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2.xml" ContentType="application/vnd.openxmlformats-officedocument.wordprocessingml.header+xml"/>
  <Override PartName="/word/footer6.xml" ContentType="application/vnd.openxmlformats-officedocument.wordprocessingml.footer+xml"/>
  <Override PartName="/word/header3.xml" ContentType="application/vnd.openxmlformats-officedocument.wordprocessingml.head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header4.xml" ContentType="application/vnd.openxmlformats-officedocument.wordprocessingml.header+xml"/>
  <Override PartName="/word/footer12.xml" ContentType="application/vnd.openxmlformats-officedocument.wordprocessingml.footer+xml"/>
  <Override PartName="/word/header5.xml" ContentType="application/vnd.openxmlformats-officedocument.wordprocessingml.header+xml"/>
  <Override PartName="/word/footer13.xml" ContentType="application/vnd.openxmlformats-officedocument.wordprocessingml.footer+xml"/>
  <Override PartName="/word/footer14.xml" ContentType="application/vnd.openxmlformats-officedocument.wordprocessingml.footer+xml"/>
  <Override PartName="/word/footer15.xml" ContentType="application/vnd.openxmlformats-officedocument.wordprocessingml.footer+xml"/>
  <Override PartName="/word/header6.xml" ContentType="application/vnd.openxmlformats-officedocument.wordprocessingml.header+xml"/>
  <Override PartName="/word/footer16.xml" ContentType="application/vnd.openxmlformats-officedocument.wordprocessingml.footer+xml"/>
  <Override PartName="/word/header7.xml" ContentType="application/vnd.openxmlformats-officedocument.wordprocessingml.header+xml"/>
  <Override PartName="/word/footer17.xml" ContentType="application/vnd.openxmlformats-officedocument.wordprocessingml.footer+xml"/>
  <Override PartName="/word/footer18.xml" ContentType="application/vnd.openxmlformats-officedocument.wordprocessingml.footer+xml"/>
  <Override PartName="/word/footer19.xml" ContentType="application/vnd.openxmlformats-officedocument.wordprocessingml.footer+xml"/>
  <Override PartName="/word/footer20.xml" ContentType="application/vnd.openxmlformats-officedocument.wordprocessingml.footer+xml"/>
  <Override PartName="/word/footer21.xml" ContentType="application/vnd.openxmlformats-officedocument.wordprocessingml.footer+xml"/>
  <Override PartName="/word/footer22.xml" ContentType="application/vnd.openxmlformats-officedocument.wordprocessingml.footer+xml"/>
  <Override PartName="/word/footer23.xml" ContentType="application/vnd.openxmlformats-officedocument.wordprocessingml.footer+xml"/>
  <Override PartName="/word/footer24.xml" ContentType="application/vnd.openxmlformats-officedocument.wordprocessingml.footer+xml"/>
  <Override PartName="/word/footer25.xml" ContentType="application/vnd.openxmlformats-officedocument.wordprocessingml.footer+xml"/>
  <Override PartName="/word/footer26.xml" ContentType="application/vnd.openxmlformats-officedocument.wordprocessingml.footer+xml"/>
  <Override PartName="/word/footer27.xml" ContentType="application/vnd.openxmlformats-officedocument.wordprocessingml.footer+xml"/>
  <Override PartName="/word/footer28.xml" ContentType="application/vnd.openxmlformats-officedocument.wordprocessingml.footer+xml"/>
  <Override PartName="/word/footer29.xml" ContentType="application/vnd.openxmlformats-officedocument.wordprocessingml.footer+xml"/>
  <Override PartName="/word/footer30.xml" ContentType="application/vnd.openxmlformats-officedocument.wordprocessingml.footer+xml"/>
  <Override PartName="/word/footer31.xml" ContentType="application/vnd.openxmlformats-officedocument.wordprocessingml.footer+xml"/>
  <Override PartName="/word/footer32.xml" ContentType="application/vnd.openxmlformats-officedocument.wordprocessingml.footer+xml"/>
  <Override PartName="/word/footer33.xml" ContentType="application/vnd.openxmlformats-officedocument.wordprocessingml.footer+xml"/>
  <Override PartName="/word/footer34.xml" ContentType="application/vnd.openxmlformats-officedocument.wordprocessingml.footer+xml"/>
  <Override PartName="/word/footer35.xml" ContentType="application/vnd.openxmlformats-officedocument.wordprocessingml.footer+xml"/>
  <Override PartName="/word/footer36.xml" ContentType="application/vnd.openxmlformats-officedocument.wordprocessingml.footer+xml"/>
  <Override PartName="/word/footer37.xml" ContentType="application/vnd.openxmlformats-officedocument.wordprocessingml.footer+xml"/>
  <Override PartName="/word/footer38.xml" ContentType="application/vnd.openxmlformats-officedocument.wordprocessingml.footer+xml"/>
  <Override PartName="/word/footer39.xml" ContentType="application/vnd.openxmlformats-officedocument.wordprocessingml.footer+xml"/>
  <Override PartName="/word/footer40.xml" ContentType="application/vnd.openxmlformats-officedocument.wordprocessingml.footer+xml"/>
  <Override PartName="/word/footer41.xml" ContentType="application/vnd.openxmlformats-officedocument.wordprocessingml.footer+xml"/>
  <Override PartName="/word/footer42.xml" ContentType="application/vnd.openxmlformats-officedocument.wordprocessingml.footer+xml"/>
  <Override PartName="/word/footer43.xml" ContentType="application/vnd.openxmlformats-officedocument.wordprocessingml.footer+xml"/>
  <Override PartName="/word/footer44.xml" ContentType="application/vnd.openxmlformats-officedocument.wordprocessingml.footer+xml"/>
  <Override PartName="/word/footer45.xml" ContentType="application/vnd.openxmlformats-officedocument.wordprocessingml.footer+xml"/>
  <Override PartName="/word/footer46.xml" ContentType="application/vnd.openxmlformats-officedocument.wordprocessingml.footer+xml"/>
  <Override PartName="/word/footer47.xml" ContentType="application/vnd.openxmlformats-officedocument.wordprocessingml.footer+xml"/>
  <Override PartName="/word/footer48.xml" ContentType="application/vnd.openxmlformats-officedocument.wordprocessingml.footer+xml"/>
  <Override PartName="/word/footer49.xml" ContentType="application/vnd.openxmlformats-officedocument.wordprocessingml.footer+xml"/>
  <Override PartName="/word/footer50.xml" ContentType="application/vnd.openxmlformats-officedocument.wordprocessingml.footer+xml"/>
  <Override PartName="/word/footer51.xml" ContentType="application/vnd.openxmlformats-officedocument.wordprocessingml.footer+xml"/>
  <Override PartName="/word/footer52.xml" ContentType="application/vnd.openxmlformats-officedocument.wordprocessingml.footer+xml"/>
  <Override PartName="/word/footer53.xml" ContentType="application/vnd.openxmlformats-officedocument.wordprocessingml.footer+xml"/>
  <Override PartName="/word/footer54.xml" ContentType="application/vnd.openxmlformats-officedocument.wordprocessingml.footer+xml"/>
  <Override PartName="/word/footer55.xml" ContentType="application/vnd.openxmlformats-officedocument.wordprocessingml.footer+xml"/>
  <Override PartName="/word/footer56.xml" ContentType="application/vnd.openxmlformats-officedocument.wordprocessingml.footer+xml"/>
  <Override PartName="/word/footer57.xml" ContentType="application/vnd.openxmlformats-officedocument.wordprocessingml.footer+xml"/>
  <Override PartName="/word/header8.xml" ContentType="application/vnd.openxmlformats-officedocument.wordprocessingml.header+xml"/>
  <Override PartName="/word/footer58.xml" ContentType="application/vnd.openxmlformats-officedocument.wordprocessingml.footer+xml"/>
  <Override PartName="/word/footer59.xml" ContentType="application/vnd.openxmlformats-officedocument.wordprocessingml.footer+xml"/>
  <Override PartName="/word/footer60.xml" ContentType="application/vnd.openxmlformats-officedocument.wordprocessingml.footer+xml"/>
  <Override PartName="/word/footer61.xml" ContentType="application/vnd.openxmlformats-officedocument.wordprocessingml.footer+xml"/>
  <Override PartName="/word/footer62.xml" ContentType="application/vnd.openxmlformats-officedocument.wordprocessingml.footer+xml"/>
  <Override PartName="/word/footer63.xml" ContentType="application/vnd.openxmlformats-officedocument.wordprocessingml.footer+xml"/>
  <Override PartName="/word/footer64.xml" ContentType="application/vnd.openxmlformats-officedocument.wordprocessingml.footer+xml"/>
  <Override PartName="/word/footer65.xml" ContentType="application/vnd.openxmlformats-officedocument.wordprocessingml.footer+xml"/>
  <Override PartName="/word/footer66.xml" ContentType="application/vnd.openxmlformats-officedocument.wordprocessingml.footer+xml"/>
  <Override PartName="/word/footer67.xml" ContentType="application/vnd.openxmlformats-officedocument.wordprocessingml.footer+xml"/>
  <Override PartName="/word/footer68.xml" ContentType="application/vnd.openxmlformats-officedocument.wordprocessingml.footer+xml"/>
  <Override PartName="/word/footer69.xml" ContentType="application/vnd.openxmlformats-officedocument.wordprocessingml.footer+xml"/>
  <Override PartName="/word/footer70.xml" ContentType="application/vnd.openxmlformats-officedocument.wordprocessingml.footer+xml"/>
  <Override PartName="/word/footer71.xml" ContentType="application/vnd.openxmlformats-officedocument.wordprocessingml.footer+xml"/>
  <Override PartName="/word/footer72.xml" ContentType="application/vnd.openxmlformats-officedocument.wordprocessingml.footer+xml"/>
  <Override PartName="/word/footer73.xml" ContentType="application/vnd.openxmlformats-officedocument.wordprocessingml.footer+xml"/>
  <Override PartName="/word/footer74.xml" ContentType="application/vnd.openxmlformats-officedocument.wordprocessingml.footer+xml"/>
  <Override PartName="/word/footer75.xml" ContentType="application/vnd.openxmlformats-officedocument.wordprocessingml.footer+xml"/>
  <Override PartName="/word/footer76.xml" ContentType="application/vnd.openxmlformats-officedocument.wordprocessingml.footer+xml"/>
  <Override PartName="/word/footer77.xml" ContentType="application/vnd.openxmlformats-officedocument.wordprocessingml.footer+xml"/>
  <Override PartName="/word/footer78.xml" ContentType="application/vnd.openxmlformats-officedocument.wordprocessingml.footer+xml"/>
  <Override PartName="/word/footer79.xml" ContentType="application/vnd.openxmlformats-officedocument.wordprocessingml.footer+xml"/>
  <Override PartName="/word/footer80.xml" ContentType="application/vnd.openxmlformats-officedocument.wordprocessingml.footer+xml"/>
  <Override PartName="/word/footer81.xml" ContentType="application/vnd.openxmlformats-officedocument.wordprocessingml.footer+xml"/>
  <Override PartName="/word/footer82.xml" ContentType="application/vnd.openxmlformats-officedocument.wordprocessingml.footer+xml"/>
  <Override PartName="/word/footer83.xml" ContentType="application/vnd.openxmlformats-officedocument.wordprocessingml.footer+xml"/>
  <Override PartName="/word/footer84.xml" ContentType="application/vnd.openxmlformats-officedocument.wordprocessingml.footer+xml"/>
  <Override PartName="/word/footer85.xml" ContentType="application/vnd.openxmlformats-officedocument.wordprocessingml.footer+xml"/>
  <Override PartName="/word/footer86.xml" ContentType="application/vnd.openxmlformats-officedocument.wordprocessingml.footer+xml"/>
  <Override PartName="/word/footer87.xml" ContentType="application/vnd.openxmlformats-officedocument.wordprocessingml.footer+xml"/>
  <Override PartName="/word/footer88.xml" ContentType="application/vnd.openxmlformats-officedocument.wordprocessingml.footer+xml"/>
  <Override PartName="/word/footer89.xml" ContentType="application/vnd.openxmlformats-officedocument.wordprocessingml.footer+xml"/>
  <Override PartName="/word/footer90.xml" ContentType="application/vnd.openxmlformats-officedocument.wordprocessingml.footer+xml"/>
  <Override PartName="/word/footer91.xml" ContentType="application/vnd.openxmlformats-officedocument.wordprocessingml.footer+xml"/>
  <Override PartName="/word/footer92.xml" ContentType="application/vnd.openxmlformats-officedocument.wordprocessingml.footer+xml"/>
  <Override PartName="/word/footer93.xml" ContentType="application/vnd.openxmlformats-officedocument.wordprocessingml.footer+xml"/>
  <Override PartName="/word/footer94.xml" ContentType="application/vnd.openxmlformats-officedocument.wordprocessingml.footer+xml"/>
  <Override PartName="/word/footer95.xml" ContentType="application/vnd.openxmlformats-officedocument.wordprocessingml.footer+xml"/>
  <Override PartName="/word/footer96.xml" ContentType="application/vnd.openxmlformats-officedocument.wordprocessingml.footer+xml"/>
  <Override PartName="/word/footer97.xml" ContentType="application/vnd.openxmlformats-officedocument.wordprocessingml.footer+xml"/>
  <Override PartName="/word/footer98.xml" ContentType="application/vnd.openxmlformats-officedocument.wordprocessingml.footer+xml"/>
  <Override PartName="/word/footer99.xml" ContentType="application/vnd.openxmlformats-officedocument.wordprocessingml.footer+xml"/>
  <Override PartName="/word/footer100.xml" ContentType="application/vnd.openxmlformats-officedocument.wordprocessingml.footer+xml"/>
  <Override PartName="/word/footer101.xml" ContentType="application/vnd.openxmlformats-officedocument.wordprocessingml.footer+xml"/>
  <Override PartName="/word/footer102.xml" ContentType="application/vnd.openxmlformats-officedocument.wordprocessingml.footer+xml"/>
  <Override PartName="/word/footer103.xml" ContentType="application/vnd.openxmlformats-officedocument.wordprocessingml.footer+xml"/>
  <Override PartName="/word/footer104.xml" ContentType="application/vnd.openxmlformats-officedocument.wordprocessingml.footer+xml"/>
  <Override PartName="/word/footer105.xml" ContentType="application/vnd.openxmlformats-officedocument.wordprocessingml.footer+xml"/>
  <Override PartName="/word/footer106.xml" ContentType="application/vnd.openxmlformats-officedocument.wordprocessingml.footer+xml"/>
  <Override PartName="/word/footer107.xml" ContentType="application/vnd.openxmlformats-officedocument.wordprocessingml.footer+xml"/>
  <Override PartName="/word/footer108.xml" ContentType="application/vnd.openxmlformats-officedocument.wordprocessingml.footer+xml"/>
  <Override PartName="/word/footer109.xml" ContentType="application/vnd.openxmlformats-officedocument.wordprocessingml.footer+xml"/>
  <Override PartName="/word/footer110.xml" ContentType="application/vnd.openxmlformats-officedocument.wordprocessingml.footer+xml"/>
  <Override PartName="/word/footer111.xml" ContentType="application/vnd.openxmlformats-officedocument.wordprocessingml.footer+xml"/>
  <Override PartName="/word/footer112.xml" ContentType="application/vnd.openxmlformats-officedocument.wordprocessingml.footer+xml"/>
  <Override PartName="/word/footer113.xml" ContentType="application/vnd.openxmlformats-officedocument.wordprocessingml.footer+xml"/>
  <Override PartName="/word/footer114.xml" ContentType="application/vnd.openxmlformats-officedocument.wordprocessingml.footer+xml"/>
  <Override PartName="/word/footer115.xml" ContentType="application/vnd.openxmlformats-officedocument.wordprocessingml.footer+xml"/>
  <Override PartName="/word/footer116.xml" ContentType="application/vnd.openxmlformats-officedocument.wordprocessingml.footer+xml"/>
  <Override PartName="/word/footer117.xml" ContentType="application/vnd.openxmlformats-officedocument.wordprocessingml.footer+xml"/>
  <Override PartName="/word/footer118.xml" ContentType="application/vnd.openxmlformats-officedocument.wordprocessingml.footer+xml"/>
  <Override PartName="/word/footer119.xml" ContentType="application/vnd.openxmlformats-officedocument.wordprocessingml.footer+xml"/>
  <Override PartName="/word/footer120.xml" ContentType="application/vnd.openxmlformats-officedocument.wordprocessingml.footer+xml"/>
  <Override PartName="/word/footer121.xml" ContentType="application/vnd.openxmlformats-officedocument.wordprocessingml.footer+xml"/>
  <Override PartName="/word/footer122.xml" ContentType="application/vnd.openxmlformats-officedocument.wordprocessingml.footer+xml"/>
  <Override PartName="/word/footer123.xml" ContentType="application/vnd.openxmlformats-officedocument.wordprocessingml.footer+xml"/>
  <Override PartName="/word/footer124.xml" ContentType="application/vnd.openxmlformats-officedocument.wordprocessingml.footer+xml"/>
  <Override PartName="/word/footer125.xml" ContentType="application/vnd.openxmlformats-officedocument.wordprocessingml.footer+xml"/>
  <Override PartName="/word/footer126.xml" ContentType="application/vnd.openxmlformats-officedocument.wordprocessingml.footer+xml"/>
  <Override PartName="/word/footer127.xml" ContentType="application/vnd.openxmlformats-officedocument.wordprocessingml.footer+xml"/>
  <Override PartName="/word/footer128.xml" ContentType="application/vnd.openxmlformats-officedocument.wordprocessingml.footer+xml"/>
  <Override PartName="/word/footer129.xml" ContentType="application/vnd.openxmlformats-officedocument.wordprocessingml.footer+xml"/>
  <Override PartName="/word/footer130.xml" ContentType="application/vnd.openxmlformats-officedocument.wordprocessingml.footer+xml"/>
  <Override PartName="/word/footer131.xml" ContentType="application/vnd.openxmlformats-officedocument.wordprocessingml.footer+xml"/>
  <Override PartName="/word/footer132.xml" ContentType="application/vnd.openxmlformats-officedocument.wordprocessingml.footer+xml"/>
  <Override PartName="/word/footer133.xml" ContentType="application/vnd.openxmlformats-officedocument.wordprocessingml.footer+xml"/>
  <Override PartName="/word/footer13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327B5F3" w14:textId="77777777" w:rsidR="00CF1886" w:rsidRPr="001B1C3B" w:rsidRDefault="009536C6" w:rsidP="00ED06CF">
      <w:pPr>
        <w:pStyle w:val="CoverClientName"/>
        <w:framePr w:wrap="auto"/>
        <w:ind w:left="0"/>
        <w:rPr>
          <w:rFonts w:ascii="Times" w:hAnsi="Times"/>
          <w:lang w:val="tr-TR"/>
        </w:rPr>
      </w:pPr>
      <w:r w:rsidRPr="001B1C3B">
        <w:rPr>
          <w:rFonts w:ascii="Times" w:hAnsi="Times"/>
          <w:lang w:val="tr-TR"/>
        </w:rPr>
        <w:tab/>
      </w:r>
      <w:r w:rsidR="002B3607" w:rsidRPr="001B1C3B">
        <w:rPr>
          <w:rFonts w:ascii="Times" w:hAnsi="Times"/>
          <w:lang w:val="tr-TR"/>
        </w:rPr>
        <w:t xml:space="preserve"> </w:t>
      </w:r>
    </w:p>
    <w:p w14:paraId="057C1BE6" w14:textId="77777777" w:rsidR="009010A2" w:rsidRPr="001B1C3B" w:rsidRDefault="009010A2" w:rsidP="00ED06CF">
      <w:pPr>
        <w:pStyle w:val="CoverClientName"/>
        <w:framePr w:wrap="auto"/>
        <w:ind w:left="0"/>
        <w:rPr>
          <w:rFonts w:ascii="Times" w:hAnsi="Times"/>
          <w:lang w:val="tr-TR"/>
        </w:rPr>
      </w:pPr>
    </w:p>
    <w:p w14:paraId="0546FA42" w14:textId="77777777" w:rsidR="00CF1886" w:rsidRPr="001B1C3B" w:rsidRDefault="00DB25EB" w:rsidP="00DB25EB">
      <w:pPr>
        <w:pStyle w:val="CoverClientName"/>
        <w:framePr w:w="0" w:hSpace="0" w:vSpace="0" w:wrap="auto" w:vAnchor="margin" w:xAlign="left" w:yAlign="inline"/>
        <w:tabs>
          <w:tab w:val="clear" w:pos="-140"/>
          <w:tab w:val="left" w:pos="2736"/>
        </w:tabs>
        <w:spacing w:after="0"/>
        <w:ind w:left="0"/>
        <w:rPr>
          <w:rFonts w:ascii="Times" w:hAnsi="Times"/>
          <w:lang w:val="tr-TR"/>
        </w:rPr>
      </w:pPr>
      <w:r w:rsidRPr="001B1C3B">
        <w:rPr>
          <w:rFonts w:ascii="Times" w:hAnsi="Times"/>
          <w:lang w:val="tr-TR"/>
        </w:rPr>
        <w:tab/>
      </w:r>
    </w:p>
    <w:p w14:paraId="0EFB7632" w14:textId="77777777" w:rsidR="00CF1886" w:rsidRPr="001B1C3B" w:rsidRDefault="00DB25EB" w:rsidP="00DB25EB">
      <w:pPr>
        <w:tabs>
          <w:tab w:val="left" w:pos="1056"/>
        </w:tabs>
        <w:rPr>
          <w:lang w:val="tr-TR"/>
        </w:rPr>
      </w:pPr>
      <w:r w:rsidRPr="001B1C3B">
        <w:rPr>
          <w:lang w:val="tr-TR"/>
        </w:rPr>
        <w:tab/>
      </w:r>
    </w:p>
    <w:p w14:paraId="5FF202D3" w14:textId="77777777" w:rsidR="00CF1886" w:rsidRPr="001B1C3B" w:rsidRDefault="00252A8C" w:rsidP="00523690">
      <w:pPr>
        <w:pStyle w:val="Caption"/>
        <w:rPr>
          <w:lang w:val="tr-TR"/>
        </w:rPr>
      </w:pPr>
      <w:r w:rsidRPr="001B1C3B">
        <w:rPr>
          <w:lang w:val="tr-TR"/>
        </w:rPr>
        <w:tab/>
      </w:r>
    </w:p>
    <w:p w14:paraId="62634E5D" w14:textId="77777777" w:rsidR="002526BC" w:rsidRPr="001B1C3B" w:rsidRDefault="002526BC" w:rsidP="00523690">
      <w:pPr>
        <w:pStyle w:val="Caption"/>
        <w:rPr>
          <w:lang w:val="tr-TR"/>
        </w:rPr>
      </w:pPr>
    </w:p>
    <w:p w14:paraId="16C22D57" w14:textId="77777777" w:rsidR="00CF1886" w:rsidRPr="001B1C3B" w:rsidRDefault="00CF1886" w:rsidP="00523690">
      <w:pPr>
        <w:rPr>
          <w:lang w:val="tr-TR"/>
        </w:rPr>
      </w:pPr>
    </w:p>
    <w:p w14:paraId="32521722" w14:textId="77777777" w:rsidR="009D29DF" w:rsidRPr="001B1C3B" w:rsidRDefault="009D29DF" w:rsidP="00523690">
      <w:pPr>
        <w:rPr>
          <w:lang w:val="tr-TR"/>
        </w:rPr>
      </w:pPr>
    </w:p>
    <w:p w14:paraId="124E337E" w14:textId="77777777" w:rsidR="009D29DF" w:rsidRPr="001B1C3B" w:rsidRDefault="009D29DF" w:rsidP="009D29DF">
      <w:pPr>
        <w:pStyle w:val="CoverClientName"/>
        <w:framePr w:w="7528" w:h="3903" w:hRule="exact" w:wrap="auto" w:hAnchor="page" w:x="2249" w:y="4306"/>
        <w:tabs>
          <w:tab w:val="clear" w:pos="-140"/>
        </w:tabs>
        <w:spacing w:after="60"/>
        <w:ind w:left="0"/>
        <w:jc w:val="center"/>
        <w:rPr>
          <w:rFonts w:ascii="Times" w:hAnsi="Times"/>
          <w:sz w:val="36"/>
          <w:szCs w:val="36"/>
          <w:lang w:val="tr-TR"/>
        </w:rPr>
      </w:pPr>
      <w:r w:rsidRPr="001B1C3B">
        <w:rPr>
          <w:rFonts w:ascii="Times" w:hAnsi="Times"/>
          <w:sz w:val="36"/>
          <w:szCs w:val="36"/>
          <w:lang w:val="tr-TR"/>
        </w:rPr>
        <w:t>Türkiye Garanti Bankası Anonim Şirketi ve</w:t>
      </w:r>
    </w:p>
    <w:p w14:paraId="5D1A2ED4" w14:textId="77777777" w:rsidR="009D29DF" w:rsidRPr="001B1C3B" w:rsidRDefault="009D29DF" w:rsidP="009D29DF">
      <w:pPr>
        <w:pStyle w:val="CoverClientName"/>
        <w:framePr w:w="7528" w:h="3903" w:hRule="exact" w:wrap="auto" w:hAnchor="page" w:x="2249" w:y="4306"/>
        <w:tabs>
          <w:tab w:val="clear" w:pos="-140"/>
        </w:tabs>
        <w:spacing w:after="260"/>
        <w:ind w:left="0"/>
        <w:jc w:val="center"/>
        <w:rPr>
          <w:rFonts w:ascii="Times" w:hAnsi="Times"/>
          <w:sz w:val="36"/>
          <w:szCs w:val="36"/>
          <w:lang w:val="tr-TR"/>
        </w:rPr>
      </w:pPr>
      <w:r w:rsidRPr="001B1C3B">
        <w:rPr>
          <w:rFonts w:ascii="Times" w:hAnsi="Times"/>
          <w:sz w:val="36"/>
          <w:szCs w:val="36"/>
          <w:lang w:val="tr-TR"/>
        </w:rPr>
        <w:t>Finansal Kuruluşları</w:t>
      </w:r>
    </w:p>
    <w:p w14:paraId="508374D9" w14:textId="427C7936" w:rsidR="009D29DF" w:rsidRPr="001B1C3B" w:rsidRDefault="002030E3" w:rsidP="009D29DF">
      <w:pPr>
        <w:pStyle w:val="CoverTitle"/>
        <w:framePr w:w="7528" w:h="3903" w:hRule="exact" w:wrap="auto" w:hAnchor="page" w:x="2249" w:y="4306"/>
        <w:ind w:left="0"/>
        <w:jc w:val="center"/>
        <w:rPr>
          <w:rFonts w:ascii="Times" w:hAnsi="Times"/>
          <w:sz w:val="32"/>
          <w:szCs w:val="32"/>
          <w:lang w:val="tr-TR"/>
        </w:rPr>
      </w:pPr>
      <w:r w:rsidRPr="001B1C3B">
        <w:rPr>
          <w:rFonts w:ascii="Times" w:hAnsi="Times"/>
          <w:sz w:val="32"/>
          <w:szCs w:val="32"/>
          <w:lang w:val="tr-TR"/>
        </w:rPr>
        <w:t>31 Aralık</w:t>
      </w:r>
      <w:r w:rsidR="00E76CE5" w:rsidRPr="001B1C3B">
        <w:rPr>
          <w:rFonts w:ascii="Times" w:hAnsi="Times"/>
          <w:sz w:val="32"/>
          <w:szCs w:val="32"/>
          <w:lang w:val="tr-TR"/>
        </w:rPr>
        <w:t xml:space="preserve"> 2025</w:t>
      </w:r>
    </w:p>
    <w:p w14:paraId="5E269002" w14:textId="77777777" w:rsidR="009D29DF" w:rsidRPr="001B1C3B" w:rsidRDefault="009D29DF" w:rsidP="009D29DF">
      <w:pPr>
        <w:pStyle w:val="CoverTitle"/>
        <w:framePr w:w="7528" w:h="3903" w:hRule="exact" w:wrap="auto" w:hAnchor="page" w:x="2249" w:y="4306"/>
        <w:ind w:left="0"/>
        <w:jc w:val="center"/>
        <w:rPr>
          <w:rFonts w:ascii="Times" w:hAnsi="Times"/>
          <w:sz w:val="32"/>
          <w:szCs w:val="32"/>
          <w:lang w:val="tr-TR"/>
        </w:rPr>
      </w:pPr>
      <w:r w:rsidRPr="001B1C3B">
        <w:rPr>
          <w:rFonts w:ascii="Times" w:hAnsi="Times"/>
          <w:sz w:val="32"/>
          <w:szCs w:val="32"/>
          <w:lang w:val="tr-TR"/>
        </w:rPr>
        <w:t>Hesap Dönemine Ait</w:t>
      </w:r>
    </w:p>
    <w:p w14:paraId="086F7B24" w14:textId="77777777" w:rsidR="009D29DF" w:rsidRPr="001B1C3B" w:rsidRDefault="009D29DF" w:rsidP="009D29DF">
      <w:pPr>
        <w:pStyle w:val="CoverTitle"/>
        <w:framePr w:w="7528" w:h="3903" w:hRule="exact" w:wrap="auto" w:hAnchor="page" w:x="2249" w:y="4306"/>
        <w:ind w:left="0"/>
        <w:jc w:val="center"/>
        <w:rPr>
          <w:rFonts w:ascii="Times" w:hAnsi="Times"/>
          <w:sz w:val="32"/>
          <w:szCs w:val="32"/>
          <w:lang w:val="tr-TR"/>
        </w:rPr>
      </w:pPr>
      <w:r w:rsidRPr="001B1C3B">
        <w:rPr>
          <w:rFonts w:ascii="Times" w:hAnsi="Times"/>
          <w:sz w:val="32"/>
          <w:szCs w:val="32"/>
          <w:lang w:val="tr-TR"/>
        </w:rPr>
        <w:t xml:space="preserve">Kamuya Açıklanacak Konsolide Finansal Tablolar, Bunlara İlişkin Açıklama ve Dipnotlar ile </w:t>
      </w:r>
    </w:p>
    <w:p w14:paraId="37D3C276" w14:textId="68FBA16C" w:rsidR="009D29DF" w:rsidRPr="001B1C3B" w:rsidRDefault="002030E3" w:rsidP="009D29DF">
      <w:pPr>
        <w:pStyle w:val="CoverTitle"/>
        <w:framePr w:w="7528" w:h="3903" w:hRule="exact" w:wrap="auto" w:hAnchor="page" w:x="2249" w:y="4306"/>
        <w:ind w:left="0"/>
        <w:jc w:val="center"/>
        <w:rPr>
          <w:rFonts w:ascii="Times" w:hAnsi="Times"/>
          <w:sz w:val="32"/>
          <w:szCs w:val="32"/>
          <w:lang w:val="tr-TR"/>
        </w:rPr>
      </w:pPr>
      <w:r w:rsidRPr="001B1C3B">
        <w:rPr>
          <w:rFonts w:ascii="Times" w:hAnsi="Times"/>
          <w:sz w:val="32"/>
          <w:szCs w:val="32"/>
          <w:lang w:val="tr-TR"/>
        </w:rPr>
        <w:t>Bağımsız</w:t>
      </w:r>
      <w:r w:rsidR="009D29DF" w:rsidRPr="001B1C3B">
        <w:rPr>
          <w:rFonts w:ascii="Times" w:hAnsi="Times"/>
          <w:sz w:val="32"/>
          <w:szCs w:val="32"/>
          <w:lang w:val="tr-TR"/>
        </w:rPr>
        <w:t xml:space="preserve"> Denetim Raporu</w:t>
      </w:r>
    </w:p>
    <w:p w14:paraId="51D7ED0D" w14:textId="77777777" w:rsidR="009D29DF" w:rsidRPr="001B1C3B" w:rsidRDefault="009D29DF" w:rsidP="009D29DF">
      <w:pPr>
        <w:pStyle w:val="CoverTitle"/>
        <w:framePr w:w="7528" w:h="3903" w:hRule="exact" w:wrap="auto" w:hAnchor="page" w:x="2249" w:y="4306"/>
        <w:ind w:left="0"/>
        <w:jc w:val="center"/>
        <w:rPr>
          <w:rFonts w:ascii="Times" w:hAnsi="Times"/>
          <w:lang w:val="tr-TR"/>
        </w:rPr>
      </w:pPr>
    </w:p>
    <w:p w14:paraId="63ADF0CD" w14:textId="77777777" w:rsidR="009D29DF" w:rsidRPr="001B1C3B" w:rsidRDefault="009D29DF" w:rsidP="009D29DF">
      <w:pPr>
        <w:pStyle w:val="CoverTitle"/>
        <w:framePr w:w="7528" w:h="3903" w:hRule="exact" w:wrap="auto" w:hAnchor="page" w:x="2249" w:y="4306"/>
        <w:ind w:left="0"/>
        <w:jc w:val="center"/>
        <w:rPr>
          <w:rFonts w:ascii="Times" w:hAnsi="Times"/>
          <w:lang w:val="tr-TR"/>
        </w:rPr>
      </w:pPr>
    </w:p>
    <w:p w14:paraId="22FBC396" w14:textId="77777777" w:rsidR="00CF1886" w:rsidRPr="001B1C3B" w:rsidRDefault="00CF1886" w:rsidP="00523690">
      <w:pPr>
        <w:rPr>
          <w:lang w:val="tr-TR"/>
        </w:rPr>
      </w:pPr>
    </w:p>
    <w:p w14:paraId="2F8B268A" w14:textId="77777777" w:rsidR="000D126A" w:rsidRPr="001B1C3B" w:rsidRDefault="000D126A" w:rsidP="00523690">
      <w:pPr>
        <w:rPr>
          <w:lang w:val="tr-TR"/>
        </w:rPr>
      </w:pPr>
    </w:p>
    <w:p w14:paraId="085235D5" w14:textId="77777777" w:rsidR="000D126A" w:rsidRPr="001B1C3B" w:rsidRDefault="000D126A">
      <w:pPr>
        <w:pStyle w:val="Head"/>
        <w:spacing w:before="360"/>
        <w:rPr>
          <w:sz w:val="28"/>
        </w:rPr>
        <w:sectPr w:rsidR="000D126A" w:rsidRPr="001B1C3B" w:rsidSect="00C56212">
          <w:footerReference w:type="even" r:id="rId9"/>
          <w:footerReference w:type="default" r:id="rId10"/>
          <w:footerReference w:type="first" r:id="rId11"/>
          <w:pgSz w:w="11907" w:h="16840" w:code="9"/>
          <w:pgMar w:top="-142" w:right="1440" w:bottom="-1008" w:left="1872" w:header="154" w:footer="708" w:gutter="0"/>
          <w:pgNumType w:start="1"/>
          <w:cols w:space="708"/>
          <w:titlePg/>
        </w:sectPr>
      </w:pPr>
    </w:p>
    <w:p w14:paraId="54E7DA9C" w14:textId="77777777" w:rsidR="003452EC" w:rsidRPr="001B1C3B" w:rsidRDefault="003F5211" w:rsidP="002A1398">
      <w:pPr>
        <w:rPr>
          <w:b/>
          <w:bCs/>
          <w:sz w:val="28"/>
          <w:lang w:val="tr-TR"/>
        </w:rPr>
      </w:pPr>
      <w:r w:rsidRPr="001B1C3B">
        <w:rPr>
          <w:noProof/>
          <w:lang w:val="tr-TR" w:eastAsia="tr-TR"/>
        </w:rPr>
        <w:lastRenderedPageBreak/>
        <w:drawing>
          <wp:anchor distT="0" distB="0" distL="114300" distR="114300" simplePos="0" relativeHeight="251660288" behindDoc="0" locked="0" layoutInCell="1" allowOverlap="1" wp14:anchorId="41BF7F01" wp14:editId="6A78272C">
            <wp:simplePos x="0" y="0"/>
            <wp:positionH relativeFrom="column">
              <wp:posOffset>3360843</wp:posOffset>
            </wp:positionH>
            <wp:positionV relativeFrom="paragraph">
              <wp:posOffset>-127000</wp:posOffset>
            </wp:positionV>
            <wp:extent cx="2292985" cy="409575"/>
            <wp:effectExtent l="0" t="0" r="0" b="9525"/>
            <wp:wrapSquare wrapText="bothSides"/>
            <wp:docPr id="4" name="Picture 4" descr="C:\Users\SirinU\Downloads\GARANTIBBVA_LOGO e (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SirinU\Downloads\GARANTIBBVA_LOGO e (5).jp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292985" cy="40957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DBA6F48" w14:textId="77777777" w:rsidR="002971A7" w:rsidRPr="001B1C3B" w:rsidRDefault="002971A7" w:rsidP="0080290F">
      <w:pPr>
        <w:ind w:hanging="426"/>
        <w:jc w:val="center"/>
        <w:rPr>
          <w:b/>
          <w:bCs/>
          <w:sz w:val="28"/>
          <w:lang w:val="tr-TR"/>
        </w:rPr>
      </w:pPr>
    </w:p>
    <w:p w14:paraId="544C0A7A" w14:textId="77777777" w:rsidR="003452EC" w:rsidRPr="001B1C3B" w:rsidRDefault="003452EC" w:rsidP="0080290F">
      <w:pPr>
        <w:ind w:hanging="426"/>
        <w:jc w:val="center"/>
        <w:rPr>
          <w:b/>
          <w:bCs/>
          <w:sz w:val="28"/>
          <w:lang w:val="tr-TR"/>
        </w:rPr>
      </w:pPr>
    </w:p>
    <w:p w14:paraId="043AC4B0" w14:textId="77777777" w:rsidR="003452EC" w:rsidRPr="001B1C3B" w:rsidRDefault="003452EC" w:rsidP="0080290F">
      <w:pPr>
        <w:ind w:hanging="426"/>
        <w:jc w:val="center"/>
        <w:rPr>
          <w:b/>
          <w:bCs/>
          <w:sz w:val="28"/>
          <w:lang w:val="tr-TR"/>
        </w:rPr>
      </w:pPr>
    </w:p>
    <w:p w14:paraId="5D9849A9" w14:textId="77777777" w:rsidR="005964CA" w:rsidRPr="001B1C3B" w:rsidRDefault="00CD51AA" w:rsidP="0080290F">
      <w:pPr>
        <w:ind w:hanging="426"/>
        <w:jc w:val="center"/>
        <w:rPr>
          <w:b/>
          <w:bCs/>
          <w:sz w:val="28"/>
          <w:lang w:val="tr-TR"/>
        </w:rPr>
      </w:pPr>
      <w:r w:rsidRPr="001B1C3B">
        <w:rPr>
          <w:b/>
          <w:bCs/>
          <w:sz w:val="28"/>
          <w:lang w:val="tr-TR"/>
        </w:rPr>
        <w:t>TÜRKİYE GARANTİ BAN</w:t>
      </w:r>
      <w:r w:rsidR="00511ABF" w:rsidRPr="001B1C3B">
        <w:rPr>
          <w:b/>
          <w:bCs/>
          <w:sz w:val="28"/>
          <w:lang w:val="tr-TR"/>
        </w:rPr>
        <w:t>KASI AŞ VE FİNANSAL KURULUŞLARI</w:t>
      </w:r>
      <w:r w:rsidRPr="001B1C3B">
        <w:rPr>
          <w:b/>
          <w:bCs/>
          <w:sz w:val="28"/>
          <w:lang w:val="tr-TR"/>
        </w:rPr>
        <w:t xml:space="preserve">NIN </w:t>
      </w:r>
    </w:p>
    <w:p w14:paraId="51A2214A" w14:textId="44D76542" w:rsidR="0011059B" w:rsidRPr="001B1C3B" w:rsidRDefault="00D3451E" w:rsidP="0011059B">
      <w:pPr>
        <w:ind w:hanging="426"/>
        <w:jc w:val="center"/>
        <w:rPr>
          <w:b/>
          <w:bCs/>
          <w:sz w:val="28"/>
          <w:lang w:val="tr-TR"/>
        </w:rPr>
      </w:pPr>
      <w:r w:rsidRPr="001B1C3B">
        <w:rPr>
          <w:b/>
          <w:bCs/>
          <w:sz w:val="28"/>
          <w:lang w:val="tr-TR"/>
        </w:rPr>
        <w:t>31</w:t>
      </w:r>
      <w:r w:rsidR="0011059B" w:rsidRPr="001B1C3B">
        <w:rPr>
          <w:b/>
          <w:bCs/>
          <w:sz w:val="28"/>
          <w:lang w:val="tr-TR"/>
        </w:rPr>
        <w:t xml:space="preserve"> </w:t>
      </w:r>
      <w:r w:rsidRPr="001B1C3B">
        <w:rPr>
          <w:b/>
          <w:bCs/>
          <w:sz w:val="28"/>
          <w:lang w:val="tr-TR"/>
        </w:rPr>
        <w:t>ARALIK</w:t>
      </w:r>
      <w:r w:rsidR="0011059B" w:rsidRPr="001B1C3B">
        <w:rPr>
          <w:b/>
          <w:bCs/>
          <w:sz w:val="28"/>
          <w:lang w:val="tr-TR"/>
        </w:rPr>
        <w:t xml:space="preserve"> 2025 TARİHİ İTİBARIYLA HAZIRLANAN</w:t>
      </w:r>
    </w:p>
    <w:p w14:paraId="53E3F763" w14:textId="1FB40F3E" w:rsidR="0011059B" w:rsidRPr="001B1C3B" w:rsidRDefault="00D3451E" w:rsidP="0011059B">
      <w:pPr>
        <w:ind w:hanging="426"/>
        <w:jc w:val="center"/>
        <w:rPr>
          <w:b/>
          <w:bCs/>
          <w:sz w:val="28"/>
          <w:lang w:val="tr-TR"/>
        </w:rPr>
      </w:pPr>
      <w:r w:rsidRPr="001B1C3B">
        <w:rPr>
          <w:b/>
          <w:bCs/>
          <w:sz w:val="28"/>
          <w:lang w:val="tr-TR"/>
        </w:rPr>
        <w:t xml:space="preserve">YIL SONU KONSOLİDE </w:t>
      </w:r>
      <w:r w:rsidR="0011059B" w:rsidRPr="001B1C3B">
        <w:rPr>
          <w:b/>
          <w:bCs/>
          <w:sz w:val="28"/>
          <w:lang w:val="tr-TR"/>
        </w:rPr>
        <w:t>FİNANSAL RAPORU</w:t>
      </w:r>
    </w:p>
    <w:p w14:paraId="5940D6C1" w14:textId="77777777" w:rsidR="00CD51AA" w:rsidRPr="001B1C3B" w:rsidRDefault="00CD51AA" w:rsidP="0095641A">
      <w:pPr>
        <w:ind w:hanging="425"/>
        <w:jc w:val="center"/>
        <w:rPr>
          <w:b/>
          <w:bCs/>
          <w:sz w:val="28"/>
          <w:lang w:val="tr-TR"/>
        </w:rPr>
      </w:pPr>
    </w:p>
    <w:p w14:paraId="277B7F4F" w14:textId="77777777" w:rsidR="00CD51AA" w:rsidRPr="001B1C3B" w:rsidRDefault="00CD51AA" w:rsidP="005964CA">
      <w:pPr>
        <w:tabs>
          <w:tab w:val="left" w:pos="8789"/>
        </w:tabs>
        <w:spacing w:before="240"/>
        <w:ind w:right="255"/>
        <w:jc w:val="right"/>
        <w:rPr>
          <w:color w:val="000000"/>
          <w:lang w:val="tr-TR"/>
        </w:rPr>
      </w:pPr>
      <w:r w:rsidRPr="001B1C3B">
        <w:rPr>
          <w:color w:val="000000"/>
          <w:lang w:val="tr-TR"/>
        </w:rPr>
        <w:t xml:space="preserve">Levent Nispetiye Mah. Aytar Cad. </w:t>
      </w:r>
      <w:r w:rsidRPr="001B1C3B">
        <w:rPr>
          <w:color w:val="000000"/>
          <w:lang w:val="tr-TR"/>
        </w:rPr>
        <w:br/>
        <w:t>No:2 Beşiktaş 34340 İstanbul</w:t>
      </w:r>
    </w:p>
    <w:p w14:paraId="47CFC155" w14:textId="77777777" w:rsidR="00CD51AA" w:rsidRPr="001B1C3B" w:rsidRDefault="00CD51AA" w:rsidP="005964CA">
      <w:pPr>
        <w:tabs>
          <w:tab w:val="left" w:pos="8789"/>
        </w:tabs>
        <w:spacing w:before="120" w:line="200" w:lineRule="atLeast"/>
        <w:ind w:right="255"/>
        <w:jc w:val="right"/>
        <w:rPr>
          <w:color w:val="000000"/>
          <w:lang w:val="tr-TR"/>
        </w:rPr>
      </w:pPr>
      <w:r w:rsidRPr="001B1C3B">
        <w:rPr>
          <w:color w:val="000000"/>
          <w:lang w:val="tr-TR"/>
        </w:rPr>
        <w:t>Telefon: 212 318 18 18</w:t>
      </w:r>
    </w:p>
    <w:p w14:paraId="0838A63C" w14:textId="77777777" w:rsidR="00CD51AA" w:rsidRPr="001B1C3B" w:rsidRDefault="00CD51AA" w:rsidP="00E83A96">
      <w:pPr>
        <w:tabs>
          <w:tab w:val="left" w:pos="8789"/>
          <w:tab w:val="left" w:pos="9639"/>
        </w:tabs>
        <w:ind w:right="255"/>
        <w:jc w:val="right"/>
        <w:rPr>
          <w:color w:val="000000"/>
          <w:lang w:val="tr-TR"/>
        </w:rPr>
      </w:pPr>
      <w:r w:rsidRPr="001B1C3B">
        <w:rPr>
          <w:color w:val="000000"/>
          <w:lang w:val="tr-TR"/>
        </w:rPr>
        <w:t>Faks: 212 216 64 22</w:t>
      </w:r>
    </w:p>
    <w:p w14:paraId="004E02CC" w14:textId="77777777" w:rsidR="00CD51AA" w:rsidRPr="001B1C3B" w:rsidRDefault="00095443" w:rsidP="005964CA">
      <w:pPr>
        <w:tabs>
          <w:tab w:val="left" w:pos="8789"/>
        </w:tabs>
        <w:spacing w:before="120"/>
        <w:ind w:right="255"/>
        <w:jc w:val="right"/>
        <w:rPr>
          <w:color w:val="000000"/>
          <w:lang w:val="tr-TR"/>
        </w:rPr>
      </w:pPr>
      <w:hyperlink r:id="rId13" w:history="1">
        <w:r w:rsidRPr="001B1C3B">
          <w:rPr>
            <w:rStyle w:val="Hyperlink"/>
            <w:lang w:val="tr-TR"/>
          </w:rPr>
          <w:t>www.garantibbva.com.tr</w:t>
        </w:r>
      </w:hyperlink>
    </w:p>
    <w:p w14:paraId="4BCE0C06" w14:textId="77777777" w:rsidR="00CD51AA" w:rsidRPr="001B1C3B" w:rsidRDefault="00DD72D4" w:rsidP="005964CA">
      <w:pPr>
        <w:tabs>
          <w:tab w:val="left" w:pos="8789"/>
        </w:tabs>
        <w:ind w:right="255"/>
        <w:jc w:val="right"/>
        <w:rPr>
          <w:color w:val="000000"/>
          <w:lang w:val="tr-TR"/>
        </w:rPr>
      </w:pPr>
      <w:hyperlink r:id="rId14" w:history="1">
        <w:r w:rsidRPr="001B1C3B">
          <w:rPr>
            <w:rStyle w:val="Hyperlink"/>
            <w:lang w:val="tr-TR"/>
          </w:rPr>
          <w:t>investorrelations@garantibbva.com.tr</w:t>
        </w:r>
      </w:hyperlink>
    </w:p>
    <w:p w14:paraId="1DDA1F01" w14:textId="3DB7F5B2" w:rsidR="0011059B" w:rsidRPr="001B1C3B" w:rsidRDefault="0011059B" w:rsidP="0011059B">
      <w:pPr>
        <w:pStyle w:val="BodybyBD"/>
        <w:spacing w:before="240" w:after="0"/>
        <w:ind w:right="255"/>
        <w:rPr>
          <w:rFonts w:eastAsia="Arial Unicode MS"/>
          <w:szCs w:val="40"/>
        </w:rPr>
      </w:pPr>
      <w:r w:rsidRPr="001B1C3B">
        <w:rPr>
          <w:rFonts w:eastAsia="Arial Unicode MS"/>
          <w:szCs w:val="40"/>
        </w:rPr>
        <w:t xml:space="preserve">Bankacılık Düzenleme ve Denetleme Kurumu tarafından düzenlenen Bankalarca Kamuya Açıklanacak Finansal Tablolar İle Bunlara İlişkin Açıklama ve Dipnotlar Hakkında Tebliğe göre hazırlanan </w:t>
      </w:r>
      <w:r w:rsidR="00D3451E" w:rsidRPr="001B1C3B">
        <w:rPr>
          <w:rFonts w:eastAsia="Arial Unicode MS"/>
          <w:szCs w:val="40"/>
        </w:rPr>
        <w:t xml:space="preserve">yıl sonu </w:t>
      </w:r>
      <w:r w:rsidRPr="001B1C3B">
        <w:rPr>
          <w:rFonts w:eastAsia="Arial Unicode MS"/>
          <w:szCs w:val="40"/>
        </w:rPr>
        <w:t>konsolide finansal raporu aşağıda yer alan bölümlerden oluşmaktadır:</w:t>
      </w:r>
    </w:p>
    <w:p w14:paraId="10D6AFE3" w14:textId="77777777" w:rsidR="00C519BC" w:rsidRPr="001B1C3B" w:rsidRDefault="00C519BC" w:rsidP="009A7B66">
      <w:pPr>
        <w:tabs>
          <w:tab w:val="left" w:pos="360"/>
        </w:tabs>
        <w:spacing w:before="240"/>
        <w:ind w:right="255"/>
        <w:jc w:val="both"/>
        <w:rPr>
          <w:rFonts w:eastAsia="Arial Unicode MS"/>
          <w:szCs w:val="40"/>
          <w:lang w:val="tr-TR"/>
        </w:rPr>
      </w:pPr>
      <w:r w:rsidRPr="001B1C3B">
        <w:rPr>
          <w:rFonts w:eastAsia="Arial Unicode MS"/>
          <w:szCs w:val="40"/>
          <w:lang w:val="tr-TR"/>
        </w:rPr>
        <w:t>1. Ana Ortaklık Banka Hakkında Genel Bilgiler</w:t>
      </w:r>
    </w:p>
    <w:p w14:paraId="1726525C" w14:textId="719056B5" w:rsidR="00C519BC" w:rsidRPr="001B1C3B" w:rsidRDefault="00C519BC" w:rsidP="00C519BC">
      <w:pPr>
        <w:tabs>
          <w:tab w:val="left" w:pos="630"/>
        </w:tabs>
        <w:ind w:right="255"/>
        <w:jc w:val="both"/>
        <w:rPr>
          <w:rFonts w:eastAsia="Arial Unicode MS"/>
          <w:szCs w:val="40"/>
          <w:lang w:val="tr-TR"/>
        </w:rPr>
      </w:pPr>
      <w:r w:rsidRPr="001B1C3B">
        <w:rPr>
          <w:rFonts w:eastAsia="Arial Unicode MS"/>
          <w:szCs w:val="40"/>
          <w:lang w:val="tr-TR"/>
        </w:rPr>
        <w:t>2. Ana Ortaklık Banka</w:t>
      </w:r>
      <w:r w:rsidR="00A11EF8" w:rsidRPr="001B1C3B">
        <w:rPr>
          <w:rFonts w:eastAsia="Arial Unicode MS"/>
          <w:szCs w:val="40"/>
          <w:lang w:val="tr-TR"/>
        </w:rPr>
        <w:t>’</w:t>
      </w:r>
      <w:r w:rsidRPr="001B1C3B">
        <w:rPr>
          <w:rFonts w:eastAsia="Arial Unicode MS"/>
          <w:szCs w:val="40"/>
          <w:lang w:val="tr-TR"/>
        </w:rPr>
        <w:t xml:space="preserve">nın Konsolide Finansal Tabloları </w:t>
      </w:r>
    </w:p>
    <w:p w14:paraId="3432646C" w14:textId="77777777" w:rsidR="00C519BC" w:rsidRPr="001B1C3B" w:rsidRDefault="00C519BC" w:rsidP="00C519BC">
      <w:pPr>
        <w:tabs>
          <w:tab w:val="left" w:pos="630"/>
        </w:tabs>
        <w:ind w:right="255"/>
        <w:jc w:val="both"/>
        <w:rPr>
          <w:rFonts w:eastAsia="Arial Unicode MS"/>
          <w:szCs w:val="40"/>
          <w:lang w:val="tr-TR"/>
        </w:rPr>
      </w:pPr>
      <w:r w:rsidRPr="001B1C3B">
        <w:rPr>
          <w:rFonts w:eastAsia="Arial Unicode MS"/>
          <w:szCs w:val="40"/>
          <w:lang w:val="tr-TR"/>
        </w:rPr>
        <w:t>3. İlgili Dönemde Uygulanan Muhasebe Politikalarına İlişkin Açıklamalar</w:t>
      </w:r>
    </w:p>
    <w:p w14:paraId="0C434447" w14:textId="77777777" w:rsidR="00C519BC" w:rsidRPr="001B1C3B" w:rsidRDefault="00C519BC" w:rsidP="00C519BC">
      <w:pPr>
        <w:tabs>
          <w:tab w:val="left" w:pos="630"/>
        </w:tabs>
        <w:ind w:right="255"/>
        <w:jc w:val="both"/>
        <w:rPr>
          <w:rFonts w:eastAsia="Arial Unicode MS"/>
          <w:szCs w:val="40"/>
          <w:lang w:val="tr-TR"/>
        </w:rPr>
      </w:pPr>
      <w:r w:rsidRPr="001B1C3B">
        <w:rPr>
          <w:rFonts w:eastAsia="Arial Unicode MS"/>
          <w:szCs w:val="40"/>
          <w:lang w:val="tr-TR"/>
        </w:rPr>
        <w:t>4. Konsolidasyon Kapsamındaki Grubun Mali Bünyesine ve Risk Yönetimine İlişkin Bilgiler</w:t>
      </w:r>
    </w:p>
    <w:p w14:paraId="0B9EFE62" w14:textId="77777777" w:rsidR="00C519BC" w:rsidRPr="001B1C3B" w:rsidRDefault="00C519BC" w:rsidP="00C519BC">
      <w:pPr>
        <w:tabs>
          <w:tab w:val="left" w:pos="630"/>
        </w:tabs>
        <w:ind w:right="255"/>
        <w:jc w:val="both"/>
        <w:rPr>
          <w:rFonts w:eastAsia="Arial Unicode MS"/>
          <w:szCs w:val="40"/>
          <w:lang w:val="tr-TR"/>
        </w:rPr>
      </w:pPr>
      <w:r w:rsidRPr="001B1C3B">
        <w:rPr>
          <w:rFonts w:eastAsia="Arial Unicode MS"/>
          <w:szCs w:val="40"/>
          <w:lang w:val="tr-TR"/>
        </w:rPr>
        <w:t>5. Konsolide Finansal Tablolara İlişkin Açıklama ve Dipnotlar</w:t>
      </w:r>
    </w:p>
    <w:p w14:paraId="6D91BDFB" w14:textId="60C0D2D5" w:rsidR="00E275AB" w:rsidRPr="001B1C3B" w:rsidRDefault="00E275AB" w:rsidP="00E275AB">
      <w:pPr>
        <w:tabs>
          <w:tab w:val="left" w:pos="630"/>
        </w:tabs>
        <w:ind w:right="255"/>
        <w:jc w:val="both"/>
        <w:rPr>
          <w:rFonts w:eastAsia="Arial Unicode MS"/>
          <w:szCs w:val="40"/>
          <w:lang w:val="tr-TR"/>
        </w:rPr>
      </w:pPr>
      <w:r w:rsidRPr="001B1C3B">
        <w:rPr>
          <w:rFonts w:eastAsia="Arial Unicode MS"/>
          <w:szCs w:val="40"/>
          <w:lang w:val="tr-TR"/>
        </w:rPr>
        <w:t xml:space="preserve">6. </w:t>
      </w:r>
      <w:r w:rsidR="00043CAF" w:rsidRPr="001B1C3B">
        <w:rPr>
          <w:rFonts w:eastAsia="Arial Unicode MS"/>
          <w:szCs w:val="40"/>
          <w:lang w:val="tr-TR"/>
        </w:rPr>
        <w:t>Diğer Açıklamalar</w:t>
      </w:r>
    </w:p>
    <w:p w14:paraId="0B3231DC" w14:textId="66B92F79" w:rsidR="00E275AB" w:rsidRPr="001B1C3B" w:rsidRDefault="00E275AB" w:rsidP="00E275AB">
      <w:pPr>
        <w:tabs>
          <w:tab w:val="left" w:pos="630"/>
        </w:tabs>
        <w:ind w:right="255"/>
        <w:jc w:val="both"/>
        <w:rPr>
          <w:rFonts w:eastAsia="Arial Unicode MS"/>
          <w:szCs w:val="40"/>
          <w:lang w:val="tr-TR"/>
        </w:rPr>
      </w:pPr>
      <w:r w:rsidRPr="001B1C3B">
        <w:rPr>
          <w:rFonts w:eastAsia="Arial Unicode MS"/>
          <w:szCs w:val="40"/>
          <w:lang w:val="tr-TR"/>
        </w:rPr>
        <w:t xml:space="preserve">7. </w:t>
      </w:r>
      <w:r w:rsidR="00043CAF" w:rsidRPr="001B1C3B">
        <w:rPr>
          <w:rFonts w:eastAsia="Arial Unicode MS"/>
          <w:szCs w:val="40"/>
          <w:lang w:val="tr-TR"/>
        </w:rPr>
        <w:t>Bağımsız Denetim Raporu</w:t>
      </w:r>
    </w:p>
    <w:p w14:paraId="1FAF7926" w14:textId="77777777" w:rsidR="00CD51AA" w:rsidRPr="001B1C3B" w:rsidRDefault="00CD51AA" w:rsidP="005964CA">
      <w:pPr>
        <w:tabs>
          <w:tab w:val="left" w:pos="630"/>
        </w:tabs>
        <w:spacing w:before="240" w:after="120" w:line="240" w:lineRule="atLeast"/>
        <w:ind w:right="255"/>
        <w:jc w:val="both"/>
        <w:rPr>
          <w:rFonts w:eastAsia="Arial Unicode MS"/>
          <w:szCs w:val="40"/>
          <w:lang w:val="tr-TR"/>
        </w:rPr>
      </w:pPr>
      <w:r w:rsidRPr="001B1C3B">
        <w:rPr>
          <w:rFonts w:eastAsia="Arial Unicode MS"/>
          <w:szCs w:val="40"/>
          <w:lang w:val="tr-TR"/>
        </w:rPr>
        <w:t xml:space="preserve">Bu finansal rapor çerçevesinde finansal tabloları konsolide edilen bağlı ortaklıklar ve </w:t>
      </w:r>
      <w:r w:rsidR="001B7D1C" w:rsidRPr="001B1C3B">
        <w:rPr>
          <w:rFonts w:eastAsia="Arial Unicode MS"/>
          <w:szCs w:val="40"/>
          <w:lang w:val="tr-TR"/>
        </w:rPr>
        <w:t xml:space="preserve">yapılandırılmış </w:t>
      </w:r>
      <w:r w:rsidRPr="001B1C3B">
        <w:rPr>
          <w:rFonts w:eastAsia="Arial Unicode MS"/>
          <w:szCs w:val="40"/>
          <w:lang w:val="tr-TR"/>
        </w:rPr>
        <w:t>işletmeler şunlardır:</w:t>
      </w:r>
    </w:p>
    <w:tbl>
      <w:tblPr>
        <w:tblpPr w:leftFromText="141" w:rightFromText="141" w:vertAnchor="text" w:horzAnchor="margin" w:tblpY="135"/>
        <w:tblW w:w="6156" w:type="dxa"/>
        <w:tblLayout w:type="fixed"/>
        <w:tblCellMar>
          <w:left w:w="0" w:type="dxa"/>
          <w:right w:w="0" w:type="dxa"/>
        </w:tblCellMar>
        <w:tblLook w:val="0000" w:firstRow="0" w:lastRow="0" w:firstColumn="0" w:lastColumn="0" w:noHBand="0" w:noVBand="0"/>
      </w:tblPr>
      <w:tblGrid>
        <w:gridCol w:w="300"/>
        <w:gridCol w:w="5856"/>
      </w:tblGrid>
      <w:tr w:rsidR="00CD51AA" w:rsidRPr="001B1C3B" w14:paraId="635785DD" w14:textId="77777777" w:rsidTr="002D6C0B">
        <w:trPr>
          <w:trHeight w:val="308"/>
        </w:trPr>
        <w:tc>
          <w:tcPr>
            <w:tcW w:w="6156" w:type="dxa"/>
            <w:gridSpan w:val="2"/>
            <w:tcBorders>
              <w:bottom w:val="single" w:sz="4" w:space="0" w:color="auto"/>
            </w:tcBorders>
          </w:tcPr>
          <w:p w14:paraId="29C7716F" w14:textId="77777777" w:rsidR="00CD51AA" w:rsidRPr="001B1C3B" w:rsidRDefault="00CD51AA" w:rsidP="00CD51AA">
            <w:pPr>
              <w:keepNext/>
              <w:keepLines/>
              <w:spacing w:line="200" w:lineRule="atLeast"/>
              <w:rPr>
                <w:rFonts w:eastAsia="Arial Unicode MS"/>
                <w:b/>
                <w:bCs/>
                <w:iCs/>
                <w:szCs w:val="16"/>
                <w:lang w:val="tr-TR"/>
              </w:rPr>
            </w:pPr>
            <w:r w:rsidRPr="001B1C3B">
              <w:rPr>
                <w:b/>
                <w:bCs/>
                <w:iCs/>
                <w:szCs w:val="16"/>
                <w:lang w:val="tr-TR"/>
              </w:rPr>
              <w:t>Bağlı Ortaklıklar</w:t>
            </w:r>
          </w:p>
        </w:tc>
      </w:tr>
      <w:tr w:rsidR="00CD51AA" w:rsidRPr="001B1C3B" w14:paraId="1E8BF080" w14:textId="77777777" w:rsidTr="002D6C0B">
        <w:trPr>
          <w:trHeight w:val="308"/>
        </w:trPr>
        <w:tc>
          <w:tcPr>
            <w:tcW w:w="300" w:type="dxa"/>
          </w:tcPr>
          <w:p w14:paraId="2FB7679F" w14:textId="77777777" w:rsidR="00CD51AA" w:rsidRPr="001B1C3B" w:rsidRDefault="00CD51AA" w:rsidP="00CD51AA">
            <w:pPr>
              <w:keepNext/>
              <w:keepLines/>
              <w:jc w:val="right"/>
              <w:rPr>
                <w:szCs w:val="22"/>
                <w:lang w:val="tr-TR"/>
              </w:rPr>
            </w:pPr>
            <w:r w:rsidRPr="001B1C3B">
              <w:rPr>
                <w:szCs w:val="22"/>
                <w:lang w:val="tr-TR"/>
              </w:rPr>
              <w:t xml:space="preserve">1.  </w:t>
            </w:r>
          </w:p>
        </w:tc>
        <w:tc>
          <w:tcPr>
            <w:tcW w:w="5855" w:type="dxa"/>
            <w:noWrap/>
            <w:tcMar>
              <w:top w:w="15" w:type="dxa"/>
              <w:left w:w="15" w:type="dxa"/>
              <w:bottom w:w="0" w:type="dxa"/>
              <w:right w:w="15" w:type="dxa"/>
            </w:tcMar>
          </w:tcPr>
          <w:p w14:paraId="2A0F0DAA" w14:textId="77777777" w:rsidR="00CD51AA" w:rsidRPr="001B1C3B" w:rsidRDefault="00CD51AA" w:rsidP="00CD51AA">
            <w:pPr>
              <w:keepNext/>
              <w:keepLines/>
              <w:rPr>
                <w:szCs w:val="22"/>
                <w:lang w:val="tr-TR"/>
              </w:rPr>
            </w:pPr>
            <w:r w:rsidRPr="001B1C3B">
              <w:rPr>
                <w:szCs w:val="22"/>
                <w:lang w:val="tr-TR"/>
              </w:rPr>
              <w:t>Garanti Bank International NV</w:t>
            </w:r>
          </w:p>
        </w:tc>
      </w:tr>
      <w:tr w:rsidR="00CD51AA" w:rsidRPr="001B1C3B" w14:paraId="121286B4" w14:textId="77777777" w:rsidTr="002D6C0B">
        <w:trPr>
          <w:trHeight w:val="308"/>
        </w:trPr>
        <w:tc>
          <w:tcPr>
            <w:tcW w:w="300" w:type="dxa"/>
          </w:tcPr>
          <w:p w14:paraId="79962BBF" w14:textId="77777777" w:rsidR="00CD51AA" w:rsidRPr="001B1C3B" w:rsidRDefault="00CD51AA" w:rsidP="00CD51AA">
            <w:pPr>
              <w:keepNext/>
              <w:keepLines/>
              <w:jc w:val="right"/>
              <w:rPr>
                <w:szCs w:val="22"/>
                <w:lang w:val="tr-TR"/>
              </w:rPr>
            </w:pPr>
            <w:r w:rsidRPr="001B1C3B">
              <w:rPr>
                <w:szCs w:val="22"/>
                <w:lang w:val="tr-TR"/>
              </w:rPr>
              <w:t>2.</w:t>
            </w:r>
          </w:p>
        </w:tc>
        <w:tc>
          <w:tcPr>
            <w:tcW w:w="5855" w:type="dxa"/>
            <w:noWrap/>
            <w:tcMar>
              <w:top w:w="15" w:type="dxa"/>
              <w:left w:w="15" w:type="dxa"/>
              <w:bottom w:w="0" w:type="dxa"/>
              <w:right w:w="15" w:type="dxa"/>
            </w:tcMar>
          </w:tcPr>
          <w:p w14:paraId="11194902" w14:textId="77777777" w:rsidR="00CD51AA" w:rsidRPr="001B1C3B" w:rsidRDefault="00CD51AA" w:rsidP="00CD51AA">
            <w:pPr>
              <w:pStyle w:val="Footer"/>
              <w:keepNext/>
              <w:keepLines/>
              <w:tabs>
                <w:tab w:val="clear" w:pos="8505"/>
              </w:tabs>
              <w:rPr>
                <w:sz w:val="22"/>
                <w:szCs w:val="22"/>
                <w:lang w:val="tr-TR"/>
              </w:rPr>
            </w:pPr>
            <w:r w:rsidRPr="001B1C3B">
              <w:rPr>
                <w:sz w:val="22"/>
                <w:szCs w:val="22"/>
                <w:lang w:val="tr-TR"/>
              </w:rPr>
              <w:t>Garanti Emeklilik ve Hayat AŞ</w:t>
            </w:r>
          </w:p>
        </w:tc>
      </w:tr>
      <w:tr w:rsidR="00CD51AA" w:rsidRPr="001B1C3B" w14:paraId="246CB9BF" w14:textId="77777777" w:rsidTr="002D6C0B">
        <w:trPr>
          <w:trHeight w:val="308"/>
        </w:trPr>
        <w:tc>
          <w:tcPr>
            <w:tcW w:w="300" w:type="dxa"/>
          </w:tcPr>
          <w:p w14:paraId="6BC66AF9" w14:textId="77777777" w:rsidR="00CD51AA" w:rsidRPr="001B1C3B" w:rsidRDefault="00CD51AA" w:rsidP="00CD51AA">
            <w:pPr>
              <w:keepNext/>
              <w:keepLines/>
              <w:jc w:val="right"/>
              <w:rPr>
                <w:szCs w:val="22"/>
                <w:lang w:val="tr-TR"/>
              </w:rPr>
            </w:pPr>
            <w:r w:rsidRPr="001B1C3B">
              <w:rPr>
                <w:szCs w:val="22"/>
                <w:lang w:val="tr-TR"/>
              </w:rPr>
              <w:t xml:space="preserve">3.  </w:t>
            </w:r>
          </w:p>
        </w:tc>
        <w:tc>
          <w:tcPr>
            <w:tcW w:w="5855" w:type="dxa"/>
            <w:noWrap/>
            <w:tcMar>
              <w:top w:w="15" w:type="dxa"/>
              <w:left w:w="15" w:type="dxa"/>
              <w:bottom w:w="0" w:type="dxa"/>
              <w:right w:w="15" w:type="dxa"/>
            </w:tcMar>
          </w:tcPr>
          <w:p w14:paraId="3602CC84" w14:textId="77777777" w:rsidR="00CD51AA" w:rsidRPr="001B1C3B" w:rsidRDefault="00CD51AA" w:rsidP="00CD51AA">
            <w:pPr>
              <w:keepNext/>
              <w:keepLines/>
              <w:rPr>
                <w:szCs w:val="22"/>
                <w:lang w:val="tr-TR"/>
              </w:rPr>
            </w:pPr>
            <w:r w:rsidRPr="001B1C3B">
              <w:rPr>
                <w:szCs w:val="22"/>
                <w:lang w:val="tr-TR"/>
              </w:rPr>
              <w:t>Garanti Holding BV</w:t>
            </w:r>
          </w:p>
        </w:tc>
      </w:tr>
      <w:tr w:rsidR="00CD51AA" w:rsidRPr="001B1C3B" w14:paraId="40CB9DB1" w14:textId="77777777" w:rsidTr="002D6C0B">
        <w:trPr>
          <w:trHeight w:val="308"/>
        </w:trPr>
        <w:tc>
          <w:tcPr>
            <w:tcW w:w="300" w:type="dxa"/>
          </w:tcPr>
          <w:p w14:paraId="7A1EAD66" w14:textId="77777777" w:rsidR="00CD51AA" w:rsidRPr="001B1C3B" w:rsidRDefault="00CD51AA" w:rsidP="00CD51AA">
            <w:pPr>
              <w:keepNext/>
              <w:keepLines/>
              <w:jc w:val="right"/>
              <w:rPr>
                <w:szCs w:val="22"/>
                <w:lang w:val="tr-TR"/>
              </w:rPr>
            </w:pPr>
            <w:r w:rsidRPr="001B1C3B">
              <w:rPr>
                <w:szCs w:val="22"/>
                <w:lang w:val="tr-TR"/>
              </w:rPr>
              <w:t xml:space="preserve">4. </w:t>
            </w:r>
          </w:p>
        </w:tc>
        <w:tc>
          <w:tcPr>
            <w:tcW w:w="5855" w:type="dxa"/>
            <w:noWrap/>
            <w:tcMar>
              <w:top w:w="15" w:type="dxa"/>
              <w:left w:w="15" w:type="dxa"/>
              <w:bottom w:w="0" w:type="dxa"/>
              <w:right w:w="15" w:type="dxa"/>
            </w:tcMar>
          </w:tcPr>
          <w:p w14:paraId="05EF1A2B" w14:textId="77777777" w:rsidR="00CD51AA" w:rsidRPr="001B1C3B" w:rsidRDefault="00CD51AA" w:rsidP="00CD51AA">
            <w:pPr>
              <w:keepNext/>
              <w:keepLines/>
              <w:ind w:left="168" w:right="-298" w:hanging="168"/>
              <w:rPr>
                <w:rFonts w:eastAsia="Arial Unicode MS"/>
                <w:szCs w:val="22"/>
                <w:lang w:val="tr-TR"/>
              </w:rPr>
            </w:pPr>
            <w:r w:rsidRPr="001B1C3B">
              <w:rPr>
                <w:szCs w:val="22"/>
                <w:lang w:val="tr-TR"/>
              </w:rPr>
              <w:t xml:space="preserve">Garanti Finansal Kiralama AŞ </w:t>
            </w:r>
          </w:p>
        </w:tc>
      </w:tr>
      <w:tr w:rsidR="00CD51AA" w:rsidRPr="001B1C3B" w14:paraId="000948F0" w14:textId="77777777" w:rsidTr="002D6C0B">
        <w:trPr>
          <w:trHeight w:val="308"/>
        </w:trPr>
        <w:tc>
          <w:tcPr>
            <w:tcW w:w="300" w:type="dxa"/>
          </w:tcPr>
          <w:p w14:paraId="5E6D605F" w14:textId="77777777" w:rsidR="00CD51AA" w:rsidRPr="001B1C3B" w:rsidRDefault="00CD51AA" w:rsidP="00CD51AA">
            <w:pPr>
              <w:keepNext/>
              <w:keepLines/>
              <w:jc w:val="right"/>
              <w:rPr>
                <w:szCs w:val="22"/>
                <w:lang w:val="tr-TR"/>
              </w:rPr>
            </w:pPr>
            <w:r w:rsidRPr="001B1C3B">
              <w:rPr>
                <w:szCs w:val="22"/>
                <w:lang w:val="tr-TR"/>
              </w:rPr>
              <w:t>5.</w:t>
            </w:r>
          </w:p>
        </w:tc>
        <w:tc>
          <w:tcPr>
            <w:tcW w:w="5855" w:type="dxa"/>
            <w:noWrap/>
            <w:tcMar>
              <w:top w:w="15" w:type="dxa"/>
              <w:left w:w="15" w:type="dxa"/>
              <w:bottom w:w="0" w:type="dxa"/>
              <w:right w:w="15" w:type="dxa"/>
            </w:tcMar>
          </w:tcPr>
          <w:p w14:paraId="25170AE2" w14:textId="77777777" w:rsidR="00CD51AA" w:rsidRPr="001B1C3B" w:rsidRDefault="006D57EF" w:rsidP="00CD51AA">
            <w:pPr>
              <w:pStyle w:val="Footer"/>
              <w:keepNext/>
              <w:keepLines/>
              <w:tabs>
                <w:tab w:val="clear" w:pos="8505"/>
              </w:tabs>
              <w:rPr>
                <w:rFonts w:eastAsia="Arial Unicode MS"/>
                <w:sz w:val="22"/>
                <w:szCs w:val="22"/>
                <w:lang w:val="tr-TR"/>
              </w:rPr>
            </w:pPr>
            <w:r w:rsidRPr="001B1C3B">
              <w:rPr>
                <w:sz w:val="22"/>
                <w:szCs w:val="22"/>
                <w:lang w:val="tr-TR"/>
              </w:rPr>
              <w:t>Garanti Faktoring AŞ</w:t>
            </w:r>
          </w:p>
        </w:tc>
      </w:tr>
      <w:tr w:rsidR="00CD51AA" w:rsidRPr="001B1C3B" w14:paraId="25983511" w14:textId="77777777" w:rsidTr="002D6C0B">
        <w:trPr>
          <w:trHeight w:val="308"/>
        </w:trPr>
        <w:tc>
          <w:tcPr>
            <w:tcW w:w="300" w:type="dxa"/>
          </w:tcPr>
          <w:p w14:paraId="7F3FC193" w14:textId="77777777" w:rsidR="00CD51AA" w:rsidRPr="001B1C3B" w:rsidRDefault="00D9362F" w:rsidP="00D9362F">
            <w:pPr>
              <w:keepNext/>
              <w:keepLines/>
              <w:jc w:val="right"/>
              <w:rPr>
                <w:szCs w:val="22"/>
                <w:lang w:val="tr-TR"/>
              </w:rPr>
            </w:pPr>
            <w:r w:rsidRPr="001B1C3B">
              <w:rPr>
                <w:szCs w:val="22"/>
                <w:lang w:val="tr-TR"/>
              </w:rPr>
              <w:t>6</w:t>
            </w:r>
            <w:r w:rsidR="00CD51AA" w:rsidRPr="001B1C3B">
              <w:rPr>
                <w:szCs w:val="22"/>
                <w:lang w:val="tr-TR"/>
              </w:rPr>
              <w:t>.</w:t>
            </w:r>
          </w:p>
        </w:tc>
        <w:tc>
          <w:tcPr>
            <w:tcW w:w="5855" w:type="dxa"/>
            <w:noWrap/>
            <w:tcMar>
              <w:top w:w="15" w:type="dxa"/>
              <w:left w:w="15" w:type="dxa"/>
              <w:bottom w:w="0" w:type="dxa"/>
              <w:right w:w="15" w:type="dxa"/>
            </w:tcMar>
          </w:tcPr>
          <w:p w14:paraId="4BF232EB" w14:textId="77777777" w:rsidR="00CD51AA" w:rsidRPr="001B1C3B" w:rsidRDefault="00CD51AA" w:rsidP="00CD51AA">
            <w:pPr>
              <w:keepNext/>
              <w:keepLines/>
              <w:rPr>
                <w:rFonts w:eastAsia="Arial Unicode MS"/>
                <w:szCs w:val="22"/>
                <w:lang w:val="tr-TR"/>
              </w:rPr>
            </w:pPr>
            <w:r w:rsidRPr="001B1C3B">
              <w:rPr>
                <w:szCs w:val="22"/>
                <w:lang w:val="tr-TR"/>
              </w:rPr>
              <w:t>Garanti Yatırım Menkul Kıymetler AŞ</w:t>
            </w:r>
          </w:p>
        </w:tc>
      </w:tr>
      <w:tr w:rsidR="00CD51AA" w:rsidRPr="001B1C3B" w14:paraId="4778E307" w14:textId="77777777" w:rsidTr="002D6C0B">
        <w:trPr>
          <w:trHeight w:val="339"/>
        </w:trPr>
        <w:tc>
          <w:tcPr>
            <w:tcW w:w="300" w:type="dxa"/>
          </w:tcPr>
          <w:p w14:paraId="5B38A2E4" w14:textId="77777777" w:rsidR="00CD51AA" w:rsidRPr="001B1C3B" w:rsidRDefault="00D9362F" w:rsidP="00D9362F">
            <w:pPr>
              <w:keepNext/>
              <w:keepLines/>
              <w:jc w:val="right"/>
              <w:rPr>
                <w:szCs w:val="22"/>
                <w:lang w:val="tr-TR"/>
              </w:rPr>
            </w:pPr>
            <w:r w:rsidRPr="001B1C3B">
              <w:rPr>
                <w:szCs w:val="22"/>
                <w:lang w:val="tr-TR"/>
              </w:rPr>
              <w:t>7</w:t>
            </w:r>
            <w:r w:rsidR="00CD51AA" w:rsidRPr="001B1C3B">
              <w:rPr>
                <w:szCs w:val="22"/>
                <w:lang w:val="tr-TR"/>
              </w:rPr>
              <w:t>.</w:t>
            </w:r>
          </w:p>
        </w:tc>
        <w:tc>
          <w:tcPr>
            <w:tcW w:w="5855" w:type="dxa"/>
            <w:noWrap/>
            <w:tcMar>
              <w:top w:w="15" w:type="dxa"/>
              <w:left w:w="15" w:type="dxa"/>
              <w:bottom w:w="0" w:type="dxa"/>
              <w:right w:w="15" w:type="dxa"/>
            </w:tcMar>
          </w:tcPr>
          <w:p w14:paraId="26CDFD3D" w14:textId="77777777" w:rsidR="003E06E7" w:rsidRPr="001B1C3B" w:rsidRDefault="00CD51AA" w:rsidP="00CD51AA">
            <w:pPr>
              <w:keepNext/>
              <w:keepLines/>
              <w:rPr>
                <w:szCs w:val="22"/>
                <w:lang w:val="tr-TR"/>
              </w:rPr>
            </w:pPr>
            <w:r w:rsidRPr="001B1C3B">
              <w:rPr>
                <w:szCs w:val="22"/>
                <w:lang w:val="tr-TR"/>
              </w:rPr>
              <w:t>Garanti Portföy Yönetimi AŞ</w:t>
            </w:r>
          </w:p>
        </w:tc>
      </w:tr>
      <w:tr w:rsidR="0095641A" w:rsidRPr="001B1C3B" w14:paraId="663523DA" w14:textId="77777777" w:rsidTr="002D6C0B">
        <w:trPr>
          <w:trHeight w:val="339"/>
        </w:trPr>
        <w:tc>
          <w:tcPr>
            <w:tcW w:w="300" w:type="dxa"/>
          </w:tcPr>
          <w:p w14:paraId="03AA6388" w14:textId="77777777" w:rsidR="0095641A" w:rsidRPr="001B1C3B" w:rsidRDefault="0095641A" w:rsidP="0095641A">
            <w:pPr>
              <w:keepNext/>
              <w:keepLines/>
              <w:jc w:val="right"/>
              <w:rPr>
                <w:szCs w:val="22"/>
                <w:lang w:val="tr-TR"/>
              </w:rPr>
            </w:pPr>
            <w:r w:rsidRPr="001B1C3B">
              <w:rPr>
                <w:szCs w:val="22"/>
                <w:lang w:val="tr-TR"/>
              </w:rPr>
              <w:t>8.</w:t>
            </w:r>
          </w:p>
        </w:tc>
        <w:tc>
          <w:tcPr>
            <w:tcW w:w="5855" w:type="dxa"/>
            <w:noWrap/>
            <w:tcMar>
              <w:top w:w="15" w:type="dxa"/>
              <w:left w:w="15" w:type="dxa"/>
              <w:bottom w:w="0" w:type="dxa"/>
              <w:right w:w="15" w:type="dxa"/>
            </w:tcMar>
          </w:tcPr>
          <w:p w14:paraId="3AB8FFAB" w14:textId="7C5B5B2A" w:rsidR="002D6C0B" w:rsidRPr="001B1C3B" w:rsidRDefault="0095641A" w:rsidP="0095641A">
            <w:pPr>
              <w:keepNext/>
              <w:keepLines/>
              <w:rPr>
                <w:szCs w:val="22"/>
                <w:lang w:val="tr-TR"/>
              </w:rPr>
            </w:pPr>
            <w:r w:rsidRPr="001B1C3B">
              <w:rPr>
                <w:szCs w:val="22"/>
                <w:lang w:val="tr-TR"/>
              </w:rPr>
              <w:t>Garanti Ödeme Sistemleri AŞ</w:t>
            </w:r>
          </w:p>
        </w:tc>
      </w:tr>
      <w:tr w:rsidR="002D6C0B" w:rsidRPr="001B1C3B" w14:paraId="21405F8A" w14:textId="77777777" w:rsidTr="002D6C0B">
        <w:trPr>
          <w:trHeight w:val="339"/>
        </w:trPr>
        <w:tc>
          <w:tcPr>
            <w:tcW w:w="300" w:type="dxa"/>
          </w:tcPr>
          <w:p w14:paraId="73F02404" w14:textId="70BF8084" w:rsidR="002D6C0B" w:rsidRPr="001B1C3B" w:rsidRDefault="002D6C0B" w:rsidP="002D6C0B">
            <w:pPr>
              <w:keepNext/>
              <w:keepLines/>
              <w:jc w:val="right"/>
              <w:rPr>
                <w:szCs w:val="22"/>
                <w:lang w:val="tr-TR"/>
              </w:rPr>
            </w:pPr>
            <w:r w:rsidRPr="001B1C3B">
              <w:rPr>
                <w:szCs w:val="22"/>
                <w:lang w:val="tr-TR"/>
              </w:rPr>
              <w:t>9.</w:t>
            </w:r>
          </w:p>
        </w:tc>
        <w:tc>
          <w:tcPr>
            <w:tcW w:w="5855" w:type="dxa"/>
            <w:noWrap/>
            <w:tcMar>
              <w:top w:w="15" w:type="dxa"/>
              <w:left w:w="15" w:type="dxa"/>
              <w:bottom w:w="0" w:type="dxa"/>
              <w:right w:w="15" w:type="dxa"/>
            </w:tcMar>
          </w:tcPr>
          <w:p w14:paraId="5EA2A928" w14:textId="27E00D59" w:rsidR="002D6C0B" w:rsidRPr="001B1C3B" w:rsidRDefault="002D6C0B" w:rsidP="004B2BD2">
            <w:pPr>
              <w:keepNext/>
              <w:keepLines/>
              <w:rPr>
                <w:szCs w:val="22"/>
                <w:lang w:val="tr-TR"/>
              </w:rPr>
            </w:pPr>
            <w:r w:rsidRPr="001B1C3B">
              <w:rPr>
                <w:szCs w:val="22"/>
                <w:lang w:val="tr-TR"/>
              </w:rPr>
              <w:t xml:space="preserve">Garanti Ödeme </w:t>
            </w:r>
            <w:r w:rsidR="004B2BD2" w:rsidRPr="001B1C3B">
              <w:rPr>
                <w:szCs w:val="22"/>
                <w:lang w:val="tr-TR"/>
              </w:rPr>
              <w:t>ve Elektronik Para Hizmetleri A</w:t>
            </w:r>
            <w:r w:rsidRPr="001B1C3B">
              <w:rPr>
                <w:szCs w:val="22"/>
                <w:lang w:val="tr-TR"/>
              </w:rPr>
              <w:t>Ş</w:t>
            </w:r>
          </w:p>
        </w:tc>
      </w:tr>
      <w:tr w:rsidR="00CD51AA" w:rsidRPr="001B1C3B" w14:paraId="6A05CF0F" w14:textId="77777777" w:rsidTr="002D6C0B">
        <w:trPr>
          <w:trHeight w:val="175"/>
        </w:trPr>
        <w:tc>
          <w:tcPr>
            <w:tcW w:w="300" w:type="dxa"/>
          </w:tcPr>
          <w:p w14:paraId="1FAD4F25" w14:textId="77777777" w:rsidR="00CD51AA" w:rsidRPr="001B1C3B" w:rsidRDefault="00CD51AA" w:rsidP="00CD51AA">
            <w:pPr>
              <w:keepNext/>
              <w:keepLines/>
              <w:jc w:val="right"/>
              <w:rPr>
                <w:sz w:val="20"/>
                <w:lang w:val="tr-TR"/>
              </w:rPr>
            </w:pPr>
          </w:p>
        </w:tc>
        <w:tc>
          <w:tcPr>
            <w:tcW w:w="5855" w:type="dxa"/>
            <w:noWrap/>
            <w:tcMar>
              <w:top w:w="15" w:type="dxa"/>
              <w:left w:w="15" w:type="dxa"/>
              <w:bottom w:w="0" w:type="dxa"/>
              <w:right w:w="15" w:type="dxa"/>
            </w:tcMar>
          </w:tcPr>
          <w:p w14:paraId="56C1F5F6" w14:textId="77777777" w:rsidR="00CD51AA" w:rsidRPr="001B1C3B" w:rsidRDefault="00CD51AA" w:rsidP="00CD51AA">
            <w:pPr>
              <w:keepNext/>
              <w:keepLines/>
              <w:rPr>
                <w:sz w:val="20"/>
                <w:lang w:val="tr-TR"/>
              </w:rPr>
            </w:pPr>
          </w:p>
        </w:tc>
      </w:tr>
      <w:tr w:rsidR="00CD51AA" w:rsidRPr="001B1C3B" w14:paraId="27C07824" w14:textId="77777777" w:rsidTr="002D6C0B">
        <w:trPr>
          <w:trHeight w:val="308"/>
        </w:trPr>
        <w:tc>
          <w:tcPr>
            <w:tcW w:w="6156" w:type="dxa"/>
            <w:gridSpan w:val="2"/>
            <w:tcBorders>
              <w:bottom w:val="single" w:sz="4" w:space="0" w:color="auto"/>
            </w:tcBorders>
          </w:tcPr>
          <w:p w14:paraId="7BE5537A" w14:textId="77777777" w:rsidR="00CD51AA" w:rsidRPr="001B1C3B" w:rsidRDefault="00B72D97" w:rsidP="00B72D97">
            <w:pPr>
              <w:keepNext/>
              <w:keepLines/>
              <w:rPr>
                <w:sz w:val="20"/>
                <w:lang w:val="tr-TR"/>
              </w:rPr>
            </w:pPr>
            <w:r w:rsidRPr="001B1C3B">
              <w:rPr>
                <w:rFonts w:eastAsia="Arial Unicode MS"/>
                <w:b/>
                <w:szCs w:val="16"/>
                <w:lang w:val="tr-TR"/>
              </w:rPr>
              <w:t xml:space="preserve">Yapılandırılmış </w:t>
            </w:r>
            <w:r w:rsidR="00CD51AA" w:rsidRPr="001B1C3B">
              <w:rPr>
                <w:rFonts w:eastAsia="Arial Unicode MS"/>
                <w:b/>
                <w:szCs w:val="16"/>
                <w:lang w:val="tr-TR"/>
              </w:rPr>
              <w:t>İşletmeler</w:t>
            </w:r>
          </w:p>
        </w:tc>
      </w:tr>
      <w:tr w:rsidR="0056166E" w:rsidRPr="001B1C3B" w14:paraId="7F56F450" w14:textId="77777777" w:rsidTr="002D6C0B">
        <w:trPr>
          <w:trHeight w:val="308"/>
        </w:trPr>
        <w:tc>
          <w:tcPr>
            <w:tcW w:w="300" w:type="dxa"/>
            <w:tcBorders>
              <w:top w:val="single" w:sz="4" w:space="0" w:color="auto"/>
            </w:tcBorders>
          </w:tcPr>
          <w:p w14:paraId="1DCDCAA2" w14:textId="77777777" w:rsidR="0056166E" w:rsidRPr="001B1C3B" w:rsidRDefault="0056166E" w:rsidP="0056166E">
            <w:pPr>
              <w:keepNext/>
              <w:keepLines/>
              <w:jc w:val="right"/>
              <w:rPr>
                <w:szCs w:val="22"/>
                <w:lang w:val="tr-TR"/>
              </w:rPr>
            </w:pPr>
            <w:r w:rsidRPr="001B1C3B">
              <w:rPr>
                <w:szCs w:val="22"/>
                <w:lang w:val="tr-TR"/>
              </w:rPr>
              <w:t>1.</w:t>
            </w:r>
          </w:p>
        </w:tc>
        <w:tc>
          <w:tcPr>
            <w:tcW w:w="5855" w:type="dxa"/>
            <w:tcBorders>
              <w:top w:val="single" w:sz="4" w:space="0" w:color="auto"/>
            </w:tcBorders>
            <w:noWrap/>
            <w:tcMar>
              <w:top w:w="15" w:type="dxa"/>
              <w:left w:w="15" w:type="dxa"/>
              <w:bottom w:w="0" w:type="dxa"/>
              <w:right w:w="15" w:type="dxa"/>
            </w:tcMar>
          </w:tcPr>
          <w:p w14:paraId="7AE35C40" w14:textId="77777777" w:rsidR="0056166E" w:rsidRPr="001B1C3B" w:rsidRDefault="0056166E" w:rsidP="0056166E">
            <w:pPr>
              <w:keepNext/>
              <w:keepLines/>
              <w:rPr>
                <w:rFonts w:eastAsia="Arial Unicode MS"/>
                <w:szCs w:val="22"/>
                <w:lang w:val="tr-TR"/>
              </w:rPr>
            </w:pPr>
            <w:r w:rsidRPr="001B1C3B">
              <w:rPr>
                <w:rFonts w:eastAsia="Arial Unicode MS"/>
                <w:iCs/>
                <w:szCs w:val="22"/>
                <w:lang w:val="tr-TR"/>
              </w:rPr>
              <w:t>Garanti Diversified Payment Rights Finance Company</w:t>
            </w:r>
          </w:p>
        </w:tc>
      </w:tr>
      <w:tr w:rsidR="0056166E" w:rsidRPr="001B1C3B" w14:paraId="6A40EDAB" w14:textId="77777777" w:rsidTr="002D6C0B">
        <w:trPr>
          <w:trHeight w:val="308"/>
        </w:trPr>
        <w:tc>
          <w:tcPr>
            <w:tcW w:w="300" w:type="dxa"/>
          </w:tcPr>
          <w:p w14:paraId="45E7A503" w14:textId="77777777" w:rsidR="0056166E" w:rsidRPr="001B1C3B" w:rsidRDefault="0056166E" w:rsidP="0056166E">
            <w:pPr>
              <w:keepNext/>
              <w:keepLines/>
              <w:jc w:val="right"/>
              <w:rPr>
                <w:szCs w:val="22"/>
                <w:lang w:val="tr-TR"/>
              </w:rPr>
            </w:pPr>
            <w:r w:rsidRPr="001B1C3B">
              <w:rPr>
                <w:szCs w:val="22"/>
                <w:lang w:val="tr-TR"/>
              </w:rPr>
              <w:t>2.</w:t>
            </w:r>
          </w:p>
        </w:tc>
        <w:tc>
          <w:tcPr>
            <w:tcW w:w="5855" w:type="dxa"/>
            <w:noWrap/>
            <w:tcMar>
              <w:top w:w="15" w:type="dxa"/>
              <w:left w:w="15" w:type="dxa"/>
              <w:bottom w:w="0" w:type="dxa"/>
              <w:right w:w="15" w:type="dxa"/>
            </w:tcMar>
          </w:tcPr>
          <w:p w14:paraId="62B238FB" w14:textId="77777777" w:rsidR="0056166E" w:rsidRPr="001B1C3B" w:rsidRDefault="00EF3A15" w:rsidP="0056166E">
            <w:pPr>
              <w:keepNext/>
              <w:keepLines/>
              <w:rPr>
                <w:rFonts w:eastAsia="Arial Unicode MS"/>
                <w:szCs w:val="22"/>
                <w:lang w:val="tr-TR"/>
              </w:rPr>
            </w:pPr>
            <w:r w:rsidRPr="001B1C3B">
              <w:rPr>
                <w:szCs w:val="22"/>
                <w:lang w:val="tr-TR"/>
              </w:rPr>
              <w:t>R</w:t>
            </w:r>
            <w:r w:rsidR="0056166E" w:rsidRPr="001B1C3B">
              <w:rPr>
                <w:szCs w:val="22"/>
                <w:lang w:val="tr-TR"/>
              </w:rPr>
              <w:t>PV Company</w:t>
            </w:r>
          </w:p>
        </w:tc>
      </w:tr>
    </w:tbl>
    <w:p w14:paraId="57EA95F5" w14:textId="77777777" w:rsidR="00CD51AA" w:rsidRPr="001B1C3B" w:rsidRDefault="00CD51AA" w:rsidP="00CD51AA">
      <w:pPr>
        <w:pStyle w:val="BodybyBD"/>
        <w:keepLines w:val="0"/>
        <w:spacing w:after="0" w:line="260" w:lineRule="atLeast"/>
        <w:rPr>
          <w:rFonts w:eastAsia="Arial Unicode MS"/>
          <w:szCs w:val="40"/>
        </w:rPr>
      </w:pPr>
    </w:p>
    <w:p w14:paraId="5D87B3DD" w14:textId="77777777" w:rsidR="00CD51AA" w:rsidRPr="001B1C3B" w:rsidRDefault="00CD51AA" w:rsidP="00DB358C">
      <w:pPr>
        <w:tabs>
          <w:tab w:val="left" w:pos="630"/>
        </w:tabs>
        <w:spacing w:before="240" w:after="120" w:line="240" w:lineRule="atLeast"/>
        <w:ind w:right="-765"/>
        <w:rPr>
          <w:rFonts w:eastAsia="Arial Unicode MS"/>
          <w:lang w:val="tr-TR"/>
        </w:rPr>
      </w:pPr>
    </w:p>
    <w:p w14:paraId="3A0C19A6" w14:textId="77777777" w:rsidR="00CF1886" w:rsidRPr="001B1C3B" w:rsidRDefault="00CF1886">
      <w:pPr>
        <w:pStyle w:val="BodybyBD"/>
        <w:keepLines w:val="0"/>
        <w:spacing w:after="0" w:line="260" w:lineRule="atLeast"/>
        <w:rPr>
          <w:rFonts w:eastAsia="Arial Unicode MS"/>
          <w:szCs w:val="40"/>
        </w:rPr>
      </w:pPr>
    </w:p>
    <w:p w14:paraId="7D40D283" w14:textId="77777777" w:rsidR="00CF1886" w:rsidRPr="001B1C3B" w:rsidRDefault="00CF1886">
      <w:pPr>
        <w:pStyle w:val="BodybyBD"/>
        <w:keepLines w:val="0"/>
        <w:spacing w:after="0" w:line="260" w:lineRule="atLeast"/>
        <w:rPr>
          <w:rFonts w:eastAsia="Arial Unicode MS"/>
          <w:szCs w:val="40"/>
        </w:rPr>
      </w:pPr>
    </w:p>
    <w:p w14:paraId="3AD8EA4B" w14:textId="77777777" w:rsidR="00CF1886" w:rsidRPr="001B1C3B" w:rsidRDefault="00CF1886">
      <w:pPr>
        <w:pStyle w:val="BodybyBD"/>
        <w:keepLines w:val="0"/>
        <w:spacing w:after="0" w:line="260" w:lineRule="atLeast"/>
        <w:rPr>
          <w:rFonts w:eastAsia="Arial Unicode MS"/>
          <w:szCs w:val="40"/>
        </w:rPr>
      </w:pPr>
    </w:p>
    <w:p w14:paraId="2EA11F15" w14:textId="77777777" w:rsidR="00CF1886" w:rsidRPr="001B1C3B" w:rsidRDefault="00CF1886">
      <w:pPr>
        <w:pStyle w:val="BodybyBD"/>
        <w:keepLines w:val="0"/>
        <w:spacing w:after="0" w:line="260" w:lineRule="atLeast"/>
        <w:rPr>
          <w:rFonts w:eastAsia="Arial Unicode MS"/>
          <w:szCs w:val="40"/>
        </w:rPr>
      </w:pPr>
    </w:p>
    <w:p w14:paraId="76322851" w14:textId="77777777" w:rsidR="00CF1886" w:rsidRPr="001B1C3B" w:rsidRDefault="00CF1886">
      <w:pPr>
        <w:pStyle w:val="BodybyBD"/>
        <w:keepLines w:val="0"/>
        <w:spacing w:after="0" w:line="260" w:lineRule="atLeast"/>
        <w:rPr>
          <w:rFonts w:eastAsia="Arial Unicode MS"/>
          <w:szCs w:val="40"/>
        </w:rPr>
      </w:pPr>
    </w:p>
    <w:p w14:paraId="7D419466" w14:textId="77777777" w:rsidR="00CF1886" w:rsidRPr="001B1C3B" w:rsidRDefault="00CF1886">
      <w:pPr>
        <w:pStyle w:val="BodybyBD"/>
        <w:keepLines w:val="0"/>
        <w:spacing w:after="0" w:line="260" w:lineRule="atLeast"/>
        <w:rPr>
          <w:rFonts w:eastAsia="Arial Unicode MS"/>
          <w:szCs w:val="40"/>
        </w:rPr>
      </w:pPr>
    </w:p>
    <w:p w14:paraId="57E6F953" w14:textId="77777777" w:rsidR="00EF2977" w:rsidRPr="001B1C3B" w:rsidRDefault="00EF2977">
      <w:pPr>
        <w:pStyle w:val="BodybyBD"/>
        <w:keepLines w:val="0"/>
        <w:spacing w:after="0" w:line="260" w:lineRule="atLeast"/>
        <w:rPr>
          <w:rFonts w:eastAsia="Arial Unicode MS"/>
          <w:szCs w:val="40"/>
        </w:rPr>
      </w:pPr>
    </w:p>
    <w:p w14:paraId="52F7D120" w14:textId="77777777" w:rsidR="00BC11B3" w:rsidRPr="001B1C3B" w:rsidRDefault="00BC11B3">
      <w:pPr>
        <w:pStyle w:val="BodybyBD"/>
        <w:keepLines w:val="0"/>
        <w:spacing w:after="0" w:line="260" w:lineRule="atLeast"/>
        <w:rPr>
          <w:rFonts w:eastAsia="Arial Unicode MS"/>
          <w:szCs w:val="40"/>
        </w:rPr>
      </w:pPr>
    </w:p>
    <w:p w14:paraId="081E88A7" w14:textId="77777777" w:rsidR="00FF5A60" w:rsidRPr="001B1C3B" w:rsidRDefault="00FF5A60">
      <w:pPr>
        <w:pStyle w:val="BodybyBD"/>
        <w:keepLines w:val="0"/>
        <w:spacing w:after="0" w:line="260" w:lineRule="atLeast"/>
        <w:rPr>
          <w:rFonts w:eastAsia="Arial Unicode MS"/>
          <w:szCs w:val="40"/>
        </w:rPr>
      </w:pPr>
    </w:p>
    <w:p w14:paraId="166D21D9" w14:textId="77777777" w:rsidR="00CD51AA" w:rsidRPr="001B1C3B" w:rsidRDefault="00CD51AA" w:rsidP="00827D6B">
      <w:pPr>
        <w:pStyle w:val="BodybyBD"/>
        <w:keepLines w:val="0"/>
        <w:spacing w:before="360" w:after="0" w:line="260" w:lineRule="atLeast"/>
        <w:rPr>
          <w:rFonts w:eastAsia="Arial Unicode MS"/>
          <w:szCs w:val="40"/>
        </w:rPr>
      </w:pPr>
    </w:p>
    <w:p w14:paraId="73B837A1" w14:textId="77777777" w:rsidR="00754B70" w:rsidRPr="001B1C3B" w:rsidRDefault="00754B70" w:rsidP="00A17C8B">
      <w:pPr>
        <w:pStyle w:val="BodybyBD"/>
        <w:keepLines w:val="0"/>
        <w:spacing w:before="360" w:after="0" w:line="260" w:lineRule="atLeast"/>
        <w:ind w:right="538"/>
        <w:jc w:val="right"/>
        <w:rPr>
          <w:rFonts w:eastAsia="Arial Unicode MS"/>
          <w:szCs w:val="40"/>
        </w:rPr>
      </w:pPr>
    </w:p>
    <w:p w14:paraId="7D3B055C" w14:textId="77777777" w:rsidR="00BE0C39" w:rsidRPr="001B1C3B" w:rsidRDefault="00304159" w:rsidP="00A17C8B">
      <w:pPr>
        <w:pStyle w:val="BodybyBD"/>
        <w:keepLines w:val="0"/>
        <w:spacing w:before="360" w:after="0" w:line="260" w:lineRule="atLeast"/>
        <w:ind w:right="538"/>
        <w:jc w:val="right"/>
        <w:rPr>
          <w:rFonts w:eastAsia="Arial Unicode MS"/>
          <w:szCs w:val="40"/>
        </w:rPr>
      </w:pPr>
      <w:r w:rsidRPr="001B1C3B">
        <w:rPr>
          <w:noProof/>
          <w:lang w:eastAsia="tr-TR"/>
        </w:rPr>
        <w:drawing>
          <wp:anchor distT="0" distB="0" distL="114300" distR="114300" simplePos="0" relativeHeight="251658240" behindDoc="0" locked="0" layoutInCell="1" allowOverlap="1" wp14:anchorId="1E83ACB6" wp14:editId="3C8580E8">
            <wp:simplePos x="0" y="0"/>
            <wp:positionH relativeFrom="column">
              <wp:posOffset>3533140</wp:posOffset>
            </wp:positionH>
            <wp:positionV relativeFrom="paragraph">
              <wp:posOffset>137795</wp:posOffset>
            </wp:positionV>
            <wp:extent cx="2292985" cy="409575"/>
            <wp:effectExtent l="0" t="0" r="0" b="9525"/>
            <wp:wrapSquare wrapText="bothSides"/>
            <wp:docPr id="1" name="Picture 1" descr="C:\Users\SirinU\Downloads\GARANTIBBVA_LOGO e (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SirinU\Downloads\GARANTIBBVA_LOGO e (5).jp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292985" cy="40957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C498D96" w14:textId="77777777" w:rsidR="00304159" w:rsidRPr="001B1C3B" w:rsidRDefault="00304159" w:rsidP="00A17C8B">
      <w:pPr>
        <w:pStyle w:val="BodybyBD"/>
        <w:keepLines w:val="0"/>
        <w:spacing w:before="360" w:after="0" w:line="260" w:lineRule="atLeast"/>
        <w:ind w:right="538"/>
        <w:jc w:val="right"/>
        <w:rPr>
          <w:rFonts w:eastAsia="Arial Unicode MS"/>
          <w:szCs w:val="40"/>
        </w:rPr>
      </w:pPr>
    </w:p>
    <w:p w14:paraId="0CC99461" w14:textId="77777777" w:rsidR="000B20D7" w:rsidRPr="001B1C3B" w:rsidRDefault="000B20D7" w:rsidP="00827D6B">
      <w:pPr>
        <w:pStyle w:val="BodybyBD"/>
        <w:keepLines w:val="0"/>
        <w:spacing w:before="360" w:after="0" w:line="260" w:lineRule="atLeast"/>
        <w:rPr>
          <w:rFonts w:eastAsia="Arial Unicode MS"/>
          <w:szCs w:val="40"/>
        </w:rPr>
      </w:pPr>
    </w:p>
    <w:p w14:paraId="0A512745" w14:textId="6A57A9AC" w:rsidR="0011059B" w:rsidRPr="001B1C3B" w:rsidRDefault="0011059B" w:rsidP="0011059B">
      <w:pPr>
        <w:pStyle w:val="BodybyBD"/>
        <w:keepLines w:val="0"/>
        <w:spacing w:before="360" w:after="0" w:line="260" w:lineRule="atLeast"/>
        <w:ind w:right="255"/>
        <w:rPr>
          <w:rFonts w:eastAsia="Arial Unicode MS"/>
          <w:szCs w:val="40"/>
        </w:rPr>
      </w:pPr>
      <w:r w:rsidRPr="001B1C3B">
        <w:rPr>
          <w:rFonts w:eastAsia="Arial Unicode MS"/>
          <w:szCs w:val="40"/>
        </w:rPr>
        <w:t xml:space="preserve">Bu raporda yer alan </w:t>
      </w:r>
      <w:r w:rsidR="00C50992" w:rsidRPr="001B1C3B">
        <w:rPr>
          <w:rFonts w:eastAsia="Arial Unicode MS"/>
          <w:szCs w:val="40"/>
        </w:rPr>
        <w:t xml:space="preserve">yıl sonu </w:t>
      </w:r>
      <w:r w:rsidRPr="001B1C3B">
        <w:rPr>
          <w:rFonts w:eastAsia="Arial Unicode MS"/>
          <w:szCs w:val="40"/>
        </w:rPr>
        <w:t xml:space="preserve">konsolide finansal tablolar ile bunlara ilişkin açıklama ve dipnotlar Bankaların Muhasebe Uygulamalarına ve Belgelerin Saklanmasına İlişkin Usul ve Esaslar Hakkında Yönetmelik, Türkiye Muhasebe Standartları, Türkiye Finansal Raporlama Standartları, bunlara ilişkin ek ve yorumlar ile Bankamız kayıtlarına uygun olarak, aksi belirtilmediği müddetçe </w:t>
      </w:r>
      <w:r w:rsidRPr="001B1C3B">
        <w:rPr>
          <w:rFonts w:eastAsia="Arial Unicode MS"/>
          <w:b/>
          <w:bCs/>
          <w:szCs w:val="40"/>
        </w:rPr>
        <w:t xml:space="preserve">bin Türk Lirası </w:t>
      </w:r>
      <w:r w:rsidRPr="001B1C3B">
        <w:rPr>
          <w:rFonts w:eastAsia="Arial Unicode MS"/>
          <w:szCs w:val="40"/>
        </w:rPr>
        <w:t>cinsinden hazırlanmış olup, bağımsız denetime tabi tutulmuş ve ilişikte sunulmuştur.</w:t>
      </w:r>
    </w:p>
    <w:p w14:paraId="46B22756" w14:textId="77777777" w:rsidR="00CF1886" w:rsidRPr="001B1C3B" w:rsidRDefault="00CF1886">
      <w:pPr>
        <w:pStyle w:val="BodybyBD"/>
        <w:keepLines w:val="0"/>
        <w:spacing w:after="0" w:line="260" w:lineRule="atLeast"/>
        <w:rPr>
          <w:rFonts w:eastAsia="Arial Unicode MS"/>
          <w:szCs w:val="40"/>
        </w:rPr>
      </w:pPr>
    </w:p>
    <w:p w14:paraId="3B9BD952" w14:textId="77777777" w:rsidR="00BF3D5F" w:rsidRPr="001B1C3B" w:rsidRDefault="00BF3D5F">
      <w:pPr>
        <w:pStyle w:val="BodybyBD"/>
        <w:keepLines w:val="0"/>
        <w:spacing w:after="0" w:line="260" w:lineRule="atLeast"/>
        <w:rPr>
          <w:rFonts w:eastAsia="Arial Unicode MS"/>
          <w:szCs w:val="40"/>
        </w:rPr>
      </w:pPr>
    </w:p>
    <w:p w14:paraId="64ECF8C7" w14:textId="77777777" w:rsidR="00BF3D5F" w:rsidRPr="001B1C3B" w:rsidRDefault="00BF3D5F">
      <w:pPr>
        <w:pStyle w:val="BodybyBD"/>
        <w:keepLines w:val="0"/>
        <w:spacing w:after="0" w:line="260" w:lineRule="atLeast"/>
        <w:rPr>
          <w:rFonts w:eastAsia="Arial Unicode MS"/>
          <w:szCs w:val="40"/>
        </w:rPr>
      </w:pPr>
    </w:p>
    <w:p w14:paraId="7210C9E6" w14:textId="77777777" w:rsidR="00CF1886" w:rsidRPr="001B1C3B" w:rsidRDefault="00CF1886" w:rsidP="007A19F0">
      <w:pPr>
        <w:pStyle w:val="BodybyBD"/>
        <w:keepLines w:val="0"/>
        <w:spacing w:after="0" w:line="260" w:lineRule="atLeast"/>
        <w:ind w:right="-312"/>
        <w:rPr>
          <w:rFonts w:eastAsia="Arial Unicode MS"/>
          <w:szCs w:val="40"/>
        </w:rPr>
      </w:pPr>
    </w:p>
    <w:tbl>
      <w:tblPr>
        <w:tblpPr w:leftFromText="141" w:rightFromText="141" w:vertAnchor="text" w:horzAnchor="margin" w:tblpY="197"/>
        <w:tblW w:w="9493" w:type="dxa"/>
        <w:tblLook w:val="01E0" w:firstRow="1" w:lastRow="1" w:firstColumn="1" w:lastColumn="1" w:noHBand="0" w:noVBand="0"/>
      </w:tblPr>
      <w:tblGrid>
        <w:gridCol w:w="2591"/>
        <w:gridCol w:w="2070"/>
        <w:gridCol w:w="2623"/>
        <w:gridCol w:w="2209"/>
      </w:tblGrid>
      <w:tr w:rsidR="007A19F0" w:rsidRPr="001B1C3B" w14:paraId="021AB03A" w14:textId="77777777" w:rsidTr="00CA191E">
        <w:trPr>
          <w:trHeight w:val="291"/>
        </w:trPr>
        <w:tc>
          <w:tcPr>
            <w:tcW w:w="2591" w:type="dxa"/>
          </w:tcPr>
          <w:p w14:paraId="091E7412" w14:textId="77777777" w:rsidR="007A19F0" w:rsidRPr="001B1C3B" w:rsidRDefault="00D60B84" w:rsidP="00881A5B">
            <w:pPr>
              <w:pStyle w:val="BodybyBD"/>
              <w:keepLines w:val="0"/>
              <w:tabs>
                <w:tab w:val="center" w:pos="1080"/>
                <w:tab w:val="center" w:pos="3330"/>
                <w:tab w:val="center" w:pos="5245"/>
                <w:tab w:val="center" w:pos="8010"/>
              </w:tabs>
              <w:spacing w:before="0" w:after="0" w:line="240" w:lineRule="atLeast"/>
              <w:ind w:left="-284" w:right="-312"/>
              <w:jc w:val="center"/>
              <w:rPr>
                <w:rFonts w:eastAsia="Arial Unicode MS"/>
                <w:b/>
                <w:sz w:val="20"/>
                <w:szCs w:val="40"/>
              </w:rPr>
            </w:pPr>
            <w:r w:rsidRPr="001B1C3B">
              <w:rPr>
                <w:rFonts w:eastAsia="Arial Unicode MS"/>
                <w:b/>
                <w:szCs w:val="40"/>
              </w:rPr>
              <w:t xml:space="preserve">  </w:t>
            </w:r>
            <w:r w:rsidR="00881A5B" w:rsidRPr="001B1C3B">
              <w:rPr>
                <w:rFonts w:eastAsia="Arial Unicode MS"/>
                <w:b/>
                <w:szCs w:val="40"/>
              </w:rPr>
              <w:t>Süleyman Sözen</w:t>
            </w:r>
          </w:p>
        </w:tc>
        <w:tc>
          <w:tcPr>
            <w:tcW w:w="2070" w:type="dxa"/>
          </w:tcPr>
          <w:p w14:paraId="70577F39" w14:textId="6B391761" w:rsidR="007A19F0" w:rsidRPr="001B1C3B" w:rsidRDefault="00827EFF" w:rsidP="00D55FC3">
            <w:pPr>
              <w:pStyle w:val="BodybyBD"/>
              <w:keepLines w:val="0"/>
              <w:tabs>
                <w:tab w:val="center" w:pos="1080"/>
                <w:tab w:val="center" w:pos="3330"/>
                <w:tab w:val="center" w:pos="5245"/>
                <w:tab w:val="center" w:pos="8010"/>
              </w:tabs>
              <w:spacing w:before="0" w:after="0" w:line="240" w:lineRule="atLeast"/>
              <w:ind w:left="-284" w:right="-312"/>
              <w:jc w:val="center"/>
              <w:rPr>
                <w:rFonts w:eastAsia="Arial Unicode MS"/>
                <w:b/>
                <w:szCs w:val="22"/>
              </w:rPr>
            </w:pPr>
            <w:r w:rsidRPr="001B1C3B">
              <w:rPr>
                <w:rFonts w:eastAsia="Arial Unicode MS"/>
                <w:b/>
                <w:szCs w:val="40"/>
              </w:rPr>
              <w:t>Mahmut Akten</w:t>
            </w:r>
          </w:p>
        </w:tc>
        <w:tc>
          <w:tcPr>
            <w:tcW w:w="2623" w:type="dxa"/>
          </w:tcPr>
          <w:p w14:paraId="67B89FBF" w14:textId="6F63E5DB" w:rsidR="007A19F0" w:rsidRPr="001B1C3B" w:rsidRDefault="00FF33AA" w:rsidP="000771CB">
            <w:pPr>
              <w:pStyle w:val="BodybyBD"/>
              <w:keepLines w:val="0"/>
              <w:tabs>
                <w:tab w:val="center" w:pos="1080"/>
                <w:tab w:val="center" w:pos="3330"/>
                <w:tab w:val="center" w:pos="5400"/>
                <w:tab w:val="center" w:pos="8010"/>
              </w:tabs>
              <w:spacing w:before="0" w:after="0" w:line="240" w:lineRule="atLeast"/>
              <w:ind w:left="-284" w:right="-312"/>
              <w:jc w:val="center"/>
              <w:rPr>
                <w:rFonts w:eastAsia="Arial Unicode MS"/>
                <w:b/>
                <w:sz w:val="20"/>
                <w:szCs w:val="40"/>
              </w:rPr>
            </w:pPr>
            <w:r w:rsidRPr="001B1C3B">
              <w:rPr>
                <w:rFonts w:eastAsia="Arial Unicode MS"/>
                <w:b/>
                <w:szCs w:val="40"/>
              </w:rPr>
              <w:t xml:space="preserve">Kemal </w:t>
            </w:r>
            <w:r w:rsidR="000771CB" w:rsidRPr="001B1C3B">
              <w:rPr>
                <w:rFonts w:eastAsia="Arial Unicode MS"/>
                <w:b/>
                <w:szCs w:val="40"/>
              </w:rPr>
              <w:t>A</w:t>
            </w:r>
            <w:r w:rsidR="007C7FA5" w:rsidRPr="001B1C3B">
              <w:rPr>
                <w:rFonts w:eastAsia="Arial Unicode MS"/>
                <w:b/>
                <w:szCs w:val="40"/>
              </w:rPr>
              <w:t>tıl Özus</w:t>
            </w:r>
          </w:p>
        </w:tc>
        <w:tc>
          <w:tcPr>
            <w:tcW w:w="2209" w:type="dxa"/>
          </w:tcPr>
          <w:p w14:paraId="30D54DE9" w14:textId="77777777" w:rsidR="007A19F0" w:rsidRPr="001B1C3B" w:rsidRDefault="00814401" w:rsidP="00D60B84">
            <w:pPr>
              <w:pStyle w:val="BodybyBD"/>
              <w:keepLines w:val="0"/>
              <w:tabs>
                <w:tab w:val="center" w:pos="1080"/>
                <w:tab w:val="center" w:pos="3330"/>
                <w:tab w:val="center" w:pos="5400"/>
                <w:tab w:val="center" w:pos="8010"/>
              </w:tabs>
              <w:spacing w:before="0" w:after="0" w:line="240" w:lineRule="atLeast"/>
              <w:ind w:left="-284" w:right="-312"/>
              <w:jc w:val="center"/>
              <w:rPr>
                <w:rFonts w:eastAsia="Arial Unicode MS"/>
                <w:b/>
                <w:sz w:val="20"/>
                <w:szCs w:val="40"/>
              </w:rPr>
            </w:pPr>
            <w:r w:rsidRPr="001B1C3B">
              <w:rPr>
                <w:rFonts w:eastAsia="Arial Unicode MS"/>
                <w:b/>
                <w:szCs w:val="40"/>
              </w:rPr>
              <w:t>Hakan Özdemir</w:t>
            </w:r>
          </w:p>
        </w:tc>
      </w:tr>
      <w:tr w:rsidR="007A19F0" w:rsidRPr="001B1C3B" w14:paraId="488D60DD" w14:textId="77777777" w:rsidTr="00CA191E">
        <w:trPr>
          <w:trHeight w:val="861"/>
        </w:trPr>
        <w:tc>
          <w:tcPr>
            <w:tcW w:w="2591" w:type="dxa"/>
          </w:tcPr>
          <w:p w14:paraId="54E7469C" w14:textId="77777777" w:rsidR="00D60B84" w:rsidRPr="001B1C3B" w:rsidRDefault="00D60B84" w:rsidP="00D60B84">
            <w:pPr>
              <w:pStyle w:val="BodybyBD"/>
              <w:keepLines w:val="0"/>
              <w:tabs>
                <w:tab w:val="center" w:pos="1134"/>
                <w:tab w:val="center" w:pos="3330"/>
                <w:tab w:val="center" w:pos="5245"/>
                <w:tab w:val="center" w:pos="8010"/>
              </w:tabs>
              <w:spacing w:before="0" w:after="0" w:line="240" w:lineRule="atLeast"/>
              <w:ind w:left="-284" w:right="-312"/>
              <w:jc w:val="center"/>
              <w:rPr>
                <w:rFonts w:eastAsia="Arial Unicode MS"/>
                <w:szCs w:val="40"/>
              </w:rPr>
            </w:pPr>
            <w:r w:rsidRPr="001B1C3B">
              <w:rPr>
                <w:rFonts w:eastAsia="Arial Unicode MS"/>
                <w:szCs w:val="40"/>
              </w:rPr>
              <w:t xml:space="preserve"> </w:t>
            </w:r>
            <w:r w:rsidR="007A19F0" w:rsidRPr="001B1C3B">
              <w:rPr>
                <w:rFonts w:eastAsia="Arial Unicode MS"/>
                <w:szCs w:val="40"/>
              </w:rPr>
              <w:t xml:space="preserve">Yönetim Kurulu </w:t>
            </w:r>
          </w:p>
          <w:p w14:paraId="478CA897" w14:textId="77777777" w:rsidR="007A19F0" w:rsidRPr="001B1C3B" w:rsidRDefault="007A19F0" w:rsidP="00D60B84">
            <w:pPr>
              <w:pStyle w:val="BodybyBD"/>
              <w:keepLines w:val="0"/>
              <w:tabs>
                <w:tab w:val="center" w:pos="1134"/>
                <w:tab w:val="center" w:pos="3330"/>
                <w:tab w:val="center" w:pos="5245"/>
                <w:tab w:val="center" w:pos="8010"/>
              </w:tabs>
              <w:spacing w:before="0" w:after="0" w:line="240" w:lineRule="atLeast"/>
              <w:ind w:left="-284" w:right="-312"/>
              <w:jc w:val="center"/>
              <w:rPr>
                <w:rFonts w:eastAsia="Arial Unicode MS"/>
                <w:szCs w:val="40"/>
              </w:rPr>
            </w:pPr>
            <w:r w:rsidRPr="001B1C3B">
              <w:rPr>
                <w:rFonts w:eastAsia="Arial Unicode MS"/>
                <w:szCs w:val="40"/>
              </w:rPr>
              <w:t>Başkanı</w:t>
            </w:r>
          </w:p>
        </w:tc>
        <w:tc>
          <w:tcPr>
            <w:tcW w:w="2070" w:type="dxa"/>
          </w:tcPr>
          <w:p w14:paraId="7A2C7222" w14:textId="77777777" w:rsidR="007A19F0" w:rsidRPr="001B1C3B" w:rsidRDefault="0075645E" w:rsidP="00D60B84">
            <w:pPr>
              <w:pStyle w:val="BodybyBD"/>
              <w:keepLines w:val="0"/>
              <w:tabs>
                <w:tab w:val="center" w:pos="1080"/>
                <w:tab w:val="center" w:pos="3330"/>
                <w:tab w:val="center" w:pos="5400"/>
                <w:tab w:val="center" w:pos="8010"/>
              </w:tabs>
              <w:spacing w:before="0" w:after="0" w:line="240" w:lineRule="atLeast"/>
              <w:ind w:left="-284" w:right="-312"/>
              <w:jc w:val="center"/>
              <w:rPr>
                <w:rFonts w:eastAsia="Arial Unicode MS"/>
                <w:szCs w:val="40"/>
              </w:rPr>
            </w:pPr>
            <w:r w:rsidRPr="001B1C3B">
              <w:rPr>
                <w:rFonts w:eastAsia="Arial Unicode MS"/>
                <w:szCs w:val="40"/>
              </w:rPr>
              <w:t xml:space="preserve"> </w:t>
            </w:r>
            <w:r w:rsidR="007A19F0" w:rsidRPr="001B1C3B">
              <w:rPr>
                <w:rFonts w:eastAsia="Arial Unicode MS"/>
                <w:szCs w:val="40"/>
              </w:rPr>
              <w:t>Genel Müdür</w:t>
            </w:r>
          </w:p>
        </w:tc>
        <w:tc>
          <w:tcPr>
            <w:tcW w:w="2623" w:type="dxa"/>
          </w:tcPr>
          <w:p w14:paraId="69492ADE" w14:textId="076C111E" w:rsidR="007C7C73" w:rsidRPr="001B1C3B" w:rsidRDefault="000D298B" w:rsidP="000D298B">
            <w:pPr>
              <w:pStyle w:val="BodybyBD"/>
              <w:keepLines w:val="0"/>
              <w:tabs>
                <w:tab w:val="center" w:pos="1080"/>
                <w:tab w:val="center" w:pos="3330"/>
                <w:tab w:val="center" w:pos="5400"/>
                <w:tab w:val="center" w:pos="8010"/>
              </w:tabs>
              <w:spacing w:before="0" w:after="0" w:line="240" w:lineRule="exact"/>
              <w:ind w:right="-2"/>
              <w:jc w:val="center"/>
              <w:rPr>
                <w:rFonts w:eastAsia="Arial Unicode MS"/>
                <w:szCs w:val="40"/>
              </w:rPr>
            </w:pPr>
            <w:r w:rsidRPr="001B1C3B">
              <w:rPr>
                <w:rFonts w:eastAsia="Arial Unicode MS"/>
                <w:szCs w:val="40"/>
              </w:rPr>
              <w:t xml:space="preserve">Finans ve Hazine </w:t>
            </w:r>
            <w:r w:rsidR="007C7C73" w:rsidRPr="001B1C3B">
              <w:rPr>
                <w:rFonts w:eastAsia="Arial Unicode MS"/>
                <w:szCs w:val="40"/>
              </w:rPr>
              <w:t xml:space="preserve">Genel </w:t>
            </w:r>
          </w:p>
          <w:p w14:paraId="36FE7C23" w14:textId="77777777" w:rsidR="007A19F0" w:rsidRPr="001B1C3B" w:rsidRDefault="007C7C73" w:rsidP="007C7C73">
            <w:pPr>
              <w:pStyle w:val="BodybyBD"/>
              <w:keepLines w:val="0"/>
              <w:tabs>
                <w:tab w:val="center" w:pos="1167"/>
                <w:tab w:val="center" w:pos="3330"/>
                <w:tab w:val="center" w:pos="5400"/>
                <w:tab w:val="center" w:pos="8010"/>
              </w:tabs>
              <w:spacing w:before="0" w:after="0" w:line="240" w:lineRule="atLeast"/>
              <w:ind w:left="-284" w:right="-312" w:firstLine="284"/>
              <w:rPr>
                <w:rFonts w:eastAsia="Arial Unicode MS"/>
                <w:sz w:val="20"/>
                <w:szCs w:val="40"/>
              </w:rPr>
            </w:pPr>
            <w:r w:rsidRPr="001B1C3B">
              <w:rPr>
                <w:rFonts w:eastAsia="Arial Unicode MS"/>
                <w:szCs w:val="40"/>
              </w:rPr>
              <w:t xml:space="preserve">       Müdür Yardımcısı</w:t>
            </w:r>
          </w:p>
        </w:tc>
        <w:tc>
          <w:tcPr>
            <w:tcW w:w="2209" w:type="dxa"/>
          </w:tcPr>
          <w:p w14:paraId="5BED1D5C" w14:textId="72C47E03" w:rsidR="007A19F0" w:rsidRPr="001B1C3B" w:rsidRDefault="001B53DE" w:rsidP="00D60B84">
            <w:pPr>
              <w:pStyle w:val="BodybyBD"/>
              <w:keepLines w:val="0"/>
              <w:tabs>
                <w:tab w:val="center" w:pos="1080"/>
                <w:tab w:val="center" w:pos="3330"/>
                <w:tab w:val="center" w:pos="5400"/>
                <w:tab w:val="center" w:pos="8010"/>
              </w:tabs>
              <w:spacing w:before="0" w:after="0" w:line="240" w:lineRule="atLeast"/>
              <w:ind w:left="-284" w:right="-312"/>
              <w:jc w:val="center"/>
              <w:rPr>
                <w:rFonts w:eastAsia="Arial Unicode MS"/>
                <w:szCs w:val="40"/>
              </w:rPr>
            </w:pPr>
            <w:r w:rsidRPr="001B1C3B">
              <w:rPr>
                <w:rFonts w:eastAsia="Arial Unicode MS"/>
                <w:szCs w:val="40"/>
              </w:rPr>
              <w:t>Muhasebe</w:t>
            </w:r>
            <w:r w:rsidR="000D298B" w:rsidRPr="001B1C3B">
              <w:rPr>
                <w:rFonts w:eastAsia="Arial Unicode MS"/>
                <w:szCs w:val="40"/>
              </w:rPr>
              <w:t xml:space="preserve"> ve Yasal Raporlama</w:t>
            </w:r>
            <w:r w:rsidRPr="001B1C3B">
              <w:rPr>
                <w:rFonts w:eastAsia="Arial Unicode MS"/>
                <w:szCs w:val="40"/>
              </w:rPr>
              <w:t xml:space="preserve"> </w:t>
            </w:r>
            <w:r w:rsidR="00BE0421" w:rsidRPr="001B1C3B">
              <w:rPr>
                <w:rFonts w:eastAsia="Arial Unicode MS"/>
                <w:szCs w:val="40"/>
              </w:rPr>
              <w:t>Direktör</w:t>
            </w:r>
            <w:r w:rsidRPr="001B1C3B">
              <w:rPr>
                <w:rFonts w:eastAsia="Arial Unicode MS"/>
                <w:szCs w:val="40"/>
              </w:rPr>
              <w:t>ü</w:t>
            </w:r>
          </w:p>
          <w:p w14:paraId="328C39AD" w14:textId="77777777" w:rsidR="007A19F0" w:rsidRPr="001B1C3B" w:rsidRDefault="007A19F0" w:rsidP="00D60B84">
            <w:pPr>
              <w:pStyle w:val="BodybyBD"/>
              <w:keepLines w:val="0"/>
              <w:tabs>
                <w:tab w:val="center" w:pos="1080"/>
                <w:tab w:val="center" w:pos="3330"/>
                <w:tab w:val="center" w:pos="5400"/>
                <w:tab w:val="center" w:pos="8010"/>
              </w:tabs>
              <w:spacing w:before="0" w:after="0" w:line="240" w:lineRule="atLeast"/>
              <w:ind w:left="-284" w:right="-312"/>
              <w:rPr>
                <w:rFonts w:eastAsia="Arial Unicode MS"/>
                <w:sz w:val="20"/>
                <w:szCs w:val="40"/>
              </w:rPr>
            </w:pPr>
          </w:p>
        </w:tc>
      </w:tr>
    </w:tbl>
    <w:p w14:paraId="72C9CEE8" w14:textId="77777777" w:rsidR="007A19F0" w:rsidRPr="001B1C3B" w:rsidRDefault="007A19F0" w:rsidP="007A19F0">
      <w:pPr>
        <w:pStyle w:val="BodybyBD"/>
        <w:keepLines w:val="0"/>
        <w:spacing w:after="0" w:line="260" w:lineRule="atLeast"/>
        <w:ind w:right="-312"/>
        <w:rPr>
          <w:rFonts w:eastAsia="Arial Unicode MS"/>
          <w:szCs w:val="40"/>
        </w:rPr>
      </w:pPr>
    </w:p>
    <w:p w14:paraId="43138534" w14:textId="77777777" w:rsidR="007A19F0" w:rsidRPr="001B1C3B" w:rsidRDefault="007A19F0" w:rsidP="007A19F0">
      <w:pPr>
        <w:pStyle w:val="BodybyBD"/>
        <w:keepLines w:val="0"/>
        <w:spacing w:after="0" w:line="260" w:lineRule="atLeast"/>
        <w:ind w:right="-312"/>
        <w:rPr>
          <w:rFonts w:eastAsia="Arial Unicode MS"/>
          <w:szCs w:val="40"/>
        </w:rPr>
      </w:pPr>
    </w:p>
    <w:p w14:paraId="5EE9FD85" w14:textId="77777777" w:rsidR="007A19F0" w:rsidRPr="001B1C3B" w:rsidRDefault="007A19F0" w:rsidP="007A19F0">
      <w:pPr>
        <w:pStyle w:val="BodybyBD"/>
        <w:keepLines w:val="0"/>
        <w:spacing w:after="0" w:line="260" w:lineRule="atLeast"/>
        <w:ind w:right="-312"/>
        <w:rPr>
          <w:rFonts w:eastAsia="Arial Unicode MS"/>
          <w:szCs w:val="40"/>
        </w:rPr>
      </w:pPr>
    </w:p>
    <w:tbl>
      <w:tblPr>
        <w:tblpPr w:leftFromText="141" w:rightFromText="141" w:vertAnchor="text" w:horzAnchor="margin" w:tblpY="197"/>
        <w:tblW w:w="12309" w:type="dxa"/>
        <w:tblLook w:val="01E0" w:firstRow="1" w:lastRow="1" w:firstColumn="1" w:lastColumn="1" w:noHBand="0" w:noVBand="0"/>
      </w:tblPr>
      <w:tblGrid>
        <w:gridCol w:w="267"/>
        <w:gridCol w:w="2873"/>
        <w:gridCol w:w="6749"/>
        <w:gridCol w:w="2420"/>
      </w:tblGrid>
      <w:tr w:rsidR="005F5755" w:rsidRPr="001B1C3B" w14:paraId="235E4C2A" w14:textId="77777777" w:rsidTr="006D2ED0">
        <w:trPr>
          <w:trHeight w:val="564"/>
        </w:trPr>
        <w:tc>
          <w:tcPr>
            <w:tcW w:w="267" w:type="dxa"/>
            <w:vAlign w:val="center"/>
          </w:tcPr>
          <w:p w14:paraId="590AF0CD" w14:textId="77777777" w:rsidR="005F5755" w:rsidRPr="001B1C3B" w:rsidRDefault="005F5755" w:rsidP="006D2ED0">
            <w:pPr>
              <w:pStyle w:val="BodybyBD"/>
              <w:keepLines w:val="0"/>
              <w:tabs>
                <w:tab w:val="center" w:pos="1080"/>
                <w:tab w:val="center" w:pos="3330"/>
                <w:tab w:val="center" w:pos="5400"/>
                <w:tab w:val="center" w:pos="8010"/>
              </w:tabs>
              <w:spacing w:before="0" w:after="0" w:line="240" w:lineRule="atLeast"/>
              <w:ind w:right="-312"/>
              <w:jc w:val="center"/>
              <w:rPr>
                <w:rFonts w:eastAsia="Arial Unicode MS"/>
                <w:b/>
                <w:sz w:val="20"/>
                <w:szCs w:val="40"/>
              </w:rPr>
            </w:pPr>
          </w:p>
        </w:tc>
        <w:tc>
          <w:tcPr>
            <w:tcW w:w="2873" w:type="dxa"/>
            <w:vAlign w:val="center"/>
          </w:tcPr>
          <w:p w14:paraId="13C4BE32" w14:textId="4E742A9F" w:rsidR="005F5755" w:rsidRPr="001B1C3B" w:rsidRDefault="00462681" w:rsidP="006D2ED0">
            <w:pPr>
              <w:jc w:val="center"/>
              <w:rPr>
                <w:rFonts w:eastAsia="Arial Unicode MS"/>
                <w:b/>
                <w:szCs w:val="22"/>
                <w:lang w:val="tr-TR"/>
              </w:rPr>
            </w:pPr>
            <w:r w:rsidRPr="001B1C3B">
              <w:rPr>
                <w:rFonts w:eastAsia="Arial Unicode MS"/>
                <w:b/>
                <w:szCs w:val="40"/>
                <w:lang w:val="tr-TR"/>
              </w:rPr>
              <w:t>Ebru Oğan Knottnerus</w:t>
            </w:r>
          </w:p>
        </w:tc>
        <w:tc>
          <w:tcPr>
            <w:tcW w:w="6749" w:type="dxa"/>
            <w:vAlign w:val="center"/>
          </w:tcPr>
          <w:p w14:paraId="7DC12FD8" w14:textId="77777777" w:rsidR="005F5755" w:rsidRPr="001B1C3B" w:rsidRDefault="005F5755" w:rsidP="006D2ED0">
            <w:pPr>
              <w:jc w:val="center"/>
              <w:rPr>
                <w:rFonts w:eastAsia="Arial Unicode MS"/>
                <w:b/>
                <w:szCs w:val="22"/>
                <w:lang w:val="tr-TR"/>
              </w:rPr>
            </w:pPr>
            <w:r w:rsidRPr="001B1C3B">
              <w:rPr>
                <w:rFonts w:eastAsia="Arial Unicode MS"/>
                <w:b/>
                <w:szCs w:val="40"/>
                <w:lang w:val="tr-TR"/>
              </w:rPr>
              <w:t xml:space="preserve">                            Pablo Alfonso Pastor Muñoz</w:t>
            </w:r>
          </w:p>
        </w:tc>
        <w:tc>
          <w:tcPr>
            <w:tcW w:w="2420" w:type="dxa"/>
          </w:tcPr>
          <w:p w14:paraId="77556DB2" w14:textId="77777777" w:rsidR="005F5755" w:rsidRPr="001B1C3B" w:rsidRDefault="005F5755" w:rsidP="006D2ED0">
            <w:pPr>
              <w:pStyle w:val="BodybyBD"/>
              <w:keepLines w:val="0"/>
              <w:tabs>
                <w:tab w:val="center" w:pos="1080"/>
                <w:tab w:val="center" w:pos="3330"/>
                <w:tab w:val="center" w:pos="5400"/>
                <w:tab w:val="center" w:pos="8010"/>
              </w:tabs>
              <w:spacing w:before="0" w:after="0" w:line="240" w:lineRule="atLeast"/>
              <w:ind w:right="-312"/>
              <w:jc w:val="center"/>
              <w:rPr>
                <w:rFonts w:eastAsia="Arial Unicode MS"/>
                <w:b/>
                <w:sz w:val="20"/>
                <w:szCs w:val="40"/>
              </w:rPr>
            </w:pPr>
          </w:p>
        </w:tc>
      </w:tr>
      <w:tr w:rsidR="005F5755" w:rsidRPr="001B1C3B" w14:paraId="3DCD9ECC" w14:textId="77777777" w:rsidTr="006D2ED0">
        <w:trPr>
          <w:trHeight w:val="547"/>
        </w:trPr>
        <w:tc>
          <w:tcPr>
            <w:tcW w:w="267" w:type="dxa"/>
            <w:vAlign w:val="center"/>
          </w:tcPr>
          <w:p w14:paraId="739C9C87" w14:textId="77777777" w:rsidR="005F5755" w:rsidRPr="001B1C3B" w:rsidRDefault="005F5755" w:rsidP="006D2ED0">
            <w:pPr>
              <w:pStyle w:val="BodybyBD"/>
              <w:keepLines w:val="0"/>
              <w:tabs>
                <w:tab w:val="center" w:pos="1080"/>
                <w:tab w:val="center" w:pos="3330"/>
                <w:tab w:val="center" w:pos="5400"/>
                <w:tab w:val="center" w:pos="8010"/>
              </w:tabs>
              <w:spacing w:before="0" w:after="0" w:line="240" w:lineRule="atLeast"/>
              <w:ind w:right="-312"/>
              <w:jc w:val="center"/>
              <w:rPr>
                <w:rFonts w:eastAsia="Arial Unicode MS"/>
                <w:szCs w:val="40"/>
              </w:rPr>
            </w:pPr>
          </w:p>
        </w:tc>
        <w:tc>
          <w:tcPr>
            <w:tcW w:w="2873" w:type="dxa"/>
            <w:vAlign w:val="center"/>
          </w:tcPr>
          <w:p w14:paraId="5A2DECDD" w14:textId="77777777" w:rsidR="005F5755" w:rsidRPr="001B1C3B" w:rsidRDefault="005F5755" w:rsidP="006D2ED0">
            <w:pPr>
              <w:pStyle w:val="BodybyBD"/>
              <w:keepLines w:val="0"/>
              <w:tabs>
                <w:tab w:val="center" w:pos="1080"/>
                <w:tab w:val="center" w:pos="3330"/>
                <w:tab w:val="center" w:pos="5400"/>
                <w:tab w:val="center" w:pos="8010"/>
              </w:tabs>
              <w:spacing w:before="0" w:after="0" w:line="240" w:lineRule="atLeast"/>
              <w:ind w:left="-284" w:right="-312"/>
              <w:jc w:val="center"/>
              <w:rPr>
                <w:rFonts w:eastAsia="Arial Unicode MS"/>
                <w:szCs w:val="22"/>
              </w:rPr>
            </w:pPr>
            <w:r w:rsidRPr="001B1C3B">
              <w:rPr>
                <w:rFonts w:eastAsia="Arial Unicode MS"/>
                <w:szCs w:val="22"/>
              </w:rPr>
              <w:t>Denetim Komitesi</w:t>
            </w:r>
          </w:p>
          <w:p w14:paraId="2EE4C403" w14:textId="77777777" w:rsidR="005F5755" w:rsidRPr="001B1C3B" w:rsidRDefault="005F5755" w:rsidP="006D2ED0">
            <w:pPr>
              <w:pStyle w:val="BodybyBD"/>
              <w:keepLines w:val="0"/>
              <w:tabs>
                <w:tab w:val="center" w:pos="1080"/>
                <w:tab w:val="center" w:pos="3330"/>
                <w:tab w:val="center" w:pos="5400"/>
                <w:tab w:val="center" w:pos="8010"/>
              </w:tabs>
              <w:spacing w:before="0" w:after="0" w:line="240" w:lineRule="atLeast"/>
              <w:ind w:left="-284" w:right="-312"/>
              <w:jc w:val="center"/>
              <w:rPr>
                <w:rFonts w:eastAsia="Arial Unicode MS"/>
                <w:szCs w:val="22"/>
              </w:rPr>
            </w:pPr>
            <w:r w:rsidRPr="001B1C3B">
              <w:rPr>
                <w:rFonts w:eastAsia="Arial Unicode MS"/>
                <w:szCs w:val="22"/>
              </w:rPr>
              <w:t>Üyesi</w:t>
            </w:r>
          </w:p>
        </w:tc>
        <w:tc>
          <w:tcPr>
            <w:tcW w:w="6749" w:type="dxa"/>
            <w:vAlign w:val="center"/>
          </w:tcPr>
          <w:p w14:paraId="194065E2" w14:textId="77777777" w:rsidR="005F5755" w:rsidRPr="001B1C3B" w:rsidRDefault="005F5755" w:rsidP="006D2ED0">
            <w:pPr>
              <w:pStyle w:val="BodybyBD"/>
              <w:keepLines w:val="0"/>
              <w:tabs>
                <w:tab w:val="center" w:pos="1080"/>
                <w:tab w:val="center" w:pos="3330"/>
                <w:tab w:val="center" w:pos="5400"/>
                <w:tab w:val="center" w:pos="8010"/>
              </w:tabs>
              <w:spacing w:before="0" w:after="0" w:line="240" w:lineRule="atLeast"/>
              <w:ind w:left="-284" w:right="-312"/>
              <w:jc w:val="center"/>
              <w:rPr>
                <w:rFonts w:eastAsia="Arial Unicode MS"/>
                <w:szCs w:val="22"/>
              </w:rPr>
            </w:pPr>
            <w:r w:rsidRPr="001B1C3B">
              <w:rPr>
                <w:rFonts w:eastAsia="Arial Unicode MS"/>
                <w:szCs w:val="22"/>
              </w:rPr>
              <w:t xml:space="preserve">                              Denetim Komitesi</w:t>
            </w:r>
          </w:p>
          <w:p w14:paraId="56914AD2" w14:textId="77777777" w:rsidR="005F5755" w:rsidRPr="001B1C3B" w:rsidRDefault="005F5755" w:rsidP="006D2ED0">
            <w:pPr>
              <w:pStyle w:val="BodybyBD"/>
              <w:keepLines w:val="0"/>
              <w:tabs>
                <w:tab w:val="center" w:pos="1080"/>
                <w:tab w:val="center" w:pos="3330"/>
                <w:tab w:val="center" w:pos="5400"/>
                <w:tab w:val="center" w:pos="8010"/>
              </w:tabs>
              <w:spacing w:before="0" w:after="0" w:line="240" w:lineRule="atLeast"/>
              <w:ind w:left="-284" w:right="-312"/>
              <w:jc w:val="center"/>
              <w:rPr>
                <w:rFonts w:eastAsia="Arial Unicode MS"/>
                <w:szCs w:val="22"/>
              </w:rPr>
            </w:pPr>
            <w:r w:rsidRPr="001B1C3B">
              <w:rPr>
                <w:rFonts w:eastAsia="Arial Unicode MS"/>
                <w:szCs w:val="22"/>
              </w:rPr>
              <w:t xml:space="preserve">                             Üyesi</w:t>
            </w:r>
          </w:p>
        </w:tc>
        <w:tc>
          <w:tcPr>
            <w:tcW w:w="2420" w:type="dxa"/>
          </w:tcPr>
          <w:p w14:paraId="1EF02B37" w14:textId="77777777" w:rsidR="005F5755" w:rsidRPr="001B1C3B" w:rsidRDefault="005F5755" w:rsidP="006D2ED0">
            <w:pPr>
              <w:pStyle w:val="BodybyBD"/>
              <w:keepLines w:val="0"/>
              <w:tabs>
                <w:tab w:val="center" w:pos="1080"/>
                <w:tab w:val="center" w:pos="3330"/>
                <w:tab w:val="center" w:pos="5400"/>
                <w:tab w:val="center" w:pos="8010"/>
              </w:tabs>
              <w:spacing w:before="0" w:after="0" w:line="240" w:lineRule="atLeast"/>
              <w:ind w:left="-284" w:right="-312"/>
              <w:jc w:val="center"/>
              <w:rPr>
                <w:rFonts w:eastAsia="Arial Unicode MS"/>
                <w:szCs w:val="22"/>
              </w:rPr>
            </w:pPr>
            <w:r w:rsidRPr="001B1C3B">
              <w:rPr>
                <w:rFonts w:eastAsia="Arial Unicode MS"/>
                <w:szCs w:val="22"/>
              </w:rPr>
              <w:t xml:space="preserve">    </w:t>
            </w:r>
          </w:p>
          <w:p w14:paraId="7EB6970C" w14:textId="77777777" w:rsidR="005F5755" w:rsidRPr="001B1C3B" w:rsidRDefault="005F5755" w:rsidP="006D2ED0">
            <w:pPr>
              <w:pStyle w:val="BodybyBD"/>
              <w:keepLines w:val="0"/>
              <w:tabs>
                <w:tab w:val="center" w:pos="1080"/>
                <w:tab w:val="center" w:pos="3330"/>
                <w:tab w:val="center" w:pos="5400"/>
                <w:tab w:val="center" w:pos="8010"/>
              </w:tabs>
              <w:spacing w:before="0" w:after="0" w:line="240" w:lineRule="atLeast"/>
              <w:ind w:right="-312"/>
              <w:jc w:val="center"/>
              <w:rPr>
                <w:rFonts w:eastAsia="Arial Unicode MS"/>
                <w:sz w:val="20"/>
                <w:szCs w:val="40"/>
              </w:rPr>
            </w:pPr>
          </w:p>
        </w:tc>
      </w:tr>
    </w:tbl>
    <w:p w14:paraId="2C01E69B" w14:textId="77777777" w:rsidR="00712AB8" w:rsidRPr="001B1C3B" w:rsidRDefault="00712AB8">
      <w:pPr>
        <w:pStyle w:val="BodybyBD"/>
        <w:keepLines w:val="0"/>
        <w:tabs>
          <w:tab w:val="center" w:pos="1080"/>
          <w:tab w:val="center" w:pos="3330"/>
          <w:tab w:val="center" w:pos="5400"/>
          <w:tab w:val="center" w:pos="8010"/>
        </w:tabs>
        <w:spacing w:before="0" w:after="0" w:line="240" w:lineRule="atLeast"/>
        <w:jc w:val="left"/>
        <w:rPr>
          <w:rFonts w:eastAsia="Arial Unicode MS"/>
          <w:sz w:val="20"/>
          <w:szCs w:val="40"/>
        </w:rPr>
      </w:pPr>
    </w:p>
    <w:p w14:paraId="5FF89987" w14:textId="77777777" w:rsidR="000D4A07" w:rsidRPr="001B1C3B" w:rsidRDefault="000D4A07">
      <w:pPr>
        <w:pStyle w:val="BodybyBD"/>
        <w:keepLines w:val="0"/>
        <w:tabs>
          <w:tab w:val="center" w:pos="1080"/>
          <w:tab w:val="center" w:pos="3330"/>
          <w:tab w:val="center" w:pos="5400"/>
          <w:tab w:val="center" w:pos="8010"/>
        </w:tabs>
        <w:spacing w:before="0" w:after="0" w:line="240" w:lineRule="atLeast"/>
        <w:jc w:val="left"/>
        <w:rPr>
          <w:rFonts w:eastAsia="Arial Unicode MS"/>
          <w:sz w:val="20"/>
          <w:szCs w:val="40"/>
        </w:rPr>
      </w:pPr>
    </w:p>
    <w:p w14:paraId="5F26CC59" w14:textId="77777777" w:rsidR="000D4A07" w:rsidRPr="001B1C3B" w:rsidRDefault="000D4A07">
      <w:pPr>
        <w:pStyle w:val="BodybyBD"/>
        <w:keepLines w:val="0"/>
        <w:tabs>
          <w:tab w:val="center" w:pos="1080"/>
          <w:tab w:val="center" w:pos="3330"/>
          <w:tab w:val="center" w:pos="5400"/>
          <w:tab w:val="center" w:pos="8010"/>
        </w:tabs>
        <w:spacing w:before="0" w:after="0" w:line="240" w:lineRule="atLeast"/>
        <w:jc w:val="left"/>
        <w:rPr>
          <w:rFonts w:eastAsia="Arial Unicode MS"/>
          <w:sz w:val="20"/>
          <w:szCs w:val="40"/>
        </w:rPr>
      </w:pPr>
    </w:p>
    <w:p w14:paraId="6E7A5948" w14:textId="77777777" w:rsidR="000D4A07" w:rsidRPr="001B1C3B" w:rsidRDefault="000D4A07">
      <w:pPr>
        <w:pStyle w:val="BodybyBD"/>
        <w:keepLines w:val="0"/>
        <w:tabs>
          <w:tab w:val="center" w:pos="1080"/>
          <w:tab w:val="center" w:pos="3330"/>
          <w:tab w:val="center" w:pos="5400"/>
          <w:tab w:val="center" w:pos="8010"/>
        </w:tabs>
        <w:spacing w:before="0" w:after="0" w:line="240" w:lineRule="atLeast"/>
        <w:jc w:val="left"/>
        <w:rPr>
          <w:rFonts w:eastAsia="Arial Unicode MS"/>
          <w:sz w:val="20"/>
          <w:szCs w:val="40"/>
        </w:rPr>
      </w:pPr>
    </w:p>
    <w:p w14:paraId="27A92246" w14:textId="77777777" w:rsidR="00B10D30" w:rsidRPr="001B1C3B" w:rsidRDefault="00B10D30">
      <w:pPr>
        <w:pStyle w:val="BodybyBD"/>
        <w:keepLines w:val="0"/>
        <w:tabs>
          <w:tab w:val="center" w:pos="1080"/>
          <w:tab w:val="center" w:pos="3330"/>
          <w:tab w:val="center" w:pos="5400"/>
          <w:tab w:val="center" w:pos="8010"/>
        </w:tabs>
        <w:spacing w:before="0" w:after="0" w:line="240" w:lineRule="atLeast"/>
        <w:jc w:val="left"/>
        <w:rPr>
          <w:rFonts w:eastAsia="Arial Unicode MS"/>
          <w:sz w:val="20"/>
          <w:szCs w:val="40"/>
        </w:rPr>
      </w:pPr>
    </w:p>
    <w:p w14:paraId="30823527" w14:textId="77777777" w:rsidR="00B10D30" w:rsidRPr="001B1C3B" w:rsidRDefault="00B10D30">
      <w:pPr>
        <w:pStyle w:val="BodybyBD"/>
        <w:keepLines w:val="0"/>
        <w:tabs>
          <w:tab w:val="center" w:pos="1080"/>
          <w:tab w:val="center" w:pos="3330"/>
          <w:tab w:val="center" w:pos="5400"/>
          <w:tab w:val="center" w:pos="8010"/>
        </w:tabs>
        <w:spacing w:before="0" w:after="0" w:line="240" w:lineRule="atLeast"/>
        <w:jc w:val="left"/>
        <w:rPr>
          <w:rFonts w:eastAsia="Arial Unicode MS"/>
          <w:sz w:val="20"/>
          <w:szCs w:val="40"/>
        </w:rPr>
      </w:pPr>
    </w:p>
    <w:p w14:paraId="75F46FAF" w14:textId="77777777" w:rsidR="00B10D30" w:rsidRPr="001B1C3B" w:rsidRDefault="00B10D30">
      <w:pPr>
        <w:pStyle w:val="BodybyBD"/>
        <w:keepLines w:val="0"/>
        <w:tabs>
          <w:tab w:val="center" w:pos="1080"/>
          <w:tab w:val="center" w:pos="3330"/>
          <w:tab w:val="center" w:pos="5400"/>
          <w:tab w:val="center" w:pos="8010"/>
        </w:tabs>
        <w:spacing w:before="0" w:after="0" w:line="240" w:lineRule="atLeast"/>
        <w:jc w:val="left"/>
        <w:rPr>
          <w:rFonts w:eastAsia="Arial Unicode MS"/>
          <w:sz w:val="20"/>
          <w:szCs w:val="40"/>
        </w:rPr>
      </w:pPr>
    </w:p>
    <w:p w14:paraId="2F68187C" w14:textId="77777777" w:rsidR="00B10D30" w:rsidRPr="001B1C3B" w:rsidRDefault="00B10D30">
      <w:pPr>
        <w:pStyle w:val="BodybyBD"/>
        <w:keepLines w:val="0"/>
        <w:tabs>
          <w:tab w:val="center" w:pos="1080"/>
          <w:tab w:val="center" w:pos="3330"/>
          <w:tab w:val="center" w:pos="5400"/>
          <w:tab w:val="center" w:pos="8010"/>
        </w:tabs>
        <w:spacing w:before="0" w:after="0" w:line="240" w:lineRule="atLeast"/>
        <w:jc w:val="left"/>
        <w:rPr>
          <w:rFonts w:eastAsia="Arial Unicode MS"/>
          <w:sz w:val="20"/>
          <w:szCs w:val="40"/>
        </w:rPr>
      </w:pPr>
    </w:p>
    <w:p w14:paraId="66C00F06" w14:textId="296E20AA" w:rsidR="00CF1886" w:rsidRPr="001B1C3B" w:rsidRDefault="00CF1886">
      <w:pPr>
        <w:pStyle w:val="BodybyBD"/>
        <w:keepLines w:val="0"/>
        <w:tabs>
          <w:tab w:val="center" w:pos="1080"/>
          <w:tab w:val="center" w:pos="3330"/>
          <w:tab w:val="center" w:pos="5400"/>
          <w:tab w:val="center" w:pos="8010"/>
        </w:tabs>
        <w:spacing w:before="0" w:after="0" w:line="240" w:lineRule="atLeast"/>
        <w:jc w:val="left"/>
        <w:rPr>
          <w:rFonts w:eastAsia="Arial Unicode MS"/>
          <w:sz w:val="20"/>
          <w:szCs w:val="40"/>
        </w:rPr>
      </w:pPr>
      <w:r w:rsidRPr="001B1C3B">
        <w:rPr>
          <w:rFonts w:eastAsia="Arial Unicode MS"/>
          <w:sz w:val="20"/>
          <w:szCs w:val="40"/>
        </w:rPr>
        <w:t>Bu finansal rapor ile ilgili olarak soruların iletilebileceği yetkili personele ilişkin bilgiler</w:t>
      </w:r>
    </w:p>
    <w:p w14:paraId="710D3A5C" w14:textId="77777777" w:rsidR="00725108" w:rsidRPr="001B1C3B" w:rsidRDefault="00725108">
      <w:pPr>
        <w:pStyle w:val="BodybyBD"/>
        <w:keepLines w:val="0"/>
        <w:tabs>
          <w:tab w:val="center" w:pos="1080"/>
          <w:tab w:val="center" w:pos="3330"/>
          <w:tab w:val="center" w:pos="5400"/>
          <w:tab w:val="center" w:pos="8010"/>
        </w:tabs>
        <w:spacing w:before="0" w:after="0" w:line="240" w:lineRule="atLeast"/>
        <w:jc w:val="left"/>
        <w:rPr>
          <w:rFonts w:eastAsia="Arial Unicode MS"/>
          <w:sz w:val="20"/>
          <w:szCs w:val="40"/>
        </w:rPr>
      </w:pPr>
    </w:p>
    <w:p w14:paraId="2384CBD1" w14:textId="41D34D77" w:rsidR="00CF1886" w:rsidRPr="001B1C3B" w:rsidRDefault="00276DE7">
      <w:pPr>
        <w:pStyle w:val="BodybyBD"/>
        <w:keepLines w:val="0"/>
        <w:tabs>
          <w:tab w:val="center" w:pos="1080"/>
          <w:tab w:val="center" w:pos="3330"/>
          <w:tab w:val="center" w:pos="5400"/>
          <w:tab w:val="center" w:pos="8010"/>
        </w:tabs>
        <w:spacing w:before="0" w:after="0" w:line="240" w:lineRule="atLeast"/>
        <w:jc w:val="left"/>
        <w:rPr>
          <w:rFonts w:eastAsia="Arial Unicode MS"/>
          <w:sz w:val="20"/>
          <w:szCs w:val="40"/>
        </w:rPr>
      </w:pPr>
      <w:r w:rsidRPr="001B1C3B">
        <w:rPr>
          <w:rFonts w:eastAsia="Arial Unicode MS"/>
          <w:sz w:val="20"/>
          <w:szCs w:val="40"/>
        </w:rPr>
        <w:t>Ad-Soyad/Ü</w:t>
      </w:r>
      <w:r w:rsidR="00800C3A" w:rsidRPr="001B1C3B">
        <w:rPr>
          <w:rFonts w:eastAsia="Arial Unicode MS"/>
          <w:sz w:val="20"/>
          <w:szCs w:val="40"/>
        </w:rPr>
        <w:t>nvan: Ceyda AKINÇ</w:t>
      </w:r>
      <w:r w:rsidR="00CF1886" w:rsidRPr="001B1C3B">
        <w:rPr>
          <w:rFonts w:eastAsia="Arial Unicode MS"/>
          <w:sz w:val="20"/>
          <w:szCs w:val="40"/>
        </w:rPr>
        <w:t xml:space="preserve">/Yatırımcı İlişkileri </w:t>
      </w:r>
      <w:r w:rsidR="00800C3A" w:rsidRPr="001B1C3B">
        <w:rPr>
          <w:rFonts w:eastAsia="Arial Unicode MS"/>
          <w:sz w:val="20"/>
          <w:szCs w:val="40"/>
        </w:rPr>
        <w:t>Yöneticisi</w:t>
      </w:r>
    </w:p>
    <w:p w14:paraId="388BD616" w14:textId="2408BE3A" w:rsidR="00CF1886" w:rsidRPr="001B1C3B" w:rsidRDefault="00800C3A">
      <w:pPr>
        <w:pStyle w:val="BodybyBD"/>
        <w:keepLines w:val="0"/>
        <w:tabs>
          <w:tab w:val="center" w:pos="1080"/>
          <w:tab w:val="center" w:pos="3330"/>
          <w:tab w:val="center" w:pos="5400"/>
          <w:tab w:val="center" w:pos="8010"/>
        </w:tabs>
        <w:spacing w:before="0" w:after="0" w:line="240" w:lineRule="atLeast"/>
        <w:jc w:val="left"/>
        <w:rPr>
          <w:rFonts w:eastAsia="Arial Unicode MS"/>
          <w:sz w:val="20"/>
          <w:szCs w:val="40"/>
        </w:rPr>
      </w:pPr>
      <w:r w:rsidRPr="001B1C3B">
        <w:rPr>
          <w:rFonts w:eastAsia="Arial Unicode MS"/>
          <w:sz w:val="20"/>
          <w:szCs w:val="40"/>
        </w:rPr>
        <w:t>Telefon:   (0212) 318 23 53</w:t>
      </w:r>
    </w:p>
    <w:p w14:paraId="67A0D691" w14:textId="229DAD34" w:rsidR="00CF1886" w:rsidRPr="001B1C3B" w:rsidRDefault="00800C3A">
      <w:pPr>
        <w:pStyle w:val="BodybyBD"/>
        <w:keepLines w:val="0"/>
        <w:tabs>
          <w:tab w:val="center" w:pos="1080"/>
          <w:tab w:val="center" w:pos="3330"/>
          <w:tab w:val="center" w:pos="5400"/>
          <w:tab w:val="center" w:pos="8010"/>
        </w:tabs>
        <w:spacing w:before="0" w:after="0" w:line="240" w:lineRule="atLeast"/>
        <w:jc w:val="left"/>
        <w:rPr>
          <w:rFonts w:eastAsia="Arial Unicode MS"/>
          <w:sz w:val="20"/>
          <w:szCs w:val="40"/>
        </w:rPr>
      </w:pPr>
      <w:r w:rsidRPr="001B1C3B">
        <w:rPr>
          <w:rFonts w:eastAsia="Arial Unicode MS"/>
          <w:sz w:val="20"/>
          <w:szCs w:val="40"/>
        </w:rPr>
        <w:t>Faks:        (0212) 31</w:t>
      </w:r>
      <w:r w:rsidR="00B40ABA" w:rsidRPr="001B1C3B">
        <w:rPr>
          <w:rFonts w:eastAsia="Arial Unicode MS"/>
          <w:sz w:val="20"/>
          <w:szCs w:val="40"/>
        </w:rPr>
        <w:t>8</w:t>
      </w:r>
      <w:r w:rsidRPr="001B1C3B">
        <w:rPr>
          <w:rFonts w:eastAsia="Arial Unicode MS"/>
          <w:sz w:val="20"/>
          <w:szCs w:val="40"/>
        </w:rPr>
        <w:t xml:space="preserve"> 60 00</w:t>
      </w:r>
    </w:p>
    <w:p w14:paraId="03F67CB6" w14:textId="77777777" w:rsidR="003377D2" w:rsidRPr="001B1C3B" w:rsidRDefault="003377D2" w:rsidP="003377D2">
      <w:pPr>
        <w:tabs>
          <w:tab w:val="left" w:pos="9639"/>
          <w:tab w:val="left" w:pos="15680"/>
          <w:tab w:val="left" w:pos="16640"/>
          <w:tab w:val="left" w:pos="17740"/>
        </w:tabs>
        <w:spacing w:line="216" w:lineRule="auto"/>
        <w:ind w:left="-567" w:right="-873"/>
        <w:jc w:val="right"/>
        <w:rPr>
          <w:b/>
          <w:sz w:val="16"/>
          <w:szCs w:val="16"/>
          <w:lang w:val="tr-TR"/>
        </w:rPr>
      </w:pPr>
    </w:p>
    <w:p w14:paraId="221B097E" w14:textId="77777777" w:rsidR="003377D2" w:rsidRPr="001B1C3B" w:rsidRDefault="003377D2" w:rsidP="008E20B7">
      <w:pPr>
        <w:tabs>
          <w:tab w:val="left" w:pos="9639"/>
          <w:tab w:val="left" w:pos="15680"/>
          <w:tab w:val="left" w:pos="16640"/>
          <w:tab w:val="left" w:pos="17740"/>
        </w:tabs>
        <w:spacing w:line="160" w:lineRule="exact"/>
        <w:ind w:left="-567" w:right="-873"/>
        <w:jc w:val="right"/>
        <w:rPr>
          <w:b/>
          <w:sz w:val="16"/>
          <w:szCs w:val="16"/>
          <w:lang w:val="tr-TR"/>
        </w:rPr>
      </w:pPr>
    </w:p>
    <w:p w14:paraId="0247E32B" w14:textId="77777777" w:rsidR="00BD2B4A" w:rsidRPr="001B1C3B" w:rsidRDefault="00BD2B4A" w:rsidP="008E20B7">
      <w:pPr>
        <w:tabs>
          <w:tab w:val="center" w:pos="4678"/>
          <w:tab w:val="right" w:pos="9639"/>
        </w:tabs>
        <w:spacing w:line="160" w:lineRule="exact"/>
        <w:ind w:left="-567"/>
        <w:rPr>
          <w:b/>
          <w:sz w:val="16"/>
          <w:szCs w:val="16"/>
          <w:lang w:val="tr-TR"/>
        </w:rPr>
      </w:pPr>
    </w:p>
    <w:p w14:paraId="1AE2AB89" w14:textId="77777777" w:rsidR="003377D2" w:rsidRPr="001B1C3B" w:rsidRDefault="00596ED6" w:rsidP="000D4A07">
      <w:pPr>
        <w:tabs>
          <w:tab w:val="left" w:pos="3544"/>
          <w:tab w:val="center" w:pos="4678"/>
          <w:tab w:val="right" w:pos="9639"/>
        </w:tabs>
        <w:spacing w:line="160" w:lineRule="exact"/>
        <w:rPr>
          <w:rFonts w:eastAsia="Arial Unicode MS"/>
          <w:b/>
          <w:sz w:val="16"/>
          <w:szCs w:val="16"/>
          <w:lang w:val="tr-TR"/>
        </w:rPr>
      </w:pPr>
      <w:r w:rsidRPr="001B1C3B">
        <w:rPr>
          <w:b/>
          <w:sz w:val="16"/>
          <w:szCs w:val="16"/>
          <w:lang w:val="tr-TR"/>
        </w:rPr>
        <w:t xml:space="preserve">                                                                                              </w:t>
      </w:r>
      <w:r w:rsidR="003377D2" w:rsidRPr="001B1C3B">
        <w:rPr>
          <w:b/>
          <w:sz w:val="16"/>
          <w:szCs w:val="16"/>
          <w:u w:val="single"/>
          <w:lang w:val="tr-TR"/>
        </w:rPr>
        <w:t>BİRİNCİ BÖLÜM</w:t>
      </w:r>
      <w:r w:rsidR="00871FDF" w:rsidRPr="001B1C3B">
        <w:rPr>
          <w:b/>
          <w:sz w:val="16"/>
          <w:szCs w:val="16"/>
          <w:lang w:val="tr-TR"/>
        </w:rPr>
        <w:tab/>
        <w:t>Sayfa No:</w:t>
      </w:r>
    </w:p>
    <w:p w14:paraId="04DB621E" w14:textId="77777777" w:rsidR="003377D2" w:rsidRPr="001B1C3B" w:rsidRDefault="003216BB" w:rsidP="00527BC3">
      <w:pPr>
        <w:tabs>
          <w:tab w:val="left" w:pos="9498"/>
          <w:tab w:val="left" w:pos="9540"/>
          <w:tab w:val="left" w:pos="15680"/>
          <w:tab w:val="left" w:pos="16640"/>
          <w:tab w:val="left" w:pos="17740"/>
        </w:tabs>
        <w:spacing w:before="80" w:line="160" w:lineRule="exact"/>
        <w:ind w:left="-567"/>
        <w:rPr>
          <w:sz w:val="16"/>
          <w:szCs w:val="16"/>
          <w:lang w:val="tr-TR"/>
        </w:rPr>
      </w:pPr>
      <w:r w:rsidRPr="001B1C3B">
        <w:rPr>
          <w:sz w:val="16"/>
          <w:szCs w:val="16"/>
          <w:lang w:val="tr-TR"/>
        </w:rPr>
        <w:t xml:space="preserve">                                                                                                                </w:t>
      </w:r>
      <w:r w:rsidR="003377D2" w:rsidRPr="001B1C3B">
        <w:rPr>
          <w:sz w:val="16"/>
          <w:szCs w:val="16"/>
          <w:lang w:val="tr-TR"/>
        </w:rPr>
        <w:t>Genel Bilgiler</w:t>
      </w:r>
    </w:p>
    <w:p w14:paraId="6F4FDDFB" w14:textId="77777777" w:rsidR="00A30186" w:rsidRPr="001B1C3B" w:rsidRDefault="00A30186" w:rsidP="008E20B7">
      <w:pPr>
        <w:tabs>
          <w:tab w:val="left" w:pos="9498"/>
          <w:tab w:val="left" w:pos="9540"/>
          <w:tab w:val="left" w:pos="15680"/>
          <w:tab w:val="left" w:pos="16640"/>
          <w:tab w:val="left" w:pos="17740"/>
        </w:tabs>
        <w:spacing w:line="160" w:lineRule="exact"/>
        <w:ind w:left="-567"/>
        <w:jc w:val="center"/>
        <w:rPr>
          <w:sz w:val="16"/>
          <w:szCs w:val="16"/>
          <w:lang w:val="tr-TR"/>
        </w:rPr>
      </w:pPr>
    </w:p>
    <w:p w14:paraId="6603D227" w14:textId="77777777" w:rsidR="00301A20" w:rsidRPr="001B1C3B" w:rsidRDefault="00301A20" w:rsidP="006365A8">
      <w:pPr>
        <w:tabs>
          <w:tab w:val="left" w:pos="280"/>
          <w:tab w:val="left" w:pos="1200"/>
          <w:tab w:val="left" w:pos="9356"/>
          <w:tab w:val="right" w:pos="10348"/>
        </w:tabs>
        <w:spacing w:line="160" w:lineRule="exact"/>
        <w:ind w:left="-567" w:right="-71"/>
        <w:jc w:val="both"/>
        <w:rPr>
          <w:rFonts w:eastAsia="Arial Unicode MS"/>
          <w:sz w:val="16"/>
          <w:szCs w:val="16"/>
          <w:lang w:val="tr-TR"/>
        </w:rPr>
      </w:pPr>
      <w:r w:rsidRPr="001B1C3B">
        <w:rPr>
          <w:sz w:val="16"/>
          <w:szCs w:val="16"/>
          <w:lang w:val="tr-TR"/>
        </w:rPr>
        <w:t>I.</w:t>
      </w:r>
      <w:r w:rsidRPr="001B1C3B">
        <w:rPr>
          <w:rFonts w:eastAsia="Arial Unicode MS"/>
          <w:sz w:val="16"/>
          <w:szCs w:val="16"/>
          <w:lang w:val="tr-TR"/>
        </w:rPr>
        <w:tab/>
      </w:r>
      <w:r w:rsidR="00382745" w:rsidRPr="001B1C3B">
        <w:rPr>
          <w:rFonts w:eastAsia="Arial Unicode MS"/>
          <w:sz w:val="16"/>
          <w:szCs w:val="16"/>
          <w:lang w:val="tr-TR"/>
        </w:rPr>
        <w:t>Ana Ortaklık Banka’</w:t>
      </w:r>
      <w:r w:rsidR="00382745" w:rsidRPr="001B1C3B">
        <w:rPr>
          <w:sz w:val="16"/>
          <w:szCs w:val="16"/>
          <w:lang w:val="tr-TR"/>
        </w:rPr>
        <w:t xml:space="preserve">nın </w:t>
      </w:r>
      <w:r w:rsidRPr="001B1C3B">
        <w:rPr>
          <w:sz w:val="16"/>
          <w:szCs w:val="16"/>
          <w:lang w:val="tr-TR"/>
        </w:rPr>
        <w:t>kuruluş tarihi, başlangıç statüsü, anılan statüde meydana gelen değişiklikleri ihtiva eden</w:t>
      </w:r>
      <w:r w:rsidR="001D57BF" w:rsidRPr="001B1C3B">
        <w:rPr>
          <w:sz w:val="16"/>
          <w:szCs w:val="16"/>
          <w:lang w:val="tr-TR"/>
        </w:rPr>
        <w:t xml:space="preserve"> tarihçesi</w:t>
      </w:r>
      <w:r w:rsidR="00DA0D47" w:rsidRPr="001B1C3B">
        <w:rPr>
          <w:sz w:val="16"/>
          <w:szCs w:val="16"/>
          <w:lang w:val="tr-TR"/>
        </w:rPr>
        <w:t xml:space="preserve"> </w:t>
      </w:r>
      <w:r w:rsidR="00DA0D47" w:rsidRPr="001B1C3B">
        <w:rPr>
          <w:sz w:val="16"/>
          <w:szCs w:val="16"/>
          <w:lang w:val="tr-TR"/>
        </w:rPr>
        <w:tab/>
      </w:r>
      <w:r w:rsidR="006365A8" w:rsidRPr="001B1C3B">
        <w:rPr>
          <w:sz w:val="16"/>
          <w:szCs w:val="16"/>
          <w:lang w:val="tr-TR"/>
        </w:rPr>
        <w:t xml:space="preserve">  </w:t>
      </w:r>
      <w:r w:rsidRPr="001B1C3B">
        <w:rPr>
          <w:sz w:val="16"/>
          <w:szCs w:val="16"/>
          <w:lang w:val="tr-TR"/>
        </w:rPr>
        <w:t>1</w:t>
      </w:r>
    </w:p>
    <w:p w14:paraId="3BA218A1" w14:textId="77777777" w:rsidR="00301A20" w:rsidRPr="001B1C3B" w:rsidRDefault="00382745" w:rsidP="00DA0D47">
      <w:pPr>
        <w:numPr>
          <w:ilvl w:val="0"/>
          <w:numId w:val="4"/>
        </w:numPr>
        <w:tabs>
          <w:tab w:val="left" w:pos="280"/>
          <w:tab w:val="left" w:pos="9498"/>
          <w:tab w:val="right" w:pos="10348"/>
          <w:tab w:val="left" w:pos="10920"/>
          <w:tab w:val="left" w:pos="12520"/>
          <w:tab w:val="left" w:pos="13480"/>
          <w:tab w:val="left" w:pos="15680"/>
          <w:tab w:val="left" w:pos="16640"/>
          <w:tab w:val="left" w:pos="17740"/>
        </w:tabs>
        <w:spacing w:line="160" w:lineRule="exact"/>
        <w:ind w:left="284" w:hanging="851"/>
        <w:jc w:val="both"/>
        <w:rPr>
          <w:sz w:val="16"/>
          <w:szCs w:val="16"/>
          <w:lang w:val="tr-TR"/>
        </w:rPr>
      </w:pPr>
      <w:r w:rsidRPr="001B1C3B">
        <w:rPr>
          <w:rFonts w:eastAsia="Arial Unicode MS"/>
          <w:sz w:val="16"/>
          <w:szCs w:val="16"/>
          <w:lang w:val="tr-TR"/>
        </w:rPr>
        <w:t>Ana Ortaklık Banka’</w:t>
      </w:r>
      <w:r w:rsidRPr="001B1C3B">
        <w:rPr>
          <w:sz w:val="16"/>
          <w:szCs w:val="16"/>
          <w:lang w:val="tr-TR"/>
        </w:rPr>
        <w:t xml:space="preserve">nın </w:t>
      </w:r>
      <w:r w:rsidR="00301A20" w:rsidRPr="001B1C3B">
        <w:rPr>
          <w:sz w:val="16"/>
          <w:szCs w:val="16"/>
          <w:lang w:val="tr-TR"/>
        </w:rPr>
        <w:t xml:space="preserve">sermaye yapısı, yönetim ve denetimini doğrudan veya dolaylı olarak tek başına veya birlikte elinde </w:t>
      </w:r>
    </w:p>
    <w:p w14:paraId="5497B8FF" w14:textId="79672BDD" w:rsidR="00301A20" w:rsidRPr="001B1C3B" w:rsidRDefault="00301A20" w:rsidP="00DA0D47">
      <w:pPr>
        <w:tabs>
          <w:tab w:val="left" w:pos="280"/>
          <w:tab w:val="left" w:pos="9356"/>
          <w:tab w:val="right" w:pos="10348"/>
          <w:tab w:val="left" w:pos="10920"/>
          <w:tab w:val="left" w:pos="12520"/>
          <w:tab w:val="left" w:pos="13480"/>
          <w:tab w:val="left" w:pos="15680"/>
          <w:tab w:val="left" w:pos="16640"/>
          <w:tab w:val="left" w:pos="17740"/>
        </w:tabs>
        <w:spacing w:line="160" w:lineRule="exact"/>
        <w:ind w:left="284" w:right="-171"/>
        <w:jc w:val="both"/>
        <w:rPr>
          <w:sz w:val="16"/>
          <w:szCs w:val="16"/>
          <w:lang w:val="tr-TR"/>
        </w:rPr>
      </w:pPr>
      <w:r w:rsidRPr="001B1C3B">
        <w:rPr>
          <w:sz w:val="16"/>
          <w:szCs w:val="16"/>
          <w:lang w:val="tr-TR"/>
        </w:rPr>
        <w:t xml:space="preserve">bulunduran ortakları, varsa bu hususlarda yıl içindeki değişiklikler ile </w:t>
      </w:r>
      <w:r w:rsidR="00805C69" w:rsidRPr="001B1C3B">
        <w:rPr>
          <w:sz w:val="16"/>
          <w:szCs w:val="16"/>
          <w:lang w:val="tr-TR"/>
        </w:rPr>
        <w:t>dâhil</w:t>
      </w:r>
      <w:r w:rsidRPr="001B1C3B">
        <w:rPr>
          <w:sz w:val="16"/>
          <w:szCs w:val="16"/>
          <w:lang w:val="tr-TR"/>
        </w:rPr>
        <w:t xml:space="preserve"> olduğu gruba ilişkin</w:t>
      </w:r>
      <w:r w:rsidR="00DA0D47" w:rsidRPr="001B1C3B">
        <w:rPr>
          <w:sz w:val="16"/>
          <w:szCs w:val="16"/>
          <w:lang w:val="tr-TR"/>
        </w:rPr>
        <w:t xml:space="preserve"> açıklamalar</w:t>
      </w:r>
      <w:r w:rsidR="00DA0D47" w:rsidRPr="001B1C3B">
        <w:rPr>
          <w:sz w:val="16"/>
          <w:szCs w:val="16"/>
          <w:lang w:val="tr-TR"/>
        </w:rPr>
        <w:tab/>
      </w:r>
      <w:r w:rsidR="006365A8" w:rsidRPr="001B1C3B">
        <w:rPr>
          <w:sz w:val="16"/>
          <w:szCs w:val="16"/>
          <w:lang w:val="tr-TR"/>
        </w:rPr>
        <w:t xml:space="preserve">  </w:t>
      </w:r>
      <w:r w:rsidRPr="001B1C3B">
        <w:rPr>
          <w:sz w:val="16"/>
          <w:szCs w:val="16"/>
          <w:lang w:val="tr-TR"/>
        </w:rPr>
        <w:t>1</w:t>
      </w:r>
    </w:p>
    <w:p w14:paraId="5BA0E6AD" w14:textId="77777777" w:rsidR="001D57BF" w:rsidRPr="001B1C3B" w:rsidRDefault="00CE4799" w:rsidP="00DA0D47">
      <w:pPr>
        <w:numPr>
          <w:ilvl w:val="0"/>
          <w:numId w:val="4"/>
        </w:numPr>
        <w:tabs>
          <w:tab w:val="left" w:pos="280"/>
          <w:tab w:val="left" w:pos="9498"/>
          <w:tab w:val="right" w:pos="10348"/>
          <w:tab w:val="left" w:pos="10920"/>
          <w:tab w:val="left" w:pos="12520"/>
          <w:tab w:val="left" w:pos="13480"/>
          <w:tab w:val="left" w:pos="15680"/>
          <w:tab w:val="left" w:pos="16640"/>
          <w:tab w:val="left" w:pos="17740"/>
        </w:tabs>
        <w:spacing w:line="160" w:lineRule="exact"/>
        <w:ind w:left="-567" w:firstLine="0"/>
        <w:jc w:val="both"/>
        <w:rPr>
          <w:sz w:val="16"/>
          <w:szCs w:val="16"/>
          <w:lang w:val="tr-TR"/>
        </w:rPr>
      </w:pPr>
      <w:r w:rsidRPr="001B1C3B">
        <w:rPr>
          <w:rFonts w:eastAsia="Arial Unicode MS"/>
          <w:sz w:val="16"/>
          <w:szCs w:val="16"/>
          <w:lang w:val="tr-TR"/>
        </w:rPr>
        <w:t>Ana Ortaklık Banka’</w:t>
      </w:r>
      <w:r w:rsidRPr="001B1C3B">
        <w:rPr>
          <w:sz w:val="16"/>
          <w:szCs w:val="16"/>
          <w:lang w:val="tr-TR"/>
        </w:rPr>
        <w:t xml:space="preserve">nın </w:t>
      </w:r>
      <w:r w:rsidR="00301A20" w:rsidRPr="001B1C3B">
        <w:rPr>
          <w:sz w:val="16"/>
          <w:szCs w:val="16"/>
          <w:lang w:val="tr-TR"/>
        </w:rPr>
        <w:t>yönetim kurulu başkan ve üyeleri, denetim ko</w:t>
      </w:r>
      <w:r w:rsidR="004929E1" w:rsidRPr="001B1C3B">
        <w:rPr>
          <w:sz w:val="16"/>
          <w:szCs w:val="16"/>
          <w:lang w:val="tr-TR"/>
        </w:rPr>
        <w:t xml:space="preserve">mitesi üyeleri ile genel müdür </w:t>
      </w:r>
      <w:r w:rsidR="00301A20" w:rsidRPr="001B1C3B">
        <w:rPr>
          <w:sz w:val="16"/>
          <w:szCs w:val="16"/>
          <w:lang w:val="tr-TR"/>
        </w:rPr>
        <w:t>ve yardımcılarının</w:t>
      </w:r>
      <w:r w:rsidR="000B4A9F" w:rsidRPr="001B1C3B">
        <w:rPr>
          <w:sz w:val="16"/>
          <w:szCs w:val="16"/>
          <w:lang w:val="tr-TR"/>
        </w:rPr>
        <w:t xml:space="preserve"> </w:t>
      </w:r>
      <w:r w:rsidR="00B86D97" w:rsidRPr="001B1C3B">
        <w:rPr>
          <w:sz w:val="16"/>
          <w:szCs w:val="16"/>
          <w:lang w:val="tr-TR"/>
        </w:rPr>
        <w:t xml:space="preserve">varsa </w:t>
      </w:r>
    </w:p>
    <w:p w14:paraId="46BE6519" w14:textId="71F4A2E6" w:rsidR="00301A20" w:rsidRPr="001B1C3B" w:rsidRDefault="00BF2D9C" w:rsidP="00BF2D9C">
      <w:pPr>
        <w:tabs>
          <w:tab w:val="left" w:pos="280"/>
          <w:tab w:val="left" w:pos="9356"/>
          <w:tab w:val="right" w:pos="10348"/>
          <w:tab w:val="left" w:pos="10920"/>
          <w:tab w:val="left" w:pos="12520"/>
          <w:tab w:val="left" w:pos="13480"/>
          <w:tab w:val="left" w:pos="15680"/>
          <w:tab w:val="left" w:pos="16640"/>
          <w:tab w:val="left" w:pos="17740"/>
        </w:tabs>
        <w:spacing w:line="160" w:lineRule="exact"/>
        <w:ind w:left="-567"/>
        <w:jc w:val="both"/>
        <w:rPr>
          <w:sz w:val="16"/>
          <w:szCs w:val="16"/>
          <w:lang w:val="tr-TR"/>
        </w:rPr>
      </w:pPr>
      <w:r w:rsidRPr="001B1C3B">
        <w:rPr>
          <w:sz w:val="16"/>
          <w:szCs w:val="16"/>
          <w:lang w:val="tr-TR"/>
        </w:rPr>
        <w:tab/>
      </w:r>
      <w:r w:rsidR="0041694B" w:rsidRPr="001B1C3B">
        <w:rPr>
          <w:sz w:val="16"/>
          <w:szCs w:val="16"/>
          <w:lang w:val="tr-TR"/>
        </w:rPr>
        <w:t>B</w:t>
      </w:r>
      <w:r w:rsidR="000B4A9F" w:rsidRPr="001B1C3B">
        <w:rPr>
          <w:sz w:val="16"/>
          <w:szCs w:val="16"/>
          <w:lang w:val="tr-TR"/>
        </w:rPr>
        <w:t xml:space="preserve">ankada </w:t>
      </w:r>
      <w:r w:rsidR="001D57BF" w:rsidRPr="001B1C3B">
        <w:rPr>
          <w:sz w:val="16"/>
          <w:szCs w:val="16"/>
          <w:lang w:val="tr-TR"/>
        </w:rPr>
        <w:t>s</w:t>
      </w:r>
      <w:r w:rsidR="000B4A9F" w:rsidRPr="001B1C3B">
        <w:rPr>
          <w:sz w:val="16"/>
          <w:szCs w:val="16"/>
          <w:lang w:val="tr-TR"/>
        </w:rPr>
        <w:t>ahip</w:t>
      </w:r>
      <w:r w:rsidR="001D57BF" w:rsidRPr="001B1C3B">
        <w:rPr>
          <w:sz w:val="16"/>
          <w:szCs w:val="16"/>
          <w:lang w:val="tr-TR"/>
        </w:rPr>
        <w:t xml:space="preserve"> </w:t>
      </w:r>
      <w:r w:rsidR="00301A20" w:rsidRPr="001B1C3B">
        <w:rPr>
          <w:sz w:val="16"/>
          <w:szCs w:val="16"/>
          <w:lang w:val="tr-TR"/>
        </w:rPr>
        <w:t xml:space="preserve">oldukları paylara </w:t>
      </w:r>
      <w:r w:rsidR="000B4A9F" w:rsidRPr="001B1C3B">
        <w:rPr>
          <w:sz w:val="16"/>
          <w:szCs w:val="16"/>
          <w:lang w:val="tr-TR"/>
        </w:rPr>
        <w:t xml:space="preserve">ve sorumluluk alanlarına </w:t>
      </w:r>
      <w:r w:rsidR="00301A20" w:rsidRPr="001B1C3B">
        <w:rPr>
          <w:sz w:val="16"/>
          <w:szCs w:val="16"/>
          <w:lang w:val="tr-TR"/>
        </w:rPr>
        <w:t xml:space="preserve">ilişkin </w:t>
      </w:r>
      <w:r w:rsidR="00DA0D47" w:rsidRPr="001B1C3B">
        <w:rPr>
          <w:sz w:val="16"/>
          <w:szCs w:val="16"/>
          <w:lang w:val="tr-TR"/>
        </w:rPr>
        <w:t>açıklamalar</w:t>
      </w:r>
      <w:r w:rsidR="00DA0D47" w:rsidRPr="001B1C3B">
        <w:rPr>
          <w:sz w:val="16"/>
          <w:szCs w:val="16"/>
          <w:lang w:val="tr-TR"/>
        </w:rPr>
        <w:tab/>
      </w:r>
      <w:r w:rsidR="006365A8" w:rsidRPr="001B1C3B">
        <w:rPr>
          <w:sz w:val="16"/>
          <w:szCs w:val="16"/>
          <w:lang w:val="tr-TR"/>
        </w:rPr>
        <w:t xml:space="preserve">  </w:t>
      </w:r>
      <w:r w:rsidR="001D57BF" w:rsidRPr="001B1C3B">
        <w:rPr>
          <w:sz w:val="16"/>
          <w:szCs w:val="16"/>
          <w:lang w:val="tr-TR"/>
        </w:rPr>
        <w:t>2</w:t>
      </w:r>
    </w:p>
    <w:p w14:paraId="1139394A" w14:textId="77777777" w:rsidR="00301A20" w:rsidRPr="001B1C3B" w:rsidRDefault="00CE4799" w:rsidP="00DA0D47">
      <w:pPr>
        <w:numPr>
          <w:ilvl w:val="0"/>
          <w:numId w:val="4"/>
        </w:numPr>
        <w:tabs>
          <w:tab w:val="left" w:pos="280"/>
          <w:tab w:val="left" w:pos="9356"/>
          <w:tab w:val="right" w:pos="10348"/>
          <w:tab w:val="left" w:pos="10920"/>
          <w:tab w:val="left" w:pos="12520"/>
          <w:tab w:val="left" w:pos="13480"/>
          <w:tab w:val="left" w:pos="15680"/>
          <w:tab w:val="left" w:pos="16640"/>
          <w:tab w:val="left" w:pos="17740"/>
        </w:tabs>
        <w:spacing w:line="160" w:lineRule="exact"/>
        <w:ind w:left="-567" w:firstLine="0"/>
        <w:jc w:val="both"/>
        <w:rPr>
          <w:sz w:val="16"/>
          <w:szCs w:val="16"/>
          <w:lang w:val="tr-TR"/>
        </w:rPr>
      </w:pPr>
      <w:r w:rsidRPr="001B1C3B">
        <w:rPr>
          <w:sz w:val="16"/>
          <w:szCs w:val="16"/>
          <w:lang w:val="tr-TR"/>
        </w:rPr>
        <w:t>Ana Ortaklık B</w:t>
      </w:r>
      <w:r w:rsidR="00301A20" w:rsidRPr="001B1C3B">
        <w:rPr>
          <w:sz w:val="16"/>
          <w:szCs w:val="16"/>
          <w:lang w:val="tr-TR"/>
        </w:rPr>
        <w:t>anka</w:t>
      </w:r>
      <w:r w:rsidRPr="001B1C3B">
        <w:rPr>
          <w:sz w:val="16"/>
          <w:szCs w:val="16"/>
          <w:lang w:val="tr-TR"/>
        </w:rPr>
        <w:t>’</w:t>
      </w:r>
      <w:r w:rsidR="00301A20" w:rsidRPr="001B1C3B">
        <w:rPr>
          <w:sz w:val="16"/>
          <w:szCs w:val="16"/>
          <w:lang w:val="tr-TR"/>
        </w:rPr>
        <w:t>da nitelikli pay sahibi olan kişi ve kuruluşlara ilişkin</w:t>
      </w:r>
      <w:r w:rsidR="001D57BF" w:rsidRPr="001B1C3B">
        <w:rPr>
          <w:sz w:val="16"/>
          <w:szCs w:val="16"/>
          <w:lang w:val="tr-TR"/>
        </w:rPr>
        <w:t xml:space="preserve"> açıklamalar</w:t>
      </w:r>
      <w:r w:rsidR="00DA0D47" w:rsidRPr="001B1C3B">
        <w:rPr>
          <w:sz w:val="16"/>
          <w:szCs w:val="16"/>
          <w:lang w:val="tr-TR"/>
        </w:rPr>
        <w:tab/>
      </w:r>
      <w:r w:rsidR="006365A8" w:rsidRPr="001B1C3B">
        <w:rPr>
          <w:sz w:val="16"/>
          <w:szCs w:val="16"/>
          <w:lang w:val="tr-TR"/>
        </w:rPr>
        <w:t xml:space="preserve">  </w:t>
      </w:r>
      <w:r w:rsidR="00301A20" w:rsidRPr="001B1C3B">
        <w:rPr>
          <w:sz w:val="16"/>
          <w:szCs w:val="16"/>
          <w:lang w:val="tr-TR"/>
        </w:rPr>
        <w:t>3</w:t>
      </w:r>
    </w:p>
    <w:p w14:paraId="5B57911D" w14:textId="77777777" w:rsidR="00301A20" w:rsidRPr="001B1C3B" w:rsidRDefault="00301A20" w:rsidP="00DA0D47">
      <w:pPr>
        <w:tabs>
          <w:tab w:val="left" w:pos="280"/>
          <w:tab w:val="left" w:pos="1200"/>
          <w:tab w:val="left" w:pos="9356"/>
          <w:tab w:val="right" w:pos="10348"/>
          <w:tab w:val="left" w:pos="10920"/>
          <w:tab w:val="left" w:pos="12520"/>
          <w:tab w:val="left" w:pos="13480"/>
          <w:tab w:val="left" w:pos="15680"/>
          <w:tab w:val="left" w:pos="16640"/>
          <w:tab w:val="left" w:pos="17740"/>
        </w:tabs>
        <w:spacing w:line="160" w:lineRule="exact"/>
        <w:ind w:left="-567"/>
        <w:jc w:val="both"/>
        <w:rPr>
          <w:sz w:val="16"/>
          <w:szCs w:val="16"/>
          <w:lang w:val="tr-TR"/>
        </w:rPr>
      </w:pPr>
      <w:r w:rsidRPr="001B1C3B">
        <w:rPr>
          <w:sz w:val="16"/>
          <w:szCs w:val="16"/>
          <w:lang w:val="tr-TR"/>
        </w:rPr>
        <w:t>V.</w:t>
      </w:r>
      <w:r w:rsidRPr="001B1C3B">
        <w:rPr>
          <w:rFonts w:eastAsia="Arial Unicode MS"/>
          <w:sz w:val="16"/>
          <w:szCs w:val="16"/>
          <w:lang w:val="tr-TR"/>
        </w:rPr>
        <w:tab/>
      </w:r>
      <w:r w:rsidR="00CE4799" w:rsidRPr="001B1C3B">
        <w:rPr>
          <w:rFonts w:eastAsia="Arial Unicode MS"/>
          <w:sz w:val="16"/>
          <w:szCs w:val="16"/>
          <w:lang w:val="tr-TR"/>
        </w:rPr>
        <w:t>Ana Ortaklık Banka’</w:t>
      </w:r>
      <w:r w:rsidR="00CE4799" w:rsidRPr="001B1C3B">
        <w:rPr>
          <w:sz w:val="16"/>
          <w:szCs w:val="16"/>
          <w:lang w:val="tr-TR"/>
        </w:rPr>
        <w:t xml:space="preserve">nın </w:t>
      </w:r>
      <w:r w:rsidRPr="001B1C3B">
        <w:rPr>
          <w:rFonts w:eastAsia="Arial Unicode MS"/>
          <w:sz w:val="16"/>
          <w:szCs w:val="16"/>
          <w:lang w:val="tr-TR"/>
        </w:rPr>
        <w:t>hizmet türü ve faaliyet alanlarına ilişkin özet</w:t>
      </w:r>
      <w:r w:rsidR="00DA0D47" w:rsidRPr="001B1C3B">
        <w:rPr>
          <w:rFonts w:eastAsia="Arial Unicode MS"/>
          <w:sz w:val="16"/>
          <w:szCs w:val="16"/>
          <w:lang w:val="tr-TR"/>
        </w:rPr>
        <w:t xml:space="preserve"> bilgi</w:t>
      </w:r>
      <w:r w:rsidR="00DA0D47" w:rsidRPr="001B1C3B">
        <w:rPr>
          <w:rFonts w:eastAsia="Arial Unicode MS"/>
          <w:sz w:val="16"/>
          <w:szCs w:val="16"/>
          <w:lang w:val="tr-TR"/>
        </w:rPr>
        <w:tab/>
      </w:r>
      <w:r w:rsidR="006365A8" w:rsidRPr="001B1C3B">
        <w:rPr>
          <w:rFonts w:eastAsia="Arial Unicode MS"/>
          <w:sz w:val="16"/>
          <w:szCs w:val="16"/>
          <w:lang w:val="tr-TR"/>
        </w:rPr>
        <w:t xml:space="preserve">  </w:t>
      </w:r>
      <w:r w:rsidR="001D57BF" w:rsidRPr="001B1C3B">
        <w:rPr>
          <w:rFonts w:eastAsia="Arial Unicode MS"/>
          <w:sz w:val="16"/>
          <w:szCs w:val="16"/>
          <w:lang w:val="tr-TR"/>
        </w:rPr>
        <w:t>3</w:t>
      </w:r>
    </w:p>
    <w:p w14:paraId="4966FF71" w14:textId="77777777" w:rsidR="00301A20" w:rsidRPr="001B1C3B" w:rsidRDefault="00301A20" w:rsidP="00DA0D47">
      <w:pPr>
        <w:tabs>
          <w:tab w:val="left" w:pos="280"/>
          <w:tab w:val="left" w:pos="1200"/>
          <w:tab w:val="left" w:pos="9498"/>
          <w:tab w:val="right" w:pos="10348"/>
          <w:tab w:val="left" w:pos="10920"/>
          <w:tab w:val="left" w:pos="12520"/>
          <w:tab w:val="left" w:pos="13480"/>
          <w:tab w:val="left" w:pos="15680"/>
          <w:tab w:val="left" w:pos="16640"/>
          <w:tab w:val="left" w:pos="17740"/>
        </w:tabs>
        <w:spacing w:line="160" w:lineRule="exact"/>
        <w:ind w:left="-567"/>
        <w:jc w:val="both"/>
        <w:rPr>
          <w:sz w:val="16"/>
          <w:szCs w:val="16"/>
          <w:lang w:val="tr-TR"/>
        </w:rPr>
      </w:pPr>
      <w:r w:rsidRPr="001B1C3B">
        <w:rPr>
          <w:sz w:val="16"/>
          <w:szCs w:val="16"/>
          <w:lang w:val="tr-TR"/>
        </w:rPr>
        <w:t>VI.</w:t>
      </w:r>
      <w:r w:rsidRPr="001B1C3B">
        <w:rPr>
          <w:sz w:val="16"/>
          <w:szCs w:val="16"/>
          <w:lang w:val="tr-TR"/>
        </w:rPr>
        <w:tab/>
        <w:t xml:space="preserve">Bankaların Konsolide Finansal Tablolarının Düzenlenmesine İlişkin Tebliğ ile Türkiye Muhasebe Standartları gereği yapılan </w:t>
      </w:r>
    </w:p>
    <w:p w14:paraId="0F628033" w14:textId="77777777" w:rsidR="00301A20" w:rsidRPr="001B1C3B" w:rsidRDefault="00301A20" w:rsidP="00DA0D47">
      <w:pPr>
        <w:tabs>
          <w:tab w:val="left" w:pos="280"/>
          <w:tab w:val="left" w:pos="1200"/>
          <w:tab w:val="left" w:pos="9498"/>
          <w:tab w:val="right" w:pos="10348"/>
          <w:tab w:val="left" w:pos="10920"/>
          <w:tab w:val="left" w:pos="12520"/>
          <w:tab w:val="left" w:pos="13480"/>
          <w:tab w:val="left" w:pos="15680"/>
          <w:tab w:val="left" w:pos="16640"/>
          <w:tab w:val="left" w:pos="17740"/>
        </w:tabs>
        <w:spacing w:line="160" w:lineRule="exact"/>
        <w:ind w:left="-567"/>
        <w:jc w:val="both"/>
        <w:rPr>
          <w:sz w:val="16"/>
          <w:szCs w:val="16"/>
          <w:lang w:val="tr-TR"/>
        </w:rPr>
      </w:pPr>
      <w:r w:rsidRPr="001B1C3B">
        <w:rPr>
          <w:sz w:val="16"/>
          <w:szCs w:val="16"/>
          <w:lang w:val="tr-TR"/>
        </w:rPr>
        <w:tab/>
        <w:t xml:space="preserve">konsolidasyon işlemleri arasındaki farklılıklar ile tam konsolidasyona veya oransal konsolidasyona tabi tutulan, özkaynaklardan </w:t>
      </w:r>
    </w:p>
    <w:p w14:paraId="50DCD874" w14:textId="3887EB61" w:rsidR="00301A20" w:rsidRPr="001B1C3B" w:rsidRDefault="00301A20" w:rsidP="00DA0D47">
      <w:pPr>
        <w:tabs>
          <w:tab w:val="left" w:pos="280"/>
          <w:tab w:val="left" w:pos="1200"/>
          <w:tab w:val="left" w:pos="9356"/>
          <w:tab w:val="right" w:pos="10348"/>
          <w:tab w:val="left" w:pos="10920"/>
          <w:tab w:val="left" w:pos="12520"/>
          <w:tab w:val="left" w:pos="13480"/>
          <w:tab w:val="left" w:pos="15680"/>
          <w:tab w:val="left" w:pos="16640"/>
          <w:tab w:val="left" w:pos="17740"/>
        </w:tabs>
        <w:spacing w:line="160" w:lineRule="exact"/>
        <w:ind w:left="-567"/>
        <w:jc w:val="both"/>
        <w:rPr>
          <w:sz w:val="16"/>
          <w:szCs w:val="16"/>
          <w:lang w:val="tr-TR"/>
        </w:rPr>
      </w:pPr>
      <w:r w:rsidRPr="001B1C3B">
        <w:rPr>
          <w:sz w:val="16"/>
          <w:szCs w:val="16"/>
          <w:lang w:val="tr-TR"/>
        </w:rPr>
        <w:tab/>
        <w:t xml:space="preserve">indirilen ya da bu üç yönteme </w:t>
      </w:r>
      <w:r w:rsidR="00805C69" w:rsidRPr="001B1C3B">
        <w:rPr>
          <w:sz w:val="16"/>
          <w:szCs w:val="16"/>
          <w:lang w:val="tr-TR"/>
        </w:rPr>
        <w:t>dâhil</w:t>
      </w:r>
      <w:r w:rsidRPr="001B1C3B">
        <w:rPr>
          <w:sz w:val="16"/>
          <w:szCs w:val="16"/>
          <w:lang w:val="tr-TR"/>
        </w:rPr>
        <w:t xml:space="preserve"> olmayan kuruluşlar hakkında </w:t>
      </w:r>
      <w:r w:rsidR="00DA0D47" w:rsidRPr="001B1C3B">
        <w:rPr>
          <w:sz w:val="16"/>
          <w:szCs w:val="16"/>
          <w:lang w:val="tr-TR"/>
        </w:rPr>
        <w:t>açıklamalar</w:t>
      </w:r>
      <w:r w:rsidR="00DA0D47" w:rsidRPr="001B1C3B">
        <w:rPr>
          <w:sz w:val="16"/>
          <w:szCs w:val="16"/>
          <w:lang w:val="tr-TR"/>
        </w:rPr>
        <w:tab/>
      </w:r>
      <w:r w:rsidR="006365A8" w:rsidRPr="001B1C3B">
        <w:rPr>
          <w:sz w:val="16"/>
          <w:szCs w:val="16"/>
          <w:lang w:val="tr-TR"/>
        </w:rPr>
        <w:t xml:space="preserve">  </w:t>
      </w:r>
      <w:r w:rsidR="00D12CA0" w:rsidRPr="001B1C3B">
        <w:rPr>
          <w:sz w:val="16"/>
          <w:szCs w:val="16"/>
          <w:lang w:val="tr-TR"/>
        </w:rPr>
        <w:t>3</w:t>
      </w:r>
    </w:p>
    <w:p w14:paraId="4368AF42" w14:textId="77777777" w:rsidR="00301A20" w:rsidRPr="001B1C3B" w:rsidRDefault="005F3D33" w:rsidP="00DA0D47">
      <w:pPr>
        <w:tabs>
          <w:tab w:val="left" w:pos="280"/>
          <w:tab w:val="left" w:pos="1200"/>
          <w:tab w:val="left" w:pos="9498"/>
          <w:tab w:val="right" w:pos="10348"/>
          <w:tab w:val="left" w:pos="10920"/>
          <w:tab w:val="left" w:pos="12520"/>
          <w:tab w:val="left" w:pos="13480"/>
          <w:tab w:val="left" w:pos="15680"/>
          <w:tab w:val="left" w:pos="16640"/>
          <w:tab w:val="left" w:pos="17740"/>
        </w:tabs>
        <w:spacing w:line="160" w:lineRule="exact"/>
        <w:ind w:left="-567"/>
        <w:jc w:val="both"/>
        <w:rPr>
          <w:sz w:val="16"/>
          <w:szCs w:val="16"/>
          <w:lang w:val="tr-TR"/>
        </w:rPr>
      </w:pPr>
      <w:r w:rsidRPr="001B1C3B">
        <w:rPr>
          <w:sz w:val="16"/>
          <w:szCs w:val="16"/>
          <w:lang w:val="tr-TR"/>
        </w:rPr>
        <w:t>VII.</w:t>
      </w:r>
      <w:r w:rsidRPr="001B1C3B">
        <w:rPr>
          <w:sz w:val="16"/>
          <w:szCs w:val="16"/>
          <w:lang w:val="tr-TR"/>
        </w:rPr>
        <w:tab/>
        <w:t>Ana Ortaklık B</w:t>
      </w:r>
      <w:r w:rsidR="00301A20" w:rsidRPr="001B1C3B">
        <w:rPr>
          <w:sz w:val="16"/>
          <w:szCs w:val="16"/>
          <w:lang w:val="tr-TR"/>
        </w:rPr>
        <w:t>anka ile bağlı ortaklıkları arasında özkaynakların derhal transfer edilmesinin veya borçların geri ödenmesinin önünde</w:t>
      </w:r>
    </w:p>
    <w:p w14:paraId="22185E01" w14:textId="77777777" w:rsidR="00301A20" w:rsidRPr="001B1C3B" w:rsidRDefault="00301A20" w:rsidP="00DA0D47">
      <w:pPr>
        <w:tabs>
          <w:tab w:val="left" w:pos="280"/>
          <w:tab w:val="left" w:pos="1200"/>
          <w:tab w:val="left" w:pos="9356"/>
          <w:tab w:val="right" w:pos="10348"/>
          <w:tab w:val="left" w:pos="10920"/>
          <w:tab w:val="left" w:pos="12520"/>
          <w:tab w:val="left" w:pos="13480"/>
          <w:tab w:val="left" w:pos="15680"/>
          <w:tab w:val="left" w:pos="16640"/>
          <w:tab w:val="left" w:pos="17740"/>
        </w:tabs>
        <w:spacing w:line="160" w:lineRule="exact"/>
        <w:ind w:left="-567"/>
        <w:jc w:val="both"/>
        <w:rPr>
          <w:sz w:val="16"/>
          <w:szCs w:val="16"/>
          <w:lang w:val="tr-TR"/>
        </w:rPr>
      </w:pPr>
      <w:r w:rsidRPr="001B1C3B">
        <w:rPr>
          <w:sz w:val="16"/>
          <w:szCs w:val="16"/>
          <w:lang w:val="tr-TR"/>
        </w:rPr>
        <w:tab/>
        <w:t xml:space="preserve">mevcut veya muhtemel, fiili ve hukuki </w:t>
      </w:r>
      <w:r w:rsidR="00DA0D47" w:rsidRPr="001B1C3B">
        <w:rPr>
          <w:sz w:val="16"/>
          <w:szCs w:val="16"/>
          <w:lang w:val="tr-TR"/>
        </w:rPr>
        <w:t>engeller</w:t>
      </w:r>
      <w:r w:rsidR="00DA0D47" w:rsidRPr="001B1C3B">
        <w:rPr>
          <w:sz w:val="16"/>
          <w:szCs w:val="16"/>
          <w:lang w:val="tr-TR"/>
        </w:rPr>
        <w:tab/>
      </w:r>
      <w:r w:rsidR="006365A8" w:rsidRPr="001B1C3B">
        <w:rPr>
          <w:sz w:val="16"/>
          <w:szCs w:val="16"/>
          <w:lang w:val="tr-TR"/>
        </w:rPr>
        <w:t xml:space="preserve">  </w:t>
      </w:r>
      <w:r w:rsidR="00D12CA0" w:rsidRPr="001B1C3B">
        <w:rPr>
          <w:sz w:val="16"/>
          <w:szCs w:val="16"/>
          <w:lang w:val="tr-TR"/>
        </w:rPr>
        <w:t>3</w:t>
      </w:r>
    </w:p>
    <w:p w14:paraId="1BDB1CD7" w14:textId="77777777" w:rsidR="00BD2B4A" w:rsidRPr="001B1C3B" w:rsidRDefault="00BD2B4A" w:rsidP="00DA0D47">
      <w:pPr>
        <w:tabs>
          <w:tab w:val="left" w:pos="280"/>
          <w:tab w:val="left" w:pos="1200"/>
          <w:tab w:val="left" w:pos="9498"/>
          <w:tab w:val="right" w:pos="10348"/>
          <w:tab w:val="left" w:pos="10920"/>
          <w:tab w:val="left" w:pos="12520"/>
          <w:tab w:val="left" w:pos="13480"/>
          <w:tab w:val="left" w:pos="15680"/>
          <w:tab w:val="left" w:pos="16640"/>
          <w:tab w:val="left" w:pos="17740"/>
        </w:tabs>
        <w:spacing w:line="160" w:lineRule="exact"/>
        <w:ind w:left="-567"/>
        <w:jc w:val="both"/>
        <w:rPr>
          <w:sz w:val="16"/>
          <w:szCs w:val="16"/>
          <w:lang w:val="tr-TR"/>
        </w:rPr>
      </w:pPr>
    </w:p>
    <w:p w14:paraId="3FEE1ABB" w14:textId="77777777" w:rsidR="00301A20" w:rsidRPr="001B1C3B" w:rsidRDefault="00301A20" w:rsidP="008E20B7">
      <w:pPr>
        <w:tabs>
          <w:tab w:val="left" w:pos="280"/>
          <w:tab w:val="left" w:pos="1134"/>
          <w:tab w:val="left" w:pos="9498"/>
          <w:tab w:val="left" w:pos="9540"/>
        </w:tabs>
        <w:spacing w:line="160" w:lineRule="exact"/>
        <w:ind w:left="-567"/>
        <w:jc w:val="center"/>
        <w:rPr>
          <w:rFonts w:eastAsia="Arial Unicode MS"/>
          <w:b/>
          <w:sz w:val="16"/>
          <w:szCs w:val="16"/>
          <w:u w:val="single"/>
          <w:lang w:val="tr-TR"/>
        </w:rPr>
      </w:pPr>
      <w:r w:rsidRPr="001B1C3B">
        <w:rPr>
          <w:b/>
          <w:sz w:val="16"/>
          <w:szCs w:val="16"/>
          <w:u w:val="single"/>
          <w:lang w:val="tr-TR"/>
        </w:rPr>
        <w:t>İKİNCİ BÖLÜM</w:t>
      </w:r>
    </w:p>
    <w:p w14:paraId="2C843B5F" w14:textId="77777777" w:rsidR="00301A20" w:rsidRPr="001B1C3B" w:rsidRDefault="00BF4B54" w:rsidP="00527BC3">
      <w:pPr>
        <w:tabs>
          <w:tab w:val="left" w:pos="1134"/>
          <w:tab w:val="left" w:pos="9498"/>
          <w:tab w:val="right" w:pos="9720"/>
        </w:tabs>
        <w:spacing w:before="80" w:line="160" w:lineRule="exact"/>
        <w:ind w:left="-567"/>
        <w:jc w:val="center"/>
        <w:rPr>
          <w:sz w:val="16"/>
          <w:szCs w:val="16"/>
          <w:lang w:val="tr-TR"/>
        </w:rPr>
      </w:pPr>
      <w:r w:rsidRPr="001B1C3B">
        <w:rPr>
          <w:sz w:val="16"/>
          <w:szCs w:val="16"/>
          <w:lang w:val="tr-TR"/>
        </w:rPr>
        <w:t>Konsolide</w:t>
      </w:r>
      <w:r w:rsidR="00DB2465" w:rsidRPr="001B1C3B">
        <w:rPr>
          <w:sz w:val="16"/>
          <w:szCs w:val="16"/>
          <w:lang w:val="tr-TR"/>
        </w:rPr>
        <w:t xml:space="preserve"> </w:t>
      </w:r>
      <w:r w:rsidR="00301A20" w:rsidRPr="001B1C3B">
        <w:rPr>
          <w:sz w:val="16"/>
          <w:szCs w:val="16"/>
          <w:lang w:val="tr-TR"/>
        </w:rPr>
        <w:t>Finansal Tablolar</w:t>
      </w:r>
    </w:p>
    <w:p w14:paraId="67E67145" w14:textId="77777777" w:rsidR="00A30186" w:rsidRPr="001B1C3B" w:rsidRDefault="00A30186" w:rsidP="008E20B7">
      <w:pPr>
        <w:tabs>
          <w:tab w:val="left" w:pos="1134"/>
          <w:tab w:val="left" w:pos="9498"/>
          <w:tab w:val="right" w:pos="9720"/>
        </w:tabs>
        <w:spacing w:line="160" w:lineRule="exact"/>
        <w:ind w:left="-567"/>
        <w:jc w:val="center"/>
        <w:rPr>
          <w:sz w:val="16"/>
          <w:szCs w:val="16"/>
          <w:lang w:val="tr-TR"/>
        </w:rPr>
      </w:pPr>
    </w:p>
    <w:p w14:paraId="0E944208" w14:textId="6C51193D" w:rsidR="00301A20" w:rsidRPr="001B1C3B" w:rsidRDefault="00301A20" w:rsidP="006365A8">
      <w:pPr>
        <w:tabs>
          <w:tab w:val="left" w:pos="280"/>
          <w:tab w:val="left" w:pos="1134"/>
          <w:tab w:val="left" w:pos="9356"/>
          <w:tab w:val="left" w:pos="9540"/>
        </w:tabs>
        <w:spacing w:line="160" w:lineRule="exact"/>
        <w:ind w:left="-567"/>
        <w:rPr>
          <w:rFonts w:eastAsia="Arial Unicode MS"/>
          <w:sz w:val="16"/>
          <w:szCs w:val="16"/>
          <w:lang w:val="tr-TR"/>
        </w:rPr>
      </w:pPr>
      <w:r w:rsidRPr="001B1C3B">
        <w:rPr>
          <w:rFonts w:eastAsia="Arial Unicode MS"/>
          <w:sz w:val="16"/>
          <w:szCs w:val="16"/>
          <w:lang w:val="tr-TR"/>
        </w:rPr>
        <w:t>I.</w:t>
      </w:r>
      <w:r w:rsidRPr="001B1C3B">
        <w:rPr>
          <w:rFonts w:eastAsia="Arial Unicode MS"/>
          <w:sz w:val="16"/>
          <w:szCs w:val="16"/>
          <w:lang w:val="tr-TR"/>
        </w:rPr>
        <w:tab/>
      </w:r>
      <w:r w:rsidR="00F47282" w:rsidRPr="001B1C3B">
        <w:rPr>
          <w:rFonts w:eastAsia="Arial Unicode MS"/>
          <w:sz w:val="16"/>
          <w:szCs w:val="16"/>
          <w:lang w:val="tr-TR"/>
        </w:rPr>
        <w:t>Konsolide b</w:t>
      </w:r>
      <w:r w:rsidRPr="001B1C3B">
        <w:rPr>
          <w:rFonts w:eastAsia="Arial Unicode MS"/>
          <w:sz w:val="16"/>
          <w:szCs w:val="16"/>
          <w:lang w:val="tr-TR"/>
        </w:rPr>
        <w:t>ilanço</w:t>
      </w:r>
      <w:r w:rsidR="00F47282" w:rsidRPr="001B1C3B">
        <w:rPr>
          <w:rFonts w:eastAsia="Arial Unicode MS"/>
          <w:sz w:val="16"/>
          <w:szCs w:val="16"/>
          <w:lang w:val="tr-TR"/>
        </w:rPr>
        <w:t>-</w:t>
      </w:r>
      <w:r w:rsidR="00FE57AB" w:rsidRPr="001B1C3B">
        <w:rPr>
          <w:rFonts w:eastAsia="Arial Unicode MS"/>
          <w:sz w:val="16"/>
          <w:szCs w:val="16"/>
          <w:lang w:val="tr-TR"/>
        </w:rPr>
        <w:t>v</w:t>
      </w:r>
      <w:r w:rsidR="00963CDA" w:rsidRPr="001B1C3B">
        <w:rPr>
          <w:rFonts w:eastAsia="Arial Unicode MS"/>
          <w:sz w:val="16"/>
          <w:szCs w:val="16"/>
          <w:lang w:val="tr-TR"/>
        </w:rPr>
        <w:t>arlıkl</w:t>
      </w:r>
      <w:r w:rsidR="00794D71" w:rsidRPr="001B1C3B">
        <w:rPr>
          <w:rFonts w:eastAsia="Arial Unicode MS"/>
          <w:sz w:val="16"/>
          <w:szCs w:val="16"/>
          <w:lang w:val="tr-TR"/>
        </w:rPr>
        <w:t>a</w:t>
      </w:r>
      <w:r w:rsidR="00F47282" w:rsidRPr="001B1C3B">
        <w:rPr>
          <w:rFonts w:eastAsia="Arial Unicode MS"/>
          <w:sz w:val="16"/>
          <w:szCs w:val="16"/>
          <w:lang w:val="tr-TR"/>
        </w:rPr>
        <w:t>r</w:t>
      </w:r>
      <w:r w:rsidR="00DA0D47" w:rsidRPr="001B1C3B">
        <w:rPr>
          <w:rFonts w:eastAsia="Arial Unicode MS"/>
          <w:sz w:val="16"/>
          <w:szCs w:val="16"/>
          <w:lang w:val="tr-TR"/>
        </w:rPr>
        <w:tab/>
      </w:r>
      <w:r w:rsidR="006365A8" w:rsidRPr="001B1C3B">
        <w:rPr>
          <w:rFonts w:eastAsia="Arial Unicode MS"/>
          <w:sz w:val="16"/>
          <w:szCs w:val="16"/>
          <w:lang w:val="tr-TR"/>
        </w:rPr>
        <w:t xml:space="preserve">  </w:t>
      </w:r>
      <w:r w:rsidR="004F14E1" w:rsidRPr="001B1C3B">
        <w:rPr>
          <w:rFonts w:eastAsia="Arial Unicode MS"/>
          <w:sz w:val="16"/>
          <w:szCs w:val="16"/>
          <w:lang w:val="tr-TR"/>
        </w:rPr>
        <w:t>4</w:t>
      </w:r>
    </w:p>
    <w:p w14:paraId="68B5D7D7" w14:textId="34F5AACA" w:rsidR="00301A20" w:rsidRPr="001B1C3B" w:rsidRDefault="00301A20" w:rsidP="006365A8">
      <w:pPr>
        <w:tabs>
          <w:tab w:val="left" w:pos="280"/>
          <w:tab w:val="left" w:pos="1134"/>
          <w:tab w:val="left" w:pos="9356"/>
          <w:tab w:val="left" w:pos="9540"/>
        </w:tabs>
        <w:spacing w:line="160" w:lineRule="exact"/>
        <w:ind w:left="-567"/>
        <w:rPr>
          <w:rFonts w:eastAsia="Arial Unicode MS"/>
          <w:sz w:val="16"/>
          <w:szCs w:val="16"/>
          <w:lang w:val="tr-TR"/>
        </w:rPr>
      </w:pPr>
      <w:r w:rsidRPr="001B1C3B">
        <w:rPr>
          <w:rFonts w:eastAsia="Arial Unicode MS"/>
          <w:sz w:val="16"/>
          <w:szCs w:val="16"/>
          <w:lang w:val="tr-TR"/>
        </w:rPr>
        <w:t>II.</w:t>
      </w:r>
      <w:r w:rsidRPr="001B1C3B">
        <w:rPr>
          <w:rFonts w:eastAsia="Arial Unicode MS"/>
          <w:sz w:val="16"/>
          <w:szCs w:val="16"/>
          <w:lang w:val="tr-TR"/>
        </w:rPr>
        <w:tab/>
      </w:r>
      <w:r w:rsidR="00F47282" w:rsidRPr="001B1C3B">
        <w:rPr>
          <w:rFonts w:eastAsia="Arial Unicode MS"/>
          <w:sz w:val="16"/>
          <w:szCs w:val="16"/>
          <w:lang w:val="tr-TR"/>
        </w:rPr>
        <w:t xml:space="preserve">Konsolide </w:t>
      </w:r>
      <w:r w:rsidR="00FE57AB" w:rsidRPr="001B1C3B">
        <w:rPr>
          <w:rFonts w:eastAsia="Arial Unicode MS"/>
          <w:sz w:val="16"/>
          <w:szCs w:val="16"/>
          <w:lang w:val="tr-TR"/>
        </w:rPr>
        <w:t>bilanço-y</w:t>
      </w:r>
      <w:r w:rsidR="00963CDA" w:rsidRPr="001B1C3B">
        <w:rPr>
          <w:rFonts w:eastAsia="Arial Unicode MS"/>
          <w:sz w:val="16"/>
          <w:szCs w:val="16"/>
          <w:lang w:val="tr-TR"/>
        </w:rPr>
        <w:t>ükümlülük</w:t>
      </w:r>
      <w:r w:rsidR="00F47282" w:rsidRPr="001B1C3B">
        <w:rPr>
          <w:rFonts w:eastAsia="Arial Unicode MS"/>
          <w:sz w:val="16"/>
          <w:szCs w:val="16"/>
          <w:lang w:val="tr-TR"/>
        </w:rPr>
        <w:t>ler</w:t>
      </w:r>
      <w:r w:rsidR="006365A8" w:rsidRPr="001B1C3B">
        <w:rPr>
          <w:rFonts w:eastAsia="Arial Unicode MS"/>
          <w:sz w:val="16"/>
          <w:szCs w:val="16"/>
          <w:lang w:val="tr-TR"/>
        </w:rPr>
        <w:t xml:space="preserve"> </w:t>
      </w:r>
      <w:r w:rsidR="006365A8" w:rsidRPr="001B1C3B">
        <w:rPr>
          <w:rFonts w:eastAsia="Arial Unicode MS"/>
          <w:sz w:val="16"/>
          <w:szCs w:val="16"/>
          <w:lang w:val="tr-TR"/>
        </w:rPr>
        <w:tab/>
        <w:t xml:space="preserve">  </w:t>
      </w:r>
      <w:r w:rsidR="004F14E1" w:rsidRPr="001B1C3B">
        <w:rPr>
          <w:rFonts w:eastAsia="Arial Unicode MS"/>
          <w:sz w:val="16"/>
          <w:szCs w:val="16"/>
          <w:lang w:val="tr-TR"/>
        </w:rPr>
        <w:t>5</w:t>
      </w:r>
    </w:p>
    <w:p w14:paraId="23263005" w14:textId="77777777" w:rsidR="00F47282" w:rsidRPr="001B1C3B" w:rsidRDefault="00F47282" w:rsidP="006365A8">
      <w:pPr>
        <w:tabs>
          <w:tab w:val="left" w:pos="280"/>
          <w:tab w:val="left" w:pos="1134"/>
          <w:tab w:val="left" w:pos="9356"/>
          <w:tab w:val="left" w:pos="9540"/>
        </w:tabs>
        <w:spacing w:line="160" w:lineRule="exact"/>
        <w:ind w:left="-567"/>
        <w:rPr>
          <w:rFonts w:eastAsia="Arial Unicode MS"/>
          <w:lang w:val="tr-TR"/>
        </w:rPr>
      </w:pPr>
      <w:r w:rsidRPr="001B1C3B">
        <w:rPr>
          <w:rFonts w:eastAsia="Arial Unicode MS"/>
          <w:sz w:val="16"/>
          <w:szCs w:val="16"/>
          <w:lang w:val="tr-TR"/>
        </w:rPr>
        <w:t>III.</w:t>
      </w:r>
      <w:r w:rsidRPr="001B1C3B">
        <w:rPr>
          <w:rFonts w:eastAsia="Arial Unicode MS"/>
          <w:sz w:val="16"/>
          <w:szCs w:val="16"/>
          <w:lang w:val="tr-TR"/>
        </w:rPr>
        <w:tab/>
        <w:t>Konsolide nazım hesaplar tablosu</w:t>
      </w:r>
      <w:r w:rsidR="006365A8" w:rsidRPr="001B1C3B">
        <w:rPr>
          <w:rFonts w:eastAsia="Arial Unicode MS"/>
          <w:sz w:val="16"/>
          <w:szCs w:val="16"/>
          <w:lang w:val="tr-TR"/>
        </w:rPr>
        <w:tab/>
        <w:t xml:space="preserve">  </w:t>
      </w:r>
      <w:r w:rsidR="004F14E1" w:rsidRPr="001B1C3B">
        <w:rPr>
          <w:rFonts w:eastAsia="Arial Unicode MS"/>
          <w:sz w:val="16"/>
          <w:szCs w:val="16"/>
          <w:lang w:val="tr-TR"/>
        </w:rPr>
        <w:t>6</w:t>
      </w:r>
    </w:p>
    <w:p w14:paraId="0B0CEC49" w14:textId="77777777" w:rsidR="00301A20" w:rsidRPr="001B1C3B" w:rsidRDefault="00301A20" w:rsidP="006365A8">
      <w:pPr>
        <w:tabs>
          <w:tab w:val="left" w:pos="280"/>
          <w:tab w:val="left" w:pos="1134"/>
          <w:tab w:val="left" w:pos="9356"/>
          <w:tab w:val="left" w:pos="9540"/>
        </w:tabs>
        <w:spacing w:line="160" w:lineRule="exact"/>
        <w:ind w:left="-567"/>
        <w:rPr>
          <w:rFonts w:eastAsia="Arial Unicode MS"/>
          <w:lang w:val="tr-TR"/>
        </w:rPr>
      </w:pPr>
      <w:r w:rsidRPr="001B1C3B">
        <w:rPr>
          <w:rFonts w:eastAsia="Arial Unicode MS"/>
          <w:sz w:val="16"/>
          <w:szCs w:val="16"/>
          <w:lang w:val="tr-TR"/>
        </w:rPr>
        <w:t>I</w:t>
      </w:r>
      <w:r w:rsidR="00F47282" w:rsidRPr="001B1C3B">
        <w:rPr>
          <w:rFonts w:eastAsia="Arial Unicode MS"/>
          <w:sz w:val="16"/>
          <w:szCs w:val="16"/>
          <w:lang w:val="tr-TR"/>
        </w:rPr>
        <w:t>V</w:t>
      </w:r>
      <w:r w:rsidRPr="001B1C3B">
        <w:rPr>
          <w:rFonts w:eastAsia="Arial Unicode MS"/>
          <w:sz w:val="16"/>
          <w:szCs w:val="16"/>
          <w:lang w:val="tr-TR"/>
        </w:rPr>
        <w:t>.</w:t>
      </w:r>
      <w:r w:rsidRPr="001B1C3B">
        <w:rPr>
          <w:rFonts w:eastAsia="Arial Unicode MS"/>
          <w:sz w:val="16"/>
          <w:szCs w:val="16"/>
          <w:lang w:val="tr-TR"/>
        </w:rPr>
        <w:tab/>
      </w:r>
      <w:r w:rsidR="00F47282" w:rsidRPr="001B1C3B">
        <w:rPr>
          <w:rFonts w:eastAsia="Arial Unicode MS"/>
          <w:sz w:val="16"/>
          <w:szCs w:val="16"/>
          <w:lang w:val="tr-TR"/>
        </w:rPr>
        <w:t xml:space="preserve">Konsolide </w:t>
      </w:r>
      <w:r w:rsidR="00BD2B4A" w:rsidRPr="001B1C3B">
        <w:rPr>
          <w:rFonts w:eastAsia="Arial Unicode MS"/>
          <w:sz w:val="16"/>
          <w:szCs w:val="16"/>
          <w:lang w:val="tr-TR"/>
        </w:rPr>
        <w:t xml:space="preserve">kar veya zarar </w:t>
      </w:r>
      <w:r w:rsidR="00F47282" w:rsidRPr="001B1C3B">
        <w:rPr>
          <w:rFonts w:eastAsia="Arial Unicode MS"/>
          <w:sz w:val="16"/>
          <w:szCs w:val="16"/>
          <w:lang w:val="tr-TR"/>
        </w:rPr>
        <w:t>tablosu</w:t>
      </w:r>
      <w:r w:rsidR="006365A8" w:rsidRPr="001B1C3B">
        <w:rPr>
          <w:rFonts w:eastAsia="Arial Unicode MS"/>
          <w:sz w:val="16"/>
          <w:szCs w:val="16"/>
          <w:lang w:val="tr-TR"/>
        </w:rPr>
        <w:tab/>
        <w:t xml:space="preserve">  </w:t>
      </w:r>
      <w:r w:rsidR="004F14E1" w:rsidRPr="001B1C3B">
        <w:rPr>
          <w:rFonts w:eastAsia="Arial Unicode MS"/>
          <w:sz w:val="16"/>
          <w:szCs w:val="16"/>
          <w:lang w:val="tr-TR"/>
        </w:rPr>
        <w:t>7</w:t>
      </w:r>
    </w:p>
    <w:p w14:paraId="09D17667" w14:textId="77777777" w:rsidR="00301A20" w:rsidRPr="001B1C3B" w:rsidRDefault="00301A20" w:rsidP="006365A8">
      <w:pPr>
        <w:tabs>
          <w:tab w:val="left" w:pos="280"/>
          <w:tab w:val="left" w:pos="1134"/>
          <w:tab w:val="left" w:pos="9356"/>
          <w:tab w:val="left" w:pos="9540"/>
        </w:tabs>
        <w:spacing w:line="160" w:lineRule="exact"/>
        <w:ind w:left="-567"/>
        <w:rPr>
          <w:rFonts w:eastAsia="Arial Unicode MS"/>
          <w:lang w:val="tr-TR"/>
        </w:rPr>
      </w:pPr>
      <w:r w:rsidRPr="001B1C3B">
        <w:rPr>
          <w:rFonts w:eastAsia="Arial Unicode MS"/>
          <w:sz w:val="16"/>
          <w:szCs w:val="16"/>
          <w:lang w:val="tr-TR"/>
        </w:rPr>
        <w:t>V.</w:t>
      </w:r>
      <w:r w:rsidRPr="001B1C3B">
        <w:rPr>
          <w:rFonts w:eastAsia="Arial Unicode MS"/>
          <w:sz w:val="16"/>
          <w:szCs w:val="16"/>
          <w:lang w:val="tr-TR"/>
        </w:rPr>
        <w:tab/>
      </w:r>
      <w:r w:rsidR="00E84614" w:rsidRPr="001B1C3B">
        <w:rPr>
          <w:rFonts w:eastAsia="Arial Unicode MS"/>
          <w:sz w:val="16"/>
          <w:szCs w:val="16"/>
          <w:lang w:val="tr-TR"/>
        </w:rPr>
        <w:t>Konsolide kar veya zarar ve diğer kapsamlı gelir tablosu</w:t>
      </w:r>
      <w:r w:rsidR="006365A8" w:rsidRPr="001B1C3B">
        <w:rPr>
          <w:rFonts w:eastAsia="Arial Unicode MS"/>
          <w:sz w:val="16"/>
          <w:szCs w:val="16"/>
          <w:lang w:val="tr-TR"/>
        </w:rPr>
        <w:tab/>
        <w:t xml:space="preserve">  </w:t>
      </w:r>
      <w:r w:rsidR="004F14E1" w:rsidRPr="001B1C3B">
        <w:rPr>
          <w:rFonts w:eastAsia="Arial Unicode MS"/>
          <w:sz w:val="16"/>
          <w:szCs w:val="16"/>
          <w:lang w:val="tr-TR"/>
        </w:rPr>
        <w:t>8</w:t>
      </w:r>
    </w:p>
    <w:p w14:paraId="43B804A4" w14:textId="77777777" w:rsidR="00301A20" w:rsidRPr="001B1C3B" w:rsidRDefault="00301A20" w:rsidP="006365A8">
      <w:pPr>
        <w:tabs>
          <w:tab w:val="left" w:pos="280"/>
          <w:tab w:val="left" w:pos="1134"/>
          <w:tab w:val="left" w:pos="9356"/>
          <w:tab w:val="left" w:pos="9540"/>
        </w:tabs>
        <w:spacing w:line="160" w:lineRule="exact"/>
        <w:ind w:left="-567"/>
        <w:rPr>
          <w:rFonts w:eastAsia="Arial Unicode MS"/>
          <w:lang w:val="tr-TR"/>
        </w:rPr>
      </w:pPr>
      <w:r w:rsidRPr="001B1C3B">
        <w:rPr>
          <w:rFonts w:eastAsia="Arial Unicode MS"/>
          <w:sz w:val="16"/>
          <w:szCs w:val="16"/>
          <w:lang w:val="tr-TR"/>
        </w:rPr>
        <w:t>V</w:t>
      </w:r>
      <w:r w:rsidR="00F47282" w:rsidRPr="001B1C3B">
        <w:rPr>
          <w:rFonts w:eastAsia="Arial Unicode MS"/>
          <w:sz w:val="16"/>
          <w:szCs w:val="16"/>
          <w:lang w:val="tr-TR"/>
        </w:rPr>
        <w:t>I</w:t>
      </w:r>
      <w:r w:rsidRPr="001B1C3B">
        <w:rPr>
          <w:rFonts w:eastAsia="Arial Unicode MS"/>
          <w:sz w:val="16"/>
          <w:szCs w:val="16"/>
          <w:lang w:val="tr-TR"/>
        </w:rPr>
        <w:t>.</w:t>
      </w:r>
      <w:r w:rsidRPr="001B1C3B">
        <w:rPr>
          <w:rFonts w:eastAsia="Arial Unicode MS"/>
          <w:sz w:val="16"/>
          <w:szCs w:val="16"/>
          <w:lang w:val="tr-TR"/>
        </w:rPr>
        <w:tab/>
        <w:t>Konsolide özkaynak</w:t>
      </w:r>
      <w:r w:rsidR="00E84614" w:rsidRPr="001B1C3B">
        <w:rPr>
          <w:rFonts w:eastAsia="Arial Unicode MS"/>
          <w:sz w:val="16"/>
          <w:szCs w:val="16"/>
          <w:lang w:val="tr-TR"/>
        </w:rPr>
        <w:t>lar</w:t>
      </w:r>
      <w:r w:rsidRPr="001B1C3B">
        <w:rPr>
          <w:rFonts w:eastAsia="Arial Unicode MS"/>
          <w:sz w:val="16"/>
          <w:szCs w:val="16"/>
          <w:lang w:val="tr-TR"/>
        </w:rPr>
        <w:t xml:space="preserve"> değişim tablosu</w:t>
      </w:r>
      <w:r w:rsidR="006365A8" w:rsidRPr="001B1C3B">
        <w:rPr>
          <w:rFonts w:eastAsia="Arial Unicode MS"/>
          <w:sz w:val="16"/>
          <w:szCs w:val="16"/>
          <w:lang w:val="tr-TR"/>
        </w:rPr>
        <w:tab/>
        <w:t xml:space="preserve">  </w:t>
      </w:r>
      <w:r w:rsidR="004F14E1" w:rsidRPr="001B1C3B">
        <w:rPr>
          <w:rFonts w:eastAsia="Arial Unicode MS"/>
          <w:sz w:val="16"/>
          <w:szCs w:val="16"/>
          <w:lang w:val="tr-TR"/>
        </w:rPr>
        <w:t>9</w:t>
      </w:r>
    </w:p>
    <w:p w14:paraId="0596DC67" w14:textId="74E42C0F" w:rsidR="00301A20" w:rsidRPr="001B1C3B" w:rsidRDefault="00301A20" w:rsidP="006365A8">
      <w:pPr>
        <w:tabs>
          <w:tab w:val="left" w:pos="280"/>
          <w:tab w:val="left" w:pos="1134"/>
          <w:tab w:val="left" w:pos="9356"/>
          <w:tab w:val="left" w:pos="9540"/>
        </w:tabs>
        <w:spacing w:line="160" w:lineRule="exact"/>
        <w:ind w:left="-567"/>
        <w:rPr>
          <w:rFonts w:eastAsia="Arial Unicode MS"/>
          <w:sz w:val="16"/>
          <w:szCs w:val="16"/>
          <w:lang w:val="tr-TR"/>
        </w:rPr>
      </w:pPr>
      <w:r w:rsidRPr="001B1C3B">
        <w:rPr>
          <w:rFonts w:eastAsia="Arial Unicode MS"/>
          <w:sz w:val="16"/>
          <w:szCs w:val="16"/>
          <w:lang w:val="tr-TR"/>
        </w:rPr>
        <w:t>V</w:t>
      </w:r>
      <w:r w:rsidR="00F47282" w:rsidRPr="001B1C3B">
        <w:rPr>
          <w:rFonts w:eastAsia="Arial Unicode MS"/>
          <w:sz w:val="16"/>
          <w:szCs w:val="16"/>
          <w:lang w:val="tr-TR"/>
        </w:rPr>
        <w:t>I</w:t>
      </w:r>
      <w:r w:rsidRPr="001B1C3B">
        <w:rPr>
          <w:rFonts w:eastAsia="Arial Unicode MS"/>
          <w:sz w:val="16"/>
          <w:szCs w:val="16"/>
          <w:lang w:val="tr-TR"/>
        </w:rPr>
        <w:t>I.</w:t>
      </w:r>
      <w:r w:rsidRPr="001B1C3B">
        <w:rPr>
          <w:rFonts w:eastAsia="Arial Unicode MS"/>
          <w:sz w:val="16"/>
          <w:szCs w:val="16"/>
          <w:lang w:val="tr-TR"/>
        </w:rPr>
        <w:tab/>
        <w:t>Konsolide nakit akış tablosu</w:t>
      </w:r>
      <w:r w:rsidR="006365A8" w:rsidRPr="001B1C3B">
        <w:rPr>
          <w:rFonts w:eastAsia="Arial Unicode MS"/>
          <w:sz w:val="16"/>
          <w:szCs w:val="16"/>
          <w:lang w:val="tr-TR"/>
        </w:rPr>
        <w:tab/>
      </w:r>
      <w:r w:rsidRPr="001B1C3B">
        <w:rPr>
          <w:rFonts w:eastAsia="Arial Unicode MS"/>
          <w:sz w:val="16"/>
          <w:szCs w:val="16"/>
          <w:lang w:val="tr-TR"/>
        </w:rPr>
        <w:t>1</w:t>
      </w:r>
      <w:r w:rsidR="004F14E1" w:rsidRPr="001B1C3B">
        <w:rPr>
          <w:rFonts w:eastAsia="Arial Unicode MS"/>
          <w:sz w:val="16"/>
          <w:szCs w:val="16"/>
          <w:lang w:val="tr-TR"/>
        </w:rPr>
        <w:t>0</w:t>
      </w:r>
    </w:p>
    <w:p w14:paraId="071ED237" w14:textId="757095C7" w:rsidR="00BC7994" w:rsidRPr="001B1C3B" w:rsidRDefault="006030F3" w:rsidP="006030F3">
      <w:pPr>
        <w:tabs>
          <w:tab w:val="left" w:pos="280"/>
          <w:tab w:val="left" w:pos="1134"/>
          <w:tab w:val="left" w:pos="9356"/>
          <w:tab w:val="left" w:pos="9498"/>
          <w:tab w:val="left" w:pos="9540"/>
        </w:tabs>
        <w:spacing w:line="160" w:lineRule="exact"/>
        <w:ind w:left="-567"/>
        <w:rPr>
          <w:rFonts w:eastAsia="Arial Unicode MS"/>
          <w:lang w:val="tr-TR"/>
        </w:rPr>
      </w:pPr>
      <w:r w:rsidRPr="001B1C3B">
        <w:rPr>
          <w:rFonts w:eastAsia="Arial Unicode MS"/>
          <w:sz w:val="16"/>
          <w:szCs w:val="16"/>
          <w:lang w:val="tr-TR"/>
        </w:rPr>
        <w:t>VIII.</w:t>
      </w:r>
      <w:r w:rsidRPr="001B1C3B">
        <w:rPr>
          <w:rFonts w:eastAsia="Arial Unicode MS"/>
          <w:sz w:val="16"/>
          <w:szCs w:val="16"/>
          <w:lang w:val="tr-TR"/>
        </w:rPr>
        <w:tab/>
        <w:t>Kar dağıtım tablosu                                                                                                                                                                                                   11</w:t>
      </w:r>
      <w:r w:rsidR="00C838E5" w:rsidRPr="001B1C3B">
        <w:rPr>
          <w:rFonts w:eastAsia="Arial Unicode MS"/>
          <w:sz w:val="16"/>
          <w:szCs w:val="16"/>
          <w:lang w:val="tr-TR"/>
        </w:rPr>
        <w:tab/>
      </w:r>
    </w:p>
    <w:p w14:paraId="44733D1B" w14:textId="77777777" w:rsidR="00E03018" w:rsidRPr="001B1C3B" w:rsidRDefault="00E03018" w:rsidP="008E20B7">
      <w:pPr>
        <w:pStyle w:val="xl29"/>
        <w:pBdr>
          <w:left w:val="none" w:sz="0" w:space="0" w:color="auto"/>
          <w:bottom w:val="none" w:sz="0" w:space="0" w:color="auto"/>
          <w:right w:val="none" w:sz="0" w:space="0" w:color="auto"/>
        </w:pBdr>
        <w:tabs>
          <w:tab w:val="left" w:pos="284"/>
          <w:tab w:val="left" w:pos="1134"/>
          <w:tab w:val="left" w:pos="1276"/>
          <w:tab w:val="left" w:pos="9498"/>
          <w:tab w:val="left" w:pos="9540"/>
        </w:tabs>
        <w:spacing w:before="0" w:beforeAutospacing="0" w:after="0" w:afterAutospacing="0" w:line="160" w:lineRule="exact"/>
        <w:ind w:left="-567"/>
        <w:textAlignment w:val="auto"/>
        <w:rPr>
          <w:rFonts w:ascii="Times New Roman" w:eastAsia="Times New Roman" w:hAnsi="Times New Roman" w:cs="Times New Roman"/>
          <w:lang w:val="tr-TR"/>
        </w:rPr>
      </w:pPr>
    </w:p>
    <w:p w14:paraId="13FC0655" w14:textId="77777777" w:rsidR="00301A20" w:rsidRPr="001B1C3B" w:rsidRDefault="00301A20" w:rsidP="008E20B7">
      <w:pPr>
        <w:tabs>
          <w:tab w:val="left" w:pos="1134"/>
          <w:tab w:val="left" w:pos="9498"/>
          <w:tab w:val="right" w:pos="9720"/>
          <w:tab w:val="left" w:pos="15680"/>
          <w:tab w:val="left" w:pos="16640"/>
          <w:tab w:val="left" w:pos="17740"/>
        </w:tabs>
        <w:spacing w:line="160" w:lineRule="exact"/>
        <w:ind w:left="-567"/>
        <w:jc w:val="center"/>
        <w:rPr>
          <w:rFonts w:eastAsia="Arial Unicode MS"/>
          <w:sz w:val="16"/>
          <w:szCs w:val="16"/>
          <w:u w:val="single"/>
          <w:lang w:val="tr-TR"/>
        </w:rPr>
      </w:pPr>
      <w:r w:rsidRPr="001B1C3B">
        <w:rPr>
          <w:b/>
          <w:sz w:val="16"/>
          <w:szCs w:val="16"/>
          <w:u w:val="single"/>
          <w:lang w:val="tr-TR"/>
        </w:rPr>
        <w:t>ÜÇÜNCÜ BÖLÜM</w:t>
      </w:r>
    </w:p>
    <w:p w14:paraId="468BB655" w14:textId="77777777" w:rsidR="00301A20" w:rsidRPr="001B1C3B" w:rsidRDefault="00301A20" w:rsidP="00527BC3">
      <w:pPr>
        <w:pStyle w:val="xl33"/>
        <w:pBdr>
          <w:left w:val="none" w:sz="0" w:space="0" w:color="auto"/>
          <w:bottom w:val="none" w:sz="0" w:space="0" w:color="auto"/>
          <w:right w:val="none" w:sz="0" w:space="0" w:color="auto"/>
        </w:pBdr>
        <w:tabs>
          <w:tab w:val="left" w:pos="1134"/>
          <w:tab w:val="left" w:pos="9498"/>
          <w:tab w:val="right" w:pos="9720"/>
          <w:tab w:val="left" w:pos="15680"/>
          <w:tab w:val="left" w:pos="16640"/>
          <w:tab w:val="left" w:pos="17740"/>
        </w:tabs>
        <w:spacing w:before="80" w:beforeAutospacing="0" w:after="0" w:afterAutospacing="0" w:line="160" w:lineRule="exact"/>
        <w:ind w:left="-567"/>
        <w:textAlignment w:val="auto"/>
        <w:rPr>
          <w:rFonts w:ascii="Times New Roman" w:eastAsia="Times New Roman" w:hAnsi="Times New Roman" w:cs="Times New Roman"/>
          <w:lang w:val="tr-TR"/>
        </w:rPr>
      </w:pPr>
      <w:r w:rsidRPr="001B1C3B">
        <w:rPr>
          <w:rFonts w:ascii="Times New Roman" w:eastAsia="Times New Roman" w:hAnsi="Times New Roman" w:cs="Times New Roman"/>
          <w:lang w:val="tr-TR"/>
        </w:rPr>
        <w:t>Muhasebe Politikaları</w:t>
      </w:r>
    </w:p>
    <w:p w14:paraId="78DEB158" w14:textId="77777777" w:rsidR="00A30186" w:rsidRPr="001B1C3B" w:rsidRDefault="00A30186" w:rsidP="008E20B7">
      <w:pPr>
        <w:pStyle w:val="xl33"/>
        <w:pBdr>
          <w:left w:val="none" w:sz="0" w:space="0" w:color="auto"/>
          <w:bottom w:val="none" w:sz="0" w:space="0" w:color="auto"/>
          <w:right w:val="none" w:sz="0" w:space="0" w:color="auto"/>
        </w:pBdr>
        <w:tabs>
          <w:tab w:val="left" w:pos="1134"/>
          <w:tab w:val="left" w:pos="9498"/>
          <w:tab w:val="right" w:pos="9720"/>
          <w:tab w:val="left" w:pos="15680"/>
          <w:tab w:val="left" w:pos="16640"/>
          <w:tab w:val="left" w:pos="17740"/>
        </w:tabs>
        <w:spacing w:before="0" w:beforeAutospacing="0" w:after="0" w:afterAutospacing="0" w:line="160" w:lineRule="exact"/>
        <w:ind w:left="-567"/>
        <w:textAlignment w:val="auto"/>
        <w:rPr>
          <w:rFonts w:ascii="Times New Roman" w:eastAsia="Times New Roman" w:hAnsi="Times New Roman" w:cs="Times New Roman"/>
          <w:lang w:val="tr-TR"/>
        </w:rPr>
      </w:pPr>
    </w:p>
    <w:p w14:paraId="12466E57" w14:textId="3E599948" w:rsidR="00301A20" w:rsidRPr="001B1C3B" w:rsidRDefault="00301A20" w:rsidP="006365A8">
      <w:pPr>
        <w:numPr>
          <w:ilvl w:val="0"/>
          <w:numId w:val="6"/>
        </w:numPr>
        <w:tabs>
          <w:tab w:val="clear" w:pos="1200"/>
          <w:tab w:val="left" w:pos="280"/>
          <w:tab w:val="left" w:pos="1134"/>
          <w:tab w:val="left" w:pos="9356"/>
          <w:tab w:val="left" w:pos="9540"/>
        </w:tabs>
        <w:spacing w:line="160" w:lineRule="exact"/>
        <w:ind w:left="-567" w:firstLine="0"/>
        <w:rPr>
          <w:sz w:val="16"/>
          <w:szCs w:val="16"/>
          <w:lang w:val="tr-TR"/>
        </w:rPr>
      </w:pPr>
      <w:r w:rsidRPr="001B1C3B">
        <w:rPr>
          <w:sz w:val="16"/>
          <w:szCs w:val="16"/>
          <w:lang w:val="tr-TR"/>
        </w:rPr>
        <w:t>Sunum esaslarına ilişkin</w:t>
      </w:r>
      <w:r w:rsidR="006365A8" w:rsidRPr="001B1C3B">
        <w:rPr>
          <w:sz w:val="16"/>
          <w:szCs w:val="16"/>
          <w:lang w:val="tr-TR"/>
        </w:rPr>
        <w:t xml:space="preserve"> açıklamalar</w:t>
      </w:r>
      <w:r w:rsidR="006365A8" w:rsidRPr="001B1C3B">
        <w:rPr>
          <w:sz w:val="16"/>
          <w:szCs w:val="16"/>
          <w:lang w:val="tr-TR"/>
        </w:rPr>
        <w:tab/>
      </w:r>
      <w:r w:rsidR="00D12CA0" w:rsidRPr="001B1C3B">
        <w:rPr>
          <w:sz w:val="16"/>
          <w:szCs w:val="16"/>
          <w:lang w:val="tr-TR"/>
        </w:rPr>
        <w:t>1</w:t>
      </w:r>
      <w:r w:rsidR="006030F3" w:rsidRPr="001B1C3B">
        <w:rPr>
          <w:sz w:val="16"/>
          <w:szCs w:val="16"/>
          <w:lang w:val="tr-TR"/>
        </w:rPr>
        <w:t>2</w:t>
      </w:r>
    </w:p>
    <w:p w14:paraId="3303AC57" w14:textId="349FF373" w:rsidR="00301A20" w:rsidRPr="001B1C3B" w:rsidRDefault="00301A20" w:rsidP="006365A8">
      <w:pPr>
        <w:numPr>
          <w:ilvl w:val="0"/>
          <w:numId w:val="6"/>
        </w:numPr>
        <w:tabs>
          <w:tab w:val="clear" w:pos="1200"/>
          <w:tab w:val="left" w:pos="280"/>
          <w:tab w:val="left" w:pos="1134"/>
          <w:tab w:val="left" w:pos="9356"/>
          <w:tab w:val="left" w:pos="9540"/>
        </w:tabs>
        <w:spacing w:line="160" w:lineRule="exact"/>
        <w:ind w:left="-567" w:firstLine="0"/>
        <w:rPr>
          <w:sz w:val="16"/>
          <w:szCs w:val="16"/>
          <w:lang w:val="tr-TR"/>
        </w:rPr>
      </w:pPr>
      <w:r w:rsidRPr="001B1C3B">
        <w:rPr>
          <w:sz w:val="16"/>
          <w:szCs w:val="16"/>
          <w:lang w:val="tr-TR"/>
        </w:rPr>
        <w:t xml:space="preserve">Finansal araçların kullanım stratejisi ve yabancı para cinsinden işlemlere ilişkin </w:t>
      </w:r>
      <w:r w:rsidR="006365A8" w:rsidRPr="001B1C3B">
        <w:rPr>
          <w:sz w:val="16"/>
          <w:szCs w:val="16"/>
          <w:lang w:val="tr-TR"/>
        </w:rPr>
        <w:t>açıklamalar</w:t>
      </w:r>
      <w:r w:rsidR="006365A8" w:rsidRPr="001B1C3B">
        <w:rPr>
          <w:sz w:val="16"/>
          <w:szCs w:val="16"/>
          <w:lang w:val="tr-TR"/>
        </w:rPr>
        <w:tab/>
      </w:r>
      <w:r w:rsidR="00FE5F2A" w:rsidRPr="001B1C3B">
        <w:rPr>
          <w:sz w:val="16"/>
          <w:szCs w:val="16"/>
          <w:lang w:val="tr-TR"/>
        </w:rPr>
        <w:t>1</w:t>
      </w:r>
      <w:r w:rsidR="006030F3" w:rsidRPr="001B1C3B">
        <w:rPr>
          <w:sz w:val="16"/>
          <w:szCs w:val="16"/>
          <w:lang w:val="tr-TR"/>
        </w:rPr>
        <w:t>3</w:t>
      </w:r>
    </w:p>
    <w:p w14:paraId="2EF749F1" w14:textId="20863293" w:rsidR="00301A20" w:rsidRPr="001B1C3B" w:rsidRDefault="00301A20" w:rsidP="006365A8">
      <w:pPr>
        <w:numPr>
          <w:ilvl w:val="0"/>
          <w:numId w:val="6"/>
        </w:numPr>
        <w:tabs>
          <w:tab w:val="clear" w:pos="1200"/>
          <w:tab w:val="left" w:pos="280"/>
          <w:tab w:val="left" w:pos="1134"/>
          <w:tab w:val="left" w:pos="9356"/>
          <w:tab w:val="left" w:pos="9540"/>
        </w:tabs>
        <w:spacing w:line="160" w:lineRule="exact"/>
        <w:ind w:left="-567" w:firstLine="0"/>
        <w:rPr>
          <w:rFonts w:eastAsia="Arial Unicode MS"/>
          <w:sz w:val="16"/>
          <w:szCs w:val="16"/>
          <w:lang w:val="tr-TR"/>
        </w:rPr>
      </w:pPr>
      <w:r w:rsidRPr="001B1C3B">
        <w:rPr>
          <w:rFonts w:eastAsia="Arial Unicode MS"/>
          <w:sz w:val="16"/>
          <w:szCs w:val="16"/>
          <w:lang w:val="tr-TR"/>
        </w:rPr>
        <w:t>Konsolide edilen ortaklıklara ilişkin</w:t>
      </w:r>
      <w:r w:rsidR="006365A8" w:rsidRPr="001B1C3B">
        <w:rPr>
          <w:rFonts w:eastAsia="Arial Unicode MS"/>
          <w:sz w:val="16"/>
          <w:szCs w:val="16"/>
          <w:lang w:val="tr-TR"/>
        </w:rPr>
        <w:t xml:space="preserve"> bilgiler</w:t>
      </w:r>
      <w:r w:rsidR="006365A8" w:rsidRPr="001B1C3B">
        <w:rPr>
          <w:rFonts w:eastAsia="Arial Unicode MS"/>
          <w:sz w:val="16"/>
          <w:szCs w:val="16"/>
          <w:lang w:val="tr-TR"/>
        </w:rPr>
        <w:tab/>
      </w:r>
      <w:r w:rsidR="00D80C95" w:rsidRPr="001B1C3B">
        <w:rPr>
          <w:rFonts w:eastAsia="Arial Unicode MS"/>
          <w:sz w:val="16"/>
          <w:szCs w:val="16"/>
          <w:lang w:val="tr-TR"/>
        </w:rPr>
        <w:t>1</w:t>
      </w:r>
      <w:r w:rsidR="006030F3" w:rsidRPr="001B1C3B">
        <w:rPr>
          <w:rFonts w:eastAsia="Arial Unicode MS"/>
          <w:sz w:val="16"/>
          <w:szCs w:val="16"/>
          <w:lang w:val="tr-TR"/>
        </w:rPr>
        <w:t>4</w:t>
      </w:r>
    </w:p>
    <w:p w14:paraId="5FDC6F33" w14:textId="09F14EEE" w:rsidR="00301A20" w:rsidRPr="001B1C3B" w:rsidRDefault="00301A20" w:rsidP="006365A8">
      <w:pPr>
        <w:tabs>
          <w:tab w:val="left" w:pos="280"/>
          <w:tab w:val="left" w:pos="1134"/>
          <w:tab w:val="left" w:pos="9356"/>
        </w:tabs>
        <w:spacing w:line="160" w:lineRule="exact"/>
        <w:ind w:left="-567"/>
        <w:rPr>
          <w:rFonts w:eastAsia="Arial Unicode MS"/>
          <w:sz w:val="16"/>
          <w:szCs w:val="16"/>
          <w:lang w:val="tr-TR"/>
        </w:rPr>
      </w:pPr>
      <w:r w:rsidRPr="001B1C3B">
        <w:rPr>
          <w:sz w:val="16"/>
          <w:szCs w:val="16"/>
          <w:lang w:val="tr-TR"/>
        </w:rPr>
        <w:t>IV.</w:t>
      </w:r>
      <w:r w:rsidRPr="001B1C3B">
        <w:rPr>
          <w:rFonts w:eastAsia="Arial Unicode MS"/>
          <w:sz w:val="16"/>
          <w:szCs w:val="16"/>
          <w:lang w:val="tr-TR"/>
        </w:rPr>
        <w:tab/>
      </w:r>
      <w:r w:rsidRPr="001B1C3B">
        <w:rPr>
          <w:sz w:val="16"/>
          <w:szCs w:val="16"/>
          <w:lang w:val="tr-TR"/>
        </w:rPr>
        <w:t>Vadeli işlem ve opsiyon sözleşmeleri ile türev ürünlere ilişkin</w:t>
      </w:r>
      <w:r w:rsidR="006365A8" w:rsidRPr="001B1C3B">
        <w:rPr>
          <w:sz w:val="16"/>
          <w:szCs w:val="16"/>
          <w:lang w:val="tr-TR"/>
        </w:rPr>
        <w:t xml:space="preserve"> açıklamalar</w:t>
      </w:r>
      <w:r w:rsidR="006365A8" w:rsidRPr="001B1C3B">
        <w:rPr>
          <w:sz w:val="16"/>
          <w:szCs w:val="16"/>
          <w:lang w:val="tr-TR"/>
        </w:rPr>
        <w:tab/>
      </w:r>
      <w:r w:rsidR="00D80C95" w:rsidRPr="001B1C3B">
        <w:rPr>
          <w:sz w:val="16"/>
          <w:szCs w:val="16"/>
          <w:lang w:val="tr-TR"/>
        </w:rPr>
        <w:t>1</w:t>
      </w:r>
      <w:r w:rsidR="006030F3" w:rsidRPr="001B1C3B">
        <w:rPr>
          <w:sz w:val="16"/>
          <w:szCs w:val="16"/>
          <w:lang w:val="tr-TR"/>
        </w:rPr>
        <w:t>5</w:t>
      </w:r>
    </w:p>
    <w:p w14:paraId="26A2F0C3" w14:textId="6674D2E7" w:rsidR="00301A20" w:rsidRPr="001B1C3B" w:rsidRDefault="00301A20" w:rsidP="006365A8">
      <w:pPr>
        <w:tabs>
          <w:tab w:val="left" w:pos="280"/>
          <w:tab w:val="left" w:pos="1134"/>
          <w:tab w:val="left" w:pos="9356"/>
        </w:tabs>
        <w:spacing w:line="160" w:lineRule="exact"/>
        <w:ind w:left="-567"/>
        <w:rPr>
          <w:rFonts w:eastAsia="Arial Unicode MS"/>
          <w:sz w:val="16"/>
          <w:szCs w:val="16"/>
          <w:lang w:val="tr-TR"/>
        </w:rPr>
      </w:pPr>
      <w:r w:rsidRPr="001B1C3B">
        <w:rPr>
          <w:sz w:val="16"/>
          <w:szCs w:val="16"/>
          <w:lang w:val="tr-TR"/>
        </w:rPr>
        <w:t>V.</w:t>
      </w:r>
      <w:r w:rsidRPr="001B1C3B">
        <w:rPr>
          <w:rFonts w:eastAsia="Arial Unicode MS"/>
          <w:sz w:val="16"/>
          <w:szCs w:val="16"/>
          <w:lang w:val="tr-TR"/>
        </w:rPr>
        <w:tab/>
        <w:t>Faiz gelir ve giderlerine ilişkin</w:t>
      </w:r>
      <w:r w:rsidR="006365A8" w:rsidRPr="001B1C3B">
        <w:rPr>
          <w:rFonts w:eastAsia="Arial Unicode MS"/>
          <w:sz w:val="16"/>
          <w:szCs w:val="16"/>
          <w:lang w:val="tr-TR"/>
        </w:rPr>
        <w:t xml:space="preserve"> açıklamalar</w:t>
      </w:r>
      <w:r w:rsidR="006365A8" w:rsidRPr="001B1C3B">
        <w:rPr>
          <w:rFonts w:eastAsia="Arial Unicode MS"/>
          <w:sz w:val="16"/>
          <w:szCs w:val="16"/>
          <w:lang w:val="tr-TR"/>
        </w:rPr>
        <w:tab/>
      </w:r>
      <w:r w:rsidR="006030F3" w:rsidRPr="001B1C3B">
        <w:rPr>
          <w:rFonts w:eastAsia="Arial Unicode MS"/>
          <w:sz w:val="16"/>
          <w:szCs w:val="16"/>
          <w:lang w:val="tr-TR"/>
        </w:rPr>
        <w:t>1</w:t>
      </w:r>
      <w:r w:rsidR="003B16E5">
        <w:rPr>
          <w:rFonts w:eastAsia="Arial Unicode MS"/>
          <w:sz w:val="16"/>
          <w:szCs w:val="16"/>
          <w:lang w:val="tr-TR"/>
        </w:rPr>
        <w:t>7</w:t>
      </w:r>
    </w:p>
    <w:p w14:paraId="53FB3EA2" w14:textId="6F2E4568" w:rsidR="00301A20" w:rsidRPr="001B1C3B" w:rsidRDefault="00301A20" w:rsidP="006365A8">
      <w:pPr>
        <w:tabs>
          <w:tab w:val="left" w:pos="280"/>
          <w:tab w:val="left" w:pos="1134"/>
          <w:tab w:val="left" w:pos="9356"/>
        </w:tabs>
        <w:spacing w:line="160" w:lineRule="exact"/>
        <w:ind w:left="-567"/>
        <w:rPr>
          <w:sz w:val="16"/>
          <w:szCs w:val="16"/>
          <w:lang w:val="tr-TR"/>
        </w:rPr>
      </w:pPr>
      <w:r w:rsidRPr="001B1C3B">
        <w:rPr>
          <w:sz w:val="16"/>
          <w:szCs w:val="16"/>
          <w:lang w:val="tr-TR"/>
        </w:rPr>
        <w:t>VI.</w:t>
      </w:r>
      <w:r w:rsidRPr="001B1C3B">
        <w:rPr>
          <w:rFonts w:eastAsia="Arial Unicode MS"/>
          <w:sz w:val="16"/>
          <w:szCs w:val="16"/>
          <w:lang w:val="tr-TR"/>
        </w:rPr>
        <w:tab/>
      </w:r>
      <w:r w:rsidRPr="001B1C3B">
        <w:rPr>
          <w:sz w:val="16"/>
          <w:szCs w:val="16"/>
          <w:lang w:val="tr-TR"/>
        </w:rPr>
        <w:t>Ücret ve komisyon gelir ve giderlerine ilişkin</w:t>
      </w:r>
      <w:r w:rsidR="006365A8" w:rsidRPr="001B1C3B">
        <w:rPr>
          <w:sz w:val="16"/>
          <w:szCs w:val="16"/>
          <w:lang w:val="tr-TR"/>
        </w:rPr>
        <w:t xml:space="preserve"> açıklamalar</w:t>
      </w:r>
      <w:r w:rsidR="006365A8" w:rsidRPr="001B1C3B">
        <w:rPr>
          <w:sz w:val="16"/>
          <w:szCs w:val="16"/>
          <w:lang w:val="tr-TR"/>
        </w:rPr>
        <w:tab/>
      </w:r>
      <w:r w:rsidR="00703E72" w:rsidRPr="001B1C3B">
        <w:rPr>
          <w:sz w:val="16"/>
          <w:szCs w:val="16"/>
          <w:lang w:val="tr-TR"/>
        </w:rPr>
        <w:t>1</w:t>
      </w:r>
      <w:r w:rsidR="006030F3" w:rsidRPr="001B1C3B">
        <w:rPr>
          <w:sz w:val="16"/>
          <w:szCs w:val="16"/>
          <w:lang w:val="tr-TR"/>
        </w:rPr>
        <w:t>8</w:t>
      </w:r>
    </w:p>
    <w:p w14:paraId="689EA5DD" w14:textId="68A9608E" w:rsidR="00301A20" w:rsidRPr="001B1C3B" w:rsidRDefault="00B40C0F" w:rsidP="006365A8">
      <w:pPr>
        <w:numPr>
          <w:ilvl w:val="0"/>
          <w:numId w:val="7"/>
        </w:numPr>
        <w:tabs>
          <w:tab w:val="left" w:pos="280"/>
          <w:tab w:val="left" w:pos="9356"/>
        </w:tabs>
        <w:spacing w:line="160" w:lineRule="exact"/>
        <w:ind w:left="-567" w:firstLine="0"/>
        <w:rPr>
          <w:sz w:val="16"/>
          <w:szCs w:val="16"/>
          <w:lang w:val="tr-TR"/>
        </w:rPr>
      </w:pPr>
      <w:r w:rsidRPr="001B1C3B">
        <w:rPr>
          <w:sz w:val="16"/>
          <w:szCs w:val="16"/>
          <w:lang w:val="tr-TR"/>
        </w:rPr>
        <w:t xml:space="preserve">Finansal araçlara </w:t>
      </w:r>
      <w:r w:rsidR="00301A20" w:rsidRPr="001B1C3B">
        <w:rPr>
          <w:sz w:val="16"/>
          <w:szCs w:val="16"/>
          <w:lang w:val="tr-TR"/>
        </w:rPr>
        <w:t>ilişkin açıklamalar</w:t>
      </w:r>
      <w:r w:rsidR="006365A8" w:rsidRPr="001B1C3B">
        <w:rPr>
          <w:sz w:val="16"/>
          <w:szCs w:val="16"/>
          <w:lang w:val="tr-TR"/>
        </w:rPr>
        <w:tab/>
      </w:r>
      <w:r w:rsidR="00D80C95" w:rsidRPr="001B1C3B">
        <w:rPr>
          <w:sz w:val="16"/>
          <w:szCs w:val="16"/>
          <w:lang w:val="tr-TR"/>
        </w:rPr>
        <w:t>1</w:t>
      </w:r>
      <w:r w:rsidR="003B16E5">
        <w:rPr>
          <w:sz w:val="16"/>
          <w:szCs w:val="16"/>
          <w:lang w:val="tr-TR"/>
        </w:rPr>
        <w:t>8</w:t>
      </w:r>
    </w:p>
    <w:p w14:paraId="294E0766" w14:textId="769A3397" w:rsidR="00301A20" w:rsidRPr="001B1C3B" w:rsidRDefault="00FF5C6B" w:rsidP="006365A8">
      <w:pPr>
        <w:numPr>
          <w:ilvl w:val="0"/>
          <w:numId w:val="7"/>
        </w:numPr>
        <w:tabs>
          <w:tab w:val="left" w:pos="280"/>
        </w:tabs>
        <w:spacing w:line="160" w:lineRule="exact"/>
        <w:ind w:left="-567" w:firstLine="0"/>
        <w:rPr>
          <w:rFonts w:eastAsia="Arial Unicode MS"/>
          <w:sz w:val="16"/>
          <w:szCs w:val="16"/>
          <w:lang w:val="tr-TR"/>
        </w:rPr>
      </w:pPr>
      <w:r w:rsidRPr="001B1C3B">
        <w:rPr>
          <w:sz w:val="16"/>
          <w:szCs w:val="16"/>
          <w:lang w:val="tr-TR"/>
        </w:rPr>
        <w:t>Finansal araçlarda</w:t>
      </w:r>
      <w:r w:rsidR="00301A20" w:rsidRPr="001B1C3B">
        <w:rPr>
          <w:sz w:val="16"/>
          <w:szCs w:val="16"/>
          <w:lang w:val="tr-TR"/>
        </w:rPr>
        <w:t xml:space="preserve"> değer düşüklüğüne ilişkin</w:t>
      </w:r>
      <w:r w:rsidR="00703E72" w:rsidRPr="001B1C3B">
        <w:rPr>
          <w:sz w:val="16"/>
          <w:szCs w:val="16"/>
          <w:lang w:val="tr-TR"/>
        </w:rPr>
        <w:t xml:space="preserve"> açıklamalar </w:t>
      </w:r>
      <w:r w:rsidR="00D3701E" w:rsidRPr="001B1C3B">
        <w:rPr>
          <w:sz w:val="16"/>
          <w:szCs w:val="16"/>
          <w:lang w:val="tr-TR"/>
        </w:rPr>
        <w:t xml:space="preserve">                                                                                                                               </w:t>
      </w:r>
      <w:r w:rsidR="006365A8" w:rsidRPr="001B1C3B">
        <w:rPr>
          <w:sz w:val="16"/>
          <w:szCs w:val="16"/>
          <w:lang w:val="tr-TR"/>
        </w:rPr>
        <w:t xml:space="preserve">        </w:t>
      </w:r>
      <w:r w:rsidR="00703E72" w:rsidRPr="001B1C3B">
        <w:rPr>
          <w:sz w:val="16"/>
          <w:szCs w:val="16"/>
          <w:lang w:val="tr-TR"/>
        </w:rPr>
        <w:t>2</w:t>
      </w:r>
      <w:r w:rsidR="006030F3" w:rsidRPr="001B1C3B">
        <w:rPr>
          <w:sz w:val="16"/>
          <w:szCs w:val="16"/>
          <w:lang w:val="tr-TR"/>
        </w:rPr>
        <w:t>3</w:t>
      </w:r>
    </w:p>
    <w:p w14:paraId="317E8E0D" w14:textId="40D13C0A" w:rsidR="00301A20" w:rsidRPr="001B1C3B" w:rsidRDefault="00301A20" w:rsidP="006365A8">
      <w:pPr>
        <w:numPr>
          <w:ilvl w:val="0"/>
          <w:numId w:val="7"/>
        </w:numPr>
        <w:tabs>
          <w:tab w:val="left" w:pos="280"/>
          <w:tab w:val="left" w:pos="9356"/>
        </w:tabs>
        <w:spacing w:line="160" w:lineRule="exact"/>
        <w:ind w:left="-567" w:firstLine="0"/>
        <w:rPr>
          <w:rFonts w:eastAsia="Arial Unicode MS"/>
          <w:sz w:val="16"/>
          <w:szCs w:val="16"/>
          <w:lang w:val="tr-TR"/>
        </w:rPr>
      </w:pPr>
      <w:r w:rsidRPr="001B1C3B">
        <w:rPr>
          <w:sz w:val="16"/>
          <w:szCs w:val="16"/>
          <w:lang w:val="tr-TR"/>
        </w:rPr>
        <w:t>Finansal araçların netleştirilmesine ve bilanço dışı bırakılmasına ilişkin</w:t>
      </w:r>
      <w:r w:rsidR="006365A8" w:rsidRPr="001B1C3B">
        <w:rPr>
          <w:sz w:val="16"/>
          <w:szCs w:val="16"/>
          <w:lang w:val="tr-TR"/>
        </w:rPr>
        <w:t xml:space="preserve"> açıklamalar</w:t>
      </w:r>
      <w:r w:rsidR="006365A8" w:rsidRPr="001B1C3B">
        <w:rPr>
          <w:sz w:val="16"/>
          <w:szCs w:val="16"/>
          <w:lang w:val="tr-TR"/>
        </w:rPr>
        <w:tab/>
      </w:r>
      <w:r w:rsidR="00703E72" w:rsidRPr="001B1C3B">
        <w:rPr>
          <w:sz w:val="16"/>
          <w:szCs w:val="16"/>
          <w:lang w:val="tr-TR"/>
        </w:rPr>
        <w:t>2</w:t>
      </w:r>
      <w:r w:rsidR="006030F3" w:rsidRPr="001B1C3B">
        <w:rPr>
          <w:sz w:val="16"/>
          <w:szCs w:val="16"/>
          <w:lang w:val="tr-TR"/>
        </w:rPr>
        <w:t>8</w:t>
      </w:r>
    </w:p>
    <w:p w14:paraId="5F1C52D3" w14:textId="66689342" w:rsidR="00301A20" w:rsidRPr="001B1C3B" w:rsidRDefault="00301A20" w:rsidP="006365A8">
      <w:pPr>
        <w:tabs>
          <w:tab w:val="left" w:pos="280"/>
          <w:tab w:val="left" w:pos="1134"/>
          <w:tab w:val="left" w:pos="9356"/>
        </w:tabs>
        <w:spacing w:line="160" w:lineRule="exact"/>
        <w:ind w:left="-567"/>
        <w:rPr>
          <w:rFonts w:eastAsia="Arial Unicode MS"/>
          <w:sz w:val="16"/>
          <w:szCs w:val="16"/>
          <w:lang w:val="tr-TR"/>
        </w:rPr>
      </w:pPr>
      <w:r w:rsidRPr="001B1C3B">
        <w:rPr>
          <w:rFonts w:eastAsia="Arial Unicode MS"/>
          <w:sz w:val="16"/>
          <w:szCs w:val="16"/>
          <w:lang w:val="tr-TR"/>
        </w:rPr>
        <w:t>X</w:t>
      </w:r>
      <w:r w:rsidRPr="001B1C3B">
        <w:rPr>
          <w:sz w:val="16"/>
          <w:szCs w:val="16"/>
          <w:lang w:val="tr-TR"/>
        </w:rPr>
        <w:t>.</w:t>
      </w:r>
      <w:r w:rsidRPr="001B1C3B">
        <w:rPr>
          <w:rFonts w:eastAsia="Arial Unicode MS"/>
          <w:sz w:val="16"/>
          <w:szCs w:val="16"/>
          <w:lang w:val="tr-TR"/>
        </w:rPr>
        <w:tab/>
      </w:r>
      <w:r w:rsidRPr="001B1C3B">
        <w:rPr>
          <w:sz w:val="16"/>
          <w:szCs w:val="16"/>
          <w:lang w:val="tr-TR"/>
        </w:rPr>
        <w:t>Satış ve geri alış anlaşmaları ve menkul değerlerin ödünç verilmesi işlemlerine ilişkin</w:t>
      </w:r>
      <w:r w:rsidR="006365A8" w:rsidRPr="001B1C3B">
        <w:rPr>
          <w:sz w:val="16"/>
          <w:szCs w:val="16"/>
          <w:lang w:val="tr-TR"/>
        </w:rPr>
        <w:t xml:space="preserve"> açıklamalar</w:t>
      </w:r>
      <w:r w:rsidR="006365A8" w:rsidRPr="001B1C3B">
        <w:rPr>
          <w:sz w:val="16"/>
          <w:szCs w:val="16"/>
          <w:lang w:val="tr-TR"/>
        </w:rPr>
        <w:tab/>
      </w:r>
      <w:r w:rsidR="006030F3" w:rsidRPr="001B1C3B">
        <w:rPr>
          <w:sz w:val="16"/>
          <w:szCs w:val="16"/>
          <w:lang w:val="tr-TR"/>
        </w:rPr>
        <w:t>30</w:t>
      </w:r>
    </w:p>
    <w:p w14:paraId="5CA25B24" w14:textId="1D474A48" w:rsidR="00301A20" w:rsidRPr="001B1C3B" w:rsidRDefault="00301A20" w:rsidP="006365A8">
      <w:pPr>
        <w:tabs>
          <w:tab w:val="left" w:pos="280"/>
          <w:tab w:val="left" w:pos="1134"/>
          <w:tab w:val="left" w:pos="9356"/>
        </w:tabs>
        <w:spacing w:line="160" w:lineRule="exact"/>
        <w:ind w:left="-567"/>
        <w:rPr>
          <w:rFonts w:eastAsia="Arial Unicode MS"/>
          <w:sz w:val="16"/>
          <w:szCs w:val="16"/>
          <w:lang w:val="tr-TR"/>
        </w:rPr>
      </w:pPr>
      <w:r w:rsidRPr="001B1C3B">
        <w:rPr>
          <w:rFonts w:eastAsia="Arial Unicode MS"/>
          <w:sz w:val="16"/>
          <w:szCs w:val="16"/>
          <w:lang w:val="tr-TR"/>
        </w:rPr>
        <w:t>XI.</w:t>
      </w:r>
      <w:r w:rsidRPr="001B1C3B">
        <w:rPr>
          <w:rFonts w:eastAsia="Arial Unicode MS"/>
          <w:sz w:val="16"/>
          <w:szCs w:val="16"/>
          <w:lang w:val="tr-TR"/>
        </w:rPr>
        <w:tab/>
        <w:t>Satış amaçlı elde tutulan ve durdurulan faaliyetlere ilişkin duran varlıklar ile bu varlıklara ilişkin borçlar hakkında</w:t>
      </w:r>
      <w:r w:rsidR="00703E72" w:rsidRPr="001B1C3B">
        <w:rPr>
          <w:rFonts w:eastAsia="Arial Unicode MS"/>
          <w:sz w:val="16"/>
          <w:szCs w:val="16"/>
          <w:lang w:val="tr-TR"/>
        </w:rPr>
        <w:t xml:space="preserve"> açıklamalar </w:t>
      </w:r>
      <w:r w:rsidR="000D4A07" w:rsidRPr="001B1C3B">
        <w:rPr>
          <w:rFonts w:eastAsia="Arial Unicode MS"/>
          <w:sz w:val="16"/>
          <w:szCs w:val="16"/>
          <w:lang w:val="tr-TR"/>
        </w:rPr>
        <w:tab/>
      </w:r>
      <w:r w:rsidR="00594EE1" w:rsidRPr="001B1C3B">
        <w:rPr>
          <w:rFonts w:eastAsia="Arial Unicode MS"/>
          <w:sz w:val="16"/>
          <w:szCs w:val="16"/>
          <w:lang w:val="tr-TR"/>
        </w:rPr>
        <w:t>3</w:t>
      </w:r>
      <w:r w:rsidR="006030F3" w:rsidRPr="001B1C3B">
        <w:rPr>
          <w:rFonts w:eastAsia="Arial Unicode MS"/>
          <w:sz w:val="16"/>
          <w:szCs w:val="16"/>
          <w:lang w:val="tr-TR"/>
        </w:rPr>
        <w:t>1</w:t>
      </w:r>
    </w:p>
    <w:p w14:paraId="5B8F62E5" w14:textId="43668091" w:rsidR="00301A20" w:rsidRPr="001B1C3B" w:rsidRDefault="00301A20" w:rsidP="000D4A07">
      <w:pPr>
        <w:tabs>
          <w:tab w:val="left" w:pos="280"/>
          <w:tab w:val="left" w:pos="1134"/>
          <w:tab w:val="left" w:pos="9356"/>
        </w:tabs>
        <w:spacing w:line="160" w:lineRule="exact"/>
        <w:ind w:left="-567"/>
        <w:rPr>
          <w:rFonts w:eastAsia="Arial Unicode MS"/>
          <w:sz w:val="16"/>
          <w:szCs w:val="16"/>
          <w:lang w:val="tr-TR"/>
        </w:rPr>
      </w:pPr>
      <w:r w:rsidRPr="001B1C3B">
        <w:rPr>
          <w:sz w:val="16"/>
          <w:szCs w:val="16"/>
          <w:lang w:val="tr-TR"/>
        </w:rPr>
        <w:t>XII.</w:t>
      </w:r>
      <w:r w:rsidRPr="001B1C3B">
        <w:rPr>
          <w:rFonts w:eastAsia="Arial Unicode MS"/>
          <w:sz w:val="16"/>
          <w:szCs w:val="16"/>
          <w:lang w:val="tr-TR"/>
        </w:rPr>
        <w:tab/>
      </w:r>
      <w:r w:rsidRPr="001B1C3B">
        <w:rPr>
          <w:sz w:val="16"/>
          <w:szCs w:val="16"/>
          <w:lang w:val="tr-TR"/>
        </w:rPr>
        <w:t>Şerefiye ve diğer maddi olmayan duran varlıklara ilişkin</w:t>
      </w:r>
      <w:r w:rsidR="000D4A07" w:rsidRPr="001B1C3B">
        <w:rPr>
          <w:sz w:val="16"/>
          <w:szCs w:val="16"/>
          <w:lang w:val="tr-TR"/>
        </w:rPr>
        <w:t xml:space="preserve"> açıklamalar</w:t>
      </w:r>
      <w:r w:rsidR="000D4A07" w:rsidRPr="001B1C3B">
        <w:rPr>
          <w:sz w:val="16"/>
          <w:szCs w:val="16"/>
          <w:lang w:val="tr-TR"/>
        </w:rPr>
        <w:tab/>
      </w:r>
      <w:r w:rsidR="00594EE1" w:rsidRPr="001B1C3B">
        <w:rPr>
          <w:sz w:val="16"/>
          <w:szCs w:val="16"/>
          <w:lang w:val="tr-TR"/>
        </w:rPr>
        <w:t>3</w:t>
      </w:r>
      <w:r w:rsidR="006030F3" w:rsidRPr="001B1C3B">
        <w:rPr>
          <w:sz w:val="16"/>
          <w:szCs w:val="16"/>
          <w:lang w:val="tr-TR"/>
        </w:rPr>
        <w:t>1</w:t>
      </w:r>
    </w:p>
    <w:p w14:paraId="26D1DDD5" w14:textId="31A871DC" w:rsidR="00301A20" w:rsidRPr="001B1C3B" w:rsidRDefault="00301A20" w:rsidP="000D4A07">
      <w:pPr>
        <w:tabs>
          <w:tab w:val="left" w:pos="280"/>
          <w:tab w:val="left" w:pos="1134"/>
          <w:tab w:val="left" w:pos="9356"/>
        </w:tabs>
        <w:spacing w:line="160" w:lineRule="exact"/>
        <w:ind w:left="-567"/>
        <w:rPr>
          <w:rFonts w:eastAsia="Arial Unicode MS"/>
          <w:sz w:val="16"/>
          <w:szCs w:val="16"/>
          <w:lang w:val="tr-TR"/>
        </w:rPr>
      </w:pPr>
      <w:r w:rsidRPr="001B1C3B">
        <w:rPr>
          <w:sz w:val="16"/>
          <w:szCs w:val="16"/>
          <w:lang w:val="tr-TR"/>
        </w:rPr>
        <w:t>XIII.</w:t>
      </w:r>
      <w:r w:rsidRPr="001B1C3B">
        <w:rPr>
          <w:rFonts w:eastAsia="Arial Unicode MS"/>
          <w:sz w:val="16"/>
          <w:szCs w:val="16"/>
          <w:lang w:val="tr-TR"/>
        </w:rPr>
        <w:tab/>
      </w:r>
      <w:r w:rsidRPr="001B1C3B">
        <w:rPr>
          <w:sz w:val="16"/>
          <w:szCs w:val="16"/>
          <w:lang w:val="tr-TR"/>
        </w:rPr>
        <w:t>Maddi duran varlıklara ilişkin</w:t>
      </w:r>
      <w:r w:rsidR="000D4A07" w:rsidRPr="001B1C3B">
        <w:rPr>
          <w:sz w:val="16"/>
          <w:szCs w:val="16"/>
          <w:lang w:val="tr-TR"/>
        </w:rPr>
        <w:t xml:space="preserve"> açıklamalar</w:t>
      </w:r>
      <w:r w:rsidR="000D4A07" w:rsidRPr="001B1C3B">
        <w:rPr>
          <w:sz w:val="16"/>
          <w:szCs w:val="16"/>
          <w:lang w:val="tr-TR"/>
        </w:rPr>
        <w:tab/>
      </w:r>
      <w:r w:rsidR="00594EE1" w:rsidRPr="001B1C3B">
        <w:rPr>
          <w:sz w:val="16"/>
          <w:szCs w:val="16"/>
          <w:lang w:val="tr-TR"/>
        </w:rPr>
        <w:t>3</w:t>
      </w:r>
      <w:r w:rsidR="006030F3" w:rsidRPr="001B1C3B">
        <w:rPr>
          <w:sz w:val="16"/>
          <w:szCs w:val="16"/>
          <w:lang w:val="tr-TR"/>
        </w:rPr>
        <w:t>2</w:t>
      </w:r>
    </w:p>
    <w:p w14:paraId="5C380AC5" w14:textId="6AFC44A1" w:rsidR="00301A20" w:rsidRPr="001B1C3B" w:rsidRDefault="00301A20" w:rsidP="000D4A07">
      <w:pPr>
        <w:tabs>
          <w:tab w:val="left" w:pos="280"/>
          <w:tab w:val="left" w:pos="1134"/>
          <w:tab w:val="left" w:pos="9356"/>
        </w:tabs>
        <w:spacing w:line="160" w:lineRule="exact"/>
        <w:ind w:left="-567"/>
        <w:rPr>
          <w:rFonts w:eastAsia="Arial Unicode MS"/>
          <w:sz w:val="16"/>
          <w:szCs w:val="16"/>
          <w:lang w:val="tr-TR"/>
        </w:rPr>
      </w:pPr>
      <w:r w:rsidRPr="001B1C3B">
        <w:rPr>
          <w:sz w:val="16"/>
          <w:szCs w:val="16"/>
          <w:lang w:val="tr-TR"/>
        </w:rPr>
        <w:t>XIV.</w:t>
      </w:r>
      <w:r w:rsidRPr="001B1C3B">
        <w:rPr>
          <w:rFonts w:eastAsia="Arial Unicode MS"/>
          <w:sz w:val="16"/>
          <w:szCs w:val="16"/>
          <w:lang w:val="tr-TR"/>
        </w:rPr>
        <w:tab/>
      </w:r>
      <w:r w:rsidRPr="001B1C3B">
        <w:rPr>
          <w:sz w:val="16"/>
          <w:szCs w:val="16"/>
          <w:lang w:val="tr-TR"/>
        </w:rPr>
        <w:t>Kiralama işlemlerine ilişkin</w:t>
      </w:r>
      <w:r w:rsidR="000D4A07" w:rsidRPr="001B1C3B">
        <w:rPr>
          <w:sz w:val="16"/>
          <w:szCs w:val="16"/>
          <w:lang w:val="tr-TR"/>
        </w:rPr>
        <w:t xml:space="preserve"> açıklamalar</w:t>
      </w:r>
      <w:r w:rsidR="000D4A07" w:rsidRPr="001B1C3B">
        <w:rPr>
          <w:sz w:val="16"/>
          <w:szCs w:val="16"/>
          <w:lang w:val="tr-TR"/>
        </w:rPr>
        <w:tab/>
      </w:r>
      <w:r w:rsidR="00296705" w:rsidRPr="001B1C3B">
        <w:rPr>
          <w:sz w:val="16"/>
          <w:szCs w:val="16"/>
          <w:lang w:val="tr-TR"/>
        </w:rPr>
        <w:t>3</w:t>
      </w:r>
      <w:r w:rsidR="006030F3" w:rsidRPr="001B1C3B">
        <w:rPr>
          <w:sz w:val="16"/>
          <w:szCs w:val="16"/>
          <w:lang w:val="tr-TR"/>
        </w:rPr>
        <w:t>3</w:t>
      </w:r>
    </w:p>
    <w:p w14:paraId="6D0211F6" w14:textId="7084ABD7" w:rsidR="00301A20" w:rsidRPr="001B1C3B" w:rsidRDefault="00301A20" w:rsidP="000D4A07">
      <w:pPr>
        <w:tabs>
          <w:tab w:val="left" w:pos="280"/>
          <w:tab w:val="left" w:pos="1134"/>
          <w:tab w:val="left" w:pos="9356"/>
        </w:tabs>
        <w:spacing w:line="160" w:lineRule="exact"/>
        <w:ind w:left="-567"/>
        <w:rPr>
          <w:rFonts w:eastAsia="Arial Unicode MS"/>
          <w:sz w:val="16"/>
          <w:szCs w:val="16"/>
          <w:lang w:val="tr-TR"/>
        </w:rPr>
      </w:pPr>
      <w:r w:rsidRPr="001B1C3B">
        <w:rPr>
          <w:sz w:val="16"/>
          <w:szCs w:val="16"/>
          <w:lang w:val="tr-TR"/>
        </w:rPr>
        <w:t>XV.</w:t>
      </w:r>
      <w:r w:rsidRPr="001B1C3B">
        <w:rPr>
          <w:rFonts w:eastAsia="Arial Unicode MS"/>
          <w:sz w:val="16"/>
          <w:szCs w:val="16"/>
          <w:lang w:val="tr-TR"/>
        </w:rPr>
        <w:tab/>
      </w:r>
      <w:r w:rsidRPr="001B1C3B">
        <w:rPr>
          <w:sz w:val="16"/>
          <w:szCs w:val="16"/>
          <w:lang w:val="tr-TR"/>
        </w:rPr>
        <w:t>Karşılıklar ve koşullu yükümlülüklere ilişkin</w:t>
      </w:r>
      <w:r w:rsidR="000D4A07" w:rsidRPr="001B1C3B">
        <w:rPr>
          <w:sz w:val="16"/>
          <w:szCs w:val="16"/>
          <w:lang w:val="tr-TR"/>
        </w:rPr>
        <w:t xml:space="preserve"> açıklamalar</w:t>
      </w:r>
      <w:r w:rsidR="000D4A07" w:rsidRPr="001B1C3B">
        <w:rPr>
          <w:sz w:val="16"/>
          <w:szCs w:val="16"/>
          <w:lang w:val="tr-TR"/>
        </w:rPr>
        <w:tab/>
      </w:r>
      <w:r w:rsidR="00703E72" w:rsidRPr="001B1C3B">
        <w:rPr>
          <w:sz w:val="16"/>
          <w:szCs w:val="16"/>
          <w:lang w:val="tr-TR"/>
        </w:rPr>
        <w:t>3</w:t>
      </w:r>
      <w:r w:rsidR="006030F3" w:rsidRPr="001B1C3B">
        <w:rPr>
          <w:sz w:val="16"/>
          <w:szCs w:val="16"/>
          <w:lang w:val="tr-TR"/>
        </w:rPr>
        <w:t>4</w:t>
      </w:r>
    </w:p>
    <w:p w14:paraId="037807E0" w14:textId="1033C3F7" w:rsidR="00301A20" w:rsidRPr="001B1C3B" w:rsidRDefault="00301A20" w:rsidP="000D4A07">
      <w:pPr>
        <w:tabs>
          <w:tab w:val="left" w:pos="280"/>
          <w:tab w:val="left" w:pos="1134"/>
          <w:tab w:val="left" w:pos="9356"/>
        </w:tabs>
        <w:spacing w:line="160" w:lineRule="exact"/>
        <w:ind w:left="-567"/>
        <w:rPr>
          <w:rFonts w:eastAsia="Arial Unicode MS"/>
          <w:sz w:val="16"/>
          <w:szCs w:val="16"/>
          <w:lang w:val="tr-TR"/>
        </w:rPr>
      </w:pPr>
      <w:r w:rsidRPr="001B1C3B">
        <w:rPr>
          <w:sz w:val="16"/>
          <w:szCs w:val="16"/>
          <w:lang w:val="tr-TR"/>
        </w:rPr>
        <w:t>XVI.</w:t>
      </w:r>
      <w:r w:rsidRPr="001B1C3B">
        <w:rPr>
          <w:sz w:val="16"/>
          <w:szCs w:val="16"/>
          <w:lang w:val="tr-TR"/>
        </w:rPr>
        <w:tab/>
        <w:t>Koşullu varlıklara ilişkin</w:t>
      </w:r>
      <w:r w:rsidR="000D4A07" w:rsidRPr="001B1C3B">
        <w:rPr>
          <w:sz w:val="16"/>
          <w:szCs w:val="16"/>
          <w:lang w:val="tr-TR"/>
        </w:rPr>
        <w:t xml:space="preserve"> açıklamalar</w:t>
      </w:r>
      <w:r w:rsidR="000D4A07" w:rsidRPr="001B1C3B">
        <w:rPr>
          <w:sz w:val="16"/>
          <w:szCs w:val="16"/>
          <w:lang w:val="tr-TR"/>
        </w:rPr>
        <w:tab/>
      </w:r>
      <w:r w:rsidR="00D80C95" w:rsidRPr="001B1C3B">
        <w:rPr>
          <w:sz w:val="16"/>
          <w:szCs w:val="16"/>
          <w:lang w:val="tr-TR"/>
        </w:rPr>
        <w:t>3</w:t>
      </w:r>
      <w:r w:rsidR="006030F3" w:rsidRPr="001B1C3B">
        <w:rPr>
          <w:sz w:val="16"/>
          <w:szCs w:val="16"/>
          <w:lang w:val="tr-TR"/>
        </w:rPr>
        <w:t>4</w:t>
      </w:r>
    </w:p>
    <w:p w14:paraId="2ED2D971" w14:textId="4D5BD139" w:rsidR="00301A20" w:rsidRPr="001B1C3B" w:rsidRDefault="00301A20" w:rsidP="000D4A07">
      <w:pPr>
        <w:tabs>
          <w:tab w:val="left" w:pos="280"/>
          <w:tab w:val="left" w:pos="1134"/>
          <w:tab w:val="left" w:pos="9356"/>
        </w:tabs>
        <w:spacing w:line="160" w:lineRule="exact"/>
        <w:ind w:left="-567"/>
        <w:rPr>
          <w:rFonts w:eastAsia="Arial Unicode MS"/>
          <w:sz w:val="16"/>
          <w:szCs w:val="16"/>
          <w:lang w:val="tr-TR"/>
        </w:rPr>
      </w:pPr>
      <w:r w:rsidRPr="001B1C3B">
        <w:rPr>
          <w:sz w:val="16"/>
          <w:szCs w:val="16"/>
          <w:lang w:val="tr-TR"/>
        </w:rPr>
        <w:t>XVII.</w:t>
      </w:r>
      <w:r w:rsidRPr="001B1C3B">
        <w:rPr>
          <w:rFonts w:eastAsia="Arial Unicode MS"/>
          <w:sz w:val="16"/>
          <w:szCs w:val="16"/>
          <w:lang w:val="tr-TR"/>
        </w:rPr>
        <w:tab/>
      </w:r>
      <w:r w:rsidR="008B293B" w:rsidRPr="001B1C3B">
        <w:rPr>
          <w:sz w:val="16"/>
          <w:szCs w:val="16"/>
          <w:lang w:val="tr-TR"/>
        </w:rPr>
        <w:t>Çalışan haklarına ilişkin</w:t>
      </w:r>
      <w:r w:rsidRPr="001B1C3B">
        <w:rPr>
          <w:sz w:val="16"/>
          <w:szCs w:val="16"/>
          <w:lang w:val="tr-TR"/>
        </w:rPr>
        <w:t xml:space="preserve"> yükümlülüklere ilişkin</w:t>
      </w:r>
      <w:r w:rsidR="000D4A07" w:rsidRPr="001B1C3B">
        <w:rPr>
          <w:sz w:val="16"/>
          <w:szCs w:val="16"/>
          <w:lang w:val="tr-TR"/>
        </w:rPr>
        <w:t xml:space="preserve"> açıklamalar</w:t>
      </w:r>
      <w:r w:rsidR="000D4A07" w:rsidRPr="001B1C3B">
        <w:rPr>
          <w:sz w:val="16"/>
          <w:szCs w:val="16"/>
          <w:lang w:val="tr-TR"/>
        </w:rPr>
        <w:tab/>
      </w:r>
      <w:r w:rsidR="00D80C95" w:rsidRPr="001B1C3B">
        <w:rPr>
          <w:sz w:val="16"/>
          <w:szCs w:val="16"/>
          <w:lang w:val="tr-TR"/>
        </w:rPr>
        <w:t>3</w:t>
      </w:r>
      <w:r w:rsidR="006030F3" w:rsidRPr="001B1C3B">
        <w:rPr>
          <w:sz w:val="16"/>
          <w:szCs w:val="16"/>
          <w:lang w:val="tr-TR"/>
        </w:rPr>
        <w:t>4</w:t>
      </w:r>
    </w:p>
    <w:p w14:paraId="69EC9F50" w14:textId="143198E3" w:rsidR="006A634B" w:rsidRPr="001B1C3B" w:rsidRDefault="006A634B" w:rsidP="000D4A07">
      <w:pPr>
        <w:tabs>
          <w:tab w:val="left" w:pos="280"/>
          <w:tab w:val="left" w:pos="1134"/>
          <w:tab w:val="left" w:pos="9356"/>
        </w:tabs>
        <w:spacing w:line="160" w:lineRule="exact"/>
        <w:ind w:left="-567"/>
        <w:rPr>
          <w:sz w:val="16"/>
          <w:szCs w:val="16"/>
          <w:lang w:val="tr-TR"/>
        </w:rPr>
      </w:pPr>
      <w:r w:rsidRPr="001B1C3B">
        <w:rPr>
          <w:sz w:val="16"/>
          <w:szCs w:val="16"/>
          <w:lang w:val="tr-TR"/>
        </w:rPr>
        <w:t>XVIII.</w:t>
      </w:r>
      <w:r w:rsidRPr="001B1C3B">
        <w:rPr>
          <w:sz w:val="16"/>
          <w:szCs w:val="16"/>
          <w:lang w:val="tr-TR"/>
        </w:rPr>
        <w:tab/>
        <w:t>Sigorta teknik karşılıkları ve gelir ve gider</w:t>
      </w:r>
      <w:r w:rsidR="005A7E00" w:rsidRPr="001B1C3B">
        <w:rPr>
          <w:sz w:val="16"/>
          <w:szCs w:val="16"/>
          <w:lang w:val="tr-TR"/>
        </w:rPr>
        <w:t>lerine ilişkin</w:t>
      </w:r>
      <w:r w:rsidR="000D4A07" w:rsidRPr="001B1C3B">
        <w:rPr>
          <w:sz w:val="16"/>
          <w:szCs w:val="16"/>
          <w:lang w:val="tr-TR"/>
        </w:rPr>
        <w:t xml:space="preserve"> açıklamalar</w:t>
      </w:r>
      <w:r w:rsidR="000D4A07" w:rsidRPr="001B1C3B">
        <w:rPr>
          <w:sz w:val="16"/>
          <w:szCs w:val="16"/>
          <w:lang w:val="tr-TR"/>
        </w:rPr>
        <w:tab/>
      </w:r>
      <w:r w:rsidR="00703E72" w:rsidRPr="001B1C3B">
        <w:rPr>
          <w:sz w:val="16"/>
          <w:szCs w:val="16"/>
          <w:lang w:val="tr-TR"/>
        </w:rPr>
        <w:t>3</w:t>
      </w:r>
      <w:r w:rsidR="006030F3" w:rsidRPr="001B1C3B">
        <w:rPr>
          <w:sz w:val="16"/>
          <w:szCs w:val="16"/>
          <w:lang w:val="tr-TR"/>
        </w:rPr>
        <w:t>6</w:t>
      </w:r>
    </w:p>
    <w:p w14:paraId="35A8A30B" w14:textId="4D13C459" w:rsidR="00301A20" w:rsidRPr="001B1C3B" w:rsidRDefault="00301A20" w:rsidP="000D4A07">
      <w:pPr>
        <w:tabs>
          <w:tab w:val="left" w:pos="280"/>
          <w:tab w:val="left" w:pos="1134"/>
          <w:tab w:val="left" w:pos="9356"/>
        </w:tabs>
        <w:spacing w:line="160" w:lineRule="exact"/>
        <w:ind w:left="-567"/>
        <w:rPr>
          <w:rFonts w:eastAsia="Arial Unicode MS"/>
          <w:sz w:val="16"/>
          <w:szCs w:val="16"/>
          <w:lang w:val="tr-TR"/>
        </w:rPr>
      </w:pPr>
      <w:r w:rsidRPr="001B1C3B">
        <w:rPr>
          <w:sz w:val="16"/>
          <w:szCs w:val="16"/>
          <w:lang w:val="tr-TR"/>
        </w:rPr>
        <w:t>XI</w:t>
      </w:r>
      <w:r w:rsidR="006A634B" w:rsidRPr="001B1C3B">
        <w:rPr>
          <w:sz w:val="16"/>
          <w:szCs w:val="16"/>
          <w:lang w:val="tr-TR"/>
        </w:rPr>
        <w:t>X</w:t>
      </w:r>
      <w:r w:rsidRPr="001B1C3B">
        <w:rPr>
          <w:sz w:val="16"/>
          <w:szCs w:val="16"/>
          <w:lang w:val="tr-TR"/>
        </w:rPr>
        <w:t>.</w:t>
      </w:r>
      <w:r w:rsidRPr="001B1C3B">
        <w:rPr>
          <w:rFonts w:eastAsia="Arial Unicode MS"/>
          <w:sz w:val="16"/>
          <w:szCs w:val="16"/>
          <w:lang w:val="tr-TR"/>
        </w:rPr>
        <w:tab/>
      </w:r>
      <w:r w:rsidRPr="001B1C3B">
        <w:rPr>
          <w:sz w:val="16"/>
          <w:szCs w:val="16"/>
          <w:lang w:val="tr-TR"/>
        </w:rPr>
        <w:t>Vergi uygulamalarına ilişkin</w:t>
      </w:r>
      <w:r w:rsidR="000D4A07" w:rsidRPr="001B1C3B">
        <w:rPr>
          <w:sz w:val="16"/>
          <w:szCs w:val="16"/>
          <w:lang w:val="tr-TR"/>
        </w:rPr>
        <w:t xml:space="preserve"> açıklamalar</w:t>
      </w:r>
      <w:r w:rsidR="000D4A07" w:rsidRPr="001B1C3B">
        <w:rPr>
          <w:sz w:val="16"/>
          <w:szCs w:val="16"/>
          <w:lang w:val="tr-TR"/>
        </w:rPr>
        <w:tab/>
      </w:r>
      <w:r w:rsidR="00703E72" w:rsidRPr="001B1C3B">
        <w:rPr>
          <w:sz w:val="16"/>
          <w:szCs w:val="16"/>
          <w:lang w:val="tr-TR"/>
        </w:rPr>
        <w:t>3</w:t>
      </w:r>
      <w:r w:rsidR="006030F3" w:rsidRPr="001B1C3B">
        <w:rPr>
          <w:sz w:val="16"/>
          <w:szCs w:val="16"/>
          <w:lang w:val="tr-TR"/>
        </w:rPr>
        <w:t>7</w:t>
      </w:r>
    </w:p>
    <w:p w14:paraId="2183B4D0" w14:textId="2FEF9226" w:rsidR="00301A20" w:rsidRPr="001B1C3B" w:rsidRDefault="00301A20" w:rsidP="000D4A07">
      <w:pPr>
        <w:tabs>
          <w:tab w:val="left" w:pos="280"/>
          <w:tab w:val="left" w:pos="1134"/>
          <w:tab w:val="left" w:pos="9356"/>
        </w:tabs>
        <w:spacing w:line="160" w:lineRule="exact"/>
        <w:ind w:left="-567"/>
        <w:rPr>
          <w:rFonts w:eastAsia="Arial Unicode MS"/>
          <w:sz w:val="16"/>
          <w:szCs w:val="16"/>
          <w:lang w:val="tr-TR"/>
        </w:rPr>
      </w:pPr>
      <w:r w:rsidRPr="001B1C3B">
        <w:rPr>
          <w:sz w:val="16"/>
          <w:szCs w:val="16"/>
          <w:lang w:val="tr-TR"/>
        </w:rPr>
        <w:t>XX.</w:t>
      </w:r>
      <w:r w:rsidRPr="001B1C3B">
        <w:rPr>
          <w:rFonts w:eastAsia="Arial Unicode MS"/>
          <w:sz w:val="16"/>
          <w:szCs w:val="16"/>
          <w:lang w:val="tr-TR"/>
        </w:rPr>
        <w:tab/>
      </w:r>
      <w:r w:rsidRPr="001B1C3B">
        <w:rPr>
          <w:sz w:val="16"/>
          <w:szCs w:val="16"/>
          <w:lang w:val="tr-TR"/>
        </w:rPr>
        <w:t>Borçlanmalara ilişkin ilave</w:t>
      </w:r>
      <w:r w:rsidR="000D4A07" w:rsidRPr="001B1C3B">
        <w:rPr>
          <w:sz w:val="16"/>
          <w:szCs w:val="16"/>
          <w:lang w:val="tr-TR"/>
        </w:rPr>
        <w:t xml:space="preserve"> açıklamalar</w:t>
      </w:r>
      <w:r w:rsidR="000D4A07" w:rsidRPr="001B1C3B">
        <w:rPr>
          <w:sz w:val="16"/>
          <w:szCs w:val="16"/>
          <w:lang w:val="tr-TR"/>
        </w:rPr>
        <w:tab/>
      </w:r>
      <w:r w:rsidR="00594EE1" w:rsidRPr="001B1C3B">
        <w:rPr>
          <w:sz w:val="16"/>
          <w:szCs w:val="16"/>
          <w:lang w:val="tr-TR"/>
        </w:rPr>
        <w:t>4</w:t>
      </w:r>
      <w:r w:rsidR="006030F3" w:rsidRPr="001B1C3B">
        <w:rPr>
          <w:sz w:val="16"/>
          <w:szCs w:val="16"/>
          <w:lang w:val="tr-TR"/>
        </w:rPr>
        <w:t>1</w:t>
      </w:r>
    </w:p>
    <w:p w14:paraId="54BC64E8" w14:textId="1E1D7282" w:rsidR="00301A20" w:rsidRPr="001B1C3B" w:rsidRDefault="00301A20" w:rsidP="000D4A07">
      <w:pPr>
        <w:tabs>
          <w:tab w:val="left" w:pos="280"/>
          <w:tab w:val="left" w:pos="1134"/>
          <w:tab w:val="left" w:pos="9356"/>
        </w:tabs>
        <w:spacing w:line="160" w:lineRule="exact"/>
        <w:ind w:left="-567"/>
        <w:rPr>
          <w:rFonts w:eastAsia="Arial Unicode MS"/>
          <w:sz w:val="16"/>
          <w:szCs w:val="16"/>
          <w:lang w:val="tr-TR"/>
        </w:rPr>
      </w:pPr>
      <w:r w:rsidRPr="001B1C3B">
        <w:rPr>
          <w:sz w:val="16"/>
          <w:szCs w:val="16"/>
          <w:lang w:val="tr-TR"/>
        </w:rPr>
        <w:t>XX</w:t>
      </w:r>
      <w:r w:rsidR="006A634B" w:rsidRPr="001B1C3B">
        <w:rPr>
          <w:sz w:val="16"/>
          <w:szCs w:val="16"/>
          <w:lang w:val="tr-TR"/>
        </w:rPr>
        <w:t>I</w:t>
      </w:r>
      <w:r w:rsidRPr="001B1C3B">
        <w:rPr>
          <w:sz w:val="16"/>
          <w:szCs w:val="16"/>
          <w:lang w:val="tr-TR"/>
        </w:rPr>
        <w:t>.</w:t>
      </w:r>
      <w:r w:rsidRPr="001B1C3B">
        <w:rPr>
          <w:rFonts w:eastAsia="Arial Unicode MS"/>
          <w:sz w:val="16"/>
          <w:szCs w:val="16"/>
          <w:lang w:val="tr-TR"/>
        </w:rPr>
        <w:tab/>
        <w:t>İhraç edilen hisse senetlerine ilişkin</w:t>
      </w:r>
      <w:r w:rsidR="000D4A07" w:rsidRPr="001B1C3B">
        <w:rPr>
          <w:rFonts w:eastAsia="Arial Unicode MS"/>
          <w:sz w:val="16"/>
          <w:szCs w:val="16"/>
          <w:lang w:val="tr-TR"/>
        </w:rPr>
        <w:t xml:space="preserve"> açıklamalar</w:t>
      </w:r>
      <w:r w:rsidR="000D4A07" w:rsidRPr="001B1C3B">
        <w:rPr>
          <w:rFonts w:eastAsia="Arial Unicode MS"/>
          <w:sz w:val="16"/>
          <w:szCs w:val="16"/>
          <w:lang w:val="tr-TR"/>
        </w:rPr>
        <w:tab/>
      </w:r>
      <w:r w:rsidR="00594EE1" w:rsidRPr="001B1C3B">
        <w:rPr>
          <w:rFonts w:eastAsia="Arial Unicode MS"/>
          <w:sz w:val="16"/>
          <w:szCs w:val="16"/>
          <w:lang w:val="tr-TR"/>
        </w:rPr>
        <w:t>4</w:t>
      </w:r>
      <w:r w:rsidR="006030F3" w:rsidRPr="001B1C3B">
        <w:rPr>
          <w:rFonts w:eastAsia="Arial Unicode MS"/>
          <w:sz w:val="16"/>
          <w:szCs w:val="16"/>
          <w:lang w:val="tr-TR"/>
        </w:rPr>
        <w:t>1</w:t>
      </w:r>
    </w:p>
    <w:p w14:paraId="5A77EDD9" w14:textId="2F9E446A" w:rsidR="00301A20" w:rsidRPr="001B1C3B" w:rsidRDefault="00301A20" w:rsidP="000D4A07">
      <w:pPr>
        <w:tabs>
          <w:tab w:val="left" w:pos="280"/>
          <w:tab w:val="left" w:pos="1134"/>
          <w:tab w:val="left" w:pos="9356"/>
        </w:tabs>
        <w:spacing w:line="160" w:lineRule="exact"/>
        <w:ind w:left="-567"/>
        <w:rPr>
          <w:rFonts w:eastAsia="Arial Unicode MS"/>
          <w:sz w:val="16"/>
          <w:szCs w:val="16"/>
          <w:lang w:val="tr-TR"/>
        </w:rPr>
      </w:pPr>
      <w:r w:rsidRPr="001B1C3B">
        <w:rPr>
          <w:sz w:val="16"/>
          <w:szCs w:val="16"/>
          <w:lang w:val="tr-TR"/>
        </w:rPr>
        <w:t>XX</w:t>
      </w:r>
      <w:r w:rsidR="006A634B" w:rsidRPr="001B1C3B">
        <w:rPr>
          <w:sz w:val="16"/>
          <w:szCs w:val="16"/>
          <w:lang w:val="tr-TR"/>
        </w:rPr>
        <w:t>I</w:t>
      </w:r>
      <w:r w:rsidRPr="001B1C3B">
        <w:rPr>
          <w:sz w:val="16"/>
          <w:szCs w:val="16"/>
          <w:lang w:val="tr-TR"/>
        </w:rPr>
        <w:t>I.</w:t>
      </w:r>
      <w:r w:rsidRPr="001B1C3B">
        <w:rPr>
          <w:rFonts w:eastAsia="Arial Unicode MS"/>
          <w:sz w:val="16"/>
          <w:szCs w:val="16"/>
          <w:lang w:val="tr-TR"/>
        </w:rPr>
        <w:tab/>
      </w:r>
      <w:r w:rsidRPr="001B1C3B">
        <w:rPr>
          <w:sz w:val="16"/>
          <w:szCs w:val="16"/>
          <w:lang w:val="tr-TR"/>
        </w:rPr>
        <w:t>Aval ve kabullere ilişkin</w:t>
      </w:r>
      <w:r w:rsidR="000D4A07" w:rsidRPr="001B1C3B">
        <w:rPr>
          <w:sz w:val="16"/>
          <w:szCs w:val="16"/>
          <w:lang w:val="tr-TR"/>
        </w:rPr>
        <w:t xml:space="preserve"> açıklamalar</w:t>
      </w:r>
      <w:r w:rsidR="000D4A07" w:rsidRPr="001B1C3B">
        <w:rPr>
          <w:sz w:val="16"/>
          <w:szCs w:val="16"/>
          <w:lang w:val="tr-TR"/>
        </w:rPr>
        <w:tab/>
      </w:r>
      <w:r w:rsidR="00594EE1" w:rsidRPr="001B1C3B">
        <w:rPr>
          <w:sz w:val="16"/>
          <w:szCs w:val="16"/>
          <w:lang w:val="tr-TR"/>
        </w:rPr>
        <w:t>4</w:t>
      </w:r>
      <w:r w:rsidR="006030F3" w:rsidRPr="001B1C3B">
        <w:rPr>
          <w:sz w:val="16"/>
          <w:szCs w:val="16"/>
          <w:lang w:val="tr-TR"/>
        </w:rPr>
        <w:t>1</w:t>
      </w:r>
    </w:p>
    <w:p w14:paraId="45EC884E" w14:textId="2D35172C" w:rsidR="00301A20" w:rsidRPr="001B1C3B" w:rsidRDefault="00301A20" w:rsidP="000D4A07">
      <w:pPr>
        <w:tabs>
          <w:tab w:val="left" w:pos="280"/>
          <w:tab w:val="left" w:pos="1134"/>
          <w:tab w:val="left" w:pos="9356"/>
          <w:tab w:val="right" w:pos="10348"/>
        </w:tabs>
        <w:spacing w:line="160" w:lineRule="exact"/>
        <w:ind w:left="-567"/>
        <w:rPr>
          <w:sz w:val="16"/>
          <w:szCs w:val="16"/>
          <w:lang w:val="tr-TR"/>
        </w:rPr>
      </w:pPr>
      <w:r w:rsidRPr="001B1C3B">
        <w:rPr>
          <w:sz w:val="16"/>
          <w:szCs w:val="16"/>
          <w:lang w:val="tr-TR"/>
        </w:rPr>
        <w:t>XXI</w:t>
      </w:r>
      <w:r w:rsidR="006A634B" w:rsidRPr="001B1C3B">
        <w:rPr>
          <w:sz w:val="16"/>
          <w:szCs w:val="16"/>
          <w:lang w:val="tr-TR"/>
        </w:rPr>
        <w:t>I</w:t>
      </w:r>
      <w:r w:rsidRPr="001B1C3B">
        <w:rPr>
          <w:sz w:val="16"/>
          <w:szCs w:val="16"/>
          <w:lang w:val="tr-TR"/>
        </w:rPr>
        <w:t>I.</w:t>
      </w:r>
      <w:r w:rsidRPr="001B1C3B">
        <w:rPr>
          <w:rFonts w:eastAsia="Arial Unicode MS"/>
          <w:sz w:val="16"/>
          <w:szCs w:val="16"/>
          <w:lang w:val="tr-TR"/>
        </w:rPr>
        <w:tab/>
      </w:r>
      <w:r w:rsidRPr="001B1C3B">
        <w:rPr>
          <w:sz w:val="16"/>
          <w:szCs w:val="16"/>
          <w:lang w:val="tr-TR"/>
        </w:rPr>
        <w:t>Devlet teşviklerine ilişkin açıklamalar</w:t>
      </w:r>
      <w:r w:rsidR="000D4A07" w:rsidRPr="001B1C3B">
        <w:rPr>
          <w:sz w:val="16"/>
          <w:szCs w:val="16"/>
          <w:lang w:val="tr-TR"/>
        </w:rPr>
        <w:tab/>
      </w:r>
      <w:r w:rsidR="00594097" w:rsidRPr="001B1C3B">
        <w:rPr>
          <w:sz w:val="16"/>
          <w:szCs w:val="16"/>
          <w:lang w:val="tr-TR"/>
        </w:rPr>
        <w:t>4</w:t>
      </w:r>
      <w:r w:rsidR="006030F3" w:rsidRPr="001B1C3B">
        <w:rPr>
          <w:sz w:val="16"/>
          <w:szCs w:val="16"/>
          <w:lang w:val="tr-TR"/>
        </w:rPr>
        <w:t>1</w:t>
      </w:r>
    </w:p>
    <w:p w14:paraId="1E35F673" w14:textId="658C877C" w:rsidR="00301A20" w:rsidRPr="001B1C3B" w:rsidRDefault="00301A20" w:rsidP="000D4A07">
      <w:pPr>
        <w:tabs>
          <w:tab w:val="left" w:pos="280"/>
          <w:tab w:val="left" w:pos="1134"/>
          <w:tab w:val="left" w:pos="9356"/>
        </w:tabs>
        <w:spacing w:line="160" w:lineRule="exact"/>
        <w:ind w:left="-567"/>
        <w:rPr>
          <w:sz w:val="16"/>
          <w:szCs w:val="16"/>
          <w:lang w:val="tr-TR"/>
        </w:rPr>
      </w:pPr>
      <w:r w:rsidRPr="001B1C3B">
        <w:rPr>
          <w:sz w:val="16"/>
          <w:szCs w:val="16"/>
          <w:lang w:val="tr-TR"/>
        </w:rPr>
        <w:t>XXI</w:t>
      </w:r>
      <w:r w:rsidR="006A634B" w:rsidRPr="001B1C3B">
        <w:rPr>
          <w:sz w:val="16"/>
          <w:szCs w:val="16"/>
          <w:lang w:val="tr-TR"/>
        </w:rPr>
        <w:t>V</w:t>
      </w:r>
      <w:r w:rsidRPr="001B1C3B">
        <w:rPr>
          <w:sz w:val="16"/>
          <w:szCs w:val="16"/>
          <w:lang w:val="tr-TR"/>
        </w:rPr>
        <w:t>.</w:t>
      </w:r>
      <w:r w:rsidRPr="001B1C3B">
        <w:rPr>
          <w:sz w:val="16"/>
          <w:szCs w:val="16"/>
          <w:lang w:val="tr-TR"/>
        </w:rPr>
        <w:tab/>
        <w:t>Raporlamanın bölümlemeye göre yapılmasına ilişkin</w:t>
      </w:r>
      <w:r w:rsidR="000D4A07" w:rsidRPr="001B1C3B">
        <w:rPr>
          <w:sz w:val="16"/>
          <w:szCs w:val="16"/>
          <w:lang w:val="tr-TR"/>
        </w:rPr>
        <w:t xml:space="preserve"> açıklamalar</w:t>
      </w:r>
      <w:r w:rsidR="000D4A07" w:rsidRPr="001B1C3B">
        <w:rPr>
          <w:sz w:val="16"/>
          <w:szCs w:val="16"/>
          <w:lang w:val="tr-TR"/>
        </w:rPr>
        <w:tab/>
      </w:r>
      <w:r w:rsidR="00D3701E" w:rsidRPr="001B1C3B">
        <w:rPr>
          <w:sz w:val="16"/>
          <w:szCs w:val="16"/>
          <w:lang w:val="tr-TR"/>
        </w:rPr>
        <w:t>4</w:t>
      </w:r>
      <w:r w:rsidR="003B16E5">
        <w:rPr>
          <w:sz w:val="16"/>
          <w:szCs w:val="16"/>
          <w:lang w:val="tr-TR"/>
        </w:rPr>
        <w:t>2</w:t>
      </w:r>
    </w:p>
    <w:p w14:paraId="173C52A7" w14:textId="183556F3" w:rsidR="00301A20" w:rsidRPr="001B1C3B" w:rsidRDefault="00301A20" w:rsidP="000D4A07">
      <w:pPr>
        <w:tabs>
          <w:tab w:val="left" w:pos="280"/>
          <w:tab w:val="left" w:pos="1134"/>
          <w:tab w:val="left" w:pos="9356"/>
        </w:tabs>
        <w:spacing w:line="160" w:lineRule="exact"/>
        <w:ind w:left="-567"/>
        <w:rPr>
          <w:sz w:val="16"/>
          <w:szCs w:val="16"/>
          <w:lang w:val="tr-TR"/>
        </w:rPr>
      </w:pPr>
      <w:r w:rsidRPr="001B1C3B">
        <w:rPr>
          <w:sz w:val="16"/>
          <w:szCs w:val="16"/>
          <w:lang w:val="tr-TR"/>
        </w:rPr>
        <w:t>XXV.</w:t>
      </w:r>
      <w:r w:rsidRPr="001B1C3B">
        <w:rPr>
          <w:sz w:val="16"/>
          <w:szCs w:val="16"/>
          <w:lang w:val="tr-TR"/>
        </w:rPr>
        <w:tab/>
      </w:r>
      <w:r w:rsidR="00380C87" w:rsidRPr="001B1C3B">
        <w:rPr>
          <w:sz w:val="16"/>
          <w:szCs w:val="16"/>
          <w:lang w:val="tr-TR"/>
        </w:rPr>
        <w:t>Kar yedekleri ve karın</w:t>
      </w:r>
      <w:r w:rsidR="000D4A07" w:rsidRPr="001B1C3B">
        <w:rPr>
          <w:sz w:val="16"/>
          <w:szCs w:val="16"/>
          <w:lang w:val="tr-TR"/>
        </w:rPr>
        <w:t xml:space="preserve"> dağıtılması</w:t>
      </w:r>
      <w:r w:rsidR="000D4A07" w:rsidRPr="001B1C3B">
        <w:rPr>
          <w:sz w:val="16"/>
          <w:szCs w:val="16"/>
          <w:lang w:val="tr-TR"/>
        </w:rPr>
        <w:tab/>
      </w:r>
      <w:r w:rsidR="00D80C95" w:rsidRPr="001B1C3B">
        <w:rPr>
          <w:sz w:val="16"/>
          <w:szCs w:val="16"/>
          <w:lang w:val="tr-TR"/>
        </w:rPr>
        <w:t>4</w:t>
      </w:r>
      <w:r w:rsidR="006030F3" w:rsidRPr="001B1C3B">
        <w:rPr>
          <w:sz w:val="16"/>
          <w:szCs w:val="16"/>
          <w:lang w:val="tr-TR"/>
        </w:rPr>
        <w:t>3</w:t>
      </w:r>
    </w:p>
    <w:p w14:paraId="003B7EFA" w14:textId="5512113D" w:rsidR="00380C87" w:rsidRPr="001B1C3B" w:rsidRDefault="00380C87" w:rsidP="000D4A07">
      <w:pPr>
        <w:tabs>
          <w:tab w:val="left" w:pos="280"/>
          <w:tab w:val="left" w:pos="1134"/>
          <w:tab w:val="left" w:pos="9356"/>
        </w:tabs>
        <w:spacing w:line="160" w:lineRule="exact"/>
        <w:ind w:left="-567"/>
        <w:rPr>
          <w:sz w:val="16"/>
          <w:szCs w:val="16"/>
          <w:lang w:val="tr-TR"/>
        </w:rPr>
      </w:pPr>
      <w:r w:rsidRPr="001B1C3B">
        <w:rPr>
          <w:sz w:val="16"/>
          <w:szCs w:val="16"/>
          <w:lang w:val="tr-TR"/>
        </w:rPr>
        <w:t>XXV</w:t>
      </w:r>
      <w:r w:rsidR="006A634B" w:rsidRPr="001B1C3B">
        <w:rPr>
          <w:sz w:val="16"/>
          <w:szCs w:val="16"/>
          <w:lang w:val="tr-TR"/>
        </w:rPr>
        <w:t>I</w:t>
      </w:r>
      <w:r w:rsidRPr="001B1C3B">
        <w:rPr>
          <w:sz w:val="16"/>
          <w:szCs w:val="16"/>
          <w:lang w:val="tr-TR"/>
        </w:rPr>
        <w:t>.</w:t>
      </w:r>
      <w:r w:rsidRPr="001B1C3B">
        <w:rPr>
          <w:sz w:val="16"/>
          <w:szCs w:val="16"/>
          <w:lang w:val="tr-TR"/>
        </w:rPr>
        <w:tab/>
        <w:t>Hisse başına</w:t>
      </w:r>
      <w:r w:rsidR="00D3701E" w:rsidRPr="001B1C3B">
        <w:rPr>
          <w:sz w:val="16"/>
          <w:szCs w:val="16"/>
          <w:lang w:val="tr-TR"/>
        </w:rPr>
        <w:t xml:space="preserve"> k</w:t>
      </w:r>
      <w:r w:rsidR="000D4A07" w:rsidRPr="001B1C3B">
        <w:rPr>
          <w:sz w:val="16"/>
          <w:szCs w:val="16"/>
          <w:lang w:val="tr-TR"/>
        </w:rPr>
        <w:t>azanç</w:t>
      </w:r>
      <w:r w:rsidR="000D4A07" w:rsidRPr="001B1C3B">
        <w:rPr>
          <w:sz w:val="16"/>
          <w:szCs w:val="16"/>
          <w:lang w:val="tr-TR"/>
        </w:rPr>
        <w:tab/>
      </w:r>
      <w:r w:rsidR="00D80C95" w:rsidRPr="001B1C3B">
        <w:rPr>
          <w:sz w:val="16"/>
          <w:szCs w:val="16"/>
          <w:lang w:val="tr-TR"/>
        </w:rPr>
        <w:t>4</w:t>
      </w:r>
      <w:r w:rsidR="006030F3" w:rsidRPr="001B1C3B">
        <w:rPr>
          <w:sz w:val="16"/>
          <w:szCs w:val="16"/>
          <w:lang w:val="tr-TR"/>
        </w:rPr>
        <w:t>3</w:t>
      </w:r>
    </w:p>
    <w:p w14:paraId="0582FA0A" w14:textId="56CEAA07" w:rsidR="00380C87" w:rsidRPr="001B1C3B" w:rsidRDefault="00380C87" w:rsidP="000D4A07">
      <w:pPr>
        <w:tabs>
          <w:tab w:val="left" w:pos="280"/>
          <w:tab w:val="left" w:pos="1134"/>
          <w:tab w:val="left" w:pos="9356"/>
        </w:tabs>
        <w:spacing w:line="160" w:lineRule="exact"/>
        <w:ind w:left="-567"/>
        <w:rPr>
          <w:sz w:val="16"/>
          <w:szCs w:val="16"/>
          <w:lang w:val="tr-TR"/>
        </w:rPr>
      </w:pPr>
      <w:r w:rsidRPr="001B1C3B">
        <w:rPr>
          <w:sz w:val="16"/>
          <w:szCs w:val="16"/>
          <w:lang w:val="tr-TR"/>
        </w:rPr>
        <w:t>XXV</w:t>
      </w:r>
      <w:r w:rsidR="006A634B" w:rsidRPr="001B1C3B">
        <w:rPr>
          <w:sz w:val="16"/>
          <w:szCs w:val="16"/>
          <w:lang w:val="tr-TR"/>
        </w:rPr>
        <w:t>I</w:t>
      </w:r>
      <w:r w:rsidRPr="001B1C3B">
        <w:rPr>
          <w:sz w:val="16"/>
          <w:szCs w:val="16"/>
          <w:lang w:val="tr-TR"/>
        </w:rPr>
        <w:t>I.</w:t>
      </w:r>
      <w:r w:rsidRPr="001B1C3B">
        <w:rPr>
          <w:sz w:val="16"/>
          <w:szCs w:val="16"/>
          <w:lang w:val="tr-TR"/>
        </w:rPr>
        <w:tab/>
        <w:t>İlişkili</w:t>
      </w:r>
      <w:r w:rsidR="000D4A07" w:rsidRPr="001B1C3B">
        <w:rPr>
          <w:sz w:val="16"/>
          <w:szCs w:val="16"/>
          <w:lang w:val="tr-TR"/>
        </w:rPr>
        <w:t xml:space="preserve"> taraflar</w:t>
      </w:r>
      <w:r w:rsidR="000D4A07" w:rsidRPr="001B1C3B">
        <w:rPr>
          <w:sz w:val="16"/>
          <w:szCs w:val="16"/>
          <w:lang w:val="tr-TR"/>
        </w:rPr>
        <w:tab/>
      </w:r>
      <w:r w:rsidR="00D80C95" w:rsidRPr="001B1C3B">
        <w:rPr>
          <w:sz w:val="16"/>
          <w:szCs w:val="16"/>
          <w:lang w:val="tr-TR"/>
        </w:rPr>
        <w:t>4</w:t>
      </w:r>
      <w:r w:rsidR="003B16E5">
        <w:rPr>
          <w:sz w:val="16"/>
          <w:szCs w:val="16"/>
          <w:lang w:val="tr-TR"/>
        </w:rPr>
        <w:t>4</w:t>
      </w:r>
    </w:p>
    <w:p w14:paraId="0CBF1479" w14:textId="13E028F2" w:rsidR="00380C87" w:rsidRPr="001B1C3B" w:rsidRDefault="00380C87" w:rsidP="000D4A07">
      <w:pPr>
        <w:tabs>
          <w:tab w:val="left" w:pos="280"/>
          <w:tab w:val="left" w:pos="1134"/>
          <w:tab w:val="left" w:pos="9356"/>
        </w:tabs>
        <w:spacing w:line="160" w:lineRule="exact"/>
        <w:ind w:left="-567"/>
        <w:rPr>
          <w:sz w:val="16"/>
          <w:szCs w:val="16"/>
          <w:lang w:val="tr-TR"/>
        </w:rPr>
      </w:pPr>
      <w:r w:rsidRPr="001B1C3B">
        <w:rPr>
          <w:sz w:val="16"/>
          <w:szCs w:val="16"/>
          <w:lang w:val="tr-TR"/>
        </w:rPr>
        <w:t>XXVI</w:t>
      </w:r>
      <w:r w:rsidR="006A634B" w:rsidRPr="001B1C3B">
        <w:rPr>
          <w:sz w:val="16"/>
          <w:szCs w:val="16"/>
          <w:lang w:val="tr-TR"/>
        </w:rPr>
        <w:t>I</w:t>
      </w:r>
      <w:r w:rsidRPr="001B1C3B">
        <w:rPr>
          <w:sz w:val="16"/>
          <w:szCs w:val="16"/>
          <w:lang w:val="tr-TR"/>
        </w:rPr>
        <w:t>I.</w:t>
      </w:r>
      <w:r w:rsidRPr="001B1C3B">
        <w:rPr>
          <w:sz w:val="16"/>
          <w:szCs w:val="16"/>
          <w:lang w:val="tr-TR"/>
        </w:rPr>
        <w:tab/>
        <w:t>Nakit ve nakde eşdeğer</w:t>
      </w:r>
      <w:r w:rsidR="000D4A07" w:rsidRPr="001B1C3B">
        <w:rPr>
          <w:sz w:val="16"/>
          <w:szCs w:val="16"/>
          <w:lang w:val="tr-TR"/>
        </w:rPr>
        <w:t xml:space="preserve"> varlıklar</w:t>
      </w:r>
      <w:r w:rsidR="000D4A07" w:rsidRPr="001B1C3B">
        <w:rPr>
          <w:sz w:val="16"/>
          <w:szCs w:val="16"/>
          <w:lang w:val="tr-TR"/>
        </w:rPr>
        <w:tab/>
      </w:r>
      <w:r w:rsidR="00D80C95" w:rsidRPr="001B1C3B">
        <w:rPr>
          <w:sz w:val="16"/>
          <w:szCs w:val="16"/>
          <w:lang w:val="tr-TR"/>
        </w:rPr>
        <w:t>4</w:t>
      </w:r>
      <w:r w:rsidR="003B16E5">
        <w:rPr>
          <w:sz w:val="16"/>
          <w:szCs w:val="16"/>
          <w:lang w:val="tr-TR"/>
        </w:rPr>
        <w:t>4</w:t>
      </w:r>
    </w:p>
    <w:p w14:paraId="198128B5" w14:textId="31DA6835" w:rsidR="00380C87" w:rsidRPr="001B1C3B" w:rsidRDefault="00380C87" w:rsidP="000D4A07">
      <w:pPr>
        <w:tabs>
          <w:tab w:val="left" w:pos="280"/>
          <w:tab w:val="left" w:pos="1134"/>
          <w:tab w:val="left" w:pos="9356"/>
        </w:tabs>
        <w:spacing w:line="160" w:lineRule="exact"/>
        <w:ind w:left="-567"/>
        <w:rPr>
          <w:sz w:val="16"/>
          <w:szCs w:val="16"/>
          <w:lang w:val="tr-TR"/>
        </w:rPr>
      </w:pPr>
      <w:r w:rsidRPr="001B1C3B">
        <w:rPr>
          <w:sz w:val="16"/>
          <w:szCs w:val="16"/>
          <w:lang w:val="tr-TR"/>
        </w:rPr>
        <w:t>XXI</w:t>
      </w:r>
      <w:r w:rsidR="006A634B" w:rsidRPr="001B1C3B">
        <w:rPr>
          <w:sz w:val="16"/>
          <w:szCs w:val="16"/>
          <w:lang w:val="tr-TR"/>
        </w:rPr>
        <w:t>X</w:t>
      </w:r>
      <w:r w:rsidRPr="001B1C3B">
        <w:rPr>
          <w:sz w:val="16"/>
          <w:szCs w:val="16"/>
          <w:lang w:val="tr-TR"/>
        </w:rPr>
        <w:t>.</w:t>
      </w:r>
      <w:r w:rsidRPr="001B1C3B">
        <w:rPr>
          <w:sz w:val="16"/>
          <w:szCs w:val="16"/>
          <w:lang w:val="tr-TR"/>
        </w:rPr>
        <w:tab/>
      </w:r>
      <w:r w:rsidR="00FB34FF" w:rsidRPr="001B1C3B">
        <w:rPr>
          <w:sz w:val="16"/>
          <w:szCs w:val="16"/>
          <w:lang w:val="tr-TR"/>
        </w:rPr>
        <w:t>Diğer hususlara ilişkin</w:t>
      </w:r>
      <w:r w:rsidR="00D3701E" w:rsidRPr="001B1C3B">
        <w:rPr>
          <w:sz w:val="16"/>
          <w:szCs w:val="16"/>
          <w:lang w:val="tr-TR"/>
        </w:rPr>
        <w:t xml:space="preserve"> açı</w:t>
      </w:r>
      <w:r w:rsidR="000D4A07" w:rsidRPr="001B1C3B">
        <w:rPr>
          <w:sz w:val="16"/>
          <w:szCs w:val="16"/>
          <w:lang w:val="tr-TR"/>
        </w:rPr>
        <w:t>klamalar</w:t>
      </w:r>
      <w:r w:rsidR="000D4A07" w:rsidRPr="001B1C3B">
        <w:rPr>
          <w:sz w:val="16"/>
          <w:szCs w:val="16"/>
          <w:lang w:val="tr-TR"/>
        </w:rPr>
        <w:tab/>
      </w:r>
      <w:r w:rsidR="00D3701E" w:rsidRPr="001B1C3B">
        <w:rPr>
          <w:sz w:val="16"/>
          <w:szCs w:val="16"/>
          <w:lang w:val="tr-TR"/>
        </w:rPr>
        <w:t>4</w:t>
      </w:r>
      <w:r w:rsidR="003B16E5">
        <w:rPr>
          <w:sz w:val="16"/>
          <w:szCs w:val="16"/>
          <w:lang w:val="tr-TR"/>
        </w:rPr>
        <w:t>4</w:t>
      </w:r>
    </w:p>
    <w:p w14:paraId="0B0364A3" w14:textId="77777777" w:rsidR="00F971B4" w:rsidRPr="001B1C3B" w:rsidRDefault="00F971B4" w:rsidP="00FB34FF">
      <w:pPr>
        <w:tabs>
          <w:tab w:val="left" w:pos="280"/>
          <w:tab w:val="left" w:pos="1134"/>
          <w:tab w:val="left" w:pos="9498"/>
        </w:tabs>
        <w:spacing w:line="160" w:lineRule="exact"/>
        <w:rPr>
          <w:sz w:val="16"/>
          <w:szCs w:val="16"/>
          <w:lang w:val="tr-TR"/>
        </w:rPr>
      </w:pPr>
    </w:p>
    <w:p w14:paraId="1C3877E1" w14:textId="77777777" w:rsidR="00BD2B4A" w:rsidRPr="001B1C3B" w:rsidRDefault="00BD2B4A" w:rsidP="008E20B7">
      <w:pPr>
        <w:tabs>
          <w:tab w:val="left" w:pos="280"/>
          <w:tab w:val="left" w:pos="1134"/>
          <w:tab w:val="left" w:pos="9498"/>
        </w:tabs>
        <w:spacing w:line="160" w:lineRule="exact"/>
        <w:ind w:left="-567"/>
        <w:rPr>
          <w:sz w:val="16"/>
          <w:szCs w:val="16"/>
          <w:lang w:val="tr-TR"/>
        </w:rPr>
      </w:pPr>
    </w:p>
    <w:p w14:paraId="3D5BA67A" w14:textId="77777777" w:rsidR="00301A20" w:rsidRPr="001B1C3B" w:rsidRDefault="00301A20" w:rsidP="008E20B7">
      <w:pPr>
        <w:tabs>
          <w:tab w:val="left" w:pos="1134"/>
          <w:tab w:val="left" w:pos="9498"/>
          <w:tab w:val="left" w:pos="15680"/>
          <w:tab w:val="left" w:pos="16640"/>
          <w:tab w:val="left" w:pos="17740"/>
        </w:tabs>
        <w:spacing w:line="160" w:lineRule="exact"/>
        <w:ind w:left="-567"/>
        <w:jc w:val="center"/>
        <w:rPr>
          <w:rFonts w:eastAsia="Arial Unicode MS"/>
          <w:sz w:val="16"/>
          <w:szCs w:val="16"/>
          <w:u w:val="single"/>
          <w:lang w:val="tr-TR"/>
        </w:rPr>
      </w:pPr>
      <w:r w:rsidRPr="001B1C3B">
        <w:rPr>
          <w:b/>
          <w:sz w:val="16"/>
          <w:szCs w:val="16"/>
          <w:u w:val="single"/>
          <w:lang w:val="tr-TR"/>
        </w:rPr>
        <w:t>DÖRDÜNCÜ BÖLÜM</w:t>
      </w:r>
    </w:p>
    <w:p w14:paraId="000E6D34" w14:textId="77777777" w:rsidR="00301A20" w:rsidRPr="001B1C3B" w:rsidRDefault="00301A20" w:rsidP="00527BC3">
      <w:pPr>
        <w:tabs>
          <w:tab w:val="left" w:pos="1134"/>
          <w:tab w:val="left" w:pos="9498"/>
          <w:tab w:val="right" w:pos="10065"/>
          <w:tab w:val="left" w:pos="15680"/>
          <w:tab w:val="left" w:pos="16640"/>
          <w:tab w:val="left" w:pos="17740"/>
        </w:tabs>
        <w:spacing w:before="80" w:line="160" w:lineRule="exact"/>
        <w:ind w:left="-567"/>
        <w:jc w:val="center"/>
        <w:rPr>
          <w:sz w:val="16"/>
          <w:szCs w:val="16"/>
          <w:lang w:val="tr-TR"/>
        </w:rPr>
      </w:pPr>
      <w:r w:rsidRPr="001B1C3B">
        <w:rPr>
          <w:sz w:val="16"/>
          <w:szCs w:val="16"/>
          <w:lang w:val="tr-TR"/>
        </w:rPr>
        <w:t>Konsolide Bazda Mali Bünyeye ve Risk Yönetimine İlişkin Bilgiler</w:t>
      </w:r>
    </w:p>
    <w:p w14:paraId="44801BA3" w14:textId="77777777" w:rsidR="00301A20" w:rsidRPr="001B1C3B" w:rsidRDefault="00301A20" w:rsidP="008E20B7">
      <w:pPr>
        <w:tabs>
          <w:tab w:val="left" w:pos="1134"/>
          <w:tab w:val="left" w:pos="9498"/>
          <w:tab w:val="right" w:pos="10065"/>
          <w:tab w:val="left" w:pos="15680"/>
          <w:tab w:val="left" w:pos="16640"/>
          <w:tab w:val="left" w:pos="17740"/>
        </w:tabs>
        <w:spacing w:line="160" w:lineRule="exact"/>
        <w:ind w:left="-567"/>
        <w:jc w:val="center"/>
        <w:rPr>
          <w:rFonts w:eastAsia="Arial Unicode MS"/>
          <w:sz w:val="12"/>
          <w:szCs w:val="12"/>
          <w:lang w:val="tr-TR"/>
        </w:rPr>
      </w:pPr>
    </w:p>
    <w:p w14:paraId="01B11B74" w14:textId="01322658" w:rsidR="000D4A07" w:rsidRPr="001B1C3B" w:rsidRDefault="00301A20" w:rsidP="000D4A07">
      <w:pPr>
        <w:tabs>
          <w:tab w:val="left" w:pos="280"/>
          <w:tab w:val="left" w:pos="1134"/>
          <w:tab w:val="left" w:pos="9356"/>
          <w:tab w:val="right" w:pos="10348"/>
        </w:tabs>
        <w:spacing w:line="160" w:lineRule="exact"/>
        <w:ind w:left="-567"/>
        <w:rPr>
          <w:sz w:val="16"/>
          <w:szCs w:val="16"/>
          <w:lang w:val="tr-TR"/>
        </w:rPr>
      </w:pPr>
      <w:r w:rsidRPr="001B1C3B">
        <w:rPr>
          <w:sz w:val="16"/>
          <w:szCs w:val="16"/>
          <w:lang w:val="tr-TR"/>
        </w:rPr>
        <w:t>I.</w:t>
      </w:r>
      <w:r w:rsidRPr="001B1C3B">
        <w:rPr>
          <w:rFonts w:eastAsia="Arial Unicode MS"/>
          <w:sz w:val="16"/>
          <w:szCs w:val="16"/>
          <w:lang w:val="tr-TR"/>
        </w:rPr>
        <w:tab/>
        <w:t xml:space="preserve">Konsolide özkaynak kalemlerine </w:t>
      </w:r>
      <w:r w:rsidRPr="001B1C3B">
        <w:rPr>
          <w:sz w:val="16"/>
          <w:szCs w:val="16"/>
          <w:lang w:val="tr-TR"/>
        </w:rPr>
        <w:t>ilişkin</w:t>
      </w:r>
      <w:r w:rsidR="000D4A07" w:rsidRPr="001B1C3B">
        <w:rPr>
          <w:sz w:val="16"/>
          <w:szCs w:val="16"/>
          <w:lang w:val="tr-TR"/>
        </w:rPr>
        <w:t xml:space="preserve"> bilgiler</w:t>
      </w:r>
      <w:r w:rsidR="000D4A07" w:rsidRPr="001B1C3B">
        <w:rPr>
          <w:sz w:val="16"/>
          <w:szCs w:val="16"/>
          <w:lang w:val="tr-TR"/>
        </w:rPr>
        <w:tab/>
      </w:r>
      <w:r w:rsidR="00451496" w:rsidRPr="001B1C3B">
        <w:rPr>
          <w:sz w:val="16"/>
          <w:szCs w:val="16"/>
          <w:lang w:val="tr-TR"/>
        </w:rPr>
        <w:t>4</w:t>
      </w:r>
      <w:r w:rsidR="003B16E5">
        <w:rPr>
          <w:sz w:val="16"/>
          <w:szCs w:val="16"/>
          <w:lang w:val="tr-TR"/>
        </w:rPr>
        <w:t>5</w:t>
      </w:r>
      <w:r w:rsidRPr="001B1C3B">
        <w:rPr>
          <w:sz w:val="16"/>
          <w:szCs w:val="16"/>
          <w:lang w:val="tr-TR"/>
        </w:rPr>
        <w:t xml:space="preserve"> </w:t>
      </w:r>
    </w:p>
    <w:p w14:paraId="0276ED16" w14:textId="1DE41A39" w:rsidR="000D4A07" w:rsidRPr="001B1C3B" w:rsidRDefault="00301A20" w:rsidP="000D4A07">
      <w:pPr>
        <w:tabs>
          <w:tab w:val="left" w:pos="280"/>
          <w:tab w:val="left" w:pos="1134"/>
          <w:tab w:val="left" w:pos="9356"/>
          <w:tab w:val="right" w:pos="10348"/>
        </w:tabs>
        <w:spacing w:line="160" w:lineRule="exact"/>
        <w:ind w:left="-567"/>
        <w:rPr>
          <w:rFonts w:eastAsia="Arial Unicode MS"/>
          <w:sz w:val="16"/>
          <w:szCs w:val="16"/>
          <w:lang w:val="tr-TR"/>
        </w:rPr>
      </w:pPr>
      <w:r w:rsidRPr="001B1C3B">
        <w:rPr>
          <w:sz w:val="16"/>
          <w:szCs w:val="16"/>
          <w:lang w:val="tr-TR"/>
        </w:rPr>
        <w:t>II.</w:t>
      </w:r>
      <w:r w:rsidRPr="001B1C3B">
        <w:rPr>
          <w:rFonts w:eastAsia="Arial Unicode MS"/>
          <w:sz w:val="16"/>
          <w:szCs w:val="16"/>
          <w:lang w:val="tr-TR"/>
        </w:rPr>
        <w:tab/>
        <w:t>Konsolide kredi riskine ilişkin</w:t>
      </w:r>
      <w:r w:rsidR="000D4A07" w:rsidRPr="001B1C3B">
        <w:rPr>
          <w:rFonts w:eastAsia="Arial Unicode MS"/>
          <w:sz w:val="16"/>
          <w:szCs w:val="16"/>
          <w:lang w:val="tr-TR"/>
        </w:rPr>
        <w:t xml:space="preserve"> açıklamalar</w:t>
      </w:r>
      <w:r w:rsidR="000D4A07" w:rsidRPr="001B1C3B">
        <w:rPr>
          <w:rFonts w:eastAsia="Arial Unicode MS"/>
          <w:sz w:val="16"/>
          <w:szCs w:val="16"/>
          <w:lang w:val="tr-TR"/>
        </w:rPr>
        <w:tab/>
      </w:r>
      <w:r w:rsidR="001F3055" w:rsidRPr="001B1C3B">
        <w:rPr>
          <w:rFonts w:eastAsia="Arial Unicode MS"/>
          <w:sz w:val="16"/>
          <w:szCs w:val="16"/>
          <w:lang w:val="tr-TR"/>
        </w:rPr>
        <w:t>5</w:t>
      </w:r>
      <w:r w:rsidR="003B16E5">
        <w:rPr>
          <w:rFonts w:eastAsia="Arial Unicode MS"/>
          <w:sz w:val="16"/>
          <w:szCs w:val="16"/>
          <w:lang w:val="tr-TR"/>
        </w:rPr>
        <w:t>5</w:t>
      </w:r>
    </w:p>
    <w:p w14:paraId="27722476" w14:textId="18BB7D8C" w:rsidR="00301A20" w:rsidRPr="001B1C3B" w:rsidRDefault="00301A20" w:rsidP="000D4A07">
      <w:pPr>
        <w:tabs>
          <w:tab w:val="left" w:pos="280"/>
          <w:tab w:val="left" w:pos="1134"/>
          <w:tab w:val="left" w:pos="9356"/>
          <w:tab w:val="right" w:pos="10348"/>
        </w:tabs>
        <w:spacing w:line="160" w:lineRule="exact"/>
        <w:ind w:left="-567"/>
        <w:rPr>
          <w:rFonts w:eastAsia="Arial Unicode MS"/>
          <w:sz w:val="16"/>
          <w:szCs w:val="16"/>
          <w:lang w:val="tr-TR"/>
        </w:rPr>
      </w:pPr>
      <w:r w:rsidRPr="001B1C3B">
        <w:rPr>
          <w:rFonts w:eastAsia="Arial Unicode MS"/>
          <w:sz w:val="16"/>
          <w:szCs w:val="16"/>
          <w:lang w:val="tr-TR"/>
        </w:rPr>
        <w:t>III</w:t>
      </w:r>
      <w:r w:rsidRPr="001B1C3B">
        <w:rPr>
          <w:sz w:val="16"/>
          <w:szCs w:val="16"/>
          <w:lang w:val="tr-TR"/>
        </w:rPr>
        <w:t>.</w:t>
      </w:r>
      <w:r w:rsidRPr="001B1C3B">
        <w:rPr>
          <w:rFonts w:eastAsia="Arial Unicode MS"/>
          <w:sz w:val="16"/>
          <w:szCs w:val="16"/>
          <w:lang w:val="tr-TR"/>
        </w:rPr>
        <w:tab/>
        <w:t>Konsolide k</w:t>
      </w:r>
      <w:r w:rsidRPr="001B1C3B">
        <w:rPr>
          <w:sz w:val="16"/>
          <w:szCs w:val="16"/>
          <w:lang w:val="tr-TR"/>
        </w:rPr>
        <w:t>ur riskine ilişkin</w:t>
      </w:r>
      <w:r w:rsidR="00A30186" w:rsidRPr="001B1C3B">
        <w:rPr>
          <w:sz w:val="16"/>
          <w:szCs w:val="16"/>
          <w:lang w:val="tr-TR"/>
        </w:rPr>
        <w:t xml:space="preserve"> açıklam</w:t>
      </w:r>
      <w:r w:rsidR="000D4A07" w:rsidRPr="001B1C3B">
        <w:rPr>
          <w:sz w:val="16"/>
          <w:szCs w:val="16"/>
          <w:lang w:val="tr-TR"/>
        </w:rPr>
        <w:t>alar</w:t>
      </w:r>
      <w:r w:rsidR="000D4A07" w:rsidRPr="001B1C3B">
        <w:rPr>
          <w:sz w:val="16"/>
          <w:szCs w:val="16"/>
          <w:lang w:val="tr-TR"/>
        </w:rPr>
        <w:tab/>
      </w:r>
      <w:r w:rsidR="00D8655B" w:rsidRPr="001B1C3B">
        <w:rPr>
          <w:sz w:val="16"/>
          <w:szCs w:val="16"/>
          <w:lang w:val="tr-TR"/>
        </w:rPr>
        <w:t>6</w:t>
      </w:r>
      <w:r w:rsidR="00281250">
        <w:rPr>
          <w:sz w:val="16"/>
          <w:szCs w:val="16"/>
          <w:lang w:val="tr-TR"/>
        </w:rPr>
        <w:t>7</w:t>
      </w:r>
    </w:p>
    <w:p w14:paraId="60ED8792" w14:textId="12A1CDA5" w:rsidR="00301A20" w:rsidRPr="001B1C3B" w:rsidRDefault="00301A20" w:rsidP="000D4A07">
      <w:pPr>
        <w:tabs>
          <w:tab w:val="left" w:pos="280"/>
          <w:tab w:val="left" w:pos="1134"/>
          <w:tab w:val="left" w:pos="9356"/>
          <w:tab w:val="right" w:pos="10348"/>
        </w:tabs>
        <w:spacing w:line="160" w:lineRule="exact"/>
        <w:ind w:left="-567"/>
        <w:rPr>
          <w:rFonts w:eastAsia="Arial Unicode MS"/>
          <w:sz w:val="16"/>
          <w:szCs w:val="16"/>
          <w:lang w:val="tr-TR"/>
        </w:rPr>
      </w:pPr>
      <w:r w:rsidRPr="001B1C3B">
        <w:rPr>
          <w:sz w:val="16"/>
          <w:szCs w:val="16"/>
          <w:lang w:val="tr-TR"/>
        </w:rPr>
        <w:t>IV.</w:t>
      </w:r>
      <w:r w:rsidRPr="001B1C3B">
        <w:rPr>
          <w:rFonts w:eastAsia="Arial Unicode MS"/>
          <w:sz w:val="16"/>
          <w:szCs w:val="16"/>
          <w:lang w:val="tr-TR"/>
        </w:rPr>
        <w:tab/>
        <w:t>Konsolide f</w:t>
      </w:r>
      <w:r w:rsidRPr="001B1C3B">
        <w:rPr>
          <w:sz w:val="16"/>
          <w:szCs w:val="16"/>
          <w:lang w:val="tr-TR"/>
        </w:rPr>
        <w:t>aiz oranı riskine ilişkin</w:t>
      </w:r>
      <w:r w:rsidR="000D4A07" w:rsidRPr="001B1C3B">
        <w:rPr>
          <w:sz w:val="16"/>
          <w:szCs w:val="16"/>
          <w:lang w:val="tr-TR"/>
        </w:rPr>
        <w:t xml:space="preserve"> açıklamalar</w:t>
      </w:r>
      <w:r w:rsidR="000D4A07" w:rsidRPr="001B1C3B">
        <w:rPr>
          <w:sz w:val="16"/>
          <w:szCs w:val="16"/>
          <w:lang w:val="tr-TR"/>
        </w:rPr>
        <w:tab/>
      </w:r>
      <w:r w:rsidR="00D8655B" w:rsidRPr="001B1C3B">
        <w:rPr>
          <w:sz w:val="16"/>
          <w:szCs w:val="16"/>
          <w:lang w:val="tr-TR"/>
        </w:rPr>
        <w:t>6</w:t>
      </w:r>
      <w:r w:rsidR="00281250">
        <w:rPr>
          <w:sz w:val="16"/>
          <w:szCs w:val="16"/>
          <w:lang w:val="tr-TR"/>
        </w:rPr>
        <w:t>9</w:t>
      </w:r>
    </w:p>
    <w:p w14:paraId="1376D3E5" w14:textId="1148C5E3" w:rsidR="00301A20" w:rsidRPr="001B1C3B" w:rsidRDefault="00301A20" w:rsidP="000D4A07">
      <w:pPr>
        <w:tabs>
          <w:tab w:val="left" w:pos="280"/>
          <w:tab w:val="left" w:pos="1134"/>
          <w:tab w:val="left" w:pos="9356"/>
          <w:tab w:val="right" w:pos="10348"/>
        </w:tabs>
        <w:spacing w:line="160" w:lineRule="exact"/>
        <w:ind w:left="-567"/>
        <w:rPr>
          <w:rFonts w:eastAsia="Arial Unicode MS"/>
          <w:sz w:val="16"/>
          <w:szCs w:val="16"/>
          <w:lang w:val="tr-TR"/>
        </w:rPr>
      </w:pPr>
      <w:r w:rsidRPr="001B1C3B">
        <w:rPr>
          <w:rFonts w:eastAsia="Arial Unicode MS"/>
          <w:sz w:val="16"/>
          <w:szCs w:val="16"/>
          <w:lang w:val="tr-TR"/>
        </w:rPr>
        <w:t>V.</w:t>
      </w:r>
      <w:r w:rsidRPr="001B1C3B">
        <w:rPr>
          <w:rFonts w:eastAsia="Arial Unicode MS"/>
          <w:sz w:val="16"/>
          <w:szCs w:val="16"/>
          <w:lang w:val="tr-TR"/>
        </w:rPr>
        <w:tab/>
        <w:t>Konsolide hisse senedi pozisyon riskine ilişkin</w:t>
      </w:r>
      <w:r w:rsidR="00A30186" w:rsidRPr="001B1C3B">
        <w:rPr>
          <w:rFonts w:eastAsia="Arial Unicode MS"/>
          <w:sz w:val="16"/>
          <w:szCs w:val="16"/>
          <w:lang w:val="tr-TR"/>
        </w:rPr>
        <w:t xml:space="preserve"> açıklam</w:t>
      </w:r>
      <w:r w:rsidR="000D4A07" w:rsidRPr="001B1C3B">
        <w:rPr>
          <w:rFonts w:eastAsia="Arial Unicode MS"/>
          <w:sz w:val="16"/>
          <w:szCs w:val="16"/>
          <w:lang w:val="tr-TR"/>
        </w:rPr>
        <w:t>alar</w:t>
      </w:r>
      <w:r w:rsidR="000D4A07" w:rsidRPr="001B1C3B">
        <w:rPr>
          <w:rFonts w:eastAsia="Arial Unicode MS"/>
          <w:sz w:val="16"/>
          <w:szCs w:val="16"/>
          <w:lang w:val="tr-TR"/>
        </w:rPr>
        <w:tab/>
      </w:r>
      <w:r w:rsidR="00D8655B" w:rsidRPr="001B1C3B">
        <w:rPr>
          <w:rFonts w:eastAsia="Arial Unicode MS"/>
          <w:sz w:val="16"/>
          <w:szCs w:val="16"/>
          <w:lang w:val="tr-TR"/>
        </w:rPr>
        <w:t>7</w:t>
      </w:r>
      <w:r w:rsidR="00281250">
        <w:rPr>
          <w:rFonts w:eastAsia="Arial Unicode MS"/>
          <w:sz w:val="16"/>
          <w:szCs w:val="16"/>
          <w:lang w:val="tr-TR"/>
        </w:rPr>
        <w:t>3</w:t>
      </w:r>
    </w:p>
    <w:p w14:paraId="50ABA23A" w14:textId="320C4A08" w:rsidR="00301A20" w:rsidRPr="001B1C3B" w:rsidRDefault="00301A20" w:rsidP="000D4A07">
      <w:pPr>
        <w:tabs>
          <w:tab w:val="left" w:pos="280"/>
          <w:tab w:val="left" w:pos="1134"/>
          <w:tab w:val="left" w:pos="9356"/>
          <w:tab w:val="right" w:pos="10348"/>
        </w:tabs>
        <w:spacing w:line="160" w:lineRule="exact"/>
        <w:ind w:left="-567"/>
        <w:rPr>
          <w:rFonts w:eastAsia="Arial Unicode MS"/>
          <w:sz w:val="16"/>
          <w:szCs w:val="16"/>
          <w:lang w:val="tr-TR"/>
        </w:rPr>
      </w:pPr>
      <w:r w:rsidRPr="001B1C3B">
        <w:rPr>
          <w:sz w:val="16"/>
          <w:szCs w:val="16"/>
          <w:lang w:val="tr-TR"/>
        </w:rPr>
        <w:t>VI.</w:t>
      </w:r>
      <w:r w:rsidR="0012345D" w:rsidRPr="001B1C3B">
        <w:rPr>
          <w:rFonts w:eastAsia="Arial Unicode MS"/>
          <w:sz w:val="16"/>
          <w:szCs w:val="16"/>
          <w:lang w:val="tr-TR"/>
        </w:rPr>
        <w:tab/>
        <w:t>Likidite risk yönetimi,</w:t>
      </w:r>
      <w:r w:rsidR="0001714C" w:rsidRPr="001B1C3B">
        <w:rPr>
          <w:rFonts w:eastAsia="Arial Unicode MS"/>
          <w:sz w:val="16"/>
          <w:szCs w:val="16"/>
          <w:lang w:val="tr-TR"/>
        </w:rPr>
        <w:t xml:space="preserve"> konsolide</w:t>
      </w:r>
      <w:r w:rsidR="0012345D" w:rsidRPr="001B1C3B">
        <w:rPr>
          <w:rFonts w:eastAsia="Arial Unicode MS"/>
          <w:sz w:val="16"/>
          <w:szCs w:val="16"/>
          <w:lang w:val="tr-TR"/>
        </w:rPr>
        <w:t xml:space="preserve"> likidite karşılama oranı ve net istikrarlı fonlama oranına</w:t>
      </w:r>
      <w:r w:rsidR="0001714C" w:rsidRPr="001B1C3B">
        <w:rPr>
          <w:rFonts w:eastAsia="Arial Unicode MS"/>
          <w:sz w:val="16"/>
          <w:szCs w:val="16"/>
          <w:lang w:val="tr-TR"/>
        </w:rPr>
        <w:t xml:space="preserve"> ilişkin</w:t>
      </w:r>
      <w:r w:rsidR="000D4A07" w:rsidRPr="001B1C3B">
        <w:rPr>
          <w:rFonts w:eastAsia="Arial Unicode MS"/>
          <w:sz w:val="16"/>
          <w:szCs w:val="16"/>
          <w:lang w:val="tr-TR"/>
        </w:rPr>
        <w:t xml:space="preserve"> açıklamalar</w:t>
      </w:r>
      <w:r w:rsidR="000D4A07" w:rsidRPr="001B1C3B">
        <w:rPr>
          <w:rFonts w:eastAsia="Arial Unicode MS"/>
          <w:sz w:val="16"/>
          <w:szCs w:val="16"/>
          <w:lang w:val="tr-TR"/>
        </w:rPr>
        <w:tab/>
      </w:r>
      <w:r w:rsidR="00D8655B" w:rsidRPr="001B1C3B">
        <w:rPr>
          <w:rFonts w:eastAsia="Arial Unicode MS"/>
          <w:sz w:val="16"/>
          <w:szCs w:val="16"/>
          <w:lang w:val="tr-TR"/>
        </w:rPr>
        <w:t>7</w:t>
      </w:r>
      <w:r w:rsidR="00281250">
        <w:rPr>
          <w:rFonts w:eastAsia="Arial Unicode MS"/>
          <w:sz w:val="16"/>
          <w:szCs w:val="16"/>
          <w:lang w:val="tr-TR"/>
        </w:rPr>
        <w:t>5</w:t>
      </w:r>
    </w:p>
    <w:p w14:paraId="637B6116" w14:textId="1981E4FE" w:rsidR="00301A20" w:rsidRPr="001B1C3B" w:rsidRDefault="00301A20" w:rsidP="000D4A07">
      <w:pPr>
        <w:tabs>
          <w:tab w:val="left" w:pos="280"/>
          <w:tab w:val="left" w:pos="9356"/>
          <w:tab w:val="right" w:pos="10348"/>
        </w:tabs>
        <w:spacing w:line="160" w:lineRule="exact"/>
        <w:ind w:left="-567"/>
        <w:rPr>
          <w:rFonts w:eastAsia="Arial Unicode MS"/>
          <w:sz w:val="16"/>
          <w:szCs w:val="16"/>
          <w:lang w:val="tr-TR"/>
        </w:rPr>
      </w:pPr>
      <w:r w:rsidRPr="001B1C3B">
        <w:rPr>
          <w:sz w:val="16"/>
          <w:szCs w:val="16"/>
          <w:lang w:val="tr-TR"/>
        </w:rPr>
        <w:t>VII.</w:t>
      </w:r>
      <w:r w:rsidRPr="001B1C3B">
        <w:rPr>
          <w:rFonts w:eastAsia="Arial Unicode MS"/>
          <w:sz w:val="16"/>
          <w:szCs w:val="16"/>
          <w:lang w:val="tr-TR"/>
        </w:rPr>
        <w:tab/>
        <w:t>Konsolide kaldıraç oranına ilişkin</w:t>
      </w:r>
      <w:r w:rsidR="00A30186" w:rsidRPr="001B1C3B">
        <w:rPr>
          <w:rFonts w:eastAsia="Arial Unicode MS"/>
          <w:sz w:val="16"/>
          <w:szCs w:val="16"/>
          <w:lang w:val="tr-TR"/>
        </w:rPr>
        <w:t xml:space="preserve"> aç</w:t>
      </w:r>
      <w:r w:rsidR="000D4A07" w:rsidRPr="001B1C3B">
        <w:rPr>
          <w:rFonts w:eastAsia="Arial Unicode MS"/>
          <w:sz w:val="16"/>
          <w:szCs w:val="16"/>
          <w:lang w:val="tr-TR"/>
        </w:rPr>
        <w:t>ıklamalar</w:t>
      </w:r>
      <w:r w:rsidR="000D4A07" w:rsidRPr="001B1C3B">
        <w:rPr>
          <w:rFonts w:eastAsia="Arial Unicode MS"/>
          <w:sz w:val="16"/>
          <w:szCs w:val="16"/>
          <w:lang w:val="tr-TR"/>
        </w:rPr>
        <w:tab/>
      </w:r>
      <w:r w:rsidR="00513E9A" w:rsidRPr="001B1C3B">
        <w:rPr>
          <w:rFonts w:eastAsia="Arial Unicode MS"/>
          <w:sz w:val="16"/>
          <w:szCs w:val="16"/>
          <w:lang w:val="tr-TR"/>
        </w:rPr>
        <w:t>8</w:t>
      </w:r>
      <w:r w:rsidR="00281250">
        <w:rPr>
          <w:rFonts w:eastAsia="Arial Unicode MS"/>
          <w:sz w:val="16"/>
          <w:szCs w:val="16"/>
          <w:lang w:val="tr-TR"/>
        </w:rPr>
        <w:t>5</w:t>
      </w:r>
    </w:p>
    <w:p w14:paraId="0F4876EA" w14:textId="0F692094" w:rsidR="00301A20" w:rsidRPr="001B1C3B" w:rsidRDefault="00301A20" w:rsidP="000D4A07">
      <w:pPr>
        <w:tabs>
          <w:tab w:val="left" w:pos="280"/>
          <w:tab w:val="left" w:pos="9356"/>
          <w:tab w:val="right" w:pos="10348"/>
        </w:tabs>
        <w:spacing w:line="160" w:lineRule="exact"/>
        <w:ind w:left="-567"/>
        <w:rPr>
          <w:sz w:val="16"/>
          <w:szCs w:val="16"/>
          <w:lang w:val="tr-TR"/>
        </w:rPr>
      </w:pPr>
      <w:r w:rsidRPr="001B1C3B">
        <w:rPr>
          <w:sz w:val="16"/>
          <w:szCs w:val="16"/>
          <w:lang w:val="tr-TR"/>
        </w:rPr>
        <w:t>VIII.</w:t>
      </w:r>
      <w:r w:rsidRPr="001B1C3B">
        <w:rPr>
          <w:rFonts w:eastAsia="Arial Unicode MS"/>
          <w:sz w:val="16"/>
          <w:szCs w:val="16"/>
          <w:lang w:val="tr-TR"/>
        </w:rPr>
        <w:tab/>
      </w:r>
      <w:r w:rsidRPr="001B1C3B">
        <w:rPr>
          <w:sz w:val="16"/>
          <w:szCs w:val="16"/>
          <w:lang w:val="tr-TR"/>
        </w:rPr>
        <w:t>Finansal varlık ve borçların gerçeğe uygun değeri ile gösterilmesine ilişkin</w:t>
      </w:r>
      <w:r w:rsidR="000D4A07" w:rsidRPr="001B1C3B">
        <w:rPr>
          <w:sz w:val="16"/>
          <w:szCs w:val="16"/>
          <w:lang w:val="tr-TR"/>
        </w:rPr>
        <w:t xml:space="preserve"> açıklamalar</w:t>
      </w:r>
      <w:r w:rsidR="000D4A07" w:rsidRPr="001B1C3B">
        <w:rPr>
          <w:sz w:val="16"/>
          <w:szCs w:val="16"/>
          <w:lang w:val="tr-TR"/>
        </w:rPr>
        <w:tab/>
      </w:r>
      <w:r w:rsidR="00513E9A" w:rsidRPr="001B1C3B">
        <w:rPr>
          <w:sz w:val="16"/>
          <w:szCs w:val="16"/>
          <w:lang w:val="tr-TR"/>
        </w:rPr>
        <w:t>8</w:t>
      </w:r>
      <w:r w:rsidR="00281250">
        <w:rPr>
          <w:sz w:val="16"/>
          <w:szCs w:val="16"/>
          <w:lang w:val="tr-TR"/>
        </w:rPr>
        <w:t>7</w:t>
      </w:r>
    </w:p>
    <w:p w14:paraId="6A06B464" w14:textId="21AB82D8" w:rsidR="00301A20" w:rsidRPr="001B1C3B" w:rsidRDefault="00301A20" w:rsidP="000D4A07">
      <w:pPr>
        <w:tabs>
          <w:tab w:val="left" w:pos="280"/>
          <w:tab w:val="left" w:pos="1134"/>
          <w:tab w:val="left" w:pos="9356"/>
          <w:tab w:val="right" w:pos="10348"/>
          <w:tab w:val="left" w:pos="10920"/>
          <w:tab w:val="left" w:pos="12520"/>
          <w:tab w:val="left" w:pos="13480"/>
          <w:tab w:val="left" w:pos="15680"/>
          <w:tab w:val="left" w:pos="16640"/>
          <w:tab w:val="left" w:pos="17740"/>
        </w:tabs>
        <w:spacing w:line="160" w:lineRule="exact"/>
        <w:ind w:left="-567"/>
        <w:rPr>
          <w:rFonts w:eastAsia="Arial Unicode MS"/>
          <w:sz w:val="16"/>
          <w:szCs w:val="16"/>
          <w:lang w:val="tr-TR"/>
        </w:rPr>
      </w:pPr>
      <w:r w:rsidRPr="001B1C3B">
        <w:rPr>
          <w:sz w:val="16"/>
          <w:szCs w:val="16"/>
          <w:lang w:val="tr-TR"/>
        </w:rPr>
        <w:t>IX.</w:t>
      </w:r>
      <w:r w:rsidRPr="001B1C3B">
        <w:rPr>
          <w:rFonts w:eastAsia="Arial Unicode MS"/>
          <w:sz w:val="16"/>
          <w:szCs w:val="16"/>
          <w:lang w:val="tr-TR"/>
        </w:rPr>
        <w:tab/>
      </w:r>
      <w:r w:rsidRPr="001B1C3B">
        <w:rPr>
          <w:sz w:val="16"/>
          <w:szCs w:val="16"/>
          <w:lang w:val="tr-TR"/>
        </w:rPr>
        <w:t>Başkalarının nam ve hesabına yapılan işlemler ile inanca dayalı işlemlere ilişkin</w:t>
      </w:r>
      <w:r w:rsidR="000D4A07" w:rsidRPr="001B1C3B">
        <w:rPr>
          <w:sz w:val="16"/>
          <w:szCs w:val="16"/>
          <w:lang w:val="tr-TR"/>
        </w:rPr>
        <w:t xml:space="preserve"> açıklamalar</w:t>
      </w:r>
      <w:r w:rsidR="000D4A07" w:rsidRPr="001B1C3B">
        <w:rPr>
          <w:sz w:val="16"/>
          <w:szCs w:val="16"/>
          <w:lang w:val="tr-TR"/>
        </w:rPr>
        <w:tab/>
      </w:r>
      <w:r w:rsidR="00513E9A" w:rsidRPr="001B1C3B">
        <w:rPr>
          <w:sz w:val="16"/>
          <w:szCs w:val="16"/>
          <w:lang w:val="tr-TR"/>
        </w:rPr>
        <w:t>8</w:t>
      </w:r>
      <w:r w:rsidR="00281250">
        <w:rPr>
          <w:sz w:val="16"/>
          <w:szCs w:val="16"/>
          <w:lang w:val="tr-TR"/>
        </w:rPr>
        <w:t>9</w:t>
      </w:r>
    </w:p>
    <w:p w14:paraId="1E4341D0" w14:textId="3D06178B" w:rsidR="00301A20" w:rsidRPr="001B1C3B" w:rsidRDefault="00301A20" w:rsidP="000D4A07">
      <w:pPr>
        <w:pStyle w:val="ListParagraph"/>
        <w:numPr>
          <w:ilvl w:val="0"/>
          <w:numId w:val="7"/>
        </w:numPr>
        <w:tabs>
          <w:tab w:val="clear" w:pos="1140"/>
          <w:tab w:val="left" w:pos="280"/>
          <w:tab w:val="left" w:pos="1134"/>
          <w:tab w:val="left" w:pos="9356"/>
          <w:tab w:val="right" w:pos="10348"/>
          <w:tab w:val="left" w:pos="10920"/>
          <w:tab w:val="left" w:pos="12520"/>
          <w:tab w:val="left" w:pos="13480"/>
          <w:tab w:val="left" w:pos="15680"/>
          <w:tab w:val="left" w:pos="16640"/>
          <w:tab w:val="left" w:pos="17740"/>
        </w:tabs>
        <w:spacing w:line="160" w:lineRule="exact"/>
        <w:ind w:hanging="1707"/>
        <w:rPr>
          <w:sz w:val="16"/>
          <w:szCs w:val="16"/>
          <w:lang w:val="tr-TR"/>
        </w:rPr>
      </w:pPr>
      <w:r w:rsidRPr="001B1C3B">
        <w:rPr>
          <w:sz w:val="16"/>
          <w:szCs w:val="16"/>
          <w:lang w:val="tr-TR"/>
        </w:rPr>
        <w:t>Risk yönetimine ilişkin</w:t>
      </w:r>
      <w:r w:rsidR="00A30186" w:rsidRPr="001B1C3B">
        <w:rPr>
          <w:sz w:val="16"/>
          <w:szCs w:val="16"/>
          <w:lang w:val="tr-TR"/>
        </w:rPr>
        <w:t xml:space="preserve"> açıklamalar</w:t>
      </w:r>
      <w:r w:rsidR="000D4A07" w:rsidRPr="001B1C3B">
        <w:rPr>
          <w:sz w:val="16"/>
          <w:szCs w:val="16"/>
          <w:lang w:val="tr-TR"/>
        </w:rPr>
        <w:tab/>
      </w:r>
      <w:r w:rsidR="00513E9A" w:rsidRPr="001B1C3B">
        <w:rPr>
          <w:sz w:val="16"/>
          <w:szCs w:val="16"/>
          <w:lang w:val="tr-TR"/>
        </w:rPr>
        <w:t>8</w:t>
      </w:r>
      <w:r w:rsidR="00281250">
        <w:rPr>
          <w:sz w:val="16"/>
          <w:szCs w:val="16"/>
          <w:lang w:val="tr-TR"/>
        </w:rPr>
        <w:t>9</w:t>
      </w:r>
    </w:p>
    <w:p w14:paraId="1540881B" w14:textId="77777777" w:rsidR="009240A2" w:rsidRPr="001B1C3B" w:rsidRDefault="009240A2">
      <w:pPr>
        <w:rPr>
          <w:sz w:val="16"/>
          <w:szCs w:val="16"/>
          <w:lang w:val="tr-TR"/>
        </w:rPr>
      </w:pPr>
    </w:p>
    <w:p w14:paraId="77DCBF5C" w14:textId="77777777" w:rsidR="007826AE" w:rsidRPr="001B1C3B" w:rsidRDefault="007826AE" w:rsidP="008E20B7">
      <w:pPr>
        <w:tabs>
          <w:tab w:val="left" w:pos="1134"/>
          <w:tab w:val="left" w:pos="9498"/>
          <w:tab w:val="right" w:pos="10065"/>
          <w:tab w:val="left" w:pos="15680"/>
          <w:tab w:val="left" w:pos="16640"/>
          <w:tab w:val="left" w:pos="17740"/>
        </w:tabs>
        <w:spacing w:line="160" w:lineRule="exact"/>
        <w:ind w:left="-567"/>
        <w:jc w:val="center"/>
        <w:rPr>
          <w:b/>
          <w:sz w:val="16"/>
          <w:szCs w:val="16"/>
          <w:u w:val="single"/>
          <w:lang w:val="tr-TR"/>
        </w:rPr>
      </w:pPr>
    </w:p>
    <w:p w14:paraId="6A3D168E" w14:textId="77777777" w:rsidR="00527BC3" w:rsidRPr="001B1C3B" w:rsidRDefault="00527BC3" w:rsidP="008E20B7">
      <w:pPr>
        <w:tabs>
          <w:tab w:val="left" w:pos="1134"/>
          <w:tab w:val="left" w:pos="9498"/>
          <w:tab w:val="right" w:pos="10065"/>
          <w:tab w:val="left" w:pos="15680"/>
          <w:tab w:val="left" w:pos="16640"/>
          <w:tab w:val="left" w:pos="17740"/>
        </w:tabs>
        <w:spacing w:line="160" w:lineRule="exact"/>
        <w:ind w:left="-567"/>
        <w:jc w:val="center"/>
        <w:rPr>
          <w:b/>
          <w:sz w:val="16"/>
          <w:szCs w:val="16"/>
          <w:u w:val="single"/>
          <w:lang w:val="tr-TR"/>
        </w:rPr>
      </w:pPr>
    </w:p>
    <w:p w14:paraId="38C406EE" w14:textId="77777777" w:rsidR="00527BC3" w:rsidRPr="001B1C3B" w:rsidRDefault="00527BC3" w:rsidP="008E20B7">
      <w:pPr>
        <w:tabs>
          <w:tab w:val="left" w:pos="1134"/>
          <w:tab w:val="left" w:pos="9498"/>
          <w:tab w:val="right" w:pos="10065"/>
          <w:tab w:val="left" w:pos="15680"/>
          <w:tab w:val="left" w:pos="16640"/>
          <w:tab w:val="left" w:pos="17740"/>
        </w:tabs>
        <w:spacing w:line="160" w:lineRule="exact"/>
        <w:ind w:left="-567"/>
        <w:jc w:val="center"/>
        <w:rPr>
          <w:b/>
          <w:sz w:val="16"/>
          <w:szCs w:val="16"/>
          <w:u w:val="single"/>
          <w:lang w:val="tr-TR"/>
        </w:rPr>
      </w:pPr>
    </w:p>
    <w:p w14:paraId="0B33C0F5" w14:textId="77777777" w:rsidR="00527BC3" w:rsidRPr="001B1C3B" w:rsidRDefault="00527BC3" w:rsidP="008E20B7">
      <w:pPr>
        <w:tabs>
          <w:tab w:val="left" w:pos="1134"/>
          <w:tab w:val="left" w:pos="9498"/>
          <w:tab w:val="right" w:pos="10065"/>
          <w:tab w:val="left" w:pos="15680"/>
          <w:tab w:val="left" w:pos="16640"/>
          <w:tab w:val="left" w:pos="17740"/>
        </w:tabs>
        <w:spacing w:line="160" w:lineRule="exact"/>
        <w:ind w:left="-567"/>
        <w:jc w:val="center"/>
        <w:rPr>
          <w:b/>
          <w:sz w:val="16"/>
          <w:szCs w:val="16"/>
          <w:u w:val="single"/>
          <w:lang w:val="tr-TR"/>
        </w:rPr>
      </w:pPr>
    </w:p>
    <w:p w14:paraId="67B2287B" w14:textId="58BDFA2F" w:rsidR="00AD2D95" w:rsidRPr="001B1C3B" w:rsidRDefault="00AD2D95" w:rsidP="008E20B7">
      <w:pPr>
        <w:tabs>
          <w:tab w:val="left" w:pos="1134"/>
          <w:tab w:val="left" w:pos="9498"/>
          <w:tab w:val="right" w:pos="10065"/>
          <w:tab w:val="left" w:pos="15680"/>
          <w:tab w:val="left" w:pos="16640"/>
          <w:tab w:val="left" w:pos="17740"/>
        </w:tabs>
        <w:spacing w:line="160" w:lineRule="exact"/>
        <w:ind w:left="-567"/>
        <w:jc w:val="center"/>
        <w:rPr>
          <w:rFonts w:eastAsia="Arial Unicode MS"/>
          <w:sz w:val="16"/>
          <w:szCs w:val="16"/>
          <w:u w:val="single"/>
          <w:lang w:val="tr-TR"/>
        </w:rPr>
      </w:pPr>
      <w:r w:rsidRPr="001B1C3B">
        <w:rPr>
          <w:b/>
          <w:sz w:val="16"/>
          <w:szCs w:val="16"/>
          <w:u w:val="single"/>
          <w:lang w:val="tr-TR"/>
        </w:rPr>
        <w:t>BEŞİNCİ BÖLÜM</w:t>
      </w:r>
    </w:p>
    <w:p w14:paraId="38C7EB1F" w14:textId="77777777" w:rsidR="00AD2D95" w:rsidRPr="001B1C3B" w:rsidRDefault="00AD2D95" w:rsidP="00527BC3">
      <w:pPr>
        <w:tabs>
          <w:tab w:val="left" w:pos="1134"/>
          <w:tab w:val="left" w:pos="9498"/>
          <w:tab w:val="right" w:pos="10065"/>
          <w:tab w:val="left" w:pos="15680"/>
          <w:tab w:val="left" w:pos="16640"/>
          <w:tab w:val="left" w:pos="17740"/>
        </w:tabs>
        <w:spacing w:before="80" w:line="160" w:lineRule="exact"/>
        <w:ind w:left="-567" w:right="113"/>
        <w:jc w:val="center"/>
        <w:rPr>
          <w:sz w:val="16"/>
          <w:szCs w:val="16"/>
          <w:lang w:val="tr-TR"/>
        </w:rPr>
      </w:pPr>
      <w:r w:rsidRPr="001B1C3B">
        <w:rPr>
          <w:sz w:val="16"/>
          <w:szCs w:val="16"/>
          <w:lang w:val="tr-TR"/>
        </w:rPr>
        <w:t>Konsolide Finansal Tablolara İlişkin Açıklama ve Dipnotlar</w:t>
      </w:r>
    </w:p>
    <w:p w14:paraId="6893E870" w14:textId="77777777" w:rsidR="00A30186" w:rsidRPr="001B1C3B" w:rsidRDefault="00A30186" w:rsidP="00947051">
      <w:pPr>
        <w:tabs>
          <w:tab w:val="left" w:pos="1134"/>
          <w:tab w:val="left" w:pos="9498"/>
          <w:tab w:val="right" w:pos="10065"/>
          <w:tab w:val="left" w:pos="15680"/>
          <w:tab w:val="left" w:pos="16640"/>
          <w:tab w:val="left" w:pos="17740"/>
        </w:tabs>
        <w:spacing w:line="160" w:lineRule="exact"/>
        <w:ind w:left="-567" w:right="113"/>
        <w:jc w:val="center"/>
        <w:rPr>
          <w:sz w:val="16"/>
          <w:szCs w:val="16"/>
          <w:lang w:val="tr-TR"/>
        </w:rPr>
      </w:pPr>
    </w:p>
    <w:p w14:paraId="0D490B46" w14:textId="387CA222" w:rsidR="000379BE" w:rsidRPr="001B1C3B" w:rsidRDefault="00AD2D95" w:rsidP="00211AE6">
      <w:pPr>
        <w:tabs>
          <w:tab w:val="left" w:pos="280"/>
          <w:tab w:val="left" w:pos="1134"/>
          <w:tab w:val="left" w:pos="9356"/>
          <w:tab w:val="right" w:pos="10348"/>
        </w:tabs>
        <w:spacing w:line="160" w:lineRule="exact"/>
        <w:ind w:left="-567" w:right="113"/>
        <w:rPr>
          <w:rFonts w:eastAsia="Arial Unicode MS"/>
          <w:sz w:val="16"/>
          <w:szCs w:val="16"/>
          <w:lang w:val="tr-TR"/>
        </w:rPr>
      </w:pPr>
      <w:r w:rsidRPr="001B1C3B">
        <w:rPr>
          <w:sz w:val="16"/>
          <w:szCs w:val="16"/>
          <w:lang w:val="tr-TR"/>
        </w:rPr>
        <w:t>I.</w:t>
      </w:r>
      <w:r w:rsidR="00A30186" w:rsidRPr="001B1C3B">
        <w:rPr>
          <w:rFonts w:eastAsia="Arial Unicode MS"/>
          <w:sz w:val="16"/>
          <w:szCs w:val="16"/>
          <w:lang w:val="tr-TR"/>
        </w:rPr>
        <w:tab/>
        <w:t xml:space="preserve">Konsolide </w:t>
      </w:r>
      <w:r w:rsidRPr="001B1C3B">
        <w:rPr>
          <w:rFonts w:eastAsia="Arial Unicode MS"/>
          <w:sz w:val="16"/>
          <w:szCs w:val="16"/>
          <w:lang w:val="tr-TR"/>
        </w:rPr>
        <w:t>bilançonun a</w:t>
      </w:r>
      <w:r w:rsidRPr="001B1C3B">
        <w:rPr>
          <w:sz w:val="16"/>
          <w:szCs w:val="16"/>
          <w:lang w:val="tr-TR"/>
        </w:rPr>
        <w:t>ktif hesaplarına ilişkin açıklama ve dipnotlar</w:t>
      </w:r>
      <w:r w:rsidR="00211AE6" w:rsidRPr="001B1C3B">
        <w:rPr>
          <w:sz w:val="16"/>
          <w:szCs w:val="16"/>
          <w:lang w:val="tr-TR"/>
        </w:rPr>
        <w:tab/>
      </w:r>
      <w:r w:rsidR="00911735" w:rsidRPr="001B1C3B">
        <w:rPr>
          <w:sz w:val="16"/>
          <w:szCs w:val="16"/>
          <w:lang w:val="tr-TR"/>
        </w:rPr>
        <w:t>11</w:t>
      </w:r>
      <w:r w:rsidR="00DF013E">
        <w:rPr>
          <w:sz w:val="16"/>
          <w:szCs w:val="16"/>
          <w:lang w:val="tr-TR"/>
        </w:rPr>
        <w:t>6</w:t>
      </w:r>
    </w:p>
    <w:p w14:paraId="46423633" w14:textId="55818AE7" w:rsidR="00AD2D95" w:rsidRPr="001B1C3B" w:rsidRDefault="00AD2D95" w:rsidP="00211AE6">
      <w:pPr>
        <w:tabs>
          <w:tab w:val="left" w:pos="280"/>
          <w:tab w:val="left" w:pos="1134"/>
          <w:tab w:val="left" w:pos="9356"/>
          <w:tab w:val="right" w:pos="10348"/>
        </w:tabs>
        <w:spacing w:line="160" w:lineRule="exact"/>
        <w:ind w:left="-567" w:right="113"/>
        <w:rPr>
          <w:rFonts w:eastAsia="Arial Unicode MS"/>
          <w:sz w:val="16"/>
          <w:szCs w:val="16"/>
          <w:lang w:val="tr-TR"/>
        </w:rPr>
      </w:pPr>
      <w:r w:rsidRPr="001B1C3B">
        <w:rPr>
          <w:sz w:val="16"/>
          <w:szCs w:val="16"/>
          <w:lang w:val="tr-TR"/>
        </w:rPr>
        <w:t>I</w:t>
      </w:r>
      <w:r w:rsidR="00AB693D" w:rsidRPr="001B1C3B">
        <w:rPr>
          <w:sz w:val="16"/>
          <w:szCs w:val="16"/>
          <w:lang w:val="tr-TR"/>
        </w:rPr>
        <w:t>I</w:t>
      </w:r>
      <w:r w:rsidRPr="001B1C3B">
        <w:rPr>
          <w:sz w:val="16"/>
          <w:szCs w:val="16"/>
          <w:lang w:val="tr-TR"/>
        </w:rPr>
        <w:t>.</w:t>
      </w:r>
      <w:r w:rsidRPr="001B1C3B">
        <w:rPr>
          <w:rFonts w:eastAsia="Arial Unicode MS"/>
          <w:sz w:val="16"/>
          <w:szCs w:val="16"/>
          <w:lang w:val="tr-TR"/>
        </w:rPr>
        <w:tab/>
        <w:t>Konsolide bilançonun p</w:t>
      </w:r>
      <w:r w:rsidRPr="001B1C3B">
        <w:rPr>
          <w:sz w:val="16"/>
          <w:szCs w:val="16"/>
          <w:lang w:val="tr-TR"/>
        </w:rPr>
        <w:t>asif hesaplarına ilişkin açıklama ve dipnotlar</w:t>
      </w:r>
      <w:r w:rsidR="00211AE6" w:rsidRPr="001B1C3B">
        <w:rPr>
          <w:sz w:val="16"/>
          <w:szCs w:val="16"/>
          <w:lang w:val="tr-TR"/>
        </w:rPr>
        <w:tab/>
      </w:r>
      <w:r w:rsidR="00773E47" w:rsidRPr="001B1C3B">
        <w:rPr>
          <w:sz w:val="16"/>
          <w:szCs w:val="16"/>
          <w:lang w:val="tr-TR"/>
        </w:rPr>
        <w:t>1</w:t>
      </w:r>
      <w:r w:rsidR="00911735" w:rsidRPr="001B1C3B">
        <w:rPr>
          <w:sz w:val="16"/>
          <w:szCs w:val="16"/>
          <w:lang w:val="tr-TR"/>
        </w:rPr>
        <w:t>4</w:t>
      </w:r>
      <w:r w:rsidR="00DF013E">
        <w:rPr>
          <w:sz w:val="16"/>
          <w:szCs w:val="16"/>
          <w:lang w:val="tr-TR"/>
        </w:rPr>
        <w:t>8</w:t>
      </w:r>
    </w:p>
    <w:p w14:paraId="75261E16" w14:textId="4589580A" w:rsidR="00AD2D95" w:rsidRPr="001B1C3B" w:rsidRDefault="00383ACA" w:rsidP="00211AE6">
      <w:pPr>
        <w:tabs>
          <w:tab w:val="left" w:pos="280"/>
          <w:tab w:val="left" w:pos="1134"/>
          <w:tab w:val="left" w:pos="9356"/>
          <w:tab w:val="right" w:pos="10348"/>
        </w:tabs>
        <w:spacing w:line="160" w:lineRule="exact"/>
        <w:ind w:left="-567" w:right="113"/>
        <w:rPr>
          <w:rFonts w:eastAsia="Arial Unicode MS"/>
          <w:sz w:val="16"/>
          <w:szCs w:val="16"/>
          <w:lang w:val="tr-TR"/>
        </w:rPr>
      </w:pPr>
      <w:r w:rsidRPr="001B1C3B">
        <w:rPr>
          <w:sz w:val="16"/>
          <w:szCs w:val="16"/>
          <w:lang w:val="tr-TR"/>
        </w:rPr>
        <w:t>III.</w:t>
      </w:r>
      <w:r w:rsidR="00AD2D95" w:rsidRPr="001B1C3B">
        <w:rPr>
          <w:rFonts w:eastAsia="Arial Unicode MS"/>
          <w:sz w:val="16"/>
          <w:szCs w:val="16"/>
          <w:lang w:val="tr-TR"/>
        </w:rPr>
        <w:tab/>
        <w:t>Konsolide nazım hesaplara ilişkin açıklama ve dipnotlar</w:t>
      </w:r>
      <w:r w:rsidR="00211AE6" w:rsidRPr="001B1C3B">
        <w:rPr>
          <w:rFonts w:eastAsia="Arial Unicode MS"/>
          <w:sz w:val="16"/>
          <w:szCs w:val="16"/>
          <w:lang w:val="tr-TR"/>
        </w:rPr>
        <w:tab/>
      </w:r>
      <w:r w:rsidR="00773E47" w:rsidRPr="001B1C3B">
        <w:rPr>
          <w:rFonts w:eastAsia="Arial Unicode MS"/>
          <w:sz w:val="16"/>
          <w:szCs w:val="16"/>
          <w:lang w:val="tr-TR"/>
        </w:rPr>
        <w:t>1</w:t>
      </w:r>
      <w:r w:rsidR="00911735" w:rsidRPr="001B1C3B">
        <w:rPr>
          <w:rFonts w:eastAsia="Arial Unicode MS"/>
          <w:sz w:val="16"/>
          <w:szCs w:val="16"/>
          <w:lang w:val="tr-TR"/>
        </w:rPr>
        <w:t>5</w:t>
      </w:r>
      <w:r w:rsidR="00DF013E">
        <w:rPr>
          <w:rFonts w:eastAsia="Arial Unicode MS"/>
          <w:sz w:val="16"/>
          <w:szCs w:val="16"/>
          <w:lang w:val="tr-TR"/>
        </w:rPr>
        <w:t>8</w:t>
      </w:r>
    </w:p>
    <w:p w14:paraId="525D30D8" w14:textId="3A28004C" w:rsidR="00AD2D95" w:rsidRPr="001B1C3B" w:rsidRDefault="00383ACA" w:rsidP="00211AE6">
      <w:pPr>
        <w:tabs>
          <w:tab w:val="left" w:pos="280"/>
          <w:tab w:val="left" w:pos="1134"/>
          <w:tab w:val="left" w:pos="9356"/>
          <w:tab w:val="right" w:pos="10348"/>
        </w:tabs>
        <w:spacing w:line="160" w:lineRule="exact"/>
        <w:ind w:left="-567" w:right="113"/>
        <w:rPr>
          <w:rFonts w:eastAsia="Arial Unicode MS"/>
          <w:sz w:val="16"/>
          <w:szCs w:val="16"/>
          <w:lang w:val="tr-TR"/>
        </w:rPr>
      </w:pPr>
      <w:r w:rsidRPr="001B1C3B">
        <w:rPr>
          <w:sz w:val="16"/>
          <w:szCs w:val="16"/>
          <w:lang w:val="tr-TR"/>
        </w:rPr>
        <w:t>I</w:t>
      </w:r>
      <w:r w:rsidR="00AB693D" w:rsidRPr="001B1C3B">
        <w:rPr>
          <w:sz w:val="16"/>
          <w:szCs w:val="16"/>
          <w:lang w:val="tr-TR"/>
        </w:rPr>
        <w:t>V</w:t>
      </w:r>
      <w:r w:rsidR="00AD2D95" w:rsidRPr="001B1C3B">
        <w:rPr>
          <w:sz w:val="16"/>
          <w:szCs w:val="16"/>
          <w:lang w:val="tr-TR"/>
        </w:rPr>
        <w:t>.</w:t>
      </w:r>
      <w:r w:rsidR="00705C10" w:rsidRPr="001B1C3B">
        <w:rPr>
          <w:rFonts w:eastAsia="Arial Unicode MS"/>
          <w:sz w:val="16"/>
          <w:szCs w:val="16"/>
          <w:lang w:val="tr-TR"/>
        </w:rPr>
        <w:tab/>
        <w:t>Konsolide kar veya zarar</w:t>
      </w:r>
      <w:r w:rsidR="00AD2D95" w:rsidRPr="001B1C3B">
        <w:rPr>
          <w:rFonts w:eastAsia="Arial Unicode MS"/>
          <w:sz w:val="16"/>
          <w:szCs w:val="16"/>
          <w:lang w:val="tr-TR"/>
        </w:rPr>
        <w:t xml:space="preserve"> tablosuna ilişkin açıklama ve dipnotlar</w:t>
      </w:r>
      <w:r w:rsidR="00211AE6" w:rsidRPr="001B1C3B">
        <w:rPr>
          <w:rFonts w:eastAsia="Arial Unicode MS"/>
          <w:sz w:val="16"/>
          <w:szCs w:val="16"/>
          <w:lang w:val="tr-TR"/>
        </w:rPr>
        <w:tab/>
      </w:r>
      <w:r w:rsidR="00773E47" w:rsidRPr="001B1C3B">
        <w:rPr>
          <w:rFonts w:eastAsia="Arial Unicode MS"/>
          <w:sz w:val="16"/>
          <w:szCs w:val="16"/>
          <w:lang w:val="tr-TR"/>
        </w:rPr>
        <w:t>1</w:t>
      </w:r>
      <w:r w:rsidR="001D3910" w:rsidRPr="001B1C3B">
        <w:rPr>
          <w:rFonts w:eastAsia="Arial Unicode MS"/>
          <w:sz w:val="16"/>
          <w:szCs w:val="16"/>
          <w:lang w:val="tr-TR"/>
        </w:rPr>
        <w:t>6</w:t>
      </w:r>
      <w:r w:rsidR="00DF013E">
        <w:rPr>
          <w:rFonts w:eastAsia="Arial Unicode MS"/>
          <w:sz w:val="16"/>
          <w:szCs w:val="16"/>
          <w:lang w:val="tr-TR"/>
        </w:rPr>
        <w:t>3</w:t>
      </w:r>
    </w:p>
    <w:p w14:paraId="5C27BC3D" w14:textId="4A5E94A2" w:rsidR="00AC61E7" w:rsidRPr="001B1C3B" w:rsidRDefault="00383ACA" w:rsidP="00211AE6">
      <w:pPr>
        <w:tabs>
          <w:tab w:val="left" w:pos="280"/>
          <w:tab w:val="left" w:pos="1134"/>
          <w:tab w:val="left" w:pos="9356"/>
          <w:tab w:val="right" w:pos="10348"/>
        </w:tabs>
        <w:spacing w:line="160" w:lineRule="exact"/>
        <w:ind w:left="-567" w:right="113"/>
        <w:rPr>
          <w:rFonts w:eastAsia="Arial Unicode MS"/>
          <w:sz w:val="16"/>
          <w:szCs w:val="16"/>
          <w:lang w:val="tr-TR"/>
        </w:rPr>
      </w:pPr>
      <w:r w:rsidRPr="001B1C3B">
        <w:rPr>
          <w:sz w:val="16"/>
          <w:szCs w:val="16"/>
          <w:lang w:val="tr-TR"/>
        </w:rPr>
        <w:t>V.</w:t>
      </w:r>
      <w:r w:rsidR="00AD2D95" w:rsidRPr="001B1C3B">
        <w:rPr>
          <w:rFonts w:eastAsia="Arial Unicode MS"/>
          <w:sz w:val="16"/>
          <w:szCs w:val="16"/>
          <w:lang w:val="tr-TR"/>
        </w:rPr>
        <w:tab/>
        <w:t>Konsolide ö</w:t>
      </w:r>
      <w:r w:rsidR="00AD2D95" w:rsidRPr="001B1C3B">
        <w:rPr>
          <w:sz w:val="16"/>
          <w:szCs w:val="16"/>
          <w:lang w:val="tr-TR"/>
        </w:rPr>
        <w:t>zkaynak değişim tablosuna ilişkin açıklama ve dipnotlar</w:t>
      </w:r>
      <w:r w:rsidR="00211AE6" w:rsidRPr="001B1C3B">
        <w:rPr>
          <w:sz w:val="16"/>
          <w:szCs w:val="16"/>
          <w:lang w:val="tr-TR"/>
        </w:rPr>
        <w:tab/>
      </w:r>
      <w:r w:rsidR="00773E47" w:rsidRPr="001B1C3B">
        <w:rPr>
          <w:sz w:val="16"/>
          <w:szCs w:val="16"/>
          <w:lang w:val="tr-TR"/>
        </w:rPr>
        <w:t>1</w:t>
      </w:r>
      <w:r w:rsidR="00DF013E">
        <w:rPr>
          <w:sz w:val="16"/>
          <w:szCs w:val="16"/>
          <w:lang w:val="tr-TR"/>
        </w:rPr>
        <w:t>70</w:t>
      </w:r>
    </w:p>
    <w:p w14:paraId="7B6D4DF8" w14:textId="75B5A39C" w:rsidR="00AD2D95" w:rsidRPr="001B1C3B" w:rsidRDefault="00383ACA" w:rsidP="00211AE6">
      <w:pPr>
        <w:tabs>
          <w:tab w:val="left" w:pos="280"/>
          <w:tab w:val="left" w:pos="1134"/>
          <w:tab w:val="left" w:pos="9356"/>
          <w:tab w:val="right" w:pos="10348"/>
        </w:tabs>
        <w:spacing w:line="160" w:lineRule="exact"/>
        <w:ind w:left="-567" w:right="113"/>
        <w:rPr>
          <w:rFonts w:eastAsia="Arial Unicode MS"/>
          <w:sz w:val="16"/>
          <w:szCs w:val="16"/>
          <w:lang w:val="tr-TR"/>
        </w:rPr>
      </w:pPr>
      <w:r w:rsidRPr="001B1C3B">
        <w:rPr>
          <w:sz w:val="16"/>
          <w:szCs w:val="16"/>
          <w:lang w:val="tr-TR"/>
        </w:rPr>
        <w:t>VI.</w:t>
      </w:r>
      <w:r w:rsidR="00AD2D95" w:rsidRPr="001B1C3B">
        <w:rPr>
          <w:rFonts w:eastAsia="Arial Unicode MS"/>
          <w:sz w:val="16"/>
          <w:szCs w:val="16"/>
          <w:lang w:val="tr-TR"/>
        </w:rPr>
        <w:tab/>
        <w:t>Konsolide n</w:t>
      </w:r>
      <w:r w:rsidR="00AD2D95" w:rsidRPr="001B1C3B">
        <w:rPr>
          <w:sz w:val="16"/>
          <w:szCs w:val="16"/>
          <w:lang w:val="tr-TR"/>
        </w:rPr>
        <w:t>akit akış tablosuna ilişkin açıklama ve dipnotlar</w:t>
      </w:r>
      <w:r w:rsidR="00211AE6" w:rsidRPr="001B1C3B">
        <w:rPr>
          <w:sz w:val="16"/>
          <w:szCs w:val="16"/>
          <w:lang w:val="tr-TR"/>
        </w:rPr>
        <w:tab/>
      </w:r>
      <w:r w:rsidR="00773E47" w:rsidRPr="001B1C3B">
        <w:rPr>
          <w:sz w:val="16"/>
          <w:szCs w:val="16"/>
          <w:lang w:val="tr-TR"/>
        </w:rPr>
        <w:t>1</w:t>
      </w:r>
      <w:r w:rsidR="00DF013E">
        <w:rPr>
          <w:sz w:val="16"/>
          <w:szCs w:val="16"/>
          <w:lang w:val="tr-TR"/>
        </w:rPr>
        <w:t>71</w:t>
      </w:r>
    </w:p>
    <w:p w14:paraId="2B550CD2" w14:textId="7B6BEE3A" w:rsidR="00211AE6" w:rsidRPr="001B1C3B" w:rsidRDefault="00383ACA" w:rsidP="00211AE6">
      <w:pPr>
        <w:tabs>
          <w:tab w:val="left" w:pos="280"/>
          <w:tab w:val="left" w:pos="1134"/>
          <w:tab w:val="left" w:pos="9356"/>
          <w:tab w:val="right" w:pos="10348"/>
        </w:tabs>
        <w:spacing w:line="160" w:lineRule="exact"/>
        <w:ind w:left="-567" w:right="113"/>
        <w:rPr>
          <w:rFonts w:eastAsia="Arial Unicode MS"/>
          <w:sz w:val="16"/>
          <w:szCs w:val="16"/>
          <w:lang w:val="tr-TR"/>
        </w:rPr>
      </w:pPr>
      <w:r w:rsidRPr="001B1C3B">
        <w:rPr>
          <w:sz w:val="16"/>
          <w:szCs w:val="16"/>
          <w:lang w:val="tr-TR"/>
        </w:rPr>
        <w:t>V</w:t>
      </w:r>
      <w:r w:rsidR="00DA14B0" w:rsidRPr="001B1C3B">
        <w:rPr>
          <w:rFonts w:eastAsia="Arial Unicode MS"/>
          <w:sz w:val="16"/>
          <w:szCs w:val="16"/>
          <w:lang w:val="tr-TR"/>
        </w:rPr>
        <w:t>II</w:t>
      </w:r>
      <w:r w:rsidR="00AD2D95" w:rsidRPr="001B1C3B">
        <w:rPr>
          <w:sz w:val="16"/>
          <w:szCs w:val="16"/>
          <w:lang w:val="tr-TR"/>
        </w:rPr>
        <w:t>.</w:t>
      </w:r>
      <w:r w:rsidR="00AD2D95" w:rsidRPr="001B1C3B">
        <w:rPr>
          <w:rFonts w:eastAsia="Arial Unicode MS"/>
          <w:sz w:val="16"/>
          <w:szCs w:val="16"/>
          <w:lang w:val="tr-TR"/>
        </w:rPr>
        <w:tab/>
      </w:r>
      <w:r w:rsidR="00922B03" w:rsidRPr="001B1C3B">
        <w:rPr>
          <w:rFonts w:eastAsia="Arial Unicode MS"/>
          <w:sz w:val="16"/>
          <w:szCs w:val="16"/>
          <w:lang w:val="tr-TR"/>
        </w:rPr>
        <w:t>Ana Ortaklık Banka’</w:t>
      </w:r>
      <w:r w:rsidR="00922B03" w:rsidRPr="001B1C3B">
        <w:rPr>
          <w:sz w:val="16"/>
          <w:szCs w:val="16"/>
          <w:lang w:val="tr-TR"/>
        </w:rPr>
        <w:t xml:space="preserve">nın </w:t>
      </w:r>
      <w:r w:rsidR="00805C69" w:rsidRPr="001B1C3B">
        <w:rPr>
          <w:rFonts w:eastAsia="Arial Unicode MS"/>
          <w:sz w:val="16"/>
          <w:szCs w:val="16"/>
          <w:lang w:val="tr-TR"/>
        </w:rPr>
        <w:t>dâhil</w:t>
      </w:r>
      <w:r w:rsidR="00AD2D95" w:rsidRPr="001B1C3B">
        <w:rPr>
          <w:rFonts w:eastAsia="Arial Unicode MS"/>
          <w:sz w:val="16"/>
          <w:szCs w:val="16"/>
          <w:lang w:val="tr-TR"/>
        </w:rPr>
        <w:t xml:space="preserve"> olduğu risk grubuna ilişkin</w:t>
      </w:r>
      <w:r w:rsidR="00211AE6" w:rsidRPr="001B1C3B">
        <w:rPr>
          <w:rFonts w:eastAsia="Arial Unicode MS"/>
          <w:sz w:val="16"/>
          <w:szCs w:val="16"/>
          <w:lang w:val="tr-TR"/>
        </w:rPr>
        <w:t xml:space="preserve"> açıklamalar</w:t>
      </w:r>
      <w:r w:rsidR="00211AE6" w:rsidRPr="001B1C3B">
        <w:rPr>
          <w:rFonts w:eastAsia="Arial Unicode MS"/>
          <w:sz w:val="16"/>
          <w:szCs w:val="16"/>
          <w:lang w:val="tr-TR"/>
        </w:rPr>
        <w:tab/>
      </w:r>
      <w:r w:rsidR="00773E47" w:rsidRPr="001B1C3B">
        <w:rPr>
          <w:rFonts w:eastAsia="Arial Unicode MS"/>
          <w:sz w:val="16"/>
          <w:szCs w:val="16"/>
          <w:lang w:val="tr-TR"/>
        </w:rPr>
        <w:t>1</w:t>
      </w:r>
      <w:r w:rsidR="004130A5" w:rsidRPr="001B1C3B">
        <w:rPr>
          <w:rFonts w:eastAsia="Arial Unicode MS"/>
          <w:sz w:val="16"/>
          <w:szCs w:val="16"/>
          <w:lang w:val="tr-TR"/>
        </w:rPr>
        <w:t>7</w:t>
      </w:r>
      <w:r w:rsidR="00DF013E">
        <w:rPr>
          <w:rFonts w:eastAsia="Arial Unicode MS"/>
          <w:sz w:val="16"/>
          <w:szCs w:val="16"/>
          <w:lang w:val="tr-TR"/>
        </w:rPr>
        <w:t>2</w:t>
      </w:r>
    </w:p>
    <w:p w14:paraId="78D99327" w14:textId="77777777" w:rsidR="00AD2D95" w:rsidRPr="001B1C3B" w:rsidRDefault="00F46E88" w:rsidP="00A30186">
      <w:pPr>
        <w:tabs>
          <w:tab w:val="left" w:pos="280"/>
          <w:tab w:val="left" w:pos="1134"/>
          <w:tab w:val="left" w:pos="9498"/>
          <w:tab w:val="right" w:pos="10348"/>
        </w:tabs>
        <w:spacing w:line="160" w:lineRule="exact"/>
        <w:ind w:left="-567" w:right="113"/>
        <w:rPr>
          <w:rFonts w:eastAsia="Arial Unicode MS"/>
          <w:sz w:val="16"/>
          <w:szCs w:val="16"/>
          <w:lang w:val="tr-TR"/>
        </w:rPr>
      </w:pPr>
      <w:r w:rsidRPr="001B1C3B">
        <w:rPr>
          <w:rFonts w:eastAsia="Arial Unicode MS"/>
          <w:sz w:val="16"/>
          <w:szCs w:val="16"/>
          <w:lang w:val="tr-TR"/>
        </w:rPr>
        <w:t>VIII</w:t>
      </w:r>
      <w:r w:rsidRPr="001B1C3B">
        <w:rPr>
          <w:rFonts w:eastAsia="Arial Unicode MS"/>
          <w:sz w:val="16"/>
          <w:szCs w:val="16"/>
          <w:lang w:val="tr-TR"/>
        </w:rPr>
        <w:tab/>
      </w:r>
      <w:r w:rsidR="00922B03" w:rsidRPr="001B1C3B">
        <w:rPr>
          <w:rFonts w:eastAsia="Arial Unicode MS"/>
          <w:sz w:val="16"/>
          <w:szCs w:val="16"/>
          <w:lang w:val="tr-TR"/>
        </w:rPr>
        <w:t>Ana Ortaklık Banka’</w:t>
      </w:r>
      <w:r w:rsidR="00922B03" w:rsidRPr="001B1C3B">
        <w:rPr>
          <w:sz w:val="16"/>
          <w:szCs w:val="16"/>
          <w:lang w:val="tr-TR"/>
        </w:rPr>
        <w:t xml:space="preserve">nın </w:t>
      </w:r>
      <w:r w:rsidRPr="001B1C3B">
        <w:rPr>
          <w:rFonts w:eastAsia="Arial Unicode MS"/>
          <w:sz w:val="16"/>
          <w:szCs w:val="16"/>
          <w:lang w:val="tr-TR"/>
        </w:rPr>
        <w:t xml:space="preserve">yurt içi, yurt dışı, kıyı bankacılığı bölgelerindeki şube veya iştirakler ile yurt dışı temsilciliklerine ilişkin </w:t>
      </w:r>
    </w:p>
    <w:p w14:paraId="4DEF2838" w14:textId="03F4F7F3" w:rsidR="00AD2D95" w:rsidRPr="001B1C3B" w:rsidRDefault="00694235" w:rsidP="00211AE6">
      <w:pPr>
        <w:tabs>
          <w:tab w:val="left" w:pos="9356"/>
          <w:tab w:val="right" w:pos="10348"/>
        </w:tabs>
        <w:spacing w:line="160" w:lineRule="exact"/>
        <w:ind w:left="284" w:right="113"/>
        <w:rPr>
          <w:sz w:val="16"/>
          <w:szCs w:val="16"/>
          <w:lang w:val="tr-TR"/>
        </w:rPr>
      </w:pPr>
      <w:r w:rsidRPr="001B1C3B">
        <w:rPr>
          <w:rFonts w:eastAsia="Arial Unicode MS"/>
          <w:sz w:val="16"/>
          <w:szCs w:val="16"/>
          <w:lang w:val="tr-TR"/>
        </w:rPr>
        <w:t>a</w:t>
      </w:r>
      <w:r w:rsidR="006C55B6" w:rsidRPr="001B1C3B">
        <w:rPr>
          <w:rFonts w:eastAsia="Arial Unicode MS"/>
          <w:sz w:val="16"/>
          <w:szCs w:val="16"/>
          <w:lang w:val="tr-TR"/>
        </w:rPr>
        <w:t>çıklamalar</w:t>
      </w:r>
      <w:r w:rsidR="00211AE6" w:rsidRPr="001B1C3B">
        <w:rPr>
          <w:rFonts w:eastAsia="Arial Unicode MS"/>
          <w:sz w:val="16"/>
          <w:szCs w:val="16"/>
          <w:lang w:val="tr-TR"/>
        </w:rPr>
        <w:tab/>
      </w:r>
      <w:r w:rsidR="006D4CCA" w:rsidRPr="001B1C3B">
        <w:rPr>
          <w:sz w:val="16"/>
          <w:szCs w:val="16"/>
          <w:lang w:val="tr-TR"/>
        </w:rPr>
        <w:t>1</w:t>
      </w:r>
      <w:r w:rsidR="00D42085" w:rsidRPr="001B1C3B">
        <w:rPr>
          <w:sz w:val="16"/>
          <w:szCs w:val="16"/>
          <w:lang w:val="tr-TR"/>
        </w:rPr>
        <w:t>7</w:t>
      </w:r>
      <w:r w:rsidR="00773E47" w:rsidRPr="001B1C3B">
        <w:rPr>
          <w:sz w:val="16"/>
          <w:szCs w:val="16"/>
          <w:lang w:val="tr-TR"/>
        </w:rPr>
        <w:t>4</w:t>
      </w:r>
    </w:p>
    <w:p w14:paraId="305F60FE" w14:textId="73F1D5D7" w:rsidR="001B64B1" w:rsidRPr="001B1C3B" w:rsidRDefault="005039AE" w:rsidP="00A13D2C">
      <w:pPr>
        <w:pStyle w:val="ListParagraph"/>
        <w:numPr>
          <w:ilvl w:val="0"/>
          <w:numId w:val="22"/>
        </w:numPr>
        <w:tabs>
          <w:tab w:val="left" w:pos="280"/>
          <w:tab w:val="left" w:pos="9356"/>
          <w:tab w:val="right" w:pos="10348"/>
        </w:tabs>
        <w:spacing w:line="160" w:lineRule="exact"/>
        <w:ind w:right="113"/>
        <w:jc w:val="both"/>
        <w:rPr>
          <w:rFonts w:eastAsia="Arial Unicode MS"/>
          <w:sz w:val="16"/>
          <w:szCs w:val="16"/>
          <w:lang w:val="tr-TR"/>
        </w:rPr>
      </w:pPr>
      <w:r w:rsidRPr="001B1C3B">
        <w:rPr>
          <w:sz w:val="16"/>
          <w:szCs w:val="16"/>
          <w:lang w:val="tr-TR"/>
        </w:rPr>
        <w:t xml:space="preserve">   </w:t>
      </w:r>
      <w:r w:rsidR="009D42F8" w:rsidRPr="009D42F8">
        <w:rPr>
          <w:sz w:val="16"/>
          <w:szCs w:val="16"/>
          <w:lang w:val="tr-TR"/>
        </w:rPr>
        <w:t>Bağımsız denetçi / bağımsız denetim kuruluşundan alınan hizmetlere ilişkin ücretler</w:t>
      </w:r>
      <w:r w:rsidR="00211AE6" w:rsidRPr="001B1C3B">
        <w:rPr>
          <w:sz w:val="16"/>
          <w:szCs w:val="16"/>
          <w:lang w:val="tr-TR"/>
        </w:rPr>
        <w:tab/>
      </w:r>
      <w:r w:rsidR="00773E47" w:rsidRPr="001B1C3B">
        <w:rPr>
          <w:sz w:val="16"/>
          <w:szCs w:val="16"/>
          <w:lang w:val="tr-TR"/>
        </w:rPr>
        <w:t>1</w:t>
      </w:r>
      <w:r w:rsidR="00D42085" w:rsidRPr="001B1C3B">
        <w:rPr>
          <w:sz w:val="16"/>
          <w:szCs w:val="16"/>
          <w:lang w:val="tr-TR"/>
        </w:rPr>
        <w:t>75</w:t>
      </w:r>
      <w:r w:rsidR="00B77B46" w:rsidRPr="001B1C3B">
        <w:rPr>
          <w:sz w:val="16"/>
          <w:szCs w:val="16"/>
          <w:lang w:val="tr-TR"/>
        </w:rPr>
        <w:tab/>
      </w:r>
    </w:p>
    <w:p w14:paraId="2E0D1896" w14:textId="5FD78F76" w:rsidR="00FA3CA0" w:rsidRPr="001B1C3B" w:rsidRDefault="00FA3CA0" w:rsidP="00A13D2C">
      <w:pPr>
        <w:pStyle w:val="ListParagraph"/>
        <w:numPr>
          <w:ilvl w:val="0"/>
          <w:numId w:val="22"/>
        </w:numPr>
        <w:tabs>
          <w:tab w:val="left" w:pos="280"/>
          <w:tab w:val="left" w:pos="9356"/>
          <w:tab w:val="right" w:pos="10348"/>
        </w:tabs>
        <w:spacing w:line="160" w:lineRule="exact"/>
        <w:ind w:right="113"/>
        <w:jc w:val="both"/>
        <w:rPr>
          <w:rFonts w:eastAsia="Arial Unicode MS"/>
          <w:sz w:val="16"/>
          <w:szCs w:val="16"/>
          <w:lang w:val="tr-TR"/>
        </w:rPr>
      </w:pPr>
      <w:r w:rsidRPr="001B1C3B">
        <w:rPr>
          <w:rFonts w:eastAsia="Arial Unicode MS"/>
          <w:sz w:val="16"/>
          <w:szCs w:val="16"/>
          <w:lang w:val="tr-TR"/>
        </w:rPr>
        <w:t xml:space="preserve">   </w:t>
      </w:r>
      <w:r w:rsidR="009D42F8" w:rsidRPr="009D42F8">
        <w:rPr>
          <w:sz w:val="16"/>
          <w:szCs w:val="16"/>
          <w:lang w:val="tr-TR"/>
        </w:rPr>
        <w:t>Bilanço sonrası hususlar</w:t>
      </w:r>
      <w:r w:rsidR="00A13D2C" w:rsidRPr="001B1C3B">
        <w:rPr>
          <w:sz w:val="16"/>
          <w:szCs w:val="16"/>
          <w:lang w:val="tr-TR"/>
        </w:rPr>
        <w:tab/>
      </w:r>
      <w:r w:rsidR="00773E47" w:rsidRPr="001B1C3B">
        <w:rPr>
          <w:sz w:val="16"/>
          <w:szCs w:val="16"/>
          <w:lang w:val="tr-TR"/>
        </w:rPr>
        <w:t>1</w:t>
      </w:r>
      <w:r w:rsidR="00D42085" w:rsidRPr="001B1C3B">
        <w:rPr>
          <w:sz w:val="16"/>
          <w:szCs w:val="16"/>
          <w:lang w:val="tr-TR"/>
        </w:rPr>
        <w:t>7</w:t>
      </w:r>
      <w:r w:rsidR="00773E47" w:rsidRPr="001B1C3B">
        <w:rPr>
          <w:sz w:val="16"/>
          <w:szCs w:val="16"/>
          <w:lang w:val="tr-TR"/>
        </w:rPr>
        <w:t>5</w:t>
      </w:r>
    </w:p>
    <w:p w14:paraId="5618B5BB" w14:textId="77777777" w:rsidR="005039AE" w:rsidRPr="001B1C3B" w:rsidRDefault="005039AE" w:rsidP="005039AE">
      <w:pPr>
        <w:tabs>
          <w:tab w:val="left" w:pos="280"/>
          <w:tab w:val="left" w:pos="9498"/>
          <w:tab w:val="right" w:pos="10348"/>
        </w:tabs>
        <w:spacing w:line="160" w:lineRule="exact"/>
        <w:ind w:right="113"/>
        <w:jc w:val="both"/>
        <w:rPr>
          <w:rFonts w:eastAsia="Arial Unicode MS"/>
          <w:sz w:val="16"/>
          <w:szCs w:val="16"/>
          <w:lang w:val="tr-TR"/>
        </w:rPr>
      </w:pPr>
    </w:p>
    <w:p w14:paraId="0D00AF63" w14:textId="77777777" w:rsidR="005039AE" w:rsidRPr="001B1C3B" w:rsidRDefault="005039AE" w:rsidP="005039AE">
      <w:pPr>
        <w:tabs>
          <w:tab w:val="left" w:pos="280"/>
          <w:tab w:val="left" w:pos="9498"/>
          <w:tab w:val="right" w:pos="10348"/>
        </w:tabs>
        <w:spacing w:line="160" w:lineRule="exact"/>
        <w:ind w:right="113"/>
        <w:jc w:val="both"/>
        <w:rPr>
          <w:rFonts w:eastAsia="Arial Unicode MS"/>
          <w:sz w:val="16"/>
          <w:szCs w:val="16"/>
          <w:lang w:val="tr-TR"/>
        </w:rPr>
      </w:pPr>
    </w:p>
    <w:p w14:paraId="6E552461" w14:textId="77777777" w:rsidR="006C55B6" w:rsidRPr="001B1C3B" w:rsidRDefault="006C55B6" w:rsidP="006C55B6">
      <w:pPr>
        <w:tabs>
          <w:tab w:val="left" w:pos="280"/>
          <w:tab w:val="left" w:pos="9498"/>
          <w:tab w:val="right" w:pos="10348"/>
        </w:tabs>
        <w:spacing w:line="160" w:lineRule="exact"/>
        <w:ind w:left="-567" w:right="113"/>
        <w:jc w:val="both"/>
        <w:rPr>
          <w:b/>
          <w:sz w:val="16"/>
          <w:szCs w:val="16"/>
          <w:u w:val="single"/>
          <w:lang w:val="tr-TR"/>
        </w:rPr>
      </w:pPr>
    </w:p>
    <w:p w14:paraId="53619F03" w14:textId="77777777" w:rsidR="00396647" w:rsidRPr="001B1C3B" w:rsidRDefault="00396647" w:rsidP="00396647">
      <w:pPr>
        <w:tabs>
          <w:tab w:val="left" w:pos="280"/>
          <w:tab w:val="left" w:pos="9498"/>
          <w:tab w:val="right" w:pos="10348"/>
        </w:tabs>
        <w:spacing w:before="120" w:line="216" w:lineRule="auto"/>
        <w:ind w:left="-567"/>
        <w:jc w:val="center"/>
        <w:rPr>
          <w:rFonts w:eastAsia="Arial Unicode MS"/>
          <w:sz w:val="16"/>
          <w:szCs w:val="16"/>
          <w:u w:val="single"/>
          <w:lang w:val="tr-TR"/>
        </w:rPr>
      </w:pPr>
      <w:r w:rsidRPr="001B1C3B">
        <w:rPr>
          <w:b/>
          <w:sz w:val="16"/>
          <w:szCs w:val="16"/>
          <w:u w:val="single"/>
          <w:lang w:val="tr-TR"/>
        </w:rPr>
        <w:t>ALTINCI BÖLÜM</w:t>
      </w:r>
    </w:p>
    <w:p w14:paraId="631E2701" w14:textId="4C0DE19C" w:rsidR="0030634F" w:rsidRPr="001B1C3B" w:rsidRDefault="00173F94" w:rsidP="00527BC3">
      <w:pPr>
        <w:tabs>
          <w:tab w:val="left" w:pos="1134"/>
          <w:tab w:val="left" w:pos="9498"/>
          <w:tab w:val="right" w:pos="10065"/>
          <w:tab w:val="left" w:pos="15680"/>
          <w:tab w:val="left" w:pos="16640"/>
          <w:tab w:val="left" w:pos="17740"/>
        </w:tabs>
        <w:spacing w:before="80" w:line="216" w:lineRule="auto"/>
        <w:ind w:left="-567"/>
        <w:rPr>
          <w:sz w:val="16"/>
          <w:szCs w:val="16"/>
          <w:lang w:val="tr-TR"/>
        </w:rPr>
      </w:pPr>
      <w:r w:rsidRPr="001B1C3B">
        <w:rPr>
          <w:sz w:val="16"/>
          <w:szCs w:val="16"/>
          <w:lang w:val="tr-TR"/>
        </w:rPr>
        <w:t xml:space="preserve">                                                                                            </w:t>
      </w:r>
      <w:r w:rsidR="00396647" w:rsidRPr="001B1C3B">
        <w:rPr>
          <w:sz w:val="16"/>
          <w:szCs w:val="16"/>
          <w:lang w:val="tr-TR"/>
        </w:rPr>
        <w:t xml:space="preserve"> </w:t>
      </w:r>
      <w:r w:rsidR="00C2530D" w:rsidRPr="001B1C3B">
        <w:rPr>
          <w:sz w:val="16"/>
          <w:szCs w:val="16"/>
          <w:lang w:val="tr-TR"/>
        </w:rPr>
        <w:t xml:space="preserve">  </w:t>
      </w:r>
      <w:r w:rsidR="00396647" w:rsidRPr="001B1C3B">
        <w:rPr>
          <w:sz w:val="16"/>
          <w:szCs w:val="16"/>
          <w:lang w:val="tr-TR"/>
        </w:rPr>
        <w:t xml:space="preserve"> </w:t>
      </w:r>
      <w:r w:rsidR="00A13D2C" w:rsidRPr="001B1C3B">
        <w:rPr>
          <w:sz w:val="16"/>
          <w:szCs w:val="16"/>
          <w:lang w:val="tr-TR"/>
        </w:rPr>
        <w:t xml:space="preserve">     </w:t>
      </w:r>
      <w:r w:rsidR="00D308F6" w:rsidRPr="001B1C3B">
        <w:rPr>
          <w:sz w:val="16"/>
          <w:szCs w:val="16"/>
          <w:lang w:val="tr-TR"/>
        </w:rPr>
        <w:t xml:space="preserve"> </w:t>
      </w:r>
      <w:r w:rsidR="00C50992" w:rsidRPr="001B1C3B">
        <w:rPr>
          <w:sz w:val="16"/>
          <w:szCs w:val="16"/>
          <w:lang w:val="tr-TR"/>
        </w:rPr>
        <w:t>Faaliyetlere İlişkin Diğer Açıklamalar</w:t>
      </w:r>
    </w:p>
    <w:p w14:paraId="16CB474E" w14:textId="77777777" w:rsidR="005039AE" w:rsidRPr="001B1C3B" w:rsidRDefault="005039AE" w:rsidP="0030634F">
      <w:pPr>
        <w:tabs>
          <w:tab w:val="left" w:pos="1134"/>
          <w:tab w:val="left" w:pos="9498"/>
          <w:tab w:val="right" w:pos="10065"/>
          <w:tab w:val="left" w:pos="15680"/>
          <w:tab w:val="left" w:pos="16640"/>
          <w:tab w:val="left" w:pos="17740"/>
        </w:tabs>
        <w:spacing w:line="216" w:lineRule="auto"/>
        <w:ind w:left="-567"/>
        <w:jc w:val="center"/>
        <w:rPr>
          <w:sz w:val="16"/>
          <w:szCs w:val="16"/>
          <w:lang w:val="tr-TR"/>
        </w:rPr>
      </w:pPr>
    </w:p>
    <w:p w14:paraId="0F7B2B12" w14:textId="33931D56" w:rsidR="00396647" w:rsidRPr="001B1C3B" w:rsidRDefault="006E5257" w:rsidP="006E5257">
      <w:pPr>
        <w:numPr>
          <w:ilvl w:val="0"/>
          <w:numId w:val="9"/>
        </w:numPr>
        <w:tabs>
          <w:tab w:val="left" w:pos="284"/>
          <w:tab w:val="left" w:pos="9356"/>
          <w:tab w:val="right" w:pos="10348"/>
        </w:tabs>
        <w:spacing w:line="160" w:lineRule="exact"/>
        <w:ind w:right="113"/>
        <w:contextualSpacing/>
        <w:rPr>
          <w:sz w:val="16"/>
          <w:szCs w:val="16"/>
          <w:lang w:val="tr-TR"/>
        </w:rPr>
      </w:pPr>
      <w:r w:rsidRPr="001B1C3B">
        <w:rPr>
          <w:sz w:val="16"/>
          <w:szCs w:val="16"/>
          <w:lang w:val="tr-TR"/>
        </w:rPr>
        <w:t xml:space="preserve">   </w:t>
      </w:r>
      <w:r w:rsidR="00C50992" w:rsidRPr="001B1C3B">
        <w:rPr>
          <w:sz w:val="16"/>
          <w:szCs w:val="16"/>
          <w:lang w:val="tr-TR"/>
        </w:rPr>
        <w:t>Uluslararası derecelendirme kuruluşları tarafından yapılmış derecelendirmelere ilişkin bilgiler</w:t>
      </w:r>
      <w:r w:rsidR="00211AE6" w:rsidRPr="001B1C3B">
        <w:rPr>
          <w:sz w:val="16"/>
          <w:szCs w:val="16"/>
          <w:lang w:val="tr-TR"/>
        </w:rPr>
        <w:tab/>
      </w:r>
      <w:r w:rsidR="004932B3" w:rsidRPr="001B1C3B">
        <w:rPr>
          <w:sz w:val="16"/>
          <w:szCs w:val="16"/>
          <w:lang w:val="tr-TR"/>
        </w:rPr>
        <w:t>1</w:t>
      </w:r>
      <w:r w:rsidR="00C50992" w:rsidRPr="001B1C3B">
        <w:rPr>
          <w:sz w:val="16"/>
          <w:szCs w:val="16"/>
          <w:lang w:val="tr-TR"/>
        </w:rPr>
        <w:t>7</w:t>
      </w:r>
      <w:r w:rsidR="00D42085" w:rsidRPr="001B1C3B">
        <w:rPr>
          <w:sz w:val="16"/>
          <w:szCs w:val="16"/>
          <w:lang w:val="tr-TR"/>
        </w:rPr>
        <w:t>6</w:t>
      </w:r>
    </w:p>
    <w:p w14:paraId="032FF9B4" w14:textId="26F1909D" w:rsidR="00396647" w:rsidRPr="001B1C3B" w:rsidRDefault="00C50992" w:rsidP="00211AE6">
      <w:pPr>
        <w:numPr>
          <w:ilvl w:val="0"/>
          <w:numId w:val="9"/>
        </w:numPr>
        <w:tabs>
          <w:tab w:val="left" w:pos="284"/>
          <w:tab w:val="left" w:pos="9356"/>
          <w:tab w:val="right" w:pos="10348"/>
        </w:tabs>
        <w:spacing w:line="216" w:lineRule="auto"/>
        <w:ind w:left="-567" w:right="113" w:firstLine="0"/>
        <w:contextualSpacing/>
        <w:rPr>
          <w:sz w:val="16"/>
          <w:szCs w:val="16"/>
          <w:lang w:val="tr-TR"/>
        </w:rPr>
      </w:pPr>
      <w:r w:rsidRPr="001B1C3B">
        <w:rPr>
          <w:sz w:val="16"/>
          <w:szCs w:val="16"/>
          <w:lang w:val="tr-TR"/>
        </w:rPr>
        <w:t>Temettüye ilişkin bilgiler</w:t>
      </w:r>
      <w:r w:rsidR="00211AE6" w:rsidRPr="001B1C3B">
        <w:rPr>
          <w:sz w:val="16"/>
          <w:szCs w:val="16"/>
          <w:lang w:val="tr-TR"/>
        </w:rPr>
        <w:tab/>
      </w:r>
      <w:r w:rsidRPr="001B1C3B">
        <w:rPr>
          <w:sz w:val="16"/>
          <w:szCs w:val="16"/>
          <w:lang w:val="tr-TR"/>
        </w:rPr>
        <w:t>1</w:t>
      </w:r>
      <w:r w:rsidR="00D42085" w:rsidRPr="001B1C3B">
        <w:rPr>
          <w:sz w:val="16"/>
          <w:szCs w:val="16"/>
          <w:lang w:val="tr-TR"/>
        </w:rPr>
        <w:t>78</w:t>
      </w:r>
    </w:p>
    <w:p w14:paraId="02ACF0C5" w14:textId="2D4C0A98" w:rsidR="00C50992" w:rsidRPr="001B1C3B" w:rsidRDefault="00C50992" w:rsidP="00211AE6">
      <w:pPr>
        <w:numPr>
          <w:ilvl w:val="0"/>
          <w:numId w:val="9"/>
        </w:numPr>
        <w:tabs>
          <w:tab w:val="left" w:pos="284"/>
          <w:tab w:val="left" w:pos="9356"/>
          <w:tab w:val="right" w:pos="10348"/>
        </w:tabs>
        <w:spacing w:line="216" w:lineRule="auto"/>
        <w:ind w:left="-567" w:right="113" w:firstLine="0"/>
        <w:contextualSpacing/>
        <w:rPr>
          <w:sz w:val="16"/>
          <w:szCs w:val="16"/>
          <w:lang w:val="tr-TR"/>
        </w:rPr>
      </w:pPr>
      <w:r w:rsidRPr="001B1C3B">
        <w:rPr>
          <w:sz w:val="16"/>
          <w:szCs w:val="16"/>
          <w:lang w:val="tr-TR"/>
        </w:rPr>
        <w:t>Diğer açıklamalar</w:t>
      </w:r>
      <w:r w:rsidRPr="001B1C3B">
        <w:rPr>
          <w:sz w:val="16"/>
          <w:szCs w:val="16"/>
          <w:lang w:val="tr-TR"/>
        </w:rPr>
        <w:tab/>
        <w:t>1</w:t>
      </w:r>
      <w:r w:rsidR="00D42085" w:rsidRPr="001B1C3B">
        <w:rPr>
          <w:sz w:val="16"/>
          <w:szCs w:val="16"/>
          <w:lang w:val="tr-TR"/>
        </w:rPr>
        <w:t>78</w:t>
      </w:r>
    </w:p>
    <w:p w14:paraId="4A513D10" w14:textId="77777777" w:rsidR="0008086E" w:rsidRPr="001B1C3B" w:rsidRDefault="0008086E" w:rsidP="0030634F">
      <w:pPr>
        <w:tabs>
          <w:tab w:val="left" w:pos="284"/>
          <w:tab w:val="left" w:pos="9498"/>
          <w:tab w:val="right" w:pos="10348"/>
        </w:tabs>
        <w:spacing w:line="216" w:lineRule="auto"/>
        <w:ind w:left="-567" w:right="113"/>
        <w:contextualSpacing/>
        <w:jc w:val="both"/>
        <w:rPr>
          <w:sz w:val="16"/>
          <w:szCs w:val="16"/>
          <w:lang w:val="tr-TR"/>
        </w:rPr>
      </w:pPr>
    </w:p>
    <w:p w14:paraId="29A0728B" w14:textId="77777777" w:rsidR="0008086E" w:rsidRPr="001B1C3B" w:rsidRDefault="00173F94" w:rsidP="00173F94">
      <w:pPr>
        <w:tabs>
          <w:tab w:val="left" w:pos="280"/>
          <w:tab w:val="left" w:pos="9498"/>
          <w:tab w:val="right" w:pos="10348"/>
        </w:tabs>
        <w:spacing w:before="120" w:line="216" w:lineRule="auto"/>
        <w:rPr>
          <w:rFonts w:eastAsia="Arial Unicode MS"/>
          <w:sz w:val="16"/>
          <w:szCs w:val="16"/>
          <w:u w:val="single"/>
          <w:lang w:val="tr-TR"/>
        </w:rPr>
      </w:pPr>
      <w:r w:rsidRPr="001B1C3B">
        <w:rPr>
          <w:b/>
          <w:sz w:val="16"/>
          <w:szCs w:val="16"/>
          <w:lang w:val="tr-TR"/>
        </w:rPr>
        <w:t xml:space="preserve">                                                                                                 </w:t>
      </w:r>
      <w:r w:rsidR="0008086E" w:rsidRPr="001B1C3B">
        <w:rPr>
          <w:b/>
          <w:sz w:val="16"/>
          <w:szCs w:val="16"/>
          <w:u w:val="single"/>
          <w:lang w:val="tr-TR"/>
        </w:rPr>
        <w:t>YEDİNCİ BÖLÜM</w:t>
      </w:r>
    </w:p>
    <w:p w14:paraId="0B570F46" w14:textId="6AE5D00E" w:rsidR="0008086E" w:rsidRPr="001B1C3B" w:rsidRDefault="0008086E" w:rsidP="00527BC3">
      <w:pPr>
        <w:pStyle w:val="ListParagraph"/>
        <w:tabs>
          <w:tab w:val="left" w:pos="1134"/>
          <w:tab w:val="left" w:pos="9498"/>
          <w:tab w:val="right" w:pos="10065"/>
          <w:tab w:val="left" w:pos="15680"/>
          <w:tab w:val="left" w:pos="16640"/>
          <w:tab w:val="left" w:pos="17740"/>
        </w:tabs>
        <w:spacing w:before="80" w:line="160" w:lineRule="exact"/>
        <w:ind w:right="113"/>
        <w:rPr>
          <w:sz w:val="16"/>
          <w:szCs w:val="16"/>
          <w:lang w:val="tr-TR"/>
        </w:rPr>
      </w:pPr>
      <w:r w:rsidRPr="001B1C3B">
        <w:rPr>
          <w:sz w:val="16"/>
          <w:szCs w:val="16"/>
          <w:lang w:val="tr-TR"/>
        </w:rPr>
        <w:t xml:space="preserve">                                                 </w:t>
      </w:r>
      <w:r w:rsidR="00173F94" w:rsidRPr="001B1C3B">
        <w:rPr>
          <w:sz w:val="16"/>
          <w:szCs w:val="16"/>
          <w:lang w:val="tr-TR"/>
        </w:rPr>
        <w:t xml:space="preserve">               </w:t>
      </w:r>
      <w:r w:rsidRPr="001B1C3B">
        <w:rPr>
          <w:sz w:val="16"/>
          <w:szCs w:val="16"/>
          <w:lang w:val="tr-TR"/>
        </w:rPr>
        <w:t xml:space="preserve"> </w:t>
      </w:r>
      <w:r w:rsidR="00C50992" w:rsidRPr="001B1C3B">
        <w:rPr>
          <w:sz w:val="16"/>
          <w:szCs w:val="16"/>
          <w:lang w:val="tr-TR"/>
        </w:rPr>
        <w:t xml:space="preserve">  </w:t>
      </w:r>
      <w:r w:rsidR="00A13D2C" w:rsidRPr="001B1C3B">
        <w:rPr>
          <w:sz w:val="16"/>
          <w:szCs w:val="16"/>
          <w:lang w:val="tr-TR"/>
        </w:rPr>
        <w:t xml:space="preserve"> </w:t>
      </w:r>
      <w:r w:rsidR="00C50992" w:rsidRPr="001B1C3B">
        <w:rPr>
          <w:sz w:val="16"/>
          <w:szCs w:val="16"/>
          <w:lang w:val="tr-TR"/>
        </w:rPr>
        <w:t>Bağımsız Raporuna İlişkin Açıklamalar</w:t>
      </w:r>
    </w:p>
    <w:p w14:paraId="25F19C90" w14:textId="77777777" w:rsidR="005039AE" w:rsidRPr="001B1C3B" w:rsidRDefault="005039AE" w:rsidP="005039AE">
      <w:pPr>
        <w:pStyle w:val="ListParagraph"/>
        <w:tabs>
          <w:tab w:val="left" w:pos="1134"/>
          <w:tab w:val="left" w:pos="9498"/>
          <w:tab w:val="right" w:pos="10065"/>
          <w:tab w:val="left" w:pos="15680"/>
          <w:tab w:val="left" w:pos="16640"/>
          <w:tab w:val="left" w:pos="17740"/>
        </w:tabs>
        <w:spacing w:line="160" w:lineRule="exact"/>
        <w:ind w:right="113"/>
        <w:rPr>
          <w:sz w:val="16"/>
          <w:szCs w:val="16"/>
          <w:lang w:val="tr-TR"/>
        </w:rPr>
      </w:pPr>
    </w:p>
    <w:p w14:paraId="248CF49E" w14:textId="629F123A" w:rsidR="007826AE" w:rsidRPr="001B1C3B" w:rsidRDefault="00C50992" w:rsidP="007826AE">
      <w:pPr>
        <w:pStyle w:val="ListParagraph"/>
        <w:numPr>
          <w:ilvl w:val="0"/>
          <w:numId w:val="10"/>
        </w:numPr>
        <w:tabs>
          <w:tab w:val="left" w:pos="284"/>
          <w:tab w:val="left" w:pos="9356"/>
          <w:tab w:val="right" w:pos="9781"/>
          <w:tab w:val="right" w:pos="10065"/>
          <w:tab w:val="right" w:pos="10348"/>
          <w:tab w:val="left" w:pos="15680"/>
          <w:tab w:val="left" w:pos="16640"/>
          <w:tab w:val="left" w:pos="17740"/>
        </w:tabs>
        <w:spacing w:line="216" w:lineRule="auto"/>
        <w:ind w:left="-567" w:right="113" w:firstLine="0"/>
        <w:rPr>
          <w:sz w:val="16"/>
          <w:szCs w:val="16"/>
          <w:lang w:val="tr-TR"/>
        </w:rPr>
      </w:pPr>
      <w:r w:rsidRPr="001B1C3B">
        <w:rPr>
          <w:sz w:val="16"/>
          <w:szCs w:val="16"/>
          <w:lang w:val="tr-TR"/>
        </w:rPr>
        <w:t>Bağımsız denetim raporuna ilişkin olarak açıklanması gereken hususlar</w:t>
      </w:r>
      <w:r w:rsidR="007826AE" w:rsidRPr="001B1C3B">
        <w:rPr>
          <w:rFonts w:eastAsia="Arial Unicode MS"/>
          <w:sz w:val="16"/>
          <w:szCs w:val="16"/>
          <w:lang w:val="tr-TR"/>
        </w:rPr>
        <w:tab/>
      </w:r>
      <w:r w:rsidR="00773E47" w:rsidRPr="001B1C3B">
        <w:rPr>
          <w:sz w:val="16"/>
          <w:szCs w:val="16"/>
          <w:lang w:val="tr-TR"/>
        </w:rPr>
        <w:t>1</w:t>
      </w:r>
      <w:r w:rsidR="00D42085" w:rsidRPr="001B1C3B">
        <w:rPr>
          <w:sz w:val="16"/>
          <w:szCs w:val="16"/>
          <w:lang w:val="tr-TR"/>
        </w:rPr>
        <w:t>79</w:t>
      </w:r>
    </w:p>
    <w:p w14:paraId="4E911402" w14:textId="41A0312B" w:rsidR="007826AE" w:rsidRPr="001B1C3B" w:rsidRDefault="00C50992" w:rsidP="007826AE">
      <w:pPr>
        <w:pStyle w:val="ListParagraph"/>
        <w:numPr>
          <w:ilvl w:val="0"/>
          <w:numId w:val="10"/>
        </w:numPr>
        <w:tabs>
          <w:tab w:val="left" w:pos="284"/>
          <w:tab w:val="left" w:pos="9356"/>
          <w:tab w:val="right" w:pos="9781"/>
          <w:tab w:val="right" w:pos="10065"/>
          <w:tab w:val="right" w:pos="10348"/>
          <w:tab w:val="left" w:pos="15680"/>
          <w:tab w:val="left" w:pos="16640"/>
          <w:tab w:val="left" w:pos="17740"/>
        </w:tabs>
        <w:spacing w:line="216" w:lineRule="auto"/>
        <w:ind w:left="-567" w:right="113" w:firstLine="0"/>
        <w:rPr>
          <w:sz w:val="16"/>
          <w:szCs w:val="16"/>
          <w:lang w:val="tr-TR"/>
        </w:rPr>
      </w:pPr>
      <w:r w:rsidRPr="001B1C3B">
        <w:rPr>
          <w:sz w:val="16"/>
          <w:szCs w:val="16"/>
          <w:lang w:val="tr-TR"/>
        </w:rPr>
        <w:t>Bağımsız denetçi tarafından hazırlanan açıklama ve dipnotlar</w:t>
      </w:r>
      <w:r w:rsidR="007826AE" w:rsidRPr="001B1C3B">
        <w:rPr>
          <w:sz w:val="16"/>
          <w:szCs w:val="16"/>
          <w:lang w:val="tr-TR"/>
        </w:rPr>
        <w:tab/>
      </w:r>
      <w:r w:rsidRPr="001B1C3B">
        <w:rPr>
          <w:sz w:val="16"/>
          <w:szCs w:val="16"/>
          <w:lang w:val="tr-TR"/>
        </w:rPr>
        <w:t>1</w:t>
      </w:r>
      <w:r w:rsidR="00D42085" w:rsidRPr="001B1C3B">
        <w:rPr>
          <w:sz w:val="16"/>
          <w:szCs w:val="16"/>
          <w:lang w:val="tr-TR"/>
        </w:rPr>
        <w:t>79</w:t>
      </w:r>
    </w:p>
    <w:p w14:paraId="7AFB04F0" w14:textId="77777777" w:rsidR="00BA40ED" w:rsidRPr="001B1C3B" w:rsidRDefault="00BA40ED" w:rsidP="0030634F">
      <w:pPr>
        <w:tabs>
          <w:tab w:val="left" w:pos="284"/>
          <w:tab w:val="left" w:pos="9498"/>
          <w:tab w:val="right" w:pos="10348"/>
        </w:tabs>
        <w:spacing w:line="216" w:lineRule="auto"/>
        <w:ind w:left="-567" w:right="113"/>
        <w:contextualSpacing/>
        <w:jc w:val="both"/>
        <w:rPr>
          <w:sz w:val="16"/>
          <w:szCs w:val="16"/>
          <w:lang w:val="tr-TR"/>
        </w:rPr>
      </w:pPr>
    </w:p>
    <w:p w14:paraId="0AF975F5" w14:textId="77777777" w:rsidR="00C13C21" w:rsidRPr="001B1C3B" w:rsidRDefault="00C13C21" w:rsidP="0008086E">
      <w:pPr>
        <w:pStyle w:val="ListParagraph"/>
        <w:tabs>
          <w:tab w:val="left" w:pos="284"/>
          <w:tab w:val="left" w:pos="9498"/>
          <w:tab w:val="right" w:pos="9781"/>
          <w:tab w:val="right" w:pos="10065"/>
          <w:tab w:val="left" w:pos="15680"/>
          <w:tab w:val="left" w:pos="16640"/>
          <w:tab w:val="left" w:pos="17740"/>
        </w:tabs>
        <w:spacing w:line="160" w:lineRule="exact"/>
        <w:ind w:left="153" w:right="113"/>
        <w:jc w:val="both"/>
        <w:rPr>
          <w:sz w:val="16"/>
          <w:szCs w:val="16"/>
          <w:lang w:val="tr-TR"/>
        </w:rPr>
      </w:pPr>
    </w:p>
    <w:p w14:paraId="1F2EFAC4" w14:textId="77777777" w:rsidR="006C55B6" w:rsidRPr="001B1C3B" w:rsidRDefault="006C55B6" w:rsidP="00EA094A">
      <w:pPr>
        <w:tabs>
          <w:tab w:val="left" w:pos="284"/>
          <w:tab w:val="left" w:pos="9498"/>
          <w:tab w:val="right" w:pos="10348"/>
        </w:tabs>
        <w:spacing w:line="216" w:lineRule="auto"/>
        <w:ind w:right="113"/>
        <w:contextualSpacing/>
        <w:jc w:val="both"/>
        <w:rPr>
          <w:sz w:val="16"/>
          <w:szCs w:val="16"/>
          <w:lang w:val="tr-TR"/>
        </w:rPr>
      </w:pPr>
    </w:p>
    <w:p w14:paraId="685704F9" w14:textId="77777777" w:rsidR="00287393" w:rsidRPr="001B1C3B" w:rsidRDefault="00985EE9" w:rsidP="00EA094A">
      <w:pPr>
        <w:tabs>
          <w:tab w:val="left" w:pos="284"/>
          <w:tab w:val="left" w:pos="1134"/>
          <w:tab w:val="left" w:pos="9498"/>
          <w:tab w:val="right" w:pos="10348"/>
        </w:tabs>
        <w:spacing w:line="170" w:lineRule="exact"/>
        <w:ind w:left="153" w:right="113"/>
        <w:contextualSpacing/>
        <w:jc w:val="both"/>
        <w:rPr>
          <w:sz w:val="16"/>
          <w:szCs w:val="16"/>
          <w:lang w:val="tr-TR"/>
        </w:rPr>
        <w:sectPr w:rsidR="00287393" w:rsidRPr="001B1C3B" w:rsidSect="00C56212">
          <w:headerReference w:type="default" r:id="rId15"/>
          <w:footerReference w:type="even" r:id="rId16"/>
          <w:footerReference w:type="default" r:id="rId17"/>
          <w:headerReference w:type="first" r:id="rId18"/>
          <w:footerReference w:type="first" r:id="rId19"/>
          <w:pgSz w:w="11907" w:h="16840" w:code="9"/>
          <w:pgMar w:top="-1276" w:right="283" w:bottom="-2410" w:left="1872" w:header="154" w:footer="708" w:gutter="0"/>
          <w:pgNumType w:start="1"/>
          <w:cols w:space="708"/>
          <w:titlePg/>
        </w:sectPr>
      </w:pPr>
      <w:r w:rsidRPr="001B1C3B">
        <w:rPr>
          <w:rFonts w:eastAsia="Arial Unicode MS"/>
          <w:sz w:val="16"/>
          <w:szCs w:val="16"/>
          <w:lang w:val="tr-TR"/>
        </w:rPr>
        <w:tab/>
      </w:r>
    </w:p>
    <w:p w14:paraId="6D66A124" w14:textId="77777777" w:rsidR="00CF1886" w:rsidRPr="001B1C3B" w:rsidRDefault="00CF1886" w:rsidP="000A2CDB">
      <w:pPr>
        <w:pStyle w:val="Head0"/>
        <w:spacing w:before="80" w:after="80" w:line="250" w:lineRule="exact"/>
      </w:pPr>
      <w:r w:rsidRPr="001B1C3B">
        <w:lastRenderedPageBreak/>
        <w:t>1</w:t>
      </w:r>
      <w:r w:rsidRPr="001B1C3B">
        <w:tab/>
        <w:t>Genel bilgiler</w:t>
      </w:r>
    </w:p>
    <w:p w14:paraId="1540D65F" w14:textId="77777777" w:rsidR="00DB709E" w:rsidRPr="001B1C3B" w:rsidRDefault="00DB709E" w:rsidP="00DB709E">
      <w:pPr>
        <w:pStyle w:val="Head1"/>
        <w:spacing w:before="80" w:after="80" w:line="250" w:lineRule="exact"/>
        <w:ind w:right="-52"/>
        <w:jc w:val="both"/>
      </w:pPr>
      <w:r w:rsidRPr="001B1C3B">
        <w:t>1.1</w:t>
      </w:r>
      <w:r w:rsidRPr="001B1C3B">
        <w:tab/>
        <w:t>Ana Ortaklık Banka’nın kuruluş tarihi, başlangıç statüsü, anılan statüde meydana gelen değişiklikleri ihtiva eden tarihçesi</w:t>
      </w:r>
    </w:p>
    <w:p w14:paraId="736CAA63" w14:textId="3FF5CA1B" w:rsidR="00DB709E" w:rsidRPr="001B1C3B" w:rsidRDefault="00DB709E" w:rsidP="00DB709E">
      <w:pPr>
        <w:pStyle w:val="BodybyBD"/>
        <w:spacing w:before="80" w:after="80" w:line="240" w:lineRule="auto"/>
      </w:pPr>
      <w:r w:rsidRPr="001B1C3B">
        <w:t>Türkiye Garanti Bankası Anonim Şirketi’nin (“Banka”) “Özel Sermayeli Banka” statüsünde kurulmasına 11 Nisan 1946 tarih ve 3/4010 sayılı Bakanlar Kurulu kararıyla izin verilmiş ve "Ana Sözleşme" 25 Nisan 19</w:t>
      </w:r>
      <w:r w:rsidR="003F7836" w:rsidRPr="001B1C3B">
        <w:t>46 tarihli Resmi Gazete'de yayım</w:t>
      </w:r>
      <w:r w:rsidRPr="001B1C3B">
        <w:t xml:space="preserve">lanmıştır. </w:t>
      </w:r>
    </w:p>
    <w:p w14:paraId="2AD19ACB" w14:textId="1A275DCA" w:rsidR="00DB709E" w:rsidRPr="001B1C3B" w:rsidRDefault="00DB709E" w:rsidP="00DB709E">
      <w:pPr>
        <w:pStyle w:val="BodybyBD"/>
        <w:spacing w:line="240" w:lineRule="auto"/>
        <w:ind w:right="-2"/>
      </w:pPr>
      <w:r w:rsidRPr="001B1C3B">
        <w:rPr>
          <w:bCs/>
          <w:szCs w:val="22"/>
        </w:rPr>
        <w:t>27 Temmuz 2015 tarihinde gerçekleştirilen hisse devri sonrasında Banco Bilbao Vizcaya Argentaria S.A (“BBVA”)'nın Banka’daki hissedarlık oranı %39.90'a ulaşarak h</w:t>
      </w:r>
      <w:r w:rsidR="0041694B" w:rsidRPr="001B1C3B">
        <w:rPr>
          <w:bCs/>
          <w:szCs w:val="22"/>
        </w:rPr>
        <w:t>â</w:t>
      </w:r>
      <w:r w:rsidRPr="001B1C3B">
        <w:rPr>
          <w:bCs/>
          <w:szCs w:val="22"/>
        </w:rPr>
        <w:t>kim ortak konumuna geçmiş ve Banka, Bankacılık Düzenleme ve Denetleme Kurumu (“BDDK”) nezdinde “Özel Mevduat Bankaları” kategorisinden çıkartılarak “Yabancı Mevduat Bankaları” kategorisinde sınıflandırılmaya başlanmıştır.</w:t>
      </w:r>
    </w:p>
    <w:p w14:paraId="462C16EB" w14:textId="5FE67963" w:rsidR="00DB709E" w:rsidRPr="001B1C3B" w:rsidRDefault="00DB709E" w:rsidP="00DB709E">
      <w:pPr>
        <w:pStyle w:val="BodybyBD"/>
        <w:spacing w:before="80" w:after="80" w:line="240" w:lineRule="auto"/>
      </w:pPr>
      <w:r w:rsidRPr="001B1C3B">
        <w:t xml:space="preserve">Genel Müdürlüğü İstanbul'da yerleşik olan Banka yurt içinde </w:t>
      </w:r>
      <w:r w:rsidR="001D0371" w:rsidRPr="001B1C3B">
        <w:t>7</w:t>
      </w:r>
      <w:r w:rsidR="00255B25" w:rsidRPr="001B1C3B">
        <w:t>87</w:t>
      </w:r>
      <w:r w:rsidR="001D0371" w:rsidRPr="001B1C3B">
        <w:t>, yurt dışında</w:t>
      </w:r>
      <w:r w:rsidR="003451AF" w:rsidRPr="001B1C3B">
        <w:t xml:space="preserve"> </w:t>
      </w:r>
      <w:r w:rsidR="001D0371" w:rsidRPr="001B1C3B">
        <w:t>7 şubesi ve 1</w:t>
      </w:r>
      <w:r w:rsidRPr="001B1C3B">
        <w:t xml:space="preserve"> temsilciliği ile hizmet vermektedir (31 Aralık 202</w:t>
      </w:r>
      <w:r w:rsidR="00C0072B" w:rsidRPr="001B1C3B">
        <w:t>4</w:t>
      </w:r>
      <w:r w:rsidRPr="001B1C3B">
        <w:t xml:space="preserve">: yurt içinde </w:t>
      </w:r>
      <w:r w:rsidR="00C0072B" w:rsidRPr="001B1C3B">
        <w:t>787, yurt dışında 7</w:t>
      </w:r>
      <w:r w:rsidRPr="001B1C3B">
        <w:t xml:space="preserve"> şube ve 1 temsilcilik).</w:t>
      </w:r>
    </w:p>
    <w:p w14:paraId="2477FF8D" w14:textId="21D9B2E2" w:rsidR="00DB709E" w:rsidRPr="001B1C3B" w:rsidRDefault="00DB709E" w:rsidP="00DB709E">
      <w:pPr>
        <w:pStyle w:val="Head1"/>
        <w:spacing w:before="80" w:after="80" w:line="250" w:lineRule="exact"/>
        <w:jc w:val="both"/>
      </w:pPr>
      <w:r w:rsidRPr="001B1C3B">
        <w:t>1.2</w:t>
      </w:r>
      <w:r w:rsidRPr="001B1C3B">
        <w:tab/>
        <w:t xml:space="preserve">Ana Ortaklık Banka’nın sermaye yapısı, yönetim ve denetimini doğrudan veya dolaylı olarak tek başına veya birlikte elinde bulunduran ortakları, varsa bu hususlarda yıl içindeki değişiklikler ile </w:t>
      </w:r>
      <w:r w:rsidR="00805C69" w:rsidRPr="001B1C3B">
        <w:t>dâhil</w:t>
      </w:r>
      <w:r w:rsidRPr="001B1C3B">
        <w:t xml:space="preserve"> olduğu gruba ilişkin açıklama</w:t>
      </w:r>
    </w:p>
    <w:p w14:paraId="2A939752" w14:textId="51776BE3" w:rsidR="00DB709E" w:rsidRPr="001B1C3B" w:rsidRDefault="001F5D3F" w:rsidP="00DB709E">
      <w:pPr>
        <w:pStyle w:val="BodybyBD"/>
        <w:spacing w:before="120" w:after="120" w:line="240" w:lineRule="auto"/>
      </w:pPr>
      <w:r w:rsidRPr="001B1C3B">
        <w:rPr>
          <w:snapToGrid w:val="0"/>
          <w:color w:val="000000"/>
          <w:szCs w:val="22"/>
          <w:lang w:eastAsia="de-DE"/>
        </w:rPr>
        <w:t>31 Aralık</w:t>
      </w:r>
      <w:r w:rsidR="007D6987" w:rsidRPr="001B1C3B">
        <w:rPr>
          <w:snapToGrid w:val="0"/>
          <w:color w:val="000000"/>
          <w:szCs w:val="22"/>
          <w:lang w:eastAsia="de-DE"/>
        </w:rPr>
        <w:t xml:space="preserve"> 2025</w:t>
      </w:r>
      <w:r w:rsidR="00E70ACB" w:rsidRPr="001B1C3B">
        <w:rPr>
          <w:snapToGrid w:val="0"/>
          <w:color w:val="000000"/>
          <w:szCs w:val="22"/>
          <w:lang w:eastAsia="de-DE"/>
        </w:rPr>
        <w:t xml:space="preserve"> </w:t>
      </w:r>
      <w:r w:rsidR="00DB709E" w:rsidRPr="001B1C3B">
        <w:t xml:space="preserve">tarihi itibarıyla Banka’nın %85.97 hissesine sahip olarak ana ortağı olan BBVA çatısı altında bulunan şirketler topluluğu BBVA Grubu olarak tanımlanmıştır. </w:t>
      </w:r>
    </w:p>
    <w:p w14:paraId="7B20E91F" w14:textId="07DF6669" w:rsidR="00DB709E" w:rsidRPr="001B1C3B" w:rsidRDefault="00DB709E" w:rsidP="00DB709E">
      <w:pPr>
        <w:pStyle w:val="BodybyBD"/>
        <w:spacing w:before="120" w:after="120" w:line="240" w:lineRule="auto"/>
      </w:pPr>
      <w:r w:rsidRPr="001B1C3B">
        <w:t xml:space="preserve">BBVA, 22 Mart 2011 tarihi itibarıyla GE Capital Corporation’nın %18.60 oranında </w:t>
      </w:r>
      <w:r w:rsidR="0043069A" w:rsidRPr="001B1C3B">
        <w:t>781,200 TL nominal değerdeki 78,</w:t>
      </w:r>
      <w:r w:rsidRPr="001B1C3B">
        <w:t>120</w:t>
      </w:r>
      <w:r w:rsidR="0043069A" w:rsidRPr="001B1C3B">
        <w:t>,</w:t>
      </w:r>
      <w:r w:rsidR="0041694B" w:rsidRPr="001B1C3B">
        <w:t>000</w:t>
      </w:r>
      <w:r w:rsidR="0043069A" w:rsidRPr="001B1C3B">
        <w:t>,</w:t>
      </w:r>
      <w:r w:rsidR="0041694B" w:rsidRPr="001B1C3B">
        <w:t>000 adet hisse senetlerini</w:t>
      </w:r>
      <w:r w:rsidRPr="001B1C3B">
        <w:t xml:space="preserve"> ve Doğuş Holding AŞ’nin %6.29 oranında 264,188 TL nominal değerdeki 26</w:t>
      </w:r>
      <w:r w:rsidR="0043069A" w:rsidRPr="001B1C3B">
        <w:t>,</w:t>
      </w:r>
      <w:r w:rsidRPr="001B1C3B">
        <w:t>418</w:t>
      </w:r>
      <w:r w:rsidR="0043069A" w:rsidRPr="001B1C3B">
        <w:t>,</w:t>
      </w:r>
      <w:r w:rsidRPr="001B1C3B">
        <w:t>840</w:t>
      </w:r>
      <w:r w:rsidR="0043069A" w:rsidRPr="001B1C3B">
        <w:t>,</w:t>
      </w:r>
      <w:r w:rsidRPr="001B1C3B">
        <w:t>000 adet hisse senetlerini satın alarak toplam %24.89 oranında pay sahibi olarak Doğuş Holding AŞ çatısı altında bulunan şirketler topluluğu (“Doğuş Grubu”) ile birlikte yönetimde ortak söz sahibi olmuştur.</w:t>
      </w:r>
    </w:p>
    <w:p w14:paraId="389C3D47" w14:textId="4C15DD93" w:rsidR="00DB709E" w:rsidRPr="001B1C3B" w:rsidRDefault="00DB709E" w:rsidP="00DB709E">
      <w:pPr>
        <w:pStyle w:val="Caption"/>
        <w:jc w:val="both"/>
        <w:rPr>
          <w:b/>
          <w:i w:val="0"/>
          <w:sz w:val="22"/>
          <w:lang w:val="tr-TR"/>
        </w:rPr>
      </w:pPr>
      <w:r w:rsidRPr="001B1C3B">
        <w:rPr>
          <w:i w:val="0"/>
          <w:sz w:val="22"/>
          <w:lang w:val="tr-TR"/>
        </w:rPr>
        <w:t>BBVA, 7 Nisan 2011 tarihi itibarıyla ilave 5,032 TL nominal değerde 503</w:t>
      </w:r>
      <w:r w:rsidR="0043069A" w:rsidRPr="001B1C3B">
        <w:rPr>
          <w:i w:val="0"/>
          <w:sz w:val="22"/>
          <w:lang w:val="tr-TR"/>
        </w:rPr>
        <w:t>,</w:t>
      </w:r>
      <w:r w:rsidRPr="001B1C3B">
        <w:rPr>
          <w:i w:val="0"/>
          <w:sz w:val="22"/>
          <w:lang w:val="tr-TR"/>
        </w:rPr>
        <w:t>160</w:t>
      </w:r>
      <w:r w:rsidR="0043069A" w:rsidRPr="001B1C3B">
        <w:rPr>
          <w:i w:val="0"/>
          <w:sz w:val="22"/>
          <w:lang w:val="tr-TR"/>
        </w:rPr>
        <w:t>,</w:t>
      </w:r>
      <w:r w:rsidRPr="001B1C3B">
        <w:rPr>
          <w:i w:val="0"/>
          <w:sz w:val="22"/>
          <w:lang w:val="tr-TR"/>
        </w:rPr>
        <w:t>000 adet Banka hissesi almış ve sermayedeki payını %25.01 seviyesine çıkarmıştır.</w:t>
      </w:r>
    </w:p>
    <w:p w14:paraId="5CE79FBD" w14:textId="77777777" w:rsidR="00DB709E" w:rsidRPr="001B1C3B" w:rsidRDefault="00DB709E" w:rsidP="007C47E5">
      <w:pPr>
        <w:spacing w:line="180" w:lineRule="exact"/>
        <w:jc w:val="both"/>
        <w:rPr>
          <w:lang w:val="tr-TR"/>
        </w:rPr>
      </w:pPr>
    </w:p>
    <w:p w14:paraId="3CE7F26C" w14:textId="50D3BF5E" w:rsidR="00DB709E" w:rsidRPr="001B1C3B" w:rsidRDefault="00DB709E" w:rsidP="00DB709E">
      <w:pPr>
        <w:jc w:val="both"/>
        <w:rPr>
          <w:bCs/>
          <w:szCs w:val="22"/>
          <w:lang w:val="tr-TR"/>
        </w:rPr>
      </w:pPr>
      <w:r w:rsidRPr="001B1C3B">
        <w:rPr>
          <w:lang w:val="tr-TR"/>
        </w:rPr>
        <w:t>BBVA, 19 Kasım 2014 tarihinde duyurulan ve Banka’nın çıkarılmış sermayesinin %14.89 oranı</w:t>
      </w:r>
      <w:r w:rsidR="0041694B" w:rsidRPr="001B1C3B">
        <w:rPr>
          <w:lang w:val="tr-TR"/>
        </w:rPr>
        <w:t xml:space="preserve">nda ve </w:t>
      </w:r>
      <w:r w:rsidRPr="001B1C3B">
        <w:rPr>
          <w:lang w:val="tr-TR"/>
        </w:rPr>
        <w:t>625,380 TL nominal değerdeki 62</w:t>
      </w:r>
      <w:r w:rsidR="0043069A" w:rsidRPr="001B1C3B">
        <w:rPr>
          <w:lang w:val="tr-TR"/>
        </w:rPr>
        <w:t>,</w:t>
      </w:r>
      <w:r w:rsidRPr="001B1C3B">
        <w:rPr>
          <w:lang w:val="tr-TR"/>
        </w:rPr>
        <w:t>538</w:t>
      </w:r>
      <w:r w:rsidR="0043069A" w:rsidRPr="001B1C3B">
        <w:rPr>
          <w:lang w:val="tr-TR"/>
        </w:rPr>
        <w:t>,</w:t>
      </w:r>
      <w:r w:rsidRPr="001B1C3B">
        <w:rPr>
          <w:lang w:val="tr-TR"/>
        </w:rPr>
        <w:t>000</w:t>
      </w:r>
      <w:r w:rsidR="0043069A" w:rsidRPr="001B1C3B">
        <w:rPr>
          <w:lang w:val="tr-TR"/>
        </w:rPr>
        <w:t>,</w:t>
      </w:r>
      <w:r w:rsidRPr="001B1C3B">
        <w:rPr>
          <w:lang w:val="tr-TR"/>
        </w:rPr>
        <w:t xml:space="preserve">000 adet hisse senetlerinin satın alınması konusunda Doğuş Grubu ile anlaşmış ve anlaşma hükümlerine uygun olarak hisse devir işlemleri 27 Temmuz 2015 tarihi itibarıyla tamamlanmıştır. </w:t>
      </w:r>
      <w:r w:rsidRPr="001B1C3B">
        <w:rPr>
          <w:bCs/>
          <w:szCs w:val="22"/>
          <w:lang w:val="tr-TR"/>
        </w:rPr>
        <w:t>Devir sonrasında BBVA'nın Banka’daki hissed</w:t>
      </w:r>
      <w:r w:rsidR="0041694B" w:rsidRPr="001B1C3B">
        <w:rPr>
          <w:bCs/>
          <w:szCs w:val="22"/>
          <w:lang w:val="tr-TR"/>
        </w:rPr>
        <w:t>arlık oranı %39.90'a ulaşarak hâ</w:t>
      </w:r>
      <w:r w:rsidRPr="001B1C3B">
        <w:rPr>
          <w:bCs/>
          <w:szCs w:val="22"/>
          <w:lang w:val="tr-TR"/>
        </w:rPr>
        <w:t>kim ortak konumuna geçmiş ve Banka, BDDK nezdinde “Özel Mevduat Bankaları” kategorisinden çıkartılarak “Yabancı Mevduat Bankaları” kategorisinde sınıflandırılmaya başlanmıştır.</w:t>
      </w:r>
    </w:p>
    <w:p w14:paraId="294BEE21" w14:textId="6A4D80AA" w:rsidR="00DB709E" w:rsidRPr="001B1C3B" w:rsidRDefault="00DB709E" w:rsidP="00DB709E">
      <w:pPr>
        <w:spacing w:before="80"/>
        <w:jc w:val="both"/>
        <w:rPr>
          <w:bCs/>
          <w:szCs w:val="22"/>
          <w:lang w:val="tr-TR"/>
        </w:rPr>
      </w:pPr>
      <w:r w:rsidRPr="001B1C3B">
        <w:rPr>
          <w:bCs/>
          <w:szCs w:val="22"/>
          <w:lang w:val="tr-TR"/>
        </w:rPr>
        <w:t>BBVA, 21 Şubat 2017 tarihi itibarıyla Banka’nın çıkarılmış sermayesinin %9.95</w:t>
      </w:r>
      <w:r w:rsidR="009E5F32" w:rsidRPr="001B1C3B">
        <w:rPr>
          <w:bCs/>
          <w:szCs w:val="22"/>
          <w:lang w:val="tr-TR"/>
        </w:rPr>
        <w:t xml:space="preserve"> </w:t>
      </w:r>
      <w:r w:rsidRPr="001B1C3B">
        <w:rPr>
          <w:bCs/>
          <w:szCs w:val="22"/>
          <w:lang w:val="tr-TR"/>
        </w:rPr>
        <w:t>oranında 417,900 TL nominal değerdeki 41</w:t>
      </w:r>
      <w:r w:rsidR="0043069A" w:rsidRPr="001B1C3B">
        <w:rPr>
          <w:bCs/>
          <w:szCs w:val="22"/>
          <w:lang w:val="tr-TR"/>
        </w:rPr>
        <w:t>,</w:t>
      </w:r>
      <w:r w:rsidRPr="001B1C3B">
        <w:rPr>
          <w:bCs/>
          <w:szCs w:val="22"/>
          <w:lang w:val="tr-TR"/>
        </w:rPr>
        <w:t>790</w:t>
      </w:r>
      <w:r w:rsidR="0043069A" w:rsidRPr="001B1C3B">
        <w:rPr>
          <w:bCs/>
          <w:szCs w:val="22"/>
          <w:lang w:val="tr-TR"/>
        </w:rPr>
        <w:t>,</w:t>
      </w:r>
      <w:r w:rsidRPr="001B1C3B">
        <w:rPr>
          <w:bCs/>
          <w:szCs w:val="22"/>
          <w:lang w:val="tr-TR"/>
        </w:rPr>
        <w:t>000</w:t>
      </w:r>
      <w:r w:rsidR="0043069A" w:rsidRPr="001B1C3B">
        <w:rPr>
          <w:bCs/>
          <w:szCs w:val="22"/>
          <w:lang w:val="tr-TR"/>
        </w:rPr>
        <w:t>,</w:t>
      </w:r>
      <w:r w:rsidRPr="001B1C3B">
        <w:rPr>
          <w:bCs/>
          <w:szCs w:val="22"/>
          <w:lang w:val="tr-TR"/>
        </w:rPr>
        <w:t>000 adet hisse senetlerinin satın alınması konusunda Doğuş Grubu ile anlaşmış ve anlaşma hükümlerine uygun olarak hisse devir işlemleri 22 Mart 2017 tarihi itibarıyla tamamlanmıştır. Devir sonrasında BBVA'nın Banka’daki hissedarlık oranı %49.85'e ulaşmıştır.</w:t>
      </w:r>
    </w:p>
    <w:p w14:paraId="60FB3A1C" w14:textId="77777777" w:rsidR="00DB709E" w:rsidRPr="001B1C3B" w:rsidRDefault="00DB709E" w:rsidP="005E479A">
      <w:pPr>
        <w:spacing w:line="180" w:lineRule="exact"/>
        <w:jc w:val="both"/>
        <w:rPr>
          <w:bCs/>
          <w:szCs w:val="22"/>
          <w:lang w:val="tr-TR"/>
        </w:rPr>
      </w:pPr>
    </w:p>
    <w:p w14:paraId="20F12103" w14:textId="77777777" w:rsidR="00DB709E" w:rsidRPr="001B1C3B" w:rsidRDefault="00DB709E" w:rsidP="00DB709E">
      <w:pPr>
        <w:jc w:val="both"/>
        <w:rPr>
          <w:bCs/>
          <w:szCs w:val="22"/>
          <w:lang w:val="tr-TR"/>
        </w:rPr>
      </w:pPr>
      <w:r w:rsidRPr="001B1C3B">
        <w:rPr>
          <w:bCs/>
          <w:szCs w:val="22"/>
          <w:lang w:val="tr-TR"/>
        </w:rPr>
        <w:t>BBVA tarafından Banka’nın sermayesinin tamamına ilişkin olarak başlatılan ve Pay Alım Teklifi Tebliği’nin (II-26.1) uyarınca 31 Mart 2022’de Sermaye Piyasası Kurulu’nun E-29833736-110.05.05.19391 sayılı ve 31 Mart 2022 tarihli yazısı ile onaylanan gönüllü pay alım teklifi süreci 18 Mayıs 2022 tarihinde sonuçlanmıştır.</w:t>
      </w:r>
      <w:r w:rsidRPr="001B1C3B">
        <w:rPr>
          <w:lang w:val="tr-TR"/>
        </w:rPr>
        <w:t xml:space="preserve"> </w:t>
      </w:r>
      <w:r w:rsidRPr="001B1C3B">
        <w:rPr>
          <w:bCs/>
          <w:szCs w:val="22"/>
          <w:lang w:val="tr-TR"/>
        </w:rPr>
        <w:t xml:space="preserve">Gönüllü Pay Alım Teklifi sürecinde BBVA, nominal değeri toplam 1,517,196 TL olan ve Banka’nın toplam sermayesinin %36.12’sine tekabül eden payı satın almış ve Banka’daki pay sahipliği oranı %85.97’ye ulaşmıştır. </w:t>
      </w:r>
    </w:p>
    <w:p w14:paraId="5D8C2596" w14:textId="77777777" w:rsidR="00DB709E" w:rsidRPr="001B1C3B" w:rsidRDefault="00DB709E" w:rsidP="00DB709E">
      <w:pPr>
        <w:pStyle w:val="bodybybd0"/>
        <w:spacing w:before="240" w:beforeAutospacing="0" w:after="120" w:afterAutospacing="0"/>
        <w:jc w:val="both"/>
        <w:rPr>
          <w:sz w:val="22"/>
          <w:szCs w:val="22"/>
        </w:rPr>
      </w:pPr>
      <w:r w:rsidRPr="001B1C3B">
        <w:rPr>
          <w:sz w:val="22"/>
          <w:szCs w:val="22"/>
        </w:rPr>
        <w:t>BBVA Grubu</w:t>
      </w:r>
    </w:p>
    <w:p w14:paraId="648ADFDB" w14:textId="3740B7C7" w:rsidR="00DB709E" w:rsidRPr="001B1C3B" w:rsidRDefault="00A041D4" w:rsidP="00DB709E">
      <w:pPr>
        <w:pStyle w:val="bodybybd0"/>
        <w:spacing w:before="120" w:beforeAutospacing="0" w:after="120" w:afterAutospacing="0"/>
        <w:jc w:val="both"/>
        <w:rPr>
          <w:sz w:val="22"/>
          <w:szCs w:val="22"/>
        </w:rPr>
      </w:pPr>
      <w:r w:rsidRPr="001B1C3B">
        <w:rPr>
          <w:sz w:val="22"/>
          <w:szCs w:val="22"/>
        </w:rPr>
        <w:t>Faaliyetlerine 166</w:t>
      </w:r>
      <w:r w:rsidR="00DB709E" w:rsidRPr="001B1C3B">
        <w:rPr>
          <w:sz w:val="22"/>
          <w:szCs w:val="22"/>
        </w:rPr>
        <w:t xml:space="preserve"> yılı aşkın süredir devam etmekte olan BBVA, </w:t>
      </w:r>
      <w:r w:rsidR="00FA09B8" w:rsidRPr="001B1C3B">
        <w:rPr>
          <w:sz w:val="22"/>
          <w:szCs w:val="22"/>
        </w:rPr>
        <w:t>8</w:t>
      </w:r>
      <w:r w:rsidR="001D20D7" w:rsidRPr="001B1C3B">
        <w:rPr>
          <w:sz w:val="22"/>
          <w:szCs w:val="22"/>
        </w:rPr>
        <w:t>1</w:t>
      </w:r>
      <w:r w:rsidRPr="001B1C3B">
        <w:rPr>
          <w:sz w:val="22"/>
          <w:szCs w:val="22"/>
        </w:rPr>
        <w:t>.</w:t>
      </w:r>
      <w:r w:rsidR="001D20D7" w:rsidRPr="001B1C3B">
        <w:rPr>
          <w:sz w:val="22"/>
          <w:szCs w:val="22"/>
        </w:rPr>
        <w:t>2</w:t>
      </w:r>
      <w:r w:rsidR="00DB709E" w:rsidRPr="001B1C3B">
        <w:rPr>
          <w:sz w:val="22"/>
          <w:szCs w:val="22"/>
        </w:rPr>
        <w:t xml:space="preserve"> milyon bireysel ve ticari müşteriye geniş yelpazede finansal ve finansal olmayan ürün ve hizmet sunan küresel bir gruptur. </w:t>
      </w:r>
    </w:p>
    <w:p w14:paraId="3EBAB1C5" w14:textId="77777777" w:rsidR="00DB709E" w:rsidRPr="001B1C3B" w:rsidRDefault="00DB709E" w:rsidP="00DB709E">
      <w:pPr>
        <w:pStyle w:val="bodybybd0"/>
        <w:spacing w:before="0" w:beforeAutospacing="0" w:after="120" w:afterAutospacing="0"/>
        <w:jc w:val="both"/>
        <w:rPr>
          <w:sz w:val="22"/>
          <w:szCs w:val="22"/>
        </w:rPr>
      </w:pPr>
    </w:p>
    <w:p w14:paraId="1B42AAE9" w14:textId="77777777" w:rsidR="00DB709E" w:rsidRPr="001B1C3B" w:rsidRDefault="00DB709E" w:rsidP="00DB709E">
      <w:pPr>
        <w:pStyle w:val="bodybybd0"/>
        <w:spacing w:before="0" w:beforeAutospacing="0" w:after="120" w:afterAutospacing="0"/>
        <w:jc w:val="both"/>
        <w:rPr>
          <w:sz w:val="22"/>
          <w:szCs w:val="22"/>
        </w:rPr>
      </w:pPr>
    </w:p>
    <w:p w14:paraId="67A3660A" w14:textId="77777777" w:rsidR="00DB709E" w:rsidRPr="001B1C3B" w:rsidRDefault="00DB709E" w:rsidP="00DB709E">
      <w:pPr>
        <w:pStyle w:val="bodybybd0"/>
        <w:spacing w:before="0" w:beforeAutospacing="0" w:after="120" w:afterAutospacing="0"/>
        <w:jc w:val="both"/>
        <w:rPr>
          <w:sz w:val="22"/>
          <w:szCs w:val="22"/>
        </w:rPr>
      </w:pPr>
      <w:r w:rsidRPr="001B1C3B">
        <w:rPr>
          <w:sz w:val="22"/>
          <w:szCs w:val="22"/>
        </w:rPr>
        <w:t>Genel merkezi İspanya’da bulunan grup, bu pazarda bireysel ve ticari bankacılık alanında sağlam bir liderlik yürütmektedir. Yenilikçi, müşteri ve toplum odaklı bir yönetim anlayışı benimseyen BBVA, bankacılığın yanı sıra, Avrupa’da sigortacılık, küresel piyasalarda da portföy yönetimi, özel bankacılık ve yatırım bankacılığı gibi alanlarda faaliyet göstermektedir.</w:t>
      </w:r>
    </w:p>
    <w:p w14:paraId="028E6CB9" w14:textId="659783B6" w:rsidR="00DB709E" w:rsidRPr="001B1C3B" w:rsidRDefault="00DB709E" w:rsidP="00DB709E">
      <w:pPr>
        <w:pStyle w:val="bodybybd0"/>
        <w:spacing w:before="0" w:beforeAutospacing="0" w:after="120" w:afterAutospacing="0"/>
        <w:jc w:val="both"/>
        <w:rPr>
          <w:sz w:val="22"/>
          <w:szCs w:val="22"/>
        </w:rPr>
      </w:pPr>
      <w:r w:rsidRPr="001B1C3B">
        <w:rPr>
          <w:sz w:val="22"/>
          <w:szCs w:val="22"/>
        </w:rPr>
        <w:t xml:space="preserve">Güney Amerika pazarında lider konumda olan ve Meksika’nın en büyük finansal kuruluşu olan BBVA, 25’ten fazla ülkede faaliyet </w:t>
      </w:r>
      <w:r w:rsidR="00A9153F" w:rsidRPr="001B1C3B">
        <w:rPr>
          <w:sz w:val="22"/>
          <w:szCs w:val="22"/>
        </w:rPr>
        <w:t xml:space="preserve">göstermekte ve </w:t>
      </w:r>
      <w:r w:rsidR="00245515" w:rsidRPr="001B1C3B">
        <w:rPr>
          <w:sz w:val="22"/>
          <w:szCs w:val="22"/>
        </w:rPr>
        <w:t>12</w:t>
      </w:r>
      <w:r w:rsidR="00FA09B8" w:rsidRPr="001B1C3B">
        <w:rPr>
          <w:sz w:val="22"/>
          <w:szCs w:val="22"/>
        </w:rPr>
        <w:t>7</w:t>
      </w:r>
      <w:r w:rsidR="009F43D8" w:rsidRPr="001B1C3B">
        <w:rPr>
          <w:sz w:val="22"/>
          <w:szCs w:val="22"/>
        </w:rPr>
        <w:t xml:space="preserve"> binden fazla</w:t>
      </w:r>
      <w:r w:rsidRPr="001B1C3B">
        <w:rPr>
          <w:sz w:val="22"/>
          <w:szCs w:val="22"/>
        </w:rPr>
        <w:t xml:space="preserve"> çalışan istihdam etmektedir.</w:t>
      </w:r>
    </w:p>
    <w:p w14:paraId="2CED9594" w14:textId="77777777" w:rsidR="00DB709E" w:rsidRPr="001B1C3B" w:rsidRDefault="00DB709E" w:rsidP="00DB709E">
      <w:pPr>
        <w:pStyle w:val="Head1"/>
        <w:numPr>
          <w:ilvl w:val="1"/>
          <w:numId w:val="5"/>
        </w:numPr>
        <w:tabs>
          <w:tab w:val="clear" w:pos="360"/>
          <w:tab w:val="num" w:pos="0"/>
        </w:tabs>
        <w:spacing w:before="120" w:line="240" w:lineRule="exact"/>
        <w:ind w:left="0" w:hanging="851"/>
        <w:jc w:val="both"/>
      </w:pPr>
      <w:r w:rsidRPr="001B1C3B">
        <w:t>Ana Ortaklık Banka’nın yönetim kurulu başkan ve üyeleri, denetim komitesi üyeleri ile genel müdür ve yardımcılarının varsa bankada sahip oldukları paylara ve sorumluluk alanlarına ilişkin açıklamalar</w:t>
      </w:r>
    </w:p>
    <w:p w14:paraId="3190143A" w14:textId="77777777" w:rsidR="00DB709E" w:rsidRPr="001B1C3B" w:rsidRDefault="00DB709E" w:rsidP="00DB709E">
      <w:pPr>
        <w:spacing w:after="60" w:line="240" w:lineRule="exact"/>
        <w:rPr>
          <w:b/>
          <w:lang w:val="tr-TR"/>
        </w:rPr>
      </w:pPr>
      <w:r w:rsidRPr="001B1C3B">
        <w:rPr>
          <w:b/>
          <w:lang w:val="tr-TR"/>
        </w:rPr>
        <w:t>Yönetim Kurulu Başkanı ve Üyeleri:</w:t>
      </w:r>
      <w:r w:rsidRPr="001B1C3B">
        <w:rPr>
          <w:b/>
          <w:lang w:val="tr-TR"/>
        </w:rPr>
        <w:tab/>
      </w:r>
    </w:p>
    <w:tbl>
      <w:tblPr>
        <w:tblW w:w="9944" w:type="dxa"/>
        <w:tblInd w:w="-49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415"/>
        <w:gridCol w:w="3126"/>
        <w:gridCol w:w="994"/>
        <w:gridCol w:w="1136"/>
        <w:gridCol w:w="2273"/>
      </w:tblGrid>
      <w:tr w:rsidR="00DB709E" w:rsidRPr="001B1C3B" w14:paraId="3FF24C4A" w14:textId="77777777" w:rsidTr="00297E8E">
        <w:trPr>
          <w:trHeight w:val="662"/>
        </w:trPr>
        <w:tc>
          <w:tcPr>
            <w:tcW w:w="2415" w:type="dxa"/>
            <w:vAlign w:val="center"/>
            <w:hideMark/>
          </w:tcPr>
          <w:p w14:paraId="7F64CE28" w14:textId="77777777" w:rsidR="00DB709E" w:rsidRPr="001B1C3B" w:rsidRDefault="00DB709E" w:rsidP="00297E8E">
            <w:pPr>
              <w:spacing w:line="240" w:lineRule="exact"/>
              <w:ind w:right="-2"/>
              <w:rPr>
                <w:b/>
                <w:bCs/>
                <w:sz w:val="20"/>
                <w:lang w:val="tr-TR"/>
              </w:rPr>
            </w:pPr>
            <w:r w:rsidRPr="001B1C3B">
              <w:rPr>
                <w:b/>
                <w:bCs/>
                <w:sz w:val="20"/>
                <w:lang w:val="tr-TR"/>
              </w:rPr>
              <w:t>Adı Soyadı</w:t>
            </w:r>
          </w:p>
        </w:tc>
        <w:tc>
          <w:tcPr>
            <w:tcW w:w="3126" w:type="dxa"/>
            <w:vAlign w:val="center"/>
            <w:hideMark/>
          </w:tcPr>
          <w:p w14:paraId="5945D39C" w14:textId="77777777" w:rsidR="00DB709E" w:rsidRPr="001B1C3B" w:rsidRDefault="00DB709E" w:rsidP="00297E8E">
            <w:pPr>
              <w:spacing w:line="240" w:lineRule="exact"/>
              <w:ind w:right="-2"/>
              <w:rPr>
                <w:b/>
                <w:bCs/>
                <w:sz w:val="20"/>
                <w:lang w:val="tr-TR"/>
              </w:rPr>
            </w:pPr>
            <w:r w:rsidRPr="001B1C3B">
              <w:rPr>
                <w:b/>
                <w:bCs/>
                <w:sz w:val="20"/>
                <w:lang w:val="tr-TR"/>
              </w:rPr>
              <w:t>Görevi</w:t>
            </w:r>
          </w:p>
        </w:tc>
        <w:tc>
          <w:tcPr>
            <w:tcW w:w="994" w:type="dxa"/>
            <w:vAlign w:val="center"/>
            <w:hideMark/>
          </w:tcPr>
          <w:p w14:paraId="66D3E3E8" w14:textId="395B4133" w:rsidR="00DB709E" w:rsidRPr="001B1C3B" w:rsidRDefault="00DB709E" w:rsidP="00297E8E">
            <w:pPr>
              <w:spacing w:line="240" w:lineRule="exact"/>
              <w:ind w:right="-2"/>
              <w:jc w:val="center"/>
              <w:rPr>
                <w:b/>
                <w:bCs/>
                <w:sz w:val="20"/>
                <w:lang w:val="tr-TR"/>
              </w:rPr>
            </w:pPr>
            <w:r w:rsidRPr="001B1C3B">
              <w:rPr>
                <w:b/>
                <w:bCs/>
                <w:sz w:val="20"/>
                <w:lang w:val="tr-TR"/>
              </w:rPr>
              <w:t>Göreve</w:t>
            </w:r>
          </w:p>
          <w:p w14:paraId="69DB2C1F" w14:textId="77777777" w:rsidR="00DB709E" w:rsidRPr="001B1C3B" w:rsidRDefault="00DB709E" w:rsidP="00297E8E">
            <w:pPr>
              <w:spacing w:line="240" w:lineRule="exact"/>
              <w:ind w:right="-2"/>
              <w:jc w:val="center"/>
              <w:rPr>
                <w:b/>
                <w:bCs/>
                <w:sz w:val="20"/>
                <w:lang w:val="tr-TR"/>
              </w:rPr>
            </w:pPr>
            <w:r w:rsidRPr="001B1C3B">
              <w:rPr>
                <w:b/>
                <w:bCs/>
                <w:sz w:val="20"/>
                <w:lang w:val="tr-TR"/>
              </w:rPr>
              <w:t>Atanma Tarihi</w:t>
            </w:r>
          </w:p>
        </w:tc>
        <w:tc>
          <w:tcPr>
            <w:tcW w:w="1136" w:type="dxa"/>
            <w:vAlign w:val="center"/>
            <w:hideMark/>
          </w:tcPr>
          <w:p w14:paraId="1838903C" w14:textId="77777777" w:rsidR="00DB709E" w:rsidRPr="001B1C3B" w:rsidRDefault="00DB709E" w:rsidP="00297E8E">
            <w:pPr>
              <w:spacing w:line="240" w:lineRule="exact"/>
              <w:ind w:right="-2"/>
              <w:jc w:val="center"/>
              <w:rPr>
                <w:b/>
                <w:bCs/>
                <w:sz w:val="20"/>
                <w:lang w:val="tr-TR"/>
              </w:rPr>
            </w:pPr>
            <w:r w:rsidRPr="001B1C3B">
              <w:rPr>
                <w:b/>
                <w:bCs/>
                <w:sz w:val="20"/>
                <w:lang w:val="tr-TR"/>
              </w:rPr>
              <w:t>Öğrenim     Durumu</w:t>
            </w:r>
          </w:p>
        </w:tc>
        <w:tc>
          <w:tcPr>
            <w:tcW w:w="2273" w:type="dxa"/>
            <w:vAlign w:val="center"/>
            <w:hideMark/>
          </w:tcPr>
          <w:p w14:paraId="4D0201A6" w14:textId="7CE10CD4" w:rsidR="00DB709E" w:rsidRPr="001B1C3B" w:rsidRDefault="00DB709E" w:rsidP="00297E8E">
            <w:pPr>
              <w:spacing w:line="240" w:lineRule="exact"/>
              <w:jc w:val="center"/>
              <w:rPr>
                <w:b/>
                <w:bCs/>
                <w:sz w:val="20"/>
                <w:lang w:val="tr-TR" w:eastAsia="tr-TR"/>
              </w:rPr>
            </w:pPr>
            <w:r w:rsidRPr="001B1C3B">
              <w:rPr>
                <w:b/>
                <w:bCs/>
                <w:sz w:val="20"/>
                <w:lang w:val="tr-TR" w:eastAsia="tr-TR"/>
              </w:rPr>
              <w:t>Bankacılık ve İşletmecilik Dallarında</w:t>
            </w:r>
          </w:p>
          <w:p w14:paraId="61060B74" w14:textId="77777777" w:rsidR="00DB709E" w:rsidRPr="001B1C3B" w:rsidRDefault="00DB709E" w:rsidP="00297E8E">
            <w:pPr>
              <w:spacing w:line="240" w:lineRule="exact"/>
              <w:jc w:val="center"/>
              <w:rPr>
                <w:b/>
                <w:bCs/>
                <w:sz w:val="20"/>
                <w:lang w:val="tr-TR" w:eastAsia="tr-TR"/>
              </w:rPr>
            </w:pPr>
            <w:r w:rsidRPr="001B1C3B">
              <w:rPr>
                <w:b/>
                <w:bCs/>
                <w:sz w:val="20"/>
                <w:lang w:val="tr-TR" w:eastAsia="tr-TR"/>
              </w:rPr>
              <w:t>İş Tecrübesi</w:t>
            </w:r>
          </w:p>
        </w:tc>
      </w:tr>
      <w:tr w:rsidR="00E55370" w:rsidRPr="001B1C3B" w14:paraId="72871E6F" w14:textId="77777777" w:rsidTr="00E379C3">
        <w:trPr>
          <w:trHeight w:val="289"/>
        </w:trPr>
        <w:tc>
          <w:tcPr>
            <w:tcW w:w="2415" w:type="dxa"/>
            <w:vAlign w:val="center"/>
            <w:hideMark/>
          </w:tcPr>
          <w:p w14:paraId="4D6582FB" w14:textId="77777777" w:rsidR="00E55370" w:rsidRPr="001B1C3B" w:rsidRDefault="00E55370" w:rsidP="00E55370">
            <w:pPr>
              <w:spacing w:line="240" w:lineRule="exact"/>
              <w:rPr>
                <w:sz w:val="18"/>
                <w:szCs w:val="18"/>
                <w:lang w:val="tr-TR"/>
              </w:rPr>
            </w:pPr>
            <w:r w:rsidRPr="001B1C3B">
              <w:rPr>
                <w:sz w:val="18"/>
                <w:szCs w:val="18"/>
                <w:lang w:val="tr-TR" w:eastAsia="tr-TR"/>
              </w:rPr>
              <w:t>Süleyman Sözen</w:t>
            </w:r>
          </w:p>
        </w:tc>
        <w:tc>
          <w:tcPr>
            <w:tcW w:w="3126" w:type="dxa"/>
            <w:vAlign w:val="center"/>
            <w:hideMark/>
          </w:tcPr>
          <w:p w14:paraId="4A5EB7B1" w14:textId="64926EA2" w:rsidR="00E55370" w:rsidRPr="001B1C3B" w:rsidRDefault="00E55370" w:rsidP="00E55370">
            <w:pPr>
              <w:spacing w:line="240" w:lineRule="exact"/>
              <w:rPr>
                <w:sz w:val="18"/>
                <w:szCs w:val="18"/>
                <w:lang w:val="tr-TR"/>
              </w:rPr>
            </w:pPr>
            <w:r w:rsidRPr="001B1C3B">
              <w:rPr>
                <w:color w:val="000000"/>
                <w:sz w:val="18"/>
                <w:szCs w:val="18"/>
                <w:lang w:val="tr-TR" w:eastAsia="tr-TR"/>
              </w:rPr>
              <w:t>Yönetim Kurulu Başkanı</w:t>
            </w:r>
          </w:p>
        </w:tc>
        <w:tc>
          <w:tcPr>
            <w:tcW w:w="994" w:type="dxa"/>
            <w:vAlign w:val="center"/>
            <w:hideMark/>
          </w:tcPr>
          <w:p w14:paraId="2EB9D958" w14:textId="77777777" w:rsidR="00E55370" w:rsidRPr="001B1C3B" w:rsidRDefault="00E55370" w:rsidP="00E55370">
            <w:pPr>
              <w:spacing w:line="240" w:lineRule="exact"/>
              <w:jc w:val="center"/>
              <w:rPr>
                <w:sz w:val="18"/>
                <w:szCs w:val="18"/>
                <w:lang w:val="tr-TR"/>
              </w:rPr>
            </w:pPr>
            <w:r w:rsidRPr="001B1C3B">
              <w:rPr>
                <w:sz w:val="18"/>
                <w:szCs w:val="18"/>
                <w:lang w:val="tr-TR" w:eastAsia="tr-TR"/>
              </w:rPr>
              <w:t>29.05.1997</w:t>
            </w:r>
          </w:p>
        </w:tc>
        <w:tc>
          <w:tcPr>
            <w:tcW w:w="1136" w:type="dxa"/>
            <w:vAlign w:val="center"/>
            <w:hideMark/>
          </w:tcPr>
          <w:p w14:paraId="2AD3C8DB" w14:textId="77777777" w:rsidR="00E55370" w:rsidRPr="001B1C3B" w:rsidRDefault="00E55370" w:rsidP="00E55370">
            <w:pPr>
              <w:spacing w:line="240" w:lineRule="exact"/>
              <w:jc w:val="center"/>
              <w:rPr>
                <w:sz w:val="18"/>
                <w:szCs w:val="18"/>
                <w:lang w:val="tr-TR"/>
              </w:rPr>
            </w:pPr>
            <w:r w:rsidRPr="001B1C3B">
              <w:rPr>
                <w:sz w:val="18"/>
                <w:szCs w:val="18"/>
                <w:lang w:val="tr-TR" w:eastAsia="tr-TR"/>
              </w:rPr>
              <w:t>Lisans</w:t>
            </w:r>
          </w:p>
        </w:tc>
        <w:tc>
          <w:tcPr>
            <w:tcW w:w="2273" w:type="dxa"/>
            <w:vAlign w:val="center"/>
          </w:tcPr>
          <w:p w14:paraId="19CD42C4" w14:textId="3A96FB1D" w:rsidR="00E55370" w:rsidRPr="001B1C3B" w:rsidRDefault="00E55370" w:rsidP="00CD7755">
            <w:pPr>
              <w:jc w:val="center"/>
              <w:rPr>
                <w:color w:val="000000"/>
                <w:sz w:val="18"/>
                <w:szCs w:val="18"/>
                <w:lang w:val="tr-TR"/>
              </w:rPr>
            </w:pPr>
            <w:r w:rsidRPr="001B1C3B">
              <w:rPr>
                <w:color w:val="000000"/>
                <w:sz w:val="18"/>
                <w:szCs w:val="18"/>
                <w:lang w:val="tr-TR" w:eastAsia="tr-TR"/>
              </w:rPr>
              <w:t>4</w:t>
            </w:r>
            <w:r w:rsidR="00CD7755" w:rsidRPr="001B1C3B">
              <w:rPr>
                <w:color w:val="000000"/>
                <w:sz w:val="18"/>
                <w:szCs w:val="18"/>
                <w:lang w:val="tr-TR" w:eastAsia="tr-TR"/>
              </w:rPr>
              <w:t>4</w:t>
            </w:r>
            <w:r w:rsidRPr="001B1C3B">
              <w:rPr>
                <w:color w:val="000000"/>
                <w:sz w:val="18"/>
                <w:szCs w:val="18"/>
                <w:lang w:val="tr-TR" w:eastAsia="tr-TR"/>
              </w:rPr>
              <w:t xml:space="preserve"> yıl</w:t>
            </w:r>
          </w:p>
        </w:tc>
      </w:tr>
      <w:tr w:rsidR="00E55370" w:rsidRPr="001B1C3B" w14:paraId="66D7435C" w14:textId="77777777" w:rsidTr="00E379C3">
        <w:trPr>
          <w:trHeight w:val="289"/>
        </w:trPr>
        <w:tc>
          <w:tcPr>
            <w:tcW w:w="2415" w:type="dxa"/>
            <w:vAlign w:val="center"/>
          </w:tcPr>
          <w:p w14:paraId="44A7823C" w14:textId="77777777" w:rsidR="00E55370" w:rsidRPr="001B1C3B" w:rsidRDefault="00E55370" w:rsidP="00E55370">
            <w:pPr>
              <w:spacing w:line="240" w:lineRule="exact"/>
              <w:rPr>
                <w:sz w:val="18"/>
                <w:szCs w:val="18"/>
                <w:lang w:val="tr-TR"/>
              </w:rPr>
            </w:pPr>
            <w:r w:rsidRPr="001B1C3B">
              <w:rPr>
                <w:sz w:val="18"/>
                <w:szCs w:val="18"/>
                <w:lang w:val="tr-TR" w:eastAsia="tr-TR"/>
              </w:rPr>
              <w:t>Jorge Saenz Azcunaga Carranza</w:t>
            </w:r>
          </w:p>
        </w:tc>
        <w:tc>
          <w:tcPr>
            <w:tcW w:w="3126" w:type="dxa"/>
            <w:vAlign w:val="center"/>
          </w:tcPr>
          <w:p w14:paraId="63E5C493" w14:textId="77777777" w:rsidR="00E55370" w:rsidRPr="001B1C3B" w:rsidRDefault="00275BF4" w:rsidP="00BE6133">
            <w:pPr>
              <w:spacing w:line="240" w:lineRule="exact"/>
              <w:rPr>
                <w:sz w:val="18"/>
                <w:szCs w:val="18"/>
                <w:lang w:val="tr-TR"/>
              </w:rPr>
            </w:pPr>
            <w:r w:rsidRPr="001B1C3B">
              <w:rPr>
                <w:color w:val="000000"/>
                <w:sz w:val="18"/>
                <w:szCs w:val="18"/>
                <w:lang w:val="tr-TR" w:eastAsia="tr-TR"/>
              </w:rPr>
              <w:t>Yönetim Kurulu Başkan Vekili</w:t>
            </w:r>
            <w:r w:rsidRPr="001B1C3B">
              <w:rPr>
                <w:sz w:val="18"/>
                <w:szCs w:val="18"/>
                <w:lang w:val="tr-TR"/>
              </w:rPr>
              <w:t xml:space="preserve"> </w:t>
            </w:r>
          </w:p>
          <w:p w14:paraId="3DCB8AED" w14:textId="584ED282" w:rsidR="0032363B" w:rsidRPr="001B1C3B" w:rsidRDefault="0032363B" w:rsidP="00BE6133">
            <w:pPr>
              <w:spacing w:line="240" w:lineRule="exact"/>
              <w:rPr>
                <w:sz w:val="18"/>
                <w:szCs w:val="18"/>
                <w:lang w:val="tr-TR"/>
              </w:rPr>
            </w:pPr>
            <w:r w:rsidRPr="001B1C3B">
              <w:rPr>
                <w:color w:val="000000" w:themeColor="text1"/>
                <w:sz w:val="18"/>
                <w:szCs w:val="18"/>
                <w:lang w:val="tr-TR" w:eastAsia="tr-TR"/>
              </w:rPr>
              <w:t>Yönetim Kurulu Üyesi</w:t>
            </w:r>
          </w:p>
        </w:tc>
        <w:tc>
          <w:tcPr>
            <w:tcW w:w="994" w:type="dxa"/>
            <w:vAlign w:val="center"/>
          </w:tcPr>
          <w:p w14:paraId="449D7718" w14:textId="77777777" w:rsidR="00E55370" w:rsidRPr="001B1C3B" w:rsidRDefault="00E55370" w:rsidP="00E55370">
            <w:pPr>
              <w:spacing w:line="240" w:lineRule="exact"/>
              <w:jc w:val="center"/>
              <w:rPr>
                <w:sz w:val="18"/>
                <w:szCs w:val="18"/>
                <w:lang w:val="tr-TR"/>
              </w:rPr>
            </w:pPr>
            <w:r w:rsidRPr="001B1C3B">
              <w:rPr>
                <w:sz w:val="18"/>
                <w:szCs w:val="18"/>
                <w:lang w:val="tr-TR" w:eastAsia="tr-TR"/>
              </w:rPr>
              <w:t>24.03.2016</w:t>
            </w:r>
          </w:p>
        </w:tc>
        <w:tc>
          <w:tcPr>
            <w:tcW w:w="1136" w:type="dxa"/>
            <w:vAlign w:val="center"/>
          </w:tcPr>
          <w:p w14:paraId="67EEBB1E" w14:textId="77777777" w:rsidR="00E55370" w:rsidRPr="001B1C3B" w:rsidRDefault="00E55370" w:rsidP="00E55370">
            <w:pPr>
              <w:spacing w:line="240" w:lineRule="exact"/>
              <w:jc w:val="center"/>
              <w:rPr>
                <w:sz w:val="18"/>
                <w:szCs w:val="18"/>
                <w:lang w:val="tr-TR"/>
              </w:rPr>
            </w:pPr>
            <w:r w:rsidRPr="001B1C3B">
              <w:rPr>
                <w:sz w:val="18"/>
                <w:szCs w:val="18"/>
                <w:lang w:val="tr-TR" w:eastAsia="tr-TR"/>
              </w:rPr>
              <w:t>Lisans</w:t>
            </w:r>
          </w:p>
        </w:tc>
        <w:tc>
          <w:tcPr>
            <w:tcW w:w="2273" w:type="dxa"/>
            <w:vAlign w:val="center"/>
          </w:tcPr>
          <w:p w14:paraId="4C8D6136" w14:textId="764A1D1E" w:rsidR="00E55370" w:rsidRPr="001B1C3B" w:rsidRDefault="00B056AA" w:rsidP="00CD7755">
            <w:pPr>
              <w:jc w:val="center"/>
              <w:rPr>
                <w:color w:val="000000"/>
                <w:sz w:val="18"/>
                <w:szCs w:val="18"/>
                <w:lang w:val="tr-TR"/>
              </w:rPr>
            </w:pPr>
            <w:r w:rsidRPr="001B1C3B">
              <w:rPr>
                <w:color w:val="000000"/>
                <w:sz w:val="18"/>
                <w:szCs w:val="18"/>
                <w:lang w:val="tr-TR" w:eastAsia="tr-TR"/>
              </w:rPr>
              <w:t>3</w:t>
            </w:r>
            <w:r w:rsidR="00CD7755" w:rsidRPr="001B1C3B">
              <w:rPr>
                <w:color w:val="000000"/>
                <w:sz w:val="18"/>
                <w:szCs w:val="18"/>
                <w:lang w:val="tr-TR" w:eastAsia="tr-TR"/>
              </w:rPr>
              <w:t>1</w:t>
            </w:r>
            <w:r w:rsidR="00E55370" w:rsidRPr="001B1C3B">
              <w:rPr>
                <w:color w:val="000000"/>
                <w:sz w:val="18"/>
                <w:szCs w:val="18"/>
                <w:lang w:val="tr-TR" w:eastAsia="tr-TR"/>
              </w:rPr>
              <w:t xml:space="preserve"> yıl</w:t>
            </w:r>
          </w:p>
        </w:tc>
      </w:tr>
      <w:tr w:rsidR="0019045A" w:rsidRPr="001B1C3B" w14:paraId="0EFC0CC5" w14:textId="77777777" w:rsidTr="0019045A">
        <w:trPr>
          <w:trHeight w:val="289"/>
        </w:trPr>
        <w:tc>
          <w:tcPr>
            <w:tcW w:w="2415" w:type="dxa"/>
            <w:vAlign w:val="center"/>
          </w:tcPr>
          <w:p w14:paraId="6B400C17" w14:textId="41631B6C" w:rsidR="0019045A" w:rsidRPr="001B1C3B" w:rsidRDefault="0019045A" w:rsidP="0019045A">
            <w:pPr>
              <w:spacing w:line="240" w:lineRule="exact"/>
              <w:rPr>
                <w:sz w:val="18"/>
                <w:szCs w:val="18"/>
                <w:lang w:val="tr-TR"/>
              </w:rPr>
            </w:pPr>
            <w:r w:rsidRPr="001B1C3B">
              <w:rPr>
                <w:sz w:val="18"/>
                <w:szCs w:val="18"/>
                <w:lang w:val="tr-TR"/>
              </w:rPr>
              <w:t>Mahmut Akten</w:t>
            </w:r>
          </w:p>
        </w:tc>
        <w:tc>
          <w:tcPr>
            <w:tcW w:w="3126" w:type="dxa"/>
            <w:vAlign w:val="center"/>
          </w:tcPr>
          <w:p w14:paraId="131CCF3C" w14:textId="1AAC2F02" w:rsidR="0019045A" w:rsidRPr="001B1C3B" w:rsidRDefault="00937C03" w:rsidP="0019045A">
            <w:pPr>
              <w:spacing w:line="240" w:lineRule="exact"/>
              <w:rPr>
                <w:sz w:val="18"/>
                <w:szCs w:val="18"/>
                <w:lang w:val="tr-TR"/>
              </w:rPr>
            </w:pPr>
            <w:r w:rsidRPr="001B1C3B">
              <w:rPr>
                <w:color w:val="000000" w:themeColor="text1"/>
                <w:sz w:val="18"/>
                <w:szCs w:val="18"/>
                <w:lang w:val="tr-TR" w:eastAsia="tr-TR"/>
              </w:rPr>
              <w:t>Yönetim Kurulu Üyesi ve</w:t>
            </w:r>
            <w:r w:rsidR="0019045A" w:rsidRPr="001B1C3B">
              <w:rPr>
                <w:color w:val="000000" w:themeColor="text1"/>
                <w:sz w:val="18"/>
                <w:szCs w:val="18"/>
                <w:lang w:val="tr-TR" w:eastAsia="tr-TR"/>
              </w:rPr>
              <w:t xml:space="preserve"> Genel Müdür</w:t>
            </w:r>
          </w:p>
        </w:tc>
        <w:tc>
          <w:tcPr>
            <w:tcW w:w="994" w:type="dxa"/>
            <w:vAlign w:val="center"/>
          </w:tcPr>
          <w:p w14:paraId="5346F475" w14:textId="1FBBA049" w:rsidR="0019045A" w:rsidRPr="001B1C3B" w:rsidRDefault="0019045A" w:rsidP="0019045A">
            <w:pPr>
              <w:spacing w:line="240" w:lineRule="exact"/>
              <w:jc w:val="center"/>
              <w:rPr>
                <w:sz w:val="18"/>
                <w:szCs w:val="18"/>
                <w:lang w:val="tr-TR"/>
              </w:rPr>
            </w:pPr>
            <w:r w:rsidRPr="001B1C3B">
              <w:rPr>
                <w:sz w:val="18"/>
                <w:szCs w:val="18"/>
                <w:lang w:val="tr-TR" w:eastAsia="tr-TR"/>
              </w:rPr>
              <w:t>23.08.2024</w:t>
            </w:r>
          </w:p>
        </w:tc>
        <w:tc>
          <w:tcPr>
            <w:tcW w:w="1136" w:type="dxa"/>
          </w:tcPr>
          <w:p w14:paraId="641D072A" w14:textId="34C713CB" w:rsidR="0019045A" w:rsidRPr="001B1C3B" w:rsidRDefault="00FA6D3E" w:rsidP="0019045A">
            <w:pPr>
              <w:spacing w:line="240" w:lineRule="exact"/>
              <w:jc w:val="center"/>
              <w:rPr>
                <w:sz w:val="18"/>
                <w:szCs w:val="18"/>
                <w:lang w:val="tr-TR"/>
              </w:rPr>
            </w:pPr>
            <w:r w:rsidRPr="001B1C3B">
              <w:rPr>
                <w:sz w:val="18"/>
                <w:szCs w:val="18"/>
                <w:lang w:val="tr-TR" w:eastAsia="tr-TR"/>
              </w:rPr>
              <w:t xml:space="preserve">Yüksek </w:t>
            </w:r>
            <w:r w:rsidR="0019045A" w:rsidRPr="001B1C3B">
              <w:rPr>
                <w:sz w:val="18"/>
                <w:szCs w:val="18"/>
                <w:lang w:val="tr-TR" w:eastAsia="tr-TR"/>
              </w:rPr>
              <w:t>Lisans</w:t>
            </w:r>
          </w:p>
        </w:tc>
        <w:tc>
          <w:tcPr>
            <w:tcW w:w="2273" w:type="dxa"/>
            <w:vAlign w:val="center"/>
          </w:tcPr>
          <w:p w14:paraId="48A8CE38" w14:textId="32AB1B5B" w:rsidR="0019045A" w:rsidRPr="001B1C3B" w:rsidRDefault="00CD7755" w:rsidP="0019045A">
            <w:pPr>
              <w:jc w:val="center"/>
              <w:rPr>
                <w:color w:val="000000"/>
                <w:sz w:val="18"/>
                <w:szCs w:val="18"/>
                <w:lang w:val="tr-TR"/>
              </w:rPr>
            </w:pPr>
            <w:r w:rsidRPr="001B1C3B">
              <w:rPr>
                <w:color w:val="000000"/>
                <w:sz w:val="18"/>
                <w:szCs w:val="18"/>
                <w:lang w:val="tr-TR" w:eastAsia="tr-TR"/>
              </w:rPr>
              <w:t>26</w:t>
            </w:r>
            <w:r w:rsidR="0019045A" w:rsidRPr="001B1C3B">
              <w:rPr>
                <w:color w:val="000000"/>
                <w:sz w:val="18"/>
                <w:szCs w:val="18"/>
                <w:lang w:val="tr-TR" w:eastAsia="tr-TR"/>
              </w:rPr>
              <w:t xml:space="preserve"> yıl</w:t>
            </w:r>
          </w:p>
        </w:tc>
      </w:tr>
      <w:tr w:rsidR="00E55370" w:rsidRPr="001B1C3B" w14:paraId="50D481F3" w14:textId="77777777" w:rsidTr="00E379C3">
        <w:trPr>
          <w:trHeight w:val="289"/>
        </w:trPr>
        <w:tc>
          <w:tcPr>
            <w:tcW w:w="2415" w:type="dxa"/>
            <w:vAlign w:val="center"/>
          </w:tcPr>
          <w:p w14:paraId="76828D8C" w14:textId="77777777" w:rsidR="00E55370" w:rsidRPr="001B1C3B" w:rsidRDefault="00E55370" w:rsidP="00E55370">
            <w:pPr>
              <w:spacing w:line="240" w:lineRule="exact"/>
              <w:rPr>
                <w:sz w:val="18"/>
                <w:szCs w:val="18"/>
                <w:lang w:val="tr-TR"/>
              </w:rPr>
            </w:pPr>
            <w:r w:rsidRPr="001B1C3B">
              <w:rPr>
                <w:sz w:val="18"/>
                <w:szCs w:val="18"/>
                <w:lang w:val="tr-TR" w:eastAsia="tr-TR"/>
              </w:rPr>
              <w:t>Sait Ergun Özen</w:t>
            </w:r>
          </w:p>
        </w:tc>
        <w:tc>
          <w:tcPr>
            <w:tcW w:w="3126" w:type="dxa"/>
            <w:vAlign w:val="center"/>
          </w:tcPr>
          <w:p w14:paraId="097D259B" w14:textId="0438633A" w:rsidR="00E55370" w:rsidRPr="001B1C3B" w:rsidRDefault="00E55370" w:rsidP="00E55370">
            <w:pPr>
              <w:spacing w:line="240" w:lineRule="exact"/>
              <w:rPr>
                <w:sz w:val="18"/>
                <w:szCs w:val="18"/>
                <w:lang w:val="tr-TR"/>
              </w:rPr>
            </w:pPr>
            <w:r w:rsidRPr="001B1C3B">
              <w:rPr>
                <w:color w:val="000000"/>
                <w:sz w:val="18"/>
                <w:szCs w:val="18"/>
                <w:lang w:val="tr-TR" w:eastAsia="tr-TR"/>
              </w:rPr>
              <w:t>Yönetim Kurulu Üyesi</w:t>
            </w:r>
          </w:p>
        </w:tc>
        <w:tc>
          <w:tcPr>
            <w:tcW w:w="994" w:type="dxa"/>
            <w:vAlign w:val="center"/>
          </w:tcPr>
          <w:p w14:paraId="21185499" w14:textId="77777777" w:rsidR="00E55370" w:rsidRPr="001B1C3B" w:rsidRDefault="00E55370" w:rsidP="00E55370">
            <w:pPr>
              <w:spacing w:line="240" w:lineRule="exact"/>
              <w:jc w:val="center"/>
              <w:rPr>
                <w:sz w:val="18"/>
                <w:szCs w:val="18"/>
                <w:lang w:val="tr-TR"/>
              </w:rPr>
            </w:pPr>
            <w:r w:rsidRPr="001B1C3B">
              <w:rPr>
                <w:sz w:val="18"/>
                <w:szCs w:val="18"/>
                <w:lang w:val="tr-TR" w:eastAsia="tr-TR"/>
              </w:rPr>
              <w:t>14.05.2003</w:t>
            </w:r>
          </w:p>
        </w:tc>
        <w:tc>
          <w:tcPr>
            <w:tcW w:w="1136" w:type="dxa"/>
            <w:vAlign w:val="center"/>
          </w:tcPr>
          <w:p w14:paraId="3D722848" w14:textId="77777777" w:rsidR="00E55370" w:rsidRPr="001B1C3B" w:rsidRDefault="00E55370" w:rsidP="00E55370">
            <w:pPr>
              <w:spacing w:line="240" w:lineRule="exact"/>
              <w:jc w:val="center"/>
              <w:rPr>
                <w:sz w:val="18"/>
                <w:szCs w:val="18"/>
                <w:lang w:val="tr-TR"/>
              </w:rPr>
            </w:pPr>
            <w:r w:rsidRPr="001B1C3B">
              <w:rPr>
                <w:sz w:val="18"/>
                <w:szCs w:val="18"/>
                <w:lang w:val="tr-TR" w:eastAsia="tr-TR"/>
              </w:rPr>
              <w:t>Lisans</w:t>
            </w:r>
          </w:p>
        </w:tc>
        <w:tc>
          <w:tcPr>
            <w:tcW w:w="2273" w:type="dxa"/>
            <w:vAlign w:val="center"/>
          </w:tcPr>
          <w:p w14:paraId="5F801C8F" w14:textId="70D898E9" w:rsidR="00E55370" w:rsidRPr="001B1C3B" w:rsidRDefault="00E55370" w:rsidP="00E55370">
            <w:pPr>
              <w:jc w:val="center"/>
              <w:rPr>
                <w:color w:val="000000"/>
                <w:sz w:val="18"/>
                <w:szCs w:val="18"/>
                <w:lang w:val="tr-TR"/>
              </w:rPr>
            </w:pPr>
            <w:r w:rsidRPr="001B1C3B">
              <w:rPr>
                <w:color w:val="000000"/>
                <w:sz w:val="18"/>
                <w:szCs w:val="18"/>
                <w:lang w:val="tr-TR" w:eastAsia="tr-TR"/>
              </w:rPr>
              <w:t>3</w:t>
            </w:r>
            <w:r w:rsidR="00CD7755" w:rsidRPr="001B1C3B">
              <w:rPr>
                <w:color w:val="000000"/>
                <w:sz w:val="18"/>
                <w:szCs w:val="18"/>
                <w:lang w:val="tr-TR" w:eastAsia="tr-TR"/>
              </w:rPr>
              <w:t>8</w:t>
            </w:r>
            <w:r w:rsidRPr="001B1C3B">
              <w:rPr>
                <w:color w:val="000000"/>
                <w:sz w:val="18"/>
                <w:szCs w:val="18"/>
                <w:lang w:val="tr-TR" w:eastAsia="tr-TR"/>
              </w:rPr>
              <w:t xml:space="preserve"> yıl</w:t>
            </w:r>
          </w:p>
        </w:tc>
      </w:tr>
      <w:tr w:rsidR="00E55370" w:rsidRPr="001B1C3B" w14:paraId="5F9F05B9" w14:textId="77777777" w:rsidTr="00E379C3">
        <w:trPr>
          <w:trHeight w:val="289"/>
        </w:trPr>
        <w:tc>
          <w:tcPr>
            <w:tcW w:w="2415" w:type="dxa"/>
            <w:vAlign w:val="center"/>
          </w:tcPr>
          <w:p w14:paraId="34ABAD72" w14:textId="77777777" w:rsidR="00E55370" w:rsidRPr="001B1C3B" w:rsidRDefault="00E55370" w:rsidP="00E55370">
            <w:pPr>
              <w:spacing w:line="240" w:lineRule="exact"/>
              <w:rPr>
                <w:sz w:val="18"/>
                <w:szCs w:val="18"/>
                <w:lang w:val="tr-TR"/>
              </w:rPr>
            </w:pPr>
            <w:r w:rsidRPr="001B1C3B">
              <w:rPr>
                <w:sz w:val="18"/>
                <w:szCs w:val="18"/>
                <w:lang w:val="tr-TR" w:eastAsia="tr-TR"/>
              </w:rPr>
              <w:t>Jaime Saenz de Tejada Pulido</w:t>
            </w:r>
          </w:p>
        </w:tc>
        <w:tc>
          <w:tcPr>
            <w:tcW w:w="3126" w:type="dxa"/>
            <w:vAlign w:val="center"/>
          </w:tcPr>
          <w:p w14:paraId="3929AE41" w14:textId="6BAECBF4" w:rsidR="00E55370" w:rsidRPr="001B1C3B" w:rsidRDefault="00E55370" w:rsidP="00E55370">
            <w:pPr>
              <w:spacing w:line="240" w:lineRule="exact"/>
              <w:rPr>
                <w:sz w:val="18"/>
                <w:szCs w:val="18"/>
                <w:lang w:val="tr-TR"/>
              </w:rPr>
            </w:pPr>
            <w:r w:rsidRPr="001B1C3B">
              <w:rPr>
                <w:color w:val="000000"/>
                <w:sz w:val="18"/>
                <w:szCs w:val="18"/>
                <w:lang w:val="tr-TR" w:eastAsia="tr-TR"/>
              </w:rPr>
              <w:t xml:space="preserve">Yönetim Kurulu Üyesi </w:t>
            </w:r>
          </w:p>
        </w:tc>
        <w:tc>
          <w:tcPr>
            <w:tcW w:w="994" w:type="dxa"/>
            <w:vAlign w:val="center"/>
          </w:tcPr>
          <w:p w14:paraId="0F0EC42A" w14:textId="77777777" w:rsidR="00E55370" w:rsidRPr="001B1C3B" w:rsidRDefault="00E55370" w:rsidP="00E55370">
            <w:pPr>
              <w:spacing w:line="240" w:lineRule="exact"/>
              <w:jc w:val="center"/>
              <w:rPr>
                <w:sz w:val="18"/>
                <w:szCs w:val="18"/>
                <w:lang w:val="tr-TR"/>
              </w:rPr>
            </w:pPr>
            <w:r w:rsidRPr="001B1C3B">
              <w:rPr>
                <w:sz w:val="18"/>
                <w:szCs w:val="18"/>
                <w:lang w:val="tr-TR" w:eastAsia="tr-TR"/>
              </w:rPr>
              <w:t>02.10.2014</w:t>
            </w:r>
          </w:p>
        </w:tc>
        <w:tc>
          <w:tcPr>
            <w:tcW w:w="1136" w:type="dxa"/>
            <w:vAlign w:val="center"/>
          </w:tcPr>
          <w:p w14:paraId="44883CD9" w14:textId="77777777" w:rsidR="00E55370" w:rsidRPr="001B1C3B" w:rsidRDefault="00E55370" w:rsidP="00E55370">
            <w:pPr>
              <w:spacing w:line="240" w:lineRule="exact"/>
              <w:jc w:val="center"/>
              <w:rPr>
                <w:sz w:val="18"/>
                <w:szCs w:val="18"/>
                <w:lang w:val="tr-TR"/>
              </w:rPr>
            </w:pPr>
            <w:r w:rsidRPr="001B1C3B">
              <w:rPr>
                <w:sz w:val="18"/>
                <w:szCs w:val="18"/>
                <w:lang w:val="tr-TR" w:eastAsia="tr-TR"/>
              </w:rPr>
              <w:t>Lisans</w:t>
            </w:r>
          </w:p>
        </w:tc>
        <w:tc>
          <w:tcPr>
            <w:tcW w:w="2273" w:type="dxa"/>
            <w:vAlign w:val="center"/>
          </w:tcPr>
          <w:p w14:paraId="39933683" w14:textId="541CDA44" w:rsidR="00E55370" w:rsidRPr="001B1C3B" w:rsidRDefault="00CD7755" w:rsidP="00E55370">
            <w:pPr>
              <w:jc w:val="center"/>
              <w:rPr>
                <w:color w:val="000000"/>
                <w:sz w:val="18"/>
                <w:szCs w:val="18"/>
                <w:lang w:val="tr-TR"/>
              </w:rPr>
            </w:pPr>
            <w:r w:rsidRPr="001B1C3B">
              <w:rPr>
                <w:color w:val="000000"/>
                <w:sz w:val="18"/>
                <w:szCs w:val="18"/>
                <w:lang w:val="tr-TR" w:eastAsia="tr-TR"/>
              </w:rPr>
              <w:t>33</w:t>
            </w:r>
            <w:r w:rsidR="00E55370" w:rsidRPr="001B1C3B">
              <w:rPr>
                <w:color w:val="000000"/>
                <w:sz w:val="18"/>
                <w:szCs w:val="18"/>
                <w:lang w:val="tr-TR" w:eastAsia="tr-TR"/>
              </w:rPr>
              <w:t xml:space="preserve"> yıl</w:t>
            </w:r>
          </w:p>
        </w:tc>
      </w:tr>
      <w:tr w:rsidR="00E55370" w:rsidRPr="001B1C3B" w14:paraId="39731BC6" w14:textId="77777777" w:rsidTr="00E379C3">
        <w:trPr>
          <w:trHeight w:val="292"/>
        </w:trPr>
        <w:tc>
          <w:tcPr>
            <w:tcW w:w="2415" w:type="dxa"/>
            <w:vAlign w:val="center"/>
          </w:tcPr>
          <w:p w14:paraId="72AB64A5" w14:textId="77777777" w:rsidR="00E55370" w:rsidRPr="001B1C3B" w:rsidRDefault="00E55370" w:rsidP="00E55370">
            <w:pPr>
              <w:rPr>
                <w:color w:val="000000"/>
                <w:sz w:val="18"/>
                <w:szCs w:val="18"/>
                <w:lang w:val="tr-TR"/>
              </w:rPr>
            </w:pPr>
            <w:r w:rsidRPr="001B1C3B">
              <w:rPr>
                <w:color w:val="000000"/>
                <w:sz w:val="18"/>
                <w:szCs w:val="18"/>
                <w:lang w:val="tr-TR" w:eastAsia="tr-TR"/>
              </w:rPr>
              <w:t xml:space="preserve">Pablo Alfonso Pastor Munoz </w:t>
            </w:r>
          </w:p>
        </w:tc>
        <w:tc>
          <w:tcPr>
            <w:tcW w:w="3126" w:type="dxa"/>
            <w:vAlign w:val="center"/>
          </w:tcPr>
          <w:p w14:paraId="3440F0FF" w14:textId="0A40E105" w:rsidR="00E55370" w:rsidRPr="001B1C3B" w:rsidRDefault="00132136" w:rsidP="00E55370">
            <w:pPr>
              <w:rPr>
                <w:color w:val="000000"/>
                <w:sz w:val="18"/>
                <w:szCs w:val="18"/>
                <w:lang w:val="tr-TR"/>
              </w:rPr>
            </w:pPr>
            <w:r w:rsidRPr="001B1C3B">
              <w:rPr>
                <w:color w:val="000000"/>
                <w:sz w:val="18"/>
                <w:szCs w:val="18"/>
                <w:lang w:val="tr-TR" w:eastAsia="tr-TR"/>
              </w:rPr>
              <w:t xml:space="preserve">Bağımsız </w:t>
            </w:r>
            <w:r w:rsidR="00BE6133" w:rsidRPr="001B1C3B">
              <w:rPr>
                <w:color w:val="000000"/>
                <w:sz w:val="18"/>
                <w:szCs w:val="18"/>
                <w:lang w:val="tr-TR" w:eastAsia="tr-TR"/>
              </w:rPr>
              <w:t>Yönetim Kurulu Üyesi ve Denetim Komitesi Üyesi</w:t>
            </w:r>
          </w:p>
        </w:tc>
        <w:tc>
          <w:tcPr>
            <w:tcW w:w="994" w:type="dxa"/>
            <w:vAlign w:val="center"/>
          </w:tcPr>
          <w:p w14:paraId="3A6A4592" w14:textId="77777777" w:rsidR="00E55370" w:rsidRPr="001B1C3B" w:rsidRDefault="00E55370" w:rsidP="00E55370">
            <w:pPr>
              <w:jc w:val="center"/>
              <w:rPr>
                <w:color w:val="000000"/>
                <w:sz w:val="18"/>
                <w:szCs w:val="18"/>
                <w:lang w:val="tr-TR"/>
              </w:rPr>
            </w:pPr>
            <w:r w:rsidRPr="001B1C3B">
              <w:rPr>
                <w:color w:val="000000"/>
                <w:sz w:val="18"/>
                <w:szCs w:val="18"/>
                <w:lang w:val="tr-TR" w:eastAsia="tr-TR"/>
              </w:rPr>
              <w:t>31.03.2021</w:t>
            </w:r>
          </w:p>
        </w:tc>
        <w:tc>
          <w:tcPr>
            <w:tcW w:w="1136" w:type="dxa"/>
            <w:vAlign w:val="center"/>
          </w:tcPr>
          <w:p w14:paraId="19FBD133" w14:textId="77777777" w:rsidR="00E55370" w:rsidRPr="001B1C3B" w:rsidRDefault="00E55370" w:rsidP="00E55370">
            <w:pPr>
              <w:jc w:val="center"/>
              <w:rPr>
                <w:color w:val="000000"/>
                <w:sz w:val="18"/>
                <w:szCs w:val="18"/>
                <w:highlight w:val="yellow"/>
                <w:lang w:val="tr-TR"/>
              </w:rPr>
            </w:pPr>
            <w:r w:rsidRPr="001B1C3B">
              <w:rPr>
                <w:sz w:val="18"/>
                <w:szCs w:val="18"/>
                <w:lang w:val="tr-TR" w:eastAsia="tr-TR"/>
              </w:rPr>
              <w:t>Yüksek Lisans</w:t>
            </w:r>
          </w:p>
        </w:tc>
        <w:tc>
          <w:tcPr>
            <w:tcW w:w="2273" w:type="dxa"/>
            <w:vAlign w:val="center"/>
          </w:tcPr>
          <w:p w14:paraId="6C955F3A" w14:textId="465E321C" w:rsidR="00E55370" w:rsidRPr="001B1C3B" w:rsidRDefault="00E55370" w:rsidP="00E55370">
            <w:pPr>
              <w:jc w:val="center"/>
              <w:rPr>
                <w:color w:val="000000"/>
                <w:sz w:val="18"/>
                <w:szCs w:val="18"/>
                <w:highlight w:val="yellow"/>
                <w:lang w:val="tr-TR"/>
              </w:rPr>
            </w:pPr>
            <w:r w:rsidRPr="001B1C3B">
              <w:rPr>
                <w:color w:val="000000"/>
                <w:sz w:val="18"/>
                <w:szCs w:val="18"/>
                <w:lang w:val="tr-TR" w:eastAsia="tr-TR"/>
              </w:rPr>
              <w:t>3</w:t>
            </w:r>
            <w:r w:rsidR="00FA6D3E" w:rsidRPr="001B1C3B">
              <w:rPr>
                <w:color w:val="000000"/>
                <w:sz w:val="18"/>
                <w:szCs w:val="18"/>
                <w:lang w:val="tr-TR" w:eastAsia="tr-TR"/>
              </w:rPr>
              <w:t>6</w:t>
            </w:r>
            <w:r w:rsidRPr="001B1C3B">
              <w:rPr>
                <w:color w:val="000000"/>
                <w:sz w:val="18"/>
                <w:szCs w:val="18"/>
                <w:lang w:val="tr-TR" w:eastAsia="tr-TR"/>
              </w:rPr>
              <w:t xml:space="preserve"> yıl</w:t>
            </w:r>
          </w:p>
        </w:tc>
      </w:tr>
      <w:tr w:rsidR="00E55370" w:rsidRPr="001B1C3B" w14:paraId="1D21CCBA" w14:textId="77777777" w:rsidTr="00E379C3">
        <w:trPr>
          <w:trHeight w:val="542"/>
        </w:trPr>
        <w:tc>
          <w:tcPr>
            <w:tcW w:w="2415" w:type="dxa"/>
            <w:vAlign w:val="center"/>
          </w:tcPr>
          <w:p w14:paraId="0FFD3D65" w14:textId="77777777" w:rsidR="00E55370" w:rsidRPr="001B1C3B" w:rsidRDefault="00E55370" w:rsidP="00E55370">
            <w:pPr>
              <w:spacing w:line="240" w:lineRule="exact"/>
              <w:rPr>
                <w:sz w:val="18"/>
                <w:szCs w:val="18"/>
                <w:lang w:val="tr-TR" w:eastAsia="tr-TR"/>
              </w:rPr>
            </w:pPr>
            <w:r w:rsidRPr="001B1C3B">
              <w:rPr>
                <w:sz w:val="18"/>
                <w:szCs w:val="18"/>
                <w:lang w:val="tr-TR" w:eastAsia="tr-TR"/>
              </w:rPr>
              <w:t>Rafael Salinas Martinez de Lecea</w:t>
            </w:r>
          </w:p>
        </w:tc>
        <w:tc>
          <w:tcPr>
            <w:tcW w:w="3126" w:type="dxa"/>
            <w:vAlign w:val="center"/>
          </w:tcPr>
          <w:p w14:paraId="01290398" w14:textId="7416BAD1" w:rsidR="00E55370" w:rsidRPr="001B1C3B" w:rsidRDefault="00E55370" w:rsidP="00E55370">
            <w:pPr>
              <w:spacing w:line="240" w:lineRule="exact"/>
              <w:rPr>
                <w:sz w:val="18"/>
                <w:szCs w:val="18"/>
                <w:lang w:val="tr-TR"/>
              </w:rPr>
            </w:pPr>
            <w:r w:rsidRPr="001B1C3B">
              <w:rPr>
                <w:color w:val="000000"/>
                <w:sz w:val="18"/>
                <w:szCs w:val="18"/>
                <w:lang w:val="tr-TR" w:eastAsia="tr-TR"/>
              </w:rPr>
              <w:t>Yönetim Kurulu Üyesi</w:t>
            </w:r>
          </w:p>
        </w:tc>
        <w:tc>
          <w:tcPr>
            <w:tcW w:w="994" w:type="dxa"/>
            <w:vAlign w:val="center"/>
          </w:tcPr>
          <w:p w14:paraId="1D7B7EAA" w14:textId="77777777" w:rsidR="00E55370" w:rsidRPr="001B1C3B" w:rsidRDefault="00E55370" w:rsidP="00E55370">
            <w:pPr>
              <w:spacing w:line="240" w:lineRule="exact"/>
              <w:jc w:val="center"/>
              <w:rPr>
                <w:sz w:val="18"/>
                <w:szCs w:val="18"/>
                <w:lang w:val="tr-TR"/>
              </w:rPr>
            </w:pPr>
            <w:r w:rsidRPr="001B1C3B">
              <w:rPr>
                <w:sz w:val="18"/>
                <w:szCs w:val="18"/>
                <w:lang w:val="tr-TR"/>
              </w:rPr>
              <w:t>08.05.2017</w:t>
            </w:r>
          </w:p>
        </w:tc>
        <w:tc>
          <w:tcPr>
            <w:tcW w:w="1136" w:type="dxa"/>
            <w:vAlign w:val="center"/>
          </w:tcPr>
          <w:p w14:paraId="25B70C30" w14:textId="77777777" w:rsidR="00E55370" w:rsidRPr="001B1C3B" w:rsidRDefault="00E55370" w:rsidP="00E55370">
            <w:pPr>
              <w:spacing w:line="240" w:lineRule="exact"/>
              <w:jc w:val="center"/>
              <w:rPr>
                <w:sz w:val="18"/>
                <w:szCs w:val="18"/>
                <w:lang w:val="tr-TR"/>
              </w:rPr>
            </w:pPr>
            <w:r w:rsidRPr="001B1C3B">
              <w:rPr>
                <w:sz w:val="18"/>
                <w:szCs w:val="18"/>
                <w:lang w:val="tr-TR" w:eastAsia="tr-TR"/>
              </w:rPr>
              <w:t>Yüksek Lisans</w:t>
            </w:r>
          </w:p>
        </w:tc>
        <w:tc>
          <w:tcPr>
            <w:tcW w:w="2273" w:type="dxa"/>
            <w:vAlign w:val="center"/>
          </w:tcPr>
          <w:p w14:paraId="7A5B56E7" w14:textId="04277424" w:rsidR="00E55370" w:rsidRPr="001B1C3B" w:rsidRDefault="00E55370" w:rsidP="00E55370">
            <w:pPr>
              <w:jc w:val="center"/>
              <w:rPr>
                <w:color w:val="000000"/>
                <w:sz w:val="18"/>
                <w:szCs w:val="18"/>
                <w:lang w:val="tr-TR" w:eastAsia="tr-TR"/>
              </w:rPr>
            </w:pPr>
            <w:r w:rsidRPr="001B1C3B">
              <w:rPr>
                <w:color w:val="000000"/>
                <w:sz w:val="18"/>
                <w:szCs w:val="18"/>
                <w:lang w:val="tr-TR" w:eastAsia="tr-TR"/>
              </w:rPr>
              <w:t>3</w:t>
            </w:r>
            <w:r w:rsidR="00CD7755" w:rsidRPr="001B1C3B">
              <w:rPr>
                <w:color w:val="000000"/>
                <w:sz w:val="18"/>
                <w:szCs w:val="18"/>
                <w:lang w:val="tr-TR" w:eastAsia="tr-TR"/>
              </w:rPr>
              <w:t>4</w:t>
            </w:r>
            <w:r w:rsidRPr="001B1C3B">
              <w:rPr>
                <w:color w:val="000000"/>
                <w:sz w:val="18"/>
                <w:szCs w:val="18"/>
                <w:lang w:val="tr-TR" w:eastAsia="tr-TR"/>
              </w:rPr>
              <w:t xml:space="preserve"> yıl</w:t>
            </w:r>
          </w:p>
        </w:tc>
      </w:tr>
      <w:tr w:rsidR="00E55370" w:rsidRPr="001B1C3B" w14:paraId="6E20990F" w14:textId="77777777" w:rsidTr="00E379C3">
        <w:trPr>
          <w:trHeight w:val="294"/>
        </w:trPr>
        <w:tc>
          <w:tcPr>
            <w:tcW w:w="2415" w:type="dxa"/>
            <w:vAlign w:val="center"/>
            <w:hideMark/>
          </w:tcPr>
          <w:p w14:paraId="34B7AD8C" w14:textId="18C4A877" w:rsidR="00E55370" w:rsidRPr="001B1C3B" w:rsidRDefault="00BE6133" w:rsidP="00E55370">
            <w:pPr>
              <w:spacing w:line="240" w:lineRule="exact"/>
              <w:rPr>
                <w:sz w:val="18"/>
                <w:szCs w:val="18"/>
                <w:lang w:val="tr-TR"/>
              </w:rPr>
            </w:pPr>
            <w:r w:rsidRPr="001B1C3B">
              <w:rPr>
                <w:color w:val="000000"/>
                <w:sz w:val="18"/>
                <w:szCs w:val="18"/>
                <w:lang w:val="tr-TR" w:eastAsia="tr-TR"/>
              </w:rPr>
              <w:t>Halil Hüsnü Erel</w:t>
            </w:r>
          </w:p>
        </w:tc>
        <w:tc>
          <w:tcPr>
            <w:tcW w:w="3126" w:type="dxa"/>
            <w:vAlign w:val="center"/>
            <w:hideMark/>
          </w:tcPr>
          <w:p w14:paraId="0589B39F" w14:textId="5F7FD394" w:rsidR="00E55370" w:rsidRPr="001B1C3B" w:rsidRDefault="00E55370" w:rsidP="00BE6133">
            <w:pPr>
              <w:spacing w:line="240" w:lineRule="exact"/>
              <w:rPr>
                <w:sz w:val="18"/>
                <w:szCs w:val="18"/>
                <w:lang w:val="tr-TR"/>
              </w:rPr>
            </w:pPr>
            <w:r w:rsidRPr="001B1C3B">
              <w:rPr>
                <w:color w:val="000000"/>
                <w:sz w:val="18"/>
                <w:szCs w:val="18"/>
                <w:lang w:val="tr-TR" w:eastAsia="tr-TR"/>
              </w:rPr>
              <w:t xml:space="preserve">Bağımsız Yönetim Kurulu Üyesi </w:t>
            </w:r>
          </w:p>
        </w:tc>
        <w:tc>
          <w:tcPr>
            <w:tcW w:w="994" w:type="dxa"/>
            <w:vAlign w:val="center"/>
            <w:hideMark/>
          </w:tcPr>
          <w:p w14:paraId="0EBC937C" w14:textId="0C3DB240" w:rsidR="00E55370" w:rsidRPr="001B1C3B" w:rsidRDefault="00BE6133" w:rsidP="00E55370">
            <w:pPr>
              <w:spacing w:line="240" w:lineRule="exact"/>
              <w:jc w:val="center"/>
              <w:rPr>
                <w:sz w:val="18"/>
                <w:szCs w:val="18"/>
                <w:lang w:val="tr-TR"/>
              </w:rPr>
            </w:pPr>
            <w:r w:rsidRPr="001B1C3B">
              <w:rPr>
                <w:sz w:val="18"/>
                <w:szCs w:val="18"/>
                <w:lang w:val="tr-TR" w:eastAsia="tr-TR"/>
              </w:rPr>
              <w:t>27.03.2025</w:t>
            </w:r>
          </w:p>
        </w:tc>
        <w:tc>
          <w:tcPr>
            <w:tcW w:w="1136" w:type="dxa"/>
            <w:vAlign w:val="center"/>
            <w:hideMark/>
          </w:tcPr>
          <w:p w14:paraId="7372C2C7" w14:textId="77777777" w:rsidR="00E55370" w:rsidRPr="001B1C3B" w:rsidRDefault="00E55370" w:rsidP="00E55370">
            <w:pPr>
              <w:spacing w:line="240" w:lineRule="exact"/>
              <w:jc w:val="center"/>
              <w:rPr>
                <w:sz w:val="18"/>
                <w:szCs w:val="18"/>
                <w:lang w:val="tr-TR"/>
              </w:rPr>
            </w:pPr>
            <w:r w:rsidRPr="001B1C3B">
              <w:rPr>
                <w:sz w:val="18"/>
                <w:szCs w:val="18"/>
                <w:lang w:val="tr-TR" w:eastAsia="tr-TR"/>
              </w:rPr>
              <w:t>Lisans</w:t>
            </w:r>
          </w:p>
        </w:tc>
        <w:tc>
          <w:tcPr>
            <w:tcW w:w="2273" w:type="dxa"/>
            <w:vAlign w:val="center"/>
          </w:tcPr>
          <w:p w14:paraId="14A7381E" w14:textId="57DABC30" w:rsidR="00E55370" w:rsidRPr="001B1C3B" w:rsidRDefault="00FA6D3E" w:rsidP="00E55370">
            <w:pPr>
              <w:jc w:val="center"/>
              <w:rPr>
                <w:color w:val="000000"/>
                <w:sz w:val="18"/>
                <w:szCs w:val="18"/>
                <w:lang w:val="tr-TR"/>
              </w:rPr>
            </w:pPr>
            <w:r w:rsidRPr="001B1C3B">
              <w:rPr>
                <w:color w:val="000000"/>
                <w:sz w:val="18"/>
                <w:szCs w:val="18"/>
                <w:lang w:val="tr-TR" w:eastAsia="tr-TR"/>
              </w:rPr>
              <w:t>4</w:t>
            </w:r>
            <w:r w:rsidR="00BE6133" w:rsidRPr="001B1C3B">
              <w:rPr>
                <w:color w:val="000000"/>
                <w:sz w:val="18"/>
                <w:szCs w:val="18"/>
                <w:lang w:val="tr-TR" w:eastAsia="tr-TR"/>
              </w:rPr>
              <w:t>9</w:t>
            </w:r>
            <w:r w:rsidR="00E55370" w:rsidRPr="001B1C3B">
              <w:rPr>
                <w:color w:val="000000"/>
                <w:sz w:val="18"/>
                <w:szCs w:val="18"/>
                <w:lang w:val="tr-TR" w:eastAsia="tr-TR"/>
              </w:rPr>
              <w:t xml:space="preserve"> yıl</w:t>
            </w:r>
          </w:p>
        </w:tc>
      </w:tr>
      <w:tr w:rsidR="00E55370" w:rsidRPr="001B1C3B" w14:paraId="0DC56894" w14:textId="77777777" w:rsidTr="00E379C3">
        <w:trPr>
          <w:trHeight w:val="362"/>
        </w:trPr>
        <w:tc>
          <w:tcPr>
            <w:tcW w:w="2415" w:type="dxa"/>
            <w:vAlign w:val="center"/>
            <w:hideMark/>
          </w:tcPr>
          <w:p w14:paraId="739CBD32" w14:textId="77777777" w:rsidR="00E55370" w:rsidRPr="001B1C3B" w:rsidRDefault="00E55370" w:rsidP="00E55370">
            <w:pPr>
              <w:spacing w:line="240" w:lineRule="exact"/>
              <w:rPr>
                <w:sz w:val="18"/>
                <w:szCs w:val="18"/>
                <w:lang w:val="tr-TR"/>
              </w:rPr>
            </w:pPr>
            <w:r w:rsidRPr="001B1C3B">
              <w:rPr>
                <w:color w:val="000000"/>
                <w:sz w:val="18"/>
                <w:szCs w:val="18"/>
                <w:lang w:val="tr-TR" w:eastAsia="tr-TR"/>
              </w:rPr>
              <w:t>Avni Aydın Düren</w:t>
            </w:r>
          </w:p>
        </w:tc>
        <w:tc>
          <w:tcPr>
            <w:tcW w:w="3126" w:type="dxa"/>
            <w:vAlign w:val="center"/>
            <w:hideMark/>
          </w:tcPr>
          <w:p w14:paraId="5F1324F8" w14:textId="32DABB03" w:rsidR="00E55370" w:rsidRPr="001B1C3B" w:rsidRDefault="00E55370" w:rsidP="00E55370">
            <w:pPr>
              <w:spacing w:line="240" w:lineRule="exact"/>
              <w:rPr>
                <w:sz w:val="18"/>
                <w:szCs w:val="18"/>
                <w:lang w:val="tr-TR"/>
              </w:rPr>
            </w:pPr>
            <w:r w:rsidRPr="001B1C3B">
              <w:rPr>
                <w:color w:val="000000"/>
                <w:sz w:val="18"/>
                <w:szCs w:val="18"/>
                <w:lang w:val="tr-TR" w:eastAsia="tr-TR"/>
              </w:rPr>
              <w:t>Yönetim Kurulu Üyesi</w:t>
            </w:r>
          </w:p>
        </w:tc>
        <w:tc>
          <w:tcPr>
            <w:tcW w:w="994" w:type="dxa"/>
            <w:vAlign w:val="center"/>
            <w:hideMark/>
          </w:tcPr>
          <w:p w14:paraId="7C7E1708" w14:textId="77777777" w:rsidR="00E55370" w:rsidRPr="001B1C3B" w:rsidRDefault="00E55370" w:rsidP="00E55370">
            <w:pPr>
              <w:spacing w:line="240" w:lineRule="exact"/>
              <w:jc w:val="center"/>
              <w:rPr>
                <w:sz w:val="18"/>
                <w:szCs w:val="18"/>
                <w:lang w:val="tr-TR"/>
              </w:rPr>
            </w:pPr>
            <w:r w:rsidRPr="001B1C3B">
              <w:rPr>
                <w:color w:val="000000"/>
                <w:sz w:val="18"/>
                <w:szCs w:val="18"/>
                <w:lang w:val="tr-TR"/>
              </w:rPr>
              <w:t>17.06.2020</w:t>
            </w:r>
          </w:p>
        </w:tc>
        <w:tc>
          <w:tcPr>
            <w:tcW w:w="1136" w:type="dxa"/>
            <w:vAlign w:val="center"/>
            <w:hideMark/>
          </w:tcPr>
          <w:p w14:paraId="0C467F0D" w14:textId="77777777" w:rsidR="00E55370" w:rsidRPr="001B1C3B" w:rsidRDefault="00E55370" w:rsidP="00E55370">
            <w:pPr>
              <w:jc w:val="center"/>
              <w:rPr>
                <w:sz w:val="18"/>
                <w:szCs w:val="18"/>
                <w:lang w:val="tr-TR"/>
              </w:rPr>
            </w:pPr>
            <w:r w:rsidRPr="001B1C3B">
              <w:rPr>
                <w:sz w:val="18"/>
                <w:szCs w:val="18"/>
                <w:lang w:val="tr-TR" w:eastAsia="tr-TR"/>
              </w:rPr>
              <w:t>Yüksek Lisans</w:t>
            </w:r>
          </w:p>
        </w:tc>
        <w:tc>
          <w:tcPr>
            <w:tcW w:w="2273" w:type="dxa"/>
            <w:vAlign w:val="center"/>
          </w:tcPr>
          <w:p w14:paraId="0784D3FE" w14:textId="4E677902" w:rsidR="00E55370" w:rsidRPr="001B1C3B" w:rsidRDefault="00CD7755" w:rsidP="00E55370">
            <w:pPr>
              <w:jc w:val="center"/>
              <w:rPr>
                <w:color w:val="000000"/>
                <w:sz w:val="18"/>
                <w:szCs w:val="18"/>
                <w:lang w:val="tr-TR"/>
              </w:rPr>
            </w:pPr>
            <w:r w:rsidRPr="001B1C3B">
              <w:rPr>
                <w:color w:val="000000"/>
                <w:sz w:val="18"/>
                <w:szCs w:val="18"/>
                <w:lang w:val="tr-TR" w:eastAsia="tr-TR"/>
              </w:rPr>
              <w:t>34</w:t>
            </w:r>
            <w:r w:rsidR="00E55370" w:rsidRPr="001B1C3B">
              <w:rPr>
                <w:color w:val="000000"/>
                <w:sz w:val="18"/>
                <w:szCs w:val="18"/>
                <w:lang w:val="tr-TR" w:eastAsia="tr-TR"/>
              </w:rPr>
              <w:t xml:space="preserve"> yıl</w:t>
            </w:r>
          </w:p>
        </w:tc>
      </w:tr>
      <w:tr w:rsidR="00E55370" w:rsidRPr="001B1C3B" w14:paraId="6F427041" w14:textId="77777777" w:rsidTr="00E379C3">
        <w:trPr>
          <w:trHeight w:val="362"/>
        </w:trPr>
        <w:tc>
          <w:tcPr>
            <w:tcW w:w="2415" w:type="dxa"/>
            <w:vAlign w:val="center"/>
          </w:tcPr>
          <w:p w14:paraId="6949BD2C" w14:textId="77777777" w:rsidR="00E55370" w:rsidRPr="001B1C3B" w:rsidRDefault="00E55370" w:rsidP="00E55370">
            <w:pPr>
              <w:spacing w:line="240" w:lineRule="exact"/>
              <w:rPr>
                <w:sz w:val="18"/>
                <w:szCs w:val="18"/>
                <w:lang w:val="tr-TR" w:eastAsia="tr-TR"/>
              </w:rPr>
            </w:pPr>
            <w:r w:rsidRPr="001B1C3B">
              <w:rPr>
                <w:sz w:val="18"/>
                <w:szCs w:val="18"/>
                <w:lang w:val="tr-TR" w:eastAsia="tr-TR"/>
              </w:rPr>
              <w:t>Mevhibe Canan Özsoy</w:t>
            </w:r>
          </w:p>
        </w:tc>
        <w:tc>
          <w:tcPr>
            <w:tcW w:w="3126" w:type="dxa"/>
            <w:vAlign w:val="center"/>
          </w:tcPr>
          <w:p w14:paraId="4CEB1ECB" w14:textId="44FDF4D3" w:rsidR="00E55370" w:rsidRPr="001B1C3B" w:rsidRDefault="00E55370" w:rsidP="00E55370">
            <w:pPr>
              <w:spacing w:line="240" w:lineRule="exact"/>
              <w:rPr>
                <w:sz w:val="18"/>
                <w:szCs w:val="18"/>
                <w:lang w:val="tr-TR" w:eastAsia="tr-TR"/>
              </w:rPr>
            </w:pPr>
            <w:r w:rsidRPr="001B1C3B">
              <w:rPr>
                <w:color w:val="000000"/>
                <w:sz w:val="18"/>
                <w:szCs w:val="18"/>
                <w:lang w:val="tr-TR" w:eastAsia="tr-TR"/>
              </w:rPr>
              <w:t>Yönetim Kurulu Üyesi</w:t>
            </w:r>
          </w:p>
        </w:tc>
        <w:tc>
          <w:tcPr>
            <w:tcW w:w="994" w:type="dxa"/>
            <w:vAlign w:val="center"/>
          </w:tcPr>
          <w:p w14:paraId="73093B78" w14:textId="77777777" w:rsidR="00E55370" w:rsidRPr="001B1C3B" w:rsidRDefault="00E55370" w:rsidP="00E55370">
            <w:pPr>
              <w:shd w:val="clear" w:color="auto" w:fill="FFFFFF" w:themeFill="background1"/>
              <w:jc w:val="center"/>
              <w:rPr>
                <w:color w:val="000000"/>
                <w:sz w:val="18"/>
                <w:szCs w:val="18"/>
                <w:lang w:val="tr-TR"/>
              </w:rPr>
            </w:pPr>
            <w:r w:rsidRPr="001B1C3B">
              <w:rPr>
                <w:color w:val="000000"/>
                <w:sz w:val="18"/>
                <w:szCs w:val="18"/>
                <w:lang w:val="tr-TR"/>
              </w:rPr>
              <w:t>04.04.2019</w:t>
            </w:r>
          </w:p>
        </w:tc>
        <w:tc>
          <w:tcPr>
            <w:tcW w:w="1136" w:type="dxa"/>
            <w:vAlign w:val="center"/>
          </w:tcPr>
          <w:p w14:paraId="443B4FBF" w14:textId="77777777" w:rsidR="00E55370" w:rsidRPr="001B1C3B" w:rsidRDefault="00E55370" w:rsidP="00E55370">
            <w:pPr>
              <w:shd w:val="clear" w:color="auto" w:fill="FFFFFF" w:themeFill="background1"/>
              <w:jc w:val="center"/>
              <w:rPr>
                <w:sz w:val="18"/>
                <w:szCs w:val="18"/>
                <w:lang w:val="tr-TR"/>
              </w:rPr>
            </w:pPr>
            <w:r w:rsidRPr="001B1C3B">
              <w:rPr>
                <w:sz w:val="18"/>
                <w:szCs w:val="18"/>
                <w:lang w:val="tr-TR" w:eastAsia="tr-TR"/>
              </w:rPr>
              <w:t>Yüksek Lisans</w:t>
            </w:r>
          </w:p>
        </w:tc>
        <w:tc>
          <w:tcPr>
            <w:tcW w:w="2273" w:type="dxa"/>
            <w:vAlign w:val="center"/>
          </w:tcPr>
          <w:p w14:paraId="326F349E" w14:textId="58EF36F9" w:rsidR="00E55370" w:rsidRPr="001B1C3B" w:rsidRDefault="00CD7755" w:rsidP="00FA6D3E">
            <w:pPr>
              <w:shd w:val="clear" w:color="auto" w:fill="FFFFFF" w:themeFill="background1"/>
              <w:jc w:val="center"/>
              <w:rPr>
                <w:color w:val="000000"/>
                <w:sz w:val="18"/>
                <w:szCs w:val="18"/>
                <w:lang w:val="tr-TR" w:eastAsia="tr-TR"/>
              </w:rPr>
            </w:pPr>
            <w:r w:rsidRPr="001B1C3B">
              <w:rPr>
                <w:color w:val="000000"/>
                <w:sz w:val="18"/>
                <w:szCs w:val="18"/>
                <w:lang w:val="tr-TR" w:eastAsia="tr-TR"/>
              </w:rPr>
              <w:t>3</w:t>
            </w:r>
            <w:r w:rsidR="00FA6D3E" w:rsidRPr="001B1C3B">
              <w:rPr>
                <w:color w:val="000000"/>
                <w:sz w:val="18"/>
                <w:szCs w:val="18"/>
                <w:lang w:val="tr-TR" w:eastAsia="tr-TR"/>
              </w:rPr>
              <w:t>5</w:t>
            </w:r>
            <w:r w:rsidR="00E55370" w:rsidRPr="001B1C3B">
              <w:rPr>
                <w:color w:val="000000"/>
                <w:sz w:val="18"/>
                <w:szCs w:val="18"/>
                <w:lang w:val="tr-TR" w:eastAsia="tr-TR"/>
              </w:rPr>
              <w:t xml:space="preserve"> yıl</w:t>
            </w:r>
          </w:p>
        </w:tc>
      </w:tr>
      <w:tr w:rsidR="00E55370" w:rsidRPr="001B1C3B" w14:paraId="3BE33A23" w14:textId="77777777" w:rsidTr="00E379C3">
        <w:trPr>
          <w:trHeight w:val="362"/>
        </w:trPr>
        <w:tc>
          <w:tcPr>
            <w:tcW w:w="2415" w:type="dxa"/>
            <w:vAlign w:val="center"/>
          </w:tcPr>
          <w:p w14:paraId="1B537A44" w14:textId="6793E1D0" w:rsidR="00E55370" w:rsidRPr="001B1C3B" w:rsidRDefault="00E55370" w:rsidP="00E55370">
            <w:pPr>
              <w:spacing w:line="240" w:lineRule="exact"/>
              <w:rPr>
                <w:sz w:val="18"/>
                <w:szCs w:val="18"/>
                <w:lang w:val="tr-TR" w:eastAsia="tr-TR"/>
              </w:rPr>
            </w:pPr>
            <w:r w:rsidRPr="001B1C3B">
              <w:rPr>
                <w:color w:val="000000"/>
                <w:sz w:val="18"/>
                <w:szCs w:val="18"/>
                <w:lang w:val="tr-TR" w:eastAsia="tr-TR"/>
              </w:rPr>
              <w:t>Ebru Oğan Knottnerus</w:t>
            </w:r>
          </w:p>
        </w:tc>
        <w:tc>
          <w:tcPr>
            <w:tcW w:w="3126" w:type="dxa"/>
            <w:vAlign w:val="center"/>
          </w:tcPr>
          <w:p w14:paraId="6C86459D" w14:textId="76CD8302" w:rsidR="00E55370" w:rsidRPr="001B1C3B" w:rsidRDefault="00E55370" w:rsidP="00E55370">
            <w:pPr>
              <w:spacing w:line="240" w:lineRule="exact"/>
              <w:rPr>
                <w:sz w:val="18"/>
                <w:szCs w:val="18"/>
                <w:lang w:val="tr-TR" w:eastAsia="tr-TR"/>
              </w:rPr>
            </w:pPr>
            <w:r w:rsidRPr="001B1C3B">
              <w:rPr>
                <w:color w:val="000000"/>
                <w:sz w:val="18"/>
                <w:szCs w:val="18"/>
                <w:lang w:val="tr-TR" w:eastAsia="tr-TR"/>
              </w:rPr>
              <w:t>Bağımsız Yönetim Kurulu Üyesi ve Denetim Komitesi Üyesi</w:t>
            </w:r>
          </w:p>
        </w:tc>
        <w:tc>
          <w:tcPr>
            <w:tcW w:w="994" w:type="dxa"/>
            <w:vAlign w:val="center"/>
          </w:tcPr>
          <w:p w14:paraId="762979BD" w14:textId="7E055D64" w:rsidR="00E55370" w:rsidRPr="001B1C3B" w:rsidRDefault="00E55370" w:rsidP="00E55370">
            <w:pPr>
              <w:shd w:val="clear" w:color="auto" w:fill="FFFFFF" w:themeFill="background1"/>
              <w:jc w:val="center"/>
              <w:rPr>
                <w:color w:val="000000"/>
                <w:sz w:val="18"/>
                <w:szCs w:val="18"/>
                <w:lang w:val="tr-TR"/>
              </w:rPr>
            </w:pPr>
            <w:r w:rsidRPr="001B1C3B">
              <w:rPr>
                <w:color w:val="000000"/>
                <w:sz w:val="18"/>
                <w:szCs w:val="18"/>
                <w:lang w:val="tr-TR" w:eastAsia="tr-TR"/>
              </w:rPr>
              <w:t>27.03.2024</w:t>
            </w:r>
          </w:p>
        </w:tc>
        <w:tc>
          <w:tcPr>
            <w:tcW w:w="1136" w:type="dxa"/>
            <w:vAlign w:val="center"/>
          </w:tcPr>
          <w:p w14:paraId="30304278" w14:textId="2EDCC5AF" w:rsidR="00E55370" w:rsidRPr="001B1C3B" w:rsidRDefault="00E55370" w:rsidP="00E55370">
            <w:pPr>
              <w:shd w:val="clear" w:color="auto" w:fill="FFFFFF" w:themeFill="background1"/>
              <w:jc w:val="center"/>
              <w:rPr>
                <w:sz w:val="18"/>
                <w:szCs w:val="18"/>
                <w:lang w:val="tr-TR" w:eastAsia="tr-TR"/>
              </w:rPr>
            </w:pPr>
            <w:r w:rsidRPr="001B1C3B">
              <w:rPr>
                <w:color w:val="000000"/>
                <w:sz w:val="18"/>
                <w:szCs w:val="18"/>
                <w:lang w:val="tr-TR" w:eastAsia="tr-TR"/>
              </w:rPr>
              <w:t>Yüksek Lisans</w:t>
            </w:r>
          </w:p>
        </w:tc>
        <w:tc>
          <w:tcPr>
            <w:tcW w:w="2273" w:type="dxa"/>
            <w:vAlign w:val="center"/>
          </w:tcPr>
          <w:p w14:paraId="4672C458" w14:textId="442E2280" w:rsidR="00E55370" w:rsidRPr="001B1C3B" w:rsidRDefault="00CD7755" w:rsidP="00E55370">
            <w:pPr>
              <w:shd w:val="clear" w:color="auto" w:fill="FFFFFF" w:themeFill="background1"/>
              <w:jc w:val="center"/>
              <w:rPr>
                <w:color w:val="000000"/>
                <w:sz w:val="18"/>
                <w:szCs w:val="18"/>
                <w:lang w:val="tr-TR" w:eastAsia="tr-TR"/>
              </w:rPr>
            </w:pPr>
            <w:r w:rsidRPr="001B1C3B">
              <w:rPr>
                <w:color w:val="000000"/>
                <w:sz w:val="18"/>
                <w:szCs w:val="18"/>
                <w:lang w:val="tr-TR" w:eastAsia="tr-TR"/>
              </w:rPr>
              <w:t>34</w:t>
            </w:r>
            <w:r w:rsidR="00E55370" w:rsidRPr="001B1C3B">
              <w:rPr>
                <w:color w:val="000000"/>
                <w:sz w:val="18"/>
                <w:szCs w:val="18"/>
                <w:lang w:val="tr-TR" w:eastAsia="tr-TR"/>
              </w:rPr>
              <w:t xml:space="preserve"> yıl</w:t>
            </w:r>
          </w:p>
        </w:tc>
      </w:tr>
    </w:tbl>
    <w:p w14:paraId="0CCB895D" w14:textId="62AA4263" w:rsidR="00C02773" w:rsidRPr="001B1C3B" w:rsidRDefault="00C02773" w:rsidP="00817820">
      <w:pPr>
        <w:ind w:left="-142" w:right="-590" w:hanging="284"/>
        <w:rPr>
          <w:bCs/>
          <w:sz w:val="16"/>
          <w:szCs w:val="16"/>
          <w:lang w:val="tr-TR"/>
        </w:rPr>
      </w:pPr>
    </w:p>
    <w:p w14:paraId="62D96C2A" w14:textId="726B8AB9" w:rsidR="00DB709E" w:rsidRPr="001B1C3B" w:rsidRDefault="00DB709E" w:rsidP="00DB709E">
      <w:pPr>
        <w:spacing w:before="120" w:after="60" w:line="240" w:lineRule="exact"/>
        <w:rPr>
          <w:b/>
          <w:lang w:val="tr-TR"/>
        </w:rPr>
      </w:pPr>
      <w:r w:rsidRPr="001B1C3B">
        <w:rPr>
          <w:b/>
          <w:lang w:val="tr-TR"/>
        </w:rPr>
        <w:t>Genel Müdür ve Yardımcıları:</w:t>
      </w:r>
    </w:p>
    <w:tbl>
      <w:tblPr>
        <w:tblW w:w="9923" w:type="dxa"/>
        <w:tblInd w:w="-49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410"/>
        <w:gridCol w:w="3119"/>
        <w:gridCol w:w="992"/>
        <w:gridCol w:w="1134"/>
        <w:gridCol w:w="2268"/>
      </w:tblGrid>
      <w:tr w:rsidR="00DB709E" w:rsidRPr="001B1C3B" w14:paraId="4DEDC976" w14:textId="77777777" w:rsidTr="00297E8E">
        <w:trPr>
          <w:trHeight w:val="789"/>
        </w:trPr>
        <w:tc>
          <w:tcPr>
            <w:tcW w:w="2410" w:type="dxa"/>
            <w:vAlign w:val="center"/>
          </w:tcPr>
          <w:p w14:paraId="4A177F84" w14:textId="77777777" w:rsidR="00DB709E" w:rsidRPr="001B1C3B" w:rsidRDefault="00DB709E" w:rsidP="00297E8E">
            <w:pPr>
              <w:spacing w:line="240" w:lineRule="exact"/>
              <w:rPr>
                <w:b/>
                <w:bCs/>
                <w:sz w:val="20"/>
                <w:lang w:val="tr-TR" w:eastAsia="tr-TR"/>
              </w:rPr>
            </w:pPr>
            <w:r w:rsidRPr="001B1C3B">
              <w:rPr>
                <w:b/>
                <w:bCs/>
                <w:sz w:val="20"/>
                <w:lang w:val="tr-TR" w:eastAsia="tr-TR"/>
              </w:rPr>
              <w:t>Adı Soyadı</w:t>
            </w:r>
          </w:p>
        </w:tc>
        <w:tc>
          <w:tcPr>
            <w:tcW w:w="3119" w:type="dxa"/>
            <w:vAlign w:val="center"/>
          </w:tcPr>
          <w:p w14:paraId="0283D940" w14:textId="77777777" w:rsidR="00DB709E" w:rsidRPr="001B1C3B" w:rsidRDefault="00DB709E" w:rsidP="00297E8E">
            <w:pPr>
              <w:spacing w:line="240" w:lineRule="exact"/>
              <w:rPr>
                <w:b/>
                <w:bCs/>
                <w:sz w:val="20"/>
                <w:lang w:val="tr-TR" w:eastAsia="tr-TR"/>
              </w:rPr>
            </w:pPr>
            <w:r w:rsidRPr="001B1C3B">
              <w:rPr>
                <w:b/>
                <w:bCs/>
                <w:sz w:val="20"/>
                <w:lang w:val="tr-TR" w:eastAsia="tr-TR"/>
              </w:rPr>
              <w:t>Görevi</w:t>
            </w:r>
          </w:p>
        </w:tc>
        <w:tc>
          <w:tcPr>
            <w:tcW w:w="992" w:type="dxa"/>
            <w:vAlign w:val="center"/>
          </w:tcPr>
          <w:p w14:paraId="17322E1D" w14:textId="77777777" w:rsidR="00DB709E" w:rsidRPr="001B1C3B" w:rsidRDefault="00DB709E" w:rsidP="00297E8E">
            <w:pPr>
              <w:spacing w:line="240" w:lineRule="exact"/>
              <w:jc w:val="center"/>
              <w:rPr>
                <w:b/>
                <w:bCs/>
                <w:sz w:val="20"/>
                <w:lang w:val="tr-TR" w:eastAsia="tr-TR"/>
              </w:rPr>
            </w:pPr>
            <w:r w:rsidRPr="001B1C3B">
              <w:rPr>
                <w:b/>
                <w:bCs/>
                <w:sz w:val="20"/>
                <w:lang w:val="tr-TR" w:eastAsia="tr-TR"/>
              </w:rPr>
              <w:t>Göreve Atanma Tarihi</w:t>
            </w:r>
          </w:p>
        </w:tc>
        <w:tc>
          <w:tcPr>
            <w:tcW w:w="1134" w:type="dxa"/>
            <w:vAlign w:val="center"/>
          </w:tcPr>
          <w:p w14:paraId="7B1FDB69" w14:textId="77777777" w:rsidR="00DB709E" w:rsidRPr="001B1C3B" w:rsidRDefault="00DB709E" w:rsidP="00297E8E">
            <w:pPr>
              <w:spacing w:line="240" w:lineRule="exact"/>
              <w:jc w:val="center"/>
              <w:rPr>
                <w:b/>
                <w:bCs/>
                <w:sz w:val="20"/>
                <w:lang w:val="tr-TR" w:eastAsia="tr-TR"/>
              </w:rPr>
            </w:pPr>
            <w:r w:rsidRPr="001B1C3B">
              <w:rPr>
                <w:b/>
                <w:bCs/>
                <w:sz w:val="20"/>
                <w:lang w:val="tr-TR" w:eastAsia="tr-TR"/>
              </w:rPr>
              <w:t>Öğrenim Durumu</w:t>
            </w:r>
          </w:p>
        </w:tc>
        <w:tc>
          <w:tcPr>
            <w:tcW w:w="2268" w:type="dxa"/>
            <w:vAlign w:val="center"/>
          </w:tcPr>
          <w:p w14:paraId="103149ED" w14:textId="77777777" w:rsidR="00DB709E" w:rsidRPr="001B1C3B" w:rsidRDefault="00DB709E" w:rsidP="00297E8E">
            <w:pPr>
              <w:spacing w:line="240" w:lineRule="exact"/>
              <w:jc w:val="center"/>
              <w:rPr>
                <w:b/>
                <w:bCs/>
                <w:sz w:val="20"/>
                <w:lang w:val="tr-TR" w:eastAsia="tr-TR"/>
              </w:rPr>
            </w:pPr>
            <w:r w:rsidRPr="001B1C3B">
              <w:rPr>
                <w:b/>
                <w:bCs/>
                <w:sz w:val="20"/>
                <w:lang w:val="tr-TR" w:eastAsia="tr-TR"/>
              </w:rPr>
              <w:t>Bankacılık ve İşletmecilik Dallarında İş Tecrübesi</w:t>
            </w:r>
          </w:p>
        </w:tc>
      </w:tr>
      <w:tr w:rsidR="0063519B" w:rsidRPr="001B1C3B" w14:paraId="3F91FD51" w14:textId="77777777" w:rsidTr="00E379C3">
        <w:trPr>
          <w:trHeight w:val="255"/>
        </w:trPr>
        <w:tc>
          <w:tcPr>
            <w:tcW w:w="2410" w:type="dxa"/>
            <w:vAlign w:val="center"/>
          </w:tcPr>
          <w:p w14:paraId="36568ED5" w14:textId="67A5AA13" w:rsidR="0063519B" w:rsidRPr="001B1C3B" w:rsidRDefault="00617B4D" w:rsidP="0063519B">
            <w:pPr>
              <w:spacing w:line="240" w:lineRule="exact"/>
              <w:rPr>
                <w:sz w:val="18"/>
                <w:lang w:val="tr-TR" w:eastAsia="tr-TR"/>
              </w:rPr>
            </w:pPr>
            <w:r w:rsidRPr="001B1C3B">
              <w:rPr>
                <w:color w:val="000000"/>
                <w:sz w:val="18"/>
                <w:szCs w:val="18"/>
                <w:lang w:val="tr-TR" w:eastAsia="tr-TR"/>
              </w:rPr>
              <w:t>Mahmut Akten</w:t>
            </w:r>
          </w:p>
        </w:tc>
        <w:tc>
          <w:tcPr>
            <w:tcW w:w="3119" w:type="dxa"/>
            <w:vAlign w:val="center"/>
          </w:tcPr>
          <w:p w14:paraId="31B2487D" w14:textId="77777777" w:rsidR="0063519B" w:rsidRPr="001B1C3B" w:rsidRDefault="0063519B" w:rsidP="0063519B">
            <w:pPr>
              <w:spacing w:line="240" w:lineRule="exact"/>
              <w:rPr>
                <w:sz w:val="18"/>
                <w:lang w:val="tr-TR" w:eastAsia="tr-TR"/>
              </w:rPr>
            </w:pPr>
            <w:r w:rsidRPr="001B1C3B">
              <w:rPr>
                <w:sz w:val="18"/>
                <w:lang w:val="tr-TR" w:eastAsia="tr-TR"/>
              </w:rPr>
              <w:t>Genel Müdür</w:t>
            </w:r>
          </w:p>
        </w:tc>
        <w:tc>
          <w:tcPr>
            <w:tcW w:w="992" w:type="dxa"/>
            <w:vAlign w:val="center"/>
          </w:tcPr>
          <w:p w14:paraId="1F93A559" w14:textId="404C33C8" w:rsidR="0063519B" w:rsidRPr="001B1C3B" w:rsidRDefault="00617B4D" w:rsidP="0063519B">
            <w:pPr>
              <w:spacing w:line="240" w:lineRule="exact"/>
              <w:jc w:val="center"/>
              <w:rPr>
                <w:sz w:val="18"/>
                <w:lang w:val="tr-TR" w:eastAsia="tr-TR"/>
              </w:rPr>
            </w:pPr>
            <w:r w:rsidRPr="001B1C3B">
              <w:rPr>
                <w:color w:val="000000" w:themeColor="text1"/>
                <w:sz w:val="18"/>
                <w:szCs w:val="18"/>
                <w:lang w:val="tr-TR"/>
              </w:rPr>
              <w:t>23.08.2024</w:t>
            </w:r>
          </w:p>
        </w:tc>
        <w:tc>
          <w:tcPr>
            <w:tcW w:w="1134" w:type="dxa"/>
            <w:vAlign w:val="center"/>
          </w:tcPr>
          <w:p w14:paraId="7E3B1B2C" w14:textId="2CD955BD" w:rsidR="0063519B" w:rsidRPr="001B1C3B" w:rsidRDefault="00DC5123" w:rsidP="0063519B">
            <w:pPr>
              <w:spacing w:line="240" w:lineRule="exact"/>
              <w:jc w:val="center"/>
              <w:rPr>
                <w:sz w:val="18"/>
                <w:lang w:val="tr-TR" w:eastAsia="tr-TR"/>
              </w:rPr>
            </w:pPr>
            <w:r w:rsidRPr="001B1C3B">
              <w:rPr>
                <w:color w:val="000000"/>
                <w:sz w:val="18"/>
                <w:szCs w:val="18"/>
                <w:lang w:val="tr-TR" w:eastAsia="tr-TR"/>
              </w:rPr>
              <w:t xml:space="preserve">Yüksek </w:t>
            </w:r>
            <w:r w:rsidR="00617B4D" w:rsidRPr="001B1C3B">
              <w:rPr>
                <w:color w:val="000000"/>
                <w:sz w:val="18"/>
                <w:szCs w:val="18"/>
                <w:lang w:val="tr-TR" w:eastAsia="tr-TR"/>
              </w:rPr>
              <w:t>Lisans</w:t>
            </w:r>
          </w:p>
        </w:tc>
        <w:tc>
          <w:tcPr>
            <w:tcW w:w="2268" w:type="dxa"/>
            <w:vAlign w:val="center"/>
          </w:tcPr>
          <w:p w14:paraId="3C8E7101" w14:textId="3157508C" w:rsidR="0063519B" w:rsidRPr="001B1C3B" w:rsidRDefault="00617B4D" w:rsidP="00CD7755">
            <w:pPr>
              <w:spacing w:line="240" w:lineRule="exact"/>
              <w:jc w:val="center"/>
              <w:rPr>
                <w:sz w:val="18"/>
                <w:lang w:val="tr-TR" w:eastAsia="tr-TR"/>
              </w:rPr>
            </w:pPr>
            <w:r w:rsidRPr="001B1C3B">
              <w:rPr>
                <w:color w:val="000000"/>
                <w:sz w:val="18"/>
                <w:szCs w:val="18"/>
                <w:lang w:val="tr-TR" w:eastAsia="tr-TR"/>
              </w:rPr>
              <w:t>2</w:t>
            </w:r>
            <w:r w:rsidR="00CD7755" w:rsidRPr="001B1C3B">
              <w:rPr>
                <w:color w:val="000000"/>
                <w:sz w:val="18"/>
                <w:szCs w:val="18"/>
                <w:lang w:val="tr-TR" w:eastAsia="tr-TR"/>
              </w:rPr>
              <w:t>6</w:t>
            </w:r>
            <w:r w:rsidRPr="001B1C3B">
              <w:rPr>
                <w:color w:val="000000"/>
                <w:sz w:val="18"/>
                <w:szCs w:val="18"/>
                <w:lang w:val="tr-TR" w:eastAsia="tr-TR"/>
              </w:rPr>
              <w:t xml:space="preserve"> yıl</w:t>
            </w:r>
          </w:p>
        </w:tc>
      </w:tr>
      <w:tr w:rsidR="0063519B" w:rsidRPr="001B1C3B" w14:paraId="6AA571BA" w14:textId="77777777" w:rsidTr="00E379C3">
        <w:trPr>
          <w:trHeight w:val="255"/>
        </w:trPr>
        <w:tc>
          <w:tcPr>
            <w:tcW w:w="2410" w:type="dxa"/>
            <w:vAlign w:val="center"/>
          </w:tcPr>
          <w:p w14:paraId="5EAFF0FA" w14:textId="77777777" w:rsidR="0063519B" w:rsidRPr="001B1C3B" w:rsidRDefault="0063519B" w:rsidP="0063519B">
            <w:pPr>
              <w:spacing w:line="240" w:lineRule="exact"/>
              <w:rPr>
                <w:sz w:val="18"/>
                <w:lang w:val="tr-TR" w:eastAsia="tr-TR"/>
              </w:rPr>
            </w:pPr>
            <w:r w:rsidRPr="001B1C3B">
              <w:rPr>
                <w:sz w:val="18"/>
                <w:lang w:val="tr-TR" w:eastAsia="tr-TR"/>
              </w:rPr>
              <w:t>İlker Kuruöz</w:t>
            </w:r>
          </w:p>
        </w:tc>
        <w:tc>
          <w:tcPr>
            <w:tcW w:w="3119" w:type="dxa"/>
            <w:vAlign w:val="center"/>
          </w:tcPr>
          <w:p w14:paraId="1EBC9DE2" w14:textId="77777777" w:rsidR="0063519B" w:rsidRPr="001B1C3B" w:rsidRDefault="0063519B" w:rsidP="0063519B">
            <w:pPr>
              <w:spacing w:line="240" w:lineRule="exact"/>
              <w:rPr>
                <w:sz w:val="18"/>
                <w:lang w:val="tr-TR" w:eastAsia="tr-TR"/>
              </w:rPr>
            </w:pPr>
            <w:r w:rsidRPr="001B1C3B">
              <w:rPr>
                <w:sz w:val="18"/>
                <w:lang w:val="tr-TR" w:eastAsia="tr-TR"/>
              </w:rPr>
              <w:t>GMY-Mühendislik Hizmetleri ve Veri</w:t>
            </w:r>
          </w:p>
        </w:tc>
        <w:tc>
          <w:tcPr>
            <w:tcW w:w="992" w:type="dxa"/>
            <w:vAlign w:val="center"/>
          </w:tcPr>
          <w:p w14:paraId="4501B2A1" w14:textId="77777777" w:rsidR="0063519B" w:rsidRPr="001B1C3B" w:rsidRDefault="0063519B" w:rsidP="0063519B">
            <w:pPr>
              <w:spacing w:line="240" w:lineRule="exact"/>
              <w:jc w:val="center"/>
              <w:rPr>
                <w:sz w:val="18"/>
                <w:lang w:val="tr-TR" w:eastAsia="tr-TR"/>
              </w:rPr>
            </w:pPr>
            <w:r w:rsidRPr="001B1C3B">
              <w:rPr>
                <w:sz w:val="18"/>
                <w:lang w:val="tr-TR" w:eastAsia="tr-TR"/>
              </w:rPr>
              <w:t>14.03.2018</w:t>
            </w:r>
          </w:p>
        </w:tc>
        <w:tc>
          <w:tcPr>
            <w:tcW w:w="1134" w:type="dxa"/>
            <w:vAlign w:val="center"/>
          </w:tcPr>
          <w:p w14:paraId="6D2EA7EC" w14:textId="77777777" w:rsidR="0063519B" w:rsidRPr="001B1C3B" w:rsidRDefault="0063519B" w:rsidP="0063519B">
            <w:pPr>
              <w:spacing w:line="240" w:lineRule="exact"/>
              <w:jc w:val="center"/>
              <w:rPr>
                <w:sz w:val="18"/>
                <w:lang w:val="tr-TR" w:eastAsia="tr-TR"/>
              </w:rPr>
            </w:pPr>
            <w:r w:rsidRPr="001B1C3B">
              <w:rPr>
                <w:sz w:val="18"/>
                <w:lang w:val="tr-TR" w:eastAsia="tr-TR"/>
              </w:rPr>
              <w:t>Yüksek Lisans</w:t>
            </w:r>
          </w:p>
        </w:tc>
        <w:tc>
          <w:tcPr>
            <w:tcW w:w="2268" w:type="dxa"/>
            <w:vAlign w:val="center"/>
          </w:tcPr>
          <w:p w14:paraId="31ECF5FB" w14:textId="67A68E2A" w:rsidR="0063519B" w:rsidRPr="001B1C3B" w:rsidRDefault="00CD7755" w:rsidP="0063519B">
            <w:pPr>
              <w:jc w:val="center"/>
              <w:rPr>
                <w:rFonts w:ascii="Calibri" w:eastAsia="Calibri" w:hAnsi="Calibri"/>
                <w:color w:val="000000"/>
                <w:sz w:val="18"/>
                <w:szCs w:val="18"/>
                <w:lang w:val="tr-TR" w:eastAsia="tr-TR"/>
              </w:rPr>
            </w:pPr>
            <w:r w:rsidRPr="001B1C3B">
              <w:rPr>
                <w:sz w:val="18"/>
                <w:szCs w:val="18"/>
                <w:lang w:val="tr-TR" w:eastAsia="tr-TR"/>
              </w:rPr>
              <w:t>33</w:t>
            </w:r>
            <w:r w:rsidR="0063519B" w:rsidRPr="001B1C3B">
              <w:rPr>
                <w:sz w:val="18"/>
                <w:szCs w:val="18"/>
                <w:lang w:val="tr-TR" w:eastAsia="tr-TR"/>
              </w:rPr>
              <w:t xml:space="preserve"> yıl</w:t>
            </w:r>
          </w:p>
        </w:tc>
      </w:tr>
      <w:tr w:rsidR="00617B4D" w:rsidRPr="001B1C3B" w14:paraId="47CF93DB" w14:textId="77777777" w:rsidTr="00E379C3">
        <w:trPr>
          <w:trHeight w:val="270"/>
        </w:trPr>
        <w:tc>
          <w:tcPr>
            <w:tcW w:w="2410" w:type="dxa"/>
            <w:vAlign w:val="center"/>
          </w:tcPr>
          <w:p w14:paraId="6808DAB6" w14:textId="372E6956" w:rsidR="00617B4D" w:rsidRPr="001B1C3B" w:rsidRDefault="00B77D22" w:rsidP="00617B4D">
            <w:pPr>
              <w:rPr>
                <w:color w:val="000000"/>
                <w:sz w:val="18"/>
                <w:szCs w:val="18"/>
                <w:lang w:val="tr-TR"/>
              </w:rPr>
            </w:pPr>
            <w:r w:rsidRPr="001B1C3B">
              <w:rPr>
                <w:color w:val="000000"/>
                <w:sz w:val="18"/>
                <w:szCs w:val="18"/>
                <w:lang w:val="tr-TR" w:eastAsia="tr-TR"/>
              </w:rPr>
              <w:t>Sinem Edige</w:t>
            </w:r>
          </w:p>
        </w:tc>
        <w:tc>
          <w:tcPr>
            <w:tcW w:w="3119" w:type="dxa"/>
            <w:vAlign w:val="center"/>
          </w:tcPr>
          <w:p w14:paraId="36BB78C5" w14:textId="16C71156" w:rsidR="00617B4D" w:rsidRPr="001B1C3B" w:rsidRDefault="00617B4D" w:rsidP="00617B4D">
            <w:pPr>
              <w:rPr>
                <w:color w:val="000000"/>
                <w:sz w:val="18"/>
                <w:szCs w:val="18"/>
                <w:lang w:val="tr-TR"/>
              </w:rPr>
            </w:pPr>
            <w:r w:rsidRPr="001B1C3B">
              <w:rPr>
                <w:color w:val="000000"/>
                <w:sz w:val="18"/>
                <w:szCs w:val="18"/>
                <w:lang w:val="tr-TR"/>
              </w:rPr>
              <w:t>GMY- Kurumsal, Yatırım Bankacılığı ve Global Piyasalar</w:t>
            </w:r>
          </w:p>
        </w:tc>
        <w:tc>
          <w:tcPr>
            <w:tcW w:w="992" w:type="dxa"/>
            <w:vAlign w:val="center"/>
          </w:tcPr>
          <w:p w14:paraId="5114F2AF" w14:textId="57C02787" w:rsidR="00617B4D" w:rsidRPr="001B1C3B" w:rsidRDefault="00B77D22" w:rsidP="00B77D22">
            <w:pPr>
              <w:jc w:val="center"/>
              <w:rPr>
                <w:color w:val="000000"/>
                <w:sz w:val="18"/>
                <w:szCs w:val="18"/>
                <w:lang w:val="tr-TR"/>
              </w:rPr>
            </w:pPr>
            <w:r w:rsidRPr="001B1C3B">
              <w:rPr>
                <w:rFonts w:eastAsia="Calibri"/>
                <w:color w:val="000000"/>
                <w:sz w:val="18"/>
                <w:szCs w:val="18"/>
                <w:lang w:val="tr-TR" w:eastAsia="tr-TR"/>
              </w:rPr>
              <w:t>26.11</w:t>
            </w:r>
            <w:r w:rsidR="00617B4D" w:rsidRPr="001B1C3B">
              <w:rPr>
                <w:rFonts w:eastAsia="Calibri"/>
                <w:color w:val="000000"/>
                <w:sz w:val="18"/>
                <w:szCs w:val="18"/>
                <w:lang w:val="tr-TR" w:eastAsia="tr-TR"/>
              </w:rPr>
              <w:t>.202</w:t>
            </w:r>
            <w:r w:rsidR="00D65505" w:rsidRPr="001B1C3B">
              <w:rPr>
                <w:rFonts w:eastAsia="Calibri"/>
                <w:color w:val="000000"/>
                <w:sz w:val="18"/>
                <w:szCs w:val="18"/>
                <w:lang w:val="tr-TR" w:eastAsia="tr-TR"/>
              </w:rPr>
              <w:t>4</w:t>
            </w:r>
          </w:p>
        </w:tc>
        <w:tc>
          <w:tcPr>
            <w:tcW w:w="1134" w:type="dxa"/>
            <w:vAlign w:val="center"/>
          </w:tcPr>
          <w:p w14:paraId="2BAF0A9A" w14:textId="0114B0B9" w:rsidR="00617B4D" w:rsidRPr="001B1C3B" w:rsidRDefault="00617B4D" w:rsidP="00617B4D">
            <w:pPr>
              <w:jc w:val="center"/>
              <w:rPr>
                <w:color w:val="000000"/>
                <w:sz w:val="18"/>
                <w:szCs w:val="18"/>
                <w:lang w:val="tr-TR"/>
              </w:rPr>
            </w:pPr>
            <w:r w:rsidRPr="001B1C3B">
              <w:rPr>
                <w:color w:val="000000"/>
                <w:sz w:val="18"/>
                <w:szCs w:val="18"/>
                <w:lang w:val="tr-TR" w:eastAsia="tr-TR"/>
              </w:rPr>
              <w:t>Lisans</w:t>
            </w:r>
          </w:p>
        </w:tc>
        <w:tc>
          <w:tcPr>
            <w:tcW w:w="2268" w:type="dxa"/>
            <w:vAlign w:val="center"/>
          </w:tcPr>
          <w:p w14:paraId="7536866A" w14:textId="236DE852" w:rsidR="00617B4D" w:rsidRPr="001B1C3B" w:rsidRDefault="00CD7755" w:rsidP="00617B4D">
            <w:pPr>
              <w:jc w:val="center"/>
              <w:rPr>
                <w:color w:val="000000"/>
                <w:sz w:val="18"/>
                <w:szCs w:val="18"/>
                <w:lang w:val="tr-TR"/>
              </w:rPr>
            </w:pPr>
            <w:r w:rsidRPr="001B1C3B">
              <w:rPr>
                <w:rFonts w:eastAsia="Calibri"/>
                <w:color w:val="000000"/>
                <w:sz w:val="18"/>
                <w:szCs w:val="18"/>
                <w:lang w:val="tr-TR" w:eastAsia="tr-TR"/>
              </w:rPr>
              <w:t>29</w:t>
            </w:r>
            <w:r w:rsidR="00617B4D" w:rsidRPr="001B1C3B">
              <w:rPr>
                <w:rFonts w:eastAsia="Calibri"/>
                <w:color w:val="000000"/>
                <w:sz w:val="18"/>
                <w:szCs w:val="18"/>
                <w:lang w:val="tr-TR" w:eastAsia="tr-TR"/>
              </w:rPr>
              <w:t xml:space="preserve"> yıl</w:t>
            </w:r>
          </w:p>
        </w:tc>
      </w:tr>
      <w:tr w:rsidR="00FD2969" w:rsidRPr="001B1C3B" w14:paraId="244051AB" w14:textId="77777777" w:rsidTr="00E379C3">
        <w:trPr>
          <w:trHeight w:val="359"/>
        </w:trPr>
        <w:tc>
          <w:tcPr>
            <w:tcW w:w="2410" w:type="dxa"/>
            <w:vAlign w:val="center"/>
          </w:tcPr>
          <w:p w14:paraId="01682270" w14:textId="21E1E478" w:rsidR="00FD2969" w:rsidRPr="001B1C3B" w:rsidRDefault="00FD2969" w:rsidP="00FD2969">
            <w:pPr>
              <w:spacing w:line="240" w:lineRule="exact"/>
              <w:rPr>
                <w:sz w:val="18"/>
                <w:lang w:val="tr-TR" w:eastAsia="tr-TR"/>
              </w:rPr>
            </w:pPr>
            <w:r w:rsidRPr="001B1C3B">
              <w:rPr>
                <w:color w:val="000000"/>
                <w:sz w:val="18"/>
                <w:szCs w:val="18"/>
                <w:lang w:val="tr-TR" w:eastAsia="tr-TR"/>
              </w:rPr>
              <w:t>Cemal Onaran</w:t>
            </w:r>
          </w:p>
        </w:tc>
        <w:tc>
          <w:tcPr>
            <w:tcW w:w="3119" w:type="dxa"/>
            <w:vAlign w:val="center"/>
          </w:tcPr>
          <w:p w14:paraId="12FDC90E" w14:textId="001B4CFD" w:rsidR="00FD2969" w:rsidRPr="001B1C3B" w:rsidRDefault="00FD2969" w:rsidP="00FD2969">
            <w:pPr>
              <w:spacing w:line="240" w:lineRule="exact"/>
              <w:rPr>
                <w:sz w:val="18"/>
                <w:szCs w:val="18"/>
                <w:lang w:val="tr-TR" w:eastAsia="tr-TR"/>
              </w:rPr>
            </w:pPr>
            <w:r w:rsidRPr="001B1C3B">
              <w:rPr>
                <w:color w:val="000000"/>
                <w:sz w:val="18"/>
                <w:szCs w:val="18"/>
                <w:lang w:val="tr-TR" w:eastAsia="tr-TR"/>
              </w:rPr>
              <w:t>GMY-Ticari Bankacılık</w:t>
            </w:r>
          </w:p>
        </w:tc>
        <w:tc>
          <w:tcPr>
            <w:tcW w:w="992" w:type="dxa"/>
            <w:vAlign w:val="center"/>
          </w:tcPr>
          <w:p w14:paraId="2D16D190" w14:textId="71545141" w:rsidR="00FD2969" w:rsidRPr="001B1C3B" w:rsidRDefault="00FD2969" w:rsidP="00FD2969">
            <w:pPr>
              <w:spacing w:line="240" w:lineRule="exact"/>
              <w:jc w:val="center"/>
              <w:rPr>
                <w:sz w:val="18"/>
                <w:lang w:val="tr-TR" w:eastAsia="tr-TR"/>
              </w:rPr>
            </w:pPr>
            <w:r w:rsidRPr="001B1C3B">
              <w:rPr>
                <w:color w:val="000000"/>
                <w:sz w:val="18"/>
                <w:szCs w:val="18"/>
                <w:lang w:val="tr-TR" w:eastAsia="tr-TR"/>
              </w:rPr>
              <w:t>17.01.2017</w:t>
            </w:r>
          </w:p>
        </w:tc>
        <w:tc>
          <w:tcPr>
            <w:tcW w:w="1134" w:type="dxa"/>
            <w:vAlign w:val="center"/>
          </w:tcPr>
          <w:p w14:paraId="5F725E7C" w14:textId="7BF92B9E" w:rsidR="00FD2969" w:rsidRPr="001B1C3B" w:rsidRDefault="00FD2969" w:rsidP="00FD2969">
            <w:pPr>
              <w:spacing w:line="240" w:lineRule="exact"/>
              <w:jc w:val="center"/>
              <w:rPr>
                <w:sz w:val="18"/>
                <w:lang w:val="tr-TR" w:eastAsia="tr-TR"/>
              </w:rPr>
            </w:pPr>
            <w:r w:rsidRPr="001B1C3B">
              <w:rPr>
                <w:color w:val="000000"/>
                <w:sz w:val="18"/>
                <w:szCs w:val="18"/>
                <w:lang w:val="tr-TR" w:eastAsia="tr-TR"/>
              </w:rPr>
              <w:t>Lisans</w:t>
            </w:r>
          </w:p>
        </w:tc>
        <w:tc>
          <w:tcPr>
            <w:tcW w:w="2268" w:type="dxa"/>
            <w:vAlign w:val="center"/>
          </w:tcPr>
          <w:p w14:paraId="419FA316" w14:textId="1B060249" w:rsidR="00FD2969" w:rsidRPr="001B1C3B" w:rsidRDefault="00FD2969" w:rsidP="00B056AA">
            <w:pPr>
              <w:jc w:val="center"/>
              <w:rPr>
                <w:color w:val="000000"/>
                <w:sz w:val="18"/>
                <w:szCs w:val="18"/>
                <w:lang w:val="tr-TR"/>
              </w:rPr>
            </w:pPr>
            <w:r w:rsidRPr="001B1C3B">
              <w:rPr>
                <w:color w:val="000000"/>
                <w:sz w:val="18"/>
                <w:szCs w:val="18"/>
                <w:lang w:val="tr-TR" w:eastAsia="tr-TR"/>
              </w:rPr>
              <w:t>3</w:t>
            </w:r>
            <w:r w:rsidR="00CD7755" w:rsidRPr="001B1C3B">
              <w:rPr>
                <w:color w:val="000000"/>
                <w:sz w:val="18"/>
                <w:szCs w:val="18"/>
                <w:lang w:val="tr-TR" w:eastAsia="tr-TR"/>
              </w:rPr>
              <w:t>5</w:t>
            </w:r>
            <w:r w:rsidRPr="001B1C3B">
              <w:rPr>
                <w:color w:val="000000"/>
                <w:sz w:val="18"/>
                <w:szCs w:val="18"/>
                <w:lang w:val="tr-TR" w:eastAsia="tr-TR"/>
              </w:rPr>
              <w:t xml:space="preserve"> yıl</w:t>
            </w:r>
          </w:p>
        </w:tc>
      </w:tr>
      <w:tr w:rsidR="00FD2969" w:rsidRPr="001B1C3B" w14:paraId="551E5208" w14:textId="77777777" w:rsidTr="00E379C3">
        <w:trPr>
          <w:trHeight w:val="255"/>
        </w:trPr>
        <w:tc>
          <w:tcPr>
            <w:tcW w:w="2410" w:type="dxa"/>
            <w:vAlign w:val="center"/>
          </w:tcPr>
          <w:p w14:paraId="5289DC52" w14:textId="7B3203E5" w:rsidR="00FD2969" w:rsidRPr="001B1C3B" w:rsidRDefault="00B77D22" w:rsidP="00FD2969">
            <w:pPr>
              <w:rPr>
                <w:color w:val="000000"/>
                <w:sz w:val="18"/>
                <w:szCs w:val="18"/>
                <w:lang w:val="tr-TR"/>
              </w:rPr>
            </w:pPr>
            <w:r w:rsidRPr="001B1C3B">
              <w:rPr>
                <w:color w:val="000000"/>
                <w:sz w:val="18"/>
                <w:szCs w:val="18"/>
                <w:lang w:val="tr-TR" w:eastAsia="tr-TR"/>
              </w:rPr>
              <w:t>Ebru Taşçı Firuzbay</w:t>
            </w:r>
          </w:p>
        </w:tc>
        <w:tc>
          <w:tcPr>
            <w:tcW w:w="3119" w:type="dxa"/>
            <w:vAlign w:val="center"/>
          </w:tcPr>
          <w:p w14:paraId="0DD60F68" w14:textId="0A83DD3F" w:rsidR="00FD2969" w:rsidRPr="001B1C3B" w:rsidRDefault="00FD2969" w:rsidP="00FD2969">
            <w:pPr>
              <w:rPr>
                <w:color w:val="000000"/>
                <w:sz w:val="18"/>
                <w:szCs w:val="18"/>
                <w:lang w:val="tr-TR"/>
              </w:rPr>
            </w:pPr>
            <w:r w:rsidRPr="001B1C3B">
              <w:rPr>
                <w:color w:val="000000"/>
                <w:sz w:val="18"/>
                <w:szCs w:val="18"/>
                <w:lang w:val="tr-TR" w:eastAsia="tr-TR"/>
              </w:rPr>
              <w:t>GMY- Yetenek ve Kültür</w:t>
            </w:r>
          </w:p>
        </w:tc>
        <w:tc>
          <w:tcPr>
            <w:tcW w:w="992" w:type="dxa"/>
            <w:vAlign w:val="center"/>
          </w:tcPr>
          <w:p w14:paraId="6819C58C" w14:textId="4D1CE3DB" w:rsidR="00FD2969" w:rsidRPr="001B1C3B" w:rsidRDefault="00B77D22" w:rsidP="00B77D22">
            <w:pPr>
              <w:jc w:val="center"/>
              <w:rPr>
                <w:rFonts w:ascii="Calibri" w:eastAsiaTheme="minorHAnsi" w:hAnsi="Calibri"/>
                <w:color w:val="000000"/>
                <w:sz w:val="18"/>
                <w:szCs w:val="18"/>
                <w:lang w:val="tr-TR" w:eastAsia="tr-TR"/>
              </w:rPr>
            </w:pPr>
            <w:r w:rsidRPr="001B1C3B">
              <w:rPr>
                <w:color w:val="000000"/>
                <w:sz w:val="18"/>
                <w:szCs w:val="18"/>
                <w:lang w:val="tr-TR" w:eastAsia="tr-TR"/>
              </w:rPr>
              <w:t>26.12</w:t>
            </w:r>
            <w:r w:rsidR="00FD2969" w:rsidRPr="001B1C3B">
              <w:rPr>
                <w:color w:val="000000"/>
                <w:sz w:val="18"/>
                <w:szCs w:val="18"/>
                <w:lang w:val="tr-TR" w:eastAsia="tr-TR"/>
              </w:rPr>
              <w:t>.202</w:t>
            </w:r>
            <w:r w:rsidRPr="001B1C3B">
              <w:rPr>
                <w:color w:val="000000"/>
                <w:sz w:val="18"/>
                <w:szCs w:val="18"/>
                <w:lang w:val="tr-TR" w:eastAsia="tr-TR"/>
              </w:rPr>
              <w:t>4</w:t>
            </w:r>
          </w:p>
        </w:tc>
        <w:tc>
          <w:tcPr>
            <w:tcW w:w="1134" w:type="dxa"/>
            <w:vAlign w:val="center"/>
          </w:tcPr>
          <w:p w14:paraId="3FBC719D" w14:textId="0D7EC2EB" w:rsidR="00FD2969" w:rsidRPr="001B1C3B" w:rsidRDefault="00FD2969" w:rsidP="00FD2969">
            <w:pPr>
              <w:jc w:val="center"/>
              <w:rPr>
                <w:rFonts w:ascii="Calibri" w:eastAsiaTheme="minorHAnsi" w:hAnsi="Calibri"/>
                <w:color w:val="000000"/>
                <w:sz w:val="18"/>
                <w:szCs w:val="18"/>
                <w:lang w:val="tr-TR" w:eastAsia="tr-TR"/>
              </w:rPr>
            </w:pPr>
            <w:r w:rsidRPr="001B1C3B">
              <w:rPr>
                <w:color w:val="000000"/>
                <w:sz w:val="18"/>
                <w:szCs w:val="18"/>
                <w:lang w:val="tr-TR" w:eastAsia="tr-TR"/>
              </w:rPr>
              <w:t>Lisans</w:t>
            </w:r>
          </w:p>
        </w:tc>
        <w:tc>
          <w:tcPr>
            <w:tcW w:w="2268" w:type="dxa"/>
            <w:vAlign w:val="center"/>
          </w:tcPr>
          <w:p w14:paraId="3B5F6123" w14:textId="04E63081" w:rsidR="00FD2969" w:rsidRPr="001B1C3B" w:rsidRDefault="00FD2969" w:rsidP="00FD2969">
            <w:pPr>
              <w:jc w:val="center"/>
              <w:rPr>
                <w:rFonts w:ascii="Calibri" w:eastAsiaTheme="minorHAnsi" w:hAnsi="Calibri"/>
                <w:color w:val="000000"/>
                <w:sz w:val="18"/>
                <w:szCs w:val="18"/>
                <w:lang w:val="tr-TR" w:eastAsia="tr-TR"/>
              </w:rPr>
            </w:pPr>
            <w:r w:rsidRPr="001B1C3B">
              <w:rPr>
                <w:color w:val="000000"/>
                <w:sz w:val="18"/>
                <w:szCs w:val="18"/>
                <w:lang w:val="tr-TR" w:eastAsia="tr-TR"/>
              </w:rPr>
              <w:t>2</w:t>
            </w:r>
            <w:r w:rsidR="00CD7755" w:rsidRPr="001B1C3B">
              <w:rPr>
                <w:color w:val="000000"/>
                <w:sz w:val="18"/>
                <w:szCs w:val="18"/>
                <w:lang w:val="tr-TR" w:eastAsia="tr-TR"/>
              </w:rPr>
              <w:t>7</w:t>
            </w:r>
            <w:r w:rsidRPr="001B1C3B">
              <w:rPr>
                <w:color w:val="000000"/>
                <w:sz w:val="18"/>
                <w:szCs w:val="18"/>
                <w:lang w:val="tr-TR" w:eastAsia="tr-TR"/>
              </w:rPr>
              <w:t xml:space="preserve"> yıl</w:t>
            </w:r>
          </w:p>
        </w:tc>
      </w:tr>
      <w:tr w:rsidR="00FD2969" w:rsidRPr="001B1C3B" w14:paraId="1189E5BF" w14:textId="77777777" w:rsidTr="00E379C3">
        <w:trPr>
          <w:trHeight w:val="255"/>
        </w:trPr>
        <w:tc>
          <w:tcPr>
            <w:tcW w:w="2410" w:type="dxa"/>
            <w:vAlign w:val="center"/>
          </w:tcPr>
          <w:p w14:paraId="073DE057" w14:textId="49D76707" w:rsidR="00FD2969" w:rsidRPr="001B1C3B" w:rsidRDefault="00013286" w:rsidP="00FD2969">
            <w:pPr>
              <w:rPr>
                <w:color w:val="000000"/>
                <w:sz w:val="18"/>
                <w:szCs w:val="18"/>
                <w:lang w:val="tr-TR"/>
              </w:rPr>
            </w:pPr>
            <w:r w:rsidRPr="001B1C3B">
              <w:rPr>
                <w:color w:val="000000"/>
                <w:sz w:val="18"/>
                <w:szCs w:val="18"/>
                <w:lang w:val="tr-TR" w:eastAsia="tr-TR"/>
              </w:rPr>
              <w:t xml:space="preserve">Kemal Atıl Özus </w:t>
            </w:r>
            <w:r w:rsidRPr="001B1C3B">
              <w:rPr>
                <w:color w:val="000000"/>
                <w:sz w:val="18"/>
                <w:szCs w:val="18"/>
                <w:vertAlign w:val="superscript"/>
                <w:lang w:val="tr-TR" w:eastAsia="tr-TR"/>
              </w:rPr>
              <w:t>(*)</w:t>
            </w:r>
          </w:p>
        </w:tc>
        <w:tc>
          <w:tcPr>
            <w:tcW w:w="3119" w:type="dxa"/>
            <w:vAlign w:val="center"/>
          </w:tcPr>
          <w:p w14:paraId="6BD41E81" w14:textId="23838554" w:rsidR="00FD2969" w:rsidRPr="001B1C3B" w:rsidRDefault="00FD2969" w:rsidP="00FD2969">
            <w:pPr>
              <w:rPr>
                <w:color w:val="000000"/>
                <w:sz w:val="18"/>
                <w:szCs w:val="18"/>
                <w:lang w:val="tr-TR"/>
              </w:rPr>
            </w:pPr>
            <w:r w:rsidRPr="001B1C3B">
              <w:rPr>
                <w:color w:val="000000"/>
                <w:sz w:val="18"/>
                <w:szCs w:val="18"/>
                <w:lang w:val="tr-TR" w:eastAsia="tr-TR"/>
              </w:rPr>
              <w:t>GMY-Finans ve Hazine</w:t>
            </w:r>
          </w:p>
        </w:tc>
        <w:tc>
          <w:tcPr>
            <w:tcW w:w="992" w:type="dxa"/>
            <w:vAlign w:val="center"/>
          </w:tcPr>
          <w:p w14:paraId="43A31DD8" w14:textId="38876207" w:rsidR="00FD2969" w:rsidRPr="001B1C3B" w:rsidRDefault="00FD2969" w:rsidP="00FD2969">
            <w:pPr>
              <w:jc w:val="center"/>
              <w:rPr>
                <w:color w:val="000000"/>
                <w:sz w:val="18"/>
                <w:szCs w:val="18"/>
                <w:highlight w:val="yellow"/>
                <w:lang w:val="tr-TR"/>
              </w:rPr>
            </w:pPr>
            <w:r w:rsidRPr="001B1C3B">
              <w:rPr>
                <w:color w:val="000000"/>
                <w:sz w:val="18"/>
                <w:szCs w:val="18"/>
                <w:lang w:val="tr-TR" w:eastAsia="tr-TR"/>
              </w:rPr>
              <w:t>0</w:t>
            </w:r>
            <w:r w:rsidR="00013286" w:rsidRPr="001B1C3B">
              <w:rPr>
                <w:color w:val="000000"/>
                <w:sz w:val="18"/>
                <w:szCs w:val="18"/>
                <w:lang w:val="tr-TR" w:eastAsia="tr-TR"/>
              </w:rPr>
              <w:t>1</w:t>
            </w:r>
            <w:r w:rsidRPr="001B1C3B">
              <w:rPr>
                <w:color w:val="000000"/>
                <w:sz w:val="18"/>
                <w:szCs w:val="18"/>
                <w:lang w:val="tr-TR" w:eastAsia="tr-TR"/>
              </w:rPr>
              <w:t>.0</w:t>
            </w:r>
            <w:r w:rsidR="00013286" w:rsidRPr="001B1C3B">
              <w:rPr>
                <w:color w:val="000000"/>
                <w:sz w:val="18"/>
                <w:szCs w:val="18"/>
                <w:lang w:val="tr-TR" w:eastAsia="tr-TR"/>
              </w:rPr>
              <w:t>1</w:t>
            </w:r>
            <w:r w:rsidRPr="001B1C3B">
              <w:rPr>
                <w:color w:val="000000"/>
                <w:sz w:val="18"/>
                <w:szCs w:val="18"/>
                <w:lang w:val="tr-TR" w:eastAsia="tr-TR"/>
              </w:rPr>
              <w:t>.20</w:t>
            </w:r>
            <w:r w:rsidR="00013286" w:rsidRPr="001B1C3B">
              <w:rPr>
                <w:color w:val="000000"/>
                <w:sz w:val="18"/>
                <w:szCs w:val="18"/>
                <w:lang w:val="tr-TR" w:eastAsia="tr-TR"/>
              </w:rPr>
              <w:t>26</w:t>
            </w:r>
          </w:p>
        </w:tc>
        <w:tc>
          <w:tcPr>
            <w:tcW w:w="1134" w:type="dxa"/>
            <w:vAlign w:val="center"/>
          </w:tcPr>
          <w:p w14:paraId="63BCBF5C" w14:textId="5E5F1722" w:rsidR="00FD2969" w:rsidRPr="001B1C3B" w:rsidRDefault="00FD2969" w:rsidP="00FD2969">
            <w:pPr>
              <w:jc w:val="center"/>
              <w:rPr>
                <w:color w:val="000000"/>
                <w:sz w:val="18"/>
                <w:szCs w:val="18"/>
                <w:highlight w:val="yellow"/>
                <w:lang w:val="tr-TR"/>
              </w:rPr>
            </w:pPr>
            <w:r w:rsidRPr="001B1C3B">
              <w:rPr>
                <w:color w:val="000000"/>
                <w:sz w:val="18"/>
                <w:szCs w:val="18"/>
                <w:lang w:val="tr-TR" w:eastAsia="tr-TR"/>
              </w:rPr>
              <w:t>Lisans</w:t>
            </w:r>
          </w:p>
        </w:tc>
        <w:tc>
          <w:tcPr>
            <w:tcW w:w="2268" w:type="dxa"/>
            <w:vAlign w:val="center"/>
          </w:tcPr>
          <w:p w14:paraId="5B0608BB" w14:textId="5E9C4387" w:rsidR="00FD2969" w:rsidRPr="001B1C3B" w:rsidRDefault="00CD7755" w:rsidP="00FD2969">
            <w:pPr>
              <w:jc w:val="center"/>
              <w:rPr>
                <w:color w:val="000000"/>
                <w:sz w:val="18"/>
                <w:szCs w:val="18"/>
                <w:highlight w:val="yellow"/>
                <w:lang w:val="tr-TR"/>
              </w:rPr>
            </w:pPr>
            <w:r w:rsidRPr="001B1C3B">
              <w:rPr>
                <w:color w:val="000000"/>
                <w:sz w:val="18"/>
                <w:szCs w:val="18"/>
                <w:lang w:val="tr-TR" w:eastAsia="tr-TR"/>
              </w:rPr>
              <w:t>3</w:t>
            </w:r>
            <w:r w:rsidR="00013286" w:rsidRPr="001B1C3B">
              <w:rPr>
                <w:color w:val="000000"/>
                <w:sz w:val="18"/>
                <w:szCs w:val="18"/>
                <w:lang w:val="tr-TR" w:eastAsia="tr-TR"/>
              </w:rPr>
              <w:t>2</w:t>
            </w:r>
            <w:r w:rsidR="00FD2969" w:rsidRPr="001B1C3B">
              <w:rPr>
                <w:color w:val="000000"/>
                <w:sz w:val="18"/>
                <w:szCs w:val="18"/>
                <w:lang w:val="tr-TR" w:eastAsia="tr-TR"/>
              </w:rPr>
              <w:t xml:space="preserve"> yıl</w:t>
            </w:r>
          </w:p>
        </w:tc>
      </w:tr>
      <w:tr w:rsidR="00FD2969" w:rsidRPr="001B1C3B" w14:paraId="3A2EF891" w14:textId="77777777" w:rsidTr="00E379C3">
        <w:trPr>
          <w:trHeight w:val="255"/>
        </w:trPr>
        <w:tc>
          <w:tcPr>
            <w:tcW w:w="2410" w:type="dxa"/>
            <w:vAlign w:val="center"/>
          </w:tcPr>
          <w:p w14:paraId="723F94DE" w14:textId="4D9F4E05" w:rsidR="00FD2969" w:rsidRPr="001B1C3B" w:rsidRDefault="00013286" w:rsidP="00FD2969">
            <w:pPr>
              <w:rPr>
                <w:color w:val="000000"/>
                <w:sz w:val="18"/>
                <w:szCs w:val="18"/>
                <w:lang w:val="tr-TR"/>
              </w:rPr>
            </w:pPr>
            <w:r w:rsidRPr="001B1C3B">
              <w:rPr>
                <w:color w:val="000000"/>
                <w:sz w:val="18"/>
                <w:szCs w:val="18"/>
                <w:lang w:val="tr-TR" w:eastAsia="tr-TR"/>
              </w:rPr>
              <w:t xml:space="preserve">Gökhan Koca </w:t>
            </w:r>
            <w:r w:rsidRPr="001B1C3B">
              <w:rPr>
                <w:color w:val="000000"/>
                <w:sz w:val="18"/>
                <w:szCs w:val="18"/>
                <w:vertAlign w:val="superscript"/>
                <w:lang w:val="tr-TR" w:eastAsia="tr-TR"/>
              </w:rPr>
              <w:t>(**)</w:t>
            </w:r>
          </w:p>
        </w:tc>
        <w:tc>
          <w:tcPr>
            <w:tcW w:w="3119" w:type="dxa"/>
            <w:vAlign w:val="center"/>
          </w:tcPr>
          <w:p w14:paraId="0C3F099B" w14:textId="58DB4694" w:rsidR="00FD2969" w:rsidRPr="001B1C3B" w:rsidRDefault="00FD2969" w:rsidP="00FD2969">
            <w:pPr>
              <w:rPr>
                <w:color w:val="000000"/>
                <w:sz w:val="18"/>
                <w:szCs w:val="18"/>
                <w:lang w:val="tr-TR"/>
              </w:rPr>
            </w:pPr>
            <w:r w:rsidRPr="001B1C3B">
              <w:rPr>
                <w:color w:val="000000"/>
                <w:sz w:val="18"/>
                <w:szCs w:val="18"/>
                <w:lang w:val="tr-TR" w:eastAsia="tr-TR"/>
              </w:rPr>
              <w:t>Kredi Riski Yönetimi Başkanı</w:t>
            </w:r>
          </w:p>
        </w:tc>
        <w:tc>
          <w:tcPr>
            <w:tcW w:w="992" w:type="dxa"/>
            <w:vAlign w:val="center"/>
          </w:tcPr>
          <w:p w14:paraId="696023A6" w14:textId="7478EFAF" w:rsidR="00FD2969" w:rsidRPr="001B1C3B" w:rsidRDefault="00FD2969" w:rsidP="00FD2969">
            <w:pPr>
              <w:jc w:val="center"/>
              <w:rPr>
                <w:color w:val="000000"/>
                <w:sz w:val="18"/>
                <w:szCs w:val="18"/>
                <w:lang w:val="tr-TR"/>
              </w:rPr>
            </w:pPr>
            <w:r w:rsidRPr="001B1C3B">
              <w:rPr>
                <w:color w:val="000000"/>
                <w:sz w:val="18"/>
                <w:szCs w:val="18"/>
                <w:lang w:val="tr-TR" w:eastAsia="tr-TR"/>
              </w:rPr>
              <w:t>01.01.202</w:t>
            </w:r>
            <w:r w:rsidR="00013286" w:rsidRPr="001B1C3B">
              <w:rPr>
                <w:color w:val="000000"/>
                <w:sz w:val="18"/>
                <w:szCs w:val="18"/>
                <w:lang w:val="tr-TR" w:eastAsia="tr-TR"/>
              </w:rPr>
              <w:t>6</w:t>
            </w:r>
          </w:p>
        </w:tc>
        <w:tc>
          <w:tcPr>
            <w:tcW w:w="1134" w:type="dxa"/>
            <w:vAlign w:val="center"/>
          </w:tcPr>
          <w:p w14:paraId="284474D1" w14:textId="6A78BCE5" w:rsidR="00FD2969" w:rsidRPr="001B1C3B" w:rsidRDefault="00013286" w:rsidP="00FD2969">
            <w:pPr>
              <w:jc w:val="center"/>
              <w:rPr>
                <w:color w:val="000000"/>
                <w:sz w:val="18"/>
                <w:szCs w:val="18"/>
                <w:lang w:val="tr-TR"/>
              </w:rPr>
            </w:pPr>
            <w:r w:rsidRPr="001B1C3B">
              <w:rPr>
                <w:color w:val="000000"/>
                <w:sz w:val="18"/>
                <w:szCs w:val="18"/>
                <w:lang w:val="tr-TR" w:eastAsia="tr-TR"/>
              </w:rPr>
              <w:t>Yüksek Lisans</w:t>
            </w:r>
          </w:p>
        </w:tc>
        <w:tc>
          <w:tcPr>
            <w:tcW w:w="2268" w:type="dxa"/>
            <w:vAlign w:val="center"/>
          </w:tcPr>
          <w:p w14:paraId="654243C6" w14:textId="0FCE9557" w:rsidR="00FD2969" w:rsidRPr="001B1C3B" w:rsidRDefault="00013286" w:rsidP="00FD2969">
            <w:pPr>
              <w:jc w:val="center"/>
              <w:rPr>
                <w:color w:val="000000"/>
                <w:sz w:val="18"/>
                <w:szCs w:val="18"/>
                <w:lang w:val="tr-TR"/>
              </w:rPr>
            </w:pPr>
            <w:r w:rsidRPr="001B1C3B">
              <w:rPr>
                <w:color w:val="000000"/>
                <w:sz w:val="18"/>
                <w:szCs w:val="18"/>
                <w:lang w:val="tr-TR" w:eastAsia="tr-TR"/>
              </w:rPr>
              <w:t>25</w:t>
            </w:r>
            <w:r w:rsidR="00FD2969" w:rsidRPr="001B1C3B">
              <w:rPr>
                <w:color w:val="000000"/>
                <w:sz w:val="18"/>
                <w:szCs w:val="18"/>
                <w:lang w:val="tr-TR" w:eastAsia="tr-TR"/>
              </w:rPr>
              <w:t xml:space="preserve"> yıl</w:t>
            </w:r>
          </w:p>
        </w:tc>
      </w:tr>
      <w:tr w:rsidR="00FD2969" w:rsidRPr="001B1C3B" w14:paraId="69788AAD" w14:textId="77777777" w:rsidTr="00E379C3">
        <w:trPr>
          <w:trHeight w:val="255"/>
        </w:trPr>
        <w:tc>
          <w:tcPr>
            <w:tcW w:w="2410" w:type="dxa"/>
            <w:vAlign w:val="center"/>
          </w:tcPr>
          <w:p w14:paraId="3702B342" w14:textId="26F92827" w:rsidR="00FD2969" w:rsidRPr="001B1C3B" w:rsidRDefault="00FD2969" w:rsidP="00FD2969">
            <w:pPr>
              <w:rPr>
                <w:color w:val="000000"/>
                <w:sz w:val="18"/>
                <w:szCs w:val="18"/>
                <w:lang w:val="tr-TR"/>
              </w:rPr>
            </w:pPr>
            <w:r w:rsidRPr="001B1C3B">
              <w:rPr>
                <w:color w:val="000000"/>
                <w:sz w:val="18"/>
                <w:szCs w:val="18"/>
                <w:lang w:val="tr-TR" w:eastAsia="tr-TR"/>
              </w:rPr>
              <w:t>Ceren Acer Kezik</w:t>
            </w:r>
          </w:p>
        </w:tc>
        <w:tc>
          <w:tcPr>
            <w:tcW w:w="3119" w:type="dxa"/>
            <w:vAlign w:val="center"/>
          </w:tcPr>
          <w:p w14:paraId="7DA3C9FB" w14:textId="17FF77D8" w:rsidR="00FD2969" w:rsidRPr="001B1C3B" w:rsidRDefault="00FD2969" w:rsidP="00FD2969">
            <w:pPr>
              <w:rPr>
                <w:color w:val="000000"/>
                <w:sz w:val="18"/>
                <w:szCs w:val="18"/>
                <w:lang w:val="tr-TR"/>
              </w:rPr>
            </w:pPr>
            <w:r w:rsidRPr="001B1C3B">
              <w:rPr>
                <w:color w:val="000000"/>
                <w:sz w:val="18"/>
                <w:szCs w:val="18"/>
                <w:lang w:val="tr-TR" w:eastAsia="tr-TR"/>
              </w:rPr>
              <w:t>GMY-Bireysel Bankacılık</w:t>
            </w:r>
          </w:p>
        </w:tc>
        <w:tc>
          <w:tcPr>
            <w:tcW w:w="992" w:type="dxa"/>
            <w:vAlign w:val="center"/>
          </w:tcPr>
          <w:p w14:paraId="0F88AEAD" w14:textId="6AD85FCB" w:rsidR="00FD2969" w:rsidRPr="001B1C3B" w:rsidRDefault="00FD2969" w:rsidP="00FD2969">
            <w:pPr>
              <w:jc w:val="center"/>
              <w:rPr>
                <w:color w:val="000000"/>
                <w:sz w:val="18"/>
                <w:szCs w:val="18"/>
                <w:lang w:val="tr-TR"/>
              </w:rPr>
            </w:pPr>
            <w:r w:rsidRPr="001B1C3B">
              <w:rPr>
                <w:rFonts w:eastAsia="Calibri"/>
                <w:color w:val="000000"/>
                <w:sz w:val="18"/>
                <w:szCs w:val="18"/>
                <w:lang w:val="tr-TR" w:eastAsia="tr-TR"/>
              </w:rPr>
              <w:t>06.06.2022</w:t>
            </w:r>
          </w:p>
        </w:tc>
        <w:tc>
          <w:tcPr>
            <w:tcW w:w="1134" w:type="dxa"/>
            <w:vAlign w:val="center"/>
          </w:tcPr>
          <w:p w14:paraId="09A1EC81" w14:textId="6CBF6A8A" w:rsidR="00FD2969" w:rsidRPr="001B1C3B" w:rsidRDefault="00FD2969" w:rsidP="00FD2969">
            <w:pPr>
              <w:jc w:val="center"/>
              <w:rPr>
                <w:color w:val="000000"/>
                <w:sz w:val="18"/>
                <w:szCs w:val="18"/>
                <w:lang w:val="tr-TR"/>
              </w:rPr>
            </w:pPr>
            <w:r w:rsidRPr="001B1C3B">
              <w:rPr>
                <w:color w:val="000000"/>
                <w:sz w:val="18"/>
                <w:szCs w:val="18"/>
                <w:lang w:val="tr-TR" w:eastAsia="tr-TR"/>
              </w:rPr>
              <w:t>Yüksek Lisans</w:t>
            </w:r>
          </w:p>
        </w:tc>
        <w:tc>
          <w:tcPr>
            <w:tcW w:w="2268" w:type="dxa"/>
            <w:vAlign w:val="center"/>
          </w:tcPr>
          <w:p w14:paraId="23FAD98C" w14:textId="295A0338" w:rsidR="00FD2969" w:rsidRPr="001B1C3B" w:rsidRDefault="00CD7755" w:rsidP="00B056AA">
            <w:pPr>
              <w:jc w:val="center"/>
              <w:rPr>
                <w:color w:val="000000"/>
                <w:sz w:val="18"/>
                <w:szCs w:val="18"/>
                <w:lang w:val="tr-TR"/>
              </w:rPr>
            </w:pPr>
            <w:r w:rsidRPr="001B1C3B">
              <w:rPr>
                <w:rFonts w:eastAsia="Calibri"/>
                <w:color w:val="000000"/>
                <w:sz w:val="18"/>
                <w:szCs w:val="18"/>
                <w:lang w:val="tr-TR" w:eastAsia="tr-TR"/>
              </w:rPr>
              <w:t>20</w:t>
            </w:r>
            <w:r w:rsidR="00FD2969" w:rsidRPr="001B1C3B">
              <w:rPr>
                <w:rFonts w:eastAsia="Calibri"/>
                <w:color w:val="000000"/>
                <w:sz w:val="18"/>
                <w:szCs w:val="18"/>
                <w:lang w:val="tr-TR" w:eastAsia="tr-TR"/>
              </w:rPr>
              <w:t xml:space="preserve"> yıl</w:t>
            </w:r>
          </w:p>
        </w:tc>
      </w:tr>
      <w:tr w:rsidR="00617B4D" w:rsidRPr="001B1C3B" w14:paraId="46A686E4" w14:textId="77777777" w:rsidTr="00E379C3">
        <w:trPr>
          <w:trHeight w:val="255"/>
        </w:trPr>
        <w:tc>
          <w:tcPr>
            <w:tcW w:w="2410" w:type="dxa"/>
            <w:vAlign w:val="center"/>
          </w:tcPr>
          <w:p w14:paraId="506CFF3D" w14:textId="7FD5B2CF" w:rsidR="00617B4D" w:rsidRPr="001B1C3B" w:rsidRDefault="00617B4D" w:rsidP="00617B4D">
            <w:pPr>
              <w:rPr>
                <w:color w:val="000000"/>
                <w:sz w:val="18"/>
                <w:szCs w:val="18"/>
                <w:lang w:val="tr-TR"/>
              </w:rPr>
            </w:pPr>
            <w:r w:rsidRPr="001B1C3B">
              <w:rPr>
                <w:color w:val="000000"/>
                <w:sz w:val="18"/>
                <w:szCs w:val="18"/>
                <w:lang w:val="tr-TR" w:eastAsia="tr-TR"/>
              </w:rPr>
              <w:t>Sibel Kaya</w:t>
            </w:r>
          </w:p>
        </w:tc>
        <w:tc>
          <w:tcPr>
            <w:tcW w:w="3119" w:type="dxa"/>
            <w:vAlign w:val="center"/>
          </w:tcPr>
          <w:p w14:paraId="0088B2B0" w14:textId="7267270B" w:rsidR="00617B4D" w:rsidRPr="001B1C3B" w:rsidRDefault="00617B4D" w:rsidP="00617B4D">
            <w:pPr>
              <w:rPr>
                <w:color w:val="000000"/>
                <w:sz w:val="18"/>
                <w:szCs w:val="18"/>
                <w:lang w:val="tr-TR"/>
              </w:rPr>
            </w:pPr>
            <w:r w:rsidRPr="001B1C3B">
              <w:rPr>
                <w:color w:val="000000"/>
                <w:sz w:val="18"/>
                <w:szCs w:val="18"/>
                <w:lang w:val="tr-TR" w:eastAsia="tr-TR"/>
              </w:rPr>
              <w:t>GMY-Küçük ve Orta Boy İşletmeler Bankacılığı</w:t>
            </w:r>
          </w:p>
        </w:tc>
        <w:tc>
          <w:tcPr>
            <w:tcW w:w="992" w:type="dxa"/>
            <w:vAlign w:val="center"/>
          </w:tcPr>
          <w:p w14:paraId="173BB027" w14:textId="2EFBCCE6" w:rsidR="00617B4D" w:rsidRPr="001B1C3B" w:rsidRDefault="00617B4D" w:rsidP="00617B4D">
            <w:pPr>
              <w:jc w:val="center"/>
              <w:rPr>
                <w:color w:val="000000"/>
                <w:sz w:val="18"/>
                <w:szCs w:val="18"/>
                <w:lang w:val="tr-TR"/>
              </w:rPr>
            </w:pPr>
            <w:r w:rsidRPr="001B1C3B">
              <w:rPr>
                <w:rFonts w:eastAsia="Calibri"/>
                <w:color w:val="000000"/>
                <w:sz w:val="18"/>
                <w:szCs w:val="18"/>
                <w:lang w:val="tr-TR" w:eastAsia="tr-TR"/>
              </w:rPr>
              <w:t>02.02.2021</w:t>
            </w:r>
          </w:p>
        </w:tc>
        <w:tc>
          <w:tcPr>
            <w:tcW w:w="1134" w:type="dxa"/>
            <w:vAlign w:val="center"/>
          </w:tcPr>
          <w:p w14:paraId="67E19412" w14:textId="7EE68A42" w:rsidR="00617B4D" w:rsidRPr="001B1C3B" w:rsidRDefault="00617B4D" w:rsidP="00617B4D">
            <w:pPr>
              <w:jc w:val="center"/>
              <w:rPr>
                <w:color w:val="000000"/>
                <w:sz w:val="18"/>
                <w:szCs w:val="18"/>
                <w:lang w:val="tr-TR"/>
              </w:rPr>
            </w:pPr>
            <w:r w:rsidRPr="001B1C3B">
              <w:rPr>
                <w:color w:val="000000"/>
                <w:sz w:val="18"/>
                <w:szCs w:val="18"/>
                <w:lang w:val="tr-TR" w:eastAsia="tr-TR"/>
              </w:rPr>
              <w:t>Yüksek Lisans</w:t>
            </w:r>
          </w:p>
        </w:tc>
        <w:tc>
          <w:tcPr>
            <w:tcW w:w="2268" w:type="dxa"/>
            <w:vAlign w:val="center"/>
          </w:tcPr>
          <w:p w14:paraId="53FA5BF4" w14:textId="779F9F7E" w:rsidR="00617B4D" w:rsidRPr="001B1C3B" w:rsidRDefault="00CD7755" w:rsidP="00617B4D">
            <w:pPr>
              <w:jc w:val="center"/>
              <w:rPr>
                <w:color w:val="000000"/>
                <w:sz w:val="18"/>
                <w:szCs w:val="18"/>
                <w:highlight w:val="yellow"/>
                <w:lang w:val="tr-TR"/>
              </w:rPr>
            </w:pPr>
            <w:r w:rsidRPr="001B1C3B">
              <w:rPr>
                <w:rFonts w:eastAsia="Calibri"/>
                <w:color w:val="000000"/>
                <w:sz w:val="18"/>
                <w:szCs w:val="18"/>
                <w:lang w:val="tr-TR" w:eastAsia="tr-TR"/>
              </w:rPr>
              <w:t>28</w:t>
            </w:r>
            <w:r w:rsidR="00617B4D" w:rsidRPr="001B1C3B">
              <w:rPr>
                <w:rFonts w:eastAsia="Calibri"/>
                <w:color w:val="000000"/>
                <w:sz w:val="18"/>
                <w:szCs w:val="18"/>
                <w:lang w:val="tr-TR" w:eastAsia="tr-TR"/>
              </w:rPr>
              <w:t xml:space="preserve"> yıl</w:t>
            </w:r>
          </w:p>
        </w:tc>
      </w:tr>
    </w:tbl>
    <w:p w14:paraId="103BBA27" w14:textId="77777777" w:rsidR="007263CB" w:rsidRPr="001B1C3B" w:rsidRDefault="007263CB" w:rsidP="007263CB">
      <w:pPr>
        <w:pStyle w:val="BodybyBD"/>
        <w:spacing w:before="40" w:after="40" w:line="240" w:lineRule="auto"/>
        <w:ind w:left="142"/>
        <w:rPr>
          <w:sz w:val="16"/>
          <w:szCs w:val="16"/>
        </w:rPr>
      </w:pPr>
      <w:bookmarkStart w:id="2" w:name="_Hlk220357078"/>
      <w:r w:rsidRPr="001B1C3B">
        <w:rPr>
          <w:sz w:val="16"/>
          <w:szCs w:val="16"/>
          <w:vertAlign w:val="superscript"/>
        </w:rPr>
        <w:t xml:space="preserve">(*) </w:t>
      </w:r>
      <w:r w:rsidRPr="001B1C3B">
        <w:rPr>
          <w:sz w:val="16"/>
          <w:szCs w:val="16"/>
        </w:rPr>
        <w:t>Finans ve Hazine Genel Müdür Yardımcısı Aydın Güler’in ayrılmasından sonra 1 Ocak 2026 tarihinde aynı göreve Kemal Atıl Özus atanmıştır.</w:t>
      </w:r>
    </w:p>
    <w:p w14:paraId="7A770F88" w14:textId="77777777" w:rsidR="007263CB" w:rsidRPr="001B1C3B" w:rsidRDefault="007263CB" w:rsidP="007263CB">
      <w:pPr>
        <w:pStyle w:val="BodybyBD"/>
        <w:spacing w:before="40" w:after="40" w:line="240" w:lineRule="auto"/>
        <w:ind w:left="142"/>
        <w:rPr>
          <w:sz w:val="16"/>
          <w:szCs w:val="16"/>
        </w:rPr>
      </w:pPr>
      <w:r w:rsidRPr="001B1C3B">
        <w:rPr>
          <w:sz w:val="16"/>
          <w:szCs w:val="16"/>
          <w:vertAlign w:val="superscript"/>
        </w:rPr>
        <w:t xml:space="preserve">(**) </w:t>
      </w:r>
      <w:r w:rsidRPr="001B1C3B">
        <w:rPr>
          <w:sz w:val="16"/>
          <w:szCs w:val="16"/>
        </w:rPr>
        <w:t>Kredi Riski Yönetimi Başkanı Murat Atay’ın ayrılmasından sonra 1 Ocak 2026 tarihinde aynı göreve Gökhan Koca atanmıştır.</w:t>
      </w:r>
    </w:p>
    <w:bookmarkEnd w:id="2"/>
    <w:p w14:paraId="5A8CCDB3" w14:textId="1F39762B" w:rsidR="00DB709E" w:rsidRPr="001B1C3B" w:rsidRDefault="00DB709E" w:rsidP="007263CB">
      <w:pPr>
        <w:pStyle w:val="BodybyBD"/>
        <w:spacing w:before="120" w:after="40" w:line="240" w:lineRule="auto"/>
      </w:pPr>
      <w:r w:rsidRPr="001B1C3B">
        <w:t>Yukarıda belirtilen kişilerin Banka hisselerinin halka açık olmayan kısmı içerisinde önemli sayılabilecek payı yoktur.</w:t>
      </w:r>
    </w:p>
    <w:p w14:paraId="5C27DA42" w14:textId="77777777" w:rsidR="00DB709E" w:rsidRPr="001B1C3B" w:rsidRDefault="00DB709E" w:rsidP="00DB709E">
      <w:pPr>
        <w:pStyle w:val="Head1"/>
        <w:spacing w:before="240" w:after="40" w:line="248" w:lineRule="exact"/>
        <w:ind w:right="0" w:hanging="902"/>
        <w:jc w:val="both"/>
      </w:pPr>
      <w:r w:rsidRPr="001B1C3B">
        <w:t>1.4</w:t>
      </w:r>
      <w:r w:rsidRPr="001B1C3B">
        <w:tab/>
        <w:t>Ana Ortaklık Banka’da nitelikli pay sahibi olan kişi ve kuruluşlara ilişkin açıklamalar</w:t>
      </w:r>
    </w:p>
    <w:tbl>
      <w:tblPr>
        <w:tblW w:w="5000" w:type="pct"/>
        <w:tblCellMar>
          <w:left w:w="70" w:type="dxa"/>
          <w:right w:w="70" w:type="dxa"/>
        </w:tblCellMar>
        <w:tblLook w:val="0000" w:firstRow="0" w:lastRow="0" w:firstColumn="0" w:lastColumn="0" w:noHBand="0" w:noVBand="0"/>
      </w:tblPr>
      <w:tblGrid>
        <w:gridCol w:w="2850"/>
        <w:gridCol w:w="1313"/>
        <w:gridCol w:w="1290"/>
        <w:gridCol w:w="1524"/>
        <w:gridCol w:w="1779"/>
      </w:tblGrid>
      <w:tr w:rsidR="00DB709E" w:rsidRPr="001B1C3B" w14:paraId="748A540D" w14:textId="77777777" w:rsidTr="00BD7EC7">
        <w:trPr>
          <w:trHeight w:hRule="exact" w:val="289"/>
        </w:trPr>
        <w:tc>
          <w:tcPr>
            <w:tcW w:w="1674" w:type="pct"/>
            <w:tcBorders>
              <w:top w:val="single" w:sz="4" w:space="0" w:color="auto"/>
              <w:left w:val="single" w:sz="4" w:space="0" w:color="auto"/>
              <w:bottom w:val="single" w:sz="4" w:space="0" w:color="auto"/>
              <w:right w:val="single" w:sz="4" w:space="0" w:color="auto"/>
            </w:tcBorders>
            <w:noWrap/>
          </w:tcPr>
          <w:p w14:paraId="7FECF522" w14:textId="1043A6CD" w:rsidR="00DB709E" w:rsidRPr="001B1C3B" w:rsidRDefault="00DB709E" w:rsidP="00E379C3">
            <w:pPr>
              <w:spacing w:line="248" w:lineRule="exact"/>
              <w:ind w:left="-113"/>
              <w:rPr>
                <w:b/>
                <w:bCs/>
                <w:sz w:val="20"/>
                <w:lang w:val="tr-TR" w:eastAsia="tr-TR"/>
              </w:rPr>
            </w:pPr>
            <w:r w:rsidRPr="001B1C3B">
              <w:rPr>
                <w:sz w:val="20"/>
                <w:lang w:val="tr-TR"/>
              </w:rPr>
              <w:tab/>
            </w:r>
            <w:r w:rsidR="00276DE7" w:rsidRPr="001B1C3B">
              <w:rPr>
                <w:b/>
                <w:bCs/>
                <w:sz w:val="20"/>
                <w:lang w:val="tr-TR" w:eastAsia="tr-TR"/>
              </w:rPr>
              <w:t>İsim / Ticaret Ü</w:t>
            </w:r>
            <w:r w:rsidRPr="001B1C3B">
              <w:rPr>
                <w:b/>
                <w:bCs/>
                <w:sz w:val="20"/>
                <w:lang w:val="tr-TR" w:eastAsia="tr-TR"/>
              </w:rPr>
              <w:t>nvanı</w:t>
            </w:r>
          </w:p>
        </w:tc>
        <w:tc>
          <w:tcPr>
            <w:tcW w:w="831" w:type="pct"/>
            <w:tcBorders>
              <w:top w:val="single" w:sz="4" w:space="0" w:color="auto"/>
              <w:left w:val="nil"/>
              <w:bottom w:val="single" w:sz="4" w:space="0" w:color="auto"/>
              <w:right w:val="single" w:sz="4" w:space="0" w:color="auto"/>
            </w:tcBorders>
            <w:noWrap/>
          </w:tcPr>
          <w:p w14:paraId="40850D6A" w14:textId="77777777" w:rsidR="00DB709E" w:rsidRPr="001B1C3B" w:rsidRDefault="00DB709E" w:rsidP="00E379C3">
            <w:pPr>
              <w:spacing w:line="248" w:lineRule="exact"/>
              <w:jc w:val="center"/>
              <w:rPr>
                <w:b/>
                <w:bCs/>
                <w:sz w:val="20"/>
                <w:lang w:val="tr-TR" w:eastAsia="tr-TR"/>
              </w:rPr>
            </w:pPr>
            <w:r w:rsidRPr="001B1C3B">
              <w:rPr>
                <w:b/>
                <w:bCs/>
                <w:sz w:val="20"/>
                <w:lang w:val="tr-TR" w:eastAsia="tr-TR"/>
              </w:rPr>
              <w:t>Pay Tutarları</w:t>
            </w:r>
          </w:p>
        </w:tc>
        <w:tc>
          <w:tcPr>
            <w:tcW w:w="831" w:type="pct"/>
            <w:tcBorders>
              <w:top w:val="single" w:sz="4" w:space="0" w:color="auto"/>
              <w:left w:val="nil"/>
              <w:bottom w:val="single" w:sz="4" w:space="0" w:color="auto"/>
              <w:right w:val="single" w:sz="4" w:space="0" w:color="auto"/>
            </w:tcBorders>
            <w:noWrap/>
          </w:tcPr>
          <w:p w14:paraId="4B608348" w14:textId="77777777" w:rsidR="00DB709E" w:rsidRPr="001B1C3B" w:rsidRDefault="00DB709E" w:rsidP="00E379C3">
            <w:pPr>
              <w:spacing w:line="248" w:lineRule="exact"/>
              <w:jc w:val="center"/>
              <w:rPr>
                <w:b/>
                <w:bCs/>
                <w:sz w:val="20"/>
                <w:lang w:val="tr-TR" w:eastAsia="tr-TR"/>
              </w:rPr>
            </w:pPr>
            <w:r w:rsidRPr="001B1C3B">
              <w:rPr>
                <w:b/>
                <w:bCs/>
                <w:sz w:val="20"/>
                <w:lang w:val="tr-TR" w:eastAsia="tr-TR"/>
              </w:rPr>
              <w:t>Pay Oranları</w:t>
            </w:r>
          </w:p>
        </w:tc>
        <w:tc>
          <w:tcPr>
            <w:tcW w:w="831" w:type="pct"/>
            <w:tcBorders>
              <w:top w:val="single" w:sz="4" w:space="0" w:color="auto"/>
              <w:left w:val="nil"/>
              <w:bottom w:val="single" w:sz="4" w:space="0" w:color="auto"/>
              <w:right w:val="single" w:sz="4" w:space="0" w:color="auto"/>
            </w:tcBorders>
            <w:noWrap/>
          </w:tcPr>
          <w:p w14:paraId="509950F3" w14:textId="77777777" w:rsidR="00DB709E" w:rsidRPr="001B1C3B" w:rsidRDefault="00DB709E" w:rsidP="00E379C3">
            <w:pPr>
              <w:spacing w:line="248" w:lineRule="exact"/>
              <w:jc w:val="center"/>
              <w:rPr>
                <w:b/>
                <w:bCs/>
                <w:sz w:val="20"/>
                <w:lang w:val="tr-TR" w:eastAsia="tr-TR"/>
              </w:rPr>
            </w:pPr>
            <w:r w:rsidRPr="001B1C3B">
              <w:rPr>
                <w:b/>
                <w:bCs/>
                <w:sz w:val="20"/>
                <w:lang w:val="tr-TR" w:eastAsia="tr-TR"/>
              </w:rPr>
              <w:t>Ödenmiş Paylar</w:t>
            </w:r>
          </w:p>
        </w:tc>
        <w:tc>
          <w:tcPr>
            <w:tcW w:w="831" w:type="pct"/>
            <w:tcBorders>
              <w:top w:val="single" w:sz="4" w:space="0" w:color="auto"/>
              <w:left w:val="nil"/>
              <w:bottom w:val="single" w:sz="4" w:space="0" w:color="auto"/>
              <w:right w:val="single" w:sz="4" w:space="0" w:color="auto"/>
            </w:tcBorders>
            <w:noWrap/>
          </w:tcPr>
          <w:p w14:paraId="24C3546B" w14:textId="77777777" w:rsidR="00DB709E" w:rsidRPr="001B1C3B" w:rsidRDefault="00DB709E" w:rsidP="00E379C3">
            <w:pPr>
              <w:jc w:val="center"/>
              <w:rPr>
                <w:b/>
                <w:bCs/>
                <w:sz w:val="20"/>
                <w:lang w:val="tr-TR" w:eastAsia="tr-TR"/>
              </w:rPr>
            </w:pPr>
            <w:r w:rsidRPr="001B1C3B">
              <w:rPr>
                <w:b/>
                <w:bCs/>
                <w:sz w:val="20"/>
                <w:lang w:val="tr-TR" w:eastAsia="tr-TR"/>
              </w:rPr>
              <w:t>Ödenmemiş Paylar</w:t>
            </w:r>
          </w:p>
        </w:tc>
      </w:tr>
      <w:tr w:rsidR="00DB709E" w:rsidRPr="001B1C3B" w14:paraId="265D9B06" w14:textId="77777777" w:rsidTr="00694235">
        <w:trPr>
          <w:trHeight w:hRule="exact" w:val="327"/>
        </w:trPr>
        <w:tc>
          <w:tcPr>
            <w:tcW w:w="1674" w:type="pct"/>
            <w:tcBorders>
              <w:top w:val="single" w:sz="4" w:space="0" w:color="auto"/>
              <w:left w:val="single" w:sz="4" w:space="0" w:color="auto"/>
              <w:bottom w:val="single" w:sz="4" w:space="0" w:color="auto"/>
              <w:right w:val="single" w:sz="4" w:space="0" w:color="auto"/>
            </w:tcBorders>
            <w:noWrap/>
            <w:vAlign w:val="center"/>
          </w:tcPr>
          <w:p w14:paraId="79C765FD" w14:textId="77777777" w:rsidR="00DB709E" w:rsidRPr="001B1C3B" w:rsidRDefault="00DB709E" w:rsidP="00694235">
            <w:pPr>
              <w:spacing w:line="248" w:lineRule="exact"/>
              <w:ind w:right="-2"/>
              <w:rPr>
                <w:sz w:val="18"/>
                <w:szCs w:val="18"/>
                <w:lang w:val="tr-TR" w:eastAsia="tr-TR"/>
              </w:rPr>
            </w:pPr>
            <w:r w:rsidRPr="001B1C3B">
              <w:rPr>
                <w:sz w:val="18"/>
                <w:szCs w:val="18"/>
                <w:lang w:val="tr-TR" w:eastAsia="tr-TR"/>
              </w:rPr>
              <w:t>Banco Bilbao Vizcaya Argentaria SA</w:t>
            </w:r>
          </w:p>
        </w:tc>
        <w:tc>
          <w:tcPr>
            <w:tcW w:w="831" w:type="pct"/>
            <w:tcBorders>
              <w:top w:val="single" w:sz="4" w:space="0" w:color="auto"/>
              <w:left w:val="nil"/>
              <w:bottom w:val="single" w:sz="4" w:space="0" w:color="auto"/>
              <w:right w:val="single" w:sz="4" w:space="0" w:color="auto"/>
            </w:tcBorders>
            <w:noWrap/>
            <w:vAlign w:val="center"/>
          </w:tcPr>
          <w:p w14:paraId="71A09112" w14:textId="77777777" w:rsidR="00DB709E" w:rsidRPr="001B1C3B" w:rsidRDefault="00DB709E" w:rsidP="00E379C3">
            <w:pPr>
              <w:jc w:val="right"/>
              <w:rPr>
                <w:rFonts w:eastAsia="Calibri"/>
                <w:sz w:val="18"/>
                <w:szCs w:val="18"/>
                <w:lang w:val="tr-TR" w:eastAsia="tr-TR"/>
              </w:rPr>
            </w:pPr>
            <w:r w:rsidRPr="001B1C3B">
              <w:rPr>
                <w:sz w:val="18"/>
                <w:szCs w:val="18"/>
                <w:lang w:val="tr-TR" w:eastAsia="tr-TR"/>
              </w:rPr>
              <w:t>3,610,895</w:t>
            </w:r>
          </w:p>
        </w:tc>
        <w:tc>
          <w:tcPr>
            <w:tcW w:w="831" w:type="pct"/>
            <w:tcBorders>
              <w:top w:val="single" w:sz="4" w:space="0" w:color="auto"/>
              <w:left w:val="nil"/>
              <w:bottom w:val="single" w:sz="4" w:space="0" w:color="auto"/>
              <w:right w:val="single" w:sz="4" w:space="0" w:color="auto"/>
            </w:tcBorders>
            <w:noWrap/>
            <w:vAlign w:val="center"/>
          </w:tcPr>
          <w:p w14:paraId="37EA4A9D" w14:textId="77777777" w:rsidR="00DB709E" w:rsidRPr="001B1C3B" w:rsidRDefault="00DB709E" w:rsidP="00E379C3">
            <w:pPr>
              <w:jc w:val="right"/>
              <w:rPr>
                <w:rFonts w:eastAsia="Calibri"/>
                <w:sz w:val="18"/>
                <w:szCs w:val="18"/>
                <w:lang w:val="tr-TR" w:eastAsia="tr-TR"/>
              </w:rPr>
            </w:pPr>
            <w:r w:rsidRPr="001B1C3B">
              <w:rPr>
                <w:sz w:val="18"/>
                <w:szCs w:val="18"/>
                <w:lang w:val="tr-TR" w:eastAsia="tr-TR"/>
              </w:rPr>
              <w:t>%85.97</w:t>
            </w:r>
          </w:p>
        </w:tc>
        <w:tc>
          <w:tcPr>
            <w:tcW w:w="831" w:type="pct"/>
            <w:tcBorders>
              <w:top w:val="single" w:sz="4" w:space="0" w:color="auto"/>
              <w:left w:val="nil"/>
              <w:bottom w:val="single" w:sz="4" w:space="0" w:color="auto"/>
              <w:right w:val="single" w:sz="4" w:space="0" w:color="auto"/>
            </w:tcBorders>
            <w:noWrap/>
            <w:vAlign w:val="center"/>
          </w:tcPr>
          <w:p w14:paraId="323D323E" w14:textId="77777777" w:rsidR="00DB709E" w:rsidRPr="001B1C3B" w:rsidRDefault="00DB709E" w:rsidP="00E379C3">
            <w:pPr>
              <w:jc w:val="right"/>
              <w:rPr>
                <w:rFonts w:eastAsia="Calibri"/>
                <w:sz w:val="18"/>
                <w:szCs w:val="18"/>
                <w:lang w:val="tr-TR" w:eastAsia="tr-TR"/>
              </w:rPr>
            </w:pPr>
            <w:r w:rsidRPr="001B1C3B">
              <w:rPr>
                <w:rFonts w:eastAsia="Calibri"/>
                <w:sz w:val="18"/>
                <w:szCs w:val="18"/>
                <w:lang w:val="tr-TR" w:eastAsia="tr-TR"/>
              </w:rPr>
              <w:t>3,610,895</w:t>
            </w:r>
          </w:p>
        </w:tc>
        <w:tc>
          <w:tcPr>
            <w:tcW w:w="831" w:type="pct"/>
            <w:tcBorders>
              <w:top w:val="single" w:sz="4" w:space="0" w:color="auto"/>
              <w:left w:val="nil"/>
              <w:bottom w:val="single" w:sz="4" w:space="0" w:color="auto"/>
              <w:right w:val="single" w:sz="4" w:space="0" w:color="auto"/>
            </w:tcBorders>
            <w:noWrap/>
            <w:vAlign w:val="center"/>
          </w:tcPr>
          <w:p w14:paraId="70BD39C1" w14:textId="77777777" w:rsidR="00DB709E" w:rsidRPr="001B1C3B" w:rsidRDefault="00DB709E" w:rsidP="00E379C3">
            <w:pPr>
              <w:spacing w:line="248" w:lineRule="exact"/>
              <w:ind w:right="196"/>
              <w:jc w:val="right"/>
              <w:rPr>
                <w:sz w:val="18"/>
                <w:szCs w:val="18"/>
                <w:lang w:val="tr-TR" w:eastAsia="tr-TR"/>
              </w:rPr>
            </w:pPr>
            <w:r w:rsidRPr="001B1C3B">
              <w:rPr>
                <w:sz w:val="18"/>
                <w:szCs w:val="18"/>
                <w:lang w:val="tr-TR" w:eastAsia="tr-TR"/>
              </w:rPr>
              <w:t>-</w:t>
            </w:r>
          </w:p>
        </w:tc>
      </w:tr>
    </w:tbl>
    <w:p w14:paraId="7010FD09" w14:textId="77777777" w:rsidR="00DB709E" w:rsidRPr="001B1C3B" w:rsidRDefault="00DB709E" w:rsidP="00DB709E">
      <w:pPr>
        <w:pStyle w:val="Head1"/>
        <w:spacing w:before="240" w:after="40" w:line="248" w:lineRule="exact"/>
        <w:ind w:right="0" w:hanging="902"/>
        <w:jc w:val="both"/>
      </w:pPr>
      <w:r w:rsidRPr="001B1C3B">
        <w:t xml:space="preserve">1.5 </w:t>
      </w:r>
      <w:r w:rsidRPr="001B1C3B">
        <w:tab/>
        <w:t>Ana Ortaklık Banka’nın hizmet türü ve faaliyet alanlarına ilişkin özet bilgi</w:t>
      </w:r>
    </w:p>
    <w:p w14:paraId="56C82387" w14:textId="77777777" w:rsidR="00DB709E" w:rsidRPr="001B1C3B" w:rsidRDefault="00DB709E" w:rsidP="00DB709E">
      <w:pPr>
        <w:pStyle w:val="BodybyBD"/>
        <w:spacing w:line="248" w:lineRule="exact"/>
      </w:pPr>
      <w:r w:rsidRPr="001B1C3B">
        <w:t xml:space="preserve">Banka’nın faaliyet alanları Ana Sözleşme'sinin 3. maddesinde aşağıdaki gibi belirtilmiştir; </w:t>
      </w:r>
    </w:p>
    <w:p w14:paraId="5707C330" w14:textId="77777777" w:rsidR="00DB709E" w:rsidRPr="001B1C3B" w:rsidRDefault="00DB709E" w:rsidP="00DB709E">
      <w:pPr>
        <w:pStyle w:val="ListBullet"/>
        <w:numPr>
          <w:ilvl w:val="0"/>
          <w:numId w:val="3"/>
        </w:numPr>
        <w:spacing w:after="60" w:line="248" w:lineRule="exact"/>
        <w:rPr>
          <w:lang w:val="tr-TR"/>
        </w:rPr>
      </w:pPr>
      <w:r w:rsidRPr="001B1C3B">
        <w:rPr>
          <w:lang w:val="tr-TR"/>
        </w:rPr>
        <w:t>Her türlü bankacılık işlemleri,</w:t>
      </w:r>
    </w:p>
    <w:p w14:paraId="5FD7FDC6" w14:textId="08AFAA1C" w:rsidR="00DB709E" w:rsidRPr="001B1C3B" w:rsidRDefault="00DB709E" w:rsidP="00DB709E">
      <w:pPr>
        <w:pStyle w:val="ListBullet"/>
        <w:numPr>
          <w:ilvl w:val="0"/>
          <w:numId w:val="3"/>
        </w:numPr>
        <w:spacing w:after="60" w:line="248" w:lineRule="exact"/>
        <w:rPr>
          <w:lang w:val="tr-TR"/>
        </w:rPr>
      </w:pPr>
      <w:r w:rsidRPr="001B1C3B">
        <w:rPr>
          <w:lang w:val="tr-TR"/>
        </w:rPr>
        <w:t>Ba</w:t>
      </w:r>
      <w:r w:rsidR="0041694B" w:rsidRPr="001B1C3B">
        <w:rPr>
          <w:lang w:val="tr-TR"/>
        </w:rPr>
        <w:t>nkacılık Kanunu'nun verdiği imkâ</w:t>
      </w:r>
      <w:r w:rsidRPr="001B1C3B">
        <w:rPr>
          <w:lang w:val="tr-TR"/>
        </w:rPr>
        <w:t xml:space="preserve">nlar </w:t>
      </w:r>
      <w:r w:rsidR="00805C69" w:rsidRPr="001B1C3B">
        <w:rPr>
          <w:lang w:val="tr-TR"/>
        </w:rPr>
        <w:t>dâhil</w:t>
      </w:r>
      <w:r w:rsidRPr="001B1C3B">
        <w:rPr>
          <w:lang w:val="tr-TR"/>
        </w:rPr>
        <w:t>inde her çeşit teşebbüslere girişmek ve şirket kurmak ve bunların hisse senetlerini satın almak ve satmak,</w:t>
      </w:r>
    </w:p>
    <w:p w14:paraId="7C2F8000" w14:textId="269FA099" w:rsidR="00DB709E" w:rsidRPr="001B1C3B" w:rsidRDefault="00DB709E" w:rsidP="00DB709E">
      <w:pPr>
        <w:pStyle w:val="ListBullet"/>
        <w:numPr>
          <w:ilvl w:val="0"/>
          <w:numId w:val="3"/>
        </w:numPr>
        <w:spacing w:after="60" w:line="248" w:lineRule="exact"/>
        <w:ind w:left="357" w:hanging="357"/>
        <w:rPr>
          <w:lang w:val="tr-TR"/>
        </w:rPr>
      </w:pPr>
      <w:r w:rsidRPr="001B1C3B">
        <w:rPr>
          <w:lang w:val="tr-TR"/>
        </w:rPr>
        <w:t>Bankacılıkla mütera</w:t>
      </w:r>
      <w:r w:rsidR="00805C69" w:rsidRPr="001B1C3B">
        <w:rPr>
          <w:lang w:val="tr-TR"/>
        </w:rPr>
        <w:t>fik vekâ</w:t>
      </w:r>
      <w:r w:rsidRPr="001B1C3B">
        <w:rPr>
          <w:lang w:val="tr-TR"/>
        </w:rPr>
        <w:t>let, sigorta acenteliği, komisyon ve nakliye işleri yapmak,</w:t>
      </w:r>
    </w:p>
    <w:p w14:paraId="454E6F7E" w14:textId="77777777" w:rsidR="00DB709E" w:rsidRPr="001B1C3B" w:rsidRDefault="00DB709E" w:rsidP="00DB709E">
      <w:pPr>
        <w:pStyle w:val="ListBullet"/>
        <w:numPr>
          <w:ilvl w:val="0"/>
          <w:numId w:val="3"/>
        </w:numPr>
        <w:spacing w:after="0"/>
        <w:ind w:left="357" w:hanging="357"/>
        <w:jc w:val="both"/>
        <w:rPr>
          <w:lang w:val="tr-TR"/>
        </w:rPr>
      </w:pPr>
      <w:r w:rsidRPr="001B1C3B">
        <w:rPr>
          <w:lang w:val="tr-TR"/>
        </w:rPr>
        <w:t>Sermaye Piyasası Kurulu’ndan gerekli izinlerin alınması kaydıyla, Türkiye Cumhuriyeti ve her türlü resmi ve özel kuruluşların ihraç edeceği borçlanma senetlerini, hazine tahvil ve bonolarını ve her türlü sermaye piyasası araçlarını satın almak ve satmak,</w:t>
      </w:r>
    </w:p>
    <w:p w14:paraId="6D181966" w14:textId="77777777" w:rsidR="00DB709E" w:rsidRPr="001B1C3B" w:rsidRDefault="00DB709E" w:rsidP="00DB709E">
      <w:pPr>
        <w:pStyle w:val="ListBullet"/>
        <w:numPr>
          <w:ilvl w:val="0"/>
          <w:numId w:val="3"/>
        </w:numPr>
        <w:spacing w:before="60" w:after="60" w:line="248" w:lineRule="exact"/>
        <w:ind w:left="357" w:hanging="357"/>
        <w:rPr>
          <w:lang w:val="tr-TR"/>
        </w:rPr>
      </w:pPr>
      <w:r w:rsidRPr="001B1C3B">
        <w:rPr>
          <w:lang w:val="tr-TR"/>
        </w:rPr>
        <w:t xml:space="preserve">Dış memleketlerle iktisadi münasebetleri geliştirmek, </w:t>
      </w:r>
    </w:p>
    <w:p w14:paraId="50935C15" w14:textId="77777777" w:rsidR="00DB709E" w:rsidRPr="001B1C3B" w:rsidRDefault="00DB709E" w:rsidP="00DB709E">
      <w:pPr>
        <w:pStyle w:val="ListBullet"/>
        <w:numPr>
          <w:ilvl w:val="0"/>
          <w:numId w:val="3"/>
        </w:numPr>
        <w:spacing w:after="60" w:line="248" w:lineRule="exact"/>
        <w:rPr>
          <w:lang w:val="tr-TR"/>
        </w:rPr>
      </w:pPr>
      <w:r w:rsidRPr="001B1C3B">
        <w:rPr>
          <w:lang w:val="tr-TR"/>
        </w:rPr>
        <w:t>Bankacılık Kanunu'na aykırı olmamak şartı ile her türlü iktisadi faaliyetlerde bulunmak.</w:t>
      </w:r>
    </w:p>
    <w:p w14:paraId="40407F8D" w14:textId="77777777" w:rsidR="00DB709E" w:rsidRPr="001B1C3B" w:rsidRDefault="00DB709E" w:rsidP="00DB709E">
      <w:pPr>
        <w:pStyle w:val="BodybyBD"/>
        <w:spacing w:line="240" w:lineRule="auto"/>
      </w:pPr>
      <w:r w:rsidRPr="001B1C3B">
        <w:t>Bu maddede yazılı işlemler sınırlı olmayıp, tadadidir. Bu işlemlerden başka herhangi bir işlem yapılması Banka için faydalı görülürse, buna başlanılması, Yönetim Kurulu’nun önerisi üzerine Genel Kurul tarafından karara bağlanmasına ve Ana Sözleşme’de değişiklik mahiyetinde olan bu kararın Sanayi ve Ticaret Bakanlığı’nca onanmasına bağlıdır. Bu suretle tasdik olunan karar Ana Sözleşme’ye eklenir.</w:t>
      </w:r>
    </w:p>
    <w:p w14:paraId="056A099C" w14:textId="77777777" w:rsidR="00DB709E" w:rsidRPr="001B1C3B" w:rsidRDefault="00DB709E" w:rsidP="00DB709E">
      <w:pPr>
        <w:pStyle w:val="BodybyBD"/>
        <w:spacing w:line="240" w:lineRule="auto"/>
      </w:pPr>
      <w:r w:rsidRPr="001B1C3B">
        <w:t xml:space="preserve">Banka bir ihtisas bankası olmayıp tüm bankacılık faaliyetlerinde bulunmaktadır. Müşterilere kullandırılan kredilerin en önemli kaynağı mevduattır. Öngörülen verim oranını sağlamak koşuluyla, çeşitli sektörlerde faaliyette bulunan kuruluşlara kredi kullandırılmaktadır. </w:t>
      </w:r>
    </w:p>
    <w:p w14:paraId="4FFF60CA" w14:textId="77777777" w:rsidR="00DB709E" w:rsidRPr="001B1C3B" w:rsidRDefault="00DB709E" w:rsidP="00DB709E">
      <w:pPr>
        <w:pStyle w:val="BodybyBD"/>
        <w:spacing w:line="240" w:lineRule="auto"/>
      </w:pPr>
      <w:r w:rsidRPr="001B1C3B">
        <w:t>Öte yandan Banka, teminat mektupları, akreditif kredileri ve kabul kredileri başta olmak üzere çeşitli türde gayrinakdi kredi kullandırılmasına da önem vermektedir.</w:t>
      </w:r>
    </w:p>
    <w:p w14:paraId="13310B4A" w14:textId="0F131FC4" w:rsidR="00DB709E" w:rsidRPr="001B1C3B" w:rsidRDefault="00DB709E" w:rsidP="00DB709E">
      <w:pPr>
        <w:pStyle w:val="Head1"/>
        <w:spacing w:before="240" w:after="40" w:line="248" w:lineRule="exact"/>
        <w:ind w:right="0" w:hanging="902"/>
        <w:jc w:val="both"/>
      </w:pPr>
      <w:r w:rsidRPr="001B1C3B">
        <w:t>1.6</w:t>
      </w:r>
      <w:r w:rsidRPr="001B1C3B">
        <w:tab/>
        <w:t xml:space="preserve">Bankaların Konsolide Finansal Tablolarının Düzenlenmesine İlişkin Tebliğ ile Türkiye Muhasebe Standartları gereği yapılan konsolidasyon işlemleri arasındaki farklılıklar ile tam konsolidasyona veya oransal konsolidasyona tabi tutulan, özkaynaklardan indirilen ya da bu üç yönteme </w:t>
      </w:r>
      <w:r w:rsidR="00805C69" w:rsidRPr="001B1C3B">
        <w:t>dâhil</w:t>
      </w:r>
      <w:r w:rsidRPr="001B1C3B">
        <w:t xml:space="preserve"> olmayan kuruluşlar hakkında açıklamalar</w:t>
      </w:r>
    </w:p>
    <w:p w14:paraId="5B8ACA8E" w14:textId="77777777" w:rsidR="00DB709E" w:rsidRPr="001B1C3B" w:rsidRDefault="00DB709E" w:rsidP="008A2E39">
      <w:pPr>
        <w:pStyle w:val="BodybyBD"/>
        <w:spacing w:before="120" w:line="240" w:lineRule="auto"/>
      </w:pPr>
      <w:r w:rsidRPr="001B1C3B">
        <w:t xml:space="preserve">Bankaların Konsolide Finansal Tablolarının Düzenlenmesine İlişkin Tebliğ’e göre sadece mali ortaklıklar konsolidasyon kapsamına alınırken, Türkiye Muhasebe Standartları ve Türkiye Finansal Raporlama Standartları gereği mali ve mali olmayan tüm ortaklıklar konsolidasyon kapsamına alınmalıdır. </w:t>
      </w:r>
    </w:p>
    <w:p w14:paraId="76899E06" w14:textId="77777777" w:rsidR="00DB709E" w:rsidRPr="001B1C3B" w:rsidRDefault="00DB709E" w:rsidP="00DB709E">
      <w:pPr>
        <w:pStyle w:val="Head1"/>
        <w:spacing w:before="240" w:after="40" w:line="248" w:lineRule="exact"/>
        <w:ind w:right="0" w:hanging="902"/>
        <w:jc w:val="both"/>
        <w:rPr>
          <w:b w:val="0"/>
          <w:szCs w:val="24"/>
        </w:rPr>
      </w:pPr>
      <w:r w:rsidRPr="001B1C3B">
        <w:t>1.7</w:t>
      </w:r>
      <w:r w:rsidRPr="001B1C3B">
        <w:tab/>
        <w:t>Ana Ortaklık Banka ile bağlı ortaklıkları arasında özkaynakların derhal transfer edilmesinin veya borçların geri ödenmesinin önünde mevcut veya muhtemel, fiili ve hukuki engeller</w:t>
      </w:r>
      <w:r w:rsidRPr="001B1C3B">
        <w:rPr>
          <w:szCs w:val="24"/>
        </w:rPr>
        <w:tab/>
      </w:r>
    </w:p>
    <w:p w14:paraId="1880305D" w14:textId="77777777" w:rsidR="00DB709E" w:rsidRPr="001B1C3B" w:rsidRDefault="00DB709E" w:rsidP="00DB709E">
      <w:pPr>
        <w:pStyle w:val="BodybyBD"/>
        <w:spacing w:line="248" w:lineRule="exact"/>
      </w:pPr>
      <w:r w:rsidRPr="001B1C3B">
        <w:t>Bulunmamaktadır.</w:t>
      </w:r>
    </w:p>
    <w:p w14:paraId="08CC0DB8" w14:textId="77777777" w:rsidR="00DB709E" w:rsidRPr="001B1C3B" w:rsidRDefault="00DB709E" w:rsidP="00DB709E">
      <w:pPr>
        <w:pStyle w:val="BodybyBD"/>
        <w:sectPr w:rsidR="00DB709E" w:rsidRPr="001B1C3B" w:rsidSect="00C56212">
          <w:headerReference w:type="default" r:id="rId20"/>
          <w:footerReference w:type="even" r:id="rId21"/>
          <w:footerReference w:type="default" r:id="rId22"/>
          <w:footerReference w:type="first" r:id="rId23"/>
          <w:type w:val="oddPage"/>
          <w:pgSz w:w="11907" w:h="16840" w:code="9"/>
          <w:pgMar w:top="-1560" w:right="1440" w:bottom="-567" w:left="1701" w:header="576" w:footer="708" w:gutter="0"/>
          <w:pgNumType w:start="1"/>
          <w:cols w:space="708"/>
          <w:docGrid w:linePitch="299"/>
        </w:sectPr>
      </w:pPr>
    </w:p>
    <w:p w14:paraId="17370C96" w14:textId="77777777" w:rsidR="00DB709E" w:rsidRPr="001B1C3B" w:rsidRDefault="00DB709E" w:rsidP="00DB709E">
      <w:pPr>
        <w:pStyle w:val="Head0"/>
        <w:spacing w:before="120" w:after="120" w:line="240" w:lineRule="auto"/>
        <w:ind w:right="-851"/>
      </w:pPr>
      <w:r w:rsidRPr="001B1C3B">
        <w:t>3</w:t>
      </w:r>
      <w:r w:rsidRPr="001B1C3B">
        <w:tab/>
        <w:t>Muhasebe politikaları</w:t>
      </w:r>
    </w:p>
    <w:p w14:paraId="35EA8792" w14:textId="77777777" w:rsidR="00DB709E" w:rsidRPr="001B1C3B" w:rsidRDefault="00DB709E" w:rsidP="00DB709E">
      <w:pPr>
        <w:pStyle w:val="Head1"/>
        <w:spacing w:before="120" w:after="120" w:line="240" w:lineRule="auto"/>
        <w:ind w:right="0" w:hanging="902"/>
        <w:jc w:val="both"/>
      </w:pPr>
      <w:r w:rsidRPr="001B1C3B">
        <w:t>3.1</w:t>
      </w:r>
      <w:r w:rsidRPr="001B1C3B">
        <w:tab/>
        <w:t>Sunum esaslarına ilişkin açıklamalar</w:t>
      </w:r>
    </w:p>
    <w:p w14:paraId="015FC4E8" w14:textId="22B6326C" w:rsidR="00DB709E" w:rsidRPr="001B1C3B" w:rsidRDefault="007A1D93" w:rsidP="00DB709E">
      <w:pPr>
        <w:pStyle w:val="pumatext"/>
        <w:spacing w:before="0" w:after="0" w:line="240" w:lineRule="auto"/>
        <w:ind w:left="0"/>
        <w:rPr>
          <w:rFonts w:ascii="Times New Roman" w:hAnsi="Times New Roman"/>
          <w:snapToGrid/>
          <w:color w:val="auto"/>
          <w:lang w:val="tr-TR" w:eastAsia="en-US"/>
        </w:rPr>
      </w:pPr>
      <w:r>
        <w:rPr>
          <w:rFonts w:ascii="Times New Roman" w:hAnsi="Times New Roman"/>
          <w:snapToGrid/>
          <w:color w:val="auto"/>
          <w:lang w:val="tr-TR" w:eastAsia="en-US"/>
        </w:rPr>
        <w:t xml:space="preserve">Ana Ortaklık </w:t>
      </w:r>
      <w:r w:rsidR="00DB709E" w:rsidRPr="001B1C3B">
        <w:rPr>
          <w:rFonts w:ascii="Times New Roman" w:hAnsi="Times New Roman"/>
          <w:snapToGrid/>
          <w:color w:val="auto"/>
          <w:lang w:val="tr-TR" w:eastAsia="en-US"/>
        </w:rPr>
        <w:t xml:space="preserve">Banka ve konsolidasyona tabi finansal kuruluşları, konsolide finansal tablolarını 1 Kasım 2006 tarihli ve 26333 sayılı Resmi Gazete'de yayımlanan “Bankaların Muhasebe Uygulamalarına ve Belgelerin Saklanmasına İlişkin Usul ve Esaslar Hakkında Yönetmelik” ve Bankacılık Düzenleme ve Denetleme Kurulu tarafından bankaların hesap ve kayıt düzenine ilişkin yayımlanan diğer düzenlemeler ile Bankacılık Düzenleme ve Denetleme Kurumu (“BDDK”) genelge ve açıklamaları ve bunlar ile düzenlenmeyen konularda Kamu Gözetimi Muhasebe ve Denetim Standartları Kurumu (“KGK”) tarafından yürürlüğe konulmuş olan  Türkiye Finansal Raporlama Standartları (“TFRS”) hükümlerini içeren; "BDDK Muhasebe </w:t>
      </w:r>
      <w:r w:rsidR="00AF22B1" w:rsidRPr="001B1C3B">
        <w:rPr>
          <w:rFonts w:ascii="Times New Roman" w:hAnsi="Times New Roman"/>
          <w:snapToGrid/>
          <w:color w:val="auto"/>
          <w:lang w:val="tr-TR" w:eastAsia="en-US"/>
        </w:rPr>
        <w:t>ve Finansal Raporlama Mevzuatı"</w:t>
      </w:r>
      <w:r w:rsidR="00DB709E" w:rsidRPr="001B1C3B">
        <w:rPr>
          <w:rFonts w:ascii="Times New Roman" w:hAnsi="Times New Roman"/>
          <w:snapToGrid/>
          <w:color w:val="auto"/>
          <w:lang w:val="tr-TR" w:eastAsia="en-US"/>
        </w:rPr>
        <w:t>na uygun olarak düzenlemektedir.</w:t>
      </w:r>
    </w:p>
    <w:p w14:paraId="5211BC17" w14:textId="77777777" w:rsidR="00DB709E" w:rsidRPr="001B1C3B" w:rsidRDefault="00DB709E" w:rsidP="00DB709E">
      <w:pPr>
        <w:pStyle w:val="pumatext"/>
        <w:spacing w:before="120" w:after="120" w:line="240" w:lineRule="auto"/>
        <w:ind w:left="0"/>
        <w:rPr>
          <w:rFonts w:ascii="Times New Roman" w:hAnsi="Times New Roman"/>
          <w:snapToGrid/>
          <w:color w:val="auto"/>
          <w:lang w:val="tr-TR" w:eastAsia="en-US"/>
        </w:rPr>
      </w:pPr>
      <w:r w:rsidRPr="001B1C3B">
        <w:rPr>
          <w:rFonts w:ascii="Times New Roman" w:hAnsi="Times New Roman"/>
          <w:snapToGrid/>
          <w:color w:val="auto"/>
          <w:lang w:val="tr-TR" w:eastAsia="en-US"/>
        </w:rPr>
        <w:t>Konsolide finansal tablolar, gerçeğe uygun değeri ile değerlenen gerçeğe uygun değer farkı kar zarara yansıtılan finansal varlıklar ve yükümlülükler, gerçeğe uygun değer farkı diğer kapsamlı gelire yansıtılan finansal varlıklar, gayrimenkuller ile özkaynak yöntemine göre muhasebeleştirilen bağlı ortaklıklar haricinde tarihi maliyet esasına göre hazırlanmaktadır</w:t>
      </w:r>
    </w:p>
    <w:p w14:paraId="0D69A6F6" w14:textId="5FD6C6B1" w:rsidR="00DB709E" w:rsidRPr="001B1C3B" w:rsidRDefault="00DB709E" w:rsidP="00DB709E">
      <w:pPr>
        <w:jc w:val="both"/>
        <w:rPr>
          <w:lang w:val="tr-TR"/>
        </w:rPr>
      </w:pPr>
      <w:r w:rsidRPr="001B1C3B">
        <w:rPr>
          <w:lang w:val="tr-TR"/>
        </w:rPr>
        <w:t>1 Şubat 2019 tarihli ve 30</w:t>
      </w:r>
      <w:r w:rsidR="003F7836" w:rsidRPr="001B1C3B">
        <w:rPr>
          <w:lang w:val="tr-TR"/>
        </w:rPr>
        <w:t>673 sayılı Resmi Gazete’de yayım</w:t>
      </w:r>
      <w:r w:rsidRPr="001B1C3B">
        <w:rPr>
          <w:lang w:val="tr-TR"/>
        </w:rPr>
        <w:t>lanan “Bankalarca Kamuya Açıklanacak Finansal Tablolar ile Bunlara İlişkin Açıklama</w:t>
      </w:r>
      <w:r w:rsidR="00E20AD7" w:rsidRPr="001B1C3B">
        <w:rPr>
          <w:lang w:val="tr-TR"/>
        </w:rPr>
        <w:t xml:space="preserve"> </w:t>
      </w:r>
      <w:r w:rsidRPr="001B1C3B">
        <w:rPr>
          <w:lang w:val="tr-TR"/>
        </w:rPr>
        <w:t>ve</w:t>
      </w:r>
      <w:r w:rsidR="00E20AD7" w:rsidRPr="001B1C3B">
        <w:rPr>
          <w:lang w:val="tr-TR"/>
        </w:rPr>
        <w:t xml:space="preserve"> </w:t>
      </w:r>
      <w:r w:rsidRPr="001B1C3B">
        <w:rPr>
          <w:lang w:val="tr-TR"/>
        </w:rPr>
        <w:t>Dipnotlar Hakkında Tebliğde</w:t>
      </w:r>
      <w:r w:rsidR="00E20AD7" w:rsidRPr="001B1C3B">
        <w:rPr>
          <w:lang w:val="tr-TR"/>
        </w:rPr>
        <w:t xml:space="preserve"> </w:t>
      </w:r>
      <w:r w:rsidRPr="001B1C3B">
        <w:rPr>
          <w:lang w:val="tr-TR"/>
        </w:rPr>
        <w:t>değişiklik</w:t>
      </w:r>
      <w:r w:rsidR="00E20AD7" w:rsidRPr="001B1C3B">
        <w:rPr>
          <w:lang w:val="tr-TR"/>
        </w:rPr>
        <w:t xml:space="preserve"> </w:t>
      </w:r>
      <w:r w:rsidRPr="001B1C3B">
        <w:rPr>
          <w:lang w:val="tr-TR"/>
        </w:rPr>
        <w:t xml:space="preserve">Yapılmasına  Dair Tebliğ” uyarınca hazırlanmıştır. </w:t>
      </w:r>
    </w:p>
    <w:p w14:paraId="2936D9D3" w14:textId="77777777" w:rsidR="00DB709E" w:rsidRPr="001B1C3B" w:rsidRDefault="00DB709E" w:rsidP="00DB709E">
      <w:pPr>
        <w:autoSpaceDE w:val="0"/>
        <w:autoSpaceDN w:val="0"/>
        <w:spacing w:before="120"/>
        <w:jc w:val="both"/>
        <w:rPr>
          <w:lang w:val="tr-TR"/>
        </w:rPr>
      </w:pPr>
      <w:r w:rsidRPr="001B1C3B">
        <w:rPr>
          <w:lang w:val="tr-TR"/>
        </w:rPr>
        <w:t>Finansal tabloların hazırlanmasında izlenen muhasebe politikaları ve değerleme esasları 3.2 ile 3.29 no’lu notlar arasında açıklanmaktadır.</w:t>
      </w:r>
    </w:p>
    <w:p w14:paraId="384F3ECE" w14:textId="77777777" w:rsidR="00DB709E" w:rsidRPr="001B1C3B" w:rsidRDefault="00DB709E" w:rsidP="00DB709E">
      <w:pPr>
        <w:ind w:right="-2" w:hanging="900"/>
        <w:jc w:val="both"/>
        <w:rPr>
          <w:sz w:val="12"/>
          <w:szCs w:val="12"/>
          <w:lang w:val="tr-TR"/>
        </w:rPr>
      </w:pPr>
    </w:p>
    <w:p w14:paraId="532945CB" w14:textId="77777777" w:rsidR="00DB709E" w:rsidRPr="001B1C3B" w:rsidRDefault="00DB709E" w:rsidP="00DB709E">
      <w:pPr>
        <w:ind w:hanging="902"/>
        <w:jc w:val="both"/>
        <w:rPr>
          <w:b/>
          <w:szCs w:val="22"/>
          <w:lang w:val="tr-TR"/>
        </w:rPr>
      </w:pPr>
      <w:r w:rsidRPr="001B1C3B">
        <w:rPr>
          <w:b/>
          <w:szCs w:val="22"/>
          <w:lang w:val="tr-TR"/>
        </w:rPr>
        <w:t>3.1.1</w:t>
      </w:r>
      <w:r w:rsidRPr="001B1C3B">
        <w:rPr>
          <w:b/>
          <w:szCs w:val="22"/>
          <w:lang w:val="tr-TR"/>
        </w:rPr>
        <w:tab/>
        <w:t>Muhasebe politikaları ve açıklamalarındaki değişiklikler</w:t>
      </w:r>
    </w:p>
    <w:p w14:paraId="7167583B" w14:textId="77777777" w:rsidR="00DB709E" w:rsidRPr="001B1C3B" w:rsidRDefault="00DB709E" w:rsidP="006F6035">
      <w:pPr>
        <w:spacing w:line="160" w:lineRule="exact"/>
        <w:ind w:hanging="902"/>
        <w:jc w:val="both"/>
        <w:rPr>
          <w:b/>
          <w:szCs w:val="22"/>
          <w:lang w:val="tr-TR"/>
        </w:rPr>
      </w:pPr>
    </w:p>
    <w:p w14:paraId="2FDE8E37" w14:textId="26A3627F" w:rsidR="00A01F60" w:rsidRPr="001B1C3B" w:rsidRDefault="00A81509" w:rsidP="00A01F60">
      <w:pPr>
        <w:autoSpaceDE w:val="0"/>
        <w:autoSpaceDN w:val="0"/>
        <w:jc w:val="both"/>
        <w:rPr>
          <w:snapToGrid w:val="0"/>
          <w:lang w:val="tr-TR" w:eastAsia="de-DE"/>
        </w:rPr>
      </w:pPr>
      <w:r w:rsidRPr="001B1C3B">
        <w:rPr>
          <w:snapToGrid w:val="0"/>
          <w:lang w:val="tr-TR" w:eastAsia="de-DE"/>
        </w:rPr>
        <w:t>1 Ocak 202</w:t>
      </w:r>
      <w:r w:rsidR="00753BB4" w:rsidRPr="001B1C3B">
        <w:rPr>
          <w:snapToGrid w:val="0"/>
          <w:lang w:val="tr-TR" w:eastAsia="de-DE"/>
        </w:rPr>
        <w:t>5</w:t>
      </w:r>
      <w:r w:rsidRPr="001B1C3B">
        <w:rPr>
          <w:snapToGrid w:val="0"/>
          <w:lang w:val="tr-TR" w:eastAsia="de-DE"/>
        </w:rPr>
        <w:t>’t</w:t>
      </w:r>
      <w:r w:rsidR="00A01F60" w:rsidRPr="001B1C3B">
        <w:rPr>
          <w:snapToGrid w:val="0"/>
          <w:lang w:val="tr-TR" w:eastAsia="de-DE"/>
        </w:rPr>
        <w:t xml:space="preserve">en geçerli olmak üzere yürürlüğe giren TMS/TFRS değişikliklerinin </w:t>
      </w:r>
      <w:r w:rsidR="004A260E" w:rsidRPr="001B1C3B">
        <w:rPr>
          <w:snapToGrid w:val="0"/>
          <w:lang w:val="tr-TR" w:eastAsia="de-DE"/>
        </w:rPr>
        <w:t>Grup’un</w:t>
      </w:r>
      <w:r w:rsidR="00A01F60" w:rsidRPr="001B1C3B">
        <w:rPr>
          <w:snapToGrid w:val="0"/>
          <w:lang w:val="tr-TR" w:eastAsia="de-DE"/>
        </w:rPr>
        <w:t xml:space="preserve"> muhasebe politikaları, finansal durumu ve performansı üzerinde önemli bir etkisi bulunmamaktadır. Finansal tabloların kesinleşme tarihi itibarıyla yayımlanmış ancak yürürlüğe girmemiş olan TMS ve TFRS değişikliklerinin, </w:t>
      </w:r>
      <w:r w:rsidR="004A260E" w:rsidRPr="001B1C3B">
        <w:rPr>
          <w:snapToGrid w:val="0"/>
          <w:lang w:val="tr-TR" w:eastAsia="de-DE"/>
        </w:rPr>
        <w:t>Grup’un</w:t>
      </w:r>
      <w:r w:rsidR="00A01F60" w:rsidRPr="001B1C3B">
        <w:rPr>
          <w:snapToGrid w:val="0"/>
          <w:lang w:val="tr-TR" w:eastAsia="de-DE"/>
        </w:rPr>
        <w:t xml:space="preserve"> muhasebe politikaları, finansal durumu ve performansı üzerinde önemli etkisi olmayacaktır.</w:t>
      </w:r>
    </w:p>
    <w:p w14:paraId="0802A236" w14:textId="77777777" w:rsidR="00A01F60" w:rsidRPr="001B1C3B" w:rsidRDefault="00A01F60" w:rsidP="006F6035">
      <w:pPr>
        <w:autoSpaceDE w:val="0"/>
        <w:autoSpaceDN w:val="0"/>
        <w:spacing w:line="160" w:lineRule="exact"/>
        <w:jc w:val="both"/>
        <w:rPr>
          <w:snapToGrid w:val="0"/>
          <w:lang w:val="tr-TR" w:eastAsia="de-DE"/>
        </w:rPr>
      </w:pPr>
    </w:p>
    <w:p w14:paraId="665B05E3" w14:textId="77777777" w:rsidR="00DB709E" w:rsidRPr="001B1C3B" w:rsidRDefault="00DB709E" w:rsidP="00DB709E">
      <w:pPr>
        <w:ind w:left="-851" w:right="-2"/>
        <w:jc w:val="both"/>
        <w:rPr>
          <w:b/>
          <w:snapToGrid w:val="0"/>
          <w:color w:val="000000"/>
          <w:lang w:val="tr-TR" w:eastAsia="de-DE"/>
        </w:rPr>
      </w:pPr>
      <w:r w:rsidRPr="001B1C3B">
        <w:rPr>
          <w:b/>
          <w:snapToGrid w:val="0"/>
          <w:color w:val="000000"/>
          <w:lang w:val="tr-TR" w:eastAsia="de-DE"/>
        </w:rPr>
        <w:t>3.1.2</w:t>
      </w:r>
      <w:r w:rsidRPr="001B1C3B">
        <w:rPr>
          <w:b/>
          <w:snapToGrid w:val="0"/>
          <w:color w:val="000000"/>
          <w:lang w:val="tr-TR" w:eastAsia="de-DE"/>
        </w:rPr>
        <w:tab/>
        <w:t>Diğer</w:t>
      </w:r>
    </w:p>
    <w:p w14:paraId="46329545" w14:textId="52A0377D" w:rsidR="006F6035" w:rsidRPr="001B1C3B" w:rsidRDefault="000440AD" w:rsidP="00A01F60">
      <w:pPr>
        <w:autoSpaceDE w:val="0"/>
        <w:autoSpaceDN w:val="0"/>
        <w:spacing w:before="120"/>
        <w:jc w:val="both"/>
        <w:rPr>
          <w:snapToGrid w:val="0"/>
          <w:color w:val="000000"/>
          <w:lang w:val="tr-TR" w:eastAsia="de-DE"/>
        </w:rPr>
      </w:pPr>
      <w:r>
        <w:rPr>
          <w:snapToGrid w:val="0"/>
          <w:color w:val="000000"/>
          <w:lang w:eastAsia="de-DE"/>
        </w:rPr>
        <w:t xml:space="preserve">a) </w:t>
      </w:r>
      <w:r w:rsidR="00A01F60" w:rsidRPr="001B1C3B">
        <w:rPr>
          <w:snapToGrid w:val="0"/>
          <w:color w:val="000000"/>
          <w:lang w:val="tr-TR" w:eastAsia="de-DE"/>
        </w:rPr>
        <w:t xml:space="preserve">TMS 29 “Yüksek Enflasyonlu Ekonomilerde Finansal Raporlama” Standardına göre, fonksiyonel para birimi yüksek enflasyonlu bir ekonominin para birimi olan işletmeler finansal tablolarını raporlama dönemi sonundaki paranın satın alma gücüne göre raporlamaktadırlar. Kamu Gözetimi Muhasebe ve Denetim Standartları Kurumu’nun (KGK) 23 Kasım 2023 tarihinde yaptığı açıklamaya istinaden, Türkiye Finansal Raporlama Standartları (TFRS)’nı uygulayan işletmelerin 31 Aralık 2023 tarihinde veya sonrasında sona eren yıllık raporlama dönemine ait finansal tablolarının “TMS 29 Yüksek Enflasyonlu Ekonomilerde Finansal Raporlama”da yer alan muhasebe ilkelerine uygun olarak enflasyon etkisine göre düzeltilerek sunulması gerekmektedir. Aynı açıklamada, kendi alanlarında düzenleme ve denetleme yapmakla yetkili kurum ya da kuruluşların enflasyon muhasebesinin uygulanmasına yönelik farklı geçiş tarihleri belirleyebilecekleri ifade edilmiş olup, bu kapsamda Bankacılık Düzenleme ve Denetleme Kurumu (BDDK); </w:t>
      </w:r>
    </w:p>
    <w:p w14:paraId="78AC7BA3" w14:textId="77777777" w:rsidR="006F6035" w:rsidRPr="001B1C3B" w:rsidRDefault="006F6035" w:rsidP="006F6035">
      <w:pPr>
        <w:autoSpaceDE w:val="0"/>
        <w:autoSpaceDN w:val="0"/>
        <w:spacing w:line="160" w:lineRule="exact"/>
        <w:jc w:val="both"/>
        <w:rPr>
          <w:snapToGrid w:val="0"/>
          <w:color w:val="000000"/>
          <w:lang w:val="tr-TR" w:eastAsia="de-DE"/>
        </w:rPr>
      </w:pPr>
    </w:p>
    <w:p w14:paraId="0C201E61" w14:textId="77777777" w:rsidR="006F6035" w:rsidRPr="001B1C3B" w:rsidRDefault="006F6035" w:rsidP="006F6035">
      <w:pPr>
        <w:pStyle w:val="ListParagraph"/>
        <w:numPr>
          <w:ilvl w:val="0"/>
          <w:numId w:val="43"/>
        </w:numPr>
        <w:autoSpaceDE w:val="0"/>
        <w:autoSpaceDN w:val="0"/>
        <w:spacing w:after="160" w:line="259" w:lineRule="auto"/>
        <w:jc w:val="both"/>
        <w:rPr>
          <w:snapToGrid w:val="0"/>
          <w:color w:val="000000"/>
          <w:lang w:val="tr-TR" w:eastAsia="de-DE"/>
        </w:rPr>
      </w:pPr>
      <w:r w:rsidRPr="001B1C3B">
        <w:rPr>
          <w:snapToGrid w:val="0"/>
          <w:color w:val="000000"/>
          <w:lang w:val="tr-TR" w:eastAsia="de-DE"/>
        </w:rPr>
        <w:t xml:space="preserve">12 Aralık 2023 tarihli Kurul kararı uyarınca; bankalar ile finansal kiralama, faktoring, finansman, tasarruf finansman ve varlık yönetim şirketlerinin 31 Aralık 2023 tarihli finansal tablolarının enflasyon düzeltmesine tabi tutulmayacağını açıklamıştır. </w:t>
      </w:r>
    </w:p>
    <w:p w14:paraId="473A3333" w14:textId="77777777" w:rsidR="006F6035" w:rsidRPr="001B1C3B" w:rsidRDefault="006F6035" w:rsidP="006F6035">
      <w:pPr>
        <w:pStyle w:val="ListParagraph"/>
        <w:numPr>
          <w:ilvl w:val="0"/>
          <w:numId w:val="43"/>
        </w:numPr>
        <w:spacing w:after="160" w:line="259" w:lineRule="auto"/>
        <w:jc w:val="both"/>
        <w:rPr>
          <w:snapToGrid w:val="0"/>
          <w:color w:val="000000"/>
          <w:lang w:val="tr-TR" w:eastAsia="de-DE"/>
        </w:rPr>
      </w:pPr>
      <w:r w:rsidRPr="001B1C3B">
        <w:rPr>
          <w:snapToGrid w:val="0"/>
          <w:color w:val="000000"/>
          <w:lang w:val="tr-TR" w:eastAsia="de-DE"/>
        </w:rPr>
        <w:t>11 Ocak 2024 tarihli Kurul kararı uyarınca; bankalar ile finansal kiralama, faktoring, finansman, tasarruf finansman ve varlık yönetim şirketlerinin 1 Ocak 2025 tarihinden itibaren enflasyon muhasebesi uygulamasına geçmesine karar vermiştir.</w:t>
      </w:r>
    </w:p>
    <w:p w14:paraId="1ECAFBB4" w14:textId="14CC7883" w:rsidR="006F6035" w:rsidRPr="001B1C3B" w:rsidRDefault="006F6035" w:rsidP="006F6035">
      <w:pPr>
        <w:pStyle w:val="ListParagraph"/>
        <w:numPr>
          <w:ilvl w:val="0"/>
          <w:numId w:val="43"/>
        </w:numPr>
        <w:autoSpaceDE w:val="0"/>
        <w:autoSpaceDN w:val="0"/>
        <w:spacing w:after="160" w:line="259" w:lineRule="auto"/>
        <w:jc w:val="both"/>
        <w:rPr>
          <w:snapToGrid w:val="0"/>
          <w:color w:val="000000"/>
          <w:lang w:val="tr-TR" w:eastAsia="de-DE"/>
        </w:rPr>
      </w:pPr>
      <w:r w:rsidRPr="001B1C3B">
        <w:rPr>
          <w:snapToGrid w:val="0"/>
          <w:color w:val="000000"/>
          <w:lang w:val="tr-TR" w:eastAsia="de-DE"/>
        </w:rPr>
        <w:t xml:space="preserve">5 Aralık 2024 tarihli 11021 sayılı Kurul kararı uyarınca; bankalar ile finansal kiralama, faktoring, finansman, tasarruf finansman ve varlık yönetim şirketlerinin 2025 yılında </w:t>
      </w:r>
      <w:r w:rsidR="004C04E3" w:rsidRPr="001B1C3B">
        <w:rPr>
          <w:snapToGrid w:val="0"/>
          <w:color w:val="000000"/>
          <w:lang w:val="tr-TR" w:eastAsia="de-DE"/>
        </w:rPr>
        <w:t>d</w:t>
      </w:r>
      <w:r w:rsidR="00F74F2C" w:rsidRPr="001B1C3B">
        <w:rPr>
          <w:snapToGrid w:val="0"/>
          <w:color w:val="000000"/>
          <w:lang w:val="tr-TR" w:eastAsia="de-DE"/>
        </w:rPr>
        <w:t>a</w:t>
      </w:r>
      <w:r w:rsidR="004C04E3" w:rsidRPr="001B1C3B">
        <w:rPr>
          <w:snapToGrid w:val="0"/>
          <w:color w:val="000000"/>
          <w:lang w:val="tr-TR" w:eastAsia="de-DE"/>
        </w:rPr>
        <w:t xml:space="preserve"> </w:t>
      </w:r>
      <w:r w:rsidRPr="001B1C3B">
        <w:rPr>
          <w:snapToGrid w:val="0"/>
          <w:color w:val="000000"/>
          <w:lang w:val="tr-TR" w:eastAsia="de-DE"/>
        </w:rPr>
        <w:t>enflasyon muhasebesi uygulamamasına karar vermiştir.</w:t>
      </w:r>
    </w:p>
    <w:p w14:paraId="1FE96B15" w14:textId="77777777" w:rsidR="000D1CDD" w:rsidRPr="001B1C3B" w:rsidRDefault="000D1CDD" w:rsidP="00A01F60">
      <w:pPr>
        <w:autoSpaceDE w:val="0"/>
        <w:autoSpaceDN w:val="0"/>
        <w:spacing w:before="120"/>
        <w:jc w:val="both"/>
        <w:rPr>
          <w:snapToGrid w:val="0"/>
          <w:color w:val="000000"/>
          <w:lang w:val="tr-TR" w:eastAsia="de-DE"/>
        </w:rPr>
      </w:pPr>
    </w:p>
    <w:p w14:paraId="65DCCF12" w14:textId="6AB79511" w:rsidR="00A01F60" w:rsidRPr="001B1C3B" w:rsidRDefault="00A01F60" w:rsidP="00A01F60">
      <w:pPr>
        <w:autoSpaceDE w:val="0"/>
        <w:autoSpaceDN w:val="0"/>
        <w:spacing w:before="120"/>
        <w:jc w:val="both"/>
        <w:rPr>
          <w:snapToGrid w:val="0"/>
          <w:color w:val="000000"/>
          <w:lang w:val="tr-TR" w:eastAsia="de-DE"/>
        </w:rPr>
      </w:pPr>
      <w:r w:rsidRPr="001B1C3B">
        <w:rPr>
          <w:snapToGrid w:val="0"/>
          <w:color w:val="000000"/>
          <w:lang w:val="tr-TR" w:eastAsia="de-DE"/>
        </w:rPr>
        <w:t xml:space="preserve">Buna istinaden Grup’un </w:t>
      </w:r>
      <w:r w:rsidR="0096512C" w:rsidRPr="001B1C3B">
        <w:rPr>
          <w:snapToGrid w:val="0"/>
          <w:color w:val="000000"/>
          <w:lang w:val="tr-TR" w:eastAsia="de-DE"/>
        </w:rPr>
        <w:t>31 Aralık 2025</w:t>
      </w:r>
      <w:r w:rsidRPr="001B1C3B">
        <w:rPr>
          <w:snapToGrid w:val="0"/>
          <w:color w:val="000000"/>
          <w:lang w:val="tr-TR" w:eastAsia="de-DE"/>
        </w:rPr>
        <w:t xml:space="preserve"> tarihli konsolide finansal tablolarında “TMS 29 Yüksek Enflasyonlu Ekonomilerde Finansal Raporlama Standardı” uygulanmamıştır.</w:t>
      </w:r>
    </w:p>
    <w:p w14:paraId="2C91513B" w14:textId="77777777" w:rsidR="00952429" w:rsidRPr="001B1C3B" w:rsidRDefault="00952429" w:rsidP="00952429">
      <w:pPr>
        <w:autoSpaceDE w:val="0"/>
        <w:autoSpaceDN w:val="0"/>
        <w:spacing w:line="180" w:lineRule="exact"/>
        <w:jc w:val="both"/>
        <w:rPr>
          <w:snapToGrid w:val="0"/>
          <w:color w:val="000000"/>
          <w:lang w:val="tr-TR" w:eastAsia="de-DE"/>
        </w:rPr>
      </w:pPr>
    </w:p>
    <w:p w14:paraId="076C9F62" w14:textId="77777777" w:rsidR="00952429" w:rsidRPr="001B1C3B" w:rsidRDefault="00952429" w:rsidP="00952429">
      <w:pPr>
        <w:autoSpaceDE w:val="0"/>
        <w:autoSpaceDN w:val="0"/>
        <w:jc w:val="both"/>
        <w:rPr>
          <w:szCs w:val="22"/>
          <w:lang w:val="tr-TR"/>
        </w:rPr>
      </w:pPr>
      <w:r w:rsidRPr="001B1C3B">
        <w:rPr>
          <w:szCs w:val="22"/>
          <w:lang w:val="tr-TR"/>
        </w:rPr>
        <w:t>Bununla birlikte BDDK, 18 Aralık 2025 tarihli 11340 sayılı Kurul kararı uyarınca; bankalar ile finansal kiralama, faktoring, finansman, tasarruf finansman ve varlık yönetim şirketlerinin 2026 yılında da enflasyon muhasebesi uygulamamasına karar vermiştir.</w:t>
      </w:r>
    </w:p>
    <w:p w14:paraId="49B387C6" w14:textId="77777777" w:rsidR="00952429" w:rsidRPr="001B1C3B" w:rsidRDefault="00952429" w:rsidP="00952429">
      <w:pPr>
        <w:autoSpaceDE w:val="0"/>
        <w:autoSpaceDN w:val="0"/>
        <w:spacing w:line="180" w:lineRule="exact"/>
        <w:jc w:val="both"/>
        <w:rPr>
          <w:lang w:val="tr-TR"/>
        </w:rPr>
      </w:pPr>
    </w:p>
    <w:p w14:paraId="0195ECA4" w14:textId="3E7E5599" w:rsidR="00952429" w:rsidRPr="001B1C3B" w:rsidRDefault="00E02C5C" w:rsidP="00A01F60">
      <w:pPr>
        <w:autoSpaceDE w:val="0"/>
        <w:autoSpaceDN w:val="0"/>
        <w:jc w:val="both"/>
        <w:rPr>
          <w:lang w:val="tr-TR"/>
        </w:rPr>
      </w:pPr>
      <w:r>
        <w:rPr>
          <w:lang w:val="tr-TR"/>
        </w:rPr>
        <w:t xml:space="preserve">b) </w:t>
      </w:r>
      <w:r w:rsidR="00A01F60" w:rsidRPr="001B1C3B">
        <w:rPr>
          <w:lang w:val="tr-TR"/>
        </w:rPr>
        <w:t xml:space="preserve">KGK Şubat 2019’da sigorta sözleşmeleri için muhasebeleştirme ve ölçüm, sunum ve açıklamayı kapsayan kapsamlı yeni bir muhasebe standardı olan TFRS 17’yi yayımlamıştır. </w:t>
      </w:r>
    </w:p>
    <w:p w14:paraId="214E6683" w14:textId="77777777" w:rsidR="00952429" w:rsidRPr="001B1C3B" w:rsidRDefault="00952429" w:rsidP="00952429">
      <w:pPr>
        <w:autoSpaceDE w:val="0"/>
        <w:autoSpaceDN w:val="0"/>
        <w:spacing w:line="180" w:lineRule="exact"/>
        <w:jc w:val="both"/>
        <w:rPr>
          <w:lang w:val="tr-TR"/>
        </w:rPr>
      </w:pPr>
    </w:p>
    <w:p w14:paraId="21A8593E" w14:textId="1942589E" w:rsidR="00A01F60" w:rsidRPr="001B1C3B" w:rsidRDefault="00A01F60" w:rsidP="00A01F60">
      <w:pPr>
        <w:autoSpaceDE w:val="0"/>
        <w:autoSpaceDN w:val="0"/>
        <w:jc w:val="both"/>
        <w:rPr>
          <w:lang w:val="tr-TR"/>
        </w:rPr>
      </w:pPr>
      <w:r w:rsidRPr="001B1C3B">
        <w:rPr>
          <w:lang w:val="tr-TR"/>
        </w:rPr>
        <w:t>TFRS 17 hem sigorta sözleşmelerinden doğan yükümlülüklerin güncel bilanço değerleri ile ölçümünü hem de karın hizmetlerin sağlandığı dönem boyunca muhasebeleştirmesini sağlayan bir model getirmektedir. KGK tarafından yapılan duyuruyla Standardın zor</w:t>
      </w:r>
      <w:r w:rsidR="004B43EE" w:rsidRPr="001B1C3B">
        <w:rPr>
          <w:lang w:val="tr-TR"/>
        </w:rPr>
        <w:t>unlu yürürlük tarihi 1 Ocak 202</w:t>
      </w:r>
      <w:r w:rsidR="005A474B" w:rsidRPr="001B1C3B">
        <w:rPr>
          <w:lang w:val="tr-TR"/>
        </w:rPr>
        <w:t>7</w:t>
      </w:r>
      <w:r w:rsidRPr="001B1C3B">
        <w:rPr>
          <w:lang w:val="tr-TR"/>
        </w:rPr>
        <w:t xml:space="preserve"> </w:t>
      </w:r>
      <w:r w:rsidR="005A474B" w:rsidRPr="001B1C3B">
        <w:rPr>
          <w:lang w:val="tr-TR"/>
        </w:rPr>
        <w:t xml:space="preserve">ya </w:t>
      </w:r>
      <w:r w:rsidRPr="001B1C3B">
        <w:rPr>
          <w:lang w:val="tr-TR"/>
        </w:rPr>
        <w:t xml:space="preserve">da sonrasında başlayan hesap dönemleri olarak ertelenmiştir. </w:t>
      </w:r>
      <w:r w:rsidRPr="001B1C3B">
        <w:rPr>
          <w:rFonts w:ascii="-apple-system" w:hAnsi="-apple-system"/>
          <w:lang w:val="tr-TR" w:eastAsia="tr-TR"/>
        </w:rPr>
        <w:t>Buna istinaden Grup, bağlı ortaklığı konumunda olan Garanti Emeklilik</w:t>
      </w:r>
      <w:r w:rsidR="00F64730" w:rsidRPr="001B1C3B">
        <w:rPr>
          <w:rFonts w:ascii="-apple-system" w:hAnsi="-apple-system"/>
          <w:lang w:val="tr-TR" w:eastAsia="tr-TR"/>
        </w:rPr>
        <w:t xml:space="preserve"> ve Hayat A.Ş.</w:t>
      </w:r>
      <w:r w:rsidRPr="001B1C3B">
        <w:rPr>
          <w:rFonts w:ascii="-apple-system" w:hAnsi="-apple-system"/>
          <w:lang w:val="tr-TR" w:eastAsia="tr-TR"/>
        </w:rPr>
        <w:t xml:space="preserve"> şirketi için konsolide finansal tablolarında ilgili standardı uygulamamıştır.</w:t>
      </w:r>
    </w:p>
    <w:p w14:paraId="119F9C81" w14:textId="77777777" w:rsidR="00DB709E" w:rsidRPr="001B1C3B" w:rsidRDefault="00DB709E" w:rsidP="00DB709E">
      <w:pPr>
        <w:pStyle w:val="Head1"/>
        <w:spacing w:before="120" w:after="120" w:line="240" w:lineRule="auto"/>
        <w:ind w:right="0" w:hanging="902"/>
        <w:jc w:val="both"/>
      </w:pPr>
      <w:r w:rsidRPr="001B1C3B">
        <w:t>3.2</w:t>
      </w:r>
      <w:r w:rsidRPr="001B1C3B">
        <w:tab/>
        <w:t>Finansal araçların kullanım stratejisi ve yabancı para cinsinden işlemlere ilişkin açıklamalar</w:t>
      </w:r>
    </w:p>
    <w:p w14:paraId="3343CCFE" w14:textId="77777777" w:rsidR="00DB709E" w:rsidRPr="001B1C3B" w:rsidRDefault="00DB709E" w:rsidP="00DB709E">
      <w:pPr>
        <w:spacing w:before="120" w:after="120"/>
        <w:ind w:hanging="902"/>
        <w:jc w:val="both"/>
        <w:rPr>
          <w:b/>
          <w:szCs w:val="22"/>
          <w:lang w:val="tr-TR"/>
        </w:rPr>
      </w:pPr>
      <w:r w:rsidRPr="001B1C3B">
        <w:rPr>
          <w:b/>
          <w:szCs w:val="22"/>
          <w:lang w:val="tr-TR"/>
        </w:rPr>
        <w:t>3.2.1</w:t>
      </w:r>
      <w:r w:rsidRPr="001B1C3B">
        <w:rPr>
          <w:b/>
          <w:szCs w:val="22"/>
          <w:lang w:val="tr-TR"/>
        </w:rPr>
        <w:tab/>
        <w:t>Finansal araçların kullanım stratejisi</w:t>
      </w:r>
    </w:p>
    <w:p w14:paraId="4B1BF4BB" w14:textId="77777777" w:rsidR="00DB709E" w:rsidRPr="001B1C3B" w:rsidRDefault="00DB709E" w:rsidP="00DB709E">
      <w:pPr>
        <w:autoSpaceDE w:val="0"/>
        <w:autoSpaceDN w:val="0"/>
        <w:adjustRightInd w:val="0"/>
        <w:jc w:val="both"/>
        <w:rPr>
          <w:lang w:val="tr-TR"/>
        </w:rPr>
      </w:pPr>
      <w:r w:rsidRPr="001B1C3B">
        <w:rPr>
          <w:lang w:val="tr-TR"/>
        </w:rPr>
        <w:t xml:space="preserve">Bilançonun pasif tarafı kısa vadeli mevduat ağırlıklı olup, bu durum bankacılık sisteminin genel borçlanma yapısına paralellik göstermektedir. Mevduat dışı kalemlerde ise özellikle yurt dışı borçlanmalar vasıtasıyla daha uzun vadeli kaynak toplanabilmektedir. </w:t>
      </w:r>
    </w:p>
    <w:p w14:paraId="0A887637" w14:textId="77777777" w:rsidR="00DB709E" w:rsidRPr="001B1C3B" w:rsidRDefault="00DB709E" w:rsidP="00DB709E">
      <w:pPr>
        <w:jc w:val="both"/>
        <w:rPr>
          <w:sz w:val="12"/>
          <w:szCs w:val="12"/>
          <w:lang w:val="tr-TR"/>
        </w:rPr>
      </w:pPr>
    </w:p>
    <w:p w14:paraId="302BCC03" w14:textId="12672BF2" w:rsidR="00DB709E" w:rsidRPr="001B1C3B" w:rsidRDefault="00DB709E" w:rsidP="00DB709E">
      <w:pPr>
        <w:jc w:val="both"/>
        <w:rPr>
          <w:lang w:val="tr-TR"/>
        </w:rPr>
      </w:pPr>
      <w:r w:rsidRPr="001B1C3B">
        <w:rPr>
          <w:lang w:val="tr-TR"/>
        </w:rPr>
        <w:t xml:space="preserve">Kısa vadeli borçlanma yapısının içerdiği faiz oranı riskini yönetmek amacıyla, varlıklarda, 3 ayda bir kupon ödemeli değişken faizli Devlet İç Borçlanma Senetleri, Kredi Kartları ve Tüketici Kredileri gibi düzenli nakit akışı sağlayan enstrümanların bulundurulmasına özen gösterilmektedir.  </w:t>
      </w:r>
    </w:p>
    <w:p w14:paraId="1B0D9C03" w14:textId="77777777" w:rsidR="00A34F29" w:rsidRPr="001B1C3B" w:rsidRDefault="00A34F29" w:rsidP="006F6035">
      <w:pPr>
        <w:spacing w:line="160" w:lineRule="exact"/>
        <w:jc w:val="both"/>
        <w:rPr>
          <w:lang w:val="tr-TR"/>
        </w:rPr>
      </w:pPr>
    </w:p>
    <w:p w14:paraId="1DFA58E9" w14:textId="77777777" w:rsidR="006F6035" w:rsidRPr="001B1C3B" w:rsidRDefault="00DB709E" w:rsidP="00DB709E">
      <w:pPr>
        <w:autoSpaceDE w:val="0"/>
        <w:autoSpaceDN w:val="0"/>
        <w:adjustRightInd w:val="0"/>
        <w:ind w:right="-2"/>
        <w:jc w:val="both"/>
        <w:rPr>
          <w:lang w:val="tr-TR"/>
        </w:rPr>
      </w:pPr>
      <w:r w:rsidRPr="001B1C3B">
        <w:rPr>
          <w:lang w:val="tr-TR"/>
        </w:rPr>
        <w:t>Sabit faizli menkul kıymet ve kredilerin bir kısmı ile ihraç edilen bonoların bir kısmı gerçeğe uygun değer riskinden korunma muhasebesine konu edi</w:t>
      </w:r>
      <w:r w:rsidR="00AF22B1" w:rsidRPr="001B1C3B">
        <w:rPr>
          <w:lang w:val="tr-TR"/>
        </w:rPr>
        <w:t xml:space="preserve">lmektedir. İlgili sabit faizli </w:t>
      </w:r>
      <w:r w:rsidRPr="001B1C3B">
        <w:rPr>
          <w:lang w:val="tr-TR"/>
        </w:rPr>
        <w:t xml:space="preserve">finansal varlıklar ile sabit faizli finansal yükümlülüklerin gerçeğe uygun değer riski faiz swapları ve çapraz para swapları ile korunmaktadır. Riskten korunma muhasebesine konu olan sabit faizli finansal varlıklar ve sabit faizli finansal yükümlülüklerin gerçeğe uygun değerindeki değişimler ile riskten korunma aracı olan faiz swapları ve çapraz para swaplarının gerçeğe uygun değerindeki değişimler kar veya zarar tablosunda, Ticari Kar/Zarar altında muhasebeleştirilmektedir. </w:t>
      </w:r>
    </w:p>
    <w:p w14:paraId="5BAD9132" w14:textId="77777777" w:rsidR="006F6035" w:rsidRPr="001B1C3B" w:rsidRDefault="006F6035" w:rsidP="00D90427">
      <w:pPr>
        <w:autoSpaceDE w:val="0"/>
        <w:autoSpaceDN w:val="0"/>
        <w:adjustRightInd w:val="0"/>
        <w:spacing w:line="180" w:lineRule="exact"/>
        <w:jc w:val="both"/>
        <w:rPr>
          <w:lang w:val="tr-TR"/>
        </w:rPr>
      </w:pPr>
    </w:p>
    <w:p w14:paraId="1B3E5321" w14:textId="50E426B3" w:rsidR="00DB709E" w:rsidRPr="001B1C3B" w:rsidRDefault="00DB709E" w:rsidP="00DB709E">
      <w:pPr>
        <w:autoSpaceDE w:val="0"/>
        <w:autoSpaceDN w:val="0"/>
        <w:adjustRightInd w:val="0"/>
        <w:ind w:right="-2"/>
        <w:jc w:val="both"/>
        <w:rPr>
          <w:lang w:val="tr-TR"/>
        </w:rPr>
      </w:pPr>
      <w:r w:rsidRPr="001B1C3B">
        <w:rPr>
          <w:lang w:val="tr-TR"/>
        </w:rPr>
        <w:t xml:space="preserve">Finansal riskten korunma işleminin başlangıcında ve sonraki dönemlerinde, anılan finansal riskten korunma işleminin, söz konusu korunma işleminin ilgili olduğu dönem içerisinde meydana gelen ve korunan riskten kaynaklanan (korunan riskle ilişkilendirilebilen) değişiklikleri dengeleyeceği beklenmektedir ve bu bağlamda etkinlik testleri yapılmaktadır. </w:t>
      </w:r>
    </w:p>
    <w:p w14:paraId="4107C9C4" w14:textId="77777777" w:rsidR="00DB709E" w:rsidRPr="001B1C3B" w:rsidRDefault="00DB709E" w:rsidP="00DB709E">
      <w:pPr>
        <w:autoSpaceDE w:val="0"/>
        <w:autoSpaceDN w:val="0"/>
        <w:adjustRightInd w:val="0"/>
        <w:ind w:right="-2"/>
        <w:jc w:val="both"/>
        <w:rPr>
          <w:sz w:val="16"/>
          <w:szCs w:val="16"/>
          <w:lang w:val="tr-TR"/>
        </w:rPr>
      </w:pPr>
    </w:p>
    <w:p w14:paraId="62D4478E" w14:textId="77777777" w:rsidR="00DB709E" w:rsidRPr="001B1C3B" w:rsidRDefault="00DB709E" w:rsidP="00DB709E">
      <w:pPr>
        <w:autoSpaceDE w:val="0"/>
        <w:autoSpaceDN w:val="0"/>
        <w:adjustRightInd w:val="0"/>
        <w:jc w:val="both"/>
        <w:rPr>
          <w:lang w:val="tr-TR"/>
        </w:rPr>
      </w:pPr>
      <w:r w:rsidRPr="001B1C3B">
        <w:rPr>
          <w:lang w:val="tr-TR"/>
        </w:rPr>
        <w:t>İlk muhasebeleştirme sırasında, muhasebeleştirme tutarsızlığını ortadan kaldırmak için finansal varlık ve yükümlülüklerini gerçeğe uygun değer farkı kar/zarara yansıtılan olarak sınıflandırabilmektedir.</w:t>
      </w:r>
    </w:p>
    <w:p w14:paraId="566AEAA0" w14:textId="77777777" w:rsidR="00DB709E" w:rsidRPr="001B1C3B" w:rsidRDefault="00DB709E" w:rsidP="00DB709E">
      <w:pPr>
        <w:autoSpaceDE w:val="0"/>
        <w:autoSpaceDN w:val="0"/>
        <w:adjustRightInd w:val="0"/>
        <w:jc w:val="both"/>
        <w:rPr>
          <w:lang w:val="tr-TR"/>
        </w:rPr>
      </w:pPr>
      <w:r w:rsidRPr="001B1C3B">
        <w:rPr>
          <w:lang w:val="tr-TR"/>
        </w:rPr>
        <w:t xml:space="preserve">Ayrıca, kısa vadeli kaynak yapısının ortaya çıkarabileceği olası likidite riskinin yönetilmesine ilişkin ana strateji, müşteri kaynaklı bankacılık felsefesi çerçevesinde mevduat tabanının daha da genişletilmesi, sürekliliğinin sağlanması ve müşteri işlemlerinin arttırılmasıdır. Yaygın ve etkili şube ağı, piyasa yapıcılığı sisteminin getirdiği avantajlar ve Hazine ve Sermaye Piyasası ürünlerindeki büyük piyasa payı bu stratejide en etkili araçlardır. Müşteriye sunulan ürün ve hizmet çeşitliliğinin devamlı olarak arttırılması, dolayısı ile müşteri memnuniyetinin mümkün olan en üst seviyeye ulaştırılması bu açıdan oldukça önemlidir. </w:t>
      </w:r>
    </w:p>
    <w:p w14:paraId="5EB7D391" w14:textId="77777777" w:rsidR="00DB709E" w:rsidRPr="001B1C3B" w:rsidRDefault="00DB709E" w:rsidP="00DB709E">
      <w:pPr>
        <w:autoSpaceDE w:val="0"/>
        <w:autoSpaceDN w:val="0"/>
        <w:adjustRightInd w:val="0"/>
        <w:jc w:val="both"/>
        <w:rPr>
          <w:sz w:val="12"/>
          <w:szCs w:val="12"/>
          <w:lang w:val="tr-TR"/>
        </w:rPr>
      </w:pPr>
    </w:p>
    <w:p w14:paraId="4D3C3A8A" w14:textId="77777777" w:rsidR="00DB709E" w:rsidRPr="001B1C3B" w:rsidRDefault="00DB709E" w:rsidP="00DB709E">
      <w:pPr>
        <w:autoSpaceDE w:val="0"/>
        <w:autoSpaceDN w:val="0"/>
        <w:adjustRightInd w:val="0"/>
        <w:jc w:val="both"/>
        <w:rPr>
          <w:lang w:val="tr-TR"/>
        </w:rPr>
      </w:pPr>
      <w:r w:rsidRPr="001B1C3B">
        <w:rPr>
          <w:lang w:val="tr-TR"/>
        </w:rPr>
        <w:t>Bilançoda taşınan faiz ve likidite riskinin yönetilmesindeki diğer bir unsur, hem aktif hem de pasiflerde ürün çeşitliliğine önem verilmesidir.</w:t>
      </w:r>
    </w:p>
    <w:p w14:paraId="1A9EAA4F" w14:textId="77777777" w:rsidR="00DB709E" w:rsidRPr="001B1C3B" w:rsidRDefault="00DB709E" w:rsidP="005701A3">
      <w:pPr>
        <w:autoSpaceDE w:val="0"/>
        <w:autoSpaceDN w:val="0"/>
        <w:adjustRightInd w:val="0"/>
        <w:spacing w:line="180" w:lineRule="exact"/>
        <w:jc w:val="both"/>
        <w:rPr>
          <w:lang w:val="tr-TR"/>
        </w:rPr>
      </w:pPr>
    </w:p>
    <w:p w14:paraId="53F85AEF" w14:textId="0055A1B3" w:rsidR="00DB709E" w:rsidRPr="001B1C3B" w:rsidRDefault="00DB709E" w:rsidP="00DB709E">
      <w:pPr>
        <w:autoSpaceDE w:val="0"/>
        <w:autoSpaceDN w:val="0"/>
        <w:adjustRightInd w:val="0"/>
        <w:jc w:val="both"/>
        <w:rPr>
          <w:lang w:val="tr-TR"/>
        </w:rPr>
      </w:pPr>
      <w:r w:rsidRPr="001B1C3B">
        <w:rPr>
          <w:lang w:val="tr-TR"/>
        </w:rPr>
        <w:t xml:space="preserve">Taşınan kur riski, faiz riski ve likidite riski çeşitli risk yönetim sistemleri ile anlık olarak ölçülmekte ve izlenmekte, bilanço yönetimi bu çerçevede belirlenen risk limitleri ve yasal limitler </w:t>
      </w:r>
      <w:r w:rsidR="00805C69" w:rsidRPr="001B1C3B">
        <w:rPr>
          <w:lang w:val="tr-TR"/>
        </w:rPr>
        <w:t>dâhil</w:t>
      </w:r>
      <w:r w:rsidRPr="001B1C3B">
        <w:rPr>
          <w:lang w:val="tr-TR"/>
        </w:rPr>
        <w:t xml:space="preserve">inde yapılmaktadır. Aktif-Pasif yönetim modelleri, riske maruz değer hesaplamaları, stres testleri ve senaryo analizleri bu amaçla kullanılmaktadır. </w:t>
      </w:r>
    </w:p>
    <w:p w14:paraId="029C15E0" w14:textId="58C93546" w:rsidR="00DB709E" w:rsidRPr="001B1C3B" w:rsidRDefault="00DB709E" w:rsidP="00DB709E">
      <w:pPr>
        <w:autoSpaceDE w:val="0"/>
        <w:autoSpaceDN w:val="0"/>
        <w:adjustRightInd w:val="0"/>
        <w:jc w:val="both"/>
        <w:rPr>
          <w:lang w:val="tr-TR"/>
        </w:rPr>
      </w:pPr>
      <w:r w:rsidRPr="001B1C3B">
        <w:rPr>
          <w:lang w:val="tr-TR"/>
        </w:rPr>
        <w:t>Kısa ve uzun vadeli finansal araçların alım-satım işlemleri, belirlenen risk limitlerinin izin verdiği ölçülerde ve sermayenin riskten arındırılmış getirisini arttıracak şekilde gerçekleştirilmektedir.</w:t>
      </w:r>
      <w:r w:rsidR="00D90427" w:rsidRPr="001B1C3B">
        <w:rPr>
          <w:lang w:val="tr-TR"/>
        </w:rPr>
        <w:t xml:space="preserve"> </w:t>
      </w:r>
      <w:r w:rsidRPr="001B1C3B">
        <w:rPr>
          <w:lang w:val="tr-TR"/>
        </w:rPr>
        <w:t>Kur riskinden korunmak amacıyla mevcut döviz pozisyonu belirli döviz cinslerinde bir sepet dengesine göre izlenmektedir.</w:t>
      </w:r>
    </w:p>
    <w:p w14:paraId="78A227B0" w14:textId="77777777" w:rsidR="00DB709E" w:rsidRPr="001B1C3B" w:rsidRDefault="00DB709E" w:rsidP="00DB709E">
      <w:pPr>
        <w:spacing w:before="120" w:after="120"/>
        <w:ind w:hanging="902"/>
        <w:jc w:val="both"/>
        <w:rPr>
          <w:b/>
          <w:szCs w:val="22"/>
          <w:lang w:val="tr-TR"/>
        </w:rPr>
      </w:pPr>
      <w:r w:rsidRPr="001B1C3B">
        <w:rPr>
          <w:b/>
          <w:szCs w:val="22"/>
          <w:lang w:val="tr-TR"/>
        </w:rPr>
        <w:t>3.2.2</w:t>
      </w:r>
      <w:r w:rsidRPr="001B1C3B">
        <w:rPr>
          <w:b/>
          <w:szCs w:val="22"/>
          <w:lang w:val="tr-TR"/>
        </w:rPr>
        <w:tab/>
        <w:t>Yabancı para cinsinden işlemlere ilişkin açıklamalar</w:t>
      </w:r>
    </w:p>
    <w:p w14:paraId="7FD97901" w14:textId="77777777" w:rsidR="00DB709E" w:rsidRPr="001B1C3B" w:rsidRDefault="00DB709E" w:rsidP="005701A3">
      <w:pPr>
        <w:autoSpaceDE w:val="0"/>
        <w:autoSpaceDN w:val="0"/>
        <w:adjustRightInd w:val="0"/>
        <w:spacing w:line="240" w:lineRule="exact"/>
        <w:jc w:val="both"/>
        <w:rPr>
          <w:lang w:val="tr-TR"/>
        </w:rPr>
      </w:pPr>
      <w:r w:rsidRPr="001B1C3B">
        <w:rPr>
          <w:lang w:val="tr-TR"/>
        </w:rPr>
        <w:t>Yabancı para işlemlerden doğan kur farkı gelirleri ve giderleri işlemin yapıldığı dönemde kayıtlara intikal ettirilmektedir. Ana Ortaklık Banka ve yurt içi iştiraklerin dönem sonlarında, yabancı para aktif ve pasif hesapların bakiyeleri, Ana Ortaklık Banka gişe döviz alış kurlarından evalüasyona tabi tutularak TL’ye çevrilmekte ve oluşan kur farkları, kambiyo işlemleri karı veya zararı olarak kayıtlara yansıtılmaktadır.</w:t>
      </w:r>
    </w:p>
    <w:p w14:paraId="5504151F" w14:textId="77777777" w:rsidR="00DB709E" w:rsidRPr="001B1C3B" w:rsidRDefault="00DB709E" w:rsidP="005701A3">
      <w:pPr>
        <w:autoSpaceDE w:val="0"/>
        <w:autoSpaceDN w:val="0"/>
        <w:adjustRightInd w:val="0"/>
        <w:spacing w:before="80" w:after="120" w:line="240" w:lineRule="exact"/>
        <w:jc w:val="both"/>
        <w:rPr>
          <w:lang w:val="tr-TR"/>
        </w:rPr>
      </w:pPr>
      <w:r w:rsidRPr="001B1C3B">
        <w:rPr>
          <w:lang w:val="tr-TR"/>
        </w:rPr>
        <w:t xml:space="preserve">Konsolidasyon sırasında, yurt dışı bağlı ortaklıkların aktif ve pasif bilanço kalemleri bilanço tarihindeki kurlar, gelir ve gider kalemleri ise aylık ortalama kurlar kullanılarak TL’ye çevrilmektedir. </w:t>
      </w:r>
    </w:p>
    <w:p w14:paraId="18AB268C" w14:textId="77777777" w:rsidR="00DB709E" w:rsidRPr="001B1C3B" w:rsidRDefault="00DB709E" w:rsidP="005701A3">
      <w:pPr>
        <w:autoSpaceDE w:val="0"/>
        <w:autoSpaceDN w:val="0"/>
        <w:adjustRightInd w:val="0"/>
        <w:spacing w:before="120" w:after="120" w:line="240" w:lineRule="exact"/>
        <w:jc w:val="both"/>
        <w:rPr>
          <w:lang w:val="tr-TR"/>
        </w:rPr>
      </w:pPr>
      <w:r w:rsidRPr="001B1C3B">
        <w:rPr>
          <w:lang w:val="tr-TR"/>
        </w:rPr>
        <w:t>Gelir ve gider kalemleri ile diğer özkaynak kalemlerinin çevriminden kaynaklanan kur farkları özkaynaklar altında “kar veya zararda yeniden sınıflandırılacak birikmiş diğer kapsamlı gelirler veya giderler” hesabında muhasebeleştirilmektedir.</w:t>
      </w:r>
    </w:p>
    <w:p w14:paraId="78F28BFE" w14:textId="71E9C1A6" w:rsidR="00DB709E" w:rsidRPr="001B1C3B" w:rsidRDefault="00DB709E" w:rsidP="005701A3">
      <w:pPr>
        <w:spacing w:line="240" w:lineRule="exact"/>
        <w:jc w:val="both"/>
        <w:rPr>
          <w:lang w:val="tr-TR"/>
        </w:rPr>
      </w:pPr>
      <w:r w:rsidRPr="001B1C3B">
        <w:rPr>
          <w:lang w:val="tr-TR"/>
        </w:rPr>
        <w:t xml:space="preserve">Cari dönemde; sermayesi yabancı para cinsinden olan Garanti Bank International NV ve Garanti Holding BV’deki toplam </w:t>
      </w:r>
      <w:r w:rsidR="001748F1" w:rsidRPr="001B1C3B">
        <w:rPr>
          <w:szCs w:val="22"/>
          <w:lang w:val="tr-TR"/>
        </w:rPr>
        <w:t>780,583,575</w:t>
      </w:r>
      <w:r w:rsidR="00794C5F" w:rsidRPr="001B1C3B">
        <w:rPr>
          <w:lang w:val="tr-TR"/>
        </w:rPr>
        <w:t xml:space="preserve"> EUR</w:t>
      </w:r>
      <w:r w:rsidR="00AB53EC" w:rsidRPr="001B1C3B">
        <w:rPr>
          <w:lang w:val="tr-TR"/>
        </w:rPr>
        <w:t xml:space="preserve"> (31 Aralık 202</w:t>
      </w:r>
      <w:r w:rsidR="00E83559" w:rsidRPr="001B1C3B">
        <w:rPr>
          <w:lang w:val="tr-TR"/>
        </w:rPr>
        <w:t>4</w:t>
      </w:r>
      <w:r w:rsidR="00AB53EC" w:rsidRPr="001B1C3B">
        <w:rPr>
          <w:lang w:val="tr-TR"/>
        </w:rPr>
        <w:t xml:space="preserve">: </w:t>
      </w:r>
      <w:r w:rsidR="00AB53EC" w:rsidRPr="001B1C3B">
        <w:rPr>
          <w:szCs w:val="22"/>
          <w:lang w:val="tr-TR"/>
        </w:rPr>
        <w:t>530,583,575</w:t>
      </w:r>
      <w:r w:rsidRPr="001B1C3B">
        <w:rPr>
          <w:lang w:val="tr-TR"/>
        </w:rPr>
        <w:t xml:space="preserve"> </w:t>
      </w:r>
      <w:r w:rsidR="00794C5F" w:rsidRPr="001B1C3B">
        <w:rPr>
          <w:lang w:val="tr-TR"/>
        </w:rPr>
        <w:t>EUR</w:t>
      </w:r>
      <w:r w:rsidRPr="001B1C3B">
        <w:rPr>
          <w:lang w:val="tr-TR"/>
        </w:rPr>
        <w:t xml:space="preserve">) tutarındaki yatırımlar ile alınan uzun vadeli yabancı para krediler arasında net yatırım riskinden korunma muhasebesi uygulanmakta olup ve yabancı para yatırımlar ile yabancı para uzun vadeli kredilerin TL’ye çevriminden oluşan kur farkları özkaynaklar altında sırasıyla sermaye yedekleri ve “Kar veya Zararda Yeniden Sınıflandırılacak Birikmiş Diğer Kapsamlı Gelirler veya Giderler” altında muhasebeleştirilmiştir. </w:t>
      </w:r>
      <w:r w:rsidR="00847336" w:rsidRPr="001B1C3B">
        <w:rPr>
          <w:lang w:val="tr-TR"/>
        </w:rPr>
        <w:t>3</w:t>
      </w:r>
      <w:r w:rsidR="00844D21" w:rsidRPr="001B1C3B">
        <w:rPr>
          <w:lang w:val="tr-TR"/>
        </w:rPr>
        <w:t>1</w:t>
      </w:r>
      <w:r w:rsidR="00847336" w:rsidRPr="001B1C3B">
        <w:rPr>
          <w:lang w:val="tr-TR"/>
        </w:rPr>
        <w:t xml:space="preserve"> </w:t>
      </w:r>
      <w:r w:rsidR="00844D21" w:rsidRPr="001B1C3B">
        <w:rPr>
          <w:lang w:val="tr-TR"/>
        </w:rPr>
        <w:t>Aralık</w:t>
      </w:r>
      <w:r w:rsidR="007D6987" w:rsidRPr="001B1C3B">
        <w:rPr>
          <w:lang w:val="tr-TR"/>
        </w:rPr>
        <w:t xml:space="preserve"> 2025</w:t>
      </w:r>
      <w:r w:rsidRPr="001B1C3B">
        <w:rPr>
          <w:lang w:val="tr-TR"/>
        </w:rPr>
        <w:t xml:space="preserve"> tarihi itibarıyla yatırım riskinden korunma muhasebesinden kaynaklanan </w:t>
      </w:r>
      <w:r w:rsidR="001748F1" w:rsidRPr="001B1C3B">
        <w:rPr>
          <w:lang w:val="tr-TR"/>
        </w:rPr>
        <w:t xml:space="preserve">24,925,010 </w:t>
      </w:r>
      <w:r w:rsidR="00AB53EC" w:rsidRPr="001B1C3B">
        <w:rPr>
          <w:lang w:val="tr-TR"/>
        </w:rPr>
        <w:t>TL (31 Aralık 202</w:t>
      </w:r>
      <w:r w:rsidR="00A70BFC" w:rsidRPr="001B1C3B">
        <w:rPr>
          <w:lang w:val="tr-TR"/>
        </w:rPr>
        <w:t>4</w:t>
      </w:r>
      <w:r w:rsidRPr="001B1C3B">
        <w:rPr>
          <w:lang w:val="tr-TR"/>
        </w:rPr>
        <w:t xml:space="preserve">: </w:t>
      </w:r>
      <w:r w:rsidR="00A70BFC" w:rsidRPr="001B1C3B">
        <w:rPr>
          <w:lang w:val="tr-TR"/>
        </w:rPr>
        <w:t>16,863,273</w:t>
      </w:r>
      <w:r w:rsidR="00CB7146" w:rsidRPr="001B1C3B">
        <w:rPr>
          <w:lang w:val="tr-TR"/>
        </w:rPr>
        <w:t xml:space="preserve"> </w:t>
      </w:r>
      <w:r w:rsidRPr="001B1C3B">
        <w:rPr>
          <w:lang w:val="tr-TR"/>
        </w:rPr>
        <w:t>TL) tutarındaki zarar özkaynaklar altında muhasebeleştirilmiştir ve etkin olmayan kısım bulunmamaktadır.</w:t>
      </w:r>
    </w:p>
    <w:p w14:paraId="0BF185E3" w14:textId="77777777" w:rsidR="00DB709E" w:rsidRPr="001B1C3B" w:rsidRDefault="00DB709E" w:rsidP="005701A3">
      <w:pPr>
        <w:pStyle w:val="Head1"/>
        <w:spacing w:before="120" w:after="120" w:line="240" w:lineRule="exact"/>
        <w:ind w:right="0" w:hanging="902"/>
        <w:jc w:val="both"/>
      </w:pPr>
      <w:r w:rsidRPr="001B1C3B">
        <w:t>3.3</w:t>
      </w:r>
      <w:r w:rsidRPr="001B1C3B">
        <w:tab/>
        <w:t>Konsolide edilen ortaklıklara ilişkin bilgiler</w:t>
      </w:r>
    </w:p>
    <w:p w14:paraId="4BAA1D9F" w14:textId="37A66DD9" w:rsidR="00DB709E" w:rsidRPr="001B1C3B" w:rsidRDefault="0096512C" w:rsidP="005701A3">
      <w:pPr>
        <w:pStyle w:val="BodybyBD"/>
        <w:spacing w:before="120" w:after="80" w:line="240" w:lineRule="exact"/>
      </w:pPr>
      <w:r w:rsidRPr="001B1C3B">
        <w:rPr>
          <w:snapToGrid w:val="0"/>
          <w:color w:val="000000"/>
          <w:szCs w:val="22"/>
          <w:lang w:eastAsia="de-DE"/>
        </w:rPr>
        <w:t>31 Aralık 2025</w:t>
      </w:r>
      <w:r w:rsidR="00AC7918" w:rsidRPr="001B1C3B">
        <w:rPr>
          <w:snapToGrid w:val="0"/>
          <w:color w:val="000000"/>
          <w:szCs w:val="22"/>
          <w:lang w:eastAsia="de-DE"/>
        </w:rPr>
        <w:t xml:space="preserve"> </w:t>
      </w:r>
      <w:r w:rsidR="00DB709E" w:rsidRPr="001B1C3B">
        <w:t>tarihli konsolide finansal tablolarda Türkiye Garanti Bankası Anonim Şirketi ve finansal kuruluşları olan Garanti Bank International (GBI), Garanti Finansal Kiralama AŞ (Garanti Finansal Kiralama), Garanti Yatırım Menkul Kıymetler AŞ (Garanti Yatırım), Garanti Portföy Yönetimi AŞ (Garanti Portföy), Garanti Emeklilik ve Hayat AŞ (Garanti Emeklilik), Garanti Faktoring AŞ (Garanti Faktoring), Garanti</w:t>
      </w:r>
      <w:r w:rsidR="00C000A0" w:rsidRPr="001B1C3B">
        <w:t xml:space="preserve"> Ödeme Sistemleri AŞ (GÖSAŞ), </w:t>
      </w:r>
      <w:r w:rsidR="00DB709E" w:rsidRPr="001B1C3B">
        <w:t>Garanti Holding BV (Garanti Holding)</w:t>
      </w:r>
      <w:r w:rsidR="00C000A0" w:rsidRPr="001B1C3B">
        <w:t xml:space="preserve"> ve Garanti</w:t>
      </w:r>
      <w:r w:rsidR="00C000A0" w:rsidRPr="001B1C3B">
        <w:rPr>
          <w:color w:val="000000"/>
          <w:sz w:val="18"/>
          <w:szCs w:val="16"/>
        </w:rPr>
        <w:t xml:space="preserve"> </w:t>
      </w:r>
      <w:r w:rsidR="00C000A0" w:rsidRPr="001B1C3B">
        <w:t>Ödeme ve Elektronik Para Hizmetleri AŞ (TAMİ)</w:t>
      </w:r>
      <w:r w:rsidR="00C000A0" w:rsidRPr="001B1C3B">
        <w:rPr>
          <w:bCs/>
          <w:iCs/>
          <w:sz w:val="18"/>
          <w:vertAlign w:val="superscript"/>
        </w:rPr>
        <w:t xml:space="preserve"> </w:t>
      </w:r>
      <w:r w:rsidR="00DB709E" w:rsidRPr="001B1C3B">
        <w:t xml:space="preserve"> konsolidasyon kapsamına alınan kuruluşlardır. </w:t>
      </w:r>
    </w:p>
    <w:p w14:paraId="583F3387" w14:textId="4B8144C5" w:rsidR="00DB709E" w:rsidRPr="001B1C3B" w:rsidRDefault="00DB709E" w:rsidP="005701A3">
      <w:pPr>
        <w:pStyle w:val="BodybyBD"/>
        <w:spacing w:before="120" w:after="80" w:line="240" w:lineRule="exact"/>
      </w:pPr>
      <w:r w:rsidRPr="001B1C3B">
        <w:t xml:space="preserve">Garanti Finansal Kiralama, 1990 yılında finansal kiralama faaliyetlerinde bulunmak ve bu faaliyetler ile ilgili olarak her türlü işlem ve sözleşmeler yapmak amacıyla kurulmuştur. Finansal kuruluşun merkezi İstanbul’dadır. </w:t>
      </w:r>
      <w:r w:rsidR="007A1D93">
        <w:t xml:space="preserve">Ana Ortaklık </w:t>
      </w:r>
      <w:r w:rsidRPr="001B1C3B">
        <w:t>Banka, 21 Ekim 2014 tarihinde şirket hisselerinin %0.04’ünü daha satın alarak şirket sermayesindeki hissedarlık oranını %100’e çıkarmıştır.</w:t>
      </w:r>
    </w:p>
    <w:p w14:paraId="0BA8A8EC" w14:textId="11302080" w:rsidR="00DB709E" w:rsidRPr="001B1C3B" w:rsidRDefault="00DB709E" w:rsidP="005701A3">
      <w:pPr>
        <w:pStyle w:val="BodybyBD"/>
        <w:spacing w:before="120" w:after="80" w:line="240" w:lineRule="exact"/>
      </w:pPr>
      <w:r w:rsidRPr="001B1C3B">
        <w:t xml:space="preserve">Garanti Faktoring, 1990 yılında ithalat, ihracat ve yurt içi faktoring faaliyetlerinde bulunmak amacıyla kurulmuştur. Finansal kuruluşun merkezi İstanbul’dadır. Şirket hisselerinin, piyasadan alınmış hisselerle beraber, %81.84’üne </w:t>
      </w:r>
      <w:r w:rsidR="007A1D93">
        <w:t xml:space="preserve">Ana Ortaklık </w:t>
      </w:r>
      <w:r w:rsidRPr="001B1C3B">
        <w:t>Banka ve %9.78’ine T. İhracat Kredi Bankası AŞ sahiptir, geri kalan %8.38’i halka açıktır.</w:t>
      </w:r>
    </w:p>
    <w:p w14:paraId="60652845" w14:textId="4E061546" w:rsidR="00DB709E" w:rsidRPr="001B1C3B" w:rsidRDefault="00DB709E" w:rsidP="005701A3">
      <w:pPr>
        <w:pStyle w:val="BodybyBD"/>
        <w:spacing w:before="120" w:after="80" w:line="240" w:lineRule="exact"/>
      </w:pPr>
      <w:r w:rsidRPr="001B1C3B">
        <w:t xml:space="preserve">GBI, yurt dışında bankacılık faaliyetlerinde bulunmak amacıyla 1990 yılının Ekim ayında kurulmuştur. Söz konusu bankanın merkezi Amsterdam’da bulunmaktadır ve banka hisselerinin tamamına </w:t>
      </w:r>
      <w:r w:rsidR="007A1D93">
        <w:t xml:space="preserve">Ana Ortaklık </w:t>
      </w:r>
      <w:r w:rsidRPr="001B1C3B">
        <w:t>Banka sahiptir.</w:t>
      </w:r>
    </w:p>
    <w:p w14:paraId="23C6C44C" w14:textId="5F56C02B" w:rsidR="00DB709E" w:rsidRPr="001B1C3B" w:rsidRDefault="00DB709E" w:rsidP="005701A3">
      <w:pPr>
        <w:pStyle w:val="BodybyBD"/>
        <w:spacing w:after="80" w:line="240" w:lineRule="exact"/>
      </w:pPr>
      <w:r w:rsidRPr="001B1C3B">
        <w:t>Garanti Yatırım, 1991 yılında kurulmuştur. Söz konusu şirketin kuruluş amacı menkul kıymetler ve menkul kıymetler dışında kalan kıymetli evrak ile mali değerleri temsil eden veya ihraç edenin mali yükümlülüklerini içeren belgeler üzerinde aracılık faaliyetlerinde bulunmaktır. Söz konusu finansal kuruluşun merkezi İstanbul’dadır. Şirket hisselerinin tamamına Ana Ortaklık Banka sahiptir. Garanti Yatırım’ın %3.61 oranında iştirak ettiği Garanti Yatırım Ortaklığı AŞ, yönetim kurulu üyelerinin seçiminde şirketin sahip olduğu imtiyazla tüm üyeleri seçme hakkına sahip olması nedeniyle ilişikteki konsolide finansal tablolarda konsolide edilmiştir.</w:t>
      </w:r>
    </w:p>
    <w:p w14:paraId="41ABB8E4" w14:textId="77777777" w:rsidR="00952429" w:rsidRPr="001B1C3B" w:rsidRDefault="00952429" w:rsidP="005701A3">
      <w:pPr>
        <w:pStyle w:val="BodybyBD"/>
        <w:spacing w:after="80" w:line="240" w:lineRule="exact"/>
      </w:pPr>
    </w:p>
    <w:p w14:paraId="127BD4F2" w14:textId="77777777" w:rsidR="00952429" w:rsidRPr="001B1C3B" w:rsidRDefault="00952429" w:rsidP="005701A3">
      <w:pPr>
        <w:pStyle w:val="BodybyBD"/>
        <w:spacing w:after="80" w:line="240" w:lineRule="exact"/>
      </w:pPr>
    </w:p>
    <w:p w14:paraId="060BB6F5" w14:textId="77777777" w:rsidR="00DB709E" w:rsidRPr="001B1C3B" w:rsidRDefault="00DB709E" w:rsidP="00DB709E">
      <w:pPr>
        <w:pStyle w:val="BodybyBD"/>
        <w:keepLines w:val="0"/>
        <w:widowControl w:val="0"/>
        <w:spacing w:line="240" w:lineRule="auto"/>
      </w:pPr>
      <w:r w:rsidRPr="001B1C3B">
        <w:t>Garanti Hayat Sigorta AŞ, 1992 yılında hayat ve sağlık branşlarının ayrı şirketler altında sürdürülmesi yolunda çıkan karar ile kurulmuş olup 2003 yılı başında yapılan yasal düzenlemeler çerçevesinde bireysel emeklilik şirketine dönüştürülerek Garanti Emeklilik ve Hayat AŞ adını almıştır. 21 Haziran 2007 tarihinde gerçekleşen satış sonrasında Garanti Emeklilik’in %84.91’ine Ana Ortaklık Banka sahiptir. Şirket merkezi İstanbul’dadır.</w:t>
      </w:r>
    </w:p>
    <w:p w14:paraId="0A767C32" w14:textId="1CDDD164" w:rsidR="00DB709E" w:rsidRPr="001B1C3B" w:rsidRDefault="00DB709E" w:rsidP="00DB709E">
      <w:pPr>
        <w:pStyle w:val="BodybyBD"/>
        <w:spacing w:line="240" w:lineRule="auto"/>
      </w:pPr>
      <w:r w:rsidRPr="001B1C3B">
        <w:t xml:space="preserve">Garanti Portföy, Haziran 1997’de kurulmuştur. Kuruluş amacı ilgili mevzuatlarla belirlenmiş ilke ve kurallar </w:t>
      </w:r>
      <w:r w:rsidR="00805C69" w:rsidRPr="001B1C3B">
        <w:t>dâhil</w:t>
      </w:r>
      <w:r w:rsidRPr="001B1C3B">
        <w:t>inde sermaye piyasası araçlarından oluşan portföyleri, müşterilerle yapılacak portföy yönetim sözleşmesi çerçevesinde vekil sıfatıyla yönetmektir. Finansal kuruluşun merkezi İstanbul’dadır. Ana Ortaklık Banka, şirket hisselerinin tamamına sahiptir.</w:t>
      </w:r>
    </w:p>
    <w:p w14:paraId="7E873D90" w14:textId="77777777" w:rsidR="00DB709E" w:rsidRPr="001B1C3B" w:rsidRDefault="00DB709E" w:rsidP="00DB709E">
      <w:pPr>
        <w:pStyle w:val="BodybyBD"/>
        <w:spacing w:line="240" w:lineRule="auto"/>
      </w:pPr>
      <w:r w:rsidRPr="001B1C3B">
        <w:t>Garanti Ödeme Sistemleri, 1999 yılında kurulmuştur. Katılımcılar arasındaki takas ve mutabakat işlemleri için gerekli altyapıyı sunar. Nakit kullanımı gerekmeksizin her türlü ödemeyi veya para transferini sağlayan veya destekleyen sistemi, platform ve altyapıları oluşturur, işletir ve geliştirir.</w:t>
      </w:r>
    </w:p>
    <w:p w14:paraId="2551AE62" w14:textId="752388E9" w:rsidR="00DB709E" w:rsidRPr="001B1C3B" w:rsidRDefault="00DB709E" w:rsidP="00DB709E">
      <w:pPr>
        <w:pStyle w:val="BodybyBD"/>
        <w:spacing w:line="240" w:lineRule="auto"/>
      </w:pPr>
      <w:r w:rsidRPr="001B1C3B">
        <w:t>Garanti Holding, Aralık 2007’de Amsterdam’da kurulmuştur ve hisselerinin tamamı Mayıs 2010’da Ana Ortaklık Banka tarafından Doğuş Holding AŞ’den satın alınmıştır. Ortaklığın yasal ismi 27 Ocak 2011 tarihinde D Netherlands BV’den Garanti Holding BV’ye değiştirilmiştir.</w:t>
      </w:r>
    </w:p>
    <w:p w14:paraId="48FE7A20" w14:textId="6C419D56" w:rsidR="005F1DC2" w:rsidRPr="001B1C3B" w:rsidRDefault="00DD5371" w:rsidP="005F1DC2">
      <w:pPr>
        <w:jc w:val="both"/>
        <w:rPr>
          <w:rFonts w:eastAsia="Arial Unicode MS"/>
          <w:szCs w:val="40"/>
          <w:lang w:val="tr-TR"/>
        </w:rPr>
      </w:pPr>
      <w:r w:rsidRPr="001B1C3B">
        <w:rPr>
          <w:lang w:val="tr-TR"/>
        </w:rPr>
        <w:t>Garanti Ödeme ve Elektronik Para Hizmetleri,</w:t>
      </w:r>
      <w:r w:rsidR="005F1DC2" w:rsidRPr="001B1C3B">
        <w:rPr>
          <w:lang w:val="tr-TR"/>
        </w:rPr>
        <w:t xml:space="preserve"> </w:t>
      </w:r>
      <w:r w:rsidR="005F1DC2" w:rsidRPr="001B1C3B">
        <w:rPr>
          <w:rFonts w:eastAsia="Arial Unicode MS"/>
          <w:szCs w:val="40"/>
          <w:lang w:val="tr-TR"/>
        </w:rPr>
        <w:t>2022 yılında  %50 Garanti BBVA ve %50 Garanti Ödeme Sistemler</w:t>
      </w:r>
      <w:r w:rsidR="00CF5DEE" w:rsidRPr="001B1C3B">
        <w:rPr>
          <w:rFonts w:eastAsia="Arial Unicode MS"/>
          <w:szCs w:val="40"/>
          <w:lang w:val="tr-TR"/>
        </w:rPr>
        <w:t>i A.Ş ortaklığıyla kurulmuştur. 16 M</w:t>
      </w:r>
      <w:r w:rsidR="00A51496" w:rsidRPr="001B1C3B">
        <w:rPr>
          <w:rFonts w:eastAsia="Arial Unicode MS"/>
          <w:szCs w:val="40"/>
          <w:lang w:val="tr-TR"/>
        </w:rPr>
        <w:t>ayıs 2024 tarihinde</w:t>
      </w:r>
      <w:r w:rsidR="00CF5DEE" w:rsidRPr="001B1C3B">
        <w:rPr>
          <w:rFonts w:eastAsia="Arial Unicode MS"/>
          <w:szCs w:val="40"/>
          <w:lang w:val="tr-TR"/>
        </w:rPr>
        <w:t xml:space="preserve">, Ana Ortalık Banka’nın 400,000,000 TL’lik sermaye artırımı ile şirketin ortaklık yapısı %80.53 Garanti BBVA ve %19.47 Garanti Ödeme Sistemleri A.Ş olarak değişmiştir. </w:t>
      </w:r>
      <w:r w:rsidR="00607BF9" w:rsidRPr="001B1C3B">
        <w:rPr>
          <w:rFonts w:eastAsia="Arial Unicode MS"/>
          <w:szCs w:val="40"/>
          <w:lang w:val="tr-TR"/>
        </w:rPr>
        <w:t xml:space="preserve">30 Ocak </w:t>
      </w:r>
      <w:r w:rsidR="005F1DC2" w:rsidRPr="001B1C3B">
        <w:rPr>
          <w:rFonts w:eastAsia="Arial Unicode MS"/>
          <w:szCs w:val="40"/>
          <w:lang w:val="tr-TR"/>
        </w:rPr>
        <w:t>2024 tarihinde Türkiye Cumhuriyeti Merkez Bankası tarafından elektronik para ihracı hizmetini sunmak üzere ödeme ve elektronik para kuruluşu o</w:t>
      </w:r>
      <w:r w:rsidR="004115DA" w:rsidRPr="001B1C3B">
        <w:rPr>
          <w:rFonts w:eastAsia="Arial Unicode MS"/>
          <w:szCs w:val="40"/>
          <w:lang w:val="tr-TR"/>
        </w:rPr>
        <w:t xml:space="preserve">larak faaliyet göstermesine </w:t>
      </w:r>
      <w:r w:rsidR="009970C0" w:rsidRPr="001B1C3B">
        <w:rPr>
          <w:rFonts w:eastAsia="Arial Unicode MS"/>
          <w:szCs w:val="40"/>
          <w:lang w:val="tr-TR"/>
        </w:rPr>
        <w:t xml:space="preserve">izin veren </w:t>
      </w:r>
      <w:r w:rsidR="004115DA" w:rsidRPr="001B1C3B">
        <w:rPr>
          <w:rFonts w:eastAsia="Arial Unicode MS"/>
          <w:szCs w:val="40"/>
          <w:lang w:val="tr-TR"/>
        </w:rPr>
        <w:t>lisans</w:t>
      </w:r>
      <w:r w:rsidR="005F1DC2" w:rsidRPr="001B1C3B">
        <w:rPr>
          <w:rFonts w:eastAsia="Arial Unicode MS"/>
          <w:szCs w:val="40"/>
          <w:lang w:val="tr-TR"/>
        </w:rPr>
        <w:t xml:space="preserve"> verilmiştir.</w:t>
      </w:r>
      <w:r w:rsidR="00A51496" w:rsidRPr="001B1C3B">
        <w:rPr>
          <w:rFonts w:eastAsia="Arial Unicode MS"/>
          <w:szCs w:val="40"/>
          <w:lang w:val="tr-TR"/>
        </w:rPr>
        <w:t xml:space="preserve"> 10 Şubat 2025 tarihi itibarıyla Ana Ortalık Banka’nın 595,000,000 TL’lik sermaye artırımı ile şirket ortaklık yapısı %89.8 Garanti BBVA ve %10.2 Garanti Ödeme Sistemleri A.Ş olarak değişmiştir</w:t>
      </w:r>
      <w:r w:rsidR="00F07CB3" w:rsidRPr="001B1C3B">
        <w:rPr>
          <w:rFonts w:eastAsia="Arial Unicode MS"/>
          <w:szCs w:val="40"/>
          <w:lang w:val="tr-TR"/>
        </w:rPr>
        <w:t>.</w:t>
      </w:r>
    </w:p>
    <w:p w14:paraId="73D41068" w14:textId="77777777" w:rsidR="005F1DC2" w:rsidRPr="001B1C3B" w:rsidRDefault="005F1DC2" w:rsidP="005F1DC2">
      <w:pPr>
        <w:spacing w:before="60" w:after="60" w:line="120" w:lineRule="exact"/>
        <w:jc w:val="both"/>
        <w:rPr>
          <w:lang w:val="tr-TR"/>
        </w:rPr>
      </w:pPr>
    </w:p>
    <w:p w14:paraId="499B9CD3" w14:textId="7741BE18" w:rsidR="00DB709E" w:rsidRPr="001B1C3B" w:rsidRDefault="00DB709E" w:rsidP="005F1DC2">
      <w:pPr>
        <w:spacing w:before="60" w:after="60" w:line="260" w:lineRule="exact"/>
        <w:jc w:val="both"/>
        <w:rPr>
          <w:rFonts w:eastAsia="Arial Unicode MS"/>
          <w:szCs w:val="40"/>
          <w:lang w:val="tr-TR"/>
        </w:rPr>
      </w:pPr>
      <w:r w:rsidRPr="001B1C3B">
        <w:rPr>
          <w:rFonts w:eastAsia="Arial Unicode MS"/>
          <w:szCs w:val="40"/>
          <w:lang w:val="tr-TR"/>
        </w:rPr>
        <w:t>Ana Ortaklık Banka’nın ya da herhangi bir kuruluşunun bağlı ortaklığı ol</w:t>
      </w:r>
      <w:r w:rsidR="00A05DBA" w:rsidRPr="001B1C3B">
        <w:rPr>
          <w:rFonts w:eastAsia="Arial Unicode MS"/>
          <w:szCs w:val="40"/>
          <w:lang w:val="tr-TR"/>
        </w:rPr>
        <w:t>mamakla birlikte, DPR</w:t>
      </w:r>
      <w:r w:rsidRPr="001B1C3B">
        <w:rPr>
          <w:rFonts w:eastAsia="Arial Unicode MS"/>
          <w:szCs w:val="40"/>
          <w:lang w:val="tr-TR"/>
        </w:rPr>
        <w:t xml:space="preserve"> işlemlerinin yapılmasını teminen kurulmuş yapılandırılmış işletmeler olan Garanti Diversified Payment Rights Finance Company ve RPV Company konsolidasyona </w:t>
      </w:r>
      <w:r w:rsidR="00805C69" w:rsidRPr="001B1C3B">
        <w:rPr>
          <w:rFonts w:eastAsia="Arial Unicode MS"/>
          <w:szCs w:val="40"/>
          <w:lang w:val="tr-TR"/>
        </w:rPr>
        <w:t>dâhil</w:t>
      </w:r>
      <w:r w:rsidRPr="001B1C3B">
        <w:rPr>
          <w:rFonts w:eastAsia="Arial Unicode MS"/>
          <w:szCs w:val="40"/>
          <w:lang w:val="tr-TR"/>
        </w:rPr>
        <w:t xml:space="preserve"> edilmektedir. </w:t>
      </w:r>
    </w:p>
    <w:p w14:paraId="71DC1F78" w14:textId="77777777" w:rsidR="00DB709E" w:rsidRPr="001B1C3B" w:rsidRDefault="00DB709E" w:rsidP="005F1DC2">
      <w:pPr>
        <w:autoSpaceDE w:val="0"/>
        <w:autoSpaceDN w:val="0"/>
        <w:spacing w:before="120" w:line="260" w:lineRule="exact"/>
        <w:jc w:val="both"/>
        <w:rPr>
          <w:rFonts w:eastAsia="Arial Unicode MS"/>
          <w:szCs w:val="40"/>
          <w:lang w:val="tr-TR"/>
        </w:rPr>
      </w:pPr>
      <w:r w:rsidRPr="001B1C3B">
        <w:rPr>
          <w:rFonts w:eastAsia="Arial Unicode MS"/>
          <w:szCs w:val="40"/>
          <w:lang w:val="tr-TR"/>
        </w:rPr>
        <w:t>Ana Ortaklık Banka ve konsolidasyon kapsamındaki bağlı ortaklıklarının sahip oldukları ve finansal kuruluş niteliğinde olmayan bağlı ortaklıklar, TMS 28 “İştiraklerdeki ve İş Ortaklıklarındaki Yatırımlar”da tanımlanan özkaynak yöntemine göre muhasebeleştirilmektedir.</w:t>
      </w:r>
    </w:p>
    <w:p w14:paraId="24B0301D" w14:textId="77777777" w:rsidR="00DB709E" w:rsidRPr="001B1C3B" w:rsidRDefault="00DB709E" w:rsidP="00DB709E">
      <w:pPr>
        <w:pStyle w:val="Head1"/>
        <w:spacing w:before="120" w:after="0" w:line="240" w:lineRule="auto"/>
        <w:ind w:left="-851" w:right="-1395" w:firstLine="0"/>
      </w:pPr>
      <w:r w:rsidRPr="001B1C3B">
        <w:t>3.4</w:t>
      </w:r>
      <w:r w:rsidRPr="001B1C3B">
        <w:rPr>
          <w:b w:val="0"/>
          <w:szCs w:val="22"/>
        </w:rPr>
        <w:tab/>
      </w:r>
      <w:r w:rsidRPr="001B1C3B">
        <w:t xml:space="preserve">Vadeli işlem ve opsiyon sözleşmeleri ile türev ürünlere ilişkin açıklamalar </w:t>
      </w:r>
    </w:p>
    <w:p w14:paraId="16328335" w14:textId="77777777" w:rsidR="00DB709E" w:rsidRPr="001B1C3B" w:rsidRDefault="00DB709E" w:rsidP="00DB709E">
      <w:pPr>
        <w:pStyle w:val="Caption"/>
        <w:rPr>
          <w:lang w:val="tr-TR"/>
        </w:rPr>
      </w:pPr>
    </w:p>
    <w:p w14:paraId="2AE04459" w14:textId="77777777" w:rsidR="00DB709E" w:rsidRPr="001B1C3B" w:rsidRDefault="00DB709E" w:rsidP="00DB709E">
      <w:pPr>
        <w:pStyle w:val="BodybyBD"/>
        <w:spacing w:before="0" w:after="0" w:line="240" w:lineRule="auto"/>
        <w:ind w:left="-851"/>
      </w:pPr>
      <w:r w:rsidRPr="001B1C3B">
        <w:rPr>
          <w:b/>
        </w:rPr>
        <w:t>3.4</w:t>
      </w:r>
      <w:r w:rsidRPr="001B1C3B">
        <w:rPr>
          <w:b/>
        </w:rPr>
        <w:tab/>
        <w:t>.1</w:t>
      </w:r>
      <w:r w:rsidRPr="001B1C3B">
        <w:rPr>
          <w:szCs w:val="22"/>
        </w:rPr>
        <w:tab/>
      </w:r>
      <w:r w:rsidRPr="001B1C3B">
        <w:rPr>
          <w:b/>
        </w:rPr>
        <w:t>Türev finansal araçlara ilişkin açıklamalar</w:t>
      </w:r>
      <w:r w:rsidRPr="001B1C3B">
        <w:t xml:space="preserve"> </w:t>
      </w:r>
    </w:p>
    <w:p w14:paraId="78AAD7BB" w14:textId="77777777" w:rsidR="00DB709E" w:rsidRPr="001B1C3B" w:rsidRDefault="00DB709E" w:rsidP="00DB709E">
      <w:pPr>
        <w:pStyle w:val="BodybyBD"/>
        <w:spacing w:before="0" w:after="0" w:line="140" w:lineRule="exact"/>
        <w:ind w:left="-851"/>
        <w:rPr>
          <w:sz w:val="20"/>
        </w:rPr>
      </w:pPr>
    </w:p>
    <w:p w14:paraId="4D231320" w14:textId="77777777" w:rsidR="00DB709E" w:rsidRPr="001B1C3B" w:rsidRDefault="00DB709E" w:rsidP="00DB709E">
      <w:pPr>
        <w:jc w:val="both"/>
        <w:rPr>
          <w:b/>
          <w:i/>
          <w:lang w:val="tr-TR"/>
        </w:rPr>
      </w:pPr>
      <w:r w:rsidRPr="001B1C3B">
        <w:rPr>
          <w:b/>
          <w:i/>
          <w:lang w:val="tr-TR"/>
        </w:rPr>
        <w:t>Türev finansal varlıkların gerçeğe uygun değer farkı kar zarara yansıtılan kısmı</w:t>
      </w:r>
    </w:p>
    <w:p w14:paraId="55A18592" w14:textId="77777777" w:rsidR="00DB709E" w:rsidRPr="001B1C3B" w:rsidRDefault="00DB709E" w:rsidP="00DB709E">
      <w:pPr>
        <w:pStyle w:val="BodybyBD"/>
        <w:spacing w:before="0" w:after="0" w:line="140" w:lineRule="exact"/>
        <w:ind w:left="-851"/>
        <w:rPr>
          <w:sz w:val="18"/>
          <w:szCs w:val="18"/>
        </w:rPr>
      </w:pPr>
    </w:p>
    <w:p w14:paraId="308E0ECD" w14:textId="77777777" w:rsidR="00DB709E" w:rsidRPr="001B1C3B" w:rsidRDefault="00DB709E" w:rsidP="00DB709E">
      <w:pPr>
        <w:pStyle w:val="BodybyBD"/>
        <w:spacing w:before="0" w:after="0" w:line="240" w:lineRule="auto"/>
        <w:ind w:firstLine="4"/>
      </w:pPr>
      <w:r w:rsidRPr="001B1C3B">
        <w:t xml:space="preserve">Türev işlemler, ağırlıklı olarak yabancı para ve faiz swapları, yabancı para opsiyonları ile vadeli döviz alım-satım sözleşmelerinden oluşmaktadır. </w:t>
      </w:r>
    </w:p>
    <w:p w14:paraId="54DAA35E" w14:textId="77777777" w:rsidR="00DB709E" w:rsidRPr="001B1C3B" w:rsidRDefault="00DB709E" w:rsidP="00DB709E">
      <w:pPr>
        <w:pStyle w:val="BodybyBD"/>
        <w:spacing w:before="0" w:after="0" w:line="160" w:lineRule="exact"/>
        <w:ind w:firstLine="6"/>
      </w:pPr>
    </w:p>
    <w:p w14:paraId="62BA1F45" w14:textId="77777777" w:rsidR="00DB709E" w:rsidRPr="001B1C3B" w:rsidRDefault="00DB709E" w:rsidP="00DB709E">
      <w:pPr>
        <w:jc w:val="both"/>
        <w:rPr>
          <w:lang w:val="tr-TR"/>
        </w:rPr>
      </w:pPr>
      <w:r w:rsidRPr="001B1C3B">
        <w:rPr>
          <w:lang w:val="tr-TR"/>
        </w:rPr>
        <w:t>Türev finansal araçlar ilk olarak gerçeğe uygun değerleriyle kayda alınır ve ilişkilendirilebilen işlem maliyetleri oluştukları tarihte kar veya zararda muhasebeleştirilir. Türev işlemler kayda alınmalarını izleyen dönemlerde gerçeğe uygun değerin pozitif veya negatif olmasına göre türev finansal varlıkların gerçeğe uygun değer farkı kar zarara yansıtılan kısmı veya türev finansal yükümlülüklerin gerçeğe uygun değer farkı kar zarara yansıtılan kısmı</w:t>
      </w:r>
      <w:r w:rsidRPr="001B1C3B" w:rsidDel="00012D38">
        <w:rPr>
          <w:lang w:val="tr-TR"/>
        </w:rPr>
        <w:t xml:space="preserve"> </w:t>
      </w:r>
      <w:r w:rsidRPr="001B1C3B">
        <w:rPr>
          <w:lang w:val="tr-TR"/>
        </w:rPr>
        <w:t>hesaplarında bilanço içerisinde gösterilmektedir. Yapılan değerleme sonucu gerçeğe uygun değerde meydana gelen farklar, türev finansal işlemlerden kar/zarar kalemi altında</w:t>
      </w:r>
      <w:r w:rsidRPr="001B1C3B" w:rsidDel="00012D38">
        <w:rPr>
          <w:lang w:val="tr-TR"/>
        </w:rPr>
        <w:t xml:space="preserve"> </w:t>
      </w:r>
      <w:r w:rsidRPr="001B1C3B">
        <w:rPr>
          <w:lang w:val="tr-TR"/>
        </w:rPr>
        <w:t>kar veya zarar tablosuna yansıtılmaktadır.</w:t>
      </w:r>
    </w:p>
    <w:p w14:paraId="194E76E8" w14:textId="77777777" w:rsidR="00DB709E" w:rsidRPr="001B1C3B" w:rsidRDefault="00DB709E" w:rsidP="00DB709E">
      <w:pPr>
        <w:spacing w:line="140" w:lineRule="exact"/>
        <w:jc w:val="both"/>
        <w:rPr>
          <w:lang w:val="tr-TR"/>
        </w:rPr>
      </w:pPr>
    </w:p>
    <w:p w14:paraId="1FC0CFF1" w14:textId="77777777" w:rsidR="00E44445" w:rsidRPr="001B1C3B" w:rsidRDefault="00DB709E" w:rsidP="007D39BF">
      <w:pPr>
        <w:jc w:val="both"/>
        <w:rPr>
          <w:lang w:val="tr-TR"/>
        </w:rPr>
      </w:pPr>
      <w:r w:rsidRPr="001B1C3B">
        <w:rPr>
          <w:lang w:val="tr-TR"/>
        </w:rPr>
        <w:t>TFRS 13 Gerçeğe Uygun Değer Ölçümü standardı kapsamında; (i) varlığın veya borcun gerçeğe uygun değerinin, bu varlığın veya borcun (veya benzer varlık veya borçların) faaliyet hacminde veya seviyesinde normal piyasa hacmine göre önemli ölçüde azalma olması durumunda, (ii) bir işlem fiyatının veya kotasyon fiyatının gerçeğe uygun değeri yansıtmadığına karar verdiği durumda ve/veya (iii) benzer bir varlığın fiyatının ölçüme konu varlıkla karşılaştırılabilir olması için önemli bir düzeltme yapılması gerektiğinde ya da (iv) fiyat geçerliliğini kaybettiğinde, işlem fiyatında veya kotasyon fiyatında düzeltme yapılmaktadır ve bu düzeltme gerçeğe uygun değer ölçümüne yansıtılmaktadır. </w:t>
      </w:r>
    </w:p>
    <w:p w14:paraId="723457C7" w14:textId="2EC391E5" w:rsidR="00DB709E" w:rsidRPr="001B1C3B" w:rsidRDefault="007D39BF" w:rsidP="007D39BF">
      <w:pPr>
        <w:jc w:val="both"/>
        <w:rPr>
          <w:lang w:val="tr-TR"/>
        </w:rPr>
      </w:pPr>
      <w:r w:rsidRPr="001B1C3B">
        <w:rPr>
          <w:lang w:val="tr-TR"/>
        </w:rPr>
        <w:t>Bu kapsamda Ana Ortaklık Banka, mevcut piyasa koşullarında gerçeğe uygun değeri en iyi yansıtan aralıktaki noktayı belirlemek için gerçeğe uygun değer ölçümünde yurt dışı kurumlarla yapılan swap ve forward işlemleri için off-shore piyasa eğrisi; yurt içi kurumlarla yapılan swap ve forward işlemleri için de TLREF’e dayalı OIS (“Overnight Indexed Swap”) piyasa eğrisini kullanmaktadır</w:t>
      </w:r>
      <w:r w:rsidR="00937DBE" w:rsidRPr="001B1C3B">
        <w:rPr>
          <w:lang w:val="tr-TR"/>
        </w:rPr>
        <w:t>.</w:t>
      </w:r>
    </w:p>
    <w:p w14:paraId="5D1861A8" w14:textId="77777777" w:rsidR="00DB709E" w:rsidRPr="001B1C3B" w:rsidRDefault="00DB709E" w:rsidP="00DB709E">
      <w:pPr>
        <w:spacing w:line="140" w:lineRule="exact"/>
        <w:jc w:val="both"/>
        <w:rPr>
          <w:lang w:val="tr-TR"/>
        </w:rPr>
      </w:pPr>
    </w:p>
    <w:p w14:paraId="0B674752" w14:textId="77777777" w:rsidR="00DB709E" w:rsidRPr="001B1C3B" w:rsidRDefault="00DB709E" w:rsidP="00DB709E">
      <w:pPr>
        <w:pStyle w:val="BodybyBD"/>
        <w:spacing w:before="0" w:after="0" w:line="240" w:lineRule="auto"/>
        <w:ind w:firstLine="4"/>
      </w:pPr>
      <w:r w:rsidRPr="001B1C3B">
        <w:t>Para swaplarının spot işlemleri bilançoda vaziyet hesaplarda, vadeli işlemleri ise taahhütler olarak nazım hesaplarda izlenmektedir. Para swapı işlemlerinin başlangıç aşamasında gerçekleştirilen para değişimi işlemlerinin valörlü olarak yapılanları, valör tarihine kadar bilanço dışında ilgili cayılamaz taahhütler hesabı altında izlenmektedir.</w:t>
      </w:r>
    </w:p>
    <w:p w14:paraId="38BB3049" w14:textId="0337EAF9" w:rsidR="00DB709E" w:rsidRPr="001B1C3B" w:rsidRDefault="00DB709E" w:rsidP="00F74F2C">
      <w:pPr>
        <w:spacing w:before="60"/>
        <w:jc w:val="both"/>
        <w:rPr>
          <w:iCs/>
          <w:szCs w:val="18"/>
          <w:lang w:val="tr-TR"/>
        </w:rPr>
      </w:pPr>
      <w:r w:rsidRPr="001B1C3B">
        <w:rPr>
          <w:lang w:val="tr-TR"/>
        </w:rPr>
        <w:t>Türev</w:t>
      </w:r>
      <w:r w:rsidRPr="001B1C3B">
        <w:rPr>
          <w:iCs/>
          <w:szCs w:val="18"/>
          <w:lang w:val="tr-TR"/>
        </w:rPr>
        <w:t xml:space="preserve"> işlemlerden doğan yükümlülük ve alacaklar, sözleşme tutarları üzerinden nazım hesaplara kaydedilmektedir. </w:t>
      </w:r>
    </w:p>
    <w:p w14:paraId="003823BC" w14:textId="77777777" w:rsidR="00DB709E" w:rsidRPr="001B1C3B" w:rsidRDefault="00DB709E" w:rsidP="00DB709E">
      <w:pPr>
        <w:autoSpaceDE w:val="0"/>
        <w:autoSpaceDN w:val="0"/>
        <w:adjustRightInd w:val="0"/>
        <w:spacing w:before="80"/>
        <w:jc w:val="both"/>
        <w:rPr>
          <w:lang w:val="tr-TR"/>
        </w:rPr>
      </w:pPr>
      <w:r w:rsidRPr="001B1C3B">
        <w:rPr>
          <w:lang w:val="tr-TR"/>
        </w:rPr>
        <w:t xml:space="preserve">Saklı türev ürün, türev olmayan esas bir ürünü de içeren karma bir sözleşmenin bileşenidir; ki bileşik finansal aracın nakit akışlarının bir kısmı, bağımsız bir türev ürünün nakit akışlarına benzer biçimde farklılaşmaktadır. Saklı bir türev ürün; sözleşmeye ilişkin nakit akışlarının tamamında veya bir kısmında, belirli bir faiz oranının, finansal araç fiyatının, emtia fiyatının, döviz kurunun, fiyat veya oran endeksinin, kredi derecesinin veya endeksinin ya da başka bir değişkenin (finansal olmayan bir değişken olması durumunda sözleşme taraflarından birine özgü olmayan) esas alınmasıyla mümkün olabilecek bir değişime neden olmaktadır. </w:t>
      </w:r>
    </w:p>
    <w:p w14:paraId="04BF9427" w14:textId="77777777" w:rsidR="00DB709E" w:rsidRPr="001B1C3B" w:rsidRDefault="00DB709E" w:rsidP="00DB709E">
      <w:pPr>
        <w:autoSpaceDE w:val="0"/>
        <w:autoSpaceDN w:val="0"/>
        <w:adjustRightInd w:val="0"/>
        <w:spacing w:before="80"/>
        <w:jc w:val="both"/>
        <w:rPr>
          <w:lang w:val="tr-TR"/>
        </w:rPr>
      </w:pPr>
      <w:r w:rsidRPr="001B1C3B">
        <w:rPr>
          <w:lang w:val="tr-TR"/>
        </w:rPr>
        <w:t>Bir finansal araca bağlanmış ancak bu araçtan bağımsız bir şekilde sözleşmeye bağlı olarak transfer edilebilen veya farklı bir karşı tarafı bulunan bir türev ürün, saklı bir türev ürün değil bağımsız bir finansal araçtır.</w:t>
      </w:r>
      <w:r w:rsidRPr="001B1C3B" w:rsidDel="00012D38">
        <w:rPr>
          <w:lang w:val="tr-TR"/>
        </w:rPr>
        <w:t xml:space="preserve"> </w:t>
      </w:r>
      <w:r w:rsidRPr="001B1C3B">
        <w:rPr>
          <w:lang w:val="tr-TR"/>
        </w:rPr>
        <w:t xml:space="preserve">Karma sözleşmenin bu standardın konusu olan bir varlığı esas ürün olarak içermesi durumunda, ilgili sözleşmenin tümüne standardın finansal varlık sınıflandırma hükümleri uygulanır. </w:t>
      </w:r>
    </w:p>
    <w:p w14:paraId="44A36021" w14:textId="494E883D" w:rsidR="00DB709E" w:rsidRPr="001B1C3B" w:rsidRDefault="00DB709E" w:rsidP="00DB709E">
      <w:pPr>
        <w:autoSpaceDE w:val="0"/>
        <w:autoSpaceDN w:val="0"/>
        <w:adjustRightInd w:val="0"/>
        <w:jc w:val="both"/>
        <w:rPr>
          <w:lang w:val="tr-TR"/>
        </w:rPr>
      </w:pPr>
      <w:r w:rsidRPr="001B1C3B">
        <w:rPr>
          <w:lang w:val="tr-TR"/>
        </w:rPr>
        <w:t>Ana Ortaklık Banka ve konsolidasyona tabi finansal kuruluşlarının bu standardın konusu olmayan bir esas ürün içeren herhangi bir karma sözleşmesi ve bu çerçevede ayrıştırılarak türev ürün olarak muhasebeleştirilmesi gereken finansal enstrümanı bulunmamaktadır.</w:t>
      </w:r>
    </w:p>
    <w:p w14:paraId="4AABB089" w14:textId="77777777" w:rsidR="00DB709E" w:rsidRPr="001B1C3B" w:rsidRDefault="00DB709E" w:rsidP="00DB709E">
      <w:pPr>
        <w:autoSpaceDE w:val="0"/>
        <w:autoSpaceDN w:val="0"/>
        <w:adjustRightInd w:val="0"/>
        <w:spacing w:line="180" w:lineRule="exact"/>
        <w:jc w:val="both"/>
        <w:rPr>
          <w:lang w:val="tr-TR"/>
        </w:rPr>
      </w:pPr>
    </w:p>
    <w:p w14:paraId="37A04399" w14:textId="77777777" w:rsidR="00DB709E" w:rsidRPr="001B1C3B" w:rsidRDefault="00DB709E" w:rsidP="00DB709E">
      <w:pPr>
        <w:autoSpaceDE w:val="0"/>
        <w:autoSpaceDN w:val="0"/>
        <w:adjustRightInd w:val="0"/>
        <w:jc w:val="both"/>
        <w:rPr>
          <w:lang w:val="tr-TR"/>
        </w:rPr>
      </w:pPr>
      <w:r w:rsidRPr="001B1C3B">
        <w:rPr>
          <w:lang w:val="tr-TR"/>
        </w:rPr>
        <w:t>Kredi türevleri; kredi riskinin bir taraftan diğer tarafa geçirilmesi amacıyla tasarlanan sermaye piyasası araçlarıdır. Nazım hesaplarda bulunan kredi türev portföyü, toplam getiri swaplarından ve doğrudan koruma alınmasından veya satılmasından doğan kredi temerrüt swaplarından oluşmaktadır.</w:t>
      </w:r>
    </w:p>
    <w:p w14:paraId="1A4E1788" w14:textId="0DC20C95" w:rsidR="00DB709E" w:rsidRPr="001B1C3B" w:rsidRDefault="00DB709E" w:rsidP="00F74F2C">
      <w:pPr>
        <w:autoSpaceDE w:val="0"/>
        <w:autoSpaceDN w:val="0"/>
        <w:adjustRightInd w:val="0"/>
        <w:spacing w:before="60"/>
        <w:jc w:val="both"/>
        <w:rPr>
          <w:lang w:val="tr-TR"/>
        </w:rPr>
      </w:pPr>
      <w:r w:rsidRPr="001B1C3B">
        <w:rPr>
          <w:lang w:val="tr-TR"/>
        </w:rPr>
        <w:t>Kredi temerrüt swapı; bazı kredi risk olaylarının ortaya çıkması halinde koruma satıcısının, koruma alıcısının ödeyeceği belli bir prim karşılığında koruma alıcısına koruma tutarını ödemeyi taahhüt ettiği sözleşmedir. Kredi temerrüt swapları günlük olarak gerçeğe uygun değerine göre değerlenmektedir.</w:t>
      </w:r>
    </w:p>
    <w:p w14:paraId="40E972CE" w14:textId="77777777" w:rsidR="00DB709E" w:rsidRPr="001B1C3B" w:rsidRDefault="00DB709E" w:rsidP="00DB709E">
      <w:pPr>
        <w:autoSpaceDE w:val="0"/>
        <w:autoSpaceDN w:val="0"/>
        <w:adjustRightInd w:val="0"/>
        <w:spacing w:before="120"/>
        <w:jc w:val="both"/>
        <w:rPr>
          <w:lang w:val="tr-TR"/>
        </w:rPr>
      </w:pPr>
      <w:r w:rsidRPr="001B1C3B">
        <w:rPr>
          <w:lang w:val="tr-TR"/>
        </w:rPr>
        <w:t>Toplam getiri swapı; koruma satıcısının, koruma alıcısının referans varlığın yaratacağı bütün nakit akımlarını ve referans varlığın piyasa değerinde meydana gelecek artışları aktarması koşuluyla, koruma alıcısına sözleşmenin geçerli olduğu süre boyunca belli bir bedeli ödemeyi ve referans varlığın piyasa değerinde meydana gelecek azalışları karşılamayı taahhüt ettiği sözleşmelerdir. Uzun vadeli finansman yaratmak amacıyla toplam getiri swapı yapılmaktadır.</w:t>
      </w:r>
    </w:p>
    <w:p w14:paraId="56E61DBB" w14:textId="77777777" w:rsidR="00DB709E" w:rsidRPr="001B1C3B" w:rsidRDefault="00DB709E" w:rsidP="00DB709E">
      <w:pPr>
        <w:spacing w:before="120"/>
        <w:ind w:hanging="902"/>
        <w:jc w:val="both"/>
        <w:rPr>
          <w:b/>
          <w:szCs w:val="22"/>
          <w:lang w:val="tr-TR"/>
        </w:rPr>
      </w:pPr>
      <w:r w:rsidRPr="001B1C3B">
        <w:rPr>
          <w:b/>
          <w:szCs w:val="22"/>
          <w:lang w:val="tr-TR"/>
        </w:rPr>
        <w:t>3.4.2</w:t>
      </w:r>
      <w:r w:rsidRPr="001B1C3B">
        <w:rPr>
          <w:b/>
          <w:szCs w:val="22"/>
          <w:lang w:val="tr-TR"/>
        </w:rPr>
        <w:tab/>
        <w:t>Riskten korunma amaçlı türev ürünlere ilişkin açıklamalar</w:t>
      </w:r>
    </w:p>
    <w:p w14:paraId="17358B7D" w14:textId="22BD8DEC" w:rsidR="00F078DE" w:rsidRPr="001B1C3B" w:rsidRDefault="00F078DE" w:rsidP="00F078DE">
      <w:pPr>
        <w:pStyle w:val="BodybyBD"/>
      </w:pPr>
      <w:r w:rsidRPr="001B1C3B">
        <w:t xml:space="preserve">TFRS 9, muhasebe politikası seçiminde TFRS 9'un finansal riskten korunma muhasebesinin kabulünü erteleme ve TMS 39 "Finansal riskten korunma muhasebesine" devam etme seçeneği sunmaktadır. Buna istinaden Ana ortaklık Banka ve konsolidasyona tabi finansal kuruluşları, TMS 39 ile devam etme seçeneğini 1 Ocak 2025 tarihine kadar uygulamaktaydı. </w:t>
      </w:r>
    </w:p>
    <w:p w14:paraId="7C35094E" w14:textId="053E65C0" w:rsidR="00F078DE" w:rsidRPr="001B1C3B" w:rsidRDefault="00F078DE" w:rsidP="00F078DE">
      <w:pPr>
        <w:pStyle w:val="BodybyBD"/>
      </w:pPr>
      <w:r w:rsidRPr="001B1C3B">
        <w:t xml:space="preserve">1 Ocak 2025 tarihi itibarıyla, mikro riskten korunma amaçlı türev işlemleri için TFRS 9 gereklilikleri uygulanmaya başlanmış olup, makro gerçeğe uygun değer riskinden korunma amaçlı türev işlemler için TMS 39 gereklilikleri uygulanmaya devam etmektedir. </w:t>
      </w:r>
    </w:p>
    <w:p w14:paraId="19B2FFCE" w14:textId="74C44030" w:rsidR="00F078DE" w:rsidRPr="001B1C3B" w:rsidRDefault="00F078DE" w:rsidP="00F078DE">
      <w:pPr>
        <w:pStyle w:val="BodybyBD"/>
      </w:pPr>
      <w:r w:rsidRPr="001B1C3B">
        <w:rPr>
          <w:snapToGrid w:val="0"/>
          <w:lang w:eastAsia="de-DE"/>
        </w:rPr>
        <w:t xml:space="preserve">TFRS 9 riskten korunma muhasebesini, bir finansal varlık veya finansal yükümlülük portföyünün faiz oranı riskine karşı makro gerçeğe uygun değer riskinden korunma amaçlı türev işlemleri </w:t>
      </w:r>
      <w:r w:rsidRPr="001B1C3B">
        <w:t xml:space="preserve">hariç olmak üzere tüm riskten korunma işlemlerine uygulanmaktadır. </w:t>
      </w:r>
    </w:p>
    <w:p w14:paraId="73FF66F6" w14:textId="77777777" w:rsidR="00E44445" w:rsidRPr="001B1C3B" w:rsidRDefault="00E44445" w:rsidP="00F078DE">
      <w:pPr>
        <w:pStyle w:val="BodybyBD"/>
      </w:pPr>
    </w:p>
    <w:p w14:paraId="6534F63F" w14:textId="77777777" w:rsidR="007138E5" w:rsidRPr="001B1C3B" w:rsidRDefault="007138E5" w:rsidP="007D39BF">
      <w:pPr>
        <w:pStyle w:val="BodybyBD"/>
        <w:keepLines w:val="0"/>
        <w:autoSpaceDE w:val="0"/>
        <w:autoSpaceDN w:val="0"/>
        <w:adjustRightInd w:val="0"/>
        <w:spacing w:before="120" w:after="0" w:line="240" w:lineRule="auto"/>
      </w:pPr>
      <w:r w:rsidRPr="001B1C3B">
        <w:t xml:space="preserve">Sabit faizli finansal enstrümanların gerçeğe uygun değerlerinde meydana gelen değişimlerden korunmak amacıyla faiz swap işlemleri ve çapraz para swap işlemleri gerçekleştirlmektedir. Gerçeğe uygun değer riskinden korunma amaçlı türev işlemlerin gerçeğe uygun değerlerinde ortaya çıkan fark “Türev finansal işlemlerden kar/zarar” hesabında izlenmektedir. Sabit faizli krediler için riskten korunan kalemin gerçeğe uygun değerindeki değişiklik, korunma işlemi etkin olduğu sürece finansal durum tablosunda ilgili varlık ile birlikte gösterilmektedir. </w:t>
      </w:r>
    </w:p>
    <w:p w14:paraId="100F4609" w14:textId="005C04E8" w:rsidR="002D6C0B" w:rsidRPr="001B1C3B" w:rsidRDefault="007138E5" w:rsidP="007D39BF">
      <w:pPr>
        <w:pStyle w:val="BodybyBD"/>
        <w:keepLines w:val="0"/>
        <w:autoSpaceDE w:val="0"/>
        <w:autoSpaceDN w:val="0"/>
        <w:adjustRightInd w:val="0"/>
        <w:spacing w:before="120" w:after="0" w:line="240" w:lineRule="auto"/>
      </w:pPr>
      <w:r w:rsidRPr="001B1C3B">
        <w:t>Riskten korunma konusu kalemin sabit faizli gerçeğe uygun değer farkı diğer kapsamlı gelire yansıtılan finansal varlık olması durumunda, korunulan riske ilişkin kayıp veya kazanç özkaynaktan kar veya zarar tablosuna sınıflandırılmaktadır.</w:t>
      </w:r>
    </w:p>
    <w:p w14:paraId="44A69F5C" w14:textId="77777777" w:rsidR="007138E5" w:rsidRPr="001B1C3B" w:rsidRDefault="007138E5" w:rsidP="007138E5">
      <w:pPr>
        <w:pStyle w:val="BodybyBD"/>
        <w:keepLines w:val="0"/>
        <w:autoSpaceDE w:val="0"/>
        <w:autoSpaceDN w:val="0"/>
        <w:adjustRightInd w:val="0"/>
        <w:spacing w:before="0" w:after="0" w:line="180" w:lineRule="exact"/>
      </w:pPr>
    </w:p>
    <w:p w14:paraId="2619DB57" w14:textId="6E9568B9" w:rsidR="00DB709E" w:rsidRPr="001B1C3B" w:rsidRDefault="00DB709E" w:rsidP="00DB709E">
      <w:pPr>
        <w:pStyle w:val="BodybyBD"/>
        <w:spacing w:before="0" w:after="0" w:line="240" w:lineRule="auto"/>
        <w:ind w:right="-35"/>
        <w:rPr>
          <w:b/>
          <w:i/>
        </w:rPr>
      </w:pPr>
      <w:r w:rsidRPr="001B1C3B">
        <w:rPr>
          <w:b/>
          <w:i/>
        </w:rPr>
        <w:t>Türev finansal varlıkların gerçeğe uygun değer farkı diğer kapsamlı gelire yansıtılan kısmı</w:t>
      </w:r>
    </w:p>
    <w:p w14:paraId="73B14984" w14:textId="2806E1E8" w:rsidR="00465161" w:rsidRPr="001B1C3B" w:rsidRDefault="00DB709E" w:rsidP="00465161">
      <w:pPr>
        <w:pStyle w:val="BodybyBD"/>
        <w:ind w:right="-35"/>
      </w:pPr>
      <w:r w:rsidRPr="001B1C3B">
        <w:t>Ana Ortaklık Banka ve konsolidasyona tabi finansal kuruluşları</w:t>
      </w:r>
      <w:r w:rsidR="00C073CD" w:rsidRPr="001B1C3B">
        <w:t xml:space="preserve">, </w:t>
      </w:r>
      <w:r w:rsidR="00465161" w:rsidRPr="001B1C3B">
        <w:t>değişken faizli finansal enstrümanlarının nakit akış riskinden korunmak amacıyla faiz swap işlemleri ve çapraz para swap işlemleri gerçekleştirmektedir. Nakit akış riskinden korunma muhasebesinde, riskten korunma aracının gerçeğe uygun değer değişiminin etkin kısmı özkaynaklar altında “Kar veya zararda yeniden sınıflandırılacak birikmiş diğer kapsamlı gelirler veya giderler” hesabında, etkin olmayan kısmı ise kar veya zarar tablosunda muhasebeleştirilmektedir. Riskten korunan kaleme ilişkin nakit akışlarının kar veya zararı etkilediği dönemlerde, ilgili riskten korunma aracının kar/zararı da özkaynaktan çıkartılarak kar veya zarar tablosuna yansıtılmaktadır.</w:t>
      </w:r>
    </w:p>
    <w:p w14:paraId="735E3660" w14:textId="0AE2325B" w:rsidR="00465161" w:rsidRPr="001B1C3B" w:rsidRDefault="00C073CD" w:rsidP="00465161">
      <w:pPr>
        <w:pStyle w:val="BodybyBD"/>
        <w:ind w:right="-35"/>
      </w:pPr>
      <w:r w:rsidRPr="001B1C3B">
        <w:t>Ana Ortaklık Banka ve konsolidasyona tabi finansal kuruluşları</w:t>
      </w:r>
      <w:r w:rsidR="00465161" w:rsidRPr="001B1C3B">
        <w:t>, makro gerçeğe uygun değer riskinden korunma araçlı türev işlemleri</w:t>
      </w:r>
      <w:r w:rsidR="00465161" w:rsidRPr="001B1C3B" w:rsidDel="00FB0429">
        <w:rPr>
          <w:snapToGrid w:val="0"/>
          <w:lang w:eastAsia="de-DE"/>
        </w:rPr>
        <w:t xml:space="preserve"> </w:t>
      </w:r>
      <w:r w:rsidR="00465161" w:rsidRPr="001B1C3B">
        <w:rPr>
          <w:snapToGrid w:val="0"/>
          <w:lang w:eastAsia="de-DE"/>
        </w:rPr>
        <w:t>hariç</w:t>
      </w:r>
      <w:r w:rsidR="00465161" w:rsidRPr="001B1C3B" w:rsidDel="004E024B">
        <w:rPr>
          <w:snapToGrid w:val="0"/>
          <w:lang w:eastAsia="de-DE"/>
        </w:rPr>
        <w:t xml:space="preserve"> </w:t>
      </w:r>
      <w:r w:rsidR="00465161" w:rsidRPr="001B1C3B">
        <w:t>sadece korunma ilişkisinin gerekli kıstasları artık karşılamaması durumunda, ileriye yönelik olarak korunma muhasebesine son verir. Bu durum, korunma aracının süresinin dolduğu veya satıldığı, feshedildiği veya kullanıldığı durumlard</w:t>
      </w:r>
      <w:r w:rsidRPr="001B1C3B">
        <w:t>a da geçerlidir. Bu açıdan</w:t>
      </w:r>
      <w:r w:rsidR="00465161" w:rsidRPr="001B1C3B">
        <w:t>, korunma aracının başka bir korunma aracı ile değiştirilmesinin veya yenilenmesinin işletmenin belgelendirilmiş riskten korunma stratejisinin bir parçası olması veya bu belgelendirmeyle uyumlu olması durumunda, bu değiştirilme veya yenilenme korunma aracının süresinin dolması ya da sonlandırılması olarak değerlendirmemektedir.</w:t>
      </w:r>
    </w:p>
    <w:p w14:paraId="0058F099" w14:textId="558ABC41" w:rsidR="00465161" w:rsidRPr="001B1C3B" w:rsidRDefault="00C073CD" w:rsidP="00465161">
      <w:pPr>
        <w:pStyle w:val="BodybyBD"/>
        <w:ind w:right="-35"/>
      </w:pPr>
      <w:r w:rsidRPr="001B1C3B">
        <w:t>Bununla birlikte</w:t>
      </w:r>
      <w:r w:rsidR="00465161" w:rsidRPr="001B1C3B">
        <w:t xml:space="preserve">, riskten korunma muhasebesinin başlangıcında ve her raporlama döneminde ilave bir kontrol olarak etkinlik testleri gerçekleştirmektedir. Etkinlik testleri “Dollar off-set yöntemi” ile yapılmakta ve etkinliğin %80-%125 aralığında gerçekleşmesi durumunda TFRS 9’a göre ilgili riskten korunma ilişkisinin devam edip etmediği gözden geçirilmektedir. </w:t>
      </w:r>
    </w:p>
    <w:p w14:paraId="6F12CA76" w14:textId="77777777" w:rsidR="00465161" w:rsidRPr="001B1C3B" w:rsidRDefault="00465161" w:rsidP="00465161">
      <w:pPr>
        <w:pStyle w:val="CommentText"/>
        <w:jc w:val="both"/>
        <w:rPr>
          <w:lang w:val="tr-TR"/>
        </w:rPr>
      </w:pPr>
      <w:r w:rsidRPr="001B1C3B">
        <w:rPr>
          <w:sz w:val="22"/>
          <w:lang w:val="tr-TR"/>
        </w:rPr>
        <w:t xml:space="preserve">Gerçeğe uygun değer riskinden korunma muhasebesinin sona erdirilmesi durumunda, riskten korunan finansal enstrümanlar üzerine uygulanan gerçeğe uygun değer riskinden korunma muhasebesinin yarattığı değerleme etkileri vadeye kalan süre içerisinde doğrusal amortisman yöntemiyle kar veya zarar tablosunda “Türev finansal işlemlerden kar/zarar” hesabına yansıtılır. </w:t>
      </w:r>
    </w:p>
    <w:p w14:paraId="3EEE0981" w14:textId="77777777" w:rsidR="00465161" w:rsidRPr="001B1C3B" w:rsidRDefault="00465161" w:rsidP="00465161">
      <w:pPr>
        <w:pStyle w:val="BodybyBD"/>
        <w:ind w:right="-35"/>
      </w:pPr>
      <w:r w:rsidRPr="001B1C3B">
        <w:t>Nakit akış riskinden korunma muhasebesinin sona erdirilmesi durumunda ise nakit akış riskinden korunma muhasebesi kapsamında özkaynaklar altında muhasebeleştirilen kar/zarar, riskten korunma konusu kaleme ilişkin nakit akışları gerçekleşene kadar özkaynaklar altında “Kar veya zararda yeniden sınıflandırılacak birikmiş diğer kapsamlı gelirler veya giderler” hesabında kalmaya devam etmektedir.</w:t>
      </w:r>
    </w:p>
    <w:p w14:paraId="1A6CC864" w14:textId="3BFC6337" w:rsidR="00DB709E" w:rsidRPr="001B1C3B" w:rsidRDefault="00DB709E" w:rsidP="00465161">
      <w:pPr>
        <w:pStyle w:val="BodybyBD"/>
        <w:keepLines w:val="0"/>
        <w:autoSpaceDE w:val="0"/>
        <w:autoSpaceDN w:val="0"/>
        <w:adjustRightInd w:val="0"/>
        <w:spacing w:before="120" w:after="0" w:line="240" w:lineRule="auto"/>
      </w:pPr>
      <w:r w:rsidRPr="001B1C3B">
        <w:t>Riskten korunma konusu kaleme ilişkin nakit akışların gerçekleşmesi durumunda özkaynaklar altında muhasebeleştirilen kar/zarar, riskten korunma aracının orijinal vadesi dikkate alınarak kar veya zarar tablosuna sınıflandırılır.</w:t>
      </w:r>
    </w:p>
    <w:p w14:paraId="5A50666A" w14:textId="77777777" w:rsidR="00DB709E" w:rsidRPr="001B1C3B" w:rsidRDefault="00DB709E" w:rsidP="00DB709E">
      <w:pPr>
        <w:pStyle w:val="Head1"/>
        <w:spacing w:before="120" w:after="0" w:line="240" w:lineRule="auto"/>
        <w:ind w:hanging="851"/>
      </w:pPr>
      <w:r w:rsidRPr="001B1C3B">
        <w:t>3.5</w:t>
      </w:r>
      <w:r w:rsidRPr="001B1C3B">
        <w:tab/>
        <w:t xml:space="preserve">Faiz gelir ve giderlerine ilişkin açıklamalar </w:t>
      </w:r>
    </w:p>
    <w:p w14:paraId="5975D24A" w14:textId="77777777" w:rsidR="00DB709E" w:rsidRPr="001B1C3B" w:rsidRDefault="00DB709E" w:rsidP="00DB709E">
      <w:pPr>
        <w:pStyle w:val="BodybyBD"/>
        <w:spacing w:before="80" w:after="80" w:line="240" w:lineRule="auto"/>
        <w:rPr>
          <w:u w:val="single"/>
        </w:rPr>
      </w:pPr>
      <w:r w:rsidRPr="001B1C3B">
        <w:rPr>
          <w:u w:val="single"/>
        </w:rPr>
        <w:t>Genel</w:t>
      </w:r>
    </w:p>
    <w:p w14:paraId="1CD50961" w14:textId="77777777" w:rsidR="00E44445" w:rsidRPr="001B1C3B" w:rsidRDefault="00DB709E" w:rsidP="00DB709E">
      <w:pPr>
        <w:ind w:right="-2"/>
        <w:jc w:val="both"/>
        <w:rPr>
          <w:lang w:val="tr-TR"/>
        </w:rPr>
      </w:pPr>
      <w:r w:rsidRPr="001B1C3B">
        <w:rPr>
          <w:lang w:val="tr-TR"/>
        </w:rPr>
        <w:t xml:space="preserve">Faiz geliri, TFRS 9’da belirlenen etkin faiz yöntemine göre (finansal varlığın ya da yükümlülüğün gelecekteki nakit akımlarının bugünkü net değerine eşitleyen oran) satın alındığında veya kullandırıldığında kredi değer düşüklüğü bulunan finansal varlıklar ve satın alındığında veya kullandırıldığında kredi değer düşüklüğü bulunan finansal varlık olmayan ancak sonradan kredi-değer düşüklüğüne uğramış finansal varlık haline gelen finansal varlıklar dışında finansal varlığın brüt defter değerine etkin faiz oranı uygulanarak muhasebeleştirilmektedir. </w:t>
      </w:r>
    </w:p>
    <w:p w14:paraId="18113C4C" w14:textId="281DDDDC" w:rsidR="00DB709E" w:rsidRPr="001B1C3B" w:rsidRDefault="00DB709E" w:rsidP="00DB709E">
      <w:pPr>
        <w:ind w:right="-2"/>
        <w:jc w:val="both"/>
        <w:rPr>
          <w:lang w:val="tr-TR"/>
        </w:rPr>
      </w:pPr>
      <w:r w:rsidRPr="001B1C3B">
        <w:rPr>
          <w:lang w:val="tr-TR"/>
        </w:rPr>
        <w:t>Etkin faiz oranı yöntemi uygulanırken, finansal aracın etkin faiz oranının ayrılmaz bir parçası olan ücretler belirlenir. Finansal araç gerçeğe uygun değer değişimleri kar veya zarara yansıtılarak ölçülmediği sürece, finansal aracın etkin faiz oranının ayrılmaz bir parçası olan ücretler, etkin faiz oranında düzeltme olarak dikkate alınmaktadır. Bu tür durumlarda, söz konusu ücretler, finansal araç ilk defa finansal tablolara alındığında, gelir veya gider olarak finansal tablolara alınmaktadır.</w:t>
      </w:r>
    </w:p>
    <w:p w14:paraId="6842FA29" w14:textId="77777777" w:rsidR="00DB709E" w:rsidRPr="001B1C3B" w:rsidRDefault="00DB709E" w:rsidP="00DB709E">
      <w:pPr>
        <w:ind w:right="-2"/>
        <w:jc w:val="both"/>
        <w:rPr>
          <w:lang w:val="tr-TR"/>
        </w:rPr>
      </w:pPr>
    </w:p>
    <w:p w14:paraId="6C83ECD4" w14:textId="77777777" w:rsidR="00DB709E" w:rsidRPr="001B1C3B" w:rsidRDefault="00DB709E" w:rsidP="00DB709E">
      <w:pPr>
        <w:ind w:right="-2"/>
        <w:jc w:val="both"/>
        <w:rPr>
          <w:lang w:val="tr-TR"/>
        </w:rPr>
      </w:pPr>
      <w:r w:rsidRPr="001B1C3B">
        <w:rPr>
          <w:lang w:val="tr-TR"/>
        </w:rPr>
        <w:t xml:space="preserve">Etkin faiz yöntemi uygulanırken, etkin faiz oranının hesabına dâhil edilen ücretler, işlem maliyetleri ve diğer prim veya iskontolar finansal aracın beklenen ömrü boyunca itfa edilir. </w:t>
      </w:r>
    </w:p>
    <w:p w14:paraId="1C217D79" w14:textId="77777777" w:rsidR="00DB709E" w:rsidRPr="001B1C3B" w:rsidRDefault="00DB709E" w:rsidP="00DB709E">
      <w:pPr>
        <w:ind w:right="-2"/>
        <w:jc w:val="both"/>
        <w:rPr>
          <w:lang w:val="tr-TR"/>
        </w:rPr>
      </w:pPr>
    </w:p>
    <w:p w14:paraId="5A0A3DDF" w14:textId="77777777" w:rsidR="00937D53" w:rsidRDefault="00DB709E" w:rsidP="00DB709E">
      <w:pPr>
        <w:ind w:right="-2"/>
        <w:jc w:val="both"/>
        <w:rPr>
          <w:lang w:val="tr-TR"/>
        </w:rPr>
      </w:pPr>
      <w:r w:rsidRPr="001B1C3B">
        <w:rPr>
          <w:lang w:val="tr-TR"/>
        </w:rPr>
        <w:t>Faiz içeren bir menkul kıymetin ediniminden önce ödenmemiş faiz tahakkukunun bulunması durumunda; sonradan tahsil edilen faiz, edinim öncesi ve edinim sonrası dönemlere ayrılmakta ve yalnızca edinim sonrasına ait kısım faiz geliri olarak finansal tablolara</w:t>
      </w:r>
      <w:r w:rsidR="00937D53" w:rsidRPr="001B1C3B">
        <w:rPr>
          <w:lang w:val="tr-TR"/>
        </w:rPr>
        <w:t xml:space="preserve"> yansıtılmaktadır. </w:t>
      </w:r>
      <w:r w:rsidRPr="001B1C3B">
        <w:rPr>
          <w:lang w:val="tr-TR"/>
        </w:rPr>
        <w:t xml:space="preserve">Eğer finansal varlıktaki nakit akışlarına ilişkin beklentiler, kredi riski dışındaki nedenlerle revize edilirse, değişiklik varlığın defter değerine ve ilgili gelir tablosu kalemine yansıtılır ve finansal aracın tahmini ömrü boyunca itfa edilir. </w:t>
      </w:r>
    </w:p>
    <w:p w14:paraId="5BC76C4D" w14:textId="77777777" w:rsidR="00A556F0" w:rsidRPr="001B1C3B" w:rsidRDefault="00A556F0" w:rsidP="00DB709E">
      <w:pPr>
        <w:ind w:right="-2"/>
        <w:jc w:val="both"/>
        <w:rPr>
          <w:lang w:val="tr-TR"/>
        </w:rPr>
      </w:pPr>
    </w:p>
    <w:p w14:paraId="71FD7C0B" w14:textId="009472F1" w:rsidR="00DB709E" w:rsidRPr="001B1C3B" w:rsidRDefault="00DB709E" w:rsidP="00DB709E">
      <w:pPr>
        <w:ind w:right="-2"/>
        <w:jc w:val="both"/>
        <w:rPr>
          <w:lang w:val="tr-TR"/>
        </w:rPr>
      </w:pPr>
      <w:r w:rsidRPr="001B1C3B">
        <w:rPr>
          <w:lang w:val="tr-TR"/>
        </w:rPr>
        <w:t>Finansal varlık kredi değer düşüklüğüne uğrarsa ve donuk alacak olarak sınıflanırsa, bu tür finansal varlıklar için, sonraki raporlama dönemlerinde, varlığın itfa edilmiş maliyetine etkin faiz oranı uygulanır.</w:t>
      </w:r>
      <w:r w:rsidRPr="001B1C3B">
        <w:rPr>
          <w:sz w:val="20"/>
          <w:lang w:val="tr-TR"/>
        </w:rPr>
        <w:t xml:space="preserve"> </w:t>
      </w:r>
      <w:r w:rsidRPr="001B1C3B">
        <w:rPr>
          <w:lang w:val="tr-TR"/>
        </w:rPr>
        <w:t xml:space="preserve">Söz konusu faiz geliri hesaplaması değer düşüklüğü hesaplamasına konu olan tüm finansal varlıklar için her bir sözleşme bazında yapılmaktadır. Beklenen kredi zararı modellerinde temerrüt halinde kayıp oranı hesaplanırken etkin faiz oranı uygulanmaktadır ve beklenen kredi zararı hesaplaması da söz konusu faiz tutarını içermektedir. Bu sebeple hesaplanan ilgili tutar için gelir tablosunda “Beklenen Zarar Karşılıkları” hesabı ile “Kredilerden Alınan Faizler” hesabı arasında sınıflama yapılmaktadır. </w:t>
      </w:r>
    </w:p>
    <w:p w14:paraId="248CA1A4" w14:textId="77777777" w:rsidR="00DB709E" w:rsidRPr="001B1C3B" w:rsidRDefault="00DB709E" w:rsidP="00DB709E">
      <w:pPr>
        <w:ind w:right="-2"/>
        <w:jc w:val="both"/>
        <w:rPr>
          <w:lang w:val="tr-TR"/>
        </w:rPr>
      </w:pPr>
    </w:p>
    <w:p w14:paraId="4221DCEE" w14:textId="77777777" w:rsidR="00DB709E" w:rsidRPr="001B1C3B" w:rsidRDefault="00DB709E" w:rsidP="00DB709E">
      <w:pPr>
        <w:ind w:right="-2"/>
        <w:jc w:val="both"/>
        <w:rPr>
          <w:lang w:val="tr-TR"/>
        </w:rPr>
      </w:pPr>
      <w:r w:rsidRPr="001B1C3B">
        <w:rPr>
          <w:lang w:val="tr-TR"/>
        </w:rPr>
        <w:t>Finansal araçtaki kredi riskinin finansal varlık artık kredi değer düşüklüğüne uğramış olarak nitelendirilmeyecek şekilde iyileşmesi ve bu iyileşmenin tarafsız olarak sonra meydana gelen bir olayla ilişkilendirilebilmesi durumunda (borçlunun kredi derecesindeki bir artış gibi), sonraki raporlama dönemlerindeki faiz geliri brüt defter değerine etkin faiz oranını uygulanarak hesaplanır.</w:t>
      </w:r>
    </w:p>
    <w:p w14:paraId="282573D3" w14:textId="77777777" w:rsidR="00DB709E" w:rsidRPr="001B1C3B" w:rsidRDefault="00DB709E" w:rsidP="00B638EA">
      <w:pPr>
        <w:pStyle w:val="BodybyBD"/>
        <w:spacing w:before="120" w:after="120" w:line="240" w:lineRule="auto"/>
        <w:rPr>
          <w:u w:val="single"/>
        </w:rPr>
      </w:pPr>
      <w:r w:rsidRPr="001B1C3B">
        <w:rPr>
          <w:u w:val="single"/>
        </w:rPr>
        <w:t xml:space="preserve">Finansal kiralama faaliyetleri </w:t>
      </w:r>
    </w:p>
    <w:p w14:paraId="3FD92591" w14:textId="77777777" w:rsidR="00DB709E" w:rsidRPr="001B1C3B" w:rsidRDefault="00DB709E" w:rsidP="00DB709E">
      <w:pPr>
        <w:pStyle w:val="BodybyBD"/>
        <w:spacing w:before="0" w:after="0" w:line="240" w:lineRule="auto"/>
      </w:pPr>
      <w:r w:rsidRPr="001B1C3B">
        <w:t>Minimum kira ödemelerinin toplamı faiz ve anapara tutarlarını kapsayan bir şekilde brüt olarak finansal kiralama alacakları hesabında yer almaktadır. Kira ödemelerinin toplamı ile söz konusu sabit kıymetlerin maliyeti arasındaki fark olan faiz ise kazanılmamış gelirler hesabına yansıtılmaktadır. Kira ödemeleri gerçekleştikçe, kira tutarı finansal kiralama alacakları hesabından düşülmekte; içindeki faiz bileşeni ise gelir tablosuna faiz geliri olarak yansıtılmaktadır.</w:t>
      </w:r>
    </w:p>
    <w:p w14:paraId="08830332" w14:textId="77777777" w:rsidR="00DB709E" w:rsidRPr="001B1C3B" w:rsidRDefault="00DB709E" w:rsidP="00DB709E">
      <w:pPr>
        <w:pStyle w:val="Head1"/>
        <w:keepNext w:val="0"/>
        <w:keepLines w:val="0"/>
        <w:widowControl w:val="0"/>
        <w:spacing w:before="120" w:after="0" w:line="240" w:lineRule="auto"/>
        <w:ind w:hanging="902"/>
      </w:pPr>
      <w:r w:rsidRPr="001B1C3B">
        <w:t>3.6</w:t>
      </w:r>
      <w:r w:rsidRPr="001B1C3B">
        <w:tab/>
        <w:t>Ücret ve komisyon gelir ve giderlerine ilişkin açıklamalar</w:t>
      </w:r>
    </w:p>
    <w:p w14:paraId="251E4EA3" w14:textId="77777777" w:rsidR="00DB709E" w:rsidRPr="001B1C3B" w:rsidRDefault="00DB709E" w:rsidP="00DB709E">
      <w:pPr>
        <w:pStyle w:val="Caption"/>
        <w:rPr>
          <w:b/>
          <w:lang w:val="tr-TR"/>
        </w:rPr>
      </w:pPr>
      <w:r w:rsidRPr="001B1C3B">
        <w:rPr>
          <w:rStyle w:val="CommentReference"/>
          <w:iCs/>
          <w:vanish/>
          <w:lang w:val="tr-TR"/>
        </w:rPr>
        <w:t xml:space="preserve">  </w:t>
      </w:r>
    </w:p>
    <w:p w14:paraId="16BB82E8" w14:textId="77777777" w:rsidR="00DB709E" w:rsidRPr="001B1C3B" w:rsidRDefault="00DB709E" w:rsidP="00DB709E">
      <w:pPr>
        <w:pStyle w:val="BodybyBD"/>
        <w:keepLines w:val="0"/>
        <w:widowControl w:val="0"/>
        <w:spacing w:before="0" w:after="0" w:line="240" w:lineRule="auto"/>
      </w:pPr>
      <w:r w:rsidRPr="001B1C3B">
        <w:t xml:space="preserve">İtfa edilmiş maliyeti ile ölçülen finansal enstrümanların etkin faiz oranının ayrılmaz bir parçası olanlar dışındaki ücret ve komisyonlar, TFRS 15 Müşteri Sözleşmelerinden Hasılat standardına uygun olarak muhasebeleştirilmektedir. Hizmet verildiği dönemde tek seferde gelir kaydedilen bazı bankacılık işlemleriyle ilgili ücret gelirleri haricindeki ücret ve komisyon gelir ve giderleri ile diğer kredi kurum ve kuruluşlarına ödenen kredi ücret ve komisyon giderleri hizmet süresi boyunca tahakkuk esasına göre muhasebeleştirilmektedir. Sözleşmeler yoluyla sağlanan ya da üçüncü bir gerçek veya tüzel kişi için varlık alımı yoluyla sağlanan gelirler gerçekleştikleri dönemlerde kayıtlara alınmaktadır. </w:t>
      </w:r>
    </w:p>
    <w:p w14:paraId="3299C0E5" w14:textId="77777777" w:rsidR="00DB709E" w:rsidRPr="001B1C3B" w:rsidRDefault="00DB709E" w:rsidP="00DB709E">
      <w:pPr>
        <w:pStyle w:val="Head1"/>
        <w:keepNext w:val="0"/>
        <w:keepLines w:val="0"/>
        <w:widowControl w:val="0"/>
        <w:spacing w:before="120" w:after="0" w:line="240" w:lineRule="auto"/>
        <w:ind w:hanging="902"/>
      </w:pPr>
      <w:r w:rsidRPr="001B1C3B">
        <w:t>3.7</w:t>
      </w:r>
      <w:r w:rsidRPr="001B1C3B">
        <w:tab/>
        <w:t>Finansal araçlara ilişkin açıklamalar</w:t>
      </w:r>
    </w:p>
    <w:p w14:paraId="4F89D706" w14:textId="77777777" w:rsidR="00DB709E" w:rsidRPr="001B1C3B" w:rsidRDefault="00DB709E" w:rsidP="00DB709E">
      <w:pPr>
        <w:ind w:right="-2" w:hanging="900"/>
        <w:jc w:val="both"/>
        <w:rPr>
          <w:b/>
          <w:szCs w:val="22"/>
          <w:lang w:val="tr-TR"/>
        </w:rPr>
      </w:pPr>
    </w:p>
    <w:p w14:paraId="760AE61B" w14:textId="77777777" w:rsidR="00DB709E" w:rsidRPr="001B1C3B" w:rsidRDefault="00DB709E" w:rsidP="00DB709E">
      <w:pPr>
        <w:ind w:right="-2" w:hanging="900"/>
        <w:jc w:val="both"/>
        <w:rPr>
          <w:b/>
          <w:szCs w:val="22"/>
          <w:lang w:val="tr-TR"/>
        </w:rPr>
      </w:pPr>
      <w:r w:rsidRPr="001B1C3B">
        <w:rPr>
          <w:b/>
          <w:szCs w:val="22"/>
          <w:lang w:val="tr-TR"/>
        </w:rPr>
        <w:t>3.7.1</w:t>
      </w:r>
      <w:r w:rsidRPr="001B1C3B">
        <w:rPr>
          <w:b/>
          <w:szCs w:val="22"/>
          <w:lang w:val="tr-TR"/>
        </w:rPr>
        <w:tab/>
        <w:t>Finansal araçların ilk defa finansal tablolara alınması</w:t>
      </w:r>
    </w:p>
    <w:p w14:paraId="1B2A8D5A" w14:textId="77777777" w:rsidR="00DB709E" w:rsidRPr="001B1C3B" w:rsidRDefault="00DB709E" w:rsidP="00DB709E">
      <w:pPr>
        <w:pStyle w:val="BodybyBD"/>
        <w:keepLines w:val="0"/>
        <w:spacing w:before="0" w:after="0" w:line="240" w:lineRule="auto"/>
        <w:rPr>
          <w:b/>
          <w:szCs w:val="22"/>
        </w:rPr>
      </w:pPr>
    </w:p>
    <w:p w14:paraId="4A7D6CC4" w14:textId="1CA27581" w:rsidR="00DB709E" w:rsidRPr="001B1C3B" w:rsidRDefault="00DB709E" w:rsidP="00DB709E">
      <w:pPr>
        <w:jc w:val="both"/>
        <w:rPr>
          <w:szCs w:val="22"/>
          <w:lang w:val="tr-TR"/>
        </w:rPr>
      </w:pPr>
      <w:r w:rsidRPr="001B1C3B">
        <w:rPr>
          <w:szCs w:val="22"/>
          <w:lang w:val="tr-TR"/>
        </w:rPr>
        <w:t xml:space="preserve">Finansal bir varlık veya finansal bir yükümlülük, sadece finansal araca ilişkin sözleşme hükümlerine taraf olduğunda finansal durum tablosuna alınmaktadır. Finansal araçların normal yoldan alımı veya satımı, işlem tarihinde ya da teslim tarihinde muhasebeleştirme yöntemlerinden biri kullanılarak finansal tablolara alınır veya finansal tablo dışı bırakılır. Menkul değerlerin alım ve satım işlemleri teslim tarihinde muhasebeleştirilmektedir. </w:t>
      </w:r>
    </w:p>
    <w:p w14:paraId="1F82A810" w14:textId="52BDD462" w:rsidR="007138E5" w:rsidRPr="001B1C3B" w:rsidRDefault="007138E5" w:rsidP="00DB709E">
      <w:pPr>
        <w:jc w:val="both"/>
        <w:rPr>
          <w:szCs w:val="22"/>
          <w:lang w:val="tr-TR"/>
        </w:rPr>
      </w:pPr>
    </w:p>
    <w:p w14:paraId="69F9772C" w14:textId="77777777" w:rsidR="00DB709E" w:rsidRPr="001B1C3B" w:rsidRDefault="00DB709E" w:rsidP="00DB709E">
      <w:pPr>
        <w:ind w:right="-2" w:hanging="900"/>
        <w:jc w:val="both"/>
        <w:rPr>
          <w:b/>
          <w:szCs w:val="22"/>
          <w:lang w:val="tr-TR"/>
        </w:rPr>
      </w:pPr>
      <w:r w:rsidRPr="001B1C3B">
        <w:rPr>
          <w:b/>
          <w:szCs w:val="22"/>
          <w:lang w:val="tr-TR"/>
        </w:rPr>
        <w:t>3.7.2</w:t>
      </w:r>
      <w:r w:rsidRPr="001B1C3B">
        <w:rPr>
          <w:b/>
          <w:szCs w:val="22"/>
          <w:lang w:val="tr-TR"/>
        </w:rPr>
        <w:tab/>
        <w:t>Finansal araçların ilk ölçümü</w:t>
      </w:r>
    </w:p>
    <w:p w14:paraId="225DB332" w14:textId="77777777" w:rsidR="00DB709E" w:rsidRPr="001B1C3B" w:rsidRDefault="00DB709E" w:rsidP="00673B8B">
      <w:pPr>
        <w:spacing w:line="160" w:lineRule="exact"/>
        <w:ind w:hanging="902"/>
        <w:jc w:val="both"/>
        <w:rPr>
          <w:b/>
          <w:szCs w:val="22"/>
          <w:lang w:val="tr-TR"/>
        </w:rPr>
      </w:pPr>
      <w:r w:rsidRPr="001B1C3B">
        <w:rPr>
          <w:b/>
          <w:szCs w:val="22"/>
          <w:lang w:val="tr-TR"/>
        </w:rPr>
        <w:tab/>
      </w:r>
    </w:p>
    <w:p w14:paraId="7FB04154" w14:textId="77777777" w:rsidR="00DB709E" w:rsidRPr="001B1C3B" w:rsidRDefault="00DB709E" w:rsidP="00DB709E">
      <w:pPr>
        <w:ind w:right="-2"/>
        <w:jc w:val="both"/>
        <w:rPr>
          <w:szCs w:val="22"/>
          <w:lang w:val="tr-TR" w:eastAsia="en-GB"/>
        </w:rPr>
      </w:pPr>
      <w:r w:rsidRPr="001B1C3B">
        <w:rPr>
          <w:szCs w:val="22"/>
          <w:lang w:val="tr-TR" w:eastAsia="en-GB"/>
        </w:rPr>
        <w:t>Finansal araçların ilk muhasebeleştirilmesinde,  sınıflandırması, sözleşmeye bağlı şartlara ve ilgili iş modeline bağlıdır. TFRS 15 Müşteri Sözleşmelerinden Hasılat kapsamında değerlendirilen varlıklar dışındaki bir finansal varlık veya finansal yükümlülük ilk defa finansal tablolara alınırken gerçeğe uygun değerinden ölçülmektedir. Gerçeğe uygun değer değişimleri kar veya zarara yansıtılanlar dışındaki finansal varlık ve yükümlülüklerin ilk ölçümünde, bunların edinimiyle veya ihracıyla doğrudan ilişkilendirilebilen işlem maliyetleri de gerçeğe uygun değere ilave edilmekte veya gerçeğe uygun değerden düşülmektedir.</w:t>
      </w:r>
    </w:p>
    <w:p w14:paraId="69EAF32C" w14:textId="77777777" w:rsidR="00DB709E" w:rsidRPr="001B1C3B" w:rsidRDefault="00DB709E" w:rsidP="00872FB9">
      <w:pPr>
        <w:spacing w:before="120"/>
        <w:ind w:hanging="902"/>
        <w:jc w:val="both"/>
        <w:rPr>
          <w:b/>
          <w:szCs w:val="22"/>
          <w:lang w:val="tr-TR"/>
        </w:rPr>
      </w:pPr>
      <w:r w:rsidRPr="001B1C3B">
        <w:rPr>
          <w:b/>
          <w:szCs w:val="22"/>
          <w:lang w:val="tr-TR"/>
        </w:rPr>
        <w:t>3.7.3</w:t>
      </w:r>
      <w:r w:rsidRPr="001B1C3B">
        <w:rPr>
          <w:b/>
          <w:szCs w:val="22"/>
          <w:lang w:val="tr-TR"/>
        </w:rPr>
        <w:tab/>
        <w:t>Finansal araçların sınıflandırılması</w:t>
      </w:r>
    </w:p>
    <w:p w14:paraId="757FC662" w14:textId="77777777" w:rsidR="00DB709E" w:rsidRPr="001B1C3B" w:rsidRDefault="00DB709E" w:rsidP="00673B8B">
      <w:pPr>
        <w:spacing w:line="180" w:lineRule="exact"/>
        <w:jc w:val="both"/>
        <w:rPr>
          <w:szCs w:val="22"/>
          <w:lang w:val="tr-TR" w:eastAsia="en-GB"/>
        </w:rPr>
      </w:pPr>
    </w:p>
    <w:p w14:paraId="41EA90EB" w14:textId="7C76650D" w:rsidR="00DB709E" w:rsidRPr="001B1C3B" w:rsidRDefault="00AF22B1" w:rsidP="00DB709E">
      <w:pPr>
        <w:jc w:val="both"/>
        <w:rPr>
          <w:szCs w:val="22"/>
          <w:lang w:val="tr-TR" w:eastAsia="en-GB"/>
        </w:rPr>
      </w:pPr>
      <w:r w:rsidRPr="001B1C3B">
        <w:rPr>
          <w:szCs w:val="22"/>
          <w:lang w:val="tr-TR" w:eastAsia="en-GB"/>
        </w:rPr>
        <w:t xml:space="preserve">Finansal araçların ilk muhasebeleştirilme </w:t>
      </w:r>
      <w:r w:rsidR="00DB709E" w:rsidRPr="001B1C3B">
        <w:rPr>
          <w:szCs w:val="22"/>
          <w:lang w:val="tr-TR" w:eastAsia="en-GB"/>
        </w:rPr>
        <w:t>esnasında hangi kategoride sınıflandırılacağı, yönetim için kullanılan ilgili iş modeli ile sözleşmeye bağlı nakit akışların özelliklerine bağlıdır.</w:t>
      </w:r>
    </w:p>
    <w:p w14:paraId="5EC64FD3" w14:textId="77777777" w:rsidR="00DB709E" w:rsidRPr="001B1C3B" w:rsidRDefault="00DB709E" w:rsidP="00DB709E">
      <w:pPr>
        <w:spacing w:before="120"/>
        <w:ind w:left="-851"/>
        <w:jc w:val="both"/>
        <w:rPr>
          <w:b/>
          <w:szCs w:val="22"/>
          <w:lang w:val="tr-TR"/>
        </w:rPr>
      </w:pPr>
      <w:r w:rsidRPr="001B1C3B">
        <w:rPr>
          <w:b/>
          <w:szCs w:val="22"/>
          <w:lang w:val="tr-TR"/>
        </w:rPr>
        <w:t>3.7.3.1</w:t>
      </w:r>
      <w:r w:rsidRPr="001B1C3B">
        <w:rPr>
          <w:b/>
          <w:szCs w:val="22"/>
          <w:lang w:val="tr-TR"/>
        </w:rPr>
        <w:tab/>
        <w:t>İş modeli değerlendirmesi</w:t>
      </w:r>
    </w:p>
    <w:p w14:paraId="78F1444A" w14:textId="77777777" w:rsidR="00DB709E" w:rsidRPr="001B1C3B" w:rsidRDefault="00DB709E" w:rsidP="00DB709E">
      <w:pPr>
        <w:ind w:right="-2" w:hanging="900"/>
        <w:jc w:val="both"/>
        <w:rPr>
          <w:b/>
          <w:sz w:val="14"/>
          <w:szCs w:val="14"/>
          <w:lang w:val="tr-TR"/>
        </w:rPr>
      </w:pPr>
    </w:p>
    <w:p w14:paraId="5AD5C7A3" w14:textId="77777777" w:rsidR="00DB709E" w:rsidRPr="001B1C3B" w:rsidRDefault="00DB709E" w:rsidP="00DB709E">
      <w:pPr>
        <w:ind w:right="-2"/>
        <w:jc w:val="both"/>
        <w:rPr>
          <w:szCs w:val="22"/>
          <w:lang w:val="tr-TR" w:eastAsia="en-GB"/>
        </w:rPr>
      </w:pPr>
      <w:r w:rsidRPr="001B1C3B">
        <w:rPr>
          <w:szCs w:val="22"/>
          <w:lang w:val="tr-TR" w:eastAsia="en-GB"/>
        </w:rPr>
        <w:t>İş modeli TFRS 9 uyarınca, belirli bir yönetim amacına ulaşılması için finansal varlık gruplarının birlikte nasıl yönetildiğini gösteren bir düzeyde belirlenmektedir. İş modeli, yönetimin bireysel bir finansal araca ilişkin niyetine bağlı değildir, dolayısıyla söz konusu şart finansal araç bazında bir sınıflandırma yaklaşımı olmamakla beraber, finansal varlıkların bir araya getirilmesiyle oluşan bir değerlendirmedir.</w:t>
      </w:r>
    </w:p>
    <w:p w14:paraId="5658A2B0" w14:textId="77777777" w:rsidR="00DB709E" w:rsidRPr="001B1C3B" w:rsidRDefault="00DB709E" w:rsidP="00DB709E">
      <w:pPr>
        <w:ind w:right="-2"/>
        <w:jc w:val="both"/>
        <w:rPr>
          <w:sz w:val="14"/>
          <w:szCs w:val="14"/>
          <w:lang w:val="tr-TR" w:eastAsia="en-GB"/>
        </w:rPr>
      </w:pPr>
    </w:p>
    <w:p w14:paraId="2166180D" w14:textId="77777777" w:rsidR="00DB709E" w:rsidRPr="001B1C3B" w:rsidRDefault="00DB709E" w:rsidP="00DB709E">
      <w:pPr>
        <w:ind w:right="-2"/>
        <w:jc w:val="both"/>
        <w:rPr>
          <w:szCs w:val="22"/>
          <w:lang w:val="tr-TR" w:eastAsia="en-GB"/>
        </w:rPr>
      </w:pPr>
      <w:r w:rsidRPr="001B1C3B">
        <w:rPr>
          <w:szCs w:val="22"/>
          <w:lang w:val="tr-TR" w:eastAsia="en-GB"/>
        </w:rPr>
        <w:t>Finansal varlıkların yönetimi için kullanılan iş modeli değerlendirilirken, değerlendirmenin yapıldığı tarihte elde edilebilen ilgili tüm kanıtlar dikkate alınmaktadır. Bu tür kanıtlar aşağıdakileri içerir:</w:t>
      </w:r>
    </w:p>
    <w:p w14:paraId="64B56397" w14:textId="77777777" w:rsidR="00DB709E" w:rsidRPr="001B1C3B" w:rsidRDefault="00DB709E" w:rsidP="00DB709E">
      <w:pPr>
        <w:ind w:right="-2"/>
        <w:jc w:val="both"/>
        <w:rPr>
          <w:szCs w:val="22"/>
          <w:lang w:val="tr-TR" w:eastAsia="en-GB"/>
        </w:rPr>
      </w:pPr>
    </w:p>
    <w:p w14:paraId="1DBA92E4" w14:textId="77777777" w:rsidR="00DB709E" w:rsidRPr="001B1C3B" w:rsidRDefault="00DB709E" w:rsidP="00DB709E">
      <w:pPr>
        <w:numPr>
          <w:ilvl w:val="0"/>
          <w:numId w:val="11"/>
        </w:numPr>
        <w:jc w:val="both"/>
        <w:rPr>
          <w:szCs w:val="22"/>
          <w:lang w:val="tr-TR" w:eastAsia="en-GB"/>
        </w:rPr>
      </w:pPr>
      <w:r w:rsidRPr="001B1C3B">
        <w:rPr>
          <w:szCs w:val="22"/>
          <w:lang w:val="tr-TR" w:eastAsia="en-GB"/>
        </w:rPr>
        <w:t xml:space="preserve">İş modeli ve iş modeli kapsamında elde tutulan finansal varlıkların performanslarının kilit yönetici personele nasıl raporlandığı, </w:t>
      </w:r>
    </w:p>
    <w:p w14:paraId="19A1F20C" w14:textId="77777777" w:rsidR="00DB709E" w:rsidRPr="001B1C3B" w:rsidRDefault="00DB709E" w:rsidP="00DB709E">
      <w:pPr>
        <w:numPr>
          <w:ilvl w:val="0"/>
          <w:numId w:val="11"/>
        </w:numPr>
        <w:jc w:val="both"/>
        <w:rPr>
          <w:szCs w:val="22"/>
          <w:lang w:val="tr-TR" w:eastAsia="en-GB"/>
        </w:rPr>
      </w:pPr>
      <w:r w:rsidRPr="001B1C3B">
        <w:rPr>
          <w:szCs w:val="22"/>
          <w:lang w:val="tr-TR" w:eastAsia="en-GB"/>
        </w:rPr>
        <w:t>İş modelinin (iş modeli kapsamında elde tutulan finansal varlıkların) performansını etkileyen riskler ve özellikle bu risklerin yönetim şekli ve</w:t>
      </w:r>
    </w:p>
    <w:p w14:paraId="74CF7931" w14:textId="77777777" w:rsidR="00DB709E" w:rsidRPr="001B1C3B" w:rsidRDefault="00DB709E" w:rsidP="00DB709E">
      <w:pPr>
        <w:numPr>
          <w:ilvl w:val="0"/>
          <w:numId w:val="11"/>
        </w:numPr>
        <w:jc w:val="both"/>
        <w:rPr>
          <w:szCs w:val="22"/>
          <w:lang w:val="tr-TR" w:eastAsia="en-GB"/>
        </w:rPr>
      </w:pPr>
      <w:r w:rsidRPr="001B1C3B">
        <w:rPr>
          <w:szCs w:val="22"/>
          <w:lang w:val="tr-TR" w:eastAsia="en-GB"/>
        </w:rPr>
        <w:t>Yöneticilere verilen ilave ödemelerin nasıl belirlendiği (örneğin, ilave ödemelerin yönetilen varlıkların gerçeğe uygun değerine göre mi yoksa tahsil edilen sözleşmeye bağlı nakit akışlarına göre mi belirlendiği).</w:t>
      </w:r>
    </w:p>
    <w:p w14:paraId="56694DE7" w14:textId="77777777" w:rsidR="00DB709E" w:rsidRPr="001B1C3B" w:rsidRDefault="00DB709E" w:rsidP="00DB709E">
      <w:pPr>
        <w:jc w:val="both"/>
        <w:rPr>
          <w:sz w:val="14"/>
          <w:szCs w:val="14"/>
          <w:lang w:val="tr-TR" w:eastAsia="en-GB"/>
        </w:rPr>
      </w:pPr>
    </w:p>
    <w:p w14:paraId="20DE6F8F" w14:textId="77777777" w:rsidR="00DB709E" w:rsidRPr="001B1C3B" w:rsidRDefault="00DB709E" w:rsidP="00DB709E">
      <w:pPr>
        <w:jc w:val="both"/>
        <w:rPr>
          <w:szCs w:val="22"/>
          <w:lang w:val="tr-TR" w:eastAsia="en-GB"/>
        </w:rPr>
      </w:pPr>
      <w:r w:rsidRPr="001B1C3B">
        <w:rPr>
          <w:szCs w:val="22"/>
          <w:lang w:val="tr-TR" w:eastAsia="en-GB"/>
        </w:rPr>
        <w:t xml:space="preserve">İş modeli değerlendirmesi “en kötü durum” veya “baskı durumu” senaryoları gibi işletmenin makul bir seviyede gerçekleşmesini beklemediği senaryolar esas alınarak yapılmamaktadır. </w:t>
      </w:r>
    </w:p>
    <w:p w14:paraId="106A9639" w14:textId="77777777" w:rsidR="00DB709E" w:rsidRPr="001B1C3B" w:rsidRDefault="00DB709E" w:rsidP="00DB709E">
      <w:pPr>
        <w:jc w:val="both"/>
        <w:rPr>
          <w:sz w:val="14"/>
          <w:szCs w:val="14"/>
          <w:lang w:val="tr-TR" w:eastAsia="en-GB"/>
        </w:rPr>
      </w:pPr>
    </w:p>
    <w:p w14:paraId="6411B0F1" w14:textId="77777777" w:rsidR="00DB709E" w:rsidRPr="001B1C3B" w:rsidRDefault="00DB709E" w:rsidP="00DB709E">
      <w:pPr>
        <w:jc w:val="both"/>
        <w:rPr>
          <w:szCs w:val="22"/>
          <w:lang w:val="tr-TR" w:eastAsia="en-GB"/>
        </w:rPr>
      </w:pPr>
      <w:r w:rsidRPr="001B1C3B">
        <w:rPr>
          <w:szCs w:val="22"/>
          <w:lang w:val="tr-TR" w:eastAsia="en-GB"/>
        </w:rPr>
        <w:t>Nakit akışlarının, iş modelinin değerlendirildiği tarihteki beklentilerden farklı bir şekilde gerçekleşmiş olması, finansal tablolarda hata düzeltmesi yapılmasını veya iş modeline ilişkin değerlendirmenin yapıldığı tarihte elde edilebilen ilgili tüm bilgiler dikkate alındığı sürece, aynı iş modelinin kullanıldığı diğer finansal varlıkların sınıflandırılmasında bir değişikliğe gidilmesini gerektirmemektedir. Ancak, yeni oluşturulan veya yeni alınan finansal varlıklara ilişkin iş modeli değerlendirilirken, ilgili diğer bilgilerle birlikte geçmişte nakit akışlarının nasıl gerçekleştiğine ilişkin bilgi de dikkate alınmaktadır.</w:t>
      </w:r>
    </w:p>
    <w:p w14:paraId="15BDFC26" w14:textId="77777777" w:rsidR="00DB709E" w:rsidRPr="001B1C3B" w:rsidRDefault="00DB709E" w:rsidP="00DB709E">
      <w:pPr>
        <w:jc w:val="both"/>
        <w:rPr>
          <w:sz w:val="14"/>
          <w:szCs w:val="14"/>
          <w:lang w:val="tr-TR" w:eastAsia="en-GB"/>
        </w:rPr>
      </w:pPr>
    </w:p>
    <w:p w14:paraId="347EF52D" w14:textId="77777777" w:rsidR="00DB709E" w:rsidRPr="001B1C3B" w:rsidRDefault="00DB709E" w:rsidP="00DB709E">
      <w:pPr>
        <w:jc w:val="both"/>
        <w:rPr>
          <w:szCs w:val="22"/>
          <w:lang w:val="tr-TR" w:eastAsia="en-GB"/>
        </w:rPr>
      </w:pPr>
      <w:r w:rsidRPr="001B1C3B">
        <w:rPr>
          <w:szCs w:val="22"/>
          <w:lang w:val="tr-TR" w:eastAsia="en-GB"/>
        </w:rPr>
        <w:t>Bahsi geçen iş modelleri üç kategoriden oluşmaktadır. Bu kategoriler aşağıda belirtilmiştir:</w:t>
      </w:r>
    </w:p>
    <w:p w14:paraId="0590A21B" w14:textId="77777777" w:rsidR="00DB709E" w:rsidRPr="001B1C3B" w:rsidRDefault="00DB709E" w:rsidP="00DB709E">
      <w:pPr>
        <w:jc w:val="both"/>
        <w:rPr>
          <w:sz w:val="14"/>
          <w:szCs w:val="14"/>
          <w:lang w:val="tr-TR" w:eastAsia="en-GB"/>
        </w:rPr>
      </w:pPr>
    </w:p>
    <w:p w14:paraId="18A7A8B9" w14:textId="77777777" w:rsidR="00DB709E" w:rsidRPr="001B1C3B" w:rsidRDefault="00DB709E" w:rsidP="00DB709E">
      <w:pPr>
        <w:numPr>
          <w:ilvl w:val="0"/>
          <w:numId w:val="12"/>
        </w:numPr>
        <w:jc w:val="both"/>
        <w:rPr>
          <w:szCs w:val="22"/>
          <w:lang w:val="tr-TR" w:eastAsia="en-GB"/>
        </w:rPr>
      </w:pPr>
      <w:r w:rsidRPr="001B1C3B">
        <w:rPr>
          <w:szCs w:val="22"/>
          <w:lang w:val="tr-TR" w:eastAsia="en-GB"/>
        </w:rPr>
        <w:t xml:space="preserve">Finansal Varlıkları Sözleşmeye Bağlı Nakit Akışlarını Tahsil Etmek İçin Elde Tutmayı Amaçlayan İş Modeli: Finansal varlıkların ömürleri boyunca oluşacak sözleşmeye bağlı nakit akışlarının tahsil edilmesi amacıyla tutulduğu iş modelidir. </w:t>
      </w:r>
      <w:r w:rsidRPr="001B1C3B">
        <w:rPr>
          <w:szCs w:val="22"/>
          <w:lang w:val="tr-TR"/>
        </w:rPr>
        <w:t>Bu iş modeli kapsamında elde tutulan finansal varlıklar, finansal varlığa ilişkin sözleşme şartlarının, belirli tarihlerde sadece anapara ve anapara bakiyesinden kaynaklanan faiz ödemelerini içeren nakit akışlar testini geçmesi durumunda, itfa edilmiş maliyeti ile ölçülür.</w:t>
      </w:r>
    </w:p>
    <w:p w14:paraId="73007C8C" w14:textId="2266BAB6" w:rsidR="00DB709E" w:rsidRPr="001B1C3B" w:rsidRDefault="00DB709E" w:rsidP="00DB709E">
      <w:pPr>
        <w:ind w:left="720"/>
        <w:jc w:val="both"/>
        <w:rPr>
          <w:szCs w:val="22"/>
          <w:lang w:val="tr-TR" w:eastAsia="en-GB"/>
        </w:rPr>
      </w:pPr>
    </w:p>
    <w:p w14:paraId="5A159C9A" w14:textId="16AEDE6C" w:rsidR="007138E5" w:rsidRPr="001B1C3B" w:rsidRDefault="007138E5" w:rsidP="00DB709E">
      <w:pPr>
        <w:ind w:left="720"/>
        <w:jc w:val="both"/>
        <w:rPr>
          <w:szCs w:val="22"/>
          <w:lang w:val="tr-TR" w:eastAsia="en-GB"/>
        </w:rPr>
      </w:pPr>
    </w:p>
    <w:p w14:paraId="4D979320" w14:textId="4D1A7ABB" w:rsidR="007138E5" w:rsidRPr="001B1C3B" w:rsidRDefault="007138E5" w:rsidP="00DB709E">
      <w:pPr>
        <w:ind w:left="720"/>
        <w:jc w:val="both"/>
        <w:rPr>
          <w:szCs w:val="22"/>
          <w:lang w:val="tr-TR" w:eastAsia="en-GB"/>
        </w:rPr>
      </w:pPr>
    </w:p>
    <w:p w14:paraId="0BE32F3B" w14:textId="788AA494" w:rsidR="007138E5" w:rsidRPr="001B1C3B" w:rsidRDefault="007138E5" w:rsidP="00DB709E">
      <w:pPr>
        <w:ind w:left="720"/>
        <w:jc w:val="both"/>
        <w:rPr>
          <w:szCs w:val="22"/>
          <w:lang w:val="tr-TR" w:eastAsia="en-GB"/>
        </w:rPr>
      </w:pPr>
    </w:p>
    <w:p w14:paraId="79D8B8E6" w14:textId="31D86EBB" w:rsidR="007138E5" w:rsidRPr="001B1C3B" w:rsidRDefault="007138E5" w:rsidP="00DB709E">
      <w:pPr>
        <w:ind w:left="720"/>
        <w:jc w:val="both"/>
        <w:rPr>
          <w:szCs w:val="22"/>
          <w:lang w:val="tr-TR" w:eastAsia="en-GB"/>
        </w:rPr>
      </w:pPr>
    </w:p>
    <w:p w14:paraId="571CB720" w14:textId="77777777" w:rsidR="007138E5" w:rsidRPr="001B1C3B" w:rsidRDefault="007138E5" w:rsidP="00DB709E">
      <w:pPr>
        <w:ind w:left="720"/>
        <w:jc w:val="both"/>
        <w:rPr>
          <w:szCs w:val="22"/>
          <w:lang w:val="tr-TR" w:eastAsia="en-GB"/>
        </w:rPr>
      </w:pPr>
    </w:p>
    <w:p w14:paraId="74B701AA" w14:textId="77777777" w:rsidR="00DB709E" w:rsidRPr="001B1C3B" w:rsidRDefault="00DB709E" w:rsidP="00DB709E">
      <w:pPr>
        <w:numPr>
          <w:ilvl w:val="0"/>
          <w:numId w:val="12"/>
        </w:numPr>
        <w:jc w:val="both"/>
        <w:rPr>
          <w:szCs w:val="22"/>
          <w:lang w:val="tr-TR" w:eastAsia="en-GB"/>
        </w:rPr>
      </w:pPr>
      <w:r w:rsidRPr="001B1C3B">
        <w:rPr>
          <w:szCs w:val="22"/>
          <w:lang w:val="tr-TR" w:eastAsia="en-GB"/>
        </w:rPr>
        <w:t xml:space="preserve">Finansal Varlıkların Sözleşmeye Bağlı Nakit Akışlarının Tahsil Edilmesini ve Satılmasını Amaçlayan İş Modeli: Finansal varlıkların, hem sözleşmeye bağlı nakit akışlarının tahsil edilmesi hem de finansal varlıkların satılması amacıyla tutulduğu iş modelidir. </w:t>
      </w:r>
      <w:r w:rsidRPr="001B1C3B">
        <w:rPr>
          <w:szCs w:val="22"/>
          <w:lang w:val="tr-TR"/>
        </w:rPr>
        <w:t>Bu iş modeli kapsamında elde tutulan finansal varlıklar, finansal varlığa ilişkin sözleşme şartlarının, belirli tarihlerde sadece anapara ve anapara bakiyesinden kaynaklanan faiz ödemelerini içeren nakit akışlar testini geçmesi durumunda, gerçeğe uygun değer değişimi diğer kapsamlı gelir altında muhasebeleştirilir.</w:t>
      </w:r>
    </w:p>
    <w:p w14:paraId="2BC7CBDF" w14:textId="77777777" w:rsidR="00DB709E" w:rsidRPr="001B1C3B" w:rsidRDefault="00DB709E" w:rsidP="00DB709E">
      <w:pPr>
        <w:ind w:left="720"/>
        <w:jc w:val="both"/>
        <w:rPr>
          <w:szCs w:val="22"/>
          <w:lang w:val="tr-TR" w:eastAsia="en-GB"/>
        </w:rPr>
      </w:pPr>
    </w:p>
    <w:p w14:paraId="2AE50041" w14:textId="3242186D" w:rsidR="00DB709E" w:rsidRPr="001B1C3B" w:rsidRDefault="00DB709E" w:rsidP="00DB709E">
      <w:pPr>
        <w:numPr>
          <w:ilvl w:val="0"/>
          <w:numId w:val="12"/>
        </w:numPr>
        <w:jc w:val="both"/>
        <w:rPr>
          <w:szCs w:val="22"/>
          <w:lang w:val="tr-TR" w:eastAsia="en-GB"/>
        </w:rPr>
      </w:pPr>
      <w:r w:rsidRPr="001B1C3B">
        <w:rPr>
          <w:szCs w:val="22"/>
          <w:lang w:val="tr-TR" w:eastAsia="en-GB"/>
        </w:rPr>
        <w:t>Diğer İş Modelleri: Finansal varlıkların, sözleşmeye bağlı nakit akışlarının tahsil edilmesi amacıyla ya da sözleşmeye bağlı nakit akışlarının tahsil edilmesi ve finansal varlıkların satılması amacıyla tutulmadığı ve gerçeğe uygun değer değişiminin kar veya zarara yansıtılarak ölçüldüğü iş modelleridir.</w:t>
      </w:r>
    </w:p>
    <w:p w14:paraId="48FCEDE1" w14:textId="77777777" w:rsidR="00CF5DEE" w:rsidRPr="001B1C3B" w:rsidRDefault="00CF5DEE" w:rsidP="00DB709E">
      <w:pPr>
        <w:pStyle w:val="ListParagraph"/>
        <w:rPr>
          <w:szCs w:val="22"/>
          <w:lang w:val="tr-TR" w:eastAsia="en-GB"/>
        </w:rPr>
      </w:pPr>
    </w:p>
    <w:p w14:paraId="0BEEAA4A" w14:textId="77777777" w:rsidR="00DB709E" w:rsidRPr="001B1C3B" w:rsidRDefault="00DB709E" w:rsidP="00B638EA">
      <w:pPr>
        <w:ind w:hanging="851"/>
        <w:rPr>
          <w:b/>
          <w:szCs w:val="22"/>
          <w:lang w:val="tr-TR"/>
        </w:rPr>
      </w:pPr>
      <w:r w:rsidRPr="001B1C3B">
        <w:rPr>
          <w:b/>
          <w:szCs w:val="22"/>
          <w:lang w:val="tr-TR"/>
        </w:rPr>
        <w:t>3.7.3.2</w:t>
      </w:r>
      <w:r w:rsidRPr="001B1C3B">
        <w:rPr>
          <w:b/>
          <w:szCs w:val="22"/>
          <w:lang w:val="tr-TR"/>
        </w:rPr>
        <w:tab/>
        <w:t>Sadece anapara ve anapara bakiyesine ilişkin faiz ödemelerini içeren sözleşmeye bağlı nakit akışları</w:t>
      </w:r>
    </w:p>
    <w:p w14:paraId="5E079520" w14:textId="77777777" w:rsidR="00DB709E" w:rsidRPr="001B1C3B" w:rsidRDefault="00DB709E" w:rsidP="00DB709E">
      <w:pPr>
        <w:ind w:hanging="900"/>
        <w:jc w:val="both"/>
        <w:rPr>
          <w:b/>
          <w:sz w:val="16"/>
          <w:szCs w:val="16"/>
          <w:lang w:val="tr-TR"/>
        </w:rPr>
      </w:pPr>
    </w:p>
    <w:p w14:paraId="27341251" w14:textId="2E3F1664" w:rsidR="00DB709E" w:rsidRPr="001B1C3B" w:rsidRDefault="00DB709E" w:rsidP="00DB709E">
      <w:pPr>
        <w:jc w:val="both"/>
        <w:rPr>
          <w:b/>
          <w:szCs w:val="22"/>
          <w:lang w:val="tr-TR" w:eastAsia="en-GB"/>
        </w:rPr>
      </w:pPr>
      <w:r w:rsidRPr="001B1C3B">
        <w:rPr>
          <w:szCs w:val="22"/>
          <w:lang w:val="tr-TR" w:eastAsia="en-GB"/>
        </w:rPr>
        <w:t>TFRS 9 uyarınca, bir finansal varlığın, sözleşmeye bağlı nakit akışlarının tahsil edilmesini amaçlayan bir iş modeli ya da sözleşmeye bağlı nakit akışlarının tahsil edilmesini ve finansal varlıkların satılmasını amaçlayan bir iş modeli kapsamında elde tutulması durumunda, bu finansal varlık sözleşmeye bağlı nakit akışlarının özellikleri esas alınarak sınıflandırılmaktadır.</w:t>
      </w:r>
    </w:p>
    <w:p w14:paraId="13AF8120" w14:textId="77777777" w:rsidR="00DB709E" w:rsidRPr="001B1C3B" w:rsidRDefault="00DB709E" w:rsidP="00DB709E">
      <w:pPr>
        <w:spacing w:after="120"/>
        <w:jc w:val="both"/>
        <w:rPr>
          <w:szCs w:val="22"/>
          <w:lang w:val="tr-TR" w:eastAsia="en-GB"/>
        </w:rPr>
      </w:pPr>
      <w:r w:rsidRPr="001B1C3B">
        <w:rPr>
          <w:szCs w:val="22"/>
          <w:lang w:val="tr-TR" w:eastAsia="en-GB"/>
        </w:rPr>
        <w:t>Temel bir borç verme anlaşmasında, paranın zaman değeri ve kredi riskinin bedeli genellikle faizin en önemli unsurudur. Söz konusu unsurun sadece zamanın geçmesinin bedelini karşılayıp karşılamadığını değerlendirmek için bir yargı kullanılmaktadır ve finansal varlığın ifade edildiği para birimi ve faiz oranının geçerli olduğu dönem gibi ilgili faktörler dikkate alınmaktadır. Sözleşme koşullarının, temel bir borç verme anlaşması ile tutarsız olan risklere veya nakit akışlarının değişkenliğine maruz kalmaya başladığı durumlarda ilgili finansal varlık gerçeğe uygun değer değişimi kar veya zarara yansıtılarak ölçülmektedir.</w:t>
      </w:r>
    </w:p>
    <w:p w14:paraId="4EF957FB" w14:textId="77777777" w:rsidR="00DB709E" w:rsidRPr="001B1C3B" w:rsidRDefault="00DB709E" w:rsidP="00DB709E">
      <w:pPr>
        <w:ind w:right="-2" w:hanging="900"/>
        <w:jc w:val="both"/>
        <w:rPr>
          <w:b/>
          <w:i/>
          <w:szCs w:val="22"/>
          <w:lang w:val="tr-TR"/>
        </w:rPr>
      </w:pPr>
      <w:r w:rsidRPr="001B1C3B">
        <w:rPr>
          <w:b/>
          <w:szCs w:val="22"/>
          <w:lang w:val="tr-TR"/>
        </w:rPr>
        <w:t>3.7.4</w:t>
      </w:r>
      <w:r w:rsidRPr="001B1C3B">
        <w:rPr>
          <w:b/>
          <w:szCs w:val="22"/>
          <w:lang w:val="tr-TR"/>
        </w:rPr>
        <w:tab/>
        <w:t>Finansal varlık ve yükümlülüklerin ölçüm kategorileri</w:t>
      </w:r>
    </w:p>
    <w:p w14:paraId="4EB10A3B" w14:textId="77777777" w:rsidR="00DB709E" w:rsidRPr="001B1C3B" w:rsidRDefault="00DB709E" w:rsidP="00DB709E">
      <w:pPr>
        <w:ind w:right="-2" w:hanging="900"/>
        <w:jc w:val="both"/>
        <w:rPr>
          <w:sz w:val="16"/>
          <w:szCs w:val="16"/>
          <w:lang w:val="tr-TR" w:eastAsia="en-GB"/>
        </w:rPr>
      </w:pPr>
    </w:p>
    <w:p w14:paraId="78E24F4C" w14:textId="77777777" w:rsidR="00DB709E" w:rsidRPr="001B1C3B" w:rsidRDefault="00DB709E" w:rsidP="00DB709E">
      <w:pPr>
        <w:spacing w:after="60"/>
        <w:jc w:val="both"/>
        <w:rPr>
          <w:szCs w:val="22"/>
          <w:lang w:val="tr-TR" w:eastAsia="en-GB"/>
        </w:rPr>
      </w:pPr>
      <w:r w:rsidRPr="001B1C3B">
        <w:rPr>
          <w:szCs w:val="22"/>
          <w:lang w:val="tr-TR" w:eastAsia="en-GB"/>
        </w:rPr>
        <w:t>Ana Ortaklık Banka ve konsolidasyona tabi finansal kuruluşları, tüm finansal varlıklarını, bu varlıklarının yönetimi için kullandığı iş modelini esas alarak sınıflandırmıştır. Bu kapsamda finansal varlıklar üç ana sınıf bazında aşağıdaki gibidir:</w:t>
      </w:r>
    </w:p>
    <w:p w14:paraId="1D091CF5" w14:textId="77777777" w:rsidR="00DB709E" w:rsidRPr="001B1C3B" w:rsidRDefault="00DB709E" w:rsidP="00DB709E">
      <w:pPr>
        <w:numPr>
          <w:ilvl w:val="0"/>
          <w:numId w:val="13"/>
        </w:numPr>
        <w:ind w:right="-2"/>
        <w:jc w:val="both"/>
        <w:rPr>
          <w:szCs w:val="22"/>
          <w:lang w:val="tr-TR"/>
        </w:rPr>
      </w:pPr>
      <w:r w:rsidRPr="001B1C3B">
        <w:rPr>
          <w:szCs w:val="22"/>
          <w:lang w:val="tr-TR"/>
        </w:rPr>
        <w:t xml:space="preserve">İtfa edilmiş maliyeti ile ölçülen finansal varlıklar, </w:t>
      </w:r>
    </w:p>
    <w:p w14:paraId="01A8B0B5" w14:textId="77777777" w:rsidR="00DB709E" w:rsidRPr="001B1C3B" w:rsidRDefault="00DB709E" w:rsidP="00DB709E">
      <w:pPr>
        <w:numPr>
          <w:ilvl w:val="0"/>
          <w:numId w:val="13"/>
        </w:numPr>
        <w:ind w:right="-2"/>
        <w:jc w:val="both"/>
        <w:rPr>
          <w:szCs w:val="22"/>
          <w:lang w:val="tr-TR"/>
        </w:rPr>
      </w:pPr>
      <w:r w:rsidRPr="001B1C3B">
        <w:rPr>
          <w:szCs w:val="22"/>
          <w:lang w:val="tr-TR"/>
        </w:rPr>
        <w:t xml:space="preserve">Gerçeğe uygun değer farkı diğer kapsamlı gelire yansıtılan finansal varlıklar ve </w:t>
      </w:r>
    </w:p>
    <w:p w14:paraId="3F8FD117" w14:textId="5518E3D0" w:rsidR="00DB709E" w:rsidRPr="001B1C3B" w:rsidRDefault="00DB709E" w:rsidP="00DB709E">
      <w:pPr>
        <w:numPr>
          <w:ilvl w:val="0"/>
          <w:numId w:val="13"/>
        </w:numPr>
        <w:ind w:right="-2"/>
        <w:jc w:val="both"/>
        <w:rPr>
          <w:szCs w:val="22"/>
          <w:lang w:val="tr-TR"/>
        </w:rPr>
      </w:pPr>
      <w:r w:rsidRPr="001B1C3B">
        <w:rPr>
          <w:szCs w:val="22"/>
          <w:lang w:val="tr-TR"/>
        </w:rPr>
        <w:t>Gerçeğe uygun değer farkı kar zarara yansıtılan finansal varlıklar.</w:t>
      </w:r>
    </w:p>
    <w:p w14:paraId="0B55482F" w14:textId="77777777" w:rsidR="00DB709E" w:rsidRPr="001B1C3B" w:rsidRDefault="00DB709E" w:rsidP="00DB709E">
      <w:pPr>
        <w:ind w:right="-2"/>
        <w:jc w:val="both"/>
        <w:rPr>
          <w:sz w:val="16"/>
          <w:szCs w:val="16"/>
          <w:lang w:val="tr-TR" w:eastAsia="en-GB"/>
        </w:rPr>
      </w:pPr>
    </w:p>
    <w:p w14:paraId="61BEF66F" w14:textId="77777777" w:rsidR="00DB709E" w:rsidRPr="001B1C3B" w:rsidRDefault="00DB709E" w:rsidP="00DB709E">
      <w:pPr>
        <w:ind w:right="-2"/>
        <w:jc w:val="both"/>
        <w:rPr>
          <w:b/>
          <w:i/>
          <w:szCs w:val="22"/>
          <w:lang w:val="tr-TR" w:eastAsia="en-GB"/>
        </w:rPr>
      </w:pPr>
      <w:r w:rsidRPr="001B1C3B">
        <w:rPr>
          <w:b/>
          <w:i/>
          <w:szCs w:val="22"/>
          <w:lang w:val="tr-TR" w:eastAsia="en-GB"/>
        </w:rPr>
        <w:t xml:space="preserve">İtfa edilmiş maliyeti ile ölçülen finansal yatırımlar ve krediler </w:t>
      </w:r>
    </w:p>
    <w:p w14:paraId="7600E579" w14:textId="77777777" w:rsidR="00DB709E" w:rsidRPr="001B1C3B" w:rsidRDefault="00DB709E" w:rsidP="00DB709E">
      <w:pPr>
        <w:ind w:right="-2"/>
        <w:jc w:val="both"/>
        <w:rPr>
          <w:sz w:val="16"/>
          <w:szCs w:val="16"/>
          <w:lang w:val="tr-TR" w:eastAsia="en-GB"/>
        </w:rPr>
      </w:pPr>
    </w:p>
    <w:p w14:paraId="1B705B67" w14:textId="77777777" w:rsidR="00DB709E" w:rsidRPr="001B1C3B" w:rsidRDefault="00DB709E" w:rsidP="00DB709E">
      <w:pPr>
        <w:ind w:right="-2"/>
        <w:jc w:val="both"/>
        <w:rPr>
          <w:szCs w:val="22"/>
          <w:lang w:val="tr-TR" w:eastAsia="en-GB"/>
        </w:rPr>
      </w:pPr>
      <w:r w:rsidRPr="001B1C3B">
        <w:rPr>
          <w:szCs w:val="22"/>
          <w:lang w:val="tr-TR" w:eastAsia="en-GB"/>
        </w:rPr>
        <w:t>Aşağıdaki koşullar sağlandığı sürece finansal yatırımlar ve krediler itfa edilmiş maliyetten tutulabilmektedir.</w:t>
      </w:r>
    </w:p>
    <w:p w14:paraId="406F4F6A" w14:textId="77777777" w:rsidR="00DB709E" w:rsidRPr="001B1C3B" w:rsidRDefault="00DB709E" w:rsidP="00DB709E">
      <w:pPr>
        <w:ind w:right="-2"/>
        <w:jc w:val="both"/>
        <w:rPr>
          <w:sz w:val="16"/>
          <w:szCs w:val="16"/>
          <w:lang w:val="tr-TR" w:eastAsia="en-GB"/>
        </w:rPr>
      </w:pPr>
    </w:p>
    <w:p w14:paraId="09467CEA" w14:textId="77777777" w:rsidR="00DB709E" w:rsidRPr="001B1C3B" w:rsidRDefault="00DB709E" w:rsidP="002A4F19">
      <w:pPr>
        <w:spacing w:after="120"/>
        <w:ind w:left="709" w:hanging="425"/>
        <w:jc w:val="both"/>
        <w:rPr>
          <w:szCs w:val="22"/>
          <w:lang w:val="tr-TR" w:eastAsia="en-GB"/>
        </w:rPr>
      </w:pPr>
      <w:r w:rsidRPr="001B1C3B">
        <w:rPr>
          <w:szCs w:val="22"/>
          <w:lang w:val="tr-TR" w:eastAsia="en-GB"/>
        </w:rPr>
        <w:t>-</w:t>
      </w:r>
      <w:r w:rsidRPr="001B1C3B">
        <w:rPr>
          <w:szCs w:val="22"/>
          <w:lang w:val="tr-TR" w:eastAsia="en-GB"/>
        </w:rPr>
        <w:tab/>
        <w:t>Finansal varlığın, sözleşmeye bağlı nakit akışlarının tahsil edilmesini amaçlayan bir iş modeli kapsamında elde tutulması,</w:t>
      </w:r>
    </w:p>
    <w:p w14:paraId="7032C398" w14:textId="49742D89" w:rsidR="00DB709E" w:rsidRPr="001B1C3B" w:rsidRDefault="00DB709E" w:rsidP="002A4F19">
      <w:pPr>
        <w:ind w:left="709" w:right="-2" w:hanging="425"/>
        <w:jc w:val="both"/>
        <w:rPr>
          <w:szCs w:val="22"/>
          <w:lang w:val="tr-TR" w:eastAsia="en-GB"/>
        </w:rPr>
      </w:pPr>
      <w:r w:rsidRPr="001B1C3B">
        <w:rPr>
          <w:szCs w:val="22"/>
          <w:lang w:val="tr-TR" w:eastAsia="en-GB"/>
        </w:rPr>
        <w:t>-</w:t>
      </w:r>
      <w:r w:rsidRPr="001B1C3B">
        <w:rPr>
          <w:szCs w:val="22"/>
          <w:lang w:val="tr-TR" w:eastAsia="en-GB"/>
        </w:rPr>
        <w:tab/>
        <w:t>Finansal varlığa ilişkin sözleşme şartlarının, belirli tarihlerde sadece anapara ve anapara bakiyesinden kaynaklanan faiz ödemelerini içeren nakit akışlarına yol açması.</w:t>
      </w:r>
    </w:p>
    <w:p w14:paraId="66868CF6" w14:textId="77777777" w:rsidR="00DB709E" w:rsidRPr="001B1C3B" w:rsidRDefault="00DB709E" w:rsidP="00DB709E">
      <w:pPr>
        <w:ind w:right="-2"/>
        <w:jc w:val="both"/>
        <w:rPr>
          <w:sz w:val="16"/>
          <w:szCs w:val="16"/>
          <w:lang w:val="tr-TR" w:eastAsia="en-GB"/>
        </w:rPr>
      </w:pPr>
    </w:p>
    <w:p w14:paraId="52DAA530" w14:textId="77777777" w:rsidR="00DB709E" w:rsidRPr="001B1C3B" w:rsidRDefault="00DB709E" w:rsidP="00DB709E">
      <w:pPr>
        <w:ind w:right="-2"/>
        <w:jc w:val="both"/>
        <w:rPr>
          <w:szCs w:val="22"/>
          <w:lang w:val="tr-TR" w:eastAsia="en-GB"/>
        </w:rPr>
      </w:pPr>
      <w:r w:rsidRPr="001B1C3B">
        <w:rPr>
          <w:i/>
          <w:szCs w:val="22"/>
          <w:lang w:val="tr-TR" w:eastAsia="en-GB"/>
        </w:rPr>
        <w:t>İtfa edilmiş maliyeti ile ölçülen finansal yatırımlar</w:t>
      </w:r>
      <w:r w:rsidRPr="001B1C3B">
        <w:rPr>
          <w:szCs w:val="22"/>
          <w:lang w:val="tr-TR" w:eastAsia="en-GB"/>
        </w:rPr>
        <w:t>: İtfa edilmiş maliyeti ile ölçülen finansal yatırımlar, ilk kayda alımdan sonra, etkin faiz yöntemiyle hesaplanan iskonto edilmiş maliyeti ile muhasebeleştirilmektedir. İlgili finansal varlıklara ilişkin TFRS 9 uyarınca hesaplanan beklenen zarar karşılığı tutarına 5.1.8.5 no’lu dipnotta yer verilmiştir.</w:t>
      </w:r>
    </w:p>
    <w:p w14:paraId="29000AE4" w14:textId="77777777" w:rsidR="00DB709E" w:rsidRPr="001B1C3B" w:rsidRDefault="00DB709E" w:rsidP="00DB709E">
      <w:pPr>
        <w:ind w:right="-2"/>
        <w:jc w:val="both"/>
        <w:rPr>
          <w:sz w:val="16"/>
          <w:szCs w:val="16"/>
          <w:lang w:val="tr-TR" w:eastAsia="en-GB"/>
        </w:rPr>
      </w:pPr>
    </w:p>
    <w:p w14:paraId="01AE8840" w14:textId="77777777" w:rsidR="00DB709E" w:rsidRPr="001B1C3B" w:rsidRDefault="00DB709E" w:rsidP="00DB709E">
      <w:pPr>
        <w:ind w:right="-2"/>
        <w:jc w:val="both"/>
        <w:rPr>
          <w:szCs w:val="22"/>
          <w:lang w:val="tr-TR" w:eastAsia="en-GB"/>
        </w:rPr>
      </w:pPr>
      <w:r w:rsidRPr="001B1C3B">
        <w:rPr>
          <w:i/>
          <w:szCs w:val="22"/>
          <w:lang w:val="tr-TR" w:eastAsia="en-GB"/>
        </w:rPr>
        <w:t>Krediler</w:t>
      </w:r>
      <w:r w:rsidRPr="001B1C3B">
        <w:rPr>
          <w:szCs w:val="22"/>
          <w:lang w:val="tr-TR" w:eastAsia="en-GB"/>
        </w:rPr>
        <w:t>: Borçluya para, mal ve hizmet sağlama yoluyla yaratılan alım satım ya da kısa vadede satılma amacıyla elde tutulanlar dışında kalan finansal varlıkları ifade etmektedir. Krediler sabit veya belirlenebilir nitelikte ödemelere sahip olan ve aktif bir piyasada işlem görmeyen finansal varlıklardır.</w:t>
      </w:r>
    </w:p>
    <w:p w14:paraId="1FADB44D" w14:textId="77777777" w:rsidR="00DB709E" w:rsidRPr="001B1C3B" w:rsidRDefault="00DB709E" w:rsidP="00DB709E">
      <w:pPr>
        <w:ind w:right="-2"/>
        <w:jc w:val="both"/>
        <w:rPr>
          <w:sz w:val="16"/>
          <w:szCs w:val="16"/>
          <w:lang w:val="tr-TR" w:eastAsia="en-GB"/>
        </w:rPr>
      </w:pPr>
    </w:p>
    <w:p w14:paraId="65EAB887" w14:textId="77777777" w:rsidR="00DB709E" w:rsidRPr="001B1C3B" w:rsidRDefault="00DB709E" w:rsidP="00DB709E">
      <w:pPr>
        <w:spacing w:after="120"/>
        <w:jc w:val="both"/>
        <w:rPr>
          <w:szCs w:val="22"/>
          <w:lang w:val="tr-TR" w:eastAsia="en-GB"/>
        </w:rPr>
      </w:pPr>
      <w:r w:rsidRPr="001B1C3B">
        <w:rPr>
          <w:szCs w:val="22"/>
          <w:lang w:val="tr-TR" w:eastAsia="en-GB"/>
        </w:rPr>
        <w:t>Krediler elde etme maliyeti ile muhasebeleştirilmekte, etkin faiz yöntemi ile itfa edilmiş maliyet tutarı üzerinden değerlenmektedir. Bunların teminatı olarak alınan varlıklarla ilgili olarak ödenen harç, işlem gideri ve bunun gibi diğer masraflar işlem maliyetinin bir bölümü olarak kabul edilmekte ve müşteriye yansıtılmaktadır. İlgili finansal varlıklara ilişkin TFRS 9 uyarınca hesaplanan beklenen zarar karşılığı tutarına 5.1.5.11 no’lu dipnotta yer verilmiştir.</w:t>
      </w:r>
    </w:p>
    <w:p w14:paraId="78B5F99E" w14:textId="77777777" w:rsidR="00DB709E" w:rsidRPr="001B1C3B" w:rsidRDefault="00DB709E" w:rsidP="00DB709E">
      <w:pPr>
        <w:ind w:right="-2"/>
        <w:jc w:val="both"/>
        <w:rPr>
          <w:b/>
          <w:i/>
          <w:szCs w:val="22"/>
          <w:lang w:val="tr-TR" w:eastAsia="en-GB"/>
        </w:rPr>
      </w:pPr>
      <w:r w:rsidRPr="001B1C3B">
        <w:rPr>
          <w:b/>
          <w:i/>
          <w:szCs w:val="22"/>
          <w:lang w:val="tr-TR" w:eastAsia="en-GB"/>
        </w:rPr>
        <w:t>Gerçeğe uygun değer farkı diğer kapsamlı gelire yansıtılan finansal varlıklar</w:t>
      </w:r>
    </w:p>
    <w:p w14:paraId="783615C9" w14:textId="77777777" w:rsidR="00DB709E" w:rsidRPr="001B1C3B" w:rsidRDefault="00DB709E" w:rsidP="00DB709E">
      <w:pPr>
        <w:jc w:val="both"/>
        <w:rPr>
          <w:szCs w:val="22"/>
          <w:lang w:val="tr-TR" w:eastAsia="en-GB"/>
        </w:rPr>
      </w:pPr>
    </w:p>
    <w:p w14:paraId="4DEEB5BB" w14:textId="77777777" w:rsidR="00DB709E" w:rsidRPr="001B1C3B" w:rsidRDefault="00DB709E" w:rsidP="00DB709E">
      <w:pPr>
        <w:jc w:val="both"/>
        <w:rPr>
          <w:szCs w:val="22"/>
          <w:lang w:val="tr-TR" w:eastAsia="en-GB"/>
        </w:rPr>
      </w:pPr>
      <w:r w:rsidRPr="001B1C3B">
        <w:rPr>
          <w:szCs w:val="22"/>
          <w:lang w:val="tr-TR" w:eastAsia="en-GB"/>
        </w:rPr>
        <w:t>TFRS 9 uyarınca aşağıda yer alan şartların tamamının sağlanması durumunda ilgili finansal varlıklar gerçeğe uygun değer farkı diğer kapsamlı gelire yansıtılarak ölçülmektedir.</w:t>
      </w:r>
    </w:p>
    <w:p w14:paraId="59BEAE8F" w14:textId="77777777" w:rsidR="00DB709E" w:rsidRPr="001B1C3B" w:rsidRDefault="00DB709E" w:rsidP="00DB709E">
      <w:pPr>
        <w:jc w:val="both"/>
        <w:rPr>
          <w:szCs w:val="22"/>
          <w:lang w:val="tr-TR" w:eastAsia="en-GB"/>
        </w:rPr>
      </w:pPr>
    </w:p>
    <w:p w14:paraId="033B85CF" w14:textId="36C9F807" w:rsidR="00DB709E" w:rsidRPr="001B1C3B" w:rsidRDefault="00DB709E" w:rsidP="00DB709E">
      <w:pPr>
        <w:ind w:left="705" w:hanging="705"/>
        <w:jc w:val="both"/>
        <w:rPr>
          <w:szCs w:val="22"/>
          <w:lang w:val="tr-TR" w:eastAsia="en-GB"/>
        </w:rPr>
      </w:pPr>
      <w:r w:rsidRPr="001B1C3B">
        <w:rPr>
          <w:szCs w:val="22"/>
          <w:lang w:val="tr-TR" w:eastAsia="en-GB"/>
        </w:rPr>
        <w:t>-</w:t>
      </w:r>
      <w:r w:rsidRPr="001B1C3B">
        <w:rPr>
          <w:szCs w:val="22"/>
          <w:lang w:val="tr-TR" w:eastAsia="en-GB"/>
        </w:rPr>
        <w:tab/>
        <w:t>Finansal varlıkların sözleşmeye bağlı nakit akışlarının tahsil edilmesini ve satılmasını amaçlayan iş modelinde yönetilmesi ve</w:t>
      </w:r>
    </w:p>
    <w:p w14:paraId="1D891238" w14:textId="77777777" w:rsidR="00DB709E" w:rsidRPr="001B1C3B" w:rsidRDefault="00DB709E" w:rsidP="00DB709E">
      <w:pPr>
        <w:ind w:left="705" w:hanging="705"/>
        <w:jc w:val="both"/>
        <w:rPr>
          <w:szCs w:val="22"/>
          <w:lang w:val="tr-TR" w:eastAsia="en-GB"/>
        </w:rPr>
      </w:pPr>
      <w:r w:rsidRPr="001B1C3B">
        <w:rPr>
          <w:szCs w:val="22"/>
          <w:lang w:val="tr-TR" w:eastAsia="en-GB"/>
        </w:rPr>
        <w:t>-</w:t>
      </w:r>
      <w:r w:rsidRPr="001B1C3B">
        <w:rPr>
          <w:szCs w:val="22"/>
          <w:lang w:val="tr-TR" w:eastAsia="en-GB"/>
        </w:rPr>
        <w:tab/>
        <w:t>Finansal varlığa ilişkin sözleşme şartlarının, belirli tarihlerde sadece anapara ve anapara bakiyesinden kaynaklanan faiz ödemelerini içeren nakit akışlarına yol açması.</w:t>
      </w:r>
    </w:p>
    <w:p w14:paraId="3AF836DC" w14:textId="77777777" w:rsidR="00937D53" w:rsidRPr="001B1C3B" w:rsidRDefault="00DB709E" w:rsidP="00DB709E">
      <w:pPr>
        <w:widowControl w:val="0"/>
        <w:spacing w:before="60"/>
        <w:jc w:val="both"/>
        <w:rPr>
          <w:szCs w:val="22"/>
          <w:lang w:val="tr-TR" w:eastAsia="en-GB"/>
        </w:rPr>
      </w:pPr>
      <w:r w:rsidRPr="001B1C3B">
        <w:rPr>
          <w:szCs w:val="22"/>
          <w:lang w:val="tr-TR" w:eastAsia="en-GB"/>
        </w:rPr>
        <w:t xml:space="preserve">Gerçeğe uygun değer farkı diğer kapsamlı gelire yansıtılarak ölçülen bir finansal varlıktan kaynaklanan kazanç veya kayıplardan, değer düşüklüğü kazanç ya da kayıpları ile kur farkı kazanç veya kayıpları dışında kalanlar, finansal varlık finansal tablo dışı bırakılıncaya ya da yeniden sınıflandırılıncaya kadar diğer kapsamlı gelire yansıtılmaktadır. </w:t>
      </w:r>
    </w:p>
    <w:p w14:paraId="1F4D3FFC" w14:textId="77777777" w:rsidR="00937D53" w:rsidRPr="001B1C3B" w:rsidRDefault="00937D53" w:rsidP="00DB709E">
      <w:pPr>
        <w:widowControl w:val="0"/>
        <w:spacing w:before="60"/>
        <w:jc w:val="both"/>
        <w:rPr>
          <w:szCs w:val="22"/>
          <w:lang w:val="tr-TR" w:eastAsia="en-GB"/>
        </w:rPr>
      </w:pPr>
    </w:p>
    <w:p w14:paraId="2E8CB4C8" w14:textId="4F5587F2" w:rsidR="00DB709E" w:rsidRPr="001B1C3B" w:rsidRDefault="00DB709E" w:rsidP="00DB709E">
      <w:pPr>
        <w:widowControl w:val="0"/>
        <w:spacing w:before="60"/>
        <w:jc w:val="both"/>
        <w:rPr>
          <w:szCs w:val="22"/>
          <w:lang w:val="tr-TR" w:eastAsia="en-GB"/>
        </w:rPr>
      </w:pPr>
      <w:r w:rsidRPr="001B1C3B">
        <w:rPr>
          <w:szCs w:val="22"/>
          <w:lang w:val="tr-TR" w:eastAsia="en-GB"/>
        </w:rPr>
        <w:t>Finansal varlık gerçeğe uygun değer farkı kar veya zarara yansıtılan finansal varlık olarak yeniden sınıflandırıldığında, daha önce diğer kapsamlı gelire yansıtılan toplam kazanç ya da kayıp, yeniden sınıflandırma tarihinde yeniden sınıflandırma düzeltmesi olarak özkaynaktan çıkarılarak kar veya zarara yansıtılır.</w:t>
      </w:r>
    </w:p>
    <w:p w14:paraId="67001D3E" w14:textId="77777777" w:rsidR="00DB709E" w:rsidRPr="001B1C3B" w:rsidRDefault="00DB709E" w:rsidP="00DB709E">
      <w:pPr>
        <w:spacing w:line="160" w:lineRule="exact"/>
        <w:jc w:val="both"/>
        <w:rPr>
          <w:szCs w:val="22"/>
          <w:lang w:val="tr-TR" w:eastAsia="en-GB"/>
        </w:rPr>
      </w:pPr>
    </w:p>
    <w:p w14:paraId="0A6EC365" w14:textId="77777777" w:rsidR="00DB709E" w:rsidRPr="001B1C3B" w:rsidRDefault="00DB709E" w:rsidP="00E379C3">
      <w:pPr>
        <w:jc w:val="both"/>
        <w:rPr>
          <w:szCs w:val="22"/>
          <w:lang w:val="tr-TR" w:eastAsia="en-GB"/>
        </w:rPr>
      </w:pPr>
      <w:r w:rsidRPr="001B1C3B">
        <w:rPr>
          <w:szCs w:val="22"/>
          <w:lang w:val="tr-TR" w:eastAsia="en-GB"/>
        </w:rPr>
        <w:t>Gerçeğe uygun değer farkı diğer kapsamlı gelire yansıtılan finansal varlıkların sonraki ölçümleri gerçeğe uygun değeri üzerinden yapılmaktadır. Ancak, gerçeğe uygun değerleri güvenilir bir şekilde tespit edilemiyorsa, değişken faizli menkul kıymetler için gerçeğe uygun değeri en yakın yansıtan etkin faiz yöntemi kullanılarak itfa edilmiş maliyet üzerinden; sabit faizli menkul kıymetler için ise gerçeğe uygun değer fiyatlandırma modelleri veya iskonto edilmiş nakit akım tekniklerinden uygun olan kullanılmaktadır.</w:t>
      </w:r>
    </w:p>
    <w:p w14:paraId="0844B4E1" w14:textId="77777777" w:rsidR="006F6035" w:rsidRPr="001B1C3B" w:rsidRDefault="006F6035" w:rsidP="00DB709E">
      <w:pPr>
        <w:spacing w:line="160" w:lineRule="exact"/>
        <w:jc w:val="both"/>
        <w:rPr>
          <w:szCs w:val="22"/>
          <w:lang w:val="tr-TR" w:eastAsia="en-GB"/>
        </w:rPr>
      </w:pPr>
    </w:p>
    <w:p w14:paraId="0AF8EFC0" w14:textId="77777777" w:rsidR="00DB709E" w:rsidRPr="001B1C3B" w:rsidRDefault="00DB709E" w:rsidP="00DB709E">
      <w:pPr>
        <w:jc w:val="both"/>
        <w:rPr>
          <w:szCs w:val="22"/>
          <w:lang w:val="tr-TR" w:eastAsia="en-GB"/>
        </w:rPr>
      </w:pPr>
      <w:r w:rsidRPr="001B1C3B">
        <w:rPr>
          <w:szCs w:val="22"/>
          <w:lang w:val="tr-TR" w:eastAsia="en-GB"/>
        </w:rPr>
        <w:t>Gerçeğe uygun değer farkı diğer kapsamlı gelire yansıtılan finansal varlıkların gerçeğe uygun değerlerindeki değişikliklerden kaynaklanan ve ilgili finansal varlıkların etkin faiz yöntemiyle hesaplanan itfa edilmiş maliyeti ile gerçeğe uygun değeri arasındaki farkı ifade eden gerçekleşmemiş kar veya zararlar özkaynak kalemleri içerisinde “kar veya zararda yeniden sınıflandırılacak birikmiş diğer kapsamlı gelirler veya giderler” hesabı altında gösterilmektedir ve bu varlıkların elden çıkarılması durumunda gerçeğe uygun değer uygulaması sonucunda özkaynak hesaplarında biriken değer, gelir tablosuna yansıtılmaktadır.</w:t>
      </w:r>
    </w:p>
    <w:p w14:paraId="0B126209" w14:textId="77777777" w:rsidR="00DB709E" w:rsidRPr="001B1C3B" w:rsidRDefault="00DB709E" w:rsidP="00DB709E">
      <w:pPr>
        <w:jc w:val="both"/>
        <w:rPr>
          <w:szCs w:val="22"/>
          <w:lang w:val="tr-TR" w:eastAsia="en-GB"/>
        </w:rPr>
      </w:pPr>
    </w:p>
    <w:p w14:paraId="5B47991B" w14:textId="33E86B6B" w:rsidR="00DB709E" w:rsidRPr="001B1C3B" w:rsidRDefault="00DB709E" w:rsidP="00DB709E">
      <w:pPr>
        <w:jc w:val="both"/>
        <w:rPr>
          <w:szCs w:val="22"/>
          <w:lang w:val="tr-TR" w:eastAsia="en-GB"/>
        </w:rPr>
      </w:pPr>
      <w:r w:rsidRPr="001B1C3B">
        <w:rPr>
          <w:szCs w:val="22"/>
          <w:lang w:val="tr-TR" w:eastAsia="en-GB"/>
        </w:rPr>
        <w:t>Gerçeğe uygun değer farkı diğer kapsamlı gelire yansıtılan finansal varlıkların elde tutulması esnasında etkin faiz yöntemi kullanılarak hesaplanan ve/veya kazanılan faizler öncelikle faiz gelirleri içerisinde gösterilmektedir. Söz konusu varlıkların içerisinde yer alan menkul kıymetlerin vadelerinden önce satılmaları durumunda ise tek düzen hesap planı gereğince maliyet bedeli ile satış fiyatı arasındaki fark olarak hesaplanan satış karı ile kayıtlara alınmış olan faiz geliri arasındaki fark “sermaye piyasası işlemleri karı/zararı” hesabına aktarılmaktadır.</w:t>
      </w:r>
    </w:p>
    <w:p w14:paraId="766DAF33" w14:textId="5901BCFD" w:rsidR="007138E5" w:rsidRPr="001B1C3B" w:rsidRDefault="007138E5" w:rsidP="00DB709E">
      <w:pPr>
        <w:jc w:val="both"/>
        <w:rPr>
          <w:szCs w:val="22"/>
          <w:lang w:val="tr-TR" w:eastAsia="en-GB"/>
        </w:rPr>
      </w:pPr>
    </w:p>
    <w:p w14:paraId="32BC16B8" w14:textId="460D006D" w:rsidR="007138E5" w:rsidRPr="001B1C3B" w:rsidRDefault="007138E5" w:rsidP="00DB709E">
      <w:pPr>
        <w:jc w:val="both"/>
        <w:rPr>
          <w:szCs w:val="22"/>
          <w:lang w:val="tr-TR" w:eastAsia="en-GB"/>
        </w:rPr>
      </w:pPr>
    </w:p>
    <w:p w14:paraId="7BD63487" w14:textId="6F71458B" w:rsidR="007138E5" w:rsidRPr="001B1C3B" w:rsidRDefault="007138E5" w:rsidP="00DB709E">
      <w:pPr>
        <w:jc w:val="both"/>
        <w:rPr>
          <w:szCs w:val="22"/>
          <w:lang w:val="tr-TR" w:eastAsia="en-GB"/>
        </w:rPr>
      </w:pPr>
    </w:p>
    <w:p w14:paraId="6785E2A0" w14:textId="29E1B2D8" w:rsidR="007138E5" w:rsidRPr="001B1C3B" w:rsidRDefault="007138E5" w:rsidP="00DB709E">
      <w:pPr>
        <w:jc w:val="both"/>
        <w:rPr>
          <w:szCs w:val="22"/>
          <w:lang w:val="tr-TR" w:eastAsia="en-GB"/>
        </w:rPr>
      </w:pPr>
    </w:p>
    <w:p w14:paraId="5296D139" w14:textId="04BB4738" w:rsidR="007138E5" w:rsidRPr="001B1C3B" w:rsidRDefault="007138E5" w:rsidP="00DB709E">
      <w:pPr>
        <w:jc w:val="both"/>
        <w:rPr>
          <w:szCs w:val="22"/>
          <w:lang w:val="tr-TR" w:eastAsia="en-GB"/>
        </w:rPr>
      </w:pPr>
    </w:p>
    <w:p w14:paraId="1FA7ED03" w14:textId="704029E6" w:rsidR="007138E5" w:rsidRPr="001B1C3B" w:rsidRDefault="007138E5" w:rsidP="00DB709E">
      <w:pPr>
        <w:jc w:val="both"/>
        <w:rPr>
          <w:szCs w:val="22"/>
          <w:lang w:val="tr-TR" w:eastAsia="en-GB"/>
        </w:rPr>
      </w:pPr>
    </w:p>
    <w:p w14:paraId="689459C2" w14:textId="77777777" w:rsidR="007138E5" w:rsidRPr="001B1C3B" w:rsidRDefault="007138E5" w:rsidP="00DB709E">
      <w:pPr>
        <w:jc w:val="both"/>
        <w:rPr>
          <w:szCs w:val="22"/>
          <w:lang w:val="tr-TR" w:eastAsia="en-GB"/>
        </w:rPr>
      </w:pPr>
    </w:p>
    <w:p w14:paraId="64C99698" w14:textId="77777777" w:rsidR="00DB709E" w:rsidRPr="001B1C3B" w:rsidRDefault="00DB709E" w:rsidP="00DB709E">
      <w:pPr>
        <w:spacing w:line="140" w:lineRule="exact"/>
        <w:jc w:val="both"/>
        <w:rPr>
          <w:szCs w:val="22"/>
          <w:lang w:val="tr-TR" w:eastAsia="en-GB"/>
        </w:rPr>
      </w:pPr>
    </w:p>
    <w:p w14:paraId="4DD01F17" w14:textId="77777777" w:rsidR="000D1CDD" w:rsidRPr="001B1C3B" w:rsidRDefault="000D1CDD" w:rsidP="00DB709E">
      <w:pPr>
        <w:spacing w:line="140" w:lineRule="exact"/>
        <w:jc w:val="both"/>
        <w:rPr>
          <w:szCs w:val="22"/>
          <w:lang w:val="tr-TR" w:eastAsia="en-GB"/>
        </w:rPr>
      </w:pPr>
    </w:p>
    <w:p w14:paraId="3D5C4E46" w14:textId="77777777" w:rsidR="000D1CDD" w:rsidRPr="001B1C3B" w:rsidRDefault="000D1CDD" w:rsidP="00DB709E">
      <w:pPr>
        <w:spacing w:line="140" w:lineRule="exact"/>
        <w:jc w:val="both"/>
        <w:rPr>
          <w:szCs w:val="22"/>
          <w:lang w:val="tr-TR" w:eastAsia="en-GB"/>
        </w:rPr>
      </w:pPr>
    </w:p>
    <w:p w14:paraId="6E03E7D0" w14:textId="77777777" w:rsidR="000D1CDD" w:rsidRPr="001B1C3B" w:rsidRDefault="000D1CDD" w:rsidP="00DB709E">
      <w:pPr>
        <w:spacing w:line="140" w:lineRule="exact"/>
        <w:jc w:val="both"/>
        <w:rPr>
          <w:szCs w:val="22"/>
          <w:lang w:val="tr-TR" w:eastAsia="en-GB"/>
        </w:rPr>
      </w:pPr>
    </w:p>
    <w:p w14:paraId="2469CC92" w14:textId="77777777" w:rsidR="000D1CDD" w:rsidRPr="001B1C3B" w:rsidRDefault="000D1CDD" w:rsidP="00DB709E">
      <w:pPr>
        <w:spacing w:line="140" w:lineRule="exact"/>
        <w:jc w:val="both"/>
        <w:rPr>
          <w:szCs w:val="22"/>
          <w:lang w:val="tr-TR" w:eastAsia="en-GB"/>
        </w:rPr>
      </w:pPr>
    </w:p>
    <w:p w14:paraId="24A333BD" w14:textId="77777777" w:rsidR="00DB709E" w:rsidRPr="001B1C3B" w:rsidRDefault="00DB709E" w:rsidP="00DB709E">
      <w:pPr>
        <w:jc w:val="both"/>
        <w:rPr>
          <w:szCs w:val="22"/>
          <w:lang w:val="tr-TR" w:eastAsia="en-GB"/>
        </w:rPr>
      </w:pPr>
      <w:r w:rsidRPr="001B1C3B">
        <w:rPr>
          <w:szCs w:val="22"/>
          <w:lang w:val="tr-TR" w:eastAsia="en-GB"/>
        </w:rPr>
        <w:t xml:space="preserve">Ayrıca Ana Ortaklık Banka’nın </w:t>
      </w:r>
      <w:r w:rsidRPr="001B1C3B">
        <w:rPr>
          <w:szCs w:val="22"/>
          <w:lang w:val="tr-TR"/>
        </w:rPr>
        <w:t>menkul kıymet portföyünde</w:t>
      </w:r>
      <w:r w:rsidRPr="001B1C3B">
        <w:rPr>
          <w:szCs w:val="22"/>
          <w:lang w:val="tr-TR" w:eastAsia="en-GB"/>
        </w:rPr>
        <w:t xml:space="preserve"> gerçeğe uygun değer farkı diğer kapsamlı gelire yansıtılan finansal varlıklar,  gerçeğe uygun değer farkı kar zarara yansıtılan finansal varlıklar ve itfa edilmiş maliyeti ile ölçülen finansal varlıklar olarak sınıflandırılmış tüketici fiyatlarına (TÜFE) endeksli devlet tahvilleri bulunmaktadır. Söz konusu kıymetler reel kupon oranları ve ihraç tarihindeki referans enflasyon endeksi ile tahmini enflasyon oranı dikkate alınarak hesaplanan endeks baz alınarak etkin faiz yöntemine göre değerlenmekte ve muhasebeleştirilmektedir. Hazine Müsteşarlığı’nın TÜFE’ye Endeksli Tahviller Yatırımcı Kılavuzu’nda belirtildiği üzere, bu kıymetlerin fiili kupon ödeme tutarlarının hesaplamasında kullanılan referans endeksler iki ay öncesinin TÜFE’sine göre oluşturulmaktadır. Ana Ortaklık Banka tahmini enflasyon oranını da buna paralel olarak belirlemektedir. T.C. Merkez Bankası ve Ana Ortaklık Banka beklentileri dikkate alınarak tahmin edilen enflasyon oranı, yıl içerisinde gerekli görüldüğünde güncellenmektedir.</w:t>
      </w:r>
    </w:p>
    <w:p w14:paraId="2404B06E" w14:textId="77777777" w:rsidR="00DB709E" w:rsidRPr="001B1C3B" w:rsidRDefault="00DB709E" w:rsidP="00DB709E">
      <w:pPr>
        <w:rPr>
          <w:szCs w:val="22"/>
          <w:lang w:val="tr-TR" w:eastAsia="en-GB"/>
        </w:rPr>
      </w:pPr>
    </w:p>
    <w:p w14:paraId="62F12C79" w14:textId="77777777" w:rsidR="00DB709E" w:rsidRPr="001B1C3B" w:rsidRDefault="00DB709E" w:rsidP="00DB709E">
      <w:pPr>
        <w:rPr>
          <w:b/>
          <w:i/>
          <w:szCs w:val="22"/>
          <w:lang w:val="tr-TR" w:eastAsia="en-GB"/>
        </w:rPr>
      </w:pPr>
      <w:r w:rsidRPr="001B1C3B">
        <w:rPr>
          <w:b/>
          <w:i/>
          <w:szCs w:val="22"/>
          <w:lang w:val="tr-TR" w:eastAsia="en-GB"/>
        </w:rPr>
        <w:t>Gerçeğe uygun değer farkı diğer kapsamlı gelire yansıtılan özkaynak araçları</w:t>
      </w:r>
    </w:p>
    <w:p w14:paraId="594406DB" w14:textId="77777777" w:rsidR="00DB709E" w:rsidRPr="001B1C3B" w:rsidRDefault="00DB709E" w:rsidP="00DB709E">
      <w:pPr>
        <w:spacing w:line="160" w:lineRule="exact"/>
        <w:rPr>
          <w:szCs w:val="22"/>
          <w:lang w:val="tr-TR" w:eastAsia="en-GB"/>
        </w:rPr>
      </w:pPr>
    </w:p>
    <w:p w14:paraId="21C7E4CA" w14:textId="77777777" w:rsidR="00DB709E" w:rsidRPr="001B1C3B" w:rsidRDefault="00DB709E" w:rsidP="00DB709E">
      <w:pPr>
        <w:jc w:val="both"/>
        <w:rPr>
          <w:szCs w:val="22"/>
          <w:lang w:val="tr-TR"/>
        </w:rPr>
      </w:pPr>
      <w:r w:rsidRPr="001B1C3B">
        <w:rPr>
          <w:szCs w:val="22"/>
          <w:lang w:val="tr-TR"/>
        </w:rPr>
        <w:t xml:space="preserve">İlk kayda alım esnasında, ticari amaçla elde tutulmayan veya TFRS 3 İşletme Birleşmeleri standardının uygulandığı bir işletme birleşmesinde edinen işletmenin finansal tablolarına aldığı bir şarta bağlı bedel niteliğinde olmayan ve TFRS 9 kapsamındaki bir özkaynak aracına yapılan yatırımın gerçeğe uygun değerindeki sonraki dönemlerde oluşan değişikliklerin diğer kapsamlı gelir tablosuna alınması konusunda, geri dönülemeyecek bir tercihte bulunulabilir. Söz konusu tercih her bir finansal araç için ayrı ayrı yapılmaktadır. </w:t>
      </w:r>
    </w:p>
    <w:p w14:paraId="0CA0DC13" w14:textId="77777777" w:rsidR="00DB709E" w:rsidRPr="001B1C3B" w:rsidRDefault="00DB709E" w:rsidP="00DB709E">
      <w:pPr>
        <w:spacing w:line="140" w:lineRule="exact"/>
        <w:rPr>
          <w:szCs w:val="22"/>
          <w:lang w:val="tr-TR" w:eastAsia="en-GB"/>
        </w:rPr>
      </w:pPr>
    </w:p>
    <w:p w14:paraId="12276B58" w14:textId="77777777" w:rsidR="00DB709E" w:rsidRPr="001B1C3B" w:rsidRDefault="00DB709E" w:rsidP="00DB709E">
      <w:pPr>
        <w:jc w:val="both"/>
        <w:rPr>
          <w:szCs w:val="22"/>
          <w:lang w:val="tr-TR"/>
        </w:rPr>
      </w:pPr>
      <w:r w:rsidRPr="001B1C3B">
        <w:rPr>
          <w:szCs w:val="22"/>
          <w:lang w:val="tr-TR"/>
        </w:rPr>
        <w:t xml:space="preserve">Diğer kapsamlı gelir tablosunda muhasebeleştirilen ilgili gerçeğe uygun değer farkları, sonraki dönemlerde kar veya zarara aktarılmayıp geçmiş yıllar kar/ zararlarına transfer edilmektedir. </w:t>
      </w:r>
    </w:p>
    <w:p w14:paraId="0D4DC96B" w14:textId="6E7D7F5B" w:rsidR="00DB709E" w:rsidRPr="001B1C3B" w:rsidRDefault="00DB709E" w:rsidP="00DB709E">
      <w:pPr>
        <w:jc w:val="both"/>
        <w:rPr>
          <w:szCs w:val="22"/>
          <w:lang w:val="tr-TR"/>
        </w:rPr>
      </w:pPr>
      <w:r w:rsidRPr="001B1C3B">
        <w:rPr>
          <w:szCs w:val="22"/>
          <w:lang w:val="tr-TR"/>
        </w:rPr>
        <w:t>Bu tür yatırımlardan sağlanan temettüler ise, açıkça yatırımın maliyetinin bir kısmının geri kazanılması niteliğinde olmadıkça, kar veya zarar olarak finansal tablolara alınmaktadır. Özkaynak yatırımları için TFRS 9 değer düşüklüğü hükümleri geçerli değildir.</w:t>
      </w:r>
    </w:p>
    <w:p w14:paraId="7C34B50E" w14:textId="77777777" w:rsidR="00DB709E" w:rsidRPr="001B1C3B" w:rsidRDefault="00DB709E" w:rsidP="00DB709E">
      <w:pPr>
        <w:spacing w:line="140" w:lineRule="exact"/>
        <w:jc w:val="both"/>
        <w:rPr>
          <w:szCs w:val="22"/>
          <w:lang w:val="tr-TR"/>
        </w:rPr>
      </w:pPr>
    </w:p>
    <w:p w14:paraId="0D12DA37" w14:textId="77777777" w:rsidR="00DB709E" w:rsidRPr="001B1C3B" w:rsidRDefault="00DB709E" w:rsidP="00DB709E">
      <w:pPr>
        <w:spacing w:after="120"/>
        <w:jc w:val="both"/>
        <w:rPr>
          <w:b/>
          <w:i/>
          <w:szCs w:val="22"/>
          <w:lang w:val="tr-TR" w:eastAsia="en-GB"/>
        </w:rPr>
      </w:pPr>
      <w:r w:rsidRPr="001B1C3B">
        <w:rPr>
          <w:b/>
          <w:i/>
          <w:szCs w:val="22"/>
          <w:lang w:val="tr-TR" w:eastAsia="en-GB"/>
        </w:rPr>
        <w:t>Gerçeğe uygun değer farkı kar veya zarara yansıtılan finansal varlıklar ve yükümlülükler</w:t>
      </w:r>
    </w:p>
    <w:p w14:paraId="274A3AD6" w14:textId="2DB21E75" w:rsidR="00DB709E" w:rsidRPr="001B1C3B" w:rsidRDefault="00DB709E" w:rsidP="00DB709E">
      <w:pPr>
        <w:ind w:right="-35"/>
        <w:jc w:val="both"/>
        <w:rPr>
          <w:szCs w:val="22"/>
          <w:lang w:val="tr-TR"/>
        </w:rPr>
      </w:pPr>
      <w:r w:rsidRPr="001B1C3B">
        <w:rPr>
          <w:szCs w:val="22"/>
          <w:lang w:val="tr-TR"/>
        </w:rPr>
        <w:t>Gerçeğe uygun değer farkı kar veya zarara yansıtılan finansal varlıklar, gerçeğe uygun değer esasına göre değerlemeye tabi tutulmakta ve değerleme sonucunda oluşan kazanç ya da kayıplar kar/zarar hesaplarına yansıtılmaktadır. Gerçeğe uygun değer farkı kar veya zarara yansıtılan menkul değerlerin elde tutulması süresince kazanılan faiz gelirleri ve itfa edilmiş maliyet ile elde etme maliyeti arasındaki fark gelir tablosunda faiz gelirleri içinde, menkul değerlerin gerçeğe uygun değerleri ile itfa edilmiş maliyetleri arasındaki fark ise sermaye piyasası işlemleri kar/zararı içinde gösterilmektedir. Söz konusu finansal varlıkların vadesinden önce elden çıkarılması sonucunda oluşan kar veya zarar sermaye piyasası işlemleri içinde değerlendirilmektedir.</w:t>
      </w:r>
    </w:p>
    <w:p w14:paraId="25472FFE" w14:textId="64820CD1" w:rsidR="006F6035" w:rsidRPr="001B1C3B" w:rsidRDefault="006F6035" w:rsidP="00CA54FD">
      <w:pPr>
        <w:spacing w:line="180" w:lineRule="exact"/>
        <w:ind w:right="-34"/>
        <w:jc w:val="both"/>
        <w:rPr>
          <w:szCs w:val="22"/>
          <w:lang w:val="tr-TR"/>
        </w:rPr>
      </w:pPr>
    </w:p>
    <w:p w14:paraId="65BFE8D3" w14:textId="77777777" w:rsidR="00DB709E" w:rsidRPr="001B1C3B" w:rsidRDefault="00DB709E" w:rsidP="00E379C3">
      <w:pPr>
        <w:spacing w:before="120"/>
        <w:ind w:right="-34"/>
        <w:jc w:val="both"/>
        <w:rPr>
          <w:szCs w:val="22"/>
          <w:lang w:val="tr-TR" w:eastAsia="en-GB"/>
        </w:rPr>
      </w:pPr>
      <w:r w:rsidRPr="001B1C3B">
        <w:rPr>
          <w:szCs w:val="22"/>
          <w:lang w:val="tr-TR" w:eastAsia="en-GB"/>
        </w:rPr>
        <w:t xml:space="preserve">Kullandırılan krediler ve ihraç edilmiş menkul kıymetlerin bir kısmı için ilk kullandırım anında, TFRS 9 uyarınca </w:t>
      </w:r>
      <w:r w:rsidRPr="001B1C3B">
        <w:rPr>
          <w:szCs w:val="22"/>
          <w:lang w:val="tr-TR"/>
        </w:rPr>
        <w:t>muhasebe uyumsuzluklarını gidermek adına geri dönülemez bir şekilde</w:t>
      </w:r>
      <w:r w:rsidRPr="001B1C3B">
        <w:rPr>
          <w:szCs w:val="22"/>
          <w:lang w:val="tr-TR" w:eastAsia="en-GB"/>
        </w:rPr>
        <w:t xml:space="preserve"> gerçeğe uygun değer farkı kar/zarara yansıtılan finansal varlıklar/yükümlülükler olarak sınıflandırma opsiyonu kullanılmıştır.</w:t>
      </w:r>
    </w:p>
    <w:p w14:paraId="0E53D2A1" w14:textId="77777777" w:rsidR="00DB709E" w:rsidRPr="001B1C3B" w:rsidRDefault="00DB709E" w:rsidP="00DB709E">
      <w:pPr>
        <w:spacing w:before="120" w:after="60"/>
        <w:jc w:val="both"/>
        <w:rPr>
          <w:szCs w:val="22"/>
          <w:lang w:val="tr-TR" w:eastAsia="en-GB"/>
        </w:rPr>
      </w:pPr>
      <w:r w:rsidRPr="001B1C3B">
        <w:rPr>
          <w:szCs w:val="22"/>
          <w:lang w:val="tr-TR"/>
        </w:rPr>
        <w:t>Gerçeğe uygun değer farkı kar veya zarara yansıtılan finansal yükümlülüklerin</w:t>
      </w:r>
      <w:r w:rsidRPr="001B1C3B" w:rsidDel="003717E2">
        <w:rPr>
          <w:szCs w:val="22"/>
          <w:lang w:val="tr-TR"/>
        </w:rPr>
        <w:t xml:space="preserve"> </w:t>
      </w:r>
      <w:r w:rsidRPr="001B1C3B">
        <w:rPr>
          <w:szCs w:val="22"/>
          <w:lang w:val="tr-TR" w:eastAsia="en-GB"/>
        </w:rPr>
        <w:t xml:space="preserve">elde tutulması süresince kazanılan faiz gelirleri/giderleri ve itfa edilmiş maliyet ile elde etme maliyeti arasındaki fark gelir tablosunda faiz gelirleri/giderleri içinde, finansal yükümlülüklerin </w:t>
      </w:r>
      <w:r w:rsidRPr="001B1C3B">
        <w:rPr>
          <w:szCs w:val="22"/>
          <w:lang w:val="tr-TR"/>
        </w:rPr>
        <w:t>gerçeğe uygun</w:t>
      </w:r>
      <w:r w:rsidRPr="001B1C3B">
        <w:rPr>
          <w:szCs w:val="22"/>
          <w:lang w:val="tr-TR" w:eastAsia="en-GB"/>
        </w:rPr>
        <w:t xml:space="preserve"> değerleri ile itfa edilmiş maliyetleri arasındaki fark ise sermaye piyasası işlemleri kar/zararı içinde gösterilmektedir. Gerçeğe uygun değer opsiyonu kullanılarak muhasebeleştirilmiş yükümlülüklerin gerçeğe uygun değerinde meydana gelen değişikliğin söz konusu yükümlülüğün kredi riskinde meydana gelen değişikliklerle ilişkilendirilebilen kısmı muhasebe uyumsuzluğu yaratmaması ya da muhasebe uyumsuzluğunu arttırmaması gibi durumlar haricinde diğer kapsamlı gelirde sunulur.</w:t>
      </w:r>
      <w:r w:rsidRPr="001B1C3B" w:rsidDel="00233003">
        <w:rPr>
          <w:szCs w:val="22"/>
          <w:lang w:val="tr-TR" w:eastAsia="en-GB"/>
        </w:rPr>
        <w:t xml:space="preserve"> </w:t>
      </w:r>
    </w:p>
    <w:p w14:paraId="40C41426" w14:textId="6927E72F" w:rsidR="00DB709E" w:rsidRPr="001B1C3B" w:rsidRDefault="00DB709E" w:rsidP="00DB709E">
      <w:pPr>
        <w:spacing w:before="120" w:after="60"/>
        <w:jc w:val="both"/>
        <w:rPr>
          <w:szCs w:val="22"/>
          <w:lang w:val="tr-TR" w:eastAsia="en-GB"/>
        </w:rPr>
      </w:pPr>
      <w:r w:rsidRPr="001B1C3B">
        <w:rPr>
          <w:szCs w:val="22"/>
          <w:lang w:val="tr-TR" w:eastAsia="en-GB"/>
        </w:rPr>
        <w:t>Söz konusu yükümlülüğün gerçeğe uygun değerinde meydana gelen değişiklikler yükümlülüğün kredi riskinde meydana gelen değişim hariç olmak üzere, kar veya zararda muhasebeleştirilmektedir.</w:t>
      </w:r>
    </w:p>
    <w:p w14:paraId="3ADCF3A8" w14:textId="07F2C2D4" w:rsidR="007138E5" w:rsidRPr="001B1C3B" w:rsidRDefault="007138E5" w:rsidP="00DB709E">
      <w:pPr>
        <w:spacing w:before="120" w:after="60"/>
        <w:jc w:val="both"/>
        <w:rPr>
          <w:szCs w:val="22"/>
          <w:lang w:val="tr-TR" w:eastAsia="en-GB"/>
        </w:rPr>
      </w:pPr>
    </w:p>
    <w:p w14:paraId="072905D4" w14:textId="77777777" w:rsidR="007138E5" w:rsidRPr="001B1C3B" w:rsidRDefault="007138E5" w:rsidP="00DB709E">
      <w:pPr>
        <w:spacing w:before="120" w:after="60"/>
        <w:jc w:val="both"/>
        <w:rPr>
          <w:szCs w:val="22"/>
          <w:lang w:val="tr-TR" w:eastAsia="en-GB"/>
        </w:rPr>
      </w:pPr>
    </w:p>
    <w:p w14:paraId="3D45CF58" w14:textId="77777777" w:rsidR="00DB709E" w:rsidRPr="001B1C3B" w:rsidRDefault="00DB709E" w:rsidP="005701A3">
      <w:pPr>
        <w:pStyle w:val="Head1"/>
        <w:keepNext w:val="0"/>
        <w:keepLines w:val="0"/>
        <w:widowControl w:val="0"/>
        <w:spacing w:before="120" w:after="120" w:line="240" w:lineRule="auto"/>
        <w:ind w:hanging="902"/>
      </w:pPr>
      <w:r w:rsidRPr="001B1C3B">
        <w:t>3.8</w:t>
      </w:r>
      <w:r w:rsidRPr="001B1C3B">
        <w:tab/>
        <w:t>Finansal araçlarda değer düşüklüğüne ilişkin açıklamalar</w:t>
      </w:r>
    </w:p>
    <w:p w14:paraId="3A303F22" w14:textId="77777777" w:rsidR="00DB709E" w:rsidRPr="001B1C3B" w:rsidRDefault="00DB709E" w:rsidP="00C807BF">
      <w:pPr>
        <w:pStyle w:val="BodybyBD"/>
        <w:tabs>
          <w:tab w:val="left" w:pos="4111"/>
        </w:tabs>
        <w:autoSpaceDE w:val="0"/>
        <w:autoSpaceDN w:val="0"/>
        <w:adjustRightInd w:val="0"/>
        <w:spacing w:before="120" w:after="120" w:line="240" w:lineRule="auto"/>
      </w:pPr>
      <w:r w:rsidRPr="001B1C3B">
        <w:t>TFRS 9 ve 22 Haziran 2016 tarih ve 29750 sayılı Resmi Gazete’de yayımlanan ve 1 Ocak 2018 tarihi itibarıyla yürürlüğe giren “Kredilerin Sınıflandırılması ve Bunlar için Ayrılacak Karşılıklara İlişkin Usul ve Esaslar Hakkında Yönetmelik” uyarınca itfa edilmiş maliyetinden ve gerçeğe uygun değer farkı diğer kapsamlı gelire yansıtılarak ölçülen tüm krediler ve finansal varlıklarla birlikte gerçeğe uygun değer değişimi kar veya zarara yansıtılmayan kredi taahhütleri ve gayrinakdi kredileri için beklenen zarar karşılığı ayrılmaktadır. Özkaynak araçları</w:t>
      </w:r>
      <w:r w:rsidRPr="001B1C3B">
        <w:rPr>
          <w:szCs w:val="22"/>
        </w:rPr>
        <w:t xml:space="preserve"> için </w:t>
      </w:r>
      <w:r w:rsidRPr="001B1C3B">
        <w:t>TFRS 9 değer düşüklüğü hükümleri geçerli değildir.</w:t>
      </w:r>
    </w:p>
    <w:p w14:paraId="67F2BEDC" w14:textId="77777777" w:rsidR="00DB709E" w:rsidRPr="001B1C3B" w:rsidRDefault="00DB709E" w:rsidP="00DB709E">
      <w:pPr>
        <w:spacing w:before="120"/>
        <w:jc w:val="both"/>
        <w:rPr>
          <w:szCs w:val="22"/>
          <w:lang w:val="tr-TR"/>
        </w:rPr>
      </w:pPr>
      <w:r w:rsidRPr="001B1C3B">
        <w:rPr>
          <w:szCs w:val="22"/>
          <w:lang w:val="tr-TR"/>
        </w:rPr>
        <w:t xml:space="preserve">Her raporlama tarihinde, değer düşüklüğü kapsamındaki finansal aracın kredi riskinde ilk defa finansal tablolara alınmasından bu yana önemli bir artış olup olmadığı değerlendirilir. Bu değerlendirme yapılırken, finansal aracın beklenen temerrüt riskinde meydana gelen değişim kullanılır. </w:t>
      </w:r>
    </w:p>
    <w:p w14:paraId="6690F102" w14:textId="77777777" w:rsidR="00DB709E" w:rsidRPr="001B1C3B" w:rsidRDefault="00DB709E" w:rsidP="00DB709E">
      <w:pPr>
        <w:spacing w:before="120"/>
        <w:jc w:val="both"/>
        <w:rPr>
          <w:szCs w:val="22"/>
          <w:lang w:val="tr-TR"/>
        </w:rPr>
      </w:pPr>
      <w:r w:rsidRPr="001B1C3B">
        <w:rPr>
          <w:szCs w:val="22"/>
          <w:lang w:val="tr-TR"/>
        </w:rPr>
        <w:t>Raporlama tarihi itibarıyla, bir finansal araçtaki kredi riskinde ilk defa finansal tablolara alınmasından bu yana önemli derecede artış meydana gelmemiş olması durumunda, söz konusu finansal araca ilişkin zarar karşılığı “12 aylık beklenen kredi zararı”na eşit olacak şekilde ölçülmektedir. Ancak bir finansal araçtaki kredi riskinin, ilk defa finansal tablolara alınmasından bu yana önemli ölçüde artış olması durumunda, söz konusu finansal araca ilişkin zarar karşılığı “ömür boyu beklenen kredi zararı”na eşit olacak şekilde hesaplanmaktadır.</w:t>
      </w:r>
    </w:p>
    <w:p w14:paraId="617AD9ED" w14:textId="77777777" w:rsidR="00DB709E" w:rsidRPr="001B1C3B" w:rsidRDefault="00DB709E" w:rsidP="00DB709E">
      <w:pPr>
        <w:pStyle w:val="BodybyBD"/>
        <w:autoSpaceDE w:val="0"/>
        <w:autoSpaceDN w:val="0"/>
        <w:adjustRightInd w:val="0"/>
        <w:spacing w:before="120" w:after="0" w:line="240" w:lineRule="auto"/>
      </w:pPr>
      <w:r w:rsidRPr="001B1C3B">
        <w:t xml:space="preserve">Beklenen zarar karşılıkları </w:t>
      </w:r>
      <w:r w:rsidRPr="001B1C3B">
        <w:rPr>
          <w:szCs w:val="22"/>
        </w:rPr>
        <w:t xml:space="preserve">ortak kredi riski özellikleri taşıyan </w:t>
      </w:r>
      <w:r w:rsidRPr="001B1C3B">
        <w:t xml:space="preserve">finansal varlıkları </w:t>
      </w:r>
      <w:r w:rsidRPr="001B1C3B">
        <w:rPr>
          <w:szCs w:val="22"/>
        </w:rPr>
        <w:t>gruplamak suretiyle toplu şekilde</w:t>
      </w:r>
      <w:r w:rsidRPr="001B1C3B">
        <w:t xml:space="preserve"> veya bireysel olarak hesaplanmaktadır. </w:t>
      </w:r>
    </w:p>
    <w:p w14:paraId="7262D6B1" w14:textId="77777777" w:rsidR="00DD5371" w:rsidRPr="001B1C3B" w:rsidRDefault="00DB709E" w:rsidP="00DD5371">
      <w:pPr>
        <w:pStyle w:val="BodybyBD"/>
        <w:autoSpaceDE w:val="0"/>
        <w:autoSpaceDN w:val="0"/>
        <w:adjustRightInd w:val="0"/>
        <w:spacing w:before="120" w:after="0" w:line="240" w:lineRule="auto"/>
      </w:pPr>
      <w:r w:rsidRPr="001B1C3B">
        <w:t>Bir finansal varlığın kalan ömrü boyunca meydana gelen temerrüt riskini dikkate alarak ilgili finansal varlığın ilk muhasebeleştirmeden bu yana kredi riskinde önemli artış meydana gelip gelmediğini değerlendirmek amacıyla bir politika oluşturulmuştur. Söz konusu bu politika dipnot 3.8.3’te açıklanmıştır.</w:t>
      </w:r>
    </w:p>
    <w:p w14:paraId="50C05EBE" w14:textId="6274B74E" w:rsidR="00DB709E" w:rsidRPr="001B1C3B" w:rsidRDefault="00DB709E" w:rsidP="00DD5371">
      <w:pPr>
        <w:pStyle w:val="BodybyBD"/>
        <w:autoSpaceDE w:val="0"/>
        <w:autoSpaceDN w:val="0"/>
        <w:adjustRightInd w:val="0"/>
        <w:spacing w:before="120" w:after="0" w:line="240" w:lineRule="auto"/>
      </w:pPr>
      <w:r w:rsidRPr="001B1C3B">
        <w:t>TFRS 9 uyarınca,  ilk muhasebeleştirmeden sonra kredi kalitesindeki değişime dayanan ‘3 aşamalı’ değer düşüklüğü modeli aşağıda açıklanmıştır.</w:t>
      </w:r>
    </w:p>
    <w:p w14:paraId="7EFF6D3F" w14:textId="77777777" w:rsidR="00DB709E" w:rsidRPr="001B1C3B" w:rsidRDefault="00DB709E" w:rsidP="00CA54FD">
      <w:pPr>
        <w:pStyle w:val="BodybyBD"/>
        <w:keepLines w:val="0"/>
        <w:autoSpaceDE w:val="0"/>
        <w:autoSpaceDN w:val="0"/>
        <w:adjustRightInd w:val="0"/>
        <w:spacing w:before="0" w:after="0" w:line="160" w:lineRule="exact"/>
      </w:pPr>
    </w:p>
    <w:p w14:paraId="280EFC01" w14:textId="77777777" w:rsidR="00DB709E" w:rsidRPr="001B1C3B" w:rsidRDefault="00DB709E" w:rsidP="00DB709E">
      <w:pPr>
        <w:ind w:right="-2" w:hanging="900"/>
        <w:jc w:val="both"/>
        <w:rPr>
          <w:b/>
          <w:szCs w:val="22"/>
          <w:lang w:val="tr-TR"/>
        </w:rPr>
      </w:pPr>
      <w:r w:rsidRPr="001B1C3B">
        <w:rPr>
          <w:b/>
          <w:szCs w:val="22"/>
          <w:lang w:val="tr-TR"/>
        </w:rPr>
        <w:t>3.8.1</w:t>
      </w:r>
      <w:r w:rsidRPr="001B1C3B">
        <w:rPr>
          <w:b/>
          <w:szCs w:val="22"/>
          <w:lang w:val="tr-TR"/>
        </w:rPr>
        <w:tab/>
        <w:t>Beklenen kredi zararı hesaplaması</w:t>
      </w:r>
    </w:p>
    <w:p w14:paraId="61E67E6A" w14:textId="77777777" w:rsidR="00DB709E" w:rsidRPr="001B1C3B" w:rsidRDefault="00DB709E" w:rsidP="00DB709E">
      <w:pPr>
        <w:ind w:right="-2" w:hanging="900"/>
        <w:jc w:val="both"/>
        <w:rPr>
          <w:b/>
          <w:szCs w:val="22"/>
          <w:lang w:val="tr-TR"/>
        </w:rPr>
      </w:pPr>
    </w:p>
    <w:p w14:paraId="628C905B" w14:textId="77777777" w:rsidR="00DB709E" w:rsidRPr="001B1C3B" w:rsidRDefault="00DB709E" w:rsidP="00DB709E">
      <w:pPr>
        <w:jc w:val="both"/>
        <w:rPr>
          <w:szCs w:val="22"/>
          <w:lang w:val="tr-TR"/>
        </w:rPr>
      </w:pPr>
      <w:r w:rsidRPr="001B1C3B">
        <w:rPr>
          <w:szCs w:val="22"/>
          <w:lang w:val="tr-TR"/>
        </w:rPr>
        <w:t>Beklenen kredi zararları finansal aracın beklenen ömrü boyunca kredi zararlarının olasılıklarına göre ağırlıklandırılmış bir tahmin ile hesaplanır. Diğer bir ifadeyle tüm nakit açıklarının bugünkü değeri tahmin edilir. Nakit açığı, sözleşmeye göre yapılması gereken nakit akışları ile beklenen nakit akışları arasındaki farktır.</w:t>
      </w:r>
    </w:p>
    <w:p w14:paraId="458AE9D2" w14:textId="77777777" w:rsidR="00DB709E" w:rsidRPr="001B1C3B" w:rsidRDefault="00DB709E" w:rsidP="00CA54FD">
      <w:pPr>
        <w:spacing w:line="160" w:lineRule="exact"/>
        <w:rPr>
          <w:szCs w:val="22"/>
          <w:lang w:val="tr-TR"/>
        </w:rPr>
      </w:pPr>
    </w:p>
    <w:p w14:paraId="7D38F34E" w14:textId="77777777" w:rsidR="00DB709E" w:rsidRPr="001B1C3B" w:rsidRDefault="00DB709E" w:rsidP="00DB709E">
      <w:pPr>
        <w:jc w:val="both"/>
        <w:rPr>
          <w:szCs w:val="22"/>
          <w:lang w:val="tr-TR"/>
        </w:rPr>
      </w:pPr>
      <w:r w:rsidRPr="001B1C3B">
        <w:rPr>
          <w:szCs w:val="22"/>
          <w:lang w:val="tr-TR"/>
        </w:rPr>
        <w:t>Temerrüt olasılığı (TO): Belirli bir zaman diliminde kredinin temerrüde düşme olasılığını ifade etmektedir. TFRS 9 uyarınca beklenen kredi zararı hesaplanırken iki farklı temerrüt olasılığı değeri kullanılmaktadır:</w:t>
      </w:r>
    </w:p>
    <w:p w14:paraId="0CDAE542" w14:textId="77777777" w:rsidR="00DB709E" w:rsidRPr="001B1C3B" w:rsidRDefault="00DB709E" w:rsidP="00F27AB4">
      <w:pPr>
        <w:spacing w:line="200" w:lineRule="exact"/>
        <w:rPr>
          <w:szCs w:val="22"/>
          <w:lang w:val="tr-TR"/>
        </w:rPr>
      </w:pPr>
    </w:p>
    <w:p w14:paraId="4499DA6F" w14:textId="77777777" w:rsidR="00DB709E" w:rsidRPr="001B1C3B" w:rsidRDefault="00DB709E" w:rsidP="00DB709E">
      <w:pPr>
        <w:numPr>
          <w:ilvl w:val="0"/>
          <w:numId w:val="14"/>
        </w:numPr>
        <w:ind w:left="434" w:hanging="420"/>
        <w:jc w:val="both"/>
        <w:rPr>
          <w:szCs w:val="22"/>
          <w:lang w:val="tr-TR"/>
        </w:rPr>
      </w:pPr>
      <w:r w:rsidRPr="001B1C3B">
        <w:rPr>
          <w:szCs w:val="22"/>
          <w:lang w:val="tr-TR"/>
        </w:rPr>
        <w:t>12 Aylık temerrüt olasılığı: raporlama tarihinden sonraki 12 ay içinde temerrüde düşme olasılığının tahmini.</w:t>
      </w:r>
    </w:p>
    <w:p w14:paraId="5D5DBCC6" w14:textId="77777777" w:rsidR="00DB709E" w:rsidRDefault="00DB709E" w:rsidP="00DB709E">
      <w:pPr>
        <w:numPr>
          <w:ilvl w:val="0"/>
          <w:numId w:val="14"/>
        </w:numPr>
        <w:ind w:left="434" w:hanging="420"/>
        <w:jc w:val="both"/>
        <w:rPr>
          <w:szCs w:val="22"/>
          <w:lang w:val="tr-TR"/>
        </w:rPr>
      </w:pPr>
      <w:r w:rsidRPr="001B1C3B">
        <w:rPr>
          <w:szCs w:val="22"/>
          <w:lang w:val="tr-TR"/>
        </w:rPr>
        <w:t>Ömür boyu temerrüt olasılığı: finansal aracın beklenen ömrü boyunca temerrüde düşme olasılığının tahmini.</w:t>
      </w:r>
    </w:p>
    <w:p w14:paraId="2E901AA9" w14:textId="77777777" w:rsidR="00C777E2" w:rsidRPr="001B1C3B" w:rsidRDefault="00C777E2" w:rsidP="00C777E2">
      <w:pPr>
        <w:spacing w:line="200" w:lineRule="exact"/>
        <w:ind w:left="437"/>
        <w:jc w:val="both"/>
        <w:rPr>
          <w:szCs w:val="22"/>
          <w:lang w:val="tr-TR"/>
        </w:rPr>
      </w:pPr>
    </w:p>
    <w:p w14:paraId="701FD9B5" w14:textId="77777777" w:rsidR="00DB709E" w:rsidRPr="001B1C3B" w:rsidRDefault="00DB709E" w:rsidP="00DB709E">
      <w:pPr>
        <w:jc w:val="both"/>
        <w:rPr>
          <w:color w:val="000000"/>
          <w:szCs w:val="22"/>
          <w:lang w:val="tr-TR"/>
        </w:rPr>
      </w:pPr>
      <w:r w:rsidRPr="001B1C3B">
        <w:rPr>
          <w:color w:val="000000"/>
          <w:szCs w:val="22"/>
          <w:lang w:val="tr-TR"/>
        </w:rPr>
        <w:t>Hem perakende hem de ticari portföy için içsel derecelendirme sistemleri kullanılmaktadır. Ticari portföy tarafında kullanılan içsel derecelendirme modelleri, müşterinin finansal bilgileri ile kalitatif anket cevapları bilgisini içermektedir.  Perakende portföyde kullanılan davranış ve başvuru skor kartları ise; (i) müşterinin ve ürünün bankadaki davranışsal verisini, (ii) müşterinin demografik bilgisini, (iii) müşterinin sektördeki davranışsal verisini içermektedir. TO hesaplaması geçmiş veriler, mevcut koşullar ve ileriye dönük makroekonomik beklentiler göz önünde bulundurarak gerçekleştirilmiştir.</w:t>
      </w:r>
    </w:p>
    <w:p w14:paraId="10EFF688" w14:textId="1E5F491C" w:rsidR="00DB709E" w:rsidRPr="001B1C3B" w:rsidRDefault="00DB709E" w:rsidP="00F74F2C">
      <w:pPr>
        <w:spacing w:before="120"/>
        <w:jc w:val="both"/>
        <w:rPr>
          <w:szCs w:val="22"/>
          <w:lang w:val="tr-TR"/>
        </w:rPr>
      </w:pPr>
      <w:r w:rsidRPr="001B1C3B">
        <w:rPr>
          <w:szCs w:val="22"/>
          <w:lang w:val="tr-TR"/>
        </w:rPr>
        <w:t>Temerrüt Halinde Kayıp (THK): Borçlunun temerrüde düşmesi halinde, krediden kaynaklanan ekonomik kaybı ifade eder. Oran olarak ifade edilir.</w:t>
      </w:r>
    </w:p>
    <w:p w14:paraId="4884725D" w14:textId="5271C2C4" w:rsidR="007138E5" w:rsidRPr="001B1C3B" w:rsidRDefault="007138E5" w:rsidP="00DB709E">
      <w:pPr>
        <w:jc w:val="both"/>
        <w:rPr>
          <w:szCs w:val="22"/>
          <w:lang w:val="tr-TR"/>
        </w:rPr>
      </w:pPr>
    </w:p>
    <w:p w14:paraId="7149C206" w14:textId="77777777" w:rsidR="00CA54FD" w:rsidRPr="001B1C3B" w:rsidRDefault="00CA54FD" w:rsidP="00DB709E">
      <w:pPr>
        <w:jc w:val="both"/>
        <w:rPr>
          <w:szCs w:val="22"/>
          <w:lang w:val="tr-TR"/>
        </w:rPr>
      </w:pPr>
    </w:p>
    <w:p w14:paraId="60D189F5" w14:textId="77777777" w:rsidR="00DB709E" w:rsidRPr="001B1C3B" w:rsidRDefault="00DB709E" w:rsidP="00DB709E">
      <w:pPr>
        <w:rPr>
          <w:szCs w:val="22"/>
          <w:lang w:val="tr-TR"/>
        </w:rPr>
      </w:pPr>
    </w:p>
    <w:p w14:paraId="61A671F0" w14:textId="7AA297D5" w:rsidR="00DB709E" w:rsidRPr="001B1C3B" w:rsidRDefault="00DB709E" w:rsidP="00DB709E">
      <w:pPr>
        <w:jc w:val="both"/>
        <w:rPr>
          <w:szCs w:val="22"/>
          <w:lang w:val="tr-TR"/>
        </w:rPr>
      </w:pPr>
      <w:r w:rsidRPr="001B1C3B">
        <w:rPr>
          <w:szCs w:val="22"/>
          <w:lang w:val="tr-TR"/>
        </w:rPr>
        <w:t xml:space="preserve">THK hesaplaması, mevcut koşulları en iyi yansıtan geçmiş veriler kullanılarak, her portföy için önemli görülen bazı risk unsurlarına göre segmentlerin oluşturulması ve ileriye dönük bilgilerin ve makroekonomik beklentilerin de </w:t>
      </w:r>
      <w:r w:rsidR="00805C69" w:rsidRPr="001B1C3B">
        <w:rPr>
          <w:szCs w:val="22"/>
          <w:lang w:val="tr-TR"/>
        </w:rPr>
        <w:t>dâhil</w:t>
      </w:r>
      <w:r w:rsidRPr="001B1C3B">
        <w:rPr>
          <w:szCs w:val="22"/>
          <w:lang w:val="tr-TR"/>
        </w:rPr>
        <w:t xml:space="preserve"> edilmesiyle gerçekleştirilir. THK, temerrüt sonrasında müşteriden gelen bütün nakit akışlarını özetler. Teminatlarla sağlanan tahsilatlar da </w:t>
      </w:r>
      <w:r w:rsidR="00805C69" w:rsidRPr="001B1C3B">
        <w:rPr>
          <w:szCs w:val="22"/>
          <w:lang w:val="tr-TR"/>
        </w:rPr>
        <w:t>dâhil</w:t>
      </w:r>
      <w:r w:rsidRPr="001B1C3B">
        <w:rPr>
          <w:szCs w:val="22"/>
          <w:lang w:val="tr-TR"/>
        </w:rPr>
        <w:t xml:space="preserve"> olmak üzere tahsilat döngüsü boyunca oluşan bütün maliyet ve tahsilatları kapsar. Aynı zamanda tahsilatların güncel değerinden maliyet ve ek kayıpların düşülmesi yoluyla hesaplanan “paranın zaman değerini” de içermektedir.</w:t>
      </w:r>
    </w:p>
    <w:p w14:paraId="496E00A5" w14:textId="77777777" w:rsidR="00DB709E" w:rsidRPr="001B1C3B" w:rsidRDefault="00DB709E" w:rsidP="005B50EE">
      <w:pPr>
        <w:spacing w:line="160" w:lineRule="exact"/>
        <w:rPr>
          <w:szCs w:val="22"/>
          <w:lang w:val="tr-TR"/>
        </w:rPr>
      </w:pPr>
    </w:p>
    <w:p w14:paraId="1C1B8878" w14:textId="77777777" w:rsidR="00DB709E" w:rsidRPr="001B1C3B" w:rsidRDefault="00DB709E" w:rsidP="00DB709E">
      <w:pPr>
        <w:jc w:val="both"/>
        <w:rPr>
          <w:szCs w:val="22"/>
          <w:lang w:val="tr-TR" w:eastAsia="en-GB"/>
        </w:rPr>
      </w:pPr>
      <w:r w:rsidRPr="001B1C3B">
        <w:rPr>
          <w:szCs w:val="22"/>
          <w:lang w:val="tr-TR"/>
        </w:rPr>
        <w:t xml:space="preserve">Temerrüt Tutarı (TT): </w:t>
      </w:r>
      <w:r w:rsidRPr="001B1C3B">
        <w:rPr>
          <w:szCs w:val="22"/>
          <w:lang w:val="tr-TR" w:eastAsia="en-GB"/>
        </w:rPr>
        <w:t>Nakdi kredilerde, rapor tarihi itibarıyla kullandırımı gerçekleşmiş bakiyeyi ifade eder. Gayrinakdi kredi ve taahhütlerde ise krediye dönüşüm oranı uygulanarak hesaplanan değerdir. Kredi dönüşüm oranı, cari tarih ile temerrüt tarihi arasındaki muhtemel risk artışlarının uyarlamada kullanılan krediye dönüşüm oranına tekabül etmektedir.</w:t>
      </w:r>
    </w:p>
    <w:p w14:paraId="674F24DB" w14:textId="77777777" w:rsidR="00DB709E" w:rsidRPr="001B1C3B" w:rsidRDefault="00DB709E" w:rsidP="00DB709E">
      <w:pPr>
        <w:jc w:val="both"/>
        <w:rPr>
          <w:szCs w:val="22"/>
          <w:lang w:val="tr-TR"/>
        </w:rPr>
      </w:pPr>
    </w:p>
    <w:p w14:paraId="6245C76A" w14:textId="1FF2F932" w:rsidR="00DB709E" w:rsidRPr="001B1C3B" w:rsidRDefault="00DB709E" w:rsidP="00DB709E">
      <w:pPr>
        <w:jc w:val="both"/>
        <w:rPr>
          <w:szCs w:val="22"/>
          <w:lang w:val="tr-TR"/>
        </w:rPr>
      </w:pPr>
      <w:r w:rsidRPr="001B1C3B">
        <w:rPr>
          <w:szCs w:val="22"/>
          <w:lang w:val="tr-TR"/>
        </w:rPr>
        <w:t xml:space="preserve">Beklenen kredi zararı tahmin edilirken, üç senaryo (baz senaryo, kötü senaryo, iyi senaryo) değerlendirilir. Bu üç senaryonun her biri farklı temerrüt olasılığı ve temerrüt halinde kayıp ile ilişkilendirilmiştir. Uygun olduğunda, çoklu senaryoların değerlendirilmesi, kredilerin iyileşme olasılığı ve teminatın değeri veya varlığın satılması için alınabilecek tutar da </w:t>
      </w:r>
      <w:r w:rsidR="00805C69" w:rsidRPr="001B1C3B">
        <w:rPr>
          <w:szCs w:val="22"/>
          <w:lang w:val="tr-TR"/>
        </w:rPr>
        <w:t>dâhil</w:t>
      </w:r>
      <w:r w:rsidRPr="001B1C3B">
        <w:rPr>
          <w:szCs w:val="22"/>
          <w:lang w:val="tr-TR"/>
        </w:rPr>
        <w:t xml:space="preserve"> olmak üzere, gecikmiş alacakların nasıl geri kazanılacağı kapsama </w:t>
      </w:r>
      <w:r w:rsidR="00805C69" w:rsidRPr="001B1C3B">
        <w:rPr>
          <w:szCs w:val="22"/>
          <w:lang w:val="tr-TR"/>
        </w:rPr>
        <w:t>dâhil</w:t>
      </w:r>
      <w:r w:rsidRPr="001B1C3B">
        <w:rPr>
          <w:szCs w:val="22"/>
          <w:lang w:val="tr-TR"/>
        </w:rPr>
        <w:t xml:space="preserve"> edilebilmektedir.</w:t>
      </w:r>
    </w:p>
    <w:p w14:paraId="1B672B0A" w14:textId="77777777" w:rsidR="00B638EA" w:rsidRPr="001B1C3B" w:rsidRDefault="00B638EA" w:rsidP="00CA54FD">
      <w:pPr>
        <w:spacing w:line="180" w:lineRule="exact"/>
        <w:jc w:val="both"/>
        <w:rPr>
          <w:szCs w:val="22"/>
          <w:lang w:val="tr-TR"/>
        </w:rPr>
      </w:pPr>
    </w:p>
    <w:p w14:paraId="5F6E6442" w14:textId="1522F850" w:rsidR="00DB709E" w:rsidRPr="001B1C3B" w:rsidRDefault="00DB709E" w:rsidP="00B638EA">
      <w:pPr>
        <w:jc w:val="both"/>
        <w:rPr>
          <w:szCs w:val="22"/>
          <w:lang w:val="tr-TR"/>
        </w:rPr>
      </w:pPr>
      <w:r w:rsidRPr="001B1C3B">
        <w:rPr>
          <w:szCs w:val="22"/>
          <w:lang w:val="tr-TR"/>
        </w:rPr>
        <w:t>Kredi kartı ve diğer rotatif krediler haricinde, kredi zararlarının tespit edileceği azami süre, krediyi geri çağırmak için yasal bir hakka sahip olunmadığı sürece, bir finansal aracın sözleşme ömrü kadardır.</w:t>
      </w:r>
    </w:p>
    <w:p w14:paraId="799CCB9B" w14:textId="77777777" w:rsidR="005B50EE" w:rsidRPr="001B1C3B" w:rsidRDefault="005B50EE" w:rsidP="005B50EE">
      <w:pPr>
        <w:spacing w:line="160" w:lineRule="exact"/>
        <w:jc w:val="both"/>
        <w:rPr>
          <w:szCs w:val="22"/>
          <w:lang w:val="tr-TR"/>
        </w:rPr>
      </w:pPr>
    </w:p>
    <w:p w14:paraId="29092E4A" w14:textId="77777777" w:rsidR="00DB709E" w:rsidRPr="001B1C3B" w:rsidRDefault="00DB709E" w:rsidP="00DB709E">
      <w:pPr>
        <w:jc w:val="both"/>
        <w:rPr>
          <w:szCs w:val="22"/>
          <w:lang w:val="tr-TR"/>
        </w:rPr>
      </w:pPr>
      <w:r w:rsidRPr="001B1C3B">
        <w:rPr>
          <w:b/>
          <w:szCs w:val="22"/>
          <w:lang w:val="tr-TR"/>
        </w:rPr>
        <w:t xml:space="preserve">Aşama 1: </w:t>
      </w:r>
      <w:r w:rsidRPr="001B1C3B">
        <w:rPr>
          <w:szCs w:val="22"/>
          <w:lang w:val="tr-TR"/>
        </w:rPr>
        <w:t>12 aylık beklenen kredi zararı, bir finansal araç üzerindeki raporlama döneminden sonraki 12 ay içinde mümkün olan temerrüt durumundan kaynaklanır ve ömür boyu beklenen kredi zararının bir kısmı olarak hesaplanır. 12 aylık beklenen kredi zararı raporlama tarihini takip eden 12 ayda gerçekleşen bir temerrüt beklentisine dayanarak hesaplanır. Beklenen bu 12 aylık temerrüt olasılıkları tahmini bir temerrüt tutarına uygulanır ve beklenen temerrüt halinde kayıp ile çarpılarak kredinin orijinal etkin faiz oranıyla bugüne indirgenir. Bu hesaplama, yukarıda açıklandığı gibi üç senaryodan her biri için yapılır.</w:t>
      </w:r>
    </w:p>
    <w:p w14:paraId="3E658A53" w14:textId="77777777" w:rsidR="00937D53" w:rsidRPr="001B1C3B" w:rsidRDefault="00937D53" w:rsidP="00DB709E">
      <w:pPr>
        <w:spacing w:line="180" w:lineRule="exact"/>
        <w:jc w:val="both"/>
        <w:rPr>
          <w:b/>
          <w:szCs w:val="22"/>
          <w:lang w:val="tr-TR"/>
        </w:rPr>
      </w:pPr>
    </w:p>
    <w:p w14:paraId="508F056C" w14:textId="2C715DF6" w:rsidR="00DB709E" w:rsidRPr="001B1C3B" w:rsidRDefault="00DB709E" w:rsidP="00DB709E">
      <w:pPr>
        <w:jc w:val="both"/>
        <w:rPr>
          <w:szCs w:val="22"/>
          <w:lang w:val="tr-TR" w:eastAsia="en-GB"/>
        </w:rPr>
      </w:pPr>
      <w:r w:rsidRPr="001B1C3B">
        <w:rPr>
          <w:b/>
          <w:szCs w:val="22"/>
          <w:lang w:val="tr-TR"/>
        </w:rPr>
        <w:t>Aşama 2:</w:t>
      </w:r>
      <w:r w:rsidRPr="001B1C3B">
        <w:rPr>
          <w:szCs w:val="22"/>
          <w:lang w:val="tr-TR"/>
        </w:rPr>
        <w:t xml:space="preserve"> </w:t>
      </w:r>
      <w:r w:rsidRPr="001B1C3B">
        <w:rPr>
          <w:szCs w:val="22"/>
          <w:lang w:val="tr-TR" w:eastAsia="en-GB"/>
        </w:rPr>
        <w:t xml:space="preserve">Kredinin kullandırım tarihindeki kredi riskinde önemli ölçüde artış meydana geldiğinde, ömür boyu beklenen kredi zararı hesaplanmaktadır. Çoklu senaryoların kullanımı da </w:t>
      </w:r>
      <w:r w:rsidR="00805C69" w:rsidRPr="001B1C3B">
        <w:rPr>
          <w:szCs w:val="22"/>
          <w:lang w:val="tr-TR" w:eastAsia="en-GB"/>
        </w:rPr>
        <w:t>dâhil</w:t>
      </w:r>
      <w:r w:rsidRPr="001B1C3B">
        <w:rPr>
          <w:szCs w:val="22"/>
          <w:lang w:val="tr-TR" w:eastAsia="en-GB"/>
        </w:rPr>
        <w:t xml:space="preserve"> olmak üzere yukarıda açıklananlara benzerdir, ancak temerrüt olasılığı ve temerrüt halinde kayıp oranları enstrümanın ömrü boyunca tahmin edilmektedir. Beklenen nakit akışları, orijinal etkin faiz oranı kullanılarak iskonto edilir.</w:t>
      </w:r>
    </w:p>
    <w:p w14:paraId="191FE6EA" w14:textId="77777777" w:rsidR="00486F4D" w:rsidRPr="001B1C3B" w:rsidRDefault="00486F4D" w:rsidP="00CA54FD">
      <w:pPr>
        <w:spacing w:line="180" w:lineRule="exact"/>
        <w:jc w:val="both"/>
        <w:rPr>
          <w:b/>
          <w:szCs w:val="22"/>
          <w:lang w:val="tr-TR"/>
        </w:rPr>
      </w:pPr>
    </w:p>
    <w:p w14:paraId="5846A18B" w14:textId="6FB25FB0" w:rsidR="00DB709E" w:rsidRPr="001B1C3B" w:rsidRDefault="00DB709E" w:rsidP="00486F4D">
      <w:pPr>
        <w:jc w:val="both"/>
        <w:rPr>
          <w:szCs w:val="22"/>
          <w:lang w:val="tr-TR"/>
        </w:rPr>
      </w:pPr>
      <w:r w:rsidRPr="001B1C3B">
        <w:rPr>
          <w:b/>
          <w:szCs w:val="22"/>
          <w:lang w:val="tr-TR"/>
        </w:rPr>
        <w:t>Aşama 3:</w:t>
      </w:r>
      <w:r w:rsidRPr="001B1C3B">
        <w:rPr>
          <w:szCs w:val="22"/>
          <w:lang w:val="tr-TR"/>
        </w:rPr>
        <w:t xml:space="preserve"> Değer düşüklüğüne uğramış krediler için, ömür boyu beklenen kredi zararları muhasebeleştirilir. Yöntem, Aşama 2 varlıkları ile benzerdir ve temerrüt olasılığı %100 olarak dikkate alınır.</w:t>
      </w:r>
    </w:p>
    <w:p w14:paraId="5ED11FFA" w14:textId="77777777" w:rsidR="00D90427" w:rsidRPr="001B1C3B" w:rsidRDefault="00D90427" w:rsidP="005360F2">
      <w:pPr>
        <w:spacing w:line="180" w:lineRule="exact"/>
        <w:jc w:val="both"/>
        <w:rPr>
          <w:szCs w:val="22"/>
          <w:lang w:val="tr-TR" w:eastAsia="en-GB"/>
        </w:rPr>
      </w:pPr>
    </w:p>
    <w:p w14:paraId="28B03FF1" w14:textId="204A55FA" w:rsidR="00DB709E" w:rsidRPr="001B1C3B" w:rsidRDefault="00DB709E" w:rsidP="00DB709E">
      <w:pPr>
        <w:jc w:val="both"/>
        <w:rPr>
          <w:szCs w:val="22"/>
          <w:lang w:val="tr-TR" w:eastAsia="en-GB"/>
        </w:rPr>
      </w:pPr>
      <w:r w:rsidRPr="001B1C3B">
        <w:rPr>
          <w:szCs w:val="22"/>
          <w:lang w:val="tr-TR" w:eastAsia="en-GB"/>
        </w:rPr>
        <w:t>Aşağıdaki iki koşulda, ilgili borca dair temerrüt olduğunu değerlendirmektedir:</w:t>
      </w:r>
    </w:p>
    <w:p w14:paraId="0C91D05A" w14:textId="77777777" w:rsidR="00DB709E" w:rsidRPr="001B1C3B" w:rsidRDefault="00DB709E" w:rsidP="00DB709E">
      <w:pPr>
        <w:jc w:val="both"/>
        <w:rPr>
          <w:sz w:val="16"/>
          <w:szCs w:val="16"/>
          <w:lang w:val="tr-TR" w:eastAsia="en-GB"/>
        </w:rPr>
      </w:pPr>
    </w:p>
    <w:p w14:paraId="50F2D154" w14:textId="77777777" w:rsidR="00DB709E" w:rsidRPr="001B1C3B" w:rsidRDefault="00DB709E" w:rsidP="00E379C3">
      <w:pPr>
        <w:pStyle w:val="ListParagraph"/>
        <w:numPr>
          <w:ilvl w:val="0"/>
          <w:numId w:val="40"/>
        </w:numPr>
        <w:spacing w:after="120"/>
        <w:ind w:left="714" w:hanging="357"/>
        <w:jc w:val="both"/>
        <w:rPr>
          <w:sz w:val="16"/>
          <w:szCs w:val="16"/>
          <w:lang w:val="tr-TR" w:eastAsia="en-GB"/>
        </w:rPr>
      </w:pPr>
      <w:r w:rsidRPr="001B1C3B">
        <w:rPr>
          <w:szCs w:val="22"/>
          <w:lang w:val="tr-TR" w:eastAsia="en-GB"/>
        </w:rPr>
        <w:t xml:space="preserve">Objektif Temerrüt Tanımı: Borcun 90 günden fazla gecikmiş olması anlamına gelir. Uygulamada olan temerrüt tanımı, borcun 90 günden fazla gecikmiş olması kriterine dayanmaktadır. Borcun 90 gün gecikmiş olması durumu, temerrüt olarak değerlendirilmez, temerrütte olma durumu 91. günde başlar. </w:t>
      </w:r>
    </w:p>
    <w:p w14:paraId="0E556C0B" w14:textId="77777777" w:rsidR="00E379C3" w:rsidRPr="001B1C3B" w:rsidRDefault="00E379C3" w:rsidP="00E379C3">
      <w:pPr>
        <w:pStyle w:val="ListParagraph"/>
        <w:spacing w:after="120"/>
        <w:ind w:left="714"/>
        <w:jc w:val="both"/>
        <w:rPr>
          <w:sz w:val="16"/>
          <w:szCs w:val="16"/>
          <w:lang w:val="tr-TR" w:eastAsia="en-GB"/>
        </w:rPr>
      </w:pPr>
    </w:p>
    <w:p w14:paraId="7E1EA461" w14:textId="77777777" w:rsidR="00DB709E" w:rsidRPr="001B1C3B" w:rsidRDefault="00DB709E" w:rsidP="00E379C3">
      <w:pPr>
        <w:pStyle w:val="ListParagraph"/>
        <w:numPr>
          <w:ilvl w:val="0"/>
          <w:numId w:val="40"/>
        </w:numPr>
        <w:spacing w:before="120" w:line="240" w:lineRule="exact"/>
        <w:ind w:left="714" w:hanging="357"/>
        <w:jc w:val="both"/>
        <w:rPr>
          <w:szCs w:val="22"/>
          <w:lang w:val="tr-TR" w:eastAsia="en-GB"/>
        </w:rPr>
      </w:pPr>
      <w:r w:rsidRPr="001B1C3B">
        <w:rPr>
          <w:szCs w:val="22"/>
          <w:lang w:val="tr-TR" w:eastAsia="en-GB"/>
        </w:rPr>
        <w:t>Subjektif Temerrüt Tanımı: Borcun ödenmeyeceğine kanaat getirilmesi anlamına gelir. Borçlunun krediye ilişkin borçlarını ifa edemeyeceğine kanaat getirilirse, gecikmede olan bir bakiye olup olmamasına ya da gecikme gün sayısına bakılmaksızın, borçlu temerrütte olarak değerlendirilmelidir.</w:t>
      </w:r>
    </w:p>
    <w:p w14:paraId="78951AE4" w14:textId="77777777" w:rsidR="00DB709E" w:rsidRPr="001B1C3B" w:rsidRDefault="00DB709E" w:rsidP="00DB709E">
      <w:pPr>
        <w:jc w:val="both"/>
        <w:rPr>
          <w:sz w:val="16"/>
          <w:szCs w:val="16"/>
          <w:lang w:val="tr-TR"/>
        </w:rPr>
      </w:pPr>
    </w:p>
    <w:p w14:paraId="5056C55F" w14:textId="77777777" w:rsidR="00CA54FD" w:rsidRPr="001B1C3B" w:rsidRDefault="00DB709E" w:rsidP="00DB709E">
      <w:pPr>
        <w:jc w:val="both"/>
        <w:rPr>
          <w:szCs w:val="22"/>
          <w:lang w:val="tr-TR"/>
        </w:rPr>
      </w:pPr>
      <w:r w:rsidRPr="001B1C3B">
        <w:rPr>
          <w:szCs w:val="22"/>
          <w:lang w:val="tr-TR"/>
        </w:rPr>
        <w:t xml:space="preserve">Kredi riskindeki önemli artışların belirlenmesi ve beklenen kredi zararının toplu olarak finansal tablolara alınması amacıyla ortak kredi riski özelliklerine dayalı bir şekilde toplu olarak gruplandırılır. Bu kapsamda, beklenen kredi zararı tahmini için geliştirilen yöntem aynı kredi riski özelliklerini taşıma kriterine uygun risk unsurlarını içermelidir. Ortak kredi riski özelliklerine ilişkin örnekler bunlarla sınırlı olmamakla birlikte aşağıdakileri içermektedir;     </w:t>
      </w:r>
    </w:p>
    <w:p w14:paraId="0B358E33" w14:textId="06B7B2E6" w:rsidR="00DB709E" w:rsidRPr="001B1C3B" w:rsidRDefault="00DB709E" w:rsidP="00DB709E">
      <w:pPr>
        <w:jc w:val="both"/>
        <w:rPr>
          <w:szCs w:val="22"/>
          <w:lang w:val="tr-TR"/>
        </w:rPr>
      </w:pPr>
      <w:r w:rsidRPr="001B1C3B">
        <w:rPr>
          <w:szCs w:val="22"/>
          <w:lang w:val="tr-TR"/>
        </w:rPr>
        <w:t xml:space="preserve"> </w:t>
      </w:r>
    </w:p>
    <w:p w14:paraId="209CE743" w14:textId="77777777" w:rsidR="00DB709E" w:rsidRPr="001B1C3B" w:rsidRDefault="00DB709E" w:rsidP="00DB709E">
      <w:pPr>
        <w:numPr>
          <w:ilvl w:val="0"/>
          <w:numId w:val="19"/>
        </w:numPr>
        <w:jc w:val="both"/>
        <w:rPr>
          <w:szCs w:val="22"/>
          <w:lang w:val="tr-TR"/>
        </w:rPr>
      </w:pPr>
      <w:r w:rsidRPr="001B1C3B">
        <w:rPr>
          <w:szCs w:val="22"/>
          <w:lang w:val="tr-TR"/>
        </w:rPr>
        <w:t>Müşteri türü (bireysel ya da kurumsal/ticari)</w:t>
      </w:r>
    </w:p>
    <w:p w14:paraId="3E60B9AD" w14:textId="77777777" w:rsidR="00DB709E" w:rsidRPr="001B1C3B" w:rsidRDefault="00DB709E" w:rsidP="00DB709E">
      <w:pPr>
        <w:numPr>
          <w:ilvl w:val="0"/>
          <w:numId w:val="19"/>
        </w:numPr>
        <w:jc w:val="both"/>
        <w:rPr>
          <w:szCs w:val="22"/>
          <w:lang w:val="tr-TR"/>
        </w:rPr>
      </w:pPr>
      <w:r w:rsidRPr="001B1C3B">
        <w:rPr>
          <w:szCs w:val="22"/>
          <w:lang w:val="tr-TR"/>
        </w:rPr>
        <w:t>Ürün türü</w:t>
      </w:r>
    </w:p>
    <w:p w14:paraId="1FBFEE80" w14:textId="77777777" w:rsidR="00DB709E" w:rsidRPr="001B1C3B" w:rsidRDefault="00DB709E" w:rsidP="00DB709E">
      <w:pPr>
        <w:numPr>
          <w:ilvl w:val="0"/>
          <w:numId w:val="19"/>
        </w:numPr>
        <w:jc w:val="both"/>
        <w:rPr>
          <w:szCs w:val="22"/>
          <w:lang w:val="tr-TR"/>
        </w:rPr>
      </w:pPr>
      <w:r w:rsidRPr="001B1C3B">
        <w:rPr>
          <w:szCs w:val="22"/>
          <w:lang w:val="tr-TR"/>
        </w:rPr>
        <w:t xml:space="preserve">Kredi riski derecelendirme notları/puanları </w:t>
      </w:r>
    </w:p>
    <w:p w14:paraId="212D775F" w14:textId="77777777" w:rsidR="00DB709E" w:rsidRPr="001B1C3B" w:rsidRDefault="00DB709E" w:rsidP="00DB709E">
      <w:pPr>
        <w:numPr>
          <w:ilvl w:val="0"/>
          <w:numId w:val="19"/>
        </w:numPr>
        <w:jc w:val="both"/>
        <w:rPr>
          <w:szCs w:val="22"/>
          <w:lang w:val="tr-TR"/>
        </w:rPr>
      </w:pPr>
      <w:r w:rsidRPr="001B1C3B">
        <w:rPr>
          <w:szCs w:val="22"/>
          <w:lang w:val="tr-TR"/>
        </w:rPr>
        <w:t>Sektör/piyasa bölümleri</w:t>
      </w:r>
    </w:p>
    <w:p w14:paraId="68494D4D" w14:textId="77777777" w:rsidR="00DB709E" w:rsidRPr="001B1C3B" w:rsidRDefault="00DB709E" w:rsidP="00DB709E">
      <w:pPr>
        <w:numPr>
          <w:ilvl w:val="0"/>
          <w:numId w:val="19"/>
        </w:numPr>
        <w:jc w:val="both"/>
        <w:rPr>
          <w:szCs w:val="22"/>
          <w:lang w:val="tr-TR"/>
        </w:rPr>
      </w:pPr>
      <w:r w:rsidRPr="001B1C3B">
        <w:rPr>
          <w:szCs w:val="22"/>
          <w:lang w:val="tr-TR"/>
        </w:rPr>
        <w:t>Teminat türü</w:t>
      </w:r>
    </w:p>
    <w:p w14:paraId="5F278259" w14:textId="77777777" w:rsidR="00DB709E" w:rsidRPr="001B1C3B" w:rsidRDefault="00DB709E" w:rsidP="00DB709E">
      <w:pPr>
        <w:numPr>
          <w:ilvl w:val="0"/>
          <w:numId w:val="19"/>
        </w:numPr>
        <w:jc w:val="both"/>
        <w:rPr>
          <w:szCs w:val="22"/>
          <w:lang w:val="tr-TR"/>
        </w:rPr>
      </w:pPr>
      <w:r w:rsidRPr="001B1C3B">
        <w:rPr>
          <w:szCs w:val="22"/>
          <w:lang w:val="tr-TR"/>
        </w:rPr>
        <w:t>Kredi değer oranı</w:t>
      </w:r>
    </w:p>
    <w:p w14:paraId="09C08872" w14:textId="77777777" w:rsidR="00DB709E" w:rsidRPr="001B1C3B" w:rsidRDefault="00DB709E" w:rsidP="00DB709E">
      <w:pPr>
        <w:numPr>
          <w:ilvl w:val="0"/>
          <w:numId w:val="19"/>
        </w:numPr>
        <w:jc w:val="both"/>
        <w:rPr>
          <w:szCs w:val="22"/>
          <w:lang w:val="tr-TR"/>
        </w:rPr>
      </w:pPr>
      <w:r w:rsidRPr="001B1C3B">
        <w:rPr>
          <w:szCs w:val="22"/>
          <w:lang w:val="tr-TR"/>
        </w:rPr>
        <w:t>Kredi açılışından itibaren geçen süre</w:t>
      </w:r>
    </w:p>
    <w:p w14:paraId="3A3F3769" w14:textId="77777777" w:rsidR="00DB709E" w:rsidRPr="001B1C3B" w:rsidRDefault="00DB709E" w:rsidP="00DB709E">
      <w:pPr>
        <w:numPr>
          <w:ilvl w:val="0"/>
          <w:numId w:val="19"/>
        </w:numPr>
        <w:jc w:val="both"/>
        <w:rPr>
          <w:szCs w:val="22"/>
          <w:lang w:val="tr-TR"/>
        </w:rPr>
      </w:pPr>
      <w:r w:rsidRPr="001B1C3B">
        <w:rPr>
          <w:szCs w:val="22"/>
          <w:lang w:val="tr-TR"/>
        </w:rPr>
        <w:t>Vadeye kalan süre</w:t>
      </w:r>
    </w:p>
    <w:p w14:paraId="263D8140" w14:textId="77777777" w:rsidR="00DB709E" w:rsidRPr="001B1C3B" w:rsidRDefault="00DB709E" w:rsidP="00DB709E">
      <w:pPr>
        <w:numPr>
          <w:ilvl w:val="0"/>
          <w:numId w:val="19"/>
        </w:numPr>
        <w:jc w:val="both"/>
        <w:rPr>
          <w:szCs w:val="22"/>
          <w:lang w:val="tr-TR"/>
        </w:rPr>
      </w:pPr>
      <w:r w:rsidRPr="001B1C3B">
        <w:rPr>
          <w:szCs w:val="22"/>
          <w:lang w:val="tr-TR"/>
        </w:rPr>
        <w:t>Temerrüt tutarı</w:t>
      </w:r>
    </w:p>
    <w:p w14:paraId="20944061" w14:textId="77777777" w:rsidR="00DB709E" w:rsidRPr="001B1C3B" w:rsidRDefault="00DB709E" w:rsidP="00DB709E">
      <w:pPr>
        <w:jc w:val="both"/>
        <w:rPr>
          <w:sz w:val="12"/>
          <w:szCs w:val="12"/>
          <w:lang w:val="tr-TR"/>
        </w:rPr>
      </w:pPr>
    </w:p>
    <w:p w14:paraId="727691B1" w14:textId="77777777" w:rsidR="00DB709E" w:rsidRPr="001B1C3B" w:rsidRDefault="00DB709E" w:rsidP="00DB709E">
      <w:pPr>
        <w:jc w:val="both"/>
        <w:rPr>
          <w:szCs w:val="22"/>
          <w:lang w:val="tr-TR"/>
        </w:rPr>
      </w:pPr>
      <w:r w:rsidRPr="001B1C3B">
        <w:rPr>
          <w:szCs w:val="22"/>
          <w:lang w:val="tr-TR"/>
        </w:rPr>
        <w:t xml:space="preserve">Ayrıca, TFRS 9 uyarınca beklenen kredi zararı hesaplamasında ticari ve kurumsal kredilerin belli bir bölümü içsel politikalar uyarınca bireysel olarak değerlendirilmektedir. Bu hesaplama bireysel finansal araçtan beklenen nakit açıklarının etkin faiz oranı ile bugünkü değerine indirgenmesiyle yapılmaktadır.  </w:t>
      </w:r>
    </w:p>
    <w:p w14:paraId="49C025F1" w14:textId="62540D48" w:rsidR="00DB709E" w:rsidRPr="001B1C3B" w:rsidRDefault="00DB709E" w:rsidP="00DB709E">
      <w:pPr>
        <w:spacing w:before="80" w:after="80"/>
        <w:jc w:val="both"/>
        <w:rPr>
          <w:szCs w:val="22"/>
          <w:lang w:val="tr-TR"/>
        </w:rPr>
      </w:pPr>
      <w:r w:rsidRPr="001B1C3B">
        <w:rPr>
          <w:szCs w:val="22"/>
          <w:lang w:val="tr-TR"/>
        </w:rPr>
        <w:t>Finansal araçlar için beklenen kredi zararı hesaplaması bireysel olarak yapılırken kredi zararının gerçekleşme imkânı çok düşük olsa dahi kredi zararının gerçekleşme imkânı ile gerçekleşmeme imkânını dikkate alınarak kredi zararının gerçekleşme olasılığı veya riski değerlendirilir. Bu değerlendirme tahmini beklenen kredi zararlarının olası sonuç aralığının değerlendirilip belirlenen tarafsız ve olasılıklara göre ağırlıklandırılmış tutar yansıtılarak yapılmaktadır.</w:t>
      </w:r>
    </w:p>
    <w:p w14:paraId="3C328631" w14:textId="4AF66ABE" w:rsidR="00466695" w:rsidRPr="001B1C3B" w:rsidRDefault="00AF22B1" w:rsidP="00486F4D">
      <w:pPr>
        <w:spacing w:before="80"/>
        <w:jc w:val="both"/>
        <w:rPr>
          <w:szCs w:val="22"/>
          <w:lang w:val="tr-TR"/>
        </w:rPr>
      </w:pPr>
      <w:r w:rsidRPr="001B1C3B">
        <w:rPr>
          <w:szCs w:val="22"/>
          <w:lang w:val="tr-TR"/>
        </w:rPr>
        <w:t xml:space="preserve">İçsel politikalar </w:t>
      </w:r>
      <w:r w:rsidR="00DB709E" w:rsidRPr="001B1C3B">
        <w:rPr>
          <w:szCs w:val="22"/>
          <w:lang w:val="tr-TR"/>
        </w:rPr>
        <w:t>uyarınca senede bir kez olmak üzere TFRS 9 modellerini güncellenmektedir. İlgili model güncellemesi 202</w:t>
      </w:r>
      <w:r w:rsidR="00493108" w:rsidRPr="001B1C3B">
        <w:rPr>
          <w:szCs w:val="22"/>
          <w:lang w:val="tr-TR"/>
        </w:rPr>
        <w:t xml:space="preserve">5 yılının </w:t>
      </w:r>
      <w:r w:rsidR="00A23095" w:rsidRPr="001B1C3B">
        <w:rPr>
          <w:szCs w:val="22"/>
          <w:lang w:val="tr-TR"/>
        </w:rPr>
        <w:t>3</w:t>
      </w:r>
      <w:r w:rsidR="00DB709E" w:rsidRPr="001B1C3B">
        <w:rPr>
          <w:szCs w:val="22"/>
          <w:lang w:val="tr-TR"/>
        </w:rPr>
        <w:t>. çeyrek döneminde yapılmış olup güncellenen model ile beklenen zarar karşılığı hesaplanmaktadır.</w:t>
      </w:r>
    </w:p>
    <w:p w14:paraId="4A7D5C5F" w14:textId="77777777" w:rsidR="00DB709E" w:rsidRPr="001B1C3B" w:rsidRDefault="00DB709E" w:rsidP="00FD5AFC">
      <w:pPr>
        <w:spacing w:before="80" w:after="80"/>
        <w:ind w:left="-851"/>
        <w:rPr>
          <w:b/>
          <w:i/>
          <w:szCs w:val="22"/>
          <w:lang w:val="tr-TR"/>
        </w:rPr>
      </w:pPr>
      <w:r w:rsidRPr="001B1C3B">
        <w:rPr>
          <w:b/>
          <w:i/>
          <w:szCs w:val="22"/>
          <w:lang w:val="tr-TR"/>
        </w:rPr>
        <w:t>3.8.1.1</w:t>
      </w:r>
      <w:r w:rsidRPr="001B1C3B">
        <w:rPr>
          <w:b/>
          <w:i/>
          <w:szCs w:val="22"/>
          <w:lang w:val="tr-TR"/>
        </w:rPr>
        <w:tab/>
        <w:t>Kredi taahhütleri ve gayrinakdi krediler</w:t>
      </w:r>
    </w:p>
    <w:p w14:paraId="464D9409" w14:textId="77777777" w:rsidR="00DB709E" w:rsidRPr="001B1C3B" w:rsidRDefault="00DB709E" w:rsidP="00710C4B">
      <w:pPr>
        <w:spacing w:before="80"/>
        <w:jc w:val="both"/>
        <w:rPr>
          <w:szCs w:val="22"/>
          <w:lang w:val="tr-TR"/>
        </w:rPr>
      </w:pPr>
      <w:r w:rsidRPr="001B1C3B">
        <w:rPr>
          <w:szCs w:val="22"/>
          <w:lang w:val="tr-TR"/>
        </w:rPr>
        <w:t xml:space="preserve">Bir kredi taahhüdüne ilişkin beklenen kredi zararları, kredi taahhüdü ile ilişkili olarak ortaya çıkan finansal varlık finansal tablolara alınırken hesaplanan etkin faiz oranı ya da yaklaşık değeri kullanılarak iskonto edilmektedir. Bunun nedeni, değer düşüklüğü hükümlerinin uygulanması açısından, kredi taahhüdünün devamının kullandırılmasının ardından finansal tablolara alınan finansal varlığın yeni bir finansal araç olarak değil, söz konusu taahhüdün devamı olarak dikkate alınmasıdır. Bu nedenle, finansal varlığa ilişkin beklenen kredi zararları, ilgili kredi taahhüdüne geri dönülmez şekilde ilk taraf olunduğu tarih itibarıyla geçerli olan kredi riski dikkate alınarak ölçülür.  </w:t>
      </w:r>
    </w:p>
    <w:p w14:paraId="70E62901" w14:textId="77777777" w:rsidR="006F6035" w:rsidRPr="001B1C3B" w:rsidRDefault="006F6035" w:rsidP="00710C4B">
      <w:pPr>
        <w:spacing w:line="160" w:lineRule="exact"/>
        <w:jc w:val="both"/>
        <w:rPr>
          <w:szCs w:val="22"/>
          <w:lang w:val="tr-TR"/>
        </w:rPr>
      </w:pPr>
    </w:p>
    <w:p w14:paraId="6DFBF5BB" w14:textId="3082D71B" w:rsidR="00DB709E" w:rsidRPr="001B1C3B" w:rsidRDefault="00DB709E" w:rsidP="00E379C3">
      <w:pPr>
        <w:jc w:val="both"/>
        <w:rPr>
          <w:szCs w:val="22"/>
          <w:lang w:val="tr-TR"/>
        </w:rPr>
      </w:pPr>
      <w:r w:rsidRPr="001B1C3B">
        <w:rPr>
          <w:szCs w:val="22"/>
          <w:lang w:val="tr-TR"/>
        </w:rPr>
        <w:t>Etkin faiz oranı belirlenemeyen gayrinakdi kredileri ya da kredi taahhütlerine ilişkin beklenen kredi zararları, paranın zaman değerinin cari piyasa değerlendirmesini ve nakit akışlara özgü riskleri yansıtan bir iskonto oranı uygulanarak indirgenmektedir. Ancak, söz konusu risklerin indirgenen nakit açıklarının düzeltilmesinde değil yalnızca iskonto oranının düzeltilmesinde dikkate alınmış olması gerekmektedir.</w:t>
      </w:r>
    </w:p>
    <w:p w14:paraId="760F0735" w14:textId="3ACF137E" w:rsidR="00DB709E" w:rsidRPr="001B1C3B" w:rsidRDefault="00DB709E" w:rsidP="00DB709E">
      <w:pPr>
        <w:spacing w:before="80" w:after="80"/>
        <w:ind w:left="-851"/>
        <w:jc w:val="both"/>
        <w:rPr>
          <w:b/>
          <w:i/>
          <w:szCs w:val="22"/>
          <w:lang w:val="tr-TR"/>
        </w:rPr>
      </w:pPr>
      <w:r w:rsidRPr="001B1C3B">
        <w:rPr>
          <w:b/>
          <w:i/>
          <w:szCs w:val="22"/>
          <w:lang w:val="tr-TR"/>
        </w:rPr>
        <w:t>3.8.1.2</w:t>
      </w:r>
      <w:r w:rsidRPr="001B1C3B">
        <w:rPr>
          <w:b/>
          <w:i/>
          <w:szCs w:val="22"/>
          <w:lang w:val="tr-TR"/>
        </w:rPr>
        <w:tab/>
        <w:t>Gerçeğe uygun değer farkı diğer kapsamlı gelire yansıtılan borçlanma araçları</w:t>
      </w:r>
    </w:p>
    <w:p w14:paraId="39947B42" w14:textId="2D783AE6" w:rsidR="00DB709E" w:rsidRPr="001B1C3B" w:rsidRDefault="00DB709E" w:rsidP="00DB709E">
      <w:pPr>
        <w:jc w:val="both"/>
        <w:rPr>
          <w:szCs w:val="22"/>
          <w:lang w:val="tr-TR"/>
        </w:rPr>
      </w:pPr>
      <w:r w:rsidRPr="001B1C3B">
        <w:rPr>
          <w:szCs w:val="22"/>
          <w:lang w:val="tr-TR"/>
        </w:rPr>
        <w:t>TFRS 9 uyarınca gerçeğe uygun değer farkı diğer kapsamlı gelire yansıtılarak ölçülen finansal varlıklar için beklenen zarar karşılığı finansal tablolara alınırken ve ölçülürken değer düşüklüğü hükümleri uygulanmaktadır. Bununla birlikte, gerçeğe uygun değer farkı diğer kapsamlı gelire yansıtılan finansal varlığın finansal durum tablosundaki defter değeri azaltılmaz. Beklenen zarar karşılığı diğer kapsamlı gelire yansıt</w:t>
      </w:r>
      <w:r w:rsidR="00AF22B1" w:rsidRPr="001B1C3B">
        <w:rPr>
          <w:szCs w:val="22"/>
          <w:lang w:val="tr-TR"/>
        </w:rPr>
        <w:t xml:space="preserve">ılır ve ilgili finansal varlık </w:t>
      </w:r>
      <w:r w:rsidRPr="001B1C3B">
        <w:rPr>
          <w:szCs w:val="22"/>
          <w:lang w:val="tr-TR"/>
        </w:rPr>
        <w:t>finansal tablo dışı bırakılınca önceden diğer kapsamlı gelire yansıtılan beklenen zarar karşılığı kar veya zarar tablosunda sınıflandırılır.</w:t>
      </w:r>
    </w:p>
    <w:p w14:paraId="6B33E75B" w14:textId="77777777" w:rsidR="00DB709E" w:rsidRPr="001B1C3B" w:rsidRDefault="00DB709E" w:rsidP="00FD5AFC">
      <w:pPr>
        <w:spacing w:before="80" w:after="80"/>
        <w:ind w:left="-851"/>
        <w:jc w:val="both"/>
        <w:rPr>
          <w:b/>
          <w:i/>
          <w:szCs w:val="22"/>
          <w:lang w:val="tr-TR"/>
        </w:rPr>
      </w:pPr>
      <w:r w:rsidRPr="001B1C3B">
        <w:rPr>
          <w:b/>
          <w:i/>
          <w:szCs w:val="22"/>
          <w:lang w:val="tr-TR"/>
        </w:rPr>
        <w:t>3.8.1.3</w:t>
      </w:r>
      <w:r w:rsidRPr="001B1C3B">
        <w:rPr>
          <w:b/>
          <w:i/>
          <w:szCs w:val="22"/>
          <w:lang w:val="tr-TR"/>
        </w:rPr>
        <w:tab/>
        <w:t>Kredi kartları ve diğer rotatif krediler</w:t>
      </w:r>
    </w:p>
    <w:p w14:paraId="3AFFD797" w14:textId="39E57238" w:rsidR="00DB709E" w:rsidRPr="001B1C3B" w:rsidRDefault="00DB709E" w:rsidP="00DB709E">
      <w:pPr>
        <w:jc w:val="both"/>
        <w:rPr>
          <w:szCs w:val="22"/>
          <w:lang w:val="tr-TR"/>
        </w:rPr>
      </w:pPr>
      <w:r w:rsidRPr="001B1C3B">
        <w:rPr>
          <w:szCs w:val="22"/>
          <w:lang w:val="tr-TR"/>
        </w:rPr>
        <w:t>Ana Ortaklık Banka ve konsolidasyona tabi finansal kuruluşları, kurumsal ve bireysel müşterilerine geri ödemeyi talep etme ve kullanılmamış taahhüdü iptal etme imkânı olan kredi kartı ve kredili mevduat hesabı ürünleri sunmaktadır. Söz konusu ürünler işletmenin kredi zararlarına maruz kalma süresini, sözleşmeye bağlı bildirim süresiyle sınırlandırmamaktadır. Bu nedenle, bu ürünler için beklenen kredi zararı, müşteri davranışlarına ilişkin beklentileri, temerrüt ihtimali ve taahhüdü azaltma veya iptal etme gibi gelecekteki risk azaltma prosedürlerini yansıtan bir süre boyunca hesaplanır.</w:t>
      </w:r>
    </w:p>
    <w:p w14:paraId="0039114B" w14:textId="28592D62" w:rsidR="000D1CDD" w:rsidRDefault="00DB709E" w:rsidP="00DB709E">
      <w:pPr>
        <w:jc w:val="both"/>
        <w:rPr>
          <w:szCs w:val="22"/>
          <w:lang w:val="tr-TR"/>
        </w:rPr>
      </w:pPr>
      <w:r w:rsidRPr="001B1C3B">
        <w:rPr>
          <w:szCs w:val="22"/>
          <w:lang w:val="tr-TR"/>
        </w:rPr>
        <w:t>Kredi riskine maruz kalınmasının beklendiği ancak beklenen kredi zararlarının işletmenin normal kredi risk yönetim faaliyetleriyle azaltılamadığı durumlarda süre hesaplanırken, aşağıdakilere ilişkin geçmiş bilgiler ve deneyimler gibi faktörler dikkate alınır:</w:t>
      </w:r>
    </w:p>
    <w:p w14:paraId="762B4089" w14:textId="77777777" w:rsidR="00FA7D43" w:rsidRPr="001B1C3B" w:rsidRDefault="00FA7D43" w:rsidP="00FA7D43">
      <w:pPr>
        <w:spacing w:line="200" w:lineRule="exact"/>
        <w:jc w:val="both"/>
        <w:rPr>
          <w:szCs w:val="22"/>
          <w:lang w:val="tr-TR"/>
        </w:rPr>
      </w:pPr>
    </w:p>
    <w:p w14:paraId="2A6CBF98" w14:textId="77777777" w:rsidR="00DB709E" w:rsidRPr="001B1C3B" w:rsidRDefault="00DB709E" w:rsidP="00DB709E">
      <w:pPr>
        <w:numPr>
          <w:ilvl w:val="0"/>
          <w:numId w:val="15"/>
        </w:numPr>
        <w:ind w:left="284" w:hanging="284"/>
        <w:jc w:val="both"/>
        <w:rPr>
          <w:szCs w:val="22"/>
          <w:lang w:val="tr-TR"/>
        </w:rPr>
      </w:pPr>
      <w:r w:rsidRPr="001B1C3B">
        <w:rPr>
          <w:szCs w:val="22"/>
          <w:lang w:val="tr-TR"/>
        </w:rPr>
        <w:t xml:space="preserve">Benzer finansal araçların kredi riskine maruz kaldığı süre, </w:t>
      </w:r>
    </w:p>
    <w:p w14:paraId="28FEE989" w14:textId="77777777" w:rsidR="00DB709E" w:rsidRPr="001B1C3B" w:rsidRDefault="00DB709E" w:rsidP="00DB709E">
      <w:pPr>
        <w:numPr>
          <w:ilvl w:val="0"/>
          <w:numId w:val="15"/>
        </w:numPr>
        <w:ind w:left="284" w:hanging="284"/>
        <w:jc w:val="both"/>
        <w:rPr>
          <w:szCs w:val="22"/>
          <w:lang w:val="tr-TR"/>
        </w:rPr>
      </w:pPr>
      <w:r w:rsidRPr="001B1C3B">
        <w:rPr>
          <w:szCs w:val="22"/>
          <w:lang w:val="tr-TR"/>
        </w:rPr>
        <w:t xml:space="preserve">Kredi riskindeki önemli bir artışı takiben benzer finansal araçlarda ilgili temerrütlerin oluşma süresi ve </w:t>
      </w:r>
    </w:p>
    <w:p w14:paraId="5651F2E7" w14:textId="77777777" w:rsidR="00DB709E" w:rsidRPr="001B1C3B" w:rsidRDefault="00DB709E" w:rsidP="00DB709E">
      <w:pPr>
        <w:numPr>
          <w:ilvl w:val="0"/>
          <w:numId w:val="15"/>
        </w:numPr>
        <w:ind w:left="284" w:hanging="284"/>
        <w:jc w:val="both"/>
        <w:rPr>
          <w:szCs w:val="22"/>
          <w:lang w:val="tr-TR"/>
        </w:rPr>
      </w:pPr>
      <w:r w:rsidRPr="001B1C3B">
        <w:rPr>
          <w:szCs w:val="22"/>
          <w:lang w:val="tr-TR"/>
        </w:rPr>
        <w:t>Kullanılmamış kredi limitlerinin azaltılması ya da kaldırılması gibi, finansal aracın kredi riski arttığında, gerçekleştirilmesi beklenen kredi riski yönetim faaliyetleri.</w:t>
      </w:r>
    </w:p>
    <w:p w14:paraId="20E0625C" w14:textId="77777777" w:rsidR="00DB709E" w:rsidRPr="001B1C3B" w:rsidRDefault="00DB709E" w:rsidP="00DB709E">
      <w:pPr>
        <w:rPr>
          <w:szCs w:val="22"/>
          <w:lang w:val="tr-TR"/>
        </w:rPr>
      </w:pPr>
    </w:p>
    <w:p w14:paraId="5B2A201D" w14:textId="77777777" w:rsidR="00DB709E" w:rsidRPr="001B1C3B" w:rsidRDefault="00DB709E" w:rsidP="00DB709E">
      <w:pPr>
        <w:jc w:val="both"/>
        <w:rPr>
          <w:szCs w:val="22"/>
          <w:lang w:val="tr-TR"/>
        </w:rPr>
      </w:pPr>
      <w:r w:rsidRPr="001B1C3B">
        <w:rPr>
          <w:szCs w:val="22"/>
          <w:lang w:val="tr-TR"/>
        </w:rPr>
        <w:t xml:space="preserve">Bireysel ve kurumsal müşterilerin rotatif ürünleri için beklenen kredi zararı hesaplaması 3 ila 5 yıl üzerinden yapmaktadır.  </w:t>
      </w:r>
    </w:p>
    <w:p w14:paraId="7A1ED751" w14:textId="77777777" w:rsidR="00DB709E" w:rsidRPr="001B1C3B" w:rsidRDefault="00DB709E" w:rsidP="00DB709E">
      <w:pPr>
        <w:rPr>
          <w:szCs w:val="22"/>
          <w:lang w:val="tr-TR"/>
        </w:rPr>
      </w:pPr>
    </w:p>
    <w:p w14:paraId="0C373604" w14:textId="266498C5" w:rsidR="00DB709E" w:rsidRPr="001B1C3B" w:rsidRDefault="00DB709E" w:rsidP="00DB709E">
      <w:pPr>
        <w:jc w:val="both"/>
        <w:rPr>
          <w:szCs w:val="22"/>
          <w:lang w:val="tr-TR"/>
        </w:rPr>
      </w:pPr>
      <w:r w:rsidRPr="001B1C3B">
        <w:rPr>
          <w:szCs w:val="22"/>
          <w:lang w:val="tr-TR"/>
        </w:rPr>
        <w:t>Rotatif kredilerde kredi riskinde önemli artış değerlendirmesi diğer kredi ürünlerinde olduğu gibi dipnot 3.8.3’te yer alan nitel ve nicel kriterlere göre yapılmaktadır.</w:t>
      </w:r>
    </w:p>
    <w:p w14:paraId="1237079B" w14:textId="77777777" w:rsidR="00CF5DEE" w:rsidRPr="001B1C3B" w:rsidRDefault="00CF5DEE" w:rsidP="00DB709E">
      <w:pPr>
        <w:jc w:val="both"/>
        <w:rPr>
          <w:szCs w:val="22"/>
          <w:lang w:val="tr-TR"/>
        </w:rPr>
      </w:pPr>
    </w:p>
    <w:p w14:paraId="3D1FE708" w14:textId="77777777" w:rsidR="00DB709E" w:rsidRPr="001B1C3B" w:rsidRDefault="00DB709E" w:rsidP="00DB709E">
      <w:pPr>
        <w:ind w:right="-2" w:hanging="900"/>
        <w:jc w:val="both"/>
        <w:rPr>
          <w:b/>
          <w:szCs w:val="22"/>
          <w:lang w:val="tr-TR"/>
        </w:rPr>
      </w:pPr>
      <w:r w:rsidRPr="001B1C3B">
        <w:rPr>
          <w:b/>
          <w:szCs w:val="22"/>
          <w:lang w:val="tr-TR"/>
        </w:rPr>
        <w:t>3.8.2</w:t>
      </w:r>
      <w:r w:rsidRPr="001B1C3B">
        <w:rPr>
          <w:b/>
          <w:szCs w:val="22"/>
          <w:lang w:val="tr-TR"/>
        </w:rPr>
        <w:tab/>
        <w:t>İleriye yönelik makroekonomik bilgiler</w:t>
      </w:r>
    </w:p>
    <w:p w14:paraId="0BEF04DC" w14:textId="77777777" w:rsidR="00DB709E" w:rsidRPr="001B1C3B" w:rsidRDefault="00DB709E" w:rsidP="00DB709E">
      <w:pPr>
        <w:ind w:right="-2" w:hanging="900"/>
        <w:jc w:val="both"/>
        <w:rPr>
          <w:b/>
          <w:szCs w:val="22"/>
          <w:lang w:val="tr-TR"/>
        </w:rPr>
      </w:pPr>
    </w:p>
    <w:p w14:paraId="5B4779C0" w14:textId="298AFC12" w:rsidR="002D6C0B" w:rsidRPr="001B1C3B" w:rsidRDefault="00DB709E" w:rsidP="00DB709E">
      <w:pPr>
        <w:jc w:val="both"/>
        <w:rPr>
          <w:szCs w:val="22"/>
          <w:lang w:val="tr-TR" w:eastAsia="en-GB"/>
        </w:rPr>
      </w:pPr>
      <w:r w:rsidRPr="001B1C3B">
        <w:rPr>
          <w:szCs w:val="22"/>
          <w:lang w:val="tr-TR" w:eastAsia="en-GB"/>
        </w:rPr>
        <w:t xml:space="preserve">Kredi riskinde önemli artış değerlendirmesinde ve beklenen kredi zararı hesaplamasında ileriye yönelik makroekonomik bilgiler kredi riski parametrelerine </w:t>
      </w:r>
      <w:r w:rsidR="00805C69" w:rsidRPr="001B1C3B">
        <w:rPr>
          <w:szCs w:val="22"/>
          <w:lang w:val="tr-TR" w:eastAsia="en-GB"/>
        </w:rPr>
        <w:t>dâhil</w:t>
      </w:r>
      <w:r w:rsidRPr="001B1C3B">
        <w:rPr>
          <w:szCs w:val="22"/>
          <w:lang w:val="tr-TR" w:eastAsia="en-GB"/>
        </w:rPr>
        <w:t xml:space="preserve"> edilmektedir. Kredi riski parametrelerine ileriye yönelik bilgilerin eklenmesi aşağıda yer alan adımlardan oluşmaktadır:</w:t>
      </w:r>
    </w:p>
    <w:p w14:paraId="160077B5" w14:textId="77777777" w:rsidR="00DB709E" w:rsidRPr="001B1C3B" w:rsidRDefault="00DB709E" w:rsidP="00DB709E">
      <w:pPr>
        <w:jc w:val="both"/>
        <w:rPr>
          <w:szCs w:val="22"/>
          <w:lang w:val="tr-TR" w:eastAsia="en-GB"/>
        </w:rPr>
      </w:pPr>
    </w:p>
    <w:p w14:paraId="2AFD1DD1" w14:textId="7FC8A777" w:rsidR="00DB709E" w:rsidRPr="001B1C3B" w:rsidRDefault="00DB709E" w:rsidP="00DB709E">
      <w:pPr>
        <w:jc w:val="both"/>
        <w:rPr>
          <w:szCs w:val="22"/>
          <w:lang w:val="tr-TR" w:eastAsia="en-GB"/>
        </w:rPr>
      </w:pPr>
      <w:r w:rsidRPr="001B1C3B">
        <w:rPr>
          <w:szCs w:val="22"/>
          <w:lang w:val="tr-TR" w:eastAsia="en-GB"/>
        </w:rPr>
        <w:t>1.</w:t>
      </w:r>
      <w:r w:rsidR="00A761E2" w:rsidRPr="001B1C3B">
        <w:rPr>
          <w:szCs w:val="22"/>
          <w:lang w:val="tr-TR" w:eastAsia="en-GB"/>
        </w:rPr>
        <w:t xml:space="preserve"> </w:t>
      </w:r>
      <w:r w:rsidRPr="001B1C3B">
        <w:rPr>
          <w:szCs w:val="22"/>
          <w:lang w:val="tr-TR" w:eastAsia="en-GB"/>
        </w:rPr>
        <w:t>Adım: Makroekonomik yansımalara dayalı tahminler üretebilmek için kredi riski parametreleri ve makroekonomik değişkenler arasındaki geçmiş ilişkileri ortaya çıkaran ekonometrik modellerin spesifikasyonu ve tahmini yapılmaktadır. Bu tahminler sırasında ağırlıklı olarak Gayri Safi Yurt içi Hasıla (GSYH) makroekonomik değişken olarak kullanılmaktadır.</w:t>
      </w:r>
    </w:p>
    <w:p w14:paraId="4B6DA435" w14:textId="77777777" w:rsidR="00DB709E" w:rsidRPr="001B1C3B" w:rsidRDefault="00DB709E" w:rsidP="00DB709E">
      <w:pPr>
        <w:jc w:val="both"/>
        <w:rPr>
          <w:szCs w:val="22"/>
          <w:lang w:val="tr-TR" w:eastAsia="en-GB"/>
        </w:rPr>
      </w:pPr>
    </w:p>
    <w:p w14:paraId="48415175" w14:textId="77777777" w:rsidR="00DB709E" w:rsidRPr="001B1C3B" w:rsidRDefault="00DB709E" w:rsidP="00DB709E">
      <w:pPr>
        <w:jc w:val="both"/>
        <w:rPr>
          <w:szCs w:val="22"/>
          <w:lang w:val="tr-TR" w:eastAsia="en-GB"/>
        </w:rPr>
      </w:pPr>
      <w:r w:rsidRPr="001B1C3B">
        <w:rPr>
          <w:szCs w:val="22"/>
          <w:lang w:val="tr-TR" w:eastAsia="en-GB"/>
        </w:rPr>
        <w:t>2. Adım: Makroekonomik senaryoların uzun vadeyi kapsamadığı durumlarda, makroekonomik değişkenlerin tahmin edilen periyodunun ötesi için ortalamaya yakınsama olarak adlandırılan bir süreç uygulanmaktadır.</w:t>
      </w:r>
    </w:p>
    <w:p w14:paraId="0CDEC4EE" w14:textId="77777777" w:rsidR="00DB709E" w:rsidRPr="001B1C3B" w:rsidRDefault="00DB709E" w:rsidP="00DB709E">
      <w:pPr>
        <w:jc w:val="both"/>
        <w:rPr>
          <w:szCs w:val="22"/>
          <w:lang w:val="tr-TR" w:eastAsia="en-GB"/>
        </w:rPr>
      </w:pPr>
    </w:p>
    <w:p w14:paraId="5935A69E" w14:textId="203E49DE" w:rsidR="00DB709E" w:rsidRPr="001B1C3B" w:rsidRDefault="00DB709E" w:rsidP="00DB709E">
      <w:pPr>
        <w:jc w:val="both"/>
        <w:rPr>
          <w:szCs w:val="22"/>
          <w:lang w:val="tr-TR" w:eastAsia="en-GB"/>
        </w:rPr>
      </w:pPr>
      <w:r w:rsidRPr="001B1C3B">
        <w:rPr>
          <w:szCs w:val="22"/>
          <w:lang w:val="tr-TR" w:eastAsia="en-GB"/>
        </w:rPr>
        <w:t xml:space="preserve">3. Adım: Beklenen kredi zararı hesaplamasında nihai parametrelerin tahmin edilebilmesi amacıyla kredi riski parametre yansıması ve ileriye dönük etkilerin </w:t>
      </w:r>
      <w:r w:rsidR="00805C69" w:rsidRPr="001B1C3B">
        <w:rPr>
          <w:szCs w:val="22"/>
          <w:lang w:val="tr-TR" w:eastAsia="en-GB"/>
        </w:rPr>
        <w:t>dâhil</w:t>
      </w:r>
      <w:r w:rsidRPr="001B1C3B">
        <w:rPr>
          <w:szCs w:val="22"/>
          <w:lang w:val="tr-TR" w:eastAsia="en-GB"/>
        </w:rPr>
        <w:t xml:space="preserve"> edilmesi yöntemleri parametrelere uygulanmaktadır.</w:t>
      </w:r>
    </w:p>
    <w:p w14:paraId="10A4988D" w14:textId="77777777" w:rsidR="00486F4D" w:rsidRPr="001B1C3B" w:rsidRDefault="00486F4D" w:rsidP="00DB709E">
      <w:pPr>
        <w:jc w:val="both"/>
        <w:rPr>
          <w:szCs w:val="22"/>
          <w:lang w:val="tr-TR" w:eastAsia="en-GB"/>
        </w:rPr>
      </w:pPr>
    </w:p>
    <w:p w14:paraId="7A45D22A" w14:textId="7B2F9A35" w:rsidR="00DB709E" w:rsidRPr="001B1C3B" w:rsidRDefault="00DB709E" w:rsidP="00DB709E">
      <w:pPr>
        <w:jc w:val="both"/>
        <w:rPr>
          <w:szCs w:val="22"/>
          <w:lang w:val="tr-TR" w:eastAsia="en-GB"/>
        </w:rPr>
      </w:pPr>
      <w:r w:rsidRPr="001B1C3B">
        <w:rPr>
          <w:szCs w:val="22"/>
          <w:lang w:val="tr-TR" w:eastAsia="en-GB"/>
        </w:rPr>
        <w:t>Ana Ortaklık Banka</w:t>
      </w:r>
      <w:r w:rsidR="000A626A" w:rsidRPr="001B1C3B">
        <w:rPr>
          <w:szCs w:val="22"/>
          <w:lang w:val="tr-TR" w:eastAsia="en-GB"/>
        </w:rPr>
        <w:t>,</w:t>
      </w:r>
      <w:r w:rsidRPr="001B1C3B">
        <w:rPr>
          <w:szCs w:val="22"/>
          <w:lang w:val="tr-TR" w:eastAsia="en-GB"/>
        </w:rPr>
        <w:t xml:space="preserve"> kredi riskinde önemli artış değerlendirmesinde ve beklenen kredi zararı hesaplamasında kullandığı makroekonomik değişkenleri üçer aylık dönemlerde yılda 4 kez olmak üzere güncelleyerek modellerine uygulamaktadır.</w:t>
      </w:r>
    </w:p>
    <w:p w14:paraId="4124CCEC" w14:textId="77777777" w:rsidR="00681920" w:rsidRPr="001B1C3B" w:rsidRDefault="00681920" w:rsidP="00DB709E">
      <w:pPr>
        <w:jc w:val="both"/>
        <w:rPr>
          <w:szCs w:val="22"/>
          <w:lang w:val="tr-TR" w:eastAsia="en-GB"/>
        </w:rPr>
      </w:pPr>
    </w:p>
    <w:p w14:paraId="05530D54" w14:textId="38BA29A0" w:rsidR="00DB709E" w:rsidRPr="001B1C3B" w:rsidRDefault="00DB709E" w:rsidP="00DB709E">
      <w:pPr>
        <w:jc w:val="both"/>
        <w:rPr>
          <w:szCs w:val="22"/>
          <w:lang w:val="tr-TR" w:eastAsia="en-GB"/>
        </w:rPr>
      </w:pPr>
      <w:r w:rsidRPr="001B1C3B">
        <w:rPr>
          <w:szCs w:val="22"/>
          <w:lang w:val="tr-TR" w:eastAsia="en-GB"/>
        </w:rPr>
        <w:t xml:space="preserve">Ana Ortaklık Banka, mevcut ekonomik koşulları ve uzman görüşleri değerlendirerek beklenen kredi zararı hesaplamasında farklı senaryoları dikkate almaktadır. Buna bağlı olarak, beklenen zarar karşılığı hesaplamasında dikkate alınan makroekonomik değer tahminleri </w:t>
      </w:r>
      <w:r w:rsidR="00D01B0A" w:rsidRPr="001B1C3B">
        <w:rPr>
          <w:szCs w:val="22"/>
          <w:lang w:val="tr-TR"/>
        </w:rPr>
        <w:t>3</w:t>
      </w:r>
      <w:r w:rsidR="00844D21" w:rsidRPr="001B1C3B">
        <w:rPr>
          <w:szCs w:val="22"/>
          <w:lang w:val="tr-TR"/>
        </w:rPr>
        <w:t>1</w:t>
      </w:r>
      <w:r w:rsidR="00D01B0A" w:rsidRPr="001B1C3B">
        <w:rPr>
          <w:szCs w:val="22"/>
          <w:lang w:val="tr-TR"/>
        </w:rPr>
        <w:t xml:space="preserve"> </w:t>
      </w:r>
      <w:r w:rsidR="00844D21" w:rsidRPr="001B1C3B">
        <w:rPr>
          <w:szCs w:val="22"/>
          <w:lang w:val="tr-TR"/>
        </w:rPr>
        <w:t>Aralık</w:t>
      </w:r>
      <w:r w:rsidR="007D6987" w:rsidRPr="001B1C3B">
        <w:rPr>
          <w:szCs w:val="22"/>
          <w:lang w:val="tr-TR"/>
        </w:rPr>
        <w:t xml:space="preserve"> 2025</w:t>
      </w:r>
      <w:r w:rsidR="00AC7918" w:rsidRPr="001B1C3B">
        <w:rPr>
          <w:szCs w:val="22"/>
          <w:lang w:val="tr-TR"/>
        </w:rPr>
        <w:t xml:space="preserve"> </w:t>
      </w:r>
      <w:r w:rsidRPr="001B1C3B">
        <w:rPr>
          <w:szCs w:val="22"/>
          <w:lang w:val="tr-TR" w:eastAsia="en-GB"/>
        </w:rPr>
        <w:t>tarihi itibarıyla güncellenerek aşağıda sunulmuştur.</w:t>
      </w:r>
    </w:p>
    <w:p w14:paraId="5E331559" w14:textId="77777777" w:rsidR="00DB709E" w:rsidRPr="001B1C3B" w:rsidRDefault="00DB709E" w:rsidP="00DB709E">
      <w:pPr>
        <w:jc w:val="both"/>
        <w:rPr>
          <w:szCs w:val="22"/>
          <w:lang w:val="tr-TR" w:eastAsia="en-GB"/>
        </w:rPr>
      </w:pPr>
    </w:p>
    <w:tbl>
      <w:tblPr>
        <w:tblW w:w="3464" w:type="dxa"/>
        <w:jc w:val="center"/>
        <w:tblBorders>
          <w:top w:val="single" w:sz="4" w:space="0" w:color="auto"/>
          <w:left w:val="single" w:sz="4" w:space="0" w:color="auto"/>
          <w:bottom w:val="single" w:sz="4" w:space="0" w:color="auto"/>
          <w:right w:val="single" w:sz="4" w:space="0" w:color="auto"/>
          <w:insideH w:val="dotted" w:sz="8" w:space="0" w:color="auto"/>
          <w:insideV w:val="dotted" w:sz="8" w:space="0" w:color="auto"/>
        </w:tblBorders>
        <w:tblCellMar>
          <w:left w:w="0" w:type="dxa"/>
          <w:right w:w="0" w:type="dxa"/>
        </w:tblCellMar>
        <w:tblLook w:val="04A0" w:firstRow="1" w:lastRow="0" w:firstColumn="1" w:lastColumn="0" w:noHBand="0" w:noVBand="1"/>
      </w:tblPr>
      <w:tblGrid>
        <w:gridCol w:w="1833"/>
        <w:gridCol w:w="1631"/>
      </w:tblGrid>
      <w:tr w:rsidR="00DB709E" w:rsidRPr="001B1C3B" w14:paraId="0EE57C3E" w14:textId="77777777" w:rsidTr="00D90427">
        <w:trPr>
          <w:trHeight w:val="262"/>
          <w:jc w:val="center"/>
        </w:trPr>
        <w:tc>
          <w:tcPr>
            <w:tcW w:w="1833" w:type="dxa"/>
            <w:tcBorders>
              <w:bottom w:val="dotted" w:sz="4" w:space="0" w:color="auto"/>
              <w:right w:val="dotted" w:sz="4" w:space="0" w:color="auto"/>
            </w:tcBorders>
            <w:noWrap/>
            <w:tcMar>
              <w:top w:w="0" w:type="dxa"/>
              <w:left w:w="70" w:type="dxa"/>
              <w:bottom w:w="0" w:type="dxa"/>
              <w:right w:w="70" w:type="dxa"/>
            </w:tcMar>
            <w:vAlign w:val="center"/>
            <w:hideMark/>
          </w:tcPr>
          <w:p w14:paraId="68C6DC42" w14:textId="77777777" w:rsidR="00DB709E" w:rsidRPr="001B1C3B" w:rsidRDefault="00DB709E" w:rsidP="00E379C3">
            <w:pPr>
              <w:jc w:val="center"/>
              <w:rPr>
                <w:rFonts w:eastAsiaTheme="minorHAnsi"/>
                <w:b/>
                <w:bCs/>
                <w:color w:val="000000"/>
                <w:sz w:val="18"/>
                <w:szCs w:val="18"/>
                <w:lang w:val="tr-TR" w:eastAsia="tr-TR"/>
              </w:rPr>
            </w:pPr>
            <w:r w:rsidRPr="001B1C3B">
              <w:rPr>
                <w:b/>
                <w:bCs/>
                <w:color w:val="000000"/>
                <w:sz w:val="18"/>
                <w:szCs w:val="18"/>
                <w:lang w:val="tr-TR" w:eastAsia="tr-TR"/>
              </w:rPr>
              <w:t>Tarih</w:t>
            </w:r>
          </w:p>
        </w:tc>
        <w:tc>
          <w:tcPr>
            <w:tcW w:w="1631" w:type="dxa"/>
            <w:tcBorders>
              <w:left w:val="dotted" w:sz="4" w:space="0" w:color="auto"/>
              <w:bottom w:val="dotted" w:sz="4" w:space="0" w:color="auto"/>
            </w:tcBorders>
            <w:noWrap/>
            <w:tcMar>
              <w:top w:w="0" w:type="dxa"/>
              <w:left w:w="70" w:type="dxa"/>
              <w:bottom w:w="0" w:type="dxa"/>
              <w:right w:w="70" w:type="dxa"/>
            </w:tcMar>
            <w:vAlign w:val="center"/>
            <w:hideMark/>
          </w:tcPr>
          <w:p w14:paraId="2FFCC384" w14:textId="77777777" w:rsidR="00DB709E" w:rsidRPr="001B1C3B" w:rsidRDefault="00DB709E" w:rsidP="00E379C3">
            <w:pPr>
              <w:jc w:val="center"/>
              <w:rPr>
                <w:rFonts w:eastAsiaTheme="minorHAnsi"/>
                <w:b/>
                <w:bCs/>
                <w:color w:val="000000"/>
                <w:sz w:val="18"/>
                <w:szCs w:val="18"/>
                <w:lang w:val="tr-TR" w:eastAsia="tr-TR"/>
              </w:rPr>
            </w:pPr>
            <w:r w:rsidRPr="001B1C3B">
              <w:rPr>
                <w:b/>
                <w:bCs/>
                <w:color w:val="000000"/>
                <w:sz w:val="18"/>
                <w:szCs w:val="18"/>
                <w:lang w:val="tr-TR" w:eastAsia="tr-TR"/>
              </w:rPr>
              <w:t>GSYH</w:t>
            </w:r>
          </w:p>
        </w:tc>
      </w:tr>
      <w:tr w:rsidR="004475B4" w:rsidRPr="001B1C3B" w14:paraId="120E98E5" w14:textId="77777777" w:rsidTr="00D90427">
        <w:trPr>
          <w:trHeight w:val="262"/>
          <w:jc w:val="center"/>
        </w:trPr>
        <w:tc>
          <w:tcPr>
            <w:tcW w:w="1833" w:type="dxa"/>
            <w:tcBorders>
              <w:top w:val="dotted" w:sz="4" w:space="0" w:color="auto"/>
              <w:bottom w:val="dotted" w:sz="4" w:space="0" w:color="auto"/>
              <w:right w:val="dotted" w:sz="4" w:space="0" w:color="auto"/>
            </w:tcBorders>
            <w:noWrap/>
            <w:tcMar>
              <w:top w:w="0" w:type="dxa"/>
              <w:left w:w="70" w:type="dxa"/>
              <w:bottom w:w="0" w:type="dxa"/>
              <w:right w:w="70" w:type="dxa"/>
            </w:tcMar>
            <w:vAlign w:val="center"/>
            <w:hideMark/>
          </w:tcPr>
          <w:p w14:paraId="14DC0F79" w14:textId="310CA566" w:rsidR="004475B4" w:rsidRPr="001B1C3B" w:rsidRDefault="004475B4" w:rsidP="004475B4">
            <w:pPr>
              <w:jc w:val="center"/>
              <w:rPr>
                <w:color w:val="000000"/>
                <w:sz w:val="18"/>
                <w:szCs w:val="18"/>
                <w:lang w:val="tr-TR" w:eastAsia="tr-TR"/>
              </w:rPr>
            </w:pPr>
            <w:r w:rsidRPr="001B1C3B">
              <w:rPr>
                <w:color w:val="000000"/>
                <w:sz w:val="18"/>
                <w:szCs w:val="18"/>
                <w:lang w:val="tr-TR"/>
              </w:rPr>
              <w:t>31.12.2026</w:t>
            </w:r>
          </w:p>
        </w:tc>
        <w:tc>
          <w:tcPr>
            <w:tcW w:w="1631" w:type="dxa"/>
            <w:tcBorders>
              <w:top w:val="dotted" w:sz="4" w:space="0" w:color="auto"/>
              <w:left w:val="dotted" w:sz="4" w:space="0" w:color="auto"/>
              <w:bottom w:val="dotted" w:sz="4" w:space="0" w:color="auto"/>
            </w:tcBorders>
            <w:noWrap/>
            <w:tcMar>
              <w:top w:w="0" w:type="dxa"/>
              <w:left w:w="70" w:type="dxa"/>
              <w:bottom w:w="0" w:type="dxa"/>
              <w:right w:w="70" w:type="dxa"/>
            </w:tcMar>
            <w:vAlign w:val="center"/>
            <w:hideMark/>
          </w:tcPr>
          <w:p w14:paraId="594A4A3B" w14:textId="14043772" w:rsidR="004475B4" w:rsidRPr="001B1C3B" w:rsidRDefault="004475B4" w:rsidP="004475B4">
            <w:pPr>
              <w:jc w:val="center"/>
              <w:rPr>
                <w:color w:val="000000"/>
                <w:sz w:val="18"/>
                <w:szCs w:val="18"/>
                <w:lang w:val="tr-TR" w:eastAsia="tr-TR"/>
              </w:rPr>
            </w:pPr>
            <w:r w:rsidRPr="001B1C3B">
              <w:rPr>
                <w:color w:val="000000"/>
                <w:sz w:val="18"/>
                <w:szCs w:val="18"/>
                <w:lang w:val="tr-TR"/>
              </w:rPr>
              <w:t>%3.97</w:t>
            </w:r>
          </w:p>
        </w:tc>
      </w:tr>
      <w:tr w:rsidR="004475B4" w:rsidRPr="001B1C3B" w14:paraId="35924B2D" w14:textId="77777777" w:rsidTr="00D90427">
        <w:trPr>
          <w:trHeight w:val="262"/>
          <w:jc w:val="center"/>
        </w:trPr>
        <w:tc>
          <w:tcPr>
            <w:tcW w:w="1833" w:type="dxa"/>
            <w:tcBorders>
              <w:top w:val="dotted" w:sz="4" w:space="0" w:color="auto"/>
              <w:bottom w:val="dotted" w:sz="4" w:space="0" w:color="auto"/>
              <w:right w:val="dotted" w:sz="4" w:space="0" w:color="auto"/>
            </w:tcBorders>
            <w:noWrap/>
            <w:tcMar>
              <w:top w:w="0" w:type="dxa"/>
              <w:left w:w="70" w:type="dxa"/>
              <w:bottom w:w="0" w:type="dxa"/>
              <w:right w:w="70" w:type="dxa"/>
            </w:tcMar>
            <w:vAlign w:val="center"/>
            <w:hideMark/>
          </w:tcPr>
          <w:p w14:paraId="550C4C67" w14:textId="3F24A1C8" w:rsidR="004475B4" w:rsidRPr="001B1C3B" w:rsidRDefault="004475B4" w:rsidP="004475B4">
            <w:pPr>
              <w:jc w:val="center"/>
              <w:rPr>
                <w:color w:val="000000"/>
                <w:sz w:val="18"/>
                <w:szCs w:val="18"/>
                <w:lang w:val="tr-TR" w:eastAsia="tr-TR"/>
              </w:rPr>
            </w:pPr>
            <w:r w:rsidRPr="001B1C3B">
              <w:rPr>
                <w:color w:val="000000"/>
                <w:sz w:val="18"/>
                <w:szCs w:val="18"/>
                <w:lang w:val="tr-TR"/>
              </w:rPr>
              <w:t>31.12.2027</w:t>
            </w:r>
          </w:p>
        </w:tc>
        <w:tc>
          <w:tcPr>
            <w:tcW w:w="1631" w:type="dxa"/>
            <w:tcBorders>
              <w:top w:val="dotted" w:sz="4" w:space="0" w:color="auto"/>
              <w:left w:val="dotted" w:sz="4" w:space="0" w:color="auto"/>
              <w:bottom w:val="dotted" w:sz="4" w:space="0" w:color="auto"/>
            </w:tcBorders>
            <w:noWrap/>
            <w:tcMar>
              <w:top w:w="0" w:type="dxa"/>
              <w:left w:w="70" w:type="dxa"/>
              <w:bottom w:w="0" w:type="dxa"/>
              <w:right w:w="70" w:type="dxa"/>
            </w:tcMar>
            <w:vAlign w:val="center"/>
            <w:hideMark/>
          </w:tcPr>
          <w:p w14:paraId="53DBE2A2" w14:textId="1409264D" w:rsidR="004475B4" w:rsidRPr="001B1C3B" w:rsidRDefault="004475B4" w:rsidP="004475B4">
            <w:pPr>
              <w:jc w:val="center"/>
              <w:rPr>
                <w:color w:val="000000"/>
                <w:sz w:val="18"/>
                <w:szCs w:val="18"/>
                <w:lang w:val="tr-TR" w:eastAsia="tr-TR"/>
              </w:rPr>
            </w:pPr>
            <w:r w:rsidRPr="001B1C3B">
              <w:rPr>
                <w:color w:val="000000"/>
                <w:sz w:val="18"/>
                <w:szCs w:val="18"/>
                <w:lang w:val="tr-TR"/>
              </w:rPr>
              <w:t>%5.46</w:t>
            </w:r>
          </w:p>
        </w:tc>
      </w:tr>
      <w:tr w:rsidR="004475B4" w:rsidRPr="001B1C3B" w14:paraId="215A95AB" w14:textId="77777777" w:rsidTr="00D90427">
        <w:trPr>
          <w:trHeight w:val="262"/>
          <w:jc w:val="center"/>
        </w:trPr>
        <w:tc>
          <w:tcPr>
            <w:tcW w:w="1833" w:type="dxa"/>
            <w:tcBorders>
              <w:top w:val="dotted" w:sz="4" w:space="0" w:color="auto"/>
              <w:bottom w:val="dotted" w:sz="4" w:space="0" w:color="auto"/>
              <w:right w:val="dotted" w:sz="4" w:space="0" w:color="auto"/>
            </w:tcBorders>
            <w:noWrap/>
            <w:tcMar>
              <w:top w:w="0" w:type="dxa"/>
              <w:left w:w="70" w:type="dxa"/>
              <w:bottom w:w="0" w:type="dxa"/>
              <w:right w:w="70" w:type="dxa"/>
            </w:tcMar>
            <w:vAlign w:val="center"/>
            <w:hideMark/>
          </w:tcPr>
          <w:p w14:paraId="485ACD85" w14:textId="615C9647" w:rsidR="004475B4" w:rsidRPr="001B1C3B" w:rsidRDefault="004475B4" w:rsidP="004475B4">
            <w:pPr>
              <w:jc w:val="center"/>
              <w:rPr>
                <w:color w:val="000000"/>
                <w:sz w:val="18"/>
                <w:szCs w:val="18"/>
                <w:lang w:val="tr-TR" w:eastAsia="tr-TR"/>
              </w:rPr>
            </w:pPr>
            <w:r w:rsidRPr="001B1C3B">
              <w:rPr>
                <w:color w:val="000000"/>
                <w:sz w:val="18"/>
                <w:szCs w:val="18"/>
                <w:lang w:val="tr-TR"/>
              </w:rPr>
              <w:t>31.12.2028</w:t>
            </w:r>
          </w:p>
        </w:tc>
        <w:tc>
          <w:tcPr>
            <w:tcW w:w="1631" w:type="dxa"/>
            <w:tcBorders>
              <w:top w:val="dotted" w:sz="4" w:space="0" w:color="auto"/>
              <w:left w:val="dotted" w:sz="4" w:space="0" w:color="auto"/>
              <w:bottom w:val="dotted" w:sz="4" w:space="0" w:color="auto"/>
            </w:tcBorders>
            <w:noWrap/>
            <w:tcMar>
              <w:top w:w="0" w:type="dxa"/>
              <w:left w:w="70" w:type="dxa"/>
              <w:bottom w:w="0" w:type="dxa"/>
              <w:right w:w="70" w:type="dxa"/>
            </w:tcMar>
            <w:vAlign w:val="center"/>
            <w:hideMark/>
          </w:tcPr>
          <w:p w14:paraId="5E8B4ECA" w14:textId="268B7D70" w:rsidR="004475B4" w:rsidRPr="001B1C3B" w:rsidRDefault="004475B4" w:rsidP="004475B4">
            <w:pPr>
              <w:jc w:val="center"/>
              <w:rPr>
                <w:color w:val="000000"/>
                <w:sz w:val="18"/>
                <w:szCs w:val="18"/>
                <w:lang w:val="tr-TR" w:eastAsia="tr-TR"/>
              </w:rPr>
            </w:pPr>
            <w:r w:rsidRPr="001B1C3B">
              <w:rPr>
                <w:color w:val="000000"/>
                <w:sz w:val="18"/>
                <w:szCs w:val="18"/>
                <w:lang w:val="tr-TR"/>
              </w:rPr>
              <w:t>%3.20</w:t>
            </w:r>
          </w:p>
        </w:tc>
      </w:tr>
      <w:tr w:rsidR="004475B4" w:rsidRPr="001B1C3B" w14:paraId="0694B584" w14:textId="77777777" w:rsidTr="00D90427">
        <w:trPr>
          <w:trHeight w:val="262"/>
          <w:jc w:val="center"/>
        </w:trPr>
        <w:tc>
          <w:tcPr>
            <w:tcW w:w="1833" w:type="dxa"/>
            <w:tcBorders>
              <w:top w:val="dotted" w:sz="4" w:space="0" w:color="auto"/>
              <w:bottom w:val="dotted" w:sz="4" w:space="0" w:color="auto"/>
              <w:right w:val="dotted" w:sz="4" w:space="0" w:color="auto"/>
            </w:tcBorders>
            <w:noWrap/>
            <w:tcMar>
              <w:top w:w="0" w:type="dxa"/>
              <w:left w:w="70" w:type="dxa"/>
              <w:bottom w:w="0" w:type="dxa"/>
              <w:right w:w="70" w:type="dxa"/>
            </w:tcMar>
            <w:vAlign w:val="center"/>
            <w:hideMark/>
          </w:tcPr>
          <w:p w14:paraId="2B2C8562" w14:textId="5A802594" w:rsidR="004475B4" w:rsidRPr="001B1C3B" w:rsidRDefault="004475B4" w:rsidP="004475B4">
            <w:pPr>
              <w:jc w:val="center"/>
              <w:rPr>
                <w:color w:val="000000"/>
                <w:sz w:val="18"/>
                <w:szCs w:val="18"/>
                <w:lang w:val="tr-TR" w:eastAsia="tr-TR"/>
              </w:rPr>
            </w:pPr>
            <w:r w:rsidRPr="001B1C3B">
              <w:rPr>
                <w:color w:val="000000"/>
                <w:sz w:val="18"/>
                <w:szCs w:val="18"/>
                <w:lang w:val="tr-TR"/>
              </w:rPr>
              <w:t>31.12.2029</w:t>
            </w:r>
          </w:p>
        </w:tc>
        <w:tc>
          <w:tcPr>
            <w:tcW w:w="1631" w:type="dxa"/>
            <w:tcBorders>
              <w:top w:val="dotted" w:sz="4" w:space="0" w:color="auto"/>
              <w:left w:val="dotted" w:sz="4" w:space="0" w:color="auto"/>
              <w:bottom w:val="dotted" w:sz="4" w:space="0" w:color="auto"/>
            </w:tcBorders>
            <w:noWrap/>
            <w:tcMar>
              <w:top w:w="0" w:type="dxa"/>
              <w:left w:w="70" w:type="dxa"/>
              <w:bottom w:w="0" w:type="dxa"/>
              <w:right w:w="70" w:type="dxa"/>
            </w:tcMar>
            <w:vAlign w:val="center"/>
            <w:hideMark/>
          </w:tcPr>
          <w:p w14:paraId="6605C648" w14:textId="718D44AE" w:rsidR="004475B4" w:rsidRPr="001B1C3B" w:rsidRDefault="004475B4" w:rsidP="004475B4">
            <w:pPr>
              <w:jc w:val="center"/>
              <w:rPr>
                <w:color w:val="000000"/>
                <w:sz w:val="18"/>
                <w:szCs w:val="18"/>
                <w:lang w:val="tr-TR" w:eastAsia="tr-TR"/>
              </w:rPr>
            </w:pPr>
            <w:r w:rsidRPr="001B1C3B">
              <w:rPr>
                <w:color w:val="000000"/>
                <w:sz w:val="18"/>
                <w:szCs w:val="18"/>
                <w:lang w:val="tr-TR"/>
              </w:rPr>
              <w:t>%4.06</w:t>
            </w:r>
          </w:p>
        </w:tc>
      </w:tr>
      <w:tr w:rsidR="004475B4" w:rsidRPr="001B1C3B" w14:paraId="6D9CCDB0" w14:textId="77777777" w:rsidTr="00D90427">
        <w:trPr>
          <w:trHeight w:val="271"/>
          <w:jc w:val="center"/>
        </w:trPr>
        <w:tc>
          <w:tcPr>
            <w:tcW w:w="1833" w:type="dxa"/>
            <w:tcBorders>
              <w:top w:val="dotted" w:sz="4" w:space="0" w:color="auto"/>
              <w:bottom w:val="single" w:sz="4" w:space="0" w:color="auto"/>
              <w:right w:val="dotted" w:sz="4" w:space="0" w:color="auto"/>
            </w:tcBorders>
            <w:noWrap/>
            <w:tcMar>
              <w:top w:w="0" w:type="dxa"/>
              <w:left w:w="70" w:type="dxa"/>
              <w:bottom w:w="0" w:type="dxa"/>
              <w:right w:w="70" w:type="dxa"/>
            </w:tcMar>
            <w:vAlign w:val="center"/>
          </w:tcPr>
          <w:p w14:paraId="12043803" w14:textId="74338B4F" w:rsidR="004475B4" w:rsidRPr="001B1C3B" w:rsidRDefault="004475B4" w:rsidP="004475B4">
            <w:pPr>
              <w:jc w:val="center"/>
              <w:rPr>
                <w:color w:val="000000"/>
                <w:sz w:val="18"/>
                <w:szCs w:val="18"/>
                <w:lang w:val="tr-TR"/>
              </w:rPr>
            </w:pPr>
            <w:r w:rsidRPr="001B1C3B">
              <w:rPr>
                <w:color w:val="000000"/>
                <w:sz w:val="18"/>
                <w:szCs w:val="18"/>
                <w:lang w:val="tr-TR"/>
              </w:rPr>
              <w:t>31.12.2030</w:t>
            </w:r>
          </w:p>
        </w:tc>
        <w:tc>
          <w:tcPr>
            <w:tcW w:w="1631" w:type="dxa"/>
            <w:tcBorders>
              <w:top w:val="dotted" w:sz="4" w:space="0" w:color="auto"/>
              <w:left w:val="dotted" w:sz="4" w:space="0" w:color="auto"/>
              <w:bottom w:val="single" w:sz="4" w:space="0" w:color="auto"/>
            </w:tcBorders>
            <w:noWrap/>
            <w:tcMar>
              <w:top w:w="0" w:type="dxa"/>
              <w:left w:w="70" w:type="dxa"/>
              <w:bottom w:w="0" w:type="dxa"/>
              <w:right w:w="70" w:type="dxa"/>
            </w:tcMar>
            <w:vAlign w:val="center"/>
          </w:tcPr>
          <w:p w14:paraId="46E58143" w14:textId="1F9ACCEA" w:rsidR="004475B4" w:rsidRPr="001B1C3B" w:rsidRDefault="004475B4" w:rsidP="004475B4">
            <w:pPr>
              <w:jc w:val="center"/>
              <w:rPr>
                <w:color w:val="000000"/>
                <w:sz w:val="18"/>
                <w:szCs w:val="18"/>
                <w:lang w:val="tr-TR"/>
              </w:rPr>
            </w:pPr>
            <w:r w:rsidRPr="001B1C3B">
              <w:rPr>
                <w:color w:val="000000"/>
                <w:sz w:val="18"/>
                <w:szCs w:val="18"/>
                <w:lang w:val="tr-TR"/>
              </w:rPr>
              <w:t>%4.03</w:t>
            </w:r>
          </w:p>
        </w:tc>
      </w:tr>
    </w:tbl>
    <w:p w14:paraId="58AAE247" w14:textId="17EB36F9" w:rsidR="0063164B" w:rsidRPr="001B1C3B" w:rsidRDefault="0063164B" w:rsidP="00DB709E">
      <w:pPr>
        <w:jc w:val="both"/>
        <w:rPr>
          <w:szCs w:val="22"/>
          <w:lang w:val="tr-TR" w:eastAsia="en-GB"/>
        </w:rPr>
      </w:pPr>
    </w:p>
    <w:p w14:paraId="10888D6F" w14:textId="77777777" w:rsidR="007138E5" w:rsidRPr="001B1C3B" w:rsidRDefault="007138E5" w:rsidP="00DB709E">
      <w:pPr>
        <w:ind w:right="-2" w:hanging="900"/>
        <w:jc w:val="both"/>
        <w:rPr>
          <w:b/>
          <w:szCs w:val="22"/>
          <w:lang w:val="tr-TR"/>
        </w:rPr>
      </w:pPr>
    </w:p>
    <w:p w14:paraId="100C7E1A" w14:textId="56470305" w:rsidR="007138E5" w:rsidRPr="001B1C3B" w:rsidRDefault="007138E5" w:rsidP="00DB709E">
      <w:pPr>
        <w:ind w:right="-2" w:hanging="900"/>
        <w:jc w:val="both"/>
        <w:rPr>
          <w:b/>
          <w:szCs w:val="22"/>
          <w:lang w:val="tr-TR"/>
        </w:rPr>
      </w:pPr>
    </w:p>
    <w:p w14:paraId="7D4BB466" w14:textId="603045FF" w:rsidR="0067060C" w:rsidRPr="001B1C3B" w:rsidRDefault="0067060C" w:rsidP="00DB709E">
      <w:pPr>
        <w:ind w:right="-2" w:hanging="900"/>
        <w:jc w:val="both"/>
        <w:rPr>
          <w:b/>
          <w:szCs w:val="22"/>
          <w:lang w:val="tr-TR"/>
        </w:rPr>
      </w:pPr>
    </w:p>
    <w:p w14:paraId="36FA2958" w14:textId="4E1D6955" w:rsidR="0067060C" w:rsidRPr="001B1C3B" w:rsidRDefault="0067060C" w:rsidP="00DB709E">
      <w:pPr>
        <w:ind w:right="-2" w:hanging="900"/>
        <w:jc w:val="both"/>
        <w:rPr>
          <w:b/>
          <w:szCs w:val="22"/>
          <w:lang w:val="tr-TR"/>
        </w:rPr>
      </w:pPr>
    </w:p>
    <w:p w14:paraId="595EC78E" w14:textId="77777777" w:rsidR="0067060C" w:rsidRPr="001B1C3B" w:rsidRDefault="0067060C" w:rsidP="00DB709E">
      <w:pPr>
        <w:ind w:right="-2" w:hanging="900"/>
        <w:jc w:val="both"/>
        <w:rPr>
          <w:b/>
          <w:szCs w:val="22"/>
          <w:lang w:val="tr-TR"/>
        </w:rPr>
      </w:pPr>
    </w:p>
    <w:p w14:paraId="2E9E8A3F" w14:textId="3611928F" w:rsidR="00DB709E" w:rsidRPr="001B1C3B" w:rsidRDefault="00DB709E" w:rsidP="00DB709E">
      <w:pPr>
        <w:ind w:right="-2" w:hanging="900"/>
        <w:jc w:val="both"/>
        <w:rPr>
          <w:b/>
          <w:szCs w:val="22"/>
          <w:lang w:val="tr-TR"/>
        </w:rPr>
      </w:pPr>
      <w:r w:rsidRPr="001B1C3B">
        <w:rPr>
          <w:b/>
          <w:szCs w:val="22"/>
          <w:lang w:val="tr-TR"/>
        </w:rPr>
        <w:t>3.8.3</w:t>
      </w:r>
      <w:r w:rsidRPr="001B1C3B">
        <w:rPr>
          <w:b/>
          <w:szCs w:val="22"/>
          <w:lang w:val="tr-TR"/>
        </w:rPr>
        <w:tab/>
      </w:r>
      <w:r w:rsidRPr="001B1C3B">
        <w:rPr>
          <w:b/>
          <w:color w:val="000000"/>
          <w:szCs w:val="22"/>
          <w:lang w:val="tr-TR"/>
        </w:rPr>
        <w:t>Kredi riskinde önemli artış</w:t>
      </w:r>
    </w:p>
    <w:p w14:paraId="132A56DA" w14:textId="77777777" w:rsidR="00DB709E" w:rsidRPr="001B1C3B" w:rsidRDefault="00DB709E" w:rsidP="00DB709E">
      <w:pPr>
        <w:spacing w:before="120"/>
        <w:jc w:val="both"/>
        <w:rPr>
          <w:color w:val="000000"/>
          <w:szCs w:val="22"/>
          <w:lang w:val="tr-TR"/>
        </w:rPr>
      </w:pPr>
      <w:r w:rsidRPr="001B1C3B">
        <w:rPr>
          <w:color w:val="000000"/>
          <w:szCs w:val="22"/>
          <w:lang w:val="tr-TR"/>
        </w:rPr>
        <w:t>Kredi riskinde önemli artışın belirlenmesinde nitel ve nicel değerlendirmeler yapılmaktadır.</w:t>
      </w:r>
    </w:p>
    <w:p w14:paraId="5A529301" w14:textId="77777777" w:rsidR="00DB709E" w:rsidRPr="001B1C3B" w:rsidRDefault="00DB709E" w:rsidP="00DB709E">
      <w:pPr>
        <w:spacing w:before="120" w:after="120"/>
        <w:jc w:val="both"/>
        <w:rPr>
          <w:i/>
          <w:color w:val="000000"/>
          <w:szCs w:val="22"/>
          <w:lang w:val="tr-TR"/>
        </w:rPr>
      </w:pPr>
      <w:r w:rsidRPr="001B1C3B">
        <w:rPr>
          <w:i/>
          <w:color w:val="000000"/>
          <w:szCs w:val="22"/>
          <w:lang w:val="tr-TR"/>
        </w:rPr>
        <w:t>Niteliksel değerlendirme:</w:t>
      </w:r>
    </w:p>
    <w:p w14:paraId="2CDE74D7" w14:textId="77777777" w:rsidR="00DB709E" w:rsidRPr="001B1C3B" w:rsidRDefault="00DB709E" w:rsidP="00DB709E">
      <w:pPr>
        <w:spacing w:after="120"/>
        <w:jc w:val="both"/>
        <w:rPr>
          <w:color w:val="000000"/>
          <w:szCs w:val="22"/>
          <w:lang w:val="tr-TR"/>
        </w:rPr>
      </w:pPr>
      <w:r w:rsidRPr="001B1C3B">
        <w:rPr>
          <w:color w:val="000000"/>
          <w:szCs w:val="22"/>
          <w:lang w:val="tr-TR"/>
        </w:rPr>
        <w:t xml:space="preserve">Niteliksel değerlendirme sonucunda aşağıdaki koşullardan herhangi birinin sağlandığı durumda ilgili finansal varlık 2. Aşama ( Kredi Riskinde Önemli Artış) olarak sınıflandırılır. </w:t>
      </w:r>
    </w:p>
    <w:p w14:paraId="6D353006" w14:textId="77777777" w:rsidR="00DB709E" w:rsidRPr="001B1C3B" w:rsidRDefault="00DB709E" w:rsidP="00DB709E">
      <w:pPr>
        <w:numPr>
          <w:ilvl w:val="0"/>
          <w:numId w:val="18"/>
        </w:numPr>
        <w:jc w:val="both"/>
        <w:rPr>
          <w:color w:val="000000"/>
          <w:szCs w:val="22"/>
          <w:lang w:val="tr-TR"/>
        </w:rPr>
      </w:pPr>
      <w:r w:rsidRPr="001B1C3B">
        <w:rPr>
          <w:color w:val="000000"/>
          <w:szCs w:val="22"/>
          <w:lang w:val="tr-TR"/>
        </w:rPr>
        <w:t>Raporlama tarihi itibarıyla vadesi 30 günden fazla gecikmiş olan alacaklar,</w:t>
      </w:r>
    </w:p>
    <w:p w14:paraId="2C8040CE" w14:textId="77777777" w:rsidR="00DB709E" w:rsidRPr="001B1C3B" w:rsidRDefault="00DB709E" w:rsidP="00DB709E">
      <w:pPr>
        <w:numPr>
          <w:ilvl w:val="0"/>
          <w:numId w:val="18"/>
        </w:numPr>
        <w:spacing w:after="60"/>
        <w:ind w:left="714" w:hanging="357"/>
        <w:jc w:val="both"/>
        <w:rPr>
          <w:color w:val="000000"/>
          <w:szCs w:val="22"/>
          <w:lang w:val="tr-TR"/>
        </w:rPr>
      </w:pPr>
      <w:r w:rsidRPr="001B1C3B">
        <w:rPr>
          <w:color w:val="000000"/>
          <w:szCs w:val="22"/>
          <w:lang w:val="tr-TR"/>
        </w:rPr>
        <w:t>Yakın izleme kapsamında tutulan alacaklar,</w:t>
      </w:r>
    </w:p>
    <w:p w14:paraId="4F42E498" w14:textId="78D6F0A6" w:rsidR="00DB709E" w:rsidRPr="001B1C3B" w:rsidRDefault="00DB709E" w:rsidP="00DB709E">
      <w:pPr>
        <w:numPr>
          <w:ilvl w:val="0"/>
          <w:numId w:val="18"/>
        </w:numPr>
        <w:ind w:left="714" w:hanging="357"/>
        <w:jc w:val="both"/>
        <w:rPr>
          <w:color w:val="000000"/>
          <w:szCs w:val="22"/>
          <w:lang w:val="tr-TR"/>
        </w:rPr>
      </w:pPr>
      <w:r w:rsidRPr="001B1C3B">
        <w:rPr>
          <w:color w:val="000000"/>
          <w:szCs w:val="22"/>
          <w:lang w:val="tr-TR"/>
        </w:rPr>
        <w:t xml:space="preserve">Yeniden finanse etme, yeniden yapılandırma ya da imtiyaz nedeniyle ödeme planında değişiklik meydana geldiğinde ve kredinin temerrüt ya da bilanço dışı olarak düşünülmediği ve değişikliğin ticari nedenlerden oluşmadığı durumlar. </w:t>
      </w:r>
    </w:p>
    <w:p w14:paraId="5448792E" w14:textId="77777777" w:rsidR="00DB709E" w:rsidRPr="001B1C3B" w:rsidRDefault="00DB709E" w:rsidP="00DB709E">
      <w:pPr>
        <w:jc w:val="both"/>
        <w:rPr>
          <w:color w:val="000000"/>
          <w:szCs w:val="22"/>
          <w:lang w:val="tr-TR"/>
        </w:rPr>
      </w:pPr>
    </w:p>
    <w:p w14:paraId="7B5DAB01" w14:textId="77777777" w:rsidR="00DB709E" w:rsidRPr="001B1C3B" w:rsidRDefault="00DB709E" w:rsidP="00DB709E">
      <w:pPr>
        <w:jc w:val="both"/>
        <w:rPr>
          <w:i/>
          <w:color w:val="000000"/>
          <w:szCs w:val="22"/>
          <w:lang w:val="tr-TR"/>
        </w:rPr>
      </w:pPr>
      <w:r w:rsidRPr="001B1C3B">
        <w:rPr>
          <w:i/>
          <w:color w:val="000000"/>
          <w:szCs w:val="22"/>
          <w:lang w:val="tr-TR"/>
        </w:rPr>
        <w:t>Niceliksel değerlendirme:</w:t>
      </w:r>
    </w:p>
    <w:p w14:paraId="537648A3" w14:textId="77777777" w:rsidR="00DB709E" w:rsidRPr="001B1C3B" w:rsidRDefault="00DB709E" w:rsidP="00DB709E">
      <w:pPr>
        <w:jc w:val="both"/>
        <w:rPr>
          <w:i/>
          <w:color w:val="000000"/>
          <w:szCs w:val="22"/>
          <w:lang w:val="tr-TR"/>
        </w:rPr>
      </w:pPr>
    </w:p>
    <w:p w14:paraId="7BCD780B" w14:textId="77777777" w:rsidR="00DB709E" w:rsidRPr="001B1C3B" w:rsidRDefault="00DB709E" w:rsidP="00DB709E">
      <w:pPr>
        <w:jc w:val="both"/>
        <w:rPr>
          <w:color w:val="000000"/>
          <w:szCs w:val="22"/>
          <w:lang w:val="tr-TR"/>
        </w:rPr>
      </w:pPr>
      <w:r w:rsidRPr="001B1C3B">
        <w:rPr>
          <w:color w:val="000000"/>
          <w:szCs w:val="22"/>
          <w:lang w:val="tr-TR"/>
        </w:rPr>
        <w:t xml:space="preserve">Kredi riskinde önemli artışı açıklayan niceliksel neden, kredinin açılış anında hesaplanmış temerrüt olasılığı ile aynı krediye raporlama tarihinde atanmış temerrüt olasılığının kıyaslanmasına dayanmaktadır. </w:t>
      </w:r>
    </w:p>
    <w:p w14:paraId="14832E3E" w14:textId="77777777" w:rsidR="00DB709E" w:rsidRPr="001B1C3B" w:rsidRDefault="00DB709E" w:rsidP="00DB709E">
      <w:pPr>
        <w:spacing w:before="120"/>
        <w:jc w:val="both"/>
        <w:rPr>
          <w:color w:val="000000"/>
          <w:szCs w:val="22"/>
          <w:lang w:val="tr-TR"/>
        </w:rPr>
      </w:pPr>
      <w:r w:rsidRPr="001B1C3B">
        <w:rPr>
          <w:color w:val="000000"/>
          <w:szCs w:val="22"/>
          <w:lang w:val="tr-TR"/>
        </w:rPr>
        <w:t>Temerrüt olasılığına ilişkin kullanılan mutlak ve göreli eşikleri segment/kredi grubu bazında farklılaştırılmaktadır.</w:t>
      </w:r>
    </w:p>
    <w:p w14:paraId="0791B7E6" w14:textId="77777777" w:rsidR="00DB709E" w:rsidRPr="001B1C3B" w:rsidRDefault="00DB709E" w:rsidP="005701A3">
      <w:pPr>
        <w:spacing w:before="120" w:after="120"/>
        <w:jc w:val="both"/>
        <w:rPr>
          <w:color w:val="000000"/>
          <w:szCs w:val="22"/>
          <w:lang w:val="tr-TR"/>
        </w:rPr>
      </w:pPr>
      <w:r w:rsidRPr="001B1C3B">
        <w:rPr>
          <w:color w:val="000000"/>
          <w:szCs w:val="22"/>
          <w:lang w:val="tr-TR"/>
        </w:rPr>
        <w:t>Niceliksel değerlendirme sonucunda aşağıdaki kriterlerin her ikisinin de sağlandığı durumda ilgili finansal varlık 2. Aşama ( Kredi Riskinde Önemli Artış) olarak sınıflandırılır;</w:t>
      </w:r>
    </w:p>
    <w:p w14:paraId="0B6C6331" w14:textId="238D8B0B" w:rsidR="00DB709E" w:rsidRPr="001B1C3B" w:rsidRDefault="00DB709E" w:rsidP="00DB709E">
      <w:pPr>
        <w:pStyle w:val="ListParagraph"/>
        <w:numPr>
          <w:ilvl w:val="0"/>
          <w:numId w:val="16"/>
        </w:numPr>
        <w:spacing w:after="60"/>
        <w:ind w:left="715" w:hanging="352"/>
        <w:contextualSpacing w:val="0"/>
        <w:jc w:val="both"/>
        <w:rPr>
          <w:color w:val="000000"/>
          <w:lang w:val="tr-TR"/>
        </w:rPr>
      </w:pPr>
      <w:r w:rsidRPr="001B1C3B">
        <w:rPr>
          <w:color w:val="000000"/>
          <w:lang w:val="tr-TR"/>
        </w:rPr>
        <w:t>Temerrü</w:t>
      </w:r>
      <w:r w:rsidR="00AF22B1" w:rsidRPr="001B1C3B">
        <w:rPr>
          <w:color w:val="000000"/>
          <w:lang w:val="tr-TR"/>
        </w:rPr>
        <w:t>t Oranındaki (TO) nispi değişim</w:t>
      </w:r>
      <w:r w:rsidRPr="001B1C3B">
        <w:rPr>
          <w:color w:val="000000"/>
          <w:lang w:val="tr-TR"/>
        </w:rPr>
        <w:t>: Raporlama tarihi ile kredinin finansal tablolara ilk defa alındığı tarihteki temerrüt olasılıkları arasındaki “nisbi fark”ın belirlenen eşiğin üzerinde olması</w:t>
      </w:r>
    </w:p>
    <w:p w14:paraId="58260A38" w14:textId="6C704F47" w:rsidR="00DB709E" w:rsidRPr="001B1C3B" w:rsidRDefault="00DB709E" w:rsidP="00DB709E">
      <w:pPr>
        <w:pStyle w:val="ListParagraph"/>
        <w:numPr>
          <w:ilvl w:val="0"/>
          <w:numId w:val="16"/>
        </w:numPr>
        <w:ind w:left="714" w:hanging="350"/>
        <w:contextualSpacing w:val="0"/>
        <w:jc w:val="both"/>
        <w:rPr>
          <w:color w:val="000000"/>
          <w:lang w:val="tr-TR"/>
        </w:rPr>
      </w:pPr>
      <w:r w:rsidRPr="001B1C3B">
        <w:rPr>
          <w:color w:val="000000"/>
          <w:lang w:val="tr-TR"/>
        </w:rPr>
        <w:t>TO’daki mutlak değişim: Raporlama tarihi ile kredinin finansal tablolara ilk defa alındığı tarihteki temerrüt olasılıkları arasındaki “mutlak fark”ın belirlenen eşiğin (nispi değişimdeki eşikten farklı) üzerinde olması</w:t>
      </w:r>
    </w:p>
    <w:p w14:paraId="4662E1C2" w14:textId="77777777" w:rsidR="00DB709E" w:rsidRPr="001B1C3B" w:rsidRDefault="00DB709E" w:rsidP="00DB709E">
      <w:pPr>
        <w:spacing w:before="120" w:after="120"/>
        <w:ind w:hanging="902"/>
        <w:jc w:val="both"/>
        <w:rPr>
          <w:b/>
          <w:color w:val="000000"/>
          <w:szCs w:val="22"/>
          <w:lang w:val="tr-TR"/>
        </w:rPr>
      </w:pPr>
      <w:r w:rsidRPr="001B1C3B">
        <w:rPr>
          <w:b/>
          <w:szCs w:val="22"/>
          <w:lang w:val="tr-TR"/>
        </w:rPr>
        <w:t>3.8.4</w:t>
      </w:r>
      <w:r w:rsidRPr="001B1C3B">
        <w:rPr>
          <w:b/>
          <w:szCs w:val="22"/>
          <w:lang w:val="tr-TR"/>
        </w:rPr>
        <w:tab/>
      </w:r>
      <w:r w:rsidRPr="001B1C3B">
        <w:rPr>
          <w:b/>
          <w:color w:val="000000"/>
          <w:szCs w:val="22"/>
          <w:lang w:val="tr-TR"/>
        </w:rPr>
        <w:t>Düşük kredi riski</w:t>
      </w:r>
    </w:p>
    <w:p w14:paraId="5A7B9A07" w14:textId="77777777" w:rsidR="00DB709E" w:rsidRPr="001B1C3B" w:rsidRDefault="00DB709E" w:rsidP="00DB709E">
      <w:pPr>
        <w:jc w:val="both"/>
        <w:rPr>
          <w:szCs w:val="22"/>
          <w:lang w:val="tr-TR"/>
        </w:rPr>
      </w:pPr>
      <w:r w:rsidRPr="001B1C3B">
        <w:rPr>
          <w:szCs w:val="22"/>
          <w:lang w:val="tr-TR"/>
        </w:rPr>
        <w:t xml:space="preserve">TFRS 9 uyarınca bir finansal aracın temerrüt riskinin düşük olması, borçlunun kısa vadede sözleşmeye bağlı nakit akış mükellefiyetlerini karşılayacak güçlü bir yapısının olması ve daha uzun dönemdeki ekonomik şartlardaki ve faaliyet şartlarındaki olumsuz değişikliklerin, borçlunun sözleşmeye bağlı nakit akış mükellefiyetlerini yerine getirme gücünü azaltması ancak bunun büyük ölçüde olmaması durumunda söz konusu finansal aracın kredi riskinin düşük olduğu değerlendirilmektedir. </w:t>
      </w:r>
    </w:p>
    <w:p w14:paraId="52D0F47B" w14:textId="77777777" w:rsidR="00DB709E" w:rsidRPr="001B1C3B" w:rsidRDefault="00DB709E" w:rsidP="00F74F2C">
      <w:pPr>
        <w:spacing w:before="120"/>
        <w:jc w:val="both"/>
        <w:rPr>
          <w:szCs w:val="22"/>
          <w:lang w:val="tr-TR"/>
        </w:rPr>
      </w:pPr>
      <w:r w:rsidRPr="001B1C3B">
        <w:rPr>
          <w:szCs w:val="22"/>
          <w:lang w:val="tr-TR"/>
        </w:rPr>
        <w:t xml:space="preserve">Yalnızca teminatın değerinden dolayı finansal araçların zarar riskinin düşük olarak değerlendirilmesi ve bu teminat olmadan ilgili finansal aracın kredi riskinin düşük olarak değerlendirilmemesi durumunda, finansal araçların düşük kredi riskine sahip olduğu sonucuna varılmamaktadır. </w:t>
      </w:r>
    </w:p>
    <w:p w14:paraId="6FD1E8D1" w14:textId="77777777" w:rsidR="00DB709E" w:rsidRPr="001B1C3B" w:rsidRDefault="00DB709E" w:rsidP="00F74F2C">
      <w:pPr>
        <w:spacing w:before="120"/>
        <w:jc w:val="both"/>
        <w:rPr>
          <w:szCs w:val="22"/>
          <w:lang w:val="tr-TR"/>
        </w:rPr>
      </w:pPr>
      <w:r w:rsidRPr="001B1C3B">
        <w:rPr>
          <w:szCs w:val="22"/>
          <w:lang w:val="tr-TR"/>
        </w:rPr>
        <w:t>Ayrıca finansal araçların, sadece diğer finansal araçlar veya işletmenin faaliyet gösterdiği bölgenin kredi riskine göre daha az riski bulunması nedeniyle, düşük kredi riskine sahip olduğu değerlendirmesi yapılmamaktadır.</w:t>
      </w:r>
    </w:p>
    <w:p w14:paraId="62DD818D" w14:textId="77777777" w:rsidR="00DB709E" w:rsidRPr="001B1C3B" w:rsidRDefault="00DB709E" w:rsidP="00F74F2C">
      <w:pPr>
        <w:spacing w:before="120"/>
        <w:jc w:val="both"/>
        <w:rPr>
          <w:szCs w:val="22"/>
          <w:lang w:val="tr-TR"/>
        </w:rPr>
      </w:pPr>
      <w:r w:rsidRPr="001B1C3B">
        <w:rPr>
          <w:szCs w:val="22"/>
          <w:lang w:val="tr-TR"/>
        </w:rPr>
        <w:t xml:space="preserve">Bir finansal aracın raporlama tarihinde düşük kredi riskine sahip olduğunun belirlenmesi durumunda, finansal araçtaki kredi riskinin ilk defa finansal tablolara alınmasından sonra önemli ölçüde artmadığı varsayılmaktadır. </w:t>
      </w:r>
    </w:p>
    <w:p w14:paraId="66BFE027" w14:textId="1D232228" w:rsidR="00DB709E" w:rsidRPr="001B1C3B" w:rsidRDefault="00DB709E" w:rsidP="00F74F2C">
      <w:pPr>
        <w:spacing w:before="120"/>
        <w:jc w:val="both"/>
        <w:rPr>
          <w:szCs w:val="22"/>
          <w:lang w:val="tr-TR"/>
        </w:rPr>
      </w:pPr>
      <w:r w:rsidRPr="001B1C3B">
        <w:rPr>
          <w:szCs w:val="22"/>
          <w:lang w:val="tr-TR"/>
        </w:rPr>
        <w:t xml:space="preserve">Düşük kredi riski tanımı, </w:t>
      </w:r>
      <w:r w:rsidRPr="001B1C3B">
        <w:rPr>
          <w:lang w:val="tr-TR"/>
        </w:rPr>
        <w:t xml:space="preserve">Bankaların Likidite Karşılama Oranı Hesaplamasına İlişkin Yönetmelikte yer alan </w:t>
      </w:r>
      <w:r w:rsidRPr="001B1C3B">
        <w:rPr>
          <w:szCs w:val="22"/>
          <w:lang w:val="tr-TR"/>
        </w:rPr>
        <w:t>“Birinci Kalite Likit Varlıklar” tanımına ve B</w:t>
      </w:r>
      <w:r w:rsidRPr="001B1C3B">
        <w:rPr>
          <w:lang w:val="tr-TR"/>
        </w:rPr>
        <w:t xml:space="preserve">ankaların Sermaye Yeterliliğinin Ölçülmesine ve Değerlendirilmesine İlişkin Yönetmelik hükümleri çerçevesinde, merkezi yönetimlerden veya merkez bankalarından alacaklar için dış derecelendirme notuna bağlı risk ağırlığı hesaplama esaslarına </w:t>
      </w:r>
      <w:r w:rsidRPr="001B1C3B">
        <w:rPr>
          <w:szCs w:val="22"/>
          <w:lang w:val="tr-TR"/>
        </w:rPr>
        <w:t>dayandırılmıştır.</w:t>
      </w:r>
    </w:p>
    <w:p w14:paraId="67E20CC1" w14:textId="3DEAD4FB" w:rsidR="007138E5" w:rsidRPr="001B1C3B" w:rsidRDefault="007138E5" w:rsidP="00DB709E">
      <w:pPr>
        <w:jc w:val="both"/>
        <w:rPr>
          <w:szCs w:val="22"/>
          <w:lang w:val="tr-TR"/>
        </w:rPr>
      </w:pPr>
    </w:p>
    <w:p w14:paraId="2041F9AA" w14:textId="77777777" w:rsidR="000D1CDD" w:rsidRPr="001B1C3B" w:rsidRDefault="000D1CDD" w:rsidP="00DB709E">
      <w:pPr>
        <w:jc w:val="both"/>
        <w:rPr>
          <w:szCs w:val="22"/>
          <w:lang w:val="tr-TR"/>
        </w:rPr>
      </w:pPr>
    </w:p>
    <w:p w14:paraId="09EB8163" w14:textId="77777777" w:rsidR="0063164B" w:rsidRPr="001B1C3B" w:rsidRDefault="0063164B" w:rsidP="00401C4B">
      <w:pPr>
        <w:spacing w:line="180" w:lineRule="exact"/>
        <w:rPr>
          <w:lang w:val="tr-TR"/>
        </w:rPr>
      </w:pPr>
    </w:p>
    <w:p w14:paraId="2E9DADA1" w14:textId="77777777" w:rsidR="00DB709E" w:rsidRPr="001B1C3B" w:rsidRDefault="00DB709E" w:rsidP="00DB709E">
      <w:pPr>
        <w:jc w:val="both"/>
        <w:rPr>
          <w:szCs w:val="22"/>
          <w:lang w:val="tr-TR"/>
        </w:rPr>
      </w:pPr>
      <w:r w:rsidRPr="001B1C3B">
        <w:rPr>
          <w:szCs w:val="22"/>
          <w:lang w:val="tr-TR"/>
        </w:rPr>
        <w:t>TFRS 9 kapsamında düşük kredi riskine sahip olarak belirlenen finansal araçlar aşağıdaki gibidir;</w:t>
      </w:r>
    </w:p>
    <w:p w14:paraId="721AC9CF" w14:textId="77777777" w:rsidR="00DB709E" w:rsidRPr="001B1C3B" w:rsidRDefault="00DB709E" w:rsidP="00DB709E">
      <w:pPr>
        <w:jc w:val="both"/>
        <w:rPr>
          <w:szCs w:val="22"/>
          <w:lang w:val="tr-TR"/>
        </w:rPr>
      </w:pPr>
    </w:p>
    <w:p w14:paraId="08BCFF9E" w14:textId="2CBF9D43" w:rsidR="00DB709E" w:rsidRPr="001B1C3B" w:rsidRDefault="007138E5" w:rsidP="00DB709E">
      <w:pPr>
        <w:numPr>
          <w:ilvl w:val="0"/>
          <w:numId w:val="17"/>
        </w:numPr>
        <w:jc w:val="both"/>
        <w:rPr>
          <w:szCs w:val="22"/>
          <w:lang w:val="tr-TR"/>
        </w:rPr>
      </w:pPr>
      <w:r w:rsidRPr="001B1C3B">
        <w:rPr>
          <w:szCs w:val="22"/>
          <w:lang w:val="tr-TR"/>
        </w:rPr>
        <w:t>Türkiye Cumh</w:t>
      </w:r>
      <w:r w:rsidR="00DF369B" w:rsidRPr="001B1C3B">
        <w:rPr>
          <w:szCs w:val="22"/>
          <w:lang w:val="tr-TR"/>
        </w:rPr>
        <w:t>uriyeti Merkez Bankası (TCMB)’</w:t>
      </w:r>
      <w:r w:rsidRPr="001B1C3B">
        <w:rPr>
          <w:szCs w:val="22"/>
          <w:lang w:val="tr-TR"/>
        </w:rPr>
        <w:t xml:space="preserve">ndan alacaklar </w:t>
      </w:r>
      <w:r w:rsidR="00DB709E" w:rsidRPr="001B1C3B">
        <w:rPr>
          <w:szCs w:val="22"/>
          <w:lang w:val="tr-TR"/>
        </w:rPr>
        <w:t>(zorunlu karşılıklar, serbest hesap, plasman vb.),</w:t>
      </w:r>
    </w:p>
    <w:p w14:paraId="55A6F5C9" w14:textId="77777777" w:rsidR="00DB709E" w:rsidRPr="001B1C3B" w:rsidRDefault="00DB709E" w:rsidP="00DB709E">
      <w:pPr>
        <w:numPr>
          <w:ilvl w:val="0"/>
          <w:numId w:val="17"/>
        </w:numPr>
        <w:spacing w:before="80"/>
        <w:ind w:left="714" w:hanging="357"/>
        <w:jc w:val="both"/>
        <w:rPr>
          <w:szCs w:val="22"/>
          <w:lang w:val="tr-TR"/>
        </w:rPr>
      </w:pPr>
      <w:r w:rsidRPr="001B1C3B">
        <w:rPr>
          <w:szCs w:val="22"/>
          <w:lang w:val="tr-TR"/>
        </w:rPr>
        <w:t>Karşı tarafın TC Hazinesi olduğu krediler,</w:t>
      </w:r>
    </w:p>
    <w:p w14:paraId="0130125D" w14:textId="5A607C4A" w:rsidR="00DB709E" w:rsidRPr="001B1C3B" w:rsidRDefault="00D423ED" w:rsidP="00DB709E">
      <w:pPr>
        <w:numPr>
          <w:ilvl w:val="0"/>
          <w:numId w:val="17"/>
        </w:numPr>
        <w:spacing w:before="80"/>
        <w:ind w:left="714" w:hanging="357"/>
        <w:jc w:val="both"/>
        <w:rPr>
          <w:szCs w:val="22"/>
          <w:lang w:val="tr-TR"/>
        </w:rPr>
      </w:pPr>
      <w:r w:rsidRPr="001B1C3B">
        <w:rPr>
          <w:szCs w:val="22"/>
          <w:lang w:val="tr-TR"/>
        </w:rPr>
        <w:t xml:space="preserve">Ana Ortaklık </w:t>
      </w:r>
      <w:r w:rsidR="00DB709E" w:rsidRPr="001B1C3B">
        <w:rPr>
          <w:szCs w:val="22"/>
          <w:lang w:val="tr-TR"/>
        </w:rPr>
        <w:t xml:space="preserve">Banka’nın şubelerinin veya iştiraklerinin bulunduğu ülkelerin merkez bankalarında yer alan alacaklar (zorunlu karşılıklar, serbest hesap, plasman vb.), bu merkez bankalarının ihraç ettiği ya da garanti ettiği menkul kıymetler ve bu ülkelerin hazineleri tarafından ihraç edilen/garanti edilen menkul kıymetler, </w:t>
      </w:r>
    </w:p>
    <w:p w14:paraId="2C3D344E" w14:textId="77777777" w:rsidR="00DB709E" w:rsidRPr="001B1C3B" w:rsidRDefault="00DB709E" w:rsidP="00DB709E">
      <w:pPr>
        <w:numPr>
          <w:ilvl w:val="0"/>
          <w:numId w:val="17"/>
        </w:numPr>
        <w:spacing w:before="80"/>
        <w:ind w:left="714" w:hanging="357"/>
        <w:jc w:val="both"/>
        <w:rPr>
          <w:szCs w:val="22"/>
          <w:lang w:val="tr-TR"/>
        </w:rPr>
      </w:pPr>
      <w:r w:rsidRPr="001B1C3B">
        <w:rPr>
          <w:szCs w:val="22"/>
          <w:lang w:val="tr-TR"/>
        </w:rPr>
        <w:t xml:space="preserve">AA- ve üzeri derecelendirmeye sahip ülke hazinelerine kullandırılan krediler ile bu ülkelerin hazinelerinin ihraç ettiği ya da garanti ettiği menkul kıymetler, </w:t>
      </w:r>
    </w:p>
    <w:p w14:paraId="430C68DB" w14:textId="3CCF125C" w:rsidR="00DB709E" w:rsidRPr="001B1C3B" w:rsidRDefault="00DB709E" w:rsidP="00DB709E">
      <w:pPr>
        <w:numPr>
          <w:ilvl w:val="0"/>
          <w:numId w:val="17"/>
        </w:numPr>
        <w:spacing w:before="80"/>
        <w:ind w:left="714" w:hanging="357"/>
        <w:jc w:val="both"/>
        <w:rPr>
          <w:szCs w:val="22"/>
          <w:lang w:val="tr-TR"/>
        </w:rPr>
      </w:pPr>
      <w:r w:rsidRPr="001B1C3B">
        <w:rPr>
          <w:szCs w:val="22"/>
          <w:lang w:val="tr-TR"/>
        </w:rPr>
        <w:t>AA-</w:t>
      </w:r>
      <w:r w:rsidR="00A8190B" w:rsidRPr="001B1C3B">
        <w:rPr>
          <w:szCs w:val="22"/>
          <w:lang w:val="tr-TR"/>
        </w:rPr>
        <w:t xml:space="preserve"> </w:t>
      </w:r>
      <w:r w:rsidRPr="001B1C3B">
        <w:rPr>
          <w:szCs w:val="22"/>
          <w:lang w:val="tr-TR"/>
        </w:rPr>
        <w:t>nin altında derecelendirmeye sahip ülke hazinelerine, o ülkenin yerel parası cinsinden kullandırılan krediler ile bu ülkelerin hazinelerinin ihraç ettiği ya da garanti ettiği yerel para cinsinden menkul kıymetler,</w:t>
      </w:r>
    </w:p>
    <w:p w14:paraId="4E1F7AB4" w14:textId="71AA88CA" w:rsidR="00DB709E" w:rsidRPr="001B1C3B" w:rsidRDefault="00DB709E" w:rsidP="00DB709E">
      <w:pPr>
        <w:numPr>
          <w:ilvl w:val="0"/>
          <w:numId w:val="17"/>
        </w:numPr>
        <w:spacing w:before="80"/>
        <w:ind w:left="714" w:hanging="357"/>
        <w:jc w:val="both"/>
        <w:rPr>
          <w:szCs w:val="22"/>
          <w:lang w:val="tr-TR"/>
        </w:rPr>
      </w:pPr>
      <w:r w:rsidRPr="001B1C3B">
        <w:rPr>
          <w:szCs w:val="22"/>
          <w:lang w:val="tr-TR"/>
        </w:rPr>
        <w:t>AA- derecelendirme ve üstüne sahip çok taraflı kalkınma bankaları veya uluslararası kuruluşlar tarafından ihraç edilen ya da garanti edilen menkul kıymetler.</w:t>
      </w:r>
    </w:p>
    <w:p w14:paraId="26646071" w14:textId="77777777" w:rsidR="00467BB9" w:rsidRPr="001B1C3B" w:rsidRDefault="00467BB9" w:rsidP="00DB709E">
      <w:pPr>
        <w:ind w:right="-45" w:hanging="902"/>
        <w:jc w:val="both"/>
        <w:rPr>
          <w:b/>
          <w:szCs w:val="22"/>
          <w:lang w:val="tr-TR"/>
        </w:rPr>
      </w:pPr>
    </w:p>
    <w:p w14:paraId="7BA53A3B" w14:textId="4E72D50E" w:rsidR="00DB709E" w:rsidRPr="001B1C3B" w:rsidRDefault="00DB709E" w:rsidP="00DB709E">
      <w:pPr>
        <w:ind w:right="-45" w:hanging="902"/>
        <w:jc w:val="both"/>
        <w:rPr>
          <w:b/>
          <w:color w:val="000000"/>
          <w:szCs w:val="22"/>
          <w:lang w:val="tr-TR"/>
        </w:rPr>
      </w:pPr>
      <w:r w:rsidRPr="001B1C3B">
        <w:rPr>
          <w:b/>
          <w:szCs w:val="22"/>
          <w:lang w:val="tr-TR"/>
        </w:rPr>
        <w:t>3.8.5</w:t>
      </w:r>
      <w:r w:rsidRPr="001B1C3B">
        <w:rPr>
          <w:b/>
          <w:szCs w:val="22"/>
          <w:lang w:val="tr-TR"/>
        </w:rPr>
        <w:tab/>
      </w:r>
      <w:r w:rsidRPr="001B1C3B">
        <w:rPr>
          <w:b/>
          <w:color w:val="000000"/>
          <w:szCs w:val="22"/>
          <w:lang w:val="tr-TR"/>
        </w:rPr>
        <w:t>Kayıttan düşme politikasına ilişkin açıklamalar</w:t>
      </w:r>
    </w:p>
    <w:p w14:paraId="0CB7ED50" w14:textId="77777777" w:rsidR="00DB709E" w:rsidRPr="001B1C3B" w:rsidRDefault="00DB709E" w:rsidP="00DB709E">
      <w:pPr>
        <w:ind w:right="-2"/>
        <w:jc w:val="both"/>
        <w:rPr>
          <w:lang w:val="tr-TR"/>
        </w:rPr>
      </w:pPr>
    </w:p>
    <w:p w14:paraId="0717BD8E" w14:textId="0E941526" w:rsidR="00DB709E" w:rsidRPr="001B1C3B" w:rsidRDefault="00DB709E" w:rsidP="00DB709E">
      <w:pPr>
        <w:ind w:right="-2"/>
        <w:jc w:val="both"/>
        <w:rPr>
          <w:szCs w:val="22"/>
          <w:lang w:val="tr-TR"/>
        </w:rPr>
      </w:pPr>
      <w:r w:rsidRPr="001B1C3B">
        <w:rPr>
          <w:szCs w:val="22"/>
          <w:lang w:val="tr-TR"/>
        </w:rPr>
        <w:t xml:space="preserve">27 Kasım 2019 tarih ve 30961 sayılı Resmi Gazete’de yayımlanarak yürürlüğe giren “Kredilerin Sınıflandırılması ve Bunlar İçin Ayrılacak Karşılıklara İlişkin Usul ve Esaslar Hakkında Yönetmelikte Değişiklik Yapılmasına Dair Yönetmelik” kapsamında </w:t>
      </w:r>
      <w:r w:rsidR="00394B7E">
        <w:rPr>
          <w:szCs w:val="22"/>
          <w:lang w:val="tr-TR"/>
        </w:rPr>
        <w:t xml:space="preserve">Ana Ortaklık </w:t>
      </w:r>
      <w:r w:rsidRPr="001B1C3B">
        <w:rPr>
          <w:szCs w:val="22"/>
          <w:lang w:val="tr-TR"/>
        </w:rPr>
        <w:t>Banka, “Beşinci Grup-Zarar Niteliğindeki Krediler” olarak sınıflandırılan kredilerinin, geri kazanılmasına ilişkin makul beklenti bulunmayan kısmını bilanço dışına çıkarabilmektedir. Ana Ortaklık Banka makul beklenti olup olmadığını belirlerken objektif ve subjektif değerlendirme yapmaktadır.</w:t>
      </w:r>
    </w:p>
    <w:p w14:paraId="641FA559" w14:textId="77777777" w:rsidR="00A761E2" w:rsidRPr="001B1C3B" w:rsidRDefault="00A761E2" w:rsidP="00DB709E">
      <w:pPr>
        <w:ind w:right="-2"/>
        <w:jc w:val="both"/>
        <w:rPr>
          <w:lang w:val="tr-TR"/>
        </w:rPr>
      </w:pPr>
    </w:p>
    <w:p w14:paraId="1B407DB9" w14:textId="3D3E88DB" w:rsidR="00DB709E" w:rsidRPr="001B1C3B" w:rsidRDefault="00DB709E" w:rsidP="00DB709E">
      <w:pPr>
        <w:ind w:right="-2"/>
        <w:jc w:val="both"/>
        <w:rPr>
          <w:lang w:val="tr-TR"/>
        </w:rPr>
      </w:pPr>
      <w:r w:rsidRPr="001B1C3B">
        <w:rPr>
          <w:lang w:val="tr-TR"/>
        </w:rPr>
        <w:t>Detayları “3.8 Finansal Varlıklarda Değer Düşüklüğüne İlişkin Açıklamalar” ve “3.8.1 Beklenen Kredi Zararı Hesaplaması” başlıklı muhasebe politikalarında açıklandığı üzere kredilerin tahsil edilmesi öngörülmeyen kısımları için TFRS 9 kapsamında, beklenen kredi zararı karşılıkları ayrılmaktadır.  Dolayısıyla, ilgili kredinin tahsilatından sorumlu birim tarafından kredinin geri kazanılmasına ilişkin makul beklentinin kalmadığına kanaat getirilen ve Ana Ortaklık Banka tarafından halihazırda “Beşinci Grup-Zarar Niteliğindeki Krediler” sınıfında izlenen kredilerin, ayrılan karşılık tutarlarına kadar olan kısımları, kayıttan düşme işlemine konu edilmektedir.</w:t>
      </w:r>
    </w:p>
    <w:p w14:paraId="1423DADB" w14:textId="77777777" w:rsidR="00DB709E" w:rsidRPr="001B1C3B" w:rsidRDefault="00DB709E" w:rsidP="00DB709E">
      <w:pPr>
        <w:ind w:right="-2"/>
        <w:jc w:val="both"/>
        <w:rPr>
          <w:lang w:val="tr-TR"/>
        </w:rPr>
      </w:pPr>
    </w:p>
    <w:p w14:paraId="3E8FC353" w14:textId="77777777" w:rsidR="00DB709E" w:rsidRPr="001B1C3B" w:rsidRDefault="00DB709E" w:rsidP="00DB709E">
      <w:pPr>
        <w:ind w:right="-2"/>
        <w:jc w:val="both"/>
        <w:rPr>
          <w:lang w:val="tr-TR"/>
        </w:rPr>
      </w:pPr>
      <w:r w:rsidRPr="001B1C3B">
        <w:rPr>
          <w:lang w:val="tr-TR"/>
        </w:rPr>
        <w:t>Ayrıca, aşağıdaki koşulları sağlayan kredilerin tamamı, Ana Ortaklık Banka tarafından tahsil kabiliyetini tamamen kaybetmiş olarak değerlendirilmektedir ve bu kapsamda yine ilgili birimlerin olumlu görüşüne istinaden kayıttan düşülebilmektedir:</w:t>
      </w:r>
    </w:p>
    <w:p w14:paraId="2C4510BC" w14:textId="77777777" w:rsidR="00DB709E" w:rsidRPr="001B1C3B" w:rsidRDefault="00DB709E" w:rsidP="00DB709E">
      <w:pPr>
        <w:pStyle w:val="ListParagraph"/>
        <w:ind w:right="-2"/>
        <w:jc w:val="both"/>
        <w:rPr>
          <w:lang w:val="tr-TR"/>
        </w:rPr>
      </w:pPr>
    </w:p>
    <w:p w14:paraId="709FBE02" w14:textId="7B9D8E18" w:rsidR="00DB709E" w:rsidRPr="001B1C3B" w:rsidRDefault="00DB709E" w:rsidP="00DB709E">
      <w:pPr>
        <w:pStyle w:val="ListParagraph"/>
        <w:ind w:right="-2"/>
        <w:jc w:val="both"/>
        <w:rPr>
          <w:szCs w:val="22"/>
          <w:lang w:val="tr-TR"/>
        </w:rPr>
      </w:pPr>
      <w:r w:rsidRPr="001B1C3B">
        <w:rPr>
          <w:szCs w:val="22"/>
          <w:lang w:val="tr-TR"/>
        </w:rPr>
        <w:t xml:space="preserve">i.     </w:t>
      </w:r>
      <w:r w:rsidR="00CE16CF" w:rsidRPr="001B1C3B">
        <w:rPr>
          <w:szCs w:val="22"/>
          <w:lang w:val="tr-TR"/>
        </w:rPr>
        <w:t xml:space="preserve"> </w:t>
      </w:r>
      <w:r w:rsidRPr="001B1C3B">
        <w:rPr>
          <w:szCs w:val="22"/>
          <w:lang w:val="tr-TR"/>
        </w:rPr>
        <w:t>En az 18 ay süresince donuk alacak olarak izlenmiş olmak,</w:t>
      </w:r>
    </w:p>
    <w:p w14:paraId="3B493808" w14:textId="77777777" w:rsidR="00DB709E" w:rsidRPr="001B1C3B" w:rsidRDefault="00DB709E" w:rsidP="00DB709E">
      <w:pPr>
        <w:pStyle w:val="ListParagraph"/>
        <w:ind w:right="-2"/>
        <w:jc w:val="both"/>
        <w:rPr>
          <w:szCs w:val="22"/>
          <w:lang w:val="tr-TR"/>
        </w:rPr>
      </w:pPr>
      <w:r w:rsidRPr="001B1C3B">
        <w:rPr>
          <w:szCs w:val="22"/>
          <w:lang w:val="tr-TR"/>
        </w:rPr>
        <w:t>ii.     Son 6 ay içerisinde herhangi bir tahsilat yapılmamış olması,</w:t>
      </w:r>
    </w:p>
    <w:p w14:paraId="02F75491" w14:textId="77777777" w:rsidR="00DB709E" w:rsidRPr="001B1C3B" w:rsidRDefault="00DB709E" w:rsidP="00DB709E">
      <w:pPr>
        <w:pStyle w:val="ListParagraph"/>
        <w:ind w:right="-2"/>
        <w:jc w:val="both"/>
        <w:rPr>
          <w:szCs w:val="22"/>
          <w:lang w:val="tr-TR"/>
        </w:rPr>
      </w:pPr>
      <w:r w:rsidRPr="001B1C3B">
        <w:rPr>
          <w:szCs w:val="22"/>
          <w:lang w:val="tr-TR"/>
        </w:rPr>
        <w:t>iii.    Nitelikli bir teminatın bulunmaması.</w:t>
      </w:r>
    </w:p>
    <w:p w14:paraId="6573E0FE" w14:textId="77777777" w:rsidR="00DB709E" w:rsidRPr="001B1C3B" w:rsidRDefault="00DB709E" w:rsidP="00DB709E">
      <w:pPr>
        <w:ind w:right="-2"/>
        <w:jc w:val="both"/>
        <w:rPr>
          <w:lang w:val="tr-TR"/>
        </w:rPr>
      </w:pPr>
    </w:p>
    <w:p w14:paraId="298B5176" w14:textId="77777777" w:rsidR="00DB709E" w:rsidRPr="001B1C3B" w:rsidRDefault="00DB709E" w:rsidP="00DB709E">
      <w:pPr>
        <w:ind w:right="-2"/>
        <w:jc w:val="both"/>
        <w:rPr>
          <w:lang w:val="tr-TR"/>
        </w:rPr>
      </w:pPr>
      <w:r w:rsidRPr="001B1C3B">
        <w:rPr>
          <w:lang w:val="tr-TR"/>
        </w:rPr>
        <w:t>Tahsil imkânı kalmayan bu kredilerin kayıtlardan düşülmesi bir muhasebe uygulaması olup alacak hakkından vazgeçilmesi sonucunu doğurmamaktadır.</w:t>
      </w:r>
    </w:p>
    <w:p w14:paraId="60C0D689" w14:textId="77777777" w:rsidR="00DB709E" w:rsidRPr="001B1C3B" w:rsidRDefault="00DB709E" w:rsidP="00DB709E">
      <w:pPr>
        <w:pStyle w:val="Head1"/>
        <w:spacing w:before="240" w:after="120" w:line="240" w:lineRule="auto"/>
        <w:ind w:hanging="902"/>
      </w:pPr>
      <w:r w:rsidRPr="001B1C3B">
        <w:t>3.9</w:t>
      </w:r>
      <w:r w:rsidRPr="001B1C3B">
        <w:tab/>
        <w:t>Finansal araçların netleştirilmesine ve bilanço dışı bırakılmasına ilişkin açıklamalar</w:t>
      </w:r>
    </w:p>
    <w:p w14:paraId="60F32839" w14:textId="77777777" w:rsidR="00DB709E" w:rsidRPr="001B1C3B" w:rsidRDefault="00DB709E" w:rsidP="00DB709E">
      <w:pPr>
        <w:spacing w:before="120" w:after="120"/>
        <w:ind w:hanging="902"/>
        <w:jc w:val="both"/>
        <w:rPr>
          <w:b/>
          <w:szCs w:val="22"/>
          <w:lang w:val="tr-TR"/>
        </w:rPr>
      </w:pPr>
      <w:r w:rsidRPr="001B1C3B">
        <w:rPr>
          <w:b/>
          <w:szCs w:val="22"/>
          <w:lang w:val="tr-TR"/>
        </w:rPr>
        <w:t>3.9.1</w:t>
      </w:r>
      <w:r w:rsidRPr="001B1C3B">
        <w:rPr>
          <w:b/>
          <w:szCs w:val="22"/>
          <w:lang w:val="tr-TR"/>
        </w:rPr>
        <w:tab/>
        <w:t>Finansal araçların netleştirilmesi</w:t>
      </w:r>
    </w:p>
    <w:p w14:paraId="1E141BC9" w14:textId="27358686" w:rsidR="00DB709E" w:rsidRPr="001B1C3B" w:rsidRDefault="00DB709E" w:rsidP="00DB709E">
      <w:pPr>
        <w:jc w:val="both"/>
        <w:rPr>
          <w:lang w:val="tr-TR"/>
        </w:rPr>
      </w:pPr>
      <w:r w:rsidRPr="001B1C3B">
        <w:rPr>
          <w:lang w:val="tr-TR"/>
        </w:rPr>
        <w:t>Finansal varlıklar ve borçlar, Ana Ortaklık Banka ve finansal kuruluşlarının netleştirmeye yönelik yasal bir hakka ve yaptırım gücüne sahip olmaları ve ilgili finansal aktif ve pasifi net tutarları üzerinden tahsil etme/ödeme, veya ilgili finansal varlığı ve borcu eşzamanlı olarak sonuçlandırma niyetinde olmaları durumlarında bilançoda net tutarları üzerinden gösterilir.</w:t>
      </w:r>
    </w:p>
    <w:p w14:paraId="75CA4F3E" w14:textId="77777777" w:rsidR="000D1CDD" w:rsidRPr="001B1C3B" w:rsidRDefault="000D1CDD" w:rsidP="00DB709E">
      <w:pPr>
        <w:jc w:val="both"/>
        <w:rPr>
          <w:lang w:val="tr-TR"/>
        </w:rPr>
      </w:pPr>
    </w:p>
    <w:p w14:paraId="0B2C1187" w14:textId="77777777" w:rsidR="000D1CDD" w:rsidRPr="001B1C3B" w:rsidRDefault="000D1CDD" w:rsidP="00DB709E">
      <w:pPr>
        <w:jc w:val="both"/>
        <w:rPr>
          <w:lang w:val="tr-TR"/>
        </w:rPr>
      </w:pPr>
    </w:p>
    <w:p w14:paraId="047AC0F8" w14:textId="77777777" w:rsidR="00DB709E" w:rsidRPr="001B1C3B" w:rsidRDefault="00DB709E" w:rsidP="00DB709E">
      <w:pPr>
        <w:spacing w:before="120" w:after="120"/>
        <w:ind w:hanging="902"/>
        <w:jc w:val="both"/>
        <w:rPr>
          <w:szCs w:val="22"/>
          <w:lang w:val="tr-TR"/>
        </w:rPr>
      </w:pPr>
      <w:r w:rsidRPr="001B1C3B">
        <w:rPr>
          <w:b/>
          <w:szCs w:val="22"/>
          <w:lang w:val="tr-TR"/>
        </w:rPr>
        <w:t>3.9.2</w:t>
      </w:r>
      <w:r w:rsidRPr="001B1C3B">
        <w:rPr>
          <w:b/>
          <w:szCs w:val="22"/>
          <w:lang w:val="tr-TR"/>
        </w:rPr>
        <w:tab/>
        <w:t>Finansal araçların bilanço dışı bırakılması</w:t>
      </w:r>
    </w:p>
    <w:p w14:paraId="479ED6AB" w14:textId="11E0B8E1" w:rsidR="00DB709E" w:rsidRPr="001B1C3B" w:rsidRDefault="00DB709E" w:rsidP="00DB709E">
      <w:pPr>
        <w:ind w:left="-851"/>
        <w:jc w:val="both"/>
        <w:rPr>
          <w:b/>
          <w:i/>
          <w:szCs w:val="22"/>
          <w:lang w:val="tr-TR"/>
        </w:rPr>
      </w:pPr>
      <w:r w:rsidRPr="001B1C3B">
        <w:rPr>
          <w:b/>
          <w:i/>
          <w:szCs w:val="22"/>
          <w:lang w:val="tr-TR"/>
        </w:rPr>
        <w:t>3.9.2.1</w:t>
      </w:r>
      <w:r w:rsidRPr="001B1C3B">
        <w:rPr>
          <w:b/>
          <w:i/>
          <w:szCs w:val="22"/>
          <w:lang w:val="tr-TR"/>
        </w:rPr>
        <w:tab/>
        <w:t>Sözleşme koşullarında</w:t>
      </w:r>
      <w:r w:rsidR="005D772F" w:rsidRPr="001B1C3B">
        <w:rPr>
          <w:b/>
          <w:i/>
          <w:szCs w:val="22"/>
          <w:lang w:val="tr-TR"/>
        </w:rPr>
        <w:t>ki</w:t>
      </w:r>
      <w:r w:rsidRPr="001B1C3B">
        <w:rPr>
          <w:b/>
          <w:i/>
          <w:szCs w:val="22"/>
          <w:lang w:val="tr-TR"/>
        </w:rPr>
        <w:t xml:space="preserve"> değişiklikler nedeni ile finansal varlıkların bilanço dışı bırakılması</w:t>
      </w:r>
    </w:p>
    <w:p w14:paraId="339E3052" w14:textId="77777777" w:rsidR="00DB709E" w:rsidRPr="001B1C3B" w:rsidRDefault="00DB709E" w:rsidP="00DB709E">
      <w:pPr>
        <w:ind w:right="-2" w:hanging="900"/>
        <w:jc w:val="both"/>
        <w:rPr>
          <w:b/>
          <w:szCs w:val="22"/>
          <w:lang w:val="tr-TR"/>
        </w:rPr>
      </w:pPr>
    </w:p>
    <w:p w14:paraId="56B0773B" w14:textId="77777777" w:rsidR="00DB709E" w:rsidRPr="001B1C3B" w:rsidRDefault="00DB709E" w:rsidP="00DB709E">
      <w:pPr>
        <w:jc w:val="both"/>
        <w:rPr>
          <w:szCs w:val="22"/>
          <w:lang w:val="tr-TR"/>
        </w:rPr>
      </w:pPr>
      <w:r w:rsidRPr="001B1C3B">
        <w:rPr>
          <w:szCs w:val="22"/>
          <w:lang w:val="tr-TR"/>
        </w:rPr>
        <w:t>TFRS 9 uyarınca bir finansal aracın sözleşmeye bağlı nakit akışlarının yeniden yapılandırılması veya değiştirilmesi, mevcut finansal varlığın finansal tablo dışı bırakılmasına neden olabilir.</w:t>
      </w:r>
      <w:r w:rsidRPr="001B1C3B" w:rsidDel="007A2B9C">
        <w:rPr>
          <w:szCs w:val="22"/>
          <w:lang w:val="tr-TR"/>
        </w:rPr>
        <w:t xml:space="preserve"> </w:t>
      </w:r>
      <w:r w:rsidRPr="001B1C3B">
        <w:rPr>
          <w:szCs w:val="22"/>
          <w:lang w:val="tr-TR"/>
        </w:rPr>
        <w:t>Finansal varlıktaki değişiklik, mevcut finansal varlığın finansal tablo dışı bırakılması ve ardından değiştirilmiş finansal varlığın finansal tablolara alınması sonucunu doğurduğunda, değiştirilmiş finansal varlık, TFRS 9 açısından “yeni” bir finansal varlık olarak dikkate alınır.</w:t>
      </w:r>
    </w:p>
    <w:p w14:paraId="4ADAEA2D" w14:textId="244786A5" w:rsidR="00DB709E" w:rsidRPr="001B1C3B" w:rsidRDefault="00394B7E" w:rsidP="00DB709E">
      <w:pPr>
        <w:spacing w:before="120" w:after="120"/>
        <w:jc w:val="both"/>
        <w:rPr>
          <w:szCs w:val="22"/>
          <w:lang w:val="tr-TR"/>
        </w:rPr>
      </w:pPr>
      <w:r>
        <w:rPr>
          <w:szCs w:val="22"/>
          <w:lang w:val="tr-TR"/>
        </w:rPr>
        <w:t>Fi</w:t>
      </w:r>
      <w:r w:rsidR="00DB709E" w:rsidRPr="001B1C3B">
        <w:rPr>
          <w:szCs w:val="22"/>
          <w:lang w:val="tr-TR"/>
        </w:rPr>
        <w:t>inansal varlığın yeni sözleşme koşulları özelliklerini niteliksel ve niceliksel kriterlere göre değerlendir</w:t>
      </w:r>
      <w:r>
        <w:rPr>
          <w:szCs w:val="22"/>
          <w:lang w:val="tr-TR"/>
        </w:rPr>
        <w:t>ilir.</w:t>
      </w:r>
      <w:r w:rsidR="00DB709E" w:rsidRPr="001B1C3B">
        <w:rPr>
          <w:szCs w:val="22"/>
          <w:lang w:val="tr-TR"/>
        </w:rPr>
        <w:t xml:space="preserve"> Bir finansal varlığın sözleşmeye bağlı nakit akışlarının değiştirilmiş ya da başka bir şekilde yeniden yapılandırılmış olması ve bu değiştirme ve yeniden yapılandırmanın finansal varlığın finansal tablo dışı bırakılmasına yol açmadığı durumlarda, finansal varlığın brüt defter değeri yeniden hesaplanarak önemli bir değişim belirlenmesi durumunda yapılandırma kazanç veya kaybı kar veya zarara yansıtılır.</w:t>
      </w:r>
    </w:p>
    <w:p w14:paraId="4B568EB9" w14:textId="77777777" w:rsidR="00DB709E" w:rsidRPr="001B1C3B" w:rsidRDefault="00DB709E" w:rsidP="00DB709E">
      <w:pPr>
        <w:jc w:val="both"/>
        <w:rPr>
          <w:szCs w:val="22"/>
          <w:lang w:val="tr-TR"/>
        </w:rPr>
      </w:pPr>
      <w:r w:rsidRPr="001B1C3B">
        <w:rPr>
          <w:szCs w:val="22"/>
          <w:lang w:val="tr-TR"/>
        </w:rPr>
        <w:t xml:space="preserve">Varlığın mülkiyetinden doğan tüm risklerin ve kazanımların başka bir tarafa devredilmediği ve varlığın kontrolünün elde bulundurulduğu durumlarda, varlıkta kalan payın ve bu varlıktan kaynaklanan ve ödenmesi gereken yükümlülüklerin, muhasebeleştirilmesine devam edilir. </w:t>
      </w:r>
    </w:p>
    <w:p w14:paraId="7E63C349" w14:textId="77777777" w:rsidR="00DB709E" w:rsidRPr="001B1C3B" w:rsidRDefault="00DB709E" w:rsidP="00DB709E">
      <w:pPr>
        <w:ind w:right="-2"/>
        <w:jc w:val="both"/>
        <w:rPr>
          <w:szCs w:val="22"/>
          <w:lang w:val="tr-TR"/>
        </w:rPr>
      </w:pPr>
      <w:r w:rsidRPr="001B1C3B">
        <w:rPr>
          <w:szCs w:val="22"/>
          <w:lang w:val="tr-TR"/>
        </w:rPr>
        <w:t>Devredilen bir varlığın mülkiyetinden doğan tüm risklerin ve kazanımların elde tutulması durumunda, finansal varlığın muhasebeleştirilmesine devam edilir ve elde edilen gelirler için transfer edilen finansal varlık karşısında teminata bağlanan borç tutarı da muhasebeleştirilir.</w:t>
      </w:r>
    </w:p>
    <w:p w14:paraId="61968877" w14:textId="77777777" w:rsidR="006F6035" w:rsidRPr="001B1C3B" w:rsidRDefault="006F6035" w:rsidP="00E379C3">
      <w:pPr>
        <w:spacing w:line="160" w:lineRule="exact"/>
        <w:ind w:hanging="902"/>
        <w:jc w:val="both"/>
        <w:rPr>
          <w:b/>
          <w:szCs w:val="22"/>
          <w:lang w:val="tr-TR"/>
        </w:rPr>
      </w:pPr>
    </w:p>
    <w:p w14:paraId="61F0C881" w14:textId="77777777" w:rsidR="00DB709E" w:rsidRPr="001B1C3B" w:rsidRDefault="00DB709E" w:rsidP="00DB709E">
      <w:pPr>
        <w:ind w:left="-851"/>
        <w:jc w:val="both"/>
        <w:rPr>
          <w:b/>
          <w:i/>
          <w:szCs w:val="22"/>
          <w:lang w:val="tr-TR"/>
        </w:rPr>
      </w:pPr>
      <w:r w:rsidRPr="001B1C3B">
        <w:rPr>
          <w:b/>
          <w:i/>
          <w:szCs w:val="22"/>
          <w:lang w:val="tr-TR"/>
        </w:rPr>
        <w:t>3.9.2.2</w:t>
      </w:r>
      <w:r w:rsidRPr="001B1C3B">
        <w:rPr>
          <w:b/>
          <w:i/>
          <w:szCs w:val="22"/>
          <w:lang w:val="tr-TR"/>
        </w:rPr>
        <w:tab/>
        <w:t>Sözleşme koşullarında değişiklik olmadan finansal varlıkların bilanço dışı bırakılması</w:t>
      </w:r>
    </w:p>
    <w:p w14:paraId="6D48D6A0" w14:textId="77777777" w:rsidR="00DB709E" w:rsidRPr="001B1C3B" w:rsidRDefault="00DB709E" w:rsidP="00DB709E">
      <w:pPr>
        <w:pStyle w:val="BodybyBD"/>
        <w:keepLines w:val="0"/>
        <w:autoSpaceDE w:val="0"/>
        <w:autoSpaceDN w:val="0"/>
        <w:adjustRightInd w:val="0"/>
        <w:spacing w:before="0" w:after="0" w:line="240" w:lineRule="auto"/>
        <w:ind w:right="-2"/>
        <w:rPr>
          <w:sz w:val="14"/>
          <w:szCs w:val="14"/>
        </w:rPr>
      </w:pPr>
    </w:p>
    <w:p w14:paraId="1E5EA932" w14:textId="77777777" w:rsidR="00DB709E" w:rsidRPr="001B1C3B" w:rsidRDefault="00DB709E" w:rsidP="00DB709E">
      <w:pPr>
        <w:jc w:val="both"/>
        <w:rPr>
          <w:szCs w:val="22"/>
          <w:lang w:val="tr-TR"/>
        </w:rPr>
      </w:pPr>
      <w:r w:rsidRPr="001B1C3B">
        <w:rPr>
          <w:szCs w:val="22"/>
          <w:lang w:val="tr-TR"/>
        </w:rPr>
        <w:t>Finansal varlığa ait nakit akışlarına ilişkin sözleşmeden doğan hakların süresinin dolması veya ilgili finansal varlığın ve bu varlığın mülkiyetinden doğan tüm risklerin ve kazanımların başka bir tarafa devredilmesi durumunda söz konusu varlık bilanço dışı bırakılır.</w:t>
      </w:r>
    </w:p>
    <w:p w14:paraId="308D9A63" w14:textId="6979D51F" w:rsidR="00DB709E" w:rsidRPr="001B1C3B" w:rsidRDefault="00DB709E" w:rsidP="00DB709E">
      <w:pPr>
        <w:spacing w:before="120" w:after="120"/>
        <w:jc w:val="both"/>
        <w:rPr>
          <w:szCs w:val="22"/>
          <w:lang w:val="tr-TR"/>
        </w:rPr>
      </w:pPr>
      <w:r w:rsidRPr="001B1C3B">
        <w:rPr>
          <w:szCs w:val="22"/>
          <w:lang w:val="tr-TR"/>
        </w:rPr>
        <w:t>Gerçeğe uygun değer farkı diğer kapsamlı gelire yansıtılan özk</w:t>
      </w:r>
      <w:r w:rsidR="00AF22B1" w:rsidRPr="001B1C3B">
        <w:rPr>
          <w:szCs w:val="22"/>
          <w:lang w:val="tr-TR"/>
        </w:rPr>
        <w:t xml:space="preserve">aynak araçları haricindeki bir </w:t>
      </w:r>
      <w:r w:rsidRPr="001B1C3B">
        <w:rPr>
          <w:szCs w:val="22"/>
          <w:lang w:val="tr-TR"/>
        </w:rPr>
        <w:t>finansal varlığın tamamen bilanço dışı bırakılması sonucunda defter değeri ve el</w:t>
      </w:r>
      <w:r w:rsidR="008E1692" w:rsidRPr="001B1C3B">
        <w:rPr>
          <w:szCs w:val="22"/>
          <w:lang w:val="tr-TR"/>
        </w:rPr>
        <w:t>de edilen tutar ile doğrudan öz</w:t>
      </w:r>
      <w:r w:rsidRPr="001B1C3B">
        <w:rPr>
          <w:szCs w:val="22"/>
          <w:lang w:val="tr-TR"/>
        </w:rPr>
        <w:t xml:space="preserve">kaynaklarda muhasebeleştirilmiş bulunan her türlü birikmiş kazanç veya kaybın toplamından oluşan tutar arasındaki fark kar veya zararda muhasebeleştirilir. </w:t>
      </w:r>
    </w:p>
    <w:p w14:paraId="43689CC9" w14:textId="77777777" w:rsidR="00DB709E" w:rsidRPr="001B1C3B" w:rsidRDefault="00DB709E" w:rsidP="00DB709E">
      <w:pPr>
        <w:pStyle w:val="BodybyBD"/>
        <w:keepLines w:val="0"/>
        <w:autoSpaceDE w:val="0"/>
        <w:autoSpaceDN w:val="0"/>
        <w:adjustRightInd w:val="0"/>
        <w:spacing w:before="240" w:after="120" w:line="240" w:lineRule="auto"/>
        <w:ind w:left="-851"/>
        <w:rPr>
          <w:b/>
          <w:i/>
          <w:szCs w:val="22"/>
          <w:lang w:eastAsia="en-GB"/>
        </w:rPr>
      </w:pPr>
      <w:r w:rsidRPr="001B1C3B">
        <w:rPr>
          <w:b/>
          <w:i/>
          <w:szCs w:val="22"/>
        </w:rPr>
        <w:t>3.9.2.3</w:t>
      </w:r>
      <w:r w:rsidRPr="001B1C3B">
        <w:rPr>
          <w:b/>
          <w:i/>
          <w:szCs w:val="22"/>
        </w:rPr>
        <w:tab/>
      </w:r>
      <w:r w:rsidRPr="001B1C3B">
        <w:rPr>
          <w:b/>
          <w:i/>
          <w:szCs w:val="22"/>
          <w:lang w:eastAsia="en-GB"/>
        </w:rPr>
        <w:t>Finansal yükümlülüklerin finansal tablo dışı bırakılması</w:t>
      </w:r>
    </w:p>
    <w:p w14:paraId="1F53962D" w14:textId="77777777" w:rsidR="00DB709E" w:rsidRPr="001B1C3B" w:rsidRDefault="00DB709E" w:rsidP="00DB709E">
      <w:pPr>
        <w:pStyle w:val="BodybyBD"/>
        <w:keepLines w:val="0"/>
        <w:autoSpaceDE w:val="0"/>
        <w:autoSpaceDN w:val="0"/>
        <w:adjustRightInd w:val="0"/>
        <w:spacing w:before="0" w:after="0" w:line="240" w:lineRule="auto"/>
        <w:ind w:right="-2"/>
        <w:rPr>
          <w:szCs w:val="22"/>
          <w:lang w:eastAsia="en-GB"/>
        </w:rPr>
      </w:pPr>
      <w:r w:rsidRPr="001B1C3B">
        <w:rPr>
          <w:szCs w:val="22"/>
          <w:lang w:eastAsia="en-GB"/>
        </w:rPr>
        <w:t>Bir finansal yükümlülük (veya finansal yükümlülüğün bir kısmı) sadece, ilgili yükümlülük ortadan kalktığı zaman, yani sözleşmede belirlenen yükümlülük yerine getirildiğinde, iptal edildiğinde veya zaman aşımına uğradığında, finansal durum tablosundan çıkarılır.</w:t>
      </w:r>
    </w:p>
    <w:p w14:paraId="64B4F6F1" w14:textId="77777777" w:rsidR="00DB709E" w:rsidRPr="001B1C3B" w:rsidRDefault="00DB709E" w:rsidP="00DB709E">
      <w:pPr>
        <w:spacing w:before="120" w:after="120"/>
        <w:ind w:hanging="902"/>
        <w:jc w:val="both"/>
        <w:rPr>
          <w:b/>
          <w:szCs w:val="22"/>
          <w:lang w:val="tr-TR"/>
        </w:rPr>
      </w:pPr>
      <w:r w:rsidRPr="001B1C3B">
        <w:rPr>
          <w:b/>
          <w:szCs w:val="22"/>
          <w:lang w:val="tr-TR"/>
        </w:rPr>
        <w:t>3.9.3</w:t>
      </w:r>
      <w:r w:rsidRPr="001B1C3B">
        <w:rPr>
          <w:b/>
          <w:szCs w:val="22"/>
          <w:lang w:val="tr-TR"/>
        </w:rPr>
        <w:tab/>
        <w:t>Finansal araçların yeniden sınıflandırılması</w:t>
      </w:r>
    </w:p>
    <w:p w14:paraId="0D72570B" w14:textId="77777777" w:rsidR="00DB709E" w:rsidRPr="001B1C3B" w:rsidRDefault="00DB709E" w:rsidP="00E379C3">
      <w:pPr>
        <w:autoSpaceDE w:val="0"/>
        <w:autoSpaceDN w:val="0"/>
        <w:adjustRightInd w:val="0"/>
        <w:ind w:right="-2"/>
        <w:jc w:val="both"/>
        <w:rPr>
          <w:szCs w:val="22"/>
          <w:lang w:val="tr-TR" w:eastAsia="en-GB"/>
        </w:rPr>
      </w:pPr>
      <w:r w:rsidRPr="001B1C3B">
        <w:rPr>
          <w:szCs w:val="22"/>
          <w:lang w:val="tr-TR" w:eastAsia="en-GB"/>
        </w:rPr>
        <w:t>TFRS 9 uyarınca, ancak finansal varlıkların yönetimi için kullanılan iş modeli değiştirildiğinde, bu değişiklikten etkilenen tüm finansal varlıklar, sonraki muhasebeleştirmede itfa edilmiş maliyetleri üzerinden, gerçeğe uygun değer değişimi diğer kapsamlı gelire yansıtılarak veya gerçeğe uygun değer değişimi kar veya zarara yansıtılarak ölçülen finansal varlık olarak sınıflandırılabilir.</w:t>
      </w:r>
    </w:p>
    <w:p w14:paraId="7681EC27" w14:textId="77777777" w:rsidR="00E379C3" w:rsidRPr="001B1C3B" w:rsidRDefault="00E379C3" w:rsidP="00E379C3">
      <w:pPr>
        <w:autoSpaceDE w:val="0"/>
        <w:autoSpaceDN w:val="0"/>
        <w:adjustRightInd w:val="0"/>
        <w:ind w:right="-2"/>
        <w:jc w:val="both"/>
        <w:rPr>
          <w:szCs w:val="22"/>
          <w:lang w:val="tr-TR" w:eastAsia="en-GB"/>
        </w:rPr>
      </w:pPr>
    </w:p>
    <w:p w14:paraId="714D85FB" w14:textId="77777777" w:rsidR="00DB709E" w:rsidRPr="001B1C3B" w:rsidRDefault="00DB709E" w:rsidP="00DB709E">
      <w:pPr>
        <w:ind w:hanging="902"/>
        <w:jc w:val="both"/>
        <w:rPr>
          <w:b/>
          <w:szCs w:val="22"/>
          <w:lang w:val="tr-TR"/>
        </w:rPr>
      </w:pPr>
      <w:r w:rsidRPr="001B1C3B">
        <w:rPr>
          <w:b/>
          <w:szCs w:val="22"/>
          <w:lang w:val="tr-TR"/>
        </w:rPr>
        <w:t>3.9.4</w:t>
      </w:r>
      <w:r w:rsidRPr="001B1C3B">
        <w:rPr>
          <w:b/>
          <w:szCs w:val="22"/>
          <w:lang w:val="tr-TR"/>
        </w:rPr>
        <w:tab/>
        <w:t>Finansal araçların yeniden yapılandırılması ve yeniden finanse edilmesi</w:t>
      </w:r>
    </w:p>
    <w:p w14:paraId="4619EB17" w14:textId="77777777" w:rsidR="00DB709E" w:rsidRPr="001B1C3B" w:rsidRDefault="00DB709E" w:rsidP="00DB709E">
      <w:pPr>
        <w:spacing w:before="120"/>
        <w:jc w:val="both"/>
        <w:rPr>
          <w:szCs w:val="22"/>
          <w:lang w:val="tr-TR"/>
        </w:rPr>
      </w:pPr>
      <w:r w:rsidRPr="001B1C3B">
        <w:rPr>
          <w:szCs w:val="22"/>
          <w:lang w:val="tr-TR"/>
        </w:rPr>
        <w:t>Kredi geri ödenemediğinde ya da potansiyel bir ödeyememe durumu ile karşılaşıldığında borçlunun yeni finansman gücü ve yapısına göre, daha önce imzalanan orijinal kredi koşulları (vade, geri ödeme yapısı, teminat ve kefaletler) değiştirilebilir.</w:t>
      </w:r>
    </w:p>
    <w:p w14:paraId="6B5CA366" w14:textId="77777777" w:rsidR="00DB709E" w:rsidRPr="001B1C3B" w:rsidRDefault="00DB709E" w:rsidP="00DB709E">
      <w:pPr>
        <w:jc w:val="both"/>
        <w:rPr>
          <w:szCs w:val="22"/>
          <w:lang w:val="tr-TR"/>
        </w:rPr>
      </w:pPr>
    </w:p>
    <w:p w14:paraId="5BF57C49" w14:textId="2C1DC4FC" w:rsidR="00DB709E" w:rsidRPr="001B1C3B" w:rsidRDefault="00DB709E" w:rsidP="00DB709E">
      <w:pPr>
        <w:jc w:val="both"/>
        <w:rPr>
          <w:szCs w:val="22"/>
          <w:lang w:val="tr-TR"/>
        </w:rPr>
      </w:pPr>
      <w:r w:rsidRPr="001B1C3B">
        <w:rPr>
          <w:szCs w:val="22"/>
          <w:lang w:val="tr-TR"/>
        </w:rPr>
        <w:t>Yeniden yapılandırma, mevcut kredilerdeki finansal şartların, borcun ödenebilmesini kolaylaştırmak için değiştirilmesidir. Yeniden finanse etme ise, müşterinin ya da grubun mevcut ya da gelecekte olabileceği tahmin edilen finansal darboğaz nedeniyle, kullandırılan bir ya da birkaç kredisinin anapara ya da faiz ödemesini tamame</w:t>
      </w:r>
      <w:r w:rsidR="004B42F9" w:rsidRPr="001B1C3B">
        <w:rPr>
          <w:szCs w:val="22"/>
          <w:lang w:val="tr-TR"/>
        </w:rPr>
        <w:t xml:space="preserve">n ya da kısmi olarak kapsayacak </w:t>
      </w:r>
      <w:r w:rsidRPr="001B1C3B">
        <w:rPr>
          <w:szCs w:val="22"/>
          <w:lang w:val="tr-TR"/>
        </w:rPr>
        <w:t xml:space="preserve">yeni bir krediye konu edilmesidir. </w:t>
      </w:r>
    </w:p>
    <w:p w14:paraId="73ADDCA6" w14:textId="77777777" w:rsidR="00DB709E" w:rsidRPr="001B1C3B" w:rsidRDefault="00DB709E" w:rsidP="00DB709E">
      <w:pPr>
        <w:spacing w:before="120" w:after="120"/>
        <w:jc w:val="both"/>
        <w:rPr>
          <w:szCs w:val="22"/>
          <w:lang w:val="tr-TR"/>
        </w:rPr>
      </w:pPr>
      <w:r w:rsidRPr="001B1C3B">
        <w:rPr>
          <w:szCs w:val="22"/>
          <w:lang w:val="tr-TR"/>
        </w:rPr>
        <w:t>Bir kredi riskinin orijinal koşullarındaki değişiklikler, mevcut sözleşmede yapılabileceği gibi yeni bir sözleşmede de yapılabilir.</w:t>
      </w:r>
    </w:p>
    <w:p w14:paraId="6FF6CE3A" w14:textId="77777777" w:rsidR="00DB709E" w:rsidRPr="001B1C3B" w:rsidRDefault="00DB709E" w:rsidP="00DB709E">
      <w:pPr>
        <w:jc w:val="both"/>
        <w:rPr>
          <w:szCs w:val="22"/>
          <w:lang w:val="tr-TR"/>
        </w:rPr>
      </w:pPr>
      <w:r w:rsidRPr="001B1C3B">
        <w:rPr>
          <w:szCs w:val="22"/>
          <w:lang w:val="tr-TR"/>
        </w:rPr>
        <w:t>Yeniden yapılandırılan ve yeniden finanse edilen kurumsal ve ticari firmalar aşağıdaki koşullar sağlandığında yakın izlemeden çıkarılabilir:</w:t>
      </w:r>
    </w:p>
    <w:p w14:paraId="6A528612" w14:textId="77777777" w:rsidR="00DB709E" w:rsidRPr="001B1C3B" w:rsidRDefault="00DB709E" w:rsidP="00DB709E">
      <w:pPr>
        <w:numPr>
          <w:ilvl w:val="0"/>
          <w:numId w:val="21"/>
        </w:numPr>
        <w:spacing w:before="60"/>
        <w:ind w:left="714" w:hanging="357"/>
        <w:jc w:val="both"/>
        <w:rPr>
          <w:szCs w:val="22"/>
          <w:lang w:val="tr-TR"/>
        </w:rPr>
      </w:pPr>
      <w:r w:rsidRPr="001B1C3B">
        <w:rPr>
          <w:szCs w:val="22"/>
          <w:lang w:val="tr-TR"/>
        </w:rPr>
        <w:t>Firma finansal verisi ve ortaklarının özkaynak durumunun kapsamlı olarak gözden geçirilmesi sonrasında, firma sahibinin finansal güçlükle karşılaşmasının öngörülmediği; yapılan yapılandırma borcunun (yapılandırma işleminin düzenlenme tarihinden itibaren ödenmesi gereken tüm anapara taksit ve faizlerinin ödenmiş olduğu) zamanında ödeyebileceğine karar verildiği durumlar,</w:t>
      </w:r>
    </w:p>
    <w:p w14:paraId="7AEE5C3E" w14:textId="254AAAC2" w:rsidR="00DB709E" w:rsidRPr="001B1C3B" w:rsidRDefault="00DB709E" w:rsidP="00E379C3">
      <w:pPr>
        <w:numPr>
          <w:ilvl w:val="0"/>
          <w:numId w:val="21"/>
        </w:numPr>
        <w:spacing w:before="120"/>
        <w:ind w:left="714" w:hanging="357"/>
        <w:jc w:val="both"/>
        <w:rPr>
          <w:szCs w:val="22"/>
          <w:lang w:val="tr-TR"/>
        </w:rPr>
      </w:pPr>
      <w:r w:rsidRPr="001B1C3B">
        <w:rPr>
          <w:szCs w:val="22"/>
          <w:lang w:val="tr-TR"/>
        </w:rPr>
        <w:t xml:space="preserve">Düzenlenme tarihi üzerinden ya da daha sonra ise, donuk alacak kategorisinden çıkarıldığı tarihten itibaren  en az 2 yıl geçmiş olması ve başlangıçtaki yeniden yapılandırılan/finanse edilen anapara tutarının %10’unun (veya mevzuatta belirtilen oran) ödenmesi ve yeniden yapılandırma/finanse etme sırasında </w:t>
      </w:r>
      <w:r w:rsidR="004B42F9" w:rsidRPr="001B1C3B">
        <w:rPr>
          <w:szCs w:val="22"/>
          <w:lang w:val="tr-TR"/>
        </w:rPr>
        <w:t>ödenmeyen tüm tutarların (anapara ve faiz)</w:t>
      </w:r>
      <w:r w:rsidRPr="001B1C3B">
        <w:rPr>
          <w:szCs w:val="22"/>
          <w:lang w:val="tr-TR"/>
        </w:rPr>
        <w:t xml:space="preserve"> ödenmiş olması.</w:t>
      </w:r>
    </w:p>
    <w:p w14:paraId="2555B275" w14:textId="07F658B0" w:rsidR="00DB709E" w:rsidRPr="001B1C3B" w:rsidRDefault="00DB709E" w:rsidP="00DB709E">
      <w:pPr>
        <w:spacing w:before="120"/>
        <w:jc w:val="both"/>
        <w:rPr>
          <w:szCs w:val="22"/>
          <w:lang w:val="tr-TR"/>
        </w:rPr>
      </w:pPr>
      <w:r w:rsidRPr="001B1C3B">
        <w:rPr>
          <w:szCs w:val="22"/>
          <w:lang w:val="tr-TR"/>
        </w:rPr>
        <w:t>Yapılandırılan kurumsal ve ticari kredilerin donuk alacaklardan yakın izleme sınıfına alınabilmesi için aşağıdaki şartların yerine gelmesi gerekmektedir:</w:t>
      </w:r>
    </w:p>
    <w:p w14:paraId="10B50905" w14:textId="77777777" w:rsidR="006F6035" w:rsidRPr="001B1C3B" w:rsidRDefault="006F6035" w:rsidP="006F6035">
      <w:pPr>
        <w:spacing w:line="160" w:lineRule="exact"/>
        <w:jc w:val="both"/>
        <w:rPr>
          <w:szCs w:val="22"/>
          <w:lang w:val="tr-TR"/>
        </w:rPr>
      </w:pPr>
    </w:p>
    <w:p w14:paraId="572682E3" w14:textId="77777777" w:rsidR="00DB709E" w:rsidRPr="001B1C3B" w:rsidRDefault="00DB709E" w:rsidP="00DB709E">
      <w:pPr>
        <w:numPr>
          <w:ilvl w:val="0"/>
          <w:numId w:val="20"/>
        </w:numPr>
        <w:jc w:val="both"/>
        <w:rPr>
          <w:szCs w:val="22"/>
          <w:lang w:val="tr-TR"/>
        </w:rPr>
      </w:pPr>
      <w:r w:rsidRPr="001B1C3B">
        <w:rPr>
          <w:szCs w:val="22"/>
          <w:lang w:val="tr-TR"/>
        </w:rPr>
        <w:t>Borçlunun ödeme gücünde düzelme olması,</w:t>
      </w:r>
    </w:p>
    <w:p w14:paraId="7B781574" w14:textId="521EF656" w:rsidR="00DB709E" w:rsidRPr="001B1C3B" w:rsidRDefault="00DB709E" w:rsidP="00DB709E">
      <w:pPr>
        <w:numPr>
          <w:ilvl w:val="0"/>
          <w:numId w:val="20"/>
        </w:numPr>
        <w:jc w:val="both"/>
        <w:rPr>
          <w:szCs w:val="22"/>
          <w:lang w:val="tr-TR"/>
        </w:rPr>
      </w:pPr>
      <w:r w:rsidRPr="001B1C3B">
        <w:rPr>
          <w:szCs w:val="22"/>
          <w:lang w:val="tr-TR"/>
        </w:rPr>
        <w:t>Ya</w:t>
      </w:r>
      <w:r w:rsidR="004B42F9" w:rsidRPr="001B1C3B">
        <w:rPr>
          <w:szCs w:val="22"/>
          <w:lang w:val="tr-TR"/>
        </w:rPr>
        <w:t xml:space="preserve">pılandırma tarihinden itibaren </w:t>
      </w:r>
      <w:r w:rsidRPr="001B1C3B">
        <w:rPr>
          <w:szCs w:val="22"/>
          <w:lang w:val="tr-TR"/>
        </w:rPr>
        <w:t>en az 1 yıllık sürenin geçmesi,</w:t>
      </w:r>
    </w:p>
    <w:p w14:paraId="48DBFEEC" w14:textId="77777777" w:rsidR="00DB709E" w:rsidRPr="001B1C3B" w:rsidRDefault="00DB709E" w:rsidP="00DB709E">
      <w:pPr>
        <w:numPr>
          <w:ilvl w:val="0"/>
          <w:numId w:val="20"/>
        </w:numPr>
        <w:jc w:val="both"/>
        <w:rPr>
          <w:szCs w:val="22"/>
          <w:lang w:val="tr-TR"/>
        </w:rPr>
      </w:pPr>
      <w:r w:rsidRPr="001B1C3B">
        <w:rPr>
          <w:szCs w:val="22"/>
          <w:lang w:val="tr-TR"/>
        </w:rPr>
        <w:t>Borçlunun, yeniden yapılandırma/finanse etme işleminin yapıldığı veya donuk alacak olarak sınıflandırıldığı tarihten sonra (hangi tarih önce ise) tahakkuk etmiş ve vadesi geçmiş ödemelerini (anapara ve faizi) gerçekleştirmesi ve borçlunun, yeniden yapılandırma/ finanse etme tarihi itibarıyla gecikmiş ödemelerin tahsil edilmesi koşulunu da yerine getirmesi,</w:t>
      </w:r>
    </w:p>
    <w:p w14:paraId="3ACF8045" w14:textId="3DCB0CCA" w:rsidR="00DB709E" w:rsidRPr="001B1C3B" w:rsidRDefault="00DB709E" w:rsidP="00DB709E">
      <w:pPr>
        <w:numPr>
          <w:ilvl w:val="0"/>
          <w:numId w:val="20"/>
        </w:numPr>
        <w:jc w:val="both"/>
        <w:rPr>
          <w:szCs w:val="22"/>
          <w:lang w:val="tr-TR"/>
        </w:rPr>
      </w:pPr>
      <w:r w:rsidRPr="001B1C3B">
        <w:rPr>
          <w:szCs w:val="22"/>
          <w:lang w:val="tr-TR"/>
        </w:rPr>
        <w:t>Gecikmiş ödemelerin tahsil edilmiş olması, donuk alacak olarak sınıflandırma sebeplerinin ortadan kalkması (yukarıda belirt</w:t>
      </w:r>
      <w:r w:rsidR="004B42F9" w:rsidRPr="001B1C3B">
        <w:rPr>
          <w:szCs w:val="22"/>
          <w:lang w:val="tr-TR"/>
        </w:rPr>
        <w:t xml:space="preserve">ilen şartlara uygun olarak) ve </w:t>
      </w:r>
      <w:r w:rsidRPr="001B1C3B">
        <w:rPr>
          <w:szCs w:val="22"/>
          <w:lang w:val="tr-TR"/>
        </w:rPr>
        <w:t>yeniden sınıflandırıldığı gün itibarıyla 30 günü aşan gecikmesinin bulunmaması.</w:t>
      </w:r>
    </w:p>
    <w:p w14:paraId="4578BD6B" w14:textId="77777777" w:rsidR="00DB709E" w:rsidRPr="001B1C3B" w:rsidRDefault="00DB709E" w:rsidP="00E379C3">
      <w:pPr>
        <w:spacing w:line="160" w:lineRule="exact"/>
        <w:ind w:left="720"/>
        <w:jc w:val="both"/>
        <w:rPr>
          <w:szCs w:val="22"/>
          <w:lang w:val="tr-TR"/>
        </w:rPr>
      </w:pPr>
    </w:p>
    <w:p w14:paraId="4407905B" w14:textId="77777777" w:rsidR="00DB709E" w:rsidRPr="001B1C3B" w:rsidRDefault="00DB709E" w:rsidP="00DB709E">
      <w:pPr>
        <w:jc w:val="both"/>
        <w:rPr>
          <w:szCs w:val="22"/>
          <w:lang w:val="tr-TR"/>
        </w:rPr>
      </w:pPr>
      <w:r w:rsidRPr="001B1C3B">
        <w:rPr>
          <w:szCs w:val="22"/>
          <w:lang w:val="tr-TR"/>
        </w:rPr>
        <w:t xml:space="preserve">Yeniden yapılandırma/finanse etme işleminin gerçekleşme tarihini takip eden en az 2 yıllık takip süresince, yeni bir yeniden yapılandırma/finanse etme işleminin gerçekleşmesi veya 30 günü aşan gecikme olması durumunda, takip süresinin başlangıcında donuk alacak olan işlemler tekrar donuk alacak olarak sınıflandırılır. </w:t>
      </w:r>
    </w:p>
    <w:p w14:paraId="7139CEC5" w14:textId="77777777" w:rsidR="00DB709E" w:rsidRPr="001B1C3B" w:rsidRDefault="00DB709E" w:rsidP="00E379C3">
      <w:pPr>
        <w:spacing w:line="160" w:lineRule="exact"/>
        <w:jc w:val="both"/>
        <w:rPr>
          <w:szCs w:val="22"/>
          <w:lang w:val="tr-TR"/>
        </w:rPr>
      </w:pPr>
    </w:p>
    <w:p w14:paraId="51BE41FE" w14:textId="33F793F7" w:rsidR="00DB709E" w:rsidRPr="001B1C3B" w:rsidRDefault="00DB709E" w:rsidP="00DB709E">
      <w:pPr>
        <w:jc w:val="both"/>
        <w:rPr>
          <w:szCs w:val="22"/>
          <w:lang w:val="tr-TR"/>
        </w:rPr>
      </w:pPr>
      <w:r w:rsidRPr="001B1C3B">
        <w:rPr>
          <w:szCs w:val="22"/>
          <w:lang w:val="tr-TR"/>
        </w:rPr>
        <w:t>Yapılandırma konusu olan canlı ve donuk birey</w:t>
      </w:r>
      <w:r w:rsidR="004B42F9" w:rsidRPr="001B1C3B">
        <w:rPr>
          <w:szCs w:val="22"/>
          <w:lang w:val="tr-TR"/>
        </w:rPr>
        <w:t xml:space="preserve">sel krediler ise, ancak borcun </w:t>
      </w:r>
      <w:r w:rsidRPr="001B1C3B">
        <w:rPr>
          <w:szCs w:val="22"/>
          <w:lang w:val="tr-TR"/>
        </w:rPr>
        <w:t>tamamının ödenmesi halinde yakın izleme kapsamından çıkartılabilir.</w:t>
      </w:r>
    </w:p>
    <w:p w14:paraId="0AF692CE" w14:textId="77777777" w:rsidR="00DB709E" w:rsidRPr="001B1C3B" w:rsidRDefault="00DB709E" w:rsidP="00DB709E">
      <w:pPr>
        <w:pStyle w:val="Head1"/>
        <w:spacing w:before="120" w:after="0" w:line="240" w:lineRule="auto"/>
        <w:ind w:hanging="851"/>
      </w:pPr>
      <w:r w:rsidRPr="001B1C3B">
        <w:t>3.10</w:t>
      </w:r>
      <w:r w:rsidRPr="001B1C3B">
        <w:tab/>
        <w:t>Satış ve geri alış anlaşmaları ve menkul değerlerin ödünç verilmesi işlemlerine ilişkin açıklamalar</w:t>
      </w:r>
    </w:p>
    <w:p w14:paraId="306AA109" w14:textId="77777777" w:rsidR="00DB709E" w:rsidRPr="001B1C3B" w:rsidRDefault="00DB709E" w:rsidP="00DB709E">
      <w:pPr>
        <w:pStyle w:val="Caption"/>
        <w:rPr>
          <w:lang w:val="tr-TR"/>
        </w:rPr>
      </w:pPr>
    </w:p>
    <w:p w14:paraId="05B09297" w14:textId="77777777" w:rsidR="00DB709E" w:rsidRPr="001B1C3B" w:rsidRDefault="00DB709E" w:rsidP="00DB709E">
      <w:pPr>
        <w:jc w:val="both"/>
        <w:rPr>
          <w:lang w:val="tr-TR"/>
        </w:rPr>
      </w:pPr>
      <w:r w:rsidRPr="001B1C3B">
        <w:rPr>
          <w:lang w:val="tr-TR"/>
        </w:rPr>
        <w:t xml:space="preserve">Tekrar geri alım anlaşmaları çerçevesinde satılan menkul kıymetler (“repo”), Tek Düzen Hesap Planına uygun olarak bilanço hesaplarında takip edilmektedir. Buna göre, repo anlaşması çerçevesinde müşterilere satılan devlet tahvili ve hazine bonoları ilgili menkul değer hesapları altında “Repoya Konu Edilenler” olarak sınıflandırılmakta ve portföyde tutuluş amaçlarına göre gerçeğe uygun değerleri veya iç verim oranına göre iskonto edilmiş bedelleri ile değerlenmektedir. Repo işlemlerinden elde edilen fonlar ise pasif hesaplarda ayrı bir kalem olarak yansıtılmakta ve faiz gideri için reeskont kaydedilmektedir. </w:t>
      </w:r>
    </w:p>
    <w:p w14:paraId="61F466CC" w14:textId="77777777" w:rsidR="00DB709E" w:rsidRPr="001B1C3B" w:rsidRDefault="00DB709E" w:rsidP="00DB709E">
      <w:pPr>
        <w:jc w:val="both"/>
        <w:rPr>
          <w:szCs w:val="14"/>
          <w:lang w:val="tr-TR"/>
        </w:rPr>
      </w:pPr>
    </w:p>
    <w:p w14:paraId="781885EF" w14:textId="77777777" w:rsidR="00DB709E" w:rsidRPr="001B1C3B" w:rsidRDefault="00DB709E" w:rsidP="00DB709E">
      <w:pPr>
        <w:jc w:val="both"/>
        <w:rPr>
          <w:lang w:val="tr-TR"/>
        </w:rPr>
      </w:pPr>
      <w:r w:rsidRPr="001B1C3B">
        <w:rPr>
          <w:lang w:val="tr-TR"/>
        </w:rPr>
        <w:t>Geri satım taahhüdü ile alınmış menkul kıymetler (“ters repo”) ise “Para Piyasalarından Alacaklar” ana kalemi altında ayrı bir kalem olarak gösterilmektedir. Ters repo ile alınmış menkul kıymetlerin alım ve geri satım fiyatları arasındaki farkın döneme isabet eden kısmı için gelir reeskontu hesaplanmaktadır.</w:t>
      </w:r>
    </w:p>
    <w:p w14:paraId="5FD71C41" w14:textId="77777777" w:rsidR="00DB709E" w:rsidRPr="001B1C3B" w:rsidRDefault="00DB709E" w:rsidP="00E379C3">
      <w:pPr>
        <w:spacing w:line="160" w:lineRule="exact"/>
        <w:jc w:val="both"/>
        <w:rPr>
          <w:lang w:val="tr-TR"/>
        </w:rPr>
      </w:pPr>
    </w:p>
    <w:p w14:paraId="5A63E252" w14:textId="2D741A59" w:rsidR="00DB709E" w:rsidRPr="001B1C3B" w:rsidRDefault="00DB709E" w:rsidP="00DB709E">
      <w:pPr>
        <w:jc w:val="both"/>
        <w:rPr>
          <w:lang w:val="tr-TR"/>
        </w:rPr>
      </w:pPr>
      <w:r w:rsidRPr="001B1C3B">
        <w:rPr>
          <w:lang w:val="tr-TR"/>
        </w:rPr>
        <w:t>Menkul değerlerin ödünç verilmesi işlemleri “Para Piyasalarına Borçlar” ana kalemi altında gösterilmektedir ve faiz gideri için reeskont kaydedilmektedir.</w:t>
      </w:r>
    </w:p>
    <w:p w14:paraId="5A23997A" w14:textId="77777777" w:rsidR="00C965C1" w:rsidRPr="001B1C3B" w:rsidRDefault="00C965C1" w:rsidP="00DB709E">
      <w:pPr>
        <w:jc w:val="both"/>
        <w:rPr>
          <w:lang w:val="tr-TR"/>
        </w:rPr>
      </w:pPr>
    </w:p>
    <w:p w14:paraId="52129BB6" w14:textId="77777777" w:rsidR="007138E5" w:rsidRPr="001B1C3B" w:rsidRDefault="007138E5" w:rsidP="00DB709E">
      <w:pPr>
        <w:jc w:val="both"/>
        <w:rPr>
          <w:lang w:val="tr-TR"/>
        </w:rPr>
      </w:pPr>
    </w:p>
    <w:p w14:paraId="55CE17C8" w14:textId="77777777" w:rsidR="000D1CDD" w:rsidRPr="001B1C3B" w:rsidRDefault="000D1CDD" w:rsidP="00DB709E">
      <w:pPr>
        <w:jc w:val="both"/>
        <w:rPr>
          <w:lang w:val="tr-TR"/>
        </w:rPr>
      </w:pPr>
    </w:p>
    <w:p w14:paraId="05545F6A" w14:textId="77777777" w:rsidR="000D1CDD" w:rsidRPr="001B1C3B" w:rsidRDefault="000D1CDD" w:rsidP="00DB709E">
      <w:pPr>
        <w:jc w:val="both"/>
        <w:rPr>
          <w:lang w:val="tr-TR"/>
        </w:rPr>
      </w:pPr>
    </w:p>
    <w:p w14:paraId="0C5C5580" w14:textId="77777777" w:rsidR="000D1CDD" w:rsidRPr="001B1C3B" w:rsidRDefault="000D1CDD" w:rsidP="00DB709E">
      <w:pPr>
        <w:jc w:val="both"/>
        <w:rPr>
          <w:lang w:val="tr-TR"/>
        </w:rPr>
      </w:pPr>
    </w:p>
    <w:p w14:paraId="44EE5588" w14:textId="77777777" w:rsidR="00DB709E" w:rsidRPr="001B1C3B" w:rsidRDefault="00DB709E" w:rsidP="00DB709E">
      <w:pPr>
        <w:pStyle w:val="Head1"/>
        <w:keepNext w:val="0"/>
        <w:keepLines w:val="0"/>
        <w:widowControl w:val="0"/>
        <w:spacing w:before="240" w:line="246" w:lineRule="exact"/>
        <w:ind w:hanging="902"/>
        <w:jc w:val="both"/>
      </w:pPr>
      <w:r w:rsidRPr="001B1C3B">
        <w:t>3.11</w:t>
      </w:r>
      <w:r w:rsidRPr="001B1C3B">
        <w:tab/>
        <w:t xml:space="preserve">Satış amaçlı elde tutulan ve durdurulan faaliyetlere ilişkin duran varlıklar ile bu varlıklara ilişkin borçlar hakkında açıklamalar </w:t>
      </w:r>
    </w:p>
    <w:p w14:paraId="065411E9" w14:textId="7CA050A2" w:rsidR="00DB709E" w:rsidRPr="001B1C3B" w:rsidRDefault="00DB709E" w:rsidP="00DB709E">
      <w:pPr>
        <w:pStyle w:val="BodybyBD"/>
        <w:keepLines w:val="0"/>
        <w:widowControl w:val="0"/>
        <w:spacing w:before="0" w:after="0" w:line="240" w:lineRule="auto"/>
      </w:pPr>
      <w:r w:rsidRPr="001B1C3B">
        <w:t>“Satış Amaçlı Elde Tutulan Duran Varlıklar ve Durdurulan Faaliyetler Standardı” (TFRS 5) uyarınca satış amaçlı elde tutulan varlık olarak sınıflandırılan bir duran varlık (veya elden çıkarılacak duran varlık grubu) defter değeri ile satış maliyeti düşülmüş gerçeğe uygun değerinden küçük olanı ile ölçülür. Bir varlığın satış amaçlı bir varlık olabilmesi için ilgili varlığın (veya elden çıkarılacak varlık grubunun) bu tür varlıkların satışında sıkça rastlanan ve alışılmış koşullar çerçevesinde derhal satılabilecek durumda olması ve satış olasılığının yüksek olması gerekir. Satış olasılığının yüksek olması için; uygun bir yönetim kademesi tarafından, varlığın satışına ilişkin bir plan yapılmış ve alıcıların tespiti ile planın tamamlanmasına yönelik aktif bir program başlatılmış olmalıdır. Ayrıca varlık, gerçeğe uygun değeri ile uyumlu bir fiyat ile aktif olarak pazarlanıyor olmalıdır. Satış amaçlı elde tutulan duran varlıklar, donuk alacaklardan dolayı edinilen maddi duran varlıklar ve satış amaçlı elde tutulan iştiraklerden oluşmaktadır.</w:t>
      </w:r>
    </w:p>
    <w:p w14:paraId="623FC067" w14:textId="366C5DD4" w:rsidR="00DB709E" w:rsidRPr="001B1C3B" w:rsidRDefault="00DB709E" w:rsidP="00DB709E">
      <w:pPr>
        <w:pStyle w:val="BodybyBD"/>
        <w:keepLines w:val="0"/>
        <w:widowControl w:val="0"/>
        <w:spacing w:line="246" w:lineRule="exact"/>
      </w:pPr>
      <w:r w:rsidRPr="001B1C3B">
        <w:t>Durdurulan bir faaliyet, elden çıkarılan veya satış amacıyla elde tutulan olarak sınıflandırılan bir bölümdür. Durdurulan faaliyetlere ilişkin sonuçlar gelir tablosunda ayrı olarak sunulur. Ana Ortaklık Banka’nın ya da konsolide edilen finansal kuruluşlarının durdurulan faaliyeti bulunmamaktadır.</w:t>
      </w:r>
    </w:p>
    <w:p w14:paraId="42C5286D" w14:textId="77777777" w:rsidR="00DB709E" w:rsidRPr="001B1C3B" w:rsidRDefault="00DB709E" w:rsidP="00DB709E">
      <w:pPr>
        <w:pStyle w:val="Head1"/>
        <w:keepNext w:val="0"/>
        <w:keepLines w:val="0"/>
        <w:widowControl w:val="0"/>
        <w:spacing w:before="240" w:line="246" w:lineRule="exact"/>
        <w:ind w:right="-1213" w:hanging="902"/>
      </w:pPr>
      <w:r w:rsidRPr="001B1C3B">
        <w:t>3.12</w:t>
      </w:r>
      <w:r w:rsidRPr="001B1C3B">
        <w:tab/>
        <w:t>Şerefiye ve diğer maddi olmayan duran varlıklara ilişkin açıklamalar</w:t>
      </w:r>
    </w:p>
    <w:p w14:paraId="20ACC4DA" w14:textId="77777777" w:rsidR="00DB709E" w:rsidRPr="001B1C3B" w:rsidRDefault="00DB709E" w:rsidP="00937D53">
      <w:pPr>
        <w:pStyle w:val="BodybyBD"/>
        <w:keepLines w:val="0"/>
        <w:widowControl w:val="0"/>
        <w:spacing w:before="240" w:line="240" w:lineRule="auto"/>
      </w:pPr>
      <w:r w:rsidRPr="001B1C3B">
        <w:t>Maddi olmayan duran varlıklar konsolidasyon şerefiyesi, yazılım programları, gayri maddi haklar ve diğer maddi olmayan duran varlıklardan oluşmaktadır.</w:t>
      </w:r>
    </w:p>
    <w:p w14:paraId="1F089E36" w14:textId="77777777" w:rsidR="00DB709E" w:rsidRPr="001B1C3B" w:rsidRDefault="00DB709E" w:rsidP="00937D53">
      <w:pPr>
        <w:pStyle w:val="BodybyBD"/>
        <w:keepLines w:val="0"/>
        <w:widowControl w:val="0"/>
        <w:spacing w:line="240" w:lineRule="auto"/>
      </w:pPr>
      <w:r w:rsidRPr="001B1C3B">
        <w:t>Şerefiye ve diğer maddi olmayan duran varlıklar “Maddi Olmayan Duran Varlıklar” Standardı (TMS 38) uyarınca kayıtlara maliyet bedelinden alınmaktadır.</w:t>
      </w:r>
    </w:p>
    <w:p w14:paraId="28AA4E3E" w14:textId="77777777" w:rsidR="00DB709E" w:rsidRPr="001B1C3B" w:rsidRDefault="00DB709E" w:rsidP="00937D53">
      <w:pPr>
        <w:pStyle w:val="BodybyBD"/>
        <w:spacing w:line="240" w:lineRule="auto"/>
      </w:pPr>
      <w:r w:rsidRPr="001B1C3B">
        <w:t xml:space="preserve">Maddi olmayan diğer duran varlıkların maliyetleri, 31 Aralık 2004 tarihinden önce aktife giren varlıklar için aktife girdikleri tarihten yüksek enflasyon döneminin sona erdiği kabul edilen 31 Aralık 2004’e kadar geçen süre dikkate alınıp enflasyon düzeltmesine tabi tutularak daha sonraki tarihteki girişler ise ilk alış bedelleri dikkate alınarak finansal tablolara yansıtılmıştır. </w:t>
      </w:r>
    </w:p>
    <w:p w14:paraId="28886516" w14:textId="77777777" w:rsidR="00DB709E" w:rsidRPr="001B1C3B" w:rsidRDefault="00DB709E" w:rsidP="00937D53">
      <w:pPr>
        <w:spacing w:after="120"/>
        <w:jc w:val="both"/>
        <w:rPr>
          <w:lang w:val="tr-TR"/>
        </w:rPr>
      </w:pPr>
      <w:r w:rsidRPr="001B1C3B">
        <w:rPr>
          <w:lang w:val="tr-TR"/>
        </w:rPr>
        <w:t>Grup içi yaratılan yazılım programları TMS 38 uyarınca aşağıdaki kriterleri sağladığı sürece maddi olmayan duran varlık olarak muhasebeleştirilir:</w:t>
      </w:r>
    </w:p>
    <w:p w14:paraId="139AB830" w14:textId="46C62836" w:rsidR="00DB709E" w:rsidRPr="001B1C3B" w:rsidRDefault="009F45D9" w:rsidP="00937D53">
      <w:pPr>
        <w:ind w:left="142" w:hanging="142"/>
        <w:jc w:val="both"/>
        <w:rPr>
          <w:lang w:val="tr-TR"/>
        </w:rPr>
      </w:pPr>
      <w:r>
        <w:rPr>
          <w:lang w:val="tr-TR"/>
        </w:rPr>
        <w:t xml:space="preserve">- </w:t>
      </w:r>
      <w:r w:rsidR="00DB709E" w:rsidRPr="001B1C3B">
        <w:rPr>
          <w:lang w:val="tr-TR"/>
        </w:rPr>
        <w:t>Maddi olmayan duran varlığın kullanıma hazır hale gelebilmesi için tamamlanmasının teknik olarak  mümkün olması,</w:t>
      </w:r>
    </w:p>
    <w:p w14:paraId="3198CFF2" w14:textId="4A0084FC" w:rsidR="00DB709E" w:rsidRPr="001B1C3B" w:rsidRDefault="009F45D9" w:rsidP="00937D53">
      <w:pPr>
        <w:jc w:val="both"/>
        <w:rPr>
          <w:lang w:val="tr-TR"/>
        </w:rPr>
      </w:pPr>
      <w:r>
        <w:rPr>
          <w:lang w:val="tr-TR"/>
        </w:rPr>
        <w:t xml:space="preserve">- </w:t>
      </w:r>
      <w:r w:rsidR="00DB709E" w:rsidRPr="001B1C3B">
        <w:rPr>
          <w:lang w:val="tr-TR"/>
        </w:rPr>
        <w:t>Maddi olmayan duran varlığı tamamlama ve bu varlığı kullanma niyetinin bulunması,</w:t>
      </w:r>
    </w:p>
    <w:p w14:paraId="4E6E4DD5" w14:textId="40AE968E" w:rsidR="00DB709E" w:rsidRPr="001B1C3B" w:rsidRDefault="00DB709E" w:rsidP="00937D53">
      <w:pPr>
        <w:jc w:val="both"/>
        <w:rPr>
          <w:lang w:val="tr-TR"/>
        </w:rPr>
      </w:pPr>
      <w:r w:rsidRPr="001B1C3B">
        <w:rPr>
          <w:lang w:val="tr-TR"/>
        </w:rPr>
        <w:t>-</w:t>
      </w:r>
      <w:r w:rsidR="00D90427" w:rsidRPr="001B1C3B">
        <w:rPr>
          <w:lang w:val="tr-TR"/>
        </w:rPr>
        <w:t xml:space="preserve"> </w:t>
      </w:r>
      <w:r w:rsidRPr="001B1C3B">
        <w:rPr>
          <w:lang w:val="tr-TR"/>
        </w:rPr>
        <w:t xml:space="preserve">Maddi olmayan duran varlığı kullanma </w:t>
      </w:r>
      <w:r w:rsidR="00805C69" w:rsidRPr="001B1C3B">
        <w:rPr>
          <w:lang w:val="tr-TR"/>
        </w:rPr>
        <w:t>imkân</w:t>
      </w:r>
      <w:r w:rsidRPr="001B1C3B">
        <w:rPr>
          <w:lang w:val="tr-TR"/>
        </w:rPr>
        <w:t>ının bulunması,</w:t>
      </w:r>
    </w:p>
    <w:p w14:paraId="78ACB2D3" w14:textId="466E6202" w:rsidR="00DB709E" w:rsidRPr="001B1C3B" w:rsidRDefault="00DB709E" w:rsidP="00D90427">
      <w:pPr>
        <w:ind w:left="284" w:hanging="284"/>
        <w:jc w:val="both"/>
        <w:rPr>
          <w:lang w:val="tr-TR"/>
        </w:rPr>
      </w:pPr>
      <w:r w:rsidRPr="001B1C3B">
        <w:rPr>
          <w:lang w:val="tr-TR"/>
        </w:rPr>
        <w:t>-</w:t>
      </w:r>
      <w:r w:rsidR="00D90427" w:rsidRPr="001B1C3B">
        <w:rPr>
          <w:lang w:val="tr-TR"/>
        </w:rPr>
        <w:t xml:space="preserve"> </w:t>
      </w:r>
      <w:r w:rsidRPr="001B1C3B">
        <w:rPr>
          <w:lang w:val="tr-TR"/>
        </w:rPr>
        <w:t>Maddi olmayan duran varlığın muhtemel gelecek ekonomik faydayı nasıl sağlayacağının belirli olması,</w:t>
      </w:r>
    </w:p>
    <w:p w14:paraId="14554FAD" w14:textId="27B54C0C" w:rsidR="00DB709E" w:rsidRPr="001B1C3B" w:rsidRDefault="00D90427" w:rsidP="00937D53">
      <w:pPr>
        <w:ind w:left="142" w:hanging="142"/>
        <w:jc w:val="both"/>
        <w:rPr>
          <w:lang w:val="tr-TR"/>
        </w:rPr>
      </w:pPr>
      <w:r w:rsidRPr="001B1C3B">
        <w:rPr>
          <w:lang w:val="tr-TR"/>
        </w:rPr>
        <w:t xml:space="preserve">- </w:t>
      </w:r>
      <w:r w:rsidR="00DB709E" w:rsidRPr="001B1C3B">
        <w:rPr>
          <w:lang w:val="tr-TR"/>
        </w:rPr>
        <w:t>Geliştirme safhasını tamamlamak ve maddi olmayan duran varlığı kullanmak için yeterli teknik, mali ve diğer kaynakların mevcut olması,</w:t>
      </w:r>
    </w:p>
    <w:p w14:paraId="27DE5F9D" w14:textId="1D6F52F1" w:rsidR="00DB709E" w:rsidRPr="001B1C3B" w:rsidRDefault="00D90427" w:rsidP="00937D53">
      <w:pPr>
        <w:ind w:left="142" w:hanging="142"/>
        <w:jc w:val="both"/>
        <w:rPr>
          <w:lang w:val="tr-TR"/>
        </w:rPr>
      </w:pPr>
      <w:r w:rsidRPr="001B1C3B">
        <w:rPr>
          <w:lang w:val="tr-TR"/>
        </w:rPr>
        <w:t xml:space="preserve">- </w:t>
      </w:r>
      <w:r w:rsidR="00DB709E" w:rsidRPr="001B1C3B">
        <w:rPr>
          <w:lang w:val="tr-TR"/>
        </w:rPr>
        <w:t>Geliştirme sürecinde maddi olmayan duran varlıkla ilgili yapılan harcamaların güvenilir bir biçimde ölçülebilir olması.</w:t>
      </w:r>
    </w:p>
    <w:p w14:paraId="1906D39E" w14:textId="0EBD1FE8" w:rsidR="00DB709E" w:rsidRPr="001B1C3B" w:rsidRDefault="00DB709E" w:rsidP="00937D53">
      <w:pPr>
        <w:spacing w:before="120"/>
        <w:jc w:val="both"/>
        <w:rPr>
          <w:lang w:val="tr-TR"/>
        </w:rPr>
      </w:pPr>
      <w:r w:rsidRPr="001B1C3B">
        <w:rPr>
          <w:lang w:val="tr-TR"/>
        </w:rPr>
        <w:t xml:space="preserve">Varlıkla doğrudan ilişkilendirilebilen geliştirme giderleri varlığın maliyetine </w:t>
      </w:r>
      <w:r w:rsidR="00805C69" w:rsidRPr="001B1C3B">
        <w:rPr>
          <w:lang w:val="tr-TR"/>
        </w:rPr>
        <w:t>dâhil</w:t>
      </w:r>
      <w:r w:rsidRPr="001B1C3B">
        <w:rPr>
          <w:lang w:val="tr-TR"/>
        </w:rPr>
        <w:t xml:space="preserve"> edilirken, araştırma giderleri gerçekleştikleri dönemde doğrudan giderleştirilir. </w:t>
      </w:r>
    </w:p>
    <w:p w14:paraId="35F1161D" w14:textId="77777777" w:rsidR="00DB709E" w:rsidRPr="001B1C3B" w:rsidRDefault="00DB709E" w:rsidP="00937D53">
      <w:pPr>
        <w:pStyle w:val="BodybyBD"/>
        <w:spacing w:line="240" w:lineRule="auto"/>
      </w:pPr>
      <w:r w:rsidRPr="001B1C3B">
        <w:t>Maddi olmayan duran varlıklara ilişkin tükenme payları, varlıkların faydalı ömürlerine göre eşit tutarlı, doğrusal amortisman yöntemi kullanarak enflasyona göre düzeltilmiş değerleri üzerinden ayrılmaktadır.</w:t>
      </w:r>
    </w:p>
    <w:p w14:paraId="7CEA1579" w14:textId="77777777" w:rsidR="00DB709E" w:rsidRPr="001B1C3B" w:rsidRDefault="00DB709E" w:rsidP="00937D53">
      <w:pPr>
        <w:pStyle w:val="BodybyBD"/>
        <w:spacing w:line="240" w:lineRule="auto"/>
      </w:pPr>
      <w:r w:rsidRPr="001B1C3B">
        <w:t>Bir ortaklığın hesapları ilk defa konsolidasyon işlemine alındığında, bu ortaklığın elde edilme maliyeti ile özsermayesinden eldeki paya düşen tutar arasında oluşan fark konsolidasyon şerefiyesi tutarını gösterir. Söz konusu ortaklığın hesaplarının muhasebe kuralları dikkate alınarak yeniden yapılacak değerlemeye göre müteakiben düzeltilmesi neticesinde, bu ortaklığın elde edilmesinden doğan ve konsolide bilançoda yer alacak net konsolidasyon şerefiyesi tutarı bulunur.</w:t>
      </w:r>
    </w:p>
    <w:p w14:paraId="3B46B2FA" w14:textId="77777777" w:rsidR="00DB709E" w:rsidRPr="001B1C3B" w:rsidRDefault="00DB709E" w:rsidP="00937D53">
      <w:pPr>
        <w:pStyle w:val="BodybyBD"/>
        <w:spacing w:line="240" w:lineRule="auto"/>
      </w:pPr>
      <w:r w:rsidRPr="001B1C3B">
        <w:t>Konsolidasyon şerefiyesinin oluşması durumunda, söz konusu fark bir aktif olarak kabul edilerek, konsolide bilançonun aktifinde maddi olmayan duran varlıkların içinde gösterilir ve değer düşüklüğü olup olmadığı test edilir. Eğer değer düşüklüğü mevcut olduğu tespit edilirse, gerekli karşılık gelir tablosuna yansıtılır. Konsolidasyon şerefiyesi amortismana tabi tutulmaz.</w:t>
      </w:r>
    </w:p>
    <w:p w14:paraId="224CE994" w14:textId="77777777" w:rsidR="00DB709E" w:rsidRPr="001B1C3B" w:rsidRDefault="00DB709E" w:rsidP="00937D53">
      <w:pPr>
        <w:pStyle w:val="BodybyBD"/>
        <w:spacing w:line="240" w:lineRule="auto"/>
      </w:pPr>
      <w:r w:rsidRPr="001B1C3B">
        <w:t>Konsolidasyon şerefiyesi haricindeki maddi olmayan duran varlıkların tahmini ekonomik ömrü 3 ile 15 yıl, amortisman oranı %6.67 ile %33.3 arasındadır.</w:t>
      </w:r>
    </w:p>
    <w:p w14:paraId="7BA9948D" w14:textId="540DA0D4" w:rsidR="00DB709E" w:rsidRPr="001B1C3B" w:rsidRDefault="00DB709E" w:rsidP="00937D53">
      <w:pPr>
        <w:spacing w:before="120"/>
        <w:jc w:val="both"/>
        <w:rPr>
          <w:lang w:val="tr-TR"/>
        </w:rPr>
      </w:pPr>
      <w:r w:rsidRPr="001B1C3B">
        <w:rPr>
          <w:lang w:val="tr-TR"/>
        </w:rPr>
        <w:t>Değer düşüklüğü ile ilgili bir belirtinin mevcut olması durumunda ilgili varlığın geri kazanılabilir tutarı “Varlıklarda Değer Düşüklüğüne İlişkin Türkiye Muhasebe Standardı” (TMS 36) çerçevesinde tahmin edilmekte ve geri kazanılabilir tutarın ilgili varlığın defter değerinin altında olması durumunda değer düşüklüğü karşılığı ayrılmaktadır.</w:t>
      </w:r>
    </w:p>
    <w:p w14:paraId="15DEEB91" w14:textId="77777777" w:rsidR="005701A3" w:rsidRPr="001B1C3B" w:rsidRDefault="005701A3" w:rsidP="0043069A">
      <w:pPr>
        <w:pStyle w:val="Caption"/>
        <w:rPr>
          <w:lang w:val="tr-TR"/>
        </w:rPr>
      </w:pPr>
    </w:p>
    <w:p w14:paraId="3AD5BABF" w14:textId="68A17A55" w:rsidR="00DB709E" w:rsidRPr="001B1C3B" w:rsidRDefault="00DB709E" w:rsidP="00DB709E">
      <w:pPr>
        <w:pStyle w:val="Head1"/>
        <w:keepNext w:val="0"/>
        <w:keepLines w:val="0"/>
        <w:widowControl w:val="0"/>
        <w:spacing w:before="0" w:after="0" w:line="240" w:lineRule="auto"/>
        <w:ind w:hanging="902"/>
      </w:pPr>
      <w:r w:rsidRPr="001B1C3B">
        <w:t>3.13</w:t>
      </w:r>
      <w:r w:rsidRPr="001B1C3B">
        <w:tab/>
        <w:t>Maddi duran varlıklara ilişkin açıklamalar</w:t>
      </w:r>
    </w:p>
    <w:p w14:paraId="346A0169" w14:textId="744E97F4" w:rsidR="00DB709E" w:rsidRPr="001B1C3B" w:rsidRDefault="00DB709E" w:rsidP="00DB709E">
      <w:pPr>
        <w:pStyle w:val="BodybyBD"/>
        <w:keepLines w:val="0"/>
        <w:widowControl w:val="0"/>
        <w:spacing w:line="246" w:lineRule="exact"/>
      </w:pPr>
      <w:r w:rsidRPr="001B1C3B">
        <w:t>Maddi duran varlıkların maliyetleri, 31 Aralık 2004 tarihinden önce aktife giren varlıklar için aktife girdikleri tarihten yüksek enflasyon döneminin sona erdiği tarih kabul edilen 31 Aralık 2004’e kadar geçen süre dikkate alınarak enflasyon düzeltmesine tabi tutularak daha sonraki tarihlerdeki girişler ise ilk alış bedelleri dikkate alınarak konsolide finansal tablolara yansıtılmıştır.</w:t>
      </w:r>
    </w:p>
    <w:p w14:paraId="5B9EFFBC" w14:textId="479A20A7" w:rsidR="00DB709E" w:rsidRPr="001B1C3B" w:rsidRDefault="007A1D93" w:rsidP="00DB709E">
      <w:pPr>
        <w:ind w:right="-2"/>
        <w:jc w:val="both"/>
        <w:rPr>
          <w:szCs w:val="22"/>
          <w:lang w:val="tr-TR"/>
        </w:rPr>
      </w:pPr>
      <w:r>
        <w:rPr>
          <w:szCs w:val="22"/>
          <w:lang w:val="tr-TR"/>
        </w:rPr>
        <w:t xml:space="preserve">Ana Ortaklık </w:t>
      </w:r>
      <w:r w:rsidR="00DB709E" w:rsidRPr="001B1C3B">
        <w:rPr>
          <w:szCs w:val="22"/>
          <w:lang w:val="tr-TR"/>
        </w:rPr>
        <w:t xml:space="preserve">Banka, 1 Kasım 2015 tarihi itibarıyla muhasebe politikası değişikliğine giderek maddi duran varlıkları içinde yer alan gayrimenkullerini “TMS 16 Maddi Duran Varlıklar” standardı kapsamında maliyet modeli yerine yeniden değerleme modeli ile izleme kararı almıştır. Bu çerçevede, </w:t>
      </w:r>
      <w:r>
        <w:rPr>
          <w:szCs w:val="22"/>
          <w:lang w:val="tr-TR"/>
        </w:rPr>
        <w:t xml:space="preserve">Ana Ortaklık </w:t>
      </w:r>
      <w:r w:rsidR="00DB709E" w:rsidRPr="001B1C3B">
        <w:rPr>
          <w:szCs w:val="22"/>
          <w:lang w:val="tr-TR"/>
        </w:rPr>
        <w:t xml:space="preserve">Banka envanterinde kayıtlı gayrimenkuller için bağımsız ekspertiz firmalarına yaptırılan değerlemeler sonucunda elde edilen değerleme farkları özkaynaklar altında maddi ve maddi olmayan duran varlık yeniden değerleme farkları kaleminde muhasebeleştirilmektedir. </w:t>
      </w:r>
    </w:p>
    <w:p w14:paraId="7DC5B92B" w14:textId="7ECEB4EB" w:rsidR="00DB709E" w:rsidRPr="001B1C3B" w:rsidRDefault="007A1D93" w:rsidP="00DB709E">
      <w:pPr>
        <w:spacing w:before="120"/>
        <w:jc w:val="both"/>
        <w:rPr>
          <w:szCs w:val="22"/>
          <w:lang w:val="tr-TR"/>
        </w:rPr>
      </w:pPr>
      <w:r>
        <w:rPr>
          <w:szCs w:val="22"/>
          <w:lang w:val="tr-TR"/>
        </w:rPr>
        <w:t xml:space="preserve">Ana Ortaklık </w:t>
      </w:r>
      <w:r w:rsidR="00DB709E" w:rsidRPr="001B1C3B">
        <w:rPr>
          <w:szCs w:val="22"/>
          <w:lang w:val="tr-TR"/>
        </w:rPr>
        <w:t>Banka değer düşüklüğü ile ilgili bir belirtinin mevcut olması durumunda ilgili varlığın geri kazanılabilir tutarını “Varlıklarda Değer Düşüklüğüne İlişkin Türkiye Muhasebe Standardı” (“TMS 36”) çerçevesinde tahmin etmekte ve geri kazanılabilir tutarın ilgili varlığın defter değerinin altında olması durumunda değer düşüklüğü karşılığı ayrılmaktadır.</w:t>
      </w:r>
    </w:p>
    <w:p w14:paraId="255D99B7" w14:textId="77777777" w:rsidR="00DB709E" w:rsidRPr="001B1C3B" w:rsidRDefault="00DB709E" w:rsidP="00DB709E">
      <w:pPr>
        <w:pStyle w:val="BodybyBD"/>
        <w:keepLines w:val="0"/>
        <w:widowControl w:val="0"/>
        <w:spacing w:line="246" w:lineRule="exact"/>
      </w:pPr>
      <w:r w:rsidRPr="001B1C3B">
        <w:t>Maddi duran varlıkların elden çıkarılmasından doğan kazanç ve kayıplar net elden çıkarma hasılatı ile ilgili maddi duran varlığın net defter değerinin arasındaki fark olarak hesaplanmaktadır.</w:t>
      </w:r>
    </w:p>
    <w:p w14:paraId="12DEB4F6" w14:textId="77777777" w:rsidR="00DB709E" w:rsidRPr="001B1C3B" w:rsidRDefault="00DB709E" w:rsidP="00DB709E">
      <w:pPr>
        <w:jc w:val="both"/>
        <w:rPr>
          <w:lang w:val="tr-TR"/>
        </w:rPr>
      </w:pPr>
      <w:r w:rsidRPr="001B1C3B">
        <w:rPr>
          <w:lang w:val="tr-TR"/>
        </w:rPr>
        <w:t xml:space="preserve">Maddi duran varlıklara yapılan normal bakım ve onarım harcamaları gider olarak muhasebeleştirilmektedir. </w:t>
      </w:r>
    </w:p>
    <w:p w14:paraId="04D0ECAE" w14:textId="77777777" w:rsidR="00DB709E" w:rsidRPr="001B1C3B" w:rsidRDefault="00DB709E" w:rsidP="00DB709E">
      <w:pPr>
        <w:pStyle w:val="BodybyBD"/>
        <w:spacing w:after="0" w:line="242" w:lineRule="exact"/>
      </w:pPr>
      <w:r w:rsidRPr="001B1C3B">
        <w:t>Maddi duran varlıklar üzerinde rehin, ipotek ve benzeri herhangi bir takyidat bulunmamaktadır.</w:t>
      </w:r>
    </w:p>
    <w:p w14:paraId="5E14823C" w14:textId="77777777" w:rsidR="00DB709E" w:rsidRPr="001B1C3B" w:rsidRDefault="00DB709E" w:rsidP="00DB709E">
      <w:pPr>
        <w:pStyle w:val="BodybyBD"/>
        <w:spacing w:line="242" w:lineRule="exact"/>
      </w:pPr>
      <w:r w:rsidRPr="001B1C3B">
        <w:t>Maddi duran varlıkların amortismanında kullanılan oranlar ve tahmini ekonomik ömür olarak öngörülen süreler aşağıdaki gibidir. Cari dönem içinde uygulanan amortisman yönteminde değişiklik yapılmamıştır.</w:t>
      </w:r>
    </w:p>
    <w:tbl>
      <w:tblPr>
        <w:tblW w:w="70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0000"/>
        <w:tblCellMar>
          <w:left w:w="0" w:type="dxa"/>
          <w:right w:w="0" w:type="dxa"/>
        </w:tblCellMar>
        <w:tblLook w:val="0000" w:firstRow="0" w:lastRow="0" w:firstColumn="0" w:lastColumn="0" w:noHBand="0" w:noVBand="0"/>
      </w:tblPr>
      <w:tblGrid>
        <w:gridCol w:w="3146"/>
        <w:gridCol w:w="2187"/>
        <w:gridCol w:w="1718"/>
      </w:tblGrid>
      <w:tr w:rsidR="00DB709E" w:rsidRPr="001B1C3B" w14:paraId="578CA081" w14:textId="77777777" w:rsidTr="00CE330E">
        <w:trPr>
          <w:trHeight w:hRule="exact" w:val="571"/>
          <w:jc w:val="center"/>
        </w:trPr>
        <w:tc>
          <w:tcPr>
            <w:tcW w:w="3146" w:type="dxa"/>
            <w:tcBorders>
              <w:bottom w:val="dotted" w:sz="4" w:space="0" w:color="auto"/>
              <w:right w:val="dotted" w:sz="4" w:space="0" w:color="auto"/>
            </w:tcBorders>
            <w:tcMar>
              <w:top w:w="0" w:type="dxa"/>
              <w:left w:w="19" w:type="dxa"/>
              <w:bottom w:w="0" w:type="dxa"/>
              <w:right w:w="19" w:type="dxa"/>
            </w:tcMar>
            <w:vAlign w:val="center"/>
          </w:tcPr>
          <w:p w14:paraId="34149DB8" w14:textId="77777777" w:rsidR="00DB709E" w:rsidRPr="001B1C3B" w:rsidRDefault="00DB709E" w:rsidP="00E379C3">
            <w:pPr>
              <w:spacing w:line="242" w:lineRule="exact"/>
              <w:ind w:right="-2"/>
              <w:rPr>
                <w:rFonts w:eastAsia="Arial Unicode MS"/>
                <w:b/>
                <w:bCs/>
                <w:sz w:val="18"/>
                <w:szCs w:val="18"/>
                <w:lang w:val="tr-TR"/>
              </w:rPr>
            </w:pPr>
            <w:r w:rsidRPr="001B1C3B">
              <w:rPr>
                <w:b/>
                <w:bCs/>
                <w:sz w:val="18"/>
                <w:szCs w:val="18"/>
                <w:lang w:val="tr-TR"/>
              </w:rPr>
              <w:t>Maddi Duran Varlıklar</w:t>
            </w:r>
          </w:p>
        </w:tc>
        <w:tc>
          <w:tcPr>
            <w:tcW w:w="2187" w:type="dxa"/>
            <w:tcBorders>
              <w:left w:val="dotted" w:sz="4" w:space="0" w:color="auto"/>
              <w:bottom w:val="dotted" w:sz="4" w:space="0" w:color="auto"/>
              <w:right w:val="dotted" w:sz="4" w:space="0" w:color="auto"/>
            </w:tcBorders>
            <w:tcMar>
              <w:top w:w="19" w:type="dxa"/>
              <w:left w:w="19" w:type="dxa"/>
              <w:bottom w:w="0" w:type="dxa"/>
              <w:right w:w="19" w:type="dxa"/>
            </w:tcMar>
          </w:tcPr>
          <w:p w14:paraId="15F367D3" w14:textId="77777777" w:rsidR="00DB709E" w:rsidRPr="001B1C3B" w:rsidRDefault="00DB709E" w:rsidP="00E379C3">
            <w:pPr>
              <w:jc w:val="center"/>
              <w:rPr>
                <w:rFonts w:eastAsia="Arial Unicode MS"/>
                <w:b/>
                <w:bCs/>
                <w:sz w:val="18"/>
                <w:szCs w:val="18"/>
                <w:lang w:val="tr-TR"/>
              </w:rPr>
            </w:pPr>
            <w:r w:rsidRPr="001B1C3B">
              <w:rPr>
                <w:b/>
                <w:bCs/>
                <w:sz w:val="18"/>
                <w:szCs w:val="18"/>
                <w:lang w:val="tr-TR"/>
              </w:rPr>
              <w:t>Tahmini Ekonomik Ömür (Yıl)</w:t>
            </w:r>
          </w:p>
        </w:tc>
        <w:tc>
          <w:tcPr>
            <w:tcW w:w="1718" w:type="dxa"/>
            <w:tcBorders>
              <w:left w:val="dotted" w:sz="4" w:space="0" w:color="auto"/>
              <w:bottom w:val="dotted" w:sz="4" w:space="0" w:color="auto"/>
            </w:tcBorders>
            <w:tcMar>
              <w:top w:w="19" w:type="dxa"/>
              <w:left w:w="19" w:type="dxa"/>
              <w:bottom w:w="0" w:type="dxa"/>
              <w:right w:w="19" w:type="dxa"/>
            </w:tcMar>
          </w:tcPr>
          <w:p w14:paraId="35E2C42C" w14:textId="77777777" w:rsidR="00DB709E" w:rsidRPr="001B1C3B" w:rsidRDefault="00DB709E" w:rsidP="00E379C3">
            <w:pPr>
              <w:jc w:val="center"/>
              <w:rPr>
                <w:rFonts w:eastAsia="Arial Unicode MS"/>
                <w:b/>
                <w:bCs/>
                <w:sz w:val="18"/>
                <w:szCs w:val="18"/>
                <w:lang w:val="tr-TR"/>
              </w:rPr>
            </w:pPr>
            <w:r w:rsidRPr="001B1C3B">
              <w:rPr>
                <w:b/>
                <w:bCs/>
                <w:sz w:val="18"/>
                <w:szCs w:val="18"/>
                <w:lang w:val="tr-TR"/>
              </w:rPr>
              <w:t>Amortisman Oranı (%)</w:t>
            </w:r>
          </w:p>
        </w:tc>
      </w:tr>
      <w:tr w:rsidR="00DB709E" w:rsidRPr="001B1C3B" w14:paraId="4623D9C3" w14:textId="77777777" w:rsidTr="00CE330E">
        <w:trPr>
          <w:trHeight w:hRule="exact" w:val="252"/>
          <w:jc w:val="center"/>
        </w:trPr>
        <w:tc>
          <w:tcPr>
            <w:tcW w:w="3146" w:type="dxa"/>
            <w:tcBorders>
              <w:top w:val="dotted" w:sz="4" w:space="0" w:color="auto"/>
              <w:bottom w:val="dotted" w:sz="4" w:space="0" w:color="auto"/>
              <w:right w:val="dotted" w:sz="4" w:space="0" w:color="auto"/>
            </w:tcBorders>
            <w:tcMar>
              <w:top w:w="19" w:type="dxa"/>
              <w:left w:w="19" w:type="dxa"/>
              <w:bottom w:w="0" w:type="dxa"/>
              <w:right w:w="19" w:type="dxa"/>
            </w:tcMar>
            <w:vAlign w:val="center"/>
          </w:tcPr>
          <w:p w14:paraId="48F64A82" w14:textId="77777777" w:rsidR="00DB709E" w:rsidRPr="001B1C3B" w:rsidRDefault="00DB709E" w:rsidP="00161670">
            <w:pPr>
              <w:rPr>
                <w:rFonts w:eastAsia="Arial Unicode MS"/>
                <w:sz w:val="20"/>
                <w:lang w:val="tr-TR"/>
              </w:rPr>
            </w:pPr>
            <w:r w:rsidRPr="001B1C3B">
              <w:rPr>
                <w:sz w:val="20"/>
                <w:lang w:val="tr-TR"/>
              </w:rPr>
              <w:t>Binalar</w:t>
            </w:r>
          </w:p>
        </w:tc>
        <w:tc>
          <w:tcPr>
            <w:tcW w:w="2187" w:type="dxa"/>
            <w:tcBorders>
              <w:top w:val="dotted" w:sz="4" w:space="0" w:color="auto"/>
              <w:left w:val="dotted" w:sz="4" w:space="0" w:color="auto"/>
              <w:bottom w:val="dotted" w:sz="4" w:space="0" w:color="auto"/>
              <w:right w:val="dotted" w:sz="4" w:space="0" w:color="auto"/>
            </w:tcBorders>
            <w:tcMar>
              <w:top w:w="19" w:type="dxa"/>
              <w:left w:w="19" w:type="dxa"/>
              <w:bottom w:w="0" w:type="dxa"/>
              <w:right w:w="19" w:type="dxa"/>
            </w:tcMar>
            <w:vAlign w:val="center"/>
          </w:tcPr>
          <w:p w14:paraId="2B95284E" w14:textId="77777777" w:rsidR="00DB709E" w:rsidRPr="001B1C3B" w:rsidRDefault="00DB709E" w:rsidP="00DD5371">
            <w:pPr>
              <w:jc w:val="center"/>
              <w:rPr>
                <w:rFonts w:eastAsia="Arial Unicode MS"/>
                <w:sz w:val="18"/>
                <w:szCs w:val="18"/>
                <w:lang w:val="tr-TR"/>
              </w:rPr>
            </w:pPr>
            <w:r w:rsidRPr="001B1C3B">
              <w:rPr>
                <w:sz w:val="18"/>
                <w:szCs w:val="18"/>
                <w:lang w:val="tr-TR"/>
              </w:rPr>
              <w:t>50</w:t>
            </w:r>
          </w:p>
        </w:tc>
        <w:tc>
          <w:tcPr>
            <w:tcW w:w="1718" w:type="dxa"/>
            <w:tcBorders>
              <w:top w:val="dotted" w:sz="4" w:space="0" w:color="auto"/>
              <w:left w:val="dotted" w:sz="4" w:space="0" w:color="auto"/>
              <w:bottom w:val="dotted" w:sz="4" w:space="0" w:color="auto"/>
            </w:tcBorders>
            <w:tcMar>
              <w:top w:w="19" w:type="dxa"/>
              <w:left w:w="19" w:type="dxa"/>
              <w:bottom w:w="0" w:type="dxa"/>
              <w:right w:w="19" w:type="dxa"/>
            </w:tcMar>
            <w:vAlign w:val="center"/>
          </w:tcPr>
          <w:p w14:paraId="14381254" w14:textId="77777777" w:rsidR="00DB709E" w:rsidRPr="001B1C3B" w:rsidRDefault="00DB709E" w:rsidP="00DD5371">
            <w:pPr>
              <w:jc w:val="center"/>
              <w:rPr>
                <w:rFonts w:eastAsia="Arial Unicode MS"/>
                <w:sz w:val="18"/>
                <w:szCs w:val="18"/>
                <w:lang w:val="tr-TR"/>
              </w:rPr>
            </w:pPr>
            <w:r w:rsidRPr="001B1C3B">
              <w:rPr>
                <w:rFonts w:eastAsia="Arial Unicode MS"/>
                <w:sz w:val="18"/>
                <w:szCs w:val="18"/>
                <w:lang w:val="tr-TR"/>
              </w:rPr>
              <w:t>2</w:t>
            </w:r>
          </w:p>
        </w:tc>
      </w:tr>
      <w:tr w:rsidR="00DB709E" w:rsidRPr="001B1C3B" w14:paraId="1B005A7B" w14:textId="77777777" w:rsidTr="00CE330E">
        <w:trPr>
          <w:trHeight w:hRule="exact" w:val="249"/>
          <w:jc w:val="center"/>
        </w:trPr>
        <w:tc>
          <w:tcPr>
            <w:tcW w:w="3146" w:type="dxa"/>
            <w:tcBorders>
              <w:top w:val="dotted" w:sz="4" w:space="0" w:color="auto"/>
              <w:bottom w:val="dotted" w:sz="4" w:space="0" w:color="auto"/>
              <w:right w:val="dotted" w:sz="4" w:space="0" w:color="auto"/>
            </w:tcBorders>
            <w:tcMar>
              <w:top w:w="19" w:type="dxa"/>
              <w:left w:w="19" w:type="dxa"/>
              <w:bottom w:w="0" w:type="dxa"/>
              <w:right w:w="19" w:type="dxa"/>
            </w:tcMar>
            <w:vAlign w:val="center"/>
          </w:tcPr>
          <w:p w14:paraId="6865DEFC" w14:textId="77777777" w:rsidR="00DB709E" w:rsidRPr="001B1C3B" w:rsidRDefault="00DB709E" w:rsidP="00161670">
            <w:pPr>
              <w:rPr>
                <w:rFonts w:eastAsia="Arial Unicode MS"/>
                <w:sz w:val="20"/>
                <w:lang w:val="tr-TR"/>
              </w:rPr>
            </w:pPr>
            <w:r w:rsidRPr="001B1C3B">
              <w:rPr>
                <w:sz w:val="20"/>
                <w:lang w:val="tr-TR"/>
              </w:rPr>
              <w:t>Kasalar</w:t>
            </w:r>
          </w:p>
        </w:tc>
        <w:tc>
          <w:tcPr>
            <w:tcW w:w="2187" w:type="dxa"/>
            <w:tcBorders>
              <w:top w:val="dotted" w:sz="4" w:space="0" w:color="auto"/>
              <w:left w:val="dotted" w:sz="4" w:space="0" w:color="auto"/>
              <w:bottom w:val="dotted" w:sz="4" w:space="0" w:color="auto"/>
              <w:right w:val="dotted" w:sz="4" w:space="0" w:color="auto"/>
            </w:tcBorders>
            <w:tcMar>
              <w:top w:w="19" w:type="dxa"/>
              <w:left w:w="19" w:type="dxa"/>
              <w:bottom w:w="0" w:type="dxa"/>
              <w:right w:w="19" w:type="dxa"/>
            </w:tcMar>
          </w:tcPr>
          <w:p w14:paraId="27285EE3" w14:textId="77777777" w:rsidR="00DB709E" w:rsidRPr="001B1C3B" w:rsidRDefault="00DB709E" w:rsidP="00DD5371">
            <w:pPr>
              <w:jc w:val="center"/>
              <w:rPr>
                <w:rFonts w:eastAsia="Arial Unicode MS"/>
                <w:sz w:val="18"/>
                <w:szCs w:val="18"/>
                <w:lang w:val="tr-TR"/>
              </w:rPr>
            </w:pPr>
            <w:r w:rsidRPr="001B1C3B">
              <w:rPr>
                <w:sz w:val="18"/>
                <w:szCs w:val="18"/>
                <w:lang w:val="tr-TR"/>
              </w:rPr>
              <w:t>50</w:t>
            </w:r>
          </w:p>
        </w:tc>
        <w:tc>
          <w:tcPr>
            <w:tcW w:w="1718" w:type="dxa"/>
            <w:tcBorders>
              <w:top w:val="dotted" w:sz="4" w:space="0" w:color="auto"/>
              <w:left w:val="dotted" w:sz="4" w:space="0" w:color="auto"/>
              <w:bottom w:val="dotted" w:sz="4" w:space="0" w:color="auto"/>
            </w:tcBorders>
            <w:tcMar>
              <w:top w:w="19" w:type="dxa"/>
              <w:left w:w="19" w:type="dxa"/>
              <w:bottom w:w="0" w:type="dxa"/>
              <w:right w:w="19" w:type="dxa"/>
            </w:tcMar>
          </w:tcPr>
          <w:p w14:paraId="52CCEF2C" w14:textId="77777777" w:rsidR="00DB709E" w:rsidRPr="001B1C3B" w:rsidRDefault="00DB709E" w:rsidP="00DD5371">
            <w:pPr>
              <w:jc w:val="center"/>
              <w:rPr>
                <w:rFonts w:eastAsia="Arial Unicode MS"/>
                <w:sz w:val="18"/>
                <w:szCs w:val="18"/>
                <w:lang w:val="tr-TR"/>
              </w:rPr>
            </w:pPr>
            <w:r w:rsidRPr="001B1C3B">
              <w:rPr>
                <w:rFonts w:eastAsia="Arial Unicode MS"/>
                <w:sz w:val="18"/>
                <w:szCs w:val="18"/>
                <w:lang w:val="tr-TR"/>
              </w:rPr>
              <w:t>2</w:t>
            </w:r>
          </w:p>
        </w:tc>
      </w:tr>
      <w:tr w:rsidR="00DB709E" w:rsidRPr="001B1C3B" w14:paraId="0EB64558" w14:textId="77777777" w:rsidTr="00CE330E">
        <w:trPr>
          <w:trHeight w:hRule="exact" w:val="265"/>
          <w:jc w:val="center"/>
        </w:trPr>
        <w:tc>
          <w:tcPr>
            <w:tcW w:w="3146" w:type="dxa"/>
            <w:tcBorders>
              <w:top w:val="dotted" w:sz="4" w:space="0" w:color="auto"/>
              <w:bottom w:val="dotted" w:sz="4" w:space="0" w:color="auto"/>
              <w:right w:val="dotted" w:sz="4" w:space="0" w:color="auto"/>
            </w:tcBorders>
            <w:tcMar>
              <w:top w:w="19" w:type="dxa"/>
              <w:left w:w="19" w:type="dxa"/>
              <w:bottom w:w="0" w:type="dxa"/>
              <w:right w:w="19" w:type="dxa"/>
            </w:tcMar>
            <w:vAlign w:val="center"/>
          </w:tcPr>
          <w:p w14:paraId="779BDEF2" w14:textId="77777777" w:rsidR="00DB709E" w:rsidRPr="001B1C3B" w:rsidRDefault="00DB709E" w:rsidP="00161670">
            <w:pPr>
              <w:rPr>
                <w:rFonts w:eastAsia="Arial Unicode MS"/>
                <w:sz w:val="20"/>
                <w:lang w:val="tr-TR"/>
              </w:rPr>
            </w:pPr>
            <w:r w:rsidRPr="001B1C3B">
              <w:rPr>
                <w:sz w:val="20"/>
                <w:lang w:val="tr-TR"/>
              </w:rPr>
              <w:t>Nakil Araçları</w:t>
            </w:r>
          </w:p>
        </w:tc>
        <w:tc>
          <w:tcPr>
            <w:tcW w:w="2187" w:type="dxa"/>
            <w:tcBorders>
              <w:top w:val="dotted" w:sz="4" w:space="0" w:color="auto"/>
              <w:left w:val="dotted" w:sz="4" w:space="0" w:color="auto"/>
              <w:bottom w:val="dotted" w:sz="4" w:space="0" w:color="auto"/>
              <w:right w:val="dotted" w:sz="4" w:space="0" w:color="auto"/>
            </w:tcBorders>
            <w:tcMar>
              <w:top w:w="19" w:type="dxa"/>
              <w:left w:w="19" w:type="dxa"/>
              <w:bottom w:w="0" w:type="dxa"/>
              <w:right w:w="19" w:type="dxa"/>
            </w:tcMar>
          </w:tcPr>
          <w:p w14:paraId="31C4E7F2" w14:textId="77777777" w:rsidR="00DB709E" w:rsidRPr="001B1C3B" w:rsidRDefault="00DB709E" w:rsidP="00DD5371">
            <w:pPr>
              <w:jc w:val="center"/>
              <w:rPr>
                <w:rFonts w:eastAsia="Arial Unicode MS"/>
                <w:sz w:val="18"/>
                <w:szCs w:val="18"/>
                <w:lang w:val="tr-TR"/>
              </w:rPr>
            </w:pPr>
            <w:r w:rsidRPr="001B1C3B">
              <w:rPr>
                <w:sz w:val="18"/>
                <w:szCs w:val="18"/>
                <w:lang w:val="tr-TR"/>
              </w:rPr>
              <w:t>5-7</w:t>
            </w:r>
          </w:p>
        </w:tc>
        <w:tc>
          <w:tcPr>
            <w:tcW w:w="1718" w:type="dxa"/>
            <w:tcBorders>
              <w:top w:val="dotted" w:sz="4" w:space="0" w:color="auto"/>
              <w:left w:val="dotted" w:sz="4" w:space="0" w:color="auto"/>
              <w:bottom w:val="dotted" w:sz="4" w:space="0" w:color="auto"/>
            </w:tcBorders>
            <w:tcMar>
              <w:top w:w="19" w:type="dxa"/>
              <w:left w:w="19" w:type="dxa"/>
              <w:bottom w:w="0" w:type="dxa"/>
              <w:right w:w="19" w:type="dxa"/>
            </w:tcMar>
          </w:tcPr>
          <w:p w14:paraId="6A02F678" w14:textId="77777777" w:rsidR="00DB709E" w:rsidRPr="001B1C3B" w:rsidRDefault="00DB709E" w:rsidP="00DD5371">
            <w:pPr>
              <w:jc w:val="center"/>
              <w:rPr>
                <w:rFonts w:eastAsia="Arial Unicode MS"/>
                <w:sz w:val="18"/>
                <w:szCs w:val="18"/>
                <w:lang w:val="tr-TR"/>
              </w:rPr>
            </w:pPr>
            <w:r w:rsidRPr="001B1C3B">
              <w:rPr>
                <w:rFonts w:eastAsia="Arial Unicode MS"/>
                <w:sz w:val="18"/>
                <w:szCs w:val="18"/>
                <w:lang w:val="tr-TR"/>
              </w:rPr>
              <w:t>15-20</w:t>
            </w:r>
          </w:p>
        </w:tc>
      </w:tr>
      <w:tr w:rsidR="00DB709E" w:rsidRPr="001B1C3B" w14:paraId="2F4F11F9" w14:textId="77777777" w:rsidTr="00CE330E">
        <w:trPr>
          <w:trHeight w:hRule="exact" w:val="248"/>
          <w:jc w:val="center"/>
        </w:trPr>
        <w:tc>
          <w:tcPr>
            <w:tcW w:w="3146" w:type="dxa"/>
            <w:tcBorders>
              <w:top w:val="dotted" w:sz="4" w:space="0" w:color="auto"/>
              <w:right w:val="dotted" w:sz="4" w:space="0" w:color="auto"/>
            </w:tcBorders>
            <w:tcMar>
              <w:top w:w="19" w:type="dxa"/>
              <w:left w:w="19" w:type="dxa"/>
              <w:bottom w:w="0" w:type="dxa"/>
              <w:right w:w="19" w:type="dxa"/>
            </w:tcMar>
            <w:vAlign w:val="center"/>
          </w:tcPr>
          <w:p w14:paraId="018EFC17" w14:textId="77777777" w:rsidR="00DB709E" w:rsidRPr="001B1C3B" w:rsidRDefault="00DB709E" w:rsidP="00161670">
            <w:pPr>
              <w:rPr>
                <w:rFonts w:eastAsia="Arial Unicode MS"/>
                <w:sz w:val="20"/>
                <w:lang w:val="tr-TR"/>
              </w:rPr>
            </w:pPr>
            <w:r w:rsidRPr="001B1C3B">
              <w:rPr>
                <w:sz w:val="20"/>
                <w:lang w:val="tr-TR"/>
              </w:rPr>
              <w:t>Diğer Maddi Duran Varlıklar</w:t>
            </w:r>
          </w:p>
        </w:tc>
        <w:tc>
          <w:tcPr>
            <w:tcW w:w="2187" w:type="dxa"/>
            <w:tcBorders>
              <w:top w:val="dotted" w:sz="4" w:space="0" w:color="auto"/>
              <w:left w:val="dotted" w:sz="4" w:space="0" w:color="auto"/>
              <w:right w:val="dotted" w:sz="4" w:space="0" w:color="auto"/>
            </w:tcBorders>
            <w:tcMar>
              <w:top w:w="19" w:type="dxa"/>
              <w:left w:w="19" w:type="dxa"/>
              <w:bottom w:w="0" w:type="dxa"/>
              <w:right w:w="19" w:type="dxa"/>
            </w:tcMar>
            <w:vAlign w:val="center"/>
          </w:tcPr>
          <w:p w14:paraId="6569BDE5" w14:textId="77777777" w:rsidR="00DB709E" w:rsidRPr="001B1C3B" w:rsidRDefault="00DB709E" w:rsidP="00DD5371">
            <w:pPr>
              <w:jc w:val="center"/>
              <w:rPr>
                <w:rFonts w:eastAsia="Arial Unicode MS"/>
                <w:sz w:val="18"/>
                <w:szCs w:val="18"/>
                <w:lang w:val="tr-TR"/>
              </w:rPr>
            </w:pPr>
            <w:r w:rsidRPr="001B1C3B">
              <w:rPr>
                <w:sz w:val="18"/>
                <w:szCs w:val="18"/>
                <w:lang w:val="tr-TR"/>
              </w:rPr>
              <w:t>4-20</w:t>
            </w:r>
          </w:p>
        </w:tc>
        <w:tc>
          <w:tcPr>
            <w:tcW w:w="1718" w:type="dxa"/>
            <w:tcBorders>
              <w:top w:val="dotted" w:sz="4" w:space="0" w:color="auto"/>
              <w:left w:val="dotted" w:sz="4" w:space="0" w:color="auto"/>
            </w:tcBorders>
            <w:tcMar>
              <w:top w:w="19" w:type="dxa"/>
              <w:left w:w="19" w:type="dxa"/>
              <w:bottom w:w="0" w:type="dxa"/>
              <w:right w:w="19" w:type="dxa"/>
            </w:tcMar>
            <w:vAlign w:val="center"/>
          </w:tcPr>
          <w:p w14:paraId="24A6D53C" w14:textId="77777777" w:rsidR="00DB709E" w:rsidRPr="001B1C3B" w:rsidRDefault="00DB709E" w:rsidP="00DD5371">
            <w:pPr>
              <w:jc w:val="center"/>
              <w:rPr>
                <w:rFonts w:eastAsia="Arial Unicode MS"/>
                <w:sz w:val="18"/>
                <w:szCs w:val="18"/>
                <w:lang w:val="tr-TR"/>
              </w:rPr>
            </w:pPr>
            <w:r w:rsidRPr="001B1C3B">
              <w:rPr>
                <w:rFonts w:eastAsia="Arial Unicode MS"/>
                <w:sz w:val="18"/>
                <w:szCs w:val="18"/>
                <w:lang w:val="tr-TR"/>
              </w:rPr>
              <w:t>5-25</w:t>
            </w:r>
          </w:p>
        </w:tc>
      </w:tr>
    </w:tbl>
    <w:p w14:paraId="0771599F" w14:textId="77777777" w:rsidR="00DB709E" w:rsidRPr="001B1C3B" w:rsidRDefault="00DB709E" w:rsidP="0096600E">
      <w:pPr>
        <w:pStyle w:val="BodybyBD"/>
        <w:spacing w:before="160" w:line="236" w:lineRule="exact"/>
      </w:pPr>
      <w:r w:rsidRPr="001B1C3B">
        <w:t>Bilanço tarihi itibarıyla aktifte bir hesap döneminden daha az bir süre bulunan varlıklara ilişkin olarak, bir tam yıl için öngörülen amortisman tutarının, varlığın aktifte kalış süresiyle orantılanması suretiyle bulunan tutar kadar amortisman ayrılmaktadır.</w:t>
      </w:r>
    </w:p>
    <w:p w14:paraId="2287EC46" w14:textId="65259BA4" w:rsidR="00DB709E" w:rsidRPr="001B1C3B" w:rsidRDefault="00DB709E" w:rsidP="00DB709E">
      <w:pPr>
        <w:pStyle w:val="BodybyBD"/>
        <w:spacing w:line="236" w:lineRule="exact"/>
      </w:pPr>
      <w:r w:rsidRPr="001B1C3B">
        <w:t>Portföyde bulunan binaların yararlı ömrü en azından yılda bir kez gözden geçirilmekte ve beklentilerin önceki tahminlerden farklı olması durumunda, TMS 8 “Muhasebe Politikaları, Muhasebe Tahminlerindeki Değişiklikler ve Hatalar” standardı uyarınca muhasebe tahmininde değişiklik olarak muhasebeleştirilmektedir.</w:t>
      </w:r>
    </w:p>
    <w:p w14:paraId="6ED0DF72" w14:textId="77777777" w:rsidR="007138E5" w:rsidRPr="001B1C3B" w:rsidRDefault="007138E5" w:rsidP="00DB709E">
      <w:pPr>
        <w:pStyle w:val="BodybyBD"/>
        <w:spacing w:line="236" w:lineRule="exact"/>
      </w:pPr>
    </w:p>
    <w:p w14:paraId="2FBCF0B0" w14:textId="77777777" w:rsidR="000D1CDD" w:rsidRPr="001B1C3B" w:rsidRDefault="000D1CDD" w:rsidP="00DB709E">
      <w:pPr>
        <w:pStyle w:val="BodybyBD"/>
        <w:spacing w:line="236" w:lineRule="exact"/>
      </w:pPr>
    </w:p>
    <w:p w14:paraId="53800628" w14:textId="77777777" w:rsidR="00DB709E" w:rsidRPr="001B1C3B" w:rsidRDefault="00DB709E" w:rsidP="00DB709E">
      <w:pPr>
        <w:spacing w:line="236" w:lineRule="exact"/>
        <w:jc w:val="both"/>
        <w:rPr>
          <w:i/>
          <w:iCs/>
          <w:szCs w:val="22"/>
          <w:lang w:val="tr-TR"/>
        </w:rPr>
      </w:pPr>
      <w:r w:rsidRPr="001B1C3B">
        <w:rPr>
          <w:i/>
          <w:iCs/>
          <w:szCs w:val="22"/>
          <w:lang w:val="tr-TR"/>
        </w:rPr>
        <w:t>Yatırım amaçlı gayrimenkuller</w:t>
      </w:r>
    </w:p>
    <w:p w14:paraId="7179065E" w14:textId="77777777" w:rsidR="00DB709E" w:rsidRPr="001B1C3B" w:rsidRDefault="00DB709E" w:rsidP="00DB709E">
      <w:pPr>
        <w:spacing w:line="236" w:lineRule="exact"/>
        <w:jc w:val="both"/>
        <w:rPr>
          <w:i/>
          <w:iCs/>
          <w:szCs w:val="22"/>
          <w:lang w:val="tr-TR"/>
        </w:rPr>
      </w:pPr>
    </w:p>
    <w:p w14:paraId="453F3F5C" w14:textId="3EB9D30B" w:rsidR="00E379C3" w:rsidRPr="001B1C3B" w:rsidRDefault="00DB709E" w:rsidP="00DB709E">
      <w:pPr>
        <w:pStyle w:val="BodyText22"/>
        <w:spacing w:line="236" w:lineRule="exact"/>
        <w:ind w:left="0" w:firstLine="0"/>
        <w:jc w:val="both"/>
        <w:rPr>
          <w:rFonts w:ascii="Times New Roman" w:hAnsi="Times New Roman" w:cs="Times New Roman"/>
          <w:spacing w:val="0"/>
          <w:sz w:val="22"/>
          <w:szCs w:val="22"/>
        </w:rPr>
      </w:pPr>
      <w:r w:rsidRPr="001B1C3B">
        <w:rPr>
          <w:rFonts w:ascii="Times New Roman" w:eastAsia="Times New Roman" w:hAnsi="Times New Roman" w:cs="Times New Roman"/>
          <w:spacing w:val="0"/>
          <w:sz w:val="22"/>
        </w:rPr>
        <w:t xml:space="preserve">Mal ve hizmetlerin üretiminde kullanılmak veya idari maksatlarla veya işlerin normal seyri esnasında satılmak yerine, kira elde etmek veya değer kazanması amacıyla veya her ikisi için tutulan araziler ve binalar yatırım amaçlı gayrimenkuller olarak sınıflandırılır. </w:t>
      </w:r>
      <w:r w:rsidR="00394B7E">
        <w:rPr>
          <w:rFonts w:ascii="Times New Roman" w:eastAsia="Times New Roman" w:hAnsi="Times New Roman" w:cs="Times New Roman"/>
          <w:spacing w:val="0"/>
          <w:sz w:val="22"/>
        </w:rPr>
        <w:t xml:space="preserve">Ana Ortaklık </w:t>
      </w:r>
      <w:r w:rsidRPr="001B1C3B">
        <w:rPr>
          <w:rFonts w:ascii="Times New Roman" w:eastAsia="Times New Roman" w:hAnsi="Times New Roman" w:cs="Times New Roman"/>
          <w:spacing w:val="0"/>
          <w:sz w:val="22"/>
        </w:rPr>
        <w:t xml:space="preserve">Banka, 1 Kasım 2015 tarihi itibarıyla muhasebe politikası değişikliğine giderek yatırım amaçlı gayrimenkullerini “TMS 40 Yatırım Amaçlı Gayrimenkuller” standardı kapsamında maliyet modeli yerine gerçeğe uygun değer yöntemi ile izleme kararı almıştır. Bu çerçevede, envanterde kayıtlı yatırım amaçlı gayrimenkuller için bağımsız ekspertiz firmalarına değerleme çalışmaları sonucunda ortaya çıkan gerçeğe uygun değerindeki değişimler oluştuğu dönemde kar veya zarar </w:t>
      </w:r>
      <w:r w:rsidR="00E65711" w:rsidRPr="001B1C3B">
        <w:rPr>
          <w:rFonts w:ascii="Times New Roman" w:eastAsia="Times New Roman" w:hAnsi="Times New Roman" w:cs="Times New Roman"/>
          <w:spacing w:val="0"/>
          <w:sz w:val="22"/>
        </w:rPr>
        <w:t>tablosunda muhasebeleştirilir.</w:t>
      </w:r>
      <w:r w:rsidRPr="001B1C3B">
        <w:rPr>
          <w:rFonts w:ascii="Times New Roman" w:hAnsi="Times New Roman" w:cs="Times New Roman"/>
          <w:spacing w:val="0"/>
          <w:sz w:val="22"/>
          <w:szCs w:val="22"/>
        </w:rPr>
        <w:t>Gerçeğe uygun değer yöntemi kapsamında yatırım amaçlı gayrimenkullere amortisman ayrılmamaktadır.</w:t>
      </w:r>
    </w:p>
    <w:p w14:paraId="4C0A7E0E" w14:textId="77777777" w:rsidR="00486F4D" w:rsidRPr="001B1C3B" w:rsidRDefault="00486F4D" w:rsidP="00D90427">
      <w:pPr>
        <w:pStyle w:val="BodyText22"/>
        <w:spacing w:line="180" w:lineRule="exact"/>
        <w:ind w:left="0" w:firstLine="0"/>
        <w:jc w:val="both"/>
        <w:rPr>
          <w:rFonts w:ascii="Times New Roman" w:hAnsi="Times New Roman" w:cs="Times New Roman"/>
          <w:spacing w:val="0"/>
          <w:sz w:val="22"/>
          <w:szCs w:val="22"/>
        </w:rPr>
      </w:pPr>
    </w:p>
    <w:p w14:paraId="4F17DEEC" w14:textId="77777777" w:rsidR="00DB709E" w:rsidRPr="001B1C3B" w:rsidRDefault="00DB709E" w:rsidP="00DB709E">
      <w:pPr>
        <w:jc w:val="both"/>
        <w:rPr>
          <w:i/>
          <w:szCs w:val="22"/>
          <w:lang w:val="tr-TR"/>
        </w:rPr>
      </w:pPr>
      <w:r w:rsidRPr="001B1C3B">
        <w:rPr>
          <w:i/>
          <w:szCs w:val="22"/>
          <w:lang w:val="tr-TR"/>
        </w:rPr>
        <w:t>Kullanım Hakkı Varlıkları</w:t>
      </w:r>
    </w:p>
    <w:p w14:paraId="61CFE4FD" w14:textId="77777777" w:rsidR="00DB709E" w:rsidRPr="001B1C3B" w:rsidRDefault="00DB709E" w:rsidP="00D90427">
      <w:pPr>
        <w:pStyle w:val="BodyText22"/>
        <w:spacing w:line="180" w:lineRule="exact"/>
        <w:ind w:left="0" w:firstLine="0"/>
        <w:jc w:val="both"/>
        <w:rPr>
          <w:rFonts w:ascii="Times New Roman" w:hAnsi="Times New Roman" w:cs="Times New Roman"/>
          <w:spacing w:val="0"/>
          <w:sz w:val="22"/>
          <w:szCs w:val="22"/>
        </w:rPr>
      </w:pPr>
    </w:p>
    <w:p w14:paraId="09F0614C" w14:textId="2CBF4C80" w:rsidR="00DB5F09" w:rsidRPr="001B1C3B" w:rsidRDefault="00DB5F09" w:rsidP="00DB5F09">
      <w:pPr>
        <w:pStyle w:val="BodyText22"/>
        <w:ind w:left="0" w:firstLine="0"/>
        <w:jc w:val="both"/>
        <w:rPr>
          <w:rFonts w:ascii="Times New Roman" w:eastAsia="Times New Roman" w:hAnsi="Times New Roman" w:cs="Times New Roman"/>
          <w:spacing w:val="0"/>
          <w:sz w:val="22"/>
          <w:szCs w:val="22"/>
        </w:rPr>
      </w:pPr>
      <w:r w:rsidRPr="001B1C3B">
        <w:rPr>
          <w:rFonts w:ascii="Times New Roman" w:eastAsia="Times New Roman" w:hAnsi="Times New Roman" w:cs="Times New Roman"/>
          <w:spacing w:val="0"/>
          <w:sz w:val="22"/>
          <w:szCs w:val="22"/>
        </w:rPr>
        <w:t xml:space="preserve">İçsel değerlendirmeler sonucunda faaliyet kiralaması yoluyla edinilen şube,hizmet binaları ve araçlar TFRS 16 kapsamında </w:t>
      </w:r>
      <w:r w:rsidR="006B125D" w:rsidRPr="001B1C3B">
        <w:rPr>
          <w:rFonts w:ascii="Times New Roman" w:eastAsia="Times New Roman" w:hAnsi="Times New Roman" w:cs="Times New Roman"/>
          <w:spacing w:val="0"/>
          <w:sz w:val="22"/>
          <w:szCs w:val="22"/>
        </w:rPr>
        <w:t>muhasebeleştirilirken, ATM</w:t>
      </w:r>
      <w:r w:rsidRPr="001B1C3B">
        <w:rPr>
          <w:rFonts w:ascii="Times New Roman" w:eastAsia="Times New Roman" w:hAnsi="Times New Roman" w:cs="Times New Roman"/>
          <w:spacing w:val="0"/>
          <w:sz w:val="22"/>
          <w:szCs w:val="22"/>
        </w:rPr>
        <w:t xml:space="preserve"> ve diğer kiralama işlemleri tutarlarının önemlilik seviyesinin altında kalması nedeniyle TFRS 16 kapsamı dışında değerlendirilerek ilgili kira ödemeleri Diğer Faaliyet Giderleri altında muhasebeleştirilmektedir.</w:t>
      </w:r>
    </w:p>
    <w:p w14:paraId="3F94B74D" w14:textId="77777777" w:rsidR="00DB5F09" w:rsidRPr="001B1C3B" w:rsidRDefault="00DB5F09" w:rsidP="00DB5F09">
      <w:pPr>
        <w:pStyle w:val="BodyText22"/>
        <w:ind w:left="0" w:firstLine="0"/>
        <w:jc w:val="both"/>
        <w:rPr>
          <w:rFonts w:ascii="Times New Roman" w:eastAsia="Times New Roman" w:hAnsi="Times New Roman" w:cs="Times New Roman"/>
          <w:spacing w:val="0"/>
          <w:sz w:val="22"/>
          <w:szCs w:val="22"/>
        </w:rPr>
      </w:pPr>
    </w:p>
    <w:p w14:paraId="6F036B8B" w14:textId="77777777" w:rsidR="00DB709E" w:rsidRPr="001B1C3B" w:rsidRDefault="00DB709E" w:rsidP="00DB709E">
      <w:pPr>
        <w:pStyle w:val="BodyText22"/>
        <w:ind w:left="0" w:firstLine="0"/>
        <w:jc w:val="both"/>
        <w:rPr>
          <w:rFonts w:ascii="Times New Roman" w:eastAsia="Times New Roman" w:hAnsi="Times New Roman" w:cs="Times New Roman"/>
          <w:spacing w:val="0"/>
          <w:sz w:val="22"/>
        </w:rPr>
      </w:pPr>
      <w:r w:rsidRPr="001B1C3B">
        <w:rPr>
          <w:rFonts w:ascii="Times New Roman" w:eastAsia="Times New Roman" w:hAnsi="Times New Roman" w:cs="Times New Roman"/>
          <w:spacing w:val="0"/>
          <w:sz w:val="22"/>
        </w:rPr>
        <w:t>TFRS 16 uyarınca kiralamanın fiilen başladığı tarihte kullanım hakkı varlığı olarak değerlendirilen gayrimenkuller kullanım hakkı varlığının maliyet değeri üzerinden ölçülmektedir. Kullanım hakkı varlığının maliyeti; kira yükümlülüğünün ilk ölçüm tutarı, kiralamanın fiilen başladığı tarihte veya öncesinde yapılan tüm kira ödemelerinden, alınan tüm kiralama teşviklerinin düşülmesiyle elde edilen tutar ile kiracı tarafından katlanılan tüm başlangıçtaki doğrudan maliyetleri ve dayanak varlığın sökülmesi ve taşınmasıyla, yerleştirildiği alanın restore edilmesiyle ya da dayanak varlığın kiralamanın hüküm ve koşullarının gerektirdiği duruma getirilmesi için restore edilmesiyle ilgili olarak kiracı tarafından katlanılacak tahmini maliyetleri içermektedir.</w:t>
      </w:r>
    </w:p>
    <w:p w14:paraId="7141A250" w14:textId="77777777" w:rsidR="00DB709E" w:rsidRPr="001B1C3B" w:rsidRDefault="00DB709E" w:rsidP="00E379C3">
      <w:pPr>
        <w:pStyle w:val="BodyText22"/>
        <w:spacing w:line="180" w:lineRule="exact"/>
        <w:ind w:left="0" w:firstLine="0"/>
        <w:jc w:val="both"/>
        <w:rPr>
          <w:rFonts w:ascii="Times New Roman" w:eastAsia="Times New Roman" w:hAnsi="Times New Roman" w:cs="Times New Roman"/>
          <w:spacing w:val="0"/>
          <w:sz w:val="22"/>
        </w:rPr>
      </w:pPr>
    </w:p>
    <w:p w14:paraId="7DFCC9C6" w14:textId="666FBE90" w:rsidR="00DB709E" w:rsidRPr="001B1C3B" w:rsidRDefault="00DB709E" w:rsidP="00DB709E">
      <w:pPr>
        <w:pStyle w:val="BodyText22"/>
        <w:ind w:left="0" w:firstLine="0"/>
        <w:jc w:val="both"/>
        <w:rPr>
          <w:rFonts w:ascii="Times New Roman" w:eastAsia="Times New Roman" w:hAnsi="Times New Roman" w:cs="Times New Roman"/>
          <w:spacing w:val="0"/>
          <w:sz w:val="22"/>
        </w:rPr>
      </w:pPr>
      <w:r w:rsidRPr="001B1C3B">
        <w:rPr>
          <w:rFonts w:ascii="Times New Roman" w:eastAsia="Times New Roman" w:hAnsi="Times New Roman" w:cs="Times New Roman"/>
          <w:spacing w:val="0"/>
          <w:sz w:val="22"/>
        </w:rPr>
        <w:t>Kiralamanın fiilen başladığı tarihten sonra, kullanım hakkı varlığı; maliyet yöntemi uygulayarak ölçülmektedir. Maliyet yöntemi uygulanırken, kullanım hakkı varlığı; birikmiş amortisman ve birikmiş değer düşüklüğü zararları düşülmüş ve kira yükümlülüğünün yeniden ölçümüne göre düzeltilmiş maliyeti üzerinden ölçülmektedir.</w:t>
      </w:r>
    </w:p>
    <w:p w14:paraId="65D5B4BA" w14:textId="77777777" w:rsidR="00DB709E" w:rsidRPr="001B1C3B" w:rsidRDefault="00DB709E" w:rsidP="00DB709E">
      <w:pPr>
        <w:pStyle w:val="BodyText22"/>
        <w:ind w:left="0" w:firstLine="0"/>
        <w:jc w:val="both"/>
        <w:rPr>
          <w:rFonts w:ascii="Times New Roman" w:eastAsia="Times New Roman" w:hAnsi="Times New Roman" w:cs="Times New Roman"/>
          <w:spacing w:val="0"/>
          <w:sz w:val="22"/>
        </w:rPr>
      </w:pPr>
    </w:p>
    <w:p w14:paraId="528330E4" w14:textId="77777777" w:rsidR="00DB709E" w:rsidRPr="001B1C3B" w:rsidRDefault="00DB709E" w:rsidP="00DB709E">
      <w:pPr>
        <w:pStyle w:val="BodyText22"/>
        <w:spacing w:after="120"/>
        <w:ind w:left="0" w:firstLine="0"/>
        <w:jc w:val="both"/>
        <w:rPr>
          <w:rFonts w:ascii="Times New Roman" w:eastAsia="Times New Roman" w:hAnsi="Times New Roman" w:cs="Times New Roman"/>
          <w:spacing w:val="0"/>
          <w:sz w:val="22"/>
        </w:rPr>
      </w:pPr>
      <w:r w:rsidRPr="001B1C3B">
        <w:rPr>
          <w:rFonts w:ascii="Times New Roman" w:eastAsia="Times New Roman" w:hAnsi="Times New Roman" w:cs="Times New Roman"/>
          <w:spacing w:val="0"/>
          <w:sz w:val="22"/>
        </w:rPr>
        <w:t>Gayrimenkullerden kullanım hakkı varlığı olarak değerlendirilenler amortismana tabi tutulurken, TMS 16 Maddi Duran Varlıklar standardı kapsamında yer alan amortisman hükümleri uygulanmaktadır.</w:t>
      </w:r>
    </w:p>
    <w:p w14:paraId="0DF77532" w14:textId="444C138C" w:rsidR="00DB709E" w:rsidRPr="001B1C3B" w:rsidRDefault="00DB709E" w:rsidP="00E379C3">
      <w:pPr>
        <w:pStyle w:val="BodyText22"/>
        <w:spacing w:before="120"/>
        <w:ind w:left="0" w:firstLine="0"/>
        <w:jc w:val="both"/>
        <w:rPr>
          <w:rFonts w:ascii="Times New Roman" w:eastAsia="Times New Roman" w:hAnsi="Times New Roman" w:cs="Times New Roman"/>
          <w:spacing w:val="0"/>
          <w:sz w:val="22"/>
        </w:rPr>
      </w:pPr>
      <w:r w:rsidRPr="001B1C3B">
        <w:rPr>
          <w:rFonts w:ascii="Times New Roman" w:eastAsia="Times New Roman" w:hAnsi="Times New Roman" w:cs="Times New Roman"/>
          <w:spacing w:val="0"/>
          <w:sz w:val="22"/>
        </w:rPr>
        <w:t>Kullanım hakkı varlığı olan gayrimenkullerin değer düşüklüğüne uğramış olup olmadığını belirlemek ve belirlenen değer düşüklüğü zararını muhasebeleştirmek için TMS 36 Varlıklarda Değer Düşüklüğü standardı uygulanmaktadır.</w:t>
      </w:r>
    </w:p>
    <w:p w14:paraId="6957B4E3" w14:textId="77777777" w:rsidR="00E379C3" w:rsidRPr="001B1C3B" w:rsidRDefault="00E379C3" w:rsidP="00E379C3">
      <w:pPr>
        <w:pStyle w:val="BodyText22"/>
        <w:spacing w:line="160" w:lineRule="exact"/>
        <w:ind w:left="0" w:firstLine="0"/>
        <w:jc w:val="both"/>
      </w:pPr>
    </w:p>
    <w:p w14:paraId="64C34B5E" w14:textId="77777777" w:rsidR="00DB709E" w:rsidRPr="001B1C3B" w:rsidRDefault="00DB709E" w:rsidP="00DB709E">
      <w:pPr>
        <w:pStyle w:val="Head1"/>
        <w:keepNext w:val="0"/>
        <w:keepLines w:val="0"/>
        <w:widowControl w:val="0"/>
        <w:spacing w:before="0" w:after="0" w:line="240" w:lineRule="auto"/>
        <w:ind w:hanging="902"/>
      </w:pPr>
      <w:r w:rsidRPr="001B1C3B">
        <w:t>3.14</w:t>
      </w:r>
      <w:r w:rsidRPr="001B1C3B">
        <w:tab/>
        <w:t>Kiralama işlemlerine ilişkin açıklamalar</w:t>
      </w:r>
    </w:p>
    <w:p w14:paraId="332F4C5C" w14:textId="77777777" w:rsidR="00DB709E" w:rsidRPr="001B1C3B" w:rsidRDefault="00DB709E" w:rsidP="00E379C3">
      <w:pPr>
        <w:spacing w:line="160" w:lineRule="exact"/>
        <w:jc w:val="both"/>
        <w:rPr>
          <w:lang w:val="tr-TR"/>
        </w:rPr>
      </w:pPr>
    </w:p>
    <w:p w14:paraId="38913EE3" w14:textId="77777777" w:rsidR="00DB709E" w:rsidRPr="001B1C3B" w:rsidRDefault="00DB709E" w:rsidP="00DB709E">
      <w:pPr>
        <w:jc w:val="both"/>
        <w:rPr>
          <w:lang w:val="tr-TR"/>
        </w:rPr>
      </w:pPr>
      <w:r w:rsidRPr="001B1C3B">
        <w:rPr>
          <w:lang w:val="tr-TR"/>
        </w:rPr>
        <w:t>Mülkiyete ait risk ve getirilerin önemli bir kısmının kiralayana ait olduğu kiralama işlemi, işletme kiralaması olarak sınıflandırılır. TFRS 16’da sunulan istisna koşullarını sağlayan kiralamalara ilişkin yapılan kira ödemeleri kira süresi boyunca, dönemsellik ilkesi gereğince ilgili dönem gelir tablosuna gider kaydedilmektedir.</w:t>
      </w:r>
    </w:p>
    <w:p w14:paraId="37265FA9" w14:textId="77777777" w:rsidR="00DB709E" w:rsidRPr="001B1C3B" w:rsidRDefault="00DB709E" w:rsidP="00DB709E">
      <w:pPr>
        <w:spacing w:before="120"/>
        <w:ind w:hanging="902"/>
        <w:jc w:val="both"/>
        <w:rPr>
          <w:lang w:val="tr-TR"/>
        </w:rPr>
      </w:pPr>
      <w:r w:rsidRPr="001B1C3B">
        <w:rPr>
          <w:b/>
          <w:sz w:val="24"/>
          <w:szCs w:val="24"/>
          <w:lang w:val="tr-TR"/>
        </w:rPr>
        <w:tab/>
      </w:r>
      <w:r w:rsidRPr="001B1C3B">
        <w:rPr>
          <w:lang w:val="tr-TR"/>
        </w:rPr>
        <w:t xml:space="preserve">Kira yükümlülüğü TFRS 16 uyarınca kiralamanın fiilen başladığı tarihte ödenmemiş olan kira ödemelerinin bugünkü değeri üzerinden ölçülmektedir. Kira ödemeleri, alternatif borçlanma faiz oranı kullanılarak iskonto edilmektedir. </w:t>
      </w:r>
    </w:p>
    <w:p w14:paraId="56309E06" w14:textId="77777777" w:rsidR="00DB709E" w:rsidRPr="001B1C3B" w:rsidRDefault="00DB709E" w:rsidP="00DB709E">
      <w:pPr>
        <w:ind w:right="-2" w:hanging="900"/>
        <w:jc w:val="both"/>
        <w:rPr>
          <w:lang w:val="tr-TR"/>
        </w:rPr>
      </w:pPr>
      <w:r w:rsidRPr="001B1C3B">
        <w:rPr>
          <w:lang w:val="tr-TR"/>
        </w:rPr>
        <w:tab/>
      </w:r>
    </w:p>
    <w:p w14:paraId="222B3EE6" w14:textId="77777777" w:rsidR="00DB709E" w:rsidRPr="001B1C3B" w:rsidRDefault="00DB709E" w:rsidP="00DB709E">
      <w:pPr>
        <w:ind w:right="-2" w:hanging="900"/>
        <w:jc w:val="both"/>
        <w:rPr>
          <w:lang w:val="tr-TR"/>
        </w:rPr>
      </w:pPr>
      <w:r w:rsidRPr="001B1C3B">
        <w:rPr>
          <w:lang w:val="tr-TR"/>
        </w:rPr>
        <w:tab/>
        <w:t xml:space="preserve">Kiralamanın fiilen başladığı tarihten sonra, kira yükümlülüğünün defter değeri; kira yükümlülüğündeki faizi yansıtacak şekilde arttırılarak, yapılan kira ödemelerini yansıtacak şekilde azaltılarak, tüm yeniden değerlendirmeleri ve kiralamada yapılan değişiklikleri yansıtacak şekilde ya da revize edilmiş özü itibarıyla sabit kira ödemelerini yansıtacak şekilde yeniden ölçülmektedir. </w:t>
      </w:r>
    </w:p>
    <w:p w14:paraId="7018B48D" w14:textId="77777777" w:rsidR="00DB709E" w:rsidRPr="001B1C3B" w:rsidRDefault="00DB709E" w:rsidP="00DB709E">
      <w:pPr>
        <w:ind w:right="-2" w:hanging="900"/>
        <w:jc w:val="both"/>
        <w:rPr>
          <w:lang w:val="tr-TR"/>
        </w:rPr>
      </w:pPr>
    </w:p>
    <w:p w14:paraId="7ED36B7F" w14:textId="77777777" w:rsidR="00DB709E" w:rsidRPr="001B1C3B" w:rsidRDefault="00DB709E" w:rsidP="00DB709E">
      <w:pPr>
        <w:ind w:right="-2" w:hanging="900"/>
        <w:jc w:val="both"/>
        <w:rPr>
          <w:lang w:val="tr-TR"/>
        </w:rPr>
      </w:pPr>
      <w:r w:rsidRPr="001B1C3B">
        <w:rPr>
          <w:lang w:val="tr-TR"/>
        </w:rPr>
        <w:tab/>
        <w:t>Kiralama süresindeki her bir döneme ait kira yükümlülüğüne ilişkin faiz, kira yükümlülüğünün kalan bakiyesine sabit bir dönemsel faiz oranı uygulanarak bulunan tutardır.</w:t>
      </w:r>
    </w:p>
    <w:p w14:paraId="35948A3C" w14:textId="77777777" w:rsidR="00DB709E" w:rsidRPr="001B1C3B" w:rsidRDefault="00DB709E" w:rsidP="00DB709E">
      <w:pPr>
        <w:ind w:right="-2"/>
        <w:jc w:val="both"/>
        <w:rPr>
          <w:lang w:val="tr-TR"/>
        </w:rPr>
      </w:pPr>
      <w:r w:rsidRPr="001B1C3B">
        <w:rPr>
          <w:lang w:val="tr-TR"/>
        </w:rPr>
        <w:t xml:space="preserve">Kiralamanın fiilen başladığı tarihten sonra, kira yükümlülüğü, kira ödemelerindeki değişiklikleri yansıtacak şekilde yeniden ölçülmektedir. Kira yükümlülüğünün yeniden ölçülmüş tutarı, kullanım hakkı varlığında düzeltme olarak finansal tablolara yansıtılmaktadır. </w:t>
      </w:r>
    </w:p>
    <w:p w14:paraId="1E87E256" w14:textId="77777777" w:rsidR="00DB709E" w:rsidRPr="001B1C3B" w:rsidRDefault="00DB709E" w:rsidP="00DB709E">
      <w:pPr>
        <w:spacing w:before="120"/>
        <w:jc w:val="both"/>
        <w:rPr>
          <w:lang w:val="tr-TR"/>
        </w:rPr>
      </w:pPr>
      <w:r w:rsidRPr="001B1C3B">
        <w:rPr>
          <w:lang w:val="tr-TR"/>
        </w:rPr>
        <w:t xml:space="preserve">İlk kiralama süresinde veya satın alma seçeneğinin kullanılmasıyla ilgili bir değişiklik olması durumunda faiz oranındaki değişiklikleri yansıtan revize edilmiş bir iskonto oranı kullanılmaktadır. Ancak, gelecekteki kira ödemelerinin belirlenmesinde kullanılan bir endeksteki değişiklikten kaynaklanan kiralama yükümlülüklerinde veya kalıntı değer taahhüdü kapsamında ödenmesi beklenen tutarlarda değişiklik olması durumunda değiştirilmemiş iskonto oranı kullanılır.  </w:t>
      </w:r>
    </w:p>
    <w:p w14:paraId="5943EB5F" w14:textId="77777777" w:rsidR="00CF5DEE" w:rsidRPr="001B1C3B" w:rsidRDefault="00DB709E" w:rsidP="00DB709E">
      <w:pPr>
        <w:spacing w:before="120"/>
        <w:jc w:val="both"/>
        <w:rPr>
          <w:lang w:val="tr-TR"/>
        </w:rPr>
      </w:pPr>
      <w:r w:rsidRPr="001B1C3B">
        <w:rPr>
          <w:lang w:val="tr-TR"/>
        </w:rPr>
        <w:t xml:space="preserve">Ayrı bir kiralama olarak muhasebeleştirilmeyen bir değişikliğe ilişkin olarak, değişikliğin uygulanma tarihinde revize edilmiş kira ödemelerini revize edilmiş bir iskonto oranıyla indirgeyerek kira yükümlülüğü yeniden ölçülmektedir. Revize edilmiş iskonto oranı değişikliğin uygulanma tarihindeki alternatif borçlanma faiz oranı olarak belirlenmektedir. Kiralamanın kapsamını daraltan değişiklikler için, kullanım hakkı varlığının defter değeri kiralamanın kısmen veya tamamen sonlandırılmasını yansıtacak şekilde azaltılmaktadır. </w:t>
      </w:r>
    </w:p>
    <w:p w14:paraId="5E02BC1B" w14:textId="4940E2A7" w:rsidR="00DB709E" w:rsidRPr="001B1C3B" w:rsidRDefault="00DB709E" w:rsidP="00DB709E">
      <w:pPr>
        <w:spacing w:before="120"/>
        <w:jc w:val="both"/>
        <w:rPr>
          <w:lang w:val="tr-TR"/>
        </w:rPr>
      </w:pPr>
      <w:r w:rsidRPr="001B1C3B">
        <w:rPr>
          <w:lang w:val="tr-TR"/>
        </w:rPr>
        <w:t>Kiralamanın kısmen veya tamamen sonlandırılmasıyla ilgili kazanç veya kayıplar kar veya zararda muhasebeleştirilmektedir. Diğer tüm değişiklikler için kullanım hakkı varlığı üzerinde düzeltme yapılmaktadır.</w:t>
      </w:r>
    </w:p>
    <w:p w14:paraId="29F740DC" w14:textId="77777777" w:rsidR="00DB709E" w:rsidRPr="001B1C3B" w:rsidRDefault="00DB709E" w:rsidP="00DB709E">
      <w:pPr>
        <w:pStyle w:val="Head1"/>
        <w:spacing w:before="240" w:line="236" w:lineRule="exact"/>
        <w:ind w:right="-1213" w:hanging="902"/>
      </w:pPr>
      <w:r w:rsidRPr="001B1C3B">
        <w:t>3.15</w:t>
      </w:r>
      <w:r w:rsidRPr="001B1C3B">
        <w:tab/>
        <w:t>Karşılıklar ve koşullu yükümlülüklere ilişkin açıklamalar</w:t>
      </w:r>
    </w:p>
    <w:p w14:paraId="0D8004BA" w14:textId="5310D4DD" w:rsidR="00DB709E" w:rsidRPr="001B1C3B" w:rsidRDefault="00DB709E" w:rsidP="00DB709E">
      <w:pPr>
        <w:spacing w:before="120"/>
        <w:jc w:val="both"/>
        <w:rPr>
          <w:lang w:val="tr-TR"/>
        </w:rPr>
      </w:pPr>
      <w:r w:rsidRPr="001B1C3B">
        <w:rPr>
          <w:lang w:val="tr-TR"/>
        </w:rPr>
        <w:t>Geçmiş olaylardan kaynaklanan mevcut bir yükümlülüğün bulunması, yükümlülüğün yerine getirilmesinin muhtemel olması ve yükümlülük tutarının güvenilir bir şekilde ölçülebilmesi durumunda karşılıklar ve koşullu yükümlülükler “Karşılıklar, Koşullu Borçlar ve Koşullu Varlıklara İlişkin Türkiye Muhasebe Standardı”na (TMS 37) uygun olarak muhasebeleştirilmektedir.</w:t>
      </w:r>
    </w:p>
    <w:p w14:paraId="03420E05" w14:textId="77777777" w:rsidR="00DB709E" w:rsidRPr="001B1C3B" w:rsidRDefault="00DB709E" w:rsidP="00DB709E">
      <w:pPr>
        <w:pStyle w:val="Head1"/>
        <w:spacing w:before="240" w:line="236" w:lineRule="exact"/>
        <w:ind w:right="-1213" w:hanging="902"/>
      </w:pPr>
      <w:r w:rsidRPr="001B1C3B">
        <w:t>3.16</w:t>
      </w:r>
      <w:r w:rsidRPr="001B1C3B">
        <w:tab/>
        <w:t>Koşullu varlıklara ilişkin açıklamalar</w:t>
      </w:r>
    </w:p>
    <w:p w14:paraId="18207D02" w14:textId="0E377A8C" w:rsidR="00DB709E" w:rsidRPr="001B1C3B" w:rsidRDefault="00DB709E" w:rsidP="00E379C3">
      <w:pPr>
        <w:spacing w:before="120"/>
        <w:jc w:val="both"/>
        <w:rPr>
          <w:lang w:val="tr-TR"/>
        </w:rPr>
      </w:pPr>
      <w:r w:rsidRPr="001B1C3B">
        <w:rPr>
          <w:lang w:val="tr-TR"/>
        </w:rPr>
        <w:t xml:space="preserve">Koşullu varlıklar, genellikle ekonomik yararların Banka ya da konsolide edilen finansal kuruluşlarına giriş olasılığını doğuran, planlanmamış ve diğer beklenmeyen olaylardan oluşmaktadır. Eğer koşullu varlıkların ekonomik faydalarının gelişi olası ise finansal tablo dipnotlarında açıklanmakta, neredeyse kesin hale gelmesi durumunda ise ilgili varlık ve ilişkin geliri ilgili dönemin finansal tablolarına yansıtılmaktadır. </w:t>
      </w:r>
    </w:p>
    <w:p w14:paraId="31686922" w14:textId="77777777" w:rsidR="00DB709E" w:rsidRPr="001B1C3B" w:rsidRDefault="00DB709E" w:rsidP="00DB709E">
      <w:pPr>
        <w:pStyle w:val="Head1"/>
        <w:spacing w:before="240" w:after="120" w:line="240" w:lineRule="auto"/>
        <w:ind w:right="-1213" w:hanging="902"/>
      </w:pPr>
      <w:r w:rsidRPr="001B1C3B">
        <w:t>3.17</w:t>
      </w:r>
      <w:r w:rsidRPr="001B1C3B">
        <w:tab/>
        <w:t>Çalışan haklarına ilişkin yükümlülüklere ilişkin açıklamalar</w:t>
      </w:r>
    </w:p>
    <w:p w14:paraId="0D95F8B3" w14:textId="77777777" w:rsidR="00DB709E" w:rsidRPr="001B1C3B" w:rsidRDefault="00DB709E" w:rsidP="00DB709E">
      <w:pPr>
        <w:spacing w:before="120"/>
        <w:jc w:val="both"/>
        <w:rPr>
          <w:i/>
          <w:szCs w:val="22"/>
          <w:lang w:val="tr-TR"/>
        </w:rPr>
      </w:pPr>
      <w:r w:rsidRPr="001B1C3B">
        <w:rPr>
          <w:i/>
          <w:szCs w:val="22"/>
          <w:lang w:val="tr-TR"/>
        </w:rPr>
        <w:t>Kıdem tazminatı ve kısa vadeli çalışan hakları</w:t>
      </w:r>
    </w:p>
    <w:p w14:paraId="4D72991C" w14:textId="77777777" w:rsidR="00DB709E" w:rsidRPr="001B1C3B" w:rsidRDefault="00DB709E" w:rsidP="00DB709E">
      <w:pPr>
        <w:spacing w:before="120"/>
        <w:jc w:val="both"/>
        <w:rPr>
          <w:szCs w:val="22"/>
          <w:lang w:val="tr-TR"/>
        </w:rPr>
      </w:pPr>
      <w:r w:rsidRPr="001B1C3B">
        <w:rPr>
          <w:szCs w:val="22"/>
          <w:lang w:val="tr-TR"/>
        </w:rPr>
        <w:t>Türkiye’deki mevcut iş kanunu gereğince, işletmeler emeklilik nedeniyle işten ayrılan veya istifa ve Türk İş Kanunu’nda belirtilen davranışlar dışındaki nedenlerle istihdamı sona erdirilen personele belirli bir toplu ödeme yapmakla yükümlüdür.</w:t>
      </w:r>
    </w:p>
    <w:p w14:paraId="406895D9" w14:textId="664451BC" w:rsidR="00DB709E" w:rsidRPr="001B1C3B" w:rsidRDefault="00DB709E" w:rsidP="00DB709E">
      <w:pPr>
        <w:spacing w:before="120"/>
        <w:jc w:val="both"/>
        <w:rPr>
          <w:szCs w:val="22"/>
          <w:lang w:val="tr-TR"/>
        </w:rPr>
      </w:pPr>
      <w:r w:rsidRPr="001B1C3B">
        <w:rPr>
          <w:szCs w:val="22"/>
          <w:lang w:val="tr-TR"/>
        </w:rPr>
        <w:t xml:space="preserve">Bu çerçevede, Banka ve iş kanununa tabi finansal kuruluşları tüm personelin emekliye ayrılması veya en az bir yıllık hizmeti tamamlayarak iş ilişkisinin kesilmesi, askerlik hizmeti için çağrılması veya vefatı durumunda doğacak gelecekteki olası yükümlülük tutarları için, aktüeryal metotla “Çalışanlara Sağlanan Faydalara İlişkin Türkiye Muhasebe Standardı”na (TMS 19) uygun olarak kıdem tazminatı karşılığı hesaplamış ve ilişikteki finansal tablolarda muhasebeleştirmiştir. </w:t>
      </w:r>
    </w:p>
    <w:p w14:paraId="66007874" w14:textId="4B695DFC" w:rsidR="007138E5" w:rsidRPr="001B1C3B" w:rsidRDefault="007138E5" w:rsidP="00DB709E">
      <w:pPr>
        <w:spacing w:before="120"/>
        <w:jc w:val="both"/>
        <w:rPr>
          <w:szCs w:val="22"/>
          <w:lang w:val="tr-TR"/>
        </w:rPr>
      </w:pPr>
    </w:p>
    <w:p w14:paraId="24476663" w14:textId="2AE2C362" w:rsidR="007138E5" w:rsidRPr="001B1C3B" w:rsidRDefault="007138E5" w:rsidP="00DB709E">
      <w:pPr>
        <w:spacing w:before="120"/>
        <w:jc w:val="both"/>
        <w:rPr>
          <w:szCs w:val="22"/>
          <w:lang w:val="tr-TR"/>
        </w:rPr>
      </w:pPr>
    </w:p>
    <w:p w14:paraId="586E54FA" w14:textId="270CD9A3" w:rsidR="00092E51" w:rsidRPr="001B1C3B" w:rsidRDefault="00092E51" w:rsidP="00DB709E">
      <w:pPr>
        <w:spacing w:before="120"/>
        <w:jc w:val="both"/>
        <w:rPr>
          <w:szCs w:val="22"/>
          <w:lang w:val="tr-TR"/>
        </w:rPr>
      </w:pPr>
    </w:p>
    <w:p w14:paraId="4EE81CD3" w14:textId="77777777" w:rsidR="000D1CDD" w:rsidRPr="001B1C3B" w:rsidRDefault="000D1CDD" w:rsidP="00DB709E">
      <w:pPr>
        <w:spacing w:before="120"/>
        <w:jc w:val="both"/>
        <w:rPr>
          <w:szCs w:val="22"/>
          <w:lang w:val="tr-TR"/>
        </w:rPr>
      </w:pPr>
    </w:p>
    <w:p w14:paraId="4963030C" w14:textId="77777777" w:rsidR="000D1CDD" w:rsidRPr="001B1C3B" w:rsidRDefault="000D1CDD" w:rsidP="00DB709E">
      <w:pPr>
        <w:spacing w:before="120"/>
        <w:jc w:val="both"/>
        <w:rPr>
          <w:szCs w:val="22"/>
          <w:lang w:val="tr-TR"/>
        </w:rPr>
      </w:pPr>
    </w:p>
    <w:p w14:paraId="3306013B" w14:textId="77777777" w:rsidR="00092E51" w:rsidRPr="001B1C3B" w:rsidRDefault="00092E51" w:rsidP="00DB709E">
      <w:pPr>
        <w:spacing w:before="120"/>
        <w:jc w:val="both"/>
        <w:rPr>
          <w:szCs w:val="22"/>
          <w:lang w:val="tr-TR"/>
        </w:rPr>
      </w:pPr>
    </w:p>
    <w:p w14:paraId="5FF8E38E" w14:textId="77777777" w:rsidR="00CE330E" w:rsidRPr="001B1C3B" w:rsidRDefault="00CE330E" w:rsidP="00DB709E">
      <w:pPr>
        <w:spacing w:before="120"/>
        <w:jc w:val="both"/>
        <w:rPr>
          <w:szCs w:val="22"/>
          <w:lang w:val="tr-TR"/>
        </w:rPr>
      </w:pPr>
    </w:p>
    <w:p w14:paraId="6B6AAEFD" w14:textId="77777777" w:rsidR="007138E5" w:rsidRPr="001B1C3B" w:rsidRDefault="007138E5" w:rsidP="00DB709E">
      <w:pPr>
        <w:spacing w:before="120"/>
        <w:jc w:val="both"/>
        <w:rPr>
          <w:szCs w:val="22"/>
          <w:lang w:val="tr-TR"/>
        </w:rPr>
      </w:pPr>
    </w:p>
    <w:p w14:paraId="4422B1DD" w14:textId="77777777" w:rsidR="00617216" w:rsidRPr="001B1C3B" w:rsidRDefault="00617216" w:rsidP="00617216">
      <w:pPr>
        <w:spacing w:before="120" w:after="120"/>
        <w:jc w:val="both"/>
        <w:rPr>
          <w:szCs w:val="22"/>
          <w:lang w:val="tr-TR"/>
        </w:rPr>
      </w:pPr>
      <w:r w:rsidRPr="001B1C3B">
        <w:rPr>
          <w:szCs w:val="22"/>
          <w:lang w:val="tr-TR"/>
        </w:rPr>
        <w:t xml:space="preserve">Kullanılan başlıca aktüeryal tahminler şöyledir: </w:t>
      </w:r>
    </w:p>
    <w:tbl>
      <w:tblPr>
        <w:tblpPr w:leftFromText="141" w:rightFromText="141" w:vertAnchor="text" w:tblpX="34" w:tblpY="1"/>
        <w:tblOverlap w:val="never"/>
        <w:tblW w:w="8779" w:type="dxa"/>
        <w:tblBorders>
          <w:top w:val="single" w:sz="4" w:space="0" w:color="auto"/>
          <w:left w:val="single" w:sz="4" w:space="0" w:color="auto"/>
          <w:bottom w:val="single" w:sz="4" w:space="0" w:color="auto"/>
          <w:right w:val="single" w:sz="4" w:space="0" w:color="auto"/>
          <w:insideH w:val="dotted" w:sz="4" w:space="0" w:color="auto"/>
          <w:insideV w:val="dotted" w:sz="4" w:space="0" w:color="auto"/>
        </w:tblBorders>
        <w:tblCellMar>
          <w:left w:w="0" w:type="dxa"/>
          <w:right w:w="0" w:type="dxa"/>
        </w:tblCellMar>
        <w:tblLook w:val="0000" w:firstRow="0" w:lastRow="0" w:firstColumn="0" w:lastColumn="0" w:noHBand="0" w:noVBand="0"/>
      </w:tblPr>
      <w:tblGrid>
        <w:gridCol w:w="4745"/>
        <w:gridCol w:w="2017"/>
        <w:gridCol w:w="2017"/>
      </w:tblGrid>
      <w:tr w:rsidR="00DB709E" w:rsidRPr="001B1C3B" w14:paraId="63FC47B8" w14:textId="77777777" w:rsidTr="00E379C3">
        <w:trPr>
          <w:trHeight w:hRule="exact" w:val="300"/>
        </w:trPr>
        <w:tc>
          <w:tcPr>
            <w:tcW w:w="4745" w:type="dxa"/>
            <w:tcMar>
              <w:top w:w="17" w:type="dxa"/>
              <w:left w:w="17" w:type="dxa"/>
              <w:bottom w:w="0" w:type="dxa"/>
              <w:right w:w="17" w:type="dxa"/>
            </w:tcMar>
          </w:tcPr>
          <w:p w14:paraId="281B8D86" w14:textId="77777777" w:rsidR="00DB709E" w:rsidRPr="001B1C3B" w:rsidRDefault="00DB709E" w:rsidP="00E379C3">
            <w:pPr>
              <w:spacing w:line="242" w:lineRule="exact"/>
              <w:jc w:val="both"/>
              <w:rPr>
                <w:rFonts w:eastAsia="Arial Unicode MS"/>
                <w:lang w:val="tr-TR"/>
              </w:rPr>
            </w:pPr>
          </w:p>
        </w:tc>
        <w:tc>
          <w:tcPr>
            <w:tcW w:w="2017" w:type="dxa"/>
            <w:vAlign w:val="center"/>
          </w:tcPr>
          <w:p w14:paraId="44110A72" w14:textId="77777777" w:rsidR="00DB709E" w:rsidRPr="001B1C3B" w:rsidRDefault="00DB709E" w:rsidP="00E379C3">
            <w:pPr>
              <w:keepNext/>
              <w:keepLines/>
              <w:jc w:val="center"/>
              <w:rPr>
                <w:rFonts w:eastAsia="Arial Unicode MS"/>
                <w:b/>
                <w:bCs/>
                <w:i/>
                <w:sz w:val="18"/>
                <w:szCs w:val="18"/>
                <w:highlight w:val="yellow"/>
                <w:lang w:val="tr-TR"/>
              </w:rPr>
            </w:pPr>
            <w:r w:rsidRPr="001B1C3B">
              <w:rPr>
                <w:b/>
                <w:bCs/>
                <w:i/>
                <w:sz w:val="18"/>
                <w:szCs w:val="18"/>
                <w:lang w:val="tr-TR"/>
              </w:rPr>
              <w:t>Cari Dönem</w:t>
            </w:r>
          </w:p>
        </w:tc>
        <w:tc>
          <w:tcPr>
            <w:tcW w:w="2017" w:type="dxa"/>
            <w:vAlign w:val="center"/>
          </w:tcPr>
          <w:p w14:paraId="5CCA9D2A" w14:textId="0B632871" w:rsidR="00DB709E" w:rsidRPr="001B1C3B" w:rsidRDefault="006C630A" w:rsidP="00E379C3">
            <w:pPr>
              <w:keepNext/>
              <w:keepLines/>
              <w:jc w:val="center"/>
              <w:rPr>
                <w:b/>
                <w:bCs/>
                <w:i/>
                <w:sz w:val="18"/>
                <w:szCs w:val="18"/>
                <w:lang w:val="tr-TR"/>
              </w:rPr>
            </w:pPr>
            <w:r w:rsidRPr="001B1C3B">
              <w:rPr>
                <w:rFonts w:eastAsia="Arial Unicode MS"/>
                <w:b/>
                <w:i/>
                <w:sz w:val="18"/>
                <w:szCs w:val="18"/>
                <w:lang w:val="tr-TR"/>
              </w:rPr>
              <w:t>Önceki</w:t>
            </w:r>
            <w:r w:rsidR="00DB709E" w:rsidRPr="001B1C3B">
              <w:rPr>
                <w:rFonts w:eastAsia="Arial Unicode MS"/>
                <w:b/>
                <w:i/>
                <w:sz w:val="18"/>
                <w:szCs w:val="18"/>
                <w:lang w:val="tr-TR"/>
              </w:rPr>
              <w:t xml:space="preserve"> Dönem</w:t>
            </w:r>
          </w:p>
        </w:tc>
      </w:tr>
      <w:tr w:rsidR="00973C73" w:rsidRPr="001B1C3B" w14:paraId="3A41B84E" w14:textId="77777777" w:rsidTr="00E379C3">
        <w:trPr>
          <w:trHeight w:hRule="exact" w:val="262"/>
        </w:trPr>
        <w:tc>
          <w:tcPr>
            <w:tcW w:w="4745" w:type="dxa"/>
            <w:tcMar>
              <w:top w:w="17" w:type="dxa"/>
              <w:left w:w="17" w:type="dxa"/>
              <w:bottom w:w="0" w:type="dxa"/>
              <w:right w:w="17" w:type="dxa"/>
            </w:tcMar>
            <w:vAlign w:val="bottom"/>
          </w:tcPr>
          <w:p w14:paraId="60585A86" w14:textId="77777777" w:rsidR="00973C73" w:rsidRPr="001B1C3B" w:rsidRDefault="00973C73" w:rsidP="00973C73">
            <w:pPr>
              <w:spacing w:line="242" w:lineRule="exact"/>
              <w:rPr>
                <w:rFonts w:eastAsia="Arial Unicode MS"/>
                <w:bCs/>
                <w:sz w:val="18"/>
                <w:szCs w:val="18"/>
                <w:lang w:val="tr-TR"/>
              </w:rPr>
            </w:pPr>
            <w:r w:rsidRPr="001B1C3B">
              <w:rPr>
                <w:bCs/>
                <w:sz w:val="18"/>
                <w:szCs w:val="18"/>
                <w:lang w:val="tr-TR"/>
              </w:rPr>
              <w:t xml:space="preserve">  Net Reel İskonto Oranı</w:t>
            </w:r>
          </w:p>
        </w:tc>
        <w:tc>
          <w:tcPr>
            <w:tcW w:w="2017" w:type="dxa"/>
            <w:vAlign w:val="center"/>
          </w:tcPr>
          <w:p w14:paraId="3895AA1C" w14:textId="5821E4F5" w:rsidR="00973C73" w:rsidRPr="001B1C3B" w:rsidRDefault="00973C73" w:rsidP="00973C73">
            <w:pPr>
              <w:spacing w:line="220" w:lineRule="exact"/>
              <w:ind w:right="142"/>
              <w:jc w:val="center"/>
              <w:rPr>
                <w:sz w:val="18"/>
                <w:szCs w:val="18"/>
                <w:lang w:val="tr-TR"/>
              </w:rPr>
            </w:pPr>
            <w:r w:rsidRPr="001B1C3B">
              <w:rPr>
                <w:color w:val="000000"/>
                <w:sz w:val="18"/>
                <w:szCs w:val="18"/>
                <w:lang w:val="tr-TR"/>
              </w:rPr>
              <w:t>%3.85</w:t>
            </w:r>
          </w:p>
        </w:tc>
        <w:tc>
          <w:tcPr>
            <w:tcW w:w="2017" w:type="dxa"/>
            <w:vAlign w:val="center"/>
          </w:tcPr>
          <w:p w14:paraId="60ABCF6F" w14:textId="2BB521AF" w:rsidR="00973C73" w:rsidRPr="001B1C3B" w:rsidRDefault="00973C73" w:rsidP="00973C73">
            <w:pPr>
              <w:spacing w:line="220" w:lineRule="exact"/>
              <w:ind w:right="142"/>
              <w:jc w:val="center"/>
              <w:rPr>
                <w:sz w:val="18"/>
                <w:szCs w:val="18"/>
                <w:lang w:val="tr-TR"/>
              </w:rPr>
            </w:pPr>
            <w:r w:rsidRPr="001B1C3B">
              <w:rPr>
                <w:color w:val="000000"/>
                <w:sz w:val="18"/>
                <w:szCs w:val="18"/>
                <w:lang w:val="tr-TR"/>
              </w:rPr>
              <w:t>%3.74</w:t>
            </w:r>
          </w:p>
        </w:tc>
      </w:tr>
      <w:tr w:rsidR="00973C73" w:rsidRPr="001B1C3B" w14:paraId="3054D901" w14:textId="77777777" w:rsidTr="00E379C3">
        <w:trPr>
          <w:trHeight w:hRule="exact" w:val="262"/>
        </w:trPr>
        <w:tc>
          <w:tcPr>
            <w:tcW w:w="4745" w:type="dxa"/>
            <w:tcMar>
              <w:top w:w="17" w:type="dxa"/>
              <w:left w:w="17" w:type="dxa"/>
              <w:bottom w:w="0" w:type="dxa"/>
              <w:right w:w="17" w:type="dxa"/>
            </w:tcMar>
            <w:vAlign w:val="bottom"/>
          </w:tcPr>
          <w:p w14:paraId="06486028" w14:textId="77777777" w:rsidR="00973C73" w:rsidRPr="001B1C3B" w:rsidRDefault="00973C73" w:rsidP="00973C73">
            <w:pPr>
              <w:spacing w:line="242" w:lineRule="exact"/>
              <w:rPr>
                <w:bCs/>
                <w:sz w:val="18"/>
                <w:szCs w:val="18"/>
                <w:lang w:val="tr-TR"/>
              </w:rPr>
            </w:pPr>
            <w:r w:rsidRPr="001B1C3B">
              <w:rPr>
                <w:bCs/>
                <w:sz w:val="18"/>
                <w:szCs w:val="18"/>
                <w:lang w:val="tr-TR"/>
              </w:rPr>
              <w:t xml:space="preserve">  İskonto Oranı</w:t>
            </w:r>
          </w:p>
        </w:tc>
        <w:tc>
          <w:tcPr>
            <w:tcW w:w="2017" w:type="dxa"/>
            <w:vAlign w:val="center"/>
          </w:tcPr>
          <w:p w14:paraId="219D8D83" w14:textId="6E66E7AB" w:rsidR="00973C73" w:rsidRPr="001B1C3B" w:rsidRDefault="00973C73" w:rsidP="00973C73">
            <w:pPr>
              <w:spacing w:line="220" w:lineRule="exact"/>
              <w:ind w:right="142"/>
              <w:jc w:val="center"/>
              <w:rPr>
                <w:sz w:val="18"/>
                <w:szCs w:val="18"/>
                <w:lang w:val="tr-TR"/>
              </w:rPr>
            </w:pPr>
            <w:r w:rsidRPr="001B1C3B">
              <w:rPr>
                <w:color w:val="000000"/>
                <w:sz w:val="18"/>
                <w:szCs w:val="18"/>
                <w:lang w:val="tr-TR"/>
              </w:rPr>
              <w:t>%31.10</w:t>
            </w:r>
          </w:p>
        </w:tc>
        <w:tc>
          <w:tcPr>
            <w:tcW w:w="2017" w:type="dxa"/>
            <w:vAlign w:val="center"/>
          </w:tcPr>
          <w:p w14:paraId="344AB029" w14:textId="3393E859" w:rsidR="00973C73" w:rsidRPr="001B1C3B" w:rsidRDefault="00973C73" w:rsidP="00973C73">
            <w:pPr>
              <w:spacing w:line="220" w:lineRule="exact"/>
              <w:ind w:right="142"/>
              <w:jc w:val="center"/>
              <w:rPr>
                <w:sz w:val="18"/>
                <w:szCs w:val="18"/>
                <w:lang w:val="tr-TR"/>
              </w:rPr>
            </w:pPr>
            <w:r w:rsidRPr="001B1C3B">
              <w:rPr>
                <w:color w:val="000000"/>
                <w:sz w:val="18"/>
                <w:szCs w:val="18"/>
                <w:lang w:val="tr-TR"/>
              </w:rPr>
              <w:t>%31.02</w:t>
            </w:r>
          </w:p>
        </w:tc>
      </w:tr>
      <w:tr w:rsidR="00973C73" w:rsidRPr="001B1C3B" w14:paraId="1504E12D" w14:textId="77777777" w:rsidTr="00E379C3">
        <w:trPr>
          <w:trHeight w:hRule="exact" w:val="262"/>
        </w:trPr>
        <w:tc>
          <w:tcPr>
            <w:tcW w:w="4745" w:type="dxa"/>
            <w:tcMar>
              <w:top w:w="17" w:type="dxa"/>
              <w:left w:w="17" w:type="dxa"/>
              <w:bottom w:w="0" w:type="dxa"/>
              <w:right w:w="17" w:type="dxa"/>
            </w:tcMar>
            <w:vAlign w:val="bottom"/>
          </w:tcPr>
          <w:p w14:paraId="574BB003" w14:textId="04A49236" w:rsidR="00973C73" w:rsidRPr="001B1C3B" w:rsidRDefault="00973C73" w:rsidP="00973C73">
            <w:pPr>
              <w:spacing w:line="242" w:lineRule="exact"/>
              <w:rPr>
                <w:bCs/>
                <w:sz w:val="18"/>
                <w:szCs w:val="18"/>
                <w:lang w:val="tr-TR"/>
              </w:rPr>
            </w:pPr>
            <w:r w:rsidRPr="001B1C3B">
              <w:rPr>
                <w:bCs/>
                <w:sz w:val="18"/>
                <w:szCs w:val="18"/>
                <w:lang w:val="tr-TR"/>
              </w:rPr>
              <w:t xml:space="preserve">  Tahmin Edilen Reel Maaş/Limit Artış Oranı</w:t>
            </w:r>
          </w:p>
          <w:p w14:paraId="4215D979" w14:textId="25876C1F" w:rsidR="00973C73" w:rsidRPr="001B1C3B" w:rsidRDefault="00973C73" w:rsidP="00973C73">
            <w:pPr>
              <w:spacing w:line="242" w:lineRule="exact"/>
              <w:rPr>
                <w:rFonts w:eastAsia="Arial Unicode MS"/>
                <w:bCs/>
                <w:sz w:val="18"/>
                <w:szCs w:val="18"/>
                <w:lang w:val="tr-TR"/>
              </w:rPr>
            </w:pPr>
          </w:p>
        </w:tc>
        <w:tc>
          <w:tcPr>
            <w:tcW w:w="2017" w:type="dxa"/>
            <w:vAlign w:val="center"/>
          </w:tcPr>
          <w:p w14:paraId="5B44D631" w14:textId="1D1DA451" w:rsidR="00973C73" w:rsidRPr="001B1C3B" w:rsidRDefault="00973C73" w:rsidP="00973C73">
            <w:pPr>
              <w:spacing w:line="220" w:lineRule="exact"/>
              <w:ind w:right="142"/>
              <w:jc w:val="center"/>
              <w:rPr>
                <w:sz w:val="18"/>
                <w:szCs w:val="18"/>
                <w:lang w:val="tr-TR"/>
              </w:rPr>
            </w:pPr>
            <w:r w:rsidRPr="001B1C3B">
              <w:rPr>
                <w:color w:val="000000"/>
                <w:sz w:val="18"/>
                <w:szCs w:val="18"/>
                <w:lang w:val="tr-TR"/>
              </w:rPr>
              <w:t>%1.50</w:t>
            </w:r>
          </w:p>
        </w:tc>
        <w:tc>
          <w:tcPr>
            <w:tcW w:w="2017" w:type="dxa"/>
            <w:vAlign w:val="center"/>
          </w:tcPr>
          <w:p w14:paraId="7AD9EA77" w14:textId="41CAFE1E" w:rsidR="00973C73" w:rsidRPr="001B1C3B" w:rsidRDefault="00973C73" w:rsidP="00973C73">
            <w:pPr>
              <w:spacing w:line="220" w:lineRule="exact"/>
              <w:ind w:right="142"/>
              <w:jc w:val="center"/>
              <w:rPr>
                <w:sz w:val="18"/>
                <w:szCs w:val="18"/>
                <w:lang w:val="tr-TR"/>
              </w:rPr>
            </w:pPr>
            <w:r w:rsidRPr="001B1C3B">
              <w:rPr>
                <w:color w:val="000000"/>
                <w:sz w:val="18"/>
                <w:szCs w:val="18"/>
                <w:lang w:val="tr-TR"/>
              </w:rPr>
              <w:t>%1.50</w:t>
            </w:r>
          </w:p>
        </w:tc>
      </w:tr>
      <w:tr w:rsidR="00973C73" w:rsidRPr="001B1C3B" w14:paraId="2A4F877E" w14:textId="77777777" w:rsidTr="00E379C3">
        <w:trPr>
          <w:trHeight w:hRule="exact" w:val="262"/>
        </w:trPr>
        <w:tc>
          <w:tcPr>
            <w:tcW w:w="4745" w:type="dxa"/>
            <w:tcMar>
              <w:top w:w="17" w:type="dxa"/>
              <w:left w:w="17" w:type="dxa"/>
              <w:bottom w:w="0" w:type="dxa"/>
              <w:right w:w="17" w:type="dxa"/>
            </w:tcMar>
            <w:vAlign w:val="bottom"/>
          </w:tcPr>
          <w:p w14:paraId="773F3E41" w14:textId="77777777" w:rsidR="00973C73" w:rsidRPr="001B1C3B" w:rsidRDefault="00973C73" w:rsidP="00973C73">
            <w:pPr>
              <w:spacing w:line="242" w:lineRule="exact"/>
              <w:rPr>
                <w:bCs/>
                <w:sz w:val="18"/>
                <w:szCs w:val="18"/>
                <w:lang w:val="tr-TR"/>
              </w:rPr>
            </w:pPr>
            <w:r w:rsidRPr="001B1C3B">
              <w:rPr>
                <w:bCs/>
                <w:sz w:val="18"/>
                <w:szCs w:val="18"/>
                <w:lang w:val="tr-TR"/>
              </w:rPr>
              <w:t xml:space="preserve">  Enflasyon Oranı</w:t>
            </w:r>
          </w:p>
        </w:tc>
        <w:tc>
          <w:tcPr>
            <w:tcW w:w="2017" w:type="dxa"/>
            <w:vAlign w:val="center"/>
          </w:tcPr>
          <w:p w14:paraId="50444BAF" w14:textId="0CC67AD1" w:rsidR="00973C73" w:rsidRPr="001B1C3B" w:rsidRDefault="00973C73" w:rsidP="00973C73">
            <w:pPr>
              <w:spacing w:line="220" w:lineRule="exact"/>
              <w:ind w:right="142"/>
              <w:jc w:val="center"/>
              <w:rPr>
                <w:sz w:val="18"/>
                <w:szCs w:val="18"/>
                <w:lang w:val="tr-TR"/>
              </w:rPr>
            </w:pPr>
            <w:r w:rsidRPr="001B1C3B">
              <w:rPr>
                <w:color w:val="000000"/>
                <w:sz w:val="18"/>
                <w:szCs w:val="18"/>
                <w:lang w:val="tr-TR"/>
              </w:rPr>
              <w:t>%26.24</w:t>
            </w:r>
          </w:p>
        </w:tc>
        <w:tc>
          <w:tcPr>
            <w:tcW w:w="2017" w:type="dxa"/>
            <w:vAlign w:val="center"/>
          </w:tcPr>
          <w:p w14:paraId="67184D04" w14:textId="194F95A0" w:rsidR="00973C73" w:rsidRPr="001B1C3B" w:rsidRDefault="00973C73" w:rsidP="00973C73">
            <w:pPr>
              <w:spacing w:line="220" w:lineRule="exact"/>
              <w:ind w:right="142"/>
              <w:jc w:val="center"/>
              <w:rPr>
                <w:sz w:val="18"/>
                <w:szCs w:val="18"/>
                <w:lang w:val="tr-TR"/>
              </w:rPr>
            </w:pPr>
            <w:r w:rsidRPr="001B1C3B">
              <w:rPr>
                <w:color w:val="000000"/>
                <w:sz w:val="18"/>
                <w:szCs w:val="18"/>
                <w:lang w:val="tr-TR"/>
              </w:rPr>
              <w:t>%26.30</w:t>
            </w:r>
          </w:p>
        </w:tc>
      </w:tr>
    </w:tbl>
    <w:p w14:paraId="480DBBF9" w14:textId="2E07624C" w:rsidR="00DB709E" w:rsidRPr="001B1C3B" w:rsidRDefault="00DB709E" w:rsidP="00DB709E">
      <w:pPr>
        <w:spacing w:before="40" w:line="242" w:lineRule="exact"/>
        <w:jc w:val="both"/>
        <w:rPr>
          <w:sz w:val="18"/>
          <w:szCs w:val="18"/>
          <w:lang w:val="tr-TR"/>
        </w:rPr>
      </w:pPr>
      <w:r w:rsidRPr="001B1C3B">
        <w:rPr>
          <w:sz w:val="18"/>
          <w:szCs w:val="18"/>
          <w:lang w:val="tr-TR"/>
        </w:rPr>
        <w:t>Çalışanların hizmet yılına bağlı olarak banka ve iş kanuna tabi finansal kuruluşları için farklı oranlar kullanılmış olup tabloda efektif oranlar verilmiştir.</w:t>
      </w:r>
    </w:p>
    <w:p w14:paraId="51F11912" w14:textId="77777777" w:rsidR="00DB709E" w:rsidRPr="001B1C3B" w:rsidRDefault="00DB709E" w:rsidP="00DB709E">
      <w:pPr>
        <w:spacing w:line="140" w:lineRule="exact"/>
        <w:jc w:val="both"/>
        <w:rPr>
          <w:sz w:val="18"/>
          <w:szCs w:val="18"/>
          <w:lang w:val="tr-TR"/>
        </w:rPr>
      </w:pPr>
    </w:p>
    <w:p w14:paraId="295BAAAC" w14:textId="77777777" w:rsidR="00DB709E" w:rsidRPr="001B1C3B" w:rsidRDefault="00DB709E" w:rsidP="00DB709E">
      <w:pPr>
        <w:jc w:val="both"/>
        <w:rPr>
          <w:szCs w:val="22"/>
          <w:lang w:val="tr-TR"/>
        </w:rPr>
      </w:pPr>
      <w:r w:rsidRPr="001B1C3B">
        <w:rPr>
          <w:szCs w:val="22"/>
          <w:lang w:val="tr-TR"/>
        </w:rPr>
        <w:t xml:space="preserve">Çalışanların bir hesap dönemi boyunca sunduğu hizmetler karşılığında ödenmesi beklenen iskonto edilmemiş, çalışanlara sağlanan kısa vadeli faydalar için ilişikteki finansal tablolarda TMS 19 kapsamında karşılık ayrılmıştır. </w:t>
      </w:r>
    </w:p>
    <w:p w14:paraId="3CAF47E0" w14:textId="77777777" w:rsidR="00DB709E" w:rsidRPr="001B1C3B" w:rsidRDefault="00DB709E" w:rsidP="00DB709E">
      <w:pPr>
        <w:spacing w:line="140" w:lineRule="exact"/>
        <w:jc w:val="both"/>
        <w:rPr>
          <w:szCs w:val="22"/>
          <w:lang w:val="tr-TR"/>
        </w:rPr>
      </w:pPr>
    </w:p>
    <w:p w14:paraId="2B65297A" w14:textId="77777777" w:rsidR="00DB709E" w:rsidRPr="001B1C3B" w:rsidRDefault="00DB709E" w:rsidP="00DB709E">
      <w:pPr>
        <w:jc w:val="both"/>
        <w:rPr>
          <w:lang w:val="tr-TR"/>
        </w:rPr>
      </w:pPr>
      <w:r w:rsidRPr="001B1C3B">
        <w:rPr>
          <w:lang w:val="tr-TR"/>
        </w:rPr>
        <w:t>Aktüeryal kayıp kazançlar, revize TMS 19 standardı uyarınca özkaynaklar altında muhasebeleştirilmektedir.</w:t>
      </w:r>
    </w:p>
    <w:p w14:paraId="62F503A3" w14:textId="77777777" w:rsidR="00DB709E" w:rsidRPr="001B1C3B" w:rsidRDefault="00DB709E" w:rsidP="00DB709E">
      <w:pPr>
        <w:spacing w:line="140" w:lineRule="exact"/>
        <w:jc w:val="both"/>
        <w:rPr>
          <w:lang w:val="tr-TR"/>
        </w:rPr>
      </w:pPr>
    </w:p>
    <w:p w14:paraId="6C9967A4" w14:textId="77777777" w:rsidR="00DB709E" w:rsidRPr="001B1C3B" w:rsidRDefault="00DB709E" w:rsidP="00DB709E">
      <w:pPr>
        <w:spacing w:line="242" w:lineRule="exact"/>
        <w:ind w:right="-2"/>
        <w:jc w:val="both"/>
        <w:rPr>
          <w:i/>
          <w:szCs w:val="22"/>
          <w:lang w:val="tr-TR"/>
        </w:rPr>
      </w:pPr>
      <w:r w:rsidRPr="001B1C3B">
        <w:rPr>
          <w:i/>
          <w:szCs w:val="22"/>
          <w:lang w:val="tr-TR"/>
        </w:rPr>
        <w:t>Emeklilik planları</w:t>
      </w:r>
    </w:p>
    <w:p w14:paraId="542A0034" w14:textId="77777777" w:rsidR="00DB709E" w:rsidRPr="001B1C3B" w:rsidRDefault="00DB709E" w:rsidP="00DB709E">
      <w:pPr>
        <w:spacing w:before="120" w:line="242" w:lineRule="exact"/>
        <w:jc w:val="both"/>
        <w:rPr>
          <w:szCs w:val="22"/>
          <w:lang w:val="tr-TR"/>
        </w:rPr>
      </w:pPr>
      <w:r w:rsidRPr="001B1C3B">
        <w:rPr>
          <w:szCs w:val="22"/>
          <w:lang w:val="tr-TR"/>
        </w:rPr>
        <w:t xml:space="preserve">Ana Ortaklık Banka’nın emeklilik planı, Banka çalışanlarının (ve bakmakla yükümlü oldukları kişilerin) hizmet dönemleri sonrasına ilişkin tanımlanmış fayda planıdır. </w:t>
      </w:r>
    </w:p>
    <w:p w14:paraId="6A56AE05" w14:textId="2D382FB2" w:rsidR="00DB709E" w:rsidRPr="001B1C3B" w:rsidRDefault="00D423ED" w:rsidP="00DB709E">
      <w:pPr>
        <w:spacing w:before="120" w:line="242" w:lineRule="exact"/>
        <w:jc w:val="both"/>
        <w:rPr>
          <w:szCs w:val="22"/>
          <w:lang w:val="tr-TR"/>
        </w:rPr>
      </w:pPr>
      <w:r w:rsidRPr="001B1C3B">
        <w:rPr>
          <w:szCs w:val="22"/>
          <w:lang w:val="tr-TR"/>
        </w:rPr>
        <w:t xml:space="preserve">Ana Ortaklık </w:t>
      </w:r>
      <w:r w:rsidR="00DB709E" w:rsidRPr="001B1C3B">
        <w:rPr>
          <w:szCs w:val="22"/>
          <w:lang w:val="tr-TR"/>
        </w:rPr>
        <w:t xml:space="preserve">Banka’nın çalışanlarına sağladığı emeklilik planı (“Plan”) 506 sayılı Sosyal </w:t>
      </w:r>
      <w:r w:rsidR="009E5F32" w:rsidRPr="001B1C3B">
        <w:rPr>
          <w:szCs w:val="22"/>
          <w:lang w:val="tr-TR"/>
        </w:rPr>
        <w:t>Sigortalar Kanunu’nun geçici 20’</w:t>
      </w:r>
      <w:r w:rsidR="00DB709E" w:rsidRPr="001B1C3B">
        <w:rPr>
          <w:szCs w:val="22"/>
          <w:lang w:val="tr-TR"/>
        </w:rPr>
        <w:t xml:space="preserve">nci maddesine göre kurulmuş olan “Türkiye Garanti Bankası A.Ş. Memur ve Müstahdemleri Emekli ve Yardım Sandığı Vakfı Genel Müdürlüğü (“Sandık”)” aracılığıyla yönetilmektedir ve Banka çalışanları Sandık’ın üyesidir. </w:t>
      </w:r>
    </w:p>
    <w:p w14:paraId="1A5EDB92" w14:textId="49CEFDA0" w:rsidR="00DB709E" w:rsidRPr="001B1C3B" w:rsidRDefault="00DB709E" w:rsidP="00DB709E">
      <w:pPr>
        <w:pStyle w:val="BodyText"/>
        <w:spacing w:after="120" w:line="242" w:lineRule="exact"/>
        <w:jc w:val="both"/>
        <w:rPr>
          <w:lang w:val="tr-TR"/>
        </w:rPr>
      </w:pPr>
      <w:r w:rsidRPr="001B1C3B">
        <w:rPr>
          <w:lang w:val="tr-TR"/>
        </w:rPr>
        <w:t xml:space="preserve">Plan </w:t>
      </w:r>
      <w:r w:rsidRPr="001B1C3B">
        <w:rPr>
          <w:szCs w:val="22"/>
          <w:lang w:val="tr-TR"/>
        </w:rPr>
        <w:t xml:space="preserve">506 sayılı Sosyal Sigortalar Kanunu uyarınca </w:t>
      </w:r>
      <w:r w:rsidR="00D423ED" w:rsidRPr="001B1C3B">
        <w:rPr>
          <w:szCs w:val="22"/>
          <w:lang w:val="tr-TR"/>
        </w:rPr>
        <w:t xml:space="preserve">Ana Ortaklık </w:t>
      </w:r>
      <w:r w:rsidRPr="001B1C3B">
        <w:rPr>
          <w:szCs w:val="22"/>
          <w:lang w:val="tr-TR"/>
        </w:rPr>
        <w:t xml:space="preserve">Banka’nın ve çalışanlarının yapmış olduğu katkı payı ödemeleri ile fonlanmaktadır. Katkı payı oranları aşağıda sunulmuştur:  </w:t>
      </w:r>
    </w:p>
    <w:tbl>
      <w:tblPr>
        <w:tblW w:w="5000" w:type="pct"/>
        <w:tblBorders>
          <w:top w:val="single" w:sz="4" w:space="0" w:color="auto"/>
          <w:left w:val="single" w:sz="4" w:space="0" w:color="auto"/>
          <w:bottom w:val="single" w:sz="4" w:space="0" w:color="auto"/>
          <w:right w:val="single" w:sz="4" w:space="0" w:color="auto"/>
          <w:insideH w:val="dotted" w:sz="4" w:space="0" w:color="auto"/>
          <w:insideV w:val="dotted" w:sz="4" w:space="0" w:color="auto"/>
        </w:tblBorders>
        <w:tblLook w:val="01E0" w:firstRow="1" w:lastRow="1" w:firstColumn="1" w:lastColumn="1" w:noHBand="0" w:noVBand="0"/>
      </w:tblPr>
      <w:tblGrid>
        <w:gridCol w:w="2880"/>
        <w:gridCol w:w="1560"/>
        <w:gridCol w:w="1439"/>
        <w:gridCol w:w="1439"/>
        <w:gridCol w:w="1438"/>
      </w:tblGrid>
      <w:tr w:rsidR="00DB709E" w:rsidRPr="001B1C3B" w14:paraId="742E3286" w14:textId="77777777" w:rsidTr="00567597">
        <w:trPr>
          <w:trHeight w:hRule="exact" w:val="306"/>
        </w:trPr>
        <w:tc>
          <w:tcPr>
            <w:tcW w:w="1644" w:type="pct"/>
          </w:tcPr>
          <w:p w14:paraId="441A3D24" w14:textId="77777777" w:rsidR="00DB709E" w:rsidRPr="001B1C3B" w:rsidRDefault="00DB709E" w:rsidP="00E379C3">
            <w:pPr>
              <w:spacing w:line="242" w:lineRule="exact"/>
              <w:jc w:val="both"/>
              <w:rPr>
                <w:sz w:val="20"/>
                <w:lang w:val="tr-TR"/>
              </w:rPr>
            </w:pPr>
          </w:p>
        </w:tc>
        <w:tc>
          <w:tcPr>
            <w:tcW w:w="1712" w:type="pct"/>
            <w:gridSpan w:val="2"/>
            <w:tcBorders>
              <w:top w:val="single" w:sz="4" w:space="0" w:color="auto"/>
              <w:bottom w:val="dotted" w:sz="4" w:space="0" w:color="auto"/>
            </w:tcBorders>
            <w:vAlign w:val="center"/>
          </w:tcPr>
          <w:p w14:paraId="3DA86465" w14:textId="77777777" w:rsidR="00DB709E" w:rsidRPr="001B1C3B" w:rsidRDefault="00DB709E" w:rsidP="00E379C3">
            <w:pPr>
              <w:keepNext/>
              <w:keepLines/>
              <w:jc w:val="center"/>
              <w:rPr>
                <w:rFonts w:eastAsia="Arial Unicode MS"/>
                <w:b/>
                <w:bCs/>
                <w:i/>
                <w:sz w:val="18"/>
                <w:szCs w:val="18"/>
                <w:lang w:val="tr-TR"/>
              </w:rPr>
            </w:pPr>
            <w:r w:rsidRPr="001B1C3B">
              <w:rPr>
                <w:b/>
                <w:bCs/>
                <w:i/>
                <w:sz w:val="18"/>
                <w:szCs w:val="18"/>
                <w:lang w:val="tr-TR"/>
              </w:rPr>
              <w:t>Cari Dönem</w:t>
            </w:r>
          </w:p>
        </w:tc>
        <w:tc>
          <w:tcPr>
            <w:tcW w:w="1644" w:type="pct"/>
            <w:gridSpan w:val="2"/>
            <w:tcBorders>
              <w:top w:val="single" w:sz="4" w:space="0" w:color="auto"/>
              <w:bottom w:val="dotted" w:sz="4" w:space="0" w:color="auto"/>
            </w:tcBorders>
            <w:vAlign w:val="center"/>
          </w:tcPr>
          <w:p w14:paraId="00205A20" w14:textId="12A0093D" w:rsidR="00DB709E" w:rsidRPr="001B1C3B" w:rsidRDefault="00DB709E" w:rsidP="00E379C3">
            <w:pPr>
              <w:keepNext/>
              <w:keepLines/>
              <w:jc w:val="center"/>
              <w:rPr>
                <w:b/>
                <w:bCs/>
                <w:i/>
                <w:sz w:val="18"/>
                <w:szCs w:val="18"/>
                <w:lang w:val="tr-TR"/>
              </w:rPr>
            </w:pPr>
            <w:r w:rsidRPr="001B1C3B">
              <w:rPr>
                <w:rFonts w:eastAsia="Arial Unicode MS"/>
                <w:b/>
                <w:i/>
                <w:sz w:val="18"/>
                <w:szCs w:val="18"/>
                <w:lang w:val="tr-TR"/>
              </w:rPr>
              <w:t>Önceki Dönem</w:t>
            </w:r>
          </w:p>
        </w:tc>
      </w:tr>
      <w:tr w:rsidR="00DB709E" w:rsidRPr="001B1C3B" w14:paraId="688994EF" w14:textId="77777777" w:rsidTr="00567597">
        <w:trPr>
          <w:trHeight w:hRule="exact" w:val="279"/>
        </w:trPr>
        <w:tc>
          <w:tcPr>
            <w:tcW w:w="1644" w:type="pct"/>
          </w:tcPr>
          <w:p w14:paraId="2B5521AA" w14:textId="77777777" w:rsidR="00DB709E" w:rsidRPr="001B1C3B" w:rsidRDefault="00DB709E" w:rsidP="00E379C3">
            <w:pPr>
              <w:pStyle w:val="te"/>
              <w:spacing w:before="0" w:after="0" w:line="242" w:lineRule="exact"/>
              <w:rPr>
                <w:sz w:val="20"/>
              </w:rPr>
            </w:pPr>
          </w:p>
        </w:tc>
        <w:tc>
          <w:tcPr>
            <w:tcW w:w="891" w:type="pct"/>
            <w:tcBorders>
              <w:top w:val="dotted" w:sz="4" w:space="0" w:color="auto"/>
            </w:tcBorders>
            <w:vAlign w:val="center"/>
          </w:tcPr>
          <w:p w14:paraId="7BF936AB" w14:textId="77777777" w:rsidR="00DB709E" w:rsidRPr="001B1C3B" w:rsidRDefault="00DB709E" w:rsidP="00E379C3">
            <w:pPr>
              <w:spacing w:line="242" w:lineRule="exact"/>
              <w:ind w:right="-54"/>
              <w:jc w:val="center"/>
              <w:rPr>
                <w:rFonts w:eastAsia="Arial Unicode MS"/>
                <w:b/>
                <w:sz w:val="20"/>
                <w:lang w:val="tr-TR"/>
              </w:rPr>
            </w:pPr>
            <w:r w:rsidRPr="001B1C3B">
              <w:rPr>
                <w:rFonts w:eastAsia="Arial Unicode MS"/>
                <w:b/>
                <w:sz w:val="20"/>
                <w:lang w:val="tr-TR"/>
              </w:rPr>
              <w:t>Banka</w:t>
            </w:r>
          </w:p>
        </w:tc>
        <w:tc>
          <w:tcPr>
            <w:tcW w:w="822" w:type="pct"/>
            <w:tcBorders>
              <w:top w:val="dotted" w:sz="4" w:space="0" w:color="auto"/>
            </w:tcBorders>
            <w:vAlign w:val="center"/>
          </w:tcPr>
          <w:p w14:paraId="22B33C01" w14:textId="77777777" w:rsidR="00DB709E" w:rsidRPr="001B1C3B" w:rsidRDefault="00DB709E" w:rsidP="00E379C3">
            <w:pPr>
              <w:spacing w:line="242" w:lineRule="exact"/>
              <w:ind w:right="-54"/>
              <w:jc w:val="center"/>
              <w:rPr>
                <w:rFonts w:eastAsia="Arial Unicode MS"/>
                <w:b/>
                <w:sz w:val="20"/>
                <w:lang w:val="tr-TR"/>
              </w:rPr>
            </w:pPr>
            <w:r w:rsidRPr="001B1C3B">
              <w:rPr>
                <w:rFonts w:eastAsia="Arial Unicode MS"/>
                <w:b/>
                <w:sz w:val="20"/>
                <w:lang w:val="tr-TR"/>
              </w:rPr>
              <w:t>Çalışan</w:t>
            </w:r>
          </w:p>
        </w:tc>
        <w:tc>
          <w:tcPr>
            <w:tcW w:w="822" w:type="pct"/>
            <w:tcBorders>
              <w:top w:val="dotted" w:sz="4" w:space="0" w:color="auto"/>
            </w:tcBorders>
            <w:vAlign w:val="center"/>
          </w:tcPr>
          <w:p w14:paraId="5111ABD5" w14:textId="77777777" w:rsidR="00DB709E" w:rsidRPr="001B1C3B" w:rsidRDefault="00DB709E" w:rsidP="00E379C3">
            <w:pPr>
              <w:spacing w:line="242" w:lineRule="exact"/>
              <w:ind w:right="-54"/>
              <w:jc w:val="center"/>
              <w:rPr>
                <w:rFonts w:eastAsia="Arial Unicode MS"/>
                <w:b/>
                <w:sz w:val="20"/>
                <w:lang w:val="tr-TR"/>
              </w:rPr>
            </w:pPr>
            <w:r w:rsidRPr="001B1C3B">
              <w:rPr>
                <w:rFonts w:eastAsia="Arial Unicode MS"/>
                <w:b/>
                <w:sz w:val="20"/>
                <w:lang w:val="tr-TR"/>
              </w:rPr>
              <w:t>Banka</w:t>
            </w:r>
          </w:p>
        </w:tc>
        <w:tc>
          <w:tcPr>
            <w:tcW w:w="822" w:type="pct"/>
            <w:tcBorders>
              <w:top w:val="dotted" w:sz="4" w:space="0" w:color="auto"/>
            </w:tcBorders>
            <w:vAlign w:val="center"/>
          </w:tcPr>
          <w:p w14:paraId="2DF9F06F" w14:textId="77777777" w:rsidR="00DB709E" w:rsidRPr="001B1C3B" w:rsidRDefault="00DB709E" w:rsidP="00E379C3">
            <w:pPr>
              <w:spacing w:line="242" w:lineRule="exact"/>
              <w:ind w:right="-54"/>
              <w:jc w:val="center"/>
              <w:rPr>
                <w:rFonts w:eastAsia="Arial Unicode MS"/>
                <w:b/>
                <w:sz w:val="20"/>
                <w:lang w:val="tr-TR"/>
              </w:rPr>
            </w:pPr>
            <w:r w:rsidRPr="001B1C3B">
              <w:rPr>
                <w:rFonts w:eastAsia="Arial Unicode MS"/>
                <w:b/>
                <w:sz w:val="20"/>
                <w:lang w:val="tr-TR"/>
              </w:rPr>
              <w:t>Çalışan</w:t>
            </w:r>
          </w:p>
        </w:tc>
      </w:tr>
      <w:tr w:rsidR="00DB709E" w:rsidRPr="001B1C3B" w14:paraId="03ED91BE" w14:textId="77777777" w:rsidTr="00567597">
        <w:trPr>
          <w:trHeight w:hRule="exact" w:val="276"/>
        </w:trPr>
        <w:tc>
          <w:tcPr>
            <w:tcW w:w="1644" w:type="pct"/>
          </w:tcPr>
          <w:p w14:paraId="01238106" w14:textId="77777777" w:rsidR="00DB709E" w:rsidRPr="001B1C3B" w:rsidRDefault="00DB709E" w:rsidP="00E379C3">
            <w:pPr>
              <w:pStyle w:val="te"/>
              <w:spacing w:before="0" w:after="0" w:line="240" w:lineRule="auto"/>
              <w:jc w:val="left"/>
              <w:rPr>
                <w:bCs/>
                <w:sz w:val="20"/>
              </w:rPr>
            </w:pPr>
            <w:r w:rsidRPr="001B1C3B">
              <w:rPr>
                <w:sz w:val="20"/>
              </w:rPr>
              <w:t>Emeklilik katkı payı</w:t>
            </w:r>
          </w:p>
        </w:tc>
        <w:tc>
          <w:tcPr>
            <w:tcW w:w="891" w:type="pct"/>
            <w:vAlign w:val="bottom"/>
          </w:tcPr>
          <w:p w14:paraId="4A1981BF" w14:textId="77777777" w:rsidR="00DB709E" w:rsidRPr="001B1C3B" w:rsidRDefault="00DB709E" w:rsidP="00E379C3">
            <w:pPr>
              <w:ind w:right="-57"/>
              <w:jc w:val="center"/>
              <w:rPr>
                <w:rFonts w:eastAsia="Arial Unicode MS"/>
                <w:sz w:val="18"/>
                <w:szCs w:val="18"/>
                <w:lang w:val="tr-TR"/>
              </w:rPr>
            </w:pPr>
            <w:r w:rsidRPr="001B1C3B">
              <w:rPr>
                <w:rFonts w:eastAsia="Arial Unicode MS"/>
                <w:sz w:val="18"/>
                <w:szCs w:val="18"/>
                <w:lang w:val="tr-TR"/>
              </w:rPr>
              <w:t xml:space="preserve">   %15.5</w:t>
            </w:r>
          </w:p>
        </w:tc>
        <w:tc>
          <w:tcPr>
            <w:tcW w:w="822" w:type="pct"/>
            <w:vAlign w:val="bottom"/>
          </w:tcPr>
          <w:p w14:paraId="4F934990" w14:textId="77777777" w:rsidR="00DB709E" w:rsidRPr="001B1C3B" w:rsidRDefault="00DB709E" w:rsidP="00E379C3">
            <w:pPr>
              <w:ind w:right="-57"/>
              <w:jc w:val="center"/>
              <w:rPr>
                <w:rFonts w:eastAsia="Arial Unicode MS"/>
                <w:sz w:val="18"/>
                <w:szCs w:val="18"/>
                <w:lang w:val="tr-TR"/>
              </w:rPr>
            </w:pPr>
            <w:r w:rsidRPr="001B1C3B">
              <w:rPr>
                <w:rFonts w:eastAsia="Arial Unicode MS"/>
                <w:sz w:val="18"/>
                <w:szCs w:val="18"/>
                <w:lang w:val="tr-TR"/>
              </w:rPr>
              <w:t xml:space="preserve">    %10.0</w:t>
            </w:r>
          </w:p>
        </w:tc>
        <w:tc>
          <w:tcPr>
            <w:tcW w:w="822" w:type="pct"/>
            <w:vAlign w:val="bottom"/>
          </w:tcPr>
          <w:p w14:paraId="607A0210" w14:textId="77777777" w:rsidR="00DB709E" w:rsidRPr="001B1C3B" w:rsidRDefault="00DB709E" w:rsidP="00E379C3">
            <w:pPr>
              <w:ind w:right="-57"/>
              <w:jc w:val="center"/>
              <w:rPr>
                <w:rFonts w:eastAsia="Arial Unicode MS"/>
                <w:sz w:val="18"/>
                <w:szCs w:val="18"/>
                <w:lang w:val="tr-TR"/>
              </w:rPr>
            </w:pPr>
            <w:r w:rsidRPr="001B1C3B">
              <w:rPr>
                <w:rFonts w:eastAsia="Arial Unicode MS"/>
                <w:sz w:val="18"/>
                <w:szCs w:val="18"/>
                <w:lang w:val="tr-TR"/>
              </w:rPr>
              <w:t xml:space="preserve">   %15.5</w:t>
            </w:r>
          </w:p>
        </w:tc>
        <w:tc>
          <w:tcPr>
            <w:tcW w:w="822" w:type="pct"/>
            <w:vAlign w:val="bottom"/>
          </w:tcPr>
          <w:p w14:paraId="43ADF71B" w14:textId="77777777" w:rsidR="00DB709E" w:rsidRPr="001B1C3B" w:rsidRDefault="00DB709E" w:rsidP="00E379C3">
            <w:pPr>
              <w:ind w:right="-57"/>
              <w:jc w:val="center"/>
              <w:rPr>
                <w:rFonts w:eastAsia="Arial Unicode MS"/>
                <w:sz w:val="18"/>
                <w:szCs w:val="18"/>
                <w:lang w:val="tr-TR"/>
              </w:rPr>
            </w:pPr>
            <w:r w:rsidRPr="001B1C3B">
              <w:rPr>
                <w:rFonts w:eastAsia="Arial Unicode MS"/>
                <w:sz w:val="18"/>
                <w:szCs w:val="18"/>
                <w:lang w:val="tr-TR"/>
              </w:rPr>
              <w:t xml:space="preserve">    %10.0</w:t>
            </w:r>
          </w:p>
        </w:tc>
      </w:tr>
      <w:tr w:rsidR="00DB709E" w:rsidRPr="001B1C3B" w14:paraId="31AB39B9" w14:textId="77777777" w:rsidTr="00567597">
        <w:trPr>
          <w:trHeight w:hRule="exact" w:val="276"/>
        </w:trPr>
        <w:tc>
          <w:tcPr>
            <w:tcW w:w="1644" w:type="pct"/>
          </w:tcPr>
          <w:p w14:paraId="4BFCCBB6" w14:textId="77777777" w:rsidR="00DB709E" w:rsidRPr="001B1C3B" w:rsidRDefault="00DB709E" w:rsidP="00E379C3">
            <w:pPr>
              <w:rPr>
                <w:bCs/>
                <w:sz w:val="20"/>
                <w:lang w:val="tr-TR"/>
              </w:rPr>
            </w:pPr>
            <w:r w:rsidRPr="001B1C3B">
              <w:rPr>
                <w:sz w:val="20"/>
                <w:lang w:val="tr-TR"/>
              </w:rPr>
              <w:t>Sağlık katkı payı</w:t>
            </w:r>
          </w:p>
        </w:tc>
        <w:tc>
          <w:tcPr>
            <w:tcW w:w="891" w:type="pct"/>
            <w:vAlign w:val="bottom"/>
          </w:tcPr>
          <w:p w14:paraId="3C1FECF8" w14:textId="77777777" w:rsidR="00DB709E" w:rsidRPr="001B1C3B" w:rsidRDefault="00DB709E" w:rsidP="00E379C3">
            <w:pPr>
              <w:ind w:right="-57"/>
              <w:jc w:val="center"/>
              <w:rPr>
                <w:rFonts w:eastAsia="Arial Unicode MS"/>
                <w:sz w:val="18"/>
                <w:szCs w:val="18"/>
                <w:lang w:val="tr-TR"/>
              </w:rPr>
            </w:pPr>
            <w:r w:rsidRPr="001B1C3B">
              <w:rPr>
                <w:rFonts w:eastAsia="Arial Unicode MS"/>
                <w:sz w:val="18"/>
                <w:szCs w:val="18"/>
                <w:lang w:val="tr-TR"/>
              </w:rPr>
              <w:t xml:space="preserve">  %6.0</w:t>
            </w:r>
          </w:p>
        </w:tc>
        <w:tc>
          <w:tcPr>
            <w:tcW w:w="822" w:type="pct"/>
            <w:vAlign w:val="bottom"/>
          </w:tcPr>
          <w:p w14:paraId="2FD2B67E" w14:textId="77777777" w:rsidR="00DB709E" w:rsidRPr="001B1C3B" w:rsidRDefault="00DB709E" w:rsidP="00E379C3">
            <w:pPr>
              <w:ind w:right="-57"/>
              <w:jc w:val="center"/>
              <w:rPr>
                <w:rFonts w:eastAsia="Arial Unicode MS"/>
                <w:sz w:val="18"/>
                <w:szCs w:val="18"/>
                <w:lang w:val="tr-TR"/>
              </w:rPr>
            </w:pPr>
            <w:r w:rsidRPr="001B1C3B">
              <w:rPr>
                <w:rFonts w:eastAsia="Arial Unicode MS"/>
                <w:sz w:val="18"/>
                <w:szCs w:val="18"/>
                <w:lang w:val="tr-TR"/>
              </w:rPr>
              <w:t xml:space="preserve">  %5.0</w:t>
            </w:r>
          </w:p>
        </w:tc>
        <w:tc>
          <w:tcPr>
            <w:tcW w:w="822" w:type="pct"/>
            <w:vAlign w:val="bottom"/>
          </w:tcPr>
          <w:p w14:paraId="41AFD5CB" w14:textId="77777777" w:rsidR="00DB709E" w:rsidRPr="001B1C3B" w:rsidRDefault="00DB709E" w:rsidP="00E379C3">
            <w:pPr>
              <w:ind w:right="-57"/>
              <w:jc w:val="center"/>
              <w:rPr>
                <w:rFonts w:eastAsia="Arial Unicode MS"/>
                <w:sz w:val="18"/>
                <w:szCs w:val="18"/>
                <w:lang w:val="tr-TR"/>
              </w:rPr>
            </w:pPr>
            <w:r w:rsidRPr="001B1C3B">
              <w:rPr>
                <w:rFonts w:eastAsia="Arial Unicode MS"/>
                <w:sz w:val="18"/>
                <w:szCs w:val="18"/>
                <w:lang w:val="tr-TR"/>
              </w:rPr>
              <w:t xml:space="preserve">  %6.0</w:t>
            </w:r>
          </w:p>
        </w:tc>
        <w:tc>
          <w:tcPr>
            <w:tcW w:w="822" w:type="pct"/>
            <w:vAlign w:val="bottom"/>
          </w:tcPr>
          <w:p w14:paraId="11A9944E" w14:textId="77777777" w:rsidR="00DB709E" w:rsidRPr="001B1C3B" w:rsidRDefault="00DB709E" w:rsidP="00E379C3">
            <w:pPr>
              <w:ind w:right="-57"/>
              <w:jc w:val="center"/>
              <w:rPr>
                <w:rFonts w:eastAsia="Arial Unicode MS"/>
                <w:sz w:val="18"/>
                <w:szCs w:val="18"/>
                <w:lang w:val="tr-TR"/>
              </w:rPr>
            </w:pPr>
            <w:r w:rsidRPr="001B1C3B">
              <w:rPr>
                <w:rFonts w:eastAsia="Arial Unicode MS"/>
                <w:sz w:val="18"/>
                <w:szCs w:val="18"/>
                <w:lang w:val="tr-TR"/>
              </w:rPr>
              <w:t xml:space="preserve">  %5.0</w:t>
            </w:r>
          </w:p>
        </w:tc>
      </w:tr>
    </w:tbl>
    <w:p w14:paraId="10D22954" w14:textId="6337B410" w:rsidR="00DB709E" w:rsidRPr="001B1C3B" w:rsidRDefault="00DB709E" w:rsidP="00DB709E">
      <w:pPr>
        <w:pStyle w:val="BodyText"/>
        <w:spacing w:before="120" w:after="120"/>
        <w:jc w:val="both"/>
        <w:rPr>
          <w:lang w:val="tr-TR"/>
        </w:rPr>
      </w:pPr>
      <w:r w:rsidRPr="001B1C3B">
        <w:rPr>
          <w:lang w:val="tr-TR"/>
        </w:rPr>
        <w:t xml:space="preserve">Plan, </w:t>
      </w:r>
      <w:r w:rsidRPr="001B1C3B">
        <w:rPr>
          <w:szCs w:val="22"/>
          <w:lang w:val="tr-TR"/>
        </w:rPr>
        <w:t xml:space="preserve">5754 sayılı Sosyal Güvenlik Kanunu uyarınca a) </w:t>
      </w:r>
      <w:r w:rsidRPr="001B1C3B">
        <w:rPr>
          <w:lang w:val="tr-TR"/>
        </w:rPr>
        <w:t xml:space="preserve">Sosyal Güvenlik Kurumu’na (“SGK”) transfer edilecek haklar ile b) Banka tarafından sağlanan ve transfere konu olmayan diğer sosyal hak ve sağlık faydalarından oluşmaktadır. </w:t>
      </w:r>
    </w:p>
    <w:p w14:paraId="69883B0D" w14:textId="77777777" w:rsidR="00DB709E" w:rsidRPr="001B1C3B" w:rsidRDefault="00DB709E" w:rsidP="00DB709E">
      <w:pPr>
        <w:pStyle w:val="BodyText"/>
        <w:spacing w:before="120" w:after="120"/>
        <w:rPr>
          <w:lang w:val="tr-TR"/>
        </w:rPr>
      </w:pPr>
      <w:r w:rsidRPr="001B1C3B">
        <w:rPr>
          <w:lang w:val="tr-TR"/>
        </w:rPr>
        <w:t xml:space="preserve">a) SGK’ya transfer edilecek haklar </w:t>
      </w:r>
    </w:p>
    <w:p w14:paraId="2A4E6320" w14:textId="3E596F7D" w:rsidR="00DB709E" w:rsidRPr="001B1C3B" w:rsidRDefault="00DB709E" w:rsidP="00DB709E">
      <w:pPr>
        <w:spacing w:before="120"/>
        <w:jc w:val="both"/>
        <w:rPr>
          <w:szCs w:val="22"/>
          <w:lang w:val="tr-TR"/>
        </w:rPr>
      </w:pPr>
      <w:r w:rsidRPr="001B1C3B">
        <w:rPr>
          <w:szCs w:val="22"/>
          <w:lang w:val="tr-TR"/>
        </w:rPr>
        <w:t xml:space="preserve">506 sayılı Sosyal </w:t>
      </w:r>
      <w:r w:rsidR="009E5F32" w:rsidRPr="001B1C3B">
        <w:rPr>
          <w:szCs w:val="22"/>
          <w:lang w:val="tr-TR"/>
        </w:rPr>
        <w:t>Sigortalar Kanunu’nun geçici 20’</w:t>
      </w:r>
      <w:r w:rsidRPr="001B1C3B">
        <w:rPr>
          <w:szCs w:val="22"/>
          <w:lang w:val="tr-TR"/>
        </w:rPr>
        <w:t xml:space="preserve">nci maddesi kapsamındaki sandıkların iştirakçileri ile malullük, yaşlılık ve ölüm sigortasından aylık veya gelir bağlanmış olanlar ve bunların hak sahiplerinin, 1 Kasım 2005 tarih 25983 mükerrer sayılı Resmi Gazete’de yayımlanan 5411 Sayılı Bankacılık Kanunu’nun (“Bankacılık Kanunu”) yayımı tarihinden itibaren 3 yıl içinde Sosyal Sigortalar Kurumu’na devredilmesi hükmünü içeren geçici 23’üncü maddesinin birinci fıkrası Anayasa Mahkemesi’nin 22 Mart 2007 tarih ve 2007/33 kararı ile iptal edilerek, yürürlüğü durdurulmuş ve bu gelişmeyi müteakip olarak 15 Aralık 2007 tarih 26731 sayılı Resmi Gazete’de geçici 23'üncü maddesinin iptaline ilişkin gerekçeli karar yayımlanmıştır. Anayasa Mahkemesi iptal kararının gerekçesi olarak sandık mensuplarının kazanılmış haklarında ortaya çıkabilecek kayıpları göstermiştir. </w:t>
      </w:r>
    </w:p>
    <w:p w14:paraId="1C3D90B4" w14:textId="0F35EF21" w:rsidR="00DB709E" w:rsidRPr="001B1C3B" w:rsidRDefault="00DB709E" w:rsidP="00DB709E">
      <w:pPr>
        <w:spacing w:before="120"/>
        <w:jc w:val="both"/>
        <w:rPr>
          <w:szCs w:val="22"/>
          <w:lang w:val="tr-TR"/>
        </w:rPr>
      </w:pPr>
      <w:r w:rsidRPr="001B1C3B">
        <w:rPr>
          <w:szCs w:val="22"/>
          <w:lang w:val="tr-TR"/>
        </w:rPr>
        <w:t>Gerekçeli kararın açıklanmasını takiben Türkiye Büyük Millet Meclisi (“TBMM”) iptal gerekçelerini göz önünde bulundurarak yeni yasal düzenlemeler üzerinde çalışmaya başlamış, 17 Nisan 2008 tarihinde 5754 sayılı Sosyal Güvenlik Kanunu’nun (“Kanun”) devre ilişkin esasları düzenleyen ilgili maddeleri TBMM Genel Kurulu’nda kabul edilmiş ve 8 Mayıs 2008 tarih 26870 sayılı Resmi Gazete’de yayımlanarak yürürlüğe girmiştir.</w:t>
      </w:r>
    </w:p>
    <w:p w14:paraId="2323837B" w14:textId="2DF5BEAE" w:rsidR="007138E5" w:rsidRPr="001B1C3B" w:rsidRDefault="007138E5" w:rsidP="00DB709E">
      <w:pPr>
        <w:spacing w:before="120"/>
        <w:jc w:val="both"/>
        <w:rPr>
          <w:szCs w:val="22"/>
          <w:lang w:val="tr-TR"/>
        </w:rPr>
      </w:pPr>
    </w:p>
    <w:p w14:paraId="47A0DEAB" w14:textId="77777777" w:rsidR="007138E5" w:rsidRPr="001B1C3B" w:rsidRDefault="007138E5" w:rsidP="00DB709E">
      <w:pPr>
        <w:spacing w:before="120"/>
        <w:jc w:val="both"/>
        <w:rPr>
          <w:szCs w:val="22"/>
          <w:lang w:val="tr-TR"/>
        </w:rPr>
      </w:pPr>
    </w:p>
    <w:p w14:paraId="00E50736" w14:textId="539F8B1D" w:rsidR="00DB709E" w:rsidRPr="001B1C3B" w:rsidRDefault="00DB709E" w:rsidP="00DB709E">
      <w:pPr>
        <w:spacing w:before="120" w:after="60"/>
        <w:jc w:val="both"/>
        <w:rPr>
          <w:szCs w:val="22"/>
          <w:lang w:val="tr-TR" w:eastAsia="tr-TR"/>
        </w:rPr>
      </w:pPr>
      <w:r w:rsidRPr="001B1C3B">
        <w:rPr>
          <w:szCs w:val="22"/>
          <w:lang w:val="tr-TR"/>
        </w:rPr>
        <w:t>Kanun, devir tarihi itibarıyla devredilecek kişilerle ilgili olarak hesaplanacak yükümlülüğün peşin değerinin aktüeryal hesabında kullanılacak teknik faiz oranının %9.80 olacağını, SGK, Maliye Bakanlığı, Hazine Müsteşarlığı, Devlet Planlama Teşkilatı Müsteşarlığı, BDDK, Tasarruf Mevduatı Sigorta Fonu (“TMSF”), banka ve sandık temsilcilerinden oluşan bir komisyon tarafından sandıkların Kanun kapsamındaki sigorta kolları itibarıyla gelir ve giderleri ile sandıklarca ödenen aylık ve gelirlerin SGK düzenlemeleri çerçevesinde aylık ve gelirlerin üzerinde olması halinde söz konusu farklar da dikkate alınarak hesaplanacağını ve devrin 1 Ocak 2008’den itibaren başlayan 3 yıllık bir dönem içinde tamamlanacağını hüküm altına almıştır. Müteakiben,</w:t>
      </w:r>
      <w:r w:rsidRPr="001B1C3B">
        <w:rPr>
          <w:color w:val="000000"/>
          <w:lang w:val="tr-TR"/>
        </w:rPr>
        <w:t xml:space="preserve"> </w:t>
      </w:r>
      <w:r w:rsidRPr="001B1C3B">
        <w:rPr>
          <w:szCs w:val="22"/>
          <w:lang w:val="tr-TR" w:eastAsia="tr-TR"/>
        </w:rPr>
        <w:t>506 sa</w:t>
      </w:r>
      <w:r w:rsidR="009E5F32" w:rsidRPr="001B1C3B">
        <w:rPr>
          <w:szCs w:val="22"/>
          <w:lang w:val="tr-TR" w:eastAsia="tr-TR"/>
        </w:rPr>
        <w:t>yılı Kanun’un geçici 20’</w:t>
      </w:r>
      <w:r w:rsidRPr="001B1C3B">
        <w:rPr>
          <w:szCs w:val="22"/>
          <w:lang w:val="tr-TR" w:eastAsia="tr-TR"/>
        </w:rPr>
        <w:t>nci maddesi kapsamındaki bankalar, sigorta ve reasürans şirketleri, ticaret odaları, sanayi odaları, borsalar veya bunların teşkil ettikleri birlikler personeli için kurulmuş bulunan sandıkların iştirakçileri ile aylık veya gelir bağlanmış olanlar ile bunların hak sahiplerinin SGK’ya devredilmesine ilişkin sürenin iki yıl uzatılması; Çalışma ve Sosyal Güvenlik Bakanlığı’nın 24 Şubat 2011 tarihli ve 150 sayılı yazısı üzerine, 5510 sayılı Sosyal Sigortalar ve Genel Sağlık Sigortası Kan</w:t>
      </w:r>
      <w:r w:rsidR="009E5F32" w:rsidRPr="001B1C3B">
        <w:rPr>
          <w:szCs w:val="22"/>
          <w:lang w:val="tr-TR" w:eastAsia="tr-TR"/>
        </w:rPr>
        <w:t>unu’nun geçici 20’</w:t>
      </w:r>
      <w:r w:rsidRPr="001B1C3B">
        <w:rPr>
          <w:szCs w:val="22"/>
          <w:lang w:val="tr-TR" w:eastAsia="tr-TR"/>
        </w:rPr>
        <w:t xml:space="preserve">nci maddesine göre, Bakanlar Kurulu’nca 14 Mart 2011 tarihinde kararlaştırılmış ve 9 Nisan 2011 tarih ve 27900 sayılı Resmi Gazete’de 2011/1559 sayılı </w:t>
      </w:r>
      <w:r w:rsidR="003F7836" w:rsidRPr="001B1C3B">
        <w:rPr>
          <w:szCs w:val="22"/>
          <w:lang w:val="tr-TR" w:eastAsia="tr-TR"/>
        </w:rPr>
        <w:t>Bakanlar Kurulu kararı ile yayım</w:t>
      </w:r>
      <w:r w:rsidRPr="001B1C3B">
        <w:rPr>
          <w:szCs w:val="22"/>
          <w:lang w:val="tr-TR" w:eastAsia="tr-TR"/>
        </w:rPr>
        <w:t>lanmıştır.</w:t>
      </w:r>
    </w:p>
    <w:p w14:paraId="6D525079" w14:textId="746475B4" w:rsidR="00DB709E" w:rsidRPr="001B1C3B" w:rsidRDefault="00DB709E" w:rsidP="00DB709E">
      <w:pPr>
        <w:spacing w:before="120" w:after="60"/>
        <w:jc w:val="both"/>
        <w:rPr>
          <w:color w:val="000000"/>
          <w:szCs w:val="22"/>
          <w:lang w:val="tr-TR"/>
        </w:rPr>
      </w:pPr>
      <w:r w:rsidRPr="001B1C3B">
        <w:rPr>
          <w:szCs w:val="22"/>
          <w:lang w:val="tr-TR"/>
        </w:rPr>
        <w:t>19 Haziran 2008 tarihinde Cumhuriyet Halk Par</w:t>
      </w:r>
      <w:r w:rsidR="009E5F32" w:rsidRPr="001B1C3B">
        <w:rPr>
          <w:szCs w:val="22"/>
          <w:lang w:val="tr-TR"/>
        </w:rPr>
        <w:t>tisi (“CHP”) Kanun’un Geçici 20’</w:t>
      </w:r>
      <w:r w:rsidRPr="001B1C3B">
        <w:rPr>
          <w:szCs w:val="22"/>
          <w:lang w:val="tr-TR"/>
        </w:rPr>
        <w:t>nci maddesinin birinci fıkrasının da aralarında yer aldığı muhtelif maddelerin iptali ve iptal davası sonuçlanıncaya kadar yürürlüğünün durdurulması istemiyle Yüksek Mahkeme’ye başvuruda bulunmuştur.</w:t>
      </w:r>
      <w:r w:rsidRPr="001B1C3B">
        <w:rPr>
          <w:color w:val="000000"/>
          <w:lang w:val="tr-TR"/>
        </w:rPr>
        <w:t xml:space="preserve"> Mahkeme, 30 Mart 2011 tarihi itibarıyla CHP’nin yaptığı başvuruya i</w:t>
      </w:r>
      <w:r w:rsidR="00E05686" w:rsidRPr="001B1C3B">
        <w:rPr>
          <w:color w:val="000000"/>
          <w:lang w:val="tr-TR"/>
        </w:rPr>
        <w:t>lişkin kararını açıklamış ve 73’</w:t>
      </w:r>
      <w:r w:rsidRPr="001B1C3B">
        <w:rPr>
          <w:color w:val="000000"/>
          <w:lang w:val="tr-TR"/>
        </w:rPr>
        <w:t xml:space="preserve">üncü maddesiyle, 5510 </w:t>
      </w:r>
      <w:r w:rsidR="009E5F32" w:rsidRPr="001B1C3B">
        <w:rPr>
          <w:color w:val="000000"/>
          <w:lang w:val="tr-TR"/>
        </w:rPr>
        <w:t>sayılı kanuna eklenen geçici 20’</w:t>
      </w:r>
      <w:r w:rsidRPr="001B1C3B">
        <w:rPr>
          <w:color w:val="000000"/>
          <w:lang w:val="tr-TR"/>
        </w:rPr>
        <w:t>nci maddesinin birinci fıkrasının Anayasa’ya aykırı olmadığına ve iptal isteminin reddine oy çokluğuyla karar vermiştir</w:t>
      </w:r>
      <w:r w:rsidRPr="001B1C3B">
        <w:rPr>
          <w:color w:val="000000"/>
          <w:szCs w:val="22"/>
          <w:lang w:val="tr-TR"/>
        </w:rPr>
        <w:t>.</w:t>
      </w:r>
    </w:p>
    <w:p w14:paraId="09E61218" w14:textId="77777777" w:rsidR="00DB709E" w:rsidRPr="001B1C3B" w:rsidRDefault="00DB709E" w:rsidP="00DB709E">
      <w:pPr>
        <w:spacing w:line="140" w:lineRule="exact"/>
        <w:jc w:val="both"/>
        <w:rPr>
          <w:color w:val="000000"/>
          <w:szCs w:val="22"/>
          <w:lang w:val="tr-TR"/>
        </w:rPr>
      </w:pPr>
    </w:p>
    <w:p w14:paraId="5A50E388" w14:textId="775EEC27" w:rsidR="00DB709E" w:rsidRPr="001B1C3B" w:rsidRDefault="00DB709E" w:rsidP="00DB709E">
      <w:pPr>
        <w:spacing w:after="60"/>
        <w:jc w:val="both"/>
        <w:rPr>
          <w:szCs w:val="22"/>
          <w:lang w:val="tr-TR"/>
        </w:rPr>
      </w:pPr>
      <w:r w:rsidRPr="001B1C3B">
        <w:rPr>
          <w:szCs w:val="22"/>
          <w:lang w:val="tr-TR"/>
        </w:rPr>
        <w:t>Bakanlar Kurulu tarafından 14 Mart 2011’de verilen ve yukarıda izah edilen 2 yıllık sürenin tamamlanmasından önce, 23 Nisan 2015 tarih ve 29335 no’lu Resmi Gazete’de ya</w:t>
      </w:r>
      <w:r w:rsidR="009E5F32" w:rsidRPr="001B1C3B">
        <w:rPr>
          <w:szCs w:val="22"/>
          <w:lang w:val="tr-TR"/>
        </w:rPr>
        <w:t>yımlanan 6645 sayılı kanunun 51’</w:t>
      </w:r>
      <w:r w:rsidRPr="001B1C3B">
        <w:rPr>
          <w:szCs w:val="22"/>
          <w:lang w:val="tr-TR"/>
        </w:rPr>
        <w:t>inci maddesine gör</w:t>
      </w:r>
      <w:r w:rsidR="009E5F32" w:rsidRPr="001B1C3B">
        <w:rPr>
          <w:szCs w:val="22"/>
          <w:lang w:val="tr-TR"/>
        </w:rPr>
        <w:t>e 5510 sayılı kanunun geçici 20’</w:t>
      </w:r>
      <w:r w:rsidRPr="001B1C3B">
        <w:rPr>
          <w:szCs w:val="22"/>
          <w:lang w:val="tr-TR"/>
        </w:rPr>
        <w:t>nci maddesi değiştirilerek süre belirtilmeden devir tarihini belirleme yetkisi Bakanlar Kurulu’na verilmiştir.</w:t>
      </w:r>
    </w:p>
    <w:p w14:paraId="6C35B6D0" w14:textId="2C07C32A" w:rsidR="00DB709E" w:rsidRPr="001B1C3B" w:rsidRDefault="00DB709E" w:rsidP="00DB709E">
      <w:pPr>
        <w:spacing w:before="120" w:after="120"/>
        <w:jc w:val="both"/>
        <w:rPr>
          <w:szCs w:val="22"/>
          <w:lang w:val="tr-TR"/>
        </w:rPr>
      </w:pPr>
      <w:r w:rsidRPr="001B1C3B">
        <w:rPr>
          <w:szCs w:val="22"/>
          <w:lang w:val="tr-TR"/>
        </w:rPr>
        <w:t>b) Transfere konu olmayan diğer sosyal hak ve faydalar</w:t>
      </w:r>
    </w:p>
    <w:p w14:paraId="0729279B" w14:textId="66AF7CB1" w:rsidR="006F163D" w:rsidRPr="001B1C3B" w:rsidRDefault="00DB709E" w:rsidP="006F163D">
      <w:pPr>
        <w:jc w:val="both"/>
        <w:rPr>
          <w:szCs w:val="22"/>
          <w:lang w:val="tr-TR"/>
        </w:rPr>
      </w:pPr>
      <w:r w:rsidRPr="00735315">
        <w:rPr>
          <w:szCs w:val="22"/>
          <w:lang w:val="tr-TR"/>
        </w:rPr>
        <w:t>Kanun uyarınca sandık iştirakçileri ile aylık ve/veya gelir bağlanmış olanlar ve bunların hak sahiplerinin SGK’ya devrinden sonra bu kişilerin tabi oldukları vakıf senedinde bulunmasına rağmen karşılanmayan diğer sosyal hakları ve ödemeleri, sandıklar ve sandık iştirakçilerini istihdam eden kuruluşlarca karşılanmaya devam edecektir.</w:t>
      </w:r>
      <w:r w:rsidR="00637930" w:rsidRPr="00735315">
        <w:rPr>
          <w:szCs w:val="22"/>
          <w:lang w:val="tr-TR"/>
        </w:rPr>
        <w:t xml:space="preserve"> </w:t>
      </w:r>
      <w:r w:rsidR="002D1CC2" w:rsidRPr="00735315">
        <w:rPr>
          <w:lang w:val="tr-TR"/>
        </w:rPr>
        <w:t>Hesaplanan a</w:t>
      </w:r>
      <w:r w:rsidRPr="00735315">
        <w:rPr>
          <w:lang w:val="tr-TR"/>
        </w:rPr>
        <w:t xml:space="preserve">ktüeryal </w:t>
      </w:r>
      <w:r w:rsidRPr="00735315">
        <w:rPr>
          <w:szCs w:val="22"/>
          <w:lang w:val="tr-TR"/>
        </w:rPr>
        <w:t>kayıp kazançlar, özkaynaklar altında</w:t>
      </w:r>
      <w:r w:rsidR="00973C73" w:rsidRPr="00735315">
        <w:rPr>
          <w:szCs w:val="22"/>
          <w:lang w:val="tr-TR"/>
        </w:rPr>
        <w:t xml:space="preserve"> </w:t>
      </w:r>
      <w:r w:rsidRPr="00735315">
        <w:rPr>
          <w:szCs w:val="22"/>
          <w:lang w:val="tr-TR"/>
        </w:rPr>
        <w:t>muhasebeleştirilmektedir.</w:t>
      </w:r>
    </w:p>
    <w:p w14:paraId="64DBE8AE" w14:textId="660FE848" w:rsidR="00DB709E" w:rsidRPr="001B1C3B" w:rsidRDefault="00DB709E" w:rsidP="00FE1D92">
      <w:pPr>
        <w:spacing w:before="120"/>
        <w:jc w:val="both"/>
        <w:rPr>
          <w:lang w:val="tr-TR"/>
        </w:rPr>
      </w:pPr>
      <w:r w:rsidRPr="001B1C3B">
        <w:rPr>
          <w:szCs w:val="22"/>
          <w:lang w:val="tr-TR"/>
        </w:rPr>
        <w:t xml:space="preserve">Konsolidasyona tabi finansal kuruluşların emeklilik planları bulunmamaktadır. </w:t>
      </w:r>
      <w:r w:rsidRPr="001B1C3B">
        <w:rPr>
          <w:lang w:val="tr-TR"/>
        </w:rPr>
        <w:t xml:space="preserve">Banka çalışanları haricinde konsolide edilen bağlı ortaklık ve iştiraklerin çalışanlarının emeklilik ile ilgili hakları yurt içinde faaliyet gösterenler için </w:t>
      </w:r>
      <w:r w:rsidRPr="001B1C3B">
        <w:rPr>
          <w:szCs w:val="22"/>
          <w:lang w:val="tr-TR"/>
        </w:rPr>
        <w:t>SGK’ya</w:t>
      </w:r>
      <w:r w:rsidRPr="001B1C3B">
        <w:rPr>
          <w:lang w:val="tr-TR"/>
        </w:rPr>
        <w:t>, yurt dışında faaliyet gösterenler için ise bulundukları ülkelerdeki kanunlara tabi olup finansal tablolara yansıtılmayan herhangi bir yükümlülük söz konusu değildir.</w:t>
      </w:r>
    </w:p>
    <w:p w14:paraId="637A3E90" w14:textId="77777777" w:rsidR="00DB709E" w:rsidRPr="001B1C3B" w:rsidRDefault="00DB709E" w:rsidP="00DB709E">
      <w:pPr>
        <w:pStyle w:val="Head1"/>
        <w:spacing w:before="240" w:after="120" w:line="240" w:lineRule="auto"/>
        <w:ind w:right="-1213" w:hanging="902"/>
      </w:pPr>
      <w:r w:rsidRPr="001B1C3B">
        <w:t>3.18</w:t>
      </w:r>
      <w:r w:rsidRPr="001B1C3B">
        <w:tab/>
        <w:t>Sigorta teknik karşılıkları ve gelir ve giderlerine ilişkin açıklamalar</w:t>
      </w:r>
    </w:p>
    <w:p w14:paraId="63BF14F8" w14:textId="77777777" w:rsidR="00DB709E" w:rsidRPr="001B1C3B" w:rsidRDefault="00DB709E" w:rsidP="00DB709E">
      <w:pPr>
        <w:pStyle w:val="BodyText"/>
        <w:spacing w:before="80" w:after="80"/>
        <w:ind w:hanging="851"/>
        <w:rPr>
          <w:b/>
          <w:lang w:val="tr-TR"/>
        </w:rPr>
      </w:pPr>
      <w:r w:rsidRPr="001B1C3B">
        <w:rPr>
          <w:b/>
          <w:lang w:val="tr-TR"/>
        </w:rPr>
        <w:t>3.18.1</w:t>
      </w:r>
      <w:r w:rsidRPr="001B1C3B">
        <w:rPr>
          <w:b/>
          <w:lang w:val="tr-TR"/>
        </w:rPr>
        <w:tab/>
        <w:t>Sigorta teknik karşılıkları</w:t>
      </w:r>
    </w:p>
    <w:p w14:paraId="34945532" w14:textId="1EBE5190" w:rsidR="00DB709E" w:rsidRPr="001B1C3B" w:rsidRDefault="00DB709E" w:rsidP="00DB709E">
      <w:pPr>
        <w:spacing w:before="120"/>
        <w:jc w:val="both"/>
        <w:rPr>
          <w:lang w:val="tr-TR"/>
        </w:rPr>
      </w:pPr>
      <w:r w:rsidRPr="001B1C3B">
        <w:rPr>
          <w:lang w:val="tr-TR"/>
        </w:rPr>
        <w:t>Sigorta şirketleri, TFRS 4 “Sigorta Sözleşmeleri” hükümlerine tabidirler. TFRS 4, sigorta şirketleri tarafından düzenlenen tüm sözleşmelerin sigorta sözleşmesi ya da yatırım sözleşmesi olarak sınıflandırılması gerekliliğini belirtir. Önemli derecede sigorta riski taşıyan sözleşmeler, sigorta sözleşmesi olarak nitelendirilmektedir. Sigorta riski, bir sigorta sözleşmesini elinde bulunduran (sigortalanan) tarafın sigortalayan tarafa, finansal risk dışında, devrettiği riskler olarak tanımlanır. Önemli derecede sigorta riski taşımayan sözleşmeler ise yatırım sözleşmeleri olarak sınıflandırılır. Yatırım sözleşmeleri, TFRS 9 “Finansal Araçlar” standardı çerçevesinde muhasebeleştirilir.</w:t>
      </w:r>
    </w:p>
    <w:p w14:paraId="3995369B" w14:textId="4903A843" w:rsidR="00DB709E" w:rsidRPr="001B1C3B" w:rsidRDefault="00DB709E" w:rsidP="00DB709E">
      <w:pPr>
        <w:spacing w:before="120"/>
        <w:jc w:val="both"/>
        <w:rPr>
          <w:lang w:val="tr-TR"/>
        </w:rPr>
      </w:pPr>
      <w:r w:rsidRPr="001B1C3B">
        <w:rPr>
          <w:lang w:val="tr-TR"/>
        </w:rPr>
        <w:t>Konsolide finansal durum tablosunda sigorta teknik karşılıkları; kazanılmamış primler karşılığı, devam eden riskler karşılığı, muallak tazminat karşılığı ve hayat matematik karşılığından oluşmaktadır.</w:t>
      </w:r>
    </w:p>
    <w:p w14:paraId="2C5AE164" w14:textId="77777777" w:rsidR="007138E5" w:rsidRPr="001B1C3B" w:rsidRDefault="007138E5" w:rsidP="00DB709E">
      <w:pPr>
        <w:spacing w:before="120"/>
        <w:jc w:val="both"/>
        <w:rPr>
          <w:lang w:val="tr-TR"/>
        </w:rPr>
      </w:pPr>
    </w:p>
    <w:p w14:paraId="2C5CB12D" w14:textId="77777777" w:rsidR="00DB709E" w:rsidRPr="001B1C3B" w:rsidRDefault="00DB709E" w:rsidP="00DB709E">
      <w:pPr>
        <w:pStyle w:val="BodyText"/>
        <w:spacing w:before="80" w:after="80"/>
        <w:ind w:hanging="851"/>
        <w:rPr>
          <w:b/>
          <w:lang w:val="tr-TR"/>
        </w:rPr>
      </w:pPr>
      <w:r w:rsidRPr="001B1C3B">
        <w:rPr>
          <w:b/>
          <w:lang w:val="tr-TR"/>
        </w:rPr>
        <w:t>3.18.2</w:t>
      </w:r>
      <w:r w:rsidRPr="001B1C3B">
        <w:rPr>
          <w:b/>
          <w:lang w:val="tr-TR"/>
        </w:rPr>
        <w:tab/>
        <w:t xml:space="preserve">Sigorta teknik gelir ve giderleri </w:t>
      </w:r>
    </w:p>
    <w:p w14:paraId="7B05CF28" w14:textId="77777777" w:rsidR="00DB709E" w:rsidRPr="001B1C3B" w:rsidRDefault="00DB709E" w:rsidP="00DB709E">
      <w:pPr>
        <w:spacing w:before="120"/>
        <w:jc w:val="both"/>
        <w:rPr>
          <w:lang w:val="tr-TR"/>
        </w:rPr>
      </w:pPr>
      <w:r w:rsidRPr="001B1C3B">
        <w:rPr>
          <w:lang w:val="tr-TR"/>
        </w:rPr>
        <w:t>Sigorta prim gelirleri, tanzim edilen poliçe gelirlerinden reasürörlere devredilen paylar indirildikten sonra oluşmaktadır.</w:t>
      </w:r>
    </w:p>
    <w:p w14:paraId="28E91A22" w14:textId="777A88D4" w:rsidR="00C01697" w:rsidRPr="001B1C3B" w:rsidRDefault="00DB709E" w:rsidP="00DB709E">
      <w:pPr>
        <w:spacing w:before="60"/>
        <w:jc w:val="both"/>
        <w:rPr>
          <w:lang w:val="tr-TR"/>
        </w:rPr>
      </w:pPr>
      <w:r w:rsidRPr="001B1C3B">
        <w:rPr>
          <w:lang w:val="tr-TR"/>
        </w:rPr>
        <w:t>Hasarlar gerçekleştikçe gider kaydedilmekte, dönem sonunda rapor edilip henüz ödenmemiş hasarlar ile gerçekleşmiş ancak rapor edilmemiş hasarlar için muallak hasarlar karşılığı ayrılmaktadır. Muallak ve ödenen hasarların reasürör payları bu karşılıklar içerisinde netleştirilmektedir.</w:t>
      </w:r>
    </w:p>
    <w:p w14:paraId="354419ED" w14:textId="3AAF76ED" w:rsidR="00DB709E" w:rsidRPr="001B1C3B" w:rsidRDefault="00DB709E" w:rsidP="00DB709E">
      <w:pPr>
        <w:pStyle w:val="Head1"/>
        <w:spacing w:before="80" w:after="0" w:line="240" w:lineRule="auto"/>
        <w:ind w:hanging="902"/>
      </w:pPr>
      <w:r w:rsidRPr="001B1C3B">
        <w:t>3.19</w:t>
      </w:r>
      <w:r w:rsidRPr="001B1C3B">
        <w:tab/>
        <w:t>Vergi uygulamalarına ilişkin açıklamalar</w:t>
      </w:r>
    </w:p>
    <w:p w14:paraId="10A36467" w14:textId="77777777" w:rsidR="00DB709E" w:rsidRPr="001B1C3B" w:rsidRDefault="00DB709E" w:rsidP="00DB709E">
      <w:pPr>
        <w:pStyle w:val="BodyText"/>
        <w:spacing w:before="80" w:after="80"/>
        <w:ind w:hanging="851"/>
        <w:rPr>
          <w:b/>
          <w:lang w:val="tr-TR"/>
        </w:rPr>
      </w:pPr>
      <w:r w:rsidRPr="001B1C3B">
        <w:rPr>
          <w:b/>
          <w:lang w:val="tr-TR"/>
        </w:rPr>
        <w:t>3.19.1</w:t>
      </w:r>
      <w:r w:rsidRPr="001B1C3B">
        <w:rPr>
          <w:b/>
          <w:lang w:val="tr-TR"/>
        </w:rPr>
        <w:tab/>
        <w:t>Kurumlar vergisi</w:t>
      </w:r>
    </w:p>
    <w:p w14:paraId="674F8BF2" w14:textId="5D43DB49" w:rsidR="00DB709E" w:rsidRPr="001B1C3B" w:rsidRDefault="00DB709E" w:rsidP="00DB709E">
      <w:pPr>
        <w:pStyle w:val="PlainText"/>
        <w:spacing w:before="120"/>
        <w:jc w:val="both"/>
        <w:rPr>
          <w:rFonts w:ascii="Times New Roman" w:hAnsi="Times New Roman"/>
          <w:color w:val="000000"/>
          <w:sz w:val="22"/>
          <w:szCs w:val="22"/>
          <w:lang w:eastAsia="en-GB"/>
        </w:rPr>
      </w:pPr>
      <w:r w:rsidRPr="001B1C3B">
        <w:rPr>
          <w:rFonts w:ascii="Times New Roman" w:hAnsi="Times New Roman"/>
          <w:color w:val="000000"/>
          <w:sz w:val="22"/>
          <w:szCs w:val="22"/>
          <w:lang w:eastAsia="en-GB"/>
        </w:rPr>
        <w:t xml:space="preserve">Türkiye’de kurum kazançları %20 oranında kurumlar vergisine tabi iken; 7456 sayılı “6/2/2023 Tarihinde Meydana Gelen Depremlerin Yol Açtığı Ekonomik Kayıpların Telafisi için Ek Motorlu Taşıtlar Vergisi İhdası ile Bazı Kanunlarda ve 375 sayılı Kanun Hükmünde Kararnamede Değişiklik Yapılması Hakkında Kanun” ile getirilen düzenleme uyarınca bu oran %25, bankalar,  6361 sayılı Kanun  kapsamındaki şirketler, elektronik ödeme ve para kuruluşları, yetkili döviz müesseseleri, varlık yönetim şirketleri, sermaye piyasası kurumları ile sigorta ve reasürans şirketleri ve emeklilik şirketlerinin 2023 yılı ve sonrası vergilendirme dönemine ait kurum kazançlarına uygulanmak üzere %30 olarak belirlenmiştir. </w:t>
      </w:r>
    </w:p>
    <w:p w14:paraId="71B8BC85" w14:textId="278D8851" w:rsidR="00DB709E" w:rsidRPr="001B1C3B" w:rsidRDefault="00DB709E" w:rsidP="00DB709E">
      <w:pPr>
        <w:pStyle w:val="BodybyBD"/>
        <w:keepLines w:val="0"/>
        <w:widowControl w:val="0"/>
        <w:spacing w:before="240" w:after="0" w:line="240" w:lineRule="auto"/>
        <w:rPr>
          <w:color w:val="000000"/>
          <w:szCs w:val="22"/>
          <w:lang w:eastAsia="en-GB"/>
        </w:rPr>
      </w:pPr>
      <w:r w:rsidRPr="001B1C3B">
        <w:rPr>
          <w:color w:val="000000"/>
          <w:szCs w:val="22"/>
          <w:lang w:eastAsia="en-GB"/>
        </w:rPr>
        <w:t>Bu oran, kurumların ticari kazancına vergi yasaları gereğince indirimi kabul edilmeyen giderlerin ilave edilmesi, vergi yasalarında yer alan istisna (iştirak kazançları istisnası gibi) ve diğer indirimlerin düşülmesi sonucu bulunacak vergi matrahına uygulanır. Kar dağıtılmadığı takdirde başka bir vergi ödenmemektedir.</w:t>
      </w:r>
    </w:p>
    <w:p w14:paraId="292D33FC" w14:textId="6856DF17" w:rsidR="00456111" w:rsidRPr="001B1C3B" w:rsidRDefault="00456111" w:rsidP="00DB709E">
      <w:pPr>
        <w:pStyle w:val="BodybyBD"/>
        <w:spacing w:before="240" w:line="240" w:lineRule="auto"/>
        <w:rPr>
          <w:szCs w:val="22"/>
        </w:rPr>
      </w:pPr>
      <w:r w:rsidRPr="001B1C3B">
        <w:rPr>
          <w:szCs w:val="22"/>
        </w:rPr>
        <w:t>Türkiye’deki bir iş</w:t>
      </w:r>
      <w:r w:rsidR="00624E19" w:rsidRPr="001B1C3B">
        <w:rPr>
          <w:szCs w:val="22"/>
        </w:rPr>
        <w:t xml:space="preserve"> </w:t>
      </w:r>
      <w:r w:rsidRPr="001B1C3B">
        <w:rPr>
          <w:szCs w:val="22"/>
        </w:rPr>
        <w:t>yeri ya da daimi temsilcisi aracılığı ile gelir elde eden kurumlar ile Türkiye’de yerleşik kurumlara ödenen kar paylarından (temettüler) stopaj yapılmaz. 22 Aralık 2024 tarih ve 32760 sayılı Resmi Gazetede yayımlanan Cumhurbaşkanı Kararı ile 5520 Sayılı Kurumlar Vergisi Kanunu’nun 15</w:t>
      </w:r>
      <w:r w:rsidR="00D75FF9" w:rsidRPr="001B1C3B">
        <w:rPr>
          <w:szCs w:val="22"/>
        </w:rPr>
        <w:t>’inci ve 30’</w:t>
      </w:r>
      <w:r w:rsidRPr="001B1C3B">
        <w:rPr>
          <w:szCs w:val="22"/>
        </w:rPr>
        <w:t>uncu maddelerinde yer alan bazı tevkifat oranları yeniden belirlenmiştir. Bu bağlamda Türkiye’de bir iş</w:t>
      </w:r>
      <w:r w:rsidR="00624E19" w:rsidRPr="001B1C3B">
        <w:rPr>
          <w:szCs w:val="22"/>
        </w:rPr>
        <w:t xml:space="preserve"> </w:t>
      </w:r>
      <w:r w:rsidRPr="001B1C3B">
        <w:rPr>
          <w:szCs w:val="22"/>
        </w:rPr>
        <w:t xml:space="preserve">yeri ya da daimi temsilcisi aracılığı ile gelir elde eden dar mükellef kurumlar ile Türkiye’de yerleşik kurumlara yapılanlar dışındaki temettü ödemelerine uygulanan stopaj oranı %10 iken 22 Aralık 2024 tarih ve 32760 sayılı Resmi Gazetede yayımlanan Cumhurbaşkanı Kararı ile bu oran %15 olarak değiştirilmiştir. Dar mükellef kurumlara ve gerçek kişilere yapılan kar dağıtımlarına ilişkin stopaj oranlarının uygulanmasında, ilgili Çifte Vergilendirmeyi Önleme Anlaşmalarında yer alan uygulamalar da göz önünde bulundurulur. Karın sermayeye ilavesi, kar dağıtımı sayılmaz ve stopaj uygulanmaz. </w:t>
      </w:r>
    </w:p>
    <w:p w14:paraId="7EBCA915" w14:textId="72CFCE60" w:rsidR="00DB709E" w:rsidRPr="001B1C3B" w:rsidRDefault="00DB709E" w:rsidP="00DB709E">
      <w:pPr>
        <w:pStyle w:val="BodybyBD"/>
        <w:spacing w:before="240" w:line="240" w:lineRule="auto"/>
      </w:pPr>
      <w:r w:rsidRPr="001B1C3B">
        <w:t>Geçici vergiler o yıl kazançlarının tabi olduğu kurumlar vergisi oranında hesaplanarak ödenir. Yıl içinde ödenen geçici vergiler, o yılın yıllık kurumlar vergisi beyannamesi üzerinden hesaplanan kurumlar vergisine mahsup edilebilmektedir.</w:t>
      </w:r>
    </w:p>
    <w:p w14:paraId="26AF7780" w14:textId="77777777" w:rsidR="00DB709E" w:rsidRPr="001B1C3B" w:rsidRDefault="00DB709E" w:rsidP="00DB709E">
      <w:pPr>
        <w:pStyle w:val="BodybyBD"/>
        <w:spacing w:before="240" w:line="240" w:lineRule="auto"/>
      </w:pPr>
      <w:r w:rsidRPr="001B1C3B">
        <w:t>Türk vergi mevzuatına göre beyanname üzerinde gösterilen mali zararlar 5 yılı aşmamak kaydıyla dönem kurum kazancından indirilebilirler. Ancak mali zararlar oluşması halinde geçmiş yıllarda bu zararlar tutarı kadar karlardan ödenmiş vergilerin iade edilmesi uygulaması yoktur.</w:t>
      </w:r>
    </w:p>
    <w:p w14:paraId="57199DFC" w14:textId="7BC12192" w:rsidR="004E45D6" w:rsidRPr="001B1C3B" w:rsidRDefault="00A85484" w:rsidP="00DB709E">
      <w:pPr>
        <w:pStyle w:val="PlainText"/>
        <w:spacing w:before="240" w:after="120"/>
        <w:jc w:val="both"/>
        <w:rPr>
          <w:rFonts w:ascii="Times New Roman" w:hAnsi="Times New Roman"/>
          <w:color w:val="000000"/>
          <w:sz w:val="22"/>
          <w:szCs w:val="22"/>
          <w:lang w:eastAsia="en-GB"/>
        </w:rPr>
      </w:pPr>
      <w:r w:rsidRPr="001B1C3B">
        <w:rPr>
          <w:rFonts w:ascii="Times New Roman" w:hAnsi="Times New Roman"/>
          <w:color w:val="000000"/>
          <w:sz w:val="22"/>
          <w:szCs w:val="22"/>
          <w:lang w:eastAsia="en-GB"/>
        </w:rPr>
        <w:t>Kurumların, en az iki tam yıl süreyle aktiflerinde yer alan iştirak hisseleri ile aynı süreyle sahip oldukları kurucu senetleri, intifa senetleri ve rüçhan haklarının satışından doğan kazançların %75’lik kısmı satışın yapıldığı yılı izleyen beşinci yılın sonuna kadar pasifte özel bir fon hesabında tutulması ve ikinci takvim yılının sonuna kadar tahsil edilmesi koşuluyla kurumlar vergisinden istisna tutulmakta iken; 27 Kasım 2024 tarih ve 32735 sayılı Resmî Gazetede yayımlanan Cumhurbaşkanı Kararı ile istisna oranının %50 olarak uygulanacağı belirlenmiştir.</w:t>
      </w:r>
    </w:p>
    <w:p w14:paraId="3B31EA3B" w14:textId="522DEE35" w:rsidR="007138E5" w:rsidRPr="001B1C3B" w:rsidRDefault="007138E5" w:rsidP="00DB709E">
      <w:pPr>
        <w:pStyle w:val="PlainText"/>
        <w:spacing w:before="240" w:after="120"/>
        <w:jc w:val="both"/>
        <w:rPr>
          <w:rFonts w:ascii="Times New Roman" w:hAnsi="Times New Roman"/>
          <w:color w:val="000000"/>
          <w:sz w:val="22"/>
          <w:szCs w:val="22"/>
          <w:lang w:eastAsia="en-GB"/>
        </w:rPr>
      </w:pPr>
    </w:p>
    <w:p w14:paraId="4718582C" w14:textId="77777777" w:rsidR="007138E5" w:rsidRPr="001B1C3B" w:rsidRDefault="007138E5" w:rsidP="00DB709E">
      <w:pPr>
        <w:pStyle w:val="PlainText"/>
        <w:spacing w:before="240" w:after="120"/>
        <w:jc w:val="both"/>
        <w:rPr>
          <w:rFonts w:ascii="Times New Roman" w:hAnsi="Times New Roman"/>
          <w:color w:val="000000"/>
          <w:sz w:val="22"/>
          <w:szCs w:val="22"/>
          <w:lang w:eastAsia="en-GB"/>
        </w:rPr>
      </w:pPr>
    </w:p>
    <w:p w14:paraId="12ED88F5" w14:textId="77777777" w:rsidR="000D1CDD" w:rsidRPr="001B1C3B" w:rsidRDefault="000D1CDD" w:rsidP="00DB709E">
      <w:pPr>
        <w:pStyle w:val="PlainText"/>
        <w:spacing w:before="240" w:after="120"/>
        <w:jc w:val="both"/>
        <w:rPr>
          <w:rFonts w:ascii="Times New Roman" w:hAnsi="Times New Roman"/>
          <w:color w:val="000000"/>
          <w:sz w:val="22"/>
          <w:szCs w:val="22"/>
          <w:lang w:eastAsia="en-GB"/>
        </w:rPr>
      </w:pPr>
    </w:p>
    <w:p w14:paraId="6A1EF730" w14:textId="4390F7AA" w:rsidR="00DB709E" w:rsidRPr="001B1C3B" w:rsidRDefault="00DB709E" w:rsidP="00DB709E">
      <w:pPr>
        <w:pStyle w:val="PlainText"/>
        <w:spacing w:before="240" w:after="120"/>
        <w:jc w:val="both"/>
        <w:rPr>
          <w:rFonts w:ascii="Times New Roman" w:hAnsi="Times New Roman"/>
          <w:color w:val="000000"/>
          <w:sz w:val="22"/>
          <w:szCs w:val="22"/>
          <w:lang w:eastAsia="en-GB"/>
        </w:rPr>
      </w:pPr>
      <w:r w:rsidRPr="001B1C3B">
        <w:rPr>
          <w:rFonts w:ascii="Times New Roman" w:hAnsi="Times New Roman"/>
          <w:color w:val="000000"/>
          <w:sz w:val="22"/>
          <w:szCs w:val="22"/>
          <w:lang w:eastAsia="en-GB"/>
        </w:rPr>
        <w:t>Bankalara, finansal kiralama ya da finansman şirketlerine borçları nedeniyle kanunî takibe alınmış veya Tasarruf Mevduatı Sigorta Fonuna borçlu durumda olan kurumlar ile bunların kefillerinin ve ipotek verenlerin sahip oldukları taşınmazlar, iştirak hisseleri, kurucu senetleri ve intifa senetleri ile rüçhan haklarının, bu borçlara karşılık bankalara, finansal kiralama ya da finansman şirketlerine veya bu Fona devrinden sağlanan hasılatın bu borçların tasfiyesinde kullanılan kısmına isabet eden kazançların tamamı ile bankaların, finansal kiralama ya da finansman şirketlerinin bu şekilde elde ettikleri söz konusu kıymetlerden taşınmazların satışından doğan kazançların %50'lik, diğerlerinin satışından doğan kazançların %75'lik kısmı kurumlar vergisinden istisna tutulmaktadır.</w:t>
      </w:r>
    </w:p>
    <w:p w14:paraId="40FDEF56" w14:textId="43DD42DD" w:rsidR="00DB709E" w:rsidRPr="001B1C3B" w:rsidRDefault="00DB709E" w:rsidP="00DB709E">
      <w:pPr>
        <w:pStyle w:val="PlainText"/>
        <w:spacing w:before="240"/>
        <w:jc w:val="both"/>
        <w:rPr>
          <w:rFonts w:ascii="Times New Roman" w:hAnsi="Times New Roman"/>
          <w:color w:val="000000"/>
          <w:sz w:val="22"/>
          <w:szCs w:val="22"/>
          <w:lang w:eastAsia="en-GB"/>
        </w:rPr>
      </w:pPr>
      <w:r w:rsidRPr="001B1C3B">
        <w:rPr>
          <w:rFonts w:ascii="Times New Roman" w:eastAsia="Times New Roman" w:hAnsi="Times New Roman"/>
          <w:sz w:val="22"/>
          <w:szCs w:val="22"/>
        </w:rPr>
        <w:t xml:space="preserve">Vergi Usul Kanunu’nun mükerrer 298’inci maddesi kapsamında üretici fiyat endeksindeki artışın, içinde bulunulan dönem </w:t>
      </w:r>
      <w:r w:rsidR="00805C69" w:rsidRPr="001B1C3B">
        <w:rPr>
          <w:rFonts w:ascii="Times New Roman" w:eastAsia="Times New Roman" w:hAnsi="Times New Roman"/>
          <w:sz w:val="22"/>
          <w:szCs w:val="22"/>
        </w:rPr>
        <w:t>dâhil</w:t>
      </w:r>
      <w:r w:rsidRPr="001B1C3B">
        <w:rPr>
          <w:rFonts w:ascii="Times New Roman" w:eastAsia="Times New Roman" w:hAnsi="Times New Roman"/>
          <w:sz w:val="22"/>
          <w:szCs w:val="22"/>
        </w:rPr>
        <w:t xml:space="preserve"> son 3 hesap döneminde %100’den ve içinde bulunulan hesap döneminde %10’dan fazla olması halinde mali tabloların enflasyon düzeltmesine tabi tutulacağı hükme bağlanmış ve </w:t>
      </w:r>
      <w:r w:rsidR="00AC7918" w:rsidRPr="001B1C3B">
        <w:rPr>
          <w:rFonts w:ascii="Times New Roman" w:eastAsia="Times New Roman" w:hAnsi="Times New Roman"/>
          <w:sz w:val="22"/>
          <w:szCs w:val="22"/>
        </w:rPr>
        <w:t>31 Aralık 202</w:t>
      </w:r>
      <w:r w:rsidR="00A6318A" w:rsidRPr="001B1C3B">
        <w:rPr>
          <w:rFonts w:ascii="Times New Roman" w:eastAsia="Times New Roman" w:hAnsi="Times New Roman"/>
          <w:sz w:val="22"/>
          <w:szCs w:val="22"/>
        </w:rPr>
        <w:t>1</w:t>
      </w:r>
      <w:r w:rsidR="00AC7918" w:rsidRPr="001B1C3B">
        <w:rPr>
          <w:szCs w:val="22"/>
        </w:rPr>
        <w:t xml:space="preserve"> </w:t>
      </w:r>
      <w:r w:rsidRPr="001B1C3B">
        <w:rPr>
          <w:rFonts w:ascii="Times New Roman" w:eastAsia="Times New Roman" w:hAnsi="Times New Roman"/>
          <w:sz w:val="22"/>
          <w:szCs w:val="22"/>
        </w:rPr>
        <w:t xml:space="preserve">tarihi itibarı ile bu koşullar gerçekleşmiştir. Ancak 29 Ocak 2022 tarih ve 31734 sayılı Resmi Gazete’de yayımlanan 7352 sayılı “Vergi Usul Kanunu İle Kurumlar Vergisi Kanununda Değişiklik Yapılmasına Dair Kanun” ile 213 sayılı Vergi Usul Kanunu’na geçici 33’üncü madde eklenmiş ve geçici vergi dönemleri de </w:t>
      </w:r>
      <w:r w:rsidR="00805C69" w:rsidRPr="001B1C3B">
        <w:rPr>
          <w:rFonts w:ascii="Times New Roman" w:eastAsia="Times New Roman" w:hAnsi="Times New Roman"/>
          <w:sz w:val="22"/>
          <w:szCs w:val="22"/>
        </w:rPr>
        <w:t>dâhil</w:t>
      </w:r>
      <w:r w:rsidRPr="001B1C3B">
        <w:rPr>
          <w:rFonts w:ascii="Times New Roman" w:eastAsia="Times New Roman" w:hAnsi="Times New Roman"/>
          <w:sz w:val="22"/>
          <w:szCs w:val="22"/>
        </w:rPr>
        <w:t xml:space="preserve"> olmak üzere 2021 ve 2022 hesap dönemleri (kendilerine özel hesap dönemi tayin edilenlerde 2022 ve 2023 yılında biten hesap dönemleri itibarıyla) ile 2023 hesap dönemi geçici vergi dönemlerinde mükerrer 298’inci madde kapsamındaki enflasyon düzeltmesine ilişkin şartların oluşup oluşmadığına bakılmaksızın mali tabloların enflasyon düzeltmesine tabi tutulmayacağı, </w:t>
      </w:r>
      <w:r w:rsidR="00576688" w:rsidRPr="001B1C3B">
        <w:rPr>
          <w:rFonts w:ascii="Times New Roman" w:eastAsia="Times New Roman" w:hAnsi="Times New Roman"/>
          <w:sz w:val="22"/>
          <w:szCs w:val="22"/>
        </w:rPr>
        <w:t>31 Aralık 2023</w:t>
      </w:r>
      <w:r w:rsidRPr="001B1C3B">
        <w:rPr>
          <w:rFonts w:ascii="Times New Roman" w:eastAsia="Times New Roman" w:hAnsi="Times New Roman"/>
          <w:sz w:val="22"/>
          <w:szCs w:val="22"/>
        </w:rPr>
        <w:t xml:space="preserve"> tarihli mali tabloların ise enflasyon düzeltmesine ilişkin şartların oluşup oluşmadığına bakılmaksızın enflasyon düzeltmesine tabi tutulacağı, yapılacak enflasyon düzeltmesinden kaynaklanan kar/zarar farklarının geçmiş yıllar kar/zarar hesabında gösterileceği hususu yasalaşmıştır.</w:t>
      </w:r>
      <w:r w:rsidR="00664EBF" w:rsidRPr="001B1C3B">
        <w:rPr>
          <w:rFonts w:ascii="Times New Roman" w:eastAsia="Times New Roman" w:hAnsi="Times New Roman"/>
          <w:sz w:val="22"/>
          <w:szCs w:val="22"/>
        </w:rPr>
        <w:t xml:space="preserve"> </w:t>
      </w:r>
      <w:r w:rsidR="00664EBF" w:rsidRPr="001B1C3B">
        <w:rPr>
          <w:rFonts w:ascii="Times New Roman" w:hAnsi="Times New Roman"/>
          <w:color w:val="000000"/>
          <w:sz w:val="22"/>
          <w:szCs w:val="22"/>
          <w:lang w:eastAsia="en-GB"/>
        </w:rPr>
        <w:t>28 Aralık 2023 tarihli ve 32413 sayılı Resmi Gazete ’de yayımlanan 7491 sayılı Bazı Kanun ve Kanun Hükmünde Kararnamelerde Değişiklik Yapılması Hakkında Kanunun 17</w:t>
      </w:r>
      <w:r w:rsidR="009E5F32" w:rsidRPr="001B1C3B">
        <w:rPr>
          <w:rFonts w:ascii="Times New Roman" w:hAnsi="Times New Roman"/>
          <w:color w:val="000000"/>
          <w:sz w:val="22"/>
          <w:szCs w:val="22"/>
          <w:lang w:eastAsia="en-GB"/>
        </w:rPr>
        <w:t>’</w:t>
      </w:r>
      <w:r w:rsidR="00664EBF" w:rsidRPr="001B1C3B">
        <w:rPr>
          <w:rFonts w:ascii="Times New Roman" w:hAnsi="Times New Roman"/>
          <w:color w:val="000000"/>
          <w:sz w:val="22"/>
          <w:szCs w:val="22"/>
          <w:lang w:eastAsia="en-GB"/>
        </w:rPr>
        <w:t>nci mad</w:t>
      </w:r>
      <w:r w:rsidR="00CB760B" w:rsidRPr="001B1C3B">
        <w:rPr>
          <w:rFonts w:ascii="Times New Roman" w:hAnsi="Times New Roman"/>
          <w:color w:val="000000"/>
          <w:sz w:val="22"/>
          <w:szCs w:val="22"/>
          <w:lang w:eastAsia="en-GB"/>
        </w:rPr>
        <w:t xml:space="preserve">desine göre ise Bankalar, 21 Kasım </w:t>
      </w:r>
      <w:r w:rsidR="00664EBF" w:rsidRPr="001B1C3B">
        <w:rPr>
          <w:rFonts w:ascii="Times New Roman" w:hAnsi="Times New Roman"/>
          <w:color w:val="000000"/>
          <w:sz w:val="22"/>
          <w:szCs w:val="22"/>
          <w:lang w:eastAsia="en-GB"/>
        </w:rPr>
        <w:t xml:space="preserve">2012 tarihli ve 6361 sayılı Finansal Kiralama, Faktoring, Finansman ve Tasarruf Finansman Şirketleri Kanunu kapsamındaki şirketler, ödeme ve elektronik para kuruluşları, yetkili döviz müesseseleri, varlık yönetim şirketleri, sermaye piyasası kurumları ile sigorta ve reasürans şirketleri ve emeklilik şirketleri tarafından geçici vergi dönemleri de </w:t>
      </w:r>
      <w:r w:rsidR="00805C69" w:rsidRPr="001B1C3B">
        <w:rPr>
          <w:rFonts w:ascii="Times New Roman" w:hAnsi="Times New Roman"/>
          <w:color w:val="000000"/>
          <w:sz w:val="22"/>
          <w:szCs w:val="22"/>
          <w:lang w:eastAsia="en-GB"/>
        </w:rPr>
        <w:t>dâhil</w:t>
      </w:r>
      <w:r w:rsidR="00664EBF" w:rsidRPr="001B1C3B">
        <w:rPr>
          <w:rFonts w:ascii="Times New Roman" w:hAnsi="Times New Roman"/>
          <w:color w:val="000000"/>
          <w:sz w:val="22"/>
          <w:szCs w:val="22"/>
          <w:lang w:eastAsia="en-GB"/>
        </w:rPr>
        <w:t xml:space="preserve"> olmak üzere 2024 ve 2025 hesap dönemlerinde yapılacak enflasyon düzeltmesinden kaynaklanan kar/zarar farklarının kazancın tespitinde dikkate alınmayacağı yasalaşmıştır. Bu fıkra kapsamında belirlenen dönemleri geçici vergi dönemleri de </w:t>
      </w:r>
      <w:r w:rsidR="00805C69" w:rsidRPr="001B1C3B">
        <w:rPr>
          <w:rFonts w:ascii="Times New Roman" w:hAnsi="Times New Roman"/>
          <w:color w:val="000000"/>
          <w:sz w:val="22"/>
          <w:szCs w:val="22"/>
          <w:lang w:eastAsia="en-GB"/>
        </w:rPr>
        <w:t>dâhil</w:t>
      </w:r>
      <w:r w:rsidR="00664EBF" w:rsidRPr="001B1C3B">
        <w:rPr>
          <w:rFonts w:ascii="Times New Roman" w:hAnsi="Times New Roman"/>
          <w:color w:val="000000"/>
          <w:sz w:val="22"/>
          <w:szCs w:val="22"/>
          <w:lang w:eastAsia="en-GB"/>
        </w:rPr>
        <w:t xml:space="preserve"> olmak üzere bir hesap dönemi kadar uzatmaya Cumhurbaşkanına yetki verilmiştir.</w:t>
      </w:r>
    </w:p>
    <w:p w14:paraId="69931A1C" w14:textId="77777777" w:rsidR="009B1008" w:rsidRPr="001B1C3B" w:rsidRDefault="009B1008" w:rsidP="009B1008">
      <w:pPr>
        <w:jc w:val="both"/>
        <w:rPr>
          <w:rFonts w:eastAsia="Calibri"/>
          <w:color w:val="000000"/>
          <w:szCs w:val="22"/>
          <w:lang w:val="tr-TR" w:eastAsia="en-GB"/>
        </w:rPr>
      </w:pPr>
    </w:p>
    <w:p w14:paraId="589F3369" w14:textId="15B55BE5" w:rsidR="009B1008" w:rsidRPr="00735315" w:rsidRDefault="009B1008" w:rsidP="009B1008">
      <w:pPr>
        <w:jc w:val="both"/>
        <w:rPr>
          <w:rFonts w:eastAsia="Calibri"/>
          <w:color w:val="000000"/>
          <w:szCs w:val="22"/>
          <w:lang w:val="tr-TR" w:eastAsia="en-GB"/>
        </w:rPr>
      </w:pPr>
      <w:r w:rsidRPr="00735315">
        <w:rPr>
          <w:rFonts w:eastAsia="Calibri"/>
          <w:color w:val="000000"/>
          <w:szCs w:val="22"/>
          <w:lang w:val="tr-TR" w:eastAsia="en-GB"/>
        </w:rPr>
        <w:t>25 Aralık 2025 tarih ve 33118 sayılı Resmi Gazete’de yayımlanan 7571 sayılı “Türk Ceza Kanunu ile Bazı Kanunlarda ve 631 Sayılı Kanun Hükmünde Kararnamede Değişiklik Yapılmasına Dair Kanun” ile 213 Sayılı Vergi Usul Kanununa eklenen geçici 37inci maddede; 2025 hesap dönemi ile geçici vergi dönemleri de dahil olmak üzere 2026 ve 2027 hesap dönemlerinde mükerrer 298inci madde kapsamındaki enflasyon düzeltmesine ilişkin şartların oluşup oluşmadığına bakılmaksızın mali tabloların enflasyon düzeltmesine tabi tutulmayacağı açıklanmıştır. Bu fıkra kapsamında belirlenen dönemleri geçici vergi dönemleri de dahil olmak üzere üç hesap dönemine kadar uzatmaya Cumhurbaşkanına yetki verilmiştir. Ayrıca mükerrer 298inci maddenin (Ç) fıkrası uygulaması açısından, birinci fıkrada enflasyon düzeltmesi yapılmayacağı belirtilen dönemler (yetki kapsamında uzatılan dönemler dahil) enflasyon düzeltmesi şartlarının gerçekleşmediği dönem olarak değerlendirilmektedir.</w:t>
      </w:r>
    </w:p>
    <w:p w14:paraId="6E8431E3" w14:textId="77777777" w:rsidR="009B1008" w:rsidRPr="00735315" w:rsidRDefault="009B1008" w:rsidP="009B1008">
      <w:pPr>
        <w:jc w:val="both"/>
        <w:rPr>
          <w:rFonts w:eastAsia="Calibri"/>
          <w:color w:val="000000"/>
          <w:szCs w:val="22"/>
          <w:lang w:val="tr-TR" w:eastAsia="en-GB"/>
        </w:rPr>
      </w:pPr>
    </w:p>
    <w:p w14:paraId="607ABD23" w14:textId="2E638CD0" w:rsidR="009B1008" w:rsidRPr="001B1C3B" w:rsidRDefault="009B1008" w:rsidP="009B1008">
      <w:pPr>
        <w:pStyle w:val="PlainText"/>
        <w:jc w:val="both"/>
        <w:rPr>
          <w:rFonts w:ascii="Times New Roman" w:hAnsi="Times New Roman"/>
          <w:color w:val="000000"/>
          <w:sz w:val="22"/>
          <w:szCs w:val="22"/>
          <w:lang w:eastAsia="en-GB"/>
        </w:rPr>
      </w:pPr>
      <w:r w:rsidRPr="00735315">
        <w:rPr>
          <w:rFonts w:ascii="Times New Roman" w:hAnsi="Times New Roman"/>
          <w:color w:val="000000"/>
          <w:sz w:val="22"/>
          <w:szCs w:val="22"/>
          <w:lang w:eastAsia="en-GB"/>
        </w:rPr>
        <w:t>Buna göre Ana Ortaklık Banka, bilançosunda bulunan taşınmaz ile amortismana tabi iktisadi kıymetleri ile ilgili Vergi Usul Kanunu mükerrer 298inci maddenin (Ç) fıkrası hükümlerindeki şartları sağlamak kaydıyla yeniden değerlemeye tabi tutulmaktadır. Böylece kurumlar vergisi, taşınmaz ve amortismana tabi iktisadi kıymetlerin yeniden değerleme sonrası bulunan değerleri dikkate alınarak hesaplanmaktadır.</w:t>
      </w:r>
    </w:p>
    <w:p w14:paraId="1F45ECEE" w14:textId="77777777" w:rsidR="009B1008" w:rsidRPr="001B1C3B" w:rsidRDefault="009B1008" w:rsidP="00DB709E">
      <w:pPr>
        <w:pStyle w:val="PlainText"/>
        <w:spacing w:before="240"/>
        <w:jc w:val="both"/>
        <w:rPr>
          <w:rFonts w:ascii="Times New Roman" w:hAnsi="Times New Roman"/>
          <w:color w:val="000000"/>
          <w:sz w:val="22"/>
          <w:szCs w:val="22"/>
          <w:lang w:eastAsia="en-GB"/>
        </w:rPr>
      </w:pPr>
    </w:p>
    <w:p w14:paraId="5FAAF19E" w14:textId="77777777" w:rsidR="009B1008" w:rsidRPr="001B1C3B" w:rsidRDefault="009B1008" w:rsidP="00DB709E">
      <w:pPr>
        <w:pStyle w:val="PlainText"/>
        <w:spacing w:before="240"/>
        <w:jc w:val="both"/>
        <w:rPr>
          <w:rFonts w:ascii="Times New Roman" w:hAnsi="Times New Roman"/>
          <w:color w:val="000000"/>
          <w:sz w:val="22"/>
          <w:szCs w:val="22"/>
          <w:lang w:eastAsia="en-GB"/>
        </w:rPr>
      </w:pPr>
    </w:p>
    <w:p w14:paraId="04BCCC00" w14:textId="77777777" w:rsidR="009B1008" w:rsidRPr="001B1C3B" w:rsidRDefault="009B1008" w:rsidP="00DB709E">
      <w:pPr>
        <w:pStyle w:val="PlainText"/>
        <w:spacing w:before="240"/>
        <w:jc w:val="both"/>
        <w:rPr>
          <w:rFonts w:ascii="Times New Roman" w:hAnsi="Times New Roman"/>
          <w:color w:val="000000"/>
          <w:sz w:val="22"/>
          <w:szCs w:val="22"/>
          <w:lang w:eastAsia="en-GB"/>
        </w:rPr>
      </w:pPr>
    </w:p>
    <w:p w14:paraId="68D39C98" w14:textId="77777777" w:rsidR="00DB709E" w:rsidRPr="001B1C3B" w:rsidRDefault="00DB709E" w:rsidP="00DB709E">
      <w:pPr>
        <w:pStyle w:val="PlainText"/>
        <w:spacing w:line="180" w:lineRule="exact"/>
        <w:jc w:val="both"/>
        <w:rPr>
          <w:rFonts w:ascii="Times New Roman" w:eastAsia="Times New Roman" w:hAnsi="Times New Roman"/>
          <w:sz w:val="22"/>
          <w:szCs w:val="22"/>
        </w:rPr>
      </w:pPr>
    </w:p>
    <w:p w14:paraId="450369D2" w14:textId="77777777" w:rsidR="00DB709E" w:rsidRPr="001B1C3B" w:rsidRDefault="00DB709E" w:rsidP="00EE6DB4">
      <w:pPr>
        <w:pStyle w:val="BodybyBD"/>
        <w:spacing w:before="0" w:after="0" w:line="240" w:lineRule="auto"/>
        <w:rPr>
          <w:i/>
          <w:szCs w:val="22"/>
        </w:rPr>
      </w:pPr>
      <w:r w:rsidRPr="001B1C3B">
        <w:rPr>
          <w:i/>
          <w:szCs w:val="22"/>
        </w:rPr>
        <w:t>Yurt dışı şubelerdeki vergi uygulamaları</w:t>
      </w:r>
    </w:p>
    <w:p w14:paraId="2EFF8418" w14:textId="77777777" w:rsidR="00DB709E" w:rsidRPr="001B1C3B" w:rsidRDefault="00DB709E" w:rsidP="00DB709E">
      <w:pPr>
        <w:pStyle w:val="BodybyBD"/>
        <w:spacing w:line="230" w:lineRule="exact"/>
        <w:rPr>
          <w:i/>
          <w:szCs w:val="22"/>
        </w:rPr>
      </w:pPr>
      <w:r w:rsidRPr="001B1C3B">
        <w:rPr>
          <w:i/>
          <w:szCs w:val="22"/>
        </w:rPr>
        <w:t>KKTC</w:t>
      </w:r>
    </w:p>
    <w:p w14:paraId="4F24627A" w14:textId="4FC3E05E" w:rsidR="00DB709E" w:rsidRPr="001B1C3B" w:rsidRDefault="00DB709E" w:rsidP="00DB709E">
      <w:pPr>
        <w:jc w:val="both"/>
        <w:rPr>
          <w:color w:val="000000"/>
          <w:szCs w:val="22"/>
          <w:lang w:val="tr-TR"/>
        </w:rPr>
      </w:pPr>
      <w:r w:rsidRPr="001B1C3B">
        <w:rPr>
          <w:color w:val="000000"/>
          <w:szCs w:val="22"/>
          <w:lang w:val="tr-TR"/>
        </w:rPr>
        <w:t xml:space="preserve">41/1976 Sayılı KKTC Kurumlar Vergisi Kanunu’na göre, değiştirilmiş şekliyle, kurum kazançları (yabancı kurumlar </w:t>
      </w:r>
      <w:r w:rsidR="00805C69" w:rsidRPr="001B1C3B">
        <w:rPr>
          <w:color w:val="000000"/>
          <w:szCs w:val="22"/>
          <w:lang w:val="tr-TR"/>
        </w:rPr>
        <w:t>dâhil</w:t>
      </w:r>
      <w:r w:rsidRPr="001B1C3B">
        <w:rPr>
          <w:color w:val="000000"/>
          <w:szCs w:val="22"/>
          <w:lang w:val="tr-TR"/>
        </w:rPr>
        <w:t>) %10 oranında kurumlar vergisi ve Gelir Vergisi Kanunu’na göre %15 oranında gelir vergisine tabidir. Kurumlar vergisi, mükelleflerin bir hesap dönemi içinde elde ettikleri kazancı üzerinden hesaplanır. Kurumların ticari kazancına yasa gereği indirimi kabul edilmeyen giderlerin ilave edilmesi ve vergi yasalarında yer alan istisna ve indirimlerin uygulanması suretiyle vergi matrahı tespit edilir. Kurumlar vergisinin hesaplanmasına dair bilanço, kar ve zarar cetveli ile işletme hesaplarını Maliye Bakanlığı tarafından yetkili</w:t>
      </w:r>
      <w:r w:rsidR="0023131C" w:rsidRPr="001B1C3B">
        <w:rPr>
          <w:color w:val="000000"/>
          <w:szCs w:val="22"/>
          <w:lang w:val="tr-TR"/>
        </w:rPr>
        <w:t xml:space="preserve"> kılınan bir muhasip ve murakıp tarafından incelenip hazırlanmadığı takdirde</w:t>
      </w:r>
      <w:r w:rsidRPr="001B1C3B">
        <w:rPr>
          <w:color w:val="000000"/>
          <w:szCs w:val="22"/>
          <w:lang w:val="tr-TR"/>
        </w:rPr>
        <w:t xml:space="preserve"> kurumlara, Kurumlar Vergisi Kanunu’nda öngörülen zararların mahsup hakkı, gelir vergisi mevzuatında öngörülen yatırım indirimleri hakkı ile vergi mevzuatında öngörülen amortisman hakları tanınmaz. Vergiye tabi herhangi bir kuruma, geçmiş yıllarda vergi tarh edilmediği veya verginin ödenmesi gereken miktardan daha az tarh edildiğinin meydana çıkarıldığı hallerde vergilendirme döneminden sonra gelen yedi yıl içinde vergi talep edilebilir. </w:t>
      </w:r>
      <w:r w:rsidRPr="001B1C3B">
        <w:rPr>
          <w:szCs w:val="22"/>
          <w:lang w:val="tr-TR"/>
        </w:rPr>
        <w:t xml:space="preserve">Kurumlar vergisi beyannameleri hesap döneminin kapandığı tarihten sonra gelen Nisan ayında vergi dairesine verilir. </w:t>
      </w:r>
      <w:r w:rsidRPr="001B1C3B">
        <w:rPr>
          <w:color w:val="000000"/>
          <w:szCs w:val="22"/>
          <w:lang w:val="tr-TR"/>
        </w:rPr>
        <w:t>Kurumlar vergisi biri Mayıs diğeri Ekim ayında olmak üzere iki eşit taksitte ödenir.</w:t>
      </w:r>
      <w:r w:rsidRPr="001B1C3B">
        <w:rPr>
          <w:lang w:val="tr-TR"/>
        </w:rPr>
        <w:t xml:space="preserve"> </w:t>
      </w:r>
      <w:r w:rsidR="009568C4" w:rsidRPr="001B1C3B">
        <w:rPr>
          <w:color w:val="000000"/>
          <w:szCs w:val="22"/>
          <w:lang w:val="tr-TR"/>
        </w:rPr>
        <w:t xml:space="preserve">25 Mart </w:t>
      </w:r>
      <w:r w:rsidRPr="001B1C3B">
        <w:rPr>
          <w:color w:val="000000"/>
          <w:szCs w:val="22"/>
          <w:lang w:val="tr-TR"/>
        </w:rPr>
        <w:t>2020 tarihli KKTC Bakanlar Kurulu Kararına göre, geçici vergiler o yıl mali kazançları üzerinden üçer aylık dönemlerde %15 verg</w:t>
      </w:r>
      <w:r w:rsidR="007138E5" w:rsidRPr="001B1C3B">
        <w:rPr>
          <w:color w:val="000000"/>
          <w:szCs w:val="22"/>
          <w:lang w:val="tr-TR"/>
        </w:rPr>
        <w:t>i oranında hesaplanarak ödenir.</w:t>
      </w:r>
      <w:r w:rsidRPr="001B1C3B">
        <w:rPr>
          <w:color w:val="000000"/>
          <w:szCs w:val="22"/>
          <w:lang w:val="tr-TR"/>
        </w:rPr>
        <w:t>Yıl içinde ödenen geçici vergiler, o yılın yıllık kurumlar vergisi beyannamesi üzerinden hesaplanan vergilere mahsup edilebilmektedir.</w:t>
      </w:r>
    </w:p>
    <w:p w14:paraId="41E2B15F" w14:textId="77777777" w:rsidR="00DB709E" w:rsidRPr="001B1C3B" w:rsidRDefault="00DB709E" w:rsidP="00DB709E">
      <w:pPr>
        <w:pStyle w:val="BodybyBD"/>
        <w:spacing w:before="120" w:line="230" w:lineRule="exact"/>
        <w:rPr>
          <w:i/>
          <w:szCs w:val="22"/>
        </w:rPr>
      </w:pPr>
      <w:r w:rsidRPr="001B1C3B">
        <w:rPr>
          <w:i/>
          <w:szCs w:val="22"/>
        </w:rPr>
        <w:t>MALTA</w:t>
      </w:r>
    </w:p>
    <w:p w14:paraId="30BB5531" w14:textId="77777777" w:rsidR="00DB709E" w:rsidRPr="001B1C3B" w:rsidRDefault="00DB709E" w:rsidP="00DB709E">
      <w:pPr>
        <w:jc w:val="both"/>
        <w:rPr>
          <w:szCs w:val="22"/>
          <w:lang w:val="tr-TR"/>
        </w:rPr>
      </w:pPr>
      <w:r w:rsidRPr="001B1C3B">
        <w:rPr>
          <w:szCs w:val="22"/>
          <w:lang w:val="tr-TR"/>
        </w:rPr>
        <w:t xml:space="preserve">Kurum kazançları %35 oranında kurumlar vergisine tabidir. Bu oran, kurumların ticari kazancına vergi yasaları gereğince indirimi kabul edilmeyen giderlerin ilave edilmesi, vergi yasalarında yer alan istisna ve indirimlerin uygulanması sonucu bulunacak vergi matrahına uygulanır. Yabancı kurumların Malta’daki şubelerine ait kazançlar da Malta’da yerleşik kurumlar ile aynı oranda vergilendirilir. </w:t>
      </w:r>
    </w:p>
    <w:p w14:paraId="1DBFFDD0" w14:textId="77777777" w:rsidR="00DB709E" w:rsidRPr="001B1C3B" w:rsidRDefault="00DB709E" w:rsidP="003C4FC7">
      <w:pPr>
        <w:spacing w:line="140" w:lineRule="exact"/>
        <w:jc w:val="both"/>
        <w:rPr>
          <w:szCs w:val="22"/>
          <w:lang w:val="tr-TR"/>
        </w:rPr>
      </w:pPr>
    </w:p>
    <w:p w14:paraId="6978D333" w14:textId="0459E608" w:rsidR="00DB709E" w:rsidRPr="001B1C3B" w:rsidRDefault="00DB709E" w:rsidP="00DB709E">
      <w:pPr>
        <w:jc w:val="both"/>
        <w:rPr>
          <w:color w:val="000000"/>
          <w:szCs w:val="22"/>
          <w:lang w:val="tr-TR"/>
        </w:rPr>
      </w:pPr>
      <w:r w:rsidRPr="001B1C3B">
        <w:rPr>
          <w:szCs w:val="22"/>
          <w:lang w:val="tr-TR"/>
        </w:rPr>
        <w:t>Malta’daki şubelerin ana merkezlerine aktardıkları kazançlar ayrıca vergiye tabi tutulmamaktadır. Ödenecek vergi, yükümlü kurum tarafından hesaplanır, söz konusu hesaplama izleyen yılın Kasım ayına kadar verilmesi gereken gelir vergisi beyannamesinin içinde gösterilir</w:t>
      </w:r>
      <w:r w:rsidRPr="001B1C3B">
        <w:rPr>
          <w:color w:val="000000"/>
          <w:szCs w:val="22"/>
          <w:lang w:val="tr-TR"/>
        </w:rPr>
        <w:t>.</w:t>
      </w:r>
    </w:p>
    <w:p w14:paraId="5B4B4609" w14:textId="77777777" w:rsidR="00DB709E" w:rsidRPr="001B1C3B" w:rsidRDefault="00DB709E" w:rsidP="00DB709E">
      <w:pPr>
        <w:spacing w:before="240"/>
        <w:jc w:val="both"/>
        <w:rPr>
          <w:i/>
          <w:szCs w:val="22"/>
          <w:lang w:val="tr-TR"/>
        </w:rPr>
      </w:pPr>
      <w:r w:rsidRPr="001B1C3B">
        <w:rPr>
          <w:i/>
          <w:szCs w:val="22"/>
          <w:lang w:val="tr-TR"/>
        </w:rPr>
        <w:t>Yurt dışı finansal kuruluşlardaki vergi uygulamaları</w:t>
      </w:r>
    </w:p>
    <w:p w14:paraId="71CAA06E" w14:textId="77777777" w:rsidR="00DB709E" w:rsidRPr="001B1C3B" w:rsidRDefault="00DB709E" w:rsidP="00DB709E">
      <w:pPr>
        <w:pStyle w:val="BodybyBD"/>
        <w:spacing w:before="120" w:after="80" w:line="244" w:lineRule="exact"/>
        <w:rPr>
          <w:i/>
          <w:szCs w:val="22"/>
        </w:rPr>
      </w:pPr>
      <w:r w:rsidRPr="001B1C3B">
        <w:rPr>
          <w:i/>
          <w:szCs w:val="22"/>
        </w:rPr>
        <w:t>HOLLANDA</w:t>
      </w:r>
    </w:p>
    <w:p w14:paraId="6147FA67" w14:textId="7C2C603A" w:rsidR="008D15FE" w:rsidRPr="001B1C3B" w:rsidRDefault="00DB709E" w:rsidP="00C01697">
      <w:pPr>
        <w:jc w:val="both"/>
        <w:rPr>
          <w:szCs w:val="22"/>
          <w:lang w:val="tr-TR"/>
        </w:rPr>
      </w:pPr>
      <w:r w:rsidRPr="001B1C3B">
        <w:rPr>
          <w:szCs w:val="22"/>
          <w:lang w:val="tr-TR"/>
        </w:rPr>
        <w:t>Hollanda’da yerleşik şirketlerin, ticari kazançlarına vergiden düşülmesi kabul edilmeyen giderlerin ilave edilmesi, istisna ve indirimlerin dikkate alınması sonucu hesaplanan mali karlarına uygulanan ku</w:t>
      </w:r>
      <w:r w:rsidR="00554DCA" w:rsidRPr="001B1C3B">
        <w:rPr>
          <w:szCs w:val="22"/>
          <w:lang w:val="tr-TR"/>
        </w:rPr>
        <w:t>rumlar vergisi oranı 200,000 euro</w:t>
      </w:r>
      <w:r w:rsidRPr="001B1C3B">
        <w:rPr>
          <w:szCs w:val="22"/>
          <w:lang w:val="tr-TR"/>
        </w:rPr>
        <w:t>’</w:t>
      </w:r>
      <w:r w:rsidR="00554DCA" w:rsidRPr="001B1C3B">
        <w:rPr>
          <w:szCs w:val="22"/>
          <w:lang w:val="tr-TR"/>
        </w:rPr>
        <w:t>y</w:t>
      </w:r>
      <w:r w:rsidRPr="001B1C3B">
        <w:rPr>
          <w:szCs w:val="22"/>
          <w:lang w:val="tr-TR"/>
        </w:rPr>
        <w:t xml:space="preserve">a kadar olan mali karlarda %19, </w:t>
      </w:r>
      <w:r w:rsidR="00B207A2" w:rsidRPr="001B1C3B">
        <w:rPr>
          <w:szCs w:val="22"/>
          <w:lang w:val="tr-TR"/>
        </w:rPr>
        <w:t xml:space="preserve">aşan kısım için %25.80’dir. </w:t>
      </w:r>
      <w:r w:rsidRPr="001B1C3B">
        <w:rPr>
          <w:szCs w:val="22"/>
          <w:lang w:val="tr-TR"/>
        </w:rPr>
        <w:t>Hollanda’da yerleşik şirketler için çifte vergilendirmeyi önlemek amacıyla çıkarılmış tek taraflı kararname gereği, temettü vergilendirmesi belirli şar</w:t>
      </w:r>
      <w:r w:rsidR="006A3313" w:rsidRPr="001B1C3B">
        <w:rPr>
          <w:szCs w:val="22"/>
          <w:lang w:val="tr-TR"/>
        </w:rPr>
        <w:t>tlar altında %0 olarak uygulan</w:t>
      </w:r>
      <w:r w:rsidRPr="001B1C3B">
        <w:rPr>
          <w:szCs w:val="22"/>
          <w:lang w:val="tr-TR"/>
        </w:rPr>
        <w:t xml:space="preserve">maktadır. </w:t>
      </w:r>
    </w:p>
    <w:p w14:paraId="6CA347BF" w14:textId="243141EA" w:rsidR="008D15FE" w:rsidRPr="001B1C3B" w:rsidRDefault="00DB709E" w:rsidP="008D15FE">
      <w:pPr>
        <w:spacing w:before="120"/>
        <w:jc w:val="both"/>
        <w:rPr>
          <w:szCs w:val="22"/>
          <w:lang w:val="tr-TR"/>
        </w:rPr>
      </w:pPr>
      <w:r w:rsidRPr="001B1C3B">
        <w:rPr>
          <w:szCs w:val="22"/>
          <w:lang w:val="tr-TR"/>
        </w:rPr>
        <w:t>2022 itibarıyla geçmiş yılların vergi zararları artık süresiz olarak ileriye taşınabilme</w:t>
      </w:r>
      <w:r w:rsidR="00554DCA" w:rsidRPr="001B1C3B">
        <w:rPr>
          <w:szCs w:val="22"/>
          <w:lang w:val="tr-TR"/>
        </w:rPr>
        <w:t>ktedir, ancak zararlar sadece 1,000,000 e</w:t>
      </w:r>
      <w:r w:rsidRPr="001B1C3B">
        <w:rPr>
          <w:szCs w:val="22"/>
          <w:lang w:val="tr-TR"/>
        </w:rPr>
        <w:t>uro'ya kadar kullanılabilir veya kar 1</w:t>
      </w:r>
      <w:r w:rsidR="00794C5F" w:rsidRPr="001B1C3B">
        <w:rPr>
          <w:szCs w:val="22"/>
          <w:lang w:val="tr-TR"/>
        </w:rPr>
        <w:t>,000,000</w:t>
      </w:r>
      <w:r w:rsidRPr="001B1C3B">
        <w:rPr>
          <w:szCs w:val="22"/>
          <w:lang w:val="tr-TR"/>
        </w:rPr>
        <w:t xml:space="preserve"> </w:t>
      </w:r>
      <w:r w:rsidR="00794C5F" w:rsidRPr="001B1C3B">
        <w:rPr>
          <w:szCs w:val="22"/>
          <w:lang w:val="tr-TR"/>
        </w:rPr>
        <w:t>e</w:t>
      </w:r>
      <w:r w:rsidRPr="001B1C3B">
        <w:rPr>
          <w:szCs w:val="22"/>
          <w:lang w:val="tr-TR"/>
        </w:rPr>
        <w:t>uro'yu aşarsa, mahsup edilebilecek zarar tutarı 1</w:t>
      </w:r>
      <w:r w:rsidR="00554DCA" w:rsidRPr="001B1C3B">
        <w:rPr>
          <w:szCs w:val="22"/>
          <w:lang w:val="tr-TR"/>
        </w:rPr>
        <w:t>,000,000</w:t>
      </w:r>
      <w:r w:rsidRPr="001B1C3B">
        <w:rPr>
          <w:szCs w:val="22"/>
          <w:lang w:val="tr-TR"/>
        </w:rPr>
        <w:t xml:space="preserve"> </w:t>
      </w:r>
      <w:r w:rsidR="00554DCA" w:rsidRPr="001B1C3B">
        <w:rPr>
          <w:szCs w:val="22"/>
          <w:lang w:val="tr-TR"/>
        </w:rPr>
        <w:t>e</w:t>
      </w:r>
      <w:r w:rsidRPr="001B1C3B">
        <w:rPr>
          <w:szCs w:val="22"/>
          <w:lang w:val="tr-TR"/>
        </w:rPr>
        <w:t>uro ve 1</w:t>
      </w:r>
      <w:r w:rsidR="00554DCA" w:rsidRPr="001B1C3B">
        <w:rPr>
          <w:szCs w:val="22"/>
          <w:lang w:val="tr-TR"/>
        </w:rPr>
        <w:t>,000,000</w:t>
      </w:r>
      <w:r w:rsidRPr="001B1C3B">
        <w:rPr>
          <w:szCs w:val="22"/>
          <w:lang w:val="tr-TR"/>
        </w:rPr>
        <w:t xml:space="preserve"> </w:t>
      </w:r>
      <w:r w:rsidR="00554DCA" w:rsidRPr="001B1C3B">
        <w:rPr>
          <w:szCs w:val="22"/>
          <w:lang w:val="tr-TR"/>
        </w:rPr>
        <w:t>e</w:t>
      </w:r>
      <w:r w:rsidRPr="001B1C3B">
        <w:rPr>
          <w:szCs w:val="22"/>
          <w:lang w:val="tr-TR"/>
        </w:rPr>
        <w:t xml:space="preserve">uro'yu aşan kârın %50'si kadardır. Vergi beyannameleri tamamlanmalarını izleyen beş yıl süresince denetime açıktır. </w:t>
      </w:r>
    </w:p>
    <w:p w14:paraId="0579A203" w14:textId="33A6DDEE" w:rsidR="00DB709E" w:rsidRPr="001B1C3B" w:rsidRDefault="00DB709E" w:rsidP="008D15FE">
      <w:pPr>
        <w:spacing w:before="120"/>
        <w:jc w:val="both"/>
        <w:rPr>
          <w:szCs w:val="22"/>
          <w:lang w:val="tr-TR"/>
        </w:rPr>
      </w:pPr>
      <w:r w:rsidRPr="001B1C3B">
        <w:rPr>
          <w:szCs w:val="22"/>
          <w:lang w:val="tr-TR"/>
        </w:rPr>
        <w:t>Vergi otoriteleri vergi bildirimlerini ve ilgili muhasebe kayıtlarını denetleme hakkına sahiptir ve denetim bulgularına göre beyannameler düzeltilebilir. Almanya şubesi için kurumlar vergisi oranı %30’dur.</w:t>
      </w:r>
    </w:p>
    <w:p w14:paraId="2648FEEB" w14:textId="77777777" w:rsidR="00DB709E" w:rsidRPr="001B1C3B" w:rsidRDefault="00DB709E" w:rsidP="00DB709E">
      <w:pPr>
        <w:pStyle w:val="BodybyBD"/>
        <w:spacing w:before="120" w:after="0" w:line="246" w:lineRule="exact"/>
        <w:rPr>
          <w:i/>
          <w:szCs w:val="22"/>
        </w:rPr>
      </w:pPr>
      <w:r w:rsidRPr="001B1C3B">
        <w:rPr>
          <w:i/>
          <w:szCs w:val="22"/>
        </w:rPr>
        <w:t>ROMANYA</w:t>
      </w:r>
    </w:p>
    <w:p w14:paraId="1AAB0258" w14:textId="13375E16" w:rsidR="00EE6F7A" w:rsidRPr="001B1C3B" w:rsidRDefault="00DB709E" w:rsidP="00DB709E">
      <w:pPr>
        <w:spacing w:before="80"/>
        <w:jc w:val="both"/>
        <w:rPr>
          <w:szCs w:val="22"/>
          <w:lang w:val="tr-TR" w:eastAsia="tr-TR"/>
        </w:rPr>
      </w:pPr>
      <w:r w:rsidRPr="001B1C3B">
        <w:rPr>
          <w:szCs w:val="22"/>
          <w:lang w:val="tr-TR" w:eastAsia="tr-TR"/>
        </w:rPr>
        <w:t>Romanya’da kurumlar vergisi oranı %16’dır. Romanya vergi sistemi düzenli olarak değişikliklere uğramakta, bazı düzenlemeler ender olarak geriye dönük olarak uygulanabilmektedir. İlgili yılın vergi beyannamesi, o yılı takip eden en fazla yedi takvim yılı süresince vergi otoritelerinin denetimine açıktır. Mali zararlar yedi yıl taşınabilmektedir.</w:t>
      </w:r>
      <w:r w:rsidR="00EE6F7A" w:rsidRPr="001B1C3B">
        <w:rPr>
          <w:szCs w:val="22"/>
          <w:lang w:val="tr-TR" w:eastAsia="tr-TR"/>
        </w:rPr>
        <w:t xml:space="preserve"> 2024 yılından itibaren oluşan mali zararlar, birbirini takip eden 5 yıl içinde elde edilen vergilendirilebilir kârlardan %70'lik </w:t>
      </w:r>
      <w:r w:rsidR="001D290C" w:rsidRPr="001B1C3B">
        <w:rPr>
          <w:szCs w:val="22"/>
          <w:lang w:val="tr-TR" w:eastAsia="tr-TR"/>
        </w:rPr>
        <w:t>sınır</w:t>
      </w:r>
      <w:r w:rsidR="00EE6F7A" w:rsidRPr="001B1C3B">
        <w:rPr>
          <w:szCs w:val="22"/>
          <w:lang w:val="tr-TR" w:eastAsia="tr-TR"/>
        </w:rPr>
        <w:t xml:space="preserve"> dâhilinde mahsup edilir. </w:t>
      </w:r>
    </w:p>
    <w:p w14:paraId="59684F31" w14:textId="001E04CE" w:rsidR="00DB709E" w:rsidRPr="001B1C3B" w:rsidRDefault="00EE6F7A" w:rsidP="00DB709E">
      <w:pPr>
        <w:spacing w:before="80"/>
        <w:jc w:val="both"/>
        <w:rPr>
          <w:szCs w:val="22"/>
          <w:lang w:val="tr-TR" w:eastAsia="tr-TR"/>
        </w:rPr>
      </w:pPr>
      <w:r w:rsidRPr="001B1C3B">
        <w:rPr>
          <w:szCs w:val="22"/>
          <w:lang w:val="tr-TR" w:eastAsia="tr-TR"/>
        </w:rPr>
        <w:t>Mali zararlardan kaynaklanan ertelenmiş vergi varlığı, ilgili vergi avantajının gelecekteki vergilendirilebilir kârlar üzerinden gerçekleşmesinin muhtemel olduğu ölçüde kayıtlara alınır.</w:t>
      </w:r>
    </w:p>
    <w:p w14:paraId="68B92B30" w14:textId="0A0DAFC1" w:rsidR="00EE6F7A" w:rsidRPr="001B1C3B" w:rsidRDefault="00710BEA" w:rsidP="00EE6F7A">
      <w:pPr>
        <w:spacing w:before="80"/>
        <w:jc w:val="both"/>
        <w:rPr>
          <w:i/>
          <w:szCs w:val="22"/>
          <w:lang w:val="tr-TR" w:eastAsia="tr-TR"/>
        </w:rPr>
      </w:pPr>
      <w:r w:rsidRPr="001B1C3B">
        <w:rPr>
          <w:i/>
          <w:szCs w:val="22"/>
          <w:lang w:val="tr-TR" w:eastAsia="tr-TR"/>
        </w:rPr>
        <w:t>Hasılat</w:t>
      </w:r>
      <w:r w:rsidR="00EE6F7A" w:rsidRPr="001B1C3B">
        <w:rPr>
          <w:i/>
          <w:szCs w:val="22"/>
          <w:lang w:val="tr-TR" w:eastAsia="tr-TR"/>
        </w:rPr>
        <w:t xml:space="preserve"> </w:t>
      </w:r>
      <w:r w:rsidR="001D290C" w:rsidRPr="001B1C3B">
        <w:rPr>
          <w:i/>
          <w:szCs w:val="22"/>
          <w:lang w:val="tr-TR" w:eastAsia="tr-TR"/>
        </w:rPr>
        <w:t>esaslı</w:t>
      </w:r>
      <w:r w:rsidR="00EE6F7A" w:rsidRPr="001B1C3B">
        <w:rPr>
          <w:i/>
          <w:szCs w:val="22"/>
          <w:lang w:val="tr-TR" w:eastAsia="tr-TR"/>
        </w:rPr>
        <w:t xml:space="preserve"> vergi (“</w:t>
      </w:r>
      <w:r w:rsidRPr="001B1C3B">
        <w:rPr>
          <w:i/>
          <w:szCs w:val="22"/>
          <w:lang w:val="tr-TR" w:eastAsia="tr-TR"/>
        </w:rPr>
        <w:t>hasılat</w:t>
      </w:r>
      <w:r w:rsidR="00EE6F7A" w:rsidRPr="001B1C3B">
        <w:rPr>
          <w:i/>
          <w:szCs w:val="22"/>
          <w:lang w:val="tr-TR" w:eastAsia="tr-TR"/>
        </w:rPr>
        <w:t xml:space="preserve"> vergisi”)</w:t>
      </w:r>
    </w:p>
    <w:p w14:paraId="6E9BF208" w14:textId="3B707D48" w:rsidR="00EE6F7A" w:rsidRPr="001B1C3B" w:rsidRDefault="00EE6F7A" w:rsidP="00EE6F7A">
      <w:pPr>
        <w:spacing w:before="80"/>
        <w:jc w:val="both"/>
        <w:rPr>
          <w:szCs w:val="22"/>
          <w:lang w:val="tr-TR" w:eastAsia="tr-TR"/>
        </w:rPr>
      </w:pPr>
      <w:r w:rsidRPr="001B1C3B">
        <w:rPr>
          <w:szCs w:val="22"/>
          <w:lang w:val="tr-TR" w:eastAsia="tr-TR"/>
        </w:rPr>
        <w:t>296 / 2023 sayılı Kanun uyarınca, Romanya Mali Kanunu, 1 Ocak 2024 tarihind</w:t>
      </w:r>
      <w:r w:rsidR="001D290C" w:rsidRPr="001B1C3B">
        <w:rPr>
          <w:szCs w:val="22"/>
          <w:lang w:val="tr-TR" w:eastAsia="tr-TR"/>
        </w:rPr>
        <w:t>en itibaren kredi kuruluşları (</w:t>
      </w:r>
      <w:r w:rsidRPr="001B1C3B">
        <w:rPr>
          <w:szCs w:val="22"/>
          <w:lang w:val="tr-TR" w:eastAsia="tr-TR"/>
        </w:rPr>
        <w:t>Romanya tüzel kişilikleri ve kredi</w:t>
      </w:r>
      <w:r w:rsidR="001D290C" w:rsidRPr="001B1C3B">
        <w:rPr>
          <w:szCs w:val="22"/>
          <w:lang w:val="tr-TR" w:eastAsia="tr-TR"/>
        </w:rPr>
        <w:t xml:space="preserve"> kurumlarının Romanya şubeleri)</w:t>
      </w:r>
      <w:r w:rsidRPr="001B1C3B">
        <w:rPr>
          <w:szCs w:val="22"/>
          <w:lang w:val="tr-TR" w:eastAsia="tr-TR"/>
        </w:rPr>
        <w:t xml:space="preserve"> ve yabancı tüzel kişilikler için "</w:t>
      </w:r>
      <w:r w:rsidR="00710BEA" w:rsidRPr="001B1C3B">
        <w:rPr>
          <w:szCs w:val="22"/>
          <w:lang w:val="tr-TR" w:eastAsia="tr-TR"/>
        </w:rPr>
        <w:t>hasılat</w:t>
      </w:r>
      <w:r w:rsidRPr="001B1C3B">
        <w:rPr>
          <w:szCs w:val="22"/>
          <w:lang w:val="tr-TR" w:eastAsia="tr-TR"/>
        </w:rPr>
        <w:t xml:space="preserve"> vergisi" olarak adlandırılan ek bir vergi geti</w:t>
      </w:r>
      <w:r w:rsidR="00CF26D1" w:rsidRPr="001B1C3B">
        <w:rPr>
          <w:szCs w:val="22"/>
          <w:lang w:val="tr-TR" w:eastAsia="tr-TR"/>
        </w:rPr>
        <w:t>recek şekilde değiştirilmiştir</w:t>
      </w:r>
      <w:r w:rsidR="003C49FF" w:rsidRPr="001B1C3B">
        <w:rPr>
          <w:szCs w:val="22"/>
          <w:lang w:val="tr-TR" w:eastAsia="tr-TR"/>
        </w:rPr>
        <w:t>. 2025 yılında, 141/25.07.2025 sayılı kanunda yapılan yeni düzenlemeler gereğince, banka tarafından hesaplanan hasılat vergisi oranları (özel olarak tanımlanmıştır) aşağıda belirtilen dönemlere göre revize edilmiştir</w:t>
      </w:r>
      <w:r w:rsidRPr="001B1C3B">
        <w:rPr>
          <w:szCs w:val="22"/>
          <w:lang w:val="tr-TR" w:eastAsia="tr-TR"/>
        </w:rPr>
        <w:t>:</w:t>
      </w:r>
    </w:p>
    <w:p w14:paraId="6FA10906" w14:textId="2DBFBB60" w:rsidR="00EE6F7A" w:rsidRPr="001B1C3B" w:rsidRDefault="00EE6F7A" w:rsidP="00EE6F7A">
      <w:pPr>
        <w:spacing w:before="80"/>
        <w:jc w:val="both"/>
        <w:rPr>
          <w:szCs w:val="22"/>
          <w:lang w:val="tr-TR" w:eastAsia="tr-TR"/>
        </w:rPr>
      </w:pPr>
      <w:r w:rsidRPr="001B1C3B">
        <w:rPr>
          <w:szCs w:val="22"/>
          <w:lang w:val="tr-TR" w:eastAsia="tr-TR"/>
        </w:rPr>
        <w:t>i) 1 Ocak 2024 - 3</w:t>
      </w:r>
      <w:r w:rsidR="003C49FF" w:rsidRPr="001B1C3B">
        <w:rPr>
          <w:szCs w:val="22"/>
          <w:lang w:val="tr-TR" w:eastAsia="tr-TR"/>
        </w:rPr>
        <w:t>0</w:t>
      </w:r>
      <w:r w:rsidRPr="001B1C3B">
        <w:rPr>
          <w:szCs w:val="22"/>
          <w:lang w:val="tr-TR" w:eastAsia="tr-TR"/>
        </w:rPr>
        <w:t xml:space="preserve"> </w:t>
      </w:r>
      <w:r w:rsidR="003C49FF" w:rsidRPr="001B1C3B">
        <w:rPr>
          <w:szCs w:val="22"/>
          <w:lang w:val="tr-TR" w:eastAsia="tr-TR"/>
        </w:rPr>
        <w:t>Haziran</w:t>
      </w:r>
      <w:r w:rsidRPr="001B1C3B">
        <w:rPr>
          <w:szCs w:val="22"/>
          <w:lang w:val="tr-TR" w:eastAsia="tr-TR"/>
        </w:rPr>
        <w:t xml:space="preserve"> 2025 dönemi </w:t>
      </w:r>
      <w:r w:rsidR="00E61EFF" w:rsidRPr="001B1C3B">
        <w:rPr>
          <w:szCs w:val="22"/>
          <w:lang w:val="tr-TR" w:eastAsia="tr-TR"/>
        </w:rPr>
        <w:t>dâhil</w:t>
      </w:r>
      <w:r w:rsidRPr="001B1C3B">
        <w:rPr>
          <w:szCs w:val="22"/>
          <w:lang w:val="tr-TR" w:eastAsia="tr-TR"/>
        </w:rPr>
        <w:t xml:space="preserve"> olmak üzere %2,</w:t>
      </w:r>
    </w:p>
    <w:p w14:paraId="21D1967E" w14:textId="02FED8EF" w:rsidR="00EE6F7A" w:rsidRPr="001B1C3B" w:rsidRDefault="00EE6F7A" w:rsidP="00EE6F7A">
      <w:pPr>
        <w:spacing w:before="80"/>
        <w:jc w:val="both"/>
        <w:rPr>
          <w:szCs w:val="22"/>
          <w:lang w:val="tr-TR" w:eastAsia="tr-TR"/>
        </w:rPr>
      </w:pPr>
      <w:r w:rsidRPr="001B1C3B">
        <w:rPr>
          <w:szCs w:val="22"/>
          <w:lang w:val="tr-TR" w:eastAsia="tr-TR"/>
        </w:rPr>
        <w:t xml:space="preserve">ii) 1 </w:t>
      </w:r>
      <w:r w:rsidR="003C49FF" w:rsidRPr="001B1C3B">
        <w:rPr>
          <w:szCs w:val="22"/>
          <w:lang w:val="tr-TR" w:eastAsia="tr-TR"/>
        </w:rPr>
        <w:t>Temmuz</w:t>
      </w:r>
      <w:r w:rsidRPr="001B1C3B">
        <w:rPr>
          <w:szCs w:val="22"/>
          <w:lang w:val="tr-TR" w:eastAsia="tr-TR"/>
        </w:rPr>
        <w:t xml:space="preserve"> 202</w:t>
      </w:r>
      <w:r w:rsidR="003C49FF" w:rsidRPr="001B1C3B">
        <w:rPr>
          <w:szCs w:val="22"/>
          <w:lang w:val="tr-TR" w:eastAsia="tr-TR"/>
        </w:rPr>
        <w:t>5</w:t>
      </w:r>
      <w:r w:rsidRPr="001B1C3B">
        <w:rPr>
          <w:szCs w:val="22"/>
          <w:lang w:val="tr-TR" w:eastAsia="tr-TR"/>
        </w:rPr>
        <w:t xml:space="preserve"> tarihinden itibaren %</w:t>
      </w:r>
      <w:r w:rsidR="003C49FF" w:rsidRPr="001B1C3B">
        <w:rPr>
          <w:szCs w:val="22"/>
          <w:lang w:val="tr-TR" w:eastAsia="tr-TR"/>
        </w:rPr>
        <w:t>4</w:t>
      </w:r>
      <w:r w:rsidRPr="001B1C3B">
        <w:rPr>
          <w:szCs w:val="22"/>
          <w:lang w:val="tr-TR" w:eastAsia="tr-TR"/>
        </w:rPr>
        <w:t>.</w:t>
      </w:r>
    </w:p>
    <w:p w14:paraId="11B2F221" w14:textId="77777777" w:rsidR="00DB709E" w:rsidRPr="001B1C3B" w:rsidRDefault="00DB709E" w:rsidP="00937D53">
      <w:pPr>
        <w:pStyle w:val="BodyText"/>
        <w:spacing w:before="120" w:after="80"/>
        <w:ind w:hanging="851"/>
        <w:rPr>
          <w:b/>
          <w:lang w:val="tr-TR"/>
        </w:rPr>
      </w:pPr>
      <w:r w:rsidRPr="001B1C3B">
        <w:rPr>
          <w:b/>
          <w:lang w:val="tr-TR"/>
        </w:rPr>
        <w:t>3.19.2</w:t>
      </w:r>
      <w:r w:rsidRPr="001B1C3B">
        <w:rPr>
          <w:b/>
          <w:lang w:val="tr-TR"/>
        </w:rPr>
        <w:tab/>
        <w:t>Ertelenmiş vergiler</w:t>
      </w:r>
    </w:p>
    <w:p w14:paraId="18FFA1F9" w14:textId="237E56F4" w:rsidR="00DB709E" w:rsidRPr="001B1C3B" w:rsidRDefault="00DB709E" w:rsidP="00DB709E">
      <w:pPr>
        <w:ind w:right="-2"/>
        <w:jc w:val="both"/>
        <w:rPr>
          <w:szCs w:val="22"/>
          <w:lang w:val="tr-TR"/>
        </w:rPr>
      </w:pPr>
      <w:r w:rsidRPr="001B1C3B">
        <w:rPr>
          <w:szCs w:val="22"/>
          <w:lang w:val="tr-TR"/>
        </w:rPr>
        <w:t xml:space="preserve">Ertelenmiş vergi borcu veya varlığı “Gelir Vergilerine İlişkin Türkiye Muhasebe Standardı” (TMS 12) uyarınca varlıkların ve borçların finansal tablolarda gösterilen değerleri ile yasal vergi matrahı hesabında dikkate alınan tutarları arasındaki “geçici farklılıkların”, bilanço yöntemine göre vergi etkilerinin hesaplanmasıyla belirlenmektedir. Vergi mevzuatına göre varlıkların ya da borçların iktisap tarihinde oluşan mali ya da ticari karı etkilemeyen farkları bu hesaplamanın dışında tutulur. </w:t>
      </w:r>
    </w:p>
    <w:p w14:paraId="40DA9560" w14:textId="6DC99B5F" w:rsidR="007138E5" w:rsidRPr="001B1C3B" w:rsidRDefault="007138E5" w:rsidP="009B1008">
      <w:pPr>
        <w:spacing w:line="180" w:lineRule="exact"/>
        <w:jc w:val="both"/>
        <w:rPr>
          <w:szCs w:val="22"/>
          <w:lang w:val="tr-TR"/>
        </w:rPr>
      </w:pPr>
    </w:p>
    <w:p w14:paraId="626FC3A2" w14:textId="1A610BA8" w:rsidR="005506D5" w:rsidRPr="001B1C3B" w:rsidRDefault="00DB709E" w:rsidP="005506D5">
      <w:pPr>
        <w:ind w:right="-2"/>
        <w:jc w:val="both"/>
        <w:rPr>
          <w:szCs w:val="22"/>
          <w:lang w:val="tr-TR"/>
        </w:rPr>
      </w:pPr>
      <w:r w:rsidRPr="001B1C3B">
        <w:rPr>
          <w:szCs w:val="22"/>
          <w:lang w:val="tr-TR"/>
        </w:rPr>
        <w:t xml:space="preserve">3.19.1 </w:t>
      </w:r>
      <w:r w:rsidR="005506D5" w:rsidRPr="001B1C3B">
        <w:rPr>
          <w:szCs w:val="22"/>
          <w:lang w:val="tr-TR"/>
        </w:rPr>
        <w:t>no’lu notta açıklandığı üzere, kurumlar v</w:t>
      </w:r>
      <w:r w:rsidR="00C92FA2" w:rsidRPr="001B1C3B">
        <w:rPr>
          <w:szCs w:val="22"/>
          <w:lang w:val="tr-TR"/>
        </w:rPr>
        <w:t>ergisi oranı 7456 sayılı "</w:t>
      </w:r>
      <w:r w:rsidR="00F859CB" w:rsidRPr="001B1C3B">
        <w:rPr>
          <w:szCs w:val="22"/>
          <w:lang w:val="tr-TR"/>
        </w:rPr>
        <w:t xml:space="preserve">6 Şubat </w:t>
      </w:r>
      <w:r w:rsidR="005506D5" w:rsidRPr="001B1C3B">
        <w:rPr>
          <w:szCs w:val="22"/>
          <w:lang w:val="tr-TR"/>
        </w:rPr>
        <w:t xml:space="preserve">2023 Tarihinde Meydana Gelen Depremlerin Yol Açtığı Ekonomik Kayıpların Telafisi için Ek Motorlu Taşıtlar Vergisi İhdası ile Bazı Kanunlarda ve 375 sayılı Kanun Hükmünde Kararnamede Değişiklik Yapılması Hakkında Kanun" ile getirilen düzenleme uyarınca bu oran bankalar, 6361 sayılı Kanun kapsamındaki şirketler, elektronik ödeme ve para kuruluşları, yetkili döviz müesseseleri, varlık yönetim şirketleri, sermaye piyasası kurumları ile sigorta ve reasürans şirketleri ve emeklilik şirketlerinin vergilendirme dönemine ait kurum kazançlarına uygulanmak üzere %30 olarak belirlenmiştir. Bu sebeple Ana Ortaklık Banka tarafından </w:t>
      </w:r>
      <w:r w:rsidR="0096512C" w:rsidRPr="001B1C3B">
        <w:rPr>
          <w:szCs w:val="22"/>
          <w:lang w:val="tr-TR"/>
        </w:rPr>
        <w:t>31 Aralık 2025</w:t>
      </w:r>
      <w:r w:rsidR="005506D5" w:rsidRPr="001B1C3B">
        <w:rPr>
          <w:szCs w:val="22"/>
          <w:lang w:val="tr-TR"/>
        </w:rPr>
        <w:t xml:space="preserve"> tarihi itibarıyla varlık ve yükümlükler için %30 oranına göre ertelenmiş vergi hesaplaması yapılmıştır.</w:t>
      </w:r>
    </w:p>
    <w:p w14:paraId="74B107F2" w14:textId="77777777" w:rsidR="005506D5" w:rsidRPr="001B1C3B" w:rsidRDefault="005506D5" w:rsidP="006F163D">
      <w:pPr>
        <w:spacing w:line="180" w:lineRule="exact"/>
        <w:jc w:val="both"/>
        <w:rPr>
          <w:szCs w:val="22"/>
          <w:lang w:val="tr-TR"/>
        </w:rPr>
      </w:pPr>
    </w:p>
    <w:p w14:paraId="15653A26" w14:textId="2BCE9DB9" w:rsidR="005506D5" w:rsidRPr="001B1C3B" w:rsidRDefault="00D04956" w:rsidP="005506D5">
      <w:pPr>
        <w:ind w:right="-2"/>
        <w:jc w:val="both"/>
        <w:rPr>
          <w:szCs w:val="22"/>
          <w:lang w:val="tr-TR"/>
        </w:rPr>
      </w:pPr>
      <w:r w:rsidRPr="001B1C3B">
        <w:rPr>
          <w:szCs w:val="22"/>
          <w:lang w:val="tr-TR"/>
        </w:rPr>
        <w:t xml:space="preserve">Vergi Usul Kanunu’nun geçici 33’üncü maddesine göre kurumlar vergisinin enflasyon düzeltmesine tabi tutulmasından kaynaklanan vergi etkileri </w:t>
      </w:r>
      <w:r w:rsidR="0096512C" w:rsidRPr="001B1C3B">
        <w:rPr>
          <w:szCs w:val="22"/>
          <w:lang w:val="tr-TR"/>
        </w:rPr>
        <w:t>31 Aralık 2025</w:t>
      </w:r>
      <w:r w:rsidRPr="001B1C3B">
        <w:rPr>
          <w:szCs w:val="22"/>
          <w:lang w:val="tr-TR"/>
        </w:rPr>
        <w:t xml:space="preserve"> tarihi itibarıyla ertelenmiş vergi hesaplamasına d</w:t>
      </w:r>
      <w:r w:rsidR="009515BC" w:rsidRPr="001B1C3B">
        <w:rPr>
          <w:szCs w:val="22"/>
          <w:lang w:val="tr-TR"/>
        </w:rPr>
        <w:t>â</w:t>
      </w:r>
      <w:r w:rsidRPr="001B1C3B">
        <w:rPr>
          <w:szCs w:val="22"/>
          <w:lang w:val="tr-TR"/>
        </w:rPr>
        <w:t>hil edilmiştir.</w:t>
      </w:r>
    </w:p>
    <w:p w14:paraId="4E591A4D" w14:textId="77777777" w:rsidR="00D04956" w:rsidRPr="001B1C3B" w:rsidRDefault="00D04956" w:rsidP="007A560D">
      <w:pPr>
        <w:spacing w:line="180" w:lineRule="exact"/>
        <w:jc w:val="both"/>
        <w:rPr>
          <w:szCs w:val="22"/>
          <w:lang w:val="tr-TR"/>
        </w:rPr>
      </w:pPr>
    </w:p>
    <w:p w14:paraId="575956F4" w14:textId="065DE555" w:rsidR="00DB709E" w:rsidRPr="001B1C3B" w:rsidRDefault="00DB709E" w:rsidP="00DB709E">
      <w:pPr>
        <w:ind w:right="-2"/>
        <w:jc w:val="both"/>
        <w:rPr>
          <w:szCs w:val="22"/>
          <w:lang w:val="tr-TR"/>
        </w:rPr>
      </w:pPr>
      <w:r w:rsidRPr="001B1C3B">
        <w:rPr>
          <w:szCs w:val="22"/>
          <w:lang w:val="tr-TR"/>
        </w:rPr>
        <w:t>Ana Ortaklık Banka ve konsolidasyona tabi bağlı ortaklıklarının hesaplanan ertelenmiş vergi alacakları ile ertelenmiş vergi borçları kendi finansal tablolarında netleştirilerek gösterilmektedir. Ancak TMS 12 uyarınca konsolide finansal tablolarda konsolidasyona tabi farklı bağlı ortaklıklardan kaynaklanan ertelenmiş vergi varlıkları ve yükümlülükleri finansal tablolarda netleştirilmeden aktifte ve pasifte ayrı ayrı gösterilmektedir. Ertelenmiş vergi varlığının kayıtlı değeri, her bilanço tarihi itibarıyla gözden geçirilir</w:t>
      </w:r>
      <w:r w:rsidR="009B1008" w:rsidRPr="001B1C3B">
        <w:rPr>
          <w:szCs w:val="22"/>
          <w:lang w:val="tr-TR"/>
        </w:rPr>
        <w:t>.</w:t>
      </w:r>
      <w:r w:rsidRPr="001B1C3B">
        <w:rPr>
          <w:szCs w:val="22"/>
          <w:lang w:val="tr-TR"/>
        </w:rPr>
        <w:t xml:space="preserve">Ertelenmiş vergi varlığının kayıtlı değeri, bir kısmının veya tamamının sağlayacağı faydanın elde edilmesine </w:t>
      </w:r>
      <w:r w:rsidR="00805C69" w:rsidRPr="001B1C3B">
        <w:rPr>
          <w:szCs w:val="22"/>
          <w:lang w:val="tr-TR"/>
        </w:rPr>
        <w:t>imkân</w:t>
      </w:r>
      <w:r w:rsidRPr="001B1C3B">
        <w:rPr>
          <w:szCs w:val="22"/>
          <w:lang w:val="tr-TR"/>
        </w:rPr>
        <w:t xml:space="preserve"> verecek düzeyde mali kar elde etmenin muhtemel olmadığı ölçüde azaltılır. </w:t>
      </w:r>
    </w:p>
    <w:p w14:paraId="6E7AB2BB" w14:textId="77777777" w:rsidR="00B53BBD" w:rsidRPr="001B1C3B" w:rsidRDefault="00B53BBD" w:rsidP="00B53BBD">
      <w:pPr>
        <w:spacing w:line="180" w:lineRule="exact"/>
        <w:jc w:val="both"/>
        <w:rPr>
          <w:szCs w:val="22"/>
          <w:lang w:val="tr-TR"/>
        </w:rPr>
      </w:pPr>
    </w:p>
    <w:p w14:paraId="1969BEBC" w14:textId="166091F2" w:rsidR="00DB709E" w:rsidRPr="001B1C3B" w:rsidRDefault="00DB709E" w:rsidP="00DB709E">
      <w:pPr>
        <w:ind w:right="-2"/>
        <w:jc w:val="both"/>
        <w:rPr>
          <w:szCs w:val="22"/>
          <w:lang w:val="tr-TR"/>
        </w:rPr>
      </w:pPr>
      <w:r w:rsidRPr="001B1C3B">
        <w:rPr>
          <w:szCs w:val="22"/>
          <w:lang w:val="tr-TR"/>
        </w:rPr>
        <w:t>Ayrıca BDDK’nın söz konusu genelgesi uyarınca ertelenmiş vergi varlığı ve borcunun netleştirilmesi neticesinde gelir bakiyesi kalması halinde, ertelenmiş vergi gelirleri kar dağıtımına ve sermaye artırımına konu edilmemektedir.</w:t>
      </w:r>
    </w:p>
    <w:p w14:paraId="11CBA298" w14:textId="25AD2751" w:rsidR="007C3621" w:rsidRPr="001B1C3B" w:rsidRDefault="007C3621" w:rsidP="00DB709E">
      <w:pPr>
        <w:ind w:right="-2"/>
        <w:jc w:val="both"/>
        <w:rPr>
          <w:szCs w:val="22"/>
          <w:lang w:val="tr-TR"/>
        </w:rPr>
      </w:pPr>
    </w:p>
    <w:p w14:paraId="3B9A001A" w14:textId="77777777" w:rsidR="006C3B7E" w:rsidRPr="001B1C3B" w:rsidRDefault="007C3621" w:rsidP="007C3621">
      <w:pPr>
        <w:ind w:right="-2"/>
        <w:jc w:val="both"/>
        <w:rPr>
          <w:szCs w:val="22"/>
          <w:lang w:val="tr-TR"/>
        </w:rPr>
      </w:pPr>
      <w:r w:rsidRPr="001B1C3B">
        <w:rPr>
          <w:szCs w:val="22"/>
          <w:lang w:val="tr-TR"/>
        </w:rPr>
        <w:t xml:space="preserve">Eylül 2023’te KGK, İkinci Sütun gelir vergileriyle ilgili ertelenmiş vergi varlık ve yükümlülüklerinin muhasebeleştirilmesi ve açıklanmasına zorunlu bir istisna getiren TMS 12’ye yönelik değişiklikler yayımlamıştır. Söz konusu değişiklikler, Ekonomik İşbirliği ve Kalkınma Teşkilatı (OECD) tarafından yayımlanan İkinci Sütun Modeli Kurallarının uygulanması amacıyla yürürlüğe girmiş ya da yürürlüğe girmesi kesine yakın olan vergi kanunlarından ortaya çıkan gelir verilerine TMS 12’nin uygulanacağını açıklığa kavuşturmuştur. Bu değişiklikler ayrıca bu tür vergi kanunlarından etkilenen işletmeler için belirli açıklama hükümleri getirmektedir. </w:t>
      </w:r>
    </w:p>
    <w:p w14:paraId="6B4B9B5C" w14:textId="77777777" w:rsidR="006C3B7E" w:rsidRPr="001B1C3B" w:rsidRDefault="006C3B7E" w:rsidP="007C3621">
      <w:pPr>
        <w:ind w:right="-2"/>
        <w:jc w:val="both"/>
        <w:rPr>
          <w:szCs w:val="22"/>
          <w:lang w:val="tr-TR"/>
        </w:rPr>
      </w:pPr>
    </w:p>
    <w:p w14:paraId="217ECF83" w14:textId="77777777" w:rsidR="006C3B7E" w:rsidRPr="001B1C3B" w:rsidRDefault="006C3B7E" w:rsidP="007C3621">
      <w:pPr>
        <w:ind w:right="-2"/>
        <w:jc w:val="both"/>
        <w:rPr>
          <w:szCs w:val="22"/>
          <w:lang w:val="tr-TR"/>
        </w:rPr>
      </w:pPr>
    </w:p>
    <w:p w14:paraId="7168499D" w14:textId="4E9411E1" w:rsidR="007C3621" w:rsidRPr="001B1C3B" w:rsidRDefault="007C3621" w:rsidP="007C3621">
      <w:pPr>
        <w:ind w:right="-2"/>
        <w:jc w:val="both"/>
        <w:rPr>
          <w:szCs w:val="22"/>
          <w:lang w:val="tr-TR"/>
        </w:rPr>
      </w:pPr>
      <w:r w:rsidRPr="001B1C3B">
        <w:rPr>
          <w:szCs w:val="22"/>
          <w:lang w:val="tr-TR"/>
        </w:rPr>
        <w:t xml:space="preserve">Bu kapsamdaki ertelenmiş vergiler hakkındaki bilgilerin muhasebeleştirilmeyeceğine ve açıklanmayacağına yönelik istisna ile istisnanın uygulanmış olduğuna yönelik açıklama hükmü değişikliğin yayımlanmasıyla birlikte uygulanır. Söz konusu değişikliğin </w:t>
      </w:r>
      <w:r w:rsidR="00142215" w:rsidRPr="001B1C3B">
        <w:rPr>
          <w:szCs w:val="22"/>
          <w:lang w:val="tr-TR"/>
        </w:rPr>
        <w:t xml:space="preserve">Ana Ortaklık </w:t>
      </w:r>
      <w:r w:rsidRPr="001B1C3B">
        <w:rPr>
          <w:szCs w:val="22"/>
          <w:lang w:val="tr-TR"/>
        </w:rPr>
        <w:t>Banka’nın finansal durumu veya performansı üzerinde önemli bir etkisi olmamıştır.</w:t>
      </w:r>
    </w:p>
    <w:p w14:paraId="23365FFC" w14:textId="110000AE" w:rsidR="00B53BBD" w:rsidRPr="001B1C3B" w:rsidRDefault="00B53BBD" w:rsidP="00B53BBD">
      <w:pPr>
        <w:spacing w:line="180" w:lineRule="exact"/>
        <w:jc w:val="both"/>
        <w:rPr>
          <w:szCs w:val="22"/>
          <w:lang w:val="tr-TR"/>
        </w:rPr>
      </w:pPr>
    </w:p>
    <w:p w14:paraId="55A27DF9" w14:textId="77777777" w:rsidR="00DB709E" w:rsidRPr="001B1C3B" w:rsidRDefault="00DB709E" w:rsidP="00DB709E">
      <w:pPr>
        <w:ind w:hanging="902"/>
        <w:jc w:val="both"/>
        <w:rPr>
          <w:b/>
          <w:szCs w:val="22"/>
          <w:lang w:val="tr-TR"/>
        </w:rPr>
      </w:pPr>
      <w:r w:rsidRPr="001B1C3B">
        <w:rPr>
          <w:b/>
          <w:szCs w:val="22"/>
          <w:lang w:val="tr-TR"/>
        </w:rPr>
        <w:t>3.19.3</w:t>
      </w:r>
      <w:r w:rsidRPr="001B1C3B">
        <w:rPr>
          <w:b/>
          <w:szCs w:val="22"/>
          <w:lang w:val="tr-TR"/>
        </w:rPr>
        <w:tab/>
        <w:t>Transfer fiyatlandırması</w:t>
      </w:r>
    </w:p>
    <w:p w14:paraId="79A1BB68" w14:textId="7C5F6352" w:rsidR="00937D53" w:rsidRPr="001B1C3B" w:rsidRDefault="00DB709E" w:rsidP="00DB709E">
      <w:pPr>
        <w:adjustRightInd w:val="0"/>
        <w:spacing w:before="100"/>
        <w:jc w:val="both"/>
        <w:rPr>
          <w:spacing w:val="-3"/>
          <w:szCs w:val="22"/>
          <w:lang w:val="tr-TR" w:eastAsia="tr-TR"/>
        </w:rPr>
      </w:pPr>
      <w:r w:rsidRPr="001B1C3B">
        <w:rPr>
          <w:spacing w:val="-3"/>
          <w:szCs w:val="22"/>
          <w:lang w:val="tr-TR" w:eastAsia="tr-TR"/>
        </w:rPr>
        <w:t>Kurumlar Vergisi Kanu</w:t>
      </w:r>
      <w:r w:rsidR="001F24C0" w:rsidRPr="001B1C3B">
        <w:rPr>
          <w:spacing w:val="-3"/>
          <w:szCs w:val="22"/>
          <w:lang w:val="tr-TR" w:eastAsia="tr-TR"/>
        </w:rPr>
        <w:t>nu’nun 13’</w:t>
      </w:r>
      <w:r w:rsidRPr="001B1C3B">
        <w:rPr>
          <w:spacing w:val="-3"/>
          <w:szCs w:val="22"/>
          <w:lang w:val="tr-TR" w:eastAsia="tr-TR"/>
        </w:rPr>
        <w:t>üncü maddesinin “Transfer Fiyatlandırması Yoluyla Örtülü Kazanç Dağıtımı” başlığı altında transfer fiyatlandırması konusu işlenmekte olup; 18 Kasım 2007 tarihinde yayımlanan “Transfer Fiyatlandırması Yoluyla Örtülü Kazanç Dağıtımı Hakkında Genel Tebliğ”i bu konu hakkında uygulamadaki detayları belirlemiştir.</w:t>
      </w:r>
      <w:r w:rsidR="00937D53" w:rsidRPr="001B1C3B">
        <w:rPr>
          <w:spacing w:val="-3"/>
          <w:szCs w:val="22"/>
          <w:lang w:val="tr-TR" w:eastAsia="tr-TR"/>
        </w:rPr>
        <w:t xml:space="preserve"> </w:t>
      </w:r>
    </w:p>
    <w:p w14:paraId="67DA34B5" w14:textId="331E89F1" w:rsidR="00DB709E" w:rsidRPr="001B1C3B" w:rsidRDefault="00DB709E" w:rsidP="00DB709E">
      <w:pPr>
        <w:adjustRightInd w:val="0"/>
        <w:spacing w:before="100"/>
        <w:jc w:val="both"/>
        <w:rPr>
          <w:spacing w:val="-3"/>
          <w:szCs w:val="22"/>
          <w:lang w:val="tr-TR" w:eastAsia="tr-TR"/>
        </w:rPr>
      </w:pPr>
      <w:r w:rsidRPr="001B1C3B">
        <w:rPr>
          <w:spacing w:val="-3"/>
          <w:szCs w:val="22"/>
          <w:lang w:val="tr-TR" w:eastAsia="tr-TR"/>
        </w:rPr>
        <w:t>İlgili Tebliğ’e göre, eğer vergi mükellefleri ilgili kuruluşlarla (kişilerle), fiyatlandırmaları emsallere uygunluk ilkesi çerçevesinde yapılmayan ürün, hizmet veya mal alım ve satım işlemlerine giriyorlarsa, ilgili karların transfer fiyatlaması yoluyla örtülü bir şekilde dağıtıldığı kanaatine varılacaktır. Bu tarz transfer fiyatlaması yoluyla örtülü kar dağıtımları kurumlar vergisi açısından vergi matrahından indirilemeyecektir.</w:t>
      </w:r>
    </w:p>
    <w:p w14:paraId="3924E217" w14:textId="77777777" w:rsidR="00DB709E" w:rsidRPr="001B1C3B" w:rsidRDefault="00DB709E" w:rsidP="00DB709E">
      <w:pPr>
        <w:adjustRightInd w:val="0"/>
        <w:spacing w:line="160" w:lineRule="exact"/>
        <w:jc w:val="both"/>
        <w:rPr>
          <w:spacing w:val="-3"/>
          <w:szCs w:val="22"/>
          <w:lang w:val="tr-TR" w:eastAsia="tr-TR"/>
        </w:rPr>
      </w:pPr>
    </w:p>
    <w:p w14:paraId="57025A21" w14:textId="7B289E64" w:rsidR="00DB709E" w:rsidRPr="001B1C3B" w:rsidRDefault="00DB709E" w:rsidP="00DB709E">
      <w:pPr>
        <w:jc w:val="both"/>
        <w:rPr>
          <w:spacing w:val="-3"/>
          <w:szCs w:val="22"/>
          <w:lang w:val="tr-TR"/>
        </w:rPr>
      </w:pPr>
      <w:r w:rsidRPr="001B1C3B">
        <w:rPr>
          <w:spacing w:val="-3"/>
          <w:szCs w:val="22"/>
          <w:lang w:val="tr-TR"/>
        </w:rPr>
        <w:t xml:space="preserve">4 Seri No.lu Transfer Fiyatlandırması Yoluyla Örtülü Kazanç Dağıtımı Hakkında Genel Tebliğ’de öngörüldüğü üzere, kurumlar vergisi mükelleflerinin, ilişkili kişilerle bir hesap dönemi içinde yaptıkları mal veya hizmet alım ya da satım işlemleri ile ilgili olarak “Transfer fiyatlandırması, kontrol edilen yabancı kurum ve örtülü sermayeye ilişkin form”u doldurmaları ve kurumlar vergisi beyannamesi ekinde, bağlı bulunulan vergi dairesine göndermeleri gerekmektedir. </w:t>
      </w:r>
    </w:p>
    <w:p w14:paraId="605156C4" w14:textId="77777777" w:rsidR="00FB76D5" w:rsidRPr="001B1C3B" w:rsidRDefault="00FB76D5" w:rsidP="00DB709E">
      <w:pPr>
        <w:jc w:val="both"/>
        <w:rPr>
          <w:spacing w:val="-3"/>
          <w:szCs w:val="22"/>
          <w:lang w:val="tr-TR"/>
        </w:rPr>
      </w:pPr>
    </w:p>
    <w:p w14:paraId="104892A9" w14:textId="77777777" w:rsidR="00DB709E" w:rsidRPr="001B1C3B" w:rsidRDefault="00DB709E" w:rsidP="00DB709E">
      <w:pPr>
        <w:pStyle w:val="Head1"/>
        <w:spacing w:before="120" w:after="0" w:line="246" w:lineRule="exact"/>
        <w:ind w:hanging="902"/>
      </w:pPr>
      <w:r w:rsidRPr="001B1C3B">
        <w:t>3.20</w:t>
      </w:r>
      <w:r w:rsidRPr="001B1C3B">
        <w:tab/>
        <w:t xml:space="preserve">Borçlanmalara ilişkin ilave açıklamalar </w:t>
      </w:r>
    </w:p>
    <w:p w14:paraId="4B2F1BBC" w14:textId="2499C11A" w:rsidR="00DB709E" w:rsidRPr="001B1C3B" w:rsidRDefault="00DB709E" w:rsidP="00DB709E">
      <w:pPr>
        <w:autoSpaceDE w:val="0"/>
        <w:autoSpaceDN w:val="0"/>
        <w:spacing w:before="120"/>
        <w:jc w:val="both"/>
        <w:rPr>
          <w:szCs w:val="22"/>
          <w:lang w:val="tr-TR"/>
        </w:rPr>
      </w:pPr>
      <w:r w:rsidRPr="001B1C3B">
        <w:rPr>
          <w:szCs w:val="22"/>
          <w:lang w:val="tr-TR"/>
        </w:rPr>
        <w:t xml:space="preserve">Gerektiğinde kaynak ihtiyacı yurt içi ve yurt dışı kuruluşlardan kredi temin edilerek, para piyasalarına borçlanılarak veya yurt içi ve yurt dışı piyasalarda menkul kıymet ihraç edilerek karşılanmaktadır. Bu yollarla temin edilen kaynaklar, işlem tarihinde elde etme maliyeti üzerinden kayda alınmakta, etkin faiz yöntemiyle itfa edilmiş maliyetinden değerlenmektedir. </w:t>
      </w:r>
    </w:p>
    <w:p w14:paraId="6947D9EE" w14:textId="77777777" w:rsidR="00DB709E" w:rsidRPr="001B1C3B" w:rsidRDefault="00DB709E" w:rsidP="00DB709E">
      <w:pPr>
        <w:pStyle w:val="CommentText"/>
        <w:spacing w:before="120"/>
        <w:jc w:val="both"/>
        <w:rPr>
          <w:sz w:val="22"/>
          <w:szCs w:val="22"/>
          <w:lang w:val="tr-TR"/>
        </w:rPr>
      </w:pPr>
      <w:r w:rsidRPr="001B1C3B">
        <w:rPr>
          <w:sz w:val="22"/>
          <w:szCs w:val="22"/>
          <w:lang w:val="tr-TR"/>
        </w:rPr>
        <w:t>İtfa edilmiş maliyetinden değerlenmesi durumunda, ilişkili olduğu finansal araç ile farklı temeller esas alınarak ölçülmesinden veya bunlar üzerindeki kayıp ve kazançların farklı temeller esas alınarak muhasebeleştirilmesinden kaynaklanan bir ölçüm veya muhasebeleştirme tutarsızlığını ortadan kaldırmak için, ilk muhasebeleştirme sırasında bazı finansal borçlarını gerçeğe uygun değer farkı kar/zarara yansıtılan olarak sınıflandırmaktadır. İlgili finansal borçların elde tutulması süresince ödenen faiz giderleri ve itfa edilmiş maliyet ile elde etme maliyeti arasındaki fark kar veya zarar tablosunda faiz giderleri içinde, finansal borçların gerçeğe uygun değerleri ile itfa maliyetleri arasındaki fark ise sermaye piyasası işlemleri kar/zararı içinde gösterilmektedir.</w:t>
      </w:r>
    </w:p>
    <w:p w14:paraId="0480691D" w14:textId="77777777" w:rsidR="00DB709E" w:rsidRPr="001B1C3B" w:rsidRDefault="00DB709E" w:rsidP="006C3B7E">
      <w:pPr>
        <w:pStyle w:val="Head1"/>
        <w:keepNext w:val="0"/>
        <w:keepLines w:val="0"/>
        <w:widowControl w:val="0"/>
        <w:spacing w:before="240" w:after="120" w:line="254" w:lineRule="exact"/>
        <w:ind w:right="-1213" w:hanging="902"/>
      </w:pPr>
      <w:r w:rsidRPr="001B1C3B">
        <w:t>3.21</w:t>
      </w:r>
      <w:r w:rsidRPr="001B1C3B">
        <w:tab/>
        <w:t xml:space="preserve">İhraç edilen hisse senetlerine ilişkin açıklamalar </w:t>
      </w:r>
    </w:p>
    <w:p w14:paraId="4D4D355B" w14:textId="77777777" w:rsidR="00DB709E" w:rsidRPr="001B1C3B" w:rsidRDefault="00DB709E" w:rsidP="00DB709E">
      <w:pPr>
        <w:pStyle w:val="CommentText"/>
        <w:widowControl w:val="0"/>
        <w:spacing w:before="80" w:line="254" w:lineRule="exact"/>
        <w:jc w:val="both"/>
        <w:rPr>
          <w:sz w:val="22"/>
          <w:szCs w:val="22"/>
          <w:lang w:val="tr-TR"/>
        </w:rPr>
      </w:pPr>
      <w:r w:rsidRPr="001B1C3B">
        <w:rPr>
          <w:sz w:val="22"/>
          <w:szCs w:val="22"/>
          <w:lang w:val="tr-TR"/>
        </w:rPr>
        <w:t>Banka, sermaye artışlarında ihraç ettiği hisse senetlerinin nominal değerinin üstünde bir bedelle ihraç edilmesi halinde, ihraç bedeli ile nominal değeri arasındaki oluşan farkı “hisse senedi ihraç primleri” olarak özkaynaklarda muhasebeleştirmektedir.</w:t>
      </w:r>
    </w:p>
    <w:p w14:paraId="2604CA43" w14:textId="77777777" w:rsidR="00DB709E" w:rsidRPr="001B1C3B" w:rsidRDefault="00DB709E" w:rsidP="006C3B7E">
      <w:pPr>
        <w:pStyle w:val="Head1"/>
        <w:spacing w:before="240" w:after="120" w:line="254" w:lineRule="exact"/>
        <w:ind w:hanging="902"/>
      </w:pPr>
      <w:r w:rsidRPr="001B1C3B">
        <w:t>3.22</w:t>
      </w:r>
      <w:r w:rsidRPr="001B1C3B">
        <w:tab/>
        <w:t>Aval ve kabullere ilişkin açıklamalar</w:t>
      </w:r>
    </w:p>
    <w:p w14:paraId="20D03CE4" w14:textId="77777777" w:rsidR="00DB709E" w:rsidRPr="001B1C3B" w:rsidRDefault="00DB709E" w:rsidP="00DB709E">
      <w:pPr>
        <w:pStyle w:val="BodybyBD"/>
        <w:spacing w:before="60" w:after="0" w:line="254" w:lineRule="exact"/>
        <w:rPr>
          <w:noProof/>
        </w:rPr>
      </w:pPr>
      <w:r w:rsidRPr="001B1C3B">
        <w:rPr>
          <w:noProof/>
        </w:rPr>
        <w:t xml:space="preserve">Aval ve kabullerin ödemeleri, müşterilerin ödemeleri ile eşzamanlı olarak gerçekleştirilmektedir. Aval ve kabuller olası borç ve taahhütler olarak “Nazım hesaplar”da gösterilmektedir. </w:t>
      </w:r>
    </w:p>
    <w:p w14:paraId="6FBCB46B" w14:textId="77777777" w:rsidR="00DB709E" w:rsidRPr="001B1C3B" w:rsidRDefault="00DB709E" w:rsidP="006C3B7E">
      <w:pPr>
        <w:pStyle w:val="Head1"/>
        <w:spacing w:before="240" w:after="120" w:line="254" w:lineRule="exact"/>
        <w:ind w:hanging="902"/>
      </w:pPr>
      <w:r w:rsidRPr="001B1C3B">
        <w:t>3.23</w:t>
      </w:r>
      <w:r w:rsidRPr="001B1C3B">
        <w:tab/>
        <w:t>Devlet teşviklerine ilişkin açıklamalar</w:t>
      </w:r>
    </w:p>
    <w:p w14:paraId="3562528D" w14:textId="3C36B1C8" w:rsidR="00DB709E" w:rsidRPr="001B1C3B" w:rsidRDefault="00E17025" w:rsidP="00DB709E">
      <w:pPr>
        <w:pStyle w:val="BodybyBD"/>
        <w:spacing w:before="60" w:after="0" w:line="254" w:lineRule="exact"/>
      </w:pPr>
      <w:r w:rsidRPr="001B1C3B">
        <w:t>Bulunmamaktadır.</w:t>
      </w:r>
    </w:p>
    <w:p w14:paraId="23A0EE5E" w14:textId="77777777" w:rsidR="006C3B7E" w:rsidRPr="001B1C3B" w:rsidRDefault="006C3B7E" w:rsidP="00DB709E">
      <w:pPr>
        <w:pStyle w:val="BodybyBD"/>
        <w:spacing w:before="60" w:after="0" w:line="254" w:lineRule="exact"/>
      </w:pPr>
    </w:p>
    <w:p w14:paraId="4DF992EB" w14:textId="77777777" w:rsidR="006C3B7E" w:rsidRPr="001B1C3B" w:rsidRDefault="006C3B7E" w:rsidP="00DB709E">
      <w:pPr>
        <w:pStyle w:val="BodybyBD"/>
        <w:spacing w:before="60" w:after="0" w:line="254" w:lineRule="exact"/>
      </w:pPr>
    </w:p>
    <w:p w14:paraId="0744677B" w14:textId="77777777" w:rsidR="006C3B7E" w:rsidRPr="001B1C3B" w:rsidRDefault="006C3B7E" w:rsidP="00DB709E">
      <w:pPr>
        <w:pStyle w:val="BodybyBD"/>
        <w:spacing w:before="60" w:after="0" w:line="254" w:lineRule="exact"/>
      </w:pPr>
    </w:p>
    <w:p w14:paraId="2250AE04" w14:textId="77777777" w:rsidR="006C3B7E" w:rsidRPr="001B1C3B" w:rsidRDefault="006C3B7E" w:rsidP="00DB709E">
      <w:pPr>
        <w:pStyle w:val="BodybyBD"/>
        <w:spacing w:before="60" w:after="0" w:line="254" w:lineRule="exact"/>
      </w:pPr>
    </w:p>
    <w:p w14:paraId="4020C7D6" w14:textId="77777777" w:rsidR="006C3B7E" w:rsidRPr="001B1C3B" w:rsidRDefault="006C3B7E" w:rsidP="00DB709E">
      <w:pPr>
        <w:pStyle w:val="BodybyBD"/>
        <w:spacing w:before="60" w:after="0" w:line="254" w:lineRule="exact"/>
      </w:pPr>
    </w:p>
    <w:p w14:paraId="1805B16F" w14:textId="77777777" w:rsidR="00DB709E" w:rsidRPr="001B1C3B" w:rsidRDefault="00DB709E" w:rsidP="00DB709E">
      <w:pPr>
        <w:pStyle w:val="Head1"/>
        <w:keepNext w:val="0"/>
        <w:spacing w:before="120" w:after="0" w:line="240" w:lineRule="auto"/>
        <w:ind w:hanging="902"/>
      </w:pPr>
      <w:r w:rsidRPr="001B1C3B">
        <w:t>3.24</w:t>
      </w:r>
      <w:r w:rsidRPr="001B1C3B">
        <w:tab/>
        <w:t>Raporlamanın bölümlemeye göre yapılmasına ilişkin açıklamalar</w:t>
      </w:r>
    </w:p>
    <w:p w14:paraId="2D74AA5F" w14:textId="772654BE" w:rsidR="00DB709E" w:rsidRPr="001B1C3B" w:rsidRDefault="00F40F00" w:rsidP="00DB709E">
      <w:pPr>
        <w:autoSpaceDE w:val="0"/>
        <w:autoSpaceDN w:val="0"/>
        <w:spacing w:before="120"/>
        <w:jc w:val="both"/>
        <w:rPr>
          <w:szCs w:val="22"/>
          <w:lang w:val="tr-TR"/>
        </w:rPr>
      </w:pPr>
      <w:r>
        <w:rPr>
          <w:szCs w:val="22"/>
          <w:lang w:val="tr-TR"/>
        </w:rPr>
        <w:t xml:space="preserve">Ana Ortaklık </w:t>
      </w:r>
      <w:r w:rsidR="00DB709E" w:rsidRPr="001B1C3B">
        <w:rPr>
          <w:szCs w:val="22"/>
          <w:lang w:val="tr-TR"/>
        </w:rPr>
        <w:t>Banka, kurumsal, ticari, bireysel ve yatırım bankacılığı iş</w:t>
      </w:r>
      <w:r w:rsidR="009747D8" w:rsidRPr="001B1C3B">
        <w:rPr>
          <w:szCs w:val="22"/>
          <w:lang w:val="tr-TR"/>
        </w:rPr>
        <w:t xml:space="preserve"> </w:t>
      </w:r>
      <w:r w:rsidR="00DB709E" w:rsidRPr="001B1C3B">
        <w:rPr>
          <w:szCs w:val="22"/>
          <w:lang w:val="tr-TR"/>
        </w:rPr>
        <w:t xml:space="preserve">kollarında hizmet vermektedir. Bu çerçevede takas-saklama hizmetleri, vadeli ve vadesiz mevduat, biriktiren hesap, repo, borçlu cari krediler, spot krediler, dövize endeksli krediler, tüketici kredileri, otomobil ve konut kredileri, işletme kredileri, iskonto kredileri, tek hesap (kredili mevduat hesabı), altın kredileri, döviz kredileri, Eximbank kredileri, prefinansman kredileri, ülke kredileri, teminat mektupları, akreditif, ihracat faktoringi, kabul/aval kredileri, forfaiting, finansal kiralama, sigorta, forward, futures, maaş ödemeleri, yatırım hesabı (ELMA), çek, kiralık kasa, vergi tahsilatı, fatura ödemeleri, ödeme emirleri,  hizmetleri ve ürünleri mevcuttur. Visa ve Mastercard logoları altında GarantiCard, BonusCard, Miles&amp;Smiles Card, FlexiCard, MoneyCard, BusinessCard, </w:t>
      </w:r>
      <w:r w:rsidR="00DB709E" w:rsidRPr="001B1C3B">
        <w:rPr>
          <w:lang w:val="tr-TR"/>
        </w:rPr>
        <w:t>Shop &amp; Fly,</w:t>
      </w:r>
      <w:r w:rsidR="00DB709E" w:rsidRPr="001B1C3B">
        <w:rPr>
          <w:szCs w:val="22"/>
          <w:lang w:val="tr-TR"/>
        </w:rPr>
        <w:t xml:space="preserve"> sanal kartlar ve ayrıca American Express kredi kartları ile Maestro, Electron, VISA ve Mastercard logolu “Paracard” debit kartları mevcuttur.</w:t>
      </w:r>
    </w:p>
    <w:p w14:paraId="6FB8B714" w14:textId="26AC4EA1" w:rsidR="00DB709E" w:rsidRPr="001B1C3B" w:rsidRDefault="00F40F00" w:rsidP="00DB709E">
      <w:pPr>
        <w:autoSpaceDE w:val="0"/>
        <w:autoSpaceDN w:val="0"/>
        <w:spacing w:before="120"/>
        <w:jc w:val="both"/>
        <w:rPr>
          <w:szCs w:val="22"/>
          <w:lang w:val="tr-TR"/>
        </w:rPr>
      </w:pPr>
      <w:r>
        <w:rPr>
          <w:szCs w:val="22"/>
          <w:lang w:val="tr-TR"/>
        </w:rPr>
        <w:t xml:space="preserve">Ana Ortaklık </w:t>
      </w:r>
      <w:r w:rsidR="00DB709E" w:rsidRPr="001B1C3B">
        <w:rPr>
          <w:szCs w:val="22"/>
          <w:lang w:val="tr-TR"/>
        </w:rPr>
        <w:t>Banka kurumsal ticari ve bireysel müşterilerine mevduat, kredi, dış ticaret işlemleri, yatırım ürünleri, nakit yönetimi, finansal kiralama, faktoring, sigorta, kredi kartları ve diğer bankacılık ürünlerinden oluşan hizmet paketlerini sunmaktadır. Müşterilerinin farklı finansal ihtiyaçlarına cevap verebilmek amacıyla şube yapılandırmasını müşteri odaklı bankacılık üzerine inşa etmiş olan Banka, şube dışı kanalların gelişimine de büyük önem vermektedir.</w:t>
      </w:r>
    </w:p>
    <w:p w14:paraId="1C547FCA" w14:textId="3F691FB0" w:rsidR="00DB709E" w:rsidRPr="001B1C3B" w:rsidRDefault="00F40F00" w:rsidP="00DB709E">
      <w:pPr>
        <w:autoSpaceDE w:val="0"/>
        <w:autoSpaceDN w:val="0"/>
        <w:spacing w:before="120"/>
        <w:jc w:val="both"/>
        <w:rPr>
          <w:szCs w:val="22"/>
          <w:lang w:val="tr-TR"/>
        </w:rPr>
      </w:pPr>
      <w:r>
        <w:rPr>
          <w:szCs w:val="22"/>
          <w:lang w:val="tr-TR"/>
        </w:rPr>
        <w:t xml:space="preserve">Ana Ortaklık </w:t>
      </w:r>
      <w:r w:rsidR="00DB709E" w:rsidRPr="001B1C3B">
        <w:rPr>
          <w:szCs w:val="22"/>
          <w:lang w:val="tr-TR"/>
        </w:rPr>
        <w:t>Banka, ülkenin ileri gelen çok uluslu ve ulusal holdinglerine kurumsal bankacılık ürünlerinin sunumunda bölge ofisleri, tedarikçiler ve aracı şirketlerle de iş</w:t>
      </w:r>
      <w:r w:rsidR="00E20AD7" w:rsidRPr="001B1C3B">
        <w:rPr>
          <w:szCs w:val="22"/>
          <w:lang w:val="tr-TR"/>
        </w:rPr>
        <w:t xml:space="preserve"> </w:t>
      </w:r>
      <w:r w:rsidR="00DB709E" w:rsidRPr="001B1C3B">
        <w:rPr>
          <w:szCs w:val="22"/>
          <w:lang w:val="tr-TR"/>
        </w:rPr>
        <w:t>birliğine giderek, çapraz pazarlama teknikleri uygulamaktadır. Ağırlıklı olarak, turizm ve te</w:t>
      </w:r>
      <w:r w:rsidR="00C92FA2" w:rsidRPr="001B1C3B">
        <w:rPr>
          <w:szCs w:val="22"/>
          <w:lang w:val="tr-TR"/>
        </w:rPr>
        <w:t xml:space="preserve">kstil gibi ihracat geliri olan </w:t>
      </w:r>
      <w:r w:rsidR="00DB709E" w:rsidRPr="001B1C3B">
        <w:rPr>
          <w:szCs w:val="22"/>
          <w:lang w:val="tr-TR"/>
        </w:rPr>
        <w:t>sektörler ile ülkenin geleneksel tarım ürünü ihracatçısı şirketlere ticari ve karma yapıdaki şubeleri aracılığıyla hizmet verebilmektedir.</w:t>
      </w:r>
    </w:p>
    <w:p w14:paraId="3FA86B12" w14:textId="5058B07C" w:rsidR="00DB709E" w:rsidRPr="001B1C3B" w:rsidRDefault="00F40F00" w:rsidP="00F22564">
      <w:pPr>
        <w:autoSpaceDE w:val="0"/>
        <w:autoSpaceDN w:val="0"/>
        <w:spacing w:before="120"/>
        <w:jc w:val="both"/>
        <w:rPr>
          <w:szCs w:val="22"/>
          <w:lang w:val="tr-TR"/>
        </w:rPr>
      </w:pPr>
      <w:r>
        <w:rPr>
          <w:szCs w:val="22"/>
          <w:lang w:val="tr-TR"/>
        </w:rPr>
        <w:t xml:space="preserve">Ana Ortaklık </w:t>
      </w:r>
      <w:r w:rsidR="00DB709E" w:rsidRPr="001B1C3B">
        <w:rPr>
          <w:szCs w:val="22"/>
          <w:lang w:val="tr-TR"/>
        </w:rPr>
        <w:t xml:space="preserve">Banka, ayrıca perakende satış ve servis sektörlerinde faaliyet gösteren işletme ve çalışanlarına, kredili mevduat hesabı, POS makineleri, kredi kartı, çek defteri, Türk Lirası ve döviz mevduatı, yatırım hesabı, internet ve çağrı merkezi, banka kartı ve fatura ödeme modülü gibi hizmetlerin yer aldığı ürün paketi ile hizmet sunmaktadır. Bireysel bankacılık müşterileri, Banka için yaygın ve düzenli bir mevduat tabanı oluşturmaktadır. </w:t>
      </w:r>
    </w:p>
    <w:p w14:paraId="152CF0B3" w14:textId="42D20BBA" w:rsidR="0038197B" w:rsidRPr="001B1C3B" w:rsidRDefault="00DB709E" w:rsidP="00DB709E">
      <w:pPr>
        <w:widowControl w:val="0"/>
        <w:autoSpaceDE w:val="0"/>
        <w:autoSpaceDN w:val="0"/>
        <w:spacing w:before="120" w:after="120"/>
        <w:jc w:val="both"/>
        <w:rPr>
          <w:szCs w:val="22"/>
          <w:lang w:val="tr-TR"/>
        </w:rPr>
      </w:pPr>
      <w:r w:rsidRPr="001B1C3B">
        <w:rPr>
          <w:szCs w:val="22"/>
          <w:lang w:val="tr-TR"/>
        </w:rPr>
        <w:t>Geniş bireysel banka</w:t>
      </w:r>
      <w:r w:rsidR="00C92FA2" w:rsidRPr="001B1C3B">
        <w:rPr>
          <w:szCs w:val="22"/>
          <w:lang w:val="tr-TR"/>
        </w:rPr>
        <w:t>cılık ürün paketleri ile hizmet</w:t>
      </w:r>
      <w:r w:rsidRPr="001B1C3B">
        <w:rPr>
          <w:szCs w:val="22"/>
          <w:lang w:val="tr-TR"/>
        </w:rPr>
        <w:t xml:space="preserve"> sunulan bireysel müşterilerin ihtiyaçları şube ve dijital bankacılık kanallarından karşılanmaktadır. </w:t>
      </w:r>
    </w:p>
    <w:p w14:paraId="553C86F9" w14:textId="448CCD67" w:rsidR="00DB709E" w:rsidRPr="001B1C3B" w:rsidRDefault="00DB709E" w:rsidP="00DB709E">
      <w:pPr>
        <w:spacing w:before="40" w:after="120"/>
        <w:rPr>
          <w:lang w:val="tr-TR"/>
        </w:rPr>
      </w:pPr>
      <w:r w:rsidRPr="001B1C3B">
        <w:rPr>
          <w:lang w:val="tr-TR"/>
        </w:rPr>
        <w:t>Konsolide faaliyet bölümlerine ilişkin bilgiler aşağıdaki tabloda sunulmuştur:</w:t>
      </w:r>
    </w:p>
    <w:tbl>
      <w:tblPr>
        <w:tblW w:w="9185" w:type="dxa"/>
        <w:tblBorders>
          <w:top w:val="single" w:sz="4" w:space="0" w:color="auto"/>
          <w:left w:val="single" w:sz="4" w:space="0" w:color="auto"/>
          <w:bottom w:val="single" w:sz="4" w:space="0" w:color="auto"/>
          <w:right w:val="single" w:sz="4" w:space="0" w:color="auto"/>
          <w:insideH w:val="dotted" w:sz="4" w:space="0" w:color="auto"/>
          <w:insideV w:val="dotted" w:sz="4" w:space="0" w:color="auto"/>
        </w:tblBorders>
        <w:tblLayout w:type="fixed"/>
        <w:tblCellMar>
          <w:left w:w="30" w:type="dxa"/>
          <w:right w:w="30" w:type="dxa"/>
        </w:tblCellMar>
        <w:tblLook w:val="0000" w:firstRow="0" w:lastRow="0" w:firstColumn="0" w:lastColumn="0" w:noHBand="0" w:noVBand="0"/>
      </w:tblPr>
      <w:tblGrid>
        <w:gridCol w:w="3126"/>
        <w:gridCol w:w="1177"/>
        <w:gridCol w:w="1293"/>
        <w:gridCol w:w="1203"/>
        <w:gridCol w:w="1166"/>
        <w:gridCol w:w="1220"/>
      </w:tblGrid>
      <w:tr w:rsidR="008479BC" w:rsidRPr="001B1C3B" w14:paraId="6F58AA22" w14:textId="77777777" w:rsidTr="006D0B33">
        <w:trPr>
          <w:trHeight w:hRule="exact" w:val="704"/>
        </w:trPr>
        <w:tc>
          <w:tcPr>
            <w:tcW w:w="3126" w:type="dxa"/>
            <w:vAlign w:val="center"/>
          </w:tcPr>
          <w:p w14:paraId="47D97C3F" w14:textId="77777777" w:rsidR="008479BC" w:rsidRPr="001B1C3B" w:rsidRDefault="008479BC" w:rsidP="00E737BE">
            <w:pPr>
              <w:ind w:left="57"/>
              <w:rPr>
                <w:b/>
                <w:snapToGrid w:val="0"/>
                <w:sz w:val="18"/>
                <w:lang w:val="tr-TR"/>
              </w:rPr>
            </w:pPr>
            <w:r w:rsidRPr="001B1C3B">
              <w:rPr>
                <w:b/>
                <w:i/>
                <w:snapToGrid w:val="0"/>
                <w:sz w:val="18"/>
                <w:lang w:val="tr-TR"/>
              </w:rPr>
              <w:t>Cari Dönem</w:t>
            </w:r>
          </w:p>
        </w:tc>
        <w:tc>
          <w:tcPr>
            <w:tcW w:w="1177" w:type="dxa"/>
            <w:vAlign w:val="center"/>
          </w:tcPr>
          <w:p w14:paraId="7D805BBE" w14:textId="77777777" w:rsidR="008479BC" w:rsidRPr="001B1C3B" w:rsidRDefault="008479BC" w:rsidP="00E737BE">
            <w:pPr>
              <w:ind w:right="-2"/>
              <w:jc w:val="center"/>
              <w:rPr>
                <w:b/>
                <w:snapToGrid w:val="0"/>
                <w:sz w:val="18"/>
                <w:lang w:val="tr-TR"/>
              </w:rPr>
            </w:pPr>
            <w:r w:rsidRPr="001B1C3B">
              <w:rPr>
                <w:b/>
                <w:snapToGrid w:val="0"/>
                <w:sz w:val="18"/>
                <w:lang w:val="tr-TR"/>
              </w:rPr>
              <w:t>Bireysel Bankacılık</w:t>
            </w:r>
          </w:p>
        </w:tc>
        <w:tc>
          <w:tcPr>
            <w:tcW w:w="1293" w:type="dxa"/>
            <w:vAlign w:val="center"/>
          </w:tcPr>
          <w:p w14:paraId="404C8694" w14:textId="77777777" w:rsidR="008479BC" w:rsidRPr="001B1C3B" w:rsidRDefault="008479BC" w:rsidP="00E737BE">
            <w:pPr>
              <w:ind w:right="-2"/>
              <w:jc w:val="center"/>
              <w:rPr>
                <w:b/>
                <w:sz w:val="18"/>
                <w:lang w:val="tr-TR"/>
              </w:rPr>
            </w:pPr>
            <w:r w:rsidRPr="001B1C3B">
              <w:rPr>
                <w:b/>
                <w:sz w:val="18"/>
                <w:lang w:val="tr-TR"/>
              </w:rPr>
              <w:t>Kurumsal / Ticari Bankacılık</w:t>
            </w:r>
          </w:p>
        </w:tc>
        <w:tc>
          <w:tcPr>
            <w:tcW w:w="1203" w:type="dxa"/>
            <w:vAlign w:val="center"/>
          </w:tcPr>
          <w:p w14:paraId="52D3ADA9" w14:textId="77777777" w:rsidR="008479BC" w:rsidRPr="001B1C3B" w:rsidRDefault="008479BC" w:rsidP="00E737BE">
            <w:pPr>
              <w:ind w:right="-2"/>
              <w:jc w:val="center"/>
              <w:rPr>
                <w:b/>
                <w:snapToGrid w:val="0"/>
                <w:sz w:val="18"/>
                <w:lang w:val="tr-TR"/>
              </w:rPr>
            </w:pPr>
            <w:r w:rsidRPr="001B1C3B">
              <w:rPr>
                <w:b/>
                <w:snapToGrid w:val="0"/>
                <w:sz w:val="18"/>
                <w:lang w:val="tr-TR"/>
              </w:rPr>
              <w:t>Yatırım Bankacılığı</w:t>
            </w:r>
          </w:p>
        </w:tc>
        <w:tc>
          <w:tcPr>
            <w:tcW w:w="1166" w:type="dxa"/>
            <w:vAlign w:val="center"/>
          </w:tcPr>
          <w:p w14:paraId="1DBA1AB1" w14:textId="77777777" w:rsidR="008479BC" w:rsidRPr="001B1C3B" w:rsidRDefault="008479BC" w:rsidP="00E737BE">
            <w:pPr>
              <w:ind w:right="-2"/>
              <w:jc w:val="center"/>
              <w:rPr>
                <w:b/>
                <w:snapToGrid w:val="0"/>
                <w:sz w:val="18"/>
                <w:lang w:val="tr-TR"/>
              </w:rPr>
            </w:pPr>
            <w:r w:rsidRPr="001B1C3B">
              <w:rPr>
                <w:b/>
                <w:snapToGrid w:val="0"/>
                <w:sz w:val="18"/>
                <w:lang w:val="tr-TR"/>
              </w:rPr>
              <w:t>Diğer</w:t>
            </w:r>
          </w:p>
        </w:tc>
        <w:tc>
          <w:tcPr>
            <w:tcW w:w="1220" w:type="dxa"/>
            <w:vAlign w:val="center"/>
          </w:tcPr>
          <w:p w14:paraId="079EBA2B" w14:textId="77777777" w:rsidR="008479BC" w:rsidRPr="001B1C3B" w:rsidRDefault="008479BC" w:rsidP="00E737BE">
            <w:pPr>
              <w:ind w:right="-2"/>
              <w:jc w:val="center"/>
              <w:rPr>
                <w:b/>
                <w:snapToGrid w:val="0"/>
                <w:sz w:val="18"/>
                <w:lang w:val="tr-TR"/>
              </w:rPr>
            </w:pPr>
            <w:r w:rsidRPr="001B1C3B">
              <w:rPr>
                <w:b/>
                <w:snapToGrid w:val="0"/>
                <w:sz w:val="18"/>
                <w:lang w:val="tr-TR"/>
              </w:rPr>
              <w:t>Toplam Faaliyet</w:t>
            </w:r>
          </w:p>
        </w:tc>
      </w:tr>
      <w:tr w:rsidR="00227867" w:rsidRPr="001B1C3B" w14:paraId="790C107B" w14:textId="77777777" w:rsidTr="00227867">
        <w:trPr>
          <w:trHeight w:hRule="exact" w:val="275"/>
        </w:trPr>
        <w:tc>
          <w:tcPr>
            <w:tcW w:w="3126" w:type="dxa"/>
            <w:vAlign w:val="center"/>
          </w:tcPr>
          <w:p w14:paraId="3783C221" w14:textId="77777777" w:rsidR="00227867" w:rsidRPr="001B1C3B" w:rsidRDefault="00227867" w:rsidP="00227867">
            <w:pPr>
              <w:ind w:left="57"/>
              <w:rPr>
                <w:color w:val="000000"/>
                <w:sz w:val="18"/>
                <w:szCs w:val="18"/>
                <w:lang w:val="tr-TR" w:eastAsia="tr-TR"/>
              </w:rPr>
            </w:pPr>
            <w:bookmarkStart w:id="4" w:name="_Hlk94665837"/>
            <w:r w:rsidRPr="001B1C3B">
              <w:rPr>
                <w:color w:val="000000"/>
                <w:sz w:val="18"/>
                <w:szCs w:val="18"/>
                <w:lang w:val="tr-TR" w:eastAsia="tr-TR"/>
              </w:rPr>
              <w:t>Net Faiz Geliri</w:t>
            </w:r>
          </w:p>
        </w:tc>
        <w:tc>
          <w:tcPr>
            <w:tcW w:w="1177" w:type="dxa"/>
            <w:vAlign w:val="center"/>
          </w:tcPr>
          <w:p w14:paraId="54BB357E" w14:textId="70E0C6B5" w:rsidR="00227867" w:rsidRPr="001B1C3B" w:rsidRDefault="00227867" w:rsidP="00227867">
            <w:pPr>
              <w:ind w:right="62"/>
              <w:jc w:val="right"/>
              <w:rPr>
                <w:color w:val="000000"/>
                <w:sz w:val="18"/>
                <w:szCs w:val="18"/>
                <w:lang w:val="tr-TR"/>
              </w:rPr>
            </w:pPr>
            <w:r w:rsidRPr="001B1C3B">
              <w:rPr>
                <w:sz w:val="18"/>
                <w:szCs w:val="18"/>
                <w:lang w:val="tr-TR"/>
              </w:rPr>
              <w:t>141,061,177</w:t>
            </w:r>
          </w:p>
        </w:tc>
        <w:tc>
          <w:tcPr>
            <w:tcW w:w="1293" w:type="dxa"/>
            <w:vAlign w:val="center"/>
          </w:tcPr>
          <w:p w14:paraId="2D0003E2" w14:textId="0B9EBDAD" w:rsidR="00227867" w:rsidRPr="001B1C3B" w:rsidRDefault="00227867" w:rsidP="00227867">
            <w:pPr>
              <w:ind w:right="62"/>
              <w:jc w:val="right"/>
              <w:rPr>
                <w:color w:val="000000"/>
                <w:sz w:val="18"/>
                <w:szCs w:val="18"/>
                <w:lang w:val="tr-TR"/>
              </w:rPr>
            </w:pPr>
            <w:r w:rsidRPr="001B1C3B">
              <w:rPr>
                <w:sz w:val="18"/>
                <w:szCs w:val="18"/>
                <w:lang w:val="tr-TR"/>
              </w:rPr>
              <w:t>183,204,224</w:t>
            </w:r>
          </w:p>
        </w:tc>
        <w:tc>
          <w:tcPr>
            <w:tcW w:w="1203" w:type="dxa"/>
            <w:vAlign w:val="center"/>
          </w:tcPr>
          <w:p w14:paraId="74A1B829" w14:textId="3AE58AD1" w:rsidR="00227867" w:rsidRPr="001B1C3B" w:rsidRDefault="00227867" w:rsidP="00227867">
            <w:pPr>
              <w:ind w:right="62"/>
              <w:jc w:val="right"/>
              <w:rPr>
                <w:color w:val="000000"/>
                <w:sz w:val="18"/>
                <w:szCs w:val="18"/>
                <w:lang w:val="tr-TR"/>
              </w:rPr>
            </w:pPr>
            <w:r w:rsidRPr="001B1C3B">
              <w:rPr>
                <w:sz w:val="18"/>
                <w:szCs w:val="18"/>
                <w:lang w:val="tr-TR"/>
              </w:rPr>
              <w:t>(155,865,809)</w:t>
            </w:r>
          </w:p>
        </w:tc>
        <w:tc>
          <w:tcPr>
            <w:tcW w:w="1166" w:type="dxa"/>
            <w:vAlign w:val="center"/>
          </w:tcPr>
          <w:p w14:paraId="7B22EC89" w14:textId="42D0D105" w:rsidR="00227867" w:rsidRPr="001B1C3B" w:rsidRDefault="00227867" w:rsidP="00227867">
            <w:pPr>
              <w:ind w:right="62"/>
              <w:jc w:val="right"/>
              <w:rPr>
                <w:color w:val="000000"/>
                <w:sz w:val="18"/>
                <w:szCs w:val="18"/>
                <w:lang w:val="tr-TR"/>
              </w:rPr>
            </w:pPr>
            <w:r w:rsidRPr="001B1C3B">
              <w:rPr>
                <w:sz w:val="18"/>
                <w:szCs w:val="18"/>
                <w:lang w:val="tr-TR"/>
              </w:rPr>
              <w:t>36,345,782</w:t>
            </w:r>
          </w:p>
        </w:tc>
        <w:tc>
          <w:tcPr>
            <w:tcW w:w="1220" w:type="dxa"/>
            <w:vAlign w:val="center"/>
          </w:tcPr>
          <w:p w14:paraId="05D9367D" w14:textId="21A50C40" w:rsidR="00227867" w:rsidRPr="001B1C3B" w:rsidRDefault="00227867" w:rsidP="00227867">
            <w:pPr>
              <w:ind w:right="62"/>
              <w:jc w:val="right"/>
              <w:rPr>
                <w:color w:val="000000"/>
                <w:sz w:val="18"/>
                <w:szCs w:val="18"/>
                <w:lang w:val="tr-TR"/>
              </w:rPr>
            </w:pPr>
            <w:r w:rsidRPr="001B1C3B">
              <w:rPr>
                <w:sz w:val="18"/>
                <w:szCs w:val="18"/>
                <w:lang w:val="tr-TR"/>
              </w:rPr>
              <w:t>204,745,374</w:t>
            </w:r>
          </w:p>
        </w:tc>
      </w:tr>
      <w:tr w:rsidR="00227867" w:rsidRPr="001B1C3B" w14:paraId="65034571" w14:textId="77777777" w:rsidTr="00227867">
        <w:trPr>
          <w:trHeight w:hRule="exact" w:val="490"/>
        </w:trPr>
        <w:tc>
          <w:tcPr>
            <w:tcW w:w="3126" w:type="dxa"/>
            <w:vAlign w:val="center"/>
          </w:tcPr>
          <w:p w14:paraId="5EE12BED" w14:textId="77777777" w:rsidR="00227867" w:rsidRPr="001B1C3B" w:rsidRDefault="00227867" w:rsidP="00227867">
            <w:pPr>
              <w:ind w:left="57"/>
              <w:rPr>
                <w:color w:val="000000"/>
                <w:sz w:val="18"/>
                <w:szCs w:val="18"/>
                <w:lang w:val="tr-TR" w:eastAsia="tr-TR"/>
              </w:rPr>
            </w:pPr>
            <w:r w:rsidRPr="001B1C3B">
              <w:rPr>
                <w:color w:val="000000"/>
                <w:sz w:val="18"/>
                <w:szCs w:val="18"/>
                <w:lang w:val="tr-TR" w:eastAsia="tr-TR"/>
              </w:rPr>
              <w:t>Net Ücret ve Komisyon Gelirleri/Giderleri</w:t>
            </w:r>
          </w:p>
        </w:tc>
        <w:tc>
          <w:tcPr>
            <w:tcW w:w="1177" w:type="dxa"/>
            <w:vAlign w:val="center"/>
          </w:tcPr>
          <w:p w14:paraId="7F5F1D01" w14:textId="3BA43264" w:rsidR="00227867" w:rsidRPr="001B1C3B" w:rsidRDefault="00227867" w:rsidP="00227867">
            <w:pPr>
              <w:ind w:right="62"/>
              <w:jc w:val="right"/>
              <w:rPr>
                <w:color w:val="000000"/>
                <w:sz w:val="18"/>
                <w:szCs w:val="18"/>
                <w:lang w:val="tr-TR"/>
              </w:rPr>
            </w:pPr>
            <w:r w:rsidRPr="001B1C3B">
              <w:rPr>
                <w:sz w:val="18"/>
                <w:szCs w:val="18"/>
                <w:lang w:val="tr-TR"/>
              </w:rPr>
              <w:t>124,161,076</w:t>
            </w:r>
          </w:p>
        </w:tc>
        <w:tc>
          <w:tcPr>
            <w:tcW w:w="1293" w:type="dxa"/>
            <w:vAlign w:val="center"/>
          </w:tcPr>
          <w:p w14:paraId="7EE89D81" w14:textId="4C81AFA7" w:rsidR="00227867" w:rsidRPr="001B1C3B" w:rsidRDefault="00227867" w:rsidP="00227867">
            <w:pPr>
              <w:ind w:right="62"/>
              <w:jc w:val="right"/>
              <w:rPr>
                <w:color w:val="000000"/>
                <w:sz w:val="18"/>
                <w:szCs w:val="18"/>
                <w:lang w:val="tr-TR"/>
              </w:rPr>
            </w:pPr>
            <w:r w:rsidRPr="001B1C3B">
              <w:rPr>
                <w:sz w:val="18"/>
                <w:szCs w:val="18"/>
                <w:lang w:val="tr-TR"/>
              </w:rPr>
              <w:t>22,629,171</w:t>
            </w:r>
          </w:p>
        </w:tc>
        <w:tc>
          <w:tcPr>
            <w:tcW w:w="1203" w:type="dxa"/>
            <w:vAlign w:val="center"/>
          </w:tcPr>
          <w:p w14:paraId="3CEF5EAA" w14:textId="622C58EF" w:rsidR="00227867" w:rsidRPr="001B1C3B" w:rsidRDefault="00227867" w:rsidP="00227867">
            <w:pPr>
              <w:ind w:right="62"/>
              <w:jc w:val="right"/>
              <w:rPr>
                <w:color w:val="000000"/>
                <w:sz w:val="18"/>
                <w:szCs w:val="18"/>
                <w:lang w:val="tr-TR"/>
              </w:rPr>
            </w:pPr>
            <w:r w:rsidRPr="001B1C3B">
              <w:rPr>
                <w:sz w:val="18"/>
                <w:szCs w:val="18"/>
                <w:lang w:val="tr-TR"/>
              </w:rPr>
              <w:t>(138,641)</w:t>
            </w:r>
          </w:p>
        </w:tc>
        <w:tc>
          <w:tcPr>
            <w:tcW w:w="1166" w:type="dxa"/>
            <w:vAlign w:val="center"/>
          </w:tcPr>
          <w:p w14:paraId="460F82E3" w14:textId="7902D1FA" w:rsidR="00227867" w:rsidRPr="001B1C3B" w:rsidRDefault="00227867" w:rsidP="00227867">
            <w:pPr>
              <w:ind w:right="62"/>
              <w:jc w:val="right"/>
              <w:rPr>
                <w:color w:val="000000"/>
                <w:sz w:val="18"/>
                <w:szCs w:val="18"/>
                <w:lang w:val="tr-TR"/>
              </w:rPr>
            </w:pPr>
            <w:r w:rsidRPr="001B1C3B">
              <w:rPr>
                <w:sz w:val="18"/>
                <w:szCs w:val="18"/>
                <w:lang w:val="tr-TR"/>
              </w:rPr>
              <w:t>(1,174,161)</w:t>
            </w:r>
          </w:p>
        </w:tc>
        <w:tc>
          <w:tcPr>
            <w:tcW w:w="1220" w:type="dxa"/>
            <w:vAlign w:val="center"/>
          </w:tcPr>
          <w:p w14:paraId="5C1D2437" w14:textId="7C41F36D" w:rsidR="00227867" w:rsidRPr="001B1C3B" w:rsidRDefault="00227867" w:rsidP="00227867">
            <w:pPr>
              <w:ind w:right="62"/>
              <w:jc w:val="right"/>
              <w:rPr>
                <w:color w:val="000000"/>
                <w:sz w:val="18"/>
                <w:szCs w:val="18"/>
                <w:lang w:val="tr-TR"/>
              </w:rPr>
            </w:pPr>
            <w:r w:rsidRPr="001B1C3B">
              <w:rPr>
                <w:sz w:val="18"/>
                <w:szCs w:val="18"/>
                <w:lang w:val="tr-TR"/>
              </w:rPr>
              <w:t>145,477,445</w:t>
            </w:r>
          </w:p>
        </w:tc>
      </w:tr>
      <w:tr w:rsidR="00227867" w:rsidRPr="001B1C3B" w14:paraId="6FA99755" w14:textId="77777777" w:rsidTr="00227867">
        <w:trPr>
          <w:trHeight w:hRule="exact" w:val="243"/>
        </w:trPr>
        <w:tc>
          <w:tcPr>
            <w:tcW w:w="3126" w:type="dxa"/>
            <w:vAlign w:val="center"/>
          </w:tcPr>
          <w:p w14:paraId="498BFCBB" w14:textId="77777777" w:rsidR="00227867" w:rsidRPr="001B1C3B" w:rsidRDefault="00227867" w:rsidP="00227867">
            <w:pPr>
              <w:ind w:left="57"/>
              <w:rPr>
                <w:color w:val="000000"/>
                <w:sz w:val="18"/>
                <w:szCs w:val="18"/>
                <w:lang w:val="tr-TR" w:eastAsia="tr-TR"/>
              </w:rPr>
            </w:pPr>
            <w:r w:rsidRPr="001B1C3B">
              <w:rPr>
                <w:color w:val="000000"/>
                <w:sz w:val="18"/>
                <w:szCs w:val="18"/>
                <w:lang w:val="tr-TR" w:eastAsia="tr-TR"/>
              </w:rPr>
              <w:t>Temettü Gelirleri</w:t>
            </w:r>
          </w:p>
        </w:tc>
        <w:tc>
          <w:tcPr>
            <w:tcW w:w="1177" w:type="dxa"/>
            <w:vAlign w:val="center"/>
          </w:tcPr>
          <w:p w14:paraId="1A6B755E" w14:textId="4C553812" w:rsidR="00227867" w:rsidRPr="001B1C3B" w:rsidRDefault="00227867" w:rsidP="00227867">
            <w:pPr>
              <w:ind w:right="62"/>
              <w:jc w:val="right"/>
              <w:rPr>
                <w:color w:val="000000"/>
                <w:sz w:val="18"/>
                <w:szCs w:val="18"/>
                <w:lang w:val="tr-TR"/>
              </w:rPr>
            </w:pPr>
            <w:r w:rsidRPr="001B1C3B">
              <w:rPr>
                <w:sz w:val="18"/>
                <w:szCs w:val="18"/>
                <w:lang w:val="tr-TR"/>
              </w:rPr>
              <w:t>-</w:t>
            </w:r>
          </w:p>
        </w:tc>
        <w:tc>
          <w:tcPr>
            <w:tcW w:w="1293" w:type="dxa"/>
            <w:vAlign w:val="center"/>
          </w:tcPr>
          <w:p w14:paraId="27824C0D" w14:textId="5E9CC816" w:rsidR="00227867" w:rsidRPr="001B1C3B" w:rsidRDefault="00227867" w:rsidP="00227867">
            <w:pPr>
              <w:ind w:right="62"/>
              <w:jc w:val="right"/>
              <w:rPr>
                <w:color w:val="000000"/>
                <w:sz w:val="18"/>
                <w:szCs w:val="18"/>
                <w:lang w:val="tr-TR"/>
              </w:rPr>
            </w:pPr>
            <w:r w:rsidRPr="001B1C3B">
              <w:rPr>
                <w:sz w:val="18"/>
                <w:szCs w:val="18"/>
                <w:lang w:val="tr-TR"/>
              </w:rPr>
              <w:t>-</w:t>
            </w:r>
          </w:p>
        </w:tc>
        <w:tc>
          <w:tcPr>
            <w:tcW w:w="1203" w:type="dxa"/>
            <w:vAlign w:val="center"/>
          </w:tcPr>
          <w:p w14:paraId="4CAC4B57" w14:textId="5D9617D9" w:rsidR="00227867" w:rsidRPr="001B1C3B" w:rsidRDefault="00227867" w:rsidP="00227867">
            <w:pPr>
              <w:ind w:right="62"/>
              <w:jc w:val="right"/>
              <w:rPr>
                <w:color w:val="000000"/>
                <w:sz w:val="18"/>
                <w:szCs w:val="18"/>
                <w:lang w:val="tr-TR"/>
              </w:rPr>
            </w:pPr>
            <w:r w:rsidRPr="001B1C3B">
              <w:rPr>
                <w:sz w:val="18"/>
                <w:szCs w:val="18"/>
                <w:lang w:val="tr-TR"/>
              </w:rPr>
              <w:t>-</w:t>
            </w:r>
          </w:p>
        </w:tc>
        <w:tc>
          <w:tcPr>
            <w:tcW w:w="1166" w:type="dxa"/>
            <w:vAlign w:val="center"/>
          </w:tcPr>
          <w:p w14:paraId="08D3206D" w14:textId="6242D065" w:rsidR="00227867" w:rsidRPr="001B1C3B" w:rsidRDefault="00227867" w:rsidP="00227867">
            <w:pPr>
              <w:ind w:right="62"/>
              <w:jc w:val="right"/>
              <w:rPr>
                <w:color w:val="000000"/>
                <w:sz w:val="18"/>
                <w:szCs w:val="18"/>
                <w:lang w:val="tr-TR"/>
              </w:rPr>
            </w:pPr>
            <w:r w:rsidRPr="001B1C3B">
              <w:rPr>
                <w:sz w:val="18"/>
                <w:szCs w:val="18"/>
                <w:lang w:val="tr-TR"/>
              </w:rPr>
              <w:t>269,541</w:t>
            </w:r>
          </w:p>
        </w:tc>
        <w:tc>
          <w:tcPr>
            <w:tcW w:w="1220" w:type="dxa"/>
            <w:vAlign w:val="center"/>
          </w:tcPr>
          <w:p w14:paraId="268FA494" w14:textId="2D7B7F1E" w:rsidR="00227867" w:rsidRPr="001B1C3B" w:rsidRDefault="00227867" w:rsidP="00227867">
            <w:pPr>
              <w:ind w:right="62"/>
              <w:jc w:val="right"/>
              <w:rPr>
                <w:color w:val="000000"/>
                <w:sz w:val="18"/>
                <w:szCs w:val="18"/>
                <w:lang w:val="tr-TR"/>
              </w:rPr>
            </w:pPr>
            <w:r w:rsidRPr="001B1C3B">
              <w:rPr>
                <w:sz w:val="18"/>
                <w:szCs w:val="18"/>
                <w:lang w:val="tr-TR"/>
              </w:rPr>
              <w:t>269,541</w:t>
            </w:r>
          </w:p>
        </w:tc>
      </w:tr>
      <w:tr w:rsidR="00227867" w:rsidRPr="001B1C3B" w14:paraId="0C47886A" w14:textId="77777777" w:rsidTr="00227867">
        <w:trPr>
          <w:trHeight w:hRule="exact" w:val="260"/>
        </w:trPr>
        <w:tc>
          <w:tcPr>
            <w:tcW w:w="3126" w:type="dxa"/>
            <w:vAlign w:val="center"/>
          </w:tcPr>
          <w:p w14:paraId="581F825A" w14:textId="77777777" w:rsidR="00227867" w:rsidRPr="001B1C3B" w:rsidRDefault="00227867" w:rsidP="00227867">
            <w:pPr>
              <w:ind w:left="57"/>
              <w:rPr>
                <w:color w:val="000000"/>
                <w:sz w:val="18"/>
                <w:szCs w:val="18"/>
                <w:lang w:val="tr-TR" w:eastAsia="tr-TR"/>
              </w:rPr>
            </w:pPr>
            <w:r w:rsidRPr="001B1C3B">
              <w:rPr>
                <w:color w:val="000000"/>
                <w:sz w:val="18"/>
                <w:szCs w:val="18"/>
                <w:lang w:val="tr-TR" w:eastAsia="tr-TR"/>
              </w:rPr>
              <w:t>Ticari K/Z</w:t>
            </w:r>
          </w:p>
        </w:tc>
        <w:tc>
          <w:tcPr>
            <w:tcW w:w="1177" w:type="dxa"/>
            <w:vAlign w:val="center"/>
          </w:tcPr>
          <w:p w14:paraId="4BD894E1" w14:textId="105E1223" w:rsidR="00227867" w:rsidRPr="001B1C3B" w:rsidRDefault="00227867" w:rsidP="00227867">
            <w:pPr>
              <w:ind w:right="62"/>
              <w:jc w:val="right"/>
              <w:rPr>
                <w:color w:val="000000"/>
                <w:sz w:val="18"/>
                <w:szCs w:val="18"/>
                <w:lang w:val="tr-TR"/>
              </w:rPr>
            </w:pPr>
            <w:r w:rsidRPr="001B1C3B">
              <w:rPr>
                <w:sz w:val="18"/>
                <w:szCs w:val="18"/>
                <w:lang w:val="tr-TR"/>
              </w:rPr>
              <w:t>4,645,593</w:t>
            </w:r>
          </w:p>
        </w:tc>
        <w:tc>
          <w:tcPr>
            <w:tcW w:w="1293" w:type="dxa"/>
            <w:vAlign w:val="center"/>
          </w:tcPr>
          <w:p w14:paraId="4ED461F1" w14:textId="320C8AE1" w:rsidR="00227867" w:rsidRPr="001B1C3B" w:rsidRDefault="00227867" w:rsidP="00227867">
            <w:pPr>
              <w:ind w:right="62"/>
              <w:jc w:val="right"/>
              <w:rPr>
                <w:color w:val="000000"/>
                <w:sz w:val="18"/>
                <w:szCs w:val="18"/>
                <w:lang w:val="tr-TR"/>
              </w:rPr>
            </w:pPr>
            <w:r w:rsidRPr="001B1C3B">
              <w:rPr>
                <w:sz w:val="18"/>
                <w:szCs w:val="18"/>
                <w:lang w:val="tr-TR"/>
              </w:rPr>
              <w:t>5,798,758</w:t>
            </w:r>
          </w:p>
        </w:tc>
        <w:tc>
          <w:tcPr>
            <w:tcW w:w="1203" w:type="dxa"/>
            <w:vAlign w:val="center"/>
          </w:tcPr>
          <w:p w14:paraId="44BE2B19" w14:textId="63B9848A" w:rsidR="00227867" w:rsidRPr="001B1C3B" w:rsidRDefault="00227867" w:rsidP="00227867">
            <w:pPr>
              <w:ind w:right="62"/>
              <w:jc w:val="right"/>
              <w:rPr>
                <w:color w:val="000000"/>
                <w:sz w:val="18"/>
                <w:szCs w:val="18"/>
                <w:lang w:val="tr-TR"/>
              </w:rPr>
            </w:pPr>
            <w:r w:rsidRPr="001B1C3B">
              <w:rPr>
                <w:sz w:val="18"/>
                <w:szCs w:val="18"/>
                <w:lang w:val="tr-TR"/>
              </w:rPr>
              <w:t>(9,109,241)</w:t>
            </w:r>
          </w:p>
        </w:tc>
        <w:tc>
          <w:tcPr>
            <w:tcW w:w="1166" w:type="dxa"/>
            <w:vAlign w:val="center"/>
          </w:tcPr>
          <w:p w14:paraId="4E884209" w14:textId="68A94824" w:rsidR="00227867" w:rsidRPr="001B1C3B" w:rsidRDefault="00227867" w:rsidP="00227867">
            <w:pPr>
              <w:ind w:right="62"/>
              <w:jc w:val="right"/>
              <w:rPr>
                <w:color w:val="000000"/>
                <w:sz w:val="18"/>
                <w:szCs w:val="18"/>
                <w:lang w:val="tr-TR"/>
              </w:rPr>
            </w:pPr>
            <w:r w:rsidRPr="001B1C3B">
              <w:rPr>
                <w:sz w:val="18"/>
                <w:szCs w:val="18"/>
                <w:lang w:val="tr-TR"/>
              </w:rPr>
              <w:t>(7,849,053)</w:t>
            </w:r>
          </w:p>
        </w:tc>
        <w:tc>
          <w:tcPr>
            <w:tcW w:w="1220" w:type="dxa"/>
            <w:vAlign w:val="center"/>
          </w:tcPr>
          <w:p w14:paraId="5C5A38F2" w14:textId="3110876D" w:rsidR="00227867" w:rsidRPr="001B1C3B" w:rsidRDefault="00227867" w:rsidP="00227867">
            <w:pPr>
              <w:ind w:right="62"/>
              <w:jc w:val="right"/>
              <w:rPr>
                <w:color w:val="000000"/>
                <w:sz w:val="18"/>
                <w:szCs w:val="18"/>
                <w:lang w:val="tr-TR"/>
              </w:rPr>
            </w:pPr>
            <w:r w:rsidRPr="001B1C3B">
              <w:rPr>
                <w:sz w:val="18"/>
                <w:szCs w:val="18"/>
                <w:lang w:val="tr-TR"/>
              </w:rPr>
              <w:t>(6,513,943)</w:t>
            </w:r>
          </w:p>
        </w:tc>
      </w:tr>
      <w:tr w:rsidR="00227867" w:rsidRPr="001B1C3B" w14:paraId="34E29717" w14:textId="77777777" w:rsidTr="00227867">
        <w:trPr>
          <w:trHeight w:hRule="exact" w:val="251"/>
        </w:trPr>
        <w:tc>
          <w:tcPr>
            <w:tcW w:w="3126" w:type="dxa"/>
            <w:vAlign w:val="center"/>
          </w:tcPr>
          <w:p w14:paraId="2F48FE96" w14:textId="77777777" w:rsidR="00227867" w:rsidRPr="001B1C3B" w:rsidRDefault="00227867" w:rsidP="00227867">
            <w:pPr>
              <w:ind w:left="57"/>
              <w:rPr>
                <w:color w:val="000000"/>
                <w:sz w:val="18"/>
                <w:szCs w:val="18"/>
                <w:lang w:val="tr-TR" w:eastAsia="tr-TR"/>
              </w:rPr>
            </w:pPr>
            <w:r w:rsidRPr="001B1C3B">
              <w:rPr>
                <w:color w:val="000000"/>
                <w:sz w:val="18"/>
                <w:szCs w:val="18"/>
                <w:lang w:val="tr-TR" w:eastAsia="tr-TR"/>
              </w:rPr>
              <w:t xml:space="preserve">Diğer Faaliyet Gelirleri </w:t>
            </w:r>
            <w:r w:rsidRPr="001B1C3B">
              <w:rPr>
                <w:sz w:val="18"/>
                <w:szCs w:val="18"/>
                <w:lang w:val="tr-TR"/>
              </w:rPr>
              <w:t>(*)</w:t>
            </w:r>
          </w:p>
        </w:tc>
        <w:tc>
          <w:tcPr>
            <w:tcW w:w="1177" w:type="dxa"/>
            <w:vAlign w:val="center"/>
          </w:tcPr>
          <w:p w14:paraId="1E5B7D30" w14:textId="2617C615" w:rsidR="00227867" w:rsidRPr="001B1C3B" w:rsidRDefault="00227867" w:rsidP="00227867">
            <w:pPr>
              <w:ind w:right="62"/>
              <w:jc w:val="right"/>
              <w:rPr>
                <w:color w:val="000000"/>
                <w:sz w:val="18"/>
                <w:szCs w:val="18"/>
                <w:lang w:val="tr-TR"/>
              </w:rPr>
            </w:pPr>
            <w:r w:rsidRPr="001B1C3B">
              <w:rPr>
                <w:sz w:val="18"/>
                <w:szCs w:val="18"/>
                <w:lang w:val="tr-TR"/>
              </w:rPr>
              <w:t>3,805,440</w:t>
            </w:r>
          </w:p>
        </w:tc>
        <w:tc>
          <w:tcPr>
            <w:tcW w:w="1293" w:type="dxa"/>
            <w:vAlign w:val="center"/>
          </w:tcPr>
          <w:p w14:paraId="36DE52DC" w14:textId="45A45E62" w:rsidR="00227867" w:rsidRPr="001B1C3B" w:rsidRDefault="00227867" w:rsidP="00227867">
            <w:pPr>
              <w:ind w:right="62"/>
              <w:jc w:val="right"/>
              <w:rPr>
                <w:color w:val="000000"/>
                <w:sz w:val="18"/>
                <w:szCs w:val="18"/>
                <w:lang w:val="tr-TR"/>
              </w:rPr>
            </w:pPr>
            <w:r w:rsidRPr="001B1C3B">
              <w:rPr>
                <w:sz w:val="18"/>
                <w:szCs w:val="18"/>
                <w:lang w:val="tr-TR"/>
              </w:rPr>
              <w:t>4,264,509</w:t>
            </w:r>
          </w:p>
        </w:tc>
        <w:tc>
          <w:tcPr>
            <w:tcW w:w="1203" w:type="dxa"/>
            <w:vAlign w:val="center"/>
          </w:tcPr>
          <w:p w14:paraId="0A1D9326" w14:textId="0FCB15E4" w:rsidR="00227867" w:rsidRPr="001B1C3B" w:rsidRDefault="00227867" w:rsidP="00227867">
            <w:pPr>
              <w:ind w:right="62"/>
              <w:jc w:val="right"/>
              <w:rPr>
                <w:color w:val="000000"/>
                <w:sz w:val="18"/>
                <w:szCs w:val="18"/>
                <w:lang w:val="tr-TR"/>
              </w:rPr>
            </w:pPr>
            <w:r w:rsidRPr="001B1C3B">
              <w:rPr>
                <w:sz w:val="18"/>
                <w:szCs w:val="18"/>
                <w:lang w:val="tr-TR"/>
              </w:rPr>
              <w:t>122,863</w:t>
            </w:r>
          </w:p>
        </w:tc>
        <w:tc>
          <w:tcPr>
            <w:tcW w:w="1166" w:type="dxa"/>
            <w:vAlign w:val="center"/>
          </w:tcPr>
          <w:p w14:paraId="2BA2C863" w14:textId="41DD7EDE" w:rsidR="00227867" w:rsidRPr="001B1C3B" w:rsidRDefault="00227867" w:rsidP="00227867">
            <w:pPr>
              <w:ind w:right="62"/>
              <w:jc w:val="right"/>
              <w:rPr>
                <w:color w:val="000000"/>
                <w:sz w:val="18"/>
                <w:szCs w:val="18"/>
                <w:lang w:val="tr-TR"/>
              </w:rPr>
            </w:pPr>
            <w:r w:rsidRPr="001B1C3B">
              <w:rPr>
                <w:sz w:val="18"/>
                <w:szCs w:val="18"/>
                <w:lang w:val="tr-TR"/>
              </w:rPr>
              <w:t>22,564,766</w:t>
            </w:r>
          </w:p>
        </w:tc>
        <w:tc>
          <w:tcPr>
            <w:tcW w:w="1220" w:type="dxa"/>
            <w:vAlign w:val="center"/>
          </w:tcPr>
          <w:p w14:paraId="1EEE3E8E" w14:textId="7CED19DF" w:rsidR="00227867" w:rsidRPr="001B1C3B" w:rsidRDefault="00227867" w:rsidP="00227867">
            <w:pPr>
              <w:ind w:right="62"/>
              <w:jc w:val="right"/>
              <w:rPr>
                <w:color w:val="000000"/>
                <w:sz w:val="18"/>
                <w:szCs w:val="18"/>
                <w:lang w:val="tr-TR"/>
              </w:rPr>
            </w:pPr>
            <w:r w:rsidRPr="001B1C3B">
              <w:rPr>
                <w:sz w:val="18"/>
                <w:szCs w:val="18"/>
                <w:lang w:val="tr-TR"/>
              </w:rPr>
              <w:t>30,757,578</w:t>
            </w:r>
          </w:p>
        </w:tc>
      </w:tr>
      <w:tr w:rsidR="00227867" w:rsidRPr="001B1C3B" w14:paraId="68FA227A" w14:textId="77777777" w:rsidTr="00227867">
        <w:trPr>
          <w:trHeight w:hRule="exact" w:val="243"/>
        </w:trPr>
        <w:tc>
          <w:tcPr>
            <w:tcW w:w="3126" w:type="dxa"/>
            <w:vAlign w:val="center"/>
          </w:tcPr>
          <w:p w14:paraId="73CB2E76" w14:textId="77777777" w:rsidR="00227867" w:rsidRPr="001B1C3B" w:rsidRDefault="00227867" w:rsidP="00227867">
            <w:pPr>
              <w:ind w:left="57"/>
              <w:rPr>
                <w:color w:val="000000"/>
                <w:sz w:val="18"/>
                <w:szCs w:val="18"/>
                <w:lang w:val="tr-TR" w:eastAsia="tr-TR"/>
              </w:rPr>
            </w:pPr>
            <w:r w:rsidRPr="001B1C3B">
              <w:rPr>
                <w:color w:val="000000"/>
                <w:sz w:val="18"/>
                <w:szCs w:val="18"/>
                <w:lang w:val="tr-TR" w:eastAsia="tr-TR"/>
              </w:rPr>
              <w:t xml:space="preserve">Beklenen Zarar Karşılıkları </w:t>
            </w:r>
            <w:r w:rsidRPr="001B1C3B">
              <w:rPr>
                <w:sz w:val="18"/>
                <w:szCs w:val="18"/>
                <w:lang w:val="tr-TR"/>
              </w:rPr>
              <w:t>(*)</w:t>
            </w:r>
          </w:p>
        </w:tc>
        <w:tc>
          <w:tcPr>
            <w:tcW w:w="1177" w:type="dxa"/>
            <w:vAlign w:val="center"/>
          </w:tcPr>
          <w:p w14:paraId="54C24E4A" w14:textId="68111E84" w:rsidR="00227867" w:rsidRPr="001B1C3B" w:rsidRDefault="00227867" w:rsidP="00227867">
            <w:pPr>
              <w:ind w:right="62"/>
              <w:jc w:val="right"/>
              <w:rPr>
                <w:color w:val="000000"/>
                <w:sz w:val="18"/>
                <w:szCs w:val="18"/>
                <w:lang w:val="tr-TR"/>
              </w:rPr>
            </w:pPr>
            <w:r w:rsidRPr="001B1C3B">
              <w:rPr>
                <w:sz w:val="18"/>
                <w:szCs w:val="18"/>
                <w:lang w:val="tr-TR"/>
              </w:rPr>
              <w:t>(39,924,350)</w:t>
            </w:r>
          </w:p>
        </w:tc>
        <w:tc>
          <w:tcPr>
            <w:tcW w:w="1293" w:type="dxa"/>
            <w:vAlign w:val="center"/>
          </w:tcPr>
          <w:p w14:paraId="3D425C9A" w14:textId="0242E936" w:rsidR="00227867" w:rsidRPr="001B1C3B" w:rsidRDefault="00227867" w:rsidP="00227867">
            <w:pPr>
              <w:ind w:right="62"/>
              <w:jc w:val="right"/>
              <w:rPr>
                <w:color w:val="000000"/>
                <w:sz w:val="18"/>
                <w:szCs w:val="18"/>
                <w:lang w:val="tr-TR"/>
              </w:rPr>
            </w:pPr>
            <w:r w:rsidRPr="001B1C3B">
              <w:rPr>
                <w:sz w:val="18"/>
                <w:szCs w:val="18"/>
                <w:lang w:val="tr-TR"/>
              </w:rPr>
              <w:t>(7,974,590)</w:t>
            </w:r>
          </w:p>
        </w:tc>
        <w:tc>
          <w:tcPr>
            <w:tcW w:w="1203" w:type="dxa"/>
            <w:vAlign w:val="center"/>
          </w:tcPr>
          <w:p w14:paraId="35E7531E" w14:textId="47FFA06B" w:rsidR="00227867" w:rsidRPr="001B1C3B" w:rsidRDefault="00227867" w:rsidP="00227867">
            <w:pPr>
              <w:ind w:right="62"/>
              <w:jc w:val="right"/>
              <w:rPr>
                <w:color w:val="000000"/>
                <w:sz w:val="18"/>
                <w:szCs w:val="18"/>
                <w:lang w:val="tr-TR"/>
              </w:rPr>
            </w:pPr>
            <w:r w:rsidRPr="001B1C3B">
              <w:rPr>
                <w:sz w:val="18"/>
                <w:szCs w:val="18"/>
                <w:lang w:val="tr-TR"/>
              </w:rPr>
              <w:t>(362,514)</w:t>
            </w:r>
          </w:p>
        </w:tc>
        <w:tc>
          <w:tcPr>
            <w:tcW w:w="1166" w:type="dxa"/>
            <w:vAlign w:val="center"/>
          </w:tcPr>
          <w:p w14:paraId="066C7135" w14:textId="2250C8E2" w:rsidR="00227867" w:rsidRPr="001B1C3B" w:rsidRDefault="00227867" w:rsidP="00227867">
            <w:pPr>
              <w:ind w:right="62"/>
              <w:jc w:val="right"/>
              <w:rPr>
                <w:color w:val="000000"/>
                <w:sz w:val="18"/>
                <w:szCs w:val="18"/>
                <w:lang w:val="tr-TR"/>
              </w:rPr>
            </w:pPr>
            <w:r w:rsidRPr="001B1C3B">
              <w:rPr>
                <w:sz w:val="18"/>
                <w:szCs w:val="18"/>
                <w:lang w:val="tr-TR"/>
              </w:rPr>
              <w:t>3,616,696</w:t>
            </w:r>
          </w:p>
        </w:tc>
        <w:tc>
          <w:tcPr>
            <w:tcW w:w="1220" w:type="dxa"/>
            <w:vAlign w:val="center"/>
          </w:tcPr>
          <w:p w14:paraId="093FA06D" w14:textId="5A7BED97" w:rsidR="00227867" w:rsidRPr="001B1C3B" w:rsidRDefault="00227867" w:rsidP="00227867">
            <w:pPr>
              <w:ind w:right="62"/>
              <w:jc w:val="right"/>
              <w:rPr>
                <w:color w:val="000000"/>
                <w:sz w:val="18"/>
                <w:szCs w:val="18"/>
                <w:lang w:val="tr-TR"/>
              </w:rPr>
            </w:pPr>
            <w:r w:rsidRPr="001B1C3B">
              <w:rPr>
                <w:sz w:val="18"/>
                <w:szCs w:val="18"/>
                <w:lang w:val="tr-TR"/>
              </w:rPr>
              <w:t>(44,644,758)</w:t>
            </w:r>
          </w:p>
        </w:tc>
      </w:tr>
      <w:tr w:rsidR="00227867" w:rsidRPr="001B1C3B" w14:paraId="5E85619F" w14:textId="77777777" w:rsidTr="00227867">
        <w:trPr>
          <w:trHeight w:hRule="exact" w:val="259"/>
        </w:trPr>
        <w:tc>
          <w:tcPr>
            <w:tcW w:w="3126" w:type="dxa"/>
            <w:vAlign w:val="center"/>
          </w:tcPr>
          <w:p w14:paraId="5F099AF4" w14:textId="77777777" w:rsidR="00227867" w:rsidRPr="001B1C3B" w:rsidRDefault="00227867" w:rsidP="00227867">
            <w:pPr>
              <w:ind w:left="57"/>
              <w:rPr>
                <w:color w:val="000000"/>
                <w:sz w:val="18"/>
                <w:szCs w:val="18"/>
                <w:lang w:val="tr-TR" w:eastAsia="tr-TR"/>
              </w:rPr>
            </w:pPr>
            <w:r w:rsidRPr="001B1C3B">
              <w:rPr>
                <w:color w:val="000000"/>
                <w:sz w:val="18"/>
                <w:szCs w:val="18"/>
                <w:lang w:val="tr-TR" w:eastAsia="tr-TR"/>
              </w:rPr>
              <w:t>Diğer Karşılıklar</w:t>
            </w:r>
          </w:p>
        </w:tc>
        <w:tc>
          <w:tcPr>
            <w:tcW w:w="1177" w:type="dxa"/>
            <w:vAlign w:val="center"/>
          </w:tcPr>
          <w:p w14:paraId="0E8A6D6B" w14:textId="4A60BCF6" w:rsidR="00227867" w:rsidRPr="001B1C3B" w:rsidRDefault="00227867" w:rsidP="00227867">
            <w:pPr>
              <w:ind w:right="62"/>
              <w:jc w:val="right"/>
              <w:rPr>
                <w:color w:val="000000"/>
                <w:sz w:val="18"/>
                <w:szCs w:val="18"/>
                <w:lang w:val="tr-TR"/>
              </w:rPr>
            </w:pPr>
            <w:r w:rsidRPr="001B1C3B">
              <w:rPr>
                <w:sz w:val="18"/>
                <w:szCs w:val="18"/>
                <w:lang w:val="tr-TR"/>
              </w:rPr>
              <w:t>-</w:t>
            </w:r>
          </w:p>
        </w:tc>
        <w:tc>
          <w:tcPr>
            <w:tcW w:w="1293" w:type="dxa"/>
            <w:vAlign w:val="center"/>
          </w:tcPr>
          <w:p w14:paraId="6F944F20" w14:textId="37D18A4C" w:rsidR="00227867" w:rsidRPr="001B1C3B" w:rsidRDefault="00227867" w:rsidP="00227867">
            <w:pPr>
              <w:ind w:right="62"/>
              <w:jc w:val="right"/>
              <w:rPr>
                <w:color w:val="000000"/>
                <w:sz w:val="18"/>
                <w:szCs w:val="18"/>
                <w:lang w:val="tr-TR"/>
              </w:rPr>
            </w:pPr>
            <w:r w:rsidRPr="001B1C3B">
              <w:rPr>
                <w:sz w:val="18"/>
                <w:szCs w:val="18"/>
                <w:lang w:val="tr-TR"/>
              </w:rPr>
              <w:t>-</w:t>
            </w:r>
          </w:p>
        </w:tc>
        <w:tc>
          <w:tcPr>
            <w:tcW w:w="1203" w:type="dxa"/>
            <w:vAlign w:val="center"/>
          </w:tcPr>
          <w:p w14:paraId="27AC73BD" w14:textId="06C26C5B" w:rsidR="00227867" w:rsidRPr="001B1C3B" w:rsidRDefault="00227867" w:rsidP="00227867">
            <w:pPr>
              <w:ind w:right="62"/>
              <w:jc w:val="right"/>
              <w:rPr>
                <w:color w:val="000000"/>
                <w:sz w:val="18"/>
                <w:szCs w:val="18"/>
                <w:lang w:val="tr-TR"/>
              </w:rPr>
            </w:pPr>
            <w:r w:rsidRPr="001B1C3B">
              <w:rPr>
                <w:sz w:val="18"/>
                <w:szCs w:val="18"/>
                <w:lang w:val="tr-TR"/>
              </w:rPr>
              <w:t>-</w:t>
            </w:r>
          </w:p>
        </w:tc>
        <w:tc>
          <w:tcPr>
            <w:tcW w:w="1166" w:type="dxa"/>
            <w:vAlign w:val="center"/>
          </w:tcPr>
          <w:p w14:paraId="1DE0EFE8" w14:textId="1562D5C7" w:rsidR="00227867" w:rsidRPr="001B1C3B" w:rsidRDefault="00227867" w:rsidP="00227867">
            <w:pPr>
              <w:ind w:right="62"/>
              <w:jc w:val="right"/>
              <w:rPr>
                <w:color w:val="000000"/>
                <w:sz w:val="18"/>
                <w:szCs w:val="18"/>
                <w:lang w:val="tr-TR"/>
              </w:rPr>
            </w:pPr>
            <w:r w:rsidRPr="001B1C3B">
              <w:rPr>
                <w:sz w:val="18"/>
                <w:szCs w:val="18"/>
                <w:lang w:val="tr-TR"/>
              </w:rPr>
              <w:t>(492,560)</w:t>
            </w:r>
          </w:p>
        </w:tc>
        <w:tc>
          <w:tcPr>
            <w:tcW w:w="1220" w:type="dxa"/>
            <w:vAlign w:val="center"/>
          </w:tcPr>
          <w:p w14:paraId="59604D61" w14:textId="3A345404" w:rsidR="00227867" w:rsidRPr="001B1C3B" w:rsidRDefault="00227867" w:rsidP="00227867">
            <w:pPr>
              <w:ind w:right="62"/>
              <w:jc w:val="right"/>
              <w:rPr>
                <w:color w:val="000000"/>
                <w:sz w:val="18"/>
                <w:szCs w:val="18"/>
                <w:lang w:val="tr-TR"/>
              </w:rPr>
            </w:pPr>
            <w:r w:rsidRPr="001B1C3B">
              <w:rPr>
                <w:sz w:val="18"/>
                <w:szCs w:val="18"/>
                <w:lang w:val="tr-TR"/>
              </w:rPr>
              <w:t>(492,560)</w:t>
            </w:r>
          </w:p>
        </w:tc>
      </w:tr>
      <w:tr w:rsidR="00227867" w:rsidRPr="001B1C3B" w14:paraId="396B83C3" w14:textId="77777777" w:rsidTr="00227867">
        <w:trPr>
          <w:trHeight w:hRule="exact" w:val="259"/>
        </w:trPr>
        <w:tc>
          <w:tcPr>
            <w:tcW w:w="3126" w:type="dxa"/>
            <w:vAlign w:val="center"/>
          </w:tcPr>
          <w:p w14:paraId="3DFEF35E" w14:textId="77777777" w:rsidR="00227867" w:rsidRPr="001B1C3B" w:rsidRDefault="00227867" w:rsidP="00227867">
            <w:pPr>
              <w:ind w:left="57"/>
              <w:rPr>
                <w:color w:val="000000"/>
                <w:sz w:val="18"/>
                <w:szCs w:val="18"/>
                <w:lang w:val="tr-TR" w:eastAsia="tr-TR"/>
              </w:rPr>
            </w:pPr>
            <w:r w:rsidRPr="001B1C3B">
              <w:rPr>
                <w:color w:val="000000"/>
                <w:sz w:val="18"/>
                <w:szCs w:val="18"/>
                <w:lang w:val="tr-TR" w:eastAsia="tr-TR"/>
              </w:rPr>
              <w:t>Personel ve Diğer Faaliyet Giderleri</w:t>
            </w:r>
          </w:p>
        </w:tc>
        <w:tc>
          <w:tcPr>
            <w:tcW w:w="1177" w:type="dxa"/>
            <w:vAlign w:val="center"/>
          </w:tcPr>
          <w:p w14:paraId="78CB387C" w14:textId="3BC4C4F5" w:rsidR="00227867" w:rsidRPr="001B1C3B" w:rsidRDefault="00227867" w:rsidP="00227867">
            <w:pPr>
              <w:ind w:right="62"/>
              <w:jc w:val="right"/>
              <w:rPr>
                <w:color w:val="000000"/>
                <w:sz w:val="18"/>
                <w:szCs w:val="18"/>
                <w:lang w:val="tr-TR"/>
              </w:rPr>
            </w:pPr>
            <w:r w:rsidRPr="001B1C3B">
              <w:rPr>
                <w:sz w:val="18"/>
                <w:szCs w:val="18"/>
                <w:lang w:val="tr-TR"/>
              </w:rPr>
              <w:t>(90,792,309)</w:t>
            </w:r>
          </w:p>
        </w:tc>
        <w:tc>
          <w:tcPr>
            <w:tcW w:w="1293" w:type="dxa"/>
            <w:vAlign w:val="center"/>
          </w:tcPr>
          <w:p w14:paraId="2742D6FF" w14:textId="2AACF122" w:rsidR="00227867" w:rsidRPr="001B1C3B" w:rsidRDefault="00227867" w:rsidP="00227867">
            <w:pPr>
              <w:ind w:right="62"/>
              <w:jc w:val="right"/>
              <w:rPr>
                <w:color w:val="000000"/>
                <w:sz w:val="18"/>
                <w:szCs w:val="18"/>
                <w:lang w:val="tr-TR"/>
              </w:rPr>
            </w:pPr>
            <w:r w:rsidRPr="001B1C3B">
              <w:rPr>
                <w:sz w:val="18"/>
                <w:szCs w:val="18"/>
                <w:lang w:val="tr-TR"/>
              </w:rPr>
              <w:t>(28,850,904)</w:t>
            </w:r>
          </w:p>
        </w:tc>
        <w:tc>
          <w:tcPr>
            <w:tcW w:w="1203" w:type="dxa"/>
            <w:vAlign w:val="center"/>
          </w:tcPr>
          <w:p w14:paraId="4A3EC87B" w14:textId="7381066F" w:rsidR="00227867" w:rsidRPr="001B1C3B" w:rsidRDefault="00227867" w:rsidP="00227867">
            <w:pPr>
              <w:ind w:right="62"/>
              <w:jc w:val="right"/>
              <w:rPr>
                <w:color w:val="000000"/>
                <w:sz w:val="18"/>
                <w:szCs w:val="18"/>
                <w:lang w:val="tr-TR"/>
              </w:rPr>
            </w:pPr>
            <w:r w:rsidRPr="001B1C3B">
              <w:rPr>
                <w:sz w:val="18"/>
                <w:szCs w:val="18"/>
                <w:lang w:val="tr-TR"/>
              </w:rPr>
              <w:t>(3,544,459)</w:t>
            </w:r>
          </w:p>
        </w:tc>
        <w:tc>
          <w:tcPr>
            <w:tcW w:w="1166" w:type="dxa"/>
            <w:vAlign w:val="center"/>
          </w:tcPr>
          <w:p w14:paraId="659DFA56" w14:textId="3FA1F252" w:rsidR="00227867" w:rsidRPr="001B1C3B" w:rsidRDefault="00227867" w:rsidP="00227867">
            <w:pPr>
              <w:ind w:right="62"/>
              <w:jc w:val="right"/>
              <w:rPr>
                <w:color w:val="000000"/>
                <w:sz w:val="18"/>
                <w:szCs w:val="18"/>
                <w:lang w:val="tr-TR"/>
              </w:rPr>
            </w:pPr>
            <w:r w:rsidRPr="001B1C3B">
              <w:rPr>
                <w:sz w:val="18"/>
                <w:szCs w:val="18"/>
                <w:lang w:val="tr-TR"/>
              </w:rPr>
              <w:t>(55,365,677)</w:t>
            </w:r>
          </w:p>
        </w:tc>
        <w:tc>
          <w:tcPr>
            <w:tcW w:w="1220" w:type="dxa"/>
            <w:vAlign w:val="center"/>
          </w:tcPr>
          <w:p w14:paraId="7899A568" w14:textId="3B82544F" w:rsidR="00227867" w:rsidRPr="001B1C3B" w:rsidRDefault="00227867" w:rsidP="00227867">
            <w:pPr>
              <w:ind w:right="62"/>
              <w:jc w:val="right"/>
              <w:rPr>
                <w:color w:val="000000"/>
                <w:sz w:val="18"/>
                <w:szCs w:val="18"/>
                <w:lang w:val="tr-TR"/>
              </w:rPr>
            </w:pPr>
            <w:r w:rsidRPr="001B1C3B">
              <w:rPr>
                <w:sz w:val="18"/>
                <w:szCs w:val="18"/>
                <w:lang w:val="tr-TR"/>
              </w:rPr>
              <w:t>(178,553,349)</w:t>
            </w:r>
          </w:p>
        </w:tc>
      </w:tr>
      <w:tr w:rsidR="00227867" w:rsidRPr="001B1C3B" w14:paraId="66967B0D" w14:textId="77777777" w:rsidTr="00227867">
        <w:trPr>
          <w:trHeight w:hRule="exact" w:val="401"/>
        </w:trPr>
        <w:tc>
          <w:tcPr>
            <w:tcW w:w="3126" w:type="dxa"/>
            <w:vAlign w:val="center"/>
          </w:tcPr>
          <w:p w14:paraId="6CAAA8C7" w14:textId="77777777" w:rsidR="00227867" w:rsidRPr="001B1C3B" w:rsidRDefault="00227867" w:rsidP="00227867">
            <w:pPr>
              <w:ind w:left="57"/>
              <w:rPr>
                <w:color w:val="000000"/>
                <w:sz w:val="18"/>
                <w:szCs w:val="18"/>
                <w:lang w:val="tr-TR" w:eastAsia="tr-TR"/>
              </w:rPr>
            </w:pPr>
            <w:r w:rsidRPr="001B1C3B">
              <w:rPr>
                <w:color w:val="000000"/>
                <w:sz w:val="18"/>
                <w:szCs w:val="18"/>
                <w:lang w:val="tr-TR" w:eastAsia="tr-TR"/>
              </w:rPr>
              <w:t>Özkaynak Yöntemi Uygulanan Ortaklıklardan K/Z</w:t>
            </w:r>
          </w:p>
        </w:tc>
        <w:tc>
          <w:tcPr>
            <w:tcW w:w="1177" w:type="dxa"/>
            <w:vAlign w:val="center"/>
          </w:tcPr>
          <w:p w14:paraId="6A19CB6F" w14:textId="113BA98C" w:rsidR="00227867" w:rsidRPr="001B1C3B" w:rsidRDefault="00227867" w:rsidP="00227867">
            <w:pPr>
              <w:ind w:right="62"/>
              <w:jc w:val="right"/>
              <w:rPr>
                <w:color w:val="000000"/>
                <w:sz w:val="18"/>
                <w:szCs w:val="18"/>
                <w:lang w:val="tr-TR"/>
              </w:rPr>
            </w:pPr>
            <w:r w:rsidRPr="001B1C3B">
              <w:rPr>
                <w:sz w:val="18"/>
                <w:szCs w:val="18"/>
                <w:lang w:val="tr-TR"/>
              </w:rPr>
              <w:t>-</w:t>
            </w:r>
          </w:p>
        </w:tc>
        <w:tc>
          <w:tcPr>
            <w:tcW w:w="1293" w:type="dxa"/>
            <w:vAlign w:val="center"/>
          </w:tcPr>
          <w:p w14:paraId="7A9E45F3" w14:textId="46907748" w:rsidR="00227867" w:rsidRPr="001B1C3B" w:rsidRDefault="00227867" w:rsidP="00227867">
            <w:pPr>
              <w:ind w:right="62"/>
              <w:jc w:val="right"/>
              <w:rPr>
                <w:color w:val="000000"/>
                <w:sz w:val="18"/>
                <w:szCs w:val="18"/>
                <w:lang w:val="tr-TR"/>
              </w:rPr>
            </w:pPr>
            <w:r w:rsidRPr="001B1C3B">
              <w:rPr>
                <w:sz w:val="18"/>
                <w:szCs w:val="18"/>
                <w:lang w:val="tr-TR"/>
              </w:rPr>
              <w:t>-</w:t>
            </w:r>
          </w:p>
        </w:tc>
        <w:tc>
          <w:tcPr>
            <w:tcW w:w="1203" w:type="dxa"/>
            <w:vAlign w:val="center"/>
          </w:tcPr>
          <w:p w14:paraId="24EE794F" w14:textId="32541D14" w:rsidR="00227867" w:rsidRPr="001B1C3B" w:rsidRDefault="00227867" w:rsidP="00227867">
            <w:pPr>
              <w:ind w:right="62"/>
              <w:jc w:val="right"/>
              <w:rPr>
                <w:color w:val="000000"/>
                <w:sz w:val="18"/>
                <w:szCs w:val="18"/>
                <w:lang w:val="tr-TR"/>
              </w:rPr>
            </w:pPr>
            <w:r w:rsidRPr="001B1C3B">
              <w:rPr>
                <w:sz w:val="18"/>
                <w:szCs w:val="18"/>
                <w:lang w:val="tr-TR"/>
              </w:rPr>
              <w:t>-</w:t>
            </w:r>
          </w:p>
        </w:tc>
        <w:tc>
          <w:tcPr>
            <w:tcW w:w="1166" w:type="dxa"/>
            <w:vAlign w:val="center"/>
          </w:tcPr>
          <w:p w14:paraId="6BB09341" w14:textId="725B12C2" w:rsidR="00227867" w:rsidRPr="001B1C3B" w:rsidRDefault="00227867" w:rsidP="00227867">
            <w:pPr>
              <w:ind w:right="62"/>
              <w:jc w:val="right"/>
              <w:rPr>
                <w:color w:val="000000"/>
                <w:sz w:val="18"/>
                <w:szCs w:val="18"/>
                <w:lang w:val="tr-TR"/>
              </w:rPr>
            </w:pPr>
            <w:r w:rsidRPr="001B1C3B">
              <w:rPr>
                <w:sz w:val="18"/>
                <w:szCs w:val="18"/>
                <w:lang w:val="tr-TR"/>
              </w:rPr>
              <w:t>3,267,545</w:t>
            </w:r>
          </w:p>
        </w:tc>
        <w:tc>
          <w:tcPr>
            <w:tcW w:w="1220" w:type="dxa"/>
            <w:vAlign w:val="center"/>
          </w:tcPr>
          <w:p w14:paraId="700E105C" w14:textId="751B1AE4" w:rsidR="00227867" w:rsidRPr="001B1C3B" w:rsidRDefault="00227867" w:rsidP="00227867">
            <w:pPr>
              <w:ind w:right="62"/>
              <w:jc w:val="right"/>
              <w:rPr>
                <w:color w:val="000000"/>
                <w:sz w:val="18"/>
                <w:szCs w:val="18"/>
                <w:lang w:val="tr-TR"/>
              </w:rPr>
            </w:pPr>
            <w:r w:rsidRPr="001B1C3B">
              <w:rPr>
                <w:sz w:val="18"/>
                <w:szCs w:val="18"/>
                <w:lang w:val="tr-TR"/>
              </w:rPr>
              <w:t>3,267,545</w:t>
            </w:r>
          </w:p>
        </w:tc>
      </w:tr>
      <w:tr w:rsidR="00227867" w:rsidRPr="001B1C3B" w14:paraId="07CF2EEF" w14:textId="77777777" w:rsidTr="00227867">
        <w:trPr>
          <w:trHeight w:hRule="exact" w:val="259"/>
        </w:trPr>
        <w:tc>
          <w:tcPr>
            <w:tcW w:w="3126" w:type="dxa"/>
            <w:vAlign w:val="center"/>
          </w:tcPr>
          <w:p w14:paraId="35FB95A3" w14:textId="77777777" w:rsidR="00227867" w:rsidRPr="001B1C3B" w:rsidRDefault="00227867" w:rsidP="00227867">
            <w:pPr>
              <w:ind w:left="57"/>
              <w:rPr>
                <w:rFonts w:eastAsiaTheme="minorHAnsi"/>
                <w:b/>
                <w:bCs/>
                <w:color w:val="000000"/>
                <w:sz w:val="18"/>
                <w:szCs w:val="18"/>
                <w:lang w:val="tr-TR" w:eastAsia="tr-TR"/>
              </w:rPr>
            </w:pPr>
            <w:r w:rsidRPr="001B1C3B">
              <w:rPr>
                <w:b/>
                <w:bCs/>
                <w:color w:val="000000"/>
                <w:sz w:val="18"/>
                <w:szCs w:val="18"/>
                <w:lang w:val="tr-TR" w:eastAsia="tr-TR"/>
              </w:rPr>
              <w:t>Vergi Öncesi Kar</w:t>
            </w:r>
          </w:p>
        </w:tc>
        <w:tc>
          <w:tcPr>
            <w:tcW w:w="1177" w:type="dxa"/>
            <w:vAlign w:val="center"/>
          </w:tcPr>
          <w:p w14:paraId="0FA867FB" w14:textId="60FED4CF" w:rsidR="00227867" w:rsidRPr="001B1C3B" w:rsidRDefault="00227867" w:rsidP="00227867">
            <w:pPr>
              <w:ind w:right="62"/>
              <w:jc w:val="right"/>
              <w:rPr>
                <w:b/>
                <w:color w:val="000000"/>
                <w:sz w:val="18"/>
                <w:szCs w:val="18"/>
                <w:lang w:val="tr-TR"/>
              </w:rPr>
            </w:pPr>
            <w:r w:rsidRPr="001B1C3B">
              <w:rPr>
                <w:b/>
                <w:bCs/>
                <w:sz w:val="18"/>
                <w:szCs w:val="18"/>
                <w:lang w:val="tr-TR"/>
              </w:rPr>
              <w:t>142,956,627</w:t>
            </w:r>
          </w:p>
        </w:tc>
        <w:tc>
          <w:tcPr>
            <w:tcW w:w="1293" w:type="dxa"/>
            <w:vAlign w:val="center"/>
          </w:tcPr>
          <w:p w14:paraId="4AA9D2E3" w14:textId="2124330F" w:rsidR="00227867" w:rsidRPr="001B1C3B" w:rsidRDefault="00227867" w:rsidP="00227867">
            <w:pPr>
              <w:ind w:right="62"/>
              <w:jc w:val="right"/>
              <w:rPr>
                <w:b/>
                <w:color w:val="000000"/>
                <w:sz w:val="18"/>
                <w:szCs w:val="18"/>
                <w:lang w:val="tr-TR"/>
              </w:rPr>
            </w:pPr>
            <w:r w:rsidRPr="001B1C3B">
              <w:rPr>
                <w:b/>
                <w:bCs/>
                <w:sz w:val="18"/>
                <w:szCs w:val="18"/>
                <w:lang w:val="tr-TR"/>
              </w:rPr>
              <w:t>179,071,168</w:t>
            </w:r>
          </w:p>
        </w:tc>
        <w:tc>
          <w:tcPr>
            <w:tcW w:w="1203" w:type="dxa"/>
            <w:vAlign w:val="center"/>
          </w:tcPr>
          <w:p w14:paraId="700C2BF9" w14:textId="79557FB0" w:rsidR="00227867" w:rsidRPr="001B1C3B" w:rsidRDefault="00227867" w:rsidP="00227867">
            <w:pPr>
              <w:ind w:right="62"/>
              <w:jc w:val="right"/>
              <w:rPr>
                <w:b/>
                <w:color w:val="000000"/>
                <w:sz w:val="18"/>
                <w:szCs w:val="18"/>
                <w:lang w:val="tr-TR"/>
              </w:rPr>
            </w:pPr>
            <w:r w:rsidRPr="001B1C3B">
              <w:rPr>
                <w:b/>
                <w:bCs/>
                <w:sz w:val="18"/>
                <w:szCs w:val="18"/>
                <w:lang w:val="tr-TR"/>
              </w:rPr>
              <w:t>(168,897,801)</w:t>
            </w:r>
          </w:p>
        </w:tc>
        <w:tc>
          <w:tcPr>
            <w:tcW w:w="1166" w:type="dxa"/>
            <w:vAlign w:val="center"/>
          </w:tcPr>
          <w:p w14:paraId="1DFFE3AC" w14:textId="3407C8C5" w:rsidR="00227867" w:rsidRPr="001B1C3B" w:rsidRDefault="00227867" w:rsidP="00227867">
            <w:pPr>
              <w:ind w:right="62"/>
              <w:jc w:val="right"/>
              <w:rPr>
                <w:b/>
                <w:color w:val="000000"/>
                <w:sz w:val="18"/>
                <w:szCs w:val="18"/>
                <w:lang w:val="tr-TR"/>
              </w:rPr>
            </w:pPr>
            <w:r w:rsidRPr="001B1C3B">
              <w:rPr>
                <w:b/>
                <w:bCs/>
                <w:sz w:val="18"/>
                <w:szCs w:val="18"/>
                <w:lang w:val="tr-TR"/>
              </w:rPr>
              <w:t>1,182,879</w:t>
            </w:r>
          </w:p>
        </w:tc>
        <w:tc>
          <w:tcPr>
            <w:tcW w:w="1220" w:type="dxa"/>
            <w:vAlign w:val="center"/>
          </w:tcPr>
          <w:p w14:paraId="7CCE0CD4" w14:textId="51A1A35E" w:rsidR="00227867" w:rsidRPr="001B1C3B" w:rsidRDefault="00227867" w:rsidP="00227867">
            <w:pPr>
              <w:ind w:right="62"/>
              <w:jc w:val="right"/>
              <w:rPr>
                <w:b/>
                <w:color w:val="000000"/>
                <w:sz w:val="18"/>
                <w:szCs w:val="18"/>
                <w:lang w:val="tr-TR"/>
              </w:rPr>
            </w:pPr>
            <w:r w:rsidRPr="001B1C3B">
              <w:rPr>
                <w:b/>
                <w:bCs/>
                <w:sz w:val="18"/>
                <w:szCs w:val="18"/>
                <w:lang w:val="tr-TR"/>
              </w:rPr>
              <w:t>154,312,873</w:t>
            </w:r>
          </w:p>
        </w:tc>
      </w:tr>
      <w:tr w:rsidR="00227867" w:rsidRPr="001B1C3B" w14:paraId="1B8C4C3D" w14:textId="77777777" w:rsidTr="00227867">
        <w:trPr>
          <w:trHeight w:hRule="exact" w:val="259"/>
        </w:trPr>
        <w:tc>
          <w:tcPr>
            <w:tcW w:w="3126" w:type="dxa"/>
            <w:vAlign w:val="center"/>
          </w:tcPr>
          <w:p w14:paraId="32483B80" w14:textId="77777777" w:rsidR="00227867" w:rsidRPr="001B1C3B" w:rsidRDefault="00227867" w:rsidP="00227867">
            <w:pPr>
              <w:ind w:left="57"/>
              <w:rPr>
                <w:rFonts w:eastAsiaTheme="minorHAnsi"/>
                <w:color w:val="000000"/>
                <w:sz w:val="18"/>
                <w:szCs w:val="18"/>
                <w:lang w:val="tr-TR" w:eastAsia="tr-TR"/>
              </w:rPr>
            </w:pPr>
            <w:r w:rsidRPr="001B1C3B">
              <w:rPr>
                <w:color w:val="000000"/>
                <w:sz w:val="18"/>
                <w:szCs w:val="18"/>
                <w:lang w:val="tr-TR" w:eastAsia="tr-TR"/>
              </w:rPr>
              <w:t>Vergi Karşılığı</w:t>
            </w:r>
          </w:p>
        </w:tc>
        <w:tc>
          <w:tcPr>
            <w:tcW w:w="1177" w:type="dxa"/>
            <w:vAlign w:val="center"/>
          </w:tcPr>
          <w:p w14:paraId="181F6B94" w14:textId="22EE09AD" w:rsidR="00227867" w:rsidRPr="001B1C3B" w:rsidRDefault="00227867" w:rsidP="00227867">
            <w:pPr>
              <w:ind w:right="62"/>
              <w:jc w:val="right"/>
              <w:rPr>
                <w:color w:val="000000"/>
                <w:sz w:val="18"/>
                <w:szCs w:val="18"/>
                <w:lang w:val="tr-TR"/>
              </w:rPr>
            </w:pPr>
            <w:r w:rsidRPr="001B1C3B">
              <w:rPr>
                <w:sz w:val="18"/>
                <w:szCs w:val="18"/>
                <w:lang w:val="tr-TR"/>
              </w:rPr>
              <w:t>-</w:t>
            </w:r>
          </w:p>
        </w:tc>
        <w:tc>
          <w:tcPr>
            <w:tcW w:w="1293" w:type="dxa"/>
            <w:vAlign w:val="center"/>
          </w:tcPr>
          <w:p w14:paraId="086ECA96" w14:textId="21E49397" w:rsidR="00227867" w:rsidRPr="001B1C3B" w:rsidRDefault="00227867" w:rsidP="00227867">
            <w:pPr>
              <w:ind w:right="62"/>
              <w:jc w:val="right"/>
              <w:rPr>
                <w:color w:val="000000"/>
                <w:sz w:val="18"/>
                <w:szCs w:val="18"/>
                <w:lang w:val="tr-TR"/>
              </w:rPr>
            </w:pPr>
            <w:r w:rsidRPr="001B1C3B">
              <w:rPr>
                <w:sz w:val="18"/>
                <w:szCs w:val="18"/>
                <w:lang w:val="tr-TR"/>
              </w:rPr>
              <w:t>-</w:t>
            </w:r>
          </w:p>
        </w:tc>
        <w:tc>
          <w:tcPr>
            <w:tcW w:w="1203" w:type="dxa"/>
            <w:vAlign w:val="center"/>
          </w:tcPr>
          <w:p w14:paraId="1D5E8A5A" w14:textId="20EFA7FE" w:rsidR="00227867" w:rsidRPr="001B1C3B" w:rsidRDefault="00227867" w:rsidP="00227867">
            <w:pPr>
              <w:ind w:right="62"/>
              <w:jc w:val="right"/>
              <w:rPr>
                <w:color w:val="000000"/>
                <w:sz w:val="18"/>
                <w:szCs w:val="18"/>
                <w:lang w:val="tr-TR"/>
              </w:rPr>
            </w:pPr>
            <w:r w:rsidRPr="001B1C3B">
              <w:rPr>
                <w:sz w:val="18"/>
                <w:szCs w:val="18"/>
                <w:lang w:val="tr-TR"/>
              </w:rPr>
              <w:t>-</w:t>
            </w:r>
          </w:p>
        </w:tc>
        <w:tc>
          <w:tcPr>
            <w:tcW w:w="1166" w:type="dxa"/>
            <w:vAlign w:val="center"/>
          </w:tcPr>
          <w:p w14:paraId="4EEE5877" w14:textId="7F538287" w:rsidR="00227867" w:rsidRPr="001B1C3B" w:rsidRDefault="00227867" w:rsidP="00227867">
            <w:pPr>
              <w:ind w:right="62"/>
              <w:jc w:val="right"/>
              <w:rPr>
                <w:color w:val="000000"/>
                <w:sz w:val="18"/>
                <w:szCs w:val="18"/>
                <w:lang w:val="tr-TR"/>
              </w:rPr>
            </w:pPr>
            <w:r w:rsidRPr="001B1C3B">
              <w:rPr>
                <w:sz w:val="18"/>
                <w:szCs w:val="18"/>
                <w:lang w:val="tr-TR"/>
              </w:rPr>
              <w:t>(43,050,676)</w:t>
            </w:r>
          </w:p>
        </w:tc>
        <w:tc>
          <w:tcPr>
            <w:tcW w:w="1220" w:type="dxa"/>
            <w:vAlign w:val="center"/>
          </w:tcPr>
          <w:p w14:paraId="28C4A8CB" w14:textId="286C027F" w:rsidR="00227867" w:rsidRPr="001B1C3B" w:rsidRDefault="00227867" w:rsidP="00227867">
            <w:pPr>
              <w:ind w:right="62"/>
              <w:jc w:val="right"/>
              <w:rPr>
                <w:color w:val="000000"/>
                <w:sz w:val="18"/>
                <w:szCs w:val="18"/>
                <w:lang w:val="tr-TR"/>
              </w:rPr>
            </w:pPr>
            <w:r w:rsidRPr="001B1C3B">
              <w:rPr>
                <w:sz w:val="18"/>
                <w:szCs w:val="18"/>
                <w:lang w:val="tr-TR"/>
              </w:rPr>
              <w:t>(43,050,676)</w:t>
            </w:r>
          </w:p>
        </w:tc>
      </w:tr>
      <w:tr w:rsidR="00227867" w:rsidRPr="001B1C3B" w14:paraId="78EA8376" w14:textId="77777777" w:rsidTr="00227867">
        <w:trPr>
          <w:trHeight w:hRule="exact" w:val="241"/>
        </w:trPr>
        <w:tc>
          <w:tcPr>
            <w:tcW w:w="3126" w:type="dxa"/>
            <w:vAlign w:val="center"/>
          </w:tcPr>
          <w:p w14:paraId="7055877D" w14:textId="77777777" w:rsidR="00227867" w:rsidRPr="001B1C3B" w:rsidRDefault="00227867" w:rsidP="00227867">
            <w:pPr>
              <w:ind w:left="57"/>
              <w:rPr>
                <w:rFonts w:eastAsiaTheme="minorHAnsi"/>
                <w:b/>
                <w:bCs/>
                <w:color w:val="000000"/>
                <w:sz w:val="18"/>
                <w:szCs w:val="18"/>
                <w:lang w:val="tr-TR" w:eastAsia="tr-TR"/>
              </w:rPr>
            </w:pPr>
            <w:r w:rsidRPr="001B1C3B">
              <w:rPr>
                <w:b/>
                <w:bCs/>
                <w:color w:val="000000"/>
                <w:sz w:val="18"/>
                <w:szCs w:val="18"/>
                <w:lang w:val="tr-TR" w:eastAsia="tr-TR"/>
              </w:rPr>
              <w:t>Vergi Sonrası Kar</w:t>
            </w:r>
          </w:p>
        </w:tc>
        <w:tc>
          <w:tcPr>
            <w:tcW w:w="1177" w:type="dxa"/>
            <w:vAlign w:val="center"/>
          </w:tcPr>
          <w:p w14:paraId="1C3BC39E" w14:textId="60D6182A" w:rsidR="00227867" w:rsidRPr="001B1C3B" w:rsidRDefault="00227867" w:rsidP="00227867">
            <w:pPr>
              <w:ind w:right="62"/>
              <w:jc w:val="right"/>
              <w:rPr>
                <w:b/>
                <w:color w:val="000000"/>
                <w:sz w:val="18"/>
                <w:szCs w:val="18"/>
                <w:lang w:val="tr-TR"/>
              </w:rPr>
            </w:pPr>
            <w:r w:rsidRPr="001B1C3B">
              <w:rPr>
                <w:b/>
                <w:bCs/>
                <w:sz w:val="18"/>
                <w:szCs w:val="18"/>
                <w:lang w:val="tr-TR"/>
              </w:rPr>
              <w:t>142,956,627</w:t>
            </w:r>
          </w:p>
        </w:tc>
        <w:tc>
          <w:tcPr>
            <w:tcW w:w="1293" w:type="dxa"/>
            <w:vAlign w:val="center"/>
          </w:tcPr>
          <w:p w14:paraId="3BCC4BF5" w14:textId="3A78F13F" w:rsidR="00227867" w:rsidRPr="001B1C3B" w:rsidRDefault="00227867" w:rsidP="00227867">
            <w:pPr>
              <w:ind w:right="62"/>
              <w:jc w:val="right"/>
              <w:rPr>
                <w:b/>
                <w:color w:val="000000"/>
                <w:sz w:val="18"/>
                <w:szCs w:val="18"/>
                <w:lang w:val="tr-TR"/>
              </w:rPr>
            </w:pPr>
            <w:r w:rsidRPr="001B1C3B">
              <w:rPr>
                <w:b/>
                <w:bCs/>
                <w:sz w:val="18"/>
                <w:szCs w:val="18"/>
                <w:lang w:val="tr-TR"/>
              </w:rPr>
              <w:t>179,071,168</w:t>
            </w:r>
          </w:p>
        </w:tc>
        <w:tc>
          <w:tcPr>
            <w:tcW w:w="1203" w:type="dxa"/>
            <w:vAlign w:val="center"/>
          </w:tcPr>
          <w:p w14:paraId="278ABB64" w14:textId="1FCAB9AE" w:rsidR="00227867" w:rsidRPr="001B1C3B" w:rsidRDefault="00227867" w:rsidP="00227867">
            <w:pPr>
              <w:ind w:right="62"/>
              <w:jc w:val="right"/>
              <w:rPr>
                <w:b/>
                <w:color w:val="000000"/>
                <w:sz w:val="18"/>
                <w:szCs w:val="18"/>
                <w:lang w:val="tr-TR"/>
              </w:rPr>
            </w:pPr>
            <w:r w:rsidRPr="001B1C3B">
              <w:rPr>
                <w:b/>
                <w:bCs/>
                <w:sz w:val="18"/>
                <w:szCs w:val="18"/>
                <w:lang w:val="tr-TR"/>
              </w:rPr>
              <w:t>(168,897,801)</w:t>
            </w:r>
          </w:p>
        </w:tc>
        <w:tc>
          <w:tcPr>
            <w:tcW w:w="1166" w:type="dxa"/>
            <w:vAlign w:val="center"/>
          </w:tcPr>
          <w:p w14:paraId="1043A673" w14:textId="5FBB8957" w:rsidR="00227867" w:rsidRPr="001B1C3B" w:rsidRDefault="00227867" w:rsidP="00227867">
            <w:pPr>
              <w:ind w:right="62"/>
              <w:jc w:val="right"/>
              <w:rPr>
                <w:b/>
                <w:color w:val="000000"/>
                <w:sz w:val="18"/>
                <w:szCs w:val="18"/>
                <w:lang w:val="tr-TR"/>
              </w:rPr>
            </w:pPr>
            <w:r w:rsidRPr="001B1C3B">
              <w:rPr>
                <w:b/>
                <w:bCs/>
                <w:sz w:val="18"/>
                <w:szCs w:val="18"/>
                <w:lang w:val="tr-TR"/>
              </w:rPr>
              <w:t>(41,867,797)</w:t>
            </w:r>
          </w:p>
        </w:tc>
        <w:tc>
          <w:tcPr>
            <w:tcW w:w="1220" w:type="dxa"/>
            <w:vAlign w:val="center"/>
          </w:tcPr>
          <w:p w14:paraId="0E554952" w14:textId="049FAABD" w:rsidR="00227867" w:rsidRPr="001B1C3B" w:rsidRDefault="00227867" w:rsidP="00227867">
            <w:pPr>
              <w:ind w:right="62"/>
              <w:jc w:val="right"/>
              <w:rPr>
                <w:b/>
                <w:color w:val="000000"/>
                <w:sz w:val="18"/>
                <w:szCs w:val="18"/>
                <w:lang w:val="tr-TR"/>
              </w:rPr>
            </w:pPr>
            <w:r w:rsidRPr="001B1C3B">
              <w:rPr>
                <w:b/>
                <w:bCs/>
                <w:sz w:val="18"/>
                <w:szCs w:val="18"/>
                <w:lang w:val="tr-TR"/>
              </w:rPr>
              <w:t>111,262,197</w:t>
            </w:r>
          </w:p>
        </w:tc>
      </w:tr>
      <w:tr w:rsidR="00227867" w:rsidRPr="001B1C3B" w14:paraId="6B272D90" w14:textId="77777777" w:rsidTr="00227867">
        <w:trPr>
          <w:trHeight w:hRule="exact" w:val="204"/>
        </w:trPr>
        <w:tc>
          <w:tcPr>
            <w:tcW w:w="3126" w:type="dxa"/>
            <w:vAlign w:val="center"/>
          </w:tcPr>
          <w:p w14:paraId="57C23A4E" w14:textId="77777777" w:rsidR="00227867" w:rsidRPr="001B1C3B" w:rsidRDefault="00227867" w:rsidP="00227867">
            <w:pPr>
              <w:ind w:left="57"/>
              <w:rPr>
                <w:rFonts w:eastAsiaTheme="minorHAnsi"/>
                <w:color w:val="000000"/>
                <w:sz w:val="18"/>
                <w:szCs w:val="18"/>
                <w:lang w:val="tr-TR" w:eastAsia="tr-TR"/>
              </w:rPr>
            </w:pPr>
            <w:r w:rsidRPr="001B1C3B">
              <w:rPr>
                <w:color w:val="000000"/>
                <w:sz w:val="18"/>
                <w:szCs w:val="18"/>
                <w:lang w:val="tr-TR" w:eastAsia="tr-TR"/>
              </w:rPr>
              <w:t> </w:t>
            </w:r>
          </w:p>
        </w:tc>
        <w:tc>
          <w:tcPr>
            <w:tcW w:w="1177" w:type="dxa"/>
            <w:vAlign w:val="center"/>
          </w:tcPr>
          <w:p w14:paraId="5143A6AA" w14:textId="7C65BF37" w:rsidR="00227867" w:rsidRPr="001B1C3B" w:rsidRDefault="00227867" w:rsidP="00227867">
            <w:pPr>
              <w:ind w:right="62"/>
              <w:jc w:val="right"/>
              <w:rPr>
                <w:color w:val="000000"/>
                <w:sz w:val="18"/>
                <w:szCs w:val="18"/>
                <w:lang w:val="tr-TR"/>
              </w:rPr>
            </w:pPr>
          </w:p>
        </w:tc>
        <w:tc>
          <w:tcPr>
            <w:tcW w:w="1293" w:type="dxa"/>
            <w:vAlign w:val="center"/>
          </w:tcPr>
          <w:p w14:paraId="2B5DA9EA" w14:textId="6665A7C6" w:rsidR="00227867" w:rsidRPr="001B1C3B" w:rsidRDefault="00227867" w:rsidP="00227867">
            <w:pPr>
              <w:ind w:right="62"/>
              <w:jc w:val="right"/>
              <w:rPr>
                <w:color w:val="000000"/>
                <w:sz w:val="18"/>
                <w:szCs w:val="18"/>
                <w:lang w:val="tr-TR"/>
              </w:rPr>
            </w:pPr>
          </w:p>
        </w:tc>
        <w:tc>
          <w:tcPr>
            <w:tcW w:w="1203" w:type="dxa"/>
            <w:vAlign w:val="center"/>
          </w:tcPr>
          <w:p w14:paraId="434C4DE6" w14:textId="64E24E70" w:rsidR="00227867" w:rsidRPr="001B1C3B" w:rsidRDefault="00227867" w:rsidP="00227867">
            <w:pPr>
              <w:ind w:right="62"/>
              <w:jc w:val="right"/>
              <w:rPr>
                <w:color w:val="000000"/>
                <w:sz w:val="18"/>
                <w:szCs w:val="18"/>
                <w:lang w:val="tr-TR"/>
              </w:rPr>
            </w:pPr>
          </w:p>
        </w:tc>
        <w:tc>
          <w:tcPr>
            <w:tcW w:w="1166" w:type="dxa"/>
            <w:vAlign w:val="center"/>
          </w:tcPr>
          <w:p w14:paraId="61554CDD" w14:textId="58E81406" w:rsidR="00227867" w:rsidRPr="001B1C3B" w:rsidRDefault="00227867" w:rsidP="00227867">
            <w:pPr>
              <w:ind w:right="62"/>
              <w:jc w:val="right"/>
              <w:rPr>
                <w:color w:val="000000"/>
                <w:sz w:val="18"/>
                <w:szCs w:val="18"/>
                <w:lang w:val="tr-TR"/>
              </w:rPr>
            </w:pPr>
          </w:p>
        </w:tc>
        <w:tc>
          <w:tcPr>
            <w:tcW w:w="1220" w:type="dxa"/>
            <w:vAlign w:val="center"/>
          </w:tcPr>
          <w:p w14:paraId="2072B219" w14:textId="5A551540" w:rsidR="00227867" w:rsidRPr="001B1C3B" w:rsidRDefault="00227867" w:rsidP="00227867">
            <w:pPr>
              <w:ind w:right="62"/>
              <w:jc w:val="right"/>
              <w:rPr>
                <w:color w:val="000000"/>
                <w:sz w:val="18"/>
                <w:szCs w:val="18"/>
                <w:lang w:val="tr-TR"/>
              </w:rPr>
            </w:pPr>
          </w:p>
        </w:tc>
      </w:tr>
      <w:tr w:rsidR="00227867" w:rsidRPr="001B1C3B" w14:paraId="3BC23E96" w14:textId="77777777" w:rsidTr="00227867">
        <w:trPr>
          <w:trHeight w:hRule="exact" w:val="224"/>
        </w:trPr>
        <w:tc>
          <w:tcPr>
            <w:tcW w:w="3126" w:type="dxa"/>
            <w:vAlign w:val="center"/>
          </w:tcPr>
          <w:p w14:paraId="590BEE43" w14:textId="77777777" w:rsidR="00227867" w:rsidRPr="001B1C3B" w:rsidRDefault="00227867" w:rsidP="00227867">
            <w:pPr>
              <w:ind w:left="57"/>
              <w:rPr>
                <w:rFonts w:eastAsiaTheme="minorHAnsi"/>
                <w:color w:val="000000"/>
                <w:sz w:val="18"/>
                <w:szCs w:val="18"/>
                <w:lang w:val="tr-TR" w:eastAsia="tr-TR"/>
              </w:rPr>
            </w:pPr>
            <w:r w:rsidRPr="001B1C3B">
              <w:rPr>
                <w:color w:val="000000"/>
                <w:sz w:val="18"/>
                <w:szCs w:val="18"/>
                <w:lang w:val="tr-TR" w:eastAsia="tr-TR"/>
              </w:rPr>
              <w:t>Bölüm Varlıkları</w:t>
            </w:r>
          </w:p>
        </w:tc>
        <w:tc>
          <w:tcPr>
            <w:tcW w:w="1177" w:type="dxa"/>
            <w:vAlign w:val="center"/>
          </w:tcPr>
          <w:p w14:paraId="39C07168" w14:textId="75C45534" w:rsidR="00227867" w:rsidRPr="001B1C3B" w:rsidRDefault="00227867" w:rsidP="00227867">
            <w:pPr>
              <w:ind w:right="62"/>
              <w:jc w:val="right"/>
              <w:rPr>
                <w:color w:val="000000"/>
                <w:sz w:val="18"/>
                <w:szCs w:val="18"/>
                <w:highlight w:val="yellow"/>
                <w:lang w:val="tr-TR"/>
              </w:rPr>
            </w:pPr>
            <w:r w:rsidRPr="001B1C3B">
              <w:rPr>
                <w:sz w:val="18"/>
                <w:szCs w:val="18"/>
                <w:lang w:val="tr-TR"/>
              </w:rPr>
              <w:t>990,677,26</w:t>
            </w:r>
            <w:r w:rsidR="001545DB" w:rsidRPr="001B1C3B">
              <w:rPr>
                <w:sz w:val="18"/>
                <w:szCs w:val="18"/>
                <w:lang w:val="tr-TR"/>
              </w:rPr>
              <w:t>6</w:t>
            </w:r>
          </w:p>
        </w:tc>
        <w:tc>
          <w:tcPr>
            <w:tcW w:w="1293" w:type="dxa"/>
            <w:vAlign w:val="center"/>
          </w:tcPr>
          <w:p w14:paraId="26CB804B" w14:textId="38A7AF89" w:rsidR="00227867" w:rsidRPr="001B1C3B" w:rsidRDefault="00227867" w:rsidP="00227867">
            <w:pPr>
              <w:ind w:right="62"/>
              <w:jc w:val="right"/>
              <w:rPr>
                <w:color w:val="000000"/>
                <w:sz w:val="18"/>
                <w:szCs w:val="18"/>
                <w:highlight w:val="yellow"/>
                <w:lang w:val="tr-TR"/>
              </w:rPr>
            </w:pPr>
            <w:r w:rsidRPr="001B1C3B">
              <w:rPr>
                <w:sz w:val="18"/>
                <w:szCs w:val="18"/>
                <w:lang w:val="tr-TR"/>
              </w:rPr>
              <w:t>1,624,914,053</w:t>
            </w:r>
          </w:p>
        </w:tc>
        <w:tc>
          <w:tcPr>
            <w:tcW w:w="1203" w:type="dxa"/>
            <w:vAlign w:val="center"/>
          </w:tcPr>
          <w:p w14:paraId="68058B18" w14:textId="509EB578" w:rsidR="00227867" w:rsidRPr="001B1C3B" w:rsidRDefault="00227867" w:rsidP="00227867">
            <w:pPr>
              <w:ind w:right="62"/>
              <w:jc w:val="right"/>
              <w:rPr>
                <w:color w:val="000000"/>
                <w:sz w:val="18"/>
                <w:szCs w:val="18"/>
                <w:lang w:val="tr-TR"/>
              </w:rPr>
            </w:pPr>
            <w:r w:rsidRPr="001B1C3B">
              <w:rPr>
                <w:sz w:val="18"/>
                <w:szCs w:val="18"/>
                <w:lang w:val="tr-TR"/>
              </w:rPr>
              <w:t>1,194,910,679</w:t>
            </w:r>
          </w:p>
        </w:tc>
        <w:tc>
          <w:tcPr>
            <w:tcW w:w="1166" w:type="dxa"/>
            <w:vAlign w:val="center"/>
          </w:tcPr>
          <w:p w14:paraId="37B60D5B" w14:textId="5D0BBAFA" w:rsidR="00227867" w:rsidRPr="001B1C3B" w:rsidRDefault="00227867" w:rsidP="00227867">
            <w:pPr>
              <w:ind w:right="62"/>
              <w:jc w:val="right"/>
              <w:rPr>
                <w:color w:val="000000"/>
                <w:sz w:val="18"/>
                <w:szCs w:val="18"/>
                <w:lang w:val="tr-TR"/>
              </w:rPr>
            </w:pPr>
            <w:r w:rsidRPr="001B1C3B">
              <w:rPr>
                <w:sz w:val="18"/>
                <w:szCs w:val="18"/>
                <w:lang w:val="tr-TR"/>
              </w:rPr>
              <w:t>719,797,4</w:t>
            </w:r>
            <w:r w:rsidR="001545DB" w:rsidRPr="001B1C3B">
              <w:rPr>
                <w:sz w:val="18"/>
                <w:szCs w:val="18"/>
                <w:lang w:val="tr-TR"/>
              </w:rPr>
              <w:t>21</w:t>
            </w:r>
          </w:p>
        </w:tc>
        <w:tc>
          <w:tcPr>
            <w:tcW w:w="1220" w:type="dxa"/>
            <w:vAlign w:val="center"/>
          </w:tcPr>
          <w:p w14:paraId="5E2B3CA4" w14:textId="081B7A75" w:rsidR="00227867" w:rsidRPr="001B1C3B" w:rsidRDefault="00227867" w:rsidP="00227867">
            <w:pPr>
              <w:ind w:right="62"/>
              <w:jc w:val="right"/>
              <w:rPr>
                <w:color w:val="000000"/>
                <w:sz w:val="18"/>
                <w:szCs w:val="18"/>
                <w:lang w:val="tr-TR"/>
              </w:rPr>
            </w:pPr>
            <w:r w:rsidRPr="001B1C3B">
              <w:rPr>
                <w:sz w:val="18"/>
                <w:szCs w:val="18"/>
                <w:lang w:val="tr-TR"/>
              </w:rPr>
              <w:t>4,530,299,419</w:t>
            </w:r>
          </w:p>
        </w:tc>
      </w:tr>
      <w:tr w:rsidR="00227867" w:rsidRPr="001B1C3B" w14:paraId="445083E1" w14:textId="77777777" w:rsidTr="00227867">
        <w:trPr>
          <w:trHeight w:hRule="exact" w:val="249"/>
        </w:trPr>
        <w:tc>
          <w:tcPr>
            <w:tcW w:w="3126" w:type="dxa"/>
            <w:vAlign w:val="center"/>
          </w:tcPr>
          <w:p w14:paraId="25E7E69F" w14:textId="77777777" w:rsidR="00227867" w:rsidRPr="001B1C3B" w:rsidRDefault="00227867" w:rsidP="00227867">
            <w:pPr>
              <w:ind w:left="57"/>
              <w:rPr>
                <w:rFonts w:eastAsiaTheme="minorHAnsi"/>
                <w:color w:val="000000"/>
                <w:sz w:val="18"/>
                <w:szCs w:val="18"/>
                <w:lang w:val="tr-TR" w:eastAsia="tr-TR"/>
              </w:rPr>
            </w:pPr>
            <w:r w:rsidRPr="001B1C3B">
              <w:rPr>
                <w:color w:val="000000"/>
                <w:sz w:val="18"/>
                <w:szCs w:val="18"/>
                <w:lang w:val="tr-TR" w:eastAsia="tr-TR"/>
              </w:rPr>
              <w:t>İştirak ve Bağlı Ortaklıklar</w:t>
            </w:r>
          </w:p>
        </w:tc>
        <w:tc>
          <w:tcPr>
            <w:tcW w:w="1177" w:type="dxa"/>
            <w:vAlign w:val="center"/>
          </w:tcPr>
          <w:p w14:paraId="4C872B57" w14:textId="71A5D2E9" w:rsidR="00227867" w:rsidRPr="001B1C3B" w:rsidRDefault="00227867" w:rsidP="00227867">
            <w:pPr>
              <w:ind w:right="62"/>
              <w:jc w:val="right"/>
              <w:rPr>
                <w:color w:val="000000"/>
                <w:sz w:val="18"/>
                <w:szCs w:val="18"/>
                <w:lang w:val="tr-TR"/>
              </w:rPr>
            </w:pPr>
            <w:r w:rsidRPr="001B1C3B">
              <w:rPr>
                <w:sz w:val="18"/>
                <w:szCs w:val="18"/>
                <w:lang w:val="tr-TR"/>
              </w:rPr>
              <w:t>-</w:t>
            </w:r>
          </w:p>
        </w:tc>
        <w:tc>
          <w:tcPr>
            <w:tcW w:w="1293" w:type="dxa"/>
            <w:vAlign w:val="center"/>
          </w:tcPr>
          <w:p w14:paraId="789690AE" w14:textId="2B967D81" w:rsidR="00227867" w:rsidRPr="001B1C3B" w:rsidRDefault="00227867" w:rsidP="00227867">
            <w:pPr>
              <w:ind w:right="62"/>
              <w:jc w:val="right"/>
              <w:rPr>
                <w:color w:val="000000"/>
                <w:sz w:val="18"/>
                <w:szCs w:val="18"/>
                <w:lang w:val="tr-TR"/>
              </w:rPr>
            </w:pPr>
            <w:r w:rsidRPr="001B1C3B">
              <w:rPr>
                <w:sz w:val="18"/>
                <w:szCs w:val="18"/>
                <w:lang w:val="tr-TR"/>
              </w:rPr>
              <w:t>-</w:t>
            </w:r>
          </w:p>
        </w:tc>
        <w:tc>
          <w:tcPr>
            <w:tcW w:w="1203" w:type="dxa"/>
            <w:vAlign w:val="center"/>
          </w:tcPr>
          <w:p w14:paraId="43394884" w14:textId="5DAC46B3" w:rsidR="00227867" w:rsidRPr="001B1C3B" w:rsidRDefault="00227867" w:rsidP="00227867">
            <w:pPr>
              <w:ind w:right="62"/>
              <w:jc w:val="right"/>
              <w:rPr>
                <w:color w:val="000000"/>
                <w:sz w:val="18"/>
                <w:szCs w:val="18"/>
                <w:lang w:val="tr-TR"/>
              </w:rPr>
            </w:pPr>
            <w:r w:rsidRPr="001B1C3B">
              <w:rPr>
                <w:sz w:val="18"/>
                <w:szCs w:val="18"/>
                <w:lang w:val="tr-TR"/>
              </w:rPr>
              <w:t>-</w:t>
            </w:r>
          </w:p>
        </w:tc>
        <w:tc>
          <w:tcPr>
            <w:tcW w:w="1166" w:type="dxa"/>
            <w:vAlign w:val="center"/>
          </w:tcPr>
          <w:p w14:paraId="079FB99D" w14:textId="46522A1F" w:rsidR="00227867" w:rsidRPr="001B1C3B" w:rsidRDefault="00227867" w:rsidP="00227867">
            <w:pPr>
              <w:ind w:right="62"/>
              <w:jc w:val="right"/>
              <w:rPr>
                <w:sz w:val="18"/>
                <w:szCs w:val="18"/>
                <w:lang w:val="tr-TR"/>
              </w:rPr>
            </w:pPr>
            <w:r w:rsidRPr="001B1C3B">
              <w:rPr>
                <w:sz w:val="18"/>
                <w:szCs w:val="18"/>
                <w:lang w:val="tr-TR"/>
              </w:rPr>
              <w:t>17,474,261</w:t>
            </w:r>
          </w:p>
        </w:tc>
        <w:tc>
          <w:tcPr>
            <w:tcW w:w="1220" w:type="dxa"/>
            <w:vAlign w:val="center"/>
          </w:tcPr>
          <w:p w14:paraId="15A05E5B" w14:textId="12A08A06" w:rsidR="00227867" w:rsidRPr="001B1C3B" w:rsidRDefault="00227867" w:rsidP="00227867">
            <w:pPr>
              <w:ind w:right="62"/>
              <w:jc w:val="right"/>
              <w:rPr>
                <w:sz w:val="18"/>
                <w:szCs w:val="18"/>
                <w:lang w:val="tr-TR"/>
              </w:rPr>
            </w:pPr>
            <w:r w:rsidRPr="001B1C3B">
              <w:rPr>
                <w:sz w:val="18"/>
                <w:szCs w:val="18"/>
                <w:lang w:val="tr-TR"/>
              </w:rPr>
              <w:t>17,474,261</w:t>
            </w:r>
          </w:p>
        </w:tc>
      </w:tr>
      <w:tr w:rsidR="00227867" w:rsidRPr="001B1C3B" w14:paraId="3C78DE1C" w14:textId="77777777" w:rsidTr="00227867">
        <w:trPr>
          <w:trHeight w:hRule="exact" w:val="243"/>
        </w:trPr>
        <w:tc>
          <w:tcPr>
            <w:tcW w:w="3126" w:type="dxa"/>
            <w:vAlign w:val="center"/>
          </w:tcPr>
          <w:p w14:paraId="5FE018C4" w14:textId="77777777" w:rsidR="00227867" w:rsidRPr="001B1C3B" w:rsidRDefault="00227867" w:rsidP="00227867">
            <w:pPr>
              <w:ind w:left="57"/>
              <w:rPr>
                <w:rFonts w:eastAsiaTheme="minorHAnsi"/>
                <w:b/>
                <w:bCs/>
                <w:color w:val="000000"/>
                <w:sz w:val="18"/>
                <w:szCs w:val="18"/>
                <w:lang w:val="tr-TR" w:eastAsia="tr-TR"/>
              </w:rPr>
            </w:pPr>
            <w:r w:rsidRPr="001B1C3B">
              <w:rPr>
                <w:b/>
                <w:bCs/>
                <w:color w:val="000000"/>
                <w:sz w:val="18"/>
                <w:szCs w:val="18"/>
                <w:lang w:val="tr-TR" w:eastAsia="tr-TR"/>
              </w:rPr>
              <w:t>Toplam Varlıklar</w:t>
            </w:r>
          </w:p>
        </w:tc>
        <w:tc>
          <w:tcPr>
            <w:tcW w:w="1177" w:type="dxa"/>
            <w:vAlign w:val="center"/>
          </w:tcPr>
          <w:p w14:paraId="332302BA" w14:textId="10134812" w:rsidR="00227867" w:rsidRPr="001B1C3B" w:rsidRDefault="00227867" w:rsidP="00227867">
            <w:pPr>
              <w:ind w:right="62"/>
              <w:jc w:val="right"/>
              <w:rPr>
                <w:b/>
                <w:color w:val="000000"/>
                <w:sz w:val="18"/>
                <w:szCs w:val="18"/>
                <w:lang w:val="tr-TR"/>
              </w:rPr>
            </w:pPr>
            <w:r w:rsidRPr="001B1C3B">
              <w:rPr>
                <w:b/>
                <w:bCs/>
                <w:sz w:val="18"/>
                <w:szCs w:val="18"/>
                <w:lang w:val="tr-TR"/>
              </w:rPr>
              <w:t>990,677,26</w:t>
            </w:r>
            <w:r w:rsidR="001545DB" w:rsidRPr="001B1C3B">
              <w:rPr>
                <w:b/>
                <w:bCs/>
                <w:sz w:val="18"/>
                <w:szCs w:val="18"/>
                <w:lang w:val="tr-TR"/>
              </w:rPr>
              <w:t>6</w:t>
            </w:r>
          </w:p>
        </w:tc>
        <w:tc>
          <w:tcPr>
            <w:tcW w:w="1293" w:type="dxa"/>
            <w:vAlign w:val="center"/>
          </w:tcPr>
          <w:p w14:paraId="612C6625" w14:textId="62BE13AC" w:rsidR="00227867" w:rsidRPr="001B1C3B" w:rsidRDefault="00227867" w:rsidP="00227867">
            <w:pPr>
              <w:ind w:right="62"/>
              <w:jc w:val="right"/>
              <w:rPr>
                <w:b/>
                <w:color w:val="000000"/>
                <w:sz w:val="18"/>
                <w:szCs w:val="18"/>
                <w:lang w:val="tr-TR"/>
              </w:rPr>
            </w:pPr>
            <w:r w:rsidRPr="001B1C3B">
              <w:rPr>
                <w:b/>
                <w:bCs/>
                <w:sz w:val="18"/>
                <w:szCs w:val="18"/>
                <w:lang w:val="tr-TR"/>
              </w:rPr>
              <w:t>1,624,914,053</w:t>
            </w:r>
          </w:p>
        </w:tc>
        <w:tc>
          <w:tcPr>
            <w:tcW w:w="1203" w:type="dxa"/>
            <w:vAlign w:val="center"/>
          </w:tcPr>
          <w:p w14:paraId="7F578BB4" w14:textId="0F4E6E07" w:rsidR="00227867" w:rsidRPr="001B1C3B" w:rsidRDefault="00227867" w:rsidP="00227867">
            <w:pPr>
              <w:ind w:right="62"/>
              <w:jc w:val="right"/>
              <w:rPr>
                <w:b/>
                <w:color w:val="000000"/>
                <w:sz w:val="18"/>
                <w:szCs w:val="18"/>
                <w:lang w:val="tr-TR"/>
              </w:rPr>
            </w:pPr>
            <w:r w:rsidRPr="001B1C3B">
              <w:rPr>
                <w:b/>
                <w:bCs/>
                <w:sz w:val="18"/>
                <w:szCs w:val="18"/>
                <w:lang w:val="tr-TR"/>
              </w:rPr>
              <w:t>1,194,910,679</w:t>
            </w:r>
          </w:p>
        </w:tc>
        <w:tc>
          <w:tcPr>
            <w:tcW w:w="1166" w:type="dxa"/>
            <w:vAlign w:val="center"/>
          </w:tcPr>
          <w:p w14:paraId="5C9778AB" w14:textId="3CC9F6E3" w:rsidR="00227867" w:rsidRPr="001B1C3B" w:rsidRDefault="00227867" w:rsidP="00227867">
            <w:pPr>
              <w:ind w:right="62"/>
              <w:jc w:val="right"/>
              <w:rPr>
                <w:b/>
                <w:sz w:val="18"/>
                <w:szCs w:val="18"/>
                <w:lang w:val="tr-TR"/>
              </w:rPr>
            </w:pPr>
            <w:r w:rsidRPr="001B1C3B">
              <w:rPr>
                <w:b/>
                <w:bCs/>
                <w:sz w:val="18"/>
                <w:szCs w:val="18"/>
                <w:lang w:val="tr-TR"/>
              </w:rPr>
              <w:t>737,271,68</w:t>
            </w:r>
            <w:r w:rsidR="001545DB" w:rsidRPr="001B1C3B">
              <w:rPr>
                <w:b/>
                <w:bCs/>
                <w:sz w:val="18"/>
                <w:szCs w:val="18"/>
                <w:lang w:val="tr-TR"/>
              </w:rPr>
              <w:t>2</w:t>
            </w:r>
          </w:p>
        </w:tc>
        <w:tc>
          <w:tcPr>
            <w:tcW w:w="1220" w:type="dxa"/>
            <w:vAlign w:val="center"/>
          </w:tcPr>
          <w:p w14:paraId="39FD10C3" w14:textId="3178025A" w:rsidR="00227867" w:rsidRPr="001B1C3B" w:rsidRDefault="00227867" w:rsidP="00227867">
            <w:pPr>
              <w:ind w:right="62"/>
              <w:jc w:val="right"/>
              <w:rPr>
                <w:b/>
                <w:sz w:val="18"/>
                <w:szCs w:val="18"/>
                <w:lang w:val="tr-TR"/>
              </w:rPr>
            </w:pPr>
            <w:r w:rsidRPr="001B1C3B">
              <w:rPr>
                <w:b/>
                <w:bCs/>
                <w:sz w:val="18"/>
                <w:szCs w:val="18"/>
                <w:lang w:val="tr-TR"/>
              </w:rPr>
              <w:t>4,547,773,680</w:t>
            </w:r>
          </w:p>
        </w:tc>
      </w:tr>
      <w:tr w:rsidR="00227867" w:rsidRPr="001B1C3B" w14:paraId="7012435E" w14:textId="77777777" w:rsidTr="00227867">
        <w:trPr>
          <w:trHeight w:hRule="exact" w:val="259"/>
        </w:trPr>
        <w:tc>
          <w:tcPr>
            <w:tcW w:w="3126" w:type="dxa"/>
            <w:vAlign w:val="center"/>
          </w:tcPr>
          <w:p w14:paraId="03EDA6C7" w14:textId="77777777" w:rsidR="00227867" w:rsidRPr="001B1C3B" w:rsidRDefault="00227867" w:rsidP="00227867">
            <w:pPr>
              <w:ind w:left="57"/>
              <w:rPr>
                <w:rFonts w:eastAsiaTheme="minorHAnsi"/>
                <w:color w:val="000000"/>
                <w:sz w:val="18"/>
                <w:szCs w:val="18"/>
                <w:lang w:val="tr-TR" w:eastAsia="tr-TR"/>
              </w:rPr>
            </w:pPr>
            <w:r w:rsidRPr="001B1C3B">
              <w:rPr>
                <w:color w:val="000000"/>
                <w:sz w:val="18"/>
                <w:szCs w:val="18"/>
                <w:lang w:val="tr-TR" w:eastAsia="tr-TR"/>
              </w:rPr>
              <w:t>Bölüm Yükümlülükleri</w:t>
            </w:r>
          </w:p>
        </w:tc>
        <w:tc>
          <w:tcPr>
            <w:tcW w:w="1177" w:type="dxa"/>
            <w:vAlign w:val="center"/>
          </w:tcPr>
          <w:p w14:paraId="4F23C229" w14:textId="77826471" w:rsidR="00227867" w:rsidRPr="001B1C3B" w:rsidRDefault="00227867" w:rsidP="00227867">
            <w:pPr>
              <w:ind w:right="62"/>
              <w:jc w:val="right"/>
              <w:rPr>
                <w:color w:val="000000"/>
                <w:sz w:val="18"/>
                <w:szCs w:val="18"/>
                <w:lang w:val="tr-TR"/>
              </w:rPr>
            </w:pPr>
            <w:r w:rsidRPr="001B1C3B">
              <w:rPr>
                <w:sz w:val="18"/>
                <w:szCs w:val="18"/>
                <w:lang w:val="tr-TR"/>
              </w:rPr>
              <w:t>1,933,973,088</w:t>
            </w:r>
          </w:p>
        </w:tc>
        <w:tc>
          <w:tcPr>
            <w:tcW w:w="1293" w:type="dxa"/>
            <w:vAlign w:val="center"/>
          </w:tcPr>
          <w:p w14:paraId="29DC7CA2" w14:textId="4702279C" w:rsidR="00227867" w:rsidRPr="001B1C3B" w:rsidRDefault="00227867" w:rsidP="00227867">
            <w:pPr>
              <w:ind w:right="62"/>
              <w:jc w:val="right"/>
              <w:rPr>
                <w:color w:val="000000"/>
                <w:sz w:val="18"/>
                <w:szCs w:val="18"/>
                <w:lang w:val="tr-TR"/>
              </w:rPr>
            </w:pPr>
            <w:r w:rsidRPr="001B1C3B">
              <w:rPr>
                <w:sz w:val="18"/>
                <w:szCs w:val="18"/>
                <w:lang w:val="tr-TR"/>
              </w:rPr>
              <w:t>1,286,133,916</w:t>
            </w:r>
          </w:p>
        </w:tc>
        <w:tc>
          <w:tcPr>
            <w:tcW w:w="1203" w:type="dxa"/>
            <w:vAlign w:val="center"/>
          </w:tcPr>
          <w:p w14:paraId="0AA60F3F" w14:textId="00F05CA8" w:rsidR="00227867" w:rsidRPr="001B1C3B" w:rsidRDefault="00227867" w:rsidP="00227867">
            <w:pPr>
              <w:ind w:right="62"/>
              <w:jc w:val="right"/>
              <w:rPr>
                <w:color w:val="000000"/>
                <w:sz w:val="18"/>
                <w:szCs w:val="18"/>
                <w:lang w:val="tr-TR"/>
              </w:rPr>
            </w:pPr>
            <w:r w:rsidRPr="001B1C3B">
              <w:rPr>
                <w:sz w:val="18"/>
                <w:szCs w:val="18"/>
                <w:lang w:val="tr-TR"/>
              </w:rPr>
              <w:t>498,226,155</w:t>
            </w:r>
          </w:p>
        </w:tc>
        <w:tc>
          <w:tcPr>
            <w:tcW w:w="1166" w:type="dxa"/>
            <w:vAlign w:val="center"/>
          </w:tcPr>
          <w:p w14:paraId="1FA3A6CD" w14:textId="765CC70E" w:rsidR="00227867" w:rsidRPr="001B1C3B" w:rsidRDefault="00227867" w:rsidP="00227867">
            <w:pPr>
              <w:ind w:right="62"/>
              <w:jc w:val="right"/>
              <w:rPr>
                <w:sz w:val="18"/>
                <w:szCs w:val="18"/>
                <w:lang w:val="tr-TR"/>
              </w:rPr>
            </w:pPr>
            <w:r w:rsidRPr="001B1C3B">
              <w:rPr>
                <w:sz w:val="18"/>
                <w:szCs w:val="18"/>
                <w:lang w:val="tr-TR"/>
              </w:rPr>
              <w:t>382,804,381</w:t>
            </w:r>
          </w:p>
        </w:tc>
        <w:tc>
          <w:tcPr>
            <w:tcW w:w="1220" w:type="dxa"/>
            <w:vAlign w:val="center"/>
          </w:tcPr>
          <w:p w14:paraId="6442C1D0" w14:textId="3BEC509F" w:rsidR="00227867" w:rsidRPr="001B1C3B" w:rsidRDefault="00227867" w:rsidP="00227867">
            <w:pPr>
              <w:ind w:right="62"/>
              <w:jc w:val="right"/>
              <w:rPr>
                <w:sz w:val="18"/>
                <w:szCs w:val="18"/>
                <w:lang w:val="tr-TR"/>
              </w:rPr>
            </w:pPr>
            <w:r w:rsidRPr="001B1C3B">
              <w:rPr>
                <w:sz w:val="18"/>
                <w:szCs w:val="18"/>
                <w:lang w:val="tr-TR"/>
              </w:rPr>
              <w:t>4,101,137,540</w:t>
            </w:r>
          </w:p>
        </w:tc>
      </w:tr>
      <w:tr w:rsidR="00227867" w:rsidRPr="001B1C3B" w14:paraId="70E12550" w14:textId="77777777" w:rsidTr="00227867">
        <w:trPr>
          <w:trHeight w:hRule="exact" w:val="251"/>
        </w:trPr>
        <w:tc>
          <w:tcPr>
            <w:tcW w:w="3126" w:type="dxa"/>
            <w:tcBorders>
              <w:bottom w:val="dotted" w:sz="4" w:space="0" w:color="auto"/>
            </w:tcBorders>
            <w:vAlign w:val="center"/>
          </w:tcPr>
          <w:p w14:paraId="07AF6231" w14:textId="77777777" w:rsidR="00227867" w:rsidRPr="001B1C3B" w:rsidRDefault="00227867" w:rsidP="00227867">
            <w:pPr>
              <w:ind w:left="57"/>
              <w:rPr>
                <w:rFonts w:eastAsiaTheme="minorHAnsi"/>
                <w:color w:val="000000"/>
                <w:sz w:val="18"/>
                <w:szCs w:val="18"/>
                <w:lang w:val="tr-TR" w:eastAsia="tr-TR"/>
              </w:rPr>
            </w:pPr>
            <w:r w:rsidRPr="001B1C3B">
              <w:rPr>
                <w:color w:val="000000"/>
                <w:sz w:val="18"/>
                <w:szCs w:val="18"/>
                <w:lang w:val="tr-TR" w:eastAsia="tr-TR"/>
              </w:rPr>
              <w:t>Özkaynaklar</w:t>
            </w:r>
          </w:p>
        </w:tc>
        <w:tc>
          <w:tcPr>
            <w:tcW w:w="1177" w:type="dxa"/>
            <w:tcBorders>
              <w:bottom w:val="dotted" w:sz="4" w:space="0" w:color="auto"/>
            </w:tcBorders>
            <w:vAlign w:val="center"/>
          </w:tcPr>
          <w:p w14:paraId="6E569AC9" w14:textId="542366EB" w:rsidR="00227867" w:rsidRPr="001B1C3B" w:rsidRDefault="00227867" w:rsidP="00227867">
            <w:pPr>
              <w:ind w:right="62"/>
              <w:jc w:val="right"/>
              <w:rPr>
                <w:color w:val="000000"/>
                <w:sz w:val="18"/>
                <w:szCs w:val="18"/>
                <w:lang w:val="tr-TR"/>
              </w:rPr>
            </w:pPr>
            <w:r w:rsidRPr="001B1C3B">
              <w:rPr>
                <w:sz w:val="18"/>
                <w:szCs w:val="18"/>
                <w:lang w:val="tr-TR"/>
              </w:rPr>
              <w:t>-</w:t>
            </w:r>
          </w:p>
        </w:tc>
        <w:tc>
          <w:tcPr>
            <w:tcW w:w="1293" w:type="dxa"/>
            <w:tcBorders>
              <w:bottom w:val="dotted" w:sz="4" w:space="0" w:color="auto"/>
            </w:tcBorders>
            <w:vAlign w:val="center"/>
          </w:tcPr>
          <w:p w14:paraId="0B7CF893" w14:textId="6385FAA2" w:rsidR="00227867" w:rsidRPr="001B1C3B" w:rsidRDefault="00227867" w:rsidP="00227867">
            <w:pPr>
              <w:ind w:right="62"/>
              <w:jc w:val="right"/>
              <w:rPr>
                <w:color w:val="000000"/>
                <w:sz w:val="18"/>
                <w:szCs w:val="18"/>
                <w:lang w:val="tr-TR"/>
              </w:rPr>
            </w:pPr>
            <w:r w:rsidRPr="001B1C3B">
              <w:rPr>
                <w:sz w:val="18"/>
                <w:szCs w:val="18"/>
                <w:lang w:val="tr-TR"/>
              </w:rPr>
              <w:t>-</w:t>
            </w:r>
          </w:p>
        </w:tc>
        <w:tc>
          <w:tcPr>
            <w:tcW w:w="1203" w:type="dxa"/>
            <w:tcBorders>
              <w:bottom w:val="dotted" w:sz="4" w:space="0" w:color="auto"/>
            </w:tcBorders>
            <w:vAlign w:val="center"/>
          </w:tcPr>
          <w:p w14:paraId="5458D413" w14:textId="41F67C23" w:rsidR="00227867" w:rsidRPr="001B1C3B" w:rsidRDefault="00227867" w:rsidP="00227867">
            <w:pPr>
              <w:ind w:right="62"/>
              <w:jc w:val="right"/>
              <w:rPr>
                <w:color w:val="000000"/>
                <w:sz w:val="18"/>
                <w:szCs w:val="18"/>
                <w:lang w:val="tr-TR"/>
              </w:rPr>
            </w:pPr>
            <w:r w:rsidRPr="001B1C3B">
              <w:rPr>
                <w:sz w:val="18"/>
                <w:szCs w:val="18"/>
                <w:lang w:val="tr-TR"/>
              </w:rPr>
              <w:t>-</w:t>
            </w:r>
          </w:p>
        </w:tc>
        <w:tc>
          <w:tcPr>
            <w:tcW w:w="1166" w:type="dxa"/>
            <w:tcBorders>
              <w:bottom w:val="dotted" w:sz="4" w:space="0" w:color="auto"/>
            </w:tcBorders>
            <w:vAlign w:val="center"/>
          </w:tcPr>
          <w:p w14:paraId="6ECCD157" w14:textId="22685263" w:rsidR="00227867" w:rsidRPr="001B1C3B" w:rsidRDefault="00227867" w:rsidP="00227867">
            <w:pPr>
              <w:ind w:right="62"/>
              <w:jc w:val="right"/>
              <w:rPr>
                <w:sz w:val="18"/>
                <w:szCs w:val="18"/>
                <w:lang w:val="tr-TR"/>
              </w:rPr>
            </w:pPr>
            <w:r w:rsidRPr="001B1C3B">
              <w:rPr>
                <w:sz w:val="18"/>
                <w:szCs w:val="18"/>
                <w:lang w:val="tr-TR"/>
              </w:rPr>
              <w:t>446,636,140</w:t>
            </w:r>
          </w:p>
        </w:tc>
        <w:tc>
          <w:tcPr>
            <w:tcW w:w="1220" w:type="dxa"/>
            <w:tcBorders>
              <w:bottom w:val="dotted" w:sz="4" w:space="0" w:color="auto"/>
            </w:tcBorders>
            <w:vAlign w:val="center"/>
          </w:tcPr>
          <w:p w14:paraId="4287DAC9" w14:textId="5E37CAD6" w:rsidR="00227867" w:rsidRPr="001B1C3B" w:rsidRDefault="00227867" w:rsidP="00227867">
            <w:pPr>
              <w:ind w:right="62"/>
              <w:jc w:val="right"/>
              <w:rPr>
                <w:sz w:val="18"/>
                <w:szCs w:val="18"/>
                <w:lang w:val="tr-TR"/>
              </w:rPr>
            </w:pPr>
            <w:r w:rsidRPr="001B1C3B">
              <w:rPr>
                <w:sz w:val="18"/>
                <w:szCs w:val="18"/>
                <w:lang w:val="tr-TR"/>
              </w:rPr>
              <w:t>446,636,140</w:t>
            </w:r>
          </w:p>
        </w:tc>
      </w:tr>
      <w:tr w:rsidR="00227867" w:rsidRPr="001B1C3B" w14:paraId="101A9925" w14:textId="77777777" w:rsidTr="00227867">
        <w:trPr>
          <w:trHeight w:hRule="exact" w:val="258"/>
        </w:trPr>
        <w:tc>
          <w:tcPr>
            <w:tcW w:w="3126" w:type="dxa"/>
            <w:tcBorders>
              <w:top w:val="dotted" w:sz="4" w:space="0" w:color="auto"/>
              <w:bottom w:val="single" w:sz="4" w:space="0" w:color="auto"/>
            </w:tcBorders>
            <w:vAlign w:val="center"/>
          </w:tcPr>
          <w:p w14:paraId="0861552B" w14:textId="77777777" w:rsidR="00227867" w:rsidRPr="001B1C3B" w:rsidRDefault="00227867" w:rsidP="00227867">
            <w:pPr>
              <w:ind w:left="57"/>
              <w:rPr>
                <w:rFonts w:eastAsiaTheme="minorHAnsi"/>
                <w:b/>
                <w:bCs/>
                <w:color w:val="000000"/>
                <w:sz w:val="18"/>
                <w:szCs w:val="18"/>
                <w:lang w:val="tr-TR" w:eastAsia="tr-TR"/>
              </w:rPr>
            </w:pPr>
            <w:r w:rsidRPr="001B1C3B">
              <w:rPr>
                <w:b/>
                <w:bCs/>
                <w:color w:val="000000"/>
                <w:sz w:val="18"/>
                <w:szCs w:val="18"/>
                <w:lang w:val="tr-TR" w:eastAsia="tr-TR"/>
              </w:rPr>
              <w:t>Toplam Yükümlülükler</w:t>
            </w:r>
          </w:p>
        </w:tc>
        <w:tc>
          <w:tcPr>
            <w:tcW w:w="1177" w:type="dxa"/>
            <w:tcBorders>
              <w:top w:val="dotted" w:sz="4" w:space="0" w:color="auto"/>
              <w:bottom w:val="single" w:sz="4" w:space="0" w:color="auto"/>
            </w:tcBorders>
            <w:vAlign w:val="center"/>
          </w:tcPr>
          <w:p w14:paraId="190D03B4" w14:textId="125C6261" w:rsidR="00227867" w:rsidRPr="001B1C3B" w:rsidRDefault="00227867" w:rsidP="00227867">
            <w:pPr>
              <w:ind w:right="62"/>
              <w:jc w:val="right"/>
              <w:rPr>
                <w:b/>
                <w:color w:val="000000"/>
                <w:sz w:val="18"/>
                <w:szCs w:val="18"/>
                <w:lang w:val="tr-TR"/>
              </w:rPr>
            </w:pPr>
            <w:r w:rsidRPr="001B1C3B">
              <w:rPr>
                <w:b/>
                <w:bCs/>
                <w:sz w:val="18"/>
                <w:szCs w:val="18"/>
                <w:lang w:val="tr-TR"/>
              </w:rPr>
              <w:t>1,933,973,088</w:t>
            </w:r>
          </w:p>
        </w:tc>
        <w:tc>
          <w:tcPr>
            <w:tcW w:w="1293" w:type="dxa"/>
            <w:tcBorders>
              <w:top w:val="dotted" w:sz="4" w:space="0" w:color="auto"/>
              <w:bottom w:val="single" w:sz="4" w:space="0" w:color="auto"/>
            </w:tcBorders>
            <w:vAlign w:val="center"/>
          </w:tcPr>
          <w:p w14:paraId="2353C2E5" w14:textId="7C75C6AA" w:rsidR="00227867" w:rsidRPr="001B1C3B" w:rsidRDefault="00227867" w:rsidP="00227867">
            <w:pPr>
              <w:ind w:right="62"/>
              <w:jc w:val="right"/>
              <w:rPr>
                <w:b/>
                <w:color w:val="000000"/>
                <w:sz w:val="18"/>
                <w:szCs w:val="18"/>
                <w:lang w:val="tr-TR"/>
              </w:rPr>
            </w:pPr>
            <w:r w:rsidRPr="001B1C3B">
              <w:rPr>
                <w:b/>
                <w:bCs/>
                <w:sz w:val="18"/>
                <w:szCs w:val="18"/>
                <w:lang w:val="tr-TR"/>
              </w:rPr>
              <w:t>1,286,133,916</w:t>
            </w:r>
          </w:p>
        </w:tc>
        <w:tc>
          <w:tcPr>
            <w:tcW w:w="1203" w:type="dxa"/>
            <w:tcBorders>
              <w:top w:val="dotted" w:sz="4" w:space="0" w:color="auto"/>
              <w:bottom w:val="single" w:sz="4" w:space="0" w:color="auto"/>
            </w:tcBorders>
            <w:vAlign w:val="center"/>
          </w:tcPr>
          <w:p w14:paraId="5F688F00" w14:textId="186F9F1D" w:rsidR="00227867" w:rsidRPr="001B1C3B" w:rsidRDefault="00227867" w:rsidP="00227867">
            <w:pPr>
              <w:ind w:right="62"/>
              <w:jc w:val="right"/>
              <w:rPr>
                <w:b/>
                <w:color w:val="000000"/>
                <w:sz w:val="18"/>
                <w:szCs w:val="18"/>
                <w:lang w:val="tr-TR"/>
              </w:rPr>
            </w:pPr>
            <w:r w:rsidRPr="001B1C3B">
              <w:rPr>
                <w:b/>
                <w:bCs/>
                <w:sz w:val="18"/>
                <w:szCs w:val="18"/>
                <w:lang w:val="tr-TR"/>
              </w:rPr>
              <w:t>498,226,155</w:t>
            </w:r>
          </w:p>
        </w:tc>
        <w:tc>
          <w:tcPr>
            <w:tcW w:w="1166" w:type="dxa"/>
            <w:tcBorders>
              <w:top w:val="dotted" w:sz="4" w:space="0" w:color="auto"/>
              <w:bottom w:val="single" w:sz="4" w:space="0" w:color="auto"/>
            </w:tcBorders>
            <w:vAlign w:val="center"/>
          </w:tcPr>
          <w:p w14:paraId="4942DB9A" w14:textId="3ABCA9E1" w:rsidR="00227867" w:rsidRPr="001B1C3B" w:rsidRDefault="00227867" w:rsidP="00227867">
            <w:pPr>
              <w:ind w:right="62"/>
              <w:jc w:val="right"/>
              <w:rPr>
                <w:b/>
                <w:sz w:val="18"/>
                <w:szCs w:val="18"/>
                <w:lang w:val="tr-TR"/>
              </w:rPr>
            </w:pPr>
            <w:r w:rsidRPr="001B1C3B">
              <w:rPr>
                <w:b/>
                <w:bCs/>
                <w:sz w:val="18"/>
                <w:szCs w:val="18"/>
                <w:lang w:val="tr-TR"/>
              </w:rPr>
              <w:t>829,440,521</w:t>
            </w:r>
          </w:p>
        </w:tc>
        <w:tc>
          <w:tcPr>
            <w:tcW w:w="1220" w:type="dxa"/>
            <w:tcBorders>
              <w:top w:val="dotted" w:sz="4" w:space="0" w:color="auto"/>
              <w:bottom w:val="single" w:sz="4" w:space="0" w:color="auto"/>
            </w:tcBorders>
            <w:vAlign w:val="center"/>
          </w:tcPr>
          <w:p w14:paraId="24EF6C4D" w14:textId="27C9AD99" w:rsidR="00227867" w:rsidRPr="001B1C3B" w:rsidRDefault="00227867" w:rsidP="00227867">
            <w:pPr>
              <w:ind w:right="62"/>
              <w:jc w:val="right"/>
              <w:rPr>
                <w:b/>
                <w:sz w:val="18"/>
                <w:szCs w:val="18"/>
                <w:lang w:val="tr-TR"/>
              </w:rPr>
            </w:pPr>
            <w:r w:rsidRPr="001B1C3B">
              <w:rPr>
                <w:b/>
                <w:bCs/>
                <w:sz w:val="18"/>
                <w:szCs w:val="18"/>
                <w:lang w:val="tr-TR"/>
              </w:rPr>
              <w:t>4,547,773,680</w:t>
            </w:r>
          </w:p>
        </w:tc>
      </w:tr>
      <w:bookmarkEnd w:id="4"/>
    </w:tbl>
    <w:p w14:paraId="3EA3ABCA" w14:textId="552E93FC" w:rsidR="00152393" w:rsidRPr="001B1C3B" w:rsidRDefault="00152393" w:rsidP="00F22564">
      <w:pPr>
        <w:spacing w:line="120" w:lineRule="exact"/>
        <w:rPr>
          <w:lang w:val="tr-TR"/>
        </w:rPr>
      </w:pPr>
    </w:p>
    <w:tbl>
      <w:tblPr>
        <w:tblW w:w="9179" w:type="dxa"/>
        <w:tblBorders>
          <w:top w:val="single" w:sz="4" w:space="0" w:color="auto"/>
          <w:left w:val="single" w:sz="4" w:space="0" w:color="auto"/>
          <w:bottom w:val="single" w:sz="4" w:space="0" w:color="auto"/>
          <w:right w:val="single" w:sz="4" w:space="0" w:color="auto"/>
          <w:insideH w:val="dotted" w:sz="4" w:space="0" w:color="auto"/>
          <w:insideV w:val="dotted" w:sz="4" w:space="0" w:color="auto"/>
        </w:tblBorders>
        <w:tblLayout w:type="fixed"/>
        <w:tblCellMar>
          <w:left w:w="30" w:type="dxa"/>
          <w:right w:w="30" w:type="dxa"/>
        </w:tblCellMar>
        <w:tblLook w:val="0000" w:firstRow="0" w:lastRow="0" w:firstColumn="0" w:lastColumn="0" w:noHBand="0" w:noVBand="0"/>
      </w:tblPr>
      <w:tblGrid>
        <w:gridCol w:w="3139"/>
        <w:gridCol w:w="1161"/>
        <w:gridCol w:w="1291"/>
        <w:gridCol w:w="1148"/>
        <w:gridCol w:w="1220"/>
        <w:gridCol w:w="1220"/>
      </w:tblGrid>
      <w:tr w:rsidR="008479BC" w:rsidRPr="001B1C3B" w14:paraId="68F496A7" w14:textId="77777777" w:rsidTr="00E737BE">
        <w:trPr>
          <w:trHeight w:hRule="exact" w:val="716"/>
        </w:trPr>
        <w:tc>
          <w:tcPr>
            <w:tcW w:w="3139" w:type="dxa"/>
            <w:vAlign w:val="bottom"/>
          </w:tcPr>
          <w:p w14:paraId="23FB1795" w14:textId="77777777" w:rsidR="008479BC" w:rsidRPr="001B1C3B" w:rsidRDefault="008479BC" w:rsidP="00E737BE">
            <w:pPr>
              <w:ind w:left="57" w:right="-2"/>
              <w:rPr>
                <w:b/>
                <w:i/>
                <w:snapToGrid w:val="0"/>
                <w:sz w:val="18"/>
                <w:lang w:val="tr-TR"/>
              </w:rPr>
            </w:pPr>
            <w:r w:rsidRPr="001B1C3B">
              <w:rPr>
                <w:b/>
                <w:i/>
                <w:snapToGrid w:val="0"/>
                <w:sz w:val="18"/>
                <w:lang w:val="tr-TR"/>
              </w:rPr>
              <w:t>Önceki Dönem</w:t>
            </w:r>
          </w:p>
          <w:p w14:paraId="72C4819F" w14:textId="77777777" w:rsidR="008479BC" w:rsidRPr="001B1C3B" w:rsidRDefault="008479BC" w:rsidP="00E737BE">
            <w:pPr>
              <w:spacing w:line="236" w:lineRule="exact"/>
              <w:ind w:left="57" w:right="-2"/>
              <w:rPr>
                <w:b/>
                <w:snapToGrid w:val="0"/>
                <w:sz w:val="18"/>
                <w:lang w:val="tr-TR"/>
              </w:rPr>
            </w:pPr>
          </w:p>
        </w:tc>
        <w:tc>
          <w:tcPr>
            <w:tcW w:w="1161" w:type="dxa"/>
            <w:vAlign w:val="center"/>
          </w:tcPr>
          <w:p w14:paraId="77ADB070" w14:textId="77777777" w:rsidR="008479BC" w:rsidRPr="001B1C3B" w:rsidRDefault="008479BC" w:rsidP="00E737BE">
            <w:pPr>
              <w:ind w:right="-2"/>
              <w:jc w:val="center"/>
              <w:rPr>
                <w:b/>
                <w:snapToGrid w:val="0"/>
                <w:sz w:val="18"/>
                <w:lang w:val="tr-TR"/>
              </w:rPr>
            </w:pPr>
            <w:r w:rsidRPr="001B1C3B">
              <w:rPr>
                <w:b/>
                <w:snapToGrid w:val="0"/>
                <w:sz w:val="18"/>
                <w:lang w:val="tr-TR"/>
              </w:rPr>
              <w:t>Bireysel Bankacılık</w:t>
            </w:r>
          </w:p>
        </w:tc>
        <w:tc>
          <w:tcPr>
            <w:tcW w:w="1291" w:type="dxa"/>
            <w:vAlign w:val="center"/>
          </w:tcPr>
          <w:p w14:paraId="5D56A64E" w14:textId="77777777" w:rsidR="008479BC" w:rsidRPr="001B1C3B" w:rsidRDefault="008479BC" w:rsidP="00E737BE">
            <w:pPr>
              <w:jc w:val="center"/>
              <w:rPr>
                <w:b/>
                <w:sz w:val="18"/>
                <w:lang w:val="tr-TR"/>
              </w:rPr>
            </w:pPr>
            <w:r w:rsidRPr="001B1C3B">
              <w:rPr>
                <w:b/>
                <w:sz w:val="18"/>
                <w:lang w:val="tr-TR"/>
              </w:rPr>
              <w:t>Kurumsal / Ticari Bankacılık</w:t>
            </w:r>
          </w:p>
        </w:tc>
        <w:tc>
          <w:tcPr>
            <w:tcW w:w="1148" w:type="dxa"/>
            <w:vAlign w:val="center"/>
          </w:tcPr>
          <w:p w14:paraId="6036F4A5" w14:textId="77777777" w:rsidR="008479BC" w:rsidRPr="001B1C3B" w:rsidRDefault="008479BC" w:rsidP="00E737BE">
            <w:pPr>
              <w:ind w:right="-2"/>
              <w:jc w:val="center"/>
              <w:rPr>
                <w:b/>
                <w:snapToGrid w:val="0"/>
                <w:sz w:val="18"/>
                <w:lang w:val="tr-TR"/>
              </w:rPr>
            </w:pPr>
            <w:r w:rsidRPr="001B1C3B">
              <w:rPr>
                <w:b/>
                <w:snapToGrid w:val="0"/>
                <w:sz w:val="18"/>
                <w:lang w:val="tr-TR"/>
              </w:rPr>
              <w:t>Yatırım Bankacılığı</w:t>
            </w:r>
          </w:p>
        </w:tc>
        <w:tc>
          <w:tcPr>
            <w:tcW w:w="1220" w:type="dxa"/>
            <w:vAlign w:val="center"/>
          </w:tcPr>
          <w:p w14:paraId="375456E0" w14:textId="77777777" w:rsidR="008479BC" w:rsidRPr="001B1C3B" w:rsidRDefault="008479BC" w:rsidP="00E737BE">
            <w:pPr>
              <w:ind w:right="-2"/>
              <w:jc w:val="center"/>
              <w:rPr>
                <w:b/>
                <w:snapToGrid w:val="0"/>
                <w:sz w:val="18"/>
                <w:lang w:val="tr-TR"/>
              </w:rPr>
            </w:pPr>
          </w:p>
          <w:p w14:paraId="3995AFA9" w14:textId="77777777" w:rsidR="008479BC" w:rsidRPr="001B1C3B" w:rsidRDefault="008479BC" w:rsidP="00E737BE">
            <w:pPr>
              <w:ind w:right="-2"/>
              <w:jc w:val="center"/>
              <w:rPr>
                <w:b/>
                <w:snapToGrid w:val="0"/>
                <w:sz w:val="18"/>
                <w:lang w:val="tr-TR"/>
              </w:rPr>
            </w:pPr>
            <w:r w:rsidRPr="001B1C3B">
              <w:rPr>
                <w:b/>
                <w:snapToGrid w:val="0"/>
                <w:sz w:val="18"/>
                <w:lang w:val="tr-TR"/>
              </w:rPr>
              <w:t>Diğer</w:t>
            </w:r>
          </w:p>
        </w:tc>
        <w:tc>
          <w:tcPr>
            <w:tcW w:w="1220" w:type="dxa"/>
            <w:vAlign w:val="center"/>
          </w:tcPr>
          <w:p w14:paraId="3E80A988" w14:textId="77777777" w:rsidR="008479BC" w:rsidRPr="001B1C3B" w:rsidRDefault="008479BC" w:rsidP="00E737BE">
            <w:pPr>
              <w:ind w:right="-2"/>
              <w:jc w:val="center"/>
              <w:rPr>
                <w:b/>
                <w:snapToGrid w:val="0"/>
                <w:sz w:val="18"/>
                <w:lang w:val="tr-TR"/>
              </w:rPr>
            </w:pPr>
            <w:r w:rsidRPr="001B1C3B">
              <w:rPr>
                <w:b/>
                <w:snapToGrid w:val="0"/>
                <w:sz w:val="18"/>
                <w:lang w:val="tr-TR"/>
              </w:rPr>
              <w:t>Toplam Faaliyet</w:t>
            </w:r>
          </w:p>
        </w:tc>
      </w:tr>
      <w:tr w:rsidR="00F316EB" w:rsidRPr="001B1C3B" w14:paraId="22240D29" w14:textId="77777777" w:rsidTr="00113850">
        <w:trPr>
          <w:trHeight w:hRule="exact" w:val="302"/>
        </w:trPr>
        <w:tc>
          <w:tcPr>
            <w:tcW w:w="3139" w:type="dxa"/>
            <w:vAlign w:val="center"/>
          </w:tcPr>
          <w:p w14:paraId="0A44731E" w14:textId="77777777" w:rsidR="00F316EB" w:rsidRPr="001B1C3B" w:rsidRDefault="00F316EB" w:rsidP="00F316EB">
            <w:pPr>
              <w:ind w:left="57"/>
              <w:rPr>
                <w:color w:val="000000"/>
                <w:sz w:val="18"/>
                <w:szCs w:val="18"/>
                <w:lang w:val="tr-TR" w:eastAsia="tr-TR"/>
              </w:rPr>
            </w:pPr>
            <w:r w:rsidRPr="001B1C3B">
              <w:rPr>
                <w:color w:val="000000"/>
                <w:sz w:val="18"/>
                <w:szCs w:val="18"/>
                <w:lang w:val="tr-TR" w:eastAsia="tr-TR"/>
              </w:rPr>
              <w:t>Net Faiz Geliri</w:t>
            </w:r>
          </w:p>
        </w:tc>
        <w:tc>
          <w:tcPr>
            <w:tcW w:w="1161" w:type="dxa"/>
            <w:vAlign w:val="center"/>
          </w:tcPr>
          <w:p w14:paraId="7F00EF55" w14:textId="6A7CA21D" w:rsidR="00F316EB" w:rsidRPr="001B1C3B" w:rsidRDefault="00F316EB" w:rsidP="00113850">
            <w:pPr>
              <w:ind w:right="62"/>
              <w:jc w:val="right"/>
              <w:rPr>
                <w:color w:val="000000"/>
                <w:sz w:val="18"/>
                <w:szCs w:val="18"/>
                <w:lang w:val="tr-TR"/>
              </w:rPr>
            </w:pPr>
            <w:r w:rsidRPr="001B1C3B">
              <w:rPr>
                <w:sz w:val="18"/>
                <w:szCs w:val="18"/>
                <w:lang w:val="tr-TR"/>
              </w:rPr>
              <w:t>75,343,206</w:t>
            </w:r>
          </w:p>
        </w:tc>
        <w:tc>
          <w:tcPr>
            <w:tcW w:w="1291" w:type="dxa"/>
            <w:vAlign w:val="center"/>
          </w:tcPr>
          <w:p w14:paraId="61EA7AE0" w14:textId="4A643223" w:rsidR="00F316EB" w:rsidRPr="001B1C3B" w:rsidRDefault="00F316EB" w:rsidP="00113850">
            <w:pPr>
              <w:ind w:right="62"/>
              <w:jc w:val="right"/>
              <w:rPr>
                <w:color w:val="000000"/>
                <w:sz w:val="18"/>
                <w:szCs w:val="18"/>
                <w:lang w:val="tr-TR"/>
              </w:rPr>
            </w:pPr>
            <w:r w:rsidRPr="001B1C3B">
              <w:rPr>
                <w:sz w:val="18"/>
                <w:szCs w:val="18"/>
                <w:lang w:val="tr-TR"/>
              </w:rPr>
              <w:t>112,072,238</w:t>
            </w:r>
          </w:p>
        </w:tc>
        <w:tc>
          <w:tcPr>
            <w:tcW w:w="1148" w:type="dxa"/>
            <w:vAlign w:val="center"/>
          </w:tcPr>
          <w:p w14:paraId="7B78CBE6" w14:textId="00E44F5F" w:rsidR="00F316EB" w:rsidRPr="001B1C3B" w:rsidRDefault="00F316EB" w:rsidP="00113850">
            <w:pPr>
              <w:ind w:right="62"/>
              <w:jc w:val="right"/>
              <w:rPr>
                <w:color w:val="000000"/>
                <w:sz w:val="18"/>
                <w:szCs w:val="18"/>
                <w:lang w:val="tr-TR"/>
              </w:rPr>
            </w:pPr>
            <w:r w:rsidRPr="001B1C3B">
              <w:rPr>
                <w:sz w:val="18"/>
                <w:szCs w:val="18"/>
                <w:lang w:val="tr-TR"/>
              </w:rPr>
              <w:t>(172,788,040)</w:t>
            </w:r>
          </w:p>
        </w:tc>
        <w:tc>
          <w:tcPr>
            <w:tcW w:w="1220" w:type="dxa"/>
            <w:vAlign w:val="center"/>
          </w:tcPr>
          <w:p w14:paraId="64331F4D" w14:textId="51C59D24" w:rsidR="00F316EB" w:rsidRPr="001B1C3B" w:rsidRDefault="00F316EB" w:rsidP="00113850">
            <w:pPr>
              <w:ind w:right="62"/>
              <w:jc w:val="right"/>
              <w:rPr>
                <w:color w:val="000000"/>
                <w:sz w:val="18"/>
                <w:szCs w:val="18"/>
                <w:lang w:val="tr-TR"/>
              </w:rPr>
            </w:pPr>
            <w:r w:rsidRPr="001B1C3B">
              <w:rPr>
                <w:sz w:val="18"/>
                <w:szCs w:val="18"/>
                <w:lang w:val="tr-TR"/>
              </w:rPr>
              <w:t>111,411,095</w:t>
            </w:r>
          </w:p>
        </w:tc>
        <w:tc>
          <w:tcPr>
            <w:tcW w:w="1220" w:type="dxa"/>
            <w:vAlign w:val="center"/>
          </w:tcPr>
          <w:p w14:paraId="1844CAC8" w14:textId="252A5FAC" w:rsidR="00F316EB" w:rsidRPr="001B1C3B" w:rsidRDefault="00F316EB" w:rsidP="00113850">
            <w:pPr>
              <w:ind w:right="62"/>
              <w:jc w:val="right"/>
              <w:rPr>
                <w:color w:val="000000"/>
                <w:sz w:val="18"/>
                <w:szCs w:val="18"/>
                <w:lang w:val="tr-TR"/>
              </w:rPr>
            </w:pPr>
            <w:r w:rsidRPr="001B1C3B">
              <w:rPr>
                <w:sz w:val="18"/>
                <w:szCs w:val="18"/>
                <w:lang w:val="tr-TR"/>
              </w:rPr>
              <w:t>126,038,499</w:t>
            </w:r>
          </w:p>
        </w:tc>
      </w:tr>
      <w:tr w:rsidR="00F316EB" w:rsidRPr="001B1C3B" w14:paraId="7A760C32" w14:textId="77777777" w:rsidTr="00113850">
        <w:trPr>
          <w:trHeight w:hRule="exact" w:val="454"/>
        </w:trPr>
        <w:tc>
          <w:tcPr>
            <w:tcW w:w="3139" w:type="dxa"/>
            <w:vAlign w:val="center"/>
          </w:tcPr>
          <w:p w14:paraId="5C19A1B4" w14:textId="77777777" w:rsidR="00F316EB" w:rsidRPr="001B1C3B" w:rsidRDefault="00F316EB" w:rsidP="00F316EB">
            <w:pPr>
              <w:ind w:left="57"/>
              <w:rPr>
                <w:color w:val="000000"/>
                <w:sz w:val="18"/>
                <w:szCs w:val="18"/>
                <w:lang w:val="tr-TR" w:eastAsia="tr-TR"/>
              </w:rPr>
            </w:pPr>
            <w:r w:rsidRPr="001B1C3B">
              <w:rPr>
                <w:color w:val="000000"/>
                <w:sz w:val="18"/>
                <w:szCs w:val="18"/>
                <w:lang w:val="tr-TR" w:eastAsia="tr-TR"/>
              </w:rPr>
              <w:t>Net Ücret ve Komisyon Gelirleri/Giderleri</w:t>
            </w:r>
          </w:p>
        </w:tc>
        <w:tc>
          <w:tcPr>
            <w:tcW w:w="1161" w:type="dxa"/>
            <w:vAlign w:val="center"/>
          </w:tcPr>
          <w:p w14:paraId="5E5D5EFD" w14:textId="65A51682" w:rsidR="00F316EB" w:rsidRPr="001B1C3B" w:rsidRDefault="00F316EB" w:rsidP="00113850">
            <w:pPr>
              <w:ind w:right="62"/>
              <w:jc w:val="right"/>
              <w:rPr>
                <w:color w:val="000000"/>
                <w:sz w:val="18"/>
                <w:szCs w:val="18"/>
                <w:lang w:val="tr-TR"/>
              </w:rPr>
            </w:pPr>
            <w:r w:rsidRPr="001B1C3B">
              <w:rPr>
                <w:sz w:val="18"/>
                <w:szCs w:val="18"/>
                <w:lang w:val="tr-TR"/>
              </w:rPr>
              <w:t>79,838,243</w:t>
            </w:r>
          </w:p>
        </w:tc>
        <w:tc>
          <w:tcPr>
            <w:tcW w:w="1291" w:type="dxa"/>
            <w:vAlign w:val="center"/>
          </w:tcPr>
          <w:p w14:paraId="3F11FFA1" w14:textId="095D6EF1" w:rsidR="00F316EB" w:rsidRPr="001B1C3B" w:rsidRDefault="00F316EB" w:rsidP="00113850">
            <w:pPr>
              <w:ind w:right="62"/>
              <w:jc w:val="right"/>
              <w:rPr>
                <w:color w:val="000000"/>
                <w:sz w:val="18"/>
                <w:szCs w:val="18"/>
                <w:lang w:val="tr-TR"/>
              </w:rPr>
            </w:pPr>
            <w:r w:rsidRPr="001B1C3B">
              <w:rPr>
                <w:sz w:val="18"/>
                <w:szCs w:val="18"/>
                <w:lang w:val="tr-TR"/>
              </w:rPr>
              <w:t>16,264,043</w:t>
            </w:r>
          </w:p>
        </w:tc>
        <w:tc>
          <w:tcPr>
            <w:tcW w:w="1148" w:type="dxa"/>
            <w:vAlign w:val="center"/>
          </w:tcPr>
          <w:p w14:paraId="308896A9" w14:textId="6075D4BD" w:rsidR="00F316EB" w:rsidRPr="001B1C3B" w:rsidRDefault="00F316EB" w:rsidP="00113850">
            <w:pPr>
              <w:ind w:right="62"/>
              <w:jc w:val="right"/>
              <w:rPr>
                <w:color w:val="000000"/>
                <w:sz w:val="18"/>
                <w:szCs w:val="18"/>
                <w:lang w:val="tr-TR"/>
              </w:rPr>
            </w:pPr>
            <w:r w:rsidRPr="001B1C3B">
              <w:rPr>
                <w:sz w:val="18"/>
                <w:szCs w:val="18"/>
                <w:lang w:val="tr-TR"/>
              </w:rPr>
              <w:t>(124,187)</w:t>
            </w:r>
          </w:p>
        </w:tc>
        <w:tc>
          <w:tcPr>
            <w:tcW w:w="1220" w:type="dxa"/>
            <w:vAlign w:val="center"/>
          </w:tcPr>
          <w:p w14:paraId="03089CB4" w14:textId="236F318D" w:rsidR="00F316EB" w:rsidRPr="001B1C3B" w:rsidRDefault="00F316EB" w:rsidP="00113850">
            <w:pPr>
              <w:ind w:right="62"/>
              <w:jc w:val="right"/>
              <w:rPr>
                <w:color w:val="000000"/>
                <w:sz w:val="18"/>
                <w:szCs w:val="18"/>
                <w:lang w:val="tr-TR"/>
              </w:rPr>
            </w:pPr>
            <w:r w:rsidRPr="001B1C3B">
              <w:rPr>
                <w:sz w:val="18"/>
                <w:szCs w:val="18"/>
                <w:lang w:val="tr-TR"/>
              </w:rPr>
              <w:t>1,128,575</w:t>
            </w:r>
          </w:p>
        </w:tc>
        <w:tc>
          <w:tcPr>
            <w:tcW w:w="1220" w:type="dxa"/>
            <w:vAlign w:val="center"/>
          </w:tcPr>
          <w:p w14:paraId="7C70478E" w14:textId="7BCCAE5C" w:rsidR="00F316EB" w:rsidRPr="001B1C3B" w:rsidRDefault="00F316EB" w:rsidP="00113850">
            <w:pPr>
              <w:ind w:right="62"/>
              <w:jc w:val="right"/>
              <w:rPr>
                <w:color w:val="000000"/>
                <w:sz w:val="18"/>
                <w:szCs w:val="18"/>
                <w:lang w:val="tr-TR"/>
              </w:rPr>
            </w:pPr>
            <w:r w:rsidRPr="001B1C3B">
              <w:rPr>
                <w:sz w:val="18"/>
                <w:szCs w:val="18"/>
                <w:lang w:val="tr-TR"/>
              </w:rPr>
              <w:t>97,106,674</w:t>
            </w:r>
          </w:p>
        </w:tc>
      </w:tr>
      <w:tr w:rsidR="00F316EB" w:rsidRPr="001B1C3B" w14:paraId="29514F12" w14:textId="77777777" w:rsidTr="00113850">
        <w:trPr>
          <w:trHeight w:hRule="exact" w:val="269"/>
        </w:trPr>
        <w:tc>
          <w:tcPr>
            <w:tcW w:w="3139" w:type="dxa"/>
            <w:vAlign w:val="center"/>
          </w:tcPr>
          <w:p w14:paraId="1DBEC371" w14:textId="77777777" w:rsidR="00F316EB" w:rsidRPr="001B1C3B" w:rsidRDefault="00F316EB" w:rsidP="00F316EB">
            <w:pPr>
              <w:ind w:left="57"/>
              <w:rPr>
                <w:color w:val="000000"/>
                <w:sz w:val="18"/>
                <w:szCs w:val="18"/>
                <w:lang w:val="tr-TR" w:eastAsia="tr-TR"/>
              </w:rPr>
            </w:pPr>
            <w:r w:rsidRPr="001B1C3B">
              <w:rPr>
                <w:color w:val="000000"/>
                <w:sz w:val="18"/>
                <w:szCs w:val="18"/>
                <w:lang w:val="tr-TR" w:eastAsia="tr-TR"/>
              </w:rPr>
              <w:t>Temettü Gelirleri</w:t>
            </w:r>
          </w:p>
        </w:tc>
        <w:tc>
          <w:tcPr>
            <w:tcW w:w="1161" w:type="dxa"/>
            <w:vAlign w:val="center"/>
          </w:tcPr>
          <w:p w14:paraId="3A5C8178" w14:textId="7649EBD7" w:rsidR="00F316EB" w:rsidRPr="001B1C3B" w:rsidRDefault="00F316EB" w:rsidP="00113850">
            <w:pPr>
              <w:ind w:right="62"/>
              <w:jc w:val="right"/>
              <w:rPr>
                <w:color w:val="000000"/>
                <w:sz w:val="18"/>
                <w:szCs w:val="18"/>
                <w:lang w:val="tr-TR"/>
              </w:rPr>
            </w:pPr>
            <w:r w:rsidRPr="001B1C3B">
              <w:rPr>
                <w:sz w:val="18"/>
                <w:szCs w:val="18"/>
                <w:lang w:val="tr-TR"/>
              </w:rPr>
              <w:t>-</w:t>
            </w:r>
          </w:p>
        </w:tc>
        <w:tc>
          <w:tcPr>
            <w:tcW w:w="1291" w:type="dxa"/>
            <w:vAlign w:val="center"/>
          </w:tcPr>
          <w:p w14:paraId="09DFB403" w14:textId="0CE99104" w:rsidR="00F316EB" w:rsidRPr="001B1C3B" w:rsidRDefault="00F316EB" w:rsidP="00113850">
            <w:pPr>
              <w:ind w:right="62"/>
              <w:jc w:val="right"/>
              <w:rPr>
                <w:color w:val="000000"/>
                <w:sz w:val="18"/>
                <w:szCs w:val="18"/>
                <w:lang w:val="tr-TR"/>
              </w:rPr>
            </w:pPr>
            <w:r w:rsidRPr="001B1C3B">
              <w:rPr>
                <w:sz w:val="18"/>
                <w:szCs w:val="18"/>
                <w:lang w:val="tr-TR"/>
              </w:rPr>
              <w:t>-</w:t>
            </w:r>
          </w:p>
        </w:tc>
        <w:tc>
          <w:tcPr>
            <w:tcW w:w="1148" w:type="dxa"/>
            <w:vAlign w:val="center"/>
          </w:tcPr>
          <w:p w14:paraId="66097B47" w14:textId="776D0E4E" w:rsidR="00F316EB" w:rsidRPr="001B1C3B" w:rsidRDefault="00F316EB" w:rsidP="00113850">
            <w:pPr>
              <w:ind w:right="62"/>
              <w:jc w:val="right"/>
              <w:rPr>
                <w:color w:val="000000"/>
                <w:sz w:val="18"/>
                <w:szCs w:val="18"/>
                <w:lang w:val="tr-TR"/>
              </w:rPr>
            </w:pPr>
            <w:r w:rsidRPr="001B1C3B">
              <w:rPr>
                <w:sz w:val="18"/>
                <w:szCs w:val="18"/>
                <w:lang w:val="tr-TR"/>
              </w:rPr>
              <w:t>-</w:t>
            </w:r>
          </w:p>
        </w:tc>
        <w:tc>
          <w:tcPr>
            <w:tcW w:w="1220" w:type="dxa"/>
            <w:vAlign w:val="center"/>
          </w:tcPr>
          <w:p w14:paraId="14CB48BC" w14:textId="2DCACDF5" w:rsidR="00F316EB" w:rsidRPr="001B1C3B" w:rsidRDefault="00F316EB" w:rsidP="00113850">
            <w:pPr>
              <w:ind w:right="62"/>
              <w:jc w:val="right"/>
              <w:rPr>
                <w:color w:val="000000"/>
                <w:sz w:val="18"/>
                <w:szCs w:val="18"/>
                <w:lang w:val="tr-TR"/>
              </w:rPr>
            </w:pPr>
            <w:r w:rsidRPr="001B1C3B">
              <w:rPr>
                <w:sz w:val="18"/>
                <w:szCs w:val="18"/>
                <w:lang w:val="tr-TR"/>
              </w:rPr>
              <w:t>179,401</w:t>
            </w:r>
          </w:p>
        </w:tc>
        <w:tc>
          <w:tcPr>
            <w:tcW w:w="1220" w:type="dxa"/>
            <w:vAlign w:val="center"/>
          </w:tcPr>
          <w:p w14:paraId="55B20406" w14:textId="584C0126" w:rsidR="00F316EB" w:rsidRPr="001B1C3B" w:rsidRDefault="00F316EB" w:rsidP="00113850">
            <w:pPr>
              <w:ind w:right="62"/>
              <w:jc w:val="right"/>
              <w:rPr>
                <w:color w:val="000000"/>
                <w:sz w:val="18"/>
                <w:szCs w:val="18"/>
                <w:lang w:val="tr-TR"/>
              </w:rPr>
            </w:pPr>
            <w:r w:rsidRPr="001B1C3B">
              <w:rPr>
                <w:sz w:val="18"/>
                <w:szCs w:val="18"/>
                <w:lang w:val="tr-TR"/>
              </w:rPr>
              <w:t>179,401</w:t>
            </w:r>
          </w:p>
        </w:tc>
      </w:tr>
      <w:tr w:rsidR="00F316EB" w:rsidRPr="001B1C3B" w14:paraId="7541D634" w14:textId="77777777" w:rsidTr="00113850">
        <w:trPr>
          <w:trHeight w:hRule="exact" w:val="287"/>
        </w:trPr>
        <w:tc>
          <w:tcPr>
            <w:tcW w:w="3139" w:type="dxa"/>
            <w:vAlign w:val="center"/>
          </w:tcPr>
          <w:p w14:paraId="2F5326CE" w14:textId="77777777" w:rsidR="00F316EB" w:rsidRPr="001B1C3B" w:rsidRDefault="00F316EB" w:rsidP="00F316EB">
            <w:pPr>
              <w:ind w:left="57"/>
              <w:rPr>
                <w:color w:val="000000"/>
                <w:sz w:val="18"/>
                <w:szCs w:val="18"/>
                <w:lang w:val="tr-TR" w:eastAsia="tr-TR"/>
              </w:rPr>
            </w:pPr>
            <w:r w:rsidRPr="001B1C3B">
              <w:rPr>
                <w:color w:val="000000"/>
                <w:sz w:val="18"/>
                <w:szCs w:val="18"/>
                <w:lang w:val="tr-TR" w:eastAsia="tr-TR"/>
              </w:rPr>
              <w:t>Ticari K/Z</w:t>
            </w:r>
          </w:p>
        </w:tc>
        <w:tc>
          <w:tcPr>
            <w:tcW w:w="1161" w:type="dxa"/>
            <w:vAlign w:val="center"/>
          </w:tcPr>
          <w:p w14:paraId="24046855" w14:textId="76D50424" w:rsidR="00F316EB" w:rsidRPr="001B1C3B" w:rsidRDefault="00F316EB" w:rsidP="00113850">
            <w:pPr>
              <w:ind w:right="62"/>
              <w:jc w:val="right"/>
              <w:rPr>
                <w:color w:val="000000"/>
                <w:sz w:val="18"/>
                <w:szCs w:val="18"/>
                <w:lang w:val="tr-TR"/>
              </w:rPr>
            </w:pPr>
            <w:r w:rsidRPr="001B1C3B">
              <w:rPr>
                <w:sz w:val="18"/>
                <w:szCs w:val="18"/>
                <w:lang w:val="tr-TR"/>
              </w:rPr>
              <w:t>3,790,158</w:t>
            </w:r>
          </w:p>
        </w:tc>
        <w:tc>
          <w:tcPr>
            <w:tcW w:w="1291" w:type="dxa"/>
            <w:vAlign w:val="center"/>
          </w:tcPr>
          <w:p w14:paraId="582340E5" w14:textId="650CC426" w:rsidR="00F316EB" w:rsidRPr="001B1C3B" w:rsidRDefault="00F316EB" w:rsidP="00113850">
            <w:pPr>
              <w:ind w:right="62"/>
              <w:jc w:val="right"/>
              <w:rPr>
                <w:color w:val="000000"/>
                <w:sz w:val="18"/>
                <w:szCs w:val="18"/>
                <w:lang w:val="tr-TR"/>
              </w:rPr>
            </w:pPr>
            <w:r w:rsidRPr="001B1C3B">
              <w:rPr>
                <w:sz w:val="18"/>
                <w:szCs w:val="18"/>
                <w:lang w:val="tr-TR"/>
              </w:rPr>
              <w:t>4,986,164</w:t>
            </w:r>
          </w:p>
        </w:tc>
        <w:tc>
          <w:tcPr>
            <w:tcW w:w="1148" w:type="dxa"/>
            <w:vAlign w:val="center"/>
          </w:tcPr>
          <w:p w14:paraId="5B7D7DFC" w14:textId="35CDD560" w:rsidR="00F316EB" w:rsidRPr="001B1C3B" w:rsidRDefault="00F316EB" w:rsidP="00113850">
            <w:pPr>
              <w:ind w:right="62"/>
              <w:jc w:val="right"/>
              <w:rPr>
                <w:color w:val="000000"/>
                <w:sz w:val="18"/>
                <w:szCs w:val="18"/>
                <w:lang w:val="tr-TR"/>
              </w:rPr>
            </w:pPr>
            <w:r w:rsidRPr="001B1C3B">
              <w:rPr>
                <w:sz w:val="18"/>
                <w:szCs w:val="18"/>
                <w:lang w:val="tr-TR"/>
              </w:rPr>
              <w:t>(1,612,413)</w:t>
            </w:r>
          </w:p>
        </w:tc>
        <w:tc>
          <w:tcPr>
            <w:tcW w:w="1220" w:type="dxa"/>
            <w:vAlign w:val="center"/>
          </w:tcPr>
          <w:p w14:paraId="785722DB" w14:textId="347F891C" w:rsidR="00F316EB" w:rsidRPr="001B1C3B" w:rsidRDefault="00F316EB" w:rsidP="00113850">
            <w:pPr>
              <w:ind w:right="62"/>
              <w:jc w:val="right"/>
              <w:rPr>
                <w:color w:val="000000"/>
                <w:sz w:val="18"/>
                <w:szCs w:val="18"/>
                <w:lang w:val="tr-TR"/>
              </w:rPr>
            </w:pPr>
            <w:r w:rsidRPr="001B1C3B">
              <w:rPr>
                <w:sz w:val="18"/>
                <w:szCs w:val="18"/>
                <w:lang w:val="tr-TR"/>
              </w:rPr>
              <w:t>63,146</w:t>
            </w:r>
          </w:p>
        </w:tc>
        <w:tc>
          <w:tcPr>
            <w:tcW w:w="1220" w:type="dxa"/>
            <w:vAlign w:val="center"/>
          </w:tcPr>
          <w:p w14:paraId="41E1247E" w14:textId="1BBBCAB8" w:rsidR="00F316EB" w:rsidRPr="001B1C3B" w:rsidRDefault="00F316EB" w:rsidP="00113850">
            <w:pPr>
              <w:ind w:right="62"/>
              <w:jc w:val="right"/>
              <w:rPr>
                <w:color w:val="000000"/>
                <w:sz w:val="18"/>
                <w:szCs w:val="18"/>
                <w:lang w:val="tr-TR"/>
              </w:rPr>
            </w:pPr>
            <w:r w:rsidRPr="001B1C3B">
              <w:rPr>
                <w:sz w:val="18"/>
                <w:szCs w:val="18"/>
                <w:lang w:val="tr-TR"/>
              </w:rPr>
              <w:t>7,227,055</w:t>
            </w:r>
          </w:p>
        </w:tc>
      </w:tr>
      <w:tr w:rsidR="00F316EB" w:rsidRPr="001B1C3B" w14:paraId="1FBB5693" w14:textId="77777777" w:rsidTr="00113850">
        <w:trPr>
          <w:trHeight w:hRule="exact" w:val="277"/>
        </w:trPr>
        <w:tc>
          <w:tcPr>
            <w:tcW w:w="3139" w:type="dxa"/>
            <w:vAlign w:val="center"/>
          </w:tcPr>
          <w:p w14:paraId="79C38053" w14:textId="77777777" w:rsidR="00F316EB" w:rsidRPr="001B1C3B" w:rsidRDefault="00F316EB" w:rsidP="00F316EB">
            <w:pPr>
              <w:ind w:left="57"/>
              <w:rPr>
                <w:color w:val="000000"/>
                <w:sz w:val="18"/>
                <w:szCs w:val="18"/>
                <w:lang w:val="tr-TR" w:eastAsia="tr-TR"/>
              </w:rPr>
            </w:pPr>
            <w:r w:rsidRPr="001B1C3B">
              <w:rPr>
                <w:color w:val="000000"/>
                <w:sz w:val="18"/>
                <w:szCs w:val="18"/>
                <w:lang w:val="tr-TR" w:eastAsia="tr-TR"/>
              </w:rPr>
              <w:t xml:space="preserve">Diğer Faaliyet Gelirleri </w:t>
            </w:r>
            <w:r w:rsidRPr="001B1C3B">
              <w:rPr>
                <w:sz w:val="18"/>
                <w:szCs w:val="18"/>
                <w:lang w:val="tr-TR"/>
              </w:rPr>
              <w:t>(*)</w:t>
            </w:r>
          </w:p>
        </w:tc>
        <w:tc>
          <w:tcPr>
            <w:tcW w:w="1161" w:type="dxa"/>
            <w:vAlign w:val="center"/>
          </w:tcPr>
          <w:p w14:paraId="5C1EDEAC" w14:textId="0E5CBCA1" w:rsidR="00F316EB" w:rsidRPr="001B1C3B" w:rsidRDefault="00F316EB" w:rsidP="00113850">
            <w:pPr>
              <w:ind w:right="62"/>
              <w:jc w:val="right"/>
              <w:rPr>
                <w:color w:val="000000"/>
                <w:sz w:val="18"/>
                <w:szCs w:val="18"/>
                <w:lang w:val="tr-TR"/>
              </w:rPr>
            </w:pPr>
            <w:r w:rsidRPr="001B1C3B">
              <w:rPr>
                <w:sz w:val="18"/>
                <w:szCs w:val="18"/>
                <w:lang w:val="tr-TR"/>
              </w:rPr>
              <w:t>4,099,510</w:t>
            </w:r>
          </w:p>
        </w:tc>
        <w:tc>
          <w:tcPr>
            <w:tcW w:w="1291" w:type="dxa"/>
            <w:vAlign w:val="center"/>
          </w:tcPr>
          <w:p w14:paraId="27514354" w14:textId="16BD206B" w:rsidR="00F316EB" w:rsidRPr="001B1C3B" w:rsidRDefault="00F316EB" w:rsidP="00113850">
            <w:pPr>
              <w:ind w:right="62"/>
              <w:jc w:val="right"/>
              <w:rPr>
                <w:color w:val="000000"/>
                <w:sz w:val="18"/>
                <w:szCs w:val="18"/>
                <w:lang w:val="tr-TR"/>
              </w:rPr>
            </w:pPr>
            <w:r w:rsidRPr="001B1C3B">
              <w:rPr>
                <w:sz w:val="18"/>
                <w:szCs w:val="18"/>
                <w:lang w:val="tr-TR"/>
              </w:rPr>
              <w:t>410,245</w:t>
            </w:r>
          </w:p>
        </w:tc>
        <w:tc>
          <w:tcPr>
            <w:tcW w:w="1148" w:type="dxa"/>
            <w:vAlign w:val="center"/>
          </w:tcPr>
          <w:p w14:paraId="7390B4FF" w14:textId="709157A0" w:rsidR="00F316EB" w:rsidRPr="001B1C3B" w:rsidRDefault="00F316EB" w:rsidP="00113850">
            <w:pPr>
              <w:ind w:right="62"/>
              <w:jc w:val="right"/>
              <w:rPr>
                <w:color w:val="000000"/>
                <w:sz w:val="18"/>
                <w:szCs w:val="18"/>
                <w:lang w:val="tr-TR"/>
              </w:rPr>
            </w:pPr>
            <w:r w:rsidRPr="001B1C3B">
              <w:rPr>
                <w:sz w:val="18"/>
                <w:szCs w:val="18"/>
                <w:lang w:val="tr-TR"/>
              </w:rPr>
              <w:t>79,854</w:t>
            </w:r>
          </w:p>
        </w:tc>
        <w:tc>
          <w:tcPr>
            <w:tcW w:w="1220" w:type="dxa"/>
            <w:vAlign w:val="center"/>
          </w:tcPr>
          <w:p w14:paraId="117C7F6B" w14:textId="12DB7C28" w:rsidR="00F316EB" w:rsidRPr="001B1C3B" w:rsidRDefault="00F316EB" w:rsidP="00113850">
            <w:pPr>
              <w:ind w:right="62"/>
              <w:jc w:val="right"/>
              <w:rPr>
                <w:color w:val="000000"/>
                <w:sz w:val="18"/>
                <w:szCs w:val="18"/>
                <w:lang w:val="tr-TR"/>
              </w:rPr>
            </w:pPr>
            <w:r w:rsidRPr="001B1C3B">
              <w:rPr>
                <w:sz w:val="18"/>
                <w:szCs w:val="18"/>
                <w:lang w:val="tr-TR"/>
              </w:rPr>
              <w:t>10,455,868</w:t>
            </w:r>
          </w:p>
        </w:tc>
        <w:tc>
          <w:tcPr>
            <w:tcW w:w="1220" w:type="dxa"/>
            <w:vAlign w:val="center"/>
          </w:tcPr>
          <w:p w14:paraId="7030EB2F" w14:textId="0936B4B8" w:rsidR="00F316EB" w:rsidRPr="001B1C3B" w:rsidRDefault="00F316EB" w:rsidP="00113850">
            <w:pPr>
              <w:ind w:right="62"/>
              <w:jc w:val="right"/>
              <w:rPr>
                <w:color w:val="000000"/>
                <w:sz w:val="18"/>
                <w:szCs w:val="18"/>
                <w:lang w:val="tr-TR"/>
              </w:rPr>
            </w:pPr>
            <w:r w:rsidRPr="001B1C3B">
              <w:rPr>
                <w:sz w:val="18"/>
                <w:szCs w:val="18"/>
                <w:lang w:val="tr-TR"/>
              </w:rPr>
              <w:t>15,045,477</w:t>
            </w:r>
          </w:p>
        </w:tc>
      </w:tr>
      <w:tr w:rsidR="00F316EB" w:rsidRPr="001B1C3B" w14:paraId="24D81F77" w14:textId="77777777" w:rsidTr="00113850">
        <w:trPr>
          <w:trHeight w:hRule="exact" w:val="267"/>
        </w:trPr>
        <w:tc>
          <w:tcPr>
            <w:tcW w:w="3139" w:type="dxa"/>
            <w:vAlign w:val="center"/>
          </w:tcPr>
          <w:p w14:paraId="70F4F97A" w14:textId="77777777" w:rsidR="00F316EB" w:rsidRPr="001B1C3B" w:rsidRDefault="00F316EB" w:rsidP="00F316EB">
            <w:pPr>
              <w:ind w:left="57"/>
              <w:rPr>
                <w:color w:val="000000"/>
                <w:sz w:val="18"/>
                <w:szCs w:val="18"/>
                <w:lang w:val="tr-TR" w:eastAsia="tr-TR"/>
              </w:rPr>
            </w:pPr>
            <w:r w:rsidRPr="001B1C3B">
              <w:rPr>
                <w:color w:val="000000"/>
                <w:sz w:val="18"/>
                <w:szCs w:val="18"/>
                <w:lang w:val="tr-TR" w:eastAsia="tr-TR"/>
              </w:rPr>
              <w:t xml:space="preserve">Beklenen Zarar Karşılıkları </w:t>
            </w:r>
            <w:r w:rsidRPr="001B1C3B">
              <w:rPr>
                <w:sz w:val="18"/>
                <w:szCs w:val="18"/>
                <w:lang w:val="tr-TR"/>
              </w:rPr>
              <w:t>(*)</w:t>
            </w:r>
          </w:p>
        </w:tc>
        <w:tc>
          <w:tcPr>
            <w:tcW w:w="1161" w:type="dxa"/>
            <w:vAlign w:val="center"/>
          </w:tcPr>
          <w:p w14:paraId="0113A061" w14:textId="12BFB470" w:rsidR="00F316EB" w:rsidRPr="001B1C3B" w:rsidRDefault="00F316EB" w:rsidP="00113850">
            <w:pPr>
              <w:ind w:right="62"/>
              <w:jc w:val="right"/>
              <w:rPr>
                <w:color w:val="000000"/>
                <w:sz w:val="18"/>
                <w:szCs w:val="18"/>
                <w:lang w:val="tr-TR"/>
              </w:rPr>
            </w:pPr>
            <w:r w:rsidRPr="001B1C3B">
              <w:rPr>
                <w:sz w:val="18"/>
                <w:szCs w:val="18"/>
                <w:lang w:val="tr-TR"/>
              </w:rPr>
              <w:t>(27,251,808)</w:t>
            </w:r>
          </w:p>
        </w:tc>
        <w:tc>
          <w:tcPr>
            <w:tcW w:w="1291" w:type="dxa"/>
            <w:vAlign w:val="center"/>
          </w:tcPr>
          <w:p w14:paraId="68FC61CF" w14:textId="5F79EC00" w:rsidR="00F316EB" w:rsidRPr="001B1C3B" w:rsidRDefault="00F316EB" w:rsidP="00113850">
            <w:pPr>
              <w:ind w:right="62"/>
              <w:jc w:val="right"/>
              <w:rPr>
                <w:color w:val="000000"/>
                <w:sz w:val="18"/>
                <w:szCs w:val="18"/>
                <w:lang w:val="tr-TR"/>
              </w:rPr>
            </w:pPr>
            <w:r w:rsidRPr="001B1C3B">
              <w:rPr>
                <w:sz w:val="18"/>
                <w:szCs w:val="18"/>
                <w:lang w:val="tr-TR"/>
              </w:rPr>
              <w:t>5,592,837</w:t>
            </w:r>
          </w:p>
        </w:tc>
        <w:tc>
          <w:tcPr>
            <w:tcW w:w="1148" w:type="dxa"/>
            <w:vAlign w:val="center"/>
          </w:tcPr>
          <w:p w14:paraId="3541215C" w14:textId="635FA87F" w:rsidR="00F316EB" w:rsidRPr="001B1C3B" w:rsidRDefault="00F316EB" w:rsidP="00113850">
            <w:pPr>
              <w:ind w:right="62"/>
              <w:jc w:val="right"/>
              <w:rPr>
                <w:color w:val="000000"/>
                <w:sz w:val="18"/>
                <w:szCs w:val="18"/>
                <w:lang w:val="tr-TR"/>
              </w:rPr>
            </w:pPr>
            <w:r w:rsidRPr="001B1C3B">
              <w:rPr>
                <w:sz w:val="18"/>
                <w:szCs w:val="18"/>
                <w:lang w:val="tr-TR"/>
              </w:rPr>
              <w:t>1,583,691</w:t>
            </w:r>
          </w:p>
        </w:tc>
        <w:tc>
          <w:tcPr>
            <w:tcW w:w="1220" w:type="dxa"/>
            <w:vAlign w:val="center"/>
          </w:tcPr>
          <w:p w14:paraId="1EA99F97" w14:textId="67CFEA93" w:rsidR="00F316EB" w:rsidRPr="001B1C3B" w:rsidRDefault="00F316EB" w:rsidP="00113850">
            <w:pPr>
              <w:ind w:right="62"/>
              <w:jc w:val="right"/>
              <w:rPr>
                <w:color w:val="000000"/>
                <w:sz w:val="18"/>
                <w:szCs w:val="18"/>
                <w:lang w:val="tr-TR"/>
              </w:rPr>
            </w:pPr>
            <w:r w:rsidRPr="001B1C3B">
              <w:rPr>
                <w:sz w:val="18"/>
                <w:szCs w:val="18"/>
                <w:lang w:val="tr-TR"/>
              </w:rPr>
              <w:t>3,550,427</w:t>
            </w:r>
          </w:p>
        </w:tc>
        <w:tc>
          <w:tcPr>
            <w:tcW w:w="1220" w:type="dxa"/>
            <w:vAlign w:val="center"/>
          </w:tcPr>
          <w:p w14:paraId="6C5C1D2C" w14:textId="2E66EC75" w:rsidR="00F316EB" w:rsidRPr="001B1C3B" w:rsidRDefault="00F316EB" w:rsidP="00113850">
            <w:pPr>
              <w:ind w:right="62"/>
              <w:jc w:val="right"/>
              <w:rPr>
                <w:color w:val="000000"/>
                <w:sz w:val="18"/>
                <w:szCs w:val="18"/>
                <w:lang w:val="tr-TR"/>
              </w:rPr>
            </w:pPr>
            <w:r w:rsidRPr="001B1C3B">
              <w:rPr>
                <w:sz w:val="18"/>
                <w:szCs w:val="18"/>
                <w:lang w:val="tr-TR"/>
              </w:rPr>
              <w:t>(16,524,853)</w:t>
            </w:r>
          </w:p>
        </w:tc>
      </w:tr>
      <w:tr w:rsidR="00F316EB" w:rsidRPr="001B1C3B" w14:paraId="1B802D44" w14:textId="77777777" w:rsidTr="00113850">
        <w:trPr>
          <w:trHeight w:hRule="exact" w:val="284"/>
        </w:trPr>
        <w:tc>
          <w:tcPr>
            <w:tcW w:w="3139" w:type="dxa"/>
            <w:vAlign w:val="center"/>
          </w:tcPr>
          <w:p w14:paraId="123BE316" w14:textId="77777777" w:rsidR="00F316EB" w:rsidRPr="001B1C3B" w:rsidRDefault="00F316EB" w:rsidP="00F316EB">
            <w:pPr>
              <w:ind w:left="57"/>
              <w:rPr>
                <w:color w:val="000000"/>
                <w:sz w:val="18"/>
                <w:szCs w:val="18"/>
                <w:lang w:val="tr-TR" w:eastAsia="tr-TR"/>
              </w:rPr>
            </w:pPr>
            <w:r w:rsidRPr="001B1C3B">
              <w:rPr>
                <w:color w:val="000000"/>
                <w:sz w:val="18"/>
                <w:szCs w:val="18"/>
                <w:lang w:val="tr-TR" w:eastAsia="tr-TR"/>
              </w:rPr>
              <w:t>Diğer Karşılıklar</w:t>
            </w:r>
          </w:p>
        </w:tc>
        <w:tc>
          <w:tcPr>
            <w:tcW w:w="1161" w:type="dxa"/>
            <w:vAlign w:val="center"/>
          </w:tcPr>
          <w:p w14:paraId="1E838814" w14:textId="3D8A234A" w:rsidR="00F316EB" w:rsidRPr="001B1C3B" w:rsidRDefault="00F316EB" w:rsidP="00113850">
            <w:pPr>
              <w:ind w:right="62"/>
              <w:jc w:val="right"/>
              <w:rPr>
                <w:color w:val="000000"/>
                <w:sz w:val="18"/>
                <w:szCs w:val="18"/>
                <w:lang w:val="tr-TR"/>
              </w:rPr>
            </w:pPr>
            <w:r w:rsidRPr="001B1C3B">
              <w:rPr>
                <w:sz w:val="18"/>
                <w:szCs w:val="18"/>
                <w:lang w:val="tr-TR"/>
              </w:rPr>
              <w:t>(242)</w:t>
            </w:r>
          </w:p>
        </w:tc>
        <w:tc>
          <w:tcPr>
            <w:tcW w:w="1291" w:type="dxa"/>
            <w:vAlign w:val="center"/>
          </w:tcPr>
          <w:p w14:paraId="37082CE0" w14:textId="77789F1A" w:rsidR="00F316EB" w:rsidRPr="001B1C3B" w:rsidRDefault="00F316EB" w:rsidP="00113850">
            <w:pPr>
              <w:ind w:right="62"/>
              <w:jc w:val="right"/>
              <w:rPr>
                <w:color w:val="000000"/>
                <w:sz w:val="18"/>
                <w:szCs w:val="18"/>
                <w:lang w:val="tr-TR"/>
              </w:rPr>
            </w:pPr>
            <w:r w:rsidRPr="001B1C3B">
              <w:rPr>
                <w:sz w:val="18"/>
                <w:szCs w:val="18"/>
                <w:lang w:val="tr-TR"/>
              </w:rPr>
              <w:t>-</w:t>
            </w:r>
          </w:p>
        </w:tc>
        <w:tc>
          <w:tcPr>
            <w:tcW w:w="1148" w:type="dxa"/>
            <w:vAlign w:val="center"/>
          </w:tcPr>
          <w:p w14:paraId="4FAE5D66" w14:textId="697CA4C0" w:rsidR="00F316EB" w:rsidRPr="001B1C3B" w:rsidRDefault="00F316EB" w:rsidP="00113850">
            <w:pPr>
              <w:ind w:right="62"/>
              <w:jc w:val="right"/>
              <w:rPr>
                <w:color w:val="000000"/>
                <w:sz w:val="18"/>
                <w:szCs w:val="18"/>
                <w:lang w:val="tr-TR"/>
              </w:rPr>
            </w:pPr>
            <w:r w:rsidRPr="001B1C3B">
              <w:rPr>
                <w:sz w:val="18"/>
                <w:szCs w:val="18"/>
                <w:lang w:val="tr-TR"/>
              </w:rPr>
              <w:t>-</w:t>
            </w:r>
          </w:p>
        </w:tc>
        <w:tc>
          <w:tcPr>
            <w:tcW w:w="1220" w:type="dxa"/>
            <w:vAlign w:val="center"/>
          </w:tcPr>
          <w:p w14:paraId="6F41EB97" w14:textId="6DC940C6" w:rsidR="00F316EB" w:rsidRPr="001B1C3B" w:rsidRDefault="00F316EB" w:rsidP="00113850">
            <w:pPr>
              <w:ind w:right="62"/>
              <w:jc w:val="right"/>
              <w:rPr>
                <w:color w:val="000000"/>
                <w:sz w:val="18"/>
                <w:szCs w:val="18"/>
                <w:lang w:val="tr-TR"/>
              </w:rPr>
            </w:pPr>
            <w:r w:rsidRPr="001B1C3B">
              <w:rPr>
                <w:sz w:val="18"/>
                <w:szCs w:val="18"/>
                <w:lang w:val="tr-TR"/>
              </w:rPr>
              <w:t>(518,905)</w:t>
            </w:r>
          </w:p>
        </w:tc>
        <w:tc>
          <w:tcPr>
            <w:tcW w:w="1220" w:type="dxa"/>
            <w:vAlign w:val="center"/>
          </w:tcPr>
          <w:p w14:paraId="4EF80261" w14:textId="5CC6E2C4" w:rsidR="00F316EB" w:rsidRPr="001B1C3B" w:rsidRDefault="00F316EB" w:rsidP="00113850">
            <w:pPr>
              <w:ind w:right="62"/>
              <w:jc w:val="right"/>
              <w:rPr>
                <w:color w:val="000000"/>
                <w:sz w:val="18"/>
                <w:szCs w:val="18"/>
                <w:lang w:val="tr-TR"/>
              </w:rPr>
            </w:pPr>
            <w:r w:rsidRPr="001B1C3B">
              <w:rPr>
                <w:sz w:val="18"/>
                <w:szCs w:val="18"/>
                <w:lang w:val="tr-TR"/>
              </w:rPr>
              <w:t>(519,147)</w:t>
            </w:r>
          </w:p>
        </w:tc>
      </w:tr>
      <w:tr w:rsidR="00F316EB" w:rsidRPr="001B1C3B" w14:paraId="37A5A370" w14:textId="77777777" w:rsidTr="00113850">
        <w:trPr>
          <w:trHeight w:hRule="exact" w:val="261"/>
        </w:trPr>
        <w:tc>
          <w:tcPr>
            <w:tcW w:w="3139" w:type="dxa"/>
            <w:vAlign w:val="center"/>
          </w:tcPr>
          <w:p w14:paraId="1F553E01" w14:textId="77777777" w:rsidR="00F316EB" w:rsidRPr="001B1C3B" w:rsidRDefault="00F316EB" w:rsidP="00F316EB">
            <w:pPr>
              <w:ind w:left="57"/>
              <w:rPr>
                <w:color w:val="000000"/>
                <w:sz w:val="18"/>
                <w:szCs w:val="18"/>
                <w:lang w:val="tr-TR" w:eastAsia="tr-TR"/>
              </w:rPr>
            </w:pPr>
            <w:r w:rsidRPr="001B1C3B">
              <w:rPr>
                <w:color w:val="000000"/>
                <w:sz w:val="18"/>
                <w:szCs w:val="18"/>
                <w:lang w:val="tr-TR" w:eastAsia="tr-TR"/>
              </w:rPr>
              <w:t>Personel ve Diğer Faaliyet Giderleri</w:t>
            </w:r>
          </w:p>
        </w:tc>
        <w:tc>
          <w:tcPr>
            <w:tcW w:w="1161" w:type="dxa"/>
            <w:vAlign w:val="center"/>
          </w:tcPr>
          <w:p w14:paraId="24387DF6" w14:textId="54F65657" w:rsidR="00F316EB" w:rsidRPr="001B1C3B" w:rsidRDefault="00F316EB" w:rsidP="00113850">
            <w:pPr>
              <w:ind w:right="62"/>
              <w:jc w:val="right"/>
              <w:rPr>
                <w:color w:val="000000"/>
                <w:sz w:val="18"/>
                <w:szCs w:val="18"/>
                <w:lang w:val="tr-TR"/>
              </w:rPr>
            </w:pPr>
            <w:r w:rsidRPr="001B1C3B">
              <w:rPr>
                <w:sz w:val="18"/>
                <w:szCs w:val="18"/>
                <w:lang w:val="tr-TR"/>
              </w:rPr>
              <w:t>(57,316,387)</w:t>
            </w:r>
          </w:p>
        </w:tc>
        <w:tc>
          <w:tcPr>
            <w:tcW w:w="1291" w:type="dxa"/>
            <w:vAlign w:val="center"/>
          </w:tcPr>
          <w:p w14:paraId="264518CA" w14:textId="095B18FB" w:rsidR="00F316EB" w:rsidRPr="001B1C3B" w:rsidRDefault="00F316EB" w:rsidP="00113850">
            <w:pPr>
              <w:ind w:right="62"/>
              <w:jc w:val="right"/>
              <w:rPr>
                <w:color w:val="000000"/>
                <w:sz w:val="18"/>
                <w:szCs w:val="18"/>
                <w:lang w:val="tr-TR"/>
              </w:rPr>
            </w:pPr>
            <w:r w:rsidRPr="001B1C3B">
              <w:rPr>
                <w:sz w:val="18"/>
                <w:szCs w:val="18"/>
                <w:lang w:val="tr-TR"/>
              </w:rPr>
              <w:t>(19,023,412)</w:t>
            </w:r>
          </w:p>
        </w:tc>
        <w:tc>
          <w:tcPr>
            <w:tcW w:w="1148" w:type="dxa"/>
            <w:vAlign w:val="center"/>
          </w:tcPr>
          <w:p w14:paraId="43D4CFBB" w14:textId="06DA12B4" w:rsidR="00F316EB" w:rsidRPr="001B1C3B" w:rsidRDefault="00F316EB" w:rsidP="00113850">
            <w:pPr>
              <w:ind w:right="62"/>
              <w:jc w:val="right"/>
              <w:rPr>
                <w:color w:val="000000"/>
                <w:sz w:val="18"/>
                <w:szCs w:val="18"/>
                <w:lang w:val="tr-TR"/>
              </w:rPr>
            </w:pPr>
            <w:r w:rsidRPr="001B1C3B">
              <w:rPr>
                <w:sz w:val="18"/>
                <w:szCs w:val="18"/>
                <w:lang w:val="tr-TR"/>
              </w:rPr>
              <w:t>(2,523,317)</w:t>
            </w:r>
          </w:p>
        </w:tc>
        <w:tc>
          <w:tcPr>
            <w:tcW w:w="1220" w:type="dxa"/>
            <w:vAlign w:val="center"/>
          </w:tcPr>
          <w:p w14:paraId="5632044F" w14:textId="770C3BBC" w:rsidR="00F316EB" w:rsidRPr="001B1C3B" w:rsidRDefault="00F316EB" w:rsidP="00113850">
            <w:pPr>
              <w:ind w:right="62"/>
              <w:jc w:val="right"/>
              <w:rPr>
                <w:color w:val="000000"/>
                <w:sz w:val="18"/>
                <w:szCs w:val="18"/>
                <w:lang w:val="tr-TR"/>
              </w:rPr>
            </w:pPr>
            <w:r w:rsidRPr="001B1C3B">
              <w:rPr>
                <w:sz w:val="18"/>
                <w:szCs w:val="18"/>
                <w:lang w:val="tr-TR"/>
              </w:rPr>
              <w:t>(27,787,350)</w:t>
            </w:r>
          </w:p>
        </w:tc>
        <w:tc>
          <w:tcPr>
            <w:tcW w:w="1220" w:type="dxa"/>
            <w:vAlign w:val="center"/>
          </w:tcPr>
          <w:p w14:paraId="57DC408F" w14:textId="2B5C8BEA" w:rsidR="00F316EB" w:rsidRPr="001B1C3B" w:rsidRDefault="00F316EB" w:rsidP="00113850">
            <w:pPr>
              <w:ind w:right="62"/>
              <w:jc w:val="right"/>
              <w:rPr>
                <w:color w:val="000000"/>
                <w:sz w:val="18"/>
                <w:szCs w:val="18"/>
                <w:lang w:val="tr-TR"/>
              </w:rPr>
            </w:pPr>
            <w:r w:rsidRPr="001B1C3B">
              <w:rPr>
                <w:sz w:val="18"/>
                <w:szCs w:val="18"/>
                <w:lang w:val="tr-TR"/>
              </w:rPr>
              <w:t>(106,650,466)</w:t>
            </w:r>
          </w:p>
        </w:tc>
      </w:tr>
      <w:tr w:rsidR="00F316EB" w:rsidRPr="001B1C3B" w14:paraId="735037CD" w14:textId="77777777" w:rsidTr="00113850">
        <w:trPr>
          <w:trHeight w:hRule="exact" w:val="547"/>
        </w:trPr>
        <w:tc>
          <w:tcPr>
            <w:tcW w:w="3139" w:type="dxa"/>
            <w:vAlign w:val="center"/>
          </w:tcPr>
          <w:p w14:paraId="687BD255" w14:textId="77777777" w:rsidR="00F316EB" w:rsidRPr="001B1C3B" w:rsidRDefault="00F316EB" w:rsidP="00F316EB">
            <w:pPr>
              <w:ind w:left="57"/>
              <w:rPr>
                <w:color w:val="000000"/>
                <w:sz w:val="18"/>
                <w:szCs w:val="18"/>
                <w:lang w:val="tr-TR" w:eastAsia="tr-TR"/>
              </w:rPr>
            </w:pPr>
            <w:r w:rsidRPr="001B1C3B">
              <w:rPr>
                <w:color w:val="000000"/>
                <w:sz w:val="18"/>
                <w:szCs w:val="18"/>
                <w:lang w:val="tr-TR" w:eastAsia="tr-TR"/>
              </w:rPr>
              <w:t>Özkaynak Yöntemi Uygulanan Ortaklıklardan K/Z</w:t>
            </w:r>
          </w:p>
        </w:tc>
        <w:tc>
          <w:tcPr>
            <w:tcW w:w="1161" w:type="dxa"/>
            <w:vAlign w:val="center"/>
          </w:tcPr>
          <w:p w14:paraId="7140EE21" w14:textId="18706A26" w:rsidR="00F316EB" w:rsidRPr="001B1C3B" w:rsidRDefault="00F316EB" w:rsidP="00113850">
            <w:pPr>
              <w:ind w:right="62"/>
              <w:jc w:val="right"/>
              <w:rPr>
                <w:color w:val="000000"/>
                <w:sz w:val="18"/>
                <w:szCs w:val="18"/>
                <w:lang w:val="tr-TR"/>
              </w:rPr>
            </w:pPr>
            <w:r w:rsidRPr="001B1C3B">
              <w:rPr>
                <w:sz w:val="18"/>
                <w:szCs w:val="18"/>
                <w:lang w:val="tr-TR"/>
              </w:rPr>
              <w:t>-</w:t>
            </w:r>
          </w:p>
        </w:tc>
        <w:tc>
          <w:tcPr>
            <w:tcW w:w="1291" w:type="dxa"/>
            <w:vAlign w:val="center"/>
          </w:tcPr>
          <w:p w14:paraId="62FC4D5D" w14:textId="2BA4FAFD" w:rsidR="00F316EB" w:rsidRPr="001B1C3B" w:rsidRDefault="00F316EB" w:rsidP="00113850">
            <w:pPr>
              <w:ind w:right="62"/>
              <w:jc w:val="right"/>
              <w:rPr>
                <w:color w:val="000000"/>
                <w:sz w:val="18"/>
                <w:szCs w:val="18"/>
                <w:lang w:val="tr-TR"/>
              </w:rPr>
            </w:pPr>
            <w:r w:rsidRPr="001B1C3B">
              <w:rPr>
                <w:sz w:val="18"/>
                <w:szCs w:val="18"/>
                <w:lang w:val="tr-TR"/>
              </w:rPr>
              <w:t>-</w:t>
            </w:r>
          </w:p>
        </w:tc>
        <w:tc>
          <w:tcPr>
            <w:tcW w:w="1148" w:type="dxa"/>
            <w:vAlign w:val="center"/>
          </w:tcPr>
          <w:p w14:paraId="0430DFDA" w14:textId="733D84D0" w:rsidR="00F316EB" w:rsidRPr="001B1C3B" w:rsidRDefault="00F316EB" w:rsidP="00113850">
            <w:pPr>
              <w:ind w:right="62"/>
              <w:jc w:val="right"/>
              <w:rPr>
                <w:color w:val="000000"/>
                <w:sz w:val="18"/>
                <w:szCs w:val="18"/>
                <w:lang w:val="tr-TR"/>
              </w:rPr>
            </w:pPr>
            <w:r w:rsidRPr="001B1C3B">
              <w:rPr>
                <w:sz w:val="18"/>
                <w:szCs w:val="18"/>
                <w:lang w:val="tr-TR"/>
              </w:rPr>
              <w:t>-</w:t>
            </w:r>
          </w:p>
        </w:tc>
        <w:tc>
          <w:tcPr>
            <w:tcW w:w="1220" w:type="dxa"/>
            <w:vAlign w:val="center"/>
          </w:tcPr>
          <w:p w14:paraId="6208535C" w14:textId="1A1D15A7" w:rsidR="00F316EB" w:rsidRPr="001B1C3B" w:rsidRDefault="00F316EB" w:rsidP="00113850">
            <w:pPr>
              <w:ind w:right="62"/>
              <w:jc w:val="right"/>
              <w:rPr>
                <w:color w:val="000000"/>
                <w:sz w:val="18"/>
                <w:szCs w:val="18"/>
                <w:lang w:val="tr-TR"/>
              </w:rPr>
            </w:pPr>
            <w:r w:rsidRPr="001B1C3B">
              <w:rPr>
                <w:sz w:val="18"/>
                <w:szCs w:val="18"/>
                <w:lang w:val="tr-TR"/>
              </w:rPr>
              <w:t>2,025,525</w:t>
            </w:r>
          </w:p>
        </w:tc>
        <w:tc>
          <w:tcPr>
            <w:tcW w:w="1220" w:type="dxa"/>
            <w:vAlign w:val="center"/>
          </w:tcPr>
          <w:p w14:paraId="7472CDDB" w14:textId="68D46555" w:rsidR="00F316EB" w:rsidRPr="001B1C3B" w:rsidRDefault="00F316EB" w:rsidP="00113850">
            <w:pPr>
              <w:ind w:right="62"/>
              <w:jc w:val="right"/>
              <w:rPr>
                <w:color w:val="000000"/>
                <w:sz w:val="18"/>
                <w:szCs w:val="18"/>
                <w:lang w:val="tr-TR"/>
              </w:rPr>
            </w:pPr>
            <w:r w:rsidRPr="001B1C3B">
              <w:rPr>
                <w:sz w:val="18"/>
                <w:szCs w:val="18"/>
                <w:lang w:val="tr-TR"/>
              </w:rPr>
              <w:t>2,025,525</w:t>
            </w:r>
          </w:p>
        </w:tc>
      </w:tr>
      <w:tr w:rsidR="00F316EB" w:rsidRPr="001B1C3B" w14:paraId="432A5A26" w14:textId="77777777" w:rsidTr="00113850">
        <w:trPr>
          <w:trHeight w:hRule="exact" w:val="246"/>
        </w:trPr>
        <w:tc>
          <w:tcPr>
            <w:tcW w:w="3139" w:type="dxa"/>
            <w:vAlign w:val="center"/>
          </w:tcPr>
          <w:p w14:paraId="6779AD61" w14:textId="77777777" w:rsidR="00F316EB" w:rsidRPr="001B1C3B" w:rsidRDefault="00F316EB" w:rsidP="00F316EB">
            <w:pPr>
              <w:ind w:left="57"/>
              <w:rPr>
                <w:rFonts w:eastAsiaTheme="minorHAnsi"/>
                <w:b/>
                <w:bCs/>
                <w:color w:val="000000"/>
                <w:sz w:val="18"/>
                <w:szCs w:val="18"/>
                <w:lang w:val="tr-TR" w:eastAsia="tr-TR"/>
              </w:rPr>
            </w:pPr>
            <w:r w:rsidRPr="001B1C3B">
              <w:rPr>
                <w:b/>
                <w:bCs/>
                <w:color w:val="000000"/>
                <w:sz w:val="18"/>
                <w:szCs w:val="18"/>
                <w:lang w:val="tr-TR" w:eastAsia="tr-TR"/>
              </w:rPr>
              <w:t>Vergi Öncesi Kar</w:t>
            </w:r>
          </w:p>
        </w:tc>
        <w:tc>
          <w:tcPr>
            <w:tcW w:w="1161" w:type="dxa"/>
            <w:vAlign w:val="center"/>
          </w:tcPr>
          <w:p w14:paraId="41FD5075" w14:textId="37405A87" w:rsidR="00F316EB" w:rsidRPr="001B1C3B" w:rsidRDefault="00F316EB" w:rsidP="00113850">
            <w:pPr>
              <w:ind w:right="62"/>
              <w:jc w:val="right"/>
              <w:rPr>
                <w:b/>
                <w:color w:val="000000"/>
                <w:sz w:val="18"/>
                <w:szCs w:val="18"/>
                <w:lang w:val="tr-TR"/>
              </w:rPr>
            </w:pPr>
            <w:r w:rsidRPr="001B1C3B">
              <w:rPr>
                <w:b/>
                <w:bCs/>
                <w:sz w:val="18"/>
                <w:szCs w:val="18"/>
                <w:lang w:val="tr-TR"/>
              </w:rPr>
              <w:t>78,502,680</w:t>
            </w:r>
          </w:p>
        </w:tc>
        <w:tc>
          <w:tcPr>
            <w:tcW w:w="1291" w:type="dxa"/>
            <w:vAlign w:val="center"/>
          </w:tcPr>
          <w:p w14:paraId="2E0479C3" w14:textId="3ADDAF0E" w:rsidR="00F316EB" w:rsidRPr="001B1C3B" w:rsidRDefault="00F316EB" w:rsidP="00113850">
            <w:pPr>
              <w:ind w:right="62"/>
              <w:jc w:val="right"/>
              <w:rPr>
                <w:b/>
                <w:color w:val="000000"/>
                <w:sz w:val="18"/>
                <w:szCs w:val="18"/>
                <w:lang w:val="tr-TR"/>
              </w:rPr>
            </w:pPr>
            <w:r w:rsidRPr="001B1C3B">
              <w:rPr>
                <w:b/>
                <w:bCs/>
                <w:sz w:val="18"/>
                <w:szCs w:val="18"/>
                <w:lang w:val="tr-TR"/>
              </w:rPr>
              <w:t>120,302,115</w:t>
            </w:r>
          </w:p>
        </w:tc>
        <w:tc>
          <w:tcPr>
            <w:tcW w:w="1148" w:type="dxa"/>
            <w:vAlign w:val="center"/>
          </w:tcPr>
          <w:p w14:paraId="7CBFFED5" w14:textId="659186E6" w:rsidR="00F316EB" w:rsidRPr="001B1C3B" w:rsidRDefault="00F316EB" w:rsidP="00113850">
            <w:pPr>
              <w:ind w:right="62"/>
              <w:jc w:val="right"/>
              <w:rPr>
                <w:b/>
                <w:color w:val="000000"/>
                <w:sz w:val="18"/>
                <w:szCs w:val="18"/>
                <w:lang w:val="tr-TR"/>
              </w:rPr>
            </w:pPr>
            <w:r w:rsidRPr="001B1C3B">
              <w:rPr>
                <w:b/>
                <w:bCs/>
                <w:sz w:val="18"/>
                <w:szCs w:val="18"/>
                <w:lang w:val="tr-TR"/>
              </w:rPr>
              <w:t>(175,384,412)</w:t>
            </w:r>
          </w:p>
        </w:tc>
        <w:tc>
          <w:tcPr>
            <w:tcW w:w="1220" w:type="dxa"/>
            <w:vAlign w:val="center"/>
          </w:tcPr>
          <w:p w14:paraId="6CA03F24" w14:textId="1AF10517" w:rsidR="00F316EB" w:rsidRPr="001B1C3B" w:rsidRDefault="00F316EB" w:rsidP="00113850">
            <w:pPr>
              <w:ind w:right="62"/>
              <w:jc w:val="right"/>
              <w:rPr>
                <w:b/>
                <w:color w:val="000000"/>
                <w:sz w:val="18"/>
                <w:szCs w:val="18"/>
                <w:lang w:val="tr-TR"/>
              </w:rPr>
            </w:pPr>
            <w:r w:rsidRPr="001B1C3B">
              <w:rPr>
                <w:b/>
                <w:bCs/>
                <w:sz w:val="18"/>
                <w:szCs w:val="18"/>
                <w:lang w:val="tr-TR"/>
              </w:rPr>
              <w:t>100,507,782</w:t>
            </w:r>
          </w:p>
        </w:tc>
        <w:tc>
          <w:tcPr>
            <w:tcW w:w="1220" w:type="dxa"/>
            <w:vAlign w:val="center"/>
          </w:tcPr>
          <w:p w14:paraId="5AA33B64" w14:textId="2B5D0D89" w:rsidR="00F316EB" w:rsidRPr="001B1C3B" w:rsidRDefault="00F316EB" w:rsidP="00113850">
            <w:pPr>
              <w:ind w:right="62"/>
              <w:jc w:val="right"/>
              <w:rPr>
                <w:b/>
                <w:color w:val="000000"/>
                <w:sz w:val="18"/>
                <w:szCs w:val="18"/>
                <w:lang w:val="tr-TR"/>
              </w:rPr>
            </w:pPr>
            <w:r w:rsidRPr="001B1C3B">
              <w:rPr>
                <w:b/>
                <w:bCs/>
                <w:sz w:val="18"/>
                <w:szCs w:val="18"/>
                <w:lang w:val="tr-TR"/>
              </w:rPr>
              <w:t>123,928,165</w:t>
            </w:r>
          </w:p>
        </w:tc>
      </w:tr>
      <w:tr w:rsidR="00F316EB" w:rsidRPr="001B1C3B" w14:paraId="796B0124" w14:textId="77777777" w:rsidTr="00113850">
        <w:trPr>
          <w:trHeight w:hRule="exact" w:val="246"/>
        </w:trPr>
        <w:tc>
          <w:tcPr>
            <w:tcW w:w="3139" w:type="dxa"/>
            <w:vAlign w:val="center"/>
          </w:tcPr>
          <w:p w14:paraId="4AD13015" w14:textId="77777777" w:rsidR="00F316EB" w:rsidRPr="001B1C3B" w:rsidRDefault="00F316EB" w:rsidP="00F316EB">
            <w:pPr>
              <w:ind w:left="57"/>
              <w:rPr>
                <w:rFonts w:eastAsiaTheme="minorHAnsi"/>
                <w:color w:val="000000"/>
                <w:sz w:val="18"/>
                <w:szCs w:val="18"/>
                <w:lang w:val="tr-TR" w:eastAsia="tr-TR"/>
              </w:rPr>
            </w:pPr>
            <w:r w:rsidRPr="001B1C3B">
              <w:rPr>
                <w:color w:val="000000"/>
                <w:sz w:val="18"/>
                <w:szCs w:val="18"/>
                <w:lang w:val="tr-TR" w:eastAsia="tr-TR"/>
              </w:rPr>
              <w:t>Vergi Karşılığı</w:t>
            </w:r>
          </w:p>
        </w:tc>
        <w:tc>
          <w:tcPr>
            <w:tcW w:w="1161" w:type="dxa"/>
            <w:vAlign w:val="center"/>
          </w:tcPr>
          <w:p w14:paraId="562E6C05" w14:textId="2BDD13DE" w:rsidR="00F316EB" w:rsidRPr="001B1C3B" w:rsidRDefault="00F316EB" w:rsidP="00113850">
            <w:pPr>
              <w:ind w:right="62"/>
              <w:jc w:val="right"/>
              <w:rPr>
                <w:color w:val="000000"/>
                <w:sz w:val="18"/>
                <w:szCs w:val="18"/>
                <w:lang w:val="tr-TR"/>
              </w:rPr>
            </w:pPr>
            <w:r w:rsidRPr="001B1C3B">
              <w:rPr>
                <w:sz w:val="18"/>
                <w:szCs w:val="18"/>
                <w:lang w:val="tr-TR"/>
              </w:rPr>
              <w:t>-</w:t>
            </w:r>
          </w:p>
        </w:tc>
        <w:tc>
          <w:tcPr>
            <w:tcW w:w="1291" w:type="dxa"/>
            <w:vAlign w:val="center"/>
          </w:tcPr>
          <w:p w14:paraId="4DF2E637" w14:textId="5B4FEFFB" w:rsidR="00F316EB" w:rsidRPr="001B1C3B" w:rsidRDefault="00F316EB" w:rsidP="00113850">
            <w:pPr>
              <w:ind w:right="62"/>
              <w:jc w:val="right"/>
              <w:rPr>
                <w:color w:val="000000"/>
                <w:sz w:val="18"/>
                <w:szCs w:val="18"/>
                <w:lang w:val="tr-TR"/>
              </w:rPr>
            </w:pPr>
            <w:r w:rsidRPr="001B1C3B">
              <w:rPr>
                <w:sz w:val="18"/>
                <w:szCs w:val="18"/>
                <w:lang w:val="tr-TR"/>
              </w:rPr>
              <w:t>-</w:t>
            </w:r>
          </w:p>
        </w:tc>
        <w:tc>
          <w:tcPr>
            <w:tcW w:w="1148" w:type="dxa"/>
            <w:vAlign w:val="center"/>
          </w:tcPr>
          <w:p w14:paraId="7A76A31E" w14:textId="24B66333" w:rsidR="00F316EB" w:rsidRPr="001B1C3B" w:rsidRDefault="00F316EB" w:rsidP="00113850">
            <w:pPr>
              <w:ind w:right="62"/>
              <w:jc w:val="right"/>
              <w:rPr>
                <w:color w:val="000000"/>
                <w:sz w:val="18"/>
                <w:szCs w:val="18"/>
                <w:lang w:val="tr-TR"/>
              </w:rPr>
            </w:pPr>
            <w:r w:rsidRPr="001B1C3B">
              <w:rPr>
                <w:sz w:val="18"/>
                <w:szCs w:val="18"/>
                <w:lang w:val="tr-TR"/>
              </w:rPr>
              <w:t>-</w:t>
            </w:r>
          </w:p>
        </w:tc>
        <w:tc>
          <w:tcPr>
            <w:tcW w:w="1220" w:type="dxa"/>
            <w:vAlign w:val="center"/>
          </w:tcPr>
          <w:p w14:paraId="345CBF9E" w14:textId="04086E67" w:rsidR="00F316EB" w:rsidRPr="001B1C3B" w:rsidRDefault="00F316EB" w:rsidP="00113850">
            <w:pPr>
              <w:ind w:right="62"/>
              <w:jc w:val="right"/>
              <w:rPr>
                <w:color w:val="000000"/>
                <w:sz w:val="18"/>
                <w:szCs w:val="18"/>
                <w:lang w:val="tr-TR"/>
              </w:rPr>
            </w:pPr>
            <w:r w:rsidRPr="001B1C3B">
              <w:rPr>
                <w:sz w:val="18"/>
                <w:szCs w:val="18"/>
                <w:lang w:val="tr-TR"/>
              </w:rPr>
              <w:t>(31,749,279)</w:t>
            </w:r>
          </w:p>
        </w:tc>
        <w:tc>
          <w:tcPr>
            <w:tcW w:w="1220" w:type="dxa"/>
            <w:vAlign w:val="center"/>
          </w:tcPr>
          <w:p w14:paraId="652FE4D7" w14:textId="528014D9" w:rsidR="00F316EB" w:rsidRPr="001B1C3B" w:rsidRDefault="00F316EB" w:rsidP="00113850">
            <w:pPr>
              <w:ind w:right="62"/>
              <w:jc w:val="right"/>
              <w:rPr>
                <w:color w:val="000000"/>
                <w:sz w:val="18"/>
                <w:szCs w:val="18"/>
                <w:lang w:val="tr-TR"/>
              </w:rPr>
            </w:pPr>
            <w:r w:rsidRPr="001B1C3B">
              <w:rPr>
                <w:sz w:val="18"/>
                <w:szCs w:val="18"/>
                <w:lang w:val="tr-TR"/>
              </w:rPr>
              <w:t>(31,749,279)</w:t>
            </w:r>
          </w:p>
        </w:tc>
      </w:tr>
      <w:tr w:rsidR="00F316EB" w:rsidRPr="001B1C3B" w14:paraId="3F50EDFE" w14:textId="77777777" w:rsidTr="00113850">
        <w:trPr>
          <w:trHeight w:hRule="exact" w:val="246"/>
        </w:trPr>
        <w:tc>
          <w:tcPr>
            <w:tcW w:w="3139" w:type="dxa"/>
            <w:vAlign w:val="center"/>
          </w:tcPr>
          <w:p w14:paraId="1917B7A5" w14:textId="77777777" w:rsidR="00F316EB" w:rsidRPr="001B1C3B" w:rsidRDefault="00F316EB" w:rsidP="00F316EB">
            <w:pPr>
              <w:ind w:left="57"/>
              <w:rPr>
                <w:rFonts w:eastAsiaTheme="minorHAnsi"/>
                <w:b/>
                <w:bCs/>
                <w:color w:val="000000"/>
                <w:sz w:val="18"/>
                <w:szCs w:val="18"/>
                <w:lang w:val="tr-TR" w:eastAsia="tr-TR"/>
              </w:rPr>
            </w:pPr>
            <w:r w:rsidRPr="001B1C3B">
              <w:rPr>
                <w:b/>
                <w:bCs/>
                <w:color w:val="000000"/>
                <w:sz w:val="18"/>
                <w:szCs w:val="18"/>
                <w:lang w:val="tr-TR" w:eastAsia="tr-TR"/>
              </w:rPr>
              <w:t>Vergi Sonrası Kar</w:t>
            </w:r>
          </w:p>
        </w:tc>
        <w:tc>
          <w:tcPr>
            <w:tcW w:w="1161" w:type="dxa"/>
            <w:vAlign w:val="center"/>
          </w:tcPr>
          <w:p w14:paraId="3DECE845" w14:textId="16ACA1DA" w:rsidR="00F316EB" w:rsidRPr="001B1C3B" w:rsidRDefault="00F316EB" w:rsidP="00113850">
            <w:pPr>
              <w:ind w:right="62"/>
              <w:jc w:val="right"/>
              <w:rPr>
                <w:b/>
                <w:color w:val="000000"/>
                <w:sz w:val="18"/>
                <w:szCs w:val="18"/>
                <w:lang w:val="tr-TR"/>
              </w:rPr>
            </w:pPr>
            <w:r w:rsidRPr="001B1C3B">
              <w:rPr>
                <w:b/>
                <w:bCs/>
                <w:sz w:val="18"/>
                <w:szCs w:val="18"/>
                <w:lang w:val="tr-TR"/>
              </w:rPr>
              <w:t>78,502,680</w:t>
            </w:r>
          </w:p>
        </w:tc>
        <w:tc>
          <w:tcPr>
            <w:tcW w:w="1291" w:type="dxa"/>
            <w:vAlign w:val="center"/>
          </w:tcPr>
          <w:p w14:paraId="449762CD" w14:textId="77C9D393" w:rsidR="00F316EB" w:rsidRPr="001B1C3B" w:rsidRDefault="00F316EB" w:rsidP="00113850">
            <w:pPr>
              <w:ind w:right="62"/>
              <w:jc w:val="right"/>
              <w:rPr>
                <w:b/>
                <w:color w:val="000000"/>
                <w:sz w:val="18"/>
                <w:szCs w:val="18"/>
                <w:lang w:val="tr-TR"/>
              </w:rPr>
            </w:pPr>
            <w:r w:rsidRPr="001B1C3B">
              <w:rPr>
                <w:b/>
                <w:bCs/>
                <w:sz w:val="18"/>
                <w:szCs w:val="18"/>
                <w:lang w:val="tr-TR"/>
              </w:rPr>
              <w:t>120,302,115</w:t>
            </w:r>
          </w:p>
        </w:tc>
        <w:tc>
          <w:tcPr>
            <w:tcW w:w="1148" w:type="dxa"/>
            <w:vAlign w:val="center"/>
          </w:tcPr>
          <w:p w14:paraId="7EB6341A" w14:textId="14C6B520" w:rsidR="00F316EB" w:rsidRPr="001B1C3B" w:rsidRDefault="00F316EB" w:rsidP="00113850">
            <w:pPr>
              <w:ind w:right="62"/>
              <w:jc w:val="right"/>
              <w:rPr>
                <w:b/>
                <w:color w:val="000000"/>
                <w:sz w:val="18"/>
                <w:szCs w:val="18"/>
                <w:lang w:val="tr-TR"/>
              </w:rPr>
            </w:pPr>
            <w:r w:rsidRPr="001B1C3B">
              <w:rPr>
                <w:b/>
                <w:bCs/>
                <w:sz w:val="18"/>
                <w:szCs w:val="18"/>
                <w:lang w:val="tr-TR"/>
              </w:rPr>
              <w:t>(175,384,412)</w:t>
            </w:r>
          </w:p>
        </w:tc>
        <w:tc>
          <w:tcPr>
            <w:tcW w:w="1220" w:type="dxa"/>
            <w:vAlign w:val="center"/>
          </w:tcPr>
          <w:p w14:paraId="2EF9BD49" w14:textId="261F56E1" w:rsidR="00F316EB" w:rsidRPr="001B1C3B" w:rsidRDefault="00F316EB" w:rsidP="00113850">
            <w:pPr>
              <w:ind w:right="62"/>
              <w:jc w:val="right"/>
              <w:rPr>
                <w:b/>
                <w:color w:val="000000"/>
                <w:sz w:val="18"/>
                <w:szCs w:val="18"/>
                <w:lang w:val="tr-TR"/>
              </w:rPr>
            </w:pPr>
            <w:r w:rsidRPr="001B1C3B">
              <w:rPr>
                <w:b/>
                <w:bCs/>
                <w:sz w:val="18"/>
                <w:szCs w:val="18"/>
                <w:lang w:val="tr-TR"/>
              </w:rPr>
              <w:t>68,758,503</w:t>
            </w:r>
          </w:p>
        </w:tc>
        <w:tc>
          <w:tcPr>
            <w:tcW w:w="1220" w:type="dxa"/>
            <w:vAlign w:val="center"/>
          </w:tcPr>
          <w:p w14:paraId="3DDF6C77" w14:textId="1B54CFCE" w:rsidR="00F316EB" w:rsidRPr="001B1C3B" w:rsidRDefault="00F316EB" w:rsidP="00113850">
            <w:pPr>
              <w:ind w:right="62"/>
              <w:jc w:val="right"/>
              <w:rPr>
                <w:b/>
                <w:color w:val="000000"/>
                <w:sz w:val="18"/>
                <w:szCs w:val="18"/>
                <w:lang w:val="tr-TR"/>
              </w:rPr>
            </w:pPr>
            <w:r w:rsidRPr="001B1C3B">
              <w:rPr>
                <w:b/>
                <w:bCs/>
                <w:sz w:val="18"/>
                <w:szCs w:val="18"/>
                <w:lang w:val="tr-TR"/>
              </w:rPr>
              <w:t>92,178,886</w:t>
            </w:r>
          </w:p>
        </w:tc>
      </w:tr>
      <w:tr w:rsidR="001601B7" w:rsidRPr="001B1C3B" w14:paraId="5E843BC1" w14:textId="77777777" w:rsidTr="00113850">
        <w:trPr>
          <w:trHeight w:hRule="exact" w:val="246"/>
        </w:trPr>
        <w:tc>
          <w:tcPr>
            <w:tcW w:w="3139" w:type="dxa"/>
            <w:vAlign w:val="center"/>
          </w:tcPr>
          <w:p w14:paraId="1EC6FE2B" w14:textId="77777777" w:rsidR="001601B7" w:rsidRPr="001B1C3B" w:rsidRDefault="001601B7" w:rsidP="001601B7">
            <w:pPr>
              <w:ind w:left="57"/>
              <w:rPr>
                <w:rFonts w:eastAsiaTheme="minorHAnsi"/>
                <w:color w:val="000000"/>
                <w:sz w:val="18"/>
                <w:szCs w:val="18"/>
                <w:lang w:val="tr-TR" w:eastAsia="tr-TR"/>
              </w:rPr>
            </w:pPr>
            <w:r w:rsidRPr="001B1C3B">
              <w:rPr>
                <w:color w:val="000000"/>
                <w:sz w:val="18"/>
                <w:szCs w:val="18"/>
                <w:lang w:val="tr-TR" w:eastAsia="tr-TR"/>
              </w:rPr>
              <w:t> </w:t>
            </w:r>
          </w:p>
        </w:tc>
        <w:tc>
          <w:tcPr>
            <w:tcW w:w="1161" w:type="dxa"/>
            <w:vAlign w:val="center"/>
          </w:tcPr>
          <w:p w14:paraId="531189BE" w14:textId="77777777" w:rsidR="001601B7" w:rsidRPr="001B1C3B" w:rsidRDefault="001601B7" w:rsidP="00113850">
            <w:pPr>
              <w:ind w:right="62"/>
              <w:jc w:val="right"/>
              <w:rPr>
                <w:color w:val="000000"/>
                <w:sz w:val="18"/>
                <w:szCs w:val="18"/>
                <w:lang w:val="tr-TR"/>
              </w:rPr>
            </w:pPr>
          </w:p>
        </w:tc>
        <w:tc>
          <w:tcPr>
            <w:tcW w:w="1291" w:type="dxa"/>
            <w:vAlign w:val="center"/>
          </w:tcPr>
          <w:p w14:paraId="62DE1ADC" w14:textId="77777777" w:rsidR="001601B7" w:rsidRPr="001B1C3B" w:rsidRDefault="001601B7" w:rsidP="00113850">
            <w:pPr>
              <w:ind w:right="62"/>
              <w:jc w:val="right"/>
              <w:rPr>
                <w:color w:val="000000"/>
                <w:sz w:val="18"/>
                <w:szCs w:val="18"/>
                <w:lang w:val="tr-TR"/>
              </w:rPr>
            </w:pPr>
          </w:p>
        </w:tc>
        <w:tc>
          <w:tcPr>
            <w:tcW w:w="1148" w:type="dxa"/>
            <w:vAlign w:val="center"/>
          </w:tcPr>
          <w:p w14:paraId="7DB945C8" w14:textId="77777777" w:rsidR="001601B7" w:rsidRPr="001B1C3B" w:rsidRDefault="001601B7" w:rsidP="00113850">
            <w:pPr>
              <w:ind w:right="62"/>
              <w:jc w:val="right"/>
              <w:rPr>
                <w:color w:val="000000"/>
                <w:sz w:val="18"/>
                <w:szCs w:val="18"/>
                <w:lang w:val="tr-TR"/>
              </w:rPr>
            </w:pPr>
          </w:p>
        </w:tc>
        <w:tc>
          <w:tcPr>
            <w:tcW w:w="1220" w:type="dxa"/>
            <w:vAlign w:val="center"/>
          </w:tcPr>
          <w:p w14:paraId="47B6FE05" w14:textId="77777777" w:rsidR="001601B7" w:rsidRPr="001B1C3B" w:rsidRDefault="001601B7" w:rsidP="00113850">
            <w:pPr>
              <w:ind w:right="62"/>
              <w:jc w:val="right"/>
              <w:rPr>
                <w:color w:val="000000"/>
                <w:sz w:val="18"/>
                <w:szCs w:val="18"/>
                <w:lang w:val="tr-TR"/>
              </w:rPr>
            </w:pPr>
          </w:p>
        </w:tc>
        <w:tc>
          <w:tcPr>
            <w:tcW w:w="1220" w:type="dxa"/>
            <w:vAlign w:val="center"/>
          </w:tcPr>
          <w:p w14:paraId="523BE31A" w14:textId="77777777" w:rsidR="001601B7" w:rsidRPr="001B1C3B" w:rsidRDefault="001601B7" w:rsidP="00113850">
            <w:pPr>
              <w:ind w:right="62"/>
              <w:jc w:val="right"/>
              <w:rPr>
                <w:color w:val="000000"/>
                <w:sz w:val="18"/>
                <w:szCs w:val="18"/>
                <w:lang w:val="tr-TR"/>
              </w:rPr>
            </w:pPr>
          </w:p>
        </w:tc>
      </w:tr>
      <w:tr w:rsidR="001601B7" w:rsidRPr="001B1C3B" w14:paraId="248177C8" w14:textId="77777777" w:rsidTr="00113850">
        <w:trPr>
          <w:trHeight w:hRule="exact" w:val="246"/>
        </w:trPr>
        <w:tc>
          <w:tcPr>
            <w:tcW w:w="3139" w:type="dxa"/>
            <w:vAlign w:val="center"/>
          </w:tcPr>
          <w:p w14:paraId="11F536C1" w14:textId="77777777" w:rsidR="001601B7" w:rsidRPr="001B1C3B" w:rsidRDefault="001601B7" w:rsidP="001601B7">
            <w:pPr>
              <w:ind w:left="57"/>
              <w:rPr>
                <w:rFonts w:eastAsiaTheme="minorHAnsi"/>
                <w:color w:val="000000"/>
                <w:sz w:val="18"/>
                <w:szCs w:val="18"/>
                <w:lang w:val="tr-TR" w:eastAsia="tr-TR"/>
              </w:rPr>
            </w:pPr>
            <w:r w:rsidRPr="001B1C3B">
              <w:rPr>
                <w:color w:val="000000"/>
                <w:sz w:val="18"/>
                <w:szCs w:val="18"/>
                <w:lang w:val="tr-TR" w:eastAsia="tr-TR"/>
              </w:rPr>
              <w:t>Bölüm Varlıkları</w:t>
            </w:r>
          </w:p>
        </w:tc>
        <w:tc>
          <w:tcPr>
            <w:tcW w:w="1161" w:type="dxa"/>
            <w:vAlign w:val="center"/>
          </w:tcPr>
          <w:p w14:paraId="07424336" w14:textId="2D26033C" w:rsidR="001601B7" w:rsidRPr="001B1C3B" w:rsidRDefault="001601B7" w:rsidP="00113850">
            <w:pPr>
              <w:ind w:right="62"/>
              <w:jc w:val="right"/>
              <w:rPr>
                <w:color w:val="000000"/>
                <w:sz w:val="18"/>
                <w:szCs w:val="18"/>
                <w:lang w:val="tr-TR"/>
              </w:rPr>
            </w:pPr>
            <w:r w:rsidRPr="001B1C3B">
              <w:rPr>
                <w:sz w:val="18"/>
                <w:szCs w:val="18"/>
                <w:lang w:val="tr-TR"/>
              </w:rPr>
              <w:t>635,199,068</w:t>
            </w:r>
          </w:p>
        </w:tc>
        <w:tc>
          <w:tcPr>
            <w:tcW w:w="1291" w:type="dxa"/>
            <w:vAlign w:val="center"/>
          </w:tcPr>
          <w:p w14:paraId="141931D5" w14:textId="6FC2F83F" w:rsidR="001601B7" w:rsidRPr="001B1C3B" w:rsidRDefault="001601B7" w:rsidP="00113850">
            <w:pPr>
              <w:ind w:right="62"/>
              <w:jc w:val="right"/>
              <w:rPr>
                <w:color w:val="000000"/>
                <w:sz w:val="18"/>
                <w:szCs w:val="18"/>
                <w:lang w:val="tr-TR"/>
              </w:rPr>
            </w:pPr>
            <w:r w:rsidRPr="001B1C3B">
              <w:rPr>
                <w:sz w:val="18"/>
                <w:szCs w:val="18"/>
                <w:lang w:val="tr-TR"/>
              </w:rPr>
              <w:t>1,071,292,880</w:t>
            </w:r>
          </w:p>
        </w:tc>
        <w:tc>
          <w:tcPr>
            <w:tcW w:w="1148" w:type="dxa"/>
            <w:vAlign w:val="center"/>
          </w:tcPr>
          <w:p w14:paraId="2599693C" w14:textId="7EE81795" w:rsidR="001601B7" w:rsidRPr="001B1C3B" w:rsidRDefault="001601B7" w:rsidP="00113850">
            <w:pPr>
              <w:ind w:right="62"/>
              <w:jc w:val="right"/>
              <w:rPr>
                <w:color w:val="000000"/>
                <w:sz w:val="18"/>
                <w:szCs w:val="18"/>
                <w:lang w:val="tr-TR"/>
              </w:rPr>
            </w:pPr>
            <w:r w:rsidRPr="001B1C3B">
              <w:rPr>
                <w:sz w:val="18"/>
                <w:szCs w:val="18"/>
                <w:lang w:val="tr-TR"/>
              </w:rPr>
              <w:t>817,253,040</w:t>
            </w:r>
          </w:p>
        </w:tc>
        <w:tc>
          <w:tcPr>
            <w:tcW w:w="1220" w:type="dxa"/>
            <w:vAlign w:val="center"/>
          </w:tcPr>
          <w:p w14:paraId="0966E6C3" w14:textId="5CC43461" w:rsidR="001601B7" w:rsidRPr="001B1C3B" w:rsidRDefault="001601B7" w:rsidP="00113850">
            <w:pPr>
              <w:ind w:right="62"/>
              <w:jc w:val="right"/>
              <w:rPr>
                <w:color w:val="000000"/>
                <w:sz w:val="18"/>
                <w:szCs w:val="18"/>
                <w:lang w:val="tr-TR"/>
              </w:rPr>
            </w:pPr>
            <w:r w:rsidRPr="001B1C3B">
              <w:rPr>
                <w:sz w:val="18"/>
                <w:szCs w:val="18"/>
                <w:lang w:val="tr-TR"/>
              </w:rPr>
              <w:t>469,822,323</w:t>
            </w:r>
          </w:p>
        </w:tc>
        <w:tc>
          <w:tcPr>
            <w:tcW w:w="1220" w:type="dxa"/>
            <w:vAlign w:val="center"/>
          </w:tcPr>
          <w:p w14:paraId="4BAF70A6" w14:textId="02CC28EE" w:rsidR="001601B7" w:rsidRPr="001B1C3B" w:rsidRDefault="001601B7" w:rsidP="00113850">
            <w:pPr>
              <w:ind w:right="62"/>
              <w:jc w:val="right"/>
              <w:rPr>
                <w:color w:val="000000"/>
                <w:sz w:val="18"/>
                <w:szCs w:val="18"/>
                <w:lang w:val="tr-TR"/>
              </w:rPr>
            </w:pPr>
            <w:r w:rsidRPr="001B1C3B">
              <w:rPr>
                <w:sz w:val="18"/>
                <w:szCs w:val="18"/>
                <w:lang w:val="tr-TR"/>
              </w:rPr>
              <w:t>2,993,567,311</w:t>
            </w:r>
          </w:p>
        </w:tc>
      </w:tr>
      <w:tr w:rsidR="001601B7" w:rsidRPr="001B1C3B" w14:paraId="24F43D73" w14:textId="77777777" w:rsidTr="00113850">
        <w:trPr>
          <w:trHeight w:hRule="exact" w:val="273"/>
        </w:trPr>
        <w:tc>
          <w:tcPr>
            <w:tcW w:w="3139" w:type="dxa"/>
            <w:vAlign w:val="center"/>
          </w:tcPr>
          <w:p w14:paraId="15DD0794" w14:textId="77777777" w:rsidR="001601B7" w:rsidRPr="001B1C3B" w:rsidRDefault="001601B7" w:rsidP="001601B7">
            <w:pPr>
              <w:ind w:left="57"/>
              <w:rPr>
                <w:rFonts w:eastAsiaTheme="minorHAnsi"/>
                <w:color w:val="000000"/>
                <w:sz w:val="18"/>
                <w:szCs w:val="18"/>
                <w:lang w:val="tr-TR" w:eastAsia="tr-TR"/>
              </w:rPr>
            </w:pPr>
            <w:r w:rsidRPr="001B1C3B">
              <w:rPr>
                <w:color w:val="000000"/>
                <w:sz w:val="18"/>
                <w:szCs w:val="18"/>
                <w:lang w:val="tr-TR" w:eastAsia="tr-TR"/>
              </w:rPr>
              <w:t>İştirak ve Bağlı Ortaklıklar</w:t>
            </w:r>
          </w:p>
        </w:tc>
        <w:tc>
          <w:tcPr>
            <w:tcW w:w="1161" w:type="dxa"/>
            <w:vAlign w:val="center"/>
          </w:tcPr>
          <w:p w14:paraId="5B787D06" w14:textId="6E892CAB" w:rsidR="001601B7" w:rsidRPr="001B1C3B" w:rsidRDefault="001601B7" w:rsidP="00113850">
            <w:pPr>
              <w:ind w:right="62"/>
              <w:jc w:val="right"/>
              <w:rPr>
                <w:color w:val="000000"/>
                <w:sz w:val="18"/>
                <w:szCs w:val="18"/>
                <w:lang w:val="tr-TR"/>
              </w:rPr>
            </w:pPr>
            <w:r w:rsidRPr="001B1C3B">
              <w:rPr>
                <w:sz w:val="18"/>
                <w:szCs w:val="18"/>
                <w:lang w:val="tr-TR"/>
              </w:rPr>
              <w:t>-</w:t>
            </w:r>
          </w:p>
        </w:tc>
        <w:tc>
          <w:tcPr>
            <w:tcW w:w="1291" w:type="dxa"/>
            <w:vAlign w:val="center"/>
          </w:tcPr>
          <w:p w14:paraId="38613B3A" w14:textId="14F48637" w:rsidR="001601B7" w:rsidRPr="001B1C3B" w:rsidRDefault="001601B7" w:rsidP="00113850">
            <w:pPr>
              <w:ind w:right="62"/>
              <w:jc w:val="right"/>
              <w:rPr>
                <w:color w:val="000000"/>
                <w:sz w:val="18"/>
                <w:szCs w:val="18"/>
                <w:lang w:val="tr-TR"/>
              </w:rPr>
            </w:pPr>
            <w:r w:rsidRPr="001B1C3B">
              <w:rPr>
                <w:sz w:val="18"/>
                <w:szCs w:val="18"/>
                <w:lang w:val="tr-TR"/>
              </w:rPr>
              <w:t>-</w:t>
            </w:r>
          </w:p>
        </w:tc>
        <w:tc>
          <w:tcPr>
            <w:tcW w:w="1148" w:type="dxa"/>
            <w:vAlign w:val="center"/>
          </w:tcPr>
          <w:p w14:paraId="0529F711" w14:textId="0484A4FF" w:rsidR="001601B7" w:rsidRPr="001B1C3B" w:rsidRDefault="001601B7" w:rsidP="00113850">
            <w:pPr>
              <w:ind w:right="62"/>
              <w:jc w:val="right"/>
              <w:rPr>
                <w:color w:val="000000"/>
                <w:sz w:val="18"/>
                <w:szCs w:val="18"/>
                <w:lang w:val="tr-TR"/>
              </w:rPr>
            </w:pPr>
            <w:r w:rsidRPr="001B1C3B">
              <w:rPr>
                <w:sz w:val="18"/>
                <w:szCs w:val="18"/>
                <w:lang w:val="tr-TR"/>
              </w:rPr>
              <w:t>-</w:t>
            </w:r>
          </w:p>
        </w:tc>
        <w:tc>
          <w:tcPr>
            <w:tcW w:w="1220" w:type="dxa"/>
            <w:vAlign w:val="center"/>
          </w:tcPr>
          <w:p w14:paraId="35F7F63B" w14:textId="5FF256CD" w:rsidR="001601B7" w:rsidRPr="001B1C3B" w:rsidRDefault="001601B7" w:rsidP="00113850">
            <w:pPr>
              <w:ind w:right="62"/>
              <w:jc w:val="right"/>
              <w:rPr>
                <w:color w:val="000000"/>
                <w:sz w:val="18"/>
                <w:szCs w:val="18"/>
                <w:lang w:val="tr-TR"/>
              </w:rPr>
            </w:pPr>
            <w:r w:rsidRPr="001B1C3B">
              <w:rPr>
                <w:sz w:val="18"/>
                <w:szCs w:val="18"/>
                <w:lang w:val="tr-TR"/>
              </w:rPr>
              <w:t>9,012,068</w:t>
            </w:r>
          </w:p>
        </w:tc>
        <w:tc>
          <w:tcPr>
            <w:tcW w:w="1220" w:type="dxa"/>
            <w:vAlign w:val="center"/>
          </w:tcPr>
          <w:p w14:paraId="04AE11F9" w14:textId="5D0E3FB2" w:rsidR="001601B7" w:rsidRPr="001B1C3B" w:rsidRDefault="001601B7" w:rsidP="00113850">
            <w:pPr>
              <w:ind w:right="62"/>
              <w:jc w:val="right"/>
              <w:rPr>
                <w:color w:val="000000"/>
                <w:sz w:val="18"/>
                <w:szCs w:val="18"/>
                <w:lang w:val="tr-TR"/>
              </w:rPr>
            </w:pPr>
            <w:r w:rsidRPr="001B1C3B">
              <w:rPr>
                <w:sz w:val="18"/>
                <w:szCs w:val="18"/>
                <w:lang w:val="tr-TR"/>
              </w:rPr>
              <w:t>9,012,068</w:t>
            </w:r>
          </w:p>
        </w:tc>
      </w:tr>
      <w:tr w:rsidR="001601B7" w:rsidRPr="001B1C3B" w14:paraId="72CBC02B" w14:textId="77777777" w:rsidTr="00113850">
        <w:trPr>
          <w:trHeight w:hRule="exact" w:val="266"/>
        </w:trPr>
        <w:tc>
          <w:tcPr>
            <w:tcW w:w="3139" w:type="dxa"/>
            <w:vAlign w:val="center"/>
          </w:tcPr>
          <w:p w14:paraId="48E61CE6" w14:textId="77777777" w:rsidR="001601B7" w:rsidRPr="001B1C3B" w:rsidRDefault="001601B7" w:rsidP="001601B7">
            <w:pPr>
              <w:ind w:left="57"/>
              <w:rPr>
                <w:rFonts w:eastAsiaTheme="minorHAnsi"/>
                <w:b/>
                <w:bCs/>
                <w:color w:val="000000"/>
                <w:sz w:val="18"/>
                <w:szCs w:val="18"/>
                <w:lang w:val="tr-TR" w:eastAsia="tr-TR"/>
              </w:rPr>
            </w:pPr>
            <w:r w:rsidRPr="001B1C3B">
              <w:rPr>
                <w:b/>
                <w:bCs/>
                <w:color w:val="000000"/>
                <w:sz w:val="18"/>
                <w:szCs w:val="18"/>
                <w:lang w:val="tr-TR" w:eastAsia="tr-TR"/>
              </w:rPr>
              <w:t>Toplam Varlıklar</w:t>
            </w:r>
          </w:p>
        </w:tc>
        <w:tc>
          <w:tcPr>
            <w:tcW w:w="1161" w:type="dxa"/>
            <w:vAlign w:val="center"/>
          </w:tcPr>
          <w:p w14:paraId="3EEF7F44" w14:textId="6D48BD91" w:rsidR="001601B7" w:rsidRPr="001B1C3B" w:rsidRDefault="001601B7" w:rsidP="00113850">
            <w:pPr>
              <w:ind w:right="62"/>
              <w:jc w:val="right"/>
              <w:rPr>
                <w:b/>
                <w:color w:val="000000"/>
                <w:sz w:val="18"/>
                <w:szCs w:val="18"/>
                <w:lang w:val="tr-TR"/>
              </w:rPr>
            </w:pPr>
            <w:r w:rsidRPr="001B1C3B">
              <w:rPr>
                <w:b/>
                <w:bCs/>
                <w:sz w:val="18"/>
                <w:szCs w:val="18"/>
                <w:lang w:val="tr-TR"/>
              </w:rPr>
              <w:t>635,199,068</w:t>
            </w:r>
          </w:p>
        </w:tc>
        <w:tc>
          <w:tcPr>
            <w:tcW w:w="1291" w:type="dxa"/>
            <w:vAlign w:val="center"/>
          </w:tcPr>
          <w:p w14:paraId="04F23A22" w14:textId="1F86E918" w:rsidR="001601B7" w:rsidRPr="001B1C3B" w:rsidRDefault="001601B7" w:rsidP="00113850">
            <w:pPr>
              <w:ind w:right="62"/>
              <w:jc w:val="right"/>
              <w:rPr>
                <w:b/>
                <w:color w:val="000000"/>
                <w:sz w:val="18"/>
                <w:szCs w:val="18"/>
                <w:lang w:val="tr-TR"/>
              </w:rPr>
            </w:pPr>
            <w:r w:rsidRPr="001B1C3B">
              <w:rPr>
                <w:b/>
                <w:bCs/>
                <w:sz w:val="18"/>
                <w:szCs w:val="18"/>
                <w:lang w:val="tr-TR"/>
              </w:rPr>
              <w:t>1,071,292,880</w:t>
            </w:r>
          </w:p>
        </w:tc>
        <w:tc>
          <w:tcPr>
            <w:tcW w:w="1148" w:type="dxa"/>
            <w:vAlign w:val="center"/>
          </w:tcPr>
          <w:p w14:paraId="5BACE971" w14:textId="12670138" w:rsidR="001601B7" w:rsidRPr="001B1C3B" w:rsidRDefault="001601B7" w:rsidP="00113850">
            <w:pPr>
              <w:ind w:right="62"/>
              <w:jc w:val="right"/>
              <w:rPr>
                <w:b/>
                <w:color w:val="000000"/>
                <w:sz w:val="18"/>
                <w:szCs w:val="18"/>
                <w:lang w:val="tr-TR"/>
              </w:rPr>
            </w:pPr>
            <w:r w:rsidRPr="001B1C3B">
              <w:rPr>
                <w:b/>
                <w:bCs/>
                <w:sz w:val="18"/>
                <w:szCs w:val="18"/>
                <w:lang w:val="tr-TR"/>
              </w:rPr>
              <w:t>817,253,040</w:t>
            </w:r>
          </w:p>
        </w:tc>
        <w:tc>
          <w:tcPr>
            <w:tcW w:w="1220" w:type="dxa"/>
            <w:vAlign w:val="center"/>
          </w:tcPr>
          <w:p w14:paraId="13846BA5" w14:textId="538B6F0D" w:rsidR="001601B7" w:rsidRPr="001B1C3B" w:rsidRDefault="001601B7" w:rsidP="00113850">
            <w:pPr>
              <w:ind w:right="62"/>
              <w:jc w:val="right"/>
              <w:rPr>
                <w:b/>
                <w:color w:val="000000"/>
                <w:sz w:val="18"/>
                <w:szCs w:val="18"/>
                <w:lang w:val="tr-TR"/>
              </w:rPr>
            </w:pPr>
            <w:r w:rsidRPr="001B1C3B">
              <w:rPr>
                <w:b/>
                <w:bCs/>
                <w:sz w:val="18"/>
                <w:szCs w:val="18"/>
                <w:lang w:val="tr-TR"/>
              </w:rPr>
              <w:t>478,834,391</w:t>
            </w:r>
          </w:p>
        </w:tc>
        <w:tc>
          <w:tcPr>
            <w:tcW w:w="1220" w:type="dxa"/>
            <w:vAlign w:val="center"/>
          </w:tcPr>
          <w:p w14:paraId="5A225961" w14:textId="7E067429" w:rsidR="001601B7" w:rsidRPr="001B1C3B" w:rsidRDefault="001601B7" w:rsidP="00113850">
            <w:pPr>
              <w:ind w:right="62"/>
              <w:jc w:val="right"/>
              <w:rPr>
                <w:b/>
                <w:color w:val="000000"/>
                <w:sz w:val="18"/>
                <w:szCs w:val="18"/>
                <w:lang w:val="tr-TR"/>
              </w:rPr>
            </w:pPr>
            <w:r w:rsidRPr="001B1C3B">
              <w:rPr>
                <w:b/>
                <w:bCs/>
                <w:sz w:val="18"/>
                <w:szCs w:val="18"/>
                <w:lang w:val="tr-TR"/>
              </w:rPr>
              <w:t>3,002,579,379</w:t>
            </w:r>
          </w:p>
        </w:tc>
      </w:tr>
      <w:tr w:rsidR="001601B7" w:rsidRPr="001B1C3B" w14:paraId="1BDDEC8F" w14:textId="77777777" w:rsidTr="00113850">
        <w:trPr>
          <w:trHeight w:hRule="exact" w:val="285"/>
        </w:trPr>
        <w:tc>
          <w:tcPr>
            <w:tcW w:w="3139" w:type="dxa"/>
            <w:vAlign w:val="center"/>
          </w:tcPr>
          <w:p w14:paraId="0D981AF9" w14:textId="77777777" w:rsidR="001601B7" w:rsidRPr="001B1C3B" w:rsidRDefault="001601B7" w:rsidP="001601B7">
            <w:pPr>
              <w:ind w:left="57"/>
              <w:rPr>
                <w:rFonts w:eastAsiaTheme="minorHAnsi"/>
                <w:color w:val="000000"/>
                <w:sz w:val="18"/>
                <w:szCs w:val="18"/>
                <w:lang w:val="tr-TR" w:eastAsia="tr-TR"/>
              </w:rPr>
            </w:pPr>
            <w:r w:rsidRPr="001B1C3B">
              <w:rPr>
                <w:color w:val="000000"/>
                <w:sz w:val="18"/>
                <w:szCs w:val="18"/>
                <w:lang w:val="tr-TR" w:eastAsia="tr-TR"/>
              </w:rPr>
              <w:t>Bölüm Yükümlülükleri</w:t>
            </w:r>
          </w:p>
        </w:tc>
        <w:tc>
          <w:tcPr>
            <w:tcW w:w="1161" w:type="dxa"/>
            <w:vAlign w:val="center"/>
          </w:tcPr>
          <w:p w14:paraId="1F4F84EC" w14:textId="0974CA36" w:rsidR="001601B7" w:rsidRPr="001B1C3B" w:rsidRDefault="001601B7" w:rsidP="00113850">
            <w:pPr>
              <w:ind w:right="62"/>
              <w:jc w:val="right"/>
              <w:rPr>
                <w:color w:val="000000"/>
                <w:sz w:val="18"/>
                <w:szCs w:val="18"/>
                <w:lang w:val="tr-TR"/>
              </w:rPr>
            </w:pPr>
            <w:r w:rsidRPr="001B1C3B">
              <w:rPr>
                <w:sz w:val="18"/>
                <w:szCs w:val="18"/>
                <w:lang w:val="tr-TR"/>
              </w:rPr>
              <w:t>1,375,408,981</w:t>
            </w:r>
          </w:p>
        </w:tc>
        <w:tc>
          <w:tcPr>
            <w:tcW w:w="1291" w:type="dxa"/>
            <w:vAlign w:val="center"/>
          </w:tcPr>
          <w:p w14:paraId="48AB09A1" w14:textId="64D3D509" w:rsidR="001601B7" w:rsidRPr="001B1C3B" w:rsidRDefault="001601B7" w:rsidP="00113850">
            <w:pPr>
              <w:ind w:right="62"/>
              <w:jc w:val="right"/>
              <w:rPr>
                <w:color w:val="000000"/>
                <w:sz w:val="18"/>
                <w:szCs w:val="18"/>
                <w:lang w:val="tr-TR"/>
              </w:rPr>
            </w:pPr>
            <w:r w:rsidRPr="001B1C3B">
              <w:rPr>
                <w:sz w:val="18"/>
                <w:szCs w:val="18"/>
                <w:lang w:val="tr-TR"/>
              </w:rPr>
              <w:t>784,112,394</w:t>
            </w:r>
          </w:p>
        </w:tc>
        <w:tc>
          <w:tcPr>
            <w:tcW w:w="1148" w:type="dxa"/>
            <w:vAlign w:val="center"/>
          </w:tcPr>
          <w:p w14:paraId="649D52A8" w14:textId="04BDA394" w:rsidR="001601B7" w:rsidRPr="001B1C3B" w:rsidRDefault="001601B7" w:rsidP="00113850">
            <w:pPr>
              <w:ind w:right="62"/>
              <w:jc w:val="right"/>
              <w:rPr>
                <w:color w:val="000000"/>
                <w:sz w:val="18"/>
                <w:szCs w:val="18"/>
                <w:lang w:val="tr-TR"/>
              </w:rPr>
            </w:pPr>
            <w:r w:rsidRPr="001B1C3B">
              <w:rPr>
                <w:sz w:val="18"/>
                <w:szCs w:val="18"/>
                <w:lang w:val="tr-TR"/>
              </w:rPr>
              <w:t>299,465,995</w:t>
            </w:r>
          </w:p>
        </w:tc>
        <w:tc>
          <w:tcPr>
            <w:tcW w:w="1220" w:type="dxa"/>
            <w:vAlign w:val="center"/>
          </w:tcPr>
          <w:p w14:paraId="0278E9D3" w14:textId="7DF056D6" w:rsidR="001601B7" w:rsidRPr="001B1C3B" w:rsidRDefault="001601B7" w:rsidP="00113850">
            <w:pPr>
              <w:ind w:right="62"/>
              <w:jc w:val="right"/>
              <w:rPr>
                <w:color w:val="000000"/>
                <w:sz w:val="18"/>
                <w:szCs w:val="18"/>
                <w:lang w:val="tr-TR"/>
              </w:rPr>
            </w:pPr>
            <w:r w:rsidRPr="001B1C3B">
              <w:rPr>
                <w:sz w:val="18"/>
                <w:szCs w:val="18"/>
                <w:lang w:val="tr-TR"/>
              </w:rPr>
              <w:t>212,183,391</w:t>
            </w:r>
          </w:p>
        </w:tc>
        <w:tc>
          <w:tcPr>
            <w:tcW w:w="1220" w:type="dxa"/>
            <w:vAlign w:val="center"/>
          </w:tcPr>
          <w:p w14:paraId="73AF019D" w14:textId="240322C9" w:rsidR="001601B7" w:rsidRPr="001B1C3B" w:rsidRDefault="001601B7" w:rsidP="00113850">
            <w:pPr>
              <w:ind w:right="62"/>
              <w:jc w:val="right"/>
              <w:rPr>
                <w:color w:val="000000"/>
                <w:sz w:val="18"/>
                <w:szCs w:val="18"/>
                <w:lang w:val="tr-TR"/>
              </w:rPr>
            </w:pPr>
            <w:r w:rsidRPr="001B1C3B">
              <w:rPr>
                <w:sz w:val="18"/>
                <w:szCs w:val="18"/>
                <w:lang w:val="tr-TR"/>
              </w:rPr>
              <w:t>2,671,170,761</w:t>
            </w:r>
          </w:p>
        </w:tc>
      </w:tr>
      <w:tr w:rsidR="001601B7" w:rsidRPr="001B1C3B" w14:paraId="20D5E373" w14:textId="77777777" w:rsidTr="00113850">
        <w:trPr>
          <w:trHeight w:hRule="exact" w:val="275"/>
        </w:trPr>
        <w:tc>
          <w:tcPr>
            <w:tcW w:w="3139" w:type="dxa"/>
            <w:tcBorders>
              <w:bottom w:val="dotted" w:sz="4" w:space="0" w:color="auto"/>
            </w:tcBorders>
            <w:vAlign w:val="center"/>
          </w:tcPr>
          <w:p w14:paraId="2BC8F28E" w14:textId="77777777" w:rsidR="001601B7" w:rsidRPr="001B1C3B" w:rsidRDefault="001601B7" w:rsidP="001601B7">
            <w:pPr>
              <w:ind w:left="57"/>
              <w:rPr>
                <w:rFonts w:eastAsiaTheme="minorHAnsi"/>
                <w:color w:val="000000"/>
                <w:sz w:val="18"/>
                <w:szCs w:val="18"/>
                <w:lang w:val="tr-TR" w:eastAsia="tr-TR"/>
              </w:rPr>
            </w:pPr>
            <w:r w:rsidRPr="001B1C3B">
              <w:rPr>
                <w:color w:val="000000"/>
                <w:sz w:val="18"/>
                <w:szCs w:val="18"/>
                <w:lang w:val="tr-TR" w:eastAsia="tr-TR"/>
              </w:rPr>
              <w:t>Özkaynaklar</w:t>
            </w:r>
          </w:p>
        </w:tc>
        <w:tc>
          <w:tcPr>
            <w:tcW w:w="1161" w:type="dxa"/>
            <w:tcBorders>
              <w:bottom w:val="dotted" w:sz="4" w:space="0" w:color="auto"/>
            </w:tcBorders>
            <w:vAlign w:val="center"/>
          </w:tcPr>
          <w:p w14:paraId="570E0BCC" w14:textId="4E68FC42" w:rsidR="001601B7" w:rsidRPr="001B1C3B" w:rsidRDefault="001601B7" w:rsidP="00113850">
            <w:pPr>
              <w:ind w:right="62"/>
              <w:jc w:val="right"/>
              <w:rPr>
                <w:color w:val="000000"/>
                <w:sz w:val="18"/>
                <w:szCs w:val="18"/>
                <w:lang w:val="tr-TR"/>
              </w:rPr>
            </w:pPr>
            <w:r w:rsidRPr="001B1C3B">
              <w:rPr>
                <w:sz w:val="18"/>
                <w:szCs w:val="18"/>
                <w:lang w:val="tr-TR"/>
              </w:rPr>
              <w:t>-</w:t>
            </w:r>
          </w:p>
        </w:tc>
        <w:tc>
          <w:tcPr>
            <w:tcW w:w="1291" w:type="dxa"/>
            <w:tcBorders>
              <w:bottom w:val="dotted" w:sz="4" w:space="0" w:color="auto"/>
            </w:tcBorders>
            <w:vAlign w:val="center"/>
          </w:tcPr>
          <w:p w14:paraId="50E7859F" w14:textId="6A07BC4F" w:rsidR="001601B7" w:rsidRPr="001B1C3B" w:rsidRDefault="001601B7" w:rsidP="00113850">
            <w:pPr>
              <w:ind w:right="62"/>
              <w:jc w:val="right"/>
              <w:rPr>
                <w:color w:val="000000"/>
                <w:sz w:val="18"/>
                <w:szCs w:val="18"/>
                <w:lang w:val="tr-TR"/>
              </w:rPr>
            </w:pPr>
            <w:r w:rsidRPr="001B1C3B">
              <w:rPr>
                <w:sz w:val="18"/>
                <w:szCs w:val="18"/>
                <w:lang w:val="tr-TR"/>
              </w:rPr>
              <w:t>-</w:t>
            </w:r>
          </w:p>
        </w:tc>
        <w:tc>
          <w:tcPr>
            <w:tcW w:w="1148" w:type="dxa"/>
            <w:tcBorders>
              <w:bottom w:val="dotted" w:sz="4" w:space="0" w:color="auto"/>
            </w:tcBorders>
            <w:vAlign w:val="center"/>
          </w:tcPr>
          <w:p w14:paraId="5CFE0FE8" w14:textId="5B98B7F2" w:rsidR="001601B7" w:rsidRPr="001B1C3B" w:rsidRDefault="001601B7" w:rsidP="00113850">
            <w:pPr>
              <w:ind w:right="62"/>
              <w:jc w:val="right"/>
              <w:rPr>
                <w:color w:val="000000"/>
                <w:sz w:val="18"/>
                <w:szCs w:val="18"/>
                <w:lang w:val="tr-TR"/>
              </w:rPr>
            </w:pPr>
            <w:r w:rsidRPr="001B1C3B">
              <w:rPr>
                <w:sz w:val="18"/>
                <w:szCs w:val="18"/>
                <w:lang w:val="tr-TR"/>
              </w:rPr>
              <w:t>-</w:t>
            </w:r>
          </w:p>
        </w:tc>
        <w:tc>
          <w:tcPr>
            <w:tcW w:w="1220" w:type="dxa"/>
            <w:tcBorders>
              <w:bottom w:val="dotted" w:sz="4" w:space="0" w:color="auto"/>
            </w:tcBorders>
            <w:vAlign w:val="center"/>
          </w:tcPr>
          <w:p w14:paraId="19B52DBF" w14:textId="78D09B9A" w:rsidR="001601B7" w:rsidRPr="001B1C3B" w:rsidRDefault="001601B7" w:rsidP="00113850">
            <w:pPr>
              <w:ind w:right="62"/>
              <w:jc w:val="right"/>
              <w:rPr>
                <w:color w:val="000000"/>
                <w:sz w:val="18"/>
                <w:szCs w:val="18"/>
                <w:lang w:val="tr-TR"/>
              </w:rPr>
            </w:pPr>
            <w:r w:rsidRPr="001B1C3B">
              <w:rPr>
                <w:sz w:val="18"/>
                <w:szCs w:val="18"/>
                <w:lang w:val="tr-TR"/>
              </w:rPr>
              <w:t>331,408,618</w:t>
            </w:r>
          </w:p>
        </w:tc>
        <w:tc>
          <w:tcPr>
            <w:tcW w:w="1220" w:type="dxa"/>
            <w:tcBorders>
              <w:bottom w:val="dotted" w:sz="4" w:space="0" w:color="auto"/>
            </w:tcBorders>
            <w:vAlign w:val="center"/>
          </w:tcPr>
          <w:p w14:paraId="56A8B288" w14:textId="5458E63F" w:rsidR="001601B7" w:rsidRPr="001B1C3B" w:rsidRDefault="001601B7" w:rsidP="00113850">
            <w:pPr>
              <w:ind w:right="62"/>
              <w:jc w:val="right"/>
              <w:rPr>
                <w:color w:val="000000"/>
                <w:sz w:val="18"/>
                <w:szCs w:val="18"/>
                <w:lang w:val="tr-TR"/>
              </w:rPr>
            </w:pPr>
            <w:r w:rsidRPr="001B1C3B">
              <w:rPr>
                <w:sz w:val="18"/>
                <w:szCs w:val="18"/>
                <w:lang w:val="tr-TR"/>
              </w:rPr>
              <w:t>331,408,618</w:t>
            </w:r>
          </w:p>
        </w:tc>
      </w:tr>
      <w:tr w:rsidR="001601B7" w:rsidRPr="001B1C3B" w14:paraId="3A42366C" w14:textId="77777777" w:rsidTr="00113850">
        <w:trPr>
          <w:trHeight w:hRule="exact" w:val="283"/>
        </w:trPr>
        <w:tc>
          <w:tcPr>
            <w:tcW w:w="3139" w:type="dxa"/>
            <w:tcBorders>
              <w:top w:val="dotted" w:sz="4" w:space="0" w:color="auto"/>
              <w:bottom w:val="single" w:sz="4" w:space="0" w:color="auto"/>
            </w:tcBorders>
            <w:vAlign w:val="center"/>
          </w:tcPr>
          <w:p w14:paraId="488376AA" w14:textId="77777777" w:rsidR="001601B7" w:rsidRPr="001B1C3B" w:rsidRDefault="001601B7" w:rsidP="001601B7">
            <w:pPr>
              <w:ind w:left="57"/>
              <w:rPr>
                <w:rFonts w:eastAsiaTheme="minorHAnsi"/>
                <w:b/>
                <w:bCs/>
                <w:color w:val="000000"/>
                <w:sz w:val="18"/>
                <w:szCs w:val="18"/>
                <w:lang w:val="tr-TR" w:eastAsia="tr-TR"/>
              </w:rPr>
            </w:pPr>
            <w:r w:rsidRPr="001B1C3B">
              <w:rPr>
                <w:b/>
                <w:bCs/>
                <w:color w:val="000000"/>
                <w:sz w:val="18"/>
                <w:szCs w:val="18"/>
                <w:lang w:val="tr-TR" w:eastAsia="tr-TR"/>
              </w:rPr>
              <w:t>Toplam Yükümlülükler</w:t>
            </w:r>
          </w:p>
        </w:tc>
        <w:tc>
          <w:tcPr>
            <w:tcW w:w="1161" w:type="dxa"/>
            <w:tcBorders>
              <w:top w:val="dotted" w:sz="4" w:space="0" w:color="auto"/>
              <w:bottom w:val="single" w:sz="4" w:space="0" w:color="auto"/>
            </w:tcBorders>
            <w:vAlign w:val="center"/>
          </w:tcPr>
          <w:p w14:paraId="766C20F6" w14:textId="357F38C3" w:rsidR="001601B7" w:rsidRPr="001B1C3B" w:rsidRDefault="001601B7" w:rsidP="00113850">
            <w:pPr>
              <w:ind w:right="62"/>
              <w:jc w:val="right"/>
              <w:rPr>
                <w:b/>
                <w:color w:val="000000"/>
                <w:sz w:val="18"/>
                <w:szCs w:val="18"/>
                <w:lang w:val="tr-TR"/>
              </w:rPr>
            </w:pPr>
            <w:r w:rsidRPr="001B1C3B">
              <w:rPr>
                <w:b/>
                <w:bCs/>
                <w:sz w:val="18"/>
                <w:szCs w:val="18"/>
                <w:lang w:val="tr-TR"/>
              </w:rPr>
              <w:t>1,375,408,981</w:t>
            </w:r>
          </w:p>
        </w:tc>
        <w:tc>
          <w:tcPr>
            <w:tcW w:w="1291" w:type="dxa"/>
            <w:tcBorders>
              <w:top w:val="dotted" w:sz="4" w:space="0" w:color="auto"/>
              <w:bottom w:val="single" w:sz="4" w:space="0" w:color="auto"/>
            </w:tcBorders>
            <w:vAlign w:val="center"/>
          </w:tcPr>
          <w:p w14:paraId="2D3968F7" w14:textId="6CA9EEA4" w:rsidR="001601B7" w:rsidRPr="001B1C3B" w:rsidRDefault="001601B7" w:rsidP="00113850">
            <w:pPr>
              <w:ind w:right="62"/>
              <w:jc w:val="right"/>
              <w:rPr>
                <w:b/>
                <w:color w:val="000000"/>
                <w:sz w:val="18"/>
                <w:szCs w:val="18"/>
                <w:lang w:val="tr-TR"/>
              </w:rPr>
            </w:pPr>
            <w:r w:rsidRPr="001B1C3B">
              <w:rPr>
                <w:b/>
                <w:bCs/>
                <w:sz w:val="18"/>
                <w:szCs w:val="18"/>
                <w:lang w:val="tr-TR"/>
              </w:rPr>
              <w:t>784,112,394</w:t>
            </w:r>
          </w:p>
        </w:tc>
        <w:tc>
          <w:tcPr>
            <w:tcW w:w="1148" w:type="dxa"/>
            <w:tcBorders>
              <w:top w:val="dotted" w:sz="4" w:space="0" w:color="auto"/>
              <w:bottom w:val="single" w:sz="4" w:space="0" w:color="auto"/>
            </w:tcBorders>
            <w:vAlign w:val="center"/>
          </w:tcPr>
          <w:p w14:paraId="0E7C9F47" w14:textId="608934A6" w:rsidR="001601B7" w:rsidRPr="001B1C3B" w:rsidRDefault="001601B7" w:rsidP="00113850">
            <w:pPr>
              <w:ind w:right="62"/>
              <w:jc w:val="right"/>
              <w:rPr>
                <w:b/>
                <w:color w:val="000000"/>
                <w:sz w:val="18"/>
                <w:szCs w:val="18"/>
                <w:lang w:val="tr-TR"/>
              </w:rPr>
            </w:pPr>
            <w:r w:rsidRPr="001B1C3B">
              <w:rPr>
                <w:b/>
                <w:bCs/>
                <w:sz w:val="18"/>
                <w:szCs w:val="18"/>
                <w:lang w:val="tr-TR"/>
              </w:rPr>
              <w:t>299,465,995</w:t>
            </w:r>
          </w:p>
        </w:tc>
        <w:tc>
          <w:tcPr>
            <w:tcW w:w="1220" w:type="dxa"/>
            <w:tcBorders>
              <w:top w:val="dotted" w:sz="4" w:space="0" w:color="auto"/>
              <w:bottom w:val="single" w:sz="4" w:space="0" w:color="auto"/>
            </w:tcBorders>
            <w:vAlign w:val="center"/>
          </w:tcPr>
          <w:p w14:paraId="5DF72E93" w14:textId="751EDBFF" w:rsidR="001601B7" w:rsidRPr="001B1C3B" w:rsidRDefault="001601B7" w:rsidP="00113850">
            <w:pPr>
              <w:ind w:right="62"/>
              <w:jc w:val="right"/>
              <w:rPr>
                <w:b/>
                <w:color w:val="000000"/>
                <w:sz w:val="18"/>
                <w:szCs w:val="18"/>
                <w:lang w:val="tr-TR"/>
              </w:rPr>
            </w:pPr>
            <w:r w:rsidRPr="001B1C3B">
              <w:rPr>
                <w:b/>
                <w:bCs/>
                <w:sz w:val="18"/>
                <w:szCs w:val="18"/>
                <w:lang w:val="tr-TR"/>
              </w:rPr>
              <w:t>543,592,009</w:t>
            </w:r>
          </w:p>
        </w:tc>
        <w:tc>
          <w:tcPr>
            <w:tcW w:w="1220" w:type="dxa"/>
            <w:tcBorders>
              <w:top w:val="dotted" w:sz="4" w:space="0" w:color="auto"/>
              <w:bottom w:val="single" w:sz="4" w:space="0" w:color="auto"/>
            </w:tcBorders>
            <w:vAlign w:val="center"/>
          </w:tcPr>
          <w:p w14:paraId="6EC297B0" w14:textId="392A757A" w:rsidR="001601B7" w:rsidRPr="001B1C3B" w:rsidRDefault="001601B7" w:rsidP="00113850">
            <w:pPr>
              <w:ind w:right="62"/>
              <w:jc w:val="right"/>
              <w:rPr>
                <w:b/>
                <w:color w:val="000000"/>
                <w:sz w:val="18"/>
                <w:szCs w:val="18"/>
                <w:lang w:val="tr-TR"/>
              </w:rPr>
            </w:pPr>
            <w:r w:rsidRPr="001B1C3B">
              <w:rPr>
                <w:b/>
                <w:bCs/>
                <w:sz w:val="18"/>
                <w:szCs w:val="18"/>
                <w:lang w:val="tr-TR"/>
              </w:rPr>
              <w:t>3,002,579,379</w:t>
            </w:r>
          </w:p>
        </w:tc>
      </w:tr>
    </w:tbl>
    <w:p w14:paraId="76F01FE2" w14:textId="77777777" w:rsidR="008479BC" w:rsidRPr="001B1C3B" w:rsidRDefault="008479BC" w:rsidP="00F22564">
      <w:pPr>
        <w:spacing w:line="120" w:lineRule="exact"/>
        <w:rPr>
          <w:lang w:val="tr-TR"/>
        </w:rPr>
      </w:pPr>
    </w:p>
    <w:p w14:paraId="6CFC7C1E" w14:textId="63A82B9C" w:rsidR="008479BC" w:rsidRPr="001B1C3B" w:rsidRDefault="008479BC" w:rsidP="008479BC">
      <w:pPr>
        <w:spacing w:line="140" w:lineRule="exact"/>
        <w:jc w:val="both"/>
        <w:rPr>
          <w:sz w:val="16"/>
          <w:szCs w:val="16"/>
          <w:lang w:val="tr-TR"/>
        </w:rPr>
      </w:pPr>
      <w:r w:rsidRPr="001B1C3B">
        <w:rPr>
          <w:sz w:val="16"/>
          <w:szCs w:val="16"/>
          <w:lang w:val="tr-TR"/>
        </w:rPr>
        <w:t>(*) Kar veya Zarar Tablosu’nda Diğer Faaliyet Gelirleri altında gösterilen geçmiş yıllara ait beklenen zarar karşılık gider iptalleri Beklenen Zarar Karşılıkları ile netleştirilmiştir.</w:t>
      </w:r>
    </w:p>
    <w:p w14:paraId="459DE679" w14:textId="3E71604D" w:rsidR="0038197B" w:rsidRPr="001B1C3B" w:rsidRDefault="0038197B" w:rsidP="008479BC">
      <w:pPr>
        <w:spacing w:line="140" w:lineRule="exact"/>
        <w:jc w:val="both"/>
        <w:rPr>
          <w:sz w:val="16"/>
          <w:szCs w:val="16"/>
          <w:lang w:val="tr-TR"/>
        </w:rPr>
      </w:pPr>
    </w:p>
    <w:p w14:paraId="14DDECCA" w14:textId="62CAB717" w:rsidR="00DB709E" w:rsidRPr="001B1C3B" w:rsidRDefault="00DB709E" w:rsidP="00DB709E">
      <w:pPr>
        <w:pStyle w:val="Head1"/>
        <w:keepNext w:val="0"/>
        <w:spacing w:before="120" w:after="0" w:line="240" w:lineRule="auto"/>
        <w:ind w:hanging="902"/>
      </w:pPr>
      <w:r w:rsidRPr="001B1C3B">
        <w:t>3.25</w:t>
      </w:r>
      <w:r w:rsidRPr="001B1C3B">
        <w:tab/>
        <w:t>Kar yedekleri ve karın dağıtılması</w:t>
      </w:r>
    </w:p>
    <w:p w14:paraId="20D1C0D9" w14:textId="77777777" w:rsidR="00DB709E" w:rsidRPr="001B1C3B" w:rsidRDefault="00DB709E" w:rsidP="00DB709E">
      <w:pPr>
        <w:autoSpaceDE w:val="0"/>
        <w:autoSpaceDN w:val="0"/>
        <w:spacing w:before="120"/>
        <w:jc w:val="both"/>
        <w:rPr>
          <w:szCs w:val="22"/>
          <w:lang w:val="tr-TR"/>
        </w:rPr>
      </w:pPr>
      <w:r w:rsidRPr="001B1C3B">
        <w:rPr>
          <w:szCs w:val="22"/>
          <w:lang w:val="tr-TR"/>
        </w:rPr>
        <w:t xml:space="preserve">Kanuni finansal tablolarda yasal yedekler dışında, birikmiş karlar, aşağıda belirtilen yasal yedek şartına tabi olmak kaydıyla dağıtıma açıktır. </w:t>
      </w:r>
    </w:p>
    <w:p w14:paraId="29E018E7" w14:textId="6799A552" w:rsidR="00DB709E" w:rsidRPr="001B1C3B" w:rsidRDefault="00DB709E" w:rsidP="00DB709E">
      <w:pPr>
        <w:autoSpaceDE w:val="0"/>
        <w:autoSpaceDN w:val="0"/>
        <w:spacing w:before="120"/>
        <w:jc w:val="both"/>
        <w:rPr>
          <w:szCs w:val="22"/>
          <w:lang w:val="tr-TR"/>
        </w:rPr>
      </w:pPr>
      <w:r w:rsidRPr="001B1C3B">
        <w:rPr>
          <w:szCs w:val="22"/>
          <w:lang w:val="tr-TR"/>
        </w:rPr>
        <w:t>Yasal yedekler, Türk Ticaret Kanunu (“TTK”)’da öngörüldüğü şekli ile birinci ve ikinci yedeklerden oluşur. TTK, birinci yasal yedeğin, toplam yedek ödenmiş sermayenin %20’sine erişene kadar kardan %5 oranında ayrılmasını öngörür. İkinci yasal yedek ise, ödenmiş sermayenin %5’ini aşan tüm nakit kar dağıtımları üzerinden %10 oranında ayrılır, ancak holding şirketleri bu uygulamaya tabi değildir. TTK hükümleri çerçevesinde yasal yedekler, sadece zararları karşılamak için kullanılabilmekte ve ödenmiş sermayenin %50’sini aşmadıkça diğer amaçlarla kullanılamamaktadır.</w:t>
      </w:r>
    </w:p>
    <w:p w14:paraId="3318302E" w14:textId="77777777" w:rsidR="004E45D6" w:rsidRPr="001B1C3B" w:rsidRDefault="004E45D6" w:rsidP="004E45D6">
      <w:pPr>
        <w:spacing w:line="200" w:lineRule="exact"/>
        <w:jc w:val="both"/>
        <w:rPr>
          <w:lang w:val="tr-TR"/>
        </w:rPr>
      </w:pPr>
    </w:p>
    <w:p w14:paraId="346075CA" w14:textId="72915098" w:rsidR="00725E31" w:rsidRPr="001B1C3B" w:rsidRDefault="00725E31" w:rsidP="00725E31">
      <w:pPr>
        <w:ind w:right="-2"/>
        <w:jc w:val="both"/>
        <w:rPr>
          <w:lang w:val="tr-TR"/>
        </w:rPr>
      </w:pPr>
      <w:r w:rsidRPr="001B1C3B">
        <w:rPr>
          <w:lang w:val="tr-TR"/>
        </w:rPr>
        <w:t>Ana Ortaklık Banka’nın 202</w:t>
      </w:r>
      <w:r w:rsidR="00A70BFC" w:rsidRPr="001B1C3B">
        <w:rPr>
          <w:lang w:val="tr-TR"/>
        </w:rPr>
        <w:t>4</w:t>
      </w:r>
      <w:r w:rsidRPr="001B1C3B">
        <w:rPr>
          <w:lang w:val="tr-TR"/>
        </w:rPr>
        <w:t xml:space="preserve"> </w:t>
      </w:r>
      <w:r w:rsidR="00545AEE" w:rsidRPr="001B1C3B">
        <w:rPr>
          <w:lang w:val="tr-TR"/>
        </w:rPr>
        <w:t xml:space="preserve">yılı faaliyetlerinden sağlanan </w:t>
      </w:r>
      <w:r w:rsidR="00401C4B" w:rsidRPr="001B1C3B">
        <w:rPr>
          <w:lang w:val="tr-TR"/>
        </w:rPr>
        <w:t>92,174,994</w:t>
      </w:r>
      <w:r w:rsidRPr="001B1C3B">
        <w:rPr>
          <w:lang w:val="tr-TR"/>
        </w:rPr>
        <w:t xml:space="preserve"> TL tutarındaki konsolide olmayan net karını</w:t>
      </w:r>
      <w:r w:rsidR="00A70BFC" w:rsidRPr="001B1C3B">
        <w:rPr>
          <w:lang w:val="tr-TR"/>
        </w:rPr>
        <w:t xml:space="preserve">n dağıtılmasına ilişkin karar </w:t>
      </w:r>
      <w:r w:rsidR="00401C4B" w:rsidRPr="001B1C3B">
        <w:rPr>
          <w:lang w:val="tr-TR"/>
        </w:rPr>
        <w:t>27</w:t>
      </w:r>
      <w:r w:rsidRPr="001B1C3B">
        <w:rPr>
          <w:lang w:val="tr-TR"/>
        </w:rPr>
        <w:t xml:space="preserve"> Mart 202</w:t>
      </w:r>
      <w:r w:rsidR="00A70BFC" w:rsidRPr="001B1C3B">
        <w:rPr>
          <w:lang w:val="tr-TR"/>
        </w:rPr>
        <w:t>5</w:t>
      </w:r>
      <w:r w:rsidRPr="001B1C3B">
        <w:rPr>
          <w:lang w:val="tr-TR"/>
        </w:rPr>
        <w:t xml:space="preserve"> tarihinde yapılan Olağan Genel Kurul Toplantısı’nda alınmış olup, alınan karar neticesinde yapılan </w:t>
      </w:r>
      <w:r w:rsidR="00391E61" w:rsidRPr="001B1C3B">
        <w:rPr>
          <w:lang w:val="tr-TR"/>
        </w:rPr>
        <w:t>kar</w:t>
      </w:r>
      <w:r w:rsidR="00260515" w:rsidRPr="001B1C3B">
        <w:rPr>
          <w:lang w:val="tr-TR"/>
        </w:rPr>
        <w:t xml:space="preserve"> dağıtımına ilişkin tabloya </w:t>
      </w:r>
      <w:r w:rsidR="00F765DD" w:rsidRPr="001B1C3B">
        <w:rPr>
          <w:lang w:val="tr-TR"/>
        </w:rPr>
        <w:t>6</w:t>
      </w:r>
      <w:r w:rsidR="00260515" w:rsidRPr="001B1C3B">
        <w:rPr>
          <w:lang w:val="tr-TR"/>
        </w:rPr>
        <w:t>.</w:t>
      </w:r>
      <w:r w:rsidR="00391E61" w:rsidRPr="001B1C3B">
        <w:rPr>
          <w:lang w:val="tr-TR"/>
        </w:rPr>
        <w:t>2</w:t>
      </w:r>
      <w:r w:rsidRPr="001B1C3B">
        <w:rPr>
          <w:lang w:val="tr-TR"/>
        </w:rPr>
        <w:t xml:space="preserve"> no’lu dipnotta yer verilmiştir.</w:t>
      </w:r>
    </w:p>
    <w:p w14:paraId="4097C457" w14:textId="77777777" w:rsidR="00DB709E" w:rsidRPr="001B1C3B" w:rsidRDefault="00DB709E" w:rsidP="006C3B7E">
      <w:pPr>
        <w:pStyle w:val="Head1"/>
        <w:keepNext w:val="0"/>
        <w:spacing w:before="240" w:after="0" w:line="240" w:lineRule="auto"/>
        <w:ind w:hanging="902"/>
      </w:pPr>
      <w:r w:rsidRPr="001B1C3B">
        <w:t>3.26</w:t>
      </w:r>
      <w:r w:rsidRPr="001B1C3B">
        <w:tab/>
        <w:t>Hisse başına kazanç</w:t>
      </w:r>
    </w:p>
    <w:p w14:paraId="19541559" w14:textId="77777777" w:rsidR="00DB709E" w:rsidRPr="001B1C3B" w:rsidRDefault="00DB709E" w:rsidP="00DB709E">
      <w:pPr>
        <w:autoSpaceDE w:val="0"/>
        <w:autoSpaceDN w:val="0"/>
        <w:spacing w:before="120"/>
        <w:jc w:val="both"/>
        <w:rPr>
          <w:szCs w:val="22"/>
          <w:lang w:val="tr-TR"/>
        </w:rPr>
      </w:pPr>
      <w:r w:rsidRPr="001B1C3B">
        <w:rPr>
          <w:szCs w:val="22"/>
          <w:lang w:val="tr-TR"/>
        </w:rPr>
        <w:t>Kar veya zarar tablosunda belirtilen hisse başına kazanç, net karın/(zararın) ilgili dönem içerisinde çıkarılmış bulunan hisse senetlerinin ağırlıklı ortalama adedine bölünmesiyle bulunmaktadır.</w:t>
      </w:r>
    </w:p>
    <w:p w14:paraId="49C3C5B5" w14:textId="77777777" w:rsidR="00DB709E" w:rsidRPr="001B1C3B" w:rsidRDefault="00DB709E" w:rsidP="00DB709E">
      <w:pPr>
        <w:spacing w:line="120" w:lineRule="exact"/>
        <w:jc w:val="both"/>
        <w:rPr>
          <w:lang w:val="tr-TR"/>
        </w:rPr>
      </w:pPr>
    </w:p>
    <w:tbl>
      <w:tblPr>
        <w:tblW w:w="5000" w:type="pct"/>
        <w:tblBorders>
          <w:top w:val="single" w:sz="4" w:space="0" w:color="auto"/>
          <w:left w:val="single" w:sz="4" w:space="0" w:color="auto"/>
          <w:bottom w:val="single" w:sz="4" w:space="0" w:color="auto"/>
          <w:right w:val="single" w:sz="4" w:space="0" w:color="auto"/>
          <w:insideH w:val="dotted" w:sz="4" w:space="0" w:color="auto"/>
          <w:insideV w:val="dotted" w:sz="4" w:space="0" w:color="auto"/>
        </w:tblBorders>
        <w:tblLook w:val="04A0" w:firstRow="1" w:lastRow="0" w:firstColumn="1" w:lastColumn="0" w:noHBand="0" w:noVBand="1"/>
      </w:tblPr>
      <w:tblGrid>
        <w:gridCol w:w="5398"/>
        <w:gridCol w:w="1679"/>
        <w:gridCol w:w="1679"/>
      </w:tblGrid>
      <w:tr w:rsidR="00DB709E" w:rsidRPr="001B1C3B" w14:paraId="07BA102B" w14:textId="77777777" w:rsidTr="00AB53EC">
        <w:trPr>
          <w:trHeight w:val="255"/>
        </w:trPr>
        <w:tc>
          <w:tcPr>
            <w:tcW w:w="3082" w:type="pct"/>
            <w:shd w:val="clear" w:color="000000" w:fill="FFFFFF"/>
            <w:vAlign w:val="bottom"/>
            <w:hideMark/>
          </w:tcPr>
          <w:p w14:paraId="76848A71" w14:textId="77777777" w:rsidR="00DB709E" w:rsidRPr="001B1C3B" w:rsidRDefault="00DB709E" w:rsidP="00E379C3">
            <w:pPr>
              <w:rPr>
                <w:color w:val="000000"/>
                <w:lang w:val="tr-TR" w:eastAsia="en-GB"/>
              </w:rPr>
            </w:pPr>
            <w:r w:rsidRPr="001B1C3B">
              <w:rPr>
                <w:rFonts w:ascii="Arial" w:hAnsi="Arial" w:cs="Arial"/>
                <w:lang w:val="tr-TR"/>
              </w:rPr>
              <w:t xml:space="preserve"> </w:t>
            </w:r>
            <w:r w:rsidRPr="001B1C3B">
              <w:rPr>
                <w:color w:val="000000"/>
                <w:lang w:val="tr-TR" w:eastAsia="en-GB"/>
              </w:rPr>
              <w:t> </w:t>
            </w:r>
          </w:p>
        </w:tc>
        <w:tc>
          <w:tcPr>
            <w:tcW w:w="959" w:type="pct"/>
            <w:shd w:val="clear" w:color="000000" w:fill="FFFFFF"/>
            <w:vAlign w:val="center"/>
            <w:hideMark/>
          </w:tcPr>
          <w:p w14:paraId="55BFFB26" w14:textId="77777777" w:rsidR="00DB709E" w:rsidRPr="001B1C3B" w:rsidRDefault="00DB709E" w:rsidP="00E379C3">
            <w:pPr>
              <w:jc w:val="right"/>
              <w:rPr>
                <w:b/>
                <w:bCs/>
                <w:i/>
                <w:iCs/>
                <w:color w:val="000000"/>
                <w:sz w:val="18"/>
                <w:szCs w:val="18"/>
                <w:lang w:val="tr-TR" w:eastAsia="en-GB"/>
              </w:rPr>
            </w:pPr>
            <w:r w:rsidRPr="001B1C3B">
              <w:rPr>
                <w:b/>
                <w:bCs/>
                <w:i/>
                <w:iCs/>
                <w:color w:val="000000"/>
                <w:sz w:val="18"/>
                <w:szCs w:val="18"/>
                <w:lang w:val="tr-TR" w:eastAsia="en-GB"/>
              </w:rPr>
              <w:t>Cari Dönem</w:t>
            </w:r>
          </w:p>
        </w:tc>
        <w:tc>
          <w:tcPr>
            <w:tcW w:w="959" w:type="pct"/>
            <w:shd w:val="clear" w:color="000000" w:fill="FFFFFF"/>
            <w:vAlign w:val="center"/>
          </w:tcPr>
          <w:p w14:paraId="4112C270" w14:textId="77777777" w:rsidR="00DB709E" w:rsidRPr="001B1C3B" w:rsidRDefault="00DB709E" w:rsidP="00E379C3">
            <w:pPr>
              <w:jc w:val="right"/>
              <w:rPr>
                <w:b/>
                <w:bCs/>
                <w:i/>
                <w:iCs/>
                <w:color w:val="000000"/>
                <w:sz w:val="18"/>
                <w:szCs w:val="18"/>
                <w:lang w:val="tr-TR" w:eastAsia="en-GB"/>
              </w:rPr>
            </w:pPr>
            <w:r w:rsidRPr="001B1C3B">
              <w:rPr>
                <w:b/>
                <w:bCs/>
                <w:i/>
                <w:iCs/>
                <w:color w:val="000000"/>
                <w:sz w:val="18"/>
                <w:szCs w:val="18"/>
                <w:lang w:val="tr-TR" w:eastAsia="en-GB"/>
              </w:rPr>
              <w:t>Önceki Dönem</w:t>
            </w:r>
          </w:p>
        </w:tc>
      </w:tr>
      <w:tr w:rsidR="00C314FF" w:rsidRPr="001B1C3B" w14:paraId="07751A08" w14:textId="77777777" w:rsidTr="00A81B30">
        <w:trPr>
          <w:trHeight w:val="255"/>
        </w:trPr>
        <w:tc>
          <w:tcPr>
            <w:tcW w:w="3082" w:type="pct"/>
            <w:shd w:val="clear" w:color="000000" w:fill="FFFFFF"/>
            <w:vAlign w:val="bottom"/>
            <w:hideMark/>
          </w:tcPr>
          <w:p w14:paraId="080AEE0F" w14:textId="14A852A0" w:rsidR="00C314FF" w:rsidRPr="001B1C3B" w:rsidRDefault="00C314FF" w:rsidP="00C314FF">
            <w:pPr>
              <w:rPr>
                <w:color w:val="000000"/>
                <w:sz w:val="18"/>
                <w:szCs w:val="18"/>
                <w:lang w:val="tr-TR" w:eastAsia="en-GB"/>
              </w:rPr>
            </w:pPr>
            <w:r w:rsidRPr="001B1C3B">
              <w:rPr>
                <w:color w:val="000000"/>
                <w:sz w:val="18"/>
                <w:szCs w:val="18"/>
                <w:lang w:val="tr-TR" w:eastAsia="en-GB"/>
              </w:rPr>
              <w:t>Adi Hissedarlara Dağıtılabilir Net Kar/(Zarar)</w:t>
            </w:r>
          </w:p>
        </w:tc>
        <w:tc>
          <w:tcPr>
            <w:tcW w:w="959" w:type="pct"/>
            <w:shd w:val="clear" w:color="000000" w:fill="FFFFFF"/>
            <w:vAlign w:val="center"/>
          </w:tcPr>
          <w:p w14:paraId="265B5DEA" w14:textId="444A24CC" w:rsidR="00C314FF" w:rsidRPr="001B1C3B" w:rsidRDefault="00C314FF" w:rsidP="00C314FF">
            <w:pPr>
              <w:jc w:val="right"/>
              <w:rPr>
                <w:color w:val="000000"/>
                <w:sz w:val="18"/>
                <w:szCs w:val="18"/>
                <w:lang w:val="tr-TR"/>
              </w:rPr>
            </w:pPr>
            <w:r w:rsidRPr="001B1C3B">
              <w:rPr>
                <w:color w:val="000000"/>
                <w:sz w:val="18"/>
                <w:szCs w:val="18"/>
                <w:lang w:val="tr-TR"/>
              </w:rPr>
              <w:t xml:space="preserve">109,816,312 </w:t>
            </w:r>
          </w:p>
        </w:tc>
        <w:tc>
          <w:tcPr>
            <w:tcW w:w="959" w:type="pct"/>
            <w:shd w:val="clear" w:color="000000" w:fill="FFFFFF"/>
            <w:vAlign w:val="bottom"/>
          </w:tcPr>
          <w:p w14:paraId="1A2E90C8" w14:textId="330643A3" w:rsidR="00C314FF" w:rsidRPr="001B1C3B" w:rsidRDefault="00C314FF" w:rsidP="00C314FF">
            <w:pPr>
              <w:jc w:val="right"/>
              <w:rPr>
                <w:color w:val="000000"/>
                <w:sz w:val="18"/>
                <w:szCs w:val="18"/>
                <w:lang w:val="tr-TR"/>
              </w:rPr>
            </w:pPr>
            <w:r w:rsidRPr="001B1C3B">
              <w:rPr>
                <w:color w:val="000000"/>
                <w:sz w:val="18"/>
                <w:szCs w:val="18"/>
                <w:lang w:val="tr-TR"/>
              </w:rPr>
              <w:t>91,243,136</w:t>
            </w:r>
          </w:p>
        </w:tc>
      </w:tr>
      <w:tr w:rsidR="00C314FF" w:rsidRPr="001B1C3B" w14:paraId="623780AF" w14:textId="77777777" w:rsidTr="00A81B30">
        <w:trPr>
          <w:trHeight w:val="255"/>
        </w:trPr>
        <w:tc>
          <w:tcPr>
            <w:tcW w:w="3082" w:type="pct"/>
            <w:shd w:val="clear" w:color="000000" w:fill="FFFFFF"/>
            <w:vAlign w:val="bottom"/>
            <w:hideMark/>
          </w:tcPr>
          <w:p w14:paraId="3274626C" w14:textId="2829A007" w:rsidR="00C314FF" w:rsidRPr="001B1C3B" w:rsidRDefault="00C314FF" w:rsidP="00C314FF">
            <w:pPr>
              <w:rPr>
                <w:color w:val="000000"/>
                <w:sz w:val="18"/>
                <w:szCs w:val="18"/>
                <w:lang w:val="tr-TR" w:eastAsia="en-GB"/>
              </w:rPr>
            </w:pPr>
            <w:r w:rsidRPr="001B1C3B">
              <w:rPr>
                <w:color w:val="000000"/>
                <w:sz w:val="18"/>
                <w:szCs w:val="18"/>
                <w:lang w:val="tr-TR" w:eastAsia="en-GB"/>
              </w:rPr>
              <w:t>Çıkarılmış Adi Hisselerin Ağırlıklı Ortalama Adedi (Bin)</w:t>
            </w:r>
          </w:p>
        </w:tc>
        <w:tc>
          <w:tcPr>
            <w:tcW w:w="959" w:type="pct"/>
            <w:shd w:val="clear" w:color="000000" w:fill="FFFFFF"/>
            <w:vAlign w:val="center"/>
          </w:tcPr>
          <w:p w14:paraId="35F0A7F2" w14:textId="2172ACA9" w:rsidR="00C314FF" w:rsidRPr="001B1C3B" w:rsidRDefault="00C314FF" w:rsidP="00C314FF">
            <w:pPr>
              <w:jc w:val="right"/>
              <w:rPr>
                <w:color w:val="000000"/>
                <w:sz w:val="18"/>
                <w:szCs w:val="18"/>
                <w:lang w:val="tr-TR"/>
              </w:rPr>
            </w:pPr>
            <w:r w:rsidRPr="001B1C3B">
              <w:rPr>
                <w:color w:val="000000"/>
                <w:sz w:val="18"/>
                <w:szCs w:val="18"/>
                <w:lang w:val="tr-TR"/>
              </w:rPr>
              <w:t xml:space="preserve">420,000,000 </w:t>
            </w:r>
          </w:p>
        </w:tc>
        <w:tc>
          <w:tcPr>
            <w:tcW w:w="959" w:type="pct"/>
            <w:shd w:val="clear" w:color="000000" w:fill="FFFFFF"/>
            <w:vAlign w:val="bottom"/>
          </w:tcPr>
          <w:p w14:paraId="6C67B92A" w14:textId="2A604976" w:rsidR="00C314FF" w:rsidRPr="001B1C3B" w:rsidRDefault="00C314FF" w:rsidP="00C314FF">
            <w:pPr>
              <w:jc w:val="right"/>
              <w:rPr>
                <w:color w:val="000000"/>
                <w:sz w:val="18"/>
                <w:szCs w:val="18"/>
                <w:lang w:val="tr-TR"/>
              </w:rPr>
            </w:pPr>
            <w:r w:rsidRPr="001B1C3B">
              <w:rPr>
                <w:color w:val="000000"/>
                <w:sz w:val="18"/>
                <w:szCs w:val="18"/>
                <w:lang w:val="tr-TR"/>
              </w:rPr>
              <w:t>420,000,000</w:t>
            </w:r>
          </w:p>
        </w:tc>
      </w:tr>
      <w:tr w:rsidR="00C314FF" w:rsidRPr="001B1C3B" w14:paraId="188ECF8D" w14:textId="77777777" w:rsidTr="00A81B30">
        <w:trPr>
          <w:trHeight w:val="255"/>
        </w:trPr>
        <w:tc>
          <w:tcPr>
            <w:tcW w:w="3082" w:type="pct"/>
            <w:shd w:val="clear" w:color="000000" w:fill="FFFFFF"/>
            <w:vAlign w:val="bottom"/>
            <w:hideMark/>
          </w:tcPr>
          <w:p w14:paraId="0650A04E" w14:textId="28F05E6F" w:rsidR="00C314FF" w:rsidRPr="001B1C3B" w:rsidRDefault="00C314FF" w:rsidP="00C314FF">
            <w:pPr>
              <w:rPr>
                <w:color w:val="000000"/>
                <w:sz w:val="18"/>
                <w:szCs w:val="18"/>
                <w:lang w:val="tr-TR" w:eastAsia="en-GB"/>
              </w:rPr>
            </w:pPr>
            <w:r w:rsidRPr="001B1C3B">
              <w:rPr>
                <w:color w:val="000000"/>
                <w:sz w:val="18"/>
                <w:szCs w:val="18"/>
                <w:lang w:val="tr-TR" w:eastAsia="en-GB"/>
              </w:rPr>
              <w:t>Hisse Başına Kar (Tam TL)</w:t>
            </w:r>
          </w:p>
        </w:tc>
        <w:tc>
          <w:tcPr>
            <w:tcW w:w="959" w:type="pct"/>
            <w:shd w:val="clear" w:color="000000" w:fill="FFFFFF"/>
            <w:vAlign w:val="center"/>
          </w:tcPr>
          <w:p w14:paraId="5E2284EF" w14:textId="47569142" w:rsidR="00C314FF" w:rsidRPr="001B1C3B" w:rsidRDefault="00C314FF" w:rsidP="00C314FF">
            <w:pPr>
              <w:jc w:val="right"/>
              <w:rPr>
                <w:color w:val="000000"/>
                <w:sz w:val="18"/>
                <w:szCs w:val="18"/>
                <w:lang w:val="tr-TR"/>
              </w:rPr>
            </w:pPr>
            <w:r w:rsidRPr="001B1C3B">
              <w:rPr>
                <w:color w:val="000000"/>
                <w:sz w:val="18"/>
                <w:szCs w:val="18"/>
                <w:lang w:val="tr-TR"/>
              </w:rPr>
              <w:t xml:space="preserve">0.26147 </w:t>
            </w:r>
          </w:p>
        </w:tc>
        <w:tc>
          <w:tcPr>
            <w:tcW w:w="959" w:type="pct"/>
            <w:shd w:val="clear" w:color="000000" w:fill="FFFFFF"/>
            <w:vAlign w:val="bottom"/>
          </w:tcPr>
          <w:p w14:paraId="6D52B24B" w14:textId="4AEEFAC0" w:rsidR="00C314FF" w:rsidRPr="001B1C3B" w:rsidRDefault="00C314FF" w:rsidP="00C314FF">
            <w:pPr>
              <w:jc w:val="right"/>
              <w:rPr>
                <w:color w:val="000000"/>
                <w:sz w:val="18"/>
                <w:szCs w:val="18"/>
                <w:lang w:val="tr-TR"/>
              </w:rPr>
            </w:pPr>
            <w:r w:rsidRPr="001B1C3B">
              <w:rPr>
                <w:color w:val="000000"/>
                <w:sz w:val="18"/>
                <w:szCs w:val="18"/>
                <w:lang w:val="tr-TR"/>
              </w:rPr>
              <w:t>0.21725</w:t>
            </w:r>
          </w:p>
        </w:tc>
      </w:tr>
    </w:tbl>
    <w:p w14:paraId="307D167F" w14:textId="77777777" w:rsidR="006C3B7E" w:rsidRPr="001B1C3B" w:rsidRDefault="00DB709E" w:rsidP="00DB709E">
      <w:pPr>
        <w:autoSpaceDE w:val="0"/>
        <w:autoSpaceDN w:val="0"/>
        <w:spacing w:before="240"/>
        <w:jc w:val="both"/>
        <w:rPr>
          <w:szCs w:val="22"/>
          <w:lang w:val="tr-TR"/>
        </w:rPr>
      </w:pPr>
      <w:r w:rsidRPr="001B1C3B">
        <w:rPr>
          <w:szCs w:val="22"/>
          <w:lang w:val="tr-TR"/>
        </w:rPr>
        <w:t xml:space="preserve">Türkiye’de şirketler sermayelerini halihazırda bulunan hissedarlarına, geçmiş yıl kazançlarından dağıttıkları “bedelsiz hisse” yolu ile arttırabilmektedirler. Bu tip “bedelsiz hisse” dağıtımları, hisse başına kazanç hesaplamalarında, ihraç edilmiş hisse gibi değerlendirilir. </w:t>
      </w:r>
    </w:p>
    <w:p w14:paraId="39BD01B4" w14:textId="79BF0704" w:rsidR="00DB709E" w:rsidRPr="001B1C3B" w:rsidRDefault="00DB709E" w:rsidP="00DB709E">
      <w:pPr>
        <w:autoSpaceDE w:val="0"/>
        <w:autoSpaceDN w:val="0"/>
        <w:spacing w:before="240"/>
        <w:jc w:val="both"/>
        <w:rPr>
          <w:szCs w:val="22"/>
          <w:lang w:val="tr-TR"/>
        </w:rPr>
      </w:pPr>
      <w:r w:rsidRPr="001B1C3B">
        <w:rPr>
          <w:szCs w:val="22"/>
          <w:lang w:val="tr-TR"/>
        </w:rPr>
        <w:t>Buna göre, bu hesaplamalarda kullanılan ağırlıklı ortalama hisse adedi, söz konusu hisse dağıtımlarının geçmişe dönük etkileri de dikkate alınarak bulunur. İhraç edilmiş hisse adedinin bilanço tarihinden sonra, mali tabloların hazırlanmış olduğu tarihten önce bedelsiz hisse adedi dağıtılması sebebiyle artması durumunda hisse başına kazanç hesaplaması toplam yeni hisse adedi dikkate alınarak yapılmaktadır.</w:t>
      </w:r>
    </w:p>
    <w:p w14:paraId="22F73A0C" w14:textId="4F55F19C" w:rsidR="00DB709E" w:rsidRPr="001B1C3B" w:rsidRDefault="00D01B0A" w:rsidP="00DB709E">
      <w:pPr>
        <w:autoSpaceDE w:val="0"/>
        <w:autoSpaceDN w:val="0"/>
        <w:spacing w:before="120"/>
        <w:jc w:val="both"/>
        <w:rPr>
          <w:szCs w:val="22"/>
          <w:lang w:val="tr-TR"/>
        </w:rPr>
      </w:pPr>
      <w:r w:rsidRPr="001B1C3B">
        <w:rPr>
          <w:szCs w:val="22"/>
          <w:lang w:val="tr-TR"/>
        </w:rPr>
        <w:t>3</w:t>
      </w:r>
      <w:r w:rsidR="00F316EB" w:rsidRPr="001B1C3B">
        <w:rPr>
          <w:szCs w:val="22"/>
          <w:lang w:val="tr-TR"/>
        </w:rPr>
        <w:t>1</w:t>
      </w:r>
      <w:r w:rsidRPr="001B1C3B">
        <w:rPr>
          <w:szCs w:val="22"/>
          <w:lang w:val="tr-TR"/>
        </w:rPr>
        <w:t xml:space="preserve"> </w:t>
      </w:r>
      <w:r w:rsidR="00B63013" w:rsidRPr="001B1C3B">
        <w:rPr>
          <w:szCs w:val="22"/>
          <w:lang w:val="tr-TR"/>
        </w:rPr>
        <w:t>Aralık</w:t>
      </w:r>
      <w:r w:rsidR="007D6987" w:rsidRPr="001B1C3B">
        <w:rPr>
          <w:szCs w:val="22"/>
          <w:lang w:val="tr-TR"/>
        </w:rPr>
        <w:t xml:space="preserve"> 2025</w:t>
      </w:r>
      <w:r w:rsidR="00AC7918" w:rsidRPr="001B1C3B">
        <w:rPr>
          <w:szCs w:val="22"/>
          <w:lang w:val="tr-TR"/>
        </w:rPr>
        <w:t xml:space="preserve"> </w:t>
      </w:r>
      <w:r w:rsidR="00DB709E" w:rsidRPr="001B1C3B">
        <w:rPr>
          <w:szCs w:val="22"/>
          <w:lang w:val="tr-TR"/>
        </w:rPr>
        <w:t>tarihi itibarıyla ihraç edilen bedelsiz hisse senedi bulunmamaktadır (31 Aralık 202</w:t>
      </w:r>
      <w:r w:rsidR="00A70BFC" w:rsidRPr="001B1C3B">
        <w:rPr>
          <w:szCs w:val="22"/>
          <w:lang w:val="tr-TR"/>
        </w:rPr>
        <w:t>4</w:t>
      </w:r>
      <w:r w:rsidR="00DB709E" w:rsidRPr="001B1C3B">
        <w:rPr>
          <w:szCs w:val="22"/>
          <w:lang w:val="tr-TR"/>
        </w:rPr>
        <w:t>: Bulunmamaktadır).</w:t>
      </w:r>
    </w:p>
    <w:p w14:paraId="017AA82B" w14:textId="77777777" w:rsidR="00DB709E" w:rsidRPr="001B1C3B" w:rsidRDefault="00DB709E" w:rsidP="00DB709E">
      <w:pPr>
        <w:pStyle w:val="Head1"/>
        <w:keepNext w:val="0"/>
        <w:spacing w:before="120" w:after="0" w:line="240" w:lineRule="auto"/>
        <w:ind w:hanging="902"/>
      </w:pPr>
      <w:r w:rsidRPr="001B1C3B">
        <w:t>3.27</w:t>
      </w:r>
      <w:r w:rsidRPr="001B1C3B">
        <w:tab/>
        <w:t>İlişkili taraflar</w:t>
      </w:r>
    </w:p>
    <w:p w14:paraId="599229E0" w14:textId="5E69A00C" w:rsidR="00DB709E" w:rsidRPr="001B1C3B" w:rsidRDefault="00DB709E" w:rsidP="00DB709E">
      <w:pPr>
        <w:spacing w:before="120"/>
        <w:jc w:val="both"/>
        <w:rPr>
          <w:lang w:val="tr-TR"/>
        </w:rPr>
      </w:pPr>
      <w:r w:rsidRPr="001B1C3B">
        <w:rPr>
          <w:lang w:val="tr-TR"/>
        </w:rPr>
        <w:t>Bu finansal tabloların amacı doğrultusunda nitelikli paya sahip ortaklar, üst düzey yöneticiler ve yönetim kurulu üyeleri, aileleri ve kendileri tarafından kontrol edilen veya kendilerine bağlı şirketler, iştirakler ve müşterek yönetime tabi ortaklıklar ve Banka çalışanlarına işten ayrılma sonrasında fayda planı sağlayan Sandık “İlişkili Taraf Açıklamaları Standardı” (TMS 24) kapsamında ilişkili taraflar olarak kabul edilmiştir. İlişkili taraflarla yapılan işlemler 5.7 no’lu dipnotta gösterilmiştir.</w:t>
      </w:r>
    </w:p>
    <w:p w14:paraId="575D4F51" w14:textId="77777777" w:rsidR="00DB709E" w:rsidRPr="001B1C3B" w:rsidRDefault="00DB709E" w:rsidP="00DB709E">
      <w:pPr>
        <w:pStyle w:val="Head1"/>
        <w:keepNext w:val="0"/>
        <w:spacing w:before="120" w:after="0" w:line="240" w:lineRule="auto"/>
        <w:ind w:hanging="902"/>
      </w:pPr>
      <w:r w:rsidRPr="001B1C3B">
        <w:t>3.28</w:t>
      </w:r>
      <w:r w:rsidRPr="001B1C3B">
        <w:tab/>
        <w:t>Nakit ve nakde eşdeğer varlıklar</w:t>
      </w:r>
    </w:p>
    <w:p w14:paraId="31B8ACAB" w14:textId="772DC0A8" w:rsidR="00DB709E" w:rsidRPr="001B1C3B" w:rsidRDefault="00DB709E" w:rsidP="00DB709E">
      <w:pPr>
        <w:autoSpaceDE w:val="0"/>
        <w:autoSpaceDN w:val="0"/>
        <w:adjustRightInd w:val="0"/>
        <w:spacing w:before="120"/>
        <w:jc w:val="both"/>
        <w:rPr>
          <w:lang w:val="tr-TR"/>
        </w:rPr>
      </w:pPr>
      <w:r w:rsidRPr="001B1C3B">
        <w:rPr>
          <w:lang w:val="tr-TR"/>
        </w:rPr>
        <w:t xml:space="preserve">Nakit akış tablolarının hazırlanmasına esas olan “Nakit” kasa, efektif deposu, yoldaki paralar ve satın alınan banka çekleri ile T.C. Merkez Bankası </w:t>
      </w:r>
      <w:r w:rsidR="00805C69" w:rsidRPr="001B1C3B">
        <w:rPr>
          <w:lang w:val="tr-TR"/>
        </w:rPr>
        <w:t>dâhil</w:t>
      </w:r>
      <w:r w:rsidRPr="001B1C3B">
        <w:rPr>
          <w:lang w:val="tr-TR"/>
        </w:rPr>
        <w:t xml:space="preserve"> bankalardaki vadesiz mevduat olarak, “Nakde eşdeğer varlık” ise orijinal vadesi üç aydan kısa olan bankalararası para piyasası plasmanları ve bankalardaki vadeli depolar ile hisse senetleri dışındaki menkul kıymetlere yapılan yatırımlar olarak tanımlanmaktadır.</w:t>
      </w:r>
    </w:p>
    <w:p w14:paraId="14C4F896" w14:textId="77777777" w:rsidR="00DB709E" w:rsidRPr="001B1C3B" w:rsidRDefault="00DB709E" w:rsidP="00DB709E">
      <w:pPr>
        <w:pStyle w:val="Head1"/>
        <w:keepNext w:val="0"/>
        <w:spacing w:before="120" w:after="0" w:line="240" w:lineRule="auto"/>
        <w:ind w:hanging="902"/>
      </w:pPr>
      <w:r w:rsidRPr="001B1C3B">
        <w:t>3.29</w:t>
      </w:r>
      <w:r w:rsidRPr="001B1C3B">
        <w:tab/>
        <w:t xml:space="preserve">Diğer hususlara ilişkin açıklamalar </w:t>
      </w:r>
    </w:p>
    <w:p w14:paraId="63814B83" w14:textId="77777777" w:rsidR="00DB709E" w:rsidRPr="001B1C3B" w:rsidRDefault="00DB709E" w:rsidP="00DB709E">
      <w:pPr>
        <w:spacing w:before="120" w:line="240" w:lineRule="exact"/>
        <w:ind w:hanging="902"/>
        <w:jc w:val="both"/>
        <w:rPr>
          <w:lang w:val="tr-TR"/>
        </w:rPr>
      </w:pPr>
      <w:r w:rsidRPr="001B1C3B">
        <w:rPr>
          <w:b/>
          <w:sz w:val="24"/>
          <w:szCs w:val="24"/>
          <w:lang w:val="tr-TR"/>
        </w:rPr>
        <w:tab/>
      </w:r>
      <w:r w:rsidRPr="001B1C3B">
        <w:rPr>
          <w:lang w:val="tr-TR"/>
        </w:rPr>
        <w:t>Bulunmamaktadır.</w:t>
      </w:r>
    </w:p>
    <w:p w14:paraId="723AC331" w14:textId="77777777" w:rsidR="00CF1886" w:rsidRPr="001B1C3B" w:rsidRDefault="00CF1886" w:rsidP="00380073">
      <w:pPr>
        <w:pStyle w:val="Head0"/>
        <w:spacing w:before="0" w:after="60" w:line="240" w:lineRule="exact"/>
        <w:ind w:right="-851"/>
      </w:pPr>
      <w:r w:rsidRPr="001B1C3B">
        <w:t>4</w:t>
      </w:r>
      <w:r w:rsidRPr="001B1C3B">
        <w:tab/>
        <w:t>Konsolide bazda mali bünyeye</w:t>
      </w:r>
      <w:r w:rsidR="002C56A1" w:rsidRPr="001B1C3B">
        <w:t xml:space="preserve"> </w:t>
      </w:r>
      <w:r w:rsidR="00D1592D" w:rsidRPr="001B1C3B">
        <w:t xml:space="preserve">ve risk yönetimine </w:t>
      </w:r>
      <w:r w:rsidRPr="001B1C3B">
        <w:t>ilişkin bilgiler</w:t>
      </w:r>
    </w:p>
    <w:p w14:paraId="535F3080" w14:textId="77777777" w:rsidR="00CF1886" w:rsidRPr="001B1C3B" w:rsidRDefault="00CF1886" w:rsidP="00380073">
      <w:pPr>
        <w:pStyle w:val="Head1"/>
        <w:spacing w:before="120" w:after="60" w:line="240" w:lineRule="exact"/>
        <w:ind w:right="-1213" w:hanging="902"/>
      </w:pPr>
      <w:r w:rsidRPr="001B1C3B">
        <w:t>4.</w:t>
      </w:r>
      <w:r w:rsidR="00CA7A1A" w:rsidRPr="001B1C3B">
        <w:t>1</w:t>
      </w:r>
      <w:r w:rsidRPr="001B1C3B">
        <w:tab/>
        <w:t xml:space="preserve">Konsolide </w:t>
      </w:r>
      <w:r w:rsidR="00D1592D" w:rsidRPr="001B1C3B">
        <w:t xml:space="preserve">özkaynak kalemlerine </w:t>
      </w:r>
      <w:r w:rsidRPr="001B1C3B">
        <w:t xml:space="preserve">ilişkin </w:t>
      </w:r>
      <w:r w:rsidR="00A065F6" w:rsidRPr="001B1C3B">
        <w:t>bilgiler</w:t>
      </w:r>
    </w:p>
    <w:p w14:paraId="05D48887" w14:textId="2FC9C613" w:rsidR="002E22A2" w:rsidRPr="001B1C3B" w:rsidRDefault="002E22A2" w:rsidP="00523690">
      <w:pPr>
        <w:jc w:val="both"/>
        <w:rPr>
          <w:b/>
          <w:bCs/>
          <w:i/>
          <w:iCs/>
          <w:szCs w:val="18"/>
          <w:lang w:val="tr-TR"/>
        </w:rPr>
      </w:pPr>
      <w:r w:rsidRPr="001B1C3B">
        <w:rPr>
          <w:lang w:val="tr-TR"/>
        </w:rPr>
        <w:t xml:space="preserve">5 Eylül 2013 tarihi itibarıyla yürürlüğe giren “Bankaların Özkaynaklarına İlişkin Yönetmelik”e göre hesaplanan </w:t>
      </w:r>
      <w:r w:rsidR="00AD2F13">
        <w:rPr>
          <w:lang w:val="tr-TR"/>
        </w:rPr>
        <w:t xml:space="preserve">Ana Ortaklık </w:t>
      </w:r>
      <w:r w:rsidRPr="001B1C3B">
        <w:rPr>
          <w:lang w:val="tr-TR"/>
        </w:rPr>
        <w:t xml:space="preserve">Banka’nın </w:t>
      </w:r>
      <w:r w:rsidR="004940ED" w:rsidRPr="001B1C3B">
        <w:rPr>
          <w:lang w:val="tr-TR"/>
        </w:rPr>
        <w:t xml:space="preserve">konsolide </w:t>
      </w:r>
      <w:r w:rsidRPr="001B1C3B">
        <w:rPr>
          <w:lang w:val="tr-TR"/>
        </w:rPr>
        <w:t>özkaynak kalemleri aşağıdaki tabloda yer almaktadır.</w:t>
      </w:r>
    </w:p>
    <w:p w14:paraId="45865758" w14:textId="77777777" w:rsidR="00D13FB2" w:rsidRPr="001B1C3B" w:rsidRDefault="00D13FB2" w:rsidP="00D13FB2">
      <w:pPr>
        <w:pStyle w:val="Head2"/>
        <w:spacing w:before="80" w:after="80" w:line="220" w:lineRule="exact"/>
        <w:ind w:hanging="902"/>
      </w:pPr>
      <w:r w:rsidRPr="001B1C3B">
        <w:t>4.1.1</w:t>
      </w:r>
      <w:r w:rsidRPr="001B1C3B">
        <w:tab/>
        <w:t xml:space="preserve">Konsolide özkaynak kalemlerine ilişkin bilgiler </w:t>
      </w:r>
      <w:r w:rsidRPr="001B1C3B">
        <w:rPr>
          <w:vertAlign w:val="superscript"/>
        </w:rPr>
        <w:t>(*)</w:t>
      </w:r>
    </w:p>
    <w:tbl>
      <w:tblPr>
        <w:tblW w:w="10349" w:type="dxa"/>
        <w:tblInd w:w="-704" w:type="dxa"/>
        <w:tblBorders>
          <w:top w:val="single" w:sz="4" w:space="0" w:color="auto"/>
          <w:left w:val="single" w:sz="4" w:space="0" w:color="auto"/>
          <w:bottom w:val="single" w:sz="4" w:space="0" w:color="auto"/>
          <w:right w:val="single" w:sz="4" w:space="0" w:color="auto"/>
          <w:insideH w:val="dotted" w:sz="4" w:space="0" w:color="auto"/>
          <w:insideV w:val="dotted" w:sz="4" w:space="0" w:color="auto"/>
        </w:tblBorders>
        <w:tblLayout w:type="fixed"/>
        <w:tblCellMar>
          <w:left w:w="0" w:type="dxa"/>
          <w:right w:w="0" w:type="dxa"/>
        </w:tblCellMar>
        <w:tblLook w:val="0000" w:firstRow="0" w:lastRow="0" w:firstColumn="0" w:lastColumn="0" w:noHBand="0" w:noVBand="0"/>
      </w:tblPr>
      <w:tblGrid>
        <w:gridCol w:w="7797"/>
        <w:gridCol w:w="1276"/>
        <w:gridCol w:w="1276"/>
      </w:tblGrid>
      <w:tr w:rsidR="00D13FB2" w:rsidRPr="001B1C3B" w14:paraId="43D9B56A" w14:textId="77777777" w:rsidTr="00495896">
        <w:trPr>
          <w:cantSplit/>
          <w:trHeight w:hRule="exact" w:val="535"/>
        </w:trPr>
        <w:tc>
          <w:tcPr>
            <w:tcW w:w="7797" w:type="dxa"/>
            <w:tcBorders>
              <w:top w:val="single" w:sz="4" w:space="0" w:color="auto"/>
              <w:bottom w:val="dotted" w:sz="4" w:space="0" w:color="auto"/>
            </w:tcBorders>
            <w:vAlign w:val="center"/>
          </w:tcPr>
          <w:p w14:paraId="4DD19C91" w14:textId="77777777" w:rsidR="00D13FB2" w:rsidRPr="001B1C3B" w:rsidRDefault="00D13FB2" w:rsidP="00D13FB2">
            <w:pPr>
              <w:spacing w:line="180" w:lineRule="atLeast"/>
              <w:rPr>
                <w:b/>
                <w:i/>
                <w:sz w:val="18"/>
                <w:szCs w:val="18"/>
                <w:lang w:val="tr-TR"/>
              </w:rPr>
            </w:pPr>
          </w:p>
        </w:tc>
        <w:tc>
          <w:tcPr>
            <w:tcW w:w="1276" w:type="dxa"/>
            <w:tcBorders>
              <w:top w:val="single" w:sz="4" w:space="0" w:color="auto"/>
              <w:bottom w:val="dotted" w:sz="4" w:space="0" w:color="auto"/>
            </w:tcBorders>
            <w:noWrap/>
            <w:tcMar>
              <w:top w:w="15" w:type="dxa"/>
              <w:left w:w="15" w:type="dxa"/>
              <w:bottom w:w="0" w:type="dxa"/>
              <w:right w:w="15" w:type="dxa"/>
            </w:tcMar>
            <w:vAlign w:val="center"/>
          </w:tcPr>
          <w:p w14:paraId="7D703918" w14:textId="77777777" w:rsidR="00D13FB2" w:rsidRPr="001B1C3B" w:rsidRDefault="00D13FB2" w:rsidP="00D13FB2">
            <w:pPr>
              <w:spacing w:line="180" w:lineRule="atLeast"/>
              <w:jc w:val="center"/>
              <w:rPr>
                <w:rFonts w:eastAsia="Arial Unicode MS"/>
                <w:b/>
                <w:i/>
                <w:sz w:val="18"/>
                <w:szCs w:val="18"/>
                <w:lang w:val="tr-TR"/>
              </w:rPr>
            </w:pPr>
            <w:r w:rsidRPr="001B1C3B">
              <w:rPr>
                <w:b/>
                <w:i/>
                <w:sz w:val="18"/>
                <w:szCs w:val="18"/>
                <w:lang w:val="tr-TR"/>
              </w:rPr>
              <w:t>Cari Dönem</w:t>
            </w:r>
          </w:p>
        </w:tc>
        <w:tc>
          <w:tcPr>
            <w:tcW w:w="1276" w:type="dxa"/>
            <w:tcBorders>
              <w:top w:val="single" w:sz="4" w:space="0" w:color="auto"/>
              <w:bottom w:val="dotted" w:sz="4" w:space="0" w:color="auto"/>
            </w:tcBorders>
            <w:vAlign w:val="center"/>
          </w:tcPr>
          <w:p w14:paraId="554B466D" w14:textId="77777777" w:rsidR="00D13FB2" w:rsidRPr="001B1C3B" w:rsidRDefault="00D13FB2" w:rsidP="00D13FB2">
            <w:pPr>
              <w:spacing w:line="180" w:lineRule="atLeast"/>
              <w:jc w:val="center"/>
              <w:rPr>
                <w:b/>
                <w:i/>
                <w:snapToGrid w:val="0"/>
                <w:color w:val="000000"/>
                <w:sz w:val="18"/>
                <w:szCs w:val="18"/>
                <w:lang w:val="tr-TR"/>
              </w:rPr>
            </w:pPr>
            <w:r w:rsidRPr="001B1C3B">
              <w:rPr>
                <w:b/>
                <w:i/>
                <w:sz w:val="18"/>
                <w:szCs w:val="18"/>
                <w:lang w:val="tr-TR"/>
              </w:rPr>
              <w:t>Önceki Dönem</w:t>
            </w:r>
          </w:p>
        </w:tc>
      </w:tr>
      <w:tr w:rsidR="00D13FB2" w:rsidRPr="001B1C3B" w14:paraId="42631D37" w14:textId="77777777" w:rsidTr="00495896">
        <w:trPr>
          <w:cantSplit/>
          <w:trHeight w:hRule="exact" w:val="227"/>
        </w:trPr>
        <w:tc>
          <w:tcPr>
            <w:tcW w:w="7797" w:type="dxa"/>
            <w:tcBorders>
              <w:top w:val="dotted" w:sz="4" w:space="0" w:color="auto"/>
              <w:bottom w:val="dotted" w:sz="4" w:space="0" w:color="auto"/>
            </w:tcBorders>
            <w:vAlign w:val="center"/>
          </w:tcPr>
          <w:p w14:paraId="121179FA" w14:textId="77777777" w:rsidR="00D13FB2" w:rsidRPr="001B1C3B" w:rsidRDefault="00D13FB2" w:rsidP="00D13FB2">
            <w:pPr>
              <w:spacing w:line="180" w:lineRule="atLeast"/>
              <w:jc w:val="center"/>
              <w:rPr>
                <w:b/>
                <w:bCs/>
                <w:sz w:val="18"/>
                <w:szCs w:val="18"/>
                <w:lang w:val="tr-TR"/>
              </w:rPr>
            </w:pPr>
            <w:r w:rsidRPr="001B1C3B">
              <w:rPr>
                <w:b/>
                <w:bCs/>
                <w:sz w:val="18"/>
                <w:szCs w:val="18"/>
                <w:lang w:val="tr-TR"/>
              </w:rPr>
              <w:t>ÇEKİRDEK SERMAYE</w:t>
            </w:r>
          </w:p>
        </w:tc>
        <w:tc>
          <w:tcPr>
            <w:tcW w:w="1276" w:type="dxa"/>
            <w:tcBorders>
              <w:top w:val="dotted" w:sz="4" w:space="0" w:color="auto"/>
              <w:bottom w:val="dotted" w:sz="4" w:space="0" w:color="auto"/>
            </w:tcBorders>
            <w:noWrap/>
            <w:tcMar>
              <w:top w:w="15" w:type="dxa"/>
              <w:left w:w="15" w:type="dxa"/>
              <w:bottom w:w="0" w:type="dxa"/>
              <w:right w:w="15" w:type="dxa"/>
            </w:tcMar>
            <w:vAlign w:val="bottom"/>
          </w:tcPr>
          <w:p w14:paraId="438136D3" w14:textId="77777777" w:rsidR="00D13FB2" w:rsidRPr="001B1C3B" w:rsidRDefault="00D13FB2" w:rsidP="00D13FB2">
            <w:pPr>
              <w:ind w:right="62"/>
              <w:jc w:val="right"/>
              <w:rPr>
                <w:color w:val="000000"/>
                <w:sz w:val="18"/>
                <w:szCs w:val="18"/>
                <w:lang w:val="tr-TR"/>
              </w:rPr>
            </w:pPr>
          </w:p>
        </w:tc>
        <w:tc>
          <w:tcPr>
            <w:tcW w:w="1276" w:type="dxa"/>
            <w:tcBorders>
              <w:top w:val="dotted" w:sz="4" w:space="0" w:color="auto"/>
              <w:bottom w:val="dotted" w:sz="4" w:space="0" w:color="auto"/>
            </w:tcBorders>
          </w:tcPr>
          <w:p w14:paraId="4F210FAC" w14:textId="77777777" w:rsidR="00D13FB2" w:rsidRPr="001B1C3B" w:rsidRDefault="00D13FB2" w:rsidP="00D13FB2">
            <w:pPr>
              <w:spacing w:line="180" w:lineRule="atLeast"/>
              <w:jc w:val="right"/>
              <w:rPr>
                <w:b/>
                <w:bCs/>
                <w:sz w:val="18"/>
                <w:szCs w:val="18"/>
                <w:lang w:val="tr-TR"/>
              </w:rPr>
            </w:pPr>
          </w:p>
        </w:tc>
      </w:tr>
      <w:tr w:rsidR="00AD2D50" w:rsidRPr="001B1C3B" w14:paraId="76CF6709" w14:textId="77777777" w:rsidTr="00495896">
        <w:trPr>
          <w:cantSplit/>
          <w:trHeight w:hRule="exact" w:val="227"/>
        </w:trPr>
        <w:tc>
          <w:tcPr>
            <w:tcW w:w="7797" w:type="dxa"/>
            <w:tcBorders>
              <w:top w:val="dotted" w:sz="4" w:space="0" w:color="auto"/>
              <w:bottom w:val="dotted" w:sz="4" w:space="0" w:color="auto"/>
            </w:tcBorders>
            <w:vAlign w:val="center"/>
          </w:tcPr>
          <w:p w14:paraId="6F6497C0" w14:textId="1036E3C3" w:rsidR="00AD2D50" w:rsidRPr="001B1C3B" w:rsidRDefault="00AD2D50" w:rsidP="00495896">
            <w:pPr>
              <w:spacing w:line="180" w:lineRule="atLeast"/>
              <w:ind w:left="57"/>
              <w:rPr>
                <w:sz w:val="18"/>
                <w:szCs w:val="18"/>
                <w:lang w:val="tr-TR"/>
              </w:rPr>
            </w:pPr>
            <w:r w:rsidRPr="001B1C3B">
              <w:rPr>
                <w:sz w:val="18"/>
                <w:szCs w:val="18"/>
                <w:lang w:val="tr-TR"/>
              </w:rPr>
              <w:t>Bankanın tasfiyesi halinde alacak hakkı açısından diğer tüm alacaklardan sonra gelen ödenmiş sermaye</w:t>
            </w:r>
          </w:p>
        </w:tc>
        <w:tc>
          <w:tcPr>
            <w:tcW w:w="1276" w:type="dxa"/>
            <w:tcBorders>
              <w:top w:val="dotted" w:sz="4" w:space="0" w:color="auto"/>
              <w:bottom w:val="dotted" w:sz="4" w:space="0" w:color="auto"/>
            </w:tcBorders>
            <w:noWrap/>
            <w:tcMar>
              <w:top w:w="15" w:type="dxa"/>
              <w:left w:w="15" w:type="dxa"/>
              <w:bottom w:w="0" w:type="dxa"/>
              <w:right w:w="15" w:type="dxa"/>
            </w:tcMar>
            <w:vAlign w:val="center"/>
          </w:tcPr>
          <w:p w14:paraId="011E999D" w14:textId="7373556E" w:rsidR="00AD2D50" w:rsidRPr="001B1C3B" w:rsidRDefault="00AD2D50" w:rsidP="00B52D4C">
            <w:pPr>
              <w:ind w:right="62"/>
              <w:jc w:val="right"/>
              <w:rPr>
                <w:color w:val="000000"/>
                <w:sz w:val="18"/>
                <w:szCs w:val="18"/>
                <w:lang w:val="tr-TR"/>
              </w:rPr>
            </w:pPr>
            <w:r w:rsidRPr="001B1C3B">
              <w:rPr>
                <w:sz w:val="18"/>
                <w:szCs w:val="18"/>
                <w:lang w:val="tr-TR"/>
              </w:rPr>
              <w:t>4,972,554</w:t>
            </w:r>
          </w:p>
        </w:tc>
        <w:tc>
          <w:tcPr>
            <w:tcW w:w="1276" w:type="dxa"/>
            <w:tcBorders>
              <w:top w:val="dotted" w:sz="4" w:space="0" w:color="auto"/>
              <w:bottom w:val="dotted" w:sz="4" w:space="0" w:color="auto"/>
            </w:tcBorders>
            <w:vAlign w:val="center"/>
          </w:tcPr>
          <w:p w14:paraId="0DF7CF11" w14:textId="2A32C34C" w:rsidR="00AD2D50" w:rsidRPr="001B1C3B" w:rsidRDefault="00AD2D50" w:rsidP="00B52D4C">
            <w:pPr>
              <w:ind w:right="62"/>
              <w:jc w:val="right"/>
              <w:rPr>
                <w:color w:val="000000"/>
                <w:sz w:val="18"/>
                <w:szCs w:val="18"/>
                <w:lang w:val="tr-TR"/>
              </w:rPr>
            </w:pPr>
            <w:r w:rsidRPr="001B1C3B">
              <w:rPr>
                <w:color w:val="000000"/>
                <w:sz w:val="18"/>
                <w:szCs w:val="18"/>
                <w:lang w:val="tr-TR"/>
              </w:rPr>
              <w:t>4,972,554</w:t>
            </w:r>
          </w:p>
        </w:tc>
      </w:tr>
      <w:tr w:rsidR="00AD2D50" w:rsidRPr="001B1C3B" w14:paraId="437B69CE" w14:textId="77777777" w:rsidTr="00495896">
        <w:trPr>
          <w:cantSplit/>
          <w:trHeight w:hRule="exact" w:val="237"/>
        </w:trPr>
        <w:tc>
          <w:tcPr>
            <w:tcW w:w="7797" w:type="dxa"/>
            <w:tcBorders>
              <w:top w:val="dotted" w:sz="4" w:space="0" w:color="auto"/>
              <w:bottom w:val="dotted" w:sz="4" w:space="0" w:color="auto"/>
            </w:tcBorders>
            <w:vAlign w:val="center"/>
          </w:tcPr>
          <w:p w14:paraId="0DB0C1E4" w14:textId="77777777" w:rsidR="00AD2D50" w:rsidRPr="001B1C3B" w:rsidRDefault="00AD2D50" w:rsidP="00495896">
            <w:pPr>
              <w:spacing w:line="180" w:lineRule="atLeast"/>
              <w:ind w:left="57"/>
              <w:rPr>
                <w:sz w:val="18"/>
                <w:szCs w:val="18"/>
                <w:lang w:val="tr-TR"/>
              </w:rPr>
            </w:pPr>
            <w:r w:rsidRPr="001B1C3B">
              <w:rPr>
                <w:sz w:val="18"/>
                <w:szCs w:val="18"/>
                <w:lang w:val="tr-TR"/>
              </w:rPr>
              <w:t>Hisse senedi ihraç primleri</w:t>
            </w:r>
          </w:p>
        </w:tc>
        <w:tc>
          <w:tcPr>
            <w:tcW w:w="1276" w:type="dxa"/>
            <w:tcBorders>
              <w:top w:val="dotted" w:sz="4" w:space="0" w:color="auto"/>
              <w:bottom w:val="dotted" w:sz="4" w:space="0" w:color="auto"/>
            </w:tcBorders>
            <w:noWrap/>
            <w:tcMar>
              <w:top w:w="15" w:type="dxa"/>
              <w:left w:w="15" w:type="dxa"/>
              <w:bottom w:w="0" w:type="dxa"/>
              <w:right w:w="15" w:type="dxa"/>
            </w:tcMar>
            <w:vAlign w:val="center"/>
          </w:tcPr>
          <w:p w14:paraId="510AFC34" w14:textId="2AA159F1" w:rsidR="00AD2D50" w:rsidRPr="001B1C3B" w:rsidRDefault="00AD2D50" w:rsidP="00B52D4C">
            <w:pPr>
              <w:ind w:right="62"/>
              <w:jc w:val="right"/>
              <w:rPr>
                <w:color w:val="000000"/>
                <w:sz w:val="18"/>
                <w:szCs w:val="18"/>
                <w:lang w:val="tr-TR"/>
              </w:rPr>
            </w:pPr>
            <w:r w:rsidRPr="001B1C3B">
              <w:rPr>
                <w:sz w:val="18"/>
                <w:szCs w:val="18"/>
                <w:lang w:val="tr-TR"/>
              </w:rPr>
              <w:t>11,880</w:t>
            </w:r>
          </w:p>
        </w:tc>
        <w:tc>
          <w:tcPr>
            <w:tcW w:w="1276" w:type="dxa"/>
            <w:tcBorders>
              <w:top w:val="dotted" w:sz="4" w:space="0" w:color="auto"/>
              <w:bottom w:val="dotted" w:sz="4" w:space="0" w:color="auto"/>
            </w:tcBorders>
            <w:vAlign w:val="center"/>
          </w:tcPr>
          <w:p w14:paraId="2D7A2F75" w14:textId="22738C7B" w:rsidR="00AD2D50" w:rsidRPr="001B1C3B" w:rsidRDefault="00AD2D50" w:rsidP="00B52D4C">
            <w:pPr>
              <w:ind w:right="62"/>
              <w:jc w:val="right"/>
              <w:rPr>
                <w:color w:val="000000"/>
                <w:sz w:val="18"/>
                <w:szCs w:val="18"/>
                <w:lang w:val="tr-TR"/>
              </w:rPr>
            </w:pPr>
            <w:r w:rsidRPr="001B1C3B">
              <w:rPr>
                <w:color w:val="000000"/>
                <w:sz w:val="18"/>
                <w:szCs w:val="18"/>
                <w:lang w:val="tr-TR"/>
              </w:rPr>
              <w:t>11,880</w:t>
            </w:r>
          </w:p>
        </w:tc>
      </w:tr>
      <w:tr w:rsidR="00AD2D50" w:rsidRPr="001B1C3B" w14:paraId="7E96D495" w14:textId="77777777" w:rsidTr="00495896">
        <w:trPr>
          <w:cantSplit/>
          <w:trHeight w:hRule="exact" w:val="227"/>
        </w:trPr>
        <w:tc>
          <w:tcPr>
            <w:tcW w:w="7797" w:type="dxa"/>
            <w:tcBorders>
              <w:top w:val="dotted" w:sz="4" w:space="0" w:color="auto"/>
              <w:bottom w:val="dotted" w:sz="4" w:space="0" w:color="auto"/>
            </w:tcBorders>
            <w:vAlign w:val="center"/>
          </w:tcPr>
          <w:p w14:paraId="7096D68E" w14:textId="77777777" w:rsidR="00AD2D50" w:rsidRPr="001B1C3B" w:rsidRDefault="00AD2D50" w:rsidP="00495896">
            <w:pPr>
              <w:spacing w:line="180" w:lineRule="atLeast"/>
              <w:ind w:left="57"/>
              <w:rPr>
                <w:sz w:val="18"/>
                <w:szCs w:val="18"/>
                <w:lang w:val="tr-TR"/>
              </w:rPr>
            </w:pPr>
            <w:r w:rsidRPr="001B1C3B">
              <w:rPr>
                <w:sz w:val="18"/>
                <w:szCs w:val="18"/>
                <w:lang w:val="tr-TR"/>
              </w:rPr>
              <w:t>Yedek akçeler</w:t>
            </w:r>
          </w:p>
        </w:tc>
        <w:tc>
          <w:tcPr>
            <w:tcW w:w="1276" w:type="dxa"/>
            <w:tcBorders>
              <w:top w:val="dotted" w:sz="4" w:space="0" w:color="auto"/>
              <w:bottom w:val="dotted" w:sz="4" w:space="0" w:color="auto"/>
            </w:tcBorders>
            <w:noWrap/>
            <w:tcMar>
              <w:top w:w="15" w:type="dxa"/>
              <w:left w:w="15" w:type="dxa"/>
              <w:bottom w:w="0" w:type="dxa"/>
              <w:right w:w="15" w:type="dxa"/>
            </w:tcMar>
            <w:vAlign w:val="center"/>
          </w:tcPr>
          <w:p w14:paraId="65B1F3CE" w14:textId="0B044B7F" w:rsidR="00AD2D50" w:rsidRPr="001B1C3B" w:rsidRDefault="00AD2D50" w:rsidP="00B52D4C">
            <w:pPr>
              <w:ind w:right="62"/>
              <w:jc w:val="right"/>
              <w:rPr>
                <w:color w:val="000000"/>
                <w:sz w:val="18"/>
                <w:szCs w:val="18"/>
                <w:lang w:val="tr-TR"/>
              </w:rPr>
            </w:pPr>
            <w:r w:rsidRPr="001B1C3B">
              <w:rPr>
                <w:sz w:val="18"/>
                <w:szCs w:val="18"/>
                <w:lang w:val="tr-TR"/>
              </w:rPr>
              <w:t>261,061,503</w:t>
            </w:r>
          </w:p>
        </w:tc>
        <w:tc>
          <w:tcPr>
            <w:tcW w:w="1276" w:type="dxa"/>
            <w:tcBorders>
              <w:top w:val="dotted" w:sz="4" w:space="0" w:color="auto"/>
              <w:bottom w:val="dotted" w:sz="4" w:space="0" w:color="auto"/>
            </w:tcBorders>
            <w:vAlign w:val="center"/>
          </w:tcPr>
          <w:p w14:paraId="76E3072A" w14:textId="660CDF56" w:rsidR="00AD2D50" w:rsidRPr="001B1C3B" w:rsidRDefault="00AD2D50" w:rsidP="00B52D4C">
            <w:pPr>
              <w:ind w:right="62"/>
              <w:jc w:val="right"/>
              <w:rPr>
                <w:color w:val="000000"/>
                <w:sz w:val="18"/>
                <w:szCs w:val="18"/>
                <w:lang w:val="tr-TR"/>
              </w:rPr>
            </w:pPr>
            <w:r w:rsidRPr="001B1C3B">
              <w:rPr>
                <w:color w:val="000000"/>
                <w:sz w:val="18"/>
                <w:szCs w:val="18"/>
                <w:lang w:val="tr-TR"/>
              </w:rPr>
              <w:t>187,933,574</w:t>
            </w:r>
          </w:p>
        </w:tc>
      </w:tr>
      <w:tr w:rsidR="00AD2D50" w:rsidRPr="001B1C3B" w14:paraId="12AFC0FB" w14:textId="77777777" w:rsidTr="00495896">
        <w:trPr>
          <w:cantSplit/>
          <w:trHeight w:hRule="exact" w:val="227"/>
        </w:trPr>
        <w:tc>
          <w:tcPr>
            <w:tcW w:w="7797" w:type="dxa"/>
            <w:tcBorders>
              <w:top w:val="dotted" w:sz="4" w:space="0" w:color="auto"/>
              <w:bottom w:val="dotted" w:sz="4" w:space="0" w:color="auto"/>
            </w:tcBorders>
            <w:vAlign w:val="center"/>
          </w:tcPr>
          <w:p w14:paraId="7B6661EB" w14:textId="77777777" w:rsidR="00AD2D50" w:rsidRPr="001B1C3B" w:rsidRDefault="00AD2D50" w:rsidP="00495896">
            <w:pPr>
              <w:spacing w:line="180" w:lineRule="atLeast"/>
              <w:ind w:left="57"/>
              <w:rPr>
                <w:sz w:val="18"/>
                <w:szCs w:val="18"/>
                <w:lang w:val="tr-TR"/>
              </w:rPr>
            </w:pPr>
            <w:r w:rsidRPr="001B1C3B">
              <w:rPr>
                <w:sz w:val="18"/>
                <w:szCs w:val="18"/>
                <w:lang w:val="tr-TR"/>
              </w:rPr>
              <w:t>Türkiye Muhasebe Standartları (TMS) uyarınca özkaynaklara yansıtılan kazançlar</w:t>
            </w:r>
            <w:r w:rsidRPr="001B1C3B">
              <w:rPr>
                <w:b/>
                <w:color w:val="000000"/>
                <w:sz w:val="18"/>
                <w:szCs w:val="18"/>
                <w:lang w:val="tr-TR"/>
              </w:rPr>
              <w:t xml:space="preserve"> </w:t>
            </w:r>
          </w:p>
        </w:tc>
        <w:tc>
          <w:tcPr>
            <w:tcW w:w="1276" w:type="dxa"/>
            <w:tcBorders>
              <w:top w:val="dotted" w:sz="4" w:space="0" w:color="auto"/>
              <w:bottom w:val="dotted" w:sz="4" w:space="0" w:color="auto"/>
            </w:tcBorders>
            <w:noWrap/>
            <w:tcMar>
              <w:top w:w="15" w:type="dxa"/>
              <w:left w:w="15" w:type="dxa"/>
              <w:bottom w:w="0" w:type="dxa"/>
              <w:right w:w="15" w:type="dxa"/>
            </w:tcMar>
            <w:vAlign w:val="center"/>
          </w:tcPr>
          <w:p w14:paraId="21C77613" w14:textId="3ED0EB8D" w:rsidR="00AD2D50" w:rsidRPr="001B1C3B" w:rsidRDefault="00AD2D50" w:rsidP="00B52D4C">
            <w:pPr>
              <w:ind w:right="62"/>
              <w:jc w:val="right"/>
              <w:rPr>
                <w:color w:val="000000"/>
                <w:sz w:val="18"/>
                <w:szCs w:val="18"/>
                <w:lang w:val="tr-TR"/>
              </w:rPr>
            </w:pPr>
            <w:r w:rsidRPr="001B1C3B">
              <w:rPr>
                <w:sz w:val="18"/>
                <w:szCs w:val="18"/>
                <w:lang w:val="tr-TR"/>
              </w:rPr>
              <w:t>100,646,111</w:t>
            </w:r>
          </w:p>
        </w:tc>
        <w:tc>
          <w:tcPr>
            <w:tcW w:w="1276" w:type="dxa"/>
            <w:tcBorders>
              <w:top w:val="dotted" w:sz="4" w:space="0" w:color="auto"/>
              <w:bottom w:val="dotted" w:sz="4" w:space="0" w:color="auto"/>
            </w:tcBorders>
            <w:vAlign w:val="center"/>
          </w:tcPr>
          <w:p w14:paraId="7C097A8F" w14:textId="4B4C083A" w:rsidR="00AD2D50" w:rsidRPr="001B1C3B" w:rsidRDefault="00AD2D50" w:rsidP="00B52D4C">
            <w:pPr>
              <w:ind w:right="62"/>
              <w:jc w:val="right"/>
              <w:rPr>
                <w:color w:val="000000"/>
                <w:sz w:val="18"/>
                <w:szCs w:val="18"/>
                <w:lang w:val="tr-TR"/>
              </w:rPr>
            </w:pPr>
            <w:r w:rsidRPr="001B1C3B">
              <w:rPr>
                <w:color w:val="000000"/>
                <w:sz w:val="18"/>
                <w:szCs w:val="18"/>
                <w:lang w:val="tr-TR"/>
              </w:rPr>
              <w:t>71,084,803</w:t>
            </w:r>
          </w:p>
        </w:tc>
      </w:tr>
      <w:tr w:rsidR="00AD2D50" w:rsidRPr="001B1C3B" w14:paraId="280780BF" w14:textId="77777777" w:rsidTr="00495896">
        <w:trPr>
          <w:cantSplit/>
          <w:trHeight w:hRule="exact" w:val="227"/>
        </w:trPr>
        <w:tc>
          <w:tcPr>
            <w:tcW w:w="7797" w:type="dxa"/>
            <w:tcBorders>
              <w:top w:val="dotted" w:sz="4" w:space="0" w:color="auto"/>
              <w:bottom w:val="dotted" w:sz="4" w:space="0" w:color="auto"/>
            </w:tcBorders>
            <w:vAlign w:val="center"/>
          </w:tcPr>
          <w:p w14:paraId="7B8B0890" w14:textId="77777777" w:rsidR="00AD2D50" w:rsidRPr="001B1C3B" w:rsidRDefault="00AD2D50" w:rsidP="00495896">
            <w:pPr>
              <w:spacing w:line="180" w:lineRule="atLeast"/>
              <w:ind w:left="57"/>
              <w:rPr>
                <w:sz w:val="18"/>
                <w:szCs w:val="18"/>
                <w:lang w:val="tr-TR"/>
              </w:rPr>
            </w:pPr>
            <w:r w:rsidRPr="001B1C3B">
              <w:rPr>
                <w:sz w:val="18"/>
                <w:szCs w:val="18"/>
                <w:lang w:val="tr-TR"/>
              </w:rPr>
              <w:t>Kar</w:t>
            </w:r>
          </w:p>
        </w:tc>
        <w:tc>
          <w:tcPr>
            <w:tcW w:w="1276" w:type="dxa"/>
            <w:tcBorders>
              <w:top w:val="dotted" w:sz="4" w:space="0" w:color="auto"/>
              <w:bottom w:val="dotted" w:sz="4" w:space="0" w:color="auto"/>
            </w:tcBorders>
            <w:noWrap/>
            <w:tcMar>
              <w:top w:w="15" w:type="dxa"/>
              <w:left w:w="15" w:type="dxa"/>
              <w:bottom w:w="0" w:type="dxa"/>
              <w:right w:w="15" w:type="dxa"/>
            </w:tcMar>
            <w:vAlign w:val="center"/>
          </w:tcPr>
          <w:p w14:paraId="1FD48309" w14:textId="6FE964B3" w:rsidR="00AD2D50" w:rsidRPr="001B1C3B" w:rsidRDefault="00AD2D50" w:rsidP="00B52D4C">
            <w:pPr>
              <w:ind w:right="62"/>
              <w:jc w:val="right"/>
              <w:rPr>
                <w:color w:val="000000"/>
                <w:sz w:val="18"/>
                <w:szCs w:val="18"/>
                <w:lang w:val="tr-TR"/>
              </w:rPr>
            </w:pPr>
            <w:r w:rsidRPr="001B1C3B">
              <w:rPr>
                <w:sz w:val="18"/>
                <w:szCs w:val="18"/>
                <w:lang w:val="tr-TR"/>
              </w:rPr>
              <w:t>109,908,872</w:t>
            </w:r>
          </w:p>
        </w:tc>
        <w:tc>
          <w:tcPr>
            <w:tcW w:w="1276" w:type="dxa"/>
            <w:tcBorders>
              <w:top w:val="dotted" w:sz="4" w:space="0" w:color="auto"/>
              <w:bottom w:val="dotted" w:sz="4" w:space="0" w:color="auto"/>
            </w:tcBorders>
            <w:vAlign w:val="center"/>
          </w:tcPr>
          <w:p w14:paraId="36B3BA86" w14:textId="5C726DD1" w:rsidR="00AD2D50" w:rsidRPr="001B1C3B" w:rsidRDefault="00AD2D50" w:rsidP="00B52D4C">
            <w:pPr>
              <w:ind w:right="62"/>
              <w:jc w:val="right"/>
              <w:rPr>
                <w:color w:val="000000"/>
                <w:sz w:val="18"/>
                <w:szCs w:val="18"/>
                <w:lang w:val="tr-TR"/>
              </w:rPr>
            </w:pPr>
            <w:r w:rsidRPr="001B1C3B">
              <w:rPr>
                <w:color w:val="000000"/>
                <w:sz w:val="18"/>
                <w:szCs w:val="18"/>
                <w:lang w:val="tr-TR"/>
              </w:rPr>
              <w:t>91,279,430</w:t>
            </w:r>
          </w:p>
        </w:tc>
      </w:tr>
      <w:tr w:rsidR="00AD2D50" w:rsidRPr="001B1C3B" w14:paraId="322C4463" w14:textId="77777777" w:rsidTr="00495896">
        <w:trPr>
          <w:cantSplit/>
          <w:trHeight w:hRule="exact" w:val="227"/>
        </w:trPr>
        <w:tc>
          <w:tcPr>
            <w:tcW w:w="7797" w:type="dxa"/>
            <w:tcBorders>
              <w:top w:val="dotted" w:sz="4" w:space="0" w:color="auto"/>
              <w:bottom w:val="dotted" w:sz="4" w:space="0" w:color="auto"/>
            </w:tcBorders>
            <w:vAlign w:val="center"/>
          </w:tcPr>
          <w:p w14:paraId="42E2DF9A" w14:textId="77777777" w:rsidR="00AD2D50" w:rsidRPr="001B1C3B" w:rsidRDefault="00AD2D50" w:rsidP="00AD2D50">
            <w:pPr>
              <w:spacing w:line="180" w:lineRule="atLeast"/>
              <w:rPr>
                <w:sz w:val="18"/>
                <w:szCs w:val="18"/>
                <w:lang w:val="tr-TR"/>
              </w:rPr>
            </w:pPr>
            <w:r w:rsidRPr="001B1C3B">
              <w:rPr>
                <w:sz w:val="18"/>
                <w:szCs w:val="18"/>
                <w:lang w:val="tr-TR"/>
              </w:rPr>
              <w:t>      Net Dönem Karı</w:t>
            </w:r>
          </w:p>
        </w:tc>
        <w:tc>
          <w:tcPr>
            <w:tcW w:w="1276" w:type="dxa"/>
            <w:tcBorders>
              <w:top w:val="dotted" w:sz="4" w:space="0" w:color="auto"/>
              <w:bottom w:val="dotted" w:sz="4" w:space="0" w:color="auto"/>
            </w:tcBorders>
            <w:noWrap/>
            <w:tcMar>
              <w:top w:w="15" w:type="dxa"/>
              <w:left w:w="15" w:type="dxa"/>
              <w:bottom w:w="0" w:type="dxa"/>
              <w:right w:w="15" w:type="dxa"/>
            </w:tcMar>
            <w:vAlign w:val="center"/>
          </w:tcPr>
          <w:p w14:paraId="14A8E3F9" w14:textId="67C9171E" w:rsidR="00AD2D50" w:rsidRPr="001B1C3B" w:rsidRDefault="00AD2D50" w:rsidP="00B52D4C">
            <w:pPr>
              <w:ind w:right="62"/>
              <w:jc w:val="right"/>
              <w:rPr>
                <w:color w:val="000000"/>
                <w:sz w:val="18"/>
                <w:szCs w:val="18"/>
                <w:lang w:val="tr-TR"/>
              </w:rPr>
            </w:pPr>
            <w:r w:rsidRPr="001B1C3B">
              <w:rPr>
                <w:sz w:val="18"/>
                <w:szCs w:val="18"/>
                <w:lang w:val="tr-TR"/>
              </w:rPr>
              <w:t>109,816,312</w:t>
            </w:r>
          </w:p>
        </w:tc>
        <w:tc>
          <w:tcPr>
            <w:tcW w:w="1276" w:type="dxa"/>
            <w:tcBorders>
              <w:top w:val="dotted" w:sz="4" w:space="0" w:color="auto"/>
              <w:bottom w:val="dotted" w:sz="4" w:space="0" w:color="auto"/>
            </w:tcBorders>
            <w:vAlign w:val="center"/>
          </w:tcPr>
          <w:p w14:paraId="2E3E96CF" w14:textId="6D2A5663" w:rsidR="00AD2D50" w:rsidRPr="001B1C3B" w:rsidRDefault="00AD2D50" w:rsidP="00B52D4C">
            <w:pPr>
              <w:ind w:right="62"/>
              <w:jc w:val="right"/>
              <w:rPr>
                <w:color w:val="000000"/>
                <w:sz w:val="18"/>
                <w:szCs w:val="18"/>
                <w:lang w:val="tr-TR"/>
              </w:rPr>
            </w:pPr>
            <w:r w:rsidRPr="001B1C3B">
              <w:rPr>
                <w:color w:val="000000"/>
                <w:sz w:val="18"/>
                <w:szCs w:val="18"/>
                <w:lang w:val="tr-TR"/>
              </w:rPr>
              <w:t>91,243,136</w:t>
            </w:r>
          </w:p>
        </w:tc>
      </w:tr>
      <w:tr w:rsidR="00AD2D50" w:rsidRPr="001B1C3B" w14:paraId="01868177" w14:textId="77777777" w:rsidTr="00495896">
        <w:trPr>
          <w:cantSplit/>
          <w:trHeight w:hRule="exact" w:val="270"/>
        </w:trPr>
        <w:tc>
          <w:tcPr>
            <w:tcW w:w="7797" w:type="dxa"/>
            <w:tcBorders>
              <w:top w:val="dotted" w:sz="4" w:space="0" w:color="auto"/>
              <w:bottom w:val="dotted" w:sz="4" w:space="0" w:color="auto"/>
            </w:tcBorders>
            <w:vAlign w:val="center"/>
          </w:tcPr>
          <w:p w14:paraId="674864DA" w14:textId="77777777" w:rsidR="00AD2D50" w:rsidRPr="001B1C3B" w:rsidRDefault="00AD2D50" w:rsidP="00AD2D50">
            <w:pPr>
              <w:spacing w:line="180" w:lineRule="atLeast"/>
              <w:rPr>
                <w:sz w:val="18"/>
                <w:szCs w:val="18"/>
                <w:lang w:val="tr-TR"/>
              </w:rPr>
            </w:pPr>
            <w:r w:rsidRPr="001B1C3B">
              <w:rPr>
                <w:sz w:val="18"/>
                <w:szCs w:val="18"/>
                <w:lang w:val="tr-TR"/>
              </w:rPr>
              <w:t>      Geçmiş Yıllar Karı</w:t>
            </w:r>
          </w:p>
        </w:tc>
        <w:tc>
          <w:tcPr>
            <w:tcW w:w="1276" w:type="dxa"/>
            <w:tcBorders>
              <w:top w:val="dotted" w:sz="4" w:space="0" w:color="auto"/>
              <w:bottom w:val="dotted" w:sz="4" w:space="0" w:color="auto"/>
            </w:tcBorders>
            <w:noWrap/>
            <w:tcMar>
              <w:top w:w="15" w:type="dxa"/>
              <w:left w:w="15" w:type="dxa"/>
              <w:bottom w:w="0" w:type="dxa"/>
              <w:right w:w="15" w:type="dxa"/>
            </w:tcMar>
            <w:vAlign w:val="center"/>
          </w:tcPr>
          <w:p w14:paraId="5F51E5B2" w14:textId="2888CFEA" w:rsidR="00AD2D50" w:rsidRPr="001B1C3B" w:rsidRDefault="00AD2D50" w:rsidP="00B52D4C">
            <w:pPr>
              <w:ind w:right="57"/>
              <w:jc w:val="right"/>
              <w:rPr>
                <w:color w:val="000000"/>
                <w:sz w:val="18"/>
                <w:szCs w:val="18"/>
                <w:lang w:val="tr-TR"/>
              </w:rPr>
            </w:pPr>
            <w:r w:rsidRPr="001B1C3B">
              <w:rPr>
                <w:sz w:val="18"/>
                <w:szCs w:val="18"/>
                <w:lang w:val="tr-TR"/>
              </w:rPr>
              <w:t>92,560</w:t>
            </w:r>
          </w:p>
        </w:tc>
        <w:tc>
          <w:tcPr>
            <w:tcW w:w="1276" w:type="dxa"/>
            <w:tcBorders>
              <w:top w:val="dotted" w:sz="4" w:space="0" w:color="auto"/>
              <w:bottom w:val="dotted" w:sz="4" w:space="0" w:color="auto"/>
            </w:tcBorders>
            <w:vAlign w:val="center"/>
          </w:tcPr>
          <w:p w14:paraId="63E5CA15" w14:textId="37704A37" w:rsidR="00AD2D50" w:rsidRPr="001B1C3B" w:rsidRDefault="00AD2D50" w:rsidP="00B52D4C">
            <w:pPr>
              <w:ind w:right="62"/>
              <w:jc w:val="right"/>
              <w:rPr>
                <w:color w:val="000000"/>
                <w:sz w:val="18"/>
                <w:szCs w:val="18"/>
                <w:lang w:val="tr-TR"/>
              </w:rPr>
            </w:pPr>
            <w:r w:rsidRPr="001B1C3B">
              <w:rPr>
                <w:color w:val="000000"/>
                <w:sz w:val="18"/>
                <w:szCs w:val="18"/>
                <w:lang w:val="tr-TR"/>
              </w:rPr>
              <w:t>36,294</w:t>
            </w:r>
          </w:p>
        </w:tc>
      </w:tr>
      <w:tr w:rsidR="00AD2D50" w:rsidRPr="001B1C3B" w14:paraId="2B41A06A" w14:textId="77777777" w:rsidTr="00495896">
        <w:trPr>
          <w:cantSplit/>
          <w:trHeight w:hRule="exact" w:val="433"/>
        </w:trPr>
        <w:tc>
          <w:tcPr>
            <w:tcW w:w="7797" w:type="dxa"/>
            <w:tcBorders>
              <w:top w:val="dotted" w:sz="4" w:space="0" w:color="auto"/>
              <w:bottom w:val="dotted" w:sz="4" w:space="0" w:color="auto"/>
            </w:tcBorders>
            <w:vAlign w:val="center"/>
          </w:tcPr>
          <w:p w14:paraId="2021730C" w14:textId="77777777" w:rsidR="00AD2D50" w:rsidRPr="001B1C3B" w:rsidRDefault="00AD2D50" w:rsidP="00495896">
            <w:pPr>
              <w:spacing w:line="180" w:lineRule="atLeast"/>
              <w:ind w:left="57"/>
              <w:rPr>
                <w:sz w:val="18"/>
                <w:szCs w:val="18"/>
                <w:lang w:val="tr-TR"/>
              </w:rPr>
            </w:pPr>
            <w:r w:rsidRPr="001B1C3B">
              <w:rPr>
                <w:sz w:val="18"/>
                <w:szCs w:val="18"/>
                <w:lang w:val="tr-TR"/>
              </w:rPr>
              <w:t>İştirakler, bağlı ortaklıklar ve birlikte kontrol edilen ortaklıklardan bedelsiz olarak edinilen ve dönem karı içerisinde muhasebeleştirilmeyen hisseler</w:t>
            </w:r>
          </w:p>
        </w:tc>
        <w:tc>
          <w:tcPr>
            <w:tcW w:w="1276" w:type="dxa"/>
            <w:tcBorders>
              <w:top w:val="dotted" w:sz="4" w:space="0" w:color="auto"/>
              <w:bottom w:val="dotted" w:sz="4" w:space="0" w:color="auto"/>
            </w:tcBorders>
            <w:noWrap/>
            <w:tcMar>
              <w:top w:w="15" w:type="dxa"/>
              <w:left w:w="15" w:type="dxa"/>
              <w:bottom w:w="0" w:type="dxa"/>
              <w:right w:w="15" w:type="dxa"/>
            </w:tcMar>
            <w:vAlign w:val="center"/>
          </w:tcPr>
          <w:p w14:paraId="3E474B68" w14:textId="239CFAB5" w:rsidR="00AD2D50" w:rsidRPr="001B1C3B" w:rsidRDefault="00AD2D50" w:rsidP="00B52D4C">
            <w:pPr>
              <w:ind w:right="62"/>
              <w:jc w:val="right"/>
              <w:rPr>
                <w:color w:val="000000"/>
                <w:sz w:val="18"/>
                <w:szCs w:val="18"/>
                <w:lang w:val="tr-TR"/>
              </w:rPr>
            </w:pPr>
            <w:r w:rsidRPr="001B1C3B">
              <w:rPr>
                <w:sz w:val="18"/>
                <w:szCs w:val="18"/>
                <w:lang w:val="tr-TR"/>
              </w:rPr>
              <w:t>86,889</w:t>
            </w:r>
          </w:p>
        </w:tc>
        <w:tc>
          <w:tcPr>
            <w:tcW w:w="1276" w:type="dxa"/>
            <w:tcBorders>
              <w:top w:val="dotted" w:sz="4" w:space="0" w:color="auto"/>
              <w:bottom w:val="dotted" w:sz="4" w:space="0" w:color="auto"/>
            </w:tcBorders>
            <w:vAlign w:val="center"/>
          </w:tcPr>
          <w:p w14:paraId="5024B507" w14:textId="345CBDDF" w:rsidR="00AD2D50" w:rsidRPr="001B1C3B" w:rsidRDefault="00AD2D50" w:rsidP="00B52D4C">
            <w:pPr>
              <w:ind w:right="62"/>
              <w:jc w:val="right"/>
              <w:rPr>
                <w:color w:val="000000"/>
                <w:sz w:val="18"/>
                <w:szCs w:val="18"/>
                <w:lang w:val="tr-TR"/>
              </w:rPr>
            </w:pPr>
            <w:r w:rsidRPr="001B1C3B">
              <w:rPr>
                <w:color w:val="000000"/>
                <w:sz w:val="18"/>
                <w:szCs w:val="18"/>
                <w:lang w:val="tr-TR"/>
              </w:rPr>
              <w:t>47,977</w:t>
            </w:r>
          </w:p>
        </w:tc>
      </w:tr>
      <w:tr w:rsidR="00AD2D50" w:rsidRPr="001B1C3B" w14:paraId="40182664" w14:textId="77777777" w:rsidTr="00495896">
        <w:trPr>
          <w:cantSplit/>
          <w:trHeight w:hRule="exact" w:val="280"/>
        </w:trPr>
        <w:tc>
          <w:tcPr>
            <w:tcW w:w="7797" w:type="dxa"/>
            <w:tcBorders>
              <w:top w:val="dotted" w:sz="4" w:space="0" w:color="auto"/>
              <w:bottom w:val="dotted" w:sz="4" w:space="0" w:color="auto"/>
            </w:tcBorders>
            <w:vAlign w:val="center"/>
          </w:tcPr>
          <w:p w14:paraId="0FB3D84E" w14:textId="77777777" w:rsidR="00AD2D50" w:rsidRPr="001B1C3B" w:rsidRDefault="00AD2D50" w:rsidP="00495896">
            <w:pPr>
              <w:spacing w:line="180" w:lineRule="atLeast"/>
              <w:ind w:left="57"/>
              <w:rPr>
                <w:b/>
                <w:sz w:val="18"/>
                <w:szCs w:val="18"/>
                <w:lang w:val="tr-TR" w:eastAsia="tr-TR"/>
              </w:rPr>
            </w:pPr>
            <w:r w:rsidRPr="001B1C3B">
              <w:rPr>
                <w:sz w:val="18"/>
                <w:szCs w:val="18"/>
                <w:lang w:val="tr-TR" w:eastAsia="tr-TR"/>
              </w:rPr>
              <w:t>Azınlık payları</w:t>
            </w:r>
          </w:p>
        </w:tc>
        <w:tc>
          <w:tcPr>
            <w:tcW w:w="1276" w:type="dxa"/>
            <w:tcBorders>
              <w:top w:val="dotted" w:sz="4" w:space="0" w:color="auto"/>
              <w:bottom w:val="dotted" w:sz="4" w:space="0" w:color="auto"/>
            </w:tcBorders>
            <w:noWrap/>
            <w:tcMar>
              <w:top w:w="15" w:type="dxa"/>
              <w:left w:w="15" w:type="dxa"/>
              <w:bottom w:w="0" w:type="dxa"/>
              <w:right w:w="15" w:type="dxa"/>
            </w:tcMar>
            <w:vAlign w:val="center"/>
          </w:tcPr>
          <w:p w14:paraId="017DDAFE" w14:textId="73640FAB" w:rsidR="00AD2D50" w:rsidRPr="001B1C3B" w:rsidRDefault="006C6C87" w:rsidP="00B52D4C">
            <w:pPr>
              <w:ind w:right="62"/>
              <w:jc w:val="right"/>
              <w:rPr>
                <w:color w:val="000000"/>
                <w:sz w:val="18"/>
                <w:szCs w:val="18"/>
                <w:lang w:val="tr-TR"/>
              </w:rPr>
            </w:pPr>
            <w:r w:rsidRPr="001B1C3B">
              <w:rPr>
                <w:sz w:val="18"/>
                <w:szCs w:val="18"/>
                <w:lang w:val="tr-TR"/>
              </w:rPr>
              <w:t>880,412</w:t>
            </w:r>
          </w:p>
        </w:tc>
        <w:tc>
          <w:tcPr>
            <w:tcW w:w="1276" w:type="dxa"/>
            <w:tcBorders>
              <w:top w:val="dotted" w:sz="4" w:space="0" w:color="auto"/>
              <w:bottom w:val="dotted" w:sz="4" w:space="0" w:color="auto"/>
            </w:tcBorders>
            <w:vAlign w:val="center"/>
          </w:tcPr>
          <w:p w14:paraId="5446EDA8" w14:textId="6E7C4C3D" w:rsidR="00AD2D50" w:rsidRPr="001B1C3B" w:rsidRDefault="00AD2D50" w:rsidP="00B52D4C">
            <w:pPr>
              <w:ind w:right="62"/>
              <w:jc w:val="right"/>
              <w:rPr>
                <w:color w:val="000000"/>
                <w:sz w:val="18"/>
                <w:szCs w:val="18"/>
                <w:lang w:val="tr-TR"/>
              </w:rPr>
            </w:pPr>
            <w:r w:rsidRPr="001B1C3B">
              <w:rPr>
                <w:color w:val="000000"/>
                <w:sz w:val="18"/>
                <w:szCs w:val="18"/>
                <w:lang w:val="tr-TR"/>
              </w:rPr>
              <w:t>462,522</w:t>
            </w:r>
          </w:p>
        </w:tc>
      </w:tr>
      <w:tr w:rsidR="00A70BFC" w:rsidRPr="001B1C3B" w14:paraId="35810CC1" w14:textId="77777777" w:rsidTr="00495896">
        <w:trPr>
          <w:cantSplit/>
          <w:trHeight w:hRule="exact" w:val="227"/>
        </w:trPr>
        <w:tc>
          <w:tcPr>
            <w:tcW w:w="7797" w:type="dxa"/>
            <w:tcBorders>
              <w:top w:val="dotted" w:sz="4" w:space="0" w:color="auto"/>
              <w:bottom w:val="dotted" w:sz="4" w:space="0" w:color="auto"/>
            </w:tcBorders>
            <w:vAlign w:val="center"/>
          </w:tcPr>
          <w:p w14:paraId="79859FE5" w14:textId="77777777" w:rsidR="00A70BFC" w:rsidRPr="001B1C3B" w:rsidRDefault="00A70BFC" w:rsidP="00495896">
            <w:pPr>
              <w:spacing w:line="180" w:lineRule="atLeast"/>
              <w:ind w:left="57"/>
              <w:rPr>
                <w:b/>
                <w:bCs/>
                <w:sz w:val="18"/>
                <w:szCs w:val="18"/>
                <w:lang w:val="tr-TR"/>
              </w:rPr>
            </w:pPr>
            <w:r w:rsidRPr="001B1C3B">
              <w:rPr>
                <w:b/>
                <w:bCs/>
                <w:sz w:val="18"/>
                <w:szCs w:val="18"/>
                <w:lang w:val="tr-TR"/>
              </w:rPr>
              <w:t>İndirimler Öncesi Çekirdek Sermaye</w:t>
            </w:r>
          </w:p>
        </w:tc>
        <w:tc>
          <w:tcPr>
            <w:tcW w:w="1276" w:type="dxa"/>
            <w:tcBorders>
              <w:top w:val="dotted" w:sz="4" w:space="0" w:color="auto"/>
              <w:bottom w:val="dotted" w:sz="4" w:space="0" w:color="auto"/>
            </w:tcBorders>
            <w:noWrap/>
            <w:tcMar>
              <w:top w:w="15" w:type="dxa"/>
              <w:left w:w="15" w:type="dxa"/>
              <w:bottom w:w="0" w:type="dxa"/>
              <w:right w:w="15" w:type="dxa"/>
            </w:tcMar>
            <w:vAlign w:val="center"/>
          </w:tcPr>
          <w:p w14:paraId="1653FEAB" w14:textId="2ADA8AB7" w:rsidR="00A70BFC" w:rsidRPr="001B1C3B" w:rsidRDefault="006C6C87" w:rsidP="00B52D4C">
            <w:pPr>
              <w:ind w:right="62"/>
              <w:jc w:val="right"/>
              <w:rPr>
                <w:b/>
                <w:color w:val="000000"/>
                <w:sz w:val="18"/>
                <w:szCs w:val="18"/>
                <w:lang w:val="tr-TR"/>
              </w:rPr>
            </w:pPr>
            <w:r w:rsidRPr="001B1C3B">
              <w:rPr>
                <w:b/>
                <w:color w:val="000000"/>
                <w:sz w:val="18"/>
                <w:szCs w:val="18"/>
                <w:lang w:val="tr-TR"/>
              </w:rPr>
              <w:t>477,568,221</w:t>
            </w:r>
          </w:p>
        </w:tc>
        <w:tc>
          <w:tcPr>
            <w:tcW w:w="1276" w:type="dxa"/>
            <w:tcBorders>
              <w:top w:val="dotted" w:sz="4" w:space="0" w:color="auto"/>
              <w:bottom w:val="dotted" w:sz="4" w:space="0" w:color="auto"/>
            </w:tcBorders>
            <w:vAlign w:val="center"/>
          </w:tcPr>
          <w:p w14:paraId="2F5D9DF2" w14:textId="70BBFDC7" w:rsidR="00A70BFC" w:rsidRPr="001B1C3B" w:rsidRDefault="00A70BFC" w:rsidP="00B52D4C">
            <w:pPr>
              <w:ind w:right="62"/>
              <w:jc w:val="right"/>
              <w:rPr>
                <w:b/>
                <w:color w:val="000000"/>
                <w:sz w:val="18"/>
                <w:szCs w:val="18"/>
                <w:lang w:val="tr-TR"/>
              </w:rPr>
            </w:pPr>
            <w:r w:rsidRPr="001B1C3B">
              <w:rPr>
                <w:b/>
                <w:color w:val="000000"/>
                <w:sz w:val="18"/>
                <w:szCs w:val="18"/>
                <w:lang w:val="tr-TR"/>
              </w:rPr>
              <w:t>355,792,740</w:t>
            </w:r>
          </w:p>
        </w:tc>
      </w:tr>
      <w:tr w:rsidR="00A70BFC" w:rsidRPr="001B1C3B" w14:paraId="19F8AC3A" w14:textId="77777777" w:rsidTr="00495896">
        <w:trPr>
          <w:cantSplit/>
          <w:trHeight w:hRule="exact" w:val="227"/>
        </w:trPr>
        <w:tc>
          <w:tcPr>
            <w:tcW w:w="7797" w:type="dxa"/>
            <w:tcBorders>
              <w:top w:val="dotted" w:sz="4" w:space="0" w:color="auto"/>
              <w:bottom w:val="dotted" w:sz="4" w:space="0" w:color="auto"/>
            </w:tcBorders>
            <w:vAlign w:val="center"/>
          </w:tcPr>
          <w:p w14:paraId="32D318AA" w14:textId="77777777" w:rsidR="00A70BFC" w:rsidRPr="001B1C3B" w:rsidRDefault="00A70BFC" w:rsidP="00A70BFC">
            <w:pPr>
              <w:spacing w:line="180" w:lineRule="atLeast"/>
              <w:jc w:val="center"/>
              <w:rPr>
                <w:b/>
                <w:sz w:val="18"/>
                <w:szCs w:val="18"/>
                <w:lang w:val="tr-TR"/>
              </w:rPr>
            </w:pPr>
            <w:r w:rsidRPr="001B1C3B">
              <w:rPr>
                <w:b/>
                <w:sz w:val="18"/>
                <w:szCs w:val="18"/>
                <w:lang w:val="tr-TR"/>
              </w:rPr>
              <w:t>Çekirdek Sermayeden Yapılacak İndirimler</w:t>
            </w:r>
          </w:p>
        </w:tc>
        <w:tc>
          <w:tcPr>
            <w:tcW w:w="1276" w:type="dxa"/>
            <w:tcBorders>
              <w:top w:val="dotted" w:sz="4" w:space="0" w:color="auto"/>
              <w:bottom w:val="dotted" w:sz="4" w:space="0" w:color="auto"/>
            </w:tcBorders>
            <w:noWrap/>
            <w:tcMar>
              <w:top w:w="15" w:type="dxa"/>
              <w:left w:w="15" w:type="dxa"/>
              <w:bottom w:w="0" w:type="dxa"/>
              <w:right w:w="15" w:type="dxa"/>
            </w:tcMar>
            <w:vAlign w:val="center"/>
          </w:tcPr>
          <w:p w14:paraId="6765EF59" w14:textId="77777777" w:rsidR="00A70BFC" w:rsidRPr="001B1C3B" w:rsidRDefault="00A70BFC" w:rsidP="00B52D4C">
            <w:pPr>
              <w:ind w:right="57"/>
              <w:jc w:val="right"/>
              <w:rPr>
                <w:color w:val="000000"/>
                <w:sz w:val="18"/>
                <w:szCs w:val="18"/>
                <w:lang w:val="tr-TR"/>
              </w:rPr>
            </w:pPr>
          </w:p>
        </w:tc>
        <w:tc>
          <w:tcPr>
            <w:tcW w:w="1276" w:type="dxa"/>
            <w:tcBorders>
              <w:top w:val="dotted" w:sz="4" w:space="0" w:color="auto"/>
              <w:bottom w:val="dotted" w:sz="4" w:space="0" w:color="auto"/>
            </w:tcBorders>
            <w:vAlign w:val="center"/>
          </w:tcPr>
          <w:p w14:paraId="4C9C0F02" w14:textId="77777777" w:rsidR="00A70BFC" w:rsidRPr="001B1C3B" w:rsidRDefault="00A70BFC" w:rsidP="00B52D4C">
            <w:pPr>
              <w:ind w:right="62"/>
              <w:jc w:val="right"/>
              <w:rPr>
                <w:color w:val="000000"/>
                <w:sz w:val="18"/>
                <w:szCs w:val="18"/>
                <w:lang w:val="tr-TR"/>
              </w:rPr>
            </w:pPr>
          </w:p>
        </w:tc>
      </w:tr>
      <w:tr w:rsidR="00523054" w:rsidRPr="001B1C3B" w14:paraId="5F2A3FC5" w14:textId="77777777" w:rsidTr="00495896">
        <w:trPr>
          <w:cantSplit/>
          <w:trHeight w:hRule="exact" w:val="500"/>
        </w:trPr>
        <w:tc>
          <w:tcPr>
            <w:tcW w:w="7797" w:type="dxa"/>
            <w:tcBorders>
              <w:top w:val="dotted" w:sz="4" w:space="0" w:color="auto"/>
              <w:bottom w:val="dotted" w:sz="4" w:space="0" w:color="auto"/>
            </w:tcBorders>
            <w:vAlign w:val="center"/>
          </w:tcPr>
          <w:p w14:paraId="73F3E125" w14:textId="2ED47F03" w:rsidR="00523054" w:rsidRPr="001B1C3B" w:rsidRDefault="00523054" w:rsidP="00495896">
            <w:pPr>
              <w:spacing w:line="180" w:lineRule="atLeast"/>
              <w:ind w:left="57"/>
              <w:rPr>
                <w:sz w:val="18"/>
                <w:szCs w:val="18"/>
                <w:lang w:val="tr-TR"/>
              </w:rPr>
            </w:pPr>
            <w:r w:rsidRPr="001B1C3B">
              <w:rPr>
                <w:color w:val="000000"/>
                <w:sz w:val="18"/>
                <w:szCs w:val="18"/>
                <w:lang w:val="tr-TR"/>
              </w:rPr>
              <w:t>Bankaların Özkaynaklarına İlişkin Yönetmeliğin 9’uncu maddesinin birinci fıkrasının (i) bendi uyarınca hesaplanan değerleme ayarlamaları</w:t>
            </w:r>
          </w:p>
        </w:tc>
        <w:tc>
          <w:tcPr>
            <w:tcW w:w="1276" w:type="dxa"/>
            <w:tcBorders>
              <w:top w:val="dotted" w:sz="4" w:space="0" w:color="auto"/>
              <w:bottom w:val="dotted" w:sz="4" w:space="0" w:color="auto"/>
            </w:tcBorders>
            <w:vAlign w:val="center"/>
          </w:tcPr>
          <w:p w14:paraId="6E112B7E" w14:textId="0BDAC34A" w:rsidR="00523054" w:rsidRPr="001B1C3B" w:rsidRDefault="00523054" w:rsidP="00B52D4C">
            <w:pPr>
              <w:ind w:right="57"/>
              <w:jc w:val="right"/>
              <w:rPr>
                <w:b/>
                <w:color w:val="000000"/>
                <w:sz w:val="18"/>
                <w:szCs w:val="18"/>
                <w:lang w:val="tr-TR"/>
              </w:rPr>
            </w:pPr>
            <w:r w:rsidRPr="001B1C3B">
              <w:rPr>
                <w:b/>
                <w:color w:val="000000"/>
                <w:sz w:val="18"/>
                <w:szCs w:val="18"/>
                <w:lang w:val="tr-TR"/>
              </w:rPr>
              <w:t>-</w:t>
            </w:r>
          </w:p>
        </w:tc>
        <w:tc>
          <w:tcPr>
            <w:tcW w:w="1276" w:type="dxa"/>
            <w:tcBorders>
              <w:top w:val="dotted" w:sz="4" w:space="0" w:color="auto"/>
              <w:bottom w:val="dotted" w:sz="4" w:space="0" w:color="auto"/>
            </w:tcBorders>
            <w:vAlign w:val="center"/>
          </w:tcPr>
          <w:p w14:paraId="23BE8613" w14:textId="1DA8E642" w:rsidR="00523054" w:rsidRPr="001B1C3B" w:rsidRDefault="00523054" w:rsidP="00B52D4C">
            <w:pPr>
              <w:ind w:right="62"/>
              <w:jc w:val="right"/>
              <w:rPr>
                <w:b/>
                <w:color w:val="000000"/>
                <w:sz w:val="18"/>
                <w:szCs w:val="18"/>
                <w:lang w:val="tr-TR"/>
              </w:rPr>
            </w:pPr>
            <w:r w:rsidRPr="001B1C3B">
              <w:rPr>
                <w:b/>
                <w:color w:val="000000"/>
                <w:sz w:val="18"/>
                <w:szCs w:val="18"/>
                <w:lang w:val="tr-TR"/>
              </w:rPr>
              <w:t>-</w:t>
            </w:r>
          </w:p>
        </w:tc>
      </w:tr>
      <w:tr w:rsidR="00523054" w:rsidRPr="001B1C3B" w14:paraId="412A7154" w14:textId="77777777" w:rsidTr="00495896">
        <w:trPr>
          <w:cantSplit/>
          <w:trHeight w:hRule="exact" w:val="565"/>
        </w:trPr>
        <w:tc>
          <w:tcPr>
            <w:tcW w:w="7797" w:type="dxa"/>
            <w:tcBorders>
              <w:top w:val="dotted" w:sz="4" w:space="0" w:color="auto"/>
              <w:bottom w:val="dotted" w:sz="4" w:space="0" w:color="auto"/>
            </w:tcBorders>
            <w:vAlign w:val="center"/>
          </w:tcPr>
          <w:p w14:paraId="72DD6399" w14:textId="77777777" w:rsidR="00523054" w:rsidRPr="001B1C3B" w:rsidRDefault="00523054" w:rsidP="00495896">
            <w:pPr>
              <w:spacing w:line="180" w:lineRule="atLeast"/>
              <w:ind w:left="57"/>
              <w:rPr>
                <w:sz w:val="18"/>
                <w:szCs w:val="18"/>
                <w:lang w:val="tr-TR"/>
              </w:rPr>
            </w:pPr>
            <w:r w:rsidRPr="001B1C3B">
              <w:rPr>
                <w:sz w:val="18"/>
                <w:szCs w:val="18"/>
                <w:lang w:val="tr-TR"/>
              </w:rPr>
              <w:t>Net dönem zararı ile geçmiş yıllar zararı toplamının yedek akçelerle karşılanamayan kısmı ile TMS uyarınca özkaynaklara yansıtılan kayıplar</w:t>
            </w:r>
            <w:r w:rsidRPr="001B1C3B">
              <w:rPr>
                <w:b/>
                <w:color w:val="000000"/>
                <w:sz w:val="18"/>
                <w:szCs w:val="18"/>
                <w:lang w:val="tr-TR"/>
              </w:rPr>
              <w:t xml:space="preserve">  </w:t>
            </w:r>
          </w:p>
        </w:tc>
        <w:tc>
          <w:tcPr>
            <w:tcW w:w="1276" w:type="dxa"/>
            <w:tcBorders>
              <w:top w:val="dotted" w:sz="4" w:space="0" w:color="auto"/>
              <w:bottom w:val="dotted" w:sz="4" w:space="0" w:color="auto"/>
            </w:tcBorders>
            <w:vAlign w:val="center"/>
          </w:tcPr>
          <w:p w14:paraId="3242C82A" w14:textId="1DEA75D5" w:rsidR="00523054" w:rsidRPr="001B1C3B" w:rsidRDefault="006C6C87" w:rsidP="00B52D4C">
            <w:pPr>
              <w:ind w:right="57"/>
              <w:jc w:val="right"/>
              <w:rPr>
                <w:color w:val="000000"/>
                <w:sz w:val="18"/>
                <w:szCs w:val="18"/>
                <w:lang w:val="tr-TR" w:eastAsia="tr-TR"/>
              </w:rPr>
            </w:pPr>
            <w:r w:rsidRPr="001B1C3B">
              <w:rPr>
                <w:sz w:val="18"/>
                <w:szCs w:val="18"/>
                <w:lang w:val="tr-TR"/>
              </w:rPr>
              <w:t>31,357,298</w:t>
            </w:r>
          </w:p>
        </w:tc>
        <w:tc>
          <w:tcPr>
            <w:tcW w:w="1276" w:type="dxa"/>
            <w:tcBorders>
              <w:top w:val="dotted" w:sz="4" w:space="0" w:color="auto"/>
              <w:bottom w:val="dotted" w:sz="4" w:space="0" w:color="auto"/>
            </w:tcBorders>
            <w:vAlign w:val="center"/>
          </w:tcPr>
          <w:p w14:paraId="4705B62B" w14:textId="257947A2" w:rsidR="00523054" w:rsidRPr="001B1C3B" w:rsidRDefault="00523054" w:rsidP="00B52D4C">
            <w:pPr>
              <w:ind w:right="62"/>
              <w:jc w:val="right"/>
              <w:rPr>
                <w:color w:val="000000"/>
                <w:sz w:val="18"/>
                <w:szCs w:val="18"/>
                <w:lang w:val="tr-TR"/>
              </w:rPr>
            </w:pPr>
            <w:r w:rsidRPr="001B1C3B">
              <w:rPr>
                <w:color w:val="000000"/>
                <w:sz w:val="18"/>
                <w:szCs w:val="18"/>
                <w:lang w:val="tr-TR" w:eastAsia="tr-TR"/>
              </w:rPr>
              <w:t>24,141,214</w:t>
            </w:r>
          </w:p>
        </w:tc>
      </w:tr>
      <w:tr w:rsidR="00523054" w:rsidRPr="001B1C3B" w14:paraId="161B37C8" w14:textId="77777777" w:rsidTr="00495896">
        <w:trPr>
          <w:cantSplit/>
          <w:trHeight w:hRule="exact" w:val="227"/>
        </w:trPr>
        <w:tc>
          <w:tcPr>
            <w:tcW w:w="7797" w:type="dxa"/>
            <w:tcBorders>
              <w:top w:val="dotted" w:sz="4" w:space="0" w:color="auto"/>
              <w:bottom w:val="dotted" w:sz="4" w:space="0" w:color="auto"/>
            </w:tcBorders>
            <w:vAlign w:val="center"/>
          </w:tcPr>
          <w:p w14:paraId="144A77F6" w14:textId="77777777" w:rsidR="00523054" w:rsidRPr="001B1C3B" w:rsidRDefault="00523054" w:rsidP="00495896">
            <w:pPr>
              <w:spacing w:line="180" w:lineRule="atLeast"/>
              <w:ind w:left="57"/>
              <w:rPr>
                <w:sz w:val="18"/>
                <w:szCs w:val="18"/>
                <w:lang w:val="tr-TR"/>
              </w:rPr>
            </w:pPr>
            <w:r w:rsidRPr="001B1C3B">
              <w:rPr>
                <w:sz w:val="18"/>
                <w:szCs w:val="18"/>
                <w:lang w:val="tr-TR"/>
              </w:rPr>
              <w:t>Faaliyet kiralaması geliştirme maliyetleri</w:t>
            </w:r>
          </w:p>
        </w:tc>
        <w:tc>
          <w:tcPr>
            <w:tcW w:w="1276" w:type="dxa"/>
            <w:tcBorders>
              <w:top w:val="dotted" w:sz="4" w:space="0" w:color="auto"/>
              <w:bottom w:val="dotted" w:sz="4" w:space="0" w:color="auto"/>
            </w:tcBorders>
            <w:noWrap/>
            <w:tcMar>
              <w:top w:w="15" w:type="dxa"/>
              <w:left w:w="15" w:type="dxa"/>
              <w:bottom w:w="0" w:type="dxa"/>
              <w:right w:w="15" w:type="dxa"/>
            </w:tcMar>
            <w:vAlign w:val="center"/>
          </w:tcPr>
          <w:p w14:paraId="07E8E70C" w14:textId="603E6445" w:rsidR="00523054" w:rsidRPr="001B1C3B" w:rsidRDefault="00523054" w:rsidP="00B52D4C">
            <w:pPr>
              <w:ind w:right="57"/>
              <w:jc w:val="right"/>
              <w:rPr>
                <w:color w:val="000000"/>
                <w:sz w:val="18"/>
                <w:szCs w:val="18"/>
                <w:lang w:val="tr-TR"/>
              </w:rPr>
            </w:pPr>
            <w:r w:rsidRPr="001B1C3B">
              <w:rPr>
                <w:sz w:val="18"/>
                <w:szCs w:val="18"/>
                <w:lang w:val="tr-TR"/>
              </w:rPr>
              <w:t>1,098,195</w:t>
            </w:r>
          </w:p>
        </w:tc>
        <w:tc>
          <w:tcPr>
            <w:tcW w:w="1276" w:type="dxa"/>
            <w:tcBorders>
              <w:top w:val="dotted" w:sz="4" w:space="0" w:color="auto"/>
              <w:bottom w:val="dotted" w:sz="4" w:space="0" w:color="auto"/>
            </w:tcBorders>
            <w:vAlign w:val="center"/>
          </w:tcPr>
          <w:p w14:paraId="0CF46033" w14:textId="649E09CC" w:rsidR="00523054" w:rsidRPr="001B1C3B" w:rsidRDefault="00523054" w:rsidP="00B52D4C">
            <w:pPr>
              <w:ind w:right="62"/>
              <w:jc w:val="right"/>
              <w:rPr>
                <w:color w:val="000000"/>
                <w:sz w:val="18"/>
                <w:szCs w:val="18"/>
                <w:lang w:val="tr-TR"/>
              </w:rPr>
            </w:pPr>
            <w:r w:rsidRPr="001B1C3B">
              <w:rPr>
                <w:color w:val="000000"/>
                <w:sz w:val="18"/>
                <w:szCs w:val="18"/>
                <w:lang w:val="tr-TR"/>
              </w:rPr>
              <w:t>407,827</w:t>
            </w:r>
          </w:p>
        </w:tc>
      </w:tr>
      <w:tr w:rsidR="00523054" w:rsidRPr="001B1C3B" w14:paraId="24D2E869" w14:textId="77777777" w:rsidTr="00495896">
        <w:trPr>
          <w:cantSplit/>
          <w:trHeight w:hRule="exact" w:val="240"/>
        </w:trPr>
        <w:tc>
          <w:tcPr>
            <w:tcW w:w="7797" w:type="dxa"/>
            <w:tcBorders>
              <w:top w:val="dotted" w:sz="4" w:space="0" w:color="auto"/>
              <w:bottom w:val="dotted" w:sz="4" w:space="0" w:color="auto"/>
            </w:tcBorders>
            <w:vAlign w:val="bottom"/>
          </w:tcPr>
          <w:p w14:paraId="2D37B06D" w14:textId="77777777" w:rsidR="00523054" w:rsidRPr="001B1C3B" w:rsidRDefault="00523054" w:rsidP="00495896">
            <w:pPr>
              <w:spacing w:line="180" w:lineRule="atLeast"/>
              <w:ind w:left="57"/>
              <w:rPr>
                <w:sz w:val="18"/>
                <w:szCs w:val="18"/>
                <w:lang w:val="tr-TR"/>
              </w:rPr>
            </w:pPr>
            <w:r w:rsidRPr="001B1C3B">
              <w:rPr>
                <w:sz w:val="18"/>
                <w:szCs w:val="18"/>
                <w:lang w:val="tr-TR"/>
              </w:rPr>
              <w:t>İlgili ertelenmiş vergi yükümlülüğü ile mahsup edildikten sonra kalan şerefiye</w:t>
            </w:r>
          </w:p>
        </w:tc>
        <w:tc>
          <w:tcPr>
            <w:tcW w:w="1276" w:type="dxa"/>
            <w:tcBorders>
              <w:top w:val="dotted" w:sz="4" w:space="0" w:color="auto"/>
              <w:bottom w:val="dotted" w:sz="4" w:space="0" w:color="auto"/>
            </w:tcBorders>
            <w:noWrap/>
            <w:tcMar>
              <w:top w:w="15" w:type="dxa"/>
              <w:left w:w="15" w:type="dxa"/>
              <w:bottom w:w="0" w:type="dxa"/>
              <w:right w:w="15" w:type="dxa"/>
            </w:tcMar>
            <w:vAlign w:val="center"/>
          </w:tcPr>
          <w:p w14:paraId="4C7804FD" w14:textId="548E7E4E" w:rsidR="00523054" w:rsidRPr="001B1C3B" w:rsidRDefault="00523054" w:rsidP="00B52D4C">
            <w:pPr>
              <w:ind w:right="57"/>
              <w:jc w:val="right"/>
              <w:rPr>
                <w:color w:val="000000"/>
                <w:sz w:val="18"/>
                <w:szCs w:val="18"/>
                <w:lang w:val="tr-TR"/>
              </w:rPr>
            </w:pPr>
            <w:r w:rsidRPr="001B1C3B">
              <w:rPr>
                <w:sz w:val="18"/>
                <w:szCs w:val="18"/>
                <w:lang w:val="tr-TR"/>
              </w:rPr>
              <w:t>-</w:t>
            </w:r>
          </w:p>
        </w:tc>
        <w:tc>
          <w:tcPr>
            <w:tcW w:w="1276" w:type="dxa"/>
            <w:tcBorders>
              <w:top w:val="dotted" w:sz="4" w:space="0" w:color="auto"/>
              <w:bottom w:val="dotted" w:sz="4" w:space="0" w:color="auto"/>
            </w:tcBorders>
            <w:vAlign w:val="center"/>
          </w:tcPr>
          <w:p w14:paraId="33642B03" w14:textId="50C0FE5F" w:rsidR="00523054" w:rsidRPr="001B1C3B" w:rsidRDefault="00523054" w:rsidP="00B52D4C">
            <w:pPr>
              <w:ind w:right="62"/>
              <w:jc w:val="right"/>
              <w:rPr>
                <w:color w:val="000000"/>
                <w:sz w:val="18"/>
                <w:szCs w:val="18"/>
                <w:lang w:val="tr-TR"/>
              </w:rPr>
            </w:pPr>
            <w:r w:rsidRPr="001B1C3B">
              <w:rPr>
                <w:color w:val="000000"/>
                <w:sz w:val="18"/>
                <w:szCs w:val="18"/>
                <w:lang w:val="tr-TR"/>
              </w:rPr>
              <w:t>-</w:t>
            </w:r>
          </w:p>
        </w:tc>
      </w:tr>
      <w:tr w:rsidR="00523054" w:rsidRPr="001B1C3B" w14:paraId="1AAC23AA" w14:textId="77777777" w:rsidTr="00495896">
        <w:trPr>
          <w:cantSplit/>
          <w:trHeight w:hRule="exact" w:val="419"/>
        </w:trPr>
        <w:tc>
          <w:tcPr>
            <w:tcW w:w="7797" w:type="dxa"/>
            <w:tcBorders>
              <w:top w:val="dotted" w:sz="4" w:space="0" w:color="auto"/>
              <w:bottom w:val="dotted" w:sz="4" w:space="0" w:color="auto"/>
            </w:tcBorders>
            <w:vAlign w:val="bottom"/>
          </w:tcPr>
          <w:p w14:paraId="4A2AC136" w14:textId="77777777" w:rsidR="00523054" w:rsidRPr="001B1C3B" w:rsidRDefault="00523054" w:rsidP="00495896">
            <w:pPr>
              <w:spacing w:line="180" w:lineRule="atLeast"/>
              <w:ind w:left="57"/>
              <w:rPr>
                <w:sz w:val="18"/>
                <w:szCs w:val="18"/>
                <w:lang w:val="tr-TR"/>
              </w:rPr>
            </w:pPr>
            <w:r w:rsidRPr="001B1C3B">
              <w:rPr>
                <w:sz w:val="18"/>
                <w:szCs w:val="18"/>
                <w:lang w:val="tr-TR"/>
              </w:rPr>
              <w:t>İpotek hizmeti sunma hakları hariç olmak üzere ilgili ertelenmiş vergi yükümlülüğü ile mahsup edildikten sonra kalan diğer maddi olmayan duran varlıklar</w:t>
            </w:r>
          </w:p>
        </w:tc>
        <w:tc>
          <w:tcPr>
            <w:tcW w:w="1276" w:type="dxa"/>
            <w:tcBorders>
              <w:top w:val="dotted" w:sz="4" w:space="0" w:color="auto"/>
              <w:bottom w:val="dotted" w:sz="4" w:space="0" w:color="auto"/>
            </w:tcBorders>
            <w:noWrap/>
            <w:tcMar>
              <w:top w:w="15" w:type="dxa"/>
              <w:left w:w="15" w:type="dxa"/>
              <w:bottom w:w="0" w:type="dxa"/>
              <w:right w:w="15" w:type="dxa"/>
            </w:tcMar>
            <w:vAlign w:val="center"/>
          </w:tcPr>
          <w:p w14:paraId="65430FE1" w14:textId="20D466B9" w:rsidR="00523054" w:rsidRPr="001B1C3B" w:rsidRDefault="00523054" w:rsidP="00B52D4C">
            <w:pPr>
              <w:ind w:right="57"/>
              <w:jc w:val="right"/>
              <w:rPr>
                <w:color w:val="000000"/>
                <w:sz w:val="18"/>
                <w:szCs w:val="18"/>
                <w:lang w:val="tr-TR" w:eastAsia="tr-TR"/>
              </w:rPr>
            </w:pPr>
            <w:r w:rsidRPr="001B1C3B">
              <w:rPr>
                <w:sz w:val="18"/>
                <w:szCs w:val="18"/>
                <w:lang w:val="tr-TR"/>
              </w:rPr>
              <w:t>7,010,361</w:t>
            </w:r>
          </w:p>
        </w:tc>
        <w:tc>
          <w:tcPr>
            <w:tcW w:w="1276" w:type="dxa"/>
            <w:tcBorders>
              <w:top w:val="dotted" w:sz="4" w:space="0" w:color="auto"/>
              <w:bottom w:val="dotted" w:sz="4" w:space="0" w:color="auto"/>
            </w:tcBorders>
            <w:vAlign w:val="center"/>
          </w:tcPr>
          <w:p w14:paraId="58C50DB8" w14:textId="5C966DA3" w:rsidR="00523054" w:rsidRPr="001B1C3B" w:rsidRDefault="00523054" w:rsidP="00B52D4C">
            <w:pPr>
              <w:ind w:right="62"/>
              <w:jc w:val="right"/>
              <w:rPr>
                <w:color w:val="000000"/>
                <w:sz w:val="18"/>
                <w:szCs w:val="18"/>
                <w:lang w:val="tr-TR"/>
              </w:rPr>
            </w:pPr>
            <w:r w:rsidRPr="001B1C3B">
              <w:rPr>
                <w:color w:val="000000"/>
                <w:sz w:val="18"/>
                <w:szCs w:val="18"/>
                <w:lang w:val="tr-TR" w:eastAsia="tr-TR"/>
              </w:rPr>
              <w:t>4,118,344</w:t>
            </w:r>
          </w:p>
        </w:tc>
      </w:tr>
      <w:tr w:rsidR="00523054" w:rsidRPr="001B1C3B" w14:paraId="6C71C49B" w14:textId="77777777" w:rsidTr="00495896">
        <w:trPr>
          <w:cantSplit/>
          <w:trHeight w:hRule="exact" w:val="675"/>
        </w:trPr>
        <w:tc>
          <w:tcPr>
            <w:tcW w:w="7797" w:type="dxa"/>
            <w:tcBorders>
              <w:top w:val="dotted" w:sz="4" w:space="0" w:color="auto"/>
              <w:bottom w:val="dotted" w:sz="4" w:space="0" w:color="auto"/>
            </w:tcBorders>
            <w:vAlign w:val="bottom"/>
          </w:tcPr>
          <w:p w14:paraId="58E0DFBD" w14:textId="77777777" w:rsidR="00523054" w:rsidRPr="001B1C3B" w:rsidRDefault="00523054" w:rsidP="00495896">
            <w:pPr>
              <w:spacing w:line="180" w:lineRule="atLeast"/>
              <w:ind w:left="57"/>
              <w:rPr>
                <w:sz w:val="18"/>
                <w:szCs w:val="18"/>
                <w:lang w:val="tr-TR"/>
              </w:rPr>
            </w:pPr>
            <w:r w:rsidRPr="001B1C3B">
              <w:rPr>
                <w:sz w:val="18"/>
                <w:szCs w:val="18"/>
                <w:lang w:val="tr-TR"/>
              </w:rPr>
              <w:t>Geçici farklara dayanan ertelenmiş vergi varlıkları hariç olmak üzere gelecek dönemlerde elde edilecek vergilendirilebilir gelirlere dayanan ertelenmiş vergi varlığının, ilgili ertelenmiş vergi yükümlülüğü ile mahsup edildikten sonra kalan kısmı</w:t>
            </w:r>
          </w:p>
        </w:tc>
        <w:tc>
          <w:tcPr>
            <w:tcW w:w="1276" w:type="dxa"/>
            <w:tcBorders>
              <w:top w:val="dotted" w:sz="4" w:space="0" w:color="auto"/>
              <w:bottom w:val="dotted" w:sz="4" w:space="0" w:color="auto"/>
            </w:tcBorders>
            <w:noWrap/>
            <w:tcMar>
              <w:top w:w="15" w:type="dxa"/>
              <w:left w:w="15" w:type="dxa"/>
              <w:bottom w:w="0" w:type="dxa"/>
              <w:right w:w="15" w:type="dxa"/>
            </w:tcMar>
            <w:vAlign w:val="center"/>
          </w:tcPr>
          <w:p w14:paraId="45F42B3A" w14:textId="7E0DEEBC" w:rsidR="00523054" w:rsidRPr="001B1C3B" w:rsidRDefault="00523054" w:rsidP="00B52D4C">
            <w:pPr>
              <w:ind w:right="62"/>
              <w:jc w:val="right"/>
              <w:rPr>
                <w:color w:val="000000"/>
                <w:sz w:val="18"/>
                <w:szCs w:val="18"/>
                <w:lang w:val="tr-TR"/>
              </w:rPr>
            </w:pPr>
            <w:r w:rsidRPr="001B1C3B">
              <w:rPr>
                <w:sz w:val="18"/>
                <w:szCs w:val="18"/>
                <w:lang w:val="tr-TR"/>
              </w:rPr>
              <w:t>-</w:t>
            </w:r>
          </w:p>
        </w:tc>
        <w:tc>
          <w:tcPr>
            <w:tcW w:w="1276" w:type="dxa"/>
            <w:tcBorders>
              <w:top w:val="dotted" w:sz="4" w:space="0" w:color="auto"/>
              <w:bottom w:val="dotted" w:sz="4" w:space="0" w:color="auto"/>
            </w:tcBorders>
            <w:vAlign w:val="center"/>
          </w:tcPr>
          <w:p w14:paraId="432B3A8B" w14:textId="77777777" w:rsidR="00523054" w:rsidRPr="001B1C3B" w:rsidRDefault="00523054" w:rsidP="00B52D4C">
            <w:pPr>
              <w:ind w:right="62"/>
              <w:jc w:val="right"/>
              <w:rPr>
                <w:color w:val="000000"/>
                <w:sz w:val="18"/>
                <w:szCs w:val="18"/>
                <w:lang w:val="tr-TR"/>
              </w:rPr>
            </w:pPr>
            <w:r w:rsidRPr="001B1C3B">
              <w:rPr>
                <w:color w:val="000000"/>
                <w:sz w:val="18"/>
                <w:szCs w:val="18"/>
                <w:lang w:val="tr-TR"/>
              </w:rPr>
              <w:t>-</w:t>
            </w:r>
          </w:p>
        </w:tc>
      </w:tr>
      <w:tr w:rsidR="00523054" w:rsidRPr="001B1C3B" w14:paraId="1B6B4CD6" w14:textId="77777777" w:rsidTr="00495896">
        <w:trPr>
          <w:cantSplit/>
          <w:trHeight w:hRule="exact" w:val="429"/>
        </w:trPr>
        <w:tc>
          <w:tcPr>
            <w:tcW w:w="7797" w:type="dxa"/>
            <w:tcBorders>
              <w:top w:val="dotted" w:sz="4" w:space="0" w:color="auto"/>
              <w:bottom w:val="dotted" w:sz="4" w:space="0" w:color="auto"/>
            </w:tcBorders>
            <w:vAlign w:val="bottom"/>
          </w:tcPr>
          <w:p w14:paraId="63904D8A" w14:textId="77777777" w:rsidR="00523054" w:rsidRPr="001B1C3B" w:rsidRDefault="00523054" w:rsidP="00495896">
            <w:pPr>
              <w:spacing w:line="180" w:lineRule="atLeast"/>
              <w:ind w:left="57"/>
              <w:rPr>
                <w:sz w:val="18"/>
                <w:szCs w:val="18"/>
                <w:lang w:val="tr-TR"/>
              </w:rPr>
            </w:pPr>
            <w:r w:rsidRPr="001B1C3B">
              <w:rPr>
                <w:sz w:val="18"/>
                <w:szCs w:val="18"/>
                <w:lang w:val="tr-TR"/>
              </w:rPr>
              <w:t>Gerçeğe uygun değeri üzerinden izlenmeyen varlık veya yükümlülüklerin nakit akış riskinden korunma işlemine konu edilmesi halinde ortaya çıkan farklar</w:t>
            </w:r>
          </w:p>
        </w:tc>
        <w:tc>
          <w:tcPr>
            <w:tcW w:w="1276" w:type="dxa"/>
            <w:tcBorders>
              <w:top w:val="dotted" w:sz="4" w:space="0" w:color="auto"/>
              <w:bottom w:val="dotted" w:sz="4" w:space="0" w:color="auto"/>
            </w:tcBorders>
            <w:noWrap/>
            <w:tcMar>
              <w:top w:w="15" w:type="dxa"/>
              <w:left w:w="15" w:type="dxa"/>
              <w:bottom w:w="0" w:type="dxa"/>
              <w:right w:w="15" w:type="dxa"/>
            </w:tcMar>
            <w:vAlign w:val="center"/>
          </w:tcPr>
          <w:p w14:paraId="31FBA23E" w14:textId="58DB51CA" w:rsidR="00523054" w:rsidRPr="001B1C3B" w:rsidRDefault="00523054" w:rsidP="00B52D4C">
            <w:pPr>
              <w:ind w:right="57"/>
              <w:jc w:val="right"/>
              <w:rPr>
                <w:color w:val="000000"/>
                <w:sz w:val="18"/>
                <w:szCs w:val="18"/>
                <w:lang w:val="tr-TR"/>
              </w:rPr>
            </w:pPr>
            <w:r w:rsidRPr="001B1C3B">
              <w:rPr>
                <w:color w:val="000000"/>
                <w:sz w:val="18"/>
                <w:szCs w:val="18"/>
                <w:lang w:val="tr-TR"/>
              </w:rPr>
              <w:t>-</w:t>
            </w:r>
          </w:p>
        </w:tc>
        <w:tc>
          <w:tcPr>
            <w:tcW w:w="1276" w:type="dxa"/>
            <w:tcBorders>
              <w:top w:val="dotted" w:sz="4" w:space="0" w:color="auto"/>
              <w:bottom w:val="dotted" w:sz="4" w:space="0" w:color="auto"/>
            </w:tcBorders>
            <w:vAlign w:val="center"/>
          </w:tcPr>
          <w:p w14:paraId="1D8BE8B6" w14:textId="77777777" w:rsidR="00523054" w:rsidRPr="001B1C3B" w:rsidRDefault="00523054" w:rsidP="00B52D4C">
            <w:pPr>
              <w:ind w:right="62"/>
              <w:jc w:val="right"/>
              <w:rPr>
                <w:color w:val="000000"/>
                <w:sz w:val="18"/>
                <w:szCs w:val="18"/>
                <w:lang w:val="tr-TR"/>
              </w:rPr>
            </w:pPr>
            <w:r w:rsidRPr="001B1C3B">
              <w:rPr>
                <w:color w:val="000000"/>
                <w:sz w:val="18"/>
                <w:szCs w:val="18"/>
                <w:lang w:val="tr-TR"/>
              </w:rPr>
              <w:t>-</w:t>
            </w:r>
          </w:p>
        </w:tc>
      </w:tr>
      <w:tr w:rsidR="00523054" w:rsidRPr="001B1C3B" w14:paraId="4B8A1503" w14:textId="77777777" w:rsidTr="00495896">
        <w:trPr>
          <w:cantSplit/>
          <w:trHeight w:hRule="exact" w:val="503"/>
        </w:trPr>
        <w:tc>
          <w:tcPr>
            <w:tcW w:w="7797" w:type="dxa"/>
            <w:tcBorders>
              <w:top w:val="dotted" w:sz="4" w:space="0" w:color="auto"/>
              <w:bottom w:val="dotted" w:sz="4" w:space="0" w:color="auto"/>
            </w:tcBorders>
            <w:vAlign w:val="bottom"/>
          </w:tcPr>
          <w:p w14:paraId="7E6F627D" w14:textId="77777777" w:rsidR="00523054" w:rsidRPr="001B1C3B" w:rsidRDefault="00523054" w:rsidP="00495896">
            <w:pPr>
              <w:spacing w:line="180" w:lineRule="atLeast"/>
              <w:ind w:left="57"/>
              <w:rPr>
                <w:sz w:val="18"/>
                <w:szCs w:val="18"/>
                <w:lang w:val="tr-TR"/>
              </w:rPr>
            </w:pPr>
            <w:r w:rsidRPr="001B1C3B">
              <w:rPr>
                <w:sz w:val="18"/>
                <w:szCs w:val="18"/>
                <w:lang w:val="tr-TR"/>
              </w:rPr>
              <w:t>Kredi Riskine Esas Tutarın İçsel Derecelendirmeye Dayalı Yaklaşımlar ile Hesaplanmasına İlişkin Tebliğ uyarınca hesaplanan toplam beklenen kayıp tutarının, toplam karşılık tutarını aşan kısmı</w:t>
            </w:r>
          </w:p>
        </w:tc>
        <w:tc>
          <w:tcPr>
            <w:tcW w:w="1276" w:type="dxa"/>
            <w:tcBorders>
              <w:top w:val="dotted" w:sz="4" w:space="0" w:color="auto"/>
              <w:bottom w:val="dotted" w:sz="4" w:space="0" w:color="auto"/>
            </w:tcBorders>
            <w:noWrap/>
            <w:tcMar>
              <w:top w:w="15" w:type="dxa"/>
              <w:left w:w="15" w:type="dxa"/>
              <w:bottom w:w="0" w:type="dxa"/>
              <w:right w:w="15" w:type="dxa"/>
            </w:tcMar>
            <w:vAlign w:val="center"/>
          </w:tcPr>
          <w:p w14:paraId="122250D2" w14:textId="33919692" w:rsidR="00523054" w:rsidRPr="001B1C3B" w:rsidRDefault="00523054" w:rsidP="00B52D4C">
            <w:pPr>
              <w:ind w:right="57"/>
              <w:jc w:val="right"/>
              <w:rPr>
                <w:color w:val="000000"/>
                <w:sz w:val="18"/>
                <w:szCs w:val="18"/>
                <w:lang w:val="tr-TR"/>
              </w:rPr>
            </w:pPr>
            <w:r w:rsidRPr="001B1C3B">
              <w:rPr>
                <w:color w:val="000000"/>
                <w:sz w:val="18"/>
                <w:szCs w:val="18"/>
                <w:lang w:val="tr-TR"/>
              </w:rPr>
              <w:t>-</w:t>
            </w:r>
          </w:p>
        </w:tc>
        <w:tc>
          <w:tcPr>
            <w:tcW w:w="1276" w:type="dxa"/>
            <w:tcBorders>
              <w:top w:val="dotted" w:sz="4" w:space="0" w:color="auto"/>
              <w:bottom w:val="dotted" w:sz="4" w:space="0" w:color="auto"/>
            </w:tcBorders>
            <w:vAlign w:val="center"/>
          </w:tcPr>
          <w:p w14:paraId="4983420F" w14:textId="77777777" w:rsidR="00523054" w:rsidRPr="001B1C3B" w:rsidRDefault="00523054" w:rsidP="00B52D4C">
            <w:pPr>
              <w:ind w:right="57"/>
              <w:jc w:val="right"/>
              <w:rPr>
                <w:color w:val="000000"/>
                <w:sz w:val="18"/>
                <w:szCs w:val="18"/>
                <w:lang w:val="tr-TR"/>
              </w:rPr>
            </w:pPr>
            <w:r w:rsidRPr="001B1C3B">
              <w:rPr>
                <w:color w:val="000000"/>
                <w:sz w:val="18"/>
                <w:szCs w:val="18"/>
                <w:lang w:val="tr-TR"/>
              </w:rPr>
              <w:t>-</w:t>
            </w:r>
          </w:p>
        </w:tc>
      </w:tr>
      <w:tr w:rsidR="00523054" w:rsidRPr="001B1C3B" w14:paraId="70842D99" w14:textId="77777777" w:rsidTr="00495896">
        <w:trPr>
          <w:cantSplit/>
          <w:trHeight w:hRule="exact" w:val="240"/>
        </w:trPr>
        <w:tc>
          <w:tcPr>
            <w:tcW w:w="7797" w:type="dxa"/>
            <w:tcBorders>
              <w:top w:val="dotted" w:sz="4" w:space="0" w:color="auto"/>
              <w:bottom w:val="dotted" w:sz="4" w:space="0" w:color="auto"/>
            </w:tcBorders>
            <w:vAlign w:val="bottom"/>
          </w:tcPr>
          <w:p w14:paraId="0B54EC95" w14:textId="77777777" w:rsidR="00523054" w:rsidRPr="001B1C3B" w:rsidRDefault="00523054" w:rsidP="00495896">
            <w:pPr>
              <w:ind w:left="57"/>
              <w:rPr>
                <w:color w:val="000000"/>
                <w:sz w:val="18"/>
                <w:szCs w:val="18"/>
                <w:lang w:val="tr-TR"/>
              </w:rPr>
            </w:pPr>
            <w:r w:rsidRPr="001B1C3B">
              <w:rPr>
                <w:color w:val="000000"/>
                <w:sz w:val="18"/>
                <w:szCs w:val="18"/>
                <w:lang w:val="tr-TR"/>
              </w:rPr>
              <w:t>Menkul kıymetleştirme işlemlerinden kaynaklanan kazançlar</w:t>
            </w:r>
          </w:p>
        </w:tc>
        <w:tc>
          <w:tcPr>
            <w:tcW w:w="1276" w:type="dxa"/>
            <w:tcBorders>
              <w:top w:val="dotted" w:sz="4" w:space="0" w:color="auto"/>
              <w:bottom w:val="dotted" w:sz="4" w:space="0" w:color="auto"/>
            </w:tcBorders>
            <w:noWrap/>
            <w:tcMar>
              <w:top w:w="15" w:type="dxa"/>
              <w:left w:w="15" w:type="dxa"/>
              <w:bottom w:w="0" w:type="dxa"/>
              <w:right w:w="15" w:type="dxa"/>
            </w:tcMar>
            <w:vAlign w:val="center"/>
          </w:tcPr>
          <w:p w14:paraId="5404D776" w14:textId="1B166F63" w:rsidR="00523054" w:rsidRPr="001B1C3B" w:rsidRDefault="00523054" w:rsidP="00B52D4C">
            <w:pPr>
              <w:ind w:right="57"/>
              <w:jc w:val="right"/>
              <w:rPr>
                <w:color w:val="000000"/>
                <w:sz w:val="18"/>
                <w:szCs w:val="18"/>
                <w:lang w:val="tr-TR"/>
              </w:rPr>
            </w:pPr>
            <w:r w:rsidRPr="001B1C3B">
              <w:rPr>
                <w:sz w:val="18"/>
                <w:szCs w:val="18"/>
                <w:lang w:val="tr-TR"/>
              </w:rPr>
              <w:t>1,398</w:t>
            </w:r>
          </w:p>
        </w:tc>
        <w:tc>
          <w:tcPr>
            <w:tcW w:w="1276" w:type="dxa"/>
            <w:tcBorders>
              <w:top w:val="dotted" w:sz="4" w:space="0" w:color="auto"/>
              <w:bottom w:val="dotted" w:sz="4" w:space="0" w:color="auto"/>
            </w:tcBorders>
            <w:vAlign w:val="center"/>
          </w:tcPr>
          <w:p w14:paraId="58CAA0B5" w14:textId="77777777" w:rsidR="00523054" w:rsidRPr="001B1C3B" w:rsidRDefault="00523054" w:rsidP="00B52D4C">
            <w:pPr>
              <w:ind w:right="57"/>
              <w:jc w:val="right"/>
              <w:rPr>
                <w:color w:val="000000"/>
                <w:sz w:val="18"/>
                <w:szCs w:val="18"/>
                <w:lang w:val="tr-TR"/>
              </w:rPr>
            </w:pPr>
            <w:r w:rsidRPr="001B1C3B">
              <w:rPr>
                <w:color w:val="000000"/>
                <w:sz w:val="18"/>
                <w:szCs w:val="18"/>
                <w:lang w:val="tr-TR"/>
              </w:rPr>
              <w:t>-</w:t>
            </w:r>
          </w:p>
        </w:tc>
      </w:tr>
      <w:tr w:rsidR="00523054" w:rsidRPr="001B1C3B" w14:paraId="39806534" w14:textId="77777777" w:rsidTr="00495896">
        <w:trPr>
          <w:cantSplit/>
          <w:trHeight w:hRule="exact" w:val="473"/>
        </w:trPr>
        <w:tc>
          <w:tcPr>
            <w:tcW w:w="7797" w:type="dxa"/>
            <w:tcBorders>
              <w:top w:val="dotted" w:sz="4" w:space="0" w:color="auto"/>
              <w:bottom w:val="dotted" w:sz="4" w:space="0" w:color="auto"/>
            </w:tcBorders>
            <w:vAlign w:val="bottom"/>
          </w:tcPr>
          <w:p w14:paraId="19D62B5D" w14:textId="1D452CE5" w:rsidR="00523054" w:rsidRPr="001B1C3B" w:rsidRDefault="00523054" w:rsidP="00495896">
            <w:pPr>
              <w:spacing w:line="180" w:lineRule="atLeast"/>
              <w:ind w:left="57"/>
              <w:rPr>
                <w:color w:val="000000"/>
                <w:sz w:val="18"/>
                <w:szCs w:val="18"/>
                <w:lang w:val="tr-TR"/>
              </w:rPr>
            </w:pPr>
            <w:r w:rsidRPr="001B1C3B">
              <w:rPr>
                <w:sz w:val="18"/>
                <w:szCs w:val="18"/>
                <w:lang w:val="tr-TR"/>
              </w:rPr>
              <w:t>Banka’nın yükümlülüklerinin gerçeğe uygun değerlerinde, kredi değerliliğindeki değişikliklere bağlı olarak oluşan farklar sonucu ortaya çıkan gerçekleşmemiş kazançlar ve kayıplar</w:t>
            </w:r>
          </w:p>
        </w:tc>
        <w:tc>
          <w:tcPr>
            <w:tcW w:w="1276" w:type="dxa"/>
            <w:tcBorders>
              <w:top w:val="dotted" w:sz="4" w:space="0" w:color="auto"/>
              <w:bottom w:val="dotted" w:sz="4" w:space="0" w:color="auto"/>
            </w:tcBorders>
            <w:noWrap/>
            <w:tcMar>
              <w:top w:w="15" w:type="dxa"/>
              <w:left w:w="15" w:type="dxa"/>
              <w:bottom w:w="0" w:type="dxa"/>
              <w:right w:w="15" w:type="dxa"/>
            </w:tcMar>
            <w:vAlign w:val="center"/>
          </w:tcPr>
          <w:p w14:paraId="484A4E19" w14:textId="71ACA4E0" w:rsidR="00523054" w:rsidRPr="001B1C3B" w:rsidRDefault="00523054" w:rsidP="00B52D4C">
            <w:pPr>
              <w:ind w:right="57"/>
              <w:jc w:val="right"/>
              <w:rPr>
                <w:color w:val="000000"/>
                <w:sz w:val="18"/>
                <w:szCs w:val="18"/>
                <w:lang w:val="tr-TR"/>
              </w:rPr>
            </w:pPr>
            <w:r w:rsidRPr="001B1C3B">
              <w:rPr>
                <w:color w:val="000000"/>
                <w:sz w:val="18"/>
                <w:szCs w:val="18"/>
                <w:lang w:val="tr-TR"/>
              </w:rPr>
              <w:t>-</w:t>
            </w:r>
          </w:p>
        </w:tc>
        <w:tc>
          <w:tcPr>
            <w:tcW w:w="1276" w:type="dxa"/>
            <w:tcBorders>
              <w:top w:val="dotted" w:sz="4" w:space="0" w:color="auto"/>
              <w:bottom w:val="dotted" w:sz="4" w:space="0" w:color="auto"/>
            </w:tcBorders>
            <w:vAlign w:val="center"/>
          </w:tcPr>
          <w:p w14:paraId="65A30194" w14:textId="77777777" w:rsidR="00523054" w:rsidRPr="001B1C3B" w:rsidRDefault="00523054" w:rsidP="00B52D4C">
            <w:pPr>
              <w:ind w:right="57"/>
              <w:jc w:val="right"/>
              <w:rPr>
                <w:color w:val="000000"/>
                <w:sz w:val="18"/>
                <w:szCs w:val="18"/>
                <w:lang w:val="tr-TR"/>
              </w:rPr>
            </w:pPr>
            <w:r w:rsidRPr="001B1C3B">
              <w:rPr>
                <w:color w:val="000000"/>
                <w:sz w:val="18"/>
                <w:szCs w:val="18"/>
                <w:lang w:val="tr-TR"/>
              </w:rPr>
              <w:t>-</w:t>
            </w:r>
          </w:p>
        </w:tc>
      </w:tr>
      <w:tr w:rsidR="00523054" w:rsidRPr="001B1C3B" w14:paraId="58878931" w14:textId="77777777" w:rsidTr="00495896">
        <w:trPr>
          <w:cantSplit/>
          <w:trHeight w:hRule="exact" w:val="240"/>
        </w:trPr>
        <w:tc>
          <w:tcPr>
            <w:tcW w:w="7797" w:type="dxa"/>
            <w:tcBorders>
              <w:top w:val="dotted" w:sz="4" w:space="0" w:color="auto"/>
              <w:bottom w:val="dotted" w:sz="4" w:space="0" w:color="auto"/>
            </w:tcBorders>
          </w:tcPr>
          <w:p w14:paraId="0DB75EF3" w14:textId="77777777" w:rsidR="00523054" w:rsidRPr="001B1C3B" w:rsidRDefault="00523054" w:rsidP="00495896">
            <w:pPr>
              <w:ind w:left="57"/>
              <w:rPr>
                <w:color w:val="000000"/>
                <w:sz w:val="18"/>
                <w:szCs w:val="18"/>
                <w:lang w:val="tr-TR"/>
              </w:rPr>
            </w:pPr>
            <w:r w:rsidRPr="001B1C3B">
              <w:rPr>
                <w:color w:val="000000"/>
                <w:sz w:val="18"/>
                <w:szCs w:val="18"/>
                <w:lang w:val="tr-TR"/>
              </w:rPr>
              <w:t>Tanımlanmış fayda plan varlıklarının net tutarı</w:t>
            </w:r>
          </w:p>
        </w:tc>
        <w:tc>
          <w:tcPr>
            <w:tcW w:w="1276" w:type="dxa"/>
            <w:tcBorders>
              <w:top w:val="dotted" w:sz="4" w:space="0" w:color="auto"/>
              <w:bottom w:val="dotted" w:sz="4" w:space="0" w:color="auto"/>
            </w:tcBorders>
            <w:noWrap/>
            <w:tcMar>
              <w:top w:w="15" w:type="dxa"/>
              <w:left w:w="15" w:type="dxa"/>
              <w:bottom w:w="0" w:type="dxa"/>
              <w:right w:w="15" w:type="dxa"/>
            </w:tcMar>
            <w:vAlign w:val="center"/>
          </w:tcPr>
          <w:p w14:paraId="4EC248B3" w14:textId="7396C5A5" w:rsidR="00523054" w:rsidRPr="001B1C3B" w:rsidRDefault="00523054" w:rsidP="00B52D4C">
            <w:pPr>
              <w:ind w:right="57"/>
              <w:jc w:val="right"/>
              <w:rPr>
                <w:color w:val="000000"/>
                <w:sz w:val="18"/>
                <w:szCs w:val="18"/>
                <w:lang w:val="tr-TR"/>
              </w:rPr>
            </w:pPr>
            <w:r w:rsidRPr="001B1C3B">
              <w:rPr>
                <w:color w:val="000000"/>
                <w:sz w:val="18"/>
                <w:szCs w:val="18"/>
                <w:lang w:val="tr-TR"/>
              </w:rPr>
              <w:t>-</w:t>
            </w:r>
          </w:p>
        </w:tc>
        <w:tc>
          <w:tcPr>
            <w:tcW w:w="1276" w:type="dxa"/>
            <w:tcBorders>
              <w:top w:val="dotted" w:sz="4" w:space="0" w:color="auto"/>
              <w:bottom w:val="dotted" w:sz="4" w:space="0" w:color="auto"/>
            </w:tcBorders>
            <w:vAlign w:val="center"/>
          </w:tcPr>
          <w:p w14:paraId="0E6BCC41" w14:textId="77777777" w:rsidR="00523054" w:rsidRPr="001B1C3B" w:rsidRDefault="00523054" w:rsidP="00B52D4C">
            <w:pPr>
              <w:ind w:right="57"/>
              <w:jc w:val="right"/>
              <w:rPr>
                <w:color w:val="000000"/>
                <w:sz w:val="18"/>
                <w:szCs w:val="18"/>
                <w:lang w:val="tr-TR"/>
              </w:rPr>
            </w:pPr>
            <w:r w:rsidRPr="001B1C3B">
              <w:rPr>
                <w:color w:val="000000"/>
                <w:sz w:val="18"/>
                <w:szCs w:val="18"/>
                <w:lang w:val="tr-TR"/>
              </w:rPr>
              <w:t>-</w:t>
            </w:r>
          </w:p>
        </w:tc>
      </w:tr>
      <w:tr w:rsidR="00523054" w:rsidRPr="001B1C3B" w14:paraId="6E770049" w14:textId="77777777" w:rsidTr="00495896">
        <w:trPr>
          <w:cantSplit/>
          <w:trHeight w:hRule="exact" w:val="240"/>
        </w:trPr>
        <w:tc>
          <w:tcPr>
            <w:tcW w:w="7797" w:type="dxa"/>
            <w:tcBorders>
              <w:top w:val="dotted" w:sz="4" w:space="0" w:color="auto"/>
              <w:bottom w:val="dotted" w:sz="4" w:space="0" w:color="auto"/>
            </w:tcBorders>
            <w:vAlign w:val="center"/>
          </w:tcPr>
          <w:p w14:paraId="62A703C0" w14:textId="7118F6BF" w:rsidR="00523054" w:rsidRPr="001B1C3B" w:rsidRDefault="00523054" w:rsidP="00495896">
            <w:pPr>
              <w:spacing w:line="180" w:lineRule="atLeast"/>
              <w:ind w:left="57"/>
              <w:rPr>
                <w:sz w:val="18"/>
                <w:szCs w:val="18"/>
                <w:lang w:val="tr-TR"/>
              </w:rPr>
            </w:pPr>
            <w:r w:rsidRPr="001B1C3B">
              <w:rPr>
                <w:color w:val="000000"/>
                <w:sz w:val="18"/>
                <w:szCs w:val="18"/>
                <w:lang w:val="tr-TR"/>
              </w:rPr>
              <w:t>Banka’nın kendi çekirdek sermayesine yapmış olduğu doğrudan veya dolaylı yatırımlar</w:t>
            </w:r>
          </w:p>
        </w:tc>
        <w:tc>
          <w:tcPr>
            <w:tcW w:w="1276" w:type="dxa"/>
            <w:tcBorders>
              <w:top w:val="dotted" w:sz="4" w:space="0" w:color="auto"/>
              <w:bottom w:val="dotted" w:sz="4" w:space="0" w:color="auto"/>
            </w:tcBorders>
            <w:noWrap/>
            <w:tcMar>
              <w:top w:w="15" w:type="dxa"/>
              <w:left w:w="15" w:type="dxa"/>
              <w:bottom w:w="0" w:type="dxa"/>
              <w:right w:w="15" w:type="dxa"/>
            </w:tcMar>
            <w:vAlign w:val="center"/>
          </w:tcPr>
          <w:p w14:paraId="3C47CC9E" w14:textId="7A2949B8" w:rsidR="00523054" w:rsidRPr="001B1C3B" w:rsidRDefault="00523054" w:rsidP="00B52D4C">
            <w:pPr>
              <w:ind w:right="57"/>
              <w:jc w:val="right"/>
              <w:rPr>
                <w:color w:val="000000"/>
                <w:sz w:val="18"/>
                <w:szCs w:val="18"/>
                <w:lang w:val="tr-TR"/>
              </w:rPr>
            </w:pPr>
            <w:r w:rsidRPr="001B1C3B">
              <w:rPr>
                <w:color w:val="000000"/>
                <w:sz w:val="18"/>
                <w:szCs w:val="18"/>
                <w:lang w:val="tr-TR"/>
              </w:rPr>
              <w:t>-</w:t>
            </w:r>
          </w:p>
        </w:tc>
        <w:tc>
          <w:tcPr>
            <w:tcW w:w="1276" w:type="dxa"/>
            <w:tcBorders>
              <w:top w:val="dotted" w:sz="4" w:space="0" w:color="auto"/>
              <w:bottom w:val="dotted" w:sz="4" w:space="0" w:color="auto"/>
            </w:tcBorders>
            <w:vAlign w:val="center"/>
          </w:tcPr>
          <w:p w14:paraId="2981AA82" w14:textId="77777777" w:rsidR="00523054" w:rsidRPr="001B1C3B" w:rsidRDefault="00523054" w:rsidP="00B52D4C">
            <w:pPr>
              <w:ind w:right="57"/>
              <w:jc w:val="right"/>
              <w:rPr>
                <w:color w:val="000000"/>
                <w:sz w:val="18"/>
                <w:szCs w:val="18"/>
                <w:lang w:val="tr-TR"/>
              </w:rPr>
            </w:pPr>
            <w:r w:rsidRPr="001B1C3B">
              <w:rPr>
                <w:color w:val="000000"/>
                <w:sz w:val="18"/>
                <w:szCs w:val="18"/>
                <w:lang w:val="tr-TR"/>
              </w:rPr>
              <w:t>-</w:t>
            </w:r>
          </w:p>
        </w:tc>
      </w:tr>
      <w:tr w:rsidR="00523054" w:rsidRPr="001B1C3B" w14:paraId="3A030E2F" w14:textId="77777777" w:rsidTr="00495896">
        <w:trPr>
          <w:cantSplit/>
          <w:trHeight w:hRule="exact" w:val="259"/>
        </w:trPr>
        <w:tc>
          <w:tcPr>
            <w:tcW w:w="7797" w:type="dxa"/>
            <w:tcBorders>
              <w:top w:val="dotted" w:sz="4" w:space="0" w:color="auto"/>
              <w:bottom w:val="dotted" w:sz="4" w:space="0" w:color="auto"/>
            </w:tcBorders>
            <w:vAlign w:val="center"/>
          </w:tcPr>
          <w:p w14:paraId="6652E029" w14:textId="37A7B3D7" w:rsidR="00523054" w:rsidRPr="001B1C3B" w:rsidRDefault="00523054" w:rsidP="00495896">
            <w:pPr>
              <w:spacing w:line="180" w:lineRule="atLeast"/>
              <w:ind w:left="57"/>
              <w:rPr>
                <w:sz w:val="18"/>
                <w:szCs w:val="18"/>
                <w:lang w:val="tr-TR"/>
              </w:rPr>
            </w:pPr>
            <w:r w:rsidRPr="001B1C3B">
              <w:rPr>
                <w:sz w:val="18"/>
                <w:szCs w:val="18"/>
                <w:lang w:val="tr-TR"/>
              </w:rPr>
              <w:t>Kanunun 56’ncı maddesinin dördüncü fıkrasına aykırı olarak edinilen paylar</w:t>
            </w:r>
          </w:p>
        </w:tc>
        <w:tc>
          <w:tcPr>
            <w:tcW w:w="1276" w:type="dxa"/>
            <w:tcBorders>
              <w:top w:val="dotted" w:sz="4" w:space="0" w:color="auto"/>
              <w:bottom w:val="dotted" w:sz="4" w:space="0" w:color="auto"/>
            </w:tcBorders>
            <w:noWrap/>
            <w:tcMar>
              <w:top w:w="15" w:type="dxa"/>
              <w:left w:w="15" w:type="dxa"/>
              <w:bottom w:w="0" w:type="dxa"/>
              <w:right w:w="15" w:type="dxa"/>
            </w:tcMar>
            <w:vAlign w:val="center"/>
          </w:tcPr>
          <w:p w14:paraId="146E779D" w14:textId="571C0213" w:rsidR="00523054" w:rsidRPr="001B1C3B" w:rsidRDefault="00523054" w:rsidP="00B52D4C">
            <w:pPr>
              <w:ind w:right="57"/>
              <w:jc w:val="right"/>
              <w:rPr>
                <w:color w:val="000000"/>
                <w:sz w:val="18"/>
                <w:szCs w:val="18"/>
                <w:lang w:val="tr-TR"/>
              </w:rPr>
            </w:pPr>
            <w:r w:rsidRPr="001B1C3B">
              <w:rPr>
                <w:sz w:val="18"/>
                <w:szCs w:val="18"/>
                <w:lang w:val="tr-TR"/>
              </w:rPr>
              <w:t>-</w:t>
            </w:r>
          </w:p>
        </w:tc>
        <w:tc>
          <w:tcPr>
            <w:tcW w:w="1276" w:type="dxa"/>
            <w:tcBorders>
              <w:top w:val="dotted" w:sz="4" w:space="0" w:color="auto"/>
              <w:bottom w:val="dotted" w:sz="4" w:space="0" w:color="auto"/>
            </w:tcBorders>
            <w:vAlign w:val="center"/>
          </w:tcPr>
          <w:p w14:paraId="6CEF7908" w14:textId="77777777" w:rsidR="00523054" w:rsidRPr="001B1C3B" w:rsidRDefault="00523054" w:rsidP="00B52D4C">
            <w:pPr>
              <w:ind w:right="57"/>
              <w:jc w:val="right"/>
              <w:rPr>
                <w:color w:val="000000"/>
                <w:sz w:val="18"/>
                <w:szCs w:val="18"/>
                <w:lang w:val="tr-TR"/>
              </w:rPr>
            </w:pPr>
            <w:r w:rsidRPr="001B1C3B">
              <w:rPr>
                <w:color w:val="000000"/>
                <w:sz w:val="18"/>
                <w:szCs w:val="18"/>
                <w:lang w:val="tr-TR"/>
              </w:rPr>
              <w:t>-</w:t>
            </w:r>
          </w:p>
        </w:tc>
      </w:tr>
      <w:tr w:rsidR="00523054" w:rsidRPr="001B1C3B" w14:paraId="01748C17" w14:textId="77777777" w:rsidTr="00495896">
        <w:trPr>
          <w:cantSplit/>
          <w:trHeight w:hRule="exact" w:val="689"/>
        </w:trPr>
        <w:tc>
          <w:tcPr>
            <w:tcW w:w="7797" w:type="dxa"/>
            <w:tcBorders>
              <w:top w:val="dotted" w:sz="4" w:space="0" w:color="auto"/>
              <w:bottom w:val="dotted" w:sz="4" w:space="0" w:color="auto"/>
            </w:tcBorders>
            <w:vAlign w:val="center"/>
          </w:tcPr>
          <w:p w14:paraId="2243F8AB" w14:textId="77777777" w:rsidR="00523054" w:rsidRPr="001B1C3B" w:rsidRDefault="00523054" w:rsidP="00495896">
            <w:pPr>
              <w:spacing w:line="180" w:lineRule="atLeast"/>
              <w:ind w:left="57"/>
              <w:rPr>
                <w:sz w:val="18"/>
                <w:szCs w:val="18"/>
                <w:lang w:val="tr-TR"/>
              </w:rPr>
            </w:pPr>
            <w:r w:rsidRPr="001B1C3B">
              <w:rPr>
                <w:sz w:val="18"/>
                <w:szCs w:val="18"/>
                <w:lang w:val="tr-TR"/>
              </w:rPr>
              <w:t>Ortaklık paylarının %10 veya daha azına sahip olunan ve konsolide edilmeyen bankalar ve finansal kuruluşların özkaynak unsurlarına yapılan yatırımların net uzun pozisyonları toplamının, bankanın çekirdek sermayesinin %10’unu aşan kısmı</w:t>
            </w:r>
          </w:p>
        </w:tc>
        <w:tc>
          <w:tcPr>
            <w:tcW w:w="1276" w:type="dxa"/>
            <w:tcBorders>
              <w:top w:val="dotted" w:sz="4" w:space="0" w:color="auto"/>
              <w:bottom w:val="dotted" w:sz="4" w:space="0" w:color="auto"/>
            </w:tcBorders>
            <w:noWrap/>
            <w:tcMar>
              <w:top w:w="15" w:type="dxa"/>
              <w:left w:w="15" w:type="dxa"/>
              <w:bottom w:w="0" w:type="dxa"/>
              <w:right w:w="15" w:type="dxa"/>
            </w:tcMar>
            <w:vAlign w:val="center"/>
          </w:tcPr>
          <w:p w14:paraId="24A77890" w14:textId="64A10B3D" w:rsidR="00523054" w:rsidRPr="001B1C3B" w:rsidRDefault="00523054" w:rsidP="00B52D4C">
            <w:pPr>
              <w:ind w:right="57"/>
              <w:jc w:val="right"/>
              <w:rPr>
                <w:color w:val="000000"/>
                <w:sz w:val="18"/>
                <w:szCs w:val="18"/>
                <w:lang w:val="tr-TR"/>
              </w:rPr>
            </w:pPr>
            <w:r w:rsidRPr="001B1C3B">
              <w:rPr>
                <w:sz w:val="18"/>
                <w:szCs w:val="18"/>
                <w:lang w:val="tr-TR"/>
              </w:rPr>
              <w:t>-</w:t>
            </w:r>
          </w:p>
        </w:tc>
        <w:tc>
          <w:tcPr>
            <w:tcW w:w="1276" w:type="dxa"/>
            <w:tcBorders>
              <w:top w:val="dotted" w:sz="4" w:space="0" w:color="auto"/>
              <w:bottom w:val="dotted" w:sz="4" w:space="0" w:color="auto"/>
            </w:tcBorders>
            <w:vAlign w:val="center"/>
          </w:tcPr>
          <w:p w14:paraId="47C8E7E1" w14:textId="77777777" w:rsidR="00523054" w:rsidRPr="001B1C3B" w:rsidRDefault="00523054" w:rsidP="00B52D4C">
            <w:pPr>
              <w:ind w:right="57"/>
              <w:jc w:val="right"/>
              <w:rPr>
                <w:color w:val="000000"/>
                <w:sz w:val="18"/>
                <w:szCs w:val="18"/>
                <w:lang w:val="tr-TR"/>
              </w:rPr>
            </w:pPr>
            <w:r w:rsidRPr="001B1C3B">
              <w:rPr>
                <w:color w:val="000000"/>
                <w:sz w:val="18"/>
                <w:szCs w:val="18"/>
                <w:lang w:val="tr-TR"/>
              </w:rPr>
              <w:t>-</w:t>
            </w:r>
          </w:p>
        </w:tc>
      </w:tr>
      <w:tr w:rsidR="00523054" w:rsidRPr="001B1C3B" w14:paraId="48D66111" w14:textId="77777777" w:rsidTr="00495896">
        <w:trPr>
          <w:cantSplit/>
          <w:trHeight w:hRule="exact" w:val="700"/>
        </w:trPr>
        <w:tc>
          <w:tcPr>
            <w:tcW w:w="7797" w:type="dxa"/>
            <w:tcBorders>
              <w:top w:val="dotted" w:sz="4" w:space="0" w:color="auto"/>
              <w:bottom w:val="dotted" w:sz="4" w:space="0" w:color="auto"/>
            </w:tcBorders>
            <w:vAlign w:val="center"/>
          </w:tcPr>
          <w:p w14:paraId="6F2F10AA" w14:textId="77777777" w:rsidR="00523054" w:rsidRPr="001B1C3B" w:rsidRDefault="00523054" w:rsidP="00495896">
            <w:pPr>
              <w:spacing w:line="180" w:lineRule="atLeast"/>
              <w:ind w:left="57"/>
              <w:rPr>
                <w:sz w:val="18"/>
                <w:szCs w:val="18"/>
                <w:lang w:val="tr-TR"/>
              </w:rPr>
            </w:pPr>
            <w:r w:rsidRPr="001B1C3B">
              <w:rPr>
                <w:sz w:val="18"/>
                <w:szCs w:val="18"/>
                <w:lang w:val="tr-TR"/>
              </w:rPr>
              <w:t>Ortaklık paylarının %10’dan daha fazlasına sahip olunan ve konsolide edilmeyen bankalar ve finansal kuruluşların çekirdek sermaye unsurlarına yapılan yatırımların net uzun pozisyonlarının çekirdek sermayenin %10’unu aşan kısmı </w:t>
            </w:r>
          </w:p>
        </w:tc>
        <w:tc>
          <w:tcPr>
            <w:tcW w:w="1276" w:type="dxa"/>
            <w:tcBorders>
              <w:top w:val="dotted" w:sz="4" w:space="0" w:color="auto"/>
              <w:bottom w:val="dotted" w:sz="4" w:space="0" w:color="auto"/>
            </w:tcBorders>
            <w:noWrap/>
            <w:tcMar>
              <w:top w:w="15" w:type="dxa"/>
              <w:left w:w="15" w:type="dxa"/>
              <w:bottom w:w="0" w:type="dxa"/>
              <w:right w:w="15" w:type="dxa"/>
            </w:tcMar>
            <w:vAlign w:val="center"/>
          </w:tcPr>
          <w:p w14:paraId="7B9F4071" w14:textId="4DFC7DA2" w:rsidR="00523054" w:rsidRPr="001B1C3B" w:rsidRDefault="00523054" w:rsidP="00B52D4C">
            <w:pPr>
              <w:ind w:right="57"/>
              <w:jc w:val="right"/>
              <w:rPr>
                <w:color w:val="000000"/>
                <w:sz w:val="18"/>
                <w:szCs w:val="18"/>
                <w:lang w:val="tr-TR"/>
              </w:rPr>
            </w:pPr>
            <w:r w:rsidRPr="001B1C3B">
              <w:rPr>
                <w:sz w:val="18"/>
                <w:szCs w:val="18"/>
                <w:lang w:val="tr-TR"/>
              </w:rPr>
              <w:t>-</w:t>
            </w:r>
          </w:p>
        </w:tc>
        <w:tc>
          <w:tcPr>
            <w:tcW w:w="1276" w:type="dxa"/>
            <w:tcBorders>
              <w:top w:val="dotted" w:sz="4" w:space="0" w:color="auto"/>
              <w:bottom w:val="dotted" w:sz="4" w:space="0" w:color="auto"/>
            </w:tcBorders>
            <w:vAlign w:val="center"/>
          </w:tcPr>
          <w:p w14:paraId="27783001" w14:textId="77777777" w:rsidR="00523054" w:rsidRPr="001B1C3B" w:rsidRDefault="00523054" w:rsidP="00B52D4C">
            <w:pPr>
              <w:ind w:right="57"/>
              <w:jc w:val="right"/>
              <w:rPr>
                <w:color w:val="000000"/>
                <w:sz w:val="18"/>
                <w:szCs w:val="18"/>
                <w:lang w:val="tr-TR"/>
              </w:rPr>
            </w:pPr>
            <w:r w:rsidRPr="001B1C3B">
              <w:rPr>
                <w:color w:val="000000"/>
                <w:sz w:val="18"/>
                <w:szCs w:val="18"/>
                <w:lang w:val="tr-TR"/>
              </w:rPr>
              <w:t>-</w:t>
            </w:r>
          </w:p>
        </w:tc>
      </w:tr>
      <w:tr w:rsidR="00523054" w:rsidRPr="001B1C3B" w14:paraId="2420E49E" w14:textId="77777777" w:rsidTr="00495896">
        <w:trPr>
          <w:cantSplit/>
          <w:trHeight w:hRule="exact" w:val="267"/>
        </w:trPr>
        <w:tc>
          <w:tcPr>
            <w:tcW w:w="7797" w:type="dxa"/>
            <w:tcBorders>
              <w:top w:val="dotted" w:sz="4" w:space="0" w:color="auto"/>
              <w:bottom w:val="dotted" w:sz="4" w:space="0" w:color="auto"/>
            </w:tcBorders>
            <w:vAlign w:val="center"/>
          </w:tcPr>
          <w:p w14:paraId="6356A6AF" w14:textId="77777777" w:rsidR="00523054" w:rsidRPr="001B1C3B" w:rsidRDefault="00523054" w:rsidP="00495896">
            <w:pPr>
              <w:spacing w:line="180" w:lineRule="atLeast"/>
              <w:ind w:left="57"/>
              <w:rPr>
                <w:sz w:val="18"/>
                <w:szCs w:val="18"/>
                <w:lang w:val="tr-TR"/>
              </w:rPr>
            </w:pPr>
            <w:r w:rsidRPr="001B1C3B">
              <w:rPr>
                <w:sz w:val="18"/>
                <w:szCs w:val="18"/>
                <w:lang w:val="tr-TR"/>
              </w:rPr>
              <w:t>İpotek hizmeti sunma haklarının çekirdek sermayenin %10’unu aşan kısmı</w:t>
            </w:r>
          </w:p>
        </w:tc>
        <w:tc>
          <w:tcPr>
            <w:tcW w:w="1276" w:type="dxa"/>
            <w:tcBorders>
              <w:top w:val="dotted" w:sz="4" w:space="0" w:color="auto"/>
              <w:bottom w:val="dotted" w:sz="4" w:space="0" w:color="auto"/>
            </w:tcBorders>
            <w:noWrap/>
            <w:tcMar>
              <w:top w:w="15" w:type="dxa"/>
              <w:left w:w="15" w:type="dxa"/>
              <w:bottom w:w="0" w:type="dxa"/>
              <w:right w:w="15" w:type="dxa"/>
            </w:tcMar>
            <w:vAlign w:val="center"/>
          </w:tcPr>
          <w:p w14:paraId="0E457BCB" w14:textId="60782225" w:rsidR="00523054" w:rsidRPr="001B1C3B" w:rsidRDefault="00523054" w:rsidP="00B52D4C">
            <w:pPr>
              <w:ind w:right="57"/>
              <w:jc w:val="right"/>
              <w:rPr>
                <w:color w:val="000000"/>
                <w:sz w:val="18"/>
                <w:szCs w:val="18"/>
                <w:lang w:val="tr-TR"/>
              </w:rPr>
            </w:pPr>
            <w:r w:rsidRPr="001B1C3B">
              <w:rPr>
                <w:color w:val="000000"/>
                <w:sz w:val="18"/>
                <w:szCs w:val="18"/>
                <w:lang w:val="tr-TR"/>
              </w:rPr>
              <w:t>-</w:t>
            </w:r>
          </w:p>
        </w:tc>
        <w:tc>
          <w:tcPr>
            <w:tcW w:w="1276" w:type="dxa"/>
            <w:tcBorders>
              <w:top w:val="dotted" w:sz="4" w:space="0" w:color="auto"/>
              <w:bottom w:val="dotted" w:sz="4" w:space="0" w:color="auto"/>
            </w:tcBorders>
            <w:vAlign w:val="center"/>
          </w:tcPr>
          <w:p w14:paraId="1AAAC3A9" w14:textId="77777777" w:rsidR="00523054" w:rsidRPr="001B1C3B" w:rsidRDefault="00523054" w:rsidP="00B52D4C">
            <w:pPr>
              <w:ind w:right="57"/>
              <w:jc w:val="right"/>
              <w:rPr>
                <w:color w:val="000000"/>
                <w:sz w:val="18"/>
                <w:szCs w:val="18"/>
                <w:lang w:val="tr-TR"/>
              </w:rPr>
            </w:pPr>
            <w:r w:rsidRPr="001B1C3B">
              <w:rPr>
                <w:color w:val="000000"/>
                <w:sz w:val="18"/>
                <w:szCs w:val="18"/>
                <w:lang w:val="tr-TR"/>
              </w:rPr>
              <w:t>-</w:t>
            </w:r>
          </w:p>
        </w:tc>
      </w:tr>
      <w:tr w:rsidR="00523054" w:rsidRPr="001B1C3B" w14:paraId="4059E1F7" w14:textId="77777777" w:rsidTr="00495896">
        <w:trPr>
          <w:cantSplit/>
          <w:trHeight w:hRule="exact" w:val="227"/>
        </w:trPr>
        <w:tc>
          <w:tcPr>
            <w:tcW w:w="7797" w:type="dxa"/>
            <w:tcBorders>
              <w:top w:val="dotted" w:sz="4" w:space="0" w:color="auto"/>
              <w:bottom w:val="dotted" w:sz="4" w:space="0" w:color="auto"/>
            </w:tcBorders>
            <w:vAlign w:val="center"/>
          </w:tcPr>
          <w:p w14:paraId="1CEF3A0C" w14:textId="44413CD1" w:rsidR="00523054" w:rsidRPr="001B1C3B" w:rsidRDefault="00523054" w:rsidP="00495896">
            <w:pPr>
              <w:spacing w:line="180" w:lineRule="atLeast"/>
              <w:ind w:left="57"/>
              <w:rPr>
                <w:sz w:val="18"/>
                <w:szCs w:val="18"/>
                <w:lang w:val="tr-TR"/>
              </w:rPr>
            </w:pPr>
            <w:r w:rsidRPr="001B1C3B">
              <w:rPr>
                <w:sz w:val="18"/>
                <w:szCs w:val="18"/>
                <w:lang w:val="tr-TR"/>
              </w:rPr>
              <w:t>Geçici farklara dayanan ertelenmiş vergi varlıklarının çekirdek sermayenin %10’unu aşan kısmı</w:t>
            </w:r>
          </w:p>
        </w:tc>
        <w:tc>
          <w:tcPr>
            <w:tcW w:w="1276" w:type="dxa"/>
            <w:tcBorders>
              <w:top w:val="dotted" w:sz="4" w:space="0" w:color="auto"/>
              <w:bottom w:val="dotted" w:sz="4" w:space="0" w:color="auto"/>
            </w:tcBorders>
            <w:noWrap/>
            <w:tcMar>
              <w:top w:w="15" w:type="dxa"/>
              <w:left w:w="15" w:type="dxa"/>
              <w:bottom w:w="0" w:type="dxa"/>
              <w:right w:w="15" w:type="dxa"/>
            </w:tcMar>
            <w:vAlign w:val="center"/>
          </w:tcPr>
          <w:p w14:paraId="20929E20" w14:textId="7BC2CA37" w:rsidR="00523054" w:rsidRPr="001B1C3B" w:rsidRDefault="00523054" w:rsidP="00B52D4C">
            <w:pPr>
              <w:ind w:right="57"/>
              <w:jc w:val="right"/>
              <w:rPr>
                <w:color w:val="000000"/>
                <w:sz w:val="18"/>
                <w:szCs w:val="18"/>
                <w:lang w:val="tr-TR"/>
              </w:rPr>
            </w:pPr>
            <w:r w:rsidRPr="001B1C3B">
              <w:rPr>
                <w:color w:val="000000"/>
                <w:sz w:val="18"/>
                <w:szCs w:val="18"/>
                <w:lang w:val="tr-TR"/>
              </w:rPr>
              <w:t>-</w:t>
            </w:r>
          </w:p>
        </w:tc>
        <w:tc>
          <w:tcPr>
            <w:tcW w:w="1276" w:type="dxa"/>
            <w:tcBorders>
              <w:top w:val="dotted" w:sz="4" w:space="0" w:color="auto"/>
              <w:bottom w:val="dotted" w:sz="4" w:space="0" w:color="auto"/>
            </w:tcBorders>
            <w:vAlign w:val="center"/>
          </w:tcPr>
          <w:p w14:paraId="33C8FB35" w14:textId="77777777" w:rsidR="00523054" w:rsidRPr="001B1C3B" w:rsidRDefault="00523054" w:rsidP="00B52D4C">
            <w:pPr>
              <w:ind w:right="57"/>
              <w:jc w:val="right"/>
              <w:rPr>
                <w:color w:val="000000"/>
                <w:sz w:val="18"/>
                <w:szCs w:val="18"/>
                <w:lang w:val="tr-TR"/>
              </w:rPr>
            </w:pPr>
            <w:r w:rsidRPr="001B1C3B">
              <w:rPr>
                <w:color w:val="000000"/>
                <w:sz w:val="18"/>
                <w:szCs w:val="18"/>
                <w:lang w:val="tr-TR"/>
              </w:rPr>
              <w:t>-</w:t>
            </w:r>
          </w:p>
        </w:tc>
      </w:tr>
      <w:tr w:rsidR="00523054" w:rsidRPr="001B1C3B" w14:paraId="161A3F7A" w14:textId="77777777" w:rsidTr="00495896">
        <w:trPr>
          <w:cantSplit/>
          <w:trHeight w:hRule="exact" w:val="473"/>
        </w:trPr>
        <w:tc>
          <w:tcPr>
            <w:tcW w:w="7797" w:type="dxa"/>
            <w:tcBorders>
              <w:top w:val="dotted" w:sz="4" w:space="0" w:color="auto"/>
              <w:bottom w:val="dotted" w:sz="4" w:space="0" w:color="auto"/>
            </w:tcBorders>
            <w:vAlign w:val="center"/>
          </w:tcPr>
          <w:p w14:paraId="533EA608" w14:textId="48A0C02C" w:rsidR="00523054" w:rsidRPr="001B1C3B" w:rsidRDefault="00523054" w:rsidP="00495896">
            <w:pPr>
              <w:spacing w:line="180" w:lineRule="atLeast"/>
              <w:ind w:left="57"/>
              <w:rPr>
                <w:sz w:val="18"/>
                <w:szCs w:val="18"/>
                <w:lang w:val="tr-TR"/>
              </w:rPr>
            </w:pPr>
            <w:r w:rsidRPr="001B1C3B">
              <w:rPr>
                <w:sz w:val="18"/>
                <w:szCs w:val="18"/>
                <w:lang w:val="tr-TR"/>
              </w:rPr>
              <w:t xml:space="preserve">Bankaların Özkaynaklarına İlişkin Yönetmeliğin Geçici 2’nci maddesinin ikinci fıkrası uyarınca çekirdek sermayenin %15’ini aşan tutarlar </w:t>
            </w:r>
          </w:p>
        </w:tc>
        <w:tc>
          <w:tcPr>
            <w:tcW w:w="1276" w:type="dxa"/>
            <w:tcBorders>
              <w:top w:val="dotted" w:sz="4" w:space="0" w:color="auto"/>
              <w:bottom w:val="dotted" w:sz="4" w:space="0" w:color="auto"/>
            </w:tcBorders>
            <w:noWrap/>
            <w:tcMar>
              <w:top w:w="15" w:type="dxa"/>
              <w:left w:w="15" w:type="dxa"/>
              <w:bottom w:w="0" w:type="dxa"/>
              <w:right w:w="15" w:type="dxa"/>
            </w:tcMar>
            <w:vAlign w:val="center"/>
          </w:tcPr>
          <w:p w14:paraId="257470ED" w14:textId="6BBDBBFD" w:rsidR="00523054" w:rsidRPr="001B1C3B" w:rsidRDefault="00A76ED5" w:rsidP="00B52D4C">
            <w:pPr>
              <w:ind w:right="57"/>
              <w:jc w:val="right"/>
              <w:rPr>
                <w:color w:val="000000"/>
                <w:sz w:val="18"/>
                <w:szCs w:val="18"/>
                <w:lang w:val="tr-TR"/>
              </w:rPr>
            </w:pPr>
            <w:r w:rsidRPr="001B1C3B">
              <w:rPr>
                <w:sz w:val="18"/>
                <w:szCs w:val="18"/>
                <w:lang w:val="tr-TR"/>
              </w:rPr>
              <w:t>-</w:t>
            </w:r>
          </w:p>
        </w:tc>
        <w:tc>
          <w:tcPr>
            <w:tcW w:w="1276" w:type="dxa"/>
            <w:tcBorders>
              <w:top w:val="dotted" w:sz="4" w:space="0" w:color="auto"/>
              <w:bottom w:val="dotted" w:sz="4" w:space="0" w:color="auto"/>
            </w:tcBorders>
            <w:vAlign w:val="center"/>
          </w:tcPr>
          <w:p w14:paraId="7F1CFCC6" w14:textId="77777777" w:rsidR="00523054" w:rsidRPr="001B1C3B" w:rsidRDefault="00523054" w:rsidP="00B52D4C">
            <w:pPr>
              <w:ind w:right="57"/>
              <w:jc w:val="right"/>
              <w:rPr>
                <w:color w:val="000000"/>
                <w:sz w:val="18"/>
                <w:szCs w:val="18"/>
                <w:lang w:val="tr-TR"/>
              </w:rPr>
            </w:pPr>
            <w:r w:rsidRPr="001B1C3B">
              <w:rPr>
                <w:color w:val="000000"/>
                <w:sz w:val="18"/>
                <w:szCs w:val="18"/>
                <w:lang w:val="tr-TR"/>
              </w:rPr>
              <w:t>-</w:t>
            </w:r>
          </w:p>
        </w:tc>
      </w:tr>
      <w:tr w:rsidR="00523054" w:rsidRPr="001B1C3B" w14:paraId="0A7092D3" w14:textId="77777777" w:rsidTr="00495896">
        <w:trPr>
          <w:cantSplit/>
          <w:trHeight w:hRule="exact" w:val="678"/>
        </w:trPr>
        <w:tc>
          <w:tcPr>
            <w:tcW w:w="7797" w:type="dxa"/>
            <w:tcBorders>
              <w:top w:val="dotted" w:sz="4" w:space="0" w:color="auto"/>
              <w:bottom w:val="dotted" w:sz="4" w:space="0" w:color="auto"/>
            </w:tcBorders>
            <w:vAlign w:val="center"/>
          </w:tcPr>
          <w:p w14:paraId="0801F56E" w14:textId="77777777" w:rsidR="00523054" w:rsidRPr="001B1C3B" w:rsidRDefault="00523054" w:rsidP="00495896">
            <w:pPr>
              <w:spacing w:line="180" w:lineRule="atLeast"/>
              <w:ind w:left="57"/>
              <w:rPr>
                <w:sz w:val="18"/>
                <w:szCs w:val="18"/>
                <w:lang w:val="tr-TR"/>
              </w:rPr>
            </w:pPr>
            <w:r w:rsidRPr="001B1C3B">
              <w:rPr>
                <w:sz w:val="18"/>
                <w:szCs w:val="18"/>
                <w:lang w:val="tr-TR"/>
              </w:rPr>
              <w:t>Ortaklık paylarının %10’dan daha fazlasına sahip olunan ve konsolide edilmeyen bankalar ve finansal kuruluşların çekirdek sermaye unsurlarına yapılan yatırımların net uzun pozisyonlarından kaynaklanan aşım tutarı</w:t>
            </w:r>
          </w:p>
        </w:tc>
        <w:tc>
          <w:tcPr>
            <w:tcW w:w="1276" w:type="dxa"/>
            <w:tcBorders>
              <w:top w:val="dotted" w:sz="4" w:space="0" w:color="auto"/>
              <w:bottom w:val="dotted" w:sz="4" w:space="0" w:color="auto"/>
            </w:tcBorders>
            <w:noWrap/>
            <w:tcMar>
              <w:top w:w="15" w:type="dxa"/>
              <w:left w:w="15" w:type="dxa"/>
              <w:bottom w:w="0" w:type="dxa"/>
              <w:right w:w="15" w:type="dxa"/>
            </w:tcMar>
            <w:vAlign w:val="center"/>
          </w:tcPr>
          <w:p w14:paraId="4E3122B9" w14:textId="381A0453" w:rsidR="00523054" w:rsidRPr="001B1C3B" w:rsidRDefault="00A76ED5" w:rsidP="00B52D4C">
            <w:pPr>
              <w:ind w:right="57"/>
              <w:jc w:val="right"/>
              <w:rPr>
                <w:color w:val="000000"/>
                <w:sz w:val="18"/>
                <w:szCs w:val="18"/>
                <w:lang w:val="tr-TR"/>
              </w:rPr>
            </w:pPr>
            <w:r w:rsidRPr="001B1C3B">
              <w:rPr>
                <w:sz w:val="18"/>
                <w:szCs w:val="18"/>
                <w:lang w:val="tr-TR"/>
              </w:rPr>
              <w:t>-</w:t>
            </w:r>
          </w:p>
        </w:tc>
        <w:tc>
          <w:tcPr>
            <w:tcW w:w="1276" w:type="dxa"/>
            <w:tcBorders>
              <w:top w:val="dotted" w:sz="4" w:space="0" w:color="auto"/>
              <w:bottom w:val="dotted" w:sz="4" w:space="0" w:color="auto"/>
            </w:tcBorders>
            <w:vAlign w:val="center"/>
          </w:tcPr>
          <w:p w14:paraId="4E0E0207" w14:textId="77777777" w:rsidR="00523054" w:rsidRPr="001B1C3B" w:rsidRDefault="00523054" w:rsidP="00B52D4C">
            <w:pPr>
              <w:ind w:right="57"/>
              <w:jc w:val="right"/>
              <w:rPr>
                <w:color w:val="000000"/>
                <w:sz w:val="18"/>
                <w:szCs w:val="18"/>
                <w:lang w:val="tr-TR"/>
              </w:rPr>
            </w:pPr>
            <w:r w:rsidRPr="001B1C3B">
              <w:rPr>
                <w:color w:val="000000"/>
                <w:sz w:val="18"/>
                <w:szCs w:val="18"/>
                <w:lang w:val="tr-TR"/>
              </w:rPr>
              <w:t>-</w:t>
            </w:r>
          </w:p>
        </w:tc>
      </w:tr>
      <w:tr w:rsidR="00523054" w:rsidRPr="001B1C3B" w14:paraId="345666EB" w14:textId="77777777" w:rsidTr="00495896">
        <w:trPr>
          <w:cantSplit/>
          <w:trHeight w:hRule="exact" w:val="227"/>
        </w:trPr>
        <w:tc>
          <w:tcPr>
            <w:tcW w:w="7797" w:type="dxa"/>
            <w:tcBorders>
              <w:top w:val="dotted" w:sz="4" w:space="0" w:color="auto"/>
              <w:bottom w:val="dotted" w:sz="4" w:space="0" w:color="auto"/>
            </w:tcBorders>
            <w:vAlign w:val="center"/>
          </w:tcPr>
          <w:p w14:paraId="1BBD58AF" w14:textId="77777777" w:rsidR="00523054" w:rsidRPr="001B1C3B" w:rsidRDefault="00523054" w:rsidP="00495896">
            <w:pPr>
              <w:spacing w:line="180" w:lineRule="atLeast"/>
              <w:ind w:left="57"/>
              <w:rPr>
                <w:sz w:val="18"/>
                <w:szCs w:val="18"/>
                <w:lang w:val="tr-TR"/>
              </w:rPr>
            </w:pPr>
            <w:r w:rsidRPr="001B1C3B">
              <w:rPr>
                <w:sz w:val="18"/>
                <w:szCs w:val="18"/>
                <w:lang w:val="tr-TR"/>
              </w:rPr>
              <w:t>İpotek hizmeti sunma haklarından kaynaklanan aşım tutarı</w:t>
            </w:r>
          </w:p>
        </w:tc>
        <w:tc>
          <w:tcPr>
            <w:tcW w:w="1276" w:type="dxa"/>
            <w:tcBorders>
              <w:top w:val="dotted" w:sz="4" w:space="0" w:color="auto"/>
              <w:bottom w:val="dotted" w:sz="4" w:space="0" w:color="auto"/>
            </w:tcBorders>
            <w:noWrap/>
            <w:tcMar>
              <w:top w:w="15" w:type="dxa"/>
              <w:left w:w="15" w:type="dxa"/>
              <w:bottom w:w="0" w:type="dxa"/>
              <w:right w:w="15" w:type="dxa"/>
            </w:tcMar>
            <w:vAlign w:val="center"/>
          </w:tcPr>
          <w:p w14:paraId="49FFF59C" w14:textId="4BD54871" w:rsidR="00523054" w:rsidRPr="001B1C3B" w:rsidRDefault="00523054" w:rsidP="00B52D4C">
            <w:pPr>
              <w:ind w:right="57"/>
              <w:jc w:val="right"/>
              <w:rPr>
                <w:color w:val="000000"/>
                <w:sz w:val="18"/>
                <w:szCs w:val="18"/>
                <w:lang w:val="tr-TR"/>
              </w:rPr>
            </w:pPr>
            <w:r w:rsidRPr="001B1C3B">
              <w:rPr>
                <w:sz w:val="18"/>
                <w:szCs w:val="18"/>
                <w:lang w:val="tr-TR"/>
              </w:rPr>
              <w:t>-</w:t>
            </w:r>
          </w:p>
        </w:tc>
        <w:tc>
          <w:tcPr>
            <w:tcW w:w="1276" w:type="dxa"/>
            <w:tcBorders>
              <w:top w:val="dotted" w:sz="4" w:space="0" w:color="auto"/>
              <w:bottom w:val="dotted" w:sz="4" w:space="0" w:color="auto"/>
            </w:tcBorders>
            <w:vAlign w:val="center"/>
          </w:tcPr>
          <w:p w14:paraId="7B7E38CF" w14:textId="77777777" w:rsidR="00523054" w:rsidRPr="001B1C3B" w:rsidRDefault="00523054" w:rsidP="00B52D4C">
            <w:pPr>
              <w:ind w:right="57"/>
              <w:jc w:val="right"/>
              <w:rPr>
                <w:color w:val="000000"/>
                <w:sz w:val="18"/>
                <w:szCs w:val="18"/>
                <w:lang w:val="tr-TR"/>
              </w:rPr>
            </w:pPr>
            <w:r w:rsidRPr="001B1C3B">
              <w:rPr>
                <w:color w:val="000000"/>
                <w:sz w:val="18"/>
                <w:szCs w:val="18"/>
                <w:lang w:val="tr-TR"/>
              </w:rPr>
              <w:t>-</w:t>
            </w:r>
          </w:p>
        </w:tc>
      </w:tr>
      <w:tr w:rsidR="00523054" w:rsidRPr="001B1C3B" w14:paraId="733438CB" w14:textId="77777777" w:rsidTr="00495896">
        <w:trPr>
          <w:cantSplit/>
          <w:trHeight w:hRule="exact" w:val="264"/>
        </w:trPr>
        <w:tc>
          <w:tcPr>
            <w:tcW w:w="7797" w:type="dxa"/>
            <w:tcBorders>
              <w:top w:val="dotted" w:sz="4" w:space="0" w:color="auto"/>
              <w:bottom w:val="dotted" w:sz="4" w:space="0" w:color="auto"/>
            </w:tcBorders>
            <w:vAlign w:val="center"/>
          </w:tcPr>
          <w:p w14:paraId="71B719D0" w14:textId="77777777" w:rsidR="00523054" w:rsidRPr="001B1C3B" w:rsidRDefault="00523054" w:rsidP="00495896">
            <w:pPr>
              <w:spacing w:line="180" w:lineRule="atLeast"/>
              <w:ind w:left="57"/>
              <w:rPr>
                <w:sz w:val="18"/>
                <w:szCs w:val="18"/>
                <w:lang w:val="tr-TR"/>
              </w:rPr>
            </w:pPr>
            <w:r w:rsidRPr="001B1C3B">
              <w:rPr>
                <w:sz w:val="18"/>
                <w:szCs w:val="18"/>
                <w:lang w:val="tr-TR"/>
              </w:rPr>
              <w:t xml:space="preserve">Geçici farklara dayanan ertelenmiş vergi varlıklarından kaynaklanan aşım tutarı </w:t>
            </w:r>
          </w:p>
        </w:tc>
        <w:tc>
          <w:tcPr>
            <w:tcW w:w="1276" w:type="dxa"/>
            <w:tcBorders>
              <w:top w:val="dotted" w:sz="4" w:space="0" w:color="auto"/>
              <w:bottom w:val="dotted" w:sz="4" w:space="0" w:color="auto"/>
            </w:tcBorders>
            <w:noWrap/>
            <w:tcMar>
              <w:top w:w="15" w:type="dxa"/>
              <w:left w:w="15" w:type="dxa"/>
              <w:bottom w:w="0" w:type="dxa"/>
              <w:right w:w="15" w:type="dxa"/>
            </w:tcMar>
            <w:vAlign w:val="center"/>
          </w:tcPr>
          <w:p w14:paraId="1866359A" w14:textId="708E36F8" w:rsidR="00523054" w:rsidRPr="001B1C3B" w:rsidRDefault="00A76ED5" w:rsidP="00B52D4C">
            <w:pPr>
              <w:ind w:right="57"/>
              <w:jc w:val="right"/>
              <w:rPr>
                <w:color w:val="000000"/>
                <w:sz w:val="18"/>
                <w:szCs w:val="18"/>
                <w:lang w:val="tr-TR"/>
              </w:rPr>
            </w:pPr>
            <w:r w:rsidRPr="001B1C3B">
              <w:rPr>
                <w:sz w:val="18"/>
                <w:szCs w:val="18"/>
                <w:lang w:val="tr-TR"/>
              </w:rPr>
              <w:t>-</w:t>
            </w:r>
          </w:p>
        </w:tc>
        <w:tc>
          <w:tcPr>
            <w:tcW w:w="1276" w:type="dxa"/>
            <w:tcBorders>
              <w:top w:val="dotted" w:sz="4" w:space="0" w:color="auto"/>
              <w:bottom w:val="dotted" w:sz="4" w:space="0" w:color="auto"/>
            </w:tcBorders>
            <w:vAlign w:val="center"/>
          </w:tcPr>
          <w:p w14:paraId="2423244C" w14:textId="77777777" w:rsidR="00523054" w:rsidRPr="001B1C3B" w:rsidRDefault="00523054" w:rsidP="00B52D4C">
            <w:pPr>
              <w:ind w:right="57"/>
              <w:jc w:val="right"/>
              <w:rPr>
                <w:color w:val="000000"/>
                <w:sz w:val="18"/>
                <w:szCs w:val="18"/>
                <w:lang w:val="tr-TR"/>
              </w:rPr>
            </w:pPr>
            <w:r w:rsidRPr="001B1C3B">
              <w:rPr>
                <w:color w:val="000000"/>
                <w:sz w:val="18"/>
                <w:szCs w:val="18"/>
                <w:lang w:val="tr-TR"/>
              </w:rPr>
              <w:t>-</w:t>
            </w:r>
          </w:p>
        </w:tc>
      </w:tr>
      <w:tr w:rsidR="00112146" w:rsidRPr="001B1C3B" w14:paraId="705A5249" w14:textId="77777777" w:rsidTr="00495896">
        <w:trPr>
          <w:cantSplit/>
          <w:trHeight w:hRule="exact" w:val="740"/>
        </w:trPr>
        <w:tc>
          <w:tcPr>
            <w:tcW w:w="7797" w:type="dxa"/>
            <w:tcBorders>
              <w:top w:val="dotted" w:sz="4" w:space="0" w:color="auto"/>
              <w:bottom w:val="dotted" w:sz="4" w:space="0" w:color="auto"/>
            </w:tcBorders>
            <w:vAlign w:val="center"/>
          </w:tcPr>
          <w:p w14:paraId="77A62473" w14:textId="77777777" w:rsidR="00112146" w:rsidRPr="001B1C3B" w:rsidRDefault="00112146" w:rsidP="00112146">
            <w:pPr>
              <w:spacing w:line="180" w:lineRule="atLeast"/>
              <w:jc w:val="center"/>
              <w:rPr>
                <w:b/>
                <w:bCs/>
                <w:sz w:val="18"/>
                <w:szCs w:val="18"/>
                <w:lang w:val="tr-TR"/>
              </w:rPr>
            </w:pPr>
          </w:p>
        </w:tc>
        <w:tc>
          <w:tcPr>
            <w:tcW w:w="1276" w:type="dxa"/>
            <w:tcBorders>
              <w:top w:val="dotted" w:sz="4" w:space="0" w:color="auto"/>
              <w:bottom w:val="dotted" w:sz="4" w:space="0" w:color="auto"/>
            </w:tcBorders>
            <w:noWrap/>
            <w:tcMar>
              <w:top w:w="15" w:type="dxa"/>
              <w:left w:w="15" w:type="dxa"/>
              <w:bottom w:w="0" w:type="dxa"/>
              <w:right w:w="15" w:type="dxa"/>
            </w:tcMar>
            <w:vAlign w:val="center"/>
          </w:tcPr>
          <w:p w14:paraId="3BD15107" w14:textId="77777777" w:rsidR="00112146" w:rsidRPr="001B1C3B" w:rsidRDefault="00112146" w:rsidP="00112146">
            <w:pPr>
              <w:spacing w:line="180" w:lineRule="atLeast"/>
              <w:jc w:val="center"/>
              <w:rPr>
                <w:rFonts w:eastAsia="Arial Unicode MS"/>
                <w:b/>
                <w:i/>
                <w:sz w:val="18"/>
                <w:szCs w:val="18"/>
                <w:lang w:val="tr-TR"/>
              </w:rPr>
            </w:pPr>
            <w:r w:rsidRPr="001B1C3B">
              <w:rPr>
                <w:b/>
                <w:i/>
                <w:sz w:val="18"/>
                <w:szCs w:val="18"/>
                <w:lang w:val="tr-TR"/>
              </w:rPr>
              <w:t>Cari Dönem</w:t>
            </w:r>
          </w:p>
        </w:tc>
        <w:tc>
          <w:tcPr>
            <w:tcW w:w="1276" w:type="dxa"/>
            <w:tcBorders>
              <w:top w:val="dotted" w:sz="4" w:space="0" w:color="auto"/>
              <w:bottom w:val="dotted" w:sz="4" w:space="0" w:color="auto"/>
            </w:tcBorders>
            <w:vAlign w:val="center"/>
          </w:tcPr>
          <w:p w14:paraId="681E601E" w14:textId="77777777" w:rsidR="00112146" w:rsidRPr="001B1C3B" w:rsidRDefault="00112146" w:rsidP="00112146">
            <w:pPr>
              <w:spacing w:line="180" w:lineRule="atLeast"/>
              <w:jc w:val="center"/>
              <w:rPr>
                <w:b/>
                <w:i/>
                <w:snapToGrid w:val="0"/>
                <w:color w:val="000000"/>
                <w:sz w:val="18"/>
                <w:szCs w:val="18"/>
                <w:lang w:val="tr-TR"/>
              </w:rPr>
            </w:pPr>
            <w:r w:rsidRPr="001B1C3B">
              <w:rPr>
                <w:b/>
                <w:i/>
                <w:sz w:val="18"/>
                <w:szCs w:val="18"/>
                <w:lang w:val="tr-TR"/>
              </w:rPr>
              <w:t>Önceki Dönem</w:t>
            </w:r>
          </w:p>
        </w:tc>
      </w:tr>
      <w:tr w:rsidR="00112146" w:rsidRPr="001B1C3B" w14:paraId="65D3A09C" w14:textId="77777777" w:rsidTr="00495896">
        <w:trPr>
          <w:cantSplit/>
          <w:trHeight w:hRule="exact" w:val="347"/>
        </w:trPr>
        <w:tc>
          <w:tcPr>
            <w:tcW w:w="7797" w:type="dxa"/>
            <w:tcBorders>
              <w:top w:val="dotted" w:sz="4" w:space="0" w:color="auto"/>
              <w:bottom w:val="dotted" w:sz="4" w:space="0" w:color="auto"/>
            </w:tcBorders>
            <w:vAlign w:val="center"/>
          </w:tcPr>
          <w:p w14:paraId="3143D9B5" w14:textId="0F5E6676" w:rsidR="00112146" w:rsidRPr="001B1C3B" w:rsidRDefault="00112146" w:rsidP="00495896">
            <w:pPr>
              <w:spacing w:line="180" w:lineRule="atLeast"/>
              <w:ind w:left="57"/>
              <w:rPr>
                <w:b/>
                <w:bCs/>
                <w:sz w:val="18"/>
                <w:szCs w:val="18"/>
                <w:lang w:val="tr-TR"/>
              </w:rPr>
            </w:pPr>
            <w:r w:rsidRPr="001B1C3B">
              <w:rPr>
                <w:sz w:val="18"/>
                <w:szCs w:val="18"/>
                <w:lang w:val="tr-TR"/>
              </w:rPr>
              <w:t>Kurulca belirlenecek diğer kalemler</w:t>
            </w:r>
          </w:p>
        </w:tc>
        <w:tc>
          <w:tcPr>
            <w:tcW w:w="1276" w:type="dxa"/>
            <w:tcBorders>
              <w:top w:val="dotted" w:sz="4" w:space="0" w:color="auto"/>
              <w:bottom w:val="dotted" w:sz="4" w:space="0" w:color="auto"/>
            </w:tcBorders>
            <w:noWrap/>
            <w:tcMar>
              <w:top w:w="15" w:type="dxa"/>
              <w:left w:w="15" w:type="dxa"/>
              <w:bottom w:w="0" w:type="dxa"/>
              <w:right w:w="15" w:type="dxa"/>
            </w:tcMar>
            <w:vAlign w:val="center"/>
          </w:tcPr>
          <w:p w14:paraId="1303D112" w14:textId="1C092CE2" w:rsidR="00112146" w:rsidRPr="001B1C3B" w:rsidRDefault="00112146" w:rsidP="00B52D4C">
            <w:pPr>
              <w:ind w:right="62"/>
              <w:jc w:val="right"/>
              <w:rPr>
                <w:sz w:val="18"/>
                <w:szCs w:val="18"/>
                <w:lang w:val="tr-TR"/>
              </w:rPr>
            </w:pPr>
            <w:r w:rsidRPr="001B1C3B">
              <w:rPr>
                <w:sz w:val="18"/>
                <w:szCs w:val="18"/>
                <w:lang w:val="tr-TR"/>
              </w:rPr>
              <w:t>-</w:t>
            </w:r>
          </w:p>
        </w:tc>
        <w:tc>
          <w:tcPr>
            <w:tcW w:w="1276" w:type="dxa"/>
            <w:tcBorders>
              <w:top w:val="dotted" w:sz="4" w:space="0" w:color="auto"/>
              <w:bottom w:val="dotted" w:sz="4" w:space="0" w:color="auto"/>
            </w:tcBorders>
            <w:vAlign w:val="center"/>
          </w:tcPr>
          <w:p w14:paraId="14784AA0" w14:textId="3EAAAA3C" w:rsidR="00112146" w:rsidRPr="001B1C3B" w:rsidRDefault="00112146" w:rsidP="00B52D4C">
            <w:pPr>
              <w:ind w:right="62"/>
              <w:jc w:val="right"/>
              <w:rPr>
                <w:sz w:val="18"/>
                <w:szCs w:val="18"/>
                <w:lang w:val="tr-TR"/>
              </w:rPr>
            </w:pPr>
            <w:r w:rsidRPr="001B1C3B">
              <w:rPr>
                <w:sz w:val="18"/>
                <w:szCs w:val="18"/>
                <w:lang w:val="tr-TR"/>
              </w:rPr>
              <w:t>-</w:t>
            </w:r>
          </w:p>
        </w:tc>
      </w:tr>
      <w:tr w:rsidR="00112146" w:rsidRPr="001B1C3B" w14:paraId="1775F6B8" w14:textId="77777777" w:rsidTr="00495896">
        <w:trPr>
          <w:cantSplit/>
          <w:trHeight w:hRule="exact" w:val="463"/>
        </w:trPr>
        <w:tc>
          <w:tcPr>
            <w:tcW w:w="7797" w:type="dxa"/>
            <w:tcBorders>
              <w:top w:val="dotted" w:sz="4" w:space="0" w:color="auto"/>
              <w:bottom w:val="dotted" w:sz="4" w:space="0" w:color="auto"/>
            </w:tcBorders>
            <w:vAlign w:val="center"/>
          </w:tcPr>
          <w:p w14:paraId="5413B03B" w14:textId="77777777" w:rsidR="00112146" w:rsidRPr="001B1C3B" w:rsidRDefault="00112146" w:rsidP="00495896">
            <w:pPr>
              <w:spacing w:line="180" w:lineRule="atLeast"/>
              <w:ind w:left="57"/>
              <w:rPr>
                <w:sz w:val="18"/>
                <w:szCs w:val="18"/>
                <w:lang w:val="tr-TR"/>
              </w:rPr>
            </w:pPr>
            <w:r w:rsidRPr="001B1C3B">
              <w:rPr>
                <w:sz w:val="18"/>
                <w:szCs w:val="18"/>
                <w:lang w:val="tr-TR"/>
              </w:rPr>
              <w:t>Yeterli ilave ana sermaye veya katkı sermaye bulunmaması halinde çekirdek sermayeden indirim yapılacak tutar</w:t>
            </w:r>
          </w:p>
        </w:tc>
        <w:tc>
          <w:tcPr>
            <w:tcW w:w="1276" w:type="dxa"/>
            <w:tcBorders>
              <w:top w:val="dotted" w:sz="4" w:space="0" w:color="auto"/>
              <w:bottom w:val="dotted" w:sz="4" w:space="0" w:color="auto"/>
            </w:tcBorders>
            <w:noWrap/>
            <w:tcMar>
              <w:top w:w="15" w:type="dxa"/>
              <w:left w:w="15" w:type="dxa"/>
              <w:bottom w:w="0" w:type="dxa"/>
              <w:right w:w="15" w:type="dxa"/>
            </w:tcMar>
            <w:vAlign w:val="center"/>
          </w:tcPr>
          <w:p w14:paraId="125CAF10" w14:textId="77777777" w:rsidR="00112146" w:rsidRPr="001B1C3B" w:rsidRDefault="00112146" w:rsidP="00B52D4C">
            <w:pPr>
              <w:ind w:right="62"/>
              <w:jc w:val="right"/>
              <w:rPr>
                <w:color w:val="000000"/>
                <w:sz w:val="18"/>
                <w:szCs w:val="18"/>
                <w:lang w:val="tr-TR"/>
              </w:rPr>
            </w:pPr>
            <w:r w:rsidRPr="001B1C3B">
              <w:rPr>
                <w:color w:val="000000"/>
                <w:sz w:val="18"/>
                <w:szCs w:val="18"/>
                <w:lang w:val="tr-TR"/>
              </w:rPr>
              <w:t>-</w:t>
            </w:r>
          </w:p>
        </w:tc>
        <w:tc>
          <w:tcPr>
            <w:tcW w:w="1276" w:type="dxa"/>
            <w:tcBorders>
              <w:top w:val="dotted" w:sz="4" w:space="0" w:color="auto"/>
              <w:bottom w:val="dotted" w:sz="4" w:space="0" w:color="auto"/>
            </w:tcBorders>
            <w:vAlign w:val="center"/>
          </w:tcPr>
          <w:p w14:paraId="08B4B44F" w14:textId="77777777" w:rsidR="00112146" w:rsidRPr="001B1C3B" w:rsidRDefault="00112146" w:rsidP="00B52D4C">
            <w:pPr>
              <w:ind w:right="62"/>
              <w:jc w:val="right"/>
              <w:rPr>
                <w:color w:val="000000"/>
                <w:sz w:val="18"/>
                <w:szCs w:val="18"/>
                <w:lang w:val="tr-TR"/>
              </w:rPr>
            </w:pPr>
            <w:r w:rsidRPr="001B1C3B">
              <w:rPr>
                <w:color w:val="000000"/>
                <w:sz w:val="18"/>
                <w:szCs w:val="18"/>
                <w:lang w:val="tr-TR"/>
              </w:rPr>
              <w:t>-</w:t>
            </w:r>
          </w:p>
        </w:tc>
      </w:tr>
      <w:tr w:rsidR="00523054" w:rsidRPr="001B1C3B" w14:paraId="422FC481" w14:textId="77777777" w:rsidTr="00495896">
        <w:trPr>
          <w:cantSplit/>
          <w:trHeight w:hRule="exact" w:val="247"/>
        </w:trPr>
        <w:tc>
          <w:tcPr>
            <w:tcW w:w="7797" w:type="dxa"/>
            <w:tcBorders>
              <w:top w:val="dotted" w:sz="4" w:space="0" w:color="auto"/>
              <w:bottom w:val="dotted" w:sz="4" w:space="0" w:color="auto"/>
            </w:tcBorders>
            <w:vAlign w:val="center"/>
          </w:tcPr>
          <w:p w14:paraId="2386B747" w14:textId="77777777" w:rsidR="00523054" w:rsidRPr="001B1C3B" w:rsidRDefault="00523054" w:rsidP="00495896">
            <w:pPr>
              <w:ind w:left="57"/>
              <w:rPr>
                <w:b/>
                <w:bCs/>
                <w:sz w:val="18"/>
                <w:szCs w:val="18"/>
                <w:lang w:val="tr-TR"/>
              </w:rPr>
            </w:pPr>
            <w:r w:rsidRPr="001B1C3B">
              <w:rPr>
                <w:b/>
                <w:bCs/>
                <w:sz w:val="18"/>
                <w:szCs w:val="18"/>
                <w:lang w:val="tr-TR"/>
              </w:rPr>
              <w:t>Çekirdek Sermayeden Yapılan İndirimler Toplamı</w:t>
            </w:r>
          </w:p>
        </w:tc>
        <w:tc>
          <w:tcPr>
            <w:tcW w:w="1276" w:type="dxa"/>
            <w:tcBorders>
              <w:top w:val="dotted" w:sz="4" w:space="0" w:color="auto"/>
              <w:bottom w:val="dotted" w:sz="4" w:space="0" w:color="auto"/>
            </w:tcBorders>
            <w:noWrap/>
            <w:tcMar>
              <w:top w:w="15" w:type="dxa"/>
              <w:left w:w="15" w:type="dxa"/>
              <w:bottom w:w="0" w:type="dxa"/>
              <w:right w:w="15" w:type="dxa"/>
            </w:tcMar>
            <w:vAlign w:val="center"/>
          </w:tcPr>
          <w:p w14:paraId="0231EEBF" w14:textId="0DB6EEF5" w:rsidR="00523054" w:rsidRPr="001B1C3B" w:rsidRDefault="006C6C87" w:rsidP="00B52D4C">
            <w:pPr>
              <w:ind w:right="57"/>
              <w:jc w:val="right"/>
              <w:rPr>
                <w:b/>
                <w:bCs/>
                <w:color w:val="000000"/>
                <w:sz w:val="18"/>
                <w:szCs w:val="18"/>
                <w:lang w:val="tr-TR" w:eastAsia="tr-TR"/>
              </w:rPr>
            </w:pPr>
            <w:r w:rsidRPr="001B1C3B">
              <w:rPr>
                <w:b/>
                <w:bCs/>
                <w:sz w:val="18"/>
                <w:szCs w:val="18"/>
                <w:lang w:val="tr-TR"/>
              </w:rPr>
              <w:t>39,467,252</w:t>
            </w:r>
          </w:p>
        </w:tc>
        <w:tc>
          <w:tcPr>
            <w:tcW w:w="1276" w:type="dxa"/>
            <w:tcBorders>
              <w:top w:val="dotted" w:sz="4" w:space="0" w:color="auto"/>
              <w:bottom w:val="dotted" w:sz="4" w:space="0" w:color="auto"/>
            </w:tcBorders>
            <w:vAlign w:val="center"/>
          </w:tcPr>
          <w:p w14:paraId="50A0C198" w14:textId="07BEC3A4" w:rsidR="00523054" w:rsidRPr="001B1C3B" w:rsidRDefault="00523054" w:rsidP="00B52D4C">
            <w:pPr>
              <w:ind w:right="62"/>
              <w:jc w:val="right"/>
              <w:rPr>
                <w:b/>
                <w:color w:val="000000"/>
                <w:sz w:val="18"/>
                <w:szCs w:val="18"/>
                <w:lang w:val="tr-TR"/>
              </w:rPr>
            </w:pPr>
            <w:r w:rsidRPr="001B1C3B">
              <w:rPr>
                <w:b/>
                <w:bCs/>
                <w:color w:val="000000"/>
                <w:sz w:val="18"/>
                <w:szCs w:val="18"/>
                <w:lang w:val="tr-TR" w:eastAsia="tr-TR"/>
              </w:rPr>
              <w:t>28,667,385</w:t>
            </w:r>
          </w:p>
        </w:tc>
      </w:tr>
      <w:tr w:rsidR="00523054" w:rsidRPr="001B1C3B" w14:paraId="3EB309ED" w14:textId="77777777" w:rsidTr="00495896">
        <w:trPr>
          <w:cantSplit/>
          <w:trHeight w:hRule="exact" w:val="227"/>
        </w:trPr>
        <w:tc>
          <w:tcPr>
            <w:tcW w:w="7797" w:type="dxa"/>
            <w:tcBorders>
              <w:top w:val="dotted" w:sz="4" w:space="0" w:color="auto"/>
              <w:bottom w:val="dotted" w:sz="4" w:space="0" w:color="auto"/>
            </w:tcBorders>
            <w:vAlign w:val="center"/>
          </w:tcPr>
          <w:p w14:paraId="3D926301" w14:textId="77777777" w:rsidR="00523054" w:rsidRPr="001B1C3B" w:rsidRDefault="00523054" w:rsidP="00495896">
            <w:pPr>
              <w:ind w:left="57"/>
              <w:rPr>
                <w:b/>
                <w:bCs/>
                <w:sz w:val="18"/>
                <w:szCs w:val="18"/>
                <w:lang w:val="tr-TR"/>
              </w:rPr>
            </w:pPr>
            <w:r w:rsidRPr="001B1C3B">
              <w:rPr>
                <w:b/>
                <w:bCs/>
                <w:sz w:val="18"/>
                <w:szCs w:val="18"/>
                <w:lang w:val="tr-TR"/>
              </w:rPr>
              <w:t>Çekirdek Sermaye Toplamı</w:t>
            </w:r>
          </w:p>
        </w:tc>
        <w:tc>
          <w:tcPr>
            <w:tcW w:w="1276" w:type="dxa"/>
            <w:tcBorders>
              <w:top w:val="dotted" w:sz="4" w:space="0" w:color="auto"/>
              <w:bottom w:val="dotted" w:sz="4" w:space="0" w:color="auto"/>
            </w:tcBorders>
            <w:noWrap/>
            <w:tcMar>
              <w:top w:w="15" w:type="dxa"/>
              <w:left w:w="15" w:type="dxa"/>
              <w:bottom w:w="0" w:type="dxa"/>
              <w:right w:w="15" w:type="dxa"/>
            </w:tcMar>
            <w:vAlign w:val="center"/>
          </w:tcPr>
          <w:p w14:paraId="33ECE48C" w14:textId="1772A9CB" w:rsidR="00523054" w:rsidRPr="001B1C3B" w:rsidRDefault="006C6C87" w:rsidP="00B52D4C">
            <w:pPr>
              <w:ind w:right="57"/>
              <w:jc w:val="right"/>
              <w:rPr>
                <w:b/>
                <w:bCs/>
                <w:color w:val="000000"/>
                <w:sz w:val="18"/>
                <w:szCs w:val="18"/>
                <w:lang w:val="tr-TR"/>
              </w:rPr>
            </w:pPr>
            <w:r w:rsidRPr="001B1C3B">
              <w:rPr>
                <w:b/>
                <w:bCs/>
                <w:sz w:val="18"/>
                <w:szCs w:val="18"/>
                <w:lang w:val="tr-TR"/>
              </w:rPr>
              <w:t>438,100,969</w:t>
            </w:r>
          </w:p>
        </w:tc>
        <w:tc>
          <w:tcPr>
            <w:tcW w:w="1276" w:type="dxa"/>
            <w:tcBorders>
              <w:top w:val="dotted" w:sz="4" w:space="0" w:color="auto"/>
              <w:bottom w:val="dotted" w:sz="4" w:space="0" w:color="auto"/>
            </w:tcBorders>
            <w:vAlign w:val="center"/>
          </w:tcPr>
          <w:p w14:paraId="220897C4" w14:textId="68660ACF" w:rsidR="00523054" w:rsidRPr="001B1C3B" w:rsidRDefault="00523054" w:rsidP="00B52D4C">
            <w:pPr>
              <w:ind w:right="62"/>
              <w:jc w:val="right"/>
              <w:rPr>
                <w:b/>
                <w:color w:val="000000"/>
                <w:sz w:val="18"/>
                <w:szCs w:val="18"/>
                <w:lang w:val="tr-TR"/>
              </w:rPr>
            </w:pPr>
            <w:r w:rsidRPr="001B1C3B">
              <w:rPr>
                <w:b/>
                <w:bCs/>
                <w:color w:val="000000"/>
                <w:sz w:val="18"/>
                <w:szCs w:val="18"/>
                <w:lang w:val="tr-TR"/>
              </w:rPr>
              <w:t>327,125,355</w:t>
            </w:r>
          </w:p>
        </w:tc>
      </w:tr>
      <w:tr w:rsidR="00112146" w:rsidRPr="001B1C3B" w14:paraId="6DAC459A" w14:textId="77777777" w:rsidTr="00495896">
        <w:trPr>
          <w:cantSplit/>
          <w:trHeight w:hRule="exact" w:val="232"/>
        </w:trPr>
        <w:tc>
          <w:tcPr>
            <w:tcW w:w="7797" w:type="dxa"/>
            <w:tcBorders>
              <w:top w:val="dotted" w:sz="4" w:space="0" w:color="auto"/>
              <w:bottom w:val="dotted" w:sz="4" w:space="0" w:color="auto"/>
            </w:tcBorders>
            <w:vAlign w:val="center"/>
          </w:tcPr>
          <w:p w14:paraId="7590AD20" w14:textId="77777777" w:rsidR="00112146" w:rsidRPr="001B1C3B" w:rsidRDefault="00112146" w:rsidP="00112146">
            <w:pPr>
              <w:spacing w:line="180" w:lineRule="atLeast"/>
              <w:jc w:val="center"/>
              <w:rPr>
                <w:b/>
                <w:bCs/>
                <w:sz w:val="18"/>
                <w:szCs w:val="18"/>
                <w:lang w:val="tr-TR"/>
              </w:rPr>
            </w:pPr>
            <w:r w:rsidRPr="001B1C3B">
              <w:rPr>
                <w:b/>
                <w:bCs/>
                <w:sz w:val="18"/>
                <w:szCs w:val="18"/>
                <w:lang w:val="tr-TR"/>
              </w:rPr>
              <w:t>İLAVE ANA SERMAYE</w:t>
            </w:r>
          </w:p>
        </w:tc>
        <w:tc>
          <w:tcPr>
            <w:tcW w:w="1276" w:type="dxa"/>
            <w:tcBorders>
              <w:top w:val="dotted" w:sz="4" w:space="0" w:color="auto"/>
              <w:bottom w:val="dotted" w:sz="4" w:space="0" w:color="auto"/>
            </w:tcBorders>
            <w:noWrap/>
            <w:tcMar>
              <w:top w:w="15" w:type="dxa"/>
              <w:left w:w="15" w:type="dxa"/>
              <w:bottom w:w="0" w:type="dxa"/>
              <w:right w:w="15" w:type="dxa"/>
            </w:tcMar>
            <w:vAlign w:val="center"/>
          </w:tcPr>
          <w:p w14:paraId="4A4E9145" w14:textId="77777777" w:rsidR="00112146" w:rsidRPr="001B1C3B" w:rsidRDefault="00112146" w:rsidP="00B52D4C">
            <w:pPr>
              <w:ind w:right="62"/>
              <w:jc w:val="right"/>
              <w:rPr>
                <w:b/>
                <w:color w:val="000000"/>
                <w:sz w:val="18"/>
                <w:szCs w:val="18"/>
                <w:lang w:val="tr-TR"/>
              </w:rPr>
            </w:pPr>
          </w:p>
        </w:tc>
        <w:tc>
          <w:tcPr>
            <w:tcW w:w="1276" w:type="dxa"/>
            <w:tcBorders>
              <w:top w:val="dotted" w:sz="4" w:space="0" w:color="auto"/>
              <w:bottom w:val="dotted" w:sz="4" w:space="0" w:color="auto"/>
            </w:tcBorders>
            <w:vAlign w:val="center"/>
          </w:tcPr>
          <w:p w14:paraId="4327EC97" w14:textId="77777777" w:rsidR="00112146" w:rsidRPr="001B1C3B" w:rsidRDefault="00112146" w:rsidP="00B52D4C">
            <w:pPr>
              <w:ind w:right="62"/>
              <w:jc w:val="right"/>
              <w:rPr>
                <w:b/>
                <w:color w:val="000000"/>
                <w:sz w:val="18"/>
                <w:szCs w:val="18"/>
                <w:lang w:val="tr-TR"/>
              </w:rPr>
            </w:pPr>
          </w:p>
        </w:tc>
      </w:tr>
      <w:tr w:rsidR="00112146" w:rsidRPr="001B1C3B" w14:paraId="687C6856" w14:textId="77777777" w:rsidTr="00495896">
        <w:trPr>
          <w:cantSplit/>
          <w:trHeight w:hRule="exact" w:val="532"/>
        </w:trPr>
        <w:tc>
          <w:tcPr>
            <w:tcW w:w="7797" w:type="dxa"/>
            <w:tcBorders>
              <w:top w:val="dotted" w:sz="4" w:space="0" w:color="auto"/>
              <w:bottom w:val="dotted" w:sz="4" w:space="0" w:color="auto"/>
            </w:tcBorders>
            <w:vAlign w:val="center"/>
          </w:tcPr>
          <w:p w14:paraId="04F7229B" w14:textId="690BB84D" w:rsidR="00112146" w:rsidRPr="001B1C3B" w:rsidRDefault="00112146" w:rsidP="00495896">
            <w:pPr>
              <w:spacing w:line="180" w:lineRule="atLeast"/>
              <w:ind w:left="57"/>
              <w:rPr>
                <w:sz w:val="18"/>
                <w:szCs w:val="18"/>
                <w:lang w:val="tr-TR"/>
              </w:rPr>
            </w:pPr>
            <w:r w:rsidRPr="001B1C3B">
              <w:rPr>
                <w:sz w:val="18"/>
                <w:szCs w:val="18"/>
                <w:lang w:val="tr-TR"/>
              </w:rPr>
              <w:t>Çekirdek sermayeye dâhil edilmeyen imtiyazlı paylara tekabül eden sermaye ve bunlara ilişkin ihraç primleri</w:t>
            </w:r>
          </w:p>
        </w:tc>
        <w:tc>
          <w:tcPr>
            <w:tcW w:w="1276" w:type="dxa"/>
            <w:tcBorders>
              <w:top w:val="dotted" w:sz="4" w:space="0" w:color="auto"/>
              <w:bottom w:val="dotted" w:sz="4" w:space="0" w:color="auto"/>
            </w:tcBorders>
            <w:noWrap/>
            <w:tcMar>
              <w:top w:w="15" w:type="dxa"/>
              <w:left w:w="15" w:type="dxa"/>
              <w:bottom w:w="0" w:type="dxa"/>
              <w:right w:w="15" w:type="dxa"/>
            </w:tcMar>
            <w:vAlign w:val="center"/>
          </w:tcPr>
          <w:p w14:paraId="17F738F4" w14:textId="77777777" w:rsidR="00112146" w:rsidRPr="001B1C3B" w:rsidRDefault="00112146" w:rsidP="00B52D4C">
            <w:pPr>
              <w:ind w:right="62"/>
              <w:jc w:val="right"/>
              <w:rPr>
                <w:color w:val="000000"/>
                <w:sz w:val="18"/>
                <w:szCs w:val="18"/>
                <w:lang w:val="tr-TR"/>
              </w:rPr>
            </w:pPr>
            <w:r w:rsidRPr="001B1C3B">
              <w:rPr>
                <w:color w:val="000000"/>
                <w:sz w:val="18"/>
                <w:szCs w:val="18"/>
                <w:lang w:val="tr-TR"/>
              </w:rPr>
              <w:t>-</w:t>
            </w:r>
          </w:p>
        </w:tc>
        <w:tc>
          <w:tcPr>
            <w:tcW w:w="1276" w:type="dxa"/>
            <w:tcBorders>
              <w:top w:val="dotted" w:sz="4" w:space="0" w:color="auto"/>
              <w:bottom w:val="dotted" w:sz="4" w:space="0" w:color="auto"/>
            </w:tcBorders>
            <w:vAlign w:val="center"/>
          </w:tcPr>
          <w:p w14:paraId="0250954D" w14:textId="014D11BF" w:rsidR="00112146" w:rsidRPr="001B1C3B" w:rsidRDefault="00112146" w:rsidP="00B52D4C">
            <w:pPr>
              <w:ind w:right="62"/>
              <w:jc w:val="right"/>
              <w:rPr>
                <w:color w:val="000000"/>
                <w:sz w:val="18"/>
                <w:szCs w:val="18"/>
                <w:lang w:val="tr-TR"/>
              </w:rPr>
            </w:pPr>
            <w:r w:rsidRPr="001B1C3B">
              <w:rPr>
                <w:color w:val="000000"/>
                <w:sz w:val="18"/>
                <w:szCs w:val="18"/>
                <w:lang w:val="tr-TR"/>
              </w:rPr>
              <w:t>-</w:t>
            </w:r>
          </w:p>
        </w:tc>
      </w:tr>
      <w:tr w:rsidR="00112146" w:rsidRPr="001B1C3B" w14:paraId="711DB8B9" w14:textId="77777777" w:rsidTr="00495896">
        <w:trPr>
          <w:cantSplit/>
          <w:trHeight w:hRule="exact" w:val="270"/>
        </w:trPr>
        <w:tc>
          <w:tcPr>
            <w:tcW w:w="7797" w:type="dxa"/>
            <w:tcBorders>
              <w:top w:val="dotted" w:sz="4" w:space="0" w:color="auto"/>
              <w:bottom w:val="dotted" w:sz="4" w:space="0" w:color="auto"/>
            </w:tcBorders>
            <w:vAlign w:val="center"/>
          </w:tcPr>
          <w:p w14:paraId="07BBA262" w14:textId="77777777" w:rsidR="00112146" w:rsidRPr="001B1C3B" w:rsidRDefault="00112146" w:rsidP="00495896">
            <w:pPr>
              <w:spacing w:line="180" w:lineRule="atLeast"/>
              <w:ind w:left="57"/>
              <w:rPr>
                <w:sz w:val="18"/>
                <w:szCs w:val="18"/>
                <w:lang w:val="tr-TR"/>
              </w:rPr>
            </w:pPr>
            <w:r w:rsidRPr="001B1C3B">
              <w:rPr>
                <w:sz w:val="18"/>
                <w:szCs w:val="18"/>
                <w:lang w:val="tr-TR"/>
              </w:rPr>
              <w:t>Kurumca uygun görülen borçlanma araçları ve bunlara ilişkin ihraç primleri</w:t>
            </w:r>
          </w:p>
        </w:tc>
        <w:tc>
          <w:tcPr>
            <w:tcW w:w="1276" w:type="dxa"/>
            <w:tcBorders>
              <w:top w:val="dotted" w:sz="4" w:space="0" w:color="auto"/>
              <w:bottom w:val="dotted" w:sz="4" w:space="0" w:color="auto"/>
            </w:tcBorders>
            <w:noWrap/>
            <w:tcMar>
              <w:top w:w="15" w:type="dxa"/>
              <w:left w:w="15" w:type="dxa"/>
              <w:bottom w:w="0" w:type="dxa"/>
              <w:right w:w="15" w:type="dxa"/>
            </w:tcMar>
            <w:vAlign w:val="center"/>
          </w:tcPr>
          <w:p w14:paraId="44514CBD" w14:textId="77777777" w:rsidR="00112146" w:rsidRPr="001B1C3B" w:rsidRDefault="00112146" w:rsidP="00B52D4C">
            <w:pPr>
              <w:ind w:right="62"/>
              <w:jc w:val="right"/>
              <w:rPr>
                <w:color w:val="000000"/>
                <w:sz w:val="18"/>
                <w:szCs w:val="18"/>
                <w:lang w:val="tr-TR"/>
              </w:rPr>
            </w:pPr>
            <w:r w:rsidRPr="001B1C3B">
              <w:rPr>
                <w:color w:val="000000"/>
                <w:sz w:val="18"/>
                <w:szCs w:val="18"/>
                <w:lang w:val="tr-TR"/>
              </w:rPr>
              <w:t>-</w:t>
            </w:r>
          </w:p>
        </w:tc>
        <w:tc>
          <w:tcPr>
            <w:tcW w:w="1276" w:type="dxa"/>
            <w:tcBorders>
              <w:top w:val="dotted" w:sz="4" w:space="0" w:color="auto"/>
              <w:bottom w:val="dotted" w:sz="4" w:space="0" w:color="auto"/>
            </w:tcBorders>
            <w:vAlign w:val="center"/>
          </w:tcPr>
          <w:p w14:paraId="7DF9BEE8" w14:textId="33EAE44A" w:rsidR="00112146" w:rsidRPr="001B1C3B" w:rsidRDefault="00112146" w:rsidP="00B52D4C">
            <w:pPr>
              <w:ind w:right="62"/>
              <w:jc w:val="right"/>
              <w:rPr>
                <w:color w:val="000000"/>
                <w:sz w:val="18"/>
                <w:szCs w:val="18"/>
                <w:lang w:val="tr-TR"/>
              </w:rPr>
            </w:pPr>
            <w:r w:rsidRPr="001B1C3B">
              <w:rPr>
                <w:color w:val="000000"/>
                <w:sz w:val="18"/>
                <w:szCs w:val="18"/>
                <w:lang w:val="tr-TR"/>
              </w:rPr>
              <w:t>-</w:t>
            </w:r>
          </w:p>
        </w:tc>
      </w:tr>
      <w:tr w:rsidR="00112146" w:rsidRPr="001B1C3B" w14:paraId="759629C6" w14:textId="77777777" w:rsidTr="00495896">
        <w:trPr>
          <w:cantSplit/>
          <w:trHeight w:hRule="exact" w:val="401"/>
        </w:trPr>
        <w:tc>
          <w:tcPr>
            <w:tcW w:w="7797" w:type="dxa"/>
            <w:tcBorders>
              <w:top w:val="dotted" w:sz="4" w:space="0" w:color="auto"/>
              <w:bottom w:val="dotted" w:sz="4" w:space="0" w:color="auto"/>
            </w:tcBorders>
            <w:vAlign w:val="center"/>
          </w:tcPr>
          <w:p w14:paraId="1C448785" w14:textId="77777777" w:rsidR="00112146" w:rsidRPr="001B1C3B" w:rsidRDefault="00112146" w:rsidP="00495896">
            <w:pPr>
              <w:spacing w:line="180" w:lineRule="atLeast"/>
              <w:ind w:left="57"/>
              <w:rPr>
                <w:sz w:val="18"/>
                <w:szCs w:val="18"/>
                <w:lang w:val="tr-TR"/>
              </w:rPr>
            </w:pPr>
            <w:r w:rsidRPr="001B1C3B">
              <w:rPr>
                <w:sz w:val="18"/>
                <w:szCs w:val="18"/>
                <w:lang w:val="tr-TR"/>
              </w:rPr>
              <w:t>Kurumca uygun görülen borçlanma araçları ve bunlara ilişkin ihraç primleri (Geçici Madde 4 kapsamında olanlar)</w:t>
            </w:r>
          </w:p>
        </w:tc>
        <w:tc>
          <w:tcPr>
            <w:tcW w:w="1276" w:type="dxa"/>
            <w:tcBorders>
              <w:top w:val="dotted" w:sz="4" w:space="0" w:color="auto"/>
              <w:bottom w:val="dotted" w:sz="4" w:space="0" w:color="auto"/>
            </w:tcBorders>
            <w:noWrap/>
            <w:tcMar>
              <w:top w:w="15" w:type="dxa"/>
              <w:left w:w="15" w:type="dxa"/>
              <w:bottom w:w="0" w:type="dxa"/>
              <w:right w:w="15" w:type="dxa"/>
            </w:tcMar>
            <w:vAlign w:val="center"/>
          </w:tcPr>
          <w:p w14:paraId="0C0FCBF7" w14:textId="77777777" w:rsidR="00112146" w:rsidRPr="001B1C3B" w:rsidRDefault="00112146" w:rsidP="00B52D4C">
            <w:pPr>
              <w:ind w:right="62"/>
              <w:jc w:val="right"/>
              <w:rPr>
                <w:color w:val="000000"/>
                <w:sz w:val="18"/>
                <w:szCs w:val="18"/>
                <w:lang w:val="tr-TR"/>
              </w:rPr>
            </w:pPr>
            <w:r w:rsidRPr="001B1C3B">
              <w:rPr>
                <w:color w:val="000000"/>
                <w:sz w:val="18"/>
                <w:szCs w:val="18"/>
                <w:lang w:val="tr-TR"/>
              </w:rPr>
              <w:t>-</w:t>
            </w:r>
          </w:p>
        </w:tc>
        <w:tc>
          <w:tcPr>
            <w:tcW w:w="1276" w:type="dxa"/>
            <w:tcBorders>
              <w:top w:val="dotted" w:sz="4" w:space="0" w:color="auto"/>
              <w:bottom w:val="dotted" w:sz="4" w:space="0" w:color="auto"/>
            </w:tcBorders>
            <w:vAlign w:val="center"/>
          </w:tcPr>
          <w:p w14:paraId="5510839E" w14:textId="486875E3" w:rsidR="00112146" w:rsidRPr="001B1C3B" w:rsidRDefault="00112146" w:rsidP="00B52D4C">
            <w:pPr>
              <w:ind w:right="62"/>
              <w:jc w:val="right"/>
              <w:rPr>
                <w:color w:val="000000"/>
                <w:sz w:val="18"/>
                <w:szCs w:val="18"/>
                <w:lang w:val="tr-TR"/>
              </w:rPr>
            </w:pPr>
            <w:r w:rsidRPr="001B1C3B">
              <w:rPr>
                <w:color w:val="000000"/>
                <w:sz w:val="18"/>
                <w:szCs w:val="18"/>
                <w:lang w:val="tr-TR"/>
              </w:rPr>
              <w:t>-</w:t>
            </w:r>
          </w:p>
        </w:tc>
      </w:tr>
      <w:tr w:rsidR="00112146" w:rsidRPr="001B1C3B" w14:paraId="20EF1853" w14:textId="77777777" w:rsidTr="00495896">
        <w:trPr>
          <w:cantSplit/>
          <w:trHeight w:hRule="exact" w:val="231"/>
        </w:trPr>
        <w:tc>
          <w:tcPr>
            <w:tcW w:w="7797" w:type="dxa"/>
            <w:tcBorders>
              <w:top w:val="dotted" w:sz="4" w:space="0" w:color="auto"/>
              <w:bottom w:val="dotted" w:sz="4" w:space="0" w:color="auto"/>
            </w:tcBorders>
            <w:vAlign w:val="center"/>
          </w:tcPr>
          <w:p w14:paraId="1CCD87EB" w14:textId="77777777" w:rsidR="00112146" w:rsidRPr="001B1C3B" w:rsidRDefault="00112146" w:rsidP="00495896">
            <w:pPr>
              <w:spacing w:line="180" w:lineRule="atLeast"/>
              <w:ind w:left="57"/>
              <w:rPr>
                <w:b/>
                <w:sz w:val="18"/>
                <w:szCs w:val="18"/>
                <w:lang w:val="tr-TR"/>
              </w:rPr>
            </w:pPr>
            <w:r w:rsidRPr="001B1C3B">
              <w:rPr>
                <w:color w:val="000000"/>
                <w:sz w:val="18"/>
                <w:szCs w:val="18"/>
                <w:lang w:val="tr-TR" w:eastAsia="tr-TR"/>
              </w:rPr>
              <w:t>Üçüncü kişilerin ilave ana sermayedeki payları</w:t>
            </w:r>
          </w:p>
        </w:tc>
        <w:tc>
          <w:tcPr>
            <w:tcW w:w="1276" w:type="dxa"/>
            <w:tcBorders>
              <w:top w:val="dotted" w:sz="4" w:space="0" w:color="auto"/>
              <w:bottom w:val="dotted" w:sz="4" w:space="0" w:color="auto"/>
            </w:tcBorders>
            <w:noWrap/>
            <w:tcMar>
              <w:top w:w="15" w:type="dxa"/>
              <w:left w:w="15" w:type="dxa"/>
              <w:bottom w:w="0" w:type="dxa"/>
              <w:right w:w="15" w:type="dxa"/>
            </w:tcMar>
            <w:vAlign w:val="center"/>
          </w:tcPr>
          <w:p w14:paraId="13E406EF" w14:textId="77777777" w:rsidR="00112146" w:rsidRPr="001B1C3B" w:rsidRDefault="00112146" w:rsidP="00B52D4C">
            <w:pPr>
              <w:ind w:right="62"/>
              <w:jc w:val="right"/>
              <w:rPr>
                <w:color w:val="000000"/>
                <w:sz w:val="18"/>
                <w:szCs w:val="18"/>
                <w:lang w:val="tr-TR"/>
              </w:rPr>
            </w:pPr>
            <w:r w:rsidRPr="001B1C3B">
              <w:rPr>
                <w:color w:val="000000"/>
                <w:sz w:val="18"/>
                <w:szCs w:val="18"/>
                <w:lang w:val="tr-TR"/>
              </w:rPr>
              <w:t>-</w:t>
            </w:r>
          </w:p>
        </w:tc>
        <w:tc>
          <w:tcPr>
            <w:tcW w:w="1276" w:type="dxa"/>
            <w:tcBorders>
              <w:top w:val="dotted" w:sz="4" w:space="0" w:color="auto"/>
              <w:bottom w:val="dotted" w:sz="4" w:space="0" w:color="auto"/>
            </w:tcBorders>
            <w:vAlign w:val="center"/>
          </w:tcPr>
          <w:p w14:paraId="2DEABA05" w14:textId="35DC4976" w:rsidR="00112146" w:rsidRPr="001B1C3B" w:rsidRDefault="00112146" w:rsidP="00B52D4C">
            <w:pPr>
              <w:ind w:right="62"/>
              <w:jc w:val="right"/>
              <w:rPr>
                <w:color w:val="000000"/>
                <w:sz w:val="18"/>
                <w:szCs w:val="18"/>
                <w:lang w:val="tr-TR"/>
              </w:rPr>
            </w:pPr>
            <w:r w:rsidRPr="001B1C3B">
              <w:rPr>
                <w:color w:val="000000"/>
                <w:sz w:val="18"/>
                <w:szCs w:val="18"/>
                <w:lang w:val="tr-TR"/>
              </w:rPr>
              <w:t>-</w:t>
            </w:r>
          </w:p>
        </w:tc>
      </w:tr>
      <w:tr w:rsidR="00112146" w:rsidRPr="001B1C3B" w14:paraId="190E7DCE" w14:textId="77777777" w:rsidTr="00495896">
        <w:trPr>
          <w:cantSplit/>
          <w:trHeight w:hRule="exact" w:val="231"/>
        </w:trPr>
        <w:tc>
          <w:tcPr>
            <w:tcW w:w="7797" w:type="dxa"/>
            <w:tcBorders>
              <w:top w:val="dotted" w:sz="4" w:space="0" w:color="auto"/>
              <w:bottom w:val="dotted" w:sz="4" w:space="0" w:color="auto"/>
            </w:tcBorders>
            <w:vAlign w:val="center"/>
          </w:tcPr>
          <w:p w14:paraId="0F84FF13" w14:textId="77777777" w:rsidR="00112146" w:rsidRPr="001B1C3B" w:rsidRDefault="00112146" w:rsidP="00495896">
            <w:pPr>
              <w:spacing w:line="180" w:lineRule="atLeast"/>
              <w:ind w:left="57"/>
              <w:rPr>
                <w:b/>
                <w:sz w:val="18"/>
                <w:szCs w:val="18"/>
                <w:lang w:val="tr-TR"/>
              </w:rPr>
            </w:pPr>
            <w:r w:rsidRPr="001B1C3B">
              <w:rPr>
                <w:color w:val="000000"/>
                <w:sz w:val="18"/>
                <w:szCs w:val="18"/>
                <w:lang w:val="tr-TR" w:eastAsia="tr-TR"/>
              </w:rPr>
              <w:t>Üçüncü kişilerin ilave ana sermayedeki payları (Geçici Madde 3 kapsamında olanlar)</w:t>
            </w:r>
          </w:p>
        </w:tc>
        <w:tc>
          <w:tcPr>
            <w:tcW w:w="1276" w:type="dxa"/>
            <w:tcBorders>
              <w:top w:val="dotted" w:sz="4" w:space="0" w:color="auto"/>
              <w:bottom w:val="dotted" w:sz="4" w:space="0" w:color="auto"/>
            </w:tcBorders>
            <w:noWrap/>
            <w:tcMar>
              <w:top w:w="15" w:type="dxa"/>
              <w:left w:w="15" w:type="dxa"/>
              <w:bottom w:w="0" w:type="dxa"/>
              <w:right w:w="15" w:type="dxa"/>
            </w:tcMar>
            <w:vAlign w:val="center"/>
          </w:tcPr>
          <w:p w14:paraId="7C3A23FC" w14:textId="77777777" w:rsidR="00112146" w:rsidRPr="001B1C3B" w:rsidRDefault="00112146" w:rsidP="00B52D4C">
            <w:pPr>
              <w:ind w:right="62"/>
              <w:jc w:val="right"/>
              <w:rPr>
                <w:color w:val="000000"/>
                <w:sz w:val="18"/>
                <w:szCs w:val="18"/>
                <w:lang w:val="tr-TR"/>
              </w:rPr>
            </w:pPr>
            <w:r w:rsidRPr="001B1C3B">
              <w:rPr>
                <w:color w:val="000000"/>
                <w:sz w:val="18"/>
                <w:szCs w:val="18"/>
                <w:lang w:val="tr-TR"/>
              </w:rPr>
              <w:t>-</w:t>
            </w:r>
          </w:p>
        </w:tc>
        <w:tc>
          <w:tcPr>
            <w:tcW w:w="1276" w:type="dxa"/>
            <w:tcBorders>
              <w:top w:val="dotted" w:sz="4" w:space="0" w:color="auto"/>
              <w:bottom w:val="dotted" w:sz="4" w:space="0" w:color="auto"/>
            </w:tcBorders>
            <w:vAlign w:val="center"/>
          </w:tcPr>
          <w:p w14:paraId="5D838191" w14:textId="60E7C350" w:rsidR="00112146" w:rsidRPr="001B1C3B" w:rsidRDefault="00112146" w:rsidP="00B52D4C">
            <w:pPr>
              <w:ind w:right="62"/>
              <w:jc w:val="right"/>
              <w:rPr>
                <w:color w:val="000000"/>
                <w:sz w:val="18"/>
                <w:szCs w:val="18"/>
                <w:lang w:val="tr-TR"/>
              </w:rPr>
            </w:pPr>
            <w:r w:rsidRPr="001B1C3B">
              <w:rPr>
                <w:color w:val="000000"/>
                <w:sz w:val="18"/>
                <w:szCs w:val="18"/>
                <w:lang w:val="tr-TR"/>
              </w:rPr>
              <w:t>-</w:t>
            </w:r>
          </w:p>
        </w:tc>
      </w:tr>
      <w:tr w:rsidR="00112146" w:rsidRPr="001B1C3B" w14:paraId="76550FFA" w14:textId="77777777" w:rsidTr="00495896">
        <w:trPr>
          <w:cantSplit/>
          <w:trHeight w:hRule="exact" w:val="231"/>
        </w:trPr>
        <w:tc>
          <w:tcPr>
            <w:tcW w:w="7797" w:type="dxa"/>
            <w:tcBorders>
              <w:top w:val="dotted" w:sz="4" w:space="0" w:color="auto"/>
              <w:bottom w:val="dotted" w:sz="4" w:space="0" w:color="auto"/>
            </w:tcBorders>
            <w:vAlign w:val="center"/>
          </w:tcPr>
          <w:p w14:paraId="5BFD116A" w14:textId="77777777" w:rsidR="00112146" w:rsidRPr="001B1C3B" w:rsidRDefault="00112146" w:rsidP="00495896">
            <w:pPr>
              <w:spacing w:line="180" w:lineRule="atLeast"/>
              <w:ind w:left="57"/>
              <w:rPr>
                <w:b/>
                <w:sz w:val="18"/>
                <w:szCs w:val="18"/>
                <w:lang w:val="tr-TR"/>
              </w:rPr>
            </w:pPr>
            <w:r w:rsidRPr="001B1C3B">
              <w:rPr>
                <w:b/>
                <w:sz w:val="18"/>
                <w:szCs w:val="18"/>
                <w:lang w:val="tr-TR"/>
              </w:rPr>
              <w:t>İndirimler Öncesi İlave Ana Sermaye</w:t>
            </w:r>
          </w:p>
        </w:tc>
        <w:tc>
          <w:tcPr>
            <w:tcW w:w="1276" w:type="dxa"/>
            <w:tcBorders>
              <w:top w:val="dotted" w:sz="4" w:space="0" w:color="auto"/>
              <w:bottom w:val="dotted" w:sz="4" w:space="0" w:color="auto"/>
            </w:tcBorders>
            <w:noWrap/>
            <w:tcMar>
              <w:top w:w="15" w:type="dxa"/>
              <w:left w:w="15" w:type="dxa"/>
              <w:bottom w:w="0" w:type="dxa"/>
              <w:right w:w="15" w:type="dxa"/>
            </w:tcMar>
            <w:vAlign w:val="center"/>
          </w:tcPr>
          <w:p w14:paraId="1691F796" w14:textId="77777777" w:rsidR="00112146" w:rsidRPr="001B1C3B" w:rsidRDefault="00112146" w:rsidP="00B52D4C">
            <w:pPr>
              <w:ind w:right="62"/>
              <w:jc w:val="right"/>
              <w:rPr>
                <w:color w:val="000000"/>
                <w:sz w:val="18"/>
                <w:szCs w:val="18"/>
                <w:lang w:val="tr-TR"/>
              </w:rPr>
            </w:pPr>
            <w:r w:rsidRPr="001B1C3B">
              <w:rPr>
                <w:color w:val="000000"/>
                <w:sz w:val="18"/>
                <w:szCs w:val="18"/>
                <w:lang w:val="tr-TR"/>
              </w:rPr>
              <w:t>-</w:t>
            </w:r>
          </w:p>
        </w:tc>
        <w:tc>
          <w:tcPr>
            <w:tcW w:w="1276" w:type="dxa"/>
            <w:tcBorders>
              <w:top w:val="dotted" w:sz="4" w:space="0" w:color="auto"/>
              <w:bottom w:val="dotted" w:sz="4" w:space="0" w:color="auto"/>
            </w:tcBorders>
            <w:vAlign w:val="center"/>
          </w:tcPr>
          <w:p w14:paraId="78D3F46E" w14:textId="515E2349" w:rsidR="00112146" w:rsidRPr="001B1C3B" w:rsidRDefault="00112146" w:rsidP="00B52D4C">
            <w:pPr>
              <w:ind w:right="62"/>
              <w:jc w:val="right"/>
              <w:rPr>
                <w:color w:val="000000"/>
                <w:sz w:val="18"/>
                <w:szCs w:val="18"/>
                <w:lang w:val="tr-TR"/>
              </w:rPr>
            </w:pPr>
            <w:r w:rsidRPr="001B1C3B">
              <w:rPr>
                <w:color w:val="000000"/>
                <w:sz w:val="18"/>
                <w:szCs w:val="18"/>
                <w:lang w:val="tr-TR"/>
              </w:rPr>
              <w:t>-</w:t>
            </w:r>
          </w:p>
        </w:tc>
      </w:tr>
      <w:tr w:rsidR="00112146" w:rsidRPr="001B1C3B" w14:paraId="5FE17960" w14:textId="77777777" w:rsidTr="00495896">
        <w:trPr>
          <w:cantSplit/>
          <w:trHeight w:hRule="exact" w:val="260"/>
        </w:trPr>
        <w:tc>
          <w:tcPr>
            <w:tcW w:w="7797" w:type="dxa"/>
            <w:tcBorders>
              <w:top w:val="dotted" w:sz="4" w:space="0" w:color="auto"/>
              <w:bottom w:val="dotted" w:sz="4" w:space="0" w:color="auto"/>
            </w:tcBorders>
            <w:vAlign w:val="center"/>
          </w:tcPr>
          <w:p w14:paraId="3852D8F1" w14:textId="77777777" w:rsidR="00112146" w:rsidRPr="001B1C3B" w:rsidRDefault="00112146" w:rsidP="00112146">
            <w:pPr>
              <w:spacing w:line="180" w:lineRule="atLeast"/>
              <w:jc w:val="center"/>
              <w:rPr>
                <w:b/>
                <w:sz w:val="18"/>
                <w:szCs w:val="18"/>
                <w:lang w:val="tr-TR"/>
              </w:rPr>
            </w:pPr>
            <w:r w:rsidRPr="001B1C3B">
              <w:rPr>
                <w:b/>
                <w:sz w:val="18"/>
                <w:szCs w:val="18"/>
                <w:lang w:val="tr-TR"/>
              </w:rPr>
              <w:t>İlave Ana Sermayeden Yapılacak İndirimler</w:t>
            </w:r>
          </w:p>
        </w:tc>
        <w:tc>
          <w:tcPr>
            <w:tcW w:w="1276" w:type="dxa"/>
            <w:tcBorders>
              <w:top w:val="dotted" w:sz="4" w:space="0" w:color="auto"/>
              <w:bottom w:val="dotted" w:sz="4" w:space="0" w:color="auto"/>
            </w:tcBorders>
            <w:noWrap/>
            <w:tcMar>
              <w:top w:w="15" w:type="dxa"/>
              <w:left w:w="15" w:type="dxa"/>
              <w:bottom w:w="0" w:type="dxa"/>
              <w:right w:w="15" w:type="dxa"/>
            </w:tcMar>
            <w:vAlign w:val="center"/>
          </w:tcPr>
          <w:p w14:paraId="5D595769" w14:textId="77777777" w:rsidR="00112146" w:rsidRPr="001B1C3B" w:rsidRDefault="00112146" w:rsidP="00B52D4C">
            <w:pPr>
              <w:ind w:right="62"/>
              <w:jc w:val="right"/>
              <w:rPr>
                <w:color w:val="000000"/>
                <w:sz w:val="18"/>
                <w:szCs w:val="18"/>
                <w:lang w:val="tr-TR"/>
              </w:rPr>
            </w:pPr>
          </w:p>
        </w:tc>
        <w:tc>
          <w:tcPr>
            <w:tcW w:w="1276" w:type="dxa"/>
            <w:tcBorders>
              <w:top w:val="dotted" w:sz="4" w:space="0" w:color="auto"/>
              <w:bottom w:val="dotted" w:sz="4" w:space="0" w:color="auto"/>
            </w:tcBorders>
            <w:vAlign w:val="center"/>
          </w:tcPr>
          <w:p w14:paraId="477B4A62" w14:textId="77777777" w:rsidR="00112146" w:rsidRPr="001B1C3B" w:rsidRDefault="00112146" w:rsidP="00B52D4C">
            <w:pPr>
              <w:ind w:right="62"/>
              <w:jc w:val="right"/>
              <w:rPr>
                <w:color w:val="000000"/>
                <w:sz w:val="18"/>
                <w:szCs w:val="18"/>
                <w:lang w:val="tr-TR"/>
              </w:rPr>
            </w:pPr>
          </w:p>
        </w:tc>
      </w:tr>
      <w:tr w:rsidR="00112146" w:rsidRPr="001B1C3B" w14:paraId="2913F796" w14:textId="77777777" w:rsidTr="00495896">
        <w:trPr>
          <w:cantSplit/>
          <w:trHeight w:hRule="exact" w:val="260"/>
        </w:trPr>
        <w:tc>
          <w:tcPr>
            <w:tcW w:w="7797" w:type="dxa"/>
            <w:tcBorders>
              <w:top w:val="dotted" w:sz="4" w:space="0" w:color="auto"/>
              <w:bottom w:val="dotted" w:sz="4" w:space="0" w:color="auto"/>
            </w:tcBorders>
            <w:vAlign w:val="center"/>
          </w:tcPr>
          <w:p w14:paraId="67FA47AA" w14:textId="77777777" w:rsidR="00112146" w:rsidRPr="001B1C3B" w:rsidRDefault="00112146" w:rsidP="00495896">
            <w:pPr>
              <w:spacing w:line="180" w:lineRule="atLeast"/>
              <w:ind w:left="57"/>
              <w:rPr>
                <w:sz w:val="18"/>
                <w:szCs w:val="18"/>
                <w:lang w:val="tr-TR"/>
              </w:rPr>
            </w:pPr>
            <w:r w:rsidRPr="001B1C3B">
              <w:rPr>
                <w:sz w:val="18"/>
                <w:szCs w:val="18"/>
                <w:lang w:val="tr-TR"/>
              </w:rPr>
              <w:t>Bankanın kendi ilave ana sermayesine yapmış olduğu doğrudan veya dolaylı yatırımlar</w:t>
            </w:r>
          </w:p>
        </w:tc>
        <w:tc>
          <w:tcPr>
            <w:tcW w:w="1276" w:type="dxa"/>
            <w:tcBorders>
              <w:top w:val="dotted" w:sz="4" w:space="0" w:color="auto"/>
              <w:bottom w:val="dotted" w:sz="4" w:space="0" w:color="auto"/>
            </w:tcBorders>
            <w:noWrap/>
            <w:tcMar>
              <w:top w:w="15" w:type="dxa"/>
              <w:left w:w="15" w:type="dxa"/>
              <w:bottom w:w="0" w:type="dxa"/>
              <w:right w:w="15" w:type="dxa"/>
            </w:tcMar>
            <w:vAlign w:val="center"/>
          </w:tcPr>
          <w:p w14:paraId="079C4543" w14:textId="77777777" w:rsidR="00112146" w:rsidRPr="001B1C3B" w:rsidRDefault="00112146" w:rsidP="00B52D4C">
            <w:pPr>
              <w:ind w:right="62"/>
              <w:jc w:val="right"/>
              <w:rPr>
                <w:color w:val="000000"/>
                <w:sz w:val="18"/>
                <w:szCs w:val="18"/>
                <w:lang w:val="tr-TR"/>
              </w:rPr>
            </w:pPr>
            <w:r w:rsidRPr="001B1C3B">
              <w:rPr>
                <w:color w:val="000000"/>
                <w:sz w:val="18"/>
                <w:szCs w:val="18"/>
                <w:lang w:val="tr-TR"/>
              </w:rPr>
              <w:t>-</w:t>
            </w:r>
          </w:p>
        </w:tc>
        <w:tc>
          <w:tcPr>
            <w:tcW w:w="1276" w:type="dxa"/>
            <w:tcBorders>
              <w:top w:val="dotted" w:sz="4" w:space="0" w:color="auto"/>
              <w:bottom w:val="dotted" w:sz="4" w:space="0" w:color="auto"/>
            </w:tcBorders>
            <w:vAlign w:val="center"/>
          </w:tcPr>
          <w:p w14:paraId="1119E286" w14:textId="7DD6F16C" w:rsidR="00112146" w:rsidRPr="001B1C3B" w:rsidRDefault="00112146" w:rsidP="00B52D4C">
            <w:pPr>
              <w:ind w:right="62"/>
              <w:jc w:val="right"/>
              <w:rPr>
                <w:color w:val="000000"/>
                <w:sz w:val="18"/>
                <w:szCs w:val="18"/>
                <w:lang w:val="tr-TR"/>
              </w:rPr>
            </w:pPr>
            <w:r w:rsidRPr="001B1C3B">
              <w:rPr>
                <w:color w:val="000000"/>
                <w:sz w:val="18"/>
                <w:szCs w:val="18"/>
                <w:lang w:val="tr-TR"/>
              </w:rPr>
              <w:t>-</w:t>
            </w:r>
          </w:p>
        </w:tc>
      </w:tr>
      <w:tr w:rsidR="00112146" w:rsidRPr="001B1C3B" w14:paraId="2A4184D6" w14:textId="77777777" w:rsidTr="00495896">
        <w:trPr>
          <w:cantSplit/>
          <w:trHeight w:hRule="exact" w:val="623"/>
        </w:trPr>
        <w:tc>
          <w:tcPr>
            <w:tcW w:w="7797" w:type="dxa"/>
            <w:tcBorders>
              <w:top w:val="dotted" w:sz="4" w:space="0" w:color="auto"/>
              <w:bottom w:val="dotted" w:sz="4" w:space="0" w:color="auto"/>
            </w:tcBorders>
            <w:vAlign w:val="center"/>
          </w:tcPr>
          <w:p w14:paraId="7E0E0536" w14:textId="237D3AA2" w:rsidR="00112146" w:rsidRPr="001B1C3B" w:rsidRDefault="00112146" w:rsidP="00495896">
            <w:pPr>
              <w:spacing w:line="180" w:lineRule="atLeast"/>
              <w:ind w:left="57"/>
              <w:rPr>
                <w:sz w:val="18"/>
                <w:szCs w:val="18"/>
                <w:lang w:val="tr-TR"/>
              </w:rPr>
            </w:pPr>
            <w:r w:rsidRPr="001B1C3B">
              <w:rPr>
                <w:color w:val="000000"/>
                <w:sz w:val="18"/>
                <w:szCs w:val="18"/>
                <w:lang w:val="tr-TR"/>
              </w:rPr>
              <w:t>Bankanın ilave ana sermaye kalemlerine yatırım yapan bankalar ile finansal kuruluşlar tarafından</w:t>
            </w:r>
            <w:r w:rsidR="009E5F32" w:rsidRPr="001B1C3B">
              <w:rPr>
                <w:color w:val="000000"/>
                <w:sz w:val="18"/>
                <w:szCs w:val="18"/>
                <w:lang w:val="tr-TR"/>
              </w:rPr>
              <w:t xml:space="preserve"> ihraç edilen ve Yönetmeliğin 7’</w:t>
            </w:r>
            <w:r w:rsidRPr="001B1C3B">
              <w:rPr>
                <w:color w:val="000000"/>
                <w:sz w:val="18"/>
                <w:szCs w:val="18"/>
                <w:lang w:val="tr-TR"/>
              </w:rPr>
              <w:t>nci maddesinde belirtilen şartları taşıyan özkaynak kalemlerine bankanın yaptığı yatırımlar</w:t>
            </w:r>
          </w:p>
        </w:tc>
        <w:tc>
          <w:tcPr>
            <w:tcW w:w="1276" w:type="dxa"/>
            <w:tcBorders>
              <w:top w:val="dotted" w:sz="4" w:space="0" w:color="auto"/>
              <w:bottom w:val="dotted" w:sz="4" w:space="0" w:color="auto"/>
            </w:tcBorders>
            <w:noWrap/>
            <w:tcMar>
              <w:top w:w="15" w:type="dxa"/>
              <w:left w:w="15" w:type="dxa"/>
              <w:bottom w:w="0" w:type="dxa"/>
              <w:right w:w="15" w:type="dxa"/>
            </w:tcMar>
            <w:vAlign w:val="center"/>
          </w:tcPr>
          <w:p w14:paraId="7AEAF302" w14:textId="77777777" w:rsidR="00112146" w:rsidRPr="001B1C3B" w:rsidRDefault="00112146" w:rsidP="00B52D4C">
            <w:pPr>
              <w:ind w:right="62"/>
              <w:jc w:val="right"/>
              <w:rPr>
                <w:color w:val="000000"/>
                <w:sz w:val="18"/>
                <w:szCs w:val="18"/>
                <w:lang w:val="tr-TR"/>
              </w:rPr>
            </w:pPr>
            <w:r w:rsidRPr="001B1C3B">
              <w:rPr>
                <w:color w:val="000000"/>
                <w:sz w:val="18"/>
                <w:szCs w:val="18"/>
                <w:lang w:val="tr-TR"/>
              </w:rPr>
              <w:t>-</w:t>
            </w:r>
          </w:p>
        </w:tc>
        <w:tc>
          <w:tcPr>
            <w:tcW w:w="1276" w:type="dxa"/>
            <w:tcBorders>
              <w:top w:val="dotted" w:sz="4" w:space="0" w:color="auto"/>
              <w:bottom w:val="dotted" w:sz="4" w:space="0" w:color="auto"/>
            </w:tcBorders>
            <w:vAlign w:val="center"/>
          </w:tcPr>
          <w:p w14:paraId="22798073" w14:textId="15A14F07" w:rsidR="00112146" w:rsidRPr="001B1C3B" w:rsidRDefault="00112146" w:rsidP="00B52D4C">
            <w:pPr>
              <w:ind w:right="62"/>
              <w:jc w:val="right"/>
              <w:rPr>
                <w:color w:val="000000"/>
                <w:sz w:val="18"/>
                <w:szCs w:val="18"/>
                <w:lang w:val="tr-TR"/>
              </w:rPr>
            </w:pPr>
            <w:r w:rsidRPr="001B1C3B">
              <w:rPr>
                <w:color w:val="000000"/>
                <w:sz w:val="18"/>
                <w:szCs w:val="18"/>
                <w:lang w:val="tr-TR"/>
              </w:rPr>
              <w:t>-</w:t>
            </w:r>
          </w:p>
        </w:tc>
      </w:tr>
      <w:tr w:rsidR="00112146" w:rsidRPr="001B1C3B" w14:paraId="0915940A" w14:textId="77777777" w:rsidTr="00495896">
        <w:trPr>
          <w:cantSplit/>
          <w:trHeight w:hRule="exact" w:val="623"/>
        </w:trPr>
        <w:tc>
          <w:tcPr>
            <w:tcW w:w="7797" w:type="dxa"/>
            <w:tcBorders>
              <w:top w:val="dotted" w:sz="4" w:space="0" w:color="auto"/>
              <w:bottom w:val="dotted" w:sz="4" w:space="0" w:color="auto"/>
            </w:tcBorders>
            <w:vAlign w:val="center"/>
          </w:tcPr>
          <w:p w14:paraId="2E91BD0A" w14:textId="77777777" w:rsidR="00112146" w:rsidRPr="001B1C3B" w:rsidRDefault="00112146" w:rsidP="00495896">
            <w:pPr>
              <w:spacing w:line="180" w:lineRule="atLeast"/>
              <w:ind w:left="57"/>
              <w:rPr>
                <w:sz w:val="18"/>
                <w:szCs w:val="18"/>
                <w:lang w:val="tr-TR"/>
              </w:rPr>
            </w:pPr>
            <w:r w:rsidRPr="001B1C3B">
              <w:rPr>
                <w:sz w:val="18"/>
                <w:szCs w:val="18"/>
                <w:lang w:val="tr-TR"/>
              </w:rPr>
              <w:t>Ortaklık paylarının %10 veya daha azına sahip olunan ve konsolide edilmeyen bankalar ve finansal kuruluşların özkaynak unsurlarına yapılan yatırımların net uzun pozisyonları toplamının, bankanın çekirdek sermayesinin %10’unu aşan kısmı</w:t>
            </w:r>
          </w:p>
        </w:tc>
        <w:tc>
          <w:tcPr>
            <w:tcW w:w="1276" w:type="dxa"/>
            <w:tcBorders>
              <w:top w:val="dotted" w:sz="4" w:space="0" w:color="auto"/>
              <w:bottom w:val="dotted" w:sz="4" w:space="0" w:color="auto"/>
            </w:tcBorders>
            <w:noWrap/>
            <w:tcMar>
              <w:top w:w="15" w:type="dxa"/>
              <w:left w:w="15" w:type="dxa"/>
              <w:bottom w:w="0" w:type="dxa"/>
              <w:right w:w="15" w:type="dxa"/>
            </w:tcMar>
            <w:vAlign w:val="center"/>
          </w:tcPr>
          <w:p w14:paraId="280E046C" w14:textId="77777777" w:rsidR="00112146" w:rsidRPr="001B1C3B" w:rsidRDefault="00112146" w:rsidP="00B52D4C">
            <w:pPr>
              <w:ind w:right="62"/>
              <w:jc w:val="right"/>
              <w:rPr>
                <w:color w:val="000000"/>
                <w:sz w:val="18"/>
                <w:szCs w:val="18"/>
                <w:lang w:val="tr-TR"/>
              </w:rPr>
            </w:pPr>
            <w:r w:rsidRPr="001B1C3B">
              <w:rPr>
                <w:color w:val="000000"/>
                <w:sz w:val="18"/>
                <w:szCs w:val="18"/>
                <w:lang w:val="tr-TR"/>
              </w:rPr>
              <w:t>-</w:t>
            </w:r>
          </w:p>
        </w:tc>
        <w:tc>
          <w:tcPr>
            <w:tcW w:w="1276" w:type="dxa"/>
            <w:tcBorders>
              <w:top w:val="dotted" w:sz="4" w:space="0" w:color="auto"/>
              <w:bottom w:val="dotted" w:sz="4" w:space="0" w:color="auto"/>
            </w:tcBorders>
            <w:vAlign w:val="center"/>
          </w:tcPr>
          <w:p w14:paraId="3CCC6A44" w14:textId="7E976C33" w:rsidR="00112146" w:rsidRPr="001B1C3B" w:rsidRDefault="00112146" w:rsidP="00B52D4C">
            <w:pPr>
              <w:ind w:right="62"/>
              <w:jc w:val="right"/>
              <w:rPr>
                <w:color w:val="000000"/>
                <w:sz w:val="18"/>
                <w:szCs w:val="18"/>
                <w:lang w:val="tr-TR"/>
              </w:rPr>
            </w:pPr>
            <w:r w:rsidRPr="001B1C3B">
              <w:rPr>
                <w:color w:val="000000"/>
                <w:sz w:val="18"/>
                <w:szCs w:val="18"/>
                <w:lang w:val="tr-TR"/>
              </w:rPr>
              <w:t>-</w:t>
            </w:r>
          </w:p>
        </w:tc>
      </w:tr>
      <w:tr w:rsidR="00112146" w:rsidRPr="001B1C3B" w14:paraId="2C2C1A14" w14:textId="77777777" w:rsidTr="00495896">
        <w:trPr>
          <w:cantSplit/>
          <w:trHeight w:hRule="exact" w:val="465"/>
        </w:trPr>
        <w:tc>
          <w:tcPr>
            <w:tcW w:w="7797" w:type="dxa"/>
            <w:tcBorders>
              <w:top w:val="dotted" w:sz="4" w:space="0" w:color="auto"/>
              <w:bottom w:val="dotted" w:sz="4" w:space="0" w:color="auto"/>
            </w:tcBorders>
            <w:vAlign w:val="center"/>
          </w:tcPr>
          <w:p w14:paraId="1BDCF53D" w14:textId="77777777" w:rsidR="00112146" w:rsidRPr="001B1C3B" w:rsidRDefault="00112146" w:rsidP="00495896">
            <w:pPr>
              <w:spacing w:line="180" w:lineRule="atLeast"/>
              <w:ind w:left="57"/>
              <w:rPr>
                <w:sz w:val="18"/>
                <w:szCs w:val="18"/>
                <w:lang w:val="tr-TR"/>
              </w:rPr>
            </w:pPr>
            <w:r w:rsidRPr="001B1C3B">
              <w:rPr>
                <w:sz w:val="18"/>
                <w:szCs w:val="18"/>
                <w:lang w:val="tr-TR"/>
              </w:rPr>
              <w:t>Ortaklık paylarının %10 veya daha fazlasına sahip olunan ve konsolide edilmeyen bankalar ve finansal kuruluşların ilave ana sermaye unsurlarına yapılan yatırımların net uzun pozisyonları toplamı</w:t>
            </w:r>
          </w:p>
        </w:tc>
        <w:tc>
          <w:tcPr>
            <w:tcW w:w="1276" w:type="dxa"/>
            <w:tcBorders>
              <w:top w:val="dotted" w:sz="4" w:space="0" w:color="auto"/>
              <w:bottom w:val="dotted" w:sz="4" w:space="0" w:color="auto"/>
            </w:tcBorders>
            <w:noWrap/>
            <w:tcMar>
              <w:top w:w="15" w:type="dxa"/>
              <w:left w:w="15" w:type="dxa"/>
              <w:bottom w:w="0" w:type="dxa"/>
              <w:right w:w="15" w:type="dxa"/>
            </w:tcMar>
            <w:vAlign w:val="center"/>
          </w:tcPr>
          <w:p w14:paraId="06B8E215" w14:textId="77777777" w:rsidR="00112146" w:rsidRPr="001B1C3B" w:rsidRDefault="00112146" w:rsidP="00B52D4C">
            <w:pPr>
              <w:ind w:right="62"/>
              <w:jc w:val="right"/>
              <w:rPr>
                <w:color w:val="000000"/>
                <w:sz w:val="18"/>
                <w:szCs w:val="18"/>
                <w:lang w:val="tr-TR"/>
              </w:rPr>
            </w:pPr>
            <w:r w:rsidRPr="001B1C3B">
              <w:rPr>
                <w:color w:val="000000"/>
                <w:sz w:val="18"/>
                <w:szCs w:val="18"/>
                <w:lang w:val="tr-TR"/>
              </w:rPr>
              <w:t>-</w:t>
            </w:r>
          </w:p>
        </w:tc>
        <w:tc>
          <w:tcPr>
            <w:tcW w:w="1276" w:type="dxa"/>
            <w:tcBorders>
              <w:top w:val="dotted" w:sz="4" w:space="0" w:color="auto"/>
              <w:bottom w:val="dotted" w:sz="4" w:space="0" w:color="auto"/>
            </w:tcBorders>
            <w:vAlign w:val="center"/>
          </w:tcPr>
          <w:p w14:paraId="7DC5E697" w14:textId="446125F6" w:rsidR="00112146" w:rsidRPr="001B1C3B" w:rsidRDefault="00112146" w:rsidP="00B52D4C">
            <w:pPr>
              <w:ind w:right="62"/>
              <w:jc w:val="right"/>
              <w:rPr>
                <w:color w:val="000000"/>
                <w:sz w:val="18"/>
                <w:szCs w:val="18"/>
                <w:lang w:val="tr-TR"/>
              </w:rPr>
            </w:pPr>
            <w:r w:rsidRPr="001B1C3B">
              <w:rPr>
                <w:color w:val="000000"/>
                <w:sz w:val="18"/>
                <w:szCs w:val="18"/>
                <w:lang w:val="tr-TR"/>
              </w:rPr>
              <w:t>-</w:t>
            </w:r>
          </w:p>
        </w:tc>
      </w:tr>
      <w:tr w:rsidR="00112146" w:rsidRPr="001B1C3B" w14:paraId="0C1683E8" w14:textId="77777777" w:rsidTr="00495896">
        <w:trPr>
          <w:cantSplit/>
          <w:trHeight w:hRule="exact" w:val="260"/>
        </w:trPr>
        <w:tc>
          <w:tcPr>
            <w:tcW w:w="7797" w:type="dxa"/>
            <w:tcBorders>
              <w:top w:val="dotted" w:sz="4" w:space="0" w:color="auto"/>
              <w:bottom w:val="dotted" w:sz="4" w:space="0" w:color="auto"/>
            </w:tcBorders>
            <w:vAlign w:val="center"/>
          </w:tcPr>
          <w:p w14:paraId="32F14869" w14:textId="77777777" w:rsidR="00112146" w:rsidRPr="001B1C3B" w:rsidRDefault="00112146" w:rsidP="00495896">
            <w:pPr>
              <w:spacing w:line="180" w:lineRule="atLeast"/>
              <w:ind w:left="57"/>
              <w:rPr>
                <w:color w:val="000000"/>
                <w:sz w:val="18"/>
                <w:szCs w:val="18"/>
                <w:lang w:val="tr-TR"/>
              </w:rPr>
            </w:pPr>
            <w:r w:rsidRPr="001B1C3B">
              <w:rPr>
                <w:color w:val="000000"/>
                <w:sz w:val="18"/>
                <w:szCs w:val="18"/>
                <w:lang w:val="tr-TR"/>
              </w:rPr>
              <w:t>Kurulca belirlenecek diğer kalemler</w:t>
            </w:r>
          </w:p>
        </w:tc>
        <w:tc>
          <w:tcPr>
            <w:tcW w:w="1276" w:type="dxa"/>
            <w:tcBorders>
              <w:top w:val="dotted" w:sz="4" w:space="0" w:color="auto"/>
              <w:bottom w:val="dotted" w:sz="4" w:space="0" w:color="auto"/>
            </w:tcBorders>
            <w:noWrap/>
            <w:tcMar>
              <w:top w:w="15" w:type="dxa"/>
              <w:left w:w="15" w:type="dxa"/>
              <w:bottom w:w="0" w:type="dxa"/>
              <w:right w:w="15" w:type="dxa"/>
            </w:tcMar>
            <w:vAlign w:val="center"/>
          </w:tcPr>
          <w:p w14:paraId="6D73A122" w14:textId="77777777" w:rsidR="00112146" w:rsidRPr="001B1C3B" w:rsidRDefault="00112146" w:rsidP="00B52D4C">
            <w:pPr>
              <w:ind w:right="62"/>
              <w:jc w:val="right"/>
              <w:rPr>
                <w:color w:val="000000"/>
                <w:sz w:val="18"/>
                <w:szCs w:val="18"/>
                <w:lang w:val="tr-TR"/>
              </w:rPr>
            </w:pPr>
            <w:r w:rsidRPr="001B1C3B">
              <w:rPr>
                <w:color w:val="000000"/>
                <w:sz w:val="18"/>
                <w:szCs w:val="18"/>
                <w:lang w:val="tr-TR"/>
              </w:rPr>
              <w:t>-</w:t>
            </w:r>
          </w:p>
        </w:tc>
        <w:tc>
          <w:tcPr>
            <w:tcW w:w="1276" w:type="dxa"/>
            <w:tcBorders>
              <w:top w:val="dotted" w:sz="4" w:space="0" w:color="auto"/>
              <w:bottom w:val="dotted" w:sz="4" w:space="0" w:color="auto"/>
            </w:tcBorders>
            <w:vAlign w:val="center"/>
          </w:tcPr>
          <w:p w14:paraId="07F99003" w14:textId="6063F0BE" w:rsidR="00112146" w:rsidRPr="001B1C3B" w:rsidRDefault="00112146" w:rsidP="00B52D4C">
            <w:pPr>
              <w:ind w:right="62"/>
              <w:jc w:val="right"/>
              <w:rPr>
                <w:color w:val="000000"/>
                <w:sz w:val="18"/>
                <w:szCs w:val="18"/>
                <w:lang w:val="tr-TR"/>
              </w:rPr>
            </w:pPr>
            <w:r w:rsidRPr="001B1C3B">
              <w:rPr>
                <w:color w:val="000000"/>
                <w:sz w:val="18"/>
                <w:szCs w:val="18"/>
                <w:lang w:val="tr-TR"/>
              </w:rPr>
              <w:t>-</w:t>
            </w:r>
          </w:p>
        </w:tc>
      </w:tr>
      <w:tr w:rsidR="00112146" w:rsidRPr="001B1C3B" w14:paraId="56D531C2" w14:textId="77777777" w:rsidTr="00495896">
        <w:trPr>
          <w:cantSplit/>
          <w:trHeight w:hRule="exact" w:val="260"/>
        </w:trPr>
        <w:tc>
          <w:tcPr>
            <w:tcW w:w="7797" w:type="dxa"/>
            <w:tcBorders>
              <w:top w:val="dotted" w:sz="4" w:space="0" w:color="auto"/>
              <w:bottom w:val="dotted" w:sz="4" w:space="0" w:color="auto"/>
            </w:tcBorders>
            <w:vAlign w:val="center"/>
          </w:tcPr>
          <w:p w14:paraId="56CF1354" w14:textId="77777777" w:rsidR="00112146" w:rsidRPr="001B1C3B" w:rsidRDefault="00112146" w:rsidP="00112146">
            <w:pPr>
              <w:spacing w:line="180" w:lineRule="atLeast"/>
              <w:jc w:val="center"/>
              <w:rPr>
                <w:color w:val="000000"/>
                <w:sz w:val="18"/>
                <w:szCs w:val="18"/>
                <w:lang w:val="tr-TR"/>
              </w:rPr>
            </w:pPr>
            <w:r w:rsidRPr="001B1C3B">
              <w:rPr>
                <w:b/>
                <w:color w:val="000000"/>
                <w:sz w:val="18"/>
                <w:szCs w:val="18"/>
                <w:lang w:val="tr-TR"/>
              </w:rPr>
              <w:t>Geçiş Sürecinde Ana Sermayeden İndirilmeye Devam Edecek Unsurlar</w:t>
            </w:r>
          </w:p>
        </w:tc>
        <w:tc>
          <w:tcPr>
            <w:tcW w:w="1276" w:type="dxa"/>
            <w:tcBorders>
              <w:top w:val="dotted" w:sz="4" w:space="0" w:color="auto"/>
              <w:bottom w:val="dotted" w:sz="4" w:space="0" w:color="auto"/>
            </w:tcBorders>
            <w:noWrap/>
            <w:tcMar>
              <w:top w:w="15" w:type="dxa"/>
              <w:left w:w="15" w:type="dxa"/>
              <w:bottom w:w="0" w:type="dxa"/>
              <w:right w:w="15" w:type="dxa"/>
            </w:tcMar>
            <w:vAlign w:val="center"/>
          </w:tcPr>
          <w:p w14:paraId="61255242" w14:textId="77777777" w:rsidR="00112146" w:rsidRPr="001B1C3B" w:rsidRDefault="00112146" w:rsidP="00B52D4C">
            <w:pPr>
              <w:ind w:right="62"/>
              <w:jc w:val="right"/>
              <w:rPr>
                <w:color w:val="000000"/>
                <w:sz w:val="18"/>
                <w:szCs w:val="18"/>
                <w:lang w:val="tr-TR"/>
              </w:rPr>
            </w:pPr>
          </w:p>
        </w:tc>
        <w:tc>
          <w:tcPr>
            <w:tcW w:w="1276" w:type="dxa"/>
            <w:tcBorders>
              <w:top w:val="dotted" w:sz="4" w:space="0" w:color="auto"/>
              <w:bottom w:val="dotted" w:sz="4" w:space="0" w:color="auto"/>
            </w:tcBorders>
            <w:vAlign w:val="center"/>
          </w:tcPr>
          <w:p w14:paraId="6FD19886" w14:textId="77777777" w:rsidR="00112146" w:rsidRPr="001B1C3B" w:rsidRDefault="00112146" w:rsidP="00B52D4C">
            <w:pPr>
              <w:ind w:right="62"/>
              <w:jc w:val="right"/>
              <w:rPr>
                <w:color w:val="000000"/>
                <w:sz w:val="18"/>
                <w:szCs w:val="18"/>
                <w:lang w:val="tr-TR"/>
              </w:rPr>
            </w:pPr>
          </w:p>
        </w:tc>
      </w:tr>
      <w:tr w:rsidR="00112146" w:rsidRPr="001B1C3B" w14:paraId="2EEC5578" w14:textId="77777777" w:rsidTr="00495896">
        <w:trPr>
          <w:cantSplit/>
          <w:trHeight w:hRule="exact" w:val="735"/>
        </w:trPr>
        <w:tc>
          <w:tcPr>
            <w:tcW w:w="7797" w:type="dxa"/>
            <w:tcBorders>
              <w:top w:val="dotted" w:sz="4" w:space="0" w:color="auto"/>
              <w:bottom w:val="dotted" w:sz="4" w:space="0" w:color="auto"/>
            </w:tcBorders>
            <w:vAlign w:val="center"/>
          </w:tcPr>
          <w:p w14:paraId="4BE2BAAA" w14:textId="2E0C1CD3" w:rsidR="00112146" w:rsidRPr="001B1C3B" w:rsidRDefault="00112146" w:rsidP="00495896">
            <w:pPr>
              <w:spacing w:line="180" w:lineRule="atLeast"/>
              <w:ind w:left="57"/>
              <w:rPr>
                <w:color w:val="000000"/>
                <w:sz w:val="18"/>
                <w:szCs w:val="18"/>
                <w:lang w:val="tr-TR"/>
              </w:rPr>
            </w:pPr>
            <w:r w:rsidRPr="001B1C3B">
              <w:rPr>
                <w:color w:val="000000"/>
                <w:sz w:val="18"/>
                <w:szCs w:val="18"/>
                <w:lang w:val="tr-TR"/>
              </w:rPr>
              <w:t>Şerefiye veya diğer maddi olmayan duran varlıklar ve bunlara ilişkin ertelenmiş vergi yükümlülüklerinin Bankaların Özkaynakların</w:t>
            </w:r>
            <w:r w:rsidR="009E5F32" w:rsidRPr="001B1C3B">
              <w:rPr>
                <w:color w:val="000000"/>
                <w:sz w:val="18"/>
                <w:szCs w:val="18"/>
                <w:lang w:val="tr-TR"/>
              </w:rPr>
              <w:t>a İlişkin Yönetmeliğin Geçici 2’</w:t>
            </w:r>
            <w:r w:rsidRPr="001B1C3B">
              <w:rPr>
                <w:color w:val="000000"/>
                <w:sz w:val="18"/>
                <w:szCs w:val="18"/>
                <w:lang w:val="tr-TR"/>
              </w:rPr>
              <w:t>nci maddesinin birinci fıkrası uyarınca çekirdek sermayeden indirilmeyen kısmı (-)</w:t>
            </w:r>
          </w:p>
        </w:tc>
        <w:tc>
          <w:tcPr>
            <w:tcW w:w="1276" w:type="dxa"/>
            <w:tcBorders>
              <w:top w:val="dotted" w:sz="4" w:space="0" w:color="auto"/>
              <w:bottom w:val="dotted" w:sz="4" w:space="0" w:color="auto"/>
            </w:tcBorders>
            <w:noWrap/>
            <w:tcMar>
              <w:top w:w="15" w:type="dxa"/>
              <w:left w:w="15" w:type="dxa"/>
              <w:bottom w:w="0" w:type="dxa"/>
              <w:right w:w="15" w:type="dxa"/>
            </w:tcMar>
            <w:vAlign w:val="center"/>
          </w:tcPr>
          <w:p w14:paraId="541FE7C5" w14:textId="77777777" w:rsidR="00112146" w:rsidRPr="001B1C3B" w:rsidRDefault="00112146" w:rsidP="00B52D4C">
            <w:pPr>
              <w:ind w:right="62"/>
              <w:jc w:val="right"/>
              <w:rPr>
                <w:color w:val="000000"/>
                <w:sz w:val="18"/>
                <w:szCs w:val="18"/>
                <w:lang w:val="tr-TR"/>
              </w:rPr>
            </w:pPr>
            <w:r w:rsidRPr="001B1C3B">
              <w:rPr>
                <w:color w:val="000000"/>
                <w:sz w:val="18"/>
                <w:szCs w:val="18"/>
                <w:lang w:val="tr-TR"/>
              </w:rPr>
              <w:t>-</w:t>
            </w:r>
          </w:p>
        </w:tc>
        <w:tc>
          <w:tcPr>
            <w:tcW w:w="1276" w:type="dxa"/>
            <w:tcBorders>
              <w:top w:val="dotted" w:sz="4" w:space="0" w:color="auto"/>
              <w:bottom w:val="dotted" w:sz="4" w:space="0" w:color="auto"/>
            </w:tcBorders>
            <w:vAlign w:val="center"/>
          </w:tcPr>
          <w:p w14:paraId="3782C5D5" w14:textId="26BE5383" w:rsidR="00112146" w:rsidRPr="001B1C3B" w:rsidRDefault="00112146" w:rsidP="00B52D4C">
            <w:pPr>
              <w:ind w:right="62"/>
              <w:jc w:val="right"/>
              <w:rPr>
                <w:color w:val="000000"/>
                <w:sz w:val="18"/>
                <w:szCs w:val="18"/>
                <w:lang w:val="tr-TR"/>
              </w:rPr>
            </w:pPr>
            <w:r w:rsidRPr="001B1C3B">
              <w:rPr>
                <w:color w:val="000000"/>
                <w:sz w:val="18"/>
                <w:szCs w:val="18"/>
                <w:lang w:val="tr-TR"/>
              </w:rPr>
              <w:t>-</w:t>
            </w:r>
          </w:p>
        </w:tc>
      </w:tr>
      <w:tr w:rsidR="00112146" w:rsidRPr="001B1C3B" w14:paraId="66AED0B9" w14:textId="77777777" w:rsidTr="00495896">
        <w:trPr>
          <w:cantSplit/>
          <w:trHeight w:hRule="exact" w:val="416"/>
        </w:trPr>
        <w:tc>
          <w:tcPr>
            <w:tcW w:w="7797" w:type="dxa"/>
            <w:tcBorders>
              <w:top w:val="dotted" w:sz="4" w:space="0" w:color="auto"/>
              <w:bottom w:val="dotted" w:sz="4" w:space="0" w:color="auto"/>
            </w:tcBorders>
            <w:vAlign w:val="center"/>
          </w:tcPr>
          <w:p w14:paraId="3B97B54F" w14:textId="3A5A1EFD" w:rsidR="00112146" w:rsidRPr="001B1C3B" w:rsidRDefault="00112146" w:rsidP="00495896">
            <w:pPr>
              <w:spacing w:line="180" w:lineRule="atLeast"/>
              <w:ind w:left="57"/>
              <w:rPr>
                <w:color w:val="000000"/>
                <w:sz w:val="18"/>
                <w:szCs w:val="18"/>
                <w:lang w:val="tr-TR"/>
              </w:rPr>
            </w:pPr>
            <w:r w:rsidRPr="001B1C3B">
              <w:rPr>
                <w:color w:val="000000"/>
                <w:sz w:val="18"/>
                <w:szCs w:val="18"/>
                <w:lang w:val="tr-TR"/>
              </w:rPr>
              <w:t>Net ertelenmiş vergi varlığı/vergi borcunun Bankaların Özkaynakların</w:t>
            </w:r>
            <w:r w:rsidR="009E5F32" w:rsidRPr="001B1C3B">
              <w:rPr>
                <w:color w:val="000000"/>
                <w:sz w:val="18"/>
                <w:szCs w:val="18"/>
                <w:lang w:val="tr-TR"/>
              </w:rPr>
              <w:t>a İlişkin Yönetmeliğin Geçici 2’</w:t>
            </w:r>
            <w:r w:rsidRPr="001B1C3B">
              <w:rPr>
                <w:color w:val="000000"/>
                <w:sz w:val="18"/>
                <w:szCs w:val="18"/>
                <w:lang w:val="tr-TR"/>
              </w:rPr>
              <w:t>nci maddesinin birinci fıkrası uyarınca çekirdek sermayeden indirilmeyen kısmı (-)</w:t>
            </w:r>
          </w:p>
        </w:tc>
        <w:tc>
          <w:tcPr>
            <w:tcW w:w="1276" w:type="dxa"/>
            <w:tcBorders>
              <w:top w:val="dotted" w:sz="4" w:space="0" w:color="auto"/>
              <w:bottom w:val="dotted" w:sz="4" w:space="0" w:color="auto"/>
            </w:tcBorders>
            <w:noWrap/>
            <w:tcMar>
              <w:top w:w="15" w:type="dxa"/>
              <w:left w:w="15" w:type="dxa"/>
              <w:bottom w:w="0" w:type="dxa"/>
              <w:right w:w="15" w:type="dxa"/>
            </w:tcMar>
            <w:vAlign w:val="center"/>
          </w:tcPr>
          <w:p w14:paraId="461373F0" w14:textId="77777777" w:rsidR="00112146" w:rsidRPr="001B1C3B" w:rsidRDefault="00112146" w:rsidP="00B52D4C">
            <w:pPr>
              <w:ind w:right="62"/>
              <w:jc w:val="right"/>
              <w:rPr>
                <w:color w:val="000000"/>
                <w:sz w:val="18"/>
                <w:szCs w:val="18"/>
                <w:lang w:val="tr-TR"/>
              </w:rPr>
            </w:pPr>
            <w:r w:rsidRPr="001B1C3B">
              <w:rPr>
                <w:color w:val="000000"/>
                <w:sz w:val="18"/>
                <w:szCs w:val="18"/>
                <w:lang w:val="tr-TR"/>
              </w:rPr>
              <w:t>-</w:t>
            </w:r>
          </w:p>
        </w:tc>
        <w:tc>
          <w:tcPr>
            <w:tcW w:w="1276" w:type="dxa"/>
            <w:tcBorders>
              <w:top w:val="dotted" w:sz="4" w:space="0" w:color="auto"/>
              <w:bottom w:val="dotted" w:sz="4" w:space="0" w:color="auto"/>
            </w:tcBorders>
            <w:vAlign w:val="center"/>
          </w:tcPr>
          <w:p w14:paraId="735388AA" w14:textId="22893727" w:rsidR="00112146" w:rsidRPr="001B1C3B" w:rsidRDefault="00112146" w:rsidP="00B52D4C">
            <w:pPr>
              <w:ind w:right="62"/>
              <w:jc w:val="right"/>
              <w:rPr>
                <w:color w:val="000000"/>
                <w:sz w:val="18"/>
                <w:szCs w:val="18"/>
                <w:lang w:val="tr-TR"/>
              </w:rPr>
            </w:pPr>
            <w:r w:rsidRPr="001B1C3B">
              <w:rPr>
                <w:color w:val="000000"/>
                <w:sz w:val="18"/>
                <w:szCs w:val="18"/>
                <w:lang w:val="tr-TR"/>
              </w:rPr>
              <w:t>-</w:t>
            </w:r>
          </w:p>
        </w:tc>
      </w:tr>
      <w:tr w:rsidR="00112146" w:rsidRPr="001B1C3B" w14:paraId="2A8F93DF" w14:textId="77777777" w:rsidTr="00495896">
        <w:trPr>
          <w:cantSplit/>
          <w:trHeight w:hRule="exact" w:val="260"/>
        </w:trPr>
        <w:tc>
          <w:tcPr>
            <w:tcW w:w="7797" w:type="dxa"/>
            <w:tcBorders>
              <w:top w:val="dotted" w:sz="4" w:space="0" w:color="auto"/>
              <w:bottom w:val="dotted" w:sz="4" w:space="0" w:color="auto"/>
            </w:tcBorders>
            <w:vAlign w:val="center"/>
          </w:tcPr>
          <w:p w14:paraId="5B8A49DC" w14:textId="77777777" w:rsidR="00112146" w:rsidRPr="001B1C3B" w:rsidRDefault="00112146" w:rsidP="00495896">
            <w:pPr>
              <w:spacing w:line="180" w:lineRule="atLeast"/>
              <w:ind w:left="57"/>
              <w:rPr>
                <w:color w:val="000000"/>
                <w:sz w:val="18"/>
                <w:szCs w:val="18"/>
                <w:lang w:val="tr-TR"/>
              </w:rPr>
            </w:pPr>
            <w:r w:rsidRPr="001B1C3B">
              <w:rPr>
                <w:color w:val="000000"/>
                <w:sz w:val="18"/>
                <w:szCs w:val="18"/>
                <w:lang w:val="tr-TR"/>
              </w:rPr>
              <w:t>Yeterli katkı sermaye bulunmaması halinde ilave ana sermayeden indirim yapılacak tutar (-)</w:t>
            </w:r>
          </w:p>
        </w:tc>
        <w:tc>
          <w:tcPr>
            <w:tcW w:w="1276" w:type="dxa"/>
            <w:tcBorders>
              <w:top w:val="dotted" w:sz="4" w:space="0" w:color="auto"/>
              <w:bottom w:val="dotted" w:sz="4" w:space="0" w:color="auto"/>
            </w:tcBorders>
            <w:noWrap/>
            <w:tcMar>
              <w:top w:w="15" w:type="dxa"/>
              <w:left w:w="15" w:type="dxa"/>
              <w:bottom w:w="0" w:type="dxa"/>
              <w:right w:w="15" w:type="dxa"/>
            </w:tcMar>
            <w:vAlign w:val="center"/>
          </w:tcPr>
          <w:p w14:paraId="6340520A" w14:textId="77777777" w:rsidR="00112146" w:rsidRPr="001B1C3B" w:rsidRDefault="00112146" w:rsidP="00B52D4C">
            <w:pPr>
              <w:ind w:right="62"/>
              <w:jc w:val="right"/>
              <w:rPr>
                <w:color w:val="000000"/>
                <w:sz w:val="18"/>
                <w:szCs w:val="18"/>
                <w:lang w:val="tr-TR"/>
              </w:rPr>
            </w:pPr>
            <w:r w:rsidRPr="001B1C3B">
              <w:rPr>
                <w:color w:val="000000"/>
                <w:sz w:val="18"/>
                <w:szCs w:val="18"/>
                <w:lang w:val="tr-TR"/>
              </w:rPr>
              <w:t>-</w:t>
            </w:r>
          </w:p>
        </w:tc>
        <w:tc>
          <w:tcPr>
            <w:tcW w:w="1276" w:type="dxa"/>
            <w:tcBorders>
              <w:top w:val="dotted" w:sz="4" w:space="0" w:color="auto"/>
              <w:bottom w:val="dotted" w:sz="4" w:space="0" w:color="auto"/>
            </w:tcBorders>
            <w:vAlign w:val="center"/>
          </w:tcPr>
          <w:p w14:paraId="359830A9" w14:textId="2AEE7F29" w:rsidR="00112146" w:rsidRPr="001B1C3B" w:rsidRDefault="00112146" w:rsidP="00B52D4C">
            <w:pPr>
              <w:ind w:right="62"/>
              <w:jc w:val="right"/>
              <w:rPr>
                <w:color w:val="000000"/>
                <w:sz w:val="18"/>
                <w:szCs w:val="18"/>
                <w:lang w:val="tr-TR"/>
              </w:rPr>
            </w:pPr>
            <w:r w:rsidRPr="001B1C3B">
              <w:rPr>
                <w:color w:val="000000"/>
                <w:sz w:val="18"/>
                <w:szCs w:val="18"/>
                <w:lang w:val="tr-TR"/>
              </w:rPr>
              <w:t>-</w:t>
            </w:r>
          </w:p>
        </w:tc>
      </w:tr>
      <w:tr w:rsidR="00112146" w:rsidRPr="001B1C3B" w14:paraId="50CDA7A2" w14:textId="77777777" w:rsidTr="00495896">
        <w:trPr>
          <w:cantSplit/>
          <w:trHeight w:hRule="exact" w:val="260"/>
        </w:trPr>
        <w:tc>
          <w:tcPr>
            <w:tcW w:w="7797" w:type="dxa"/>
            <w:tcBorders>
              <w:top w:val="dotted" w:sz="4" w:space="0" w:color="auto"/>
              <w:bottom w:val="dotted" w:sz="4" w:space="0" w:color="auto"/>
            </w:tcBorders>
            <w:vAlign w:val="center"/>
          </w:tcPr>
          <w:p w14:paraId="612888A2" w14:textId="77777777" w:rsidR="00112146" w:rsidRPr="001B1C3B" w:rsidRDefault="00112146" w:rsidP="00495896">
            <w:pPr>
              <w:spacing w:line="180" w:lineRule="atLeast"/>
              <w:ind w:left="57"/>
              <w:rPr>
                <w:b/>
                <w:color w:val="000000"/>
                <w:sz w:val="18"/>
                <w:szCs w:val="18"/>
                <w:lang w:val="tr-TR"/>
              </w:rPr>
            </w:pPr>
            <w:r w:rsidRPr="001B1C3B">
              <w:rPr>
                <w:b/>
                <w:color w:val="000000"/>
                <w:sz w:val="18"/>
                <w:szCs w:val="18"/>
                <w:lang w:val="tr-TR"/>
              </w:rPr>
              <w:t>İlave Ana Sermayeden Yapılan İndirimler Toplamı</w:t>
            </w:r>
          </w:p>
        </w:tc>
        <w:tc>
          <w:tcPr>
            <w:tcW w:w="1276" w:type="dxa"/>
            <w:tcBorders>
              <w:top w:val="dotted" w:sz="4" w:space="0" w:color="auto"/>
              <w:bottom w:val="dotted" w:sz="4" w:space="0" w:color="auto"/>
            </w:tcBorders>
            <w:noWrap/>
            <w:tcMar>
              <w:top w:w="15" w:type="dxa"/>
              <w:left w:w="15" w:type="dxa"/>
              <w:bottom w:w="0" w:type="dxa"/>
              <w:right w:w="15" w:type="dxa"/>
            </w:tcMar>
            <w:vAlign w:val="center"/>
          </w:tcPr>
          <w:p w14:paraId="6B0E98A6" w14:textId="77777777" w:rsidR="00112146" w:rsidRPr="001B1C3B" w:rsidRDefault="00112146" w:rsidP="00B52D4C">
            <w:pPr>
              <w:ind w:right="62"/>
              <w:jc w:val="right"/>
              <w:rPr>
                <w:color w:val="000000"/>
                <w:sz w:val="18"/>
                <w:szCs w:val="18"/>
                <w:lang w:val="tr-TR"/>
              </w:rPr>
            </w:pPr>
            <w:r w:rsidRPr="001B1C3B">
              <w:rPr>
                <w:color w:val="000000"/>
                <w:sz w:val="18"/>
                <w:szCs w:val="18"/>
                <w:lang w:val="tr-TR"/>
              </w:rPr>
              <w:t>-</w:t>
            </w:r>
          </w:p>
        </w:tc>
        <w:tc>
          <w:tcPr>
            <w:tcW w:w="1276" w:type="dxa"/>
            <w:tcBorders>
              <w:top w:val="dotted" w:sz="4" w:space="0" w:color="auto"/>
              <w:bottom w:val="dotted" w:sz="4" w:space="0" w:color="auto"/>
            </w:tcBorders>
            <w:vAlign w:val="center"/>
          </w:tcPr>
          <w:p w14:paraId="2A03046E" w14:textId="49866079" w:rsidR="00112146" w:rsidRPr="001B1C3B" w:rsidRDefault="00112146" w:rsidP="00B52D4C">
            <w:pPr>
              <w:ind w:right="62"/>
              <w:jc w:val="right"/>
              <w:rPr>
                <w:color w:val="000000"/>
                <w:sz w:val="18"/>
                <w:szCs w:val="18"/>
                <w:lang w:val="tr-TR"/>
              </w:rPr>
            </w:pPr>
            <w:r w:rsidRPr="001B1C3B">
              <w:rPr>
                <w:color w:val="000000"/>
                <w:sz w:val="18"/>
                <w:szCs w:val="18"/>
                <w:lang w:val="tr-TR"/>
              </w:rPr>
              <w:t>-</w:t>
            </w:r>
          </w:p>
        </w:tc>
      </w:tr>
      <w:tr w:rsidR="00112146" w:rsidRPr="001B1C3B" w14:paraId="6E2AC9AB" w14:textId="77777777" w:rsidTr="00495896">
        <w:trPr>
          <w:cantSplit/>
          <w:trHeight w:hRule="exact" w:val="260"/>
        </w:trPr>
        <w:tc>
          <w:tcPr>
            <w:tcW w:w="7797" w:type="dxa"/>
            <w:tcBorders>
              <w:top w:val="dotted" w:sz="4" w:space="0" w:color="auto"/>
              <w:bottom w:val="dotted" w:sz="4" w:space="0" w:color="auto"/>
            </w:tcBorders>
            <w:vAlign w:val="center"/>
          </w:tcPr>
          <w:p w14:paraId="7CA4CA1D" w14:textId="77777777" w:rsidR="00112146" w:rsidRPr="001B1C3B" w:rsidRDefault="00112146" w:rsidP="00495896">
            <w:pPr>
              <w:spacing w:line="180" w:lineRule="atLeast"/>
              <w:ind w:left="57"/>
              <w:rPr>
                <w:b/>
                <w:color w:val="000000"/>
                <w:sz w:val="18"/>
                <w:szCs w:val="18"/>
                <w:lang w:val="tr-TR"/>
              </w:rPr>
            </w:pPr>
            <w:r w:rsidRPr="001B1C3B">
              <w:rPr>
                <w:b/>
                <w:color w:val="000000"/>
                <w:sz w:val="18"/>
                <w:szCs w:val="18"/>
                <w:lang w:val="tr-TR"/>
              </w:rPr>
              <w:t>İlave Ana Sermaye Toplamı</w:t>
            </w:r>
          </w:p>
        </w:tc>
        <w:tc>
          <w:tcPr>
            <w:tcW w:w="1276" w:type="dxa"/>
            <w:tcBorders>
              <w:top w:val="dotted" w:sz="4" w:space="0" w:color="auto"/>
              <w:bottom w:val="dotted" w:sz="4" w:space="0" w:color="auto"/>
            </w:tcBorders>
            <w:noWrap/>
            <w:tcMar>
              <w:top w:w="15" w:type="dxa"/>
              <w:left w:w="15" w:type="dxa"/>
              <w:bottom w:w="0" w:type="dxa"/>
              <w:right w:w="15" w:type="dxa"/>
            </w:tcMar>
            <w:vAlign w:val="center"/>
          </w:tcPr>
          <w:p w14:paraId="58EAB9B0" w14:textId="77777777" w:rsidR="00112146" w:rsidRPr="001B1C3B" w:rsidRDefault="00112146" w:rsidP="00B52D4C">
            <w:pPr>
              <w:ind w:right="62"/>
              <w:jc w:val="right"/>
              <w:rPr>
                <w:color w:val="000000"/>
                <w:sz w:val="18"/>
                <w:szCs w:val="18"/>
                <w:lang w:val="tr-TR"/>
              </w:rPr>
            </w:pPr>
            <w:r w:rsidRPr="001B1C3B">
              <w:rPr>
                <w:color w:val="000000"/>
                <w:sz w:val="18"/>
                <w:szCs w:val="18"/>
                <w:lang w:val="tr-TR"/>
              </w:rPr>
              <w:t>-</w:t>
            </w:r>
          </w:p>
        </w:tc>
        <w:tc>
          <w:tcPr>
            <w:tcW w:w="1276" w:type="dxa"/>
            <w:tcBorders>
              <w:top w:val="dotted" w:sz="4" w:space="0" w:color="auto"/>
              <w:bottom w:val="dotted" w:sz="4" w:space="0" w:color="auto"/>
            </w:tcBorders>
            <w:vAlign w:val="center"/>
          </w:tcPr>
          <w:p w14:paraId="3FE27838" w14:textId="1EDEE979" w:rsidR="00112146" w:rsidRPr="001B1C3B" w:rsidRDefault="00112146" w:rsidP="00B52D4C">
            <w:pPr>
              <w:ind w:right="62"/>
              <w:jc w:val="right"/>
              <w:rPr>
                <w:color w:val="000000"/>
                <w:sz w:val="18"/>
                <w:szCs w:val="18"/>
                <w:lang w:val="tr-TR"/>
              </w:rPr>
            </w:pPr>
            <w:r w:rsidRPr="001B1C3B">
              <w:rPr>
                <w:color w:val="000000"/>
                <w:sz w:val="18"/>
                <w:szCs w:val="18"/>
                <w:lang w:val="tr-TR"/>
              </w:rPr>
              <w:t>-</w:t>
            </w:r>
          </w:p>
        </w:tc>
      </w:tr>
      <w:tr w:rsidR="00A70BFC" w:rsidRPr="001B1C3B" w14:paraId="2E36DF36" w14:textId="77777777" w:rsidTr="00495896">
        <w:trPr>
          <w:cantSplit/>
          <w:trHeight w:hRule="exact" w:val="260"/>
        </w:trPr>
        <w:tc>
          <w:tcPr>
            <w:tcW w:w="7797" w:type="dxa"/>
            <w:tcBorders>
              <w:top w:val="dotted" w:sz="4" w:space="0" w:color="auto"/>
              <w:bottom w:val="dotted" w:sz="4" w:space="0" w:color="auto"/>
            </w:tcBorders>
            <w:vAlign w:val="center"/>
          </w:tcPr>
          <w:p w14:paraId="7A879057" w14:textId="77777777" w:rsidR="00A70BFC" w:rsidRPr="001B1C3B" w:rsidRDefault="00A70BFC" w:rsidP="00495896">
            <w:pPr>
              <w:spacing w:line="180" w:lineRule="atLeast"/>
              <w:ind w:left="57"/>
              <w:rPr>
                <w:b/>
                <w:sz w:val="18"/>
                <w:szCs w:val="18"/>
                <w:lang w:val="tr-TR"/>
              </w:rPr>
            </w:pPr>
            <w:r w:rsidRPr="001B1C3B">
              <w:rPr>
                <w:b/>
                <w:color w:val="000000"/>
                <w:sz w:val="18"/>
                <w:szCs w:val="18"/>
                <w:lang w:val="tr-TR"/>
              </w:rPr>
              <w:t>Ana Sermaye Toplamı (Ana Sermaye= Çekirdek Sermaye + İlave Ana Sermaye)</w:t>
            </w:r>
          </w:p>
        </w:tc>
        <w:tc>
          <w:tcPr>
            <w:tcW w:w="1276" w:type="dxa"/>
            <w:tcBorders>
              <w:top w:val="dotted" w:sz="4" w:space="0" w:color="auto"/>
              <w:bottom w:val="dotted" w:sz="4" w:space="0" w:color="auto"/>
            </w:tcBorders>
            <w:noWrap/>
            <w:tcMar>
              <w:top w:w="15" w:type="dxa"/>
              <w:left w:w="15" w:type="dxa"/>
              <w:bottom w:w="0" w:type="dxa"/>
              <w:right w:w="15" w:type="dxa"/>
            </w:tcMar>
            <w:vAlign w:val="center"/>
          </w:tcPr>
          <w:p w14:paraId="3DB9571C" w14:textId="5B57735E" w:rsidR="00A70BFC" w:rsidRPr="001B1C3B" w:rsidRDefault="006C6C87" w:rsidP="00B52D4C">
            <w:pPr>
              <w:ind w:right="62"/>
              <w:jc w:val="right"/>
              <w:rPr>
                <w:b/>
                <w:bCs/>
                <w:color w:val="000000"/>
                <w:sz w:val="18"/>
                <w:szCs w:val="18"/>
                <w:lang w:val="tr-TR"/>
              </w:rPr>
            </w:pPr>
            <w:r w:rsidRPr="001B1C3B">
              <w:rPr>
                <w:b/>
                <w:bCs/>
                <w:color w:val="000000"/>
                <w:sz w:val="18"/>
                <w:szCs w:val="18"/>
                <w:lang w:val="tr-TR"/>
              </w:rPr>
              <w:t>438,100,969</w:t>
            </w:r>
          </w:p>
        </w:tc>
        <w:tc>
          <w:tcPr>
            <w:tcW w:w="1276" w:type="dxa"/>
            <w:tcBorders>
              <w:top w:val="dotted" w:sz="4" w:space="0" w:color="auto"/>
              <w:bottom w:val="dotted" w:sz="4" w:space="0" w:color="auto"/>
            </w:tcBorders>
            <w:vAlign w:val="center"/>
          </w:tcPr>
          <w:p w14:paraId="0A4FB09B" w14:textId="175B1277" w:rsidR="00A70BFC" w:rsidRPr="001B1C3B" w:rsidRDefault="00A70BFC" w:rsidP="00B52D4C">
            <w:pPr>
              <w:ind w:right="62"/>
              <w:jc w:val="right"/>
              <w:rPr>
                <w:b/>
                <w:color w:val="000000"/>
                <w:sz w:val="18"/>
                <w:szCs w:val="18"/>
                <w:lang w:val="tr-TR"/>
              </w:rPr>
            </w:pPr>
            <w:r w:rsidRPr="001B1C3B">
              <w:rPr>
                <w:b/>
                <w:bCs/>
                <w:color w:val="000000"/>
                <w:sz w:val="18"/>
                <w:szCs w:val="18"/>
                <w:lang w:val="tr-TR"/>
              </w:rPr>
              <w:t>327,125,355</w:t>
            </w:r>
          </w:p>
        </w:tc>
      </w:tr>
      <w:tr w:rsidR="00A70BFC" w:rsidRPr="001B1C3B" w14:paraId="61EB3ACE" w14:textId="77777777" w:rsidTr="00495896">
        <w:trPr>
          <w:cantSplit/>
          <w:trHeight w:hRule="exact" w:val="260"/>
        </w:trPr>
        <w:tc>
          <w:tcPr>
            <w:tcW w:w="7797" w:type="dxa"/>
            <w:tcBorders>
              <w:top w:val="dotted" w:sz="4" w:space="0" w:color="auto"/>
              <w:bottom w:val="dotted" w:sz="4" w:space="0" w:color="auto"/>
            </w:tcBorders>
            <w:vAlign w:val="center"/>
          </w:tcPr>
          <w:p w14:paraId="0A1DD73D" w14:textId="77777777" w:rsidR="00A70BFC" w:rsidRPr="001B1C3B" w:rsidRDefault="00A70BFC" w:rsidP="00A70BFC">
            <w:pPr>
              <w:spacing w:line="180" w:lineRule="atLeast"/>
              <w:jc w:val="center"/>
              <w:rPr>
                <w:b/>
                <w:bCs/>
                <w:color w:val="000000"/>
                <w:sz w:val="18"/>
                <w:szCs w:val="18"/>
                <w:lang w:val="tr-TR"/>
              </w:rPr>
            </w:pPr>
            <w:r w:rsidRPr="001B1C3B">
              <w:rPr>
                <w:b/>
                <w:bCs/>
                <w:color w:val="000000"/>
                <w:sz w:val="18"/>
                <w:szCs w:val="18"/>
                <w:lang w:val="tr-TR"/>
              </w:rPr>
              <w:t>KATKI SERMAYE</w:t>
            </w:r>
          </w:p>
        </w:tc>
        <w:tc>
          <w:tcPr>
            <w:tcW w:w="1276" w:type="dxa"/>
            <w:tcBorders>
              <w:top w:val="dotted" w:sz="4" w:space="0" w:color="auto"/>
              <w:bottom w:val="dotted" w:sz="4" w:space="0" w:color="auto"/>
            </w:tcBorders>
            <w:noWrap/>
            <w:tcMar>
              <w:top w:w="15" w:type="dxa"/>
              <w:left w:w="15" w:type="dxa"/>
              <w:bottom w:w="0" w:type="dxa"/>
              <w:right w:w="15" w:type="dxa"/>
            </w:tcMar>
            <w:vAlign w:val="center"/>
          </w:tcPr>
          <w:p w14:paraId="35D6F09D" w14:textId="77777777" w:rsidR="00A70BFC" w:rsidRPr="001B1C3B" w:rsidRDefault="00A70BFC" w:rsidP="00B52D4C">
            <w:pPr>
              <w:ind w:right="57"/>
              <w:jc w:val="right"/>
              <w:rPr>
                <w:color w:val="000000"/>
                <w:sz w:val="18"/>
                <w:szCs w:val="18"/>
                <w:lang w:val="tr-TR"/>
              </w:rPr>
            </w:pPr>
          </w:p>
        </w:tc>
        <w:tc>
          <w:tcPr>
            <w:tcW w:w="1276" w:type="dxa"/>
            <w:tcBorders>
              <w:top w:val="dotted" w:sz="4" w:space="0" w:color="auto"/>
              <w:bottom w:val="dotted" w:sz="4" w:space="0" w:color="auto"/>
            </w:tcBorders>
            <w:vAlign w:val="center"/>
          </w:tcPr>
          <w:p w14:paraId="11D98C62" w14:textId="77777777" w:rsidR="00A70BFC" w:rsidRPr="001B1C3B" w:rsidRDefault="00A70BFC" w:rsidP="00B52D4C">
            <w:pPr>
              <w:ind w:right="62"/>
              <w:jc w:val="right"/>
              <w:rPr>
                <w:color w:val="000000"/>
                <w:sz w:val="18"/>
                <w:szCs w:val="18"/>
                <w:lang w:val="tr-TR"/>
              </w:rPr>
            </w:pPr>
          </w:p>
        </w:tc>
      </w:tr>
      <w:tr w:rsidR="00A70BFC" w:rsidRPr="001B1C3B" w14:paraId="0A73E5FF" w14:textId="77777777" w:rsidTr="00495896">
        <w:trPr>
          <w:cantSplit/>
          <w:trHeight w:hRule="exact" w:val="264"/>
        </w:trPr>
        <w:tc>
          <w:tcPr>
            <w:tcW w:w="7797" w:type="dxa"/>
            <w:tcBorders>
              <w:top w:val="dotted" w:sz="4" w:space="0" w:color="auto"/>
              <w:bottom w:val="dotted" w:sz="4" w:space="0" w:color="auto"/>
            </w:tcBorders>
            <w:vAlign w:val="center"/>
          </w:tcPr>
          <w:p w14:paraId="183BDB50" w14:textId="77777777" w:rsidR="00A70BFC" w:rsidRPr="001B1C3B" w:rsidRDefault="00A70BFC" w:rsidP="00495896">
            <w:pPr>
              <w:spacing w:line="180" w:lineRule="atLeast"/>
              <w:ind w:left="57"/>
              <w:rPr>
                <w:sz w:val="18"/>
                <w:szCs w:val="18"/>
                <w:lang w:val="tr-TR"/>
              </w:rPr>
            </w:pPr>
            <w:r w:rsidRPr="001B1C3B">
              <w:rPr>
                <w:sz w:val="18"/>
                <w:szCs w:val="18"/>
                <w:lang w:val="tr-TR"/>
              </w:rPr>
              <w:t>Kurumca uygun görülen borçlanma araçları ve bunlara ilişkin ihraç primleri</w:t>
            </w:r>
          </w:p>
        </w:tc>
        <w:tc>
          <w:tcPr>
            <w:tcW w:w="1276" w:type="dxa"/>
            <w:tcBorders>
              <w:top w:val="dotted" w:sz="4" w:space="0" w:color="auto"/>
              <w:bottom w:val="dotted" w:sz="4" w:space="0" w:color="auto"/>
            </w:tcBorders>
            <w:noWrap/>
            <w:tcMar>
              <w:top w:w="15" w:type="dxa"/>
              <w:left w:w="15" w:type="dxa"/>
              <w:bottom w:w="0" w:type="dxa"/>
              <w:right w:w="15" w:type="dxa"/>
            </w:tcMar>
            <w:vAlign w:val="center"/>
          </w:tcPr>
          <w:p w14:paraId="4B5943CF" w14:textId="4CCF5814" w:rsidR="00A70BFC" w:rsidRPr="001B1C3B" w:rsidRDefault="00523054" w:rsidP="00B52D4C">
            <w:pPr>
              <w:ind w:right="57"/>
              <w:jc w:val="right"/>
              <w:rPr>
                <w:color w:val="000000"/>
                <w:sz w:val="18"/>
                <w:szCs w:val="18"/>
                <w:lang w:val="tr-TR"/>
              </w:rPr>
            </w:pPr>
            <w:r w:rsidRPr="001B1C3B">
              <w:rPr>
                <w:color w:val="000000"/>
                <w:sz w:val="18"/>
                <w:szCs w:val="18"/>
                <w:lang w:val="tr-TR"/>
              </w:rPr>
              <w:t>113,003,728</w:t>
            </w:r>
          </w:p>
        </w:tc>
        <w:tc>
          <w:tcPr>
            <w:tcW w:w="1276" w:type="dxa"/>
            <w:tcBorders>
              <w:top w:val="dotted" w:sz="4" w:space="0" w:color="auto"/>
              <w:bottom w:val="dotted" w:sz="4" w:space="0" w:color="auto"/>
            </w:tcBorders>
            <w:vAlign w:val="center"/>
          </w:tcPr>
          <w:p w14:paraId="3A8B3B6F" w14:textId="1BE0224B" w:rsidR="00A70BFC" w:rsidRPr="001B1C3B" w:rsidRDefault="00A70BFC" w:rsidP="00B52D4C">
            <w:pPr>
              <w:ind w:right="62"/>
              <w:jc w:val="right"/>
              <w:rPr>
                <w:color w:val="000000"/>
                <w:sz w:val="18"/>
                <w:szCs w:val="18"/>
                <w:lang w:val="tr-TR"/>
              </w:rPr>
            </w:pPr>
            <w:r w:rsidRPr="001B1C3B">
              <w:rPr>
                <w:color w:val="000000"/>
                <w:sz w:val="18"/>
                <w:szCs w:val="18"/>
                <w:lang w:val="tr-TR"/>
              </w:rPr>
              <w:t>53,074,453</w:t>
            </w:r>
          </w:p>
        </w:tc>
      </w:tr>
      <w:tr w:rsidR="00A70BFC" w:rsidRPr="001B1C3B" w14:paraId="6D7B2586" w14:textId="77777777" w:rsidTr="00495896">
        <w:trPr>
          <w:cantSplit/>
          <w:trHeight w:hRule="exact" w:val="413"/>
        </w:trPr>
        <w:tc>
          <w:tcPr>
            <w:tcW w:w="7797" w:type="dxa"/>
            <w:tcBorders>
              <w:top w:val="dotted" w:sz="4" w:space="0" w:color="auto"/>
              <w:bottom w:val="dotted" w:sz="4" w:space="0" w:color="auto"/>
            </w:tcBorders>
            <w:vAlign w:val="center"/>
          </w:tcPr>
          <w:p w14:paraId="1B4B24DB" w14:textId="77777777" w:rsidR="00A70BFC" w:rsidRPr="001B1C3B" w:rsidRDefault="00A70BFC" w:rsidP="00495896">
            <w:pPr>
              <w:spacing w:line="180" w:lineRule="atLeast"/>
              <w:ind w:left="57"/>
              <w:rPr>
                <w:color w:val="000000"/>
                <w:sz w:val="18"/>
                <w:szCs w:val="18"/>
                <w:lang w:val="tr-TR"/>
              </w:rPr>
            </w:pPr>
            <w:r w:rsidRPr="001B1C3B">
              <w:rPr>
                <w:color w:val="000000"/>
                <w:sz w:val="18"/>
                <w:szCs w:val="18"/>
                <w:lang w:val="tr-TR"/>
              </w:rPr>
              <w:t>Kurumca uygun görülen borçlanma araçları ve bunlara ilişkin ihraç primleri  (Geçici Madde 4 kapsamında olanlar)</w:t>
            </w:r>
          </w:p>
        </w:tc>
        <w:tc>
          <w:tcPr>
            <w:tcW w:w="1276" w:type="dxa"/>
            <w:tcBorders>
              <w:top w:val="dotted" w:sz="4" w:space="0" w:color="auto"/>
              <w:bottom w:val="dotted" w:sz="4" w:space="0" w:color="auto"/>
            </w:tcBorders>
            <w:noWrap/>
            <w:tcMar>
              <w:top w:w="15" w:type="dxa"/>
              <w:left w:w="15" w:type="dxa"/>
              <w:bottom w:w="0" w:type="dxa"/>
              <w:right w:w="15" w:type="dxa"/>
            </w:tcMar>
            <w:vAlign w:val="center"/>
          </w:tcPr>
          <w:p w14:paraId="2CD1A865" w14:textId="59FD28BE" w:rsidR="00A70BFC" w:rsidRPr="001B1C3B" w:rsidRDefault="00CB7570" w:rsidP="00B52D4C">
            <w:pPr>
              <w:ind w:right="62"/>
              <w:jc w:val="right"/>
              <w:rPr>
                <w:color w:val="000000"/>
                <w:sz w:val="18"/>
                <w:szCs w:val="18"/>
                <w:lang w:val="tr-TR"/>
              </w:rPr>
            </w:pPr>
            <w:r w:rsidRPr="001B1C3B">
              <w:rPr>
                <w:color w:val="000000"/>
                <w:sz w:val="18"/>
                <w:szCs w:val="18"/>
                <w:lang w:val="tr-TR"/>
              </w:rPr>
              <w:t>-</w:t>
            </w:r>
          </w:p>
        </w:tc>
        <w:tc>
          <w:tcPr>
            <w:tcW w:w="1276" w:type="dxa"/>
            <w:tcBorders>
              <w:top w:val="dotted" w:sz="4" w:space="0" w:color="auto"/>
              <w:bottom w:val="dotted" w:sz="4" w:space="0" w:color="auto"/>
            </w:tcBorders>
            <w:vAlign w:val="center"/>
          </w:tcPr>
          <w:p w14:paraId="0236056F" w14:textId="3DD3E73F" w:rsidR="00A70BFC" w:rsidRPr="001B1C3B" w:rsidRDefault="00A70BFC" w:rsidP="00B52D4C">
            <w:pPr>
              <w:ind w:right="62"/>
              <w:jc w:val="right"/>
              <w:rPr>
                <w:color w:val="000000"/>
                <w:sz w:val="18"/>
                <w:szCs w:val="18"/>
                <w:lang w:val="tr-TR"/>
              </w:rPr>
            </w:pPr>
            <w:r w:rsidRPr="001B1C3B">
              <w:rPr>
                <w:color w:val="000000"/>
                <w:sz w:val="18"/>
                <w:szCs w:val="18"/>
                <w:lang w:val="tr-TR"/>
              </w:rPr>
              <w:t>-</w:t>
            </w:r>
          </w:p>
        </w:tc>
      </w:tr>
      <w:tr w:rsidR="00A70BFC" w:rsidRPr="001B1C3B" w14:paraId="545E2639" w14:textId="77777777" w:rsidTr="00495896">
        <w:trPr>
          <w:cantSplit/>
          <w:trHeight w:hRule="exact" w:val="461"/>
        </w:trPr>
        <w:tc>
          <w:tcPr>
            <w:tcW w:w="7797" w:type="dxa"/>
            <w:tcBorders>
              <w:top w:val="dotted" w:sz="4" w:space="0" w:color="auto"/>
              <w:bottom w:val="dotted" w:sz="4" w:space="0" w:color="auto"/>
            </w:tcBorders>
            <w:vAlign w:val="center"/>
          </w:tcPr>
          <w:p w14:paraId="285B7A59" w14:textId="65BB5EF9" w:rsidR="00A70BFC" w:rsidRPr="001B1C3B" w:rsidRDefault="00A70BFC" w:rsidP="00495896">
            <w:pPr>
              <w:spacing w:line="180" w:lineRule="atLeast"/>
              <w:ind w:left="57"/>
              <w:rPr>
                <w:color w:val="000000"/>
                <w:sz w:val="18"/>
                <w:szCs w:val="18"/>
                <w:lang w:val="tr-TR"/>
              </w:rPr>
            </w:pPr>
            <w:r w:rsidRPr="001B1C3B">
              <w:rPr>
                <w:color w:val="000000"/>
                <w:sz w:val="18"/>
                <w:szCs w:val="18"/>
                <w:lang w:val="tr-TR"/>
              </w:rPr>
              <w:t>Karşılıklar (Bankaların Özkayn</w:t>
            </w:r>
            <w:r w:rsidR="009E5F32" w:rsidRPr="001B1C3B">
              <w:rPr>
                <w:color w:val="000000"/>
                <w:sz w:val="18"/>
                <w:szCs w:val="18"/>
                <w:lang w:val="tr-TR"/>
              </w:rPr>
              <w:t>aklarına İlişkin Yönetmeliğin 8’</w:t>
            </w:r>
            <w:r w:rsidRPr="001B1C3B">
              <w:rPr>
                <w:color w:val="000000"/>
                <w:sz w:val="18"/>
                <w:szCs w:val="18"/>
                <w:lang w:val="tr-TR"/>
              </w:rPr>
              <w:t>inci maddesinin birinci fıkrasında belirtilen tutarlar)</w:t>
            </w:r>
          </w:p>
        </w:tc>
        <w:tc>
          <w:tcPr>
            <w:tcW w:w="1276" w:type="dxa"/>
            <w:tcBorders>
              <w:top w:val="dotted" w:sz="4" w:space="0" w:color="auto"/>
              <w:bottom w:val="dotted" w:sz="4" w:space="0" w:color="auto"/>
            </w:tcBorders>
            <w:noWrap/>
            <w:tcMar>
              <w:top w:w="15" w:type="dxa"/>
              <w:left w:w="15" w:type="dxa"/>
              <w:bottom w:w="0" w:type="dxa"/>
              <w:right w:w="15" w:type="dxa"/>
            </w:tcMar>
            <w:vAlign w:val="center"/>
          </w:tcPr>
          <w:p w14:paraId="58716BB1" w14:textId="25A95EF7" w:rsidR="00A70BFC" w:rsidRPr="001B1C3B" w:rsidRDefault="006C6C87" w:rsidP="00B52D4C">
            <w:pPr>
              <w:ind w:right="62"/>
              <w:jc w:val="right"/>
              <w:rPr>
                <w:color w:val="000000"/>
                <w:sz w:val="18"/>
                <w:szCs w:val="18"/>
                <w:lang w:val="tr-TR"/>
              </w:rPr>
            </w:pPr>
            <w:r w:rsidRPr="001B1C3B">
              <w:rPr>
                <w:color w:val="000000"/>
                <w:sz w:val="18"/>
                <w:szCs w:val="18"/>
                <w:lang w:val="tr-TR"/>
              </w:rPr>
              <w:t>32,296,071</w:t>
            </w:r>
          </w:p>
        </w:tc>
        <w:tc>
          <w:tcPr>
            <w:tcW w:w="1276" w:type="dxa"/>
            <w:tcBorders>
              <w:top w:val="dotted" w:sz="4" w:space="0" w:color="auto"/>
              <w:bottom w:val="dotted" w:sz="4" w:space="0" w:color="auto"/>
            </w:tcBorders>
            <w:vAlign w:val="center"/>
          </w:tcPr>
          <w:p w14:paraId="123D4A75" w14:textId="15996FAF" w:rsidR="00A70BFC" w:rsidRPr="001B1C3B" w:rsidRDefault="00A70BFC" w:rsidP="00B52D4C">
            <w:pPr>
              <w:ind w:right="62"/>
              <w:jc w:val="right"/>
              <w:rPr>
                <w:color w:val="000000"/>
                <w:sz w:val="18"/>
                <w:szCs w:val="18"/>
                <w:lang w:val="tr-TR"/>
              </w:rPr>
            </w:pPr>
            <w:r w:rsidRPr="001B1C3B">
              <w:rPr>
                <w:color w:val="000000"/>
                <w:sz w:val="18"/>
                <w:szCs w:val="18"/>
                <w:lang w:val="tr-TR"/>
              </w:rPr>
              <w:t>22,182,516</w:t>
            </w:r>
          </w:p>
        </w:tc>
      </w:tr>
      <w:tr w:rsidR="00A70BFC" w:rsidRPr="001B1C3B" w14:paraId="7D375034" w14:textId="77777777" w:rsidTr="00495896">
        <w:trPr>
          <w:cantSplit/>
          <w:trHeight w:hRule="exact" w:val="260"/>
        </w:trPr>
        <w:tc>
          <w:tcPr>
            <w:tcW w:w="7797" w:type="dxa"/>
            <w:tcBorders>
              <w:top w:val="dotted" w:sz="4" w:space="0" w:color="auto"/>
              <w:bottom w:val="dotted" w:sz="4" w:space="0" w:color="auto"/>
            </w:tcBorders>
            <w:vAlign w:val="center"/>
          </w:tcPr>
          <w:p w14:paraId="3AED29A1" w14:textId="77777777" w:rsidR="00A70BFC" w:rsidRPr="001B1C3B" w:rsidRDefault="00A70BFC" w:rsidP="00495896">
            <w:pPr>
              <w:spacing w:line="180" w:lineRule="atLeast"/>
              <w:ind w:left="57"/>
              <w:rPr>
                <w:b/>
                <w:sz w:val="18"/>
                <w:szCs w:val="18"/>
                <w:lang w:val="tr-TR"/>
              </w:rPr>
            </w:pPr>
            <w:r w:rsidRPr="001B1C3B">
              <w:rPr>
                <w:b/>
                <w:sz w:val="18"/>
                <w:szCs w:val="18"/>
                <w:lang w:val="tr-TR"/>
              </w:rPr>
              <w:t>İndirimler Öncesi Katkı Sermaye</w:t>
            </w:r>
          </w:p>
        </w:tc>
        <w:tc>
          <w:tcPr>
            <w:tcW w:w="1276" w:type="dxa"/>
            <w:tcBorders>
              <w:top w:val="dotted" w:sz="4" w:space="0" w:color="auto"/>
              <w:bottom w:val="dotted" w:sz="4" w:space="0" w:color="auto"/>
            </w:tcBorders>
            <w:noWrap/>
            <w:tcMar>
              <w:top w:w="15" w:type="dxa"/>
              <w:left w:w="15" w:type="dxa"/>
              <w:bottom w:w="0" w:type="dxa"/>
              <w:right w:w="15" w:type="dxa"/>
            </w:tcMar>
            <w:vAlign w:val="center"/>
          </w:tcPr>
          <w:p w14:paraId="3762E5EC" w14:textId="44864B39" w:rsidR="00A70BFC" w:rsidRPr="001B1C3B" w:rsidRDefault="006C6C87" w:rsidP="00B52D4C">
            <w:pPr>
              <w:ind w:right="62"/>
              <w:jc w:val="right"/>
              <w:rPr>
                <w:b/>
                <w:color w:val="000000"/>
                <w:sz w:val="18"/>
                <w:szCs w:val="18"/>
                <w:lang w:val="tr-TR"/>
              </w:rPr>
            </w:pPr>
            <w:r w:rsidRPr="001B1C3B">
              <w:rPr>
                <w:b/>
                <w:color w:val="000000"/>
                <w:sz w:val="18"/>
                <w:szCs w:val="18"/>
                <w:lang w:val="tr-TR"/>
              </w:rPr>
              <w:t>145,299,799</w:t>
            </w:r>
          </w:p>
        </w:tc>
        <w:tc>
          <w:tcPr>
            <w:tcW w:w="1276" w:type="dxa"/>
            <w:tcBorders>
              <w:top w:val="dotted" w:sz="4" w:space="0" w:color="auto"/>
              <w:bottom w:val="dotted" w:sz="4" w:space="0" w:color="auto"/>
            </w:tcBorders>
            <w:vAlign w:val="center"/>
          </w:tcPr>
          <w:p w14:paraId="681B5FCE" w14:textId="50E25552" w:rsidR="00A70BFC" w:rsidRPr="001B1C3B" w:rsidRDefault="00A70BFC" w:rsidP="00B52D4C">
            <w:pPr>
              <w:ind w:right="62"/>
              <w:jc w:val="right"/>
              <w:rPr>
                <w:b/>
                <w:color w:val="000000"/>
                <w:sz w:val="18"/>
                <w:szCs w:val="18"/>
                <w:lang w:val="tr-TR"/>
              </w:rPr>
            </w:pPr>
            <w:r w:rsidRPr="001B1C3B">
              <w:rPr>
                <w:b/>
                <w:color w:val="000000"/>
                <w:sz w:val="18"/>
                <w:szCs w:val="18"/>
                <w:lang w:val="tr-TR"/>
              </w:rPr>
              <w:t>75,256,969</w:t>
            </w:r>
          </w:p>
        </w:tc>
      </w:tr>
      <w:tr w:rsidR="00112146" w:rsidRPr="001B1C3B" w14:paraId="2FB5250B" w14:textId="77777777" w:rsidTr="00495896">
        <w:trPr>
          <w:cantSplit/>
          <w:trHeight w:hRule="exact" w:val="260"/>
        </w:trPr>
        <w:tc>
          <w:tcPr>
            <w:tcW w:w="7797" w:type="dxa"/>
            <w:tcBorders>
              <w:top w:val="dotted" w:sz="4" w:space="0" w:color="auto"/>
              <w:bottom w:val="dotted" w:sz="4" w:space="0" w:color="auto"/>
            </w:tcBorders>
            <w:vAlign w:val="center"/>
          </w:tcPr>
          <w:p w14:paraId="4E0CCA15" w14:textId="77777777" w:rsidR="00112146" w:rsidRPr="001B1C3B" w:rsidRDefault="00112146" w:rsidP="00112146">
            <w:pPr>
              <w:spacing w:line="180" w:lineRule="atLeast"/>
              <w:jc w:val="center"/>
              <w:rPr>
                <w:b/>
                <w:color w:val="000000"/>
                <w:sz w:val="18"/>
                <w:szCs w:val="18"/>
                <w:lang w:val="tr-TR"/>
              </w:rPr>
            </w:pPr>
            <w:r w:rsidRPr="001B1C3B">
              <w:rPr>
                <w:b/>
                <w:color w:val="000000"/>
                <w:sz w:val="18"/>
                <w:szCs w:val="18"/>
                <w:lang w:val="tr-TR"/>
              </w:rPr>
              <w:t>Katkı Sermayeden Yapılacak İndirimler</w:t>
            </w:r>
          </w:p>
        </w:tc>
        <w:tc>
          <w:tcPr>
            <w:tcW w:w="1276" w:type="dxa"/>
            <w:tcBorders>
              <w:top w:val="dotted" w:sz="4" w:space="0" w:color="auto"/>
              <w:bottom w:val="dotted" w:sz="4" w:space="0" w:color="auto"/>
            </w:tcBorders>
            <w:noWrap/>
            <w:tcMar>
              <w:top w:w="15" w:type="dxa"/>
              <w:left w:w="15" w:type="dxa"/>
              <w:bottom w:w="0" w:type="dxa"/>
              <w:right w:w="15" w:type="dxa"/>
            </w:tcMar>
            <w:vAlign w:val="center"/>
          </w:tcPr>
          <w:p w14:paraId="5BB176BF" w14:textId="77777777" w:rsidR="00112146" w:rsidRPr="001B1C3B" w:rsidRDefault="00112146" w:rsidP="00B52D4C">
            <w:pPr>
              <w:ind w:right="62"/>
              <w:jc w:val="right"/>
              <w:rPr>
                <w:b/>
                <w:color w:val="000000"/>
                <w:sz w:val="18"/>
                <w:szCs w:val="18"/>
                <w:lang w:val="tr-TR"/>
              </w:rPr>
            </w:pPr>
          </w:p>
        </w:tc>
        <w:tc>
          <w:tcPr>
            <w:tcW w:w="1276" w:type="dxa"/>
            <w:tcBorders>
              <w:top w:val="dotted" w:sz="4" w:space="0" w:color="auto"/>
              <w:bottom w:val="dotted" w:sz="4" w:space="0" w:color="auto"/>
            </w:tcBorders>
            <w:vAlign w:val="center"/>
          </w:tcPr>
          <w:p w14:paraId="4225658A" w14:textId="77777777" w:rsidR="00112146" w:rsidRPr="001B1C3B" w:rsidRDefault="00112146" w:rsidP="00B52D4C">
            <w:pPr>
              <w:ind w:right="62"/>
              <w:jc w:val="right"/>
              <w:rPr>
                <w:b/>
                <w:color w:val="000000"/>
                <w:sz w:val="18"/>
                <w:szCs w:val="18"/>
                <w:lang w:val="tr-TR"/>
              </w:rPr>
            </w:pPr>
          </w:p>
        </w:tc>
      </w:tr>
      <w:tr w:rsidR="00112146" w:rsidRPr="001B1C3B" w14:paraId="0DB438D5" w14:textId="77777777" w:rsidTr="00495896">
        <w:trPr>
          <w:cantSplit/>
          <w:trHeight w:hRule="exact" w:val="260"/>
        </w:trPr>
        <w:tc>
          <w:tcPr>
            <w:tcW w:w="7797" w:type="dxa"/>
            <w:tcBorders>
              <w:top w:val="dotted" w:sz="4" w:space="0" w:color="auto"/>
              <w:bottom w:val="dotted" w:sz="4" w:space="0" w:color="auto"/>
            </w:tcBorders>
            <w:vAlign w:val="center"/>
          </w:tcPr>
          <w:p w14:paraId="535ADC87" w14:textId="77777777" w:rsidR="00112146" w:rsidRPr="001B1C3B" w:rsidRDefault="00112146" w:rsidP="00495896">
            <w:pPr>
              <w:spacing w:line="180" w:lineRule="atLeast"/>
              <w:ind w:left="57"/>
              <w:rPr>
                <w:color w:val="000000"/>
                <w:sz w:val="18"/>
                <w:szCs w:val="18"/>
                <w:lang w:val="tr-TR"/>
              </w:rPr>
            </w:pPr>
            <w:r w:rsidRPr="001B1C3B">
              <w:rPr>
                <w:color w:val="000000"/>
                <w:sz w:val="18"/>
                <w:szCs w:val="18"/>
                <w:lang w:val="tr-TR"/>
              </w:rPr>
              <w:t>Bankanın kendi katkı sermayesine yapmış olduğu doğrudan veya dolaylı yatırımlar (-)</w:t>
            </w:r>
          </w:p>
        </w:tc>
        <w:tc>
          <w:tcPr>
            <w:tcW w:w="1276" w:type="dxa"/>
            <w:tcBorders>
              <w:top w:val="dotted" w:sz="4" w:space="0" w:color="auto"/>
              <w:bottom w:val="dotted" w:sz="4" w:space="0" w:color="auto"/>
            </w:tcBorders>
            <w:noWrap/>
            <w:tcMar>
              <w:top w:w="15" w:type="dxa"/>
              <w:left w:w="15" w:type="dxa"/>
              <w:bottom w:w="0" w:type="dxa"/>
              <w:right w:w="15" w:type="dxa"/>
            </w:tcMar>
            <w:vAlign w:val="center"/>
          </w:tcPr>
          <w:p w14:paraId="5FCB1676" w14:textId="77777777" w:rsidR="00112146" w:rsidRPr="001B1C3B" w:rsidRDefault="00112146" w:rsidP="00B52D4C">
            <w:pPr>
              <w:ind w:right="62"/>
              <w:jc w:val="right"/>
              <w:rPr>
                <w:b/>
                <w:bCs/>
                <w:color w:val="000000"/>
                <w:sz w:val="18"/>
                <w:szCs w:val="18"/>
                <w:lang w:val="tr-TR"/>
              </w:rPr>
            </w:pPr>
            <w:r w:rsidRPr="001B1C3B">
              <w:rPr>
                <w:b/>
                <w:bCs/>
                <w:color w:val="000000"/>
                <w:sz w:val="18"/>
                <w:szCs w:val="18"/>
                <w:lang w:val="tr-TR"/>
              </w:rPr>
              <w:t>-</w:t>
            </w:r>
          </w:p>
        </w:tc>
        <w:tc>
          <w:tcPr>
            <w:tcW w:w="1276" w:type="dxa"/>
            <w:tcBorders>
              <w:top w:val="dotted" w:sz="4" w:space="0" w:color="auto"/>
              <w:bottom w:val="dotted" w:sz="4" w:space="0" w:color="auto"/>
            </w:tcBorders>
            <w:vAlign w:val="center"/>
          </w:tcPr>
          <w:p w14:paraId="0D298A88" w14:textId="32F89DB7" w:rsidR="00112146" w:rsidRPr="001B1C3B" w:rsidRDefault="00112146" w:rsidP="00B52D4C">
            <w:pPr>
              <w:ind w:right="62"/>
              <w:jc w:val="right"/>
              <w:rPr>
                <w:b/>
                <w:bCs/>
                <w:color w:val="000000"/>
                <w:sz w:val="18"/>
                <w:szCs w:val="18"/>
                <w:lang w:val="tr-TR"/>
              </w:rPr>
            </w:pPr>
            <w:r w:rsidRPr="001B1C3B">
              <w:rPr>
                <w:b/>
                <w:bCs/>
                <w:color w:val="000000"/>
                <w:sz w:val="18"/>
                <w:szCs w:val="18"/>
                <w:lang w:val="tr-TR"/>
              </w:rPr>
              <w:t>-</w:t>
            </w:r>
          </w:p>
        </w:tc>
      </w:tr>
      <w:tr w:rsidR="00112146" w:rsidRPr="001B1C3B" w14:paraId="7C1FEACC" w14:textId="77777777" w:rsidTr="00495896">
        <w:trPr>
          <w:cantSplit/>
          <w:trHeight w:hRule="exact" w:val="760"/>
        </w:trPr>
        <w:tc>
          <w:tcPr>
            <w:tcW w:w="7797" w:type="dxa"/>
            <w:tcBorders>
              <w:top w:val="dotted" w:sz="4" w:space="0" w:color="auto"/>
              <w:bottom w:val="dotted" w:sz="4" w:space="0" w:color="auto"/>
            </w:tcBorders>
            <w:vAlign w:val="center"/>
          </w:tcPr>
          <w:p w14:paraId="55F50A69" w14:textId="308E8A29" w:rsidR="00112146" w:rsidRPr="001B1C3B" w:rsidRDefault="00112146" w:rsidP="00495896">
            <w:pPr>
              <w:spacing w:line="180" w:lineRule="atLeast"/>
              <w:ind w:left="57"/>
              <w:rPr>
                <w:color w:val="000000"/>
                <w:sz w:val="18"/>
                <w:szCs w:val="18"/>
                <w:lang w:val="tr-TR"/>
              </w:rPr>
            </w:pPr>
            <w:r w:rsidRPr="001B1C3B">
              <w:rPr>
                <w:color w:val="000000"/>
                <w:sz w:val="18"/>
                <w:szCs w:val="18"/>
                <w:lang w:val="tr-TR"/>
              </w:rPr>
              <w:t>Bankanın katkı sermaye kalemlerine yatırım yapan bankalar ile finansal kuruluşlar tarafından</w:t>
            </w:r>
            <w:r w:rsidR="009E5F32" w:rsidRPr="001B1C3B">
              <w:rPr>
                <w:color w:val="000000"/>
                <w:sz w:val="18"/>
                <w:szCs w:val="18"/>
                <w:lang w:val="tr-TR"/>
              </w:rPr>
              <w:t xml:space="preserve"> ihraç edilen ve Yönetmeliğin 8’</w:t>
            </w:r>
            <w:r w:rsidRPr="001B1C3B">
              <w:rPr>
                <w:color w:val="000000"/>
                <w:sz w:val="18"/>
                <w:szCs w:val="18"/>
                <w:lang w:val="tr-TR"/>
              </w:rPr>
              <w:t>inci maddesinde belirtilen şartları taşıyan özkaynak kalemlerine bankanın yaptığı yatırımlar</w:t>
            </w:r>
          </w:p>
        </w:tc>
        <w:tc>
          <w:tcPr>
            <w:tcW w:w="1276" w:type="dxa"/>
            <w:tcBorders>
              <w:top w:val="dotted" w:sz="4" w:space="0" w:color="auto"/>
              <w:bottom w:val="dotted" w:sz="4" w:space="0" w:color="auto"/>
            </w:tcBorders>
            <w:noWrap/>
            <w:tcMar>
              <w:top w:w="15" w:type="dxa"/>
              <w:left w:w="15" w:type="dxa"/>
              <w:bottom w:w="0" w:type="dxa"/>
              <w:right w:w="15" w:type="dxa"/>
            </w:tcMar>
            <w:vAlign w:val="center"/>
          </w:tcPr>
          <w:p w14:paraId="349D3F7A" w14:textId="77777777" w:rsidR="00112146" w:rsidRPr="001B1C3B" w:rsidRDefault="00112146" w:rsidP="00B52D4C">
            <w:pPr>
              <w:spacing w:line="240" w:lineRule="atLeast"/>
              <w:ind w:right="62"/>
              <w:jc w:val="right"/>
              <w:rPr>
                <w:color w:val="000000"/>
                <w:sz w:val="18"/>
                <w:szCs w:val="18"/>
                <w:lang w:val="tr-TR"/>
              </w:rPr>
            </w:pPr>
            <w:r w:rsidRPr="001B1C3B">
              <w:rPr>
                <w:color w:val="000000"/>
                <w:sz w:val="18"/>
                <w:szCs w:val="18"/>
                <w:lang w:val="tr-TR"/>
              </w:rPr>
              <w:t>-</w:t>
            </w:r>
          </w:p>
        </w:tc>
        <w:tc>
          <w:tcPr>
            <w:tcW w:w="1276" w:type="dxa"/>
            <w:tcBorders>
              <w:top w:val="dotted" w:sz="4" w:space="0" w:color="auto"/>
              <w:bottom w:val="dotted" w:sz="4" w:space="0" w:color="auto"/>
            </w:tcBorders>
            <w:vAlign w:val="center"/>
          </w:tcPr>
          <w:p w14:paraId="0F99034A" w14:textId="253285DF" w:rsidR="00112146" w:rsidRPr="001B1C3B" w:rsidRDefault="00112146" w:rsidP="00B52D4C">
            <w:pPr>
              <w:spacing w:line="240" w:lineRule="atLeast"/>
              <w:ind w:right="62"/>
              <w:jc w:val="right"/>
              <w:rPr>
                <w:color w:val="000000"/>
                <w:sz w:val="18"/>
                <w:szCs w:val="18"/>
                <w:lang w:val="tr-TR"/>
              </w:rPr>
            </w:pPr>
            <w:r w:rsidRPr="001B1C3B">
              <w:rPr>
                <w:color w:val="000000"/>
                <w:sz w:val="18"/>
                <w:szCs w:val="18"/>
                <w:lang w:val="tr-TR"/>
              </w:rPr>
              <w:t>-</w:t>
            </w:r>
          </w:p>
        </w:tc>
      </w:tr>
      <w:tr w:rsidR="00112146" w:rsidRPr="001B1C3B" w14:paraId="06B42F2D" w14:textId="77777777" w:rsidTr="00495896">
        <w:trPr>
          <w:cantSplit/>
          <w:trHeight w:hRule="exact" w:val="609"/>
        </w:trPr>
        <w:tc>
          <w:tcPr>
            <w:tcW w:w="7797" w:type="dxa"/>
            <w:tcBorders>
              <w:top w:val="dotted" w:sz="4" w:space="0" w:color="auto"/>
              <w:bottom w:val="dotted" w:sz="4" w:space="0" w:color="auto"/>
            </w:tcBorders>
            <w:vAlign w:val="center"/>
          </w:tcPr>
          <w:p w14:paraId="6F7F87CC" w14:textId="77777777" w:rsidR="00112146" w:rsidRPr="001B1C3B" w:rsidRDefault="00112146" w:rsidP="00495896">
            <w:pPr>
              <w:spacing w:line="180" w:lineRule="atLeast"/>
              <w:ind w:left="57"/>
              <w:rPr>
                <w:color w:val="000000"/>
                <w:sz w:val="18"/>
                <w:szCs w:val="18"/>
                <w:lang w:val="tr-TR"/>
              </w:rPr>
            </w:pPr>
            <w:r w:rsidRPr="001B1C3B">
              <w:rPr>
                <w:color w:val="000000"/>
                <w:sz w:val="18"/>
                <w:szCs w:val="18"/>
                <w:lang w:val="tr-TR"/>
              </w:rPr>
              <w:t>Ortaklık paylarının %10 veya daha azına sahip olunan ve konsolide edilmeyen bankalar ve finansal kuruluşların özkaynak unsurlarına yapılan yatırımların net uzun pozisyonları toplamının, bankanın çekirdek sermayesinin %10’unu aşan kısmı (-)</w:t>
            </w:r>
          </w:p>
        </w:tc>
        <w:tc>
          <w:tcPr>
            <w:tcW w:w="1276" w:type="dxa"/>
            <w:tcBorders>
              <w:top w:val="dotted" w:sz="4" w:space="0" w:color="auto"/>
              <w:bottom w:val="dotted" w:sz="4" w:space="0" w:color="auto"/>
            </w:tcBorders>
            <w:noWrap/>
            <w:tcMar>
              <w:top w:w="15" w:type="dxa"/>
              <w:left w:w="15" w:type="dxa"/>
              <w:bottom w:w="0" w:type="dxa"/>
              <w:right w:w="15" w:type="dxa"/>
            </w:tcMar>
            <w:vAlign w:val="center"/>
          </w:tcPr>
          <w:p w14:paraId="0A898856" w14:textId="77777777" w:rsidR="00112146" w:rsidRPr="001B1C3B" w:rsidRDefault="00112146" w:rsidP="00B52D4C">
            <w:pPr>
              <w:spacing w:line="240" w:lineRule="atLeast"/>
              <w:ind w:right="62"/>
              <w:jc w:val="right"/>
              <w:rPr>
                <w:color w:val="000000"/>
                <w:sz w:val="18"/>
                <w:szCs w:val="18"/>
                <w:lang w:val="tr-TR"/>
              </w:rPr>
            </w:pPr>
            <w:r w:rsidRPr="001B1C3B">
              <w:rPr>
                <w:color w:val="000000"/>
                <w:sz w:val="18"/>
                <w:szCs w:val="18"/>
                <w:lang w:val="tr-TR"/>
              </w:rPr>
              <w:t>-</w:t>
            </w:r>
          </w:p>
        </w:tc>
        <w:tc>
          <w:tcPr>
            <w:tcW w:w="1276" w:type="dxa"/>
            <w:tcBorders>
              <w:top w:val="dotted" w:sz="4" w:space="0" w:color="auto"/>
              <w:bottom w:val="dotted" w:sz="4" w:space="0" w:color="auto"/>
            </w:tcBorders>
            <w:vAlign w:val="center"/>
          </w:tcPr>
          <w:p w14:paraId="593FFC05" w14:textId="11AB2381" w:rsidR="00112146" w:rsidRPr="001B1C3B" w:rsidRDefault="00112146" w:rsidP="00B52D4C">
            <w:pPr>
              <w:spacing w:line="240" w:lineRule="atLeast"/>
              <w:ind w:right="62"/>
              <w:jc w:val="right"/>
              <w:rPr>
                <w:color w:val="000000"/>
                <w:sz w:val="18"/>
                <w:szCs w:val="18"/>
                <w:lang w:val="tr-TR"/>
              </w:rPr>
            </w:pPr>
            <w:r w:rsidRPr="001B1C3B">
              <w:rPr>
                <w:color w:val="000000"/>
                <w:sz w:val="18"/>
                <w:szCs w:val="18"/>
                <w:lang w:val="tr-TR"/>
              </w:rPr>
              <w:t>-</w:t>
            </w:r>
          </w:p>
        </w:tc>
      </w:tr>
      <w:tr w:rsidR="00112146" w:rsidRPr="001B1C3B" w14:paraId="27587CB8" w14:textId="77777777" w:rsidTr="00495896">
        <w:trPr>
          <w:cantSplit/>
          <w:trHeight w:hRule="exact" w:val="439"/>
        </w:trPr>
        <w:tc>
          <w:tcPr>
            <w:tcW w:w="7797" w:type="dxa"/>
            <w:tcBorders>
              <w:top w:val="dotted" w:sz="4" w:space="0" w:color="auto"/>
              <w:bottom w:val="dotted" w:sz="4" w:space="0" w:color="auto"/>
            </w:tcBorders>
            <w:vAlign w:val="center"/>
          </w:tcPr>
          <w:p w14:paraId="49827F47" w14:textId="77777777" w:rsidR="00112146" w:rsidRPr="001B1C3B" w:rsidRDefault="00112146" w:rsidP="00495896">
            <w:pPr>
              <w:spacing w:line="180" w:lineRule="atLeast"/>
              <w:ind w:left="57"/>
              <w:rPr>
                <w:color w:val="000000"/>
                <w:sz w:val="18"/>
                <w:szCs w:val="18"/>
                <w:lang w:val="tr-TR"/>
              </w:rPr>
            </w:pPr>
            <w:r w:rsidRPr="001B1C3B">
              <w:rPr>
                <w:color w:val="000000"/>
                <w:sz w:val="18"/>
                <w:szCs w:val="18"/>
                <w:lang w:val="tr-TR"/>
              </w:rPr>
              <w:t>Ortaklık paylarının %10 veya daha fazlasına sahip olunan ve konsolide edilmeyen bankalar ve finansal kuruluşların katkı sermaye unsurlarına yapılan yatırımların net uzun pozisyonları toplamı</w:t>
            </w:r>
          </w:p>
        </w:tc>
        <w:tc>
          <w:tcPr>
            <w:tcW w:w="1276" w:type="dxa"/>
            <w:tcBorders>
              <w:top w:val="dotted" w:sz="4" w:space="0" w:color="auto"/>
              <w:bottom w:val="dotted" w:sz="4" w:space="0" w:color="auto"/>
            </w:tcBorders>
            <w:noWrap/>
            <w:tcMar>
              <w:top w:w="15" w:type="dxa"/>
              <w:left w:w="15" w:type="dxa"/>
              <w:bottom w:w="0" w:type="dxa"/>
              <w:right w:w="15" w:type="dxa"/>
            </w:tcMar>
            <w:vAlign w:val="center"/>
          </w:tcPr>
          <w:p w14:paraId="2E59ADE5" w14:textId="77777777" w:rsidR="00112146" w:rsidRPr="001B1C3B" w:rsidRDefault="00112146" w:rsidP="00B52D4C">
            <w:pPr>
              <w:spacing w:line="240" w:lineRule="atLeast"/>
              <w:ind w:right="62"/>
              <w:jc w:val="right"/>
              <w:rPr>
                <w:color w:val="000000"/>
                <w:sz w:val="18"/>
                <w:szCs w:val="18"/>
                <w:lang w:val="tr-TR"/>
              </w:rPr>
            </w:pPr>
            <w:r w:rsidRPr="001B1C3B">
              <w:rPr>
                <w:color w:val="000000"/>
                <w:sz w:val="18"/>
                <w:szCs w:val="18"/>
                <w:lang w:val="tr-TR"/>
              </w:rPr>
              <w:t>-</w:t>
            </w:r>
          </w:p>
        </w:tc>
        <w:tc>
          <w:tcPr>
            <w:tcW w:w="1276" w:type="dxa"/>
            <w:tcBorders>
              <w:top w:val="dotted" w:sz="4" w:space="0" w:color="auto"/>
              <w:bottom w:val="dotted" w:sz="4" w:space="0" w:color="auto"/>
            </w:tcBorders>
            <w:vAlign w:val="center"/>
          </w:tcPr>
          <w:p w14:paraId="417101A2" w14:textId="0D8F4DDB" w:rsidR="00112146" w:rsidRPr="001B1C3B" w:rsidRDefault="00112146" w:rsidP="00B52D4C">
            <w:pPr>
              <w:spacing w:line="240" w:lineRule="atLeast"/>
              <w:ind w:right="62"/>
              <w:jc w:val="right"/>
              <w:rPr>
                <w:color w:val="000000"/>
                <w:sz w:val="18"/>
                <w:szCs w:val="18"/>
                <w:lang w:val="tr-TR"/>
              </w:rPr>
            </w:pPr>
            <w:r w:rsidRPr="001B1C3B">
              <w:rPr>
                <w:color w:val="000000"/>
                <w:sz w:val="18"/>
                <w:szCs w:val="18"/>
                <w:lang w:val="tr-TR"/>
              </w:rPr>
              <w:t>-</w:t>
            </w:r>
          </w:p>
        </w:tc>
      </w:tr>
      <w:tr w:rsidR="00112146" w:rsidRPr="001B1C3B" w14:paraId="2A9A3368" w14:textId="77777777" w:rsidTr="00495896">
        <w:trPr>
          <w:cantSplit/>
          <w:trHeight w:hRule="exact" w:val="279"/>
        </w:trPr>
        <w:tc>
          <w:tcPr>
            <w:tcW w:w="7797" w:type="dxa"/>
            <w:tcBorders>
              <w:top w:val="dotted" w:sz="4" w:space="0" w:color="auto"/>
              <w:bottom w:val="single" w:sz="4" w:space="0" w:color="auto"/>
            </w:tcBorders>
            <w:vAlign w:val="center"/>
          </w:tcPr>
          <w:p w14:paraId="08B562A8" w14:textId="77777777" w:rsidR="00112146" w:rsidRPr="001B1C3B" w:rsidRDefault="00112146" w:rsidP="00495896">
            <w:pPr>
              <w:spacing w:line="180" w:lineRule="atLeast"/>
              <w:ind w:left="57"/>
              <w:rPr>
                <w:color w:val="000000"/>
                <w:sz w:val="18"/>
                <w:szCs w:val="18"/>
                <w:lang w:val="tr-TR"/>
              </w:rPr>
            </w:pPr>
            <w:r w:rsidRPr="001B1C3B">
              <w:rPr>
                <w:color w:val="000000"/>
                <w:sz w:val="18"/>
                <w:szCs w:val="18"/>
                <w:lang w:val="tr-TR"/>
              </w:rPr>
              <w:t>Kurulca belirlenecek diğer kalemler (-)</w:t>
            </w:r>
          </w:p>
        </w:tc>
        <w:tc>
          <w:tcPr>
            <w:tcW w:w="1276" w:type="dxa"/>
            <w:tcBorders>
              <w:top w:val="dotted" w:sz="4" w:space="0" w:color="auto"/>
              <w:bottom w:val="single" w:sz="4" w:space="0" w:color="auto"/>
            </w:tcBorders>
            <w:noWrap/>
            <w:tcMar>
              <w:top w:w="15" w:type="dxa"/>
              <w:left w:w="15" w:type="dxa"/>
              <w:bottom w:w="0" w:type="dxa"/>
              <w:right w:w="15" w:type="dxa"/>
            </w:tcMar>
            <w:vAlign w:val="center"/>
          </w:tcPr>
          <w:p w14:paraId="31968945" w14:textId="77777777" w:rsidR="00112146" w:rsidRPr="001B1C3B" w:rsidRDefault="00112146" w:rsidP="00B52D4C">
            <w:pPr>
              <w:spacing w:line="240" w:lineRule="atLeast"/>
              <w:ind w:right="62"/>
              <w:jc w:val="right"/>
              <w:rPr>
                <w:color w:val="000000"/>
                <w:sz w:val="18"/>
                <w:szCs w:val="18"/>
                <w:lang w:val="tr-TR"/>
              </w:rPr>
            </w:pPr>
            <w:r w:rsidRPr="001B1C3B">
              <w:rPr>
                <w:color w:val="000000"/>
                <w:sz w:val="18"/>
                <w:szCs w:val="18"/>
                <w:lang w:val="tr-TR"/>
              </w:rPr>
              <w:t>-</w:t>
            </w:r>
          </w:p>
        </w:tc>
        <w:tc>
          <w:tcPr>
            <w:tcW w:w="1276" w:type="dxa"/>
            <w:tcBorders>
              <w:top w:val="dotted" w:sz="4" w:space="0" w:color="auto"/>
              <w:bottom w:val="single" w:sz="4" w:space="0" w:color="auto"/>
            </w:tcBorders>
            <w:vAlign w:val="center"/>
          </w:tcPr>
          <w:p w14:paraId="771CE56B" w14:textId="22B199EC" w:rsidR="00112146" w:rsidRPr="001B1C3B" w:rsidRDefault="00112146" w:rsidP="00B52D4C">
            <w:pPr>
              <w:spacing w:line="240" w:lineRule="atLeast"/>
              <w:ind w:right="62"/>
              <w:jc w:val="right"/>
              <w:rPr>
                <w:color w:val="000000"/>
                <w:sz w:val="18"/>
                <w:szCs w:val="18"/>
                <w:lang w:val="tr-TR"/>
              </w:rPr>
            </w:pPr>
            <w:r w:rsidRPr="001B1C3B">
              <w:rPr>
                <w:color w:val="000000"/>
                <w:sz w:val="18"/>
                <w:szCs w:val="18"/>
                <w:lang w:val="tr-TR"/>
              </w:rPr>
              <w:t>-</w:t>
            </w:r>
          </w:p>
        </w:tc>
      </w:tr>
    </w:tbl>
    <w:p w14:paraId="78B2E83B" w14:textId="0E7D4747" w:rsidR="00D13FB2" w:rsidRPr="001B1C3B" w:rsidRDefault="00D13FB2" w:rsidP="00D13FB2">
      <w:pPr>
        <w:tabs>
          <w:tab w:val="right" w:pos="8789"/>
        </w:tabs>
        <w:rPr>
          <w:lang w:val="tr-TR"/>
        </w:rPr>
      </w:pPr>
      <w:r w:rsidRPr="001B1C3B">
        <w:rPr>
          <w:lang w:val="tr-TR"/>
        </w:rPr>
        <w:tab/>
      </w:r>
    </w:p>
    <w:tbl>
      <w:tblPr>
        <w:tblW w:w="10349" w:type="dxa"/>
        <w:tblInd w:w="-704" w:type="dxa"/>
        <w:tblBorders>
          <w:top w:val="single" w:sz="4" w:space="0" w:color="auto"/>
          <w:left w:val="single" w:sz="4" w:space="0" w:color="auto"/>
          <w:bottom w:val="single" w:sz="4" w:space="0" w:color="auto"/>
          <w:right w:val="single" w:sz="4" w:space="0" w:color="auto"/>
          <w:insideH w:val="dotted" w:sz="4" w:space="0" w:color="auto"/>
          <w:insideV w:val="dotted" w:sz="4" w:space="0" w:color="auto"/>
        </w:tblBorders>
        <w:tblLayout w:type="fixed"/>
        <w:tblCellMar>
          <w:left w:w="0" w:type="dxa"/>
          <w:right w:w="0" w:type="dxa"/>
        </w:tblCellMar>
        <w:tblLook w:val="0000" w:firstRow="0" w:lastRow="0" w:firstColumn="0" w:lastColumn="0" w:noHBand="0" w:noVBand="0"/>
      </w:tblPr>
      <w:tblGrid>
        <w:gridCol w:w="7797"/>
        <w:gridCol w:w="1276"/>
        <w:gridCol w:w="1276"/>
      </w:tblGrid>
      <w:tr w:rsidR="00D13FB2" w:rsidRPr="001B1C3B" w14:paraId="1AF50372" w14:textId="77777777" w:rsidTr="00495896">
        <w:trPr>
          <w:cantSplit/>
          <w:trHeight w:hRule="exact" w:val="740"/>
        </w:trPr>
        <w:tc>
          <w:tcPr>
            <w:tcW w:w="7797" w:type="dxa"/>
            <w:tcBorders>
              <w:top w:val="single" w:sz="4" w:space="0" w:color="auto"/>
              <w:bottom w:val="dotted" w:sz="4" w:space="0" w:color="auto"/>
            </w:tcBorders>
            <w:vAlign w:val="center"/>
          </w:tcPr>
          <w:p w14:paraId="02841C45" w14:textId="77777777" w:rsidR="00D13FB2" w:rsidRPr="001B1C3B" w:rsidRDefault="00D13FB2" w:rsidP="00D13FB2">
            <w:pPr>
              <w:spacing w:line="180" w:lineRule="atLeast"/>
              <w:jc w:val="center"/>
              <w:rPr>
                <w:b/>
                <w:color w:val="000000"/>
                <w:sz w:val="18"/>
                <w:szCs w:val="18"/>
                <w:lang w:val="tr-TR"/>
              </w:rPr>
            </w:pPr>
          </w:p>
        </w:tc>
        <w:tc>
          <w:tcPr>
            <w:tcW w:w="1276" w:type="dxa"/>
            <w:tcBorders>
              <w:top w:val="single" w:sz="4" w:space="0" w:color="auto"/>
              <w:bottom w:val="dotted" w:sz="4" w:space="0" w:color="auto"/>
            </w:tcBorders>
            <w:noWrap/>
            <w:tcMar>
              <w:top w:w="15" w:type="dxa"/>
              <w:left w:w="15" w:type="dxa"/>
              <w:bottom w:w="0" w:type="dxa"/>
              <w:right w:w="15" w:type="dxa"/>
            </w:tcMar>
            <w:vAlign w:val="center"/>
          </w:tcPr>
          <w:p w14:paraId="213D27DC" w14:textId="77777777" w:rsidR="00D13FB2" w:rsidRPr="001B1C3B" w:rsidRDefault="00D13FB2" w:rsidP="00D13FB2">
            <w:pPr>
              <w:spacing w:line="180" w:lineRule="atLeast"/>
              <w:jc w:val="center"/>
              <w:rPr>
                <w:rFonts w:eastAsia="Arial Unicode MS"/>
                <w:b/>
                <w:i/>
                <w:sz w:val="18"/>
                <w:szCs w:val="18"/>
                <w:lang w:val="tr-TR"/>
              </w:rPr>
            </w:pPr>
            <w:r w:rsidRPr="001B1C3B">
              <w:rPr>
                <w:b/>
                <w:i/>
                <w:sz w:val="18"/>
                <w:szCs w:val="18"/>
                <w:lang w:val="tr-TR"/>
              </w:rPr>
              <w:t>Cari Dönem</w:t>
            </w:r>
          </w:p>
        </w:tc>
        <w:tc>
          <w:tcPr>
            <w:tcW w:w="1276" w:type="dxa"/>
            <w:tcBorders>
              <w:top w:val="single" w:sz="4" w:space="0" w:color="auto"/>
              <w:bottom w:val="dotted" w:sz="4" w:space="0" w:color="auto"/>
            </w:tcBorders>
            <w:vAlign w:val="center"/>
          </w:tcPr>
          <w:p w14:paraId="422EDD85" w14:textId="77777777" w:rsidR="00D13FB2" w:rsidRPr="001B1C3B" w:rsidRDefault="00D13FB2" w:rsidP="00D13FB2">
            <w:pPr>
              <w:spacing w:line="180" w:lineRule="atLeast"/>
              <w:jc w:val="center"/>
              <w:rPr>
                <w:b/>
                <w:i/>
                <w:snapToGrid w:val="0"/>
                <w:color w:val="000000"/>
                <w:sz w:val="18"/>
                <w:szCs w:val="18"/>
                <w:lang w:val="tr-TR"/>
              </w:rPr>
            </w:pPr>
            <w:r w:rsidRPr="001B1C3B">
              <w:rPr>
                <w:b/>
                <w:i/>
                <w:sz w:val="18"/>
                <w:szCs w:val="18"/>
                <w:lang w:val="tr-TR"/>
              </w:rPr>
              <w:t>Önceki Dönem</w:t>
            </w:r>
          </w:p>
        </w:tc>
      </w:tr>
      <w:tr w:rsidR="00D13FB2" w:rsidRPr="001B1C3B" w14:paraId="785473D3" w14:textId="77777777" w:rsidTr="00495896">
        <w:trPr>
          <w:cantSplit/>
          <w:trHeight w:hRule="exact" w:val="305"/>
        </w:trPr>
        <w:tc>
          <w:tcPr>
            <w:tcW w:w="7797" w:type="dxa"/>
            <w:tcBorders>
              <w:top w:val="dotted" w:sz="4" w:space="0" w:color="auto"/>
              <w:bottom w:val="dotted" w:sz="4" w:space="0" w:color="auto"/>
            </w:tcBorders>
            <w:vAlign w:val="center"/>
          </w:tcPr>
          <w:p w14:paraId="4491F4DF" w14:textId="77777777" w:rsidR="00D13FB2" w:rsidRPr="001B1C3B" w:rsidRDefault="00D13FB2" w:rsidP="00495896">
            <w:pPr>
              <w:spacing w:line="180" w:lineRule="atLeast"/>
              <w:ind w:left="57"/>
              <w:rPr>
                <w:b/>
                <w:bCs/>
                <w:color w:val="000000"/>
                <w:sz w:val="18"/>
                <w:szCs w:val="18"/>
                <w:lang w:val="tr-TR"/>
              </w:rPr>
            </w:pPr>
            <w:r w:rsidRPr="001B1C3B">
              <w:rPr>
                <w:b/>
                <w:bCs/>
                <w:color w:val="000000"/>
                <w:sz w:val="18"/>
                <w:szCs w:val="18"/>
                <w:lang w:val="tr-TR"/>
              </w:rPr>
              <w:t>Katkı Sermayeden Yapılan İndirimler Toplamı</w:t>
            </w:r>
          </w:p>
        </w:tc>
        <w:tc>
          <w:tcPr>
            <w:tcW w:w="1276" w:type="dxa"/>
            <w:tcBorders>
              <w:top w:val="dotted" w:sz="4" w:space="0" w:color="auto"/>
              <w:bottom w:val="dotted" w:sz="4" w:space="0" w:color="auto"/>
            </w:tcBorders>
            <w:noWrap/>
            <w:tcMar>
              <w:top w:w="15" w:type="dxa"/>
              <w:left w:w="15" w:type="dxa"/>
              <w:bottom w:w="0" w:type="dxa"/>
              <w:right w:w="15" w:type="dxa"/>
            </w:tcMar>
            <w:vAlign w:val="center"/>
          </w:tcPr>
          <w:p w14:paraId="2E6BDB4A" w14:textId="77777777" w:rsidR="00D13FB2" w:rsidRPr="001B1C3B" w:rsidRDefault="00D13FB2" w:rsidP="00B52D4C">
            <w:pPr>
              <w:ind w:right="62"/>
              <w:jc w:val="right"/>
              <w:rPr>
                <w:b/>
                <w:bCs/>
                <w:color w:val="000000"/>
                <w:sz w:val="18"/>
                <w:szCs w:val="18"/>
                <w:lang w:val="tr-TR"/>
              </w:rPr>
            </w:pPr>
            <w:r w:rsidRPr="001B1C3B">
              <w:rPr>
                <w:b/>
                <w:bCs/>
                <w:color w:val="000000"/>
                <w:sz w:val="18"/>
                <w:szCs w:val="18"/>
                <w:lang w:val="tr-TR"/>
              </w:rPr>
              <w:t>-</w:t>
            </w:r>
          </w:p>
        </w:tc>
        <w:tc>
          <w:tcPr>
            <w:tcW w:w="1276" w:type="dxa"/>
            <w:tcBorders>
              <w:top w:val="dotted" w:sz="4" w:space="0" w:color="auto"/>
              <w:bottom w:val="dotted" w:sz="4" w:space="0" w:color="auto"/>
              <w:right w:val="single" w:sz="4" w:space="0" w:color="auto"/>
            </w:tcBorders>
            <w:vAlign w:val="center"/>
          </w:tcPr>
          <w:p w14:paraId="7AC87C46" w14:textId="77777777" w:rsidR="00D13FB2" w:rsidRPr="001B1C3B" w:rsidRDefault="00D13FB2" w:rsidP="00B52D4C">
            <w:pPr>
              <w:ind w:right="62"/>
              <w:jc w:val="right"/>
              <w:rPr>
                <w:b/>
                <w:bCs/>
                <w:color w:val="000000"/>
                <w:sz w:val="18"/>
                <w:szCs w:val="18"/>
                <w:lang w:val="tr-TR"/>
              </w:rPr>
            </w:pPr>
            <w:r w:rsidRPr="001B1C3B">
              <w:rPr>
                <w:b/>
                <w:bCs/>
                <w:color w:val="000000"/>
                <w:sz w:val="18"/>
                <w:szCs w:val="18"/>
                <w:lang w:val="tr-TR"/>
              </w:rPr>
              <w:t>-</w:t>
            </w:r>
          </w:p>
        </w:tc>
      </w:tr>
      <w:tr w:rsidR="00523054" w:rsidRPr="001B1C3B" w14:paraId="7B6A7377" w14:textId="77777777" w:rsidTr="00495896">
        <w:trPr>
          <w:cantSplit/>
          <w:trHeight w:hRule="exact" w:val="273"/>
        </w:trPr>
        <w:tc>
          <w:tcPr>
            <w:tcW w:w="7797" w:type="dxa"/>
            <w:tcBorders>
              <w:top w:val="dotted" w:sz="4" w:space="0" w:color="auto"/>
              <w:bottom w:val="dotted" w:sz="4" w:space="0" w:color="auto"/>
            </w:tcBorders>
            <w:vAlign w:val="center"/>
          </w:tcPr>
          <w:p w14:paraId="5AEC6328" w14:textId="77777777" w:rsidR="00523054" w:rsidRPr="001B1C3B" w:rsidRDefault="00523054" w:rsidP="00495896">
            <w:pPr>
              <w:spacing w:line="180" w:lineRule="atLeast"/>
              <w:ind w:left="57"/>
              <w:rPr>
                <w:b/>
                <w:bCs/>
                <w:color w:val="000000"/>
                <w:sz w:val="18"/>
                <w:szCs w:val="18"/>
                <w:lang w:val="tr-TR"/>
              </w:rPr>
            </w:pPr>
            <w:r w:rsidRPr="001B1C3B">
              <w:rPr>
                <w:b/>
                <w:bCs/>
                <w:color w:val="000000"/>
                <w:sz w:val="18"/>
                <w:szCs w:val="18"/>
                <w:lang w:val="tr-TR"/>
              </w:rPr>
              <w:t>Katkı Sermaye Toplamı</w:t>
            </w:r>
          </w:p>
        </w:tc>
        <w:tc>
          <w:tcPr>
            <w:tcW w:w="1276" w:type="dxa"/>
            <w:tcBorders>
              <w:top w:val="dotted" w:sz="4" w:space="0" w:color="auto"/>
              <w:bottom w:val="dotted" w:sz="4" w:space="0" w:color="auto"/>
            </w:tcBorders>
            <w:noWrap/>
            <w:tcMar>
              <w:top w:w="15" w:type="dxa"/>
              <w:left w:w="15" w:type="dxa"/>
              <w:bottom w:w="0" w:type="dxa"/>
              <w:right w:w="15" w:type="dxa"/>
            </w:tcMar>
            <w:vAlign w:val="center"/>
          </w:tcPr>
          <w:p w14:paraId="39A4D8F6" w14:textId="4B98815B" w:rsidR="00523054" w:rsidRPr="001B1C3B" w:rsidRDefault="006C6C87" w:rsidP="00B52D4C">
            <w:pPr>
              <w:ind w:right="62"/>
              <w:jc w:val="right"/>
              <w:rPr>
                <w:b/>
                <w:bCs/>
                <w:color w:val="000000"/>
                <w:sz w:val="18"/>
                <w:szCs w:val="18"/>
                <w:lang w:val="tr-TR"/>
              </w:rPr>
            </w:pPr>
            <w:r w:rsidRPr="001B1C3B">
              <w:rPr>
                <w:b/>
                <w:bCs/>
                <w:sz w:val="18"/>
                <w:szCs w:val="18"/>
                <w:lang w:val="tr-TR"/>
              </w:rPr>
              <w:t>145,299,799</w:t>
            </w:r>
          </w:p>
        </w:tc>
        <w:tc>
          <w:tcPr>
            <w:tcW w:w="1276" w:type="dxa"/>
            <w:tcBorders>
              <w:top w:val="dotted" w:sz="4" w:space="0" w:color="auto"/>
              <w:bottom w:val="dotted" w:sz="4" w:space="0" w:color="auto"/>
            </w:tcBorders>
            <w:vAlign w:val="center"/>
          </w:tcPr>
          <w:p w14:paraId="042430A2" w14:textId="21B1B6D8" w:rsidR="00523054" w:rsidRPr="001B1C3B" w:rsidRDefault="00523054" w:rsidP="00B52D4C">
            <w:pPr>
              <w:ind w:right="62"/>
              <w:jc w:val="right"/>
              <w:rPr>
                <w:b/>
                <w:color w:val="000000"/>
                <w:sz w:val="18"/>
                <w:szCs w:val="18"/>
                <w:lang w:val="tr-TR"/>
              </w:rPr>
            </w:pPr>
            <w:r w:rsidRPr="001B1C3B">
              <w:rPr>
                <w:b/>
                <w:color w:val="000000"/>
                <w:sz w:val="18"/>
                <w:szCs w:val="18"/>
                <w:lang w:val="tr-TR"/>
              </w:rPr>
              <w:t>75,256,969</w:t>
            </w:r>
          </w:p>
        </w:tc>
      </w:tr>
      <w:tr w:rsidR="00523054" w:rsidRPr="001B1C3B" w14:paraId="30238C4B" w14:textId="77777777" w:rsidTr="00495896">
        <w:trPr>
          <w:cantSplit/>
          <w:trHeight w:hRule="exact" w:val="295"/>
        </w:trPr>
        <w:tc>
          <w:tcPr>
            <w:tcW w:w="7797" w:type="dxa"/>
            <w:tcBorders>
              <w:top w:val="dotted" w:sz="4" w:space="0" w:color="auto"/>
              <w:bottom w:val="dotted" w:sz="4" w:space="0" w:color="auto"/>
            </w:tcBorders>
            <w:vAlign w:val="bottom"/>
          </w:tcPr>
          <w:p w14:paraId="3DDC9A69" w14:textId="77777777" w:rsidR="00523054" w:rsidRPr="001B1C3B" w:rsidRDefault="00523054" w:rsidP="00495896">
            <w:pPr>
              <w:ind w:left="57"/>
              <w:rPr>
                <w:b/>
                <w:color w:val="000000"/>
                <w:sz w:val="18"/>
                <w:szCs w:val="18"/>
                <w:lang w:val="tr-TR"/>
              </w:rPr>
            </w:pPr>
            <w:r w:rsidRPr="001B1C3B">
              <w:rPr>
                <w:b/>
                <w:color w:val="000000"/>
                <w:sz w:val="18"/>
                <w:szCs w:val="18"/>
                <w:lang w:val="tr-TR"/>
              </w:rPr>
              <w:t>Toplam Özkaynak (Ana Sermaye ve Katkı Sermaye Toplamı)</w:t>
            </w:r>
          </w:p>
        </w:tc>
        <w:tc>
          <w:tcPr>
            <w:tcW w:w="1276" w:type="dxa"/>
            <w:tcBorders>
              <w:top w:val="dotted" w:sz="4" w:space="0" w:color="auto"/>
              <w:bottom w:val="dotted" w:sz="4" w:space="0" w:color="auto"/>
            </w:tcBorders>
            <w:noWrap/>
            <w:tcMar>
              <w:top w:w="15" w:type="dxa"/>
              <w:left w:w="15" w:type="dxa"/>
              <w:bottom w:w="0" w:type="dxa"/>
              <w:right w:w="15" w:type="dxa"/>
            </w:tcMar>
            <w:vAlign w:val="center"/>
          </w:tcPr>
          <w:p w14:paraId="531C837D" w14:textId="77949081" w:rsidR="00523054" w:rsidRPr="001B1C3B" w:rsidRDefault="006C6C87" w:rsidP="00B52D4C">
            <w:pPr>
              <w:ind w:right="62"/>
              <w:jc w:val="right"/>
              <w:rPr>
                <w:b/>
                <w:bCs/>
                <w:color w:val="000000"/>
                <w:sz w:val="18"/>
                <w:szCs w:val="18"/>
                <w:lang w:val="tr-TR"/>
              </w:rPr>
            </w:pPr>
            <w:r w:rsidRPr="001B1C3B">
              <w:rPr>
                <w:b/>
                <w:bCs/>
                <w:sz w:val="18"/>
                <w:szCs w:val="18"/>
                <w:lang w:val="tr-TR"/>
              </w:rPr>
              <w:t>583,400,768</w:t>
            </w:r>
          </w:p>
        </w:tc>
        <w:tc>
          <w:tcPr>
            <w:tcW w:w="1276" w:type="dxa"/>
            <w:tcBorders>
              <w:top w:val="dotted" w:sz="4" w:space="0" w:color="auto"/>
              <w:bottom w:val="dotted" w:sz="4" w:space="0" w:color="auto"/>
            </w:tcBorders>
            <w:vAlign w:val="center"/>
          </w:tcPr>
          <w:p w14:paraId="07ED27FB" w14:textId="1D63A3EF" w:rsidR="00523054" w:rsidRPr="001B1C3B" w:rsidRDefault="00523054" w:rsidP="00B52D4C">
            <w:pPr>
              <w:ind w:right="62"/>
              <w:jc w:val="right"/>
              <w:rPr>
                <w:b/>
                <w:color w:val="000000"/>
                <w:sz w:val="18"/>
                <w:szCs w:val="18"/>
                <w:lang w:val="tr-TR"/>
              </w:rPr>
            </w:pPr>
            <w:r w:rsidRPr="001B1C3B">
              <w:rPr>
                <w:b/>
                <w:color w:val="000000"/>
                <w:sz w:val="18"/>
                <w:szCs w:val="18"/>
                <w:lang w:val="tr-TR"/>
              </w:rPr>
              <w:t>402,382,324</w:t>
            </w:r>
          </w:p>
        </w:tc>
      </w:tr>
      <w:tr w:rsidR="00A70BFC" w:rsidRPr="001B1C3B" w14:paraId="15280697" w14:textId="77777777" w:rsidTr="00495896">
        <w:trPr>
          <w:cantSplit/>
          <w:trHeight w:hRule="exact" w:val="295"/>
        </w:trPr>
        <w:tc>
          <w:tcPr>
            <w:tcW w:w="7797" w:type="dxa"/>
            <w:tcBorders>
              <w:top w:val="dotted" w:sz="4" w:space="0" w:color="auto"/>
              <w:bottom w:val="dotted" w:sz="4" w:space="0" w:color="auto"/>
            </w:tcBorders>
            <w:vAlign w:val="bottom"/>
          </w:tcPr>
          <w:p w14:paraId="5EC9F75B" w14:textId="77777777" w:rsidR="00A70BFC" w:rsidRPr="001B1C3B" w:rsidRDefault="00A70BFC" w:rsidP="00A70BFC">
            <w:pPr>
              <w:jc w:val="center"/>
              <w:rPr>
                <w:b/>
                <w:color w:val="000000"/>
                <w:sz w:val="18"/>
                <w:szCs w:val="18"/>
                <w:lang w:val="tr-TR"/>
              </w:rPr>
            </w:pPr>
            <w:r w:rsidRPr="001B1C3B">
              <w:rPr>
                <w:b/>
                <w:color w:val="000000"/>
                <w:sz w:val="18"/>
                <w:szCs w:val="18"/>
                <w:lang w:val="tr-TR"/>
              </w:rPr>
              <w:t>Ana Sermaye ve Katkı Sermaye Toplamı (Toplam Özkaynak)</w:t>
            </w:r>
          </w:p>
        </w:tc>
        <w:tc>
          <w:tcPr>
            <w:tcW w:w="1276" w:type="dxa"/>
            <w:tcBorders>
              <w:top w:val="dotted" w:sz="4" w:space="0" w:color="auto"/>
              <w:bottom w:val="dotted" w:sz="4" w:space="0" w:color="auto"/>
            </w:tcBorders>
            <w:noWrap/>
            <w:tcMar>
              <w:top w:w="15" w:type="dxa"/>
              <w:left w:w="15" w:type="dxa"/>
              <w:bottom w:w="0" w:type="dxa"/>
              <w:right w:w="15" w:type="dxa"/>
            </w:tcMar>
            <w:vAlign w:val="center"/>
          </w:tcPr>
          <w:p w14:paraId="05233D4C" w14:textId="77777777" w:rsidR="00A70BFC" w:rsidRPr="001B1C3B" w:rsidRDefault="00A70BFC" w:rsidP="00B52D4C">
            <w:pPr>
              <w:ind w:right="62"/>
              <w:jc w:val="right"/>
              <w:rPr>
                <w:b/>
                <w:color w:val="000000"/>
                <w:sz w:val="18"/>
                <w:szCs w:val="18"/>
                <w:lang w:val="tr-TR"/>
              </w:rPr>
            </w:pPr>
          </w:p>
        </w:tc>
        <w:tc>
          <w:tcPr>
            <w:tcW w:w="1276" w:type="dxa"/>
            <w:tcBorders>
              <w:top w:val="dotted" w:sz="4" w:space="0" w:color="auto"/>
              <w:bottom w:val="dotted" w:sz="4" w:space="0" w:color="auto"/>
            </w:tcBorders>
            <w:vAlign w:val="center"/>
          </w:tcPr>
          <w:p w14:paraId="33F33AEB" w14:textId="77777777" w:rsidR="00A70BFC" w:rsidRPr="001B1C3B" w:rsidRDefault="00A70BFC" w:rsidP="00B52D4C">
            <w:pPr>
              <w:ind w:right="62"/>
              <w:jc w:val="right"/>
              <w:rPr>
                <w:b/>
                <w:color w:val="000000"/>
                <w:sz w:val="18"/>
                <w:szCs w:val="18"/>
                <w:lang w:val="tr-TR"/>
              </w:rPr>
            </w:pPr>
          </w:p>
        </w:tc>
      </w:tr>
      <w:tr w:rsidR="00523054" w:rsidRPr="001B1C3B" w14:paraId="3A0268D4" w14:textId="77777777" w:rsidTr="00495896">
        <w:trPr>
          <w:cantSplit/>
          <w:trHeight w:hRule="exact" w:val="295"/>
        </w:trPr>
        <w:tc>
          <w:tcPr>
            <w:tcW w:w="7797" w:type="dxa"/>
            <w:tcBorders>
              <w:top w:val="dotted" w:sz="4" w:space="0" w:color="auto"/>
              <w:bottom w:val="dotted" w:sz="4" w:space="0" w:color="auto"/>
            </w:tcBorders>
            <w:vAlign w:val="bottom"/>
          </w:tcPr>
          <w:p w14:paraId="3B9191B1" w14:textId="4A7BCDB3" w:rsidR="00523054" w:rsidRPr="001B1C3B" w:rsidRDefault="00523054" w:rsidP="00495896">
            <w:pPr>
              <w:ind w:left="57"/>
              <w:rPr>
                <w:color w:val="000000"/>
                <w:sz w:val="18"/>
                <w:szCs w:val="18"/>
                <w:lang w:val="tr-TR"/>
              </w:rPr>
            </w:pPr>
            <w:r w:rsidRPr="001B1C3B">
              <w:rPr>
                <w:color w:val="000000"/>
                <w:sz w:val="18"/>
                <w:szCs w:val="18"/>
                <w:lang w:val="tr-TR"/>
              </w:rPr>
              <w:t>Kanunun 50’nci ve 51’inci maddeleri hükümlerine aykırı olarak kullandırılan krediler</w:t>
            </w:r>
          </w:p>
        </w:tc>
        <w:tc>
          <w:tcPr>
            <w:tcW w:w="1276" w:type="dxa"/>
            <w:tcBorders>
              <w:top w:val="dotted" w:sz="4" w:space="0" w:color="auto"/>
              <w:bottom w:val="dotted" w:sz="4" w:space="0" w:color="auto"/>
            </w:tcBorders>
            <w:noWrap/>
            <w:tcMar>
              <w:top w:w="15" w:type="dxa"/>
              <w:left w:w="15" w:type="dxa"/>
              <w:bottom w:w="0" w:type="dxa"/>
              <w:right w:w="15" w:type="dxa"/>
            </w:tcMar>
            <w:vAlign w:val="center"/>
          </w:tcPr>
          <w:p w14:paraId="5A8F0E0A" w14:textId="004A646F" w:rsidR="00523054" w:rsidRPr="001B1C3B" w:rsidRDefault="00523054" w:rsidP="00B52D4C">
            <w:pPr>
              <w:ind w:right="62"/>
              <w:jc w:val="right"/>
              <w:rPr>
                <w:color w:val="000000"/>
                <w:sz w:val="18"/>
                <w:szCs w:val="18"/>
                <w:lang w:val="tr-TR"/>
              </w:rPr>
            </w:pPr>
            <w:r w:rsidRPr="001B1C3B">
              <w:rPr>
                <w:sz w:val="18"/>
                <w:szCs w:val="18"/>
                <w:lang w:val="tr-TR"/>
              </w:rPr>
              <w:t>925</w:t>
            </w:r>
          </w:p>
        </w:tc>
        <w:tc>
          <w:tcPr>
            <w:tcW w:w="1276" w:type="dxa"/>
            <w:tcBorders>
              <w:top w:val="dotted" w:sz="4" w:space="0" w:color="auto"/>
              <w:bottom w:val="dotted" w:sz="4" w:space="0" w:color="auto"/>
            </w:tcBorders>
            <w:vAlign w:val="center"/>
          </w:tcPr>
          <w:p w14:paraId="3D1A6E33" w14:textId="6F9482A0" w:rsidR="00523054" w:rsidRPr="001B1C3B" w:rsidRDefault="00523054" w:rsidP="00B52D4C">
            <w:pPr>
              <w:ind w:right="62"/>
              <w:jc w:val="right"/>
              <w:rPr>
                <w:color w:val="000000"/>
                <w:sz w:val="18"/>
                <w:szCs w:val="18"/>
                <w:lang w:val="tr-TR"/>
              </w:rPr>
            </w:pPr>
            <w:r w:rsidRPr="001B1C3B">
              <w:rPr>
                <w:color w:val="000000"/>
                <w:sz w:val="18"/>
                <w:szCs w:val="18"/>
                <w:lang w:val="tr-TR"/>
              </w:rPr>
              <w:t>686</w:t>
            </w:r>
          </w:p>
        </w:tc>
      </w:tr>
      <w:tr w:rsidR="00523054" w:rsidRPr="001B1C3B" w14:paraId="0725929E" w14:textId="77777777" w:rsidTr="00495896">
        <w:trPr>
          <w:cantSplit/>
          <w:trHeight w:hRule="exact" w:val="295"/>
        </w:trPr>
        <w:tc>
          <w:tcPr>
            <w:tcW w:w="7797" w:type="dxa"/>
            <w:tcBorders>
              <w:top w:val="dotted" w:sz="4" w:space="0" w:color="auto"/>
              <w:bottom w:val="dotted" w:sz="4" w:space="0" w:color="auto"/>
            </w:tcBorders>
            <w:vAlign w:val="bottom"/>
          </w:tcPr>
          <w:p w14:paraId="097C5FBD" w14:textId="77777777" w:rsidR="00523054" w:rsidRPr="001B1C3B" w:rsidRDefault="00523054" w:rsidP="00495896">
            <w:pPr>
              <w:ind w:left="57"/>
              <w:rPr>
                <w:color w:val="000000"/>
                <w:sz w:val="18"/>
                <w:szCs w:val="18"/>
                <w:lang w:val="tr-TR"/>
              </w:rPr>
            </w:pPr>
            <w:r w:rsidRPr="001B1C3B">
              <w:rPr>
                <w:color w:val="000000"/>
                <w:sz w:val="18"/>
                <w:szCs w:val="18"/>
                <w:lang w:val="tr-TR"/>
              </w:rPr>
              <w:t>Kurulca belirlenecek diğer hesaplar</w:t>
            </w:r>
          </w:p>
        </w:tc>
        <w:tc>
          <w:tcPr>
            <w:tcW w:w="1276" w:type="dxa"/>
            <w:tcBorders>
              <w:top w:val="dotted" w:sz="4" w:space="0" w:color="auto"/>
              <w:bottom w:val="dotted" w:sz="4" w:space="0" w:color="auto"/>
            </w:tcBorders>
            <w:noWrap/>
            <w:tcMar>
              <w:top w:w="15" w:type="dxa"/>
              <w:left w:w="15" w:type="dxa"/>
              <w:bottom w:w="0" w:type="dxa"/>
              <w:right w:w="15" w:type="dxa"/>
            </w:tcMar>
            <w:vAlign w:val="center"/>
          </w:tcPr>
          <w:p w14:paraId="03719D85" w14:textId="40FBA83A" w:rsidR="00523054" w:rsidRPr="001B1C3B" w:rsidRDefault="00523054" w:rsidP="00B52D4C">
            <w:pPr>
              <w:ind w:right="62"/>
              <w:jc w:val="right"/>
              <w:rPr>
                <w:color w:val="000000"/>
                <w:sz w:val="18"/>
                <w:szCs w:val="18"/>
                <w:lang w:val="tr-TR"/>
              </w:rPr>
            </w:pPr>
            <w:r w:rsidRPr="001B1C3B">
              <w:rPr>
                <w:sz w:val="18"/>
                <w:szCs w:val="18"/>
                <w:lang w:val="tr-TR"/>
              </w:rPr>
              <w:t>39,207</w:t>
            </w:r>
          </w:p>
        </w:tc>
        <w:tc>
          <w:tcPr>
            <w:tcW w:w="1276" w:type="dxa"/>
            <w:tcBorders>
              <w:top w:val="dotted" w:sz="4" w:space="0" w:color="auto"/>
              <w:bottom w:val="dotted" w:sz="4" w:space="0" w:color="auto"/>
            </w:tcBorders>
            <w:vAlign w:val="center"/>
          </w:tcPr>
          <w:p w14:paraId="38B4B236" w14:textId="2E5B78C0" w:rsidR="00523054" w:rsidRPr="001B1C3B" w:rsidRDefault="00523054" w:rsidP="00B52D4C">
            <w:pPr>
              <w:ind w:right="62"/>
              <w:jc w:val="right"/>
              <w:rPr>
                <w:color w:val="000000"/>
                <w:sz w:val="18"/>
                <w:szCs w:val="18"/>
                <w:lang w:val="tr-TR"/>
              </w:rPr>
            </w:pPr>
            <w:r w:rsidRPr="001B1C3B">
              <w:rPr>
                <w:color w:val="000000"/>
                <w:sz w:val="18"/>
                <w:szCs w:val="18"/>
                <w:lang w:val="tr-TR"/>
              </w:rPr>
              <w:t>8,093</w:t>
            </w:r>
          </w:p>
        </w:tc>
      </w:tr>
      <w:tr w:rsidR="00AB53EC" w:rsidRPr="001B1C3B" w14:paraId="2A9106AD" w14:textId="77777777" w:rsidTr="00495896">
        <w:trPr>
          <w:cantSplit/>
          <w:trHeight w:hRule="exact" w:val="543"/>
        </w:trPr>
        <w:tc>
          <w:tcPr>
            <w:tcW w:w="7797" w:type="dxa"/>
            <w:tcBorders>
              <w:top w:val="dotted" w:sz="4" w:space="0" w:color="auto"/>
              <w:bottom w:val="dotted" w:sz="4" w:space="0" w:color="auto"/>
            </w:tcBorders>
            <w:vAlign w:val="bottom"/>
          </w:tcPr>
          <w:p w14:paraId="47767870" w14:textId="77777777" w:rsidR="00AB53EC" w:rsidRPr="001B1C3B" w:rsidRDefault="00AB53EC" w:rsidP="00AB53EC">
            <w:pPr>
              <w:jc w:val="center"/>
              <w:rPr>
                <w:b/>
                <w:color w:val="000000"/>
                <w:sz w:val="18"/>
                <w:szCs w:val="18"/>
                <w:lang w:val="tr-TR"/>
              </w:rPr>
            </w:pPr>
            <w:r w:rsidRPr="001B1C3B">
              <w:rPr>
                <w:b/>
                <w:color w:val="000000"/>
                <w:sz w:val="18"/>
                <w:szCs w:val="18"/>
                <w:lang w:val="tr-TR"/>
              </w:rPr>
              <w:t>Geçiş Sürecinde Ana Sermaye ve Katkı Sermaye Toplamından (Sermayeden) İndirilmeye Devam Edecek Unsurlar</w:t>
            </w:r>
          </w:p>
        </w:tc>
        <w:tc>
          <w:tcPr>
            <w:tcW w:w="1276" w:type="dxa"/>
            <w:tcBorders>
              <w:top w:val="dotted" w:sz="4" w:space="0" w:color="auto"/>
              <w:bottom w:val="dotted" w:sz="4" w:space="0" w:color="auto"/>
            </w:tcBorders>
            <w:noWrap/>
            <w:tcMar>
              <w:top w:w="15" w:type="dxa"/>
              <w:left w:w="15" w:type="dxa"/>
              <w:bottom w:w="0" w:type="dxa"/>
              <w:right w:w="15" w:type="dxa"/>
            </w:tcMar>
            <w:vAlign w:val="center"/>
          </w:tcPr>
          <w:p w14:paraId="26F72DA4" w14:textId="77777777" w:rsidR="00AB53EC" w:rsidRPr="001B1C3B" w:rsidRDefault="00AB53EC" w:rsidP="00B52D4C">
            <w:pPr>
              <w:ind w:right="62"/>
              <w:jc w:val="right"/>
              <w:rPr>
                <w:color w:val="000000"/>
                <w:sz w:val="18"/>
                <w:szCs w:val="18"/>
                <w:lang w:val="tr-TR"/>
              </w:rPr>
            </w:pPr>
          </w:p>
        </w:tc>
        <w:tc>
          <w:tcPr>
            <w:tcW w:w="1276" w:type="dxa"/>
            <w:tcBorders>
              <w:top w:val="dotted" w:sz="4" w:space="0" w:color="auto"/>
              <w:bottom w:val="dotted" w:sz="4" w:space="0" w:color="auto"/>
            </w:tcBorders>
            <w:vAlign w:val="center"/>
          </w:tcPr>
          <w:p w14:paraId="739EB4F5" w14:textId="6DF540B4" w:rsidR="00AB53EC" w:rsidRPr="001B1C3B" w:rsidRDefault="00AB53EC" w:rsidP="00B52D4C">
            <w:pPr>
              <w:ind w:right="62"/>
              <w:jc w:val="right"/>
              <w:rPr>
                <w:color w:val="000000"/>
                <w:sz w:val="18"/>
                <w:szCs w:val="18"/>
                <w:lang w:val="tr-TR"/>
              </w:rPr>
            </w:pPr>
          </w:p>
        </w:tc>
      </w:tr>
      <w:tr w:rsidR="00AB53EC" w:rsidRPr="001B1C3B" w14:paraId="2703A511" w14:textId="77777777" w:rsidTr="00495896">
        <w:trPr>
          <w:cantSplit/>
          <w:trHeight w:val="1185"/>
        </w:trPr>
        <w:tc>
          <w:tcPr>
            <w:tcW w:w="7797" w:type="dxa"/>
            <w:tcBorders>
              <w:top w:val="dotted" w:sz="4" w:space="0" w:color="auto"/>
              <w:bottom w:val="dotted" w:sz="4" w:space="0" w:color="auto"/>
            </w:tcBorders>
            <w:vAlign w:val="center"/>
          </w:tcPr>
          <w:p w14:paraId="18B9F570" w14:textId="782F87EE" w:rsidR="00AB53EC" w:rsidRPr="001B1C3B" w:rsidRDefault="00AB53EC" w:rsidP="00495896">
            <w:pPr>
              <w:ind w:left="57"/>
              <w:rPr>
                <w:color w:val="000000"/>
                <w:sz w:val="18"/>
                <w:szCs w:val="18"/>
                <w:lang w:val="tr-TR"/>
              </w:rPr>
            </w:pPr>
            <w:r w:rsidRPr="001B1C3B">
              <w:rPr>
                <w:color w:val="000000"/>
                <w:sz w:val="18"/>
                <w:szCs w:val="18"/>
                <w:lang w:val="tr-TR"/>
              </w:rPr>
              <w:t>Ortaklık paylarının yüzde %10 veya daha azına sahip olunan ve konsolide edilmeyen bankalar ve finansal kuruluşların özkaynak unsurlarına yapılan yatırımların net uzun pozisyonları toplamının, bankanın çekirdek sermayesinin yüzde onunu aşan kısmının, Bankaların Özkaynakların</w:t>
            </w:r>
            <w:r w:rsidR="009E5F32" w:rsidRPr="001B1C3B">
              <w:rPr>
                <w:color w:val="000000"/>
                <w:sz w:val="18"/>
                <w:szCs w:val="18"/>
                <w:lang w:val="tr-TR"/>
              </w:rPr>
              <w:t>a İlişkin Yönetmeliğin Geçici 2’</w:t>
            </w:r>
            <w:r w:rsidRPr="001B1C3B">
              <w:rPr>
                <w:color w:val="000000"/>
                <w:sz w:val="18"/>
                <w:szCs w:val="18"/>
                <w:lang w:val="tr-TR"/>
              </w:rPr>
              <w:t>nci maddesinin birinci fıkrası uyarınca çekirdek sermayeden, ilave ana sermayeden ve katkı sermayeden indirilmeyen kısmı</w:t>
            </w:r>
          </w:p>
        </w:tc>
        <w:tc>
          <w:tcPr>
            <w:tcW w:w="1276" w:type="dxa"/>
            <w:tcBorders>
              <w:top w:val="dotted" w:sz="4" w:space="0" w:color="auto"/>
              <w:bottom w:val="dotted" w:sz="4" w:space="0" w:color="auto"/>
            </w:tcBorders>
            <w:noWrap/>
            <w:tcMar>
              <w:top w:w="15" w:type="dxa"/>
              <w:left w:w="15" w:type="dxa"/>
              <w:bottom w:w="0" w:type="dxa"/>
              <w:right w:w="15" w:type="dxa"/>
            </w:tcMar>
            <w:vAlign w:val="center"/>
          </w:tcPr>
          <w:p w14:paraId="31099451" w14:textId="77777777" w:rsidR="00AB53EC" w:rsidRPr="001B1C3B" w:rsidRDefault="00AB53EC" w:rsidP="00B52D4C">
            <w:pPr>
              <w:ind w:right="62"/>
              <w:jc w:val="right"/>
              <w:rPr>
                <w:color w:val="000000"/>
                <w:sz w:val="18"/>
                <w:szCs w:val="18"/>
                <w:lang w:val="tr-TR"/>
              </w:rPr>
            </w:pPr>
            <w:r w:rsidRPr="001B1C3B">
              <w:rPr>
                <w:color w:val="000000"/>
                <w:sz w:val="18"/>
                <w:szCs w:val="18"/>
                <w:lang w:val="tr-TR"/>
              </w:rPr>
              <w:t>-</w:t>
            </w:r>
          </w:p>
        </w:tc>
        <w:tc>
          <w:tcPr>
            <w:tcW w:w="1276" w:type="dxa"/>
            <w:tcBorders>
              <w:top w:val="dotted" w:sz="4" w:space="0" w:color="auto"/>
              <w:bottom w:val="dotted" w:sz="4" w:space="0" w:color="auto"/>
            </w:tcBorders>
            <w:vAlign w:val="center"/>
          </w:tcPr>
          <w:p w14:paraId="578BBDF8" w14:textId="4AB60B45" w:rsidR="00AB53EC" w:rsidRPr="001B1C3B" w:rsidRDefault="00AB53EC" w:rsidP="00B52D4C">
            <w:pPr>
              <w:ind w:right="62"/>
              <w:jc w:val="right"/>
              <w:rPr>
                <w:color w:val="000000"/>
                <w:sz w:val="18"/>
                <w:szCs w:val="18"/>
                <w:lang w:val="tr-TR"/>
              </w:rPr>
            </w:pPr>
            <w:r w:rsidRPr="001B1C3B">
              <w:rPr>
                <w:color w:val="000000"/>
                <w:sz w:val="18"/>
                <w:szCs w:val="18"/>
                <w:lang w:val="tr-TR"/>
              </w:rPr>
              <w:t>-</w:t>
            </w:r>
          </w:p>
        </w:tc>
      </w:tr>
      <w:tr w:rsidR="00AB53EC" w:rsidRPr="001B1C3B" w14:paraId="3A505113" w14:textId="77777777" w:rsidTr="00495896">
        <w:trPr>
          <w:cantSplit/>
          <w:trHeight w:hRule="exact" w:val="1352"/>
        </w:trPr>
        <w:tc>
          <w:tcPr>
            <w:tcW w:w="7797" w:type="dxa"/>
            <w:tcBorders>
              <w:top w:val="dotted" w:sz="4" w:space="0" w:color="auto"/>
              <w:bottom w:val="dotted" w:sz="4" w:space="0" w:color="auto"/>
            </w:tcBorders>
            <w:vAlign w:val="bottom"/>
          </w:tcPr>
          <w:p w14:paraId="51E04C13" w14:textId="5490BB31" w:rsidR="00AB53EC" w:rsidRPr="001B1C3B" w:rsidRDefault="00AB53EC" w:rsidP="00495896">
            <w:pPr>
              <w:ind w:left="57"/>
              <w:rPr>
                <w:color w:val="000000"/>
                <w:sz w:val="18"/>
                <w:szCs w:val="18"/>
                <w:lang w:val="tr-TR"/>
              </w:rPr>
            </w:pPr>
            <w:r w:rsidRPr="001B1C3B">
              <w:rPr>
                <w:color w:val="000000"/>
                <w:sz w:val="18"/>
                <w:szCs w:val="18"/>
                <w:lang w:val="tr-TR"/>
              </w:rPr>
              <w:t>Ortaklık paylarının %10’dan daha fazlasına sahip olunan ve konsolide edilmeyen bankalar ve finansal kuruluşların doğrudan ya da dolaylı olarak ilave ana sermaye ve katkı sermaye unsurlarına yapılan yatırımların net uzun pozisyonlarının toplam tutarının Bankaların Özkaynakların</w:t>
            </w:r>
            <w:r w:rsidR="009E5F32" w:rsidRPr="001B1C3B">
              <w:rPr>
                <w:color w:val="000000"/>
                <w:sz w:val="18"/>
                <w:szCs w:val="18"/>
                <w:lang w:val="tr-TR"/>
              </w:rPr>
              <w:t>a İlişkin Yönetmeliğin Geçici 2’</w:t>
            </w:r>
            <w:r w:rsidRPr="001B1C3B">
              <w:rPr>
                <w:color w:val="000000"/>
                <w:sz w:val="18"/>
                <w:szCs w:val="18"/>
                <w:lang w:val="tr-TR"/>
              </w:rPr>
              <w:t>nci maddesinin birinci fıkrası uyarınca, ilave ana sermayeden ve katkı sermayeden indirilmeyen kısmı</w:t>
            </w:r>
          </w:p>
        </w:tc>
        <w:tc>
          <w:tcPr>
            <w:tcW w:w="1276" w:type="dxa"/>
            <w:tcBorders>
              <w:top w:val="dotted" w:sz="4" w:space="0" w:color="auto"/>
              <w:bottom w:val="dotted" w:sz="4" w:space="0" w:color="auto"/>
            </w:tcBorders>
            <w:noWrap/>
            <w:tcMar>
              <w:top w:w="15" w:type="dxa"/>
              <w:left w:w="15" w:type="dxa"/>
              <w:bottom w:w="0" w:type="dxa"/>
              <w:right w:w="15" w:type="dxa"/>
            </w:tcMar>
            <w:vAlign w:val="center"/>
          </w:tcPr>
          <w:p w14:paraId="24D35902" w14:textId="77777777" w:rsidR="00AB53EC" w:rsidRPr="001B1C3B" w:rsidRDefault="00AB53EC" w:rsidP="00B52D4C">
            <w:pPr>
              <w:ind w:right="62"/>
              <w:jc w:val="right"/>
              <w:rPr>
                <w:color w:val="000000"/>
                <w:sz w:val="18"/>
                <w:szCs w:val="18"/>
                <w:lang w:val="tr-TR"/>
              </w:rPr>
            </w:pPr>
            <w:r w:rsidRPr="001B1C3B">
              <w:rPr>
                <w:color w:val="000000"/>
                <w:sz w:val="18"/>
                <w:szCs w:val="18"/>
                <w:lang w:val="tr-TR"/>
              </w:rPr>
              <w:t>-</w:t>
            </w:r>
          </w:p>
        </w:tc>
        <w:tc>
          <w:tcPr>
            <w:tcW w:w="1276" w:type="dxa"/>
            <w:tcBorders>
              <w:top w:val="dotted" w:sz="4" w:space="0" w:color="auto"/>
              <w:bottom w:val="dotted" w:sz="4" w:space="0" w:color="auto"/>
            </w:tcBorders>
            <w:vAlign w:val="center"/>
          </w:tcPr>
          <w:p w14:paraId="5B0A6EFA" w14:textId="28E35C48" w:rsidR="00AB53EC" w:rsidRPr="001B1C3B" w:rsidRDefault="00AB53EC" w:rsidP="00B52D4C">
            <w:pPr>
              <w:ind w:right="62"/>
              <w:jc w:val="right"/>
              <w:rPr>
                <w:color w:val="000000"/>
                <w:sz w:val="18"/>
                <w:szCs w:val="18"/>
                <w:lang w:val="tr-TR"/>
              </w:rPr>
            </w:pPr>
            <w:r w:rsidRPr="001B1C3B">
              <w:rPr>
                <w:color w:val="000000"/>
                <w:sz w:val="18"/>
                <w:szCs w:val="18"/>
                <w:lang w:val="tr-TR"/>
              </w:rPr>
              <w:t>-</w:t>
            </w:r>
          </w:p>
        </w:tc>
      </w:tr>
      <w:tr w:rsidR="00AB53EC" w:rsidRPr="001B1C3B" w14:paraId="2340EDF7" w14:textId="77777777" w:rsidTr="00495896">
        <w:trPr>
          <w:cantSplit/>
          <w:trHeight w:hRule="exact" w:val="1641"/>
        </w:trPr>
        <w:tc>
          <w:tcPr>
            <w:tcW w:w="7797" w:type="dxa"/>
            <w:tcBorders>
              <w:top w:val="dotted" w:sz="4" w:space="0" w:color="auto"/>
              <w:bottom w:val="dotted" w:sz="4" w:space="0" w:color="auto"/>
            </w:tcBorders>
            <w:vAlign w:val="center"/>
          </w:tcPr>
          <w:p w14:paraId="36432117" w14:textId="5FEDC587" w:rsidR="00AB53EC" w:rsidRPr="001B1C3B" w:rsidRDefault="00AB53EC" w:rsidP="00495896">
            <w:pPr>
              <w:ind w:left="57"/>
              <w:rPr>
                <w:color w:val="000000"/>
                <w:sz w:val="18"/>
                <w:szCs w:val="18"/>
                <w:lang w:val="tr-TR"/>
              </w:rPr>
            </w:pPr>
            <w:r w:rsidRPr="001B1C3B">
              <w:rPr>
                <w:color w:val="000000"/>
                <w:sz w:val="18"/>
                <w:szCs w:val="18"/>
                <w:lang w:val="tr-TR"/>
              </w:rPr>
              <w:t>Ortaklık paylarının %10’dan daha fazlasına sahip olunan ve konsolide edilmeyen bankalar ve finansal kuruluşların çekirdek sermaye unsurlarına yapılan yatırımların net uzun pozisyonlarının, geçici farklara dayanan ertelenmiş vergi varlıklarının ve ipotek hizmeti sunma haklarının Bankaların Özkaynakların</w:t>
            </w:r>
            <w:r w:rsidR="009E5F32" w:rsidRPr="001B1C3B">
              <w:rPr>
                <w:color w:val="000000"/>
                <w:sz w:val="18"/>
                <w:szCs w:val="18"/>
                <w:lang w:val="tr-TR"/>
              </w:rPr>
              <w:t>a İlişkin Yönetmeliğin Geçici 2’</w:t>
            </w:r>
            <w:r w:rsidRPr="001B1C3B">
              <w:rPr>
                <w:color w:val="000000"/>
                <w:sz w:val="18"/>
                <w:szCs w:val="18"/>
                <w:lang w:val="tr-TR"/>
              </w:rPr>
              <w:t>nci maddesin</w:t>
            </w:r>
            <w:r w:rsidR="009E5F32" w:rsidRPr="001B1C3B">
              <w:rPr>
                <w:color w:val="000000"/>
                <w:sz w:val="18"/>
                <w:szCs w:val="18"/>
                <w:lang w:val="tr-TR"/>
              </w:rPr>
              <w:t>in ikinci fıkrasının (1) ve (2)’</w:t>
            </w:r>
            <w:r w:rsidRPr="001B1C3B">
              <w:rPr>
                <w:color w:val="000000"/>
                <w:sz w:val="18"/>
                <w:szCs w:val="18"/>
                <w:lang w:val="tr-TR"/>
              </w:rPr>
              <w:t>nci alt bentleri uyarınca çekirdek sermayeden indirilecek tuta</w:t>
            </w:r>
            <w:r w:rsidR="009E5F32" w:rsidRPr="001B1C3B">
              <w:rPr>
                <w:color w:val="000000"/>
                <w:sz w:val="18"/>
                <w:szCs w:val="18"/>
                <w:lang w:val="tr-TR"/>
              </w:rPr>
              <w:t>rlarının, Yönetmeliğin Geçici 2’</w:t>
            </w:r>
            <w:r w:rsidRPr="001B1C3B">
              <w:rPr>
                <w:color w:val="000000"/>
                <w:sz w:val="18"/>
                <w:szCs w:val="18"/>
                <w:lang w:val="tr-TR"/>
              </w:rPr>
              <w:t>nci maddesinin birinci fıkrası uyarınca çekirdek sermayeden indirilmeyen kısmı</w:t>
            </w:r>
          </w:p>
        </w:tc>
        <w:tc>
          <w:tcPr>
            <w:tcW w:w="1276" w:type="dxa"/>
            <w:tcBorders>
              <w:top w:val="dotted" w:sz="4" w:space="0" w:color="auto"/>
              <w:bottom w:val="dotted" w:sz="4" w:space="0" w:color="auto"/>
            </w:tcBorders>
            <w:noWrap/>
            <w:tcMar>
              <w:top w:w="15" w:type="dxa"/>
              <w:left w:w="15" w:type="dxa"/>
              <w:bottom w:w="0" w:type="dxa"/>
              <w:right w:w="15" w:type="dxa"/>
            </w:tcMar>
            <w:vAlign w:val="center"/>
          </w:tcPr>
          <w:p w14:paraId="48594B5E" w14:textId="77777777" w:rsidR="00AB53EC" w:rsidRPr="001B1C3B" w:rsidRDefault="00AB53EC" w:rsidP="00B52D4C">
            <w:pPr>
              <w:ind w:right="62"/>
              <w:jc w:val="right"/>
              <w:rPr>
                <w:color w:val="000000"/>
                <w:sz w:val="18"/>
                <w:szCs w:val="18"/>
                <w:lang w:val="tr-TR"/>
              </w:rPr>
            </w:pPr>
            <w:r w:rsidRPr="001B1C3B">
              <w:rPr>
                <w:color w:val="000000"/>
                <w:sz w:val="18"/>
                <w:szCs w:val="18"/>
                <w:lang w:val="tr-TR"/>
              </w:rPr>
              <w:t>-</w:t>
            </w:r>
          </w:p>
        </w:tc>
        <w:tc>
          <w:tcPr>
            <w:tcW w:w="1276" w:type="dxa"/>
            <w:tcBorders>
              <w:top w:val="dotted" w:sz="4" w:space="0" w:color="auto"/>
              <w:bottom w:val="dotted" w:sz="4" w:space="0" w:color="auto"/>
            </w:tcBorders>
            <w:vAlign w:val="center"/>
          </w:tcPr>
          <w:p w14:paraId="24AD3116" w14:textId="0B511F02" w:rsidR="00AB53EC" w:rsidRPr="001B1C3B" w:rsidRDefault="00AB53EC" w:rsidP="00B52D4C">
            <w:pPr>
              <w:ind w:right="62"/>
              <w:jc w:val="right"/>
              <w:rPr>
                <w:color w:val="000000"/>
                <w:sz w:val="18"/>
                <w:szCs w:val="18"/>
                <w:lang w:val="tr-TR"/>
              </w:rPr>
            </w:pPr>
            <w:r w:rsidRPr="001B1C3B">
              <w:rPr>
                <w:color w:val="000000"/>
                <w:sz w:val="18"/>
                <w:szCs w:val="18"/>
                <w:lang w:val="tr-TR"/>
              </w:rPr>
              <w:t>-</w:t>
            </w:r>
          </w:p>
        </w:tc>
      </w:tr>
      <w:tr w:rsidR="00AB53EC" w:rsidRPr="001B1C3B" w14:paraId="1857929C" w14:textId="77777777" w:rsidTr="00495896">
        <w:trPr>
          <w:cantSplit/>
          <w:trHeight w:hRule="exact" w:val="288"/>
        </w:trPr>
        <w:tc>
          <w:tcPr>
            <w:tcW w:w="7797" w:type="dxa"/>
            <w:tcBorders>
              <w:top w:val="dotted" w:sz="4" w:space="0" w:color="auto"/>
              <w:bottom w:val="dotted" w:sz="4" w:space="0" w:color="auto"/>
            </w:tcBorders>
            <w:vAlign w:val="bottom"/>
          </w:tcPr>
          <w:p w14:paraId="0CF5CF76" w14:textId="77777777" w:rsidR="00AB53EC" w:rsidRPr="001B1C3B" w:rsidRDefault="00AB53EC" w:rsidP="00AB53EC">
            <w:pPr>
              <w:jc w:val="center"/>
              <w:rPr>
                <w:b/>
                <w:color w:val="000000"/>
                <w:sz w:val="18"/>
                <w:szCs w:val="18"/>
                <w:lang w:val="tr-TR"/>
              </w:rPr>
            </w:pPr>
            <w:r w:rsidRPr="001B1C3B">
              <w:rPr>
                <w:b/>
                <w:color w:val="000000"/>
                <w:sz w:val="18"/>
                <w:szCs w:val="18"/>
                <w:lang w:val="tr-TR"/>
              </w:rPr>
              <w:t>ÖZKAYNAK</w:t>
            </w:r>
          </w:p>
        </w:tc>
        <w:tc>
          <w:tcPr>
            <w:tcW w:w="1276" w:type="dxa"/>
            <w:tcBorders>
              <w:top w:val="dotted" w:sz="4" w:space="0" w:color="auto"/>
              <w:bottom w:val="dotted" w:sz="4" w:space="0" w:color="auto"/>
            </w:tcBorders>
            <w:noWrap/>
            <w:tcMar>
              <w:top w:w="15" w:type="dxa"/>
              <w:left w:w="15" w:type="dxa"/>
              <w:bottom w:w="0" w:type="dxa"/>
              <w:right w:w="15" w:type="dxa"/>
            </w:tcMar>
            <w:vAlign w:val="center"/>
          </w:tcPr>
          <w:p w14:paraId="4D249438" w14:textId="77777777" w:rsidR="00AB53EC" w:rsidRPr="001B1C3B" w:rsidRDefault="00AB53EC" w:rsidP="00B52D4C">
            <w:pPr>
              <w:ind w:right="62"/>
              <w:jc w:val="right"/>
              <w:rPr>
                <w:color w:val="000000"/>
                <w:sz w:val="18"/>
                <w:szCs w:val="18"/>
                <w:lang w:val="tr-TR"/>
              </w:rPr>
            </w:pPr>
          </w:p>
        </w:tc>
        <w:tc>
          <w:tcPr>
            <w:tcW w:w="1276" w:type="dxa"/>
            <w:tcBorders>
              <w:top w:val="dotted" w:sz="4" w:space="0" w:color="auto"/>
              <w:bottom w:val="dotted" w:sz="4" w:space="0" w:color="auto"/>
            </w:tcBorders>
            <w:vAlign w:val="center"/>
          </w:tcPr>
          <w:p w14:paraId="0F570495" w14:textId="74C03877" w:rsidR="00AB53EC" w:rsidRPr="001B1C3B" w:rsidRDefault="00AB53EC" w:rsidP="00B52D4C">
            <w:pPr>
              <w:ind w:right="62"/>
              <w:jc w:val="right"/>
              <w:rPr>
                <w:color w:val="000000"/>
                <w:sz w:val="18"/>
                <w:szCs w:val="18"/>
                <w:lang w:val="tr-TR"/>
              </w:rPr>
            </w:pPr>
          </w:p>
        </w:tc>
      </w:tr>
      <w:tr w:rsidR="00523054" w:rsidRPr="001B1C3B" w14:paraId="6E3DDB85" w14:textId="77777777" w:rsidTr="00495896">
        <w:trPr>
          <w:cantSplit/>
          <w:trHeight w:hRule="exact" w:val="292"/>
        </w:trPr>
        <w:tc>
          <w:tcPr>
            <w:tcW w:w="7797" w:type="dxa"/>
            <w:tcBorders>
              <w:top w:val="dotted" w:sz="4" w:space="0" w:color="auto"/>
              <w:bottom w:val="dotted" w:sz="4" w:space="0" w:color="auto"/>
            </w:tcBorders>
            <w:vAlign w:val="bottom"/>
          </w:tcPr>
          <w:p w14:paraId="72A03346" w14:textId="77777777" w:rsidR="00523054" w:rsidRPr="001B1C3B" w:rsidRDefault="00523054" w:rsidP="00495896">
            <w:pPr>
              <w:ind w:left="57"/>
              <w:rPr>
                <w:b/>
                <w:bCs/>
                <w:color w:val="000000"/>
                <w:sz w:val="18"/>
                <w:szCs w:val="18"/>
                <w:lang w:val="tr-TR"/>
              </w:rPr>
            </w:pPr>
            <w:r w:rsidRPr="001B1C3B">
              <w:rPr>
                <w:b/>
                <w:bCs/>
                <w:color w:val="000000"/>
                <w:sz w:val="18"/>
                <w:szCs w:val="18"/>
                <w:lang w:val="tr-TR"/>
              </w:rPr>
              <w:t>Toplam Özkaynak (Ana sermaye ve katkı sermaye toplamı)</w:t>
            </w:r>
            <w:r w:rsidRPr="001B1C3B">
              <w:rPr>
                <w:b/>
                <w:bCs/>
                <w:color w:val="000000"/>
                <w:sz w:val="18"/>
                <w:szCs w:val="18"/>
                <w:vertAlign w:val="superscript"/>
                <w:lang w:val="tr-TR"/>
              </w:rPr>
              <w:t xml:space="preserve"> </w:t>
            </w:r>
          </w:p>
        </w:tc>
        <w:tc>
          <w:tcPr>
            <w:tcW w:w="1276" w:type="dxa"/>
            <w:tcBorders>
              <w:top w:val="dotted" w:sz="4" w:space="0" w:color="auto"/>
              <w:bottom w:val="dotted" w:sz="4" w:space="0" w:color="auto"/>
            </w:tcBorders>
            <w:noWrap/>
            <w:tcMar>
              <w:top w:w="15" w:type="dxa"/>
              <w:left w:w="15" w:type="dxa"/>
              <w:bottom w:w="0" w:type="dxa"/>
              <w:right w:w="15" w:type="dxa"/>
            </w:tcMar>
            <w:vAlign w:val="center"/>
          </w:tcPr>
          <w:p w14:paraId="06DC0503" w14:textId="1C116CCE" w:rsidR="00523054" w:rsidRPr="001B1C3B" w:rsidRDefault="006C6C87" w:rsidP="0034381C">
            <w:pPr>
              <w:ind w:right="57"/>
              <w:jc w:val="right"/>
              <w:rPr>
                <w:b/>
                <w:bCs/>
                <w:color w:val="000000"/>
                <w:sz w:val="18"/>
                <w:szCs w:val="18"/>
                <w:lang w:val="tr-TR"/>
              </w:rPr>
            </w:pPr>
            <w:r w:rsidRPr="001B1C3B">
              <w:rPr>
                <w:b/>
                <w:bCs/>
                <w:sz w:val="18"/>
                <w:szCs w:val="18"/>
                <w:lang w:val="tr-TR"/>
              </w:rPr>
              <w:t>583,360,636</w:t>
            </w:r>
          </w:p>
        </w:tc>
        <w:tc>
          <w:tcPr>
            <w:tcW w:w="1276" w:type="dxa"/>
            <w:tcBorders>
              <w:top w:val="dotted" w:sz="4" w:space="0" w:color="auto"/>
              <w:bottom w:val="dotted" w:sz="4" w:space="0" w:color="auto"/>
            </w:tcBorders>
            <w:vAlign w:val="center"/>
          </w:tcPr>
          <w:p w14:paraId="41B8EBE1" w14:textId="277AE4FB" w:rsidR="00523054" w:rsidRPr="001B1C3B" w:rsidRDefault="00523054" w:rsidP="0034381C">
            <w:pPr>
              <w:ind w:right="57"/>
              <w:jc w:val="right"/>
              <w:rPr>
                <w:b/>
                <w:color w:val="000000"/>
                <w:sz w:val="18"/>
                <w:szCs w:val="18"/>
                <w:lang w:val="tr-TR"/>
              </w:rPr>
            </w:pPr>
            <w:r w:rsidRPr="001B1C3B">
              <w:rPr>
                <w:b/>
                <w:bCs/>
                <w:color w:val="000000"/>
                <w:sz w:val="18"/>
                <w:szCs w:val="18"/>
                <w:lang w:val="tr-TR"/>
              </w:rPr>
              <w:t>402,373,545</w:t>
            </w:r>
          </w:p>
        </w:tc>
      </w:tr>
      <w:tr w:rsidR="00523054" w:rsidRPr="001B1C3B" w14:paraId="70EB46BA" w14:textId="77777777" w:rsidTr="00495896">
        <w:trPr>
          <w:cantSplit/>
          <w:trHeight w:hRule="exact" w:val="270"/>
        </w:trPr>
        <w:tc>
          <w:tcPr>
            <w:tcW w:w="7797" w:type="dxa"/>
            <w:tcBorders>
              <w:top w:val="dotted" w:sz="4" w:space="0" w:color="auto"/>
              <w:bottom w:val="dotted" w:sz="4" w:space="0" w:color="auto"/>
            </w:tcBorders>
            <w:vAlign w:val="bottom"/>
          </w:tcPr>
          <w:p w14:paraId="561B73C7" w14:textId="77777777" w:rsidR="00523054" w:rsidRPr="001B1C3B" w:rsidRDefault="00523054" w:rsidP="00495896">
            <w:pPr>
              <w:ind w:left="57"/>
              <w:rPr>
                <w:b/>
                <w:bCs/>
                <w:color w:val="000000"/>
                <w:sz w:val="18"/>
                <w:szCs w:val="18"/>
                <w:lang w:val="tr-TR"/>
              </w:rPr>
            </w:pPr>
            <w:r w:rsidRPr="001B1C3B">
              <w:rPr>
                <w:b/>
                <w:bCs/>
                <w:color w:val="000000"/>
                <w:sz w:val="18"/>
                <w:szCs w:val="18"/>
                <w:lang w:val="tr-TR"/>
              </w:rPr>
              <w:t>Toplam Risk Ağırlıklı Tutarlar</w:t>
            </w:r>
          </w:p>
        </w:tc>
        <w:tc>
          <w:tcPr>
            <w:tcW w:w="1276" w:type="dxa"/>
            <w:tcBorders>
              <w:top w:val="dotted" w:sz="4" w:space="0" w:color="auto"/>
              <w:bottom w:val="dotted" w:sz="4" w:space="0" w:color="auto"/>
            </w:tcBorders>
            <w:noWrap/>
            <w:tcMar>
              <w:top w:w="15" w:type="dxa"/>
              <w:left w:w="15" w:type="dxa"/>
              <w:bottom w:w="0" w:type="dxa"/>
              <w:right w:w="15" w:type="dxa"/>
            </w:tcMar>
            <w:vAlign w:val="center"/>
          </w:tcPr>
          <w:p w14:paraId="763579DF" w14:textId="54880AB9" w:rsidR="00523054" w:rsidRPr="001B1C3B" w:rsidRDefault="006C6C87" w:rsidP="0034381C">
            <w:pPr>
              <w:ind w:right="57"/>
              <w:jc w:val="right"/>
              <w:rPr>
                <w:b/>
                <w:bCs/>
                <w:color w:val="000000"/>
                <w:sz w:val="18"/>
                <w:szCs w:val="18"/>
                <w:lang w:val="tr-TR"/>
              </w:rPr>
            </w:pPr>
            <w:r w:rsidRPr="001B1C3B">
              <w:rPr>
                <w:b/>
                <w:bCs/>
                <w:sz w:val="18"/>
                <w:szCs w:val="18"/>
                <w:lang w:val="tr-TR"/>
              </w:rPr>
              <w:t>3,009,107,943</w:t>
            </w:r>
          </w:p>
        </w:tc>
        <w:tc>
          <w:tcPr>
            <w:tcW w:w="1276" w:type="dxa"/>
            <w:tcBorders>
              <w:top w:val="dotted" w:sz="4" w:space="0" w:color="auto"/>
              <w:bottom w:val="dotted" w:sz="4" w:space="0" w:color="auto"/>
            </w:tcBorders>
            <w:vAlign w:val="center"/>
          </w:tcPr>
          <w:p w14:paraId="7C916561" w14:textId="4EA4A4F3" w:rsidR="00523054" w:rsidRPr="001B1C3B" w:rsidRDefault="00523054" w:rsidP="0034381C">
            <w:pPr>
              <w:ind w:right="57"/>
              <w:jc w:val="right"/>
              <w:rPr>
                <w:b/>
                <w:color w:val="000000"/>
                <w:sz w:val="18"/>
                <w:szCs w:val="18"/>
                <w:lang w:val="tr-TR"/>
              </w:rPr>
            </w:pPr>
            <w:r w:rsidRPr="001B1C3B">
              <w:rPr>
                <w:b/>
                <w:color w:val="000000"/>
                <w:sz w:val="18"/>
                <w:szCs w:val="18"/>
                <w:lang w:val="tr-TR"/>
              </w:rPr>
              <w:t>2,035,471,894</w:t>
            </w:r>
          </w:p>
        </w:tc>
      </w:tr>
      <w:tr w:rsidR="00A70BFC" w:rsidRPr="001B1C3B" w14:paraId="441F2E8F" w14:textId="77777777" w:rsidTr="00495896">
        <w:trPr>
          <w:cantSplit/>
          <w:trHeight w:hRule="exact" w:val="286"/>
        </w:trPr>
        <w:tc>
          <w:tcPr>
            <w:tcW w:w="7797" w:type="dxa"/>
            <w:tcBorders>
              <w:top w:val="dotted" w:sz="4" w:space="0" w:color="auto"/>
              <w:bottom w:val="dotted" w:sz="4" w:space="0" w:color="auto"/>
            </w:tcBorders>
            <w:vAlign w:val="bottom"/>
          </w:tcPr>
          <w:p w14:paraId="0D053D97" w14:textId="77777777" w:rsidR="00A70BFC" w:rsidRPr="001B1C3B" w:rsidRDefault="00A70BFC" w:rsidP="00A70BFC">
            <w:pPr>
              <w:jc w:val="center"/>
              <w:rPr>
                <w:b/>
                <w:color w:val="000000"/>
                <w:sz w:val="18"/>
                <w:szCs w:val="18"/>
                <w:lang w:val="tr-TR"/>
              </w:rPr>
            </w:pPr>
            <w:r w:rsidRPr="001B1C3B">
              <w:rPr>
                <w:b/>
                <w:color w:val="000000"/>
                <w:sz w:val="18"/>
                <w:szCs w:val="18"/>
                <w:lang w:val="tr-TR"/>
              </w:rPr>
              <w:t>SERMAYE YETERLİLİĞİ ORANLARI</w:t>
            </w:r>
          </w:p>
        </w:tc>
        <w:tc>
          <w:tcPr>
            <w:tcW w:w="1276" w:type="dxa"/>
            <w:tcBorders>
              <w:top w:val="dotted" w:sz="4" w:space="0" w:color="auto"/>
              <w:bottom w:val="dotted" w:sz="4" w:space="0" w:color="auto"/>
            </w:tcBorders>
            <w:noWrap/>
            <w:tcMar>
              <w:top w:w="15" w:type="dxa"/>
              <w:left w:w="15" w:type="dxa"/>
              <w:bottom w:w="0" w:type="dxa"/>
              <w:right w:w="15" w:type="dxa"/>
            </w:tcMar>
            <w:vAlign w:val="center"/>
          </w:tcPr>
          <w:p w14:paraId="1D18929D" w14:textId="77777777" w:rsidR="00A70BFC" w:rsidRPr="001B1C3B" w:rsidRDefault="00A70BFC" w:rsidP="00B52D4C">
            <w:pPr>
              <w:ind w:right="62"/>
              <w:jc w:val="right"/>
              <w:rPr>
                <w:b/>
                <w:color w:val="000000"/>
                <w:sz w:val="18"/>
                <w:szCs w:val="18"/>
                <w:lang w:val="tr-TR"/>
              </w:rPr>
            </w:pPr>
          </w:p>
        </w:tc>
        <w:tc>
          <w:tcPr>
            <w:tcW w:w="1276" w:type="dxa"/>
            <w:tcBorders>
              <w:top w:val="dotted" w:sz="4" w:space="0" w:color="auto"/>
              <w:bottom w:val="dotted" w:sz="4" w:space="0" w:color="auto"/>
            </w:tcBorders>
            <w:vAlign w:val="center"/>
          </w:tcPr>
          <w:p w14:paraId="52BD52D2" w14:textId="77777777" w:rsidR="00A70BFC" w:rsidRPr="001B1C3B" w:rsidRDefault="00A70BFC" w:rsidP="00B52D4C">
            <w:pPr>
              <w:ind w:right="62"/>
              <w:jc w:val="right"/>
              <w:rPr>
                <w:b/>
                <w:color w:val="000000"/>
                <w:sz w:val="18"/>
                <w:szCs w:val="18"/>
                <w:lang w:val="tr-TR"/>
              </w:rPr>
            </w:pPr>
          </w:p>
        </w:tc>
      </w:tr>
      <w:tr w:rsidR="00523054" w:rsidRPr="001B1C3B" w14:paraId="4D3D6148" w14:textId="77777777" w:rsidTr="00495896">
        <w:trPr>
          <w:cantSplit/>
          <w:trHeight w:hRule="exact" w:val="276"/>
        </w:trPr>
        <w:tc>
          <w:tcPr>
            <w:tcW w:w="7797" w:type="dxa"/>
            <w:tcBorders>
              <w:top w:val="dotted" w:sz="4" w:space="0" w:color="auto"/>
              <w:bottom w:val="dotted" w:sz="4" w:space="0" w:color="auto"/>
            </w:tcBorders>
            <w:vAlign w:val="bottom"/>
          </w:tcPr>
          <w:p w14:paraId="7B4A0FD8" w14:textId="77777777" w:rsidR="00523054" w:rsidRPr="001B1C3B" w:rsidRDefault="00523054" w:rsidP="00495896">
            <w:pPr>
              <w:ind w:left="57"/>
              <w:rPr>
                <w:b/>
                <w:color w:val="000000"/>
                <w:sz w:val="18"/>
                <w:szCs w:val="18"/>
                <w:lang w:val="tr-TR"/>
              </w:rPr>
            </w:pPr>
            <w:r w:rsidRPr="001B1C3B">
              <w:rPr>
                <w:b/>
                <w:color w:val="000000"/>
                <w:sz w:val="18"/>
                <w:szCs w:val="18"/>
                <w:lang w:val="tr-TR"/>
              </w:rPr>
              <w:t>Konsolide Çekirdek Sermaye Yeterliliği Oranı (%)</w:t>
            </w:r>
          </w:p>
        </w:tc>
        <w:tc>
          <w:tcPr>
            <w:tcW w:w="1276" w:type="dxa"/>
            <w:tcBorders>
              <w:top w:val="dotted" w:sz="4" w:space="0" w:color="auto"/>
              <w:bottom w:val="dotted" w:sz="4" w:space="0" w:color="auto"/>
            </w:tcBorders>
            <w:noWrap/>
            <w:tcMar>
              <w:top w:w="15" w:type="dxa"/>
              <w:left w:w="15" w:type="dxa"/>
              <w:bottom w:w="0" w:type="dxa"/>
              <w:right w:w="15" w:type="dxa"/>
            </w:tcMar>
            <w:vAlign w:val="center"/>
          </w:tcPr>
          <w:p w14:paraId="634EC0E3" w14:textId="433A3A3F" w:rsidR="00523054" w:rsidRPr="001B1C3B" w:rsidRDefault="00523054" w:rsidP="00B52D4C">
            <w:pPr>
              <w:ind w:right="62"/>
              <w:jc w:val="right"/>
              <w:rPr>
                <w:b/>
                <w:bCs/>
                <w:color w:val="000000"/>
                <w:sz w:val="18"/>
                <w:szCs w:val="18"/>
                <w:lang w:val="tr-TR"/>
              </w:rPr>
            </w:pPr>
            <w:r w:rsidRPr="001B1C3B">
              <w:rPr>
                <w:b/>
                <w:bCs/>
                <w:sz w:val="18"/>
                <w:szCs w:val="18"/>
                <w:lang w:val="tr-TR"/>
              </w:rPr>
              <w:t>14.</w:t>
            </w:r>
            <w:r w:rsidR="009120F9" w:rsidRPr="001B1C3B">
              <w:rPr>
                <w:b/>
                <w:bCs/>
                <w:sz w:val="18"/>
                <w:szCs w:val="18"/>
                <w:lang w:val="tr-TR"/>
              </w:rPr>
              <w:t>5</w:t>
            </w:r>
            <w:r w:rsidR="006C6C87" w:rsidRPr="001B1C3B">
              <w:rPr>
                <w:b/>
                <w:bCs/>
                <w:sz w:val="18"/>
                <w:szCs w:val="18"/>
                <w:lang w:val="tr-TR"/>
              </w:rPr>
              <w:t>6</w:t>
            </w:r>
          </w:p>
        </w:tc>
        <w:tc>
          <w:tcPr>
            <w:tcW w:w="1276" w:type="dxa"/>
            <w:tcBorders>
              <w:top w:val="dotted" w:sz="4" w:space="0" w:color="auto"/>
              <w:bottom w:val="dotted" w:sz="4" w:space="0" w:color="auto"/>
            </w:tcBorders>
            <w:vAlign w:val="center"/>
          </w:tcPr>
          <w:p w14:paraId="5F4AA233" w14:textId="72AA3C9D" w:rsidR="00523054" w:rsidRPr="001B1C3B" w:rsidRDefault="00523054" w:rsidP="00B52D4C">
            <w:pPr>
              <w:ind w:right="62"/>
              <w:jc w:val="right"/>
              <w:rPr>
                <w:b/>
                <w:color w:val="000000"/>
                <w:sz w:val="18"/>
                <w:szCs w:val="18"/>
                <w:lang w:val="tr-TR"/>
              </w:rPr>
            </w:pPr>
            <w:r w:rsidRPr="001B1C3B">
              <w:rPr>
                <w:b/>
                <w:color w:val="000000"/>
                <w:sz w:val="18"/>
                <w:szCs w:val="18"/>
                <w:lang w:val="tr-TR"/>
              </w:rPr>
              <w:t>16.07</w:t>
            </w:r>
          </w:p>
        </w:tc>
      </w:tr>
      <w:tr w:rsidR="00523054" w:rsidRPr="001B1C3B" w14:paraId="7D7B6259" w14:textId="77777777" w:rsidTr="00495896">
        <w:trPr>
          <w:cantSplit/>
          <w:trHeight w:hRule="exact" w:val="294"/>
        </w:trPr>
        <w:tc>
          <w:tcPr>
            <w:tcW w:w="7797" w:type="dxa"/>
            <w:tcBorders>
              <w:top w:val="dotted" w:sz="4" w:space="0" w:color="auto"/>
              <w:bottom w:val="dotted" w:sz="4" w:space="0" w:color="auto"/>
            </w:tcBorders>
            <w:vAlign w:val="bottom"/>
          </w:tcPr>
          <w:p w14:paraId="46C9F06E" w14:textId="77777777" w:rsidR="00523054" w:rsidRPr="001B1C3B" w:rsidRDefault="00523054" w:rsidP="00495896">
            <w:pPr>
              <w:ind w:left="57"/>
              <w:rPr>
                <w:b/>
                <w:color w:val="000000"/>
                <w:sz w:val="18"/>
                <w:szCs w:val="18"/>
                <w:lang w:val="tr-TR"/>
              </w:rPr>
            </w:pPr>
            <w:r w:rsidRPr="001B1C3B">
              <w:rPr>
                <w:b/>
                <w:color w:val="000000"/>
                <w:sz w:val="18"/>
                <w:szCs w:val="18"/>
                <w:lang w:val="tr-TR"/>
              </w:rPr>
              <w:t>Konsolide Ana Sermaye Yeterliliği Oranı (%)</w:t>
            </w:r>
          </w:p>
        </w:tc>
        <w:tc>
          <w:tcPr>
            <w:tcW w:w="1276" w:type="dxa"/>
            <w:tcBorders>
              <w:top w:val="dotted" w:sz="4" w:space="0" w:color="auto"/>
              <w:bottom w:val="dotted" w:sz="4" w:space="0" w:color="auto"/>
            </w:tcBorders>
            <w:noWrap/>
            <w:tcMar>
              <w:top w:w="15" w:type="dxa"/>
              <w:left w:w="15" w:type="dxa"/>
              <w:bottom w:w="0" w:type="dxa"/>
              <w:right w:w="15" w:type="dxa"/>
            </w:tcMar>
            <w:vAlign w:val="center"/>
          </w:tcPr>
          <w:p w14:paraId="4C198DAB" w14:textId="4CDB5357" w:rsidR="00523054" w:rsidRPr="001B1C3B" w:rsidRDefault="00523054" w:rsidP="00B52D4C">
            <w:pPr>
              <w:ind w:right="62"/>
              <w:jc w:val="right"/>
              <w:rPr>
                <w:b/>
                <w:bCs/>
                <w:color w:val="000000"/>
                <w:sz w:val="18"/>
                <w:szCs w:val="18"/>
                <w:lang w:val="tr-TR"/>
              </w:rPr>
            </w:pPr>
            <w:r w:rsidRPr="001B1C3B">
              <w:rPr>
                <w:b/>
                <w:bCs/>
                <w:sz w:val="18"/>
                <w:szCs w:val="18"/>
                <w:lang w:val="tr-TR"/>
              </w:rPr>
              <w:t>14.</w:t>
            </w:r>
            <w:r w:rsidR="009120F9" w:rsidRPr="001B1C3B">
              <w:rPr>
                <w:b/>
                <w:bCs/>
                <w:sz w:val="18"/>
                <w:szCs w:val="18"/>
                <w:lang w:val="tr-TR"/>
              </w:rPr>
              <w:t>5</w:t>
            </w:r>
            <w:r w:rsidR="006C6C87" w:rsidRPr="001B1C3B">
              <w:rPr>
                <w:b/>
                <w:bCs/>
                <w:sz w:val="18"/>
                <w:szCs w:val="18"/>
                <w:lang w:val="tr-TR"/>
              </w:rPr>
              <w:t>6</w:t>
            </w:r>
          </w:p>
        </w:tc>
        <w:tc>
          <w:tcPr>
            <w:tcW w:w="1276" w:type="dxa"/>
            <w:tcBorders>
              <w:top w:val="dotted" w:sz="4" w:space="0" w:color="auto"/>
              <w:bottom w:val="dotted" w:sz="4" w:space="0" w:color="auto"/>
            </w:tcBorders>
            <w:vAlign w:val="center"/>
          </w:tcPr>
          <w:p w14:paraId="0B5CAD92" w14:textId="5B4654E8" w:rsidR="00523054" w:rsidRPr="001B1C3B" w:rsidRDefault="00523054" w:rsidP="00B52D4C">
            <w:pPr>
              <w:ind w:right="62"/>
              <w:jc w:val="right"/>
              <w:rPr>
                <w:b/>
                <w:color w:val="000000"/>
                <w:sz w:val="18"/>
                <w:szCs w:val="18"/>
                <w:lang w:val="tr-TR"/>
              </w:rPr>
            </w:pPr>
            <w:r w:rsidRPr="001B1C3B">
              <w:rPr>
                <w:b/>
                <w:color w:val="000000"/>
                <w:sz w:val="18"/>
                <w:szCs w:val="18"/>
                <w:lang w:val="tr-TR"/>
              </w:rPr>
              <w:t>16.07</w:t>
            </w:r>
          </w:p>
        </w:tc>
      </w:tr>
      <w:tr w:rsidR="00523054" w:rsidRPr="001B1C3B" w14:paraId="2051EEE1" w14:textId="77777777" w:rsidTr="00495896">
        <w:trPr>
          <w:cantSplit/>
          <w:trHeight w:hRule="exact" w:val="267"/>
        </w:trPr>
        <w:tc>
          <w:tcPr>
            <w:tcW w:w="7797" w:type="dxa"/>
            <w:tcBorders>
              <w:top w:val="dotted" w:sz="4" w:space="0" w:color="auto"/>
              <w:bottom w:val="dotted" w:sz="4" w:space="0" w:color="auto"/>
            </w:tcBorders>
            <w:vAlign w:val="bottom"/>
          </w:tcPr>
          <w:p w14:paraId="0178E5E6" w14:textId="77777777" w:rsidR="00523054" w:rsidRPr="001B1C3B" w:rsidRDefault="00523054" w:rsidP="00495896">
            <w:pPr>
              <w:ind w:left="57"/>
              <w:rPr>
                <w:b/>
                <w:color w:val="000000"/>
                <w:sz w:val="18"/>
                <w:szCs w:val="18"/>
                <w:lang w:val="tr-TR"/>
              </w:rPr>
            </w:pPr>
            <w:r w:rsidRPr="001B1C3B">
              <w:rPr>
                <w:b/>
                <w:color w:val="000000"/>
                <w:sz w:val="18"/>
                <w:szCs w:val="18"/>
                <w:lang w:val="tr-TR"/>
              </w:rPr>
              <w:t>Konsolide Sermaye Yeterliliği Oranı (%)</w:t>
            </w:r>
          </w:p>
        </w:tc>
        <w:tc>
          <w:tcPr>
            <w:tcW w:w="1276" w:type="dxa"/>
            <w:tcBorders>
              <w:top w:val="dotted" w:sz="4" w:space="0" w:color="auto"/>
              <w:bottom w:val="dotted" w:sz="4" w:space="0" w:color="auto"/>
            </w:tcBorders>
            <w:noWrap/>
            <w:tcMar>
              <w:top w:w="15" w:type="dxa"/>
              <w:left w:w="15" w:type="dxa"/>
              <w:bottom w:w="0" w:type="dxa"/>
              <w:right w:w="15" w:type="dxa"/>
            </w:tcMar>
            <w:vAlign w:val="center"/>
          </w:tcPr>
          <w:p w14:paraId="16185BE2" w14:textId="7CB28915" w:rsidR="00523054" w:rsidRPr="001B1C3B" w:rsidRDefault="00523054" w:rsidP="00B52D4C">
            <w:pPr>
              <w:ind w:right="62"/>
              <w:jc w:val="right"/>
              <w:rPr>
                <w:b/>
                <w:bCs/>
                <w:color w:val="000000"/>
                <w:sz w:val="18"/>
                <w:szCs w:val="18"/>
                <w:lang w:val="tr-TR"/>
              </w:rPr>
            </w:pPr>
            <w:r w:rsidRPr="001B1C3B">
              <w:rPr>
                <w:b/>
                <w:bCs/>
                <w:sz w:val="18"/>
                <w:szCs w:val="18"/>
                <w:lang w:val="tr-TR"/>
              </w:rPr>
              <w:t>19.</w:t>
            </w:r>
            <w:r w:rsidR="009120F9" w:rsidRPr="001B1C3B">
              <w:rPr>
                <w:b/>
                <w:bCs/>
                <w:sz w:val="18"/>
                <w:szCs w:val="18"/>
                <w:lang w:val="tr-TR"/>
              </w:rPr>
              <w:t>3</w:t>
            </w:r>
            <w:r w:rsidR="006C6C87" w:rsidRPr="001B1C3B">
              <w:rPr>
                <w:b/>
                <w:bCs/>
                <w:sz w:val="18"/>
                <w:szCs w:val="18"/>
                <w:lang w:val="tr-TR"/>
              </w:rPr>
              <w:t>9</w:t>
            </w:r>
          </w:p>
        </w:tc>
        <w:tc>
          <w:tcPr>
            <w:tcW w:w="1276" w:type="dxa"/>
            <w:tcBorders>
              <w:top w:val="dotted" w:sz="4" w:space="0" w:color="auto"/>
              <w:bottom w:val="dotted" w:sz="4" w:space="0" w:color="auto"/>
            </w:tcBorders>
            <w:vAlign w:val="center"/>
          </w:tcPr>
          <w:p w14:paraId="3F89B0D7" w14:textId="5058620F" w:rsidR="00523054" w:rsidRPr="001B1C3B" w:rsidRDefault="00523054" w:rsidP="00B52D4C">
            <w:pPr>
              <w:ind w:right="62"/>
              <w:jc w:val="right"/>
              <w:rPr>
                <w:b/>
                <w:color w:val="000000"/>
                <w:sz w:val="18"/>
                <w:szCs w:val="18"/>
                <w:lang w:val="tr-TR"/>
              </w:rPr>
            </w:pPr>
            <w:r w:rsidRPr="001B1C3B">
              <w:rPr>
                <w:b/>
                <w:color w:val="000000"/>
                <w:sz w:val="18"/>
                <w:szCs w:val="18"/>
                <w:lang w:val="tr-TR"/>
              </w:rPr>
              <w:t>19.77</w:t>
            </w:r>
          </w:p>
        </w:tc>
      </w:tr>
      <w:tr w:rsidR="00A70BFC" w:rsidRPr="001B1C3B" w14:paraId="141066F7" w14:textId="77777777" w:rsidTr="00495896">
        <w:trPr>
          <w:cantSplit/>
          <w:trHeight w:hRule="exact" w:val="267"/>
        </w:trPr>
        <w:tc>
          <w:tcPr>
            <w:tcW w:w="7797" w:type="dxa"/>
            <w:tcBorders>
              <w:top w:val="dotted" w:sz="4" w:space="0" w:color="auto"/>
              <w:bottom w:val="dotted" w:sz="4" w:space="0" w:color="auto"/>
            </w:tcBorders>
            <w:vAlign w:val="bottom"/>
          </w:tcPr>
          <w:p w14:paraId="0245E38A" w14:textId="77777777" w:rsidR="00A70BFC" w:rsidRPr="001B1C3B" w:rsidRDefault="00A70BFC" w:rsidP="00A70BFC">
            <w:pPr>
              <w:jc w:val="center"/>
              <w:rPr>
                <w:b/>
                <w:color w:val="000000"/>
                <w:sz w:val="18"/>
                <w:szCs w:val="18"/>
                <w:lang w:val="tr-TR"/>
              </w:rPr>
            </w:pPr>
            <w:r w:rsidRPr="001B1C3B">
              <w:rPr>
                <w:b/>
                <w:color w:val="000000"/>
                <w:sz w:val="18"/>
                <w:szCs w:val="18"/>
                <w:lang w:val="tr-TR"/>
              </w:rPr>
              <w:t>TAMPONLAR</w:t>
            </w:r>
          </w:p>
        </w:tc>
        <w:tc>
          <w:tcPr>
            <w:tcW w:w="1276" w:type="dxa"/>
            <w:tcBorders>
              <w:top w:val="dotted" w:sz="4" w:space="0" w:color="auto"/>
              <w:bottom w:val="dotted" w:sz="4" w:space="0" w:color="auto"/>
            </w:tcBorders>
            <w:noWrap/>
            <w:tcMar>
              <w:top w:w="15" w:type="dxa"/>
              <w:left w:w="15" w:type="dxa"/>
              <w:bottom w:w="0" w:type="dxa"/>
              <w:right w:w="15" w:type="dxa"/>
            </w:tcMar>
            <w:vAlign w:val="center"/>
          </w:tcPr>
          <w:p w14:paraId="4E36E8A5" w14:textId="77777777" w:rsidR="00A70BFC" w:rsidRPr="001B1C3B" w:rsidRDefault="00A70BFC" w:rsidP="00B52D4C">
            <w:pPr>
              <w:ind w:right="62"/>
              <w:jc w:val="right"/>
              <w:rPr>
                <w:color w:val="000000"/>
                <w:sz w:val="18"/>
                <w:szCs w:val="18"/>
                <w:lang w:val="tr-TR"/>
              </w:rPr>
            </w:pPr>
          </w:p>
        </w:tc>
        <w:tc>
          <w:tcPr>
            <w:tcW w:w="1276" w:type="dxa"/>
            <w:tcBorders>
              <w:top w:val="dotted" w:sz="4" w:space="0" w:color="auto"/>
              <w:bottom w:val="dotted" w:sz="4" w:space="0" w:color="auto"/>
            </w:tcBorders>
            <w:vAlign w:val="center"/>
          </w:tcPr>
          <w:p w14:paraId="2B87CEAC" w14:textId="77777777" w:rsidR="00A70BFC" w:rsidRPr="001B1C3B" w:rsidRDefault="00A70BFC" w:rsidP="00B52D4C">
            <w:pPr>
              <w:ind w:right="62"/>
              <w:jc w:val="right"/>
              <w:rPr>
                <w:color w:val="000000"/>
                <w:sz w:val="18"/>
                <w:szCs w:val="18"/>
                <w:lang w:val="tr-TR"/>
              </w:rPr>
            </w:pPr>
          </w:p>
        </w:tc>
      </w:tr>
      <w:tr w:rsidR="00523054" w:rsidRPr="001B1C3B" w14:paraId="0E73D6D2" w14:textId="77777777" w:rsidTr="00495896">
        <w:trPr>
          <w:cantSplit/>
          <w:trHeight w:hRule="exact" w:val="267"/>
        </w:trPr>
        <w:tc>
          <w:tcPr>
            <w:tcW w:w="7797" w:type="dxa"/>
            <w:tcBorders>
              <w:top w:val="dotted" w:sz="4" w:space="0" w:color="auto"/>
              <w:bottom w:val="dotted" w:sz="4" w:space="0" w:color="auto"/>
            </w:tcBorders>
            <w:vAlign w:val="bottom"/>
          </w:tcPr>
          <w:p w14:paraId="544ADA56" w14:textId="77777777" w:rsidR="00523054" w:rsidRPr="001B1C3B" w:rsidRDefault="00523054" w:rsidP="00495896">
            <w:pPr>
              <w:ind w:left="57"/>
              <w:rPr>
                <w:color w:val="000000"/>
                <w:sz w:val="18"/>
                <w:szCs w:val="18"/>
                <w:lang w:val="tr-TR"/>
              </w:rPr>
            </w:pPr>
            <w:r w:rsidRPr="001B1C3B">
              <w:rPr>
                <w:color w:val="000000"/>
                <w:sz w:val="18"/>
                <w:szCs w:val="18"/>
                <w:lang w:val="tr-TR"/>
              </w:rPr>
              <w:t>Toplam ilave çekirdek sermaye gereksinimi oranı (a+b+c)</w:t>
            </w:r>
          </w:p>
        </w:tc>
        <w:tc>
          <w:tcPr>
            <w:tcW w:w="1276" w:type="dxa"/>
            <w:tcBorders>
              <w:top w:val="dotted" w:sz="4" w:space="0" w:color="auto"/>
              <w:bottom w:val="dotted" w:sz="4" w:space="0" w:color="auto"/>
            </w:tcBorders>
            <w:noWrap/>
            <w:tcMar>
              <w:top w:w="15" w:type="dxa"/>
              <w:left w:w="15" w:type="dxa"/>
              <w:bottom w:w="0" w:type="dxa"/>
              <w:right w:w="15" w:type="dxa"/>
            </w:tcMar>
            <w:vAlign w:val="center"/>
          </w:tcPr>
          <w:p w14:paraId="56A6EF74" w14:textId="5ECE5C75" w:rsidR="00523054" w:rsidRPr="001B1C3B" w:rsidRDefault="00523054" w:rsidP="00B52D4C">
            <w:pPr>
              <w:ind w:right="62"/>
              <w:jc w:val="right"/>
              <w:rPr>
                <w:color w:val="000000"/>
                <w:sz w:val="18"/>
                <w:szCs w:val="18"/>
                <w:lang w:val="tr-TR"/>
              </w:rPr>
            </w:pPr>
            <w:r w:rsidRPr="001B1C3B">
              <w:rPr>
                <w:sz w:val="18"/>
                <w:szCs w:val="18"/>
                <w:lang w:val="tr-TR"/>
              </w:rPr>
              <w:t>4.13</w:t>
            </w:r>
          </w:p>
        </w:tc>
        <w:tc>
          <w:tcPr>
            <w:tcW w:w="1276" w:type="dxa"/>
            <w:tcBorders>
              <w:top w:val="dotted" w:sz="4" w:space="0" w:color="auto"/>
              <w:bottom w:val="dotted" w:sz="4" w:space="0" w:color="auto"/>
            </w:tcBorders>
            <w:vAlign w:val="center"/>
          </w:tcPr>
          <w:p w14:paraId="5D3D29A7" w14:textId="24AF2587" w:rsidR="00523054" w:rsidRPr="001B1C3B" w:rsidRDefault="00523054" w:rsidP="00B52D4C">
            <w:pPr>
              <w:ind w:right="62"/>
              <w:jc w:val="right"/>
              <w:rPr>
                <w:color w:val="000000"/>
                <w:sz w:val="18"/>
                <w:szCs w:val="18"/>
                <w:lang w:val="tr-TR"/>
              </w:rPr>
            </w:pPr>
            <w:r w:rsidRPr="001B1C3B">
              <w:rPr>
                <w:color w:val="000000"/>
                <w:sz w:val="18"/>
                <w:szCs w:val="18"/>
                <w:lang w:val="tr-TR"/>
              </w:rPr>
              <w:t>4.14</w:t>
            </w:r>
          </w:p>
        </w:tc>
      </w:tr>
      <w:tr w:rsidR="00523054" w:rsidRPr="001B1C3B" w14:paraId="1DB23212" w14:textId="77777777" w:rsidTr="00495896">
        <w:trPr>
          <w:cantSplit/>
          <w:trHeight w:hRule="exact" w:val="267"/>
        </w:trPr>
        <w:tc>
          <w:tcPr>
            <w:tcW w:w="7797" w:type="dxa"/>
            <w:tcBorders>
              <w:top w:val="dotted" w:sz="4" w:space="0" w:color="auto"/>
              <w:bottom w:val="dotted" w:sz="4" w:space="0" w:color="auto"/>
            </w:tcBorders>
            <w:vAlign w:val="center"/>
          </w:tcPr>
          <w:p w14:paraId="0D04E007" w14:textId="77777777" w:rsidR="00523054" w:rsidRPr="001B1C3B" w:rsidRDefault="00523054" w:rsidP="00495896">
            <w:pPr>
              <w:ind w:left="57"/>
              <w:rPr>
                <w:color w:val="000000"/>
                <w:sz w:val="18"/>
                <w:szCs w:val="18"/>
                <w:lang w:val="tr-TR"/>
              </w:rPr>
            </w:pPr>
            <w:r w:rsidRPr="001B1C3B">
              <w:rPr>
                <w:color w:val="000000"/>
                <w:sz w:val="18"/>
                <w:szCs w:val="18"/>
                <w:lang w:val="tr-TR"/>
              </w:rPr>
              <w:t>a) Sermaye koruma tamponu oranı (%)</w:t>
            </w:r>
          </w:p>
        </w:tc>
        <w:tc>
          <w:tcPr>
            <w:tcW w:w="1276" w:type="dxa"/>
            <w:tcBorders>
              <w:top w:val="dotted" w:sz="4" w:space="0" w:color="auto"/>
              <w:bottom w:val="dotted" w:sz="4" w:space="0" w:color="auto"/>
            </w:tcBorders>
            <w:noWrap/>
            <w:tcMar>
              <w:top w:w="15" w:type="dxa"/>
              <w:left w:w="15" w:type="dxa"/>
              <w:bottom w:w="0" w:type="dxa"/>
              <w:right w:w="15" w:type="dxa"/>
            </w:tcMar>
            <w:vAlign w:val="center"/>
          </w:tcPr>
          <w:p w14:paraId="0F1326B1" w14:textId="2DBDCE7F" w:rsidR="00523054" w:rsidRPr="001B1C3B" w:rsidRDefault="00523054" w:rsidP="00B52D4C">
            <w:pPr>
              <w:ind w:right="62"/>
              <w:jc w:val="right"/>
              <w:rPr>
                <w:color w:val="000000"/>
                <w:sz w:val="18"/>
                <w:szCs w:val="18"/>
                <w:lang w:val="tr-TR"/>
              </w:rPr>
            </w:pPr>
            <w:r w:rsidRPr="001B1C3B">
              <w:rPr>
                <w:sz w:val="18"/>
                <w:szCs w:val="18"/>
                <w:lang w:val="tr-TR"/>
              </w:rPr>
              <w:t>2.50</w:t>
            </w:r>
          </w:p>
        </w:tc>
        <w:tc>
          <w:tcPr>
            <w:tcW w:w="1276" w:type="dxa"/>
            <w:tcBorders>
              <w:top w:val="dotted" w:sz="4" w:space="0" w:color="auto"/>
              <w:bottom w:val="dotted" w:sz="4" w:space="0" w:color="auto"/>
            </w:tcBorders>
            <w:vAlign w:val="center"/>
          </w:tcPr>
          <w:p w14:paraId="6CC005FA" w14:textId="10B05DF3" w:rsidR="00523054" w:rsidRPr="001B1C3B" w:rsidRDefault="00523054" w:rsidP="00B52D4C">
            <w:pPr>
              <w:ind w:right="62"/>
              <w:jc w:val="right"/>
              <w:rPr>
                <w:color w:val="000000"/>
                <w:sz w:val="18"/>
                <w:szCs w:val="18"/>
                <w:lang w:val="tr-TR"/>
              </w:rPr>
            </w:pPr>
            <w:r w:rsidRPr="001B1C3B">
              <w:rPr>
                <w:color w:val="000000"/>
                <w:sz w:val="18"/>
                <w:szCs w:val="18"/>
                <w:lang w:val="tr-TR"/>
              </w:rPr>
              <w:t>2.50</w:t>
            </w:r>
          </w:p>
        </w:tc>
      </w:tr>
      <w:tr w:rsidR="00523054" w:rsidRPr="001B1C3B" w14:paraId="1E1DA6E3" w14:textId="77777777" w:rsidTr="00495896">
        <w:trPr>
          <w:cantSplit/>
          <w:trHeight w:hRule="exact" w:val="267"/>
        </w:trPr>
        <w:tc>
          <w:tcPr>
            <w:tcW w:w="7797" w:type="dxa"/>
            <w:tcBorders>
              <w:top w:val="dotted" w:sz="4" w:space="0" w:color="auto"/>
              <w:bottom w:val="dotted" w:sz="4" w:space="0" w:color="auto"/>
            </w:tcBorders>
            <w:vAlign w:val="center"/>
          </w:tcPr>
          <w:p w14:paraId="5837A5E5" w14:textId="77777777" w:rsidR="00523054" w:rsidRPr="001B1C3B" w:rsidRDefault="00523054" w:rsidP="00495896">
            <w:pPr>
              <w:ind w:left="57"/>
              <w:rPr>
                <w:color w:val="000000"/>
                <w:sz w:val="18"/>
                <w:szCs w:val="18"/>
                <w:lang w:val="tr-TR"/>
              </w:rPr>
            </w:pPr>
            <w:r w:rsidRPr="001B1C3B">
              <w:rPr>
                <w:color w:val="000000"/>
                <w:sz w:val="18"/>
                <w:szCs w:val="18"/>
                <w:lang w:val="tr-TR"/>
              </w:rPr>
              <w:t>b) Bankaya özgü döngüsel sermaye tamponu oranı (%)</w:t>
            </w:r>
          </w:p>
        </w:tc>
        <w:tc>
          <w:tcPr>
            <w:tcW w:w="1276" w:type="dxa"/>
            <w:tcBorders>
              <w:top w:val="dotted" w:sz="4" w:space="0" w:color="auto"/>
              <w:bottom w:val="dotted" w:sz="4" w:space="0" w:color="auto"/>
            </w:tcBorders>
            <w:noWrap/>
            <w:tcMar>
              <w:top w:w="15" w:type="dxa"/>
              <w:left w:w="15" w:type="dxa"/>
              <w:bottom w:w="0" w:type="dxa"/>
              <w:right w:w="15" w:type="dxa"/>
            </w:tcMar>
            <w:vAlign w:val="center"/>
          </w:tcPr>
          <w:p w14:paraId="69E4155C" w14:textId="65A79761" w:rsidR="00523054" w:rsidRPr="001B1C3B" w:rsidRDefault="00523054" w:rsidP="00B52D4C">
            <w:pPr>
              <w:ind w:right="62"/>
              <w:jc w:val="right"/>
              <w:rPr>
                <w:color w:val="000000"/>
                <w:sz w:val="18"/>
                <w:szCs w:val="18"/>
                <w:lang w:val="tr-TR"/>
              </w:rPr>
            </w:pPr>
            <w:r w:rsidRPr="001B1C3B">
              <w:rPr>
                <w:sz w:val="18"/>
                <w:szCs w:val="18"/>
                <w:lang w:val="tr-TR"/>
              </w:rPr>
              <w:t>0.13</w:t>
            </w:r>
          </w:p>
        </w:tc>
        <w:tc>
          <w:tcPr>
            <w:tcW w:w="1276" w:type="dxa"/>
            <w:tcBorders>
              <w:top w:val="dotted" w:sz="4" w:space="0" w:color="auto"/>
              <w:bottom w:val="dotted" w:sz="4" w:space="0" w:color="auto"/>
            </w:tcBorders>
            <w:vAlign w:val="center"/>
          </w:tcPr>
          <w:p w14:paraId="6E145C16" w14:textId="774C18F9" w:rsidR="00523054" w:rsidRPr="001B1C3B" w:rsidRDefault="00523054" w:rsidP="00B52D4C">
            <w:pPr>
              <w:ind w:right="62"/>
              <w:jc w:val="right"/>
              <w:rPr>
                <w:color w:val="000000"/>
                <w:sz w:val="18"/>
                <w:szCs w:val="18"/>
                <w:lang w:val="tr-TR"/>
              </w:rPr>
            </w:pPr>
            <w:r w:rsidRPr="001B1C3B">
              <w:rPr>
                <w:color w:val="000000"/>
                <w:sz w:val="18"/>
                <w:szCs w:val="18"/>
                <w:lang w:val="tr-TR"/>
              </w:rPr>
              <w:t>0.14</w:t>
            </w:r>
          </w:p>
        </w:tc>
      </w:tr>
      <w:tr w:rsidR="00523054" w:rsidRPr="001B1C3B" w14:paraId="7FD73705" w14:textId="77777777" w:rsidTr="00495896">
        <w:trPr>
          <w:cantSplit/>
          <w:trHeight w:hRule="exact" w:val="267"/>
        </w:trPr>
        <w:tc>
          <w:tcPr>
            <w:tcW w:w="7797" w:type="dxa"/>
            <w:tcBorders>
              <w:top w:val="dotted" w:sz="4" w:space="0" w:color="auto"/>
              <w:bottom w:val="dotted" w:sz="4" w:space="0" w:color="auto"/>
            </w:tcBorders>
            <w:vAlign w:val="center"/>
          </w:tcPr>
          <w:p w14:paraId="729825B5" w14:textId="77777777" w:rsidR="00523054" w:rsidRPr="001B1C3B" w:rsidRDefault="00523054" w:rsidP="00495896">
            <w:pPr>
              <w:ind w:left="57"/>
              <w:rPr>
                <w:color w:val="000000"/>
                <w:sz w:val="18"/>
                <w:szCs w:val="18"/>
                <w:lang w:val="tr-TR"/>
              </w:rPr>
            </w:pPr>
            <w:r w:rsidRPr="001B1C3B">
              <w:rPr>
                <w:color w:val="000000"/>
                <w:sz w:val="18"/>
                <w:szCs w:val="18"/>
                <w:lang w:val="tr-TR"/>
              </w:rPr>
              <w:t>c) Sistemik önemli banka tampon oranı (%)</w:t>
            </w:r>
          </w:p>
        </w:tc>
        <w:tc>
          <w:tcPr>
            <w:tcW w:w="1276" w:type="dxa"/>
            <w:tcBorders>
              <w:top w:val="dotted" w:sz="4" w:space="0" w:color="auto"/>
              <w:bottom w:val="dotted" w:sz="4" w:space="0" w:color="auto"/>
            </w:tcBorders>
            <w:noWrap/>
            <w:tcMar>
              <w:top w:w="15" w:type="dxa"/>
              <w:left w:w="15" w:type="dxa"/>
              <w:bottom w:w="0" w:type="dxa"/>
              <w:right w:w="15" w:type="dxa"/>
            </w:tcMar>
            <w:vAlign w:val="center"/>
          </w:tcPr>
          <w:p w14:paraId="51EB8963" w14:textId="69675BBF" w:rsidR="00523054" w:rsidRPr="001B1C3B" w:rsidRDefault="00523054" w:rsidP="00B52D4C">
            <w:pPr>
              <w:ind w:right="62"/>
              <w:jc w:val="right"/>
              <w:rPr>
                <w:color w:val="000000"/>
                <w:sz w:val="18"/>
                <w:szCs w:val="18"/>
                <w:lang w:val="tr-TR"/>
              </w:rPr>
            </w:pPr>
            <w:r w:rsidRPr="001B1C3B">
              <w:rPr>
                <w:sz w:val="18"/>
                <w:szCs w:val="18"/>
                <w:lang w:val="tr-TR"/>
              </w:rPr>
              <w:t>1.50</w:t>
            </w:r>
          </w:p>
        </w:tc>
        <w:tc>
          <w:tcPr>
            <w:tcW w:w="1276" w:type="dxa"/>
            <w:tcBorders>
              <w:top w:val="dotted" w:sz="4" w:space="0" w:color="auto"/>
              <w:bottom w:val="dotted" w:sz="4" w:space="0" w:color="auto"/>
            </w:tcBorders>
            <w:vAlign w:val="center"/>
          </w:tcPr>
          <w:p w14:paraId="540285E3" w14:textId="347390C3" w:rsidR="00523054" w:rsidRPr="001B1C3B" w:rsidRDefault="00523054" w:rsidP="00B52D4C">
            <w:pPr>
              <w:ind w:right="62"/>
              <w:jc w:val="right"/>
              <w:rPr>
                <w:color w:val="000000"/>
                <w:sz w:val="18"/>
                <w:szCs w:val="18"/>
                <w:lang w:val="tr-TR"/>
              </w:rPr>
            </w:pPr>
            <w:r w:rsidRPr="001B1C3B">
              <w:rPr>
                <w:color w:val="000000"/>
                <w:sz w:val="18"/>
                <w:szCs w:val="18"/>
                <w:lang w:val="tr-TR"/>
              </w:rPr>
              <w:t>1.50</w:t>
            </w:r>
          </w:p>
        </w:tc>
      </w:tr>
      <w:tr w:rsidR="00523054" w:rsidRPr="001B1C3B" w14:paraId="0CCA4026" w14:textId="77777777" w:rsidTr="00495896">
        <w:trPr>
          <w:cantSplit/>
          <w:trHeight w:hRule="exact" w:val="538"/>
        </w:trPr>
        <w:tc>
          <w:tcPr>
            <w:tcW w:w="7797" w:type="dxa"/>
            <w:tcBorders>
              <w:top w:val="dotted" w:sz="4" w:space="0" w:color="auto"/>
              <w:bottom w:val="dotted" w:sz="4" w:space="0" w:color="auto"/>
            </w:tcBorders>
            <w:vAlign w:val="bottom"/>
          </w:tcPr>
          <w:p w14:paraId="7E66A7AF" w14:textId="27820506" w:rsidR="00523054" w:rsidRPr="001B1C3B" w:rsidRDefault="00523054" w:rsidP="00495896">
            <w:pPr>
              <w:ind w:left="57"/>
              <w:rPr>
                <w:color w:val="000000"/>
                <w:sz w:val="18"/>
                <w:szCs w:val="18"/>
                <w:lang w:val="tr-TR"/>
              </w:rPr>
            </w:pPr>
            <w:r w:rsidRPr="001B1C3B">
              <w:rPr>
                <w:color w:val="000000"/>
                <w:sz w:val="18"/>
                <w:szCs w:val="18"/>
                <w:lang w:val="tr-TR"/>
              </w:rPr>
              <w:t>Sermaye Koruma ve Döngüsel Sermaye Tamponlarına İlişkin Yönetmeliğin 4’üncü maddesinin birinci fıkrası uyarınca hesaplanacak ilave çekirdek sermaye tutarının risk ağırlıklı varlıklar tutarına oranı (%)</w:t>
            </w:r>
          </w:p>
        </w:tc>
        <w:tc>
          <w:tcPr>
            <w:tcW w:w="1276" w:type="dxa"/>
            <w:tcBorders>
              <w:top w:val="dotted" w:sz="4" w:space="0" w:color="auto"/>
              <w:bottom w:val="dotted" w:sz="4" w:space="0" w:color="auto"/>
            </w:tcBorders>
            <w:noWrap/>
            <w:tcMar>
              <w:top w:w="15" w:type="dxa"/>
              <w:left w:w="15" w:type="dxa"/>
              <w:bottom w:w="0" w:type="dxa"/>
              <w:right w:w="15" w:type="dxa"/>
            </w:tcMar>
            <w:vAlign w:val="center"/>
          </w:tcPr>
          <w:p w14:paraId="433BE1EE" w14:textId="34A64068" w:rsidR="00523054" w:rsidRPr="001B1C3B" w:rsidRDefault="00523054" w:rsidP="00B52D4C">
            <w:pPr>
              <w:ind w:right="62"/>
              <w:jc w:val="right"/>
              <w:rPr>
                <w:color w:val="000000"/>
                <w:sz w:val="18"/>
                <w:szCs w:val="18"/>
                <w:lang w:val="tr-TR"/>
              </w:rPr>
            </w:pPr>
            <w:r w:rsidRPr="001B1C3B">
              <w:rPr>
                <w:sz w:val="18"/>
                <w:szCs w:val="18"/>
                <w:lang w:val="tr-TR"/>
              </w:rPr>
              <w:t>8.5</w:t>
            </w:r>
            <w:r w:rsidR="006C6C87" w:rsidRPr="001B1C3B">
              <w:rPr>
                <w:sz w:val="18"/>
                <w:szCs w:val="18"/>
                <w:lang w:val="tr-TR"/>
              </w:rPr>
              <w:t>6</w:t>
            </w:r>
          </w:p>
        </w:tc>
        <w:tc>
          <w:tcPr>
            <w:tcW w:w="1276" w:type="dxa"/>
            <w:tcBorders>
              <w:top w:val="dotted" w:sz="4" w:space="0" w:color="auto"/>
              <w:bottom w:val="dotted" w:sz="4" w:space="0" w:color="auto"/>
            </w:tcBorders>
            <w:vAlign w:val="center"/>
          </w:tcPr>
          <w:p w14:paraId="6B573CF4" w14:textId="292D131E" w:rsidR="00523054" w:rsidRPr="001B1C3B" w:rsidRDefault="00523054" w:rsidP="00B52D4C">
            <w:pPr>
              <w:ind w:right="62"/>
              <w:jc w:val="right"/>
              <w:rPr>
                <w:color w:val="000000"/>
                <w:sz w:val="18"/>
                <w:szCs w:val="18"/>
                <w:lang w:val="tr-TR"/>
              </w:rPr>
            </w:pPr>
            <w:r w:rsidRPr="001B1C3B">
              <w:rPr>
                <w:color w:val="000000"/>
                <w:sz w:val="18"/>
                <w:szCs w:val="18"/>
                <w:lang w:val="tr-TR"/>
              </w:rPr>
              <w:t>10.07</w:t>
            </w:r>
          </w:p>
        </w:tc>
      </w:tr>
      <w:tr w:rsidR="00AB53EC" w:rsidRPr="001B1C3B" w14:paraId="5942CCB7" w14:textId="77777777" w:rsidTr="00495896">
        <w:trPr>
          <w:cantSplit/>
          <w:trHeight w:hRule="exact" w:val="432"/>
        </w:trPr>
        <w:tc>
          <w:tcPr>
            <w:tcW w:w="7797" w:type="dxa"/>
            <w:tcBorders>
              <w:top w:val="dotted" w:sz="4" w:space="0" w:color="auto"/>
              <w:bottom w:val="dotted" w:sz="4" w:space="0" w:color="auto"/>
            </w:tcBorders>
            <w:vAlign w:val="bottom"/>
          </w:tcPr>
          <w:p w14:paraId="460BADAC" w14:textId="77777777" w:rsidR="00AB53EC" w:rsidRPr="001B1C3B" w:rsidRDefault="00AB53EC" w:rsidP="00AB53EC">
            <w:pPr>
              <w:jc w:val="center"/>
              <w:rPr>
                <w:b/>
                <w:color w:val="000000"/>
                <w:sz w:val="18"/>
                <w:szCs w:val="18"/>
                <w:lang w:val="tr-TR"/>
              </w:rPr>
            </w:pPr>
            <w:r w:rsidRPr="001B1C3B">
              <w:rPr>
                <w:b/>
                <w:color w:val="000000"/>
                <w:sz w:val="18"/>
                <w:szCs w:val="18"/>
                <w:lang w:val="tr-TR"/>
              </w:rPr>
              <w:t>Uygulanacak İndirim Esaslarında Aşım Tutarının Altında Kalan Tutarlar</w:t>
            </w:r>
          </w:p>
        </w:tc>
        <w:tc>
          <w:tcPr>
            <w:tcW w:w="1276" w:type="dxa"/>
            <w:tcBorders>
              <w:top w:val="dotted" w:sz="4" w:space="0" w:color="auto"/>
              <w:bottom w:val="dotted" w:sz="4" w:space="0" w:color="auto"/>
            </w:tcBorders>
            <w:noWrap/>
            <w:tcMar>
              <w:top w:w="15" w:type="dxa"/>
              <w:left w:w="15" w:type="dxa"/>
              <w:bottom w:w="0" w:type="dxa"/>
              <w:right w:w="15" w:type="dxa"/>
            </w:tcMar>
            <w:vAlign w:val="center"/>
          </w:tcPr>
          <w:p w14:paraId="49127E58" w14:textId="77777777" w:rsidR="00AB53EC" w:rsidRPr="001B1C3B" w:rsidRDefault="00AB53EC" w:rsidP="00B52D4C">
            <w:pPr>
              <w:ind w:right="62"/>
              <w:jc w:val="right"/>
              <w:rPr>
                <w:color w:val="000000"/>
                <w:sz w:val="18"/>
                <w:szCs w:val="18"/>
                <w:lang w:val="tr-TR"/>
              </w:rPr>
            </w:pPr>
          </w:p>
        </w:tc>
        <w:tc>
          <w:tcPr>
            <w:tcW w:w="1276" w:type="dxa"/>
            <w:tcBorders>
              <w:top w:val="dotted" w:sz="4" w:space="0" w:color="auto"/>
              <w:bottom w:val="dotted" w:sz="4" w:space="0" w:color="auto"/>
            </w:tcBorders>
            <w:vAlign w:val="center"/>
          </w:tcPr>
          <w:p w14:paraId="6585CE28" w14:textId="77777777" w:rsidR="00AB53EC" w:rsidRPr="001B1C3B" w:rsidRDefault="00AB53EC" w:rsidP="00B52D4C">
            <w:pPr>
              <w:ind w:right="62"/>
              <w:jc w:val="right"/>
              <w:rPr>
                <w:color w:val="000000"/>
                <w:sz w:val="18"/>
                <w:szCs w:val="18"/>
                <w:lang w:val="tr-TR"/>
              </w:rPr>
            </w:pPr>
          </w:p>
        </w:tc>
      </w:tr>
      <w:tr w:rsidR="00AB53EC" w:rsidRPr="001B1C3B" w14:paraId="33C75B71" w14:textId="77777777" w:rsidTr="00495896">
        <w:trPr>
          <w:cantSplit/>
          <w:trHeight w:hRule="exact" w:val="499"/>
        </w:trPr>
        <w:tc>
          <w:tcPr>
            <w:tcW w:w="7797" w:type="dxa"/>
            <w:tcBorders>
              <w:top w:val="dotted" w:sz="4" w:space="0" w:color="auto"/>
              <w:bottom w:val="dotted" w:sz="4" w:space="0" w:color="auto"/>
            </w:tcBorders>
            <w:vAlign w:val="center"/>
          </w:tcPr>
          <w:p w14:paraId="72B46FCE" w14:textId="77777777" w:rsidR="00AB53EC" w:rsidRPr="001B1C3B" w:rsidRDefault="00AB53EC" w:rsidP="00495896">
            <w:pPr>
              <w:ind w:left="57"/>
              <w:rPr>
                <w:color w:val="000000"/>
                <w:sz w:val="18"/>
                <w:szCs w:val="18"/>
                <w:lang w:val="tr-TR"/>
              </w:rPr>
            </w:pPr>
            <w:r w:rsidRPr="001B1C3B">
              <w:rPr>
                <w:color w:val="000000"/>
                <w:sz w:val="18"/>
                <w:szCs w:val="18"/>
                <w:lang w:val="tr-TR"/>
              </w:rPr>
              <w:t xml:space="preserve">Ortaklık paylarının %10 veya daha azına sahip olunan ve konsolide edilmeyen bankalar ve finansal kuruluşların özkaynak unsurlarına yapılan yatırımların net uzun pozisyonlarından kaynaklanan tutar </w:t>
            </w:r>
          </w:p>
        </w:tc>
        <w:tc>
          <w:tcPr>
            <w:tcW w:w="1276" w:type="dxa"/>
            <w:tcBorders>
              <w:top w:val="dotted" w:sz="4" w:space="0" w:color="auto"/>
              <w:bottom w:val="dotted" w:sz="4" w:space="0" w:color="auto"/>
            </w:tcBorders>
            <w:noWrap/>
            <w:tcMar>
              <w:top w:w="15" w:type="dxa"/>
              <w:left w:w="15" w:type="dxa"/>
              <w:bottom w:w="0" w:type="dxa"/>
              <w:right w:w="15" w:type="dxa"/>
            </w:tcMar>
            <w:vAlign w:val="center"/>
          </w:tcPr>
          <w:p w14:paraId="0F321E30" w14:textId="77777777" w:rsidR="00AB53EC" w:rsidRPr="001B1C3B" w:rsidRDefault="00AB53EC" w:rsidP="00B52D4C">
            <w:pPr>
              <w:ind w:right="62"/>
              <w:jc w:val="right"/>
              <w:rPr>
                <w:color w:val="000000"/>
                <w:sz w:val="18"/>
                <w:szCs w:val="18"/>
                <w:lang w:val="tr-TR"/>
              </w:rPr>
            </w:pPr>
            <w:r w:rsidRPr="001B1C3B">
              <w:rPr>
                <w:color w:val="000000"/>
                <w:sz w:val="18"/>
                <w:szCs w:val="18"/>
                <w:lang w:val="tr-TR"/>
              </w:rPr>
              <w:t>-</w:t>
            </w:r>
          </w:p>
        </w:tc>
        <w:tc>
          <w:tcPr>
            <w:tcW w:w="1276" w:type="dxa"/>
            <w:tcBorders>
              <w:top w:val="dotted" w:sz="4" w:space="0" w:color="auto"/>
              <w:bottom w:val="dotted" w:sz="4" w:space="0" w:color="auto"/>
            </w:tcBorders>
            <w:vAlign w:val="center"/>
          </w:tcPr>
          <w:p w14:paraId="10BCBDBB" w14:textId="4706DD02" w:rsidR="00AB53EC" w:rsidRPr="001B1C3B" w:rsidRDefault="00AB53EC" w:rsidP="00B52D4C">
            <w:pPr>
              <w:ind w:right="62"/>
              <w:jc w:val="right"/>
              <w:rPr>
                <w:color w:val="000000"/>
                <w:sz w:val="18"/>
                <w:szCs w:val="18"/>
                <w:lang w:val="tr-TR"/>
              </w:rPr>
            </w:pPr>
            <w:r w:rsidRPr="001B1C3B">
              <w:rPr>
                <w:color w:val="000000"/>
                <w:sz w:val="18"/>
                <w:szCs w:val="18"/>
                <w:lang w:val="tr-TR"/>
              </w:rPr>
              <w:t>-</w:t>
            </w:r>
          </w:p>
        </w:tc>
      </w:tr>
      <w:tr w:rsidR="00AB53EC" w:rsidRPr="001B1C3B" w14:paraId="0EB80271" w14:textId="77777777" w:rsidTr="00495896">
        <w:trPr>
          <w:cantSplit/>
          <w:trHeight w:hRule="exact" w:val="781"/>
        </w:trPr>
        <w:tc>
          <w:tcPr>
            <w:tcW w:w="7797" w:type="dxa"/>
            <w:tcBorders>
              <w:top w:val="dotted" w:sz="4" w:space="0" w:color="auto"/>
              <w:bottom w:val="dotted" w:sz="4" w:space="0" w:color="auto"/>
            </w:tcBorders>
            <w:vAlign w:val="bottom"/>
          </w:tcPr>
          <w:p w14:paraId="020BD3D9" w14:textId="77777777" w:rsidR="00AB53EC" w:rsidRPr="001B1C3B" w:rsidRDefault="00AB53EC" w:rsidP="00495896">
            <w:pPr>
              <w:ind w:left="57"/>
              <w:rPr>
                <w:color w:val="000000"/>
                <w:sz w:val="18"/>
                <w:szCs w:val="18"/>
                <w:lang w:val="tr-TR"/>
              </w:rPr>
            </w:pPr>
            <w:r w:rsidRPr="001B1C3B">
              <w:rPr>
                <w:color w:val="000000"/>
                <w:sz w:val="18"/>
                <w:szCs w:val="18"/>
                <w:lang w:val="tr-TR"/>
              </w:rPr>
              <w:t xml:space="preserve">Ortaklık paylarının %10’dan daha fazlasına sahip olunan ve konsolide edilmeyen bankalar ve </w:t>
            </w:r>
          </w:p>
          <w:p w14:paraId="1ACADE7C" w14:textId="77777777" w:rsidR="00AB53EC" w:rsidRPr="001B1C3B" w:rsidRDefault="00AB53EC" w:rsidP="00495896">
            <w:pPr>
              <w:ind w:left="57"/>
              <w:rPr>
                <w:color w:val="000000"/>
                <w:sz w:val="18"/>
                <w:szCs w:val="18"/>
                <w:lang w:val="tr-TR"/>
              </w:rPr>
            </w:pPr>
            <w:r w:rsidRPr="001B1C3B">
              <w:rPr>
                <w:color w:val="000000"/>
                <w:sz w:val="18"/>
                <w:szCs w:val="18"/>
                <w:lang w:val="tr-TR"/>
              </w:rPr>
              <w:t xml:space="preserve">finansal kuruluşların çekirdek sermaye unsurlarına yapılan yatırımların net uzun pozisyonlarından </w:t>
            </w:r>
          </w:p>
          <w:p w14:paraId="73C60CCB" w14:textId="77777777" w:rsidR="00AB53EC" w:rsidRPr="001B1C3B" w:rsidRDefault="00AB53EC" w:rsidP="00495896">
            <w:pPr>
              <w:ind w:left="57"/>
              <w:rPr>
                <w:color w:val="000000"/>
                <w:sz w:val="18"/>
                <w:szCs w:val="18"/>
                <w:lang w:val="tr-TR"/>
              </w:rPr>
            </w:pPr>
            <w:r w:rsidRPr="001B1C3B">
              <w:rPr>
                <w:color w:val="000000"/>
                <w:sz w:val="18"/>
                <w:szCs w:val="18"/>
                <w:lang w:val="tr-TR"/>
              </w:rPr>
              <w:t xml:space="preserve">kaynaklanan tutar </w:t>
            </w:r>
          </w:p>
        </w:tc>
        <w:tc>
          <w:tcPr>
            <w:tcW w:w="1276" w:type="dxa"/>
            <w:tcBorders>
              <w:top w:val="dotted" w:sz="4" w:space="0" w:color="auto"/>
              <w:bottom w:val="dotted" w:sz="4" w:space="0" w:color="auto"/>
            </w:tcBorders>
            <w:noWrap/>
            <w:tcMar>
              <w:top w:w="15" w:type="dxa"/>
              <w:left w:w="15" w:type="dxa"/>
              <w:bottom w:w="0" w:type="dxa"/>
              <w:right w:w="15" w:type="dxa"/>
            </w:tcMar>
            <w:vAlign w:val="center"/>
          </w:tcPr>
          <w:p w14:paraId="0FE5BF1C" w14:textId="77777777" w:rsidR="00AB53EC" w:rsidRPr="001B1C3B" w:rsidRDefault="00AB53EC" w:rsidP="00B52D4C">
            <w:pPr>
              <w:ind w:right="62"/>
              <w:jc w:val="right"/>
              <w:rPr>
                <w:color w:val="000000"/>
                <w:sz w:val="18"/>
                <w:szCs w:val="18"/>
                <w:lang w:val="tr-TR"/>
              </w:rPr>
            </w:pPr>
            <w:r w:rsidRPr="001B1C3B">
              <w:rPr>
                <w:color w:val="000000"/>
                <w:sz w:val="18"/>
                <w:szCs w:val="18"/>
                <w:lang w:val="tr-TR"/>
              </w:rPr>
              <w:t>-</w:t>
            </w:r>
          </w:p>
        </w:tc>
        <w:tc>
          <w:tcPr>
            <w:tcW w:w="1276" w:type="dxa"/>
            <w:tcBorders>
              <w:top w:val="dotted" w:sz="4" w:space="0" w:color="auto"/>
              <w:bottom w:val="dotted" w:sz="4" w:space="0" w:color="auto"/>
            </w:tcBorders>
            <w:vAlign w:val="center"/>
          </w:tcPr>
          <w:p w14:paraId="7BE15648" w14:textId="1E0DDD56" w:rsidR="00AB53EC" w:rsidRPr="001B1C3B" w:rsidRDefault="00AB53EC" w:rsidP="00B52D4C">
            <w:pPr>
              <w:ind w:right="62"/>
              <w:jc w:val="right"/>
              <w:rPr>
                <w:color w:val="000000"/>
                <w:sz w:val="18"/>
                <w:szCs w:val="18"/>
                <w:lang w:val="tr-TR"/>
              </w:rPr>
            </w:pPr>
            <w:r w:rsidRPr="001B1C3B">
              <w:rPr>
                <w:color w:val="000000"/>
                <w:sz w:val="18"/>
                <w:szCs w:val="18"/>
                <w:lang w:val="tr-TR"/>
              </w:rPr>
              <w:t>-</w:t>
            </w:r>
          </w:p>
        </w:tc>
      </w:tr>
      <w:tr w:rsidR="00AB53EC" w:rsidRPr="001B1C3B" w14:paraId="7DCDAFA7" w14:textId="77777777" w:rsidTr="00495896">
        <w:trPr>
          <w:cantSplit/>
          <w:trHeight w:hRule="exact" w:val="267"/>
        </w:trPr>
        <w:tc>
          <w:tcPr>
            <w:tcW w:w="7797" w:type="dxa"/>
            <w:tcBorders>
              <w:top w:val="dotted" w:sz="4" w:space="0" w:color="auto"/>
              <w:bottom w:val="dotted" w:sz="4" w:space="0" w:color="auto"/>
            </w:tcBorders>
            <w:vAlign w:val="bottom"/>
          </w:tcPr>
          <w:p w14:paraId="44426D4F" w14:textId="77777777" w:rsidR="00AB53EC" w:rsidRPr="001B1C3B" w:rsidRDefault="00AB53EC" w:rsidP="00495896">
            <w:pPr>
              <w:ind w:left="57"/>
              <w:rPr>
                <w:color w:val="000000"/>
                <w:sz w:val="18"/>
                <w:szCs w:val="18"/>
                <w:lang w:val="tr-TR"/>
              </w:rPr>
            </w:pPr>
            <w:r w:rsidRPr="001B1C3B">
              <w:rPr>
                <w:color w:val="000000"/>
                <w:sz w:val="18"/>
                <w:szCs w:val="18"/>
                <w:lang w:val="tr-TR"/>
              </w:rPr>
              <w:t>İpotek hizmeti sunma haklarından kaynaklanan tutar</w:t>
            </w:r>
          </w:p>
        </w:tc>
        <w:tc>
          <w:tcPr>
            <w:tcW w:w="1276" w:type="dxa"/>
            <w:tcBorders>
              <w:top w:val="dotted" w:sz="4" w:space="0" w:color="auto"/>
              <w:bottom w:val="dotted" w:sz="4" w:space="0" w:color="auto"/>
            </w:tcBorders>
            <w:noWrap/>
            <w:tcMar>
              <w:top w:w="15" w:type="dxa"/>
              <w:left w:w="15" w:type="dxa"/>
              <w:bottom w:w="0" w:type="dxa"/>
              <w:right w:w="15" w:type="dxa"/>
            </w:tcMar>
            <w:vAlign w:val="center"/>
          </w:tcPr>
          <w:p w14:paraId="43685BBF" w14:textId="77777777" w:rsidR="00AB53EC" w:rsidRPr="001B1C3B" w:rsidRDefault="00AB53EC" w:rsidP="00B52D4C">
            <w:pPr>
              <w:ind w:right="62"/>
              <w:jc w:val="right"/>
              <w:rPr>
                <w:color w:val="000000"/>
                <w:sz w:val="18"/>
                <w:szCs w:val="18"/>
                <w:lang w:val="tr-TR"/>
              </w:rPr>
            </w:pPr>
            <w:r w:rsidRPr="001B1C3B">
              <w:rPr>
                <w:color w:val="000000"/>
                <w:sz w:val="18"/>
                <w:szCs w:val="18"/>
                <w:lang w:val="tr-TR"/>
              </w:rPr>
              <w:t>-</w:t>
            </w:r>
          </w:p>
        </w:tc>
        <w:tc>
          <w:tcPr>
            <w:tcW w:w="1276" w:type="dxa"/>
            <w:tcBorders>
              <w:top w:val="dotted" w:sz="4" w:space="0" w:color="auto"/>
              <w:bottom w:val="dotted" w:sz="4" w:space="0" w:color="auto"/>
            </w:tcBorders>
            <w:vAlign w:val="center"/>
          </w:tcPr>
          <w:p w14:paraId="15948562" w14:textId="7C01F6A1" w:rsidR="00AB53EC" w:rsidRPr="001B1C3B" w:rsidRDefault="00AB53EC" w:rsidP="00B52D4C">
            <w:pPr>
              <w:ind w:right="62"/>
              <w:jc w:val="right"/>
              <w:rPr>
                <w:color w:val="000000"/>
                <w:sz w:val="18"/>
                <w:szCs w:val="18"/>
                <w:lang w:val="tr-TR"/>
              </w:rPr>
            </w:pPr>
            <w:r w:rsidRPr="001B1C3B">
              <w:rPr>
                <w:color w:val="000000"/>
                <w:sz w:val="18"/>
                <w:szCs w:val="18"/>
                <w:lang w:val="tr-TR"/>
              </w:rPr>
              <w:t>-</w:t>
            </w:r>
          </w:p>
        </w:tc>
      </w:tr>
      <w:tr w:rsidR="00AB53EC" w:rsidRPr="001B1C3B" w14:paraId="6C6D2625" w14:textId="77777777" w:rsidTr="00495896">
        <w:trPr>
          <w:cantSplit/>
          <w:trHeight w:hRule="exact" w:val="267"/>
        </w:trPr>
        <w:tc>
          <w:tcPr>
            <w:tcW w:w="7797" w:type="dxa"/>
            <w:tcBorders>
              <w:top w:val="dotted" w:sz="4" w:space="0" w:color="auto"/>
              <w:bottom w:val="single" w:sz="4" w:space="0" w:color="auto"/>
            </w:tcBorders>
            <w:vAlign w:val="bottom"/>
          </w:tcPr>
          <w:p w14:paraId="56D89C91" w14:textId="77777777" w:rsidR="00AB53EC" w:rsidRPr="001B1C3B" w:rsidRDefault="00AB53EC" w:rsidP="00495896">
            <w:pPr>
              <w:ind w:left="57"/>
              <w:rPr>
                <w:color w:val="000000"/>
                <w:sz w:val="18"/>
                <w:szCs w:val="18"/>
                <w:lang w:val="tr-TR"/>
              </w:rPr>
            </w:pPr>
            <w:r w:rsidRPr="001B1C3B">
              <w:rPr>
                <w:color w:val="000000"/>
                <w:sz w:val="18"/>
                <w:szCs w:val="18"/>
                <w:lang w:val="tr-TR"/>
              </w:rPr>
              <w:t>Geçici farklara dayanan ertelenmiş vergi varlıklarından kaynaklanan tutar</w:t>
            </w:r>
          </w:p>
        </w:tc>
        <w:tc>
          <w:tcPr>
            <w:tcW w:w="1276" w:type="dxa"/>
            <w:tcBorders>
              <w:top w:val="dotted" w:sz="4" w:space="0" w:color="auto"/>
              <w:bottom w:val="single" w:sz="4" w:space="0" w:color="auto"/>
            </w:tcBorders>
            <w:noWrap/>
            <w:tcMar>
              <w:top w:w="15" w:type="dxa"/>
              <w:left w:w="15" w:type="dxa"/>
              <w:bottom w:w="0" w:type="dxa"/>
              <w:right w:w="15" w:type="dxa"/>
            </w:tcMar>
            <w:vAlign w:val="center"/>
          </w:tcPr>
          <w:p w14:paraId="4EFB4D1A" w14:textId="39C5D1E1" w:rsidR="00AB53EC" w:rsidRPr="001B1C3B" w:rsidRDefault="00523054" w:rsidP="00B52D4C">
            <w:pPr>
              <w:ind w:right="62"/>
              <w:jc w:val="right"/>
              <w:rPr>
                <w:color w:val="000000"/>
                <w:sz w:val="18"/>
                <w:szCs w:val="18"/>
                <w:lang w:val="tr-TR" w:eastAsia="tr-TR"/>
              </w:rPr>
            </w:pPr>
            <w:r w:rsidRPr="001B1C3B">
              <w:rPr>
                <w:color w:val="000000"/>
                <w:sz w:val="18"/>
                <w:szCs w:val="18"/>
                <w:lang w:val="tr-TR" w:eastAsia="tr-TR"/>
              </w:rPr>
              <w:t>10,735,555</w:t>
            </w:r>
          </w:p>
        </w:tc>
        <w:tc>
          <w:tcPr>
            <w:tcW w:w="1276" w:type="dxa"/>
            <w:tcBorders>
              <w:top w:val="dotted" w:sz="4" w:space="0" w:color="auto"/>
              <w:bottom w:val="single" w:sz="4" w:space="0" w:color="auto"/>
            </w:tcBorders>
            <w:vAlign w:val="center"/>
          </w:tcPr>
          <w:p w14:paraId="19C9C3E7" w14:textId="3B0633CD" w:rsidR="00AB53EC" w:rsidRPr="001B1C3B" w:rsidRDefault="00A70BFC" w:rsidP="00B52D4C">
            <w:pPr>
              <w:ind w:right="62"/>
              <w:jc w:val="right"/>
              <w:rPr>
                <w:color w:val="000000"/>
                <w:sz w:val="18"/>
                <w:szCs w:val="18"/>
                <w:lang w:val="tr-TR"/>
              </w:rPr>
            </w:pPr>
            <w:r w:rsidRPr="001B1C3B">
              <w:rPr>
                <w:color w:val="000000"/>
                <w:sz w:val="18"/>
                <w:szCs w:val="18"/>
                <w:lang w:val="tr-TR" w:eastAsia="tr-TR"/>
              </w:rPr>
              <w:t>20,728,047</w:t>
            </w:r>
          </w:p>
        </w:tc>
      </w:tr>
    </w:tbl>
    <w:p w14:paraId="3E766C75" w14:textId="2DC1FAF3" w:rsidR="00D13FB2" w:rsidRPr="001B1C3B" w:rsidRDefault="00D13FB2" w:rsidP="00D13FB2">
      <w:pPr>
        <w:tabs>
          <w:tab w:val="left" w:pos="7532"/>
        </w:tabs>
        <w:rPr>
          <w:lang w:val="tr-TR"/>
        </w:rPr>
      </w:pPr>
    </w:p>
    <w:p w14:paraId="40F5BAB8" w14:textId="77777777" w:rsidR="00C80DBC" w:rsidRPr="001B1C3B" w:rsidRDefault="00C80DBC" w:rsidP="00D13FB2">
      <w:pPr>
        <w:tabs>
          <w:tab w:val="left" w:pos="7532"/>
        </w:tabs>
        <w:rPr>
          <w:lang w:val="tr-TR"/>
        </w:rPr>
      </w:pPr>
    </w:p>
    <w:tbl>
      <w:tblPr>
        <w:tblW w:w="10207" w:type="dxa"/>
        <w:tblInd w:w="-704" w:type="dxa"/>
        <w:tblBorders>
          <w:top w:val="single" w:sz="4" w:space="0" w:color="auto"/>
          <w:left w:val="single" w:sz="4" w:space="0" w:color="auto"/>
          <w:bottom w:val="single" w:sz="4" w:space="0" w:color="auto"/>
          <w:right w:val="single" w:sz="4" w:space="0" w:color="auto"/>
          <w:insideH w:val="dotted" w:sz="4" w:space="0" w:color="auto"/>
          <w:insideV w:val="dotted" w:sz="4" w:space="0" w:color="auto"/>
        </w:tblBorders>
        <w:tblLayout w:type="fixed"/>
        <w:tblCellMar>
          <w:left w:w="0" w:type="dxa"/>
          <w:right w:w="0" w:type="dxa"/>
        </w:tblCellMar>
        <w:tblLook w:val="0000" w:firstRow="0" w:lastRow="0" w:firstColumn="0" w:lastColumn="0" w:noHBand="0" w:noVBand="0"/>
      </w:tblPr>
      <w:tblGrid>
        <w:gridCol w:w="7797"/>
        <w:gridCol w:w="1134"/>
        <w:gridCol w:w="1276"/>
      </w:tblGrid>
      <w:tr w:rsidR="00D13FB2" w:rsidRPr="001B1C3B" w14:paraId="25B98431" w14:textId="77777777" w:rsidTr="00D13FB2">
        <w:trPr>
          <w:cantSplit/>
          <w:trHeight w:hRule="exact" w:val="614"/>
        </w:trPr>
        <w:tc>
          <w:tcPr>
            <w:tcW w:w="7797" w:type="dxa"/>
            <w:tcBorders>
              <w:top w:val="single" w:sz="4" w:space="0" w:color="auto"/>
              <w:bottom w:val="dotted" w:sz="4" w:space="0" w:color="auto"/>
            </w:tcBorders>
            <w:vAlign w:val="bottom"/>
          </w:tcPr>
          <w:p w14:paraId="602B877D" w14:textId="77777777" w:rsidR="00D13FB2" w:rsidRPr="001B1C3B" w:rsidRDefault="00D13FB2" w:rsidP="00D13FB2">
            <w:pPr>
              <w:rPr>
                <w:color w:val="000000"/>
                <w:sz w:val="18"/>
                <w:szCs w:val="18"/>
                <w:lang w:val="tr-TR"/>
              </w:rPr>
            </w:pPr>
          </w:p>
          <w:p w14:paraId="00F9AF17" w14:textId="77777777" w:rsidR="00D13FB2" w:rsidRPr="001B1C3B" w:rsidRDefault="00D13FB2" w:rsidP="00D13FB2">
            <w:pPr>
              <w:rPr>
                <w:color w:val="000000"/>
                <w:sz w:val="18"/>
                <w:szCs w:val="18"/>
                <w:lang w:val="tr-TR"/>
              </w:rPr>
            </w:pPr>
          </w:p>
          <w:p w14:paraId="05BEAF52" w14:textId="77777777" w:rsidR="00D13FB2" w:rsidRPr="001B1C3B" w:rsidRDefault="00D13FB2" w:rsidP="00D13FB2">
            <w:pPr>
              <w:rPr>
                <w:color w:val="000000"/>
                <w:sz w:val="18"/>
                <w:szCs w:val="18"/>
                <w:lang w:val="tr-TR"/>
              </w:rPr>
            </w:pPr>
          </w:p>
        </w:tc>
        <w:tc>
          <w:tcPr>
            <w:tcW w:w="1134" w:type="dxa"/>
            <w:tcBorders>
              <w:top w:val="single" w:sz="4" w:space="0" w:color="auto"/>
              <w:bottom w:val="dotted" w:sz="4" w:space="0" w:color="auto"/>
            </w:tcBorders>
            <w:noWrap/>
            <w:tcMar>
              <w:top w:w="15" w:type="dxa"/>
              <w:left w:w="15" w:type="dxa"/>
              <w:bottom w:w="0" w:type="dxa"/>
              <w:right w:w="15" w:type="dxa"/>
            </w:tcMar>
            <w:vAlign w:val="center"/>
          </w:tcPr>
          <w:p w14:paraId="7F588579" w14:textId="77777777" w:rsidR="00D13FB2" w:rsidRPr="001B1C3B" w:rsidRDefault="00D13FB2" w:rsidP="00D13FB2">
            <w:pPr>
              <w:spacing w:line="180" w:lineRule="atLeast"/>
              <w:jc w:val="center"/>
              <w:rPr>
                <w:rFonts w:eastAsia="Arial Unicode MS"/>
                <w:b/>
                <w:i/>
                <w:sz w:val="18"/>
                <w:szCs w:val="18"/>
                <w:lang w:val="tr-TR"/>
              </w:rPr>
            </w:pPr>
            <w:r w:rsidRPr="001B1C3B">
              <w:rPr>
                <w:b/>
                <w:i/>
                <w:sz w:val="18"/>
                <w:szCs w:val="18"/>
                <w:lang w:val="tr-TR"/>
              </w:rPr>
              <w:t>Cari Dönem</w:t>
            </w:r>
          </w:p>
        </w:tc>
        <w:tc>
          <w:tcPr>
            <w:tcW w:w="1276" w:type="dxa"/>
            <w:tcBorders>
              <w:top w:val="single" w:sz="4" w:space="0" w:color="auto"/>
              <w:bottom w:val="dotted" w:sz="4" w:space="0" w:color="auto"/>
            </w:tcBorders>
            <w:vAlign w:val="center"/>
          </w:tcPr>
          <w:p w14:paraId="02057080" w14:textId="77777777" w:rsidR="00D13FB2" w:rsidRPr="001B1C3B" w:rsidRDefault="00D13FB2" w:rsidP="00D13FB2">
            <w:pPr>
              <w:spacing w:line="180" w:lineRule="atLeast"/>
              <w:jc w:val="center"/>
              <w:rPr>
                <w:b/>
                <w:i/>
                <w:snapToGrid w:val="0"/>
                <w:color w:val="000000"/>
                <w:sz w:val="18"/>
                <w:szCs w:val="18"/>
                <w:lang w:val="tr-TR"/>
              </w:rPr>
            </w:pPr>
            <w:r w:rsidRPr="001B1C3B">
              <w:rPr>
                <w:b/>
                <w:i/>
                <w:sz w:val="18"/>
                <w:szCs w:val="18"/>
                <w:lang w:val="tr-TR"/>
              </w:rPr>
              <w:t>Önceki Dönem</w:t>
            </w:r>
          </w:p>
        </w:tc>
      </w:tr>
      <w:tr w:rsidR="00D13FB2" w:rsidRPr="001B1C3B" w14:paraId="3DA6426A" w14:textId="77777777" w:rsidTr="00B52D4C">
        <w:trPr>
          <w:cantSplit/>
          <w:trHeight w:hRule="exact" w:val="267"/>
        </w:trPr>
        <w:tc>
          <w:tcPr>
            <w:tcW w:w="7797" w:type="dxa"/>
            <w:tcBorders>
              <w:top w:val="dotted" w:sz="4" w:space="0" w:color="auto"/>
              <w:bottom w:val="dotted" w:sz="4" w:space="0" w:color="auto"/>
            </w:tcBorders>
            <w:vAlign w:val="bottom"/>
          </w:tcPr>
          <w:p w14:paraId="59110D4A" w14:textId="77777777" w:rsidR="00D13FB2" w:rsidRPr="001B1C3B" w:rsidRDefault="00D13FB2" w:rsidP="00D13FB2">
            <w:pPr>
              <w:jc w:val="center"/>
              <w:rPr>
                <w:b/>
                <w:color w:val="000000"/>
                <w:sz w:val="18"/>
                <w:szCs w:val="18"/>
                <w:lang w:val="tr-TR"/>
              </w:rPr>
            </w:pPr>
            <w:r w:rsidRPr="001B1C3B">
              <w:rPr>
                <w:b/>
                <w:color w:val="000000"/>
                <w:sz w:val="18"/>
                <w:szCs w:val="18"/>
                <w:lang w:val="tr-TR"/>
              </w:rPr>
              <w:t>Katkı Sermaye Hesaplamasında Dikkate Alınan Karşılıklara İlişkin Sınırlar</w:t>
            </w:r>
          </w:p>
        </w:tc>
        <w:tc>
          <w:tcPr>
            <w:tcW w:w="1134" w:type="dxa"/>
            <w:tcBorders>
              <w:top w:val="dotted" w:sz="4" w:space="0" w:color="auto"/>
              <w:bottom w:val="dotted" w:sz="4" w:space="0" w:color="auto"/>
            </w:tcBorders>
            <w:noWrap/>
            <w:tcMar>
              <w:top w:w="15" w:type="dxa"/>
              <w:left w:w="15" w:type="dxa"/>
              <w:bottom w:w="0" w:type="dxa"/>
              <w:right w:w="15" w:type="dxa"/>
            </w:tcMar>
            <w:vAlign w:val="center"/>
          </w:tcPr>
          <w:p w14:paraId="7E37B748" w14:textId="77777777" w:rsidR="00D13FB2" w:rsidRPr="001B1C3B" w:rsidRDefault="00D13FB2" w:rsidP="00B52D4C">
            <w:pPr>
              <w:ind w:right="62"/>
              <w:jc w:val="right"/>
              <w:rPr>
                <w:b/>
                <w:bCs/>
                <w:color w:val="000000"/>
                <w:sz w:val="18"/>
                <w:szCs w:val="18"/>
                <w:lang w:val="tr-TR"/>
              </w:rPr>
            </w:pPr>
          </w:p>
        </w:tc>
        <w:tc>
          <w:tcPr>
            <w:tcW w:w="1276" w:type="dxa"/>
            <w:tcBorders>
              <w:top w:val="dotted" w:sz="4" w:space="0" w:color="auto"/>
              <w:bottom w:val="dotted" w:sz="4" w:space="0" w:color="auto"/>
            </w:tcBorders>
            <w:vAlign w:val="center"/>
          </w:tcPr>
          <w:p w14:paraId="3A7F3879" w14:textId="77777777" w:rsidR="00D13FB2" w:rsidRPr="001B1C3B" w:rsidRDefault="00D13FB2" w:rsidP="00B52D4C">
            <w:pPr>
              <w:spacing w:line="180" w:lineRule="atLeast"/>
              <w:ind w:right="127"/>
              <w:jc w:val="right"/>
              <w:rPr>
                <w:b/>
                <w:bCs/>
                <w:color w:val="000000"/>
                <w:sz w:val="18"/>
                <w:szCs w:val="18"/>
                <w:lang w:val="tr-TR"/>
              </w:rPr>
            </w:pPr>
          </w:p>
        </w:tc>
      </w:tr>
      <w:tr w:rsidR="00523054" w:rsidRPr="001B1C3B" w14:paraId="5E929EA3" w14:textId="77777777" w:rsidTr="00B52D4C">
        <w:trPr>
          <w:cantSplit/>
          <w:trHeight w:hRule="exact" w:val="614"/>
        </w:trPr>
        <w:tc>
          <w:tcPr>
            <w:tcW w:w="7797" w:type="dxa"/>
            <w:tcBorders>
              <w:top w:val="dotted" w:sz="4" w:space="0" w:color="auto"/>
              <w:bottom w:val="dotted" w:sz="4" w:space="0" w:color="auto"/>
            </w:tcBorders>
            <w:vAlign w:val="bottom"/>
          </w:tcPr>
          <w:p w14:paraId="2E4EA8C9" w14:textId="77777777" w:rsidR="00523054" w:rsidRPr="001B1C3B" w:rsidRDefault="00523054" w:rsidP="00495896">
            <w:pPr>
              <w:ind w:left="57"/>
              <w:rPr>
                <w:color w:val="000000"/>
                <w:sz w:val="18"/>
                <w:szCs w:val="18"/>
                <w:lang w:val="tr-TR"/>
              </w:rPr>
            </w:pPr>
            <w:r w:rsidRPr="001B1C3B">
              <w:rPr>
                <w:color w:val="000000"/>
                <w:sz w:val="18"/>
                <w:szCs w:val="18"/>
                <w:lang w:val="tr-TR"/>
              </w:rPr>
              <w:t>Standart yaklaşımın kullanıldığı alacaklar için ayrılan genel karşılıklar (Onbindeyüzyirmibeşlik sınır öncesi)</w:t>
            </w:r>
          </w:p>
        </w:tc>
        <w:tc>
          <w:tcPr>
            <w:tcW w:w="1134" w:type="dxa"/>
            <w:tcBorders>
              <w:top w:val="dotted" w:sz="4" w:space="0" w:color="auto"/>
              <w:bottom w:val="dotted" w:sz="4" w:space="0" w:color="auto"/>
            </w:tcBorders>
            <w:noWrap/>
            <w:tcMar>
              <w:top w:w="15" w:type="dxa"/>
              <w:left w:w="15" w:type="dxa"/>
              <w:bottom w:w="0" w:type="dxa"/>
              <w:right w:w="15" w:type="dxa"/>
            </w:tcMar>
            <w:vAlign w:val="center"/>
          </w:tcPr>
          <w:p w14:paraId="1AADFD6A" w14:textId="6303099C" w:rsidR="00523054" w:rsidRPr="001B1C3B" w:rsidRDefault="004E4E00" w:rsidP="00B52D4C">
            <w:pPr>
              <w:ind w:right="62"/>
              <w:jc w:val="right"/>
              <w:rPr>
                <w:color w:val="000000"/>
                <w:sz w:val="18"/>
                <w:szCs w:val="18"/>
                <w:lang w:val="tr-TR" w:eastAsia="tr-TR"/>
              </w:rPr>
            </w:pPr>
            <w:r w:rsidRPr="001B1C3B">
              <w:rPr>
                <w:sz w:val="18"/>
                <w:szCs w:val="18"/>
                <w:lang w:val="tr-TR"/>
              </w:rPr>
              <w:t>40,637,538</w:t>
            </w:r>
          </w:p>
        </w:tc>
        <w:tc>
          <w:tcPr>
            <w:tcW w:w="1276" w:type="dxa"/>
            <w:tcBorders>
              <w:top w:val="dotted" w:sz="4" w:space="0" w:color="auto"/>
              <w:bottom w:val="dotted" w:sz="4" w:space="0" w:color="auto"/>
            </w:tcBorders>
            <w:vAlign w:val="center"/>
          </w:tcPr>
          <w:p w14:paraId="1FDF8F8C" w14:textId="5EA1C251" w:rsidR="00523054" w:rsidRPr="001B1C3B" w:rsidRDefault="00523054" w:rsidP="00B52D4C">
            <w:pPr>
              <w:ind w:right="62"/>
              <w:jc w:val="right"/>
              <w:rPr>
                <w:color w:val="000000"/>
                <w:sz w:val="18"/>
                <w:szCs w:val="18"/>
                <w:lang w:val="tr-TR"/>
              </w:rPr>
            </w:pPr>
            <w:r w:rsidRPr="001B1C3B">
              <w:rPr>
                <w:color w:val="000000"/>
                <w:sz w:val="18"/>
                <w:szCs w:val="18"/>
                <w:lang w:val="tr-TR" w:eastAsia="tr-TR"/>
              </w:rPr>
              <w:t>41,087,646</w:t>
            </w:r>
          </w:p>
        </w:tc>
      </w:tr>
      <w:tr w:rsidR="00523054" w:rsidRPr="001B1C3B" w14:paraId="4C1556A0" w14:textId="77777777" w:rsidTr="00B52D4C">
        <w:trPr>
          <w:cantSplit/>
          <w:trHeight w:hRule="exact" w:val="579"/>
        </w:trPr>
        <w:tc>
          <w:tcPr>
            <w:tcW w:w="7797" w:type="dxa"/>
            <w:tcBorders>
              <w:top w:val="dotted" w:sz="4" w:space="0" w:color="auto"/>
              <w:bottom w:val="dotted" w:sz="4" w:space="0" w:color="auto"/>
            </w:tcBorders>
            <w:vAlign w:val="center"/>
          </w:tcPr>
          <w:p w14:paraId="39DCB692" w14:textId="25F81823" w:rsidR="00523054" w:rsidRPr="001B1C3B" w:rsidRDefault="00523054" w:rsidP="00495896">
            <w:pPr>
              <w:ind w:left="57"/>
              <w:rPr>
                <w:color w:val="000000"/>
                <w:sz w:val="18"/>
                <w:szCs w:val="18"/>
                <w:lang w:val="tr-TR"/>
              </w:rPr>
            </w:pPr>
            <w:r w:rsidRPr="001B1C3B">
              <w:rPr>
                <w:color w:val="000000"/>
                <w:sz w:val="18"/>
                <w:szCs w:val="18"/>
                <w:lang w:val="tr-TR"/>
              </w:rPr>
              <w:t>Standart yaklaşımın kullanıldığı alacaklar için ayrılan genel karşılıkların risk ağırlıklı tutarlar toplamının %1.25'ine kadar olan kısmı</w:t>
            </w:r>
          </w:p>
        </w:tc>
        <w:tc>
          <w:tcPr>
            <w:tcW w:w="1134" w:type="dxa"/>
            <w:tcBorders>
              <w:top w:val="dotted" w:sz="4" w:space="0" w:color="auto"/>
              <w:bottom w:val="dotted" w:sz="4" w:space="0" w:color="auto"/>
            </w:tcBorders>
            <w:noWrap/>
            <w:tcMar>
              <w:top w:w="15" w:type="dxa"/>
              <w:left w:w="15" w:type="dxa"/>
              <w:bottom w:w="0" w:type="dxa"/>
              <w:right w:w="15" w:type="dxa"/>
            </w:tcMar>
            <w:vAlign w:val="center"/>
          </w:tcPr>
          <w:p w14:paraId="6354D355" w14:textId="6D95C7E6" w:rsidR="00523054" w:rsidRPr="001B1C3B" w:rsidRDefault="009B7300" w:rsidP="00B52D4C">
            <w:pPr>
              <w:ind w:right="62"/>
              <w:jc w:val="right"/>
              <w:rPr>
                <w:color w:val="000000"/>
                <w:sz w:val="18"/>
                <w:szCs w:val="18"/>
                <w:lang w:val="tr-TR" w:eastAsia="tr-TR"/>
              </w:rPr>
            </w:pPr>
            <w:r w:rsidRPr="001B1C3B">
              <w:rPr>
                <w:sz w:val="18"/>
                <w:szCs w:val="18"/>
                <w:lang w:val="tr-TR"/>
              </w:rPr>
              <w:t>32,296,071</w:t>
            </w:r>
          </w:p>
        </w:tc>
        <w:tc>
          <w:tcPr>
            <w:tcW w:w="1276" w:type="dxa"/>
            <w:tcBorders>
              <w:top w:val="dotted" w:sz="4" w:space="0" w:color="auto"/>
              <w:bottom w:val="dotted" w:sz="4" w:space="0" w:color="auto"/>
            </w:tcBorders>
            <w:vAlign w:val="center"/>
          </w:tcPr>
          <w:p w14:paraId="483C4AFB" w14:textId="23E52FFC" w:rsidR="00523054" w:rsidRPr="001B1C3B" w:rsidRDefault="00523054" w:rsidP="00B52D4C">
            <w:pPr>
              <w:ind w:right="62"/>
              <w:jc w:val="right"/>
              <w:rPr>
                <w:color w:val="000000"/>
                <w:sz w:val="18"/>
                <w:szCs w:val="18"/>
                <w:lang w:val="tr-TR"/>
              </w:rPr>
            </w:pPr>
            <w:r w:rsidRPr="001B1C3B">
              <w:rPr>
                <w:color w:val="000000"/>
                <w:sz w:val="18"/>
                <w:szCs w:val="18"/>
                <w:lang w:val="tr-TR" w:eastAsia="tr-TR"/>
              </w:rPr>
              <w:t>22,182,516</w:t>
            </w:r>
          </w:p>
        </w:tc>
      </w:tr>
      <w:tr w:rsidR="00D13FB2" w:rsidRPr="001B1C3B" w14:paraId="34387ACA" w14:textId="77777777" w:rsidTr="00B52D4C">
        <w:trPr>
          <w:cantSplit/>
          <w:trHeight w:hRule="exact" w:val="558"/>
        </w:trPr>
        <w:tc>
          <w:tcPr>
            <w:tcW w:w="7797" w:type="dxa"/>
            <w:tcBorders>
              <w:top w:val="dotted" w:sz="4" w:space="0" w:color="auto"/>
              <w:bottom w:val="dotted" w:sz="4" w:space="0" w:color="auto"/>
            </w:tcBorders>
            <w:vAlign w:val="bottom"/>
          </w:tcPr>
          <w:p w14:paraId="69A910FD" w14:textId="77777777" w:rsidR="00D13FB2" w:rsidRPr="001B1C3B" w:rsidRDefault="00D13FB2" w:rsidP="00495896">
            <w:pPr>
              <w:ind w:left="57"/>
              <w:rPr>
                <w:color w:val="000000"/>
                <w:sz w:val="18"/>
                <w:szCs w:val="18"/>
                <w:lang w:val="tr-TR"/>
              </w:rPr>
            </w:pPr>
            <w:r w:rsidRPr="001B1C3B">
              <w:rPr>
                <w:color w:val="000000"/>
                <w:sz w:val="18"/>
                <w:szCs w:val="18"/>
                <w:lang w:val="tr-TR"/>
              </w:rPr>
              <w:t>Toplam karşılık tutarının, Kredi Riskine Esas Tutarın İçsel Derecelendirmeye Dayalı Yaklaşımlar ile Hesaplanmasına İlişkin Tebliğ uyarınca hesaplanan toplam beklenen kayıp tutarını aşan kısmı</w:t>
            </w:r>
          </w:p>
        </w:tc>
        <w:tc>
          <w:tcPr>
            <w:tcW w:w="1134" w:type="dxa"/>
            <w:tcBorders>
              <w:top w:val="dotted" w:sz="4" w:space="0" w:color="auto"/>
              <w:bottom w:val="dotted" w:sz="4" w:space="0" w:color="auto"/>
            </w:tcBorders>
            <w:noWrap/>
            <w:tcMar>
              <w:top w:w="15" w:type="dxa"/>
              <w:left w:w="15" w:type="dxa"/>
              <w:bottom w:w="0" w:type="dxa"/>
              <w:right w:w="15" w:type="dxa"/>
            </w:tcMar>
            <w:vAlign w:val="center"/>
          </w:tcPr>
          <w:p w14:paraId="15FDA416" w14:textId="77777777" w:rsidR="00D13FB2" w:rsidRPr="001B1C3B" w:rsidRDefault="00D13FB2" w:rsidP="00B52D4C">
            <w:pPr>
              <w:ind w:right="62"/>
              <w:jc w:val="right"/>
              <w:rPr>
                <w:b/>
                <w:bCs/>
                <w:color w:val="000000"/>
                <w:sz w:val="18"/>
                <w:szCs w:val="18"/>
                <w:lang w:val="tr-TR"/>
              </w:rPr>
            </w:pPr>
            <w:r w:rsidRPr="001B1C3B">
              <w:rPr>
                <w:b/>
                <w:bCs/>
                <w:color w:val="000000"/>
                <w:sz w:val="18"/>
                <w:szCs w:val="18"/>
                <w:lang w:val="tr-TR"/>
              </w:rPr>
              <w:t>-</w:t>
            </w:r>
          </w:p>
        </w:tc>
        <w:tc>
          <w:tcPr>
            <w:tcW w:w="1276" w:type="dxa"/>
            <w:tcBorders>
              <w:top w:val="dotted" w:sz="4" w:space="0" w:color="auto"/>
              <w:bottom w:val="dotted" w:sz="4" w:space="0" w:color="auto"/>
            </w:tcBorders>
            <w:vAlign w:val="center"/>
          </w:tcPr>
          <w:p w14:paraId="3E8CA23B" w14:textId="77777777" w:rsidR="00D13FB2" w:rsidRPr="001B1C3B" w:rsidRDefault="00D13FB2" w:rsidP="00B52D4C">
            <w:pPr>
              <w:ind w:right="62"/>
              <w:jc w:val="right"/>
              <w:rPr>
                <w:b/>
                <w:bCs/>
                <w:color w:val="000000"/>
                <w:sz w:val="18"/>
                <w:szCs w:val="18"/>
                <w:lang w:val="tr-TR"/>
              </w:rPr>
            </w:pPr>
            <w:r w:rsidRPr="001B1C3B">
              <w:rPr>
                <w:b/>
                <w:bCs/>
                <w:color w:val="000000"/>
                <w:sz w:val="18"/>
                <w:szCs w:val="18"/>
                <w:lang w:val="tr-TR"/>
              </w:rPr>
              <w:t>-</w:t>
            </w:r>
          </w:p>
        </w:tc>
      </w:tr>
      <w:tr w:rsidR="00D13FB2" w:rsidRPr="001B1C3B" w14:paraId="6C10F789" w14:textId="77777777" w:rsidTr="00B52D4C">
        <w:trPr>
          <w:cantSplit/>
          <w:trHeight w:hRule="exact" w:val="849"/>
        </w:trPr>
        <w:tc>
          <w:tcPr>
            <w:tcW w:w="7797" w:type="dxa"/>
            <w:tcBorders>
              <w:top w:val="dotted" w:sz="4" w:space="0" w:color="auto"/>
              <w:bottom w:val="dotted" w:sz="4" w:space="0" w:color="auto"/>
            </w:tcBorders>
            <w:vAlign w:val="bottom"/>
          </w:tcPr>
          <w:p w14:paraId="75CB6A8D" w14:textId="2DB9FB4A" w:rsidR="00D13FB2" w:rsidRPr="001B1C3B" w:rsidRDefault="00D13FB2" w:rsidP="00495896">
            <w:pPr>
              <w:ind w:left="57"/>
              <w:rPr>
                <w:color w:val="000000"/>
                <w:sz w:val="18"/>
                <w:szCs w:val="18"/>
                <w:lang w:val="tr-TR"/>
              </w:rPr>
            </w:pPr>
            <w:r w:rsidRPr="001B1C3B">
              <w:rPr>
                <w:color w:val="000000"/>
                <w:sz w:val="18"/>
                <w:szCs w:val="18"/>
                <w:lang w:val="tr-TR"/>
              </w:rPr>
              <w:t>Toplam karşılık tutarının, Kredi Riskine Esas Tutarın İçsel Derecelendirmeye Dayalı Yaklaşımlar ile Hesaplanmasına İlişkin Tebliğ uyarınca hesaplanan toplam beklenen kayıp tutarını aşan kısmının, alacakların risk ağ</w:t>
            </w:r>
            <w:r w:rsidR="004F7611" w:rsidRPr="001B1C3B">
              <w:rPr>
                <w:color w:val="000000"/>
                <w:sz w:val="18"/>
                <w:szCs w:val="18"/>
                <w:lang w:val="tr-TR"/>
              </w:rPr>
              <w:t>ırlıklı tutarları toplamının %0.</w:t>
            </w:r>
            <w:r w:rsidRPr="001B1C3B">
              <w:rPr>
                <w:color w:val="000000"/>
                <w:sz w:val="18"/>
                <w:szCs w:val="18"/>
                <w:lang w:val="tr-TR"/>
              </w:rPr>
              <w:t>6'sına kadar olan kısmı</w:t>
            </w:r>
          </w:p>
        </w:tc>
        <w:tc>
          <w:tcPr>
            <w:tcW w:w="1134" w:type="dxa"/>
            <w:tcBorders>
              <w:top w:val="dotted" w:sz="4" w:space="0" w:color="auto"/>
              <w:bottom w:val="dotted" w:sz="4" w:space="0" w:color="auto"/>
            </w:tcBorders>
            <w:noWrap/>
            <w:tcMar>
              <w:top w:w="15" w:type="dxa"/>
              <w:left w:w="15" w:type="dxa"/>
              <w:bottom w:w="0" w:type="dxa"/>
              <w:right w:w="15" w:type="dxa"/>
            </w:tcMar>
            <w:vAlign w:val="center"/>
          </w:tcPr>
          <w:p w14:paraId="17C394E4" w14:textId="77777777" w:rsidR="00D13FB2" w:rsidRPr="001B1C3B" w:rsidRDefault="00D13FB2" w:rsidP="00B52D4C">
            <w:pPr>
              <w:ind w:right="62"/>
              <w:jc w:val="right"/>
              <w:rPr>
                <w:b/>
                <w:bCs/>
                <w:color w:val="000000"/>
                <w:sz w:val="18"/>
                <w:szCs w:val="18"/>
                <w:lang w:val="tr-TR"/>
              </w:rPr>
            </w:pPr>
            <w:r w:rsidRPr="001B1C3B">
              <w:rPr>
                <w:b/>
                <w:bCs/>
                <w:color w:val="000000"/>
                <w:sz w:val="18"/>
                <w:szCs w:val="18"/>
                <w:lang w:val="tr-TR"/>
              </w:rPr>
              <w:t>-</w:t>
            </w:r>
          </w:p>
        </w:tc>
        <w:tc>
          <w:tcPr>
            <w:tcW w:w="1276" w:type="dxa"/>
            <w:tcBorders>
              <w:top w:val="dotted" w:sz="4" w:space="0" w:color="auto"/>
              <w:bottom w:val="dotted" w:sz="4" w:space="0" w:color="auto"/>
            </w:tcBorders>
            <w:vAlign w:val="center"/>
          </w:tcPr>
          <w:p w14:paraId="4533B76F" w14:textId="77777777" w:rsidR="00D13FB2" w:rsidRPr="001B1C3B" w:rsidRDefault="00D13FB2" w:rsidP="00B52D4C">
            <w:pPr>
              <w:ind w:right="62"/>
              <w:jc w:val="right"/>
              <w:rPr>
                <w:b/>
                <w:bCs/>
                <w:color w:val="000000"/>
                <w:sz w:val="18"/>
                <w:szCs w:val="18"/>
                <w:lang w:val="tr-TR"/>
              </w:rPr>
            </w:pPr>
            <w:r w:rsidRPr="001B1C3B">
              <w:rPr>
                <w:b/>
                <w:bCs/>
                <w:color w:val="000000"/>
                <w:sz w:val="18"/>
                <w:szCs w:val="18"/>
                <w:lang w:val="tr-TR"/>
              </w:rPr>
              <w:t>-</w:t>
            </w:r>
          </w:p>
        </w:tc>
      </w:tr>
      <w:tr w:rsidR="00D13FB2" w:rsidRPr="001B1C3B" w14:paraId="746B3DB2" w14:textId="77777777" w:rsidTr="00B52D4C">
        <w:trPr>
          <w:cantSplit/>
          <w:trHeight w:hRule="exact" w:val="563"/>
        </w:trPr>
        <w:tc>
          <w:tcPr>
            <w:tcW w:w="7797" w:type="dxa"/>
            <w:tcBorders>
              <w:top w:val="dotted" w:sz="4" w:space="0" w:color="auto"/>
              <w:bottom w:val="dotted" w:sz="4" w:space="0" w:color="auto"/>
            </w:tcBorders>
            <w:vAlign w:val="bottom"/>
          </w:tcPr>
          <w:p w14:paraId="61F53748" w14:textId="77777777" w:rsidR="00D13FB2" w:rsidRPr="001B1C3B" w:rsidRDefault="00D13FB2" w:rsidP="00D13FB2">
            <w:pPr>
              <w:jc w:val="center"/>
              <w:rPr>
                <w:b/>
                <w:color w:val="000000"/>
                <w:sz w:val="18"/>
                <w:szCs w:val="18"/>
                <w:lang w:val="tr-TR"/>
              </w:rPr>
            </w:pPr>
            <w:r w:rsidRPr="001B1C3B">
              <w:rPr>
                <w:b/>
                <w:color w:val="000000"/>
                <w:sz w:val="18"/>
                <w:szCs w:val="18"/>
                <w:lang w:val="tr-TR"/>
              </w:rPr>
              <w:t>Geçici Madde 4 hükümlerine tabi borçlanma araçları</w:t>
            </w:r>
          </w:p>
          <w:p w14:paraId="1756B062" w14:textId="77777777" w:rsidR="00D13FB2" w:rsidRPr="001B1C3B" w:rsidRDefault="00D13FB2" w:rsidP="00D13FB2">
            <w:pPr>
              <w:jc w:val="center"/>
              <w:rPr>
                <w:color w:val="000000"/>
                <w:sz w:val="18"/>
                <w:szCs w:val="18"/>
                <w:lang w:val="tr-TR"/>
              </w:rPr>
            </w:pPr>
            <w:r w:rsidRPr="001B1C3B">
              <w:rPr>
                <w:b/>
                <w:color w:val="000000"/>
                <w:sz w:val="18"/>
                <w:szCs w:val="18"/>
                <w:lang w:val="tr-TR"/>
              </w:rPr>
              <w:t>(1 Ocak 2018 ve 1 Ocak 2022 arasında uygulanmak üzere)</w:t>
            </w:r>
          </w:p>
        </w:tc>
        <w:tc>
          <w:tcPr>
            <w:tcW w:w="1134" w:type="dxa"/>
            <w:tcBorders>
              <w:top w:val="dotted" w:sz="4" w:space="0" w:color="auto"/>
              <w:bottom w:val="dotted" w:sz="4" w:space="0" w:color="auto"/>
            </w:tcBorders>
            <w:noWrap/>
            <w:tcMar>
              <w:top w:w="15" w:type="dxa"/>
              <w:left w:w="15" w:type="dxa"/>
              <w:bottom w:w="0" w:type="dxa"/>
              <w:right w:w="15" w:type="dxa"/>
            </w:tcMar>
            <w:vAlign w:val="center"/>
          </w:tcPr>
          <w:p w14:paraId="73B9504D" w14:textId="77777777" w:rsidR="00D13FB2" w:rsidRPr="001B1C3B" w:rsidRDefault="00D13FB2" w:rsidP="00B52D4C">
            <w:pPr>
              <w:ind w:right="62"/>
              <w:jc w:val="right"/>
              <w:rPr>
                <w:b/>
                <w:color w:val="000000"/>
                <w:sz w:val="18"/>
                <w:szCs w:val="18"/>
                <w:lang w:val="tr-TR"/>
              </w:rPr>
            </w:pPr>
          </w:p>
        </w:tc>
        <w:tc>
          <w:tcPr>
            <w:tcW w:w="1276" w:type="dxa"/>
            <w:tcBorders>
              <w:top w:val="dotted" w:sz="4" w:space="0" w:color="auto"/>
              <w:bottom w:val="dotted" w:sz="4" w:space="0" w:color="auto"/>
            </w:tcBorders>
            <w:vAlign w:val="center"/>
          </w:tcPr>
          <w:p w14:paraId="274A9CB9" w14:textId="77777777" w:rsidR="00D13FB2" w:rsidRPr="001B1C3B" w:rsidRDefault="00D13FB2" w:rsidP="00B52D4C">
            <w:pPr>
              <w:ind w:right="62"/>
              <w:jc w:val="right"/>
              <w:rPr>
                <w:b/>
                <w:color w:val="000000"/>
                <w:sz w:val="18"/>
                <w:szCs w:val="18"/>
                <w:lang w:val="tr-TR"/>
              </w:rPr>
            </w:pPr>
          </w:p>
        </w:tc>
      </w:tr>
      <w:tr w:rsidR="00D13FB2" w:rsidRPr="001B1C3B" w14:paraId="62717700" w14:textId="77777777" w:rsidTr="00B52D4C">
        <w:trPr>
          <w:cantSplit/>
          <w:trHeight w:hRule="exact" w:val="287"/>
        </w:trPr>
        <w:tc>
          <w:tcPr>
            <w:tcW w:w="7797" w:type="dxa"/>
            <w:tcBorders>
              <w:top w:val="dotted" w:sz="4" w:space="0" w:color="auto"/>
              <w:bottom w:val="dotted" w:sz="4" w:space="0" w:color="auto"/>
            </w:tcBorders>
            <w:vAlign w:val="bottom"/>
          </w:tcPr>
          <w:p w14:paraId="512AC35C" w14:textId="77777777" w:rsidR="00D13FB2" w:rsidRPr="001B1C3B" w:rsidRDefault="00D13FB2" w:rsidP="00495896">
            <w:pPr>
              <w:ind w:left="57"/>
              <w:rPr>
                <w:color w:val="000000"/>
                <w:sz w:val="18"/>
                <w:szCs w:val="18"/>
                <w:lang w:val="tr-TR"/>
              </w:rPr>
            </w:pPr>
            <w:r w:rsidRPr="001B1C3B">
              <w:rPr>
                <w:color w:val="000000"/>
                <w:sz w:val="18"/>
                <w:szCs w:val="18"/>
                <w:lang w:val="tr-TR"/>
              </w:rPr>
              <w:t>Geçici Madde 4 hükümlerine tabi ilave ana sermaye kalemlerine ilişkin üst sınır</w:t>
            </w:r>
          </w:p>
        </w:tc>
        <w:tc>
          <w:tcPr>
            <w:tcW w:w="1134" w:type="dxa"/>
            <w:tcBorders>
              <w:top w:val="dotted" w:sz="4" w:space="0" w:color="auto"/>
              <w:bottom w:val="dotted" w:sz="4" w:space="0" w:color="auto"/>
            </w:tcBorders>
            <w:noWrap/>
            <w:tcMar>
              <w:top w:w="15" w:type="dxa"/>
              <w:left w:w="15" w:type="dxa"/>
              <w:bottom w:w="0" w:type="dxa"/>
              <w:right w:w="15" w:type="dxa"/>
            </w:tcMar>
            <w:vAlign w:val="center"/>
          </w:tcPr>
          <w:p w14:paraId="70957743" w14:textId="77777777" w:rsidR="00D13FB2" w:rsidRPr="001B1C3B" w:rsidRDefault="00D13FB2" w:rsidP="00B52D4C">
            <w:pPr>
              <w:ind w:right="62"/>
              <w:jc w:val="right"/>
              <w:rPr>
                <w:color w:val="000000"/>
                <w:sz w:val="18"/>
                <w:szCs w:val="18"/>
                <w:lang w:val="tr-TR"/>
              </w:rPr>
            </w:pPr>
            <w:r w:rsidRPr="001B1C3B">
              <w:rPr>
                <w:color w:val="000000"/>
                <w:sz w:val="18"/>
                <w:szCs w:val="18"/>
                <w:lang w:val="tr-TR"/>
              </w:rPr>
              <w:t>-</w:t>
            </w:r>
          </w:p>
        </w:tc>
        <w:tc>
          <w:tcPr>
            <w:tcW w:w="1276" w:type="dxa"/>
            <w:tcBorders>
              <w:top w:val="dotted" w:sz="4" w:space="0" w:color="auto"/>
              <w:bottom w:val="dotted" w:sz="4" w:space="0" w:color="auto"/>
            </w:tcBorders>
            <w:vAlign w:val="center"/>
          </w:tcPr>
          <w:p w14:paraId="310D3330" w14:textId="77777777" w:rsidR="00D13FB2" w:rsidRPr="001B1C3B" w:rsidRDefault="00D13FB2" w:rsidP="00B52D4C">
            <w:pPr>
              <w:ind w:right="62"/>
              <w:jc w:val="right"/>
              <w:rPr>
                <w:color w:val="000000"/>
                <w:sz w:val="18"/>
                <w:szCs w:val="18"/>
                <w:lang w:val="tr-TR"/>
              </w:rPr>
            </w:pPr>
            <w:r w:rsidRPr="001B1C3B">
              <w:rPr>
                <w:color w:val="000000"/>
                <w:sz w:val="18"/>
                <w:szCs w:val="18"/>
                <w:lang w:val="tr-TR"/>
              </w:rPr>
              <w:t>-</w:t>
            </w:r>
          </w:p>
        </w:tc>
      </w:tr>
      <w:tr w:rsidR="00D13FB2" w:rsidRPr="001B1C3B" w14:paraId="58951159" w14:textId="77777777" w:rsidTr="00B52D4C">
        <w:trPr>
          <w:cantSplit/>
          <w:trHeight w:hRule="exact" w:val="278"/>
        </w:trPr>
        <w:tc>
          <w:tcPr>
            <w:tcW w:w="7797" w:type="dxa"/>
            <w:tcBorders>
              <w:top w:val="dotted" w:sz="4" w:space="0" w:color="auto"/>
              <w:bottom w:val="dotted" w:sz="4" w:space="0" w:color="auto"/>
            </w:tcBorders>
            <w:vAlign w:val="bottom"/>
          </w:tcPr>
          <w:p w14:paraId="35EF2E8A" w14:textId="77777777" w:rsidR="00D13FB2" w:rsidRPr="001B1C3B" w:rsidRDefault="00D13FB2" w:rsidP="00495896">
            <w:pPr>
              <w:ind w:left="57"/>
              <w:rPr>
                <w:color w:val="000000"/>
                <w:sz w:val="18"/>
                <w:szCs w:val="18"/>
                <w:lang w:val="tr-TR"/>
              </w:rPr>
            </w:pPr>
            <w:r w:rsidRPr="001B1C3B">
              <w:rPr>
                <w:color w:val="000000"/>
                <w:sz w:val="18"/>
                <w:szCs w:val="18"/>
                <w:lang w:val="tr-TR"/>
              </w:rPr>
              <w:t>Geçici Madde 4 hükümlerine tabi ilave ana sermaye kalemlerinin üst sınırı aşan kısmı</w:t>
            </w:r>
          </w:p>
        </w:tc>
        <w:tc>
          <w:tcPr>
            <w:tcW w:w="1134" w:type="dxa"/>
            <w:tcBorders>
              <w:top w:val="dotted" w:sz="4" w:space="0" w:color="auto"/>
              <w:bottom w:val="dotted" w:sz="4" w:space="0" w:color="auto"/>
            </w:tcBorders>
            <w:noWrap/>
            <w:tcMar>
              <w:top w:w="15" w:type="dxa"/>
              <w:left w:w="15" w:type="dxa"/>
              <w:bottom w:w="0" w:type="dxa"/>
              <w:right w:w="15" w:type="dxa"/>
            </w:tcMar>
            <w:vAlign w:val="center"/>
          </w:tcPr>
          <w:p w14:paraId="33D9416B" w14:textId="77777777" w:rsidR="00D13FB2" w:rsidRPr="001B1C3B" w:rsidRDefault="00D13FB2" w:rsidP="00B52D4C">
            <w:pPr>
              <w:ind w:right="62"/>
              <w:jc w:val="right"/>
              <w:rPr>
                <w:color w:val="000000"/>
                <w:sz w:val="18"/>
                <w:szCs w:val="18"/>
                <w:lang w:val="tr-TR"/>
              </w:rPr>
            </w:pPr>
            <w:r w:rsidRPr="001B1C3B">
              <w:rPr>
                <w:color w:val="000000"/>
                <w:sz w:val="18"/>
                <w:szCs w:val="18"/>
                <w:lang w:val="tr-TR"/>
              </w:rPr>
              <w:t>-</w:t>
            </w:r>
          </w:p>
        </w:tc>
        <w:tc>
          <w:tcPr>
            <w:tcW w:w="1276" w:type="dxa"/>
            <w:tcBorders>
              <w:top w:val="dotted" w:sz="4" w:space="0" w:color="auto"/>
              <w:bottom w:val="dotted" w:sz="4" w:space="0" w:color="auto"/>
            </w:tcBorders>
            <w:vAlign w:val="center"/>
          </w:tcPr>
          <w:p w14:paraId="30AF852E" w14:textId="77777777" w:rsidR="00D13FB2" w:rsidRPr="001B1C3B" w:rsidRDefault="00D13FB2" w:rsidP="00B52D4C">
            <w:pPr>
              <w:ind w:right="62"/>
              <w:jc w:val="right"/>
              <w:rPr>
                <w:color w:val="000000"/>
                <w:sz w:val="18"/>
                <w:szCs w:val="18"/>
                <w:lang w:val="tr-TR"/>
              </w:rPr>
            </w:pPr>
            <w:r w:rsidRPr="001B1C3B">
              <w:rPr>
                <w:color w:val="000000"/>
                <w:sz w:val="18"/>
                <w:szCs w:val="18"/>
                <w:lang w:val="tr-TR"/>
              </w:rPr>
              <w:t>-</w:t>
            </w:r>
          </w:p>
        </w:tc>
      </w:tr>
      <w:tr w:rsidR="00D13FB2" w:rsidRPr="001B1C3B" w14:paraId="7A7BECAA" w14:textId="77777777" w:rsidTr="00B52D4C">
        <w:trPr>
          <w:cantSplit/>
          <w:trHeight w:hRule="exact" w:val="270"/>
        </w:trPr>
        <w:tc>
          <w:tcPr>
            <w:tcW w:w="7797" w:type="dxa"/>
            <w:tcBorders>
              <w:top w:val="dotted" w:sz="4" w:space="0" w:color="auto"/>
              <w:bottom w:val="dotted" w:sz="4" w:space="0" w:color="auto"/>
            </w:tcBorders>
            <w:vAlign w:val="bottom"/>
          </w:tcPr>
          <w:p w14:paraId="69C762CA" w14:textId="77777777" w:rsidR="00D13FB2" w:rsidRPr="001B1C3B" w:rsidRDefault="00D13FB2" w:rsidP="00495896">
            <w:pPr>
              <w:ind w:left="57"/>
              <w:rPr>
                <w:color w:val="000000"/>
                <w:sz w:val="18"/>
                <w:szCs w:val="18"/>
                <w:lang w:val="tr-TR"/>
              </w:rPr>
            </w:pPr>
            <w:r w:rsidRPr="001B1C3B">
              <w:rPr>
                <w:color w:val="000000"/>
                <w:sz w:val="18"/>
                <w:szCs w:val="18"/>
                <w:lang w:val="tr-TR"/>
              </w:rPr>
              <w:t>Geçici Madde 4 hükümlerine tabi katkı sermaye kalemlerine ilişkin üst sınır</w:t>
            </w:r>
          </w:p>
        </w:tc>
        <w:tc>
          <w:tcPr>
            <w:tcW w:w="1134" w:type="dxa"/>
            <w:tcBorders>
              <w:top w:val="dotted" w:sz="4" w:space="0" w:color="auto"/>
              <w:bottom w:val="dotted" w:sz="4" w:space="0" w:color="auto"/>
            </w:tcBorders>
            <w:noWrap/>
            <w:tcMar>
              <w:top w:w="15" w:type="dxa"/>
              <w:left w:w="15" w:type="dxa"/>
              <w:bottom w:w="0" w:type="dxa"/>
              <w:right w:w="15" w:type="dxa"/>
            </w:tcMar>
            <w:vAlign w:val="center"/>
          </w:tcPr>
          <w:p w14:paraId="2125C8F5" w14:textId="77777777" w:rsidR="00D13FB2" w:rsidRPr="001B1C3B" w:rsidRDefault="00D13FB2" w:rsidP="00B52D4C">
            <w:pPr>
              <w:ind w:right="62"/>
              <w:jc w:val="right"/>
              <w:rPr>
                <w:color w:val="000000"/>
                <w:sz w:val="18"/>
                <w:szCs w:val="18"/>
                <w:lang w:val="tr-TR"/>
              </w:rPr>
            </w:pPr>
            <w:r w:rsidRPr="001B1C3B">
              <w:rPr>
                <w:color w:val="000000"/>
                <w:sz w:val="18"/>
                <w:szCs w:val="18"/>
                <w:lang w:val="tr-TR"/>
              </w:rPr>
              <w:t>-</w:t>
            </w:r>
          </w:p>
        </w:tc>
        <w:tc>
          <w:tcPr>
            <w:tcW w:w="1276" w:type="dxa"/>
            <w:tcBorders>
              <w:top w:val="dotted" w:sz="4" w:space="0" w:color="auto"/>
              <w:bottom w:val="dotted" w:sz="4" w:space="0" w:color="auto"/>
            </w:tcBorders>
            <w:vAlign w:val="center"/>
          </w:tcPr>
          <w:p w14:paraId="419B3638" w14:textId="77777777" w:rsidR="00D13FB2" w:rsidRPr="001B1C3B" w:rsidRDefault="00D13FB2" w:rsidP="00B52D4C">
            <w:pPr>
              <w:ind w:right="62"/>
              <w:jc w:val="right"/>
              <w:rPr>
                <w:color w:val="000000"/>
                <w:sz w:val="18"/>
                <w:szCs w:val="18"/>
                <w:lang w:val="tr-TR"/>
              </w:rPr>
            </w:pPr>
            <w:r w:rsidRPr="001B1C3B">
              <w:rPr>
                <w:color w:val="000000"/>
                <w:sz w:val="18"/>
                <w:szCs w:val="18"/>
                <w:lang w:val="tr-TR"/>
              </w:rPr>
              <w:t>-</w:t>
            </w:r>
          </w:p>
        </w:tc>
      </w:tr>
      <w:tr w:rsidR="00D13FB2" w:rsidRPr="001B1C3B" w14:paraId="0932C2E7" w14:textId="77777777" w:rsidTr="00B52D4C">
        <w:trPr>
          <w:cantSplit/>
          <w:trHeight w:hRule="exact" w:val="270"/>
        </w:trPr>
        <w:tc>
          <w:tcPr>
            <w:tcW w:w="7797" w:type="dxa"/>
            <w:tcBorders>
              <w:top w:val="dotted" w:sz="4" w:space="0" w:color="auto"/>
              <w:bottom w:val="single" w:sz="4" w:space="0" w:color="auto"/>
            </w:tcBorders>
            <w:vAlign w:val="bottom"/>
          </w:tcPr>
          <w:p w14:paraId="7F332C4A" w14:textId="77777777" w:rsidR="00D13FB2" w:rsidRPr="001B1C3B" w:rsidRDefault="00D13FB2" w:rsidP="00495896">
            <w:pPr>
              <w:ind w:left="57"/>
              <w:rPr>
                <w:color w:val="000000"/>
                <w:sz w:val="18"/>
                <w:szCs w:val="18"/>
                <w:lang w:val="tr-TR"/>
              </w:rPr>
            </w:pPr>
            <w:r w:rsidRPr="001B1C3B">
              <w:rPr>
                <w:color w:val="000000"/>
                <w:sz w:val="18"/>
                <w:szCs w:val="18"/>
                <w:lang w:val="tr-TR"/>
              </w:rPr>
              <w:t>Geçici Madde 4 hükümlerine tabi katkı sermaye kalemlerinin üst sınırı aşan kısmı</w:t>
            </w:r>
          </w:p>
        </w:tc>
        <w:tc>
          <w:tcPr>
            <w:tcW w:w="1134" w:type="dxa"/>
            <w:tcBorders>
              <w:top w:val="dotted" w:sz="4" w:space="0" w:color="auto"/>
              <w:bottom w:val="single" w:sz="4" w:space="0" w:color="auto"/>
            </w:tcBorders>
            <w:noWrap/>
            <w:tcMar>
              <w:top w:w="15" w:type="dxa"/>
              <w:left w:w="15" w:type="dxa"/>
              <w:bottom w:w="0" w:type="dxa"/>
              <w:right w:w="15" w:type="dxa"/>
            </w:tcMar>
            <w:vAlign w:val="center"/>
          </w:tcPr>
          <w:p w14:paraId="693720DF" w14:textId="736F8AD0" w:rsidR="00D13FB2" w:rsidRPr="001B1C3B" w:rsidRDefault="00A57B8A" w:rsidP="00B52D4C">
            <w:pPr>
              <w:ind w:right="62"/>
              <w:jc w:val="right"/>
              <w:rPr>
                <w:color w:val="000000"/>
                <w:sz w:val="18"/>
                <w:szCs w:val="18"/>
                <w:lang w:val="tr-TR"/>
              </w:rPr>
            </w:pPr>
            <w:r w:rsidRPr="001B1C3B">
              <w:rPr>
                <w:color w:val="000000"/>
                <w:sz w:val="18"/>
                <w:szCs w:val="18"/>
                <w:lang w:val="tr-TR"/>
              </w:rPr>
              <w:t>-</w:t>
            </w:r>
          </w:p>
        </w:tc>
        <w:tc>
          <w:tcPr>
            <w:tcW w:w="1276" w:type="dxa"/>
            <w:tcBorders>
              <w:top w:val="dotted" w:sz="4" w:space="0" w:color="auto"/>
              <w:bottom w:val="single" w:sz="4" w:space="0" w:color="auto"/>
            </w:tcBorders>
            <w:vAlign w:val="center"/>
          </w:tcPr>
          <w:p w14:paraId="02F4ECF2" w14:textId="33EE5891" w:rsidR="00D13FB2" w:rsidRPr="001B1C3B" w:rsidRDefault="00A57B8A" w:rsidP="00B52D4C">
            <w:pPr>
              <w:ind w:right="62"/>
              <w:jc w:val="right"/>
              <w:rPr>
                <w:color w:val="000000"/>
                <w:sz w:val="18"/>
                <w:szCs w:val="18"/>
                <w:lang w:val="tr-TR"/>
              </w:rPr>
            </w:pPr>
            <w:r w:rsidRPr="001B1C3B">
              <w:rPr>
                <w:color w:val="000000"/>
                <w:sz w:val="18"/>
                <w:szCs w:val="18"/>
                <w:lang w:val="tr-TR"/>
              </w:rPr>
              <w:t>-</w:t>
            </w:r>
          </w:p>
        </w:tc>
      </w:tr>
    </w:tbl>
    <w:p w14:paraId="7B6BDA3B" w14:textId="77777777" w:rsidR="00D13FB2" w:rsidRPr="001B1C3B" w:rsidRDefault="00D13FB2" w:rsidP="00D13FB2">
      <w:pPr>
        <w:pStyle w:val="Caption"/>
        <w:ind w:left="142" w:hanging="284"/>
        <w:jc w:val="both"/>
        <w:rPr>
          <w:sz w:val="18"/>
          <w:szCs w:val="18"/>
          <w:vertAlign w:val="superscript"/>
          <w:lang w:val="tr-TR"/>
        </w:rPr>
      </w:pPr>
    </w:p>
    <w:p w14:paraId="739FF0BF" w14:textId="582D3E6F" w:rsidR="00D13FB2" w:rsidRPr="001B1C3B" w:rsidRDefault="00D13FB2" w:rsidP="00D13FB2">
      <w:pPr>
        <w:pStyle w:val="Caption"/>
        <w:ind w:left="142" w:hanging="284"/>
        <w:jc w:val="both"/>
        <w:rPr>
          <w:b/>
          <w:sz w:val="18"/>
          <w:szCs w:val="18"/>
          <w:lang w:val="tr-TR"/>
        </w:rPr>
      </w:pPr>
      <w:r w:rsidRPr="001B1C3B">
        <w:rPr>
          <w:sz w:val="18"/>
          <w:szCs w:val="18"/>
          <w:vertAlign w:val="superscript"/>
          <w:lang w:val="tr-TR"/>
        </w:rPr>
        <w:t xml:space="preserve"> (*)</w:t>
      </w:r>
      <w:r w:rsidRPr="001B1C3B">
        <w:rPr>
          <w:sz w:val="18"/>
          <w:szCs w:val="18"/>
          <w:vertAlign w:val="superscript"/>
          <w:lang w:val="tr-TR"/>
        </w:rPr>
        <w:tab/>
      </w:r>
      <w:r w:rsidRPr="001B1C3B">
        <w:rPr>
          <w:sz w:val="18"/>
          <w:szCs w:val="18"/>
          <w:lang w:val="tr-TR"/>
        </w:rPr>
        <w:t xml:space="preserve">5 Eylül 2013 tarih ve 28756 sayılı Resmi Gazete’de yayımlanmış olan “Bankaların Özkaynaklarına İlişkin Yönetmelik” 10. maddesi 4. fıkrası gereği bankalar konsolide edilen sigorta şirketlerindeki yatırımlarını ilgisine göre, 9’uncu maddenin dördüncü fıkrasının (c) ve (ç) bentleri kapsamında konsolide edilmeyen bir finansal kuruluşa yapılan yatırımlar gibi değerlendirmek suretiyle de konsolide özkaynaklarını hesaplarlar. Birinci ve dördüncü fıkra hükümlerine göre hesaplanan konsolide özkaynak tutarlarından düşük olan tutar bu yönetmelik uyarınca hesaplanacak konsolide özkaynak tutarı olarak dikkate alınır. Bağlı ortaklıklar içerisinde yer alan sigorta şirketi </w:t>
      </w:r>
      <w:r w:rsidR="00805C69" w:rsidRPr="001B1C3B">
        <w:rPr>
          <w:sz w:val="18"/>
          <w:szCs w:val="18"/>
          <w:lang w:val="tr-TR"/>
        </w:rPr>
        <w:t>dâhil</w:t>
      </w:r>
      <w:r w:rsidRPr="001B1C3B">
        <w:rPr>
          <w:sz w:val="18"/>
          <w:szCs w:val="18"/>
          <w:lang w:val="tr-TR"/>
        </w:rPr>
        <w:t xml:space="preserve"> olarak hesaplanan konsolide özkaynak tutarı daha düşük olduğundan konsolide özkaynak sigorta şirketi </w:t>
      </w:r>
      <w:r w:rsidR="00805C69" w:rsidRPr="001B1C3B">
        <w:rPr>
          <w:sz w:val="18"/>
          <w:szCs w:val="18"/>
          <w:lang w:val="tr-TR"/>
        </w:rPr>
        <w:t>dâhil</w:t>
      </w:r>
      <w:r w:rsidRPr="001B1C3B">
        <w:rPr>
          <w:sz w:val="18"/>
          <w:szCs w:val="18"/>
          <w:lang w:val="tr-TR"/>
        </w:rPr>
        <w:t xml:space="preserve"> konsolide finansal tablolara göre hazırlanmıştır.</w:t>
      </w:r>
    </w:p>
    <w:p w14:paraId="59E3D2E2" w14:textId="77777777" w:rsidR="00D13FB2" w:rsidRPr="001B1C3B" w:rsidRDefault="00D13FB2" w:rsidP="00D13FB2">
      <w:pPr>
        <w:pStyle w:val="Caption"/>
        <w:rPr>
          <w:lang w:val="tr-TR"/>
        </w:rPr>
      </w:pPr>
    </w:p>
    <w:p w14:paraId="62BB187E" w14:textId="78F55BE3" w:rsidR="00D13FB2" w:rsidRPr="001B1C3B" w:rsidRDefault="00B73BE8" w:rsidP="00B73BE8">
      <w:pPr>
        <w:ind w:right="27"/>
        <w:jc w:val="both"/>
        <w:rPr>
          <w:szCs w:val="22"/>
          <w:lang w:val="tr-TR"/>
        </w:rPr>
      </w:pPr>
      <w:r w:rsidRPr="001B1C3B">
        <w:rPr>
          <w:szCs w:val="22"/>
          <w:lang w:val="tr-TR"/>
        </w:rPr>
        <w:t>Bankacılık Düzenleme ve Denetleme Kurumu tarafından 19 Aralık 2024 tarihli düzenleme kapsamında, kredi riskine esas tutarın 28 Haziran 2024 tarihine ait Merkez Bankası döviz alış kurları ile hesaplanmasına ve gerçeğe uygun değer farkı diğer kapsamlı gelire yansıtılan menkul değerler portföyünde yer alan menkul kıymetlerin net değerleme farklarının negatif olması durumunda, bu farkların sermaye yeterliliği oranı için kullanılacak özkaynak tutarında dikkate alınmamasına imkan tanınmıştır.</w:t>
      </w:r>
    </w:p>
    <w:p w14:paraId="139DCD33" w14:textId="77777777" w:rsidR="005B3A16" w:rsidRPr="001B1C3B" w:rsidRDefault="005B3A16" w:rsidP="00D13FB2">
      <w:pPr>
        <w:jc w:val="both"/>
        <w:rPr>
          <w:szCs w:val="22"/>
          <w:lang w:val="tr-TR"/>
        </w:rPr>
      </w:pPr>
    </w:p>
    <w:p w14:paraId="3EA7745D" w14:textId="06160E97" w:rsidR="00D13FB2" w:rsidRPr="001B1C3B" w:rsidRDefault="00D13FB2" w:rsidP="00D13FB2">
      <w:pPr>
        <w:jc w:val="both"/>
        <w:rPr>
          <w:szCs w:val="22"/>
          <w:lang w:val="tr-TR"/>
        </w:rPr>
      </w:pPr>
      <w:r w:rsidRPr="001B1C3B">
        <w:rPr>
          <w:szCs w:val="22"/>
          <w:lang w:val="tr-TR"/>
        </w:rPr>
        <w:t xml:space="preserve">Ana Ortaklık Banka, </w:t>
      </w:r>
      <w:r w:rsidR="0096512C" w:rsidRPr="001B1C3B">
        <w:rPr>
          <w:szCs w:val="22"/>
          <w:lang w:val="tr-TR"/>
        </w:rPr>
        <w:t>31 Aralık 2025</w:t>
      </w:r>
      <w:r w:rsidR="00AC7918" w:rsidRPr="001B1C3B">
        <w:rPr>
          <w:szCs w:val="22"/>
          <w:lang w:val="tr-TR"/>
        </w:rPr>
        <w:t xml:space="preserve"> </w:t>
      </w:r>
      <w:r w:rsidRPr="001B1C3B">
        <w:rPr>
          <w:szCs w:val="22"/>
          <w:lang w:val="tr-TR"/>
        </w:rPr>
        <w:t xml:space="preserve">tarihi itibarıyla yasal sermaye yeterliliği oranı hesaplamalarını, belirtilen düzenleme değişikliklerini dikkate alarak gerçekleştirmiştir. Belirtilen düzenleme değişikliklerinin dikkate alınmaması halinde, </w:t>
      </w:r>
      <w:r w:rsidR="0096512C" w:rsidRPr="001B1C3B">
        <w:rPr>
          <w:szCs w:val="22"/>
          <w:lang w:val="tr-TR"/>
        </w:rPr>
        <w:t>31 Aralık 2025</w:t>
      </w:r>
      <w:r w:rsidR="00AC7918" w:rsidRPr="001B1C3B">
        <w:rPr>
          <w:szCs w:val="22"/>
          <w:lang w:val="tr-TR"/>
        </w:rPr>
        <w:t xml:space="preserve"> </w:t>
      </w:r>
      <w:r w:rsidRPr="001B1C3B">
        <w:rPr>
          <w:szCs w:val="22"/>
          <w:lang w:val="tr-TR"/>
        </w:rPr>
        <w:t xml:space="preserve">tarihi itibarıyla konsolide </w:t>
      </w:r>
      <w:r w:rsidR="006B2407" w:rsidRPr="001B1C3B">
        <w:rPr>
          <w:szCs w:val="22"/>
          <w:lang w:val="tr-TR"/>
        </w:rPr>
        <w:t>sermaye yeterliliği oranı %</w:t>
      </w:r>
      <w:r w:rsidR="00C607B9" w:rsidRPr="001B1C3B">
        <w:rPr>
          <w:szCs w:val="22"/>
          <w:lang w:val="tr-TR"/>
        </w:rPr>
        <w:t>17</w:t>
      </w:r>
      <w:r w:rsidR="00352B95">
        <w:rPr>
          <w:szCs w:val="22"/>
          <w:lang w:val="tr-TR"/>
        </w:rPr>
        <w:t>.</w:t>
      </w:r>
      <w:r w:rsidR="00BE7874" w:rsidRPr="001B1C3B">
        <w:rPr>
          <w:szCs w:val="22"/>
          <w:lang w:val="tr-TR"/>
        </w:rPr>
        <w:t>5</w:t>
      </w:r>
      <w:r w:rsidR="00222B7A" w:rsidRPr="001B1C3B">
        <w:rPr>
          <w:szCs w:val="22"/>
          <w:lang w:val="tr-TR"/>
        </w:rPr>
        <w:t>3</w:t>
      </w:r>
      <w:r w:rsidRPr="001B1C3B">
        <w:rPr>
          <w:szCs w:val="22"/>
          <w:lang w:val="tr-TR"/>
        </w:rPr>
        <w:t xml:space="preserve"> seviyesindedir.</w:t>
      </w:r>
    </w:p>
    <w:p w14:paraId="3927DE6A" w14:textId="77777777" w:rsidR="00D13FB2" w:rsidRPr="001B1C3B" w:rsidRDefault="00D13FB2" w:rsidP="00D13FB2">
      <w:pPr>
        <w:jc w:val="both"/>
        <w:rPr>
          <w:szCs w:val="22"/>
          <w:lang w:val="tr-TR"/>
        </w:rPr>
      </w:pPr>
    </w:p>
    <w:p w14:paraId="498C5F0D" w14:textId="51B7333E" w:rsidR="00D13FB2" w:rsidRPr="001B1C3B" w:rsidRDefault="00D13FB2" w:rsidP="00D13FB2">
      <w:pPr>
        <w:rPr>
          <w:b/>
          <w:szCs w:val="22"/>
          <w:lang w:val="tr-TR"/>
        </w:rPr>
      </w:pPr>
      <w:r w:rsidRPr="001B1C3B">
        <w:rPr>
          <w:b/>
          <w:szCs w:val="22"/>
          <w:lang w:val="tr-TR"/>
        </w:rPr>
        <w:br w:type="page"/>
      </w:r>
    </w:p>
    <w:p w14:paraId="292747B2" w14:textId="6A19E2E7" w:rsidR="00D13FB2" w:rsidRPr="001B1C3B" w:rsidRDefault="00D13FB2" w:rsidP="00D13FB2">
      <w:pPr>
        <w:pStyle w:val="Head2"/>
        <w:spacing w:before="80" w:after="80" w:line="220" w:lineRule="exact"/>
        <w:ind w:hanging="902"/>
      </w:pPr>
      <w:r w:rsidRPr="001B1C3B">
        <w:t>4.1.2</w:t>
      </w:r>
      <w:r w:rsidRPr="001B1C3B">
        <w:tab/>
        <w:t xml:space="preserve">Özkaynak hesaplamasına </w:t>
      </w:r>
      <w:r w:rsidR="00805C69" w:rsidRPr="001B1C3B">
        <w:t>dâhil</w:t>
      </w:r>
      <w:r w:rsidRPr="001B1C3B">
        <w:t xml:space="preserve"> edilen unsurlara ilişkin bilgiler</w:t>
      </w:r>
    </w:p>
    <w:p w14:paraId="6662EB8E" w14:textId="552505F9" w:rsidR="00DB46C3" w:rsidRPr="001B1C3B" w:rsidRDefault="00DB46C3" w:rsidP="004C3653">
      <w:pPr>
        <w:spacing w:line="140" w:lineRule="exact"/>
        <w:rPr>
          <w:lang w:val="tr-TR"/>
        </w:rPr>
      </w:pPr>
    </w:p>
    <w:tbl>
      <w:tblPr>
        <w:tblW w:w="5698" w:type="pct"/>
        <w:tblInd w:w="-861" w:type="dxa"/>
        <w:tblCellMar>
          <w:left w:w="70" w:type="dxa"/>
          <w:right w:w="70" w:type="dxa"/>
        </w:tblCellMar>
        <w:tblLook w:val="04A0" w:firstRow="1" w:lastRow="0" w:firstColumn="1" w:lastColumn="0" w:noHBand="0" w:noVBand="1"/>
      </w:tblPr>
      <w:tblGrid>
        <w:gridCol w:w="1755"/>
        <w:gridCol w:w="1577"/>
        <w:gridCol w:w="1579"/>
        <w:gridCol w:w="1664"/>
        <w:gridCol w:w="1666"/>
        <w:gridCol w:w="1726"/>
      </w:tblGrid>
      <w:tr w:rsidR="009B1F10" w:rsidRPr="001B1C3B" w14:paraId="679452D3" w14:textId="77777777" w:rsidTr="009422D1">
        <w:trPr>
          <w:trHeight w:val="343"/>
        </w:trPr>
        <w:tc>
          <w:tcPr>
            <w:tcW w:w="880" w:type="pct"/>
            <w:tcBorders>
              <w:top w:val="single" w:sz="8" w:space="0" w:color="auto"/>
              <w:left w:val="single" w:sz="8" w:space="0" w:color="auto"/>
              <w:bottom w:val="dotted" w:sz="4" w:space="0" w:color="auto"/>
              <w:right w:val="dotted" w:sz="4" w:space="0" w:color="auto"/>
            </w:tcBorders>
            <w:vAlign w:val="center"/>
            <w:hideMark/>
          </w:tcPr>
          <w:p w14:paraId="554D7B48" w14:textId="77777777" w:rsidR="009B1F10" w:rsidRPr="001B1C3B" w:rsidRDefault="009B1F10" w:rsidP="009422D1">
            <w:pPr>
              <w:rPr>
                <w:b/>
                <w:bCs/>
                <w:i/>
                <w:iCs/>
                <w:color w:val="000000"/>
                <w:sz w:val="16"/>
                <w:szCs w:val="16"/>
                <w:lang w:val="tr-TR" w:eastAsia="tr-TR"/>
              </w:rPr>
            </w:pPr>
            <w:r w:rsidRPr="001B1C3B">
              <w:rPr>
                <w:b/>
                <w:bCs/>
                <w:i/>
                <w:iCs/>
                <w:color w:val="000000"/>
                <w:sz w:val="16"/>
                <w:szCs w:val="16"/>
                <w:lang w:val="tr-TR" w:eastAsia="tr-TR"/>
              </w:rPr>
              <w:t>Cari Dönem</w:t>
            </w:r>
          </w:p>
        </w:tc>
        <w:tc>
          <w:tcPr>
            <w:tcW w:w="4120" w:type="pct"/>
            <w:gridSpan w:val="5"/>
            <w:tcBorders>
              <w:top w:val="single" w:sz="8" w:space="0" w:color="auto"/>
              <w:left w:val="dotted" w:sz="4" w:space="0" w:color="auto"/>
              <w:bottom w:val="dotted" w:sz="4" w:space="0" w:color="auto"/>
              <w:right w:val="single" w:sz="8" w:space="0" w:color="auto"/>
            </w:tcBorders>
          </w:tcPr>
          <w:p w14:paraId="187F52B3" w14:textId="77777777" w:rsidR="009B1F10" w:rsidRPr="001B1C3B" w:rsidRDefault="009B1F10" w:rsidP="009422D1">
            <w:pPr>
              <w:jc w:val="center"/>
              <w:rPr>
                <w:b/>
                <w:bCs/>
                <w:i/>
                <w:iCs/>
                <w:color w:val="000000"/>
                <w:sz w:val="16"/>
                <w:szCs w:val="16"/>
                <w:lang w:val="tr-TR" w:eastAsia="tr-TR"/>
              </w:rPr>
            </w:pPr>
            <w:r w:rsidRPr="001B1C3B">
              <w:rPr>
                <w:b/>
                <w:bCs/>
                <w:i/>
                <w:iCs/>
                <w:color w:val="000000"/>
                <w:lang w:val="tr-TR" w:eastAsia="tr-TR"/>
              </w:rPr>
              <w:t>Özkaynak hesaplamasına dahil edilecek araçlara ilişkin bilgiler</w:t>
            </w:r>
          </w:p>
        </w:tc>
      </w:tr>
      <w:tr w:rsidR="009B1F10" w:rsidRPr="001B1C3B" w14:paraId="1E58879B" w14:textId="77777777" w:rsidTr="009422D1">
        <w:trPr>
          <w:trHeight w:val="203"/>
        </w:trPr>
        <w:tc>
          <w:tcPr>
            <w:tcW w:w="880" w:type="pct"/>
            <w:tcBorders>
              <w:top w:val="nil"/>
              <w:left w:val="single" w:sz="8" w:space="0" w:color="auto"/>
              <w:bottom w:val="dotted" w:sz="4" w:space="0" w:color="auto"/>
              <w:right w:val="dotted" w:sz="4" w:space="0" w:color="auto"/>
            </w:tcBorders>
            <w:vAlign w:val="bottom"/>
            <w:hideMark/>
          </w:tcPr>
          <w:p w14:paraId="403A5287" w14:textId="77777777" w:rsidR="009B1F10" w:rsidRPr="001B1C3B" w:rsidRDefault="009B1F10" w:rsidP="009422D1">
            <w:pPr>
              <w:rPr>
                <w:color w:val="000000"/>
                <w:sz w:val="16"/>
                <w:szCs w:val="16"/>
                <w:lang w:val="tr-TR"/>
              </w:rPr>
            </w:pPr>
            <w:r w:rsidRPr="001B1C3B">
              <w:rPr>
                <w:color w:val="000000"/>
                <w:sz w:val="16"/>
                <w:szCs w:val="16"/>
                <w:lang w:val="tr-TR"/>
              </w:rPr>
              <w:t>İhraççı</w:t>
            </w:r>
          </w:p>
        </w:tc>
        <w:tc>
          <w:tcPr>
            <w:tcW w:w="791" w:type="pct"/>
            <w:tcBorders>
              <w:top w:val="nil"/>
              <w:left w:val="dotted" w:sz="4" w:space="0" w:color="auto"/>
              <w:bottom w:val="dotted" w:sz="4" w:space="0" w:color="auto"/>
              <w:right w:val="dotted" w:sz="4" w:space="0" w:color="auto"/>
            </w:tcBorders>
            <w:vAlign w:val="bottom"/>
            <w:hideMark/>
          </w:tcPr>
          <w:p w14:paraId="187CD1C6" w14:textId="77777777" w:rsidR="009B1F10" w:rsidRPr="001B1C3B" w:rsidRDefault="009B1F10" w:rsidP="009422D1">
            <w:pPr>
              <w:rPr>
                <w:color w:val="000000"/>
                <w:sz w:val="16"/>
                <w:szCs w:val="16"/>
                <w:lang w:val="tr-TR"/>
              </w:rPr>
            </w:pPr>
            <w:r w:rsidRPr="001B1C3B">
              <w:rPr>
                <w:color w:val="000000"/>
                <w:sz w:val="16"/>
                <w:szCs w:val="16"/>
                <w:lang w:val="tr-TR"/>
              </w:rPr>
              <w:t>T. Garanti Bankası A.Ş.</w:t>
            </w:r>
          </w:p>
        </w:tc>
        <w:tc>
          <w:tcPr>
            <w:tcW w:w="792" w:type="pct"/>
            <w:tcBorders>
              <w:top w:val="nil"/>
              <w:left w:val="dotted" w:sz="4" w:space="0" w:color="auto"/>
              <w:bottom w:val="dotted" w:sz="4" w:space="0" w:color="auto"/>
              <w:right w:val="dotted" w:sz="4" w:space="0" w:color="auto"/>
            </w:tcBorders>
          </w:tcPr>
          <w:p w14:paraId="07884C69" w14:textId="77777777" w:rsidR="009B1F10" w:rsidRPr="001B1C3B" w:rsidRDefault="009B1F10" w:rsidP="009422D1">
            <w:pPr>
              <w:rPr>
                <w:color w:val="000000"/>
                <w:sz w:val="16"/>
                <w:szCs w:val="16"/>
                <w:lang w:val="tr-TR"/>
              </w:rPr>
            </w:pPr>
            <w:r w:rsidRPr="001B1C3B">
              <w:rPr>
                <w:color w:val="000000"/>
                <w:sz w:val="16"/>
                <w:szCs w:val="16"/>
                <w:lang w:val="tr-TR"/>
              </w:rPr>
              <w:t>T. Garanti Bankası A.Ş.</w:t>
            </w:r>
          </w:p>
        </w:tc>
        <w:tc>
          <w:tcPr>
            <w:tcW w:w="835" w:type="pct"/>
            <w:tcBorders>
              <w:top w:val="nil"/>
              <w:left w:val="dotted" w:sz="4" w:space="0" w:color="auto"/>
              <w:bottom w:val="dotted" w:sz="4" w:space="0" w:color="auto"/>
              <w:right w:val="dotted" w:sz="4" w:space="0" w:color="auto"/>
            </w:tcBorders>
          </w:tcPr>
          <w:p w14:paraId="12E80375" w14:textId="77777777" w:rsidR="009B1F10" w:rsidRPr="001B1C3B" w:rsidRDefault="009B1F10" w:rsidP="009422D1">
            <w:pPr>
              <w:rPr>
                <w:color w:val="000000"/>
                <w:sz w:val="16"/>
                <w:szCs w:val="16"/>
                <w:lang w:val="tr-TR"/>
              </w:rPr>
            </w:pPr>
            <w:r w:rsidRPr="001B1C3B">
              <w:rPr>
                <w:color w:val="000000"/>
                <w:sz w:val="16"/>
                <w:szCs w:val="16"/>
                <w:lang w:val="tr-TR"/>
              </w:rPr>
              <w:t>T. Garanti Bankası A.Ş.</w:t>
            </w:r>
          </w:p>
        </w:tc>
        <w:tc>
          <w:tcPr>
            <w:tcW w:w="836" w:type="pct"/>
            <w:tcBorders>
              <w:top w:val="nil"/>
              <w:left w:val="dotted" w:sz="4" w:space="0" w:color="auto"/>
              <w:bottom w:val="dotted" w:sz="4" w:space="0" w:color="auto"/>
              <w:right w:val="dotted" w:sz="4" w:space="0" w:color="auto"/>
            </w:tcBorders>
          </w:tcPr>
          <w:p w14:paraId="69D95287" w14:textId="77777777" w:rsidR="009B1F10" w:rsidRPr="001B1C3B" w:rsidRDefault="009B1F10" w:rsidP="009422D1">
            <w:pPr>
              <w:rPr>
                <w:color w:val="000000"/>
                <w:sz w:val="16"/>
                <w:szCs w:val="16"/>
                <w:lang w:val="tr-TR"/>
              </w:rPr>
            </w:pPr>
            <w:r w:rsidRPr="001B1C3B">
              <w:rPr>
                <w:color w:val="000000"/>
                <w:sz w:val="16"/>
                <w:szCs w:val="16"/>
                <w:lang w:val="tr-TR"/>
              </w:rPr>
              <w:t>T. Garanti Bankası A.Ş.</w:t>
            </w:r>
          </w:p>
        </w:tc>
        <w:tc>
          <w:tcPr>
            <w:tcW w:w="866" w:type="pct"/>
            <w:tcBorders>
              <w:top w:val="nil"/>
              <w:left w:val="dotted" w:sz="4" w:space="0" w:color="auto"/>
              <w:bottom w:val="dotted" w:sz="4" w:space="0" w:color="auto"/>
              <w:right w:val="single" w:sz="8" w:space="0" w:color="auto"/>
            </w:tcBorders>
          </w:tcPr>
          <w:p w14:paraId="68C06650" w14:textId="77777777" w:rsidR="00C80DBC" w:rsidRPr="001B1C3B" w:rsidRDefault="00C80DBC" w:rsidP="009422D1">
            <w:pPr>
              <w:rPr>
                <w:color w:val="000000"/>
                <w:sz w:val="16"/>
                <w:szCs w:val="16"/>
                <w:lang w:val="tr-TR"/>
              </w:rPr>
            </w:pPr>
            <w:r w:rsidRPr="001B1C3B">
              <w:rPr>
                <w:color w:val="000000"/>
                <w:sz w:val="16"/>
                <w:szCs w:val="16"/>
                <w:lang w:val="tr-TR"/>
              </w:rPr>
              <w:t xml:space="preserve">T. Garanti Bankası </w:t>
            </w:r>
          </w:p>
          <w:p w14:paraId="513FF9A1" w14:textId="4226E232" w:rsidR="009B1F10" w:rsidRPr="001B1C3B" w:rsidRDefault="00C80DBC" w:rsidP="009422D1">
            <w:pPr>
              <w:rPr>
                <w:color w:val="000000"/>
                <w:sz w:val="16"/>
                <w:szCs w:val="16"/>
                <w:lang w:val="tr-TR"/>
              </w:rPr>
            </w:pPr>
            <w:r w:rsidRPr="001B1C3B">
              <w:rPr>
                <w:color w:val="000000"/>
                <w:sz w:val="16"/>
                <w:szCs w:val="16"/>
                <w:lang w:val="tr-TR"/>
              </w:rPr>
              <w:t>A.Ş.</w:t>
            </w:r>
          </w:p>
        </w:tc>
      </w:tr>
      <w:tr w:rsidR="009B1F10" w:rsidRPr="001B1C3B" w14:paraId="0C9A4861" w14:textId="77777777" w:rsidTr="009422D1">
        <w:trPr>
          <w:trHeight w:val="270"/>
        </w:trPr>
        <w:tc>
          <w:tcPr>
            <w:tcW w:w="880" w:type="pct"/>
            <w:tcBorders>
              <w:top w:val="nil"/>
              <w:left w:val="single" w:sz="8" w:space="0" w:color="auto"/>
              <w:bottom w:val="dotted" w:sz="4" w:space="0" w:color="auto"/>
              <w:right w:val="dotted" w:sz="4" w:space="0" w:color="auto"/>
            </w:tcBorders>
            <w:vAlign w:val="center"/>
            <w:hideMark/>
          </w:tcPr>
          <w:p w14:paraId="45571149" w14:textId="77777777" w:rsidR="009B1F10" w:rsidRPr="001B1C3B" w:rsidRDefault="009B1F10" w:rsidP="009422D1">
            <w:pPr>
              <w:rPr>
                <w:color w:val="000000"/>
                <w:sz w:val="16"/>
                <w:szCs w:val="16"/>
                <w:lang w:val="tr-TR"/>
              </w:rPr>
            </w:pPr>
            <w:r w:rsidRPr="001B1C3B">
              <w:rPr>
                <w:color w:val="000000"/>
                <w:sz w:val="16"/>
                <w:szCs w:val="16"/>
                <w:lang w:val="tr-TR"/>
              </w:rPr>
              <w:t>Aracın kodu (CUSIP, ISIN vb.)</w:t>
            </w:r>
          </w:p>
        </w:tc>
        <w:tc>
          <w:tcPr>
            <w:tcW w:w="791" w:type="pct"/>
            <w:tcBorders>
              <w:top w:val="nil"/>
              <w:left w:val="nil"/>
              <w:bottom w:val="dotted" w:sz="4" w:space="0" w:color="auto"/>
              <w:right w:val="dotted" w:sz="4" w:space="0" w:color="auto"/>
            </w:tcBorders>
            <w:vAlign w:val="center"/>
            <w:hideMark/>
          </w:tcPr>
          <w:p w14:paraId="383EFE67" w14:textId="77777777" w:rsidR="009B1F10" w:rsidRPr="001B1C3B" w:rsidRDefault="009B1F10" w:rsidP="009422D1">
            <w:pPr>
              <w:rPr>
                <w:color w:val="000000"/>
                <w:sz w:val="16"/>
                <w:szCs w:val="16"/>
                <w:lang w:val="tr-TR"/>
              </w:rPr>
            </w:pPr>
            <w:r w:rsidRPr="001B1C3B">
              <w:rPr>
                <w:color w:val="000000"/>
                <w:sz w:val="16"/>
                <w:szCs w:val="16"/>
                <w:lang w:val="tr-TR"/>
              </w:rPr>
              <w:t>Reg S: ISIN: XS1617531063 Common Code: 161753106 144A: CUSIP: 900148 AE7 ISIN: US900148AE73 Common Code: 161752479</w:t>
            </w:r>
          </w:p>
        </w:tc>
        <w:tc>
          <w:tcPr>
            <w:tcW w:w="792" w:type="pct"/>
            <w:tcBorders>
              <w:top w:val="nil"/>
              <w:left w:val="dotted" w:sz="4" w:space="0" w:color="auto"/>
              <w:bottom w:val="dotted" w:sz="4" w:space="0" w:color="auto"/>
              <w:right w:val="dotted" w:sz="4" w:space="0" w:color="auto"/>
            </w:tcBorders>
            <w:vAlign w:val="center"/>
          </w:tcPr>
          <w:p w14:paraId="63B289EF" w14:textId="77777777" w:rsidR="009B1F10" w:rsidRPr="001B1C3B" w:rsidRDefault="009B1F10" w:rsidP="009422D1">
            <w:pPr>
              <w:rPr>
                <w:color w:val="000000"/>
                <w:sz w:val="16"/>
                <w:szCs w:val="16"/>
                <w:lang w:val="tr-TR"/>
              </w:rPr>
            </w:pPr>
            <w:r w:rsidRPr="001B1C3B">
              <w:rPr>
                <w:color w:val="000000"/>
                <w:sz w:val="16"/>
                <w:szCs w:val="16"/>
                <w:lang w:val="tr-TR"/>
              </w:rPr>
              <w:t>Reg S: ISIN: XS2773062471</w:t>
            </w:r>
          </w:p>
          <w:p w14:paraId="536291D4" w14:textId="77777777" w:rsidR="009B1F10" w:rsidRPr="001B1C3B" w:rsidRDefault="009B1F10" w:rsidP="009422D1">
            <w:pPr>
              <w:rPr>
                <w:color w:val="000000"/>
                <w:sz w:val="16"/>
                <w:szCs w:val="16"/>
                <w:lang w:val="tr-TR"/>
              </w:rPr>
            </w:pPr>
            <w:r w:rsidRPr="001B1C3B">
              <w:rPr>
                <w:color w:val="000000"/>
                <w:sz w:val="16"/>
                <w:szCs w:val="16"/>
                <w:lang w:val="tr-TR"/>
              </w:rPr>
              <w:t>Common Code: 277306247 144A: CUSIP: 900148AF4 ISIN: US900148AF49 Common Code: 2773062471</w:t>
            </w:r>
          </w:p>
        </w:tc>
        <w:tc>
          <w:tcPr>
            <w:tcW w:w="835" w:type="pct"/>
            <w:tcBorders>
              <w:top w:val="nil"/>
              <w:left w:val="dotted" w:sz="4" w:space="0" w:color="auto"/>
              <w:bottom w:val="dotted" w:sz="4" w:space="0" w:color="auto"/>
              <w:right w:val="dotted" w:sz="4" w:space="0" w:color="auto"/>
            </w:tcBorders>
            <w:vAlign w:val="center"/>
          </w:tcPr>
          <w:p w14:paraId="07816376" w14:textId="77777777" w:rsidR="009B1F10" w:rsidRPr="001B1C3B" w:rsidRDefault="009B1F10" w:rsidP="009422D1">
            <w:pPr>
              <w:rPr>
                <w:color w:val="000000"/>
                <w:sz w:val="16"/>
                <w:szCs w:val="16"/>
                <w:lang w:val="tr-TR"/>
              </w:rPr>
            </w:pPr>
            <w:r w:rsidRPr="001B1C3B">
              <w:rPr>
                <w:color w:val="000000"/>
                <w:sz w:val="16"/>
                <w:szCs w:val="16"/>
                <w:lang w:val="tr-TR"/>
              </w:rPr>
              <w:t>Reg S: ISIN: XS2913414384</w:t>
            </w:r>
          </w:p>
          <w:p w14:paraId="09D1597F" w14:textId="77777777" w:rsidR="009B1F10" w:rsidRPr="001B1C3B" w:rsidRDefault="009B1F10" w:rsidP="009422D1">
            <w:pPr>
              <w:rPr>
                <w:color w:val="000000"/>
                <w:sz w:val="16"/>
                <w:szCs w:val="16"/>
                <w:lang w:val="tr-TR"/>
              </w:rPr>
            </w:pPr>
            <w:r w:rsidRPr="001B1C3B">
              <w:rPr>
                <w:color w:val="000000"/>
                <w:sz w:val="16"/>
                <w:szCs w:val="16"/>
                <w:lang w:val="tr-TR"/>
              </w:rPr>
              <w:t>Common Code:2913414384</w:t>
            </w:r>
          </w:p>
          <w:p w14:paraId="3F631662" w14:textId="77777777" w:rsidR="009B1F10" w:rsidRPr="001B1C3B" w:rsidRDefault="009B1F10" w:rsidP="009422D1">
            <w:pPr>
              <w:rPr>
                <w:color w:val="000000"/>
                <w:sz w:val="16"/>
                <w:szCs w:val="16"/>
                <w:lang w:val="tr-TR"/>
              </w:rPr>
            </w:pPr>
            <w:r w:rsidRPr="001B1C3B">
              <w:rPr>
                <w:color w:val="000000"/>
                <w:sz w:val="16"/>
                <w:szCs w:val="16"/>
                <w:lang w:val="tr-TR"/>
              </w:rPr>
              <w:t>CUSIP: 900148AG2</w:t>
            </w:r>
          </w:p>
          <w:p w14:paraId="575E7EBF" w14:textId="77777777" w:rsidR="009B1F10" w:rsidRPr="001B1C3B" w:rsidRDefault="009B1F10" w:rsidP="009422D1">
            <w:pPr>
              <w:rPr>
                <w:color w:val="000000"/>
                <w:sz w:val="16"/>
                <w:szCs w:val="16"/>
                <w:lang w:val="tr-TR"/>
              </w:rPr>
            </w:pPr>
            <w:r w:rsidRPr="001B1C3B">
              <w:rPr>
                <w:color w:val="000000"/>
                <w:sz w:val="16"/>
                <w:szCs w:val="16"/>
                <w:lang w:val="tr-TR"/>
              </w:rPr>
              <w:t xml:space="preserve">ISIN: US900148AG22 </w:t>
            </w:r>
          </w:p>
          <w:p w14:paraId="5F315AB9" w14:textId="77777777" w:rsidR="009B1F10" w:rsidRPr="001B1C3B" w:rsidRDefault="009B1F10" w:rsidP="009422D1">
            <w:pPr>
              <w:rPr>
                <w:color w:val="000000"/>
                <w:sz w:val="16"/>
                <w:szCs w:val="16"/>
                <w:lang w:val="tr-TR"/>
              </w:rPr>
            </w:pPr>
            <w:r w:rsidRPr="001B1C3B">
              <w:rPr>
                <w:color w:val="000000"/>
                <w:sz w:val="16"/>
                <w:szCs w:val="16"/>
                <w:lang w:val="tr-TR"/>
              </w:rPr>
              <w:t>Common Code: 291696635</w:t>
            </w:r>
          </w:p>
        </w:tc>
        <w:tc>
          <w:tcPr>
            <w:tcW w:w="836" w:type="pct"/>
            <w:tcBorders>
              <w:top w:val="nil"/>
              <w:left w:val="dotted" w:sz="4" w:space="0" w:color="auto"/>
              <w:bottom w:val="dotted" w:sz="4" w:space="0" w:color="auto"/>
              <w:right w:val="dotted" w:sz="4" w:space="0" w:color="auto"/>
            </w:tcBorders>
            <w:vAlign w:val="center"/>
          </w:tcPr>
          <w:p w14:paraId="03725649" w14:textId="77777777" w:rsidR="009B1F10" w:rsidRPr="001B1C3B" w:rsidRDefault="009B1F10" w:rsidP="009422D1">
            <w:pPr>
              <w:rPr>
                <w:color w:val="000000"/>
                <w:sz w:val="16"/>
                <w:szCs w:val="16"/>
                <w:lang w:val="tr-TR"/>
              </w:rPr>
            </w:pPr>
            <w:r w:rsidRPr="001B1C3B">
              <w:rPr>
                <w:color w:val="000000"/>
                <w:sz w:val="16"/>
                <w:szCs w:val="16"/>
                <w:lang w:val="tr-TR"/>
              </w:rPr>
              <w:t>Reg S: ISIN:XS3106498051</w:t>
            </w:r>
          </w:p>
          <w:p w14:paraId="5464D149" w14:textId="77777777" w:rsidR="009B1F10" w:rsidRPr="001B1C3B" w:rsidRDefault="009B1F10" w:rsidP="009422D1">
            <w:pPr>
              <w:rPr>
                <w:color w:val="000000"/>
                <w:sz w:val="16"/>
                <w:szCs w:val="16"/>
                <w:lang w:val="tr-TR"/>
              </w:rPr>
            </w:pPr>
            <w:r w:rsidRPr="001B1C3B">
              <w:rPr>
                <w:color w:val="000000"/>
                <w:sz w:val="16"/>
                <w:szCs w:val="16"/>
                <w:lang w:val="tr-TR"/>
              </w:rPr>
              <w:t>Common Code: 310649805</w:t>
            </w:r>
          </w:p>
          <w:p w14:paraId="3ABDC226" w14:textId="77777777" w:rsidR="009B1F10" w:rsidRPr="001B1C3B" w:rsidRDefault="009B1F10" w:rsidP="009422D1">
            <w:pPr>
              <w:rPr>
                <w:color w:val="000000"/>
                <w:sz w:val="16"/>
                <w:szCs w:val="16"/>
                <w:lang w:val="tr-TR"/>
              </w:rPr>
            </w:pPr>
            <w:r w:rsidRPr="001B1C3B">
              <w:rPr>
                <w:color w:val="000000"/>
                <w:sz w:val="16"/>
                <w:szCs w:val="16"/>
                <w:lang w:val="tr-TR"/>
              </w:rPr>
              <w:t>CUSIP: 900148AG2</w:t>
            </w:r>
          </w:p>
          <w:p w14:paraId="1CCE0379" w14:textId="77777777" w:rsidR="009B1F10" w:rsidRPr="001B1C3B" w:rsidRDefault="009B1F10" w:rsidP="009422D1">
            <w:pPr>
              <w:rPr>
                <w:color w:val="000000"/>
                <w:sz w:val="16"/>
                <w:szCs w:val="16"/>
                <w:lang w:val="tr-TR"/>
              </w:rPr>
            </w:pPr>
            <w:r w:rsidRPr="001B1C3B">
              <w:rPr>
                <w:color w:val="000000"/>
                <w:sz w:val="16"/>
                <w:szCs w:val="16"/>
                <w:lang w:val="tr-TR"/>
              </w:rPr>
              <w:t xml:space="preserve">ISIN: US900148AH05 </w:t>
            </w:r>
          </w:p>
          <w:p w14:paraId="2668005E" w14:textId="77777777" w:rsidR="009B1F10" w:rsidRPr="001B1C3B" w:rsidRDefault="009B1F10" w:rsidP="009422D1">
            <w:pPr>
              <w:rPr>
                <w:color w:val="000000"/>
                <w:sz w:val="16"/>
                <w:szCs w:val="16"/>
                <w:lang w:val="tr-TR"/>
              </w:rPr>
            </w:pPr>
            <w:r w:rsidRPr="001B1C3B">
              <w:rPr>
                <w:color w:val="000000"/>
                <w:sz w:val="16"/>
                <w:szCs w:val="16"/>
                <w:lang w:val="tr-TR"/>
              </w:rPr>
              <w:t>CUSIP: 900148 AH0</w:t>
            </w:r>
          </w:p>
        </w:tc>
        <w:tc>
          <w:tcPr>
            <w:tcW w:w="866" w:type="pct"/>
            <w:tcBorders>
              <w:top w:val="nil"/>
              <w:left w:val="dotted" w:sz="4" w:space="0" w:color="auto"/>
              <w:bottom w:val="dotted" w:sz="4" w:space="0" w:color="auto"/>
              <w:right w:val="single" w:sz="8" w:space="0" w:color="auto"/>
            </w:tcBorders>
            <w:vAlign w:val="center"/>
          </w:tcPr>
          <w:p w14:paraId="7EE2CD98" w14:textId="77777777" w:rsidR="009B1F10" w:rsidRPr="001B1C3B" w:rsidRDefault="009B1F10" w:rsidP="009422D1">
            <w:pPr>
              <w:rPr>
                <w:color w:val="000000"/>
                <w:sz w:val="16"/>
                <w:szCs w:val="16"/>
                <w:lang w:val="tr-TR"/>
              </w:rPr>
            </w:pPr>
            <w:r w:rsidRPr="001B1C3B">
              <w:rPr>
                <w:color w:val="000000"/>
                <w:sz w:val="16"/>
                <w:szCs w:val="16"/>
                <w:lang w:val="tr-TR"/>
              </w:rPr>
              <w:t>Reg S: ISIN: XS3205715611</w:t>
            </w:r>
          </w:p>
          <w:p w14:paraId="5DF629F1" w14:textId="77777777" w:rsidR="009B1F10" w:rsidRPr="001B1C3B" w:rsidRDefault="009B1F10" w:rsidP="009422D1">
            <w:pPr>
              <w:rPr>
                <w:color w:val="000000"/>
                <w:sz w:val="16"/>
                <w:szCs w:val="16"/>
                <w:lang w:val="tr-TR"/>
              </w:rPr>
            </w:pPr>
            <w:r w:rsidRPr="001B1C3B">
              <w:rPr>
                <w:color w:val="000000"/>
                <w:sz w:val="16"/>
                <w:szCs w:val="16"/>
                <w:lang w:val="tr-TR"/>
              </w:rPr>
              <w:t>Common Code: 320571561</w:t>
            </w:r>
          </w:p>
          <w:p w14:paraId="47B3E7C7" w14:textId="77777777" w:rsidR="009B1F10" w:rsidRPr="001B1C3B" w:rsidRDefault="009B1F10" w:rsidP="009422D1">
            <w:pPr>
              <w:rPr>
                <w:color w:val="000000"/>
                <w:sz w:val="16"/>
                <w:szCs w:val="16"/>
                <w:lang w:val="tr-TR"/>
              </w:rPr>
            </w:pPr>
            <w:r w:rsidRPr="001B1C3B">
              <w:rPr>
                <w:color w:val="000000"/>
                <w:sz w:val="16"/>
                <w:szCs w:val="16"/>
                <w:lang w:val="tr-TR"/>
              </w:rPr>
              <w:t>CUSIP: 900148 AJ6</w:t>
            </w:r>
          </w:p>
          <w:p w14:paraId="5BCFA657" w14:textId="77777777" w:rsidR="009B1F10" w:rsidRPr="001B1C3B" w:rsidRDefault="009B1F10" w:rsidP="009422D1">
            <w:pPr>
              <w:rPr>
                <w:color w:val="000000"/>
                <w:sz w:val="16"/>
                <w:szCs w:val="16"/>
                <w:lang w:val="tr-TR"/>
              </w:rPr>
            </w:pPr>
            <w:r w:rsidRPr="001B1C3B">
              <w:rPr>
                <w:color w:val="000000"/>
                <w:sz w:val="16"/>
                <w:szCs w:val="16"/>
                <w:lang w:val="tr-TR"/>
              </w:rPr>
              <w:t xml:space="preserve">ISIN: US900148AJ60 </w:t>
            </w:r>
          </w:p>
          <w:p w14:paraId="482D4AC5" w14:textId="77777777" w:rsidR="009B1F10" w:rsidRPr="001B1C3B" w:rsidRDefault="009B1F10" w:rsidP="009422D1">
            <w:pPr>
              <w:rPr>
                <w:color w:val="000000"/>
                <w:sz w:val="16"/>
                <w:szCs w:val="16"/>
                <w:lang w:val="tr-TR"/>
              </w:rPr>
            </w:pPr>
            <w:r w:rsidRPr="001B1C3B">
              <w:rPr>
                <w:color w:val="000000"/>
                <w:sz w:val="16"/>
                <w:szCs w:val="16"/>
                <w:lang w:val="tr-TR"/>
              </w:rPr>
              <w:t>Common Code: 320569478</w:t>
            </w:r>
          </w:p>
        </w:tc>
      </w:tr>
      <w:tr w:rsidR="009B1F10" w:rsidRPr="001B1C3B" w14:paraId="3CB0F30A" w14:textId="77777777" w:rsidTr="009422D1">
        <w:trPr>
          <w:trHeight w:val="270"/>
        </w:trPr>
        <w:tc>
          <w:tcPr>
            <w:tcW w:w="880" w:type="pct"/>
            <w:tcBorders>
              <w:top w:val="nil"/>
              <w:left w:val="single" w:sz="8" w:space="0" w:color="auto"/>
              <w:bottom w:val="dotted" w:sz="4" w:space="0" w:color="auto"/>
              <w:right w:val="dotted" w:sz="4" w:space="0" w:color="auto"/>
            </w:tcBorders>
            <w:vAlign w:val="center"/>
            <w:hideMark/>
          </w:tcPr>
          <w:p w14:paraId="15D7586E" w14:textId="77777777" w:rsidR="009B1F10" w:rsidRPr="001B1C3B" w:rsidRDefault="009B1F10" w:rsidP="009422D1">
            <w:pPr>
              <w:rPr>
                <w:color w:val="000000"/>
                <w:sz w:val="16"/>
                <w:szCs w:val="16"/>
                <w:lang w:val="tr-TR"/>
              </w:rPr>
            </w:pPr>
            <w:r w:rsidRPr="001B1C3B">
              <w:rPr>
                <w:color w:val="000000"/>
                <w:sz w:val="16"/>
                <w:szCs w:val="16"/>
                <w:lang w:val="tr-TR"/>
              </w:rPr>
              <w:t>Aracın tabi olduğu mevzuat</w:t>
            </w:r>
          </w:p>
        </w:tc>
        <w:tc>
          <w:tcPr>
            <w:tcW w:w="791" w:type="pct"/>
            <w:tcBorders>
              <w:top w:val="nil"/>
              <w:left w:val="nil"/>
              <w:bottom w:val="dotted" w:sz="4" w:space="0" w:color="auto"/>
              <w:right w:val="dotted" w:sz="4" w:space="0" w:color="auto"/>
            </w:tcBorders>
            <w:vAlign w:val="center"/>
            <w:hideMark/>
          </w:tcPr>
          <w:p w14:paraId="0168275E" w14:textId="77777777" w:rsidR="009B1F10" w:rsidRPr="001B1C3B" w:rsidRDefault="009B1F10" w:rsidP="009422D1">
            <w:pPr>
              <w:rPr>
                <w:color w:val="000000"/>
                <w:sz w:val="16"/>
                <w:szCs w:val="16"/>
                <w:lang w:val="tr-TR"/>
              </w:rPr>
            </w:pPr>
            <w:r w:rsidRPr="001B1C3B">
              <w:rPr>
                <w:color w:val="000000"/>
                <w:sz w:val="16"/>
                <w:szCs w:val="16"/>
                <w:lang w:val="tr-TR"/>
              </w:rPr>
              <w:t>İngiliz Hukuku ve belirli maddeler açısından Türk mevzuatına tabidir. SPK'nın VII- 128.8 sayılı “Borçlanma Araçları Tebliği” ve BDDK'nın “Bankaların Özkaynaklarına İlişkin Yönetmelik” çerçevesinde ihraç edilmiştir.</w:t>
            </w:r>
          </w:p>
        </w:tc>
        <w:tc>
          <w:tcPr>
            <w:tcW w:w="792" w:type="pct"/>
            <w:tcBorders>
              <w:top w:val="nil"/>
              <w:left w:val="dotted" w:sz="4" w:space="0" w:color="auto"/>
              <w:bottom w:val="dotted" w:sz="4" w:space="0" w:color="auto"/>
              <w:right w:val="dotted" w:sz="4" w:space="0" w:color="auto"/>
            </w:tcBorders>
            <w:vAlign w:val="center"/>
          </w:tcPr>
          <w:p w14:paraId="13BAE57E" w14:textId="77777777" w:rsidR="009B1F10" w:rsidRPr="001B1C3B" w:rsidRDefault="009B1F10" w:rsidP="009422D1">
            <w:pPr>
              <w:rPr>
                <w:color w:val="000000"/>
                <w:sz w:val="16"/>
                <w:szCs w:val="16"/>
                <w:lang w:val="tr-TR"/>
              </w:rPr>
            </w:pPr>
            <w:r w:rsidRPr="001B1C3B">
              <w:rPr>
                <w:color w:val="000000"/>
                <w:sz w:val="16"/>
                <w:szCs w:val="16"/>
                <w:lang w:val="tr-TR"/>
              </w:rPr>
              <w:t>İngiliz Hukuku ve belirli maddeler açısından Türk mevzuatına tabidir. SPK'nın VII- 128.8 sayılı “Borçlanma Araçları Tebliği” ve BDDK'nın “Bankaların Özkaynaklarına İlişkin Yönetmelik” çerçevesinde ihraç edilmiştir.</w:t>
            </w:r>
          </w:p>
        </w:tc>
        <w:tc>
          <w:tcPr>
            <w:tcW w:w="835" w:type="pct"/>
            <w:tcBorders>
              <w:top w:val="nil"/>
              <w:left w:val="dotted" w:sz="4" w:space="0" w:color="auto"/>
              <w:bottom w:val="dotted" w:sz="4" w:space="0" w:color="auto"/>
              <w:right w:val="dotted" w:sz="4" w:space="0" w:color="auto"/>
            </w:tcBorders>
            <w:vAlign w:val="center"/>
          </w:tcPr>
          <w:p w14:paraId="0402C9ED" w14:textId="77777777" w:rsidR="009B1F10" w:rsidRPr="001B1C3B" w:rsidRDefault="009B1F10" w:rsidP="009422D1">
            <w:pPr>
              <w:rPr>
                <w:color w:val="000000"/>
                <w:sz w:val="16"/>
                <w:szCs w:val="16"/>
                <w:lang w:val="tr-TR"/>
              </w:rPr>
            </w:pPr>
            <w:r w:rsidRPr="001B1C3B">
              <w:rPr>
                <w:color w:val="000000"/>
                <w:sz w:val="16"/>
                <w:szCs w:val="16"/>
                <w:lang w:val="tr-TR"/>
              </w:rPr>
              <w:t>İngiliz Hukuku ve belirli maddeler açısından Türk mevzuatına tabidir. SPK'nın VII- 128.8 sayılı “Borçlanma Araçları Tebliği” ve BDDK'nın “Bankaların Özkaynaklarına İlişkin Yönetmelik” çerçevesinde ihraç edilmiştir.</w:t>
            </w:r>
          </w:p>
        </w:tc>
        <w:tc>
          <w:tcPr>
            <w:tcW w:w="836" w:type="pct"/>
            <w:tcBorders>
              <w:top w:val="nil"/>
              <w:left w:val="dotted" w:sz="4" w:space="0" w:color="auto"/>
              <w:bottom w:val="dotted" w:sz="4" w:space="0" w:color="auto"/>
              <w:right w:val="dotted" w:sz="4" w:space="0" w:color="auto"/>
            </w:tcBorders>
            <w:vAlign w:val="center"/>
          </w:tcPr>
          <w:p w14:paraId="7A093C15" w14:textId="77777777" w:rsidR="009B1F10" w:rsidRPr="001B1C3B" w:rsidRDefault="009B1F10" w:rsidP="009422D1">
            <w:pPr>
              <w:rPr>
                <w:color w:val="000000"/>
                <w:sz w:val="16"/>
                <w:szCs w:val="16"/>
                <w:lang w:val="tr-TR"/>
              </w:rPr>
            </w:pPr>
            <w:r w:rsidRPr="001B1C3B">
              <w:rPr>
                <w:color w:val="000000"/>
                <w:sz w:val="16"/>
                <w:szCs w:val="16"/>
                <w:lang w:val="tr-TR"/>
              </w:rPr>
              <w:t>İngiliz Hukuku ve belirli maddeler açısından Türk mevzuatına tabidir. SPK'nın VII- 128.8 sayılı “Borçlanma Araçları Tebliği” ve BDDK'nın “Bankaların Özkaynaklarına İlişkin Yönetmelik” çerçevesinde ihraç edilmiştir.</w:t>
            </w:r>
          </w:p>
        </w:tc>
        <w:tc>
          <w:tcPr>
            <w:tcW w:w="866" w:type="pct"/>
            <w:tcBorders>
              <w:top w:val="nil"/>
              <w:left w:val="dotted" w:sz="4" w:space="0" w:color="auto"/>
              <w:bottom w:val="dotted" w:sz="4" w:space="0" w:color="auto"/>
              <w:right w:val="single" w:sz="8" w:space="0" w:color="auto"/>
            </w:tcBorders>
            <w:vAlign w:val="center"/>
          </w:tcPr>
          <w:p w14:paraId="4F52F5EA" w14:textId="47DDAB65" w:rsidR="009B1F10" w:rsidRPr="001B1C3B" w:rsidRDefault="009B1F10" w:rsidP="009422D1">
            <w:pPr>
              <w:rPr>
                <w:color w:val="000000"/>
                <w:sz w:val="16"/>
                <w:szCs w:val="16"/>
                <w:lang w:val="tr-TR"/>
              </w:rPr>
            </w:pPr>
            <w:r w:rsidRPr="001B1C3B">
              <w:rPr>
                <w:color w:val="000000"/>
                <w:sz w:val="16"/>
                <w:szCs w:val="16"/>
                <w:lang w:val="tr-TR"/>
              </w:rPr>
              <w:t>İngiliz Hukuku ve belirli maddeler açısından Türk mevzuatına tabidir. SPK'nın VII- 128.8 sayılı “Borçlanma Araçları Tebliği” ve BDDK'nın “Bankaların Özkaynaklarına İlişkin Yönetmelik” çerçevesinde ihraç edilmiştir</w:t>
            </w:r>
            <w:r w:rsidR="00C80DBC" w:rsidRPr="001B1C3B">
              <w:rPr>
                <w:color w:val="000000"/>
                <w:sz w:val="16"/>
                <w:szCs w:val="16"/>
                <w:lang w:val="tr-TR"/>
              </w:rPr>
              <w:t>.</w:t>
            </w:r>
          </w:p>
        </w:tc>
      </w:tr>
      <w:tr w:rsidR="009B1F10" w:rsidRPr="001B1C3B" w14:paraId="292BA4C2" w14:textId="77777777" w:rsidTr="009422D1">
        <w:trPr>
          <w:trHeight w:val="167"/>
        </w:trPr>
        <w:tc>
          <w:tcPr>
            <w:tcW w:w="5000" w:type="pct"/>
            <w:gridSpan w:val="6"/>
            <w:tcBorders>
              <w:top w:val="nil"/>
              <w:left w:val="single" w:sz="8" w:space="0" w:color="auto"/>
              <w:bottom w:val="dotted" w:sz="4" w:space="0" w:color="auto"/>
              <w:right w:val="single" w:sz="8" w:space="0" w:color="auto"/>
            </w:tcBorders>
          </w:tcPr>
          <w:p w14:paraId="6B68A916" w14:textId="77777777" w:rsidR="009B1F10" w:rsidRPr="001B1C3B" w:rsidRDefault="009B1F10" w:rsidP="009422D1">
            <w:pPr>
              <w:jc w:val="center"/>
              <w:rPr>
                <w:b/>
                <w:bCs/>
                <w:i/>
                <w:iCs/>
                <w:color w:val="000000"/>
                <w:sz w:val="16"/>
                <w:szCs w:val="16"/>
                <w:lang w:val="tr-TR" w:eastAsia="tr-TR"/>
              </w:rPr>
            </w:pPr>
            <w:r w:rsidRPr="001B1C3B">
              <w:rPr>
                <w:b/>
                <w:bCs/>
                <w:i/>
                <w:iCs/>
                <w:color w:val="000000"/>
                <w:lang w:val="tr-TR" w:eastAsia="tr-TR"/>
              </w:rPr>
              <w:t xml:space="preserve"> Özkaynak hesaplamasında dikkate alınma durumu</w:t>
            </w:r>
          </w:p>
        </w:tc>
      </w:tr>
      <w:tr w:rsidR="009B1F10" w:rsidRPr="001B1C3B" w14:paraId="7CAE7713" w14:textId="77777777" w:rsidTr="009422D1">
        <w:trPr>
          <w:trHeight w:val="270"/>
        </w:trPr>
        <w:tc>
          <w:tcPr>
            <w:tcW w:w="880" w:type="pct"/>
            <w:tcBorders>
              <w:top w:val="nil"/>
              <w:left w:val="single" w:sz="8" w:space="0" w:color="auto"/>
              <w:bottom w:val="dotted" w:sz="4" w:space="0" w:color="auto"/>
              <w:right w:val="dotted" w:sz="4" w:space="0" w:color="auto"/>
            </w:tcBorders>
            <w:vAlign w:val="bottom"/>
            <w:hideMark/>
          </w:tcPr>
          <w:p w14:paraId="0A5C7262" w14:textId="77777777" w:rsidR="009B1F10" w:rsidRPr="001B1C3B" w:rsidRDefault="009B1F10" w:rsidP="009422D1">
            <w:pPr>
              <w:rPr>
                <w:color w:val="000000"/>
                <w:sz w:val="16"/>
                <w:szCs w:val="16"/>
                <w:lang w:val="tr-TR"/>
              </w:rPr>
            </w:pPr>
            <w:r w:rsidRPr="001B1C3B">
              <w:rPr>
                <w:color w:val="000000"/>
                <w:sz w:val="16"/>
                <w:szCs w:val="16"/>
                <w:lang w:val="tr-TR"/>
              </w:rPr>
              <w:t>1/1/2015’den itibaren %10 oranında azaltılarak dikkate alınma uygulamasına tabi olma durumu</w:t>
            </w:r>
          </w:p>
        </w:tc>
        <w:tc>
          <w:tcPr>
            <w:tcW w:w="791" w:type="pct"/>
            <w:tcBorders>
              <w:top w:val="nil"/>
              <w:left w:val="nil"/>
              <w:bottom w:val="dotted" w:sz="4" w:space="0" w:color="auto"/>
              <w:right w:val="dotted" w:sz="4" w:space="0" w:color="auto"/>
            </w:tcBorders>
            <w:vAlign w:val="center"/>
            <w:hideMark/>
          </w:tcPr>
          <w:p w14:paraId="179CCD28" w14:textId="77777777" w:rsidR="009B1F10" w:rsidRPr="001B1C3B" w:rsidRDefault="009B1F10" w:rsidP="009422D1">
            <w:pPr>
              <w:rPr>
                <w:color w:val="000000"/>
                <w:sz w:val="16"/>
                <w:szCs w:val="16"/>
                <w:lang w:val="tr-TR"/>
              </w:rPr>
            </w:pPr>
            <w:r w:rsidRPr="001B1C3B">
              <w:rPr>
                <w:color w:val="000000"/>
                <w:sz w:val="16"/>
                <w:szCs w:val="16"/>
                <w:lang w:val="tr-TR"/>
              </w:rPr>
              <w:t>Hayır</w:t>
            </w:r>
          </w:p>
        </w:tc>
        <w:tc>
          <w:tcPr>
            <w:tcW w:w="792" w:type="pct"/>
            <w:tcBorders>
              <w:top w:val="nil"/>
              <w:left w:val="dotted" w:sz="4" w:space="0" w:color="auto"/>
              <w:bottom w:val="dotted" w:sz="4" w:space="0" w:color="auto"/>
              <w:right w:val="dotted" w:sz="4" w:space="0" w:color="auto"/>
            </w:tcBorders>
            <w:vAlign w:val="center"/>
          </w:tcPr>
          <w:p w14:paraId="757729CE" w14:textId="77777777" w:rsidR="009B1F10" w:rsidRPr="001B1C3B" w:rsidRDefault="009B1F10" w:rsidP="009422D1">
            <w:pPr>
              <w:rPr>
                <w:color w:val="000000"/>
                <w:sz w:val="16"/>
                <w:szCs w:val="16"/>
                <w:lang w:val="tr-TR"/>
              </w:rPr>
            </w:pPr>
            <w:r w:rsidRPr="001B1C3B">
              <w:rPr>
                <w:color w:val="000000"/>
                <w:sz w:val="16"/>
                <w:szCs w:val="16"/>
                <w:lang w:val="tr-TR"/>
              </w:rPr>
              <w:t>Hayır</w:t>
            </w:r>
          </w:p>
        </w:tc>
        <w:tc>
          <w:tcPr>
            <w:tcW w:w="835" w:type="pct"/>
            <w:tcBorders>
              <w:top w:val="nil"/>
              <w:left w:val="dotted" w:sz="4" w:space="0" w:color="auto"/>
              <w:bottom w:val="dotted" w:sz="4" w:space="0" w:color="auto"/>
              <w:right w:val="dotted" w:sz="4" w:space="0" w:color="auto"/>
            </w:tcBorders>
            <w:vAlign w:val="center"/>
          </w:tcPr>
          <w:p w14:paraId="778BBF77" w14:textId="77777777" w:rsidR="009B1F10" w:rsidRPr="001B1C3B" w:rsidRDefault="009B1F10" w:rsidP="009422D1">
            <w:pPr>
              <w:rPr>
                <w:color w:val="000000"/>
                <w:sz w:val="16"/>
                <w:szCs w:val="16"/>
                <w:lang w:val="tr-TR"/>
              </w:rPr>
            </w:pPr>
            <w:r w:rsidRPr="001B1C3B">
              <w:rPr>
                <w:color w:val="000000"/>
                <w:sz w:val="16"/>
                <w:szCs w:val="16"/>
                <w:lang w:val="tr-TR"/>
              </w:rPr>
              <w:t>Hayır</w:t>
            </w:r>
          </w:p>
        </w:tc>
        <w:tc>
          <w:tcPr>
            <w:tcW w:w="836" w:type="pct"/>
            <w:tcBorders>
              <w:top w:val="nil"/>
              <w:left w:val="dotted" w:sz="4" w:space="0" w:color="auto"/>
              <w:bottom w:val="dotted" w:sz="4" w:space="0" w:color="auto"/>
              <w:right w:val="dotted" w:sz="4" w:space="0" w:color="auto"/>
            </w:tcBorders>
            <w:vAlign w:val="center"/>
          </w:tcPr>
          <w:p w14:paraId="473D2D58" w14:textId="77777777" w:rsidR="009B1F10" w:rsidRPr="001B1C3B" w:rsidRDefault="009B1F10" w:rsidP="009422D1">
            <w:pPr>
              <w:rPr>
                <w:color w:val="000000"/>
                <w:sz w:val="16"/>
                <w:szCs w:val="16"/>
                <w:lang w:val="tr-TR"/>
              </w:rPr>
            </w:pPr>
            <w:r w:rsidRPr="001B1C3B">
              <w:rPr>
                <w:color w:val="000000"/>
                <w:sz w:val="16"/>
                <w:szCs w:val="16"/>
                <w:lang w:val="tr-TR"/>
              </w:rPr>
              <w:t>Hayır</w:t>
            </w:r>
          </w:p>
        </w:tc>
        <w:tc>
          <w:tcPr>
            <w:tcW w:w="866" w:type="pct"/>
            <w:tcBorders>
              <w:top w:val="nil"/>
              <w:left w:val="dotted" w:sz="4" w:space="0" w:color="auto"/>
              <w:bottom w:val="dotted" w:sz="4" w:space="0" w:color="auto"/>
              <w:right w:val="single" w:sz="8" w:space="0" w:color="auto"/>
            </w:tcBorders>
            <w:vAlign w:val="center"/>
          </w:tcPr>
          <w:p w14:paraId="11015F37" w14:textId="77777777" w:rsidR="009B1F10" w:rsidRPr="001B1C3B" w:rsidRDefault="009B1F10" w:rsidP="009422D1">
            <w:pPr>
              <w:rPr>
                <w:color w:val="000000"/>
                <w:sz w:val="16"/>
                <w:szCs w:val="16"/>
                <w:lang w:val="tr-TR"/>
              </w:rPr>
            </w:pPr>
            <w:r w:rsidRPr="001B1C3B">
              <w:rPr>
                <w:color w:val="000000"/>
                <w:sz w:val="16"/>
                <w:szCs w:val="16"/>
                <w:lang w:val="tr-TR"/>
              </w:rPr>
              <w:t>Hayır</w:t>
            </w:r>
          </w:p>
        </w:tc>
      </w:tr>
      <w:tr w:rsidR="009B1F10" w:rsidRPr="001B1C3B" w14:paraId="5B81271C" w14:textId="77777777" w:rsidTr="009422D1">
        <w:trPr>
          <w:trHeight w:val="270"/>
        </w:trPr>
        <w:tc>
          <w:tcPr>
            <w:tcW w:w="880" w:type="pct"/>
            <w:tcBorders>
              <w:top w:val="nil"/>
              <w:left w:val="single" w:sz="8" w:space="0" w:color="auto"/>
              <w:bottom w:val="dotted" w:sz="4" w:space="0" w:color="auto"/>
              <w:right w:val="dotted" w:sz="4" w:space="0" w:color="auto"/>
            </w:tcBorders>
            <w:vAlign w:val="bottom"/>
            <w:hideMark/>
          </w:tcPr>
          <w:p w14:paraId="4C1B19A6" w14:textId="77777777" w:rsidR="009B1F10" w:rsidRPr="001B1C3B" w:rsidRDefault="009B1F10" w:rsidP="009422D1">
            <w:pPr>
              <w:rPr>
                <w:color w:val="000000"/>
                <w:sz w:val="16"/>
                <w:szCs w:val="16"/>
                <w:lang w:val="tr-TR"/>
              </w:rPr>
            </w:pPr>
            <w:r w:rsidRPr="001B1C3B">
              <w:rPr>
                <w:color w:val="000000"/>
                <w:sz w:val="16"/>
                <w:szCs w:val="16"/>
                <w:lang w:val="tr-TR"/>
              </w:rPr>
              <w:t>Konsolide veya konsolide olmayan bazda veya hem konsolide hem konsolide olmayan bazda geçerlilik durumu</w:t>
            </w:r>
          </w:p>
        </w:tc>
        <w:tc>
          <w:tcPr>
            <w:tcW w:w="791" w:type="pct"/>
            <w:tcBorders>
              <w:top w:val="nil"/>
              <w:left w:val="nil"/>
              <w:bottom w:val="dotted" w:sz="4" w:space="0" w:color="auto"/>
              <w:right w:val="dotted" w:sz="4" w:space="0" w:color="auto"/>
            </w:tcBorders>
            <w:vAlign w:val="center"/>
            <w:hideMark/>
          </w:tcPr>
          <w:p w14:paraId="46B3D7FC" w14:textId="77777777" w:rsidR="009B1F10" w:rsidRPr="001B1C3B" w:rsidRDefault="009B1F10" w:rsidP="009422D1">
            <w:pPr>
              <w:rPr>
                <w:color w:val="000000"/>
                <w:sz w:val="16"/>
                <w:szCs w:val="16"/>
                <w:lang w:val="tr-TR"/>
              </w:rPr>
            </w:pPr>
            <w:r w:rsidRPr="001B1C3B">
              <w:rPr>
                <w:color w:val="000000"/>
                <w:sz w:val="16"/>
                <w:szCs w:val="16"/>
                <w:lang w:val="tr-TR"/>
              </w:rPr>
              <w:t>Konsolide ve Konsolide Olmayan Bazda Dikkate Alınıyor</w:t>
            </w:r>
          </w:p>
        </w:tc>
        <w:tc>
          <w:tcPr>
            <w:tcW w:w="792" w:type="pct"/>
            <w:tcBorders>
              <w:top w:val="nil"/>
              <w:left w:val="dotted" w:sz="4" w:space="0" w:color="auto"/>
              <w:bottom w:val="dotted" w:sz="4" w:space="0" w:color="auto"/>
              <w:right w:val="dotted" w:sz="4" w:space="0" w:color="auto"/>
            </w:tcBorders>
            <w:vAlign w:val="center"/>
          </w:tcPr>
          <w:p w14:paraId="7C71C0D9" w14:textId="77777777" w:rsidR="009B1F10" w:rsidRPr="001B1C3B" w:rsidRDefault="009B1F10" w:rsidP="009422D1">
            <w:pPr>
              <w:rPr>
                <w:color w:val="000000"/>
                <w:sz w:val="16"/>
                <w:szCs w:val="16"/>
                <w:lang w:val="tr-TR"/>
              </w:rPr>
            </w:pPr>
            <w:r w:rsidRPr="001B1C3B">
              <w:rPr>
                <w:color w:val="000000"/>
                <w:sz w:val="16"/>
                <w:szCs w:val="16"/>
                <w:lang w:val="tr-TR"/>
              </w:rPr>
              <w:t>Konsolide ve Konsolide Olmayan Bazda Dikkate Alınıyor</w:t>
            </w:r>
          </w:p>
        </w:tc>
        <w:tc>
          <w:tcPr>
            <w:tcW w:w="835" w:type="pct"/>
            <w:tcBorders>
              <w:top w:val="nil"/>
              <w:left w:val="dotted" w:sz="4" w:space="0" w:color="auto"/>
              <w:bottom w:val="dotted" w:sz="4" w:space="0" w:color="auto"/>
              <w:right w:val="dotted" w:sz="4" w:space="0" w:color="auto"/>
            </w:tcBorders>
            <w:vAlign w:val="center"/>
          </w:tcPr>
          <w:p w14:paraId="33005106" w14:textId="77777777" w:rsidR="009B1F10" w:rsidRPr="001B1C3B" w:rsidRDefault="009B1F10" w:rsidP="009422D1">
            <w:pPr>
              <w:rPr>
                <w:color w:val="000000"/>
                <w:sz w:val="16"/>
                <w:szCs w:val="16"/>
                <w:lang w:val="tr-TR"/>
              </w:rPr>
            </w:pPr>
            <w:r w:rsidRPr="001B1C3B">
              <w:rPr>
                <w:color w:val="000000"/>
                <w:sz w:val="16"/>
                <w:szCs w:val="16"/>
                <w:lang w:val="tr-TR"/>
              </w:rPr>
              <w:t>Konsolide ve Konsolide Olmayan Bazda Dikkate Alınıyor</w:t>
            </w:r>
          </w:p>
        </w:tc>
        <w:tc>
          <w:tcPr>
            <w:tcW w:w="836" w:type="pct"/>
            <w:tcBorders>
              <w:top w:val="nil"/>
              <w:left w:val="dotted" w:sz="4" w:space="0" w:color="auto"/>
              <w:bottom w:val="dotted" w:sz="4" w:space="0" w:color="auto"/>
              <w:right w:val="dotted" w:sz="4" w:space="0" w:color="auto"/>
            </w:tcBorders>
            <w:vAlign w:val="center"/>
          </w:tcPr>
          <w:p w14:paraId="2E312753" w14:textId="77777777" w:rsidR="009B1F10" w:rsidRPr="001B1C3B" w:rsidRDefault="009B1F10" w:rsidP="009422D1">
            <w:pPr>
              <w:rPr>
                <w:color w:val="000000"/>
                <w:sz w:val="16"/>
                <w:szCs w:val="16"/>
                <w:lang w:val="tr-TR"/>
              </w:rPr>
            </w:pPr>
            <w:r w:rsidRPr="001B1C3B">
              <w:rPr>
                <w:color w:val="000000"/>
                <w:sz w:val="16"/>
                <w:szCs w:val="16"/>
                <w:lang w:val="tr-TR"/>
              </w:rPr>
              <w:t>Konsolide ve Konsolide Olmayan Bazda Dikkate Alınıyor</w:t>
            </w:r>
          </w:p>
        </w:tc>
        <w:tc>
          <w:tcPr>
            <w:tcW w:w="866" w:type="pct"/>
            <w:tcBorders>
              <w:top w:val="nil"/>
              <w:left w:val="dotted" w:sz="4" w:space="0" w:color="auto"/>
              <w:bottom w:val="dotted" w:sz="4" w:space="0" w:color="auto"/>
              <w:right w:val="single" w:sz="8" w:space="0" w:color="auto"/>
            </w:tcBorders>
            <w:vAlign w:val="center"/>
          </w:tcPr>
          <w:p w14:paraId="2EBE7452" w14:textId="77777777" w:rsidR="009B1F10" w:rsidRPr="001B1C3B" w:rsidRDefault="009B1F10" w:rsidP="009422D1">
            <w:pPr>
              <w:rPr>
                <w:color w:val="000000"/>
                <w:sz w:val="16"/>
                <w:szCs w:val="16"/>
                <w:lang w:val="tr-TR"/>
              </w:rPr>
            </w:pPr>
            <w:r w:rsidRPr="001B1C3B">
              <w:rPr>
                <w:color w:val="000000"/>
                <w:sz w:val="16"/>
                <w:szCs w:val="16"/>
                <w:lang w:val="tr-TR"/>
              </w:rPr>
              <w:t>Konsolide ve Konsolide Olmayan Bazda Dikkate Alınıyor</w:t>
            </w:r>
          </w:p>
        </w:tc>
      </w:tr>
      <w:tr w:rsidR="009B1F10" w:rsidRPr="001B1C3B" w14:paraId="199293FD" w14:textId="77777777" w:rsidTr="009422D1">
        <w:trPr>
          <w:trHeight w:val="270"/>
        </w:trPr>
        <w:tc>
          <w:tcPr>
            <w:tcW w:w="880" w:type="pct"/>
            <w:tcBorders>
              <w:top w:val="nil"/>
              <w:left w:val="single" w:sz="8" w:space="0" w:color="auto"/>
              <w:bottom w:val="dotted" w:sz="4" w:space="0" w:color="auto"/>
              <w:right w:val="dotted" w:sz="4" w:space="0" w:color="auto"/>
            </w:tcBorders>
            <w:vAlign w:val="bottom"/>
            <w:hideMark/>
          </w:tcPr>
          <w:p w14:paraId="04C6354B" w14:textId="77777777" w:rsidR="009B1F10" w:rsidRPr="001B1C3B" w:rsidRDefault="009B1F10" w:rsidP="009422D1">
            <w:pPr>
              <w:rPr>
                <w:color w:val="000000"/>
                <w:sz w:val="16"/>
                <w:szCs w:val="16"/>
                <w:lang w:val="tr-TR"/>
              </w:rPr>
            </w:pPr>
            <w:r w:rsidRPr="001B1C3B">
              <w:rPr>
                <w:color w:val="000000"/>
                <w:sz w:val="16"/>
                <w:szCs w:val="16"/>
                <w:lang w:val="tr-TR"/>
              </w:rPr>
              <w:t>Aracın türü</w:t>
            </w:r>
          </w:p>
        </w:tc>
        <w:tc>
          <w:tcPr>
            <w:tcW w:w="791" w:type="pct"/>
            <w:tcBorders>
              <w:top w:val="nil"/>
              <w:left w:val="nil"/>
              <w:bottom w:val="dotted" w:sz="4" w:space="0" w:color="auto"/>
              <w:right w:val="dotted" w:sz="4" w:space="0" w:color="auto"/>
            </w:tcBorders>
            <w:vAlign w:val="center"/>
            <w:hideMark/>
          </w:tcPr>
          <w:p w14:paraId="42F722BC" w14:textId="77777777" w:rsidR="009B1F10" w:rsidRPr="001B1C3B" w:rsidRDefault="009B1F10" w:rsidP="009422D1">
            <w:pPr>
              <w:rPr>
                <w:color w:val="000000"/>
                <w:sz w:val="16"/>
                <w:szCs w:val="16"/>
                <w:lang w:val="tr-TR"/>
              </w:rPr>
            </w:pPr>
            <w:r w:rsidRPr="001B1C3B">
              <w:rPr>
                <w:color w:val="000000"/>
                <w:sz w:val="16"/>
                <w:szCs w:val="16"/>
                <w:lang w:val="tr-TR"/>
              </w:rPr>
              <w:t>Sermaye benzeri borçlanma aracı (Tahvil)</w:t>
            </w:r>
          </w:p>
        </w:tc>
        <w:tc>
          <w:tcPr>
            <w:tcW w:w="792" w:type="pct"/>
            <w:tcBorders>
              <w:top w:val="nil"/>
              <w:left w:val="dotted" w:sz="4" w:space="0" w:color="auto"/>
              <w:bottom w:val="dotted" w:sz="4" w:space="0" w:color="auto"/>
              <w:right w:val="dotted" w:sz="4" w:space="0" w:color="auto"/>
            </w:tcBorders>
            <w:vAlign w:val="center"/>
          </w:tcPr>
          <w:p w14:paraId="1DFC71BF" w14:textId="77777777" w:rsidR="009B1F10" w:rsidRPr="001B1C3B" w:rsidRDefault="009B1F10" w:rsidP="009422D1">
            <w:pPr>
              <w:rPr>
                <w:color w:val="000000"/>
                <w:sz w:val="16"/>
                <w:szCs w:val="16"/>
                <w:lang w:val="tr-TR"/>
              </w:rPr>
            </w:pPr>
            <w:r w:rsidRPr="001B1C3B">
              <w:rPr>
                <w:color w:val="000000"/>
                <w:sz w:val="16"/>
                <w:szCs w:val="16"/>
                <w:lang w:val="tr-TR"/>
              </w:rPr>
              <w:t>Sermaye benzeri borçlanma aracı (Tahvil)</w:t>
            </w:r>
          </w:p>
        </w:tc>
        <w:tc>
          <w:tcPr>
            <w:tcW w:w="835" w:type="pct"/>
            <w:tcBorders>
              <w:top w:val="nil"/>
              <w:left w:val="dotted" w:sz="4" w:space="0" w:color="auto"/>
              <w:bottom w:val="dotted" w:sz="4" w:space="0" w:color="auto"/>
              <w:right w:val="dotted" w:sz="4" w:space="0" w:color="auto"/>
            </w:tcBorders>
            <w:vAlign w:val="center"/>
          </w:tcPr>
          <w:p w14:paraId="78A471FE" w14:textId="77777777" w:rsidR="009B1F10" w:rsidRPr="001B1C3B" w:rsidRDefault="009B1F10" w:rsidP="009422D1">
            <w:pPr>
              <w:rPr>
                <w:color w:val="000000"/>
                <w:sz w:val="16"/>
                <w:szCs w:val="16"/>
                <w:lang w:val="tr-TR"/>
              </w:rPr>
            </w:pPr>
            <w:r w:rsidRPr="001B1C3B">
              <w:rPr>
                <w:color w:val="000000"/>
                <w:sz w:val="16"/>
                <w:szCs w:val="16"/>
                <w:lang w:val="tr-TR"/>
              </w:rPr>
              <w:t>Sermaye benzeri borçlanma aracı (Tahvil)</w:t>
            </w:r>
          </w:p>
        </w:tc>
        <w:tc>
          <w:tcPr>
            <w:tcW w:w="836" w:type="pct"/>
            <w:tcBorders>
              <w:top w:val="nil"/>
              <w:left w:val="dotted" w:sz="4" w:space="0" w:color="auto"/>
              <w:bottom w:val="dotted" w:sz="4" w:space="0" w:color="auto"/>
              <w:right w:val="dotted" w:sz="4" w:space="0" w:color="auto"/>
            </w:tcBorders>
            <w:vAlign w:val="center"/>
          </w:tcPr>
          <w:p w14:paraId="57B613A9" w14:textId="77777777" w:rsidR="009B1F10" w:rsidRPr="001B1C3B" w:rsidRDefault="009B1F10" w:rsidP="009422D1">
            <w:pPr>
              <w:rPr>
                <w:color w:val="000000"/>
                <w:sz w:val="16"/>
                <w:szCs w:val="16"/>
                <w:lang w:val="tr-TR"/>
              </w:rPr>
            </w:pPr>
            <w:r w:rsidRPr="001B1C3B">
              <w:rPr>
                <w:color w:val="000000"/>
                <w:sz w:val="16"/>
                <w:szCs w:val="16"/>
                <w:lang w:val="tr-TR"/>
              </w:rPr>
              <w:t>Sermaye benzeri borçlanma aracı (Tahvil)</w:t>
            </w:r>
          </w:p>
        </w:tc>
        <w:tc>
          <w:tcPr>
            <w:tcW w:w="866" w:type="pct"/>
            <w:tcBorders>
              <w:top w:val="nil"/>
              <w:left w:val="dotted" w:sz="4" w:space="0" w:color="auto"/>
              <w:bottom w:val="dotted" w:sz="4" w:space="0" w:color="auto"/>
              <w:right w:val="single" w:sz="8" w:space="0" w:color="auto"/>
            </w:tcBorders>
            <w:vAlign w:val="center"/>
          </w:tcPr>
          <w:p w14:paraId="7F1D13EE" w14:textId="77777777" w:rsidR="009B1F10" w:rsidRPr="001B1C3B" w:rsidRDefault="009B1F10" w:rsidP="009422D1">
            <w:pPr>
              <w:rPr>
                <w:color w:val="000000"/>
                <w:sz w:val="16"/>
                <w:szCs w:val="16"/>
                <w:lang w:val="tr-TR"/>
              </w:rPr>
            </w:pPr>
            <w:r w:rsidRPr="001B1C3B">
              <w:rPr>
                <w:color w:val="000000"/>
                <w:sz w:val="16"/>
                <w:szCs w:val="16"/>
                <w:lang w:val="tr-TR"/>
              </w:rPr>
              <w:t>Sermaye benzeri borçlanma aracı (Tahvil)</w:t>
            </w:r>
          </w:p>
        </w:tc>
      </w:tr>
      <w:tr w:rsidR="009B1F10" w:rsidRPr="001B1C3B" w14:paraId="7EF987DB" w14:textId="77777777" w:rsidTr="009422D1">
        <w:trPr>
          <w:trHeight w:val="270"/>
        </w:trPr>
        <w:tc>
          <w:tcPr>
            <w:tcW w:w="880" w:type="pct"/>
            <w:tcBorders>
              <w:top w:val="nil"/>
              <w:left w:val="single" w:sz="8" w:space="0" w:color="auto"/>
              <w:bottom w:val="dotted" w:sz="4" w:space="0" w:color="auto"/>
              <w:right w:val="dotted" w:sz="4" w:space="0" w:color="auto"/>
            </w:tcBorders>
            <w:vAlign w:val="bottom"/>
            <w:hideMark/>
          </w:tcPr>
          <w:p w14:paraId="27441492" w14:textId="77777777" w:rsidR="009B1F10" w:rsidRPr="001B1C3B" w:rsidRDefault="009B1F10" w:rsidP="009422D1">
            <w:pPr>
              <w:rPr>
                <w:color w:val="000000"/>
                <w:sz w:val="16"/>
                <w:szCs w:val="16"/>
                <w:lang w:val="tr-TR"/>
              </w:rPr>
            </w:pPr>
            <w:r w:rsidRPr="001B1C3B">
              <w:rPr>
                <w:color w:val="000000"/>
                <w:sz w:val="16"/>
                <w:szCs w:val="16"/>
                <w:lang w:val="tr-TR"/>
              </w:rPr>
              <w:t>Özkaynak hesaplamasında dikkate alınan tutar (En son raporlama tarihi itibarıyla - Milyon TL)</w:t>
            </w:r>
          </w:p>
        </w:tc>
        <w:tc>
          <w:tcPr>
            <w:tcW w:w="791" w:type="pct"/>
            <w:tcBorders>
              <w:top w:val="nil"/>
              <w:left w:val="nil"/>
              <w:bottom w:val="dotted" w:sz="4" w:space="0" w:color="auto"/>
              <w:right w:val="dotted" w:sz="4" w:space="0" w:color="auto"/>
            </w:tcBorders>
            <w:tcMar>
              <w:right w:w="170" w:type="dxa"/>
            </w:tcMar>
            <w:vAlign w:val="center"/>
          </w:tcPr>
          <w:p w14:paraId="79D5FFB3" w14:textId="77777777" w:rsidR="009B1F10" w:rsidRPr="001B1C3B" w:rsidRDefault="009B1F10" w:rsidP="009422D1">
            <w:pPr>
              <w:ind w:right="-125"/>
              <w:jc w:val="right"/>
              <w:rPr>
                <w:color w:val="000000"/>
                <w:sz w:val="16"/>
                <w:szCs w:val="16"/>
                <w:lang w:val="tr-TR"/>
              </w:rPr>
            </w:pPr>
            <w:r w:rsidRPr="001B1C3B">
              <w:rPr>
                <w:color w:val="000000"/>
                <w:sz w:val="16"/>
                <w:szCs w:val="16"/>
                <w:lang w:val="tr-TR"/>
              </w:rPr>
              <w:t xml:space="preserve">5,281 </w:t>
            </w:r>
          </w:p>
          <w:p w14:paraId="21BF6DFD" w14:textId="77777777" w:rsidR="009B1F10" w:rsidRPr="001B1C3B" w:rsidRDefault="009B1F10" w:rsidP="009422D1">
            <w:pPr>
              <w:ind w:right="-125"/>
              <w:jc w:val="right"/>
              <w:rPr>
                <w:color w:val="000000"/>
                <w:sz w:val="16"/>
                <w:szCs w:val="16"/>
                <w:lang w:val="tr-TR"/>
              </w:rPr>
            </w:pPr>
            <w:r w:rsidRPr="001B1C3B">
              <w:rPr>
                <w:color w:val="000000"/>
                <w:sz w:val="16"/>
                <w:szCs w:val="16"/>
                <w:lang w:val="tr-TR"/>
              </w:rPr>
              <w:t>(31 Aralık 2024:</w:t>
            </w:r>
            <w:r w:rsidRPr="001B1C3B">
              <w:rPr>
                <w:sz w:val="16"/>
                <w:szCs w:val="16"/>
                <w:lang w:val="tr-TR"/>
              </w:rPr>
              <w:t xml:space="preserve"> </w:t>
            </w:r>
            <w:r w:rsidRPr="001B1C3B">
              <w:rPr>
                <w:color w:val="000000"/>
                <w:sz w:val="16"/>
                <w:szCs w:val="16"/>
                <w:lang w:val="tr-TR"/>
              </w:rPr>
              <w:t>8,509)</w:t>
            </w:r>
          </w:p>
        </w:tc>
        <w:tc>
          <w:tcPr>
            <w:tcW w:w="792" w:type="pct"/>
            <w:tcBorders>
              <w:top w:val="nil"/>
              <w:left w:val="dotted" w:sz="4" w:space="0" w:color="auto"/>
              <w:bottom w:val="dotted" w:sz="4" w:space="0" w:color="auto"/>
              <w:right w:val="dotted" w:sz="4" w:space="0" w:color="auto"/>
            </w:tcBorders>
            <w:tcMar>
              <w:right w:w="85" w:type="dxa"/>
            </w:tcMar>
            <w:vAlign w:val="center"/>
          </w:tcPr>
          <w:p w14:paraId="47EB5568" w14:textId="77777777" w:rsidR="009B1F10" w:rsidRPr="001B1C3B" w:rsidRDefault="009B1F10" w:rsidP="009422D1">
            <w:pPr>
              <w:jc w:val="right"/>
              <w:rPr>
                <w:color w:val="000000"/>
                <w:sz w:val="16"/>
                <w:szCs w:val="16"/>
                <w:lang w:val="tr-TR"/>
              </w:rPr>
            </w:pPr>
            <w:r w:rsidRPr="001B1C3B">
              <w:rPr>
                <w:color w:val="000000"/>
                <w:sz w:val="16"/>
                <w:szCs w:val="16"/>
                <w:lang w:val="tr-TR"/>
              </w:rPr>
              <w:t xml:space="preserve">21,443 </w:t>
            </w:r>
          </w:p>
          <w:p w14:paraId="2A385019" w14:textId="77777777" w:rsidR="009B1F10" w:rsidRPr="001B1C3B" w:rsidRDefault="009B1F10" w:rsidP="009422D1">
            <w:pPr>
              <w:jc w:val="right"/>
              <w:rPr>
                <w:color w:val="000000"/>
                <w:sz w:val="16"/>
                <w:szCs w:val="16"/>
                <w:lang w:val="tr-TR"/>
              </w:rPr>
            </w:pPr>
            <w:r w:rsidRPr="001B1C3B">
              <w:rPr>
                <w:color w:val="000000"/>
                <w:sz w:val="16"/>
                <w:szCs w:val="16"/>
                <w:lang w:val="tr-TR"/>
              </w:rPr>
              <w:t>(31 Aralık 2024: 17,274)</w:t>
            </w:r>
          </w:p>
        </w:tc>
        <w:tc>
          <w:tcPr>
            <w:tcW w:w="835" w:type="pct"/>
            <w:tcBorders>
              <w:top w:val="nil"/>
              <w:left w:val="dotted" w:sz="4" w:space="0" w:color="auto"/>
              <w:bottom w:val="dotted" w:sz="4" w:space="0" w:color="auto"/>
              <w:right w:val="dotted" w:sz="4" w:space="0" w:color="auto"/>
            </w:tcBorders>
            <w:tcMar>
              <w:right w:w="85" w:type="dxa"/>
            </w:tcMar>
            <w:vAlign w:val="center"/>
          </w:tcPr>
          <w:p w14:paraId="4D659657" w14:textId="77777777" w:rsidR="009B1F10" w:rsidRPr="001B1C3B" w:rsidRDefault="009B1F10" w:rsidP="009422D1">
            <w:pPr>
              <w:jc w:val="right"/>
              <w:rPr>
                <w:color w:val="000000"/>
                <w:sz w:val="16"/>
                <w:szCs w:val="16"/>
                <w:lang w:val="tr-TR"/>
              </w:rPr>
            </w:pPr>
            <w:r w:rsidRPr="001B1C3B">
              <w:rPr>
                <w:color w:val="000000"/>
                <w:sz w:val="16"/>
                <w:szCs w:val="16"/>
                <w:lang w:val="tr-TR"/>
              </w:rPr>
              <w:t>32,164</w:t>
            </w:r>
          </w:p>
          <w:p w14:paraId="4D45577B" w14:textId="77777777" w:rsidR="009B1F10" w:rsidRPr="001B1C3B" w:rsidRDefault="009B1F10" w:rsidP="009422D1">
            <w:pPr>
              <w:jc w:val="right"/>
              <w:rPr>
                <w:color w:val="000000"/>
                <w:sz w:val="16"/>
                <w:szCs w:val="16"/>
                <w:lang w:val="tr-TR"/>
              </w:rPr>
            </w:pPr>
            <w:r w:rsidRPr="001B1C3B">
              <w:rPr>
                <w:color w:val="000000"/>
                <w:sz w:val="16"/>
                <w:szCs w:val="16"/>
                <w:lang w:val="tr-TR"/>
              </w:rPr>
              <w:t>(31 Aralık 2024: 25,911)</w:t>
            </w:r>
          </w:p>
        </w:tc>
        <w:tc>
          <w:tcPr>
            <w:tcW w:w="836" w:type="pct"/>
            <w:tcBorders>
              <w:top w:val="nil"/>
              <w:left w:val="dotted" w:sz="4" w:space="0" w:color="auto"/>
              <w:bottom w:val="dotted" w:sz="4" w:space="0" w:color="auto"/>
              <w:right w:val="dotted" w:sz="4" w:space="0" w:color="auto"/>
            </w:tcBorders>
            <w:vAlign w:val="center"/>
          </w:tcPr>
          <w:p w14:paraId="49BE1FF2" w14:textId="77777777" w:rsidR="002977C2" w:rsidRDefault="009B1F10" w:rsidP="009422D1">
            <w:pPr>
              <w:jc w:val="right"/>
              <w:rPr>
                <w:color w:val="000000"/>
                <w:sz w:val="16"/>
                <w:szCs w:val="16"/>
                <w:lang w:val="tr-TR"/>
              </w:rPr>
            </w:pPr>
            <w:r w:rsidRPr="001B1C3B">
              <w:rPr>
                <w:color w:val="000000"/>
                <w:sz w:val="16"/>
                <w:szCs w:val="16"/>
                <w:lang w:val="tr-TR"/>
              </w:rPr>
              <w:t>21,443</w:t>
            </w:r>
            <w:r w:rsidR="002977C2">
              <w:rPr>
                <w:color w:val="000000"/>
                <w:sz w:val="16"/>
                <w:szCs w:val="16"/>
                <w:lang w:val="tr-TR"/>
              </w:rPr>
              <w:t xml:space="preserve"> </w:t>
            </w:r>
          </w:p>
          <w:p w14:paraId="7839D548" w14:textId="20E62E24" w:rsidR="009B1F10" w:rsidRPr="001B1C3B" w:rsidRDefault="002977C2" w:rsidP="009422D1">
            <w:pPr>
              <w:jc w:val="right"/>
              <w:rPr>
                <w:color w:val="000000"/>
                <w:sz w:val="16"/>
                <w:szCs w:val="16"/>
                <w:lang w:val="tr-TR"/>
              </w:rPr>
            </w:pPr>
            <w:r w:rsidRPr="001B1C3B">
              <w:rPr>
                <w:color w:val="000000"/>
                <w:sz w:val="16"/>
                <w:szCs w:val="16"/>
                <w:lang w:val="tr-TR"/>
              </w:rPr>
              <w:t xml:space="preserve">(31 Aralık 2024: </w:t>
            </w:r>
            <w:r>
              <w:rPr>
                <w:color w:val="000000"/>
                <w:sz w:val="16"/>
                <w:szCs w:val="16"/>
                <w:lang w:val="tr-TR"/>
              </w:rPr>
              <w:t>Bulunmamaktadır.</w:t>
            </w:r>
            <w:r w:rsidRPr="001B1C3B">
              <w:rPr>
                <w:color w:val="000000"/>
                <w:sz w:val="16"/>
                <w:szCs w:val="16"/>
                <w:lang w:val="tr-TR"/>
              </w:rPr>
              <w:t>)</w:t>
            </w:r>
          </w:p>
        </w:tc>
        <w:tc>
          <w:tcPr>
            <w:tcW w:w="866" w:type="pct"/>
            <w:tcBorders>
              <w:top w:val="nil"/>
              <w:left w:val="dotted" w:sz="4" w:space="0" w:color="auto"/>
              <w:bottom w:val="dotted" w:sz="4" w:space="0" w:color="auto"/>
              <w:right w:val="single" w:sz="8" w:space="0" w:color="auto"/>
            </w:tcBorders>
            <w:tcMar>
              <w:right w:w="85" w:type="dxa"/>
            </w:tcMar>
            <w:vAlign w:val="center"/>
          </w:tcPr>
          <w:p w14:paraId="29C8940B" w14:textId="77777777" w:rsidR="009B1F10" w:rsidRDefault="009B1F10" w:rsidP="009422D1">
            <w:pPr>
              <w:jc w:val="right"/>
              <w:rPr>
                <w:color w:val="000000"/>
                <w:sz w:val="16"/>
                <w:szCs w:val="16"/>
                <w:lang w:val="tr-TR"/>
              </w:rPr>
            </w:pPr>
            <w:r w:rsidRPr="001B1C3B">
              <w:rPr>
                <w:color w:val="000000"/>
                <w:sz w:val="16"/>
                <w:szCs w:val="16"/>
                <w:lang w:val="tr-TR"/>
              </w:rPr>
              <w:t>30,020</w:t>
            </w:r>
          </w:p>
          <w:p w14:paraId="5DB835EC" w14:textId="0EE43C7F" w:rsidR="002977C2" w:rsidRPr="001B1C3B" w:rsidRDefault="002977C2" w:rsidP="009422D1">
            <w:pPr>
              <w:jc w:val="right"/>
              <w:rPr>
                <w:color w:val="000000"/>
                <w:sz w:val="16"/>
                <w:szCs w:val="16"/>
                <w:lang w:val="tr-TR"/>
              </w:rPr>
            </w:pPr>
            <w:r w:rsidRPr="001B1C3B">
              <w:rPr>
                <w:color w:val="000000"/>
                <w:sz w:val="16"/>
                <w:szCs w:val="16"/>
                <w:lang w:val="tr-TR"/>
              </w:rPr>
              <w:t xml:space="preserve">(31 Aralık 2024: </w:t>
            </w:r>
            <w:r>
              <w:rPr>
                <w:color w:val="000000"/>
                <w:sz w:val="16"/>
                <w:szCs w:val="16"/>
                <w:lang w:val="tr-TR"/>
              </w:rPr>
              <w:t>Bulunmamaktadır.</w:t>
            </w:r>
            <w:r w:rsidRPr="001B1C3B">
              <w:rPr>
                <w:color w:val="000000"/>
                <w:sz w:val="16"/>
                <w:szCs w:val="16"/>
                <w:lang w:val="tr-TR"/>
              </w:rPr>
              <w:t>)</w:t>
            </w:r>
          </w:p>
        </w:tc>
      </w:tr>
      <w:tr w:rsidR="009B1F10" w:rsidRPr="001B1C3B" w14:paraId="5858E0D9" w14:textId="77777777" w:rsidTr="002977C2">
        <w:trPr>
          <w:trHeight w:val="679"/>
        </w:trPr>
        <w:tc>
          <w:tcPr>
            <w:tcW w:w="880" w:type="pct"/>
            <w:tcBorders>
              <w:top w:val="nil"/>
              <w:left w:val="single" w:sz="8" w:space="0" w:color="auto"/>
              <w:bottom w:val="dotted" w:sz="4" w:space="0" w:color="auto"/>
              <w:right w:val="dotted" w:sz="4" w:space="0" w:color="auto"/>
            </w:tcBorders>
            <w:vAlign w:val="bottom"/>
            <w:hideMark/>
          </w:tcPr>
          <w:p w14:paraId="45DDD6B1" w14:textId="77777777" w:rsidR="009B1F10" w:rsidRPr="001B1C3B" w:rsidRDefault="009B1F10" w:rsidP="009422D1">
            <w:pPr>
              <w:rPr>
                <w:color w:val="000000"/>
                <w:sz w:val="16"/>
                <w:szCs w:val="16"/>
                <w:lang w:val="tr-TR"/>
              </w:rPr>
            </w:pPr>
            <w:r w:rsidRPr="001B1C3B">
              <w:rPr>
                <w:color w:val="000000"/>
                <w:sz w:val="16"/>
                <w:szCs w:val="16"/>
                <w:lang w:val="tr-TR"/>
              </w:rPr>
              <w:t>Aracın nominal değeri (Milyon TL)</w:t>
            </w:r>
          </w:p>
        </w:tc>
        <w:tc>
          <w:tcPr>
            <w:tcW w:w="791" w:type="pct"/>
            <w:tcBorders>
              <w:top w:val="nil"/>
              <w:left w:val="nil"/>
              <w:bottom w:val="dotted" w:sz="4" w:space="0" w:color="auto"/>
              <w:right w:val="dotted" w:sz="4" w:space="0" w:color="auto"/>
            </w:tcBorders>
            <w:tcMar>
              <w:right w:w="170" w:type="dxa"/>
            </w:tcMar>
            <w:vAlign w:val="center"/>
          </w:tcPr>
          <w:p w14:paraId="6A822122" w14:textId="77777777" w:rsidR="009B1F10" w:rsidRPr="001B1C3B" w:rsidRDefault="009B1F10" w:rsidP="009422D1">
            <w:pPr>
              <w:ind w:right="-125"/>
              <w:jc w:val="right"/>
              <w:rPr>
                <w:color w:val="000000"/>
                <w:sz w:val="16"/>
                <w:szCs w:val="16"/>
                <w:lang w:val="tr-TR"/>
              </w:rPr>
            </w:pPr>
            <w:r w:rsidRPr="001B1C3B">
              <w:rPr>
                <w:color w:val="000000"/>
                <w:sz w:val="16"/>
                <w:szCs w:val="16"/>
                <w:lang w:val="tr-TR"/>
              </w:rPr>
              <w:t>26,407</w:t>
            </w:r>
          </w:p>
          <w:p w14:paraId="1D3E1794" w14:textId="77777777" w:rsidR="009B1F10" w:rsidRPr="001B1C3B" w:rsidRDefault="009B1F10" w:rsidP="009422D1">
            <w:pPr>
              <w:ind w:right="-125"/>
              <w:jc w:val="right"/>
              <w:rPr>
                <w:color w:val="000000"/>
                <w:sz w:val="16"/>
                <w:szCs w:val="16"/>
                <w:lang w:val="tr-TR"/>
              </w:rPr>
            </w:pPr>
            <w:r w:rsidRPr="001B1C3B">
              <w:rPr>
                <w:color w:val="000000"/>
                <w:sz w:val="16"/>
                <w:szCs w:val="16"/>
                <w:lang w:val="tr-TR"/>
              </w:rPr>
              <w:t>(31 Aralık 2024: 25,911)</w:t>
            </w:r>
          </w:p>
        </w:tc>
        <w:tc>
          <w:tcPr>
            <w:tcW w:w="792" w:type="pct"/>
            <w:tcBorders>
              <w:top w:val="nil"/>
              <w:left w:val="dotted" w:sz="4" w:space="0" w:color="auto"/>
              <w:bottom w:val="dotted" w:sz="4" w:space="0" w:color="auto"/>
              <w:right w:val="dotted" w:sz="4" w:space="0" w:color="auto"/>
            </w:tcBorders>
            <w:tcMar>
              <w:right w:w="85" w:type="dxa"/>
            </w:tcMar>
            <w:vAlign w:val="center"/>
          </w:tcPr>
          <w:p w14:paraId="721B56C3" w14:textId="77777777" w:rsidR="009B1F10" w:rsidRPr="001B1C3B" w:rsidRDefault="009B1F10" w:rsidP="009422D1">
            <w:pPr>
              <w:jc w:val="right"/>
              <w:rPr>
                <w:color w:val="000000"/>
                <w:sz w:val="16"/>
                <w:szCs w:val="16"/>
                <w:lang w:val="tr-TR"/>
              </w:rPr>
            </w:pPr>
            <w:r w:rsidRPr="001B1C3B">
              <w:rPr>
                <w:color w:val="000000"/>
                <w:sz w:val="16"/>
                <w:szCs w:val="16"/>
                <w:lang w:val="tr-TR"/>
              </w:rPr>
              <w:t>21,443</w:t>
            </w:r>
          </w:p>
          <w:p w14:paraId="1DDC7A6B" w14:textId="77777777" w:rsidR="009B1F10" w:rsidRPr="001B1C3B" w:rsidRDefault="009B1F10" w:rsidP="009422D1">
            <w:pPr>
              <w:jc w:val="right"/>
              <w:rPr>
                <w:color w:val="000000"/>
                <w:sz w:val="16"/>
                <w:szCs w:val="16"/>
                <w:lang w:val="tr-TR"/>
              </w:rPr>
            </w:pPr>
            <w:r w:rsidRPr="001B1C3B">
              <w:rPr>
                <w:color w:val="000000"/>
                <w:sz w:val="16"/>
                <w:szCs w:val="16"/>
                <w:lang w:val="tr-TR"/>
              </w:rPr>
              <w:t>(31 Aralık 2024: 17,274)</w:t>
            </w:r>
          </w:p>
        </w:tc>
        <w:tc>
          <w:tcPr>
            <w:tcW w:w="835" w:type="pct"/>
            <w:tcBorders>
              <w:top w:val="nil"/>
              <w:left w:val="dotted" w:sz="4" w:space="0" w:color="auto"/>
              <w:bottom w:val="dotted" w:sz="4" w:space="0" w:color="auto"/>
              <w:right w:val="dotted" w:sz="4" w:space="0" w:color="auto"/>
            </w:tcBorders>
            <w:tcMar>
              <w:right w:w="85" w:type="dxa"/>
            </w:tcMar>
            <w:vAlign w:val="center"/>
          </w:tcPr>
          <w:p w14:paraId="2E510CDA" w14:textId="77777777" w:rsidR="009B1F10" w:rsidRPr="001B1C3B" w:rsidRDefault="009B1F10" w:rsidP="009422D1">
            <w:pPr>
              <w:jc w:val="right"/>
              <w:rPr>
                <w:color w:val="000000"/>
                <w:sz w:val="16"/>
                <w:szCs w:val="16"/>
                <w:lang w:val="tr-TR"/>
              </w:rPr>
            </w:pPr>
            <w:r w:rsidRPr="001B1C3B">
              <w:rPr>
                <w:color w:val="000000"/>
                <w:sz w:val="16"/>
                <w:szCs w:val="16"/>
                <w:lang w:val="tr-TR"/>
              </w:rPr>
              <w:t>32,164</w:t>
            </w:r>
          </w:p>
          <w:p w14:paraId="7666C096" w14:textId="77777777" w:rsidR="009B1F10" w:rsidRPr="001B1C3B" w:rsidRDefault="009B1F10" w:rsidP="009422D1">
            <w:pPr>
              <w:jc w:val="right"/>
              <w:rPr>
                <w:color w:val="000000"/>
                <w:sz w:val="16"/>
                <w:szCs w:val="16"/>
                <w:lang w:val="tr-TR"/>
              </w:rPr>
            </w:pPr>
            <w:r w:rsidRPr="001B1C3B">
              <w:rPr>
                <w:color w:val="000000"/>
                <w:sz w:val="16"/>
                <w:szCs w:val="16"/>
                <w:lang w:val="tr-TR"/>
              </w:rPr>
              <w:t>(31 Aralık 2024: 25,911)</w:t>
            </w:r>
          </w:p>
        </w:tc>
        <w:tc>
          <w:tcPr>
            <w:tcW w:w="836" w:type="pct"/>
            <w:tcBorders>
              <w:top w:val="nil"/>
              <w:left w:val="dotted" w:sz="4" w:space="0" w:color="auto"/>
              <w:bottom w:val="dotted" w:sz="4" w:space="0" w:color="auto"/>
              <w:right w:val="dotted" w:sz="4" w:space="0" w:color="auto"/>
            </w:tcBorders>
            <w:vAlign w:val="center"/>
          </w:tcPr>
          <w:p w14:paraId="20D8449D" w14:textId="77777777" w:rsidR="009B1F10" w:rsidRDefault="009B1F10" w:rsidP="009422D1">
            <w:pPr>
              <w:jc w:val="right"/>
              <w:rPr>
                <w:color w:val="000000"/>
                <w:sz w:val="16"/>
                <w:szCs w:val="16"/>
                <w:lang w:val="tr-TR"/>
              </w:rPr>
            </w:pPr>
            <w:r w:rsidRPr="001B1C3B">
              <w:rPr>
                <w:color w:val="000000"/>
                <w:sz w:val="16"/>
                <w:szCs w:val="16"/>
                <w:lang w:val="tr-TR"/>
              </w:rPr>
              <w:t>21,443</w:t>
            </w:r>
          </w:p>
          <w:p w14:paraId="5EF73FF0" w14:textId="23CD0AE9" w:rsidR="002977C2" w:rsidRPr="001B1C3B" w:rsidRDefault="002977C2" w:rsidP="009422D1">
            <w:pPr>
              <w:jc w:val="right"/>
              <w:rPr>
                <w:color w:val="000000"/>
                <w:sz w:val="16"/>
                <w:szCs w:val="16"/>
                <w:lang w:val="tr-TR"/>
              </w:rPr>
            </w:pPr>
            <w:r w:rsidRPr="001B1C3B">
              <w:rPr>
                <w:color w:val="000000"/>
                <w:sz w:val="16"/>
                <w:szCs w:val="16"/>
                <w:lang w:val="tr-TR"/>
              </w:rPr>
              <w:t xml:space="preserve">(31 Aralık 2024: </w:t>
            </w:r>
            <w:r>
              <w:rPr>
                <w:color w:val="000000"/>
                <w:sz w:val="16"/>
                <w:szCs w:val="16"/>
                <w:lang w:val="tr-TR"/>
              </w:rPr>
              <w:t>Bulunmamaktadır.</w:t>
            </w:r>
            <w:r w:rsidRPr="001B1C3B">
              <w:rPr>
                <w:color w:val="000000"/>
                <w:sz w:val="16"/>
                <w:szCs w:val="16"/>
                <w:lang w:val="tr-TR"/>
              </w:rPr>
              <w:t>)</w:t>
            </w:r>
          </w:p>
        </w:tc>
        <w:tc>
          <w:tcPr>
            <w:tcW w:w="866" w:type="pct"/>
            <w:tcBorders>
              <w:top w:val="nil"/>
              <w:left w:val="dotted" w:sz="4" w:space="0" w:color="auto"/>
              <w:bottom w:val="dotted" w:sz="4" w:space="0" w:color="auto"/>
              <w:right w:val="single" w:sz="8" w:space="0" w:color="auto"/>
            </w:tcBorders>
            <w:tcMar>
              <w:right w:w="85" w:type="dxa"/>
            </w:tcMar>
            <w:vAlign w:val="center"/>
          </w:tcPr>
          <w:p w14:paraId="02CE4D4B" w14:textId="77777777" w:rsidR="009B1F10" w:rsidRDefault="009B1F10" w:rsidP="009422D1">
            <w:pPr>
              <w:jc w:val="right"/>
              <w:rPr>
                <w:color w:val="000000"/>
                <w:sz w:val="16"/>
                <w:szCs w:val="16"/>
                <w:lang w:val="tr-TR"/>
              </w:rPr>
            </w:pPr>
            <w:r w:rsidRPr="001B1C3B">
              <w:rPr>
                <w:color w:val="000000"/>
                <w:sz w:val="16"/>
                <w:szCs w:val="16"/>
                <w:lang w:val="tr-TR"/>
              </w:rPr>
              <w:t>30,020</w:t>
            </w:r>
          </w:p>
          <w:p w14:paraId="4E5CC75C" w14:textId="3F77F902" w:rsidR="002977C2" w:rsidRPr="001B1C3B" w:rsidRDefault="002977C2" w:rsidP="009422D1">
            <w:pPr>
              <w:jc w:val="right"/>
              <w:rPr>
                <w:color w:val="000000"/>
                <w:sz w:val="16"/>
                <w:szCs w:val="16"/>
                <w:lang w:val="tr-TR"/>
              </w:rPr>
            </w:pPr>
            <w:r w:rsidRPr="001B1C3B">
              <w:rPr>
                <w:color w:val="000000"/>
                <w:sz w:val="16"/>
                <w:szCs w:val="16"/>
                <w:lang w:val="tr-TR"/>
              </w:rPr>
              <w:t xml:space="preserve">(31 Aralık 2024: </w:t>
            </w:r>
            <w:r>
              <w:rPr>
                <w:color w:val="000000"/>
                <w:sz w:val="16"/>
                <w:szCs w:val="16"/>
                <w:lang w:val="tr-TR"/>
              </w:rPr>
              <w:t>Bulunmamaktadır.</w:t>
            </w:r>
            <w:r w:rsidRPr="001B1C3B">
              <w:rPr>
                <w:color w:val="000000"/>
                <w:sz w:val="16"/>
                <w:szCs w:val="16"/>
                <w:lang w:val="tr-TR"/>
              </w:rPr>
              <w:t>)</w:t>
            </w:r>
          </w:p>
        </w:tc>
      </w:tr>
      <w:tr w:rsidR="009B1F10" w:rsidRPr="001B1C3B" w14:paraId="6B4C7CAA" w14:textId="77777777" w:rsidTr="009422D1">
        <w:trPr>
          <w:trHeight w:val="270"/>
        </w:trPr>
        <w:tc>
          <w:tcPr>
            <w:tcW w:w="880" w:type="pct"/>
            <w:tcBorders>
              <w:top w:val="nil"/>
              <w:left w:val="single" w:sz="8" w:space="0" w:color="auto"/>
              <w:bottom w:val="dotted" w:sz="4" w:space="0" w:color="auto"/>
              <w:right w:val="dotted" w:sz="4" w:space="0" w:color="auto"/>
            </w:tcBorders>
            <w:vAlign w:val="bottom"/>
            <w:hideMark/>
          </w:tcPr>
          <w:p w14:paraId="64B6C929" w14:textId="77777777" w:rsidR="009B1F10" w:rsidRPr="001B1C3B" w:rsidRDefault="009B1F10" w:rsidP="009422D1">
            <w:pPr>
              <w:rPr>
                <w:color w:val="000000"/>
                <w:sz w:val="16"/>
                <w:szCs w:val="16"/>
                <w:lang w:val="tr-TR"/>
              </w:rPr>
            </w:pPr>
            <w:r w:rsidRPr="001B1C3B">
              <w:rPr>
                <w:color w:val="000000"/>
                <w:sz w:val="16"/>
                <w:szCs w:val="16"/>
                <w:lang w:val="tr-TR"/>
              </w:rPr>
              <w:t>Aracın muhasebesel olarak takip edildiği hesap</w:t>
            </w:r>
          </w:p>
        </w:tc>
        <w:tc>
          <w:tcPr>
            <w:tcW w:w="791" w:type="pct"/>
            <w:tcBorders>
              <w:top w:val="nil"/>
              <w:left w:val="nil"/>
              <w:bottom w:val="dotted" w:sz="4" w:space="0" w:color="auto"/>
              <w:right w:val="dotted" w:sz="4" w:space="0" w:color="auto"/>
            </w:tcBorders>
            <w:vAlign w:val="center"/>
            <w:hideMark/>
          </w:tcPr>
          <w:p w14:paraId="53500C0D" w14:textId="77777777" w:rsidR="009B1F10" w:rsidRPr="001B1C3B" w:rsidRDefault="009B1F10" w:rsidP="009422D1">
            <w:pPr>
              <w:rPr>
                <w:color w:val="000000"/>
                <w:sz w:val="16"/>
                <w:szCs w:val="16"/>
                <w:lang w:val="tr-TR"/>
              </w:rPr>
            </w:pPr>
            <w:r w:rsidRPr="001B1C3B">
              <w:rPr>
                <w:color w:val="000000"/>
                <w:sz w:val="16"/>
                <w:szCs w:val="16"/>
                <w:lang w:val="tr-TR"/>
              </w:rPr>
              <w:t>34701 - İKİNCİL SERMAYE BENZERİ BORÇLAR</w:t>
            </w:r>
          </w:p>
        </w:tc>
        <w:tc>
          <w:tcPr>
            <w:tcW w:w="792" w:type="pct"/>
            <w:tcBorders>
              <w:top w:val="nil"/>
              <w:left w:val="dotted" w:sz="4" w:space="0" w:color="auto"/>
              <w:bottom w:val="dotted" w:sz="4" w:space="0" w:color="auto"/>
              <w:right w:val="dotted" w:sz="4" w:space="0" w:color="auto"/>
            </w:tcBorders>
            <w:vAlign w:val="center"/>
          </w:tcPr>
          <w:p w14:paraId="40EB269D" w14:textId="77777777" w:rsidR="009B1F10" w:rsidRPr="001B1C3B" w:rsidRDefault="009B1F10" w:rsidP="009422D1">
            <w:pPr>
              <w:rPr>
                <w:color w:val="000000"/>
                <w:sz w:val="16"/>
                <w:szCs w:val="16"/>
                <w:lang w:val="tr-TR"/>
              </w:rPr>
            </w:pPr>
            <w:r w:rsidRPr="001B1C3B">
              <w:rPr>
                <w:color w:val="000000"/>
                <w:sz w:val="16"/>
                <w:szCs w:val="16"/>
                <w:lang w:val="tr-TR"/>
              </w:rPr>
              <w:t>34701 - İKİNCİL SERMAYE BENZERİ BORÇLAR</w:t>
            </w:r>
          </w:p>
        </w:tc>
        <w:tc>
          <w:tcPr>
            <w:tcW w:w="835" w:type="pct"/>
            <w:tcBorders>
              <w:top w:val="nil"/>
              <w:left w:val="dotted" w:sz="4" w:space="0" w:color="auto"/>
              <w:bottom w:val="dotted" w:sz="4" w:space="0" w:color="auto"/>
              <w:right w:val="dotted" w:sz="4" w:space="0" w:color="auto"/>
            </w:tcBorders>
            <w:vAlign w:val="center"/>
          </w:tcPr>
          <w:p w14:paraId="18353159" w14:textId="77777777" w:rsidR="009B1F10" w:rsidRPr="001B1C3B" w:rsidRDefault="009B1F10" w:rsidP="009422D1">
            <w:pPr>
              <w:rPr>
                <w:color w:val="000000"/>
                <w:sz w:val="16"/>
                <w:szCs w:val="16"/>
                <w:lang w:val="tr-TR"/>
              </w:rPr>
            </w:pPr>
            <w:r w:rsidRPr="001B1C3B">
              <w:rPr>
                <w:color w:val="000000"/>
                <w:sz w:val="16"/>
                <w:szCs w:val="16"/>
                <w:lang w:val="tr-TR"/>
              </w:rPr>
              <w:t>34701 - İKİNCİL SERMAYE BENZERİ BORÇLAR</w:t>
            </w:r>
          </w:p>
        </w:tc>
        <w:tc>
          <w:tcPr>
            <w:tcW w:w="836" w:type="pct"/>
            <w:tcBorders>
              <w:top w:val="nil"/>
              <w:left w:val="dotted" w:sz="4" w:space="0" w:color="auto"/>
              <w:bottom w:val="dotted" w:sz="4" w:space="0" w:color="auto"/>
              <w:right w:val="dotted" w:sz="4" w:space="0" w:color="auto"/>
            </w:tcBorders>
            <w:vAlign w:val="center"/>
          </w:tcPr>
          <w:p w14:paraId="4BB2F4C7" w14:textId="77777777" w:rsidR="009B1F10" w:rsidRPr="001B1C3B" w:rsidRDefault="009B1F10" w:rsidP="009422D1">
            <w:pPr>
              <w:rPr>
                <w:color w:val="000000"/>
                <w:sz w:val="16"/>
                <w:szCs w:val="16"/>
                <w:lang w:val="tr-TR"/>
              </w:rPr>
            </w:pPr>
            <w:r w:rsidRPr="001B1C3B">
              <w:rPr>
                <w:color w:val="000000"/>
                <w:sz w:val="16"/>
                <w:szCs w:val="16"/>
                <w:lang w:val="tr-TR"/>
              </w:rPr>
              <w:t>34701 - İKİNCİL SERMAYE BENZERİ BORÇLAR</w:t>
            </w:r>
          </w:p>
        </w:tc>
        <w:tc>
          <w:tcPr>
            <w:tcW w:w="866" w:type="pct"/>
            <w:tcBorders>
              <w:top w:val="nil"/>
              <w:left w:val="dotted" w:sz="4" w:space="0" w:color="auto"/>
              <w:bottom w:val="dotted" w:sz="4" w:space="0" w:color="auto"/>
              <w:right w:val="single" w:sz="8" w:space="0" w:color="auto"/>
            </w:tcBorders>
            <w:vAlign w:val="center"/>
          </w:tcPr>
          <w:p w14:paraId="2B656124" w14:textId="77777777" w:rsidR="009B1F10" w:rsidRPr="001B1C3B" w:rsidRDefault="009B1F10" w:rsidP="00C80DBC">
            <w:pPr>
              <w:rPr>
                <w:color w:val="000000"/>
                <w:sz w:val="16"/>
                <w:szCs w:val="16"/>
                <w:lang w:val="tr-TR"/>
              </w:rPr>
            </w:pPr>
            <w:r w:rsidRPr="001B1C3B">
              <w:rPr>
                <w:color w:val="000000"/>
                <w:sz w:val="16"/>
                <w:szCs w:val="16"/>
                <w:lang w:val="tr-TR"/>
              </w:rPr>
              <w:t>34701 - İKİNCİL SERMAYE BENZERİ BORÇLAR</w:t>
            </w:r>
          </w:p>
        </w:tc>
      </w:tr>
      <w:tr w:rsidR="009B1F10" w:rsidRPr="001B1C3B" w14:paraId="2BBE4911" w14:textId="77777777" w:rsidTr="009422D1">
        <w:trPr>
          <w:trHeight w:val="131"/>
        </w:trPr>
        <w:tc>
          <w:tcPr>
            <w:tcW w:w="880" w:type="pct"/>
            <w:tcBorders>
              <w:top w:val="nil"/>
              <w:left w:val="single" w:sz="8" w:space="0" w:color="auto"/>
              <w:bottom w:val="dotted" w:sz="4" w:space="0" w:color="auto"/>
              <w:right w:val="dotted" w:sz="4" w:space="0" w:color="auto"/>
            </w:tcBorders>
            <w:vAlign w:val="bottom"/>
            <w:hideMark/>
          </w:tcPr>
          <w:p w14:paraId="705776BF" w14:textId="77777777" w:rsidR="009B1F10" w:rsidRPr="001B1C3B" w:rsidRDefault="009B1F10" w:rsidP="009422D1">
            <w:pPr>
              <w:rPr>
                <w:color w:val="000000"/>
                <w:sz w:val="16"/>
                <w:szCs w:val="16"/>
                <w:lang w:val="tr-TR"/>
              </w:rPr>
            </w:pPr>
            <w:r w:rsidRPr="001B1C3B">
              <w:rPr>
                <w:color w:val="000000"/>
                <w:sz w:val="16"/>
                <w:szCs w:val="16"/>
                <w:lang w:val="tr-TR"/>
              </w:rPr>
              <w:t>Aracın ihraç tarihi</w:t>
            </w:r>
          </w:p>
        </w:tc>
        <w:tc>
          <w:tcPr>
            <w:tcW w:w="791" w:type="pct"/>
            <w:tcBorders>
              <w:top w:val="nil"/>
              <w:left w:val="nil"/>
              <w:bottom w:val="dotted" w:sz="4" w:space="0" w:color="auto"/>
              <w:right w:val="dotted" w:sz="4" w:space="0" w:color="auto"/>
            </w:tcBorders>
            <w:vAlign w:val="center"/>
            <w:hideMark/>
          </w:tcPr>
          <w:p w14:paraId="66737A4A" w14:textId="77777777" w:rsidR="009B1F10" w:rsidRPr="001B1C3B" w:rsidRDefault="009B1F10" w:rsidP="009422D1">
            <w:pPr>
              <w:rPr>
                <w:color w:val="000000"/>
                <w:sz w:val="16"/>
                <w:szCs w:val="16"/>
                <w:lang w:val="tr-TR"/>
              </w:rPr>
            </w:pPr>
            <w:r w:rsidRPr="001B1C3B">
              <w:rPr>
                <w:color w:val="000000"/>
                <w:sz w:val="16"/>
                <w:szCs w:val="16"/>
                <w:lang w:val="tr-TR"/>
              </w:rPr>
              <w:t>23.05.2017</w:t>
            </w:r>
          </w:p>
        </w:tc>
        <w:tc>
          <w:tcPr>
            <w:tcW w:w="792" w:type="pct"/>
            <w:tcBorders>
              <w:top w:val="nil"/>
              <w:left w:val="dotted" w:sz="4" w:space="0" w:color="auto"/>
              <w:bottom w:val="dotted" w:sz="4" w:space="0" w:color="auto"/>
              <w:right w:val="dotted" w:sz="4" w:space="0" w:color="auto"/>
            </w:tcBorders>
            <w:vAlign w:val="center"/>
          </w:tcPr>
          <w:p w14:paraId="7727614A" w14:textId="77777777" w:rsidR="009B1F10" w:rsidRPr="001B1C3B" w:rsidRDefault="009B1F10" w:rsidP="009422D1">
            <w:pPr>
              <w:rPr>
                <w:color w:val="000000"/>
                <w:sz w:val="16"/>
                <w:szCs w:val="16"/>
                <w:lang w:val="tr-TR"/>
              </w:rPr>
            </w:pPr>
            <w:r w:rsidRPr="001B1C3B">
              <w:rPr>
                <w:color w:val="000000"/>
                <w:sz w:val="16"/>
                <w:szCs w:val="16"/>
                <w:lang w:val="tr-TR"/>
              </w:rPr>
              <w:t>28.02.2024</w:t>
            </w:r>
          </w:p>
        </w:tc>
        <w:tc>
          <w:tcPr>
            <w:tcW w:w="835" w:type="pct"/>
            <w:tcBorders>
              <w:top w:val="nil"/>
              <w:left w:val="dotted" w:sz="4" w:space="0" w:color="auto"/>
              <w:bottom w:val="dotted" w:sz="4" w:space="0" w:color="auto"/>
              <w:right w:val="dotted" w:sz="4" w:space="0" w:color="auto"/>
            </w:tcBorders>
            <w:vAlign w:val="center"/>
          </w:tcPr>
          <w:p w14:paraId="3CCC501D" w14:textId="77777777" w:rsidR="009B1F10" w:rsidRPr="001B1C3B" w:rsidRDefault="009B1F10" w:rsidP="009422D1">
            <w:pPr>
              <w:rPr>
                <w:color w:val="000000"/>
                <w:sz w:val="16"/>
                <w:szCs w:val="16"/>
                <w:lang w:val="tr-TR"/>
              </w:rPr>
            </w:pPr>
            <w:bookmarkStart w:id="5" w:name="_Hlk164263266"/>
            <w:r w:rsidRPr="001B1C3B">
              <w:rPr>
                <w:color w:val="000000"/>
                <w:sz w:val="16"/>
                <w:szCs w:val="16"/>
                <w:lang w:val="tr-TR"/>
              </w:rPr>
              <w:t>03.12.2024</w:t>
            </w:r>
            <w:bookmarkEnd w:id="5"/>
          </w:p>
        </w:tc>
        <w:tc>
          <w:tcPr>
            <w:tcW w:w="836" w:type="pct"/>
            <w:tcBorders>
              <w:top w:val="nil"/>
              <w:left w:val="dotted" w:sz="4" w:space="0" w:color="auto"/>
              <w:bottom w:val="dotted" w:sz="4" w:space="0" w:color="auto"/>
              <w:right w:val="dotted" w:sz="4" w:space="0" w:color="auto"/>
            </w:tcBorders>
            <w:vAlign w:val="center"/>
          </w:tcPr>
          <w:p w14:paraId="052A48AC" w14:textId="77777777" w:rsidR="009B1F10" w:rsidRPr="001B1C3B" w:rsidRDefault="009B1F10" w:rsidP="009422D1">
            <w:pPr>
              <w:rPr>
                <w:color w:val="000000"/>
                <w:sz w:val="16"/>
                <w:szCs w:val="16"/>
                <w:lang w:val="tr-TR"/>
              </w:rPr>
            </w:pPr>
            <w:r w:rsidRPr="001B1C3B">
              <w:rPr>
                <w:color w:val="000000"/>
                <w:sz w:val="16"/>
                <w:szCs w:val="16"/>
                <w:lang w:val="tr-TR"/>
              </w:rPr>
              <w:t>01.07.2025</w:t>
            </w:r>
          </w:p>
        </w:tc>
        <w:tc>
          <w:tcPr>
            <w:tcW w:w="866" w:type="pct"/>
            <w:tcBorders>
              <w:top w:val="nil"/>
              <w:left w:val="dotted" w:sz="4" w:space="0" w:color="auto"/>
              <w:bottom w:val="dotted" w:sz="4" w:space="0" w:color="auto"/>
              <w:right w:val="single" w:sz="8" w:space="0" w:color="auto"/>
            </w:tcBorders>
            <w:vAlign w:val="center"/>
          </w:tcPr>
          <w:p w14:paraId="4232A3AF" w14:textId="77777777" w:rsidR="009B1F10" w:rsidRPr="001B1C3B" w:rsidRDefault="009B1F10" w:rsidP="009422D1">
            <w:pPr>
              <w:rPr>
                <w:color w:val="000000"/>
                <w:sz w:val="16"/>
                <w:szCs w:val="16"/>
                <w:lang w:val="tr-TR"/>
              </w:rPr>
            </w:pPr>
            <w:r w:rsidRPr="001B1C3B">
              <w:rPr>
                <w:color w:val="000000"/>
                <w:sz w:val="16"/>
                <w:szCs w:val="16"/>
                <w:lang w:val="tr-TR"/>
              </w:rPr>
              <w:t>15.10.2025</w:t>
            </w:r>
          </w:p>
        </w:tc>
      </w:tr>
      <w:tr w:rsidR="009B1F10" w:rsidRPr="001B1C3B" w14:paraId="560AF28A" w14:textId="77777777" w:rsidTr="009422D1">
        <w:trPr>
          <w:trHeight w:val="270"/>
        </w:trPr>
        <w:tc>
          <w:tcPr>
            <w:tcW w:w="880" w:type="pct"/>
            <w:tcBorders>
              <w:top w:val="nil"/>
              <w:left w:val="single" w:sz="8" w:space="0" w:color="auto"/>
              <w:bottom w:val="dotted" w:sz="4" w:space="0" w:color="auto"/>
              <w:right w:val="dotted" w:sz="4" w:space="0" w:color="auto"/>
            </w:tcBorders>
            <w:vAlign w:val="bottom"/>
            <w:hideMark/>
          </w:tcPr>
          <w:p w14:paraId="3E05D882" w14:textId="77777777" w:rsidR="009B1F10" w:rsidRPr="001B1C3B" w:rsidRDefault="009B1F10" w:rsidP="009422D1">
            <w:pPr>
              <w:rPr>
                <w:color w:val="000000"/>
                <w:sz w:val="16"/>
                <w:szCs w:val="16"/>
                <w:lang w:val="tr-TR"/>
              </w:rPr>
            </w:pPr>
            <w:r w:rsidRPr="001B1C3B">
              <w:rPr>
                <w:color w:val="000000"/>
                <w:sz w:val="16"/>
                <w:szCs w:val="16"/>
                <w:lang w:val="tr-TR"/>
              </w:rPr>
              <w:t>Aracın vade yapısı (Vadesiz/Vadeli)</w:t>
            </w:r>
          </w:p>
        </w:tc>
        <w:tc>
          <w:tcPr>
            <w:tcW w:w="791" w:type="pct"/>
            <w:tcBorders>
              <w:top w:val="nil"/>
              <w:left w:val="nil"/>
              <w:bottom w:val="dotted" w:sz="4" w:space="0" w:color="auto"/>
              <w:right w:val="dotted" w:sz="4" w:space="0" w:color="auto"/>
            </w:tcBorders>
            <w:vAlign w:val="center"/>
            <w:hideMark/>
          </w:tcPr>
          <w:p w14:paraId="014FCA13" w14:textId="77777777" w:rsidR="009B1F10" w:rsidRPr="001B1C3B" w:rsidRDefault="009B1F10" w:rsidP="009422D1">
            <w:pPr>
              <w:rPr>
                <w:color w:val="000000"/>
                <w:sz w:val="16"/>
                <w:szCs w:val="16"/>
                <w:lang w:val="tr-TR"/>
              </w:rPr>
            </w:pPr>
            <w:r w:rsidRPr="001B1C3B">
              <w:rPr>
                <w:color w:val="000000"/>
                <w:sz w:val="16"/>
                <w:szCs w:val="16"/>
                <w:lang w:val="tr-TR"/>
              </w:rPr>
              <w:t>Vadeli</w:t>
            </w:r>
          </w:p>
        </w:tc>
        <w:tc>
          <w:tcPr>
            <w:tcW w:w="792" w:type="pct"/>
            <w:tcBorders>
              <w:top w:val="nil"/>
              <w:left w:val="dotted" w:sz="4" w:space="0" w:color="auto"/>
              <w:bottom w:val="dotted" w:sz="4" w:space="0" w:color="auto"/>
              <w:right w:val="dotted" w:sz="4" w:space="0" w:color="auto"/>
            </w:tcBorders>
            <w:vAlign w:val="center"/>
          </w:tcPr>
          <w:p w14:paraId="6D07DC05" w14:textId="77777777" w:rsidR="009B1F10" w:rsidRPr="001B1C3B" w:rsidRDefault="009B1F10" w:rsidP="009422D1">
            <w:pPr>
              <w:rPr>
                <w:color w:val="000000"/>
                <w:sz w:val="16"/>
                <w:szCs w:val="16"/>
                <w:lang w:val="tr-TR"/>
              </w:rPr>
            </w:pPr>
            <w:r w:rsidRPr="001B1C3B">
              <w:rPr>
                <w:color w:val="000000"/>
                <w:sz w:val="16"/>
                <w:szCs w:val="16"/>
                <w:lang w:val="tr-TR"/>
              </w:rPr>
              <w:t>Vadeli</w:t>
            </w:r>
          </w:p>
        </w:tc>
        <w:tc>
          <w:tcPr>
            <w:tcW w:w="835" w:type="pct"/>
            <w:tcBorders>
              <w:top w:val="nil"/>
              <w:left w:val="dotted" w:sz="4" w:space="0" w:color="auto"/>
              <w:bottom w:val="dotted" w:sz="4" w:space="0" w:color="auto"/>
              <w:right w:val="dotted" w:sz="4" w:space="0" w:color="auto"/>
            </w:tcBorders>
            <w:vAlign w:val="center"/>
          </w:tcPr>
          <w:p w14:paraId="61909098" w14:textId="77777777" w:rsidR="009B1F10" w:rsidRPr="001B1C3B" w:rsidRDefault="009B1F10" w:rsidP="009422D1">
            <w:pPr>
              <w:rPr>
                <w:color w:val="000000"/>
                <w:sz w:val="16"/>
                <w:szCs w:val="16"/>
                <w:lang w:val="tr-TR"/>
              </w:rPr>
            </w:pPr>
            <w:r w:rsidRPr="001B1C3B">
              <w:rPr>
                <w:color w:val="000000"/>
                <w:sz w:val="16"/>
                <w:szCs w:val="16"/>
                <w:lang w:val="tr-TR"/>
              </w:rPr>
              <w:t>Vadeli</w:t>
            </w:r>
          </w:p>
        </w:tc>
        <w:tc>
          <w:tcPr>
            <w:tcW w:w="836" w:type="pct"/>
            <w:tcBorders>
              <w:top w:val="nil"/>
              <w:left w:val="dotted" w:sz="4" w:space="0" w:color="auto"/>
              <w:bottom w:val="dotted" w:sz="4" w:space="0" w:color="auto"/>
              <w:right w:val="dotted" w:sz="4" w:space="0" w:color="auto"/>
            </w:tcBorders>
            <w:vAlign w:val="center"/>
          </w:tcPr>
          <w:p w14:paraId="02080871" w14:textId="77777777" w:rsidR="009B1F10" w:rsidRPr="001B1C3B" w:rsidRDefault="009B1F10" w:rsidP="009422D1">
            <w:pPr>
              <w:rPr>
                <w:color w:val="000000"/>
                <w:sz w:val="16"/>
                <w:szCs w:val="16"/>
                <w:lang w:val="tr-TR"/>
              </w:rPr>
            </w:pPr>
            <w:r w:rsidRPr="001B1C3B">
              <w:rPr>
                <w:color w:val="000000"/>
                <w:sz w:val="16"/>
                <w:szCs w:val="16"/>
                <w:lang w:val="tr-TR"/>
              </w:rPr>
              <w:t>Vadeli</w:t>
            </w:r>
          </w:p>
        </w:tc>
        <w:tc>
          <w:tcPr>
            <w:tcW w:w="866" w:type="pct"/>
            <w:tcBorders>
              <w:top w:val="nil"/>
              <w:left w:val="dotted" w:sz="4" w:space="0" w:color="auto"/>
              <w:bottom w:val="dotted" w:sz="4" w:space="0" w:color="auto"/>
              <w:right w:val="single" w:sz="8" w:space="0" w:color="auto"/>
            </w:tcBorders>
            <w:vAlign w:val="center"/>
          </w:tcPr>
          <w:p w14:paraId="093875C6" w14:textId="77777777" w:rsidR="009B1F10" w:rsidRPr="001B1C3B" w:rsidRDefault="009B1F10" w:rsidP="009422D1">
            <w:pPr>
              <w:rPr>
                <w:color w:val="000000"/>
                <w:sz w:val="16"/>
                <w:szCs w:val="16"/>
                <w:lang w:val="tr-TR"/>
              </w:rPr>
            </w:pPr>
            <w:r w:rsidRPr="001B1C3B">
              <w:rPr>
                <w:color w:val="000000"/>
                <w:sz w:val="16"/>
                <w:szCs w:val="16"/>
                <w:lang w:val="tr-TR"/>
              </w:rPr>
              <w:t>Vadeli</w:t>
            </w:r>
          </w:p>
        </w:tc>
      </w:tr>
      <w:tr w:rsidR="009B1F10" w:rsidRPr="001B1C3B" w14:paraId="7184323E" w14:textId="77777777" w:rsidTr="009422D1">
        <w:trPr>
          <w:trHeight w:val="270"/>
        </w:trPr>
        <w:tc>
          <w:tcPr>
            <w:tcW w:w="880" w:type="pct"/>
            <w:tcBorders>
              <w:top w:val="nil"/>
              <w:left w:val="single" w:sz="8" w:space="0" w:color="auto"/>
              <w:bottom w:val="dotted" w:sz="4" w:space="0" w:color="auto"/>
              <w:right w:val="dotted" w:sz="4" w:space="0" w:color="auto"/>
            </w:tcBorders>
            <w:vAlign w:val="bottom"/>
            <w:hideMark/>
          </w:tcPr>
          <w:p w14:paraId="7D077F25" w14:textId="77777777" w:rsidR="009B1F10" w:rsidRPr="001B1C3B" w:rsidRDefault="009B1F10" w:rsidP="009422D1">
            <w:pPr>
              <w:rPr>
                <w:color w:val="000000"/>
                <w:sz w:val="16"/>
                <w:szCs w:val="16"/>
                <w:lang w:val="tr-TR"/>
              </w:rPr>
            </w:pPr>
            <w:r w:rsidRPr="001B1C3B">
              <w:rPr>
                <w:color w:val="000000"/>
                <w:sz w:val="16"/>
                <w:szCs w:val="16"/>
                <w:lang w:val="tr-TR"/>
              </w:rPr>
              <w:t>Aracın vadesi</w:t>
            </w:r>
          </w:p>
        </w:tc>
        <w:tc>
          <w:tcPr>
            <w:tcW w:w="791" w:type="pct"/>
            <w:tcBorders>
              <w:top w:val="nil"/>
              <w:left w:val="nil"/>
              <w:bottom w:val="dotted" w:sz="4" w:space="0" w:color="auto"/>
              <w:right w:val="dotted" w:sz="4" w:space="0" w:color="auto"/>
            </w:tcBorders>
            <w:vAlign w:val="center"/>
            <w:hideMark/>
          </w:tcPr>
          <w:p w14:paraId="23A5BC5C" w14:textId="77777777" w:rsidR="009B1F10" w:rsidRPr="001B1C3B" w:rsidRDefault="009B1F10" w:rsidP="009422D1">
            <w:pPr>
              <w:rPr>
                <w:color w:val="000000"/>
                <w:sz w:val="16"/>
                <w:szCs w:val="16"/>
                <w:lang w:val="tr-TR"/>
              </w:rPr>
            </w:pPr>
            <w:r w:rsidRPr="001B1C3B">
              <w:rPr>
                <w:color w:val="000000"/>
                <w:sz w:val="16"/>
                <w:szCs w:val="16"/>
                <w:lang w:val="tr-TR"/>
              </w:rPr>
              <w:t>24.05.2027</w:t>
            </w:r>
          </w:p>
        </w:tc>
        <w:tc>
          <w:tcPr>
            <w:tcW w:w="792" w:type="pct"/>
            <w:tcBorders>
              <w:top w:val="nil"/>
              <w:left w:val="dotted" w:sz="4" w:space="0" w:color="auto"/>
              <w:bottom w:val="dotted" w:sz="4" w:space="0" w:color="auto"/>
              <w:right w:val="dotted" w:sz="4" w:space="0" w:color="auto"/>
            </w:tcBorders>
            <w:vAlign w:val="center"/>
          </w:tcPr>
          <w:p w14:paraId="2837CA19" w14:textId="77777777" w:rsidR="009B1F10" w:rsidRPr="001B1C3B" w:rsidRDefault="009B1F10" w:rsidP="009422D1">
            <w:pPr>
              <w:rPr>
                <w:color w:val="000000"/>
                <w:sz w:val="16"/>
                <w:szCs w:val="16"/>
                <w:lang w:val="tr-TR"/>
              </w:rPr>
            </w:pPr>
            <w:r w:rsidRPr="001B1C3B">
              <w:rPr>
                <w:color w:val="000000"/>
                <w:sz w:val="16"/>
                <w:szCs w:val="16"/>
                <w:lang w:val="tr-TR"/>
              </w:rPr>
              <w:t>28.02.2034</w:t>
            </w:r>
          </w:p>
        </w:tc>
        <w:tc>
          <w:tcPr>
            <w:tcW w:w="835" w:type="pct"/>
            <w:tcBorders>
              <w:top w:val="nil"/>
              <w:left w:val="dotted" w:sz="4" w:space="0" w:color="auto"/>
              <w:bottom w:val="dotted" w:sz="4" w:space="0" w:color="auto"/>
              <w:right w:val="dotted" w:sz="4" w:space="0" w:color="auto"/>
            </w:tcBorders>
            <w:vAlign w:val="center"/>
          </w:tcPr>
          <w:p w14:paraId="7F50EF27" w14:textId="77777777" w:rsidR="009B1F10" w:rsidRPr="001B1C3B" w:rsidRDefault="009B1F10" w:rsidP="009422D1">
            <w:pPr>
              <w:rPr>
                <w:color w:val="000000"/>
                <w:sz w:val="16"/>
                <w:szCs w:val="16"/>
                <w:lang w:val="tr-TR"/>
              </w:rPr>
            </w:pPr>
            <w:r w:rsidRPr="001B1C3B">
              <w:rPr>
                <w:color w:val="000000"/>
                <w:sz w:val="16"/>
                <w:szCs w:val="16"/>
                <w:lang w:val="tr-TR"/>
              </w:rPr>
              <w:t>03.01.2035</w:t>
            </w:r>
          </w:p>
        </w:tc>
        <w:tc>
          <w:tcPr>
            <w:tcW w:w="836" w:type="pct"/>
            <w:tcBorders>
              <w:top w:val="nil"/>
              <w:left w:val="dotted" w:sz="4" w:space="0" w:color="auto"/>
              <w:bottom w:val="dotted" w:sz="4" w:space="0" w:color="auto"/>
              <w:right w:val="dotted" w:sz="4" w:space="0" w:color="auto"/>
            </w:tcBorders>
            <w:vAlign w:val="center"/>
          </w:tcPr>
          <w:p w14:paraId="5EF3B5B5" w14:textId="77777777" w:rsidR="009B1F10" w:rsidRPr="001B1C3B" w:rsidRDefault="009B1F10" w:rsidP="009422D1">
            <w:pPr>
              <w:rPr>
                <w:sz w:val="16"/>
                <w:szCs w:val="16"/>
                <w:lang w:val="tr-TR"/>
              </w:rPr>
            </w:pPr>
            <w:r w:rsidRPr="001B1C3B">
              <w:rPr>
                <w:sz w:val="16"/>
                <w:szCs w:val="16"/>
                <w:lang w:val="tr-TR"/>
              </w:rPr>
              <w:t>08.01.2036</w:t>
            </w:r>
          </w:p>
        </w:tc>
        <w:tc>
          <w:tcPr>
            <w:tcW w:w="866" w:type="pct"/>
            <w:tcBorders>
              <w:top w:val="nil"/>
              <w:left w:val="dotted" w:sz="4" w:space="0" w:color="auto"/>
              <w:bottom w:val="dotted" w:sz="4" w:space="0" w:color="auto"/>
              <w:right w:val="single" w:sz="8" w:space="0" w:color="auto"/>
            </w:tcBorders>
            <w:vAlign w:val="center"/>
          </w:tcPr>
          <w:p w14:paraId="468EDB69" w14:textId="77777777" w:rsidR="009B1F10" w:rsidRPr="001B1C3B" w:rsidRDefault="009B1F10" w:rsidP="009422D1">
            <w:pPr>
              <w:rPr>
                <w:color w:val="000000"/>
                <w:sz w:val="16"/>
                <w:szCs w:val="16"/>
                <w:lang w:val="tr-TR"/>
              </w:rPr>
            </w:pPr>
            <w:r w:rsidRPr="001B1C3B">
              <w:rPr>
                <w:color w:val="000000"/>
                <w:sz w:val="16"/>
                <w:szCs w:val="16"/>
                <w:lang w:val="tr-TR"/>
              </w:rPr>
              <w:t>15.04.2036</w:t>
            </w:r>
          </w:p>
        </w:tc>
      </w:tr>
      <w:tr w:rsidR="009B1F10" w:rsidRPr="001B1C3B" w14:paraId="000EA3BF" w14:textId="77777777" w:rsidTr="009422D1">
        <w:trPr>
          <w:trHeight w:val="270"/>
        </w:trPr>
        <w:tc>
          <w:tcPr>
            <w:tcW w:w="880" w:type="pct"/>
            <w:tcBorders>
              <w:top w:val="nil"/>
              <w:left w:val="single" w:sz="8" w:space="0" w:color="auto"/>
              <w:bottom w:val="dotted" w:sz="4" w:space="0" w:color="auto"/>
              <w:right w:val="dotted" w:sz="4" w:space="0" w:color="auto"/>
            </w:tcBorders>
            <w:vAlign w:val="bottom"/>
            <w:hideMark/>
          </w:tcPr>
          <w:p w14:paraId="77887253" w14:textId="77777777" w:rsidR="009B1F10" w:rsidRPr="001B1C3B" w:rsidRDefault="009B1F10" w:rsidP="009422D1">
            <w:pPr>
              <w:rPr>
                <w:color w:val="000000"/>
                <w:sz w:val="16"/>
                <w:szCs w:val="16"/>
                <w:lang w:val="tr-TR"/>
              </w:rPr>
            </w:pPr>
            <w:r w:rsidRPr="001B1C3B">
              <w:rPr>
                <w:color w:val="000000"/>
                <w:sz w:val="16"/>
                <w:szCs w:val="16"/>
                <w:lang w:val="tr-TR"/>
              </w:rPr>
              <w:t>İhraççının BDDK onayına bağlı geri ödeme hakkının olup olmadığı</w:t>
            </w:r>
          </w:p>
        </w:tc>
        <w:tc>
          <w:tcPr>
            <w:tcW w:w="791" w:type="pct"/>
            <w:tcBorders>
              <w:top w:val="nil"/>
              <w:left w:val="nil"/>
              <w:bottom w:val="dotted" w:sz="4" w:space="0" w:color="auto"/>
              <w:right w:val="dotted" w:sz="4" w:space="0" w:color="auto"/>
            </w:tcBorders>
            <w:vAlign w:val="center"/>
            <w:hideMark/>
          </w:tcPr>
          <w:p w14:paraId="4896D975" w14:textId="77777777" w:rsidR="009B1F10" w:rsidRPr="001B1C3B" w:rsidRDefault="009B1F10" w:rsidP="009422D1">
            <w:pPr>
              <w:rPr>
                <w:color w:val="000000"/>
                <w:sz w:val="16"/>
                <w:szCs w:val="16"/>
                <w:lang w:val="tr-TR"/>
              </w:rPr>
            </w:pPr>
            <w:r w:rsidRPr="001B1C3B">
              <w:rPr>
                <w:color w:val="000000"/>
                <w:sz w:val="16"/>
                <w:szCs w:val="16"/>
                <w:lang w:val="tr-TR"/>
              </w:rPr>
              <w:t>Yok</w:t>
            </w:r>
          </w:p>
        </w:tc>
        <w:tc>
          <w:tcPr>
            <w:tcW w:w="792" w:type="pct"/>
            <w:tcBorders>
              <w:top w:val="nil"/>
              <w:left w:val="dotted" w:sz="4" w:space="0" w:color="auto"/>
              <w:bottom w:val="dotted" w:sz="4" w:space="0" w:color="auto"/>
              <w:right w:val="dotted" w:sz="4" w:space="0" w:color="auto"/>
            </w:tcBorders>
            <w:vAlign w:val="center"/>
          </w:tcPr>
          <w:p w14:paraId="5E21285B" w14:textId="77777777" w:rsidR="009B1F10" w:rsidRPr="001B1C3B" w:rsidRDefault="009B1F10" w:rsidP="009422D1">
            <w:pPr>
              <w:rPr>
                <w:color w:val="000000"/>
                <w:sz w:val="16"/>
                <w:szCs w:val="16"/>
                <w:lang w:val="tr-TR"/>
              </w:rPr>
            </w:pPr>
            <w:r w:rsidRPr="001B1C3B">
              <w:rPr>
                <w:color w:val="000000"/>
                <w:sz w:val="16"/>
                <w:szCs w:val="16"/>
                <w:lang w:val="tr-TR"/>
              </w:rPr>
              <w:t>Var</w:t>
            </w:r>
          </w:p>
        </w:tc>
        <w:tc>
          <w:tcPr>
            <w:tcW w:w="835" w:type="pct"/>
            <w:tcBorders>
              <w:top w:val="nil"/>
              <w:left w:val="dotted" w:sz="4" w:space="0" w:color="auto"/>
              <w:bottom w:val="dotted" w:sz="4" w:space="0" w:color="auto"/>
              <w:right w:val="dotted" w:sz="4" w:space="0" w:color="auto"/>
            </w:tcBorders>
            <w:vAlign w:val="center"/>
          </w:tcPr>
          <w:p w14:paraId="39161682" w14:textId="77777777" w:rsidR="009B1F10" w:rsidRPr="001B1C3B" w:rsidRDefault="009B1F10" w:rsidP="009422D1">
            <w:pPr>
              <w:rPr>
                <w:color w:val="000000"/>
                <w:sz w:val="16"/>
                <w:szCs w:val="16"/>
                <w:lang w:val="tr-TR"/>
              </w:rPr>
            </w:pPr>
            <w:r w:rsidRPr="001B1C3B">
              <w:rPr>
                <w:color w:val="000000"/>
                <w:sz w:val="16"/>
                <w:szCs w:val="16"/>
                <w:lang w:val="tr-TR"/>
              </w:rPr>
              <w:t>Var</w:t>
            </w:r>
          </w:p>
        </w:tc>
        <w:tc>
          <w:tcPr>
            <w:tcW w:w="836" w:type="pct"/>
            <w:tcBorders>
              <w:top w:val="nil"/>
              <w:left w:val="dotted" w:sz="4" w:space="0" w:color="auto"/>
              <w:bottom w:val="dotted" w:sz="4" w:space="0" w:color="auto"/>
              <w:right w:val="dotted" w:sz="4" w:space="0" w:color="auto"/>
            </w:tcBorders>
            <w:vAlign w:val="center"/>
          </w:tcPr>
          <w:p w14:paraId="1F6A3ED6" w14:textId="77777777" w:rsidR="009B1F10" w:rsidRPr="001B1C3B" w:rsidRDefault="009B1F10" w:rsidP="009422D1">
            <w:pPr>
              <w:rPr>
                <w:color w:val="000000"/>
                <w:sz w:val="16"/>
                <w:szCs w:val="16"/>
                <w:lang w:val="tr-TR"/>
              </w:rPr>
            </w:pPr>
            <w:r w:rsidRPr="001B1C3B">
              <w:rPr>
                <w:color w:val="000000"/>
                <w:sz w:val="16"/>
                <w:szCs w:val="16"/>
                <w:lang w:val="tr-TR"/>
              </w:rPr>
              <w:t>Var</w:t>
            </w:r>
          </w:p>
        </w:tc>
        <w:tc>
          <w:tcPr>
            <w:tcW w:w="866" w:type="pct"/>
            <w:tcBorders>
              <w:top w:val="nil"/>
              <w:left w:val="dotted" w:sz="4" w:space="0" w:color="auto"/>
              <w:bottom w:val="dotted" w:sz="4" w:space="0" w:color="auto"/>
              <w:right w:val="single" w:sz="8" w:space="0" w:color="auto"/>
            </w:tcBorders>
            <w:vAlign w:val="center"/>
          </w:tcPr>
          <w:p w14:paraId="49F967C4" w14:textId="77777777" w:rsidR="009B1F10" w:rsidRPr="001B1C3B" w:rsidRDefault="009B1F10" w:rsidP="009422D1">
            <w:pPr>
              <w:rPr>
                <w:color w:val="000000"/>
                <w:sz w:val="16"/>
                <w:szCs w:val="16"/>
                <w:lang w:val="tr-TR"/>
              </w:rPr>
            </w:pPr>
            <w:r w:rsidRPr="001B1C3B">
              <w:rPr>
                <w:color w:val="000000"/>
                <w:sz w:val="16"/>
                <w:szCs w:val="16"/>
                <w:lang w:val="tr-TR"/>
              </w:rPr>
              <w:t>Var</w:t>
            </w:r>
          </w:p>
        </w:tc>
      </w:tr>
      <w:tr w:rsidR="009B1F10" w:rsidRPr="001B1C3B" w14:paraId="7C20D43B" w14:textId="77777777" w:rsidTr="009422D1">
        <w:trPr>
          <w:trHeight w:val="270"/>
        </w:trPr>
        <w:tc>
          <w:tcPr>
            <w:tcW w:w="880" w:type="pct"/>
            <w:tcBorders>
              <w:top w:val="nil"/>
              <w:left w:val="single" w:sz="8" w:space="0" w:color="auto"/>
              <w:bottom w:val="dotted" w:sz="4" w:space="0" w:color="auto"/>
              <w:right w:val="dotted" w:sz="4" w:space="0" w:color="auto"/>
            </w:tcBorders>
            <w:vAlign w:val="bottom"/>
            <w:hideMark/>
          </w:tcPr>
          <w:p w14:paraId="4CAC8C2F" w14:textId="77777777" w:rsidR="009B1F10" w:rsidRPr="001B1C3B" w:rsidRDefault="009B1F10" w:rsidP="009422D1">
            <w:pPr>
              <w:rPr>
                <w:color w:val="000000"/>
                <w:sz w:val="16"/>
                <w:szCs w:val="16"/>
                <w:lang w:val="tr-TR"/>
              </w:rPr>
            </w:pPr>
            <w:r w:rsidRPr="001B1C3B">
              <w:rPr>
                <w:color w:val="000000"/>
                <w:sz w:val="16"/>
                <w:szCs w:val="16"/>
                <w:lang w:val="tr-TR"/>
              </w:rPr>
              <w:t>Geri ödeme opsiyonu tarihi, şarta bağlı geri ödeme opsiyonları ve geri ödenecek tutar</w:t>
            </w:r>
          </w:p>
        </w:tc>
        <w:tc>
          <w:tcPr>
            <w:tcW w:w="791" w:type="pct"/>
            <w:tcBorders>
              <w:top w:val="nil"/>
              <w:left w:val="nil"/>
              <w:bottom w:val="dotted" w:sz="4" w:space="0" w:color="auto"/>
              <w:right w:val="dotted" w:sz="4" w:space="0" w:color="auto"/>
            </w:tcBorders>
            <w:vAlign w:val="center"/>
            <w:hideMark/>
          </w:tcPr>
          <w:p w14:paraId="128AD0F4" w14:textId="77777777" w:rsidR="009B1F10" w:rsidRPr="001B1C3B" w:rsidRDefault="009B1F10" w:rsidP="009422D1">
            <w:pPr>
              <w:jc w:val="right"/>
              <w:rPr>
                <w:color w:val="000000"/>
                <w:sz w:val="16"/>
                <w:szCs w:val="16"/>
                <w:lang w:val="tr-TR"/>
              </w:rPr>
            </w:pPr>
            <w:r w:rsidRPr="001B1C3B">
              <w:rPr>
                <w:color w:val="000000"/>
                <w:sz w:val="16"/>
                <w:szCs w:val="16"/>
                <w:lang w:val="tr-TR"/>
              </w:rPr>
              <w:t>-</w:t>
            </w:r>
          </w:p>
        </w:tc>
        <w:tc>
          <w:tcPr>
            <w:tcW w:w="792" w:type="pct"/>
            <w:tcBorders>
              <w:top w:val="nil"/>
              <w:left w:val="dotted" w:sz="4" w:space="0" w:color="auto"/>
              <w:bottom w:val="dotted" w:sz="4" w:space="0" w:color="auto"/>
              <w:right w:val="dotted" w:sz="4" w:space="0" w:color="auto"/>
            </w:tcBorders>
            <w:vAlign w:val="center"/>
          </w:tcPr>
          <w:p w14:paraId="727ED4A3" w14:textId="77777777" w:rsidR="009B1F10" w:rsidRPr="001B1C3B" w:rsidRDefault="009B1F10" w:rsidP="009422D1">
            <w:pPr>
              <w:jc w:val="right"/>
              <w:rPr>
                <w:color w:val="000000"/>
                <w:sz w:val="16"/>
                <w:szCs w:val="16"/>
                <w:lang w:val="tr-TR"/>
              </w:rPr>
            </w:pPr>
            <w:r w:rsidRPr="001B1C3B">
              <w:rPr>
                <w:color w:val="000000"/>
                <w:sz w:val="16"/>
                <w:szCs w:val="16"/>
                <w:lang w:val="tr-TR"/>
              </w:rPr>
              <w:t>28.02.2029-</w:t>
            </w:r>
          </w:p>
          <w:p w14:paraId="06B073AB" w14:textId="77777777" w:rsidR="009B1F10" w:rsidRPr="001B1C3B" w:rsidRDefault="009B1F10" w:rsidP="009422D1">
            <w:pPr>
              <w:jc w:val="right"/>
              <w:rPr>
                <w:color w:val="000000"/>
                <w:sz w:val="16"/>
                <w:szCs w:val="16"/>
                <w:lang w:val="tr-TR"/>
              </w:rPr>
            </w:pPr>
            <w:r w:rsidRPr="001B1C3B">
              <w:rPr>
                <w:color w:val="000000"/>
                <w:sz w:val="16"/>
                <w:szCs w:val="16"/>
                <w:lang w:val="tr-TR"/>
              </w:rPr>
              <w:t>USD 500,000,000</w:t>
            </w:r>
          </w:p>
        </w:tc>
        <w:tc>
          <w:tcPr>
            <w:tcW w:w="835" w:type="pct"/>
            <w:tcBorders>
              <w:top w:val="nil"/>
              <w:left w:val="dotted" w:sz="4" w:space="0" w:color="auto"/>
              <w:bottom w:val="dotted" w:sz="4" w:space="0" w:color="auto"/>
              <w:right w:val="dotted" w:sz="4" w:space="0" w:color="auto"/>
            </w:tcBorders>
            <w:vAlign w:val="center"/>
          </w:tcPr>
          <w:p w14:paraId="3A5223BD" w14:textId="77777777" w:rsidR="009B1F10" w:rsidRPr="001B1C3B" w:rsidRDefault="009B1F10" w:rsidP="009422D1">
            <w:pPr>
              <w:jc w:val="right"/>
              <w:rPr>
                <w:color w:val="000000"/>
                <w:sz w:val="16"/>
                <w:szCs w:val="16"/>
                <w:lang w:val="tr-TR"/>
              </w:rPr>
            </w:pPr>
            <w:r w:rsidRPr="001B1C3B">
              <w:rPr>
                <w:color w:val="000000"/>
                <w:sz w:val="16"/>
                <w:szCs w:val="16"/>
                <w:lang w:val="tr-TR"/>
              </w:rPr>
              <w:t>03.01.2030-</w:t>
            </w:r>
          </w:p>
          <w:p w14:paraId="7C31E179" w14:textId="77777777" w:rsidR="009B1F10" w:rsidRPr="001B1C3B" w:rsidRDefault="009B1F10" w:rsidP="009422D1">
            <w:pPr>
              <w:jc w:val="right"/>
              <w:rPr>
                <w:color w:val="000000"/>
                <w:sz w:val="16"/>
                <w:szCs w:val="16"/>
                <w:lang w:val="tr-TR"/>
              </w:rPr>
            </w:pPr>
            <w:r w:rsidRPr="001B1C3B">
              <w:rPr>
                <w:color w:val="000000"/>
                <w:sz w:val="16"/>
                <w:szCs w:val="16"/>
                <w:lang w:val="tr-TR"/>
              </w:rPr>
              <w:t>USD  750,000,000</w:t>
            </w:r>
          </w:p>
        </w:tc>
        <w:tc>
          <w:tcPr>
            <w:tcW w:w="836" w:type="pct"/>
            <w:tcBorders>
              <w:top w:val="nil"/>
              <w:left w:val="dotted" w:sz="4" w:space="0" w:color="auto"/>
              <w:bottom w:val="dotted" w:sz="4" w:space="0" w:color="auto"/>
              <w:right w:val="dotted" w:sz="4" w:space="0" w:color="auto"/>
            </w:tcBorders>
            <w:vAlign w:val="center"/>
          </w:tcPr>
          <w:p w14:paraId="20A3DAAA" w14:textId="77777777" w:rsidR="009B1F10" w:rsidRPr="001B1C3B" w:rsidRDefault="009B1F10" w:rsidP="009422D1">
            <w:pPr>
              <w:jc w:val="right"/>
              <w:rPr>
                <w:sz w:val="16"/>
                <w:szCs w:val="16"/>
                <w:lang w:val="tr-TR"/>
              </w:rPr>
            </w:pPr>
            <w:r w:rsidRPr="001B1C3B">
              <w:rPr>
                <w:sz w:val="16"/>
                <w:szCs w:val="16"/>
                <w:lang w:val="tr-TR"/>
              </w:rPr>
              <w:t>08.01.2031-</w:t>
            </w:r>
          </w:p>
          <w:p w14:paraId="49088167" w14:textId="77777777" w:rsidR="009B1F10" w:rsidRPr="001B1C3B" w:rsidRDefault="009B1F10" w:rsidP="009422D1">
            <w:pPr>
              <w:jc w:val="right"/>
              <w:rPr>
                <w:sz w:val="16"/>
                <w:szCs w:val="16"/>
                <w:lang w:val="tr-TR"/>
              </w:rPr>
            </w:pPr>
            <w:r w:rsidRPr="001B1C3B">
              <w:rPr>
                <w:sz w:val="16"/>
                <w:szCs w:val="16"/>
                <w:lang w:val="tr-TR"/>
              </w:rPr>
              <w:t>USD 500,000,000</w:t>
            </w:r>
          </w:p>
        </w:tc>
        <w:tc>
          <w:tcPr>
            <w:tcW w:w="866" w:type="pct"/>
            <w:tcBorders>
              <w:top w:val="nil"/>
              <w:left w:val="dotted" w:sz="4" w:space="0" w:color="auto"/>
              <w:bottom w:val="dotted" w:sz="4" w:space="0" w:color="auto"/>
              <w:right w:val="single" w:sz="8" w:space="0" w:color="auto"/>
            </w:tcBorders>
            <w:vAlign w:val="center"/>
          </w:tcPr>
          <w:p w14:paraId="6659177E" w14:textId="77777777" w:rsidR="009B1F10" w:rsidRPr="001B1C3B" w:rsidRDefault="009B1F10" w:rsidP="009422D1">
            <w:pPr>
              <w:jc w:val="right"/>
              <w:rPr>
                <w:sz w:val="16"/>
                <w:szCs w:val="16"/>
                <w:lang w:val="tr-TR"/>
              </w:rPr>
            </w:pPr>
            <w:r w:rsidRPr="001B1C3B">
              <w:rPr>
                <w:sz w:val="16"/>
                <w:szCs w:val="16"/>
                <w:lang w:val="tr-TR"/>
              </w:rPr>
              <w:t>15.04.2031-</w:t>
            </w:r>
          </w:p>
          <w:p w14:paraId="02E73D21" w14:textId="3EE36199" w:rsidR="009B1F10" w:rsidRPr="001B1C3B" w:rsidRDefault="009B1F10" w:rsidP="009422D1">
            <w:pPr>
              <w:jc w:val="right"/>
              <w:rPr>
                <w:color w:val="000000"/>
                <w:sz w:val="16"/>
                <w:szCs w:val="16"/>
                <w:lang w:val="tr-TR"/>
              </w:rPr>
            </w:pPr>
            <w:r w:rsidRPr="001B1C3B">
              <w:rPr>
                <w:sz w:val="16"/>
                <w:szCs w:val="16"/>
                <w:lang w:val="tr-TR"/>
              </w:rPr>
              <w:t>USD 700</w:t>
            </w:r>
            <w:r w:rsidR="00C80DBC" w:rsidRPr="001B1C3B">
              <w:rPr>
                <w:sz w:val="16"/>
                <w:szCs w:val="16"/>
                <w:lang w:val="tr-TR"/>
              </w:rPr>
              <w:t>,</w:t>
            </w:r>
            <w:r w:rsidRPr="001B1C3B">
              <w:rPr>
                <w:sz w:val="16"/>
                <w:szCs w:val="16"/>
                <w:lang w:val="tr-TR"/>
              </w:rPr>
              <w:t>000</w:t>
            </w:r>
            <w:r w:rsidR="00C80DBC" w:rsidRPr="001B1C3B">
              <w:rPr>
                <w:sz w:val="16"/>
                <w:szCs w:val="16"/>
                <w:lang w:val="tr-TR"/>
              </w:rPr>
              <w:t>,</w:t>
            </w:r>
            <w:r w:rsidRPr="001B1C3B">
              <w:rPr>
                <w:sz w:val="16"/>
                <w:szCs w:val="16"/>
                <w:lang w:val="tr-TR"/>
              </w:rPr>
              <w:t>000</w:t>
            </w:r>
          </w:p>
        </w:tc>
      </w:tr>
      <w:tr w:rsidR="009B1F10" w:rsidRPr="001B1C3B" w14:paraId="59311586" w14:textId="77777777" w:rsidTr="009422D1">
        <w:trPr>
          <w:trHeight w:val="270"/>
        </w:trPr>
        <w:tc>
          <w:tcPr>
            <w:tcW w:w="880" w:type="pct"/>
            <w:tcBorders>
              <w:top w:val="nil"/>
              <w:left w:val="single" w:sz="8" w:space="0" w:color="auto"/>
              <w:bottom w:val="dotted" w:sz="4" w:space="0" w:color="auto"/>
              <w:right w:val="dotted" w:sz="4" w:space="0" w:color="auto"/>
            </w:tcBorders>
            <w:vAlign w:val="bottom"/>
            <w:hideMark/>
          </w:tcPr>
          <w:p w14:paraId="127AD2F3" w14:textId="77777777" w:rsidR="009B1F10" w:rsidRPr="001B1C3B" w:rsidRDefault="009B1F10" w:rsidP="009422D1">
            <w:pPr>
              <w:rPr>
                <w:color w:val="000000"/>
                <w:sz w:val="16"/>
                <w:szCs w:val="16"/>
                <w:lang w:val="tr-TR"/>
              </w:rPr>
            </w:pPr>
            <w:r w:rsidRPr="001B1C3B">
              <w:rPr>
                <w:color w:val="000000"/>
                <w:sz w:val="16"/>
                <w:szCs w:val="16"/>
                <w:lang w:val="tr-TR"/>
              </w:rPr>
              <w:t>Müteakip geri ödeme opsiyonu tarihleri</w:t>
            </w:r>
          </w:p>
        </w:tc>
        <w:tc>
          <w:tcPr>
            <w:tcW w:w="791" w:type="pct"/>
            <w:tcBorders>
              <w:top w:val="nil"/>
              <w:left w:val="nil"/>
              <w:bottom w:val="dotted" w:sz="4" w:space="0" w:color="auto"/>
              <w:right w:val="dotted" w:sz="4" w:space="0" w:color="auto"/>
            </w:tcBorders>
            <w:vAlign w:val="center"/>
            <w:hideMark/>
          </w:tcPr>
          <w:p w14:paraId="0CFB73E5" w14:textId="77777777" w:rsidR="009B1F10" w:rsidRPr="001B1C3B" w:rsidRDefault="009B1F10" w:rsidP="009422D1">
            <w:pPr>
              <w:jc w:val="right"/>
              <w:rPr>
                <w:color w:val="000000"/>
                <w:sz w:val="16"/>
                <w:szCs w:val="16"/>
                <w:lang w:val="tr-TR"/>
              </w:rPr>
            </w:pPr>
            <w:r w:rsidRPr="001B1C3B">
              <w:rPr>
                <w:color w:val="000000"/>
                <w:sz w:val="16"/>
                <w:szCs w:val="16"/>
                <w:lang w:val="tr-TR"/>
              </w:rPr>
              <w:t>-</w:t>
            </w:r>
          </w:p>
        </w:tc>
        <w:tc>
          <w:tcPr>
            <w:tcW w:w="792" w:type="pct"/>
            <w:tcBorders>
              <w:top w:val="nil"/>
              <w:left w:val="dotted" w:sz="4" w:space="0" w:color="auto"/>
              <w:bottom w:val="dotted" w:sz="4" w:space="0" w:color="auto"/>
              <w:right w:val="dotted" w:sz="4" w:space="0" w:color="auto"/>
            </w:tcBorders>
            <w:vAlign w:val="center"/>
          </w:tcPr>
          <w:p w14:paraId="2599D3D6" w14:textId="77777777" w:rsidR="009B1F10" w:rsidRPr="001B1C3B" w:rsidRDefault="009B1F10" w:rsidP="009422D1">
            <w:pPr>
              <w:jc w:val="right"/>
              <w:rPr>
                <w:color w:val="000000"/>
                <w:sz w:val="16"/>
                <w:szCs w:val="16"/>
                <w:lang w:val="tr-TR"/>
              </w:rPr>
            </w:pPr>
            <w:r w:rsidRPr="001B1C3B">
              <w:rPr>
                <w:color w:val="000000"/>
                <w:sz w:val="16"/>
                <w:szCs w:val="16"/>
                <w:lang w:val="tr-TR"/>
              </w:rPr>
              <w:t>-</w:t>
            </w:r>
          </w:p>
        </w:tc>
        <w:tc>
          <w:tcPr>
            <w:tcW w:w="835" w:type="pct"/>
            <w:tcBorders>
              <w:top w:val="nil"/>
              <w:left w:val="dotted" w:sz="4" w:space="0" w:color="auto"/>
              <w:bottom w:val="dotted" w:sz="4" w:space="0" w:color="auto"/>
              <w:right w:val="dotted" w:sz="4" w:space="0" w:color="auto"/>
            </w:tcBorders>
            <w:vAlign w:val="center"/>
          </w:tcPr>
          <w:p w14:paraId="196082B3" w14:textId="77777777" w:rsidR="009B1F10" w:rsidRPr="001B1C3B" w:rsidRDefault="009B1F10" w:rsidP="009422D1">
            <w:pPr>
              <w:jc w:val="right"/>
              <w:rPr>
                <w:color w:val="000000"/>
                <w:sz w:val="16"/>
                <w:szCs w:val="16"/>
                <w:lang w:val="tr-TR"/>
              </w:rPr>
            </w:pPr>
            <w:r w:rsidRPr="001B1C3B">
              <w:rPr>
                <w:color w:val="000000"/>
                <w:sz w:val="16"/>
                <w:szCs w:val="16"/>
                <w:lang w:val="tr-TR"/>
              </w:rPr>
              <w:t>-</w:t>
            </w:r>
          </w:p>
        </w:tc>
        <w:tc>
          <w:tcPr>
            <w:tcW w:w="836" w:type="pct"/>
            <w:tcBorders>
              <w:top w:val="nil"/>
              <w:left w:val="dotted" w:sz="4" w:space="0" w:color="auto"/>
              <w:bottom w:val="dotted" w:sz="4" w:space="0" w:color="auto"/>
              <w:right w:val="dotted" w:sz="4" w:space="0" w:color="auto"/>
            </w:tcBorders>
            <w:vAlign w:val="center"/>
          </w:tcPr>
          <w:p w14:paraId="2682CB38" w14:textId="77777777" w:rsidR="009B1F10" w:rsidRPr="001B1C3B" w:rsidRDefault="009B1F10" w:rsidP="009422D1">
            <w:pPr>
              <w:jc w:val="right"/>
              <w:rPr>
                <w:color w:val="000000"/>
                <w:sz w:val="16"/>
                <w:szCs w:val="16"/>
                <w:lang w:val="tr-TR"/>
              </w:rPr>
            </w:pPr>
            <w:r w:rsidRPr="001B1C3B">
              <w:rPr>
                <w:color w:val="000000"/>
                <w:sz w:val="16"/>
                <w:szCs w:val="16"/>
                <w:lang w:val="tr-TR"/>
              </w:rPr>
              <w:t>-</w:t>
            </w:r>
          </w:p>
        </w:tc>
        <w:tc>
          <w:tcPr>
            <w:tcW w:w="866" w:type="pct"/>
            <w:tcBorders>
              <w:top w:val="nil"/>
              <w:left w:val="dotted" w:sz="4" w:space="0" w:color="auto"/>
              <w:bottom w:val="dotted" w:sz="4" w:space="0" w:color="auto"/>
              <w:right w:val="single" w:sz="8" w:space="0" w:color="auto"/>
            </w:tcBorders>
            <w:vAlign w:val="center"/>
          </w:tcPr>
          <w:p w14:paraId="02BAF40C" w14:textId="77777777" w:rsidR="009B1F10" w:rsidRPr="001B1C3B" w:rsidRDefault="009B1F10" w:rsidP="009422D1">
            <w:pPr>
              <w:jc w:val="right"/>
              <w:rPr>
                <w:color w:val="000000"/>
                <w:sz w:val="16"/>
                <w:szCs w:val="16"/>
                <w:lang w:val="tr-TR"/>
              </w:rPr>
            </w:pPr>
            <w:r w:rsidRPr="001B1C3B">
              <w:rPr>
                <w:color w:val="000000"/>
                <w:sz w:val="16"/>
                <w:szCs w:val="16"/>
                <w:lang w:val="tr-TR"/>
              </w:rPr>
              <w:t>-</w:t>
            </w:r>
          </w:p>
        </w:tc>
      </w:tr>
      <w:tr w:rsidR="009B1F10" w:rsidRPr="001B1C3B" w14:paraId="57FD1FAA" w14:textId="77777777" w:rsidTr="009422D1">
        <w:trPr>
          <w:trHeight w:val="270"/>
        </w:trPr>
        <w:tc>
          <w:tcPr>
            <w:tcW w:w="880" w:type="pct"/>
            <w:tcBorders>
              <w:top w:val="nil"/>
              <w:left w:val="single" w:sz="8" w:space="0" w:color="auto"/>
              <w:bottom w:val="dotted" w:sz="4" w:space="0" w:color="auto"/>
              <w:right w:val="dotted" w:sz="4" w:space="0" w:color="auto"/>
            </w:tcBorders>
            <w:vAlign w:val="center"/>
            <w:hideMark/>
          </w:tcPr>
          <w:p w14:paraId="4B13931E" w14:textId="77777777" w:rsidR="009B1F10" w:rsidRPr="001B1C3B" w:rsidRDefault="009B1F10" w:rsidP="009422D1">
            <w:pPr>
              <w:rPr>
                <w:color w:val="000000"/>
                <w:sz w:val="16"/>
                <w:szCs w:val="16"/>
                <w:lang w:val="tr-TR"/>
              </w:rPr>
            </w:pPr>
            <w:r w:rsidRPr="001B1C3B">
              <w:rPr>
                <w:color w:val="000000"/>
                <w:sz w:val="16"/>
                <w:szCs w:val="16"/>
                <w:lang w:val="tr-TR"/>
              </w:rPr>
              <w:t>Sabit ya da değişken faiz/ temettü ödemeleri</w:t>
            </w:r>
          </w:p>
        </w:tc>
        <w:tc>
          <w:tcPr>
            <w:tcW w:w="791" w:type="pct"/>
            <w:tcBorders>
              <w:top w:val="nil"/>
              <w:left w:val="nil"/>
              <w:bottom w:val="dotted" w:sz="4" w:space="0" w:color="auto"/>
              <w:right w:val="dotted" w:sz="4" w:space="0" w:color="auto"/>
            </w:tcBorders>
            <w:vAlign w:val="center"/>
            <w:hideMark/>
          </w:tcPr>
          <w:p w14:paraId="48FFC3C9" w14:textId="77777777" w:rsidR="009B1F10" w:rsidRPr="001B1C3B" w:rsidRDefault="009B1F10" w:rsidP="009422D1">
            <w:pPr>
              <w:rPr>
                <w:color w:val="000000"/>
                <w:sz w:val="16"/>
                <w:szCs w:val="16"/>
                <w:lang w:val="tr-TR"/>
              </w:rPr>
            </w:pPr>
            <w:r w:rsidRPr="001B1C3B">
              <w:rPr>
                <w:color w:val="000000"/>
                <w:sz w:val="16"/>
                <w:szCs w:val="16"/>
                <w:lang w:val="tr-TR"/>
              </w:rPr>
              <w:t>Sabit</w:t>
            </w:r>
          </w:p>
        </w:tc>
        <w:tc>
          <w:tcPr>
            <w:tcW w:w="792" w:type="pct"/>
            <w:tcBorders>
              <w:top w:val="nil"/>
              <w:left w:val="dotted" w:sz="4" w:space="0" w:color="auto"/>
              <w:bottom w:val="dotted" w:sz="4" w:space="0" w:color="auto"/>
              <w:right w:val="dotted" w:sz="4" w:space="0" w:color="auto"/>
            </w:tcBorders>
            <w:vAlign w:val="center"/>
          </w:tcPr>
          <w:p w14:paraId="1706C05A" w14:textId="77777777" w:rsidR="009B1F10" w:rsidRPr="001B1C3B" w:rsidRDefault="009B1F10" w:rsidP="009422D1">
            <w:pPr>
              <w:rPr>
                <w:color w:val="000000"/>
                <w:sz w:val="16"/>
                <w:szCs w:val="16"/>
                <w:lang w:val="tr-TR"/>
              </w:rPr>
            </w:pPr>
            <w:r w:rsidRPr="001B1C3B">
              <w:rPr>
                <w:color w:val="000000"/>
                <w:sz w:val="16"/>
                <w:szCs w:val="16"/>
                <w:lang w:val="tr-TR"/>
              </w:rPr>
              <w:t>Sabit</w:t>
            </w:r>
          </w:p>
        </w:tc>
        <w:tc>
          <w:tcPr>
            <w:tcW w:w="835" w:type="pct"/>
            <w:tcBorders>
              <w:top w:val="nil"/>
              <w:left w:val="dotted" w:sz="4" w:space="0" w:color="auto"/>
              <w:bottom w:val="dotted" w:sz="4" w:space="0" w:color="auto"/>
              <w:right w:val="dotted" w:sz="4" w:space="0" w:color="auto"/>
            </w:tcBorders>
            <w:vAlign w:val="center"/>
          </w:tcPr>
          <w:p w14:paraId="790DF75C" w14:textId="77777777" w:rsidR="009B1F10" w:rsidRPr="001B1C3B" w:rsidRDefault="009B1F10" w:rsidP="009422D1">
            <w:pPr>
              <w:rPr>
                <w:color w:val="000000"/>
                <w:sz w:val="16"/>
                <w:szCs w:val="16"/>
                <w:lang w:val="tr-TR"/>
              </w:rPr>
            </w:pPr>
            <w:r w:rsidRPr="001B1C3B">
              <w:rPr>
                <w:color w:val="000000"/>
                <w:sz w:val="16"/>
                <w:szCs w:val="16"/>
                <w:lang w:val="tr-TR"/>
              </w:rPr>
              <w:t>Sabit</w:t>
            </w:r>
          </w:p>
        </w:tc>
        <w:tc>
          <w:tcPr>
            <w:tcW w:w="836" w:type="pct"/>
            <w:tcBorders>
              <w:top w:val="nil"/>
              <w:left w:val="dotted" w:sz="4" w:space="0" w:color="auto"/>
              <w:bottom w:val="dotted" w:sz="4" w:space="0" w:color="auto"/>
              <w:right w:val="dotted" w:sz="4" w:space="0" w:color="auto"/>
            </w:tcBorders>
            <w:vAlign w:val="center"/>
          </w:tcPr>
          <w:p w14:paraId="27D78D3E" w14:textId="77777777" w:rsidR="009B1F10" w:rsidRPr="001B1C3B" w:rsidRDefault="009B1F10" w:rsidP="009422D1">
            <w:pPr>
              <w:rPr>
                <w:color w:val="000000"/>
                <w:sz w:val="16"/>
                <w:szCs w:val="16"/>
                <w:lang w:val="tr-TR"/>
              </w:rPr>
            </w:pPr>
            <w:r w:rsidRPr="001B1C3B">
              <w:rPr>
                <w:color w:val="000000"/>
                <w:sz w:val="16"/>
                <w:szCs w:val="16"/>
                <w:lang w:val="tr-TR"/>
              </w:rPr>
              <w:t>Sabit</w:t>
            </w:r>
          </w:p>
        </w:tc>
        <w:tc>
          <w:tcPr>
            <w:tcW w:w="866" w:type="pct"/>
            <w:tcBorders>
              <w:top w:val="nil"/>
              <w:left w:val="dotted" w:sz="4" w:space="0" w:color="auto"/>
              <w:bottom w:val="dotted" w:sz="4" w:space="0" w:color="auto"/>
              <w:right w:val="single" w:sz="8" w:space="0" w:color="auto"/>
            </w:tcBorders>
            <w:vAlign w:val="center"/>
          </w:tcPr>
          <w:p w14:paraId="13525114" w14:textId="77777777" w:rsidR="009B1F10" w:rsidRPr="001B1C3B" w:rsidRDefault="009B1F10" w:rsidP="009422D1">
            <w:pPr>
              <w:rPr>
                <w:color w:val="000000"/>
                <w:sz w:val="16"/>
                <w:szCs w:val="16"/>
                <w:lang w:val="tr-TR"/>
              </w:rPr>
            </w:pPr>
            <w:r w:rsidRPr="001B1C3B">
              <w:rPr>
                <w:color w:val="000000"/>
                <w:sz w:val="16"/>
                <w:szCs w:val="16"/>
                <w:lang w:val="tr-TR"/>
              </w:rPr>
              <w:t>Sabit</w:t>
            </w:r>
          </w:p>
        </w:tc>
      </w:tr>
      <w:tr w:rsidR="009B1F10" w:rsidRPr="001B1C3B" w14:paraId="37FB8F03" w14:textId="77777777" w:rsidTr="00C80DBC">
        <w:trPr>
          <w:trHeight w:val="270"/>
        </w:trPr>
        <w:tc>
          <w:tcPr>
            <w:tcW w:w="880" w:type="pct"/>
            <w:tcBorders>
              <w:top w:val="nil"/>
              <w:left w:val="single" w:sz="8" w:space="0" w:color="auto"/>
              <w:bottom w:val="dotted" w:sz="4" w:space="0" w:color="auto"/>
              <w:right w:val="dotted" w:sz="4" w:space="0" w:color="auto"/>
            </w:tcBorders>
            <w:vAlign w:val="center"/>
            <w:hideMark/>
          </w:tcPr>
          <w:p w14:paraId="24B4ADD4" w14:textId="77777777" w:rsidR="009B1F10" w:rsidRPr="001B1C3B" w:rsidRDefault="009B1F10" w:rsidP="009422D1">
            <w:pPr>
              <w:rPr>
                <w:color w:val="000000"/>
                <w:sz w:val="16"/>
                <w:szCs w:val="16"/>
                <w:lang w:val="tr-TR"/>
              </w:rPr>
            </w:pPr>
            <w:r w:rsidRPr="001B1C3B">
              <w:rPr>
                <w:color w:val="000000"/>
                <w:sz w:val="16"/>
                <w:szCs w:val="16"/>
                <w:lang w:val="tr-TR"/>
              </w:rPr>
              <w:t>Faiz oranı ve faiz oranına ilişkin endeks değeri</w:t>
            </w:r>
          </w:p>
        </w:tc>
        <w:tc>
          <w:tcPr>
            <w:tcW w:w="791" w:type="pct"/>
            <w:tcBorders>
              <w:top w:val="nil"/>
              <w:left w:val="nil"/>
              <w:bottom w:val="dotted" w:sz="4" w:space="0" w:color="auto"/>
              <w:right w:val="dotted" w:sz="4" w:space="0" w:color="auto"/>
            </w:tcBorders>
            <w:vAlign w:val="center"/>
            <w:hideMark/>
          </w:tcPr>
          <w:p w14:paraId="427D552A" w14:textId="77777777" w:rsidR="009B1F10" w:rsidRPr="001B1C3B" w:rsidRDefault="009B1F10" w:rsidP="009422D1">
            <w:pPr>
              <w:rPr>
                <w:color w:val="000000"/>
                <w:sz w:val="16"/>
                <w:szCs w:val="16"/>
                <w:lang w:val="tr-TR"/>
              </w:rPr>
            </w:pPr>
            <w:r w:rsidRPr="001B1C3B">
              <w:rPr>
                <w:color w:val="000000"/>
                <w:sz w:val="16"/>
                <w:szCs w:val="16"/>
                <w:lang w:val="tr-TR"/>
              </w:rPr>
              <w:t>%7.1770</w:t>
            </w:r>
          </w:p>
        </w:tc>
        <w:tc>
          <w:tcPr>
            <w:tcW w:w="792" w:type="pct"/>
            <w:tcBorders>
              <w:top w:val="nil"/>
              <w:left w:val="dotted" w:sz="4" w:space="0" w:color="auto"/>
              <w:bottom w:val="dotted" w:sz="4" w:space="0" w:color="auto"/>
              <w:right w:val="dotted" w:sz="4" w:space="0" w:color="auto"/>
            </w:tcBorders>
            <w:vAlign w:val="center"/>
          </w:tcPr>
          <w:p w14:paraId="5D38FA1B" w14:textId="77777777" w:rsidR="009B1F10" w:rsidRPr="001B1C3B" w:rsidRDefault="009B1F10" w:rsidP="009422D1">
            <w:pPr>
              <w:rPr>
                <w:color w:val="000000"/>
                <w:sz w:val="16"/>
                <w:szCs w:val="16"/>
                <w:lang w:val="tr-TR"/>
              </w:rPr>
            </w:pPr>
            <w:r w:rsidRPr="001B1C3B">
              <w:rPr>
                <w:color w:val="000000"/>
                <w:sz w:val="16"/>
                <w:szCs w:val="16"/>
                <w:lang w:val="tr-TR"/>
              </w:rPr>
              <w:t>İlk 5 yıl %8.375, ikinci 5 yıl ABD 5 Yıl vadeli Hazine Tahvili + 409 Baz puan.</w:t>
            </w:r>
          </w:p>
        </w:tc>
        <w:tc>
          <w:tcPr>
            <w:tcW w:w="835" w:type="pct"/>
            <w:tcBorders>
              <w:top w:val="nil"/>
              <w:left w:val="dotted" w:sz="4" w:space="0" w:color="auto"/>
              <w:bottom w:val="dotted" w:sz="4" w:space="0" w:color="auto"/>
              <w:right w:val="dotted" w:sz="4" w:space="0" w:color="auto"/>
            </w:tcBorders>
            <w:vAlign w:val="center"/>
          </w:tcPr>
          <w:p w14:paraId="6DDFD372" w14:textId="77777777" w:rsidR="009B1F10" w:rsidRPr="001B1C3B" w:rsidRDefault="009B1F10" w:rsidP="009422D1">
            <w:pPr>
              <w:rPr>
                <w:color w:val="000000"/>
                <w:sz w:val="16"/>
                <w:szCs w:val="16"/>
                <w:lang w:val="tr-TR"/>
              </w:rPr>
            </w:pPr>
            <w:r w:rsidRPr="001B1C3B">
              <w:rPr>
                <w:sz w:val="16"/>
                <w:szCs w:val="16"/>
                <w:lang w:val="tr-TR"/>
              </w:rPr>
              <w:t>İlk 5 yıl %8.125, ikinci 5 yıl ABD 5 yıl vadeli Hazine Tahvili + 383.6 Baz Puan</w:t>
            </w:r>
            <w:r w:rsidRPr="001B1C3B">
              <w:rPr>
                <w:color w:val="000000"/>
                <w:sz w:val="16"/>
                <w:szCs w:val="16"/>
                <w:lang w:val="tr-TR"/>
              </w:rPr>
              <w:t>.</w:t>
            </w:r>
          </w:p>
        </w:tc>
        <w:tc>
          <w:tcPr>
            <w:tcW w:w="836" w:type="pct"/>
            <w:tcBorders>
              <w:top w:val="nil"/>
              <w:left w:val="dotted" w:sz="4" w:space="0" w:color="auto"/>
              <w:bottom w:val="dotted" w:sz="4" w:space="0" w:color="auto"/>
              <w:right w:val="dotted" w:sz="4" w:space="0" w:color="auto"/>
            </w:tcBorders>
            <w:vAlign w:val="center"/>
          </w:tcPr>
          <w:p w14:paraId="3EBF9CFF" w14:textId="77777777" w:rsidR="009B1F10" w:rsidRPr="001B1C3B" w:rsidRDefault="009B1F10" w:rsidP="009422D1">
            <w:pPr>
              <w:rPr>
                <w:sz w:val="16"/>
                <w:szCs w:val="16"/>
                <w:lang w:val="tr-TR"/>
              </w:rPr>
            </w:pPr>
            <w:r w:rsidRPr="001B1C3B">
              <w:rPr>
                <w:sz w:val="16"/>
                <w:szCs w:val="16"/>
                <w:lang w:val="tr-TR"/>
              </w:rPr>
              <w:t>İlk 5 yıl %8.250, ikinci 5 yıl ABD 5 yıl vadeli Hazine Tahvili + 432.5 Baz Puan</w:t>
            </w:r>
          </w:p>
        </w:tc>
        <w:tc>
          <w:tcPr>
            <w:tcW w:w="866" w:type="pct"/>
            <w:tcBorders>
              <w:top w:val="nil"/>
              <w:left w:val="dotted" w:sz="4" w:space="0" w:color="auto"/>
              <w:bottom w:val="dotted" w:sz="4" w:space="0" w:color="auto"/>
              <w:right w:val="single" w:sz="8" w:space="0" w:color="auto"/>
            </w:tcBorders>
            <w:vAlign w:val="center"/>
          </w:tcPr>
          <w:p w14:paraId="30729CF1" w14:textId="541DC9DD" w:rsidR="009B1F10" w:rsidRPr="001B1C3B" w:rsidRDefault="009B1F10" w:rsidP="00C80DBC">
            <w:pPr>
              <w:rPr>
                <w:color w:val="000000"/>
                <w:sz w:val="16"/>
                <w:szCs w:val="16"/>
                <w:lang w:val="tr-TR"/>
              </w:rPr>
            </w:pPr>
            <w:r w:rsidRPr="001B1C3B">
              <w:rPr>
                <w:sz w:val="16"/>
                <w:szCs w:val="16"/>
                <w:lang w:val="tr-TR"/>
              </w:rPr>
              <w:t>İlk 5 yıl %7.625, ikinci 5 yıl ABD 5 yıl vadeli Hazine Tahvili + 386.7 Baz</w:t>
            </w:r>
            <w:r w:rsidR="00C80DBC" w:rsidRPr="001B1C3B">
              <w:rPr>
                <w:sz w:val="16"/>
                <w:szCs w:val="16"/>
                <w:lang w:val="tr-TR"/>
              </w:rPr>
              <w:t xml:space="preserve"> </w:t>
            </w:r>
            <w:r w:rsidRPr="001B1C3B">
              <w:rPr>
                <w:sz w:val="16"/>
                <w:szCs w:val="16"/>
                <w:lang w:val="tr-TR"/>
              </w:rPr>
              <w:t>Puan</w:t>
            </w:r>
          </w:p>
        </w:tc>
      </w:tr>
      <w:tr w:rsidR="009B1F10" w:rsidRPr="001B1C3B" w14:paraId="0E58B588" w14:textId="77777777" w:rsidTr="00C80DBC">
        <w:trPr>
          <w:trHeight w:val="270"/>
        </w:trPr>
        <w:tc>
          <w:tcPr>
            <w:tcW w:w="880" w:type="pct"/>
            <w:tcBorders>
              <w:top w:val="dotted" w:sz="4" w:space="0" w:color="auto"/>
              <w:left w:val="single" w:sz="8" w:space="0" w:color="auto"/>
              <w:bottom w:val="dotted" w:sz="4" w:space="0" w:color="auto"/>
              <w:right w:val="dotted" w:sz="4" w:space="0" w:color="auto"/>
            </w:tcBorders>
            <w:vAlign w:val="center"/>
            <w:hideMark/>
          </w:tcPr>
          <w:p w14:paraId="48AA282D" w14:textId="77777777" w:rsidR="009B1F10" w:rsidRPr="001B1C3B" w:rsidRDefault="009B1F10" w:rsidP="009422D1">
            <w:pPr>
              <w:rPr>
                <w:color w:val="000000"/>
                <w:sz w:val="16"/>
                <w:szCs w:val="16"/>
                <w:lang w:val="tr-TR"/>
              </w:rPr>
            </w:pPr>
            <w:r w:rsidRPr="001B1C3B">
              <w:rPr>
                <w:color w:val="000000"/>
                <w:sz w:val="16"/>
                <w:szCs w:val="16"/>
                <w:lang w:val="tr-TR"/>
              </w:rPr>
              <w:t>Temettü ödemesini durduran herhangi bir kısıtlamanın var olup olmadığı</w:t>
            </w:r>
          </w:p>
        </w:tc>
        <w:tc>
          <w:tcPr>
            <w:tcW w:w="791" w:type="pct"/>
            <w:tcBorders>
              <w:top w:val="dotted" w:sz="4" w:space="0" w:color="auto"/>
              <w:left w:val="nil"/>
              <w:bottom w:val="dotted" w:sz="4" w:space="0" w:color="auto"/>
              <w:right w:val="dotted" w:sz="4" w:space="0" w:color="auto"/>
            </w:tcBorders>
            <w:vAlign w:val="center"/>
            <w:hideMark/>
          </w:tcPr>
          <w:p w14:paraId="42D42821" w14:textId="77777777" w:rsidR="009B1F10" w:rsidRPr="001B1C3B" w:rsidRDefault="009B1F10" w:rsidP="009422D1">
            <w:pPr>
              <w:jc w:val="right"/>
              <w:rPr>
                <w:color w:val="000000"/>
                <w:sz w:val="16"/>
                <w:szCs w:val="16"/>
                <w:lang w:val="tr-TR"/>
              </w:rPr>
            </w:pPr>
            <w:r w:rsidRPr="001B1C3B">
              <w:rPr>
                <w:color w:val="000000"/>
                <w:sz w:val="16"/>
                <w:szCs w:val="16"/>
                <w:lang w:val="tr-TR"/>
              </w:rPr>
              <w:t>-</w:t>
            </w:r>
          </w:p>
        </w:tc>
        <w:tc>
          <w:tcPr>
            <w:tcW w:w="792" w:type="pct"/>
            <w:tcBorders>
              <w:top w:val="dotted" w:sz="4" w:space="0" w:color="auto"/>
              <w:left w:val="dotted" w:sz="4" w:space="0" w:color="auto"/>
              <w:bottom w:val="dotted" w:sz="4" w:space="0" w:color="auto"/>
              <w:right w:val="dotted" w:sz="4" w:space="0" w:color="auto"/>
            </w:tcBorders>
            <w:vAlign w:val="center"/>
          </w:tcPr>
          <w:p w14:paraId="60145566" w14:textId="77777777" w:rsidR="009B1F10" w:rsidRPr="001B1C3B" w:rsidRDefault="009B1F10" w:rsidP="009422D1">
            <w:pPr>
              <w:jc w:val="right"/>
              <w:rPr>
                <w:color w:val="000000"/>
                <w:sz w:val="16"/>
                <w:szCs w:val="16"/>
                <w:lang w:val="tr-TR"/>
              </w:rPr>
            </w:pPr>
            <w:r w:rsidRPr="001B1C3B">
              <w:rPr>
                <w:color w:val="000000"/>
                <w:sz w:val="16"/>
                <w:szCs w:val="16"/>
                <w:lang w:val="tr-TR"/>
              </w:rPr>
              <w:t>-</w:t>
            </w:r>
          </w:p>
        </w:tc>
        <w:tc>
          <w:tcPr>
            <w:tcW w:w="835" w:type="pct"/>
            <w:tcBorders>
              <w:top w:val="dotted" w:sz="4" w:space="0" w:color="auto"/>
              <w:left w:val="dotted" w:sz="4" w:space="0" w:color="auto"/>
              <w:bottom w:val="dotted" w:sz="4" w:space="0" w:color="auto"/>
              <w:right w:val="dotted" w:sz="4" w:space="0" w:color="auto"/>
            </w:tcBorders>
            <w:vAlign w:val="center"/>
          </w:tcPr>
          <w:p w14:paraId="071D1AFA" w14:textId="77777777" w:rsidR="009B1F10" w:rsidRPr="001B1C3B" w:rsidRDefault="009B1F10" w:rsidP="009422D1">
            <w:pPr>
              <w:jc w:val="right"/>
              <w:rPr>
                <w:color w:val="000000"/>
                <w:sz w:val="16"/>
                <w:szCs w:val="16"/>
                <w:lang w:val="tr-TR"/>
              </w:rPr>
            </w:pPr>
            <w:r w:rsidRPr="001B1C3B">
              <w:rPr>
                <w:color w:val="000000"/>
                <w:sz w:val="16"/>
                <w:szCs w:val="16"/>
                <w:lang w:val="tr-TR"/>
              </w:rPr>
              <w:t>-</w:t>
            </w:r>
          </w:p>
        </w:tc>
        <w:tc>
          <w:tcPr>
            <w:tcW w:w="836" w:type="pct"/>
            <w:tcBorders>
              <w:top w:val="dotted" w:sz="4" w:space="0" w:color="auto"/>
              <w:left w:val="dotted" w:sz="4" w:space="0" w:color="auto"/>
              <w:bottom w:val="dotted" w:sz="4" w:space="0" w:color="auto"/>
              <w:right w:val="dotted" w:sz="4" w:space="0" w:color="auto"/>
            </w:tcBorders>
            <w:vAlign w:val="center"/>
          </w:tcPr>
          <w:p w14:paraId="02A09209" w14:textId="77777777" w:rsidR="009B1F10" w:rsidRPr="001B1C3B" w:rsidRDefault="009B1F10" w:rsidP="009422D1">
            <w:pPr>
              <w:jc w:val="right"/>
              <w:rPr>
                <w:color w:val="000000"/>
                <w:sz w:val="16"/>
                <w:szCs w:val="16"/>
                <w:lang w:val="tr-TR"/>
              </w:rPr>
            </w:pPr>
            <w:r w:rsidRPr="001B1C3B">
              <w:rPr>
                <w:color w:val="000000"/>
                <w:sz w:val="16"/>
                <w:szCs w:val="16"/>
                <w:lang w:val="tr-TR"/>
              </w:rPr>
              <w:t>-</w:t>
            </w:r>
          </w:p>
        </w:tc>
        <w:tc>
          <w:tcPr>
            <w:tcW w:w="866" w:type="pct"/>
            <w:tcBorders>
              <w:top w:val="dotted" w:sz="4" w:space="0" w:color="auto"/>
              <w:left w:val="dotted" w:sz="4" w:space="0" w:color="auto"/>
              <w:bottom w:val="dotted" w:sz="4" w:space="0" w:color="auto"/>
              <w:right w:val="single" w:sz="8" w:space="0" w:color="auto"/>
            </w:tcBorders>
            <w:vAlign w:val="center"/>
          </w:tcPr>
          <w:p w14:paraId="650F12FF" w14:textId="15D6188D" w:rsidR="009B1F10" w:rsidRPr="001B1C3B" w:rsidRDefault="00C80DBC" w:rsidP="009422D1">
            <w:pPr>
              <w:jc w:val="right"/>
              <w:rPr>
                <w:color w:val="000000"/>
                <w:sz w:val="16"/>
                <w:szCs w:val="16"/>
                <w:lang w:val="tr-TR"/>
              </w:rPr>
            </w:pPr>
            <w:r w:rsidRPr="001B1C3B">
              <w:rPr>
                <w:color w:val="000000"/>
                <w:sz w:val="16"/>
                <w:szCs w:val="16"/>
                <w:lang w:val="tr-TR"/>
              </w:rPr>
              <w:t>-</w:t>
            </w:r>
          </w:p>
        </w:tc>
      </w:tr>
      <w:tr w:rsidR="009B1F10" w:rsidRPr="001B1C3B" w14:paraId="1F7E9F72" w14:textId="77777777" w:rsidTr="009422D1">
        <w:trPr>
          <w:trHeight w:val="270"/>
        </w:trPr>
        <w:tc>
          <w:tcPr>
            <w:tcW w:w="880" w:type="pct"/>
            <w:tcBorders>
              <w:top w:val="nil"/>
              <w:left w:val="single" w:sz="8" w:space="0" w:color="auto"/>
              <w:bottom w:val="dotted" w:sz="4" w:space="0" w:color="auto"/>
              <w:right w:val="dotted" w:sz="4" w:space="0" w:color="auto"/>
            </w:tcBorders>
            <w:vAlign w:val="center"/>
            <w:hideMark/>
          </w:tcPr>
          <w:p w14:paraId="7C38D44E" w14:textId="77777777" w:rsidR="009B1F10" w:rsidRPr="001B1C3B" w:rsidRDefault="009B1F10" w:rsidP="009422D1">
            <w:pPr>
              <w:rPr>
                <w:color w:val="000000"/>
                <w:sz w:val="16"/>
                <w:szCs w:val="16"/>
                <w:lang w:val="tr-TR"/>
              </w:rPr>
            </w:pPr>
            <w:r w:rsidRPr="001B1C3B">
              <w:rPr>
                <w:color w:val="000000"/>
                <w:sz w:val="16"/>
                <w:szCs w:val="16"/>
                <w:lang w:val="tr-TR"/>
              </w:rPr>
              <w:t>Tamamen isteğe bağlı, kısmen isteğe bağlı ya da mecburi olma özelliği</w:t>
            </w:r>
          </w:p>
        </w:tc>
        <w:tc>
          <w:tcPr>
            <w:tcW w:w="791" w:type="pct"/>
            <w:tcBorders>
              <w:top w:val="nil"/>
              <w:left w:val="nil"/>
              <w:bottom w:val="dotted" w:sz="4" w:space="0" w:color="auto"/>
              <w:right w:val="dotted" w:sz="4" w:space="0" w:color="auto"/>
            </w:tcBorders>
            <w:vAlign w:val="center"/>
            <w:hideMark/>
          </w:tcPr>
          <w:p w14:paraId="2B35B37E" w14:textId="77777777" w:rsidR="009B1F10" w:rsidRPr="001B1C3B" w:rsidRDefault="009B1F10" w:rsidP="009422D1">
            <w:pPr>
              <w:jc w:val="right"/>
              <w:rPr>
                <w:color w:val="000000"/>
                <w:sz w:val="16"/>
                <w:szCs w:val="16"/>
                <w:lang w:val="tr-TR"/>
              </w:rPr>
            </w:pPr>
            <w:r w:rsidRPr="001B1C3B">
              <w:rPr>
                <w:color w:val="000000"/>
                <w:sz w:val="16"/>
                <w:szCs w:val="16"/>
                <w:lang w:val="tr-TR"/>
              </w:rPr>
              <w:t>-</w:t>
            </w:r>
          </w:p>
        </w:tc>
        <w:tc>
          <w:tcPr>
            <w:tcW w:w="792" w:type="pct"/>
            <w:tcBorders>
              <w:top w:val="nil"/>
              <w:left w:val="dotted" w:sz="4" w:space="0" w:color="auto"/>
              <w:bottom w:val="dotted" w:sz="4" w:space="0" w:color="auto"/>
              <w:right w:val="dotted" w:sz="4" w:space="0" w:color="auto"/>
            </w:tcBorders>
            <w:vAlign w:val="center"/>
          </w:tcPr>
          <w:p w14:paraId="4633A5B1" w14:textId="77777777" w:rsidR="009B1F10" w:rsidRPr="001B1C3B" w:rsidRDefault="009B1F10" w:rsidP="009422D1">
            <w:pPr>
              <w:jc w:val="right"/>
              <w:rPr>
                <w:color w:val="000000"/>
                <w:sz w:val="16"/>
                <w:szCs w:val="16"/>
                <w:lang w:val="tr-TR"/>
              </w:rPr>
            </w:pPr>
            <w:r w:rsidRPr="001B1C3B">
              <w:rPr>
                <w:color w:val="000000"/>
                <w:sz w:val="16"/>
                <w:szCs w:val="16"/>
                <w:lang w:val="tr-TR"/>
              </w:rPr>
              <w:t>-</w:t>
            </w:r>
          </w:p>
        </w:tc>
        <w:tc>
          <w:tcPr>
            <w:tcW w:w="835" w:type="pct"/>
            <w:tcBorders>
              <w:top w:val="nil"/>
              <w:left w:val="dotted" w:sz="4" w:space="0" w:color="auto"/>
              <w:bottom w:val="dotted" w:sz="4" w:space="0" w:color="auto"/>
              <w:right w:val="dotted" w:sz="4" w:space="0" w:color="auto"/>
            </w:tcBorders>
            <w:vAlign w:val="center"/>
          </w:tcPr>
          <w:p w14:paraId="466844A0" w14:textId="77777777" w:rsidR="009B1F10" w:rsidRPr="001B1C3B" w:rsidRDefault="009B1F10" w:rsidP="009422D1">
            <w:pPr>
              <w:jc w:val="right"/>
              <w:rPr>
                <w:color w:val="000000"/>
                <w:sz w:val="16"/>
                <w:szCs w:val="16"/>
                <w:lang w:val="tr-TR"/>
              </w:rPr>
            </w:pPr>
            <w:r w:rsidRPr="001B1C3B">
              <w:rPr>
                <w:color w:val="000000"/>
                <w:sz w:val="16"/>
                <w:szCs w:val="16"/>
                <w:lang w:val="tr-TR"/>
              </w:rPr>
              <w:t>-</w:t>
            </w:r>
          </w:p>
        </w:tc>
        <w:tc>
          <w:tcPr>
            <w:tcW w:w="836" w:type="pct"/>
            <w:tcBorders>
              <w:top w:val="nil"/>
              <w:left w:val="dotted" w:sz="4" w:space="0" w:color="auto"/>
              <w:bottom w:val="dotted" w:sz="4" w:space="0" w:color="auto"/>
              <w:right w:val="dotted" w:sz="4" w:space="0" w:color="auto"/>
            </w:tcBorders>
            <w:vAlign w:val="center"/>
          </w:tcPr>
          <w:p w14:paraId="291D9959" w14:textId="77777777" w:rsidR="009B1F10" w:rsidRPr="001B1C3B" w:rsidRDefault="009B1F10" w:rsidP="009422D1">
            <w:pPr>
              <w:jc w:val="right"/>
              <w:rPr>
                <w:color w:val="000000"/>
                <w:sz w:val="16"/>
                <w:szCs w:val="16"/>
                <w:lang w:val="tr-TR"/>
              </w:rPr>
            </w:pPr>
            <w:r w:rsidRPr="001B1C3B">
              <w:rPr>
                <w:color w:val="000000"/>
                <w:sz w:val="16"/>
                <w:szCs w:val="16"/>
                <w:lang w:val="tr-TR"/>
              </w:rPr>
              <w:t>-</w:t>
            </w:r>
          </w:p>
        </w:tc>
        <w:tc>
          <w:tcPr>
            <w:tcW w:w="866" w:type="pct"/>
            <w:tcBorders>
              <w:top w:val="nil"/>
              <w:left w:val="dotted" w:sz="4" w:space="0" w:color="auto"/>
              <w:bottom w:val="dotted" w:sz="4" w:space="0" w:color="auto"/>
              <w:right w:val="single" w:sz="8" w:space="0" w:color="auto"/>
            </w:tcBorders>
            <w:vAlign w:val="center"/>
          </w:tcPr>
          <w:p w14:paraId="6F90C265" w14:textId="517896F6" w:rsidR="009B1F10" w:rsidRPr="001B1C3B" w:rsidRDefault="00C80DBC" w:rsidP="009422D1">
            <w:pPr>
              <w:jc w:val="right"/>
              <w:rPr>
                <w:color w:val="000000"/>
                <w:sz w:val="16"/>
                <w:szCs w:val="16"/>
                <w:lang w:val="tr-TR"/>
              </w:rPr>
            </w:pPr>
            <w:r w:rsidRPr="001B1C3B">
              <w:rPr>
                <w:color w:val="000000"/>
                <w:sz w:val="16"/>
                <w:szCs w:val="16"/>
                <w:lang w:val="tr-TR"/>
              </w:rPr>
              <w:t>-</w:t>
            </w:r>
          </w:p>
        </w:tc>
      </w:tr>
      <w:tr w:rsidR="009B1F10" w:rsidRPr="001B1C3B" w14:paraId="14676EBC" w14:textId="77777777" w:rsidTr="009422D1">
        <w:trPr>
          <w:trHeight w:val="270"/>
        </w:trPr>
        <w:tc>
          <w:tcPr>
            <w:tcW w:w="880" w:type="pct"/>
            <w:tcBorders>
              <w:top w:val="nil"/>
              <w:left w:val="single" w:sz="8" w:space="0" w:color="auto"/>
              <w:bottom w:val="dotted" w:sz="4" w:space="0" w:color="auto"/>
              <w:right w:val="dotted" w:sz="4" w:space="0" w:color="auto"/>
            </w:tcBorders>
            <w:vAlign w:val="center"/>
            <w:hideMark/>
          </w:tcPr>
          <w:p w14:paraId="57B78A8A" w14:textId="77777777" w:rsidR="009B1F10" w:rsidRPr="001B1C3B" w:rsidRDefault="009B1F10" w:rsidP="009422D1">
            <w:pPr>
              <w:rPr>
                <w:color w:val="000000"/>
                <w:sz w:val="16"/>
                <w:szCs w:val="16"/>
                <w:lang w:val="tr-TR"/>
              </w:rPr>
            </w:pPr>
            <w:r w:rsidRPr="001B1C3B">
              <w:rPr>
                <w:color w:val="000000"/>
                <w:sz w:val="16"/>
                <w:szCs w:val="16"/>
                <w:lang w:val="tr-TR"/>
              </w:rPr>
              <w:t>Faiz artırımı gibi geri ödemeyi teşvik edecek bir unsurun olup olmadığı</w:t>
            </w:r>
          </w:p>
        </w:tc>
        <w:tc>
          <w:tcPr>
            <w:tcW w:w="791" w:type="pct"/>
            <w:tcBorders>
              <w:top w:val="nil"/>
              <w:left w:val="nil"/>
              <w:bottom w:val="dotted" w:sz="4" w:space="0" w:color="auto"/>
              <w:right w:val="dotted" w:sz="4" w:space="0" w:color="auto"/>
            </w:tcBorders>
            <w:vAlign w:val="center"/>
            <w:hideMark/>
          </w:tcPr>
          <w:p w14:paraId="374ABDD4" w14:textId="77777777" w:rsidR="009B1F10" w:rsidRPr="001B1C3B" w:rsidRDefault="009B1F10" w:rsidP="009422D1">
            <w:pPr>
              <w:jc w:val="right"/>
              <w:rPr>
                <w:color w:val="000000"/>
                <w:sz w:val="16"/>
                <w:szCs w:val="16"/>
                <w:lang w:val="tr-TR"/>
              </w:rPr>
            </w:pPr>
            <w:r w:rsidRPr="001B1C3B">
              <w:rPr>
                <w:color w:val="000000"/>
                <w:sz w:val="16"/>
                <w:szCs w:val="16"/>
                <w:lang w:val="tr-TR"/>
              </w:rPr>
              <w:t>-</w:t>
            </w:r>
          </w:p>
        </w:tc>
        <w:tc>
          <w:tcPr>
            <w:tcW w:w="792" w:type="pct"/>
            <w:tcBorders>
              <w:top w:val="nil"/>
              <w:left w:val="dotted" w:sz="4" w:space="0" w:color="auto"/>
              <w:bottom w:val="dotted" w:sz="4" w:space="0" w:color="auto"/>
              <w:right w:val="dotted" w:sz="4" w:space="0" w:color="auto"/>
            </w:tcBorders>
            <w:vAlign w:val="center"/>
          </w:tcPr>
          <w:p w14:paraId="496144DB" w14:textId="77777777" w:rsidR="009B1F10" w:rsidRPr="001B1C3B" w:rsidRDefault="009B1F10" w:rsidP="009422D1">
            <w:pPr>
              <w:jc w:val="right"/>
              <w:rPr>
                <w:color w:val="000000"/>
                <w:sz w:val="16"/>
                <w:szCs w:val="16"/>
                <w:lang w:val="tr-TR"/>
              </w:rPr>
            </w:pPr>
            <w:r w:rsidRPr="001B1C3B">
              <w:rPr>
                <w:color w:val="000000"/>
                <w:sz w:val="16"/>
                <w:szCs w:val="16"/>
                <w:lang w:val="tr-TR"/>
              </w:rPr>
              <w:t>-</w:t>
            </w:r>
          </w:p>
        </w:tc>
        <w:tc>
          <w:tcPr>
            <w:tcW w:w="835" w:type="pct"/>
            <w:tcBorders>
              <w:top w:val="nil"/>
              <w:left w:val="dotted" w:sz="4" w:space="0" w:color="auto"/>
              <w:bottom w:val="dotted" w:sz="4" w:space="0" w:color="auto"/>
              <w:right w:val="dotted" w:sz="4" w:space="0" w:color="auto"/>
            </w:tcBorders>
            <w:vAlign w:val="center"/>
          </w:tcPr>
          <w:p w14:paraId="339B7368" w14:textId="77777777" w:rsidR="009B1F10" w:rsidRPr="001B1C3B" w:rsidRDefault="009B1F10" w:rsidP="009422D1">
            <w:pPr>
              <w:jc w:val="right"/>
              <w:rPr>
                <w:color w:val="000000"/>
                <w:sz w:val="16"/>
                <w:szCs w:val="16"/>
                <w:lang w:val="tr-TR"/>
              </w:rPr>
            </w:pPr>
            <w:r w:rsidRPr="001B1C3B">
              <w:rPr>
                <w:color w:val="000000"/>
                <w:sz w:val="16"/>
                <w:szCs w:val="16"/>
                <w:lang w:val="tr-TR"/>
              </w:rPr>
              <w:t>-</w:t>
            </w:r>
          </w:p>
        </w:tc>
        <w:tc>
          <w:tcPr>
            <w:tcW w:w="836" w:type="pct"/>
            <w:tcBorders>
              <w:top w:val="nil"/>
              <w:left w:val="dotted" w:sz="4" w:space="0" w:color="auto"/>
              <w:bottom w:val="dotted" w:sz="4" w:space="0" w:color="auto"/>
              <w:right w:val="dotted" w:sz="4" w:space="0" w:color="auto"/>
            </w:tcBorders>
            <w:vAlign w:val="center"/>
          </w:tcPr>
          <w:p w14:paraId="6DA71B32" w14:textId="77777777" w:rsidR="009B1F10" w:rsidRPr="001B1C3B" w:rsidRDefault="009B1F10" w:rsidP="009422D1">
            <w:pPr>
              <w:jc w:val="right"/>
              <w:rPr>
                <w:color w:val="000000"/>
                <w:sz w:val="16"/>
                <w:szCs w:val="16"/>
                <w:lang w:val="tr-TR"/>
              </w:rPr>
            </w:pPr>
            <w:r w:rsidRPr="001B1C3B">
              <w:rPr>
                <w:color w:val="000000"/>
                <w:sz w:val="16"/>
                <w:szCs w:val="16"/>
                <w:lang w:val="tr-TR"/>
              </w:rPr>
              <w:t>-</w:t>
            </w:r>
          </w:p>
        </w:tc>
        <w:tc>
          <w:tcPr>
            <w:tcW w:w="866" w:type="pct"/>
            <w:tcBorders>
              <w:top w:val="nil"/>
              <w:left w:val="dotted" w:sz="4" w:space="0" w:color="auto"/>
              <w:bottom w:val="dotted" w:sz="4" w:space="0" w:color="auto"/>
              <w:right w:val="single" w:sz="8" w:space="0" w:color="auto"/>
            </w:tcBorders>
            <w:vAlign w:val="center"/>
          </w:tcPr>
          <w:p w14:paraId="3ECB32C4" w14:textId="1A444EFC" w:rsidR="009B1F10" w:rsidRPr="001B1C3B" w:rsidRDefault="00C80DBC" w:rsidP="009422D1">
            <w:pPr>
              <w:jc w:val="right"/>
              <w:rPr>
                <w:color w:val="000000"/>
                <w:sz w:val="16"/>
                <w:szCs w:val="16"/>
                <w:lang w:val="tr-TR"/>
              </w:rPr>
            </w:pPr>
            <w:r w:rsidRPr="001B1C3B">
              <w:rPr>
                <w:color w:val="000000"/>
                <w:sz w:val="16"/>
                <w:szCs w:val="16"/>
                <w:lang w:val="tr-TR"/>
              </w:rPr>
              <w:t>-</w:t>
            </w:r>
          </w:p>
        </w:tc>
      </w:tr>
      <w:tr w:rsidR="009B1F10" w:rsidRPr="001B1C3B" w14:paraId="7409124F" w14:textId="77777777" w:rsidTr="009422D1">
        <w:trPr>
          <w:trHeight w:val="270"/>
        </w:trPr>
        <w:tc>
          <w:tcPr>
            <w:tcW w:w="880" w:type="pct"/>
            <w:tcBorders>
              <w:top w:val="nil"/>
              <w:left w:val="single" w:sz="8" w:space="0" w:color="auto"/>
              <w:bottom w:val="dotted" w:sz="4" w:space="0" w:color="auto"/>
              <w:right w:val="dotted" w:sz="4" w:space="0" w:color="auto"/>
            </w:tcBorders>
            <w:vAlign w:val="center"/>
            <w:hideMark/>
          </w:tcPr>
          <w:p w14:paraId="5F0FDA7E" w14:textId="77777777" w:rsidR="009B1F10" w:rsidRPr="001B1C3B" w:rsidRDefault="009B1F10" w:rsidP="009422D1">
            <w:pPr>
              <w:rPr>
                <w:color w:val="000000"/>
                <w:sz w:val="16"/>
                <w:szCs w:val="16"/>
                <w:lang w:val="tr-TR"/>
              </w:rPr>
            </w:pPr>
            <w:r w:rsidRPr="001B1C3B">
              <w:rPr>
                <w:color w:val="000000"/>
                <w:sz w:val="16"/>
                <w:szCs w:val="16"/>
                <w:lang w:val="tr-TR"/>
              </w:rPr>
              <w:t>Birikimsiz ya da birikimli olma özelliği</w:t>
            </w:r>
          </w:p>
        </w:tc>
        <w:tc>
          <w:tcPr>
            <w:tcW w:w="791" w:type="pct"/>
            <w:tcBorders>
              <w:top w:val="nil"/>
              <w:left w:val="nil"/>
              <w:bottom w:val="dotted" w:sz="4" w:space="0" w:color="auto"/>
              <w:right w:val="dotted" w:sz="4" w:space="0" w:color="auto"/>
            </w:tcBorders>
            <w:vAlign w:val="center"/>
            <w:hideMark/>
          </w:tcPr>
          <w:p w14:paraId="7E3DF673" w14:textId="77777777" w:rsidR="009B1F10" w:rsidRPr="001B1C3B" w:rsidRDefault="009B1F10" w:rsidP="009422D1">
            <w:pPr>
              <w:jc w:val="right"/>
              <w:rPr>
                <w:color w:val="000000"/>
                <w:sz w:val="16"/>
                <w:szCs w:val="16"/>
                <w:lang w:val="tr-TR"/>
              </w:rPr>
            </w:pPr>
            <w:r w:rsidRPr="001B1C3B">
              <w:rPr>
                <w:color w:val="000000"/>
                <w:sz w:val="16"/>
                <w:szCs w:val="16"/>
                <w:lang w:val="tr-TR"/>
              </w:rPr>
              <w:t>-</w:t>
            </w:r>
          </w:p>
        </w:tc>
        <w:tc>
          <w:tcPr>
            <w:tcW w:w="792" w:type="pct"/>
            <w:tcBorders>
              <w:top w:val="nil"/>
              <w:left w:val="dotted" w:sz="4" w:space="0" w:color="auto"/>
              <w:bottom w:val="dotted" w:sz="4" w:space="0" w:color="auto"/>
              <w:right w:val="dotted" w:sz="4" w:space="0" w:color="auto"/>
            </w:tcBorders>
            <w:vAlign w:val="center"/>
          </w:tcPr>
          <w:p w14:paraId="2A24A273" w14:textId="77777777" w:rsidR="009B1F10" w:rsidRPr="001B1C3B" w:rsidRDefault="009B1F10" w:rsidP="009422D1">
            <w:pPr>
              <w:jc w:val="right"/>
              <w:rPr>
                <w:color w:val="000000"/>
                <w:sz w:val="16"/>
                <w:szCs w:val="16"/>
                <w:lang w:val="tr-TR"/>
              </w:rPr>
            </w:pPr>
            <w:r w:rsidRPr="001B1C3B">
              <w:rPr>
                <w:color w:val="000000"/>
                <w:sz w:val="16"/>
                <w:szCs w:val="16"/>
                <w:lang w:val="tr-TR"/>
              </w:rPr>
              <w:t>-</w:t>
            </w:r>
          </w:p>
        </w:tc>
        <w:tc>
          <w:tcPr>
            <w:tcW w:w="835" w:type="pct"/>
            <w:tcBorders>
              <w:top w:val="nil"/>
              <w:left w:val="dotted" w:sz="4" w:space="0" w:color="auto"/>
              <w:bottom w:val="dotted" w:sz="4" w:space="0" w:color="auto"/>
              <w:right w:val="dotted" w:sz="4" w:space="0" w:color="auto"/>
            </w:tcBorders>
            <w:vAlign w:val="center"/>
          </w:tcPr>
          <w:p w14:paraId="5A78D53E" w14:textId="77777777" w:rsidR="009B1F10" w:rsidRPr="001B1C3B" w:rsidRDefault="009B1F10" w:rsidP="009422D1">
            <w:pPr>
              <w:jc w:val="right"/>
              <w:rPr>
                <w:color w:val="000000"/>
                <w:sz w:val="16"/>
                <w:szCs w:val="16"/>
                <w:lang w:val="tr-TR"/>
              </w:rPr>
            </w:pPr>
            <w:r w:rsidRPr="001B1C3B">
              <w:rPr>
                <w:color w:val="000000"/>
                <w:sz w:val="16"/>
                <w:szCs w:val="16"/>
                <w:lang w:val="tr-TR"/>
              </w:rPr>
              <w:t>-</w:t>
            </w:r>
          </w:p>
        </w:tc>
        <w:tc>
          <w:tcPr>
            <w:tcW w:w="836" w:type="pct"/>
            <w:tcBorders>
              <w:top w:val="nil"/>
              <w:left w:val="dotted" w:sz="4" w:space="0" w:color="auto"/>
              <w:bottom w:val="dotted" w:sz="4" w:space="0" w:color="auto"/>
              <w:right w:val="dotted" w:sz="4" w:space="0" w:color="auto"/>
            </w:tcBorders>
            <w:vAlign w:val="center"/>
          </w:tcPr>
          <w:p w14:paraId="68997F97" w14:textId="77777777" w:rsidR="009B1F10" w:rsidRPr="001B1C3B" w:rsidRDefault="009B1F10" w:rsidP="009422D1">
            <w:pPr>
              <w:jc w:val="right"/>
              <w:rPr>
                <w:color w:val="000000"/>
                <w:sz w:val="16"/>
                <w:szCs w:val="16"/>
                <w:lang w:val="tr-TR"/>
              </w:rPr>
            </w:pPr>
            <w:r w:rsidRPr="001B1C3B">
              <w:rPr>
                <w:color w:val="000000"/>
                <w:sz w:val="16"/>
                <w:szCs w:val="16"/>
                <w:lang w:val="tr-TR"/>
              </w:rPr>
              <w:t>-</w:t>
            </w:r>
          </w:p>
        </w:tc>
        <w:tc>
          <w:tcPr>
            <w:tcW w:w="866" w:type="pct"/>
            <w:tcBorders>
              <w:top w:val="nil"/>
              <w:left w:val="dotted" w:sz="4" w:space="0" w:color="auto"/>
              <w:bottom w:val="dotted" w:sz="4" w:space="0" w:color="auto"/>
              <w:right w:val="single" w:sz="8" w:space="0" w:color="auto"/>
            </w:tcBorders>
            <w:vAlign w:val="center"/>
          </w:tcPr>
          <w:p w14:paraId="63C0BC6A" w14:textId="4996D770" w:rsidR="009B1F10" w:rsidRPr="001B1C3B" w:rsidRDefault="00C80DBC" w:rsidP="009422D1">
            <w:pPr>
              <w:jc w:val="right"/>
              <w:rPr>
                <w:color w:val="000000"/>
                <w:sz w:val="16"/>
                <w:szCs w:val="16"/>
                <w:lang w:val="tr-TR"/>
              </w:rPr>
            </w:pPr>
            <w:r w:rsidRPr="001B1C3B">
              <w:rPr>
                <w:color w:val="000000"/>
                <w:sz w:val="16"/>
                <w:szCs w:val="16"/>
                <w:lang w:val="tr-TR"/>
              </w:rPr>
              <w:t>-</w:t>
            </w:r>
          </w:p>
        </w:tc>
      </w:tr>
      <w:tr w:rsidR="009B1F10" w:rsidRPr="001B1C3B" w14:paraId="4B95B726" w14:textId="77777777" w:rsidTr="009422D1">
        <w:trPr>
          <w:trHeight w:val="270"/>
        </w:trPr>
        <w:tc>
          <w:tcPr>
            <w:tcW w:w="880" w:type="pct"/>
            <w:tcBorders>
              <w:top w:val="nil"/>
              <w:left w:val="single" w:sz="8" w:space="0" w:color="auto"/>
              <w:bottom w:val="dotted" w:sz="4" w:space="0" w:color="auto"/>
              <w:right w:val="dotted" w:sz="4" w:space="0" w:color="auto"/>
            </w:tcBorders>
            <w:vAlign w:val="center"/>
            <w:hideMark/>
          </w:tcPr>
          <w:p w14:paraId="1B105ECE" w14:textId="77777777" w:rsidR="009B1F10" w:rsidRPr="001B1C3B" w:rsidRDefault="009B1F10" w:rsidP="009422D1">
            <w:pPr>
              <w:rPr>
                <w:color w:val="000000"/>
                <w:sz w:val="16"/>
                <w:szCs w:val="16"/>
                <w:lang w:val="tr-TR"/>
              </w:rPr>
            </w:pPr>
            <w:r w:rsidRPr="001B1C3B">
              <w:rPr>
                <w:color w:val="000000"/>
                <w:sz w:val="16"/>
                <w:szCs w:val="16"/>
                <w:lang w:val="tr-TR"/>
              </w:rPr>
              <w:t>Hisse senedine dönüştürülebilme özelliği</w:t>
            </w:r>
          </w:p>
        </w:tc>
        <w:tc>
          <w:tcPr>
            <w:tcW w:w="791" w:type="pct"/>
            <w:tcBorders>
              <w:top w:val="nil"/>
              <w:left w:val="nil"/>
              <w:bottom w:val="dotted" w:sz="4" w:space="0" w:color="auto"/>
              <w:right w:val="dotted" w:sz="4" w:space="0" w:color="auto"/>
            </w:tcBorders>
            <w:vAlign w:val="center"/>
            <w:hideMark/>
          </w:tcPr>
          <w:p w14:paraId="5E11D349" w14:textId="77777777" w:rsidR="009B1F10" w:rsidRPr="001B1C3B" w:rsidRDefault="009B1F10" w:rsidP="009422D1">
            <w:pPr>
              <w:jc w:val="right"/>
              <w:rPr>
                <w:color w:val="000000"/>
                <w:sz w:val="16"/>
                <w:szCs w:val="16"/>
                <w:lang w:val="tr-TR"/>
              </w:rPr>
            </w:pPr>
            <w:r w:rsidRPr="001B1C3B">
              <w:rPr>
                <w:color w:val="000000"/>
                <w:sz w:val="16"/>
                <w:szCs w:val="16"/>
                <w:lang w:val="tr-TR"/>
              </w:rPr>
              <w:t>-</w:t>
            </w:r>
          </w:p>
        </w:tc>
        <w:tc>
          <w:tcPr>
            <w:tcW w:w="792" w:type="pct"/>
            <w:tcBorders>
              <w:top w:val="nil"/>
              <w:left w:val="dotted" w:sz="4" w:space="0" w:color="auto"/>
              <w:bottom w:val="dotted" w:sz="4" w:space="0" w:color="auto"/>
              <w:right w:val="dotted" w:sz="4" w:space="0" w:color="auto"/>
            </w:tcBorders>
            <w:vAlign w:val="center"/>
          </w:tcPr>
          <w:p w14:paraId="6CE3782D" w14:textId="77777777" w:rsidR="009B1F10" w:rsidRPr="001B1C3B" w:rsidRDefault="009B1F10" w:rsidP="009422D1">
            <w:pPr>
              <w:jc w:val="right"/>
              <w:rPr>
                <w:color w:val="000000"/>
                <w:sz w:val="16"/>
                <w:szCs w:val="16"/>
                <w:lang w:val="tr-TR"/>
              </w:rPr>
            </w:pPr>
            <w:r w:rsidRPr="001B1C3B">
              <w:rPr>
                <w:color w:val="000000"/>
                <w:sz w:val="16"/>
                <w:szCs w:val="16"/>
                <w:lang w:val="tr-TR"/>
              </w:rPr>
              <w:t>-</w:t>
            </w:r>
          </w:p>
        </w:tc>
        <w:tc>
          <w:tcPr>
            <w:tcW w:w="835" w:type="pct"/>
            <w:tcBorders>
              <w:top w:val="nil"/>
              <w:left w:val="dotted" w:sz="4" w:space="0" w:color="auto"/>
              <w:bottom w:val="dotted" w:sz="4" w:space="0" w:color="auto"/>
              <w:right w:val="dotted" w:sz="4" w:space="0" w:color="auto"/>
            </w:tcBorders>
            <w:vAlign w:val="center"/>
          </w:tcPr>
          <w:p w14:paraId="6D863C53" w14:textId="77777777" w:rsidR="009B1F10" w:rsidRPr="001B1C3B" w:rsidRDefault="009B1F10" w:rsidP="009422D1">
            <w:pPr>
              <w:jc w:val="right"/>
              <w:rPr>
                <w:color w:val="000000"/>
                <w:sz w:val="16"/>
                <w:szCs w:val="16"/>
                <w:lang w:val="tr-TR"/>
              </w:rPr>
            </w:pPr>
            <w:r w:rsidRPr="001B1C3B">
              <w:rPr>
                <w:color w:val="000000"/>
                <w:sz w:val="16"/>
                <w:szCs w:val="16"/>
                <w:lang w:val="tr-TR"/>
              </w:rPr>
              <w:t>-</w:t>
            </w:r>
          </w:p>
        </w:tc>
        <w:tc>
          <w:tcPr>
            <w:tcW w:w="836" w:type="pct"/>
            <w:tcBorders>
              <w:top w:val="nil"/>
              <w:left w:val="dotted" w:sz="4" w:space="0" w:color="auto"/>
              <w:bottom w:val="dotted" w:sz="4" w:space="0" w:color="auto"/>
              <w:right w:val="dotted" w:sz="4" w:space="0" w:color="auto"/>
            </w:tcBorders>
            <w:vAlign w:val="center"/>
          </w:tcPr>
          <w:p w14:paraId="51C51E3C" w14:textId="77777777" w:rsidR="009B1F10" w:rsidRPr="001B1C3B" w:rsidRDefault="009B1F10" w:rsidP="009422D1">
            <w:pPr>
              <w:jc w:val="right"/>
              <w:rPr>
                <w:color w:val="000000"/>
                <w:sz w:val="16"/>
                <w:szCs w:val="16"/>
                <w:lang w:val="tr-TR"/>
              </w:rPr>
            </w:pPr>
            <w:r w:rsidRPr="001B1C3B">
              <w:rPr>
                <w:color w:val="000000"/>
                <w:sz w:val="16"/>
                <w:szCs w:val="16"/>
                <w:lang w:val="tr-TR"/>
              </w:rPr>
              <w:t>-</w:t>
            </w:r>
          </w:p>
        </w:tc>
        <w:tc>
          <w:tcPr>
            <w:tcW w:w="866" w:type="pct"/>
            <w:tcBorders>
              <w:top w:val="nil"/>
              <w:left w:val="dotted" w:sz="4" w:space="0" w:color="auto"/>
              <w:bottom w:val="dotted" w:sz="4" w:space="0" w:color="auto"/>
              <w:right w:val="single" w:sz="8" w:space="0" w:color="auto"/>
            </w:tcBorders>
            <w:vAlign w:val="center"/>
          </w:tcPr>
          <w:p w14:paraId="1225B4CC" w14:textId="3AD3BEE0" w:rsidR="009B1F10" w:rsidRPr="001B1C3B" w:rsidRDefault="00C80DBC" w:rsidP="009422D1">
            <w:pPr>
              <w:jc w:val="right"/>
              <w:rPr>
                <w:color w:val="000000"/>
                <w:sz w:val="16"/>
                <w:szCs w:val="16"/>
                <w:lang w:val="tr-TR"/>
              </w:rPr>
            </w:pPr>
            <w:r w:rsidRPr="001B1C3B">
              <w:rPr>
                <w:color w:val="000000"/>
                <w:sz w:val="16"/>
                <w:szCs w:val="16"/>
                <w:lang w:val="tr-TR"/>
              </w:rPr>
              <w:t>-</w:t>
            </w:r>
          </w:p>
        </w:tc>
      </w:tr>
      <w:tr w:rsidR="009B1F10" w:rsidRPr="001B1C3B" w14:paraId="1FA1A3CB" w14:textId="77777777" w:rsidTr="009422D1">
        <w:trPr>
          <w:trHeight w:val="270"/>
        </w:trPr>
        <w:tc>
          <w:tcPr>
            <w:tcW w:w="880" w:type="pct"/>
            <w:tcBorders>
              <w:top w:val="nil"/>
              <w:left w:val="single" w:sz="8" w:space="0" w:color="auto"/>
              <w:bottom w:val="dotted" w:sz="4" w:space="0" w:color="auto"/>
              <w:right w:val="dotted" w:sz="4" w:space="0" w:color="auto"/>
            </w:tcBorders>
            <w:vAlign w:val="center"/>
            <w:hideMark/>
          </w:tcPr>
          <w:p w14:paraId="499FF9C1" w14:textId="77777777" w:rsidR="009B1F10" w:rsidRPr="001B1C3B" w:rsidRDefault="009B1F10" w:rsidP="009422D1">
            <w:pPr>
              <w:rPr>
                <w:color w:val="000000"/>
                <w:sz w:val="16"/>
                <w:szCs w:val="16"/>
                <w:lang w:val="tr-TR"/>
              </w:rPr>
            </w:pPr>
            <w:r w:rsidRPr="001B1C3B">
              <w:rPr>
                <w:color w:val="000000"/>
                <w:sz w:val="16"/>
                <w:szCs w:val="16"/>
                <w:lang w:val="tr-TR"/>
              </w:rPr>
              <w:t>Hisse senedine dönüştürülebilirse, dönüştürmeye sebep olacak tetikleyici olay/olaylar</w:t>
            </w:r>
          </w:p>
        </w:tc>
        <w:tc>
          <w:tcPr>
            <w:tcW w:w="791" w:type="pct"/>
            <w:tcBorders>
              <w:top w:val="nil"/>
              <w:left w:val="nil"/>
              <w:bottom w:val="dotted" w:sz="4" w:space="0" w:color="auto"/>
              <w:right w:val="dotted" w:sz="4" w:space="0" w:color="auto"/>
            </w:tcBorders>
            <w:vAlign w:val="center"/>
            <w:hideMark/>
          </w:tcPr>
          <w:p w14:paraId="193D4FDC" w14:textId="77777777" w:rsidR="009B1F10" w:rsidRPr="001B1C3B" w:rsidRDefault="009B1F10" w:rsidP="009422D1">
            <w:pPr>
              <w:jc w:val="right"/>
              <w:rPr>
                <w:color w:val="000000"/>
                <w:sz w:val="16"/>
                <w:szCs w:val="16"/>
                <w:lang w:val="tr-TR"/>
              </w:rPr>
            </w:pPr>
            <w:r w:rsidRPr="001B1C3B">
              <w:rPr>
                <w:color w:val="000000"/>
                <w:sz w:val="16"/>
                <w:szCs w:val="16"/>
                <w:lang w:val="tr-TR"/>
              </w:rPr>
              <w:t>-</w:t>
            </w:r>
          </w:p>
        </w:tc>
        <w:tc>
          <w:tcPr>
            <w:tcW w:w="792" w:type="pct"/>
            <w:tcBorders>
              <w:top w:val="nil"/>
              <w:left w:val="dotted" w:sz="4" w:space="0" w:color="auto"/>
              <w:bottom w:val="dotted" w:sz="4" w:space="0" w:color="auto"/>
              <w:right w:val="dotted" w:sz="4" w:space="0" w:color="auto"/>
            </w:tcBorders>
            <w:vAlign w:val="center"/>
          </w:tcPr>
          <w:p w14:paraId="602D703B" w14:textId="77777777" w:rsidR="009B1F10" w:rsidRPr="001B1C3B" w:rsidRDefault="009B1F10" w:rsidP="009422D1">
            <w:pPr>
              <w:jc w:val="right"/>
              <w:rPr>
                <w:color w:val="000000"/>
                <w:sz w:val="16"/>
                <w:szCs w:val="16"/>
                <w:lang w:val="tr-TR"/>
              </w:rPr>
            </w:pPr>
            <w:r w:rsidRPr="001B1C3B">
              <w:rPr>
                <w:color w:val="000000"/>
                <w:sz w:val="16"/>
                <w:szCs w:val="16"/>
                <w:lang w:val="tr-TR"/>
              </w:rPr>
              <w:t>-</w:t>
            </w:r>
          </w:p>
        </w:tc>
        <w:tc>
          <w:tcPr>
            <w:tcW w:w="835" w:type="pct"/>
            <w:tcBorders>
              <w:top w:val="nil"/>
              <w:left w:val="dotted" w:sz="4" w:space="0" w:color="auto"/>
              <w:bottom w:val="dotted" w:sz="4" w:space="0" w:color="auto"/>
              <w:right w:val="dotted" w:sz="4" w:space="0" w:color="auto"/>
            </w:tcBorders>
            <w:vAlign w:val="center"/>
          </w:tcPr>
          <w:p w14:paraId="4A3761F2" w14:textId="77777777" w:rsidR="009B1F10" w:rsidRPr="001B1C3B" w:rsidRDefault="009B1F10" w:rsidP="009422D1">
            <w:pPr>
              <w:jc w:val="right"/>
              <w:rPr>
                <w:color w:val="000000"/>
                <w:sz w:val="16"/>
                <w:szCs w:val="16"/>
                <w:lang w:val="tr-TR"/>
              </w:rPr>
            </w:pPr>
            <w:r w:rsidRPr="001B1C3B">
              <w:rPr>
                <w:color w:val="000000"/>
                <w:sz w:val="16"/>
                <w:szCs w:val="16"/>
                <w:lang w:val="tr-TR"/>
              </w:rPr>
              <w:t>-</w:t>
            </w:r>
          </w:p>
        </w:tc>
        <w:tc>
          <w:tcPr>
            <w:tcW w:w="836" w:type="pct"/>
            <w:tcBorders>
              <w:top w:val="nil"/>
              <w:left w:val="dotted" w:sz="4" w:space="0" w:color="auto"/>
              <w:bottom w:val="dotted" w:sz="4" w:space="0" w:color="auto"/>
              <w:right w:val="dotted" w:sz="4" w:space="0" w:color="auto"/>
            </w:tcBorders>
            <w:vAlign w:val="center"/>
          </w:tcPr>
          <w:p w14:paraId="49B56AF0" w14:textId="77777777" w:rsidR="009B1F10" w:rsidRPr="001B1C3B" w:rsidRDefault="009B1F10" w:rsidP="009422D1">
            <w:pPr>
              <w:jc w:val="right"/>
              <w:rPr>
                <w:color w:val="000000"/>
                <w:sz w:val="16"/>
                <w:szCs w:val="16"/>
                <w:lang w:val="tr-TR"/>
              </w:rPr>
            </w:pPr>
            <w:r w:rsidRPr="001B1C3B">
              <w:rPr>
                <w:color w:val="000000"/>
                <w:sz w:val="16"/>
                <w:szCs w:val="16"/>
                <w:lang w:val="tr-TR"/>
              </w:rPr>
              <w:t>-</w:t>
            </w:r>
          </w:p>
        </w:tc>
        <w:tc>
          <w:tcPr>
            <w:tcW w:w="866" w:type="pct"/>
            <w:tcBorders>
              <w:top w:val="nil"/>
              <w:left w:val="dotted" w:sz="4" w:space="0" w:color="auto"/>
              <w:bottom w:val="dotted" w:sz="4" w:space="0" w:color="auto"/>
              <w:right w:val="single" w:sz="8" w:space="0" w:color="auto"/>
            </w:tcBorders>
            <w:vAlign w:val="center"/>
          </w:tcPr>
          <w:p w14:paraId="4FD453DA" w14:textId="684E7363" w:rsidR="009B1F10" w:rsidRPr="001B1C3B" w:rsidRDefault="00C80DBC" w:rsidP="009422D1">
            <w:pPr>
              <w:jc w:val="right"/>
              <w:rPr>
                <w:color w:val="000000"/>
                <w:sz w:val="16"/>
                <w:szCs w:val="16"/>
                <w:lang w:val="tr-TR"/>
              </w:rPr>
            </w:pPr>
            <w:r w:rsidRPr="001B1C3B">
              <w:rPr>
                <w:color w:val="000000"/>
                <w:sz w:val="16"/>
                <w:szCs w:val="16"/>
                <w:lang w:val="tr-TR"/>
              </w:rPr>
              <w:t>-</w:t>
            </w:r>
          </w:p>
        </w:tc>
      </w:tr>
      <w:tr w:rsidR="009B1F10" w:rsidRPr="001B1C3B" w14:paraId="0B0DC3AE" w14:textId="77777777" w:rsidTr="009422D1">
        <w:trPr>
          <w:trHeight w:val="270"/>
        </w:trPr>
        <w:tc>
          <w:tcPr>
            <w:tcW w:w="880" w:type="pct"/>
            <w:tcBorders>
              <w:top w:val="nil"/>
              <w:left w:val="single" w:sz="8" w:space="0" w:color="auto"/>
              <w:bottom w:val="dotted" w:sz="4" w:space="0" w:color="auto"/>
              <w:right w:val="dotted" w:sz="4" w:space="0" w:color="auto"/>
            </w:tcBorders>
            <w:vAlign w:val="center"/>
            <w:hideMark/>
          </w:tcPr>
          <w:p w14:paraId="1715752C" w14:textId="77777777" w:rsidR="009B1F10" w:rsidRPr="001B1C3B" w:rsidRDefault="009B1F10" w:rsidP="009422D1">
            <w:pPr>
              <w:rPr>
                <w:color w:val="000000"/>
                <w:sz w:val="16"/>
                <w:szCs w:val="16"/>
                <w:lang w:val="tr-TR"/>
              </w:rPr>
            </w:pPr>
            <w:r w:rsidRPr="001B1C3B">
              <w:rPr>
                <w:color w:val="000000"/>
                <w:sz w:val="16"/>
                <w:szCs w:val="16"/>
                <w:lang w:val="tr-TR"/>
              </w:rPr>
              <w:t>Hisse senedine dönüştürülebilirse, tamamen ya da kısmen dönüştürme özelliği</w:t>
            </w:r>
          </w:p>
        </w:tc>
        <w:tc>
          <w:tcPr>
            <w:tcW w:w="791" w:type="pct"/>
            <w:tcBorders>
              <w:top w:val="nil"/>
              <w:left w:val="nil"/>
              <w:bottom w:val="dotted" w:sz="4" w:space="0" w:color="auto"/>
              <w:right w:val="dotted" w:sz="4" w:space="0" w:color="auto"/>
            </w:tcBorders>
            <w:vAlign w:val="center"/>
            <w:hideMark/>
          </w:tcPr>
          <w:p w14:paraId="2D3CC4F8" w14:textId="77777777" w:rsidR="009B1F10" w:rsidRPr="001B1C3B" w:rsidRDefault="009B1F10" w:rsidP="009422D1">
            <w:pPr>
              <w:jc w:val="right"/>
              <w:rPr>
                <w:color w:val="000000"/>
                <w:sz w:val="16"/>
                <w:szCs w:val="16"/>
                <w:lang w:val="tr-TR"/>
              </w:rPr>
            </w:pPr>
            <w:r w:rsidRPr="001B1C3B">
              <w:rPr>
                <w:color w:val="000000"/>
                <w:sz w:val="16"/>
                <w:szCs w:val="16"/>
                <w:lang w:val="tr-TR"/>
              </w:rPr>
              <w:t>-</w:t>
            </w:r>
          </w:p>
        </w:tc>
        <w:tc>
          <w:tcPr>
            <w:tcW w:w="792" w:type="pct"/>
            <w:tcBorders>
              <w:top w:val="nil"/>
              <w:left w:val="dotted" w:sz="4" w:space="0" w:color="auto"/>
              <w:bottom w:val="dotted" w:sz="4" w:space="0" w:color="auto"/>
              <w:right w:val="dotted" w:sz="4" w:space="0" w:color="auto"/>
            </w:tcBorders>
            <w:vAlign w:val="center"/>
          </w:tcPr>
          <w:p w14:paraId="0F5D297A" w14:textId="77777777" w:rsidR="009B1F10" w:rsidRPr="001B1C3B" w:rsidRDefault="009B1F10" w:rsidP="009422D1">
            <w:pPr>
              <w:jc w:val="right"/>
              <w:rPr>
                <w:color w:val="000000"/>
                <w:sz w:val="16"/>
                <w:szCs w:val="16"/>
                <w:lang w:val="tr-TR"/>
              </w:rPr>
            </w:pPr>
            <w:r w:rsidRPr="001B1C3B">
              <w:rPr>
                <w:color w:val="000000"/>
                <w:sz w:val="16"/>
                <w:szCs w:val="16"/>
                <w:lang w:val="tr-TR"/>
              </w:rPr>
              <w:t>-</w:t>
            </w:r>
          </w:p>
        </w:tc>
        <w:tc>
          <w:tcPr>
            <w:tcW w:w="835" w:type="pct"/>
            <w:tcBorders>
              <w:top w:val="nil"/>
              <w:left w:val="dotted" w:sz="4" w:space="0" w:color="auto"/>
              <w:bottom w:val="dotted" w:sz="4" w:space="0" w:color="auto"/>
              <w:right w:val="dotted" w:sz="4" w:space="0" w:color="auto"/>
            </w:tcBorders>
            <w:vAlign w:val="center"/>
          </w:tcPr>
          <w:p w14:paraId="040CD676" w14:textId="77777777" w:rsidR="009B1F10" w:rsidRPr="001B1C3B" w:rsidRDefault="009B1F10" w:rsidP="009422D1">
            <w:pPr>
              <w:jc w:val="right"/>
              <w:rPr>
                <w:color w:val="000000"/>
                <w:sz w:val="16"/>
                <w:szCs w:val="16"/>
                <w:lang w:val="tr-TR"/>
              </w:rPr>
            </w:pPr>
            <w:r w:rsidRPr="001B1C3B">
              <w:rPr>
                <w:color w:val="000000"/>
                <w:sz w:val="16"/>
                <w:szCs w:val="16"/>
                <w:lang w:val="tr-TR"/>
              </w:rPr>
              <w:t>-</w:t>
            </w:r>
          </w:p>
        </w:tc>
        <w:tc>
          <w:tcPr>
            <w:tcW w:w="836" w:type="pct"/>
            <w:tcBorders>
              <w:top w:val="nil"/>
              <w:left w:val="dotted" w:sz="4" w:space="0" w:color="auto"/>
              <w:bottom w:val="dotted" w:sz="4" w:space="0" w:color="auto"/>
              <w:right w:val="dotted" w:sz="4" w:space="0" w:color="auto"/>
            </w:tcBorders>
            <w:vAlign w:val="center"/>
          </w:tcPr>
          <w:p w14:paraId="7B8C15A0" w14:textId="77777777" w:rsidR="009B1F10" w:rsidRPr="001B1C3B" w:rsidRDefault="009B1F10" w:rsidP="009422D1">
            <w:pPr>
              <w:jc w:val="right"/>
              <w:rPr>
                <w:color w:val="000000"/>
                <w:sz w:val="16"/>
                <w:szCs w:val="16"/>
                <w:lang w:val="tr-TR"/>
              </w:rPr>
            </w:pPr>
            <w:r w:rsidRPr="001B1C3B">
              <w:rPr>
                <w:color w:val="000000"/>
                <w:sz w:val="16"/>
                <w:szCs w:val="16"/>
                <w:lang w:val="tr-TR"/>
              </w:rPr>
              <w:t>-</w:t>
            </w:r>
          </w:p>
        </w:tc>
        <w:tc>
          <w:tcPr>
            <w:tcW w:w="866" w:type="pct"/>
            <w:tcBorders>
              <w:top w:val="nil"/>
              <w:left w:val="dotted" w:sz="4" w:space="0" w:color="auto"/>
              <w:bottom w:val="dotted" w:sz="4" w:space="0" w:color="auto"/>
              <w:right w:val="single" w:sz="8" w:space="0" w:color="auto"/>
            </w:tcBorders>
            <w:vAlign w:val="center"/>
          </w:tcPr>
          <w:p w14:paraId="48269422" w14:textId="24AD78E7" w:rsidR="009B1F10" w:rsidRPr="001B1C3B" w:rsidRDefault="00C80DBC" w:rsidP="009422D1">
            <w:pPr>
              <w:jc w:val="right"/>
              <w:rPr>
                <w:color w:val="000000"/>
                <w:sz w:val="16"/>
                <w:szCs w:val="16"/>
                <w:lang w:val="tr-TR"/>
              </w:rPr>
            </w:pPr>
            <w:r w:rsidRPr="001B1C3B">
              <w:rPr>
                <w:color w:val="000000"/>
                <w:sz w:val="16"/>
                <w:szCs w:val="16"/>
                <w:lang w:val="tr-TR"/>
              </w:rPr>
              <w:t>-</w:t>
            </w:r>
          </w:p>
        </w:tc>
      </w:tr>
      <w:tr w:rsidR="009B1F10" w:rsidRPr="001B1C3B" w14:paraId="35CED496" w14:textId="77777777" w:rsidTr="009422D1">
        <w:trPr>
          <w:trHeight w:val="270"/>
        </w:trPr>
        <w:tc>
          <w:tcPr>
            <w:tcW w:w="880" w:type="pct"/>
            <w:tcBorders>
              <w:top w:val="nil"/>
              <w:left w:val="single" w:sz="8" w:space="0" w:color="auto"/>
              <w:bottom w:val="dotted" w:sz="4" w:space="0" w:color="auto"/>
              <w:right w:val="dotted" w:sz="4" w:space="0" w:color="auto"/>
            </w:tcBorders>
            <w:vAlign w:val="center"/>
            <w:hideMark/>
          </w:tcPr>
          <w:p w14:paraId="2A18B032" w14:textId="77777777" w:rsidR="009B1F10" w:rsidRPr="001B1C3B" w:rsidRDefault="009B1F10" w:rsidP="009422D1">
            <w:pPr>
              <w:rPr>
                <w:color w:val="000000"/>
                <w:sz w:val="16"/>
                <w:szCs w:val="16"/>
                <w:lang w:val="tr-TR"/>
              </w:rPr>
            </w:pPr>
            <w:r w:rsidRPr="001B1C3B">
              <w:rPr>
                <w:color w:val="000000"/>
                <w:sz w:val="16"/>
                <w:szCs w:val="16"/>
                <w:lang w:val="tr-TR"/>
              </w:rPr>
              <w:t>Hisse senedine dönüştürülebilirse, dönüştürme oranı</w:t>
            </w:r>
          </w:p>
        </w:tc>
        <w:tc>
          <w:tcPr>
            <w:tcW w:w="791" w:type="pct"/>
            <w:tcBorders>
              <w:top w:val="nil"/>
              <w:left w:val="nil"/>
              <w:bottom w:val="dotted" w:sz="4" w:space="0" w:color="auto"/>
              <w:right w:val="dotted" w:sz="4" w:space="0" w:color="auto"/>
            </w:tcBorders>
            <w:vAlign w:val="center"/>
            <w:hideMark/>
          </w:tcPr>
          <w:p w14:paraId="102C3AAB" w14:textId="77777777" w:rsidR="009B1F10" w:rsidRPr="001B1C3B" w:rsidRDefault="009B1F10" w:rsidP="009422D1">
            <w:pPr>
              <w:jc w:val="right"/>
              <w:rPr>
                <w:color w:val="000000"/>
                <w:sz w:val="16"/>
                <w:szCs w:val="16"/>
                <w:lang w:val="tr-TR"/>
              </w:rPr>
            </w:pPr>
            <w:r w:rsidRPr="001B1C3B">
              <w:rPr>
                <w:color w:val="000000"/>
                <w:sz w:val="16"/>
                <w:szCs w:val="16"/>
                <w:lang w:val="tr-TR"/>
              </w:rPr>
              <w:t>-</w:t>
            </w:r>
          </w:p>
        </w:tc>
        <w:tc>
          <w:tcPr>
            <w:tcW w:w="792" w:type="pct"/>
            <w:tcBorders>
              <w:top w:val="nil"/>
              <w:left w:val="dotted" w:sz="4" w:space="0" w:color="auto"/>
              <w:bottom w:val="dotted" w:sz="4" w:space="0" w:color="auto"/>
              <w:right w:val="dotted" w:sz="4" w:space="0" w:color="auto"/>
            </w:tcBorders>
            <w:vAlign w:val="center"/>
          </w:tcPr>
          <w:p w14:paraId="0BD3770F" w14:textId="77777777" w:rsidR="009B1F10" w:rsidRPr="001B1C3B" w:rsidRDefault="009B1F10" w:rsidP="009422D1">
            <w:pPr>
              <w:jc w:val="right"/>
              <w:rPr>
                <w:color w:val="000000"/>
                <w:sz w:val="16"/>
                <w:szCs w:val="16"/>
                <w:lang w:val="tr-TR"/>
              </w:rPr>
            </w:pPr>
            <w:r w:rsidRPr="001B1C3B">
              <w:rPr>
                <w:color w:val="000000"/>
                <w:sz w:val="16"/>
                <w:szCs w:val="16"/>
                <w:lang w:val="tr-TR"/>
              </w:rPr>
              <w:t>-</w:t>
            </w:r>
          </w:p>
        </w:tc>
        <w:tc>
          <w:tcPr>
            <w:tcW w:w="835" w:type="pct"/>
            <w:tcBorders>
              <w:top w:val="nil"/>
              <w:left w:val="dotted" w:sz="4" w:space="0" w:color="auto"/>
              <w:bottom w:val="dotted" w:sz="4" w:space="0" w:color="auto"/>
              <w:right w:val="dotted" w:sz="4" w:space="0" w:color="auto"/>
            </w:tcBorders>
            <w:vAlign w:val="center"/>
          </w:tcPr>
          <w:p w14:paraId="4A8B321F" w14:textId="77777777" w:rsidR="009B1F10" w:rsidRPr="001B1C3B" w:rsidRDefault="009B1F10" w:rsidP="009422D1">
            <w:pPr>
              <w:jc w:val="right"/>
              <w:rPr>
                <w:color w:val="000000"/>
                <w:sz w:val="16"/>
                <w:szCs w:val="16"/>
                <w:lang w:val="tr-TR"/>
              </w:rPr>
            </w:pPr>
            <w:r w:rsidRPr="001B1C3B">
              <w:rPr>
                <w:color w:val="000000"/>
                <w:sz w:val="16"/>
                <w:szCs w:val="16"/>
                <w:lang w:val="tr-TR"/>
              </w:rPr>
              <w:t>-</w:t>
            </w:r>
          </w:p>
        </w:tc>
        <w:tc>
          <w:tcPr>
            <w:tcW w:w="836" w:type="pct"/>
            <w:tcBorders>
              <w:top w:val="nil"/>
              <w:left w:val="dotted" w:sz="4" w:space="0" w:color="auto"/>
              <w:bottom w:val="dotted" w:sz="4" w:space="0" w:color="auto"/>
              <w:right w:val="dotted" w:sz="4" w:space="0" w:color="auto"/>
            </w:tcBorders>
            <w:vAlign w:val="center"/>
          </w:tcPr>
          <w:p w14:paraId="590EA787" w14:textId="77777777" w:rsidR="009B1F10" w:rsidRPr="001B1C3B" w:rsidRDefault="009B1F10" w:rsidP="009422D1">
            <w:pPr>
              <w:jc w:val="right"/>
              <w:rPr>
                <w:color w:val="000000"/>
                <w:sz w:val="16"/>
                <w:szCs w:val="16"/>
                <w:lang w:val="tr-TR"/>
              </w:rPr>
            </w:pPr>
            <w:r w:rsidRPr="001B1C3B">
              <w:rPr>
                <w:color w:val="000000"/>
                <w:sz w:val="16"/>
                <w:szCs w:val="16"/>
                <w:lang w:val="tr-TR"/>
              </w:rPr>
              <w:t>-</w:t>
            </w:r>
          </w:p>
        </w:tc>
        <w:tc>
          <w:tcPr>
            <w:tcW w:w="866" w:type="pct"/>
            <w:tcBorders>
              <w:top w:val="nil"/>
              <w:left w:val="dotted" w:sz="4" w:space="0" w:color="auto"/>
              <w:bottom w:val="dotted" w:sz="4" w:space="0" w:color="auto"/>
              <w:right w:val="single" w:sz="8" w:space="0" w:color="auto"/>
            </w:tcBorders>
            <w:vAlign w:val="center"/>
          </w:tcPr>
          <w:p w14:paraId="223DBED6" w14:textId="2E040AE3" w:rsidR="009B1F10" w:rsidRPr="001B1C3B" w:rsidRDefault="00C80DBC" w:rsidP="009422D1">
            <w:pPr>
              <w:jc w:val="right"/>
              <w:rPr>
                <w:color w:val="000000"/>
                <w:sz w:val="16"/>
                <w:szCs w:val="16"/>
                <w:lang w:val="tr-TR"/>
              </w:rPr>
            </w:pPr>
            <w:r w:rsidRPr="001B1C3B">
              <w:rPr>
                <w:color w:val="000000"/>
                <w:sz w:val="16"/>
                <w:szCs w:val="16"/>
                <w:lang w:val="tr-TR"/>
              </w:rPr>
              <w:t>-</w:t>
            </w:r>
          </w:p>
        </w:tc>
      </w:tr>
      <w:tr w:rsidR="009B1F10" w:rsidRPr="001B1C3B" w14:paraId="4F449063" w14:textId="77777777" w:rsidTr="009422D1">
        <w:trPr>
          <w:trHeight w:val="270"/>
        </w:trPr>
        <w:tc>
          <w:tcPr>
            <w:tcW w:w="880" w:type="pct"/>
            <w:tcBorders>
              <w:top w:val="nil"/>
              <w:left w:val="single" w:sz="8" w:space="0" w:color="auto"/>
              <w:bottom w:val="dotted" w:sz="4" w:space="0" w:color="auto"/>
              <w:right w:val="dotted" w:sz="4" w:space="0" w:color="auto"/>
            </w:tcBorders>
            <w:vAlign w:val="center"/>
            <w:hideMark/>
          </w:tcPr>
          <w:p w14:paraId="5ABE44D9" w14:textId="77777777" w:rsidR="009B1F10" w:rsidRPr="001B1C3B" w:rsidRDefault="009B1F10" w:rsidP="009422D1">
            <w:pPr>
              <w:rPr>
                <w:color w:val="000000"/>
                <w:sz w:val="16"/>
                <w:szCs w:val="16"/>
                <w:lang w:val="tr-TR"/>
              </w:rPr>
            </w:pPr>
            <w:r w:rsidRPr="001B1C3B">
              <w:rPr>
                <w:color w:val="000000"/>
                <w:sz w:val="16"/>
                <w:szCs w:val="16"/>
                <w:lang w:val="tr-TR"/>
              </w:rPr>
              <w:t>Hisse senedine dönüştürülebilirse, mecburi ya da isteğe bağlı dönüştürme özelliği</w:t>
            </w:r>
          </w:p>
        </w:tc>
        <w:tc>
          <w:tcPr>
            <w:tcW w:w="791" w:type="pct"/>
            <w:tcBorders>
              <w:top w:val="nil"/>
              <w:left w:val="nil"/>
              <w:bottom w:val="dotted" w:sz="4" w:space="0" w:color="auto"/>
              <w:right w:val="dotted" w:sz="4" w:space="0" w:color="auto"/>
            </w:tcBorders>
            <w:vAlign w:val="center"/>
            <w:hideMark/>
          </w:tcPr>
          <w:p w14:paraId="5064282D" w14:textId="77777777" w:rsidR="009B1F10" w:rsidRPr="001B1C3B" w:rsidRDefault="009B1F10" w:rsidP="009422D1">
            <w:pPr>
              <w:jc w:val="right"/>
              <w:rPr>
                <w:color w:val="000000"/>
                <w:sz w:val="16"/>
                <w:szCs w:val="16"/>
                <w:lang w:val="tr-TR"/>
              </w:rPr>
            </w:pPr>
            <w:r w:rsidRPr="001B1C3B">
              <w:rPr>
                <w:color w:val="000000"/>
                <w:sz w:val="16"/>
                <w:szCs w:val="16"/>
                <w:lang w:val="tr-TR"/>
              </w:rPr>
              <w:t>-</w:t>
            </w:r>
          </w:p>
        </w:tc>
        <w:tc>
          <w:tcPr>
            <w:tcW w:w="792" w:type="pct"/>
            <w:tcBorders>
              <w:top w:val="nil"/>
              <w:left w:val="dotted" w:sz="4" w:space="0" w:color="auto"/>
              <w:bottom w:val="dotted" w:sz="4" w:space="0" w:color="auto"/>
              <w:right w:val="dotted" w:sz="4" w:space="0" w:color="auto"/>
            </w:tcBorders>
            <w:vAlign w:val="center"/>
          </w:tcPr>
          <w:p w14:paraId="2D661D0B" w14:textId="77777777" w:rsidR="009B1F10" w:rsidRPr="001B1C3B" w:rsidRDefault="009B1F10" w:rsidP="009422D1">
            <w:pPr>
              <w:jc w:val="right"/>
              <w:rPr>
                <w:color w:val="000000"/>
                <w:sz w:val="16"/>
                <w:szCs w:val="16"/>
                <w:lang w:val="tr-TR"/>
              </w:rPr>
            </w:pPr>
            <w:r w:rsidRPr="001B1C3B">
              <w:rPr>
                <w:color w:val="000000"/>
                <w:sz w:val="16"/>
                <w:szCs w:val="16"/>
                <w:lang w:val="tr-TR"/>
              </w:rPr>
              <w:t>-</w:t>
            </w:r>
          </w:p>
        </w:tc>
        <w:tc>
          <w:tcPr>
            <w:tcW w:w="835" w:type="pct"/>
            <w:tcBorders>
              <w:top w:val="nil"/>
              <w:left w:val="dotted" w:sz="4" w:space="0" w:color="auto"/>
              <w:bottom w:val="dotted" w:sz="4" w:space="0" w:color="auto"/>
              <w:right w:val="dotted" w:sz="4" w:space="0" w:color="auto"/>
            </w:tcBorders>
            <w:vAlign w:val="center"/>
          </w:tcPr>
          <w:p w14:paraId="4174E88B" w14:textId="77777777" w:rsidR="009B1F10" w:rsidRPr="001B1C3B" w:rsidRDefault="009B1F10" w:rsidP="009422D1">
            <w:pPr>
              <w:jc w:val="right"/>
              <w:rPr>
                <w:color w:val="000000"/>
                <w:sz w:val="16"/>
                <w:szCs w:val="16"/>
                <w:lang w:val="tr-TR"/>
              </w:rPr>
            </w:pPr>
            <w:r w:rsidRPr="001B1C3B">
              <w:rPr>
                <w:color w:val="000000"/>
                <w:sz w:val="16"/>
                <w:szCs w:val="16"/>
                <w:lang w:val="tr-TR"/>
              </w:rPr>
              <w:t>-</w:t>
            </w:r>
          </w:p>
        </w:tc>
        <w:tc>
          <w:tcPr>
            <w:tcW w:w="836" w:type="pct"/>
            <w:tcBorders>
              <w:top w:val="nil"/>
              <w:left w:val="dotted" w:sz="4" w:space="0" w:color="auto"/>
              <w:bottom w:val="dotted" w:sz="4" w:space="0" w:color="auto"/>
              <w:right w:val="dotted" w:sz="4" w:space="0" w:color="auto"/>
            </w:tcBorders>
            <w:vAlign w:val="center"/>
          </w:tcPr>
          <w:p w14:paraId="3D09E327" w14:textId="77777777" w:rsidR="009B1F10" w:rsidRPr="001B1C3B" w:rsidRDefault="009B1F10" w:rsidP="009422D1">
            <w:pPr>
              <w:jc w:val="right"/>
              <w:rPr>
                <w:color w:val="000000"/>
                <w:sz w:val="16"/>
                <w:szCs w:val="16"/>
                <w:lang w:val="tr-TR"/>
              </w:rPr>
            </w:pPr>
            <w:r w:rsidRPr="001B1C3B">
              <w:rPr>
                <w:color w:val="000000"/>
                <w:sz w:val="16"/>
                <w:szCs w:val="16"/>
                <w:lang w:val="tr-TR"/>
              </w:rPr>
              <w:t>-</w:t>
            </w:r>
          </w:p>
        </w:tc>
        <w:tc>
          <w:tcPr>
            <w:tcW w:w="866" w:type="pct"/>
            <w:tcBorders>
              <w:top w:val="nil"/>
              <w:left w:val="dotted" w:sz="4" w:space="0" w:color="auto"/>
              <w:bottom w:val="dotted" w:sz="4" w:space="0" w:color="auto"/>
              <w:right w:val="single" w:sz="8" w:space="0" w:color="auto"/>
            </w:tcBorders>
            <w:vAlign w:val="center"/>
          </w:tcPr>
          <w:p w14:paraId="3F5C3406" w14:textId="6C227F8D" w:rsidR="009B1F10" w:rsidRPr="001B1C3B" w:rsidRDefault="00C80DBC" w:rsidP="009422D1">
            <w:pPr>
              <w:jc w:val="right"/>
              <w:rPr>
                <w:color w:val="000000"/>
                <w:sz w:val="16"/>
                <w:szCs w:val="16"/>
                <w:lang w:val="tr-TR"/>
              </w:rPr>
            </w:pPr>
            <w:r w:rsidRPr="001B1C3B">
              <w:rPr>
                <w:color w:val="000000"/>
                <w:sz w:val="16"/>
                <w:szCs w:val="16"/>
                <w:lang w:val="tr-TR"/>
              </w:rPr>
              <w:t>-</w:t>
            </w:r>
          </w:p>
        </w:tc>
      </w:tr>
      <w:tr w:rsidR="009B1F10" w:rsidRPr="001B1C3B" w14:paraId="06A432F7" w14:textId="77777777" w:rsidTr="009422D1">
        <w:trPr>
          <w:trHeight w:val="270"/>
        </w:trPr>
        <w:tc>
          <w:tcPr>
            <w:tcW w:w="880" w:type="pct"/>
            <w:tcBorders>
              <w:top w:val="nil"/>
              <w:left w:val="single" w:sz="8" w:space="0" w:color="auto"/>
              <w:bottom w:val="dotted" w:sz="4" w:space="0" w:color="auto"/>
              <w:right w:val="dotted" w:sz="4" w:space="0" w:color="auto"/>
            </w:tcBorders>
            <w:vAlign w:val="center"/>
            <w:hideMark/>
          </w:tcPr>
          <w:p w14:paraId="14640760" w14:textId="77777777" w:rsidR="009B1F10" w:rsidRPr="001B1C3B" w:rsidRDefault="009B1F10" w:rsidP="009422D1">
            <w:pPr>
              <w:rPr>
                <w:color w:val="000000"/>
                <w:sz w:val="16"/>
                <w:szCs w:val="16"/>
                <w:lang w:val="tr-TR"/>
              </w:rPr>
            </w:pPr>
            <w:r w:rsidRPr="001B1C3B">
              <w:rPr>
                <w:color w:val="000000"/>
                <w:sz w:val="16"/>
                <w:szCs w:val="16"/>
                <w:lang w:val="tr-TR"/>
              </w:rPr>
              <w:t>Hisse senedine dönüştürülebilirse, dönüştürülebilir araç türleri</w:t>
            </w:r>
          </w:p>
        </w:tc>
        <w:tc>
          <w:tcPr>
            <w:tcW w:w="791" w:type="pct"/>
            <w:tcBorders>
              <w:top w:val="nil"/>
              <w:left w:val="nil"/>
              <w:bottom w:val="dotted" w:sz="4" w:space="0" w:color="auto"/>
              <w:right w:val="dotted" w:sz="4" w:space="0" w:color="auto"/>
            </w:tcBorders>
            <w:vAlign w:val="center"/>
            <w:hideMark/>
          </w:tcPr>
          <w:p w14:paraId="5C7BA672" w14:textId="77777777" w:rsidR="009B1F10" w:rsidRPr="001B1C3B" w:rsidRDefault="009B1F10" w:rsidP="009422D1">
            <w:pPr>
              <w:jc w:val="right"/>
              <w:rPr>
                <w:color w:val="000000"/>
                <w:sz w:val="16"/>
                <w:szCs w:val="16"/>
                <w:lang w:val="tr-TR"/>
              </w:rPr>
            </w:pPr>
            <w:r w:rsidRPr="001B1C3B">
              <w:rPr>
                <w:color w:val="000000"/>
                <w:sz w:val="16"/>
                <w:szCs w:val="16"/>
                <w:lang w:val="tr-TR"/>
              </w:rPr>
              <w:t>-</w:t>
            </w:r>
          </w:p>
        </w:tc>
        <w:tc>
          <w:tcPr>
            <w:tcW w:w="792" w:type="pct"/>
            <w:tcBorders>
              <w:top w:val="nil"/>
              <w:left w:val="dotted" w:sz="4" w:space="0" w:color="auto"/>
              <w:bottom w:val="dotted" w:sz="4" w:space="0" w:color="auto"/>
              <w:right w:val="dotted" w:sz="4" w:space="0" w:color="auto"/>
            </w:tcBorders>
            <w:vAlign w:val="center"/>
          </w:tcPr>
          <w:p w14:paraId="0EAD4294" w14:textId="77777777" w:rsidR="009B1F10" w:rsidRPr="001B1C3B" w:rsidRDefault="009B1F10" w:rsidP="009422D1">
            <w:pPr>
              <w:jc w:val="right"/>
              <w:rPr>
                <w:color w:val="000000"/>
                <w:sz w:val="16"/>
                <w:szCs w:val="16"/>
                <w:lang w:val="tr-TR"/>
              </w:rPr>
            </w:pPr>
            <w:r w:rsidRPr="001B1C3B">
              <w:rPr>
                <w:color w:val="000000"/>
                <w:sz w:val="16"/>
                <w:szCs w:val="16"/>
                <w:lang w:val="tr-TR"/>
              </w:rPr>
              <w:t>-</w:t>
            </w:r>
          </w:p>
        </w:tc>
        <w:tc>
          <w:tcPr>
            <w:tcW w:w="835" w:type="pct"/>
            <w:tcBorders>
              <w:top w:val="nil"/>
              <w:left w:val="dotted" w:sz="4" w:space="0" w:color="auto"/>
              <w:bottom w:val="dotted" w:sz="4" w:space="0" w:color="auto"/>
              <w:right w:val="dotted" w:sz="4" w:space="0" w:color="auto"/>
            </w:tcBorders>
            <w:vAlign w:val="center"/>
          </w:tcPr>
          <w:p w14:paraId="27DFCF1B" w14:textId="77777777" w:rsidR="009B1F10" w:rsidRPr="001B1C3B" w:rsidRDefault="009B1F10" w:rsidP="009422D1">
            <w:pPr>
              <w:jc w:val="right"/>
              <w:rPr>
                <w:color w:val="000000"/>
                <w:sz w:val="16"/>
                <w:szCs w:val="16"/>
                <w:lang w:val="tr-TR"/>
              </w:rPr>
            </w:pPr>
            <w:r w:rsidRPr="001B1C3B">
              <w:rPr>
                <w:color w:val="000000"/>
                <w:sz w:val="16"/>
                <w:szCs w:val="16"/>
                <w:lang w:val="tr-TR"/>
              </w:rPr>
              <w:t>-</w:t>
            </w:r>
          </w:p>
        </w:tc>
        <w:tc>
          <w:tcPr>
            <w:tcW w:w="836" w:type="pct"/>
            <w:tcBorders>
              <w:top w:val="nil"/>
              <w:left w:val="dotted" w:sz="4" w:space="0" w:color="auto"/>
              <w:bottom w:val="dotted" w:sz="4" w:space="0" w:color="auto"/>
              <w:right w:val="dotted" w:sz="4" w:space="0" w:color="auto"/>
            </w:tcBorders>
            <w:vAlign w:val="center"/>
          </w:tcPr>
          <w:p w14:paraId="50190025" w14:textId="77777777" w:rsidR="009B1F10" w:rsidRPr="001B1C3B" w:rsidRDefault="009B1F10" w:rsidP="009422D1">
            <w:pPr>
              <w:jc w:val="right"/>
              <w:rPr>
                <w:color w:val="000000"/>
                <w:sz w:val="16"/>
                <w:szCs w:val="16"/>
                <w:lang w:val="tr-TR"/>
              </w:rPr>
            </w:pPr>
            <w:r w:rsidRPr="001B1C3B">
              <w:rPr>
                <w:color w:val="000000"/>
                <w:sz w:val="16"/>
                <w:szCs w:val="16"/>
                <w:lang w:val="tr-TR"/>
              </w:rPr>
              <w:t>-</w:t>
            </w:r>
          </w:p>
        </w:tc>
        <w:tc>
          <w:tcPr>
            <w:tcW w:w="866" w:type="pct"/>
            <w:tcBorders>
              <w:top w:val="nil"/>
              <w:left w:val="dotted" w:sz="4" w:space="0" w:color="auto"/>
              <w:bottom w:val="dotted" w:sz="4" w:space="0" w:color="auto"/>
              <w:right w:val="single" w:sz="8" w:space="0" w:color="auto"/>
            </w:tcBorders>
            <w:vAlign w:val="center"/>
          </w:tcPr>
          <w:p w14:paraId="6A277444" w14:textId="0284434E" w:rsidR="009B1F10" w:rsidRPr="001B1C3B" w:rsidRDefault="00C80DBC" w:rsidP="009422D1">
            <w:pPr>
              <w:jc w:val="right"/>
              <w:rPr>
                <w:color w:val="000000"/>
                <w:sz w:val="16"/>
                <w:szCs w:val="16"/>
                <w:lang w:val="tr-TR"/>
              </w:rPr>
            </w:pPr>
            <w:r w:rsidRPr="001B1C3B">
              <w:rPr>
                <w:color w:val="000000"/>
                <w:sz w:val="16"/>
                <w:szCs w:val="16"/>
                <w:lang w:val="tr-TR"/>
              </w:rPr>
              <w:t>-</w:t>
            </w:r>
          </w:p>
        </w:tc>
      </w:tr>
      <w:tr w:rsidR="009B1F10" w:rsidRPr="001B1C3B" w14:paraId="64E1BE45" w14:textId="77777777" w:rsidTr="009422D1">
        <w:trPr>
          <w:trHeight w:val="270"/>
        </w:trPr>
        <w:tc>
          <w:tcPr>
            <w:tcW w:w="880" w:type="pct"/>
            <w:tcBorders>
              <w:top w:val="nil"/>
              <w:left w:val="single" w:sz="8" w:space="0" w:color="auto"/>
              <w:bottom w:val="dotted" w:sz="4" w:space="0" w:color="auto"/>
              <w:right w:val="dotted" w:sz="4" w:space="0" w:color="auto"/>
            </w:tcBorders>
            <w:vAlign w:val="center"/>
            <w:hideMark/>
          </w:tcPr>
          <w:p w14:paraId="6443F489" w14:textId="77777777" w:rsidR="009B1F10" w:rsidRPr="001B1C3B" w:rsidRDefault="009B1F10" w:rsidP="009422D1">
            <w:pPr>
              <w:rPr>
                <w:color w:val="000000"/>
                <w:sz w:val="16"/>
                <w:szCs w:val="16"/>
                <w:lang w:val="tr-TR"/>
              </w:rPr>
            </w:pPr>
            <w:r w:rsidRPr="001B1C3B">
              <w:rPr>
                <w:color w:val="000000"/>
                <w:sz w:val="16"/>
                <w:szCs w:val="16"/>
                <w:lang w:val="tr-TR"/>
              </w:rPr>
              <w:t>Hisse senedine dönüştürülebilirse, dönüştürülecek borçlanma aracının ihraççısı</w:t>
            </w:r>
          </w:p>
        </w:tc>
        <w:tc>
          <w:tcPr>
            <w:tcW w:w="791" w:type="pct"/>
            <w:tcBorders>
              <w:top w:val="nil"/>
              <w:left w:val="nil"/>
              <w:bottom w:val="dotted" w:sz="4" w:space="0" w:color="auto"/>
              <w:right w:val="dotted" w:sz="4" w:space="0" w:color="auto"/>
            </w:tcBorders>
            <w:vAlign w:val="center"/>
            <w:hideMark/>
          </w:tcPr>
          <w:p w14:paraId="1E091E90" w14:textId="77777777" w:rsidR="009B1F10" w:rsidRPr="001B1C3B" w:rsidRDefault="009B1F10" w:rsidP="009422D1">
            <w:pPr>
              <w:jc w:val="right"/>
              <w:rPr>
                <w:color w:val="000000"/>
                <w:sz w:val="16"/>
                <w:szCs w:val="16"/>
                <w:lang w:val="tr-TR"/>
              </w:rPr>
            </w:pPr>
            <w:r w:rsidRPr="001B1C3B">
              <w:rPr>
                <w:color w:val="000000"/>
                <w:sz w:val="16"/>
                <w:szCs w:val="16"/>
                <w:lang w:val="tr-TR"/>
              </w:rPr>
              <w:t>-</w:t>
            </w:r>
          </w:p>
        </w:tc>
        <w:tc>
          <w:tcPr>
            <w:tcW w:w="792" w:type="pct"/>
            <w:tcBorders>
              <w:top w:val="nil"/>
              <w:left w:val="dotted" w:sz="4" w:space="0" w:color="auto"/>
              <w:bottom w:val="dotted" w:sz="4" w:space="0" w:color="auto"/>
              <w:right w:val="dotted" w:sz="4" w:space="0" w:color="auto"/>
            </w:tcBorders>
            <w:vAlign w:val="center"/>
          </w:tcPr>
          <w:p w14:paraId="5EE63847" w14:textId="77777777" w:rsidR="009B1F10" w:rsidRPr="001B1C3B" w:rsidRDefault="009B1F10" w:rsidP="009422D1">
            <w:pPr>
              <w:jc w:val="right"/>
              <w:rPr>
                <w:color w:val="000000"/>
                <w:sz w:val="16"/>
                <w:szCs w:val="16"/>
                <w:lang w:val="tr-TR"/>
              </w:rPr>
            </w:pPr>
            <w:r w:rsidRPr="001B1C3B">
              <w:rPr>
                <w:color w:val="000000"/>
                <w:sz w:val="16"/>
                <w:szCs w:val="16"/>
                <w:lang w:val="tr-TR"/>
              </w:rPr>
              <w:t>-</w:t>
            </w:r>
          </w:p>
        </w:tc>
        <w:tc>
          <w:tcPr>
            <w:tcW w:w="835" w:type="pct"/>
            <w:tcBorders>
              <w:top w:val="nil"/>
              <w:left w:val="dotted" w:sz="4" w:space="0" w:color="auto"/>
              <w:bottom w:val="dotted" w:sz="4" w:space="0" w:color="auto"/>
              <w:right w:val="dotted" w:sz="4" w:space="0" w:color="auto"/>
            </w:tcBorders>
            <w:vAlign w:val="center"/>
          </w:tcPr>
          <w:p w14:paraId="4109DDF3" w14:textId="77777777" w:rsidR="009B1F10" w:rsidRPr="001B1C3B" w:rsidRDefault="009B1F10" w:rsidP="009422D1">
            <w:pPr>
              <w:jc w:val="right"/>
              <w:rPr>
                <w:color w:val="000000"/>
                <w:sz w:val="16"/>
                <w:szCs w:val="16"/>
                <w:lang w:val="tr-TR"/>
              </w:rPr>
            </w:pPr>
            <w:r w:rsidRPr="001B1C3B">
              <w:rPr>
                <w:color w:val="000000"/>
                <w:sz w:val="16"/>
                <w:szCs w:val="16"/>
                <w:lang w:val="tr-TR"/>
              </w:rPr>
              <w:t>-</w:t>
            </w:r>
          </w:p>
        </w:tc>
        <w:tc>
          <w:tcPr>
            <w:tcW w:w="836" w:type="pct"/>
            <w:tcBorders>
              <w:top w:val="nil"/>
              <w:left w:val="dotted" w:sz="4" w:space="0" w:color="auto"/>
              <w:bottom w:val="dotted" w:sz="4" w:space="0" w:color="auto"/>
              <w:right w:val="dotted" w:sz="4" w:space="0" w:color="auto"/>
            </w:tcBorders>
            <w:vAlign w:val="center"/>
          </w:tcPr>
          <w:p w14:paraId="32948B2B" w14:textId="77777777" w:rsidR="009B1F10" w:rsidRPr="001B1C3B" w:rsidRDefault="009B1F10" w:rsidP="009422D1">
            <w:pPr>
              <w:jc w:val="right"/>
              <w:rPr>
                <w:color w:val="000000"/>
                <w:sz w:val="16"/>
                <w:szCs w:val="16"/>
                <w:lang w:val="tr-TR"/>
              </w:rPr>
            </w:pPr>
            <w:r w:rsidRPr="001B1C3B">
              <w:rPr>
                <w:color w:val="000000"/>
                <w:sz w:val="16"/>
                <w:szCs w:val="16"/>
                <w:lang w:val="tr-TR"/>
              </w:rPr>
              <w:t>-</w:t>
            </w:r>
          </w:p>
        </w:tc>
        <w:tc>
          <w:tcPr>
            <w:tcW w:w="866" w:type="pct"/>
            <w:tcBorders>
              <w:top w:val="nil"/>
              <w:left w:val="dotted" w:sz="4" w:space="0" w:color="auto"/>
              <w:bottom w:val="dotted" w:sz="4" w:space="0" w:color="auto"/>
              <w:right w:val="single" w:sz="8" w:space="0" w:color="auto"/>
            </w:tcBorders>
            <w:vAlign w:val="center"/>
          </w:tcPr>
          <w:p w14:paraId="07ABCCF0" w14:textId="2716BD36" w:rsidR="009B1F10" w:rsidRPr="001B1C3B" w:rsidRDefault="00C80DBC" w:rsidP="009422D1">
            <w:pPr>
              <w:jc w:val="right"/>
              <w:rPr>
                <w:color w:val="000000"/>
                <w:sz w:val="16"/>
                <w:szCs w:val="16"/>
                <w:lang w:val="tr-TR"/>
              </w:rPr>
            </w:pPr>
            <w:r w:rsidRPr="001B1C3B">
              <w:rPr>
                <w:color w:val="000000"/>
                <w:sz w:val="16"/>
                <w:szCs w:val="16"/>
                <w:lang w:val="tr-TR"/>
              </w:rPr>
              <w:t>-</w:t>
            </w:r>
          </w:p>
        </w:tc>
      </w:tr>
      <w:tr w:rsidR="009B1F10" w:rsidRPr="001B1C3B" w14:paraId="732EB1DA" w14:textId="77777777" w:rsidTr="009422D1">
        <w:trPr>
          <w:trHeight w:val="270"/>
        </w:trPr>
        <w:tc>
          <w:tcPr>
            <w:tcW w:w="880" w:type="pct"/>
            <w:tcBorders>
              <w:top w:val="nil"/>
              <w:left w:val="single" w:sz="8" w:space="0" w:color="auto"/>
              <w:bottom w:val="dotted" w:sz="4" w:space="0" w:color="auto"/>
              <w:right w:val="dotted" w:sz="4" w:space="0" w:color="auto"/>
            </w:tcBorders>
            <w:vAlign w:val="center"/>
            <w:hideMark/>
          </w:tcPr>
          <w:p w14:paraId="434D47EA" w14:textId="77777777" w:rsidR="009B1F10" w:rsidRPr="001B1C3B" w:rsidRDefault="009B1F10" w:rsidP="009422D1">
            <w:pPr>
              <w:rPr>
                <w:color w:val="000000"/>
                <w:sz w:val="16"/>
                <w:szCs w:val="16"/>
                <w:lang w:val="tr-TR"/>
              </w:rPr>
            </w:pPr>
            <w:r w:rsidRPr="001B1C3B">
              <w:rPr>
                <w:color w:val="000000"/>
                <w:sz w:val="16"/>
                <w:szCs w:val="16"/>
                <w:lang w:val="tr-TR"/>
              </w:rPr>
              <w:t>Değer azaltma özelliği</w:t>
            </w:r>
          </w:p>
        </w:tc>
        <w:tc>
          <w:tcPr>
            <w:tcW w:w="791" w:type="pct"/>
            <w:tcBorders>
              <w:top w:val="nil"/>
              <w:left w:val="nil"/>
              <w:bottom w:val="dotted" w:sz="4" w:space="0" w:color="auto"/>
              <w:right w:val="dotted" w:sz="4" w:space="0" w:color="auto"/>
            </w:tcBorders>
            <w:vAlign w:val="center"/>
            <w:hideMark/>
          </w:tcPr>
          <w:p w14:paraId="06CCB69A" w14:textId="77777777" w:rsidR="009B1F10" w:rsidRPr="001B1C3B" w:rsidRDefault="009B1F10" w:rsidP="009422D1">
            <w:pPr>
              <w:rPr>
                <w:color w:val="000000"/>
                <w:sz w:val="16"/>
                <w:szCs w:val="16"/>
                <w:lang w:val="tr-TR"/>
              </w:rPr>
            </w:pPr>
            <w:r w:rsidRPr="001B1C3B">
              <w:rPr>
                <w:color w:val="000000"/>
                <w:sz w:val="16"/>
                <w:szCs w:val="16"/>
                <w:lang w:val="tr-TR"/>
              </w:rPr>
              <w:t>Var</w:t>
            </w:r>
          </w:p>
        </w:tc>
        <w:tc>
          <w:tcPr>
            <w:tcW w:w="792" w:type="pct"/>
            <w:tcBorders>
              <w:top w:val="nil"/>
              <w:left w:val="dotted" w:sz="4" w:space="0" w:color="auto"/>
              <w:bottom w:val="dotted" w:sz="4" w:space="0" w:color="auto"/>
              <w:right w:val="dotted" w:sz="4" w:space="0" w:color="auto"/>
            </w:tcBorders>
            <w:vAlign w:val="center"/>
          </w:tcPr>
          <w:p w14:paraId="7685D635" w14:textId="77777777" w:rsidR="009B1F10" w:rsidRPr="001B1C3B" w:rsidRDefault="009B1F10" w:rsidP="009422D1">
            <w:pPr>
              <w:rPr>
                <w:color w:val="000000"/>
                <w:sz w:val="16"/>
                <w:szCs w:val="16"/>
                <w:lang w:val="tr-TR"/>
              </w:rPr>
            </w:pPr>
            <w:r w:rsidRPr="001B1C3B">
              <w:rPr>
                <w:color w:val="000000"/>
                <w:sz w:val="16"/>
                <w:szCs w:val="16"/>
                <w:lang w:val="tr-TR"/>
              </w:rPr>
              <w:t>Var</w:t>
            </w:r>
          </w:p>
        </w:tc>
        <w:tc>
          <w:tcPr>
            <w:tcW w:w="835" w:type="pct"/>
            <w:tcBorders>
              <w:top w:val="nil"/>
              <w:left w:val="dotted" w:sz="4" w:space="0" w:color="auto"/>
              <w:bottom w:val="dotted" w:sz="4" w:space="0" w:color="auto"/>
              <w:right w:val="dotted" w:sz="4" w:space="0" w:color="auto"/>
            </w:tcBorders>
            <w:vAlign w:val="center"/>
          </w:tcPr>
          <w:p w14:paraId="0777AC2A" w14:textId="77777777" w:rsidR="009B1F10" w:rsidRPr="001B1C3B" w:rsidRDefault="009B1F10" w:rsidP="009422D1">
            <w:pPr>
              <w:rPr>
                <w:color w:val="000000"/>
                <w:sz w:val="16"/>
                <w:szCs w:val="16"/>
                <w:lang w:val="tr-TR"/>
              </w:rPr>
            </w:pPr>
            <w:r w:rsidRPr="001B1C3B">
              <w:rPr>
                <w:color w:val="000000"/>
                <w:sz w:val="16"/>
                <w:szCs w:val="16"/>
                <w:lang w:val="tr-TR"/>
              </w:rPr>
              <w:t>Var</w:t>
            </w:r>
          </w:p>
        </w:tc>
        <w:tc>
          <w:tcPr>
            <w:tcW w:w="836" w:type="pct"/>
            <w:tcBorders>
              <w:top w:val="nil"/>
              <w:left w:val="dotted" w:sz="4" w:space="0" w:color="auto"/>
              <w:bottom w:val="dotted" w:sz="4" w:space="0" w:color="auto"/>
              <w:right w:val="dotted" w:sz="4" w:space="0" w:color="auto"/>
            </w:tcBorders>
            <w:vAlign w:val="center"/>
          </w:tcPr>
          <w:p w14:paraId="151472F2" w14:textId="77777777" w:rsidR="009B1F10" w:rsidRPr="001B1C3B" w:rsidRDefault="009B1F10" w:rsidP="009422D1">
            <w:pPr>
              <w:rPr>
                <w:color w:val="000000"/>
                <w:sz w:val="16"/>
                <w:szCs w:val="16"/>
                <w:lang w:val="tr-TR"/>
              </w:rPr>
            </w:pPr>
            <w:r w:rsidRPr="001B1C3B">
              <w:rPr>
                <w:color w:val="000000"/>
                <w:sz w:val="16"/>
                <w:szCs w:val="16"/>
                <w:lang w:val="tr-TR"/>
              </w:rPr>
              <w:t>Var</w:t>
            </w:r>
          </w:p>
        </w:tc>
        <w:tc>
          <w:tcPr>
            <w:tcW w:w="866" w:type="pct"/>
            <w:tcBorders>
              <w:top w:val="nil"/>
              <w:left w:val="dotted" w:sz="4" w:space="0" w:color="auto"/>
              <w:bottom w:val="dotted" w:sz="4" w:space="0" w:color="auto"/>
              <w:right w:val="single" w:sz="8" w:space="0" w:color="auto"/>
            </w:tcBorders>
            <w:vAlign w:val="center"/>
          </w:tcPr>
          <w:p w14:paraId="4C8A5D6B" w14:textId="77777777" w:rsidR="009B1F10" w:rsidRPr="001B1C3B" w:rsidRDefault="009B1F10" w:rsidP="009422D1">
            <w:pPr>
              <w:rPr>
                <w:color w:val="000000"/>
                <w:sz w:val="16"/>
                <w:szCs w:val="16"/>
                <w:lang w:val="tr-TR"/>
              </w:rPr>
            </w:pPr>
            <w:r w:rsidRPr="001B1C3B">
              <w:rPr>
                <w:color w:val="000000"/>
                <w:sz w:val="16"/>
                <w:szCs w:val="16"/>
                <w:lang w:val="tr-TR"/>
              </w:rPr>
              <w:t>Var</w:t>
            </w:r>
          </w:p>
        </w:tc>
      </w:tr>
      <w:tr w:rsidR="009B1F10" w:rsidRPr="001B1C3B" w14:paraId="3FC6D108" w14:textId="77777777" w:rsidTr="009422D1">
        <w:trPr>
          <w:trHeight w:val="1724"/>
        </w:trPr>
        <w:tc>
          <w:tcPr>
            <w:tcW w:w="880" w:type="pct"/>
            <w:tcBorders>
              <w:top w:val="nil"/>
              <w:left w:val="single" w:sz="8" w:space="0" w:color="auto"/>
              <w:bottom w:val="dotted" w:sz="4" w:space="0" w:color="auto"/>
              <w:right w:val="dotted" w:sz="4" w:space="0" w:color="auto"/>
            </w:tcBorders>
            <w:vAlign w:val="center"/>
            <w:hideMark/>
          </w:tcPr>
          <w:p w14:paraId="6169EC2F" w14:textId="77777777" w:rsidR="009B1F10" w:rsidRPr="001B1C3B" w:rsidRDefault="009B1F10" w:rsidP="009422D1">
            <w:pPr>
              <w:rPr>
                <w:color w:val="000000"/>
                <w:sz w:val="16"/>
                <w:szCs w:val="16"/>
                <w:lang w:val="tr-TR"/>
              </w:rPr>
            </w:pPr>
            <w:r w:rsidRPr="001B1C3B">
              <w:rPr>
                <w:color w:val="000000"/>
                <w:sz w:val="16"/>
                <w:szCs w:val="16"/>
                <w:lang w:val="tr-TR"/>
              </w:rPr>
              <w:t>Değer azaltma özelliğine sahipse, azaltıma sebep olacak tetikleyici olay/olaylar</w:t>
            </w:r>
          </w:p>
        </w:tc>
        <w:tc>
          <w:tcPr>
            <w:tcW w:w="791" w:type="pct"/>
            <w:tcBorders>
              <w:top w:val="nil"/>
              <w:left w:val="nil"/>
              <w:bottom w:val="dotted" w:sz="4" w:space="0" w:color="auto"/>
              <w:right w:val="dotted" w:sz="4" w:space="0" w:color="auto"/>
            </w:tcBorders>
            <w:vAlign w:val="center"/>
            <w:hideMark/>
          </w:tcPr>
          <w:p w14:paraId="3796A7CF" w14:textId="77777777" w:rsidR="009B1F10" w:rsidRPr="001B1C3B" w:rsidRDefault="009B1F10" w:rsidP="009422D1">
            <w:pPr>
              <w:rPr>
                <w:color w:val="000000"/>
                <w:sz w:val="16"/>
                <w:szCs w:val="16"/>
                <w:lang w:val="tr-TR"/>
              </w:rPr>
            </w:pPr>
            <w:r w:rsidRPr="001B1C3B">
              <w:rPr>
                <w:color w:val="000000"/>
                <w:sz w:val="16"/>
                <w:szCs w:val="16"/>
                <w:lang w:val="tr-TR"/>
              </w:rPr>
              <w:t>Maruz kaldığı zararlar nedeniyle Bankacılık Kanunu’nun 71’inci maddesi çerçevesinde (1) Banka’nın faaliyet izninin kaldırılması ve tasfiye edilmesi veya (2) Banka’nın hissedarlarının (temettü hariç) ortaklık hakları ile Banka’nın yönetim ve denetiminin, zararın mevcut ortakların sermayesinden indirilmesi kaydıyla TMSF’ye devredilmesi hallerinin ya da (3) bu hallere ilişkin ihtimallerin varlığı halinde BDDK’nın bu yönde alacağı karara istinaden kayıtlardan silinebilecektir.</w:t>
            </w:r>
          </w:p>
        </w:tc>
        <w:tc>
          <w:tcPr>
            <w:tcW w:w="792" w:type="pct"/>
            <w:tcBorders>
              <w:top w:val="nil"/>
              <w:left w:val="dotted" w:sz="4" w:space="0" w:color="auto"/>
              <w:bottom w:val="dotted" w:sz="4" w:space="0" w:color="auto"/>
              <w:right w:val="dotted" w:sz="4" w:space="0" w:color="auto"/>
            </w:tcBorders>
            <w:vAlign w:val="center"/>
          </w:tcPr>
          <w:p w14:paraId="29B076C9" w14:textId="77777777" w:rsidR="009B1F10" w:rsidRPr="001B1C3B" w:rsidRDefault="009B1F10" w:rsidP="009422D1">
            <w:pPr>
              <w:rPr>
                <w:color w:val="000000"/>
                <w:sz w:val="16"/>
                <w:szCs w:val="16"/>
                <w:lang w:val="tr-TR"/>
              </w:rPr>
            </w:pPr>
            <w:r w:rsidRPr="001B1C3B">
              <w:rPr>
                <w:color w:val="000000"/>
                <w:sz w:val="16"/>
                <w:szCs w:val="16"/>
                <w:lang w:val="tr-TR"/>
              </w:rPr>
              <w:t>Maruz kaldığı zararlar nedeniyle Bankacılık Kanunu’nun 71’inci maddesi çerçevesinde (1) Banka’nın faaliyet izninin kaldırılması ve tasfiye edilmesi veya (2) Banka’nın hissedarlarının (temettü hariç) ortaklık hakları ile Banka’nın yönetim ve denetiminin, zararın mevcut ortakların sermayesinden indirilmesi kaydıyla TMSF’ye devredilmesi hallerinin ya da (3) bu hallere ilişkin ihtimallerin varlığı halinde BDDK’nın bu yönde alacağı karara istinaden kayıtlardan silinebilecektir</w:t>
            </w:r>
          </w:p>
        </w:tc>
        <w:tc>
          <w:tcPr>
            <w:tcW w:w="835" w:type="pct"/>
            <w:tcBorders>
              <w:top w:val="nil"/>
              <w:left w:val="dotted" w:sz="4" w:space="0" w:color="auto"/>
              <w:bottom w:val="dotted" w:sz="4" w:space="0" w:color="auto"/>
              <w:right w:val="dotted" w:sz="4" w:space="0" w:color="auto"/>
            </w:tcBorders>
            <w:vAlign w:val="center"/>
          </w:tcPr>
          <w:p w14:paraId="71C9B48A" w14:textId="77777777" w:rsidR="009B1F10" w:rsidRPr="001B1C3B" w:rsidRDefault="009B1F10" w:rsidP="009422D1">
            <w:pPr>
              <w:rPr>
                <w:color w:val="000000"/>
                <w:sz w:val="16"/>
                <w:szCs w:val="16"/>
                <w:lang w:val="tr-TR"/>
              </w:rPr>
            </w:pPr>
            <w:r w:rsidRPr="001B1C3B">
              <w:rPr>
                <w:color w:val="000000"/>
                <w:sz w:val="16"/>
                <w:szCs w:val="16"/>
                <w:lang w:val="tr-TR"/>
              </w:rPr>
              <w:t>Maruz kaldığı zararlar nedeniyle Bankacılık Kanunu’nun 71’inci maddesi çerçevesinde (1) Banka’nın faaliyet izninin kaldırılması ve tasfiye edilmesi veya (2) Banka’nın hissedarlarının (temettü hariç) ortaklık hakları ile Banka’nın yönetim ve denetiminin, zararın mevcut ortakların sermayesinden indirilmesi kaydıyla TMSF’ye devredilmesi hallerinin ya da (3) bu hallere ilişkin ihtimallerin varlığı halinde BDDK’nın bu yönde alacağı karara istinaden kayıtlardan silinebilecektir.</w:t>
            </w:r>
          </w:p>
        </w:tc>
        <w:tc>
          <w:tcPr>
            <w:tcW w:w="836" w:type="pct"/>
            <w:tcBorders>
              <w:top w:val="nil"/>
              <w:left w:val="dotted" w:sz="4" w:space="0" w:color="auto"/>
              <w:bottom w:val="dotted" w:sz="4" w:space="0" w:color="auto"/>
              <w:right w:val="dotted" w:sz="4" w:space="0" w:color="auto"/>
            </w:tcBorders>
            <w:vAlign w:val="center"/>
          </w:tcPr>
          <w:p w14:paraId="622002D3" w14:textId="77777777" w:rsidR="009B1F10" w:rsidRPr="001B1C3B" w:rsidRDefault="009B1F10" w:rsidP="009422D1">
            <w:pPr>
              <w:rPr>
                <w:color w:val="000000"/>
                <w:sz w:val="16"/>
                <w:szCs w:val="16"/>
                <w:lang w:val="tr-TR"/>
              </w:rPr>
            </w:pPr>
            <w:r w:rsidRPr="001B1C3B">
              <w:rPr>
                <w:color w:val="000000"/>
                <w:sz w:val="16"/>
                <w:szCs w:val="16"/>
                <w:lang w:val="tr-TR"/>
              </w:rPr>
              <w:t>Maruz kaldığı zararlar nedeniyle Bankacılık Kanunu’nun 71’inci maddesi çerçevesinde (1) Banka’nın faaliyet izninin kaldırılması ve tasfiye edilmesi veya (2) Banka’nın hissedarlarının (temettü hariç) ortaklık hakları ile Banka’nın yönetim ve denetiminin, zararın mevcut ortakların sermayesinden indirilmesi kaydıyla TMSF’ye devredilmesi hallerinin ya da (3) bu hallere ilişkin ihtimallerin varlığı halinde BDDK’nın bu yönde alacağı karara istinaden kayıtlardan silinebilecektir.</w:t>
            </w:r>
          </w:p>
        </w:tc>
        <w:tc>
          <w:tcPr>
            <w:tcW w:w="866" w:type="pct"/>
            <w:tcBorders>
              <w:top w:val="nil"/>
              <w:left w:val="dotted" w:sz="4" w:space="0" w:color="auto"/>
              <w:bottom w:val="dotted" w:sz="4" w:space="0" w:color="auto"/>
              <w:right w:val="single" w:sz="8" w:space="0" w:color="auto"/>
            </w:tcBorders>
            <w:vAlign w:val="center"/>
          </w:tcPr>
          <w:p w14:paraId="011939B0" w14:textId="77777777" w:rsidR="009B1F10" w:rsidRPr="001B1C3B" w:rsidRDefault="009B1F10" w:rsidP="009422D1">
            <w:pPr>
              <w:rPr>
                <w:color w:val="000000"/>
                <w:sz w:val="16"/>
                <w:szCs w:val="16"/>
                <w:lang w:val="tr-TR"/>
              </w:rPr>
            </w:pPr>
            <w:r w:rsidRPr="001B1C3B">
              <w:rPr>
                <w:color w:val="000000"/>
                <w:sz w:val="16"/>
                <w:szCs w:val="16"/>
                <w:lang w:val="tr-TR"/>
              </w:rPr>
              <w:t>Maruz kaldığı zararlar nedeniyle Bankacılık Kanunu’nun 71’inci maddesi çerçevesinde (1) Banka’nın faaliyet izninin kaldırılması ve tasfiye edilmesi veya (2) Banka’nın hissedarlarının (temettü hariç) ortaklık hakları ile Banka’nın yönetim ve denetiminin, zararın mevcut ortakların sermayesinden indirilmesi kaydıyla TMSF’ye devredilmesi hallerinin ya da (3) bu hallere ilişkin ihtimallerin varlığı halinde BDDK’nın bu yönde alacağı karara istinaden kayıtlardan silinebilecektir.</w:t>
            </w:r>
          </w:p>
        </w:tc>
      </w:tr>
      <w:tr w:rsidR="009B1F10" w:rsidRPr="001B1C3B" w14:paraId="193FFEF2" w14:textId="77777777" w:rsidTr="009422D1">
        <w:trPr>
          <w:trHeight w:val="270"/>
        </w:trPr>
        <w:tc>
          <w:tcPr>
            <w:tcW w:w="880" w:type="pct"/>
            <w:tcBorders>
              <w:top w:val="nil"/>
              <w:left w:val="single" w:sz="8" w:space="0" w:color="auto"/>
              <w:bottom w:val="dotted" w:sz="4" w:space="0" w:color="auto"/>
              <w:right w:val="dotted" w:sz="4" w:space="0" w:color="auto"/>
            </w:tcBorders>
            <w:vAlign w:val="center"/>
            <w:hideMark/>
          </w:tcPr>
          <w:p w14:paraId="494DED4F" w14:textId="77777777" w:rsidR="009B1F10" w:rsidRPr="001B1C3B" w:rsidRDefault="009B1F10" w:rsidP="009422D1">
            <w:pPr>
              <w:rPr>
                <w:color w:val="000000"/>
                <w:sz w:val="16"/>
                <w:szCs w:val="16"/>
                <w:lang w:val="tr-TR"/>
              </w:rPr>
            </w:pPr>
            <w:r w:rsidRPr="001B1C3B">
              <w:rPr>
                <w:color w:val="000000"/>
                <w:sz w:val="16"/>
                <w:szCs w:val="16"/>
                <w:lang w:val="tr-TR"/>
              </w:rPr>
              <w:t>Değer azaltma özelliğine sahipse, tamamen ya da kısmen değer azaltımı özelliği</w:t>
            </w:r>
          </w:p>
        </w:tc>
        <w:tc>
          <w:tcPr>
            <w:tcW w:w="791" w:type="pct"/>
            <w:tcBorders>
              <w:top w:val="nil"/>
              <w:left w:val="nil"/>
              <w:bottom w:val="dotted" w:sz="4" w:space="0" w:color="auto"/>
              <w:right w:val="dotted" w:sz="4" w:space="0" w:color="auto"/>
            </w:tcBorders>
            <w:vAlign w:val="center"/>
            <w:hideMark/>
          </w:tcPr>
          <w:p w14:paraId="4D95C6FD" w14:textId="77777777" w:rsidR="009B1F10" w:rsidRPr="001B1C3B" w:rsidRDefault="009B1F10" w:rsidP="009422D1">
            <w:pPr>
              <w:rPr>
                <w:color w:val="000000"/>
                <w:sz w:val="16"/>
                <w:szCs w:val="16"/>
                <w:lang w:val="tr-TR"/>
              </w:rPr>
            </w:pPr>
            <w:r w:rsidRPr="001B1C3B">
              <w:rPr>
                <w:color w:val="000000"/>
                <w:sz w:val="16"/>
                <w:szCs w:val="16"/>
                <w:lang w:val="tr-TR"/>
              </w:rPr>
              <w:t>Kısmen veya tamamen</w:t>
            </w:r>
          </w:p>
        </w:tc>
        <w:tc>
          <w:tcPr>
            <w:tcW w:w="792" w:type="pct"/>
            <w:tcBorders>
              <w:top w:val="nil"/>
              <w:left w:val="dotted" w:sz="4" w:space="0" w:color="auto"/>
              <w:bottom w:val="dotted" w:sz="4" w:space="0" w:color="auto"/>
              <w:right w:val="dotted" w:sz="4" w:space="0" w:color="auto"/>
            </w:tcBorders>
            <w:vAlign w:val="center"/>
          </w:tcPr>
          <w:p w14:paraId="05FFC935" w14:textId="77777777" w:rsidR="009B1F10" w:rsidRPr="001B1C3B" w:rsidRDefault="009B1F10" w:rsidP="009422D1">
            <w:pPr>
              <w:rPr>
                <w:color w:val="000000"/>
                <w:sz w:val="16"/>
                <w:szCs w:val="16"/>
                <w:lang w:val="tr-TR"/>
              </w:rPr>
            </w:pPr>
            <w:r w:rsidRPr="001B1C3B">
              <w:rPr>
                <w:color w:val="000000"/>
                <w:sz w:val="16"/>
                <w:szCs w:val="16"/>
                <w:lang w:val="tr-TR"/>
              </w:rPr>
              <w:t>Kısmen veya tamamen</w:t>
            </w:r>
          </w:p>
        </w:tc>
        <w:tc>
          <w:tcPr>
            <w:tcW w:w="835" w:type="pct"/>
            <w:tcBorders>
              <w:top w:val="nil"/>
              <w:left w:val="dotted" w:sz="4" w:space="0" w:color="auto"/>
              <w:bottom w:val="dotted" w:sz="4" w:space="0" w:color="auto"/>
              <w:right w:val="dotted" w:sz="4" w:space="0" w:color="auto"/>
            </w:tcBorders>
            <w:vAlign w:val="center"/>
          </w:tcPr>
          <w:p w14:paraId="40D69BF1" w14:textId="77777777" w:rsidR="009B1F10" w:rsidRPr="001B1C3B" w:rsidRDefault="009B1F10" w:rsidP="009422D1">
            <w:pPr>
              <w:rPr>
                <w:color w:val="000000"/>
                <w:sz w:val="16"/>
                <w:szCs w:val="16"/>
                <w:lang w:val="tr-TR"/>
              </w:rPr>
            </w:pPr>
            <w:r w:rsidRPr="001B1C3B">
              <w:rPr>
                <w:color w:val="000000"/>
                <w:sz w:val="16"/>
                <w:szCs w:val="16"/>
                <w:lang w:val="tr-TR"/>
              </w:rPr>
              <w:t>Kısmen veya tamamen</w:t>
            </w:r>
          </w:p>
        </w:tc>
        <w:tc>
          <w:tcPr>
            <w:tcW w:w="836" w:type="pct"/>
            <w:tcBorders>
              <w:top w:val="nil"/>
              <w:left w:val="dotted" w:sz="4" w:space="0" w:color="auto"/>
              <w:bottom w:val="dotted" w:sz="4" w:space="0" w:color="auto"/>
              <w:right w:val="dotted" w:sz="4" w:space="0" w:color="auto"/>
            </w:tcBorders>
            <w:vAlign w:val="center"/>
          </w:tcPr>
          <w:p w14:paraId="04295468" w14:textId="77777777" w:rsidR="009B1F10" w:rsidRPr="001B1C3B" w:rsidRDefault="009B1F10" w:rsidP="009422D1">
            <w:pPr>
              <w:rPr>
                <w:color w:val="000000"/>
                <w:sz w:val="16"/>
                <w:szCs w:val="16"/>
                <w:lang w:val="tr-TR"/>
              </w:rPr>
            </w:pPr>
            <w:r w:rsidRPr="001B1C3B">
              <w:rPr>
                <w:color w:val="000000"/>
                <w:sz w:val="16"/>
                <w:szCs w:val="16"/>
                <w:lang w:val="tr-TR"/>
              </w:rPr>
              <w:t>Kısmen veya tamamen</w:t>
            </w:r>
          </w:p>
        </w:tc>
        <w:tc>
          <w:tcPr>
            <w:tcW w:w="866" w:type="pct"/>
            <w:tcBorders>
              <w:top w:val="nil"/>
              <w:left w:val="dotted" w:sz="4" w:space="0" w:color="auto"/>
              <w:bottom w:val="dotted" w:sz="4" w:space="0" w:color="auto"/>
              <w:right w:val="single" w:sz="8" w:space="0" w:color="auto"/>
            </w:tcBorders>
            <w:vAlign w:val="center"/>
          </w:tcPr>
          <w:p w14:paraId="4097C3D1" w14:textId="77777777" w:rsidR="009B1F10" w:rsidRPr="001B1C3B" w:rsidRDefault="009B1F10" w:rsidP="009422D1">
            <w:pPr>
              <w:rPr>
                <w:color w:val="000000"/>
                <w:sz w:val="16"/>
                <w:szCs w:val="16"/>
                <w:lang w:val="tr-TR"/>
              </w:rPr>
            </w:pPr>
            <w:r w:rsidRPr="001B1C3B">
              <w:rPr>
                <w:color w:val="000000"/>
                <w:sz w:val="16"/>
                <w:szCs w:val="16"/>
                <w:lang w:val="tr-TR"/>
              </w:rPr>
              <w:t>Kısmen veya tamamen</w:t>
            </w:r>
          </w:p>
        </w:tc>
      </w:tr>
      <w:tr w:rsidR="009B1F10" w:rsidRPr="001B1C3B" w14:paraId="7EEB708D" w14:textId="77777777" w:rsidTr="00C80DBC">
        <w:trPr>
          <w:trHeight w:val="270"/>
        </w:trPr>
        <w:tc>
          <w:tcPr>
            <w:tcW w:w="880" w:type="pct"/>
            <w:tcBorders>
              <w:top w:val="nil"/>
              <w:left w:val="single" w:sz="8" w:space="0" w:color="auto"/>
              <w:bottom w:val="dotted" w:sz="4" w:space="0" w:color="auto"/>
              <w:right w:val="dotted" w:sz="4" w:space="0" w:color="auto"/>
            </w:tcBorders>
            <w:vAlign w:val="center"/>
            <w:hideMark/>
          </w:tcPr>
          <w:p w14:paraId="47245178" w14:textId="77777777" w:rsidR="009B1F10" w:rsidRPr="001B1C3B" w:rsidRDefault="009B1F10" w:rsidP="009422D1">
            <w:pPr>
              <w:rPr>
                <w:color w:val="000000"/>
                <w:sz w:val="16"/>
                <w:szCs w:val="16"/>
                <w:lang w:val="tr-TR"/>
              </w:rPr>
            </w:pPr>
            <w:r w:rsidRPr="001B1C3B">
              <w:rPr>
                <w:color w:val="000000"/>
                <w:sz w:val="16"/>
                <w:szCs w:val="16"/>
                <w:lang w:val="tr-TR"/>
              </w:rPr>
              <w:t>Değer azaltma özelliğine sahipse, sürekli ya da geçici olma özelliği</w:t>
            </w:r>
          </w:p>
        </w:tc>
        <w:tc>
          <w:tcPr>
            <w:tcW w:w="791" w:type="pct"/>
            <w:tcBorders>
              <w:top w:val="nil"/>
              <w:left w:val="nil"/>
              <w:bottom w:val="dotted" w:sz="4" w:space="0" w:color="auto"/>
              <w:right w:val="dotted" w:sz="4" w:space="0" w:color="auto"/>
            </w:tcBorders>
            <w:vAlign w:val="center"/>
            <w:hideMark/>
          </w:tcPr>
          <w:p w14:paraId="57565457" w14:textId="77777777" w:rsidR="009B1F10" w:rsidRPr="001B1C3B" w:rsidRDefault="009B1F10" w:rsidP="009422D1">
            <w:pPr>
              <w:rPr>
                <w:color w:val="000000"/>
                <w:sz w:val="16"/>
                <w:szCs w:val="16"/>
                <w:lang w:val="tr-TR"/>
              </w:rPr>
            </w:pPr>
            <w:r w:rsidRPr="001B1C3B">
              <w:rPr>
                <w:color w:val="000000"/>
                <w:sz w:val="16"/>
                <w:szCs w:val="16"/>
                <w:lang w:val="tr-TR"/>
              </w:rPr>
              <w:t>Sürekli</w:t>
            </w:r>
          </w:p>
        </w:tc>
        <w:tc>
          <w:tcPr>
            <w:tcW w:w="792" w:type="pct"/>
            <w:tcBorders>
              <w:top w:val="nil"/>
              <w:left w:val="dotted" w:sz="4" w:space="0" w:color="auto"/>
              <w:bottom w:val="dotted" w:sz="4" w:space="0" w:color="auto"/>
              <w:right w:val="dotted" w:sz="4" w:space="0" w:color="auto"/>
            </w:tcBorders>
            <w:vAlign w:val="center"/>
          </w:tcPr>
          <w:p w14:paraId="25EE6F17" w14:textId="77777777" w:rsidR="009B1F10" w:rsidRPr="001B1C3B" w:rsidRDefault="009B1F10" w:rsidP="009422D1">
            <w:pPr>
              <w:rPr>
                <w:color w:val="000000"/>
                <w:sz w:val="16"/>
                <w:szCs w:val="16"/>
                <w:lang w:val="tr-TR"/>
              </w:rPr>
            </w:pPr>
            <w:r w:rsidRPr="001B1C3B">
              <w:rPr>
                <w:color w:val="000000"/>
                <w:sz w:val="16"/>
                <w:szCs w:val="16"/>
                <w:lang w:val="tr-TR"/>
              </w:rPr>
              <w:t>Sürekli</w:t>
            </w:r>
          </w:p>
        </w:tc>
        <w:tc>
          <w:tcPr>
            <w:tcW w:w="835" w:type="pct"/>
            <w:tcBorders>
              <w:top w:val="nil"/>
              <w:left w:val="dotted" w:sz="4" w:space="0" w:color="auto"/>
              <w:bottom w:val="dotted" w:sz="4" w:space="0" w:color="auto"/>
              <w:right w:val="dotted" w:sz="4" w:space="0" w:color="auto"/>
            </w:tcBorders>
            <w:vAlign w:val="center"/>
          </w:tcPr>
          <w:p w14:paraId="472884E5" w14:textId="77777777" w:rsidR="009B1F10" w:rsidRPr="001B1C3B" w:rsidRDefault="009B1F10" w:rsidP="009422D1">
            <w:pPr>
              <w:rPr>
                <w:color w:val="000000"/>
                <w:sz w:val="16"/>
                <w:szCs w:val="16"/>
                <w:lang w:val="tr-TR"/>
              </w:rPr>
            </w:pPr>
            <w:r w:rsidRPr="001B1C3B">
              <w:rPr>
                <w:color w:val="000000"/>
                <w:sz w:val="16"/>
                <w:szCs w:val="16"/>
                <w:lang w:val="tr-TR"/>
              </w:rPr>
              <w:t>Sürekli</w:t>
            </w:r>
          </w:p>
        </w:tc>
        <w:tc>
          <w:tcPr>
            <w:tcW w:w="836" w:type="pct"/>
            <w:tcBorders>
              <w:top w:val="nil"/>
              <w:left w:val="dotted" w:sz="4" w:space="0" w:color="auto"/>
              <w:bottom w:val="dotted" w:sz="4" w:space="0" w:color="auto"/>
              <w:right w:val="dotted" w:sz="4" w:space="0" w:color="auto"/>
            </w:tcBorders>
            <w:vAlign w:val="center"/>
          </w:tcPr>
          <w:p w14:paraId="787F203A" w14:textId="77777777" w:rsidR="009B1F10" w:rsidRPr="001B1C3B" w:rsidRDefault="009B1F10" w:rsidP="009422D1">
            <w:pPr>
              <w:rPr>
                <w:color w:val="000000"/>
                <w:sz w:val="16"/>
                <w:szCs w:val="16"/>
                <w:lang w:val="tr-TR"/>
              </w:rPr>
            </w:pPr>
            <w:r w:rsidRPr="001B1C3B">
              <w:rPr>
                <w:color w:val="000000"/>
                <w:sz w:val="16"/>
                <w:szCs w:val="16"/>
                <w:lang w:val="tr-TR"/>
              </w:rPr>
              <w:t>Sürekli</w:t>
            </w:r>
          </w:p>
        </w:tc>
        <w:tc>
          <w:tcPr>
            <w:tcW w:w="866" w:type="pct"/>
            <w:tcBorders>
              <w:top w:val="nil"/>
              <w:left w:val="dotted" w:sz="4" w:space="0" w:color="auto"/>
              <w:bottom w:val="dotted" w:sz="4" w:space="0" w:color="auto"/>
              <w:right w:val="single" w:sz="8" w:space="0" w:color="auto"/>
            </w:tcBorders>
            <w:vAlign w:val="center"/>
          </w:tcPr>
          <w:p w14:paraId="40044582" w14:textId="77777777" w:rsidR="009B1F10" w:rsidRPr="001B1C3B" w:rsidRDefault="009B1F10" w:rsidP="009422D1">
            <w:pPr>
              <w:rPr>
                <w:color w:val="000000"/>
                <w:sz w:val="16"/>
                <w:szCs w:val="16"/>
                <w:lang w:val="tr-TR"/>
              </w:rPr>
            </w:pPr>
            <w:r w:rsidRPr="001B1C3B">
              <w:rPr>
                <w:color w:val="000000"/>
                <w:sz w:val="16"/>
                <w:szCs w:val="16"/>
                <w:lang w:val="tr-TR"/>
              </w:rPr>
              <w:t>Sürekli</w:t>
            </w:r>
          </w:p>
        </w:tc>
      </w:tr>
      <w:tr w:rsidR="009B1F10" w:rsidRPr="001B1C3B" w14:paraId="34E44CBD" w14:textId="77777777" w:rsidTr="00C80DBC">
        <w:trPr>
          <w:trHeight w:val="60"/>
        </w:trPr>
        <w:tc>
          <w:tcPr>
            <w:tcW w:w="880" w:type="pct"/>
            <w:tcBorders>
              <w:top w:val="dotted" w:sz="4" w:space="0" w:color="auto"/>
              <w:left w:val="single" w:sz="8" w:space="0" w:color="auto"/>
              <w:bottom w:val="dotted" w:sz="4" w:space="0" w:color="auto"/>
              <w:right w:val="dotted" w:sz="4" w:space="0" w:color="auto"/>
            </w:tcBorders>
            <w:vAlign w:val="center"/>
            <w:hideMark/>
          </w:tcPr>
          <w:p w14:paraId="2949D9BE" w14:textId="77777777" w:rsidR="009B1F10" w:rsidRPr="001B1C3B" w:rsidRDefault="009B1F10" w:rsidP="009422D1">
            <w:pPr>
              <w:rPr>
                <w:color w:val="000000"/>
                <w:sz w:val="16"/>
                <w:szCs w:val="16"/>
                <w:lang w:val="tr-TR"/>
              </w:rPr>
            </w:pPr>
            <w:r w:rsidRPr="001B1C3B">
              <w:rPr>
                <w:color w:val="000000"/>
                <w:sz w:val="16"/>
                <w:szCs w:val="16"/>
                <w:lang w:val="tr-TR"/>
              </w:rPr>
              <w:t>Değeri geçici olarak azaltılabiliyorsa, değer artırım mekanizması</w:t>
            </w:r>
          </w:p>
        </w:tc>
        <w:tc>
          <w:tcPr>
            <w:tcW w:w="791" w:type="pct"/>
            <w:tcBorders>
              <w:top w:val="dotted" w:sz="4" w:space="0" w:color="auto"/>
              <w:left w:val="nil"/>
              <w:bottom w:val="dotted" w:sz="4" w:space="0" w:color="auto"/>
              <w:right w:val="dotted" w:sz="4" w:space="0" w:color="auto"/>
            </w:tcBorders>
            <w:vAlign w:val="center"/>
            <w:hideMark/>
          </w:tcPr>
          <w:p w14:paraId="11332611" w14:textId="77777777" w:rsidR="009B1F10" w:rsidRPr="001B1C3B" w:rsidRDefault="009B1F10" w:rsidP="009422D1">
            <w:pPr>
              <w:rPr>
                <w:color w:val="000000"/>
                <w:sz w:val="16"/>
                <w:szCs w:val="16"/>
                <w:lang w:val="tr-TR"/>
              </w:rPr>
            </w:pPr>
            <w:r w:rsidRPr="001B1C3B">
              <w:rPr>
                <w:color w:val="000000"/>
                <w:sz w:val="16"/>
                <w:szCs w:val="16"/>
                <w:lang w:val="tr-TR"/>
              </w:rPr>
              <w:t>Geçici değer azaltımı bulunmamaktadır.</w:t>
            </w:r>
          </w:p>
        </w:tc>
        <w:tc>
          <w:tcPr>
            <w:tcW w:w="792" w:type="pct"/>
            <w:tcBorders>
              <w:top w:val="dotted" w:sz="4" w:space="0" w:color="auto"/>
              <w:left w:val="dotted" w:sz="4" w:space="0" w:color="auto"/>
              <w:bottom w:val="dotted" w:sz="4" w:space="0" w:color="auto"/>
              <w:right w:val="dotted" w:sz="4" w:space="0" w:color="auto"/>
            </w:tcBorders>
            <w:vAlign w:val="center"/>
          </w:tcPr>
          <w:p w14:paraId="72481E0F" w14:textId="77777777" w:rsidR="009B1F10" w:rsidRPr="001B1C3B" w:rsidRDefault="009B1F10" w:rsidP="009422D1">
            <w:pPr>
              <w:rPr>
                <w:color w:val="000000"/>
                <w:sz w:val="16"/>
                <w:szCs w:val="16"/>
                <w:lang w:val="tr-TR"/>
              </w:rPr>
            </w:pPr>
            <w:r w:rsidRPr="001B1C3B">
              <w:rPr>
                <w:color w:val="000000"/>
                <w:sz w:val="16"/>
                <w:szCs w:val="16"/>
                <w:lang w:val="tr-TR"/>
              </w:rPr>
              <w:t>Geçici değer azaltımı bulunmamaktadır.</w:t>
            </w:r>
          </w:p>
        </w:tc>
        <w:tc>
          <w:tcPr>
            <w:tcW w:w="835" w:type="pct"/>
            <w:tcBorders>
              <w:top w:val="dotted" w:sz="4" w:space="0" w:color="auto"/>
              <w:left w:val="dotted" w:sz="4" w:space="0" w:color="auto"/>
              <w:bottom w:val="dotted" w:sz="4" w:space="0" w:color="auto"/>
              <w:right w:val="dotted" w:sz="4" w:space="0" w:color="auto"/>
            </w:tcBorders>
            <w:vAlign w:val="center"/>
          </w:tcPr>
          <w:p w14:paraId="53B61504" w14:textId="77777777" w:rsidR="009B1F10" w:rsidRPr="001B1C3B" w:rsidRDefault="009B1F10" w:rsidP="009422D1">
            <w:pPr>
              <w:rPr>
                <w:color w:val="000000"/>
                <w:sz w:val="16"/>
                <w:szCs w:val="16"/>
                <w:lang w:val="tr-TR"/>
              </w:rPr>
            </w:pPr>
            <w:r w:rsidRPr="001B1C3B">
              <w:rPr>
                <w:color w:val="000000"/>
                <w:sz w:val="16"/>
                <w:szCs w:val="16"/>
                <w:lang w:val="tr-TR"/>
              </w:rPr>
              <w:t>Geçici değer azaltımı bulunmamaktadır.</w:t>
            </w:r>
          </w:p>
        </w:tc>
        <w:tc>
          <w:tcPr>
            <w:tcW w:w="836" w:type="pct"/>
            <w:tcBorders>
              <w:top w:val="dotted" w:sz="4" w:space="0" w:color="auto"/>
              <w:left w:val="dotted" w:sz="4" w:space="0" w:color="auto"/>
              <w:bottom w:val="dotted" w:sz="4" w:space="0" w:color="auto"/>
              <w:right w:val="dotted" w:sz="4" w:space="0" w:color="auto"/>
            </w:tcBorders>
            <w:vAlign w:val="center"/>
          </w:tcPr>
          <w:p w14:paraId="0B512621" w14:textId="77777777" w:rsidR="009B1F10" w:rsidRPr="001B1C3B" w:rsidRDefault="009B1F10" w:rsidP="009422D1">
            <w:pPr>
              <w:rPr>
                <w:color w:val="000000"/>
                <w:sz w:val="16"/>
                <w:szCs w:val="16"/>
                <w:lang w:val="tr-TR"/>
              </w:rPr>
            </w:pPr>
            <w:r w:rsidRPr="001B1C3B">
              <w:rPr>
                <w:color w:val="000000"/>
                <w:sz w:val="16"/>
                <w:szCs w:val="16"/>
                <w:lang w:val="tr-TR"/>
              </w:rPr>
              <w:t>Geçici değer azaltımı bulunmamaktadır.</w:t>
            </w:r>
          </w:p>
        </w:tc>
        <w:tc>
          <w:tcPr>
            <w:tcW w:w="866" w:type="pct"/>
            <w:tcBorders>
              <w:top w:val="dotted" w:sz="4" w:space="0" w:color="auto"/>
              <w:left w:val="dotted" w:sz="4" w:space="0" w:color="auto"/>
              <w:bottom w:val="dotted" w:sz="4" w:space="0" w:color="auto"/>
              <w:right w:val="single" w:sz="8" w:space="0" w:color="auto"/>
            </w:tcBorders>
            <w:vAlign w:val="center"/>
          </w:tcPr>
          <w:p w14:paraId="43307423" w14:textId="77777777" w:rsidR="009B1F10" w:rsidRPr="001B1C3B" w:rsidRDefault="009B1F10" w:rsidP="009422D1">
            <w:pPr>
              <w:rPr>
                <w:color w:val="000000"/>
                <w:sz w:val="16"/>
                <w:szCs w:val="16"/>
                <w:lang w:val="tr-TR"/>
              </w:rPr>
            </w:pPr>
            <w:r w:rsidRPr="001B1C3B">
              <w:rPr>
                <w:color w:val="000000"/>
                <w:sz w:val="16"/>
                <w:szCs w:val="16"/>
                <w:lang w:val="tr-TR"/>
              </w:rPr>
              <w:t>Geçici değer azaltımı bulunmamaktadır.</w:t>
            </w:r>
          </w:p>
        </w:tc>
      </w:tr>
      <w:tr w:rsidR="009B1F10" w:rsidRPr="001B1C3B" w14:paraId="7992DE71" w14:textId="77777777" w:rsidTr="009422D1">
        <w:trPr>
          <w:trHeight w:val="270"/>
        </w:trPr>
        <w:tc>
          <w:tcPr>
            <w:tcW w:w="880" w:type="pct"/>
            <w:tcBorders>
              <w:top w:val="nil"/>
              <w:left w:val="single" w:sz="8" w:space="0" w:color="auto"/>
              <w:bottom w:val="dotted" w:sz="4" w:space="0" w:color="auto"/>
              <w:right w:val="dotted" w:sz="4" w:space="0" w:color="auto"/>
            </w:tcBorders>
            <w:vAlign w:val="center"/>
            <w:hideMark/>
          </w:tcPr>
          <w:p w14:paraId="3560C953" w14:textId="77777777" w:rsidR="009B1F10" w:rsidRPr="001B1C3B" w:rsidRDefault="009B1F10" w:rsidP="009422D1">
            <w:pPr>
              <w:rPr>
                <w:color w:val="000000"/>
                <w:sz w:val="16"/>
                <w:szCs w:val="16"/>
                <w:lang w:val="tr-TR"/>
              </w:rPr>
            </w:pPr>
            <w:r w:rsidRPr="001B1C3B">
              <w:rPr>
                <w:color w:val="000000"/>
                <w:sz w:val="16"/>
                <w:szCs w:val="16"/>
                <w:lang w:val="tr-TR"/>
              </w:rPr>
              <w:t>Tasfiye halinde alacak hakkı açısından hangi sırada olduğu (Bu aracın hemen üstünde yer alan araç)</w:t>
            </w:r>
          </w:p>
        </w:tc>
        <w:tc>
          <w:tcPr>
            <w:tcW w:w="791" w:type="pct"/>
            <w:tcBorders>
              <w:top w:val="nil"/>
              <w:left w:val="nil"/>
              <w:bottom w:val="dotted" w:sz="4" w:space="0" w:color="auto"/>
              <w:right w:val="dotted" w:sz="4" w:space="0" w:color="auto"/>
            </w:tcBorders>
            <w:vAlign w:val="center"/>
            <w:hideMark/>
          </w:tcPr>
          <w:p w14:paraId="5D1846BF" w14:textId="77777777" w:rsidR="009B1F10" w:rsidRPr="001B1C3B" w:rsidRDefault="009B1F10" w:rsidP="009422D1">
            <w:pPr>
              <w:rPr>
                <w:color w:val="000000"/>
                <w:sz w:val="16"/>
                <w:szCs w:val="16"/>
                <w:lang w:val="tr-TR"/>
              </w:rPr>
            </w:pPr>
            <w:r w:rsidRPr="001B1C3B">
              <w:rPr>
                <w:color w:val="000000"/>
                <w:sz w:val="16"/>
                <w:szCs w:val="16"/>
                <w:lang w:val="tr-TR"/>
              </w:rPr>
              <w:t>Alacak sıralamasında İhraççının asli yükümlülüklerinden  sonra gelmektedir.</w:t>
            </w:r>
          </w:p>
        </w:tc>
        <w:tc>
          <w:tcPr>
            <w:tcW w:w="792" w:type="pct"/>
            <w:tcBorders>
              <w:top w:val="nil"/>
              <w:left w:val="dotted" w:sz="4" w:space="0" w:color="auto"/>
              <w:bottom w:val="dotted" w:sz="4" w:space="0" w:color="auto"/>
              <w:right w:val="dotted" w:sz="4" w:space="0" w:color="auto"/>
            </w:tcBorders>
            <w:vAlign w:val="center"/>
          </w:tcPr>
          <w:p w14:paraId="075F062D" w14:textId="77777777" w:rsidR="009B1F10" w:rsidRPr="001B1C3B" w:rsidRDefault="009B1F10" w:rsidP="009422D1">
            <w:pPr>
              <w:rPr>
                <w:color w:val="000000"/>
                <w:sz w:val="16"/>
                <w:szCs w:val="16"/>
                <w:lang w:val="tr-TR"/>
              </w:rPr>
            </w:pPr>
            <w:r w:rsidRPr="001B1C3B">
              <w:rPr>
                <w:color w:val="000000"/>
                <w:sz w:val="16"/>
                <w:szCs w:val="16"/>
                <w:lang w:val="tr-TR"/>
              </w:rPr>
              <w:t>Alacak sıralamasında İhraççının asli yükümlülüklerinden  sonra gelmektedir</w:t>
            </w:r>
          </w:p>
        </w:tc>
        <w:tc>
          <w:tcPr>
            <w:tcW w:w="835" w:type="pct"/>
            <w:tcBorders>
              <w:top w:val="nil"/>
              <w:left w:val="dotted" w:sz="4" w:space="0" w:color="auto"/>
              <w:bottom w:val="dotted" w:sz="4" w:space="0" w:color="auto"/>
              <w:right w:val="dotted" w:sz="4" w:space="0" w:color="auto"/>
            </w:tcBorders>
            <w:vAlign w:val="center"/>
          </w:tcPr>
          <w:p w14:paraId="637C9854" w14:textId="77777777" w:rsidR="009B1F10" w:rsidRPr="001B1C3B" w:rsidRDefault="009B1F10" w:rsidP="009422D1">
            <w:pPr>
              <w:rPr>
                <w:color w:val="000000"/>
                <w:sz w:val="16"/>
                <w:szCs w:val="16"/>
                <w:lang w:val="tr-TR"/>
              </w:rPr>
            </w:pPr>
            <w:r w:rsidRPr="001B1C3B">
              <w:rPr>
                <w:color w:val="000000"/>
                <w:sz w:val="16"/>
                <w:szCs w:val="16"/>
                <w:lang w:val="tr-TR"/>
              </w:rPr>
              <w:t>Alacak sıralamasında İhraççının asli yükümlülüklerinden  sonra gelmektedir.</w:t>
            </w:r>
          </w:p>
        </w:tc>
        <w:tc>
          <w:tcPr>
            <w:tcW w:w="836" w:type="pct"/>
            <w:tcBorders>
              <w:top w:val="nil"/>
              <w:left w:val="dotted" w:sz="4" w:space="0" w:color="auto"/>
              <w:bottom w:val="dotted" w:sz="4" w:space="0" w:color="auto"/>
              <w:right w:val="dotted" w:sz="4" w:space="0" w:color="auto"/>
            </w:tcBorders>
            <w:vAlign w:val="center"/>
          </w:tcPr>
          <w:p w14:paraId="3DECC042" w14:textId="77777777" w:rsidR="009B1F10" w:rsidRPr="001B1C3B" w:rsidRDefault="009B1F10" w:rsidP="009422D1">
            <w:pPr>
              <w:rPr>
                <w:color w:val="000000"/>
                <w:sz w:val="16"/>
                <w:szCs w:val="16"/>
                <w:lang w:val="tr-TR"/>
              </w:rPr>
            </w:pPr>
            <w:r w:rsidRPr="001B1C3B">
              <w:rPr>
                <w:color w:val="000000"/>
                <w:sz w:val="16"/>
                <w:szCs w:val="16"/>
                <w:lang w:val="tr-TR"/>
              </w:rPr>
              <w:t>Alacak sıralamasında İhraççının asli yükümlülüklerinden  sonra gelmektedir.</w:t>
            </w:r>
          </w:p>
        </w:tc>
        <w:tc>
          <w:tcPr>
            <w:tcW w:w="866" w:type="pct"/>
            <w:tcBorders>
              <w:top w:val="nil"/>
              <w:left w:val="dotted" w:sz="4" w:space="0" w:color="auto"/>
              <w:bottom w:val="dotted" w:sz="4" w:space="0" w:color="auto"/>
              <w:right w:val="single" w:sz="8" w:space="0" w:color="auto"/>
            </w:tcBorders>
            <w:vAlign w:val="center"/>
          </w:tcPr>
          <w:p w14:paraId="3E98737A" w14:textId="77777777" w:rsidR="009B1F10" w:rsidRPr="001B1C3B" w:rsidRDefault="009B1F10" w:rsidP="009422D1">
            <w:pPr>
              <w:rPr>
                <w:color w:val="000000"/>
                <w:sz w:val="16"/>
                <w:szCs w:val="16"/>
                <w:lang w:val="tr-TR"/>
              </w:rPr>
            </w:pPr>
            <w:r w:rsidRPr="001B1C3B">
              <w:rPr>
                <w:color w:val="000000"/>
                <w:sz w:val="16"/>
                <w:szCs w:val="16"/>
                <w:lang w:val="tr-TR"/>
              </w:rPr>
              <w:t>Alacak sıralamasında İhraççının asli yükümlülüklerinden  sonra gelmektedir.</w:t>
            </w:r>
          </w:p>
        </w:tc>
      </w:tr>
      <w:tr w:rsidR="009B1F10" w:rsidRPr="001B1C3B" w14:paraId="29159FAC" w14:textId="77777777" w:rsidTr="009422D1">
        <w:trPr>
          <w:trHeight w:val="270"/>
        </w:trPr>
        <w:tc>
          <w:tcPr>
            <w:tcW w:w="880" w:type="pct"/>
            <w:tcBorders>
              <w:top w:val="nil"/>
              <w:left w:val="single" w:sz="8" w:space="0" w:color="auto"/>
              <w:bottom w:val="dotted" w:sz="4" w:space="0" w:color="auto"/>
              <w:right w:val="dotted" w:sz="4" w:space="0" w:color="auto"/>
            </w:tcBorders>
            <w:vAlign w:val="center"/>
            <w:hideMark/>
          </w:tcPr>
          <w:p w14:paraId="126C8E10" w14:textId="77777777" w:rsidR="009B1F10" w:rsidRPr="001B1C3B" w:rsidRDefault="009B1F10" w:rsidP="009422D1">
            <w:pPr>
              <w:rPr>
                <w:color w:val="000000"/>
                <w:sz w:val="16"/>
                <w:szCs w:val="16"/>
                <w:lang w:val="tr-TR"/>
              </w:rPr>
            </w:pPr>
            <w:r w:rsidRPr="001B1C3B">
              <w:rPr>
                <w:color w:val="000000"/>
                <w:sz w:val="16"/>
                <w:szCs w:val="16"/>
                <w:lang w:val="tr-TR"/>
              </w:rPr>
              <w:t>Bankaların Özkaynaklarına İlişkin Yönetmeliğin 7 nci ve 8 inci maddelerinde yer alan şartlardan haiz olunmayan olup olmadığı</w:t>
            </w:r>
          </w:p>
        </w:tc>
        <w:tc>
          <w:tcPr>
            <w:tcW w:w="791" w:type="pct"/>
            <w:tcBorders>
              <w:top w:val="nil"/>
              <w:left w:val="nil"/>
              <w:bottom w:val="dotted" w:sz="4" w:space="0" w:color="auto"/>
              <w:right w:val="dotted" w:sz="4" w:space="0" w:color="auto"/>
            </w:tcBorders>
            <w:vAlign w:val="center"/>
            <w:hideMark/>
          </w:tcPr>
          <w:p w14:paraId="6992BCC6" w14:textId="77777777" w:rsidR="009B1F10" w:rsidRPr="001B1C3B" w:rsidRDefault="009B1F10" w:rsidP="009422D1">
            <w:pPr>
              <w:rPr>
                <w:color w:val="000000"/>
                <w:sz w:val="16"/>
                <w:szCs w:val="16"/>
                <w:lang w:val="tr-TR"/>
              </w:rPr>
            </w:pPr>
            <w:r w:rsidRPr="001B1C3B">
              <w:rPr>
                <w:color w:val="000000"/>
                <w:sz w:val="16"/>
                <w:szCs w:val="16"/>
                <w:lang w:val="tr-TR"/>
              </w:rPr>
              <w:t>8. maddedeki şartlara haizdir.</w:t>
            </w:r>
          </w:p>
        </w:tc>
        <w:tc>
          <w:tcPr>
            <w:tcW w:w="792" w:type="pct"/>
            <w:tcBorders>
              <w:top w:val="nil"/>
              <w:left w:val="dotted" w:sz="4" w:space="0" w:color="auto"/>
              <w:bottom w:val="dotted" w:sz="4" w:space="0" w:color="auto"/>
              <w:right w:val="dotted" w:sz="4" w:space="0" w:color="auto"/>
            </w:tcBorders>
            <w:vAlign w:val="center"/>
          </w:tcPr>
          <w:p w14:paraId="3D60E447" w14:textId="77777777" w:rsidR="009B1F10" w:rsidRPr="001B1C3B" w:rsidRDefault="009B1F10" w:rsidP="009422D1">
            <w:pPr>
              <w:rPr>
                <w:color w:val="000000"/>
                <w:sz w:val="16"/>
                <w:szCs w:val="16"/>
                <w:lang w:val="tr-TR"/>
              </w:rPr>
            </w:pPr>
            <w:r w:rsidRPr="001B1C3B">
              <w:rPr>
                <w:color w:val="000000"/>
                <w:sz w:val="16"/>
                <w:szCs w:val="16"/>
                <w:lang w:val="tr-TR"/>
              </w:rPr>
              <w:t>8. maddedeki şartlara haizdir.</w:t>
            </w:r>
          </w:p>
        </w:tc>
        <w:tc>
          <w:tcPr>
            <w:tcW w:w="835" w:type="pct"/>
            <w:tcBorders>
              <w:top w:val="nil"/>
              <w:left w:val="dotted" w:sz="4" w:space="0" w:color="auto"/>
              <w:bottom w:val="dotted" w:sz="4" w:space="0" w:color="auto"/>
              <w:right w:val="dotted" w:sz="4" w:space="0" w:color="auto"/>
            </w:tcBorders>
            <w:vAlign w:val="center"/>
          </w:tcPr>
          <w:p w14:paraId="4922444B" w14:textId="77777777" w:rsidR="009B1F10" w:rsidRPr="001B1C3B" w:rsidRDefault="009B1F10" w:rsidP="009422D1">
            <w:pPr>
              <w:rPr>
                <w:color w:val="000000"/>
                <w:sz w:val="16"/>
                <w:szCs w:val="16"/>
                <w:lang w:val="tr-TR"/>
              </w:rPr>
            </w:pPr>
            <w:r w:rsidRPr="001B1C3B">
              <w:rPr>
                <w:color w:val="000000"/>
                <w:sz w:val="16"/>
                <w:szCs w:val="16"/>
                <w:lang w:val="tr-TR"/>
              </w:rPr>
              <w:t>8. maddedeki şartlara haizdir.</w:t>
            </w:r>
          </w:p>
        </w:tc>
        <w:tc>
          <w:tcPr>
            <w:tcW w:w="836" w:type="pct"/>
            <w:tcBorders>
              <w:top w:val="nil"/>
              <w:left w:val="dotted" w:sz="4" w:space="0" w:color="auto"/>
              <w:bottom w:val="dotted" w:sz="4" w:space="0" w:color="auto"/>
              <w:right w:val="dotted" w:sz="4" w:space="0" w:color="auto"/>
            </w:tcBorders>
            <w:vAlign w:val="center"/>
          </w:tcPr>
          <w:p w14:paraId="42A2DC8B" w14:textId="77777777" w:rsidR="009B1F10" w:rsidRPr="001B1C3B" w:rsidRDefault="009B1F10" w:rsidP="009422D1">
            <w:pPr>
              <w:rPr>
                <w:color w:val="000000"/>
                <w:sz w:val="16"/>
                <w:szCs w:val="16"/>
                <w:lang w:val="tr-TR"/>
              </w:rPr>
            </w:pPr>
            <w:r w:rsidRPr="001B1C3B">
              <w:rPr>
                <w:color w:val="000000"/>
                <w:sz w:val="16"/>
                <w:szCs w:val="16"/>
                <w:lang w:val="tr-TR"/>
              </w:rPr>
              <w:t>8. maddedeki şartlara haizdir.</w:t>
            </w:r>
          </w:p>
        </w:tc>
        <w:tc>
          <w:tcPr>
            <w:tcW w:w="866" w:type="pct"/>
            <w:tcBorders>
              <w:top w:val="nil"/>
              <w:left w:val="dotted" w:sz="4" w:space="0" w:color="auto"/>
              <w:bottom w:val="dotted" w:sz="4" w:space="0" w:color="auto"/>
              <w:right w:val="single" w:sz="8" w:space="0" w:color="auto"/>
            </w:tcBorders>
            <w:vAlign w:val="center"/>
          </w:tcPr>
          <w:p w14:paraId="7CF39E87" w14:textId="77777777" w:rsidR="009B1F10" w:rsidRPr="001B1C3B" w:rsidRDefault="009B1F10" w:rsidP="009422D1">
            <w:pPr>
              <w:rPr>
                <w:color w:val="000000"/>
                <w:sz w:val="16"/>
                <w:szCs w:val="16"/>
                <w:lang w:val="tr-TR"/>
              </w:rPr>
            </w:pPr>
            <w:r w:rsidRPr="001B1C3B">
              <w:rPr>
                <w:color w:val="000000"/>
                <w:sz w:val="16"/>
                <w:szCs w:val="16"/>
                <w:lang w:val="tr-TR"/>
              </w:rPr>
              <w:t>8. maddedeki şartlara haizdir.</w:t>
            </w:r>
          </w:p>
        </w:tc>
      </w:tr>
      <w:tr w:rsidR="009B1F10" w:rsidRPr="001B1C3B" w14:paraId="69D929A5" w14:textId="77777777" w:rsidTr="009422D1">
        <w:trPr>
          <w:trHeight w:val="286"/>
        </w:trPr>
        <w:tc>
          <w:tcPr>
            <w:tcW w:w="880" w:type="pct"/>
            <w:tcBorders>
              <w:top w:val="nil"/>
              <w:left w:val="single" w:sz="8" w:space="0" w:color="auto"/>
              <w:bottom w:val="single" w:sz="8" w:space="0" w:color="auto"/>
              <w:right w:val="dotted" w:sz="4" w:space="0" w:color="auto"/>
            </w:tcBorders>
            <w:vAlign w:val="center"/>
            <w:hideMark/>
          </w:tcPr>
          <w:p w14:paraId="3D9B626D" w14:textId="77777777" w:rsidR="009B1F10" w:rsidRPr="001B1C3B" w:rsidRDefault="009B1F10" w:rsidP="009422D1">
            <w:pPr>
              <w:rPr>
                <w:color w:val="000000"/>
                <w:sz w:val="16"/>
                <w:szCs w:val="16"/>
                <w:lang w:val="tr-TR"/>
              </w:rPr>
            </w:pPr>
            <w:r w:rsidRPr="001B1C3B">
              <w:rPr>
                <w:color w:val="000000"/>
                <w:sz w:val="16"/>
                <w:szCs w:val="16"/>
                <w:lang w:val="tr-TR"/>
              </w:rPr>
              <w:t>Bankaların Özkaynaklarına İlişkin Yönetmeliğin 7 nci ve 8 inci maddelerinde yer alan şartlardan hangilerini haiz olunmadığı</w:t>
            </w:r>
          </w:p>
        </w:tc>
        <w:tc>
          <w:tcPr>
            <w:tcW w:w="791" w:type="pct"/>
            <w:tcBorders>
              <w:top w:val="nil"/>
              <w:left w:val="nil"/>
              <w:bottom w:val="single" w:sz="8" w:space="0" w:color="auto"/>
              <w:right w:val="dotted" w:sz="4" w:space="0" w:color="auto"/>
            </w:tcBorders>
            <w:vAlign w:val="center"/>
            <w:hideMark/>
          </w:tcPr>
          <w:p w14:paraId="0D1BBA61" w14:textId="77777777" w:rsidR="009B1F10" w:rsidRPr="001B1C3B" w:rsidRDefault="009B1F10" w:rsidP="009422D1">
            <w:pPr>
              <w:rPr>
                <w:color w:val="000000"/>
                <w:sz w:val="16"/>
                <w:szCs w:val="16"/>
                <w:lang w:val="tr-TR"/>
              </w:rPr>
            </w:pPr>
            <w:r w:rsidRPr="001B1C3B">
              <w:rPr>
                <w:color w:val="000000"/>
                <w:sz w:val="16"/>
                <w:szCs w:val="16"/>
                <w:lang w:val="tr-TR"/>
              </w:rPr>
              <w:t>7. maddedeki şartlara haiz değildir.</w:t>
            </w:r>
          </w:p>
        </w:tc>
        <w:tc>
          <w:tcPr>
            <w:tcW w:w="792" w:type="pct"/>
            <w:tcBorders>
              <w:top w:val="nil"/>
              <w:left w:val="dotted" w:sz="4" w:space="0" w:color="auto"/>
              <w:bottom w:val="single" w:sz="8" w:space="0" w:color="auto"/>
              <w:right w:val="dotted" w:sz="4" w:space="0" w:color="auto"/>
            </w:tcBorders>
            <w:vAlign w:val="center"/>
          </w:tcPr>
          <w:p w14:paraId="7BC9D95A" w14:textId="77777777" w:rsidR="009B1F10" w:rsidRPr="001B1C3B" w:rsidRDefault="009B1F10" w:rsidP="009422D1">
            <w:pPr>
              <w:rPr>
                <w:color w:val="000000"/>
                <w:sz w:val="16"/>
                <w:szCs w:val="16"/>
                <w:lang w:val="tr-TR"/>
              </w:rPr>
            </w:pPr>
            <w:r w:rsidRPr="001B1C3B">
              <w:rPr>
                <w:color w:val="000000"/>
                <w:sz w:val="16"/>
                <w:szCs w:val="16"/>
                <w:lang w:val="tr-TR"/>
              </w:rPr>
              <w:t>7. maddedeki şartlara haiz değildir.</w:t>
            </w:r>
          </w:p>
        </w:tc>
        <w:tc>
          <w:tcPr>
            <w:tcW w:w="835" w:type="pct"/>
            <w:tcBorders>
              <w:top w:val="nil"/>
              <w:left w:val="dotted" w:sz="4" w:space="0" w:color="auto"/>
              <w:bottom w:val="single" w:sz="8" w:space="0" w:color="auto"/>
              <w:right w:val="dotted" w:sz="4" w:space="0" w:color="auto"/>
            </w:tcBorders>
            <w:vAlign w:val="center"/>
          </w:tcPr>
          <w:p w14:paraId="09A441CB" w14:textId="77777777" w:rsidR="009B1F10" w:rsidRPr="001B1C3B" w:rsidRDefault="009B1F10" w:rsidP="009422D1">
            <w:pPr>
              <w:rPr>
                <w:color w:val="000000"/>
                <w:sz w:val="16"/>
                <w:szCs w:val="16"/>
                <w:lang w:val="tr-TR"/>
              </w:rPr>
            </w:pPr>
            <w:r w:rsidRPr="001B1C3B">
              <w:rPr>
                <w:color w:val="000000"/>
                <w:sz w:val="16"/>
                <w:szCs w:val="16"/>
                <w:lang w:val="tr-TR"/>
              </w:rPr>
              <w:t>7. maddedeki şartlara haiz değildir.</w:t>
            </w:r>
          </w:p>
        </w:tc>
        <w:tc>
          <w:tcPr>
            <w:tcW w:w="836" w:type="pct"/>
            <w:tcBorders>
              <w:top w:val="nil"/>
              <w:left w:val="dotted" w:sz="4" w:space="0" w:color="auto"/>
              <w:bottom w:val="single" w:sz="8" w:space="0" w:color="auto"/>
              <w:right w:val="dotted" w:sz="4" w:space="0" w:color="auto"/>
            </w:tcBorders>
            <w:vAlign w:val="center"/>
          </w:tcPr>
          <w:p w14:paraId="7D7CB207" w14:textId="77777777" w:rsidR="009B1F10" w:rsidRPr="001B1C3B" w:rsidRDefault="009B1F10" w:rsidP="009422D1">
            <w:pPr>
              <w:rPr>
                <w:color w:val="000000"/>
                <w:sz w:val="16"/>
                <w:szCs w:val="16"/>
                <w:lang w:val="tr-TR"/>
              </w:rPr>
            </w:pPr>
            <w:r w:rsidRPr="001B1C3B">
              <w:rPr>
                <w:color w:val="000000"/>
                <w:sz w:val="16"/>
                <w:szCs w:val="16"/>
                <w:lang w:val="tr-TR"/>
              </w:rPr>
              <w:t>7. maddedeki şartlara haiz değildir.</w:t>
            </w:r>
          </w:p>
        </w:tc>
        <w:tc>
          <w:tcPr>
            <w:tcW w:w="866" w:type="pct"/>
            <w:tcBorders>
              <w:top w:val="nil"/>
              <w:left w:val="dotted" w:sz="4" w:space="0" w:color="auto"/>
              <w:bottom w:val="single" w:sz="8" w:space="0" w:color="auto"/>
              <w:right w:val="single" w:sz="8" w:space="0" w:color="auto"/>
            </w:tcBorders>
            <w:vAlign w:val="center"/>
          </w:tcPr>
          <w:p w14:paraId="33C6B9F8" w14:textId="77777777" w:rsidR="009B1F10" w:rsidRPr="001B1C3B" w:rsidRDefault="009B1F10" w:rsidP="009422D1">
            <w:pPr>
              <w:rPr>
                <w:color w:val="000000"/>
                <w:sz w:val="16"/>
                <w:szCs w:val="16"/>
                <w:lang w:val="tr-TR"/>
              </w:rPr>
            </w:pPr>
            <w:r w:rsidRPr="001B1C3B">
              <w:rPr>
                <w:color w:val="000000"/>
                <w:sz w:val="16"/>
                <w:szCs w:val="16"/>
                <w:lang w:val="tr-TR"/>
              </w:rPr>
              <w:t>7. maddedeki şartlara haiz değildir.</w:t>
            </w:r>
          </w:p>
        </w:tc>
      </w:tr>
    </w:tbl>
    <w:p w14:paraId="758C85E5" w14:textId="69368E3E" w:rsidR="00D165E1" w:rsidRPr="001B1C3B" w:rsidRDefault="00D165E1" w:rsidP="00D13FB2">
      <w:pPr>
        <w:rPr>
          <w:b/>
          <w:szCs w:val="22"/>
          <w:lang w:val="tr-TR"/>
        </w:rPr>
      </w:pPr>
    </w:p>
    <w:p w14:paraId="6FA11C68" w14:textId="77777777" w:rsidR="00204F55" w:rsidRPr="001B1C3B" w:rsidRDefault="00204F55" w:rsidP="00D13FB2">
      <w:pPr>
        <w:rPr>
          <w:b/>
          <w:szCs w:val="22"/>
          <w:lang w:val="tr-TR"/>
        </w:rPr>
      </w:pPr>
    </w:p>
    <w:tbl>
      <w:tblPr>
        <w:tblW w:w="23962" w:type="dxa"/>
        <w:tblInd w:w="-861" w:type="dxa"/>
        <w:tblLayout w:type="fixed"/>
        <w:tblCellMar>
          <w:left w:w="70" w:type="dxa"/>
          <w:right w:w="70" w:type="dxa"/>
        </w:tblCellMar>
        <w:tblLook w:val="04A0" w:firstRow="1" w:lastRow="0" w:firstColumn="1" w:lastColumn="0" w:noHBand="0" w:noVBand="1"/>
      </w:tblPr>
      <w:tblGrid>
        <w:gridCol w:w="1418"/>
        <w:gridCol w:w="1417"/>
        <w:gridCol w:w="1418"/>
        <w:gridCol w:w="2126"/>
        <w:gridCol w:w="1276"/>
        <w:gridCol w:w="7"/>
        <w:gridCol w:w="1694"/>
        <w:gridCol w:w="7"/>
        <w:gridCol w:w="1410"/>
        <w:gridCol w:w="7"/>
        <w:gridCol w:w="5528"/>
        <w:gridCol w:w="3827"/>
        <w:gridCol w:w="3827"/>
      </w:tblGrid>
      <w:tr w:rsidR="00C80DBC" w:rsidRPr="001B1C3B" w14:paraId="64E3B388" w14:textId="6A4663E7" w:rsidTr="009047C8">
        <w:trPr>
          <w:gridAfter w:val="4"/>
          <w:wAfter w:w="13189" w:type="dxa"/>
          <w:trHeight w:val="234"/>
        </w:trPr>
        <w:tc>
          <w:tcPr>
            <w:tcW w:w="1418" w:type="dxa"/>
            <w:tcBorders>
              <w:top w:val="single" w:sz="8" w:space="0" w:color="auto"/>
              <w:left w:val="single" w:sz="8" w:space="0" w:color="auto"/>
              <w:bottom w:val="dotted" w:sz="4" w:space="0" w:color="auto"/>
              <w:right w:val="dotted" w:sz="4" w:space="0" w:color="auto"/>
            </w:tcBorders>
            <w:vAlign w:val="center"/>
            <w:hideMark/>
          </w:tcPr>
          <w:p w14:paraId="61F711E0" w14:textId="77777777" w:rsidR="00C80DBC" w:rsidRPr="001B1C3B" w:rsidRDefault="00C80DBC" w:rsidP="00D13FB2">
            <w:pPr>
              <w:rPr>
                <w:b/>
                <w:bCs/>
                <w:i/>
                <w:iCs/>
                <w:color w:val="000000"/>
                <w:sz w:val="16"/>
                <w:szCs w:val="16"/>
                <w:lang w:val="tr-TR" w:eastAsia="tr-TR"/>
              </w:rPr>
            </w:pPr>
            <w:r w:rsidRPr="001B1C3B">
              <w:rPr>
                <w:b/>
                <w:bCs/>
                <w:i/>
                <w:iCs/>
                <w:color w:val="000000"/>
                <w:sz w:val="16"/>
                <w:szCs w:val="16"/>
                <w:lang w:val="tr-TR" w:eastAsia="tr-TR"/>
              </w:rPr>
              <w:t>Cari Dönem</w:t>
            </w:r>
          </w:p>
        </w:tc>
        <w:tc>
          <w:tcPr>
            <w:tcW w:w="9355" w:type="dxa"/>
            <w:gridSpan w:val="8"/>
            <w:tcBorders>
              <w:top w:val="single" w:sz="8" w:space="0" w:color="auto"/>
              <w:left w:val="dotted" w:sz="4" w:space="0" w:color="auto"/>
              <w:bottom w:val="dotted" w:sz="4" w:space="0" w:color="auto"/>
              <w:right w:val="single" w:sz="8" w:space="0" w:color="auto"/>
            </w:tcBorders>
            <w:vAlign w:val="center"/>
          </w:tcPr>
          <w:p w14:paraId="29738995" w14:textId="0D696095" w:rsidR="00C80DBC" w:rsidRPr="001B1C3B" w:rsidRDefault="00C80DBC" w:rsidP="00D13FB2">
            <w:pPr>
              <w:jc w:val="center"/>
              <w:rPr>
                <w:b/>
                <w:bCs/>
                <w:i/>
                <w:iCs/>
                <w:color w:val="000000"/>
                <w:sz w:val="16"/>
                <w:szCs w:val="16"/>
                <w:lang w:val="tr-TR" w:eastAsia="tr-TR"/>
              </w:rPr>
            </w:pPr>
            <w:r w:rsidRPr="001B1C3B">
              <w:rPr>
                <w:b/>
                <w:bCs/>
                <w:i/>
                <w:iCs/>
                <w:color w:val="000000"/>
                <w:sz w:val="16"/>
                <w:szCs w:val="16"/>
                <w:lang w:val="tr-TR" w:eastAsia="tr-TR"/>
              </w:rPr>
              <w:t>Özkaynak hesaplamasına dâhil edilecek araçlara ilişkin bilgiler</w:t>
            </w:r>
          </w:p>
        </w:tc>
      </w:tr>
      <w:tr w:rsidR="00FC49DE" w:rsidRPr="001B1C3B" w14:paraId="77BBDAED" w14:textId="5071EBD9" w:rsidTr="000F51BA">
        <w:trPr>
          <w:gridAfter w:val="4"/>
          <w:wAfter w:w="13189" w:type="dxa"/>
          <w:trHeight w:val="139"/>
        </w:trPr>
        <w:tc>
          <w:tcPr>
            <w:tcW w:w="1418" w:type="dxa"/>
            <w:tcBorders>
              <w:top w:val="nil"/>
              <w:left w:val="single" w:sz="8" w:space="0" w:color="auto"/>
              <w:bottom w:val="dotted" w:sz="4" w:space="0" w:color="auto"/>
              <w:right w:val="dotted" w:sz="4" w:space="0" w:color="auto"/>
            </w:tcBorders>
            <w:vAlign w:val="center"/>
            <w:hideMark/>
          </w:tcPr>
          <w:p w14:paraId="0E6B5CFF" w14:textId="77777777" w:rsidR="00FC49DE" w:rsidRPr="001B1C3B" w:rsidRDefault="00FC49DE" w:rsidP="00FC49DE">
            <w:pPr>
              <w:rPr>
                <w:color w:val="000000"/>
                <w:sz w:val="16"/>
                <w:szCs w:val="16"/>
                <w:lang w:val="tr-TR"/>
              </w:rPr>
            </w:pPr>
            <w:r w:rsidRPr="001B1C3B">
              <w:rPr>
                <w:color w:val="000000"/>
                <w:sz w:val="16"/>
                <w:szCs w:val="16"/>
                <w:lang w:val="tr-TR"/>
              </w:rPr>
              <w:t>İhraççı</w:t>
            </w:r>
          </w:p>
        </w:tc>
        <w:tc>
          <w:tcPr>
            <w:tcW w:w="1417" w:type="dxa"/>
            <w:tcBorders>
              <w:top w:val="nil"/>
              <w:left w:val="dotted" w:sz="4" w:space="0" w:color="auto"/>
              <w:bottom w:val="dotted" w:sz="4" w:space="0" w:color="auto"/>
              <w:right w:val="dotted" w:sz="4" w:space="0" w:color="auto"/>
            </w:tcBorders>
            <w:vAlign w:val="center"/>
            <w:hideMark/>
          </w:tcPr>
          <w:p w14:paraId="47DB6E64" w14:textId="77777777" w:rsidR="00FC49DE" w:rsidRPr="001B1C3B" w:rsidRDefault="00FC49DE" w:rsidP="009C0F07">
            <w:pPr>
              <w:jc w:val="center"/>
              <w:rPr>
                <w:color w:val="000000"/>
                <w:sz w:val="16"/>
                <w:szCs w:val="16"/>
                <w:lang w:val="tr-TR"/>
              </w:rPr>
            </w:pPr>
            <w:r w:rsidRPr="001B1C3B">
              <w:rPr>
                <w:color w:val="000000"/>
                <w:sz w:val="16"/>
                <w:szCs w:val="16"/>
                <w:lang w:val="tr-TR"/>
              </w:rPr>
              <w:t>responsAbility SICAV (Lux) Micro and</w:t>
            </w:r>
            <w:r w:rsidRPr="001B1C3B">
              <w:rPr>
                <w:color w:val="000000"/>
                <w:sz w:val="16"/>
                <w:szCs w:val="16"/>
                <w:lang w:val="tr-TR"/>
              </w:rPr>
              <w:br/>
              <w:t>SME Finance Leaders ve</w:t>
            </w:r>
            <w:r w:rsidRPr="001B1C3B">
              <w:rPr>
                <w:color w:val="000000"/>
                <w:sz w:val="16"/>
                <w:szCs w:val="16"/>
                <w:lang w:val="tr-TR"/>
              </w:rPr>
              <w:br/>
              <w:t>responsAbility SICAV (Lux) Financial</w:t>
            </w:r>
            <w:r w:rsidRPr="001B1C3B">
              <w:rPr>
                <w:color w:val="000000"/>
                <w:sz w:val="16"/>
                <w:szCs w:val="16"/>
                <w:lang w:val="tr-TR"/>
              </w:rPr>
              <w:br/>
              <w:t>Inclusion Fund alt fonları adına responsAbility SICAV (Lux)</w:t>
            </w:r>
          </w:p>
        </w:tc>
        <w:tc>
          <w:tcPr>
            <w:tcW w:w="1418" w:type="dxa"/>
            <w:tcBorders>
              <w:top w:val="nil"/>
              <w:left w:val="dotted" w:sz="4" w:space="0" w:color="auto"/>
              <w:bottom w:val="dotted" w:sz="4" w:space="0" w:color="auto"/>
              <w:right w:val="dotted" w:sz="4" w:space="0" w:color="auto"/>
            </w:tcBorders>
            <w:vAlign w:val="center"/>
          </w:tcPr>
          <w:p w14:paraId="4826BE4E" w14:textId="77777777" w:rsidR="00FC49DE" w:rsidRPr="001B1C3B" w:rsidRDefault="00FC49DE" w:rsidP="009C0F07">
            <w:pPr>
              <w:jc w:val="center"/>
              <w:rPr>
                <w:color w:val="000000"/>
                <w:sz w:val="16"/>
                <w:szCs w:val="16"/>
                <w:lang w:val="tr-TR"/>
              </w:rPr>
            </w:pPr>
            <w:r w:rsidRPr="001B1C3B">
              <w:rPr>
                <w:color w:val="000000"/>
                <w:sz w:val="16"/>
                <w:szCs w:val="16"/>
                <w:lang w:val="tr-TR"/>
              </w:rPr>
              <w:t>responsAbility Global Micro and SME Finance Fund adına MultiConcept Fund Management S.A.</w:t>
            </w:r>
          </w:p>
        </w:tc>
        <w:tc>
          <w:tcPr>
            <w:tcW w:w="2126" w:type="dxa"/>
            <w:tcBorders>
              <w:top w:val="nil"/>
              <w:left w:val="dotted" w:sz="4" w:space="0" w:color="auto"/>
              <w:bottom w:val="dotted" w:sz="4" w:space="0" w:color="auto"/>
              <w:right w:val="dotted" w:sz="4" w:space="0" w:color="auto"/>
            </w:tcBorders>
            <w:vAlign w:val="center"/>
          </w:tcPr>
          <w:p w14:paraId="115F9739" w14:textId="77777777" w:rsidR="00FC49DE" w:rsidRPr="001B1C3B" w:rsidRDefault="00FC49DE" w:rsidP="009C0F07">
            <w:pPr>
              <w:jc w:val="center"/>
              <w:rPr>
                <w:color w:val="000000"/>
                <w:sz w:val="16"/>
                <w:szCs w:val="16"/>
                <w:highlight w:val="yellow"/>
                <w:lang w:val="tr-TR"/>
              </w:rPr>
            </w:pPr>
            <w:r w:rsidRPr="001B1C3B">
              <w:rPr>
                <w:color w:val="000000"/>
                <w:sz w:val="16"/>
                <w:szCs w:val="16"/>
                <w:lang w:val="tr-TR"/>
              </w:rPr>
              <w:t>responsAbility SICAV (Lux) Micro and</w:t>
            </w:r>
            <w:r w:rsidRPr="001B1C3B">
              <w:rPr>
                <w:color w:val="000000"/>
                <w:sz w:val="16"/>
                <w:szCs w:val="16"/>
                <w:lang w:val="tr-TR"/>
              </w:rPr>
              <w:br/>
              <w:t xml:space="preserve">SME Finance Leaders, </w:t>
            </w:r>
            <w:r w:rsidRPr="001B1C3B">
              <w:rPr>
                <w:color w:val="000000"/>
                <w:sz w:val="16"/>
                <w:szCs w:val="16"/>
                <w:lang w:val="tr-TR"/>
              </w:rPr>
              <w:br/>
              <w:t>responsAbility SICAV (Lux) Financial</w:t>
            </w:r>
            <w:r w:rsidRPr="001B1C3B">
              <w:rPr>
                <w:color w:val="000000"/>
                <w:sz w:val="16"/>
                <w:szCs w:val="16"/>
                <w:lang w:val="tr-TR"/>
              </w:rPr>
              <w:br/>
              <w:t>Inclusion Fund ve responsAbility SICAV (Lux) Micro and SME Finance Debt Fund alt fonları adına responsAbility SICAV (Lux)</w:t>
            </w:r>
          </w:p>
        </w:tc>
        <w:tc>
          <w:tcPr>
            <w:tcW w:w="1276" w:type="dxa"/>
            <w:tcBorders>
              <w:top w:val="nil"/>
              <w:left w:val="dotted" w:sz="4" w:space="0" w:color="auto"/>
              <w:bottom w:val="dotted" w:sz="4" w:space="0" w:color="auto"/>
              <w:right w:val="dotted" w:sz="4" w:space="0" w:color="auto"/>
            </w:tcBorders>
            <w:vAlign w:val="center"/>
          </w:tcPr>
          <w:p w14:paraId="1B3913DE" w14:textId="77777777" w:rsidR="00FC49DE" w:rsidRPr="001B1C3B" w:rsidRDefault="00FC49DE" w:rsidP="009C0F07">
            <w:pPr>
              <w:jc w:val="center"/>
              <w:rPr>
                <w:color w:val="000000"/>
                <w:sz w:val="16"/>
                <w:szCs w:val="16"/>
                <w:highlight w:val="yellow"/>
                <w:lang w:val="tr-TR"/>
              </w:rPr>
            </w:pPr>
            <w:r w:rsidRPr="001B1C3B">
              <w:rPr>
                <w:color w:val="000000"/>
                <w:sz w:val="16"/>
                <w:szCs w:val="16"/>
                <w:lang w:val="tr-TR"/>
              </w:rPr>
              <w:t>responsAbility Global Micro and SME Finance Fund adına MultiConcept Fund Management S.A.</w:t>
            </w:r>
          </w:p>
        </w:tc>
        <w:tc>
          <w:tcPr>
            <w:tcW w:w="1701" w:type="dxa"/>
            <w:gridSpan w:val="2"/>
            <w:tcBorders>
              <w:top w:val="nil"/>
              <w:left w:val="dotted" w:sz="4" w:space="0" w:color="auto"/>
              <w:bottom w:val="dotted" w:sz="4" w:space="0" w:color="auto"/>
              <w:right w:val="dotted" w:sz="4" w:space="0" w:color="auto"/>
            </w:tcBorders>
            <w:vAlign w:val="center"/>
          </w:tcPr>
          <w:p w14:paraId="49159EC7" w14:textId="726D4411" w:rsidR="00FC49DE" w:rsidRPr="001B1C3B" w:rsidRDefault="00FC49DE" w:rsidP="009C0F07">
            <w:pPr>
              <w:jc w:val="center"/>
              <w:rPr>
                <w:color w:val="000000"/>
                <w:sz w:val="16"/>
                <w:szCs w:val="16"/>
                <w:lang w:val="tr-TR"/>
              </w:rPr>
            </w:pPr>
            <w:r w:rsidRPr="001B1C3B">
              <w:rPr>
                <w:color w:val="000000"/>
                <w:sz w:val="16"/>
                <w:szCs w:val="16"/>
                <w:lang w:val="tr-TR"/>
              </w:rPr>
              <w:t>Black Sea Trade and Development Bank</w:t>
            </w:r>
          </w:p>
        </w:tc>
        <w:tc>
          <w:tcPr>
            <w:tcW w:w="1417" w:type="dxa"/>
            <w:gridSpan w:val="2"/>
            <w:tcBorders>
              <w:top w:val="nil"/>
              <w:left w:val="dotted" w:sz="4" w:space="0" w:color="auto"/>
              <w:bottom w:val="dotted" w:sz="4" w:space="0" w:color="auto"/>
              <w:right w:val="single" w:sz="8" w:space="0" w:color="auto"/>
            </w:tcBorders>
            <w:vAlign w:val="center"/>
          </w:tcPr>
          <w:p w14:paraId="3D71D20D" w14:textId="550FE6F5" w:rsidR="00FC49DE" w:rsidRPr="001B1C3B" w:rsidRDefault="00FC49DE" w:rsidP="009C0F07">
            <w:pPr>
              <w:jc w:val="center"/>
              <w:rPr>
                <w:color w:val="000000"/>
                <w:sz w:val="16"/>
                <w:szCs w:val="16"/>
                <w:lang w:val="tr-TR"/>
              </w:rPr>
            </w:pPr>
            <w:r w:rsidRPr="001B1C3B">
              <w:rPr>
                <w:color w:val="000000"/>
                <w:sz w:val="16"/>
                <w:szCs w:val="16"/>
                <w:lang w:val="tr-TR"/>
              </w:rPr>
              <w:t>Avrupa İmar Ve Kalkınma Bankası</w:t>
            </w:r>
          </w:p>
        </w:tc>
      </w:tr>
      <w:tr w:rsidR="00FC49DE" w:rsidRPr="001B1C3B" w14:paraId="78D4A6AD" w14:textId="52941DFB" w:rsidTr="000F51BA">
        <w:trPr>
          <w:gridAfter w:val="4"/>
          <w:wAfter w:w="13189" w:type="dxa"/>
          <w:trHeight w:val="821"/>
        </w:trPr>
        <w:tc>
          <w:tcPr>
            <w:tcW w:w="1418" w:type="dxa"/>
            <w:tcBorders>
              <w:top w:val="nil"/>
              <w:left w:val="single" w:sz="8" w:space="0" w:color="auto"/>
              <w:bottom w:val="dotted" w:sz="4" w:space="0" w:color="auto"/>
              <w:right w:val="dotted" w:sz="4" w:space="0" w:color="auto"/>
            </w:tcBorders>
            <w:vAlign w:val="center"/>
            <w:hideMark/>
          </w:tcPr>
          <w:p w14:paraId="7CCAA789" w14:textId="77777777" w:rsidR="00FC49DE" w:rsidRPr="001B1C3B" w:rsidRDefault="00FC49DE" w:rsidP="00FC49DE">
            <w:pPr>
              <w:rPr>
                <w:color w:val="000000"/>
                <w:sz w:val="16"/>
                <w:szCs w:val="16"/>
                <w:lang w:val="tr-TR"/>
              </w:rPr>
            </w:pPr>
            <w:r w:rsidRPr="001B1C3B">
              <w:rPr>
                <w:color w:val="000000"/>
                <w:sz w:val="16"/>
                <w:szCs w:val="16"/>
                <w:lang w:val="tr-TR"/>
              </w:rPr>
              <w:t>Aracın kodu (CUSIP, ISIN vb.)</w:t>
            </w:r>
          </w:p>
        </w:tc>
        <w:tc>
          <w:tcPr>
            <w:tcW w:w="1417" w:type="dxa"/>
            <w:tcBorders>
              <w:top w:val="nil"/>
              <w:left w:val="nil"/>
              <w:bottom w:val="dotted" w:sz="4" w:space="0" w:color="auto"/>
              <w:right w:val="dotted" w:sz="4" w:space="0" w:color="auto"/>
            </w:tcBorders>
            <w:vAlign w:val="center"/>
            <w:hideMark/>
          </w:tcPr>
          <w:p w14:paraId="058A3347" w14:textId="77777777" w:rsidR="00FC49DE" w:rsidRPr="001B1C3B" w:rsidRDefault="00FC49DE" w:rsidP="009C0F07">
            <w:pPr>
              <w:jc w:val="center"/>
              <w:rPr>
                <w:color w:val="000000"/>
                <w:sz w:val="16"/>
                <w:szCs w:val="16"/>
                <w:lang w:val="tr-TR"/>
              </w:rPr>
            </w:pPr>
            <w:r w:rsidRPr="001B1C3B">
              <w:rPr>
                <w:color w:val="000000"/>
                <w:sz w:val="16"/>
                <w:szCs w:val="16"/>
                <w:lang w:val="tr-TR"/>
              </w:rPr>
              <w:t>LEI:529900S7V25UG37A2Q19</w:t>
            </w:r>
          </w:p>
          <w:p w14:paraId="21DDCBB0" w14:textId="77777777" w:rsidR="00FC49DE" w:rsidRPr="001B1C3B" w:rsidRDefault="00FC49DE" w:rsidP="009C0F07">
            <w:pPr>
              <w:jc w:val="center"/>
              <w:rPr>
                <w:color w:val="000000"/>
                <w:sz w:val="16"/>
                <w:szCs w:val="16"/>
                <w:lang w:val="tr-TR"/>
              </w:rPr>
            </w:pPr>
            <w:r w:rsidRPr="001B1C3B">
              <w:rPr>
                <w:color w:val="000000"/>
                <w:sz w:val="16"/>
                <w:szCs w:val="16"/>
                <w:lang w:val="tr-TR"/>
              </w:rPr>
              <w:t>LEI:5299008N49S2T1SWIP98</w:t>
            </w:r>
          </w:p>
        </w:tc>
        <w:tc>
          <w:tcPr>
            <w:tcW w:w="1418" w:type="dxa"/>
            <w:tcBorders>
              <w:top w:val="nil"/>
              <w:left w:val="dotted" w:sz="4" w:space="0" w:color="auto"/>
              <w:bottom w:val="dotted" w:sz="4" w:space="0" w:color="auto"/>
              <w:right w:val="dotted" w:sz="4" w:space="0" w:color="auto"/>
            </w:tcBorders>
            <w:vAlign w:val="center"/>
          </w:tcPr>
          <w:p w14:paraId="54DBEECF" w14:textId="77777777" w:rsidR="00FC49DE" w:rsidRPr="001B1C3B" w:rsidRDefault="00FC49DE" w:rsidP="009C0F07">
            <w:pPr>
              <w:jc w:val="center"/>
              <w:rPr>
                <w:color w:val="000000"/>
                <w:sz w:val="16"/>
                <w:szCs w:val="16"/>
                <w:lang w:val="tr-TR"/>
              </w:rPr>
            </w:pPr>
            <w:r w:rsidRPr="001B1C3B">
              <w:rPr>
                <w:color w:val="000000"/>
                <w:sz w:val="16"/>
                <w:szCs w:val="16"/>
                <w:lang w:val="tr-TR"/>
              </w:rPr>
              <w:t>LEI:529900J0CQ7V9271DC81</w:t>
            </w:r>
          </w:p>
        </w:tc>
        <w:tc>
          <w:tcPr>
            <w:tcW w:w="2126" w:type="dxa"/>
            <w:tcBorders>
              <w:top w:val="nil"/>
              <w:left w:val="dotted" w:sz="4" w:space="0" w:color="auto"/>
              <w:bottom w:val="dotted" w:sz="4" w:space="0" w:color="auto"/>
              <w:right w:val="dotted" w:sz="4" w:space="0" w:color="auto"/>
            </w:tcBorders>
            <w:vAlign w:val="center"/>
          </w:tcPr>
          <w:p w14:paraId="14656D2B" w14:textId="77777777" w:rsidR="00FC49DE" w:rsidRPr="001B1C3B" w:rsidRDefault="00FC49DE" w:rsidP="009C0F07">
            <w:pPr>
              <w:jc w:val="center"/>
              <w:rPr>
                <w:color w:val="000000"/>
                <w:sz w:val="16"/>
                <w:szCs w:val="16"/>
                <w:lang w:val="tr-TR"/>
              </w:rPr>
            </w:pPr>
            <w:r w:rsidRPr="001B1C3B">
              <w:rPr>
                <w:color w:val="000000"/>
                <w:sz w:val="16"/>
                <w:szCs w:val="16"/>
                <w:lang w:val="tr-TR"/>
              </w:rPr>
              <w:t>LEI: 5299008N49S2T1SWIP98</w:t>
            </w:r>
          </w:p>
          <w:p w14:paraId="1219C8AA" w14:textId="77777777" w:rsidR="00FC49DE" w:rsidRPr="001B1C3B" w:rsidRDefault="00FC49DE" w:rsidP="009C0F07">
            <w:pPr>
              <w:jc w:val="center"/>
              <w:rPr>
                <w:color w:val="000000"/>
                <w:sz w:val="16"/>
                <w:szCs w:val="16"/>
                <w:lang w:val="tr-TR"/>
              </w:rPr>
            </w:pPr>
            <w:r w:rsidRPr="001B1C3B">
              <w:rPr>
                <w:color w:val="000000"/>
                <w:sz w:val="16"/>
                <w:szCs w:val="16"/>
                <w:lang w:val="tr-TR"/>
              </w:rPr>
              <w:t>LEI: 529900S7V25UG37A2Q19</w:t>
            </w:r>
          </w:p>
          <w:p w14:paraId="0233E486" w14:textId="77777777" w:rsidR="00FC49DE" w:rsidRPr="001B1C3B" w:rsidRDefault="00FC49DE" w:rsidP="009C0F07">
            <w:pPr>
              <w:jc w:val="center"/>
              <w:rPr>
                <w:color w:val="000000"/>
                <w:sz w:val="16"/>
                <w:szCs w:val="16"/>
                <w:lang w:val="tr-TR"/>
              </w:rPr>
            </w:pPr>
            <w:r w:rsidRPr="001B1C3B">
              <w:rPr>
                <w:color w:val="000000"/>
                <w:sz w:val="16"/>
                <w:szCs w:val="16"/>
                <w:lang w:val="tr-TR"/>
              </w:rPr>
              <w:t>LEI: 529900IHHF9LIQY6AH65</w:t>
            </w:r>
          </w:p>
        </w:tc>
        <w:tc>
          <w:tcPr>
            <w:tcW w:w="1276" w:type="dxa"/>
            <w:tcBorders>
              <w:top w:val="nil"/>
              <w:left w:val="dotted" w:sz="4" w:space="0" w:color="auto"/>
              <w:bottom w:val="dotted" w:sz="4" w:space="0" w:color="auto"/>
              <w:right w:val="dotted" w:sz="4" w:space="0" w:color="auto"/>
            </w:tcBorders>
            <w:vAlign w:val="center"/>
          </w:tcPr>
          <w:p w14:paraId="1BD29617" w14:textId="77777777" w:rsidR="00FC49DE" w:rsidRPr="001B1C3B" w:rsidRDefault="00FC49DE" w:rsidP="009C0F07">
            <w:pPr>
              <w:jc w:val="center"/>
              <w:rPr>
                <w:color w:val="000000"/>
                <w:sz w:val="16"/>
                <w:szCs w:val="16"/>
                <w:lang w:val="tr-TR"/>
              </w:rPr>
            </w:pPr>
            <w:r w:rsidRPr="001B1C3B">
              <w:rPr>
                <w:color w:val="000000"/>
                <w:sz w:val="16"/>
                <w:szCs w:val="16"/>
                <w:lang w:val="tr-TR"/>
              </w:rPr>
              <w:t>LEI: 529900J0CQ7V9271DC81</w:t>
            </w:r>
          </w:p>
        </w:tc>
        <w:tc>
          <w:tcPr>
            <w:tcW w:w="1701" w:type="dxa"/>
            <w:gridSpan w:val="2"/>
            <w:tcBorders>
              <w:top w:val="nil"/>
              <w:left w:val="dotted" w:sz="4" w:space="0" w:color="auto"/>
              <w:bottom w:val="dotted" w:sz="4" w:space="0" w:color="auto"/>
              <w:right w:val="dotted" w:sz="4" w:space="0" w:color="auto"/>
            </w:tcBorders>
            <w:vAlign w:val="center"/>
          </w:tcPr>
          <w:p w14:paraId="64D937C2" w14:textId="77777777" w:rsidR="00FC49DE" w:rsidRPr="001B1C3B" w:rsidRDefault="00FC49DE" w:rsidP="009C0F07">
            <w:pPr>
              <w:jc w:val="center"/>
              <w:rPr>
                <w:color w:val="000000"/>
                <w:sz w:val="16"/>
                <w:szCs w:val="16"/>
                <w:lang w:val="tr-TR"/>
              </w:rPr>
            </w:pPr>
            <w:r w:rsidRPr="001B1C3B">
              <w:rPr>
                <w:color w:val="000000"/>
                <w:sz w:val="16"/>
                <w:szCs w:val="16"/>
                <w:lang w:val="tr-TR"/>
              </w:rPr>
              <w:t>LEI: 529900J7FSFACAGZ5042</w:t>
            </w:r>
          </w:p>
          <w:p w14:paraId="0BC1911C" w14:textId="77777777" w:rsidR="00FC49DE" w:rsidRPr="001B1C3B" w:rsidRDefault="00FC49DE" w:rsidP="009C0F07">
            <w:pPr>
              <w:jc w:val="center"/>
              <w:rPr>
                <w:color w:val="000000"/>
                <w:sz w:val="16"/>
                <w:szCs w:val="16"/>
                <w:lang w:val="tr-TR"/>
              </w:rPr>
            </w:pPr>
          </w:p>
        </w:tc>
        <w:tc>
          <w:tcPr>
            <w:tcW w:w="1417" w:type="dxa"/>
            <w:gridSpan w:val="2"/>
            <w:tcBorders>
              <w:top w:val="nil"/>
              <w:left w:val="dotted" w:sz="4" w:space="0" w:color="auto"/>
              <w:bottom w:val="dotted" w:sz="4" w:space="0" w:color="auto"/>
              <w:right w:val="single" w:sz="8" w:space="0" w:color="auto"/>
            </w:tcBorders>
            <w:vAlign w:val="center"/>
          </w:tcPr>
          <w:p w14:paraId="1DC44ABB" w14:textId="77777777" w:rsidR="00FC49DE" w:rsidRPr="001B1C3B" w:rsidRDefault="00FC49DE" w:rsidP="009C0F07">
            <w:pPr>
              <w:jc w:val="center"/>
              <w:rPr>
                <w:color w:val="000000"/>
                <w:sz w:val="16"/>
                <w:szCs w:val="16"/>
                <w:lang w:val="tr-TR"/>
              </w:rPr>
            </w:pPr>
            <w:r w:rsidRPr="001B1C3B">
              <w:rPr>
                <w:color w:val="000000"/>
                <w:sz w:val="16"/>
                <w:szCs w:val="16"/>
                <w:lang w:val="tr-TR"/>
              </w:rPr>
              <w:t>LEI: 549300HTGDOVDU6OGK19</w:t>
            </w:r>
          </w:p>
          <w:p w14:paraId="174EF72F" w14:textId="77777777" w:rsidR="00FC49DE" w:rsidRPr="001B1C3B" w:rsidRDefault="00FC49DE" w:rsidP="009C0F07">
            <w:pPr>
              <w:jc w:val="center"/>
              <w:rPr>
                <w:color w:val="000000"/>
                <w:sz w:val="16"/>
                <w:szCs w:val="16"/>
                <w:lang w:val="tr-TR"/>
              </w:rPr>
            </w:pPr>
          </w:p>
        </w:tc>
      </w:tr>
      <w:tr w:rsidR="00FC49DE" w:rsidRPr="001B1C3B" w14:paraId="12418559" w14:textId="4B6D871D" w:rsidTr="000F51BA">
        <w:trPr>
          <w:gridAfter w:val="4"/>
          <w:wAfter w:w="13189" w:type="dxa"/>
          <w:trHeight w:val="1414"/>
        </w:trPr>
        <w:tc>
          <w:tcPr>
            <w:tcW w:w="1418" w:type="dxa"/>
            <w:tcBorders>
              <w:top w:val="nil"/>
              <w:left w:val="single" w:sz="8" w:space="0" w:color="auto"/>
              <w:bottom w:val="dotted" w:sz="4" w:space="0" w:color="auto"/>
              <w:right w:val="dotted" w:sz="4" w:space="0" w:color="auto"/>
            </w:tcBorders>
            <w:vAlign w:val="center"/>
            <w:hideMark/>
          </w:tcPr>
          <w:p w14:paraId="110B4624" w14:textId="77777777" w:rsidR="00FC49DE" w:rsidRPr="001B1C3B" w:rsidRDefault="00FC49DE" w:rsidP="00FC49DE">
            <w:pPr>
              <w:rPr>
                <w:color w:val="000000"/>
                <w:sz w:val="16"/>
                <w:szCs w:val="16"/>
                <w:lang w:val="tr-TR"/>
              </w:rPr>
            </w:pPr>
            <w:r w:rsidRPr="001B1C3B">
              <w:rPr>
                <w:color w:val="000000"/>
                <w:sz w:val="16"/>
                <w:szCs w:val="16"/>
                <w:lang w:val="tr-TR"/>
              </w:rPr>
              <w:t>Aracın tabi olduğu mevzuat</w:t>
            </w:r>
          </w:p>
        </w:tc>
        <w:tc>
          <w:tcPr>
            <w:tcW w:w="1417" w:type="dxa"/>
            <w:tcBorders>
              <w:top w:val="nil"/>
              <w:left w:val="nil"/>
              <w:bottom w:val="dotted" w:sz="4" w:space="0" w:color="auto"/>
              <w:right w:val="dotted" w:sz="4" w:space="0" w:color="auto"/>
            </w:tcBorders>
            <w:vAlign w:val="center"/>
            <w:hideMark/>
          </w:tcPr>
          <w:p w14:paraId="788EA053" w14:textId="77777777" w:rsidR="00FC49DE" w:rsidRPr="001B1C3B" w:rsidRDefault="00FC49DE" w:rsidP="009C0F07">
            <w:pPr>
              <w:jc w:val="center"/>
              <w:rPr>
                <w:color w:val="000000"/>
                <w:sz w:val="16"/>
                <w:szCs w:val="16"/>
                <w:lang w:val="tr-TR"/>
              </w:rPr>
            </w:pPr>
            <w:r w:rsidRPr="001B1C3B">
              <w:rPr>
                <w:color w:val="000000"/>
                <w:sz w:val="16"/>
                <w:szCs w:val="16"/>
                <w:lang w:val="tr-TR"/>
              </w:rPr>
              <w:t>Kredi sözleşmesi hükümleri Lüksemburg Büyük Dükalığı yasalarına uygun ve herhangi bir ihtilaf teşkil etmeyecek şekilde düzenlenmiştir.</w:t>
            </w:r>
          </w:p>
        </w:tc>
        <w:tc>
          <w:tcPr>
            <w:tcW w:w="1418" w:type="dxa"/>
            <w:tcBorders>
              <w:top w:val="nil"/>
              <w:left w:val="dotted" w:sz="4" w:space="0" w:color="auto"/>
              <w:bottom w:val="dotted" w:sz="4" w:space="0" w:color="auto"/>
              <w:right w:val="dotted" w:sz="4" w:space="0" w:color="auto"/>
            </w:tcBorders>
            <w:vAlign w:val="center"/>
          </w:tcPr>
          <w:p w14:paraId="12A99AC6" w14:textId="77777777" w:rsidR="00FC49DE" w:rsidRPr="001B1C3B" w:rsidRDefault="00FC49DE" w:rsidP="009C0F07">
            <w:pPr>
              <w:jc w:val="center"/>
              <w:rPr>
                <w:color w:val="000000"/>
                <w:sz w:val="16"/>
                <w:szCs w:val="16"/>
                <w:lang w:val="tr-TR"/>
              </w:rPr>
            </w:pPr>
            <w:r w:rsidRPr="001B1C3B">
              <w:rPr>
                <w:color w:val="000000"/>
                <w:sz w:val="16"/>
                <w:szCs w:val="16"/>
                <w:lang w:val="tr-TR"/>
              </w:rPr>
              <w:t>Kredi sözleşmesi hükümleri Lüksemburg Büyük Dükalığı yasalarına uygun ve herhangi bir ihtilaf teşkil etmeyecek şekilde düzenlenmiştir.</w:t>
            </w:r>
          </w:p>
        </w:tc>
        <w:tc>
          <w:tcPr>
            <w:tcW w:w="2126" w:type="dxa"/>
            <w:tcBorders>
              <w:top w:val="nil"/>
              <w:left w:val="dotted" w:sz="4" w:space="0" w:color="auto"/>
              <w:bottom w:val="dotted" w:sz="4" w:space="0" w:color="auto"/>
              <w:right w:val="dotted" w:sz="4" w:space="0" w:color="auto"/>
            </w:tcBorders>
            <w:vAlign w:val="center"/>
          </w:tcPr>
          <w:p w14:paraId="0FA352E8" w14:textId="77777777" w:rsidR="00FC49DE" w:rsidRPr="001B1C3B" w:rsidRDefault="00FC49DE" w:rsidP="009C0F07">
            <w:pPr>
              <w:jc w:val="center"/>
              <w:rPr>
                <w:color w:val="000000"/>
                <w:sz w:val="16"/>
                <w:szCs w:val="16"/>
                <w:lang w:val="tr-TR"/>
              </w:rPr>
            </w:pPr>
            <w:r w:rsidRPr="001B1C3B">
              <w:rPr>
                <w:color w:val="000000"/>
                <w:sz w:val="16"/>
                <w:szCs w:val="16"/>
                <w:lang w:val="tr-TR"/>
              </w:rPr>
              <w:t>Kredi sözleşmesi hükümleri Lüksemburg Büyük Dükalığı yasalarına uygun ve herhangi bir ihtilaf teşkil etmeyecek şekilde düzenlenmiştir.</w:t>
            </w:r>
          </w:p>
        </w:tc>
        <w:tc>
          <w:tcPr>
            <w:tcW w:w="1276" w:type="dxa"/>
            <w:tcBorders>
              <w:top w:val="nil"/>
              <w:left w:val="dotted" w:sz="4" w:space="0" w:color="auto"/>
              <w:bottom w:val="dotted" w:sz="4" w:space="0" w:color="auto"/>
              <w:right w:val="dotted" w:sz="4" w:space="0" w:color="auto"/>
            </w:tcBorders>
            <w:vAlign w:val="center"/>
          </w:tcPr>
          <w:p w14:paraId="07B051DF" w14:textId="77777777" w:rsidR="00FC49DE" w:rsidRPr="001B1C3B" w:rsidRDefault="00FC49DE" w:rsidP="009C0F07">
            <w:pPr>
              <w:jc w:val="center"/>
              <w:rPr>
                <w:color w:val="000000"/>
                <w:sz w:val="16"/>
                <w:szCs w:val="16"/>
                <w:lang w:val="tr-TR"/>
              </w:rPr>
            </w:pPr>
            <w:r w:rsidRPr="001B1C3B">
              <w:rPr>
                <w:color w:val="000000"/>
                <w:sz w:val="16"/>
                <w:szCs w:val="16"/>
                <w:lang w:val="tr-TR"/>
              </w:rPr>
              <w:t>Kredi sözleşmesi hükümleri Lüksemburg Büyük Dükalığı yasalarına uygun ve herhangi bir ihtilaf teşkil etmeyecek şekilde düzenlenmiştir.</w:t>
            </w:r>
          </w:p>
        </w:tc>
        <w:tc>
          <w:tcPr>
            <w:tcW w:w="1701" w:type="dxa"/>
            <w:gridSpan w:val="2"/>
            <w:tcBorders>
              <w:top w:val="nil"/>
              <w:left w:val="dotted" w:sz="4" w:space="0" w:color="auto"/>
              <w:bottom w:val="dotted" w:sz="4" w:space="0" w:color="auto"/>
              <w:right w:val="dotted" w:sz="4" w:space="0" w:color="auto"/>
            </w:tcBorders>
            <w:vAlign w:val="center"/>
          </w:tcPr>
          <w:p w14:paraId="4437BD03" w14:textId="7C3D09C7" w:rsidR="00FC49DE" w:rsidRPr="001B1C3B" w:rsidRDefault="00FC49DE" w:rsidP="009C0F07">
            <w:pPr>
              <w:jc w:val="center"/>
              <w:rPr>
                <w:color w:val="000000"/>
                <w:sz w:val="16"/>
                <w:szCs w:val="16"/>
                <w:lang w:val="tr-TR"/>
              </w:rPr>
            </w:pPr>
            <w:r w:rsidRPr="001B1C3B">
              <w:rPr>
                <w:color w:val="000000"/>
                <w:sz w:val="16"/>
                <w:szCs w:val="16"/>
                <w:lang w:val="tr-TR"/>
              </w:rPr>
              <w:t>Kredi sözleşmesi hükümleri İngiltere ve Galler yasalarına uygun ve herhangi bir ihtilaf teşkil etmeyecek şekilde düzenlenmiştir.</w:t>
            </w:r>
          </w:p>
        </w:tc>
        <w:tc>
          <w:tcPr>
            <w:tcW w:w="1417" w:type="dxa"/>
            <w:gridSpan w:val="2"/>
            <w:tcBorders>
              <w:top w:val="nil"/>
              <w:left w:val="dotted" w:sz="4" w:space="0" w:color="auto"/>
              <w:bottom w:val="dotted" w:sz="4" w:space="0" w:color="auto"/>
              <w:right w:val="single" w:sz="8" w:space="0" w:color="auto"/>
            </w:tcBorders>
            <w:vAlign w:val="center"/>
          </w:tcPr>
          <w:p w14:paraId="43E5307D" w14:textId="1BE8920D" w:rsidR="00FC49DE" w:rsidRPr="001B1C3B" w:rsidRDefault="00FC49DE" w:rsidP="009C0F07">
            <w:pPr>
              <w:jc w:val="center"/>
              <w:rPr>
                <w:color w:val="000000"/>
                <w:sz w:val="16"/>
                <w:szCs w:val="16"/>
                <w:lang w:val="tr-TR"/>
              </w:rPr>
            </w:pPr>
            <w:r w:rsidRPr="001B1C3B">
              <w:rPr>
                <w:color w:val="000000"/>
                <w:sz w:val="16"/>
                <w:szCs w:val="16"/>
                <w:lang w:val="tr-TR"/>
              </w:rPr>
              <w:t>Kredi sözleşmesi hükümleri İngiltere ve Galler yasalarına uygun ve herhangi bir ihtilaf teşkil etmeyecek şekilde düzenlenmiştir.</w:t>
            </w:r>
          </w:p>
        </w:tc>
      </w:tr>
      <w:tr w:rsidR="00FC49DE" w:rsidRPr="001B1C3B" w14:paraId="3FFB6FFC" w14:textId="4CAD249B" w:rsidTr="000F51BA">
        <w:trPr>
          <w:trHeight w:val="115"/>
        </w:trPr>
        <w:tc>
          <w:tcPr>
            <w:tcW w:w="7662" w:type="dxa"/>
            <w:gridSpan w:val="6"/>
            <w:tcBorders>
              <w:top w:val="nil"/>
              <w:left w:val="single" w:sz="8" w:space="0" w:color="auto"/>
              <w:bottom w:val="dotted" w:sz="4" w:space="0" w:color="auto"/>
              <w:right w:val="dotted" w:sz="4" w:space="0" w:color="auto"/>
            </w:tcBorders>
            <w:vAlign w:val="center"/>
            <w:hideMark/>
          </w:tcPr>
          <w:p w14:paraId="76A556AF" w14:textId="28E6D89D" w:rsidR="00FC49DE" w:rsidRPr="001B1C3B" w:rsidRDefault="00FC49DE" w:rsidP="009C0F07">
            <w:pPr>
              <w:jc w:val="right"/>
              <w:rPr>
                <w:b/>
                <w:bCs/>
                <w:i/>
                <w:iCs/>
                <w:color w:val="000000"/>
                <w:sz w:val="16"/>
                <w:szCs w:val="16"/>
                <w:lang w:val="tr-TR" w:eastAsia="tr-TR"/>
              </w:rPr>
            </w:pPr>
            <w:r w:rsidRPr="001B1C3B">
              <w:rPr>
                <w:b/>
                <w:bCs/>
                <w:i/>
                <w:iCs/>
                <w:color w:val="000000"/>
                <w:sz w:val="16"/>
                <w:szCs w:val="16"/>
                <w:lang w:val="tr-TR" w:eastAsia="tr-TR"/>
              </w:rPr>
              <w:t>Özkaynak hesaplamasında dikkate alınma durumu</w:t>
            </w:r>
          </w:p>
        </w:tc>
        <w:tc>
          <w:tcPr>
            <w:tcW w:w="1701" w:type="dxa"/>
            <w:gridSpan w:val="2"/>
            <w:tcBorders>
              <w:top w:val="nil"/>
              <w:left w:val="dotted" w:sz="4" w:space="0" w:color="auto"/>
              <w:bottom w:val="dotted" w:sz="4" w:space="0" w:color="auto"/>
              <w:right w:val="dotted" w:sz="4" w:space="0" w:color="auto"/>
            </w:tcBorders>
            <w:vAlign w:val="center"/>
          </w:tcPr>
          <w:p w14:paraId="20B94739" w14:textId="77777777" w:rsidR="00FC49DE" w:rsidRPr="001B1C3B" w:rsidRDefault="00FC49DE" w:rsidP="009C0F07">
            <w:pPr>
              <w:jc w:val="right"/>
              <w:rPr>
                <w:b/>
                <w:bCs/>
                <w:i/>
                <w:iCs/>
                <w:color w:val="000000"/>
                <w:sz w:val="16"/>
                <w:szCs w:val="16"/>
                <w:lang w:val="tr-TR" w:eastAsia="tr-TR"/>
              </w:rPr>
            </w:pPr>
          </w:p>
        </w:tc>
        <w:tc>
          <w:tcPr>
            <w:tcW w:w="1417" w:type="dxa"/>
            <w:gridSpan w:val="2"/>
            <w:tcBorders>
              <w:top w:val="nil"/>
              <w:left w:val="dotted" w:sz="4" w:space="0" w:color="auto"/>
              <w:bottom w:val="dotted" w:sz="4" w:space="0" w:color="auto"/>
              <w:right w:val="single" w:sz="8" w:space="0" w:color="auto"/>
            </w:tcBorders>
            <w:vAlign w:val="center"/>
          </w:tcPr>
          <w:p w14:paraId="7672780D" w14:textId="295AF016" w:rsidR="00FC49DE" w:rsidRPr="001B1C3B" w:rsidRDefault="00FC49DE" w:rsidP="009C0F07">
            <w:pPr>
              <w:jc w:val="right"/>
              <w:rPr>
                <w:b/>
                <w:bCs/>
                <w:i/>
                <w:iCs/>
                <w:color w:val="000000"/>
                <w:sz w:val="16"/>
                <w:szCs w:val="16"/>
                <w:lang w:val="tr-TR" w:eastAsia="tr-TR"/>
              </w:rPr>
            </w:pPr>
          </w:p>
        </w:tc>
        <w:tc>
          <w:tcPr>
            <w:tcW w:w="5528" w:type="dxa"/>
          </w:tcPr>
          <w:p w14:paraId="29623E54" w14:textId="77777777" w:rsidR="00FC49DE" w:rsidRPr="001B1C3B" w:rsidRDefault="00FC49DE" w:rsidP="00FC49DE">
            <w:pPr>
              <w:rPr>
                <w:lang w:val="tr-TR"/>
              </w:rPr>
            </w:pPr>
          </w:p>
        </w:tc>
        <w:tc>
          <w:tcPr>
            <w:tcW w:w="3827" w:type="dxa"/>
          </w:tcPr>
          <w:p w14:paraId="38FDE532" w14:textId="77777777" w:rsidR="00FC49DE" w:rsidRPr="001B1C3B" w:rsidRDefault="00FC49DE" w:rsidP="00FC49DE">
            <w:pPr>
              <w:rPr>
                <w:lang w:val="tr-TR"/>
              </w:rPr>
            </w:pPr>
          </w:p>
        </w:tc>
        <w:tc>
          <w:tcPr>
            <w:tcW w:w="3827" w:type="dxa"/>
          </w:tcPr>
          <w:p w14:paraId="7F4E9058" w14:textId="77777777" w:rsidR="00FC49DE" w:rsidRPr="001B1C3B" w:rsidRDefault="00FC49DE" w:rsidP="00FC49DE">
            <w:pPr>
              <w:rPr>
                <w:lang w:val="tr-TR"/>
              </w:rPr>
            </w:pPr>
          </w:p>
        </w:tc>
      </w:tr>
      <w:tr w:rsidR="00FC49DE" w:rsidRPr="001B1C3B" w14:paraId="530E9D85" w14:textId="20748B9A" w:rsidTr="000F51BA">
        <w:trPr>
          <w:gridAfter w:val="4"/>
          <w:wAfter w:w="13189" w:type="dxa"/>
          <w:trHeight w:val="185"/>
        </w:trPr>
        <w:tc>
          <w:tcPr>
            <w:tcW w:w="1418" w:type="dxa"/>
            <w:tcBorders>
              <w:top w:val="nil"/>
              <w:left w:val="single" w:sz="8" w:space="0" w:color="auto"/>
              <w:bottom w:val="dotted" w:sz="4" w:space="0" w:color="auto"/>
              <w:right w:val="dotted" w:sz="4" w:space="0" w:color="auto"/>
            </w:tcBorders>
            <w:vAlign w:val="bottom"/>
            <w:hideMark/>
          </w:tcPr>
          <w:p w14:paraId="2C03EC7E" w14:textId="77777777" w:rsidR="00FC49DE" w:rsidRPr="001B1C3B" w:rsidRDefault="00FC49DE" w:rsidP="00FC49DE">
            <w:pPr>
              <w:rPr>
                <w:color w:val="000000"/>
                <w:sz w:val="16"/>
                <w:szCs w:val="16"/>
                <w:lang w:val="tr-TR"/>
              </w:rPr>
            </w:pPr>
            <w:r w:rsidRPr="001B1C3B">
              <w:rPr>
                <w:color w:val="000000"/>
                <w:sz w:val="16"/>
                <w:szCs w:val="16"/>
                <w:lang w:val="tr-TR"/>
              </w:rPr>
              <w:t>1/1/2015’den itibaren %10 oranında azaltılarak dikkate alınma uygulamasına tabi olma durumu</w:t>
            </w:r>
          </w:p>
        </w:tc>
        <w:tc>
          <w:tcPr>
            <w:tcW w:w="1417" w:type="dxa"/>
            <w:tcBorders>
              <w:top w:val="nil"/>
              <w:left w:val="nil"/>
              <w:bottom w:val="dotted" w:sz="4" w:space="0" w:color="auto"/>
              <w:right w:val="dotted" w:sz="4" w:space="0" w:color="auto"/>
            </w:tcBorders>
            <w:vAlign w:val="center"/>
            <w:hideMark/>
          </w:tcPr>
          <w:p w14:paraId="2D945E5D" w14:textId="77777777" w:rsidR="00FC49DE" w:rsidRPr="001B1C3B" w:rsidRDefault="00FC49DE" w:rsidP="009C0F07">
            <w:pPr>
              <w:jc w:val="center"/>
              <w:rPr>
                <w:color w:val="000000"/>
                <w:sz w:val="16"/>
                <w:szCs w:val="16"/>
                <w:lang w:val="tr-TR"/>
              </w:rPr>
            </w:pPr>
            <w:r w:rsidRPr="001B1C3B">
              <w:rPr>
                <w:color w:val="000000"/>
                <w:sz w:val="16"/>
                <w:szCs w:val="16"/>
                <w:lang w:val="tr-TR"/>
              </w:rPr>
              <w:t>Hayır</w:t>
            </w:r>
          </w:p>
        </w:tc>
        <w:tc>
          <w:tcPr>
            <w:tcW w:w="1418" w:type="dxa"/>
            <w:tcBorders>
              <w:top w:val="nil"/>
              <w:left w:val="dotted" w:sz="4" w:space="0" w:color="auto"/>
              <w:bottom w:val="dotted" w:sz="4" w:space="0" w:color="auto"/>
              <w:right w:val="dotted" w:sz="4" w:space="0" w:color="auto"/>
            </w:tcBorders>
            <w:vAlign w:val="center"/>
          </w:tcPr>
          <w:p w14:paraId="2FF4DF4B" w14:textId="77777777" w:rsidR="00FC49DE" w:rsidRPr="001B1C3B" w:rsidRDefault="00FC49DE" w:rsidP="009C0F07">
            <w:pPr>
              <w:jc w:val="center"/>
              <w:rPr>
                <w:color w:val="000000"/>
                <w:sz w:val="16"/>
                <w:szCs w:val="16"/>
                <w:lang w:val="tr-TR"/>
              </w:rPr>
            </w:pPr>
            <w:r w:rsidRPr="001B1C3B">
              <w:rPr>
                <w:color w:val="000000"/>
                <w:sz w:val="16"/>
                <w:szCs w:val="16"/>
                <w:lang w:val="tr-TR"/>
              </w:rPr>
              <w:t>Hayır</w:t>
            </w:r>
          </w:p>
        </w:tc>
        <w:tc>
          <w:tcPr>
            <w:tcW w:w="2126" w:type="dxa"/>
            <w:tcBorders>
              <w:top w:val="nil"/>
              <w:left w:val="dotted" w:sz="4" w:space="0" w:color="auto"/>
              <w:bottom w:val="dotted" w:sz="4" w:space="0" w:color="auto"/>
              <w:right w:val="dotted" w:sz="4" w:space="0" w:color="auto"/>
            </w:tcBorders>
            <w:vAlign w:val="center"/>
          </w:tcPr>
          <w:p w14:paraId="6026FAFD" w14:textId="77777777" w:rsidR="00FC49DE" w:rsidRPr="001B1C3B" w:rsidRDefault="00FC49DE" w:rsidP="009C0F07">
            <w:pPr>
              <w:jc w:val="center"/>
              <w:rPr>
                <w:color w:val="000000"/>
                <w:sz w:val="16"/>
                <w:szCs w:val="16"/>
                <w:lang w:val="tr-TR"/>
              </w:rPr>
            </w:pPr>
            <w:r w:rsidRPr="001B1C3B">
              <w:rPr>
                <w:color w:val="000000"/>
                <w:sz w:val="16"/>
                <w:szCs w:val="16"/>
                <w:lang w:val="tr-TR"/>
              </w:rPr>
              <w:t>Hayır</w:t>
            </w:r>
          </w:p>
        </w:tc>
        <w:tc>
          <w:tcPr>
            <w:tcW w:w="1276" w:type="dxa"/>
            <w:tcBorders>
              <w:top w:val="nil"/>
              <w:left w:val="dotted" w:sz="4" w:space="0" w:color="auto"/>
              <w:bottom w:val="dotted" w:sz="4" w:space="0" w:color="auto"/>
              <w:right w:val="dotted" w:sz="4" w:space="0" w:color="auto"/>
            </w:tcBorders>
            <w:vAlign w:val="center"/>
          </w:tcPr>
          <w:p w14:paraId="5277A555" w14:textId="77777777" w:rsidR="00FC49DE" w:rsidRPr="001B1C3B" w:rsidRDefault="00FC49DE" w:rsidP="009C0F07">
            <w:pPr>
              <w:jc w:val="center"/>
              <w:rPr>
                <w:color w:val="000000"/>
                <w:sz w:val="16"/>
                <w:szCs w:val="16"/>
                <w:lang w:val="tr-TR"/>
              </w:rPr>
            </w:pPr>
            <w:r w:rsidRPr="001B1C3B">
              <w:rPr>
                <w:color w:val="000000"/>
                <w:sz w:val="16"/>
                <w:szCs w:val="16"/>
                <w:lang w:val="tr-TR"/>
              </w:rPr>
              <w:t>Hayır</w:t>
            </w:r>
          </w:p>
        </w:tc>
        <w:tc>
          <w:tcPr>
            <w:tcW w:w="1701" w:type="dxa"/>
            <w:gridSpan w:val="2"/>
            <w:tcBorders>
              <w:top w:val="nil"/>
              <w:left w:val="dotted" w:sz="4" w:space="0" w:color="auto"/>
              <w:bottom w:val="dotted" w:sz="4" w:space="0" w:color="auto"/>
              <w:right w:val="dotted" w:sz="4" w:space="0" w:color="auto"/>
            </w:tcBorders>
            <w:vAlign w:val="center"/>
          </w:tcPr>
          <w:p w14:paraId="0EFF8970" w14:textId="0404705D" w:rsidR="00FC49DE" w:rsidRPr="001B1C3B" w:rsidRDefault="00FC49DE" w:rsidP="009C0F07">
            <w:pPr>
              <w:jc w:val="center"/>
              <w:rPr>
                <w:color w:val="000000"/>
                <w:sz w:val="16"/>
                <w:szCs w:val="16"/>
                <w:lang w:val="tr-TR"/>
              </w:rPr>
            </w:pPr>
            <w:r w:rsidRPr="001B1C3B">
              <w:rPr>
                <w:color w:val="000000"/>
                <w:sz w:val="16"/>
                <w:szCs w:val="16"/>
                <w:lang w:val="tr-TR"/>
              </w:rPr>
              <w:t>Hayır</w:t>
            </w:r>
          </w:p>
        </w:tc>
        <w:tc>
          <w:tcPr>
            <w:tcW w:w="1417" w:type="dxa"/>
            <w:gridSpan w:val="2"/>
            <w:tcBorders>
              <w:top w:val="nil"/>
              <w:left w:val="dotted" w:sz="4" w:space="0" w:color="auto"/>
              <w:bottom w:val="dotted" w:sz="4" w:space="0" w:color="auto"/>
              <w:right w:val="single" w:sz="8" w:space="0" w:color="auto"/>
            </w:tcBorders>
            <w:vAlign w:val="center"/>
          </w:tcPr>
          <w:p w14:paraId="321C569B" w14:textId="7EEE1744" w:rsidR="00FC49DE" w:rsidRPr="001B1C3B" w:rsidRDefault="00FC49DE" w:rsidP="009C0F07">
            <w:pPr>
              <w:jc w:val="center"/>
              <w:rPr>
                <w:color w:val="000000"/>
                <w:sz w:val="16"/>
                <w:szCs w:val="16"/>
                <w:lang w:val="tr-TR"/>
              </w:rPr>
            </w:pPr>
            <w:r w:rsidRPr="001B1C3B">
              <w:rPr>
                <w:color w:val="000000"/>
                <w:sz w:val="16"/>
                <w:szCs w:val="16"/>
                <w:lang w:val="tr-TR"/>
              </w:rPr>
              <w:t>Hayır</w:t>
            </w:r>
          </w:p>
        </w:tc>
      </w:tr>
      <w:tr w:rsidR="00FC49DE" w:rsidRPr="001B1C3B" w14:paraId="0FF8A00E" w14:textId="043352FA" w:rsidTr="000F51BA">
        <w:trPr>
          <w:gridAfter w:val="4"/>
          <w:wAfter w:w="13189" w:type="dxa"/>
          <w:trHeight w:val="1701"/>
        </w:trPr>
        <w:tc>
          <w:tcPr>
            <w:tcW w:w="1418" w:type="dxa"/>
            <w:tcBorders>
              <w:top w:val="nil"/>
              <w:left w:val="single" w:sz="8" w:space="0" w:color="auto"/>
              <w:bottom w:val="dotted" w:sz="4" w:space="0" w:color="auto"/>
              <w:right w:val="dotted" w:sz="4" w:space="0" w:color="auto"/>
            </w:tcBorders>
            <w:vAlign w:val="bottom"/>
            <w:hideMark/>
          </w:tcPr>
          <w:p w14:paraId="72BDE9E1" w14:textId="77777777" w:rsidR="00FC49DE" w:rsidRPr="001B1C3B" w:rsidRDefault="00FC49DE" w:rsidP="00FC49DE">
            <w:pPr>
              <w:rPr>
                <w:color w:val="000000"/>
                <w:sz w:val="16"/>
                <w:szCs w:val="16"/>
                <w:lang w:val="tr-TR"/>
              </w:rPr>
            </w:pPr>
            <w:r w:rsidRPr="001B1C3B">
              <w:rPr>
                <w:color w:val="000000"/>
                <w:sz w:val="16"/>
                <w:szCs w:val="16"/>
                <w:lang w:val="tr-TR"/>
              </w:rPr>
              <w:t>Konsolide veya konsolide olmayan bazda veya hem konsolide hem konsolide olmayan bazda geçerlilik durumu</w:t>
            </w:r>
          </w:p>
        </w:tc>
        <w:tc>
          <w:tcPr>
            <w:tcW w:w="1417" w:type="dxa"/>
            <w:tcBorders>
              <w:top w:val="nil"/>
              <w:left w:val="nil"/>
              <w:bottom w:val="dotted" w:sz="4" w:space="0" w:color="auto"/>
              <w:right w:val="dotted" w:sz="4" w:space="0" w:color="auto"/>
            </w:tcBorders>
            <w:vAlign w:val="center"/>
            <w:hideMark/>
          </w:tcPr>
          <w:p w14:paraId="7AC25286" w14:textId="77777777" w:rsidR="00FC49DE" w:rsidRPr="001B1C3B" w:rsidRDefault="00FC49DE" w:rsidP="009C0F07">
            <w:pPr>
              <w:jc w:val="center"/>
              <w:rPr>
                <w:color w:val="000000"/>
                <w:sz w:val="16"/>
                <w:szCs w:val="16"/>
                <w:lang w:val="tr-TR"/>
              </w:rPr>
            </w:pPr>
            <w:r w:rsidRPr="001B1C3B">
              <w:rPr>
                <w:color w:val="000000"/>
                <w:sz w:val="16"/>
                <w:szCs w:val="16"/>
                <w:lang w:val="tr-TR"/>
              </w:rPr>
              <w:t>Konsolide Bazda Dikkate Alınıyor</w:t>
            </w:r>
          </w:p>
        </w:tc>
        <w:tc>
          <w:tcPr>
            <w:tcW w:w="1418" w:type="dxa"/>
            <w:tcBorders>
              <w:top w:val="nil"/>
              <w:left w:val="dotted" w:sz="4" w:space="0" w:color="auto"/>
              <w:bottom w:val="dotted" w:sz="4" w:space="0" w:color="auto"/>
              <w:right w:val="dotted" w:sz="4" w:space="0" w:color="auto"/>
            </w:tcBorders>
            <w:vAlign w:val="center"/>
          </w:tcPr>
          <w:p w14:paraId="0BE4CD34" w14:textId="77777777" w:rsidR="00FC49DE" w:rsidRPr="001B1C3B" w:rsidRDefault="00FC49DE" w:rsidP="009C0F07">
            <w:pPr>
              <w:jc w:val="center"/>
              <w:rPr>
                <w:lang w:val="tr-TR"/>
              </w:rPr>
            </w:pPr>
            <w:r w:rsidRPr="001B1C3B">
              <w:rPr>
                <w:color w:val="000000"/>
                <w:sz w:val="16"/>
                <w:szCs w:val="16"/>
                <w:lang w:val="tr-TR"/>
              </w:rPr>
              <w:t>Konsolide Bazda Dikkate Alınıyor</w:t>
            </w:r>
          </w:p>
        </w:tc>
        <w:tc>
          <w:tcPr>
            <w:tcW w:w="2126" w:type="dxa"/>
            <w:tcBorders>
              <w:top w:val="nil"/>
              <w:left w:val="dotted" w:sz="4" w:space="0" w:color="auto"/>
              <w:bottom w:val="dotted" w:sz="4" w:space="0" w:color="auto"/>
              <w:right w:val="dotted" w:sz="4" w:space="0" w:color="auto"/>
            </w:tcBorders>
            <w:vAlign w:val="center"/>
          </w:tcPr>
          <w:p w14:paraId="63A0F45E" w14:textId="77777777" w:rsidR="00FC49DE" w:rsidRPr="001B1C3B" w:rsidRDefault="00FC49DE" w:rsidP="009C0F07">
            <w:pPr>
              <w:jc w:val="center"/>
              <w:rPr>
                <w:lang w:val="tr-TR"/>
              </w:rPr>
            </w:pPr>
            <w:r w:rsidRPr="001B1C3B">
              <w:rPr>
                <w:color w:val="000000"/>
                <w:sz w:val="16"/>
                <w:szCs w:val="16"/>
                <w:lang w:val="tr-TR"/>
              </w:rPr>
              <w:t>Konsolide Bazda Dikkate Alınıyor</w:t>
            </w:r>
          </w:p>
        </w:tc>
        <w:tc>
          <w:tcPr>
            <w:tcW w:w="1276" w:type="dxa"/>
            <w:tcBorders>
              <w:top w:val="nil"/>
              <w:left w:val="dotted" w:sz="4" w:space="0" w:color="auto"/>
              <w:bottom w:val="dotted" w:sz="4" w:space="0" w:color="auto"/>
              <w:right w:val="dotted" w:sz="4" w:space="0" w:color="auto"/>
            </w:tcBorders>
            <w:vAlign w:val="center"/>
          </w:tcPr>
          <w:p w14:paraId="30CBA7FF" w14:textId="77777777" w:rsidR="00FC49DE" w:rsidRPr="001B1C3B" w:rsidRDefault="00FC49DE" w:rsidP="009C0F07">
            <w:pPr>
              <w:jc w:val="center"/>
              <w:rPr>
                <w:lang w:val="tr-TR"/>
              </w:rPr>
            </w:pPr>
            <w:r w:rsidRPr="001B1C3B">
              <w:rPr>
                <w:color w:val="000000"/>
                <w:sz w:val="16"/>
                <w:szCs w:val="16"/>
                <w:lang w:val="tr-TR"/>
              </w:rPr>
              <w:t>Konsolide Bazda Dikkate Alınıyor</w:t>
            </w:r>
          </w:p>
        </w:tc>
        <w:tc>
          <w:tcPr>
            <w:tcW w:w="1701" w:type="dxa"/>
            <w:gridSpan w:val="2"/>
            <w:tcBorders>
              <w:top w:val="nil"/>
              <w:left w:val="dotted" w:sz="4" w:space="0" w:color="auto"/>
              <w:bottom w:val="dotted" w:sz="4" w:space="0" w:color="auto"/>
              <w:right w:val="dotted" w:sz="4" w:space="0" w:color="auto"/>
            </w:tcBorders>
            <w:vAlign w:val="center"/>
          </w:tcPr>
          <w:p w14:paraId="79CDC760" w14:textId="395764F2" w:rsidR="00FC49DE" w:rsidRPr="001B1C3B" w:rsidRDefault="00FC49DE" w:rsidP="009C0F07">
            <w:pPr>
              <w:jc w:val="center"/>
              <w:rPr>
                <w:color w:val="000000"/>
                <w:sz w:val="16"/>
                <w:szCs w:val="16"/>
                <w:lang w:val="tr-TR"/>
              </w:rPr>
            </w:pPr>
            <w:r w:rsidRPr="001B1C3B">
              <w:rPr>
                <w:color w:val="000000"/>
                <w:sz w:val="16"/>
                <w:szCs w:val="16"/>
                <w:lang w:val="tr-TR"/>
              </w:rPr>
              <w:t>Konsolide Bazda Dikkate Alınıyor</w:t>
            </w:r>
          </w:p>
        </w:tc>
        <w:tc>
          <w:tcPr>
            <w:tcW w:w="1417" w:type="dxa"/>
            <w:gridSpan w:val="2"/>
            <w:tcBorders>
              <w:top w:val="nil"/>
              <w:left w:val="dotted" w:sz="4" w:space="0" w:color="auto"/>
              <w:bottom w:val="dotted" w:sz="4" w:space="0" w:color="auto"/>
              <w:right w:val="single" w:sz="8" w:space="0" w:color="auto"/>
            </w:tcBorders>
            <w:vAlign w:val="center"/>
          </w:tcPr>
          <w:p w14:paraId="4002EC0E" w14:textId="7C48395E" w:rsidR="00FC49DE" w:rsidRPr="001B1C3B" w:rsidRDefault="00FC49DE" w:rsidP="009C0F07">
            <w:pPr>
              <w:jc w:val="center"/>
              <w:rPr>
                <w:color w:val="000000"/>
                <w:sz w:val="16"/>
                <w:szCs w:val="16"/>
                <w:lang w:val="tr-TR"/>
              </w:rPr>
            </w:pPr>
            <w:r w:rsidRPr="001B1C3B">
              <w:rPr>
                <w:color w:val="000000"/>
                <w:sz w:val="16"/>
                <w:szCs w:val="16"/>
                <w:lang w:val="tr-TR"/>
              </w:rPr>
              <w:t>Konsolide Bazda Dikkate Alınıyor</w:t>
            </w:r>
          </w:p>
        </w:tc>
      </w:tr>
      <w:tr w:rsidR="00FC49DE" w:rsidRPr="001B1C3B" w14:paraId="7A2A9E7F" w14:textId="4B26A782" w:rsidTr="00C80DBC">
        <w:trPr>
          <w:gridAfter w:val="4"/>
          <w:wAfter w:w="13189" w:type="dxa"/>
          <w:trHeight w:val="652"/>
        </w:trPr>
        <w:tc>
          <w:tcPr>
            <w:tcW w:w="1418" w:type="dxa"/>
            <w:tcBorders>
              <w:top w:val="dotted" w:sz="4" w:space="0" w:color="auto"/>
              <w:left w:val="single" w:sz="8" w:space="0" w:color="auto"/>
              <w:bottom w:val="dotted" w:sz="4" w:space="0" w:color="auto"/>
              <w:right w:val="dotted" w:sz="4" w:space="0" w:color="auto"/>
            </w:tcBorders>
            <w:vAlign w:val="center"/>
            <w:hideMark/>
          </w:tcPr>
          <w:p w14:paraId="5020F853" w14:textId="77777777" w:rsidR="00FC49DE" w:rsidRPr="001B1C3B" w:rsidRDefault="00FC49DE" w:rsidP="00FC49DE">
            <w:pPr>
              <w:rPr>
                <w:color w:val="000000"/>
                <w:sz w:val="16"/>
                <w:szCs w:val="16"/>
                <w:lang w:val="tr-TR"/>
              </w:rPr>
            </w:pPr>
            <w:r w:rsidRPr="001B1C3B">
              <w:rPr>
                <w:color w:val="000000"/>
                <w:sz w:val="16"/>
                <w:szCs w:val="16"/>
                <w:lang w:val="tr-TR"/>
              </w:rPr>
              <w:t>Aracın türü</w:t>
            </w:r>
          </w:p>
        </w:tc>
        <w:tc>
          <w:tcPr>
            <w:tcW w:w="1417" w:type="dxa"/>
            <w:tcBorders>
              <w:top w:val="dotted" w:sz="4" w:space="0" w:color="auto"/>
              <w:left w:val="nil"/>
              <w:bottom w:val="dotted" w:sz="4" w:space="0" w:color="auto"/>
              <w:right w:val="dotted" w:sz="4" w:space="0" w:color="auto"/>
            </w:tcBorders>
            <w:vAlign w:val="center"/>
            <w:hideMark/>
          </w:tcPr>
          <w:p w14:paraId="1BE36DAF" w14:textId="77777777" w:rsidR="00FC49DE" w:rsidRPr="001B1C3B" w:rsidRDefault="00FC49DE" w:rsidP="009C0F07">
            <w:pPr>
              <w:jc w:val="center"/>
              <w:rPr>
                <w:lang w:val="tr-TR"/>
              </w:rPr>
            </w:pPr>
            <w:r w:rsidRPr="001B1C3B">
              <w:rPr>
                <w:color w:val="000000"/>
                <w:sz w:val="16"/>
                <w:szCs w:val="16"/>
                <w:lang w:val="tr-TR"/>
              </w:rPr>
              <w:t>Sermaye benzeri borçlanma aracı (Kredi Sözleşmesi)</w:t>
            </w:r>
          </w:p>
        </w:tc>
        <w:tc>
          <w:tcPr>
            <w:tcW w:w="1418" w:type="dxa"/>
            <w:tcBorders>
              <w:top w:val="dotted" w:sz="4" w:space="0" w:color="auto"/>
              <w:left w:val="dotted" w:sz="4" w:space="0" w:color="auto"/>
              <w:bottom w:val="dotted" w:sz="4" w:space="0" w:color="auto"/>
              <w:right w:val="dotted" w:sz="4" w:space="0" w:color="auto"/>
            </w:tcBorders>
            <w:vAlign w:val="center"/>
          </w:tcPr>
          <w:p w14:paraId="7EF38AC4" w14:textId="77777777" w:rsidR="00FC49DE" w:rsidRPr="001B1C3B" w:rsidRDefault="00FC49DE" w:rsidP="009C0F07">
            <w:pPr>
              <w:jc w:val="center"/>
              <w:rPr>
                <w:lang w:val="tr-TR"/>
              </w:rPr>
            </w:pPr>
            <w:r w:rsidRPr="001B1C3B">
              <w:rPr>
                <w:color w:val="000000"/>
                <w:sz w:val="16"/>
                <w:szCs w:val="16"/>
                <w:lang w:val="tr-TR"/>
              </w:rPr>
              <w:t>Sermaye benzeri borçlanma aracı (Kredi Sözleşmesi)</w:t>
            </w:r>
          </w:p>
        </w:tc>
        <w:tc>
          <w:tcPr>
            <w:tcW w:w="2126" w:type="dxa"/>
            <w:tcBorders>
              <w:top w:val="dotted" w:sz="4" w:space="0" w:color="auto"/>
              <w:left w:val="dotted" w:sz="4" w:space="0" w:color="auto"/>
              <w:bottom w:val="dotted" w:sz="4" w:space="0" w:color="auto"/>
              <w:right w:val="dotted" w:sz="4" w:space="0" w:color="auto"/>
            </w:tcBorders>
            <w:vAlign w:val="center"/>
          </w:tcPr>
          <w:p w14:paraId="601F8A3F" w14:textId="77777777" w:rsidR="00FC49DE" w:rsidRPr="001B1C3B" w:rsidRDefault="00FC49DE" w:rsidP="009C0F07">
            <w:pPr>
              <w:jc w:val="center"/>
              <w:rPr>
                <w:lang w:val="tr-TR"/>
              </w:rPr>
            </w:pPr>
            <w:r w:rsidRPr="001B1C3B">
              <w:rPr>
                <w:color w:val="000000"/>
                <w:sz w:val="16"/>
                <w:szCs w:val="16"/>
                <w:lang w:val="tr-TR"/>
              </w:rPr>
              <w:t>Sermaye benzeri borçlanma aracı (Kredi Sözleşmesi)</w:t>
            </w:r>
          </w:p>
        </w:tc>
        <w:tc>
          <w:tcPr>
            <w:tcW w:w="1276" w:type="dxa"/>
            <w:tcBorders>
              <w:top w:val="dotted" w:sz="4" w:space="0" w:color="auto"/>
              <w:left w:val="dotted" w:sz="4" w:space="0" w:color="auto"/>
              <w:bottom w:val="dotted" w:sz="4" w:space="0" w:color="auto"/>
              <w:right w:val="dotted" w:sz="4" w:space="0" w:color="auto"/>
            </w:tcBorders>
            <w:vAlign w:val="center"/>
          </w:tcPr>
          <w:p w14:paraId="35077545" w14:textId="77777777" w:rsidR="00FC49DE" w:rsidRPr="001B1C3B" w:rsidRDefault="00FC49DE" w:rsidP="009C0F07">
            <w:pPr>
              <w:jc w:val="center"/>
              <w:rPr>
                <w:lang w:val="tr-TR"/>
              </w:rPr>
            </w:pPr>
            <w:r w:rsidRPr="001B1C3B">
              <w:rPr>
                <w:color w:val="000000"/>
                <w:sz w:val="16"/>
                <w:szCs w:val="16"/>
                <w:lang w:val="tr-TR"/>
              </w:rPr>
              <w:t>Sermaye benzeri borçlanma aracı (Kredi Sözleşmesi)</w:t>
            </w:r>
          </w:p>
        </w:tc>
        <w:tc>
          <w:tcPr>
            <w:tcW w:w="1701" w:type="dxa"/>
            <w:gridSpan w:val="2"/>
            <w:tcBorders>
              <w:top w:val="dotted" w:sz="4" w:space="0" w:color="auto"/>
              <w:left w:val="dotted" w:sz="4" w:space="0" w:color="auto"/>
              <w:bottom w:val="dotted" w:sz="4" w:space="0" w:color="auto"/>
              <w:right w:val="dotted" w:sz="4" w:space="0" w:color="auto"/>
            </w:tcBorders>
            <w:vAlign w:val="center"/>
          </w:tcPr>
          <w:p w14:paraId="0D227C27" w14:textId="68C8647D" w:rsidR="00FC49DE" w:rsidRPr="001B1C3B" w:rsidRDefault="00FC49DE" w:rsidP="009C0F07">
            <w:pPr>
              <w:jc w:val="center"/>
              <w:rPr>
                <w:color w:val="000000"/>
                <w:sz w:val="16"/>
                <w:szCs w:val="16"/>
                <w:lang w:val="tr-TR"/>
              </w:rPr>
            </w:pPr>
            <w:r w:rsidRPr="001B1C3B">
              <w:rPr>
                <w:color w:val="000000"/>
                <w:sz w:val="16"/>
                <w:szCs w:val="16"/>
                <w:lang w:val="tr-TR"/>
              </w:rPr>
              <w:t>Sermaye benzeri borçlanma aracı (Kredi Sözleşmesi)</w:t>
            </w:r>
          </w:p>
        </w:tc>
        <w:tc>
          <w:tcPr>
            <w:tcW w:w="1417" w:type="dxa"/>
            <w:gridSpan w:val="2"/>
            <w:tcBorders>
              <w:top w:val="dotted" w:sz="4" w:space="0" w:color="auto"/>
              <w:left w:val="dotted" w:sz="4" w:space="0" w:color="auto"/>
              <w:bottom w:val="dotted" w:sz="4" w:space="0" w:color="auto"/>
              <w:right w:val="single" w:sz="8" w:space="0" w:color="auto"/>
            </w:tcBorders>
            <w:vAlign w:val="center"/>
          </w:tcPr>
          <w:p w14:paraId="24F4F893" w14:textId="6666B45F" w:rsidR="00FC49DE" w:rsidRPr="001B1C3B" w:rsidRDefault="00FC49DE" w:rsidP="009C0F07">
            <w:pPr>
              <w:jc w:val="center"/>
              <w:rPr>
                <w:color w:val="000000"/>
                <w:sz w:val="16"/>
                <w:szCs w:val="16"/>
                <w:lang w:val="tr-TR"/>
              </w:rPr>
            </w:pPr>
            <w:r w:rsidRPr="001B1C3B">
              <w:rPr>
                <w:color w:val="000000"/>
                <w:sz w:val="16"/>
                <w:szCs w:val="16"/>
                <w:lang w:val="tr-TR"/>
              </w:rPr>
              <w:t>Sermaye benzeri borçlanma aracı (Kredi Sözleşmesi)</w:t>
            </w:r>
          </w:p>
        </w:tc>
      </w:tr>
      <w:tr w:rsidR="00FC49DE" w:rsidRPr="001B1C3B" w14:paraId="75422B0B" w14:textId="64F0EAC7" w:rsidTr="00C80DBC">
        <w:trPr>
          <w:gridAfter w:val="4"/>
          <w:wAfter w:w="13189" w:type="dxa"/>
          <w:trHeight w:val="1186"/>
        </w:trPr>
        <w:tc>
          <w:tcPr>
            <w:tcW w:w="1418" w:type="dxa"/>
            <w:tcBorders>
              <w:top w:val="dotted" w:sz="4" w:space="0" w:color="auto"/>
              <w:left w:val="single" w:sz="8" w:space="0" w:color="auto"/>
              <w:bottom w:val="dotted" w:sz="4" w:space="0" w:color="auto"/>
              <w:right w:val="dotted" w:sz="4" w:space="0" w:color="auto"/>
            </w:tcBorders>
            <w:vAlign w:val="center"/>
            <w:hideMark/>
          </w:tcPr>
          <w:p w14:paraId="500F6473" w14:textId="77777777" w:rsidR="00FC49DE" w:rsidRPr="001B1C3B" w:rsidRDefault="00FC49DE" w:rsidP="00FC49DE">
            <w:pPr>
              <w:rPr>
                <w:color w:val="000000"/>
                <w:sz w:val="16"/>
                <w:szCs w:val="16"/>
                <w:lang w:val="tr-TR"/>
              </w:rPr>
            </w:pPr>
            <w:r w:rsidRPr="001B1C3B">
              <w:rPr>
                <w:color w:val="000000"/>
                <w:sz w:val="16"/>
                <w:szCs w:val="16"/>
                <w:lang w:val="tr-TR"/>
              </w:rPr>
              <w:t>Özkaynak hesaplamasında dikkate alınan tutar (En son raporlama tarihi itibarıyla - Milyon TL)</w:t>
            </w:r>
          </w:p>
        </w:tc>
        <w:tc>
          <w:tcPr>
            <w:tcW w:w="1417" w:type="dxa"/>
            <w:tcBorders>
              <w:top w:val="dotted" w:sz="4" w:space="0" w:color="auto"/>
              <w:left w:val="nil"/>
              <w:bottom w:val="dotted" w:sz="4" w:space="0" w:color="auto"/>
              <w:right w:val="dotted" w:sz="4" w:space="0" w:color="auto"/>
            </w:tcBorders>
            <w:vAlign w:val="center"/>
          </w:tcPr>
          <w:p w14:paraId="798D626C" w14:textId="65B1486E" w:rsidR="00FC49DE" w:rsidRPr="001B1C3B" w:rsidRDefault="00204F55" w:rsidP="009C0F07">
            <w:pPr>
              <w:jc w:val="center"/>
              <w:rPr>
                <w:color w:val="000000"/>
                <w:sz w:val="16"/>
                <w:szCs w:val="16"/>
                <w:lang w:val="tr-TR"/>
              </w:rPr>
            </w:pPr>
            <w:r w:rsidRPr="001B1C3B">
              <w:rPr>
                <w:color w:val="000000"/>
                <w:sz w:val="16"/>
                <w:szCs w:val="16"/>
                <w:lang w:val="tr-TR"/>
              </w:rPr>
              <w:t>1</w:t>
            </w:r>
            <w:r w:rsidR="009B1F10" w:rsidRPr="001B1C3B">
              <w:rPr>
                <w:color w:val="000000"/>
                <w:sz w:val="16"/>
                <w:szCs w:val="16"/>
                <w:lang w:val="tr-TR"/>
              </w:rPr>
              <w:t>66</w:t>
            </w:r>
            <w:r w:rsidR="00FC49DE" w:rsidRPr="001B1C3B">
              <w:rPr>
                <w:color w:val="000000"/>
                <w:sz w:val="16"/>
                <w:szCs w:val="16"/>
                <w:lang w:val="tr-TR"/>
              </w:rPr>
              <w:t xml:space="preserve"> (31 Aralık 2024: 105)</w:t>
            </w:r>
          </w:p>
        </w:tc>
        <w:tc>
          <w:tcPr>
            <w:tcW w:w="1418" w:type="dxa"/>
            <w:tcBorders>
              <w:top w:val="dotted" w:sz="4" w:space="0" w:color="auto"/>
              <w:left w:val="dotted" w:sz="4" w:space="0" w:color="auto"/>
              <w:bottom w:val="dotted" w:sz="4" w:space="0" w:color="auto"/>
              <w:right w:val="dotted" w:sz="4" w:space="0" w:color="auto"/>
            </w:tcBorders>
            <w:vAlign w:val="center"/>
          </w:tcPr>
          <w:p w14:paraId="4005B07C" w14:textId="46AF949F" w:rsidR="00FC49DE" w:rsidRPr="001B1C3B" w:rsidRDefault="00FC49DE" w:rsidP="009C0F07">
            <w:pPr>
              <w:jc w:val="center"/>
              <w:rPr>
                <w:color w:val="000000"/>
                <w:sz w:val="16"/>
                <w:szCs w:val="16"/>
                <w:lang w:val="tr-TR"/>
              </w:rPr>
            </w:pPr>
            <w:r w:rsidRPr="001B1C3B">
              <w:rPr>
                <w:color w:val="000000"/>
                <w:sz w:val="16"/>
                <w:szCs w:val="16"/>
                <w:lang w:val="tr-TR"/>
              </w:rPr>
              <w:t>1</w:t>
            </w:r>
            <w:r w:rsidR="009B1F10" w:rsidRPr="001B1C3B">
              <w:rPr>
                <w:color w:val="000000"/>
                <w:sz w:val="16"/>
                <w:szCs w:val="16"/>
                <w:lang w:val="tr-TR"/>
              </w:rPr>
              <w:t>33</w:t>
            </w:r>
            <w:r w:rsidRPr="001B1C3B">
              <w:rPr>
                <w:color w:val="000000"/>
                <w:sz w:val="16"/>
                <w:szCs w:val="16"/>
                <w:lang w:val="tr-TR"/>
              </w:rPr>
              <w:t xml:space="preserve"> (31 Aralık 2024: 84)</w:t>
            </w:r>
          </w:p>
        </w:tc>
        <w:tc>
          <w:tcPr>
            <w:tcW w:w="2126" w:type="dxa"/>
            <w:tcBorders>
              <w:top w:val="dotted" w:sz="4" w:space="0" w:color="auto"/>
              <w:left w:val="dotted" w:sz="4" w:space="0" w:color="auto"/>
              <w:bottom w:val="dotted" w:sz="4" w:space="0" w:color="auto"/>
              <w:right w:val="dotted" w:sz="4" w:space="0" w:color="auto"/>
            </w:tcBorders>
            <w:vAlign w:val="center"/>
          </w:tcPr>
          <w:p w14:paraId="74A6F170" w14:textId="37B0B389" w:rsidR="00FC49DE" w:rsidRPr="001B1C3B" w:rsidRDefault="00204F55" w:rsidP="009C0F07">
            <w:pPr>
              <w:jc w:val="center"/>
              <w:rPr>
                <w:color w:val="000000"/>
                <w:sz w:val="16"/>
                <w:szCs w:val="16"/>
                <w:lang w:val="tr-TR"/>
              </w:rPr>
            </w:pPr>
            <w:r w:rsidRPr="001B1C3B">
              <w:rPr>
                <w:color w:val="000000"/>
                <w:sz w:val="16"/>
                <w:szCs w:val="16"/>
                <w:lang w:val="tr-TR"/>
              </w:rPr>
              <w:t>1</w:t>
            </w:r>
            <w:r w:rsidR="009B1F10" w:rsidRPr="001B1C3B">
              <w:rPr>
                <w:color w:val="000000"/>
                <w:sz w:val="16"/>
                <w:szCs w:val="16"/>
                <w:lang w:val="tr-TR"/>
              </w:rPr>
              <w:t>33</w:t>
            </w:r>
            <w:r w:rsidR="00FC49DE" w:rsidRPr="001B1C3B">
              <w:rPr>
                <w:color w:val="000000"/>
                <w:sz w:val="16"/>
                <w:szCs w:val="16"/>
                <w:lang w:val="tr-TR"/>
              </w:rPr>
              <w:t xml:space="preserve"> (31 Aralık 2024: 84)</w:t>
            </w:r>
          </w:p>
        </w:tc>
        <w:tc>
          <w:tcPr>
            <w:tcW w:w="1276" w:type="dxa"/>
            <w:tcBorders>
              <w:top w:val="dotted" w:sz="4" w:space="0" w:color="auto"/>
              <w:left w:val="dotted" w:sz="4" w:space="0" w:color="auto"/>
              <w:bottom w:val="dotted" w:sz="4" w:space="0" w:color="auto"/>
              <w:right w:val="dotted" w:sz="4" w:space="0" w:color="auto"/>
            </w:tcBorders>
            <w:vAlign w:val="center"/>
          </w:tcPr>
          <w:p w14:paraId="691567F6" w14:textId="26319677" w:rsidR="00FC49DE" w:rsidRPr="001B1C3B" w:rsidRDefault="00204F55" w:rsidP="009C0F07">
            <w:pPr>
              <w:jc w:val="center"/>
              <w:rPr>
                <w:color w:val="000000"/>
                <w:sz w:val="16"/>
                <w:szCs w:val="16"/>
                <w:lang w:val="tr-TR"/>
              </w:rPr>
            </w:pPr>
            <w:r w:rsidRPr="001B1C3B">
              <w:rPr>
                <w:color w:val="000000"/>
                <w:sz w:val="16"/>
                <w:szCs w:val="16"/>
                <w:lang w:val="tr-TR"/>
              </w:rPr>
              <w:t>2</w:t>
            </w:r>
            <w:r w:rsidR="009B1F10" w:rsidRPr="001B1C3B">
              <w:rPr>
                <w:color w:val="000000"/>
                <w:sz w:val="16"/>
                <w:szCs w:val="16"/>
                <w:lang w:val="tr-TR"/>
              </w:rPr>
              <w:t>32</w:t>
            </w:r>
            <w:r w:rsidR="00FC49DE" w:rsidRPr="001B1C3B">
              <w:rPr>
                <w:color w:val="000000"/>
                <w:sz w:val="16"/>
                <w:szCs w:val="16"/>
                <w:lang w:val="tr-TR"/>
              </w:rPr>
              <w:t xml:space="preserve"> (31 Aralık 2024: 147)</w:t>
            </w:r>
          </w:p>
        </w:tc>
        <w:tc>
          <w:tcPr>
            <w:tcW w:w="1701" w:type="dxa"/>
            <w:gridSpan w:val="2"/>
            <w:tcBorders>
              <w:top w:val="dotted" w:sz="4" w:space="0" w:color="auto"/>
              <w:left w:val="dotted" w:sz="4" w:space="0" w:color="auto"/>
              <w:bottom w:val="dotted" w:sz="4" w:space="0" w:color="auto"/>
              <w:right w:val="dotted" w:sz="4" w:space="0" w:color="auto"/>
            </w:tcBorders>
            <w:vAlign w:val="center"/>
          </w:tcPr>
          <w:p w14:paraId="7BFAFCE9" w14:textId="3CB033E9" w:rsidR="00FC49DE" w:rsidRPr="001B1C3B" w:rsidRDefault="009B1F10" w:rsidP="009C0F07">
            <w:pPr>
              <w:jc w:val="center"/>
              <w:rPr>
                <w:color w:val="000000"/>
                <w:sz w:val="16"/>
                <w:szCs w:val="16"/>
                <w:lang w:val="tr-TR"/>
              </w:rPr>
            </w:pPr>
            <w:r w:rsidRPr="001B1C3B">
              <w:rPr>
                <w:color w:val="000000"/>
                <w:sz w:val="16"/>
                <w:szCs w:val="16"/>
                <w:lang w:val="tr-TR"/>
              </w:rPr>
              <w:t>331</w:t>
            </w:r>
            <w:r w:rsidR="00FC49DE" w:rsidRPr="001B1C3B">
              <w:rPr>
                <w:color w:val="000000"/>
                <w:sz w:val="16"/>
                <w:szCs w:val="16"/>
                <w:lang w:val="tr-TR"/>
              </w:rPr>
              <w:t xml:space="preserve"> (31 Aralık 2024: 210)</w:t>
            </w:r>
          </w:p>
        </w:tc>
        <w:tc>
          <w:tcPr>
            <w:tcW w:w="1417" w:type="dxa"/>
            <w:gridSpan w:val="2"/>
            <w:tcBorders>
              <w:top w:val="dotted" w:sz="4" w:space="0" w:color="auto"/>
              <w:left w:val="dotted" w:sz="4" w:space="0" w:color="auto"/>
              <w:bottom w:val="dotted" w:sz="4" w:space="0" w:color="auto"/>
              <w:right w:val="single" w:sz="8" w:space="0" w:color="auto"/>
            </w:tcBorders>
            <w:vAlign w:val="center"/>
          </w:tcPr>
          <w:p w14:paraId="096BCA29" w14:textId="60179E64" w:rsidR="00FC49DE" w:rsidRPr="001B1C3B" w:rsidRDefault="00FC49DE" w:rsidP="009C0F07">
            <w:pPr>
              <w:jc w:val="center"/>
              <w:rPr>
                <w:color w:val="000000"/>
                <w:sz w:val="16"/>
                <w:szCs w:val="16"/>
                <w:lang w:val="tr-TR"/>
              </w:rPr>
            </w:pPr>
            <w:r w:rsidRPr="001B1C3B">
              <w:rPr>
                <w:color w:val="000000"/>
                <w:sz w:val="16"/>
                <w:szCs w:val="16"/>
                <w:lang w:val="tr-TR"/>
              </w:rPr>
              <w:t>1,</w:t>
            </w:r>
            <w:r w:rsidR="009B1F10" w:rsidRPr="001B1C3B">
              <w:rPr>
                <w:color w:val="000000"/>
                <w:sz w:val="16"/>
                <w:szCs w:val="16"/>
                <w:lang w:val="tr-TR"/>
              </w:rPr>
              <w:t>657</w:t>
            </w:r>
          </w:p>
        </w:tc>
      </w:tr>
      <w:tr w:rsidR="00FC49DE" w:rsidRPr="001B1C3B" w14:paraId="182FE185" w14:textId="07372FA9" w:rsidTr="000F51BA">
        <w:trPr>
          <w:gridAfter w:val="4"/>
          <w:wAfter w:w="13189" w:type="dxa"/>
          <w:trHeight w:val="736"/>
        </w:trPr>
        <w:tc>
          <w:tcPr>
            <w:tcW w:w="1418" w:type="dxa"/>
            <w:tcBorders>
              <w:top w:val="dotted" w:sz="4" w:space="0" w:color="auto"/>
              <w:left w:val="single" w:sz="8" w:space="0" w:color="auto"/>
              <w:bottom w:val="dotted" w:sz="4" w:space="0" w:color="auto"/>
              <w:right w:val="dotted" w:sz="4" w:space="0" w:color="auto"/>
            </w:tcBorders>
            <w:vAlign w:val="center"/>
            <w:hideMark/>
          </w:tcPr>
          <w:p w14:paraId="067A4DAB" w14:textId="77777777" w:rsidR="00FC49DE" w:rsidRPr="001B1C3B" w:rsidRDefault="00FC49DE" w:rsidP="00FC49DE">
            <w:pPr>
              <w:rPr>
                <w:color w:val="000000"/>
                <w:sz w:val="16"/>
                <w:szCs w:val="16"/>
                <w:lang w:val="tr-TR"/>
              </w:rPr>
            </w:pPr>
            <w:r w:rsidRPr="001B1C3B">
              <w:rPr>
                <w:color w:val="000000"/>
                <w:sz w:val="16"/>
                <w:szCs w:val="16"/>
                <w:lang w:val="tr-TR"/>
              </w:rPr>
              <w:t>Aracın nominal değeri (Milyon TL)</w:t>
            </w:r>
          </w:p>
        </w:tc>
        <w:tc>
          <w:tcPr>
            <w:tcW w:w="1417" w:type="dxa"/>
            <w:tcBorders>
              <w:top w:val="dotted" w:sz="4" w:space="0" w:color="auto"/>
              <w:left w:val="nil"/>
              <w:bottom w:val="dotted" w:sz="4" w:space="0" w:color="auto"/>
              <w:right w:val="dotted" w:sz="4" w:space="0" w:color="auto"/>
            </w:tcBorders>
            <w:vAlign w:val="center"/>
          </w:tcPr>
          <w:p w14:paraId="1D025896" w14:textId="7F1171E9" w:rsidR="00FC49DE" w:rsidRPr="001B1C3B" w:rsidRDefault="00204F55" w:rsidP="009C0F07">
            <w:pPr>
              <w:jc w:val="center"/>
              <w:rPr>
                <w:color w:val="000000"/>
                <w:sz w:val="16"/>
                <w:szCs w:val="16"/>
                <w:lang w:val="tr-TR"/>
              </w:rPr>
            </w:pPr>
            <w:r w:rsidRPr="001B1C3B">
              <w:rPr>
                <w:color w:val="000000"/>
                <w:sz w:val="16"/>
                <w:szCs w:val="16"/>
                <w:lang w:val="tr-TR"/>
              </w:rPr>
              <w:t>2</w:t>
            </w:r>
            <w:r w:rsidR="009B1F10" w:rsidRPr="001B1C3B">
              <w:rPr>
                <w:color w:val="000000"/>
                <w:sz w:val="16"/>
                <w:szCs w:val="16"/>
                <w:lang w:val="tr-TR"/>
              </w:rPr>
              <w:t>52</w:t>
            </w:r>
            <w:r w:rsidR="00FC49DE" w:rsidRPr="001B1C3B">
              <w:rPr>
                <w:color w:val="000000"/>
                <w:sz w:val="16"/>
                <w:szCs w:val="16"/>
                <w:lang w:val="tr-TR"/>
              </w:rPr>
              <w:t xml:space="preserve"> (31 Aralık 2024: 179)</w:t>
            </w:r>
          </w:p>
        </w:tc>
        <w:tc>
          <w:tcPr>
            <w:tcW w:w="1418" w:type="dxa"/>
            <w:tcBorders>
              <w:top w:val="dotted" w:sz="4" w:space="0" w:color="auto"/>
              <w:left w:val="dotted" w:sz="4" w:space="0" w:color="auto"/>
              <w:bottom w:val="dotted" w:sz="4" w:space="0" w:color="auto"/>
              <w:right w:val="dotted" w:sz="4" w:space="0" w:color="auto"/>
            </w:tcBorders>
            <w:vAlign w:val="center"/>
          </w:tcPr>
          <w:p w14:paraId="7E0D468F" w14:textId="31C4D8EA" w:rsidR="00FC49DE" w:rsidRPr="001B1C3B" w:rsidRDefault="009B1F10" w:rsidP="009C0F07">
            <w:pPr>
              <w:jc w:val="center"/>
              <w:rPr>
                <w:color w:val="000000"/>
                <w:sz w:val="16"/>
                <w:szCs w:val="16"/>
                <w:lang w:val="tr-TR"/>
              </w:rPr>
            </w:pPr>
            <w:r w:rsidRPr="001B1C3B">
              <w:rPr>
                <w:color w:val="000000"/>
                <w:sz w:val="16"/>
                <w:szCs w:val="16"/>
                <w:lang w:val="tr-TR"/>
              </w:rPr>
              <w:t>201</w:t>
            </w:r>
            <w:r w:rsidR="00FC49DE" w:rsidRPr="001B1C3B">
              <w:rPr>
                <w:color w:val="000000"/>
                <w:sz w:val="16"/>
                <w:szCs w:val="16"/>
                <w:lang w:val="tr-TR"/>
              </w:rPr>
              <w:t xml:space="preserve"> (31 Aralık 2024: 143)</w:t>
            </w:r>
          </w:p>
        </w:tc>
        <w:tc>
          <w:tcPr>
            <w:tcW w:w="2126" w:type="dxa"/>
            <w:tcBorders>
              <w:top w:val="dotted" w:sz="4" w:space="0" w:color="auto"/>
              <w:left w:val="dotted" w:sz="4" w:space="0" w:color="auto"/>
              <w:bottom w:val="dotted" w:sz="4" w:space="0" w:color="auto"/>
              <w:right w:val="dotted" w:sz="4" w:space="0" w:color="auto"/>
            </w:tcBorders>
            <w:vAlign w:val="center"/>
          </w:tcPr>
          <w:p w14:paraId="5E58D482" w14:textId="5A5E54B7" w:rsidR="00FC49DE" w:rsidRPr="001B1C3B" w:rsidRDefault="009B1F10" w:rsidP="009C0F07">
            <w:pPr>
              <w:jc w:val="center"/>
              <w:rPr>
                <w:color w:val="000000"/>
                <w:sz w:val="16"/>
                <w:szCs w:val="16"/>
                <w:lang w:val="tr-TR"/>
              </w:rPr>
            </w:pPr>
            <w:r w:rsidRPr="001B1C3B">
              <w:rPr>
                <w:color w:val="000000"/>
                <w:sz w:val="16"/>
                <w:szCs w:val="16"/>
                <w:lang w:val="tr-TR"/>
              </w:rPr>
              <w:t>201</w:t>
            </w:r>
            <w:r w:rsidR="00FC49DE" w:rsidRPr="001B1C3B">
              <w:rPr>
                <w:color w:val="000000"/>
                <w:sz w:val="16"/>
                <w:szCs w:val="16"/>
                <w:lang w:val="tr-TR"/>
              </w:rPr>
              <w:t xml:space="preserve"> (31 Aralık 2024: 143)</w:t>
            </w:r>
          </w:p>
        </w:tc>
        <w:tc>
          <w:tcPr>
            <w:tcW w:w="1276" w:type="dxa"/>
            <w:tcBorders>
              <w:top w:val="dotted" w:sz="4" w:space="0" w:color="auto"/>
              <w:left w:val="dotted" w:sz="4" w:space="0" w:color="auto"/>
              <w:right w:val="dotted" w:sz="4" w:space="0" w:color="auto"/>
            </w:tcBorders>
            <w:vAlign w:val="center"/>
          </w:tcPr>
          <w:p w14:paraId="10DD631C" w14:textId="380733E4" w:rsidR="00FC49DE" w:rsidRPr="001B1C3B" w:rsidRDefault="00204F55" w:rsidP="009C0F07">
            <w:pPr>
              <w:jc w:val="center"/>
              <w:rPr>
                <w:color w:val="000000"/>
                <w:sz w:val="16"/>
                <w:szCs w:val="16"/>
                <w:lang w:val="tr-TR"/>
              </w:rPr>
            </w:pPr>
            <w:r w:rsidRPr="001B1C3B">
              <w:rPr>
                <w:color w:val="000000"/>
                <w:sz w:val="16"/>
                <w:szCs w:val="16"/>
                <w:lang w:val="tr-TR"/>
              </w:rPr>
              <w:t>3</w:t>
            </w:r>
            <w:r w:rsidR="009B1F10" w:rsidRPr="001B1C3B">
              <w:rPr>
                <w:color w:val="000000"/>
                <w:sz w:val="16"/>
                <w:szCs w:val="16"/>
                <w:lang w:val="tr-TR"/>
              </w:rPr>
              <w:t>5</w:t>
            </w:r>
            <w:r w:rsidRPr="001B1C3B">
              <w:rPr>
                <w:color w:val="000000"/>
                <w:sz w:val="16"/>
                <w:szCs w:val="16"/>
                <w:lang w:val="tr-TR"/>
              </w:rPr>
              <w:t>2</w:t>
            </w:r>
            <w:r w:rsidR="00FC49DE" w:rsidRPr="001B1C3B">
              <w:rPr>
                <w:color w:val="000000"/>
                <w:sz w:val="16"/>
                <w:szCs w:val="16"/>
                <w:lang w:val="tr-TR"/>
              </w:rPr>
              <w:t xml:space="preserve"> (31 Aralık 2024: 251)</w:t>
            </w:r>
          </w:p>
        </w:tc>
        <w:tc>
          <w:tcPr>
            <w:tcW w:w="1701" w:type="dxa"/>
            <w:gridSpan w:val="2"/>
            <w:tcBorders>
              <w:top w:val="dotted" w:sz="4" w:space="0" w:color="auto"/>
              <w:left w:val="dotted" w:sz="4" w:space="0" w:color="auto"/>
              <w:right w:val="dotted" w:sz="4" w:space="0" w:color="auto"/>
            </w:tcBorders>
            <w:vAlign w:val="center"/>
          </w:tcPr>
          <w:p w14:paraId="400B78FA" w14:textId="1FAC1072" w:rsidR="00FC49DE" w:rsidRPr="001B1C3B" w:rsidRDefault="009B1F10" w:rsidP="009C0F07">
            <w:pPr>
              <w:jc w:val="center"/>
              <w:rPr>
                <w:color w:val="000000"/>
                <w:sz w:val="16"/>
                <w:szCs w:val="16"/>
                <w:lang w:val="tr-TR"/>
              </w:rPr>
            </w:pPr>
            <w:r w:rsidRPr="001B1C3B">
              <w:rPr>
                <w:color w:val="000000"/>
                <w:sz w:val="16"/>
                <w:szCs w:val="16"/>
                <w:lang w:val="tr-TR"/>
              </w:rPr>
              <w:t>503</w:t>
            </w:r>
            <w:r w:rsidR="00FC49DE" w:rsidRPr="001B1C3B">
              <w:rPr>
                <w:color w:val="000000"/>
                <w:sz w:val="16"/>
                <w:szCs w:val="16"/>
                <w:lang w:val="tr-TR"/>
              </w:rPr>
              <w:t xml:space="preserve"> (31 Aralık 2024: 359)</w:t>
            </w:r>
          </w:p>
        </w:tc>
        <w:tc>
          <w:tcPr>
            <w:tcW w:w="1417" w:type="dxa"/>
            <w:gridSpan w:val="2"/>
            <w:tcBorders>
              <w:top w:val="dotted" w:sz="4" w:space="0" w:color="auto"/>
              <w:left w:val="dotted" w:sz="4" w:space="0" w:color="auto"/>
              <w:right w:val="single" w:sz="8" w:space="0" w:color="auto"/>
            </w:tcBorders>
            <w:vAlign w:val="center"/>
          </w:tcPr>
          <w:p w14:paraId="6B2C12AD" w14:textId="2BFD69EA" w:rsidR="00FC49DE" w:rsidRPr="001B1C3B" w:rsidRDefault="00FC49DE" w:rsidP="009C0F07">
            <w:pPr>
              <w:jc w:val="center"/>
              <w:rPr>
                <w:color w:val="000000"/>
                <w:sz w:val="16"/>
                <w:szCs w:val="16"/>
                <w:lang w:val="tr-TR"/>
              </w:rPr>
            </w:pPr>
            <w:r w:rsidRPr="001B1C3B">
              <w:rPr>
                <w:color w:val="000000"/>
                <w:sz w:val="16"/>
                <w:szCs w:val="16"/>
                <w:lang w:val="tr-TR"/>
              </w:rPr>
              <w:t>2,</w:t>
            </w:r>
            <w:r w:rsidR="009B1F10" w:rsidRPr="001B1C3B">
              <w:rPr>
                <w:color w:val="000000"/>
                <w:sz w:val="16"/>
                <w:szCs w:val="16"/>
                <w:lang w:val="tr-TR"/>
              </w:rPr>
              <w:t>515</w:t>
            </w:r>
          </w:p>
        </w:tc>
      </w:tr>
      <w:tr w:rsidR="00FC49DE" w:rsidRPr="001B1C3B" w14:paraId="1CE1DEE7" w14:textId="14D55E1A" w:rsidTr="000F51BA">
        <w:trPr>
          <w:gridAfter w:val="4"/>
          <w:wAfter w:w="13189" w:type="dxa"/>
          <w:trHeight w:val="185"/>
        </w:trPr>
        <w:tc>
          <w:tcPr>
            <w:tcW w:w="1418" w:type="dxa"/>
            <w:tcBorders>
              <w:top w:val="dotted" w:sz="4" w:space="0" w:color="auto"/>
              <w:left w:val="single" w:sz="8" w:space="0" w:color="auto"/>
              <w:bottom w:val="dotted" w:sz="4" w:space="0" w:color="auto"/>
              <w:right w:val="dotted" w:sz="4" w:space="0" w:color="auto"/>
            </w:tcBorders>
            <w:vAlign w:val="center"/>
            <w:hideMark/>
          </w:tcPr>
          <w:p w14:paraId="7FEB7591" w14:textId="77777777" w:rsidR="00FC49DE" w:rsidRPr="001B1C3B" w:rsidRDefault="00FC49DE" w:rsidP="00FC49DE">
            <w:pPr>
              <w:rPr>
                <w:color w:val="000000"/>
                <w:sz w:val="16"/>
                <w:szCs w:val="16"/>
                <w:lang w:val="tr-TR"/>
              </w:rPr>
            </w:pPr>
            <w:r w:rsidRPr="001B1C3B">
              <w:rPr>
                <w:color w:val="000000"/>
                <w:sz w:val="16"/>
                <w:szCs w:val="16"/>
                <w:lang w:val="tr-TR"/>
              </w:rPr>
              <w:t>Aracın muhasebesel olarak takip edildiği hesap</w:t>
            </w:r>
          </w:p>
        </w:tc>
        <w:tc>
          <w:tcPr>
            <w:tcW w:w="1417" w:type="dxa"/>
            <w:tcBorders>
              <w:top w:val="dotted" w:sz="4" w:space="0" w:color="auto"/>
              <w:left w:val="nil"/>
              <w:bottom w:val="dotted" w:sz="4" w:space="0" w:color="auto"/>
              <w:right w:val="dotted" w:sz="4" w:space="0" w:color="auto"/>
            </w:tcBorders>
            <w:vAlign w:val="center"/>
            <w:hideMark/>
          </w:tcPr>
          <w:p w14:paraId="070A3C1B" w14:textId="77777777" w:rsidR="00FC49DE" w:rsidRPr="001B1C3B" w:rsidRDefault="00FC49DE" w:rsidP="009C0F07">
            <w:pPr>
              <w:jc w:val="center"/>
              <w:rPr>
                <w:color w:val="000000"/>
                <w:sz w:val="16"/>
                <w:szCs w:val="16"/>
                <w:lang w:val="tr-TR"/>
              </w:rPr>
            </w:pPr>
            <w:r w:rsidRPr="001B1C3B">
              <w:rPr>
                <w:color w:val="000000"/>
                <w:sz w:val="16"/>
                <w:szCs w:val="16"/>
                <w:lang w:val="tr-TR"/>
              </w:rPr>
              <w:t>-</w:t>
            </w:r>
          </w:p>
        </w:tc>
        <w:tc>
          <w:tcPr>
            <w:tcW w:w="1418" w:type="dxa"/>
            <w:tcBorders>
              <w:top w:val="dotted" w:sz="4" w:space="0" w:color="auto"/>
              <w:left w:val="dotted" w:sz="4" w:space="0" w:color="auto"/>
              <w:bottom w:val="dotted" w:sz="4" w:space="0" w:color="auto"/>
              <w:right w:val="dotted" w:sz="4" w:space="0" w:color="auto"/>
            </w:tcBorders>
            <w:vAlign w:val="center"/>
          </w:tcPr>
          <w:p w14:paraId="2EB0982C" w14:textId="77777777" w:rsidR="00FC49DE" w:rsidRPr="001B1C3B" w:rsidRDefault="00FC49DE" w:rsidP="009C0F07">
            <w:pPr>
              <w:jc w:val="center"/>
              <w:rPr>
                <w:color w:val="000000"/>
                <w:sz w:val="16"/>
                <w:szCs w:val="16"/>
                <w:lang w:val="tr-TR"/>
              </w:rPr>
            </w:pPr>
            <w:r w:rsidRPr="001B1C3B">
              <w:rPr>
                <w:color w:val="000000"/>
                <w:sz w:val="16"/>
                <w:szCs w:val="16"/>
                <w:lang w:val="tr-TR"/>
              </w:rPr>
              <w:t>-</w:t>
            </w:r>
          </w:p>
        </w:tc>
        <w:tc>
          <w:tcPr>
            <w:tcW w:w="2126" w:type="dxa"/>
            <w:tcBorders>
              <w:top w:val="dotted" w:sz="4" w:space="0" w:color="auto"/>
              <w:left w:val="dotted" w:sz="4" w:space="0" w:color="auto"/>
              <w:bottom w:val="dotted" w:sz="4" w:space="0" w:color="auto"/>
              <w:right w:val="dotted" w:sz="4" w:space="0" w:color="auto"/>
            </w:tcBorders>
            <w:vAlign w:val="center"/>
          </w:tcPr>
          <w:p w14:paraId="47CAAAF2" w14:textId="77777777" w:rsidR="00FC49DE" w:rsidRPr="001B1C3B" w:rsidRDefault="00FC49DE" w:rsidP="009C0F07">
            <w:pPr>
              <w:jc w:val="center"/>
              <w:rPr>
                <w:color w:val="000000"/>
                <w:sz w:val="16"/>
                <w:szCs w:val="16"/>
                <w:lang w:val="tr-TR"/>
              </w:rPr>
            </w:pPr>
            <w:r w:rsidRPr="001B1C3B">
              <w:rPr>
                <w:color w:val="000000"/>
                <w:sz w:val="16"/>
                <w:szCs w:val="16"/>
                <w:lang w:val="tr-TR"/>
              </w:rPr>
              <w:t>-</w:t>
            </w:r>
          </w:p>
        </w:tc>
        <w:tc>
          <w:tcPr>
            <w:tcW w:w="1276" w:type="dxa"/>
            <w:tcBorders>
              <w:top w:val="dotted" w:sz="4" w:space="0" w:color="auto"/>
              <w:left w:val="dotted" w:sz="4" w:space="0" w:color="auto"/>
              <w:bottom w:val="dotted" w:sz="4" w:space="0" w:color="auto"/>
              <w:right w:val="dotted" w:sz="4" w:space="0" w:color="auto"/>
            </w:tcBorders>
            <w:vAlign w:val="center"/>
          </w:tcPr>
          <w:p w14:paraId="450CF362" w14:textId="77777777" w:rsidR="00FC49DE" w:rsidRPr="001B1C3B" w:rsidRDefault="00FC49DE" w:rsidP="009C0F07">
            <w:pPr>
              <w:jc w:val="center"/>
              <w:rPr>
                <w:color w:val="000000"/>
                <w:sz w:val="16"/>
                <w:szCs w:val="16"/>
                <w:lang w:val="tr-TR"/>
              </w:rPr>
            </w:pPr>
            <w:r w:rsidRPr="001B1C3B">
              <w:rPr>
                <w:color w:val="000000"/>
                <w:sz w:val="16"/>
                <w:szCs w:val="16"/>
                <w:lang w:val="tr-TR"/>
              </w:rPr>
              <w:t>-</w:t>
            </w:r>
          </w:p>
        </w:tc>
        <w:tc>
          <w:tcPr>
            <w:tcW w:w="1701" w:type="dxa"/>
            <w:gridSpan w:val="2"/>
            <w:tcBorders>
              <w:top w:val="dotted" w:sz="4" w:space="0" w:color="auto"/>
              <w:left w:val="dotted" w:sz="4" w:space="0" w:color="auto"/>
              <w:bottom w:val="dotted" w:sz="4" w:space="0" w:color="auto"/>
              <w:right w:val="dotted" w:sz="4" w:space="0" w:color="auto"/>
            </w:tcBorders>
            <w:vAlign w:val="center"/>
          </w:tcPr>
          <w:p w14:paraId="3BE0D8D6" w14:textId="0145C87C" w:rsidR="00FC49DE" w:rsidRPr="001B1C3B" w:rsidRDefault="00FC49DE" w:rsidP="009C0F07">
            <w:pPr>
              <w:jc w:val="center"/>
              <w:rPr>
                <w:color w:val="000000"/>
                <w:sz w:val="16"/>
                <w:szCs w:val="16"/>
                <w:lang w:val="tr-TR"/>
              </w:rPr>
            </w:pPr>
            <w:r w:rsidRPr="001B1C3B">
              <w:rPr>
                <w:color w:val="000000"/>
                <w:sz w:val="16"/>
                <w:szCs w:val="16"/>
                <w:lang w:val="tr-TR"/>
              </w:rPr>
              <w:t>-</w:t>
            </w:r>
          </w:p>
        </w:tc>
        <w:tc>
          <w:tcPr>
            <w:tcW w:w="1417" w:type="dxa"/>
            <w:gridSpan w:val="2"/>
            <w:tcBorders>
              <w:top w:val="dotted" w:sz="4" w:space="0" w:color="auto"/>
              <w:left w:val="dotted" w:sz="4" w:space="0" w:color="auto"/>
              <w:bottom w:val="dotted" w:sz="4" w:space="0" w:color="auto"/>
              <w:right w:val="single" w:sz="8" w:space="0" w:color="auto"/>
            </w:tcBorders>
            <w:vAlign w:val="center"/>
          </w:tcPr>
          <w:p w14:paraId="5887CA9C" w14:textId="132CE1D8" w:rsidR="00FC49DE" w:rsidRPr="001B1C3B" w:rsidRDefault="00FC49DE" w:rsidP="009C0F07">
            <w:pPr>
              <w:jc w:val="center"/>
              <w:rPr>
                <w:color w:val="000000"/>
                <w:sz w:val="16"/>
                <w:szCs w:val="16"/>
                <w:lang w:val="tr-TR"/>
              </w:rPr>
            </w:pPr>
            <w:r w:rsidRPr="001B1C3B">
              <w:rPr>
                <w:color w:val="000000"/>
                <w:sz w:val="16"/>
                <w:szCs w:val="16"/>
                <w:lang w:val="tr-TR"/>
              </w:rPr>
              <w:t>-</w:t>
            </w:r>
          </w:p>
        </w:tc>
      </w:tr>
      <w:tr w:rsidR="00FC49DE" w:rsidRPr="001B1C3B" w14:paraId="1896112B" w14:textId="6C74A13B" w:rsidTr="000F51BA">
        <w:trPr>
          <w:gridAfter w:val="4"/>
          <w:wAfter w:w="13189" w:type="dxa"/>
          <w:trHeight w:val="445"/>
        </w:trPr>
        <w:tc>
          <w:tcPr>
            <w:tcW w:w="1418" w:type="dxa"/>
            <w:tcBorders>
              <w:top w:val="nil"/>
              <w:left w:val="single" w:sz="8" w:space="0" w:color="auto"/>
              <w:bottom w:val="dotted" w:sz="4" w:space="0" w:color="auto"/>
              <w:right w:val="dotted" w:sz="4" w:space="0" w:color="auto"/>
            </w:tcBorders>
            <w:vAlign w:val="center"/>
            <w:hideMark/>
          </w:tcPr>
          <w:p w14:paraId="203117C4" w14:textId="77777777" w:rsidR="00FC49DE" w:rsidRPr="001B1C3B" w:rsidRDefault="00FC49DE" w:rsidP="00FC49DE">
            <w:pPr>
              <w:rPr>
                <w:color w:val="000000"/>
                <w:sz w:val="16"/>
                <w:szCs w:val="16"/>
                <w:lang w:val="tr-TR"/>
              </w:rPr>
            </w:pPr>
            <w:r w:rsidRPr="001B1C3B">
              <w:rPr>
                <w:color w:val="000000"/>
                <w:sz w:val="16"/>
                <w:szCs w:val="16"/>
                <w:lang w:val="tr-TR"/>
              </w:rPr>
              <w:t>Aracın ihraç tarihi</w:t>
            </w:r>
          </w:p>
        </w:tc>
        <w:tc>
          <w:tcPr>
            <w:tcW w:w="1417" w:type="dxa"/>
            <w:tcBorders>
              <w:top w:val="nil"/>
              <w:left w:val="nil"/>
              <w:bottom w:val="dotted" w:sz="4" w:space="0" w:color="auto"/>
              <w:right w:val="dotted" w:sz="4" w:space="0" w:color="auto"/>
            </w:tcBorders>
            <w:vAlign w:val="center"/>
            <w:hideMark/>
          </w:tcPr>
          <w:p w14:paraId="1669777F" w14:textId="77777777" w:rsidR="00FC49DE" w:rsidRPr="001B1C3B" w:rsidRDefault="00FC49DE" w:rsidP="009C0F07">
            <w:pPr>
              <w:jc w:val="center"/>
              <w:rPr>
                <w:color w:val="000000"/>
                <w:sz w:val="16"/>
                <w:szCs w:val="16"/>
                <w:lang w:val="tr-TR"/>
              </w:rPr>
            </w:pPr>
            <w:r w:rsidRPr="001B1C3B">
              <w:rPr>
                <w:color w:val="000000"/>
                <w:sz w:val="16"/>
                <w:szCs w:val="16"/>
                <w:lang w:val="tr-TR"/>
              </w:rPr>
              <w:t>28.12.2022</w:t>
            </w:r>
          </w:p>
        </w:tc>
        <w:tc>
          <w:tcPr>
            <w:tcW w:w="1418" w:type="dxa"/>
            <w:tcBorders>
              <w:top w:val="nil"/>
              <w:left w:val="dotted" w:sz="4" w:space="0" w:color="auto"/>
              <w:bottom w:val="dotted" w:sz="4" w:space="0" w:color="auto"/>
              <w:right w:val="dotted" w:sz="4" w:space="0" w:color="auto"/>
            </w:tcBorders>
            <w:vAlign w:val="center"/>
          </w:tcPr>
          <w:p w14:paraId="671A0CF0" w14:textId="77777777" w:rsidR="00FC49DE" w:rsidRPr="001B1C3B" w:rsidRDefault="00FC49DE" w:rsidP="009C0F07">
            <w:pPr>
              <w:jc w:val="center"/>
              <w:rPr>
                <w:color w:val="000000"/>
                <w:sz w:val="16"/>
                <w:szCs w:val="16"/>
                <w:lang w:val="tr-TR"/>
              </w:rPr>
            </w:pPr>
            <w:r w:rsidRPr="001B1C3B">
              <w:rPr>
                <w:color w:val="000000"/>
                <w:sz w:val="16"/>
                <w:szCs w:val="16"/>
                <w:lang w:val="tr-TR"/>
              </w:rPr>
              <w:t>28.12.2022</w:t>
            </w:r>
          </w:p>
        </w:tc>
        <w:tc>
          <w:tcPr>
            <w:tcW w:w="2126" w:type="dxa"/>
            <w:tcBorders>
              <w:top w:val="nil"/>
              <w:left w:val="dotted" w:sz="4" w:space="0" w:color="auto"/>
              <w:bottom w:val="dotted" w:sz="4" w:space="0" w:color="auto"/>
              <w:right w:val="dotted" w:sz="4" w:space="0" w:color="auto"/>
            </w:tcBorders>
            <w:vAlign w:val="center"/>
          </w:tcPr>
          <w:p w14:paraId="6D6F502A" w14:textId="77777777" w:rsidR="00FC49DE" w:rsidRPr="001B1C3B" w:rsidRDefault="00FC49DE" w:rsidP="009C0F07">
            <w:pPr>
              <w:jc w:val="center"/>
              <w:rPr>
                <w:color w:val="000000"/>
                <w:sz w:val="16"/>
                <w:szCs w:val="16"/>
                <w:lang w:val="tr-TR"/>
              </w:rPr>
            </w:pPr>
            <w:r w:rsidRPr="001B1C3B">
              <w:rPr>
                <w:color w:val="000000"/>
                <w:sz w:val="16"/>
                <w:szCs w:val="16"/>
                <w:lang w:val="tr-TR"/>
              </w:rPr>
              <w:t>23.02.2023</w:t>
            </w:r>
          </w:p>
        </w:tc>
        <w:tc>
          <w:tcPr>
            <w:tcW w:w="1276" w:type="dxa"/>
            <w:tcBorders>
              <w:top w:val="nil"/>
              <w:left w:val="dotted" w:sz="4" w:space="0" w:color="auto"/>
              <w:bottom w:val="dotted" w:sz="4" w:space="0" w:color="auto"/>
              <w:right w:val="dotted" w:sz="4" w:space="0" w:color="auto"/>
            </w:tcBorders>
            <w:vAlign w:val="center"/>
          </w:tcPr>
          <w:p w14:paraId="62635A8F" w14:textId="77777777" w:rsidR="00FC49DE" w:rsidRPr="001B1C3B" w:rsidRDefault="00FC49DE" w:rsidP="009C0F07">
            <w:pPr>
              <w:jc w:val="center"/>
              <w:rPr>
                <w:color w:val="000000"/>
                <w:sz w:val="16"/>
                <w:szCs w:val="16"/>
                <w:lang w:val="tr-TR"/>
              </w:rPr>
            </w:pPr>
            <w:r w:rsidRPr="001B1C3B">
              <w:rPr>
                <w:color w:val="000000"/>
                <w:sz w:val="16"/>
                <w:szCs w:val="16"/>
                <w:lang w:val="tr-TR"/>
              </w:rPr>
              <w:t>23.02.2023</w:t>
            </w:r>
          </w:p>
        </w:tc>
        <w:tc>
          <w:tcPr>
            <w:tcW w:w="1701" w:type="dxa"/>
            <w:gridSpan w:val="2"/>
            <w:tcBorders>
              <w:top w:val="nil"/>
              <w:left w:val="dotted" w:sz="4" w:space="0" w:color="auto"/>
              <w:bottom w:val="dotted" w:sz="4" w:space="0" w:color="auto"/>
              <w:right w:val="dotted" w:sz="4" w:space="0" w:color="auto"/>
            </w:tcBorders>
            <w:vAlign w:val="center"/>
          </w:tcPr>
          <w:p w14:paraId="4EFC4C73" w14:textId="6D28EC06" w:rsidR="00FC49DE" w:rsidRPr="001B1C3B" w:rsidRDefault="00FC49DE" w:rsidP="009C0F07">
            <w:pPr>
              <w:jc w:val="center"/>
              <w:rPr>
                <w:color w:val="000000"/>
                <w:sz w:val="16"/>
                <w:szCs w:val="16"/>
                <w:lang w:val="tr-TR"/>
              </w:rPr>
            </w:pPr>
            <w:r w:rsidRPr="001B1C3B">
              <w:rPr>
                <w:color w:val="000000"/>
                <w:sz w:val="16"/>
                <w:szCs w:val="16"/>
                <w:lang w:val="tr-TR"/>
              </w:rPr>
              <w:t>29.05.2024</w:t>
            </w:r>
          </w:p>
        </w:tc>
        <w:tc>
          <w:tcPr>
            <w:tcW w:w="1417" w:type="dxa"/>
            <w:gridSpan w:val="2"/>
            <w:tcBorders>
              <w:top w:val="nil"/>
              <w:left w:val="dotted" w:sz="4" w:space="0" w:color="auto"/>
              <w:bottom w:val="dotted" w:sz="4" w:space="0" w:color="auto"/>
              <w:right w:val="single" w:sz="8" w:space="0" w:color="auto"/>
            </w:tcBorders>
            <w:vAlign w:val="center"/>
          </w:tcPr>
          <w:p w14:paraId="515A371D" w14:textId="2855714E" w:rsidR="00FC49DE" w:rsidRPr="001B1C3B" w:rsidRDefault="00FC49DE" w:rsidP="009C0F07">
            <w:pPr>
              <w:jc w:val="center"/>
              <w:rPr>
                <w:color w:val="000000"/>
                <w:sz w:val="16"/>
                <w:szCs w:val="16"/>
                <w:lang w:val="tr-TR"/>
              </w:rPr>
            </w:pPr>
            <w:r w:rsidRPr="001B1C3B">
              <w:rPr>
                <w:color w:val="000000"/>
                <w:sz w:val="16"/>
                <w:szCs w:val="16"/>
                <w:lang w:val="tr-TR"/>
              </w:rPr>
              <w:t>30.04.2025</w:t>
            </w:r>
          </w:p>
        </w:tc>
      </w:tr>
      <w:tr w:rsidR="00FC49DE" w:rsidRPr="001B1C3B" w14:paraId="2CA8BD2A" w14:textId="0D0135EB" w:rsidTr="000F51BA">
        <w:trPr>
          <w:gridAfter w:val="4"/>
          <w:wAfter w:w="13189" w:type="dxa"/>
          <w:trHeight w:val="185"/>
        </w:trPr>
        <w:tc>
          <w:tcPr>
            <w:tcW w:w="1418" w:type="dxa"/>
            <w:tcBorders>
              <w:top w:val="nil"/>
              <w:left w:val="single" w:sz="8" w:space="0" w:color="auto"/>
              <w:bottom w:val="dotted" w:sz="4" w:space="0" w:color="auto"/>
              <w:right w:val="dotted" w:sz="4" w:space="0" w:color="auto"/>
            </w:tcBorders>
            <w:vAlign w:val="center"/>
            <w:hideMark/>
          </w:tcPr>
          <w:p w14:paraId="501D63B4" w14:textId="77777777" w:rsidR="00FC49DE" w:rsidRPr="001B1C3B" w:rsidRDefault="00FC49DE" w:rsidP="00FC49DE">
            <w:pPr>
              <w:rPr>
                <w:color w:val="000000"/>
                <w:sz w:val="16"/>
                <w:szCs w:val="16"/>
                <w:lang w:val="tr-TR"/>
              </w:rPr>
            </w:pPr>
            <w:r w:rsidRPr="001B1C3B">
              <w:rPr>
                <w:color w:val="000000"/>
                <w:sz w:val="16"/>
                <w:szCs w:val="16"/>
                <w:lang w:val="tr-TR"/>
              </w:rPr>
              <w:t>Aracın vade yapısı (Vadesiz/Vadeli)</w:t>
            </w:r>
          </w:p>
        </w:tc>
        <w:tc>
          <w:tcPr>
            <w:tcW w:w="1417" w:type="dxa"/>
            <w:tcBorders>
              <w:top w:val="nil"/>
              <w:left w:val="nil"/>
              <w:bottom w:val="dotted" w:sz="4" w:space="0" w:color="auto"/>
              <w:right w:val="dotted" w:sz="4" w:space="0" w:color="auto"/>
            </w:tcBorders>
            <w:vAlign w:val="center"/>
            <w:hideMark/>
          </w:tcPr>
          <w:p w14:paraId="1286DC5E" w14:textId="77777777" w:rsidR="00FC49DE" w:rsidRPr="001B1C3B" w:rsidRDefault="00FC49DE" w:rsidP="009C0F07">
            <w:pPr>
              <w:jc w:val="center"/>
              <w:rPr>
                <w:lang w:val="tr-TR"/>
              </w:rPr>
            </w:pPr>
            <w:r w:rsidRPr="001B1C3B">
              <w:rPr>
                <w:color w:val="000000"/>
                <w:sz w:val="16"/>
                <w:szCs w:val="16"/>
                <w:lang w:val="tr-TR"/>
              </w:rPr>
              <w:t>Vadeli</w:t>
            </w:r>
          </w:p>
        </w:tc>
        <w:tc>
          <w:tcPr>
            <w:tcW w:w="1418" w:type="dxa"/>
            <w:tcBorders>
              <w:top w:val="nil"/>
              <w:left w:val="dotted" w:sz="4" w:space="0" w:color="auto"/>
              <w:bottom w:val="dotted" w:sz="4" w:space="0" w:color="auto"/>
              <w:right w:val="dotted" w:sz="4" w:space="0" w:color="auto"/>
            </w:tcBorders>
            <w:vAlign w:val="center"/>
          </w:tcPr>
          <w:p w14:paraId="5AC0ABCF" w14:textId="77777777" w:rsidR="00FC49DE" w:rsidRPr="001B1C3B" w:rsidRDefault="00FC49DE" w:rsidP="009C0F07">
            <w:pPr>
              <w:jc w:val="center"/>
              <w:rPr>
                <w:lang w:val="tr-TR"/>
              </w:rPr>
            </w:pPr>
            <w:r w:rsidRPr="001B1C3B">
              <w:rPr>
                <w:color w:val="000000"/>
                <w:sz w:val="16"/>
                <w:szCs w:val="16"/>
                <w:lang w:val="tr-TR"/>
              </w:rPr>
              <w:t>Vadeli</w:t>
            </w:r>
          </w:p>
        </w:tc>
        <w:tc>
          <w:tcPr>
            <w:tcW w:w="2126" w:type="dxa"/>
            <w:tcBorders>
              <w:top w:val="nil"/>
              <w:left w:val="dotted" w:sz="4" w:space="0" w:color="auto"/>
              <w:bottom w:val="dotted" w:sz="4" w:space="0" w:color="auto"/>
              <w:right w:val="dotted" w:sz="4" w:space="0" w:color="auto"/>
            </w:tcBorders>
            <w:vAlign w:val="center"/>
          </w:tcPr>
          <w:p w14:paraId="2C8BFDBD" w14:textId="77777777" w:rsidR="00FC49DE" w:rsidRPr="001B1C3B" w:rsidRDefault="00FC49DE" w:rsidP="009C0F07">
            <w:pPr>
              <w:jc w:val="center"/>
              <w:rPr>
                <w:lang w:val="tr-TR"/>
              </w:rPr>
            </w:pPr>
            <w:r w:rsidRPr="001B1C3B">
              <w:rPr>
                <w:color w:val="000000"/>
                <w:sz w:val="16"/>
                <w:szCs w:val="16"/>
                <w:lang w:val="tr-TR"/>
              </w:rPr>
              <w:t>Vadeli</w:t>
            </w:r>
          </w:p>
        </w:tc>
        <w:tc>
          <w:tcPr>
            <w:tcW w:w="1276" w:type="dxa"/>
            <w:tcBorders>
              <w:top w:val="nil"/>
              <w:left w:val="dotted" w:sz="4" w:space="0" w:color="auto"/>
              <w:bottom w:val="dotted" w:sz="4" w:space="0" w:color="auto"/>
              <w:right w:val="dotted" w:sz="4" w:space="0" w:color="auto"/>
            </w:tcBorders>
            <w:vAlign w:val="center"/>
          </w:tcPr>
          <w:p w14:paraId="119217D3" w14:textId="77777777" w:rsidR="00FC49DE" w:rsidRPr="001B1C3B" w:rsidRDefault="00FC49DE" w:rsidP="009C0F07">
            <w:pPr>
              <w:jc w:val="center"/>
              <w:rPr>
                <w:lang w:val="tr-TR"/>
              </w:rPr>
            </w:pPr>
            <w:r w:rsidRPr="001B1C3B">
              <w:rPr>
                <w:color w:val="000000"/>
                <w:sz w:val="16"/>
                <w:szCs w:val="16"/>
                <w:lang w:val="tr-TR"/>
              </w:rPr>
              <w:t>Vadeli</w:t>
            </w:r>
          </w:p>
        </w:tc>
        <w:tc>
          <w:tcPr>
            <w:tcW w:w="1701" w:type="dxa"/>
            <w:gridSpan w:val="2"/>
            <w:tcBorders>
              <w:top w:val="nil"/>
              <w:left w:val="dotted" w:sz="4" w:space="0" w:color="auto"/>
              <w:bottom w:val="dotted" w:sz="4" w:space="0" w:color="auto"/>
              <w:right w:val="dotted" w:sz="4" w:space="0" w:color="auto"/>
            </w:tcBorders>
            <w:vAlign w:val="center"/>
          </w:tcPr>
          <w:p w14:paraId="684FACF9" w14:textId="55F39E1C" w:rsidR="00FC49DE" w:rsidRPr="001B1C3B" w:rsidRDefault="00FC49DE" w:rsidP="009C0F07">
            <w:pPr>
              <w:jc w:val="center"/>
              <w:rPr>
                <w:color w:val="000000"/>
                <w:sz w:val="16"/>
                <w:szCs w:val="16"/>
                <w:lang w:val="tr-TR"/>
              </w:rPr>
            </w:pPr>
            <w:r w:rsidRPr="001B1C3B">
              <w:rPr>
                <w:color w:val="000000"/>
                <w:sz w:val="16"/>
                <w:szCs w:val="16"/>
                <w:lang w:val="tr-TR"/>
              </w:rPr>
              <w:t>Vadeli</w:t>
            </w:r>
          </w:p>
        </w:tc>
        <w:tc>
          <w:tcPr>
            <w:tcW w:w="1417" w:type="dxa"/>
            <w:gridSpan w:val="2"/>
            <w:tcBorders>
              <w:top w:val="nil"/>
              <w:left w:val="dotted" w:sz="4" w:space="0" w:color="auto"/>
              <w:bottom w:val="dotted" w:sz="4" w:space="0" w:color="auto"/>
              <w:right w:val="single" w:sz="8" w:space="0" w:color="auto"/>
            </w:tcBorders>
            <w:vAlign w:val="center"/>
          </w:tcPr>
          <w:p w14:paraId="027E3ECF" w14:textId="400DB118" w:rsidR="00FC49DE" w:rsidRPr="001B1C3B" w:rsidRDefault="00FC49DE" w:rsidP="009C0F07">
            <w:pPr>
              <w:jc w:val="center"/>
              <w:rPr>
                <w:color w:val="000000"/>
                <w:sz w:val="16"/>
                <w:szCs w:val="16"/>
                <w:lang w:val="tr-TR"/>
              </w:rPr>
            </w:pPr>
            <w:r w:rsidRPr="001B1C3B">
              <w:rPr>
                <w:color w:val="000000"/>
                <w:sz w:val="16"/>
                <w:szCs w:val="16"/>
                <w:lang w:val="tr-TR"/>
              </w:rPr>
              <w:t>Vadeli</w:t>
            </w:r>
          </w:p>
        </w:tc>
      </w:tr>
      <w:tr w:rsidR="00FC49DE" w:rsidRPr="001B1C3B" w14:paraId="1304152D" w14:textId="403C34C9" w:rsidTr="000F51BA">
        <w:trPr>
          <w:gridAfter w:val="4"/>
          <w:wAfter w:w="13189" w:type="dxa"/>
          <w:trHeight w:val="685"/>
        </w:trPr>
        <w:tc>
          <w:tcPr>
            <w:tcW w:w="1418" w:type="dxa"/>
            <w:tcBorders>
              <w:top w:val="nil"/>
              <w:left w:val="single" w:sz="8" w:space="0" w:color="auto"/>
              <w:bottom w:val="dotted" w:sz="4" w:space="0" w:color="auto"/>
              <w:right w:val="dotted" w:sz="4" w:space="0" w:color="auto"/>
            </w:tcBorders>
            <w:vAlign w:val="center"/>
            <w:hideMark/>
          </w:tcPr>
          <w:p w14:paraId="606DC0FC" w14:textId="77777777" w:rsidR="00FC49DE" w:rsidRPr="001B1C3B" w:rsidRDefault="00FC49DE" w:rsidP="00FC49DE">
            <w:pPr>
              <w:rPr>
                <w:color w:val="000000"/>
                <w:sz w:val="16"/>
                <w:szCs w:val="16"/>
                <w:lang w:val="tr-TR"/>
              </w:rPr>
            </w:pPr>
            <w:r w:rsidRPr="001B1C3B">
              <w:rPr>
                <w:color w:val="000000"/>
                <w:sz w:val="16"/>
                <w:szCs w:val="16"/>
                <w:lang w:val="tr-TR"/>
              </w:rPr>
              <w:t>Aracın başlangıç vadesi</w:t>
            </w:r>
          </w:p>
        </w:tc>
        <w:tc>
          <w:tcPr>
            <w:tcW w:w="1417" w:type="dxa"/>
            <w:tcBorders>
              <w:top w:val="nil"/>
              <w:left w:val="nil"/>
              <w:bottom w:val="dotted" w:sz="4" w:space="0" w:color="auto"/>
              <w:right w:val="dotted" w:sz="4" w:space="0" w:color="auto"/>
            </w:tcBorders>
            <w:vAlign w:val="center"/>
            <w:hideMark/>
          </w:tcPr>
          <w:p w14:paraId="6D915D62" w14:textId="77777777" w:rsidR="00FC49DE" w:rsidRPr="001B1C3B" w:rsidRDefault="00FC49DE" w:rsidP="009C0F07">
            <w:pPr>
              <w:jc w:val="center"/>
              <w:rPr>
                <w:color w:val="000000"/>
                <w:sz w:val="16"/>
                <w:szCs w:val="16"/>
                <w:lang w:val="tr-TR"/>
              </w:rPr>
            </w:pPr>
            <w:r w:rsidRPr="001B1C3B">
              <w:rPr>
                <w:color w:val="000000"/>
                <w:sz w:val="16"/>
                <w:szCs w:val="16"/>
                <w:lang w:val="tr-TR"/>
              </w:rPr>
              <w:t>03.01.2029</w:t>
            </w:r>
          </w:p>
        </w:tc>
        <w:tc>
          <w:tcPr>
            <w:tcW w:w="1418" w:type="dxa"/>
            <w:tcBorders>
              <w:top w:val="nil"/>
              <w:left w:val="dotted" w:sz="4" w:space="0" w:color="auto"/>
              <w:bottom w:val="dotted" w:sz="4" w:space="0" w:color="auto"/>
              <w:right w:val="dotted" w:sz="4" w:space="0" w:color="auto"/>
            </w:tcBorders>
            <w:vAlign w:val="center"/>
          </w:tcPr>
          <w:p w14:paraId="7CB870A2" w14:textId="77777777" w:rsidR="00FC49DE" w:rsidRPr="001B1C3B" w:rsidRDefault="00FC49DE" w:rsidP="009C0F07">
            <w:pPr>
              <w:jc w:val="center"/>
              <w:rPr>
                <w:color w:val="000000"/>
                <w:sz w:val="16"/>
                <w:szCs w:val="16"/>
                <w:lang w:val="tr-TR"/>
              </w:rPr>
            </w:pPr>
            <w:r w:rsidRPr="001B1C3B">
              <w:rPr>
                <w:color w:val="000000"/>
                <w:sz w:val="16"/>
                <w:szCs w:val="16"/>
                <w:lang w:val="tr-TR"/>
              </w:rPr>
              <w:t>03.01.2029</w:t>
            </w:r>
          </w:p>
        </w:tc>
        <w:tc>
          <w:tcPr>
            <w:tcW w:w="2126" w:type="dxa"/>
            <w:tcBorders>
              <w:top w:val="nil"/>
              <w:left w:val="dotted" w:sz="4" w:space="0" w:color="auto"/>
              <w:bottom w:val="dotted" w:sz="4" w:space="0" w:color="auto"/>
              <w:right w:val="dotted" w:sz="4" w:space="0" w:color="auto"/>
            </w:tcBorders>
            <w:vAlign w:val="center"/>
          </w:tcPr>
          <w:p w14:paraId="4AC5F6C1" w14:textId="77777777" w:rsidR="00FC49DE" w:rsidRPr="001B1C3B" w:rsidRDefault="00FC49DE" w:rsidP="009C0F07">
            <w:pPr>
              <w:jc w:val="center"/>
              <w:rPr>
                <w:color w:val="000000"/>
                <w:sz w:val="16"/>
                <w:szCs w:val="16"/>
                <w:lang w:val="tr-TR"/>
              </w:rPr>
            </w:pPr>
            <w:r w:rsidRPr="001B1C3B">
              <w:rPr>
                <w:color w:val="000000"/>
                <w:sz w:val="16"/>
                <w:szCs w:val="16"/>
                <w:lang w:val="tr-TR"/>
              </w:rPr>
              <w:t>28.02.2029</w:t>
            </w:r>
          </w:p>
        </w:tc>
        <w:tc>
          <w:tcPr>
            <w:tcW w:w="1276" w:type="dxa"/>
            <w:tcBorders>
              <w:top w:val="nil"/>
              <w:left w:val="dotted" w:sz="4" w:space="0" w:color="auto"/>
              <w:bottom w:val="dotted" w:sz="4" w:space="0" w:color="auto"/>
              <w:right w:val="dotted" w:sz="4" w:space="0" w:color="auto"/>
            </w:tcBorders>
            <w:vAlign w:val="center"/>
          </w:tcPr>
          <w:p w14:paraId="2798265A" w14:textId="77777777" w:rsidR="00FC49DE" w:rsidRPr="001B1C3B" w:rsidRDefault="00FC49DE" w:rsidP="009C0F07">
            <w:pPr>
              <w:jc w:val="center"/>
              <w:rPr>
                <w:color w:val="000000"/>
                <w:sz w:val="16"/>
                <w:szCs w:val="16"/>
                <w:lang w:val="tr-TR"/>
              </w:rPr>
            </w:pPr>
            <w:r w:rsidRPr="001B1C3B">
              <w:rPr>
                <w:color w:val="000000"/>
                <w:sz w:val="16"/>
                <w:szCs w:val="16"/>
                <w:lang w:val="tr-TR"/>
              </w:rPr>
              <w:t>28.02.2029</w:t>
            </w:r>
          </w:p>
        </w:tc>
        <w:tc>
          <w:tcPr>
            <w:tcW w:w="1701" w:type="dxa"/>
            <w:gridSpan w:val="2"/>
            <w:tcBorders>
              <w:top w:val="nil"/>
              <w:left w:val="dotted" w:sz="4" w:space="0" w:color="auto"/>
              <w:bottom w:val="dotted" w:sz="4" w:space="0" w:color="auto"/>
              <w:right w:val="dotted" w:sz="4" w:space="0" w:color="auto"/>
            </w:tcBorders>
            <w:vAlign w:val="center"/>
          </w:tcPr>
          <w:p w14:paraId="7F58F243" w14:textId="7E058E2E" w:rsidR="00FC49DE" w:rsidRPr="001B1C3B" w:rsidRDefault="00FC49DE" w:rsidP="009C0F07">
            <w:pPr>
              <w:jc w:val="center"/>
              <w:rPr>
                <w:color w:val="000000"/>
                <w:sz w:val="16"/>
                <w:szCs w:val="16"/>
                <w:lang w:val="tr-TR"/>
              </w:rPr>
            </w:pPr>
            <w:r w:rsidRPr="001B1C3B">
              <w:rPr>
                <w:color w:val="000000"/>
                <w:sz w:val="16"/>
                <w:szCs w:val="16"/>
                <w:lang w:val="tr-TR"/>
              </w:rPr>
              <w:t>29.05.2031</w:t>
            </w:r>
          </w:p>
        </w:tc>
        <w:tc>
          <w:tcPr>
            <w:tcW w:w="1417" w:type="dxa"/>
            <w:gridSpan w:val="2"/>
            <w:tcBorders>
              <w:top w:val="nil"/>
              <w:left w:val="dotted" w:sz="4" w:space="0" w:color="auto"/>
              <w:bottom w:val="dotted" w:sz="4" w:space="0" w:color="auto"/>
              <w:right w:val="single" w:sz="8" w:space="0" w:color="auto"/>
            </w:tcBorders>
            <w:vAlign w:val="center"/>
          </w:tcPr>
          <w:p w14:paraId="60C1D597" w14:textId="41A88C06" w:rsidR="00FC49DE" w:rsidRPr="001B1C3B" w:rsidRDefault="00FC49DE" w:rsidP="009C0F07">
            <w:pPr>
              <w:jc w:val="center"/>
              <w:rPr>
                <w:color w:val="000000"/>
                <w:sz w:val="16"/>
                <w:szCs w:val="16"/>
                <w:lang w:val="tr-TR"/>
              </w:rPr>
            </w:pPr>
            <w:r w:rsidRPr="001B1C3B">
              <w:rPr>
                <w:color w:val="000000"/>
                <w:sz w:val="16"/>
                <w:szCs w:val="16"/>
                <w:lang w:val="tr-TR"/>
              </w:rPr>
              <w:t>16.08.2032</w:t>
            </w:r>
          </w:p>
        </w:tc>
      </w:tr>
      <w:tr w:rsidR="00FC49DE" w:rsidRPr="001B1C3B" w14:paraId="6ABF73D9" w14:textId="072BF925" w:rsidTr="000F51BA">
        <w:trPr>
          <w:gridAfter w:val="4"/>
          <w:wAfter w:w="13189" w:type="dxa"/>
          <w:trHeight w:val="185"/>
        </w:trPr>
        <w:tc>
          <w:tcPr>
            <w:tcW w:w="1418" w:type="dxa"/>
            <w:tcBorders>
              <w:top w:val="dotted" w:sz="4" w:space="0" w:color="auto"/>
              <w:left w:val="single" w:sz="8" w:space="0" w:color="auto"/>
              <w:bottom w:val="dotted" w:sz="4" w:space="0" w:color="auto"/>
              <w:right w:val="dotted" w:sz="4" w:space="0" w:color="auto"/>
            </w:tcBorders>
            <w:vAlign w:val="center"/>
            <w:hideMark/>
          </w:tcPr>
          <w:p w14:paraId="1EAD27F5" w14:textId="77777777" w:rsidR="00FC49DE" w:rsidRPr="001B1C3B" w:rsidRDefault="00FC49DE" w:rsidP="00FC49DE">
            <w:pPr>
              <w:rPr>
                <w:color w:val="000000"/>
                <w:sz w:val="16"/>
                <w:szCs w:val="16"/>
                <w:lang w:val="tr-TR"/>
              </w:rPr>
            </w:pPr>
            <w:r w:rsidRPr="001B1C3B">
              <w:rPr>
                <w:color w:val="000000"/>
                <w:sz w:val="16"/>
                <w:szCs w:val="16"/>
                <w:lang w:val="tr-TR"/>
              </w:rPr>
              <w:t>İhraççının BDDK onayına bağlı geri ödeme hakkının olup olmadığı</w:t>
            </w:r>
          </w:p>
        </w:tc>
        <w:tc>
          <w:tcPr>
            <w:tcW w:w="1417" w:type="dxa"/>
            <w:tcBorders>
              <w:top w:val="dotted" w:sz="4" w:space="0" w:color="auto"/>
              <w:left w:val="nil"/>
              <w:bottom w:val="dotted" w:sz="4" w:space="0" w:color="auto"/>
              <w:right w:val="dotted" w:sz="4" w:space="0" w:color="auto"/>
            </w:tcBorders>
            <w:vAlign w:val="center"/>
            <w:hideMark/>
          </w:tcPr>
          <w:p w14:paraId="73E295DA" w14:textId="1F0CE99B" w:rsidR="00FC49DE" w:rsidRPr="001B1C3B" w:rsidRDefault="00FC49DE" w:rsidP="009C0F07">
            <w:pPr>
              <w:jc w:val="center"/>
              <w:rPr>
                <w:lang w:val="tr-TR"/>
              </w:rPr>
            </w:pPr>
            <w:r w:rsidRPr="001B1C3B">
              <w:rPr>
                <w:color w:val="000000"/>
                <w:sz w:val="16"/>
                <w:szCs w:val="16"/>
                <w:lang w:val="tr-TR"/>
              </w:rPr>
              <w:t>-</w:t>
            </w:r>
          </w:p>
        </w:tc>
        <w:tc>
          <w:tcPr>
            <w:tcW w:w="1418" w:type="dxa"/>
            <w:tcBorders>
              <w:top w:val="dotted" w:sz="4" w:space="0" w:color="auto"/>
              <w:left w:val="dotted" w:sz="4" w:space="0" w:color="auto"/>
              <w:bottom w:val="dotted" w:sz="4" w:space="0" w:color="auto"/>
              <w:right w:val="dotted" w:sz="4" w:space="0" w:color="auto"/>
            </w:tcBorders>
            <w:vAlign w:val="center"/>
          </w:tcPr>
          <w:p w14:paraId="569BC0B5" w14:textId="0D62B120" w:rsidR="00FC49DE" w:rsidRPr="001B1C3B" w:rsidRDefault="00FC49DE" w:rsidP="009C0F07">
            <w:pPr>
              <w:jc w:val="center"/>
              <w:rPr>
                <w:lang w:val="tr-TR"/>
              </w:rPr>
            </w:pPr>
            <w:r w:rsidRPr="001B1C3B">
              <w:rPr>
                <w:color w:val="000000"/>
                <w:sz w:val="16"/>
                <w:szCs w:val="16"/>
                <w:lang w:val="tr-TR"/>
              </w:rPr>
              <w:t>-</w:t>
            </w:r>
          </w:p>
        </w:tc>
        <w:tc>
          <w:tcPr>
            <w:tcW w:w="2126" w:type="dxa"/>
            <w:tcBorders>
              <w:top w:val="dotted" w:sz="4" w:space="0" w:color="auto"/>
              <w:left w:val="dotted" w:sz="4" w:space="0" w:color="auto"/>
              <w:bottom w:val="dotted" w:sz="4" w:space="0" w:color="auto"/>
              <w:right w:val="dotted" w:sz="4" w:space="0" w:color="auto"/>
            </w:tcBorders>
            <w:vAlign w:val="center"/>
          </w:tcPr>
          <w:p w14:paraId="303CCAFA" w14:textId="77A95087" w:rsidR="00FC49DE" w:rsidRPr="001B1C3B" w:rsidRDefault="00FC49DE" w:rsidP="009C0F07">
            <w:pPr>
              <w:jc w:val="center"/>
              <w:rPr>
                <w:lang w:val="tr-TR"/>
              </w:rPr>
            </w:pPr>
            <w:r w:rsidRPr="001B1C3B">
              <w:rPr>
                <w:color w:val="000000"/>
                <w:sz w:val="16"/>
                <w:szCs w:val="16"/>
                <w:lang w:val="tr-TR"/>
              </w:rPr>
              <w:t>-</w:t>
            </w:r>
          </w:p>
        </w:tc>
        <w:tc>
          <w:tcPr>
            <w:tcW w:w="1276" w:type="dxa"/>
            <w:tcBorders>
              <w:top w:val="dotted" w:sz="4" w:space="0" w:color="auto"/>
              <w:left w:val="dotted" w:sz="4" w:space="0" w:color="auto"/>
              <w:bottom w:val="dotted" w:sz="4" w:space="0" w:color="auto"/>
              <w:right w:val="dotted" w:sz="4" w:space="0" w:color="auto"/>
            </w:tcBorders>
            <w:vAlign w:val="center"/>
          </w:tcPr>
          <w:p w14:paraId="2743AFE4" w14:textId="07FECC3E" w:rsidR="00FC49DE" w:rsidRPr="001B1C3B" w:rsidRDefault="00FC49DE" w:rsidP="009C0F07">
            <w:pPr>
              <w:jc w:val="center"/>
              <w:rPr>
                <w:lang w:val="tr-TR"/>
              </w:rPr>
            </w:pPr>
            <w:r w:rsidRPr="001B1C3B">
              <w:rPr>
                <w:color w:val="000000"/>
                <w:sz w:val="16"/>
                <w:szCs w:val="16"/>
                <w:lang w:val="tr-TR"/>
              </w:rPr>
              <w:t>-</w:t>
            </w:r>
          </w:p>
        </w:tc>
        <w:tc>
          <w:tcPr>
            <w:tcW w:w="1701" w:type="dxa"/>
            <w:gridSpan w:val="2"/>
            <w:tcBorders>
              <w:top w:val="dotted" w:sz="4" w:space="0" w:color="auto"/>
              <w:left w:val="dotted" w:sz="4" w:space="0" w:color="auto"/>
              <w:bottom w:val="dotted" w:sz="4" w:space="0" w:color="auto"/>
              <w:right w:val="dotted" w:sz="4" w:space="0" w:color="auto"/>
            </w:tcBorders>
            <w:vAlign w:val="center"/>
          </w:tcPr>
          <w:p w14:paraId="151197F0" w14:textId="362C7E23" w:rsidR="00FC49DE" w:rsidRPr="001B1C3B" w:rsidRDefault="00FC49DE" w:rsidP="009C0F07">
            <w:pPr>
              <w:jc w:val="center"/>
              <w:rPr>
                <w:color w:val="000000"/>
                <w:sz w:val="16"/>
                <w:szCs w:val="16"/>
                <w:lang w:val="tr-TR"/>
              </w:rPr>
            </w:pPr>
            <w:r w:rsidRPr="001B1C3B">
              <w:rPr>
                <w:color w:val="000000"/>
                <w:sz w:val="16"/>
                <w:szCs w:val="16"/>
                <w:lang w:val="tr-TR"/>
              </w:rPr>
              <w:t>-</w:t>
            </w:r>
          </w:p>
        </w:tc>
        <w:tc>
          <w:tcPr>
            <w:tcW w:w="1417" w:type="dxa"/>
            <w:gridSpan w:val="2"/>
            <w:tcBorders>
              <w:top w:val="dotted" w:sz="4" w:space="0" w:color="auto"/>
              <w:left w:val="dotted" w:sz="4" w:space="0" w:color="auto"/>
              <w:bottom w:val="dotted" w:sz="4" w:space="0" w:color="auto"/>
              <w:right w:val="single" w:sz="8" w:space="0" w:color="auto"/>
            </w:tcBorders>
            <w:vAlign w:val="center"/>
          </w:tcPr>
          <w:p w14:paraId="3D01BA83" w14:textId="1252FF1C" w:rsidR="00FC49DE" w:rsidRPr="001B1C3B" w:rsidRDefault="00FC49DE" w:rsidP="009C0F07">
            <w:pPr>
              <w:jc w:val="center"/>
              <w:rPr>
                <w:color w:val="000000"/>
                <w:sz w:val="16"/>
                <w:szCs w:val="16"/>
                <w:lang w:val="tr-TR"/>
              </w:rPr>
            </w:pPr>
            <w:r w:rsidRPr="001B1C3B">
              <w:rPr>
                <w:color w:val="000000"/>
                <w:sz w:val="16"/>
                <w:szCs w:val="16"/>
                <w:lang w:val="tr-TR"/>
              </w:rPr>
              <w:t>-</w:t>
            </w:r>
          </w:p>
        </w:tc>
      </w:tr>
      <w:tr w:rsidR="00FC49DE" w:rsidRPr="001B1C3B" w14:paraId="02DEDDFD" w14:textId="065D04AB" w:rsidTr="000F51BA">
        <w:trPr>
          <w:gridAfter w:val="4"/>
          <w:wAfter w:w="13189" w:type="dxa"/>
          <w:trHeight w:val="185"/>
        </w:trPr>
        <w:tc>
          <w:tcPr>
            <w:tcW w:w="1418" w:type="dxa"/>
            <w:tcBorders>
              <w:top w:val="nil"/>
              <w:left w:val="single" w:sz="8" w:space="0" w:color="auto"/>
              <w:bottom w:val="dotted" w:sz="4" w:space="0" w:color="auto"/>
              <w:right w:val="dotted" w:sz="4" w:space="0" w:color="auto"/>
            </w:tcBorders>
            <w:vAlign w:val="center"/>
            <w:hideMark/>
          </w:tcPr>
          <w:p w14:paraId="4DCC4A9C" w14:textId="77777777" w:rsidR="00FC49DE" w:rsidRPr="001B1C3B" w:rsidRDefault="00FC49DE" w:rsidP="00FC49DE">
            <w:pPr>
              <w:rPr>
                <w:color w:val="000000"/>
                <w:sz w:val="16"/>
                <w:szCs w:val="16"/>
                <w:lang w:val="tr-TR"/>
              </w:rPr>
            </w:pPr>
            <w:r w:rsidRPr="001B1C3B">
              <w:rPr>
                <w:color w:val="000000"/>
                <w:sz w:val="16"/>
                <w:szCs w:val="16"/>
                <w:lang w:val="tr-TR"/>
              </w:rPr>
              <w:t>Geri ödeme opsiyonu tarihi, şarta bağlı geri ödeme opsiyonları ve geri ödenecek tutar</w:t>
            </w:r>
          </w:p>
        </w:tc>
        <w:tc>
          <w:tcPr>
            <w:tcW w:w="1417" w:type="dxa"/>
            <w:tcBorders>
              <w:top w:val="nil"/>
              <w:left w:val="nil"/>
              <w:bottom w:val="dotted" w:sz="4" w:space="0" w:color="auto"/>
              <w:right w:val="dotted" w:sz="4" w:space="0" w:color="auto"/>
            </w:tcBorders>
            <w:vAlign w:val="center"/>
            <w:hideMark/>
          </w:tcPr>
          <w:p w14:paraId="31572966" w14:textId="77777777" w:rsidR="00FC49DE" w:rsidRPr="001B1C3B" w:rsidRDefault="00FC49DE" w:rsidP="009C0F07">
            <w:pPr>
              <w:jc w:val="center"/>
              <w:rPr>
                <w:color w:val="000000"/>
                <w:sz w:val="16"/>
                <w:szCs w:val="16"/>
                <w:lang w:val="tr-TR"/>
              </w:rPr>
            </w:pPr>
            <w:r w:rsidRPr="001B1C3B">
              <w:rPr>
                <w:color w:val="000000"/>
                <w:sz w:val="16"/>
                <w:szCs w:val="16"/>
                <w:lang w:val="tr-TR"/>
              </w:rPr>
              <w:t>-</w:t>
            </w:r>
          </w:p>
        </w:tc>
        <w:tc>
          <w:tcPr>
            <w:tcW w:w="1418" w:type="dxa"/>
            <w:tcBorders>
              <w:top w:val="nil"/>
              <w:left w:val="dotted" w:sz="4" w:space="0" w:color="auto"/>
              <w:bottom w:val="dotted" w:sz="4" w:space="0" w:color="auto"/>
              <w:right w:val="dotted" w:sz="4" w:space="0" w:color="auto"/>
            </w:tcBorders>
            <w:vAlign w:val="center"/>
          </w:tcPr>
          <w:p w14:paraId="77DC0904" w14:textId="77777777" w:rsidR="00FC49DE" w:rsidRPr="001B1C3B" w:rsidRDefault="00FC49DE" w:rsidP="009C0F07">
            <w:pPr>
              <w:jc w:val="center"/>
              <w:rPr>
                <w:color w:val="000000"/>
                <w:sz w:val="16"/>
                <w:szCs w:val="16"/>
                <w:lang w:val="tr-TR"/>
              </w:rPr>
            </w:pPr>
            <w:r w:rsidRPr="001B1C3B">
              <w:rPr>
                <w:color w:val="000000"/>
                <w:sz w:val="16"/>
                <w:szCs w:val="16"/>
                <w:lang w:val="tr-TR"/>
              </w:rPr>
              <w:t>-</w:t>
            </w:r>
          </w:p>
        </w:tc>
        <w:tc>
          <w:tcPr>
            <w:tcW w:w="2126" w:type="dxa"/>
            <w:tcBorders>
              <w:top w:val="nil"/>
              <w:left w:val="dotted" w:sz="4" w:space="0" w:color="auto"/>
              <w:bottom w:val="dotted" w:sz="4" w:space="0" w:color="auto"/>
              <w:right w:val="dotted" w:sz="4" w:space="0" w:color="auto"/>
            </w:tcBorders>
            <w:vAlign w:val="center"/>
          </w:tcPr>
          <w:p w14:paraId="4F52CBEC" w14:textId="77777777" w:rsidR="00FC49DE" w:rsidRPr="001B1C3B" w:rsidRDefault="00FC49DE" w:rsidP="009C0F07">
            <w:pPr>
              <w:jc w:val="center"/>
              <w:rPr>
                <w:color w:val="000000"/>
                <w:sz w:val="16"/>
                <w:szCs w:val="16"/>
                <w:lang w:val="tr-TR"/>
              </w:rPr>
            </w:pPr>
            <w:r w:rsidRPr="001B1C3B">
              <w:rPr>
                <w:color w:val="000000"/>
                <w:sz w:val="16"/>
                <w:szCs w:val="16"/>
                <w:lang w:val="tr-TR"/>
              </w:rPr>
              <w:t>-</w:t>
            </w:r>
          </w:p>
        </w:tc>
        <w:tc>
          <w:tcPr>
            <w:tcW w:w="1276" w:type="dxa"/>
            <w:tcBorders>
              <w:top w:val="nil"/>
              <w:left w:val="dotted" w:sz="4" w:space="0" w:color="auto"/>
              <w:bottom w:val="dotted" w:sz="4" w:space="0" w:color="auto"/>
              <w:right w:val="dotted" w:sz="4" w:space="0" w:color="auto"/>
            </w:tcBorders>
            <w:vAlign w:val="center"/>
          </w:tcPr>
          <w:p w14:paraId="3666051C" w14:textId="77777777" w:rsidR="00FC49DE" w:rsidRPr="001B1C3B" w:rsidRDefault="00FC49DE" w:rsidP="009C0F07">
            <w:pPr>
              <w:jc w:val="center"/>
              <w:rPr>
                <w:color w:val="000000"/>
                <w:sz w:val="16"/>
                <w:szCs w:val="16"/>
                <w:lang w:val="tr-TR"/>
              </w:rPr>
            </w:pPr>
            <w:r w:rsidRPr="001B1C3B">
              <w:rPr>
                <w:color w:val="000000"/>
                <w:sz w:val="16"/>
                <w:szCs w:val="16"/>
                <w:lang w:val="tr-TR"/>
              </w:rPr>
              <w:t>-</w:t>
            </w:r>
          </w:p>
        </w:tc>
        <w:tc>
          <w:tcPr>
            <w:tcW w:w="1701" w:type="dxa"/>
            <w:gridSpan w:val="2"/>
            <w:tcBorders>
              <w:top w:val="nil"/>
              <w:left w:val="dotted" w:sz="4" w:space="0" w:color="auto"/>
              <w:bottom w:val="dotted" w:sz="4" w:space="0" w:color="auto"/>
              <w:right w:val="dotted" w:sz="4" w:space="0" w:color="auto"/>
            </w:tcBorders>
            <w:vAlign w:val="center"/>
          </w:tcPr>
          <w:p w14:paraId="6471C6E7" w14:textId="63EFCF44" w:rsidR="00FC49DE" w:rsidRPr="001B1C3B" w:rsidRDefault="00FC49DE" w:rsidP="009C0F07">
            <w:pPr>
              <w:jc w:val="center"/>
              <w:rPr>
                <w:color w:val="000000"/>
                <w:sz w:val="16"/>
                <w:szCs w:val="16"/>
                <w:lang w:val="tr-TR"/>
              </w:rPr>
            </w:pPr>
            <w:r w:rsidRPr="001B1C3B">
              <w:rPr>
                <w:color w:val="000000"/>
                <w:sz w:val="16"/>
                <w:szCs w:val="16"/>
                <w:lang w:val="tr-TR"/>
              </w:rPr>
              <w:t>-</w:t>
            </w:r>
          </w:p>
        </w:tc>
        <w:tc>
          <w:tcPr>
            <w:tcW w:w="1417" w:type="dxa"/>
            <w:gridSpan w:val="2"/>
            <w:tcBorders>
              <w:top w:val="nil"/>
              <w:left w:val="dotted" w:sz="4" w:space="0" w:color="auto"/>
              <w:bottom w:val="dotted" w:sz="4" w:space="0" w:color="auto"/>
              <w:right w:val="single" w:sz="8" w:space="0" w:color="auto"/>
            </w:tcBorders>
            <w:vAlign w:val="center"/>
          </w:tcPr>
          <w:p w14:paraId="3988B5C4" w14:textId="5EFE7F98" w:rsidR="00FC49DE" w:rsidRPr="001B1C3B" w:rsidRDefault="00FC49DE" w:rsidP="009C0F07">
            <w:pPr>
              <w:jc w:val="center"/>
              <w:rPr>
                <w:color w:val="000000"/>
                <w:sz w:val="16"/>
                <w:szCs w:val="16"/>
                <w:lang w:val="tr-TR"/>
              </w:rPr>
            </w:pPr>
            <w:r w:rsidRPr="001B1C3B">
              <w:rPr>
                <w:color w:val="000000"/>
                <w:sz w:val="16"/>
                <w:szCs w:val="16"/>
                <w:lang w:val="tr-TR"/>
              </w:rPr>
              <w:t>-</w:t>
            </w:r>
          </w:p>
        </w:tc>
      </w:tr>
      <w:tr w:rsidR="00FC49DE" w:rsidRPr="001B1C3B" w14:paraId="724CDDAA" w14:textId="4CB1E908" w:rsidTr="000F51BA">
        <w:trPr>
          <w:gridAfter w:val="4"/>
          <w:wAfter w:w="13189" w:type="dxa"/>
          <w:trHeight w:val="891"/>
        </w:trPr>
        <w:tc>
          <w:tcPr>
            <w:tcW w:w="1418" w:type="dxa"/>
            <w:tcBorders>
              <w:top w:val="nil"/>
              <w:left w:val="single" w:sz="8" w:space="0" w:color="auto"/>
              <w:bottom w:val="dotted" w:sz="4" w:space="0" w:color="auto"/>
              <w:right w:val="dotted" w:sz="4" w:space="0" w:color="auto"/>
            </w:tcBorders>
            <w:vAlign w:val="center"/>
            <w:hideMark/>
          </w:tcPr>
          <w:p w14:paraId="3AF6EC15" w14:textId="77777777" w:rsidR="00FC49DE" w:rsidRPr="001B1C3B" w:rsidRDefault="00FC49DE" w:rsidP="00FC49DE">
            <w:pPr>
              <w:rPr>
                <w:color w:val="000000"/>
                <w:sz w:val="16"/>
                <w:szCs w:val="16"/>
                <w:lang w:val="tr-TR"/>
              </w:rPr>
            </w:pPr>
            <w:r w:rsidRPr="001B1C3B">
              <w:rPr>
                <w:color w:val="000000"/>
                <w:sz w:val="16"/>
                <w:szCs w:val="16"/>
                <w:lang w:val="tr-TR"/>
              </w:rPr>
              <w:t>Müteakip geri ödeme opsiyonu tarihleri</w:t>
            </w:r>
          </w:p>
        </w:tc>
        <w:tc>
          <w:tcPr>
            <w:tcW w:w="1417" w:type="dxa"/>
            <w:tcBorders>
              <w:top w:val="nil"/>
              <w:left w:val="nil"/>
              <w:bottom w:val="dotted" w:sz="4" w:space="0" w:color="auto"/>
              <w:right w:val="dotted" w:sz="4" w:space="0" w:color="auto"/>
            </w:tcBorders>
            <w:vAlign w:val="center"/>
            <w:hideMark/>
          </w:tcPr>
          <w:p w14:paraId="2DCBABD0" w14:textId="77777777" w:rsidR="00FC49DE" w:rsidRPr="001B1C3B" w:rsidRDefault="00FC49DE" w:rsidP="009C0F07">
            <w:pPr>
              <w:jc w:val="center"/>
              <w:rPr>
                <w:color w:val="000000"/>
                <w:sz w:val="16"/>
                <w:szCs w:val="16"/>
                <w:lang w:val="tr-TR"/>
              </w:rPr>
            </w:pPr>
            <w:r w:rsidRPr="001B1C3B">
              <w:rPr>
                <w:color w:val="000000"/>
                <w:sz w:val="16"/>
                <w:szCs w:val="16"/>
                <w:lang w:val="tr-TR"/>
              </w:rPr>
              <w:t>-</w:t>
            </w:r>
          </w:p>
        </w:tc>
        <w:tc>
          <w:tcPr>
            <w:tcW w:w="1418" w:type="dxa"/>
            <w:tcBorders>
              <w:top w:val="nil"/>
              <w:left w:val="dotted" w:sz="4" w:space="0" w:color="auto"/>
              <w:bottom w:val="dotted" w:sz="4" w:space="0" w:color="auto"/>
              <w:right w:val="dotted" w:sz="4" w:space="0" w:color="auto"/>
            </w:tcBorders>
            <w:vAlign w:val="center"/>
          </w:tcPr>
          <w:p w14:paraId="798B0E4B" w14:textId="77777777" w:rsidR="00FC49DE" w:rsidRPr="001B1C3B" w:rsidRDefault="00FC49DE" w:rsidP="009C0F07">
            <w:pPr>
              <w:jc w:val="center"/>
              <w:rPr>
                <w:color w:val="000000"/>
                <w:sz w:val="16"/>
                <w:szCs w:val="16"/>
                <w:lang w:val="tr-TR"/>
              </w:rPr>
            </w:pPr>
            <w:r w:rsidRPr="001B1C3B">
              <w:rPr>
                <w:color w:val="000000"/>
                <w:sz w:val="16"/>
                <w:szCs w:val="16"/>
                <w:lang w:val="tr-TR"/>
              </w:rPr>
              <w:t>-</w:t>
            </w:r>
          </w:p>
        </w:tc>
        <w:tc>
          <w:tcPr>
            <w:tcW w:w="2126" w:type="dxa"/>
            <w:tcBorders>
              <w:top w:val="nil"/>
              <w:left w:val="dotted" w:sz="4" w:space="0" w:color="auto"/>
              <w:bottom w:val="dotted" w:sz="4" w:space="0" w:color="auto"/>
              <w:right w:val="dotted" w:sz="4" w:space="0" w:color="auto"/>
            </w:tcBorders>
            <w:vAlign w:val="center"/>
          </w:tcPr>
          <w:p w14:paraId="66B05B3D" w14:textId="77777777" w:rsidR="00FC49DE" w:rsidRPr="001B1C3B" w:rsidRDefault="00FC49DE" w:rsidP="009C0F07">
            <w:pPr>
              <w:jc w:val="center"/>
              <w:rPr>
                <w:color w:val="000000"/>
                <w:sz w:val="16"/>
                <w:szCs w:val="16"/>
                <w:lang w:val="tr-TR"/>
              </w:rPr>
            </w:pPr>
            <w:r w:rsidRPr="001B1C3B">
              <w:rPr>
                <w:color w:val="000000"/>
                <w:sz w:val="16"/>
                <w:szCs w:val="16"/>
                <w:lang w:val="tr-TR"/>
              </w:rPr>
              <w:t>-</w:t>
            </w:r>
          </w:p>
        </w:tc>
        <w:tc>
          <w:tcPr>
            <w:tcW w:w="1276" w:type="dxa"/>
            <w:tcBorders>
              <w:top w:val="nil"/>
              <w:left w:val="dotted" w:sz="4" w:space="0" w:color="auto"/>
              <w:bottom w:val="dotted" w:sz="4" w:space="0" w:color="auto"/>
              <w:right w:val="dotted" w:sz="4" w:space="0" w:color="auto"/>
            </w:tcBorders>
            <w:vAlign w:val="center"/>
          </w:tcPr>
          <w:p w14:paraId="16A92714" w14:textId="77777777" w:rsidR="00FC49DE" w:rsidRPr="001B1C3B" w:rsidRDefault="00FC49DE" w:rsidP="009C0F07">
            <w:pPr>
              <w:jc w:val="center"/>
              <w:rPr>
                <w:color w:val="000000"/>
                <w:sz w:val="16"/>
                <w:szCs w:val="16"/>
                <w:lang w:val="tr-TR"/>
              </w:rPr>
            </w:pPr>
            <w:r w:rsidRPr="001B1C3B">
              <w:rPr>
                <w:color w:val="000000"/>
                <w:sz w:val="16"/>
                <w:szCs w:val="16"/>
                <w:lang w:val="tr-TR"/>
              </w:rPr>
              <w:t>-</w:t>
            </w:r>
          </w:p>
        </w:tc>
        <w:tc>
          <w:tcPr>
            <w:tcW w:w="1701" w:type="dxa"/>
            <w:gridSpan w:val="2"/>
            <w:tcBorders>
              <w:top w:val="nil"/>
              <w:left w:val="dotted" w:sz="4" w:space="0" w:color="auto"/>
              <w:bottom w:val="dotted" w:sz="4" w:space="0" w:color="auto"/>
              <w:right w:val="dotted" w:sz="4" w:space="0" w:color="auto"/>
            </w:tcBorders>
            <w:vAlign w:val="center"/>
          </w:tcPr>
          <w:p w14:paraId="218B4780" w14:textId="01EF59A5" w:rsidR="00FC49DE" w:rsidRPr="001B1C3B" w:rsidRDefault="00FC49DE" w:rsidP="009C0F07">
            <w:pPr>
              <w:jc w:val="center"/>
              <w:rPr>
                <w:color w:val="000000"/>
                <w:sz w:val="16"/>
                <w:szCs w:val="16"/>
                <w:lang w:val="tr-TR"/>
              </w:rPr>
            </w:pPr>
            <w:r w:rsidRPr="001B1C3B">
              <w:rPr>
                <w:color w:val="000000"/>
                <w:sz w:val="16"/>
                <w:szCs w:val="16"/>
                <w:lang w:val="tr-TR"/>
              </w:rPr>
              <w:t>-</w:t>
            </w:r>
          </w:p>
        </w:tc>
        <w:tc>
          <w:tcPr>
            <w:tcW w:w="1417" w:type="dxa"/>
            <w:gridSpan w:val="2"/>
            <w:tcBorders>
              <w:top w:val="nil"/>
              <w:left w:val="dotted" w:sz="4" w:space="0" w:color="auto"/>
              <w:bottom w:val="dotted" w:sz="4" w:space="0" w:color="auto"/>
              <w:right w:val="single" w:sz="8" w:space="0" w:color="auto"/>
            </w:tcBorders>
            <w:vAlign w:val="center"/>
          </w:tcPr>
          <w:p w14:paraId="6045C706" w14:textId="7BE88034" w:rsidR="00FC49DE" w:rsidRPr="001B1C3B" w:rsidRDefault="00FC49DE" w:rsidP="009C0F07">
            <w:pPr>
              <w:jc w:val="center"/>
              <w:rPr>
                <w:color w:val="000000"/>
                <w:sz w:val="16"/>
                <w:szCs w:val="16"/>
                <w:lang w:val="tr-TR"/>
              </w:rPr>
            </w:pPr>
            <w:r w:rsidRPr="001B1C3B">
              <w:rPr>
                <w:color w:val="000000"/>
                <w:sz w:val="16"/>
                <w:szCs w:val="16"/>
                <w:lang w:val="tr-TR"/>
              </w:rPr>
              <w:t>-</w:t>
            </w:r>
          </w:p>
        </w:tc>
      </w:tr>
      <w:tr w:rsidR="00FC49DE" w:rsidRPr="001B1C3B" w14:paraId="0C5F833E" w14:textId="564EBEAB" w:rsidTr="000F51BA">
        <w:trPr>
          <w:trHeight w:val="96"/>
        </w:trPr>
        <w:tc>
          <w:tcPr>
            <w:tcW w:w="7662" w:type="dxa"/>
            <w:gridSpan w:val="6"/>
            <w:tcBorders>
              <w:top w:val="dotted" w:sz="4" w:space="0" w:color="auto"/>
              <w:left w:val="single" w:sz="8" w:space="0" w:color="auto"/>
              <w:bottom w:val="dotted" w:sz="4" w:space="0" w:color="auto"/>
              <w:right w:val="dotted" w:sz="4" w:space="0" w:color="auto"/>
            </w:tcBorders>
            <w:vAlign w:val="center"/>
            <w:hideMark/>
          </w:tcPr>
          <w:p w14:paraId="09E0B3D4" w14:textId="3B3B9FD1" w:rsidR="00FC49DE" w:rsidRPr="001B1C3B" w:rsidRDefault="00C56212" w:rsidP="00C56212">
            <w:pPr>
              <w:jc w:val="center"/>
              <w:rPr>
                <w:b/>
                <w:bCs/>
                <w:i/>
                <w:iCs/>
                <w:color w:val="000000"/>
                <w:sz w:val="16"/>
                <w:szCs w:val="16"/>
                <w:lang w:val="tr-TR" w:eastAsia="tr-TR"/>
              </w:rPr>
            </w:pPr>
            <w:r w:rsidRPr="001B1C3B">
              <w:rPr>
                <w:b/>
                <w:bCs/>
                <w:i/>
                <w:iCs/>
                <w:color w:val="000000"/>
                <w:sz w:val="16"/>
                <w:szCs w:val="16"/>
                <w:lang w:val="tr-TR" w:eastAsia="tr-TR"/>
              </w:rPr>
              <w:t xml:space="preserve">                                                                                              </w:t>
            </w:r>
            <w:r w:rsidR="00FC49DE" w:rsidRPr="001B1C3B">
              <w:rPr>
                <w:b/>
                <w:bCs/>
                <w:i/>
                <w:iCs/>
                <w:color w:val="000000"/>
                <w:sz w:val="16"/>
                <w:szCs w:val="16"/>
                <w:lang w:val="tr-TR" w:eastAsia="tr-TR"/>
              </w:rPr>
              <w:t>Faiz/temettü ödemeleri</w:t>
            </w:r>
          </w:p>
        </w:tc>
        <w:tc>
          <w:tcPr>
            <w:tcW w:w="1701" w:type="dxa"/>
            <w:gridSpan w:val="2"/>
            <w:tcBorders>
              <w:top w:val="dotted" w:sz="4" w:space="0" w:color="auto"/>
              <w:left w:val="dotted" w:sz="4" w:space="0" w:color="auto"/>
              <w:bottom w:val="dotted" w:sz="4" w:space="0" w:color="auto"/>
              <w:right w:val="dotted" w:sz="4" w:space="0" w:color="auto"/>
            </w:tcBorders>
          </w:tcPr>
          <w:p w14:paraId="545A3FD6" w14:textId="77777777" w:rsidR="00FC49DE" w:rsidRPr="001B1C3B" w:rsidRDefault="00FC49DE" w:rsidP="00FC49DE">
            <w:pPr>
              <w:jc w:val="center"/>
              <w:rPr>
                <w:b/>
                <w:bCs/>
                <w:i/>
                <w:iCs/>
                <w:color w:val="000000"/>
                <w:sz w:val="16"/>
                <w:szCs w:val="16"/>
                <w:lang w:val="tr-TR" w:eastAsia="tr-TR"/>
              </w:rPr>
            </w:pPr>
          </w:p>
        </w:tc>
        <w:tc>
          <w:tcPr>
            <w:tcW w:w="1417" w:type="dxa"/>
            <w:gridSpan w:val="2"/>
            <w:tcBorders>
              <w:top w:val="dotted" w:sz="4" w:space="0" w:color="auto"/>
              <w:left w:val="dotted" w:sz="4" w:space="0" w:color="auto"/>
              <w:bottom w:val="dotted" w:sz="4" w:space="0" w:color="auto"/>
              <w:right w:val="single" w:sz="8" w:space="0" w:color="auto"/>
            </w:tcBorders>
            <w:vAlign w:val="center"/>
          </w:tcPr>
          <w:p w14:paraId="0F6597CA" w14:textId="7742AFAC" w:rsidR="00FC49DE" w:rsidRPr="001B1C3B" w:rsidRDefault="00FC49DE" w:rsidP="00FC49DE">
            <w:pPr>
              <w:jc w:val="center"/>
              <w:rPr>
                <w:b/>
                <w:bCs/>
                <w:i/>
                <w:iCs/>
                <w:color w:val="000000"/>
                <w:sz w:val="16"/>
                <w:szCs w:val="16"/>
                <w:lang w:val="tr-TR" w:eastAsia="tr-TR"/>
              </w:rPr>
            </w:pPr>
          </w:p>
        </w:tc>
        <w:tc>
          <w:tcPr>
            <w:tcW w:w="5528" w:type="dxa"/>
          </w:tcPr>
          <w:p w14:paraId="25F59B03" w14:textId="77777777" w:rsidR="00FC49DE" w:rsidRPr="001B1C3B" w:rsidRDefault="00FC49DE" w:rsidP="00FC49DE">
            <w:pPr>
              <w:rPr>
                <w:lang w:val="tr-TR"/>
              </w:rPr>
            </w:pPr>
          </w:p>
        </w:tc>
        <w:tc>
          <w:tcPr>
            <w:tcW w:w="3827" w:type="dxa"/>
          </w:tcPr>
          <w:p w14:paraId="5A489A5B" w14:textId="77777777" w:rsidR="00FC49DE" w:rsidRPr="001B1C3B" w:rsidRDefault="00FC49DE" w:rsidP="00FC49DE">
            <w:pPr>
              <w:rPr>
                <w:lang w:val="tr-TR"/>
              </w:rPr>
            </w:pPr>
          </w:p>
        </w:tc>
        <w:tc>
          <w:tcPr>
            <w:tcW w:w="3827" w:type="dxa"/>
            <w:vAlign w:val="center"/>
          </w:tcPr>
          <w:p w14:paraId="2E566DDA" w14:textId="77777777" w:rsidR="00FC49DE" w:rsidRPr="001B1C3B" w:rsidRDefault="00FC49DE" w:rsidP="00FC49DE">
            <w:pPr>
              <w:rPr>
                <w:lang w:val="tr-TR"/>
              </w:rPr>
            </w:pPr>
          </w:p>
        </w:tc>
      </w:tr>
      <w:tr w:rsidR="00FC49DE" w:rsidRPr="001B1C3B" w14:paraId="27406346" w14:textId="477CE5FE" w:rsidTr="000F51BA">
        <w:trPr>
          <w:gridAfter w:val="4"/>
          <w:wAfter w:w="13189" w:type="dxa"/>
          <w:trHeight w:val="227"/>
        </w:trPr>
        <w:tc>
          <w:tcPr>
            <w:tcW w:w="1418" w:type="dxa"/>
            <w:tcBorders>
              <w:top w:val="nil"/>
              <w:left w:val="single" w:sz="8" w:space="0" w:color="auto"/>
              <w:bottom w:val="dotted" w:sz="4" w:space="0" w:color="auto"/>
              <w:right w:val="dotted" w:sz="4" w:space="0" w:color="auto"/>
            </w:tcBorders>
            <w:vAlign w:val="center"/>
            <w:hideMark/>
          </w:tcPr>
          <w:p w14:paraId="473A8FFB" w14:textId="77777777" w:rsidR="00FC49DE" w:rsidRPr="001B1C3B" w:rsidRDefault="00FC49DE" w:rsidP="00FC49DE">
            <w:pPr>
              <w:rPr>
                <w:color w:val="000000"/>
                <w:sz w:val="16"/>
                <w:szCs w:val="16"/>
                <w:lang w:val="tr-TR"/>
              </w:rPr>
            </w:pPr>
            <w:r w:rsidRPr="001B1C3B">
              <w:rPr>
                <w:color w:val="000000"/>
                <w:sz w:val="16"/>
                <w:szCs w:val="16"/>
                <w:lang w:val="tr-TR"/>
              </w:rPr>
              <w:t>Sabit ya da değişken faiz/ temettü ödemeleri</w:t>
            </w:r>
          </w:p>
        </w:tc>
        <w:tc>
          <w:tcPr>
            <w:tcW w:w="1417" w:type="dxa"/>
            <w:tcBorders>
              <w:top w:val="nil"/>
              <w:left w:val="nil"/>
              <w:bottom w:val="dotted" w:sz="4" w:space="0" w:color="auto"/>
              <w:right w:val="dotted" w:sz="4" w:space="0" w:color="auto"/>
            </w:tcBorders>
            <w:vAlign w:val="center"/>
            <w:hideMark/>
          </w:tcPr>
          <w:p w14:paraId="2CB25B57" w14:textId="77777777" w:rsidR="00FC49DE" w:rsidRPr="001B1C3B" w:rsidRDefault="00FC49DE" w:rsidP="009C0F07">
            <w:pPr>
              <w:jc w:val="center"/>
              <w:rPr>
                <w:lang w:val="tr-TR"/>
              </w:rPr>
            </w:pPr>
            <w:r w:rsidRPr="001B1C3B">
              <w:rPr>
                <w:color w:val="000000"/>
                <w:sz w:val="16"/>
                <w:szCs w:val="16"/>
                <w:lang w:val="tr-TR"/>
              </w:rPr>
              <w:t>Değişken</w:t>
            </w:r>
          </w:p>
        </w:tc>
        <w:tc>
          <w:tcPr>
            <w:tcW w:w="1418" w:type="dxa"/>
            <w:tcBorders>
              <w:top w:val="nil"/>
              <w:left w:val="dotted" w:sz="4" w:space="0" w:color="auto"/>
              <w:bottom w:val="dotted" w:sz="4" w:space="0" w:color="auto"/>
              <w:right w:val="dotted" w:sz="4" w:space="0" w:color="auto"/>
            </w:tcBorders>
            <w:vAlign w:val="center"/>
          </w:tcPr>
          <w:p w14:paraId="5166D333" w14:textId="77777777" w:rsidR="00FC49DE" w:rsidRPr="001B1C3B" w:rsidRDefault="00FC49DE" w:rsidP="009C0F07">
            <w:pPr>
              <w:jc w:val="center"/>
              <w:rPr>
                <w:lang w:val="tr-TR"/>
              </w:rPr>
            </w:pPr>
            <w:r w:rsidRPr="001B1C3B">
              <w:rPr>
                <w:color w:val="000000"/>
                <w:sz w:val="16"/>
                <w:szCs w:val="16"/>
                <w:lang w:val="tr-TR"/>
              </w:rPr>
              <w:t>Değişken</w:t>
            </w:r>
          </w:p>
        </w:tc>
        <w:tc>
          <w:tcPr>
            <w:tcW w:w="2126" w:type="dxa"/>
            <w:tcBorders>
              <w:top w:val="nil"/>
              <w:left w:val="dotted" w:sz="4" w:space="0" w:color="auto"/>
              <w:bottom w:val="dotted" w:sz="4" w:space="0" w:color="auto"/>
              <w:right w:val="dotted" w:sz="4" w:space="0" w:color="auto"/>
            </w:tcBorders>
            <w:vAlign w:val="center"/>
          </w:tcPr>
          <w:p w14:paraId="70C12703" w14:textId="77777777" w:rsidR="00FC49DE" w:rsidRPr="001B1C3B" w:rsidRDefault="00FC49DE" w:rsidP="009C0F07">
            <w:pPr>
              <w:jc w:val="center"/>
              <w:rPr>
                <w:lang w:val="tr-TR"/>
              </w:rPr>
            </w:pPr>
            <w:r w:rsidRPr="001B1C3B">
              <w:rPr>
                <w:color w:val="000000"/>
                <w:sz w:val="16"/>
                <w:szCs w:val="16"/>
                <w:lang w:val="tr-TR"/>
              </w:rPr>
              <w:t>Değişken</w:t>
            </w:r>
          </w:p>
        </w:tc>
        <w:tc>
          <w:tcPr>
            <w:tcW w:w="1276" w:type="dxa"/>
            <w:tcBorders>
              <w:top w:val="nil"/>
              <w:left w:val="dotted" w:sz="4" w:space="0" w:color="auto"/>
              <w:bottom w:val="dotted" w:sz="4" w:space="0" w:color="auto"/>
              <w:right w:val="dotted" w:sz="4" w:space="0" w:color="auto"/>
            </w:tcBorders>
            <w:vAlign w:val="center"/>
          </w:tcPr>
          <w:p w14:paraId="3D0295FA" w14:textId="77777777" w:rsidR="00FC49DE" w:rsidRPr="001B1C3B" w:rsidRDefault="00FC49DE" w:rsidP="009C0F07">
            <w:pPr>
              <w:jc w:val="center"/>
              <w:rPr>
                <w:lang w:val="tr-TR"/>
              </w:rPr>
            </w:pPr>
            <w:r w:rsidRPr="001B1C3B">
              <w:rPr>
                <w:color w:val="000000"/>
                <w:sz w:val="16"/>
                <w:szCs w:val="16"/>
                <w:lang w:val="tr-TR"/>
              </w:rPr>
              <w:t>Değişken</w:t>
            </w:r>
          </w:p>
        </w:tc>
        <w:tc>
          <w:tcPr>
            <w:tcW w:w="1701" w:type="dxa"/>
            <w:gridSpan w:val="2"/>
            <w:tcBorders>
              <w:top w:val="nil"/>
              <w:left w:val="dotted" w:sz="4" w:space="0" w:color="auto"/>
              <w:bottom w:val="dotted" w:sz="4" w:space="0" w:color="auto"/>
              <w:right w:val="dotted" w:sz="4" w:space="0" w:color="auto"/>
            </w:tcBorders>
            <w:vAlign w:val="center"/>
          </w:tcPr>
          <w:p w14:paraId="026CF387" w14:textId="44C1010A" w:rsidR="00FC49DE" w:rsidRPr="001B1C3B" w:rsidRDefault="00FC49DE" w:rsidP="009C0F07">
            <w:pPr>
              <w:jc w:val="center"/>
              <w:rPr>
                <w:color w:val="000000"/>
                <w:sz w:val="16"/>
                <w:szCs w:val="16"/>
                <w:lang w:val="tr-TR"/>
              </w:rPr>
            </w:pPr>
            <w:r w:rsidRPr="001B1C3B">
              <w:rPr>
                <w:color w:val="000000"/>
                <w:sz w:val="16"/>
                <w:szCs w:val="16"/>
                <w:lang w:val="tr-TR"/>
              </w:rPr>
              <w:t>Değişken</w:t>
            </w:r>
          </w:p>
        </w:tc>
        <w:tc>
          <w:tcPr>
            <w:tcW w:w="1417" w:type="dxa"/>
            <w:gridSpan w:val="2"/>
            <w:tcBorders>
              <w:top w:val="nil"/>
              <w:left w:val="dotted" w:sz="4" w:space="0" w:color="auto"/>
              <w:bottom w:val="dotted" w:sz="4" w:space="0" w:color="auto"/>
              <w:right w:val="single" w:sz="8" w:space="0" w:color="auto"/>
            </w:tcBorders>
            <w:vAlign w:val="center"/>
          </w:tcPr>
          <w:p w14:paraId="1D90114D" w14:textId="254FD361" w:rsidR="00FC49DE" w:rsidRPr="001B1C3B" w:rsidRDefault="00FC49DE" w:rsidP="009C0F07">
            <w:pPr>
              <w:jc w:val="center"/>
              <w:rPr>
                <w:color w:val="000000"/>
                <w:sz w:val="16"/>
                <w:szCs w:val="16"/>
                <w:lang w:val="tr-TR"/>
              </w:rPr>
            </w:pPr>
            <w:r w:rsidRPr="001B1C3B">
              <w:rPr>
                <w:color w:val="000000"/>
                <w:sz w:val="16"/>
                <w:szCs w:val="16"/>
                <w:lang w:val="tr-TR"/>
              </w:rPr>
              <w:t>Değişken</w:t>
            </w:r>
          </w:p>
        </w:tc>
      </w:tr>
      <w:tr w:rsidR="00FC49DE" w:rsidRPr="001B1C3B" w14:paraId="4A00A44C" w14:textId="3AF46A26" w:rsidTr="000F51BA">
        <w:trPr>
          <w:gridAfter w:val="4"/>
          <w:wAfter w:w="13189" w:type="dxa"/>
          <w:trHeight w:val="185"/>
        </w:trPr>
        <w:tc>
          <w:tcPr>
            <w:tcW w:w="1418" w:type="dxa"/>
            <w:tcBorders>
              <w:top w:val="nil"/>
              <w:left w:val="single" w:sz="8" w:space="0" w:color="auto"/>
              <w:bottom w:val="dotted" w:sz="4" w:space="0" w:color="auto"/>
              <w:right w:val="dotted" w:sz="4" w:space="0" w:color="auto"/>
            </w:tcBorders>
            <w:vAlign w:val="center"/>
            <w:hideMark/>
          </w:tcPr>
          <w:p w14:paraId="6C2D4AE5" w14:textId="77777777" w:rsidR="00FC49DE" w:rsidRPr="001B1C3B" w:rsidRDefault="00FC49DE" w:rsidP="00FC49DE">
            <w:pPr>
              <w:rPr>
                <w:color w:val="000000"/>
                <w:sz w:val="16"/>
                <w:szCs w:val="16"/>
                <w:lang w:val="tr-TR"/>
              </w:rPr>
            </w:pPr>
            <w:r w:rsidRPr="001B1C3B">
              <w:rPr>
                <w:color w:val="000000"/>
                <w:sz w:val="16"/>
                <w:szCs w:val="16"/>
                <w:lang w:val="tr-TR"/>
              </w:rPr>
              <w:t>Faiz oranı ve faiz oranına ilişkin endeks değeri</w:t>
            </w:r>
          </w:p>
        </w:tc>
        <w:tc>
          <w:tcPr>
            <w:tcW w:w="1417" w:type="dxa"/>
            <w:tcBorders>
              <w:top w:val="nil"/>
              <w:left w:val="nil"/>
              <w:bottom w:val="dotted" w:sz="4" w:space="0" w:color="auto"/>
              <w:right w:val="dotted" w:sz="4" w:space="0" w:color="auto"/>
            </w:tcBorders>
            <w:vAlign w:val="center"/>
            <w:hideMark/>
          </w:tcPr>
          <w:p w14:paraId="209F248F" w14:textId="77777777" w:rsidR="00FC49DE" w:rsidRPr="001B1C3B" w:rsidRDefault="00FC49DE" w:rsidP="009C0F07">
            <w:pPr>
              <w:jc w:val="center"/>
              <w:rPr>
                <w:color w:val="000000"/>
                <w:sz w:val="16"/>
                <w:szCs w:val="16"/>
                <w:lang w:val="tr-TR"/>
              </w:rPr>
            </w:pPr>
            <w:r w:rsidRPr="001B1C3B">
              <w:rPr>
                <w:color w:val="000000"/>
                <w:sz w:val="16"/>
                <w:szCs w:val="16"/>
                <w:lang w:val="tr-TR"/>
              </w:rPr>
              <w:t>EURIBOR 6M + 5%</w:t>
            </w:r>
          </w:p>
        </w:tc>
        <w:tc>
          <w:tcPr>
            <w:tcW w:w="1418" w:type="dxa"/>
            <w:tcBorders>
              <w:top w:val="nil"/>
              <w:left w:val="dotted" w:sz="4" w:space="0" w:color="auto"/>
              <w:bottom w:val="dotted" w:sz="4" w:space="0" w:color="auto"/>
              <w:right w:val="dotted" w:sz="4" w:space="0" w:color="auto"/>
            </w:tcBorders>
            <w:vAlign w:val="center"/>
          </w:tcPr>
          <w:p w14:paraId="144A550C" w14:textId="77777777" w:rsidR="00FC49DE" w:rsidRPr="001B1C3B" w:rsidRDefault="00FC49DE" w:rsidP="009C0F07">
            <w:pPr>
              <w:jc w:val="center"/>
              <w:rPr>
                <w:color w:val="000000"/>
                <w:sz w:val="16"/>
                <w:szCs w:val="16"/>
                <w:lang w:val="tr-TR"/>
              </w:rPr>
            </w:pPr>
            <w:r w:rsidRPr="001B1C3B">
              <w:rPr>
                <w:color w:val="000000"/>
                <w:sz w:val="16"/>
                <w:szCs w:val="16"/>
                <w:lang w:val="tr-TR"/>
              </w:rPr>
              <w:t>EURIBOR 6M + 5%</w:t>
            </w:r>
          </w:p>
        </w:tc>
        <w:tc>
          <w:tcPr>
            <w:tcW w:w="2126" w:type="dxa"/>
            <w:tcBorders>
              <w:top w:val="nil"/>
              <w:left w:val="dotted" w:sz="4" w:space="0" w:color="auto"/>
              <w:bottom w:val="dotted" w:sz="4" w:space="0" w:color="auto"/>
              <w:right w:val="dotted" w:sz="4" w:space="0" w:color="auto"/>
            </w:tcBorders>
            <w:vAlign w:val="center"/>
          </w:tcPr>
          <w:p w14:paraId="02AD71B3" w14:textId="77777777" w:rsidR="00FC49DE" w:rsidRPr="001B1C3B" w:rsidRDefault="00FC49DE" w:rsidP="009C0F07">
            <w:pPr>
              <w:jc w:val="center"/>
              <w:rPr>
                <w:color w:val="000000"/>
                <w:sz w:val="16"/>
                <w:szCs w:val="16"/>
                <w:lang w:val="tr-TR"/>
              </w:rPr>
            </w:pPr>
            <w:r w:rsidRPr="001B1C3B">
              <w:rPr>
                <w:color w:val="000000"/>
                <w:sz w:val="16"/>
                <w:szCs w:val="16"/>
                <w:lang w:val="tr-TR"/>
              </w:rPr>
              <w:t>EURIBOR 6M + 5%</w:t>
            </w:r>
          </w:p>
        </w:tc>
        <w:tc>
          <w:tcPr>
            <w:tcW w:w="1276" w:type="dxa"/>
            <w:tcBorders>
              <w:top w:val="nil"/>
              <w:left w:val="dotted" w:sz="4" w:space="0" w:color="auto"/>
              <w:bottom w:val="dotted" w:sz="4" w:space="0" w:color="auto"/>
              <w:right w:val="dotted" w:sz="4" w:space="0" w:color="auto"/>
            </w:tcBorders>
            <w:vAlign w:val="center"/>
          </w:tcPr>
          <w:p w14:paraId="52EF8651" w14:textId="77777777" w:rsidR="00FC49DE" w:rsidRPr="001B1C3B" w:rsidRDefault="00FC49DE" w:rsidP="009C0F07">
            <w:pPr>
              <w:jc w:val="center"/>
              <w:rPr>
                <w:color w:val="000000"/>
                <w:sz w:val="16"/>
                <w:szCs w:val="16"/>
                <w:lang w:val="tr-TR"/>
              </w:rPr>
            </w:pPr>
            <w:r w:rsidRPr="001B1C3B">
              <w:rPr>
                <w:color w:val="000000"/>
                <w:sz w:val="16"/>
                <w:szCs w:val="16"/>
                <w:lang w:val="tr-TR"/>
              </w:rPr>
              <w:t>EURIBOR 6M + 5%</w:t>
            </w:r>
          </w:p>
        </w:tc>
        <w:tc>
          <w:tcPr>
            <w:tcW w:w="1701" w:type="dxa"/>
            <w:gridSpan w:val="2"/>
            <w:tcBorders>
              <w:top w:val="nil"/>
              <w:left w:val="dotted" w:sz="4" w:space="0" w:color="auto"/>
              <w:bottom w:val="dotted" w:sz="4" w:space="0" w:color="auto"/>
              <w:right w:val="dotted" w:sz="4" w:space="0" w:color="auto"/>
            </w:tcBorders>
            <w:vAlign w:val="center"/>
          </w:tcPr>
          <w:p w14:paraId="7E03B97C" w14:textId="3B51A2FE" w:rsidR="00FC49DE" w:rsidRPr="001B1C3B" w:rsidRDefault="00FC49DE" w:rsidP="009C0F07">
            <w:pPr>
              <w:jc w:val="center"/>
              <w:rPr>
                <w:color w:val="000000"/>
                <w:sz w:val="16"/>
                <w:szCs w:val="16"/>
                <w:lang w:val="tr-TR"/>
              </w:rPr>
            </w:pPr>
            <w:r w:rsidRPr="001B1C3B">
              <w:rPr>
                <w:color w:val="000000"/>
                <w:sz w:val="16"/>
                <w:szCs w:val="16"/>
                <w:lang w:val="tr-TR"/>
              </w:rPr>
              <w:t>EURIBOR 6M + 4.95%</w:t>
            </w:r>
          </w:p>
        </w:tc>
        <w:tc>
          <w:tcPr>
            <w:tcW w:w="1417" w:type="dxa"/>
            <w:gridSpan w:val="2"/>
            <w:tcBorders>
              <w:top w:val="nil"/>
              <w:left w:val="dotted" w:sz="4" w:space="0" w:color="auto"/>
              <w:bottom w:val="dotted" w:sz="4" w:space="0" w:color="auto"/>
              <w:right w:val="single" w:sz="8" w:space="0" w:color="auto"/>
            </w:tcBorders>
            <w:vAlign w:val="center"/>
          </w:tcPr>
          <w:p w14:paraId="4D990FF7" w14:textId="7C275714" w:rsidR="00FC49DE" w:rsidRPr="001B1C3B" w:rsidRDefault="00FC49DE" w:rsidP="009C0F07">
            <w:pPr>
              <w:jc w:val="center"/>
              <w:rPr>
                <w:color w:val="000000"/>
                <w:sz w:val="16"/>
                <w:szCs w:val="16"/>
                <w:lang w:val="tr-TR"/>
              </w:rPr>
            </w:pPr>
            <w:r w:rsidRPr="001B1C3B">
              <w:rPr>
                <w:color w:val="000000"/>
                <w:sz w:val="16"/>
                <w:szCs w:val="16"/>
                <w:lang w:val="tr-TR"/>
              </w:rPr>
              <w:t>EURIBOR 6M + 4.75%</w:t>
            </w:r>
          </w:p>
        </w:tc>
      </w:tr>
      <w:tr w:rsidR="00FC49DE" w:rsidRPr="001B1C3B" w14:paraId="14044395" w14:textId="0406609C" w:rsidTr="000F51BA">
        <w:trPr>
          <w:gridAfter w:val="4"/>
          <w:wAfter w:w="13189" w:type="dxa"/>
          <w:trHeight w:val="185"/>
        </w:trPr>
        <w:tc>
          <w:tcPr>
            <w:tcW w:w="1418" w:type="dxa"/>
            <w:tcBorders>
              <w:top w:val="nil"/>
              <w:left w:val="single" w:sz="8" w:space="0" w:color="auto"/>
              <w:bottom w:val="dotted" w:sz="4" w:space="0" w:color="auto"/>
              <w:right w:val="dotted" w:sz="4" w:space="0" w:color="auto"/>
            </w:tcBorders>
            <w:vAlign w:val="center"/>
            <w:hideMark/>
          </w:tcPr>
          <w:p w14:paraId="15ABE468" w14:textId="77777777" w:rsidR="00FC49DE" w:rsidRPr="001B1C3B" w:rsidRDefault="00FC49DE" w:rsidP="00FC49DE">
            <w:pPr>
              <w:rPr>
                <w:color w:val="000000"/>
                <w:sz w:val="16"/>
                <w:szCs w:val="16"/>
                <w:lang w:val="tr-TR"/>
              </w:rPr>
            </w:pPr>
            <w:r w:rsidRPr="001B1C3B">
              <w:rPr>
                <w:color w:val="000000"/>
                <w:sz w:val="16"/>
                <w:szCs w:val="16"/>
                <w:lang w:val="tr-TR"/>
              </w:rPr>
              <w:t>Temettü ödemesini durduran herhangi bir kısıtlamanın var olup olmadığı</w:t>
            </w:r>
          </w:p>
        </w:tc>
        <w:tc>
          <w:tcPr>
            <w:tcW w:w="1417" w:type="dxa"/>
            <w:tcBorders>
              <w:top w:val="nil"/>
              <w:left w:val="nil"/>
              <w:bottom w:val="dotted" w:sz="4" w:space="0" w:color="auto"/>
              <w:right w:val="dotted" w:sz="4" w:space="0" w:color="auto"/>
            </w:tcBorders>
            <w:vAlign w:val="center"/>
            <w:hideMark/>
          </w:tcPr>
          <w:p w14:paraId="7E6639BA" w14:textId="030A220B" w:rsidR="00FC49DE" w:rsidRPr="001B1C3B" w:rsidRDefault="00FC49DE" w:rsidP="009C0F07">
            <w:pPr>
              <w:jc w:val="center"/>
              <w:rPr>
                <w:lang w:val="tr-TR"/>
              </w:rPr>
            </w:pPr>
            <w:r w:rsidRPr="001B1C3B">
              <w:rPr>
                <w:color w:val="000000"/>
                <w:sz w:val="16"/>
                <w:szCs w:val="16"/>
                <w:lang w:val="tr-TR"/>
              </w:rPr>
              <w:t>-</w:t>
            </w:r>
          </w:p>
        </w:tc>
        <w:tc>
          <w:tcPr>
            <w:tcW w:w="1418" w:type="dxa"/>
            <w:tcBorders>
              <w:top w:val="nil"/>
              <w:left w:val="dotted" w:sz="4" w:space="0" w:color="auto"/>
              <w:bottom w:val="dotted" w:sz="4" w:space="0" w:color="auto"/>
              <w:right w:val="dotted" w:sz="4" w:space="0" w:color="auto"/>
            </w:tcBorders>
            <w:vAlign w:val="center"/>
          </w:tcPr>
          <w:p w14:paraId="32C18D81" w14:textId="78A5E319" w:rsidR="00FC49DE" w:rsidRPr="001B1C3B" w:rsidRDefault="00FC49DE" w:rsidP="009C0F07">
            <w:pPr>
              <w:jc w:val="center"/>
              <w:rPr>
                <w:lang w:val="tr-TR"/>
              </w:rPr>
            </w:pPr>
            <w:r w:rsidRPr="001B1C3B">
              <w:rPr>
                <w:color w:val="000000"/>
                <w:sz w:val="16"/>
                <w:szCs w:val="16"/>
                <w:lang w:val="tr-TR"/>
              </w:rPr>
              <w:t>-</w:t>
            </w:r>
          </w:p>
        </w:tc>
        <w:tc>
          <w:tcPr>
            <w:tcW w:w="2126" w:type="dxa"/>
            <w:tcBorders>
              <w:top w:val="nil"/>
              <w:left w:val="dotted" w:sz="4" w:space="0" w:color="auto"/>
              <w:bottom w:val="dotted" w:sz="4" w:space="0" w:color="auto"/>
              <w:right w:val="dotted" w:sz="4" w:space="0" w:color="auto"/>
            </w:tcBorders>
            <w:vAlign w:val="center"/>
          </w:tcPr>
          <w:p w14:paraId="465E6E4C" w14:textId="44540B5A" w:rsidR="00FC49DE" w:rsidRPr="001B1C3B" w:rsidRDefault="00FC49DE" w:rsidP="009C0F07">
            <w:pPr>
              <w:jc w:val="center"/>
              <w:rPr>
                <w:lang w:val="tr-TR"/>
              </w:rPr>
            </w:pPr>
            <w:r w:rsidRPr="001B1C3B">
              <w:rPr>
                <w:color w:val="000000"/>
                <w:sz w:val="16"/>
                <w:szCs w:val="16"/>
                <w:lang w:val="tr-TR"/>
              </w:rPr>
              <w:t>-</w:t>
            </w:r>
          </w:p>
        </w:tc>
        <w:tc>
          <w:tcPr>
            <w:tcW w:w="1276" w:type="dxa"/>
            <w:tcBorders>
              <w:top w:val="nil"/>
              <w:left w:val="dotted" w:sz="4" w:space="0" w:color="auto"/>
              <w:bottom w:val="dotted" w:sz="4" w:space="0" w:color="auto"/>
              <w:right w:val="dotted" w:sz="4" w:space="0" w:color="auto"/>
            </w:tcBorders>
            <w:vAlign w:val="center"/>
          </w:tcPr>
          <w:p w14:paraId="2FBA2AAF" w14:textId="085C09A6" w:rsidR="00FC49DE" w:rsidRPr="001B1C3B" w:rsidRDefault="00FC49DE" w:rsidP="009C0F07">
            <w:pPr>
              <w:jc w:val="center"/>
              <w:rPr>
                <w:lang w:val="tr-TR"/>
              </w:rPr>
            </w:pPr>
            <w:r w:rsidRPr="001B1C3B">
              <w:rPr>
                <w:color w:val="000000"/>
                <w:sz w:val="16"/>
                <w:szCs w:val="16"/>
                <w:lang w:val="tr-TR"/>
              </w:rPr>
              <w:t>-</w:t>
            </w:r>
          </w:p>
        </w:tc>
        <w:tc>
          <w:tcPr>
            <w:tcW w:w="1701" w:type="dxa"/>
            <w:gridSpan w:val="2"/>
            <w:tcBorders>
              <w:top w:val="nil"/>
              <w:left w:val="dotted" w:sz="4" w:space="0" w:color="auto"/>
              <w:bottom w:val="dotted" w:sz="4" w:space="0" w:color="auto"/>
              <w:right w:val="dotted" w:sz="4" w:space="0" w:color="auto"/>
            </w:tcBorders>
            <w:vAlign w:val="center"/>
          </w:tcPr>
          <w:p w14:paraId="5F3CD367" w14:textId="45E6B341" w:rsidR="00FC49DE" w:rsidRPr="001B1C3B" w:rsidRDefault="00FC49DE" w:rsidP="009C0F07">
            <w:pPr>
              <w:jc w:val="center"/>
              <w:rPr>
                <w:color w:val="000000"/>
                <w:sz w:val="16"/>
                <w:szCs w:val="16"/>
                <w:lang w:val="tr-TR"/>
              </w:rPr>
            </w:pPr>
            <w:r w:rsidRPr="001B1C3B">
              <w:rPr>
                <w:color w:val="000000"/>
                <w:sz w:val="16"/>
                <w:szCs w:val="16"/>
                <w:lang w:val="tr-TR"/>
              </w:rPr>
              <w:t>-</w:t>
            </w:r>
          </w:p>
        </w:tc>
        <w:tc>
          <w:tcPr>
            <w:tcW w:w="1417" w:type="dxa"/>
            <w:gridSpan w:val="2"/>
            <w:tcBorders>
              <w:top w:val="nil"/>
              <w:left w:val="dotted" w:sz="4" w:space="0" w:color="auto"/>
              <w:bottom w:val="dotted" w:sz="4" w:space="0" w:color="auto"/>
              <w:right w:val="single" w:sz="8" w:space="0" w:color="auto"/>
            </w:tcBorders>
            <w:vAlign w:val="center"/>
          </w:tcPr>
          <w:p w14:paraId="03B4E70A" w14:textId="6FEFD7F5" w:rsidR="00FC49DE" w:rsidRPr="001B1C3B" w:rsidRDefault="00FC49DE" w:rsidP="009C0F07">
            <w:pPr>
              <w:jc w:val="center"/>
              <w:rPr>
                <w:color w:val="000000"/>
                <w:sz w:val="16"/>
                <w:szCs w:val="16"/>
                <w:lang w:val="tr-TR"/>
              </w:rPr>
            </w:pPr>
            <w:r w:rsidRPr="001B1C3B">
              <w:rPr>
                <w:color w:val="000000"/>
                <w:sz w:val="16"/>
                <w:szCs w:val="16"/>
                <w:lang w:val="tr-TR"/>
              </w:rPr>
              <w:t>-</w:t>
            </w:r>
          </w:p>
        </w:tc>
      </w:tr>
      <w:tr w:rsidR="00FC49DE" w:rsidRPr="001B1C3B" w14:paraId="4113F615" w14:textId="4E101E1C" w:rsidTr="000F51BA">
        <w:trPr>
          <w:gridAfter w:val="4"/>
          <w:wAfter w:w="13189" w:type="dxa"/>
          <w:trHeight w:val="185"/>
        </w:trPr>
        <w:tc>
          <w:tcPr>
            <w:tcW w:w="1418" w:type="dxa"/>
            <w:tcBorders>
              <w:top w:val="dotted" w:sz="4" w:space="0" w:color="auto"/>
              <w:left w:val="single" w:sz="8" w:space="0" w:color="auto"/>
              <w:bottom w:val="dotted" w:sz="4" w:space="0" w:color="auto"/>
              <w:right w:val="dotted" w:sz="4" w:space="0" w:color="auto"/>
            </w:tcBorders>
            <w:vAlign w:val="center"/>
            <w:hideMark/>
          </w:tcPr>
          <w:p w14:paraId="02A173F7" w14:textId="77777777" w:rsidR="00FC49DE" w:rsidRPr="001B1C3B" w:rsidRDefault="00FC49DE" w:rsidP="00FC49DE">
            <w:pPr>
              <w:rPr>
                <w:color w:val="000000"/>
                <w:sz w:val="16"/>
                <w:szCs w:val="16"/>
                <w:lang w:val="tr-TR"/>
              </w:rPr>
            </w:pPr>
            <w:r w:rsidRPr="001B1C3B">
              <w:rPr>
                <w:color w:val="000000"/>
                <w:sz w:val="16"/>
                <w:szCs w:val="16"/>
                <w:lang w:val="tr-TR"/>
              </w:rPr>
              <w:t>Tamamen isteğe bağlı, kısmen isteğe bağlı ya da mecburi olma özelliği</w:t>
            </w:r>
          </w:p>
        </w:tc>
        <w:tc>
          <w:tcPr>
            <w:tcW w:w="1417" w:type="dxa"/>
            <w:tcBorders>
              <w:top w:val="dotted" w:sz="4" w:space="0" w:color="auto"/>
              <w:left w:val="nil"/>
              <w:bottom w:val="dotted" w:sz="4" w:space="0" w:color="auto"/>
              <w:right w:val="dotted" w:sz="4" w:space="0" w:color="auto"/>
            </w:tcBorders>
            <w:vAlign w:val="center"/>
            <w:hideMark/>
          </w:tcPr>
          <w:p w14:paraId="06EA6D20" w14:textId="49E259EE" w:rsidR="00FC49DE" w:rsidRPr="001B1C3B" w:rsidRDefault="00FC49DE" w:rsidP="009C0F07">
            <w:pPr>
              <w:jc w:val="center"/>
              <w:rPr>
                <w:color w:val="000000"/>
                <w:sz w:val="16"/>
                <w:szCs w:val="16"/>
                <w:lang w:val="tr-TR"/>
              </w:rPr>
            </w:pPr>
            <w:r w:rsidRPr="001B1C3B">
              <w:rPr>
                <w:color w:val="000000"/>
                <w:sz w:val="16"/>
                <w:szCs w:val="16"/>
                <w:lang w:val="tr-TR"/>
              </w:rPr>
              <w:t>-</w:t>
            </w:r>
          </w:p>
        </w:tc>
        <w:tc>
          <w:tcPr>
            <w:tcW w:w="1418" w:type="dxa"/>
            <w:tcBorders>
              <w:top w:val="dotted" w:sz="4" w:space="0" w:color="auto"/>
              <w:left w:val="dotted" w:sz="4" w:space="0" w:color="auto"/>
              <w:bottom w:val="dotted" w:sz="4" w:space="0" w:color="auto"/>
              <w:right w:val="dotted" w:sz="4" w:space="0" w:color="auto"/>
            </w:tcBorders>
            <w:vAlign w:val="center"/>
          </w:tcPr>
          <w:p w14:paraId="6A69266A" w14:textId="7BDC0628" w:rsidR="00FC49DE" w:rsidRPr="001B1C3B" w:rsidRDefault="00FC49DE" w:rsidP="009C0F07">
            <w:pPr>
              <w:jc w:val="center"/>
              <w:rPr>
                <w:color w:val="000000"/>
                <w:sz w:val="16"/>
                <w:szCs w:val="16"/>
                <w:lang w:val="tr-TR"/>
              </w:rPr>
            </w:pPr>
            <w:r w:rsidRPr="001B1C3B">
              <w:rPr>
                <w:color w:val="000000"/>
                <w:sz w:val="16"/>
                <w:szCs w:val="16"/>
                <w:lang w:val="tr-TR"/>
              </w:rPr>
              <w:t>-</w:t>
            </w:r>
          </w:p>
        </w:tc>
        <w:tc>
          <w:tcPr>
            <w:tcW w:w="2126" w:type="dxa"/>
            <w:tcBorders>
              <w:top w:val="dotted" w:sz="4" w:space="0" w:color="auto"/>
              <w:left w:val="dotted" w:sz="4" w:space="0" w:color="auto"/>
              <w:bottom w:val="dotted" w:sz="4" w:space="0" w:color="auto"/>
              <w:right w:val="dotted" w:sz="4" w:space="0" w:color="auto"/>
            </w:tcBorders>
            <w:vAlign w:val="center"/>
          </w:tcPr>
          <w:p w14:paraId="5EF38D68" w14:textId="425EA848" w:rsidR="00FC49DE" w:rsidRPr="001B1C3B" w:rsidRDefault="00FC49DE" w:rsidP="009C0F07">
            <w:pPr>
              <w:jc w:val="center"/>
              <w:rPr>
                <w:color w:val="000000"/>
                <w:sz w:val="16"/>
                <w:szCs w:val="16"/>
                <w:lang w:val="tr-TR"/>
              </w:rPr>
            </w:pPr>
            <w:r w:rsidRPr="001B1C3B">
              <w:rPr>
                <w:color w:val="000000"/>
                <w:sz w:val="16"/>
                <w:szCs w:val="16"/>
                <w:lang w:val="tr-TR"/>
              </w:rPr>
              <w:t>-</w:t>
            </w:r>
          </w:p>
        </w:tc>
        <w:tc>
          <w:tcPr>
            <w:tcW w:w="1276" w:type="dxa"/>
            <w:tcBorders>
              <w:top w:val="dotted" w:sz="4" w:space="0" w:color="auto"/>
              <w:left w:val="dotted" w:sz="4" w:space="0" w:color="auto"/>
              <w:bottom w:val="dotted" w:sz="4" w:space="0" w:color="auto"/>
              <w:right w:val="dotted" w:sz="4" w:space="0" w:color="auto"/>
            </w:tcBorders>
            <w:vAlign w:val="center"/>
          </w:tcPr>
          <w:p w14:paraId="4084C8B1" w14:textId="4700F184" w:rsidR="00FC49DE" w:rsidRPr="001B1C3B" w:rsidRDefault="00FC49DE" w:rsidP="009C0F07">
            <w:pPr>
              <w:jc w:val="center"/>
              <w:rPr>
                <w:color w:val="000000"/>
                <w:sz w:val="16"/>
                <w:szCs w:val="16"/>
                <w:lang w:val="tr-TR"/>
              </w:rPr>
            </w:pPr>
            <w:r w:rsidRPr="001B1C3B">
              <w:rPr>
                <w:color w:val="000000"/>
                <w:sz w:val="16"/>
                <w:szCs w:val="16"/>
                <w:lang w:val="tr-TR"/>
              </w:rPr>
              <w:t>-</w:t>
            </w:r>
          </w:p>
        </w:tc>
        <w:tc>
          <w:tcPr>
            <w:tcW w:w="1701" w:type="dxa"/>
            <w:gridSpan w:val="2"/>
            <w:tcBorders>
              <w:top w:val="dotted" w:sz="4" w:space="0" w:color="auto"/>
              <w:left w:val="dotted" w:sz="4" w:space="0" w:color="auto"/>
              <w:bottom w:val="dotted" w:sz="4" w:space="0" w:color="auto"/>
              <w:right w:val="dotted" w:sz="4" w:space="0" w:color="auto"/>
            </w:tcBorders>
            <w:vAlign w:val="center"/>
          </w:tcPr>
          <w:p w14:paraId="46BB379C" w14:textId="3E779B4E" w:rsidR="00FC49DE" w:rsidRPr="001B1C3B" w:rsidRDefault="00FC49DE" w:rsidP="009C0F07">
            <w:pPr>
              <w:jc w:val="center"/>
              <w:rPr>
                <w:color w:val="000000"/>
                <w:sz w:val="16"/>
                <w:szCs w:val="16"/>
                <w:lang w:val="tr-TR"/>
              </w:rPr>
            </w:pPr>
            <w:r w:rsidRPr="001B1C3B">
              <w:rPr>
                <w:color w:val="000000"/>
                <w:sz w:val="16"/>
                <w:szCs w:val="16"/>
                <w:lang w:val="tr-TR"/>
              </w:rPr>
              <w:t>-</w:t>
            </w:r>
          </w:p>
        </w:tc>
        <w:tc>
          <w:tcPr>
            <w:tcW w:w="1417" w:type="dxa"/>
            <w:gridSpan w:val="2"/>
            <w:tcBorders>
              <w:top w:val="dotted" w:sz="4" w:space="0" w:color="auto"/>
              <w:left w:val="dotted" w:sz="4" w:space="0" w:color="auto"/>
              <w:bottom w:val="dotted" w:sz="4" w:space="0" w:color="auto"/>
              <w:right w:val="single" w:sz="8" w:space="0" w:color="auto"/>
            </w:tcBorders>
            <w:vAlign w:val="center"/>
          </w:tcPr>
          <w:p w14:paraId="5B5FE9D8" w14:textId="3B870AEF" w:rsidR="00FC49DE" w:rsidRPr="001B1C3B" w:rsidRDefault="00FC49DE" w:rsidP="009C0F07">
            <w:pPr>
              <w:jc w:val="center"/>
              <w:rPr>
                <w:color w:val="000000"/>
                <w:sz w:val="16"/>
                <w:szCs w:val="16"/>
                <w:lang w:val="tr-TR"/>
              </w:rPr>
            </w:pPr>
            <w:r w:rsidRPr="001B1C3B">
              <w:rPr>
                <w:color w:val="000000"/>
                <w:sz w:val="16"/>
                <w:szCs w:val="16"/>
                <w:lang w:val="tr-TR"/>
              </w:rPr>
              <w:t>-</w:t>
            </w:r>
          </w:p>
        </w:tc>
      </w:tr>
      <w:tr w:rsidR="00FC49DE" w:rsidRPr="001B1C3B" w14:paraId="59902E89" w14:textId="099ADCDD" w:rsidTr="000F51BA">
        <w:trPr>
          <w:gridAfter w:val="4"/>
          <w:wAfter w:w="13189" w:type="dxa"/>
          <w:trHeight w:val="185"/>
        </w:trPr>
        <w:tc>
          <w:tcPr>
            <w:tcW w:w="1418" w:type="dxa"/>
            <w:tcBorders>
              <w:top w:val="nil"/>
              <w:left w:val="single" w:sz="8" w:space="0" w:color="auto"/>
              <w:bottom w:val="dotted" w:sz="4" w:space="0" w:color="auto"/>
              <w:right w:val="dotted" w:sz="4" w:space="0" w:color="auto"/>
            </w:tcBorders>
            <w:vAlign w:val="center"/>
            <w:hideMark/>
          </w:tcPr>
          <w:p w14:paraId="35D45DEB" w14:textId="77777777" w:rsidR="00FC49DE" w:rsidRPr="001B1C3B" w:rsidRDefault="00FC49DE" w:rsidP="00FC49DE">
            <w:pPr>
              <w:rPr>
                <w:color w:val="000000"/>
                <w:sz w:val="16"/>
                <w:szCs w:val="16"/>
                <w:lang w:val="tr-TR"/>
              </w:rPr>
            </w:pPr>
            <w:r w:rsidRPr="001B1C3B">
              <w:rPr>
                <w:color w:val="000000"/>
                <w:sz w:val="16"/>
                <w:szCs w:val="16"/>
                <w:lang w:val="tr-TR"/>
              </w:rPr>
              <w:t>Faiz artırımı gibi geri ödemeyi teşvik edecek bir unsurun olup olmadığı</w:t>
            </w:r>
          </w:p>
        </w:tc>
        <w:tc>
          <w:tcPr>
            <w:tcW w:w="1417" w:type="dxa"/>
            <w:tcBorders>
              <w:top w:val="nil"/>
              <w:left w:val="nil"/>
              <w:bottom w:val="dotted" w:sz="4" w:space="0" w:color="auto"/>
              <w:right w:val="dotted" w:sz="4" w:space="0" w:color="auto"/>
            </w:tcBorders>
            <w:vAlign w:val="center"/>
            <w:hideMark/>
          </w:tcPr>
          <w:p w14:paraId="2F23D57E" w14:textId="3258EC31" w:rsidR="00FC49DE" w:rsidRPr="001B1C3B" w:rsidRDefault="00FC49DE" w:rsidP="009C0F07">
            <w:pPr>
              <w:jc w:val="center"/>
              <w:rPr>
                <w:color w:val="000000"/>
                <w:sz w:val="16"/>
                <w:szCs w:val="16"/>
                <w:lang w:val="tr-TR"/>
              </w:rPr>
            </w:pPr>
            <w:r w:rsidRPr="001B1C3B">
              <w:rPr>
                <w:color w:val="000000"/>
                <w:sz w:val="16"/>
                <w:szCs w:val="16"/>
                <w:lang w:val="tr-TR"/>
              </w:rPr>
              <w:t>-</w:t>
            </w:r>
          </w:p>
        </w:tc>
        <w:tc>
          <w:tcPr>
            <w:tcW w:w="1418" w:type="dxa"/>
            <w:tcBorders>
              <w:top w:val="nil"/>
              <w:left w:val="dotted" w:sz="4" w:space="0" w:color="auto"/>
              <w:bottom w:val="dotted" w:sz="4" w:space="0" w:color="auto"/>
              <w:right w:val="dotted" w:sz="4" w:space="0" w:color="auto"/>
            </w:tcBorders>
            <w:vAlign w:val="center"/>
          </w:tcPr>
          <w:p w14:paraId="0CC20371" w14:textId="6E030DD5" w:rsidR="00FC49DE" w:rsidRPr="001B1C3B" w:rsidRDefault="00FC49DE" w:rsidP="009C0F07">
            <w:pPr>
              <w:jc w:val="center"/>
              <w:rPr>
                <w:color w:val="000000"/>
                <w:sz w:val="16"/>
                <w:szCs w:val="16"/>
                <w:lang w:val="tr-TR"/>
              </w:rPr>
            </w:pPr>
            <w:r w:rsidRPr="001B1C3B">
              <w:rPr>
                <w:color w:val="000000"/>
                <w:sz w:val="16"/>
                <w:szCs w:val="16"/>
                <w:lang w:val="tr-TR"/>
              </w:rPr>
              <w:t>-</w:t>
            </w:r>
          </w:p>
        </w:tc>
        <w:tc>
          <w:tcPr>
            <w:tcW w:w="2126" w:type="dxa"/>
            <w:tcBorders>
              <w:top w:val="nil"/>
              <w:left w:val="dotted" w:sz="4" w:space="0" w:color="auto"/>
              <w:bottom w:val="dotted" w:sz="4" w:space="0" w:color="auto"/>
              <w:right w:val="dotted" w:sz="4" w:space="0" w:color="auto"/>
            </w:tcBorders>
            <w:vAlign w:val="center"/>
          </w:tcPr>
          <w:p w14:paraId="0A0AB02A" w14:textId="485B6994" w:rsidR="00FC49DE" w:rsidRPr="001B1C3B" w:rsidRDefault="00FC49DE" w:rsidP="009C0F07">
            <w:pPr>
              <w:jc w:val="center"/>
              <w:rPr>
                <w:color w:val="000000"/>
                <w:sz w:val="16"/>
                <w:szCs w:val="16"/>
                <w:lang w:val="tr-TR"/>
              </w:rPr>
            </w:pPr>
            <w:r w:rsidRPr="001B1C3B">
              <w:rPr>
                <w:color w:val="000000"/>
                <w:sz w:val="16"/>
                <w:szCs w:val="16"/>
                <w:lang w:val="tr-TR"/>
              </w:rPr>
              <w:t>-</w:t>
            </w:r>
          </w:p>
        </w:tc>
        <w:tc>
          <w:tcPr>
            <w:tcW w:w="1276" w:type="dxa"/>
            <w:tcBorders>
              <w:top w:val="nil"/>
              <w:left w:val="dotted" w:sz="4" w:space="0" w:color="auto"/>
              <w:bottom w:val="dotted" w:sz="4" w:space="0" w:color="auto"/>
              <w:right w:val="dotted" w:sz="4" w:space="0" w:color="auto"/>
            </w:tcBorders>
            <w:vAlign w:val="center"/>
          </w:tcPr>
          <w:p w14:paraId="5714F1E1" w14:textId="0EB871DF" w:rsidR="00FC49DE" w:rsidRPr="001B1C3B" w:rsidRDefault="00FC49DE" w:rsidP="009C0F07">
            <w:pPr>
              <w:jc w:val="center"/>
              <w:rPr>
                <w:color w:val="000000"/>
                <w:sz w:val="16"/>
                <w:szCs w:val="16"/>
                <w:lang w:val="tr-TR"/>
              </w:rPr>
            </w:pPr>
            <w:r w:rsidRPr="001B1C3B">
              <w:rPr>
                <w:color w:val="000000"/>
                <w:sz w:val="16"/>
                <w:szCs w:val="16"/>
                <w:lang w:val="tr-TR"/>
              </w:rPr>
              <w:t>-</w:t>
            </w:r>
          </w:p>
        </w:tc>
        <w:tc>
          <w:tcPr>
            <w:tcW w:w="1701" w:type="dxa"/>
            <w:gridSpan w:val="2"/>
            <w:tcBorders>
              <w:top w:val="nil"/>
              <w:left w:val="dotted" w:sz="4" w:space="0" w:color="auto"/>
              <w:bottom w:val="dotted" w:sz="4" w:space="0" w:color="auto"/>
              <w:right w:val="dotted" w:sz="4" w:space="0" w:color="auto"/>
            </w:tcBorders>
            <w:vAlign w:val="center"/>
          </w:tcPr>
          <w:p w14:paraId="20090514" w14:textId="0D8DDF3F" w:rsidR="00FC49DE" w:rsidRPr="001B1C3B" w:rsidRDefault="00FC49DE" w:rsidP="009C0F07">
            <w:pPr>
              <w:jc w:val="center"/>
              <w:rPr>
                <w:color w:val="000000"/>
                <w:sz w:val="16"/>
                <w:szCs w:val="16"/>
                <w:lang w:val="tr-TR"/>
              </w:rPr>
            </w:pPr>
            <w:r w:rsidRPr="001B1C3B">
              <w:rPr>
                <w:color w:val="000000"/>
                <w:sz w:val="16"/>
                <w:szCs w:val="16"/>
                <w:lang w:val="tr-TR"/>
              </w:rPr>
              <w:t>-</w:t>
            </w:r>
          </w:p>
        </w:tc>
        <w:tc>
          <w:tcPr>
            <w:tcW w:w="1417" w:type="dxa"/>
            <w:gridSpan w:val="2"/>
            <w:tcBorders>
              <w:top w:val="nil"/>
              <w:left w:val="dotted" w:sz="4" w:space="0" w:color="auto"/>
              <w:bottom w:val="dotted" w:sz="4" w:space="0" w:color="auto"/>
              <w:right w:val="single" w:sz="8" w:space="0" w:color="auto"/>
            </w:tcBorders>
            <w:vAlign w:val="center"/>
          </w:tcPr>
          <w:p w14:paraId="1517B226" w14:textId="17512BC6" w:rsidR="00FC49DE" w:rsidRPr="001B1C3B" w:rsidRDefault="00FC49DE" w:rsidP="009C0F07">
            <w:pPr>
              <w:jc w:val="center"/>
              <w:rPr>
                <w:color w:val="000000"/>
                <w:sz w:val="16"/>
                <w:szCs w:val="16"/>
                <w:lang w:val="tr-TR"/>
              </w:rPr>
            </w:pPr>
            <w:r w:rsidRPr="001B1C3B">
              <w:rPr>
                <w:color w:val="000000"/>
                <w:sz w:val="16"/>
                <w:szCs w:val="16"/>
                <w:lang w:val="tr-TR"/>
              </w:rPr>
              <w:t>-</w:t>
            </w:r>
          </w:p>
        </w:tc>
      </w:tr>
      <w:tr w:rsidR="00FC49DE" w:rsidRPr="001B1C3B" w14:paraId="3EE62599" w14:textId="491A278F" w:rsidTr="000F51BA">
        <w:trPr>
          <w:gridAfter w:val="4"/>
          <w:wAfter w:w="13189" w:type="dxa"/>
          <w:trHeight w:val="567"/>
        </w:trPr>
        <w:tc>
          <w:tcPr>
            <w:tcW w:w="1418" w:type="dxa"/>
            <w:tcBorders>
              <w:top w:val="nil"/>
              <w:left w:val="single" w:sz="8" w:space="0" w:color="auto"/>
              <w:bottom w:val="dotted" w:sz="4" w:space="0" w:color="auto"/>
              <w:right w:val="dotted" w:sz="4" w:space="0" w:color="auto"/>
            </w:tcBorders>
            <w:vAlign w:val="center"/>
            <w:hideMark/>
          </w:tcPr>
          <w:p w14:paraId="0B5629E5" w14:textId="77777777" w:rsidR="00FC49DE" w:rsidRPr="001B1C3B" w:rsidRDefault="00FC49DE" w:rsidP="00FC49DE">
            <w:pPr>
              <w:rPr>
                <w:color w:val="000000"/>
                <w:sz w:val="16"/>
                <w:szCs w:val="16"/>
                <w:lang w:val="tr-TR"/>
              </w:rPr>
            </w:pPr>
            <w:r w:rsidRPr="001B1C3B">
              <w:rPr>
                <w:color w:val="000000"/>
                <w:sz w:val="16"/>
                <w:szCs w:val="16"/>
                <w:lang w:val="tr-TR"/>
              </w:rPr>
              <w:t>Birikimsiz ya da birikimli olma özelliği</w:t>
            </w:r>
          </w:p>
        </w:tc>
        <w:tc>
          <w:tcPr>
            <w:tcW w:w="1417" w:type="dxa"/>
            <w:tcBorders>
              <w:top w:val="nil"/>
              <w:left w:val="nil"/>
              <w:bottom w:val="dotted" w:sz="4" w:space="0" w:color="auto"/>
              <w:right w:val="dotted" w:sz="4" w:space="0" w:color="auto"/>
            </w:tcBorders>
            <w:vAlign w:val="center"/>
            <w:hideMark/>
          </w:tcPr>
          <w:p w14:paraId="0391EDCB" w14:textId="320DE6EA" w:rsidR="00FC49DE" w:rsidRPr="001B1C3B" w:rsidRDefault="00FC49DE" w:rsidP="009C0F07">
            <w:pPr>
              <w:jc w:val="center"/>
              <w:rPr>
                <w:color w:val="000000"/>
                <w:sz w:val="16"/>
                <w:szCs w:val="16"/>
                <w:lang w:val="tr-TR"/>
              </w:rPr>
            </w:pPr>
            <w:r w:rsidRPr="001B1C3B">
              <w:rPr>
                <w:color w:val="000000"/>
                <w:sz w:val="16"/>
                <w:szCs w:val="16"/>
                <w:lang w:val="tr-TR"/>
              </w:rPr>
              <w:t>-</w:t>
            </w:r>
          </w:p>
        </w:tc>
        <w:tc>
          <w:tcPr>
            <w:tcW w:w="1418" w:type="dxa"/>
            <w:tcBorders>
              <w:top w:val="nil"/>
              <w:left w:val="dotted" w:sz="4" w:space="0" w:color="auto"/>
              <w:bottom w:val="dotted" w:sz="4" w:space="0" w:color="auto"/>
              <w:right w:val="dotted" w:sz="4" w:space="0" w:color="auto"/>
            </w:tcBorders>
            <w:vAlign w:val="center"/>
          </w:tcPr>
          <w:p w14:paraId="105C2FAF" w14:textId="746C9277" w:rsidR="00FC49DE" w:rsidRPr="001B1C3B" w:rsidRDefault="00FC49DE" w:rsidP="009C0F07">
            <w:pPr>
              <w:jc w:val="center"/>
              <w:rPr>
                <w:color w:val="000000"/>
                <w:sz w:val="16"/>
                <w:szCs w:val="16"/>
                <w:lang w:val="tr-TR"/>
              </w:rPr>
            </w:pPr>
            <w:r w:rsidRPr="001B1C3B">
              <w:rPr>
                <w:color w:val="000000"/>
                <w:sz w:val="16"/>
                <w:szCs w:val="16"/>
                <w:lang w:val="tr-TR"/>
              </w:rPr>
              <w:t>-</w:t>
            </w:r>
          </w:p>
        </w:tc>
        <w:tc>
          <w:tcPr>
            <w:tcW w:w="2126" w:type="dxa"/>
            <w:tcBorders>
              <w:top w:val="nil"/>
              <w:left w:val="dotted" w:sz="4" w:space="0" w:color="auto"/>
              <w:bottom w:val="dotted" w:sz="4" w:space="0" w:color="auto"/>
              <w:right w:val="dotted" w:sz="4" w:space="0" w:color="auto"/>
            </w:tcBorders>
            <w:vAlign w:val="center"/>
          </w:tcPr>
          <w:p w14:paraId="3B9E031F" w14:textId="4FCFC9D9" w:rsidR="00FC49DE" w:rsidRPr="001B1C3B" w:rsidRDefault="00FC49DE" w:rsidP="009C0F07">
            <w:pPr>
              <w:jc w:val="center"/>
              <w:rPr>
                <w:color w:val="000000"/>
                <w:sz w:val="16"/>
                <w:szCs w:val="16"/>
                <w:lang w:val="tr-TR"/>
              </w:rPr>
            </w:pPr>
            <w:r w:rsidRPr="001B1C3B">
              <w:rPr>
                <w:color w:val="000000"/>
                <w:sz w:val="16"/>
                <w:szCs w:val="16"/>
                <w:lang w:val="tr-TR"/>
              </w:rPr>
              <w:t>-</w:t>
            </w:r>
          </w:p>
        </w:tc>
        <w:tc>
          <w:tcPr>
            <w:tcW w:w="1276" w:type="dxa"/>
            <w:tcBorders>
              <w:top w:val="nil"/>
              <w:left w:val="dotted" w:sz="4" w:space="0" w:color="auto"/>
              <w:bottom w:val="dotted" w:sz="4" w:space="0" w:color="auto"/>
              <w:right w:val="dotted" w:sz="4" w:space="0" w:color="auto"/>
            </w:tcBorders>
            <w:vAlign w:val="center"/>
          </w:tcPr>
          <w:p w14:paraId="37EA9F18" w14:textId="5AD77FFF" w:rsidR="00FC49DE" w:rsidRPr="001B1C3B" w:rsidRDefault="00FC49DE" w:rsidP="009C0F07">
            <w:pPr>
              <w:jc w:val="center"/>
              <w:rPr>
                <w:color w:val="000000"/>
                <w:sz w:val="16"/>
                <w:szCs w:val="16"/>
                <w:lang w:val="tr-TR"/>
              </w:rPr>
            </w:pPr>
            <w:r w:rsidRPr="001B1C3B">
              <w:rPr>
                <w:color w:val="000000"/>
                <w:sz w:val="16"/>
                <w:szCs w:val="16"/>
                <w:lang w:val="tr-TR"/>
              </w:rPr>
              <w:t>-</w:t>
            </w:r>
          </w:p>
        </w:tc>
        <w:tc>
          <w:tcPr>
            <w:tcW w:w="1701" w:type="dxa"/>
            <w:gridSpan w:val="2"/>
            <w:tcBorders>
              <w:top w:val="nil"/>
              <w:left w:val="dotted" w:sz="4" w:space="0" w:color="auto"/>
              <w:bottom w:val="dotted" w:sz="4" w:space="0" w:color="auto"/>
              <w:right w:val="dotted" w:sz="4" w:space="0" w:color="auto"/>
            </w:tcBorders>
            <w:vAlign w:val="center"/>
          </w:tcPr>
          <w:p w14:paraId="4EC9E4CC" w14:textId="16BA3A8C" w:rsidR="00FC49DE" w:rsidRPr="001B1C3B" w:rsidRDefault="00FC49DE" w:rsidP="009C0F07">
            <w:pPr>
              <w:jc w:val="center"/>
              <w:rPr>
                <w:color w:val="000000"/>
                <w:sz w:val="16"/>
                <w:szCs w:val="16"/>
                <w:lang w:val="tr-TR"/>
              </w:rPr>
            </w:pPr>
            <w:r w:rsidRPr="001B1C3B">
              <w:rPr>
                <w:color w:val="000000"/>
                <w:sz w:val="16"/>
                <w:szCs w:val="16"/>
                <w:lang w:val="tr-TR"/>
              </w:rPr>
              <w:t>-</w:t>
            </w:r>
          </w:p>
        </w:tc>
        <w:tc>
          <w:tcPr>
            <w:tcW w:w="1417" w:type="dxa"/>
            <w:gridSpan w:val="2"/>
            <w:tcBorders>
              <w:top w:val="nil"/>
              <w:left w:val="dotted" w:sz="4" w:space="0" w:color="auto"/>
              <w:bottom w:val="dotted" w:sz="4" w:space="0" w:color="auto"/>
              <w:right w:val="single" w:sz="8" w:space="0" w:color="auto"/>
            </w:tcBorders>
            <w:vAlign w:val="center"/>
          </w:tcPr>
          <w:p w14:paraId="0B6C64EE" w14:textId="151481F2" w:rsidR="00FC49DE" w:rsidRPr="001B1C3B" w:rsidRDefault="00FC49DE" w:rsidP="009C0F07">
            <w:pPr>
              <w:jc w:val="center"/>
              <w:rPr>
                <w:color w:val="000000"/>
                <w:sz w:val="16"/>
                <w:szCs w:val="16"/>
                <w:lang w:val="tr-TR"/>
              </w:rPr>
            </w:pPr>
            <w:r w:rsidRPr="001B1C3B">
              <w:rPr>
                <w:color w:val="000000"/>
                <w:sz w:val="16"/>
                <w:szCs w:val="16"/>
                <w:lang w:val="tr-TR"/>
              </w:rPr>
              <w:t>-</w:t>
            </w:r>
          </w:p>
        </w:tc>
      </w:tr>
      <w:tr w:rsidR="00FC49DE" w:rsidRPr="001B1C3B" w14:paraId="3AD99263" w14:textId="5868B8FB" w:rsidTr="000F51BA">
        <w:trPr>
          <w:gridAfter w:val="4"/>
          <w:wAfter w:w="13189" w:type="dxa"/>
          <w:trHeight w:val="567"/>
        </w:trPr>
        <w:tc>
          <w:tcPr>
            <w:tcW w:w="1418" w:type="dxa"/>
            <w:tcBorders>
              <w:top w:val="nil"/>
              <w:left w:val="single" w:sz="8" w:space="0" w:color="auto"/>
              <w:bottom w:val="dotted" w:sz="4" w:space="0" w:color="auto"/>
              <w:right w:val="dotted" w:sz="4" w:space="0" w:color="auto"/>
            </w:tcBorders>
            <w:vAlign w:val="center"/>
            <w:hideMark/>
          </w:tcPr>
          <w:p w14:paraId="1E3D3C2B" w14:textId="77777777" w:rsidR="00FC49DE" w:rsidRPr="001B1C3B" w:rsidRDefault="00FC49DE" w:rsidP="00FC49DE">
            <w:pPr>
              <w:rPr>
                <w:color w:val="000000"/>
                <w:sz w:val="16"/>
                <w:szCs w:val="16"/>
                <w:lang w:val="tr-TR"/>
              </w:rPr>
            </w:pPr>
            <w:r w:rsidRPr="001B1C3B">
              <w:rPr>
                <w:color w:val="000000"/>
                <w:sz w:val="16"/>
                <w:szCs w:val="16"/>
                <w:lang w:val="tr-TR"/>
              </w:rPr>
              <w:t>Hisse senedine dönüştürülebilme özelliği</w:t>
            </w:r>
          </w:p>
        </w:tc>
        <w:tc>
          <w:tcPr>
            <w:tcW w:w="1417" w:type="dxa"/>
            <w:tcBorders>
              <w:top w:val="nil"/>
              <w:left w:val="nil"/>
              <w:bottom w:val="dotted" w:sz="4" w:space="0" w:color="auto"/>
              <w:right w:val="dotted" w:sz="4" w:space="0" w:color="auto"/>
            </w:tcBorders>
            <w:vAlign w:val="center"/>
            <w:hideMark/>
          </w:tcPr>
          <w:p w14:paraId="2E3A1271" w14:textId="431A0238" w:rsidR="00FC49DE" w:rsidRPr="001B1C3B" w:rsidRDefault="00FC49DE" w:rsidP="009C0F07">
            <w:pPr>
              <w:jc w:val="center"/>
              <w:rPr>
                <w:color w:val="000000"/>
                <w:sz w:val="16"/>
                <w:szCs w:val="16"/>
                <w:lang w:val="tr-TR"/>
              </w:rPr>
            </w:pPr>
            <w:r w:rsidRPr="001B1C3B">
              <w:rPr>
                <w:color w:val="000000"/>
                <w:sz w:val="16"/>
                <w:szCs w:val="16"/>
                <w:lang w:val="tr-TR"/>
              </w:rPr>
              <w:t>-</w:t>
            </w:r>
          </w:p>
        </w:tc>
        <w:tc>
          <w:tcPr>
            <w:tcW w:w="1418" w:type="dxa"/>
            <w:tcBorders>
              <w:top w:val="nil"/>
              <w:left w:val="dotted" w:sz="4" w:space="0" w:color="auto"/>
              <w:bottom w:val="dotted" w:sz="4" w:space="0" w:color="auto"/>
              <w:right w:val="dotted" w:sz="4" w:space="0" w:color="auto"/>
            </w:tcBorders>
            <w:vAlign w:val="center"/>
          </w:tcPr>
          <w:p w14:paraId="04E24435" w14:textId="03E9C5D6" w:rsidR="00FC49DE" w:rsidRPr="001B1C3B" w:rsidRDefault="00FC49DE" w:rsidP="009C0F07">
            <w:pPr>
              <w:jc w:val="center"/>
              <w:rPr>
                <w:color w:val="000000"/>
                <w:sz w:val="16"/>
                <w:szCs w:val="16"/>
                <w:lang w:val="tr-TR"/>
              </w:rPr>
            </w:pPr>
            <w:r w:rsidRPr="001B1C3B">
              <w:rPr>
                <w:color w:val="000000"/>
                <w:sz w:val="16"/>
                <w:szCs w:val="16"/>
                <w:lang w:val="tr-TR"/>
              </w:rPr>
              <w:t>-</w:t>
            </w:r>
          </w:p>
        </w:tc>
        <w:tc>
          <w:tcPr>
            <w:tcW w:w="2126" w:type="dxa"/>
            <w:tcBorders>
              <w:top w:val="nil"/>
              <w:left w:val="dotted" w:sz="4" w:space="0" w:color="auto"/>
              <w:bottom w:val="dotted" w:sz="4" w:space="0" w:color="auto"/>
              <w:right w:val="dotted" w:sz="4" w:space="0" w:color="auto"/>
            </w:tcBorders>
            <w:vAlign w:val="center"/>
          </w:tcPr>
          <w:p w14:paraId="775F5FD8" w14:textId="3EE611BE" w:rsidR="00FC49DE" w:rsidRPr="001B1C3B" w:rsidRDefault="00FC49DE" w:rsidP="009C0F07">
            <w:pPr>
              <w:jc w:val="center"/>
              <w:rPr>
                <w:color w:val="000000"/>
                <w:sz w:val="16"/>
                <w:szCs w:val="16"/>
                <w:lang w:val="tr-TR"/>
              </w:rPr>
            </w:pPr>
            <w:r w:rsidRPr="001B1C3B">
              <w:rPr>
                <w:color w:val="000000"/>
                <w:sz w:val="16"/>
                <w:szCs w:val="16"/>
                <w:lang w:val="tr-TR"/>
              </w:rPr>
              <w:t>-</w:t>
            </w:r>
          </w:p>
        </w:tc>
        <w:tc>
          <w:tcPr>
            <w:tcW w:w="1276" w:type="dxa"/>
            <w:tcBorders>
              <w:top w:val="nil"/>
              <w:left w:val="dotted" w:sz="4" w:space="0" w:color="auto"/>
              <w:bottom w:val="dotted" w:sz="4" w:space="0" w:color="auto"/>
              <w:right w:val="dotted" w:sz="4" w:space="0" w:color="auto"/>
            </w:tcBorders>
            <w:vAlign w:val="center"/>
          </w:tcPr>
          <w:p w14:paraId="20ECE352" w14:textId="410F7DD1" w:rsidR="00FC49DE" w:rsidRPr="001B1C3B" w:rsidRDefault="00FC49DE" w:rsidP="009C0F07">
            <w:pPr>
              <w:jc w:val="center"/>
              <w:rPr>
                <w:color w:val="000000"/>
                <w:sz w:val="16"/>
                <w:szCs w:val="16"/>
                <w:lang w:val="tr-TR"/>
              </w:rPr>
            </w:pPr>
            <w:r w:rsidRPr="001B1C3B">
              <w:rPr>
                <w:color w:val="000000"/>
                <w:sz w:val="16"/>
                <w:szCs w:val="16"/>
                <w:lang w:val="tr-TR"/>
              </w:rPr>
              <w:t>-</w:t>
            </w:r>
          </w:p>
        </w:tc>
        <w:tc>
          <w:tcPr>
            <w:tcW w:w="1701" w:type="dxa"/>
            <w:gridSpan w:val="2"/>
            <w:tcBorders>
              <w:top w:val="nil"/>
              <w:left w:val="dotted" w:sz="4" w:space="0" w:color="auto"/>
              <w:bottom w:val="dotted" w:sz="4" w:space="0" w:color="auto"/>
              <w:right w:val="dotted" w:sz="4" w:space="0" w:color="auto"/>
            </w:tcBorders>
            <w:vAlign w:val="center"/>
          </w:tcPr>
          <w:p w14:paraId="74F2B971" w14:textId="0164CB5B" w:rsidR="00FC49DE" w:rsidRPr="001B1C3B" w:rsidRDefault="00FC49DE" w:rsidP="009C0F07">
            <w:pPr>
              <w:jc w:val="center"/>
              <w:rPr>
                <w:color w:val="000000"/>
                <w:sz w:val="16"/>
                <w:szCs w:val="16"/>
                <w:lang w:val="tr-TR"/>
              </w:rPr>
            </w:pPr>
            <w:r w:rsidRPr="001B1C3B">
              <w:rPr>
                <w:color w:val="000000"/>
                <w:sz w:val="16"/>
                <w:szCs w:val="16"/>
                <w:lang w:val="tr-TR"/>
              </w:rPr>
              <w:t>-</w:t>
            </w:r>
          </w:p>
        </w:tc>
        <w:tc>
          <w:tcPr>
            <w:tcW w:w="1417" w:type="dxa"/>
            <w:gridSpan w:val="2"/>
            <w:tcBorders>
              <w:top w:val="nil"/>
              <w:left w:val="dotted" w:sz="4" w:space="0" w:color="auto"/>
              <w:bottom w:val="dotted" w:sz="4" w:space="0" w:color="auto"/>
              <w:right w:val="single" w:sz="8" w:space="0" w:color="auto"/>
            </w:tcBorders>
            <w:vAlign w:val="center"/>
          </w:tcPr>
          <w:p w14:paraId="448D49B4" w14:textId="325B55AE" w:rsidR="00FC49DE" w:rsidRPr="001B1C3B" w:rsidRDefault="00FC49DE" w:rsidP="009C0F07">
            <w:pPr>
              <w:jc w:val="center"/>
              <w:rPr>
                <w:color w:val="000000"/>
                <w:sz w:val="16"/>
                <w:szCs w:val="16"/>
                <w:lang w:val="tr-TR"/>
              </w:rPr>
            </w:pPr>
            <w:r w:rsidRPr="001B1C3B">
              <w:rPr>
                <w:color w:val="000000"/>
                <w:sz w:val="16"/>
                <w:szCs w:val="16"/>
                <w:lang w:val="tr-TR"/>
              </w:rPr>
              <w:t>-</w:t>
            </w:r>
          </w:p>
        </w:tc>
      </w:tr>
      <w:tr w:rsidR="00FC49DE" w:rsidRPr="001B1C3B" w14:paraId="777060FA" w14:textId="7B515408" w:rsidTr="000F51BA">
        <w:trPr>
          <w:gridAfter w:val="4"/>
          <w:wAfter w:w="13189" w:type="dxa"/>
          <w:trHeight w:val="227"/>
        </w:trPr>
        <w:tc>
          <w:tcPr>
            <w:tcW w:w="1418" w:type="dxa"/>
            <w:tcBorders>
              <w:top w:val="dotted" w:sz="4" w:space="0" w:color="auto"/>
              <w:left w:val="single" w:sz="8" w:space="0" w:color="auto"/>
              <w:bottom w:val="dotted" w:sz="4" w:space="0" w:color="auto"/>
              <w:right w:val="dotted" w:sz="4" w:space="0" w:color="auto"/>
            </w:tcBorders>
            <w:vAlign w:val="center"/>
            <w:hideMark/>
          </w:tcPr>
          <w:p w14:paraId="47D1B263" w14:textId="77777777" w:rsidR="00FC49DE" w:rsidRPr="001B1C3B" w:rsidRDefault="00FC49DE" w:rsidP="00FC49DE">
            <w:pPr>
              <w:rPr>
                <w:color w:val="000000"/>
                <w:sz w:val="16"/>
                <w:szCs w:val="16"/>
                <w:lang w:val="tr-TR"/>
              </w:rPr>
            </w:pPr>
            <w:r w:rsidRPr="001B1C3B">
              <w:rPr>
                <w:color w:val="000000"/>
                <w:sz w:val="16"/>
                <w:szCs w:val="16"/>
                <w:lang w:val="tr-TR"/>
              </w:rPr>
              <w:t>Hisse senedine dönüştürülebilirse, dönüştürmeye sebep olacak tetikleyici olay/olaylar</w:t>
            </w:r>
          </w:p>
        </w:tc>
        <w:tc>
          <w:tcPr>
            <w:tcW w:w="1417" w:type="dxa"/>
            <w:tcBorders>
              <w:top w:val="dotted" w:sz="4" w:space="0" w:color="auto"/>
              <w:left w:val="nil"/>
              <w:bottom w:val="dotted" w:sz="4" w:space="0" w:color="auto"/>
              <w:right w:val="dotted" w:sz="4" w:space="0" w:color="auto"/>
            </w:tcBorders>
            <w:vAlign w:val="center"/>
            <w:hideMark/>
          </w:tcPr>
          <w:p w14:paraId="52B5524F" w14:textId="77777777" w:rsidR="00FC49DE" w:rsidRPr="001B1C3B" w:rsidRDefault="00FC49DE" w:rsidP="009C0F07">
            <w:pPr>
              <w:jc w:val="center"/>
              <w:rPr>
                <w:color w:val="000000"/>
                <w:sz w:val="16"/>
                <w:szCs w:val="16"/>
                <w:lang w:val="tr-TR"/>
              </w:rPr>
            </w:pPr>
            <w:r w:rsidRPr="001B1C3B">
              <w:rPr>
                <w:color w:val="000000"/>
                <w:sz w:val="16"/>
                <w:szCs w:val="16"/>
                <w:lang w:val="tr-TR"/>
              </w:rPr>
              <w:t>-</w:t>
            </w:r>
          </w:p>
        </w:tc>
        <w:tc>
          <w:tcPr>
            <w:tcW w:w="1418" w:type="dxa"/>
            <w:tcBorders>
              <w:top w:val="dotted" w:sz="4" w:space="0" w:color="auto"/>
              <w:left w:val="dotted" w:sz="4" w:space="0" w:color="auto"/>
              <w:bottom w:val="dotted" w:sz="4" w:space="0" w:color="auto"/>
              <w:right w:val="dotted" w:sz="4" w:space="0" w:color="auto"/>
            </w:tcBorders>
            <w:vAlign w:val="center"/>
          </w:tcPr>
          <w:p w14:paraId="11239272" w14:textId="77777777" w:rsidR="00FC49DE" w:rsidRPr="001B1C3B" w:rsidRDefault="00FC49DE" w:rsidP="009C0F07">
            <w:pPr>
              <w:jc w:val="center"/>
              <w:rPr>
                <w:color w:val="000000"/>
                <w:sz w:val="16"/>
                <w:szCs w:val="16"/>
                <w:lang w:val="tr-TR"/>
              </w:rPr>
            </w:pPr>
            <w:r w:rsidRPr="001B1C3B">
              <w:rPr>
                <w:color w:val="000000"/>
                <w:sz w:val="16"/>
                <w:szCs w:val="16"/>
                <w:lang w:val="tr-TR"/>
              </w:rPr>
              <w:t>-</w:t>
            </w:r>
          </w:p>
        </w:tc>
        <w:tc>
          <w:tcPr>
            <w:tcW w:w="2126" w:type="dxa"/>
            <w:tcBorders>
              <w:top w:val="dotted" w:sz="4" w:space="0" w:color="auto"/>
              <w:left w:val="dotted" w:sz="4" w:space="0" w:color="auto"/>
              <w:bottom w:val="dotted" w:sz="4" w:space="0" w:color="auto"/>
              <w:right w:val="dotted" w:sz="4" w:space="0" w:color="auto"/>
            </w:tcBorders>
            <w:vAlign w:val="center"/>
          </w:tcPr>
          <w:p w14:paraId="1CB5C88D" w14:textId="77777777" w:rsidR="00FC49DE" w:rsidRPr="001B1C3B" w:rsidRDefault="00FC49DE" w:rsidP="009C0F07">
            <w:pPr>
              <w:jc w:val="center"/>
              <w:rPr>
                <w:color w:val="000000"/>
                <w:sz w:val="16"/>
                <w:szCs w:val="16"/>
                <w:lang w:val="tr-TR"/>
              </w:rPr>
            </w:pPr>
            <w:r w:rsidRPr="001B1C3B">
              <w:rPr>
                <w:color w:val="000000"/>
                <w:sz w:val="16"/>
                <w:szCs w:val="16"/>
                <w:lang w:val="tr-TR"/>
              </w:rPr>
              <w:t>-</w:t>
            </w:r>
          </w:p>
        </w:tc>
        <w:tc>
          <w:tcPr>
            <w:tcW w:w="1276" w:type="dxa"/>
            <w:tcBorders>
              <w:top w:val="dotted" w:sz="4" w:space="0" w:color="auto"/>
              <w:left w:val="dotted" w:sz="4" w:space="0" w:color="auto"/>
              <w:bottom w:val="dotted" w:sz="4" w:space="0" w:color="auto"/>
              <w:right w:val="dotted" w:sz="4" w:space="0" w:color="auto"/>
            </w:tcBorders>
            <w:vAlign w:val="center"/>
          </w:tcPr>
          <w:p w14:paraId="04DB985A" w14:textId="77777777" w:rsidR="00FC49DE" w:rsidRPr="001B1C3B" w:rsidRDefault="00FC49DE" w:rsidP="009C0F07">
            <w:pPr>
              <w:jc w:val="center"/>
              <w:rPr>
                <w:color w:val="000000"/>
                <w:sz w:val="16"/>
                <w:szCs w:val="16"/>
                <w:lang w:val="tr-TR"/>
              </w:rPr>
            </w:pPr>
            <w:r w:rsidRPr="001B1C3B">
              <w:rPr>
                <w:color w:val="000000"/>
                <w:sz w:val="16"/>
                <w:szCs w:val="16"/>
                <w:lang w:val="tr-TR"/>
              </w:rPr>
              <w:t>-</w:t>
            </w:r>
          </w:p>
        </w:tc>
        <w:tc>
          <w:tcPr>
            <w:tcW w:w="1701" w:type="dxa"/>
            <w:gridSpan w:val="2"/>
            <w:tcBorders>
              <w:top w:val="dotted" w:sz="4" w:space="0" w:color="auto"/>
              <w:left w:val="dotted" w:sz="4" w:space="0" w:color="auto"/>
              <w:bottom w:val="dotted" w:sz="4" w:space="0" w:color="auto"/>
              <w:right w:val="dotted" w:sz="4" w:space="0" w:color="auto"/>
            </w:tcBorders>
            <w:vAlign w:val="center"/>
          </w:tcPr>
          <w:p w14:paraId="71A72E39" w14:textId="12DA01E8" w:rsidR="00FC49DE" w:rsidRPr="001B1C3B" w:rsidRDefault="00FC49DE" w:rsidP="009C0F07">
            <w:pPr>
              <w:jc w:val="center"/>
              <w:rPr>
                <w:color w:val="000000"/>
                <w:sz w:val="16"/>
                <w:szCs w:val="16"/>
                <w:lang w:val="tr-TR"/>
              </w:rPr>
            </w:pPr>
            <w:r w:rsidRPr="001B1C3B">
              <w:rPr>
                <w:color w:val="000000"/>
                <w:sz w:val="16"/>
                <w:szCs w:val="16"/>
                <w:lang w:val="tr-TR"/>
              </w:rPr>
              <w:t>-</w:t>
            </w:r>
          </w:p>
        </w:tc>
        <w:tc>
          <w:tcPr>
            <w:tcW w:w="1417" w:type="dxa"/>
            <w:gridSpan w:val="2"/>
            <w:tcBorders>
              <w:top w:val="dotted" w:sz="4" w:space="0" w:color="auto"/>
              <w:left w:val="dotted" w:sz="4" w:space="0" w:color="auto"/>
              <w:bottom w:val="dotted" w:sz="4" w:space="0" w:color="auto"/>
              <w:right w:val="single" w:sz="8" w:space="0" w:color="auto"/>
            </w:tcBorders>
            <w:vAlign w:val="center"/>
          </w:tcPr>
          <w:p w14:paraId="7A11A858" w14:textId="1EC11DF6" w:rsidR="00FC49DE" w:rsidRPr="001B1C3B" w:rsidRDefault="00FC49DE" w:rsidP="009C0F07">
            <w:pPr>
              <w:jc w:val="center"/>
              <w:rPr>
                <w:color w:val="000000"/>
                <w:sz w:val="16"/>
                <w:szCs w:val="16"/>
                <w:lang w:val="tr-TR"/>
              </w:rPr>
            </w:pPr>
            <w:r w:rsidRPr="001B1C3B">
              <w:rPr>
                <w:color w:val="000000"/>
                <w:sz w:val="16"/>
                <w:szCs w:val="16"/>
                <w:lang w:val="tr-TR"/>
              </w:rPr>
              <w:t>-</w:t>
            </w:r>
          </w:p>
        </w:tc>
      </w:tr>
      <w:tr w:rsidR="00FC49DE" w:rsidRPr="001B1C3B" w14:paraId="3EC69474" w14:textId="12743879" w:rsidTr="00C80DBC">
        <w:trPr>
          <w:gridAfter w:val="4"/>
          <w:wAfter w:w="13189" w:type="dxa"/>
          <w:trHeight w:val="227"/>
        </w:trPr>
        <w:tc>
          <w:tcPr>
            <w:tcW w:w="1418" w:type="dxa"/>
            <w:tcBorders>
              <w:top w:val="dotted" w:sz="4" w:space="0" w:color="auto"/>
              <w:left w:val="single" w:sz="8" w:space="0" w:color="auto"/>
              <w:bottom w:val="dotted" w:sz="4" w:space="0" w:color="auto"/>
              <w:right w:val="dotted" w:sz="4" w:space="0" w:color="auto"/>
            </w:tcBorders>
            <w:vAlign w:val="center"/>
            <w:hideMark/>
          </w:tcPr>
          <w:p w14:paraId="2D453E13" w14:textId="77777777" w:rsidR="00FC49DE" w:rsidRPr="001B1C3B" w:rsidRDefault="00FC49DE" w:rsidP="00FC49DE">
            <w:pPr>
              <w:rPr>
                <w:color w:val="000000"/>
                <w:sz w:val="16"/>
                <w:szCs w:val="16"/>
                <w:lang w:val="tr-TR"/>
              </w:rPr>
            </w:pPr>
            <w:r w:rsidRPr="001B1C3B">
              <w:rPr>
                <w:color w:val="000000"/>
                <w:sz w:val="16"/>
                <w:szCs w:val="16"/>
                <w:lang w:val="tr-TR"/>
              </w:rPr>
              <w:t>Hisse senedine dönüştürülebilirse, tamamen ya da kısmen dönüştürme özelliği</w:t>
            </w:r>
          </w:p>
        </w:tc>
        <w:tc>
          <w:tcPr>
            <w:tcW w:w="1417" w:type="dxa"/>
            <w:tcBorders>
              <w:top w:val="dotted" w:sz="4" w:space="0" w:color="auto"/>
              <w:left w:val="nil"/>
              <w:bottom w:val="dotted" w:sz="4" w:space="0" w:color="auto"/>
              <w:right w:val="dotted" w:sz="4" w:space="0" w:color="auto"/>
            </w:tcBorders>
            <w:vAlign w:val="center"/>
            <w:hideMark/>
          </w:tcPr>
          <w:p w14:paraId="546B1E11" w14:textId="77777777" w:rsidR="00FC49DE" w:rsidRPr="001B1C3B" w:rsidRDefault="00FC49DE" w:rsidP="009C0F07">
            <w:pPr>
              <w:jc w:val="center"/>
              <w:rPr>
                <w:color w:val="000000"/>
                <w:sz w:val="16"/>
                <w:szCs w:val="16"/>
                <w:lang w:val="tr-TR"/>
              </w:rPr>
            </w:pPr>
            <w:r w:rsidRPr="001B1C3B">
              <w:rPr>
                <w:color w:val="000000"/>
                <w:sz w:val="16"/>
                <w:szCs w:val="16"/>
                <w:lang w:val="tr-TR"/>
              </w:rPr>
              <w:t>-</w:t>
            </w:r>
          </w:p>
        </w:tc>
        <w:tc>
          <w:tcPr>
            <w:tcW w:w="1418" w:type="dxa"/>
            <w:tcBorders>
              <w:top w:val="dotted" w:sz="4" w:space="0" w:color="auto"/>
              <w:left w:val="dotted" w:sz="4" w:space="0" w:color="auto"/>
              <w:bottom w:val="dotted" w:sz="4" w:space="0" w:color="auto"/>
              <w:right w:val="dotted" w:sz="4" w:space="0" w:color="auto"/>
            </w:tcBorders>
            <w:vAlign w:val="center"/>
          </w:tcPr>
          <w:p w14:paraId="2C6D50BD" w14:textId="77777777" w:rsidR="00FC49DE" w:rsidRPr="001B1C3B" w:rsidRDefault="00FC49DE" w:rsidP="009C0F07">
            <w:pPr>
              <w:jc w:val="center"/>
              <w:rPr>
                <w:color w:val="000000"/>
                <w:sz w:val="16"/>
                <w:szCs w:val="16"/>
                <w:lang w:val="tr-TR"/>
              </w:rPr>
            </w:pPr>
            <w:r w:rsidRPr="001B1C3B">
              <w:rPr>
                <w:color w:val="000000"/>
                <w:sz w:val="16"/>
                <w:szCs w:val="16"/>
                <w:lang w:val="tr-TR"/>
              </w:rPr>
              <w:t>-</w:t>
            </w:r>
          </w:p>
        </w:tc>
        <w:tc>
          <w:tcPr>
            <w:tcW w:w="2126" w:type="dxa"/>
            <w:tcBorders>
              <w:top w:val="dotted" w:sz="4" w:space="0" w:color="auto"/>
              <w:left w:val="dotted" w:sz="4" w:space="0" w:color="auto"/>
              <w:bottom w:val="dotted" w:sz="4" w:space="0" w:color="auto"/>
              <w:right w:val="dotted" w:sz="4" w:space="0" w:color="auto"/>
            </w:tcBorders>
            <w:vAlign w:val="center"/>
          </w:tcPr>
          <w:p w14:paraId="78BF1EF9" w14:textId="77777777" w:rsidR="00FC49DE" w:rsidRPr="001B1C3B" w:rsidRDefault="00FC49DE" w:rsidP="009C0F07">
            <w:pPr>
              <w:jc w:val="center"/>
              <w:rPr>
                <w:color w:val="000000"/>
                <w:sz w:val="16"/>
                <w:szCs w:val="16"/>
                <w:lang w:val="tr-TR"/>
              </w:rPr>
            </w:pPr>
            <w:r w:rsidRPr="001B1C3B">
              <w:rPr>
                <w:color w:val="000000"/>
                <w:sz w:val="16"/>
                <w:szCs w:val="16"/>
                <w:lang w:val="tr-TR"/>
              </w:rPr>
              <w:t>-</w:t>
            </w:r>
          </w:p>
        </w:tc>
        <w:tc>
          <w:tcPr>
            <w:tcW w:w="1276" w:type="dxa"/>
            <w:tcBorders>
              <w:top w:val="dotted" w:sz="4" w:space="0" w:color="auto"/>
              <w:left w:val="dotted" w:sz="4" w:space="0" w:color="auto"/>
              <w:bottom w:val="dotted" w:sz="4" w:space="0" w:color="auto"/>
              <w:right w:val="dotted" w:sz="4" w:space="0" w:color="auto"/>
            </w:tcBorders>
            <w:vAlign w:val="center"/>
          </w:tcPr>
          <w:p w14:paraId="57143F20" w14:textId="77777777" w:rsidR="00FC49DE" w:rsidRPr="001B1C3B" w:rsidRDefault="00FC49DE" w:rsidP="009C0F07">
            <w:pPr>
              <w:jc w:val="center"/>
              <w:rPr>
                <w:color w:val="000000"/>
                <w:sz w:val="16"/>
                <w:szCs w:val="16"/>
                <w:lang w:val="tr-TR"/>
              </w:rPr>
            </w:pPr>
            <w:r w:rsidRPr="001B1C3B">
              <w:rPr>
                <w:color w:val="000000"/>
                <w:sz w:val="16"/>
                <w:szCs w:val="16"/>
                <w:lang w:val="tr-TR"/>
              </w:rPr>
              <w:t>-</w:t>
            </w:r>
          </w:p>
        </w:tc>
        <w:tc>
          <w:tcPr>
            <w:tcW w:w="1701" w:type="dxa"/>
            <w:gridSpan w:val="2"/>
            <w:tcBorders>
              <w:top w:val="dotted" w:sz="4" w:space="0" w:color="auto"/>
              <w:left w:val="dotted" w:sz="4" w:space="0" w:color="auto"/>
              <w:bottom w:val="dotted" w:sz="4" w:space="0" w:color="auto"/>
              <w:right w:val="dotted" w:sz="4" w:space="0" w:color="auto"/>
            </w:tcBorders>
            <w:vAlign w:val="center"/>
          </w:tcPr>
          <w:p w14:paraId="1B14D1E1" w14:textId="5087DC53" w:rsidR="00FC49DE" w:rsidRPr="001B1C3B" w:rsidRDefault="00FC49DE" w:rsidP="009C0F07">
            <w:pPr>
              <w:jc w:val="center"/>
              <w:rPr>
                <w:color w:val="000000"/>
                <w:sz w:val="16"/>
                <w:szCs w:val="16"/>
                <w:lang w:val="tr-TR"/>
              </w:rPr>
            </w:pPr>
            <w:r w:rsidRPr="001B1C3B">
              <w:rPr>
                <w:color w:val="000000"/>
                <w:sz w:val="16"/>
                <w:szCs w:val="16"/>
                <w:lang w:val="tr-TR"/>
              </w:rPr>
              <w:t>-</w:t>
            </w:r>
          </w:p>
        </w:tc>
        <w:tc>
          <w:tcPr>
            <w:tcW w:w="1417" w:type="dxa"/>
            <w:gridSpan w:val="2"/>
            <w:tcBorders>
              <w:top w:val="dotted" w:sz="4" w:space="0" w:color="auto"/>
              <w:left w:val="dotted" w:sz="4" w:space="0" w:color="auto"/>
              <w:bottom w:val="dotted" w:sz="4" w:space="0" w:color="auto"/>
              <w:right w:val="single" w:sz="8" w:space="0" w:color="auto"/>
            </w:tcBorders>
            <w:vAlign w:val="center"/>
          </w:tcPr>
          <w:p w14:paraId="0FA74138" w14:textId="35A521F7" w:rsidR="00FC49DE" w:rsidRPr="001B1C3B" w:rsidRDefault="00FC49DE" w:rsidP="009C0F07">
            <w:pPr>
              <w:jc w:val="center"/>
              <w:rPr>
                <w:color w:val="000000"/>
                <w:sz w:val="16"/>
                <w:szCs w:val="16"/>
                <w:lang w:val="tr-TR"/>
              </w:rPr>
            </w:pPr>
            <w:r w:rsidRPr="001B1C3B">
              <w:rPr>
                <w:color w:val="000000"/>
                <w:sz w:val="16"/>
                <w:szCs w:val="16"/>
                <w:lang w:val="tr-TR"/>
              </w:rPr>
              <w:t>-</w:t>
            </w:r>
          </w:p>
        </w:tc>
      </w:tr>
      <w:tr w:rsidR="00FC49DE" w:rsidRPr="001B1C3B" w14:paraId="42E22494" w14:textId="1E7DAADB" w:rsidTr="00C80DBC">
        <w:trPr>
          <w:gridAfter w:val="4"/>
          <w:wAfter w:w="13189" w:type="dxa"/>
          <w:trHeight w:val="838"/>
        </w:trPr>
        <w:tc>
          <w:tcPr>
            <w:tcW w:w="1418" w:type="dxa"/>
            <w:tcBorders>
              <w:top w:val="dotted" w:sz="4" w:space="0" w:color="auto"/>
              <w:left w:val="single" w:sz="8" w:space="0" w:color="auto"/>
              <w:bottom w:val="dotted" w:sz="4" w:space="0" w:color="auto"/>
              <w:right w:val="dotted" w:sz="4" w:space="0" w:color="auto"/>
            </w:tcBorders>
            <w:vAlign w:val="center"/>
            <w:hideMark/>
          </w:tcPr>
          <w:p w14:paraId="6339FA35" w14:textId="77777777" w:rsidR="00FC49DE" w:rsidRPr="001B1C3B" w:rsidRDefault="00FC49DE" w:rsidP="00FC49DE">
            <w:pPr>
              <w:rPr>
                <w:color w:val="000000"/>
                <w:sz w:val="16"/>
                <w:szCs w:val="16"/>
                <w:lang w:val="tr-TR"/>
              </w:rPr>
            </w:pPr>
            <w:r w:rsidRPr="001B1C3B">
              <w:rPr>
                <w:color w:val="000000"/>
                <w:sz w:val="16"/>
                <w:szCs w:val="16"/>
                <w:lang w:val="tr-TR"/>
              </w:rPr>
              <w:t>Hisse senedine dönüştürülebilirse, dönüştürme oranı</w:t>
            </w:r>
          </w:p>
        </w:tc>
        <w:tc>
          <w:tcPr>
            <w:tcW w:w="1417" w:type="dxa"/>
            <w:tcBorders>
              <w:top w:val="dotted" w:sz="4" w:space="0" w:color="auto"/>
              <w:left w:val="nil"/>
              <w:bottom w:val="dotted" w:sz="4" w:space="0" w:color="auto"/>
              <w:right w:val="dotted" w:sz="4" w:space="0" w:color="auto"/>
            </w:tcBorders>
            <w:vAlign w:val="center"/>
            <w:hideMark/>
          </w:tcPr>
          <w:p w14:paraId="4240BBD0" w14:textId="77777777" w:rsidR="00FC49DE" w:rsidRPr="001B1C3B" w:rsidRDefault="00FC49DE" w:rsidP="009C0F07">
            <w:pPr>
              <w:jc w:val="center"/>
              <w:rPr>
                <w:color w:val="000000"/>
                <w:sz w:val="16"/>
                <w:szCs w:val="16"/>
                <w:lang w:val="tr-TR"/>
              </w:rPr>
            </w:pPr>
            <w:r w:rsidRPr="001B1C3B">
              <w:rPr>
                <w:color w:val="000000"/>
                <w:sz w:val="16"/>
                <w:szCs w:val="16"/>
                <w:lang w:val="tr-TR"/>
              </w:rPr>
              <w:t>-</w:t>
            </w:r>
          </w:p>
        </w:tc>
        <w:tc>
          <w:tcPr>
            <w:tcW w:w="1418" w:type="dxa"/>
            <w:tcBorders>
              <w:top w:val="dotted" w:sz="4" w:space="0" w:color="auto"/>
              <w:left w:val="dotted" w:sz="4" w:space="0" w:color="auto"/>
              <w:bottom w:val="dotted" w:sz="4" w:space="0" w:color="auto"/>
              <w:right w:val="dotted" w:sz="4" w:space="0" w:color="auto"/>
            </w:tcBorders>
            <w:vAlign w:val="center"/>
          </w:tcPr>
          <w:p w14:paraId="4871FE5E" w14:textId="77777777" w:rsidR="00FC49DE" w:rsidRPr="001B1C3B" w:rsidRDefault="00FC49DE" w:rsidP="009C0F07">
            <w:pPr>
              <w:jc w:val="center"/>
              <w:rPr>
                <w:color w:val="000000"/>
                <w:sz w:val="16"/>
                <w:szCs w:val="16"/>
                <w:lang w:val="tr-TR"/>
              </w:rPr>
            </w:pPr>
            <w:r w:rsidRPr="001B1C3B">
              <w:rPr>
                <w:color w:val="000000"/>
                <w:sz w:val="16"/>
                <w:szCs w:val="16"/>
                <w:lang w:val="tr-TR"/>
              </w:rPr>
              <w:t>-</w:t>
            </w:r>
          </w:p>
        </w:tc>
        <w:tc>
          <w:tcPr>
            <w:tcW w:w="2126" w:type="dxa"/>
            <w:tcBorders>
              <w:top w:val="dotted" w:sz="4" w:space="0" w:color="auto"/>
              <w:left w:val="dotted" w:sz="4" w:space="0" w:color="auto"/>
              <w:bottom w:val="dotted" w:sz="4" w:space="0" w:color="auto"/>
              <w:right w:val="dotted" w:sz="4" w:space="0" w:color="auto"/>
            </w:tcBorders>
            <w:vAlign w:val="center"/>
          </w:tcPr>
          <w:p w14:paraId="583833E3" w14:textId="77777777" w:rsidR="00FC49DE" w:rsidRPr="001B1C3B" w:rsidRDefault="00FC49DE" w:rsidP="009C0F07">
            <w:pPr>
              <w:jc w:val="center"/>
              <w:rPr>
                <w:color w:val="000000"/>
                <w:sz w:val="16"/>
                <w:szCs w:val="16"/>
                <w:lang w:val="tr-TR"/>
              </w:rPr>
            </w:pPr>
            <w:r w:rsidRPr="001B1C3B">
              <w:rPr>
                <w:color w:val="000000"/>
                <w:sz w:val="16"/>
                <w:szCs w:val="16"/>
                <w:lang w:val="tr-TR"/>
              </w:rPr>
              <w:t>-</w:t>
            </w:r>
          </w:p>
        </w:tc>
        <w:tc>
          <w:tcPr>
            <w:tcW w:w="1276" w:type="dxa"/>
            <w:tcBorders>
              <w:top w:val="dotted" w:sz="4" w:space="0" w:color="auto"/>
              <w:left w:val="dotted" w:sz="4" w:space="0" w:color="auto"/>
              <w:bottom w:val="dotted" w:sz="4" w:space="0" w:color="auto"/>
              <w:right w:val="dotted" w:sz="4" w:space="0" w:color="auto"/>
            </w:tcBorders>
            <w:vAlign w:val="center"/>
          </w:tcPr>
          <w:p w14:paraId="7F2B8033" w14:textId="77777777" w:rsidR="00FC49DE" w:rsidRPr="001B1C3B" w:rsidRDefault="00FC49DE" w:rsidP="009C0F07">
            <w:pPr>
              <w:jc w:val="center"/>
              <w:rPr>
                <w:color w:val="000000"/>
                <w:sz w:val="16"/>
                <w:szCs w:val="16"/>
                <w:lang w:val="tr-TR"/>
              </w:rPr>
            </w:pPr>
            <w:r w:rsidRPr="001B1C3B">
              <w:rPr>
                <w:color w:val="000000"/>
                <w:sz w:val="16"/>
                <w:szCs w:val="16"/>
                <w:lang w:val="tr-TR"/>
              </w:rPr>
              <w:t>-</w:t>
            </w:r>
          </w:p>
        </w:tc>
        <w:tc>
          <w:tcPr>
            <w:tcW w:w="1701" w:type="dxa"/>
            <w:gridSpan w:val="2"/>
            <w:tcBorders>
              <w:top w:val="dotted" w:sz="4" w:space="0" w:color="auto"/>
              <w:left w:val="dotted" w:sz="4" w:space="0" w:color="auto"/>
              <w:bottom w:val="dotted" w:sz="4" w:space="0" w:color="auto"/>
              <w:right w:val="dotted" w:sz="4" w:space="0" w:color="auto"/>
            </w:tcBorders>
            <w:vAlign w:val="center"/>
          </w:tcPr>
          <w:p w14:paraId="7397F830" w14:textId="071C4697" w:rsidR="00FC49DE" w:rsidRPr="001B1C3B" w:rsidRDefault="00FC49DE" w:rsidP="009C0F07">
            <w:pPr>
              <w:jc w:val="center"/>
              <w:rPr>
                <w:color w:val="000000"/>
                <w:sz w:val="16"/>
                <w:szCs w:val="16"/>
                <w:lang w:val="tr-TR"/>
              </w:rPr>
            </w:pPr>
            <w:r w:rsidRPr="001B1C3B">
              <w:rPr>
                <w:color w:val="000000"/>
                <w:sz w:val="16"/>
                <w:szCs w:val="16"/>
                <w:lang w:val="tr-TR"/>
              </w:rPr>
              <w:t>-</w:t>
            </w:r>
          </w:p>
        </w:tc>
        <w:tc>
          <w:tcPr>
            <w:tcW w:w="1417" w:type="dxa"/>
            <w:gridSpan w:val="2"/>
            <w:tcBorders>
              <w:top w:val="dotted" w:sz="4" w:space="0" w:color="auto"/>
              <w:left w:val="dotted" w:sz="4" w:space="0" w:color="auto"/>
              <w:bottom w:val="dotted" w:sz="4" w:space="0" w:color="auto"/>
              <w:right w:val="single" w:sz="8" w:space="0" w:color="auto"/>
            </w:tcBorders>
            <w:vAlign w:val="center"/>
          </w:tcPr>
          <w:p w14:paraId="56105F29" w14:textId="08C473B7" w:rsidR="00FC49DE" w:rsidRPr="001B1C3B" w:rsidRDefault="00FC49DE" w:rsidP="009C0F07">
            <w:pPr>
              <w:jc w:val="center"/>
              <w:rPr>
                <w:color w:val="000000"/>
                <w:sz w:val="16"/>
                <w:szCs w:val="16"/>
                <w:lang w:val="tr-TR"/>
              </w:rPr>
            </w:pPr>
            <w:r w:rsidRPr="001B1C3B">
              <w:rPr>
                <w:color w:val="000000"/>
                <w:sz w:val="16"/>
                <w:szCs w:val="16"/>
                <w:lang w:val="tr-TR"/>
              </w:rPr>
              <w:t>-</w:t>
            </w:r>
          </w:p>
        </w:tc>
      </w:tr>
      <w:tr w:rsidR="00FC49DE" w:rsidRPr="001B1C3B" w14:paraId="5EDC1D51" w14:textId="4D1F8C4C" w:rsidTr="00C80DBC">
        <w:trPr>
          <w:gridAfter w:val="4"/>
          <w:wAfter w:w="13189" w:type="dxa"/>
          <w:trHeight w:val="1215"/>
        </w:trPr>
        <w:tc>
          <w:tcPr>
            <w:tcW w:w="1418" w:type="dxa"/>
            <w:tcBorders>
              <w:top w:val="nil"/>
              <w:left w:val="single" w:sz="8" w:space="0" w:color="auto"/>
              <w:bottom w:val="dotted" w:sz="4" w:space="0" w:color="auto"/>
              <w:right w:val="dotted" w:sz="4" w:space="0" w:color="auto"/>
            </w:tcBorders>
            <w:vAlign w:val="center"/>
            <w:hideMark/>
          </w:tcPr>
          <w:p w14:paraId="78A22BF0" w14:textId="77777777" w:rsidR="00FC49DE" w:rsidRPr="001B1C3B" w:rsidRDefault="00FC49DE" w:rsidP="00FC49DE">
            <w:pPr>
              <w:rPr>
                <w:color w:val="000000"/>
                <w:sz w:val="16"/>
                <w:szCs w:val="16"/>
                <w:lang w:val="tr-TR"/>
              </w:rPr>
            </w:pPr>
            <w:r w:rsidRPr="001B1C3B">
              <w:rPr>
                <w:color w:val="000000"/>
                <w:sz w:val="16"/>
                <w:szCs w:val="16"/>
                <w:lang w:val="tr-TR"/>
              </w:rPr>
              <w:t>Hisse senedine dönüştürülebilirse, mecburi ya da isteğe bağlı dönüştürme özelliği</w:t>
            </w:r>
          </w:p>
        </w:tc>
        <w:tc>
          <w:tcPr>
            <w:tcW w:w="1417" w:type="dxa"/>
            <w:tcBorders>
              <w:top w:val="nil"/>
              <w:left w:val="nil"/>
              <w:bottom w:val="dotted" w:sz="4" w:space="0" w:color="auto"/>
              <w:right w:val="dotted" w:sz="4" w:space="0" w:color="auto"/>
            </w:tcBorders>
            <w:vAlign w:val="center"/>
            <w:hideMark/>
          </w:tcPr>
          <w:p w14:paraId="007C7ECB" w14:textId="77777777" w:rsidR="00FC49DE" w:rsidRPr="001B1C3B" w:rsidRDefault="00FC49DE" w:rsidP="009C0F07">
            <w:pPr>
              <w:jc w:val="center"/>
              <w:rPr>
                <w:color w:val="000000"/>
                <w:sz w:val="16"/>
                <w:szCs w:val="16"/>
                <w:lang w:val="tr-TR"/>
              </w:rPr>
            </w:pPr>
            <w:r w:rsidRPr="001B1C3B">
              <w:rPr>
                <w:color w:val="000000"/>
                <w:sz w:val="16"/>
                <w:szCs w:val="16"/>
                <w:lang w:val="tr-TR"/>
              </w:rPr>
              <w:t>-</w:t>
            </w:r>
          </w:p>
        </w:tc>
        <w:tc>
          <w:tcPr>
            <w:tcW w:w="1418" w:type="dxa"/>
            <w:tcBorders>
              <w:top w:val="nil"/>
              <w:left w:val="dotted" w:sz="4" w:space="0" w:color="auto"/>
              <w:bottom w:val="dotted" w:sz="4" w:space="0" w:color="auto"/>
              <w:right w:val="dotted" w:sz="4" w:space="0" w:color="auto"/>
            </w:tcBorders>
            <w:vAlign w:val="center"/>
          </w:tcPr>
          <w:p w14:paraId="4318D4BD" w14:textId="77777777" w:rsidR="00FC49DE" w:rsidRPr="001B1C3B" w:rsidRDefault="00FC49DE" w:rsidP="009C0F07">
            <w:pPr>
              <w:jc w:val="center"/>
              <w:rPr>
                <w:color w:val="000000"/>
                <w:sz w:val="16"/>
                <w:szCs w:val="16"/>
                <w:lang w:val="tr-TR"/>
              </w:rPr>
            </w:pPr>
            <w:r w:rsidRPr="001B1C3B">
              <w:rPr>
                <w:color w:val="000000"/>
                <w:sz w:val="16"/>
                <w:szCs w:val="16"/>
                <w:lang w:val="tr-TR"/>
              </w:rPr>
              <w:t>-</w:t>
            </w:r>
          </w:p>
        </w:tc>
        <w:tc>
          <w:tcPr>
            <w:tcW w:w="2126" w:type="dxa"/>
            <w:tcBorders>
              <w:top w:val="nil"/>
              <w:left w:val="dotted" w:sz="4" w:space="0" w:color="auto"/>
              <w:bottom w:val="dotted" w:sz="4" w:space="0" w:color="auto"/>
              <w:right w:val="dotted" w:sz="4" w:space="0" w:color="auto"/>
            </w:tcBorders>
            <w:vAlign w:val="center"/>
          </w:tcPr>
          <w:p w14:paraId="2AA629D5" w14:textId="77777777" w:rsidR="00FC49DE" w:rsidRPr="001B1C3B" w:rsidRDefault="00FC49DE" w:rsidP="009C0F07">
            <w:pPr>
              <w:jc w:val="center"/>
              <w:rPr>
                <w:color w:val="000000"/>
                <w:sz w:val="16"/>
                <w:szCs w:val="16"/>
                <w:lang w:val="tr-TR"/>
              </w:rPr>
            </w:pPr>
            <w:r w:rsidRPr="001B1C3B">
              <w:rPr>
                <w:color w:val="000000"/>
                <w:sz w:val="16"/>
                <w:szCs w:val="16"/>
                <w:lang w:val="tr-TR"/>
              </w:rPr>
              <w:t>-</w:t>
            </w:r>
          </w:p>
        </w:tc>
        <w:tc>
          <w:tcPr>
            <w:tcW w:w="1276" w:type="dxa"/>
            <w:tcBorders>
              <w:top w:val="nil"/>
              <w:left w:val="dotted" w:sz="4" w:space="0" w:color="auto"/>
              <w:bottom w:val="dotted" w:sz="4" w:space="0" w:color="auto"/>
              <w:right w:val="dotted" w:sz="4" w:space="0" w:color="auto"/>
            </w:tcBorders>
            <w:vAlign w:val="center"/>
          </w:tcPr>
          <w:p w14:paraId="439FA725" w14:textId="77777777" w:rsidR="00FC49DE" w:rsidRPr="001B1C3B" w:rsidRDefault="00FC49DE" w:rsidP="009C0F07">
            <w:pPr>
              <w:jc w:val="center"/>
              <w:rPr>
                <w:color w:val="000000"/>
                <w:sz w:val="16"/>
                <w:szCs w:val="16"/>
                <w:lang w:val="tr-TR"/>
              </w:rPr>
            </w:pPr>
            <w:r w:rsidRPr="001B1C3B">
              <w:rPr>
                <w:color w:val="000000"/>
                <w:sz w:val="16"/>
                <w:szCs w:val="16"/>
                <w:lang w:val="tr-TR"/>
              </w:rPr>
              <w:t>-</w:t>
            </w:r>
          </w:p>
        </w:tc>
        <w:tc>
          <w:tcPr>
            <w:tcW w:w="1701" w:type="dxa"/>
            <w:gridSpan w:val="2"/>
            <w:tcBorders>
              <w:top w:val="nil"/>
              <w:left w:val="dotted" w:sz="4" w:space="0" w:color="auto"/>
              <w:bottom w:val="dotted" w:sz="4" w:space="0" w:color="auto"/>
              <w:right w:val="dotted" w:sz="4" w:space="0" w:color="auto"/>
            </w:tcBorders>
            <w:vAlign w:val="center"/>
          </w:tcPr>
          <w:p w14:paraId="6AA9E716" w14:textId="62CCD656" w:rsidR="00FC49DE" w:rsidRPr="001B1C3B" w:rsidRDefault="00FC49DE" w:rsidP="009C0F07">
            <w:pPr>
              <w:jc w:val="center"/>
              <w:rPr>
                <w:color w:val="000000"/>
                <w:sz w:val="16"/>
                <w:szCs w:val="16"/>
                <w:lang w:val="tr-TR"/>
              </w:rPr>
            </w:pPr>
            <w:r w:rsidRPr="001B1C3B">
              <w:rPr>
                <w:color w:val="000000"/>
                <w:sz w:val="16"/>
                <w:szCs w:val="16"/>
                <w:lang w:val="tr-TR"/>
              </w:rPr>
              <w:t>-</w:t>
            </w:r>
          </w:p>
        </w:tc>
        <w:tc>
          <w:tcPr>
            <w:tcW w:w="1417" w:type="dxa"/>
            <w:gridSpan w:val="2"/>
            <w:tcBorders>
              <w:top w:val="nil"/>
              <w:left w:val="dotted" w:sz="4" w:space="0" w:color="auto"/>
              <w:bottom w:val="dotted" w:sz="4" w:space="0" w:color="auto"/>
              <w:right w:val="single" w:sz="8" w:space="0" w:color="auto"/>
            </w:tcBorders>
            <w:vAlign w:val="center"/>
          </w:tcPr>
          <w:p w14:paraId="4E5628BC" w14:textId="281938EF" w:rsidR="00FC49DE" w:rsidRPr="001B1C3B" w:rsidRDefault="00FC49DE" w:rsidP="009C0F07">
            <w:pPr>
              <w:jc w:val="center"/>
              <w:rPr>
                <w:color w:val="000000"/>
                <w:sz w:val="16"/>
                <w:szCs w:val="16"/>
                <w:lang w:val="tr-TR"/>
              </w:rPr>
            </w:pPr>
            <w:r w:rsidRPr="001B1C3B">
              <w:rPr>
                <w:color w:val="000000"/>
                <w:sz w:val="16"/>
                <w:szCs w:val="16"/>
                <w:lang w:val="tr-TR"/>
              </w:rPr>
              <w:t>-</w:t>
            </w:r>
          </w:p>
        </w:tc>
      </w:tr>
      <w:tr w:rsidR="00FC49DE" w:rsidRPr="001B1C3B" w14:paraId="3A0DBA27" w14:textId="5A658811" w:rsidTr="00C80DBC">
        <w:trPr>
          <w:gridAfter w:val="4"/>
          <w:wAfter w:w="13189" w:type="dxa"/>
          <w:trHeight w:val="227"/>
        </w:trPr>
        <w:tc>
          <w:tcPr>
            <w:tcW w:w="1418" w:type="dxa"/>
            <w:tcBorders>
              <w:top w:val="dotted" w:sz="4" w:space="0" w:color="auto"/>
              <w:left w:val="single" w:sz="8" w:space="0" w:color="auto"/>
              <w:bottom w:val="dotted" w:sz="4" w:space="0" w:color="auto"/>
              <w:right w:val="dotted" w:sz="4" w:space="0" w:color="auto"/>
            </w:tcBorders>
            <w:vAlign w:val="center"/>
            <w:hideMark/>
          </w:tcPr>
          <w:p w14:paraId="3D5D9553" w14:textId="6C3CE9D2" w:rsidR="00FC49DE" w:rsidRPr="001B1C3B" w:rsidRDefault="00FC49DE" w:rsidP="00FC49DE">
            <w:pPr>
              <w:rPr>
                <w:color w:val="000000"/>
                <w:sz w:val="16"/>
                <w:szCs w:val="16"/>
                <w:lang w:val="tr-TR"/>
              </w:rPr>
            </w:pPr>
            <w:r w:rsidRPr="001B1C3B">
              <w:rPr>
                <w:color w:val="000000"/>
                <w:sz w:val="16"/>
                <w:szCs w:val="16"/>
                <w:lang w:val="tr-TR"/>
              </w:rPr>
              <w:t>Hisse senedine dönüştürülebilirse, dönüştürülebilir araç türleri</w:t>
            </w:r>
            <w:r w:rsidR="000F51BA" w:rsidRPr="001B1C3B">
              <w:rPr>
                <w:color w:val="000000"/>
                <w:sz w:val="16"/>
                <w:szCs w:val="16"/>
                <w:lang w:val="tr-TR"/>
              </w:rPr>
              <w:t>,</w:t>
            </w:r>
          </w:p>
        </w:tc>
        <w:tc>
          <w:tcPr>
            <w:tcW w:w="1417" w:type="dxa"/>
            <w:tcBorders>
              <w:top w:val="dotted" w:sz="4" w:space="0" w:color="auto"/>
              <w:left w:val="nil"/>
              <w:bottom w:val="dotted" w:sz="4" w:space="0" w:color="auto"/>
              <w:right w:val="dotted" w:sz="4" w:space="0" w:color="auto"/>
            </w:tcBorders>
            <w:vAlign w:val="center"/>
            <w:hideMark/>
          </w:tcPr>
          <w:p w14:paraId="4A367661" w14:textId="77777777" w:rsidR="00FC49DE" w:rsidRPr="001B1C3B" w:rsidRDefault="00FC49DE" w:rsidP="009C0F07">
            <w:pPr>
              <w:jc w:val="center"/>
              <w:rPr>
                <w:color w:val="000000"/>
                <w:sz w:val="16"/>
                <w:szCs w:val="16"/>
                <w:lang w:val="tr-TR"/>
              </w:rPr>
            </w:pPr>
            <w:r w:rsidRPr="001B1C3B">
              <w:rPr>
                <w:color w:val="000000"/>
                <w:sz w:val="16"/>
                <w:szCs w:val="16"/>
                <w:lang w:val="tr-TR"/>
              </w:rPr>
              <w:t>-</w:t>
            </w:r>
          </w:p>
        </w:tc>
        <w:tc>
          <w:tcPr>
            <w:tcW w:w="1418" w:type="dxa"/>
            <w:tcBorders>
              <w:top w:val="dotted" w:sz="4" w:space="0" w:color="auto"/>
              <w:left w:val="dotted" w:sz="4" w:space="0" w:color="auto"/>
              <w:bottom w:val="dotted" w:sz="4" w:space="0" w:color="auto"/>
              <w:right w:val="dotted" w:sz="4" w:space="0" w:color="auto"/>
            </w:tcBorders>
            <w:vAlign w:val="center"/>
          </w:tcPr>
          <w:p w14:paraId="2668504A" w14:textId="77777777" w:rsidR="00FC49DE" w:rsidRPr="001B1C3B" w:rsidRDefault="00FC49DE" w:rsidP="009C0F07">
            <w:pPr>
              <w:jc w:val="center"/>
              <w:rPr>
                <w:color w:val="000000"/>
                <w:sz w:val="16"/>
                <w:szCs w:val="16"/>
                <w:lang w:val="tr-TR"/>
              </w:rPr>
            </w:pPr>
            <w:r w:rsidRPr="001B1C3B">
              <w:rPr>
                <w:color w:val="000000"/>
                <w:sz w:val="16"/>
                <w:szCs w:val="16"/>
                <w:lang w:val="tr-TR"/>
              </w:rPr>
              <w:t>-</w:t>
            </w:r>
          </w:p>
        </w:tc>
        <w:tc>
          <w:tcPr>
            <w:tcW w:w="2126" w:type="dxa"/>
            <w:tcBorders>
              <w:top w:val="dotted" w:sz="4" w:space="0" w:color="auto"/>
              <w:left w:val="dotted" w:sz="4" w:space="0" w:color="auto"/>
              <w:bottom w:val="dotted" w:sz="4" w:space="0" w:color="auto"/>
              <w:right w:val="dotted" w:sz="4" w:space="0" w:color="auto"/>
            </w:tcBorders>
            <w:vAlign w:val="center"/>
          </w:tcPr>
          <w:p w14:paraId="0ADCF3B0" w14:textId="77777777" w:rsidR="00FC49DE" w:rsidRPr="001B1C3B" w:rsidRDefault="00FC49DE" w:rsidP="009C0F07">
            <w:pPr>
              <w:jc w:val="center"/>
              <w:rPr>
                <w:color w:val="000000"/>
                <w:sz w:val="16"/>
                <w:szCs w:val="16"/>
                <w:lang w:val="tr-TR"/>
              </w:rPr>
            </w:pPr>
            <w:r w:rsidRPr="001B1C3B">
              <w:rPr>
                <w:color w:val="000000"/>
                <w:sz w:val="16"/>
                <w:szCs w:val="16"/>
                <w:lang w:val="tr-TR"/>
              </w:rPr>
              <w:t>-</w:t>
            </w:r>
          </w:p>
        </w:tc>
        <w:tc>
          <w:tcPr>
            <w:tcW w:w="1276" w:type="dxa"/>
            <w:tcBorders>
              <w:top w:val="dotted" w:sz="4" w:space="0" w:color="auto"/>
              <w:left w:val="dotted" w:sz="4" w:space="0" w:color="auto"/>
              <w:bottom w:val="dotted" w:sz="4" w:space="0" w:color="auto"/>
              <w:right w:val="dotted" w:sz="4" w:space="0" w:color="auto"/>
            </w:tcBorders>
            <w:vAlign w:val="center"/>
          </w:tcPr>
          <w:p w14:paraId="597D6161" w14:textId="77777777" w:rsidR="00FC49DE" w:rsidRPr="001B1C3B" w:rsidRDefault="00FC49DE" w:rsidP="009C0F07">
            <w:pPr>
              <w:jc w:val="center"/>
              <w:rPr>
                <w:color w:val="000000"/>
                <w:sz w:val="16"/>
                <w:szCs w:val="16"/>
                <w:lang w:val="tr-TR"/>
              </w:rPr>
            </w:pPr>
            <w:r w:rsidRPr="001B1C3B">
              <w:rPr>
                <w:color w:val="000000"/>
                <w:sz w:val="16"/>
                <w:szCs w:val="16"/>
                <w:lang w:val="tr-TR"/>
              </w:rPr>
              <w:t>-</w:t>
            </w:r>
          </w:p>
        </w:tc>
        <w:tc>
          <w:tcPr>
            <w:tcW w:w="1701" w:type="dxa"/>
            <w:gridSpan w:val="2"/>
            <w:tcBorders>
              <w:top w:val="dotted" w:sz="4" w:space="0" w:color="auto"/>
              <w:left w:val="dotted" w:sz="4" w:space="0" w:color="auto"/>
              <w:bottom w:val="dotted" w:sz="4" w:space="0" w:color="auto"/>
              <w:right w:val="dotted" w:sz="4" w:space="0" w:color="auto"/>
            </w:tcBorders>
            <w:vAlign w:val="center"/>
          </w:tcPr>
          <w:p w14:paraId="62E5EE96" w14:textId="67478605" w:rsidR="00FC49DE" w:rsidRPr="001B1C3B" w:rsidRDefault="00FC49DE" w:rsidP="009C0F07">
            <w:pPr>
              <w:jc w:val="center"/>
              <w:rPr>
                <w:color w:val="000000"/>
                <w:sz w:val="16"/>
                <w:szCs w:val="16"/>
                <w:lang w:val="tr-TR"/>
              </w:rPr>
            </w:pPr>
            <w:r w:rsidRPr="001B1C3B">
              <w:rPr>
                <w:color w:val="000000"/>
                <w:sz w:val="16"/>
                <w:szCs w:val="16"/>
                <w:lang w:val="tr-TR"/>
              </w:rPr>
              <w:t>-</w:t>
            </w:r>
          </w:p>
        </w:tc>
        <w:tc>
          <w:tcPr>
            <w:tcW w:w="1417" w:type="dxa"/>
            <w:gridSpan w:val="2"/>
            <w:tcBorders>
              <w:top w:val="dotted" w:sz="4" w:space="0" w:color="auto"/>
              <w:left w:val="dotted" w:sz="4" w:space="0" w:color="auto"/>
              <w:bottom w:val="dotted" w:sz="4" w:space="0" w:color="auto"/>
              <w:right w:val="single" w:sz="8" w:space="0" w:color="auto"/>
            </w:tcBorders>
            <w:vAlign w:val="center"/>
          </w:tcPr>
          <w:p w14:paraId="0421D0DE" w14:textId="13133506" w:rsidR="00FC49DE" w:rsidRPr="001B1C3B" w:rsidRDefault="00FC49DE" w:rsidP="009C0F07">
            <w:pPr>
              <w:jc w:val="center"/>
              <w:rPr>
                <w:color w:val="000000"/>
                <w:sz w:val="16"/>
                <w:szCs w:val="16"/>
                <w:lang w:val="tr-TR"/>
              </w:rPr>
            </w:pPr>
            <w:r w:rsidRPr="001B1C3B">
              <w:rPr>
                <w:color w:val="000000"/>
                <w:sz w:val="16"/>
                <w:szCs w:val="16"/>
                <w:lang w:val="tr-TR"/>
              </w:rPr>
              <w:t>-</w:t>
            </w:r>
          </w:p>
        </w:tc>
      </w:tr>
      <w:tr w:rsidR="00FC49DE" w:rsidRPr="001B1C3B" w14:paraId="53D3FFE5" w14:textId="20567C36" w:rsidTr="00C80DBC">
        <w:trPr>
          <w:gridAfter w:val="4"/>
          <w:wAfter w:w="13189" w:type="dxa"/>
          <w:trHeight w:val="1148"/>
        </w:trPr>
        <w:tc>
          <w:tcPr>
            <w:tcW w:w="1418" w:type="dxa"/>
            <w:tcBorders>
              <w:top w:val="dotted" w:sz="4" w:space="0" w:color="auto"/>
              <w:left w:val="single" w:sz="8" w:space="0" w:color="auto"/>
              <w:bottom w:val="dotted" w:sz="4" w:space="0" w:color="auto"/>
              <w:right w:val="dotted" w:sz="4" w:space="0" w:color="auto"/>
            </w:tcBorders>
            <w:vAlign w:val="center"/>
            <w:hideMark/>
          </w:tcPr>
          <w:p w14:paraId="3BAB43EF" w14:textId="77777777" w:rsidR="00FC49DE" w:rsidRPr="001B1C3B" w:rsidRDefault="00FC49DE" w:rsidP="00FC49DE">
            <w:pPr>
              <w:rPr>
                <w:color w:val="000000"/>
                <w:sz w:val="16"/>
                <w:szCs w:val="16"/>
                <w:lang w:val="tr-TR"/>
              </w:rPr>
            </w:pPr>
            <w:r w:rsidRPr="001B1C3B">
              <w:rPr>
                <w:color w:val="000000"/>
                <w:sz w:val="16"/>
                <w:szCs w:val="16"/>
                <w:lang w:val="tr-TR"/>
              </w:rPr>
              <w:t>Hisse senedine dönüştürülebilirse, dönüştürülecek borçlanma aracının ihraççısı</w:t>
            </w:r>
          </w:p>
        </w:tc>
        <w:tc>
          <w:tcPr>
            <w:tcW w:w="1417" w:type="dxa"/>
            <w:tcBorders>
              <w:top w:val="dotted" w:sz="4" w:space="0" w:color="auto"/>
              <w:left w:val="nil"/>
              <w:bottom w:val="dotted" w:sz="4" w:space="0" w:color="auto"/>
              <w:right w:val="dotted" w:sz="4" w:space="0" w:color="auto"/>
            </w:tcBorders>
            <w:vAlign w:val="center"/>
            <w:hideMark/>
          </w:tcPr>
          <w:p w14:paraId="3459F287" w14:textId="77777777" w:rsidR="00FC49DE" w:rsidRPr="001B1C3B" w:rsidRDefault="00FC49DE" w:rsidP="009C0F07">
            <w:pPr>
              <w:jc w:val="center"/>
              <w:rPr>
                <w:color w:val="000000"/>
                <w:sz w:val="16"/>
                <w:szCs w:val="16"/>
                <w:lang w:val="tr-TR"/>
              </w:rPr>
            </w:pPr>
            <w:r w:rsidRPr="001B1C3B">
              <w:rPr>
                <w:color w:val="000000"/>
                <w:sz w:val="16"/>
                <w:szCs w:val="16"/>
                <w:lang w:val="tr-TR"/>
              </w:rPr>
              <w:t>-</w:t>
            </w:r>
          </w:p>
        </w:tc>
        <w:tc>
          <w:tcPr>
            <w:tcW w:w="1418" w:type="dxa"/>
            <w:tcBorders>
              <w:top w:val="dotted" w:sz="4" w:space="0" w:color="auto"/>
              <w:left w:val="dotted" w:sz="4" w:space="0" w:color="auto"/>
              <w:bottom w:val="dotted" w:sz="4" w:space="0" w:color="auto"/>
              <w:right w:val="dotted" w:sz="4" w:space="0" w:color="auto"/>
            </w:tcBorders>
            <w:vAlign w:val="center"/>
          </w:tcPr>
          <w:p w14:paraId="79BA028D" w14:textId="77777777" w:rsidR="00FC49DE" w:rsidRPr="001B1C3B" w:rsidRDefault="00FC49DE" w:rsidP="009C0F07">
            <w:pPr>
              <w:jc w:val="center"/>
              <w:rPr>
                <w:color w:val="000000"/>
                <w:sz w:val="16"/>
                <w:szCs w:val="16"/>
                <w:lang w:val="tr-TR"/>
              </w:rPr>
            </w:pPr>
            <w:r w:rsidRPr="001B1C3B">
              <w:rPr>
                <w:color w:val="000000"/>
                <w:sz w:val="16"/>
                <w:szCs w:val="16"/>
                <w:lang w:val="tr-TR"/>
              </w:rPr>
              <w:t>-</w:t>
            </w:r>
          </w:p>
        </w:tc>
        <w:tc>
          <w:tcPr>
            <w:tcW w:w="2126" w:type="dxa"/>
            <w:tcBorders>
              <w:top w:val="dotted" w:sz="4" w:space="0" w:color="auto"/>
              <w:left w:val="dotted" w:sz="4" w:space="0" w:color="auto"/>
              <w:bottom w:val="dotted" w:sz="4" w:space="0" w:color="auto"/>
              <w:right w:val="dotted" w:sz="4" w:space="0" w:color="auto"/>
            </w:tcBorders>
            <w:vAlign w:val="center"/>
          </w:tcPr>
          <w:p w14:paraId="7000CF6F" w14:textId="77777777" w:rsidR="00FC49DE" w:rsidRPr="001B1C3B" w:rsidRDefault="00FC49DE" w:rsidP="009C0F07">
            <w:pPr>
              <w:jc w:val="center"/>
              <w:rPr>
                <w:color w:val="000000"/>
                <w:sz w:val="16"/>
                <w:szCs w:val="16"/>
                <w:lang w:val="tr-TR"/>
              </w:rPr>
            </w:pPr>
            <w:r w:rsidRPr="001B1C3B">
              <w:rPr>
                <w:color w:val="000000"/>
                <w:sz w:val="16"/>
                <w:szCs w:val="16"/>
                <w:lang w:val="tr-TR"/>
              </w:rPr>
              <w:t>-</w:t>
            </w:r>
          </w:p>
        </w:tc>
        <w:tc>
          <w:tcPr>
            <w:tcW w:w="1276" w:type="dxa"/>
            <w:tcBorders>
              <w:top w:val="dotted" w:sz="4" w:space="0" w:color="auto"/>
              <w:left w:val="dotted" w:sz="4" w:space="0" w:color="auto"/>
              <w:bottom w:val="dotted" w:sz="4" w:space="0" w:color="auto"/>
              <w:right w:val="dotted" w:sz="4" w:space="0" w:color="auto"/>
            </w:tcBorders>
            <w:vAlign w:val="center"/>
          </w:tcPr>
          <w:p w14:paraId="6A22CB09" w14:textId="77777777" w:rsidR="00FC49DE" w:rsidRPr="001B1C3B" w:rsidRDefault="00FC49DE" w:rsidP="009C0F07">
            <w:pPr>
              <w:jc w:val="center"/>
              <w:rPr>
                <w:color w:val="000000"/>
                <w:sz w:val="16"/>
                <w:szCs w:val="16"/>
                <w:lang w:val="tr-TR"/>
              </w:rPr>
            </w:pPr>
            <w:r w:rsidRPr="001B1C3B">
              <w:rPr>
                <w:color w:val="000000"/>
                <w:sz w:val="16"/>
                <w:szCs w:val="16"/>
                <w:lang w:val="tr-TR"/>
              </w:rPr>
              <w:t>-</w:t>
            </w:r>
          </w:p>
        </w:tc>
        <w:tc>
          <w:tcPr>
            <w:tcW w:w="1701" w:type="dxa"/>
            <w:gridSpan w:val="2"/>
            <w:tcBorders>
              <w:top w:val="dotted" w:sz="4" w:space="0" w:color="auto"/>
              <w:left w:val="dotted" w:sz="4" w:space="0" w:color="auto"/>
              <w:bottom w:val="dotted" w:sz="4" w:space="0" w:color="auto"/>
              <w:right w:val="dotted" w:sz="4" w:space="0" w:color="auto"/>
            </w:tcBorders>
            <w:vAlign w:val="center"/>
          </w:tcPr>
          <w:p w14:paraId="2F3D49B3" w14:textId="3DED536B" w:rsidR="00FC49DE" w:rsidRPr="001B1C3B" w:rsidRDefault="00FC49DE" w:rsidP="009C0F07">
            <w:pPr>
              <w:jc w:val="center"/>
              <w:rPr>
                <w:color w:val="000000"/>
                <w:sz w:val="16"/>
                <w:szCs w:val="16"/>
                <w:lang w:val="tr-TR"/>
              </w:rPr>
            </w:pPr>
            <w:r w:rsidRPr="001B1C3B">
              <w:rPr>
                <w:color w:val="000000"/>
                <w:sz w:val="16"/>
                <w:szCs w:val="16"/>
                <w:lang w:val="tr-TR"/>
              </w:rPr>
              <w:t>-</w:t>
            </w:r>
          </w:p>
        </w:tc>
        <w:tc>
          <w:tcPr>
            <w:tcW w:w="1417" w:type="dxa"/>
            <w:gridSpan w:val="2"/>
            <w:tcBorders>
              <w:top w:val="dotted" w:sz="4" w:space="0" w:color="auto"/>
              <w:left w:val="dotted" w:sz="4" w:space="0" w:color="auto"/>
              <w:bottom w:val="dotted" w:sz="4" w:space="0" w:color="auto"/>
              <w:right w:val="single" w:sz="8" w:space="0" w:color="auto"/>
            </w:tcBorders>
            <w:vAlign w:val="center"/>
          </w:tcPr>
          <w:p w14:paraId="30E7F9DC" w14:textId="29FECE4E" w:rsidR="00FC49DE" w:rsidRPr="001B1C3B" w:rsidRDefault="00FC49DE" w:rsidP="009C0F07">
            <w:pPr>
              <w:jc w:val="center"/>
              <w:rPr>
                <w:color w:val="000000"/>
                <w:sz w:val="16"/>
                <w:szCs w:val="16"/>
                <w:lang w:val="tr-TR"/>
              </w:rPr>
            </w:pPr>
            <w:r w:rsidRPr="001B1C3B">
              <w:rPr>
                <w:color w:val="000000"/>
                <w:sz w:val="16"/>
                <w:szCs w:val="16"/>
                <w:lang w:val="tr-TR"/>
              </w:rPr>
              <w:t>-</w:t>
            </w:r>
          </w:p>
        </w:tc>
      </w:tr>
      <w:tr w:rsidR="00FC49DE" w:rsidRPr="001B1C3B" w14:paraId="1FB28967" w14:textId="4E694962" w:rsidTr="000F51BA">
        <w:trPr>
          <w:gridAfter w:val="4"/>
          <w:wAfter w:w="13189" w:type="dxa"/>
          <w:trHeight w:val="567"/>
        </w:trPr>
        <w:tc>
          <w:tcPr>
            <w:tcW w:w="1418" w:type="dxa"/>
            <w:tcBorders>
              <w:top w:val="nil"/>
              <w:left w:val="single" w:sz="8" w:space="0" w:color="auto"/>
              <w:bottom w:val="dotted" w:sz="4" w:space="0" w:color="auto"/>
              <w:right w:val="dotted" w:sz="4" w:space="0" w:color="auto"/>
            </w:tcBorders>
            <w:vAlign w:val="center"/>
            <w:hideMark/>
          </w:tcPr>
          <w:p w14:paraId="070CD60D" w14:textId="77777777" w:rsidR="00FC49DE" w:rsidRPr="001B1C3B" w:rsidRDefault="00FC49DE" w:rsidP="00FC49DE">
            <w:pPr>
              <w:rPr>
                <w:color w:val="000000"/>
                <w:sz w:val="16"/>
                <w:szCs w:val="16"/>
                <w:lang w:val="tr-TR"/>
              </w:rPr>
            </w:pPr>
            <w:r w:rsidRPr="001B1C3B">
              <w:rPr>
                <w:color w:val="000000"/>
                <w:sz w:val="16"/>
                <w:szCs w:val="16"/>
                <w:lang w:val="tr-TR"/>
              </w:rPr>
              <w:t>Değer azaltma özelliği</w:t>
            </w:r>
          </w:p>
        </w:tc>
        <w:tc>
          <w:tcPr>
            <w:tcW w:w="1417" w:type="dxa"/>
            <w:tcBorders>
              <w:top w:val="nil"/>
              <w:left w:val="nil"/>
              <w:bottom w:val="dotted" w:sz="4" w:space="0" w:color="auto"/>
              <w:right w:val="dotted" w:sz="4" w:space="0" w:color="auto"/>
            </w:tcBorders>
            <w:vAlign w:val="center"/>
            <w:hideMark/>
          </w:tcPr>
          <w:p w14:paraId="127C6CBE" w14:textId="4AA75059" w:rsidR="00FC49DE" w:rsidRPr="001B1C3B" w:rsidRDefault="00FC49DE" w:rsidP="009C0F07">
            <w:pPr>
              <w:jc w:val="center"/>
              <w:rPr>
                <w:lang w:val="tr-TR"/>
              </w:rPr>
            </w:pPr>
            <w:r w:rsidRPr="001B1C3B">
              <w:rPr>
                <w:color w:val="000000"/>
                <w:sz w:val="16"/>
                <w:szCs w:val="16"/>
                <w:lang w:val="tr-TR"/>
              </w:rPr>
              <w:t>-</w:t>
            </w:r>
          </w:p>
        </w:tc>
        <w:tc>
          <w:tcPr>
            <w:tcW w:w="1418" w:type="dxa"/>
            <w:tcBorders>
              <w:top w:val="nil"/>
              <w:left w:val="dotted" w:sz="4" w:space="0" w:color="auto"/>
              <w:bottom w:val="dotted" w:sz="4" w:space="0" w:color="auto"/>
              <w:right w:val="dotted" w:sz="4" w:space="0" w:color="auto"/>
            </w:tcBorders>
            <w:vAlign w:val="center"/>
          </w:tcPr>
          <w:p w14:paraId="4A647B75" w14:textId="2B91B93C" w:rsidR="00FC49DE" w:rsidRPr="001B1C3B" w:rsidRDefault="00FC49DE" w:rsidP="009C0F07">
            <w:pPr>
              <w:jc w:val="center"/>
              <w:rPr>
                <w:lang w:val="tr-TR"/>
              </w:rPr>
            </w:pPr>
            <w:r w:rsidRPr="001B1C3B">
              <w:rPr>
                <w:color w:val="000000"/>
                <w:sz w:val="16"/>
                <w:szCs w:val="16"/>
                <w:lang w:val="tr-TR"/>
              </w:rPr>
              <w:t>-</w:t>
            </w:r>
          </w:p>
        </w:tc>
        <w:tc>
          <w:tcPr>
            <w:tcW w:w="2126" w:type="dxa"/>
            <w:tcBorders>
              <w:top w:val="nil"/>
              <w:left w:val="dotted" w:sz="4" w:space="0" w:color="auto"/>
              <w:bottom w:val="dotted" w:sz="4" w:space="0" w:color="auto"/>
              <w:right w:val="dotted" w:sz="4" w:space="0" w:color="auto"/>
            </w:tcBorders>
            <w:vAlign w:val="center"/>
          </w:tcPr>
          <w:p w14:paraId="0BE10775" w14:textId="7E3AA635" w:rsidR="00FC49DE" w:rsidRPr="001B1C3B" w:rsidRDefault="00FC49DE" w:rsidP="009C0F07">
            <w:pPr>
              <w:jc w:val="center"/>
              <w:rPr>
                <w:lang w:val="tr-TR"/>
              </w:rPr>
            </w:pPr>
            <w:r w:rsidRPr="001B1C3B">
              <w:rPr>
                <w:color w:val="000000"/>
                <w:sz w:val="16"/>
                <w:szCs w:val="16"/>
                <w:lang w:val="tr-TR"/>
              </w:rPr>
              <w:t>-</w:t>
            </w:r>
          </w:p>
        </w:tc>
        <w:tc>
          <w:tcPr>
            <w:tcW w:w="1276" w:type="dxa"/>
            <w:tcBorders>
              <w:top w:val="nil"/>
              <w:left w:val="dotted" w:sz="4" w:space="0" w:color="auto"/>
              <w:bottom w:val="dotted" w:sz="4" w:space="0" w:color="auto"/>
              <w:right w:val="dotted" w:sz="4" w:space="0" w:color="auto"/>
            </w:tcBorders>
            <w:vAlign w:val="center"/>
          </w:tcPr>
          <w:p w14:paraId="52E7BFB6" w14:textId="4FF4DF02" w:rsidR="00FC49DE" w:rsidRPr="001B1C3B" w:rsidRDefault="00FC49DE" w:rsidP="009C0F07">
            <w:pPr>
              <w:jc w:val="center"/>
              <w:rPr>
                <w:lang w:val="tr-TR"/>
              </w:rPr>
            </w:pPr>
            <w:r w:rsidRPr="001B1C3B">
              <w:rPr>
                <w:color w:val="000000"/>
                <w:sz w:val="16"/>
                <w:szCs w:val="16"/>
                <w:lang w:val="tr-TR"/>
              </w:rPr>
              <w:t>-</w:t>
            </w:r>
          </w:p>
        </w:tc>
        <w:tc>
          <w:tcPr>
            <w:tcW w:w="1701" w:type="dxa"/>
            <w:gridSpan w:val="2"/>
            <w:tcBorders>
              <w:top w:val="nil"/>
              <w:left w:val="dotted" w:sz="4" w:space="0" w:color="auto"/>
              <w:bottom w:val="dotted" w:sz="4" w:space="0" w:color="auto"/>
              <w:right w:val="dotted" w:sz="4" w:space="0" w:color="auto"/>
            </w:tcBorders>
            <w:vAlign w:val="center"/>
          </w:tcPr>
          <w:p w14:paraId="25153202" w14:textId="54A61566" w:rsidR="00FC49DE" w:rsidRPr="001B1C3B" w:rsidRDefault="00FC49DE" w:rsidP="009C0F07">
            <w:pPr>
              <w:jc w:val="center"/>
              <w:rPr>
                <w:color w:val="000000"/>
                <w:sz w:val="16"/>
                <w:szCs w:val="16"/>
                <w:lang w:val="tr-TR"/>
              </w:rPr>
            </w:pPr>
            <w:r w:rsidRPr="001B1C3B">
              <w:rPr>
                <w:color w:val="000000"/>
                <w:sz w:val="16"/>
                <w:szCs w:val="16"/>
                <w:lang w:val="tr-TR"/>
              </w:rPr>
              <w:t>-</w:t>
            </w:r>
          </w:p>
        </w:tc>
        <w:tc>
          <w:tcPr>
            <w:tcW w:w="1417" w:type="dxa"/>
            <w:gridSpan w:val="2"/>
            <w:tcBorders>
              <w:top w:val="nil"/>
              <w:left w:val="dotted" w:sz="4" w:space="0" w:color="auto"/>
              <w:bottom w:val="dotted" w:sz="4" w:space="0" w:color="auto"/>
              <w:right w:val="single" w:sz="8" w:space="0" w:color="auto"/>
            </w:tcBorders>
            <w:vAlign w:val="center"/>
          </w:tcPr>
          <w:p w14:paraId="383113FC" w14:textId="5D4116D1" w:rsidR="00FC49DE" w:rsidRPr="001B1C3B" w:rsidRDefault="00FC49DE" w:rsidP="009C0F07">
            <w:pPr>
              <w:jc w:val="center"/>
              <w:rPr>
                <w:color w:val="000000"/>
                <w:sz w:val="16"/>
                <w:szCs w:val="16"/>
                <w:lang w:val="tr-TR"/>
              </w:rPr>
            </w:pPr>
            <w:r w:rsidRPr="001B1C3B">
              <w:rPr>
                <w:color w:val="000000"/>
                <w:sz w:val="16"/>
                <w:szCs w:val="16"/>
                <w:lang w:val="tr-TR"/>
              </w:rPr>
              <w:t>-</w:t>
            </w:r>
          </w:p>
        </w:tc>
      </w:tr>
      <w:tr w:rsidR="00FC49DE" w:rsidRPr="001B1C3B" w14:paraId="158E23A7" w14:textId="4DD88D27" w:rsidTr="000F51BA">
        <w:trPr>
          <w:gridAfter w:val="4"/>
          <w:wAfter w:w="13189" w:type="dxa"/>
          <w:trHeight w:val="510"/>
        </w:trPr>
        <w:tc>
          <w:tcPr>
            <w:tcW w:w="1418" w:type="dxa"/>
            <w:tcBorders>
              <w:top w:val="dotted" w:sz="4" w:space="0" w:color="auto"/>
              <w:left w:val="single" w:sz="8" w:space="0" w:color="auto"/>
              <w:bottom w:val="dotted" w:sz="4" w:space="0" w:color="auto"/>
              <w:right w:val="dotted" w:sz="4" w:space="0" w:color="auto"/>
            </w:tcBorders>
            <w:vAlign w:val="center"/>
            <w:hideMark/>
          </w:tcPr>
          <w:p w14:paraId="1F4DF78E" w14:textId="77777777" w:rsidR="00FC49DE" w:rsidRPr="001B1C3B" w:rsidRDefault="00FC49DE" w:rsidP="00FC49DE">
            <w:pPr>
              <w:rPr>
                <w:color w:val="000000"/>
                <w:sz w:val="16"/>
                <w:szCs w:val="16"/>
                <w:lang w:val="tr-TR"/>
              </w:rPr>
            </w:pPr>
            <w:r w:rsidRPr="001B1C3B">
              <w:rPr>
                <w:color w:val="000000"/>
                <w:sz w:val="16"/>
                <w:szCs w:val="16"/>
                <w:lang w:val="tr-TR"/>
              </w:rPr>
              <w:t>Değer azaltma özelliğine sahipse, azaltıma sebep olacak tetikleyici olay/olaylar</w:t>
            </w:r>
          </w:p>
        </w:tc>
        <w:tc>
          <w:tcPr>
            <w:tcW w:w="1417" w:type="dxa"/>
            <w:tcBorders>
              <w:top w:val="dotted" w:sz="4" w:space="0" w:color="auto"/>
              <w:left w:val="nil"/>
              <w:bottom w:val="dotted" w:sz="4" w:space="0" w:color="auto"/>
              <w:right w:val="dotted" w:sz="4" w:space="0" w:color="auto"/>
            </w:tcBorders>
            <w:vAlign w:val="center"/>
            <w:hideMark/>
          </w:tcPr>
          <w:p w14:paraId="0D1ED2D6" w14:textId="77777777" w:rsidR="00FC49DE" w:rsidRPr="001B1C3B" w:rsidRDefault="00FC49DE" w:rsidP="009C0F07">
            <w:pPr>
              <w:jc w:val="center"/>
              <w:rPr>
                <w:color w:val="000000"/>
                <w:sz w:val="16"/>
                <w:szCs w:val="16"/>
                <w:lang w:val="tr-TR"/>
              </w:rPr>
            </w:pPr>
            <w:r w:rsidRPr="001B1C3B">
              <w:rPr>
                <w:color w:val="000000"/>
                <w:sz w:val="16"/>
                <w:szCs w:val="16"/>
                <w:lang w:val="tr-TR"/>
              </w:rPr>
              <w:t>-</w:t>
            </w:r>
          </w:p>
          <w:p w14:paraId="728B23D2" w14:textId="77777777" w:rsidR="00FC49DE" w:rsidRPr="001B1C3B" w:rsidRDefault="00FC49DE" w:rsidP="009C0F07">
            <w:pPr>
              <w:jc w:val="center"/>
              <w:rPr>
                <w:color w:val="000000"/>
                <w:sz w:val="16"/>
                <w:szCs w:val="16"/>
                <w:lang w:val="tr-TR"/>
              </w:rPr>
            </w:pPr>
          </w:p>
        </w:tc>
        <w:tc>
          <w:tcPr>
            <w:tcW w:w="1418" w:type="dxa"/>
            <w:tcBorders>
              <w:top w:val="dotted" w:sz="4" w:space="0" w:color="auto"/>
              <w:left w:val="dotted" w:sz="4" w:space="0" w:color="auto"/>
              <w:bottom w:val="dotted" w:sz="4" w:space="0" w:color="auto"/>
              <w:right w:val="dotted" w:sz="4" w:space="0" w:color="auto"/>
            </w:tcBorders>
            <w:vAlign w:val="center"/>
          </w:tcPr>
          <w:p w14:paraId="5EEA2573" w14:textId="77777777" w:rsidR="00FC49DE" w:rsidRPr="001B1C3B" w:rsidRDefault="00FC49DE" w:rsidP="009C0F07">
            <w:pPr>
              <w:jc w:val="center"/>
              <w:rPr>
                <w:color w:val="000000"/>
                <w:sz w:val="16"/>
                <w:szCs w:val="16"/>
                <w:lang w:val="tr-TR"/>
              </w:rPr>
            </w:pPr>
            <w:r w:rsidRPr="001B1C3B">
              <w:rPr>
                <w:color w:val="000000"/>
                <w:sz w:val="16"/>
                <w:szCs w:val="16"/>
                <w:lang w:val="tr-TR"/>
              </w:rPr>
              <w:t>-</w:t>
            </w:r>
          </w:p>
          <w:p w14:paraId="57AB97D9" w14:textId="77777777" w:rsidR="00FC49DE" w:rsidRPr="001B1C3B" w:rsidRDefault="00FC49DE" w:rsidP="009C0F07">
            <w:pPr>
              <w:jc w:val="center"/>
              <w:rPr>
                <w:color w:val="000000"/>
                <w:sz w:val="16"/>
                <w:szCs w:val="16"/>
                <w:lang w:val="tr-TR"/>
              </w:rPr>
            </w:pPr>
          </w:p>
        </w:tc>
        <w:tc>
          <w:tcPr>
            <w:tcW w:w="2126" w:type="dxa"/>
            <w:tcBorders>
              <w:top w:val="dotted" w:sz="4" w:space="0" w:color="auto"/>
              <w:left w:val="dotted" w:sz="4" w:space="0" w:color="auto"/>
              <w:bottom w:val="dotted" w:sz="4" w:space="0" w:color="auto"/>
              <w:right w:val="dotted" w:sz="4" w:space="0" w:color="auto"/>
            </w:tcBorders>
            <w:vAlign w:val="center"/>
          </w:tcPr>
          <w:p w14:paraId="6CED4F53" w14:textId="77777777" w:rsidR="00FC49DE" w:rsidRPr="001B1C3B" w:rsidRDefault="00FC49DE" w:rsidP="009C0F07">
            <w:pPr>
              <w:jc w:val="center"/>
              <w:rPr>
                <w:color w:val="000000"/>
                <w:sz w:val="16"/>
                <w:szCs w:val="16"/>
                <w:lang w:val="tr-TR"/>
              </w:rPr>
            </w:pPr>
            <w:r w:rsidRPr="001B1C3B">
              <w:rPr>
                <w:color w:val="000000"/>
                <w:sz w:val="16"/>
                <w:szCs w:val="16"/>
                <w:lang w:val="tr-TR"/>
              </w:rPr>
              <w:t>-</w:t>
            </w:r>
          </w:p>
          <w:p w14:paraId="670907C7" w14:textId="77777777" w:rsidR="00FC49DE" w:rsidRPr="001B1C3B" w:rsidRDefault="00FC49DE" w:rsidP="009C0F07">
            <w:pPr>
              <w:jc w:val="center"/>
              <w:rPr>
                <w:color w:val="000000"/>
                <w:sz w:val="16"/>
                <w:szCs w:val="16"/>
                <w:lang w:val="tr-TR"/>
              </w:rPr>
            </w:pPr>
          </w:p>
        </w:tc>
        <w:tc>
          <w:tcPr>
            <w:tcW w:w="1276" w:type="dxa"/>
            <w:tcBorders>
              <w:top w:val="dotted" w:sz="4" w:space="0" w:color="auto"/>
              <w:left w:val="dotted" w:sz="4" w:space="0" w:color="auto"/>
              <w:bottom w:val="dotted" w:sz="4" w:space="0" w:color="auto"/>
              <w:right w:val="dotted" w:sz="4" w:space="0" w:color="auto"/>
            </w:tcBorders>
            <w:vAlign w:val="center"/>
          </w:tcPr>
          <w:p w14:paraId="607C5B65" w14:textId="77777777" w:rsidR="00FC49DE" w:rsidRPr="001B1C3B" w:rsidRDefault="00FC49DE" w:rsidP="009C0F07">
            <w:pPr>
              <w:jc w:val="center"/>
              <w:rPr>
                <w:color w:val="000000"/>
                <w:sz w:val="16"/>
                <w:szCs w:val="16"/>
                <w:lang w:val="tr-TR"/>
              </w:rPr>
            </w:pPr>
            <w:r w:rsidRPr="001B1C3B">
              <w:rPr>
                <w:color w:val="000000"/>
                <w:sz w:val="16"/>
                <w:szCs w:val="16"/>
                <w:lang w:val="tr-TR"/>
              </w:rPr>
              <w:t>-</w:t>
            </w:r>
          </w:p>
          <w:p w14:paraId="1DCB266F" w14:textId="77777777" w:rsidR="00FC49DE" w:rsidRPr="001B1C3B" w:rsidRDefault="00FC49DE" w:rsidP="009C0F07">
            <w:pPr>
              <w:jc w:val="center"/>
              <w:rPr>
                <w:color w:val="000000"/>
                <w:sz w:val="16"/>
                <w:szCs w:val="16"/>
                <w:lang w:val="tr-TR"/>
              </w:rPr>
            </w:pPr>
          </w:p>
        </w:tc>
        <w:tc>
          <w:tcPr>
            <w:tcW w:w="1701" w:type="dxa"/>
            <w:gridSpan w:val="2"/>
            <w:tcBorders>
              <w:top w:val="dotted" w:sz="4" w:space="0" w:color="auto"/>
              <w:left w:val="dotted" w:sz="4" w:space="0" w:color="auto"/>
              <w:bottom w:val="dotted" w:sz="4" w:space="0" w:color="auto"/>
              <w:right w:val="dotted" w:sz="4" w:space="0" w:color="auto"/>
            </w:tcBorders>
            <w:vAlign w:val="center"/>
          </w:tcPr>
          <w:p w14:paraId="028FC89E" w14:textId="77777777" w:rsidR="00FC49DE" w:rsidRPr="001B1C3B" w:rsidRDefault="00FC49DE" w:rsidP="009C0F07">
            <w:pPr>
              <w:jc w:val="center"/>
              <w:rPr>
                <w:color w:val="000000"/>
                <w:sz w:val="16"/>
                <w:szCs w:val="16"/>
                <w:lang w:val="tr-TR"/>
              </w:rPr>
            </w:pPr>
            <w:r w:rsidRPr="001B1C3B">
              <w:rPr>
                <w:color w:val="000000"/>
                <w:sz w:val="16"/>
                <w:szCs w:val="16"/>
                <w:lang w:val="tr-TR"/>
              </w:rPr>
              <w:t>-</w:t>
            </w:r>
          </w:p>
          <w:p w14:paraId="72C58BBC" w14:textId="77777777" w:rsidR="00FC49DE" w:rsidRPr="001B1C3B" w:rsidRDefault="00FC49DE" w:rsidP="009C0F07">
            <w:pPr>
              <w:jc w:val="center"/>
              <w:rPr>
                <w:color w:val="000000"/>
                <w:sz w:val="16"/>
                <w:szCs w:val="16"/>
                <w:lang w:val="tr-TR"/>
              </w:rPr>
            </w:pPr>
          </w:p>
        </w:tc>
        <w:tc>
          <w:tcPr>
            <w:tcW w:w="1417" w:type="dxa"/>
            <w:gridSpan w:val="2"/>
            <w:tcBorders>
              <w:top w:val="dotted" w:sz="4" w:space="0" w:color="auto"/>
              <w:left w:val="dotted" w:sz="4" w:space="0" w:color="auto"/>
              <w:bottom w:val="dotted" w:sz="4" w:space="0" w:color="auto"/>
              <w:right w:val="single" w:sz="8" w:space="0" w:color="auto"/>
            </w:tcBorders>
            <w:vAlign w:val="center"/>
          </w:tcPr>
          <w:p w14:paraId="450E6D9D" w14:textId="392C47A6" w:rsidR="00FC49DE" w:rsidRPr="001B1C3B" w:rsidRDefault="00FC49DE" w:rsidP="009C0F07">
            <w:pPr>
              <w:jc w:val="center"/>
              <w:rPr>
                <w:color w:val="000000"/>
                <w:sz w:val="16"/>
                <w:szCs w:val="16"/>
                <w:lang w:val="tr-TR"/>
              </w:rPr>
            </w:pPr>
            <w:r w:rsidRPr="001B1C3B">
              <w:rPr>
                <w:color w:val="000000"/>
                <w:sz w:val="16"/>
                <w:szCs w:val="16"/>
                <w:lang w:val="tr-TR"/>
              </w:rPr>
              <w:t>-</w:t>
            </w:r>
          </w:p>
          <w:p w14:paraId="07ABEC82" w14:textId="77777777" w:rsidR="00FC49DE" w:rsidRPr="001B1C3B" w:rsidRDefault="00FC49DE" w:rsidP="009C0F07">
            <w:pPr>
              <w:jc w:val="center"/>
              <w:rPr>
                <w:color w:val="000000"/>
                <w:sz w:val="16"/>
                <w:szCs w:val="16"/>
                <w:lang w:val="tr-TR"/>
              </w:rPr>
            </w:pPr>
          </w:p>
        </w:tc>
      </w:tr>
      <w:tr w:rsidR="00FC49DE" w:rsidRPr="001B1C3B" w14:paraId="432296F5" w14:textId="699CFACF" w:rsidTr="000F51BA">
        <w:trPr>
          <w:gridAfter w:val="4"/>
          <w:wAfter w:w="13189" w:type="dxa"/>
          <w:trHeight w:val="227"/>
        </w:trPr>
        <w:tc>
          <w:tcPr>
            <w:tcW w:w="1418" w:type="dxa"/>
            <w:tcBorders>
              <w:top w:val="dotted" w:sz="4" w:space="0" w:color="auto"/>
              <w:left w:val="single" w:sz="8" w:space="0" w:color="auto"/>
              <w:bottom w:val="dotted" w:sz="4" w:space="0" w:color="auto"/>
              <w:right w:val="dotted" w:sz="4" w:space="0" w:color="auto"/>
            </w:tcBorders>
            <w:vAlign w:val="center"/>
            <w:hideMark/>
          </w:tcPr>
          <w:p w14:paraId="08FA8168" w14:textId="77777777" w:rsidR="00FC49DE" w:rsidRPr="001B1C3B" w:rsidRDefault="00FC49DE" w:rsidP="00FC49DE">
            <w:pPr>
              <w:rPr>
                <w:color w:val="000000"/>
                <w:sz w:val="16"/>
                <w:szCs w:val="16"/>
                <w:lang w:val="tr-TR"/>
              </w:rPr>
            </w:pPr>
            <w:r w:rsidRPr="001B1C3B">
              <w:rPr>
                <w:color w:val="000000"/>
                <w:sz w:val="16"/>
                <w:szCs w:val="16"/>
                <w:lang w:val="tr-TR"/>
              </w:rPr>
              <w:t>Değer azaltma özelliğine sahipse, tamamen ya da kısmen değer azaltımı özelliği</w:t>
            </w:r>
          </w:p>
        </w:tc>
        <w:tc>
          <w:tcPr>
            <w:tcW w:w="1417" w:type="dxa"/>
            <w:tcBorders>
              <w:top w:val="dotted" w:sz="4" w:space="0" w:color="auto"/>
              <w:left w:val="nil"/>
              <w:bottom w:val="dotted" w:sz="4" w:space="0" w:color="auto"/>
              <w:right w:val="dotted" w:sz="4" w:space="0" w:color="auto"/>
            </w:tcBorders>
            <w:vAlign w:val="center"/>
            <w:hideMark/>
          </w:tcPr>
          <w:p w14:paraId="0D432E0E" w14:textId="77777777" w:rsidR="00FC49DE" w:rsidRPr="001B1C3B" w:rsidRDefault="00FC49DE" w:rsidP="009C0F07">
            <w:pPr>
              <w:jc w:val="center"/>
              <w:rPr>
                <w:color w:val="000000"/>
                <w:sz w:val="16"/>
                <w:szCs w:val="16"/>
                <w:lang w:val="tr-TR"/>
              </w:rPr>
            </w:pPr>
            <w:r w:rsidRPr="001B1C3B">
              <w:rPr>
                <w:color w:val="000000"/>
                <w:sz w:val="16"/>
                <w:szCs w:val="16"/>
                <w:lang w:val="tr-TR"/>
              </w:rPr>
              <w:t>-</w:t>
            </w:r>
          </w:p>
        </w:tc>
        <w:tc>
          <w:tcPr>
            <w:tcW w:w="1418" w:type="dxa"/>
            <w:tcBorders>
              <w:top w:val="dotted" w:sz="4" w:space="0" w:color="auto"/>
              <w:left w:val="dotted" w:sz="4" w:space="0" w:color="auto"/>
              <w:bottom w:val="dotted" w:sz="4" w:space="0" w:color="auto"/>
              <w:right w:val="dotted" w:sz="4" w:space="0" w:color="auto"/>
            </w:tcBorders>
            <w:vAlign w:val="center"/>
          </w:tcPr>
          <w:p w14:paraId="654A7632" w14:textId="77777777" w:rsidR="00FC49DE" w:rsidRPr="001B1C3B" w:rsidRDefault="00FC49DE" w:rsidP="009C0F07">
            <w:pPr>
              <w:jc w:val="center"/>
              <w:rPr>
                <w:color w:val="000000"/>
                <w:sz w:val="16"/>
                <w:szCs w:val="16"/>
                <w:lang w:val="tr-TR"/>
              </w:rPr>
            </w:pPr>
            <w:r w:rsidRPr="001B1C3B">
              <w:rPr>
                <w:color w:val="000000"/>
                <w:sz w:val="16"/>
                <w:szCs w:val="16"/>
                <w:lang w:val="tr-TR"/>
              </w:rPr>
              <w:t>-</w:t>
            </w:r>
          </w:p>
        </w:tc>
        <w:tc>
          <w:tcPr>
            <w:tcW w:w="2126" w:type="dxa"/>
            <w:tcBorders>
              <w:top w:val="dotted" w:sz="4" w:space="0" w:color="auto"/>
              <w:left w:val="dotted" w:sz="4" w:space="0" w:color="auto"/>
              <w:bottom w:val="dotted" w:sz="4" w:space="0" w:color="auto"/>
              <w:right w:val="dotted" w:sz="4" w:space="0" w:color="auto"/>
            </w:tcBorders>
            <w:vAlign w:val="center"/>
          </w:tcPr>
          <w:p w14:paraId="74A55552" w14:textId="77777777" w:rsidR="00FC49DE" w:rsidRPr="001B1C3B" w:rsidRDefault="00FC49DE" w:rsidP="009C0F07">
            <w:pPr>
              <w:jc w:val="center"/>
              <w:rPr>
                <w:color w:val="000000"/>
                <w:sz w:val="16"/>
                <w:szCs w:val="16"/>
                <w:lang w:val="tr-TR"/>
              </w:rPr>
            </w:pPr>
            <w:r w:rsidRPr="001B1C3B">
              <w:rPr>
                <w:color w:val="000000"/>
                <w:sz w:val="16"/>
                <w:szCs w:val="16"/>
                <w:lang w:val="tr-TR"/>
              </w:rPr>
              <w:t>-</w:t>
            </w:r>
          </w:p>
        </w:tc>
        <w:tc>
          <w:tcPr>
            <w:tcW w:w="1276" w:type="dxa"/>
            <w:tcBorders>
              <w:top w:val="dotted" w:sz="4" w:space="0" w:color="auto"/>
              <w:left w:val="dotted" w:sz="4" w:space="0" w:color="auto"/>
              <w:bottom w:val="dotted" w:sz="4" w:space="0" w:color="auto"/>
              <w:right w:val="dotted" w:sz="4" w:space="0" w:color="auto"/>
            </w:tcBorders>
            <w:vAlign w:val="center"/>
          </w:tcPr>
          <w:p w14:paraId="05C71FFB" w14:textId="77777777" w:rsidR="00FC49DE" w:rsidRPr="001B1C3B" w:rsidRDefault="00FC49DE" w:rsidP="009C0F07">
            <w:pPr>
              <w:jc w:val="center"/>
              <w:rPr>
                <w:color w:val="000000"/>
                <w:sz w:val="16"/>
                <w:szCs w:val="16"/>
                <w:lang w:val="tr-TR"/>
              </w:rPr>
            </w:pPr>
            <w:r w:rsidRPr="001B1C3B">
              <w:rPr>
                <w:color w:val="000000"/>
                <w:sz w:val="16"/>
                <w:szCs w:val="16"/>
                <w:lang w:val="tr-TR"/>
              </w:rPr>
              <w:t>-</w:t>
            </w:r>
          </w:p>
        </w:tc>
        <w:tc>
          <w:tcPr>
            <w:tcW w:w="1701" w:type="dxa"/>
            <w:gridSpan w:val="2"/>
            <w:tcBorders>
              <w:top w:val="dotted" w:sz="4" w:space="0" w:color="auto"/>
              <w:left w:val="dotted" w:sz="4" w:space="0" w:color="auto"/>
              <w:bottom w:val="dotted" w:sz="4" w:space="0" w:color="auto"/>
              <w:right w:val="dotted" w:sz="4" w:space="0" w:color="auto"/>
            </w:tcBorders>
            <w:vAlign w:val="center"/>
          </w:tcPr>
          <w:p w14:paraId="3E05CE74" w14:textId="611011B7" w:rsidR="00FC49DE" w:rsidRPr="001B1C3B" w:rsidRDefault="00FC49DE" w:rsidP="009C0F07">
            <w:pPr>
              <w:jc w:val="center"/>
              <w:rPr>
                <w:color w:val="000000"/>
                <w:sz w:val="16"/>
                <w:szCs w:val="16"/>
                <w:lang w:val="tr-TR"/>
              </w:rPr>
            </w:pPr>
            <w:r w:rsidRPr="001B1C3B">
              <w:rPr>
                <w:color w:val="000000"/>
                <w:sz w:val="16"/>
                <w:szCs w:val="16"/>
                <w:lang w:val="tr-TR"/>
              </w:rPr>
              <w:t>-</w:t>
            </w:r>
          </w:p>
        </w:tc>
        <w:tc>
          <w:tcPr>
            <w:tcW w:w="1417" w:type="dxa"/>
            <w:gridSpan w:val="2"/>
            <w:tcBorders>
              <w:top w:val="dotted" w:sz="4" w:space="0" w:color="auto"/>
              <w:left w:val="dotted" w:sz="4" w:space="0" w:color="auto"/>
              <w:bottom w:val="dotted" w:sz="4" w:space="0" w:color="auto"/>
              <w:right w:val="single" w:sz="8" w:space="0" w:color="auto"/>
            </w:tcBorders>
            <w:vAlign w:val="center"/>
          </w:tcPr>
          <w:p w14:paraId="464ED142" w14:textId="1F8EA2BC" w:rsidR="00FC49DE" w:rsidRPr="001B1C3B" w:rsidRDefault="00FC49DE" w:rsidP="009C0F07">
            <w:pPr>
              <w:jc w:val="center"/>
              <w:rPr>
                <w:color w:val="000000"/>
                <w:sz w:val="16"/>
                <w:szCs w:val="16"/>
                <w:lang w:val="tr-TR"/>
              </w:rPr>
            </w:pPr>
            <w:r w:rsidRPr="001B1C3B">
              <w:rPr>
                <w:color w:val="000000"/>
                <w:sz w:val="16"/>
                <w:szCs w:val="16"/>
                <w:lang w:val="tr-TR"/>
              </w:rPr>
              <w:t>-</w:t>
            </w:r>
          </w:p>
        </w:tc>
      </w:tr>
      <w:tr w:rsidR="00FC49DE" w:rsidRPr="001B1C3B" w14:paraId="5C8ACA8B" w14:textId="58BEA6B1" w:rsidTr="000F51BA">
        <w:trPr>
          <w:gridAfter w:val="4"/>
          <w:wAfter w:w="13189" w:type="dxa"/>
          <w:trHeight w:val="185"/>
        </w:trPr>
        <w:tc>
          <w:tcPr>
            <w:tcW w:w="1418" w:type="dxa"/>
            <w:tcBorders>
              <w:top w:val="dotted" w:sz="4" w:space="0" w:color="auto"/>
              <w:left w:val="single" w:sz="8" w:space="0" w:color="auto"/>
              <w:bottom w:val="dotted" w:sz="4" w:space="0" w:color="auto"/>
              <w:right w:val="dotted" w:sz="4" w:space="0" w:color="auto"/>
            </w:tcBorders>
            <w:vAlign w:val="center"/>
            <w:hideMark/>
          </w:tcPr>
          <w:p w14:paraId="21060661" w14:textId="77777777" w:rsidR="00FC49DE" w:rsidRPr="001B1C3B" w:rsidRDefault="00FC49DE" w:rsidP="00FC49DE">
            <w:pPr>
              <w:rPr>
                <w:color w:val="000000"/>
                <w:sz w:val="16"/>
                <w:szCs w:val="16"/>
                <w:lang w:val="tr-TR"/>
              </w:rPr>
            </w:pPr>
            <w:r w:rsidRPr="001B1C3B">
              <w:rPr>
                <w:color w:val="000000"/>
                <w:sz w:val="16"/>
                <w:szCs w:val="16"/>
                <w:lang w:val="tr-TR"/>
              </w:rPr>
              <w:t>Değer azaltma özelliğine sahipse, sürekli ya da geçici olma özelliği</w:t>
            </w:r>
          </w:p>
        </w:tc>
        <w:tc>
          <w:tcPr>
            <w:tcW w:w="1417" w:type="dxa"/>
            <w:tcBorders>
              <w:top w:val="dotted" w:sz="4" w:space="0" w:color="auto"/>
              <w:left w:val="nil"/>
              <w:bottom w:val="dotted" w:sz="4" w:space="0" w:color="auto"/>
              <w:right w:val="dotted" w:sz="4" w:space="0" w:color="auto"/>
            </w:tcBorders>
            <w:vAlign w:val="center"/>
            <w:hideMark/>
          </w:tcPr>
          <w:p w14:paraId="7F2F74C0" w14:textId="77777777" w:rsidR="00FC49DE" w:rsidRPr="001B1C3B" w:rsidRDefault="00FC49DE" w:rsidP="009C0F07">
            <w:pPr>
              <w:jc w:val="center"/>
              <w:rPr>
                <w:color w:val="000000"/>
                <w:sz w:val="16"/>
                <w:szCs w:val="16"/>
                <w:lang w:val="tr-TR"/>
              </w:rPr>
            </w:pPr>
            <w:r w:rsidRPr="001B1C3B">
              <w:rPr>
                <w:color w:val="000000"/>
                <w:sz w:val="16"/>
                <w:szCs w:val="16"/>
                <w:lang w:val="tr-TR"/>
              </w:rPr>
              <w:t>Sürekli</w:t>
            </w:r>
          </w:p>
        </w:tc>
        <w:tc>
          <w:tcPr>
            <w:tcW w:w="1418" w:type="dxa"/>
            <w:tcBorders>
              <w:top w:val="dotted" w:sz="4" w:space="0" w:color="auto"/>
              <w:left w:val="dotted" w:sz="4" w:space="0" w:color="auto"/>
              <w:bottom w:val="dotted" w:sz="4" w:space="0" w:color="auto"/>
              <w:right w:val="dotted" w:sz="4" w:space="0" w:color="auto"/>
            </w:tcBorders>
            <w:vAlign w:val="center"/>
          </w:tcPr>
          <w:p w14:paraId="5A9EEED2" w14:textId="77777777" w:rsidR="00FC49DE" w:rsidRPr="001B1C3B" w:rsidRDefault="00FC49DE" w:rsidP="009C0F07">
            <w:pPr>
              <w:jc w:val="center"/>
              <w:rPr>
                <w:color w:val="000000"/>
                <w:sz w:val="16"/>
                <w:szCs w:val="16"/>
                <w:lang w:val="tr-TR"/>
              </w:rPr>
            </w:pPr>
            <w:r w:rsidRPr="001B1C3B">
              <w:rPr>
                <w:color w:val="000000"/>
                <w:sz w:val="16"/>
                <w:szCs w:val="16"/>
                <w:lang w:val="tr-TR"/>
              </w:rPr>
              <w:t>Sürekli</w:t>
            </w:r>
          </w:p>
        </w:tc>
        <w:tc>
          <w:tcPr>
            <w:tcW w:w="2126" w:type="dxa"/>
            <w:tcBorders>
              <w:top w:val="dotted" w:sz="4" w:space="0" w:color="auto"/>
              <w:left w:val="dotted" w:sz="4" w:space="0" w:color="auto"/>
              <w:bottom w:val="dotted" w:sz="4" w:space="0" w:color="auto"/>
              <w:right w:val="dotted" w:sz="4" w:space="0" w:color="auto"/>
            </w:tcBorders>
            <w:vAlign w:val="center"/>
          </w:tcPr>
          <w:p w14:paraId="1E3CDEE9" w14:textId="77777777" w:rsidR="00FC49DE" w:rsidRPr="001B1C3B" w:rsidRDefault="00FC49DE" w:rsidP="009C0F07">
            <w:pPr>
              <w:jc w:val="center"/>
              <w:rPr>
                <w:color w:val="000000"/>
                <w:sz w:val="16"/>
                <w:szCs w:val="16"/>
                <w:lang w:val="tr-TR"/>
              </w:rPr>
            </w:pPr>
            <w:r w:rsidRPr="001B1C3B">
              <w:rPr>
                <w:color w:val="000000"/>
                <w:sz w:val="16"/>
                <w:szCs w:val="16"/>
                <w:lang w:val="tr-TR"/>
              </w:rPr>
              <w:t>Sürekli</w:t>
            </w:r>
          </w:p>
        </w:tc>
        <w:tc>
          <w:tcPr>
            <w:tcW w:w="1276" w:type="dxa"/>
            <w:tcBorders>
              <w:top w:val="dotted" w:sz="4" w:space="0" w:color="auto"/>
              <w:left w:val="dotted" w:sz="4" w:space="0" w:color="auto"/>
              <w:bottom w:val="dotted" w:sz="4" w:space="0" w:color="auto"/>
              <w:right w:val="dotted" w:sz="4" w:space="0" w:color="auto"/>
            </w:tcBorders>
            <w:vAlign w:val="center"/>
          </w:tcPr>
          <w:p w14:paraId="20404459" w14:textId="77777777" w:rsidR="00FC49DE" w:rsidRPr="001B1C3B" w:rsidRDefault="00FC49DE" w:rsidP="009C0F07">
            <w:pPr>
              <w:jc w:val="center"/>
              <w:rPr>
                <w:color w:val="000000"/>
                <w:sz w:val="16"/>
                <w:szCs w:val="16"/>
                <w:lang w:val="tr-TR"/>
              </w:rPr>
            </w:pPr>
            <w:r w:rsidRPr="001B1C3B">
              <w:rPr>
                <w:color w:val="000000"/>
                <w:sz w:val="16"/>
                <w:szCs w:val="16"/>
                <w:lang w:val="tr-TR"/>
              </w:rPr>
              <w:t>Sürekli</w:t>
            </w:r>
          </w:p>
        </w:tc>
        <w:tc>
          <w:tcPr>
            <w:tcW w:w="1701" w:type="dxa"/>
            <w:gridSpan w:val="2"/>
            <w:tcBorders>
              <w:top w:val="dotted" w:sz="4" w:space="0" w:color="auto"/>
              <w:left w:val="dotted" w:sz="4" w:space="0" w:color="auto"/>
              <w:bottom w:val="dotted" w:sz="4" w:space="0" w:color="auto"/>
              <w:right w:val="dotted" w:sz="4" w:space="0" w:color="auto"/>
            </w:tcBorders>
            <w:vAlign w:val="center"/>
          </w:tcPr>
          <w:p w14:paraId="1F1EC129" w14:textId="40847BCA" w:rsidR="00FC49DE" w:rsidRPr="001B1C3B" w:rsidRDefault="00FC49DE" w:rsidP="009C0F07">
            <w:pPr>
              <w:jc w:val="center"/>
              <w:rPr>
                <w:color w:val="000000"/>
                <w:sz w:val="16"/>
                <w:szCs w:val="16"/>
                <w:lang w:val="tr-TR"/>
              </w:rPr>
            </w:pPr>
            <w:r w:rsidRPr="001B1C3B">
              <w:rPr>
                <w:color w:val="000000"/>
                <w:sz w:val="16"/>
                <w:szCs w:val="16"/>
                <w:lang w:val="tr-TR"/>
              </w:rPr>
              <w:t>Sürekli</w:t>
            </w:r>
          </w:p>
        </w:tc>
        <w:tc>
          <w:tcPr>
            <w:tcW w:w="1417" w:type="dxa"/>
            <w:gridSpan w:val="2"/>
            <w:tcBorders>
              <w:top w:val="dotted" w:sz="4" w:space="0" w:color="auto"/>
              <w:left w:val="dotted" w:sz="4" w:space="0" w:color="auto"/>
              <w:bottom w:val="dotted" w:sz="4" w:space="0" w:color="auto"/>
              <w:right w:val="single" w:sz="8" w:space="0" w:color="auto"/>
            </w:tcBorders>
            <w:vAlign w:val="center"/>
          </w:tcPr>
          <w:p w14:paraId="250DCCB6" w14:textId="7FCE0EE7" w:rsidR="00FC49DE" w:rsidRPr="001B1C3B" w:rsidRDefault="00FC49DE" w:rsidP="009C0F07">
            <w:pPr>
              <w:jc w:val="center"/>
              <w:rPr>
                <w:color w:val="000000"/>
                <w:sz w:val="16"/>
                <w:szCs w:val="16"/>
                <w:lang w:val="tr-TR"/>
              </w:rPr>
            </w:pPr>
            <w:r w:rsidRPr="001B1C3B">
              <w:rPr>
                <w:color w:val="000000"/>
                <w:sz w:val="16"/>
                <w:szCs w:val="16"/>
                <w:lang w:val="tr-TR"/>
              </w:rPr>
              <w:t>Sürekli</w:t>
            </w:r>
          </w:p>
        </w:tc>
      </w:tr>
      <w:tr w:rsidR="00FC49DE" w:rsidRPr="001B1C3B" w14:paraId="3BEA5BB8" w14:textId="1D7337FD" w:rsidTr="000F51BA">
        <w:trPr>
          <w:gridAfter w:val="4"/>
          <w:wAfter w:w="13189" w:type="dxa"/>
          <w:trHeight w:val="1021"/>
        </w:trPr>
        <w:tc>
          <w:tcPr>
            <w:tcW w:w="1418" w:type="dxa"/>
            <w:tcBorders>
              <w:top w:val="dotted" w:sz="4" w:space="0" w:color="auto"/>
              <w:left w:val="single" w:sz="8" w:space="0" w:color="auto"/>
              <w:bottom w:val="dotted" w:sz="4" w:space="0" w:color="auto"/>
              <w:right w:val="dotted" w:sz="4" w:space="0" w:color="auto"/>
            </w:tcBorders>
            <w:vAlign w:val="center"/>
            <w:hideMark/>
          </w:tcPr>
          <w:p w14:paraId="538929E3" w14:textId="77777777" w:rsidR="00FC49DE" w:rsidRPr="001B1C3B" w:rsidRDefault="00FC49DE" w:rsidP="00FC49DE">
            <w:pPr>
              <w:rPr>
                <w:color w:val="000000"/>
                <w:sz w:val="16"/>
                <w:szCs w:val="16"/>
                <w:lang w:val="tr-TR"/>
              </w:rPr>
            </w:pPr>
            <w:r w:rsidRPr="001B1C3B">
              <w:rPr>
                <w:color w:val="000000"/>
                <w:sz w:val="16"/>
                <w:szCs w:val="16"/>
                <w:lang w:val="tr-TR"/>
              </w:rPr>
              <w:t>Değeri geçici olarak azaltılabiliyorsa, değer artırım mekanizması</w:t>
            </w:r>
          </w:p>
        </w:tc>
        <w:tc>
          <w:tcPr>
            <w:tcW w:w="1417" w:type="dxa"/>
            <w:tcBorders>
              <w:top w:val="dotted" w:sz="4" w:space="0" w:color="auto"/>
              <w:left w:val="nil"/>
              <w:bottom w:val="dotted" w:sz="4" w:space="0" w:color="auto"/>
              <w:right w:val="dotted" w:sz="4" w:space="0" w:color="auto"/>
            </w:tcBorders>
            <w:vAlign w:val="center"/>
            <w:hideMark/>
          </w:tcPr>
          <w:p w14:paraId="5018B8D0" w14:textId="15A40839" w:rsidR="00FC49DE" w:rsidRPr="001B1C3B" w:rsidRDefault="00FC49DE" w:rsidP="009C0F07">
            <w:pPr>
              <w:jc w:val="center"/>
              <w:rPr>
                <w:color w:val="000000"/>
                <w:sz w:val="16"/>
                <w:szCs w:val="16"/>
                <w:lang w:val="tr-TR"/>
              </w:rPr>
            </w:pPr>
            <w:r w:rsidRPr="001B1C3B">
              <w:rPr>
                <w:color w:val="000000"/>
                <w:sz w:val="16"/>
                <w:szCs w:val="16"/>
                <w:lang w:val="tr-TR"/>
              </w:rPr>
              <w:t>Geçici değer azaltımı bulunmamaktadır.</w:t>
            </w:r>
          </w:p>
        </w:tc>
        <w:tc>
          <w:tcPr>
            <w:tcW w:w="1418" w:type="dxa"/>
            <w:tcBorders>
              <w:top w:val="dotted" w:sz="4" w:space="0" w:color="auto"/>
              <w:left w:val="dotted" w:sz="4" w:space="0" w:color="auto"/>
              <w:bottom w:val="dotted" w:sz="4" w:space="0" w:color="auto"/>
              <w:right w:val="dotted" w:sz="4" w:space="0" w:color="auto"/>
            </w:tcBorders>
            <w:vAlign w:val="center"/>
          </w:tcPr>
          <w:p w14:paraId="5F76EB1D" w14:textId="50DC3B89" w:rsidR="00FC49DE" w:rsidRPr="001B1C3B" w:rsidRDefault="00FC49DE" w:rsidP="009C0F07">
            <w:pPr>
              <w:jc w:val="center"/>
              <w:rPr>
                <w:color w:val="000000"/>
                <w:sz w:val="16"/>
                <w:szCs w:val="16"/>
                <w:lang w:val="tr-TR"/>
              </w:rPr>
            </w:pPr>
            <w:r w:rsidRPr="001B1C3B">
              <w:rPr>
                <w:color w:val="000000"/>
                <w:sz w:val="16"/>
                <w:szCs w:val="16"/>
                <w:lang w:val="tr-TR"/>
              </w:rPr>
              <w:t>Geçici değer azaltımı bulunmamaktadır.</w:t>
            </w:r>
          </w:p>
        </w:tc>
        <w:tc>
          <w:tcPr>
            <w:tcW w:w="2126" w:type="dxa"/>
            <w:tcBorders>
              <w:top w:val="dotted" w:sz="4" w:space="0" w:color="auto"/>
              <w:left w:val="dotted" w:sz="4" w:space="0" w:color="auto"/>
              <w:bottom w:val="dotted" w:sz="4" w:space="0" w:color="auto"/>
              <w:right w:val="dotted" w:sz="4" w:space="0" w:color="auto"/>
            </w:tcBorders>
            <w:vAlign w:val="center"/>
          </w:tcPr>
          <w:p w14:paraId="7026926C" w14:textId="2BE4E5E4" w:rsidR="00FC49DE" w:rsidRPr="001B1C3B" w:rsidRDefault="00FC49DE" w:rsidP="009C0F07">
            <w:pPr>
              <w:jc w:val="center"/>
              <w:rPr>
                <w:color w:val="000000"/>
                <w:sz w:val="16"/>
                <w:szCs w:val="16"/>
                <w:lang w:val="tr-TR"/>
              </w:rPr>
            </w:pPr>
            <w:r w:rsidRPr="001B1C3B">
              <w:rPr>
                <w:color w:val="000000"/>
                <w:sz w:val="16"/>
                <w:szCs w:val="16"/>
                <w:lang w:val="tr-TR"/>
              </w:rPr>
              <w:t>Geçici değer azaltımı bulunmamaktadır.</w:t>
            </w:r>
          </w:p>
        </w:tc>
        <w:tc>
          <w:tcPr>
            <w:tcW w:w="1276" w:type="dxa"/>
            <w:tcBorders>
              <w:top w:val="dotted" w:sz="4" w:space="0" w:color="auto"/>
              <w:left w:val="dotted" w:sz="4" w:space="0" w:color="auto"/>
              <w:bottom w:val="dotted" w:sz="4" w:space="0" w:color="auto"/>
              <w:right w:val="dotted" w:sz="4" w:space="0" w:color="auto"/>
            </w:tcBorders>
            <w:vAlign w:val="center"/>
          </w:tcPr>
          <w:p w14:paraId="12CC1FBD" w14:textId="07541D9E" w:rsidR="00FC49DE" w:rsidRPr="001B1C3B" w:rsidRDefault="00FC49DE" w:rsidP="009C0F07">
            <w:pPr>
              <w:jc w:val="center"/>
              <w:rPr>
                <w:color w:val="000000"/>
                <w:sz w:val="16"/>
                <w:szCs w:val="16"/>
                <w:lang w:val="tr-TR"/>
              </w:rPr>
            </w:pPr>
            <w:r w:rsidRPr="001B1C3B">
              <w:rPr>
                <w:color w:val="000000"/>
                <w:sz w:val="16"/>
                <w:szCs w:val="16"/>
                <w:lang w:val="tr-TR"/>
              </w:rPr>
              <w:t>Geçici değer azaltımı bulunmamaktadır.</w:t>
            </w:r>
          </w:p>
        </w:tc>
        <w:tc>
          <w:tcPr>
            <w:tcW w:w="1701" w:type="dxa"/>
            <w:gridSpan w:val="2"/>
            <w:tcBorders>
              <w:top w:val="dotted" w:sz="4" w:space="0" w:color="auto"/>
              <w:left w:val="dotted" w:sz="4" w:space="0" w:color="auto"/>
              <w:bottom w:val="dotted" w:sz="4" w:space="0" w:color="auto"/>
              <w:right w:val="dotted" w:sz="4" w:space="0" w:color="auto"/>
            </w:tcBorders>
            <w:vAlign w:val="center"/>
          </w:tcPr>
          <w:p w14:paraId="61EAB50F" w14:textId="4100FC4F" w:rsidR="00FC49DE" w:rsidRPr="001B1C3B" w:rsidRDefault="00FC49DE" w:rsidP="009C0F07">
            <w:pPr>
              <w:jc w:val="center"/>
              <w:rPr>
                <w:color w:val="000000"/>
                <w:sz w:val="16"/>
                <w:szCs w:val="16"/>
                <w:lang w:val="tr-TR"/>
              </w:rPr>
            </w:pPr>
            <w:r w:rsidRPr="001B1C3B">
              <w:rPr>
                <w:color w:val="000000"/>
                <w:sz w:val="16"/>
                <w:szCs w:val="16"/>
                <w:lang w:val="tr-TR"/>
              </w:rPr>
              <w:t>Geçici değer azaltımı bulunmamaktadır.</w:t>
            </w:r>
          </w:p>
        </w:tc>
        <w:tc>
          <w:tcPr>
            <w:tcW w:w="1417" w:type="dxa"/>
            <w:gridSpan w:val="2"/>
            <w:tcBorders>
              <w:top w:val="dotted" w:sz="4" w:space="0" w:color="auto"/>
              <w:left w:val="dotted" w:sz="4" w:space="0" w:color="auto"/>
              <w:bottom w:val="dotted" w:sz="4" w:space="0" w:color="auto"/>
              <w:right w:val="single" w:sz="8" w:space="0" w:color="auto"/>
            </w:tcBorders>
            <w:vAlign w:val="center"/>
          </w:tcPr>
          <w:p w14:paraId="68379E87" w14:textId="5DDC283B" w:rsidR="00FC49DE" w:rsidRPr="001B1C3B" w:rsidRDefault="00FC49DE" w:rsidP="009C0F07">
            <w:pPr>
              <w:jc w:val="center"/>
              <w:rPr>
                <w:color w:val="000000"/>
                <w:sz w:val="16"/>
                <w:szCs w:val="16"/>
                <w:lang w:val="tr-TR"/>
              </w:rPr>
            </w:pPr>
            <w:r w:rsidRPr="001B1C3B">
              <w:rPr>
                <w:color w:val="000000"/>
                <w:sz w:val="16"/>
                <w:szCs w:val="16"/>
                <w:lang w:val="tr-TR"/>
              </w:rPr>
              <w:t>Geçici değer azaltımı bulunmamaktadır.</w:t>
            </w:r>
          </w:p>
        </w:tc>
      </w:tr>
      <w:tr w:rsidR="00FC49DE" w:rsidRPr="001B1C3B" w14:paraId="0069C2F9" w14:textId="38C99508" w:rsidTr="000F51BA">
        <w:trPr>
          <w:gridAfter w:val="4"/>
          <w:wAfter w:w="13189" w:type="dxa"/>
          <w:trHeight w:val="1587"/>
        </w:trPr>
        <w:tc>
          <w:tcPr>
            <w:tcW w:w="1418" w:type="dxa"/>
            <w:tcBorders>
              <w:top w:val="nil"/>
              <w:left w:val="single" w:sz="8" w:space="0" w:color="auto"/>
              <w:bottom w:val="dotted" w:sz="4" w:space="0" w:color="auto"/>
              <w:right w:val="dotted" w:sz="4" w:space="0" w:color="auto"/>
            </w:tcBorders>
            <w:vAlign w:val="center"/>
            <w:hideMark/>
          </w:tcPr>
          <w:p w14:paraId="28CD7551" w14:textId="77777777" w:rsidR="00FC49DE" w:rsidRPr="001B1C3B" w:rsidRDefault="00FC49DE" w:rsidP="00FC49DE">
            <w:pPr>
              <w:rPr>
                <w:color w:val="000000"/>
                <w:sz w:val="16"/>
                <w:szCs w:val="16"/>
                <w:lang w:val="tr-TR"/>
              </w:rPr>
            </w:pPr>
            <w:r w:rsidRPr="001B1C3B">
              <w:rPr>
                <w:color w:val="000000"/>
                <w:sz w:val="16"/>
                <w:szCs w:val="16"/>
                <w:lang w:val="tr-TR"/>
              </w:rPr>
              <w:t>Tasfiye halinde alacak hakkı açısından hangi sırada olduğu (Bu aracın hemen üstünde yer alan araç)</w:t>
            </w:r>
          </w:p>
        </w:tc>
        <w:tc>
          <w:tcPr>
            <w:tcW w:w="1417" w:type="dxa"/>
            <w:tcBorders>
              <w:top w:val="nil"/>
              <w:left w:val="nil"/>
              <w:bottom w:val="dotted" w:sz="4" w:space="0" w:color="auto"/>
              <w:right w:val="dotted" w:sz="4" w:space="0" w:color="auto"/>
            </w:tcBorders>
            <w:vAlign w:val="center"/>
            <w:hideMark/>
          </w:tcPr>
          <w:p w14:paraId="6D1A653D" w14:textId="55223B70" w:rsidR="00FC49DE" w:rsidRPr="001B1C3B" w:rsidRDefault="00FC49DE" w:rsidP="009C0F07">
            <w:pPr>
              <w:jc w:val="center"/>
              <w:rPr>
                <w:color w:val="000000"/>
                <w:sz w:val="16"/>
                <w:szCs w:val="16"/>
                <w:lang w:val="tr-TR"/>
              </w:rPr>
            </w:pPr>
            <w:r w:rsidRPr="001B1C3B">
              <w:rPr>
                <w:color w:val="000000"/>
                <w:sz w:val="16"/>
                <w:szCs w:val="16"/>
                <w:lang w:val="tr-TR"/>
              </w:rPr>
              <w:t>Alacak sıralamasında İhraççının asli yükümlülüklerinden sonra gelmektedir.</w:t>
            </w:r>
          </w:p>
        </w:tc>
        <w:tc>
          <w:tcPr>
            <w:tcW w:w="1418" w:type="dxa"/>
            <w:tcBorders>
              <w:top w:val="nil"/>
              <w:left w:val="dotted" w:sz="4" w:space="0" w:color="auto"/>
              <w:bottom w:val="dotted" w:sz="4" w:space="0" w:color="auto"/>
              <w:right w:val="dotted" w:sz="4" w:space="0" w:color="auto"/>
            </w:tcBorders>
            <w:vAlign w:val="center"/>
          </w:tcPr>
          <w:p w14:paraId="28AAB392" w14:textId="6F613078" w:rsidR="00FC49DE" w:rsidRPr="001B1C3B" w:rsidRDefault="00FC49DE" w:rsidP="009C0F07">
            <w:pPr>
              <w:jc w:val="center"/>
              <w:rPr>
                <w:color w:val="000000"/>
                <w:sz w:val="16"/>
                <w:szCs w:val="16"/>
                <w:lang w:val="tr-TR"/>
              </w:rPr>
            </w:pPr>
            <w:r w:rsidRPr="001B1C3B">
              <w:rPr>
                <w:color w:val="000000"/>
                <w:sz w:val="16"/>
                <w:szCs w:val="16"/>
                <w:lang w:val="tr-TR"/>
              </w:rPr>
              <w:t>Alacak sıralamasında İhraççının asli yükümlülüklerinden sonra gelmektedir.</w:t>
            </w:r>
          </w:p>
        </w:tc>
        <w:tc>
          <w:tcPr>
            <w:tcW w:w="2126" w:type="dxa"/>
            <w:tcBorders>
              <w:top w:val="nil"/>
              <w:left w:val="dotted" w:sz="4" w:space="0" w:color="auto"/>
              <w:bottom w:val="dotted" w:sz="4" w:space="0" w:color="auto"/>
              <w:right w:val="dotted" w:sz="4" w:space="0" w:color="auto"/>
            </w:tcBorders>
            <w:vAlign w:val="center"/>
          </w:tcPr>
          <w:p w14:paraId="37B7BCC9" w14:textId="07E49EBB" w:rsidR="00FC49DE" w:rsidRPr="001B1C3B" w:rsidRDefault="00FC49DE" w:rsidP="009C0F07">
            <w:pPr>
              <w:jc w:val="center"/>
              <w:rPr>
                <w:color w:val="000000"/>
                <w:sz w:val="16"/>
                <w:szCs w:val="16"/>
                <w:lang w:val="tr-TR"/>
              </w:rPr>
            </w:pPr>
            <w:r w:rsidRPr="001B1C3B">
              <w:rPr>
                <w:color w:val="000000"/>
                <w:sz w:val="16"/>
                <w:szCs w:val="16"/>
                <w:lang w:val="tr-TR"/>
              </w:rPr>
              <w:t>Alacak sıralamasında İhraççının asli yükümlülüklerinden sonra gelmektedir.</w:t>
            </w:r>
          </w:p>
        </w:tc>
        <w:tc>
          <w:tcPr>
            <w:tcW w:w="1276" w:type="dxa"/>
            <w:tcBorders>
              <w:top w:val="nil"/>
              <w:left w:val="dotted" w:sz="4" w:space="0" w:color="auto"/>
              <w:bottom w:val="dotted" w:sz="4" w:space="0" w:color="auto"/>
              <w:right w:val="dotted" w:sz="4" w:space="0" w:color="auto"/>
            </w:tcBorders>
            <w:vAlign w:val="center"/>
          </w:tcPr>
          <w:p w14:paraId="1ED22F35" w14:textId="00616DCD" w:rsidR="00FC49DE" w:rsidRPr="001B1C3B" w:rsidRDefault="00FC49DE" w:rsidP="009C0F07">
            <w:pPr>
              <w:jc w:val="center"/>
              <w:rPr>
                <w:color w:val="000000"/>
                <w:sz w:val="16"/>
                <w:szCs w:val="16"/>
                <w:lang w:val="tr-TR"/>
              </w:rPr>
            </w:pPr>
            <w:r w:rsidRPr="001B1C3B">
              <w:rPr>
                <w:color w:val="000000"/>
                <w:sz w:val="16"/>
                <w:szCs w:val="16"/>
                <w:lang w:val="tr-TR"/>
              </w:rPr>
              <w:t>Alacak sıralamasında İhraççının asli yükümlülüklerinden sonra gelmektedir.</w:t>
            </w:r>
          </w:p>
        </w:tc>
        <w:tc>
          <w:tcPr>
            <w:tcW w:w="1701" w:type="dxa"/>
            <w:gridSpan w:val="2"/>
            <w:tcBorders>
              <w:top w:val="nil"/>
              <w:left w:val="dotted" w:sz="4" w:space="0" w:color="auto"/>
              <w:bottom w:val="dotted" w:sz="4" w:space="0" w:color="auto"/>
              <w:right w:val="dotted" w:sz="4" w:space="0" w:color="auto"/>
            </w:tcBorders>
            <w:vAlign w:val="center"/>
          </w:tcPr>
          <w:p w14:paraId="62DC876A" w14:textId="1BABD833" w:rsidR="00FC49DE" w:rsidRPr="001B1C3B" w:rsidRDefault="00FC49DE" w:rsidP="009C0F07">
            <w:pPr>
              <w:jc w:val="center"/>
              <w:rPr>
                <w:color w:val="000000"/>
                <w:sz w:val="16"/>
                <w:szCs w:val="16"/>
                <w:lang w:val="tr-TR"/>
              </w:rPr>
            </w:pPr>
            <w:r w:rsidRPr="001B1C3B">
              <w:rPr>
                <w:color w:val="000000"/>
                <w:sz w:val="16"/>
                <w:szCs w:val="16"/>
                <w:lang w:val="tr-TR"/>
              </w:rPr>
              <w:t>Alacak sıralamasında İhraççının asli yükümlülüklerinden sonra gelmektedir.</w:t>
            </w:r>
          </w:p>
        </w:tc>
        <w:tc>
          <w:tcPr>
            <w:tcW w:w="1417" w:type="dxa"/>
            <w:gridSpan w:val="2"/>
            <w:tcBorders>
              <w:top w:val="nil"/>
              <w:left w:val="dotted" w:sz="4" w:space="0" w:color="auto"/>
              <w:bottom w:val="dotted" w:sz="4" w:space="0" w:color="auto"/>
              <w:right w:val="single" w:sz="8" w:space="0" w:color="auto"/>
            </w:tcBorders>
            <w:vAlign w:val="center"/>
          </w:tcPr>
          <w:p w14:paraId="286734A4" w14:textId="0430E562" w:rsidR="00FC49DE" w:rsidRPr="001B1C3B" w:rsidRDefault="00FC49DE" w:rsidP="009C0F07">
            <w:pPr>
              <w:jc w:val="center"/>
              <w:rPr>
                <w:color w:val="000000"/>
                <w:sz w:val="16"/>
                <w:szCs w:val="16"/>
                <w:lang w:val="tr-TR"/>
              </w:rPr>
            </w:pPr>
            <w:r w:rsidRPr="001B1C3B">
              <w:rPr>
                <w:color w:val="000000"/>
                <w:sz w:val="16"/>
                <w:szCs w:val="16"/>
                <w:lang w:val="tr-TR"/>
              </w:rPr>
              <w:t>Alacak sıralamasında İhraççının asli yükümlülüklerinden sonra gelmektedir.</w:t>
            </w:r>
          </w:p>
        </w:tc>
      </w:tr>
      <w:tr w:rsidR="00FC49DE" w:rsidRPr="001B1C3B" w14:paraId="2E45F7D0" w14:textId="1A5B3E2A" w:rsidTr="000F51BA">
        <w:trPr>
          <w:gridAfter w:val="4"/>
          <w:wAfter w:w="13189" w:type="dxa"/>
          <w:trHeight w:val="185"/>
        </w:trPr>
        <w:tc>
          <w:tcPr>
            <w:tcW w:w="1418" w:type="dxa"/>
            <w:tcBorders>
              <w:top w:val="dotted" w:sz="4" w:space="0" w:color="auto"/>
              <w:left w:val="single" w:sz="8" w:space="0" w:color="auto"/>
              <w:bottom w:val="dotted" w:sz="4" w:space="0" w:color="auto"/>
              <w:right w:val="dotted" w:sz="4" w:space="0" w:color="auto"/>
            </w:tcBorders>
            <w:vAlign w:val="center"/>
            <w:hideMark/>
          </w:tcPr>
          <w:p w14:paraId="74697F34" w14:textId="46BF0D03" w:rsidR="00FC49DE" w:rsidRPr="001B1C3B" w:rsidRDefault="00FC49DE" w:rsidP="00FC49DE">
            <w:pPr>
              <w:rPr>
                <w:color w:val="000000"/>
                <w:sz w:val="16"/>
                <w:szCs w:val="16"/>
                <w:lang w:val="tr-TR"/>
              </w:rPr>
            </w:pPr>
            <w:r w:rsidRPr="001B1C3B">
              <w:rPr>
                <w:color w:val="000000"/>
                <w:sz w:val="16"/>
                <w:szCs w:val="16"/>
                <w:lang w:val="tr-TR"/>
              </w:rPr>
              <w:t>Bankaların Özkayn</w:t>
            </w:r>
            <w:r w:rsidR="009E5F32" w:rsidRPr="001B1C3B">
              <w:rPr>
                <w:color w:val="000000"/>
                <w:sz w:val="16"/>
                <w:szCs w:val="16"/>
                <w:lang w:val="tr-TR"/>
              </w:rPr>
              <w:t>aklarına İlişkin Yönetmeliğin 7’nci ve 8’</w:t>
            </w:r>
            <w:r w:rsidRPr="001B1C3B">
              <w:rPr>
                <w:color w:val="000000"/>
                <w:sz w:val="16"/>
                <w:szCs w:val="16"/>
                <w:lang w:val="tr-TR"/>
              </w:rPr>
              <w:t>inci maddelerinde yer alan şartlardan haiz olunmayan olup olmadığı</w:t>
            </w:r>
          </w:p>
        </w:tc>
        <w:tc>
          <w:tcPr>
            <w:tcW w:w="1417" w:type="dxa"/>
            <w:tcBorders>
              <w:top w:val="dotted" w:sz="4" w:space="0" w:color="auto"/>
              <w:left w:val="nil"/>
              <w:bottom w:val="dotted" w:sz="4" w:space="0" w:color="auto"/>
              <w:right w:val="dotted" w:sz="4" w:space="0" w:color="auto"/>
            </w:tcBorders>
            <w:vAlign w:val="center"/>
            <w:hideMark/>
          </w:tcPr>
          <w:p w14:paraId="0E41E94D" w14:textId="77777777" w:rsidR="00FC49DE" w:rsidRPr="001B1C3B" w:rsidRDefault="00FC49DE" w:rsidP="009C0F07">
            <w:pPr>
              <w:jc w:val="center"/>
              <w:rPr>
                <w:color w:val="000000"/>
                <w:sz w:val="16"/>
                <w:szCs w:val="16"/>
                <w:lang w:val="tr-TR"/>
              </w:rPr>
            </w:pPr>
            <w:r w:rsidRPr="001B1C3B">
              <w:rPr>
                <w:color w:val="000000"/>
                <w:sz w:val="16"/>
                <w:szCs w:val="16"/>
                <w:lang w:val="tr-TR"/>
              </w:rPr>
              <w:t>8. maddedeki şartlara haizdir.</w:t>
            </w:r>
          </w:p>
        </w:tc>
        <w:tc>
          <w:tcPr>
            <w:tcW w:w="1418" w:type="dxa"/>
            <w:tcBorders>
              <w:top w:val="dotted" w:sz="4" w:space="0" w:color="auto"/>
              <w:left w:val="dotted" w:sz="4" w:space="0" w:color="auto"/>
              <w:bottom w:val="dotted" w:sz="4" w:space="0" w:color="auto"/>
              <w:right w:val="dotted" w:sz="4" w:space="0" w:color="auto"/>
            </w:tcBorders>
            <w:vAlign w:val="center"/>
          </w:tcPr>
          <w:p w14:paraId="119FF722" w14:textId="77777777" w:rsidR="00FC49DE" w:rsidRPr="001B1C3B" w:rsidRDefault="00FC49DE" w:rsidP="009C0F07">
            <w:pPr>
              <w:jc w:val="center"/>
              <w:rPr>
                <w:color w:val="000000"/>
                <w:sz w:val="16"/>
                <w:szCs w:val="16"/>
                <w:lang w:val="tr-TR"/>
              </w:rPr>
            </w:pPr>
            <w:r w:rsidRPr="001B1C3B">
              <w:rPr>
                <w:color w:val="000000"/>
                <w:sz w:val="16"/>
                <w:szCs w:val="16"/>
                <w:lang w:val="tr-TR"/>
              </w:rPr>
              <w:t>8. maddedeki şartlara haizdir.</w:t>
            </w:r>
          </w:p>
        </w:tc>
        <w:tc>
          <w:tcPr>
            <w:tcW w:w="2126" w:type="dxa"/>
            <w:tcBorders>
              <w:top w:val="dotted" w:sz="4" w:space="0" w:color="auto"/>
              <w:left w:val="dotted" w:sz="4" w:space="0" w:color="auto"/>
              <w:bottom w:val="dotted" w:sz="4" w:space="0" w:color="auto"/>
              <w:right w:val="dotted" w:sz="4" w:space="0" w:color="auto"/>
            </w:tcBorders>
            <w:vAlign w:val="center"/>
          </w:tcPr>
          <w:p w14:paraId="40D883C1" w14:textId="77777777" w:rsidR="00FC49DE" w:rsidRPr="001B1C3B" w:rsidRDefault="00FC49DE" w:rsidP="009C0F07">
            <w:pPr>
              <w:jc w:val="center"/>
              <w:rPr>
                <w:color w:val="000000"/>
                <w:sz w:val="16"/>
                <w:szCs w:val="16"/>
                <w:lang w:val="tr-TR"/>
              </w:rPr>
            </w:pPr>
            <w:r w:rsidRPr="001B1C3B">
              <w:rPr>
                <w:color w:val="000000"/>
                <w:sz w:val="16"/>
                <w:szCs w:val="16"/>
                <w:lang w:val="tr-TR"/>
              </w:rPr>
              <w:t>8. maddedeki şartlara haizdir.</w:t>
            </w:r>
          </w:p>
        </w:tc>
        <w:tc>
          <w:tcPr>
            <w:tcW w:w="1276" w:type="dxa"/>
            <w:tcBorders>
              <w:top w:val="dotted" w:sz="4" w:space="0" w:color="auto"/>
              <w:left w:val="dotted" w:sz="4" w:space="0" w:color="auto"/>
              <w:bottom w:val="dotted" w:sz="4" w:space="0" w:color="auto"/>
              <w:right w:val="dotted" w:sz="4" w:space="0" w:color="auto"/>
            </w:tcBorders>
            <w:vAlign w:val="center"/>
          </w:tcPr>
          <w:p w14:paraId="4D4369FD" w14:textId="77777777" w:rsidR="00FC49DE" w:rsidRPr="001B1C3B" w:rsidRDefault="00FC49DE" w:rsidP="009C0F07">
            <w:pPr>
              <w:jc w:val="center"/>
              <w:rPr>
                <w:color w:val="000000"/>
                <w:sz w:val="16"/>
                <w:szCs w:val="16"/>
                <w:lang w:val="tr-TR"/>
              </w:rPr>
            </w:pPr>
            <w:r w:rsidRPr="001B1C3B">
              <w:rPr>
                <w:color w:val="000000"/>
                <w:sz w:val="16"/>
                <w:szCs w:val="16"/>
                <w:lang w:val="tr-TR"/>
              </w:rPr>
              <w:t>8. maddedeki şartlara haizdir.</w:t>
            </w:r>
          </w:p>
        </w:tc>
        <w:tc>
          <w:tcPr>
            <w:tcW w:w="1701" w:type="dxa"/>
            <w:gridSpan w:val="2"/>
            <w:tcBorders>
              <w:top w:val="dotted" w:sz="4" w:space="0" w:color="auto"/>
              <w:left w:val="dotted" w:sz="4" w:space="0" w:color="auto"/>
              <w:bottom w:val="dotted" w:sz="4" w:space="0" w:color="auto"/>
              <w:right w:val="dotted" w:sz="4" w:space="0" w:color="auto"/>
            </w:tcBorders>
            <w:vAlign w:val="center"/>
          </w:tcPr>
          <w:p w14:paraId="60C7AD0E" w14:textId="2A91EF8D" w:rsidR="00FC49DE" w:rsidRPr="001B1C3B" w:rsidRDefault="00FC49DE" w:rsidP="009C0F07">
            <w:pPr>
              <w:jc w:val="center"/>
              <w:rPr>
                <w:color w:val="000000"/>
                <w:sz w:val="16"/>
                <w:szCs w:val="16"/>
                <w:lang w:val="tr-TR"/>
              </w:rPr>
            </w:pPr>
            <w:r w:rsidRPr="001B1C3B">
              <w:rPr>
                <w:color w:val="000000"/>
                <w:sz w:val="16"/>
                <w:szCs w:val="16"/>
                <w:lang w:val="tr-TR"/>
              </w:rPr>
              <w:t>8. maddedeki şartlara haizdir.</w:t>
            </w:r>
          </w:p>
        </w:tc>
        <w:tc>
          <w:tcPr>
            <w:tcW w:w="1417" w:type="dxa"/>
            <w:gridSpan w:val="2"/>
            <w:tcBorders>
              <w:top w:val="dotted" w:sz="4" w:space="0" w:color="auto"/>
              <w:left w:val="dotted" w:sz="4" w:space="0" w:color="auto"/>
              <w:bottom w:val="dotted" w:sz="4" w:space="0" w:color="auto"/>
              <w:right w:val="single" w:sz="8" w:space="0" w:color="auto"/>
            </w:tcBorders>
            <w:vAlign w:val="center"/>
          </w:tcPr>
          <w:p w14:paraId="396C88C8" w14:textId="4143CACB" w:rsidR="00FC49DE" w:rsidRPr="001B1C3B" w:rsidRDefault="00FC49DE" w:rsidP="009C0F07">
            <w:pPr>
              <w:jc w:val="center"/>
              <w:rPr>
                <w:color w:val="000000"/>
                <w:sz w:val="16"/>
                <w:szCs w:val="16"/>
                <w:lang w:val="tr-TR"/>
              </w:rPr>
            </w:pPr>
            <w:r w:rsidRPr="001B1C3B">
              <w:rPr>
                <w:color w:val="000000"/>
                <w:sz w:val="16"/>
                <w:szCs w:val="16"/>
                <w:lang w:val="tr-TR"/>
              </w:rPr>
              <w:t>8. maddedeki şartlara haizdir.</w:t>
            </w:r>
          </w:p>
        </w:tc>
      </w:tr>
      <w:tr w:rsidR="00FC49DE" w:rsidRPr="001B1C3B" w14:paraId="0CCDA20B" w14:textId="13C82AFD" w:rsidTr="000F51BA">
        <w:trPr>
          <w:gridAfter w:val="4"/>
          <w:wAfter w:w="13189" w:type="dxa"/>
          <w:trHeight w:val="196"/>
        </w:trPr>
        <w:tc>
          <w:tcPr>
            <w:tcW w:w="1418" w:type="dxa"/>
            <w:tcBorders>
              <w:top w:val="nil"/>
              <w:left w:val="single" w:sz="8" w:space="0" w:color="auto"/>
              <w:bottom w:val="single" w:sz="8" w:space="0" w:color="auto"/>
              <w:right w:val="dotted" w:sz="4" w:space="0" w:color="auto"/>
            </w:tcBorders>
            <w:vAlign w:val="center"/>
            <w:hideMark/>
          </w:tcPr>
          <w:p w14:paraId="4D40A56D" w14:textId="6BEDC3B2" w:rsidR="00FC49DE" w:rsidRPr="001B1C3B" w:rsidRDefault="00FC49DE" w:rsidP="00FC49DE">
            <w:pPr>
              <w:rPr>
                <w:color w:val="000000"/>
                <w:sz w:val="16"/>
                <w:szCs w:val="16"/>
                <w:lang w:val="tr-TR"/>
              </w:rPr>
            </w:pPr>
            <w:r w:rsidRPr="001B1C3B">
              <w:rPr>
                <w:color w:val="000000"/>
                <w:sz w:val="16"/>
                <w:szCs w:val="16"/>
                <w:lang w:val="tr-TR"/>
              </w:rPr>
              <w:t xml:space="preserve">Bankaların Özkaynaklarına </w:t>
            </w:r>
            <w:r w:rsidR="00C40394" w:rsidRPr="001B1C3B">
              <w:rPr>
                <w:color w:val="000000"/>
                <w:sz w:val="16"/>
                <w:szCs w:val="16"/>
                <w:lang w:val="tr-TR"/>
              </w:rPr>
              <w:t>İlişkin Yönetmeliğin 7’nci ve 8’</w:t>
            </w:r>
            <w:r w:rsidRPr="001B1C3B">
              <w:rPr>
                <w:color w:val="000000"/>
                <w:sz w:val="16"/>
                <w:szCs w:val="16"/>
                <w:lang w:val="tr-TR"/>
              </w:rPr>
              <w:t>inci maddelerinde yer alan şartlardan hangilerini haiz olunmadığı</w:t>
            </w:r>
          </w:p>
        </w:tc>
        <w:tc>
          <w:tcPr>
            <w:tcW w:w="1417" w:type="dxa"/>
            <w:tcBorders>
              <w:top w:val="nil"/>
              <w:left w:val="nil"/>
              <w:bottom w:val="single" w:sz="8" w:space="0" w:color="auto"/>
              <w:right w:val="dotted" w:sz="4" w:space="0" w:color="auto"/>
            </w:tcBorders>
            <w:vAlign w:val="center"/>
            <w:hideMark/>
          </w:tcPr>
          <w:p w14:paraId="44172FA6" w14:textId="77777777" w:rsidR="00FC49DE" w:rsidRPr="001B1C3B" w:rsidRDefault="00FC49DE" w:rsidP="009C0F07">
            <w:pPr>
              <w:jc w:val="center"/>
              <w:rPr>
                <w:color w:val="000000"/>
                <w:sz w:val="16"/>
                <w:szCs w:val="16"/>
                <w:lang w:val="tr-TR"/>
              </w:rPr>
            </w:pPr>
            <w:r w:rsidRPr="001B1C3B">
              <w:rPr>
                <w:color w:val="000000"/>
                <w:sz w:val="16"/>
                <w:szCs w:val="16"/>
                <w:lang w:val="tr-TR"/>
              </w:rPr>
              <w:t>7. maddedeki şartlara haiz değildir.</w:t>
            </w:r>
          </w:p>
        </w:tc>
        <w:tc>
          <w:tcPr>
            <w:tcW w:w="1418" w:type="dxa"/>
            <w:tcBorders>
              <w:top w:val="nil"/>
              <w:left w:val="dotted" w:sz="4" w:space="0" w:color="auto"/>
              <w:bottom w:val="single" w:sz="8" w:space="0" w:color="auto"/>
              <w:right w:val="dotted" w:sz="4" w:space="0" w:color="auto"/>
            </w:tcBorders>
            <w:vAlign w:val="center"/>
          </w:tcPr>
          <w:p w14:paraId="488BC01B" w14:textId="77777777" w:rsidR="00FC49DE" w:rsidRPr="001B1C3B" w:rsidRDefault="00FC49DE" w:rsidP="009C0F07">
            <w:pPr>
              <w:jc w:val="center"/>
              <w:rPr>
                <w:color w:val="000000"/>
                <w:sz w:val="16"/>
                <w:szCs w:val="16"/>
                <w:lang w:val="tr-TR"/>
              </w:rPr>
            </w:pPr>
            <w:r w:rsidRPr="001B1C3B">
              <w:rPr>
                <w:color w:val="000000"/>
                <w:sz w:val="16"/>
                <w:szCs w:val="16"/>
                <w:lang w:val="tr-TR"/>
              </w:rPr>
              <w:t>7. maddedeki şartlara haiz değildir.</w:t>
            </w:r>
          </w:p>
        </w:tc>
        <w:tc>
          <w:tcPr>
            <w:tcW w:w="2126" w:type="dxa"/>
            <w:tcBorders>
              <w:top w:val="nil"/>
              <w:left w:val="dotted" w:sz="4" w:space="0" w:color="auto"/>
              <w:bottom w:val="single" w:sz="8" w:space="0" w:color="auto"/>
              <w:right w:val="dotted" w:sz="4" w:space="0" w:color="auto"/>
            </w:tcBorders>
            <w:vAlign w:val="center"/>
          </w:tcPr>
          <w:p w14:paraId="3455AC9E" w14:textId="77777777" w:rsidR="00FC49DE" w:rsidRPr="001B1C3B" w:rsidRDefault="00FC49DE" w:rsidP="009C0F07">
            <w:pPr>
              <w:jc w:val="center"/>
              <w:rPr>
                <w:color w:val="000000"/>
                <w:sz w:val="16"/>
                <w:szCs w:val="16"/>
                <w:lang w:val="tr-TR"/>
              </w:rPr>
            </w:pPr>
            <w:r w:rsidRPr="001B1C3B">
              <w:rPr>
                <w:color w:val="000000"/>
                <w:sz w:val="16"/>
                <w:szCs w:val="16"/>
                <w:lang w:val="tr-TR"/>
              </w:rPr>
              <w:t>7. maddedeki şartlara haiz değildir.</w:t>
            </w:r>
          </w:p>
        </w:tc>
        <w:tc>
          <w:tcPr>
            <w:tcW w:w="1276" w:type="dxa"/>
            <w:tcBorders>
              <w:top w:val="nil"/>
              <w:left w:val="dotted" w:sz="4" w:space="0" w:color="auto"/>
              <w:bottom w:val="single" w:sz="8" w:space="0" w:color="auto"/>
              <w:right w:val="dotted" w:sz="4" w:space="0" w:color="auto"/>
            </w:tcBorders>
            <w:vAlign w:val="center"/>
          </w:tcPr>
          <w:p w14:paraId="55CBF6F3" w14:textId="77777777" w:rsidR="00FC49DE" w:rsidRPr="001B1C3B" w:rsidRDefault="00FC49DE" w:rsidP="009C0F07">
            <w:pPr>
              <w:jc w:val="center"/>
              <w:rPr>
                <w:color w:val="000000"/>
                <w:sz w:val="16"/>
                <w:szCs w:val="16"/>
                <w:lang w:val="tr-TR"/>
              </w:rPr>
            </w:pPr>
            <w:r w:rsidRPr="001B1C3B">
              <w:rPr>
                <w:color w:val="000000"/>
                <w:sz w:val="16"/>
                <w:szCs w:val="16"/>
                <w:lang w:val="tr-TR"/>
              </w:rPr>
              <w:t>7. maddedeki şartlara haiz değildir.</w:t>
            </w:r>
          </w:p>
        </w:tc>
        <w:tc>
          <w:tcPr>
            <w:tcW w:w="1701" w:type="dxa"/>
            <w:gridSpan w:val="2"/>
            <w:tcBorders>
              <w:top w:val="nil"/>
              <w:left w:val="dotted" w:sz="4" w:space="0" w:color="auto"/>
              <w:bottom w:val="single" w:sz="8" w:space="0" w:color="auto"/>
              <w:right w:val="dotted" w:sz="4" w:space="0" w:color="auto"/>
            </w:tcBorders>
            <w:vAlign w:val="center"/>
          </w:tcPr>
          <w:p w14:paraId="224F11AB" w14:textId="3B9FB197" w:rsidR="00FC49DE" w:rsidRPr="001B1C3B" w:rsidRDefault="00FC49DE" w:rsidP="009C0F07">
            <w:pPr>
              <w:jc w:val="center"/>
              <w:rPr>
                <w:color w:val="000000"/>
                <w:sz w:val="16"/>
                <w:szCs w:val="16"/>
                <w:lang w:val="tr-TR"/>
              </w:rPr>
            </w:pPr>
            <w:r w:rsidRPr="001B1C3B">
              <w:rPr>
                <w:color w:val="000000"/>
                <w:sz w:val="16"/>
                <w:szCs w:val="16"/>
                <w:lang w:val="tr-TR"/>
              </w:rPr>
              <w:t>7. maddedeki şartlara haiz değildir.</w:t>
            </w:r>
          </w:p>
        </w:tc>
        <w:tc>
          <w:tcPr>
            <w:tcW w:w="1417" w:type="dxa"/>
            <w:gridSpan w:val="2"/>
            <w:tcBorders>
              <w:top w:val="nil"/>
              <w:left w:val="dotted" w:sz="4" w:space="0" w:color="auto"/>
              <w:bottom w:val="single" w:sz="8" w:space="0" w:color="auto"/>
              <w:right w:val="single" w:sz="8" w:space="0" w:color="auto"/>
            </w:tcBorders>
            <w:vAlign w:val="center"/>
          </w:tcPr>
          <w:p w14:paraId="0125E695" w14:textId="6746CDB9" w:rsidR="00FC49DE" w:rsidRPr="001B1C3B" w:rsidRDefault="00FC49DE" w:rsidP="009C0F07">
            <w:pPr>
              <w:jc w:val="center"/>
              <w:rPr>
                <w:color w:val="000000"/>
                <w:sz w:val="16"/>
                <w:szCs w:val="16"/>
                <w:lang w:val="tr-TR"/>
              </w:rPr>
            </w:pPr>
            <w:r w:rsidRPr="001B1C3B">
              <w:rPr>
                <w:color w:val="000000"/>
                <w:sz w:val="16"/>
                <w:szCs w:val="16"/>
                <w:lang w:val="tr-TR"/>
              </w:rPr>
              <w:t>7. maddedeki şartlara haiz değildir.</w:t>
            </w:r>
          </w:p>
        </w:tc>
      </w:tr>
    </w:tbl>
    <w:p w14:paraId="780B77F1" w14:textId="77777777" w:rsidR="00DE76D6" w:rsidRPr="001B1C3B" w:rsidRDefault="00DE76D6" w:rsidP="00227867">
      <w:pPr>
        <w:rPr>
          <w:lang w:val="tr-TR"/>
        </w:rPr>
      </w:pPr>
    </w:p>
    <w:p w14:paraId="66119E75" w14:textId="77777777" w:rsidR="00DE76D6" w:rsidRPr="001B1C3B" w:rsidRDefault="00DE76D6" w:rsidP="00227867">
      <w:pPr>
        <w:rPr>
          <w:lang w:val="tr-TR"/>
        </w:rPr>
      </w:pPr>
    </w:p>
    <w:p w14:paraId="5681C68E" w14:textId="77777777" w:rsidR="00C80DBC" w:rsidRPr="001B1C3B" w:rsidRDefault="00C80DBC" w:rsidP="00227867">
      <w:pPr>
        <w:rPr>
          <w:lang w:val="tr-TR"/>
        </w:rPr>
      </w:pPr>
    </w:p>
    <w:p w14:paraId="00330F78" w14:textId="77777777" w:rsidR="00C80DBC" w:rsidRPr="001B1C3B" w:rsidRDefault="00C80DBC" w:rsidP="00227867">
      <w:pPr>
        <w:rPr>
          <w:lang w:val="tr-TR"/>
        </w:rPr>
      </w:pPr>
    </w:p>
    <w:p w14:paraId="404685FC" w14:textId="17C47037" w:rsidR="00D13FB2" w:rsidRPr="001B1C3B" w:rsidRDefault="00D13FB2" w:rsidP="006C17E5">
      <w:pPr>
        <w:pStyle w:val="Head2"/>
        <w:keepNext w:val="0"/>
        <w:keepLines w:val="0"/>
        <w:spacing w:before="80" w:after="80" w:line="220" w:lineRule="exact"/>
        <w:ind w:hanging="902"/>
      </w:pPr>
      <w:r w:rsidRPr="001B1C3B">
        <w:t>4.1.3</w:t>
      </w:r>
      <w:r w:rsidRPr="001B1C3B">
        <w:tab/>
        <w:t>Özkaynak kalemleri ile bilanço tutarlarının mutabakatına ilişkin açıklamalar</w:t>
      </w:r>
    </w:p>
    <w:tbl>
      <w:tblPr>
        <w:tblW w:w="10916" w:type="dxa"/>
        <w:tblInd w:w="-861" w:type="dxa"/>
        <w:tblCellMar>
          <w:left w:w="70" w:type="dxa"/>
          <w:right w:w="70" w:type="dxa"/>
        </w:tblCellMar>
        <w:tblLook w:val="04A0" w:firstRow="1" w:lastRow="0" w:firstColumn="1" w:lastColumn="0" w:noHBand="0" w:noVBand="1"/>
      </w:tblPr>
      <w:tblGrid>
        <w:gridCol w:w="3402"/>
        <w:gridCol w:w="1276"/>
        <w:gridCol w:w="1276"/>
        <w:gridCol w:w="1276"/>
        <w:gridCol w:w="3686"/>
      </w:tblGrid>
      <w:tr w:rsidR="00D13FB2" w:rsidRPr="001B1C3B" w14:paraId="48C4B72B" w14:textId="77777777" w:rsidTr="00E81B82">
        <w:trPr>
          <w:trHeight w:val="515"/>
        </w:trPr>
        <w:tc>
          <w:tcPr>
            <w:tcW w:w="3402" w:type="dxa"/>
            <w:tcBorders>
              <w:top w:val="single" w:sz="8" w:space="0" w:color="auto"/>
              <w:left w:val="single" w:sz="8" w:space="0" w:color="auto"/>
              <w:bottom w:val="dotted" w:sz="4" w:space="0" w:color="auto"/>
              <w:right w:val="dotted" w:sz="4" w:space="0" w:color="auto"/>
            </w:tcBorders>
            <w:vAlign w:val="center"/>
            <w:hideMark/>
          </w:tcPr>
          <w:p w14:paraId="6C8EE3D2" w14:textId="77777777" w:rsidR="00D13FB2" w:rsidRPr="001B1C3B" w:rsidRDefault="00D13FB2" w:rsidP="00297E8E">
            <w:pPr>
              <w:rPr>
                <w:b/>
                <w:bCs/>
                <w:i/>
                <w:iCs/>
                <w:color w:val="000000"/>
                <w:sz w:val="18"/>
                <w:szCs w:val="18"/>
                <w:lang w:val="tr-TR" w:eastAsia="tr-TR"/>
              </w:rPr>
            </w:pPr>
            <w:r w:rsidRPr="001B1C3B">
              <w:rPr>
                <w:b/>
                <w:bCs/>
                <w:i/>
                <w:iCs/>
                <w:color w:val="000000"/>
                <w:sz w:val="18"/>
                <w:szCs w:val="18"/>
                <w:lang w:val="tr-TR" w:eastAsia="tr-TR"/>
              </w:rPr>
              <w:t>Cari Dönem</w:t>
            </w:r>
          </w:p>
        </w:tc>
        <w:tc>
          <w:tcPr>
            <w:tcW w:w="1276" w:type="dxa"/>
            <w:tcBorders>
              <w:top w:val="single" w:sz="8" w:space="0" w:color="auto"/>
              <w:left w:val="nil"/>
              <w:bottom w:val="dotted" w:sz="4" w:space="0" w:color="auto"/>
              <w:right w:val="dotted" w:sz="4" w:space="0" w:color="auto"/>
            </w:tcBorders>
            <w:vAlign w:val="center"/>
            <w:hideMark/>
          </w:tcPr>
          <w:p w14:paraId="40C6CFDF" w14:textId="77777777" w:rsidR="00D13FB2" w:rsidRPr="001B1C3B" w:rsidRDefault="00D13FB2" w:rsidP="00297E8E">
            <w:pPr>
              <w:jc w:val="center"/>
              <w:rPr>
                <w:b/>
                <w:bCs/>
                <w:i/>
                <w:iCs/>
                <w:color w:val="000000"/>
                <w:sz w:val="18"/>
                <w:szCs w:val="18"/>
                <w:lang w:val="tr-TR" w:eastAsia="tr-TR"/>
              </w:rPr>
            </w:pPr>
            <w:r w:rsidRPr="001B1C3B">
              <w:rPr>
                <w:b/>
                <w:bCs/>
                <w:i/>
                <w:iCs/>
                <w:color w:val="000000"/>
                <w:sz w:val="18"/>
                <w:szCs w:val="18"/>
                <w:lang w:val="tr-TR" w:eastAsia="tr-TR"/>
              </w:rPr>
              <w:t>Bilanço değeri</w:t>
            </w:r>
          </w:p>
        </w:tc>
        <w:tc>
          <w:tcPr>
            <w:tcW w:w="1276" w:type="dxa"/>
            <w:tcBorders>
              <w:top w:val="single" w:sz="8" w:space="0" w:color="auto"/>
              <w:left w:val="nil"/>
              <w:bottom w:val="dotted" w:sz="4" w:space="0" w:color="auto"/>
              <w:right w:val="dotted" w:sz="4" w:space="0" w:color="auto"/>
            </w:tcBorders>
            <w:vAlign w:val="center"/>
            <w:hideMark/>
          </w:tcPr>
          <w:p w14:paraId="26217D19" w14:textId="77777777" w:rsidR="00D13FB2" w:rsidRPr="001B1C3B" w:rsidRDefault="00D13FB2" w:rsidP="00297E8E">
            <w:pPr>
              <w:jc w:val="center"/>
              <w:rPr>
                <w:b/>
                <w:bCs/>
                <w:i/>
                <w:iCs/>
                <w:color w:val="000000"/>
                <w:sz w:val="18"/>
                <w:szCs w:val="18"/>
                <w:lang w:val="tr-TR" w:eastAsia="tr-TR"/>
              </w:rPr>
            </w:pPr>
            <w:r w:rsidRPr="001B1C3B">
              <w:rPr>
                <w:b/>
                <w:bCs/>
                <w:i/>
                <w:iCs/>
                <w:color w:val="000000"/>
                <w:sz w:val="18"/>
                <w:szCs w:val="18"/>
                <w:lang w:val="tr-TR" w:eastAsia="tr-TR"/>
              </w:rPr>
              <w:t>Düzeltme etkisi</w:t>
            </w:r>
          </w:p>
        </w:tc>
        <w:tc>
          <w:tcPr>
            <w:tcW w:w="1276" w:type="dxa"/>
            <w:tcBorders>
              <w:top w:val="single" w:sz="8" w:space="0" w:color="auto"/>
              <w:left w:val="nil"/>
              <w:bottom w:val="dotted" w:sz="4" w:space="0" w:color="auto"/>
              <w:right w:val="dotted" w:sz="4" w:space="0" w:color="auto"/>
            </w:tcBorders>
            <w:vAlign w:val="center"/>
            <w:hideMark/>
          </w:tcPr>
          <w:p w14:paraId="6DC8EED0" w14:textId="77777777" w:rsidR="00D13FB2" w:rsidRPr="001B1C3B" w:rsidRDefault="00D13FB2" w:rsidP="00297E8E">
            <w:pPr>
              <w:jc w:val="center"/>
              <w:rPr>
                <w:b/>
                <w:bCs/>
                <w:i/>
                <w:iCs/>
                <w:color w:val="000000"/>
                <w:sz w:val="18"/>
                <w:szCs w:val="18"/>
                <w:lang w:val="tr-TR" w:eastAsia="tr-TR"/>
              </w:rPr>
            </w:pPr>
            <w:r w:rsidRPr="001B1C3B">
              <w:rPr>
                <w:b/>
                <w:bCs/>
                <w:i/>
                <w:iCs/>
                <w:color w:val="000000"/>
                <w:sz w:val="18"/>
                <w:szCs w:val="18"/>
                <w:lang w:val="tr-TR" w:eastAsia="tr-TR"/>
              </w:rPr>
              <w:t>Özkaynak raporundaki değeri</w:t>
            </w:r>
          </w:p>
        </w:tc>
        <w:tc>
          <w:tcPr>
            <w:tcW w:w="3686" w:type="dxa"/>
            <w:tcBorders>
              <w:top w:val="single" w:sz="8" w:space="0" w:color="auto"/>
              <w:left w:val="nil"/>
              <w:bottom w:val="dotted" w:sz="4" w:space="0" w:color="auto"/>
              <w:right w:val="single" w:sz="8" w:space="0" w:color="auto"/>
            </w:tcBorders>
            <w:vAlign w:val="center"/>
            <w:hideMark/>
          </w:tcPr>
          <w:p w14:paraId="507E8D62" w14:textId="77777777" w:rsidR="00D13FB2" w:rsidRPr="001B1C3B" w:rsidRDefault="00D13FB2" w:rsidP="00297E8E">
            <w:pPr>
              <w:jc w:val="center"/>
              <w:rPr>
                <w:b/>
                <w:bCs/>
                <w:i/>
                <w:iCs/>
                <w:color w:val="000000"/>
                <w:sz w:val="18"/>
                <w:szCs w:val="18"/>
                <w:lang w:val="tr-TR" w:eastAsia="tr-TR"/>
              </w:rPr>
            </w:pPr>
          </w:p>
          <w:p w14:paraId="2202D121" w14:textId="77777777" w:rsidR="00D13FB2" w:rsidRPr="001B1C3B" w:rsidRDefault="00D13FB2" w:rsidP="00297E8E">
            <w:pPr>
              <w:jc w:val="center"/>
              <w:rPr>
                <w:b/>
                <w:bCs/>
                <w:i/>
                <w:iCs/>
                <w:color w:val="000000"/>
                <w:sz w:val="18"/>
                <w:szCs w:val="18"/>
                <w:lang w:val="tr-TR" w:eastAsia="tr-TR"/>
              </w:rPr>
            </w:pPr>
          </w:p>
          <w:p w14:paraId="611DA160" w14:textId="77777777" w:rsidR="00D13FB2" w:rsidRPr="001B1C3B" w:rsidRDefault="00D13FB2" w:rsidP="00297E8E">
            <w:pPr>
              <w:jc w:val="center"/>
              <w:rPr>
                <w:b/>
                <w:bCs/>
                <w:i/>
                <w:iCs/>
                <w:color w:val="000000"/>
                <w:sz w:val="18"/>
                <w:szCs w:val="18"/>
                <w:lang w:val="tr-TR" w:eastAsia="tr-TR"/>
              </w:rPr>
            </w:pPr>
            <w:r w:rsidRPr="001B1C3B">
              <w:rPr>
                <w:b/>
                <w:bCs/>
                <w:i/>
                <w:iCs/>
                <w:color w:val="000000"/>
                <w:sz w:val="18"/>
                <w:szCs w:val="18"/>
                <w:lang w:val="tr-TR" w:eastAsia="tr-TR"/>
              </w:rPr>
              <w:t>Farka ilişkin açıklama</w:t>
            </w:r>
          </w:p>
        </w:tc>
      </w:tr>
      <w:tr w:rsidR="00B00FBA" w:rsidRPr="001B1C3B" w14:paraId="2BBE7364" w14:textId="77777777" w:rsidTr="009B7300">
        <w:trPr>
          <w:trHeight w:val="830"/>
        </w:trPr>
        <w:tc>
          <w:tcPr>
            <w:tcW w:w="3402" w:type="dxa"/>
            <w:tcBorders>
              <w:top w:val="nil"/>
              <w:left w:val="single" w:sz="8" w:space="0" w:color="auto"/>
              <w:bottom w:val="dotted" w:sz="4" w:space="0" w:color="auto"/>
              <w:right w:val="dotted" w:sz="4" w:space="0" w:color="auto"/>
            </w:tcBorders>
            <w:vAlign w:val="center"/>
            <w:hideMark/>
          </w:tcPr>
          <w:p w14:paraId="28CE2D48" w14:textId="77777777" w:rsidR="00B00FBA" w:rsidRPr="001B1C3B" w:rsidRDefault="00B00FBA" w:rsidP="00B00FBA">
            <w:pPr>
              <w:rPr>
                <w:color w:val="000000"/>
                <w:sz w:val="18"/>
                <w:szCs w:val="18"/>
                <w:lang w:val="tr-TR"/>
              </w:rPr>
            </w:pPr>
            <w:r w:rsidRPr="001B1C3B">
              <w:rPr>
                <w:color w:val="000000"/>
                <w:sz w:val="18"/>
                <w:szCs w:val="18"/>
                <w:lang w:val="tr-TR"/>
              </w:rPr>
              <w:t>Ödenmiş Sermaye</w:t>
            </w:r>
          </w:p>
        </w:tc>
        <w:tc>
          <w:tcPr>
            <w:tcW w:w="1276" w:type="dxa"/>
            <w:tcBorders>
              <w:top w:val="nil"/>
              <w:left w:val="nil"/>
              <w:bottom w:val="dotted" w:sz="4" w:space="0" w:color="auto"/>
              <w:right w:val="dotted" w:sz="4" w:space="0" w:color="auto"/>
            </w:tcBorders>
            <w:vAlign w:val="center"/>
          </w:tcPr>
          <w:p w14:paraId="08ABF38F" w14:textId="43368BB0" w:rsidR="00B00FBA" w:rsidRPr="001B1C3B" w:rsidRDefault="00B00FBA" w:rsidP="00B00FBA">
            <w:pPr>
              <w:jc w:val="right"/>
              <w:rPr>
                <w:color w:val="000000"/>
                <w:sz w:val="18"/>
                <w:szCs w:val="18"/>
                <w:lang w:val="tr-TR"/>
              </w:rPr>
            </w:pPr>
            <w:r w:rsidRPr="001B1C3B">
              <w:rPr>
                <w:color w:val="000000"/>
                <w:sz w:val="18"/>
                <w:szCs w:val="18"/>
                <w:lang w:val="tr-TR"/>
              </w:rPr>
              <w:t>4,200,000</w:t>
            </w:r>
          </w:p>
        </w:tc>
        <w:tc>
          <w:tcPr>
            <w:tcW w:w="1276" w:type="dxa"/>
            <w:tcBorders>
              <w:top w:val="nil"/>
              <w:left w:val="nil"/>
              <w:bottom w:val="dotted" w:sz="4" w:space="0" w:color="auto"/>
              <w:right w:val="dotted" w:sz="4" w:space="0" w:color="auto"/>
            </w:tcBorders>
            <w:vAlign w:val="center"/>
          </w:tcPr>
          <w:p w14:paraId="47AB649A" w14:textId="1E99B914" w:rsidR="00B00FBA" w:rsidRPr="001B1C3B" w:rsidRDefault="00B00FBA" w:rsidP="00B00FBA">
            <w:pPr>
              <w:jc w:val="right"/>
              <w:rPr>
                <w:color w:val="000000"/>
                <w:sz w:val="18"/>
                <w:szCs w:val="18"/>
                <w:lang w:val="tr-TR"/>
              </w:rPr>
            </w:pPr>
            <w:r w:rsidRPr="001B1C3B">
              <w:rPr>
                <w:color w:val="000000"/>
                <w:sz w:val="18"/>
                <w:szCs w:val="18"/>
                <w:lang w:val="tr-TR"/>
              </w:rPr>
              <w:t>772,554</w:t>
            </w:r>
          </w:p>
        </w:tc>
        <w:tc>
          <w:tcPr>
            <w:tcW w:w="1276" w:type="dxa"/>
            <w:tcBorders>
              <w:top w:val="nil"/>
              <w:left w:val="nil"/>
              <w:bottom w:val="dotted" w:sz="4" w:space="0" w:color="auto"/>
              <w:right w:val="dotted" w:sz="4" w:space="0" w:color="auto"/>
            </w:tcBorders>
            <w:vAlign w:val="center"/>
          </w:tcPr>
          <w:p w14:paraId="153F55DE" w14:textId="0A5DFB73" w:rsidR="00B00FBA" w:rsidRPr="001B1C3B" w:rsidRDefault="00B00FBA" w:rsidP="00B00FBA">
            <w:pPr>
              <w:jc w:val="right"/>
              <w:rPr>
                <w:color w:val="000000"/>
                <w:sz w:val="18"/>
                <w:szCs w:val="18"/>
                <w:lang w:val="tr-TR"/>
              </w:rPr>
            </w:pPr>
            <w:r w:rsidRPr="001B1C3B">
              <w:rPr>
                <w:color w:val="000000"/>
                <w:sz w:val="18"/>
                <w:szCs w:val="18"/>
                <w:lang w:val="tr-TR"/>
              </w:rPr>
              <w:t>4,972,554</w:t>
            </w:r>
          </w:p>
        </w:tc>
        <w:tc>
          <w:tcPr>
            <w:tcW w:w="3686" w:type="dxa"/>
            <w:tcBorders>
              <w:top w:val="nil"/>
              <w:left w:val="nil"/>
              <w:bottom w:val="dotted" w:sz="4" w:space="0" w:color="auto"/>
              <w:right w:val="single" w:sz="8" w:space="0" w:color="auto"/>
            </w:tcBorders>
            <w:vAlign w:val="center"/>
            <w:hideMark/>
          </w:tcPr>
          <w:p w14:paraId="39CDEB08" w14:textId="77777777" w:rsidR="00B00FBA" w:rsidRPr="001B1C3B" w:rsidRDefault="00B00FBA" w:rsidP="00B00FBA">
            <w:pPr>
              <w:rPr>
                <w:color w:val="000000"/>
                <w:sz w:val="18"/>
                <w:szCs w:val="18"/>
                <w:lang w:val="tr-TR"/>
              </w:rPr>
            </w:pPr>
            <w:r w:rsidRPr="001B1C3B">
              <w:rPr>
                <w:color w:val="000000"/>
                <w:sz w:val="18"/>
                <w:szCs w:val="18"/>
                <w:lang w:val="tr-TR"/>
              </w:rPr>
              <w:t>Yönetmelik Geçici Madde 1 kapsamında Ödenmiş Sermaye içerisinde gösterilen enflasyon düzeltme farkları</w:t>
            </w:r>
          </w:p>
        </w:tc>
      </w:tr>
      <w:tr w:rsidR="00B00FBA" w:rsidRPr="001B1C3B" w14:paraId="67203EEC" w14:textId="77777777" w:rsidTr="009B7300">
        <w:trPr>
          <w:trHeight w:val="18"/>
        </w:trPr>
        <w:tc>
          <w:tcPr>
            <w:tcW w:w="3402" w:type="dxa"/>
            <w:tcBorders>
              <w:top w:val="nil"/>
              <w:left w:val="single" w:sz="8" w:space="0" w:color="auto"/>
              <w:bottom w:val="dotted" w:sz="4" w:space="0" w:color="auto"/>
              <w:right w:val="dotted" w:sz="4" w:space="0" w:color="auto"/>
            </w:tcBorders>
            <w:vAlign w:val="center"/>
            <w:hideMark/>
          </w:tcPr>
          <w:p w14:paraId="07E78304" w14:textId="77777777" w:rsidR="00B00FBA" w:rsidRPr="001B1C3B" w:rsidRDefault="00B00FBA" w:rsidP="00B00FBA">
            <w:pPr>
              <w:rPr>
                <w:color w:val="000000"/>
                <w:sz w:val="18"/>
                <w:szCs w:val="18"/>
                <w:lang w:val="tr-TR"/>
              </w:rPr>
            </w:pPr>
            <w:r w:rsidRPr="001B1C3B">
              <w:rPr>
                <w:color w:val="000000"/>
                <w:sz w:val="18"/>
                <w:szCs w:val="18"/>
                <w:lang w:val="tr-TR"/>
              </w:rPr>
              <w:t>Sermaye Yedekleri</w:t>
            </w:r>
          </w:p>
        </w:tc>
        <w:tc>
          <w:tcPr>
            <w:tcW w:w="1276" w:type="dxa"/>
            <w:tcBorders>
              <w:top w:val="nil"/>
              <w:left w:val="nil"/>
              <w:bottom w:val="dotted" w:sz="4" w:space="0" w:color="auto"/>
              <w:right w:val="dotted" w:sz="4" w:space="0" w:color="auto"/>
            </w:tcBorders>
            <w:vAlign w:val="center"/>
          </w:tcPr>
          <w:p w14:paraId="5799EE45" w14:textId="528433AF" w:rsidR="00B00FBA" w:rsidRPr="001B1C3B" w:rsidRDefault="00B00FBA" w:rsidP="00B00FBA">
            <w:pPr>
              <w:jc w:val="right"/>
              <w:rPr>
                <w:color w:val="000000"/>
                <w:sz w:val="18"/>
                <w:szCs w:val="18"/>
                <w:lang w:val="tr-TR"/>
              </w:rPr>
            </w:pPr>
            <w:r w:rsidRPr="001B1C3B">
              <w:rPr>
                <w:color w:val="000000"/>
                <w:sz w:val="18"/>
                <w:szCs w:val="18"/>
                <w:lang w:val="tr-TR"/>
              </w:rPr>
              <w:t>784,434</w:t>
            </w:r>
          </w:p>
        </w:tc>
        <w:tc>
          <w:tcPr>
            <w:tcW w:w="1276" w:type="dxa"/>
            <w:tcBorders>
              <w:top w:val="nil"/>
              <w:left w:val="nil"/>
              <w:bottom w:val="dotted" w:sz="4" w:space="0" w:color="auto"/>
              <w:right w:val="dotted" w:sz="4" w:space="0" w:color="auto"/>
            </w:tcBorders>
            <w:vAlign w:val="center"/>
          </w:tcPr>
          <w:p w14:paraId="4756A149" w14:textId="34BF904D" w:rsidR="00B00FBA" w:rsidRPr="001B1C3B" w:rsidRDefault="00B00FBA" w:rsidP="00B00FBA">
            <w:pPr>
              <w:jc w:val="right"/>
              <w:rPr>
                <w:color w:val="000000"/>
                <w:sz w:val="18"/>
                <w:szCs w:val="18"/>
                <w:lang w:val="tr-TR"/>
              </w:rPr>
            </w:pPr>
            <w:r w:rsidRPr="001B1C3B">
              <w:rPr>
                <w:color w:val="000000"/>
                <w:sz w:val="18"/>
                <w:szCs w:val="18"/>
                <w:lang w:val="tr-TR"/>
              </w:rPr>
              <w:t>(772,554)</w:t>
            </w:r>
          </w:p>
        </w:tc>
        <w:tc>
          <w:tcPr>
            <w:tcW w:w="1276" w:type="dxa"/>
            <w:tcBorders>
              <w:top w:val="nil"/>
              <w:left w:val="nil"/>
              <w:bottom w:val="dotted" w:sz="4" w:space="0" w:color="auto"/>
              <w:right w:val="dotted" w:sz="4" w:space="0" w:color="auto"/>
            </w:tcBorders>
            <w:vAlign w:val="center"/>
          </w:tcPr>
          <w:p w14:paraId="61764DA7" w14:textId="340F97A4" w:rsidR="00B00FBA" w:rsidRPr="001B1C3B" w:rsidRDefault="00B00FBA" w:rsidP="00B00FBA">
            <w:pPr>
              <w:jc w:val="right"/>
              <w:rPr>
                <w:color w:val="000000"/>
                <w:sz w:val="18"/>
                <w:szCs w:val="18"/>
                <w:lang w:val="tr-TR"/>
              </w:rPr>
            </w:pPr>
            <w:r w:rsidRPr="001B1C3B">
              <w:rPr>
                <w:color w:val="000000"/>
                <w:sz w:val="18"/>
                <w:szCs w:val="18"/>
                <w:lang w:val="tr-TR"/>
              </w:rPr>
              <w:t>11,880</w:t>
            </w:r>
          </w:p>
        </w:tc>
        <w:tc>
          <w:tcPr>
            <w:tcW w:w="3686" w:type="dxa"/>
            <w:tcBorders>
              <w:top w:val="nil"/>
              <w:left w:val="nil"/>
              <w:bottom w:val="dotted" w:sz="4" w:space="0" w:color="auto"/>
              <w:right w:val="single" w:sz="8" w:space="0" w:color="auto"/>
            </w:tcBorders>
            <w:vAlign w:val="center"/>
            <w:hideMark/>
          </w:tcPr>
          <w:p w14:paraId="128DDB3C" w14:textId="77777777" w:rsidR="00B00FBA" w:rsidRPr="001B1C3B" w:rsidRDefault="00B00FBA" w:rsidP="00B00FBA">
            <w:pPr>
              <w:rPr>
                <w:color w:val="000000"/>
                <w:sz w:val="18"/>
                <w:szCs w:val="18"/>
                <w:lang w:val="tr-TR"/>
              </w:rPr>
            </w:pPr>
            <w:r w:rsidRPr="001B1C3B">
              <w:rPr>
                <w:color w:val="000000"/>
                <w:sz w:val="18"/>
                <w:szCs w:val="18"/>
                <w:lang w:val="tr-TR"/>
              </w:rPr>
              <w:t>Yönetmelik Geçici Madde 1 kapsamında Ödenmiş Sermaye içerisinde gösterilen enflasyon düzeltme farkları</w:t>
            </w:r>
          </w:p>
        </w:tc>
      </w:tr>
      <w:tr w:rsidR="00B00FBA" w:rsidRPr="001B1C3B" w14:paraId="5550E488" w14:textId="77777777" w:rsidTr="009B7300">
        <w:trPr>
          <w:trHeight w:val="682"/>
        </w:trPr>
        <w:tc>
          <w:tcPr>
            <w:tcW w:w="3402" w:type="dxa"/>
            <w:tcBorders>
              <w:top w:val="nil"/>
              <w:left w:val="single" w:sz="8" w:space="0" w:color="auto"/>
              <w:bottom w:val="dotted" w:sz="4" w:space="0" w:color="auto"/>
              <w:right w:val="dotted" w:sz="4" w:space="0" w:color="auto"/>
            </w:tcBorders>
            <w:vAlign w:val="center"/>
            <w:hideMark/>
          </w:tcPr>
          <w:p w14:paraId="2EE13FCE" w14:textId="77777777" w:rsidR="00B00FBA" w:rsidRPr="001B1C3B" w:rsidRDefault="00B00FBA" w:rsidP="00B00FBA">
            <w:pPr>
              <w:ind w:left="214" w:hanging="1"/>
              <w:rPr>
                <w:i/>
                <w:color w:val="000000"/>
                <w:sz w:val="18"/>
                <w:szCs w:val="18"/>
                <w:lang w:val="tr-TR"/>
              </w:rPr>
            </w:pPr>
            <w:r w:rsidRPr="001B1C3B">
              <w:rPr>
                <w:i/>
                <w:color w:val="000000"/>
                <w:sz w:val="18"/>
                <w:szCs w:val="18"/>
                <w:lang w:val="tr-TR"/>
              </w:rPr>
              <w:t>Diğer Sermaye Yedekleri</w:t>
            </w:r>
          </w:p>
        </w:tc>
        <w:tc>
          <w:tcPr>
            <w:tcW w:w="1276" w:type="dxa"/>
            <w:tcBorders>
              <w:top w:val="nil"/>
              <w:left w:val="nil"/>
              <w:bottom w:val="dotted" w:sz="4" w:space="0" w:color="auto"/>
              <w:right w:val="dotted" w:sz="4" w:space="0" w:color="auto"/>
            </w:tcBorders>
            <w:vAlign w:val="center"/>
          </w:tcPr>
          <w:p w14:paraId="12598952" w14:textId="553934DC" w:rsidR="00B00FBA" w:rsidRPr="001B1C3B" w:rsidRDefault="00B00FBA" w:rsidP="00B00FBA">
            <w:pPr>
              <w:jc w:val="right"/>
              <w:rPr>
                <w:i/>
                <w:color w:val="000000"/>
                <w:sz w:val="18"/>
                <w:szCs w:val="18"/>
                <w:lang w:val="tr-TR"/>
              </w:rPr>
            </w:pPr>
            <w:r w:rsidRPr="001B1C3B">
              <w:rPr>
                <w:i/>
                <w:color w:val="000000"/>
                <w:sz w:val="18"/>
                <w:szCs w:val="18"/>
                <w:lang w:val="tr-TR"/>
              </w:rPr>
              <w:t>772,554</w:t>
            </w:r>
          </w:p>
        </w:tc>
        <w:tc>
          <w:tcPr>
            <w:tcW w:w="1276" w:type="dxa"/>
            <w:tcBorders>
              <w:top w:val="nil"/>
              <w:left w:val="nil"/>
              <w:bottom w:val="dotted" w:sz="4" w:space="0" w:color="auto"/>
              <w:right w:val="dotted" w:sz="4" w:space="0" w:color="auto"/>
            </w:tcBorders>
            <w:vAlign w:val="center"/>
          </w:tcPr>
          <w:p w14:paraId="0FF5CD35" w14:textId="0EADC44D" w:rsidR="00B00FBA" w:rsidRPr="001B1C3B" w:rsidRDefault="00B00FBA" w:rsidP="00B00FBA">
            <w:pPr>
              <w:jc w:val="right"/>
              <w:rPr>
                <w:i/>
                <w:color w:val="000000"/>
                <w:sz w:val="18"/>
                <w:szCs w:val="18"/>
                <w:lang w:val="tr-TR"/>
              </w:rPr>
            </w:pPr>
            <w:r w:rsidRPr="001B1C3B">
              <w:rPr>
                <w:i/>
                <w:color w:val="000000"/>
                <w:sz w:val="18"/>
                <w:szCs w:val="18"/>
                <w:lang w:val="tr-TR"/>
              </w:rPr>
              <w:t>(772,554)</w:t>
            </w:r>
          </w:p>
        </w:tc>
        <w:tc>
          <w:tcPr>
            <w:tcW w:w="1276" w:type="dxa"/>
            <w:tcBorders>
              <w:top w:val="nil"/>
              <w:left w:val="nil"/>
              <w:bottom w:val="dotted" w:sz="4" w:space="0" w:color="auto"/>
              <w:right w:val="dotted" w:sz="4" w:space="0" w:color="auto"/>
            </w:tcBorders>
            <w:vAlign w:val="center"/>
          </w:tcPr>
          <w:p w14:paraId="63CE297E" w14:textId="3B50726C" w:rsidR="00B00FBA" w:rsidRPr="001B1C3B" w:rsidRDefault="00B00FBA" w:rsidP="00B00FBA">
            <w:pPr>
              <w:jc w:val="right"/>
              <w:rPr>
                <w:i/>
                <w:color w:val="000000"/>
                <w:sz w:val="18"/>
                <w:szCs w:val="18"/>
                <w:lang w:val="tr-TR"/>
              </w:rPr>
            </w:pPr>
            <w:r w:rsidRPr="001B1C3B">
              <w:rPr>
                <w:i/>
                <w:color w:val="000000"/>
                <w:sz w:val="18"/>
                <w:szCs w:val="18"/>
                <w:lang w:val="tr-TR"/>
              </w:rPr>
              <w:t>-</w:t>
            </w:r>
          </w:p>
        </w:tc>
        <w:tc>
          <w:tcPr>
            <w:tcW w:w="3686" w:type="dxa"/>
            <w:tcBorders>
              <w:top w:val="nil"/>
              <w:left w:val="nil"/>
              <w:bottom w:val="dotted" w:sz="4" w:space="0" w:color="auto"/>
              <w:right w:val="single" w:sz="8" w:space="0" w:color="auto"/>
            </w:tcBorders>
            <w:vAlign w:val="center"/>
            <w:hideMark/>
          </w:tcPr>
          <w:p w14:paraId="771AAC4C" w14:textId="77777777" w:rsidR="00B00FBA" w:rsidRPr="001B1C3B" w:rsidRDefault="00B00FBA" w:rsidP="00B00FBA">
            <w:pPr>
              <w:rPr>
                <w:color w:val="000000"/>
                <w:sz w:val="18"/>
                <w:szCs w:val="18"/>
                <w:lang w:val="tr-TR"/>
              </w:rPr>
            </w:pPr>
            <w:r w:rsidRPr="001B1C3B">
              <w:rPr>
                <w:color w:val="000000"/>
                <w:sz w:val="18"/>
                <w:szCs w:val="18"/>
                <w:lang w:val="tr-TR"/>
              </w:rPr>
              <w:t>Yönetmelik Geçici Madde 1 kapsamında Ödenmiş Sermaye içerisinde gösterilen enflasyon düzeltme farkları</w:t>
            </w:r>
          </w:p>
        </w:tc>
      </w:tr>
      <w:tr w:rsidR="007F51C9" w:rsidRPr="001B1C3B" w14:paraId="670AED58" w14:textId="77777777" w:rsidTr="009B7300">
        <w:trPr>
          <w:trHeight w:val="717"/>
        </w:trPr>
        <w:tc>
          <w:tcPr>
            <w:tcW w:w="3402" w:type="dxa"/>
            <w:tcBorders>
              <w:top w:val="nil"/>
              <w:left w:val="single" w:sz="8" w:space="0" w:color="auto"/>
              <w:bottom w:val="dotted" w:sz="4" w:space="0" w:color="auto"/>
              <w:right w:val="dotted" w:sz="4" w:space="0" w:color="auto"/>
            </w:tcBorders>
            <w:vAlign w:val="center"/>
            <w:hideMark/>
          </w:tcPr>
          <w:p w14:paraId="1B5C183D" w14:textId="77777777" w:rsidR="007F51C9" w:rsidRPr="001B1C3B" w:rsidRDefault="007F51C9" w:rsidP="007F51C9">
            <w:pPr>
              <w:ind w:left="214" w:hanging="1"/>
              <w:rPr>
                <w:i/>
                <w:color w:val="000000"/>
                <w:sz w:val="18"/>
                <w:szCs w:val="18"/>
                <w:lang w:val="tr-TR"/>
              </w:rPr>
            </w:pPr>
            <w:r w:rsidRPr="001B1C3B">
              <w:rPr>
                <w:i/>
                <w:color w:val="000000"/>
                <w:sz w:val="18"/>
                <w:szCs w:val="18"/>
                <w:lang w:val="tr-TR"/>
              </w:rPr>
              <w:t>İştirakler, Bağlı Ort. ve Birlikte</w:t>
            </w:r>
          </w:p>
          <w:p w14:paraId="371AA60A" w14:textId="77777777" w:rsidR="007F51C9" w:rsidRPr="001B1C3B" w:rsidRDefault="007F51C9" w:rsidP="007F51C9">
            <w:pPr>
              <w:ind w:left="214" w:hanging="1"/>
              <w:rPr>
                <w:i/>
                <w:color w:val="000000"/>
                <w:sz w:val="18"/>
                <w:szCs w:val="18"/>
                <w:lang w:val="tr-TR"/>
              </w:rPr>
            </w:pPr>
            <w:r w:rsidRPr="001B1C3B">
              <w:rPr>
                <w:i/>
                <w:color w:val="000000"/>
                <w:sz w:val="18"/>
                <w:szCs w:val="18"/>
                <w:lang w:val="tr-TR"/>
              </w:rPr>
              <w:t>Kontrol Edilen Ort.  (İş Ort.) Bedelsiz</w:t>
            </w:r>
          </w:p>
          <w:p w14:paraId="1460AB39" w14:textId="77777777" w:rsidR="007F51C9" w:rsidRPr="001B1C3B" w:rsidRDefault="007F51C9" w:rsidP="007F51C9">
            <w:pPr>
              <w:ind w:left="214" w:hanging="1"/>
              <w:rPr>
                <w:i/>
                <w:color w:val="000000"/>
                <w:sz w:val="18"/>
                <w:szCs w:val="18"/>
                <w:lang w:val="tr-TR"/>
              </w:rPr>
            </w:pPr>
            <w:r w:rsidRPr="001B1C3B">
              <w:rPr>
                <w:i/>
                <w:color w:val="000000"/>
                <w:sz w:val="18"/>
                <w:szCs w:val="18"/>
                <w:lang w:val="tr-TR"/>
              </w:rPr>
              <w:t>Hisse Senetleri</w:t>
            </w:r>
          </w:p>
        </w:tc>
        <w:tc>
          <w:tcPr>
            <w:tcW w:w="1276" w:type="dxa"/>
            <w:tcBorders>
              <w:top w:val="nil"/>
              <w:left w:val="nil"/>
              <w:bottom w:val="dotted" w:sz="4" w:space="0" w:color="auto"/>
              <w:right w:val="dotted" w:sz="4" w:space="0" w:color="auto"/>
            </w:tcBorders>
            <w:vAlign w:val="center"/>
          </w:tcPr>
          <w:p w14:paraId="5B955829" w14:textId="127831B4" w:rsidR="007F51C9" w:rsidRPr="001B1C3B" w:rsidRDefault="007F51C9" w:rsidP="007F51C9">
            <w:pPr>
              <w:jc w:val="right"/>
              <w:rPr>
                <w:i/>
                <w:color w:val="000000"/>
                <w:sz w:val="18"/>
                <w:szCs w:val="18"/>
                <w:lang w:val="tr-TR"/>
              </w:rPr>
            </w:pPr>
            <w:r w:rsidRPr="001B1C3B">
              <w:rPr>
                <w:sz w:val="18"/>
                <w:szCs w:val="18"/>
                <w:lang w:val="tr-TR"/>
              </w:rPr>
              <w:t xml:space="preserve"> -     </w:t>
            </w:r>
          </w:p>
        </w:tc>
        <w:tc>
          <w:tcPr>
            <w:tcW w:w="1276" w:type="dxa"/>
            <w:tcBorders>
              <w:top w:val="nil"/>
              <w:left w:val="nil"/>
              <w:bottom w:val="dotted" w:sz="4" w:space="0" w:color="auto"/>
              <w:right w:val="dotted" w:sz="4" w:space="0" w:color="auto"/>
            </w:tcBorders>
            <w:vAlign w:val="center"/>
          </w:tcPr>
          <w:p w14:paraId="0B640E6A" w14:textId="281770F4" w:rsidR="007F51C9" w:rsidRPr="001B1C3B" w:rsidRDefault="007F51C9" w:rsidP="007F51C9">
            <w:pPr>
              <w:jc w:val="right"/>
              <w:rPr>
                <w:i/>
                <w:color w:val="000000"/>
                <w:sz w:val="18"/>
                <w:szCs w:val="18"/>
                <w:lang w:val="tr-TR"/>
              </w:rPr>
            </w:pPr>
            <w:r w:rsidRPr="001B1C3B">
              <w:rPr>
                <w:sz w:val="18"/>
                <w:szCs w:val="18"/>
                <w:lang w:val="tr-TR"/>
              </w:rPr>
              <w:t xml:space="preserve"> -     </w:t>
            </w:r>
          </w:p>
        </w:tc>
        <w:tc>
          <w:tcPr>
            <w:tcW w:w="1276" w:type="dxa"/>
            <w:tcBorders>
              <w:top w:val="nil"/>
              <w:left w:val="nil"/>
              <w:bottom w:val="dotted" w:sz="4" w:space="0" w:color="auto"/>
              <w:right w:val="dotted" w:sz="4" w:space="0" w:color="auto"/>
            </w:tcBorders>
            <w:vAlign w:val="center"/>
          </w:tcPr>
          <w:p w14:paraId="1889B31B" w14:textId="2654FAB6" w:rsidR="007F51C9" w:rsidRPr="001B1C3B" w:rsidRDefault="007F51C9" w:rsidP="007F51C9">
            <w:pPr>
              <w:jc w:val="right"/>
              <w:rPr>
                <w:i/>
                <w:color w:val="000000"/>
                <w:sz w:val="18"/>
                <w:szCs w:val="18"/>
                <w:lang w:val="tr-TR"/>
              </w:rPr>
            </w:pPr>
            <w:r w:rsidRPr="001B1C3B">
              <w:rPr>
                <w:sz w:val="18"/>
                <w:szCs w:val="18"/>
                <w:lang w:val="tr-TR"/>
              </w:rPr>
              <w:t xml:space="preserve"> -     </w:t>
            </w:r>
          </w:p>
        </w:tc>
        <w:tc>
          <w:tcPr>
            <w:tcW w:w="3686" w:type="dxa"/>
            <w:tcBorders>
              <w:top w:val="nil"/>
              <w:left w:val="nil"/>
              <w:bottom w:val="dotted" w:sz="4" w:space="0" w:color="auto"/>
              <w:right w:val="single" w:sz="8" w:space="0" w:color="auto"/>
            </w:tcBorders>
            <w:vAlign w:val="center"/>
            <w:hideMark/>
          </w:tcPr>
          <w:p w14:paraId="75A8C7EE" w14:textId="77777777" w:rsidR="007F51C9" w:rsidRPr="001B1C3B" w:rsidRDefault="007F51C9" w:rsidP="007F51C9">
            <w:pPr>
              <w:rPr>
                <w:color w:val="000000"/>
                <w:sz w:val="18"/>
                <w:szCs w:val="18"/>
                <w:lang w:val="tr-TR"/>
              </w:rPr>
            </w:pPr>
            <w:r w:rsidRPr="001B1C3B">
              <w:rPr>
                <w:color w:val="000000"/>
                <w:sz w:val="18"/>
                <w:szCs w:val="18"/>
                <w:lang w:val="tr-TR"/>
              </w:rPr>
              <w:t> </w:t>
            </w:r>
          </w:p>
        </w:tc>
      </w:tr>
      <w:tr w:rsidR="007F51C9" w:rsidRPr="001B1C3B" w14:paraId="5ED1D4B3" w14:textId="77777777" w:rsidTr="009B7300">
        <w:trPr>
          <w:trHeight w:val="163"/>
        </w:trPr>
        <w:tc>
          <w:tcPr>
            <w:tcW w:w="3402" w:type="dxa"/>
            <w:tcBorders>
              <w:top w:val="nil"/>
              <w:left w:val="single" w:sz="8" w:space="0" w:color="auto"/>
              <w:bottom w:val="dotted" w:sz="4" w:space="0" w:color="auto"/>
              <w:right w:val="dotted" w:sz="4" w:space="0" w:color="auto"/>
            </w:tcBorders>
            <w:vAlign w:val="center"/>
            <w:hideMark/>
          </w:tcPr>
          <w:p w14:paraId="29403AC9" w14:textId="77777777" w:rsidR="007F51C9" w:rsidRPr="001B1C3B" w:rsidRDefault="007F51C9" w:rsidP="007F51C9">
            <w:pPr>
              <w:ind w:left="214" w:right="-851" w:hanging="1"/>
              <w:rPr>
                <w:i/>
                <w:color w:val="000000"/>
                <w:sz w:val="18"/>
                <w:szCs w:val="18"/>
                <w:lang w:val="tr-TR"/>
              </w:rPr>
            </w:pPr>
            <w:r w:rsidRPr="001B1C3B">
              <w:rPr>
                <w:i/>
                <w:color w:val="000000"/>
                <w:sz w:val="18"/>
                <w:szCs w:val="18"/>
                <w:lang w:val="tr-TR"/>
              </w:rPr>
              <w:t>Hisse Senedi İhraç Primleri</w:t>
            </w:r>
          </w:p>
        </w:tc>
        <w:tc>
          <w:tcPr>
            <w:tcW w:w="1276" w:type="dxa"/>
            <w:tcBorders>
              <w:top w:val="nil"/>
              <w:left w:val="nil"/>
              <w:bottom w:val="dotted" w:sz="4" w:space="0" w:color="auto"/>
              <w:right w:val="dotted" w:sz="4" w:space="0" w:color="auto"/>
            </w:tcBorders>
            <w:vAlign w:val="center"/>
          </w:tcPr>
          <w:p w14:paraId="201C077D" w14:textId="2522E931" w:rsidR="007F51C9" w:rsidRPr="001B1C3B" w:rsidRDefault="007F51C9" w:rsidP="007F51C9">
            <w:pPr>
              <w:jc w:val="right"/>
              <w:rPr>
                <w:i/>
                <w:iCs/>
                <w:color w:val="000000"/>
                <w:sz w:val="18"/>
                <w:szCs w:val="18"/>
                <w:lang w:val="tr-TR"/>
              </w:rPr>
            </w:pPr>
            <w:r w:rsidRPr="001B1C3B">
              <w:rPr>
                <w:i/>
                <w:iCs/>
                <w:sz w:val="18"/>
                <w:szCs w:val="18"/>
                <w:lang w:val="tr-TR"/>
              </w:rPr>
              <w:t xml:space="preserve"> 11,880   </w:t>
            </w:r>
          </w:p>
        </w:tc>
        <w:tc>
          <w:tcPr>
            <w:tcW w:w="1276" w:type="dxa"/>
            <w:tcBorders>
              <w:top w:val="nil"/>
              <w:left w:val="nil"/>
              <w:bottom w:val="dotted" w:sz="4" w:space="0" w:color="auto"/>
              <w:right w:val="dotted" w:sz="4" w:space="0" w:color="auto"/>
            </w:tcBorders>
            <w:vAlign w:val="center"/>
          </w:tcPr>
          <w:p w14:paraId="6E581169" w14:textId="4758C4CF" w:rsidR="007F51C9" w:rsidRPr="001B1C3B" w:rsidRDefault="007F51C9" w:rsidP="007F51C9">
            <w:pPr>
              <w:jc w:val="right"/>
              <w:rPr>
                <w:i/>
                <w:iCs/>
                <w:color w:val="000000"/>
                <w:sz w:val="18"/>
                <w:szCs w:val="18"/>
                <w:lang w:val="tr-TR"/>
              </w:rPr>
            </w:pPr>
            <w:r w:rsidRPr="001B1C3B">
              <w:rPr>
                <w:i/>
                <w:iCs/>
                <w:sz w:val="18"/>
                <w:szCs w:val="18"/>
                <w:lang w:val="tr-TR"/>
              </w:rPr>
              <w:t xml:space="preserve"> -     </w:t>
            </w:r>
          </w:p>
        </w:tc>
        <w:tc>
          <w:tcPr>
            <w:tcW w:w="1276" w:type="dxa"/>
            <w:tcBorders>
              <w:top w:val="nil"/>
              <w:left w:val="nil"/>
              <w:bottom w:val="dotted" w:sz="4" w:space="0" w:color="auto"/>
              <w:right w:val="dotted" w:sz="4" w:space="0" w:color="auto"/>
            </w:tcBorders>
            <w:vAlign w:val="center"/>
          </w:tcPr>
          <w:p w14:paraId="43A0E287" w14:textId="33830208" w:rsidR="007F51C9" w:rsidRPr="001B1C3B" w:rsidRDefault="007F51C9" w:rsidP="007F51C9">
            <w:pPr>
              <w:jc w:val="right"/>
              <w:rPr>
                <w:i/>
                <w:iCs/>
                <w:color w:val="000000"/>
                <w:sz w:val="18"/>
                <w:szCs w:val="18"/>
                <w:lang w:val="tr-TR"/>
              </w:rPr>
            </w:pPr>
            <w:r w:rsidRPr="001B1C3B">
              <w:rPr>
                <w:i/>
                <w:iCs/>
                <w:sz w:val="18"/>
                <w:szCs w:val="18"/>
                <w:lang w:val="tr-TR"/>
              </w:rPr>
              <w:t xml:space="preserve"> 11,880   </w:t>
            </w:r>
          </w:p>
        </w:tc>
        <w:tc>
          <w:tcPr>
            <w:tcW w:w="3686" w:type="dxa"/>
            <w:tcBorders>
              <w:top w:val="nil"/>
              <w:left w:val="nil"/>
              <w:bottom w:val="dotted" w:sz="4" w:space="0" w:color="auto"/>
              <w:right w:val="single" w:sz="8" w:space="0" w:color="auto"/>
            </w:tcBorders>
            <w:vAlign w:val="center"/>
            <w:hideMark/>
          </w:tcPr>
          <w:p w14:paraId="0E1F38C7" w14:textId="77777777" w:rsidR="007F51C9" w:rsidRPr="001B1C3B" w:rsidRDefault="007F51C9" w:rsidP="007F51C9">
            <w:pPr>
              <w:rPr>
                <w:color w:val="000000"/>
                <w:sz w:val="18"/>
                <w:szCs w:val="18"/>
                <w:lang w:val="tr-TR"/>
              </w:rPr>
            </w:pPr>
            <w:r w:rsidRPr="001B1C3B">
              <w:rPr>
                <w:color w:val="000000"/>
                <w:sz w:val="18"/>
                <w:szCs w:val="18"/>
                <w:lang w:val="tr-TR"/>
              </w:rPr>
              <w:t> </w:t>
            </w:r>
          </w:p>
        </w:tc>
      </w:tr>
      <w:tr w:rsidR="007F51C9" w:rsidRPr="001B1C3B" w14:paraId="790BEDDE" w14:textId="77777777" w:rsidTr="009B7300">
        <w:trPr>
          <w:trHeight w:val="765"/>
        </w:trPr>
        <w:tc>
          <w:tcPr>
            <w:tcW w:w="3402" w:type="dxa"/>
            <w:tcBorders>
              <w:top w:val="nil"/>
              <w:left w:val="single" w:sz="8" w:space="0" w:color="auto"/>
              <w:bottom w:val="dotted" w:sz="4" w:space="0" w:color="auto"/>
              <w:right w:val="dotted" w:sz="4" w:space="0" w:color="auto"/>
            </w:tcBorders>
            <w:vAlign w:val="center"/>
            <w:hideMark/>
          </w:tcPr>
          <w:p w14:paraId="32D9CFE3" w14:textId="77777777" w:rsidR="007F51C9" w:rsidRPr="001B1C3B" w:rsidRDefault="007F51C9" w:rsidP="007F51C9">
            <w:pPr>
              <w:rPr>
                <w:color w:val="000000"/>
                <w:sz w:val="18"/>
                <w:szCs w:val="18"/>
                <w:lang w:val="tr-TR"/>
              </w:rPr>
            </w:pPr>
            <w:r w:rsidRPr="001B1C3B">
              <w:rPr>
                <w:color w:val="000000"/>
                <w:sz w:val="18"/>
                <w:szCs w:val="18"/>
                <w:lang w:val="tr-TR"/>
              </w:rPr>
              <w:t>Türkiye Muhasebe Standartları Uyarınca Özkaynaklara Yansıtılan Kazanç ve Kayıplar</w:t>
            </w:r>
          </w:p>
        </w:tc>
        <w:tc>
          <w:tcPr>
            <w:tcW w:w="1276" w:type="dxa"/>
            <w:tcBorders>
              <w:top w:val="nil"/>
              <w:left w:val="nil"/>
              <w:bottom w:val="dotted" w:sz="4" w:space="0" w:color="auto"/>
              <w:right w:val="dotted" w:sz="4" w:space="0" w:color="auto"/>
            </w:tcBorders>
            <w:vAlign w:val="center"/>
          </w:tcPr>
          <w:p w14:paraId="690910C7" w14:textId="512DBF89" w:rsidR="007F51C9" w:rsidRPr="001B1C3B" w:rsidRDefault="007F51C9" w:rsidP="009B7300">
            <w:pPr>
              <w:jc w:val="right"/>
              <w:rPr>
                <w:color w:val="000000"/>
                <w:sz w:val="18"/>
                <w:szCs w:val="18"/>
                <w:lang w:val="tr-TR"/>
              </w:rPr>
            </w:pPr>
            <w:r w:rsidRPr="001B1C3B">
              <w:rPr>
                <w:color w:val="000000"/>
                <w:sz w:val="18"/>
                <w:szCs w:val="18"/>
                <w:lang w:val="tr-TR"/>
              </w:rPr>
              <w:t xml:space="preserve"> 68,118,051   </w:t>
            </w:r>
          </w:p>
        </w:tc>
        <w:tc>
          <w:tcPr>
            <w:tcW w:w="1276" w:type="dxa"/>
            <w:tcBorders>
              <w:top w:val="nil"/>
              <w:left w:val="nil"/>
              <w:bottom w:val="dotted" w:sz="4" w:space="0" w:color="auto"/>
              <w:right w:val="dotted" w:sz="4" w:space="0" w:color="auto"/>
            </w:tcBorders>
            <w:vAlign w:val="center"/>
          </w:tcPr>
          <w:p w14:paraId="1BD58FEA" w14:textId="33153F64" w:rsidR="007F51C9" w:rsidRPr="001B1C3B" w:rsidRDefault="009B7300" w:rsidP="009B7300">
            <w:pPr>
              <w:jc w:val="right"/>
              <w:rPr>
                <w:color w:val="000000"/>
                <w:sz w:val="18"/>
                <w:szCs w:val="18"/>
                <w:lang w:val="tr-TR"/>
              </w:rPr>
            </w:pPr>
            <w:r w:rsidRPr="001B1C3B">
              <w:rPr>
                <w:color w:val="000000"/>
                <w:sz w:val="18"/>
                <w:szCs w:val="18"/>
                <w:lang w:val="tr-TR"/>
              </w:rPr>
              <w:t xml:space="preserve">1,257,651   </w:t>
            </w:r>
          </w:p>
        </w:tc>
        <w:tc>
          <w:tcPr>
            <w:tcW w:w="1276" w:type="dxa"/>
            <w:tcBorders>
              <w:top w:val="nil"/>
              <w:left w:val="nil"/>
              <w:bottom w:val="dotted" w:sz="4" w:space="0" w:color="auto"/>
              <w:right w:val="dotted" w:sz="4" w:space="0" w:color="auto"/>
            </w:tcBorders>
            <w:vAlign w:val="center"/>
          </w:tcPr>
          <w:p w14:paraId="6AFED3E1" w14:textId="27E158FE" w:rsidR="007F51C9" w:rsidRPr="001B1C3B" w:rsidRDefault="007F51C9" w:rsidP="009B7300">
            <w:pPr>
              <w:jc w:val="right"/>
              <w:rPr>
                <w:color w:val="000000"/>
                <w:sz w:val="18"/>
                <w:szCs w:val="18"/>
                <w:lang w:val="tr-TR"/>
              </w:rPr>
            </w:pPr>
            <w:r w:rsidRPr="001B1C3B">
              <w:rPr>
                <w:color w:val="000000"/>
                <w:sz w:val="18"/>
                <w:szCs w:val="18"/>
                <w:lang w:val="tr-TR"/>
              </w:rPr>
              <w:t xml:space="preserve"> </w:t>
            </w:r>
            <w:r w:rsidR="009B7300" w:rsidRPr="001B1C3B">
              <w:rPr>
                <w:color w:val="000000"/>
                <w:sz w:val="18"/>
                <w:szCs w:val="18"/>
                <w:lang w:val="tr-TR"/>
              </w:rPr>
              <w:t xml:space="preserve"> 69,375,702   </w:t>
            </w:r>
          </w:p>
        </w:tc>
        <w:tc>
          <w:tcPr>
            <w:tcW w:w="3686" w:type="dxa"/>
            <w:tcBorders>
              <w:top w:val="nil"/>
              <w:left w:val="nil"/>
              <w:bottom w:val="dotted" w:sz="4" w:space="0" w:color="auto"/>
              <w:right w:val="single" w:sz="8" w:space="0" w:color="auto"/>
            </w:tcBorders>
            <w:vAlign w:val="center"/>
            <w:hideMark/>
          </w:tcPr>
          <w:p w14:paraId="4D1350B4" w14:textId="64E58AA6" w:rsidR="007F51C9" w:rsidRPr="001B1C3B" w:rsidRDefault="007F51C9" w:rsidP="007F51C9">
            <w:pPr>
              <w:rPr>
                <w:color w:val="000000"/>
                <w:sz w:val="18"/>
                <w:szCs w:val="18"/>
                <w:lang w:val="tr-TR"/>
              </w:rPr>
            </w:pPr>
            <w:r w:rsidRPr="001B1C3B">
              <w:rPr>
                <w:color w:val="000000"/>
                <w:sz w:val="18"/>
                <w:szCs w:val="18"/>
                <w:lang w:val="tr-TR"/>
              </w:rPr>
              <w:t>Yönetmelik Madde 9-1-f kapsamında hesaplamaya dâhil edilmeyen kalemler ve özkaynak raporunda farklı sınıflandırılan İşt.Bağlı Ort.Hisseleri ile G.Menkul Satış Kazançları</w:t>
            </w:r>
          </w:p>
        </w:tc>
      </w:tr>
      <w:tr w:rsidR="007F51C9" w:rsidRPr="001B1C3B" w14:paraId="01383751" w14:textId="77777777" w:rsidTr="009B7300">
        <w:trPr>
          <w:trHeight w:val="18"/>
        </w:trPr>
        <w:tc>
          <w:tcPr>
            <w:tcW w:w="3402" w:type="dxa"/>
            <w:tcBorders>
              <w:top w:val="nil"/>
              <w:left w:val="single" w:sz="8" w:space="0" w:color="auto"/>
              <w:bottom w:val="dotted" w:sz="4" w:space="0" w:color="auto"/>
              <w:right w:val="dotted" w:sz="4" w:space="0" w:color="auto"/>
            </w:tcBorders>
            <w:vAlign w:val="center"/>
            <w:hideMark/>
          </w:tcPr>
          <w:p w14:paraId="59B14DBD" w14:textId="77777777" w:rsidR="007F51C9" w:rsidRPr="001B1C3B" w:rsidRDefault="007F51C9" w:rsidP="007F51C9">
            <w:pPr>
              <w:ind w:left="214"/>
              <w:rPr>
                <w:i/>
                <w:color w:val="000000"/>
                <w:sz w:val="18"/>
                <w:szCs w:val="18"/>
                <w:lang w:val="tr-TR"/>
              </w:rPr>
            </w:pPr>
            <w:r w:rsidRPr="001B1C3B">
              <w:rPr>
                <w:i/>
                <w:color w:val="000000"/>
                <w:sz w:val="18"/>
                <w:szCs w:val="18"/>
                <w:lang w:val="tr-TR"/>
              </w:rPr>
              <w:t>Kar veya Zararda Yeniden Sınıflandırılmayacak Birikmiş Diğer Kapsamlı Gelirler veya Giderler</w:t>
            </w:r>
          </w:p>
        </w:tc>
        <w:tc>
          <w:tcPr>
            <w:tcW w:w="1276" w:type="dxa"/>
            <w:tcBorders>
              <w:top w:val="nil"/>
              <w:left w:val="nil"/>
              <w:bottom w:val="dotted" w:sz="4" w:space="0" w:color="auto"/>
              <w:right w:val="dotted" w:sz="4" w:space="0" w:color="auto"/>
            </w:tcBorders>
            <w:vAlign w:val="center"/>
          </w:tcPr>
          <w:p w14:paraId="020041AD" w14:textId="67EE20AC" w:rsidR="007F51C9" w:rsidRPr="001B1C3B" w:rsidRDefault="007F51C9" w:rsidP="009B7300">
            <w:pPr>
              <w:jc w:val="right"/>
              <w:rPr>
                <w:i/>
                <w:iCs/>
                <w:sz w:val="18"/>
                <w:szCs w:val="18"/>
                <w:lang w:val="tr-TR"/>
              </w:rPr>
            </w:pPr>
            <w:r w:rsidRPr="001B1C3B">
              <w:rPr>
                <w:i/>
                <w:iCs/>
                <w:sz w:val="18"/>
                <w:szCs w:val="18"/>
                <w:lang w:val="tr-TR"/>
              </w:rPr>
              <w:t xml:space="preserve"> 33,611,818   </w:t>
            </w:r>
          </w:p>
        </w:tc>
        <w:tc>
          <w:tcPr>
            <w:tcW w:w="1276" w:type="dxa"/>
            <w:tcBorders>
              <w:top w:val="nil"/>
              <w:left w:val="nil"/>
              <w:bottom w:val="dotted" w:sz="4" w:space="0" w:color="auto"/>
              <w:right w:val="dotted" w:sz="4" w:space="0" w:color="auto"/>
            </w:tcBorders>
            <w:vAlign w:val="center"/>
          </w:tcPr>
          <w:p w14:paraId="5EE4408B" w14:textId="35684FC2" w:rsidR="007F51C9" w:rsidRPr="001B1C3B" w:rsidRDefault="007F51C9" w:rsidP="009B7300">
            <w:pPr>
              <w:jc w:val="right"/>
              <w:rPr>
                <w:i/>
                <w:iCs/>
                <w:sz w:val="18"/>
                <w:szCs w:val="18"/>
                <w:lang w:val="tr-TR"/>
              </w:rPr>
            </w:pPr>
            <w:r w:rsidRPr="001B1C3B">
              <w:rPr>
                <w:i/>
                <w:iCs/>
                <w:sz w:val="18"/>
                <w:szCs w:val="18"/>
                <w:lang w:val="tr-TR"/>
              </w:rPr>
              <w:t xml:space="preserve"> -     </w:t>
            </w:r>
          </w:p>
        </w:tc>
        <w:tc>
          <w:tcPr>
            <w:tcW w:w="1276" w:type="dxa"/>
            <w:tcBorders>
              <w:top w:val="nil"/>
              <w:left w:val="nil"/>
              <w:bottom w:val="dotted" w:sz="4" w:space="0" w:color="auto"/>
              <w:right w:val="dotted" w:sz="4" w:space="0" w:color="auto"/>
            </w:tcBorders>
            <w:vAlign w:val="center"/>
          </w:tcPr>
          <w:p w14:paraId="758D0543" w14:textId="7DC8A72E" w:rsidR="007F51C9" w:rsidRPr="001B1C3B" w:rsidRDefault="007F51C9" w:rsidP="009B7300">
            <w:pPr>
              <w:jc w:val="right"/>
              <w:rPr>
                <w:i/>
                <w:iCs/>
                <w:sz w:val="18"/>
                <w:szCs w:val="18"/>
                <w:lang w:val="tr-TR"/>
              </w:rPr>
            </w:pPr>
            <w:r w:rsidRPr="001B1C3B">
              <w:rPr>
                <w:i/>
                <w:iCs/>
                <w:sz w:val="18"/>
                <w:szCs w:val="18"/>
                <w:lang w:val="tr-TR"/>
              </w:rPr>
              <w:t xml:space="preserve"> 33,611,818   </w:t>
            </w:r>
          </w:p>
        </w:tc>
        <w:tc>
          <w:tcPr>
            <w:tcW w:w="3686" w:type="dxa"/>
            <w:tcBorders>
              <w:top w:val="nil"/>
              <w:left w:val="nil"/>
              <w:bottom w:val="dotted" w:sz="4" w:space="0" w:color="auto"/>
              <w:right w:val="single" w:sz="8" w:space="0" w:color="auto"/>
            </w:tcBorders>
            <w:vAlign w:val="center"/>
          </w:tcPr>
          <w:p w14:paraId="3E0FDA58" w14:textId="77777777" w:rsidR="007F51C9" w:rsidRPr="001B1C3B" w:rsidRDefault="007F51C9" w:rsidP="007F51C9">
            <w:pPr>
              <w:rPr>
                <w:color w:val="000000"/>
                <w:sz w:val="18"/>
                <w:szCs w:val="18"/>
                <w:lang w:val="tr-TR"/>
              </w:rPr>
            </w:pPr>
          </w:p>
        </w:tc>
      </w:tr>
      <w:tr w:rsidR="007F51C9" w:rsidRPr="001B1C3B" w14:paraId="2132F54B" w14:textId="77777777" w:rsidTr="009B7300">
        <w:trPr>
          <w:trHeight w:val="18"/>
        </w:trPr>
        <w:tc>
          <w:tcPr>
            <w:tcW w:w="3402" w:type="dxa"/>
            <w:tcBorders>
              <w:top w:val="nil"/>
              <w:left w:val="single" w:sz="8" w:space="0" w:color="auto"/>
              <w:bottom w:val="dotted" w:sz="4" w:space="0" w:color="auto"/>
              <w:right w:val="dotted" w:sz="4" w:space="0" w:color="auto"/>
            </w:tcBorders>
            <w:vAlign w:val="center"/>
            <w:hideMark/>
          </w:tcPr>
          <w:p w14:paraId="64AECDA1" w14:textId="77777777" w:rsidR="007F51C9" w:rsidRPr="001B1C3B" w:rsidRDefault="007F51C9" w:rsidP="007F51C9">
            <w:pPr>
              <w:ind w:left="214"/>
              <w:rPr>
                <w:i/>
                <w:color w:val="000000"/>
                <w:sz w:val="18"/>
                <w:szCs w:val="18"/>
                <w:lang w:val="tr-TR"/>
              </w:rPr>
            </w:pPr>
            <w:r w:rsidRPr="001B1C3B">
              <w:rPr>
                <w:i/>
                <w:color w:val="000000"/>
                <w:sz w:val="18"/>
                <w:szCs w:val="18"/>
                <w:lang w:val="tr-TR"/>
              </w:rPr>
              <w:t>Kar veya Zararda Yeniden Sınıflandırılacak Birikmiş Diğer Kapsamlı Gelirler veya Giderler</w:t>
            </w:r>
          </w:p>
        </w:tc>
        <w:tc>
          <w:tcPr>
            <w:tcW w:w="1276" w:type="dxa"/>
            <w:tcBorders>
              <w:top w:val="nil"/>
              <w:left w:val="nil"/>
              <w:bottom w:val="dotted" w:sz="4" w:space="0" w:color="auto"/>
              <w:right w:val="dotted" w:sz="4" w:space="0" w:color="auto"/>
            </w:tcBorders>
            <w:vAlign w:val="center"/>
          </w:tcPr>
          <w:p w14:paraId="211383F7" w14:textId="7DA26557" w:rsidR="007F51C9" w:rsidRPr="001B1C3B" w:rsidRDefault="007F51C9" w:rsidP="009B7300">
            <w:pPr>
              <w:jc w:val="right"/>
              <w:rPr>
                <w:i/>
                <w:iCs/>
                <w:sz w:val="18"/>
                <w:szCs w:val="18"/>
                <w:lang w:val="tr-TR"/>
              </w:rPr>
            </w:pPr>
            <w:r w:rsidRPr="001B1C3B">
              <w:rPr>
                <w:i/>
                <w:iCs/>
                <w:sz w:val="18"/>
                <w:szCs w:val="18"/>
                <w:lang w:val="tr-TR"/>
              </w:rPr>
              <w:t xml:space="preserve"> 34,506,233   </w:t>
            </w:r>
          </w:p>
        </w:tc>
        <w:tc>
          <w:tcPr>
            <w:tcW w:w="1276" w:type="dxa"/>
            <w:tcBorders>
              <w:top w:val="nil"/>
              <w:left w:val="nil"/>
              <w:bottom w:val="dotted" w:sz="4" w:space="0" w:color="auto"/>
              <w:right w:val="dotted" w:sz="4" w:space="0" w:color="auto"/>
            </w:tcBorders>
            <w:vAlign w:val="center"/>
          </w:tcPr>
          <w:p w14:paraId="04BA5DF2" w14:textId="6348DF10" w:rsidR="007F51C9" w:rsidRPr="001B1C3B" w:rsidRDefault="007F51C9" w:rsidP="009B7300">
            <w:pPr>
              <w:jc w:val="right"/>
              <w:rPr>
                <w:i/>
                <w:iCs/>
                <w:sz w:val="18"/>
                <w:szCs w:val="18"/>
                <w:lang w:val="tr-TR"/>
              </w:rPr>
            </w:pPr>
            <w:r w:rsidRPr="001B1C3B">
              <w:rPr>
                <w:i/>
                <w:iCs/>
                <w:sz w:val="18"/>
                <w:szCs w:val="18"/>
                <w:lang w:val="tr-TR"/>
              </w:rPr>
              <w:t xml:space="preserve"> </w:t>
            </w:r>
            <w:r w:rsidR="009B7300" w:rsidRPr="001B1C3B">
              <w:rPr>
                <w:i/>
                <w:iCs/>
                <w:sz w:val="18"/>
                <w:szCs w:val="18"/>
                <w:lang w:val="tr-TR"/>
              </w:rPr>
              <w:t xml:space="preserve">1,257,651   </w:t>
            </w:r>
          </w:p>
        </w:tc>
        <w:tc>
          <w:tcPr>
            <w:tcW w:w="1276" w:type="dxa"/>
            <w:tcBorders>
              <w:top w:val="nil"/>
              <w:left w:val="nil"/>
              <w:bottom w:val="dotted" w:sz="4" w:space="0" w:color="auto"/>
              <w:right w:val="dotted" w:sz="4" w:space="0" w:color="auto"/>
            </w:tcBorders>
            <w:vAlign w:val="center"/>
          </w:tcPr>
          <w:p w14:paraId="7CB2BDC4" w14:textId="535143BC" w:rsidR="007F51C9" w:rsidRPr="001B1C3B" w:rsidRDefault="009B7300" w:rsidP="009B7300">
            <w:pPr>
              <w:jc w:val="right"/>
              <w:rPr>
                <w:i/>
                <w:iCs/>
                <w:sz w:val="18"/>
                <w:szCs w:val="18"/>
                <w:lang w:val="tr-TR"/>
              </w:rPr>
            </w:pPr>
            <w:r w:rsidRPr="001B1C3B">
              <w:rPr>
                <w:i/>
                <w:iCs/>
                <w:sz w:val="18"/>
                <w:szCs w:val="18"/>
                <w:lang w:val="tr-TR"/>
              </w:rPr>
              <w:t xml:space="preserve">35,763,884   </w:t>
            </w:r>
          </w:p>
        </w:tc>
        <w:tc>
          <w:tcPr>
            <w:tcW w:w="3686" w:type="dxa"/>
            <w:tcBorders>
              <w:top w:val="nil"/>
              <w:left w:val="nil"/>
              <w:bottom w:val="dotted" w:sz="4" w:space="0" w:color="auto"/>
              <w:right w:val="single" w:sz="8" w:space="0" w:color="auto"/>
            </w:tcBorders>
            <w:vAlign w:val="center"/>
            <w:hideMark/>
          </w:tcPr>
          <w:p w14:paraId="7026F286" w14:textId="5769638C" w:rsidR="007F51C9" w:rsidRPr="001B1C3B" w:rsidRDefault="007F51C9" w:rsidP="007F51C9">
            <w:pPr>
              <w:rPr>
                <w:color w:val="000000"/>
                <w:sz w:val="18"/>
                <w:szCs w:val="18"/>
                <w:lang w:val="tr-TR"/>
              </w:rPr>
            </w:pPr>
            <w:r w:rsidRPr="001B1C3B">
              <w:rPr>
                <w:color w:val="000000"/>
                <w:sz w:val="18"/>
                <w:szCs w:val="18"/>
                <w:lang w:val="tr-TR"/>
              </w:rPr>
              <w:t>Yönetmelik Madde 9-1-f kapsamında hesaplamaya dâhil edilmeyen kalemler</w:t>
            </w:r>
          </w:p>
        </w:tc>
      </w:tr>
      <w:tr w:rsidR="007F51C9" w:rsidRPr="001B1C3B" w14:paraId="089C2559" w14:textId="77777777" w:rsidTr="009B7300">
        <w:trPr>
          <w:trHeight w:val="18"/>
        </w:trPr>
        <w:tc>
          <w:tcPr>
            <w:tcW w:w="3402" w:type="dxa"/>
            <w:tcBorders>
              <w:top w:val="nil"/>
              <w:left w:val="single" w:sz="8" w:space="0" w:color="auto"/>
              <w:bottom w:val="dotted" w:sz="4" w:space="0" w:color="auto"/>
              <w:right w:val="dotted" w:sz="4" w:space="0" w:color="auto"/>
            </w:tcBorders>
            <w:vAlign w:val="center"/>
            <w:hideMark/>
          </w:tcPr>
          <w:p w14:paraId="3AF90667" w14:textId="77777777" w:rsidR="007F51C9" w:rsidRPr="001B1C3B" w:rsidRDefault="007F51C9" w:rsidP="007F51C9">
            <w:pPr>
              <w:rPr>
                <w:color w:val="000000"/>
                <w:sz w:val="18"/>
                <w:szCs w:val="18"/>
                <w:lang w:val="tr-TR"/>
              </w:rPr>
            </w:pPr>
            <w:r w:rsidRPr="001B1C3B">
              <w:rPr>
                <w:color w:val="000000"/>
                <w:sz w:val="18"/>
                <w:szCs w:val="18"/>
                <w:lang w:val="tr-TR"/>
              </w:rPr>
              <w:t>Kar Yedekleri</w:t>
            </w:r>
          </w:p>
        </w:tc>
        <w:tc>
          <w:tcPr>
            <w:tcW w:w="1276" w:type="dxa"/>
            <w:tcBorders>
              <w:top w:val="nil"/>
              <w:left w:val="nil"/>
              <w:bottom w:val="dotted" w:sz="4" w:space="0" w:color="auto"/>
              <w:right w:val="dotted" w:sz="4" w:space="0" w:color="auto"/>
            </w:tcBorders>
            <w:vAlign w:val="center"/>
          </w:tcPr>
          <w:p w14:paraId="7E77742E" w14:textId="08271570" w:rsidR="007F51C9" w:rsidRPr="001B1C3B" w:rsidRDefault="007F51C9" w:rsidP="007F51C9">
            <w:pPr>
              <w:jc w:val="right"/>
              <w:rPr>
                <w:color w:val="000000"/>
                <w:sz w:val="18"/>
                <w:szCs w:val="18"/>
                <w:lang w:val="tr-TR"/>
              </w:rPr>
            </w:pPr>
            <w:r w:rsidRPr="001B1C3B">
              <w:rPr>
                <w:sz w:val="18"/>
                <w:szCs w:val="18"/>
                <w:lang w:val="tr-TR"/>
              </w:rPr>
              <w:t xml:space="preserve"> 261,061,503   </w:t>
            </w:r>
          </w:p>
        </w:tc>
        <w:tc>
          <w:tcPr>
            <w:tcW w:w="1276" w:type="dxa"/>
            <w:tcBorders>
              <w:top w:val="nil"/>
              <w:left w:val="nil"/>
              <w:bottom w:val="dotted" w:sz="4" w:space="0" w:color="auto"/>
              <w:right w:val="dotted" w:sz="4" w:space="0" w:color="auto"/>
            </w:tcBorders>
            <w:vAlign w:val="center"/>
          </w:tcPr>
          <w:p w14:paraId="47B115F3" w14:textId="5D41B590" w:rsidR="007F51C9" w:rsidRPr="001B1C3B" w:rsidRDefault="007F51C9" w:rsidP="007F51C9">
            <w:pPr>
              <w:jc w:val="right"/>
              <w:rPr>
                <w:color w:val="000000"/>
                <w:sz w:val="18"/>
                <w:szCs w:val="18"/>
                <w:lang w:val="tr-TR"/>
              </w:rPr>
            </w:pPr>
            <w:r w:rsidRPr="001B1C3B">
              <w:rPr>
                <w:sz w:val="18"/>
                <w:szCs w:val="18"/>
                <w:lang w:val="tr-TR"/>
              </w:rPr>
              <w:t xml:space="preserve"> -   </w:t>
            </w:r>
          </w:p>
        </w:tc>
        <w:tc>
          <w:tcPr>
            <w:tcW w:w="1276" w:type="dxa"/>
            <w:tcBorders>
              <w:top w:val="nil"/>
              <w:left w:val="nil"/>
              <w:bottom w:val="dotted" w:sz="4" w:space="0" w:color="auto"/>
              <w:right w:val="dotted" w:sz="4" w:space="0" w:color="auto"/>
            </w:tcBorders>
            <w:vAlign w:val="center"/>
          </w:tcPr>
          <w:p w14:paraId="6FA3F440" w14:textId="42DA34FD" w:rsidR="007F51C9" w:rsidRPr="001B1C3B" w:rsidRDefault="007F51C9" w:rsidP="007F51C9">
            <w:pPr>
              <w:jc w:val="right"/>
              <w:rPr>
                <w:color w:val="000000"/>
                <w:sz w:val="18"/>
                <w:szCs w:val="18"/>
                <w:lang w:val="tr-TR"/>
              </w:rPr>
            </w:pPr>
            <w:r w:rsidRPr="001B1C3B">
              <w:rPr>
                <w:sz w:val="18"/>
                <w:szCs w:val="18"/>
                <w:lang w:val="tr-TR"/>
              </w:rPr>
              <w:t xml:space="preserve"> 261,061,503   </w:t>
            </w:r>
          </w:p>
        </w:tc>
        <w:tc>
          <w:tcPr>
            <w:tcW w:w="3686" w:type="dxa"/>
            <w:tcBorders>
              <w:top w:val="nil"/>
              <w:left w:val="nil"/>
              <w:bottom w:val="dotted" w:sz="4" w:space="0" w:color="auto"/>
              <w:right w:val="single" w:sz="8" w:space="0" w:color="auto"/>
            </w:tcBorders>
            <w:vAlign w:val="center"/>
          </w:tcPr>
          <w:p w14:paraId="7FDE2771" w14:textId="77777777" w:rsidR="007F51C9" w:rsidRPr="001B1C3B" w:rsidRDefault="007F51C9" w:rsidP="007F51C9">
            <w:pPr>
              <w:rPr>
                <w:color w:val="000000"/>
                <w:sz w:val="18"/>
                <w:szCs w:val="18"/>
                <w:lang w:val="tr-TR"/>
              </w:rPr>
            </w:pPr>
          </w:p>
        </w:tc>
      </w:tr>
      <w:tr w:rsidR="007F51C9" w:rsidRPr="001B1C3B" w14:paraId="26DA0C1F" w14:textId="77777777" w:rsidTr="009B7300">
        <w:trPr>
          <w:trHeight w:val="18"/>
        </w:trPr>
        <w:tc>
          <w:tcPr>
            <w:tcW w:w="3402" w:type="dxa"/>
            <w:tcBorders>
              <w:top w:val="nil"/>
              <w:left w:val="single" w:sz="8" w:space="0" w:color="auto"/>
              <w:bottom w:val="dotted" w:sz="4" w:space="0" w:color="auto"/>
              <w:right w:val="dotted" w:sz="4" w:space="0" w:color="auto"/>
            </w:tcBorders>
            <w:vAlign w:val="center"/>
            <w:hideMark/>
          </w:tcPr>
          <w:p w14:paraId="69516E38" w14:textId="77777777" w:rsidR="007F51C9" w:rsidRPr="001B1C3B" w:rsidRDefault="007F51C9" w:rsidP="007F51C9">
            <w:pPr>
              <w:rPr>
                <w:color w:val="000000"/>
                <w:sz w:val="18"/>
                <w:szCs w:val="18"/>
                <w:lang w:val="tr-TR"/>
              </w:rPr>
            </w:pPr>
            <w:r w:rsidRPr="001B1C3B">
              <w:rPr>
                <w:color w:val="000000"/>
                <w:sz w:val="18"/>
                <w:szCs w:val="18"/>
                <w:lang w:val="tr-TR"/>
              </w:rPr>
              <w:t>Kar veya Zarar</w:t>
            </w:r>
          </w:p>
        </w:tc>
        <w:tc>
          <w:tcPr>
            <w:tcW w:w="1276" w:type="dxa"/>
            <w:tcBorders>
              <w:top w:val="nil"/>
              <w:left w:val="nil"/>
              <w:bottom w:val="dotted" w:sz="4" w:space="0" w:color="auto"/>
              <w:right w:val="dotted" w:sz="4" w:space="0" w:color="auto"/>
            </w:tcBorders>
            <w:vAlign w:val="center"/>
          </w:tcPr>
          <w:p w14:paraId="73FE3E98" w14:textId="482FA487" w:rsidR="007F51C9" w:rsidRPr="001B1C3B" w:rsidRDefault="007F51C9" w:rsidP="007F51C9">
            <w:pPr>
              <w:jc w:val="right"/>
              <w:rPr>
                <w:color w:val="000000"/>
                <w:sz w:val="18"/>
                <w:szCs w:val="18"/>
                <w:lang w:val="tr-TR"/>
              </w:rPr>
            </w:pPr>
            <w:r w:rsidRPr="001B1C3B">
              <w:rPr>
                <w:sz w:val="18"/>
                <w:szCs w:val="18"/>
                <w:lang w:val="tr-TR"/>
              </w:rPr>
              <w:t xml:space="preserve"> 109,908,872   </w:t>
            </w:r>
          </w:p>
        </w:tc>
        <w:tc>
          <w:tcPr>
            <w:tcW w:w="1276" w:type="dxa"/>
            <w:tcBorders>
              <w:top w:val="nil"/>
              <w:left w:val="nil"/>
              <w:bottom w:val="dotted" w:sz="4" w:space="0" w:color="auto"/>
              <w:right w:val="dotted" w:sz="4" w:space="0" w:color="auto"/>
            </w:tcBorders>
            <w:vAlign w:val="center"/>
          </w:tcPr>
          <w:p w14:paraId="7BB44EC4" w14:textId="66C7A7FB" w:rsidR="007F51C9" w:rsidRPr="001B1C3B" w:rsidRDefault="007F51C9" w:rsidP="007F51C9">
            <w:pPr>
              <w:jc w:val="right"/>
              <w:rPr>
                <w:color w:val="000000"/>
                <w:sz w:val="18"/>
                <w:szCs w:val="18"/>
                <w:lang w:val="tr-TR"/>
              </w:rPr>
            </w:pPr>
            <w:r w:rsidRPr="001B1C3B">
              <w:rPr>
                <w:sz w:val="18"/>
                <w:szCs w:val="18"/>
                <w:lang w:val="tr-TR"/>
              </w:rPr>
              <w:t xml:space="preserve"> -     </w:t>
            </w:r>
          </w:p>
        </w:tc>
        <w:tc>
          <w:tcPr>
            <w:tcW w:w="1276" w:type="dxa"/>
            <w:tcBorders>
              <w:top w:val="nil"/>
              <w:left w:val="nil"/>
              <w:bottom w:val="dotted" w:sz="4" w:space="0" w:color="auto"/>
              <w:right w:val="dotted" w:sz="4" w:space="0" w:color="auto"/>
            </w:tcBorders>
            <w:vAlign w:val="center"/>
          </w:tcPr>
          <w:p w14:paraId="4F3EB7A7" w14:textId="14843954" w:rsidR="007F51C9" w:rsidRPr="001B1C3B" w:rsidRDefault="007F51C9" w:rsidP="007F51C9">
            <w:pPr>
              <w:jc w:val="right"/>
              <w:rPr>
                <w:color w:val="000000"/>
                <w:sz w:val="18"/>
                <w:szCs w:val="18"/>
                <w:lang w:val="tr-TR"/>
              </w:rPr>
            </w:pPr>
            <w:r w:rsidRPr="001B1C3B">
              <w:rPr>
                <w:sz w:val="18"/>
                <w:szCs w:val="18"/>
                <w:lang w:val="tr-TR"/>
              </w:rPr>
              <w:t xml:space="preserve"> 109,908,872   </w:t>
            </w:r>
          </w:p>
        </w:tc>
        <w:tc>
          <w:tcPr>
            <w:tcW w:w="3686" w:type="dxa"/>
            <w:tcBorders>
              <w:top w:val="nil"/>
              <w:left w:val="nil"/>
              <w:bottom w:val="dotted" w:sz="4" w:space="0" w:color="auto"/>
              <w:right w:val="single" w:sz="8" w:space="0" w:color="auto"/>
            </w:tcBorders>
            <w:vAlign w:val="center"/>
            <w:hideMark/>
          </w:tcPr>
          <w:p w14:paraId="341864A6" w14:textId="77777777" w:rsidR="007F51C9" w:rsidRPr="001B1C3B" w:rsidRDefault="007F51C9" w:rsidP="007F51C9">
            <w:pPr>
              <w:rPr>
                <w:color w:val="000000"/>
                <w:sz w:val="18"/>
                <w:szCs w:val="18"/>
                <w:lang w:val="tr-TR"/>
              </w:rPr>
            </w:pPr>
            <w:r w:rsidRPr="001B1C3B">
              <w:rPr>
                <w:color w:val="000000"/>
                <w:sz w:val="18"/>
                <w:szCs w:val="18"/>
                <w:lang w:val="tr-TR"/>
              </w:rPr>
              <w:t> </w:t>
            </w:r>
          </w:p>
        </w:tc>
      </w:tr>
      <w:tr w:rsidR="007F51C9" w:rsidRPr="001B1C3B" w14:paraId="6AEE7F73" w14:textId="77777777" w:rsidTr="009B7300">
        <w:trPr>
          <w:trHeight w:val="18"/>
        </w:trPr>
        <w:tc>
          <w:tcPr>
            <w:tcW w:w="3402" w:type="dxa"/>
            <w:tcBorders>
              <w:top w:val="nil"/>
              <w:left w:val="single" w:sz="8" w:space="0" w:color="auto"/>
              <w:bottom w:val="dotted" w:sz="4" w:space="0" w:color="auto"/>
              <w:right w:val="dotted" w:sz="4" w:space="0" w:color="auto"/>
            </w:tcBorders>
            <w:vAlign w:val="center"/>
            <w:hideMark/>
          </w:tcPr>
          <w:p w14:paraId="160FD69C" w14:textId="77777777" w:rsidR="007F51C9" w:rsidRPr="001B1C3B" w:rsidRDefault="007F51C9" w:rsidP="007F51C9">
            <w:pPr>
              <w:ind w:left="213"/>
              <w:rPr>
                <w:i/>
                <w:color w:val="000000"/>
                <w:sz w:val="18"/>
                <w:szCs w:val="18"/>
                <w:lang w:val="tr-TR"/>
              </w:rPr>
            </w:pPr>
            <w:r w:rsidRPr="001B1C3B">
              <w:rPr>
                <w:i/>
                <w:color w:val="000000"/>
                <w:sz w:val="18"/>
                <w:szCs w:val="18"/>
                <w:lang w:val="tr-TR"/>
              </w:rPr>
              <w:t>Geçmiş Yıllar Kar/ Zararı</w:t>
            </w:r>
          </w:p>
        </w:tc>
        <w:tc>
          <w:tcPr>
            <w:tcW w:w="1276" w:type="dxa"/>
            <w:tcBorders>
              <w:top w:val="nil"/>
              <w:left w:val="nil"/>
              <w:bottom w:val="dotted" w:sz="4" w:space="0" w:color="auto"/>
              <w:right w:val="dotted" w:sz="4" w:space="0" w:color="auto"/>
            </w:tcBorders>
            <w:vAlign w:val="center"/>
          </w:tcPr>
          <w:p w14:paraId="78A8CDE0" w14:textId="2F9809A2" w:rsidR="007F51C9" w:rsidRPr="001B1C3B" w:rsidRDefault="007F51C9" w:rsidP="007F51C9">
            <w:pPr>
              <w:jc w:val="right"/>
              <w:rPr>
                <w:i/>
                <w:iCs/>
                <w:color w:val="000000"/>
                <w:sz w:val="18"/>
                <w:szCs w:val="18"/>
                <w:lang w:val="tr-TR"/>
              </w:rPr>
            </w:pPr>
            <w:r w:rsidRPr="001B1C3B">
              <w:rPr>
                <w:i/>
                <w:iCs/>
                <w:sz w:val="18"/>
                <w:szCs w:val="18"/>
                <w:lang w:val="tr-TR"/>
              </w:rPr>
              <w:t xml:space="preserve"> 92,560   </w:t>
            </w:r>
          </w:p>
        </w:tc>
        <w:tc>
          <w:tcPr>
            <w:tcW w:w="1276" w:type="dxa"/>
            <w:tcBorders>
              <w:top w:val="nil"/>
              <w:left w:val="nil"/>
              <w:bottom w:val="dotted" w:sz="4" w:space="0" w:color="auto"/>
              <w:right w:val="dotted" w:sz="4" w:space="0" w:color="auto"/>
            </w:tcBorders>
            <w:vAlign w:val="center"/>
          </w:tcPr>
          <w:p w14:paraId="7EEEF4D8" w14:textId="76B65594" w:rsidR="007F51C9" w:rsidRPr="001B1C3B" w:rsidRDefault="007F51C9" w:rsidP="007F51C9">
            <w:pPr>
              <w:jc w:val="right"/>
              <w:rPr>
                <w:i/>
                <w:iCs/>
                <w:color w:val="000000"/>
                <w:sz w:val="18"/>
                <w:szCs w:val="18"/>
                <w:lang w:val="tr-TR"/>
              </w:rPr>
            </w:pPr>
            <w:r w:rsidRPr="001B1C3B">
              <w:rPr>
                <w:i/>
                <w:iCs/>
                <w:sz w:val="18"/>
                <w:szCs w:val="18"/>
                <w:lang w:val="tr-TR"/>
              </w:rPr>
              <w:t xml:space="preserve"> -     </w:t>
            </w:r>
          </w:p>
        </w:tc>
        <w:tc>
          <w:tcPr>
            <w:tcW w:w="1276" w:type="dxa"/>
            <w:tcBorders>
              <w:top w:val="nil"/>
              <w:left w:val="nil"/>
              <w:bottom w:val="dotted" w:sz="4" w:space="0" w:color="auto"/>
              <w:right w:val="dotted" w:sz="4" w:space="0" w:color="auto"/>
            </w:tcBorders>
            <w:vAlign w:val="center"/>
          </w:tcPr>
          <w:p w14:paraId="30340705" w14:textId="4BFE04C7" w:rsidR="007F51C9" w:rsidRPr="001B1C3B" w:rsidRDefault="007F51C9" w:rsidP="007F51C9">
            <w:pPr>
              <w:jc w:val="right"/>
              <w:rPr>
                <w:i/>
                <w:iCs/>
                <w:color w:val="000000"/>
                <w:sz w:val="18"/>
                <w:szCs w:val="18"/>
                <w:lang w:val="tr-TR"/>
              </w:rPr>
            </w:pPr>
            <w:r w:rsidRPr="001B1C3B">
              <w:rPr>
                <w:i/>
                <w:iCs/>
                <w:sz w:val="18"/>
                <w:szCs w:val="18"/>
                <w:lang w:val="tr-TR"/>
              </w:rPr>
              <w:t xml:space="preserve"> 92,560   </w:t>
            </w:r>
          </w:p>
        </w:tc>
        <w:tc>
          <w:tcPr>
            <w:tcW w:w="3686" w:type="dxa"/>
            <w:tcBorders>
              <w:top w:val="nil"/>
              <w:left w:val="nil"/>
              <w:bottom w:val="dotted" w:sz="4" w:space="0" w:color="auto"/>
              <w:right w:val="single" w:sz="8" w:space="0" w:color="auto"/>
            </w:tcBorders>
            <w:vAlign w:val="center"/>
            <w:hideMark/>
          </w:tcPr>
          <w:p w14:paraId="56FE0ABB" w14:textId="77777777" w:rsidR="007F51C9" w:rsidRPr="001B1C3B" w:rsidRDefault="007F51C9" w:rsidP="007F51C9">
            <w:pPr>
              <w:rPr>
                <w:color w:val="000000"/>
                <w:sz w:val="18"/>
                <w:szCs w:val="18"/>
                <w:lang w:val="tr-TR"/>
              </w:rPr>
            </w:pPr>
            <w:r w:rsidRPr="001B1C3B">
              <w:rPr>
                <w:color w:val="000000"/>
                <w:sz w:val="18"/>
                <w:szCs w:val="18"/>
                <w:lang w:val="tr-TR"/>
              </w:rPr>
              <w:t> </w:t>
            </w:r>
          </w:p>
        </w:tc>
      </w:tr>
      <w:tr w:rsidR="007F51C9" w:rsidRPr="001B1C3B" w14:paraId="398A272A" w14:textId="77777777" w:rsidTr="009B7300">
        <w:trPr>
          <w:trHeight w:val="18"/>
        </w:trPr>
        <w:tc>
          <w:tcPr>
            <w:tcW w:w="3402" w:type="dxa"/>
            <w:tcBorders>
              <w:top w:val="nil"/>
              <w:left w:val="single" w:sz="8" w:space="0" w:color="auto"/>
              <w:bottom w:val="dotted" w:sz="4" w:space="0" w:color="auto"/>
              <w:right w:val="dotted" w:sz="4" w:space="0" w:color="auto"/>
            </w:tcBorders>
            <w:vAlign w:val="center"/>
            <w:hideMark/>
          </w:tcPr>
          <w:p w14:paraId="5A9C3E9C" w14:textId="77777777" w:rsidR="007F51C9" w:rsidRPr="001B1C3B" w:rsidRDefault="007F51C9" w:rsidP="007F51C9">
            <w:pPr>
              <w:ind w:left="213"/>
              <w:rPr>
                <w:i/>
                <w:color w:val="000000"/>
                <w:sz w:val="18"/>
                <w:szCs w:val="18"/>
                <w:lang w:val="tr-TR"/>
              </w:rPr>
            </w:pPr>
            <w:r w:rsidRPr="001B1C3B">
              <w:rPr>
                <w:i/>
                <w:color w:val="000000"/>
                <w:sz w:val="18"/>
                <w:szCs w:val="18"/>
                <w:lang w:val="tr-TR"/>
              </w:rPr>
              <w:t>Dönem Net Kar/ Zararı</w:t>
            </w:r>
          </w:p>
        </w:tc>
        <w:tc>
          <w:tcPr>
            <w:tcW w:w="1276" w:type="dxa"/>
            <w:tcBorders>
              <w:top w:val="nil"/>
              <w:left w:val="nil"/>
              <w:bottom w:val="dotted" w:sz="4" w:space="0" w:color="auto"/>
              <w:right w:val="dotted" w:sz="4" w:space="0" w:color="auto"/>
            </w:tcBorders>
            <w:vAlign w:val="center"/>
          </w:tcPr>
          <w:p w14:paraId="371ACCCD" w14:textId="6B0A236D" w:rsidR="007F51C9" w:rsidRPr="001B1C3B" w:rsidRDefault="007F51C9" w:rsidP="007F51C9">
            <w:pPr>
              <w:jc w:val="right"/>
              <w:rPr>
                <w:i/>
                <w:iCs/>
                <w:color w:val="000000"/>
                <w:sz w:val="18"/>
                <w:szCs w:val="18"/>
                <w:lang w:val="tr-TR"/>
              </w:rPr>
            </w:pPr>
            <w:r w:rsidRPr="001B1C3B">
              <w:rPr>
                <w:i/>
                <w:iCs/>
                <w:sz w:val="18"/>
                <w:szCs w:val="18"/>
                <w:lang w:val="tr-TR"/>
              </w:rPr>
              <w:t xml:space="preserve"> 109,816,312   </w:t>
            </w:r>
          </w:p>
        </w:tc>
        <w:tc>
          <w:tcPr>
            <w:tcW w:w="1276" w:type="dxa"/>
            <w:tcBorders>
              <w:top w:val="nil"/>
              <w:left w:val="nil"/>
              <w:bottom w:val="dotted" w:sz="4" w:space="0" w:color="auto"/>
              <w:right w:val="dotted" w:sz="4" w:space="0" w:color="auto"/>
            </w:tcBorders>
            <w:vAlign w:val="center"/>
          </w:tcPr>
          <w:p w14:paraId="1A2F9E0E" w14:textId="7EFE0454" w:rsidR="007F51C9" w:rsidRPr="001B1C3B" w:rsidRDefault="007F51C9" w:rsidP="007F51C9">
            <w:pPr>
              <w:jc w:val="right"/>
              <w:rPr>
                <w:i/>
                <w:iCs/>
                <w:color w:val="000000"/>
                <w:sz w:val="18"/>
                <w:szCs w:val="18"/>
                <w:lang w:val="tr-TR"/>
              </w:rPr>
            </w:pPr>
            <w:r w:rsidRPr="001B1C3B">
              <w:rPr>
                <w:i/>
                <w:iCs/>
                <w:sz w:val="18"/>
                <w:szCs w:val="18"/>
                <w:lang w:val="tr-TR"/>
              </w:rPr>
              <w:t xml:space="preserve"> -     </w:t>
            </w:r>
          </w:p>
        </w:tc>
        <w:tc>
          <w:tcPr>
            <w:tcW w:w="1276" w:type="dxa"/>
            <w:tcBorders>
              <w:top w:val="nil"/>
              <w:left w:val="nil"/>
              <w:bottom w:val="dotted" w:sz="4" w:space="0" w:color="auto"/>
              <w:right w:val="dotted" w:sz="4" w:space="0" w:color="auto"/>
            </w:tcBorders>
            <w:vAlign w:val="center"/>
          </w:tcPr>
          <w:p w14:paraId="2FCF40CD" w14:textId="71F914E8" w:rsidR="007F51C9" w:rsidRPr="001B1C3B" w:rsidRDefault="007F51C9" w:rsidP="007F51C9">
            <w:pPr>
              <w:jc w:val="right"/>
              <w:rPr>
                <w:i/>
                <w:iCs/>
                <w:color w:val="000000"/>
                <w:sz w:val="18"/>
                <w:szCs w:val="18"/>
                <w:lang w:val="tr-TR"/>
              </w:rPr>
            </w:pPr>
            <w:r w:rsidRPr="001B1C3B">
              <w:rPr>
                <w:i/>
                <w:iCs/>
                <w:sz w:val="18"/>
                <w:szCs w:val="18"/>
                <w:lang w:val="tr-TR"/>
              </w:rPr>
              <w:t xml:space="preserve"> 109,816,312   </w:t>
            </w:r>
          </w:p>
        </w:tc>
        <w:tc>
          <w:tcPr>
            <w:tcW w:w="3686" w:type="dxa"/>
            <w:tcBorders>
              <w:top w:val="nil"/>
              <w:left w:val="nil"/>
              <w:bottom w:val="dotted" w:sz="4" w:space="0" w:color="auto"/>
              <w:right w:val="single" w:sz="8" w:space="0" w:color="auto"/>
            </w:tcBorders>
            <w:vAlign w:val="center"/>
          </w:tcPr>
          <w:p w14:paraId="3CF5B76A" w14:textId="77777777" w:rsidR="007F51C9" w:rsidRPr="001B1C3B" w:rsidRDefault="007F51C9" w:rsidP="007F51C9">
            <w:pPr>
              <w:rPr>
                <w:color w:val="000000"/>
                <w:sz w:val="18"/>
                <w:szCs w:val="18"/>
                <w:lang w:val="tr-TR"/>
              </w:rPr>
            </w:pPr>
          </w:p>
        </w:tc>
      </w:tr>
      <w:tr w:rsidR="007F51C9" w:rsidRPr="001B1C3B" w14:paraId="6B087E71" w14:textId="77777777" w:rsidTr="009B7300">
        <w:trPr>
          <w:trHeight w:val="18"/>
        </w:trPr>
        <w:tc>
          <w:tcPr>
            <w:tcW w:w="3402" w:type="dxa"/>
            <w:tcBorders>
              <w:top w:val="nil"/>
              <w:left w:val="single" w:sz="8" w:space="0" w:color="auto"/>
              <w:bottom w:val="dotted" w:sz="4" w:space="0" w:color="auto"/>
              <w:right w:val="dotted" w:sz="4" w:space="0" w:color="auto"/>
            </w:tcBorders>
            <w:vAlign w:val="center"/>
          </w:tcPr>
          <w:p w14:paraId="040D3EF1" w14:textId="77777777" w:rsidR="007F51C9" w:rsidRPr="001B1C3B" w:rsidRDefault="007F51C9" w:rsidP="007F51C9">
            <w:pPr>
              <w:rPr>
                <w:color w:val="000000"/>
                <w:sz w:val="18"/>
                <w:szCs w:val="18"/>
                <w:lang w:val="tr-TR"/>
              </w:rPr>
            </w:pPr>
            <w:r w:rsidRPr="001B1C3B">
              <w:rPr>
                <w:color w:val="000000"/>
                <w:sz w:val="18"/>
                <w:szCs w:val="18"/>
                <w:lang w:val="tr-TR"/>
              </w:rPr>
              <w:t>Azınlık Payları</w:t>
            </w:r>
          </w:p>
        </w:tc>
        <w:tc>
          <w:tcPr>
            <w:tcW w:w="1276" w:type="dxa"/>
            <w:tcBorders>
              <w:top w:val="nil"/>
              <w:left w:val="nil"/>
              <w:bottom w:val="dotted" w:sz="4" w:space="0" w:color="auto"/>
              <w:right w:val="dotted" w:sz="4" w:space="0" w:color="auto"/>
            </w:tcBorders>
            <w:vAlign w:val="center"/>
          </w:tcPr>
          <w:p w14:paraId="0B345E5F" w14:textId="7BA3F500" w:rsidR="007F51C9" w:rsidRPr="001B1C3B" w:rsidRDefault="007F51C9" w:rsidP="007F51C9">
            <w:pPr>
              <w:jc w:val="right"/>
              <w:rPr>
                <w:color w:val="000000"/>
                <w:sz w:val="18"/>
                <w:szCs w:val="18"/>
                <w:lang w:val="tr-TR"/>
              </w:rPr>
            </w:pPr>
            <w:r w:rsidRPr="001B1C3B">
              <w:rPr>
                <w:sz w:val="18"/>
                <w:szCs w:val="18"/>
                <w:lang w:val="tr-TR"/>
              </w:rPr>
              <w:t xml:space="preserve"> 2,563,280   </w:t>
            </w:r>
          </w:p>
        </w:tc>
        <w:tc>
          <w:tcPr>
            <w:tcW w:w="1276" w:type="dxa"/>
            <w:tcBorders>
              <w:top w:val="nil"/>
              <w:left w:val="nil"/>
              <w:bottom w:val="dotted" w:sz="4" w:space="0" w:color="auto"/>
              <w:right w:val="dotted" w:sz="4" w:space="0" w:color="auto"/>
            </w:tcBorders>
            <w:vAlign w:val="center"/>
          </w:tcPr>
          <w:p w14:paraId="73152C8A" w14:textId="7A21A06E" w:rsidR="007F51C9" w:rsidRPr="001B1C3B" w:rsidRDefault="007F51C9" w:rsidP="007F51C9">
            <w:pPr>
              <w:jc w:val="right"/>
              <w:rPr>
                <w:color w:val="000000"/>
                <w:sz w:val="18"/>
                <w:szCs w:val="18"/>
                <w:lang w:val="tr-TR"/>
              </w:rPr>
            </w:pPr>
            <w:r w:rsidRPr="001B1C3B">
              <w:rPr>
                <w:sz w:val="18"/>
                <w:szCs w:val="18"/>
                <w:lang w:val="tr-TR"/>
              </w:rPr>
              <w:t>(</w:t>
            </w:r>
            <w:r w:rsidR="009B7300" w:rsidRPr="001B1C3B">
              <w:rPr>
                <w:sz w:val="18"/>
                <w:szCs w:val="18"/>
                <w:lang w:val="tr-TR"/>
              </w:rPr>
              <w:t>1,682,868</w:t>
            </w:r>
            <w:r w:rsidRPr="001B1C3B">
              <w:rPr>
                <w:sz w:val="18"/>
                <w:szCs w:val="18"/>
                <w:lang w:val="tr-TR"/>
              </w:rPr>
              <w:t xml:space="preserve">)   </w:t>
            </w:r>
          </w:p>
        </w:tc>
        <w:tc>
          <w:tcPr>
            <w:tcW w:w="1276" w:type="dxa"/>
            <w:tcBorders>
              <w:top w:val="nil"/>
              <w:left w:val="nil"/>
              <w:bottom w:val="dotted" w:sz="4" w:space="0" w:color="auto"/>
              <w:right w:val="dotted" w:sz="4" w:space="0" w:color="auto"/>
            </w:tcBorders>
            <w:vAlign w:val="center"/>
          </w:tcPr>
          <w:p w14:paraId="0E5A95A9" w14:textId="2EE8F3B3" w:rsidR="007F51C9" w:rsidRPr="001B1C3B" w:rsidRDefault="007F51C9" w:rsidP="007F51C9">
            <w:pPr>
              <w:jc w:val="right"/>
              <w:rPr>
                <w:color w:val="000000"/>
                <w:sz w:val="18"/>
                <w:szCs w:val="18"/>
                <w:lang w:val="tr-TR"/>
              </w:rPr>
            </w:pPr>
            <w:r w:rsidRPr="001B1C3B">
              <w:rPr>
                <w:sz w:val="18"/>
                <w:szCs w:val="18"/>
                <w:lang w:val="tr-TR"/>
              </w:rPr>
              <w:t xml:space="preserve"> 88</w:t>
            </w:r>
            <w:r w:rsidR="009B7300" w:rsidRPr="001B1C3B">
              <w:rPr>
                <w:sz w:val="18"/>
                <w:szCs w:val="18"/>
                <w:lang w:val="tr-TR"/>
              </w:rPr>
              <w:t>0</w:t>
            </w:r>
            <w:r w:rsidRPr="001B1C3B">
              <w:rPr>
                <w:sz w:val="18"/>
                <w:szCs w:val="18"/>
                <w:lang w:val="tr-TR"/>
              </w:rPr>
              <w:t>,</w:t>
            </w:r>
            <w:r w:rsidR="009B7300" w:rsidRPr="001B1C3B">
              <w:rPr>
                <w:sz w:val="18"/>
                <w:szCs w:val="18"/>
                <w:lang w:val="tr-TR"/>
              </w:rPr>
              <w:t>412</w:t>
            </w:r>
            <w:r w:rsidRPr="001B1C3B">
              <w:rPr>
                <w:sz w:val="18"/>
                <w:szCs w:val="18"/>
                <w:lang w:val="tr-TR"/>
              </w:rPr>
              <w:t xml:space="preserve">   </w:t>
            </w:r>
          </w:p>
        </w:tc>
        <w:tc>
          <w:tcPr>
            <w:tcW w:w="3686" w:type="dxa"/>
            <w:tcBorders>
              <w:top w:val="nil"/>
              <w:left w:val="nil"/>
              <w:bottom w:val="dotted" w:sz="4" w:space="0" w:color="auto"/>
              <w:right w:val="single" w:sz="8" w:space="0" w:color="auto"/>
            </w:tcBorders>
            <w:vAlign w:val="center"/>
          </w:tcPr>
          <w:p w14:paraId="442C1AAF" w14:textId="77777777" w:rsidR="007F51C9" w:rsidRPr="001B1C3B" w:rsidRDefault="007F51C9" w:rsidP="007F51C9">
            <w:pPr>
              <w:rPr>
                <w:color w:val="000000"/>
                <w:sz w:val="18"/>
                <w:szCs w:val="18"/>
                <w:lang w:val="tr-TR"/>
              </w:rPr>
            </w:pPr>
            <w:r w:rsidRPr="001B1C3B">
              <w:rPr>
                <w:color w:val="000000"/>
                <w:sz w:val="18"/>
                <w:szCs w:val="18"/>
                <w:lang w:val="tr-TR"/>
              </w:rPr>
              <w:t>Yönetmelik Madde 12 kapsamında hesaplanmakta</w:t>
            </w:r>
          </w:p>
        </w:tc>
      </w:tr>
      <w:tr w:rsidR="007F51C9" w:rsidRPr="001B1C3B" w14:paraId="2437389B" w14:textId="77777777" w:rsidTr="009B7300">
        <w:trPr>
          <w:trHeight w:val="438"/>
        </w:trPr>
        <w:tc>
          <w:tcPr>
            <w:tcW w:w="3402" w:type="dxa"/>
            <w:tcBorders>
              <w:top w:val="nil"/>
              <w:left w:val="single" w:sz="8" w:space="0" w:color="auto"/>
              <w:bottom w:val="dotted" w:sz="4" w:space="0" w:color="auto"/>
              <w:right w:val="dotted" w:sz="4" w:space="0" w:color="auto"/>
            </w:tcBorders>
            <w:vAlign w:val="center"/>
            <w:hideMark/>
          </w:tcPr>
          <w:p w14:paraId="3FE7B135" w14:textId="77777777" w:rsidR="007F51C9" w:rsidRPr="001B1C3B" w:rsidRDefault="007F51C9" w:rsidP="007F51C9">
            <w:pPr>
              <w:rPr>
                <w:color w:val="000000"/>
                <w:sz w:val="18"/>
                <w:szCs w:val="18"/>
                <w:lang w:val="tr-TR"/>
              </w:rPr>
            </w:pPr>
            <w:r w:rsidRPr="001B1C3B">
              <w:rPr>
                <w:color w:val="000000"/>
                <w:sz w:val="18"/>
                <w:szCs w:val="18"/>
                <w:lang w:val="tr-TR"/>
              </w:rPr>
              <w:t>Çekirdek Sermayeden İndirimler (-)</w:t>
            </w:r>
          </w:p>
        </w:tc>
        <w:tc>
          <w:tcPr>
            <w:tcW w:w="1276" w:type="dxa"/>
            <w:tcBorders>
              <w:top w:val="nil"/>
              <w:left w:val="nil"/>
              <w:bottom w:val="dotted" w:sz="4" w:space="0" w:color="auto"/>
              <w:right w:val="dotted" w:sz="4" w:space="0" w:color="auto"/>
            </w:tcBorders>
            <w:vAlign w:val="center"/>
          </w:tcPr>
          <w:p w14:paraId="36861758" w14:textId="49FE1B10" w:rsidR="007F51C9" w:rsidRPr="001B1C3B" w:rsidRDefault="007F51C9" w:rsidP="007F51C9">
            <w:pPr>
              <w:jc w:val="right"/>
              <w:rPr>
                <w:color w:val="000000"/>
                <w:sz w:val="18"/>
                <w:szCs w:val="18"/>
                <w:lang w:val="tr-TR"/>
              </w:rPr>
            </w:pPr>
            <w:r w:rsidRPr="001B1C3B">
              <w:rPr>
                <w:sz w:val="18"/>
                <w:szCs w:val="18"/>
                <w:lang w:val="tr-TR"/>
              </w:rPr>
              <w:t xml:space="preserve"> -     </w:t>
            </w:r>
          </w:p>
        </w:tc>
        <w:tc>
          <w:tcPr>
            <w:tcW w:w="1276" w:type="dxa"/>
            <w:tcBorders>
              <w:top w:val="nil"/>
              <w:left w:val="nil"/>
              <w:bottom w:val="dotted" w:sz="4" w:space="0" w:color="auto"/>
              <w:right w:val="dotted" w:sz="4" w:space="0" w:color="auto"/>
            </w:tcBorders>
            <w:shd w:val="clear" w:color="auto" w:fill="BFBFBF" w:themeFill="background1" w:themeFillShade="BF"/>
            <w:vAlign w:val="center"/>
          </w:tcPr>
          <w:p w14:paraId="513A63AF" w14:textId="77777777" w:rsidR="007F51C9" w:rsidRPr="001B1C3B" w:rsidRDefault="007F51C9" w:rsidP="007F51C9">
            <w:pPr>
              <w:jc w:val="right"/>
              <w:rPr>
                <w:color w:val="000000"/>
                <w:sz w:val="18"/>
                <w:szCs w:val="18"/>
                <w:lang w:val="tr-TR"/>
              </w:rPr>
            </w:pPr>
          </w:p>
        </w:tc>
        <w:tc>
          <w:tcPr>
            <w:tcW w:w="1276" w:type="dxa"/>
            <w:tcBorders>
              <w:top w:val="nil"/>
              <w:left w:val="nil"/>
              <w:bottom w:val="dotted" w:sz="4" w:space="0" w:color="auto"/>
              <w:right w:val="dotted" w:sz="4" w:space="0" w:color="auto"/>
            </w:tcBorders>
            <w:vAlign w:val="center"/>
          </w:tcPr>
          <w:p w14:paraId="480F0CD0" w14:textId="34611E16" w:rsidR="007F51C9" w:rsidRPr="001B1C3B" w:rsidRDefault="007F51C9" w:rsidP="007F51C9">
            <w:pPr>
              <w:jc w:val="right"/>
              <w:rPr>
                <w:color w:val="000000"/>
                <w:sz w:val="18"/>
                <w:szCs w:val="18"/>
                <w:lang w:val="tr-TR"/>
              </w:rPr>
            </w:pPr>
            <w:r w:rsidRPr="001B1C3B">
              <w:rPr>
                <w:sz w:val="18"/>
                <w:szCs w:val="18"/>
                <w:lang w:val="tr-TR"/>
              </w:rPr>
              <w:t xml:space="preserve"> 8,109,954   </w:t>
            </w:r>
          </w:p>
        </w:tc>
        <w:tc>
          <w:tcPr>
            <w:tcW w:w="3686" w:type="dxa"/>
            <w:tcBorders>
              <w:top w:val="nil"/>
              <w:left w:val="nil"/>
              <w:bottom w:val="dotted" w:sz="4" w:space="0" w:color="auto"/>
              <w:right w:val="single" w:sz="8" w:space="0" w:color="auto"/>
            </w:tcBorders>
            <w:vAlign w:val="center"/>
            <w:hideMark/>
          </w:tcPr>
          <w:p w14:paraId="046B520C" w14:textId="77777777" w:rsidR="007F51C9" w:rsidRPr="001B1C3B" w:rsidRDefault="007F51C9" w:rsidP="007F51C9">
            <w:pPr>
              <w:rPr>
                <w:color w:val="000000"/>
                <w:sz w:val="18"/>
                <w:szCs w:val="18"/>
                <w:lang w:val="tr-TR"/>
              </w:rPr>
            </w:pPr>
            <w:r w:rsidRPr="001B1C3B">
              <w:rPr>
                <w:color w:val="000000"/>
                <w:sz w:val="18"/>
                <w:szCs w:val="18"/>
                <w:lang w:val="tr-TR"/>
              </w:rPr>
              <w:t>Yönetmelik kapsamında Çekirdek Sermayeden yapılan indirimler</w:t>
            </w:r>
          </w:p>
        </w:tc>
      </w:tr>
      <w:tr w:rsidR="007F51C9" w:rsidRPr="001B1C3B" w14:paraId="740CCAD2" w14:textId="77777777" w:rsidTr="009B7300">
        <w:trPr>
          <w:trHeight w:val="18"/>
        </w:trPr>
        <w:tc>
          <w:tcPr>
            <w:tcW w:w="3402" w:type="dxa"/>
            <w:tcBorders>
              <w:top w:val="nil"/>
              <w:left w:val="single" w:sz="8" w:space="0" w:color="auto"/>
              <w:bottom w:val="dotted" w:sz="4" w:space="0" w:color="auto"/>
              <w:right w:val="dotted" w:sz="4" w:space="0" w:color="auto"/>
            </w:tcBorders>
            <w:vAlign w:val="center"/>
            <w:hideMark/>
          </w:tcPr>
          <w:p w14:paraId="75834628" w14:textId="77777777" w:rsidR="007F51C9" w:rsidRPr="001B1C3B" w:rsidRDefault="007F51C9" w:rsidP="007F51C9">
            <w:pPr>
              <w:rPr>
                <w:b/>
                <w:color w:val="000000"/>
                <w:sz w:val="18"/>
                <w:szCs w:val="18"/>
                <w:lang w:val="tr-TR"/>
              </w:rPr>
            </w:pPr>
            <w:r w:rsidRPr="001B1C3B">
              <w:rPr>
                <w:b/>
                <w:color w:val="000000"/>
                <w:sz w:val="18"/>
                <w:szCs w:val="18"/>
                <w:lang w:val="tr-TR"/>
              </w:rPr>
              <w:t>Çekirdek Sermaye</w:t>
            </w:r>
          </w:p>
        </w:tc>
        <w:tc>
          <w:tcPr>
            <w:tcW w:w="1276" w:type="dxa"/>
            <w:tcBorders>
              <w:top w:val="nil"/>
              <w:left w:val="nil"/>
              <w:bottom w:val="dotted" w:sz="4" w:space="0" w:color="auto"/>
              <w:right w:val="dotted" w:sz="4" w:space="0" w:color="auto"/>
            </w:tcBorders>
            <w:vAlign w:val="center"/>
          </w:tcPr>
          <w:p w14:paraId="4827610B" w14:textId="0CCC13B4" w:rsidR="007F51C9" w:rsidRPr="001B1C3B" w:rsidRDefault="007F51C9" w:rsidP="007F51C9">
            <w:pPr>
              <w:ind w:right="62"/>
              <w:jc w:val="right"/>
              <w:rPr>
                <w:b/>
                <w:bCs/>
                <w:color w:val="000000"/>
                <w:sz w:val="18"/>
                <w:szCs w:val="18"/>
                <w:lang w:val="tr-TR"/>
              </w:rPr>
            </w:pPr>
            <w:r w:rsidRPr="001B1C3B">
              <w:rPr>
                <w:b/>
                <w:bCs/>
                <w:sz w:val="18"/>
                <w:szCs w:val="18"/>
                <w:lang w:val="tr-TR"/>
              </w:rPr>
              <w:t xml:space="preserve"> 446,636,140   </w:t>
            </w:r>
          </w:p>
        </w:tc>
        <w:tc>
          <w:tcPr>
            <w:tcW w:w="1276" w:type="dxa"/>
            <w:tcBorders>
              <w:top w:val="nil"/>
              <w:left w:val="nil"/>
              <w:bottom w:val="dotted" w:sz="4" w:space="0" w:color="auto"/>
              <w:right w:val="dotted" w:sz="4" w:space="0" w:color="auto"/>
            </w:tcBorders>
            <w:shd w:val="clear" w:color="auto" w:fill="BFBFBF" w:themeFill="background1" w:themeFillShade="BF"/>
            <w:vAlign w:val="center"/>
          </w:tcPr>
          <w:p w14:paraId="29C2CE38" w14:textId="77777777" w:rsidR="007F51C9" w:rsidRPr="001B1C3B" w:rsidRDefault="007F51C9" w:rsidP="007F51C9">
            <w:pPr>
              <w:ind w:right="62"/>
              <w:jc w:val="right"/>
              <w:rPr>
                <w:b/>
                <w:bCs/>
                <w:color w:val="000000"/>
                <w:sz w:val="18"/>
                <w:szCs w:val="18"/>
                <w:lang w:val="tr-TR"/>
              </w:rPr>
            </w:pPr>
          </w:p>
        </w:tc>
        <w:tc>
          <w:tcPr>
            <w:tcW w:w="1276" w:type="dxa"/>
            <w:tcBorders>
              <w:top w:val="nil"/>
              <w:left w:val="nil"/>
              <w:bottom w:val="dotted" w:sz="4" w:space="0" w:color="auto"/>
              <w:right w:val="dotted" w:sz="4" w:space="0" w:color="auto"/>
            </w:tcBorders>
            <w:vAlign w:val="center"/>
          </w:tcPr>
          <w:p w14:paraId="316E1169" w14:textId="7BF6D5DC" w:rsidR="007F51C9" w:rsidRPr="001B1C3B" w:rsidRDefault="007F51C9" w:rsidP="007F51C9">
            <w:pPr>
              <w:jc w:val="right"/>
              <w:rPr>
                <w:b/>
                <w:bCs/>
                <w:color w:val="000000"/>
                <w:sz w:val="18"/>
                <w:szCs w:val="18"/>
                <w:lang w:val="tr-TR"/>
              </w:rPr>
            </w:pPr>
            <w:r w:rsidRPr="001B1C3B">
              <w:rPr>
                <w:b/>
                <w:bCs/>
                <w:sz w:val="18"/>
                <w:szCs w:val="18"/>
                <w:lang w:val="tr-TR"/>
              </w:rPr>
              <w:t xml:space="preserve"> </w:t>
            </w:r>
            <w:r w:rsidR="009B7300" w:rsidRPr="001B1C3B">
              <w:rPr>
                <w:b/>
                <w:bCs/>
                <w:sz w:val="18"/>
                <w:szCs w:val="18"/>
                <w:lang w:val="tr-TR"/>
              </w:rPr>
              <w:t xml:space="preserve"> 438,100,969   </w:t>
            </w:r>
          </w:p>
        </w:tc>
        <w:tc>
          <w:tcPr>
            <w:tcW w:w="3686" w:type="dxa"/>
            <w:tcBorders>
              <w:top w:val="nil"/>
              <w:left w:val="nil"/>
              <w:bottom w:val="dotted" w:sz="4" w:space="0" w:color="auto"/>
              <w:right w:val="single" w:sz="8" w:space="0" w:color="auto"/>
            </w:tcBorders>
            <w:vAlign w:val="center"/>
            <w:hideMark/>
          </w:tcPr>
          <w:p w14:paraId="669EC587" w14:textId="77777777" w:rsidR="007F51C9" w:rsidRPr="001B1C3B" w:rsidRDefault="007F51C9" w:rsidP="007F51C9">
            <w:pPr>
              <w:rPr>
                <w:color w:val="000000"/>
                <w:sz w:val="18"/>
                <w:szCs w:val="18"/>
                <w:lang w:val="tr-TR"/>
              </w:rPr>
            </w:pPr>
            <w:r w:rsidRPr="001B1C3B">
              <w:rPr>
                <w:color w:val="000000"/>
                <w:sz w:val="18"/>
                <w:szCs w:val="18"/>
                <w:lang w:val="tr-TR"/>
              </w:rPr>
              <w:t> </w:t>
            </w:r>
          </w:p>
        </w:tc>
      </w:tr>
      <w:tr w:rsidR="007F51C9" w:rsidRPr="001B1C3B" w14:paraId="1BD7BED6" w14:textId="77777777" w:rsidTr="009B7300">
        <w:trPr>
          <w:trHeight w:val="18"/>
        </w:trPr>
        <w:tc>
          <w:tcPr>
            <w:tcW w:w="3402" w:type="dxa"/>
            <w:tcBorders>
              <w:top w:val="nil"/>
              <w:left w:val="single" w:sz="8" w:space="0" w:color="auto"/>
              <w:bottom w:val="dotted" w:sz="4" w:space="0" w:color="auto"/>
              <w:right w:val="dotted" w:sz="4" w:space="0" w:color="auto"/>
            </w:tcBorders>
            <w:vAlign w:val="center"/>
            <w:hideMark/>
          </w:tcPr>
          <w:p w14:paraId="29CDC104" w14:textId="77777777" w:rsidR="007F51C9" w:rsidRPr="001B1C3B" w:rsidRDefault="007F51C9" w:rsidP="007F51C9">
            <w:pPr>
              <w:rPr>
                <w:color w:val="000000"/>
                <w:sz w:val="18"/>
                <w:szCs w:val="18"/>
                <w:lang w:val="tr-TR"/>
              </w:rPr>
            </w:pPr>
            <w:r w:rsidRPr="001B1C3B">
              <w:rPr>
                <w:color w:val="000000"/>
                <w:sz w:val="18"/>
                <w:szCs w:val="18"/>
                <w:lang w:val="tr-TR"/>
              </w:rPr>
              <w:t>Sermaye Benzeri Borçlanma Araçları</w:t>
            </w:r>
          </w:p>
        </w:tc>
        <w:tc>
          <w:tcPr>
            <w:tcW w:w="1276" w:type="dxa"/>
            <w:tcBorders>
              <w:top w:val="nil"/>
              <w:left w:val="nil"/>
              <w:bottom w:val="dotted" w:sz="4" w:space="0" w:color="auto"/>
              <w:right w:val="dotted" w:sz="4" w:space="0" w:color="auto"/>
            </w:tcBorders>
            <w:shd w:val="clear" w:color="auto" w:fill="BFBFBF" w:themeFill="background1" w:themeFillShade="BF"/>
            <w:vAlign w:val="center"/>
          </w:tcPr>
          <w:p w14:paraId="5572917D" w14:textId="77777777" w:rsidR="007F51C9" w:rsidRPr="001B1C3B" w:rsidRDefault="007F51C9" w:rsidP="007F51C9">
            <w:pPr>
              <w:ind w:right="62"/>
              <w:jc w:val="right"/>
              <w:rPr>
                <w:color w:val="000000"/>
                <w:sz w:val="18"/>
                <w:szCs w:val="18"/>
                <w:lang w:val="tr-TR"/>
              </w:rPr>
            </w:pPr>
          </w:p>
        </w:tc>
        <w:tc>
          <w:tcPr>
            <w:tcW w:w="1276" w:type="dxa"/>
            <w:tcBorders>
              <w:top w:val="nil"/>
              <w:left w:val="nil"/>
              <w:bottom w:val="dotted" w:sz="4" w:space="0" w:color="auto"/>
              <w:right w:val="dotted" w:sz="4" w:space="0" w:color="auto"/>
            </w:tcBorders>
            <w:shd w:val="clear" w:color="auto" w:fill="BFBFBF" w:themeFill="background1" w:themeFillShade="BF"/>
            <w:vAlign w:val="center"/>
          </w:tcPr>
          <w:p w14:paraId="27445CDA" w14:textId="77777777" w:rsidR="007F51C9" w:rsidRPr="001B1C3B" w:rsidRDefault="007F51C9" w:rsidP="007F51C9">
            <w:pPr>
              <w:ind w:right="62"/>
              <w:jc w:val="right"/>
              <w:rPr>
                <w:color w:val="000000"/>
                <w:sz w:val="18"/>
                <w:szCs w:val="18"/>
                <w:lang w:val="tr-TR"/>
              </w:rPr>
            </w:pPr>
          </w:p>
        </w:tc>
        <w:tc>
          <w:tcPr>
            <w:tcW w:w="1276" w:type="dxa"/>
            <w:tcBorders>
              <w:top w:val="nil"/>
              <w:left w:val="nil"/>
              <w:bottom w:val="dotted" w:sz="4" w:space="0" w:color="auto"/>
              <w:right w:val="dotted" w:sz="4" w:space="0" w:color="auto"/>
            </w:tcBorders>
            <w:vAlign w:val="center"/>
          </w:tcPr>
          <w:p w14:paraId="04AAD504" w14:textId="3E9286A2" w:rsidR="007F51C9" w:rsidRPr="001B1C3B" w:rsidRDefault="007F51C9" w:rsidP="007F51C9">
            <w:pPr>
              <w:ind w:right="62"/>
              <w:jc w:val="right"/>
              <w:rPr>
                <w:color w:val="000000"/>
                <w:sz w:val="18"/>
                <w:szCs w:val="18"/>
                <w:lang w:val="tr-TR"/>
              </w:rPr>
            </w:pPr>
          </w:p>
        </w:tc>
        <w:tc>
          <w:tcPr>
            <w:tcW w:w="3686" w:type="dxa"/>
            <w:tcBorders>
              <w:top w:val="nil"/>
              <w:left w:val="nil"/>
              <w:bottom w:val="dotted" w:sz="4" w:space="0" w:color="auto"/>
              <w:right w:val="single" w:sz="8" w:space="0" w:color="auto"/>
            </w:tcBorders>
            <w:vAlign w:val="center"/>
            <w:hideMark/>
          </w:tcPr>
          <w:p w14:paraId="28BAA850" w14:textId="77777777" w:rsidR="007F51C9" w:rsidRPr="001B1C3B" w:rsidRDefault="007F51C9" w:rsidP="007F51C9">
            <w:pPr>
              <w:rPr>
                <w:color w:val="000000"/>
                <w:sz w:val="18"/>
                <w:szCs w:val="18"/>
                <w:lang w:val="tr-TR"/>
              </w:rPr>
            </w:pPr>
            <w:r w:rsidRPr="001B1C3B">
              <w:rPr>
                <w:color w:val="000000"/>
                <w:sz w:val="18"/>
                <w:szCs w:val="18"/>
                <w:lang w:val="tr-TR"/>
              </w:rPr>
              <w:t> </w:t>
            </w:r>
          </w:p>
        </w:tc>
      </w:tr>
      <w:tr w:rsidR="007F51C9" w:rsidRPr="001B1C3B" w14:paraId="64553AB2" w14:textId="77777777" w:rsidTr="009B7300">
        <w:trPr>
          <w:trHeight w:val="18"/>
        </w:trPr>
        <w:tc>
          <w:tcPr>
            <w:tcW w:w="3402" w:type="dxa"/>
            <w:tcBorders>
              <w:top w:val="nil"/>
              <w:left w:val="single" w:sz="8" w:space="0" w:color="auto"/>
              <w:bottom w:val="dotted" w:sz="4" w:space="0" w:color="auto"/>
              <w:right w:val="dotted" w:sz="4" w:space="0" w:color="auto"/>
            </w:tcBorders>
            <w:vAlign w:val="center"/>
            <w:hideMark/>
          </w:tcPr>
          <w:p w14:paraId="3EC0CCF1" w14:textId="77777777" w:rsidR="007F51C9" w:rsidRPr="001B1C3B" w:rsidRDefault="007F51C9" w:rsidP="007F51C9">
            <w:pPr>
              <w:rPr>
                <w:color w:val="000000"/>
                <w:sz w:val="18"/>
                <w:szCs w:val="18"/>
                <w:lang w:val="tr-TR"/>
              </w:rPr>
            </w:pPr>
            <w:r w:rsidRPr="001B1C3B">
              <w:rPr>
                <w:color w:val="000000"/>
                <w:sz w:val="18"/>
                <w:szCs w:val="18"/>
                <w:lang w:val="tr-TR"/>
              </w:rPr>
              <w:t>Ana Sermayeden İndirimler (-)</w:t>
            </w:r>
          </w:p>
        </w:tc>
        <w:tc>
          <w:tcPr>
            <w:tcW w:w="1276" w:type="dxa"/>
            <w:tcBorders>
              <w:top w:val="nil"/>
              <w:left w:val="nil"/>
              <w:bottom w:val="dotted" w:sz="4" w:space="0" w:color="auto"/>
              <w:right w:val="dotted" w:sz="4" w:space="0" w:color="auto"/>
            </w:tcBorders>
            <w:shd w:val="clear" w:color="auto" w:fill="BFBFBF" w:themeFill="background1" w:themeFillShade="BF"/>
            <w:vAlign w:val="center"/>
          </w:tcPr>
          <w:p w14:paraId="0583120C" w14:textId="77777777" w:rsidR="007F51C9" w:rsidRPr="001B1C3B" w:rsidRDefault="007F51C9" w:rsidP="007F51C9">
            <w:pPr>
              <w:ind w:right="62"/>
              <w:jc w:val="right"/>
              <w:rPr>
                <w:color w:val="000000"/>
                <w:sz w:val="18"/>
                <w:szCs w:val="18"/>
                <w:lang w:val="tr-TR"/>
              </w:rPr>
            </w:pPr>
          </w:p>
        </w:tc>
        <w:tc>
          <w:tcPr>
            <w:tcW w:w="1276" w:type="dxa"/>
            <w:tcBorders>
              <w:top w:val="nil"/>
              <w:left w:val="nil"/>
              <w:bottom w:val="dotted" w:sz="4" w:space="0" w:color="auto"/>
              <w:right w:val="dotted" w:sz="4" w:space="0" w:color="auto"/>
            </w:tcBorders>
            <w:shd w:val="clear" w:color="auto" w:fill="BFBFBF" w:themeFill="background1" w:themeFillShade="BF"/>
            <w:vAlign w:val="center"/>
          </w:tcPr>
          <w:p w14:paraId="1057F755" w14:textId="77777777" w:rsidR="007F51C9" w:rsidRPr="001B1C3B" w:rsidRDefault="007F51C9" w:rsidP="007F51C9">
            <w:pPr>
              <w:ind w:right="62"/>
              <w:jc w:val="right"/>
              <w:rPr>
                <w:color w:val="000000"/>
                <w:sz w:val="18"/>
                <w:szCs w:val="18"/>
                <w:lang w:val="tr-TR"/>
              </w:rPr>
            </w:pPr>
          </w:p>
        </w:tc>
        <w:tc>
          <w:tcPr>
            <w:tcW w:w="1276" w:type="dxa"/>
            <w:tcBorders>
              <w:top w:val="nil"/>
              <w:left w:val="nil"/>
              <w:bottom w:val="dotted" w:sz="4" w:space="0" w:color="auto"/>
              <w:right w:val="dotted" w:sz="4" w:space="0" w:color="auto"/>
            </w:tcBorders>
            <w:vAlign w:val="center"/>
          </w:tcPr>
          <w:p w14:paraId="19B8285C" w14:textId="40C50056" w:rsidR="007F51C9" w:rsidRPr="001B1C3B" w:rsidRDefault="007F51C9" w:rsidP="007F51C9">
            <w:pPr>
              <w:ind w:right="62"/>
              <w:jc w:val="right"/>
              <w:rPr>
                <w:color w:val="000000"/>
                <w:sz w:val="18"/>
                <w:szCs w:val="18"/>
                <w:lang w:val="tr-TR"/>
              </w:rPr>
            </w:pPr>
            <w:r w:rsidRPr="001B1C3B">
              <w:rPr>
                <w:sz w:val="18"/>
                <w:szCs w:val="18"/>
                <w:lang w:val="tr-TR"/>
              </w:rPr>
              <w:t xml:space="preserve"> -     </w:t>
            </w:r>
          </w:p>
        </w:tc>
        <w:tc>
          <w:tcPr>
            <w:tcW w:w="3686" w:type="dxa"/>
            <w:tcBorders>
              <w:top w:val="nil"/>
              <w:left w:val="nil"/>
              <w:bottom w:val="dotted" w:sz="4" w:space="0" w:color="auto"/>
              <w:right w:val="single" w:sz="8" w:space="0" w:color="auto"/>
            </w:tcBorders>
            <w:vAlign w:val="center"/>
            <w:hideMark/>
          </w:tcPr>
          <w:p w14:paraId="48F118E7" w14:textId="77777777" w:rsidR="007F51C9" w:rsidRPr="001B1C3B" w:rsidRDefault="007F51C9" w:rsidP="007F51C9">
            <w:pPr>
              <w:rPr>
                <w:color w:val="000000"/>
                <w:sz w:val="18"/>
                <w:szCs w:val="18"/>
                <w:lang w:val="tr-TR"/>
              </w:rPr>
            </w:pPr>
            <w:r w:rsidRPr="001B1C3B">
              <w:rPr>
                <w:color w:val="000000"/>
                <w:sz w:val="18"/>
                <w:szCs w:val="18"/>
                <w:lang w:val="tr-TR"/>
              </w:rPr>
              <w:t>Yönetmelik kapsamında Ana Sermayeden yapılan indirimler</w:t>
            </w:r>
          </w:p>
        </w:tc>
      </w:tr>
      <w:tr w:rsidR="007F51C9" w:rsidRPr="001B1C3B" w14:paraId="4891E8BE" w14:textId="77777777" w:rsidTr="009B7300">
        <w:trPr>
          <w:trHeight w:val="18"/>
        </w:trPr>
        <w:tc>
          <w:tcPr>
            <w:tcW w:w="3402" w:type="dxa"/>
            <w:tcBorders>
              <w:top w:val="nil"/>
              <w:left w:val="single" w:sz="8" w:space="0" w:color="auto"/>
              <w:bottom w:val="dotted" w:sz="4" w:space="0" w:color="auto"/>
              <w:right w:val="dotted" w:sz="4" w:space="0" w:color="auto"/>
            </w:tcBorders>
            <w:vAlign w:val="center"/>
            <w:hideMark/>
          </w:tcPr>
          <w:p w14:paraId="34B9A445" w14:textId="77777777" w:rsidR="007F51C9" w:rsidRPr="001B1C3B" w:rsidRDefault="007F51C9" w:rsidP="007F51C9">
            <w:pPr>
              <w:rPr>
                <w:b/>
                <w:color w:val="000000"/>
                <w:sz w:val="18"/>
                <w:szCs w:val="18"/>
                <w:lang w:val="tr-TR"/>
              </w:rPr>
            </w:pPr>
            <w:r w:rsidRPr="001B1C3B">
              <w:rPr>
                <w:b/>
                <w:color w:val="000000"/>
                <w:sz w:val="18"/>
                <w:szCs w:val="18"/>
                <w:lang w:val="tr-TR"/>
              </w:rPr>
              <w:t>Ana Sermaye</w:t>
            </w:r>
          </w:p>
        </w:tc>
        <w:tc>
          <w:tcPr>
            <w:tcW w:w="1276" w:type="dxa"/>
            <w:tcBorders>
              <w:top w:val="nil"/>
              <w:left w:val="nil"/>
              <w:bottom w:val="dotted" w:sz="4" w:space="0" w:color="auto"/>
              <w:right w:val="dotted" w:sz="4" w:space="0" w:color="auto"/>
            </w:tcBorders>
            <w:shd w:val="clear" w:color="auto" w:fill="BFBFBF" w:themeFill="background1" w:themeFillShade="BF"/>
            <w:vAlign w:val="center"/>
          </w:tcPr>
          <w:p w14:paraId="50DFAA3B" w14:textId="77777777" w:rsidR="007F51C9" w:rsidRPr="001B1C3B" w:rsidRDefault="007F51C9" w:rsidP="007F51C9">
            <w:pPr>
              <w:ind w:right="62"/>
              <w:jc w:val="right"/>
              <w:rPr>
                <w:color w:val="000000"/>
                <w:sz w:val="18"/>
                <w:szCs w:val="18"/>
                <w:lang w:val="tr-TR"/>
              </w:rPr>
            </w:pPr>
          </w:p>
        </w:tc>
        <w:tc>
          <w:tcPr>
            <w:tcW w:w="1276" w:type="dxa"/>
            <w:tcBorders>
              <w:top w:val="nil"/>
              <w:left w:val="nil"/>
              <w:bottom w:val="dotted" w:sz="4" w:space="0" w:color="auto"/>
              <w:right w:val="dotted" w:sz="4" w:space="0" w:color="auto"/>
            </w:tcBorders>
            <w:shd w:val="clear" w:color="auto" w:fill="BFBFBF" w:themeFill="background1" w:themeFillShade="BF"/>
            <w:vAlign w:val="center"/>
          </w:tcPr>
          <w:p w14:paraId="2F9277FF" w14:textId="77777777" w:rsidR="007F51C9" w:rsidRPr="001B1C3B" w:rsidRDefault="007F51C9" w:rsidP="007F51C9">
            <w:pPr>
              <w:ind w:right="62"/>
              <w:jc w:val="right"/>
              <w:rPr>
                <w:color w:val="000000"/>
                <w:sz w:val="18"/>
                <w:szCs w:val="18"/>
                <w:lang w:val="tr-TR"/>
              </w:rPr>
            </w:pPr>
          </w:p>
        </w:tc>
        <w:tc>
          <w:tcPr>
            <w:tcW w:w="1276" w:type="dxa"/>
            <w:tcBorders>
              <w:top w:val="nil"/>
              <w:left w:val="nil"/>
              <w:bottom w:val="dotted" w:sz="4" w:space="0" w:color="auto"/>
              <w:right w:val="dotted" w:sz="4" w:space="0" w:color="auto"/>
            </w:tcBorders>
            <w:vAlign w:val="center"/>
          </w:tcPr>
          <w:p w14:paraId="21122DF5" w14:textId="4C35C11C" w:rsidR="007F51C9" w:rsidRPr="001B1C3B" w:rsidRDefault="007F51C9" w:rsidP="007F51C9">
            <w:pPr>
              <w:jc w:val="right"/>
              <w:rPr>
                <w:b/>
                <w:bCs/>
                <w:color w:val="000000"/>
                <w:sz w:val="18"/>
                <w:szCs w:val="18"/>
                <w:lang w:val="tr-TR"/>
              </w:rPr>
            </w:pPr>
            <w:r w:rsidRPr="001B1C3B">
              <w:rPr>
                <w:b/>
                <w:bCs/>
                <w:sz w:val="18"/>
                <w:szCs w:val="18"/>
                <w:lang w:val="tr-TR"/>
              </w:rPr>
              <w:t xml:space="preserve"> </w:t>
            </w:r>
            <w:r w:rsidR="009B7300" w:rsidRPr="001B1C3B">
              <w:rPr>
                <w:b/>
                <w:bCs/>
                <w:sz w:val="18"/>
                <w:szCs w:val="18"/>
                <w:lang w:val="tr-TR"/>
              </w:rPr>
              <w:t xml:space="preserve">  438,100,969   </w:t>
            </w:r>
          </w:p>
        </w:tc>
        <w:tc>
          <w:tcPr>
            <w:tcW w:w="3686" w:type="dxa"/>
            <w:tcBorders>
              <w:top w:val="nil"/>
              <w:left w:val="nil"/>
              <w:bottom w:val="dotted" w:sz="4" w:space="0" w:color="auto"/>
              <w:right w:val="single" w:sz="8" w:space="0" w:color="auto"/>
            </w:tcBorders>
            <w:vAlign w:val="center"/>
            <w:hideMark/>
          </w:tcPr>
          <w:p w14:paraId="5179CBF2" w14:textId="77777777" w:rsidR="007F51C9" w:rsidRPr="001B1C3B" w:rsidRDefault="007F51C9" w:rsidP="007F51C9">
            <w:pPr>
              <w:rPr>
                <w:color w:val="000000"/>
                <w:sz w:val="18"/>
                <w:szCs w:val="18"/>
                <w:lang w:val="tr-TR"/>
              </w:rPr>
            </w:pPr>
            <w:r w:rsidRPr="001B1C3B">
              <w:rPr>
                <w:color w:val="000000"/>
                <w:sz w:val="18"/>
                <w:szCs w:val="18"/>
                <w:lang w:val="tr-TR"/>
              </w:rPr>
              <w:t> </w:t>
            </w:r>
          </w:p>
        </w:tc>
      </w:tr>
      <w:tr w:rsidR="007F51C9" w:rsidRPr="001B1C3B" w14:paraId="2EAB7FCF" w14:textId="77777777" w:rsidTr="009B7300">
        <w:trPr>
          <w:trHeight w:val="18"/>
        </w:trPr>
        <w:tc>
          <w:tcPr>
            <w:tcW w:w="3402" w:type="dxa"/>
            <w:tcBorders>
              <w:top w:val="nil"/>
              <w:left w:val="single" w:sz="8" w:space="0" w:color="auto"/>
              <w:bottom w:val="dotted" w:sz="4" w:space="0" w:color="auto"/>
              <w:right w:val="dotted" w:sz="4" w:space="0" w:color="auto"/>
            </w:tcBorders>
            <w:vAlign w:val="center"/>
            <w:hideMark/>
          </w:tcPr>
          <w:p w14:paraId="209A9518" w14:textId="77777777" w:rsidR="007F51C9" w:rsidRPr="001B1C3B" w:rsidRDefault="007F51C9" w:rsidP="007F51C9">
            <w:pPr>
              <w:rPr>
                <w:color w:val="000000"/>
                <w:sz w:val="18"/>
                <w:szCs w:val="18"/>
                <w:lang w:val="tr-TR"/>
              </w:rPr>
            </w:pPr>
            <w:r w:rsidRPr="001B1C3B">
              <w:rPr>
                <w:color w:val="000000"/>
                <w:sz w:val="18"/>
                <w:szCs w:val="18"/>
                <w:lang w:val="tr-TR"/>
              </w:rPr>
              <w:t>Sermaye Benzeri Borçlanma Araçları</w:t>
            </w:r>
          </w:p>
        </w:tc>
        <w:tc>
          <w:tcPr>
            <w:tcW w:w="1276" w:type="dxa"/>
            <w:tcBorders>
              <w:top w:val="nil"/>
              <w:left w:val="nil"/>
              <w:bottom w:val="dotted" w:sz="4" w:space="0" w:color="auto"/>
              <w:right w:val="dotted" w:sz="4" w:space="0" w:color="auto"/>
            </w:tcBorders>
            <w:shd w:val="clear" w:color="auto" w:fill="BFBFBF" w:themeFill="background1" w:themeFillShade="BF"/>
            <w:vAlign w:val="center"/>
          </w:tcPr>
          <w:p w14:paraId="65568BEA" w14:textId="77777777" w:rsidR="007F51C9" w:rsidRPr="001B1C3B" w:rsidRDefault="007F51C9" w:rsidP="007F51C9">
            <w:pPr>
              <w:ind w:right="62"/>
              <w:jc w:val="right"/>
              <w:rPr>
                <w:color w:val="000000"/>
                <w:sz w:val="18"/>
                <w:szCs w:val="18"/>
                <w:lang w:val="tr-TR"/>
              </w:rPr>
            </w:pPr>
          </w:p>
        </w:tc>
        <w:tc>
          <w:tcPr>
            <w:tcW w:w="1276" w:type="dxa"/>
            <w:tcBorders>
              <w:top w:val="nil"/>
              <w:left w:val="nil"/>
              <w:bottom w:val="dotted" w:sz="4" w:space="0" w:color="auto"/>
              <w:right w:val="dotted" w:sz="4" w:space="0" w:color="auto"/>
            </w:tcBorders>
            <w:shd w:val="clear" w:color="auto" w:fill="BFBFBF" w:themeFill="background1" w:themeFillShade="BF"/>
            <w:vAlign w:val="center"/>
          </w:tcPr>
          <w:p w14:paraId="444273D0" w14:textId="77777777" w:rsidR="007F51C9" w:rsidRPr="001B1C3B" w:rsidRDefault="007F51C9" w:rsidP="007F51C9">
            <w:pPr>
              <w:ind w:right="62"/>
              <w:jc w:val="right"/>
              <w:rPr>
                <w:color w:val="000000"/>
                <w:sz w:val="18"/>
                <w:szCs w:val="18"/>
                <w:lang w:val="tr-TR"/>
              </w:rPr>
            </w:pPr>
          </w:p>
        </w:tc>
        <w:tc>
          <w:tcPr>
            <w:tcW w:w="1276" w:type="dxa"/>
            <w:tcBorders>
              <w:top w:val="nil"/>
              <w:left w:val="nil"/>
              <w:bottom w:val="dotted" w:sz="4" w:space="0" w:color="auto"/>
              <w:right w:val="dotted" w:sz="4" w:space="0" w:color="auto"/>
            </w:tcBorders>
            <w:vAlign w:val="center"/>
          </w:tcPr>
          <w:p w14:paraId="4461CA4E" w14:textId="12891044" w:rsidR="007F51C9" w:rsidRPr="001B1C3B" w:rsidRDefault="007F51C9" w:rsidP="007F51C9">
            <w:pPr>
              <w:jc w:val="right"/>
              <w:rPr>
                <w:color w:val="000000"/>
                <w:sz w:val="18"/>
                <w:szCs w:val="18"/>
                <w:lang w:val="tr-TR"/>
              </w:rPr>
            </w:pPr>
            <w:r w:rsidRPr="001B1C3B">
              <w:rPr>
                <w:sz w:val="18"/>
                <w:szCs w:val="18"/>
                <w:lang w:val="tr-TR"/>
              </w:rPr>
              <w:t xml:space="preserve"> 113,003,728   </w:t>
            </w:r>
          </w:p>
        </w:tc>
        <w:tc>
          <w:tcPr>
            <w:tcW w:w="3686" w:type="dxa"/>
            <w:tcBorders>
              <w:top w:val="nil"/>
              <w:left w:val="nil"/>
              <w:bottom w:val="dotted" w:sz="4" w:space="0" w:color="auto"/>
              <w:right w:val="single" w:sz="8" w:space="0" w:color="auto"/>
            </w:tcBorders>
            <w:vAlign w:val="center"/>
            <w:hideMark/>
          </w:tcPr>
          <w:p w14:paraId="769AE0B5" w14:textId="77777777" w:rsidR="007F51C9" w:rsidRPr="001B1C3B" w:rsidRDefault="007F51C9" w:rsidP="007F51C9">
            <w:pPr>
              <w:rPr>
                <w:color w:val="000000"/>
                <w:sz w:val="18"/>
                <w:szCs w:val="18"/>
                <w:lang w:val="tr-TR"/>
              </w:rPr>
            </w:pPr>
            <w:r w:rsidRPr="001B1C3B">
              <w:rPr>
                <w:color w:val="000000"/>
                <w:sz w:val="18"/>
                <w:szCs w:val="18"/>
                <w:lang w:val="tr-TR"/>
              </w:rPr>
              <w:t> </w:t>
            </w:r>
          </w:p>
        </w:tc>
      </w:tr>
      <w:tr w:rsidR="007F51C9" w:rsidRPr="001B1C3B" w14:paraId="0955C3AA" w14:textId="77777777" w:rsidTr="009B7300">
        <w:trPr>
          <w:trHeight w:val="18"/>
        </w:trPr>
        <w:tc>
          <w:tcPr>
            <w:tcW w:w="3402" w:type="dxa"/>
            <w:tcBorders>
              <w:top w:val="nil"/>
              <w:left w:val="single" w:sz="8" w:space="0" w:color="auto"/>
              <w:bottom w:val="dotted" w:sz="4" w:space="0" w:color="auto"/>
              <w:right w:val="dotted" w:sz="4" w:space="0" w:color="auto"/>
            </w:tcBorders>
            <w:vAlign w:val="center"/>
            <w:hideMark/>
          </w:tcPr>
          <w:p w14:paraId="0452EC03" w14:textId="77777777" w:rsidR="007F51C9" w:rsidRPr="001B1C3B" w:rsidRDefault="007F51C9" w:rsidP="007F51C9">
            <w:pPr>
              <w:rPr>
                <w:color w:val="000000"/>
                <w:sz w:val="18"/>
                <w:szCs w:val="18"/>
                <w:lang w:val="tr-TR"/>
              </w:rPr>
            </w:pPr>
            <w:r w:rsidRPr="001B1C3B">
              <w:rPr>
                <w:color w:val="000000"/>
                <w:sz w:val="18"/>
                <w:szCs w:val="18"/>
                <w:lang w:val="tr-TR"/>
              </w:rPr>
              <w:t>Birinci ve İkinci Aşama Beklenen Zarar Karşılığı</w:t>
            </w:r>
          </w:p>
        </w:tc>
        <w:tc>
          <w:tcPr>
            <w:tcW w:w="1276" w:type="dxa"/>
            <w:tcBorders>
              <w:top w:val="nil"/>
              <w:left w:val="nil"/>
              <w:bottom w:val="dotted" w:sz="4" w:space="0" w:color="auto"/>
              <w:right w:val="dotted" w:sz="4" w:space="0" w:color="auto"/>
            </w:tcBorders>
            <w:shd w:val="clear" w:color="auto" w:fill="BFBFBF"/>
            <w:vAlign w:val="center"/>
          </w:tcPr>
          <w:p w14:paraId="7C34F153" w14:textId="77777777" w:rsidR="007F51C9" w:rsidRPr="001B1C3B" w:rsidRDefault="007F51C9" w:rsidP="007F51C9">
            <w:pPr>
              <w:ind w:right="62"/>
              <w:jc w:val="right"/>
              <w:rPr>
                <w:color w:val="000000"/>
                <w:sz w:val="18"/>
                <w:szCs w:val="18"/>
                <w:lang w:val="tr-TR"/>
              </w:rPr>
            </w:pPr>
          </w:p>
        </w:tc>
        <w:tc>
          <w:tcPr>
            <w:tcW w:w="1276" w:type="dxa"/>
            <w:tcBorders>
              <w:top w:val="nil"/>
              <w:left w:val="nil"/>
              <w:bottom w:val="dotted" w:sz="4" w:space="0" w:color="auto"/>
              <w:right w:val="dotted" w:sz="4" w:space="0" w:color="auto"/>
            </w:tcBorders>
            <w:shd w:val="clear" w:color="auto" w:fill="BFBFBF"/>
            <w:vAlign w:val="center"/>
          </w:tcPr>
          <w:p w14:paraId="161AECE0" w14:textId="77777777" w:rsidR="007F51C9" w:rsidRPr="001B1C3B" w:rsidRDefault="007F51C9" w:rsidP="007F51C9">
            <w:pPr>
              <w:ind w:right="62"/>
              <w:jc w:val="right"/>
              <w:rPr>
                <w:color w:val="000000"/>
                <w:sz w:val="18"/>
                <w:szCs w:val="18"/>
                <w:lang w:val="tr-TR"/>
              </w:rPr>
            </w:pPr>
          </w:p>
        </w:tc>
        <w:tc>
          <w:tcPr>
            <w:tcW w:w="1276" w:type="dxa"/>
            <w:tcBorders>
              <w:top w:val="nil"/>
              <w:left w:val="nil"/>
              <w:bottom w:val="dotted" w:sz="4" w:space="0" w:color="auto"/>
              <w:right w:val="dotted" w:sz="4" w:space="0" w:color="auto"/>
            </w:tcBorders>
            <w:vAlign w:val="center"/>
          </w:tcPr>
          <w:p w14:paraId="21FDFA42" w14:textId="7ED7566D" w:rsidR="007F51C9" w:rsidRPr="001B1C3B" w:rsidRDefault="007F51C9" w:rsidP="009B7300">
            <w:pPr>
              <w:jc w:val="right"/>
              <w:rPr>
                <w:sz w:val="18"/>
                <w:szCs w:val="18"/>
                <w:lang w:val="tr-TR"/>
              </w:rPr>
            </w:pPr>
            <w:r w:rsidRPr="001B1C3B">
              <w:rPr>
                <w:sz w:val="18"/>
                <w:szCs w:val="18"/>
                <w:lang w:val="tr-TR"/>
              </w:rPr>
              <w:t xml:space="preserve"> </w:t>
            </w:r>
            <w:r w:rsidR="009B7300" w:rsidRPr="001B1C3B">
              <w:rPr>
                <w:sz w:val="18"/>
                <w:szCs w:val="18"/>
                <w:lang w:val="tr-TR"/>
              </w:rPr>
              <w:t xml:space="preserve">32,296,071   </w:t>
            </w:r>
          </w:p>
        </w:tc>
        <w:tc>
          <w:tcPr>
            <w:tcW w:w="3686" w:type="dxa"/>
            <w:tcBorders>
              <w:top w:val="nil"/>
              <w:left w:val="nil"/>
              <w:bottom w:val="dotted" w:sz="4" w:space="0" w:color="auto"/>
              <w:right w:val="single" w:sz="8" w:space="0" w:color="auto"/>
            </w:tcBorders>
            <w:vAlign w:val="center"/>
            <w:hideMark/>
          </w:tcPr>
          <w:p w14:paraId="27768840" w14:textId="06843746" w:rsidR="007F51C9" w:rsidRPr="001B1C3B" w:rsidRDefault="007F51C9" w:rsidP="007F51C9">
            <w:pPr>
              <w:rPr>
                <w:color w:val="000000"/>
                <w:sz w:val="18"/>
                <w:szCs w:val="18"/>
                <w:lang w:val="tr-TR"/>
              </w:rPr>
            </w:pPr>
            <w:r w:rsidRPr="001B1C3B">
              <w:rPr>
                <w:color w:val="000000"/>
                <w:sz w:val="18"/>
                <w:szCs w:val="18"/>
                <w:lang w:val="tr-TR"/>
              </w:rPr>
              <w:t>Yönetmelik Madde 8 kapsamında Katkı Sermaye'ye dâhil edilen birinci ve ikinci aşama beklenen kredi zarar karşılığı</w:t>
            </w:r>
          </w:p>
        </w:tc>
      </w:tr>
      <w:tr w:rsidR="007F51C9" w:rsidRPr="001B1C3B" w14:paraId="715C3F50" w14:textId="77777777" w:rsidTr="009B7300">
        <w:trPr>
          <w:trHeight w:val="249"/>
        </w:trPr>
        <w:tc>
          <w:tcPr>
            <w:tcW w:w="3402" w:type="dxa"/>
            <w:tcBorders>
              <w:top w:val="nil"/>
              <w:left w:val="single" w:sz="8" w:space="0" w:color="auto"/>
              <w:bottom w:val="dotted" w:sz="4" w:space="0" w:color="auto"/>
              <w:right w:val="dotted" w:sz="4" w:space="0" w:color="auto"/>
            </w:tcBorders>
            <w:vAlign w:val="center"/>
            <w:hideMark/>
          </w:tcPr>
          <w:p w14:paraId="3A3FFE04" w14:textId="77777777" w:rsidR="007F51C9" w:rsidRPr="001B1C3B" w:rsidRDefault="007F51C9" w:rsidP="007F51C9">
            <w:pPr>
              <w:rPr>
                <w:color w:val="000000"/>
                <w:sz w:val="18"/>
                <w:szCs w:val="18"/>
                <w:lang w:val="tr-TR"/>
              </w:rPr>
            </w:pPr>
            <w:r w:rsidRPr="001B1C3B">
              <w:rPr>
                <w:color w:val="000000"/>
                <w:sz w:val="18"/>
                <w:szCs w:val="18"/>
                <w:lang w:val="tr-TR"/>
              </w:rPr>
              <w:t>Katkı Sermayeden İndirimler (-)</w:t>
            </w:r>
          </w:p>
        </w:tc>
        <w:tc>
          <w:tcPr>
            <w:tcW w:w="1276" w:type="dxa"/>
            <w:tcBorders>
              <w:top w:val="nil"/>
              <w:left w:val="nil"/>
              <w:bottom w:val="dotted" w:sz="4" w:space="0" w:color="auto"/>
              <w:right w:val="dotted" w:sz="4" w:space="0" w:color="auto"/>
            </w:tcBorders>
            <w:shd w:val="clear" w:color="auto" w:fill="BFBFBF"/>
            <w:vAlign w:val="center"/>
          </w:tcPr>
          <w:p w14:paraId="4400AE34" w14:textId="77777777" w:rsidR="007F51C9" w:rsidRPr="001B1C3B" w:rsidRDefault="007F51C9" w:rsidP="007F51C9">
            <w:pPr>
              <w:ind w:right="62"/>
              <w:jc w:val="right"/>
              <w:rPr>
                <w:color w:val="000000"/>
                <w:sz w:val="18"/>
                <w:szCs w:val="18"/>
                <w:lang w:val="tr-TR"/>
              </w:rPr>
            </w:pPr>
          </w:p>
        </w:tc>
        <w:tc>
          <w:tcPr>
            <w:tcW w:w="1276" w:type="dxa"/>
            <w:tcBorders>
              <w:top w:val="nil"/>
              <w:left w:val="nil"/>
              <w:bottom w:val="dotted" w:sz="4" w:space="0" w:color="auto"/>
              <w:right w:val="dotted" w:sz="4" w:space="0" w:color="auto"/>
            </w:tcBorders>
            <w:shd w:val="clear" w:color="auto" w:fill="BFBFBF"/>
            <w:vAlign w:val="center"/>
          </w:tcPr>
          <w:p w14:paraId="6927D70E" w14:textId="77777777" w:rsidR="007F51C9" w:rsidRPr="001B1C3B" w:rsidRDefault="007F51C9" w:rsidP="007F51C9">
            <w:pPr>
              <w:ind w:right="62"/>
              <w:jc w:val="right"/>
              <w:rPr>
                <w:color w:val="000000"/>
                <w:sz w:val="18"/>
                <w:szCs w:val="18"/>
                <w:lang w:val="tr-TR"/>
              </w:rPr>
            </w:pPr>
          </w:p>
        </w:tc>
        <w:tc>
          <w:tcPr>
            <w:tcW w:w="1276" w:type="dxa"/>
            <w:tcBorders>
              <w:top w:val="nil"/>
              <w:left w:val="nil"/>
              <w:bottom w:val="dotted" w:sz="4" w:space="0" w:color="auto"/>
              <w:right w:val="dotted" w:sz="4" w:space="0" w:color="auto"/>
            </w:tcBorders>
            <w:vAlign w:val="center"/>
          </w:tcPr>
          <w:p w14:paraId="38722FF1" w14:textId="0A812E28" w:rsidR="007F51C9" w:rsidRPr="001B1C3B" w:rsidRDefault="007F51C9" w:rsidP="007F51C9">
            <w:pPr>
              <w:jc w:val="right"/>
              <w:rPr>
                <w:color w:val="000000"/>
                <w:sz w:val="18"/>
                <w:szCs w:val="18"/>
                <w:lang w:val="tr-TR"/>
              </w:rPr>
            </w:pPr>
            <w:r w:rsidRPr="001B1C3B">
              <w:rPr>
                <w:sz w:val="18"/>
                <w:szCs w:val="18"/>
                <w:lang w:val="tr-TR"/>
              </w:rPr>
              <w:t xml:space="preserve"> -     </w:t>
            </w:r>
          </w:p>
        </w:tc>
        <w:tc>
          <w:tcPr>
            <w:tcW w:w="3686" w:type="dxa"/>
            <w:tcBorders>
              <w:top w:val="nil"/>
              <w:left w:val="nil"/>
              <w:bottom w:val="dotted" w:sz="4" w:space="0" w:color="auto"/>
              <w:right w:val="single" w:sz="8" w:space="0" w:color="auto"/>
            </w:tcBorders>
            <w:vAlign w:val="center"/>
            <w:hideMark/>
          </w:tcPr>
          <w:p w14:paraId="0FA6140F" w14:textId="77777777" w:rsidR="007F51C9" w:rsidRPr="001B1C3B" w:rsidRDefault="007F51C9" w:rsidP="007F51C9">
            <w:pPr>
              <w:rPr>
                <w:color w:val="000000"/>
                <w:sz w:val="18"/>
                <w:szCs w:val="18"/>
                <w:lang w:val="tr-TR"/>
              </w:rPr>
            </w:pPr>
            <w:r w:rsidRPr="001B1C3B">
              <w:rPr>
                <w:color w:val="000000"/>
                <w:sz w:val="18"/>
                <w:szCs w:val="18"/>
                <w:lang w:val="tr-TR"/>
              </w:rPr>
              <w:t>Yönetmelik kapsamında Katkı Sermayeden yapılan indirimler</w:t>
            </w:r>
          </w:p>
        </w:tc>
      </w:tr>
      <w:tr w:rsidR="007F51C9" w:rsidRPr="001B1C3B" w14:paraId="793805A0" w14:textId="77777777" w:rsidTr="009B7300">
        <w:trPr>
          <w:trHeight w:val="18"/>
        </w:trPr>
        <w:tc>
          <w:tcPr>
            <w:tcW w:w="3402" w:type="dxa"/>
            <w:tcBorders>
              <w:top w:val="nil"/>
              <w:left w:val="single" w:sz="8" w:space="0" w:color="auto"/>
              <w:bottom w:val="dotted" w:sz="4" w:space="0" w:color="auto"/>
              <w:right w:val="dotted" w:sz="4" w:space="0" w:color="auto"/>
            </w:tcBorders>
            <w:vAlign w:val="center"/>
          </w:tcPr>
          <w:p w14:paraId="7AF5E548" w14:textId="77777777" w:rsidR="007F51C9" w:rsidRPr="001B1C3B" w:rsidRDefault="007F51C9" w:rsidP="007F51C9">
            <w:pPr>
              <w:rPr>
                <w:b/>
                <w:color w:val="000000"/>
                <w:sz w:val="18"/>
                <w:szCs w:val="18"/>
                <w:lang w:val="tr-TR"/>
              </w:rPr>
            </w:pPr>
            <w:r w:rsidRPr="001B1C3B">
              <w:rPr>
                <w:b/>
                <w:color w:val="000000"/>
                <w:sz w:val="18"/>
                <w:szCs w:val="18"/>
                <w:lang w:val="tr-TR"/>
              </w:rPr>
              <w:t>Katkı Sermaye</w:t>
            </w:r>
          </w:p>
        </w:tc>
        <w:tc>
          <w:tcPr>
            <w:tcW w:w="1276" w:type="dxa"/>
            <w:tcBorders>
              <w:top w:val="nil"/>
              <w:left w:val="nil"/>
              <w:bottom w:val="dotted" w:sz="4" w:space="0" w:color="auto"/>
              <w:right w:val="dotted" w:sz="4" w:space="0" w:color="auto"/>
            </w:tcBorders>
            <w:shd w:val="clear" w:color="auto" w:fill="BFBFBF"/>
            <w:vAlign w:val="center"/>
          </w:tcPr>
          <w:p w14:paraId="4669F9DC" w14:textId="77777777" w:rsidR="007F51C9" w:rsidRPr="001B1C3B" w:rsidRDefault="007F51C9" w:rsidP="007F51C9">
            <w:pPr>
              <w:ind w:right="62"/>
              <w:jc w:val="right"/>
              <w:rPr>
                <w:color w:val="000000"/>
                <w:sz w:val="18"/>
                <w:szCs w:val="18"/>
                <w:lang w:val="tr-TR"/>
              </w:rPr>
            </w:pPr>
          </w:p>
        </w:tc>
        <w:tc>
          <w:tcPr>
            <w:tcW w:w="1276" w:type="dxa"/>
            <w:tcBorders>
              <w:top w:val="nil"/>
              <w:left w:val="nil"/>
              <w:bottom w:val="dotted" w:sz="4" w:space="0" w:color="auto"/>
              <w:right w:val="dotted" w:sz="4" w:space="0" w:color="auto"/>
            </w:tcBorders>
            <w:shd w:val="clear" w:color="auto" w:fill="BFBFBF"/>
            <w:vAlign w:val="center"/>
          </w:tcPr>
          <w:p w14:paraId="6AA34CC1" w14:textId="77777777" w:rsidR="007F51C9" w:rsidRPr="001B1C3B" w:rsidRDefault="007F51C9" w:rsidP="007F51C9">
            <w:pPr>
              <w:ind w:right="62"/>
              <w:jc w:val="right"/>
              <w:rPr>
                <w:color w:val="000000"/>
                <w:sz w:val="18"/>
                <w:szCs w:val="18"/>
                <w:lang w:val="tr-TR"/>
              </w:rPr>
            </w:pPr>
          </w:p>
        </w:tc>
        <w:tc>
          <w:tcPr>
            <w:tcW w:w="1276" w:type="dxa"/>
            <w:tcBorders>
              <w:top w:val="nil"/>
              <w:left w:val="nil"/>
              <w:bottom w:val="dotted" w:sz="4" w:space="0" w:color="auto"/>
              <w:right w:val="dotted" w:sz="4" w:space="0" w:color="auto"/>
            </w:tcBorders>
            <w:vAlign w:val="center"/>
          </w:tcPr>
          <w:p w14:paraId="15C46E2B" w14:textId="428322DB" w:rsidR="007F51C9" w:rsidRPr="001B1C3B" w:rsidRDefault="007F51C9" w:rsidP="007F51C9">
            <w:pPr>
              <w:jc w:val="right"/>
              <w:rPr>
                <w:b/>
                <w:bCs/>
                <w:color w:val="000000"/>
                <w:sz w:val="18"/>
                <w:szCs w:val="18"/>
                <w:lang w:val="tr-TR"/>
              </w:rPr>
            </w:pPr>
            <w:r w:rsidRPr="001B1C3B">
              <w:rPr>
                <w:sz w:val="18"/>
                <w:szCs w:val="18"/>
                <w:lang w:val="tr-TR"/>
              </w:rPr>
              <w:t xml:space="preserve"> </w:t>
            </w:r>
            <w:r w:rsidR="009B7300" w:rsidRPr="001B1C3B">
              <w:rPr>
                <w:b/>
                <w:bCs/>
                <w:sz w:val="18"/>
                <w:szCs w:val="18"/>
                <w:lang w:val="tr-TR"/>
              </w:rPr>
              <w:t xml:space="preserve"> 145,299,799   </w:t>
            </w:r>
          </w:p>
        </w:tc>
        <w:tc>
          <w:tcPr>
            <w:tcW w:w="3686" w:type="dxa"/>
            <w:tcBorders>
              <w:top w:val="nil"/>
              <w:left w:val="nil"/>
              <w:bottom w:val="dotted" w:sz="4" w:space="0" w:color="auto"/>
              <w:right w:val="single" w:sz="8" w:space="0" w:color="auto"/>
            </w:tcBorders>
            <w:vAlign w:val="center"/>
            <w:hideMark/>
          </w:tcPr>
          <w:p w14:paraId="2BC32A3C" w14:textId="77777777" w:rsidR="007F51C9" w:rsidRPr="001B1C3B" w:rsidRDefault="007F51C9" w:rsidP="007F51C9">
            <w:pPr>
              <w:rPr>
                <w:color w:val="000000"/>
                <w:sz w:val="18"/>
                <w:szCs w:val="18"/>
                <w:lang w:val="tr-TR"/>
              </w:rPr>
            </w:pPr>
            <w:r w:rsidRPr="001B1C3B">
              <w:rPr>
                <w:color w:val="000000"/>
                <w:sz w:val="18"/>
                <w:szCs w:val="18"/>
                <w:lang w:val="tr-TR"/>
              </w:rPr>
              <w:t> </w:t>
            </w:r>
          </w:p>
        </w:tc>
      </w:tr>
      <w:tr w:rsidR="007F51C9" w:rsidRPr="001B1C3B" w14:paraId="7819B791" w14:textId="77777777" w:rsidTr="009B7300">
        <w:trPr>
          <w:trHeight w:val="18"/>
        </w:trPr>
        <w:tc>
          <w:tcPr>
            <w:tcW w:w="3402" w:type="dxa"/>
            <w:tcBorders>
              <w:top w:val="nil"/>
              <w:left w:val="single" w:sz="8" w:space="0" w:color="auto"/>
              <w:bottom w:val="dotted" w:sz="4" w:space="0" w:color="auto"/>
              <w:right w:val="dotted" w:sz="4" w:space="0" w:color="auto"/>
            </w:tcBorders>
            <w:vAlign w:val="center"/>
            <w:hideMark/>
          </w:tcPr>
          <w:p w14:paraId="753CD66A" w14:textId="77777777" w:rsidR="007F51C9" w:rsidRPr="001B1C3B" w:rsidRDefault="007F51C9" w:rsidP="007F51C9">
            <w:pPr>
              <w:rPr>
                <w:color w:val="000000"/>
                <w:sz w:val="18"/>
                <w:szCs w:val="18"/>
                <w:lang w:val="tr-TR"/>
              </w:rPr>
            </w:pPr>
            <w:r w:rsidRPr="001B1C3B">
              <w:rPr>
                <w:color w:val="000000"/>
                <w:sz w:val="18"/>
                <w:szCs w:val="18"/>
                <w:lang w:val="tr-TR"/>
              </w:rPr>
              <w:t>Özkaynaktan İndirimler (-)</w:t>
            </w:r>
          </w:p>
        </w:tc>
        <w:tc>
          <w:tcPr>
            <w:tcW w:w="1276" w:type="dxa"/>
            <w:tcBorders>
              <w:top w:val="nil"/>
              <w:left w:val="nil"/>
              <w:bottom w:val="dotted" w:sz="4" w:space="0" w:color="auto"/>
              <w:right w:val="dotted" w:sz="4" w:space="0" w:color="auto"/>
            </w:tcBorders>
            <w:shd w:val="clear" w:color="auto" w:fill="BFBFBF"/>
            <w:vAlign w:val="center"/>
          </w:tcPr>
          <w:p w14:paraId="39FA941F" w14:textId="77777777" w:rsidR="007F51C9" w:rsidRPr="001B1C3B" w:rsidRDefault="007F51C9" w:rsidP="007F51C9">
            <w:pPr>
              <w:ind w:right="62"/>
              <w:jc w:val="right"/>
              <w:rPr>
                <w:color w:val="000000"/>
                <w:sz w:val="18"/>
                <w:szCs w:val="18"/>
                <w:lang w:val="tr-TR"/>
              </w:rPr>
            </w:pPr>
          </w:p>
        </w:tc>
        <w:tc>
          <w:tcPr>
            <w:tcW w:w="1276" w:type="dxa"/>
            <w:tcBorders>
              <w:top w:val="nil"/>
              <w:left w:val="nil"/>
              <w:bottom w:val="dotted" w:sz="4" w:space="0" w:color="auto"/>
              <w:right w:val="dotted" w:sz="4" w:space="0" w:color="auto"/>
            </w:tcBorders>
            <w:shd w:val="clear" w:color="auto" w:fill="BFBFBF"/>
            <w:vAlign w:val="center"/>
          </w:tcPr>
          <w:p w14:paraId="5D114D97" w14:textId="77777777" w:rsidR="007F51C9" w:rsidRPr="001B1C3B" w:rsidRDefault="007F51C9" w:rsidP="007F51C9">
            <w:pPr>
              <w:ind w:right="62"/>
              <w:jc w:val="right"/>
              <w:rPr>
                <w:color w:val="000000"/>
                <w:sz w:val="18"/>
                <w:szCs w:val="18"/>
                <w:lang w:val="tr-TR"/>
              </w:rPr>
            </w:pPr>
          </w:p>
        </w:tc>
        <w:tc>
          <w:tcPr>
            <w:tcW w:w="1276" w:type="dxa"/>
            <w:tcBorders>
              <w:top w:val="nil"/>
              <w:left w:val="nil"/>
              <w:bottom w:val="dotted" w:sz="4" w:space="0" w:color="auto"/>
              <w:right w:val="dotted" w:sz="4" w:space="0" w:color="auto"/>
            </w:tcBorders>
            <w:vAlign w:val="center"/>
          </w:tcPr>
          <w:p w14:paraId="7BDA7C02" w14:textId="2916D5D9" w:rsidR="007F51C9" w:rsidRPr="001B1C3B" w:rsidRDefault="007F51C9" w:rsidP="007F51C9">
            <w:pPr>
              <w:jc w:val="right"/>
              <w:rPr>
                <w:color w:val="000000"/>
                <w:sz w:val="18"/>
                <w:szCs w:val="18"/>
                <w:lang w:val="tr-TR"/>
              </w:rPr>
            </w:pPr>
            <w:r w:rsidRPr="001B1C3B">
              <w:rPr>
                <w:sz w:val="18"/>
                <w:szCs w:val="18"/>
                <w:lang w:val="tr-TR"/>
              </w:rPr>
              <w:t xml:space="preserve"> 40,132   </w:t>
            </w:r>
          </w:p>
        </w:tc>
        <w:tc>
          <w:tcPr>
            <w:tcW w:w="3686" w:type="dxa"/>
            <w:tcBorders>
              <w:top w:val="nil"/>
              <w:left w:val="nil"/>
              <w:bottom w:val="dotted" w:sz="4" w:space="0" w:color="auto"/>
              <w:right w:val="single" w:sz="8" w:space="0" w:color="auto"/>
            </w:tcBorders>
            <w:vAlign w:val="center"/>
            <w:hideMark/>
          </w:tcPr>
          <w:p w14:paraId="07D456FC" w14:textId="77777777" w:rsidR="007F51C9" w:rsidRPr="001B1C3B" w:rsidRDefault="007F51C9" w:rsidP="007F51C9">
            <w:pPr>
              <w:rPr>
                <w:color w:val="000000"/>
                <w:sz w:val="18"/>
                <w:szCs w:val="18"/>
                <w:lang w:val="tr-TR"/>
              </w:rPr>
            </w:pPr>
            <w:r w:rsidRPr="001B1C3B">
              <w:rPr>
                <w:color w:val="000000"/>
                <w:sz w:val="18"/>
                <w:szCs w:val="18"/>
                <w:lang w:val="tr-TR"/>
              </w:rPr>
              <w:t>Yönetmelik kapsamında Özkaynaklardan yapılan indirimler</w:t>
            </w:r>
          </w:p>
        </w:tc>
      </w:tr>
      <w:tr w:rsidR="007F51C9" w:rsidRPr="001B1C3B" w14:paraId="52D6EEDD" w14:textId="77777777" w:rsidTr="009B7300">
        <w:trPr>
          <w:trHeight w:val="387"/>
        </w:trPr>
        <w:tc>
          <w:tcPr>
            <w:tcW w:w="3402" w:type="dxa"/>
            <w:tcBorders>
              <w:top w:val="dotted" w:sz="4" w:space="0" w:color="auto"/>
              <w:left w:val="single" w:sz="8" w:space="0" w:color="auto"/>
              <w:bottom w:val="single" w:sz="4" w:space="0" w:color="auto"/>
              <w:right w:val="dotted" w:sz="4" w:space="0" w:color="auto"/>
            </w:tcBorders>
            <w:vAlign w:val="center"/>
            <w:hideMark/>
          </w:tcPr>
          <w:p w14:paraId="0DA43475" w14:textId="77777777" w:rsidR="007F51C9" w:rsidRPr="001B1C3B" w:rsidRDefault="007F51C9" w:rsidP="007F51C9">
            <w:pPr>
              <w:rPr>
                <w:b/>
                <w:color w:val="000000"/>
                <w:sz w:val="18"/>
                <w:szCs w:val="18"/>
                <w:lang w:val="tr-TR"/>
              </w:rPr>
            </w:pPr>
            <w:r w:rsidRPr="001B1C3B">
              <w:rPr>
                <w:b/>
                <w:color w:val="000000"/>
                <w:sz w:val="18"/>
                <w:szCs w:val="18"/>
                <w:lang w:val="tr-TR"/>
              </w:rPr>
              <w:t>Toplam</w:t>
            </w:r>
          </w:p>
        </w:tc>
        <w:tc>
          <w:tcPr>
            <w:tcW w:w="1276" w:type="dxa"/>
            <w:tcBorders>
              <w:top w:val="dotted" w:sz="4" w:space="0" w:color="auto"/>
              <w:left w:val="nil"/>
              <w:bottom w:val="single" w:sz="4" w:space="0" w:color="auto"/>
              <w:right w:val="dotted" w:sz="4" w:space="0" w:color="auto"/>
            </w:tcBorders>
            <w:shd w:val="clear" w:color="auto" w:fill="BFBFBF"/>
            <w:vAlign w:val="center"/>
          </w:tcPr>
          <w:p w14:paraId="6F7D2CDD" w14:textId="77777777" w:rsidR="007F51C9" w:rsidRPr="001B1C3B" w:rsidRDefault="007F51C9" w:rsidP="007F51C9">
            <w:pPr>
              <w:ind w:right="62"/>
              <w:jc w:val="right"/>
              <w:rPr>
                <w:color w:val="000000"/>
                <w:sz w:val="18"/>
                <w:szCs w:val="18"/>
                <w:lang w:val="tr-TR"/>
              </w:rPr>
            </w:pPr>
          </w:p>
        </w:tc>
        <w:tc>
          <w:tcPr>
            <w:tcW w:w="1276" w:type="dxa"/>
            <w:tcBorders>
              <w:top w:val="dotted" w:sz="4" w:space="0" w:color="auto"/>
              <w:left w:val="nil"/>
              <w:bottom w:val="single" w:sz="4" w:space="0" w:color="auto"/>
              <w:right w:val="dotted" w:sz="4" w:space="0" w:color="auto"/>
            </w:tcBorders>
            <w:shd w:val="clear" w:color="auto" w:fill="BFBFBF"/>
            <w:vAlign w:val="center"/>
          </w:tcPr>
          <w:p w14:paraId="302F1B9D" w14:textId="77777777" w:rsidR="007F51C9" w:rsidRPr="001B1C3B" w:rsidRDefault="007F51C9" w:rsidP="007F51C9">
            <w:pPr>
              <w:ind w:right="62"/>
              <w:jc w:val="right"/>
              <w:rPr>
                <w:color w:val="000000"/>
                <w:sz w:val="18"/>
                <w:szCs w:val="18"/>
                <w:lang w:val="tr-TR"/>
              </w:rPr>
            </w:pPr>
          </w:p>
        </w:tc>
        <w:tc>
          <w:tcPr>
            <w:tcW w:w="1276" w:type="dxa"/>
            <w:tcBorders>
              <w:top w:val="dotted" w:sz="4" w:space="0" w:color="auto"/>
              <w:left w:val="nil"/>
              <w:bottom w:val="single" w:sz="4" w:space="0" w:color="auto"/>
              <w:right w:val="dotted" w:sz="4" w:space="0" w:color="auto"/>
            </w:tcBorders>
            <w:vAlign w:val="center"/>
          </w:tcPr>
          <w:p w14:paraId="1A431D4B" w14:textId="0CC3CA4C" w:rsidR="007F51C9" w:rsidRPr="001B1C3B" w:rsidRDefault="009B7300" w:rsidP="007F51C9">
            <w:pPr>
              <w:jc w:val="right"/>
              <w:rPr>
                <w:b/>
                <w:bCs/>
                <w:color w:val="000000"/>
                <w:sz w:val="18"/>
                <w:szCs w:val="18"/>
                <w:lang w:val="tr-TR"/>
              </w:rPr>
            </w:pPr>
            <w:r w:rsidRPr="001B1C3B">
              <w:rPr>
                <w:b/>
                <w:bCs/>
                <w:sz w:val="18"/>
                <w:szCs w:val="18"/>
                <w:lang w:val="tr-TR"/>
              </w:rPr>
              <w:t xml:space="preserve">583,360,636   </w:t>
            </w:r>
          </w:p>
        </w:tc>
        <w:tc>
          <w:tcPr>
            <w:tcW w:w="3686" w:type="dxa"/>
            <w:tcBorders>
              <w:top w:val="dotted" w:sz="4" w:space="0" w:color="auto"/>
              <w:left w:val="nil"/>
              <w:bottom w:val="single" w:sz="4" w:space="0" w:color="auto"/>
              <w:right w:val="single" w:sz="8" w:space="0" w:color="auto"/>
            </w:tcBorders>
            <w:vAlign w:val="bottom"/>
          </w:tcPr>
          <w:p w14:paraId="1BC7961F" w14:textId="77777777" w:rsidR="007F51C9" w:rsidRPr="001B1C3B" w:rsidRDefault="007F51C9" w:rsidP="007F51C9">
            <w:pPr>
              <w:rPr>
                <w:color w:val="000000"/>
                <w:sz w:val="18"/>
                <w:szCs w:val="18"/>
                <w:lang w:val="tr-TR"/>
              </w:rPr>
            </w:pPr>
            <w:r w:rsidRPr="001B1C3B">
              <w:rPr>
                <w:color w:val="000000"/>
                <w:sz w:val="18"/>
                <w:szCs w:val="18"/>
                <w:lang w:val="tr-TR"/>
              </w:rPr>
              <w:t> </w:t>
            </w:r>
          </w:p>
        </w:tc>
      </w:tr>
    </w:tbl>
    <w:p w14:paraId="41B43BDE" w14:textId="77777777" w:rsidR="00E81B82" w:rsidRPr="001B1C3B" w:rsidRDefault="00E81B82" w:rsidP="00D13FB2">
      <w:pPr>
        <w:ind w:right="27"/>
        <w:jc w:val="both"/>
        <w:rPr>
          <w:szCs w:val="22"/>
          <w:lang w:val="tr-TR"/>
        </w:rPr>
      </w:pPr>
    </w:p>
    <w:p w14:paraId="19A0E111" w14:textId="545E5373" w:rsidR="00D13FB2" w:rsidRPr="001B1C3B" w:rsidRDefault="00D13FB2" w:rsidP="00D13FB2">
      <w:pPr>
        <w:ind w:right="27"/>
        <w:jc w:val="both"/>
        <w:rPr>
          <w:szCs w:val="22"/>
          <w:lang w:val="tr-TR"/>
        </w:rPr>
      </w:pPr>
      <w:r w:rsidRPr="001B1C3B">
        <w:rPr>
          <w:szCs w:val="22"/>
          <w:lang w:val="tr-TR"/>
        </w:rPr>
        <w:t xml:space="preserve">Bankacılık Düzenleme ve Denetleme Kurumu tarafından 21 Aralık 2021 tarihli düzenlemeler kapsamında gerçeğe uygun değer farkı diğer kapsamlı gelire yansıtılan menkul değerler portföyünde yer alan menkul kıymetlerin net değerleme farklarının negatif olması durumunda, bu farkların sermaye yeterliliği oranı için kullanılacak özkaynak tutarında dikkate alınmamasına </w:t>
      </w:r>
      <w:r w:rsidR="00805C69" w:rsidRPr="001B1C3B">
        <w:rPr>
          <w:szCs w:val="22"/>
          <w:lang w:val="tr-TR"/>
        </w:rPr>
        <w:t>imkân</w:t>
      </w:r>
      <w:r w:rsidRPr="001B1C3B">
        <w:rPr>
          <w:szCs w:val="22"/>
          <w:lang w:val="tr-TR"/>
        </w:rPr>
        <w:t xml:space="preserve"> tanınmıştır.</w:t>
      </w:r>
    </w:p>
    <w:p w14:paraId="3E6830A3" w14:textId="17B0F5F0" w:rsidR="00AD53A5" w:rsidRPr="001B1C3B" w:rsidRDefault="00AD53A5" w:rsidP="00D13FB2">
      <w:pPr>
        <w:ind w:right="27"/>
        <w:jc w:val="both"/>
        <w:rPr>
          <w:szCs w:val="22"/>
          <w:lang w:val="tr-TR"/>
        </w:rPr>
      </w:pPr>
    </w:p>
    <w:p w14:paraId="7AD7C7D5" w14:textId="4DC55E6D" w:rsidR="00AD53A5" w:rsidRPr="001B1C3B" w:rsidRDefault="00AD53A5" w:rsidP="00D13FB2">
      <w:pPr>
        <w:ind w:right="27"/>
        <w:jc w:val="both"/>
        <w:rPr>
          <w:szCs w:val="22"/>
          <w:lang w:val="tr-TR"/>
        </w:rPr>
      </w:pPr>
    </w:p>
    <w:p w14:paraId="27C45AC2" w14:textId="0CE7BA1A" w:rsidR="00AD53A5" w:rsidRPr="001B1C3B" w:rsidRDefault="00AD53A5" w:rsidP="00D13FB2">
      <w:pPr>
        <w:ind w:right="27"/>
        <w:jc w:val="both"/>
        <w:rPr>
          <w:szCs w:val="22"/>
          <w:lang w:val="tr-TR"/>
        </w:rPr>
      </w:pPr>
    </w:p>
    <w:p w14:paraId="768E8ED0" w14:textId="77777777" w:rsidR="00D13FB2" w:rsidRPr="001B1C3B" w:rsidRDefault="00D13FB2" w:rsidP="00D13FB2">
      <w:pPr>
        <w:rPr>
          <w:lang w:val="tr-TR"/>
        </w:rPr>
      </w:pPr>
    </w:p>
    <w:tbl>
      <w:tblPr>
        <w:tblW w:w="10916" w:type="dxa"/>
        <w:tblInd w:w="-861" w:type="dxa"/>
        <w:tblCellMar>
          <w:left w:w="70" w:type="dxa"/>
          <w:right w:w="70" w:type="dxa"/>
        </w:tblCellMar>
        <w:tblLook w:val="04A0" w:firstRow="1" w:lastRow="0" w:firstColumn="1" w:lastColumn="0" w:noHBand="0" w:noVBand="1"/>
      </w:tblPr>
      <w:tblGrid>
        <w:gridCol w:w="3402"/>
        <w:gridCol w:w="1276"/>
        <w:gridCol w:w="1276"/>
        <w:gridCol w:w="1276"/>
        <w:gridCol w:w="3686"/>
      </w:tblGrid>
      <w:tr w:rsidR="00D13FB2" w:rsidRPr="001B1C3B" w14:paraId="045EE1CF" w14:textId="77777777" w:rsidTr="00E81B82">
        <w:trPr>
          <w:trHeight w:val="515"/>
        </w:trPr>
        <w:tc>
          <w:tcPr>
            <w:tcW w:w="3402" w:type="dxa"/>
            <w:tcBorders>
              <w:top w:val="single" w:sz="8" w:space="0" w:color="auto"/>
              <w:left w:val="single" w:sz="8" w:space="0" w:color="auto"/>
              <w:bottom w:val="dotted" w:sz="4" w:space="0" w:color="auto"/>
              <w:right w:val="dotted" w:sz="4" w:space="0" w:color="auto"/>
            </w:tcBorders>
            <w:vAlign w:val="center"/>
            <w:hideMark/>
          </w:tcPr>
          <w:p w14:paraId="5609B5DA" w14:textId="77777777" w:rsidR="00D13FB2" w:rsidRPr="001B1C3B" w:rsidRDefault="00D13FB2" w:rsidP="00297E8E">
            <w:pPr>
              <w:rPr>
                <w:b/>
                <w:bCs/>
                <w:i/>
                <w:iCs/>
                <w:color w:val="000000"/>
                <w:sz w:val="18"/>
                <w:szCs w:val="18"/>
                <w:lang w:val="tr-TR" w:eastAsia="tr-TR"/>
              </w:rPr>
            </w:pPr>
            <w:r w:rsidRPr="001B1C3B">
              <w:rPr>
                <w:b/>
                <w:bCs/>
                <w:i/>
                <w:iCs/>
                <w:color w:val="000000"/>
                <w:sz w:val="18"/>
                <w:szCs w:val="18"/>
                <w:lang w:val="tr-TR" w:eastAsia="tr-TR"/>
              </w:rPr>
              <w:t>Önceki Dönem</w:t>
            </w:r>
          </w:p>
        </w:tc>
        <w:tc>
          <w:tcPr>
            <w:tcW w:w="1276" w:type="dxa"/>
            <w:tcBorders>
              <w:top w:val="single" w:sz="8" w:space="0" w:color="auto"/>
              <w:left w:val="nil"/>
              <w:bottom w:val="dotted" w:sz="4" w:space="0" w:color="auto"/>
              <w:right w:val="dotted" w:sz="4" w:space="0" w:color="auto"/>
            </w:tcBorders>
            <w:vAlign w:val="center"/>
            <w:hideMark/>
          </w:tcPr>
          <w:p w14:paraId="4D924270" w14:textId="77777777" w:rsidR="00D13FB2" w:rsidRPr="001B1C3B" w:rsidRDefault="00D13FB2" w:rsidP="00297E8E">
            <w:pPr>
              <w:jc w:val="center"/>
              <w:rPr>
                <w:b/>
                <w:bCs/>
                <w:i/>
                <w:iCs/>
                <w:color w:val="000000"/>
                <w:sz w:val="18"/>
                <w:szCs w:val="18"/>
                <w:lang w:val="tr-TR" w:eastAsia="tr-TR"/>
              </w:rPr>
            </w:pPr>
            <w:r w:rsidRPr="001B1C3B">
              <w:rPr>
                <w:b/>
                <w:bCs/>
                <w:i/>
                <w:iCs/>
                <w:color w:val="000000"/>
                <w:sz w:val="18"/>
                <w:szCs w:val="18"/>
                <w:lang w:val="tr-TR" w:eastAsia="tr-TR"/>
              </w:rPr>
              <w:t>Bilanço değeri</w:t>
            </w:r>
          </w:p>
        </w:tc>
        <w:tc>
          <w:tcPr>
            <w:tcW w:w="1276" w:type="dxa"/>
            <w:tcBorders>
              <w:top w:val="single" w:sz="8" w:space="0" w:color="auto"/>
              <w:left w:val="nil"/>
              <w:bottom w:val="dotted" w:sz="4" w:space="0" w:color="auto"/>
              <w:right w:val="dotted" w:sz="4" w:space="0" w:color="auto"/>
            </w:tcBorders>
            <w:vAlign w:val="center"/>
            <w:hideMark/>
          </w:tcPr>
          <w:p w14:paraId="7F0B9F25" w14:textId="77777777" w:rsidR="00D13FB2" w:rsidRPr="001B1C3B" w:rsidRDefault="00D13FB2" w:rsidP="00297E8E">
            <w:pPr>
              <w:jc w:val="center"/>
              <w:rPr>
                <w:b/>
                <w:bCs/>
                <w:i/>
                <w:iCs/>
                <w:color w:val="000000"/>
                <w:sz w:val="18"/>
                <w:szCs w:val="18"/>
                <w:lang w:val="tr-TR" w:eastAsia="tr-TR"/>
              </w:rPr>
            </w:pPr>
            <w:r w:rsidRPr="001B1C3B">
              <w:rPr>
                <w:b/>
                <w:bCs/>
                <w:i/>
                <w:iCs/>
                <w:color w:val="000000"/>
                <w:sz w:val="18"/>
                <w:szCs w:val="18"/>
                <w:lang w:val="tr-TR" w:eastAsia="tr-TR"/>
              </w:rPr>
              <w:t>Düzeltme etkisi</w:t>
            </w:r>
          </w:p>
        </w:tc>
        <w:tc>
          <w:tcPr>
            <w:tcW w:w="1276" w:type="dxa"/>
            <w:tcBorders>
              <w:top w:val="single" w:sz="8" w:space="0" w:color="auto"/>
              <w:left w:val="nil"/>
              <w:bottom w:val="dotted" w:sz="4" w:space="0" w:color="auto"/>
              <w:right w:val="dotted" w:sz="4" w:space="0" w:color="auto"/>
            </w:tcBorders>
            <w:vAlign w:val="center"/>
            <w:hideMark/>
          </w:tcPr>
          <w:p w14:paraId="7BE5542F" w14:textId="77777777" w:rsidR="00D13FB2" w:rsidRPr="001B1C3B" w:rsidRDefault="00D13FB2" w:rsidP="00297E8E">
            <w:pPr>
              <w:jc w:val="center"/>
              <w:rPr>
                <w:b/>
                <w:bCs/>
                <w:i/>
                <w:iCs/>
                <w:color w:val="000000"/>
                <w:sz w:val="18"/>
                <w:szCs w:val="18"/>
                <w:lang w:val="tr-TR" w:eastAsia="tr-TR"/>
              </w:rPr>
            </w:pPr>
            <w:r w:rsidRPr="001B1C3B">
              <w:rPr>
                <w:b/>
                <w:bCs/>
                <w:i/>
                <w:iCs/>
                <w:color w:val="000000"/>
                <w:sz w:val="18"/>
                <w:szCs w:val="18"/>
                <w:lang w:val="tr-TR" w:eastAsia="tr-TR"/>
              </w:rPr>
              <w:t>Özkaynak raporundaki değeri</w:t>
            </w:r>
          </w:p>
        </w:tc>
        <w:tc>
          <w:tcPr>
            <w:tcW w:w="3686" w:type="dxa"/>
            <w:tcBorders>
              <w:top w:val="single" w:sz="8" w:space="0" w:color="auto"/>
              <w:left w:val="nil"/>
              <w:bottom w:val="dotted" w:sz="4" w:space="0" w:color="auto"/>
              <w:right w:val="single" w:sz="8" w:space="0" w:color="auto"/>
            </w:tcBorders>
            <w:vAlign w:val="center"/>
            <w:hideMark/>
          </w:tcPr>
          <w:p w14:paraId="57702596" w14:textId="77777777" w:rsidR="00D13FB2" w:rsidRPr="001B1C3B" w:rsidRDefault="00D13FB2" w:rsidP="00297E8E">
            <w:pPr>
              <w:jc w:val="center"/>
              <w:rPr>
                <w:b/>
                <w:bCs/>
                <w:i/>
                <w:iCs/>
                <w:color w:val="000000"/>
                <w:sz w:val="18"/>
                <w:szCs w:val="18"/>
                <w:lang w:val="tr-TR" w:eastAsia="tr-TR"/>
              </w:rPr>
            </w:pPr>
            <w:r w:rsidRPr="001B1C3B">
              <w:rPr>
                <w:b/>
                <w:bCs/>
                <w:i/>
                <w:iCs/>
                <w:color w:val="000000"/>
                <w:sz w:val="18"/>
                <w:szCs w:val="18"/>
                <w:lang w:val="tr-TR" w:eastAsia="tr-TR"/>
              </w:rPr>
              <w:t>Farka ilişkin açıklama</w:t>
            </w:r>
          </w:p>
        </w:tc>
      </w:tr>
      <w:tr w:rsidR="00A70BFC" w:rsidRPr="001B1C3B" w14:paraId="25296C27" w14:textId="77777777" w:rsidTr="00E81B82">
        <w:trPr>
          <w:trHeight w:val="830"/>
        </w:trPr>
        <w:tc>
          <w:tcPr>
            <w:tcW w:w="3402" w:type="dxa"/>
            <w:tcBorders>
              <w:top w:val="nil"/>
              <w:left w:val="single" w:sz="8" w:space="0" w:color="auto"/>
              <w:bottom w:val="dotted" w:sz="4" w:space="0" w:color="auto"/>
              <w:right w:val="dotted" w:sz="4" w:space="0" w:color="auto"/>
            </w:tcBorders>
            <w:vAlign w:val="center"/>
            <w:hideMark/>
          </w:tcPr>
          <w:p w14:paraId="7C878B4F" w14:textId="77777777" w:rsidR="00A70BFC" w:rsidRPr="001B1C3B" w:rsidRDefault="00A70BFC" w:rsidP="00A70BFC">
            <w:pPr>
              <w:rPr>
                <w:color w:val="000000"/>
                <w:sz w:val="18"/>
                <w:szCs w:val="18"/>
                <w:lang w:val="tr-TR"/>
              </w:rPr>
            </w:pPr>
            <w:r w:rsidRPr="001B1C3B">
              <w:rPr>
                <w:color w:val="000000"/>
                <w:sz w:val="18"/>
                <w:szCs w:val="18"/>
                <w:lang w:val="tr-TR"/>
              </w:rPr>
              <w:t>Ödenmiş Sermaye</w:t>
            </w:r>
          </w:p>
        </w:tc>
        <w:tc>
          <w:tcPr>
            <w:tcW w:w="1276" w:type="dxa"/>
            <w:tcBorders>
              <w:top w:val="nil"/>
              <w:left w:val="nil"/>
              <w:bottom w:val="dotted" w:sz="4" w:space="0" w:color="auto"/>
              <w:right w:val="dotted" w:sz="4" w:space="0" w:color="auto"/>
            </w:tcBorders>
            <w:vAlign w:val="center"/>
          </w:tcPr>
          <w:p w14:paraId="76F84C4F" w14:textId="26290D6D" w:rsidR="00A70BFC" w:rsidRPr="001B1C3B" w:rsidRDefault="00A70BFC" w:rsidP="00A70BFC">
            <w:pPr>
              <w:jc w:val="right"/>
              <w:rPr>
                <w:color w:val="000000"/>
                <w:sz w:val="18"/>
                <w:szCs w:val="18"/>
                <w:lang w:val="tr-TR"/>
              </w:rPr>
            </w:pPr>
            <w:r w:rsidRPr="001B1C3B">
              <w:rPr>
                <w:color w:val="000000"/>
                <w:sz w:val="18"/>
                <w:szCs w:val="18"/>
                <w:lang w:val="tr-TR"/>
              </w:rPr>
              <w:t>4,200,000</w:t>
            </w:r>
          </w:p>
        </w:tc>
        <w:tc>
          <w:tcPr>
            <w:tcW w:w="1276" w:type="dxa"/>
            <w:tcBorders>
              <w:top w:val="nil"/>
              <w:left w:val="nil"/>
              <w:bottom w:val="dotted" w:sz="4" w:space="0" w:color="auto"/>
              <w:right w:val="dotted" w:sz="4" w:space="0" w:color="auto"/>
            </w:tcBorders>
            <w:vAlign w:val="center"/>
          </w:tcPr>
          <w:p w14:paraId="2E946138" w14:textId="3D2A948A" w:rsidR="00A70BFC" w:rsidRPr="001B1C3B" w:rsidRDefault="00A70BFC" w:rsidP="00A70BFC">
            <w:pPr>
              <w:jc w:val="right"/>
              <w:rPr>
                <w:color w:val="000000"/>
                <w:sz w:val="18"/>
                <w:szCs w:val="18"/>
                <w:lang w:val="tr-TR"/>
              </w:rPr>
            </w:pPr>
            <w:r w:rsidRPr="001B1C3B">
              <w:rPr>
                <w:color w:val="000000"/>
                <w:sz w:val="18"/>
                <w:szCs w:val="18"/>
                <w:lang w:val="tr-TR"/>
              </w:rPr>
              <w:t>772,554</w:t>
            </w:r>
          </w:p>
        </w:tc>
        <w:tc>
          <w:tcPr>
            <w:tcW w:w="1276" w:type="dxa"/>
            <w:tcBorders>
              <w:top w:val="nil"/>
              <w:left w:val="nil"/>
              <w:bottom w:val="dotted" w:sz="4" w:space="0" w:color="auto"/>
              <w:right w:val="dotted" w:sz="4" w:space="0" w:color="auto"/>
            </w:tcBorders>
            <w:vAlign w:val="center"/>
          </w:tcPr>
          <w:p w14:paraId="0D627830" w14:textId="5033B71D" w:rsidR="00A70BFC" w:rsidRPr="001B1C3B" w:rsidRDefault="00A70BFC" w:rsidP="00A70BFC">
            <w:pPr>
              <w:jc w:val="right"/>
              <w:rPr>
                <w:color w:val="000000"/>
                <w:sz w:val="18"/>
                <w:szCs w:val="18"/>
                <w:lang w:val="tr-TR"/>
              </w:rPr>
            </w:pPr>
            <w:r w:rsidRPr="001B1C3B">
              <w:rPr>
                <w:color w:val="000000"/>
                <w:sz w:val="18"/>
                <w:szCs w:val="18"/>
                <w:lang w:val="tr-TR"/>
              </w:rPr>
              <w:t>4,972,554</w:t>
            </w:r>
          </w:p>
        </w:tc>
        <w:tc>
          <w:tcPr>
            <w:tcW w:w="3686" w:type="dxa"/>
            <w:tcBorders>
              <w:top w:val="nil"/>
              <w:left w:val="nil"/>
              <w:bottom w:val="dotted" w:sz="4" w:space="0" w:color="auto"/>
              <w:right w:val="single" w:sz="8" w:space="0" w:color="auto"/>
            </w:tcBorders>
            <w:vAlign w:val="center"/>
            <w:hideMark/>
          </w:tcPr>
          <w:p w14:paraId="15A990EC" w14:textId="77777777" w:rsidR="00A70BFC" w:rsidRPr="001B1C3B" w:rsidRDefault="00A70BFC" w:rsidP="00A70BFC">
            <w:pPr>
              <w:rPr>
                <w:color w:val="000000"/>
                <w:sz w:val="18"/>
                <w:szCs w:val="18"/>
                <w:lang w:val="tr-TR"/>
              </w:rPr>
            </w:pPr>
            <w:r w:rsidRPr="001B1C3B">
              <w:rPr>
                <w:color w:val="000000"/>
                <w:sz w:val="18"/>
                <w:szCs w:val="18"/>
                <w:lang w:val="tr-TR"/>
              </w:rPr>
              <w:t>Yönetmelik Geçici Madde 1 kapsamında Ödenmiş Sermaye içerisinde gösterilen enflasyon düzeltme farkları</w:t>
            </w:r>
          </w:p>
        </w:tc>
      </w:tr>
      <w:tr w:rsidR="00A70BFC" w:rsidRPr="001B1C3B" w14:paraId="7523D611" w14:textId="77777777" w:rsidTr="00E81B82">
        <w:trPr>
          <w:trHeight w:val="18"/>
        </w:trPr>
        <w:tc>
          <w:tcPr>
            <w:tcW w:w="3402" w:type="dxa"/>
            <w:tcBorders>
              <w:top w:val="nil"/>
              <w:left w:val="single" w:sz="8" w:space="0" w:color="auto"/>
              <w:bottom w:val="dotted" w:sz="4" w:space="0" w:color="auto"/>
              <w:right w:val="dotted" w:sz="4" w:space="0" w:color="auto"/>
            </w:tcBorders>
            <w:vAlign w:val="center"/>
            <w:hideMark/>
          </w:tcPr>
          <w:p w14:paraId="6CF60F42" w14:textId="77777777" w:rsidR="00A70BFC" w:rsidRPr="001B1C3B" w:rsidRDefault="00A70BFC" w:rsidP="00A70BFC">
            <w:pPr>
              <w:rPr>
                <w:color w:val="000000"/>
                <w:sz w:val="18"/>
                <w:szCs w:val="18"/>
                <w:lang w:val="tr-TR"/>
              </w:rPr>
            </w:pPr>
            <w:r w:rsidRPr="001B1C3B">
              <w:rPr>
                <w:color w:val="000000"/>
                <w:sz w:val="18"/>
                <w:szCs w:val="18"/>
                <w:lang w:val="tr-TR"/>
              </w:rPr>
              <w:t>Sermaye Yedekleri</w:t>
            </w:r>
          </w:p>
        </w:tc>
        <w:tc>
          <w:tcPr>
            <w:tcW w:w="1276" w:type="dxa"/>
            <w:tcBorders>
              <w:top w:val="nil"/>
              <w:left w:val="nil"/>
              <w:bottom w:val="dotted" w:sz="4" w:space="0" w:color="auto"/>
              <w:right w:val="dotted" w:sz="4" w:space="0" w:color="auto"/>
            </w:tcBorders>
            <w:vAlign w:val="center"/>
          </w:tcPr>
          <w:p w14:paraId="36B439A8" w14:textId="2EEBFCFF" w:rsidR="00A70BFC" w:rsidRPr="001B1C3B" w:rsidRDefault="00A70BFC" w:rsidP="00A70BFC">
            <w:pPr>
              <w:jc w:val="right"/>
              <w:rPr>
                <w:color w:val="000000"/>
                <w:sz w:val="18"/>
                <w:szCs w:val="18"/>
                <w:lang w:val="tr-TR"/>
              </w:rPr>
            </w:pPr>
            <w:r w:rsidRPr="001B1C3B">
              <w:rPr>
                <w:color w:val="000000"/>
                <w:sz w:val="18"/>
                <w:szCs w:val="18"/>
                <w:lang w:val="tr-TR"/>
              </w:rPr>
              <w:t>784,434</w:t>
            </w:r>
          </w:p>
        </w:tc>
        <w:tc>
          <w:tcPr>
            <w:tcW w:w="1276" w:type="dxa"/>
            <w:tcBorders>
              <w:top w:val="nil"/>
              <w:left w:val="nil"/>
              <w:bottom w:val="dotted" w:sz="4" w:space="0" w:color="auto"/>
              <w:right w:val="dotted" w:sz="4" w:space="0" w:color="auto"/>
            </w:tcBorders>
            <w:vAlign w:val="center"/>
          </w:tcPr>
          <w:p w14:paraId="3B14C46A" w14:textId="2105782C" w:rsidR="00A70BFC" w:rsidRPr="001B1C3B" w:rsidRDefault="00A70BFC" w:rsidP="00A70BFC">
            <w:pPr>
              <w:jc w:val="right"/>
              <w:rPr>
                <w:color w:val="000000"/>
                <w:sz w:val="18"/>
                <w:szCs w:val="18"/>
                <w:lang w:val="tr-TR"/>
              </w:rPr>
            </w:pPr>
            <w:r w:rsidRPr="001B1C3B">
              <w:rPr>
                <w:color w:val="000000"/>
                <w:sz w:val="18"/>
                <w:szCs w:val="18"/>
                <w:lang w:val="tr-TR"/>
              </w:rPr>
              <w:t>(772,554)</w:t>
            </w:r>
          </w:p>
        </w:tc>
        <w:tc>
          <w:tcPr>
            <w:tcW w:w="1276" w:type="dxa"/>
            <w:tcBorders>
              <w:top w:val="nil"/>
              <w:left w:val="nil"/>
              <w:bottom w:val="dotted" w:sz="4" w:space="0" w:color="auto"/>
              <w:right w:val="dotted" w:sz="4" w:space="0" w:color="auto"/>
            </w:tcBorders>
            <w:vAlign w:val="center"/>
          </w:tcPr>
          <w:p w14:paraId="26BFDCF1" w14:textId="50FD0B4F" w:rsidR="00A70BFC" w:rsidRPr="001B1C3B" w:rsidRDefault="00A70BFC" w:rsidP="00A70BFC">
            <w:pPr>
              <w:jc w:val="right"/>
              <w:rPr>
                <w:color w:val="000000"/>
                <w:sz w:val="18"/>
                <w:szCs w:val="18"/>
                <w:lang w:val="tr-TR"/>
              </w:rPr>
            </w:pPr>
            <w:r w:rsidRPr="001B1C3B">
              <w:rPr>
                <w:color w:val="000000"/>
                <w:sz w:val="18"/>
                <w:szCs w:val="18"/>
                <w:lang w:val="tr-TR"/>
              </w:rPr>
              <w:t>11,880</w:t>
            </w:r>
          </w:p>
        </w:tc>
        <w:tc>
          <w:tcPr>
            <w:tcW w:w="3686" w:type="dxa"/>
            <w:tcBorders>
              <w:top w:val="nil"/>
              <w:left w:val="nil"/>
              <w:bottom w:val="dotted" w:sz="4" w:space="0" w:color="auto"/>
              <w:right w:val="single" w:sz="8" w:space="0" w:color="auto"/>
            </w:tcBorders>
            <w:vAlign w:val="center"/>
            <w:hideMark/>
          </w:tcPr>
          <w:p w14:paraId="298BD980" w14:textId="77777777" w:rsidR="00A70BFC" w:rsidRPr="001B1C3B" w:rsidRDefault="00A70BFC" w:rsidP="00A70BFC">
            <w:pPr>
              <w:rPr>
                <w:color w:val="000000"/>
                <w:sz w:val="18"/>
                <w:szCs w:val="18"/>
                <w:lang w:val="tr-TR"/>
              </w:rPr>
            </w:pPr>
            <w:r w:rsidRPr="001B1C3B">
              <w:rPr>
                <w:color w:val="000000"/>
                <w:sz w:val="18"/>
                <w:szCs w:val="18"/>
                <w:lang w:val="tr-TR"/>
              </w:rPr>
              <w:t>Yönetmelik Geçici Madde 1 kapsamında Ödenmiş Sermaye içerisinde gösterilen enflasyon düzeltme farkları</w:t>
            </w:r>
          </w:p>
        </w:tc>
      </w:tr>
      <w:tr w:rsidR="00A70BFC" w:rsidRPr="001B1C3B" w14:paraId="7FC5C346" w14:textId="77777777" w:rsidTr="00E81B82">
        <w:trPr>
          <w:trHeight w:val="682"/>
        </w:trPr>
        <w:tc>
          <w:tcPr>
            <w:tcW w:w="3402" w:type="dxa"/>
            <w:tcBorders>
              <w:top w:val="nil"/>
              <w:left w:val="single" w:sz="8" w:space="0" w:color="auto"/>
              <w:bottom w:val="dotted" w:sz="4" w:space="0" w:color="auto"/>
              <w:right w:val="dotted" w:sz="4" w:space="0" w:color="auto"/>
            </w:tcBorders>
            <w:vAlign w:val="center"/>
            <w:hideMark/>
          </w:tcPr>
          <w:p w14:paraId="57A171DD" w14:textId="77777777" w:rsidR="00A70BFC" w:rsidRPr="001B1C3B" w:rsidRDefault="00A70BFC" w:rsidP="00A70BFC">
            <w:pPr>
              <w:ind w:left="214" w:hanging="1"/>
              <w:rPr>
                <w:i/>
                <w:color w:val="000000"/>
                <w:sz w:val="18"/>
                <w:szCs w:val="18"/>
                <w:lang w:val="tr-TR"/>
              </w:rPr>
            </w:pPr>
            <w:r w:rsidRPr="001B1C3B">
              <w:rPr>
                <w:i/>
                <w:color w:val="000000"/>
                <w:sz w:val="18"/>
                <w:szCs w:val="18"/>
                <w:lang w:val="tr-TR"/>
              </w:rPr>
              <w:t>Diğer Sermaye Yedekleri</w:t>
            </w:r>
          </w:p>
        </w:tc>
        <w:tc>
          <w:tcPr>
            <w:tcW w:w="1276" w:type="dxa"/>
            <w:tcBorders>
              <w:top w:val="nil"/>
              <w:left w:val="nil"/>
              <w:bottom w:val="dotted" w:sz="4" w:space="0" w:color="auto"/>
              <w:right w:val="dotted" w:sz="4" w:space="0" w:color="auto"/>
            </w:tcBorders>
            <w:vAlign w:val="center"/>
          </w:tcPr>
          <w:p w14:paraId="679A0293" w14:textId="3B760240" w:rsidR="00A70BFC" w:rsidRPr="001B1C3B" w:rsidRDefault="00A70BFC" w:rsidP="00A70BFC">
            <w:pPr>
              <w:jc w:val="right"/>
              <w:rPr>
                <w:i/>
                <w:color w:val="000000"/>
                <w:sz w:val="18"/>
                <w:szCs w:val="18"/>
                <w:lang w:val="tr-TR"/>
              </w:rPr>
            </w:pPr>
            <w:r w:rsidRPr="001B1C3B">
              <w:rPr>
                <w:i/>
                <w:color w:val="000000"/>
                <w:sz w:val="18"/>
                <w:szCs w:val="18"/>
                <w:lang w:val="tr-TR"/>
              </w:rPr>
              <w:t>772,554</w:t>
            </w:r>
          </w:p>
        </w:tc>
        <w:tc>
          <w:tcPr>
            <w:tcW w:w="1276" w:type="dxa"/>
            <w:tcBorders>
              <w:top w:val="nil"/>
              <w:left w:val="nil"/>
              <w:bottom w:val="dotted" w:sz="4" w:space="0" w:color="auto"/>
              <w:right w:val="dotted" w:sz="4" w:space="0" w:color="auto"/>
            </w:tcBorders>
            <w:vAlign w:val="center"/>
          </w:tcPr>
          <w:p w14:paraId="1A61B2B2" w14:textId="157D9341" w:rsidR="00A70BFC" w:rsidRPr="001B1C3B" w:rsidRDefault="00A70BFC" w:rsidP="00A70BFC">
            <w:pPr>
              <w:jc w:val="right"/>
              <w:rPr>
                <w:i/>
                <w:color w:val="000000"/>
                <w:sz w:val="18"/>
                <w:szCs w:val="18"/>
                <w:lang w:val="tr-TR"/>
              </w:rPr>
            </w:pPr>
            <w:r w:rsidRPr="001B1C3B">
              <w:rPr>
                <w:i/>
                <w:color w:val="000000"/>
                <w:sz w:val="18"/>
                <w:szCs w:val="18"/>
                <w:lang w:val="tr-TR"/>
              </w:rPr>
              <w:t>(772,554)</w:t>
            </w:r>
          </w:p>
        </w:tc>
        <w:tc>
          <w:tcPr>
            <w:tcW w:w="1276" w:type="dxa"/>
            <w:tcBorders>
              <w:top w:val="nil"/>
              <w:left w:val="nil"/>
              <w:bottom w:val="dotted" w:sz="4" w:space="0" w:color="auto"/>
              <w:right w:val="dotted" w:sz="4" w:space="0" w:color="auto"/>
            </w:tcBorders>
            <w:vAlign w:val="center"/>
          </w:tcPr>
          <w:p w14:paraId="311122B8" w14:textId="087043CA" w:rsidR="00A70BFC" w:rsidRPr="001B1C3B" w:rsidRDefault="00A70BFC" w:rsidP="00A70BFC">
            <w:pPr>
              <w:jc w:val="right"/>
              <w:rPr>
                <w:i/>
                <w:color w:val="000000"/>
                <w:sz w:val="18"/>
                <w:szCs w:val="18"/>
                <w:lang w:val="tr-TR"/>
              </w:rPr>
            </w:pPr>
            <w:r w:rsidRPr="001B1C3B">
              <w:rPr>
                <w:i/>
                <w:color w:val="000000"/>
                <w:sz w:val="18"/>
                <w:szCs w:val="18"/>
                <w:lang w:val="tr-TR"/>
              </w:rPr>
              <w:t>-</w:t>
            </w:r>
          </w:p>
        </w:tc>
        <w:tc>
          <w:tcPr>
            <w:tcW w:w="3686" w:type="dxa"/>
            <w:tcBorders>
              <w:top w:val="nil"/>
              <w:left w:val="nil"/>
              <w:bottom w:val="dotted" w:sz="4" w:space="0" w:color="auto"/>
              <w:right w:val="single" w:sz="8" w:space="0" w:color="auto"/>
            </w:tcBorders>
            <w:vAlign w:val="center"/>
            <w:hideMark/>
          </w:tcPr>
          <w:p w14:paraId="796DAE54" w14:textId="77777777" w:rsidR="00A70BFC" w:rsidRPr="001B1C3B" w:rsidRDefault="00A70BFC" w:rsidP="00A70BFC">
            <w:pPr>
              <w:rPr>
                <w:color w:val="000000"/>
                <w:sz w:val="18"/>
                <w:szCs w:val="18"/>
                <w:lang w:val="tr-TR"/>
              </w:rPr>
            </w:pPr>
            <w:r w:rsidRPr="001B1C3B">
              <w:rPr>
                <w:color w:val="000000"/>
                <w:sz w:val="18"/>
                <w:szCs w:val="18"/>
                <w:lang w:val="tr-TR"/>
              </w:rPr>
              <w:t>Yönetmelik Geçici Madde 1 kapsamında Ödenmiş Sermaye içerisinde gösterilen enflasyon düzeltme farkları</w:t>
            </w:r>
          </w:p>
        </w:tc>
      </w:tr>
      <w:tr w:rsidR="00A70BFC" w:rsidRPr="001B1C3B" w14:paraId="6A8F16B1" w14:textId="77777777" w:rsidTr="00E81B82">
        <w:trPr>
          <w:trHeight w:val="717"/>
        </w:trPr>
        <w:tc>
          <w:tcPr>
            <w:tcW w:w="3402" w:type="dxa"/>
            <w:tcBorders>
              <w:top w:val="nil"/>
              <w:left w:val="single" w:sz="8" w:space="0" w:color="auto"/>
              <w:bottom w:val="dotted" w:sz="4" w:space="0" w:color="auto"/>
              <w:right w:val="dotted" w:sz="4" w:space="0" w:color="auto"/>
            </w:tcBorders>
            <w:vAlign w:val="center"/>
            <w:hideMark/>
          </w:tcPr>
          <w:p w14:paraId="60E150E2" w14:textId="77777777" w:rsidR="00A70BFC" w:rsidRPr="001B1C3B" w:rsidRDefault="00A70BFC" w:rsidP="00A70BFC">
            <w:pPr>
              <w:ind w:left="214" w:hanging="1"/>
              <w:rPr>
                <w:i/>
                <w:color w:val="000000"/>
                <w:sz w:val="18"/>
                <w:szCs w:val="18"/>
                <w:lang w:val="tr-TR"/>
              </w:rPr>
            </w:pPr>
            <w:r w:rsidRPr="001B1C3B">
              <w:rPr>
                <w:i/>
                <w:color w:val="000000"/>
                <w:sz w:val="18"/>
                <w:szCs w:val="18"/>
                <w:lang w:val="tr-TR"/>
              </w:rPr>
              <w:t>İştirakler, Bağlı Ort. ve Birlikte</w:t>
            </w:r>
          </w:p>
          <w:p w14:paraId="3EE8E311" w14:textId="77777777" w:rsidR="00A70BFC" w:rsidRPr="001B1C3B" w:rsidRDefault="00A70BFC" w:rsidP="00A70BFC">
            <w:pPr>
              <w:ind w:left="214" w:hanging="1"/>
              <w:rPr>
                <w:i/>
                <w:color w:val="000000"/>
                <w:sz w:val="18"/>
                <w:szCs w:val="18"/>
                <w:lang w:val="tr-TR"/>
              </w:rPr>
            </w:pPr>
            <w:r w:rsidRPr="001B1C3B">
              <w:rPr>
                <w:i/>
                <w:color w:val="000000"/>
                <w:sz w:val="18"/>
                <w:szCs w:val="18"/>
                <w:lang w:val="tr-TR"/>
              </w:rPr>
              <w:t>Kontrol Edilen Ort.  (İş Ort.) Bedelsiz</w:t>
            </w:r>
          </w:p>
          <w:p w14:paraId="075BCB69" w14:textId="77777777" w:rsidR="00A70BFC" w:rsidRPr="001B1C3B" w:rsidRDefault="00A70BFC" w:rsidP="00A70BFC">
            <w:pPr>
              <w:ind w:left="214" w:hanging="1"/>
              <w:rPr>
                <w:i/>
                <w:color w:val="000000"/>
                <w:sz w:val="18"/>
                <w:szCs w:val="18"/>
                <w:lang w:val="tr-TR"/>
              </w:rPr>
            </w:pPr>
            <w:r w:rsidRPr="001B1C3B">
              <w:rPr>
                <w:i/>
                <w:color w:val="000000"/>
                <w:sz w:val="18"/>
                <w:szCs w:val="18"/>
                <w:lang w:val="tr-TR"/>
              </w:rPr>
              <w:t>Hisse Senetleri</w:t>
            </w:r>
          </w:p>
        </w:tc>
        <w:tc>
          <w:tcPr>
            <w:tcW w:w="1276" w:type="dxa"/>
            <w:tcBorders>
              <w:top w:val="nil"/>
              <w:left w:val="nil"/>
              <w:bottom w:val="dotted" w:sz="4" w:space="0" w:color="auto"/>
              <w:right w:val="dotted" w:sz="4" w:space="0" w:color="auto"/>
            </w:tcBorders>
            <w:vAlign w:val="center"/>
          </w:tcPr>
          <w:p w14:paraId="67973284" w14:textId="5BB39FE2" w:rsidR="00A70BFC" w:rsidRPr="001B1C3B" w:rsidRDefault="00A70BFC" w:rsidP="00A70BFC">
            <w:pPr>
              <w:jc w:val="right"/>
              <w:rPr>
                <w:i/>
                <w:color w:val="000000"/>
                <w:sz w:val="18"/>
                <w:szCs w:val="18"/>
                <w:lang w:val="tr-TR"/>
              </w:rPr>
            </w:pPr>
            <w:r w:rsidRPr="001B1C3B">
              <w:rPr>
                <w:i/>
                <w:color w:val="000000"/>
                <w:sz w:val="18"/>
                <w:szCs w:val="18"/>
                <w:lang w:val="tr-TR"/>
              </w:rPr>
              <w:t>-</w:t>
            </w:r>
          </w:p>
        </w:tc>
        <w:tc>
          <w:tcPr>
            <w:tcW w:w="1276" w:type="dxa"/>
            <w:tcBorders>
              <w:top w:val="nil"/>
              <w:left w:val="nil"/>
              <w:bottom w:val="dotted" w:sz="4" w:space="0" w:color="auto"/>
              <w:right w:val="dotted" w:sz="4" w:space="0" w:color="auto"/>
            </w:tcBorders>
            <w:vAlign w:val="center"/>
          </w:tcPr>
          <w:p w14:paraId="2E79D4B6" w14:textId="288D37EA" w:rsidR="00A70BFC" w:rsidRPr="001B1C3B" w:rsidRDefault="00A70BFC" w:rsidP="00A70BFC">
            <w:pPr>
              <w:jc w:val="right"/>
              <w:rPr>
                <w:i/>
                <w:color w:val="000000"/>
                <w:sz w:val="18"/>
                <w:szCs w:val="18"/>
                <w:lang w:val="tr-TR"/>
              </w:rPr>
            </w:pPr>
            <w:r w:rsidRPr="001B1C3B">
              <w:rPr>
                <w:i/>
                <w:color w:val="000000"/>
                <w:sz w:val="18"/>
                <w:szCs w:val="18"/>
                <w:lang w:val="tr-TR"/>
              </w:rPr>
              <w:t>-</w:t>
            </w:r>
          </w:p>
        </w:tc>
        <w:tc>
          <w:tcPr>
            <w:tcW w:w="1276" w:type="dxa"/>
            <w:tcBorders>
              <w:top w:val="nil"/>
              <w:left w:val="nil"/>
              <w:bottom w:val="dotted" w:sz="4" w:space="0" w:color="auto"/>
              <w:right w:val="dotted" w:sz="4" w:space="0" w:color="auto"/>
            </w:tcBorders>
            <w:vAlign w:val="center"/>
          </w:tcPr>
          <w:p w14:paraId="12E20D08" w14:textId="358278E8" w:rsidR="00A70BFC" w:rsidRPr="001B1C3B" w:rsidRDefault="00A70BFC" w:rsidP="00A70BFC">
            <w:pPr>
              <w:jc w:val="right"/>
              <w:rPr>
                <w:i/>
                <w:color w:val="000000"/>
                <w:sz w:val="18"/>
                <w:szCs w:val="18"/>
                <w:lang w:val="tr-TR"/>
              </w:rPr>
            </w:pPr>
            <w:r w:rsidRPr="001B1C3B">
              <w:rPr>
                <w:i/>
                <w:color w:val="000000"/>
                <w:sz w:val="18"/>
                <w:szCs w:val="18"/>
                <w:lang w:val="tr-TR"/>
              </w:rPr>
              <w:t>-</w:t>
            </w:r>
          </w:p>
        </w:tc>
        <w:tc>
          <w:tcPr>
            <w:tcW w:w="3686" w:type="dxa"/>
            <w:tcBorders>
              <w:top w:val="nil"/>
              <w:left w:val="nil"/>
              <w:bottom w:val="dotted" w:sz="4" w:space="0" w:color="auto"/>
              <w:right w:val="single" w:sz="8" w:space="0" w:color="auto"/>
            </w:tcBorders>
            <w:vAlign w:val="center"/>
            <w:hideMark/>
          </w:tcPr>
          <w:p w14:paraId="051AA741" w14:textId="77777777" w:rsidR="00A70BFC" w:rsidRPr="001B1C3B" w:rsidRDefault="00A70BFC" w:rsidP="00A70BFC">
            <w:pPr>
              <w:rPr>
                <w:color w:val="000000"/>
                <w:sz w:val="18"/>
                <w:szCs w:val="18"/>
                <w:lang w:val="tr-TR"/>
              </w:rPr>
            </w:pPr>
            <w:r w:rsidRPr="001B1C3B">
              <w:rPr>
                <w:color w:val="000000"/>
                <w:sz w:val="18"/>
                <w:szCs w:val="18"/>
                <w:lang w:val="tr-TR"/>
              </w:rPr>
              <w:t> </w:t>
            </w:r>
          </w:p>
        </w:tc>
      </w:tr>
      <w:tr w:rsidR="00A70BFC" w:rsidRPr="001B1C3B" w14:paraId="28BC6B5F" w14:textId="77777777" w:rsidTr="00E81B82">
        <w:trPr>
          <w:trHeight w:val="163"/>
        </w:trPr>
        <w:tc>
          <w:tcPr>
            <w:tcW w:w="3402" w:type="dxa"/>
            <w:tcBorders>
              <w:top w:val="nil"/>
              <w:left w:val="single" w:sz="8" w:space="0" w:color="auto"/>
              <w:bottom w:val="dotted" w:sz="4" w:space="0" w:color="auto"/>
              <w:right w:val="dotted" w:sz="4" w:space="0" w:color="auto"/>
            </w:tcBorders>
            <w:vAlign w:val="center"/>
            <w:hideMark/>
          </w:tcPr>
          <w:p w14:paraId="0E667958" w14:textId="77777777" w:rsidR="00A70BFC" w:rsidRPr="001B1C3B" w:rsidRDefault="00A70BFC" w:rsidP="00A70BFC">
            <w:pPr>
              <w:ind w:left="214" w:right="-851" w:hanging="1"/>
              <w:rPr>
                <w:i/>
                <w:color w:val="000000"/>
                <w:sz w:val="18"/>
                <w:szCs w:val="18"/>
                <w:lang w:val="tr-TR"/>
              </w:rPr>
            </w:pPr>
            <w:r w:rsidRPr="001B1C3B">
              <w:rPr>
                <w:i/>
                <w:color w:val="000000"/>
                <w:sz w:val="18"/>
                <w:szCs w:val="18"/>
                <w:lang w:val="tr-TR"/>
              </w:rPr>
              <w:t>Hisse Senedi İhraç Primleri</w:t>
            </w:r>
          </w:p>
        </w:tc>
        <w:tc>
          <w:tcPr>
            <w:tcW w:w="1276" w:type="dxa"/>
            <w:tcBorders>
              <w:top w:val="nil"/>
              <w:left w:val="nil"/>
              <w:bottom w:val="dotted" w:sz="4" w:space="0" w:color="auto"/>
              <w:right w:val="dotted" w:sz="4" w:space="0" w:color="auto"/>
            </w:tcBorders>
            <w:vAlign w:val="center"/>
          </w:tcPr>
          <w:p w14:paraId="0C49CDCF" w14:textId="6AFC9361" w:rsidR="00A70BFC" w:rsidRPr="001B1C3B" w:rsidRDefault="00A70BFC" w:rsidP="00A70BFC">
            <w:pPr>
              <w:jc w:val="right"/>
              <w:rPr>
                <w:i/>
                <w:color w:val="000000"/>
                <w:sz w:val="18"/>
                <w:szCs w:val="18"/>
                <w:lang w:val="tr-TR"/>
              </w:rPr>
            </w:pPr>
            <w:r w:rsidRPr="001B1C3B">
              <w:rPr>
                <w:i/>
                <w:color w:val="000000"/>
                <w:sz w:val="18"/>
                <w:szCs w:val="18"/>
                <w:lang w:val="tr-TR"/>
              </w:rPr>
              <w:t>11,880</w:t>
            </w:r>
          </w:p>
        </w:tc>
        <w:tc>
          <w:tcPr>
            <w:tcW w:w="1276" w:type="dxa"/>
            <w:tcBorders>
              <w:top w:val="nil"/>
              <w:left w:val="nil"/>
              <w:bottom w:val="dotted" w:sz="4" w:space="0" w:color="auto"/>
              <w:right w:val="dotted" w:sz="4" w:space="0" w:color="auto"/>
            </w:tcBorders>
            <w:vAlign w:val="center"/>
          </w:tcPr>
          <w:p w14:paraId="06693174" w14:textId="2E9044B7" w:rsidR="00A70BFC" w:rsidRPr="001B1C3B" w:rsidRDefault="00A70BFC" w:rsidP="00A70BFC">
            <w:pPr>
              <w:jc w:val="right"/>
              <w:rPr>
                <w:i/>
                <w:color w:val="000000"/>
                <w:sz w:val="18"/>
                <w:szCs w:val="18"/>
                <w:lang w:val="tr-TR"/>
              </w:rPr>
            </w:pPr>
            <w:r w:rsidRPr="001B1C3B">
              <w:rPr>
                <w:i/>
                <w:color w:val="000000"/>
                <w:sz w:val="18"/>
                <w:szCs w:val="18"/>
                <w:lang w:val="tr-TR"/>
              </w:rPr>
              <w:t>-</w:t>
            </w:r>
          </w:p>
        </w:tc>
        <w:tc>
          <w:tcPr>
            <w:tcW w:w="1276" w:type="dxa"/>
            <w:tcBorders>
              <w:top w:val="nil"/>
              <w:left w:val="nil"/>
              <w:bottom w:val="dotted" w:sz="4" w:space="0" w:color="auto"/>
              <w:right w:val="dotted" w:sz="4" w:space="0" w:color="auto"/>
            </w:tcBorders>
            <w:vAlign w:val="center"/>
          </w:tcPr>
          <w:p w14:paraId="0C9AEBE9" w14:textId="3EF44058" w:rsidR="00A70BFC" w:rsidRPr="001B1C3B" w:rsidRDefault="00A70BFC" w:rsidP="00A70BFC">
            <w:pPr>
              <w:jc w:val="right"/>
              <w:rPr>
                <w:i/>
                <w:color w:val="000000"/>
                <w:sz w:val="18"/>
                <w:szCs w:val="18"/>
                <w:lang w:val="tr-TR"/>
              </w:rPr>
            </w:pPr>
            <w:r w:rsidRPr="001B1C3B">
              <w:rPr>
                <w:i/>
                <w:color w:val="000000"/>
                <w:sz w:val="18"/>
                <w:szCs w:val="18"/>
                <w:lang w:val="tr-TR"/>
              </w:rPr>
              <w:t>11,880</w:t>
            </w:r>
          </w:p>
        </w:tc>
        <w:tc>
          <w:tcPr>
            <w:tcW w:w="3686" w:type="dxa"/>
            <w:tcBorders>
              <w:top w:val="nil"/>
              <w:left w:val="nil"/>
              <w:bottom w:val="dotted" w:sz="4" w:space="0" w:color="auto"/>
              <w:right w:val="single" w:sz="8" w:space="0" w:color="auto"/>
            </w:tcBorders>
            <w:vAlign w:val="center"/>
            <w:hideMark/>
          </w:tcPr>
          <w:p w14:paraId="2E590909" w14:textId="77777777" w:rsidR="00A70BFC" w:rsidRPr="001B1C3B" w:rsidRDefault="00A70BFC" w:rsidP="00A70BFC">
            <w:pPr>
              <w:rPr>
                <w:color w:val="000000"/>
                <w:sz w:val="18"/>
                <w:szCs w:val="18"/>
                <w:lang w:val="tr-TR"/>
              </w:rPr>
            </w:pPr>
            <w:r w:rsidRPr="001B1C3B">
              <w:rPr>
                <w:color w:val="000000"/>
                <w:sz w:val="18"/>
                <w:szCs w:val="18"/>
                <w:lang w:val="tr-TR"/>
              </w:rPr>
              <w:t> </w:t>
            </w:r>
          </w:p>
        </w:tc>
      </w:tr>
      <w:tr w:rsidR="00A70BFC" w:rsidRPr="001B1C3B" w14:paraId="4298C898" w14:textId="77777777" w:rsidTr="00E81B82">
        <w:trPr>
          <w:trHeight w:val="765"/>
        </w:trPr>
        <w:tc>
          <w:tcPr>
            <w:tcW w:w="3402" w:type="dxa"/>
            <w:tcBorders>
              <w:top w:val="nil"/>
              <w:left w:val="single" w:sz="8" w:space="0" w:color="auto"/>
              <w:bottom w:val="dotted" w:sz="4" w:space="0" w:color="auto"/>
              <w:right w:val="dotted" w:sz="4" w:space="0" w:color="auto"/>
            </w:tcBorders>
            <w:vAlign w:val="center"/>
            <w:hideMark/>
          </w:tcPr>
          <w:p w14:paraId="5F6FF1D4" w14:textId="77777777" w:rsidR="00A70BFC" w:rsidRPr="001B1C3B" w:rsidRDefault="00A70BFC" w:rsidP="00A70BFC">
            <w:pPr>
              <w:rPr>
                <w:color w:val="000000"/>
                <w:sz w:val="18"/>
                <w:szCs w:val="18"/>
                <w:lang w:val="tr-TR"/>
              </w:rPr>
            </w:pPr>
            <w:r w:rsidRPr="001B1C3B">
              <w:rPr>
                <w:color w:val="000000"/>
                <w:sz w:val="18"/>
                <w:szCs w:val="18"/>
                <w:lang w:val="tr-TR"/>
              </w:rPr>
              <w:t>Türkiye Muhasebe Standartları Uyarınca Özkaynaklara Yansıtılan Kazanç ve Kayıplar</w:t>
            </w:r>
          </w:p>
        </w:tc>
        <w:tc>
          <w:tcPr>
            <w:tcW w:w="1276" w:type="dxa"/>
            <w:tcBorders>
              <w:top w:val="nil"/>
              <w:left w:val="nil"/>
              <w:bottom w:val="dotted" w:sz="4" w:space="0" w:color="auto"/>
              <w:right w:val="dotted" w:sz="4" w:space="0" w:color="auto"/>
            </w:tcBorders>
            <w:vAlign w:val="center"/>
          </w:tcPr>
          <w:p w14:paraId="649D3572" w14:textId="501A7199" w:rsidR="00A70BFC" w:rsidRPr="001B1C3B" w:rsidRDefault="00A70BFC" w:rsidP="00A70BFC">
            <w:pPr>
              <w:jc w:val="right"/>
              <w:rPr>
                <w:color w:val="000000"/>
                <w:sz w:val="18"/>
                <w:szCs w:val="18"/>
                <w:lang w:val="tr-TR"/>
              </w:rPr>
            </w:pPr>
            <w:r w:rsidRPr="001B1C3B">
              <w:rPr>
                <w:color w:val="000000"/>
                <w:sz w:val="18"/>
                <w:szCs w:val="18"/>
                <w:lang w:val="tr-TR"/>
              </w:rPr>
              <w:t>45,591,011</w:t>
            </w:r>
          </w:p>
        </w:tc>
        <w:tc>
          <w:tcPr>
            <w:tcW w:w="1276" w:type="dxa"/>
            <w:tcBorders>
              <w:top w:val="nil"/>
              <w:left w:val="nil"/>
              <w:bottom w:val="dotted" w:sz="4" w:space="0" w:color="auto"/>
              <w:right w:val="dotted" w:sz="4" w:space="0" w:color="auto"/>
            </w:tcBorders>
            <w:vAlign w:val="center"/>
          </w:tcPr>
          <w:p w14:paraId="7E1831AC" w14:textId="0009C295" w:rsidR="00A70BFC" w:rsidRPr="001B1C3B" w:rsidRDefault="00A70BFC" w:rsidP="00A70BFC">
            <w:pPr>
              <w:jc w:val="right"/>
              <w:rPr>
                <w:color w:val="000000"/>
                <w:sz w:val="18"/>
                <w:szCs w:val="18"/>
                <w:lang w:val="tr-TR"/>
              </w:rPr>
            </w:pPr>
            <w:r w:rsidRPr="001B1C3B">
              <w:rPr>
                <w:color w:val="000000"/>
                <w:sz w:val="18"/>
                <w:szCs w:val="18"/>
                <w:lang w:val="tr-TR"/>
              </w:rPr>
              <w:t>1,400,555</w:t>
            </w:r>
          </w:p>
        </w:tc>
        <w:tc>
          <w:tcPr>
            <w:tcW w:w="1276" w:type="dxa"/>
            <w:tcBorders>
              <w:top w:val="nil"/>
              <w:left w:val="nil"/>
              <w:bottom w:val="dotted" w:sz="4" w:space="0" w:color="auto"/>
              <w:right w:val="dotted" w:sz="4" w:space="0" w:color="auto"/>
            </w:tcBorders>
            <w:vAlign w:val="center"/>
          </w:tcPr>
          <w:p w14:paraId="01369CD5" w14:textId="241B655D" w:rsidR="00A70BFC" w:rsidRPr="001B1C3B" w:rsidRDefault="00A70BFC" w:rsidP="00A70BFC">
            <w:pPr>
              <w:jc w:val="right"/>
              <w:rPr>
                <w:color w:val="000000"/>
                <w:sz w:val="18"/>
                <w:szCs w:val="18"/>
                <w:lang w:val="tr-TR"/>
              </w:rPr>
            </w:pPr>
            <w:r w:rsidRPr="001B1C3B">
              <w:rPr>
                <w:color w:val="000000"/>
                <w:sz w:val="18"/>
                <w:szCs w:val="18"/>
                <w:lang w:val="tr-TR"/>
              </w:rPr>
              <w:t>46,991,566</w:t>
            </w:r>
          </w:p>
        </w:tc>
        <w:tc>
          <w:tcPr>
            <w:tcW w:w="3686" w:type="dxa"/>
            <w:tcBorders>
              <w:top w:val="nil"/>
              <w:left w:val="nil"/>
              <w:bottom w:val="dotted" w:sz="4" w:space="0" w:color="auto"/>
              <w:right w:val="single" w:sz="8" w:space="0" w:color="auto"/>
            </w:tcBorders>
            <w:vAlign w:val="center"/>
            <w:hideMark/>
          </w:tcPr>
          <w:p w14:paraId="272B48E9" w14:textId="1151FFDD" w:rsidR="00A70BFC" w:rsidRPr="001B1C3B" w:rsidRDefault="00A70BFC" w:rsidP="00A70BFC">
            <w:pPr>
              <w:rPr>
                <w:color w:val="000000"/>
                <w:sz w:val="18"/>
                <w:szCs w:val="18"/>
                <w:lang w:val="tr-TR"/>
              </w:rPr>
            </w:pPr>
            <w:r w:rsidRPr="001B1C3B">
              <w:rPr>
                <w:color w:val="000000"/>
                <w:sz w:val="18"/>
                <w:szCs w:val="18"/>
                <w:lang w:val="tr-TR"/>
              </w:rPr>
              <w:t>Yönetmelik Madde 9-1-f kapsamında hesaplamaya dâhil edilmeyen kalemler ve özkaynak raporunda farklı sınıflandırılan İşt.Bağlı Ort.Hisseleri ile G.Menkul Satış Kazançları</w:t>
            </w:r>
          </w:p>
        </w:tc>
      </w:tr>
      <w:tr w:rsidR="00A70BFC" w:rsidRPr="001B1C3B" w14:paraId="40B980AD" w14:textId="77777777" w:rsidTr="00E81B82">
        <w:trPr>
          <w:trHeight w:val="18"/>
        </w:trPr>
        <w:tc>
          <w:tcPr>
            <w:tcW w:w="3402" w:type="dxa"/>
            <w:tcBorders>
              <w:top w:val="nil"/>
              <w:left w:val="single" w:sz="8" w:space="0" w:color="auto"/>
              <w:bottom w:val="dotted" w:sz="4" w:space="0" w:color="auto"/>
              <w:right w:val="dotted" w:sz="4" w:space="0" w:color="auto"/>
            </w:tcBorders>
            <w:vAlign w:val="center"/>
            <w:hideMark/>
          </w:tcPr>
          <w:p w14:paraId="7A544C2A" w14:textId="77777777" w:rsidR="00A70BFC" w:rsidRPr="001B1C3B" w:rsidRDefault="00A70BFC" w:rsidP="00A70BFC">
            <w:pPr>
              <w:ind w:left="214"/>
              <w:rPr>
                <w:i/>
                <w:color w:val="000000"/>
                <w:sz w:val="18"/>
                <w:szCs w:val="18"/>
                <w:lang w:val="tr-TR"/>
              </w:rPr>
            </w:pPr>
            <w:r w:rsidRPr="001B1C3B">
              <w:rPr>
                <w:i/>
                <w:color w:val="000000"/>
                <w:sz w:val="18"/>
                <w:szCs w:val="18"/>
                <w:lang w:val="tr-TR"/>
              </w:rPr>
              <w:t>Kar veya Zararda Yeniden Sınıflandırılmayacak Birikmiş Diğer Kapsamlı Gelirler veya Giderler</w:t>
            </w:r>
          </w:p>
        </w:tc>
        <w:tc>
          <w:tcPr>
            <w:tcW w:w="1276" w:type="dxa"/>
            <w:tcBorders>
              <w:top w:val="nil"/>
              <w:left w:val="nil"/>
              <w:bottom w:val="dotted" w:sz="4" w:space="0" w:color="auto"/>
              <w:right w:val="dotted" w:sz="4" w:space="0" w:color="auto"/>
            </w:tcBorders>
            <w:vAlign w:val="center"/>
          </w:tcPr>
          <w:p w14:paraId="0EFAE0CB" w14:textId="57F881B7" w:rsidR="00A70BFC" w:rsidRPr="001B1C3B" w:rsidRDefault="00A70BFC" w:rsidP="00A70BFC">
            <w:pPr>
              <w:jc w:val="right"/>
              <w:rPr>
                <w:i/>
                <w:color w:val="000000"/>
                <w:sz w:val="18"/>
                <w:szCs w:val="18"/>
                <w:lang w:val="tr-TR"/>
              </w:rPr>
            </w:pPr>
            <w:r w:rsidRPr="001B1C3B">
              <w:rPr>
                <w:i/>
                <w:color w:val="000000"/>
                <w:sz w:val="18"/>
                <w:szCs w:val="18"/>
                <w:lang w:val="tr-TR"/>
              </w:rPr>
              <w:t>24,983,291</w:t>
            </w:r>
          </w:p>
        </w:tc>
        <w:tc>
          <w:tcPr>
            <w:tcW w:w="1276" w:type="dxa"/>
            <w:tcBorders>
              <w:top w:val="nil"/>
              <w:left w:val="nil"/>
              <w:bottom w:val="dotted" w:sz="4" w:space="0" w:color="auto"/>
              <w:right w:val="dotted" w:sz="4" w:space="0" w:color="auto"/>
            </w:tcBorders>
            <w:vAlign w:val="center"/>
          </w:tcPr>
          <w:p w14:paraId="498E9733" w14:textId="3DFF955D" w:rsidR="00A70BFC" w:rsidRPr="001B1C3B" w:rsidRDefault="00A70BFC" w:rsidP="00A70BFC">
            <w:pPr>
              <w:jc w:val="right"/>
              <w:rPr>
                <w:i/>
                <w:color w:val="000000"/>
                <w:sz w:val="18"/>
                <w:szCs w:val="18"/>
                <w:lang w:val="tr-TR"/>
              </w:rPr>
            </w:pPr>
            <w:r w:rsidRPr="001B1C3B">
              <w:rPr>
                <w:i/>
                <w:color w:val="000000"/>
                <w:sz w:val="18"/>
                <w:szCs w:val="18"/>
                <w:lang w:val="tr-TR"/>
              </w:rPr>
              <w:t>-</w:t>
            </w:r>
          </w:p>
        </w:tc>
        <w:tc>
          <w:tcPr>
            <w:tcW w:w="1276" w:type="dxa"/>
            <w:tcBorders>
              <w:top w:val="nil"/>
              <w:left w:val="nil"/>
              <w:bottom w:val="dotted" w:sz="4" w:space="0" w:color="auto"/>
              <w:right w:val="dotted" w:sz="4" w:space="0" w:color="auto"/>
            </w:tcBorders>
            <w:vAlign w:val="center"/>
          </w:tcPr>
          <w:p w14:paraId="7E4B55FE" w14:textId="765A59B1" w:rsidR="00A70BFC" w:rsidRPr="001B1C3B" w:rsidRDefault="00A70BFC" w:rsidP="00A70BFC">
            <w:pPr>
              <w:jc w:val="right"/>
              <w:rPr>
                <w:i/>
                <w:color w:val="000000"/>
                <w:sz w:val="18"/>
                <w:szCs w:val="18"/>
                <w:lang w:val="tr-TR"/>
              </w:rPr>
            </w:pPr>
            <w:r w:rsidRPr="001B1C3B">
              <w:rPr>
                <w:i/>
                <w:color w:val="000000"/>
                <w:sz w:val="18"/>
                <w:szCs w:val="18"/>
                <w:lang w:val="tr-TR"/>
              </w:rPr>
              <w:t>24,983,291</w:t>
            </w:r>
          </w:p>
        </w:tc>
        <w:tc>
          <w:tcPr>
            <w:tcW w:w="3686" w:type="dxa"/>
            <w:tcBorders>
              <w:top w:val="nil"/>
              <w:left w:val="nil"/>
              <w:bottom w:val="dotted" w:sz="4" w:space="0" w:color="auto"/>
              <w:right w:val="single" w:sz="8" w:space="0" w:color="auto"/>
            </w:tcBorders>
            <w:vAlign w:val="center"/>
          </w:tcPr>
          <w:p w14:paraId="2B2EE2A4" w14:textId="77777777" w:rsidR="00A70BFC" w:rsidRPr="001B1C3B" w:rsidRDefault="00A70BFC" w:rsidP="00A70BFC">
            <w:pPr>
              <w:rPr>
                <w:color w:val="000000"/>
                <w:sz w:val="18"/>
                <w:szCs w:val="18"/>
                <w:lang w:val="tr-TR"/>
              </w:rPr>
            </w:pPr>
          </w:p>
        </w:tc>
      </w:tr>
      <w:tr w:rsidR="00A70BFC" w:rsidRPr="001B1C3B" w14:paraId="71D077B9" w14:textId="77777777" w:rsidTr="00E81B82">
        <w:trPr>
          <w:trHeight w:val="18"/>
        </w:trPr>
        <w:tc>
          <w:tcPr>
            <w:tcW w:w="3402" w:type="dxa"/>
            <w:tcBorders>
              <w:top w:val="nil"/>
              <w:left w:val="single" w:sz="8" w:space="0" w:color="auto"/>
              <w:bottom w:val="dotted" w:sz="4" w:space="0" w:color="auto"/>
              <w:right w:val="dotted" w:sz="4" w:space="0" w:color="auto"/>
            </w:tcBorders>
            <w:vAlign w:val="center"/>
            <w:hideMark/>
          </w:tcPr>
          <w:p w14:paraId="278A312F" w14:textId="77777777" w:rsidR="00A70BFC" w:rsidRPr="001B1C3B" w:rsidRDefault="00A70BFC" w:rsidP="00A70BFC">
            <w:pPr>
              <w:ind w:left="214"/>
              <w:rPr>
                <w:i/>
                <w:color w:val="000000"/>
                <w:sz w:val="18"/>
                <w:szCs w:val="18"/>
                <w:lang w:val="tr-TR"/>
              </w:rPr>
            </w:pPr>
            <w:r w:rsidRPr="001B1C3B">
              <w:rPr>
                <w:i/>
                <w:color w:val="000000"/>
                <w:sz w:val="18"/>
                <w:szCs w:val="18"/>
                <w:lang w:val="tr-TR"/>
              </w:rPr>
              <w:t>Kar veya Zararda Yeniden Sınıflandırılacak Birikmiş Diğer Kapsamlı Gelirler veya Giderler</w:t>
            </w:r>
          </w:p>
        </w:tc>
        <w:tc>
          <w:tcPr>
            <w:tcW w:w="1276" w:type="dxa"/>
            <w:tcBorders>
              <w:top w:val="nil"/>
              <w:left w:val="nil"/>
              <w:bottom w:val="dotted" w:sz="4" w:space="0" w:color="auto"/>
              <w:right w:val="dotted" w:sz="4" w:space="0" w:color="auto"/>
            </w:tcBorders>
            <w:vAlign w:val="center"/>
          </w:tcPr>
          <w:p w14:paraId="7B8DA4B9" w14:textId="5D46FE25" w:rsidR="00A70BFC" w:rsidRPr="001B1C3B" w:rsidRDefault="00A70BFC" w:rsidP="00A70BFC">
            <w:pPr>
              <w:jc w:val="right"/>
              <w:rPr>
                <w:i/>
                <w:color w:val="000000"/>
                <w:sz w:val="18"/>
                <w:szCs w:val="18"/>
                <w:lang w:val="tr-TR"/>
              </w:rPr>
            </w:pPr>
            <w:r w:rsidRPr="001B1C3B">
              <w:rPr>
                <w:i/>
                <w:color w:val="000000"/>
                <w:sz w:val="18"/>
                <w:szCs w:val="18"/>
                <w:lang w:val="tr-TR"/>
              </w:rPr>
              <w:t>20,607,720</w:t>
            </w:r>
          </w:p>
        </w:tc>
        <w:tc>
          <w:tcPr>
            <w:tcW w:w="1276" w:type="dxa"/>
            <w:tcBorders>
              <w:top w:val="nil"/>
              <w:left w:val="nil"/>
              <w:bottom w:val="dotted" w:sz="4" w:space="0" w:color="auto"/>
              <w:right w:val="dotted" w:sz="4" w:space="0" w:color="auto"/>
            </w:tcBorders>
            <w:vAlign w:val="center"/>
          </w:tcPr>
          <w:p w14:paraId="03F54672" w14:textId="558620A1" w:rsidR="00A70BFC" w:rsidRPr="001B1C3B" w:rsidRDefault="00A70BFC" w:rsidP="00A70BFC">
            <w:pPr>
              <w:jc w:val="right"/>
              <w:rPr>
                <w:i/>
                <w:color w:val="000000"/>
                <w:sz w:val="18"/>
                <w:szCs w:val="18"/>
                <w:lang w:val="tr-TR"/>
              </w:rPr>
            </w:pPr>
            <w:r w:rsidRPr="001B1C3B">
              <w:rPr>
                <w:i/>
                <w:color w:val="000000"/>
                <w:sz w:val="18"/>
                <w:szCs w:val="18"/>
                <w:lang w:val="tr-TR"/>
              </w:rPr>
              <w:t>1,400,555</w:t>
            </w:r>
          </w:p>
        </w:tc>
        <w:tc>
          <w:tcPr>
            <w:tcW w:w="1276" w:type="dxa"/>
            <w:tcBorders>
              <w:top w:val="nil"/>
              <w:left w:val="nil"/>
              <w:bottom w:val="dotted" w:sz="4" w:space="0" w:color="auto"/>
              <w:right w:val="dotted" w:sz="4" w:space="0" w:color="auto"/>
            </w:tcBorders>
            <w:vAlign w:val="center"/>
          </w:tcPr>
          <w:p w14:paraId="739C32FE" w14:textId="033F7B69" w:rsidR="00A70BFC" w:rsidRPr="001B1C3B" w:rsidRDefault="00A70BFC" w:rsidP="00A70BFC">
            <w:pPr>
              <w:jc w:val="right"/>
              <w:rPr>
                <w:i/>
                <w:color w:val="000000"/>
                <w:sz w:val="18"/>
                <w:szCs w:val="18"/>
                <w:lang w:val="tr-TR"/>
              </w:rPr>
            </w:pPr>
            <w:r w:rsidRPr="001B1C3B">
              <w:rPr>
                <w:i/>
                <w:color w:val="000000"/>
                <w:sz w:val="18"/>
                <w:szCs w:val="18"/>
                <w:lang w:val="tr-TR"/>
              </w:rPr>
              <w:t>22,008,275</w:t>
            </w:r>
          </w:p>
        </w:tc>
        <w:tc>
          <w:tcPr>
            <w:tcW w:w="3686" w:type="dxa"/>
            <w:tcBorders>
              <w:top w:val="nil"/>
              <w:left w:val="nil"/>
              <w:bottom w:val="dotted" w:sz="4" w:space="0" w:color="auto"/>
              <w:right w:val="single" w:sz="8" w:space="0" w:color="auto"/>
            </w:tcBorders>
            <w:vAlign w:val="center"/>
            <w:hideMark/>
          </w:tcPr>
          <w:p w14:paraId="4A5D213A" w14:textId="15FF76C4" w:rsidR="00A70BFC" w:rsidRPr="001B1C3B" w:rsidRDefault="00A70BFC" w:rsidP="00A70BFC">
            <w:pPr>
              <w:rPr>
                <w:color w:val="000000"/>
                <w:sz w:val="18"/>
                <w:szCs w:val="18"/>
                <w:lang w:val="tr-TR"/>
              </w:rPr>
            </w:pPr>
            <w:r w:rsidRPr="001B1C3B">
              <w:rPr>
                <w:color w:val="000000"/>
                <w:sz w:val="18"/>
                <w:szCs w:val="18"/>
                <w:lang w:val="tr-TR"/>
              </w:rPr>
              <w:t>Yönetmelik Madde 9-1-f kapsamında hesaplamaya dâhil edilmeyen kalemler</w:t>
            </w:r>
          </w:p>
        </w:tc>
      </w:tr>
      <w:tr w:rsidR="00A70BFC" w:rsidRPr="001B1C3B" w14:paraId="336A2B61" w14:textId="77777777" w:rsidTr="00E81B82">
        <w:trPr>
          <w:trHeight w:val="18"/>
        </w:trPr>
        <w:tc>
          <w:tcPr>
            <w:tcW w:w="3402" w:type="dxa"/>
            <w:tcBorders>
              <w:top w:val="nil"/>
              <w:left w:val="single" w:sz="8" w:space="0" w:color="auto"/>
              <w:bottom w:val="dotted" w:sz="4" w:space="0" w:color="auto"/>
              <w:right w:val="dotted" w:sz="4" w:space="0" w:color="auto"/>
            </w:tcBorders>
            <w:vAlign w:val="center"/>
            <w:hideMark/>
          </w:tcPr>
          <w:p w14:paraId="658DE340" w14:textId="77777777" w:rsidR="00A70BFC" w:rsidRPr="001B1C3B" w:rsidRDefault="00A70BFC" w:rsidP="00A70BFC">
            <w:pPr>
              <w:rPr>
                <w:color w:val="000000"/>
                <w:sz w:val="18"/>
                <w:szCs w:val="18"/>
                <w:lang w:val="tr-TR"/>
              </w:rPr>
            </w:pPr>
            <w:r w:rsidRPr="001B1C3B">
              <w:rPr>
                <w:color w:val="000000"/>
                <w:sz w:val="18"/>
                <w:szCs w:val="18"/>
                <w:lang w:val="tr-TR"/>
              </w:rPr>
              <w:t>Kar Yedekleri</w:t>
            </w:r>
          </w:p>
        </w:tc>
        <w:tc>
          <w:tcPr>
            <w:tcW w:w="1276" w:type="dxa"/>
            <w:tcBorders>
              <w:top w:val="nil"/>
              <w:left w:val="nil"/>
              <w:bottom w:val="dotted" w:sz="4" w:space="0" w:color="auto"/>
              <w:right w:val="dotted" w:sz="4" w:space="0" w:color="auto"/>
            </w:tcBorders>
            <w:vAlign w:val="center"/>
          </w:tcPr>
          <w:p w14:paraId="0F53EF96" w14:textId="5F066F80" w:rsidR="00A70BFC" w:rsidRPr="001B1C3B" w:rsidRDefault="00A70BFC" w:rsidP="00A70BFC">
            <w:pPr>
              <w:jc w:val="right"/>
              <w:rPr>
                <w:color w:val="000000"/>
                <w:sz w:val="18"/>
                <w:szCs w:val="18"/>
                <w:lang w:val="tr-TR"/>
              </w:rPr>
            </w:pPr>
            <w:r w:rsidRPr="001B1C3B">
              <w:rPr>
                <w:color w:val="000000"/>
                <w:sz w:val="18"/>
                <w:szCs w:val="18"/>
                <w:lang w:val="tr-TR"/>
              </w:rPr>
              <w:t>187,933,574</w:t>
            </w:r>
          </w:p>
        </w:tc>
        <w:tc>
          <w:tcPr>
            <w:tcW w:w="1276" w:type="dxa"/>
            <w:tcBorders>
              <w:top w:val="nil"/>
              <w:left w:val="nil"/>
              <w:bottom w:val="dotted" w:sz="4" w:space="0" w:color="auto"/>
              <w:right w:val="dotted" w:sz="4" w:space="0" w:color="auto"/>
            </w:tcBorders>
            <w:vAlign w:val="center"/>
          </w:tcPr>
          <w:p w14:paraId="221AFF19" w14:textId="662330CC" w:rsidR="00A70BFC" w:rsidRPr="001B1C3B" w:rsidRDefault="00A70BFC" w:rsidP="00A70BFC">
            <w:pPr>
              <w:jc w:val="right"/>
              <w:rPr>
                <w:color w:val="000000"/>
                <w:sz w:val="18"/>
                <w:szCs w:val="18"/>
                <w:lang w:val="tr-TR"/>
              </w:rPr>
            </w:pPr>
            <w:r w:rsidRPr="001B1C3B">
              <w:rPr>
                <w:color w:val="000000"/>
                <w:sz w:val="18"/>
                <w:szCs w:val="18"/>
                <w:lang w:val="tr-TR"/>
              </w:rPr>
              <w:t>-</w:t>
            </w:r>
          </w:p>
        </w:tc>
        <w:tc>
          <w:tcPr>
            <w:tcW w:w="1276" w:type="dxa"/>
            <w:tcBorders>
              <w:top w:val="nil"/>
              <w:left w:val="nil"/>
              <w:bottom w:val="dotted" w:sz="4" w:space="0" w:color="auto"/>
              <w:right w:val="dotted" w:sz="4" w:space="0" w:color="auto"/>
            </w:tcBorders>
            <w:vAlign w:val="center"/>
          </w:tcPr>
          <w:p w14:paraId="00B91F01" w14:textId="6CA9B43E" w:rsidR="00A70BFC" w:rsidRPr="001B1C3B" w:rsidRDefault="00A70BFC" w:rsidP="00A70BFC">
            <w:pPr>
              <w:jc w:val="right"/>
              <w:rPr>
                <w:color w:val="000000"/>
                <w:sz w:val="18"/>
                <w:szCs w:val="18"/>
                <w:lang w:val="tr-TR"/>
              </w:rPr>
            </w:pPr>
            <w:r w:rsidRPr="001B1C3B">
              <w:rPr>
                <w:color w:val="000000"/>
                <w:sz w:val="18"/>
                <w:szCs w:val="18"/>
                <w:lang w:val="tr-TR"/>
              </w:rPr>
              <w:t>187,933,574</w:t>
            </w:r>
          </w:p>
        </w:tc>
        <w:tc>
          <w:tcPr>
            <w:tcW w:w="3686" w:type="dxa"/>
            <w:tcBorders>
              <w:top w:val="nil"/>
              <w:left w:val="nil"/>
              <w:bottom w:val="dotted" w:sz="4" w:space="0" w:color="auto"/>
              <w:right w:val="single" w:sz="8" w:space="0" w:color="auto"/>
            </w:tcBorders>
            <w:vAlign w:val="center"/>
          </w:tcPr>
          <w:p w14:paraId="58E71053" w14:textId="77777777" w:rsidR="00A70BFC" w:rsidRPr="001B1C3B" w:rsidRDefault="00A70BFC" w:rsidP="00A70BFC">
            <w:pPr>
              <w:rPr>
                <w:color w:val="000000"/>
                <w:sz w:val="18"/>
                <w:szCs w:val="18"/>
                <w:lang w:val="tr-TR"/>
              </w:rPr>
            </w:pPr>
          </w:p>
        </w:tc>
      </w:tr>
      <w:tr w:rsidR="00A70BFC" w:rsidRPr="001B1C3B" w14:paraId="1F301292" w14:textId="77777777" w:rsidTr="00E81B82">
        <w:trPr>
          <w:trHeight w:val="18"/>
        </w:trPr>
        <w:tc>
          <w:tcPr>
            <w:tcW w:w="3402" w:type="dxa"/>
            <w:tcBorders>
              <w:top w:val="nil"/>
              <w:left w:val="single" w:sz="8" w:space="0" w:color="auto"/>
              <w:bottom w:val="dotted" w:sz="4" w:space="0" w:color="auto"/>
              <w:right w:val="dotted" w:sz="4" w:space="0" w:color="auto"/>
            </w:tcBorders>
            <w:vAlign w:val="center"/>
            <w:hideMark/>
          </w:tcPr>
          <w:p w14:paraId="0B0EE469" w14:textId="77777777" w:rsidR="00A70BFC" w:rsidRPr="001B1C3B" w:rsidRDefault="00A70BFC" w:rsidP="00A70BFC">
            <w:pPr>
              <w:rPr>
                <w:color w:val="000000"/>
                <w:sz w:val="18"/>
                <w:szCs w:val="18"/>
                <w:lang w:val="tr-TR"/>
              </w:rPr>
            </w:pPr>
            <w:r w:rsidRPr="001B1C3B">
              <w:rPr>
                <w:color w:val="000000"/>
                <w:sz w:val="18"/>
                <w:szCs w:val="18"/>
                <w:lang w:val="tr-TR"/>
              </w:rPr>
              <w:t>Kar veya Zarar</w:t>
            </w:r>
          </w:p>
        </w:tc>
        <w:tc>
          <w:tcPr>
            <w:tcW w:w="1276" w:type="dxa"/>
            <w:tcBorders>
              <w:top w:val="nil"/>
              <w:left w:val="nil"/>
              <w:bottom w:val="dotted" w:sz="4" w:space="0" w:color="auto"/>
              <w:right w:val="dotted" w:sz="4" w:space="0" w:color="auto"/>
            </w:tcBorders>
            <w:vAlign w:val="center"/>
          </w:tcPr>
          <w:p w14:paraId="555D3E26" w14:textId="25CAC510" w:rsidR="00A70BFC" w:rsidRPr="001B1C3B" w:rsidRDefault="00A70BFC" w:rsidP="00A70BFC">
            <w:pPr>
              <w:jc w:val="right"/>
              <w:rPr>
                <w:color w:val="000000"/>
                <w:sz w:val="18"/>
                <w:szCs w:val="18"/>
                <w:lang w:val="tr-TR"/>
              </w:rPr>
            </w:pPr>
            <w:r w:rsidRPr="001B1C3B">
              <w:rPr>
                <w:color w:val="000000"/>
                <w:sz w:val="18"/>
                <w:szCs w:val="18"/>
                <w:lang w:val="tr-TR"/>
              </w:rPr>
              <w:t>91,279,430</w:t>
            </w:r>
          </w:p>
        </w:tc>
        <w:tc>
          <w:tcPr>
            <w:tcW w:w="1276" w:type="dxa"/>
            <w:tcBorders>
              <w:top w:val="nil"/>
              <w:left w:val="nil"/>
              <w:bottom w:val="dotted" w:sz="4" w:space="0" w:color="auto"/>
              <w:right w:val="dotted" w:sz="4" w:space="0" w:color="auto"/>
            </w:tcBorders>
            <w:vAlign w:val="center"/>
          </w:tcPr>
          <w:p w14:paraId="752625DF" w14:textId="0CFA507E" w:rsidR="00A70BFC" w:rsidRPr="001B1C3B" w:rsidRDefault="00A70BFC" w:rsidP="00A70BFC">
            <w:pPr>
              <w:jc w:val="right"/>
              <w:rPr>
                <w:color w:val="000000"/>
                <w:sz w:val="18"/>
                <w:szCs w:val="18"/>
                <w:lang w:val="tr-TR"/>
              </w:rPr>
            </w:pPr>
            <w:r w:rsidRPr="001B1C3B">
              <w:rPr>
                <w:color w:val="000000"/>
                <w:sz w:val="18"/>
                <w:szCs w:val="18"/>
                <w:lang w:val="tr-TR"/>
              </w:rPr>
              <w:t>-</w:t>
            </w:r>
          </w:p>
        </w:tc>
        <w:tc>
          <w:tcPr>
            <w:tcW w:w="1276" w:type="dxa"/>
            <w:tcBorders>
              <w:top w:val="nil"/>
              <w:left w:val="nil"/>
              <w:bottom w:val="dotted" w:sz="4" w:space="0" w:color="auto"/>
              <w:right w:val="dotted" w:sz="4" w:space="0" w:color="auto"/>
            </w:tcBorders>
            <w:vAlign w:val="center"/>
          </w:tcPr>
          <w:p w14:paraId="5387D5B2" w14:textId="51E1E9F5" w:rsidR="00A70BFC" w:rsidRPr="001B1C3B" w:rsidRDefault="00A70BFC" w:rsidP="00A70BFC">
            <w:pPr>
              <w:jc w:val="right"/>
              <w:rPr>
                <w:color w:val="000000"/>
                <w:sz w:val="18"/>
                <w:szCs w:val="18"/>
                <w:lang w:val="tr-TR"/>
              </w:rPr>
            </w:pPr>
            <w:r w:rsidRPr="001B1C3B">
              <w:rPr>
                <w:color w:val="000000"/>
                <w:sz w:val="18"/>
                <w:szCs w:val="18"/>
                <w:lang w:val="tr-TR"/>
              </w:rPr>
              <w:t>91,279,430</w:t>
            </w:r>
          </w:p>
        </w:tc>
        <w:tc>
          <w:tcPr>
            <w:tcW w:w="3686" w:type="dxa"/>
            <w:tcBorders>
              <w:top w:val="nil"/>
              <w:left w:val="nil"/>
              <w:bottom w:val="dotted" w:sz="4" w:space="0" w:color="auto"/>
              <w:right w:val="single" w:sz="8" w:space="0" w:color="auto"/>
            </w:tcBorders>
            <w:vAlign w:val="center"/>
            <w:hideMark/>
          </w:tcPr>
          <w:p w14:paraId="1D1DE6E8" w14:textId="77777777" w:rsidR="00A70BFC" w:rsidRPr="001B1C3B" w:rsidRDefault="00A70BFC" w:rsidP="00A70BFC">
            <w:pPr>
              <w:rPr>
                <w:color w:val="000000"/>
                <w:sz w:val="18"/>
                <w:szCs w:val="18"/>
                <w:lang w:val="tr-TR"/>
              </w:rPr>
            </w:pPr>
            <w:r w:rsidRPr="001B1C3B">
              <w:rPr>
                <w:color w:val="000000"/>
                <w:sz w:val="18"/>
                <w:szCs w:val="18"/>
                <w:lang w:val="tr-TR"/>
              </w:rPr>
              <w:t> </w:t>
            </w:r>
          </w:p>
        </w:tc>
      </w:tr>
      <w:tr w:rsidR="00A70BFC" w:rsidRPr="001B1C3B" w14:paraId="08D79E1C" w14:textId="77777777" w:rsidTr="00E81B82">
        <w:trPr>
          <w:trHeight w:val="18"/>
        </w:trPr>
        <w:tc>
          <w:tcPr>
            <w:tcW w:w="3402" w:type="dxa"/>
            <w:tcBorders>
              <w:top w:val="nil"/>
              <w:left w:val="single" w:sz="8" w:space="0" w:color="auto"/>
              <w:bottom w:val="dotted" w:sz="4" w:space="0" w:color="auto"/>
              <w:right w:val="dotted" w:sz="4" w:space="0" w:color="auto"/>
            </w:tcBorders>
            <w:vAlign w:val="center"/>
            <w:hideMark/>
          </w:tcPr>
          <w:p w14:paraId="12453F09" w14:textId="77777777" w:rsidR="00A70BFC" w:rsidRPr="001B1C3B" w:rsidRDefault="00A70BFC" w:rsidP="00A70BFC">
            <w:pPr>
              <w:ind w:left="213"/>
              <w:rPr>
                <w:i/>
                <w:color w:val="000000"/>
                <w:sz w:val="18"/>
                <w:szCs w:val="18"/>
                <w:lang w:val="tr-TR"/>
              </w:rPr>
            </w:pPr>
            <w:r w:rsidRPr="001B1C3B">
              <w:rPr>
                <w:i/>
                <w:color w:val="000000"/>
                <w:sz w:val="18"/>
                <w:szCs w:val="18"/>
                <w:lang w:val="tr-TR"/>
              </w:rPr>
              <w:t>Geçmiş Yıllar Kar/ Zararı</w:t>
            </w:r>
          </w:p>
        </w:tc>
        <w:tc>
          <w:tcPr>
            <w:tcW w:w="1276" w:type="dxa"/>
            <w:tcBorders>
              <w:top w:val="nil"/>
              <w:left w:val="nil"/>
              <w:bottom w:val="dotted" w:sz="4" w:space="0" w:color="auto"/>
              <w:right w:val="dotted" w:sz="4" w:space="0" w:color="auto"/>
            </w:tcBorders>
            <w:vAlign w:val="center"/>
          </w:tcPr>
          <w:p w14:paraId="05900780" w14:textId="43BF5C73" w:rsidR="00A70BFC" w:rsidRPr="001B1C3B" w:rsidRDefault="00A70BFC" w:rsidP="00A70BFC">
            <w:pPr>
              <w:jc w:val="right"/>
              <w:rPr>
                <w:i/>
                <w:color w:val="000000"/>
                <w:sz w:val="18"/>
                <w:szCs w:val="18"/>
                <w:lang w:val="tr-TR"/>
              </w:rPr>
            </w:pPr>
            <w:r w:rsidRPr="001B1C3B">
              <w:rPr>
                <w:i/>
                <w:color w:val="000000"/>
                <w:sz w:val="18"/>
                <w:szCs w:val="18"/>
                <w:lang w:val="tr-TR"/>
              </w:rPr>
              <w:t>36,294</w:t>
            </w:r>
          </w:p>
        </w:tc>
        <w:tc>
          <w:tcPr>
            <w:tcW w:w="1276" w:type="dxa"/>
            <w:tcBorders>
              <w:top w:val="nil"/>
              <w:left w:val="nil"/>
              <w:bottom w:val="dotted" w:sz="4" w:space="0" w:color="auto"/>
              <w:right w:val="dotted" w:sz="4" w:space="0" w:color="auto"/>
            </w:tcBorders>
            <w:vAlign w:val="center"/>
          </w:tcPr>
          <w:p w14:paraId="017C7B11" w14:textId="07362944" w:rsidR="00A70BFC" w:rsidRPr="001B1C3B" w:rsidRDefault="00A70BFC" w:rsidP="00A70BFC">
            <w:pPr>
              <w:jc w:val="right"/>
              <w:rPr>
                <w:i/>
                <w:color w:val="000000"/>
                <w:sz w:val="18"/>
                <w:szCs w:val="18"/>
                <w:lang w:val="tr-TR"/>
              </w:rPr>
            </w:pPr>
            <w:r w:rsidRPr="001B1C3B">
              <w:rPr>
                <w:i/>
                <w:color w:val="000000"/>
                <w:sz w:val="18"/>
                <w:szCs w:val="18"/>
                <w:lang w:val="tr-TR"/>
              </w:rPr>
              <w:t>-</w:t>
            </w:r>
          </w:p>
        </w:tc>
        <w:tc>
          <w:tcPr>
            <w:tcW w:w="1276" w:type="dxa"/>
            <w:tcBorders>
              <w:top w:val="nil"/>
              <w:left w:val="nil"/>
              <w:bottom w:val="dotted" w:sz="4" w:space="0" w:color="auto"/>
              <w:right w:val="dotted" w:sz="4" w:space="0" w:color="auto"/>
            </w:tcBorders>
            <w:vAlign w:val="center"/>
          </w:tcPr>
          <w:p w14:paraId="1F89EC2E" w14:textId="14B73F02" w:rsidR="00A70BFC" w:rsidRPr="001B1C3B" w:rsidRDefault="00A70BFC" w:rsidP="00A70BFC">
            <w:pPr>
              <w:jc w:val="right"/>
              <w:rPr>
                <w:i/>
                <w:color w:val="000000"/>
                <w:sz w:val="18"/>
                <w:szCs w:val="18"/>
                <w:lang w:val="tr-TR"/>
              </w:rPr>
            </w:pPr>
            <w:r w:rsidRPr="001B1C3B">
              <w:rPr>
                <w:i/>
                <w:color w:val="000000"/>
                <w:sz w:val="18"/>
                <w:szCs w:val="18"/>
                <w:lang w:val="tr-TR"/>
              </w:rPr>
              <w:t>36,294</w:t>
            </w:r>
          </w:p>
        </w:tc>
        <w:tc>
          <w:tcPr>
            <w:tcW w:w="3686" w:type="dxa"/>
            <w:tcBorders>
              <w:top w:val="nil"/>
              <w:left w:val="nil"/>
              <w:bottom w:val="dotted" w:sz="4" w:space="0" w:color="auto"/>
              <w:right w:val="single" w:sz="8" w:space="0" w:color="auto"/>
            </w:tcBorders>
            <w:vAlign w:val="center"/>
            <w:hideMark/>
          </w:tcPr>
          <w:p w14:paraId="0936729D" w14:textId="77777777" w:rsidR="00A70BFC" w:rsidRPr="001B1C3B" w:rsidRDefault="00A70BFC" w:rsidP="00A70BFC">
            <w:pPr>
              <w:rPr>
                <w:color w:val="000000"/>
                <w:sz w:val="18"/>
                <w:szCs w:val="18"/>
                <w:lang w:val="tr-TR"/>
              </w:rPr>
            </w:pPr>
            <w:r w:rsidRPr="001B1C3B">
              <w:rPr>
                <w:color w:val="000000"/>
                <w:sz w:val="18"/>
                <w:szCs w:val="18"/>
                <w:lang w:val="tr-TR"/>
              </w:rPr>
              <w:t> </w:t>
            </w:r>
          </w:p>
        </w:tc>
      </w:tr>
      <w:tr w:rsidR="00A70BFC" w:rsidRPr="001B1C3B" w14:paraId="3D8733E2" w14:textId="77777777" w:rsidTr="00E81B82">
        <w:trPr>
          <w:trHeight w:val="18"/>
        </w:trPr>
        <w:tc>
          <w:tcPr>
            <w:tcW w:w="3402" w:type="dxa"/>
            <w:tcBorders>
              <w:top w:val="nil"/>
              <w:left w:val="single" w:sz="8" w:space="0" w:color="auto"/>
              <w:bottom w:val="dotted" w:sz="4" w:space="0" w:color="auto"/>
              <w:right w:val="dotted" w:sz="4" w:space="0" w:color="auto"/>
            </w:tcBorders>
            <w:vAlign w:val="center"/>
            <w:hideMark/>
          </w:tcPr>
          <w:p w14:paraId="52D94251" w14:textId="77777777" w:rsidR="00A70BFC" w:rsidRPr="001B1C3B" w:rsidRDefault="00A70BFC" w:rsidP="00A70BFC">
            <w:pPr>
              <w:ind w:left="213"/>
              <w:rPr>
                <w:i/>
                <w:color w:val="000000"/>
                <w:sz w:val="18"/>
                <w:szCs w:val="18"/>
                <w:lang w:val="tr-TR"/>
              </w:rPr>
            </w:pPr>
            <w:r w:rsidRPr="001B1C3B">
              <w:rPr>
                <w:i/>
                <w:color w:val="000000"/>
                <w:sz w:val="18"/>
                <w:szCs w:val="18"/>
                <w:lang w:val="tr-TR"/>
              </w:rPr>
              <w:t>Dönem Net Kar/ Zararı</w:t>
            </w:r>
          </w:p>
        </w:tc>
        <w:tc>
          <w:tcPr>
            <w:tcW w:w="1276" w:type="dxa"/>
            <w:tcBorders>
              <w:top w:val="nil"/>
              <w:left w:val="nil"/>
              <w:bottom w:val="dotted" w:sz="4" w:space="0" w:color="auto"/>
              <w:right w:val="dotted" w:sz="4" w:space="0" w:color="auto"/>
            </w:tcBorders>
            <w:vAlign w:val="center"/>
          </w:tcPr>
          <w:p w14:paraId="73D21113" w14:textId="6B2B53D2" w:rsidR="00A70BFC" w:rsidRPr="001B1C3B" w:rsidRDefault="00A70BFC" w:rsidP="00A70BFC">
            <w:pPr>
              <w:jc w:val="right"/>
              <w:rPr>
                <w:i/>
                <w:color w:val="000000"/>
                <w:sz w:val="18"/>
                <w:szCs w:val="18"/>
                <w:lang w:val="tr-TR"/>
              </w:rPr>
            </w:pPr>
            <w:r w:rsidRPr="001B1C3B">
              <w:rPr>
                <w:i/>
                <w:color w:val="000000"/>
                <w:sz w:val="18"/>
                <w:szCs w:val="18"/>
                <w:lang w:val="tr-TR"/>
              </w:rPr>
              <w:t>91,243,136</w:t>
            </w:r>
          </w:p>
        </w:tc>
        <w:tc>
          <w:tcPr>
            <w:tcW w:w="1276" w:type="dxa"/>
            <w:tcBorders>
              <w:top w:val="nil"/>
              <w:left w:val="nil"/>
              <w:bottom w:val="dotted" w:sz="4" w:space="0" w:color="auto"/>
              <w:right w:val="dotted" w:sz="4" w:space="0" w:color="auto"/>
            </w:tcBorders>
            <w:vAlign w:val="center"/>
          </w:tcPr>
          <w:p w14:paraId="5CE600C9" w14:textId="1DCDAB4A" w:rsidR="00A70BFC" w:rsidRPr="001B1C3B" w:rsidRDefault="00A70BFC" w:rsidP="00A70BFC">
            <w:pPr>
              <w:jc w:val="right"/>
              <w:rPr>
                <w:i/>
                <w:color w:val="000000"/>
                <w:sz w:val="18"/>
                <w:szCs w:val="18"/>
                <w:lang w:val="tr-TR"/>
              </w:rPr>
            </w:pPr>
            <w:r w:rsidRPr="001B1C3B">
              <w:rPr>
                <w:i/>
                <w:color w:val="000000"/>
                <w:sz w:val="18"/>
                <w:szCs w:val="18"/>
                <w:lang w:val="tr-TR"/>
              </w:rPr>
              <w:t>-</w:t>
            </w:r>
          </w:p>
        </w:tc>
        <w:tc>
          <w:tcPr>
            <w:tcW w:w="1276" w:type="dxa"/>
            <w:tcBorders>
              <w:top w:val="nil"/>
              <w:left w:val="nil"/>
              <w:bottom w:val="dotted" w:sz="4" w:space="0" w:color="auto"/>
              <w:right w:val="dotted" w:sz="4" w:space="0" w:color="auto"/>
            </w:tcBorders>
            <w:vAlign w:val="center"/>
          </w:tcPr>
          <w:p w14:paraId="7EB8F4A9" w14:textId="4D754018" w:rsidR="00A70BFC" w:rsidRPr="001B1C3B" w:rsidRDefault="00A70BFC" w:rsidP="00A70BFC">
            <w:pPr>
              <w:jc w:val="right"/>
              <w:rPr>
                <w:i/>
                <w:color w:val="000000"/>
                <w:sz w:val="18"/>
                <w:szCs w:val="18"/>
                <w:lang w:val="tr-TR"/>
              </w:rPr>
            </w:pPr>
            <w:r w:rsidRPr="001B1C3B">
              <w:rPr>
                <w:i/>
                <w:color w:val="000000"/>
                <w:sz w:val="18"/>
                <w:szCs w:val="18"/>
                <w:lang w:val="tr-TR"/>
              </w:rPr>
              <w:t>91,243,136</w:t>
            </w:r>
          </w:p>
        </w:tc>
        <w:tc>
          <w:tcPr>
            <w:tcW w:w="3686" w:type="dxa"/>
            <w:tcBorders>
              <w:top w:val="nil"/>
              <w:left w:val="nil"/>
              <w:bottom w:val="dotted" w:sz="4" w:space="0" w:color="auto"/>
              <w:right w:val="single" w:sz="8" w:space="0" w:color="auto"/>
            </w:tcBorders>
            <w:vAlign w:val="center"/>
            <w:hideMark/>
          </w:tcPr>
          <w:p w14:paraId="188EE8D7" w14:textId="77777777" w:rsidR="00A70BFC" w:rsidRPr="001B1C3B" w:rsidRDefault="00A70BFC" w:rsidP="00A70BFC">
            <w:pPr>
              <w:rPr>
                <w:color w:val="000000"/>
                <w:sz w:val="18"/>
                <w:szCs w:val="18"/>
                <w:lang w:val="tr-TR"/>
              </w:rPr>
            </w:pPr>
          </w:p>
        </w:tc>
      </w:tr>
      <w:tr w:rsidR="00A70BFC" w:rsidRPr="001B1C3B" w14:paraId="7CAC2269" w14:textId="77777777" w:rsidTr="00E81B82">
        <w:trPr>
          <w:trHeight w:val="18"/>
        </w:trPr>
        <w:tc>
          <w:tcPr>
            <w:tcW w:w="3402" w:type="dxa"/>
            <w:tcBorders>
              <w:top w:val="nil"/>
              <w:left w:val="single" w:sz="8" w:space="0" w:color="auto"/>
              <w:bottom w:val="dotted" w:sz="4" w:space="0" w:color="auto"/>
              <w:right w:val="dotted" w:sz="4" w:space="0" w:color="auto"/>
            </w:tcBorders>
            <w:vAlign w:val="center"/>
          </w:tcPr>
          <w:p w14:paraId="06DE2C4A" w14:textId="77777777" w:rsidR="00A70BFC" w:rsidRPr="001B1C3B" w:rsidRDefault="00A70BFC" w:rsidP="00A70BFC">
            <w:pPr>
              <w:rPr>
                <w:color w:val="000000"/>
                <w:sz w:val="18"/>
                <w:szCs w:val="18"/>
                <w:lang w:val="tr-TR"/>
              </w:rPr>
            </w:pPr>
            <w:r w:rsidRPr="001B1C3B">
              <w:rPr>
                <w:color w:val="000000"/>
                <w:sz w:val="18"/>
                <w:szCs w:val="18"/>
                <w:lang w:val="tr-TR"/>
              </w:rPr>
              <w:t>Azınlık Payları</w:t>
            </w:r>
          </w:p>
        </w:tc>
        <w:tc>
          <w:tcPr>
            <w:tcW w:w="1276" w:type="dxa"/>
            <w:tcBorders>
              <w:top w:val="nil"/>
              <w:left w:val="nil"/>
              <w:bottom w:val="dotted" w:sz="4" w:space="0" w:color="auto"/>
              <w:right w:val="dotted" w:sz="4" w:space="0" w:color="auto"/>
            </w:tcBorders>
            <w:vAlign w:val="center"/>
          </w:tcPr>
          <w:p w14:paraId="1455B56E" w14:textId="024B6A24" w:rsidR="00A70BFC" w:rsidRPr="001B1C3B" w:rsidRDefault="00A70BFC" w:rsidP="00A70BFC">
            <w:pPr>
              <w:jc w:val="right"/>
              <w:rPr>
                <w:color w:val="000000"/>
                <w:sz w:val="18"/>
                <w:szCs w:val="18"/>
                <w:lang w:val="tr-TR"/>
              </w:rPr>
            </w:pPr>
            <w:r w:rsidRPr="001B1C3B">
              <w:rPr>
                <w:color w:val="000000"/>
                <w:sz w:val="18"/>
                <w:szCs w:val="18"/>
                <w:lang w:val="tr-TR"/>
              </w:rPr>
              <w:t>1,620,169</w:t>
            </w:r>
          </w:p>
        </w:tc>
        <w:tc>
          <w:tcPr>
            <w:tcW w:w="1276" w:type="dxa"/>
            <w:tcBorders>
              <w:top w:val="nil"/>
              <w:left w:val="nil"/>
              <w:bottom w:val="dotted" w:sz="4" w:space="0" w:color="auto"/>
              <w:right w:val="dotted" w:sz="4" w:space="0" w:color="auto"/>
            </w:tcBorders>
            <w:vAlign w:val="center"/>
          </w:tcPr>
          <w:p w14:paraId="371DE652" w14:textId="33242F96" w:rsidR="00A70BFC" w:rsidRPr="001B1C3B" w:rsidRDefault="00A70BFC" w:rsidP="00A70BFC">
            <w:pPr>
              <w:jc w:val="right"/>
              <w:rPr>
                <w:color w:val="000000"/>
                <w:sz w:val="18"/>
                <w:szCs w:val="18"/>
                <w:lang w:val="tr-TR"/>
              </w:rPr>
            </w:pPr>
            <w:r w:rsidRPr="001B1C3B">
              <w:rPr>
                <w:color w:val="000000"/>
                <w:sz w:val="18"/>
                <w:szCs w:val="18"/>
                <w:lang w:val="tr-TR"/>
              </w:rPr>
              <w:t>(1,157,647)</w:t>
            </w:r>
          </w:p>
        </w:tc>
        <w:tc>
          <w:tcPr>
            <w:tcW w:w="1276" w:type="dxa"/>
            <w:tcBorders>
              <w:top w:val="nil"/>
              <w:left w:val="nil"/>
              <w:bottom w:val="dotted" w:sz="4" w:space="0" w:color="auto"/>
              <w:right w:val="dotted" w:sz="4" w:space="0" w:color="auto"/>
            </w:tcBorders>
            <w:vAlign w:val="center"/>
          </w:tcPr>
          <w:p w14:paraId="1119BBD2" w14:textId="2235B411" w:rsidR="00A70BFC" w:rsidRPr="001B1C3B" w:rsidRDefault="00A70BFC" w:rsidP="00A70BFC">
            <w:pPr>
              <w:jc w:val="right"/>
              <w:rPr>
                <w:color w:val="000000"/>
                <w:sz w:val="18"/>
                <w:szCs w:val="18"/>
                <w:lang w:val="tr-TR"/>
              </w:rPr>
            </w:pPr>
            <w:r w:rsidRPr="001B1C3B">
              <w:rPr>
                <w:color w:val="000000"/>
                <w:sz w:val="18"/>
                <w:szCs w:val="18"/>
                <w:lang w:val="tr-TR"/>
              </w:rPr>
              <w:t>462,522</w:t>
            </w:r>
          </w:p>
        </w:tc>
        <w:tc>
          <w:tcPr>
            <w:tcW w:w="3686" w:type="dxa"/>
            <w:tcBorders>
              <w:top w:val="nil"/>
              <w:left w:val="nil"/>
              <w:bottom w:val="dotted" w:sz="4" w:space="0" w:color="auto"/>
              <w:right w:val="single" w:sz="8" w:space="0" w:color="auto"/>
            </w:tcBorders>
            <w:vAlign w:val="center"/>
          </w:tcPr>
          <w:p w14:paraId="23472D93" w14:textId="77777777" w:rsidR="00A70BFC" w:rsidRPr="001B1C3B" w:rsidRDefault="00A70BFC" w:rsidP="00A70BFC">
            <w:pPr>
              <w:rPr>
                <w:color w:val="000000"/>
                <w:sz w:val="18"/>
                <w:szCs w:val="18"/>
                <w:lang w:val="tr-TR"/>
              </w:rPr>
            </w:pPr>
            <w:r w:rsidRPr="001B1C3B">
              <w:rPr>
                <w:color w:val="000000"/>
                <w:sz w:val="18"/>
                <w:szCs w:val="18"/>
                <w:lang w:val="tr-TR"/>
              </w:rPr>
              <w:t>Yönetmelik Madde 12 kapsamında hesaplanmakta</w:t>
            </w:r>
          </w:p>
        </w:tc>
      </w:tr>
      <w:tr w:rsidR="00A70BFC" w:rsidRPr="001B1C3B" w14:paraId="11B2B764" w14:textId="77777777" w:rsidTr="00E81B82">
        <w:trPr>
          <w:trHeight w:val="18"/>
        </w:trPr>
        <w:tc>
          <w:tcPr>
            <w:tcW w:w="3402" w:type="dxa"/>
            <w:tcBorders>
              <w:top w:val="nil"/>
              <w:left w:val="single" w:sz="8" w:space="0" w:color="auto"/>
              <w:bottom w:val="dotted" w:sz="4" w:space="0" w:color="auto"/>
              <w:right w:val="dotted" w:sz="4" w:space="0" w:color="auto"/>
            </w:tcBorders>
            <w:vAlign w:val="center"/>
            <w:hideMark/>
          </w:tcPr>
          <w:p w14:paraId="72B11751" w14:textId="77777777" w:rsidR="00A70BFC" w:rsidRPr="001B1C3B" w:rsidRDefault="00A70BFC" w:rsidP="00A70BFC">
            <w:pPr>
              <w:rPr>
                <w:color w:val="000000"/>
                <w:sz w:val="18"/>
                <w:szCs w:val="18"/>
                <w:lang w:val="tr-TR"/>
              </w:rPr>
            </w:pPr>
            <w:r w:rsidRPr="001B1C3B">
              <w:rPr>
                <w:color w:val="000000"/>
                <w:sz w:val="18"/>
                <w:szCs w:val="18"/>
                <w:lang w:val="tr-TR"/>
              </w:rPr>
              <w:t>Çekirdek Sermayeden İndirimler (-)</w:t>
            </w:r>
          </w:p>
        </w:tc>
        <w:tc>
          <w:tcPr>
            <w:tcW w:w="1276" w:type="dxa"/>
            <w:tcBorders>
              <w:top w:val="nil"/>
              <w:left w:val="nil"/>
              <w:bottom w:val="dotted" w:sz="4" w:space="0" w:color="auto"/>
              <w:right w:val="dotted" w:sz="4" w:space="0" w:color="auto"/>
            </w:tcBorders>
            <w:vAlign w:val="center"/>
          </w:tcPr>
          <w:p w14:paraId="0ED88453" w14:textId="01266EB3" w:rsidR="00A70BFC" w:rsidRPr="001B1C3B" w:rsidRDefault="00A70BFC" w:rsidP="00A70BFC">
            <w:pPr>
              <w:ind w:right="62"/>
              <w:jc w:val="right"/>
              <w:rPr>
                <w:color w:val="000000"/>
                <w:sz w:val="18"/>
                <w:szCs w:val="18"/>
                <w:lang w:val="tr-TR"/>
              </w:rPr>
            </w:pPr>
            <w:r w:rsidRPr="001B1C3B">
              <w:rPr>
                <w:color w:val="000000"/>
                <w:sz w:val="18"/>
                <w:szCs w:val="18"/>
                <w:lang w:val="tr-TR"/>
              </w:rPr>
              <w:t>-</w:t>
            </w:r>
          </w:p>
        </w:tc>
        <w:tc>
          <w:tcPr>
            <w:tcW w:w="1276" w:type="dxa"/>
            <w:tcBorders>
              <w:top w:val="nil"/>
              <w:left w:val="nil"/>
              <w:bottom w:val="dotted" w:sz="4" w:space="0" w:color="auto"/>
              <w:right w:val="dotted" w:sz="4" w:space="0" w:color="auto"/>
            </w:tcBorders>
            <w:shd w:val="clear" w:color="auto" w:fill="BFBFBF" w:themeFill="background1" w:themeFillShade="BF"/>
            <w:vAlign w:val="center"/>
          </w:tcPr>
          <w:p w14:paraId="23592E69" w14:textId="77777777" w:rsidR="00A70BFC" w:rsidRPr="001B1C3B" w:rsidRDefault="00A70BFC" w:rsidP="00A70BFC">
            <w:pPr>
              <w:ind w:right="62"/>
              <w:jc w:val="right"/>
              <w:rPr>
                <w:color w:val="000000"/>
                <w:sz w:val="18"/>
                <w:szCs w:val="18"/>
                <w:lang w:val="tr-TR"/>
              </w:rPr>
            </w:pPr>
          </w:p>
        </w:tc>
        <w:tc>
          <w:tcPr>
            <w:tcW w:w="1276" w:type="dxa"/>
            <w:tcBorders>
              <w:top w:val="nil"/>
              <w:left w:val="nil"/>
              <w:bottom w:val="dotted" w:sz="4" w:space="0" w:color="auto"/>
              <w:right w:val="dotted" w:sz="4" w:space="0" w:color="auto"/>
            </w:tcBorders>
            <w:vAlign w:val="center"/>
          </w:tcPr>
          <w:p w14:paraId="2F5625D9" w14:textId="2B9A8260" w:rsidR="00A70BFC" w:rsidRPr="001B1C3B" w:rsidRDefault="00A70BFC" w:rsidP="00A70BFC">
            <w:pPr>
              <w:jc w:val="right"/>
              <w:rPr>
                <w:color w:val="000000"/>
                <w:sz w:val="18"/>
                <w:szCs w:val="18"/>
                <w:lang w:val="tr-TR"/>
              </w:rPr>
            </w:pPr>
            <w:r w:rsidRPr="001B1C3B">
              <w:rPr>
                <w:color w:val="000000"/>
                <w:sz w:val="18"/>
                <w:szCs w:val="18"/>
                <w:lang w:val="tr-TR"/>
              </w:rPr>
              <w:t>4,526,171</w:t>
            </w:r>
          </w:p>
        </w:tc>
        <w:tc>
          <w:tcPr>
            <w:tcW w:w="3686" w:type="dxa"/>
            <w:tcBorders>
              <w:top w:val="nil"/>
              <w:left w:val="nil"/>
              <w:bottom w:val="dotted" w:sz="4" w:space="0" w:color="auto"/>
              <w:right w:val="single" w:sz="8" w:space="0" w:color="auto"/>
            </w:tcBorders>
            <w:vAlign w:val="center"/>
            <w:hideMark/>
          </w:tcPr>
          <w:p w14:paraId="16F6B60C" w14:textId="77777777" w:rsidR="00A70BFC" w:rsidRPr="001B1C3B" w:rsidRDefault="00A70BFC" w:rsidP="00A70BFC">
            <w:pPr>
              <w:rPr>
                <w:color w:val="000000"/>
                <w:sz w:val="18"/>
                <w:szCs w:val="18"/>
                <w:lang w:val="tr-TR"/>
              </w:rPr>
            </w:pPr>
            <w:r w:rsidRPr="001B1C3B">
              <w:rPr>
                <w:color w:val="000000"/>
                <w:sz w:val="18"/>
                <w:szCs w:val="18"/>
                <w:lang w:val="tr-TR"/>
              </w:rPr>
              <w:t>Yönetmelik kapsamında Çekirdek Sermayeden yapılan indirimler</w:t>
            </w:r>
          </w:p>
        </w:tc>
      </w:tr>
      <w:tr w:rsidR="00A70BFC" w:rsidRPr="001B1C3B" w14:paraId="6F9AB0B4" w14:textId="77777777" w:rsidTr="00E81B82">
        <w:trPr>
          <w:trHeight w:val="18"/>
        </w:trPr>
        <w:tc>
          <w:tcPr>
            <w:tcW w:w="3402" w:type="dxa"/>
            <w:tcBorders>
              <w:top w:val="nil"/>
              <w:left w:val="single" w:sz="8" w:space="0" w:color="auto"/>
              <w:bottom w:val="dotted" w:sz="4" w:space="0" w:color="auto"/>
              <w:right w:val="dotted" w:sz="4" w:space="0" w:color="auto"/>
            </w:tcBorders>
            <w:vAlign w:val="center"/>
            <w:hideMark/>
          </w:tcPr>
          <w:p w14:paraId="10322051" w14:textId="77777777" w:rsidR="00A70BFC" w:rsidRPr="001B1C3B" w:rsidRDefault="00A70BFC" w:rsidP="00A70BFC">
            <w:pPr>
              <w:rPr>
                <w:b/>
                <w:color w:val="000000"/>
                <w:sz w:val="18"/>
                <w:szCs w:val="18"/>
                <w:lang w:val="tr-TR"/>
              </w:rPr>
            </w:pPr>
            <w:r w:rsidRPr="001B1C3B">
              <w:rPr>
                <w:b/>
                <w:color w:val="000000"/>
                <w:sz w:val="18"/>
                <w:szCs w:val="18"/>
                <w:lang w:val="tr-TR"/>
              </w:rPr>
              <w:t>Çekirdek Sermaye</w:t>
            </w:r>
          </w:p>
        </w:tc>
        <w:tc>
          <w:tcPr>
            <w:tcW w:w="1276" w:type="dxa"/>
            <w:tcBorders>
              <w:top w:val="nil"/>
              <w:left w:val="nil"/>
              <w:bottom w:val="dotted" w:sz="4" w:space="0" w:color="auto"/>
              <w:right w:val="dotted" w:sz="4" w:space="0" w:color="auto"/>
            </w:tcBorders>
            <w:vAlign w:val="center"/>
          </w:tcPr>
          <w:p w14:paraId="6E0E849C" w14:textId="4AFFDEFF" w:rsidR="00A70BFC" w:rsidRPr="001B1C3B" w:rsidRDefault="00A70BFC" w:rsidP="00A70BFC">
            <w:pPr>
              <w:ind w:right="62"/>
              <w:jc w:val="right"/>
              <w:rPr>
                <w:b/>
                <w:color w:val="000000"/>
                <w:sz w:val="18"/>
                <w:szCs w:val="18"/>
                <w:lang w:val="tr-TR"/>
              </w:rPr>
            </w:pPr>
            <w:r w:rsidRPr="001B1C3B">
              <w:rPr>
                <w:b/>
                <w:color w:val="000000"/>
                <w:sz w:val="18"/>
                <w:szCs w:val="18"/>
                <w:lang w:val="tr-TR"/>
              </w:rPr>
              <w:t>331,408,618</w:t>
            </w:r>
          </w:p>
        </w:tc>
        <w:tc>
          <w:tcPr>
            <w:tcW w:w="1276" w:type="dxa"/>
            <w:tcBorders>
              <w:top w:val="nil"/>
              <w:left w:val="nil"/>
              <w:bottom w:val="dotted" w:sz="4" w:space="0" w:color="auto"/>
              <w:right w:val="dotted" w:sz="4" w:space="0" w:color="auto"/>
            </w:tcBorders>
            <w:shd w:val="clear" w:color="auto" w:fill="BFBFBF" w:themeFill="background1" w:themeFillShade="BF"/>
            <w:vAlign w:val="center"/>
          </w:tcPr>
          <w:p w14:paraId="3E0255EC" w14:textId="77777777" w:rsidR="00A70BFC" w:rsidRPr="001B1C3B" w:rsidRDefault="00A70BFC" w:rsidP="00A70BFC">
            <w:pPr>
              <w:ind w:right="62"/>
              <w:jc w:val="right"/>
              <w:rPr>
                <w:b/>
                <w:color w:val="000000"/>
                <w:sz w:val="18"/>
                <w:szCs w:val="18"/>
                <w:lang w:val="tr-TR"/>
              </w:rPr>
            </w:pPr>
          </w:p>
        </w:tc>
        <w:tc>
          <w:tcPr>
            <w:tcW w:w="1276" w:type="dxa"/>
            <w:tcBorders>
              <w:top w:val="nil"/>
              <w:left w:val="nil"/>
              <w:bottom w:val="dotted" w:sz="4" w:space="0" w:color="auto"/>
              <w:right w:val="dotted" w:sz="4" w:space="0" w:color="auto"/>
            </w:tcBorders>
            <w:vAlign w:val="center"/>
          </w:tcPr>
          <w:p w14:paraId="7AA7254F" w14:textId="7EDCA0B6" w:rsidR="00A70BFC" w:rsidRPr="001B1C3B" w:rsidRDefault="00A70BFC" w:rsidP="00A70BFC">
            <w:pPr>
              <w:jc w:val="right"/>
              <w:rPr>
                <w:b/>
                <w:color w:val="000000"/>
                <w:sz w:val="18"/>
                <w:szCs w:val="18"/>
                <w:lang w:val="tr-TR"/>
              </w:rPr>
            </w:pPr>
            <w:r w:rsidRPr="001B1C3B">
              <w:rPr>
                <w:b/>
                <w:color w:val="000000"/>
                <w:sz w:val="18"/>
                <w:szCs w:val="18"/>
                <w:lang w:val="tr-TR"/>
              </w:rPr>
              <w:t>327,125,355</w:t>
            </w:r>
          </w:p>
        </w:tc>
        <w:tc>
          <w:tcPr>
            <w:tcW w:w="3686" w:type="dxa"/>
            <w:tcBorders>
              <w:top w:val="nil"/>
              <w:left w:val="nil"/>
              <w:bottom w:val="dotted" w:sz="4" w:space="0" w:color="auto"/>
              <w:right w:val="single" w:sz="8" w:space="0" w:color="auto"/>
            </w:tcBorders>
            <w:vAlign w:val="center"/>
            <w:hideMark/>
          </w:tcPr>
          <w:p w14:paraId="794F3B16" w14:textId="77777777" w:rsidR="00A70BFC" w:rsidRPr="001B1C3B" w:rsidRDefault="00A70BFC" w:rsidP="00A70BFC">
            <w:pPr>
              <w:rPr>
                <w:color w:val="000000"/>
                <w:sz w:val="18"/>
                <w:szCs w:val="18"/>
                <w:lang w:val="tr-TR"/>
              </w:rPr>
            </w:pPr>
            <w:r w:rsidRPr="001B1C3B">
              <w:rPr>
                <w:color w:val="000000"/>
                <w:sz w:val="18"/>
                <w:szCs w:val="18"/>
                <w:lang w:val="tr-TR"/>
              </w:rPr>
              <w:t> </w:t>
            </w:r>
          </w:p>
        </w:tc>
      </w:tr>
      <w:tr w:rsidR="00A70BFC" w:rsidRPr="001B1C3B" w14:paraId="62AFF4C7" w14:textId="77777777" w:rsidTr="00E81B82">
        <w:trPr>
          <w:trHeight w:val="18"/>
        </w:trPr>
        <w:tc>
          <w:tcPr>
            <w:tcW w:w="3402" w:type="dxa"/>
            <w:tcBorders>
              <w:top w:val="nil"/>
              <w:left w:val="single" w:sz="8" w:space="0" w:color="auto"/>
              <w:bottom w:val="dotted" w:sz="4" w:space="0" w:color="auto"/>
              <w:right w:val="dotted" w:sz="4" w:space="0" w:color="auto"/>
            </w:tcBorders>
            <w:vAlign w:val="center"/>
            <w:hideMark/>
          </w:tcPr>
          <w:p w14:paraId="1C79D105" w14:textId="77777777" w:rsidR="00A70BFC" w:rsidRPr="001B1C3B" w:rsidRDefault="00A70BFC" w:rsidP="00A70BFC">
            <w:pPr>
              <w:rPr>
                <w:color w:val="000000"/>
                <w:sz w:val="18"/>
                <w:szCs w:val="18"/>
                <w:lang w:val="tr-TR"/>
              </w:rPr>
            </w:pPr>
            <w:r w:rsidRPr="001B1C3B">
              <w:rPr>
                <w:color w:val="000000"/>
                <w:sz w:val="18"/>
                <w:szCs w:val="18"/>
                <w:lang w:val="tr-TR"/>
              </w:rPr>
              <w:t>Sermaye Benzeri Borçlanma Araçları</w:t>
            </w:r>
          </w:p>
        </w:tc>
        <w:tc>
          <w:tcPr>
            <w:tcW w:w="1276" w:type="dxa"/>
            <w:tcBorders>
              <w:top w:val="nil"/>
              <w:left w:val="nil"/>
              <w:bottom w:val="dotted" w:sz="4" w:space="0" w:color="auto"/>
              <w:right w:val="dotted" w:sz="4" w:space="0" w:color="auto"/>
            </w:tcBorders>
            <w:shd w:val="clear" w:color="auto" w:fill="BFBFBF" w:themeFill="background1" w:themeFillShade="BF"/>
            <w:vAlign w:val="center"/>
          </w:tcPr>
          <w:p w14:paraId="08546863" w14:textId="77777777" w:rsidR="00A70BFC" w:rsidRPr="001B1C3B" w:rsidRDefault="00A70BFC" w:rsidP="00A70BFC">
            <w:pPr>
              <w:ind w:right="62"/>
              <w:jc w:val="right"/>
              <w:rPr>
                <w:color w:val="000000"/>
                <w:sz w:val="18"/>
                <w:szCs w:val="18"/>
                <w:lang w:val="tr-TR"/>
              </w:rPr>
            </w:pPr>
          </w:p>
        </w:tc>
        <w:tc>
          <w:tcPr>
            <w:tcW w:w="1276" w:type="dxa"/>
            <w:tcBorders>
              <w:top w:val="nil"/>
              <w:left w:val="nil"/>
              <w:bottom w:val="dotted" w:sz="4" w:space="0" w:color="auto"/>
              <w:right w:val="dotted" w:sz="4" w:space="0" w:color="auto"/>
            </w:tcBorders>
            <w:shd w:val="clear" w:color="auto" w:fill="BFBFBF" w:themeFill="background1" w:themeFillShade="BF"/>
            <w:vAlign w:val="center"/>
          </w:tcPr>
          <w:p w14:paraId="293560F4" w14:textId="77777777" w:rsidR="00A70BFC" w:rsidRPr="001B1C3B" w:rsidRDefault="00A70BFC" w:rsidP="00A70BFC">
            <w:pPr>
              <w:ind w:right="62"/>
              <w:jc w:val="right"/>
              <w:rPr>
                <w:color w:val="000000"/>
                <w:sz w:val="18"/>
                <w:szCs w:val="18"/>
                <w:lang w:val="tr-TR"/>
              </w:rPr>
            </w:pPr>
          </w:p>
        </w:tc>
        <w:tc>
          <w:tcPr>
            <w:tcW w:w="1276" w:type="dxa"/>
            <w:tcBorders>
              <w:top w:val="nil"/>
              <w:left w:val="nil"/>
              <w:bottom w:val="dotted" w:sz="4" w:space="0" w:color="auto"/>
              <w:right w:val="dotted" w:sz="4" w:space="0" w:color="auto"/>
            </w:tcBorders>
            <w:vAlign w:val="center"/>
          </w:tcPr>
          <w:p w14:paraId="7FD532F3" w14:textId="4E78808E" w:rsidR="00A70BFC" w:rsidRPr="001B1C3B" w:rsidRDefault="00A70BFC" w:rsidP="00A70BFC">
            <w:pPr>
              <w:ind w:right="62"/>
              <w:jc w:val="right"/>
              <w:rPr>
                <w:color w:val="000000"/>
                <w:sz w:val="18"/>
                <w:szCs w:val="18"/>
                <w:lang w:val="tr-TR"/>
              </w:rPr>
            </w:pPr>
            <w:r w:rsidRPr="001B1C3B">
              <w:rPr>
                <w:color w:val="000000"/>
                <w:sz w:val="18"/>
                <w:szCs w:val="18"/>
                <w:lang w:val="tr-TR"/>
              </w:rPr>
              <w:t>-</w:t>
            </w:r>
          </w:p>
        </w:tc>
        <w:tc>
          <w:tcPr>
            <w:tcW w:w="3686" w:type="dxa"/>
            <w:tcBorders>
              <w:top w:val="nil"/>
              <w:left w:val="nil"/>
              <w:bottom w:val="dotted" w:sz="4" w:space="0" w:color="auto"/>
              <w:right w:val="single" w:sz="8" w:space="0" w:color="auto"/>
            </w:tcBorders>
            <w:vAlign w:val="center"/>
            <w:hideMark/>
          </w:tcPr>
          <w:p w14:paraId="31108AF7" w14:textId="77777777" w:rsidR="00A70BFC" w:rsidRPr="001B1C3B" w:rsidRDefault="00A70BFC" w:rsidP="00A70BFC">
            <w:pPr>
              <w:rPr>
                <w:color w:val="000000"/>
                <w:sz w:val="18"/>
                <w:szCs w:val="18"/>
                <w:lang w:val="tr-TR"/>
              </w:rPr>
            </w:pPr>
            <w:r w:rsidRPr="001B1C3B">
              <w:rPr>
                <w:color w:val="000000"/>
                <w:sz w:val="18"/>
                <w:szCs w:val="18"/>
                <w:lang w:val="tr-TR"/>
              </w:rPr>
              <w:t> </w:t>
            </w:r>
          </w:p>
        </w:tc>
      </w:tr>
      <w:tr w:rsidR="00A70BFC" w:rsidRPr="001B1C3B" w14:paraId="31D78743" w14:textId="77777777" w:rsidTr="00E81B82">
        <w:trPr>
          <w:trHeight w:val="18"/>
        </w:trPr>
        <w:tc>
          <w:tcPr>
            <w:tcW w:w="3402" w:type="dxa"/>
            <w:tcBorders>
              <w:top w:val="nil"/>
              <w:left w:val="single" w:sz="8" w:space="0" w:color="auto"/>
              <w:bottom w:val="dotted" w:sz="4" w:space="0" w:color="auto"/>
              <w:right w:val="dotted" w:sz="4" w:space="0" w:color="auto"/>
            </w:tcBorders>
            <w:vAlign w:val="center"/>
            <w:hideMark/>
          </w:tcPr>
          <w:p w14:paraId="134E6856" w14:textId="77777777" w:rsidR="00A70BFC" w:rsidRPr="001B1C3B" w:rsidRDefault="00A70BFC" w:rsidP="00A70BFC">
            <w:pPr>
              <w:rPr>
                <w:color w:val="000000"/>
                <w:sz w:val="18"/>
                <w:szCs w:val="18"/>
                <w:lang w:val="tr-TR"/>
              </w:rPr>
            </w:pPr>
            <w:r w:rsidRPr="001B1C3B">
              <w:rPr>
                <w:color w:val="000000"/>
                <w:sz w:val="18"/>
                <w:szCs w:val="18"/>
                <w:lang w:val="tr-TR"/>
              </w:rPr>
              <w:t>Ana Sermayeden İndirimler (-)</w:t>
            </w:r>
          </w:p>
        </w:tc>
        <w:tc>
          <w:tcPr>
            <w:tcW w:w="1276" w:type="dxa"/>
            <w:tcBorders>
              <w:top w:val="nil"/>
              <w:left w:val="nil"/>
              <w:bottom w:val="dotted" w:sz="4" w:space="0" w:color="auto"/>
              <w:right w:val="dotted" w:sz="4" w:space="0" w:color="auto"/>
            </w:tcBorders>
            <w:shd w:val="clear" w:color="auto" w:fill="BFBFBF" w:themeFill="background1" w:themeFillShade="BF"/>
            <w:vAlign w:val="center"/>
          </w:tcPr>
          <w:p w14:paraId="42057040" w14:textId="77777777" w:rsidR="00A70BFC" w:rsidRPr="001B1C3B" w:rsidRDefault="00A70BFC" w:rsidP="00A70BFC">
            <w:pPr>
              <w:ind w:right="62"/>
              <w:jc w:val="right"/>
              <w:rPr>
                <w:color w:val="000000"/>
                <w:sz w:val="18"/>
                <w:szCs w:val="18"/>
                <w:lang w:val="tr-TR"/>
              </w:rPr>
            </w:pPr>
          </w:p>
        </w:tc>
        <w:tc>
          <w:tcPr>
            <w:tcW w:w="1276" w:type="dxa"/>
            <w:tcBorders>
              <w:top w:val="nil"/>
              <w:left w:val="nil"/>
              <w:bottom w:val="dotted" w:sz="4" w:space="0" w:color="auto"/>
              <w:right w:val="dotted" w:sz="4" w:space="0" w:color="auto"/>
            </w:tcBorders>
            <w:shd w:val="clear" w:color="auto" w:fill="BFBFBF" w:themeFill="background1" w:themeFillShade="BF"/>
            <w:vAlign w:val="center"/>
          </w:tcPr>
          <w:p w14:paraId="65B02C40" w14:textId="77777777" w:rsidR="00A70BFC" w:rsidRPr="001B1C3B" w:rsidRDefault="00A70BFC" w:rsidP="00A70BFC">
            <w:pPr>
              <w:ind w:right="62"/>
              <w:jc w:val="right"/>
              <w:rPr>
                <w:color w:val="000000"/>
                <w:sz w:val="18"/>
                <w:szCs w:val="18"/>
                <w:lang w:val="tr-TR"/>
              </w:rPr>
            </w:pPr>
          </w:p>
        </w:tc>
        <w:tc>
          <w:tcPr>
            <w:tcW w:w="1276" w:type="dxa"/>
            <w:tcBorders>
              <w:top w:val="nil"/>
              <w:left w:val="nil"/>
              <w:bottom w:val="dotted" w:sz="4" w:space="0" w:color="auto"/>
              <w:right w:val="dotted" w:sz="4" w:space="0" w:color="auto"/>
            </w:tcBorders>
            <w:vAlign w:val="center"/>
          </w:tcPr>
          <w:p w14:paraId="329E8DC2" w14:textId="1C34D0E0" w:rsidR="00A70BFC" w:rsidRPr="001B1C3B" w:rsidRDefault="00A70BFC" w:rsidP="00A70BFC">
            <w:pPr>
              <w:ind w:right="62"/>
              <w:jc w:val="right"/>
              <w:rPr>
                <w:color w:val="000000"/>
                <w:sz w:val="18"/>
                <w:szCs w:val="18"/>
                <w:lang w:val="tr-TR"/>
              </w:rPr>
            </w:pPr>
            <w:r w:rsidRPr="001B1C3B">
              <w:rPr>
                <w:color w:val="000000"/>
                <w:sz w:val="18"/>
                <w:szCs w:val="18"/>
                <w:lang w:val="tr-TR"/>
              </w:rPr>
              <w:t>-</w:t>
            </w:r>
          </w:p>
        </w:tc>
        <w:tc>
          <w:tcPr>
            <w:tcW w:w="3686" w:type="dxa"/>
            <w:tcBorders>
              <w:top w:val="nil"/>
              <w:left w:val="nil"/>
              <w:bottom w:val="dotted" w:sz="4" w:space="0" w:color="auto"/>
              <w:right w:val="single" w:sz="8" w:space="0" w:color="auto"/>
            </w:tcBorders>
            <w:vAlign w:val="center"/>
            <w:hideMark/>
          </w:tcPr>
          <w:p w14:paraId="07B124A5" w14:textId="77777777" w:rsidR="00A70BFC" w:rsidRPr="001B1C3B" w:rsidRDefault="00A70BFC" w:rsidP="00A70BFC">
            <w:pPr>
              <w:rPr>
                <w:color w:val="000000"/>
                <w:sz w:val="18"/>
                <w:szCs w:val="18"/>
                <w:lang w:val="tr-TR"/>
              </w:rPr>
            </w:pPr>
            <w:r w:rsidRPr="001B1C3B">
              <w:rPr>
                <w:color w:val="000000"/>
                <w:sz w:val="18"/>
                <w:szCs w:val="18"/>
                <w:lang w:val="tr-TR"/>
              </w:rPr>
              <w:t>Yönetmelik kapsamında Ana Sermayeden yapılan indirimler</w:t>
            </w:r>
          </w:p>
        </w:tc>
      </w:tr>
      <w:tr w:rsidR="00A70BFC" w:rsidRPr="001B1C3B" w14:paraId="23EF27BF" w14:textId="77777777" w:rsidTr="00E81B82">
        <w:trPr>
          <w:trHeight w:val="18"/>
        </w:trPr>
        <w:tc>
          <w:tcPr>
            <w:tcW w:w="3402" w:type="dxa"/>
            <w:tcBorders>
              <w:top w:val="nil"/>
              <w:left w:val="single" w:sz="8" w:space="0" w:color="auto"/>
              <w:bottom w:val="dotted" w:sz="4" w:space="0" w:color="auto"/>
              <w:right w:val="dotted" w:sz="4" w:space="0" w:color="auto"/>
            </w:tcBorders>
            <w:vAlign w:val="center"/>
            <w:hideMark/>
          </w:tcPr>
          <w:p w14:paraId="346CED75" w14:textId="77777777" w:rsidR="00A70BFC" w:rsidRPr="001B1C3B" w:rsidRDefault="00A70BFC" w:rsidP="00A70BFC">
            <w:pPr>
              <w:rPr>
                <w:b/>
                <w:color w:val="000000"/>
                <w:sz w:val="18"/>
                <w:szCs w:val="18"/>
                <w:lang w:val="tr-TR"/>
              </w:rPr>
            </w:pPr>
            <w:r w:rsidRPr="001B1C3B">
              <w:rPr>
                <w:b/>
                <w:color w:val="000000"/>
                <w:sz w:val="18"/>
                <w:szCs w:val="18"/>
                <w:lang w:val="tr-TR"/>
              </w:rPr>
              <w:t>Ana Sermaye</w:t>
            </w:r>
          </w:p>
        </w:tc>
        <w:tc>
          <w:tcPr>
            <w:tcW w:w="1276" w:type="dxa"/>
            <w:tcBorders>
              <w:top w:val="nil"/>
              <w:left w:val="nil"/>
              <w:bottom w:val="dotted" w:sz="4" w:space="0" w:color="auto"/>
              <w:right w:val="dotted" w:sz="4" w:space="0" w:color="auto"/>
            </w:tcBorders>
            <w:shd w:val="clear" w:color="auto" w:fill="BFBFBF" w:themeFill="background1" w:themeFillShade="BF"/>
            <w:vAlign w:val="center"/>
          </w:tcPr>
          <w:p w14:paraId="51DE6C5B" w14:textId="77777777" w:rsidR="00A70BFC" w:rsidRPr="001B1C3B" w:rsidRDefault="00A70BFC" w:rsidP="00A70BFC">
            <w:pPr>
              <w:ind w:right="62"/>
              <w:jc w:val="right"/>
              <w:rPr>
                <w:color w:val="000000"/>
                <w:sz w:val="18"/>
                <w:szCs w:val="18"/>
                <w:lang w:val="tr-TR"/>
              </w:rPr>
            </w:pPr>
          </w:p>
        </w:tc>
        <w:tc>
          <w:tcPr>
            <w:tcW w:w="1276" w:type="dxa"/>
            <w:tcBorders>
              <w:top w:val="nil"/>
              <w:left w:val="nil"/>
              <w:bottom w:val="dotted" w:sz="4" w:space="0" w:color="auto"/>
              <w:right w:val="dotted" w:sz="4" w:space="0" w:color="auto"/>
            </w:tcBorders>
            <w:shd w:val="clear" w:color="auto" w:fill="BFBFBF" w:themeFill="background1" w:themeFillShade="BF"/>
            <w:vAlign w:val="center"/>
          </w:tcPr>
          <w:p w14:paraId="5CEFCA81" w14:textId="77777777" w:rsidR="00A70BFC" w:rsidRPr="001B1C3B" w:rsidRDefault="00A70BFC" w:rsidP="00A70BFC">
            <w:pPr>
              <w:ind w:right="62"/>
              <w:jc w:val="right"/>
              <w:rPr>
                <w:color w:val="000000"/>
                <w:sz w:val="18"/>
                <w:szCs w:val="18"/>
                <w:lang w:val="tr-TR"/>
              </w:rPr>
            </w:pPr>
          </w:p>
        </w:tc>
        <w:tc>
          <w:tcPr>
            <w:tcW w:w="1276" w:type="dxa"/>
            <w:tcBorders>
              <w:top w:val="nil"/>
              <w:left w:val="nil"/>
              <w:bottom w:val="dotted" w:sz="4" w:space="0" w:color="auto"/>
              <w:right w:val="dotted" w:sz="4" w:space="0" w:color="auto"/>
            </w:tcBorders>
            <w:vAlign w:val="center"/>
          </w:tcPr>
          <w:p w14:paraId="7638A2D5" w14:textId="2B638925" w:rsidR="00A70BFC" w:rsidRPr="001B1C3B" w:rsidRDefault="00A70BFC" w:rsidP="00A70BFC">
            <w:pPr>
              <w:jc w:val="right"/>
              <w:rPr>
                <w:b/>
                <w:color w:val="000000"/>
                <w:sz w:val="18"/>
                <w:szCs w:val="18"/>
                <w:lang w:val="tr-TR"/>
              </w:rPr>
            </w:pPr>
            <w:r w:rsidRPr="001B1C3B">
              <w:rPr>
                <w:b/>
                <w:color w:val="000000"/>
                <w:sz w:val="18"/>
                <w:szCs w:val="18"/>
                <w:lang w:val="tr-TR"/>
              </w:rPr>
              <w:t>327,125,355</w:t>
            </w:r>
          </w:p>
        </w:tc>
        <w:tc>
          <w:tcPr>
            <w:tcW w:w="3686" w:type="dxa"/>
            <w:tcBorders>
              <w:top w:val="nil"/>
              <w:left w:val="nil"/>
              <w:bottom w:val="dotted" w:sz="4" w:space="0" w:color="auto"/>
              <w:right w:val="single" w:sz="8" w:space="0" w:color="auto"/>
            </w:tcBorders>
            <w:vAlign w:val="center"/>
            <w:hideMark/>
          </w:tcPr>
          <w:p w14:paraId="75CBBBC3" w14:textId="77777777" w:rsidR="00A70BFC" w:rsidRPr="001B1C3B" w:rsidRDefault="00A70BFC" w:rsidP="00A70BFC">
            <w:pPr>
              <w:rPr>
                <w:color w:val="000000"/>
                <w:sz w:val="18"/>
                <w:szCs w:val="18"/>
                <w:lang w:val="tr-TR"/>
              </w:rPr>
            </w:pPr>
            <w:r w:rsidRPr="001B1C3B">
              <w:rPr>
                <w:color w:val="000000"/>
                <w:sz w:val="18"/>
                <w:szCs w:val="18"/>
                <w:lang w:val="tr-TR"/>
              </w:rPr>
              <w:t> </w:t>
            </w:r>
          </w:p>
        </w:tc>
      </w:tr>
      <w:tr w:rsidR="00A70BFC" w:rsidRPr="001B1C3B" w14:paraId="5AC78D7F" w14:textId="77777777" w:rsidTr="00E81B82">
        <w:trPr>
          <w:trHeight w:val="18"/>
        </w:trPr>
        <w:tc>
          <w:tcPr>
            <w:tcW w:w="3402" w:type="dxa"/>
            <w:tcBorders>
              <w:top w:val="nil"/>
              <w:left w:val="single" w:sz="8" w:space="0" w:color="auto"/>
              <w:bottom w:val="dotted" w:sz="4" w:space="0" w:color="auto"/>
              <w:right w:val="dotted" w:sz="4" w:space="0" w:color="auto"/>
            </w:tcBorders>
            <w:vAlign w:val="center"/>
            <w:hideMark/>
          </w:tcPr>
          <w:p w14:paraId="28D48043" w14:textId="77777777" w:rsidR="00A70BFC" w:rsidRPr="001B1C3B" w:rsidRDefault="00A70BFC" w:rsidP="00A70BFC">
            <w:pPr>
              <w:rPr>
                <w:color w:val="000000"/>
                <w:sz w:val="18"/>
                <w:szCs w:val="18"/>
                <w:lang w:val="tr-TR"/>
              </w:rPr>
            </w:pPr>
            <w:r w:rsidRPr="001B1C3B">
              <w:rPr>
                <w:color w:val="000000"/>
                <w:sz w:val="18"/>
                <w:szCs w:val="18"/>
                <w:lang w:val="tr-TR"/>
              </w:rPr>
              <w:t>Sermaye Benzeri Borçlanma Araçları</w:t>
            </w:r>
          </w:p>
        </w:tc>
        <w:tc>
          <w:tcPr>
            <w:tcW w:w="1276" w:type="dxa"/>
            <w:tcBorders>
              <w:top w:val="nil"/>
              <w:left w:val="nil"/>
              <w:bottom w:val="dotted" w:sz="4" w:space="0" w:color="auto"/>
              <w:right w:val="dotted" w:sz="4" w:space="0" w:color="auto"/>
            </w:tcBorders>
            <w:shd w:val="clear" w:color="auto" w:fill="BFBFBF" w:themeFill="background1" w:themeFillShade="BF"/>
            <w:vAlign w:val="center"/>
          </w:tcPr>
          <w:p w14:paraId="7B4954D1" w14:textId="77777777" w:rsidR="00A70BFC" w:rsidRPr="001B1C3B" w:rsidRDefault="00A70BFC" w:rsidP="00A70BFC">
            <w:pPr>
              <w:ind w:right="62"/>
              <w:jc w:val="right"/>
              <w:rPr>
                <w:color w:val="000000"/>
                <w:sz w:val="18"/>
                <w:szCs w:val="18"/>
                <w:lang w:val="tr-TR"/>
              </w:rPr>
            </w:pPr>
          </w:p>
        </w:tc>
        <w:tc>
          <w:tcPr>
            <w:tcW w:w="1276" w:type="dxa"/>
            <w:tcBorders>
              <w:top w:val="nil"/>
              <w:left w:val="nil"/>
              <w:bottom w:val="dotted" w:sz="4" w:space="0" w:color="auto"/>
              <w:right w:val="dotted" w:sz="4" w:space="0" w:color="auto"/>
            </w:tcBorders>
            <w:shd w:val="clear" w:color="auto" w:fill="BFBFBF" w:themeFill="background1" w:themeFillShade="BF"/>
            <w:vAlign w:val="center"/>
          </w:tcPr>
          <w:p w14:paraId="4747C4E5" w14:textId="77777777" w:rsidR="00A70BFC" w:rsidRPr="001B1C3B" w:rsidRDefault="00A70BFC" w:rsidP="00A70BFC">
            <w:pPr>
              <w:ind w:right="62"/>
              <w:jc w:val="right"/>
              <w:rPr>
                <w:color w:val="000000"/>
                <w:sz w:val="18"/>
                <w:szCs w:val="18"/>
                <w:lang w:val="tr-TR"/>
              </w:rPr>
            </w:pPr>
          </w:p>
        </w:tc>
        <w:tc>
          <w:tcPr>
            <w:tcW w:w="1276" w:type="dxa"/>
            <w:tcBorders>
              <w:top w:val="nil"/>
              <w:left w:val="nil"/>
              <w:bottom w:val="dotted" w:sz="4" w:space="0" w:color="auto"/>
              <w:right w:val="dotted" w:sz="4" w:space="0" w:color="auto"/>
            </w:tcBorders>
            <w:vAlign w:val="center"/>
          </w:tcPr>
          <w:p w14:paraId="27595F7B" w14:textId="6F46A6E1" w:rsidR="00A70BFC" w:rsidRPr="001B1C3B" w:rsidRDefault="00A70BFC" w:rsidP="00A70BFC">
            <w:pPr>
              <w:jc w:val="right"/>
              <w:rPr>
                <w:color w:val="000000"/>
                <w:sz w:val="18"/>
                <w:szCs w:val="18"/>
                <w:lang w:val="tr-TR"/>
              </w:rPr>
            </w:pPr>
            <w:r w:rsidRPr="001B1C3B">
              <w:rPr>
                <w:color w:val="000000"/>
                <w:sz w:val="18"/>
                <w:szCs w:val="18"/>
                <w:lang w:val="tr-TR"/>
              </w:rPr>
              <w:t>53,074,453</w:t>
            </w:r>
          </w:p>
        </w:tc>
        <w:tc>
          <w:tcPr>
            <w:tcW w:w="3686" w:type="dxa"/>
            <w:tcBorders>
              <w:top w:val="nil"/>
              <w:left w:val="nil"/>
              <w:bottom w:val="dotted" w:sz="4" w:space="0" w:color="auto"/>
              <w:right w:val="single" w:sz="8" w:space="0" w:color="auto"/>
            </w:tcBorders>
            <w:vAlign w:val="center"/>
            <w:hideMark/>
          </w:tcPr>
          <w:p w14:paraId="2AB0C6CE" w14:textId="77777777" w:rsidR="00A70BFC" w:rsidRPr="001B1C3B" w:rsidRDefault="00A70BFC" w:rsidP="00A70BFC">
            <w:pPr>
              <w:rPr>
                <w:color w:val="000000"/>
                <w:sz w:val="18"/>
                <w:szCs w:val="18"/>
                <w:lang w:val="tr-TR"/>
              </w:rPr>
            </w:pPr>
            <w:r w:rsidRPr="001B1C3B">
              <w:rPr>
                <w:color w:val="000000"/>
                <w:sz w:val="18"/>
                <w:szCs w:val="18"/>
                <w:lang w:val="tr-TR"/>
              </w:rPr>
              <w:t> </w:t>
            </w:r>
          </w:p>
        </w:tc>
      </w:tr>
      <w:tr w:rsidR="00A70BFC" w:rsidRPr="001B1C3B" w14:paraId="2CD6238A" w14:textId="77777777" w:rsidTr="00E81B82">
        <w:trPr>
          <w:trHeight w:val="18"/>
        </w:trPr>
        <w:tc>
          <w:tcPr>
            <w:tcW w:w="3402" w:type="dxa"/>
            <w:tcBorders>
              <w:top w:val="nil"/>
              <w:left w:val="single" w:sz="8" w:space="0" w:color="auto"/>
              <w:bottom w:val="dotted" w:sz="4" w:space="0" w:color="auto"/>
              <w:right w:val="dotted" w:sz="4" w:space="0" w:color="auto"/>
            </w:tcBorders>
            <w:vAlign w:val="center"/>
            <w:hideMark/>
          </w:tcPr>
          <w:p w14:paraId="348C37F9" w14:textId="77777777" w:rsidR="00A70BFC" w:rsidRPr="001B1C3B" w:rsidRDefault="00A70BFC" w:rsidP="00A70BFC">
            <w:pPr>
              <w:rPr>
                <w:color w:val="000000"/>
                <w:sz w:val="18"/>
                <w:szCs w:val="18"/>
                <w:lang w:val="tr-TR"/>
              </w:rPr>
            </w:pPr>
            <w:r w:rsidRPr="001B1C3B">
              <w:rPr>
                <w:color w:val="000000"/>
                <w:sz w:val="18"/>
                <w:szCs w:val="18"/>
                <w:lang w:val="tr-TR"/>
              </w:rPr>
              <w:t>Birinci ve İkinci Aşama Beklenen Zarar Karşılığı</w:t>
            </w:r>
          </w:p>
        </w:tc>
        <w:tc>
          <w:tcPr>
            <w:tcW w:w="1276" w:type="dxa"/>
            <w:tcBorders>
              <w:top w:val="nil"/>
              <w:left w:val="nil"/>
              <w:bottom w:val="dotted" w:sz="4" w:space="0" w:color="auto"/>
              <w:right w:val="dotted" w:sz="4" w:space="0" w:color="auto"/>
            </w:tcBorders>
            <w:shd w:val="clear" w:color="auto" w:fill="BFBFBF"/>
            <w:vAlign w:val="center"/>
          </w:tcPr>
          <w:p w14:paraId="024C2872" w14:textId="77777777" w:rsidR="00A70BFC" w:rsidRPr="001B1C3B" w:rsidRDefault="00A70BFC" w:rsidP="00A70BFC">
            <w:pPr>
              <w:ind w:right="62"/>
              <w:jc w:val="right"/>
              <w:rPr>
                <w:color w:val="000000"/>
                <w:sz w:val="18"/>
                <w:szCs w:val="18"/>
                <w:lang w:val="tr-TR"/>
              </w:rPr>
            </w:pPr>
          </w:p>
        </w:tc>
        <w:tc>
          <w:tcPr>
            <w:tcW w:w="1276" w:type="dxa"/>
            <w:tcBorders>
              <w:top w:val="nil"/>
              <w:left w:val="nil"/>
              <w:bottom w:val="dotted" w:sz="4" w:space="0" w:color="auto"/>
              <w:right w:val="dotted" w:sz="4" w:space="0" w:color="auto"/>
            </w:tcBorders>
            <w:shd w:val="clear" w:color="auto" w:fill="BFBFBF"/>
            <w:vAlign w:val="center"/>
          </w:tcPr>
          <w:p w14:paraId="3EB860DA" w14:textId="77777777" w:rsidR="00A70BFC" w:rsidRPr="001B1C3B" w:rsidRDefault="00A70BFC" w:rsidP="00A70BFC">
            <w:pPr>
              <w:ind w:right="62"/>
              <w:jc w:val="right"/>
              <w:rPr>
                <w:color w:val="000000"/>
                <w:sz w:val="18"/>
                <w:szCs w:val="18"/>
                <w:lang w:val="tr-TR"/>
              </w:rPr>
            </w:pPr>
          </w:p>
        </w:tc>
        <w:tc>
          <w:tcPr>
            <w:tcW w:w="1276" w:type="dxa"/>
            <w:tcBorders>
              <w:top w:val="nil"/>
              <w:left w:val="nil"/>
              <w:bottom w:val="dotted" w:sz="4" w:space="0" w:color="auto"/>
              <w:right w:val="dotted" w:sz="4" w:space="0" w:color="auto"/>
            </w:tcBorders>
            <w:vAlign w:val="center"/>
          </w:tcPr>
          <w:p w14:paraId="426850F5" w14:textId="488560E3" w:rsidR="00A70BFC" w:rsidRPr="001B1C3B" w:rsidRDefault="00A70BFC" w:rsidP="00A70BFC">
            <w:pPr>
              <w:jc w:val="right"/>
              <w:rPr>
                <w:color w:val="000000"/>
                <w:sz w:val="18"/>
                <w:szCs w:val="18"/>
                <w:lang w:val="tr-TR"/>
              </w:rPr>
            </w:pPr>
            <w:r w:rsidRPr="001B1C3B">
              <w:rPr>
                <w:color w:val="000000"/>
                <w:sz w:val="18"/>
                <w:szCs w:val="18"/>
                <w:lang w:val="tr-TR"/>
              </w:rPr>
              <w:t>22,182,516</w:t>
            </w:r>
          </w:p>
        </w:tc>
        <w:tc>
          <w:tcPr>
            <w:tcW w:w="3686" w:type="dxa"/>
            <w:tcBorders>
              <w:top w:val="nil"/>
              <w:left w:val="nil"/>
              <w:bottom w:val="dotted" w:sz="4" w:space="0" w:color="auto"/>
              <w:right w:val="single" w:sz="8" w:space="0" w:color="auto"/>
            </w:tcBorders>
            <w:vAlign w:val="center"/>
            <w:hideMark/>
          </w:tcPr>
          <w:p w14:paraId="36F6959B" w14:textId="1B2450C1" w:rsidR="00A70BFC" w:rsidRPr="001B1C3B" w:rsidRDefault="00A70BFC" w:rsidP="00A70BFC">
            <w:pPr>
              <w:rPr>
                <w:color w:val="000000"/>
                <w:sz w:val="18"/>
                <w:szCs w:val="18"/>
                <w:lang w:val="tr-TR"/>
              </w:rPr>
            </w:pPr>
            <w:r w:rsidRPr="001B1C3B">
              <w:rPr>
                <w:color w:val="000000"/>
                <w:sz w:val="18"/>
                <w:szCs w:val="18"/>
                <w:lang w:val="tr-TR"/>
              </w:rPr>
              <w:t>Yönetmelik Madde 8 kapsamında Katkı Sermaye'ye dâhil edilen birinci ve ikinci aşama beklenen kredi zarar karşılığı</w:t>
            </w:r>
          </w:p>
        </w:tc>
      </w:tr>
      <w:tr w:rsidR="00A70BFC" w:rsidRPr="001B1C3B" w14:paraId="009EB4AA" w14:textId="77777777" w:rsidTr="00E81B82">
        <w:trPr>
          <w:trHeight w:val="18"/>
        </w:trPr>
        <w:tc>
          <w:tcPr>
            <w:tcW w:w="3402" w:type="dxa"/>
            <w:tcBorders>
              <w:top w:val="nil"/>
              <w:left w:val="single" w:sz="8" w:space="0" w:color="auto"/>
              <w:bottom w:val="dotted" w:sz="4" w:space="0" w:color="auto"/>
              <w:right w:val="dotted" w:sz="4" w:space="0" w:color="auto"/>
            </w:tcBorders>
            <w:vAlign w:val="center"/>
            <w:hideMark/>
          </w:tcPr>
          <w:p w14:paraId="2E1E42DF" w14:textId="77777777" w:rsidR="00A70BFC" w:rsidRPr="001B1C3B" w:rsidRDefault="00A70BFC" w:rsidP="00A70BFC">
            <w:pPr>
              <w:rPr>
                <w:color w:val="000000"/>
                <w:sz w:val="18"/>
                <w:szCs w:val="18"/>
                <w:lang w:val="tr-TR"/>
              </w:rPr>
            </w:pPr>
            <w:r w:rsidRPr="001B1C3B">
              <w:rPr>
                <w:color w:val="000000"/>
                <w:sz w:val="18"/>
                <w:szCs w:val="18"/>
                <w:lang w:val="tr-TR"/>
              </w:rPr>
              <w:t>Katkı Sermayeden İndirimler (-)</w:t>
            </w:r>
          </w:p>
        </w:tc>
        <w:tc>
          <w:tcPr>
            <w:tcW w:w="1276" w:type="dxa"/>
            <w:tcBorders>
              <w:top w:val="nil"/>
              <w:left w:val="nil"/>
              <w:bottom w:val="dotted" w:sz="4" w:space="0" w:color="auto"/>
              <w:right w:val="dotted" w:sz="4" w:space="0" w:color="auto"/>
            </w:tcBorders>
            <w:shd w:val="clear" w:color="auto" w:fill="BFBFBF"/>
            <w:vAlign w:val="center"/>
          </w:tcPr>
          <w:p w14:paraId="59F82167" w14:textId="77777777" w:rsidR="00A70BFC" w:rsidRPr="001B1C3B" w:rsidRDefault="00A70BFC" w:rsidP="00A70BFC">
            <w:pPr>
              <w:ind w:right="62"/>
              <w:jc w:val="right"/>
              <w:rPr>
                <w:color w:val="000000"/>
                <w:sz w:val="18"/>
                <w:szCs w:val="18"/>
                <w:lang w:val="tr-TR"/>
              </w:rPr>
            </w:pPr>
          </w:p>
        </w:tc>
        <w:tc>
          <w:tcPr>
            <w:tcW w:w="1276" w:type="dxa"/>
            <w:tcBorders>
              <w:top w:val="nil"/>
              <w:left w:val="nil"/>
              <w:bottom w:val="dotted" w:sz="4" w:space="0" w:color="auto"/>
              <w:right w:val="dotted" w:sz="4" w:space="0" w:color="auto"/>
            </w:tcBorders>
            <w:shd w:val="clear" w:color="auto" w:fill="BFBFBF"/>
            <w:vAlign w:val="center"/>
          </w:tcPr>
          <w:p w14:paraId="1F2655B2" w14:textId="77777777" w:rsidR="00A70BFC" w:rsidRPr="001B1C3B" w:rsidRDefault="00A70BFC" w:rsidP="00A70BFC">
            <w:pPr>
              <w:ind w:right="62"/>
              <w:jc w:val="right"/>
              <w:rPr>
                <w:color w:val="000000"/>
                <w:sz w:val="18"/>
                <w:szCs w:val="18"/>
                <w:lang w:val="tr-TR"/>
              </w:rPr>
            </w:pPr>
          </w:p>
        </w:tc>
        <w:tc>
          <w:tcPr>
            <w:tcW w:w="1276" w:type="dxa"/>
            <w:tcBorders>
              <w:top w:val="nil"/>
              <w:left w:val="nil"/>
              <w:bottom w:val="dotted" w:sz="4" w:space="0" w:color="auto"/>
              <w:right w:val="dotted" w:sz="4" w:space="0" w:color="auto"/>
            </w:tcBorders>
            <w:vAlign w:val="center"/>
          </w:tcPr>
          <w:p w14:paraId="1CB24902" w14:textId="7A0D1819" w:rsidR="00A70BFC" w:rsidRPr="001B1C3B" w:rsidRDefault="00A70BFC" w:rsidP="00A70BFC">
            <w:pPr>
              <w:jc w:val="right"/>
              <w:rPr>
                <w:color w:val="000000"/>
                <w:sz w:val="18"/>
                <w:szCs w:val="18"/>
                <w:lang w:val="tr-TR"/>
              </w:rPr>
            </w:pPr>
            <w:r w:rsidRPr="001B1C3B">
              <w:rPr>
                <w:color w:val="000000"/>
                <w:sz w:val="18"/>
                <w:szCs w:val="18"/>
                <w:lang w:val="tr-TR"/>
              </w:rPr>
              <w:t>-</w:t>
            </w:r>
          </w:p>
        </w:tc>
        <w:tc>
          <w:tcPr>
            <w:tcW w:w="3686" w:type="dxa"/>
            <w:tcBorders>
              <w:top w:val="nil"/>
              <w:left w:val="nil"/>
              <w:bottom w:val="dotted" w:sz="4" w:space="0" w:color="auto"/>
              <w:right w:val="single" w:sz="8" w:space="0" w:color="auto"/>
            </w:tcBorders>
            <w:vAlign w:val="center"/>
            <w:hideMark/>
          </w:tcPr>
          <w:p w14:paraId="7EA7A62B" w14:textId="77777777" w:rsidR="00A70BFC" w:rsidRPr="001B1C3B" w:rsidRDefault="00A70BFC" w:rsidP="00A70BFC">
            <w:pPr>
              <w:rPr>
                <w:color w:val="000000"/>
                <w:sz w:val="18"/>
                <w:szCs w:val="18"/>
                <w:lang w:val="tr-TR"/>
              </w:rPr>
            </w:pPr>
            <w:r w:rsidRPr="001B1C3B">
              <w:rPr>
                <w:color w:val="000000"/>
                <w:sz w:val="18"/>
                <w:szCs w:val="18"/>
                <w:lang w:val="tr-TR"/>
              </w:rPr>
              <w:t>Yönetmelik kapsamında Katkı Sermayeden yapılan indirimler</w:t>
            </w:r>
          </w:p>
        </w:tc>
      </w:tr>
      <w:tr w:rsidR="00A70BFC" w:rsidRPr="001B1C3B" w14:paraId="6A22D1AC" w14:textId="77777777" w:rsidTr="00E81B82">
        <w:trPr>
          <w:trHeight w:val="18"/>
        </w:trPr>
        <w:tc>
          <w:tcPr>
            <w:tcW w:w="3402" w:type="dxa"/>
            <w:tcBorders>
              <w:top w:val="nil"/>
              <w:left w:val="single" w:sz="8" w:space="0" w:color="auto"/>
              <w:bottom w:val="dotted" w:sz="4" w:space="0" w:color="auto"/>
              <w:right w:val="dotted" w:sz="4" w:space="0" w:color="auto"/>
            </w:tcBorders>
            <w:vAlign w:val="center"/>
          </w:tcPr>
          <w:p w14:paraId="638586BE" w14:textId="77777777" w:rsidR="00A70BFC" w:rsidRPr="001B1C3B" w:rsidRDefault="00A70BFC" w:rsidP="00A70BFC">
            <w:pPr>
              <w:rPr>
                <w:b/>
                <w:color w:val="000000"/>
                <w:sz w:val="18"/>
                <w:szCs w:val="18"/>
                <w:lang w:val="tr-TR"/>
              </w:rPr>
            </w:pPr>
            <w:r w:rsidRPr="001B1C3B">
              <w:rPr>
                <w:b/>
                <w:color w:val="000000"/>
                <w:sz w:val="18"/>
                <w:szCs w:val="18"/>
                <w:lang w:val="tr-TR"/>
              </w:rPr>
              <w:t>Katkı Sermaye</w:t>
            </w:r>
          </w:p>
        </w:tc>
        <w:tc>
          <w:tcPr>
            <w:tcW w:w="1276" w:type="dxa"/>
            <w:tcBorders>
              <w:top w:val="nil"/>
              <w:left w:val="nil"/>
              <w:bottom w:val="dotted" w:sz="4" w:space="0" w:color="auto"/>
              <w:right w:val="dotted" w:sz="4" w:space="0" w:color="auto"/>
            </w:tcBorders>
            <w:shd w:val="clear" w:color="auto" w:fill="BFBFBF"/>
            <w:vAlign w:val="center"/>
          </w:tcPr>
          <w:p w14:paraId="148F0E94" w14:textId="77777777" w:rsidR="00A70BFC" w:rsidRPr="001B1C3B" w:rsidRDefault="00A70BFC" w:rsidP="00A70BFC">
            <w:pPr>
              <w:ind w:right="62"/>
              <w:jc w:val="right"/>
              <w:rPr>
                <w:color w:val="000000"/>
                <w:sz w:val="18"/>
                <w:szCs w:val="18"/>
                <w:lang w:val="tr-TR"/>
              </w:rPr>
            </w:pPr>
          </w:p>
        </w:tc>
        <w:tc>
          <w:tcPr>
            <w:tcW w:w="1276" w:type="dxa"/>
            <w:tcBorders>
              <w:top w:val="nil"/>
              <w:left w:val="nil"/>
              <w:bottom w:val="dotted" w:sz="4" w:space="0" w:color="auto"/>
              <w:right w:val="dotted" w:sz="4" w:space="0" w:color="auto"/>
            </w:tcBorders>
            <w:shd w:val="clear" w:color="auto" w:fill="BFBFBF"/>
            <w:vAlign w:val="center"/>
          </w:tcPr>
          <w:p w14:paraId="4F2F03C1" w14:textId="77777777" w:rsidR="00A70BFC" w:rsidRPr="001B1C3B" w:rsidRDefault="00A70BFC" w:rsidP="00A70BFC">
            <w:pPr>
              <w:ind w:right="62"/>
              <w:jc w:val="right"/>
              <w:rPr>
                <w:color w:val="000000"/>
                <w:sz w:val="18"/>
                <w:szCs w:val="18"/>
                <w:lang w:val="tr-TR"/>
              </w:rPr>
            </w:pPr>
          </w:p>
        </w:tc>
        <w:tc>
          <w:tcPr>
            <w:tcW w:w="1276" w:type="dxa"/>
            <w:tcBorders>
              <w:top w:val="nil"/>
              <w:left w:val="nil"/>
              <w:bottom w:val="dotted" w:sz="4" w:space="0" w:color="auto"/>
              <w:right w:val="dotted" w:sz="4" w:space="0" w:color="auto"/>
            </w:tcBorders>
            <w:vAlign w:val="center"/>
          </w:tcPr>
          <w:p w14:paraId="59AFE199" w14:textId="523C6C10" w:rsidR="00A70BFC" w:rsidRPr="001B1C3B" w:rsidRDefault="00A70BFC" w:rsidP="00A70BFC">
            <w:pPr>
              <w:jc w:val="right"/>
              <w:rPr>
                <w:b/>
                <w:color w:val="000000"/>
                <w:sz w:val="18"/>
                <w:szCs w:val="18"/>
                <w:lang w:val="tr-TR"/>
              </w:rPr>
            </w:pPr>
            <w:r w:rsidRPr="001B1C3B">
              <w:rPr>
                <w:b/>
                <w:color w:val="000000"/>
                <w:sz w:val="18"/>
                <w:szCs w:val="18"/>
                <w:lang w:val="tr-TR"/>
              </w:rPr>
              <w:t>75,256,969</w:t>
            </w:r>
          </w:p>
        </w:tc>
        <w:tc>
          <w:tcPr>
            <w:tcW w:w="3686" w:type="dxa"/>
            <w:tcBorders>
              <w:top w:val="nil"/>
              <w:left w:val="nil"/>
              <w:bottom w:val="dotted" w:sz="4" w:space="0" w:color="auto"/>
              <w:right w:val="single" w:sz="8" w:space="0" w:color="auto"/>
            </w:tcBorders>
            <w:vAlign w:val="center"/>
            <w:hideMark/>
          </w:tcPr>
          <w:p w14:paraId="4B6E864B" w14:textId="77777777" w:rsidR="00A70BFC" w:rsidRPr="001B1C3B" w:rsidRDefault="00A70BFC" w:rsidP="00A70BFC">
            <w:pPr>
              <w:rPr>
                <w:color w:val="000000"/>
                <w:sz w:val="18"/>
                <w:szCs w:val="18"/>
                <w:lang w:val="tr-TR"/>
              </w:rPr>
            </w:pPr>
            <w:r w:rsidRPr="001B1C3B">
              <w:rPr>
                <w:color w:val="000000"/>
                <w:sz w:val="18"/>
                <w:szCs w:val="18"/>
                <w:lang w:val="tr-TR"/>
              </w:rPr>
              <w:t> </w:t>
            </w:r>
          </w:p>
        </w:tc>
      </w:tr>
      <w:tr w:rsidR="00A70BFC" w:rsidRPr="001B1C3B" w14:paraId="7B664157" w14:textId="77777777" w:rsidTr="00E81B82">
        <w:trPr>
          <w:trHeight w:val="18"/>
        </w:trPr>
        <w:tc>
          <w:tcPr>
            <w:tcW w:w="3402" w:type="dxa"/>
            <w:tcBorders>
              <w:top w:val="nil"/>
              <w:left w:val="single" w:sz="8" w:space="0" w:color="auto"/>
              <w:bottom w:val="dotted" w:sz="4" w:space="0" w:color="auto"/>
              <w:right w:val="dotted" w:sz="4" w:space="0" w:color="auto"/>
            </w:tcBorders>
            <w:vAlign w:val="center"/>
            <w:hideMark/>
          </w:tcPr>
          <w:p w14:paraId="54D298F0" w14:textId="77777777" w:rsidR="00A70BFC" w:rsidRPr="001B1C3B" w:rsidRDefault="00A70BFC" w:rsidP="00A70BFC">
            <w:pPr>
              <w:rPr>
                <w:color w:val="000000"/>
                <w:sz w:val="18"/>
                <w:szCs w:val="18"/>
                <w:lang w:val="tr-TR"/>
              </w:rPr>
            </w:pPr>
            <w:r w:rsidRPr="001B1C3B">
              <w:rPr>
                <w:color w:val="000000"/>
                <w:sz w:val="18"/>
                <w:szCs w:val="18"/>
                <w:lang w:val="tr-TR"/>
              </w:rPr>
              <w:t>Özkaynaktan İndirimler (-)</w:t>
            </w:r>
          </w:p>
        </w:tc>
        <w:tc>
          <w:tcPr>
            <w:tcW w:w="1276" w:type="dxa"/>
            <w:tcBorders>
              <w:top w:val="nil"/>
              <w:left w:val="nil"/>
              <w:bottom w:val="dotted" w:sz="4" w:space="0" w:color="auto"/>
              <w:right w:val="dotted" w:sz="4" w:space="0" w:color="auto"/>
            </w:tcBorders>
            <w:shd w:val="clear" w:color="auto" w:fill="BFBFBF"/>
            <w:vAlign w:val="center"/>
          </w:tcPr>
          <w:p w14:paraId="2E4206C8" w14:textId="77777777" w:rsidR="00A70BFC" w:rsidRPr="001B1C3B" w:rsidRDefault="00A70BFC" w:rsidP="00A70BFC">
            <w:pPr>
              <w:ind w:right="62"/>
              <w:jc w:val="right"/>
              <w:rPr>
                <w:color w:val="000000"/>
                <w:sz w:val="18"/>
                <w:szCs w:val="18"/>
                <w:lang w:val="tr-TR"/>
              </w:rPr>
            </w:pPr>
          </w:p>
        </w:tc>
        <w:tc>
          <w:tcPr>
            <w:tcW w:w="1276" w:type="dxa"/>
            <w:tcBorders>
              <w:top w:val="nil"/>
              <w:left w:val="nil"/>
              <w:bottom w:val="dotted" w:sz="4" w:space="0" w:color="auto"/>
              <w:right w:val="dotted" w:sz="4" w:space="0" w:color="auto"/>
            </w:tcBorders>
            <w:shd w:val="clear" w:color="auto" w:fill="BFBFBF"/>
            <w:vAlign w:val="center"/>
          </w:tcPr>
          <w:p w14:paraId="360AE718" w14:textId="77777777" w:rsidR="00A70BFC" w:rsidRPr="001B1C3B" w:rsidRDefault="00A70BFC" w:rsidP="00A70BFC">
            <w:pPr>
              <w:ind w:right="62"/>
              <w:jc w:val="right"/>
              <w:rPr>
                <w:color w:val="000000"/>
                <w:sz w:val="18"/>
                <w:szCs w:val="18"/>
                <w:lang w:val="tr-TR"/>
              </w:rPr>
            </w:pPr>
          </w:p>
        </w:tc>
        <w:tc>
          <w:tcPr>
            <w:tcW w:w="1276" w:type="dxa"/>
            <w:tcBorders>
              <w:top w:val="nil"/>
              <w:left w:val="nil"/>
              <w:bottom w:val="dotted" w:sz="4" w:space="0" w:color="auto"/>
              <w:right w:val="dotted" w:sz="4" w:space="0" w:color="auto"/>
            </w:tcBorders>
            <w:vAlign w:val="center"/>
          </w:tcPr>
          <w:p w14:paraId="5B5065A6" w14:textId="762D90B4" w:rsidR="00A70BFC" w:rsidRPr="001B1C3B" w:rsidRDefault="00A70BFC" w:rsidP="00A70BFC">
            <w:pPr>
              <w:jc w:val="right"/>
              <w:rPr>
                <w:color w:val="000000"/>
                <w:sz w:val="18"/>
                <w:szCs w:val="18"/>
                <w:lang w:val="tr-TR"/>
              </w:rPr>
            </w:pPr>
            <w:r w:rsidRPr="001B1C3B">
              <w:rPr>
                <w:color w:val="000000"/>
                <w:sz w:val="18"/>
                <w:szCs w:val="18"/>
                <w:lang w:val="tr-TR"/>
              </w:rPr>
              <w:t>8,779</w:t>
            </w:r>
          </w:p>
        </w:tc>
        <w:tc>
          <w:tcPr>
            <w:tcW w:w="3686" w:type="dxa"/>
            <w:tcBorders>
              <w:top w:val="nil"/>
              <w:left w:val="nil"/>
              <w:bottom w:val="dotted" w:sz="4" w:space="0" w:color="auto"/>
              <w:right w:val="single" w:sz="8" w:space="0" w:color="auto"/>
            </w:tcBorders>
            <w:vAlign w:val="center"/>
            <w:hideMark/>
          </w:tcPr>
          <w:p w14:paraId="36587AA8" w14:textId="77777777" w:rsidR="00A70BFC" w:rsidRPr="001B1C3B" w:rsidRDefault="00A70BFC" w:rsidP="00A70BFC">
            <w:pPr>
              <w:rPr>
                <w:color w:val="000000"/>
                <w:sz w:val="18"/>
                <w:szCs w:val="18"/>
                <w:lang w:val="tr-TR"/>
              </w:rPr>
            </w:pPr>
            <w:r w:rsidRPr="001B1C3B">
              <w:rPr>
                <w:color w:val="000000"/>
                <w:sz w:val="18"/>
                <w:szCs w:val="18"/>
                <w:lang w:val="tr-TR"/>
              </w:rPr>
              <w:t>Yönetmelik kapsamında Özkaynaklardan yapılan indirimler</w:t>
            </w:r>
          </w:p>
        </w:tc>
      </w:tr>
      <w:tr w:rsidR="00A70BFC" w:rsidRPr="001B1C3B" w14:paraId="496E3586" w14:textId="77777777" w:rsidTr="00E81B82">
        <w:trPr>
          <w:trHeight w:val="387"/>
        </w:trPr>
        <w:tc>
          <w:tcPr>
            <w:tcW w:w="3402" w:type="dxa"/>
            <w:tcBorders>
              <w:top w:val="dotted" w:sz="4" w:space="0" w:color="auto"/>
              <w:left w:val="single" w:sz="8" w:space="0" w:color="auto"/>
              <w:bottom w:val="single" w:sz="4" w:space="0" w:color="auto"/>
              <w:right w:val="dotted" w:sz="4" w:space="0" w:color="auto"/>
            </w:tcBorders>
            <w:vAlign w:val="center"/>
            <w:hideMark/>
          </w:tcPr>
          <w:p w14:paraId="1CE59D4B" w14:textId="77777777" w:rsidR="00A70BFC" w:rsidRPr="001B1C3B" w:rsidRDefault="00A70BFC" w:rsidP="00A70BFC">
            <w:pPr>
              <w:rPr>
                <w:b/>
                <w:color w:val="000000"/>
                <w:sz w:val="18"/>
                <w:szCs w:val="18"/>
                <w:lang w:val="tr-TR"/>
              </w:rPr>
            </w:pPr>
            <w:r w:rsidRPr="001B1C3B">
              <w:rPr>
                <w:b/>
                <w:color w:val="000000"/>
                <w:sz w:val="18"/>
                <w:szCs w:val="18"/>
                <w:lang w:val="tr-TR"/>
              </w:rPr>
              <w:t>Toplam</w:t>
            </w:r>
          </w:p>
        </w:tc>
        <w:tc>
          <w:tcPr>
            <w:tcW w:w="1276" w:type="dxa"/>
            <w:tcBorders>
              <w:top w:val="dotted" w:sz="4" w:space="0" w:color="auto"/>
              <w:left w:val="nil"/>
              <w:bottom w:val="single" w:sz="4" w:space="0" w:color="auto"/>
              <w:right w:val="dotted" w:sz="4" w:space="0" w:color="auto"/>
            </w:tcBorders>
            <w:shd w:val="clear" w:color="auto" w:fill="BFBFBF"/>
            <w:vAlign w:val="center"/>
          </w:tcPr>
          <w:p w14:paraId="2FD0154C" w14:textId="77777777" w:rsidR="00A70BFC" w:rsidRPr="001B1C3B" w:rsidRDefault="00A70BFC" w:rsidP="00A70BFC">
            <w:pPr>
              <w:ind w:right="62"/>
              <w:jc w:val="right"/>
              <w:rPr>
                <w:color w:val="000000"/>
                <w:sz w:val="18"/>
                <w:szCs w:val="18"/>
                <w:lang w:val="tr-TR"/>
              </w:rPr>
            </w:pPr>
          </w:p>
        </w:tc>
        <w:tc>
          <w:tcPr>
            <w:tcW w:w="1276" w:type="dxa"/>
            <w:tcBorders>
              <w:top w:val="dotted" w:sz="4" w:space="0" w:color="auto"/>
              <w:left w:val="nil"/>
              <w:bottom w:val="single" w:sz="4" w:space="0" w:color="auto"/>
              <w:right w:val="dotted" w:sz="4" w:space="0" w:color="auto"/>
            </w:tcBorders>
            <w:shd w:val="clear" w:color="auto" w:fill="BFBFBF"/>
            <w:vAlign w:val="center"/>
          </w:tcPr>
          <w:p w14:paraId="5CCDD049" w14:textId="77777777" w:rsidR="00A70BFC" w:rsidRPr="001B1C3B" w:rsidRDefault="00A70BFC" w:rsidP="00A70BFC">
            <w:pPr>
              <w:ind w:right="62"/>
              <w:jc w:val="right"/>
              <w:rPr>
                <w:color w:val="000000"/>
                <w:sz w:val="18"/>
                <w:szCs w:val="18"/>
                <w:lang w:val="tr-TR"/>
              </w:rPr>
            </w:pPr>
          </w:p>
        </w:tc>
        <w:tc>
          <w:tcPr>
            <w:tcW w:w="1276" w:type="dxa"/>
            <w:tcBorders>
              <w:top w:val="dotted" w:sz="4" w:space="0" w:color="auto"/>
              <w:left w:val="nil"/>
              <w:bottom w:val="single" w:sz="4" w:space="0" w:color="auto"/>
              <w:right w:val="dotted" w:sz="4" w:space="0" w:color="auto"/>
            </w:tcBorders>
            <w:vAlign w:val="center"/>
          </w:tcPr>
          <w:p w14:paraId="5EBC6BE4" w14:textId="45CED14B" w:rsidR="00A70BFC" w:rsidRPr="001B1C3B" w:rsidRDefault="00A70BFC" w:rsidP="00A70BFC">
            <w:pPr>
              <w:jc w:val="right"/>
              <w:rPr>
                <w:b/>
                <w:color w:val="000000"/>
                <w:sz w:val="18"/>
                <w:szCs w:val="18"/>
                <w:lang w:val="tr-TR"/>
              </w:rPr>
            </w:pPr>
            <w:r w:rsidRPr="001B1C3B">
              <w:rPr>
                <w:b/>
                <w:color w:val="000000"/>
                <w:sz w:val="18"/>
                <w:szCs w:val="18"/>
                <w:lang w:val="tr-TR"/>
              </w:rPr>
              <w:t>402,373,545</w:t>
            </w:r>
          </w:p>
        </w:tc>
        <w:tc>
          <w:tcPr>
            <w:tcW w:w="3686" w:type="dxa"/>
            <w:tcBorders>
              <w:top w:val="dotted" w:sz="4" w:space="0" w:color="auto"/>
              <w:left w:val="nil"/>
              <w:bottom w:val="single" w:sz="4" w:space="0" w:color="auto"/>
              <w:right w:val="single" w:sz="8" w:space="0" w:color="auto"/>
            </w:tcBorders>
            <w:vAlign w:val="bottom"/>
          </w:tcPr>
          <w:p w14:paraId="7D83EED4" w14:textId="77777777" w:rsidR="00A70BFC" w:rsidRPr="001B1C3B" w:rsidRDefault="00A70BFC" w:rsidP="00A70BFC">
            <w:pPr>
              <w:rPr>
                <w:color w:val="000000"/>
                <w:sz w:val="18"/>
                <w:szCs w:val="18"/>
                <w:lang w:val="tr-TR"/>
              </w:rPr>
            </w:pPr>
            <w:r w:rsidRPr="001B1C3B">
              <w:rPr>
                <w:color w:val="000000"/>
                <w:sz w:val="18"/>
                <w:szCs w:val="18"/>
                <w:lang w:val="tr-TR"/>
              </w:rPr>
              <w:t> </w:t>
            </w:r>
          </w:p>
        </w:tc>
      </w:tr>
    </w:tbl>
    <w:p w14:paraId="41C63833" w14:textId="77777777" w:rsidR="0006334A" w:rsidRPr="001B1C3B" w:rsidRDefault="0006334A" w:rsidP="003E0B52">
      <w:pPr>
        <w:rPr>
          <w:lang w:val="tr-TR"/>
        </w:rPr>
      </w:pPr>
    </w:p>
    <w:p w14:paraId="68FCD405" w14:textId="69C1D423" w:rsidR="002052AA" w:rsidRPr="001B1C3B" w:rsidRDefault="002052AA" w:rsidP="0006334A">
      <w:pPr>
        <w:pStyle w:val="Head1"/>
        <w:keepNext w:val="0"/>
        <w:keepLines w:val="0"/>
        <w:widowControl w:val="0"/>
        <w:tabs>
          <w:tab w:val="left" w:pos="0"/>
        </w:tabs>
        <w:spacing w:before="0" w:after="0" w:line="240" w:lineRule="auto"/>
        <w:ind w:hanging="851"/>
      </w:pPr>
      <w:bookmarkStart w:id="6" w:name="_Hlk220358389"/>
      <w:r w:rsidRPr="001B1C3B">
        <w:t>4.2</w:t>
      </w:r>
      <w:r w:rsidRPr="001B1C3B">
        <w:tab/>
        <w:t xml:space="preserve">Konsolide kredi riskine ilişkin açıklamalar </w:t>
      </w:r>
    </w:p>
    <w:bookmarkEnd w:id="6"/>
    <w:p w14:paraId="4CD19460" w14:textId="77777777" w:rsidR="002575AD" w:rsidRPr="001B1C3B" w:rsidRDefault="002575AD" w:rsidP="002575AD">
      <w:pPr>
        <w:keepLines/>
        <w:spacing w:before="240"/>
        <w:jc w:val="both"/>
        <w:rPr>
          <w:rFonts w:eastAsia="Arial Unicode MS"/>
          <w:lang w:val="tr-TR"/>
        </w:rPr>
      </w:pPr>
      <w:r w:rsidRPr="001B1C3B">
        <w:rPr>
          <w:rFonts w:eastAsia="Arial Unicode MS"/>
          <w:lang w:val="tr-TR"/>
        </w:rPr>
        <w:t xml:space="preserve">Kredi riski, Ana Ortaklık Banka'nın ve konsolide edilen finansal kuruluşlarının ilişki içinde bulunduğu karşı tarafın sözleşme gereklerine uymayarak yükümlülüğünü kısmen veya tamamen zamanında yerine getirememesinden oluşabilecek risk ve zararları ifade eder. Yasal mevzuata uygun olmak koşuluyla, risk limitleri, Şubeler, Krediler Müdürlükleri, Kredilerden Sorumlu Genel Müdür Yardımcısı, Genel Müdür, Kredi Komitesi ve Yönetim Kurulu’na ait kredilendirme yetki limitleri çerçevesinde, kredi müşterilerinin finansal durumlarına ve kredi ihtiyaçlarına göre tahsis edilmekte, gerekli görülmesine bağlı olarak söz konusu limitler değiştirilebilmektedir. </w:t>
      </w:r>
    </w:p>
    <w:p w14:paraId="1F3603DD" w14:textId="77777777" w:rsidR="002575AD" w:rsidRPr="001B1C3B" w:rsidRDefault="002575AD" w:rsidP="002575AD">
      <w:pPr>
        <w:keepLines/>
        <w:spacing w:before="130" w:after="130" w:line="260" w:lineRule="exact"/>
        <w:jc w:val="both"/>
        <w:rPr>
          <w:rFonts w:eastAsia="Arial Unicode MS"/>
          <w:lang w:val="tr-TR"/>
        </w:rPr>
      </w:pPr>
      <w:r w:rsidRPr="001B1C3B">
        <w:rPr>
          <w:rFonts w:eastAsia="Arial Unicode MS"/>
          <w:lang w:val="tr-TR"/>
        </w:rPr>
        <w:t xml:space="preserve">Kredi riski açısından, borçlu veya borçlular grubu risk sınırlamasına tabi tutulmaktadır. Sektör bazında risk yoğunlaşması her ay sonu itibarıyla takip edilmektedir. </w:t>
      </w:r>
    </w:p>
    <w:p w14:paraId="763EF8B8" w14:textId="77777777" w:rsidR="002575AD" w:rsidRPr="001B1C3B" w:rsidRDefault="002575AD" w:rsidP="002575AD">
      <w:pPr>
        <w:keepLines/>
        <w:spacing w:before="130" w:after="130" w:line="260" w:lineRule="exact"/>
        <w:jc w:val="both"/>
        <w:rPr>
          <w:rFonts w:eastAsia="Arial Unicode MS"/>
          <w:lang w:val="tr-TR"/>
        </w:rPr>
      </w:pPr>
      <w:r w:rsidRPr="001B1C3B">
        <w:rPr>
          <w:rFonts w:eastAsia="Arial Unicode MS"/>
          <w:lang w:val="tr-TR"/>
        </w:rPr>
        <w:t>Kredi ve diğer alacakların borçlularının kredi değerlilikleri düzenli aralıklarla ilgili mevzuata uygun şekilde izlenmekte, bu amaca uygun olarak geliştirilmiş risk derecelendirme modelleri kullanılarak, kredi borçlusunun risk seviyesinin artması durumunda kredi limitleri yeniden belirlenmekte ve ilave teminat alınmaktadır. Açılan krediler için hesap durumu belgeleri ilgili mevzuatta öngörüldüğü şekilde alınmaktadır.</w:t>
      </w:r>
    </w:p>
    <w:p w14:paraId="68D896F7" w14:textId="77777777" w:rsidR="002575AD" w:rsidRPr="001B1C3B" w:rsidRDefault="002575AD" w:rsidP="002575AD">
      <w:pPr>
        <w:keepLines/>
        <w:spacing w:before="130" w:after="130" w:line="260" w:lineRule="exact"/>
        <w:jc w:val="both"/>
        <w:rPr>
          <w:rFonts w:eastAsia="Arial Unicode MS"/>
          <w:lang w:val="tr-TR"/>
        </w:rPr>
      </w:pPr>
      <w:r w:rsidRPr="001B1C3B">
        <w:rPr>
          <w:rFonts w:eastAsia="Arial Unicode MS"/>
          <w:lang w:val="tr-TR"/>
        </w:rPr>
        <w:t>Kredi müşterilerinin coğrafi dağılımı aylık olarak takip edilmekte olup, ülkenin sınai ve ticari faaliyetlerinin yoğunlaşmasına paralel coğrafi dağılıma uygundur.</w:t>
      </w:r>
    </w:p>
    <w:p w14:paraId="58245FC4" w14:textId="77777777" w:rsidR="002575AD" w:rsidRPr="001B1C3B" w:rsidRDefault="002575AD" w:rsidP="002575AD">
      <w:pPr>
        <w:keepLines/>
        <w:spacing w:before="130" w:after="130" w:line="260" w:lineRule="exact"/>
        <w:jc w:val="both"/>
        <w:rPr>
          <w:rFonts w:eastAsia="Arial Unicode MS"/>
          <w:lang w:val="tr-TR"/>
        </w:rPr>
      </w:pPr>
      <w:r w:rsidRPr="001B1C3B">
        <w:rPr>
          <w:rFonts w:eastAsia="Arial Unicode MS"/>
          <w:lang w:val="tr-TR"/>
        </w:rPr>
        <w:t>Kredi politikaları çerçevesinde kredilerin değerliliğini analiz ederek, firmanın finansal durumu ve kredinin türüne göre nakit teminatlar, banka garantisi, gayrimenkul ipoteği, menkul rehni, kambiyo senetleri veya diğer kişi ve kuruluşların kefaletleri teminat olarak alınmaktadır.</w:t>
      </w:r>
    </w:p>
    <w:p w14:paraId="067ABA79" w14:textId="498CCA08" w:rsidR="002575AD" w:rsidRPr="001B1C3B" w:rsidRDefault="002575AD" w:rsidP="002575AD">
      <w:pPr>
        <w:keepLines/>
        <w:spacing w:before="130" w:after="130" w:line="260" w:lineRule="exact"/>
        <w:jc w:val="both"/>
        <w:rPr>
          <w:rFonts w:eastAsia="Arial Unicode MS"/>
          <w:lang w:val="tr-TR"/>
        </w:rPr>
      </w:pPr>
      <w:r w:rsidRPr="001B1C3B">
        <w:rPr>
          <w:rFonts w:eastAsia="Arial Unicode MS"/>
          <w:lang w:val="tr-TR"/>
        </w:rPr>
        <w:t xml:space="preserve">Vadeli işlem ve opsiyon sözleşmesi ve benzeri diğer sözleşmeler cinsinden tutulan pozisyonları üzerinde kontrol limitleri bulunmaktadır, bu tür araçlar için üstlenilen kredi riski piyasa hareketlerinden kaynaklanan riskler </w:t>
      </w:r>
      <w:r w:rsidR="007927BB">
        <w:rPr>
          <w:rFonts w:eastAsia="Arial Unicode MS"/>
          <w:lang w:val="tr-TR"/>
        </w:rPr>
        <w:t>b</w:t>
      </w:r>
      <w:r w:rsidRPr="001B1C3B">
        <w:rPr>
          <w:rFonts w:eastAsia="Arial Unicode MS"/>
          <w:lang w:val="tr-TR"/>
        </w:rPr>
        <w:t>eraber yönetilmektedir. Vadeli işlem opsiyon ve benzer nitelikli sözleşmelerin riskleri düzenli olarak takip edilmekte ve kredi riskine göre gerekli görüldüğünde risklerin azaltılması yoluna gidilmektedir.</w:t>
      </w:r>
    </w:p>
    <w:p w14:paraId="2D506663" w14:textId="77777777" w:rsidR="002575AD" w:rsidRPr="001B1C3B" w:rsidRDefault="002575AD" w:rsidP="002575AD">
      <w:pPr>
        <w:keepLines/>
        <w:spacing w:before="130" w:after="130" w:line="260" w:lineRule="exact"/>
        <w:jc w:val="both"/>
        <w:rPr>
          <w:rFonts w:eastAsia="Arial Unicode MS"/>
          <w:lang w:val="tr-TR"/>
        </w:rPr>
      </w:pPr>
      <w:r w:rsidRPr="001B1C3B">
        <w:rPr>
          <w:rFonts w:eastAsia="Arial Unicode MS"/>
          <w:lang w:val="tr-TR"/>
        </w:rPr>
        <w:t>Tazmin edilen gayrinakdi krediler, vadesi geldiği halde ödenmeyen kredilerle aynı risk ağırlığına tabi tutulmaktadır.</w:t>
      </w:r>
    </w:p>
    <w:p w14:paraId="0074A0D0" w14:textId="77777777" w:rsidR="002575AD" w:rsidRPr="001B1C3B" w:rsidRDefault="002575AD" w:rsidP="002575AD">
      <w:pPr>
        <w:autoSpaceDE w:val="0"/>
        <w:autoSpaceDN w:val="0"/>
        <w:adjustRightInd w:val="0"/>
        <w:jc w:val="both"/>
        <w:rPr>
          <w:rFonts w:eastAsia="Arial Unicode MS"/>
          <w:lang w:val="tr-TR"/>
        </w:rPr>
      </w:pPr>
      <w:r w:rsidRPr="001B1C3B">
        <w:rPr>
          <w:rFonts w:eastAsia="Arial Unicode MS"/>
          <w:lang w:val="tr-TR"/>
        </w:rPr>
        <w:t>Dış ticaret finansmanı ve diğer bankalararası kredi kullanım ve kullandırım işlemlerini yaygın muhabir ağı ile gerçekleştirmektedir. Bu kapsamda, yurtiçi ve yurtdışında yerleşik banka ve diğer finansal kuruluşların kredi değerliliklerini incelemek suretiyle limit tahsis etmekte ve periyodik olarak söz konusu kuruluşları değerlendirmeye tabi tutmaktadır.</w:t>
      </w:r>
    </w:p>
    <w:p w14:paraId="1549EB8F" w14:textId="702FAD2C" w:rsidR="002575AD" w:rsidRPr="001B1C3B" w:rsidRDefault="002575AD" w:rsidP="002575AD">
      <w:pPr>
        <w:spacing w:before="120"/>
        <w:jc w:val="both"/>
        <w:rPr>
          <w:rFonts w:eastAsia="Arial Unicode MS"/>
          <w:lang w:val="tr-TR"/>
        </w:rPr>
      </w:pPr>
      <w:r w:rsidRPr="001B1C3B">
        <w:rPr>
          <w:rFonts w:eastAsia="Arial Unicode MS"/>
          <w:lang w:val="tr-TR"/>
        </w:rPr>
        <w:t>Ana Ortaklık Banka’nın ve konsolide edilen finansal kuruluşlarının, kiralama işlemlerinden alacaklar ve faktoring alacakları hariç, ilk büyük 100 ve 200 nakdi kredi müşterilerinden olan alacaklarının toplam nakdi krediler portföyü içindeki payı sırayla  %</w:t>
      </w:r>
      <w:bookmarkStart w:id="7" w:name="_Hlk220682350"/>
      <w:r w:rsidR="001B3EBC">
        <w:rPr>
          <w:rFonts w:eastAsia="Arial Unicode MS"/>
          <w:lang w:val="tr-TR"/>
        </w:rPr>
        <w:t>17.80</w:t>
      </w:r>
      <w:r w:rsidRPr="001B1C3B">
        <w:rPr>
          <w:rFonts w:eastAsia="Arial Unicode MS"/>
          <w:lang w:val="tr-TR"/>
        </w:rPr>
        <w:t xml:space="preserve"> </w:t>
      </w:r>
      <w:bookmarkEnd w:id="7"/>
      <w:r w:rsidRPr="001B1C3B">
        <w:rPr>
          <w:rFonts w:eastAsia="Arial Unicode MS"/>
          <w:lang w:val="tr-TR"/>
        </w:rPr>
        <w:t>(31 Aralık 202</w:t>
      </w:r>
      <w:r w:rsidR="00DE76D6" w:rsidRPr="001B1C3B">
        <w:rPr>
          <w:rFonts w:eastAsia="Arial Unicode MS"/>
          <w:lang w:val="tr-TR"/>
        </w:rPr>
        <w:t>4</w:t>
      </w:r>
      <w:r w:rsidRPr="001B1C3B">
        <w:rPr>
          <w:rFonts w:eastAsia="Arial Unicode MS"/>
          <w:lang w:val="tr-TR"/>
        </w:rPr>
        <w:t>: %</w:t>
      </w:r>
      <w:r w:rsidR="00DE76D6" w:rsidRPr="001B1C3B">
        <w:rPr>
          <w:rFonts w:eastAsia="Arial Unicode MS"/>
          <w:lang w:val="tr-TR"/>
        </w:rPr>
        <w:t>18.13</w:t>
      </w:r>
      <w:r w:rsidRPr="001B1C3B">
        <w:rPr>
          <w:rFonts w:eastAsia="Arial Unicode MS"/>
          <w:lang w:val="tr-TR"/>
        </w:rPr>
        <w:t>) ve %</w:t>
      </w:r>
      <w:bookmarkStart w:id="8" w:name="_Hlk220682360"/>
      <w:r w:rsidR="001B3EBC">
        <w:rPr>
          <w:rFonts w:eastAsia="Arial Unicode MS"/>
          <w:lang w:val="tr-TR"/>
        </w:rPr>
        <w:t>22.96</w:t>
      </w:r>
      <w:r w:rsidRPr="001B1C3B">
        <w:rPr>
          <w:rFonts w:eastAsia="Arial Unicode MS"/>
          <w:lang w:val="tr-TR"/>
        </w:rPr>
        <w:t xml:space="preserve"> </w:t>
      </w:r>
      <w:bookmarkEnd w:id="8"/>
      <w:r w:rsidRPr="001B1C3B">
        <w:rPr>
          <w:rFonts w:eastAsia="Arial Unicode MS"/>
          <w:lang w:val="tr-TR"/>
        </w:rPr>
        <w:t>(31 Aralık 202</w:t>
      </w:r>
      <w:r w:rsidR="001B3EBC">
        <w:rPr>
          <w:rFonts w:eastAsia="Arial Unicode MS"/>
          <w:lang w:val="tr-TR"/>
        </w:rPr>
        <w:t>4</w:t>
      </w:r>
      <w:r w:rsidRPr="001B1C3B">
        <w:rPr>
          <w:rFonts w:eastAsia="Arial Unicode MS"/>
          <w:lang w:val="tr-TR"/>
        </w:rPr>
        <w:t>: %2</w:t>
      </w:r>
      <w:r w:rsidR="00DE76D6" w:rsidRPr="001B1C3B">
        <w:rPr>
          <w:rFonts w:eastAsia="Arial Unicode MS"/>
          <w:lang w:val="tr-TR"/>
        </w:rPr>
        <w:t>3.56</w:t>
      </w:r>
      <w:r w:rsidRPr="001B1C3B">
        <w:rPr>
          <w:rFonts w:eastAsia="Arial Unicode MS"/>
          <w:lang w:val="tr-TR"/>
        </w:rPr>
        <w:t>)’</w:t>
      </w:r>
      <w:r w:rsidR="007C1F41">
        <w:rPr>
          <w:rFonts w:eastAsia="Arial Unicode MS"/>
          <w:lang w:val="tr-TR"/>
        </w:rPr>
        <w:t>dır</w:t>
      </w:r>
      <w:r w:rsidRPr="001B1C3B">
        <w:rPr>
          <w:rFonts w:eastAsia="Arial Unicode MS"/>
          <w:lang w:val="tr-TR"/>
        </w:rPr>
        <w:t xml:space="preserve">. </w:t>
      </w:r>
    </w:p>
    <w:p w14:paraId="4FDE95EE" w14:textId="2F3485ED" w:rsidR="002575AD" w:rsidRPr="001B1C3B" w:rsidRDefault="002575AD" w:rsidP="002575AD">
      <w:pPr>
        <w:spacing w:before="120"/>
        <w:jc w:val="both"/>
        <w:rPr>
          <w:rFonts w:eastAsia="Arial Unicode MS"/>
          <w:lang w:val="tr-TR"/>
        </w:rPr>
      </w:pPr>
      <w:r w:rsidRPr="001B1C3B">
        <w:rPr>
          <w:rFonts w:eastAsia="Arial Unicode MS"/>
          <w:lang w:val="tr-TR"/>
        </w:rPr>
        <w:t>Ana Ortaklık Banka’nın ve konsolide edilen finansal kuruluşlarının ilk büyük 100 ve 200 gayrinakdi kredi müşterilerinden olan alacaklarının toplam gayrinakdi krediler portföyü içindeki payı sırayla %</w:t>
      </w:r>
      <w:bookmarkStart w:id="9" w:name="_Hlk220682372"/>
      <w:r w:rsidR="001B3EBC">
        <w:rPr>
          <w:rFonts w:eastAsia="Arial Unicode MS"/>
          <w:lang w:val="tr-TR"/>
        </w:rPr>
        <w:t>31.49</w:t>
      </w:r>
      <w:r w:rsidRPr="001B1C3B">
        <w:rPr>
          <w:rFonts w:eastAsia="Arial Unicode MS"/>
          <w:lang w:val="tr-TR"/>
        </w:rPr>
        <w:t xml:space="preserve"> </w:t>
      </w:r>
      <w:bookmarkEnd w:id="9"/>
      <w:r w:rsidRPr="001B1C3B">
        <w:rPr>
          <w:rFonts w:eastAsia="Arial Unicode MS"/>
          <w:lang w:val="tr-TR"/>
        </w:rPr>
        <w:t>(31 Aralık 202</w:t>
      </w:r>
      <w:r w:rsidR="00DE76D6" w:rsidRPr="001B1C3B">
        <w:rPr>
          <w:rFonts w:eastAsia="Arial Unicode MS"/>
          <w:lang w:val="tr-TR"/>
        </w:rPr>
        <w:t>4</w:t>
      </w:r>
      <w:r w:rsidRPr="001B1C3B">
        <w:rPr>
          <w:rFonts w:eastAsia="Arial Unicode MS"/>
          <w:lang w:val="tr-TR"/>
        </w:rPr>
        <w:t>: %</w:t>
      </w:r>
      <w:r w:rsidR="00DE76D6" w:rsidRPr="001B1C3B">
        <w:rPr>
          <w:rFonts w:eastAsia="Arial Unicode MS"/>
          <w:lang w:val="tr-TR"/>
        </w:rPr>
        <w:t>28.16</w:t>
      </w:r>
      <w:r w:rsidRPr="001B1C3B">
        <w:rPr>
          <w:rFonts w:eastAsia="Arial Unicode MS"/>
          <w:lang w:val="tr-TR"/>
        </w:rPr>
        <w:t>) ve %</w:t>
      </w:r>
      <w:bookmarkStart w:id="10" w:name="_Hlk220682384"/>
      <w:r w:rsidR="001B3EBC">
        <w:rPr>
          <w:rFonts w:eastAsia="Arial Unicode MS"/>
          <w:lang w:val="tr-TR"/>
        </w:rPr>
        <w:t>42.75</w:t>
      </w:r>
      <w:r w:rsidRPr="001B1C3B">
        <w:rPr>
          <w:rFonts w:eastAsia="Arial Unicode MS"/>
          <w:lang w:val="tr-TR"/>
        </w:rPr>
        <w:t xml:space="preserve"> </w:t>
      </w:r>
      <w:bookmarkEnd w:id="10"/>
      <w:r w:rsidRPr="001B1C3B">
        <w:rPr>
          <w:rFonts w:eastAsia="Arial Unicode MS"/>
          <w:lang w:val="tr-TR"/>
        </w:rPr>
        <w:t>(31 Aralık 202</w:t>
      </w:r>
      <w:r w:rsidR="00DE76D6" w:rsidRPr="001B1C3B">
        <w:rPr>
          <w:rFonts w:eastAsia="Arial Unicode MS"/>
          <w:lang w:val="tr-TR"/>
        </w:rPr>
        <w:t>4</w:t>
      </w:r>
      <w:r w:rsidRPr="001B1C3B">
        <w:rPr>
          <w:rFonts w:eastAsia="Arial Unicode MS"/>
          <w:lang w:val="tr-TR"/>
        </w:rPr>
        <w:t>: %</w:t>
      </w:r>
      <w:r w:rsidR="00DE76D6" w:rsidRPr="001B1C3B">
        <w:rPr>
          <w:rFonts w:eastAsia="Arial Unicode MS"/>
          <w:lang w:val="tr-TR"/>
        </w:rPr>
        <w:t>39.52</w:t>
      </w:r>
      <w:r w:rsidRPr="001B1C3B">
        <w:rPr>
          <w:rFonts w:eastAsia="Arial Unicode MS"/>
          <w:lang w:val="tr-TR"/>
        </w:rPr>
        <w:t>)’</w:t>
      </w:r>
      <w:r w:rsidR="007C1F41">
        <w:rPr>
          <w:rFonts w:eastAsia="Arial Unicode MS"/>
          <w:lang w:val="tr-TR"/>
        </w:rPr>
        <w:t>tir</w:t>
      </w:r>
      <w:r w:rsidRPr="001B1C3B">
        <w:rPr>
          <w:rFonts w:eastAsia="Arial Unicode MS"/>
          <w:lang w:val="tr-TR"/>
        </w:rPr>
        <w:t xml:space="preserve">. </w:t>
      </w:r>
    </w:p>
    <w:p w14:paraId="292AADA8" w14:textId="7EC89834" w:rsidR="002575AD" w:rsidRPr="001B1C3B" w:rsidRDefault="002575AD" w:rsidP="002575AD">
      <w:pPr>
        <w:spacing w:before="120"/>
        <w:jc w:val="both"/>
        <w:rPr>
          <w:rFonts w:eastAsia="Arial Unicode MS"/>
          <w:lang w:val="tr-TR"/>
        </w:rPr>
      </w:pPr>
      <w:r w:rsidRPr="001B1C3B">
        <w:rPr>
          <w:rFonts w:eastAsia="Arial Unicode MS"/>
          <w:lang w:val="tr-TR"/>
        </w:rPr>
        <w:t>Ana Ortaklık Banka’nın ve konsolide edilen finansal kuruluşlarının, kiralama işlemlerinden alacaklar ve faktoring alacakları hariç,  ilk büyük 100 ve 200 kredi müşterilerinden olan nakdi ve gayrinakdi alacak tutarlarının toplam bilanço içinde ve nazım hesaplarda izlenen varlıklar içindeki payı sırayla  %</w:t>
      </w:r>
      <w:bookmarkStart w:id="11" w:name="_Hlk220682397"/>
      <w:r w:rsidR="001B3EBC">
        <w:rPr>
          <w:rFonts w:eastAsia="Arial Unicode MS"/>
          <w:lang w:val="tr-TR"/>
        </w:rPr>
        <w:t>5.34</w:t>
      </w:r>
      <w:r w:rsidRPr="001B1C3B">
        <w:rPr>
          <w:rFonts w:eastAsia="Arial Unicode MS"/>
          <w:lang w:val="tr-TR"/>
        </w:rPr>
        <w:t xml:space="preserve"> </w:t>
      </w:r>
      <w:bookmarkEnd w:id="11"/>
      <w:r w:rsidRPr="001B1C3B">
        <w:rPr>
          <w:rFonts w:eastAsia="Arial Unicode MS"/>
          <w:lang w:val="tr-TR"/>
        </w:rPr>
        <w:t>(31 Aralık 202</w:t>
      </w:r>
      <w:r w:rsidR="00DE76D6" w:rsidRPr="001B1C3B">
        <w:rPr>
          <w:rFonts w:eastAsia="Arial Unicode MS"/>
          <w:lang w:val="tr-TR"/>
        </w:rPr>
        <w:t>4</w:t>
      </w:r>
      <w:r w:rsidRPr="001B1C3B">
        <w:rPr>
          <w:rFonts w:eastAsia="Arial Unicode MS"/>
          <w:lang w:val="tr-TR"/>
        </w:rPr>
        <w:t>: %</w:t>
      </w:r>
      <w:r w:rsidR="00DE76D6" w:rsidRPr="001B1C3B">
        <w:rPr>
          <w:rFonts w:eastAsia="Arial Unicode MS"/>
          <w:lang w:val="tr-TR"/>
        </w:rPr>
        <w:t>5.65</w:t>
      </w:r>
      <w:r w:rsidRPr="001B1C3B">
        <w:rPr>
          <w:rFonts w:eastAsia="Arial Unicode MS"/>
          <w:lang w:val="tr-TR"/>
        </w:rPr>
        <w:t>) ve %</w:t>
      </w:r>
      <w:bookmarkStart w:id="12" w:name="_Hlk220682407"/>
      <w:r w:rsidR="001B3EBC">
        <w:rPr>
          <w:rFonts w:eastAsia="Arial Unicode MS"/>
          <w:lang w:val="tr-TR"/>
        </w:rPr>
        <w:t>7.42</w:t>
      </w:r>
      <w:r w:rsidRPr="001B1C3B">
        <w:rPr>
          <w:rFonts w:eastAsia="Arial Unicode MS"/>
          <w:lang w:val="tr-TR"/>
        </w:rPr>
        <w:t xml:space="preserve"> </w:t>
      </w:r>
      <w:bookmarkEnd w:id="12"/>
      <w:r w:rsidRPr="001B1C3B">
        <w:rPr>
          <w:rFonts w:eastAsia="Arial Unicode MS"/>
          <w:lang w:val="tr-TR"/>
        </w:rPr>
        <w:t>(31 Aralık 202</w:t>
      </w:r>
      <w:r w:rsidR="00DE76D6" w:rsidRPr="001B1C3B">
        <w:rPr>
          <w:rFonts w:eastAsia="Arial Unicode MS"/>
          <w:lang w:val="tr-TR"/>
        </w:rPr>
        <w:t>4</w:t>
      </w:r>
      <w:r w:rsidRPr="001B1C3B">
        <w:rPr>
          <w:rFonts w:eastAsia="Arial Unicode MS"/>
          <w:lang w:val="tr-TR"/>
        </w:rPr>
        <w:t>: %</w:t>
      </w:r>
      <w:r w:rsidR="00DE76D6" w:rsidRPr="001B1C3B">
        <w:rPr>
          <w:rFonts w:eastAsia="Arial Unicode MS"/>
          <w:lang w:val="tr-TR"/>
        </w:rPr>
        <w:t>7.89</w:t>
      </w:r>
      <w:r w:rsidRPr="001B1C3B">
        <w:rPr>
          <w:rFonts w:eastAsia="Arial Unicode MS"/>
          <w:lang w:val="tr-TR"/>
        </w:rPr>
        <w:t xml:space="preserve">)’dir. </w:t>
      </w:r>
    </w:p>
    <w:p w14:paraId="6554CE43" w14:textId="08E4974F" w:rsidR="002575AD" w:rsidRPr="001B1C3B" w:rsidRDefault="002575AD" w:rsidP="002575AD">
      <w:pPr>
        <w:keepLines/>
        <w:spacing w:before="130" w:after="130" w:line="260" w:lineRule="exact"/>
        <w:jc w:val="both"/>
        <w:rPr>
          <w:rFonts w:eastAsia="Arial Unicode MS"/>
          <w:lang w:val="tr-TR"/>
        </w:rPr>
      </w:pPr>
      <w:r w:rsidRPr="001B1C3B">
        <w:rPr>
          <w:rFonts w:eastAsia="Arial Unicode MS"/>
          <w:lang w:val="tr-TR"/>
        </w:rPr>
        <w:t xml:space="preserve">Konsolide bazda üstlenilen kredi riski için ayrılan 1. aşama ve 2. aşama beklenen zarar karşılıkları tutarı </w:t>
      </w:r>
      <w:bookmarkStart w:id="13" w:name="_Hlk220682416"/>
      <w:r w:rsidR="001B3EBC">
        <w:rPr>
          <w:rFonts w:eastAsia="Arial Unicode MS"/>
          <w:lang w:val="tr-TR"/>
        </w:rPr>
        <w:t>40,443,889</w:t>
      </w:r>
      <w:r w:rsidRPr="001B1C3B">
        <w:rPr>
          <w:rFonts w:eastAsia="Arial Unicode MS"/>
          <w:lang w:val="tr-TR"/>
        </w:rPr>
        <w:t xml:space="preserve"> </w:t>
      </w:r>
      <w:bookmarkEnd w:id="13"/>
      <w:r w:rsidRPr="001B1C3B">
        <w:rPr>
          <w:rFonts w:eastAsia="Arial Unicode MS"/>
          <w:lang w:val="tr-TR"/>
        </w:rPr>
        <w:t>TL ’dir (31 Aralık 202</w:t>
      </w:r>
      <w:r w:rsidR="00DE76D6" w:rsidRPr="001B1C3B">
        <w:rPr>
          <w:rFonts w:eastAsia="Arial Unicode MS"/>
          <w:lang w:val="tr-TR"/>
        </w:rPr>
        <w:t>4</w:t>
      </w:r>
      <w:r w:rsidRPr="001B1C3B">
        <w:rPr>
          <w:rFonts w:eastAsia="Arial Unicode MS"/>
          <w:lang w:val="tr-TR"/>
        </w:rPr>
        <w:t xml:space="preserve">: </w:t>
      </w:r>
      <w:r w:rsidR="00DE76D6" w:rsidRPr="001B1C3B">
        <w:rPr>
          <w:rFonts w:eastAsia="Arial Unicode MS"/>
          <w:lang w:val="tr-TR"/>
        </w:rPr>
        <w:t>40,931,592</w:t>
      </w:r>
      <w:r w:rsidRPr="001B1C3B">
        <w:rPr>
          <w:rFonts w:eastAsia="Arial Unicode MS"/>
          <w:lang w:val="tr-TR"/>
        </w:rPr>
        <w:t xml:space="preserve"> TL).</w:t>
      </w:r>
    </w:p>
    <w:p w14:paraId="0179BE14" w14:textId="77777777" w:rsidR="002575AD" w:rsidRPr="001B1C3B" w:rsidRDefault="002575AD" w:rsidP="002575AD">
      <w:pPr>
        <w:keepLines/>
        <w:spacing w:before="130" w:after="130" w:line="260" w:lineRule="exact"/>
        <w:jc w:val="both"/>
        <w:rPr>
          <w:rFonts w:eastAsia="Arial Unicode MS"/>
          <w:lang w:val="tr-TR"/>
        </w:rPr>
      </w:pPr>
      <w:r w:rsidRPr="001B1C3B">
        <w:rPr>
          <w:rFonts w:eastAsia="Arial Unicode MS"/>
          <w:lang w:val="tr-TR"/>
        </w:rPr>
        <w:t>Ana Ortaklık Banka kurumsal, ticari ve orta ölçekli şirketlere kullandırılan krediler için istatistiksel bir dâhili temerrüt oranı modeli geliştirmiştir. Bu dâhili temerrüt oranı modeli, bankanın beklenen kredi zararı hesaplamalarında kullanılmaktadır. İlgili temerrüt oranı modeli hesaplamalarında, hem şube müdürlerinin kredi yetki limitlerinin belirlenmesinde hem de kredi değerlendirme sürecinde kullanılan risk derecelendirme sistemi (rating) de kullanılmaktadır.</w:t>
      </w:r>
    </w:p>
    <w:p w14:paraId="1D342657" w14:textId="77777777" w:rsidR="00663672" w:rsidRPr="001B1C3B" w:rsidRDefault="00663672" w:rsidP="002575AD">
      <w:pPr>
        <w:keepLines/>
        <w:spacing w:before="130" w:after="130" w:line="260" w:lineRule="exact"/>
        <w:jc w:val="both"/>
        <w:rPr>
          <w:rFonts w:eastAsia="Arial Unicode MS"/>
          <w:lang w:val="tr-TR"/>
        </w:rPr>
      </w:pPr>
    </w:p>
    <w:p w14:paraId="0DCAD28E" w14:textId="77777777" w:rsidR="00663672" w:rsidRPr="001B1C3B" w:rsidRDefault="00663672" w:rsidP="002575AD">
      <w:pPr>
        <w:keepLines/>
        <w:spacing w:before="130" w:after="130" w:line="260" w:lineRule="exact"/>
        <w:jc w:val="both"/>
        <w:rPr>
          <w:rFonts w:eastAsia="Arial Unicode MS"/>
          <w:lang w:val="tr-TR"/>
        </w:rPr>
      </w:pPr>
    </w:p>
    <w:p w14:paraId="403A50C3" w14:textId="77777777" w:rsidR="00663672" w:rsidRPr="001B1C3B" w:rsidRDefault="00663672" w:rsidP="002575AD">
      <w:pPr>
        <w:keepLines/>
        <w:spacing w:before="130" w:after="130" w:line="260" w:lineRule="exact"/>
        <w:jc w:val="both"/>
        <w:rPr>
          <w:rFonts w:eastAsia="Arial Unicode MS"/>
          <w:lang w:val="tr-TR"/>
        </w:rPr>
      </w:pPr>
    </w:p>
    <w:p w14:paraId="622B07EF" w14:textId="77777777" w:rsidR="00663672" w:rsidRPr="001B1C3B" w:rsidRDefault="00663672" w:rsidP="002575AD">
      <w:pPr>
        <w:keepLines/>
        <w:spacing w:before="130" w:after="130" w:line="260" w:lineRule="exact"/>
        <w:jc w:val="both"/>
        <w:rPr>
          <w:rFonts w:eastAsia="Arial Unicode MS"/>
          <w:lang w:val="tr-TR"/>
        </w:rPr>
      </w:pPr>
    </w:p>
    <w:p w14:paraId="367DC1A9" w14:textId="77777777" w:rsidR="002575AD" w:rsidRPr="001B1C3B" w:rsidRDefault="002575AD" w:rsidP="002575AD">
      <w:pPr>
        <w:keepLines/>
        <w:spacing w:before="130" w:after="130" w:line="260" w:lineRule="exact"/>
        <w:jc w:val="both"/>
        <w:rPr>
          <w:rFonts w:eastAsia="Arial Unicode MS"/>
          <w:lang w:val="tr-TR"/>
        </w:rPr>
      </w:pPr>
      <w:r w:rsidRPr="001B1C3B">
        <w:rPr>
          <w:rFonts w:eastAsia="Arial Unicode MS"/>
          <w:lang w:val="tr-TR"/>
        </w:rPr>
        <w:t>Ana Ortaklık Banka’nın Kurumsal, Ticari ve Orta Boy İşletme (OBİ) olarak tanımlanan müşterileri için geliştirmiş olduğu risk derecelendirme sistemine (rating) göre nakdi ve gayrinakdi kredilerin konsantrasyon tablosu aşağıda yer almaktadır:</w:t>
      </w:r>
    </w:p>
    <w:tbl>
      <w:tblPr>
        <w:tblW w:w="5775" w:type="dxa"/>
        <w:tblInd w:w="55" w:type="dxa"/>
        <w:tblCellMar>
          <w:left w:w="70" w:type="dxa"/>
          <w:right w:w="70" w:type="dxa"/>
        </w:tblCellMar>
        <w:tblLook w:val="0000" w:firstRow="0" w:lastRow="0" w:firstColumn="0" w:lastColumn="0" w:noHBand="0" w:noVBand="0"/>
      </w:tblPr>
      <w:tblGrid>
        <w:gridCol w:w="3240"/>
        <w:gridCol w:w="1275"/>
        <w:gridCol w:w="1260"/>
      </w:tblGrid>
      <w:tr w:rsidR="002575AD" w:rsidRPr="001B1C3B" w14:paraId="75E5F9FE" w14:textId="77777777" w:rsidTr="00B12012">
        <w:trPr>
          <w:trHeight w:val="255"/>
        </w:trPr>
        <w:tc>
          <w:tcPr>
            <w:tcW w:w="3240" w:type="dxa"/>
            <w:vMerge w:val="restart"/>
            <w:tcBorders>
              <w:top w:val="single" w:sz="4" w:space="0" w:color="auto"/>
              <w:left w:val="single" w:sz="4" w:space="0" w:color="auto"/>
              <w:bottom w:val="dotted" w:sz="4" w:space="0" w:color="000000"/>
              <w:right w:val="dotted" w:sz="4" w:space="0" w:color="auto"/>
            </w:tcBorders>
            <w:noWrap/>
            <w:vAlign w:val="bottom"/>
          </w:tcPr>
          <w:p w14:paraId="117B334F" w14:textId="77777777" w:rsidR="002575AD" w:rsidRPr="001B1C3B" w:rsidRDefault="002575AD" w:rsidP="00B12012">
            <w:pPr>
              <w:jc w:val="center"/>
              <w:rPr>
                <w:b/>
                <w:bCs/>
                <w:sz w:val="18"/>
                <w:szCs w:val="18"/>
                <w:lang w:val="tr-TR" w:eastAsia="tr-TR"/>
              </w:rPr>
            </w:pPr>
            <w:r w:rsidRPr="001B1C3B">
              <w:rPr>
                <w:b/>
                <w:bCs/>
                <w:sz w:val="18"/>
                <w:szCs w:val="18"/>
                <w:lang w:val="tr-TR" w:eastAsia="tr-TR"/>
              </w:rPr>
              <w:t> </w:t>
            </w:r>
          </w:p>
        </w:tc>
        <w:tc>
          <w:tcPr>
            <w:tcW w:w="1275" w:type="dxa"/>
            <w:tcBorders>
              <w:top w:val="single" w:sz="4" w:space="0" w:color="auto"/>
              <w:left w:val="nil"/>
              <w:bottom w:val="dotted" w:sz="4" w:space="0" w:color="auto"/>
              <w:right w:val="dotted" w:sz="4" w:space="0" w:color="auto"/>
            </w:tcBorders>
            <w:noWrap/>
            <w:vAlign w:val="center"/>
          </w:tcPr>
          <w:p w14:paraId="3E6C2482" w14:textId="77777777" w:rsidR="002575AD" w:rsidRPr="001B1C3B" w:rsidRDefault="002575AD" w:rsidP="00B12012">
            <w:pPr>
              <w:keepNext/>
              <w:keepLines/>
              <w:ind w:right="-2"/>
              <w:jc w:val="center"/>
              <w:rPr>
                <w:b/>
                <w:bCs/>
                <w:i/>
                <w:snapToGrid w:val="0"/>
                <w:sz w:val="18"/>
                <w:lang w:val="tr-TR"/>
              </w:rPr>
            </w:pPr>
            <w:r w:rsidRPr="001B1C3B">
              <w:rPr>
                <w:b/>
                <w:bCs/>
                <w:i/>
                <w:snapToGrid w:val="0"/>
                <w:sz w:val="18"/>
                <w:lang w:val="tr-TR"/>
              </w:rPr>
              <w:t>Cari Dönem</w:t>
            </w:r>
          </w:p>
        </w:tc>
        <w:tc>
          <w:tcPr>
            <w:tcW w:w="1260" w:type="dxa"/>
            <w:tcBorders>
              <w:top w:val="single" w:sz="4" w:space="0" w:color="auto"/>
              <w:left w:val="nil"/>
              <w:bottom w:val="dotted" w:sz="4" w:space="0" w:color="auto"/>
              <w:right w:val="single" w:sz="4" w:space="0" w:color="auto"/>
            </w:tcBorders>
            <w:noWrap/>
            <w:vAlign w:val="center"/>
          </w:tcPr>
          <w:p w14:paraId="55C15BA7" w14:textId="77777777" w:rsidR="002575AD" w:rsidRPr="001B1C3B" w:rsidRDefault="002575AD" w:rsidP="00B12012">
            <w:pPr>
              <w:keepNext/>
              <w:keepLines/>
              <w:ind w:right="-2"/>
              <w:jc w:val="center"/>
              <w:rPr>
                <w:b/>
                <w:bCs/>
                <w:i/>
                <w:snapToGrid w:val="0"/>
                <w:sz w:val="18"/>
                <w:lang w:val="tr-TR"/>
              </w:rPr>
            </w:pPr>
            <w:r w:rsidRPr="001B1C3B">
              <w:rPr>
                <w:b/>
                <w:bCs/>
                <w:i/>
                <w:snapToGrid w:val="0"/>
                <w:sz w:val="18"/>
                <w:lang w:val="tr-TR"/>
              </w:rPr>
              <w:t>Önceki Dönem</w:t>
            </w:r>
          </w:p>
        </w:tc>
      </w:tr>
      <w:tr w:rsidR="002575AD" w:rsidRPr="001B1C3B" w14:paraId="422CC146" w14:textId="77777777" w:rsidTr="00B12012">
        <w:trPr>
          <w:trHeight w:val="255"/>
        </w:trPr>
        <w:tc>
          <w:tcPr>
            <w:tcW w:w="3240" w:type="dxa"/>
            <w:vMerge/>
            <w:tcBorders>
              <w:top w:val="single" w:sz="8" w:space="0" w:color="auto"/>
              <w:left w:val="single" w:sz="4" w:space="0" w:color="auto"/>
              <w:bottom w:val="dotted" w:sz="4" w:space="0" w:color="000000"/>
              <w:right w:val="dotted" w:sz="4" w:space="0" w:color="auto"/>
            </w:tcBorders>
            <w:vAlign w:val="center"/>
          </w:tcPr>
          <w:p w14:paraId="12B48DCC" w14:textId="77777777" w:rsidR="002575AD" w:rsidRPr="001B1C3B" w:rsidRDefault="002575AD" w:rsidP="00B12012">
            <w:pPr>
              <w:rPr>
                <w:b/>
                <w:bCs/>
                <w:sz w:val="18"/>
                <w:szCs w:val="18"/>
                <w:lang w:val="tr-TR" w:eastAsia="tr-TR"/>
              </w:rPr>
            </w:pPr>
          </w:p>
        </w:tc>
        <w:tc>
          <w:tcPr>
            <w:tcW w:w="1275" w:type="dxa"/>
            <w:tcBorders>
              <w:top w:val="nil"/>
              <w:left w:val="nil"/>
              <w:bottom w:val="dotted" w:sz="4" w:space="0" w:color="auto"/>
              <w:right w:val="dotted" w:sz="4" w:space="0" w:color="auto"/>
            </w:tcBorders>
            <w:noWrap/>
            <w:vAlign w:val="center"/>
          </w:tcPr>
          <w:p w14:paraId="33B07CCA" w14:textId="77777777" w:rsidR="002575AD" w:rsidRPr="001B1C3B" w:rsidRDefault="002575AD" w:rsidP="00B12012">
            <w:pPr>
              <w:jc w:val="center"/>
              <w:rPr>
                <w:b/>
                <w:bCs/>
                <w:i/>
                <w:iCs/>
                <w:sz w:val="18"/>
                <w:szCs w:val="18"/>
                <w:lang w:val="tr-TR" w:eastAsia="tr-TR"/>
              </w:rPr>
            </w:pPr>
            <w:r w:rsidRPr="001B1C3B">
              <w:rPr>
                <w:b/>
                <w:bCs/>
                <w:i/>
                <w:iCs/>
                <w:sz w:val="18"/>
                <w:szCs w:val="18"/>
                <w:lang w:val="tr-TR" w:eastAsia="tr-TR"/>
              </w:rPr>
              <w:t>%</w:t>
            </w:r>
          </w:p>
        </w:tc>
        <w:tc>
          <w:tcPr>
            <w:tcW w:w="1260" w:type="dxa"/>
            <w:tcBorders>
              <w:top w:val="nil"/>
              <w:left w:val="nil"/>
              <w:bottom w:val="dotted" w:sz="4" w:space="0" w:color="auto"/>
              <w:right w:val="single" w:sz="4" w:space="0" w:color="auto"/>
            </w:tcBorders>
            <w:noWrap/>
            <w:vAlign w:val="center"/>
          </w:tcPr>
          <w:p w14:paraId="14B01545" w14:textId="77777777" w:rsidR="002575AD" w:rsidRPr="001B1C3B" w:rsidRDefault="002575AD" w:rsidP="00B12012">
            <w:pPr>
              <w:jc w:val="center"/>
              <w:rPr>
                <w:b/>
                <w:bCs/>
                <w:i/>
                <w:iCs/>
                <w:sz w:val="18"/>
                <w:szCs w:val="18"/>
                <w:lang w:val="tr-TR" w:eastAsia="tr-TR"/>
              </w:rPr>
            </w:pPr>
            <w:r w:rsidRPr="001B1C3B">
              <w:rPr>
                <w:b/>
                <w:bCs/>
                <w:i/>
                <w:iCs/>
                <w:sz w:val="18"/>
                <w:szCs w:val="18"/>
                <w:lang w:val="tr-TR" w:eastAsia="tr-TR"/>
              </w:rPr>
              <w:t>%</w:t>
            </w:r>
          </w:p>
        </w:tc>
      </w:tr>
      <w:tr w:rsidR="001D7420" w:rsidRPr="001B1C3B" w14:paraId="60E5412F" w14:textId="77777777" w:rsidTr="00B12012">
        <w:trPr>
          <w:trHeight w:val="255"/>
        </w:trPr>
        <w:tc>
          <w:tcPr>
            <w:tcW w:w="3240" w:type="dxa"/>
            <w:tcBorders>
              <w:top w:val="nil"/>
              <w:left w:val="single" w:sz="4" w:space="0" w:color="auto"/>
              <w:bottom w:val="dotted" w:sz="4" w:space="0" w:color="auto"/>
              <w:right w:val="dotted" w:sz="4" w:space="0" w:color="auto"/>
            </w:tcBorders>
            <w:vAlign w:val="bottom"/>
          </w:tcPr>
          <w:p w14:paraId="49FF5FAA" w14:textId="77777777" w:rsidR="001D7420" w:rsidRPr="001B1C3B" w:rsidRDefault="001D7420" w:rsidP="001D7420">
            <w:pPr>
              <w:rPr>
                <w:sz w:val="18"/>
                <w:szCs w:val="18"/>
                <w:lang w:val="tr-TR" w:eastAsia="tr-TR"/>
              </w:rPr>
            </w:pPr>
            <w:r w:rsidRPr="001B1C3B">
              <w:rPr>
                <w:sz w:val="18"/>
                <w:szCs w:val="18"/>
                <w:lang w:val="tr-TR" w:eastAsia="tr-TR"/>
              </w:rPr>
              <w:t>Ortalama Üstü</w:t>
            </w:r>
          </w:p>
        </w:tc>
        <w:tc>
          <w:tcPr>
            <w:tcW w:w="1275" w:type="dxa"/>
            <w:tcBorders>
              <w:top w:val="nil"/>
              <w:left w:val="nil"/>
              <w:bottom w:val="dotted" w:sz="4" w:space="0" w:color="auto"/>
              <w:right w:val="dotted" w:sz="4" w:space="0" w:color="auto"/>
            </w:tcBorders>
            <w:noWrap/>
            <w:vAlign w:val="center"/>
          </w:tcPr>
          <w:p w14:paraId="6505D04D" w14:textId="7DCAC525" w:rsidR="001D7420" w:rsidRPr="001B1C3B" w:rsidRDefault="00136698" w:rsidP="001D7420">
            <w:pPr>
              <w:jc w:val="right"/>
              <w:rPr>
                <w:sz w:val="18"/>
                <w:lang w:val="tr-TR"/>
              </w:rPr>
            </w:pPr>
            <w:r>
              <w:rPr>
                <w:sz w:val="18"/>
                <w:lang w:val="tr-TR"/>
              </w:rPr>
              <w:t>3.30</w:t>
            </w:r>
          </w:p>
        </w:tc>
        <w:tc>
          <w:tcPr>
            <w:tcW w:w="1260" w:type="dxa"/>
            <w:tcBorders>
              <w:top w:val="nil"/>
              <w:left w:val="nil"/>
              <w:bottom w:val="dotted" w:sz="4" w:space="0" w:color="auto"/>
              <w:right w:val="single" w:sz="8" w:space="0" w:color="auto"/>
            </w:tcBorders>
            <w:noWrap/>
            <w:vAlign w:val="center"/>
          </w:tcPr>
          <w:p w14:paraId="2B15081E" w14:textId="0191D5AF" w:rsidR="001D7420" w:rsidRPr="001B1C3B" w:rsidRDefault="001D7420" w:rsidP="001D7420">
            <w:pPr>
              <w:jc w:val="right"/>
              <w:rPr>
                <w:sz w:val="18"/>
                <w:lang w:val="tr-TR"/>
              </w:rPr>
            </w:pPr>
            <w:r w:rsidRPr="001B1C3B">
              <w:rPr>
                <w:sz w:val="18"/>
                <w:szCs w:val="18"/>
                <w:lang w:val="tr-TR"/>
              </w:rPr>
              <w:t>5.51</w:t>
            </w:r>
          </w:p>
        </w:tc>
      </w:tr>
      <w:tr w:rsidR="001D7420" w:rsidRPr="001B1C3B" w14:paraId="4E6F4036" w14:textId="77777777" w:rsidTr="00B12012">
        <w:trPr>
          <w:trHeight w:val="255"/>
        </w:trPr>
        <w:tc>
          <w:tcPr>
            <w:tcW w:w="3240" w:type="dxa"/>
            <w:tcBorders>
              <w:top w:val="nil"/>
              <w:left w:val="single" w:sz="4" w:space="0" w:color="auto"/>
              <w:bottom w:val="dotted" w:sz="4" w:space="0" w:color="auto"/>
              <w:right w:val="dotted" w:sz="4" w:space="0" w:color="auto"/>
            </w:tcBorders>
            <w:vAlign w:val="bottom"/>
          </w:tcPr>
          <w:p w14:paraId="5602A38E" w14:textId="77777777" w:rsidR="001D7420" w:rsidRPr="001B1C3B" w:rsidRDefault="001D7420" w:rsidP="001D7420">
            <w:pPr>
              <w:rPr>
                <w:sz w:val="18"/>
                <w:szCs w:val="18"/>
                <w:lang w:val="tr-TR" w:eastAsia="tr-TR"/>
              </w:rPr>
            </w:pPr>
            <w:r w:rsidRPr="001B1C3B">
              <w:rPr>
                <w:sz w:val="18"/>
                <w:szCs w:val="18"/>
                <w:lang w:val="tr-TR" w:eastAsia="tr-TR"/>
              </w:rPr>
              <w:t>Ortalama</w:t>
            </w:r>
          </w:p>
        </w:tc>
        <w:tc>
          <w:tcPr>
            <w:tcW w:w="1275" w:type="dxa"/>
            <w:tcBorders>
              <w:top w:val="nil"/>
              <w:left w:val="nil"/>
              <w:bottom w:val="dotted" w:sz="4" w:space="0" w:color="auto"/>
              <w:right w:val="dotted" w:sz="4" w:space="0" w:color="auto"/>
            </w:tcBorders>
            <w:noWrap/>
            <w:vAlign w:val="center"/>
          </w:tcPr>
          <w:p w14:paraId="3E49659D" w14:textId="2A0236AF" w:rsidR="001D7420" w:rsidRPr="001B1C3B" w:rsidRDefault="00136698" w:rsidP="001D7420">
            <w:pPr>
              <w:jc w:val="right"/>
              <w:rPr>
                <w:sz w:val="18"/>
                <w:lang w:val="tr-TR"/>
              </w:rPr>
            </w:pPr>
            <w:r>
              <w:rPr>
                <w:sz w:val="18"/>
                <w:lang w:val="tr-TR"/>
              </w:rPr>
              <w:t>22.28</w:t>
            </w:r>
          </w:p>
        </w:tc>
        <w:tc>
          <w:tcPr>
            <w:tcW w:w="1260" w:type="dxa"/>
            <w:tcBorders>
              <w:top w:val="nil"/>
              <w:left w:val="nil"/>
              <w:bottom w:val="dotted" w:sz="4" w:space="0" w:color="auto"/>
              <w:right w:val="single" w:sz="8" w:space="0" w:color="auto"/>
            </w:tcBorders>
            <w:noWrap/>
            <w:vAlign w:val="center"/>
          </w:tcPr>
          <w:p w14:paraId="20CC0883" w14:textId="0DFA333B" w:rsidR="001D7420" w:rsidRPr="001B1C3B" w:rsidRDefault="001D7420" w:rsidP="001D7420">
            <w:pPr>
              <w:jc w:val="right"/>
              <w:rPr>
                <w:sz w:val="18"/>
                <w:lang w:val="tr-TR"/>
              </w:rPr>
            </w:pPr>
            <w:r w:rsidRPr="001B1C3B">
              <w:rPr>
                <w:sz w:val="18"/>
                <w:szCs w:val="18"/>
                <w:lang w:val="tr-TR"/>
              </w:rPr>
              <w:t>21.55</w:t>
            </w:r>
          </w:p>
        </w:tc>
      </w:tr>
      <w:tr w:rsidR="001D7420" w:rsidRPr="001B1C3B" w14:paraId="43BA5613" w14:textId="77777777" w:rsidTr="00B12012">
        <w:trPr>
          <w:trHeight w:val="255"/>
        </w:trPr>
        <w:tc>
          <w:tcPr>
            <w:tcW w:w="3240" w:type="dxa"/>
            <w:tcBorders>
              <w:top w:val="nil"/>
              <w:left w:val="single" w:sz="4" w:space="0" w:color="auto"/>
              <w:bottom w:val="dotted" w:sz="4" w:space="0" w:color="auto"/>
              <w:right w:val="dotted" w:sz="4" w:space="0" w:color="auto"/>
            </w:tcBorders>
            <w:vAlign w:val="bottom"/>
          </w:tcPr>
          <w:p w14:paraId="1CFF416B" w14:textId="77777777" w:rsidR="001D7420" w:rsidRPr="001B1C3B" w:rsidRDefault="001D7420" w:rsidP="001D7420">
            <w:pPr>
              <w:rPr>
                <w:sz w:val="18"/>
                <w:szCs w:val="18"/>
                <w:lang w:val="tr-TR" w:eastAsia="tr-TR"/>
              </w:rPr>
            </w:pPr>
            <w:r w:rsidRPr="001B1C3B">
              <w:rPr>
                <w:sz w:val="18"/>
                <w:szCs w:val="18"/>
                <w:lang w:val="tr-TR" w:eastAsia="tr-TR"/>
              </w:rPr>
              <w:t>Ortalama Altı</w:t>
            </w:r>
          </w:p>
        </w:tc>
        <w:tc>
          <w:tcPr>
            <w:tcW w:w="1275" w:type="dxa"/>
            <w:tcBorders>
              <w:top w:val="nil"/>
              <w:left w:val="nil"/>
              <w:bottom w:val="dotted" w:sz="4" w:space="0" w:color="auto"/>
              <w:right w:val="dotted" w:sz="4" w:space="0" w:color="auto"/>
            </w:tcBorders>
            <w:noWrap/>
            <w:vAlign w:val="center"/>
          </w:tcPr>
          <w:p w14:paraId="077D6BA2" w14:textId="5D9D5558" w:rsidR="001D7420" w:rsidRPr="001B1C3B" w:rsidRDefault="00136698" w:rsidP="001D7420">
            <w:pPr>
              <w:jc w:val="right"/>
              <w:rPr>
                <w:sz w:val="18"/>
                <w:lang w:val="tr-TR"/>
              </w:rPr>
            </w:pPr>
            <w:r>
              <w:rPr>
                <w:sz w:val="18"/>
                <w:lang w:val="tr-TR"/>
              </w:rPr>
              <w:t>74.42</w:t>
            </w:r>
          </w:p>
        </w:tc>
        <w:tc>
          <w:tcPr>
            <w:tcW w:w="1260" w:type="dxa"/>
            <w:tcBorders>
              <w:top w:val="nil"/>
              <w:left w:val="nil"/>
              <w:bottom w:val="dotted" w:sz="4" w:space="0" w:color="auto"/>
              <w:right w:val="single" w:sz="8" w:space="0" w:color="auto"/>
            </w:tcBorders>
            <w:noWrap/>
            <w:vAlign w:val="center"/>
          </w:tcPr>
          <w:p w14:paraId="7196DD72" w14:textId="62168F22" w:rsidR="001D7420" w:rsidRPr="001B1C3B" w:rsidRDefault="001D7420" w:rsidP="001D7420">
            <w:pPr>
              <w:jc w:val="right"/>
              <w:rPr>
                <w:sz w:val="18"/>
                <w:lang w:val="tr-TR"/>
              </w:rPr>
            </w:pPr>
            <w:r w:rsidRPr="001B1C3B">
              <w:rPr>
                <w:sz w:val="18"/>
                <w:szCs w:val="18"/>
                <w:lang w:val="tr-TR"/>
              </w:rPr>
              <w:t>72.94</w:t>
            </w:r>
          </w:p>
        </w:tc>
      </w:tr>
      <w:tr w:rsidR="001D7420" w:rsidRPr="001B1C3B" w14:paraId="69F987D3" w14:textId="77777777" w:rsidTr="00B12012">
        <w:trPr>
          <w:trHeight w:val="270"/>
        </w:trPr>
        <w:tc>
          <w:tcPr>
            <w:tcW w:w="3240" w:type="dxa"/>
            <w:tcBorders>
              <w:top w:val="nil"/>
              <w:left w:val="single" w:sz="4" w:space="0" w:color="auto"/>
              <w:bottom w:val="single" w:sz="4" w:space="0" w:color="auto"/>
              <w:right w:val="dotted" w:sz="4" w:space="0" w:color="auto"/>
            </w:tcBorders>
            <w:vAlign w:val="bottom"/>
          </w:tcPr>
          <w:p w14:paraId="5E84F3E3" w14:textId="77777777" w:rsidR="001D7420" w:rsidRPr="001B1C3B" w:rsidRDefault="001D7420" w:rsidP="001D7420">
            <w:pPr>
              <w:rPr>
                <w:b/>
                <w:bCs/>
                <w:sz w:val="18"/>
                <w:szCs w:val="18"/>
                <w:lang w:val="tr-TR" w:eastAsia="tr-TR"/>
              </w:rPr>
            </w:pPr>
            <w:r w:rsidRPr="001B1C3B">
              <w:rPr>
                <w:b/>
                <w:bCs/>
                <w:sz w:val="18"/>
                <w:szCs w:val="18"/>
                <w:lang w:val="tr-TR" w:eastAsia="tr-TR"/>
              </w:rPr>
              <w:t>Toplam</w:t>
            </w:r>
          </w:p>
        </w:tc>
        <w:tc>
          <w:tcPr>
            <w:tcW w:w="1275" w:type="dxa"/>
            <w:tcBorders>
              <w:top w:val="nil"/>
              <w:left w:val="nil"/>
              <w:bottom w:val="single" w:sz="8" w:space="0" w:color="auto"/>
              <w:right w:val="dotted" w:sz="4" w:space="0" w:color="auto"/>
            </w:tcBorders>
            <w:noWrap/>
            <w:vAlign w:val="center"/>
          </w:tcPr>
          <w:p w14:paraId="2D8D3544" w14:textId="0286CFE0" w:rsidR="001D7420" w:rsidRPr="001B1C3B" w:rsidRDefault="00136698" w:rsidP="001D7420">
            <w:pPr>
              <w:jc w:val="right"/>
              <w:rPr>
                <w:sz w:val="18"/>
                <w:lang w:val="tr-TR"/>
              </w:rPr>
            </w:pPr>
            <w:r>
              <w:rPr>
                <w:sz w:val="18"/>
                <w:lang w:val="tr-TR"/>
              </w:rPr>
              <w:t>100.00</w:t>
            </w:r>
          </w:p>
        </w:tc>
        <w:tc>
          <w:tcPr>
            <w:tcW w:w="1260" w:type="dxa"/>
            <w:tcBorders>
              <w:top w:val="nil"/>
              <w:left w:val="nil"/>
              <w:bottom w:val="single" w:sz="8" w:space="0" w:color="auto"/>
              <w:right w:val="single" w:sz="8" w:space="0" w:color="auto"/>
            </w:tcBorders>
            <w:noWrap/>
            <w:vAlign w:val="center"/>
          </w:tcPr>
          <w:p w14:paraId="1D413777" w14:textId="7B888406" w:rsidR="001D7420" w:rsidRPr="001B1C3B" w:rsidRDefault="001D7420" w:rsidP="001D7420">
            <w:pPr>
              <w:jc w:val="right"/>
              <w:rPr>
                <w:b/>
                <w:bCs/>
                <w:sz w:val="18"/>
                <w:szCs w:val="18"/>
                <w:lang w:val="tr-TR" w:eastAsia="tr-TR"/>
              </w:rPr>
            </w:pPr>
            <w:r w:rsidRPr="001B1C3B">
              <w:rPr>
                <w:sz w:val="18"/>
                <w:szCs w:val="18"/>
                <w:lang w:val="tr-TR"/>
              </w:rPr>
              <w:t>100.00</w:t>
            </w:r>
          </w:p>
        </w:tc>
      </w:tr>
    </w:tbl>
    <w:p w14:paraId="462B2418" w14:textId="77777777" w:rsidR="001C520F" w:rsidRPr="001B1C3B" w:rsidRDefault="001C520F" w:rsidP="002575AD">
      <w:pPr>
        <w:autoSpaceDE w:val="0"/>
        <w:autoSpaceDN w:val="0"/>
        <w:spacing w:before="120" w:after="120"/>
        <w:jc w:val="both"/>
        <w:rPr>
          <w:rFonts w:eastAsiaTheme="minorHAnsi"/>
          <w:bCs/>
          <w:color w:val="000000"/>
          <w:szCs w:val="22"/>
          <w:lang w:val="tr-TR"/>
        </w:rPr>
      </w:pPr>
    </w:p>
    <w:tbl>
      <w:tblPr>
        <w:tblStyle w:val="TableGrid"/>
        <w:tblW w:w="10491" w:type="dxa"/>
        <w:tblInd w:w="-885" w:type="dxa"/>
        <w:tblBorders>
          <w:insideH w:val="dotted" w:sz="4" w:space="0" w:color="auto"/>
          <w:insideV w:val="dotted" w:sz="4" w:space="0" w:color="auto"/>
        </w:tblBorders>
        <w:tblLook w:val="04A0" w:firstRow="1" w:lastRow="0" w:firstColumn="1" w:lastColumn="0" w:noHBand="0" w:noVBand="1"/>
      </w:tblPr>
      <w:tblGrid>
        <w:gridCol w:w="5179"/>
        <w:gridCol w:w="1410"/>
        <w:gridCol w:w="1314"/>
        <w:gridCol w:w="1314"/>
        <w:gridCol w:w="1274"/>
      </w:tblGrid>
      <w:tr w:rsidR="002575AD" w:rsidRPr="001B1C3B" w14:paraId="3E122F6D" w14:textId="77777777" w:rsidTr="00F64581">
        <w:trPr>
          <w:trHeight w:val="265"/>
        </w:trPr>
        <w:tc>
          <w:tcPr>
            <w:tcW w:w="5179" w:type="dxa"/>
            <w:vMerge w:val="restart"/>
            <w:vAlign w:val="center"/>
          </w:tcPr>
          <w:p w14:paraId="3F2556F9" w14:textId="77777777" w:rsidR="002575AD" w:rsidRPr="001B1C3B" w:rsidRDefault="002575AD" w:rsidP="00B12012">
            <w:pPr>
              <w:autoSpaceDE w:val="0"/>
              <w:autoSpaceDN w:val="0"/>
              <w:spacing w:before="80"/>
              <w:rPr>
                <w:rFonts w:eastAsiaTheme="minorHAnsi"/>
                <w:b/>
                <w:bCs/>
                <w:color w:val="000000"/>
                <w:sz w:val="18"/>
                <w:szCs w:val="18"/>
                <w:lang w:val="tr-TR"/>
              </w:rPr>
            </w:pPr>
            <w:r w:rsidRPr="001B1C3B">
              <w:rPr>
                <w:rFonts w:eastAsiaTheme="minorHAnsi"/>
                <w:b/>
                <w:bCs/>
                <w:color w:val="000000"/>
                <w:sz w:val="18"/>
                <w:szCs w:val="18"/>
                <w:lang w:val="tr-TR"/>
              </w:rPr>
              <w:t>Risk Sınıfları</w:t>
            </w:r>
          </w:p>
        </w:tc>
        <w:tc>
          <w:tcPr>
            <w:tcW w:w="2724" w:type="dxa"/>
            <w:gridSpan w:val="2"/>
            <w:vAlign w:val="center"/>
          </w:tcPr>
          <w:p w14:paraId="1686714A" w14:textId="77777777" w:rsidR="002575AD" w:rsidRPr="001B1C3B" w:rsidRDefault="002575AD" w:rsidP="00B12012">
            <w:pPr>
              <w:autoSpaceDE w:val="0"/>
              <w:autoSpaceDN w:val="0"/>
              <w:spacing w:before="80"/>
              <w:jc w:val="center"/>
              <w:rPr>
                <w:rFonts w:eastAsiaTheme="minorHAnsi"/>
                <w:b/>
                <w:bCs/>
                <w:i/>
                <w:color w:val="000000"/>
                <w:sz w:val="18"/>
                <w:szCs w:val="18"/>
                <w:lang w:val="tr-TR"/>
              </w:rPr>
            </w:pPr>
            <w:r w:rsidRPr="001B1C3B">
              <w:rPr>
                <w:b/>
                <w:bCs/>
                <w:i/>
                <w:snapToGrid w:val="0"/>
                <w:sz w:val="18"/>
                <w:lang w:val="tr-TR"/>
              </w:rPr>
              <w:t>Cari Dönem</w:t>
            </w:r>
          </w:p>
        </w:tc>
        <w:tc>
          <w:tcPr>
            <w:tcW w:w="2588" w:type="dxa"/>
            <w:gridSpan w:val="2"/>
            <w:vAlign w:val="center"/>
          </w:tcPr>
          <w:p w14:paraId="3EB4EDC3" w14:textId="77777777" w:rsidR="002575AD" w:rsidRPr="001B1C3B" w:rsidRDefault="002575AD" w:rsidP="00B12012">
            <w:pPr>
              <w:autoSpaceDE w:val="0"/>
              <w:autoSpaceDN w:val="0"/>
              <w:spacing w:before="80"/>
              <w:jc w:val="center"/>
              <w:rPr>
                <w:rFonts w:eastAsiaTheme="minorHAnsi"/>
                <w:b/>
                <w:bCs/>
                <w:i/>
                <w:color w:val="000000"/>
                <w:sz w:val="18"/>
                <w:szCs w:val="18"/>
                <w:lang w:val="tr-TR"/>
              </w:rPr>
            </w:pPr>
            <w:r w:rsidRPr="001B1C3B">
              <w:rPr>
                <w:b/>
                <w:bCs/>
                <w:i/>
                <w:snapToGrid w:val="0"/>
                <w:sz w:val="18"/>
                <w:lang w:val="tr-TR"/>
              </w:rPr>
              <w:t>Önceki Dönem</w:t>
            </w:r>
          </w:p>
        </w:tc>
      </w:tr>
      <w:tr w:rsidR="002575AD" w:rsidRPr="001B1C3B" w14:paraId="1BA06A0B" w14:textId="77777777" w:rsidTr="00F64581">
        <w:trPr>
          <w:trHeight w:val="265"/>
        </w:trPr>
        <w:tc>
          <w:tcPr>
            <w:tcW w:w="5179" w:type="dxa"/>
            <w:vMerge/>
            <w:vAlign w:val="center"/>
          </w:tcPr>
          <w:p w14:paraId="5AB23D6A" w14:textId="77777777" w:rsidR="002575AD" w:rsidRPr="001B1C3B" w:rsidRDefault="002575AD" w:rsidP="00B12012">
            <w:pPr>
              <w:autoSpaceDE w:val="0"/>
              <w:autoSpaceDN w:val="0"/>
              <w:spacing w:before="80"/>
              <w:rPr>
                <w:rFonts w:eastAsiaTheme="minorHAnsi"/>
                <w:b/>
                <w:bCs/>
                <w:color w:val="000000"/>
                <w:sz w:val="18"/>
                <w:szCs w:val="18"/>
                <w:lang w:val="tr-TR"/>
              </w:rPr>
            </w:pPr>
          </w:p>
        </w:tc>
        <w:tc>
          <w:tcPr>
            <w:tcW w:w="1410" w:type="dxa"/>
            <w:tcBorders>
              <w:bottom w:val="dotted" w:sz="4" w:space="0" w:color="auto"/>
            </w:tcBorders>
            <w:vAlign w:val="center"/>
          </w:tcPr>
          <w:p w14:paraId="02EAFD07" w14:textId="77777777" w:rsidR="002575AD" w:rsidRPr="001B1C3B" w:rsidRDefault="002575AD" w:rsidP="00B12012">
            <w:pPr>
              <w:keepNext/>
              <w:keepLines/>
              <w:ind w:right="-2"/>
              <w:jc w:val="center"/>
              <w:rPr>
                <w:b/>
                <w:bCs/>
                <w:i/>
                <w:snapToGrid w:val="0"/>
                <w:sz w:val="18"/>
                <w:lang w:val="tr-TR"/>
              </w:rPr>
            </w:pPr>
            <w:r w:rsidRPr="001B1C3B">
              <w:rPr>
                <w:b/>
                <w:bCs/>
                <w:i/>
                <w:snapToGrid w:val="0"/>
                <w:sz w:val="18"/>
                <w:lang w:val="tr-TR"/>
              </w:rPr>
              <w:t xml:space="preserve">Risk Tutarı </w:t>
            </w:r>
          </w:p>
          <w:p w14:paraId="0BF9B024" w14:textId="77777777" w:rsidR="002575AD" w:rsidRPr="001B1C3B" w:rsidRDefault="002575AD" w:rsidP="00B12012">
            <w:pPr>
              <w:keepNext/>
              <w:keepLines/>
              <w:ind w:right="-2"/>
              <w:jc w:val="center"/>
              <w:rPr>
                <w:b/>
                <w:bCs/>
                <w:i/>
                <w:snapToGrid w:val="0"/>
                <w:sz w:val="18"/>
                <w:lang w:val="tr-TR"/>
              </w:rPr>
            </w:pPr>
            <w:r w:rsidRPr="001B1C3B">
              <w:rPr>
                <w:b/>
                <w:bCs/>
                <w:i/>
                <w:snapToGrid w:val="0"/>
                <w:sz w:val="18"/>
                <w:lang w:val="tr-TR"/>
              </w:rPr>
              <w:t>(*)</w:t>
            </w:r>
          </w:p>
        </w:tc>
        <w:tc>
          <w:tcPr>
            <w:tcW w:w="1314" w:type="dxa"/>
            <w:tcBorders>
              <w:bottom w:val="dotted" w:sz="4" w:space="0" w:color="auto"/>
            </w:tcBorders>
          </w:tcPr>
          <w:p w14:paraId="04E70A35" w14:textId="77777777" w:rsidR="002575AD" w:rsidRPr="001B1C3B" w:rsidRDefault="002575AD" w:rsidP="00B12012">
            <w:pPr>
              <w:keepNext/>
              <w:keepLines/>
              <w:ind w:right="-2"/>
              <w:jc w:val="center"/>
              <w:rPr>
                <w:b/>
                <w:bCs/>
                <w:i/>
                <w:snapToGrid w:val="0"/>
                <w:sz w:val="18"/>
                <w:lang w:val="tr-TR"/>
              </w:rPr>
            </w:pPr>
            <w:r w:rsidRPr="001B1C3B">
              <w:rPr>
                <w:b/>
                <w:bCs/>
                <w:i/>
                <w:snapToGrid w:val="0"/>
                <w:sz w:val="18"/>
                <w:lang w:val="tr-TR"/>
              </w:rPr>
              <w:t>Ortalama Risk Tutarı (**)</w:t>
            </w:r>
          </w:p>
        </w:tc>
        <w:tc>
          <w:tcPr>
            <w:tcW w:w="1314" w:type="dxa"/>
            <w:vAlign w:val="center"/>
          </w:tcPr>
          <w:p w14:paraId="2E7F5568" w14:textId="77777777" w:rsidR="002575AD" w:rsidRPr="001B1C3B" w:rsidRDefault="002575AD" w:rsidP="00B12012">
            <w:pPr>
              <w:keepNext/>
              <w:keepLines/>
              <w:ind w:right="-2"/>
              <w:jc w:val="center"/>
              <w:rPr>
                <w:b/>
                <w:bCs/>
                <w:i/>
                <w:snapToGrid w:val="0"/>
                <w:sz w:val="18"/>
                <w:lang w:val="tr-TR"/>
              </w:rPr>
            </w:pPr>
            <w:r w:rsidRPr="001B1C3B">
              <w:rPr>
                <w:b/>
                <w:bCs/>
                <w:i/>
                <w:snapToGrid w:val="0"/>
                <w:sz w:val="18"/>
                <w:lang w:val="tr-TR"/>
              </w:rPr>
              <w:t>Risk Tutarı (*)</w:t>
            </w:r>
          </w:p>
        </w:tc>
        <w:tc>
          <w:tcPr>
            <w:tcW w:w="1274" w:type="dxa"/>
          </w:tcPr>
          <w:p w14:paraId="65FC5046" w14:textId="77777777" w:rsidR="002575AD" w:rsidRPr="001B1C3B" w:rsidRDefault="002575AD" w:rsidP="00B12012">
            <w:pPr>
              <w:keepNext/>
              <w:keepLines/>
              <w:ind w:right="-2"/>
              <w:jc w:val="center"/>
              <w:rPr>
                <w:b/>
                <w:bCs/>
                <w:i/>
                <w:snapToGrid w:val="0"/>
                <w:sz w:val="18"/>
                <w:lang w:val="tr-TR"/>
              </w:rPr>
            </w:pPr>
            <w:r w:rsidRPr="001B1C3B">
              <w:rPr>
                <w:b/>
                <w:bCs/>
                <w:i/>
                <w:snapToGrid w:val="0"/>
                <w:sz w:val="18"/>
                <w:lang w:val="tr-TR"/>
              </w:rPr>
              <w:t>Ortalama Risk Tutarı (**)</w:t>
            </w:r>
          </w:p>
        </w:tc>
      </w:tr>
      <w:tr w:rsidR="00A86A60" w:rsidRPr="001B1C3B" w14:paraId="25D6941B" w14:textId="77777777" w:rsidTr="00525E80">
        <w:trPr>
          <w:trHeight w:val="340"/>
        </w:trPr>
        <w:tc>
          <w:tcPr>
            <w:tcW w:w="5179" w:type="dxa"/>
            <w:tcBorders>
              <w:right w:val="dotted" w:sz="4" w:space="0" w:color="auto"/>
            </w:tcBorders>
            <w:vAlign w:val="center"/>
          </w:tcPr>
          <w:p w14:paraId="7410EEF3" w14:textId="77777777" w:rsidR="00A86A60" w:rsidRPr="001B1C3B" w:rsidRDefault="00A86A60" w:rsidP="00A86A60">
            <w:pPr>
              <w:rPr>
                <w:sz w:val="18"/>
                <w:szCs w:val="18"/>
                <w:lang w:val="tr-TR"/>
              </w:rPr>
            </w:pPr>
            <w:r w:rsidRPr="001B1C3B">
              <w:rPr>
                <w:sz w:val="18"/>
                <w:szCs w:val="18"/>
                <w:lang w:val="tr-TR"/>
              </w:rPr>
              <w:t>Merkezi yönetimlerden veya merkez bankalarından şarta bağlı olan ve olmayan alacaklar</w:t>
            </w:r>
          </w:p>
        </w:tc>
        <w:tc>
          <w:tcPr>
            <w:tcW w:w="1410" w:type="dxa"/>
            <w:tcBorders>
              <w:top w:val="dotted" w:sz="4" w:space="0" w:color="auto"/>
              <w:left w:val="dotted" w:sz="4" w:space="0" w:color="auto"/>
              <w:bottom w:val="dotted" w:sz="4" w:space="0" w:color="auto"/>
              <w:right w:val="dotted" w:sz="4" w:space="0" w:color="auto"/>
            </w:tcBorders>
            <w:vAlign w:val="center"/>
          </w:tcPr>
          <w:p w14:paraId="48ABE101" w14:textId="6B132D88" w:rsidR="00A86A60" w:rsidRPr="001B1C3B" w:rsidRDefault="00A86A60" w:rsidP="00A86A60">
            <w:pPr>
              <w:ind w:right="62"/>
              <w:jc w:val="right"/>
              <w:rPr>
                <w:rFonts w:eastAsiaTheme="minorHAnsi"/>
                <w:bCs/>
                <w:color w:val="000000"/>
                <w:sz w:val="18"/>
                <w:szCs w:val="18"/>
                <w:lang w:val="tr-TR"/>
              </w:rPr>
            </w:pPr>
            <w:r w:rsidRPr="001B1C3B">
              <w:rPr>
                <w:rFonts w:eastAsiaTheme="minorHAnsi"/>
                <w:bCs/>
                <w:color w:val="000000"/>
                <w:sz w:val="18"/>
                <w:szCs w:val="18"/>
                <w:lang w:val="tr-TR"/>
              </w:rPr>
              <w:t>1,162,285,331</w:t>
            </w:r>
          </w:p>
        </w:tc>
        <w:tc>
          <w:tcPr>
            <w:tcW w:w="1314" w:type="dxa"/>
            <w:tcBorders>
              <w:top w:val="dotted" w:sz="4" w:space="0" w:color="auto"/>
              <w:left w:val="dotted" w:sz="4" w:space="0" w:color="auto"/>
              <w:bottom w:val="dotted" w:sz="4" w:space="0" w:color="auto"/>
              <w:right w:val="dotted" w:sz="4" w:space="0" w:color="auto"/>
            </w:tcBorders>
            <w:vAlign w:val="center"/>
          </w:tcPr>
          <w:p w14:paraId="04E3BF9B" w14:textId="3792E8C3" w:rsidR="00A86A60" w:rsidRPr="001B1C3B" w:rsidRDefault="00A86A60" w:rsidP="00A86A60">
            <w:pPr>
              <w:ind w:right="62"/>
              <w:jc w:val="right"/>
              <w:rPr>
                <w:rFonts w:eastAsiaTheme="minorHAnsi"/>
                <w:bCs/>
                <w:color w:val="000000"/>
                <w:sz w:val="18"/>
                <w:szCs w:val="18"/>
                <w:lang w:val="tr-TR"/>
              </w:rPr>
            </w:pPr>
            <w:r w:rsidRPr="001B1C3B">
              <w:rPr>
                <w:rFonts w:eastAsiaTheme="minorHAnsi"/>
                <w:bCs/>
                <w:color w:val="000000"/>
                <w:sz w:val="18"/>
                <w:szCs w:val="18"/>
                <w:lang w:val="tr-TR"/>
              </w:rPr>
              <w:t>1,123,448,827</w:t>
            </w:r>
          </w:p>
        </w:tc>
        <w:tc>
          <w:tcPr>
            <w:tcW w:w="1314" w:type="dxa"/>
            <w:tcBorders>
              <w:top w:val="dotted" w:sz="4" w:space="0" w:color="auto"/>
              <w:left w:val="dotted" w:sz="4" w:space="0" w:color="auto"/>
              <w:bottom w:val="dotted" w:sz="4" w:space="0" w:color="auto"/>
              <w:right w:val="dotted" w:sz="4" w:space="0" w:color="auto"/>
            </w:tcBorders>
            <w:vAlign w:val="center"/>
          </w:tcPr>
          <w:p w14:paraId="303A416D" w14:textId="55C13AA0" w:rsidR="00A86A60" w:rsidRPr="001B1C3B" w:rsidRDefault="00A86A60" w:rsidP="00A86A60">
            <w:pPr>
              <w:ind w:right="62"/>
              <w:jc w:val="right"/>
              <w:rPr>
                <w:rFonts w:eastAsiaTheme="minorHAnsi"/>
                <w:bCs/>
                <w:color w:val="000000"/>
                <w:sz w:val="18"/>
                <w:szCs w:val="18"/>
                <w:lang w:val="tr-TR"/>
              </w:rPr>
            </w:pPr>
            <w:r w:rsidRPr="001B1C3B">
              <w:rPr>
                <w:rFonts w:eastAsiaTheme="minorHAnsi"/>
                <w:bCs/>
                <w:color w:val="000000"/>
                <w:sz w:val="18"/>
                <w:szCs w:val="18"/>
                <w:lang w:val="tr-TR"/>
              </w:rPr>
              <w:t>835,776,045</w:t>
            </w:r>
          </w:p>
        </w:tc>
        <w:tc>
          <w:tcPr>
            <w:tcW w:w="1274" w:type="dxa"/>
            <w:tcBorders>
              <w:top w:val="dotted" w:sz="4" w:space="0" w:color="auto"/>
              <w:left w:val="dotted" w:sz="4" w:space="0" w:color="auto"/>
              <w:bottom w:val="dotted" w:sz="4" w:space="0" w:color="auto"/>
              <w:right w:val="single" w:sz="4" w:space="0" w:color="auto"/>
            </w:tcBorders>
            <w:vAlign w:val="center"/>
          </w:tcPr>
          <w:p w14:paraId="45ECBB34" w14:textId="35A8B5A6" w:rsidR="00A86A60" w:rsidRPr="001B1C3B" w:rsidRDefault="00A86A60" w:rsidP="00A86A60">
            <w:pPr>
              <w:ind w:right="62"/>
              <w:jc w:val="right"/>
              <w:rPr>
                <w:rFonts w:eastAsiaTheme="minorHAnsi"/>
                <w:bCs/>
                <w:color w:val="000000"/>
                <w:sz w:val="18"/>
                <w:szCs w:val="18"/>
                <w:lang w:val="tr-TR"/>
              </w:rPr>
            </w:pPr>
            <w:r w:rsidRPr="001B1C3B">
              <w:rPr>
                <w:rFonts w:eastAsiaTheme="minorHAnsi"/>
                <w:bCs/>
                <w:color w:val="000000"/>
                <w:sz w:val="18"/>
                <w:szCs w:val="18"/>
                <w:lang w:val="tr-TR"/>
              </w:rPr>
              <w:t>821,231,532</w:t>
            </w:r>
          </w:p>
        </w:tc>
      </w:tr>
      <w:tr w:rsidR="00A86A60" w:rsidRPr="001B1C3B" w14:paraId="4FA4902B" w14:textId="77777777" w:rsidTr="00525E80">
        <w:trPr>
          <w:trHeight w:val="340"/>
        </w:trPr>
        <w:tc>
          <w:tcPr>
            <w:tcW w:w="5179" w:type="dxa"/>
            <w:tcBorders>
              <w:right w:val="dotted" w:sz="4" w:space="0" w:color="auto"/>
            </w:tcBorders>
            <w:vAlign w:val="center"/>
          </w:tcPr>
          <w:p w14:paraId="33FC9DF6" w14:textId="77777777" w:rsidR="00A86A60" w:rsidRPr="001B1C3B" w:rsidRDefault="00A86A60" w:rsidP="00A86A60">
            <w:pPr>
              <w:rPr>
                <w:sz w:val="18"/>
                <w:szCs w:val="18"/>
                <w:lang w:val="tr-TR"/>
              </w:rPr>
            </w:pPr>
            <w:r w:rsidRPr="001B1C3B">
              <w:rPr>
                <w:sz w:val="18"/>
                <w:szCs w:val="18"/>
                <w:lang w:val="tr-TR"/>
              </w:rPr>
              <w:t>Bölgesel yönetimlerden veya yerel yönetimlerden şarta bağlı olan ve olmayan alacaklar</w:t>
            </w:r>
          </w:p>
        </w:tc>
        <w:tc>
          <w:tcPr>
            <w:tcW w:w="1410" w:type="dxa"/>
            <w:tcBorders>
              <w:top w:val="dotted" w:sz="4" w:space="0" w:color="auto"/>
              <w:left w:val="dotted" w:sz="4" w:space="0" w:color="auto"/>
              <w:bottom w:val="dotted" w:sz="4" w:space="0" w:color="auto"/>
              <w:right w:val="dotted" w:sz="4" w:space="0" w:color="auto"/>
            </w:tcBorders>
            <w:vAlign w:val="center"/>
          </w:tcPr>
          <w:p w14:paraId="7D44AB26" w14:textId="67233DBC" w:rsidR="00A86A60" w:rsidRPr="001B1C3B" w:rsidRDefault="00A86A60" w:rsidP="00A86A60">
            <w:pPr>
              <w:ind w:right="62"/>
              <w:jc w:val="right"/>
              <w:rPr>
                <w:rFonts w:eastAsiaTheme="minorHAnsi"/>
                <w:bCs/>
                <w:color w:val="000000"/>
                <w:sz w:val="18"/>
                <w:szCs w:val="18"/>
                <w:lang w:val="tr-TR"/>
              </w:rPr>
            </w:pPr>
            <w:r w:rsidRPr="001B1C3B">
              <w:rPr>
                <w:rFonts w:eastAsiaTheme="minorHAnsi"/>
                <w:bCs/>
                <w:color w:val="000000"/>
                <w:sz w:val="18"/>
                <w:szCs w:val="18"/>
                <w:lang w:val="tr-TR"/>
              </w:rPr>
              <w:t>6,756,099</w:t>
            </w:r>
          </w:p>
        </w:tc>
        <w:tc>
          <w:tcPr>
            <w:tcW w:w="1314" w:type="dxa"/>
            <w:tcBorders>
              <w:top w:val="dotted" w:sz="4" w:space="0" w:color="auto"/>
              <w:left w:val="dotted" w:sz="4" w:space="0" w:color="auto"/>
              <w:bottom w:val="dotted" w:sz="4" w:space="0" w:color="auto"/>
              <w:right w:val="dotted" w:sz="4" w:space="0" w:color="auto"/>
            </w:tcBorders>
            <w:vAlign w:val="center"/>
          </w:tcPr>
          <w:p w14:paraId="4E66C744" w14:textId="157C5641" w:rsidR="00A86A60" w:rsidRPr="001B1C3B" w:rsidRDefault="00A86A60" w:rsidP="00A86A60">
            <w:pPr>
              <w:ind w:right="62"/>
              <w:jc w:val="right"/>
              <w:rPr>
                <w:rFonts w:eastAsiaTheme="minorHAnsi"/>
                <w:bCs/>
                <w:color w:val="000000"/>
                <w:sz w:val="18"/>
                <w:szCs w:val="18"/>
                <w:lang w:val="tr-TR"/>
              </w:rPr>
            </w:pPr>
            <w:r w:rsidRPr="001B1C3B">
              <w:rPr>
                <w:rFonts w:eastAsiaTheme="minorHAnsi"/>
                <w:bCs/>
                <w:color w:val="000000"/>
                <w:sz w:val="18"/>
                <w:szCs w:val="18"/>
                <w:lang w:val="tr-TR"/>
              </w:rPr>
              <w:t>7,840,968</w:t>
            </w:r>
          </w:p>
        </w:tc>
        <w:tc>
          <w:tcPr>
            <w:tcW w:w="1314" w:type="dxa"/>
            <w:tcBorders>
              <w:top w:val="dotted" w:sz="4" w:space="0" w:color="auto"/>
              <w:left w:val="dotted" w:sz="4" w:space="0" w:color="auto"/>
              <w:bottom w:val="dotted" w:sz="4" w:space="0" w:color="auto"/>
              <w:right w:val="dotted" w:sz="4" w:space="0" w:color="auto"/>
            </w:tcBorders>
            <w:vAlign w:val="center"/>
          </w:tcPr>
          <w:p w14:paraId="57F75C49" w14:textId="488EADBD" w:rsidR="00A86A60" w:rsidRPr="001B1C3B" w:rsidRDefault="00A86A60" w:rsidP="00A86A60">
            <w:pPr>
              <w:ind w:right="62"/>
              <w:jc w:val="right"/>
              <w:rPr>
                <w:rFonts w:eastAsiaTheme="minorHAnsi"/>
                <w:bCs/>
                <w:color w:val="000000"/>
                <w:sz w:val="18"/>
                <w:szCs w:val="18"/>
                <w:lang w:val="tr-TR"/>
              </w:rPr>
            </w:pPr>
            <w:r w:rsidRPr="001B1C3B">
              <w:rPr>
                <w:rFonts w:eastAsiaTheme="minorHAnsi"/>
                <w:bCs/>
                <w:color w:val="000000"/>
                <w:sz w:val="18"/>
                <w:szCs w:val="18"/>
                <w:lang w:val="tr-TR"/>
              </w:rPr>
              <w:t>5,910,218</w:t>
            </w:r>
          </w:p>
        </w:tc>
        <w:tc>
          <w:tcPr>
            <w:tcW w:w="1274" w:type="dxa"/>
            <w:tcBorders>
              <w:top w:val="dotted" w:sz="4" w:space="0" w:color="auto"/>
              <w:left w:val="dotted" w:sz="4" w:space="0" w:color="auto"/>
              <w:bottom w:val="dotted" w:sz="4" w:space="0" w:color="auto"/>
              <w:right w:val="single" w:sz="4" w:space="0" w:color="auto"/>
            </w:tcBorders>
            <w:vAlign w:val="center"/>
          </w:tcPr>
          <w:p w14:paraId="479C3B87" w14:textId="75E3169A" w:rsidR="00A86A60" w:rsidRPr="001B1C3B" w:rsidRDefault="00A86A60" w:rsidP="00A86A60">
            <w:pPr>
              <w:ind w:right="62"/>
              <w:jc w:val="right"/>
              <w:rPr>
                <w:rFonts w:eastAsiaTheme="minorHAnsi"/>
                <w:bCs/>
                <w:color w:val="000000"/>
                <w:sz w:val="18"/>
                <w:szCs w:val="18"/>
                <w:lang w:val="tr-TR"/>
              </w:rPr>
            </w:pPr>
            <w:r w:rsidRPr="001B1C3B">
              <w:rPr>
                <w:rFonts w:eastAsiaTheme="minorHAnsi"/>
                <w:bCs/>
                <w:color w:val="000000"/>
                <w:sz w:val="18"/>
                <w:szCs w:val="18"/>
                <w:lang w:val="tr-TR"/>
              </w:rPr>
              <w:t>1,747,787</w:t>
            </w:r>
          </w:p>
        </w:tc>
      </w:tr>
      <w:tr w:rsidR="00A86A60" w:rsidRPr="001B1C3B" w14:paraId="170CF2DA" w14:textId="77777777" w:rsidTr="00525E80">
        <w:trPr>
          <w:trHeight w:val="340"/>
        </w:trPr>
        <w:tc>
          <w:tcPr>
            <w:tcW w:w="5179" w:type="dxa"/>
            <w:tcBorders>
              <w:right w:val="dotted" w:sz="4" w:space="0" w:color="auto"/>
            </w:tcBorders>
            <w:vAlign w:val="center"/>
          </w:tcPr>
          <w:p w14:paraId="773BB190" w14:textId="77777777" w:rsidR="00A86A60" w:rsidRPr="001B1C3B" w:rsidRDefault="00A86A60" w:rsidP="00A86A60">
            <w:pPr>
              <w:rPr>
                <w:sz w:val="18"/>
                <w:szCs w:val="18"/>
                <w:lang w:val="tr-TR"/>
              </w:rPr>
            </w:pPr>
            <w:r w:rsidRPr="001B1C3B">
              <w:rPr>
                <w:sz w:val="18"/>
                <w:szCs w:val="18"/>
                <w:lang w:val="tr-TR"/>
              </w:rPr>
              <w:t>İdari birimlerden ve ticari olmayan girişimlerden şarta bağlı olan ve olmayan alacaklar</w:t>
            </w:r>
          </w:p>
        </w:tc>
        <w:tc>
          <w:tcPr>
            <w:tcW w:w="1410" w:type="dxa"/>
            <w:tcBorders>
              <w:top w:val="dotted" w:sz="4" w:space="0" w:color="auto"/>
              <w:left w:val="dotted" w:sz="4" w:space="0" w:color="auto"/>
              <w:bottom w:val="dotted" w:sz="4" w:space="0" w:color="auto"/>
              <w:right w:val="dotted" w:sz="4" w:space="0" w:color="auto"/>
            </w:tcBorders>
            <w:vAlign w:val="center"/>
          </w:tcPr>
          <w:p w14:paraId="4817C963" w14:textId="1DF7D60D" w:rsidR="00A86A60" w:rsidRPr="001B1C3B" w:rsidRDefault="00A86A60" w:rsidP="00A86A60">
            <w:pPr>
              <w:ind w:right="62"/>
              <w:jc w:val="right"/>
              <w:rPr>
                <w:rFonts w:eastAsiaTheme="minorHAnsi"/>
                <w:bCs/>
                <w:color w:val="000000"/>
                <w:sz w:val="18"/>
                <w:szCs w:val="18"/>
                <w:lang w:val="tr-TR"/>
              </w:rPr>
            </w:pPr>
            <w:r w:rsidRPr="001B1C3B">
              <w:rPr>
                <w:rFonts w:eastAsiaTheme="minorHAnsi"/>
                <w:bCs/>
                <w:color w:val="000000"/>
                <w:sz w:val="18"/>
                <w:szCs w:val="18"/>
                <w:lang w:val="tr-TR"/>
              </w:rPr>
              <w:t>768,638</w:t>
            </w:r>
          </w:p>
        </w:tc>
        <w:tc>
          <w:tcPr>
            <w:tcW w:w="1314" w:type="dxa"/>
            <w:tcBorders>
              <w:top w:val="dotted" w:sz="4" w:space="0" w:color="auto"/>
              <w:left w:val="dotted" w:sz="4" w:space="0" w:color="auto"/>
              <w:bottom w:val="dotted" w:sz="4" w:space="0" w:color="auto"/>
              <w:right w:val="dotted" w:sz="4" w:space="0" w:color="auto"/>
            </w:tcBorders>
            <w:vAlign w:val="center"/>
          </w:tcPr>
          <w:p w14:paraId="5395C058" w14:textId="4A0C82C1" w:rsidR="00A86A60" w:rsidRPr="001B1C3B" w:rsidRDefault="00A86A60" w:rsidP="00A86A60">
            <w:pPr>
              <w:ind w:right="62"/>
              <w:jc w:val="right"/>
              <w:rPr>
                <w:rFonts w:eastAsiaTheme="minorHAnsi"/>
                <w:bCs/>
                <w:color w:val="000000"/>
                <w:sz w:val="18"/>
                <w:szCs w:val="18"/>
                <w:lang w:val="tr-TR"/>
              </w:rPr>
            </w:pPr>
            <w:r w:rsidRPr="001B1C3B">
              <w:rPr>
                <w:rFonts w:eastAsiaTheme="minorHAnsi"/>
                <w:bCs/>
                <w:color w:val="000000"/>
                <w:sz w:val="18"/>
                <w:szCs w:val="18"/>
                <w:lang w:val="tr-TR"/>
              </w:rPr>
              <w:t>1,286,008</w:t>
            </w:r>
          </w:p>
        </w:tc>
        <w:tc>
          <w:tcPr>
            <w:tcW w:w="1314" w:type="dxa"/>
            <w:tcBorders>
              <w:top w:val="dotted" w:sz="4" w:space="0" w:color="auto"/>
              <w:left w:val="dotted" w:sz="4" w:space="0" w:color="auto"/>
              <w:bottom w:val="dotted" w:sz="4" w:space="0" w:color="auto"/>
              <w:right w:val="dotted" w:sz="4" w:space="0" w:color="auto"/>
            </w:tcBorders>
            <w:vAlign w:val="center"/>
          </w:tcPr>
          <w:p w14:paraId="3300C098" w14:textId="6FD02EA8" w:rsidR="00A86A60" w:rsidRPr="001B1C3B" w:rsidRDefault="00A86A60" w:rsidP="00A86A60">
            <w:pPr>
              <w:ind w:right="62"/>
              <w:jc w:val="right"/>
              <w:rPr>
                <w:rFonts w:eastAsiaTheme="minorHAnsi"/>
                <w:bCs/>
                <w:color w:val="000000"/>
                <w:sz w:val="18"/>
                <w:szCs w:val="18"/>
                <w:lang w:val="tr-TR"/>
              </w:rPr>
            </w:pPr>
            <w:r w:rsidRPr="001B1C3B">
              <w:rPr>
                <w:rFonts w:eastAsiaTheme="minorHAnsi"/>
                <w:bCs/>
                <w:color w:val="000000"/>
                <w:sz w:val="18"/>
                <w:szCs w:val="18"/>
                <w:lang w:val="tr-TR"/>
              </w:rPr>
              <w:t>1,135,623</w:t>
            </w:r>
          </w:p>
        </w:tc>
        <w:tc>
          <w:tcPr>
            <w:tcW w:w="1274" w:type="dxa"/>
            <w:tcBorders>
              <w:top w:val="dotted" w:sz="4" w:space="0" w:color="auto"/>
              <w:left w:val="dotted" w:sz="4" w:space="0" w:color="auto"/>
              <w:bottom w:val="dotted" w:sz="4" w:space="0" w:color="auto"/>
              <w:right w:val="single" w:sz="4" w:space="0" w:color="auto"/>
            </w:tcBorders>
            <w:vAlign w:val="center"/>
          </w:tcPr>
          <w:p w14:paraId="3EE94BC7" w14:textId="6F267C79" w:rsidR="00A86A60" w:rsidRPr="001B1C3B" w:rsidRDefault="00A86A60" w:rsidP="00A86A60">
            <w:pPr>
              <w:ind w:right="62"/>
              <w:jc w:val="right"/>
              <w:rPr>
                <w:rFonts w:eastAsiaTheme="minorHAnsi"/>
                <w:bCs/>
                <w:color w:val="000000"/>
                <w:sz w:val="18"/>
                <w:szCs w:val="18"/>
                <w:lang w:val="tr-TR"/>
              </w:rPr>
            </w:pPr>
            <w:r w:rsidRPr="001B1C3B">
              <w:rPr>
                <w:rFonts w:eastAsiaTheme="minorHAnsi"/>
                <w:bCs/>
                <w:color w:val="000000"/>
                <w:sz w:val="18"/>
                <w:szCs w:val="18"/>
                <w:lang w:val="tr-TR"/>
              </w:rPr>
              <w:t>1,725,176</w:t>
            </w:r>
          </w:p>
        </w:tc>
      </w:tr>
      <w:tr w:rsidR="00A86A60" w:rsidRPr="001B1C3B" w14:paraId="1F6B5885" w14:textId="77777777" w:rsidTr="00525E80">
        <w:trPr>
          <w:trHeight w:val="340"/>
        </w:trPr>
        <w:tc>
          <w:tcPr>
            <w:tcW w:w="5179" w:type="dxa"/>
            <w:tcBorders>
              <w:bottom w:val="dotted" w:sz="4" w:space="0" w:color="auto"/>
              <w:right w:val="dotted" w:sz="4" w:space="0" w:color="auto"/>
            </w:tcBorders>
            <w:vAlign w:val="center"/>
          </w:tcPr>
          <w:p w14:paraId="66CD5BB3" w14:textId="77777777" w:rsidR="00A86A60" w:rsidRPr="001B1C3B" w:rsidRDefault="00A86A60" w:rsidP="00A86A60">
            <w:pPr>
              <w:rPr>
                <w:sz w:val="18"/>
                <w:szCs w:val="18"/>
                <w:lang w:val="tr-TR"/>
              </w:rPr>
            </w:pPr>
            <w:r w:rsidRPr="001B1C3B">
              <w:rPr>
                <w:sz w:val="18"/>
                <w:szCs w:val="18"/>
                <w:lang w:val="tr-TR"/>
              </w:rPr>
              <w:t>Çok taraflı kalkınma bankalarından şarta bağlı olan ve olmayan alacaklar</w:t>
            </w:r>
          </w:p>
        </w:tc>
        <w:tc>
          <w:tcPr>
            <w:tcW w:w="1410" w:type="dxa"/>
            <w:tcBorders>
              <w:top w:val="dotted" w:sz="4" w:space="0" w:color="auto"/>
              <w:left w:val="dotted" w:sz="4" w:space="0" w:color="auto"/>
              <w:bottom w:val="dotted" w:sz="4" w:space="0" w:color="auto"/>
              <w:right w:val="dotted" w:sz="4" w:space="0" w:color="auto"/>
            </w:tcBorders>
            <w:vAlign w:val="center"/>
          </w:tcPr>
          <w:p w14:paraId="6F43DF4E" w14:textId="0BB29672" w:rsidR="00A86A60" w:rsidRPr="001B1C3B" w:rsidRDefault="00A86A60" w:rsidP="00A86A60">
            <w:pPr>
              <w:ind w:right="62"/>
              <w:jc w:val="right"/>
              <w:rPr>
                <w:rFonts w:eastAsiaTheme="minorHAnsi"/>
                <w:bCs/>
                <w:color w:val="000000"/>
                <w:sz w:val="18"/>
                <w:szCs w:val="18"/>
                <w:lang w:val="tr-TR"/>
              </w:rPr>
            </w:pPr>
            <w:r w:rsidRPr="001B1C3B">
              <w:rPr>
                <w:rFonts w:eastAsiaTheme="minorHAnsi"/>
                <w:bCs/>
                <w:color w:val="000000"/>
                <w:sz w:val="18"/>
                <w:szCs w:val="18"/>
                <w:lang w:val="tr-TR"/>
              </w:rPr>
              <w:t>1,208,909</w:t>
            </w:r>
          </w:p>
        </w:tc>
        <w:tc>
          <w:tcPr>
            <w:tcW w:w="1314" w:type="dxa"/>
            <w:tcBorders>
              <w:top w:val="dotted" w:sz="4" w:space="0" w:color="auto"/>
              <w:left w:val="dotted" w:sz="4" w:space="0" w:color="auto"/>
              <w:bottom w:val="dotted" w:sz="4" w:space="0" w:color="auto"/>
              <w:right w:val="dotted" w:sz="4" w:space="0" w:color="auto"/>
            </w:tcBorders>
            <w:vAlign w:val="center"/>
          </w:tcPr>
          <w:p w14:paraId="19DAA827" w14:textId="508CE2AF" w:rsidR="00A86A60" w:rsidRPr="001B1C3B" w:rsidRDefault="00A86A60" w:rsidP="00A86A60">
            <w:pPr>
              <w:ind w:right="62"/>
              <w:jc w:val="right"/>
              <w:rPr>
                <w:rFonts w:eastAsiaTheme="minorHAnsi"/>
                <w:bCs/>
                <w:color w:val="000000"/>
                <w:sz w:val="18"/>
                <w:szCs w:val="18"/>
                <w:lang w:val="tr-TR"/>
              </w:rPr>
            </w:pPr>
            <w:r w:rsidRPr="001B1C3B">
              <w:rPr>
                <w:rFonts w:eastAsiaTheme="minorHAnsi"/>
                <w:bCs/>
                <w:color w:val="000000"/>
                <w:sz w:val="18"/>
                <w:szCs w:val="18"/>
                <w:lang w:val="tr-TR"/>
              </w:rPr>
              <w:t>1,414,713</w:t>
            </w:r>
          </w:p>
        </w:tc>
        <w:tc>
          <w:tcPr>
            <w:tcW w:w="1314" w:type="dxa"/>
            <w:tcBorders>
              <w:top w:val="dotted" w:sz="4" w:space="0" w:color="auto"/>
              <w:left w:val="dotted" w:sz="4" w:space="0" w:color="auto"/>
              <w:bottom w:val="dotted" w:sz="4" w:space="0" w:color="auto"/>
              <w:right w:val="dotted" w:sz="4" w:space="0" w:color="auto"/>
            </w:tcBorders>
            <w:vAlign w:val="center"/>
          </w:tcPr>
          <w:p w14:paraId="74719A89" w14:textId="445A6D70" w:rsidR="00A86A60" w:rsidRPr="001B1C3B" w:rsidRDefault="00A86A60" w:rsidP="00A86A60">
            <w:pPr>
              <w:ind w:right="62"/>
              <w:jc w:val="right"/>
              <w:rPr>
                <w:rFonts w:eastAsiaTheme="minorHAnsi"/>
                <w:bCs/>
                <w:color w:val="000000"/>
                <w:sz w:val="18"/>
                <w:szCs w:val="18"/>
                <w:lang w:val="tr-TR"/>
              </w:rPr>
            </w:pPr>
            <w:r w:rsidRPr="001B1C3B">
              <w:rPr>
                <w:rFonts w:eastAsiaTheme="minorHAnsi"/>
                <w:bCs/>
                <w:color w:val="000000"/>
                <w:sz w:val="18"/>
                <w:szCs w:val="18"/>
                <w:lang w:val="tr-TR"/>
              </w:rPr>
              <w:t>155,375</w:t>
            </w:r>
          </w:p>
        </w:tc>
        <w:tc>
          <w:tcPr>
            <w:tcW w:w="1274" w:type="dxa"/>
            <w:tcBorders>
              <w:top w:val="dotted" w:sz="4" w:space="0" w:color="auto"/>
              <w:left w:val="dotted" w:sz="4" w:space="0" w:color="auto"/>
              <w:bottom w:val="dotted" w:sz="4" w:space="0" w:color="auto"/>
              <w:right w:val="single" w:sz="4" w:space="0" w:color="auto"/>
            </w:tcBorders>
            <w:vAlign w:val="center"/>
          </w:tcPr>
          <w:p w14:paraId="454266B7" w14:textId="18B4BAE3" w:rsidR="00A86A60" w:rsidRPr="001B1C3B" w:rsidRDefault="00A86A60" w:rsidP="00A86A60">
            <w:pPr>
              <w:ind w:right="62"/>
              <w:jc w:val="right"/>
              <w:rPr>
                <w:rFonts w:eastAsiaTheme="minorHAnsi"/>
                <w:bCs/>
                <w:color w:val="000000"/>
                <w:sz w:val="18"/>
                <w:szCs w:val="18"/>
                <w:lang w:val="tr-TR"/>
              </w:rPr>
            </w:pPr>
            <w:r w:rsidRPr="001B1C3B">
              <w:rPr>
                <w:rFonts w:eastAsiaTheme="minorHAnsi"/>
                <w:bCs/>
                <w:color w:val="000000"/>
                <w:sz w:val="18"/>
                <w:szCs w:val="18"/>
                <w:lang w:val="tr-TR"/>
              </w:rPr>
              <w:t>158,835</w:t>
            </w:r>
          </w:p>
        </w:tc>
      </w:tr>
      <w:tr w:rsidR="00A86A60" w:rsidRPr="001B1C3B" w14:paraId="08413D1C" w14:textId="77777777" w:rsidTr="00525E80">
        <w:trPr>
          <w:trHeight w:val="340"/>
        </w:trPr>
        <w:tc>
          <w:tcPr>
            <w:tcW w:w="5179" w:type="dxa"/>
            <w:tcBorders>
              <w:top w:val="dotted" w:sz="4" w:space="0" w:color="auto"/>
              <w:bottom w:val="dotted" w:sz="4" w:space="0" w:color="auto"/>
              <w:right w:val="dotted" w:sz="4" w:space="0" w:color="auto"/>
            </w:tcBorders>
            <w:vAlign w:val="center"/>
          </w:tcPr>
          <w:p w14:paraId="742F9837" w14:textId="77777777" w:rsidR="00A86A60" w:rsidRPr="001B1C3B" w:rsidRDefault="00A86A60" w:rsidP="00A86A60">
            <w:pPr>
              <w:rPr>
                <w:sz w:val="18"/>
                <w:szCs w:val="18"/>
                <w:lang w:val="tr-TR"/>
              </w:rPr>
            </w:pPr>
            <w:r w:rsidRPr="001B1C3B">
              <w:rPr>
                <w:sz w:val="18"/>
                <w:szCs w:val="18"/>
                <w:lang w:val="tr-TR"/>
              </w:rPr>
              <w:t>Uluslararası teşkilatlardan şarta bağlı olan ve olmayan alacaklar</w:t>
            </w:r>
          </w:p>
        </w:tc>
        <w:tc>
          <w:tcPr>
            <w:tcW w:w="1410" w:type="dxa"/>
            <w:tcBorders>
              <w:top w:val="dotted" w:sz="4" w:space="0" w:color="auto"/>
              <w:left w:val="dotted" w:sz="4" w:space="0" w:color="auto"/>
              <w:bottom w:val="dotted" w:sz="4" w:space="0" w:color="auto"/>
              <w:right w:val="dotted" w:sz="4" w:space="0" w:color="auto"/>
            </w:tcBorders>
            <w:vAlign w:val="center"/>
          </w:tcPr>
          <w:p w14:paraId="60EF7522" w14:textId="0090C32C" w:rsidR="00A86A60" w:rsidRPr="001B1C3B" w:rsidRDefault="00A86A60" w:rsidP="00A86A60">
            <w:pPr>
              <w:ind w:right="62"/>
              <w:jc w:val="right"/>
              <w:rPr>
                <w:rFonts w:eastAsiaTheme="minorHAnsi"/>
                <w:bCs/>
                <w:color w:val="000000"/>
                <w:sz w:val="18"/>
                <w:szCs w:val="18"/>
                <w:lang w:val="tr-TR"/>
              </w:rPr>
            </w:pPr>
            <w:r w:rsidRPr="001B1C3B">
              <w:rPr>
                <w:rFonts w:eastAsiaTheme="minorHAnsi"/>
                <w:bCs/>
                <w:color w:val="000000"/>
                <w:sz w:val="18"/>
                <w:szCs w:val="18"/>
                <w:lang w:val="tr-TR"/>
              </w:rPr>
              <w:t>-</w:t>
            </w:r>
          </w:p>
        </w:tc>
        <w:tc>
          <w:tcPr>
            <w:tcW w:w="1314" w:type="dxa"/>
            <w:tcBorders>
              <w:top w:val="dotted" w:sz="4" w:space="0" w:color="auto"/>
              <w:left w:val="dotted" w:sz="4" w:space="0" w:color="auto"/>
              <w:bottom w:val="dotted" w:sz="4" w:space="0" w:color="auto"/>
              <w:right w:val="dotted" w:sz="4" w:space="0" w:color="auto"/>
            </w:tcBorders>
            <w:vAlign w:val="center"/>
          </w:tcPr>
          <w:p w14:paraId="5D6D7CA1" w14:textId="1D0B18BB" w:rsidR="00A86A60" w:rsidRPr="001B1C3B" w:rsidRDefault="00A86A60" w:rsidP="00A86A60">
            <w:pPr>
              <w:ind w:right="62"/>
              <w:jc w:val="right"/>
              <w:rPr>
                <w:rFonts w:eastAsiaTheme="minorHAnsi"/>
                <w:bCs/>
                <w:color w:val="000000"/>
                <w:sz w:val="18"/>
                <w:szCs w:val="18"/>
                <w:lang w:val="tr-TR"/>
              </w:rPr>
            </w:pPr>
            <w:r w:rsidRPr="001B1C3B">
              <w:rPr>
                <w:rFonts w:eastAsiaTheme="minorHAnsi"/>
                <w:bCs/>
                <w:color w:val="000000"/>
                <w:sz w:val="18"/>
                <w:szCs w:val="18"/>
                <w:lang w:val="tr-TR"/>
              </w:rPr>
              <w:t>-</w:t>
            </w:r>
          </w:p>
        </w:tc>
        <w:tc>
          <w:tcPr>
            <w:tcW w:w="1314" w:type="dxa"/>
            <w:tcBorders>
              <w:top w:val="dotted" w:sz="4" w:space="0" w:color="auto"/>
              <w:left w:val="dotted" w:sz="4" w:space="0" w:color="auto"/>
              <w:bottom w:val="dotted" w:sz="4" w:space="0" w:color="auto"/>
              <w:right w:val="dotted" w:sz="4" w:space="0" w:color="auto"/>
            </w:tcBorders>
            <w:vAlign w:val="center"/>
          </w:tcPr>
          <w:p w14:paraId="4C53202D" w14:textId="02D65C60" w:rsidR="00A86A60" w:rsidRPr="001B1C3B" w:rsidRDefault="00A86A60" w:rsidP="00A86A60">
            <w:pPr>
              <w:ind w:right="62"/>
              <w:jc w:val="right"/>
              <w:rPr>
                <w:rFonts w:eastAsiaTheme="minorHAnsi"/>
                <w:bCs/>
                <w:color w:val="000000"/>
                <w:sz w:val="18"/>
                <w:szCs w:val="18"/>
                <w:lang w:val="tr-TR"/>
              </w:rPr>
            </w:pPr>
            <w:r w:rsidRPr="001B1C3B">
              <w:rPr>
                <w:rFonts w:eastAsiaTheme="minorHAnsi"/>
                <w:bCs/>
                <w:color w:val="000000"/>
                <w:sz w:val="18"/>
                <w:szCs w:val="18"/>
                <w:lang w:val="tr-TR"/>
              </w:rPr>
              <w:t>-</w:t>
            </w:r>
          </w:p>
        </w:tc>
        <w:tc>
          <w:tcPr>
            <w:tcW w:w="1274" w:type="dxa"/>
            <w:tcBorders>
              <w:top w:val="dotted" w:sz="4" w:space="0" w:color="auto"/>
              <w:left w:val="dotted" w:sz="4" w:space="0" w:color="auto"/>
              <w:bottom w:val="dotted" w:sz="4" w:space="0" w:color="auto"/>
              <w:right w:val="single" w:sz="4" w:space="0" w:color="auto"/>
            </w:tcBorders>
            <w:vAlign w:val="center"/>
          </w:tcPr>
          <w:p w14:paraId="2C064992" w14:textId="1808388A" w:rsidR="00A86A60" w:rsidRPr="001B1C3B" w:rsidRDefault="00A86A60" w:rsidP="00A86A60">
            <w:pPr>
              <w:ind w:right="62"/>
              <w:jc w:val="right"/>
              <w:rPr>
                <w:rFonts w:eastAsiaTheme="minorHAnsi"/>
                <w:bCs/>
                <w:color w:val="000000"/>
                <w:sz w:val="18"/>
                <w:szCs w:val="18"/>
                <w:lang w:val="tr-TR"/>
              </w:rPr>
            </w:pPr>
            <w:r w:rsidRPr="001B1C3B">
              <w:rPr>
                <w:rFonts w:eastAsiaTheme="minorHAnsi"/>
                <w:bCs/>
                <w:color w:val="000000"/>
                <w:sz w:val="18"/>
                <w:szCs w:val="18"/>
                <w:lang w:val="tr-TR"/>
              </w:rPr>
              <w:t>-</w:t>
            </w:r>
          </w:p>
        </w:tc>
      </w:tr>
      <w:tr w:rsidR="00A86A60" w:rsidRPr="001B1C3B" w14:paraId="2FFE4F81" w14:textId="77777777" w:rsidTr="00525E80">
        <w:trPr>
          <w:trHeight w:val="340"/>
        </w:trPr>
        <w:tc>
          <w:tcPr>
            <w:tcW w:w="5179" w:type="dxa"/>
            <w:tcBorders>
              <w:top w:val="dotted" w:sz="4" w:space="0" w:color="auto"/>
              <w:bottom w:val="dotted" w:sz="4" w:space="0" w:color="auto"/>
              <w:right w:val="dotted" w:sz="4" w:space="0" w:color="auto"/>
            </w:tcBorders>
            <w:vAlign w:val="center"/>
          </w:tcPr>
          <w:p w14:paraId="49D21132" w14:textId="77777777" w:rsidR="00A86A60" w:rsidRPr="001B1C3B" w:rsidRDefault="00A86A60" w:rsidP="00A86A60">
            <w:pPr>
              <w:rPr>
                <w:sz w:val="18"/>
                <w:szCs w:val="18"/>
                <w:lang w:val="tr-TR"/>
              </w:rPr>
            </w:pPr>
            <w:r w:rsidRPr="001B1C3B">
              <w:rPr>
                <w:sz w:val="18"/>
                <w:szCs w:val="18"/>
                <w:lang w:val="tr-TR"/>
              </w:rPr>
              <w:t>Bankalar ve aracı kurumlardan şarta bağlı olan ve olmayan alacaklar</w:t>
            </w:r>
          </w:p>
        </w:tc>
        <w:tc>
          <w:tcPr>
            <w:tcW w:w="1410" w:type="dxa"/>
            <w:tcBorders>
              <w:top w:val="dotted" w:sz="4" w:space="0" w:color="auto"/>
              <w:left w:val="dotted" w:sz="4" w:space="0" w:color="auto"/>
              <w:bottom w:val="dotted" w:sz="4" w:space="0" w:color="auto"/>
              <w:right w:val="dotted" w:sz="4" w:space="0" w:color="auto"/>
            </w:tcBorders>
            <w:vAlign w:val="center"/>
          </w:tcPr>
          <w:p w14:paraId="1AEA8395" w14:textId="15CD097E" w:rsidR="00A86A60" w:rsidRPr="001B1C3B" w:rsidRDefault="00A86A60" w:rsidP="00A86A60">
            <w:pPr>
              <w:ind w:right="62"/>
              <w:jc w:val="right"/>
              <w:rPr>
                <w:rFonts w:eastAsiaTheme="minorHAnsi"/>
                <w:bCs/>
                <w:color w:val="000000"/>
                <w:sz w:val="18"/>
                <w:szCs w:val="18"/>
                <w:lang w:val="tr-TR"/>
              </w:rPr>
            </w:pPr>
            <w:r w:rsidRPr="001B1C3B">
              <w:rPr>
                <w:rFonts w:eastAsiaTheme="minorHAnsi"/>
                <w:bCs/>
                <w:color w:val="000000"/>
                <w:sz w:val="18"/>
                <w:szCs w:val="18"/>
                <w:lang w:val="tr-TR"/>
              </w:rPr>
              <w:t>291,386,366</w:t>
            </w:r>
          </w:p>
        </w:tc>
        <w:tc>
          <w:tcPr>
            <w:tcW w:w="1314" w:type="dxa"/>
            <w:tcBorders>
              <w:top w:val="dotted" w:sz="4" w:space="0" w:color="auto"/>
              <w:left w:val="dotted" w:sz="4" w:space="0" w:color="auto"/>
              <w:bottom w:val="dotted" w:sz="4" w:space="0" w:color="auto"/>
              <w:right w:val="dotted" w:sz="4" w:space="0" w:color="auto"/>
            </w:tcBorders>
            <w:vAlign w:val="center"/>
          </w:tcPr>
          <w:p w14:paraId="31C6AB7E" w14:textId="5ACFF51A" w:rsidR="00A86A60" w:rsidRPr="001B1C3B" w:rsidRDefault="00A86A60" w:rsidP="00A86A60">
            <w:pPr>
              <w:ind w:right="62"/>
              <w:jc w:val="right"/>
              <w:rPr>
                <w:rFonts w:eastAsiaTheme="minorHAnsi"/>
                <w:bCs/>
                <w:color w:val="000000"/>
                <w:sz w:val="18"/>
                <w:szCs w:val="18"/>
                <w:lang w:val="tr-TR"/>
              </w:rPr>
            </w:pPr>
            <w:r w:rsidRPr="001B1C3B">
              <w:rPr>
                <w:rFonts w:eastAsiaTheme="minorHAnsi"/>
                <w:bCs/>
                <w:color w:val="000000"/>
                <w:sz w:val="18"/>
                <w:szCs w:val="18"/>
                <w:lang w:val="tr-TR"/>
              </w:rPr>
              <w:t>313,695,168</w:t>
            </w:r>
          </w:p>
        </w:tc>
        <w:tc>
          <w:tcPr>
            <w:tcW w:w="1314" w:type="dxa"/>
            <w:tcBorders>
              <w:top w:val="dotted" w:sz="4" w:space="0" w:color="auto"/>
              <w:left w:val="dotted" w:sz="4" w:space="0" w:color="auto"/>
              <w:bottom w:val="dotted" w:sz="4" w:space="0" w:color="auto"/>
              <w:right w:val="dotted" w:sz="4" w:space="0" w:color="auto"/>
            </w:tcBorders>
            <w:vAlign w:val="center"/>
          </w:tcPr>
          <w:p w14:paraId="2DADDBBD" w14:textId="228D6650" w:rsidR="00A86A60" w:rsidRPr="001B1C3B" w:rsidRDefault="00A86A60" w:rsidP="00A86A60">
            <w:pPr>
              <w:ind w:right="62"/>
              <w:jc w:val="right"/>
              <w:rPr>
                <w:rFonts w:eastAsiaTheme="minorHAnsi"/>
                <w:bCs/>
                <w:color w:val="000000"/>
                <w:sz w:val="18"/>
                <w:szCs w:val="18"/>
                <w:lang w:val="tr-TR"/>
              </w:rPr>
            </w:pPr>
            <w:r w:rsidRPr="001B1C3B">
              <w:rPr>
                <w:rFonts w:eastAsiaTheme="minorHAnsi"/>
                <w:bCs/>
                <w:color w:val="000000"/>
                <w:sz w:val="18"/>
                <w:szCs w:val="18"/>
                <w:lang w:val="tr-TR"/>
              </w:rPr>
              <w:t>153,398,679</w:t>
            </w:r>
          </w:p>
        </w:tc>
        <w:tc>
          <w:tcPr>
            <w:tcW w:w="1274" w:type="dxa"/>
            <w:tcBorders>
              <w:top w:val="dotted" w:sz="4" w:space="0" w:color="auto"/>
              <w:left w:val="dotted" w:sz="4" w:space="0" w:color="auto"/>
              <w:bottom w:val="dotted" w:sz="4" w:space="0" w:color="auto"/>
              <w:right w:val="single" w:sz="4" w:space="0" w:color="auto"/>
            </w:tcBorders>
            <w:vAlign w:val="center"/>
          </w:tcPr>
          <w:p w14:paraId="01D3A8C5" w14:textId="3D4A3D45" w:rsidR="00A86A60" w:rsidRPr="001B1C3B" w:rsidRDefault="00A86A60" w:rsidP="00A86A60">
            <w:pPr>
              <w:ind w:right="62"/>
              <w:jc w:val="right"/>
              <w:rPr>
                <w:rFonts w:eastAsiaTheme="minorHAnsi"/>
                <w:bCs/>
                <w:color w:val="000000"/>
                <w:sz w:val="18"/>
                <w:szCs w:val="18"/>
                <w:lang w:val="tr-TR"/>
              </w:rPr>
            </w:pPr>
            <w:r w:rsidRPr="001B1C3B">
              <w:rPr>
                <w:rFonts w:eastAsiaTheme="minorHAnsi"/>
                <w:bCs/>
                <w:color w:val="000000"/>
                <w:sz w:val="18"/>
                <w:szCs w:val="18"/>
                <w:lang w:val="tr-TR"/>
              </w:rPr>
              <w:t>182,816,363</w:t>
            </w:r>
          </w:p>
        </w:tc>
      </w:tr>
      <w:tr w:rsidR="00A86A60" w:rsidRPr="001B1C3B" w14:paraId="3CBE766A" w14:textId="77777777" w:rsidTr="00525E80">
        <w:trPr>
          <w:trHeight w:val="340"/>
        </w:trPr>
        <w:tc>
          <w:tcPr>
            <w:tcW w:w="5179" w:type="dxa"/>
            <w:tcBorders>
              <w:top w:val="dotted" w:sz="4" w:space="0" w:color="auto"/>
              <w:bottom w:val="dotted" w:sz="4" w:space="0" w:color="auto"/>
              <w:right w:val="dotted" w:sz="4" w:space="0" w:color="auto"/>
            </w:tcBorders>
            <w:vAlign w:val="center"/>
          </w:tcPr>
          <w:p w14:paraId="4A3CDBB6" w14:textId="77777777" w:rsidR="00A86A60" w:rsidRPr="001B1C3B" w:rsidRDefault="00A86A60" w:rsidP="00A86A60">
            <w:pPr>
              <w:rPr>
                <w:sz w:val="18"/>
                <w:szCs w:val="18"/>
                <w:lang w:val="tr-TR"/>
              </w:rPr>
            </w:pPr>
            <w:r w:rsidRPr="001B1C3B">
              <w:rPr>
                <w:sz w:val="18"/>
                <w:szCs w:val="18"/>
                <w:lang w:val="tr-TR"/>
              </w:rPr>
              <w:t>Şarta bağlı olan ve olmayan kurumsal alacaklar</w:t>
            </w:r>
          </w:p>
        </w:tc>
        <w:tc>
          <w:tcPr>
            <w:tcW w:w="1410" w:type="dxa"/>
            <w:tcBorders>
              <w:top w:val="dotted" w:sz="4" w:space="0" w:color="auto"/>
              <w:left w:val="dotted" w:sz="4" w:space="0" w:color="auto"/>
              <w:bottom w:val="dotted" w:sz="4" w:space="0" w:color="auto"/>
              <w:right w:val="dotted" w:sz="4" w:space="0" w:color="auto"/>
            </w:tcBorders>
            <w:vAlign w:val="center"/>
          </w:tcPr>
          <w:p w14:paraId="1BC5A96A" w14:textId="0D9577D9" w:rsidR="00A86A60" w:rsidRPr="001B1C3B" w:rsidRDefault="00A86A60" w:rsidP="00A86A60">
            <w:pPr>
              <w:ind w:right="62"/>
              <w:jc w:val="right"/>
              <w:rPr>
                <w:rFonts w:eastAsiaTheme="minorHAnsi"/>
                <w:bCs/>
                <w:color w:val="000000"/>
                <w:sz w:val="18"/>
                <w:szCs w:val="18"/>
                <w:lang w:val="tr-TR"/>
              </w:rPr>
            </w:pPr>
            <w:r w:rsidRPr="001B1C3B">
              <w:rPr>
                <w:rFonts w:eastAsiaTheme="minorHAnsi"/>
                <w:bCs/>
                <w:color w:val="000000"/>
                <w:sz w:val="18"/>
                <w:szCs w:val="18"/>
                <w:lang w:val="tr-TR"/>
              </w:rPr>
              <w:t>1,351,760,921</w:t>
            </w:r>
          </w:p>
        </w:tc>
        <w:tc>
          <w:tcPr>
            <w:tcW w:w="1314" w:type="dxa"/>
            <w:tcBorders>
              <w:top w:val="dotted" w:sz="4" w:space="0" w:color="auto"/>
              <w:left w:val="dotted" w:sz="4" w:space="0" w:color="auto"/>
              <w:bottom w:val="dotted" w:sz="4" w:space="0" w:color="auto"/>
              <w:right w:val="dotted" w:sz="4" w:space="0" w:color="auto"/>
            </w:tcBorders>
            <w:vAlign w:val="center"/>
          </w:tcPr>
          <w:p w14:paraId="09010840" w14:textId="7F55D4FC" w:rsidR="00A86A60" w:rsidRPr="001B1C3B" w:rsidRDefault="00A86A60" w:rsidP="00A86A60">
            <w:pPr>
              <w:ind w:right="62"/>
              <w:jc w:val="right"/>
              <w:rPr>
                <w:rFonts w:eastAsiaTheme="minorHAnsi"/>
                <w:bCs/>
                <w:color w:val="000000"/>
                <w:sz w:val="18"/>
                <w:szCs w:val="18"/>
                <w:lang w:val="tr-TR"/>
              </w:rPr>
            </w:pPr>
            <w:r w:rsidRPr="001B1C3B">
              <w:rPr>
                <w:rFonts w:eastAsiaTheme="minorHAnsi"/>
                <w:bCs/>
                <w:color w:val="000000"/>
                <w:sz w:val="18"/>
                <w:szCs w:val="18"/>
                <w:lang w:val="tr-TR"/>
              </w:rPr>
              <w:t>1,360,607,390</w:t>
            </w:r>
          </w:p>
        </w:tc>
        <w:tc>
          <w:tcPr>
            <w:tcW w:w="1314" w:type="dxa"/>
            <w:tcBorders>
              <w:top w:val="dotted" w:sz="4" w:space="0" w:color="auto"/>
              <w:left w:val="dotted" w:sz="4" w:space="0" w:color="auto"/>
              <w:bottom w:val="dotted" w:sz="4" w:space="0" w:color="auto"/>
              <w:right w:val="dotted" w:sz="4" w:space="0" w:color="auto"/>
            </w:tcBorders>
            <w:vAlign w:val="center"/>
          </w:tcPr>
          <w:p w14:paraId="07A63055" w14:textId="547971AD" w:rsidR="00A86A60" w:rsidRPr="001B1C3B" w:rsidRDefault="00A86A60" w:rsidP="00A86A60">
            <w:pPr>
              <w:ind w:right="62"/>
              <w:jc w:val="right"/>
              <w:rPr>
                <w:rFonts w:eastAsiaTheme="minorHAnsi"/>
                <w:bCs/>
                <w:color w:val="000000"/>
                <w:sz w:val="18"/>
                <w:szCs w:val="18"/>
                <w:lang w:val="tr-TR"/>
              </w:rPr>
            </w:pPr>
            <w:r w:rsidRPr="001B1C3B">
              <w:rPr>
                <w:rFonts w:eastAsiaTheme="minorHAnsi"/>
                <w:bCs/>
                <w:color w:val="000000"/>
                <w:sz w:val="18"/>
                <w:szCs w:val="18"/>
                <w:lang w:val="tr-TR"/>
              </w:rPr>
              <w:t>1,046,728,880</w:t>
            </w:r>
          </w:p>
        </w:tc>
        <w:tc>
          <w:tcPr>
            <w:tcW w:w="1274" w:type="dxa"/>
            <w:tcBorders>
              <w:top w:val="dotted" w:sz="4" w:space="0" w:color="auto"/>
              <w:left w:val="dotted" w:sz="4" w:space="0" w:color="auto"/>
              <w:bottom w:val="dotted" w:sz="4" w:space="0" w:color="auto"/>
              <w:right w:val="single" w:sz="4" w:space="0" w:color="auto"/>
            </w:tcBorders>
            <w:vAlign w:val="center"/>
          </w:tcPr>
          <w:p w14:paraId="0D98DF62" w14:textId="07B4F297" w:rsidR="00A86A60" w:rsidRPr="001B1C3B" w:rsidRDefault="00A86A60" w:rsidP="00A86A60">
            <w:pPr>
              <w:ind w:right="62"/>
              <w:jc w:val="right"/>
              <w:rPr>
                <w:rFonts w:eastAsiaTheme="minorHAnsi"/>
                <w:bCs/>
                <w:color w:val="000000"/>
                <w:sz w:val="18"/>
                <w:szCs w:val="18"/>
                <w:lang w:val="tr-TR"/>
              </w:rPr>
            </w:pPr>
            <w:r w:rsidRPr="001B1C3B">
              <w:rPr>
                <w:rFonts w:eastAsiaTheme="minorHAnsi"/>
                <w:bCs/>
                <w:color w:val="000000"/>
                <w:sz w:val="18"/>
                <w:szCs w:val="18"/>
                <w:lang w:val="tr-TR"/>
              </w:rPr>
              <w:t>945,726,391</w:t>
            </w:r>
          </w:p>
        </w:tc>
      </w:tr>
      <w:tr w:rsidR="00A86A60" w:rsidRPr="001B1C3B" w14:paraId="18B73213" w14:textId="77777777" w:rsidTr="00525E80">
        <w:trPr>
          <w:trHeight w:val="340"/>
        </w:trPr>
        <w:tc>
          <w:tcPr>
            <w:tcW w:w="5179" w:type="dxa"/>
            <w:tcBorders>
              <w:top w:val="dotted" w:sz="4" w:space="0" w:color="auto"/>
              <w:bottom w:val="dotted" w:sz="4" w:space="0" w:color="auto"/>
              <w:right w:val="dotted" w:sz="4" w:space="0" w:color="auto"/>
            </w:tcBorders>
            <w:vAlign w:val="center"/>
          </w:tcPr>
          <w:p w14:paraId="71D182BE" w14:textId="77777777" w:rsidR="00A86A60" w:rsidRPr="001B1C3B" w:rsidRDefault="00A86A60" w:rsidP="00A86A60">
            <w:pPr>
              <w:rPr>
                <w:sz w:val="18"/>
                <w:szCs w:val="18"/>
                <w:lang w:val="tr-TR"/>
              </w:rPr>
            </w:pPr>
            <w:r w:rsidRPr="001B1C3B">
              <w:rPr>
                <w:sz w:val="18"/>
                <w:szCs w:val="18"/>
                <w:lang w:val="tr-TR"/>
              </w:rPr>
              <w:t>Şarta bağlı olan ve olmayan perakende alacaklar</w:t>
            </w:r>
          </w:p>
        </w:tc>
        <w:tc>
          <w:tcPr>
            <w:tcW w:w="1410" w:type="dxa"/>
            <w:tcBorders>
              <w:top w:val="dotted" w:sz="4" w:space="0" w:color="auto"/>
              <w:left w:val="dotted" w:sz="4" w:space="0" w:color="auto"/>
              <w:bottom w:val="dotted" w:sz="4" w:space="0" w:color="auto"/>
              <w:right w:val="dotted" w:sz="4" w:space="0" w:color="auto"/>
            </w:tcBorders>
            <w:vAlign w:val="center"/>
          </w:tcPr>
          <w:p w14:paraId="0D91A2BF" w14:textId="09E11D96" w:rsidR="00A86A60" w:rsidRPr="001B1C3B" w:rsidRDefault="00A86A60" w:rsidP="00A86A60">
            <w:pPr>
              <w:ind w:right="62"/>
              <w:jc w:val="right"/>
              <w:rPr>
                <w:rFonts w:eastAsiaTheme="minorHAnsi"/>
                <w:bCs/>
                <w:color w:val="000000"/>
                <w:sz w:val="18"/>
                <w:szCs w:val="18"/>
                <w:lang w:val="tr-TR"/>
              </w:rPr>
            </w:pPr>
            <w:r w:rsidRPr="001B1C3B">
              <w:rPr>
                <w:rFonts w:eastAsiaTheme="minorHAnsi"/>
                <w:bCs/>
                <w:color w:val="000000"/>
                <w:sz w:val="18"/>
                <w:szCs w:val="18"/>
                <w:lang w:val="tr-TR"/>
              </w:rPr>
              <w:t>1,369,083,174</w:t>
            </w:r>
          </w:p>
        </w:tc>
        <w:tc>
          <w:tcPr>
            <w:tcW w:w="1314" w:type="dxa"/>
            <w:tcBorders>
              <w:top w:val="dotted" w:sz="4" w:space="0" w:color="auto"/>
              <w:left w:val="dotted" w:sz="4" w:space="0" w:color="auto"/>
              <w:bottom w:val="dotted" w:sz="4" w:space="0" w:color="auto"/>
              <w:right w:val="dotted" w:sz="4" w:space="0" w:color="auto"/>
            </w:tcBorders>
            <w:vAlign w:val="center"/>
          </w:tcPr>
          <w:p w14:paraId="271D2645" w14:textId="475173F2" w:rsidR="00A86A60" w:rsidRPr="001B1C3B" w:rsidRDefault="00A86A60" w:rsidP="00A86A60">
            <w:pPr>
              <w:ind w:right="62"/>
              <w:jc w:val="right"/>
              <w:rPr>
                <w:rFonts w:eastAsiaTheme="minorHAnsi"/>
                <w:bCs/>
                <w:color w:val="000000"/>
                <w:sz w:val="18"/>
                <w:szCs w:val="18"/>
                <w:lang w:val="tr-TR"/>
              </w:rPr>
            </w:pPr>
            <w:r w:rsidRPr="001B1C3B">
              <w:rPr>
                <w:rFonts w:eastAsiaTheme="minorHAnsi"/>
                <w:bCs/>
                <w:color w:val="000000"/>
                <w:sz w:val="18"/>
                <w:szCs w:val="18"/>
                <w:lang w:val="tr-TR"/>
              </w:rPr>
              <w:t>1,030,493,357</w:t>
            </w:r>
          </w:p>
        </w:tc>
        <w:tc>
          <w:tcPr>
            <w:tcW w:w="1314" w:type="dxa"/>
            <w:tcBorders>
              <w:top w:val="dotted" w:sz="4" w:space="0" w:color="auto"/>
              <w:left w:val="dotted" w:sz="4" w:space="0" w:color="auto"/>
              <w:bottom w:val="dotted" w:sz="4" w:space="0" w:color="auto"/>
              <w:right w:val="dotted" w:sz="4" w:space="0" w:color="auto"/>
            </w:tcBorders>
            <w:vAlign w:val="center"/>
          </w:tcPr>
          <w:p w14:paraId="2451F757" w14:textId="6978F9A6" w:rsidR="00A86A60" w:rsidRPr="001B1C3B" w:rsidRDefault="00A86A60" w:rsidP="00A86A60">
            <w:pPr>
              <w:ind w:right="62"/>
              <w:jc w:val="right"/>
              <w:rPr>
                <w:rFonts w:eastAsiaTheme="minorHAnsi"/>
                <w:bCs/>
                <w:color w:val="000000"/>
                <w:sz w:val="18"/>
                <w:szCs w:val="18"/>
                <w:lang w:val="tr-TR"/>
              </w:rPr>
            </w:pPr>
            <w:r w:rsidRPr="001B1C3B">
              <w:rPr>
                <w:rFonts w:eastAsiaTheme="minorHAnsi"/>
                <w:bCs/>
                <w:color w:val="000000"/>
                <w:sz w:val="18"/>
                <w:szCs w:val="18"/>
                <w:lang w:val="tr-TR"/>
              </w:rPr>
              <w:t>814,878,690</w:t>
            </w:r>
          </w:p>
        </w:tc>
        <w:tc>
          <w:tcPr>
            <w:tcW w:w="1274" w:type="dxa"/>
            <w:tcBorders>
              <w:top w:val="dotted" w:sz="4" w:space="0" w:color="auto"/>
              <w:left w:val="dotted" w:sz="4" w:space="0" w:color="auto"/>
              <w:bottom w:val="dotted" w:sz="4" w:space="0" w:color="auto"/>
              <w:right w:val="single" w:sz="4" w:space="0" w:color="auto"/>
            </w:tcBorders>
            <w:vAlign w:val="center"/>
          </w:tcPr>
          <w:p w14:paraId="778A8903" w14:textId="7BE8056F" w:rsidR="00A86A60" w:rsidRPr="001B1C3B" w:rsidRDefault="00A86A60" w:rsidP="00A86A60">
            <w:pPr>
              <w:ind w:right="62"/>
              <w:jc w:val="right"/>
              <w:rPr>
                <w:rFonts w:eastAsiaTheme="minorHAnsi"/>
                <w:bCs/>
                <w:color w:val="000000"/>
                <w:sz w:val="18"/>
                <w:szCs w:val="18"/>
                <w:lang w:val="tr-TR"/>
              </w:rPr>
            </w:pPr>
            <w:r w:rsidRPr="001B1C3B">
              <w:rPr>
                <w:rFonts w:eastAsiaTheme="minorHAnsi"/>
                <w:bCs/>
                <w:color w:val="000000"/>
                <w:sz w:val="18"/>
                <w:szCs w:val="18"/>
                <w:lang w:val="tr-TR"/>
              </w:rPr>
              <w:t>568,520,602</w:t>
            </w:r>
          </w:p>
        </w:tc>
      </w:tr>
      <w:tr w:rsidR="00A86A60" w:rsidRPr="001B1C3B" w14:paraId="0EB12AC1" w14:textId="77777777" w:rsidTr="00525E80">
        <w:trPr>
          <w:trHeight w:val="340"/>
        </w:trPr>
        <w:tc>
          <w:tcPr>
            <w:tcW w:w="5179" w:type="dxa"/>
            <w:tcBorders>
              <w:top w:val="dotted" w:sz="4" w:space="0" w:color="auto"/>
              <w:bottom w:val="dotted" w:sz="4" w:space="0" w:color="auto"/>
              <w:right w:val="dotted" w:sz="4" w:space="0" w:color="auto"/>
            </w:tcBorders>
            <w:vAlign w:val="center"/>
          </w:tcPr>
          <w:p w14:paraId="4708D1A7" w14:textId="77777777" w:rsidR="00A86A60" w:rsidRPr="001B1C3B" w:rsidRDefault="00A86A60" w:rsidP="00A86A60">
            <w:pPr>
              <w:rPr>
                <w:sz w:val="18"/>
                <w:szCs w:val="18"/>
                <w:lang w:val="tr-TR"/>
              </w:rPr>
            </w:pPr>
            <w:r w:rsidRPr="001B1C3B">
              <w:rPr>
                <w:sz w:val="18"/>
                <w:szCs w:val="18"/>
                <w:lang w:val="tr-TR"/>
              </w:rPr>
              <w:t>Şarta bağlı olan ve olmayan gayrimenkul ipoteğiyle teminatlandırılmış alacaklar</w:t>
            </w:r>
          </w:p>
        </w:tc>
        <w:tc>
          <w:tcPr>
            <w:tcW w:w="1410" w:type="dxa"/>
            <w:tcBorders>
              <w:top w:val="dotted" w:sz="4" w:space="0" w:color="auto"/>
              <w:left w:val="dotted" w:sz="4" w:space="0" w:color="auto"/>
              <w:bottom w:val="dotted" w:sz="4" w:space="0" w:color="auto"/>
              <w:right w:val="dotted" w:sz="4" w:space="0" w:color="auto"/>
            </w:tcBorders>
            <w:vAlign w:val="center"/>
          </w:tcPr>
          <w:p w14:paraId="385FC9D6" w14:textId="350CA792" w:rsidR="00A86A60" w:rsidRPr="001B1C3B" w:rsidRDefault="00A86A60" w:rsidP="00A86A60">
            <w:pPr>
              <w:ind w:right="62"/>
              <w:jc w:val="right"/>
              <w:rPr>
                <w:rFonts w:eastAsiaTheme="minorHAnsi"/>
                <w:bCs/>
                <w:color w:val="000000"/>
                <w:sz w:val="18"/>
                <w:szCs w:val="18"/>
                <w:lang w:val="tr-TR"/>
              </w:rPr>
            </w:pPr>
            <w:r w:rsidRPr="001B1C3B">
              <w:rPr>
                <w:rFonts w:eastAsiaTheme="minorHAnsi"/>
                <w:bCs/>
                <w:color w:val="000000"/>
                <w:sz w:val="18"/>
                <w:szCs w:val="18"/>
                <w:lang w:val="tr-TR"/>
              </w:rPr>
              <w:t>176,295,769</w:t>
            </w:r>
          </w:p>
        </w:tc>
        <w:tc>
          <w:tcPr>
            <w:tcW w:w="1314" w:type="dxa"/>
            <w:tcBorders>
              <w:top w:val="dotted" w:sz="4" w:space="0" w:color="auto"/>
              <w:left w:val="dotted" w:sz="4" w:space="0" w:color="auto"/>
              <w:bottom w:val="dotted" w:sz="4" w:space="0" w:color="auto"/>
              <w:right w:val="dotted" w:sz="4" w:space="0" w:color="auto"/>
            </w:tcBorders>
            <w:vAlign w:val="center"/>
          </w:tcPr>
          <w:p w14:paraId="4DCEEC3C" w14:textId="32C53B64" w:rsidR="00A86A60" w:rsidRPr="001B1C3B" w:rsidRDefault="00A86A60" w:rsidP="00A86A60">
            <w:pPr>
              <w:ind w:right="62"/>
              <w:jc w:val="right"/>
              <w:rPr>
                <w:rFonts w:eastAsiaTheme="minorHAnsi"/>
                <w:bCs/>
                <w:color w:val="000000"/>
                <w:sz w:val="18"/>
                <w:szCs w:val="18"/>
                <w:lang w:val="tr-TR"/>
              </w:rPr>
            </w:pPr>
            <w:r w:rsidRPr="001B1C3B">
              <w:rPr>
                <w:rFonts w:eastAsiaTheme="minorHAnsi"/>
                <w:bCs/>
                <w:color w:val="000000"/>
                <w:sz w:val="18"/>
                <w:szCs w:val="18"/>
                <w:lang w:val="tr-TR"/>
              </w:rPr>
              <w:t>152,237,583</w:t>
            </w:r>
          </w:p>
        </w:tc>
        <w:tc>
          <w:tcPr>
            <w:tcW w:w="1314" w:type="dxa"/>
            <w:tcBorders>
              <w:top w:val="dotted" w:sz="4" w:space="0" w:color="auto"/>
              <w:left w:val="dotted" w:sz="4" w:space="0" w:color="auto"/>
              <w:bottom w:val="dotted" w:sz="4" w:space="0" w:color="auto"/>
              <w:right w:val="dotted" w:sz="4" w:space="0" w:color="auto"/>
            </w:tcBorders>
            <w:vAlign w:val="center"/>
          </w:tcPr>
          <w:p w14:paraId="16499D4E" w14:textId="28277250" w:rsidR="00A86A60" w:rsidRPr="001B1C3B" w:rsidRDefault="00A86A60" w:rsidP="00A86A60">
            <w:pPr>
              <w:ind w:right="62"/>
              <w:jc w:val="right"/>
              <w:rPr>
                <w:rFonts w:eastAsiaTheme="minorHAnsi"/>
                <w:bCs/>
                <w:color w:val="000000"/>
                <w:sz w:val="18"/>
                <w:szCs w:val="18"/>
                <w:lang w:val="tr-TR"/>
              </w:rPr>
            </w:pPr>
            <w:r w:rsidRPr="001B1C3B">
              <w:rPr>
                <w:rFonts w:eastAsiaTheme="minorHAnsi"/>
                <w:bCs/>
                <w:color w:val="000000"/>
                <w:sz w:val="18"/>
                <w:szCs w:val="18"/>
                <w:lang w:val="tr-TR"/>
              </w:rPr>
              <w:t>106,904,364</w:t>
            </w:r>
          </w:p>
        </w:tc>
        <w:tc>
          <w:tcPr>
            <w:tcW w:w="1274" w:type="dxa"/>
            <w:tcBorders>
              <w:top w:val="dotted" w:sz="4" w:space="0" w:color="auto"/>
              <w:left w:val="dotted" w:sz="4" w:space="0" w:color="auto"/>
              <w:bottom w:val="dotted" w:sz="4" w:space="0" w:color="auto"/>
              <w:right w:val="single" w:sz="4" w:space="0" w:color="auto"/>
            </w:tcBorders>
            <w:vAlign w:val="center"/>
          </w:tcPr>
          <w:p w14:paraId="21247535" w14:textId="545B6F46" w:rsidR="00A86A60" w:rsidRPr="001B1C3B" w:rsidRDefault="00A86A60" w:rsidP="00A86A60">
            <w:pPr>
              <w:ind w:right="62"/>
              <w:jc w:val="right"/>
              <w:rPr>
                <w:rFonts w:eastAsiaTheme="minorHAnsi"/>
                <w:bCs/>
                <w:color w:val="000000"/>
                <w:sz w:val="18"/>
                <w:szCs w:val="18"/>
                <w:lang w:val="tr-TR"/>
              </w:rPr>
            </w:pPr>
            <w:r w:rsidRPr="001B1C3B">
              <w:rPr>
                <w:rFonts w:eastAsiaTheme="minorHAnsi"/>
                <w:bCs/>
                <w:color w:val="000000"/>
                <w:sz w:val="18"/>
                <w:szCs w:val="18"/>
                <w:lang w:val="tr-TR"/>
              </w:rPr>
              <w:t>88,348,976</w:t>
            </w:r>
          </w:p>
        </w:tc>
      </w:tr>
      <w:tr w:rsidR="00A86A60" w:rsidRPr="001B1C3B" w14:paraId="5E5CF1DB" w14:textId="77777777" w:rsidTr="00525E80">
        <w:trPr>
          <w:trHeight w:val="340"/>
        </w:trPr>
        <w:tc>
          <w:tcPr>
            <w:tcW w:w="5179" w:type="dxa"/>
            <w:tcBorders>
              <w:top w:val="dotted" w:sz="4" w:space="0" w:color="auto"/>
              <w:bottom w:val="dotted" w:sz="4" w:space="0" w:color="auto"/>
              <w:right w:val="dotted" w:sz="4" w:space="0" w:color="auto"/>
            </w:tcBorders>
            <w:vAlign w:val="center"/>
          </w:tcPr>
          <w:p w14:paraId="3DC1DFF1" w14:textId="77777777" w:rsidR="00A86A60" w:rsidRPr="001B1C3B" w:rsidRDefault="00A86A60" w:rsidP="00A86A60">
            <w:pPr>
              <w:rPr>
                <w:sz w:val="18"/>
                <w:szCs w:val="18"/>
                <w:lang w:val="tr-TR"/>
              </w:rPr>
            </w:pPr>
            <w:r w:rsidRPr="001B1C3B">
              <w:rPr>
                <w:sz w:val="18"/>
                <w:szCs w:val="18"/>
                <w:lang w:val="tr-TR"/>
              </w:rPr>
              <w:t>Tahsili gecikmiş alacaklar</w:t>
            </w:r>
          </w:p>
        </w:tc>
        <w:tc>
          <w:tcPr>
            <w:tcW w:w="1410" w:type="dxa"/>
            <w:tcBorders>
              <w:top w:val="dotted" w:sz="4" w:space="0" w:color="auto"/>
              <w:left w:val="dotted" w:sz="4" w:space="0" w:color="auto"/>
              <w:bottom w:val="dotted" w:sz="4" w:space="0" w:color="auto"/>
              <w:right w:val="dotted" w:sz="4" w:space="0" w:color="auto"/>
            </w:tcBorders>
            <w:vAlign w:val="center"/>
          </w:tcPr>
          <w:p w14:paraId="51B8F25F" w14:textId="10CF1D4B" w:rsidR="00A86A60" w:rsidRPr="001B1C3B" w:rsidRDefault="00A86A60" w:rsidP="00A86A60">
            <w:pPr>
              <w:ind w:right="62"/>
              <w:jc w:val="right"/>
              <w:rPr>
                <w:rFonts w:eastAsiaTheme="minorHAnsi"/>
                <w:bCs/>
                <w:color w:val="000000"/>
                <w:sz w:val="18"/>
                <w:szCs w:val="18"/>
                <w:lang w:val="tr-TR"/>
              </w:rPr>
            </w:pPr>
            <w:r w:rsidRPr="001B1C3B">
              <w:rPr>
                <w:rFonts w:eastAsiaTheme="minorHAnsi"/>
                <w:bCs/>
                <w:color w:val="000000"/>
                <w:sz w:val="18"/>
                <w:szCs w:val="18"/>
                <w:lang w:val="tr-TR"/>
              </w:rPr>
              <w:t>29,266,567</w:t>
            </w:r>
          </w:p>
        </w:tc>
        <w:tc>
          <w:tcPr>
            <w:tcW w:w="1314" w:type="dxa"/>
            <w:tcBorders>
              <w:top w:val="dotted" w:sz="4" w:space="0" w:color="auto"/>
              <w:left w:val="dotted" w:sz="4" w:space="0" w:color="auto"/>
              <w:bottom w:val="dotted" w:sz="4" w:space="0" w:color="auto"/>
              <w:right w:val="dotted" w:sz="4" w:space="0" w:color="auto"/>
            </w:tcBorders>
            <w:vAlign w:val="center"/>
          </w:tcPr>
          <w:p w14:paraId="3F370DD7" w14:textId="3EBDDD2A" w:rsidR="00A86A60" w:rsidRPr="001B1C3B" w:rsidRDefault="00A86A60" w:rsidP="00A86A60">
            <w:pPr>
              <w:ind w:right="62"/>
              <w:jc w:val="right"/>
              <w:rPr>
                <w:rFonts w:eastAsiaTheme="minorHAnsi"/>
                <w:bCs/>
                <w:color w:val="000000"/>
                <w:sz w:val="18"/>
                <w:szCs w:val="18"/>
                <w:lang w:val="tr-TR"/>
              </w:rPr>
            </w:pPr>
            <w:r w:rsidRPr="001B1C3B">
              <w:rPr>
                <w:rFonts w:eastAsiaTheme="minorHAnsi"/>
                <w:bCs/>
                <w:color w:val="000000"/>
                <w:sz w:val="18"/>
                <w:szCs w:val="18"/>
                <w:lang w:val="tr-TR"/>
              </w:rPr>
              <w:t>17,681,217</w:t>
            </w:r>
          </w:p>
        </w:tc>
        <w:tc>
          <w:tcPr>
            <w:tcW w:w="1314" w:type="dxa"/>
            <w:tcBorders>
              <w:top w:val="dotted" w:sz="4" w:space="0" w:color="auto"/>
              <w:left w:val="dotted" w:sz="4" w:space="0" w:color="auto"/>
              <w:bottom w:val="dotted" w:sz="4" w:space="0" w:color="auto"/>
              <w:right w:val="dotted" w:sz="4" w:space="0" w:color="auto"/>
            </w:tcBorders>
            <w:vAlign w:val="center"/>
          </w:tcPr>
          <w:p w14:paraId="3E1AB717" w14:textId="78FC366E" w:rsidR="00A86A60" w:rsidRPr="001B1C3B" w:rsidRDefault="00A86A60" w:rsidP="00A86A60">
            <w:pPr>
              <w:ind w:right="62"/>
              <w:jc w:val="right"/>
              <w:rPr>
                <w:rFonts w:eastAsiaTheme="minorHAnsi"/>
                <w:bCs/>
                <w:color w:val="000000"/>
                <w:sz w:val="18"/>
                <w:szCs w:val="18"/>
                <w:lang w:val="tr-TR"/>
              </w:rPr>
            </w:pPr>
            <w:r w:rsidRPr="001B1C3B">
              <w:rPr>
                <w:rFonts w:eastAsiaTheme="minorHAnsi"/>
                <w:bCs/>
                <w:color w:val="000000"/>
                <w:sz w:val="18"/>
                <w:szCs w:val="18"/>
                <w:lang w:val="tr-TR"/>
              </w:rPr>
              <w:t>11,908,500</w:t>
            </w:r>
          </w:p>
        </w:tc>
        <w:tc>
          <w:tcPr>
            <w:tcW w:w="1274" w:type="dxa"/>
            <w:tcBorders>
              <w:top w:val="dotted" w:sz="4" w:space="0" w:color="auto"/>
              <w:left w:val="dotted" w:sz="4" w:space="0" w:color="auto"/>
              <w:bottom w:val="dotted" w:sz="4" w:space="0" w:color="auto"/>
              <w:right w:val="single" w:sz="4" w:space="0" w:color="auto"/>
            </w:tcBorders>
            <w:vAlign w:val="center"/>
          </w:tcPr>
          <w:p w14:paraId="21EEB9DC" w14:textId="51CAA6EE" w:rsidR="00A86A60" w:rsidRPr="001B1C3B" w:rsidRDefault="00A86A60" w:rsidP="00A86A60">
            <w:pPr>
              <w:ind w:right="62"/>
              <w:jc w:val="right"/>
              <w:rPr>
                <w:rFonts w:eastAsiaTheme="minorHAnsi"/>
                <w:bCs/>
                <w:color w:val="000000"/>
                <w:sz w:val="18"/>
                <w:szCs w:val="18"/>
                <w:lang w:val="tr-TR"/>
              </w:rPr>
            </w:pPr>
            <w:r w:rsidRPr="001B1C3B">
              <w:rPr>
                <w:rFonts w:eastAsiaTheme="minorHAnsi"/>
                <w:bCs/>
                <w:color w:val="000000"/>
                <w:sz w:val="18"/>
                <w:szCs w:val="18"/>
                <w:lang w:val="tr-TR"/>
              </w:rPr>
              <w:t>8,780,484</w:t>
            </w:r>
          </w:p>
        </w:tc>
      </w:tr>
      <w:tr w:rsidR="00A86A60" w:rsidRPr="001B1C3B" w14:paraId="3C18B632" w14:textId="77777777" w:rsidTr="00525E80">
        <w:trPr>
          <w:trHeight w:val="340"/>
        </w:trPr>
        <w:tc>
          <w:tcPr>
            <w:tcW w:w="5179" w:type="dxa"/>
            <w:tcBorders>
              <w:top w:val="dotted" w:sz="4" w:space="0" w:color="auto"/>
              <w:bottom w:val="dotted" w:sz="4" w:space="0" w:color="auto"/>
              <w:right w:val="dotted" w:sz="4" w:space="0" w:color="auto"/>
            </w:tcBorders>
            <w:vAlign w:val="center"/>
          </w:tcPr>
          <w:p w14:paraId="2EB73C98" w14:textId="77777777" w:rsidR="00A86A60" w:rsidRPr="001B1C3B" w:rsidRDefault="00A86A60" w:rsidP="00A86A60">
            <w:pPr>
              <w:rPr>
                <w:sz w:val="18"/>
                <w:szCs w:val="18"/>
                <w:lang w:val="tr-TR"/>
              </w:rPr>
            </w:pPr>
            <w:r w:rsidRPr="001B1C3B">
              <w:rPr>
                <w:sz w:val="18"/>
                <w:szCs w:val="18"/>
                <w:lang w:val="tr-TR"/>
              </w:rPr>
              <w:t>Kurulca riski yüksek olarak belirlenen alacaklar</w:t>
            </w:r>
          </w:p>
        </w:tc>
        <w:tc>
          <w:tcPr>
            <w:tcW w:w="1410" w:type="dxa"/>
            <w:tcBorders>
              <w:top w:val="dotted" w:sz="4" w:space="0" w:color="auto"/>
              <w:left w:val="dotted" w:sz="4" w:space="0" w:color="auto"/>
              <w:bottom w:val="dotted" w:sz="4" w:space="0" w:color="auto"/>
              <w:right w:val="dotted" w:sz="4" w:space="0" w:color="auto"/>
            </w:tcBorders>
            <w:vAlign w:val="center"/>
          </w:tcPr>
          <w:p w14:paraId="469C6B7C" w14:textId="19379858" w:rsidR="00A86A60" w:rsidRPr="001B1C3B" w:rsidRDefault="00A86A60" w:rsidP="00A86A60">
            <w:pPr>
              <w:ind w:right="62"/>
              <w:jc w:val="right"/>
              <w:rPr>
                <w:rFonts w:eastAsiaTheme="minorHAnsi"/>
                <w:bCs/>
                <w:color w:val="000000"/>
                <w:sz w:val="18"/>
                <w:szCs w:val="18"/>
                <w:lang w:val="tr-TR"/>
              </w:rPr>
            </w:pPr>
            <w:r w:rsidRPr="001B1C3B">
              <w:rPr>
                <w:rFonts w:eastAsiaTheme="minorHAnsi"/>
                <w:bCs/>
                <w:color w:val="000000"/>
                <w:sz w:val="18"/>
                <w:szCs w:val="18"/>
                <w:lang w:val="tr-TR"/>
              </w:rPr>
              <w:t>5,673,640</w:t>
            </w:r>
          </w:p>
        </w:tc>
        <w:tc>
          <w:tcPr>
            <w:tcW w:w="1314" w:type="dxa"/>
            <w:tcBorders>
              <w:top w:val="dotted" w:sz="4" w:space="0" w:color="auto"/>
              <w:left w:val="dotted" w:sz="4" w:space="0" w:color="auto"/>
              <w:bottom w:val="dotted" w:sz="4" w:space="0" w:color="auto"/>
              <w:right w:val="dotted" w:sz="4" w:space="0" w:color="auto"/>
            </w:tcBorders>
            <w:vAlign w:val="center"/>
          </w:tcPr>
          <w:p w14:paraId="79D44CD5" w14:textId="0E854E84" w:rsidR="00A86A60" w:rsidRPr="001B1C3B" w:rsidRDefault="00A86A60" w:rsidP="00A86A60">
            <w:pPr>
              <w:ind w:right="62"/>
              <w:jc w:val="right"/>
              <w:rPr>
                <w:rFonts w:eastAsiaTheme="minorHAnsi"/>
                <w:bCs/>
                <w:color w:val="000000"/>
                <w:sz w:val="18"/>
                <w:szCs w:val="18"/>
                <w:lang w:val="tr-TR"/>
              </w:rPr>
            </w:pPr>
            <w:r w:rsidRPr="001B1C3B">
              <w:rPr>
                <w:rFonts w:eastAsiaTheme="minorHAnsi"/>
                <w:bCs/>
                <w:color w:val="000000"/>
                <w:sz w:val="18"/>
                <w:szCs w:val="18"/>
                <w:lang w:val="tr-TR"/>
              </w:rPr>
              <w:t>6,191,446</w:t>
            </w:r>
          </w:p>
        </w:tc>
        <w:tc>
          <w:tcPr>
            <w:tcW w:w="1314" w:type="dxa"/>
            <w:tcBorders>
              <w:top w:val="dotted" w:sz="4" w:space="0" w:color="auto"/>
              <w:left w:val="dotted" w:sz="4" w:space="0" w:color="auto"/>
              <w:bottom w:val="dotted" w:sz="4" w:space="0" w:color="auto"/>
              <w:right w:val="dotted" w:sz="4" w:space="0" w:color="auto"/>
            </w:tcBorders>
            <w:vAlign w:val="center"/>
          </w:tcPr>
          <w:p w14:paraId="609490F2" w14:textId="6158FED8" w:rsidR="00A86A60" w:rsidRPr="001B1C3B" w:rsidRDefault="00A86A60" w:rsidP="00A86A60">
            <w:pPr>
              <w:ind w:right="62"/>
              <w:jc w:val="right"/>
              <w:rPr>
                <w:rFonts w:eastAsiaTheme="minorHAnsi"/>
                <w:bCs/>
                <w:color w:val="000000"/>
                <w:sz w:val="18"/>
                <w:szCs w:val="18"/>
                <w:lang w:val="tr-TR"/>
              </w:rPr>
            </w:pPr>
            <w:r w:rsidRPr="001B1C3B">
              <w:rPr>
                <w:rFonts w:eastAsiaTheme="minorHAnsi"/>
                <w:bCs/>
                <w:color w:val="000000"/>
                <w:sz w:val="18"/>
                <w:szCs w:val="18"/>
                <w:lang w:val="tr-TR"/>
              </w:rPr>
              <w:t>15,660,310</w:t>
            </w:r>
          </w:p>
        </w:tc>
        <w:tc>
          <w:tcPr>
            <w:tcW w:w="1274" w:type="dxa"/>
            <w:tcBorders>
              <w:top w:val="dotted" w:sz="4" w:space="0" w:color="auto"/>
              <w:left w:val="dotted" w:sz="4" w:space="0" w:color="auto"/>
              <w:bottom w:val="dotted" w:sz="4" w:space="0" w:color="auto"/>
              <w:right w:val="single" w:sz="4" w:space="0" w:color="auto"/>
            </w:tcBorders>
            <w:vAlign w:val="center"/>
          </w:tcPr>
          <w:p w14:paraId="3E8980A3" w14:textId="599C7BEF" w:rsidR="00A86A60" w:rsidRPr="001B1C3B" w:rsidRDefault="00A86A60" w:rsidP="00A86A60">
            <w:pPr>
              <w:ind w:right="62"/>
              <w:jc w:val="right"/>
              <w:rPr>
                <w:rFonts w:eastAsiaTheme="minorHAnsi"/>
                <w:bCs/>
                <w:color w:val="000000"/>
                <w:sz w:val="18"/>
                <w:szCs w:val="18"/>
                <w:lang w:val="tr-TR"/>
              </w:rPr>
            </w:pPr>
            <w:r w:rsidRPr="001B1C3B">
              <w:rPr>
                <w:rFonts w:eastAsiaTheme="minorHAnsi"/>
                <w:bCs/>
                <w:color w:val="000000"/>
                <w:sz w:val="18"/>
                <w:szCs w:val="18"/>
                <w:lang w:val="tr-TR"/>
              </w:rPr>
              <w:t>194,047,169</w:t>
            </w:r>
          </w:p>
        </w:tc>
      </w:tr>
      <w:tr w:rsidR="00A86A60" w:rsidRPr="001B1C3B" w14:paraId="1102F5DD" w14:textId="77777777" w:rsidTr="00525E80">
        <w:trPr>
          <w:trHeight w:val="340"/>
        </w:trPr>
        <w:tc>
          <w:tcPr>
            <w:tcW w:w="5179" w:type="dxa"/>
            <w:tcBorders>
              <w:top w:val="dotted" w:sz="4" w:space="0" w:color="auto"/>
              <w:bottom w:val="dotted" w:sz="4" w:space="0" w:color="auto"/>
              <w:right w:val="dotted" w:sz="4" w:space="0" w:color="auto"/>
            </w:tcBorders>
            <w:vAlign w:val="center"/>
          </w:tcPr>
          <w:p w14:paraId="1B1272DC" w14:textId="77777777" w:rsidR="00A86A60" w:rsidRPr="001B1C3B" w:rsidRDefault="00A86A60" w:rsidP="00A86A60">
            <w:pPr>
              <w:rPr>
                <w:sz w:val="18"/>
                <w:szCs w:val="18"/>
                <w:lang w:val="tr-TR"/>
              </w:rPr>
            </w:pPr>
            <w:r w:rsidRPr="001B1C3B">
              <w:rPr>
                <w:sz w:val="18"/>
                <w:szCs w:val="18"/>
                <w:lang w:val="tr-TR"/>
              </w:rPr>
              <w:t>İpotek teminatlı menkul kıymetler</w:t>
            </w:r>
          </w:p>
        </w:tc>
        <w:tc>
          <w:tcPr>
            <w:tcW w:w="1410" w:type="dxa"/>
            <w:tcBorders>
              <w:top w:val="dotted" w:sz="4" w:space="0" w:color="auto"/>
              <w:left w:val="dotted" w:sz="4" w:space="0" w:color="auto"/>
              <w:bottom w:val="dotted" w:sz="4" w:space="0" w:color="auto"/>
              <w:right w:val="dotted" w:sz="4" w:space="0" w:color="auto"/>
            </w:tcBorders>
            <w:vAlign w:val="center"/>
          </w:tcPr>
          <w:p w14:paraId="2DCD1B78" w14:textId="4C18B2DF" w:rsidR="00A86A60" w:rsidRPr="001B1C3B" w:rsidRDefault="00A86A60" w:rsidP="00A86A60">
            <w:pPr>
              <w:ind w:right="62"/>
              <w:jc w:val="right"/>
              <w:rPr>
                <w:rFonts w:eastAsiaTheme="minorHAnsi"/>
                <w:bCs/>
                <w:color w:val="000000"/>
                <w:sz w:val="18"/>
                <w:szCs w:val="18"/>
                <w:lang w:val="tr-TR"/>
              </w:rPr>
            </w:pPr>
            <w:r w:rsidRPr="001B1C3B">
              <w:rPr>
                <w:rFonts w:eastAsiaTheme="minorHAnsi"/>
                <w:bCs/>
                <w:color w:val="000000"/>
                <w:sz w:val="18"/>
                <w:szCs w:val="18"/>
                <w:lang w:val="tr-TR"/>
              </w:rPr>
              <w:t>33,818</w:t>
            </w:r>
          </w:p>
        </w:tc>
        <w:tc>
          <w:tcPr>
            <w:tcW w:w="1314" w:type="dxa"/>
            <w:tcBorders>
              <w:top w:val="dotted" w:sz="4" w:space="0" w:color="auto"/>
              <w:left w:val="dotted" w:sz="4" w:space="0" w:color="auto"/>
              <w:bottom w:val="dotted" w:sz="4" w:space="0" w:color="auto"/>
              <w:right w:val="dotted" w:sz="4" w:space="0" w:color="auto"/>
            </w:tcBorders>
            <w:vAlign w:val="center"/>
          </w:tcPr>
          <w:p w14:paraId="30A39141" w14:textId="25010EEB" w:rsidR="00A86A60" w:rsidRPr="001B1C3B" w:rsidRDefault="00A86A60" w:rsidP="00A86A60">
            <w:pPr>
              <w:ind w:right="62"/>
              <w:jc w:val="right"/>
              <w:rPr>
                <w:rFonts w:eastAsiaTheme="minorHAnsi"/>
                <w:bCs/>
                <w:color w:val="000000"/>
                <w:sz w:val="18"/>
                <w:szCs w:val="18"/>
                <w:lang w:val="tr-TR"/>
              </w:rPr>
            </w:pPr>
            <w:r w:rsidRPr="001B1C3B">
              <w:rPr>
                <w:rFonts w:eastAsiaTheme="minorHAnsi"/>
                <w:bCs/>
                <w:color w:val="000000"/>
                <w:sz w:val="18"/>
                <w:szCs w:val="18"/>
                <w:lang w:val="tr-TR"/>
              </w:rPr>
              <w:t>2,818</w:t>
            </w:r>
          </w:p>
        </w:tc>
        <w:tc>
          <w:tcPr>
            <w:tcW w:w="1314" w:type="dxa"/>
            <w:tcBorders>
              <w:top w:val="dotted" w:sz="4" w:space="0" w:color="auto"/>
              <w:left w:val="dotted" w:sz="4" w:space="0" w:color="auto"/>
              <w:bottom w:val="dotted" w:sz="4" w:space="0" w:color="auto"/>
              <w:right w:val="dotted" w:sz="4" w:space="0" w:color="auto"/>
            </w:tcBorders>
            <w:vAlign w:val="center"/>
          </w:tcPr>
          <w:p w14:paraId="0E08291B" w14:textId="5D459A38" w:rsidR="00A86A60" w:rsidRPr="001B1C3B" w:rsidRDefault="00A86A60" w:rsidP="00A86A60">
            <w:pPr>
              <w:autoSpaceDE w:val="0"/>
              <w:autoSpaceDN w:val="0"/>
              <w:jc w:val="right"/>
              <w:rPr>
                <w:rFonts w:eastAsiaTheme="minorHAnsi"/>
                <w:bCs/>
                <w:color w:val="000000"/>
                <w:sz w:val="18"/>
                <w:szCs w:val="18"/>
                <w:lang w:val="tr-TR"/>
              </w:rPr>
            </w:pPr>
            <w:r w:rsidRPr="001B1C3B">
              <w:rPr>
                <w:rFonts w:eastAsiaTheme="minorHAnsi"/>
                <w:bCs/>
                <w:color w:val="000000"/>
                <w:sz w:val="18"/>
                <w:szCs w:val="18"/>
                <w:lang w:val="tr-TR"/>
              </w:rPr>
              <w:t>-</w:t>
            </w:r>
          </w:p>
        </w:tc>
        <w:tc>
          <w:tcPr>
            <w:tcW w:w="1274" w:type="dxa"/>
            <w:tcBorders>
              <w:top w:val="dotted" w:sz="4" w:space="0" w:color="auto"/>
              <w:left w:val="dotted" w:sz="4" w:space="0" w:color="auto"/>
              <w:bottom w:val="dotted" w:sz="4" w:space="0" w:color="auto"/>
              <w:right w:val="single" w:sz="4" w:space="0" w:color="auto"/>
            </w:tcBorders>
            <w:vAlign w:val="center"/>
          </w:tcPr>
          <w:p w14:paraId="6A1DB704" w14:textId="221FD5A8" w:rsidR="00A86A60" w:rsidRPr="001B1C3B" w:rsidRDefault="00A86A60" w:rsidP="00A86A60">
            <w:pPr>
              <w:autoSpaceDE w:val="0"/>
              <w:autoSpaceDN w:val="0"/>
              <w:jc w:val="right"/>
              <w:rPr>
                <w:rFonts w:eastAsiaTheme="minorHAnsi"/>
                <w:bCs/>
                <w:color w:val="000000"/>
                <w:sz w:val="18"/>
                <w:szCs w:val="18"/>
                <w:lang w:val="tr-TR"/>
              </w:rPr>
            </w:pPr>
            <w:r w:rsidRPr="001B1C3B">
              <w:rPr>
                <w:rFonts w:eastAsiaTheme="minorHAnsi"/>
                <w:bCs/>
                <w:color w:val="000000"/>
                <w:sz w:val="18"/>
                <w:szCs w:val="18"/>
                <w:lang w:val="tr-TR"/>
              </w:rPr>
              <w:t>-</w:t>
            </w:r>
          </w:p>
        </w:tc>
      </w:tr>
      <w:tr w:rsidR="00A86A60" w:rsidRPr="001B1C3B" w14:paraId="56E00D2B" w14:textId="77777777" w:rsidTr="00525E80">
        <w:trPr>
          <w:trHeight w:val="340"/>
        </w:trPr>
        <w:tc>
          <w:tcPr>
            <w:tcW w:w="5179" w:type="dxa"/>
            <w:tcBorders>
              <w:top w:val="dotted" w:sz="4" w:space="0" w:color="auto"/>
              <w:bottom w:val="dotted" w:sz="4" w:space="0" w:color="auto"/>
              <w:right w:val="dotted" w:sz="4" w:space="0" w:color="auto"/>
            </w:tcBorders>
            <w:vAlign w:val="center"/>
          </w:tcPr>
          <w:p w14:paraId="399ED7DB" w14:textId="77777777" w:rsidR="00A86A60" w:rsidRPr="001B1C3B" w:rsidRDefault="00A86A60" w:rsidP="00A86A60">
            <w:pPr>
              <w:rPr>
                <w:sz w:val="18"/>
                <w:szCs w:val="18"/>
                <w:lang w:val="tr-TR"/>
              </w:rPr>
            </w:pPr>
            <w:r w:rsidRPr="001B1C3B">
              <w:rPr>
                <w:sz w:val="18"/>
                <w:szCs w:val="18"/>
                <w:lang w:val="tr-TR"/>
              </w:rPr>
              <w:t>Menkul kıymetleştirme pozisyonları</w:t>
            </w:r>
          </w:p>
        </w:tc>
        <w:tc>
          <w:tcPr>
            <w:tcW w:w="1410" w:type="dxa"/>
            <w:tcBorders>
              <w:top w:val="dotted" w:sz="4" w:space="0" w:color="auto"/>
              <w:left w:val="dotted" w:sz="4" w:space="0" w:color="auto"/>
              <w:bottom w:val="dotted" w:sz="4" w:space="0" w:color="auto"/>
              <w:right w:val="dotted" w:sz="4" w:space="0" w:color="auto"/>
            </w:tcBorders>
            <w:vAlign w:val="center"/>
          </w:tcPr>
          <w:p w14:paraId="1DCBCBB8" w14:textId="096A09D9" w:rsidR="00A86A60" w:rsidRPr="001B1C3B" w:rsidRDefault="00A86A60" w:rsidP="00A86A60">
            <w:pPr>
              <w:ind w:right="62"/>
              <w:jc w:val="right"/>
              <w:rPr>
                <w:rFonts w:eastAsiaTheme="minorHAnsi"/>
                <w:bCs/>
                <w:color w:val="000000"/>
                <w:sz w:val="18"/>
                <w:szCs w:val="18"/>
                <w:lang w:val="tr-TR"/>
              </w:rPr>
            </w:pPr>
            <w:r w:rsidRPr="001B1C3B">
              <w:rPr>
                <w:rFonts w:eastAsiaTheme="minorHAnsi"/>
                <w:bCs/>
                <w:color w:val="000000"/>
                <w:sz w:val="18"/>
                <w:szCs w:val="18"/>
                <w:lang w:val="tr-TR"/>
              </w:rPr>
              <w:t>-</w:t>
            </w:r>
          </w:p>
        </w:tc>
        <w:tc>
          <w:tcPr>
            <w:tcW w:w="1314" w:type="dxa"/>
            <w:tcBorders>
              <w:top w:val="dotted" w:sz="4" w:space="0" w:color="auto"/>
              <w:left w:val="dotted" w:sz="4" w:space="0" w:color="auto"/>
              <w:bottom w:val="dotted" w:sz="4" w:space="0" w:color="auto"/>
              <w:right w:val="dotted" w:sz="4" w:space="0" w:color="auto"/>
            </w:tcBorders>
            <w:vAlign w:val="center"/>
          </w:tcPr>
          <w:p w14:paraId="2E531F8C" w14:textId="12942A34" w:rsidR="00A86A60" w:rsidRPr="001B1C3B" w:rsidRDefault="00A86A60" w:rsidP="00A86A60">
            <w:pPr>
              <w:ind w:right="62"/>
              <w:jc w:val="right"/>
              <w:rPr>
                <w:rFonts w:eastAsiaTheme="minorHAnsi"/>
                <w:bCs/>
                <w:color w:val="000000"/>
                <w:sz w:val="18"/>
                <w:szCs w:val="18"/>
                <w:lang w:val="tr-TR"/>
              </w:rPr>
            </w:pPr>
            <w:r w:rsidRPr="001B1C3B">
              <w:rPr>
                <w:rFonts w:eastAsiaTheme="minorHAnsi"/>
                <w:bCs/>
                <w:color w:val="000000"/>
                <w:sz w:val="18"/>
                <w:szCs w:val="18"/>
                <w:lang w:val="tr-TR"/>
              </w:rPr>
              <w:t>-</w:t>
            </w:r>
          </w:p>
        </w:tc>
        <w:tc>
          <w:tcPr>
            <w:tcW w:w="1314" w:type="dxa"/>
            <w:tcBorders>
              <w:top w:val="dotted" w:sz="4" w:space="0" w:color="auto"/>
              <w:left w:val="dotted" w:sz="4" w:space="0" w:color="auto"/>
              <w:bottom w:val="dotted" w:sz="4" w:space="0" w:color="auto"/>
              <w:right w:val="dotted" w:sz="4" w:space="0" w:color="auto"/>
            </w:tcBorders>
            <w:vAlign w:val="center"/>
          </w:tcPr>
          <w:p w14:paraId="45EDFF32" w14:textId="4EAF5AE5" w:rsidR="00A86A60" w:rsidRPr="001B1C3B" w:rsidRDefault="00A86A60" w:rsidP="00A86A60">
            <w:pPr>
              <w:autoSpaceDE w:val="0"/>
              <w:autoSpaceDN w:val="0"/>
              <w:jc w:val="right"/>
              <w:rPr>
                <w:rFonts w:eastAsiaTheme="minorHAnsi"/>
                <w:bCs/>
                <w:color w:val="000000"/>
                <w:sz w:val="18"/>
                <w:szCs w:val="18"/>
                <w:lang w:val="tr-TR"/>
              </w:rPr>
            </w:pPr>
            <w:r w:rsidRPr="001B1C3B">
              <w:rPr>
                <w:rFonts w:eastAsiaTheme="minorHAnsi"/>
                <w:bCs/>
                <w:color w:val="000000"/>
                <w:sz w:val="18"/>
                <w:szCs w:val="18"/>
                <w:lang w:val="tr-TR"/>
              </w:rPr>
              <w:t>-</w:t>
            </w:r>
          </w:p>
        </w:tc>
        <w:tc>
          <w:tcPr>
            <w:tcW w:w="1274" w:type="dxa"/>
            <w:tcBorders>
              <w:top w:val="dotted" w:sz="4" w:space="0" w:color="auto"/>
              <w:left w:val="dotted" w:sz="4" w:space="0" w:color="auto"/>
              <w:bottom w:val="dotted" w:sz="4" w:space="0" w:color="auto"/>
              <w:right w:val="single" w:sz="4" w:space="0" w:color="auto"/>
            </w:tcBorders>
            <w:vAlign w:val="center"/>
          </w:tcPr>
          <w:p w14:paraId="566409FD" w14:textId="61BA6AA9" w:rsidR="00A86A60" w:rsidRPr="001B1C3B" w:rsidRDefault="00A86A60" w:rsidP="00A86A60">
            <w:pPr>
              <w:autoSpaceDE w:val="0"/>
              <w:autoSpaceDN w:val="0"/>
              <w:jc w:val="right"/>
              <w:rPr>
                <w:rFonts w:eastAsiaTheme="minorHAnsi"/>
                <w:bCs/>
                <w:color w:val="000000"/>
                <w:sz w:val="18"/>
                <w:szCs w:val="18"/>
                <w:lang w:val="tr-TR"/>
              </w:rPr>
            </w:pPr>
            <w:r w:rsidRPr="001B1C3B">
              <w:rPr>
                <w:rFonts w:eastAsiaTheme="minorHAnsi"/>
                <w:bCs/>
                <w:color w:val="000000"/>
                <w:sz w:val="18"/>
                <w:szCs w:val="18"/>
                <w:lang w:val="tr-TR"/>
              </w:rPr>
              <w:t>-</w:t>
            </w:r>
          </w:p>
        </w:tc>
      </w:tr>
      <w:tr w:rsidR="00A86A60" w:rsidRPr="001B1C3B" w14:paraId="18582C1C" w14:textId="77777777" w:rsidTr="00525E80">
        <w:trPr>
          <w:trHeight w:val="340"/>
        </w:trPr>
        <w:tc>
          <w:tcPr>
            <w:tcW w:w="5179" w:type="dxa"/>
            <w:tcBorders>
              <w:top w:val="dotted" w:sz="4" w:space="0" w:color="auto"/>
              <w:bottom w:val="dotted" w:sz="4" w:space="0" w:color="auto"/>
              <w:right w:val="dotted" w:sz="4" w:space="0" w:color="auto"/>
            </w:tcBorders>
            <w:vAlign w:val="center"/>
          </w:tcPr>
          <w:p w14:paraId="6C6617CA" w14:textId="77777777" w:rsidR="00A86A60" w:rsidRPr="001B1C3B" w:rsidRDefault="00A86A60" w:rsidP="00A86A60">
            <w:pPr>
              <w:rPr>
                <w:sz w:val="18"/>
                <w:szCs w:val="18"/>
                <w:lang w:val="tr-TR"/>
              </w:rPr>
            </w:pPr>
            <w:r w:rsidRPr="001B1C3B">
              <w:rPr>
                <w:sz w:val="18"/>
                <w:szCs w:val="18"/>
                <w:lang w:val="tr-TR"/>
              </w:rPr>
              <w:t>Bankalar ve aracı kurumlardan olan kısa vadeli alacaklar ile kısa vadeli kurumsal alacaklar</w:t>
            </w:r>
          </w:p>
        </w:tc>
        <w:tc>
          <w:tcPr>
            <w:tcW w:w="1410" w:type="dxa"/>
            <w:tcBorders>
              <w:top w:val="dotted" w:sz="4" w:space="0" w:color="auto"/>
              <w:left w:val="dotted" w:sz="4" w:space="0" w:color="auto"/>
              <w:bottom w:val="dotted" w:sz="4" w:space="0" w:color="auto"/>
              <w:right w:val="dotted" w:sz="4" w:space="0" w:color="auto"/>
            </w:tcBorders>
            <w:vAlign w:val="center"/>
          </w:tcPr>
          <w:p w14:paraId="23AB932D" w14:textId="3CE6F901" w:rsidR="00A86A60" w:rsidRPr="001B1C3B" w:rsidRDefault="00A86A60" w:rsidP="00A86A60">
            <w:pPr>
              <w:ind w:right="62"/>
              <w:jc w:val="right"/>
              <w:rPr>
                <w:rFonts w:eastAsiaTheme="minorHAnsi"/>
                <w:bCs/>
                <w:color w:val="000000"/>
                <w:sz w:val="18"/>
                <w:szCs w:val="18"/>
                <w:lang w:val="tr-TR"/>
              </w:rPr>
            </w:pPr>
            <w:r w:rsidRPr="001B1C3B">
              <w:rPr>
                <w:rFonts w:eastAsiaTheme="minorHAnsi"/>
                <w:bCs/>
                <w:color w:val="000000"/>
                <w:sz w:val="18"/>
                <w:szCs w:val="18"/>
                <w:lang w:val="tr-TR"/>
              </w:rPr>
              <w:t>-</w:t>
            </w:r>
          </w:p>
        </w:tc>
        <w:tc>
          <w:tcPr>
            <w:tcW w:w="1314" w:type="dxa"/>
            <w:tcBorders>
              <w:top w:val="dotted" w:sz="4" w:space="0" w:color="auto"/>
              <w:left w:val="dotted" w:sz="4" w:space="0" w:color="auto"/>
              <w:bottom w:val="dotted" w:sz="4" w:space="0" w:color="auto"/>
              <w:right w:val="dotted" w:sz="4" w:space="0" w:color="auto"/>
            </w:tcBorders>
            <w:vAlign w:val="center"/>
          </w:tcPr>
          <w:p w14:paraId="0839E351" w14:textId="792D5261" w:rsidR="00A86A60" w:rsidRPr="001B1C3B" w:rsidRDefault="00A86A60" w:rsidP="00A86A60">
            <w:pPr>
              <w:ind w:right="62"/>
              <w:jc w:val="right"/>
              <w:rPr>
                <w:rFonts w:eastAsiaTheme="minorHAnsi"/>
                <w:bCs/>
                <w:color w:val="000000"/>
                <w:sz w:val="18"/>
                <w:szCs w:val="18"/>
                <w:lang w:val="tr-TR"/>
              </w:rPr>
            </w:pPr>
            <w:r w:rsidRPr="001B1C3B">
              <w:rPr>
                <w:rFonts w:eastAsiaTheme="minorHAnsi"/>
                <w:bCs/>
                <w:color w:val="000000"/>
                <w:sz w:val="18"/>
                <w:szCs w:val="18"/>
                <w:lang w:val="tr-TR"/>
              </w:rPr>
              <w:t>-</w:t>
            </w:r>
          </w:p>
        </w:tc>
        <w:tc>
          <w:tcPr>
            <w:tcW w:w="1314" w:type="dxa"/>
            <w:tcBorders>
              <w:top w:val="dotted" w:sz="4" w:space="0" w:color="auto"/>
              <w:left w:val="dotted" w:sz="4" w:space="0" w:color="auto"/>
              <w:bottom w:val="dotted" w:sz="4" w:space="0" w:color="auto"/>
              <w:right w:val="dotted" w:sz="4" w:space="0" w:color="auto"/>
            </w:tcBorders>
            <w:vAlign w:val="center"/>
          </w:tcPr>
          <w:p w14:paraId="2FD25638" w14:textId="142A6382" w:rsidR="00A86A60" w:rsidRPr="001B1C3B" w:rsidRDefault="00A86A60" w:rsidP="00A86A60">
            <w:pPr>
              <w:autoSpaceDE w:val="0"/>
              <w:autoSpaceDN w:val="0"/>
              <w:jc w:val="right"/>
              <w:rPr>
                <w:rFonts w:eastAsiaTheme="minorHAnsi"/>
                <w:bCs/>
                <w:color w:val="000000"/>
                <w:sz w:val="18"/>
                <w:szCs w:val="18"/>
                <w:lang w:val="tr-TR"/>
              </w:rPr>
            </w:pPr>
            <w:r w:rsidRPr="001B1C3B">
              <w:rPr>
                <w:rFonts w:eastAsiaTheme="minorHAnsi"/>
                <w:bCs/>
                <w:color w:val="000000"/>
                <w:sz w:val="18"/>
                <w:szCs w:val="18"/>
                <w:lang w:val="tr-TR"/>
              </w:rPr>
              <w:t>-</w:t>
            </w:r>
          </w:p>
        </w:tc>
        <w:tc>
          <w:tcPr>
            <w:tcW w:w="1274" w:type="dxa"/>
            <w:tcBorders>
              <w:top w:val="dotted" w:sz="4" w:space="0" w:color="auto"/>
              <w:left w:val="dotted" w:sz="4" w:space="0" w:color="auto"/>
              <w:bottom w:val="dotted" w:sz="4" w:space="0" w:color="auto"/>
              <w:right w:val="single" w:sz="4" w:space="0" w:color="auto"/>
            </w:tcBorders>
            <w:vAlign w:val="center"/>
          </w:tcPr>
          <w:p w14:paraId="33427A3C" w14:textId="392B0627" w:rsidR="00A86A60" w:rsidRPr="001B1C3B" w:rsidRDefault="00A86A60" w:rsidP="00A86A60">
            <w:pPr>
              <w:autoSpaceDE w:val="0"/>
              <w:autoSpaceDN w:val="0"/>
              <w:jc w:val="right"/>
              <w:rPr>
                <w:rFonts w:eastAsiaTheme="minorHAnsi"/>
                <w:bCs/>
                <w:color w:val="000000"/>
                <w:sz w:val="18"/>
                <w:szCs w:val="18"/>
                <w:lang w:val="tr-TR"/>
              </w:rPr>
            </w:pPr>
            <w:r w:rsidRPr="001B1C3B">
              <w:rPr>
                <w:rFonts w:eastAsiaTheme="minorHAnsi"/>
                <w:bCs/>
                <w:color w:val="000000"/>
                <w:sz w:val="18"/>
                <w:szCs w:val="18"/>
                <w:lang w:val="tr-TR"/>
              </w:rPr>
              <w:t>-</w:t>
            </w:r>
          </w:p>
        </w:tc>
      </w:tr>
      <w:tr w:rsidR="00A86A60" w:rsidRPr="001B1C3B" w14:paraId="13588A6A" w14:textId="77777777" w:rsidTr="00525E80">
        <w:trPr>
          <w:trHeight w:val="340"/>
        </w:trPr>
        <w:tc>
          <w:tcPr>
            <w:tcW w:w="5179" w:type="dxa"/>
            <w:tcBorders>
              <w:top w:val="dotted" w:sz="4" w:space="0" w:color="auto"/>
              <w:right w:val="dotted" w:sz="4" w:space="0" w:color="auto"/>
            </w:tcBorders>
            <w:vAlign w:val="center"/>
          </w:tcPr>
          <w:p w14:paraId="09A0FF9F" w14:textId="77777777" w:rsidR="00A86A60" w:rsidRPr="001B1C3B" w:rsidRDefault="00A86A60" w:rsidP="00A86A60">
            <w:pPr>
              <w:rPr>
                <w:sz w:val="18"/>
                <w:szCs w:val="18"/>
                <w:lang w:val="tr-TR"/>
              </w:rPr>
            </w:pPr>
            <w:r w:rsidRPr="001B1C3B">
              <w:rPr>
                <w:sz w:val="18"/>
                <w:szCs w:val="18"/>
                <w:lang w:val="tr-TR"/>
              </w:rPr>
              <w:t>Kolektif yatırım kuruluşu niteliğindeki yatırımlar</w:t>
            </w:r>
          </w:p>
        </w:tc>
        <w:tc>
          <w:tcPr>
            <w:tcW w:w="1410" w:type="dxa"/>
            <w:tcBorders>
              <w:top w:val="dotted" w:sz="4" w:space="0" w:color="auto"/>
              <w:left w:val="dotted" w:sz="4" w:space="0" w:color="auto"/>
              <w:bottom w:val="dotted" w:sz="4" w:space="0" w:color="auto"/>
              <w:right w:val="dotted" w:sz="4" w:space="0" w:color="auto"/>
            </w:tcBorders>
            <w:vAlign w:val="center"/>
          </w:tcPr>
          <w:p w14:paraId="007B3B40" w14:textId="6E4C5576" w:rsidR="00A86A60" w:rsidRPr="001B1C3B" w:rsidRDefault="00A86A60" w:rsidP="00A86A60">
            <w:pPr>
              <w:ind w:right="62"/>
              <w:jc w:val="right"/>
              <w:rPr>
                <w:rFonts w:eastAsiaTheme="minorHAnsi"/>
                <w:bCs/>
                <w:color w:val="000000"/>
                <w:sz w:val="18"/>
                <w:szCs w:val="18"/>
                <w:lang w:val="tr-TR"/>
              </w:rPr>
            </w:pPr>
            <w:r w:rsidRPr="001B1C3B">
              <w:rPr>
                <w:rFonts w:eastAsiaTheme="minorHAnsi"/>
                <w:bCs/>
                <w:color w:val="000000"/>
                <w:sz w:val="18"/>
                <w:szCs w:val="18"/>
                <w:lang w:val="tr-TR"/>
              </w:rPr>
              <w:t>5,189,582</w:t>
            </w:r>
          </w:p>
        </w:tc>
        <w:tc>
          <w:tcPr>
            <w:tcW w:w="1314" w:type="dxa"/>
            <w:tcBorders>
              <w:top w:val="dotted" w:sz="4" w:space="0" w:color="auto"/>
              <w:left w:val="dotted" w:sz="4" w:space="0" w:color="auto"/>
              <w:bottom w:val="dotted" w:sz="4" w:space="0" w:color="auto"/>
              <w:right w:val="dotted" w:sz="4" w:space="0" w:color="auto"/>
            </w:tcBorders>
            <w:vAlign w:val="center"/>
          </w:tcPr>
          <w:p w14:paraId="129CBA7A" w14:textId="628E57E8" w:rsidR="00A86A60" w:rsidRPr="001B1C3B" w:rsidRDefault="00A86A60" w:rsidP="00A86A60">
            <w:pPr>
              <w:ind w:right="62"/>
              <w:jc w:val="right"/>
              <w:rPr>
                <w:rFonts w:eastAsiaTheme="minorHAnsi"/>
                <w:bCs/>
                <w:color w:val="000000"/>
                <w:sz w:val="18"/>
                <w:szCs w:val="18"/>
                <w:lang w:val="tr-TR"/>
              </w:rPr>
            </w:pPr>
            <w:r w:rsidRPr="001B1C3B">
              <w:rPr>
                <w:rFonts w:eastAsiaTheme="minorHAnsi"/>
                <w:bCs/>
                <w:color w:val="000000"/>
                <w:sz w:val="18"/>
                <w:szCs w:val="18"/>
                <w:lang w:val="tr-TR"/>
              </w:rPr>
              <w:t>1,980,708</w:t>
            </w:r>
          </w:p>
        </w:tc>
        <w:tc>
          <w:tcPr>
            <w:tcW w:w="1314" w:type="dxa"/>
            <w:tcBorders>
              <w:top w:val="dotted" w:sz="4" w:space="0" w:color="auto"/>
              <w:left w:val="dotted" w:sz="4" w:space="0" w:color="auto"/>
              <w:bottom w:val="dotted" w:sz="4" w:space="0" w:color="auto"/>
              <w:right w:val="dotted" w:sz="4" w:space="0" w:color="auto"/>
            </w:tcBorders>
            <w:vAlign w:val="center"/>
          </w:tcPr>
          <w:p w14:paraId="21AAA4F4" w14:textId="53D6284D" w:rsidR="00A86A60" w:rsidRPr="001B1C3B" w:rsidRDefault="00A86A60" w:rsidP="00A86A60">
            <w:pPr>
              <w:ind w:right="62"/>
              <w:jc w:val="right"/>
              <w:rPr>
                <w:rFonts w:eastAsiaTheme="minorHAnsi"/>
                <w:bCs/>
                <w:color w:val="000000"/>
                <w:sz w:val="18"/>
                <w:szCs w:val="18"/>
                <w:lang w:val="tr-TR"/>
              </w:rPr>
            </w:pPr>
            <w:r w:rsidRPr="001B1C3B">
              <w:rPr>
                <w:rFonts w:eastAsiaTheme="minorHAnsi"/>
                <w:bCs/>
                <w:color w:val="000000"/>
                <w:sz w:val="18"/>
                <w:szCs w:val="18"/>
                <w:lang w:val="tr-TR"/>
              </w:rPr>
              <w:t>93,454</w:t>
            </w:r>
          </w:p>
        </w:tc>
        <w:tc>
          <w:tcPr>
            <w:tcW w:w="1274" w:type="dxa"/>
            <w:tcBorders>
              <w:top w:val="dotted" w:sz="4" w:space="0" w:color="auto"/>
              <w:left w:val="dotted" w:sz="4" w:space="0" w:color="auto"/>
              <w:bottom w:val="dotted" w:sz="4" w:space="0" w:color="auto"/>
              <w:right w:val="single" w:sz="4" w:space="0" w:color="auto"/>
            </w:tcBorders>
            <w:vAlign w:val="center"/>
          </w:tcPr>
          <w:p w14:paraId="2A86E053" w14:textId="5736A9F1" w:rsidR="00A86A60" w:rsidRPr="001B1C3B" w:rsidRDefault="00A86A60" w:rsidP="00A86A60">
            <w:pPr>
              <w:ind w:right="62"/>
              <w:jc w:val="right"/>
              <w:rPr>
                <w:rFonts w:eastAsiaTheme="minorHAnsi"/>
                <w:bCs/>
                <w:color w:val="000000"/>
                <w:sz w:val="18"/>
                <w:szCs w:val="18"/>
                <w:lang w:val="tr-TR"/>
              </w:rPr>
            </w:pPr>
            <w:r w:rsidRPr="001B1C3B">
              <w:rPr>
                <w:rFonts w:eastAsiaTheme="minorHAnsi"/>
                <w:bCs/>
                <w:color w:val="000000"/>
                <w:sz w:val="18"/>
                <w:szCs w:val="18"/>
                <w:lang w:val="tr-TR"/>
              </w:rPr>
              <w:t>179,623</w:t>
            </w:r>
          </w:p>
        </w:tc>
      </w:tr>
      <w:tr w:rsidR="00A86A60" w:rsidRPr="001B1C3B" w14:paraId="6A3F78D8" w14:textId="77777777" w:rsidTr="00525E80">
        <w:trPr>
          <w:trHeight w:val="340"/>
        </w:trPr>
        <w:tc>
          <w:tcPr>
            <w:tcW w:w="5179" w:type="dxa"/>
            <w:tcBorders>
              <w:right w:val="dotted" w:sz="4" w:space="0" w:color="auto"/>
            </w:tcBorders>
            <w:vAlign w:val="center"/>
          </w:tcPr>
          <w:p w14:paraId="46C2AD75" w14:textId="77777777" w:rsidR="00A86A60" w:rsidRPr="001B1C3B" w:rsidRDefault="00A86A60" w:rsidP="00A86A60">
            <w:pPr>
              <w:rPr>
                <w:sz w:val="18"/>
                <w:szCs w:val="18"/>
                <w:lang w:val="tr-TR"/>
              </w:rPr>
            </w:pPr>
            <w:r w:rsidRPr="001B1C3B">
              <w:rPr>
                <w:sz w:val="18"/>
                <w:szCs w:val="18"/>
                <w:lang w:val="tr-TR"/>
              </w:rPr>
              <w:t>Hisse senedi yatırımları</w:t>
            </w:r>
          </w:p>
        </w:tc>
        <w:tc>
          <w:tcPr>
            <w:tcW w:w="1410" w:type="dxa"/>
            <w:tcBorders>
              <w:top w:val="dotted" w:sz="4" w:space="0" w:color="auto"/>
              <w:left w:val="dotted" w:sz="4" w:space="0" w:color="auto"/>
              <w:bottom w:val="dotted" w:sz="4" w:space="0" w:color="auto"/>
              <w:right w:val="dotted" w:sz="4" w:space="0" w:color="auto"/>
            </w:tcBorders>
            <w:vAlign w:val="center"/>
          </w:tcPr>
          <w:p w14:paraId="35853264" w14:textId="6ED4CBA0" w:rsidR="00A86A60" w:rsidRPr="001B1C3B" w:rsidRDefault="00A86A60" w:rsidP="00A86A60">
            <w:pPr>
              <w:ind w:right="62"/>
              <w:jc w:val="right"/>
              <w:rPr>
                <w:rFonts w:eastAsiaTheme="minorHAnsi"/>
                <w:bCs/>
                <w:color w:val="000000"/>
                <w:sz w:val="18"/>
                <w:szCs w:val="18"/>
                <w:lang w:val="tr-TR"/>
              </w:rPr>
            </w:pPr>
            <w:r w:rsidRPr="001B1C3B">
              <w:rPr>
                <w:rFonts w:eastAsiaTheme="minorHAnsi"/>
                <w:bCs/>
                <w:color w:val="000000"/>
                <w:sz w:val="18"/>
                <w:szCs w:val="18"/>
                <w:lang w:val="tr-TR"/>
              </w:rPr>
              <w:t>37,820,057</w:t>
            </w:r>
          </w:p>
        </w:tc>
        <w:tc>
          <w:tcPr>
            <w:tcW w:w="1314" w:type="dxa"/>
            <w:tcBorders>
              <w:top w:val="dotted" w:sz="4" w:space="0" w:color="auto"/>
              <w:left w:val="dotted" w:sz="4" w:space="0" w:color="auto"/>
              <w:bottom w:val="dotted" w:sz="4" w:space="0" w:color="auto"/>
              <w:right w:val="dotted" w:sz="4" w:space="0" w:color="auto"/>
            </w:tcBorders>
            <w:vAlign w:val="center"/>
          </w:tcPr>
          <w:p w14:paraId="51EAF00F" w14:textId="089C5D02" w:rsidR="00A86A60" w:rsidRPr="001B1C3B" w:rsidRDefault="00A86A60" w:rsidP="00A86A60">
            <w:pPr>
              <w:ind w:right="62"/>
              <w:jc w:val="right"/>
              <w:rPr>
                <w:rFonts w:eastAsiaTheme="minorHAnsi"/>
                <w:bCs/>
                <w:color w:val="000000"/>
                <w:sz w:val="18"/>
                <w:szCs w:val="18"/>
                <w:lang w:val="tr-TR"/>
              </w:rPr>
            </w:pPr>
            <w:r w:rsidRPr="001B1C3B">
              <w:rPr>
                <w:rFonts w:eastAsiaTheme="minorHAnsi"/>
                <w:bCs/>
                <w:color w:val="000000"/>
                <w:sz w:val="18"/>
                <w:szCs w:val="18"/>
                <w:lang w:val="tr-TR"/>
              </w:rPr>
              <w:t>27,382,250</w:t>
            </w:r>
          </w:p>
        </w:tc>
        <w:tc>
          <w:tcPr>
            <w:tcW w:w="1314" w:type="dxa"/>
            <w:tcBorders>
              <w:top w:val="dotted" w:sz="4" w:space="0" w:color="auto"/>
              <w:left w:val="dotted" w:sz="4" w:space="0" w:color="auto"/>
              <w:bottom w:val="dotted" w:sz="4" w:space="0" w:color="auto"/>
              <w:right w:val="dotted" w:sz="4" w:space="0" w:color="auto"/>
            </w:tcBorders>
            <w:vAlign w:val="center"/>
          </w:tcPr>
          <w:p w14:paraId="3D083F19" w14:textId="2E67212C" w:rsidR="00A86A60" w:rsidRPr="001B1C3B" w:rsidRDefault="00A86A60" w:rsidP="00A86A60">
            <w:pPr>
              <w:ind w:right="62"/>
              <w:jc w:val="right"/>
              <w:rPr>
                <w:rFonts w:eastAsiaTheme="minorHAnsi"/>
                <w:bCs/>
                <w:color w:val="000000"/>
                <w:sz w:val="18"/>
                <w:szCs w:val="18"/>
                <w:lang w:val="tr-TR"/>
              </w:rPr>
            </w:pPr>
            <w:r w:rsidRPr="001B1C3B">
              <w:rPr>
                <w:rFonts w:eastAsiaTheme="minorHAnsi"/>
                <w:bCs/>
                <w:color w:val="000000"/>
                <w:sz w:val="18"/>
                <w:szCs w:val="18"/>
                <w:lang w:val="tr-TR"/>
              </w:rPr>
              <w:t>18,367,139</w:t>
            </w:r>
          </w:p>
        </w:tc>
        <w:tc>
          <w:tcPr>
            <w:tcW w:w="1274" w:type="dxa"/>
            <w:tcBorders>
              <w:top w:val="dotted" w:sz="4" w:space="0" w:color="auto"/>
              <w:left w:val="dotted" w:sz="4" w:space="0" w:color="auto"/>
              <w:bottom w:val="dotted" w:sz="4" w:space="0" w:color="auto"/>
              <w:right w:val="single" w:sz="4" w:space="0" w:color="auto"/>
            </w:tcBorders>
            <w:vAlign w:val="center"/>
          </w:tcPr>
          <w:p w14:paraId="00697F26" w14:textId="01AF507D" w:rsidR="00A86A60" w:rsidRPr="001B1C3B" w:rsidRDefault="00A86A60" w:rsidP="00A86A60">
            <w:pPr>
              <w:ind w:right="62"/>
              <w:jc w:val="right"/>
              <w:rPr>
                <w:rFonts w:eastAsiaTheme="minorHAnsi"/>
                <w:bCs/>
                <w:color w:val="000000"/>
                <w:sz w:val="18"/>
                <w:szCs w:val="18"/>
                <w:lang w:val="tr-TR"/>
              </w:rPr>
            </w:pPr>
            <w:r w:rsidRPr="001B1C3B">
              <w:rPr>
                <w:rFonts w:eastAsiaTheme="minorHAnsi"/>
                <w:bCs/>
                <w:color w:val="000000"/>
                <w:sz w:val="18"/>
                <w:szCs w:val="18"/>
                <w:lang w:val="tr-TR"/>
              </w:rPr>
              <w:t>15,045,153</w:t>
            </w:r>
          </w:p>
        </w:tc>
      </w:tr>
      <w:tr w:rsidR="00A86A60" w:rsidRPr="001B1C3B" w14:paraId="498B369A" w14:textId="77777777" w:rsidTr="00525E80">
        <w:trPr>
          <w:trHeight w:val="340"/>
        </w:trPr>
        <w:tc>
          <w:tcPr>
            <w:tcW w:w="5179" w:type="dxa"/>
            <w:tcBorders>
              <w:right w:val="dotted" w:sz="4" w:space="0" w:color="auto"/>
            </w:tcBorders>
            <w:vAlign w:val="center"/>
          </w:tcPr>
          <w:p w14:paraId="200BDE79" w14:textId="77777777" w:rsidR="00A86A60" w:rsidRPr="001B1C3B" w:rsidRDefault="00A86A60" w:rsidP="00A86A60">
            <w:pPr>
              <w:rPr>
                <w:sz w:val="18"/>
                <w:szCs w:val="18"/>
                <w:lang w:val="tr-TR"/>
              </w:rPr>
            </w:pPr>
            <w:r w:rsidRPr="001B1C3B">
              <w:rPr>
                <w:sz w:val="18"/>
                <w:szCs w:val="18"/>
                <w:lang w:val="tr-TR"/>
              </w:rPr>
              <w:t xml:space="preserve">Diğer alacaklar </w:t>
            </w:r>
          </w:p>
        </w:tc>
        <w:tc>
          <w:tcPr>
            <w:tcW w:w="1410" w:type="dxa"/>
            <w:tcBorders>
              <w:top w:val="dotted" w:sz="4" w:space="0" w:color="auto"/>
              <w:left w:val="dotted" w:sz="4" w:space="0" w:color="auto"/>
              <w:bottom w:val="single" w:sz="8" w:space="0" w:color="auto"/>
              <w:right w:val="dotted" w:sz="4" w:space="0" w:color="auto"/>
            </w:tcBorders>
            <w:vAlign w:val="center"/>
          </w:tcPr>
          <w:p w14:paraId="02628E52" w14:textId="72FC6468" w:rsidR="00A86A60" w:rsidRPr="001B1C3B" w:rsidRDefault="00A86A60" w:rsidP="00A86A60">
            <w:pPr>
              <w:ind w:right="62"/>
              <w:jc w:val="right"/>
              <w:rPr>
                <w:rFonts w:eastAsiaTheme="minorHAnsi"/>
                <w:bCs/>
                <w:color w:val="000000"/>
                <w:sz w:val="18"/>
                <w:szCs w:val="18"/>
                <w:lang w:val="tr-TR"/>
              </w:rPr>
            </w:pPr>
            <w:r w:rsidRPr="001B1C3B">
              <w:rPr>
                <w:rFonts w:eastAsiaTheme="minorHAnsi"/>
                <w:bCs/>
                <w:color w:val="000000"/>
                <w:sz w:val="18"/>
                <w:szCs w:val="18"/>
                <w:lang w:val="tr-TR"/>
              </w:rPr>
              <w:t>167,761,435</w:t>
            </w:r>
          </w:p>
        </w:tc>
        <w:tc>
          <w:tcPr>
            <w:tcW w:w="1314" w:type="dxa"/>
            <w:tcBorders>
              <w:top w:val="nil"/>
              <w:left w:val="nil"/>
              <w:bottom w:val="single" w:sz="8" w:space="0" w:color="auto"/>
              <w:right w:val="dotted" w:sz="4" w:space="0" w:color="auto"/>
            </w:tcBorders>
            <w:vAlign w:val="center"/>
          </w:tcPr>
          <w:p w14:paraId="19FA8269" w14:textId="68F6E53A" w:rsidR="00A86A60" w:rsidRPr="001B1C3B" w:rsidRDefault="00A86A60" w:rsidP="00A86A60">
            <w:pPr>
              <w:ind w:right="62"/>
              <w:jc w:val="right"/>
              <w:rPr>
                <w:rFonts w:eastAsiaTheme="minorHAnsi"/>
                <w:bCs/>
                <w:color w:val="000000"/>
                <w:sz w:val="18"/>
                <w:szCs w:val="18"/>
                <w:lang w:val="tr-TR"/>
              </w:rPr>
            </w:pPr>
            <w:r w:rsidRPr="001B1C3B">
              <w:rPr>
                <w:rFonts w:eastAsiaTheme="minorHAnsi"/>
                <w:bCs/>
                <w:color w:val="000000"/>
                <w:sz w:val="18"/>
                <w:szCs w:val="18"/>
                <w:lang w:val="tr-TR"/>
              </w:rPr>
              <w:t>146,184,069</w:t>
            </w:r>
          </w:p>
        </w:tc>
        <w:tc>
          <w:tcPr>
            <w:tcW w:w="1314" w:type="dxa"/>
            <w:tcBorders>
              <w:top w:val="dotted" w:sz="4" w:space="0" w:color="auto"/>
              <w:left w:val="dotted" w:sz="4" w:space="0" w:color="auto"/>
              <w:bottom w:val="single" w:sz="8" w:space="0" w:color="auto"/>
              <w:right w:val="dotted" w:sz="4" w:space="0" w:color="auto"/>
            </w:tcBorders>
            <w:vAlign w:val="center"/>
          </w:tcPr>
          <w:p w14:paraId="3A69A67A" w14:textId="10AF1BA0" w:rsidR="00A86A60" w:rsidRPr="001B1C3B" w:rsidRDefault="00A86A60" w:rsidP="00A86A60">
            <w:pPr>
              <w:ind w:right="62"/>
              <w:jc w:val="right"/>
              <w:rPr>
                <w:rFonts w:eastAsiaTheme="minorHAnsi"/>
                <w:bCs/>
                <w:color w:val="000000"/>
                <w:sz w:val="18"/>
                <w:szCs w:val="18"/>
                <w:lang w:val="tr-TR"/>
              </w:rPr>
            </w:pPr>
            <w:r w:rsidRPr="001B1C3B">
              <w:rPr>
                <w:rFonts w:eastAsiaTheme="minorHAnsi"/>
                <w:bCs/>
                <w:color w:val="000000"/>
                <w:sz w:val="18"/>
                <w:szCs w:val="18"/>
                <w:lang w:val="tr-TR"/>
              </w:rPr>
              <w:t>114,990,349</w:t>
            </w:r>
          </w:p>
        </w:tc>
        <w:tc>
          <w:tcPr>
            <w:tcW w:w="1274" w:type="dxa"/>
            <w:tcBorders>
              <w:top w:val="nil"/>
              <w:left w:val="nil"/>
              <w:bottom w:val="single" w:sz="8" w:space="0" w:color="auto"/>
              <w:right w:val="single" w:sz="4" w:space="0" w:color="auto"/>
            </w:tcBorders>
            <w:vAlign w:val="center"/>
          </w:tcPr>
          <w:p w14:paraId="022466DF" w14:textId="6F78C724" w:rsidR="00A86A60" w:rsidRPr="001B1C3B" w:rsidRDefault="00A86A60" w:rsidP="00A86A60">
            <w:pPr>
              <w:ind w:right="62"/>
              <w:jc w:val="right"/>
              <w:rPr>
                <w:rFonts w:eastAsiaTheme="minorHAnsi"/>
                <w:bCs/>
                <w:color w:val="000000"/>
                <w:sz w:val="18"/>
                <w:szCs w:val="18"/>
                <w:lang w:val="tr-TR"/>
              </w:rPr>
            </w:pPr>
            <w:r w:rsidRPr="001B1C3B">
              <w:rPr>
                <w:rFonts w:eastAsiaTheme="minorHAnsi"/>
                <w:bCs/>
                <w:color w:val="000000"/>
                <w:sz w:val="18"/>
                <w:szCs w:val="18"/>
                <w:lang w:val="tr-TR"/>
              </w:rPr>
              <w:t>95,252,610</w:t>
            </w:r>
          </w:p>
        </w:tc>
      </w:tr>
    </w:tbl>
    <w:p w14:paraId="7CBA979F" w14:textId="77777777" w:rsidR="002575AD" w:rsidRPr="001B1C3B" w:rsidRDefault="002575AD" w:rsidP="002575AD">
      <w:pPr>
        <w:tabs>
          <w:tab w:val="left" w:pos="426"/>
        </w:tabs>
        <w:spacing w:before="60"/>
        <w:ind w:left="426" w:hanging="426"/>
        <w:jc w:val="both"/>
        <w:rPr>
          <w:snapToGrid w:val="0"/>
          <w:sz w:val="16"/>
          <w:szCs w:val="16"/>
          <w:lang w:val="tr-TR"/>
        </w:rPr>
      </w:pPr>
      <w:r w:rsidRPr="001B1C3B">
        <w:rPr>
          <w:bCs/>
          <w:sz w:val="16"/>
          <w:szCs w:val="16"/>
          <w:vertAlign w:val="superscript"/>
          <w:lang w:val="tr-TR"/>
        </w:rPr>
        <w:t>(*)</w:t>
      </w:r>
      <w:r w:rsidRPr="001B1C3B">
        <w:rPr>
          <w:snapToGrid w:val="0"/>
          <w:sz w:val="16"/>
          <w:szCs w:val="16"/>
          <w:lang w:val="tr-TR"/>
        </w:rPr>
        <w:tab/>
        <w:t>Kredi riski azaltımı öncesi ancak krediye dönüşüm oranı sonrası risk tutarları verilmiştir.</w:t>
      </w:r>
    </w:p>
    <w:p w14:paraId="1D57B243" w14:textId="77777777" w:rsidR="002575AD" w:rsidRPr="001B1C3B" w:rsidRDefault="002575AD" w:rsidP="002575AD">
      <w:pPr>
        <w:tabs>
          <w:tab w:val="left" w:pos="426"/>
        </w:tabs>
        <w:ind w:left="426" w:hanging="426"/>
        <w:jc w:val="both"/>
        <w:rPr>
          <w:snapToGrid w:val="0"/>
          <w:sz w:val="16"/>
          <w:szCs w:val="16"/>
          <w:lang w:val="tr-TR"/>
        </w:rPr>
      </w:pPr>
      <w:r w:rsidRPr="001B1C3B">
        <w:rPr>
          <w:bCs/>
          <w:sz w:val="16"/>
          <w:szCs w:val="16"/>
          <w:vertAlign w:val="superscript"/>
          <w:lang w:val="tr-TR"/>
        </w:rPr>
        <w:t>(**)</w:t>
      </w:r>
      <w:r w:rsidRPr="001B1C3B">
        <w:rPr>
          <w:snapToGrid w:val="0"/>
          <w:sz w:val="16"/>
          <w:szCs w:val="16"/>
          <w:lang w:val="tr-TR"/>
        </w:rPr>
        <w:tab/>
        <w:t>Ortalama risk tutarları, Bankaların Sermaye Yeterliliğinin Ölçülmesine ve Değerlendirilmesine İlişkin Yönetmelik uyarınca, bilanço dönemlerinde aylık olarak hazırlanan raporlardaki değerlerin aritmetik ortalaması alınarak hesaplanmıştır.</w:t>
      </w:r>
    </w:p>
    <w:p w14:paraId="485E85C9" w14:textId="77777777" w:rsidR="002575AD" w:rsidRPr="001B1C3B" w:rsidRDefault="002575AD" w:rsidP="002575AD">
      <w:pPr>
        <w:keepLines/>
        <w:spacing w:before="130" w:after="130" w:line="240" w:lineRule="exact"/>
        <w:jc w:val="both"/>
        <w:rPr>
          <w:noProof/>
          <w:szCs w:val="22"/>
          <w:lang w:val="tr-TR"/>
        </w:rPr>
      </w:pPr>
      <w:r w:rsidRPr="001B1C3B">
        <w:rPr>
          <w:noProof/>
          <w:szCs w:val="22"/>
          <w:lang w:val="tr-TR"/>
        </w:rPr>
        <w:br w:type="page"/>
      </w:r>
    </w:p>
    <w:p w14:paraId="6D3F5ADD" w14:textId="77777777" w:rsidR="002575AD" w:rsidRPr="001B1C3B" w:rsidRDefault="002575AD" w:rsidP="002575AD">
      <w:pPr>
        <w:pStyle w:val="Head2"/>
        <w:spacing w:before="80" w:after="80" w:line="220" w:lineRule="exact"/>
        <w:ind w:hanging="902"/>
      </w:pPr>
      <w:r w:rsidRPr="001B1C3B">
        <w:t>4.2.1</w:t>
      </w:r>
      <w:r w:rsidRPr="001B1C3B">
        <w:tab/>
        <w:t>Önemli bölgelerdeki önemlilik arz eden risklerin profili</w:t>
      </w:r>
    </w:p>
    <w:tbl>
      <w:tblPr>
        <w:tblW w:w="10834" w:type="dxa"/>
        <w:tblInd w:w="-856" w:type="dxa"/>
        <w:tblLayout w:type="fixed"/>
        <w:tblCellMar>
          <w:left w:w="0" w:type="dxa"/>
          <w:right w:w="0" w:type="dxa"/>
        </w:tblCellMar>
        <w:tblLook w:val="0000" w:firstRow="0" w:lastRow="0" w:firstColumn="0" w:lastColumn="0" w:noHBand="0" w:noVBand="0"/>
      </w:tblPr>
      <w:tblGrid>
        <w:gridCol w:w="2127"/>
        <w:gridCol w:w="1275"/>
        <w:gridCol w:w="1134"/>
        <w:gridCol w:w="993"/>
        <w:gridCol w:w="1032"/>
        <w:gridCol w:w="1134"/>
        <w:gridCol w:w="992"/>
        <w:gridCol w:w="992"/>
        <w:gridCol w:w="1134"/>
        <w:gridCol w:w="21"/>
      </w:tblGrid>
      <w:tr w:rsidR="002575AD" w:rsidRPr="001B1C3B" w14:paraId="071F8ACD" w14:textId="77777777" w:rsidTr="00792660">
        <w:trPr>
          <w:trHeight w:val="356"/>
        </w:trPr>
        <w:tc>
          <w:tcPr>
            <w:tcW w:w="2127" w:type="dxa"/>
            <w:tcBorders>
              <w:top w:val="single" w:sz="4" w:space="0" w:color="auto"/>
              <w:left w:val="single" w:sz="4" w:space="0" w:color="auto"/>
              <w:right w:val="dotted" w:sz="4" w:space="0" w:color="auto"/>
            </w:tcBorders>
            <w:tcMar>
              <w:top w:w="17" w:type="dxa"/>
              <w:left w:w="17" w:type="dxa"/>
              <w:bottom w:w="0" w:type="dxa"/>
              <w:right w:w="17" w:type="dxa"/>
            </w:tcMar>
            <w:vAlign w:val="bottom"/>
          </w:tcPr>
          <w:p w14:paraId="328DD13D" w14:textId="77777777" w:rsidR="002575AD" w:rsidRPr="001B1C3B" w:rsidRDefault="002575AD" w:rsidP="00B12012">
            <w:pPr>
              <w:spacing w:line="180" w:lineRule="atLeast"/>
              <w:rPr>
                <w:b/>
                <w:bCs/>
                <w:i/>
                <w:iCs/>
                <w:sz w:val="18"/>
                <w:lang w:val="tr-TR"/>
              </w:rPr>
            </w:pPr>
          </w:p>
        </w:tc>
        <w:tc>
          <w:tcPr>
            <w:tcW w:w="8707" w:type="dxa"/>
            <w:gridSpan w:val="9"/>
            <w:tcBorders>
              <w:top w:val="single" w:sz="4" w:space="0" w:color="auto"/>
              <w:left w:val="nil"/>
              <w:bottom w:val="dotted" w:sz="4" w:space="0" w:color="auto"/>
              <w:right w:val="single" w:sz="4" w:space="0" w:color="auto"/>
            </w:tcBorders>
            <w:tcMar>
              <w:top w:w="17" w:type="dxa"/>
              <w:left w:w="17" w:type="dxa"/>
              <w:bottom w:w="0" w:type="dxa"/>
              <w:right w:w="17" w:type="dxa"/>
            </w:tcMar>
            <w:vAlign w:val="center"/>
          </w:tcPr>
          <w:p w14:paraId="05A0DBDE" w14:textId="77777777" w:rsidR="002575AD" w:rsidRPr="001B1C3B" w:rsidRDefault="002575AD" w:rsidP="00B12012">
            <w:pPr>
              <w:jc w:val="center"/>
              <w:rPr>
                <w:b/>
                <w:bCs/>
                <w:color w:val="000000"/>
                <w:sz w:val="18"/>
                <w:szCs w:val="18"/>
                <w:lang w:val="tr-TR"/>
              </w:rPr>
            </w:pPr>
            <w:r w:rsidRPr="001B1C3B">
              <w:rPr>
                <w:b/>
                <w:bCs/>
                <w:sz w:val="18"/>
                <w:szCs w:val="18"/>
                <w:lang w:val="tr-TR"/>
              </w:rPr>
              <w:t xml:space="preserve">Risk Sınıfları </w:t>
            </w:r>
          </w:p>
        </w:tc>
      </w:tr>
      <w:tr w:rsidR="002575AD" w:rsidRPr="001B1C3B" w14:paraId="6D893A42" w14:textId="77777777" w:rsidTr="00792660">
        <w:trPr>
          <w:gridAfter w:val="1"/>
          <w:wAfter w:w="21" w:type="dxa"/>
          <w:trHeight w:val="1134"/>
        </w:trPr>
        <w:tc>
          <w:tcPr>
            <w:tcW w:w="2127" w:type="dxa"/>
            <w:tcBorders>
              <w:left w:val="single" w:sz="4" w:space="0" w:color="auto"/>
              <w:right w:val="dotted" w:sz="4" w:space="0" w:color="auto"/>
            </w:tcBorders>
            <w:tcMar>
              <w:top w:w="17" w:type="dxa"/>
              <w:left w:w="17" w:type="dxa"/>
              <w:bottom w:w="0" w:type="dxa"/>
              <w:right w:w="17" w:type="dxa"/>
            </w:tcMar>
            <w:vAlign w:val="bottom"/>
          </w:tcPr>
          <w:p w14:paraId="601C81F5" w14:textId="77777777" w:rsidR="002575AD" w:rsidRPr="001B1C3B" w:rsidRDefault="002575AD" w:rsidP="00B12012">
            <w:pPr>
              <w:ind w:right="-2"/>
              <w:rPr>
                <w:b/>
                <w:bCs/>
                <w:i/>
                <w:iCs/>
                <w:sz w:val="18"/>
                <w:lang w:val="tr-TR"/>
              </w:rPr>
            </w:pPr>
          </w:p>
          <w:p w14:paraId="40B289A4" w14:textId="77777777" w:rsidR="002575AD" w:rsidRPr="001B1C3B" w:rsidRDefault="002575AD" w:rsidP="00B12012">
            <w:pPr>
              <w:ind w:right="-2"/>
              <w:rPr>
                <w:rFonts w:eastAsia="Arial Unicode MS"/>
                <w:b/>
                <w:bCs/>
                <w:sz w:val="18"/>
                <w:szCs w:val="18"/>
                <w:lang w:val="tr-TR"/>
              </w:rPr>
            </w:pPr>
            <w:r w:rsidRPr="001B1C3B">
              <w:rPr>
                <w:b/>
                <w:bCs/>
                <w:i/>
                <w:iCs/>
                <w:sz w:val="18"/>
                <w:lang w:val="tr-TR"/>
              </w:rPr>
              <w:t xml:space="preserve">Cari Dönem </w:t>
            </w:r>
            <w:r w:rsidRPr="001B1C3B">
              <w:rPr>
                <w:b/>
                <w:bCs/>
                <w:i/>
                <w:iCs/>
                <w:sz w:val="18"/>
                <w:vertAlign w:val="superscript"/>
                <w:lang w:val="tr-TR"/>
              </w:rPr>
              <w:t>(*)</w:t>
            </w:r>
          </w:p>
        </w:tc>
        <w:tc>
          <w:tcPr>
            <w:tcW w:w="1275" w:type="dxa"/>
            <w:vMerge w:val="restart"/>
            <w:tcBorders>
              <w:top w:val="dotted" w:sz="4" w:space="0" w:color="auto"/>
              <w:left w:val="nil"/>
              <w:right w:val="dotted" w:sz="4" w:space="0" w:color="auto"/>
            </w:tcBorders>
            <w:tcMar>
              <w:top w:w="17" w:type="dxa"/>
              <w:left w:w="17" w:type="dxa"/>
              <w:bottom w:w="0" w:type="dxa"/>
              <w:right w:w="17" w:type="dxa"/>
            </w:tcMar>
            <w:vAlign w:val="center"/>
          </w:tcPr>
          <w:p w14:paraId="1C57392A" w14:textId="77777777" w:rsidR="002575AD" w:rsidRPr="001B1C3B" w:rsidRDefault="002575AD" w:rsidP="00B12012">
            <w:pPr>
              <w:jc w:val="center"/>
              <w:rPr>
                <w:b/>
                <w:bCs/>
                <w:color w:val="000000"/>
                <w:sz w:val="18"/>
                <w:szCs w:val="18"/>
                <w:lang w:val="tr-TR"/>
              </w:rPr>
            </w:pPr>
            <w:r w:rsidRPr="001B1C3B">
              <w:rPr>
                <w:b/>
                <w:bCs/>
                <w:color w:val="000000"/>
                <w:sz w:val="18"/>
                <w:szCs w:val="18"/>
                <w:lang w:val="tr-TR"/>
              </w:rPr>
              <w:t>Merkezi yönetimlerden veya merkez bankalarından şarta bağlı olan ve olmayan alacaklar</w:t>
            </w:r>
          </w:p>
        </w:tc>
        <w:tc>
          <w:tcPr>
            <w:tcW w:w="1134" w:type="dxa"/>
            <w:vMerge w:val="restart"/>
            <w:tcBorders>
              <w:top w:val="dotted" w:sz="4" w:space="0" w:color="auto"/>
              <w:left w:val="nil"/>
              <w:right w:val="dotted" w:sz="4" w:space="0" w:color="auto"/>
            </w:tcBorders>
            <w:tcMar>
              <w:top w:w="17" w:type="dxa"/>
              <w:left w:w="17" w:type="dxa"/>
              <w:bottom w:w="0" w:type="dxa"/>
              <w:right w:w="17" w:type="dxa"/>
            </w:tcMar>
            <w:vAlign w:val="center"/>
          </w:tcPr>
          <w:p w14:paraId="5938B8E7" w14:textId="77777777" w:rsidR="002575AD" w:rsidRPr="001B1C3B" w:rsidRDefault="002575AD" w:rsidP="00B12012">
            <w:pPr>
              <w:jc w:val="center"/>
              <w:rPr>
                <w:b/>
                <w:bCs/>
                <w:color w:val="000000"/>
                <w:sz w:val="18"/>
                <w:szCs w:val="18"/>
                <w:lang w:val="tr-TR"/>
              </w:rPr>
            </w:pPr>
            <w:r w:rsidRPr="001B1C3B">
              <w:rPr>
                <w:b/>
                <w:bCs/>
                <w:color w:val="000000"/>
                <w:sz w:val="18"/>
                <w:szCs w:val="18"/>
                <w:lang w:val="tr-TR"/>
              </w:rPr>
              <w:t>Bankalar ve aracı kurumlardan şarta bağlı olan ve olmayan alacaklar</w:t>
            </w:r>
          </w:p>
        </w:tc>
        <w:tc>
          <w:tcPr>
            <w:tcW w:w="993" w:type="dxa"/>
            <w:vMerge w:val="restart"/>
            <w:tcBorders>
              <w:top w:val="dotted" w:sz="4" w:space="0" w:color="auto"/>
              <w:left w:val="nil"/>
              <w:right w:val="dotted" w:sz="4" w:space="0" w:color="auto"/>
            </w:tcBorders>
            <w:vAlign w:val="center"/>
          </w:tcPr>
          <w:p w14:paraId="701A5C0B" w14:textId="77777777" w:rsidR="002575AD" w:rsidRPr="001B1C3B" w:rsidRDefault="002575AD" w:rsidP="00B12012">
            <w:pPr>
              <w:jc w:val="center"/>
              <w:rPr>
                <w:b/>
                <w:bCs/>
                <w:color w:val="000000"/>
                <w:sz w:val="18"/>
                <w:szCs w:val="18"/>
                <w:lang w:val="tr-TR"/>
              </w:rPr>
            </w:pPr>
            <w:r w:rsidRPr="001B1C3B">
              <w:rPr>
                <w:b/>
                <w:bCs/>
                <w:color w:val="000000"/>
                <w:sz w:val="18"/>
                <w:szCs w:val="18"/>
                <w:lang w:val="tr-TR"/>
              </w:rPr>
              <w:t>Şarta bağlı olan ve olmayan kurumsal alacaklar</w:t>
            </w:r>
          </w:p>
        </w:tc>
        <w:tc>
          <w:tcPr>
            <w:tcW w:w="1032" w:type="dxa"/>
            <w:vMerge w:val="restart"/>
            <w:tcBorders>
              <w:top w:val="dotted" w:sz="4" w:space="0" w:color="auto"/>
              <w:left w:val="dotted" w:sz="4" w:space="0" w:color="auto"/>
              <w:right w:val="dotted" w:sz="4" w:space="0" w:color="auto"/>
            </w:tcBorders>
            <w:tcMar>
              <w:top w:w="17" w:type="dxa"/>
              <w:left w:w="17" w:type="dxa"/>
              <w:bottom w:w="0" w:type="dxa"/>
              <w:right w:w="17" w:type="dxa"/>
            </w:tcMar>
            <w:vAlign w:val="center"/>
          </w:tcPr>
          <w:p w14:paraId="3E4A01F0" w14:textId="77777777" w:rsidR="002575AD" w:rsidRPr="001B1C3B" w:rsidRDefault="002575AD" w:rsidP="00B12012">
            <w:pPr>
              <w:jc w:val="center"/>
              <w:rPr>
                <w:b/>
                <w:bCs/>
                <w:color w:val="000000"/>
                <w:sz w:val="18"/>
                <w:szCs w:val="18"/>
                <w:lang w:val="tr-TR"/>
              </w:rPr>
            </w:pPr>
            <w:r w:rsidRPr="001B1C3B">
              <w:rPr>
                <w:b/>
                <w:bCs/>
                <w:color w:val="000000"/>
                <w:sz w:val="18"/>
                <w:szCs w:val="18"/>
                <w:lang w:val="tr-TR"/>
              </w:rPr>
              <w:t>Şarta bağlı olan ve olmayan perakende alacaklar</w:t>
            </w:r>
          </w:p>
        </w:tc>
        <w:tc>
          <w:tcPr>
            <w:tcW w:w="1134" w:type="dxa"/>
            <w:vMerge w:val="restart"/>
            <w:tcBorders>
              <w:top w:val="dotted" w:sz="4" w:space="0" w:color="auto"/>
              <w:left w:val="nil"/>
              <w:right w:val="dotted" w:sz="4" w:space="0" w:color="auto"/>
            </w:tcBorders>
            <w:tcMar>
              <w:top w:w="17" w:type="dxa"/>
              <w:left w:w="17" w:type="dxa"/>
              <w:bottom w:w="0" w:type="dxa"/>
              <w:right w:w="17" w:type="dxa"/>
            </w:tcMar>
            <w:vAlign w:val="center"/>
          </w:tcPr>
          <w:p w14:paraId="38393C6A" w14:textId="77777777" w:rsidR="002575AD" w:rsidRPr="001B1C3B" w:rsidRDefault="002575AD" w:rsidP="00B12012">
            <w:pPr>
              <w:jc w:val="center"/>
              <w:rPr>
                <w:b/>
                <w:bCs/>
                <w:color w:val="000000"/>
                <w:sz w:val="18"/>
                <w:szCs w:val="18"/>
                <w:lang w:val="tr-TR"/>
              </w:rPr>
            </w:pPr>
            <w:r w:rsidRPr="001B1C3B">
              <w:rPr>
                <w:b/>
                <w:bCs/>
                <w:color w:val="000000"/>
                <w:sz w:val="18"/>
                <w:szCs w:val="18"/>
                <w:lang w:val="tr-TR"/>
              </w:rPr>
              <w:t>Şarta bağlı olan ve olmayan gayrimenkul ipoteğiyle teminatlan-dırılmış alacaklar</w:t>
            </w:r>
          </w:p>
        </w:tc>
        <w:tc>
          <w:tcPr>
            <w:tcW w:w="992" w:type="dxa"/>
            <w:vMerge w:val="restart"/>
            <w:tcBorders>
              <w:top w:val="dotted" w:sz="4" w:space="0" w:color="auto"/>
              <w:left w:val="nil"/>
              <w:right w:val="dotted" w:sz="4" w:space="0" w:color="auto"/>
            </w:tcBorders>
            <w:vAlign w:val="center"/>
          </w:tcPr>
          <w:p w14:paraId="06CF7B63" w14:textId="77777777" w:rsidR="002575AD" w:rsidRPr="001B1C3B" w:rsidRDefault="002575AD" w:rsidP="00B12012">
            <w:pPr>
              <w:jc w:val="center"/>
              <w:rPr>
                <w:b/>
                <w:bCs/>
                <w:color w:val="000000"/>
                <w:sz w:val="18"/>
                <w:szCs w:val="18"/>
                <w:lang w:val="tr-TR"/>
              </w:rPr>
            </w:pPr>
            <w:r w:rsidRPr="001B1C3B">
              <w:rPr>
                <w:b/>
                <w:bCs/>
                <w:color w:val="000000"/>
                <w:sz w:val="18"/>
                <w:szCs w:val="18"/>
                <w:lang w:val="tr-TR"/>
              </w:rPr>
              <w:t>Tahsili gecikmiş alacaklar</w:t>
            </w:r>
          </w:p>
        </w:tc>
        <w:tc>
          <w:tcPr>
            <w:tcW w:w="992" w:type="dxa"/>
            <w:vMerge w:val="restart"/>
            <w:tcBorders>
              <w:top w:val="dotted" w:sz="4" w:space="0" w:color="auto"/>
              <w:left w:val="dotted" w:sz="4" w:space="0" w:color="auto"/>
              <w:right w:val="dotted" w:sz="4" w:space="0" w:color="auto"/>
            </w:tcBorders>
            <w:vAlign w:val="center"/>
          </w:tcPr>
          <w:p w14:paraId="60BD4660" w14:textId="77777777" w:rsidR="002575AD" w:rsidRPr="001B1C3B" w:rsidRDefault="002575AD" w:rsidP="00B12012">
            <w:pPr>
              <w:jc w:val="center"/>
              <w:rPr>
                <w:b/>
                <w:bCs/>
                <w:color w:val="000000"/>
                <w:sz w:val="18"/>
                <w:szCs w:val="18"/>
                <w:lang w:val="tr-TR"/>
              </w:rPr>
            </w:pPr>
            <w:r w:rsidRPr="001B1C3B">
              <w:rPr>
                <w:b/>
                <w:bCs/>
                <w:color w:val="000000"/>
                <w:sz w:val="18"/>
                <w:szCs w:val="18"/>
                <w:lang w:val="tr-TR"/>
              </w:rPr>
              <w:t>Diğer</w:t>
            </w:r>
          </w:p>
        </w:tc>
        <w:tc>
          <w:tcPr>
            <w:tcW w:w="1134" w:type="dxa"/>
            <w:vMerge w:val="restart"/>
            <w:tcBorders>
              <w:top w:val="dotted" w:sz="4" w:space="0" w:color="auto"/>
              <w:left w:val="dotted" w:sz="4" w:space="0" w:color="auto"/>
              <w:right w:val="single" w:sz="4" w:space="0" w:color="auto"/>
            </w:tcBorders>
            <w:tcMar>
              <w:top w:w="17" w:type="dxa"/>
              <w:left w:w="17" w:type="dxa"/>
              <w:bottom w:w="0" w:type="dxa"/>
              <w:right w:w="17" w:type="dxa"/>
            </w:tcMar>
            <w:vAlign w:val="center"/>
          </w:tcPr>
          <w:p w14:paraId="5841C0AB" w14:textId="77777777" w:rsidR="002575AD" w:rsidRPr="001B1C3B" w:rsidRDefault="002575AD" w:rsidP="00B12012">
            <w:pPr>
              <w:jc w:val="center"/>
              <w:rPr>
                <w:b/>
                <w:bCs/>
                <w:color w:val="000000"/>
                <w:sz w:val="18"/>
                <w:szCs w:val="18"/>
                <w:lang w:val="tr-TR"/>
              </w:rPr>
            </w:pPr>
            <w:r w:rsidRPr="001B1C3B">
              <w:rPr>
                <w:b/>
                <w:bCs/>
                <w:color w:val="000000"/>
                <w:sz w:val="18"/>
                <w:szCs w:val="18"/>
                <w:lang w:val="tr-TR"/>
              </w:rPr>
              <w:t>Toplam</w:t>
            </w:r>
          </w:p>
        </w:tc>
      </w:tr>
      <w:tr w:rsidR="002575AD" w:rsidRPr="001B1C3B" w14:paraId="13B142D1" w14:textId="77777777" w:rsidTr="00792660">
        <w:trPr>
          <w:gridAfter w:val="1"/>
          <w:wAfter w:w="21" w:type="dxa"/>
          <w:trHeight w:val="1337"/>
        </w:trPr>
        <w:tc>
          <w:tcPr>
            <w:tcW w:w="2127" w:type="dxa"/>
            <w:tcBorders>
              <w:left w:val="single" w:sz="4" w:space="0" w:color="auto"/>
              <w:bottom w:val="dotted" w:sz="4" w:space="0" w:color="auto"/>
              <w:right w:val="dotted" w:sz="4" w:space="0" w:color="auto"/>
            </w:tcBorders>
            <w:tcMar>
              <w:top w:w="17" w:type="dxa"/>
              <w:left w:w="17" w:type="dxa"/>
              <w:bottom w:w="0" w:type="dxa"/>
              <w:right w:w="17" w:type="dxa"/>
            </w:tcMar>
            <w:vAlign w:val="bottom"/>
          </w:tcPr>
          <w:p w14:paraId="448CE386" w14:textId="77777777" w:rsidR="002575AD" w:rsidRPr="001B1C3B" w:rsidRDefault="002575AD" w:rsidP="00B12012">
            <w:pPr>
              <w:ind w:right="-2"/>
              <w:rPr>
                <w:b/>
                <w:bCs/>
                <w:i/>
                <w:iCs/>
                <w:sz w:val="18"/>
                <w:lang w:val="tr-TR"/>
              </w:rPr>
            </w:pPr>
          </w:p>
        </w:tc>
        <w:tc>
          <w:tcPr>
            <w:tcW w:w="1275" w:type="dxa"/>
            <w:vMerge/>
            <w:tcBorders>
              <w:left w:val="nil"/>
              <w:bottom w:val="dotted" w:sz="4" w:space="0" w:color="auto"/>
              <w:right w:val="dotted" w:sz="4" w:space="0" w:color="auto"/>
            </w:tcBorders>
            <w:tcMar>
              <w:top w:w="17" w:type="dxa"/>
              <w:left w:w="17" w:type="dxa"/>
              <w:bottom w:w="0" w:type="dxa"/>
              <w:right w:w="17" w:type="dxa"/>
            </w:tcMar>
            <w:vAlign w:val="center"/>
          </w:tcPr>
          <w:p w14:paraId="6C0154BB" w14:textId="77777777" w:rsidR="002575AD" w:rsidRPr="001B1C3B" w:rsidRDefault="002575AD" w:rsidP="00B12012">
            <w:pPr>
              <w:jc w:val="center"/>
              <w:rPr>
                <w:b/>
                <w:bCs/>
                <w:color w:val="000000"/>
                <w:sz w:val="18"/>
                <w:szCs w:val="18"/>
                <w:lang w:val="tr-TR"/>
              </w:rPr>
            </w:pPr>
          </w:p>
        </w:tc>
        <w:tc>
          <w:tcPr>
            <w:tcW w:w="1134" w:type="dxa"/>
            <w:vMerge/>
            <w:tcBorders>
              <w:left w:val="nil"/>
              <w:bottom w:val="dotted" w:sz="4" w:space="0" w:color="auto"/>
              <w:right w:val="dotted" w:sz="4" w:space="0" w:color="auto"/>
            </w:tcBorders>
            <w:tcMar>
              <w:top w:w="17" w:type="dxa"/>
              <w:left w:w="17" w:type="dxa"/>
              <w:bottom w:w="0" w:type="dxa"/>
              <w:right w:w="17" w:type="dxa"/>
            </w:tcMar>
            <w:vAlign w:val="center"/>
          </w:tcPr>
          <w:p w14:paraId="0A1C8DF6" w14:textId="77777777" w:rsidR="002575AD" w:rsidRPr="001B1C3B" w:rsidRDefault="002575AD" w:rsidP="00B12012">
            <w:pPr>
              <w:jc w:val="center"/>
              <w:rPr>
                <w:b/>
                <w:bCs/>
                <w:color w:val="000000"/>
                <w:sz w:val="18"/>
                <w:szCs w:val="18"/>
                <w:lang w:val="tr-TR"/>
              </w:rPr>
            </w:pPr>
          </w:p>
        </w:tc>
        <w:tc>
          <w:tcPr>
            <w:tcW w:w="993" w:type="dxa"/>
            <w:vMerge/>
            <w:tcBorders>
              <w:left w:val="nil"/>
              <w:bottom w:val="dotted" w:sz="4" w:space="0" w:color="auto"/>
              <w:right w:val="dotted" w:sz="4" w:space="0" w:color="auto"/>
            </w:tcBorders>
            <w:vAlign w:val="center"/>
          </w:tcPr>
          <w:p w14:paraId="047ECBF2" w14:textId="77777777" w:rsidR="002575AD" w:rsidRPr="001B1C3B" w:rsidRDefault="002575AD" w:rsidP="00B12012">
            <w:pPr>
              <w:jc w:val="center"/>
              <w:rPr>
                <w:b/>
                <w:bCs/>
                <w:color w:val="000000"/>
                <w:sz w:val="18"/>
                <w:szCs w:val="18"/>
                <w:lang w:val="tr-TR"/>
              </w:rPr>
            </w:pPr>
          </w:p>
        </w:tc>
        <w:tc>
          <w:tcPr>
            <w:tcW w:w="1032" w:type="dxa"/>
            <w:vMerge/>
            <w:tcBorders>
              <w:left w:val="dotted" w:sz="4" w:space="0" w:color="auto"/>
              <w:bottom w:val="dotted" w:sz="4" w:space="0" w:color="auto"/>
              <w:right w:val="dotted" w:sz="4" w:space="0" w:color="auto"/>
            </w:tcBorders>
            <w:tcMar>
              <w:top w:w="17" w:type="dxa"/>
              <w:left w:w="17" w:type="dxa"/>
              <w:bottom w:w="0" w:type="dxa"/>
              <w:right w:w="17" w:type="dxa"/>
            </w:tcMar>
            <w:vAlign w:val="center"/>
          </w:tcPr>
          <w:p w14:paraId="0F62B186" w14:textId="77777777" w:rsidR="002575AD" w:rsidRPr="001B1C3B" w:rsidRDefault="002575AD" w:rsidP="00B12012">
            <w:pPr>
              <w:jc w:val="center"/>
              <w:rPr>
                <w:b/>
                <w:bCs/>
                <w:color w:val="000000"/>
                <w:sz w:val="18"/>
                <w:szCs w:val="18"/>
                <w:lang w:val="tr-TR"/>
              </w:rPr>
            </w:pPr>
          </w:p>
        </w:tc>
        <w:tc>
          <w:tcPr>
            <w:tcW w:w="1134" w:type="dxa"/>
            <w:vMerge/>
            <w:tcBorders>
              <w:left w:val="nil"/>
              <w:bottom w:val="dotted" w:sz="4" w:space="0" w:color="auto"/>
              <w:right w:val="dotted" w:sz="4" w:space="0" w:color="auto"/>
            </w:tcBorders>
            <w:tcMar>
              <w:top w:w="17" w:type="dxa"/>
              <w:left w:w="17" w:type="dxa"/>
              <w:bottom w:w="0" w:type="dxa"/>
              <w:right w:w="17" w:type="dxa"/>
            </w:tcMar>
            <w:vAlign w:val="center"/>
          </w:tcPr>
          <w:p w14:paraId="58411468" w14:textId="77777777" w:rsidR="002575AD" w:rsidRPr="001B1C3B" w:rsidRDefault="002575AD" w:rsidP="00B12012">
            <w:pPr>
              <w:jc w:val="center"/>
              <w:rPr>
                <w:b/>
                <w:bCs/>
                <w:color w:val="000000"/>
                <w:sz w:val="18"/>
                <w:szCs w:val="18"/>
                <w:lang w:val="tr-TR"/>
              </w:rPr>
            </w:pPr>
          </w:p>
        </w:tc>
        <w:tc>
          <w:tcPr>
            <w:tcW w:w="992" w:type="dxa"/>
            <w:vMerge/>
            <w:tcBorders>
              <w:left w:val="nil"/>
              <w:bottom w:val="dotted" w:sz="4" w:space="0" w:color="auto"/>
              <w:right w:val="dotted" w:sz="4" w:space="0" w:color="auto"/>
            </w:tcBorders>
            <w:vAlign w:val="center"/>
          </w:tcPr>
          <w:p w14:paraId="53B8B27F" w14:textId="77777777" w:rsidR="002575AD" w:rsidRPr="001B1C3B" w:rsidRDefault="002575AD" w:rsidP="00B12012">
            <w:pPr>
              <w:jc w:val="center"/>
              <w:rPr>
                <w:b/>
                <w:bCs/>
                <w:color w:val="000000"/>
                <w:sz w:val="18"/>
                <w:szCs w:val="18"/>
                <w:lang w:val="tr-TR"/>
              </w:rPr>
            </w:pPr>
          </w:p>
        </w:tc>
        <w:tc>
          <w:tcPr>
            <w:tcW w:w="992" w:type="dxa"/>
            <w:vMerge/>
            <w:tcBorders>
              <w:left w:val="dotted" w:sz="4" w:space="0" w:color="auto"/>
              <w:bottom w:val="dotted" w:sz="4" w:space="0" w:color="auto"/>
              <w:right w:val="dotted" w:sz="4" w:space="0" w:color="auto"/>
            </w:tcBorders>
            <w:vAlign w:val="center"/>
          </w:tcPr>
          <w:p w14:paraId="6FA48E5F" w14:textId="77777777" w:rsidR="002575AD" w:rsidRPr="001B1C3B" w:rsidRDefault="002575AD" w:rsidP="00B12012">
            <w:pPr>
              <w:jc w:val="center"/>
              <w:rPr>
                <w:b/>
                <w:bCs/>
                <w:color w:val="000000"/>
                <w:sz w:val="18"/>
                <w:szCs w:val="18"/>
                <w:lang w:val="tr-TR"/>
              </w:rPr>
            </w:pPr>
          </w:p>
        </w:tc>
        <w:tc>
          <w:tcPr>
            <w:tcW w:w="1134" w:type="dxa"/>
            <w:vMerge/>
            <w:tcBorders>
              <w:left w:val="dotted" w:sz="4" w:space="0" w:color="auto"/>
              <w:bottom w:val="dotted" w:sz="4" w:space="0" w:color="auto"/>
              <w:right w:val="single" w:sz="4" w:space="0" w:color="auto"/>
            </w:tcBorders>
            <w:tcMar>
              <w:top w:w="17" w:type="dxa"/>
              <w:left w:w="17" w:type="dxa"/>
              <w:bottom w:w="0" w:type="dxa"/>
              <w:right w:w="17" w:type="dxa"/>
            </w:tcMar>
            <w:vAlign w:val="center"/>
          </w:tcPr>
          <w:p w14:paraId="16F6C35B" w14:textId="77777777" w:rsidR="002575AD" w:rsidRPr="001B1C3B" w:rsidRDefault="002575AD" w:rsidP="00B12012">
            <w:pPr>
              <w:jc w:val="center"/>
              <w:rPr>
                <w:b/>
                <w:bCs/>
                <w:color w:val="000000"/>
                <w:sz w:val="18"/>
                <w:szCs w:val="18"/>
                <w:lang w:val="tr-TR"/>
              </w:rPr>
            </w:pPr>
          </w:p>
        </w:tc>
      </w:tr>
      <w:tr w:rsidR="0017026D" w:rsidRPr="001B1C3B" w14:paraId="13D6C0C6" w14:textId="77777777" w:rsidTr="0017026D">
        <w:trPr>
          <w:gridAfter w:val="1"/>
          <w:wAfter w:w="21" w:type="dxa"/>
          <w:trHeight w:val="20"/>
        </w:trPr>
        <w:tc>
          <w:tcPr>
            <w:tcW w:w="2127" w:type="dxa"/>
            <w:tcBorders>
              <w:top w:val="nil"/>
              <w:left w:val="single" w:sz="4" w:space="0" w:color="auto"/>
              <w:bottom w:val="dotted" w:sz="4" w:space="0" w:color="auto"/>
              <w:right w:val="dotted" w:sz="4" w:space="0" w:color="auto"/>
            </w:tcBorders>
            <w:noWrap/>
            <w:tcMar>
              <w:top w:w="17" w:type="dxa"/>
              <w:left w:w="17" w:type="dxa"/>
              <w:bottom w:w="0" w:type="dxa"/>
              <w:right w:w="17" w:type="dxa"/>
            </w:tcMar>
            <w:vAlign w:val="center"/>
          </w:tcPr>
          <w:p w14:paraId="125D0DB7" w14:textId="77777777" w:rsidR="0017026D" w:rsidRPr="001B1C3B" w:rsidRDefault="0017026D" w:rsidP="0017026D">
            <w:pPr>
              <w:ind w:right="-2"/>
              <w:rPr>
                <w:bCs/>
                <w:snapToGrid w:val="0"/>
                <w:sz w:val="18"/>
                <w:lang w:val="tr-TR"/>
              </w:rPr>
            </w:pPr>
            <w:r w:rsidRPr="001B1C3B">
              <w:rPr>
                <w:bCs/>
                <w:snapToGrid w:val="0"/>
                <w:sz w:val="18"/>
                <w:lang w:val="tr-TR"/>
              </w:rPr>
              <w:t>Yurt İçi</w:t>
            </w:r>
          </w:p>
        </w:tc>
        <w:tc>
          <w:tcPr>
            <w:tcW w:w="1275" w:type="dxa"/>
            <w:tcBorders>
              <w:top w:val="nil"/>
              <w:left w:val="nil"/>
              <w:bottom w:val="dotted" w:sz="4" w:space="0" w:color="auto"/>
              <w:right w:val="dotted" w:sz="4" w:space="0" w:color="auto"/>
            </w:tcBorders>
            <w:noWrap/>
            <w:tcMar>
              <w:top w:w="17" w:type="dxa"/>
              <w:left w:w="17" w:type="dxa"/>
              <w:bottom w:w="0" w:type="dxa"/>
              <w:right w:w="17" w:type="dxa"/>
            </w:tcMar>
            <w:vAlign w:val="center"/>
          </w:tcPr>
          <w:p w14:paraId="16E3EB64" w14:textId="6C380D4E" w:rsidR="0017026D" w:rsidRPr="001B1C3B" w:rsidRDefault="0017026D" w:rsidP="0017026D">
            <w:pPr>
              <w:ind w:right="62"/>
              <w:jc w:val="right"/>
              <w:rPr>
                <w:rFonts w:eastAsiaTheme="minorHAnsi"/>
                <w:bCs/>
                <w:color w:val="000000"/>
                <w:sz w:val="16"/>
                <w:szCs w:val="16"/>
                <w:lang w:val="tr-TR"/>
              </w:rPr>
            </w:pPr>
            <w:r w:rsidRPr="001B1C3B">
              <w:rPr>
                <w:rFonts w:eastAsiaTheme="minorHAnsi"/>
                <w:bCs/>
                <w:color w:val="000000"/>
                <w:sz w:val="16"/>
                <w:szCs w:val="16"/>
                <w:lang w:val="tr-TR"/>
              </w:rPr>
              <w:t>901,667,157</w:t>
            </w:r>
          </w:p>
        </w:tc>
        <w:tc>
          <w:tcPr>
            <w:tcW w:w="1134" w:type="dxa"/>
            <w:tcBorders>
              <w:top w:val="nil"/>
              <w:left w:val="nil"/>
              <w:bottom w:val="dotted" w:sz="4" w:space="0" w:color="auto"/>
              <w:right w:val="dotted" w:sz="4" w:space="0" w:color="auto"/>
            </w:tcBorders>
            <w:noWrap/>
            <w:tcMar>
              <w:top w:w="17" w:type="dxa"/>
              <w:left w:w="17" w:type="dxa"/>
              <w:bottom w:w="0" w:type="dxa"/>
              <w:right w:w="17" w:type="dxa"/>
            </w:tcMar>
            <w:vAlign w:val="center"/>
          </w:tcPr>
          <w:p w14:paraId="40CA20DD" w14:textId="26C3E843" w:rsidR="0017026D" w:rsidRPr="001B1C3B" w:rsidRDefault="0017026D" w:rsidP="0017026D">
            <w:pPr>
              <w:ind w:right="62"/>
              <w:jc w:val="right"/>
              <w:rPr>
                <w:rFonts w:eastAsiaTheme="minorHAnsi"/>
                <w:bCs/>
                <w:color w:val="000000"/>
                <w:sz w:val="16"/>
                <w:szCs w:val="16"/>
                <w:lang w:val="tr-TR"/>
              </w:rPr>
            </w:pPr>
            <w:r w:rsidRPr="001B1C3B">
              <w:rPr>
                <w:rFonts w:eastAsiaTheme="minorHAnsi"/>
                <w:bCs/>
                <w:color w:val="000000"/>
                <w:sz w:val="16"/>
                <w:szCs w:val="16"/>
                <w:lang w:val="tr-TR"/>
              </w:rPr>
              <w:t>124,602,205</w:t>
            </w:r>
          </w:p>
        </w:tc>
        <w:tc>
          <w:tcPr>
            <w:tcW w:w="993" w:type="dxa"/>
            <w:tcBorders>
              <w:top w:val="nil"/>
              <w:left w:val="nil"/>
              <w:bottom w:val="dotted" w:sz="4" w:space="0" w:color="auto"/>
              <w:right w:val="dotted" w:sz="4" w:space="0" w:color="auto"/>
            </w:tcBorders>
            <w:vAlign w:val="center"/>
          </w:tcPr>
          <w:p w14:paraId="255B8758" w14:textId="007B67BA" w:rsidR="0017026D" w:rsidRPr="001B1C3B" w:rsidRDefault="0017026D" w:rsidP="0017026D">
            <w:pPr>
              <w:ind w:right="62"/>
              <w:jc w:val="right"/>
              <w:rPr>
                <w:rFonts w:eastAsiaTheme="minorHAnsi"/>
                <w:bCs/>
                <w:color w:val="000000"/>
                <w:sz w:val="16"/>
                <w:szCs w:val="16"/>
                <w:lang w:val="tr-TR"/>
              </w:rPr>
            </w:pPr>
            <w:r w:rsidRPr="001B1C3B">
              <w:rPr>
                <w:rFonts w:eastAsiaTheme="minorHAnsi"/>
                <w:bCs/>
                <w:color w:val="000000"/>
                <w:sz w:val="16"/>
                <w:szCs w:val="16"/>
                <w:lang w:val="tr-TR"/>
              </w:rPr>
              <w:t>1,138,972,873</w:t>
            </w:r>
          </w:p>
        </w:tc>
        <w:tc>
          <w:tcPr>
            <w:tcW w:w="1032" w:type="dxa"/>
            <w:tcBorders>
              <w:top w:val="nil"/>
              <w:left w:val="dotted" w:sz="4" w:space="0" w:color="auto"/>
              <w:bottom w:val="dotted" w:sz="4" w:space="0" w:color="auto"/>
              <w:right w:val="dotted" w:sz="4" w:space="0" w:color="auto"/>
            </w:tcBorders>
            <w:noWrap/>
            <w:tcMar>
              <w:top w:w="17" w:type="dxa"/>
              <w:left w:w="17" w:type="dxa"/>
              <w:bottom w:w="0" w:type="dxa"/>
              <w:right w:w="17" w:type="dxa"/>
            </w:tcMar>
            <w:vAlign w:val="center"/>
          </w:tcPr>
          <w:p w14:paraId="4363F244" w14:textId="51E6570B" w:rsidR="0017026D" w:rsidRPr="001B1C3B" w:rsidRDefault="0017026D" w:rsidP="0017026D">
            <w:pPr>
              <w:ind w:right="62"/>
              <w:jc w:val="right"/>
              <w:rPr>
                <w:rFonts w:eastAsiaTheme="minorHAnsi"/>
                <w:bCs/>
                <w:color w:val="000000"/>
                <w:sz w:val="16"/>
                <w:szCs w:val="16"/>
                <w:lang w:val="tr-TR"/>
              </w:rPr>
            </w:pPr>
            <w:r w:rsidRPr="001B1C3B">
              <w:rPr>
                <w:rFonts w:eastAsiaTheme="minorHAnsi"/>
                <w:bCs/>
                <w:color w:val="000000"/>
                <w:sz w:val="16"/>
                <w:szCs w:val="16"/>
                <w:lang w:val="tr-TR"/>
              </w:rPr>
              <w:t>1,307,866,164</w:t>
            </w:r>
          </w:p>
        </w:tc>
        <w:tc>
          <w:tcPr>
            <w:tcW w:w="1134" w:type="dxa"/>
            <w:tcBorders>
              <w:top w:val="nil"/>
              <w:left w:val="nil"/>
              <w:bottom w:val="dotted" w:sz="4" w:space="0" w:color="auto"/>
              <w:right w:val="dotted" w:sz="4" w:space="0" w:color="auto"/>
            </w:tcBorders>
            <w:noWrap/>
            <w:tcMar>
              <w:top w:w="17" w:type="dxa"/>
              <w:left w:w="17" w:type="dxa"/>
              <w:bottom w:w="0" w:type="dxa"/>
              <w:right w:w="17" w:type="dxa"/>
            </w:tcMar>
            <w:vAlign w:val="center"/>
          </w:tcPr>
          <w:p w14:paraId="6C51F67D" w14:textId="5BD4C023" w:rsidR="0017026D" w:rsidRPr="001B1C3B" w:rsidRDefault="0017026D" w:rsidP="0017026D">
            <w:pPr>
              <w:ind w:right="62"/>
              <w:jc w:val="right"/>
              <w:rPr>
                <w:rFonts w:eastAsiaTheme="minorHAnsi"/>
                <w:bCs/>
                <w:color w:val="000000"/>
                <w:sz w:val="16"/>
                <w:szCs w:val="16"/>
                <w:lang w:val="tr-TR"/>
              </w:rPr>
            </w:pPr>
            <w:r w:rsidRPr="001B1C3B">
              <w:rPr>
                <w:rFonts w:eastAsiaTheme="minorHAnsi"/>
                <w:bCs/>
                <w:color w:val="000000"/>
                <w:sz w:val="16"/>
                <w:szCs w:val="16"/>
                <w:lang w:val="tr-TR"/>
              </w:rPr>
              <w:t>156,730,056</w:t>
            </w:r>
          </w:p>
        </w:tc>
        <w:tc>
          <w:tcPr>
            <w:tcW w:w="992" w:type="dxa"/>
            <w:tcBorders>
              <w:top w:val="nil"/>
              <w:left w:val="nil"/>
              <w:bottom w:val="dotted" w:sz="4" w:space="0" w:color="auto"/>
              <w:right w:val="dotted" w:sz="4" w:space="0" w:color="auto"/>
            </w:tcBorders>
            <w:vAlign w:val="center"/>
          </w:tcPr>
          <w:p w14:paraId="1F6A06CF" w14:textId="0F346D0D" w:rsidR="0017026D" w:rsidRPr="001B1C3B" w:rsidRDefault="0017026D" w:rsidP="0017026D">
            <w:pPr>
              <w:ind w:right="62"/>
              <w:jc w:val="right"/>
              <w:rPr>
                <w:rFonts w:eastAsiaTheme="minorHAnsi"/>
                <w:bCs/>
                <w:color w:val="000000"/>
                <w:sz w:val="16"/>
                <w:szCs w:val="16"/>
                <w:lang w:val="tr-TR"/>
              </w:rPr>
            </w:pPr>
            <w:r w:rsidRPr="001B1C3B">
              <w:rPr>
                <w:rFonts w:eastAsiaTheme="minorHAnsi"/>
                <w:bCs/>
                <w:color w:val="000000"/>
                <w:sz w:val="16"/>
                <w:szCs w:val="16"/>
                <w:lang w:val="tr-TR"/>
              </w:rPr>
              <w:t>28,937,558</w:t>
            </w:r>
          </w:p>
        </w:tc>
        <w:tc>
          <w:tcPr>
            <w:tcW w:w="992" w:type="dxa"/>
            <w:tcBorders>
              <w:top w:val="nil"/>
              <w:left w:val="dotted" w:sz="4" w:space="0" w:color="auto"/>
              <w:bottom w:val="dotted" w:sz="4" w:space="0" w:color="auto"/>
              <w:right w:val="dotted" w:sz="4" w:space="0" w:color="auto"/>
            </w:tcBorders>
            <w:vAlign w:val="center"/>
          </w:tcPr>
          <w:p w14:paraId="4193EE2B" w14:textId="13291F27" w:rsidR="0017026D" w:rsidRPr="001B1C3B" w:rsidRDefault="0017026D" w:rsidP="0017026D">
            <w:pPr>
              <w:ind w:right="62"/>
              <w:jc w:val="right"/>
              <w:rPr>
                <w:rFonts w:eastAsiaTheme="minorHAnsi"/>
                <w:bCs/>
                <w:color w:val="000000"/>
                <w:sz w:val="16"/>
                <w:szCs w:val="16"/>
                <w:lang w:val="tr-TR"/>
              </w:rPr>
            </w:pPr>
            <w:r w:rsidRPr="001B1C3B">
              <w:rPr>
                <w:rFonts w:eastAsiaTheme="minorHAnsi"/>
                <w:bCs/>
                <w:color w:val="000000"/>
                <w:sz w:val="16"/>
                <w:szCs w:val="16"/>
                <w:lang w:val="tr-TR"/>
              </w:rPr>
              <w:t>178,818,151</w:t>
            </w:r>
          </w:p>
        </w:tc>
        <w:tc>
          <w:tcPr>
            <w:tcW w:w="1134" w:type="dxa"/>
            <w:tcBorders>
              <w:top w:val="nil"/>
              <w:left w:val="dotted" w:sz="4" w:space="0" w:color="auto"/>
              <w:bottom w:val="dotted" w:sz="4" w:space="0" w:color="auto"/>
              <w:right w:val="single" w:sz="4" w:space="0" w:color="auto"/>
            </w:tcBorders>
            <w:noWrap/>
            <w:tcMar>
              <w:top w:w="17" w:type="dxa"/>
              <w:left w:w="17" w:type="dxa"/>
              <w:bottom w:w="0" w:type="dxa"/>
              <w:right w:w="17" w:type="dxa"/>
            </w:tcMar>
            <w:vAlign w:val="center"/>
          </w:tcPr>
          <w:p w14:paraId="6324BF96" w14:textId="3948E645" w:rsidR="0017026D" w:rsidRPr="001B1C3B" w:rsidRDefault="0017026D" w:rsidP="0017026D">
            <w:pPr>
              <w:ind w:right="62"/>
              <w:jc w:val="right"/>
              <w:rPr>
                <w:rFonts w:eastAsiaTheme="minorHAnsi"/>
                <w:bCs/>
                <w:color w:val="000000"/>
                <w:sz w:val="16"/>
                <w:szCs w:val="16"/>
                <w:lang w:val="tr-TR"/>
              </w:rPr>
            </w:pPr>
            <w:r w:rsidRPr="001B1C3B">
              <w:rPr>
                <w:rFonts w:eastAsiaTheme="minorHAnsi"/>
                <w:bCs/>
                <w:color w:val="000000"/>
                <w:sz w:val="16"/>
                <w:szCs w:val="16"/>
                <w:lang w:val="tr-TR"/>
              </w:rPr>
              <w:t>3,837,594,164</w:t>
            </w:r>
          </w:p>
        </w:tc>
      </w:tr>
      <w:tr w:rsidR="0017026D" w:rsidRPr="001B1C3B" w14:paraId="387ADA58" w14:textId="77777777" w:rsidTr="0017026D">
        <w:trPr>
          <w:gridAfter w:val="1"/>
          <w:wAfter w:w="21" w:type="dxa"/>
          <w:trHeight w:val="20"/>
        </w:trPr>
        <w:tc>
          <w:tcPr>
            <w:tcW w:w="2127" w:type="dxa"/>
            <w:tcBorders>
              <w:top w:val="nil"/>
              <w:left w:val="single" w:sz="4" w:space="0" w:color="auto"/>
              <w:bottom w:val="dotted" w:sz="4" w:space="0" w:color="auto"/>
              <w:right w:val="dotted" w:sz="4" w:space="0" w:color="auto"/>
            </w:tcBorders>
            <w:noWrap/>
            <w:tcMar>
              <w:top w:w="17" w:type="dxa"/>
              <w:left w:w="17" w:type="dxa"/>
              <w:bottom w:w="0" w:type="dxa"/>
              <w:right w:w="17" w:type="dxa"/>
            </w:tcMar>
            <w:vAlign w:val="center"/>
          </w:tcPr>
          <w:p w14:paraId="30AE3942" w14:textId="77777777" w:rsidR="0017026D" w:rsidRPr="001B1C3B" w:rsidRDefault="0017026D" w:rsidP="0017026D">
            <w:pPr>
              <w:ind w:right="-2"/>
              <w:rPr>
                <w:bCs/>
                <w:snapToGrid w:val="0"/>
                <w:sz w:val="18"/>
                <w:lang w:val="tr-TR"/>
              </w:rPr>
            </w:pPr>
            <w:r w:rsidRPr="001B1C3B">
              <w:rPr>
                <w:bCs/>
                <w:snapToGrid w:val="0"/>
                <w:sz w:val="18"/>
                <w:lang w:val="tr-TR"/>
              </w:rPr>
              <w:t>Avrupa Birliği Ülkeleri</w:t>
            </w:r>
          </w:p>
        </w:tc>
        <w:tc>
          <w:tcPr>
            <w:tcW w:w="1275" w:type="dxa"/>
            <w:tcBorders>
              <w:top w:val="nil"/>
              <w:left w:val="nil"/>
              <w:bottom w:val="dotted" w:sz="4" w:space="0" w:color="auto"/>
              <w:right w:val="dotted" w:sz="4" w:space="0" w:color="auto"/>
            </w:tcBorders>
            <w:noWrap/>
            <w:tcMar>
              <w:top w:w="17" w:type="dxa"/>
              <w:left w:w="17" w:type="dxa"/>
              <w:bottom w:w="0" w:type="dxa"/>
              <w:right w:w="17" w:type="dxa"/>
            </w:tcMar>
            <w:vAlign w:val="center"/>
          </w:tcPr>
          <w:p w14:paraId="26D75DD6" w14:textId="48F1E586" w:rsidR="0017026D" w:rsidRPr="001B1C3B" w:rsidRDefault="0017026D" w:rsidP="0017026D">
            <w:pPr>
              <w:ind w:right="62"/>
              <w:jc w:val="right"/>
              <w:rPr>
                <w:rFonts w:eastAsiaTheme="minorHAnsi"/>
                <w:bCs/>
                <w:color w:val="000000"/>
                <w:sz w:val="16"/>
                <w:szCs w:val="16"/>
                <w:lang w:val="tr-TR"/>
              </w:rPr>
            </w:pPr>
            <w:r w:rsidRPr="001B1C3B">
              <w:rPr>
                <w:rFonts w:eastAsiaTheme="minorHAnsi"/>
                <w:bCs/>
                <w:color w:val="000000"/>
                <w:sz w:val="16"/>
                <w:szCs w:val="16"/>
                <w:lang w:val="tr-TR"/>
              </w:rPr>
              <w:t>254,360,634</w:t>
            </w:r>
          </w:p>
        </w:tc>
        <w:tc>
          <w:tcPr>
            <w:tcW w:w="1134" w:type="dxa"/>
            <w:tcBorders>
              <w:top w:val="nil"/>
              <w:left w:val="nil"/>
              <w:bottom w:val="dotted" w:sz="4" w:space="0" w:color="auto"/>
              <w:right w:val="dotted" w:sz="4" w:space="0" w:color="auto"/>
            </w:tcBorders>
            <w:noWrap/>
            <w:tcMar>
              <w:top w:w="17" w:type="dxa"/>
              <w:left w:w="17" w:type="dxa"/>
              <w:bottom w:w="0" w:type="dxa"/>
              <w:right w:w="17" w:type="dxa"/>
            </w:tcMar>
            <w:vAlign w:val="center"/>
          </w:tcPr>
          <w:p w14:paraId="2F37B1CF" w14:textId="100D0721" w:rsidR="0017026D" w:rsidRPr="001B1C3B" w:rsidRDefault="0017026D" w:rsidP="0017026D">
            <w:pPr>
              <w:ind w:right="62"/>
              <w:jc w:val="right"/>
              <w:rPr>
                <w:rFonts w:eastAsiaTheme="minorHAnsi"/>
                <w:bCs/>
                <w:color w:val="000000"/>
                <w:sz w:val="16"/>
                <w:szCs w:val="16"/>
                <w:lang w:val="tr-TR"/>
              </w:rPr>
            </w:pPr>
            <w:r w:rsidRPr="001B1C3B">
              <w:rPr>
                <w:rFonts w:eastAsiaTheme="minorHAnsi"/>
                <w:bCs/>
                <w:color w:val="000000"/>
                <w:sz w:val="16"/>
                <w:szCs w:val="16"/>
                <w:lang w:val="tr-TR"/>
              </w:rPr>
              <w:t>68,303,511</w:t>
            </w:r>
          </w:p>
        </w:tc>
        <w:tc>
          <w:tcPr>
            <w:tcW w:w="993" w:type="dxa"/>
            <w:tcBorders>
              <w:top w:val="nil"/>
              <w:left w:val="nil"/>
              <w:bottom w:val="dotted" w:sz="4" w:space="0" w:color="auto"/>
              <w:right w:val="dotted" w:sz="4" w:space="0" w:color="auto"/>
            </w:tcBorders>
            <w:vAlign w:val="center"/>
          </w:tcPr>
          <w:p w14:paraId="06AD2E97" w14:textId="02DDD1B7" w:rsidR="0017026D" w:rsidRPr="001B1C3B" w:rsidRDefault="0017026D" w:rsidP="0017026D">
            <w:pPr>
              <w:ind w:right="62"/>
              <w:jc w:val="right"/>
              <w:rPr>
                <w:rFonts w:eastAsiaTheme="minorHAnsi"/>
                <w:bCs/>
                <w:color w:val="000000"/>
                <w:sz w:val="16"/>
                <w:szCs w:val="16"/>
                <w:lang w:val="tr-TR"/>
              </w:rPr>
            </w:pPr>
            <w:r w:rsidRPr="001B1C3B">
              <w:rPr>
                <w:rFonts w:eastAsiaTheme="minorHAnsi"/>
                <w:bCs/>
                <w:color w:val="000000"/>
                <w:sz w:val="16"/>
                <w:szCs w:val="16"/>
                <w:lang w:val="tr-TR"/>
              </w:rPr>
              <w:t>72,676,503</w:t>
            </w:r>
          </w:p>
        </w:tc>
        <w:tc>
          <w:tcPr>
            <w:tcW w:w="1032" w:type="dxa"/>
            <w:tcBorders>
              <w:top w:val="nil"/>
              <w:left w:val="dotted" w:sz="4" w:space="0" w:color="auto"/>
              <w:bottom w:val="dotted" w:sz="4" w:space="0" w:color="auto"/>
              <w:right w:val="dotted" w:sz="4" w:space="0" w:color="auto"/>
            </w:tcBorders>
            <w:noWrap/>
            <w:tcMar>
              <w:top w:w="17" w:type="dxa"/>
              <w:left w:w="17" w:type="dxa"/>
              <w:bottom w:w="0" w:type="dxa"/>
              <w:right w:w="17" w:type="dxa"/>
            </w:tcMar>
            <w:vAlign w:val="center"/>
          </w:tcPr>
          <w:p w14:paraId="3CE108E8" w14:textId="61C06E90" w:rsidR="0017026D" w:rsidRPr="001B1C3B" w:rsidRDefault="0017026D" w:rsidP="0017026D">
            <w:pPr>
              <w:ind w:right="62"/>
              <w:jc w:val="right"/>
              <w:rPr>
                <w:rFonts w:eastAsiaTheme="minorHAnsi"/>
                <w:bCs/>
                <w:color w:val="000000"/>
                <w:sz w:val="16"/>
                <w:szCs w:val="16"/>
                <w:lang w:val="tr-TR"/>
              </w:rPr>
            </w:pPr>
            <w:r w:rsidRPr="001B1C3B">
              <w:rPr>
                <w:rFonts w:eastAsiaTheme="minorHAnsi"/>
                <w:bCs/>
                <w:color w:val="000000"/>
                <w:sz w:val="16"/>
                <w:szCs w:val="16"/>
                <w:lang w:val="tr-TR"/>
              </w:rPr>
              <w:t>58,507,176</w:t>
            </w:r>
          </w:p>
        </w:tc>
        <w:tc>
          <w:tcPr>
            <w:tcW w:w="1134" w:type="dxa"/>
            <w:tcBorders>
              <w:top w:val="nil"/>
              <w:left w:val="nil"/>
              <w:bottom w:val="dotted" w:sz="4" w:space="0" w:color="auto"/>
              <w:right w:val="dotted" w:sz="4" w:space="0" w:color="auto"/>
            </w:tcBorders>
            <w:noWrap/>
            <w:tcMar>
              <w:top w:w="17" w:type="dxa"/>
              <w:left w:w="17" w:type="dxa"/>
              <w:bottom w:w="0" w:type="dxa"/>
              <w:right w:w="17" w:type="dxa"/>
            </w:tcMar>
            <w:vAlign w:val="center"/>
          </w:tcPr>
          <w:p w14:paraId="201F9303" w14:textId="7776EF5A" w:rsidR="0017026D" w:rsidRPr="001B1C3B" w:rsidRDefault="0017026D" w:rsidP="0017026D">
            <w:pPr>
              <w:ind w:right="62"/>
              <w:jc w:val="right"/>
              <w:rPr>
                <w:rFonts w:eastAsiaTheme="minorHAnsi"/>
                <w:bCs/>
                <w:color w:val="000000"/>
                <w:sz w:val="16"/>
                <w:szCs w:val="16"/>
                <w:lang w:val="tr-TR"/>
              </w:rPr>
            </w:pPr>
            <w:r w:rsidRPr="001B1C3B">
              <w:rPr>
                <w:rFonts w:eastAsiaTheme="minorHAnsi"/>
                <w:bCs/>
                <w:color w:val="000000"/>
                <w:sz w:val="16"/>
                <w:szCs w:val="16"/>
                <w:lang w:val="tr-TR"/>
              </w:rPr>
              <w:t>19,462,985</w:t>
            </w:r>
          </w:p>
        </w:tc>
        <w:tc>
          <w:tcPr>
            <w:tcW w:w="992" w:type="dxa"/>
            <w:tcBorders>
              <w:top w:val="nil"/>
              <w:left w:val="nil"/>
              <w:bottom w:val="dotted" w:sz="4" w:space="0" w:color="auto"/>
              <w:right w:val="dotted" w:sz="4" w:space="0" w:color="auto"/>
            </w:tcBorders>
            <w:vAlign w:val="center"/>
          </w:tcPr>
          <w:p w14:paraId="76578EB0" w14:textId="4DCBBF25" w:rsidR="0017026D" w:rsidRPr="001B1C3B" w:rsidRDefault="0017026D" w:rsidP="0017026D">
            <w:pPr>
              <w:ind w:right="62"/>
              <w:jc w:val="right"/>
              <w:rPr>
                <w:rFonts w:eastAsiaTheme="minorHAnsi"/>
                <w:bCs/>
                <w:color w:val="000000"/>
                <w:sz w:val="16"/>
                <w:szCs w:val="16"/>
                <w:lang w:val="tr-TR"/>
              </w:rPr>
            </w:pPr>
            <w:r w:rsidRPr="001B1C3B">
              <w:rPr>
                <w:rFonts w:eastAsiaTheme="minorHAnsi"/>
                <w:bCs/>
                <w:color w:val="000000"/>
                <w:sz w:val="16"/>
                <w:szCs w:val="16"/>
                <w:lang w:val="tr-TR"/>
              </w:rPr>
              <w:t>303,736</w:t>
            </w:r>
          </w:p>
        </w:tc>
        <w:tc>
          <w:tcPr>
            <w:tcW w:w="992" w:type="dxa"/>
            <w:tcBorders>
              <w:top w:val="nil"/>
              <w:left w:val="dotted" w:sz="4" w:space="0" w:color="auto"/>
              <w:bottom w:val="dotted" w:sz="4" w:space="0" w:color="auto"/>
              <w:right w:val="dotted" w:sz="4" w:space="0" w:color="auto"/>
            </w:tcBorders>
            <w:vAlign w:val="center"/>
          </w:tcPr>
          <w:p w14:paraId="1809E369" w14:textId="30D10086" w:rsidR="0017026D" w:rsidRPr="001B1C3B" w:rsidRDefault="0017026D" w:rsidP="0017026D">
            <w:pPr>
              <w:ind w:right="62"/>
              <w:jc w:val="right"/>
              <w:rPr>
                <w:rFonts w:eastAsiaTheme="minorHAnsi"/>
                <w:bCs/>
                <w:color w:val="000000"/>
                <w:sz w:val="16"/>
                <w:szCs w:val="16"/>
                <w:lang w:val="tr-TR"/>
              </w:rPr>
            </w:pPr>
            <w:r w:rsidRPr="001B1C3B">
              <w:rPr>
                <w:rFonts w:eastAsiaTheme="minorHAnsi"/>
                <w:bCs/>
                <w:color w:val="000000"/>
                <w:sz w:val="16"/>
                <w:szCs w:val="16"/>
                <w:lang w:val="tr-TR"/>
              </w:rPr>
              <w:t>7,276,541</w:t>
            </w:r>
          </w:p>
        </w:tc>
        <w:tc>
          <w:tcPr>
            <w:tcW w:w="1134" w:type="dxa"/>
            <w:tcBorders>
              <w:top w:val="nil"/>
              <w:left w:val="dotted" w:sz="4" w:space="0" w:color="auto"/>
              <w:bottom w:val="dotted" w:sz="4" w:space="0" w:color="auto"/>
              <w:right w:val="single" w:sz="4" w:space="0" w:color="auto"/>
            </w:tcBorders>
            <w:noWrap/>
            <w:tcMar>
              <w:top w:w="17" w:type="dxa"/>
              <w:left w:w="17" w:type="dxa"/>
              <w:bottom w:w="0" w:type="dxa"/>
              <w:right w:w="17" w:type="dxa"/>
            </w:tcMar>
            <w:vAlign w:val="center"/>
          </w:tcPr>
          <w:p w14:paraId="4E65F528" w14:textId="7892EC5C" w:rsidR="0017026D" w:rsidRPr="001B1C3B" w:rsidRDefault="0017026D" w:rsidP="0017026D">
            <w:pPr>
              <w:ind w:right="62"/>
              <w:jc w:val="right"/>
              <w:rPr>
                <w:rFonts w:eastAsiaTheme="minorHAnsi"/>
                <w:bCs/>
                <w:color w:val="000000"/>
                <w:sz w:val="16"/>
                <w:szCs w:val="16"/>
                <w:lang w:val="tr-TR"/>
              </w:rPr>
            </w:pPr>
            <w:r w:rsidRPr="001B1C3B">
              <w:rPr>
                <w:rFonts w:eastAsiaTheme="minorHAnsi"/>
                <w:bCs/>
                <w:color w:val="000000"/>
                <w:sz w:val="16"/>
                <w:szCs w:val="16"/>
                <w:lang w:val="tr-TR"/>
              </w:rPr>
              <w:t>480,891,086</w:t>
            </w:r>
          </w:p>
        </w:tc>
      </w:tr>
      <w:tr w:rsidR="0017026D" w:rsidRPr="001B1C3B" w14:paraId="6D016128" w14:textId="77777777" w:rsidTr="0017026D">
        <w:trPr>
          <w:gridAfter w:val="1"/>
          <w:wAfter w:w="21" w:type="dxa"/>
          <w:trHeight w:val="20"/>
        </w:trPr>
        <w:tc>
          <w:tcPr>
            <w:tcW w:w="2127" w:type="dxa"/>
            <w:tcBorders>
              <w:top w:val="nil"/>
              <w:left w:val="single" w:sz="4" w:space="0" w:color="auto"/>
              <w:bottom w:val="dotted" w:sz="4" w:space="0" w:color="auto"/>
              <w:right w:val="dotted" w:sz="4" w:space="0" w:color="auto"/>
            </w:tcBorders>
            <w:noWrap/>
            <w:tcMar>
              <w:top w:w="17" w:type="dxa"/>
              <w:left w:w="17" w:type="dxa"/>
              <w:bottom w:w="0" w:type="dxa"/>
              <w:right w:w="17" w:type="dxa"/>
            </w:tcMar>
            <w:vAlign w:val="center"/>
          </w:tcPr>
          <w:p w14:paraId="5C174180" w14:textId="77777777" w:rsidR="0017026D" w:rsidRPr="001B1C3B" w:rsidRDefault="0017026D" w:rsidP="0017026D">
            <w:pPr>
              <w:ind w:right="-2"/>
              <w:rPr>
                <w:bCs/>
                <w:snapToGrid w:val="0"/>
                <w:sz w:val="18"/>
                <w:lang w:val="tr-TR"/>
              </w:rPr>
            </w:pPr>
            <w:r w:rsidRPr="001B1C3B">
              <w:rPr>
                <w:bCs/>
                <w:snapToGrid w:val="0"/>
                <w:sz w:val="18"/>
                <w:lang w:val="tr-TR"/>
              </w:rPr>
              <w:t xml:space="preserve">OECD Ülkeleri </w:t>
            </w:r>
            <w:r w:rsidRPr="001B1C3B">
              <w:rPr>
                <w:bCs/>
                <w:snapToGrid w:val="0"/>
                <w:sz w:val="18"/>
                <w:vertAlign w:val="superscript"/>
                <w:lang w:val="tr-TR"/>
              </w:rPr>
              <w:t>(**)</w:t>
            </w:r>
          </w:p>
        </w:tc>
        <w:tc>
          <w:tcPr>
            <w:tcW w:w="1275" w:type="dxa"/>
            <w:tcBorders>
              <w:top w:val="nil"/>
              <w:left w:val="nil"/>
              <w:bottom w:val="dotted" w:sz="4" w:space="0" w:color="auto"/>
              <w:right w:val="dotted" w:sz="4" w:space="0" w:color="auto"/>
            </w:tcBorders>
            <w:noWrap/>
            <w:tcMar>
              <w:top w:w="17" w:type="dxa"/>
              <w:left w:w="17" w:type="dxa"/>
              <w:bottom w:w="0" w:type="dxa"/>
              <w:right w:w="17" w:type="dxa"/>
            </w:tcMar>
            <w:vAlign w:val="center"/>
          </w:tcPr>
          <w:p w14:paraId="0338BC0C" w14:textId="22D7991F" w:rsidR="0017026D" w:rsidRPr="001B1C3B" w:rsidRDefault="0017026D" w:rsidP="0017026D">
            <w:pPr>
              <w:ind w:right="62"/>
              <w:jc w:val="right"/>
              <w:rPr>
                <w:rFonts w:eastAsiaTheme="minorHAnsi"/>
                <w:bCs/>
                <w:color w:val="000000"/>
                <w:sz w:val="16"/>
                <w:szCs w:val="16"/>
                <w:lang w:val="tr-TR"/>
              </w:rPr>
            </w:pPr>
            <w:r w:rsidRPr="001B1C3B">
              <w:rPr>
                <w:rFonts w:eastAsiaTheme="minorHAnsi"/>
                <w:bCs/>
                <w:color w:val="000000"/>
                <w:sz w:val="16"/>
                <w:szCs w:val="16"/>
                <w:lang w:val="tr-TR"/>
              </w:rPr>
              <w:t>634,682</w:t>
            </w:r>
          </w:p>
        </w:tc>
        <w:tc>
          <w:tcPr>
            <w:tcW w:w="1134" w:type="dxa"/>
            <w:tcBorders>
              <w:top w:val="nil"/>
              <w:left w:val="nil"/>
              <w:bottom w:val="dotted" w:sz="4" w:space="0" w:color="auto"/>
              <w:right w:val="dotted" w:sz="4" w:space="0" w:color="auto"/>
            </w:tcBorders>
            <w:noWrap/>
            <w:tcMar>
              <w:top w:w="17" w:type="dxa"/>
              <w:left w:w="17" w:type="dxa"/>
              <w:bottom w:w="0" w:type="dxa"/>
              <w:right w:w="17" w:type="dxa"/>
            </w:tcMar>
            <w:vAlign w:val="center"/>
          </w:tcPr>
          <w:p w14:paraId="3292C518" w14:textId="34B63B52" w:rsidR="0017026D" w:rsidRPr="001B1C3B" w:rsidRDefault="0017026D" w:rsidP="0017026D">
            <w:pPr>
              <w:ind w:right="62"/>
              <w:jc w:val="right"/>
              <w:rPr>
                <w:rFonts w:eastAsiaTheme="minorHAnsi"/>
                <w:bCs/>
                <w:color w:val="000000"/>
                <w:sz w:val="16"/>
                <w:szCs w:val="16"/>
                <w:lang w:val="tr-TR"/>
              </w:rPr>
            </w:pPr>
            <w:r w:rsidRPr="001B1C3B">
              <w:rPr>
                <w:rFonts w:eastAsiaTheme="minorHAnsi"/>
                <w:bCs/>
                <w:color w:val="000000"/>
                <w:sz w:val="16"/>
                <w:szCs w:val="16"/>
                <w:lang w:val="tr-TR"/>
              </w:rPr>
              <w:t>50,683,539</w:t>
            </w:r>
          </w:p>
        </w:tc>
        <w:tc>
          <w:tcPr>
            <w:tcW w:w="993" w:type="dxa"/>
            <w:tcBorders>
              <w:top w:val="nil"/>
              <w:left w:val="nil"/>
              <w:bottom w:val="dotted" w:sz="4" w:space="0" w:color="auto"/>
              <w:right w:val="dotted" w:sz="4" w:space="0" w:color="auto"/>
            </w:tcBorders>
            <w:vAlign w:val="center"/>
          </w:tcPr>
          <w:p w14:paraId="439FEE0E" w14:textId="1E97ED9F" w:rsidR="0017026D" w:rsidRPr="001B1C3B" w:rsidRDefault="0017026D" w:rsidP="0017026D">
            <w:pPr>
              <w:ind w:right="62"/>
              <w:jc w:val="right"/>
              <w:rPr>
                <w:rFonts w:eastAsiaTheme="minorHAnsi"/>
                <w:bCs/>
                <w:color w:val="000000"/>
                <w:sz w:val="16"/>
                <w:szCs w:val="16"/>
                <w:lang w:val="tr-TR"/>
              </w:rPr>
            </w:pPr>
            <w:r w:rsidRPr="001B1C3B">
              <w:rPr>
                <w:rFonts w:eastAsiaTheme="minorHAnsi"/>
                <w:bCs/>
                <w:color w:val="000000"/>
                <w:sz w:val="16"/>
                <w:szCs w:val="16"/>
                <w:lang w:val="tr-TR"/>
              </w:rPr>
              <w:t>37,686,716</w:t>
            </w:r>
          </w:p>
        </w:tc>
        <w:tc>
          <w:tcPr>
            <w:tcW w:w="1032" w:type="dxa"/>
            <w:tcBorders>
              <w:top w:val="nil"/>
              <w:left w:val="dotted" w:sz="4" w:space="0" w:color="auto"/>
              <w:bottom w:val="dotted" w:sz="4" w:space="0" w:color="auto"/>
              <w:right w:val="dotted" w:sz="4" w:space="0" w:color="auto"/>
            </w:tcBorders>
            <w:noWrap/>
            <w:tcMar>
              <w:top w:w="17" w:type="dxa"/>
              <w:left w:w="17" w:type="dxa"/>
              <w:bottom w:w="0" w:type="dxa"/>
              <w:right w:w="17" w:type="dxa"/>
            </w:tcMar>
            <w:vAlign w:val="center"/>
          </w:tcPr>
          <w:p w14:paraId="697C72BD" w14:textId="6878955E" w:rsidR="0017026D" w:rsidRPr="001B1C3B" w:rsidRDefault="0017026D" w:rsidP="0017026D">
            <w:pPr>
              <w:ind w:right="62"/>
              <w:jc w:val="right"/>
              <w:rPr>
                <w:rFonts w:eastAsiaTheme="minorHAnsi"/>
                <w:bCs/>
                <w:color w:val="000000"/>
                <w:sz w:val="16"/>
                <w:szCs w:val="16"/>
                <w:lang w:val="tr-TR"/>
              </w:rPr>
            </w:pPr>
            <w:r w:rsidRPr="001B1C3B">
              <w:rPr>
                <w:rFonts w:eastAsiaTheme="minorHAnsi"/>
                <w:bCs/>
                <w:color w:val="000000"/>
                <w:sz w:val="16"/>
                <w:szCs w:val="16"/>
                <w:lang w:val="tr-TR"/>
              </w:rPr>
              <w:t>95,703</w:t>
            </w:r>
          </w:p>
        </w:tc>
        <w:tc>
          <w:tcPr>
            <w:tcW w:w="1134" w:type="dxa"/>
            <w:tcBorders>
              <w:top w:val="nil"/>
              <w:left w:val="nil"/>
              <w:bottom w:val="dotted" w:sz="4" w:space="0" w:color="auto"/>
              <w:right w:val="dotted" w:sz="4" w:space="0" w:color="auto"/>
            </w:tcBorders>
            <w:noWrap/>
            <w:tcMar>
              <w:top w:w="17" w:type="dxa"/>
              <w:left w:w="17" w:type="dxa"/>
              <w:bottom w:w="0" w:type="dxa"/>
              <w:right w:w="17" w:type="dxa"/>
            </w:tcMar>
            <w:vAlign w:val="center"/>
          </w:tcPr>
          <w:p w14:paraId="664AACD3" w14:textId="3108A7B0" w:rsidR="0017026D" w:rsidRPr="001B1C3B" w:rsidRDefault="0017026D" w:rsidP="0017026D">
            <w:pPr>
              <w:ind w:right="62"/>
              <w:jc w:val="right"/>
              <w:rPr>
                <w:rFonts w:eastAsiaTheme="minorHAnsi"/>
                <w:bCs/>
                <w:color w:val="000000"/>
                <w:sz w:val="16"/>
                <w:szCs w:val="16"/>
                <w:lang w:val="tr-TR"/>
              </w:rPr>
            </w:pPr>
            <w:r w:rsidRPr="001B1C3B">
              <w:rPr>
                <w:rFonts w:eastAsiaTheme="minorHAnsi"/>
                <w:bCs/>
                <w:color w:val="000000"/>
                <w:sz w:val="16"/>
                <w:szCs w:val="16"/>
                <w:lang w:val="tr-TR"/>
              </w:rPr>
              <w:t>49,980</w:t>
            </w:r>
          </w:p>
        </w:tc>
        <w:tc>
          <w:tcPr>
            <w:tcW w:w="992" w:type="dxa"/>
            <w:tcBorders>
              <w:top w:val="nil"/>
              <w:left w:val="nil"/>
              <w:bottom w:val="dotted" w:sz="4" w:space="0" w:color="auto"/>
              <w:right w:val="dotted" w:sz="4" w:space="0" w:color="auto"/>
            </w:tcBorders>
            <w:vAlign w:val="center"/>
          </w:tcPr>
          <w:p w14:paraId="59D517A2" w14:textId="44A092DD" w:rsidR="0017026D" w:rsidRPr="001B1C3B" w:rsidRDefault="0017026D" w:rsidP="0017026D">
            <w:pPr>
              <w:ind w:right="62"/>
              <w:jc w:val="right"/>
              <w:rPr>
                <w:rFonts w:eastAsiaTheme="minorHAnsi"/>
                <w:bCs/>
                <w:color w:val="000000"/>
                <w:sz w:val="16"/>
                <w:szCs w:val="16"/>
                <w:lang w:val="tr-TR"/>
              </w:rPr>
            </w:pPr>
            <w:r w:rsidRPr="001B1C3B">
              <w:rPr>
                <w:rFonts w:eastAsiaTheme="minorHAnsi"/>
                <w:bCs/>
                <w:color w:val="000000"/>
                <w:sz w:val="16"/>
                <w:szCs w:val="16"/>
                <w:lang w:val="tr-TR"/>
              </w:rPr>
              <w:t>1,083</w:t>
            </w:r>
          </w:p>
        </w:tc>
        <w:tc>
          <w:tcPr>
            <w:tcW w:w="992" w:type="dxa"/>
            <w:tcBorders>
              <w:top w:val="nil"/>
              <w:left w:val="dotted" w:sz="4" w:space="0" w:color="auto"/>
              <w:bottom w:val="dotted" w:sz="4" w:space="0" w:color="auto"/>
              <w:right w:val="dotted" w:sz="4" w:space="0" w:color="auto"/>
            </w:tcBorders>
            <w:vAlign w:val="center"/>
          </w:tcPr>
          <w:p w14:paraId="5EF87ACA" w14:textId="2B5A0150" w:rsidR="0017026D" w:rsidRPr="001B1C3B" w:rsidRDefault="0017026D" w:rsidP="0017026D">
            <w:pPr>
              <w:ind w:right="62"/>
              <w:jc w:val="right"/>
              <w:rPr>
                <w:rFonts w:eastAsiaTheme="minorHAnsi"/>
                <w:bCs/>
                <w:color w:val="000000"/>
                <w:sz w:val="16"/>
                <w:szCs w:val="16"/>
                <w:lang w:val="tr-TR"/>
              </w:rPr>
            </w:pPr>
            <w:r w:rsidRPr="001B1C3B">
              <w:rPr>
                <w:rFonts w:eastAsiaTheme="minorHAnsi"/>
                <w:bCs/>
                <w:color w:val="000000"/>
                <w:sz w:val="16"/>
                <w:szCs w:val="16"/>
                <w:lang w:val="tr-TR"/>
              </w:rPr>
              <w:t>582,694</w:t>
            </w:r>
          </w:p>
        </w:tc>
        <w:tc>
          <w:tcPr>
            <w:tcW w:w="1134" w:type="dxa"/>
            <w:tcBorders>
              <w:top w:val="nil"/>
              <w:left w:val="dotted" w:sz="4" w:space="0" w:color="auto"/>
              <w:bottom w:val="dotted" w:sz="4" w:space="0" w:color="auto"/>
              <w:right w:val="single" w:sz="4" w:space="0" w:color="auto"/>
            </w:tcBorders>
            <w:noWrap/>
            <w:tcMar>
              <w:top w:w="17" w:type="dxa"/>
              <w:left w:w="17" w:type="dxa"/>
              <w:bottom w:w="0" w:type="dxa"/>
              <w:right w:w="17" w:type="dxa"/>
            </w:tcMar>
            <w:vAlign w:val="center"/>
          </w:tcPr>
          <w:p w14:paraId="7D8B8885" w14:textId="5CCE88B2" w:rsidR="0017026D" w:rsidRPr="001B1C3B" w:rsidRDefault="0017026D" w:rsidP="0017026D">
            <w:pPr>
              <w:ind w:right="62"/>
              <w:jc w:val="right"/>
              <w:rPr>
                <w:rFonts w:eastAsiaTheme="minorHAnsi"/>
                <w:bCs/>
                <w:color w:val="000000"/>
                <w:sz w:val="16"/>
                <w:szCs w:val="16"/>
                <w:lang w:val="tr-TR"/>
              </w:rPr>
            </w:pPr>
            <w:r w:rsidRPr="001B1C3B">
              <w:rPr>
                <w:rFonts w:eastAsiaTheme="minorHAnsi"/>
                <w:bCs/>
                <w:color w:val="000000"/>
                <w:sz w:val="16"/>
                <w:szCs w:val="16"/>
                <w:lang w:val="tr-TR"/>
              </w:rPr>
              <w:t>89,734,397</w:t>
            </w:r>
          </w:p>
        </w:tc>
      </w:tr>
      <w:tr w:rsidR="0017026D" w:rsidRPr="001B1C3B" w14:paraId="43FC1788" w14:textId="77777777" w:rsidTr="0017026D">
        <w:trPr>
          <w:gridAfter w:val="1"/>
          <w:wAfter w:w="21" w:type="dxa"/>
          <w:trHeight w:val="20"/>
        </w:trPr>
        <w:tc>
          <w:tcPr>
            <w:tcW w:w="2127" w:type="dxa"/>
            <w:tcBorders>
              <w:top w:val="nil"/>
              <w:left w:val="single" w:sz="4" w:space="0" w:color="auto"/>
              <w:bottom w:val="dotted" w:sz="4" w:space="0" w:color="auto"/>
              <w:right w:val="dotted" w:sz="4" w:space="0" w:color="auto"/>
            </w:tcBorders>
            <w:noWrap/>
            <w:tcMar>
              <w:top w:w="17" w:type="dxa"/>
              <w:left w:w="17" w:type="dxa"/>
              <w:bottom w:w="0" w:type="dxa"/>
              <w:right w:w="17" w:type="dxa"/>
            </w:tcMar>
            <w:vAlign w:val="center"/>
          </w:tcPr>
          <w:p w14:paraId="68F92BB2" w14:textId="77777777" w:rsidR="0017026D" w:rsidRPr="001B1C3B" w:rsidRDefault="0017026D" w:rsidP="0017026D">
            <w:pPr>
              <w:ind w:right="-2"/>
              <w:rPr>
                <w:bCs/>
                <w:snapToGrid w:val="0"/>
                <w:sz w:val="18"/>
                <w:lang w:val="tr-TR"/>
              </w:rPr>
            </w:pPr>
            <w:r w:rsidRPr="001B1C3B">
              <w:rPr>
                <w:bCs/>
                <w:snapToGrid w:val="0"/>
                <w:sz w:val="18"/>
                <w:lang w:val="tr-TR"/>
              </w:rPr>
              <w:t>Kıyı Bankacılığı Bölgeleri</w:t>
            </w:r>
          </w:p>
        </w:tc>
        <w:tc>
          <w:tcPr>
            <w:tcW w:w="1275" w:type="dxa"/>
            <w:tcBorders>
              <w:top w:val="nil"/>
              <w:left w:val="nil"/>
              <w:bottom w:val="dotted" w:sz="4" w:space="0" w:color="auto"/>
              <w:right w:val="dotted" w:sz="4" w:space="0" w:color="auto"/>
            </w:tcBorders>
            <w:noWrap/>
            <w:tcMar>
              <w:top w:w="17" w:type="dxa"/>
              <w:left w:w="17" w:type="dxa"/>
              <w:bottom w:w="0" w:type="dxa"/>
              <w:right w:w="17" w:type="dxa"/>
            </w:tcMar>
            <w:vAlign w:val="center"/>
          </w:tcPr>
          <w:p w14:paraId="3A0E48B8" w14:textId="19FE26FF" w:rsidR="0017026D" w:rsidRPr="001B1C3B" w:rsidRDefault="0017026D" w:rsidP="0017026D">
            <w:pPr>
              <w:ind w:right="62"/>
              <w:jc w:val="right"/>
              <w:rPr>
                <w:rFonts w:eastAsiaTheme="minorHAnsi"/>
                <w:bCs/>
                <w:color w:val="000000"/>
                <w:sz w:val="16"/>
                <w:szCs w:val="16"/>
                <w:lang w:val="tr-TR"/>
              </w:rPr>
            </w:pPr>
            <w:r w:rsidRPr="001B1C3B">
              <w:rPr>
                <w:rFonts w:eastAsiaTheme="minorHAnsi"/>
                <w:bCs/>
                <w:color w:val="000000"/>
                <w:sz w:val="16"/>
                <w:szCs w:val="16"/>
                <w:lang w:val="tr-TR"/>
              </w:rPr>
              <w:t>-</w:t>
            </w:r>
          </w:p>
        </w:tc>
        <w:tc>
          <w:tcPr>
            <w:tcW w:w="1134" w:type="dxa"/>
            <w:tcBorders>
              <w:top w:val="nil"/>
              <w:left w:val="nil"/>
              <w:bottom w:val="dotted" w:sz="4" w:space="0" w:color="auto"/>
              <w:right w:val="dotted" w:sz="4" w:space="0" w:color="auto"/>
            </w:tcBorders>
            <w:noWrap/>
            <w:tcMar>
              <w:top w:w="17" w:type="dxa"/>
              <w:left w:w="17" w:type="dxa"/>
              <w:bottom w:w="0" w:type="dxa"/>
              <w:right w:w="17" w:type="dxa"/>
            </w:tcMar>
            <w:vAlign w:val="center"/>
          </w:tcPr>
          <w:p w14:paraId="51089AC0" w14:textId="32DC0EF6" w:rsidR="0017026D" w:rsidRPr="001B1C3B" w:rsidRDefault="0017026D" w:rsidP="0017026D">
            <w:pPr>
              <w:ind w:right="62"/>
              <w:jc w:val="right"/>
              <w:rPr>
                <w:rFonts w:eastAsiaTheme="minorHAnsi"/>
                <w:bCs/>
                <w:color w:val="000000"/>
                <w:sz w:val="16"/>
                <w:szCs w:val="16"/>
                <w:lang w:val="tr-TR"/>
              </w:rPr>
            </w:pPr>
            <w:r w:rsidRPr="001B1C3B">
              <w:rPr>
                <w:rFonts w:eastAsiaTheme="minorHAnsi"/>
                <w:bCs/>
                <w:color w:val="000000"/>
                <w:sz w:val="16"/>
                <w:szCs w:val="16"/>
                <w:lang w:val="tr-TR"/>
              </w:rPr>
              <w:t>334,397</w:t>
            </w:r>
          </w:p>
        </w:tc>
        <w:tc>
          <w:tcPr>
            <w:tcW w:w="993" w:type="dxa"/>
            <w:tcBorders>
              <w:top w:val="nil"/>
              <w:left w:val="nil"/>
              <w:bottom w:val="dotted" w:sz="4" w:space="0" w:color="auto"/>
              <w:right w:val="dotted" w:sz="4" w:space="0" w:color="auto"/>
            </w:tcBorders>
            <w:vAlign w:val="center"/>
          </w:tcPr>
          <w:p w14:paraId="5225A4C5" w14:textId="30B0E6DD" w:rsidR="0017026D" w:rsidRPr="001B1C3B" w:rsidRDefault="0017026D" w:rsidP="0017026D">
            <w:pPr>
              <w:ind w:right="62"/>
              <w:jc w:val="right"/>
              <w:rPr>
                <w:rFonts w:eastAsiaTheme="minorHAnsi"/>
                <w:bCs/>
                <w:color w:val="000000"/>
                <w:sz w:val="16"/>
                <w:szCs w:val="16"/>
                <w:lang w:val="tr-TR"/>
              </w:rPr>
            </w:pPr>
            <w:r w:rsidRPr="001B1C3B">
              <w:rPr>
                <w:rFonts w:eastAsiaTheme="minorHAnsi"/>
                <w:bCs/>
                <w:color w:val="000000"/>
                <w:sz w:val="16"/>
                <w:szCs w:val="16"/>
                <w:lang w:val="tr-TR"/>
              </w:rPr>
              <w:t>17,710,121</w:t>
            </w:r>
          </w:p>
        </w:tc>
        <w:tc>
          <w:tcPr>
            <w:tcW w:w="1032" w:type="dxa"/>
            <w:tcBorders>
              <w:top w:val="nil"/>
              <w:left w:val="dotted" w:sz="4" w:space="0" w:color="auto"/>
              <w:bottom w:val="dotted" w:sz="4" w:space="0" w:color="auto"/>
              <w:right w:val="dotted" w:sz="4" w:space="0" w:color="auto"/>
            </w:tcBorders>
            <w:noWrap/>
            <w:tcMar>
              <w:top w:w="17" w:type="dxa"/>
              <w:left w:w="17" w:type="dxa"/>
              <w:bottom w:w="0" w:type="dxa"/>
              <w:right w:w="17" w:type="dxa"/>
            </w:tcMar>
            <w:vAlign w:val="center"/>
          </w:tcPr>
          <w:p w14:paraId="092EFE6C" w14:textId="3A47A251" w:rsidR="0017026D" w:rsidRPr="001B1C3B" w:rsidRDefault="0017026D" w:rsidP="0017026D">
            <w:pPr>
              <w:ind w:right="62"/>
              <w:jc w:val="right"/>
              <w:rPr>
                <w:rFonts w:eastAsiaTheme="minorHAnsi"/>
                <w:bCs/>
                <w:color w:val="000000"/>
                <w:sz w:val="16"/>
                <w:szCs w:val="16"/>
                <w:lang w:val="tr-TR"/>
              </w:rPr>
            </w:pPr>
            <w:r w:rsidRPr="001B1C3B">
              <w:rPr>
                <w:rFonts w:eastAsiaTheme="minorHAnsi"/>
                <w:bCs/>
                <w:color w:val="000000"/>
                <w:sz w:val="16"/>
                <w:szCs w:val="16"/>
                <w:lang w:val="tr-TR"/>
              </w:rPr>
              <w:t>7,936</w:t>
            </w:r>
          </w:p>
        </w:tc>
        <w:tc>
          <w:tcPr>
            <w:tcW w:w="1134" w:type="dxa"/>
            <w:tcBorders>
              <w:top w:val="nil"/>
              <w:left w:val="nil"/>
              <w:bottom w:val="dotted" w:sz="4" w:space="0" w:color="auto"/>
              <w:right w:val="dotted" w:sz="4" w:space="0" w:color="auto"/>
            </w:tcBorders>
            <w:noWrap/>
            <w:tcMar>
              <w:top w:w="17" w:type="dxa"/>
              <w:left w:w="17" w:type="dxa"/>
              <w:bottom w:w="0" w:type="dxa"/>
              <w:right w:w="17" w:type="dxa"/>
            </w:tcMar>
            <w:vAlign w:val="center"/>
          </w:tcPr>
          <w:p w14:paraId="6AE33B71" w14:textId="2C321622" w:rsidR="0017026D" w:rsidRPr="001B1C3B" w:rsidRDefault="0017026D" w:rsidP="0017026D">
            <w:pPr>
              <w:ind w:right="62"/>
              <w:jc w:val="right"/>
              <w:rPr>
                <w:rFonts w:eastAsiaTheme="minorHAnsi"/>
                <w:bCs/>
                <w:color w:val="000000"/>
                <w:sz w:val="16"/>
                <w:szCs w:val="16"/>
                <w:lang w:val="tr-TR"/>
              </w:rPr>
            </w:pPr>
            <w:r w:rsidRPr="001B1C3B">
              <w:rPr>
                <w:rFonts w:eastAsiaTheme="minorHAnsi"/>
                <w:bCs/>
                <w:color w:val="000000"/>
                <w:sz w:val="16"/>
                <w:szCs w:val="16"/>
                <w:lang w:val="tr-TR"/>
              </w:rPr>
              <w:t>1,634</w:t>
            </w:r>
          </w:p>
        </w:tc>
        <w:tc>
          <w:tcPr>
            <w:tcW w:w="992" w:type="dxa"/>
            <w:tcBorders>
              <w:top w:val="nil"/>
              <w:left w:val="nil"/>
              <w:bottom w:val="dotted" w:sz="4" w:space="0" w:color="auto"/>
              <w:right w:val="dotted" w:sz="4" w:space="0" w:color="auto"/>
            </w:tcBorders>
            <w:vAlign w:val="center"/>
          </w:tcPr>
          <w:p w14:paraId="2A6C3F76" w14:textId="31EE1B49" w:rsidR="0017026D" w:rsidRPr="001B1C3B" w:rsidRDefault="0017026D" w:rsidP="0017026D">
            <w:pPr>
              <w:ind w:right="62"/>
              <w:jc w:val="right"/>
              <w:rPr>
                <w:rFonts w:eastAsiaTheme="minorHAnsi"/>
                <w:bCs/>
                <w:color w:val="000000"/>
                <w:sz w:val="16"/>
                <w:szCs w:val="16"/>
                <w:lang w:val="tr-TR"/>
              </w:rPr>
            </w:pPr>
            <w:r w:rsidRPr="001B1C3B">
              <w:rPr>
                <w:rFonts w:eastAsiaTheme="minorHAnsi"/>
                <w:bCs/>
                <w:color w:val="000000"/>
                <w:sz w:val="16"/>
                <w:szCs w:val="16"/>
                <w:lang w:val="tr-TR"/>
              </w:rPr>
              <w:t>2</w:t>
            </w:r>
          </w:p>
        </w:tc>
        <w:tc>
          <w:tcPr>
            <w:tcW w:w="992" w:type="dxa"/>
            <w:tcBorders>
              <w:top w:val="nil"/>
              <w:left w:val="dotted" w:sz="4" w:space="0" w:color="auto"/>
              <w:bottom w:val="dotted" w:sz="4" w:space="0" w:color="auto"/>
              <w:right w:val="dotted" w:sz="4" w:space="0" w:color="auto"/>
            </w:tcBorders>
            <w:vAlign w:val="center"/>
          </w:tcPr>
          <w:p w14:paraId="15CB4A71" w14:textId="1AB1D1B9" w:rsidR="0017026D" w:rsidRPr="001B1C3B" w:rsidRDefault="0017026D" w:rsidP="0017026D">
            <w:pPr>
              <w:ind w:right="62"/>
              <w:jc w:val="right"/>
              <w:rPr>
                <w:rFonts w:eastAsiaTheme="minorHAnsi"/>
                <w:bCs/>
                <w:color w:val="000000"/>
                <w:sz w:val="16"/>
                <w:szCs w:val="16"/>
                <w:lang w:val="tr-TR"/>
              </w:rPr>
            </w:pPr>
            <w:r w:rsidRPr="001B1C3B">
              <w:rPr>
                <w:rFonts w:eastAsiaTheme="minorHAnsi"/>
                <w:bCs/>
                <w:color w:val="000000"/>
                <w:sz w:val="16"/>
                <w:szCs w:val="16"/>
                <w:lang w:val="tr-TR"/>
              </w:rPr>
              <w:t>98</w:t>
            </w:r>
          </w:p>
        </w:tc>
        <w:tc>
          <w:tcPr>
            <w:tcW w:w="1134" w:type="dxa"/>
            <w:tcBorders>
              <w:top w:val="nil"/>
              <w:left w:val="dotted" w:sz="4" w:space="0" w:color="auto"/>
              <w:bottom w:val="dotted" w:sz="4" w:space="0" w:color="auto"/>
              <w:right w:val="single" w:sz="4" w:space="0" w:color="auto"/>
            </w:tcBorders>
            <w:noWrap/>
            <w:tcMar>
              <w:top w:w="17" w:type="dxa"/>
              <w:left w:w="17" w:type="dxa"/>
              <w:bottom w:w="0" w:type="dxa"/>
              <w:right w:w="17" w:type="dxa"/>
            </w:tcMar>
            <w:vAlign w:val="center"/>
          </w:tcPr>
          <w:p w14:paraId="32F389D9" w14:textId="244FA5AE" w:rsidR="0017026D" w:rsidRPr="001B1C3B" w:rsidRDefault="0017026D" w:rsidP="0017026D">
            <w:pPr>
              <w:ind w:right="62"/>
              <w:jc w:val="right"/>
              <w:rPr>
                <w:rFonts w:eastAsiaTheme="minorHAnsi"/>
                <w:bCs/>
                <w:color w:val="000000"/>
                <w:sz w:val="16"/>
                <w:szCs w:val="16"/>
                <w:lang w:val="tr-TR"/>
              </w:rPr>
            </w:pPr>
            <w:r w:rsidRPr="001B1C3B">
              <w:rPr>
                <w:rFonts w:eastAsiaTheme="minorHAnsi"/>
                <w:bCs/>
                <w:color w:val="000000"/>
                <w:sz w:val="16"/>
                <w:szCs w:val="16"/>
                <w:lang w:val="tr-TR"/>
              </w:rPr>
              <w:t>18,054,188</w:t>
            </w:r>
          </w:p>
        </w:tc>
      </w:tr>
      <w:tr w:rsidR="0017026D" w:rsidRPr="001B1C3B" w14:paraId="688BDD63" w14:textId="77777777" w:rsidTr="0017026D">
        <w:trPr>
          <w:gridAfter w:val="1"/>
          <w:wAfter w:w="21" w:type="dxa"/>
          <w:trHeight w:val="20"/>
        </w:trPr>
        <w:tc>
          <w:tcPr>
            <w:tcW w:w="2127" w:type="dxa"/>
            <w:tcBorders>
              <w:top w:val="nil"/>
              <w:left w:val="single" w:sz="4" w:space="0" w:color="auto"/>
              <w:bottom w:val="dotted" w:sz="4" w:space="0" w:color="auto"/>
              <w:right w:val="dotted" w:sz="4" w:space="0" w:color="auto"/>
            </w:tcBorders>
            <w:noWrap/>
            <w:tcMar>
              <w:top w:w="17" w:type="dxa"/>
              <w:left w:w="17" w:type="dxa"/>
              <w:bottom w:w="0" w:type="dxa"/>
              <w:right w:w="17" w:type="dxa"/>
            </w:tcMar>
            <w:vAlign w:val="center"/>
          </w:tcPr>
          <w:p w14:paraId="391FA41C" w14:textId="77777777" w:rsidR="0017026D" w:rsidRPr="001B1C3B" w:rsidRDefault="0017026D" w:rsidP="0017026D">
            <w:pPr>
              <w:ind w:right="-2"/>
              <w:rPr>
                <w:bCs/>
                <w:snapToGrid w:val="0"/>
                <w:sz w:val="18"/>
                <w:lang w:val="tr-TR"/>
              </w:rPr>
            </w:pPr>
            <w:r w:rsidRPr="001B1C3B">
              <w:rPr>
                <w:bCs/>
                <w:snapToGrid w:val="0"/>
                <w:sz w:val="18"/>
                <w:lang w:val="tr-TR"/>
              </w:rPr>
              <w:t>ABD, Kanada</w:t>
            </w:r>
          </w:p>
        </w:tc>
        <w:tc>
          <w:tcPr>
            <w:tcW w:w="1275" w:type="dxa"/>
            <w:tcBorders>
              <w:top w:val="nil"/>
              <w:left w:val="nil"/>
              <w:bottom w:val="dotted" w:sz="4" w:space="0" w:color="auto"/>
              <w:right w:val="dotted" w:sz="4" w:space="0" w:color="auto"/>
            </w:tcBorders>
            <w:noWrap/>
            <w:tcMar>
              <w:top w:w="17" w:type="dxa"/>
              <w:left w:w="17" w:type="dxa"/>
              <w:bottom w:w="0" w:type="dxa"/>
              <w:right w:w="17" w:type="dxa"/>
            </w:tcMar>
            <w:vAlign w:val="center"/>
          </w:tcPr>
          <w:p w14:paraId="0DE788A3" w14:textId="7387E85E" w:rsidR="0017026D" w:rsidRPr="001B1C3B" w:rsidRDefault="0017026D" w:rsidP="0017026D">
            <w:pPr>
              <w:ind w:right="62"/>
              <w:jc w:val="right"/>
              <w:rPr>
                <w:rFonts w:eastAsiaTheme="minorHAnsi"/>
                <w:bCs/>
                <w:color w:val="000000"/>
                <w:sz w:val="16"/>
                <w:szCs w:val="16"/>
                <w:lang w:val="tr-TR"/>
              </w:rPr>
            </w:pPr>
            <w:r w:rsidRPr="001B1C3B">
              <w:rPr>
                <w:rFonts w:eastAsiaTheme="minorHAnsi"/>
                <w:bCs/>
                <w:color w:val="000000"/>
                <w:sz w:val="16"/>
                <w:szCs w:val="16"/>
                <w:lang w:val="tr-TR"/>
              </w:rPr>
              <w:t>-</w:t>
            </w:r>
          </w:p>
        </w:tc>
        <w:tc>
          <w:tcPr>
            <w:tcW w:w="1134" w:type="dxa"/>
            <w:tcBorders>
              <w:top w:val="nil"/>
              <w:left w:val="nil"/>
              <w:bottom w:val="dotted" w:sz="4" w:space="0" w:color="auto"/>
              <w:right w:val="dotted" w:sz="4" w:space="0" w:color="auto"/>
            </w:tcBorders>
            <w:noWrap/>
            <w:tcMar>
              <w:top w:w="17" w:type="dxa"/>
              <w:left w:w="17" w:type="dxa"/>
              <w:bottom w:w="0" w:type="dxa"/>
              <w:right w:w="17" w:type="dxa"/>
            </w:tcMar>
            <w:vAlign w:val="center"/>
          </w:tcPr>
          <w:p w14:paraId="06718D1D" w14:textId="48F185F2" w:rsidR="0017026D" w:rsidRPr="001B1C3B" w:rsidRDefault="0017026D" w:rsidP="0017026D">
            <w:pPr>
              <w:ind w:right="62"/>
              <w:jc w:val="right"/>
              <w:rPr>
                <w:rFonts w:eastAsiaTheme="minorHAnsi"/>
                <w:bCs/>
                <w:color w:val="000000"/>
                <w:sz w:val="16"/>
                <w:szCs w:val="16"/>
                <w:lang w:val="tr-TR"/>
              </w:rPr>
            </w:pPr>
            <w:r w:rsidRPr="001B1C3B">
              <w:rPr>
                <w:rFonts w:eastAsiaTheme="minorHAnsi"/>
                <w:bCs/>
                <w:color w:val="000000"/>
                <w:sz w:val="16"/>
                <w:szCs w:val="16"/>
                <w:lang w:val="tr-TR"/>
              </w:rPr>
              <w:t>36,686,328</w:t>
            </w:r>
          </w:p>
        </w:tc>
        <w:tc>
          <w:tcPr>
            <w:tcW w:w="993" w:type="dxa"/>
            <w:tcBorders>
              <w:top w:val="nil"/>
              <w:left w:val="nil"/>
              <w:bottom w:val="dotted" w:sz="4" w:space="0" w:color="auto"/>
              <w:right w:val="dotted" w:sz="4" w:space="0" w:color="auto"/>
            </w:tcBorders>
            <w:vAlign w:val="center"/>
          </w:tcPr>
          <w:p w14:paraId="4D3F5858" w14:textId="16E52AFE" w:rsidR="0017026D" w:rsidRPr="001B1C3B" w:rsidRDefault="0017026D" w:rsidP="0017026D">
            <w:pPr>
              <w:ind w:right="62"/>
              <w:jc w:val="right"/>
              <w:rPr>
                <w:rFonts w:eastAsiaTheme="minorHAnsi"/>
                <w:bCs/>
                <w:color w:val="000000"/>
                <w:sz w:val="16"/>
                <w:szCs w:val="16"/>
                <w:lang w:val="tr-TR"/>
              </w:rPr>
            </w:pPr>
            <w:r w:rsidRPr="001B1C3B">
              <w:rPr>
                <w:rFonts w:eastAsiaTheme="minorHAnsi"/>
                <w:bCs/>
                <w:color w:val="000000"/>
                <w:sz w:val="16"/>
                <w:szCs w:val="16"/>
                <w:lang w:val="tr-TR"/>
              </w:rPr>
              <w:t>10,581,481</w:t>
            </w:r>
          </w:p>
        </w:tc>
        <w:tc>
          <w:tcPr>
            <w:tcW w:w="1032" w:type="dxa"/>
            <w:tcBorders>
              <w:top w:val="nil"/>
              <w:left w:val="dotted" w:sz="4" w:space="0" w:color="auto"/>
              <w:bottom w:val="dotted" w:sz="4" w:space="0" w:color="auto"/>
              <w:right w:val="dotted" w:sz="4" w:space="0" w:color="auto"/>
            </w:tcBorders>
            <w:noWrap/>
            <w:tcMar>
              <w:top w:w="17" w:type="dxa"/>
              <w:left w:w="17" w:type="dxa"/>
              <w:bottom w:w="0" w:type="dxa"/>
              <w:right w:w="17" w:type="dxa"/>
            </w:tcMar>
            <w:vAlign w:val="center"/>
          </w:tcPr>
          <w:p w14:paraId="122CF466" w14:textId="09703AE7" w:rsidR="0017026D" w:rsidRPr="001B1C3B" w:rsidRDefault="0017026D" w:rsidP="0017026D">
            <w:pPr>
              <w:ind w:right="62"/>
              <w:jc w:val="right"/>
              <w:rPr>
                <w:rFonts w:eastAsiaTheme="minorHAnsi"/>
                <w:bCs/>
                <w:color w:val="000000"/>
                <w:sz w:val="16"/>
                <w:szCs w:val="16"/>
                <w:lang w:val="tr-TR"/>
              </w:rPr>
            </w:pPr>
            <w:r w:rsidRPr="001B1C3B">
              <w:rPr>
                <w:rFonts w:eastAsiaTheme="minorHAnsi"/>
                <w:bCs/>
                <w:color w:val="000000"/>
                <w:sz w:val="16"/>
                <w:szCs w:val="16"/>
                <w:lang w:val="tr-TR"/>
              </w:rPr>
              <w:t>89,956</w:t>
            </w:r>
          </w:p>
        </w:tc>
        <w:tc>
          <w:tcPr>
            <w:tcW w:w="1134" w:type="dxa"/>
            <w:tcBorders>
              <w:top w:val="nil"/>
              <w:left w:val="nil"/>
              <w:bottom w:val="dotted" w:sz="4" w:space="0" w:color="auto"/>
              <w:right w:val="dotted" w:sz="4" w:space="0" w:color="auto"/>
            </w:tcBorders>
            <w:noWrap/>
            <w:tcMar>
              <w:top w:w="17" w:type="dxa"/>
              <w:left w:w="17" w:type="dxa"/>
              <w:bottom w:w="0" w:type="dxa"/>
              <w:right w:w="17" w:type="dxa"/>
            </w:tcMar>
            <w:vAlign w:val="center"/>
          </w:tcPr>
          <w:p w14:paraId="61A8AB05" w14:textId="0C4A5F78" w:rsidR="0017026D" w:rsidRPr="001B1C3B" w:rsidRDefault="0017026D" w:rsidP="0017026D">
            <w:pPr>
              <w:ind w:right="62"/>
              <w:jc w:val="right"/>
              <w:rPr>
                <w:rFonts w:eastAsiaTheme="minorHAnsi"/>
                <w:bCs/>
                <w:color w:val="000000"/>
                <w:sz w:val="16"/>
                <w:szCs w:val="16"/>
                <w:lang w:val="tr-TR"/>
              </w:rPr>
            </w:pPr>
            <w:r w:rsidRPr="001B1C3B">
              <w:rPr>
                <w:rFonts w:eastAsiaTheme="minorHAnsi"/>
                <w:bCs/>
                <w:color w:val="000000"/>
                <w:sz w:val="16"/>
                <w:szCs w:val="16"/>
                <w:lang w:val="tr-TR"/>
              </w:rPr>
              <w:t>16,106</w:t>
            </w:r>
          </w:p>
        </w:tc>
        <w:tc>
          <w:tcPr>
            <w:tcW w:w="992" w:type="dxa"/>
            <w:tcBorders>
              <w:top w:val="nil"/>
              <w:left w:val="nil"/>
              <w:bottom w:val="dotted" w:sz="4" w:space="0" w:color="auto"/>
              <w:right w:val="dotted" w:sz="4" w:space="0" w:color="auto"/>
            </w:tcBorders>
            <w:vAlign w:val="center"/>
          </w:tcPr>
          <w:p w14:paraId="1EB5C0FA" w14:textId="7351E739" w:rsidR="0017026D" w:rsidRPr="001B1C3B" w:rsidRDefault="0017026D" w:rsidP="0017026D">
            <w:pPr>
              <w:ind w:right="62"/>
              <w:jc w:val="right"/>
              <w:rPr>
                <w:rFonts w:eastAsiaTheme="minorHAnsi"/>
                <w:bCs/>
                <w:color w:val="000000"/>
                <w:sz w:val="16"/>
                <w:szCs w:val="16"/>
                <w:lang w:val="tr-TR"/>
              </w:rPr>
            </w:pPr>
            <w:r w:rsidRPr="001B1C3B">
              <w:rPr>
                <w:rFonts w:eastAsiaTheme="minorHAnsi"/>
                <w:bCs/>
                <w:color w:val="000000"/>
                <w:sz w:val="16"/>
                <w:szCs w:val="16"/>
                <w:lang w:val="tr-TR"/>
              </w:rPr>
              <w:t>598</w:t>
            </w:r>
          </w:p>
        </w:tc>
        <w:tc>
          <w:tcPr>
            <w:tcW w:w="992" w:type="dxa"/>
            <w:tcBorders>
              <w:top w:val="nil"/>
              <w:left w:val="dotted" w:sz="4" w:space="0" w:color="auto"/>
              <w:bottom w:val="dotted" w:sz="4" w:space="0" w:color="auto"/>
              <w:right w:val="dotted" w:sz="4" w:space="0" w:color="auto"/>
            </w:tcBorders>
            <w:vAlign w:val="center"/>
          </w:tcPr>
          <w:p w14:paraId="3DB8E859" w14:textId="016C30FB" w:rsidR="0017026D" w:rsidRPr="001B1C3B" w:rsidRDefault="0017026D" w:rsidP="0017026D">
            <w:pPr>
              <w:ind w:right="62"/>
              <w:jc w:val="right"/>
              <w:rPr>
                <w:rFonts w:eastAsiaTheme="minorHAnsi"/>
                <w:bCs/>
                <w:color w:val="000000"/>
                <w:sz w:val="16"/>
                <w:szCs w:val="16"/>
                <w:lang w:val="tr-TR"/>
              </w:rPr>
            </w:pPr>
            <w:r w:rsidRPr="001B1C3B">
              <w:rPr>
                <w:rFonts w:eastAsiaTheme="minorHAnsi"/>
                <w:bCs/>
                <w:color w:val="000000"/>
                <w:sz w:val="16"/>
                <w:szCs w:val="16"/>
                <w:lang w:val="tr-TR"/>
              </w:rPr>
              <w:t>638,837</w:t>
            </w:r>
          </w:p>
        </w:tc>
        <w:tc>
          <w:tcPr>
            <w:tcW w:w="1134" w:type="dxa"/>
            <w:tcBorders>
              <w:top w:val="nil"/>
              <w:left w:val="dotted" w:sz="4" w:space="0" w:color="auto"/>
              <w:bottom w:val="dotted" w:sz="4" w:space="0" w:color="auto"/>
              <w:right w:val="single" w:sz="4" w:space="0" w:color="auto"/>
            </w:tcBorders>
            <w:noWrap/>
            <w:tcMar>
              <w:top w:w="17" w:type="dxa"/>
              <w:left w:w="17" w:type="dxa"/>
              <w:bottom w:w="0" w:type="dxa"/>
              <w:right w:w="17" w:type="dxa"/>
            </w:tcMar>
            <w:vAlign w:val="center"/>
          </w:tcPr>
          <w:p w14:paraId="79B67AA4" w14:textId="40DD0E82" w:rsidR="0017026D" w:rsidRPr="001B1C3B" w:rsidRDefault="0017026D" w:rsidP="0017026D">
            <w:pPr>
              <w:ind w:right="62"/>
              <w:jc w:val="right"/>
              <w:rPr>
                <w:rFonts w:eastAsiaTheme="minorHAnsi"/>
                <w:bCs/>
                <w:color w:val="000000"/>
                <w:sz w:val="16"/>
                <w:szCs w:val="16"/>
                <w:lang w:val="tr-TR"/>
              </w:rPr>
            </w:pPr>
            <w:r w:rsidRPr="001B1C3B">
              <w:rPr>
                <w:rFonts w:eastAsiaTheme="minorHAnsi"/>
                <w:bCs/>
                <w:color w:val="000000"/>
                <w:sz w:val="16"/>
                <w:szCs w:val="16"/>
                <w:lang w:val="tr-TR"/>
              </w:rPr>
              <w:t>48,013,306</w:t>
            </w:r>
          </w:p>
        </w:tc>
      </w:tr>
      <w:tr w:rsidR="0017026D" w:rsidRPr="001B1C3B" w14:paraId="6D463DBA" w14:textId="77777777" w:rsidTr="0017026D">
        <w:trPr>
          <w:gridAfter w:val="1"/>
          <w:wAfter w:w="21" w:type="dxa"/>
          <w:trHeight w:val="20"/>
        </w:trPr>
        <w:tc>
          <w:tcPr>
            <w:tcW w:w="2127" w:type="dxa"/>
            <w:tcBorders>
              <w:top w:val="nil"/>
              <w:left w:val="single" w:sz="4" w:space="0" w:color="auto"/>
              <w:bottom w:val="dotted" w:sz="4" w:space="0" w:color="auto"/>
              <w:right w:val="dotted" w:sz="4" w:space="0" w:color="auto"/>
            </w:tcBorders>
            <w:noWrap/>
            <w:tcMar>
              <w:top w:w="17" w:type="dxa"/>
              <w:left w:w="17" w:type="dxa"/>
              <w:bottom w:w="0" w:type="dxa"/>
              <w:right w:w="17" w:type="dxa"/>
            </w:tcMar>
            <w:vAlign w:val="center"/>
          </w:tcPr>
          <w:p w14:paraId="58B909E3" w14:textId="77777777" w:rsidR="0017026D" w:rsidRPr="001B1C3B" w:rsidRDefault="0017026D" w:rsidP="0017026D">
            <w:pPr>
              <w:ind w:right="-2"/>
              <w:rPr>
                <w:bCs/>
                <w:snapToGrid w:val="0"/>
                <w:sz w:val="18"/>
                <w:lang w:val="tr-TR"/>
              </w:rPr>
            </w:pPr>
            <w:r w:rsidRPr="001B1C3B">
              <w:rPr>
                <w:bCs/>
                <w:snapToGrid w:val="0"/>
                <w:sz w:val="18"/>
                <w:lang w:val="tr-TR"/>
              </w:rPr>
              <w:t>Diğer Ülkeler</w:t>
            </w:r>
          </w:p>
        </w:tc>
        <w:tc>
          <w:tcPr>
            <w:tcW w:w="1275" w:type="dxa"/>
            <w:tcBorders>
              <w:top w:val="nil"/>
              <w:left w:val="nil"/>
              <w:bottom w:val="dotted" w:sz="4" w:space="0" w:color="auto"/>
              <w:right w:val="dotted" w:sz="4" w:space="0" w:color="auto"/>
            </w:tcBorders>
            <w:noWrap/>
            <w:tcMar>
              <w:top w:w="17" w:type="dxa"/>
              <w:left w:w="17" w:type="dxa"/>
              <w:bottom w:w="0" w:type="dxa"/>
              <w:right w:w="17" w:type="dxa"/>
            </w:tcMar>
            <w:vAlign w:val="center"/>
          </w:tcPr>
          <w:p w14:paraId="4DBD2B05" w14:textId="56116435" w:rsidR="0017026D" w:rsidRPr="001B1C3B" w:rsidRDefault="0017026D" w:rsidP="0017026D">
            <w:pPr>
              <w:ind w:right="62"/>
              <w:jc w:val="right"/>
              <w:rPr>
                <w:rFonts w:eastAsiaTheme="minorHAnsi"/>
                <w:bCs/>
                <w:color w:val="000000"/>
                <w:sz w:val="16"/>
                <w:szCs w:val="16"/>
                <w:lang w:val="tr-TR"/>
              </w:rPr>
            </w:pPr>
            <w:r w:rsidRPr="001B1C3B">
              <w:rPr>
                <w:rFonts w:eastAsiaTheme="minorHAnsi"/>
                <w:bCs/>
                <w:color w:val="000000"/>
                <w:sz w:val="16"/>
                <w:szCs w:val="16"/>
                <w:lang w:val="tr-TR"/>
              </w:rPr>
              <w:t>5,622,858</w:t>
            </w:r>
          </w:p>
        </w:tc>
        <w:tc>
          <w:tcPr>
            <w:tcW w:w="1134" w:type="dxa"/>
            <w:tcBorders>
              <w:top w:val="nil"/>
              <w:left w:val="nil"/>
              <w:bottom w:val="dotted" w:sz="4" w:space="0" w:color="auto"/>
              <w:right w:val="dotted" w:sz="4" w:space="0" w:color="auto"/>
            </w:tcBorders>
            <w:noWrap/>
            <w:tcMar>
              <w:top w:w="17" w:type="dxa"/>
              <w:left w:w="17" w:type="dxa"/>
              <w:bottom w:w="0" w:type="dxa"/>
              <w:right w:w="17" w:type="dxa"/>
            </w:tcMar>
            <w:vAlign w:val="center"/>
          </w:tcPr>
          <w:p w14:paraId="6D284BAF" w14:textId="1296FB37" w:rsidR="0017026D" w:rsidRPr="001B1C3B" w:rsidRDefault="0017026D" w:rsidP="0017026D">
            <w:pPr>
              <w:ind w:right="62"/>
              <w:jc w:val="right"/>
              <w:rPr>
                <w:rFonts w:eastAsiaTheme="minorHAnsi"/>
                <w:bCs/>
                <w:color w:val="000000"/>
                <w:sz w:val="16"/>
                <w:szCs w:val="16"/>
                <w:lang w:val="tr-TR"/>
              </w:rPr>
            </w:pPr>
            <w:r w:rsidRPr="001B1C3B">
              <w:rPr>
                <w:rFonts w:eastAsiaTheme="minorHAnsi"/>
                <w:bCs/>
                <w:color w:val="000000"/>
                <w:sz w:val="16"/>
                <w:szCs w:val="16"/>
                <w:lang w:val="tr-TR"/>
              </w:rPr>
              <w:t>9,315,140</w:t>
            </w:r>
          </w:p>
        </w:tc>
        <w:tc>
          <w:tcPr>
            <w:tcW w:w="993" w:type="dxa"/>
            <w:tcBorders>
              <w:top w:val="nil"/>
              <w:left w:val="nil"/>
              <w:bottom w:val="dotted" w:sz="4" w:space="0" w:color="auto"/>
              <w:right w:val="dotted" w:sz="4" w:space="0" w:color="auto"/>
            </w:tcBorders>
            <w:vAlign w:val="center"/>
          </w:tcPr>
          <w:p w14:paraId="3DEC75DB" w14:textId="6425E57B" w:rsidR="0017026D" w:rsidRPr="001B1C3B" w:rsidRDefault="0017026D" w:rsidP="0017026D">
            <w:pPr>
              <w:ind w:right="62"/>
              <w:jc w:val="right"/>
              <w:rPr>
                <w:rFonts w:eastAsiaTheme="minorHAnsi"/>
                <w:bCs/>
                <w:color w:val="000000"/>
                <w:sz w:val="16"/>
                <w:szCs w:val="16"/>
                <w:lang w:val="tr-TR"/>
              </w:rPr>
            </w:pPr>
            <w:r w:rsidRPr="001B1C3B">
              <w:rPr>
                <w:rFonts w:eastAsiaTheme="minorHAnsi"/>
                <w:bCs/>
                <w:color w:val="000000"/>
                <w:sz w:val="16"/>
                <w:szCs w:val="16"/>
                <w:lang w:val="tr-TR"/>
              </w:rPr>
              <w:t>28,351,902</w:t>
            </w:r>
          </w:p>
        </w:tc>
        <w:tc>
          <w:tcPr>
            <w:tcW w:w="1032" w:type="dxa"/>
            <w:tcBorders>
              <w:top w:val="nil"/>
              <w:left w:val="dotted" w:sz="4" w:space="0" w:color="auto"/>
              <w:bottom w:val="dotted" w:sz="4" w:space="0" w:color="auto"/>
              <w:right w:val="dotted" w:sz="4" w:space="0" w:color="auto"/>
            </w:tcBorders>
            <w:noWrap/>
            <w:tcMar>
              <w:top w:w="17" w:type="dxa"/>
              <w:left w:w="17" w:type="dxa"/>
              <w:bottom w:w="0" w:type="dxa"/>
              <w:right w:w="17" w:type="dxa"/>
            </w:tcMar>
            <w:vAlign w:val="center"/>
          </w:tcPr>
          <w:p w14:paraId="33722102" w14:textId="159A6655" w:rsidR="0017026D" w:rsidRPr="001B1C3B" w:rsidRDefault="0017026D" w:rsidP="0017026D">
            <w:pPr>
              <w:ind w:right="62"/>
              <w:jc w:val="right"/>
              <w:rPr>
                <w:rFonts w:eastAsiaTheme="minorHAnsi"/>
                <w:bCs/>
                <w:color w:val="000000"/>
                <w:sz w:val="16"/>
                <w:szCs w:val="16"/>
                <w:lang w:val="tr-TR"/>
              </w:rPr>
            </w:pPr>
            <w:r w:rsidRPr="001B1C3B">
              <w:rPr>
                <w:rFonts w:eastAsiaTheme="minorHAnsi"/>
                <w:bCs/>
                <w:color w:val="000000"/>
                <w:sz w:val="16"/>
                <w:szCs w:val="16"/>
                <w:lang w:val="tr-TR"/>
              </w:rPr>
              <w:t>2,516,239</w:t>
            </w:r>
          </w:p>
        </w:tc>
        <w:tc>
          <w:tcPr>
            <w:tcW w:w="1134" w:type="dxa"/>
            <w:tcBorders>
              <w:top w:val="nil"/>
              <w:left w:val="nil"/>
              <w:bottom w:val="dotted" w:sz="4" w:space="0" w:color="auto"/>
              <w:right w:val="dotted" w:sz="4" w:space="0" w:color="auto"/>
            </w:tcBorders>
            <w:noWrap/>
            <w:tcMar>
              <w:top w:w="17" w:type="dxa"/>
              <w:left w:w="17" w:type="dxa"/>
              <w:bottom w:w="0" w:type="dxa"/>
              <w:right w:w="17" w:type="dxa"/>
            </w:tcMar>
            <w:vAlign w:val="center"/>
          </w:tcPr>
          <w:p w14:paraId="3C692A62" w14:textId="472FBE5A" w:rsidR="0017026D" w:rsidRPr="001B1C3B" w:rsidRDefault="0017026D" w:rsidP="0017026D">
            <w:pPr>
              <w:ind w:right="62"/>
              <w:jc w:val="right"/>
              <w:rPr>
                <w:rFonts w:eastAsiaTheme="minorHAnsi"/>
                <w:bCs/>
                <w:color w:val="000000"/>
                <w:sz w:val="16"/>
                <w:szCs w:val="16"/>
                <w:lang w:val="tr-TR"/>
              </w:rPr>
            </w:pPr>
            <w:r w:rsidRPr="001B1C3B">
              <w:rPr>
                <w:rFonts w:eastAsiaTheme="minorHAnsi"/>
                <w:bCs/>
                <w:color w:val="000000"/>
                <w:sz w:val="16"/>
                <w:szCs w:val="16"/>
                <w:lang w:val="tr-TR"/>
              </w:rPr>
              <w:t>35,008</w:t>
            </w:r>
          </w:p>
        </w:tc>
        <w:tc>
          <w:tcPr>
            <w:tcW w:w="992" w:type="dxa"/>
            <w:tcBorders>
              <w:top w:val="nil"/>
              <w:left w:val="nil"/>
              <w:bottom w:val="dotted" w:sz="4" w:space="0" w:color="auto"/>
              <w:right w:val="dotted" w:sz="4" w:space="0" w:color="auto"/>
            </w:tcBorders>
            <w:vAlign w:val="center"/>
          </w:tcPr>
          <w:p w14:paraId="298BD795" w14:textId="423305B3" w:rsidR="0017026D" w:rsidRPr="001B1C3B" w:rsidRDefault="0017026D" w:rsidP="0017026D">
            <w:pPr>
              <w:ind w:right="62"/>
              <w:jc w:val="right"/>
              <w:rPr>
                <w:rFonts w:eastAsiaTheme="minorHAnsi"/>
                <w:bCs/>
                <w:color w:val="000000"/>
                <w:sz w:val="16"/>
                <w:szCs w:val="16"/>
                <w:lang w:val="tr-TR"/>
              </w:rPr>
            </w:pPr>
            <w:r w:rsidRPr="001B1C3B">
              <w:rPr>
                <w:rFonts w:eastAsiaTheme="minorHAnsi"/>
                <w:bCs/>
                <w:color w:val="000000"/>
                <w:sz w:val="16"/>
                <w:szCs w:val="16"/>
                <w:lang w:val="tr-TR"/>
              </w:rPr>
              <w:t>23,590</w:t>
            </w:r>
          </w:p>
        </w:tc>
        <w:tc>
          <w:tcPr>
            <w:tcW w:w="992" w:type="dxa"/>
            <w:tcBorders>
              <w:top w:val="nil"/>
              <w:left w:val="dotted" w:sz="4" w:space="0" w:color="auto"/>
              <w:bottom w:val="dotted" w:sz="4" w:space="0" w:color="auto"/>
              <w:right w:val="dotted" w:sz="4" w:space="0" w:color="auto"/>
            </w:tcBorders>
            <w:vAlign w:val="center"/>
          </w:tcPr>
          <w:p w14:paraId="74DA2AC5" w14:textId="3D0A71DF" w:rsidR="0017026D" w:rsidRPr="001B1C3B" w:rsidRDefault="0017026D" w:rsidP="0017026D">
            <w:pPr>
              <w:ind w:right="62"/>
              <w:jc w:val="right"/>
              <w:rPr>
                <w:rFonts w:eastAsiaTheme="minorHAnsi"/>
                <w:bCs/>
                <w:color w:val="000000"/>
                <w:sz w:val="16"/>
                <w:szCs w:val="16"/>
                <w:lang w:val="tr-TR"/>
              </w:rPr>
            </w:pPr>
            <w:r w:rsidRPr="001B1C3B">
              <w:rPr>
                <w:rFonts w:eastAsiaTheme="minorHAnsi"/>
                <w:bCs/>
                <w:color w:val="000000"/>
                <w:sz w:val="16"/>
                <w:szCs w:val="16"/>
                <w:lang w:val="tr-TR"/>
              </w:rPr>
              <w:t>75,799</w:t>
            </w:r>
          </w:p>
        </w:tc>
        <w:tc>
          <w:tcPr>
            <w:tcW w:w="1134" w:type="dxa"/>
            <w:tcBorders>
              <w:top w:val="nil"/>
              <w:left w:val="dotted" w:sz="4" w:space="0" w:color="auto"/>
              <w:bottom w:val="dotted" w:sz="4" w:space="0" w:color="auto"/>
              <w:right w:val="single" w:sz="4" w:space="0" w:color="auto"/>
            </w:tcBorders>
            <w:noWrap/>
            <w:tcMar>
              <w:top w:w="17" w:type="dxa"/>
              <w:left w:w="17" w:type="dxa"/>
              <w:bottom w:w="0" w:type="dxa"/>
              <w:right w:w="17" w:type="dxa"/>
            </w:tcMar>
            <w:vAlign w:val="center"/>
          </w:tcPr>
          <w:p w14:paraId="70A7B7E2" w14:textId="49A5B606" w:rsidR="0017026D" w:rsidRPr="001B1C3B" w:rsidRDefault="0017026D" w:rsidP="0017026D">
            <w:pPr>
              <w:ind w:right="62"/>
              <w:jc w:val="right"/>
              <w:rPr>
                <w:rFonts w:eastAsiaTheme="minorHAnsi"/>
                <w:bCs/>
                <w:color w:val="000000"/>
                <w:sz w:val="16"/>
                <w:szCs w:val="16"/>
                <w:lang w:val="tr-TR"/>
              </w:rPr>
            </w:pPr>
            <w:r w:rsidRPr="001B1C3B">
              <w:rPr>
                <w:rFonts w:eastAsiaTheme="minorHAnsi"/>
                <w:bCs/>
                <w:color w:val="000000"/>
                <w:sz w:val="16"/>
                <w:szCs w:val="16"/>
                <w:lang w:val="tr-TR"/>
              </w:rPr>
              <w:t>45,940,536</w:t>
            </w:r>
          </w:p>
        </w:tc>
      </w:tr>
      <w:tr w:rsidR="0017026D" w:rsidRPr="001B1C3B" w14:paraId="7C88899F" w14:textId="77777777" w:rsidTr="0017026D">
        <w:trPr>
          <w:gridAfter w:val="1"/>
          <w:wAfter w:w="21" w:type="dxa"/>
          <w:trHeight w:val="20"/>
        </w:trPr>
        <w:tc>
          <w:tcPr>
            <w:tcW w:w="2127" w:type="dxa"/>
            <w:tcBorders>
              <w:top w:val="nil"/>
              <w:left w:val="single" w:sz="4" w:space="0" w:color="auto"/>
              <w:bottom w:val="dotted" w:sz="4" w:space="0" w:color="auto"/>
              <w:right w:val="dotted" w:sz="4" w:space="0" w:color="auto"/>
            </w:tcBorders>
            <w:noWrap/>
            <w:tcMar>
              <w:top w:w="17" w:type="dxa"/>
              <w:left w:w="17" w:type="dxa"/>
              <w:bottom w:w="0" w:type="dxa"/>
              <w:right w:w="17" w:type="dxa"/>
            </w:tcMar>
            <w:vAlign w:val="center"/>
          </w:tcPr>
          <w:p w14:paraId="3ABB06AD" w14:textId="77777777" w:rsidR="0017026D" w:rsidRPr="001B1C3B" w:rsidRDefault="0017026D" w:rsidP="0017026D">
            <w:pPr>
              <w:ind w:right="-2"/>
              <w:rPr>
                <w:bCs/>
                <w:snapToGrid w:val="0"/>
                <w:sz w:val="18"/>
                <w:lang w:val="tr-TR"/>
              </w:rPr>
            </w:pPr>
            <w:r w:rsidRPr="001B1C3B">
              <w:rPr>
                <w:bCs/>
                <w:snapToGrid w:val="0"/>
                <w:sz w:val="18"/>
                <w:lang w:val="tr-TR"/>
              </w:rPr>
              <w:t>İştirak, Bağlı Ortaklık ve Birlikte Kontrol Edilen Ortaklıklar</w:t>
            </w:r>
          </w:p>
        </w:tc>
        <w:tc>
          <w:tcPr>
            <w:tcW w:w="1275" w:type="dxa"/>
            <w:tcBorders>
              <w:top w:val="nil"/>
              <w:left w:val="nil"/>
              <w:bottom w:val="dotted" w:sz="4" w:space="0" w:color="auto"/>
              <w:right w:val="dotted" w:sz="4" w:space="0" w:color="auto"/>
            </w:tcBorders>
            <w:noWrap/>
            <w:tcMar>
              <w:top w:w="17" w:type="dxa"/>
              <w:left w:w="17" w:type="dxa"/>
              <w:bottom w:w="0" w:type="dxa"/>
              <w:right w:w="17" w:type="dxa"/>
            </w:tcMar>
            <w:vAlign w:val="center"/>
          </w:tcPr>
          <w:p w14:paraId="33FBE94C" w14:textId="672ACEEA" w:rsidR="0017026D" w:rsidRPr="001B1C3B" w:rsidRDefault="0017026D" w:rsidP="0017026D">
            <w:pPr>
              <w:ind w:right="62"/>
              <w:jc w:val="right"/>
              <w:rPr>
                <w:rFonts w:eastAsiaTheme="minorHAnsi"/>
                <w:bCs/>
                <w:color w:val="000000"/>
                <w:sz w:val="16"/>
                <w:szCs w:val="16"/>
                <w:lang w:val="tr-TR"/>
              </w:rPr>
            </w:pPr>
            <w:r w:rsidRPr="001B1C3B">
              <w:rPr>
                <w:rFonts w:eastAsiaTheme="minorHAnsi"/>
                <w:bCs/>
                <w:color w:val="000000"/>
                <w:sz w:val="16"/>
                <w:szCs w:val="16"/>
                <w:lang w:val="tr-TR"/>
              </w:rPr>
              <w:t>-</w:t>
            </w:r>
          </w:p>
        </w:tc>
        <w:tc>
          <w:tcPr>
            <w:tcW w:w="1134" w:type="dxa"/>
            <w:tcBorders>
              <w:top w:val="nil"/>
              <w:left w:val="nil"/>
              <w:bottom w:val="dotted" w:sz="4" w:space="0" w:color="auto"/>
              <w:right w:val="dotted" w:sz="4" w:space="0" w:color="auto"/>
            </w:tcBorders>
            <w:noWrap/>
            <w:tcMar>
              <w:top w:w="17" w:type="dxa"/>
              <w:left w:w="17" w:type="dxa"/>
              <w:bottom w:w="0" w:type="dxa"/>
              <w:right w:w="17" w:type="dxa"/>
            </w:tcMar>
            <w:vAlign w:val="center"/>
          </w:tcPr>
          <w:p w14:paraId="6231E944" w14:textId="393C0270" w:rsidR="0017026D" w:rsidRPr="001B1C3B" w:rsidRDefault="0017026D" w:rsidP="0017026D">
            <w:pPr>
              <w:ind w:right="62"/>
              <w:jc w:val="right"/>
              <w:rPr>
                <w:rFonts w:eastAsiaTheme="minorHAnsi"/>
                <w:bCs/>
                <w:color w:val="000000"/>
                <w:sz w:val="16"/>
                <w:szCs w:val="16"/>
                <w:lang w:val="tr-TR"/>
              </w:rPr>
            </w:pPr>
            <w:r w:rsidRPr="001B1C3B">
              <w:rPr>
                <w:rFonts w:eastAsiaTheme="minorHAnsi"/>
                <w:bCs/>
                <w:color w:val="000000"/>
                <w:sz w:val="16"/>
                <w:szCs w:val="16"/>
                <w:lang w:val="tr-TR"/>
              </w:rPr>
              <w:t>1,461,246</w:t>
            </w:r>
          </w:p>
        </w:tc>
        <w:tc>
          <w:tcPr>
            <w:tcW w:w="993" w:type="dxa"/>
            <w:tcBorders>
              <w:top w:val="nil"/>
              <w:left w:val="nil"/>
              <w:bottom w:val="dotted" w:sz="4" w:space="0" w:color="auto"/>
              <w:right w:val="dotted" w:sz="4" w:space="0" w:color="auto"/>
            </w:tcBorders>
            <w:vAlign w:val="center"/>
          </w:tcPr>
          <w:p w14:paraId="2FCEBBAF" w14:textId="140495B0" w:rsidR="0017026D" w:rsidRPr="001B1C3B" w:rsidRDefault="0017026D" w:rsidP="0017026D">
            <w:pPr>
              <w:ind w:right="62"/>
              <w:jc w:val="right"/>
              <w:rPr>
                <w:rFonts w:eastAsiaTheme="minorHAnsi"/>
                <w:bCs/>
                <w:color w:val="000000"/>
                <w:sz w:val="16"/>
                <w:szCs w:val="16"/>
                <w:lang w:val="tr-TR"/>
              </w:rPr>
            </w:pPr>
            <w:r w:rsidRPr="001B1C3B">
              <w:rPr>
                <w:rFonts w:eastAsiaTheme="minorHAnsi"/>
                <w:bCs/>
                <w:color w:val="000000"/>
                <w:sz w:val="16"/>
                <w:szCs w:val="16"/>
                <w:lang w:val="tr-TR"/>
              </w:rPr>
              <w:t>45,781,325</w:t>
            </w:r>
          </w:p>
        </w:tc>
        <w:tc>
          <w:tcPr>
            <w:tcW w:w="1032" w:type="dxa"/>
            <w:tcBorders>
              <w:top w:val="nil"/>
              <w:left w:val="dotted" w:sz="4" w:space="0" w:color="auto"/>
              <w:bottom w:val="dotted" w:sz="4" w:space="0" w:color="auto"/>
              <w:right w:val="dotted" w:sz="4" w:space="0" w:color="auto"/>
            </w:tcBorders>
            <w:noWrap/>
            <w:tcMar>
              <w:top w:w="17" w:type="dxa"/>
              <w:left w:w="17" w:type="dxa"/>
              <w:bottom w:w="0" w:type="dxa"/>
              <w:right w:w="17" w:type="dxa"/>
            </w:tcMar>
            <w:vAlign w:val="center"/>
          </w:tcPr>
          <w:p w14:paraId="2902E438" w14:textId="41AEF5BC" w:rsidR="0017026D" w:rsidRPr="001B1C3B" w:rsidRDefault="0017026D" w:rsidP="0017026D">
            <w:pPr>
              <w:ind w:right="62"/>
              <w:jc w:val="right"/>
              <w:rPr>
                <w:rFonts w:eastAsiaTheme="minorHAnsi"/>
                <w:bCs/>
                <w:color w:val="000000"/>
                <w:sz w:val="16"/>
                <w:szCs w:val="16"/>
                <w:lang w:val="tr-TR"/>
              </w:rPr>
            </w:pPr>
            <w:r w:rsidRPr="001B1C3B">
              <w:rPr>
                <w:rFonts w:eastAsiaTheme="minorHAnsi"/>
                <w:bCs/>
                <w:color w:val="000000"/>
                <w:sz w:val="16"/>
                <w:szCs w:val="16"/>
                <w:lang w:val="tr-TR"/>
              </w:rPr>
              <w:t>-</w:t>
            </w:r>
          </w:p>
        </w:tc>
        <w:tc>
          <w:tcPr>
            <w:tcW w:w="1134" w:type="dxa"/>
            <w:tcBorders>
              <w:top w:val="nil"/>
              <w:left w:val="nil"/>
              <w:bottom w:val="dotted" w:sz="4" w:space="0" w:color="auto"/>
              <w:right w:val="dotted" w:sz="4" w:space="0" w:color="auto"/>
            </w:tcBorders>
            <w:noWrap/>
            <w:tcMar>
              <w:top w:w="17" w:type="dxa"/>
              <w:left w:w="17" w:type="dxa"/>
              <w:bottom w:w="0" w:type="dxa"/>
              <w:right w:w="17" w:type="dxa"/>
            </w:tcMar>
            <w:vAlign w:val="center"/>
          </w:tcPr>
          <w:p w14:paraId="6EFA024C" w14:textId="17C93F24" w:rsidR="0017026D" w:rsidRPr="001B1C3B" w:rsidRDefault="0017026D" w:rsidP="0017026D">
            <w:pPr>
              <w:ind w:right="62"/>
              <w:jc w:val="right"/>
              <w:rPr>
                <w:rFonts w:eastAsiaTheme="minorHAnsi"/>
                <w:bCs/>
                <w:color w:val="000000"/>
                <w:sz w:val="16"/>
                <w:szCs w:val="16"/>
                <w:lang w:val="tr-TR"/>
              </w:rPr>
            </w:pPr>
            <w:r w:rsidRPr="001B1C3B">
              <w:rPr>
                <w:rFonts w:eastAsiaTheme="minorHAnsi"/>
                <w:bCs/>
                <w:color w:val="000000"/>
                <w:sz w:val="16"/>
                <w:szCs w:val="16"/>
                <w:lang w:val="tr-TR"/>
              </w:rPr>
              <w:t>-</w:t>
            </w:r>
          </w:p>
        </w:tc>
        <w:tc>
          <w:tcPr>
            <w:tcW w:w="992" w:type="dxa"/>
            <w:tcBorders>
              <w:top w:val="nil"/>
              <w:left w:val="nil"/>
              <w:bottom w:val="dotted" w:sz="4" w:space="0" w:color="auto"/>
              <w:right w:val="dotted" w:sz="4" w:space="0" w:color="auto"/>
            </w:tcBorders>
            <w:vAlign w:val="center"/>
          </w:tcPr>
          <w:p w14:paraId="0837022B" w14:textId="62658146" w:rsidR="0017026D" w:rsidRPr="001B1C3B" w:rsidRDefault="0017026D" w:rsidP="0017026D">
            <w:pPr>
              <w:ind w:right="62"/>
              <w:jc w:val="right"/>
              <w:rPr>
                <w:rFonts w:eastAsiaTheme="minorHAnsi"/>
                <w:bCs/>
                <w:color w:val="000000"/>
                <w:sz w:val="16"/>
                <w:szCs w:val="16"/>
                <w:lang w:val="tr-TR"/>
              </w:rPr>
            </w:pPr>
            <w:r w:rsidRPr="001B1C3B">
              <w:rPr>
                <w:rFonts w:eastAsiaTheme="minorHAnsi"/>
                <w:bCs/>
                <w:color w:val="000000"/>
                <w:sz w:val="16"/>
                <w:szCs w:val="16"/>
                <w:lang w:val="tr-TR"/>
              </w:rPr>
              <w:t>-</w:t>
            </w:r>
          </w:p>
        </w:tc>
        <w:tc>
          <w:tcPr>
            <w:tcW w:w="992" w:type="dxa"/>
            <w:tcBorders>
              <w:top w:val="nil"/>
              <w:left w:val="dotted" w:sz="4" w:space="0" w:color="auto"/>
              <w:bottom w:val="dotted" w:sz="4" w:space="0" w:color="auto"/>
              <w:right w:val="dotted" w:sz="4" w:space="0" w:color="auto"/>
            </w:tcBorders>
            <w:vAlign w:val="center"/>
          </w:tcPr>
          <w:p w14:paraId="415AD61B" w14:textId="36C91845" w:rsidR="0017026D" w:rsidRPr="001B1C3B" w:rsidRDefault="0017026D" w:rsidP="0017026D">
            <w:pPr>
              <w:ind w:right="62"/>
              <w:jc w:val="right"/>
              <w:rPr>
                <w:rFonts w:eastAsiaTheme="minorHAnsi"/>
                <w:bCs/>
                <w:color w:val="000000"/>
                <w:sz w:val="16"/>
                <w:szCs w:val="16"/>
                <w:lang w:val="tr-TR"/>
              </w:rPr>
            </w:pPr>
            <w:r w:rsidRPr="001B1C3B">
              <w:rPr>
                <w:rFonts w:eastAsiaTheme="minorHAnsi"/>
                <w:bCs/>
                <w:color w:val="000000"/>
                <w:sz w:val="16"/>
                <w:szCs w:val="16"/>
                <w:lang w:val="tr-TR"/>
              </w:rPr>
              <w:t>37,820,058</w:t>
            </w:r>
          </w:p>
        </w:tc>
        <w:tc>
          <w:tcPr>
            <w:tcW w:w="1134" w:type="dxa"/>
            <w:tcBorders>
              <w:top w:val="nil"/>
              <w:left w:val="dotted" w:sz="4" w:space="0" w:color="auto"/>
              <w:bottom w:val="dotted" w:sz="4" w:space="0" w:color="auto"/>
              <w:right w:val="single" w:sz="4" w:space="0" w:color="auto"/>
            </w:tcBorders>
            <w:noWrap/>
            <w:tcMar>
              <w:top w:w="17" w:type="dxa"/>
              <w:left w:w="17" w:type="dxa"/>
              <w:bottom w:w="0" w:type="dxa"/>
              <w:right w:w="17" w:type="dxa"/>
            </w:tcMar>
            <w:vAlign w:val="center"/>
          </w:tcPr>
          <w:p w14:paraId="54D4A346" w14:textId="5BB4E828" w:rsidR="0017026D" w:rsidRPr="001B1C3B" w:rsidRDefault="0017026D" w:rsidP="0017026D">
            <w:pPr>
              <w:ind w:right="62"/>
              <w:jc w:val="right"/>
              <w:rPr>
                <w:rFonts w:eastAsiaTheme="minorHAnsi"/>
                <w:bCs/>
                <w:color w:val="000000"/>
                <w:sz w:val="16"/>
                <w:szCs w:val="16"/>
                <w:lang w:val="tr-TR"/>
              </w:rPr>
            </w:pPr>
            <w:r w:rsidRPr="001B1C3B">
              <w:rPr>
                <w:rFonts w:eastAsiaTheme="minorHAnsi"/>
                <w:bCs/>
                <w:color w:val="000000"/>
                <w:sz w:val="16"/>
                <w:szCs w:val="16"/>
                <w:lang w:val="tr-TR"/>
              </w:rPr>
              <w:t>85,062,629</w:t>
            </w:r>
          </w:p>
        </w:tc>
      </w:tr>
      <w:tr w:rsidR="0017026D" w:rsidRPr="001B1C3B" w14:paraId="5D3995C1" w14:textId="77777777" w:rsidTr="0017026D">
        <w:trPr>
          <w:gridAfter w:val="1"/>
          <w:wAfter w:w="21" w:type="dxa"/>
          <w:trHeight w:val="20"/>
        </w:trPr>
        <w:tc>
          <w:tcPr>
            <w:tcW w:w="2127" w:type="dxa"/>
            <w:tcBorders>
              <w:top w:val="nil"/>
              <w:left w:val="single" w:sz="4" w:space="0" w:color="auto"/>
              <w:bottom w:val="dotted" w:sz="4" w:space="0" w:color="auto"/>
              <w:right w:val="dotted" w:sz="4" w:space="0" w:color="auto"/>
            </w:tcBorders>
            <w:noWrap/>
            <w:tcMar>
              <w:top w:w="17" w:type="dxa"/>
              <w:left w:w="17" w:type="dxa"/>
              <w:bottom w:w="0" w:type="dxa"/>
              <w:right w:w="17" w:type="dxa"/>
            </w:tcMar>
            <w:vAlign w:val="center"/>
          </w:tcPr>
          <w:p w14:paraId="1D1486C2" w14:textId="77777777" w:rsidR="0017026D" w:rsidRPr="001B1C3B" w:rsidRDefault="0017026D" w:rsidP="0017026D">
            <w:pPr>
              <w:ind w:right="-2"/>
              <w:rPr>
                <w:bCs/>
                <w:snapToGrid w:val="0"/>
                <w:sz w:val="18"/>
                <w:lang w:val="tr-TR"/>
              </w:rPr>
            </w:pPr>
            <w:r w:rsidRPr="001B1C3B">
              <w:rPr>
                <w:bCs/>
                <w:snapToGrid w:val="0"/>
                <w:sz w:val="18"/>
                <w:lang w:val="tr-TR"/>
              </w:rPr>
              <w:t>Dağıtılmamış Varlıklar/Yükümlülükler</w:t>
            </w:r>
            <w:r w:rsidRPr="001B1C3B">
              <w:rPr>
                <w:bCs/>
                <w:snapToGrid w:val="0"/>
                <w:sz w:val="18"/>
                <w:vertAlign w:val="superscript"/>
                <w:lang w:val="tr-TR"/>
              </w:rPr>
              <w:t>(***)</w:t>
            </w:r>
          </w:p>
        </w:tc>
        <w:tc>
          <w:tcPr>
            <w:tcW w:w="1275" w:type="dxa"/>
            <w:tcBorders>
              <w:top w:val="nil"/>
              <w:left w:val="nil"/>
              <w:bottom w:val="dotted" w:sz="4" w:space="0" w:color="auto"/>
              <w:right w:val="dotted" w:sz="4" w:space="0" w:color="auto"/>
            </w:tcBorders>
            <w:noWrap/>
            <w:tcMar>
              <w:top w:w="17" w:type="dxa"/>
              <w:left w:w="17" w:type="dxa"/>
              <w:bottom w:w="0" w:type="dxa"/>
              <w:right w:w="17" w:type="dxa"/>
            </w:tcMar>
            <w:vAlign w:val="center"/>
          </w:tcPr>
          <w:p w14:paraId="37828CD4" w14:textId="3507F08D" w:rsidR="0017026D" w:rsidRPr="001B1C3B" w:rsidRDefault="0017026D" w:rsidP="0017026D">
            <w:pPr>
              <w:ind w:right="62"/>
              <w:jc w:val="right"/>
              <w:rPr>
                <w:rFonts w:eastAsiaTheme="minorHAnsi"/>
                <w:bCs/>
                <w:color w:val="000000"/>
                <w:sz w:val="16"/>
                <w:szCs w:val="16"/>
                <w:lang w:val="tr-TR"/>
              </w:rPr>
            </w:pPr>
            <w:r w:rsidRPr="001B1C3B">
              <w:rPr>
                <w:rFonts w:eastAsiaTheme="minorHAnsi"/>
                <w:bCs/>
                <w:color w:val="000000"/>
                <w:sz w:val="16"/>
                <w:szCs w:val="16"/>
                <w:lang w:val="tr-TR"/>
              </w:rPr>
              <w:t>-</w:t>
            </w:r>
          </w:p>
        </w:tc>
        <w:tc>
          <w:tcPr>
            <w:tcW w:w="1134" w:type="dxa"/>
            <w:tcBorders>
              <w:top w:val="nil"/>
              <w:left w:val="nil"/>
              <w:bottom w:val="dotted" w:sz="4" w:space="0" w:color="auto"/>
              <w:right w:val="dotted" w:sz="4" w:space="0" w:color="auto"/>
            </w:tcBorders>
            <w:noWrap/>
            <w:tcMar>
              <w:top w:w="17" w:type="dxa"/>
              <w:left w:w="17" w:type="dxa"/>
              <w:bottom w:w="0" w:type="dxa"/>
              <w:right w:w="17" w:type="dxa"/>
            </w:tcMar>
            <w:vAlign w:val="center"/>
          </w:tcPr>
          <w:p w14:paraId="26617E61" w14:textId="0F7F88B9" w:rsidR="0017026D" w:rsidRPr="001B1C3B" w:rsidRDefault="0017026D" w:rsidP="0017026D">
            <w:pPr>
              <w:ind w:right="62"/>
              <w:jc w:val="right"/>
              <w:rPr>
                <w:rFonts w:eastAsiaTheme="minorHAnsi"/>
                <w:bCs/>
                <w:color w:val="000000"/>
                <w:sz w:val="16"/>
                <w:szCs w:val="16"/>
                <w:lang w:val="tr-TR"/>
              </w:rPr>
            </w:pPr>
            <w:r w:rsidRPr="001B1C3B">
              <w:rPr>
                <w:rFonts w:eastAsiaTheme="minorHAnsi"/>
                <w:bCs/>
                <w:color w:val="000000"/>
                <w:sz w:val="16"/>
                <w:szCs w:val="16"/>
                <w:lang w:val="tr-TR"/>
              </w:rPr>
              <w:t>-</w:t>
            </w:r>
          </w:p>
        </w:tc>
        <w:tc>
          <w:tcPr>
            <w:tcW w:w="993" w:type="dxa"/>
            <w:tcBorders>
              <w:top w:val="nil"/>
              <w:left w:val="nil"/>
              <w:bottom w:val="dotted" w:sz="4" w:space="0" w:color="auto"/>
              <w:right w:val="dotted" w:sz="4" w:space="0" w:color="auto"/>
            </w:tcBorders>
            <w:vAlign w:val="center"/>
          </w:tcPr>
          <w:p w14:paraId="053A0F28" w14:textId="442E6653" w:rsidR="0017026D" w:rsidRPr="001B1C3B" w:rsidRDefault="0017026D" w:rsidP="0017026D">
            <w:pPr>
              <w:ind w:right="62"/>
              <w:jc w:val="right"/>
              <w:rPr>
                <w:rFonts w:eastAsiaTheme="minorHAnsi"/>
                <w:bCs/>
                <w:color w:val="000000"/>
                <w:sz w:val="16"/>
                <w:szCs w:val="16"/>
                <w:lang w:val="tr-TR"/>
              </w:rPr>
            </w:pPr>
            <w:r w:rsidRPr="001B1C3B">
              <w:rPr>
                <w:rFonts w:eastAsiaTheme="minorHAnsi"/>
                <w:bCs/>
                <w:color w:val="000000"/>
                <w:sz w:val="16"/>
                <w:szCs w:val="16"/>
                <w:lang w:val="tr-TR"/>
              </w:rPr>
              <w:t>-</w:t>
            </w:r>
          </w:p>
        </w:tc>
        <w:tc>
          <w:tcPr>
            <w:tcW w:w="1032" w:type="dxa"/>
            <w:tcBorders>
              <w:top w:val="nil"/>
              <w:left w:val="dotted" w:sz="4" w:space="0" w:color="auto"/>
              <w:bottom w:val="dotted" w:sz="4" w:space="0" w:color="auto"/>
              <w:right w:val="dotted" w:sz="4" w:space="0" w:color="auto"/>
            </w:tcBorders>
            <w:noWrap/>
            <w:tcMar>
              <w:top w:w="17" w:type="dxa"/>
              <w:left w:w="17" w:type="dxa"/>
              <w:bottom w:w="0" w:type="dxa"/>
              <w:right w:w="17" w:type="dxa"/>
            </w:tcMar>
            <w:vAlign w:val="center"/>
          </w:tcPr>
          <w:p w14:paraId="1F6422B0" w14:textId="1584B903" w:rsidR="0017026D" w:rsidRPr="001B1C3B" w:rsidRDefault="0017026D" w:rsidP="0017026D">
            <w:pPr>
              <w:ind w:right="62"/>
              <w:jc w:val="right"/>
              <w:rPr>
                <w:rFonts w:eastAsiaTheme="minorHAnsi"/>
                <w:bCs/>
                <w:color w:val="000000"/>
                <w:sz w:val="16"/>
                <w:szCs w:val="16"/>
                <w:lang w:val="tr-TR"/>
              </w:rPr>
            </w:pPr>
            <w:r w:rsidRPr="001B1C3B">
              <w:rPr>
                <w:rFonts w:eastAsiaTheme="minorHAnsi"/>
                <w:bCs/>
                <w:color w:val="000000"/>
                <w:sz w:val="16"/>
                <w:szCs w:val="16"/>
                <w:lang w:val="tr-TR"/>
              </w:rPr>
              <w:t>-</w:t>
            </w:r>
          </w:p>
        </w:tc>
        <w:tc>
          <w:tcPr>
            <w:tcW w:w="1134" w:type="dxa"/>
            <w:tcBorders>
              <w:top w:val="nil"/>
              <w:left w:val="nil"/>
              <w:bottom w:val="dotted" w:sz="4" w:space="0" w:color="auto"/>
              <w:right w:val="dotted" w:sz="4" w:space="0" w:color="auto"/>
            </w:tcBorders>
            <w:noWrap/>
            <w:tcMar>
              <w:top w:w="17" w:type="dxa"/>
              <w:left w:w="17" w:type="dxa"/>
              <w:bottom w:w="0" w:type="dxa"/>
              <w:right w:w="17" w:type="dxa"/>
            </w:tcMar>
            <w:vAlign w:val="center"/>
          </w:tcPr>
          <w:p w14:paraId="5F937368" w14:textId="4D0F678F" w:rsidR="0017026D" w:rsidRPr="001B1C3B" w:rsidRDefault="0017026D" w:rsidP="0017026D">
            <w:pPr>
              <w:ind w:right="62"/>
              <w:jc w:val="right"/>
              <w:rPr>
                <w:rFonts w:eastAsiaTheme="minorHAnsi"/>
                <w:bCs/>
                <w:color w:val="000000"/>
                <w:sz w:val="16"/>
                <w:szCs w:val="16"/>
                <w:lang w:val="tr-TR"/>
              </w:rPr>
            </w:pPr>
            <w:r w:rsidRPr="001B1C3B">
              <w:rPr>
                <w:rFonts w:eastAsiaTheme="minorHAnsi"/>
                <w:bCs/>
                <w:color w:val="000000"/>
                <w:sz w:val="16"/>
                <w:szCs w:val="16"/>
                <w:lang w:val="tr-TR"/>
              </w:rPr>
              <w:t>-</w:t>
            </w:r>
          </w:p>
        </w:tc>
        <w:tc>
          <w:tcPr>
            <w:tcW w:w="992" w:type="dxa"/>
            <w:tcBorders>
              <w:top w:val="nil"/>
              <w:left w:val="nil"/>
              <w:bottom w:val="dotted" w:sz="4" w:space="0" w:color="auto"/>
              <w:right w:val="dotted" w:sz="4" w:space="0" w:color="auto"/>
            </w:tcBorders>
            <w:vAlign w:val="center"/>
          </w:tcPr>
          <w:p w14:paraId="36BF42D6" w14:textId="49793C75" w:rsidR="0017026D" w:rsidRPr="001B1C3B" w:rsidRDefault="0017026D" w:rsidP="0017026D">
            <w:pPr>
              <w:ind w:right="62"/>
              <w:jc w:val="right"/>
              <w:rPr>
                <w:rFonts w:eastAsiaTheme="minorHAnsi"/>
                <w:bCs/>
                <w:color w:val="000000"/>
                <w:sz w:val="16"/>
                <w:szCs w:val="16"/>
                <w:lang w:val="tr-TR"/>
              </w:rPr>
            </w:pPr>
            <w:r w:rsidRPr="001B1C3B">
              <w:rPr>
                <w:rFonts w:eastAsiaTheme="minorHAnsi"/>
                <w:bCs/>
                <w:color w:val="000000"/>
                <w:sz w:val="16"/>
                <w:szCs w:val="16"/>
                <w:lang w:val="tr-TR"/>
              </w:rPr>
              <w:t>-</w:t>
            </w:r>
          </w:p>
        </w:tc>
        <w:tc>
          <w:tcPr>
            <w:tcW w:w="992" w:type="dxa"/>
            <w:tcBorders>
              <w:top w:val="nil"/>
              <w:left w:val="dotted" w:sz="4" w:space="0" w:color="auto"/>
              <w:bottom w:val="dotted" w:sz="4" w:space="0" w:color="auto"/>
              <w:right w:val="dotted" w:sz="4" w:space="0" w:color="auto"/>
            </w:tcBorders>
            <w:vAlign w:val="center"/>
          </w:tcPr>
          <w:p w14:paraId="6273CE5A" w14:textId="6ACD32ED" w:rsidR="0017026D" w:rsidRPr="001B1C3B" w:rsidRDefault="0017026D" w:rsidP="0017026D">
            <w:pPr>
              <w:ind w:right="62"/>
              <w:jc w:val="right"/>
              <w:rPr>
                <w:rFonts w:eastAsiaTheme="minorHAnsi"/>
                <w:bCs/>
                <w:color w:val="000000"/>
                <w:sz w:val="16"/>
                <w:szCs w:val="16"/>
                <w:lang w:val="tr-TR"/>
              </w:rPr>
            </w:pPr>
            <w:r w:rsidRPr="001B1C3B">
              <w:rPr>
                <w:rFonts w:eastAsiaTheme="minorHAnsi"/>
                <w:bCs/>
                <w:color w:val="000000"/>
                <w:sz w:val="16"/>
                <w:szCs w:val="16"/>
                <w:lang w:val="tr-TR"/>
              </w:rPr>
              <w:t>-</w:t>
            </w:r>
          </w:p>
        </w:tc>
        <w:tc>
          <w:tcPr>
            <w:tcW w:w="1134" w:type="dxa"/>
            <w:tcBorders>
              <w:top w:val="nil"/>
              <w:left w:val="dotted" w:sz="4" w:space="0" w:color="auto"/>
              <w:bottom w:val="dotted" w:sz="4" w:space="0" w:color="auto"/>
              <w:right w:val="single" w:sz="4" w:space="0" w:color="auto"/>
            </w:tcBorders>
            <w:noWrap/>
            <w:tcMar>
              <w:top w:w="17" w:type="dxa"/>
              <w:left w:w="17" w:type="dxa"/>
              <w:bottom w:w="0" w:type="dxa"/>
              <w:right w:w="17" w:type="dxa"/>
            </w:tcMar>
            <w:vAlign w:val="center"/>
          </w:tcPr>
          <w:p w14:paraId="0FC03EE5" w14:textId="5459C8AF" w:rsidR="0017026D" w:rsidRPr="001B1C3B" w:rsidRDefault="0017026D" w:rsidP="0017026D">
            <w:pPr>
              <w:ind w:right="62"/>
              <w:jc w:val="right"/>
              <w:rPr>
                <w:rFonts w:eastAsiaTheme="minorHAnsi"/>
                <w:bCs/>
                <w:color w:val="000000"/>
                <w:sz w:val="16"/>
                <w:szCs w:val="16"/>
                <w:lang w:val="tr-TR"/>
              </w:rPr>
            </w:pPr>
            <w:r w:rsidRPr="001B1C3B">
              <w:rPr>
                <w:rFonts w:eastAsiaTheme="minorHAnsi"/>
                <w:bCs/>
                <w:color w:val="000000"/>
                <w:sz w:val="16"/>
                <w:szCs w:val="16"/>
                <w:lang w:val="tr-TR"/>
              </w:rPr>
              <w:t>-</w:t>
            </w:r>
          </w:p>
        </w:tc>
      </w:tr>
      <w:tr w:rsidR="0017026D" w:rsidRPr="001B1C3B" w14:paraId="72E959DC" w14:textId="77777777" w:rsidTr="0017026D">
        <w:trPr>
          <w:gridAfter w:val="1"/>
          <w:wAfter w:w="21" w:type="dxa"/>
          <w:trHeight w:val="20"/>
        </w:trPr>
        <w:tc>
          <w:tcPr>
            <w:tcW w:w="2127" w:type="dxa"/>
            <w:tcBorders>
              <w:top w:val="nil"/>
              <w:left w:val="single" w:sz="4" w:space="0" w:color="auto"/>
              <w:bottom w:val="single" w:sz="4" w:space="0" w:color="auto"/>
              <w:right w:val="dotted" w:sz="4" w:space="0" w:color="auto"/>
            </w:tcBorders>
            <w:noWrap/>
            <w:tcMar>
              <w:top w:w="17" w:type="dxa"/>
              <w:left w:w="17" w:type="dxa"/>
              <w:bottom w:w="0" w:type="dxa"/>
              <w:right w:w="17" w:type="dxa"/>
            </w:tcMar>
            <w:vAlign w:val="center"/>
          </w:tcPr>
          <w:p w14:paraId="053300A8" w14:textId="77777777" w:rsidR="0017026D" w:rsidRPr="001B1C3B" w:rsidRDefault="0017026D" w:rsidP="0017026D">
            <w:pPr>
              <w:rPr>
                <w:rFonts w:eastAsia="Arial Unicode MS"/>
                <w:b/>
                <w:sz w:val="18"/>
                <w:szCs w:val="18"/>
                <w:lang w:val="tr-TR"/>
              </w:rPr>
            </w:pPr>
            <w:r w:rsidRPr="001B1C3B">
              <w:rPr>
                <w:rFonts w:eastAsia="Arial Unicode MS"/>
                <w:b/>
                <w:sz w:val="18"/>
                <w:szCs w:val="18"/>
                <w:lang w:val="tr-TR"/>
              </w:rPr>
              <w:t>Toplam</w:t>
            </w:r>
          </w:p>
        </w:tc>
        <w:tc>
          <w:tcPr>
            <w:tcW w:w="1275" w:type="dxa"/>
            <w:tcBorders>
              <w:top w:val="nil"/>
              <w:left w:val="nil"/>
              <w:bottom w:val="single" w:sz="4" w:space="0" w:color="auto"/>
              <w:right w:val="dotted" w:sz="4" w:space="0" w:color="auto"/>
            </w:tcBorders>
            <w:noWrap/>
            <w:tcMar>
              <w:top w:w="17" w:type="dxa"/>
              <w:left w:w="17" w:type="dxa"/>
              <w:bottom w:w="0" w:type="dxa"/>
              <w:right w:w="17" w:type="dxa"/>
            </w:tcMar>
            <w:vAlign w:val="center"/>
          </w:tcPr>
          <w:p w14:paraId="10ACE3F5" w14:textId="14959B9D" w:rsidR="0017026D" w:rsidRPr="001B1C3B" w:rsidRDefault="0017026D" w:rsidP="0017026D">
            <w:pPr>
              <w:ind w:right="62"/>
              <w:jc w:val="right"/>
              <w:rPr>
                <w:rFonts w:eastAsiaTheme="minorHAnsi"/>
                <w:b/>
                <w:color w:val="000000"/>
                <w:sz w:val="16"/>
                <w:szCs w:val="16"/>
                <w:lang w:val="tr-TR"/>
              </w:rPr>
            </w:pPr>
            <w:r w:rsidRPr="001B1C3B">
              <w:rPr>
                <w:rFonts w:eastAsiaTheme="minorHAnsi"/>
                <w:b/>
                <w:color w:val="000000"/>
                <w:sz w:val="16"/>
                <w:szCs w:val="16"/>
                <w:lang w:val="tr-TR"/>
              </w:rPr>
              <w:t>1,162,285,331</w:t>
            </w:r>
          </w:p>
        </w:tc>
        <w:tc>
          <w:tcPr>
            <w:tcW w:w="1134" w:type="dxa"/>
            <w:tcBorders>
              <w:top w:val="nil"/>
              <w:left w:val="nil"/>
              <w:bottom w:val="single" w:sz="4" w:space="0" w:color="auto"/>
              <w:right w:val="dotted" w:sz="4" w:space="0" w:color="auto"/>
            </w:tcBorders>
            <w:noWrap/>
            <w:tcMar>
              <w:top w:w="17" w:type="dxa"/>
              <w:left w:w="17" w:type="dxa"/>
              <w:bottom w:w="0" w:type="dxa"/>
              <w:right w:w="17" w:type="dxa"/>
            </w:tcMar>
            <w:vAlign w:val="center"/>
          </w:tcPr>
          <w:p w14:paraId="53B1E6F3" w14:textId="198EDAFB" w:rsidR="0017026D" w:rsidRPr="001B1C3B" w:rsidRDefault="0017026D" w:rsidP="0017026D">
            <w:pPr>
              <w:ind w:right="62"/>
              <w:jc w:val="right"/>
              <w:rPr>
                <w:rFonts w:eastAsiaTheme="minorHAnsi"/>
                <w:b/>
                <w:color w:val="000000"/>
                <w:sz w:val="16"/>
                <w:szCs w:val="16"/>
                <w:lang w:val="tr-TR"/>
              </w:rPr>
            </w:pPr>
            <w:r w:rsidRPr="001B1C3B">
              <w:rPr>
                <w:rFonts w:eastAsiaTheme="minorHAnsi"/>
                <w:b/>
                <w:color w:val="000000"/>
                <w:sz w:val="16"/>
                <w:szCs w:val="16"/>
                <w:lang w:val="tr-TR"/>
              </w:rPr>
              <w:t>291,386,366</w:t>
            </w:r>
          </w:p>
        </w:tc>
        <w:tc>
          <w:tcPr>
            <w:tcW w:w="993" w:type="dxa"/>
            <w:tcBorders>
              <w:top w:val="nil"/>
              <w:left w:val="nil"/>
              <w:bottom w:val="single" w:sz="4" w:space="0" w:color="auto"/>
              <w:right w:val="dotted" w:sz="4" w:space="0" w:color="auto"/>
            </w:tcBorders>
            <w:vAlign w:val="center"/>
          </w:tcPr>
          <w:p w14:paraId="6AF5D3EA" w14:textId="23CFAEE7" w:rsidR="0017026D" w:rsidRPr="001B1C3B" w:rsidRDefault="0017026D" w:rsidP="0017026D">
            <w:pPr>
              <w:ind w:right="62"/>
              <w:jc w:val="right"/>
              <w:rPr>
                <w:rFonts w:eastAsiaTheme="minorHAnsi"/>
                <w:b/>
                <w:color w:val="000000"/>
                <w:sz w:val="16"/>
                <w:szCs w:val="16"/>
                <w:lang w:val="tr-TR"/>
              </w:rPr>
            </w:pPr>
            <w:r w:rsidRPr="001B1C3B">
              <w:rPr>
                <w:rFonts w:eastAsiaTheme="minorHAnsi"/>
                <w:b/>
                <w:color w:val="000000"/>
                <w:sz w:val="16"/>
                <w:szCs w:val="16"/>
                <w:lang w:val="tr-TR"/>
              </w:rPr>
              <w:t>1,351,760,921</w:t>
            </w:r>
          </w:p>
        </w:tc>
        <w:tc>
          <w:tcPr>
            <w:tcW w:w="1032" w:type="dxa"/>
            <w:tcBorders>
              <w:top w:val="nil"/>
              <w:left w:val="dotted" w:sz="4" w:space="0" w:color="auto"/>
              <w:bottom w:val="single" w:sz="4" w:space="0" w:color="auto"/>
              <w:right w:val="dotted" w:sz="4" w:space="0" w:color="auto"/>
            </w:tcBorders>
            <w:noWrap/>
            <w:tcMar>
              <w:top w:w="17" w:type="dxa"/>
              <w:left w:w="17" w:type="dxa"/>
              <w:bottom w:w="0" w:type="dxa"/>
              <w:right w:w="17" w:type="dxa"/>
            </w:tcMar>
            <w:vAlign w:val="center"/>
          </w:tcPr>
          <w:p w14:paraId="73CF9777" w14:textId="4810FA3F" w:rsidR="0017026D" w:rsidRPr="001B1C3B" w:rsidRDefault="0017026D" w:rsidP="0017026D">
            <w:pPr>
              <w:ind w:right="62"/>
              <w:jc w:val="right"/>
              <w:rPr>
                <w:rFonts w:eastAsiaTheme="minorHAnsi"/>
                <w:b/>
                <w:color w:val="000000"/>
                <w:sz w:val="16"/>
                <w:szCs w:val="16"/>
                <w:lang w:val="tr-TR"/>
              </w:rPr>
            </w:pPr>
            <w:r w:rsidRPr="001B1C3B">
              <w:rPr>
                <w:rFonts w:eastAsiaTheme="minorHAnsi"/>
                <w:b/>
                <w:color w:val="000000"/>
                <w:sz w:val="16"/>
                <w:szCs w:val="16"/>
                <w:lang w:val="tr-TR"/>
              </w:rPr>
              <w:t>1,369,083,174</w:t>
            </w:r>
          </w:p>
        </w:tc>
        <w:tc>
          <w:tcPr>
            <w:tcW w:w="1134" w:type="dxa"/>
            <w:tcBorders>
              <w:top w:val="nil"/>
              <w:left w:val="nil"/>
              <w:bottom w:val="single" w:sz="4" w:space="0" w:color="auto"/>
              <w:right w:val="dotted" w:sz="4" w:space="0" w:color="auto"/>
            </w:tcBorders>
            <w:noWrap/>
            <w:tcMar>
              <w:top w:w="17" w:type="dxa"/>
              <w:left w:w="17" w:type="dxa"/>
              <w:bottom w:w="0" w:type="dxa"/>
              <w:right w:w="17" w:type="dxa"/>
            </w:tcMar>
            <w:vAlign w:val="center"/>
          </w:tcPr>
          <w:p w14:paraId="7DF299F3" w14:textId="660F92A3" w:rsidR="0017026D" w:rsidRPr="001B1C3B" w:rsidRDefault="0017026D" w:rsidP="0017026D">
            <w:pPr>
              <w:ind w:right="62"/>
              <w:jc w:val="right"/>
              <w:rPr>
                <w:rFonts w:eastAsiaTheme="minorHAnsi"/>
                <w:b/>
                <w:color w:val="000000"/>
                <w:sz w:val="16"/>
                <w:szCs w:val="16"/>
                <w:lang w:val="tr-TR"/>
              </w:rPr>
            </w:pPr>
            <w:r w:rsidRPr="001B1C3B">
              <w:rPr>
                <w:rFonts w:eastAsiaTheme="minorHAnsi"/>
                <w:b/>
                <w:color w:val="000000"/>
                <w:sz w:val="16"/>
                <w:szCs w:val="16"/>
                <w:lang w:val="tr-TR"/>
              </w:rPr>
              <w:t>176,295,769</w:t>
            </w:r>
          </w:p>
        </w:tc>
        <w:tc>
          <w:tcPr>
            <w:tcW w:w="992" w:type="dxa"/>
            <w:tcBorders>
              <w:top w:val="nil"/>
              <w:left w:val="nil"/>
              <w:bottom w:val="single" w:sz="4" w:space="0" w:color="auto"/>
              <w:right w:val="dotted" w:sz="4" w:space="0" w:color="auto"/>
            </w:tcBorders>
            <w:vAlign w:val="center"/>
          </w:tcPr>
          <w:p w14:paraId="5F090ADE" w14:textId="102FCBDD" w:rsidR="0017026D" w:rsidRPr="001B1C3B" w:rsidRDefault="0017026D" w:rsidP="0017026D">
            <w:pPr>
              <w:ind w:right="62"/>
              <w:jc w:val="right"/>
              <w:rPr>
                <w:rFonts w:eastAsiaTheme="minorHAnsi"/>
                <w:b/>
                <w:color w:val="000000"/>
                <w:sz w:val="16"/>
                <w:szCs w:val="16"/>
                <w:lang w:val="tr-TR"/>
              </w:rPr>
            </w:pPr>
            <w:r w:rsidRPr="001B1C3B">
              <w:rPr>
                <w:rFonts w:eastAsiaTheme="minorHAnsi"/>
                <w:b/>
                <w:color w:val="000000"/>
                <w:sz w:val="16"/>
                <w:szCs w:val="16"/>
                <w:lang w:val="tr-TR"/>
              </w:rPr>
              <w:t>29,266,567</w:t>
            </w:r>
          </w:p>
        </w:tc>
        <w:tc>
          <w:tcPr>
            <w:tcW w:w="992" w:type="dxa"/>
            <w:tcBorders>
              <w:top w:val="nil"/>
              <w:left w:val="dotted" w:sz="4" w:space="0" w:color="auto"/>
              <w:bottom w:val="single" w:sz="4" w:space="0" w:color="auto"/>
              <w:right w:val="dotted" w:sz="4" w:space="0" w:color="auto"/>
            </w:tcBorders>
            <w:vAlign w:val="center"/>
          </w:tcPr>
          <w:p w14:paraId="78F2CFC5" w14:textId="3BDB5345" w:rsidR="0017026D" w:rsidRPr="001B1C3B" w:rsidRDefault="0017026D" w:rsidP="0017026D">
            <w:pPr>
              <w:ind w:right="62"/>
              <w:jc w:val="right"/>
              <w:rPr>
                <w:rFonts w:eastAsiaTheme="minorHAnsi"/>
                <w:b/>
                <w:color w:val="000000"/>
                <w:sz w:val="16"/>
                <w:szCs w:val="16"/>
                <w:lang w:val="tr-TR"/>
              </w:rPr>
            </w:pPr>
            <w:r w:rsidRPr="001B1C3B">
              <w:rPr>
                <w:rFonts w:eastAsiaTheme="minorHAnsi"/>
                <w:b/>
                <w:color w:val="000000"/>
                <w:sz w:val="16"/>
                <w:szCs w:val="16"/>
                <w:lang w:val="tr-TR"/>
              </w:rPr>
              <w:t>225,212,178</w:t>
            </w:r>
          </w:p>
        </w:tc>
        <w:tc>
          <w:tcPr>
            <w:tcW w:w="1134" w:type="dxa"/>
            <w:tcBorders>
              <w:top w:val="nil"/>
              <w:left w:val="dotted" w:sz="4" w:space="0" w:color="auto"/>
              <w:bottom w:val="single" w:sz="4" w:space="0" w:color="auto"/>
              <w:right w:val="single" w:sz="4" w:space="0" w:color="auto"/>
            </w:tcBorders>
            <w:noWrap/>
            <w:tcMar>
              <w:top w:w="17" w:type="dxa"/>
              <w:left w:w="17" w:type="dxa"/>
              <w:bottom w:w="0" w:type="dxa"/>
              <w:right w:w="17" w:type="dxa"/>
            </w:tcMar>
            <w:vAlign w:val="center"/>
          </w:tcPr>
          <w:p w14:paraId="1619B2B4" w14:textId="3C0EF2C4" w:rsidR="0017026D" w:rsidRPr="001B1C3B" w:rsidRDefault="0017026D" w:rsidP="0017026D">
            <w:pPr>
              <w:ind w:right="62"/>
              <w:jc w:val="right"/>
              <w:rPr>
                <w:rFonts w:eastAsiaTheme="minorHAnsi"/>
                <w:b/>
                <w:color w:val="000000"/>
                <w:sz w:val="16"/>
                <w:szCs w:val="16"/>
                <w:lang w:val="tr-TR"/>
              </w:rPr>
            </w:pPr>
            <w:r w:rsidRPr="001B1C3B">
              <w:rPr>
                <w:rFonts w:eastAsiaTheme="minorHAnsi"/>
                <w:b/>
                <w:color w:val="000000"/>
                <w:sz w:val="16"/>
                <w:szCs w:val="16"/>
                <w:lang w:val="tr-TR"/>
              </w:rPr>
              <w:t>4,605,290,306</w:t>
            </w:r>
          </w:p>
        </w:tc>
      </w:tr>
    </w:tbl>
    <w:p w14:paraId="7D294F25" w14:textId="77777777" w:rsidR="002575AD" w:rsidRPr="001B1C3B" w:rsidRDefault="002575AD" w:rsidP="002575AD">
      <w:pPr>
        <w:tabs>
          <w:tab w:val="left" w:pos="567"/>
        </w:tabs>
        <w:spacing w:line="240" w:lineRule="atLeast"/>
        <w:ind w:left="567" w:hanging="567"/>
        <w:rPr>
          <w:sz w:val="16"/>
          <w:szCs w:val="16"/>
          <w:lang w:val="tr-TR"/>
        </w:rPr>
      </w:pPr>
      <w:r w:rsidRPr="001B1C3B">
        <w:rPr>
          <w:sz w:val="16"/>
          <w:szCs w:val="16"/>
          <w:lang w:val="tr-TR"/>
        </w:rPr>
        <w:t>(*) Kredi Riski Azaltımı öncesi, krediye dönüşüm oranı sonrası risk tutarları verilmiştir.</w:t>
      </w:r>
    </w:p>
    <w:p w14:paraId="34CE32F5" w14:textId="77777777" w:rsidR="002575AD" w:rsidRPr="001B1C3B" w:rsidRDefault="002575AD" w:rsidP="002575AD">
      <w:pPr>
        <w:tabs>
          <w:tab w:val="left" w:pos="567"/>
        </w:tabs>
        <w:spacing w:line="240" w:lineRule="atLeast"/>
        <w:ind w:left="567" w:hanging="567"/>
        <w:rPr>
          <w:sz w:val="16"/>
          <w:szCs w:val="16"/>
          <w:lang w:val="tr-TR"/>
        </w:rPr>
      </w:pPr>
      <w:r w:rsidRPr="001B1C3B">
        <w:rPr>
          <w:sz w:val="16"/>
          <w:szCs w:val="16"/>
          <w:lang w:val="tr-TR"/>
        </w:rPr>
        <w:t>(**) AB ülkeleri, ABD ve Kanada dışındaki OECD ülkeleri</w:t>
      </w:r>
    </w:p>
    <w:p w14:paraId="6585A5DC" w14:textId="77777777" w:rsidR="002575AD" w:rsidRPr="001B1C3B" w:rsidRDefault="002575AD" w:rsidP="002575AD">
      <w:pPr>
        <w:tabs>
          <w:tab w:val="left" w:pos="567"/>
        </w:tabs>
        <w:spacing w:line="240" w:lineRule="atLeast"/>
        <w:ind w:left="567" w:hanging="567"/>
        <w:rPr>
          <w:sz w:val="16"/>
          <w:szCs w:val="16"/>
          <w:lang w:val="tr-TR"/>
        </w:rPr>
      </w:pPr>
      <w:r w:rsidRPr="001B1C3B">
        <w:rPr>
          <w:sz w:val="16"/>
          <w:szCs w:val="16"/>
          <w:lang w:val="tr-TR"/>
        </w:rPr>
        <w:t>(***) Tutarlı bir esasa göre bölümlere dağıtılamayan varlık ve yükümlülükler</w:t>
      </w:r>
    </w:p>
    <w:p w14:paraId="5338E65A" w14:textId="77777777" w:rsidR="002575AD" w:rsidRPr="001B1C3B" w:rsidRDefault="002575AD" w:rsidP="002575AD">
      <w:pPr>
        <w:tabs>
          <w:tab w:val="left" w:pos="567"/>
        </w:tabs>
        <w:spacing w:line="240" w:lineRule="atLeast"/>
        <w:ind w:left="567" w:hanging="567"/>
        <w:rPr>
          <w:sz w:val="18"/>
          <w:szCs w:val="18"/>
          <w:lang w:val="tr-TR"/>
        </w:rPr>
      </w:pPr>
    </w:p>
    <w:tbl>
      <w:tblPr>
        <w:tblW w:w="10739" w:type="dxa"/>
        <w:tblInd w:w="-856" w:type="dxa"/>
        <w:tblLayout w:type="fixed"/>
        <w:tblCellMar>
          <w:left w:w="0" w:type="dxa"/>
          <w:right w:w="0" w:type="dxa"/>
        </w:tblCellMar>
        <w:tblLook w:val="0000" w:firstRow="0" w:lastRow="0" w:firstColumn="0" w:lastColumn="0" w:noHBand="0" w:noVBand="0"/>
      </w:tblPr>
      <w:tblGrid>
        <w:gridCol w:w="2148"/>
        <w:gridCol w:w="1232"/>
        <w:gridCol w:w="1200"/>
        <w:gridCol w:w="1003"/>
        <w:gridCol w:w="1002"/>
        <w:gridCol w:w="1048"/>
        <w:gridCol w:w="1099"/>
        <w:gridCol w:w="885"/>
        <w:gridCol w:w="1122"/>
      </w:tblGrid>
      <w:tr w:rsidR="002575AD" w:rsidRPr="001B1C3B" w14:paraId="17C331BA" w14:textId="77777777" w:rsidTr="000F51BA">
        <w:trPr>
          <w:trHeight w:val="356"/>
        </w:trPr>
        <w:tc>
          <w:tcPr>
            <w:tcW w:w="2148" w:type="dxa"/>
            <w:tcBorders>
              <w:top w:val="single" w:sz="4" w:space="0" w:color="auto"/>
              <w:left w:val="single" w:sz="4" w:space="0" w:color="auto"/>
              <w:right w:val="dotted" w:sz="4" w:space="0" w:color="auto"/>
            </w:tcBorders>
            <w:tcMar>
              <w:top w:w="17" w:type="dxa"/>
              <w:left w:w="17" w:type="dxa"/>
              <w:bottom w:w="0" w:type="dxa"/>
              <w:right w:w="17" w:type="dxa"/>
            </w:tcMar>
            <w:vAlign w:val="bottom"/>
          </w:tcPr>
          <w:p w14:paraId="48E9E715" w14:textId="77777777" w:rsidR="002575AD" w:rsidRPr="001B1C3B" w:rsidRDefault="002575AD" w:rsidP="00B12012">
            <w:pPr>
              <w:spacing w:line="180" w:lineRule="atLeast"/>
              <w:rPr>
                <w:b/>
                <w:bCs/>
                <w:i/>
                <w:iCs/>
                <w:sz w:val="18"/>
                <w:lang w:val="tr-TR"/>
              </w:rPr>
            </w:pPr>
          </w:p>
        </w:tc>
        <w:tc>
          <w:tcPr>
            <w:tcW w:w="8591" w:type="dxa"/>
            <w:gridSpan w:val="8"/>
            <w:tcBorders>
              <w:top w:val="single" w:sz="4" w:space="0" w:color="auto"/>
              <w:left w:val="nil"/>
              <w:bottom w:val="dotted" w:sz="4" w:space="0" w:color="auto"/>
              <w:right w:val="single" w:sz="4" w:space="0" w:color="auto"/>
            </w:tcBorders>
            <w:tcMar>
              <w:top w:w="17" w:type="dxa"/>
              <w:left w:w="17" w:type="dxa"/>
              <w:bottom w:w="0" w:type="dxa"/>
              <w:right w:w="17" w:type="dxa"/>
            </w:tcMar>
            <w:vAlign w:val="center"/>
          </w:tcPr>
          <w:p w14:paraId="5052E90B" w14:textId="77777777" w:rsidR="002575AD" w:rsidRPr="001B1C3B" w:rsidRDefault="002575AD" w:rsidP="00B12012">
            <w:pPr>
              <w:jc w:val="center"/>
              <w:rPr>
                <w:b/>
                <w:bCs/>
                <w:color w:val="000000"/>
                <w:sz w:val="18"/>
                <w:szCs w:val="18"/>
                <w:lang w:val="tr-TR"/>
              </w:rPr>
            </w:pPr>
            <w:r w:rsidRPr="001B1C3B">
              <w:rPr>
                <w:b/>
                <w:bCs/>
                <w:sz w:val="18"/>
                <w:szCs w:val="18"/>
                <w:lang w:val="tr-TR"/>
              </w:rPr>
              <w:t xml:space="preserve">Risk Sınıfları </w:t>
            </w:r>
          </w:p>
        </w:tc>
      </w:tr>
      <w:tr w:rsidR="002575AD" w:rsidRPr="001B1C3B" w14:paraId="7DC74AD9" w14:textId="77777777" w:rsidTr="000F51BA">
        <w:trPr>
          <w:trHeight w:val="1254"/>
        </w:trPr>
        <w:tc>
          <w:tcPr>
            <w:tcW w:w="2148" w:type="dxa"/>
            <w:tcBorders>
              <w:left w:val="single" w:sz="4" w:space="0" w:color="auto"/>
              <w:right w:val="dotted" w:sz="4" w:space="0" w:color="auto"/>
            </w:tcBorders>
            <w:tcMar>
              <w:top w:w="17" w:type="dxa"/>
              <w:left w:w="17" w:type="dxa"/>
              <w:bottom w:w="0" w:type="dxa"/>
              <w:right w:w="17" w:type="dxa"/>
            </w:tcMar>
            <w:vAlign w:val="bottom"/>
          </w:tcPr>
          <w:p w14:paraId="3657612C" w14:textId="77777777" w:rsidR="002575AD" w:rsidRPr="001B1C3B" w:rsidRDefault="002575AD" w:rsidP="00B12012">
            <w:pPr>
              <w:ind w:right="-2"/>
              <w:rPr>
                <w:b/>
                <w:bCs/>
                <w:i/>
                <w:iCs/>
                <w:sz w:val="18"/>
                <w:lang w:val="tr-TR"/>
              </w:rPr>
            </w:pPr>
          </w:p>
          <w:p w14:paraId="51379C17" w14:textId="77777777" w:rsidR="002575AD" w:rsidRPr="001B1C3B" w:rsidRDefault="002575AD" w:rsidP="00B12012">
            <w:pPr>
              <w:ind w:right="-2"/>
              <w:rPr>
                <w:rFonts w:eastAsia="Arial Unicode MS"/>
                <w:b/>
                <w:bCs/>
                <w:sz w:val="18"/>
                <w:szCs w:val="18"/>
                <w:lang w:val="tr-TR"/>
              </w:rPr>
            </w:pPr>
            <w:r w:rsidRPr="001B1C3B">
              <w:rPr>
                <w:b/>
                <w:bCs/>
                <w:i/>
                <w:iCs/>
                <w:sz w:val="18"/>
                <w:lang w:val="tr-TR"/>
              </w:rPr>
              <w:t xml:space="preserve">Önceki Dönem </w:t>
            </w:r>
            <w:r w:rsidRPr="001B1C3B">
              <w:rPr>
                <w:b/>
                <w:bCs/>
                <w:i/>
                <w:iCs/>
                <w:sz w:val="18"/>
                <w:vertAlign w:val="superscript"/>
                <w:lang w:val="tr-TR"/>
              </w:rPr>
              <w:t>(*)</w:t>
            </w:r>
          </w:p>
        </w:tc>
        <w:tc>
          <w:tcPr>
            <w:tcW w:w="1232" w:type="dxa"/>
            <w:vMerge w:val="restart"/>
            <w:tcBorders>
              <w:top w:val="dotted" w:sz="4" w:space="0" w:color="auto"/>
              <w:left w:val="nil"/>
              <w:right w:val="dotted" w:sz="4" w:space="0" w:color="auto"/>
            </w:tcBorders>
            <w:tcMar>
              <w:top w:w="17" w:type="dxa"/>
              <w:left w:w="17" w:type="dxa"/>
              <w:bottom w:w="0" w:type="dxa"/>
              <w:right w:w="17" w:type="dxa"/>
            </w:tcMar>
            <w:vAlign w:val="center"/>
          </w:tcPr>
          <w:p w14:paraId="5D6C06A7" w14:textId="77777777" w:rsidR="002575AD" w:rsidRPr="001B1C3B" w:rsidRDefault="002575AD" w:rsidP="00B12012">
            <w:pPr>
              <w:jc w:val="center"/>
              <w:rPr>
                <w:b/>
                <w:bCs/>
                <w:color w:val="000000"/>
                <w:sz w:val="18"/>
                <w:szCs w:val="18"/>
                <w:lang w:val="tr-TR"/>
              </w:rPr>
            </w:pPr>
            <w:r w:rsidRPr="001B1C3B">
              <w:rPr>
                <w:b/>
                <w:bCs/>
                <w:color w:val="000000"/>
                <w:sz w:val="18"/>
                <w:szCs w:val="18"/>
                <w:lang w:val="tr-TR"/>
              </w:rPr>
              <w:t>Merkezi yönetimlerden veya merkez bankalarından şarta bağlı olan ve olmayan alacaklar</w:t>
            </w:r>
          </w:p>
        </w:tc>
        <w:tc>
          <w:tcPr>
            <w:tcW w:w="1200" w:type="dxa"/>
            <w:vMerge w:val="restart"/>
            <w:tcBorders>
              <w:top w:val="dotted" w:sz="4" w:space="0" w:color="auto"/>
              <w:left w:val="nil"/>
              <w:right w:val="dotted" w:sz="4" w:space="0" w:color="auto"/>
            </w:tcBorders>
            <w:tcMar>
              <w:top w:w="17" w:type="dxa"/>
              <w:left w:w="17" w:type="dxa"/>
              <w:bottom w:w="0" w:type="dxa"/>
              <w:right w:w="17" w:type="dxa"/>
            </w:tcMar>
            <w:vAlign w:val="center"/>
          </w:tcPr>
          <w:p w14:paraId="14482EE1" w14:textId="77777777" w:rsidR="002575AD" w:rsidRPr="001B1C3B" w:rsidRDefault="002575AD" w:rsidP="00B12012">
            <w:pPr>
              <w:jc w:val="center"/>
              <w:rPr>
                <w:b/>
                <w:bCs/>
                <w:color w:val="000000"/>
                <w:sz w:val="18"/>
                <w:szCs w:val="18"/>
                <w:lang w:val="tr-TR"/>
              </w:rPr>
            </w:pPr>
            <w:r w:rsidRPr="001B1C3B">
              <w:rPr>
                <w:b/>
                <w:bCs/>
                <w:color w:val="000000"/>
                <w:sz w:val="18"/>
                <w:szCs w:val="18"/>
                <w:lang w:val="tr-TR"/>
              </w:rPr>
              <w:t>Bankalar ve aracı kurumlardan şarta bağlı olan ve olmayan alacaklar</w:t>
            </w:r>
          </w:p>
        </w:tc>
        <w:tc>
          <w:tcPr>
            <w:tcW w:w="1003" w:type="dxa"/>
            <w:vMerge w:val="restart"/>
            <w:tcBorders>
              <w:top w:val="dotted" w:sz="4" w:space="0" w:color="auto"/>
              <w:left w:val="nil"/>
              <w:right w:val="dotted" w:sz="4" w:space="0" w:color="auto"/>
            </w:tcBorders>
            <w:vAlign w:val="center"/>
          </w:tcPr>
          <w:p w14:paraId="303B2B08" w14:textId="77777777" w:rsidR="002575AD" w:rsidRPr="001B1C3B" w:rsidRDefault="002575AD" w:rsidP="00B12012">
            <w:pPr>
              <w:jc w:val="center"/>
              <w:rPr>
                <w:b/>
                <w:bCs/>
                <w:color w:val="000000"/>
                <w:sz w:val="18"/>
                <w:szCs w:val="18"/>
                <w:lang w:val="tr-TR"/>
              </w:rPr>
            </w:pPr>
            <w:r w:rsidRPr="001B1C3B">
              <w:rPr>
                <w:b/>
                <w:bCs/>
                <w:color w:val="000000"/>
                <w:sz w:val="18"/>
                <w:szCs w:val="18"/>
                <w:lang w:val="tr-TR"/>
              </w:rPr>
              <w:t>Şarta bağlı olan ve olmayan kurumsal alacaklar</w:t>
            </w:r>
          </w:p>
        </w:tc>
        <w:tc>
          <w:tcPr>
            <w:tcW w:w="1002" w:type="dxa"/>
            <w:vMerge w:val="restart"/>
            <w:tcBorders>
              <w:top w:val="dotted" w:sz="4" w:space="0" w:color="auto"/>
              <w:left w:val="dotted" w:sz="4" w:space="0" w:color="auto"/>
              <w:right w:val="dotted" w:sz="4" w:space="0" w:color="auto"/>
            </w:tcBorders>
            <w:tcMar>
              <w:top w:w="17" w:type="dxa"/>
              <w:left w:w="17" w:type="dxa"/>
              <w:bottom w:w="0" w:type="dxa"/>
              <w:right w:w="17" w:type="dxa"/>
            </w:tcMar>
            <w:vAlign w:val="center"/>
          </w:tcPr>
          <w:p w14:paraId="68EE9BB5" w14:textId="77777777" w:rsidR="002575AD" w:rsidRPr="001B1C3B" w:rsidRDefault="002575AD" w:rsidP="00B12012">
            <w:pPr>
              <w:jc w:val="center"/>
              <w:rPr>
                <w:b/>
                <w:bCs/>
                <w:color w:val="000000"/>
                <w:sz w:val="18"/>
                <w:szCs w:val="18"/>
                <w:lang w:val="tr-TR"/>
              </w:rPr>
            </w:pPr>
            <w:r w:rsidRPr="001B1C3B">
              <w:rPr>
                <w:b/>
                <w:bCs/>
                <w:color w:val="000000"/>
                <w:sz w:val="18"/>
                <w:szCs w:val="18"/>
                <w:lang w:val="tr-TR"/>
              </w:rPr>
              <w:t>Şarta bağlı olan ve olmayan perakende alacaklar</w:t>
            </w:r>
          </w:p>
        </w:tc>
        <w:tc>
          <w:tcPr>
            <w:tcW w:w="1048" w:type="dxa"/>
            <w:vMerge w:val="restart"/>
            <w:tcBorders>
              <w:top w:val="dotted" w:sz="4" w:space="0" w:color="auto"/>
              <w:left w:val="nil"/>
              <w:right w:val="dotted" w:sz="4" w:space="0" w:color="auto"/>
            </w:tcBorders>
            <w:tcMar>
              <w:top w:w="17" w:type="dxa"/>
              <w:left w:w="17" w:type="dxa"/>
              <w:bottom w:w="0" w:type="dxa"/>
              <w:right w:w="17" w:type="dxa"/>
            </w:tcMar>
            <w:vAlign w:val="center"/>
          </w:tcPr>
          <w:p w14:paraId="24D86BBC" w14:textId="77777777" w:rsidR="002575AD" w:rsidRPr="001B1C3B" w:rsidRDefault="002575AD" w:rsidP="00B12012">
            <w:pPr>
              <w:jc w:val="center"/>
              <w:rPr>
                <w:b/>
                <w:bCs/>
                <w:color w:val="000000"/>
                <w:sz w:val="18"/>
                <w:szCs w:val="18"/>
                <w:lang w:val="tr-TR"/>
              </w:rPr>
            </w:pPr>
            <w:r w:rsidRPr="001B1C3B">
              <w:rPr>
                <w:b/>
                <w:bCs/>
                <w:color w:val="000000"/>
                <w:sz w:val="18"/>
                <w:szCs w:val="18"/>
                <w:lang w:val="tr-TR"/>
              </w:rPr>
              <w:t>Şarta bağlı olan ve olmayan gayrimenkul ipoteğiyle teminatlan-dırılmış alacaklar</w:t>
            </w:r>
          </w:p>
        </w:tc>
        <w:tc>
          <w:tcPr>
            <w:tcW w:w="1099" w:type="dxa"/>
            <w:vMerge w:val="restart"/>
            <w:tcBorders>
              <w:top w:val="dotted" w:sz="4" w:space="0" w:color="auto"/>
              <w:left w:val="nil"/>
              <w:right w:val="dotted" w:sz="4" w:space="0" w:color="auto"/>
            </w:tcBorders>
            <w:vAlign w:val="center"/>
          </w:tcPr>
          <w:p w14:paraId="1DA9E43D" w14:textId="77777777" w:rsidR="002575AD" w:rsidRPr="001B1C3B" w:rsidRDefault="002575AD" w:rsidP="00B12012">
            <w:pPr>
              <w:jc w:val="center"/>
              <w:rPr>
                <w:b/>
                <w:bCs/>
                <w:color w:val="000000"/>
                <w:sz w:val="18"/>
                <w:szCs w:val="18"/>
                <w:lang w:val="tr-TR"/>
              </w:rPr>
            </w:pPr>
            <w:r w:rsidRPr="001B1C3B">
              <w:rPr>
                <w:b/>
                <w:bCs/>
                <w:color w:val="000000"/>
                <w:sz w:val="18"/>
                <w:szCs w:val="18"/>
                <w:lang w:val="tr-TR"/>
              </w:rPr>
              <w:t>Tahsili gecikmiş alacaklar</w:t>
            </w:r>
          </w:p>
        </w:tc>
        <w:tc>
          <w:tcPr>
            <w:tcW w:w="885" w:type="dxa"/>
            <w:vMerge w:val="restart"/>
            <w:tcBorders>
              <w:top w:val="dotted" w:sz="4" w:space="0" w:color="auto"/>
              <w:left w:val="dotted" w:sz="4" w:space="0" w:color="auto"/>
              <w:right w:val="dotted" w:sz="4" w:space="0" w:color="auto"/>
            </w:tcBorders>
            <w:vAlign w:val="center"/>
          </w:tcPr>
          <w:p w14:paraId="19A5C2F1" w14:textId="77777777" w:rsidR="002575AD" w:rsidRPr="001B1C3B" w:rsidRDefault="002575AD" w:rsidP="00B12012">
            <w:pPr>
              <w:jc w:val="center"/>
              <w:rPr>
                <w:b/>
                <w:bCs/>
                <w:color w:val="000000"/>
                <w:sz w:val="18"/>
                <w:szCs w:val="18"/>
                <w:lang w:val="tr-TR"/>
              </w:rPr>
            </w:pPr>
            <w:r w:rsidRPr="001B1C3B">
              <w:rPr>
                <w:b/>
                <w:bCs/>
                <w:color w:val="000000"/>
                <w:sz w:val="18"/>
                <w:szCs w:val="18"/>
                <w:lang w:val="tr-TR"/>
              </w:rPr>
              <w:t>Diğer</w:t>
            </w:r>
          </w:p>
        </w:tc>
        <w:tc>
          <w:tcPr>
            <w:tcW w:w="1122" w:type="dxa"/>
            <w:vMerge w:val="restart"/>
            <w:tcBorders>
              <w:top w:val="dotted" w:sz="4" w:space="0" w:color="auto"/>
              <w:left w:val="dotted" w:sz="4" w:space="0" w:color="auto"/>
              <w:right w:val="single" w:sz="4" w:space="0" w:color="auto"/>
            </w:tcBorders>
            <w:tcMar>
              <w:top w:w="17" w:type="dxa"/>
              <w:left w:w="17" w:type="dxa"/>
              <w:bottom w:w="0" w:type="dxa"/>
              <w:right w:w="17" w:type="dxa"/>
            </w:tcMar>
            <w:vAlign w:val="center"/>
          </w:tcPr>
          <w:p w14:paraId="073455AC" w14:textId="77777777" w:rsidR="002575AD" w:rsidRPr="001B1C3B" w:rsidRDefault="002575AD" w:rsidP="00B12012">
            <w:pPr>
              <w:jc w:val="center"/>
              <w:rPr>
                <w:b/>
                <w:bCs/>
                <w:color w:val="000000"/>
                <w:sz w:val="18"/>
                <w:szCs w:val="18"/>
                <w:lang w:val="tr-TR"/>
              </w:rPr>
            </w:pPr>
            <w:r w:rsidRPr="001B1C3B">
              <w:rPr>
                <w:b/>
                <w:bCs/>
                <w:color w:val="000000"/>
                <w:sz w:val="18"/>
                <w:szCs w:val="18"/>
                <w:lang w:val="tr-TR"/>
              </w:rPr>
              <w:t>Toplam</w:t>
            </w:r>
          </w:p>
        </w:tc>
      </w:tr>
      <w:tr w:rsidR="002575AD" w:rsidRPr="001B1C3B" w14:paraId="370C4137" w14:textId="77777777" w:rsidTr="000F51BA">
        <w:trPr>
          <w:trHeight w:val="1253"/>
        </w:trPr>
        <w:tc>
          <w:tcPr>
            <w:tcW w:w="2148" w:type="dxa"/>
            <w:tcBorders>
              <w:left w:val="single" w:sz="4" w:space="0" w:color="auto"/>
              <w:bottom w:val="dotted" w:sz="4" w:space="0" w:color="auto"/>
              <w:right w:val="dotted" w:sz="4" w:space="0" w:color="auto"/>
            </w:tcBorders>
            <w:tcMar>
              <w:top w:w="17" w:type="dxa"/>
              <w:left w:w="17" w:type="dxa"/>
              <w:bottom w:w="0" w:type="dxa"/>
              <w:right w:w="17" w:type="dxa"/>
            </w:tcMar>
            <w:vAlign w:val="bottom"/>
          </w:tcPr>
          <w:p w14:paraId="618F5CD8" w14:textId="77777777" w:rsidR="002575AD" w:rsidRPr="001B1C3B" w:rsidRDefault="002575AD" w:rsidP="00B12012">
            <w:pPr>
              <w:ind w:right="-2"/>
              <w:rPr>
                <w:b/>
                <w:bCs/>
                <w:i/>
                <w:iCs/>
                <w:sz w:val="18"/>
                <w:lang w:val="tr-TR"/>
              </w:rPr>
            </w:pPr>
          </w:p>
        </w:tc>
        <w:tc>
          <w:tcPr>
            <w:tcW w:w="1232" w:type="dxa"/>
            <w:vMerge/>
            <w:tcBorders>
              <w:left w:val="nil"/>
              <w:bottom w:val="dotted" w:sz="4" w:space="0" w:color="auto"/>
              <w:right w:val="dotted" w:sz="4" w:space="0" w:color="auto"/>
            </w:tcBorders>
            <w:tcMar>
              <w:top w:w="17" w:type="dxa"/>
              <w:left w:w="17" w:type="dxa"/>
              <w:bottom w:w="0" w:type="dxa"/>
              <w:right w:w="17" w:type="dxa"/>
            </w:tcMar>
            <w:vAlign w:val="center"/>
          </w:tcPr>
          <w:p w14:paraId="53E9A79B" w14:textId="77777777" w:rsidR="002575AD" w:rsidRPr="001B1C3B" w:rsidRDefault="002575AD" w:rsidP="00B12012">
            <w:pPr>
              <w:jc w:val="center"/>
              <w:rPr>
                <w:b/>
                <w:bCs/>
                <w:color w:val="000000"/>
                <w:sz w:val="18"/>
                <w:szCs w:val="18"/>
                <w:lang w:val="tr-TR"/>
              </w:rPr>
            </w:pPr>
          </w:p>
        </w:tc>
        <w:tc>
          <w:tcPr>
            <w:tcW w:w="1200" w:type="dxa"/>
            <w:vMerge/>
            <w:tcBorders>
              <w:left w:val="nil"/>
              <w:bottom w:val="dotted" w:sz="4" w:space="0" w:color="auto"/>
              <w:right w:val="dotted" w:sz="4" w:space="0" w:color="auto"/>
            </w:tcBorders>
            <w:tcMar>
              <w:top w:w="17" w:type="dxa"/>
              <w:left w:w="17" w:type="dxa"/>
              <w:bottom w:w="0" w:type="dxa"/>
              <w:right w:w="17" w:type="dxa"/>
            </w:tcMar>
            <w:vAlign w:val="center"/>
          </w:tcPr>
          <w:p w14:paraId="45CFB6AE" w14:textId="77777777" w:rsidR="002575AD" w:rsidRPr="001B1C3B" w:rsidRDefault="002575AD" w:rsidP="00B12012">
            <w:pPr>
              <w:jc w:val="center"/>
              <w:rPr>
                <w:b/>
                <w:bCs/>
                <w:color w:val="000000"/>
                <w:sz w:val="18"/>
                <w:szCs w:val="18"/>
                <w:lang w:val="tr-TR"/>
              </w:rPr>
            </w:pPr>
          </w:p>
        </w:tc>
        <w:tc>
          <w:tcPr>
            <w:tcW w:w="1003" w:type="dxa"/>
            <w:vMerge/>
            <w:tcBorders>
              <w:left w:val="nil"/>
              <w:bottom w:val="dotted" w:sz="4" w:space="0" w:color="auto"/>
              <w:right w:val="dotted" w:sz="4" w:space="0" w:color="auto"/>
            </w:tcBorders>
            <w:vAlign w:val="center"/>
          </w:tcPr>
          <w:p w14:paraId="4CA01517" w14:textId="77777777" w:rsidR="002575AD" w:rsidRPr="001B1C3B" w:rsidRDefault="002575AD" w:rsidP="00B12012">
            <w:pPr>
              <w:jc w:val="center"/>
              <w:rPr>
                <w:b/>
                <w:bCs/>
                <w:color w:val="000000"/>
                <w:sz w:val="18"/>
                <w:szCs w:val="18"/>
                <w:lang w:val="tr-TR"/>
              </w:rPr>
            </w:pPr>
          </w:p>
        </w:tc>
        <w:tc>
          <w:tcPr>
            <w:tcW w:w="1002" w:type="dxa"/>
            <w:vMerge/>
            <w:tcBorders>
              <w:left w:val="dotted" w:sz="4" w:space="0" w:color="auto"/>
              <w:bottom w:val="dotted" w:sz="4" w:space="0" w:color="auto"/>
              <w:right w:val="dotted" w:sz="4" w:space="0" w:color="auto"/>
            </w:tcBorders>
            <w:tcMar>
              <w:top w:w="17" w:type="dxa"/>
              <w:left w:w="17" w:type="dxa"/>
              <w:bottom w:w="0" w:type="dxa"/>
              <w:right w:w="17" w:type="dxa"/>
            </w:tcMar>
            <w:vAlign w:val="center"/>
          </w:tcPr>
          <w:p w14:paraId="3455F211" w14:textId="77777777" w:rsidR="002575AD" w:rsidRPr="001B1C3B" w:rsidRDefault="002575AD" w:rsidP="00B12012">
            <w:pPr>
              <w:jc w:val="center"/>
              <w:rPr>
                <w:b/>
                <w:bCs/>
                <w:color w:val="000000"/>
                <w:sz w:val="18"/>
                <w:szCs w:val="18"/>
                <w:lang w:val="tr-TR"/>
              </w:rPr>
            </w:pPr>
          </w:p>
        </w:tc>
        <w:tc>
          <w:tcPr>
            <w:tcW w:w="1048" w:type="dxa"/>
            <w:vMerge/>
            <w:tcBorders>
              <w:left w:val="nil"/>
              <w:bottom w:val="dotted" w:sz="4" w:space="0" w:color="auto"/>
              <w:right w:val="dotted" w:sz="4" w:space="0" w:color="auto"/>
            </w:tcBorders>
            <w:tcMar>
              <w:top w:w="17" w:type="dxa"/>
              <w:left w:w="17" w:type="dxa"/>
              <w:bottom w:w="0" w:type="dxa"/>
              <w:right w:w="17" w:type="dxa"/>
            </w:tcMar>
            <w:vAlign w:val="center"/>
          </w:tcPr>
          <w:p w14:paraId="6034406E" w14:textId="77777777" w:rsidR="002575AD" w:rsidRPr="001B1C3B" w:rsidRDefault="002575AD" w:rsidP="00B12012">
            <w:pPr>
              <w:jc w:val="center"/>
              <w:rPr>
                <w:b/>
                <w:bCs/>
                <w:color w:val="000000"/>
                <w:sz w:val="18"/>
                <w:szCs w:val="18"/>
                <w:lang w:val="tr-TR"/>
              </w:rPr>
            </w:pPr>
          </w:p>
        </w:tc>
        <w:tc>
          <w:tcPr>
            <w:tcW w:w="1099" w:type="dxa"/>
            <w:vMerge/>
            <w:tcBorders>
              <w:left w:val="nil"/>
              <w:bottom w:val="dotted" w:sz="4" w:space="0" w:color="auto"/>
              <w:right w:val="dotted" w:sz="4" w:space="0" w:color="auto"/>
            </w:tcBorders>
            <w:vAlign w:val="center"/>
          </w:tcPr>
          <w:p w14:paraId="4F989606" w14:textId="77777777" w:rsidR="002575AD" w:rsidRPr="001B1C3B" w:rsidRDefault="002575AD" w:rsidP="00B12012">
            <w:pPr>
              <w:jc w:val="center"/>
              <w:rPr>
                <w:b/>
                <w:bCs/>
                <w:color w:val="000000"/>
                <w:sz w:val="18"/>
                <w:szCs w:val="18"/>
                <w:lang w:val="tr-TR"/>
              </w:rPr>
            </w:pPr>
          </w:p>
        </w:tc>
        <w:tc>
          <w:tcPr>
            <w:tcW w:w="885" w:type="dxa"/>
            <w:vMerge/>
            <w:tcBorders>
              <w:left w:val="dotted" w:sz="4" w:space="0" w:color="auto"/>
              <w:bottom w:val="dotted" w:sz="4" w:space="0" w:color="auto"/>
              <w:right w:val="dotted" w:sz="4" w:space="0" w:color="auto"/>
            </w:tcBorders>
            <w:vAlign w:val="center"/>
          </w:tcPr>
          <w:p w14:paraId="2BC04AC2" w14:textId="77777777" w:rsidR="002575AD" w:rsidRPr="001B1C3B" w:rsidRDefault="002575AD" w:rsidP="00B12012">
            <w:pPr>
              <w:jc w:val="center"/>
              <w:rPr>
                <w:b/>
                <w:bCs/>
                <w:color w:val="000000"/>
                <w:sz w:val="18"/>
                <w:szCs w:val="18"/>
                <w:lang w:val="tr-TR"/>
              </w:rPr>
            </w:pPr>
          </w:p>
        </w:tc>
        <w:tc>
          <w:tcPr>
            <w:tcW w:w="1122" w:type="dxa"/>
            <w:vMerge/>
            <w:tcBorders>
              <w:left w:val="dotted" w:sz="4" w:space="0" w:color="auto"/>
              <w:bottom w:val="dotted" w:sz="4" w:space="0" w:color="auto"/>
              <w:right w:val="single" w:sz="4" w:space="0" w:color="auto"/>
            </w:tcBorders>
            <w:tcMar>
              <w:top w:w="17" w:type="dxa"/>
              <w:left w:w="17" w:type="dxa"/>
              <w:bottom w:w="0" w:type="dxa"/>
              <w:right w:w="17" w:type="dxa"/>
            </w:tcMar>
            <w:vAlign w:val="center"/>
          </w:tcPr>
          <w:p w14:paraId="0B00C182" w14:textId="77777777" w:rsidR="002575AD" w:rsidRPr="001B1C3B" w:rsidRDefault="002575AD" w:rsidP="00B12012">
            <w:pPr>
              <w:jc w:val="center"/>
              <w:rPr>
                <w:b/>
                <w:bCs/>
                <w:color w:val="000000"/>
                <w:sz w:val="18"/>
                <w:szCs w:val="18"/>
                <w:lang w:val="tr-TR"/>
              </w:rPr>
            </w:pPr>
          </w:p>
        </w:tc>
      </w:tr>
      <w:tr w:rsidR="001D7420" w:rsidRPr="001B1C3B" w14:paraId="19D7AC2D" w14:textId="77777777" w:rsidTr="000F51BA">
        <w:trPr>
          <w:trHeight w:val="232"/>
        </w:trPr>
        <w:tc>
          <w:tcPr>
            <w:tcW w:w="2148" w:type="dxa"/>
            <w:tcBorders>
              <w:top w:val="nil"/>
              <w:left w:val="single" w:sz="4" w:space="0" w:color="auto"/>
              <w:bottom w:val="dotted" w:sz="4" w:space="0" w:color="auto"/>
              <w:right w:val="dotted" w:sz="4" w:space="0" w:color="auto"/>
            </w:tcBorders>
            <w:noWrap/>
            <w:tcMar>
              <w:top w:w="17" w:type="dxa"/>
              <w:left w:w="17" w:type="dxa"/>
              <w:bottom w:w="0" w:type="dxa"/>
              <w:right w:w="17" w:type="dxa"/>
            </w:tcMar>
            <w:vAlign w:val="bottom"/>
          </w:tcPr>
          <w:p w14:paraId="6C2E9C2A" w14:textId="77777777" w:rsidR="001D7420" w:rsidRPr="001B1C3B" w:rsidRDefault="001D7420" w:rsidP="001D7420">
            <w:pPr>
              <w:ind w:right="-2"/>
              <w:rPr>
                <w:bCs/>
                <w:snapToGrid w:val="0"/>
                <w:sz w:val="18"/>
                <w:lang w:val="tr-TR"/>
              </w:rPr>
            </w:pPr>
            <w:r w:rsidRPr="001B1C3B">
              <w:rPr>
                <w:bCs/>
                <w:snapToGrid w:val="0"/>
                <w:sz w:val="18"/>
                <w:lang w:val="tr-TR"/>
              </w:rPr>
              <w:t>Yurt İçi</w:t>
            </w:r>
          </w:p>
        </w:tc>
        <w:tc>
          <w:tcPr>
            <w:tcW w:w="1232" w:type="dxa"/>
            <w:tcBorders>
              <w:top w:val="nil"/>
              <w:left w:val="nil"/>
              <w:bottom w:val="dotted" w:sz="4" w:space="0" w:color="auto"/>
              <w:right w:val="dotted" w:sz="4" w:space="0" w:color="auto"/>
            </w:tcBorders>
            <w:noWrap/>
            <w:tcMar>
              <w:top w:w="17" w:type="dxa"/>
              <w:left w:w="17" w:type="dxa"/>
              <w:bottom w:w="0" w:type="dxa"/>
              <w:right w:w="17" w:type="dxa"/>
            </w:tcMar>
            <w:vAlign w:val="center"/>
          </w:tcPr>
          <w:p w14:paraId="5329F882" w14:textId="2A99435A" w:rsidR="001D7420" w:rsidRPr="001B1C3B" w:rsidRDefault="001D7420" w:rsidP="001D7420">
            <w:pPr>
              <w:ind w:right="62"/>
              <w:jc w:val="right"/>
              <w:rPr>
                <w:rFonts w:eastAsiaTheme="minorHAnsi"/>
                <w:bCs/>
                <w:color w:val="000000"/>
                <w:sz w:val="16"/>
                <w:szCs w:val="16"/>
                <w:lang w:val="tr-TR"/>
              </w:rPr>
            </w:pPr>
            <w:r w:rsidRPr="001B1C3B">
              <w:rPr>
                <w:rFonts w:eastAsiaTheme="minorHAnsi"/>
                <w:bCs/>
                <w:color w:val="000000"/>
                <w:sz w:val="16"/>
                <w:szCs w:val="16"/>
                <w:lang w:val="tr-TR"/>
              </w:rPr>
              <w:t>641,342,457</w:t>
            </w:r>
          </w:p>
        </w:tc>
        <w:tc>
          <w:tcPr>
            <w:tcW w:w="1200" w:type="dxa"/>
            <w:tcBorders>
              <w:top w:val="nil"/>
              <w:left w:val="nil"/>
              <w:bottom w:val="dotted" w:sz="4" w:space="0" w:color="auto"/>
              <w:right w:val="dotted" w:sz="4" w:space="0" w:color="auto"/>
            </w:tcBorders>
            <w:noWrap/>
            <w:tcMar>
              <w:top w:w="17" w:type="dxa"/>
              <w:left w:w="17" w:type="dxa"/>
              <w:bottom w:w="0" w:type="dxa"/>
              <w:right w:w="17" w:type="dxa"/>
            </w:tcMar>
            <w:vAlign w:val="center"/>
          </w:tcPr>
          <w:p w14:paraId="0C2F79CF" w14:textId="6EF61876" w:rsidR="001D7420" w:rsidRPr="001B1C3B" w:rsidRDefault="001D7420" w:rsidP="001D7420">
            <w:pPr>
              <w:ind w:right="62"/>
              <w:jc w:val="right"/>
              <w:rPr>
                <w:rFonts w:eastAsiaTheme="minorHAnsi"/>
                <w:bCs/>
                <w:color w:val="000000"/>
                <w:sz w:val="16"/>
                <w:szCs w:val="16"/>
                <w:lang w:val="tr-TR"/>
              </w:rPr>
            </w:pPr>
            <w:r w:rsidRPr="001B1C3B">
              <w:rPr>
                <w:rFonts w:eastAsiaTheme="minorHAnsi"/>
                <w:bCs/>
                <w:color w:val="000000"/>
                <w:sz w:val="16"/>
                <w:szCs w:val="16"/>
                <w:lang w:val="tr-TR"/>
              </w:rPr>
              <w:t>70,464,621</w:t>
            </w:r>
          </w:p>
        </w:tc>
        <w:tc>
          <w:tcPr>
            <w:tcW w:w="1003" w:type="dxa"/>
            <w:tcBorders>
              <w:top w:val="nil"/>
              <w:left w:val="nil"/>
              <w:bottom w:val="dotted" w:sz="4" w:space="0" w:color="auto"/>
              <w:right w:val="dotted" w:sz="4" w:space="0" w:color="auto"/>
            </w:tcBorders>
            <w:vAlign w:val="center"/>
          </w:tcPr>
          <w:p w14:paraId="1460A0DD" w14:textId="37A78BBD" w:rsidR="001D7420" w:rsidRPr="001B1C3B" w:rsidRDefault="001D7420" w:rsidP="001D7420">
            <w:pPr>
              <w:ind w:right="62"/>
              <w:jc w:val="right"/>
              <w:rPr>
                <w:rFonts w:eastAsiaTheme="minorHAnsi"/>
                <w:bCs/>
                <w:color w:val="000000"/>
                <w:sz w:val="16"/>
                <w:szCs w:val="16"/>
                <w:lang w:val="tr-TR"/>
              </w:rPr>
            </w:pPr>
            <w:r w:rsidRPr="001B1C3B">
              <w:rPr>
                <w:rFonts w:eastAsiaTheme="minorHAnsi"/>
                <w:bCs/>
                <w:color w:val="000000"/>
                <w:sz w:val="16"/>
                <w:szCs w:val="16"/>
                <w:lang w:val="tr-TR"/>
              </w:rPr>
              <w:t>913,540,291</w:t>
            </w:r>
          </w:p>
        </w:tc>
        <w:tc>
          <w:tcPr>
            <w:tcW w:w="1002" w:type="dxa"/>
            <w:tcBorders>
              <w:top w:val="nil"/>
              <w:left w:val="dotted" w:sz="4" w:space="0" w:color="auto"/>
              <w:bottom w:val="dotted" w:sz="4" w:space="0" w:color="auto"/>
              <w:right w:val="dotted" w:sz="4" w:space="0" w:color="auto"/>
            </w:tcBorders>
            <w:noWrap/>
            <w:tcMar>
              <w:top w:w="17" w:type="dxa"/>
              <w:left w:w="17" w:type="dxa"/>
              <w:bottom w:w="0" w:type="dxa"/>
              <w:right w:w="17" w:type="dxa"/>
            </w:tcMar>
            <w:vAlign w:val="center"/>
          </w:tcPr>
          <w:p w14:paraId="5A080DA2" w14:textId="2DA8AC1B" w:rsidR="001D7420" w:rsidRPr="001B1C3B" w:rsidRDefault="001D7420" w:rsidP="001D7420">
            <w:pPr>
              <w:ind w:right="62"/>
              <w:jc w:val="right"/>
              <w:rPr>
                <w:rFonts w:eastAsiaTheme="minorHAnsi"/>
                <w:bCs/>
                <w:color w:val="000000"/>
                <w:sz w:val="16"/>
                <w:szCs w:val="16"/>
                <w:lang w:val="tr-TR"/>
              </w:rPr>
            </w:pPr>
            <w:r w:rsidRPr="001B1C3B">
              <w:rPr>
                <w:rFonts w:eastAsiaTheme="minorHAnsi"/>
                <w:bCs/>
                <w:color w:val="000000"/>
                <w:sz w:val="16"/>
                <w:szCs w:val="16"/>
                <w:lang w:val="tr-TR"/>
              </w:rPr>
              <w:t>783,634,016</w:t>
            </w:r>
          </w:p>
        </w:tc>
        <w:tc>
          <w:tcPr>
            <w:tcW w:w="1048" w:type="dxa"/>
            <w:tcBorders>
              <w:top w:val="nil"/>
              <w:left w:val="nil"/>
              <w:bottom w:val="dotted" w:sz="4" w:space="0" w:color="auto"/>
              <w:right w:val="dotted" w:sz="4" w:space="0" w:color="auto"/>
            </w:tcBorders>
            <w:noWrap/>
            <w:tcMar>
              <w:top w:w="17" w:type="dxa"/>
              <w:left w:w="17" w:type="dxa"/>
              <w:bottom w:w="0" w:type="dxa"/>
              <w:right w:w="17" w:type="dxa"/>
            </w:tcMar>
            <w:vAlign w:val="center"/>
          </w:tcPr>
          <w:p w14:paraId="01FFE768" w14:textId="252540D3" w:rsidR="001D7420" w:rsidRPr="001B1C3B" w:rsidRDefault="001D7420" w:rsidP="001D7420">
            <w:pPr>
              <w:ind w:right="62"/>
              <w:jc w:val="right"/>
              <w:rPr>
                <w:rFonts w:eastAsiaTheme="minorHAnsi"/>
                <w:bCs/>
                <w:color w:val="000000"/>
                <w:sz w:val="16"/>
                <w:szCs w:val="16"/>
                <w:lang w:val="tr-TR"/>
              </w:rPr>
            </w:pPr>
            <w:r w:rsidRPr="001B1C3B">
              <w:rPr>
                <w:rFonts w:eastAsiaTheme="minorHAnsi"/>
                <w:bCs/>
                <w:color w:val="000000"/>
                <w:sz w:val="16"/>
                <w:szCs w:val="16"/>
                <w:lang w:val="tr-TR"/>
              </w:rPr>
              <w:t>102,939,395</w:t>
            </w:r>
          </w:p>
        </w:tc>
        <w:tc>
          <w:tcPr>
            <w:tcW w:w="1099" w:type="dxa"/>
            <w:tcBorders>
              <w:top w:val="nil"/>
              <w:left w:val="nil"/>
              <w:bottom w:val="dotted" w:sz="4" w:space="0" w:color="auto"/>
              <w:right w:val="dotted" w:sz="4" w:space="0" w:color="auto"/>
            </w:tcBorders>
            <w:vAlign w:val="center"/>
          </w:tcPr>
          <w:p w14:paraId="515D354E" w14:textId="7D8297DB" w:rsidR="001D7420" w:rsidRPr="001B1C3B" w:rsidRDefault="001D7420" w:rsidP="001D7420">
            <w:pPr>
              <w:ind w:right="62"/>
              <w:jc w:val="right"/>
              <w:rPr>
                <w:rFonts w:eastAsiaTheme="minorHAnsi"/>
                <w:bCs/>
                <w:color w:val="000000"/>
                <w:sz w:val="16"/>
                <w:szCs w:val="16"/>
                <w:lang w:val="tr-TR"/>
              </w:rPr>
            </w:pPr>
            <w:r w:rsidRPr="001B1C3B">
              <w:rPr>
                <w:rFonts w:eastAsiaTheme="minorHAnsi"/>
                <w:bCs/>
                <w:color w:val="000000"/>
                <w:sz w:val="16"/>
                <w:szCs w:val="16"/>
                <w:lang w:val="tr-TR"/>
              </w:rPr>
              <w:t>11,633,143</w:t>
            </w:r>
          </w:p>
        </w:tc>
        <w:tc>
          <w:tcPr>
            <w:tcW w:w="885" w:type="dxa"/>
            <w:tcBorders>
              <w:top w:val="nil"/>
              <w:left w:val="dotted" w:sz="4" w:space="0" w:color="auto"/>
              <w:bottom w:val="dotted" w:sz="4" w:space="0" w:color="auto"/>
              <w:right w:val="dotted" w:sz="4" w:space="0" w:color="auto"/>
            </w:tcBorders>
            <w:vAlign w:val="center"/>
          </w:tcPr>
          <w:p w14:paraId="7FD2D7D6" w14:textId="679332AB" w:rsidR="001D7420" w:rsidRPr="001B1C3B" w:rsidRDefault="001D7420" w:rsidP="001D7420">
            <w:pPr>
              <w:ind w:right="62"/>
              <w:jc w:val="right"/>
              <w:rPr>
                <w:rFonts w:eastAsiaTheme="minorHAnsi"/>
                <w:bCs/>
                <w:color w:val="000000"/>
                <w:sz w:val="16"/>
                <w:szCs w:val="16"/>
                <w:lang w:val="tr-TR"/>
              </w:rPr>
            </w:pPr>
            <w:r w:rsidRPr="001B1C3B">
              <w:rPr>
                <w:rFonts w:eastAsiaTheme="minorHAnsi"/>
                <w:bCs/>
                <w:color w:val="000000"/>
                <w:sz w:val="16"/>
                <w:szCs w:val="16"/>
                <w:lang w:val="tr-TR"/>
              </w:rPr>
              <w:t>131,210,377</w:t>
            </w:r>
          </w:p>
        </w:tc>
        <w:tc>
          <w:tcPr>
            <w:tcW w:w="1122" w:type="dxa"/>
            <w:tcBorders>
              <w:top w:val="nil"/>
              <w:left w:val="dotted" w:sz="4" w:space="0" w:color="auto"/>
              <w:bottom w:val="dotted" w:sz="4" w:space="0" w:color="auto"/>
              <w:right w:val="single" w:sz="4" w:space="0" w:color="auto"/>
            </w:tcBorders>
            <w:noWrap/>
            <w:tcMar>
              <w:top w:w="17" w:type="dxa"/>
              <w:left w:w="17" w:type="dxa"/>
              <w:bottom w:w="0" w:type="dxa"/>
              <w:right w:w="17" w:type="dxa"/>
            </w:tcMar>
            <w:vAlign w:val="center"/>
          </w:tcPr>
          <w:p w14:paraId="56AF302A" w14:textId="7E389C86" w:rsidR="001D7420" w:rsidRPr="001B1C3B" w:rsidRDefault="001D7420" w:rsidP="001D7420">
            <w:pPr>
              <w:ind w:right="62"/>
              <w:jc w:val="right"/>
              <w:rPr>
                <w:rFonts w:eastAsiaTheme="minorHAnsi"/>
                <w:b/>
                <w:bCs/>
                <w:color w:val="000000"/>
                <w:sz w:val="16"/>
                <w:szCs w:val="16"/>
                <w:lang w:val="tr-TR"/>
              </w:rPr>
            </w:pPr>
            <w:r w:rsidRPr="001B1C3B">
              <w:rPr>
                <w:rFonts w:eastAsiaTheme="minorHAnsi"/>
                <w:bCs/>
                <w:color w:val="000000"/>
                <w:sz w:val="16"/>
                <w:szCs w:val="16"/>
                <w:lang w:val="tr-TR"/>
              </w:rPr>
              <w:t>2,654,764,300</w:t>
            </w:r>
          </w:p>
        </w:tc>
      </w:tr>
      <w:tr w:rsidR="001D7420" w:rsidRPr="001B1C3B" w14:paraId="48B889C5" w14:textId="77777777" w:rsidTr="000F51BA">
        <w:trPr>
          <w:trHeight w:val="176"/>
        </w:trPr>
        <w:tc>
          <w:tcPr>
            <w:tcW w:w="2148" w:type="dxa"/>
            <w:tcBorders>
              <w:top w:val="nil"/>
              <w:left w:val="single" w:sz="4" w:space="0" w:color="auto"/>
              <w:bottom w:val="dotted" w:sz="4" w:space="0" w:color="auto"/>
              <w:right w:val="dotted" w:sz="4" w:space="0" w:color="auto"/>
            </w:tcBorders>
            <w:noWrap/>
            <w:tcMar>
              <w:top w:w="17" w:type="dxa"/>
              <w:left w:w="17" w:type="dxa"/>
              <w:bottom w:w="0" w:type="dxa"/>
              <w:right w:w="17" w:type="dxa"/>
            </w:tcMar>
            <w:vAlign w:val="bottom"/>
          </w:tcPr>
          <w:p w14:paraId="01F509ED" w14:textId="77777777" w:rsidR="001D7420" w:rsidRPr="001B1C3B" w:rsidRDefault="001D7420" w:rsidP="001D7420">
            <w:pPr>
              <w:ind w:right="-2"/>
              <w:rPr>
                <w:bCs/>
                <w:snapToGrid w:val="0"/>
                <w:sz w:val="18"/>
                <w:lang w:val="tr-TR"/>
              </w:rPr>
            </w:pPr>
            <w:r w:rsidRPr="001B1C3B">
              <w:rPr>
                <w:bCs/>
                <w:snapToGrid w:val="0"/>
                <w:sz w:val="18"/>
                <w:lang w:val="tr-TR"/>
              </w:rPr>
              <w:t>Avrupa Birliği Ülkeleri</w:t>
            </w:r>
          </w:p>
        </w:tc>
        <w:tc>
          <w:tcPr>
            <w:tcW w:w="1232" w:type="dxa"/>
            <w:tcBorders>
              <w:top w:val="nil"/>
              <w:left w:val="nil"/>
              <w:bottom w:val="dotted" w:sz="4" w:space="0" w:color="auto"/>
              <w:right w:val="dotted" w:sz="4" w:space="0" w:color="auto"/>
            </w:tcBorders>
            <w:noWrap/>
            <w:tcMar>
              <w:top w:w="17" w:type="dxa"/>
              <w:left w:w="17" w:type="dxa"/>
              <w:bottom w:w="0" w:type="dxa"/>
              <w:right w:w="17" w:type="dxa"/>
            </w:tcMar>
            <w:vAlign w:val="center"/>
          </w:tcPr>
          <w:p w14:paraId="308A78D4" w14:textId="25F230A5" w:rsidR="001D7420" w:rsidRPr="001B1C3B" w:rsidRDefault="001D7420" w:rsidP="001D7420">
            <w:pPr>
              <w:ind w:right="62"/>
              <w:jc w:val="right"/>
              <w:rPr>
                <w:rFonts w:eastAsiaTheme="minorHAnsi"/>
                <w:bCs/>
                <w:color w:val="000000"/>
                <w:sz w:val="16"/>
                <w:szCs w:val="16"/>
                <w:lang w:val="tr-TR"/>
              </w:rPr>
            </w:pPr>
            <w:r w:rsidRPr="001B1C3B">
              <w:rPr>
                <w:rFonts w:eastAsiaTheme="minorHAnsi"/>
                <w:bCs/>
                <w:color w:val="000000"/>
                <w:sz w:val="16"/>
                <w:szCs w:val="16"/>
                <w:lang w:val="tr-TR"/>
              </w:rPr>
              <w:t>184,520,400</w:t>
            </w:r>
          </w:p>
        </w:tc>
        <w:tc>
          <w:tcPr>
            <w:tcW w:w="1200" w:type="dxa"/>
            <w:tcBorders>
              <w:top w:val="nil"/>
              <w:left w:val="nil"/>
              <w:bottom w:val="dotted" w:sz="4" w:space="0" w:color="auto"/>
              <w:right w:val="dotted" w:sz="4" w:space="0" w:color="auto"/>
            </w:tcBorders>
            <w:noWrap/>
            <w:tcMar>
              <w:top w:w="17" w:type="dxa"/>
              <w:left w:w="17" w:type="dxa"/>
              <w:bottom w:w="0" w:type="dxa"/>
              <w:right w:w="17" w:type="dxa"/>
            </w:tcMar>
            <w:vAlign w:val="center"/>
          </w:tcPr>
          <w:p w14:paraId="4B4A2B8B" w14:textId="7186207E" w:rsidR="001D7420" w:rsidRPr="001B1C3B" w:rsidRDefault="001D7420" w:rsidP="001D7420">
            <w:pPr>
              <w:ind w:right="62"/>
              <w:jc w:val="right"/>
              <w:rPr>
                <w:rFonts w:eastAsiaTheme="minorHAnsi"/>
                <w:bCs/>
                <w:color w:val="000000"/>
                <w:sz w:val="16"/>
                <w:szCs w:val="16"/>
                <w:lang w:val="tr-TR"/>
              </w:rPr>
            </w:pPr>
            <w:r w:rsidRPr="001B1C3B">
              <w:rPr>
                <w:rFonts w:eastAsiaTheme="minorHAnsi"/>
                <w:bCs/>
                <w:color w:val="000000"/>
                <w:sz w:val="16"/>
                <w:szCs w:val="16"/>
                <w:lang w:val="tr-TR"/>
              </w:rPr>
              <w:t>30,479,956</w:t>
            </w:r>
          </w:p>
        </w:tc>
        <w:tc>
          <w:tcPr>
            <w:tcW w:w="1003" w:type="dxa"/>
            <w:tcBorders>
              <w:top w:val="nil"/>
              <w:left w:val="nil"/>
              <w:bottom w:val="dotted" w:sz="4" w:space="0" w:color="auto"/>
              <w:right w:val="dotted" w:sz="4" w:space="0" w:color="auto"/>
            </w:tcBorders>
            <w:vAlign w:val="center"/>
          </w:tcPr>
          <w:p w14:paraId="77754BC2" w14:textId="38670DA4" w:rsidR="001D7420" w:rsidRPr="001B1C3B" w:rsidRDefault="001D7420" w:rsidP="001D7420">
            <w:pPr>
              <w:ind w:right="62"/>
              <w:jc w:val="right"/>
              <w:rPr>
                <w:rFonts w:eastAsiaTheme="minorHAnsi"/>
                <w:bCs/>
                <w:color w:val="000000"/>
                <w:sz w:val="16"/>
                <w:szCs w:val="16"/>
                <w:lang w:val="tr-TR"/>
              </w:rPr>
            </w:pPr>
            <w:r w:rsidRPr="001B1C3B">
              <w:rPr>
                <w:rFonts w:eastAsiaTheme="minorHAnsi"/>
                <w:bCs/>
                <w:color w:val="000000"/>
                <w:sz w:val="16"/>
                <w:szCs w:val="16"/>
                <w:lang w:val="tr-TR"/>
              </w:rPr>
              <w:t>84,190,640</w:t>
            </w:r>
          </w:p>
        </w:tc>
        <w:tc>
          <w:tcPr>
            <w:tcW w:w="1002" w:type="dxa"/>
            <w:tcBorders>
              <w:top w:val="nil"/>
              <w:left w:val="dotted" w:sz="4" w:space="0" w:color="auto"/>
              <w:bottom w:val="dotted" w:sz="4" w:space="0" w:color="auto"/>
              <w:right w:val="dotted" w:sz="4" w:space="0" w:color="auto"/>
            </w:tcBorders>
            <w:noWrap/>
            <w:tcMar>
              <w:top w:w="17" w:type="dxa"/>
              <w:left w:w="17" w:type="dxa"/>
              <w:bottom w:w="0" w:type="dxa"/>
              <w:right w:w="17" w:type="dxa"/>
            </w:tcMar>
            <w:vAlign w:val="center"/>
          </w:tcPr>
          <w:p w14:paraId="69E850A1" w14:textId="14FE58B6" w:rsidR="001D7420" w:rsidRPr="001B1C3B" w:rsidRDefault="001D7420" w:rsidP="001D7420">
            <w:pPr>
              <w:ind w:right="62"/>
              <w:jc w:val="right"/>
              <w:rPr>
                <w:rFonts w:eastAsiaTheme="minorHAnsi"/>
                <w:bCs/>
                <w:color w:val="000000"/>
                <w:sz w:val="16"/>
                <w:szCs w:val="16"/>
                <w:lang w:val="tr-TR"/>
              </w:rPr>
            </w:pPr>
            <w:r w:rsidRPr="001B1C3B">
              <w:rPr>
                <w:rFonts w:eastAsiaTheme="minorHAnsi"/>
                <w:bCs/>
                <w:color w:val="000000"/>
                <w:sz w:val="16"/>
                <w:szCs w:val="16"/>
                <w:lang w:val="tr-TR"/>
              </w:rPr>
              <w:t>29,475,064</w:t>
            </w:r>
          </w:p>
        </w:tc>
        <w:tc>
          <w:tcPr>
            <w:tcW w:w="1048" w:type="dxa"/>
            <w:tcBorders>
              <w:top w:val="nil"/>
              <w:left w:val="nil"/>
              <w:bottom w:val="dotted" w:sz="4" w:space="0" w:color="auto"/>
              <w:right w:val="dotted" w:sz="4" w:space="0" w:color="auto"/>
            </w:tcBorders>
            <w:noWrap/>
            <w:tcMar>
              <w:top w:w="17" w:type="dxa"/>
              <w:left w:w="17" w:type="dxa"/>
              <w:bottom w:w="0" w:type="dxa"/>
              <w:right w:w="17" w:type="dxa"/>
            </w:tcMar>
            <w:vAlign w:val="center"/>
          </w:tcPr>
          <w:p w14:paraId="106A13C6" w14:textId="54AE6A58" w:rsidR="001D7420" w:rsidRPr="001B1C3B" w:rsidRDefault="001D7420" w:rsidP="001D7420">
            <w:pPr>
              <w:ind w:right="62"/>
              <w:jc w:val="right"/>
              <w:rPr>
                <w:rFonts w:eastAsiaTheme="minorHAnsi"/>
                <w:bCs/>
                <w:color w:val="000000"/>
                <w:sz w:val="16"/>
                <w:szCs w:val="16"/>
                <w:lang w:val="tr-TR"/>
              </w:rPr>
            </w:pPr>
            <w:r w:rsidRPr="001B1C3B">
              <w:rPr>
                <w:rFonts w:eastAsiaTheme="minorHAnsi"/>
                <w:bCs/>
                <w:color w:val="000000"/>
                <w:sz w:val="16"/>
                <w:szCs w:val="16"/>
                <w:lang w:val="tr-TR"/>
              </w:rPr>
              <w:t>3,862,295</w:t>
            </w:r>
          </w:p>
        </w:tc>
        <w:tc>
          <w:tcPr>
            <w:tcW w:w="1099" w:type="dxa"/>
            <w:tcBorders>
              <w:top w:val="nil"/>
              <w:left w:val="nil"/>
              <w:bottom w:val="dotted" w:sz="4" w:space="0" w:color="auto"/>
              <w:right w:val="dotted" w:sz="4" w:space="0" w:color="auto"/>
            </w:tcBorders>
            <w:vAlign w:val="center"/>
          </w:tcPr>
          <w:p w14:paraId="508539E4" w14:textId="28CB4EA1" w:rsidR="001D7420" w:rsidRPr="001B1C3B" w:rsidRDefault="001D7420" w:rsidP="001D7420">
            <w:pPr>
              <w:ind w:right="62"/>
              <w:jc w:val="right"/>
              <w:rPr>
                <w:rFonts w:eastAsiaTheme="minorHAnsi"/>
                <w:bCs/>
                <w:color w:val="000000"/>
                <w:sz w:val="16"/>
                <w:szCs w:val="16"/>
                <w:lang w:val="tr-TR"/>
              </w:rPr>
            </w:pPr>
            <w:r w:rsidRPr="001B1C3B">
              <w:rPr>
                <w:rFonts w:eastAsiaTheme="minorHAnsi"/>
                <w:bCs/>
                <w:color w:val="000000"/>
                <w:sz w:val="16"/>
                <w:szCs w:val="16"/>
                <w:lang w:val="tr-TR"/>
              </w:rPr>
              <w:t>224,305</w:t>
            </w:r>
          </w:p>
        </w:tc>
        <w:tc>
          <w:tcPr>
            <w:tcW w:w="885" w:type="dxa"/>
            <w:tcBorders>
              <w:top w:val="nil"/>
              <w:left w:val="dotted" w:sz="4" w:space="0" w:color="auto"/>
              <w:bottom w:val="dotted" w:sz="4" w:space="0" w:color="auto"/>
              <w:right w:val="dotted" w:sz="4" w:space="0" w:color="auto"/>
            </w:tcBorders>
            <w:vAlign w:val="center"/>
          </w:tcPr>
          <w:p w14:paraId="220ACB0D" w14:textId="46B239FF" w:rsidR="001D7420" w:rsidRPr="001B1C3B" w:rsidRDefault="001D7420" w:rsidP="001D7420">
            <w:pPr>
              <w:ind w:right="62"/>
              <w:jc w:val="right"/>
              <w:rPr>
                <w:rFonts w:eastAsiaTheme="minorHAnsi"/>
                <w:bCs/>
                <w:color w:val="000000"/>
                <w:sz w:val="16"/>
                <w:szCs w:val="16"/>
                <w:lang w:val="tr-TR"/>
              </w:rPr>
            </w:pPr>
            <w:r w:rsidRPr="001B1C3B">
              <w:rPr>
                <w:rFonts w:eastAsiaTheme="minorHAnsi"/>
                <w:bCs/>
                <w:color w:val="000000"/>
                <w:sz w:val="16"/>
                <w:szCs w:val="16"/>
                <w:lang w:val="tr-TR"/>
              </w:rPr>
              <w:t>6,241,140</w:t>
            </w:r>
          </w:p>
        </w:tc>
        <w:tc>
          <w:tcPr>
            <w:tcW w:w="1122" w:type="dxa"/>
            <w:tcBorders>
              <w:top w:val="nil"/>
              <w:left w:val="dotted" w:sz="4" w:space="0" w:color="auto"/>
              <w:bottom w:val="dotted" w:sz="4" w:space="0" w:color="auto"/>
              <w:right w:val="single" w:sz="4" w:space="0" w:color="auto"/>
            </w:tcBorders>
            <w:noWrap/>
            <w:tcMar>
              <w:top w:w="17" w:type="dxa"/>
              <w:left w:w="17" w:type="dxa"/>
              <w:bottom w:w="0" w:type="dxa"/>
              <w:right w:w="17" w:type="dxa"/>
            </w:tcMar>
            <w:vAlign w:val="center"/>
          </w:tcPr>
          <w:p w14:paraId="131C88CB" w14:textId="30E40A67" w:rsidR="001D7420" w:rsidRPr="001B1C3B" w:rsidRDefault="001D7420" w:rsidP="001D7420">
            <w:pPr>
              <w:ind w:right="62"/>
              <w:jc w:val="right"/>
              <w:rPr>
                <w:rFonts w:eastAsiaTheme="minorHAnsi"/>
                <w:b/>
                <w:bCs/>
                <w:color w:val="000000"/>
                <w:sz w:val="16"/>
                <w:szCs w:val="16"/>
                <w:lang w:val="tr-TR"/>
              </w:rPr>
            </w:pPr>
            <w:r w:rsidRPr="001B1C3B">
              <w:rPr>
                <w:rFonts w:eastAsiaTheme="minorHAnsi"/>
                <w:bCs/>
                <w:color w:val="000000"/>
                <w:sz w:val="16"/>
                <w:szCs w:val="16"/>
                <w:lang w:val="tr-TR"/>
              </w:rPr>
              <w:t>338,993,800</w:t>
            </w:r>
          </w:p>
        </w:tc>
      </w:tr>
      <w:tr w:rsidR="001D7420" w:rsidRPr="001B1C3B" w14:paraId="655EC8D9" w14:textId="77777777" w:rsidTr="000F51BA">
        <w:trPr>
          <w:trHeight w:val="232"/>
        </w:trPr>
        <w:tc>
          <w:tcPr>
            <w:tcW w:w="2148" w:type="dxa"/>
            <w:tcBorders>
              <w:top w:val="nil"/>
              <w:left w:val="single" w:sz="4" w:space="0" w:color="auto"/>
              <w:bottom w:val="dotted" w:sz="4" w:space="0" w:color="auto"/>
              <w:right w:val="dotted" w:sz="4" w:space="0" w:color="auto"/>
            </w:tcBorders>
            <w:noWrap/>
            <w:tcMar>
              <w:top w:w="17" w:type="dxa"/>
              <w:left w:w="17" w:type="dxa"/>
              <w:bottom w:w="0" w:type="dxa"/>
              <w:right w:w="17" w:type="dxa"/>
            </w:tcMar>
            <w:vAlign w:val="bottom"/>
          </w:tcPr>
          <w:p w14:paraId="6A8A22FB" w14:textId="77777777" w:rsidR="001D7420" w:rsidRPr="001B1C3B" w:rsidRDefault="001D7420" w:rsidP="001D7420">
            <w:pPr>
              <w:ind w:right="-2"/>
              <w:rPr>
                <w:bCs/>
                <w:snapToGrid w:val="0"/>
                <w:sz w:val="18"/>
                <w:lang w:val="tr-TR"/>
              </w:rPr>
            </w:pPr>
            <w:r w:rsidRPr="001B1C3B">
              <w:rPr>
                <w:bCs/>
                <w:snapToGrid w:val="0"/>
                <w:sz w:val="18"/>
                <w:lang w:val="tr-TR"/>
              </w:rPr>
              <w:t xml:space="preserve">OECD Ülkeleri </w:t>
            </w:r>
            <w:r w:rsidRPr="001B1C3B">
              <w:rPr>
                <w:bCs/>
                <w:snapToGrid w:val="0"/>
                <w:sz w:val="18"/>
                <w:vertAlign w:val="superscript"/>
                <w:lang w:val="tr-TR"/>
              </w:rPr>
              <w:t>(**)</w:t>
            </w:r>
          </w:p>
        </w:tc>
        <w:tc>
          <w:tcPr>
            <w:tcW w:w="1232" w:type="dxa"/>
            <w:tcBorders>
              <w:top w:val="nil"/>
              <w:left w:val="nil"/>
              <w:bottom w:val="dotted" w:sz="4" w:space="0" w:color="auto"/>
              <w:right w:val="dotted" w:sz="4" w:space="0" w:color="auto"/>
            </w:tcBorders>
            <w:noWrap/>
            <w:tcMar>
              <w:top w:w="17" w:type="dxa"/>
              <w:left w:w="17" w:type="dxa"/>
              <w:bottom w:w="0" w:type="dxa"/>
              <w:right w:w="17" w:type="dxa"/>
            </w:tcMar>
            <w:vAlign w:val="center"/>
          </w:tcPr>
          <w:p w14:paraId="506CDDE9" w14:textId="5B285A14" w:rsidR="001D7420" w:rsidRPr="001B1C3B" w:rsidRDefault="001D7420" w:rsidP="001D7420">
            <w:pPr>
              <w:ind w:right="62"/>
              <w:jc w:val="right"/>
              <w:rPr>
                <w:rFonts w:eastAsiaTheme="minorHAnsi"/>
                <w:bCs/>
                <w:color w:val="000000"/>
                <w:sz w:val="16"/>
                <w:szCs w:val="16"/>
                <w:lang w:val="tr-TR"/>
              </w:rPr>
            </w:pPr>
            <w:r w:rsidRPr="001B1C3B">
              <w:rPr>
                <w:rFonts w:eastAsiaTheme="minorHAnsi"/>
                <w:bCs/>
                <w:color w:val="000000"/>
                <w:sz w:val="16"/>
                <w:szCs w:val="16"/>
                <w:lang w:val="tr-TR"/>
              </w:rPr>
              <w:t>277,206</w:t>
            </w:r>
          </w:p>
        </w:tc>
        <w:tc>
          <w:tcPr>
            <w:tcW w:w="1200" w:type="dxa"/>
            <w:tcBorders>
              <w:top w:val="nil"/>
              <w:left w:val="nil"/>
              <w:bottom w:val="dotted" w:sz="4" w:space="0" w:color="auto"/>
              <w:right w:val="dotted" w:sz="4" w:space="0" w:color="auto"/>
            </w:tcBorders>
            <w:noWrap/>
            <w:tcMar>
              <w:top w:w="17" w:type="dxa"/>
              <w:left w:w="17" w:type="dxa"/>
              <w:bottom w:w="0" w:type="dxa"/>
              <w:right w:w="17" w:type="dxa"/>
            </w:tcMar>
            <w:vAlign w:val="center"/>
          </w:tcPr>
          <w:p w14:paraId="7B8A0E9B" w14:textId="50093B5F" w:rsidR="001D7420" w:rsidRPr="001B1C3B" w:rsidRDefault="001D7420" w:rsidP="001D7420">
            <w:pPr>
              <w:ind w:right="62"/>
              <w:jc w:val="right"/>
              <w:rPr>
                <w:rFonts w:eastAsiaTheme="minorHAnsi"/>
                <w:bCs/>
                <w:color w:val="000000"/>
                <w:sz w:val="16"/>
                <w:szCs w:val="16"/>
                <w:lang w:val="tr-TR"/>
              </w:rPr>
            </w:pPr>
            <w:r w:rsidRPr="001B1C3B">
              <w:rPr>
                <w:rFonts w:eastAsiaTheme="minorHAnsi"/>
                <w:bCs/>
                <w:color w:val="000000"/>
                <w:sz w:val="16"/>
                <w:szCs w:val="16"/>
                <w:lang w:val="tr-TR"/>
              </w:rPr>
              <w:t>37,031,614</w:t>
            </w:r>
          </w:p>
        </w:tc>
        <w:tc>
          <w:tcPr>
            <w:tcW w:w="1003" w:type="dxa"/>
            <w:tcBorders>
              <w:top w:val="nil"/>
              <w:left w:val="nil"/>
              <w:bottom w:val="dotted" w:sz="4" w:space="0" w:color="auto"/>
              <w:right w:val="dotted" w:sz="4" w:space="0" w:color="auto"/>
            </w:tcBorders>
            <w:vAlign w:val="center"/>
          </w:tcPr>
          <w:p w14:paraId="7A5F3DC7" w14:textId="28D23F0A" w:rsidR="001D7420" w:rsidRPr="001B1C3B" w:rsidRDefault="001D7420" w:rsidP="001D7420">
            <w:pPr>
              <w:ind w:right="62"/>
              <w:jc w:val="right"/>
              <w:rPr>
                <w:rFonts w:eastAsiaTheme="minorHAnsi"/>
                <w:bCs/>
                <w:color w:val="000000"/>
                <w:sz w:val="16"/>
                <w:szCs w:val="16"/>
                <w:lang w:val="tr-TR"/>
              </w:rPr>
            </w:pPr>
            <w:r w:rsidRPr="001B1C3B">
              <w:rPr>
                <w:rFonts w:eastAsiaTheme="minorHAnsi"/>
                <w:bCs/>
                <w:color w:val="000000"/>
                <w:sz w:val="16"/>
                <w:szCs w:val="16"/>
                <w:lang w:val="tr-TR"/>
              </w:rPr>
              <w:t>16,717,580</w:t>
            </w:r>
          </w:p>
        </w:tc>
        <w:tc>
          <w:tcPr>
            <w:tcW w:w="1002" w:type="dxa"/>
            <w:tcBorders>
              <w:top w:val="nil"/>
              <w:left w:val="dotted" w:sz="4" w:space="0" w:color="auto"/>
              <w:bottom w:val="dotted" w:sz="4" w:space="0" w:color="auto"/>
              <w:right w:val="dotted" w:sz="4" w:space="0" w:color="auto"/>
            </w:tcBorders>
            <w:noWrap/>
            <w:tcMar>
              <w:top w:w="17" w:type="dxa"/>
              <w:left w:w="17" w:type="dxa"/>
              <w:bottom w:w="0" w:type="dxa"/>
              <w:right w:w="17" w:type="dxa"/>
            </w:tcMar>
            <w:vAlign w:val="center"/>
          </w:tcPr>
          <w:p w14:paraId="32D1E3AB" w14:textId="5225790C" w:rsidR="001D7420" w:rsidRPr="001B1C3B" w:rsidRDefault="001D7420" w:rsidP="001D7420">
            <w:pPr>
              <w:ind w:right="62"/>
              <w:jc w:val="right"/>
              <w:rPr>
                <w:rFonts w:eastAsiaTheme="minorHAnsi"/>
                <w:bCs/>
                <w:color w:val="000000"/>
                <w:sz w:val="16"/>
                <w:szCs w:val="16"/>
                <w:lang w:val="tr-TR"/>
              </w:rPr>
            </w:pPr>
            <w:r w:rsidRPr="001B1C3B">
              <w:rPr>
                <w:rFonts w:eastAsiaTheme="minorHAnsi"/>
                <w:bCs/>
                <w:color w:val="000000"/>
                <w:sz w:val="16"/>
                <w:szCs w:val="16"/>
                <w:lang w:val="tr-TR"/>
              </w:rPr>
              <w:t>76,407</w:t>
            </w:r>
          </w:p>
        </w:tc>
        <w:tc>
          <w:tcPr>
            <w:tcW w:w="1048" w:type="dxa"/>
            <w:tcBorders>
              <w:top w:val="nil"/>
              <w:left w:val="nil"/>
              <w:bottom w:val="dotted" w:sz="4" w:space="0" w:color="auto"/>
              <w:right w:val="dotted" w:sz="4" w:space="0" w:color="auto"/>
            </w:tcBorders>
            <w:noWrap/>
            <w:tcMar>
              <w:top w:w="17" w:type="dxa"/>
              <w:left w:w="17" w:type="dxa"/>
              <w:bottom w:w="0" w:type="dxa"/>
              <w:right w:w="17" w:type="dxa"/>
            </w:tcMar>
            <w:vAlign w:val="center"/>
          </w:tcPr>
          <w:p w14:paraId="3917F203" w14:textId="10B9D7F0" w:rsidR="001D7420" w:rsidRPr="001B1C3B" w:rsidRDefault="001D7420" w:rsidP="001D7420">
            <w:pPr>
              <w:ind w:right="62"/>
              <w:jc w:val="right"/>
              <w:rPr>
                <w:rFonts w:eastAsiaTheme="minorHAnsi"/>
                <w:bCs/>
                <w:color w:val="000000"/>
                <w:sz w:val="16"/>
                <w:szCs w:val="16"/>
                <w:lang w:val="tr-TR"/>
              </w:rPr>
            </w:pPr>
            <w:r w:rsidRPr="001B1C3B">
              <w:rPr>
                <w:rFonts w:eastAsiaTheme="minorHAnsi"/>
                <w:bCs/>
                <w:color w:val="000000"/>
                <w:sz w:val="16"/>
                <w:szCs w:val="16"/>
                <w:lang w:val="tr-TR"/>
              </w:rPr>
              <w:t>55,671</w:t>
            </w:r>
          </w:p>
        </w:tc>
        <w:tc>
          <w:tcPr>
            <w:tcW w:w="1099" w:type="dxa"/>
            <w:tcBorders>
              <w:top w:val="nil"/>
              <w:left w:val="nil"/>
              <w:bottom w:val="dotted" w:sz="4" w:space="0" w:color="auto"/>
              <w:right w:val="dotted" w:sz="4" w:space="0" w:color="auto"/>
            </w:tcBorders>
            <w:vAlign w:val="center"/>
          </w:tcPr>
          <w:p w14:paraId="66AC1D3A" w14:textId="75F3D991" w:rsidR="001D7420" w:rsidRPr="001B1C3B" w:rsidRDefault="001D7420" w:rsidP="001D7420">
            <w:pPr>
              <w:ind w:right="62"/>
              <w:jc w:val="right"/>
              <w:rPr>
                <w:rFonts w:eastAsiaTheme="minorHAnsi"/>
                <w:bCs/>
                <w:color w:val="000000"/>
                <w:sz w:val="16"/>
                <w:szCs w:val="16"/>
                <w:lang w:val="tr-TR"/>
              </w:rPr>
            </w:pPr>
            <w:r w:rsidRPr="001B1C3B">
              <w:rPr>
                <w:rFonts w:eastAsiaTheme="minorHAnsi"/>
                <w:bCs/>
                <w:color w:val="000000"/>
                <w:sz w:val="16"/>
                <w:szCs w:val="16"/>
                <w:lang w:val="tr-TR"/>
              </w:rPr>
              <w:t>616</w:t>
            </w:r>
          </w:p>
        </w:tc>
        <w:tc>
          <w:tcPr>
            <w:tcW w:w="885" w:type="dxa"/>
            <w:tcBorders>
              <w:top w:val="nil"/>
              <w:left w:val="dotted" w:sz="4" w:space="0" w:color="auto"/>
              <w:bottom w:val="dotted" w:sz="4" w:space="0" w:color="auto"/>
              <w:right w:val="dotted" w:sz="4" w:space="0" w:color="auto"/>
            </w:tcBorders>
            <w:vAlign w:val="center"/>
          </w:tcPr>
          <w:p w14:paraId="73EA267D" w14:textId="24DC8CE9" w:rsidR="001D7420" w:rsidRPr="001B1C3B" w:rsidRDefault="001D7420" w:rsidP="001D7420">
            <w:pPr>
              <w:ind w:right="62"/>
              <w:jc w:val="right"/>
              <w:rPr>
                <w:rFonts w:eastAsiaTheme="minorHAnsi"/>
                <w:bCs/>
                <w:color w:val="000000"/>
                <w:sz w:val="16"/>
                <w:szCs w:val="16"/>
                <w:lang w:val="tr-TR"/>
              </w:rPr>
            </w:pPr>
            <w:r w:rsidRPr="001B1C3B">
              <w:rPr>
                <w:rFonts w:eastAsiaTheme="minorHAnsi"/>
                <w:bCs/>
                <w:color w:val="000000"/>
                <w:sz w:val="16"/>
                <w:szCs w:val="16"/>
                <w:lang w:val="tr-TR"/>
              </w:rPr>
              <w:t>274,748</w:t>
            </w:r>
          </w:p>
        </w:tc>
        <w:tc>
          <w:tcPr>
            <w:tcW w:w="1122" w:type="dxa"/>
            <w:tcBorders>
              <w:top w:val="nil"/>
              <w:left w:val="dotted" w:sz="4" w:space="0" w:color="auto"/>
              <w:bottom w:val="dotted" w:sz="4" w:space="0" w:color="auto"/>
              <w:right w:val="single" w:sz="4" w:space="0" w:color="auto"/>
            </w:tcBorders>
            <w:noWrap/>
            <w:tcMar>
              <w:top w:w="17" w:type="dxa"/>
              <w:left w:w="17" w:type="dxa"/>
              <w:bottom w:w="0" w:type="dxa"/>
              <w:right w:w="17" w:type="dxa"/>
            </w:tcMar>
            <w:vAlign w:val="center"/>
          </w:tcPr>
          <w:p w14:paraId="78D3833E" w14:textId="46E756F5" w:rsidR="001D7420" w:rsidRPr="001B1C3B" w:rsidRDefault="001D7420" w:rsidP="001D7420">
            <w:pPr>
              <w:ind w:right="62"/>
              <w:jc w:val="right"/>
              <w:rPr>
                <w:rFonts w:eastAsiaTheme="minorHAnsi"/>
                <w:b/>
                <w:bCs/>
                <w:color w:val="000000"/>
                <w:sz w:val="16"/>
                <w:szCs w:val="16"/>
                <w:lang w:val="tr-TR"/>
              </w:rPr>
            </w:pPr>
            <w:r w:rsidRPr="001B1C3B">
              <w:rPr>
                <w:rFonts w:eastAsiaTheme="minorHAnsi"/>
                <w:bCs/>
                <w:color w:val="000000"/>
                <w:sz w:val="16"/>
                <w:szCs w:val="16"/>
                <w:lang w:val="tr-TR"/>
              </w:rPr>
              <w:t>54,433,842</w:t>
            </w:r>
          </w:p>
        </w:tc>
      </w:tr>
      <w:tr w:rsidR="001D7420" w:rsidRPr="001B1C3B" w14:paraId="597A707B" w14:textId="77777777" w:rsidTr="000F51BA">
        <w:trPr>
          <w:trHeight w:val="232"/>
        </w:trPr>
        <w:tc>
          <w:tcPr>
            <w:tcW w:w="2148" w:type="dxa"/>
            <w:tcBorders>
              <w:top w:val="nil"/>
              <w:left w:val="single" w:sz="4" w:space="0" w:color="auto"/>
              <w:bottom w:val="dotted" w:sz="4" w:space="0" w:color="auto"/>
              <w:right w:val="dotted" w:sz="4" w:space="0" w:color="auto"/>
            </w:tcBorders>
            <w:noWrap/>
            <w:tcMar>
              <w:top w:w="17" w:type="dxa"/>
              <w:left w:w="17" w:type="dxa"/>
              <w:bottom w:w="0" w:type="dxa"/>
              <w:right w:w="17" w:type="dxa"/>
            </w:tcMar>
            <w:vAlign w:val="bottom"/>
          </w:tcPr>
          <w:p w14:paraId="004C1942" w14:textId="77777777" w:rsidR="001D7420" w:rsidRPr="001B1C3B" w:rsidRDefault="001D7420" w:rsidP="001D7420">
            <w:pPr>
              <w:ind w:right="-2"/>
              <w:rPr>
                <w:bCs/>
                <w:snapToGrid w:val="0"/>
                <w:sz w:val="18"/>
                <w:lang w:val="tr-TR"/>
              </w:rPr>
            </w:pPr>
            <w:r w:rsidRPr="001B1C3B">
              <w:rPr>
                <w:bCs/>
                <w:snapToGrid w:val="0"/>
                <w:sz w:val="18"/>
                <w:lang w:val="tr-TR"/>
              </w:rPr>
              <w:t>Kıyı Bankacılığı Bölgeleri</w:t>
            </w:r>
          </w:p>
        </w:tc>
        <w:tc>
          <w:tcPr>
            <w:tcW w:w="1232" w:type="dxa"/>
            <w:tcBorders>
              <w:top w:val="nil"/>
              <w:left w:val="nil"/>
              <w:bottom w:val="dotted" w:sz="4" w:space="0" w:color="auto"/>
              <w:right w:val="dotted" w:sz="4" w:space="0" w:color="auto"/>
            </w:tcBorders>
            <w:noWrap/>
            <w:tcMar>
              <w:top w:w="17" w:type="dxa"/>
              <w:left w:w="17" w:type="dxa"/>
              <w:bottom w:w="0" w:type="dxa"/>
              <w:right w:w="17" w:type="dxa"/>
            </w:tcMar>
            <w:vAlign w:val="center"/>
          </w:tcPr>
          <w:p w14:paraId="0271A616" w14:textId="78026263" w:rsidR="001D7420" w:rsidRPr="001B1C3B" w:rsidRDefault="001D7420" w:rsidP="001D7420">
            <w:pPr>
              <w:ind w:right="62"/>
              <w:jc w:val="right"/>
              <w:rPr>
                <w:rFonts w:eastAsiaTheme="minorHAnsi"/>
                <w:bCs/>
                <w:color w:val="000000"/>
                <w:sz w:val="16"/>
                <w:szCs w:val="16"/>
                <w:lang w:val="tr-TR"/>
              </w:rPr>
            </w:pPr>
            <w:r w:rsidRPr="001B1C3B">
              <w:rPr>
                <w:rFonts w:eastAsiaTheme="minorHAnsi"/>
                <w:bCs/>
                <w:color w:val="000000"/>
                <w:sz w:val="16"/>
                <w:szCs w:val="16"/>
                <w:lang w:val="tr-TR"/>
              </w:rPr>
              <w:t>-</w:t>
            </w:r>
          </w:p>
        </w:tc>
        <w:tc>
          <w:tcPr>
            <w:tcW w:w="1200" w:type="dxa"/>
            <w:tcBorders>
              <w:top w:val="nil"/>
              <w:left w:val="nil"/>
              <w:bottom w:val="dotted" w:sz="4" w:space="0" w:color="auto"/>
              <w:right w:val="dotted" w:sz="4" w:space="0" w:color="auto"/>
            </w:tcBorders>
            <w:noWrap/>
            <w:tcMar>
              <w:top w:w="17" w:type="dxa"/>
              <w:left w:w="17" w:type="dxa"/>
              <w:bottom w:w="0" w:type="dxa"/>
              <w:right w:w="17" w:type="dxa"/>
            </w:tcMar>
            <w:vAlign w:val="center"/>
          </w:tcPr>
          <w:p w14:paraId="5CFD5ACE" w14:textId="2F721BDA" w:rsidR="001D7420" w:rsidRPr="001B1C3B" w:rsidRDefault="001D7420" w:rsidP="001D7420">
            <w:pPr>
              <w:ind w:right="62"/>
              <w:jc w:val="right"/>
              <w:rPr>
                <w:rFonts w:eastAsiaTheme="minorHAnsi"/>
                <w:bCs/>
                <w:color w:val="000000"/>
                <w:sz w:val="16"/>
                <w:szCs w:val="16"/>
                <w:lang w:val="tr-TR"/>
              </w:rPr>
            </w:pPr>
            <w:r w:rsidRPr="001B1C3B">
              <w:rPr>
                <w:rFonts w:eastAsiaTheme="minorHAnsi"/>
                <w:bCs/>
                <w:color w:val="000000"/>
                <w:sz w:val="16"/>
                <w:szCs w:val="16"/>
                <w:lang w:val="tr-TR"/>
              </w:rPr>
              <w:t>82,125</w:t>
            </w:r>
          </w:p>
        </w:tc>
        <w:tc>
          <w:tcPr>
            <w:tcW w:w="1003" w:type="dxa"/>
            <w:tcBorders>
              <w:top w:val="nil"/>
              <w:left w:val="nil"/>
              <w:bottom w:val="dotted" w:sz="4" w:space="0" w:color="auto"/>
              <w:right w:val="dotted" w:sz="4" w:space="0" w:color="auto"/>
            </w:tcBorders>
            <w:vAlign w:val="center"/>
          </w:tcPr>
          <w:p w14:paraId="7E917D9E" w14:textId="5C077B0A" w:rsidR="001D7420" w:rsidRPr="001B1C3B" w:rsidRDefault="001D7420" w:rsidP="001D7420">
            <w:pPr>
              <w:ind w:right="62"/>
              <w:jc w:val="right"/>
              <w:rPr>
                <w:rFonts w:eastAsiaTheme="minorHAnsi"/>
                <w:bCs/>
                <w:color w:val="000000"/>
                <w:sz w:val="16"/>
                <w:szCs w:val="16"/>
                <w:lang w:val="tr-TR"/>
              </w:rPr>
            </w:pPr>
            <w:r w:rsidRPr="001B1C3B">
              <w:rPr>
                <w:rFonts w:eastAsiaTheme="minorHAnsi"/>
                <w:bCs/>
                <w:color w:val="000000"/>
                <w:sz w:val="16"/>
                <w:szCs w:val="16"/>
                <w:lang w:val="tr-TR"/>
              </w:rPr>
              <w:t>8,612,477</w:t>
            </w:r>
          </w:p>
        </w:tc>
        <w:tc>
          <w:tcPr>
            <w:tcW w:w="1002" w:type="dxa"/>
            <w:tcBorders>
              <w:top w:val="nil"/>
              <w:left w:val="dotted" w:sz="4" w:space="0" w:color="auto"/>
              <w:bottom w:val="dotted" w:sz="4" w:space="0" w:color="auto"/>
              <w:right w:val="dotted" w:sz="4" w:space="0" w:color="auto"/>
            </w:tcBorders>
            <w:noWrap/>
            <w:tcMar>
              <w:top w:w="17" w:type="dxa"/>
              <w:left w:w="17" w:type="dxa"/>
              <w:bottom w:w="0" w:type="dxa"/>
              <w:right w:w="17" w:type="dxa"/>
            </w:tcMar>
            <w:vAlign w:val="center"/>
          </w:tcPr>
          <w:p w14:paraId="2E8D0CC9" w14:textId="20C912A3" w:rsidR="001D7420" w:rsidRPr="001B1C3B" w:rsidRDefault="001D7420" w:rsidP="001D7420">
            <w:pPr>
              <w:ind w:right="62"/>
              <w:jc w:val="right"/>
              <w:rPr>
                <w:rFonts w:eastAsiaTheme="minorHAnsi"/>
                <w:bCs/>
                <w:color w:val="000000"/>
                <w:sz w:val="16"/>
                <w:szCs w:val="16"/>
                <w:lang w:val="tr-TR"/>
              </w:rPr>
            </w:pPr>
            <w:r w:rsidRPr="001B1C3B">
              <w:rPr>
                <w:rFonts w:eastAsiaTheme="minorHAnsi"/>
                <w:bCs/>
                <w:color w:val="000000"/>
                <w:sz w:val="16"/>
                <w:szCs w:val="16"/>
                <w:lang w:val="tr-TR"/>
              </w:rPr>
              <w:t>4,657</w:t>
            </w:r>
          </w:p>
        </w:tc>
        <w:tc>
          <w:tcPr>
            <w:tcW w:w="1048" w:type="dxa"/>
            <w:tcBorders>
              <w:top w:val="nil"/>
              <w:left w:val="nil"/>
              <w:bottom w:val="dotted" w:sz="4" w:space="0" w:color="auto"/>
              <w:right w:val="dotted" w:sz="4" w:space="0" w:color="auto"/>
            </w:tcBorders>
            <w:noWrap/>
            <w:tcMar>
              <w:top w:w="17" w:type="dxa"/>
              <w:left w:w="17" w:type="dxa"/>
              <w:bottom w:w="0" w:type="dxa"/>
              <w:right w:w="17" w:type="dxa"/>
            </w:tcMar>
            <w:vAlign w:val="center"/>
          </w:tcPr>
          <w:p w14:paraId="7430548E" w14:textId="182E3E3E" w:rsidR="001D7420" w:rsidRPr="001B1C3B" w:rsidRDefault="001D7420" w:rsidP="001D7420">
            <w:pPr>
              <w:ind w:right="62"/>
              <w:jc w:val="right"/>
              <w:rPr>
                <w:rFonts w:eastAsiaTheme="minorHAnsi"/>
                <w:bCs/>
                <w:color w:val="000000"/>
                <w:sz w:val="16"/>
                <w:szCs w:val="16"/>
                <w:lang w:val="tr-TR"/>
              </w:rPr>
            </w:pPr>
            <w:r w:rsidRPr="001B1C3B">
              <w:rPr>
                <w:rFonts w:eastAsiaTheme="minorHAnsi"/>
                <w:bCs/>
                <w:color w:val="000000"/>
                <w:sz w:val="16"/>
                <w:szCs w:val="16"/>
                <w:lang w:val="tr-TR"/>
              </w:rPr>
              <w:t>4,763</w:t>
            </w:r>
          </w:p>
        </w:tc>
        <w:tc>
          <w:tcPr>
            <w:tcW w:w="1099" w:type="dxa"/>
            <w:tcBorders>
              <w:top w:val="nil"/>
              <w:left w:val="nil"/>
              <w:bottom w:val="dotted" w:sz="4" w:space="0" w:color="auto"/>
              <w:right w:val="dotted" w:sz="4" w:space="0" w:color="auto"/>
            </w:tcBorders>
            <w:vAlign w:val="center"/>
          </w:tcPr>
          <w:p w14:paraId="7D28CE1C" w14:textId="3E23C4B2" w:rsidR="001D7420" w:rsidRPr="001B1C3B" w:rsidRDefault="00525E80" w:rsidP="001D7420">
            <w:pPr>
              <w:ind w:right="62"/>
              <w:jc w:val="right"/>
              <w:rPr>
                <w:rFonts w:eastAsiaTheme="minorHAnsi"/>
                <w:bCs/>
                <w:color w:val="000000"/>
                <w:sz w:val="16"/>
                <w:szCs w:val="16"/>
                <w:lang w:val="tr-TR"/>
              </w:rPr>
            </w:pPr>
            <w:r w:rsidRPr="001B1C3B">
              <w:rPr>
                <w:rFonts w:eastAsiaTheme="minorHAnsi"/>
                <w:bCs/>
                <w:color w:val="000000"/>
                <w:sz w:val="16"/>
                <w:szCs w:val="16"/>
                <w:lang w:val="tr-TR"/>
              </w:rPr>
              <w:t>-</w:t>
            </w:r>
          </w:p>
        </w:tc>
        <w:tc>
          <w:tcPr>
            <w:tcW w:w="885" w:type="dxa"/>
            <w:tcBorders>
              <w:top w:val="nil"/>
              <w:left w:val="dotted" w:sz="4" w:space="0" w:color="auto"/>
              <w:bottom w:val="dotted" w:sz="4" w:space="0" w:color="auto"/>
              <w:right w:val="dotted" w:sz="4" w:space="0" w:color="auto"/>
            </w:tcBorders>
            <w:vAlign w:val="center"/>
          </w:tcPr>
          <w:p w14:paraId="2177F233" w14:textId="031F56F6" w:rsidR="001D7420" w:rsidRPr="001B1C3B" w:rsidRDefault="001D7420" w:rsidP="001D7420">
            <w:pPr>
              <w:ind w:right="62"/>
              <w:jc w:val="right"/>
              <w:rPr>
                <w:rFonts w:eastAsiaTheme="minorHAnsi"/>
                <w:bCs/>
                <w:color w:val="000000"/>
                <w:sz w:val="16"/>
                <w:szCs w:val="16"/>
                <w:lang w:val="tr-TR"/>
              </w:rPr>
            </w:pPr>
            <w:r w:rsidRPr="001B1C3B">
              <w:rPr>
                <w:rFonts w:eastAsiaTheme="minorHAnsi"/>
                <w:bCs/>
                <w:color w:val="000000"/>
                <w:sz w:val="16"/>
                <w:szCs w:val="16"/>
                <w:lang w:val="tr-TR"/>
              </w:rPr>
              <w:t>157</w:t>
            </w:r>
          </w:p>
        </w:tc>
        <w:tc>
          <w:tcPr>
            <w:tcW w:w="1122" w:type="dxa"/>
            <w:tcBorders>
              <w:top w:val="nil"/>
              <w:left w:val="dotted" w:sz="4" w:space="0" w:color="auto"/>
              <w:bottom w:val="dotted" w:sz="4" w:space="0" w:color="auto"/>
              <w:right w:val="single" w:sz="4" w:space="0" w:color="auto"/>
            </w:tcBorders>
            <w:noWrap/>
            <w:tcMar>
              <w:top w:w="17" w:type="dxa"/>
              <w:left w:w="17" w:type="dxa"/>
              <w:bottom w:w="0" w:type="dxa"/>
              <w:right w:w="17" w:type="dxa"/>
            </w:tcMar>
            <w:vAlign w:val="center"/>
          </w:tcPr>
          <w:p w14:paraId="119342E8" w14:textId="15318278" w:rsidR="001D7420" w:rsidRPr="001B1C3B" w:rsidRDefault="001D7420" w:rsidP="001D7420">
            <w:pPr>
              <w:ind w:right="62"/>
              <w:jc w:val="right"/>
              <w:rPr>
                <w:rFonts w:eastAsiaTheme="minorHAnsi"/>
                <w:b/>
                <w:bCs/>
                <w:color w:val="000000"/>
                <w:sz w:val="16"/>
                <w:szCs w:val="16"/>
                <w:lang w:val="tr-TR"/>
              </w:rPr>
            </w:pPr>
            <w:r w:rsidRPr="001B1C3B">
              <w:rPr>
                <w:rFonts w:eastAsiaTheme="minorHAnsi"/>
                <w:bCs/>
                <w:color w:val="000000"/>
                <w:sz w:val="16"/>
                <w:szCs w:val="16"/>
                <w:lang w:val="tr-TR"/>
              </w:rPr>
              <w:t>8,704,179</w:t>
            </w:r>
          </w:p>
        </w:tc>
      </w:tr>
      <w:tr w:rsidR="001D7420" w:rsidRPr="001B1C3B" w14:paraId="68A3F01E" w14:textId="77777777" w:rsidTr="000F51BA">
        <w:trPr>
          <w:trHeight w:val="232"/>
        </w:trPr>
        <w:tc>
          <w:tcPr>
            <w:tcW w:w="2148" w:type="dxa"/>
            <w:tcBorders>
              <w:top w:val="nil"/>
              <w:left w:val="single" w:sz="4" w:space="0" w:color="auto"/>
              <w:bottom w:val="dotted" w:sz="4" w:space="0" w:color="auto"/>
              <w:right w:val="dotted" w:sz="4" w:space="0" w:color="auto"/>
            </w:tcBorders>
            <w:noWrap/>
            <w:tcMar>
              <w:top w:w="17" w:type="dxa"/>
              <w:left w:w="17" w:type="dxa"/>
              <w:bottom w:w="0" w:type="dxa"/>
              <w:right w:w="17" w:type="dxa"/>
            </w:tcMar>
            <w:vAlign w:val="center"/>
          </w:tcPr>
          <w:p w14:paraId="493A1359" w14:textId="77777777" w:rsidR="001D7420" w:rsidRPr="001B1C3B" w:rsidRDefault="001D7420" w:rsidP="001D7420">
            <w:pPr>
              <w:ind w:right="-2"/>
              <w:rPr>
                <w:bCs/>
                <w:snapToGrid w:val="0"/>
                <w:sz w:val="18"/>
                <w:lang w:val="tr-TR"/>
              </w:rPr>
            </w:pPr>
            <w:r w:rsidRPr="001B1C3B">
              <w:rPr>
                <w:bCs/>
                <w:snapToGrid w:val="0"/>
                <w:sz w:val="18"/>
                <w:lang w:val="tr-TR"/>
              </w:rPr>
              <w:t>ABD, Kanada</w:t>
            </w:r>
          </w:p>
        </w:tc>
        <w:tc>
          <w:tcPr>
            <w:tcW w:w="1232" w:type="dxa"/>
            <w:tcBorders>
              <w:top w:val="nil"/>
              <w:left w:val="nil"/>
              <w:bottom w:val="dotted" w:sz="4" w:space="0" w:color="auto"/>
              <w:right w:val="dotted" w:sz="4" w:space="0" w:color="auto"/>
            </w:tcBorders>
            <w:noWrap/>
            <w:tcMar>
              <w:top w:w="17" w:type="dxa"/>
              <w:left w:w="17" w:type="dxa"/>
              <w:bottom w:w="0" w:type="dxa"/>
              <w:right w:w="17" w:type="dxa"/>
            </w:tcMar>
            <w:vAlign w:val="center"/>
          </w:tcPr>
          <w:p w14:paraId="5405100D" w14:textId="32AEE1B6" w:rsidR="001D7420" w:rsidRPr="001B1C3B" w:rsidRDefault="001D7420" w:rsidP="001D7420">
            <w:pPr>
              <w:ind w:right="62"/>
              <w:jc w:val="right"/>
              <w:rPr>
                <w:rFonts w:eastAsiaTheme="minorHAnsi"/>
                <w:bCs/>
                <w:color w:val="000000"/>
                <w:sz w:val="16"/>
                <w:szCs w:val="16"/>
                <w:lang w:val="tr-TR"/>
              </w:rPr>
            </w:pPr>
            <w:r w:rsidRPr="001B1C3B">
              <w:rPr>
                <w:rFonts w:eastAsiaTheme="minorHAnsi"/>
                <w:bCs/>
                <w:color w:val="000000"/>
                <w:sz w:val="16"/>
                <w:szCs w:val="16"/>
                <w:lang w:val="tr-TR"/>
              </w:rPr>
              <w:t>257,178</w:t>
            </w:r>
          </w:p>
        </w:tc>
        <w:tc>
          <w:tcPr>
            <w:tcW w:w="1200" w:type="dxa"/>
            <w:tcBorders>
              <w:top w:val="nil"/>
              <w:left w:val="nil"/>
              <w:bottom w:val="dotted" w:sz="4" w:space="0" w:color="auto"/>
              <w:right w:val="dotted" w:sz="4" w:space="0" w:color="auto"/>
            </w:tcBorders>
            <w:noWrap/>
            <w:tcMar>
              <w:top w:w="17" w:type="dxa"/>
              <w:left w:w="17" w:type="dxa"/>
              <w:bottom w:w="0" w:type="dxa"/>
              <w:right w:w="17" w:type="dxa"/>
            </w:tcMar>
            <w:vAlign w:val="center"/>
          </w:tcPr>
          <w:p w14:paraId="6145B0F1" w14:textId="326604B7" w:rsidR="001D7420" w:rsidRPr="001B1C3B" w:rsidRDefault="001D7420" w:rsidP="001D7420">
            <w:pPr>
              <w:ind w:right="62"/>
              <w:jc w:val="right"/>
              <w:rPr>
                <w:rFonts w:eastAsiaTheme="minorHAnsi"/>
                <w:bCs/>
                <w:color w:val="000000"/>
                <w:sz w:val="16"/>
                <w:szCs w:val="16"/>
                <w:lang w:val="tr-TR"/>
              </w:rPr>
            </w:pPr>
            <w:r w:rsidRPr="001B1C3B">
              <w:rPr>
                <w:rFonts w:eastAsiaTheme="minorHAnsi"/>
                <w:bCs/>
                <w:color w:val="000000"/>
                <w:sz w:val="16"/>
                <w:szCs w:val="16"/>
                <w:lang w:val="tr-TR"/>
              </w:rPr>
              <w:t>12,002,461</w:t>
            </w:r>
          </w:p>
        </w:tc>
        <w:tc>
          <w:tcPr>
            <w:tcW w:w="1003" w:type="dxa"/>
            <w:tcBorders>
              <w:top w:val="nil"/>
              <w:left w:val="nil"/>
              <w:bottom w:val="dotted" w:sz="4" w:space="0" w:color="auto"/>
              <w:right w:val="dotted" w:sz="4" w:space="0" w:color="auto"/>
            </w:tcBorders>
            <w:vAlign w:val="center"/>
          </w:tcPr>
          <w:p w14:paraId="49A1EECF" w14:textId="4E37DAFC" w:rsidR="001D7420" w:rsidRPr="001B1C3B" w:rsidRDefault="001D7420" w:rsidP="001D7420">
            <w:pPr>
              <w:ind w:right="62"/>
              <w:jc w:val="right"/>
              <w:rPr>
                <w:rFonts w:eastAsiaTheme="minorHAnsi"/>
                <w:bCs/>
                <w:color w:val="000000"/>
                <w:sz w:val="16"/>
                <w:szCs w:val="16"/>
                <w:lang w:val="tr-TR"/>
              </w:rPr>
            </w:pPr>
            <w:r w:rsidRPr="001B1C3B">
              <w:rPr>
                <w:rFonts w:eastAsiaTheme="minorHAnsi"/>
                <w:bCs/>
                <w:color w:val="000000"/>
                <w:sz w:val="16"/>
                <w:szCs w:val="16"/>
                <w:lang w:val="tr-TR"/>
              </w:rPr>
              <w:t>7,404,631</w:t>
            </w:r>
          </w:p>
        </w:tc>
        <w:tc>
          <w:tcPr>
            <w:tcW w:w="1002" w:type="dxa"/>
            <w:tcBorders>
              <w:top w:val="nil"/>
              <w:left w:val="dotted" w:sz="4" w:space="0" w:color="auto"/>
              <w:bottom w:val="dotted" w:sz="4" w:space="0" w:color="auto"/>
              <w:right w:val="dotted" w:sz="4" w:space="0" w:color="auto"/>
            </w:tcBorders>
            <w:noWrap/>
            <w:tcMar>
              <w:top w:w="17" w:type="dxa"/>
              <w:left w:w="17" w:type="dxa"/>
              <w:bottom w:w="0" w:type="dxa"/>
              <w:right w:w="17" w:type="dxa"/>
            </w:tcMar>
            <w:vAlign w:val="center"/>
          </w:tcPr>
          <w:p w14:paraId="64534C32" w14:textId="4A73A7D4" w:rsidR="001D7420" w:rsidRPr="001B1C3B" w:rsidRDefault="001D7420" w:rsidP="001D7420">
            <w:pPr>
              <w:ind w:right="62"/>
              <w:jc w:val="right"/>
              <w:rPr>
                <w:rFonts w:eastAsiaTheme="minorHAnsi"/>
                <w:bCs/>
                <w:color w:val="000000"/>
                <w:sz w:val="16"/>
                <w:szCs w:val="16"/>
                <w:lang w:val="tr-TR"/>
              </w:rPr>
            </w:pPr>
            <w:r w:rsidRPr="001B1C3B">
              <w:rPr>
                <w:rFonts w:eastAsiaTheme="minorHAnsi"/>
                <w:bCs/>
                <w:color w:val="000000"/>
                <w:sz w:val="16"/>
                <w:szCs w:val="16"/>
                <w:lang w:val="tr-TR"/>
              </w:rPr>
              <w:t>83,449</w:t>
            </w:r>
          </w:p>
        </w:tc>
        <w:tc>
          <w:tcPr>
            <w:tcW w:w="1048" w:type="dxa"/>
            <w:tcBorders>
              <w:top w:val="nil"/>
              <w:left w:val="nil"/>
              <w:bottom w:val="dotted" w:sz="4" w:space="0" w:color="auto"/>
              <w:right w:val="dotted" w:sz="4" w:space="0" w:color="auto"/>
            </w:tcBorders>
            <w:noWrap/>
            <w:tcMar>
              <w:top w:w="17" w:type="dxa"/>
              <w:left w:w="17" w:type="dxa"/>
              <w:bottom w:w="0" w:type="dxa"/>
              <w:right w:w="17" w:type="dxa"/>
            </w:tcMar>
            <w:vAlign w:val="center"/>
          </w:tcPr>
          <w:p w14:paraId="6A9F0190" w14:textId="099FABDB" w:rsidR="001D7420" w:rsidRPr="001B1C3B" w:rsidRDefault="001D7420" w:rsidP="001D7420">
            <w:pPr>
              <w:ind w:right="62"/>
              <w:jc w:val="right"/>
              <w:rPr>
                <w:rFonts w:eastAsiaTheme="minorHAnsi"/>
                <w:bCs/>
                <w:color w:val="000000"/>
                <w:sz w:val="16"/>
                <w:szCs w:val="16"/>
                <w:lang w:val="tr-TR"/>
              </w:rPr>
            </w:pPr>
            <w:r w:rsidRPr="001B1C3B">
              <w:rPr>
                <w:rFonts w:eastAsiaTheme="minorHAnsi"/>
                <w:bCs/>
                <w:color w:val="000000"/>
                <w:sz w:val="16"/>
                <w:szCs w:val="16"/>
                <w:lang w:val="tr-TR"/>
              </w:rPr>
              <w:t>19,671</w:t>
            </w:r>
          </w:p>
        </w:tc>
        <w:tc>
          <w:tcPr>
            <w:tcW w:w="1099" w:type="dxa"/>
            <w:tcBorders>
              <w:top w:val="nil"/>
              <w:left w:val="nil"/>
              <w:bottom w:val="dotted" w:sz="4" w:space="0" w:color="auto"/>
              <w:right w:val="dotted" w:sz="4" w:space="0" w:color="auto"/>
            </w:tcBorders>
            <w:vAlign w:val="center"/>
          </w:tcPr>
          <w:p w14:paraId="710BE4A0" w14:textId="40EBFF33" w:rsidR="001D7420" w:rsidRPr="001B1C3B" w:rsidRDefault="001D7420" w:rsidP="001D7420">
            <w:pPr>
              <w:ind w:right="62"/>
              <w:jc w:val="right"/>
              <w:rPr>
                <w:rFonts w:eastAsiaTheme="minorHAnsi"/>
                <w:bCs/>
                <w:color w:val="000000"/>
                <w:sz w:val="16"/>
                <w:szCs w:val="16"/>
                <w:lang w:val="tr-TR"/>
              </w:rPr>
            </w:pPr>
            <w:r w:rsidRPr="001B1C3B">
              <w:rPr>
                <w:rFonts w:eastAsiaTheme="minorHAnsi"/>
                <w:bCs/>
                <w:color w:val="000000"/>
                <w:sz w:val="16"/>
                <w:szCs w:val="16"/>
                <w:lang w:val="tr-TR"/>
              </w:rPr>
              <w:t>118</w:t>
            </w:r>
          </w:p>
        </w:tc>
        <w:tc>
          <w:tcPr>
            <w:tcW w:w="885" w:type="dxa"/>
            <w:tcBorders>
              <w:top w:val="nil"/>
              <w:left w:val="dotted" w:sz="4" w:space="0" w:color="auto"/>
              <w:bottom w:val="dotted" w:sz="4" w:space="0" w:color="auto"/>
              <w:right w:val="dotted" w:sz="4" w:space="0" w:color="auto"/>
            </w:tcBorders>
            <w:vAlign w:val="center"/>
          </w:tcPr>
          <w:p w14:paraId="704EBCDE" w14:textId="72F9D75E" w:rsidR="001D7420" w:rsidRPr="001B1C3B" w:rsidRDefault="001D7420" w:rsidP="001D7420">
            <w:pPr>
              <w:ind w:right="62"/>
              <w:jc w:val="right"/>
              <w:rPr>
                <w:rFonts w:eastAsiaTheme="minorHAnsi"/>
                <w:bCs/>
                <w:color w:val="000000"/>
                <w:sz w:val="16"/>
                <w:szCs w:val="16"/>
                <w:lang w:val="tr-TR"/>
              </w:rPr>
            </w:pPr>
            <w:r w:rsidRPr="001B1C3B">
              <w:rPr>
                <w:rFonts w:eastAsiaTheme="minorHAnsi"/>
                <w:bCs/>
                <w:color w:val="000000"/>
                <w:sz w:val="16"/>
                <w:szCs w:val="16"/>
                <w:lang w:val="tr-TR"/>
              </w:rPr>
              <w:t>37</w:t>
            </w:r>
          </w:p>
        </w:tc>
        <w:tc>
          <w:tcPr>
            <w:tcW w:w="1122" w:type="dxa"/>
            <w:tcBorders>
              <w:top w:val="nil"/>
              <w:left w:val="dotted" w:sz="4" w:space="0" w:color="auto"/>
              <w:bottom w:val="dotted" w:sz="4" w:space="0" w:color="auto"/>
              <w:right w:val="single" w:sz="4" w:space="0" w:color="auto"/>
            </w:tcBorders>
            <w:noWrap/>
            <w:tcMar>
              <w:top w:w="17" w:type="dxa"/>
              <w:left w:w="17" w:type="dxa"/>
              <w:bottom w:w="0" w:type="dxa"/>
              <w:right w:w="17" w:type="dxa"/>
            </w:tcMar>
            <w:vAlign w:val="center"/>
          </w:tcPr>
          <w:p w14:paraId="17B07C79" w14:textId="1B0BE79A" w:rsidR="001D7420" w:rsidRPr="001B1C3B" w:rsidRDefault="001D7420" w:rsidP="001D7420">
            <w:pPr>
              <w:ind w:right="62"/>
              <w:jc w:val="right"/>
              <w:rPr>
                <w:rFonts w:eastAsiaTheme="minorHAnsi"/>
                <w:b/>
                <w:bCs/>
                <w:color w:val="000000"/>
                <w:sz w:val="16"/>
                <w:szCs w:val="16"/>
                <w:lang w:val="tr-TR"/>
              </w:rPr>
            </w:pPr>
            <w:r w:rsidRPr="001B1C3B">
              <w:rPr>
                <w:rFonts w:eastAsiaTheme="minorHAnsi"/>
                <w:bCs/>
                <w:color w:val="000000"/>
                <w:sz w:val="16"/>
                <w:szCs w:val="16"/>
                <w:lang w:val="tr-TR"/>
              </w:rPr>
              <w:t>19,767,545</w:t>
            </w:r>
          </w:p>
        </w:tc>
      </w:tr>
      <w:tr w:rsidR="001D7420" w:rsidRPr="001B1C3B" w14:paraId="581EF07D" w14:textId="77777777" w:rsidTr="000F51BA">
        <w:trPr>
          <w:trHeight w:val="232"/>
        </w:trPr>
        <w:tc>
          <w:tcPr>
            <w:tcW w:w="2148" w:type="dxa"/>
            <w:tcBorders>
              <w:top w:val="nil"/>
              <w:left w:val="single" w:sz="4" w:space="0" w:color="auto"/>
              <w:bottom w:val="dotted" w:sz="4" w:space="0" w:color="auto"/>
              <w:right w:val="dotted" w:sz="4" w:space="0" w:color="auto"/>
            </w:tcBorders>
            <w:noWrap/>
            <w:tcMar>
              <w:top w:w="17" w:type="dxa"/>
              <w:left w:w="17" w:type="dxa"/>
              <w:bottom w:w="0" w:type="dxa"/>
              <w:right w:w="17" w:type="dxa"/>
            </w:tcMar>
            <w:vAlign w:val="center"/>
          </w:tcPr>
          <w:p w14:paraId="743F97A5" w14:textId="77777777" w:rsidR="001D7420" w:rsidRPr="001B1C3B" w:rsidRDefault="001D7420" w:rsidP="001D7420">
            <w:pPr>
              <w:ind w:right="-2"/>
              <w:rPr>
                <w:bCs/>
                <w:snapToGrid w:val="0"/>
                <w:sz w:val="18"/>
                <w:lang w:val="tr-TR"/>
              </w:rPr>
            </w:pPr>
            <w:r w:rsidRPr="001B1C3B">
              <w:rPr>
                <w:bCs/>
                <w:snapToGrid w:val="0"/>
                <w:sz w:val="18"/>
                <w:lang w:val="tr-TR"/>
              </w:rPr>
              <w:t>Diğer Ülkeler</w:t>
            </w:r>
          </w:p>
        </w:tc>
        <w:tc>
          <w:tcPr>
            <w:tcW w:w="1232" w:type="dxa"/>
            <w:tcBorders>
              <w:top w:val="nil"/>
              <w:left w:val="nil"/>
              <w:bottom w:val="dotted" w:sz="4" w:space="0" w:color="auto"/>
              <w:right w:val="dotted" w:sz="4" w:space="0" w:color="auto"/>
            </w:tcBorders>
            <w:noWrap/>
            <w:tcMar>
              <w:top w:w="17" w:type="dxa"/>
              <w:left w:w="17" w:type="dxa"/>
              <w:bottom w:w="0" w:type="dxa"/>
              <w:right w:w="17" w:type="dxa"/>
            </w:tcMar>
            <w:vAlign w:val="center"/>
          </w:tcPr>
          <w:p w14:paraId="46A99299" w14:textId="27165910" w:rsidR="001D7420" w:rsidRPr="001B1C3B" w:rsidRDefault="001D7420" w:rsidP="001D7420">
            <w:pPr>
              <w:ind w:right="62"/>
              <w:jc w:val="right"/>
              <w:rPr>
                <w:rFonts w:eastAsiaTheme="minorHAnsi"/>
                <w:bCs/>
                <w:color w:val="000000"/>
                <w:sz w:val="16"/>
                <w:szCs w:val="16"/>
                <w:lang w:val="tr-TR"/>
              </w:rPr>
            </w:pPr>
            <w:r w:rsidRPr="001B1C3B">
              <w:rPr>
                <w:rFonts w:eastAsiaTheme="minorHAnsi"/>
                <w:bCs/>
                <w:color w:val="000000"/>
                <w:sz w:val="16"/>
                <w:szCs w:val="16"/>
                <w:lang w:val="tr-TR"/>
              </w:rPr>
              <w:t>9,378,804</w:t>
            </w:r>
          </w:p>
        </w:tc>
        <w:tc>
          <w:tcPr>
            <w:tcW w:w="1200" w:type="dxa"/>
            <w:tcBorders>
              <w:top w:val="nil"/>
              <w:left w:val="nil"/>
              <w:bottom w:val="dotted" w:sz="4" w:space="0" w:color="auto"/>
              <w:right w:val="dotted" w:sz="4" w:space="0" w:color="auto"/>
            </w:tcBorders>
            <w:noWrap/>
            <w:tcMar>
              <w:top w:w="17" w:type="dxa"/>
              <w:left w:w="17" w:type="dxa"/>
              <w:bottom w:w="0" w:type="dxa"/>
              <w:right w:w="17" w:type="dxa"/>
            </w:tcMar>
            <w:vAlign w:val="center"/>
          </w:tcPr>
          <w:p w14:paraId="7269C295" w14:textId="457C53B1" w:rsidR="001D7420" w:rsidRPr="001B1C3B" w:rsidRDefault="001D7420" w:rsidP="001D7420">
            <w:pPr>
              <w:ind w:right="62"/>
              <w:jc w:val="right"/>
              <w:rPr>
                <w:rFonts w:eastAsiaTheme="minorHAnsi"/>
                <w:bCs/>
                <w:color w:val="000000"/>
                <w:sz w:val="16"/>
                <w:szCs w:val="16"/>
                <w:lang w:val="tr-TR"/>
              </w:rPr>
            </w:pPr>
            <w:r w:rsidRPr="001B1C3B">
              <w:rPr>
                <w:rFonts w:eastAsiaTheme="minorHAnsi"/>
                <w:bCs/>
                <w:color w:val="000000"/>
                <w:sz w:val="16"/>
                <w:szCs w:val="16"/>
                <w:lang w:val="tr-TR"/>
              </w:rPr>
              <w:t>2,785,511</w:t>
            </w:r>
          </w:p>
        </w:tc>
        <w:tc>
          <w:tcPr>
            <w:tcW w:w="1003" w:type="dxa"/>
            <w:tcBorders>
              <w:top w:val="nil"/>
              <w:left w:val="nil"/>
              <w:bottom w:val="dotted" w:sz="4" w:space="0" w:color="auto"/>
              <w:right w:val="dotted" w:sz="4" w:space="0" w:color="auto"/>
            </w:tcBorders>
            <w:vAlign w:val="center"/>
          </w:tcPr>
          <w:p w14:paraId="5E5AC783" w14:textId="15508415" w:rsidR="001D7420" w:rsidRPr="001B1C3B" w:rsidRDefault="001D7420" w:rsidP="001D7420">
            <w:pPr>
              <w:ind w:right="62"/>
              <w:jc w:val="right"/>
              <w:rPr>
                <w:rFonts w:eastAsiaTheme="minorHAnsi"/>
                <w:bCs/>
                <w:color w:val="000000"/>
                <w:sz w:val="16"/>
                <w:szCs w:val="16"/>
                <w:lang w:val="tr-TR"/>
              </w:rPr>
            </w:pPr>
            <w:r w:rsidRPr="001B1C3B">
              <w:rPr>
                <w:rFonts w:eastAsiaTheme="minorHAnsi"/>
                <w:bCs/>
                <w:color w:val="000000"/>
                <w:sz w:val="16"/>
                <w:szCs w:val="16"/>
                <w:lang w:val="tr-TR"/>
              </w:rPr>
              <w:t>15,574,976</w:t>
            </w:r>
          </w:p>
        </w:tc>
        <w:tc>
          <w:tcPr>
            <w:tcW w:w="1002" w:type="dxa"/>
            <w:tcBorders>
              <w:top w:val="nil"/>
              <w:left w:val="dotted" w:sz="4" w:space="0" w:color="auto"/>
              <w:bottom w:val="dotted" w:sz="4" w:space="0" w:color="auto"/>
              <w:right w:val="dotted" w:sz="4" w:space="0" w:color="auto"/>
            </w:tcBorders>
            <w:noWrap/>
            <w:tcMar>
              <w:top w:w="17" w:type="dxa"/>
              <w:left w:w="17" w:type="dxa"/>
              <w:bottom w:w="0" w:type="dxa"/>
              <w:right w:w="17" w:type="dxa"/>
            </w:tcMar>
            <w:vAlign w:val="center"/>
          </w:tcPr>
          <w:p w14:paraId="5BA4D051" w14:textId="73415BA7" w:rsidR="001D7420" w:rsidRPr="001B1C3B" w:rsidRDefault="001D7420" w:rsidP="001D7420">
            <w:pPr>
              <w:ind w:right="62"/>
              <w:jc w:val="right"/>
              <w:rPr>
                <w:rFonts w:eastAsiaTheme="minorHAnsi"/>
                <w:bCs/>
                <w:color w:val="000000"/>
                <w:sz w:val="16"/>
                <w:szCs w:val="16"/>
                <w:lang w:val="tr-TR"/>
              </w:rPr>
            </w:pPr>
            <w:r w:rsidRPr="001B1C3B">
              <w:rPr>
                <w:rFonts w:eastAsiaTheme="minorHAnsi"/>
                <w:bCs/>
                <w:color w:val="000000"/>
                <w:sz w:val="16"/>
                <w:szCs w:val="16"/>
                <w:lang w:val="tr-TR"/>
              </w:rPr>
              <w:t>1,605,097</w:t>
            </w:r>
          </w:p>
        </w:tc>
        <w:tc>
          <w:tcPr>
            <w:tcW w:w="1048" w:type="dxa"/>
            <w:tcBorders>
              <w:top w:val="nil"/>
              <w:left w:val="nil"/>
              <w:bottom w:val="dotted" w:sz="4" w:space="0" w:color="auto"/>
              <w:right w:val="dotted" w:sz="4" w:space="0" w:color="auto"/>
            </w:tcBorders>
            <w:noWrap/>
            <w:tcMar>
              <w:top w:w="17" w:type="dxa"/>
              <w:left w:w="17" w:type="dxa"/>
              <w:bottom w:w="0" w:type="dxa"/>
              <w:right w:w="17" w:type="dxa"/>
            </w:tcMar>
            <w:vAlign w:val="center"/>
          </w:tcPr>
          <w:p w14:paraId="5CD8AA8F" w14:textId="3C45CD18" w:rsidR="001D7420" w:rsidRPr="001B1C3B" w:rsidRDefault="001D7420" w:rsidP="001D7420">
            <w:pPr>
              <w:ind w:right="62"/>
              <w:jc w:val="right"/>
              <w:rPr>
                <w:rFonts w:eastAsiaTheme="minorHAnsi"/>
                <w:bCs/>
                <w:color w:val="000000"/>
                <w:sz w:val="16"/>
                <w:szCs w:val="16"/>
                <w:lang w:val="tr-TR"/>
              </w:rPr>
            </w:pPr>
            <w:r w:rsidRPr="001B1C3B">
              <w:rPr>
                <w:rFonts w:eastAsiaTheme="minorHAnsi"/>
                <w:bCs/>
                <w:color w:val="000000"/>
                <w:sz w:val="16"/>
                <w:szCs w:val="16"/>
                <w:lang w:val="tr-TR"/>
              </w:rPr>
              <w:t>22,569</w:t>
            </w:r>
          </w:p>
        </w:tc>
        <w:tc>
          <w:tcPr>
            <w:tcW w:w="1099" w:type="dxa"/>
            <w:tcBorders>
              <w:top w:val="nil"/>
              <w:left w:val="nil"/>
              <w:bottom w:val="dotted" w:sz="4" w:space="0" w:color="auto"/>
              <w:right w:val="dotted" w:sz="4" w:space="0" w:color="auto"/>
            </w:tcBorders>
            <w:vAlign w:val="center"/>
          </w:tcPr>
          <w:p w14:paraId="7F1428CE" w14:textId="2C3AA0A3" w:rsidR="001D7420" w:rsidRPr="001B1C3B" w:rsidRDefault="001D7420" w:rsidP="001D7420">
            <w:pPr>
              <w:ind w:right="62"/>
              <w:jc w:val="right"/>
              <w:rPr>
                <w:rFonts w:eastAsiaTheme="minorHAnsi"/>
                <w:bCs/>
                <w:color w:val="000000"/>
                <w:sz w:val="16"/>
                <w:szCs w:val="16"/>
                <w:lang w:val="tr-TR"/>
              </w:rPr>
            </w:pPr>
            <w:r w:rsidRPr="001B1C3B">
              <w:rPr>
                <w:rFonts w:eastAsiaTheme="minorHAnsi"/>
                <w:bCs/>
                <w:color w:val="000000"/>
                <w:sz w:val="16"/>
                <w:szCs w:val="16"/>
                <w:lang w:val="tr-TR"/>
              </w:rPr>
              <w:t>50,318</w:t>
            </w:r>
          </w:p>
        </w:tc>
        <w:tc>
          <w:tcPr>
            <w:tcW w:w="885" w:type="dxa"/>
            <w:tcBorders>
              <w:top w:val="nil"/>
              <w:left w:val="dotted" w:sz="4" w:space="0" w:color="auto"/>
              <w:bottom w:val="dotted" w:sz="4" w:space="0" w:color="auto"/>
              <w:right w:val="dotted" w:sz="4" w:space="0" w:color="auto"/>
            </w:tcBorders>
            <w:vAlign w:val="center"/>
          </w:tcPr>
          <w:p w14:paraId="436E6684" w14:textId="5DED2810" w:rsidR="001D7420" w:rsidRPr="001B1C3B" w:rsidRDefault="001D7420" w:rsidP="001D7420">
            <w:pPr>
              <w:ind w:right="62"/>
              <w:jc w:val="right"/>
              <w:rPr>
                <w:rFonts w:eastAsiaTheme="minorHAnsi"/>
                <w:bCs/>
                <w:color w:val="000000"/>
                <w:sz w:val="16"/>
                <w:szCs w:val="16"/>
                <w:lang w:val="tr-TR"/>
              </w:rPr>
            </w:pPr>
            <w:r w:rsidRPr="001B1C3B">
              <w:rPr>
                <w:rFonts w:eastAsiaTheme="minorHAnsi"/>
                <w:bCs/>
                <w:color w:val="000000"/>
                <w:sz w:val="16"/>
                <w:szCs w:val="16"/>
                <w:lang w:val="tr-TR"/>
              </w:rPr>
              <w:t>218,870</w:t>
            </w:r>
          </w:p>
        </w:tc>
        <w:tc>
          <w:tcPr>
            <w:tcW w:w="1122" w:type="dxa"/>
            <w:tcBorders>
              <w:top w:val="nil"/>
              <w:left w:val="dotted" w:sz="4" w:space="0" w:color="auto"/>
              <w:bottom w:val="dotted" w:sz="4" w:space="0" w:color="auto"/>
              <w:right w:val="single" w:sz="4" w:space="0" w:color="auto"/>
            </w:tcBorders>
            <w:noWrap/>
            <w:tcMar>
              <w:top w:w="17" w:type="dxa"/>
              <w:left w:w="17" w:type="dxa"/>
              <w:bottom w:w="0" w:type="dxa"/>
              <w:right w:w="17" w:type="dxa"/>
            </w:tcMar>
            <w:vAlign w:val="center"/>
          </w:tcPr>
          <w:p w14:paraId="7D5F9D35" w14:textId="653B4FFF" w:rsidR="001D7420" w:rsidRPr="001B1C3B" w:rsidRDefault="001D7420" w:rsidP="001D7420">
            <w:pPr>
              <w:ind w:right="62"/>
              <w:jc w:val="right"/>
              <w:rPr>
                <w:rFonts w:eastAsiaTheme="minorHAnsi"/>
                <w:b/>
                <w:bCs/>
                <w:color w:val="000000"/>
                <w:sz w:val="16"/>
                <w:szCs w:val="16"/>
                <w:lang w:val="tr-TR"/>
              </w:rPr>
            </w:pPr>
            <w:r w:rsidRPr="001B1C3B">
              <w:rPr>
                <w:rFonts w:eastAsiaTheme="minorHAnsi"/>
                <w:bCs/>
                <w:color w:val="000000"/>
                <w:sz w:val="16"/>
                <w:szCs w:val="16"/>
                <w:lang w:val="tr-TR"/>
              </w:rPr>
              <w:t>29,636,145</w:t>
            </w:r>
          </w:p>
        </w:tc>
      </w:tr>
      <w:tr w:rsidR="001D7420" w:rsidRPr="001B1C3B" w14:paraId="19DDD8DA" w14:textId="77777777" w:rsidTr="000F51BA">
        <w:trPr>
          <w:trHeight w:val="232"/>
        </w:trPr>
        <w:tc>
          <w:tcPr>
            <w:tcW w:w="2148" w:type="dxa"/>
            <w:tcBorders>
              <w:top w:val="nil"/>
              <w:left w:val="single" w:sz="4" w:space="0" w:color="auto"/>
              <w:bottom w:val="dotted" w:sz="4" w:space="0" w:color="auto"/>
              <w:right w:val="dotted" w:sz="4" w:space="0" w:color="auto"/>
            </w:tcBorders>
            <w:noWrap/>
            <w:tcMar>
              <w:top w:w="17" w:type="dxa"/>
              <w:left w:w="17" w:type="dxa"/>
              <w:bottom w:w="0" w:type="dxa"/>
              <w:right w:w="17" w:type="dxa"/>
            </w:tcMar>
            <w:vAlign w:val="bottom"/>
          </w:tcPr>
          <w:p w14:paraId="35FCDD87" w14:textId="77777777" w:rsidR="001D7420" w:rsidRPr="001B1C3B" w:rsidRDefault="001D7420" w:rsidP="001D7420">
            <w:pPr>
              <w:ind w:right="-2"/>
              <w:rPr>
                <w:bCs/>
                <w:snapToGrid w:val="0"/>
                <w:sz w:val="18"/>
                <w:lang w:val="tr-TR"/>
              </w:rPr>
            </w:pPr>
            <w:r w:rsidRPr="001B1C3B">
              <w:rPr>
                <w:bCs/>
                <w:snapToGrid w:val="0"/>
                <w:sz w:val="18"/>
                <w:lang w:val="tr-TR"/>
              </w:rPr>
              <w:t>İştirak, Bağlı Ortaklık ve Birlikte Kontrol Edilen Ortaklıklar</w:t>
            </w:r>
          </w:p>
        </w:tc>
        <w:tc>
          <w:tcPr>
            <w:tcW w:w="1232" w:type="dxa"/>
            <w:tcBorders>
              <w:top w:val="nil"/>
              <w:left w:val="nil"/>
              <w:bottom w:val="dotted" w:sz="4" w:space="0" w:color="auto"/>
              <w:right w:val="dotted" w:sz="4" w:space="0" w:color="auto"/>
            </w:tcBorders>
            <w:noWrap/>
            <w:tcMar>
              <w:top w:w="17" w:type="dxa"/>
              <w:left w:w="17" w:type="dxa"/>
              <w:bottom w:w="0" w:type="dxa"/>
              <w:right w:w="17" w:type="dxa"/>
            </w:tcMar>
            <w:vAlign w:val="center"/>
          </w:tcPr>
          <w:p w14:paraId="40CB5005" w14:textId="48E9DA3B" w:rsidR="001D7420" w:rsidRPr="001B1C3B" w:rsidRDefault="001D7420" w:rsidP="001D7420">
            <w:pPr>
              <w:ind w:right="62"/>
              <w:jc w:val="right"/>
              <w:rPr>
                <w:rFonts w:eastAsiaTheme="minorHAnsi"/>
                <w:bCs/>
                <w:color w:val="000000"/>
                <w:sz w:val="16"/>
                <w:szCs w:val="16"/>
                <w:lang w:val="tr-TR"/>
              </w:rPr>
            </w:pPr>
            <w:r w:rsidRPr="001B1C3B">
              <w:rPr>
                <w:rFonts w:eastAsiaTheme="minorHAnsi"/>
                <w:bCs/>
                <w:color w:val="000000"/>
                <w:sz w:val="16"/>
                <w:szCs w:val="16"/>
                <w:lang w:val="tr-TR"/>
              </w:rPr>
              <w:t>-</w:t>
            </w:r>
          </w:p>
        </w:tc>
        <w:tc>
          <w:tcPr>
            <w:tcW w:w="1200" w:type="dxa"/>
            <w:tcBorders>
              <w:top w:val="nil"/>
              <w:left w:val="nil"/>
              <w:bottom w:val="dotted" w:sz="4" w:space="0" w:color="auto"/>
              <w:right w:val="dotted" w:sz="4" w:space="0" w:color="auto"/>
            </w:tcBorders>
            <w:noWrap/>
            <w:tcMar>
              <w:top w:w="17" w:type="dxa"/>
              <w:left w:w="17" w:type="dxa"/>
              <w:bottom w:w="0" w:type="dxa"/>
              <w:right w:w="17" w:type="dxa"/>
            </w:tcMar>
            <w:vAlign w:val="center"/>
          </w:tcPr>
          <w:p w14:paraId="52C9B0B3" w14:textId="364580AC" w:rsidR="001D7420" w:rsidRPr="001B1C3B" w:rsidRDefault="001D7420" w:rsidP="001D7420">
            <w:pPr>
              <w:ind w:right="62"/>
              <w:jc w:val="right"/>
              <w:rPr>
                <w:rFonts w:eastAsiaTheme="minorHAnsi"/>
                <w:bCs/>
                <w:color w:val="000000"/>
                <w:sz w:val="16"/>
                <w:szCs w:val="16"/>
                <w:lang w:val="tr-TR"/>
              </w:rPr>
            </w:pPr>
            <w:r w:rsidRPr="001B1C3B">
              <w:rPr>
                <w:rFonts w:eastAsiaTheme="minorHAnsi"/>
                <w:bCs/>
                <w:color w:val="000000"/>
                <w:sz w:val="16"/>
                <w:szCs w:val="16"/>
                <w:lang w:val="tr-TR"/>
              </w:rPr>
              <w:t>552,391</w:t>
            </w:r>
          </w:p>
        </w:tc>
        <w:tc>
          <w:tcPr>
            <w:tcW w:w="1003" w:type="dxa"/>
            <w:tcBorders>
              <w:top w:val="nil"/>
              <w:left w:val="nil"/>
              <w:bottom w:val="dotted" w:sz="4" w:space="0" w:color="auto"/>
              <w:right w:val="dotted" w:sz="4" w:space="0" w:color="auto"/>
            </w:tcBorders>
            <w:vAlign w:val="center"/>
          </w:tcPr>
          <w:p w14:paraId="1E8C978C" w14:textId="1CF0847C" w:rsidR="001D7420" w:rsidRPr="001B1C3B" w:rsidRDefault="001D7420" w:rsidP="001D7420">
            <w:pPr>
              <w:ind w:right="62"/>
              <w:jc w:val="right"/>
              <w:rPr>
                <w:rFonts w:eastAsiaTheme="minorHAnsi"/>
                <w:bCs/>
                <w:color w:val="000000"/>
                <w:sz w:val="16"/>
                <w:szCs w:val="16"/>
                <w:lang w:val="tr-TR"/>
              </w:rPr>
            </w:pPr>
            <w:r w:rsidRPr="001B1C3B">
              <w:rPr>
                <w:rFonts w:eastAsiaTheme="minorHAnsi"/>
                <w:bCs/>
                <w:color w:val="000000"/>
                <w:sz w:val="16"/>
                <w:szCs w:val="16"/>
                <w:lang w:val="tr-TR"/>
              </w:rPr>
              <w:t>688,285</w:t>
            </w:r>
          </w:p>
        </w:tc>
        <w:tc>
          <w:tcPr>
            <w:tcW w:w="1002" w:type="dxa"/>
            <w:tcBorders>
              <w:top w:val="nil"/>
              <w:left w:val="dotted" w:sz="4" w:space="0" w:color="auto"/>
              <w:bottom w:val="dotted" w:sz="4" w:space="0" w:color="auto"/>
              <w:right w:val="dotted" w:sz="4" w:space="0" w:color="auto"/>
            </w:tcBorders>
            <w:noWrap/>
            <w:tcMar>
              <w:top w:w="17" w:type="dxa"/>
              <w:left w:w="17" w:type="dxa"/>
              <w:bottom w:w="0" w:type="dxa"/>
              <w:right w:w="17" w:type="dxa"/>
            </w:tcMar>
            <w:vAlign w:val="center"/>
          </w:tcPr>
          <w:p w14:paraId="129EAB81" w14:textId="64F1BEE1" w:rsidR="001D7420" w:rsidRPr="001B1C3B" w:rsidRDefault="001D7420" w:rsidP="001D7420">
            <w:pPr>
              <w:ind w:right="57"/>
              <w:jc w:val="right"/>
              <w:rPr>
                <w:color w:val="000000"/>
                <w:sz w:val="16"/>
                <w:szCs w:val="16"/>
                <w:lang w:val="tr-TR"/>
              </w:rPr>
            </w:pPr>
            <w:r w:rsidRPr="001B1C3B">
              <w:rPr>
                <w:rFonts w:eastAsiaTheme="minorHAnsi"/>
                <w:bCs/>
                <w:color w:val="000000"/>
                <w:sz w:val="16"/>
                <w:szCs w:val="16"/>
                <w:lang w:val="tr-TR"/>
              </w:rPr>
              <w:t>-</w:t>
            </w:r>
          </w:p>
        </w:tc>
        <w:tc>
          <w:tcPr>
            <w:tcW w:w="1048" w:type="dxa"/>
            <w:tcBorders>
              <w:top w:val="nil"/>
              <w:left w:val="nil"/>
              <w:bottom w:val="dotted" w:sz="4" w:space="0" w:color="auto"/>
              <w:right w:val="dotted" w:sz="4" w:space="0" w:color="auto"/>
            </w:tcBorders>
            <w:noWrap/>
            <w:tcMar>
              <w:top w:w="17" w:type="dxa"/>
              <w:left w:w="17" w:type="dxa"/>
              <w:bottom w:w="0" w:type="dxa"/>
              <w:right w:w="17" w:type="dxa"/>
            </w:tcMar>
            <w:vAlign w:val="center"/>
          </w:tcPr>
          <w:p w14:paraId="6C263EF0" w14:textId="6300CAEB" w:rsidR="001D7420" w:rsidRPr="001B1C3B" w:rsidRDefault="001D7420" w:rsidP="001D7420">
            <w:pPr>
              <w:ind w:right="57"/>
              <w:jc w:val="right"/>
              <w:rPr>
                <w:color w:val="000000"/>
                <w:sz w:val="16"/>
                <w:szCs w:val="16"/>
                <w:lang w:val="tr-TR"/>
              </w:rPr>
            </w:pPr>
            <w:r w:rsidRPr="001B1C3B">
              <w:rPr>
                <w:rFonts w:eastAsiaTheme="minorHAnsi"/>
                <w:bCs/>
                <w:color w:val="000000"/>
                <w:sz w:val="16"/>
                <w:szCs w:val="16"/>
                <w:lang w:val="tr-TR"/>
              </w:rPr>
              <w:t>-</w:t>
            </w:r>
          </w:p>
        </w:tc>
        <w:tc>
          <w:tcPr>
            <w:tcW w:w="1099" w:type="dxa"/>
            <w:tcBorders>
              <w:top w:val="nil"/>
              <w:left w:val="nil"/>
              <w:bottom w:val="dotted" w:sz="4" w:space="0" w:color="auto"/>
              <w:right w:val="dotted" w:sz="4" w:space="0" w:color="auto"/>
            </w:tcBorders>
            <w:vAlign w:val="center"/>
          </w:tcPr>
          <w:p w14:paraId="12497D8B" w14:textId="256169D3" w:rsidR="001D7420" w:rsidRPr="001B1C3B" w:rsidRDefault="001D7420" w:rsidP="001D7420">
            <w:pPr>
              <w:ind w:right="57"/>
              <w:jc w:val="right"/>
              <w:rPr>
                <w:color w:val="000000"/>
                <w:sz w:val="16"/>
                <w:szCs w:val="16"/>
                <w:lang w:val="tr-TR"/>
              </w:rPr>
            </w:pPr>
            <w:r w:rsidRPr="001B1C3B">
              <w:rPr>
                <w:rFonts w:eastAsiaTheme="minorHAnsi"/>
                <w:bCs/>
                <w:color w:val="000000"/>
                <w:sz w:val="16"/>
                <w:szCs w:val="16"/>
                <w:lang w:val="tr-TR"/>
              </w:rPr>
              <w:t>-</w:t>
            </w:r>
          </w:p>
        </w:tc>
        <w:tc>
          <w:tcPr>
            <w:tcW w:w="885" w:type="dxa"/>
            <w:tcBorders>
              <w:top w:val="nil"/>
              <w:left w:val="dotted" w:sz="4" w:space="0" w:color="auto"/>
              <w:bottom w:val="dotted" w:sz="4" w:space="0" w:color="auto"/>
              <w:right w:val="dotted" w:sz="4" w:space="0" w:color="auto"/>
            </w:tcBorders>
            <w:vAlign w:val="center"/>
          </w:tcPr>
          <w:p w14:paraId="2861F6D1" w14:textId="2CE455CB" w:rsidR="001D7420" w:rsidRPr="001B1C3B" w:rsidRDefault="001D7420" w:rsidP="001D7420">
            <w:pPr>
              <w:ind w:right="62"/>
              <w:jc w:val="right"/>
              <w:rPr>
                <w:rFonts w:eastAsiaTheme="minorHAnsi"/>
                <w:bCs/>
                <w:color w:val="000000"/>
                <w:sz w:val="16"/>
                <w:szCs w:val="16"/>
                <w:lang w:val="tr-TR"/>
              </w:rPr>
            </w:pPr>
            <w:r w:rsidRPr="001B1C3B">
              <w:rPr>
                <w:rFonts w:eastAsiaTheme="minorHAnsi"/>
                <w:bCs/>
                <w:color w:val="000000"/>
                <w:sz w:val="16"/>
                <w:szCs w:val="16"/>
                <w:lang w:val="tr-TR"/>
              </w:rPr>
              <w:t>18,367,139</w:t>
            </w:r>
          </w:p>
        </w:tc>
        <w:tc>
          <w:tcPr>
            <w:tcW w:w="1122" w:type="dxa"/>
            <w:tcBorders>
              <w:top w:val="nil"/>
              <w:left w:val="dotted" w:sz="4" w:space="0" w:color="auto"/>
              <w:bottom w:val="dotted" w:sz="4" w:space="0" w:color="auto"/>
              <w:right w:val="single" w:sz="4" w:space="0" w:color="auto"/>
            </w:tcBorders>
            <w:noWrap/>
            <w:tcMar>
              <w:top w:w="17" w:type="dxa"/>
              <w:left w:w="17" w:type="dxa"/>
              <w:bottom w:w="0" w:type="dxa"/>
              <w:right w:w="17" w:type="dxa"/>
            </w:tcMar>
            <w:vAlign w:val="center"/>
          </w:tcPr>
          <w:p w14:paraId="5146880A" w14:textId="23605752" w:rsidR="001D7420" w:rsidRPr="001B1C3B" w:rsidRDefault="001D7420" w:rsidP="001D7420">
            <w:pPr>
              <w:ind w:right="62"/>
              <w:jc w:val="right"/>
              <w:rPr>
                <w:rFonts w:eastAsiaTheme="minorHAnsi"/>
                <w:b/>
                <w:bCs/>
                <w:color w:val="000000"/>
                <w:sz w:val="16"/>
                <w:szCs w:val="16"/>
                <w:lang w:val="tr-TR"/>
              </w:rPr>
            </w:pPr>
            <w:r w:rsidRPr="001B1C3B">
              <w:rPr>
                <w:rFonts w:eastAsiaTheme="minorHAnsi"/>
                <w:bCs/>
                <w:color w:val="000000"/>
                <w:sz w:val="16"/>
                <w:szCs w:val="16"/>
                <w:lang w:val="tr-TR"/>
              </w:rPr>
              <w:t>19,607,815</w:t>
            </w:r>
          </w:p>
        </w:tc>
      </w:tr>
      <w:tr w:rsidR="001D7420" w:rsidRPr="001B1C3B" w14:paraId="62CE6775" w14:textId="77777777" w:rsidTr="000F51BA">
        <w:trPr>
          <w:trHeight w:val="232"/>
        </w:trPr>
        <w:tc>
          <w:tcPr>
            <w:tcW w:w="2148" w:type="dxa"/>
            <w:tcBorders>
              <w:top w:val="nil"/>
              <w:left w:val="single" w:sz="4" w:space="0" w:color="auto"/>
              <w:bottom w:val="dotted" w:sz="4" w:space="0" w:color="auto"/>
              <w:right w:val="dotted" w:sz="4" w:space="0" w:color="auto"/>
            </w:tcBorders>
            <w:noWrap/>
            <w:tcMar>
              <w:top w:w="17" w:type="dxa"/>
              <w:left w:w="17" w:type="dxa"/>
              <w:bottom w:w="0" w:type="dxa"/>
              <w:right w:w="17" w:type="dxa"/>
            </w:tcMar>
            <w:vAlign w:val="bottom"/>
          </w:tcPr>
          <w:p w14:paraId="6ED4E847" w14:textId="77777777" w:rsidR="001D7420" w:rsidRPr="001B1C3B" w:rsidRDefault="001D7420" w:rsidP="001D7420">
            <w:pPr>
              <w:ind w:right="-2"/>
              <w:rPr>
                <w:bCs/>
                <w:snapToGrid w:val="0"/>
                <w:sz w:val="18"/>
                <w:lang w:val="tr-TR"/>
              </w:rPr>
            </w:pPr>
            <w:r w:rsidRPr="001B1C3B">
              <w:rPr>
                <w:bCs/>
                <w:snapToGrid w:val="0"/>
                <w:sz w:val="18"/>
                <w:lang w:val="tr-TR"/>
              </w:rPr>
              <w:t>Dağıtılmamış Varlıklar/Yükümlülükler</w:t>
            </w:r>
            <w:r w:rsidRPr="001B1C3B">
              <w:rPr>
                <w:bCs/>
                <w:snapToGrid w:val="0"/>
                <w:sz w:val="18"/>
                <w:vertAlign w:val="superscript"/>
                <w:lang w:val="tr-TR"/>
              </w:rPr>
              <w:t>(***)</w:t>
            </w:r>
          </w:p>
        </w:tc>
        <w:tc>
          <w:tcPr>
            <w:tcW w:w="1232" w:type="dxa"/>
            <w:tcBorders>
              <w:top w:val="nil"/>
              <w:left w:val="nil"/>
              <w:bottom w:val="dotted" w:sz="4" w:space="0" w:color="auto"/>
              <w:right w:val="dotted" w:sz="4" w:space="0" w:color="auto"/>
            </w:tcBorders>
            <w:noWrap/>
            <w:tcMar>
              <w:top w:w="17" w:type="dxa"/>
              <w:left w:w="17" w:type="dxa"/>
              <w:bottom w:w="0" w:type="dxa"/>
              <w:right w:w="17" w:type="dxa"/>
            </w:tcMar>
            <w:vAlign w:val="center"/>
          </w:tcPr>
          <w:p w14:paraId="78DFD7C3" w14:textId="7C3010FD" w:rsidR="001D7420" w:rsidRPr="001B1C3B" w:rsidRDefault="001D7420" w:rsidP="001D7420">
            <w:pPr>
              <w:ind w:right="57"/>
              <w:jc w:val="right"/>
              <w:rPr>
                <w:color w:val="000000"/>
                <w:sz w:val="16"/>
                <w:szCs w:val="16"/>
                <w:lang w:val="tr-TR"/>
              </w:rPr>
            </w:pPr>
            <w:r w:rsidRPr="001B1C3B">
              <w:rPr>
                <w:rFonts w:eastAsiaTheme="minorHAnsi"/>
                <w:bCs/>
                <w:color w:val="000000"/>
                <w:sz w:val="16"/>
                <w:szCs w:val="16"/>
                <w:lang w:val="tr-TR"/>
              </w:rPr>
              <w:t>-</w:t>
            </w:r>
          </w:p>
        </w:tc>
        <w:tc>
          <w:tcPr>
            <w:tcW w:w="1200" w:type="dxa"/>
            <w:tcBorders>
              <w:top w:val="nil"/>
              <w:left w:val="nil"/>
              <w:bottom w:val="dotted" w:sz="4" w:space="0" w:color="auto"/>
              <w:right w:val="dotted" w:sz="4" w:space="0" w:color="auto"/>
            </w:tcBorders>
            <w:noWrap/>
            <w:tcMar>
              <w:top w:w="17" w:type="dxa"/>
              <w:left w:w="17" w:type="dxa"/>
              <w:bottom w:w="0" w:type="dxa"/>
              <w:right w:w="17" w:type="dxa"/>
            </w:tcMar>
            <w:vAlign w:val="center"/>
          </w:tcPr>
          <w:p w14:paraId="3E654A4D" w14:textId="769F95E3" w:rsidR="001D7420" w:rsidRPr="001B1C3B" w:rsidRDefault="001D7420" w:rsidP="001D7420">
            <w:pPr>
              <w:ind w:right="57"/>
              <w:jc w:val="right"/>
              <w:rPr>
                <w:color w:val="000000"/>
                <w:sz w:val="16"/>
                <w:szCs w:val="16"/>
                <w:lang w:val="tr-TR"/>
              </w:rPr>
            </w:pPr>
            <w:r w:rsidRPr="001B1C3B">
              <w:rPr>
                <w:rFonts w:eastAsiaTheme="minorHAnsi"/>
                <w:bCs/>
                <w:color w:val="000000"/>
                <w:sz w:val="16"/>
                <w:szCs w:val="16"/>
                <w:lang w:val="tr-TR"/>
              </w:rPr>
              <w:t>-</w:t>
            </w:r>
          </w:p>
        </w:tc>
        <w:tc>
          <w:tcPr>
            <w:tcW w:w="1003" w:type="dxa"/>
            <w:tcBorders>
              <w:top w:val="nil"/>
              <w:left w:val="nil"/>
              <w:bottom w:val="dotted" w:sz="4" w:space="0" w:color="auto"/>
              <w:right w:val="dotted" w:sz="4" w:space="0" w:color="auto"/>
            </w:tcBorders>
            <w:vAlign w:val="center"/>
          </w:tcPr>
          <w:p w14:paraId="4EE04C8E" w14:textId="11E6E7EA" w:rsidR="001D7420" w:rsidRPr="001B1C3B" w:rsidRDefault="001D7420" w:rsidP="001D7420">
            <w:pPr>
              <w:ind w:right="57"/>
              <w:jc w:val="right"/>
              <w:rPr>
                <w:color w:val="000000"/>
                <w:sz w:val="16"/>
                <w:szCs w:val="16"/>
                <w:lang w:val="tr-TR"/>
              </w:rPr>
            </w:pPr>
            <w:r w:rsidRPr="001B1C3B">
              <w:rPr>
                <w:rFonts w:eastAsiaTheme="minorHAnsi"/>
                <w:bCs/>
                <w:color w:val="000000"/>
                <w:sz w:val="16"/>
                <w:szCs w:val="16"/>
                <w:lang w:val="tr-TR"/>
              </w:rPr>
              <w:t>-</w:t>
            </w:r>
          </w:p>
        </w:tc>
        <w:tc>
          <w:tcPr>
            <w:tcW w:w="1002" w:type="dxa"/>
            <w:tcBorders>
              <w:top w:val="nil"/>
              <w:left w:val="dotted" w:sz="4" w:space="0" w:color="auto"/>
              <w:bottom w:val="dotted" w:sz="4" w:space="0" w:color="auto"/>
              <w:right w:val="dotted" w:sz="4" w:space="0" w:color="auto"/>
            </w:tcBorders>
            <w:noWrap/>
            <w:tcMar>
              <w:top w:w="17" w:type="dxa"/>
              <w:left w:w="17" w:type="dxa"/>
              <w:bottom w:w="0" w:type="dxa"/>
              <w:right w:w="17" w:type="dxa"/>
            </w:tcMar>
            <w:vAlign w:val="center"/>
          </w:tcPr>
          <w:p w14:paraId="0DE5C299" w14:textId="715CA5BE" w:rsidR="001D7420" w:rsidRPr="001B1C3B" w:rsidRDefault="001D7420" w:rsidP="001D7420">
            <w:pPr>
              <w:ind w:right="57"/>
              <w:jc w:val="right"/>
              <w:rPr>
                <w:color w:val="000000"/>
                <w:sz w:val="16"/>
                <w:szCs w:val="16"/>
                <w:lang w:val="tr-TR"/>
              </w:rPr>
            </w:pPr>
            <w:r w:rsidRPr="001B1C3B">
              <w:rPr>
                <w:rFonts w:eastAsiaTheme="minorHAnsi"/>
                <w:bCs/>
                <w:color w:val="000000"/>
                <w:sz w:val="16"/>
                <w:szCs w:val="16"/>
                <w:lang w:val="tr-TR"/>
              </w:rPr>
              <w:t>-</w:t>
            </w:r>
          </w:p>
        </w:tc>
        <w:tc>
          <w:tcPr>
            <w:tcW w:w="1048" w:type="dxa"/>
            <w:tcBorders>
              <w:top w:val="nil"/>
              <w:left w:val="nil"/>
              <w:bottom w:val="dotted" w:sz="4" w:space="0" w:color="auto"/>
              <w:right w:val="dotted" w:sz="4" w:space="0" w:color="auto"/>
            </w:tcBorders>
            <w:noWrap/>
            <w:tcMar>
              <w:top w:w="17" w:type="dxa"/>
              <w:left w:w="17" w:type="dxa"/>
              <w:bottom w:w="0" w:type="dxa"/>
              <w:right w:w="17" w:type="dxa"/>
            </w:tcMar>
            <w:vAlign w:val="center"/>
          </w:tcPr>
          <w:p w14:paraId="42672759" w14:textId="238B662B" w:rsidR="001D7420" w:rsidRPr="001B1C3B" w:rsidRDefault="001D7420" w:rsidP="001D7420">
            <w:pPr>
              <w:ind w:right="57"/>
              <w:jc w:val="right"/>
              <w:rPr>
                <w:color w:val="000000"/>
                <w:sz w:val="16"/>
                <w:szCs w:val="16"/>
                <w:lang w:val="tr-TR"/>
              </w:rPr>
            </w:pPr>
            <w:r w:rsidRPr="001B1C3B">
              <w:rPr>
                <w:rFonts w:eastAsiaTheme="minorHAnsi"/>
                <w:bCs/>
                <w:color w:val="000000"/>
                <w:sz w:val="16"/>
                <w:szCs w:val="16"/>
                <w:lang w:val="tr-TR"/>
              </w:rPr>
              <w:t>-</w:t>
            </w:r>
          </w:p>
        </w:tc>
        <w:tc>
          <w:tcPr>
            <w:tcW w:w="1099" w:type="dxa"/>
            <w:tcBorders>
              <w:top w:val="nil"/>
              <w:left w:val="nil"/>
              <w:bottom w:val="dotted" w:sz="4" w:space="0" w:color="auto"/>
              <w:right w:val="dotted" w:sz="4" w:space="0" w:color="auto"/>
            </w:tcBorders>
            <w:vAlign w:val="center"/>
          </w:tcPr>
          <w:p w14:paraId="0A5D4AEA" w14:textId="363E2C81" w:rsidR="001D7420" w:rsidRPr="001B1C3B" w:rsidRDefault="001D7420" w:rsidP="001D7420">
            <w:pPr>
              <w:ind w:right="57"/>
              <w:jc w:val="right"/>
              <w:rPr>
                <w:color w:val="000000"/>
                <w:sz w:val="16"/>
                <w:szCs w:val="16"/>
                <w:lang w:val="tr-TR"/>
              </w:rPr>
            </w:pPr>
            <w:r w:rsidRPr="001B1C3B">
              <w:rPr>
                <w:rFonts w:eastAsiaTheme="minorHAnsi"/>
                <w:bCs/>
                <w:color w:val="000000"/>
                <w:sz w:val="16"/>
                <w:szCs w:val="16"/>
                <w:lang w:val="tr-TR"/>
              </w:rPr>
              <w:t>-</w:t>
            </w:r>
          </w:p>
        </w:tc>
        <w:tc>
          <w:tcPr>
            <w:tcW w:w="885" w:type="dxa"/>
            <w:tcBorders>
              <w:top w:val="nil"/>
              <w:left w:val="dotted" w:sz="4" w:space="0" w:color="auto"/>
              <w:bottom w:val="dotted" w:sz="4" w:space="0" w:color="auto"/>
              <w:right w:val="dotted" w:sz="4" w:space="0" w:color="auto"/>
            </w:tcBorders>
            <w:vAlign w:val="center"/>
          </w:tcPr>
          <w:p w14:paraId="380FB4B9" w14:textId="0BEB04BC" w:rsidR="001D7420" w:rsidRPr="001B1C3B" w:rsidRDefault="001D7420" w:rsidP="001D7420">
            <w:pPr>
              <w:ind w:right="57"/>
              <w:jc w:val="right"/>
              <w:rPr>
                <w:color w:val="000000"/>
                <w:sz w:val="16"/>
                <w:szCs w:val="16"/>
                <w:lang w:val="tr-TR"/>
              </w:rPr>
            </w:pPr>
            <w:r w:rsidRPr="001B1C3B">
              <w:rPr>
                <w:rFonts w:eastAsiaTheme="minorHAnsi"/>
                <w:bCs/>
                <w:color w:val="000000"/>
                <w:sz w:val="16"/>
                <w:szCs w:val="16"/>
                <w:lang w:val="tr-TR"/>
              </w:rPr>
              <w:t>-</w:t>
            </w:r>
          </w:p>
        </w:tc>
        <w:tc>
          <w:tcPr>
            <w:tcW w:w="1122" w:type="dxa"/>
            <w:tcBorders>
              <w:top w:val="nil"/>
              <w:left w:val="dotted" w:sz="4" w:space="0" w:color="auto"/>
              <w:bottom w:val="dotted" w:sz="4" w:space="0" w:color="auto"/>
              <w:right w:val="single" w:sz="4" w:space="0" w:color="auto"/>
            </w:tcBorders>
            <w:noWrap/>
            <w:tcMar>
              <w:top w:w="17" w:type="dxa"/>
              <w:left w:w="17" w:type="dxa"/>
              <w:bottom w:w="0" w:type="dxa"/>
              <w:right w:w="17" w:type="dxa"/>
            </w:tcMar>
            <w:vAlign w:val="center"/>
          </w:tcPr>
          <w:p w14:paraId="4D94DC25" w14:textId="618F5C02" w:rsidR="001D7420" w:rsidRPr="001B1C3B" w:rsidRDefault="001D7420" w:rsidP="001D7420">
            <w:pPr>
              <w:ind w:right="57"/>
              <w:jc w:val="right"/>
              <w:rPr>
                <w:b/>
                <w:color w:val="000000"/>
                <w:sz w:val="16"/>
                <w:szCs w:val="16"/>
                <w:lang w:val="tr-TR"/>
              </w:rPr>
            </w:pPr>
            <w:r w:rsidRPr="001B1C3B">
              <w:rPr>
                <w:rFonts w:eastAsiaTheme="minorHAnsi"/>
                <w:bCs/>
                <w:color w:val="000000"/>
                <w:sz w:val="16"/>
                <w:szCs w:val="16"/>
                <w:lang w:val="tr-TR"/>
              </w:rPr>
              <w:t>-</w:t>
            </w:r>
          </w:p>
        </w:tc>
      </w:tr>
      <w:tr w:rsidR="001D7420" w:rsidRPr="001B1C3B" w14:paraId="4888E32F" w14:textId="77777777" w:rsidTr="000F51BA">
        <w:trPr>
          <w:trHeight w:val="285"/>
        </w:trPr>
        <w:tc>
          <w:tcPr>
            <w:tcW w:w="2148" w:type="dxa"/>
            <w:tcBorders>
              <w:top w:val="nil"/>
              <w:left w:val="single" w:sz="4" w:space="0" w:color="auto"/>
              <w:bottom w:val="single" w:sz="4" w:space="0" w:color="auto"/>
              <w:right w:val="dotted" w:sz="4" w:space="0" w:color="auto"/>
            </w:tcBorders>
            <w:noWrap/>
            <w:tcMar>
              <w:top w:w="17" w:type="dxa"/>
              <w:left w:w="17" w:type="dxa"/>
              <w:bottom w:w="0" w:type="dxa"/>
              <w:right w:w="17" w:type="dxa"/>
            </w:tcMar>
            <w:vAlign w:val="bottom"/>
          </w:tcPr>
          <w:p w14:paraId="2363E28D" w14:textId="77777777" w:rsidR="001D7420" w:rsidRPr="001B1C3B" w:rsidRDefault="001D7420" w:rsidP="001D7420">
            <w:pPr>
              <w:rPr>
                <w:rFonts w:eastAsia="Arial Unicode MS"/>
                <w:b/>
                <w:sz w:val="18"/>
                <w:szCs w:val="18"/>
                <w:lang w:val="tr-TR"/>
              </w:rPr>
            </w:pPr>
            <w:r w:rsidRPr="001B1C3B">
              <w:rPr>
                <w:rFonts w:eastAsia="Arial Unicode MS"/>
                <w:b/>
                <w:sz w:val="18"/>
                <w:szCs w:val="18"/>
                <w:lang w:val="tr-TR"/>
              </w:rPr>
              <w:t>Toplam</w:t>
            </w:r>
          </w:p>
        </w:tc>
        <w:tc>
          <w:tcPr>
            <w:tcW w:w="1232" w:type="dxa"/>
            <w:tcBorders>
              <w:top w:val="nil"/>
              <w:left w:val="nil"/>
              <w:bottom w:val="single" w:sz="4" w:space="0" w:color="auto"/>
              <w:right w:val="dotted" w:sz="4" w:space="0" w:color="auto"/>
            </w:tcBorders>
            <w:noWrap/>
            <w:tcMar>
              <w:top w:w="17" w:type="dxa"/>
              <w:left w:w="17" w:type="dxa"/>
              <w:bottom w:w="0" w:type="dxa"/>
              <w:right w:w="17" w:type="dxa"/>
            </w:tcMar>
            <w:vAlign w:val="center"/>
          </w:tcPr>
          <w:p w14:paraId="49F6F60B" w14:textId="7983D9C3" w:rsidR="001D7420" w:rsidRPr="001B1C3B" w:rsidRDefault="001D7420" w:rsidP="001D7420">
            <w:pPr>
              <w:ind w:right="62"/>
              <w:jc w:val="right"/>
              <w:rPr>
                <w:rFonts w:eastAsiaTheme="minorHAnsi"/>
                <w:b/>
                <w:bCs/>
                <w:color w:val="000000"/>
                <w:sz w:val="16"/>
                <w:szCs w:val="16"/>
                <w:lang w:val="tr-TR"/>
              </w:rPr>
            </w:pPr>
            <w:r w:rsidRPr="001B1C3B">
              <w:rPr>
                <w:rFonts w:eastAsiaTheme="minorHAnsi"/>
                <w:b/>
                <w:bCs/>
                <w:color w:val="000000"/>
                <w:sz w:val="16"/>
                <w:szCs w:val="16"/>
                <w:lang w:val="tr-TR"/>
              </w:rPr>
              <w:t>835,776,045</w:t>
            </w:r>
          </w:p>
        </w:tc>
        <w:tc>
          <w:tcPr>
            <w:tcW w:w="1200" w:type="dxa"/>
            <w:tcBorders>
              <w:top w:val="nil"/>
              <w:left w:val="nil"/>
              <w:bottom w:val="single" w:sz="4" w:space="0" w:color="auto"/>
              <w:right w:val="dotted" w:sz="4" w:space="0" w:color="auto"/>
            </w:tcBorders>
            <w:noWrap/>
            <w:tcMar>
              <w:top w:w="17" w:type="dxa"/>
              <w:left w:w="17" w:type="dxa"/>
              <w:bottom w:w="0" w:type="dxa"/>
              <w:right w:w="17" w:type="dxa"/>
            </w:tcMar>
            <w:vAlign w:val="center"/>
          </w:tcPr>
          <w:p w14:paraId="2249CE07" w14:textId="66029D64" w:rsidR="001D7420" w:rsidRPr="001B1C3B" w:rsidRDefault="001D7420" w:rsidP="001D7420">
            <w:pPr>
              <w:ind w:right="62"/>
              <w:jc w:val="right"/>
              <w:rPr>
                <w:rFonts w:eastAsiaTheme="minorHAnsi"/>
                <w:b/>
                <w:bCs/>
                <w:color w:val="000000"/>
                <w:sz w:val="16"/>
                <w:szCs w:val="16"/>
                <w:lang w:val="tr-TR"/>
              </w:rPr>
            </w:pPr>
            <w:r w:rsidRPr="001B1C3B">
              <w:rPr>
                <w:rFonts w:eastAsiaTheme="minorHAnsi"/>
                <w:b/>
                <w:bCs/>
                <w:color w:val="000000"/>
                <w:sz w:val="16"/>
                <w:szCs w:val="16"/>
                <w:lang w:val="tr-TR"/>
              </w:rPr>
              <w:t>153,398,679</w:t>
            </w:r>
          </w:p>
        </w:tc>
        <w:tc>
          <w:tcPr>
            <w:tcW w:w="1003" w:type="dxa"/>
            <w:tcBorders>
              <w:top w:val="nil"/>
              <w:left w:val="nil"/>
              <w:bottom w:val="single" w:sz="4" w:space="0" w:color="auto"/>
              <w:right w:val="dotted" w:sz="4" w:space="0" w:color="auto"/>
            </w:tcBorders>
            <w:vAlign w:val="center"/>
          </w:tcPr>
          <w:p w14:paraId="0471A7B5" w14:textId="42FDB759" w:rsidR="001D7420" w:rsidRPr="001B1C3B" w:rsidRDefault="001D7420" w:rsidP="001D7420">
            <w:pPr>
              <w:ind w:right="62"/>
              <w:jc w:val="right"/>
              <w:rPr>
                <w:rFonts w:eastAsiaTheme="minorHAnsi"/>
                <w:b/>
                <w:bCs/>
                <w:color w:val="000000"/>
                <w:sz w:val="16"/>
                <w:szCs w:val="16"/>
                <w:lang w:val="tr-TR"/>
              </w:rPr>
            </w:pPr>
            <w:r w:rsidRPr="001B1C3B">
              <w:rPr>
                <w:rFonts w:eastAsiaTheme="minorHAnsi"/>
                <w:b/>
                <w:bCs/>
                <w:color w:val="000000"/>
                <w:sz w:val="16"/>
                <w:szCs w:val="16"/>
                <w:lang w:val="tr-TR"/>
              </w:rPr>
              <w:t>1,046,728,880</w:t>
            </w:r>
          </w:p>
        </w:tc>
        <w:tc>
          <w:tcPr>
            <w:tcW w:w="1002" w:type="dxa"/>
            <w:tcBorders>
              <w:top w:val="nil"/>
              <w:left w:val="dotted" w:sz="4" w:space="0" w:color="auto"/>
              <w:bottom w:val="single" w:sz="4" w:space="0" w:color="auto"/>
              <w:right w:val="dotted" w:sz="4" w:space="0" w:color="auto"/>
            </w:tcBorders>
            <w:noWrap/>
            <w:tcMar>
              <w:top w:w="17" w:type="dxa"/>
              <w:left w:w="17" w:type="dxa"/>
              <w:bottom w:w="0" w:type="dxa"/>
              <w:right w:w="17" w:type="dxa"/>
            </w:tcMar>
            <w:vAlign w:val="center"/>
          </w:tcPr>
          <w:p w14:paraId="173B70F8" w14:textId="48FDE90B" w:rsidR="001D7420" w:rsidRPr="001B1C3B" w:rsidRDefault="001D7420" w:rsidP="001D7420">
            <w:pPr>
              <w:ind w:right="62"/>
              <w:jc w:val="right"/>
              <w:rPr>
                <w:rFonts w:eastAsiaTheme="minorHAnsi"/>
                <w:b/>
                <w:bCs/>
                <w:color w:val="000000"/>
                <w:sz w:val="16"/>
                <w:szCs w:val="16"/>
                <w:lang w:val="tr-TR"/>
              </w:rPr>
            </w:pPr>
            <w:r w:rsidRPr="001B1C3B">
              <w:rPr>
                <w:rFonts w:eastAsiaTheme="minorHAnsi"/>
                <w:b/>
                <w:bCs/>
                <w:color w:val="000000"/>
                <w:sz w:val="16"/>
                <w:szCs w:val="16"/>
                <w:lang w:val="tr-TR"/>
              </w:rPr>
              <w:t>814,878,690</w:t>
            </w:r>
          </w:p>
        </w:tc>
        <w:tc>
          <w:tcPr>
            <w:tcW w:w="1048" w:type="dxa"/>
            <w:tcBorders>
              <w:top w:val="nil"/>
              <w:left w:val="nil"/>
              <w:bottom w:val="single" w:sz="4" w:space="0" w:color="auto"/>
              <w:right w:val="dotted" w:sz="4" w:space="0" w:color="auto"/>
            </w:tcBorders>
            <w:noWrap/>
            <w:tcMar>
              <w:top w:w="17" w:type="dxa"/>
              <w:left w:w="17" w:type="dxa"/>
              <w:bottom w:w="0" w:type="dxa"/>
              <w:right w:w="17" w:type="dxa"/>
            </w:tcMar>
            <w:vAlign w:val="center"/>
          </w:tcPr>
          <w:p w14:paraId="5E69A5FF" w14:textId="337502DA" w:rsidR="001D7420" w:rsidRPr="001B1C3B" w:rsidRDefault="001D7420" w:rsidP="001D7420">
            <w:pPr>
              <w:ind w:right="62"/>
              <w:jc w:val="right"/>
              <w:rPr>
                <w:rFonts w:eastAsiaTheme="minorHAnsi"/>
                <w:b/>
                <w:bCs/>
                <w:color w:val="000000"/>
                <w:sz w:val="16"/>
                <w:szCs w:val="16"/>
                <w:lang w:val="tr-TR"/>
              </w:rPr>
            </w:pPr>
            <w:r w:rsidRPr="001B1C3B">
              <w:rPr>
                <w:rFonts w:eastAsiaTheme="minorHAnsi"/>
                <w:b/>
                <w:bCs/>
                <w:color w:val="000000"/>
                <w:sz w:val="16"/>
                <w:szCs w:val="16"/>
                <w:lang w:val="tr-TR"/>
              </w:rPr>
              <w:t>106,904,364</w:t>
            </w:r>
          </w:p>
        </w:tc>
        <w:tc>
          <w:tcPr>
            <w:tcW w:w="1099" w:type="dxa"/>
            <w:tcBorders>
              <w:top w:val="nil"/>
              <w:left w:val="nil"/>
              <w:bottom w:val="single" w:sz="4" w:space="0" w:color="auto"/>
              <w:right w:val="dotted" w:sz="4" w:space="0" w:color="auto"/>
            </w:tcBorders>
            <w:vAlign w:val="center"/>
          </w:tcPr>
          <w:p w14:paraId="1612018E" w14:textId="0326F406" w:rsidR="001D7420" w:rsidRPr="001B1C3B" w:rsidRDefault="001D7420" w:rsidP="001D7420">
            <w:pPr>
              <w:ind w:right="62"/>
              <w:jc w:val="right"/>
              <w:rPr>
                <w:rFonts w:eastAsiaTheme="minorHAnsi"/>
                <w:b/>
                <w:bCs/>
                <w:color w:val="000000"/>
                <w:sz w:val="16"/>
                <w:szCs w:val="16"/>
                <w:lang w:val="tr-TR"/>
              </w:rPr>
            </w:pPr>
            <w:r w:rsidRPr="001B1C3B">
              <w:rPr>
                <w:rFonts w:eastAsiaTheme="minorHAnsi"/>
                <w:b/>
                <w:bCs/>
                <w:color w:val="000000"/>
                <w:sz w:val="16"/>
                <w:szCs w:val="16"/>
                <w:lang w:val="tr-TR"/>
              </w:rPr>
              <w:t>11,908,500</w:t>
            </w:r>
          </w:p>
        </w:tc>
        <w:tc>
          <w:tcPr>
            <w:tcW w:w="885" w:type="dxa"/>
            <w:tcBorders>
              <w:top w:val="nil"/>
              <w:left w:val="dotted" w:sz="4" w:space="0" w:color="auto"/>
              <w:bottom w:val="single" w:sz="4" w:space="0" w:color="auto"/>
              <w:right w:val="dotted" w:sz="4" w:space="0" w:color="auto"/>
            </w:tcBorders>
            <w:vAlign w:val="center"/>
          </w:tcPr>
          <w:p w14:paraId="4BD256DD" w14:textId="3BBCC540" w:rsidR="001D7420" w:rsidRPr="001B1C3B" w:rsidRDefault="001D7420" w:rsidP="001D7420">
            <w:pPr>
              <w:ind w:right="62"/>
              <w:jc w:val="right"/>
              <w:rPr>
                <w:rFonts w:eastAsiaTheme="minorHAnsi"/>
                <w:b/>
                <w:bCs/>
                <w:color w:val="000000"/>
                <w:sz w:val="16"/>
                <w:szCs w:val="16"/>
                <w:lang w:val="tr-TR"/>
              </w:rPr>
            </w:pPr>
            <w:r w:rsidRPr="001B1C3B">
              <w:rPr>
                <w:rFonts w:eastAsiaTheme="minorHAnsi"/>
                <w:b/>
                <w:bCs/>
                <w:color w:val="000000"/>
                <w:sz w:val="16"/>
                <w:szCs w:val="16"/>
                <w:lang w:val="tr-TR"/>
              </w:rPr>
              <w:t>156,312,468</w:t>
            </w:r>
          </w:p>
        </w:tc>
        <w:tc>
          <w:tcPr>
            <w:tcW w:w="1122" w:type="dxa"/>
            <w:tcBorders>
              <w:top w:val="nil"/>
              <w:left w:val="dotted" w:sz="4" w:space="0" w:color="auto"/>
              <w:bottom w:val="single" w:sz="4" w:space="0" w:color="auto"/>
              <w:right w:val="single" w:sz="4" w:space="0" w:color="auto"/>
            </w:tcBorders>
            <w:noWrap/>
            <w:tcMar>
              <w:top w:w="17" w:type="dxa"/>
              <w:left w:w="17" w:type="dxa"/>
              <w:bottom w:w="0" w:type="dxa"/>
              <w:right w:w="17" w:type="dxa"/>
            </w:tcMar>
            <w:vAlign w:val="center"/>
          </w:tcPr>
          <w:p w14:paraId="5F5B318D" w14:textId="0409C006" w:rsidR="001D7420" w:rsidRPr="001B1C3B" w:rsidRDefault="001D7420" w:rsidP="001D7420">
            <w:pPr>
              <w:ind w:right="62"/>
              <w:jc w:val="right"/>
              <w:rPr>
                <w:rFonts w:eastAsiaTheme="minorHAnsi"/>
                <w:b/>
                <w:bCs/>
                <w:color w:val="000000"/>
                <w:sz w:val="16"/>
                <w:szCs w:val="16"/>
                <w:lang w:val="tr-TR"/>
              </w:rPr>
            </w:pPr>
            <w:r w:rsidRPr="001B1C3B">
              <w:rPr>
                <w:rFonts w:eastAsiaTheme="minorHAnsi"/>
                <w:b/>
                <w:bCs/>
                <w:color w:val="000000"/>
                <w:sz w:val="16"/>
                <w:szCs w:val="16"/>
                <w:lang w:val="tr-TR"/>
              </w:rPr>
              <w:t>3,125,907,626</w:t>
            </w:r>
          </w:p>
        </w:tc>
      </w:tr>
    </w:tbl>
    <w:p w14:paraId="468070AB" w14:textId="77777777" w:rsidR="002575AD" w:rsidRPr="001B1C3B" w:rsidRDefault="002575AD" w:rsidP="002575AD">
      <w:pPr>
        <w:tabs>
          <w:tab w:val="left" w:pos="567"/>
        </w:tabs>
        <w:spacing w:line="240" w:lineRule="atLeast"/>
        <w:ind w:left="567" w:hanging="567"/>
        <w:rPr>
          <w:sz w:val="16"/>
          <w:szCs w:val="16"/>
          <w:lang w:val="tr-TR"/>
        </w:rPr>
      </w:pPr>
      <w:r w:rsidRPr="001B1C3B">
        <w:rPr>
          <w:sz w:val="16"/>
          <w:szCs w:val="16"/>
          <w:lang w:val="tr-TR"/>
        </w:rPr>
        <w:t>(*) Kredi Riski Azaltımı öncesi, krediye dönüşüm oranı sonrası risk tutarları verilmiştir.</w:t>
      </w:r>
    </w:p>
    <w:p w14:paraId="486F2DDB" w14:textId="77777777" w:rsidR="002575AD" w:rsidRPr="001B1C3B" w:rsidRDefault="002575AD" w:rsidP="002575AD">
      <w:pPr>
        <w:tabs>
          <w:tab w:val="left" w:pos="567"/>
        </w:tabs>
        <w:spacing w:line="240" w:lineRule="atLeast"/>
        <w:ind w:left="567" w:hanging="567"/>
        <w:rPr>
          <w:sz w:val="16"/>
          <w:szCs w:val="16"/>
          <w:lang w:val="tr-TR"/>
        </w:rPr>
      </w:pPr>
      <w:r w:rsidRPr="001B1C3B">
        <w:rPr>
          <w:sz w:val="16"/>
          <w:szCs w:val="16"/>
          <w:lang w:val="tr-TR"/>
        </w:rPr>
        <w:t>(**) AB ülkeleri, ABD ve Kanada dışındaki OECD ülkeleri</w:t>
      </w:r>
    </w:p>
    <w:p w14:paraId="6C3F0D50" w14:textId="77777777" w:rsidR="002575AD" w:rsidRPr="001B1C3B" w:rsidRDefault="002575AD" w:rsidP="002575AD">
      <w:pPr>
        <w:tabs>
          <w:tab w:val="left" w:pos="567"/>
        </w:tabs>
        <w:spacing w:line="240" w:lineRule="atLeast"/>
        <w:ind w:left="567" w:hanging="567"/>
        <w:rPr>
          <w:sz w:val="16"/>
          <w:szCs w:val="16"/>
          <w:lang w:val="tr-TR"/>
        </w:rPr>
        <w:sectPr w:rsidR="002575AD" w:rsidRPr="001B1C3B" w:rsidSect="005E190A">
          <w:footerReference w:type="even" r:id="rId24"/>
          <w:footerReference w:type="default" r:id="rId25"/>
          <w:headerReference w:type="first" r:id="rId26"/>
          <w:footerReference w:type="first" r:id="rId27"/>
          <w:pgSz w:w="11907" w:h="16840" w:code="9"/>
          <w:pgMar w:top="1531" w:right="1440" w:bottom="567" w:left="1701" w:header="576" w:footer="708" w:gutter="0"/>
          <w:pgNumType w:start="12"/>
          <w:cols w:space="708"/>
          <w:titlePg/>
          <w:docGrid w:linePitch="299"/>
        </w:sectPr>
      </w:pPr>
      <w:r w:rsidRPr="001B1C3B">
        <w:rPr>
          <w:sz w:val="16"/>
          <w:szCs w:val="16"/>
          <w:lang w:val="tr-TR"/>
        </w:rPr>
        <w:t>(***) Tutarlı bir esasa göre bölümlere dağıtılamayan varlık ve yükümlülükler</w:t>
      </w:r>
    </w:p>
    <w:p w14:paraId="49EE9F56" w14:textId="77777777" w:rsidR="002575AD" w:rsidRPr="001B1C3B" w:rsidRDefault="002575AD" w:rsidP="002575AD">
      <w:pPr>
        <w:pStyle w:val="Head2"/>
        <w:spacing w:before="80" w:after="80" w:line="220" w:lineRule="exact"/>
        <w:ind w:hanging="284"/>
      </w:pPr>
      <w:r w:rsidRPr="001B1C3B">
        <w:t>4.2.2</w:t>
      </w:r>
      <w:r w:rsidRPr="001B1C3B">
        <w:tab/>
        <w:t>Sektörlere veya karşı taraflara göre risk profili</w:t>
      </w:r>
    </w:p>
    <w:tbl>
      <w:tblPr>
        <w:tblW w:w="16472" w:type="dxa"/>
        <w:tblInd w:w="-254" w:type="dxa"/>
        <w:tblLayout w:type="fixed"/>
        <w:tblCellMar>
          <w:left w:w="30" w:type="dxa"/>
          <w:right w:w="30" w:type="dxa"/>
        </w:tblCellMar>
        <w:tblLook w:val="0000" w:firstRow="0" w:lastRow="0" w:firstColumn="0" w:lastColumn="0" w:noHBand="0" w:noVBand="0"/>
      </w:tblPr>
      <w:tblGrid>
        <w:gridCol w:w="2127"/>
        <w:gridCol w:w="957"/>
        <w:gridCol w:w="709"/>
        <w:gridCol w:w="567"/>
        <w:gridCol w:w="709"/>
        <w:gridCol w:w="283"/>
        <w:gridCol w:w="851"/>
        <w:gridCol w:w="992"/>
        <w:gridCol w:w="851"/>
        <w:gridCol w:w="708"/>
        <w:gridCol w:w="760"/>
        <w:gridCol w:w="709"/>
        <w:gridCol w:w="549"/>
        <w:gridCol w:w="250"/>
        <w:gridCol w:w="284"/>
        <w:gridCol w:w="709"/>
        <w:gridCol w:w="708"/>
        <w:gridCol w:w="851"/>
        <w:gridCol w:w="992"/>
        <w:gridCol w:w="992"/>
        <w:gridCol w:w="888"/>
        <w:gridCol w:w="26"/>
      </w:tblGrid>
      <w:tr w:rsidR="002575AD" w:rsidRPr="001B1C3B" w14:paraId="2D5676C6" w14:textId="77777777" w:rsidTr="00BA3D0E">
        <w:trPr>
          <w:trHeight w:hRule="exact" w:val="405"/>
        </w:trPr>
        <w:tc>
          <w:tcPr>
            <w:tcW w:w="2127" w:type="dxa"/>
            <w:tcBorders>
              <w:top w:val="single" w:sz="4" w:space="0" w:color="auto"/>
              <w:left w:val="single" w:sz="4" w:space="0" w:color="auto"/>
              <w:right w:val="nil"/>
            </w:tcBorders>
            <w:vAlign w:val="center"/>
          </w:tcPr>
          <w:p w14:paraId="62638806" w14:textId="77777777" w:rsidR="002575AD" w:rsidRPr="001B1C3B" w:rsidRDefault="002575AD" w:rsidP="00B12012">
            <w:pPr>
              <w:keepNext/>
              <w:keepLines/>
              <w:ind w:right="-2"/>
              <w:rPr>
                <w:b/>
                <w:bCs/>
                <w:i/>
                <w:iCs/>
                <w:sz w:val="16"/>
                <w:szCs w:val="16"/>
                <w:lang w:val="tr-TR"/>
              </w:rPr>
            </w:pPr>
          </w:p>
        </w:tc>
        <w:tc>
          <w:tcPr>
            <w:tcW w:w="14345" w:type="dxa"/>
            <w:gridSpan w:val="21"/>
            <w:tcBorders>
              <w:top w:val="single" w:sz="4" w:space="0" w:color="auto"/>
              <w:left w:val="dotted" w:sz="4" w:space="0" w:color="auto"/>
              <w:right w:val="single" w:sz="4" w:space="0" w:color="auto"/>
            </w:tcBorders>
            <w:vAlign w:val="center"/>
          </w:tcPr>
          <w:p w14:paraId="1F662998" w14:textId="77777777" w:rsidR="002575AD" w:rsidRPr="001B1C3B" w:rsidRDefault="002575AD" w:rsidP="00B12012">
            <w:pPr>
              <w:ind w:right="-2"/>
              <w:jc w:val="center"/>
              <w:rPr>
                <w:b/>
                <w:bCs/>
                <w:snapToGrid w:val="0"/>
                <w:sz w:val="16"/>
                <w:szCs w:val="16"/>
                <w:lang w:val="tr-TR"/>
              </w:rPr>
            </w:pPr>
            <w:r w:rsidRPr="001B1C3B">
              <w:rPr>
                <w:b/>
                <w:sz w:val="16"/>
                <w:szCs w:val="16"/>
                <w:lang w:val="tr-TR"/>
              </w:rPr>
              <w:t xml:space="preserve">Risk Sınıfları </w:t>
            </w:r>
          </w:p>
        </w:tc>
      </w:tr>
      <w:tr w:rsidR="00BA3D0E" w:rsidRPr="001B1C3B" w14:paraId="780FAA80" w14:textId="77777777" w:rsidTr="006731F3">
        <w:trPr>
          <w:gridAfter w:val="1"/>
          <w:wAfter w:w="26" w:type="dxa"/>
          <w:trHeight w:hRule="exact" w:val="650"/>
        </w:trPr>
        <w:tc>
          <w:tcPr>
            <w:tcW w:w="2127" w:type="dxa"/>
            <w:tcBorders>
              <w:left w:val="single" w:sz="4" w:space="0" w:color="auto"/>
              <w:bottom w:val="dotted" w:sz="4" w:space="0" w:color="auto"/>
              <w:right w:val="nil"/>
            </w:tcBorders>
            <w:vAlign w:val="center"/>
          </w:tcPr>
          <w:p w14:paraId="69175980" w14:textId="77777777" w:rsidR="002575AD" w:rsidRPr="001B1C3B" w:rsidRDefault="002575AD" w:rsidP="00B12012">
            <w:pPr>
              <w:keepNext/>
              <w:keepLines/>
              <w:ind w:right="-2"/>
              <w:rPr>
                <w:snapToGrid w:val="0"/>
                <w:sz w:val="16"/>
                <w:szCs w:val="16"/>
                <w:lang w:val="tr-TR"/>
              </w:rPr>
            </w:pPr>
            <w:r w:rsidRPr="001B1C3B">
              <w:rPr>
                <w:b/>
                <w:bCs/>
                <w:i/>
                <w:iCs/>
                <w:sz w:val="16"/>
                <w:szCs w:val="16"/>
                <w:lang w:val="tr-TR"/>
              </w:rPr>
              <w:t>Cari Dönem</w:t>
            </w:r>
            <w:r w:rsidRPr="001B1C3B">
              <w:rPr>
                <w:bCs/>
                <w:iCs/>
                <w:sz w:val="16"/>
                <w:szCs w:val="16"/>
                <w:lang w:val="tr-TR"/>
              </w:rPr>
              <w:t xml:space="preserve"> </w:t>
            </w:r>
            <w:r w:rsidRPr="001B1C3B">
              <w:rPr>
                <w:bCs/>
                <w:iCs/>
                <w:sz w:val="16"/>
                <w:szCs w:val="16"/>
                <w:vertAlign w:val="superscript"/>
                <w:lang w:val="tr-TR"/>
              </w:rPr>
              <w:t>(*)</w:t>
            </w:r>
          </w:p>
        </w:tc>
        <w:tc>
          <w:tcPr>
            <w:tcW w:w="957" w:type="dxa"/>
            <w:tcBorders>
              <w:top w:val="dotted" w:sz="4" w:space="0" w:color="auto"/>
              <w:left w:val="dotted" w:sz="4" w:space="0" w:color="auto"/>
              <w:bottom w:val="dotted" w:sz="4" w:space="0" w:color="auto"/>
              <w:right w:val="dotted" w:sz="4" w:space="0" w:color="auto"/>
            </w:tcBorders>
            <w:vAlign w:val="center"/>
          </w:tcPr>
          <w:p w14:paraId="3FD17FF5" w14:textId="77777777" w:rsidR="002575AD" w:rsidRPr="001B1C3B" w:rsidRDefault="002575AD" w:rsidP="00B12012">
            <w:pPr>
              <w:keepNext/>
              <w:keepLines/>
              <w:ind w:right="-2"/>
              <w:jc w:val="center"/>
              <w:rPr>
                <w:b/>
                <w:sz w:val="16"/>
                <w:szCs w:val="16"/>
                <w:lang w:val="tr-TR"/>
              </w:rPr>
            </w:pPr>
            <w:r w:rsidRPr="001B1C3B">
              <w:rPr>
                <w:b/>
                <w:sz w:val="16"/>
                <w:szCs w:val="16"/>
                <w:lang w:val="tr-TR"/>
              </w:rPr>
              <w:t>1</w:t>
            </w:r>
          </w:p>
        </w:tc>
        <w:tc>
          <w:tcPr>
            <w:tcW w:w="709" w:type="dxa"/>
            <w:tcBorders>
              <w:top w:val="dotted" w:sz="4" w:space="0" w:color="auto"/>
              <w:left w:val="dotted" w:sz="4" w:space="0" w:color="auto"/>
              <w:bottom w:val="dotted" w:sz="4" w:space="0" w:color="auto"/>
              <w:right w:val="dotted" w:sz="4" w:space="0" w:color="auto"/>
            </w:tcBorders>
            <w:vAlign w:val="center"/>
          </w:tcPr>
          <w:p w14:paraId="6326A887" w14:textId="77777777" w:rsidR="002575AD" w:rsidRPr="001B1C3B" w:rsidRDefault="002575AD" w:rsidP="00B12012">
            <w:pPr>
              <w:keepNext/>
              <w:keepLines/>
              <w:ind w:right="-2"/>
              <w:jc w:val="center"/>
              <w:rPr>
                <w:b/>
                <w:sz w:val="16"/>
                <w:szCs w:val="16"/>
                <w:lang w:val="tr-TR"/>
              </w:rPr>
            </w:pPr>
            <w:r w:rsidRPr="001B1C3B">
              <w:rPr>
                <w:b/>
                <w:sz w:val="16"/>
                <w:szCs w:val="16"/>
                <w:lang w:val="tr-TR"/>
              </w:rPr>
              <w:t>2</w:t>
            </w:r>
          </w:p>
        </w:tc>
        <w:tc>
          <w:tcPr>
            <w:tcW w:w="567" w:type="dxa"/>
            <w:tcBorders>
              <w:top w:val="dotted" w:sz="4" w:space="0" w:color="auto"/>
              <w:left w:val="dotted" w:sz="4" w:space="0" w:color="auto"/>
              <w:bottom w:val="dotted" w:sz="4" w:space="0" w:color="auto"/>
              <w:right w:val="dotted" w:sz="4" w:space="0" w:color="auto"/>
            </w:tcBorders>
            <w:vAlign w:val="center"/>
          </w:tcPr>
          <w:p w14:paraId="5D1C2AAB" w14:textId="77777777" w:rsidR="002575AD" w:rsidRPr="001B1C3B" w:rsidRDefault="002575AD" w:rsidP="00B12012">
            <w:pPr>
              <w:keepNext/>
              <w:keepLines/>
              <w:ind w:right="-2"/>
              <w:jc w:val="center"/>
              <w:rPr>
                <w:b/>
                <w:sz w:val="16"/>
                <w:szCs w:val="16"/>
                <w:lang w:val="tr-TR"/>
              </w:rPr>
            </w:pPr>
            <w:r w:rsidRPr="001B1C3B">
              <w:rPr>
                <w:b/>
                <w:sz w:val="16"/>
                <w:szCs w:val="16"/>
                <w:lang w:val="tr-TR"/>
              </w:rPr>
              <w:t>3</w:t>
            </w:r>
          </w:p>
        </w:tc>
        <w:tc>
          <w:tcPr>
            <w:tcW w:w="709" w:type="dxa"/>
            <w:tcBorders>
              <w:top w:val="dotted" w:sz="4" w:space="0" w:color="auto"/>
              <w:left w:val="dotted" w:sz="4" w:space="0" w:color="auto"/>
              <w:bottom w:val="dotted" w:sz="4" w:space="0" w:color="auto"/>
              <w:right w:val="dotted" w:sz="4" w:space="0" w:color="auto"/>
            </w:tcBorders>
            <w:vAlign w:val="center"/>
          </w:tcPr>
          <w:p w14:paraId="1C9DC3FB" w14:textId="77777777" w:rsidR="002575AD" w:rsidRPr="001B1C3B" w:rsidRDefault="002575AD" w:rsidP="00B12012">
            <w:pPr>
              <w:keepNext/>
              <w:keepLines/>
              <w:ind w:right="-2"/>
              <w:jc w:val="center"/>
              <w:rPr>
                <w:b/>
                <w:sz w:val="16"/>
                <w:szCs w:val="16"/>
                <w:lang w:val="tr-TR"/>
              </w:rPr>
            </w:pPr>
            <w:r w:rsidRPr="001B1C3B">
              <w:rPr>
                <w:b/>
                <w:sz w:val="16"/>
                <w:szCs w:val="16"/>
                <w:lang w:val="tr-TR"/>
              </w:rPr>
              <w:t>4</w:t>
            </w:r>
          </w:p>
        </w:tc>
        <w:tc>
          <w:tcPr>
            <w:tcW w:w="283" w:type="dxa"/>
            <w:tcBorders>
              <w:top w:val="dotted" w:sz="4" w:space="0" w:color="auto"/>
              <w:left w:val="dotted" w:sz="4" w:space="0" w:color="auto"/>
              <w:bottom w:val="dotted" w:sz="4" w:space="0" w:color="auto"/>
              <w:right w:val="dotted" w:sz="4" w:space="0" w:color="auto"/>
            </w:tcBorders>
            <w:vAlign w:val="center"/>
          </w:tcPr>
          <w:p w14:paraId="6B743033" w14:textId="77777777" w:rsidR="002575AD" w:rsidRPr="001B1C3B" w:rsidRDefault="002575AD" w:rsidP="00B12012">
            <w:pPr>
              <w:keepNext/>
              <w:keepLines/>
              <w:ind w:right="-2"/>
              <w:jc w:val="center"/>
              <w:rPr>
                <w:b/>
                <w:sz w:val="16"/>
                <w:szCs w:val="16"/>
                <w:lang w:val="tr-TR"/>
              </w:rPr>
            </w:pPr>
            <w:r w:rsidRPr="001B1C3B">
              <w:rPr>
                <w:b/>
                <w:sz w:val="16"/>
                <w:szCs w:val="16"/>
                <w:lang w:val="tr-TR"/>
              </w:rPr>
              <w:t>5</w:t>
            </w:r>
          </w:p>
        </w:tc>
        <w:tc>
          <w:tcPr>
            <w:tcW w:w="851" w:type="dxa"/>
            <w:tcBorders>
              <w:top w:val="dotted" w:sz="4" w:space="0" w:color="auto"/>
              <w:left w:val="dotted" w:sz="4" w:space="0" w:color="auto"/>
              <w:bottom w:val="dotted" w:sz="4" w:space="0" w:color="auto"/>
              <w:right w:val="dotted" w:sz="4" w:space="0" w:color="auto"/>
            </w:tcBorders>
            <w:vAlign w:val="center"/>
          </w:tcPr>
          <w:p w14:paraId="636A0152" w14:textId="77777777" w:rsidR="002575AD" w:rsidRPr="001B1C3B" w:rsidRDefault="002575AD" w:rsidP="00B12012">
            <w:pPr>
              <w:keepNext/>
              <w:keepLines/>
              <w:ind w:right="-2"/>
              <w:jc w:val="center"/>
              <w:rPr>
                <w:b/>
                <w:sz w:val="16"/>
                <w:szCs w:val="16"/>
                <w:lang w:val="tr-TR"/>
              </w:rPr>
            </w:pPr>
            <w:r w:rsidRPr="001B1C3B">
              <w:rPr>
                <w:b/>
                <w:sz w:val="16"/>
                <w:szCs w:val="16"/>
                <w:lang w:val="tr-TR"/>
              </w:rPr>
              <w:t>6</w:t>
            </w:r>
          </w:p>
        </w:tc>
        <w:tc>
          <w:tcPr>
            <w:tcW w:w="992" w:type="dxa"/>
            <w:tcBorders>
              <w:top w:val="dotted" w:sz="4" w:space="0" w:color="auto"/>
              <w:left w:val="dotted" w:sz="4" w:space="0" w:color="auto"/>
              <w:bottom w:val="dotted" w:sz="4" w:space="0" w:color="auto"/>
              <w:right w:val="dotted" w:sz="4" w:space="0" w:color="auto"/>
            </w:tcBorders>
            <w:vAlign w:val="center"/>
          </w:tcPr>
          <w:p w14:paraId="74C19D19" w14:textId="77777777" w:rsidR="002575AD" w:rsidRPr="001B1C3B" w:rsidRDefault="002575AD" w:rsidP="00B12012">
            <w:pPr>
              <w:keepNext/>
              <w:keepLines/>
              <w:ind w:right="-2"/>
              <w:jc w:val="center"/>
              <w:rPr>
                <w:b/>
                <w:sz w:val="16"/>
                <w:szCs w:val="16"/>
                <w:lang w:val="tr-TR"/>
              </w:rPr>
            </w:pPr>
            <w:r w:rsidRPr="001B1C3B">
              <w:rPr>
                <w:b/>
                <w:sz w:val="16"/>
                <w:szCs w:val="16"/>
                <w:lang w:val="tr-TR"/>
              </w:rPr>
              <w:t>7</w:t>
            </w:r>
          </w:p>
        </w:tc>
        <w:tc>
          <w:tcPr>
            <w:tcW w:w="851" w:type="dxa"/>
            <w:tcBorders>
              <w:top w:val="dotted" w:sz="4" w:space="0" w:color="auto"/>
              <w:left w:val="dotted" w:sz="4" w:space="0" w:color="auto"/>
              <w:bottom w:val="dotted" w:sz="4" w:space="0" w:color="auto"/>
              <w:right w:val="dotted" w:sz="4" w:space="0" w:color="auto"/>
            </w:tcBorders>
            <w:vAlign w:val="center"/>
          </w:tcPr>
          <w:p w14:paraId="42B4C104" w14:textId="77777777" w:rsidR="002575AD" w:rsidRPr="001B1C3B" w:rsidRDefault="002575AD" w:rsidP="00B12012">
            <w:pPr>
              <w:keepNext/>
              <w:keepLines/>
              <w:ind w:right="-2"/>
              <w:jc w:val="center"/>
              <w:rPr>
                <w:b/>
                <w:sz w:val="16"/>
                <w:szCs w:val="16"/>
                <w:lang w:val="tr-TR"/>
              </w:rPr>
            </w:pPr>
            <w:r w:rsidRPr="001B1C3B">
              <w:rPr>
                <w:b/>
                <w:sz w:val="16"/>
                <w:szCs w:val="16"/>
                <w:lang w:val="tr-TR"/>
              </w:rPr>
              <w:t>8</w:t>
            </w:r>
          </w:p>
        </w:tc>
        <w:tc>
          <w:tcPr>
            <w:tcW w:w="708" w:type="dxa"/>
            <w:tcBorders>
              <w:top w:val="dotted" w:sz="4" w:space="0" w:color="auto"/>
              <w:left w:val="dotted" w:sz="4" w:space="0" w:color="auto"/>
              <w:bottom w:val="dotted" w:sz="4" w:space="0" w:color="auto"/>
              <w:right w:val="dotted" w:sz="4" w:space="0" w:color="auto"/>
            </w:tcBorders>
            <w:vAlign w:val="center"/>
          </w:tcPr>
          <w:p w14:paraId="2B5D96E3" w14:textId="77777777" w:rsidR="002575AD" w:rsidRPr="001B1C3B" w:rsidRDefault="002575AD" w:rsidP="00B12012">
            <w:pPr>
              <w:ind w:right="-2"/>
              <w:jc w:val="center"/>
              <w:rPr>
                <w:rFonts w:eastAsia="Arial Unicode MS"/>
                <w:b/>
                <w:bCs/>
                <w:sz w:val="16"/>
                <w:szCs w:val="16"/>
                <w:lang w:val="tr-TR"/>
              </w:rPr>
            </w:pPr>
            <w:r w:rsidRPr="001B1C3B">
              <w:rPr>
                <w:rFonts w:eastAsia="Arial Unicode MS"/>
                <w:b/>
                <w:bCs/>
                <w:sz w:val="16"/>
                <w:szCs w:val="16"/>
                <w:lang w:val="tr-TR"/>
              </w:rPr>
              <w:t>9</w:t>
            </w:r>
          </w:p>
        </w:tc>
        <w:tc>
          <w:tcPr>
            <w:tcW w:w="760" w:type="dxa"/>
            <w:tcBorders>
              <w:top w:val="dotted" w:sz="4" w:space="0" w:color="auto"/>
              <w:left w:val="dotted" w:sz="4" w:space="0" w:color="auto"/>
              <w:bottom w:val="dotted" w:sz="4" w:space="0" w:color="auto"/>
              <w:right w:val="dotted" w:sz="4" w:space="0" w:color="auto"/>
            </w:tcBorders>
            <w:vAlign w:val="center"/>
          </w:tcPr>
          <w:p w14:paraId="4072538A" w14:textId="77777777" w:rsidR="002575AD" w:rsidRPr="001B1C3B" w:rsidRDefault="002575AD" w:rsidP="00B12012">
            <w:pPr>
              <w:ind w:right="-2"/>
              <w:jc w:val="center"/>
              <w:rPr>
                <w:rFonts w:eastAsia="Arial Unicode MS"/>
                <w:b/>
                <w:bCs/>
                <w:sz w:val="16"/>
                <w:szCs w:val="16"/>
                <w:lang w:val="tr-TR"/>
              </w:rPr>
            </w:pPr>
            <w:r w:rsidRPr="001B1C3B">
              <w:rPr>
                <w:rFonts w:eastAsia="Arial Unicode MS"/>
                <w:b/>
                <w:bCs/>
                <w:sz w:val="16"/>
                <w:szCs w:val="16"/>
                <w:lang w:val="tr-TR"/>
              </w:rPr>
              <w:t>10</w:t>
            </w:r>
          </w:p>
        </w:tc>
        <w:tc>
          <w:tcPr>
            <w:tcW w:w="709" w:type="dxa"/>
            <w:tcBorders>
              <w:top w:val="dotted" w:sz="4" w:space="0" w:color="auto"/>
              <w:left w:val="dotted" w:sz="4" w:space="0" w:color="auto"/>
              <w:bottom w:val="dotted" w:sz="4" w:space="0" w:color="auto"/>
              <w:right w:val="dotted" w:sz="4" w:space="0" w:color="auto"/>
            </w:tcBorders>
            <w:vAlign w:val="center"/>
          </w:tcPr>
          <w:p w14:paraId="7CFB9D23" w14:textId="77777777" w:rsidR="002575AD" w:rsidRPr="001B1C3B" w:rsidRDefault="002575AD" w:rsidP="00B12012">
            <w:pPr>
              <w:ind w:right="-2"/>
              <w:jc w:val="center"/>
              <w:rPr>
                <w:rFonts w:eastAsia="Arial Unicode MS"/>
                <w:b/>
                <w:bCs/>
                <w:sz w:val="16"/>
                <w:szCs w:val="16"/>
                <w:lang w:val="tr-TR"/>
              </w:rPr>
            </w:pPr>
            <w:r w:rsidRPr="001B1C3B">
              <w:rPr>
                <w:rFonts w:eastAsia="Arial Unicode MS"/>
                <w:b/>
                <w:bCs/>
                <w:sz w:val="16"/>
                <w:szCs w:val="16"/>
                <w:lang w:val="tr-TR"/>
              </w:rPr>
              <w:t>11</w:t>
            </w:r>
          </w:p>
        </w:tc>
        <w:tc>
          <w:tcPr>
            <w:tcW w:w="549" w:type="dxa"/>
            <w:tcBorders>
              <w:top w:val="dotted" w:sz="4" w:space="0" w:color="auto"/>
              <w:left w:val="dotted" w:sz="4" w:space="0" w:color="auto"/>
              <w:bottom w:val="dotted" w:sz="4" w:space="0" w:color="auto"/>
              <w:right w:val="dotted" w:sz="4" w:space="0" w:color="auto"/>
            </w:tcBorders>
            <w:vAlign w:val="center"/>
          </w:tcPr>
          <w:p w14:paraId="5BC836E8" w14:textId="77777777" w:rsidR="002575AD" w:rsidRPr="001B1C3B" w:rsidRDefault="002575AD" w:rsidP="00B12012">
            <w:pPr>
              <w:ind w:right="-2"/>
              <w:jc w:val="center"/>
              <w:rPr>
                <w:rFonts w:eastAsia="Arial Unicode MS"/>
                <w:b/>
                <w:bCs/>
                <w:sz w:val="16"/>
                <w:szCs w:val="16"/>
                <w:lang w:val="tr-TR"/>
              </w:rPr>
            </w:pPr>
            <w:r w:rsidRPr="001B1C3B">
              <w:rPr>
                <w:rFonts w:eastAsia="Arial Unicode MS"/>
                <w:b/>
                <w:bCs/>
                <w:sz w:val="16"/>
                <w:szCs w:val="16"/>
                <w:lang w:val="tr-TR"/>
              </w:rPr>
              <w:t>12</w:t>
            </w:r>
          </w:p>
        </w:tc>
        <w:tc>
          <w:tcPr>
            <w:tcW w:w="250" w:type="dxa"/>
            <w:tcBorders>
              <w:top w:val="dotted" w:sz="4" w:space="0" w:color="auto"/>
              <w:left w:val="dotted" w:sz="4" w:space="0" w:color="auto"/>
              <w:bottom w:val="dotted" w:sz="4" w:space="0" w:color="auto"/>
              <w:right w:val="dotted" w:sz="4" w:space="0" w:color="auto"/>
            </w:tcBorders>
            <w:vAlign w:val="center"/>
          </w:tcPr>
          <w:p w14:paraId="2AEF5167" w14:textId="77777777" w:rsidR="002575AD" w:rsidRPr="001B1C3B" w:rsidRDefault="002575AD" w:rsidP="00B12012">
            <w:pPr>
              <w:ind w:right="-2"/>
              <w:jc w:val="center"/>
              <w:rPr>
                <w:rFonts w:eastAsia="Arial Unicode MS"/>
                <w:b/>
                <w:bCs/>
                <w:sz w:val="16"/>
                <w:szCs w:val="16"/>
                <w:lang w:val="tr-TR"/>
              </w:rPr>
            </w:pPr>
            <w:r w:rsidRPr="001B1C3B">
              <w:rPr>
                <w:rFonts w:eastAsia="Arial Unicode MS"/>
                <w:b/>
                <w:bCs/>
                <w:sz w:val="16"/>
                <w:szCs w:val="16"/>
                <w:lang w:val="tr-TR"/>
              </w:rPr>
              <w:t>13</w:t>
            </w:r>
          </w:p>
        </w:tc>
        <w:tc>
          <w:tcPr>
            <w:tcW w:w="284" w:type="dxa"/>
            <w:tcBorders>
              <w:top w:val="dotted" w:sz="4" w:space="0" w:color="auto"/>
              <w:left w:val="dotted" w:sz="4" w:space="0" w:color="auto"/>
              <w:bottom w:val="dotted" w:sz="4" w:space="0" w:color="auto"/>
              <w:right w:val="dotted" w:sz="4" w:space="0" w:color="auto"/>
            </w:tcBorders>
            <w:vAlign w:val="center"/>
          </w:tcPr>
          <w:p w14:paraId="3A129E35" w14:textId="77777777" w:rsidR="002575AD" w:rsidRPr="001B1C3B" w:rsidRDefault="002575AD" w:rsidP="00B12012">
            <w:pPr>
              <w:ind w:right="-2"/>
              <w:jc w:val="center"/>
              <w:rPr>
                <w:rFonts w:eastAsia="Arial Unicode MS"/>
                <w:b/>
                <w:bCs/>
                <w:sz w:val="16"/>
                <w:szCs w:val="16"/>
                <w:lang w:val="tr-TR"/>
              </w:rPr>
            </w:pPr>
            <w:r w:rsidRPr="001B1C3B">
              <w:rPr>
                <w:rFonts w:eastAsia="Arial Unicode MS"/>
                <w:b/>
                <w:bCs/>
                <w:sz w:val="16"/>
                <w:szCs w:val="16"/>
                <w:lang w:val="tr-TR"/>
              </w:rPr>
              <w:t>14</w:t>
            </w:r>
          </w:p>
        </w:tc>
        <w:tc>
          <w:tcPr>
            <w:tcW w:w="709" w:type="dxa"/>
            <w:tcBorders>
              <w:top w:val="dotted" w:sz="4" w:space="0" w:color="auto"/>
              <w:left w:val="dotted" w:sz="4" w:space="0" w:color="auto"/>
              <w:bottom w:val="dotted" w:sz="4" w:space="0" w:color="auto"/>
              <w:right w:val="dotted" w:sz="4" w:space="0" w:color="auto"/>
            </w:tcBorders>
            <w:vAlign w:val="center"/>
          </w:tcPr>
          <w:p w14:paraId="774C1D29" w14:textId="77777777" w:rsidR="002575AD" w:rsidRPr="001B1C3B" w:rsidRDefault="002575AD" w:rsidP="00B12012">
            <w:pPr>
              <w:ind w:right="-2"/>
              <w:jc w:val="center"/>
              <w:rPr>
                <w:rFonts w:eastAsia="Arial Unicode MS"/>
                <w:b/>
                <w:bCs/>
                <w:sz w:val="16"/>
                <w:szCs w:val="16"/>
                <w:lang w:val="tr-TR"/>
              </w:rPr>
            </w:pPr>
            <w:r w:rsidRPr="001B1C3B">
              <w:rPr>
                <w:rFonts w:eastAsia="Arial Unicode MS"/>
                <w:b/>
                <w:bCs/>
                <w:sz w:val="16"/>
                <w:szCs w:val="16"/>
                <w:lang w:val="tr-TR"/>
              </w:rPr>
              <w:t>15</w:t>
            </w:r>
          </w:p>
        </w:tc>
        <w:tc>
          <w:tcPr>
            <w:tcW w:w="708" w:type="dxa"/>
            <w:tcBorders>
              <w:top w:val="dotted" w:sz="4" w:space="0" w:color="auto"/>
              <w:left w:val="dotted" w:sz="4" w:space="0" w:color="auto"/>
              <w:bottom w:val="dotted" w:sz="4" w:space="0" w:color="auto"/>
              <w:right w:val="dotted" w:sz="4" w:space="0" w:color="auto"/>
            </w:tcBorders>
            <w:vAlign w:val="center"/>
          </w:tcPr>
          <w:p w14:paraId="3E0799CB" w14:textId="77777777" w:rsidR="002575AD" w:rsidRPr="001B1C3B" w:rsidRDefault="002575AD" w:rsidP="00B12012">
            <w:pPr>
              <w:ind w:right="-2"/>
              <w:jc w:val="center"/>
              <w:rPr>
                <w:rFonts w:eastAsia="Arial Unicode MS"/>
                <w:b/>
                <w:bCs/>
                <w:sz w:val="16"/>
                <w:szCs w:val="16"/>
                <w:lang w:val="tr-TR"/>
              </w:rPr>
            </w:pPr>
            <w:r w:rsidRPr="001B1C3B">
              <w:rPr>
                <w:rFonts w:eastAsia="Arial Unicode MS"/>
                <w:b/>
                <w:bCs/>
                <w:sz w:val="16"/>
                <w:szCs w:val="16"/>
                <w:lang w:val="tr-TR"/>
              </w:rPr>
              <w:t>16</w:t>
            </w:r>
          </w:p>
        </w:tc>
        <w:tc>
          <w:tcPr>
            <w:tcW w:w="851" w:type="dxa"/>
            <w:tcBorders>
              <w:top w:val="dotted" w:sz="4" w:space="0" w:color="auto"/>
              <w:left w:val="dotted" w:sz="4" w:space="0" w:color="auto"/>
              <w:bottom w:val="dotted" w:sz="4" w:space="0" w:color="auto"/>
              <w:right w:val="dotted" w:sz="4" w:space="0" w:color="auto"/>
            </w:tcBorders>
            <w:vAlign w:val="center"/>
          </w:tcPr>
          <w:p w14:paraId="44A3C9CD" w14:textId="77777777" w:rsidR="002575AD" w:rsidRPr="001B1C3B" w:rsidRDefault="002575AD" w:rsidP="00B12012">
            <w:pPr>
              <w:ind w:right="-2"/>
              <w:jc w:val="center"/>
              <w:rPr>
                <w:rFonts w:eastAsia="Arial Unicode MS"/>
                <w:b/>
                <w:bCs/>
                <w:sz w:val="16"/>
                <w:szCs w:val="16"/>
                <w:lang w:val="tr-TR"/>
              </w:rPr>
            </w:pPr>
            <w:r w:rsidRPr="001B1C3B">
              <w:rPr>
                <w:rFonts w:eastAsia="Arial Unicode MS"/>
                <w:b/>
                <w:bCs/>
                <w:sz w:val="16"/>
                <w:szCs w:val="16"/>
                <w:lang w:val="tr-TR"/>
              </w:rPr>
              <w:t>17</w:t>
            </w:r>
          </w:p>
        </w:tc>
        <w:tc>
          <w:tcPr>
            <w:tcW w:w="992" w:type="dxa"/>
            <w:tcBorders>
              <w:top w:val="dotted" w:sz="4" w:space="0" w:color="auto"/>
              <w:left w:val="dotted" w:sz="4" w:space="0" w:color="auto"/>
              <w:bottom w:val="dotted" w:sz="4" w:space="0" w:color="auto"/>
              <w:right w:val="dotted" w:sz="4" w:space="0" w:color="auto"/>
            </w:tcBorders>
            <w:vAlign w:val="center"/>
          </w:tcPr>
          <w:p w14:paraId="5A819B22" w14:textId="77777777" w:rsidR="002575AD" w:rsidRPr="001B1C3B" w:rsidRDefault="002575AD" w:rsidP="00B12012">
            <w:pPr>
              <w:ind w:right="-2"/>
              <w:jc w:val="center"/>
              <w:rPr>
                <w:rFonts w:eastAsia="Arial Unicode MS"/>
                <w:b/>
                <w:bCs/>
                <w:sz w:val="16"/>
                <w:szCs w:val="16"/>
                <w:lang w:val="tr-TR"/>
              </w:rPr>
            </w:pPr>
            <w:r w:rsidRPr="001B1C3B">
              <w:rPr>
                <w:rFonts w:eastAsia="Arial Unicode MS"/>
                <w:b/>
                <w:bCs/>
                <w:sz w:val="16"/>
                <w:szCs w:val="16"/>
                <w:lang w:val="tr-TR"/>
              </w:rPr>
              <w:t>TP</w:t>
            </w:r>
          </w:p>
        </w:tc>
        <w:tc>
          <w:tcPr>
            <w:tcW w:w="992" w:type="dxa"/>
            <w:tcBorders>
              <w:top w:val="dotted" w:sz="4" w:space="0" w:color="auto"/>
              <w:left w:val="dotted" w:sz="4" w:space="0" w:color="auto"/>
              <w:bottom w:val="dotted" w:sz="4" w:space="0" w:color="auto"/>
              <w:right w:val="dotted" w:sz="4" w:space="0" w:color="auto"/>
            </w:tcBorders>
            <w:vAlign w:val="center"/>
          </w:tcPr>
          <w:p w14:paraId="39294324" w14:textId="77777777" w:rsidR="002575AD" w:rsidRPr="001B1C3B" w:rsidRDefault="002575AD" w:rsidP="00B12012">
            <w:pPr>
              <w:ind w:right="-2"/>
              <w:jc w:val="center"/>
              <w:rPr>
                <w:rFonts w:eastAsia="Arial Unicode MS"/>
                <w:b/>
                <w:bCs/>
                <w:sz w:val="16"/>
                <w:szCs w:val="16"/>
                <w:lang w:val="tr-TR"/>
              </w:rPr>
            </w:pPr>
            <w:r w:rsidRPr="001B1C3B">
              <w:rPr>
                <w:rFonts w:eastAsia="Arial Unicode MS"/>
                <w:b/>
                <w:bCs/>
                <w:sz w:val="16"/>
                <w:szCs w:val="16"/>
                <w:lang w:val="tr-TR"/>
              </w:rPr>
              <w:t>YP</w:t>
            </w:r>
          </w:p>
        </w:tc>
        <w:tc>
          <w:tcPr>
            <w:tcW w:w="888" w:type="dxa"/>
            <w:tcBorders>
              <w:top w:val="dotted" w:sz="4" w:space="0" w:color="auto"/>
              <w:left w:val="dotted" w:sz="4" w:space="0" w:color="auto"/>
              <w:bottom w:val="dotted" w:sz="4" w:space="0" w:color="auto"/>
              <w:right w:val="single" w:sz="4" w:space="0" w:color="auto"/>
            </w:tcBorders>
            <w:vAlign w:val="center"/>
          </w:tcPr>
          <w:p w14:paraId="7F01831B" w14:textId="77777777" w:rsidR="002575AD" w:rsidRPr="001B1C3B" w:rsidRDefault="002575AD" w:rsidP="00B12012">
            <w:pPr>
              <w:ind w:right="-2"/>
              <w:jc w:val="center"/>
              <w:rPr>
                <w:rFonts w:eastAsia="Arial Unicode MS"/>
                <w:b/>
                <w:bCs/>
                <w:sz w:val="16"/>
                <w:szCs w:val="16"/>
                <w:lang w:val="tr-TR"/>
              </w:rPr>
            </w:pPr>
            <w:r w:rsidRPr="001B1C3B">
              <w:rPr>
                <w:b/>
                <w:bCs/>
                <w:snapToGrid w:val="0"/>
                <w:sz w:val="16"/>
                <w:szCs w:val="16"/>
                <w:lang w:val="tr-TR"/>
              </w:rPr>
              <w:t>Toplam</w:t>
            </w:r>
          </w:p>
        </w:tc>
      </w:tr>
      <w:tr w:rsidR="00E518E2" w:rsidRPr="001B1C3B" w14:paraId="2D82DA53" w14:textId="77777777" w:rsidTr="006731F3">
        <w:trPr>
          <w:gridAfter w:val="1"/>
          <w:wAfter w:w="26" w:type="dxa"/>
          <w:trHeight w:hRule="exact" w:val="227"/>
        </w:trPr>
        <w:tc>
          <w:tcPr>
            <w:tcW w:w="2127" w:type="dxa"/>
            <w:tcBorders>
              <w:top w:val="dotted" w:sz="4" w:space="0" w:color="auto"/>
              <w:left w:val="single" w:sz="4" w:space="0" w:color="auto"/>
              <w:bottom w:val="dotted" w:sz="4" w:space="0" w:color="auto"/>
              <w:right w:val="nil"/>
            </w:tcBorders>
            <w:vAlign w:val="center"/>
          </w:tcPr>
          <w:p w14:paraId="0C0CEEE8" w14:textId="77777777" w:rsidR="00E518E2" w:rsidRPr="001B1C3B" w:rsidRDefault="00E518E2" w:rsidP="00E518E2">
            <w:pPr>
              <w:keepNext/>
              <w:keepLines/>
              <w:ind w:right="-2"/>
              <w:rPr>
                <w:b/>
                <w:bCs/>
                <w:snapToGrid w:val="0"/>
                <w:sz w:val="16"/>
                <w:szCs w:val="16"/>
                <w:lang w:val="tr-TR"/>
              </w:rPr>
            </w:pPr>
            <w:r w:rsidRPr="001B1C3B">
              <w:rPr>
                <w:b/>
                <w:bCs/>
                <w:snapToGrid w:val="0"/>
                <w:sz w:val="16"/>
                <w:szCs w:val="16"/>
                <w:lang w:val="tr-TR"/>
              </w:rPr>
              <w:t>Tarım</w:t>
            </w:r>
          </w:p>
        </w:tc>
        <w:tc>
          <w:tcPr>
            <w:tcW w:w="957" w:type="dxa"/>
            <w:tcBorders>
              <w:top w:val="nil"/>
              <w:left w:val="dotted" w:sz="4" w:space="0" w:color="auto"/>
              <w:bottom w:val="dotted" w:sz="4" w:space="0" w:color="auto"/>
              <w:right w:val="dotted" w:sz="4" w:space="0" w:color="auto"/>
            </w:tcBorders>
            <w:vAlign w:val="center"/>
          </w:tcPr>
          <w:p w14:paraId="6735FE3D" w14:textId="5B8AED71" w:rsidR="00E518E2" w:rsidRPr="001B1C3B" w:rsidRDefault="00E518E2" w:rsidP="00136DF4">
            <w:pPr>
              <w:jc w:val="right"/>
              <w:rPr>
                <w:b/>
                <w:color w:val="000000"/>
                <w:sz w:val="12"/>
                <w:szCs w:val="12"/>
                <w:lang w:val="tr-TR"/>
              </w:rPr>
            </w:pPr>
            <w:r w:rsidRPr="001B1C3B">
              <w:rPr>
                <w:b/>
                <w:color w:val="000000"/>
                <w:sz w:val="12"/>
                <w:szCs w:val="12"/>
                <w:lang w:val="tr-TR"/>
              </w:rPr>
              <w:t>-</w:t>
            </w:r>
          </w:p>
        </w:tc>
        <w:tc>
          <w:tcPr>
            <w:tcW w:w="709" w:type="dxa"/>
            <w:tcBorders>
              <w:top w:val="nil"/>
              <w:left w:val="nil"/>
              <w:bottom w:val="dotted" w:sz="4" w:space="0" w:color="auto"/>
              <w:right w:val="dotted" w:sz="4" w:space="0" w:color="auto"/>
            </w:tcBorders>
            <w:vAlign w:val="center"/>
          </w:tcPr>
          <w:p w14:paraId="1D6760B3" w14:textId="32E3EADD" w:rsidR="00E518E2" w:rsidRPr="001B1C3B" w:rsidRDefault="00E518E2" w:rsidP="00136DF4">
            <w:pPr>
              <w:jc w:val="right"/>
              <w:rPr>
                <w:b/>
                <w:color w:val="000000"/>
                <w:sz w:val="12"/>
                <w:szCs w:val="12"/>
                <w:lang w:val="tr-TR"/>
              </w:rPr>
            </w:pPr>
            <w:r w:rsidRPr="001B1C3B">
              <w:rPr>
                <w:b/>
                <w:color w:val="000000"/>
                <w:sz w:val="12"/>
                <w:szCs w:val="12"/>
                <w:lang w:val="tr-TR"/>
              </w:rPr>
              <w:t>-</w:t>
            </w:r>
          </w:p>
        </w:tc>
        <w:tc>
          <w:tcPr>
            <w:tcW w:w="567" w:type="dxa"/>
            <w:tcBorders>
              <w:top w:val="nil"/>
              <w:left w:val="nil"/>
              <w:bottom w:val="dotted" w:sz="4" w:space="0" w:color="auto"/>
              <w:right w:val="dotted" w:sz="4" w:space="0" w:color="auto"/>
            </w:tcBorders>
            <w:vAlign w:val="center"/>
          </w:tcPr>
          <w:p w14:paraId="21F57424" w14:textId="6A1801AD" w:rsidR="00E518E2" w:rsidRPr="001B1C3B" w:rsidRDefault="00E518E2" w:rsidP="00136DF4">
            <w:pPr>
              <w:jc w:val="right"/>
              <w:rPr>
                <w:b/>
                <w:color w:val="000000"/>
                <w:sz w:val="12"/>
                <w:szCs w:val="12"/>
                <w:lang w:val="tr-TR"/>
              </w:rPr>
            </w:pPr>
            <w:r w:rsidRPr="001B1C3B">
              <w:rPr>
                <w:b/>
                <w:color w:val="000000"/>
                <w:sz w:val="12"/>
                <w:szCs w:val="12"/>
                <w:lang w:val="tr-TR"/>
              </w:rPr>
              <w:t>-</w:t>
            </w:r>
          </w:p>
        </w:tc>
        <w:tc>
          <w:tcPr>
            <w:tcW w:w="709" w:type="dxa"/>
            <w:tcBorders>
              <w:top w:val="nil"/>
              <w:left w:val="nil"/>
              <w:bottom w:val="dotted" w:sz="4" w:space="0" w:color="auto"/>
              <w:right w:val="dotted" w:sz="4" w:space="0" w:color="auto"/>
            </w:tcBorders>
            <w:vAlign w:val="center"/>
          </w:tcPr>
          <w:p w14:paraId="60755CFF" w14:textId="171C823E" w:rsidR="00E518E2" w:rsidRPr="001B1C3B" w:rsidRDefault="00E518E2" w:rsidP="00136DF4">
            <w:pPr>
              <w:jc w:val="right"/>
              <w:rPr>
                <w:b/>
                <w:color w:val="000000"/>
                <w:sz w:val="12"/>
                <w:szCs w:val="12"/>
                <w:lang w:val="tr-TR"/>
              </w:rPr>
            </w:pPr>
            <w:r w:rsidRPr="001B1C3B">
              <w:rPr>
                <w:b/>
                <w:color w:val="000000"/>
                <w:sz w:val="12"/>
                <w:szCs w:val="12"/>
                <w:lang w:val="tr-TR"/>
              </w:rPr>
              <w:t>-</w:t>
            </w:r>
          </w:p>
        </w:tc>
        <w:tc>
          <w:tcPr>
            <w:tcW w:w="283" w:type="dxa"/>
            <w:tcBorders>
              <w:top w:val="nil"/>
              <w:left w:val="nil"/>
              <w:bottom w:val="dotted" w:sz="4" w:space="0" w:color="auto"/>
              <w:right w:val="dotted" w:sz="4" w:space="0" w:color="auto"/>
            </w:tcBorders>
            <w:vAlign w:val="center"/>
          </w:tcPr>
          <w:p w14:paraId="117D8D43" w14:textId="2621CE09" w:rsidR="00E518E2" w:rsidRPr="001B1C3B" w:rsidRDefault="00E518E2" w:rsidP="00136DF4">
            <w:pPr>
              <w:jc w:val="right"/>
              <w:rPr>
                <w:b/>
                <w:color w:val="000000"/>
                <w:sz w:val="12"/>
                <w:szCs w:val="12"/>
                <w:lang w:val="tr-TR"/>
              </w:rPr>
            </w:pPr>
            <w:r w:rsidRPr="001B1C3B">
              <w:rPr>
                <w:b/>
                <w:color w:val="000000"/>
                <w:sz w:val="12"/>
                <w:szCs w:val="12"/>
                <w:lang w:val="tr-TR"/>
              </w:rPr>
              <w:t>-</w:t>
            </w:r>
          </w:p>
        </w:tc>
        <w:tc>
          <w:tcPr>
            <w:tcW w:w="851" w:type="dxa"/>
            <w:tcBorders>
              <w:top w:val="nil"/>
              <w:left w:val="nil"/>
              <w:bottom w:val="dotted" w:sz="4" w:space="0" w:color="auto"/>
              <w:right w:val="dotted" w:sz="4" w:space="0" w:color="auto"/>
            </w:tcBorders>
            <w:vAlign w:val="center"/>
          </w:tcPr>
          <w:p w14:paraId="18A10907" w14:textId="66E2A545" w:rsidR="00E518E2" w:rsidRPr="001B1C3B" w:rsidRDefault="00E518E2" w:rsidP="00136DF4">
            <w:pPr>
              <w:jc w:val="right"/>
              <w:rPr>
                <w:b/>
                <w:color w:val="000000"/>
                <w:sz w:val="12"/>
                <w:szCs w:val="12"/>
                <w:lang w:val="tr-TR"/>
              </w:rPr>
            </w:pPr>
            <w:r w:rsidRPr="001B1C3B">
              <w:rPr>
                <w:b/>
                <w:color w:val="000000"/>
                <w:sz w:val="12"/>
                <w:szCs w:val="12"/>
                <w:lang w:val="tr-TR"/>
              </w:rPr>
              <w:t>-</w:t>
            </w:r>
          </w:p>
        </w:tc>
        <w:tc>
          <w:tcPr>
            <w:tcW w:w="992" w:type="dxa"/>
            <w:tcBorders>
              <w:top w:val="nil"/>
              <w:left w:val="nil"/>
              <w:bottom w:val="dotted" w:sz="4" w:space="0" w:color="auto"/>
              <w:right w:val="dotted" w:sz="4" w:space="0" w:color="auto"/>
            </w:tcBorders>
            <w:vAlign w:val="center"/>
          </w:tcPr>
          <w:p w14:paraId="74E4022B" w14:textId="5F4C10C6" w:rsidR="00E518E2" w:rsidRPr="001B1C3B" w:rsidRDefault="00E518E2" w:rsidP="00136DF4">
            <w:pPr>
              <w:jc w:val="right"/>
              <w:rPr>
                <w:b/>
                <w:color w:val="000000"/>
                <w:sz w:val="12"/>
                <w:szCs w:val="12"/>
                <w:lang w:val="tr-TR"/>
              </w:rPr>
            </w:pPr>
            <w:r w:rsidRPr="001B1C3B">
              <w:rPr>
                <w:b/>
                <w:color w:val="000000"/>
                <w:sz w:val="12"/>
                <w:szCs w:val="12"/>
                <w:lang w:val="tr-TR"/>
              </w:rPr>
              <w:t>30,252,549</w:t>
            </w:r>
          </w:p>
        </w:tc>
        <w:tc>
          <w:tcPr>
            <w:tcW w:w="851" w:type="dxa"/>
            <w:tcBorders>
              <w:top w:val="nil"/>
              <w:left w:val="nil"/>
              <w:bottom w:val="dotted" w:sz="4" w:space="0" w:color="auto"/>
              <w:right w:val="dotted" w:sz="4" w:space="0" w:color="auto"/>
            </w:tcBorders>
            <w:vAlign w:val="center"/>
          </w:tcPr>
          <w:p w14:paraId="6A342766" w14:textId="390A9CE1" w:rsidR="00E518E2" w:rsidRPr="001B1C3B" w:rsidRDefault="00E518E2" w:rsidP="00136DF4">
            <w:pPr>
              <w:jc w:val="right"/>
              <w:rPr>
                <w:b/>
                <w:color w:val="000000"/>
                <w:sz w:val="12"/>
                <w:szCs w:val="12"/>
                <w:lang w:val="tr-TR"/>
              </w:rPr>
            </w:pPr>
            <w:r w:rsidRPr="001B1C3B">
              <w:rPr>
                <w:b/>
                <w:color w:val="000000"/>
                <w:sz w:val="12"/>
                <w:szCs w:val="12"/>
                <w:lang w:val="tr-TR"/>
              </w:rPr>
              <w:t>4,596,892</w:t>
            </w:r>
          </w:p>
        </w:tc>
        <w:tc>
          <w:tcPr>
            <w:tcW w:w="708" w:type="dxa"/>
            <w:tcBorders>
              <w:top w:val="nil"/>
              <w:left w:val="nil"/>
              <w:bottom w:val="dotted" w:sz="4" w:space="0" w:color="auto"/>
              <w:right w:val="dotted" w:sz="4" w:space="0" w:color="auto"/>
            </w:tcBorders>
            <w:vAlign w:val="center"/>
          </w:tcPr>
          <w:p w14:paraId="6DD876F4" w14:textId="653F9D84" w:rsidR="00E518E2" w:rsidRPr="001B1C3B" w:rsidRDefault="00E518E2" w:rsidP="00136DF4">
            <w:pPr>
              <w:jc w:val="right"/>
              <w:rPr>
                <w:b/>
                <w:color w:val="000000"/>
                <w:sz w:val="12"/>
                <w:szCs w:val="12"/>
                <w:lang w:val="tr-TR"/>
              </w:rPr>
            </w:pPr>
            <w:r w:rsidRPr="001B1C3B">
              <w:rPr>
                <w:b/>
                <w:color w:val="000000"/>
                <w:sz w:val="12"/>
                <w:szCs w:val="12"/>
                <w:lang w:val="tr-TR"/>
              </w:rPr>
              <w:t>971,307</w:t>
            </w:r>
          </w:p>
        </w:tc>
        <w:tc>
          <w:tcPr>
            <w:tcW w:w="760" w:type="dxa"/>
            <w:tcBorders>
              <w:top w:val="nil"/>
              <w:left w:val="nil"/>
              <w:bottom w:val="dotted" w:sz="4" w:space="0" w:color="auto"/>
              <w:right w:val="dotted" w:sz="4" w:space="0" w:color="auto"/>
            </w:tcBorders>
            <w:vAlign w:val="center"/>
          </w:tcPr>
          <w:p w14:paraId="245854FF" w14:textId="69A3FE70" w:rsidR="00E518E2" w:rsidRPr="001B1C3B" w:rsidRDefault="00E518E2" w:rsidP="00136DF4">
            <w:pPr>
              <w:jc w:val="right"/>
              <w:rPr>
                <w:b/>
                <w:color w:val="000000"/>
                <w:sz w:val="12"/>
                <w:szCs w:val="12"/>
                <w:lang w:val="tr-TR"/>
              </w:rPr>
            </w:pPr>
            <w:r w:rsidRPr="001B1C3B">
              <w:rPr>
                <w:b/>
                <w:color w:val="000000"/>
                <w:sz w:val="12"/>
                <w:szCs w:val="12"/>
                <w:lang w:val="tr-TR"/>
              </w:rPr>
              <w:t>86,930</w:t>
            </w:r>
          </w:p>
        </w:tc>
        <w:tc>
          <w:tcPr>
            <w:tcW w:w="709" w:type="dxa"/>
            <w:tcBorders>
              <w:top w:val="nil"/>
              <w:left w:val="nil"/>
              <w:bottom w:val="dotted" w:sz="4" w:space="0" w:color="auto"/>
              <w:right w:val="dotted" w:sz="4" w:space="0" w:color="auto"/>
            </w:tcBorders>
            <w:vAlign w:val="center"/>
          </w:tcPr>
          <w:p w14:paraId="6BC172E8" w14:textId="64A60D45" w:rsidR="00E518E2" w:rsidRPr="001B1C3B" w:rsidRDefault="00E518E2" w:rsidP="00136DF4">
            <w:pPr>
              <w:jc w:val="right"/>
              <w:rPr>
                <w:b/>
                <w:color w:val="000000"/>
                <w:sz w:val="12"/>
                <w:szCs w:val="12"/>
                <w:lang w:val="tr-TR"/>
              </w:rPr>
            </w:pPr>
            <w:r w:rsidRPr="001B1C3B">
              <w:rPr>
                <w:b/>
                <w:color w:val="000000"/>
                <w:sz w:val="12"/>
                <w:szCs w:val="12"/>
                <w:lang w:val="tr-TR"/>
              </w:rPr>
              <w:t>209,458</w:t>
            </w:r>
          </w:p>
        </w:tc>
        <w:tc>
          <w:tcPr>
            <w:tcW w:w="549" w:type="dxa"/>
            <w:tcBorders>
              <w:top w:val="nil"/>
              <w:left w:val="nil"/>
              <w:bottom w:val="dotted" w:sz="4" w:space="0" w:color="auto"/>
              <w:right w:val="dotted" w:sz="4" w:space="0" w:color="auto"/>
            </w:tcBorders>
            <w:vAlign w:val="center"/>
          </w:tcPr>
          <w:p w14:paraId="776217ED" w14:textId="0F548C33" w:rsidR="00E518E2" w:rsidRPr="001B1C3B" w:rsidRDefault="00E518E2" w:rsidP="00136DF4">
            <w:pPr>
              <w:jc w:val="right"/>
              <w:rPr>
                <w:b/>
                <w:color w:val="000000"/>
                <w:sz w:val="12"/>
                <w:szCs w:val="12"/>
                <w:lang w:val="tr-TR"/>
              </w:rPr>
            </w:pPr>
            <w:r w:rsidRPr="001B1C3B">
              <w:rPr>
                <w:b/>
                <w:color w:val="000000"/>
                <w:sz w:val="12"/>
                <w:szCs w:val="12"/>
                <w:lang w:val="tr-TR"/>
              </w:rPr>
              <w:t>-</w:t>
            </w:r>
          </w:p>
        </w:tc>
        <w:tc>
          <w:tcPr>
            <w:tcW w:w="250" w:type="dxa"/>
            <w:tcBorders>
              <w:top w:val="nil"/>
              <w:left w:val="nil"/>
              <w:bottom w:val="dotted" w:sz="4" w:space="0" w:color="auto"/>
              <w:right w:val="dotted" w:sz="4" w:space="0" w:color="auto"/>
            </w:tcBorders>
            <w:vAlign w:val="center"/>
          </w:tcPr>
          <w:p w14:paraId="093CE3CD" w14:textId="2B2E1FA0" w:rsidR="00E518E2" w:rsidRPr="001B1C3B" w:rsidRDefault="00E518E2" w:rsidP="00136DF4">
            <w:pPr>
              <w:jc w:val="right"/>
              <w:rPr>
                <w:b/>
                <w:color w:val="000000"/>
                <w:sz w:val="12"/>
                <w:szCs w:val="12"/>
                <w:lang w:val="tr-TR"/>
              </w:rPr>
            </w:pPr>
            <w:r w:rsidRPr="001B1C3B">
              <w:rPr>
                <w:b/>
                <w:color w:val="000000"/>
                <w:sz w:val="12"/>
                <w:szCs w:val="12"/>
                <w:lang w:val="tr-TR"/>
              </w:rPr>
              <w:t>-</w:t>
            </w:r>
          </w:p>
        </w:tc>
        <w:tc>
          <w:tcPr>
            <w:tcW w:w="284" w:type="dxa"/>
            <w:tcBorders>
              <w:top w:val="nil"/>
              <w:left w:val="nil"/>
              <w:bottom w:val="dotted" w:sz="4" w:space="0" w:color="auto"/>
              <w:right w:val="dotted" w:sz="4" w:space="0" w:color="auto"/>
            </w:tcBorders>
            <w:vAlign w:val="center"/>
          </w:tcPr>
          <w:p w14:paraId="7FFBD6F5" w14:textId="3BF0FE56" w:rsidR="00E518E2" w:rsidRPr="001B1C3B" w:rsidRDefault="00E518E2" w:rsidP="00136DF4">
            <w:pPr>
              <w:jc w:val="right"/>
              <w:rPr>
                <w:b/>
                <w:color w:val="000000"/>
                <w:sz w:val="12"/>
                <w:szCs w:val="12"/>
                <w:lang w:val="tr-TR"/>
              </w:rPr>
            </w:pPr>
            <w:r w:rsidRPr="001B1C3B">
              <w:rPr>
                <w:b/>
                <w:color w:val="000000"/>
                <w:sz w:val="12"/>
                <w:szCs w:val="12"/>
                <w:lang w:val="tr-TR"/>
              </w:rPr>
              <w:t>-</w:t>
            </w:r>
          </w:p>
        </w:tc>
        <w:tc>
          <w:tcPr>
            <w:tcW w:w="709" w:type="dxa"/>
            <w:tcBorders>
              <w:top w:val="nil"/>
              <w:left w:val="nil"/>
              <w:bottom w:val="dotted" w:sz="4" w:space="0" w:color="auto"/>
              <w:right w:val="dotted" w:sz="4" w:space="0" w:color="auto"/>
            </w:tcBorders>
            <w:vAlign w:val="center"/>
          </w:tcPr>
          <w:p w14:paraId="7B726AA3" w14:textId="33A3CDCC" w:rsidR="00E518E2" w:rsidRPr="001B1C3B" w:rsidRDefault="00E518E2" w:rsidP="00136DF4">
            <w:pPr>
              <w:jc w:val="right"/>
              <w:rPr>
                <w:b/>
                <w:color w:val="000000"/>
                <w:sz w:val="12"/>
                <w:szCs w:val="12"/>
                <w:lang w:val="tr-TR"/>
              </w:rPr>
            </w:pPr>
            <w:r w:rsidRPr="001B1C3B">
              <w:rPr>
                <w:b/>
                <w:color w:val="000000"/>
                <w:sz w:val="12"/>
                <w:szCs w:val="12"/>
                <w:lang w:val="tr-TR"/>
              </w:rPr>
              <w:t>-</w:t>
            </w:r>
          </w:p>
        </w:tc>
        <w:tc>
          <w:tcPr>
            <w:tcW w:w="708" w:type="dxa"/>
            <w:tcBorders>
              <w:top w:val="nil"/>
              <w:left w:val="nil"/>
              <w:bottom w:val="dotted" w:sz="4" w:space="0" w:color="auto"/>
              <w:right w:val="dotted" w:sz="4" w:space="0" w:color="auto"/>
            </w:tcBorders>
            <w:vAlign w:val="center"/>
          </w:tcPr>
          <w:p w14:paraId="6F71F64F" w14:textId="7D900217" w:rsidR="00E518E2" w:rsidRPr="001B1C3B" w:rsidRDefault="00E518E2" w:rsidP="00136DF4">
            <w:pPr>
              <w:jc w:val="right"/>
              <w:rPr>
                <w:b/>
                <w:color w:val="000000"/>
                <w:sz w:val="12"/>
                <w:szCs w:val="12"/>
                <w:lang w:val="tr-TR"/>
              </w:rPr>
            </w:pPr>
            <w:r w:rsidRPr="001B1C3B">
              <w:rPr>
                <w:b/>
                <w:color w:val="000000"/>
                <w:sz w:val="12"/>
                <w:szCs w:val="12"/>
                <w:lang w:val="tr-TR"/>
              </w:rPr>
              <w:t>-</w:t>
            </w:r>
          </w:p>
        </w:tc>
        <w:tc>
          <w:tcPr>
            <w:tcW w:w="851" w:type="dxa"/>
            <w:tcBorders>
              <w:top w:val="nil"/>
              <w:left w:val="nil"/>
              <w:bottom w:val="dotted" w:sz="4" w:space="0" w:color="auto"/>
              <w:right w:val="dotted" w:sz="4" w:space="0" w:color="auto"/>
            </w:tcBorders>
            <w:vAlign w:val="center"/>
          </w:tcPr>
          <w:p w14:paraId="020321B9" w14:textId="2DBD1BE0" w:rsidR="00E518E2" w:rsidRPr="001B1C3B" w:rsidRDefault="00E518E2" w:rsidP="00136DF4">
            <w:pPr>
              <w:jc w:val="right"/>
              <w:rPr>
                <w:b/>
                <w:color w:val="000000"/>
                <w:sz w:val="12"/>
                <w:szCs w:val="12"/>
                <w:lang w:val="tr-TR"/>
              </w:rPr>
            </w:pPr>
            <w:r w:rsidRPr="001B1C3B">
              <w:rPr>
                <w:b/>
                <w:color w:val="000000"/>
                <w:sz w:val="12"/>
                <w:szCs w:val="12"/>
                <w:lang w:val="tr-TR"/>
              </w:rPr>
              <w:t>-</w:t>
            </w:r>
          </w:p>
        </w:tc>
        <w:tc>
          <w:tcPr>
            <w:tcW w:w="992" w:type="dxa"/>
            <w:tcBorders>
              <w:top w:val="nil"/>
              <w:left w:val="nil"/>
              <w:bottom w:val="dotted" w:sz="4" w:space="0" w:color="auto"/>
              <w:right w:val="dotted" w:sz="4" w:space="0" w:color="auto"/>
            </w:tcBorders>
            <w:vAlign w:val="center"/>
          </w:tcPr>
          <w:p w14:paraId="4D3174C6" w14:textId="26651351" w:rsidR="00E518E2" w:rsidRPr="001B1C3B" w:rsidRDefault="00E518E2" w:rsidP="00136DF4">
            <w:pPr>
              <w:jc w:val="right"/>
              <w:rPr>
                <w:b/>
                <w:color w:val="000000"/>
                <w:sz w:val="12"/>
                <w:szCs w:val="12"/>
                <w:lang w:val="tr-TR"/>
              </w:rPr>
            </w:pPr>
            <w:r w:rsidRPr="001B1C3B">
              <w:rPr>
                <w:b/>
                <w:color w:val="000000"/>
                <w:sz w:val="12"/>
                <w:szCs w:val="12"/>
                <w:lang w:val="tr-TR"/>
              </w:rPr>
              <w:t>12,403,736</w:t>
            </w:r>
          </w:p>
        </w:tc>
        <w:tc>
          <w:tcPr>
            <w:tcW w:w="992" w:type="dxa"/>
            <w:tcBorders>
              <w:top w:val="nil"/>
              <w:left w:val="nil"/>
              <w:bottom w:val="dotted" w:sz="4" w:space="0" w:color="auto"/>
              <w:right w:val="dotted" w:sz="4" w:space="0" w:color="auto"/>
            </w:tcBorders>
            <w:vAlign w:val="center"/>
          </w:tcPr>
          <w:p w14:paraId="7D599D1B" w14:textId="178C73DD" w:rsidR="00E518E2" w:rsidRPr="001B1C3B" w:rsidRDefault="00E518E2" w:rsidP="00136DF4">
            <w:pPr>
              <w:jc w:val="right"/>
              <w:rPr>
                <w:b/>
                <w:color w:val="000000"/>
                <w:sz w:val="12"/>
                <w:szCs w:val="12"/>
                <w:lang w:val="tr-TR"/>
              </w:rPr>
            </w:pPr>
            <w:r w:rsidRPr="001B1C3B">
              <w:rPr>
                <w:b/>
                <w:color w:val="000000"/>
                <w:sz w:val="12"/>
                <w:szCs w:val="12"/>
                <w:lang w:val="tr-TR"/>
              </w:rPr>
              <w:t>23,713,400</w:t>
            </w:r>
          </w:p>
        </w:tc>
        <w:tc>
          <w:tcPr>
            <w:tcW w:w="888" w:type="dxa"/>
            <w:tcBorders>
              <w:top w:val="nil"/>
              <w:left w:val="nil"/>
              <w:bottom w:val="dotted" w:sz="4" w:space="0" w:color="auto"/>
              <w:right w:val="single" w:sz="8" w:space="0" w:color="auto"/>
            </w:tcBorders>
            <w:vAlign w:val="center"/>
          </w:tcPr>
          <w:p w14:paraId="71ED0918" w14:textId="45C562B3" w:rsidR="00E518E2" w:rsidRPr="001B1C3B" w:rsidRDefault="00E518E2" w:rsidP="00136DF4">
            <w:pPr>
              <w:jc w:val="right"/>
              <w:rPr>
                <w:b/>
                <w:color w:val="000000"/>
                <w:sz w:val="12"/>
                <w:szCs w:val="12"/>
                <w:lang w:val="tr-TR"/>
              </w:rPr>
            </w:pPr>
            <w:r w:rsidRPr="001B1C3B">
              <w:rPr>
                <w:b/>
                <w:color w:val="000000"/>
                <w:sz w:val="12"/>
                <w:szCs w:val="12"/>
                <w:lang w:val="tr-TR"/>
              </w:rPr>
              <w:t>36,117,136</w:t>
            </w:r>
          </w:p>
        </w:tc>
      </w:tr>
      <w:tr w:rsidR="00E518E2" w:rsidRPr="001B1C3B" w14:paraId="47E0F3F8" w14:textId="77777777" w:rsidTr="006731F3">
        <w:trPr>
          <w:gridAfter w:val="1"/>
          <w:wAfter w:w="26" w:type="dxa"/>
          <w:trHeight w:hRule="exact" w:val="227"/>
        </w:trPr>
        <w:tc>
          <w:tcPr>
            <w:tcW w:w="2127" w:type="dxa"/>
            <w:tcBorders>
              <w:top w:val="dotted" w:sz="4" w:space="0" w:color="auto"/>
              <w:left w:val="single" w:sz="4" w:space="0" w:color="auto"/>
              <w:bottom w:val="dotted" w:sz="4" w:space="0" w:color="auto"/>
              <w:right w:val="nil"/>
            </w:tcBorders>
            <w:vAlign w:val="center"/>
          </w:tcPr>
          <w:p w14:paraId="0FFE7EB1" w14:textId="77777777" w:rsidR="00E518E2" w:rsidRPr="001B1C3B" w:rsidRDefault="00E518E2" w:rsidP="00E518E2">
            <w:pPr>
              <w:keepNext/>
              <w:keepLines/>
              <w:ind w:left="142" w:right="-2"/>
              <w:rPr>
                <w:snapToGrid w:val="0"/>
                <w:sz w:val="16"/>
                <w:szCs w:val="16"/>
                <w:lang w:val="tr-TR"/>
              </w:rPr>
            </w:pPr>
            <w:r w:rsidRPr="001B1C3B">
              <w:rPr>
                <w:snapToGrid w:val="0"/>
                <w:sz w:val="16"/>
                <w:szCs w:val="16"/>
                <w:lang w:val="tr-TR"/>
              </w:rPr>
              <w:t xml:space="preserve">Çiftçilik ve Hayvancılık </w:t>
            </w:r>
          </w:p>
        </w:tc>
        <w:tc>
          <w:tcPr>
            <w:tcW w:w="957" w:type="dxa"/>
            <w:tcBorders>
              <w:top w:val="nil"/>
              <w:left w:val="dotted" w:sz="4" w:space="0" w:color="auto"/>
              <w:bottom w:val="dotted" w:sz="4" w:space="0" w:color="auto"/>
              <w:right w:val="dotted" w:sz="4" w:space="0" w:color="auto"/>
            </w:tcBorders>
            <w:vAlign w:val="center"/>
          </w:tcPr>
          <w:p w14:paraId="314F0C4A" w14:textId="251115C0" w:rsidR="00E518E2" w:rsidRPr="001B1C3B" w:rsidRDefault="00E518E2" w:rsidP="00136DF4">
            <w:pPr>
              <w:jc w:val="right"/>
              <w:rPr>
                <w:bCs/>
                <w:color w:val="000000"/>
                <w:sz w:val="12"/>
                <w:szCs w:val="12"/>
                <w:lang w:val="tr-TR"/>
              </w:rPr>
            </w:pPr>
            <w:r w:rsidRPr="001B1C3B">
              <w:rPr>
                <w:bCs/>
                <w:color w:val="000000"/>
                <w:sz w:val="12"/>
                <w:szCs w:val="12"/>
                <w:lang w:val="tr-TR"/>
              </w:rPr>
              <w:t>-</w:t>
            </w:r>
          </w:p>
        </w:tc>
        <w:tc>
          <w:tcPr>
            <w:tcW w:w="709" w:type="dxa"/>
            <w:tcBorders>
              <w:top w:val="nil"/>
              <w:left w:val="nil"/>
              <w:bottom w:val="dotted" w:sz="4" w:space="0" w:color="auto"/>
              <w:right w:val="dotted" w:sz="4" w:space="0" w:color="auto"/>
            </w:tcBorders>
            <w:vAlign w:val="center"/>
          </w:tcPr>
          <w:p w14:paraId="4097515E" w14:textId="17EE217A" w:rsidR="00E518E2" w:rsidRPr="001B1C3B" w:rsidRDefault="00E518E2" w:rsidP="00136DF4">
            <w:pPr>
              <w:jc w:val="right"/>
              <w:rPr>
                <w:bCs/>
                <w:color w:val="000000"/>
                <w:sz w:val="12"/>
                <w:szCs w:val="12"/>
                <w:lang w:val="tr-TR"/>
              </w:rPr>
            </w:pPr>
            <w:r w:rsidRPr="001B1C3B">
              <w:rPr>
                <w:bCs/>
                <w:color w:val="000000"/>
                <w:sz w:val="12"/>
                <w:szCs w:val="12"/>
                <w:lang w:val="tr-TR"/>
              </w:rPr>
              <w:t>-</w:t>
            </w:r>
          </w:p>
        </w:tc>
        <w:tc>
          <w:tcPr>
            <w:tcW w:w="567" w:type="dxa"/>
            <w:tcBorders>
              <w:top w:val="nil"/>
              <w:left w:val="nil"/>
              <w:bottom w:val="dotted" w:sz="4" w:space="0" w:color="auto"/>
              <w:right w:val="dotted" w:sz="4" w:space="0" w:color="auto"/>
            </w:tcBorders>
            <w:vAlign w:val="center"/>
          </w:tcPr>
          <w:p w14:paraId="08195EDD" w14:textId="03D9E7B1" w:rsidR="00E518E2" w:rsidRPr="001B1C3B" w:rsidRDefault="00E518E2" w:rsidP="00136DF4">
            <w:pPr>
              <w:jc w:val="right"/>
              <w:rPr>
                <w:bCs/>
                <w:color w:val="000000"/>
                <w:sz w:val="12"/>
                <w:szCs w:val="12"/>
                <w:lang w:val="tr-TR"/>
              </w:rPr>
            </w:pPr>
            <w:r w:rsidRPr="001B1C3B">
              <w:rPr>
                <w:bCs/>
                <w:color w:val="000000"/>
                <w:sz w:val="12"/>
                <w:szCs w:val="12"/>
                <w:lang w:val="tr-TR"/>
              </w:rPr>
              <w:t>-</w:t>
            </w:r>
          </w:p>
        </w:tc>
        <w:tc>
          <w:tcPr>
            <w:tcW w:w="709" w:type="dxa"/>
            <w:tcBorders>
              <w:top w:val="nil"/>
              <w:left w:val="nil"/>
              <w:bottom w:val="dotted" w:sz="4" w:space="0" w:color="auto"/>
              <w:right w:val="dotted" w:sz="4" w:space="0" w:color="auto"/>
            </w:tcBorders>
            <w:vAlign w:val="center"/>
          </w:tcPr>
          <w:p w14:paraId="50590459" w14:textId="69643844" w:rsidR="00E518E2" w:rsidRPr="001B1C3B" w:rsidRDefault="00E518E2" w:rsidP="00136DF4">
            <w:pPr>
              <w:jc w:val="right"/>
              <w:rPr>
                <w:bCs/>
                <w:color w:val="000000"/>
                <w:sz w:val="12"/>
                <w:szCs w:val="12"/>
                <w:lang w:val="tr-TR"/>
              </w:rPr>
            </w:pPr>
            <w:r w:rsidRPr="001B1C3B">
              <w:rPr>
                <w:bCs/>
                <w:color w:val="000000"/>
                <w:sz w:val="12"/>
                <w:szCs w:val="12"/>
                <w:lang w:val="tr-TR"/>
              </w:rPr>
              <w:t>-</w:t>
            </w:r>
          </w:p>
        </w:tc>
        <w:tc>
          <w:tcPr>
            <w:tcW w:w="283" w:type="dxa"/>
            <w:tcBorders>
              <w:top w:val="nil"/>
              <w:left w:val="nil"/>
              <w:bottom w:val="dotted" w:sz="4" w:space="0" w:color="auto"/>
              <w:right w:val="dotted" w:sz="4" w:space="0" w:color="auto"/>
            </w:tcBorders>
            <w:vAlign w:val="center"/>
          </w:tcPr>
          <w:p w14:paraId="0208AFCA" w14:textId="1CC38A07" w:rsidR="00E518E2" w:rsidRPr="001B1C3B" w:rsidRDefault="00E518E2" w:rsidP="00136DF4">
            <w:pPr>
              <w:jc w:val="right"/>
              <w:rPr>
                <w:bCs/>
                <w:color w:val="000000"/>
                <w:sz w:val="12"/>
                <w:szCs w:val="12"/>
                <w:lang w:val="tr-TR"/>
              </w:rPr>
            </w:pPr>
            <w:r w:rsidRPr="001B1C3B">
              <w:rPr>
                <w:bCs/>
                <w:color w:val="000000"/>
                <w:sz w:val="12"/>
                <w:szCs w:val="12"/>
                <w:lang w:val="tr-TR"/>
              </w:rPr>
              <w:t>-</w:t>
            </w:r>
          </w:p>
        </w:tc>
        <w:tc>
          <w:tcPr>
            <w:tcW w:w="851" w:type="dxa"/>
            <w:tcBorders>
              <w:top w:val="nil"/>
              <w:left w:val="nil"/>
              <w:bottom w:val="dotted" w:sz="4" w:space="0" w:color="auto"/>
              <w:right w:val="dotted" w:sz="4" w:space="0" w:color="auto"/>
            </w:tcBorders>
            <w:vAlign w:val="center"/>
          </w:tcPr>
          <w:p w14:paraId="224C899D" w14:textId="1D664898" w:rsidR="00E518E2" w:rsidRPr="001B1C3B" w:rsidRDefault="00E518E2" w:rsidP="00136DF4">
            <w:pPr>
              <w:jc w:val="right"/>
              <w:rPr>
                <w:bCs/>
                <w:color w:val="000000"/>
                <w:sz w:val="12"/>
                <w:szCs w:val="12"/>
                <w:lang w:val="tr-TR"/>
              </w:rPr>
            </w:pPr>
            <w:r w:rsidRPr="001B1C3B">
              <w:rPr>
                <w:bCs/>
                <w:color w:val="000000"/>
                <w:sz w:val="12"/>
                <w:szCs w:val="12"/>
                <w:lang w:val="tr-TR"/>
              </w:rPr>
              <w:t>-</w:t>
            </w:r>
          </w:p>
        </w:tc>
        <w:tc>
          <w:tcPr>
            <w:tcW w:w="992" w:type="dxa"/>
            <w:tcBorders>
              <w:top w:val="nil"/>
              <w:left w:val="nil"/>
              <w:bottom w:val="dotted" w:sz="4" w:space="0" w:color="auto"/>
              <w:right w:val="dotted" w:sz="4" w:space="0" w:color="auto"/>
            </w:tcBorders>
            <w:vAlign w:val="center"/>
          </w:tcPr>
          <w:p w14:paraId="6D480C79" w14:textId="5C9E6350" w:rsidR="00E518E2" w:rsidRPr="001B1C3B" w:rsidRDefault="00E518E2" w:rsidP="00136DF4">
            <w:pPr>
              <w:jc w:val="right"/>
              <w:rPr>
                <w:bCs/>
                <w:color w:val="000000"/>
                <w:sz w:val="12"/>
                <w:szCs w:val="12"/>
                <w:lang w:val="tr-TR"/>
              </w:rPr>
            </w:pPr>
            <w:r w:rsidRPr="001B1C3B">
              <w:rPr>
                <w:bCs/>
                <w:color w:val="000000"/>
                <w:sz w:val="12"/>
                <w:szCs w:val="12"/>
                <w:lang w:val="tr-TR"/>
              </w:rPr>
              <w:t>25,609,868</w:t>
            </w:r>
          </w:p>
        </w:tc>
        <w:tc>
          <w:tcPr>
            <w:tcW w:w="851" w:type="dxa"/>
            <w:tcBorders>
              <w:top w:val="nil"/>
              <w:left w:val="nil"/>
              <w:bottom w:val="dotted" w:sz="4" w:space="0" w:color="auto"/>
              <w:right w:val="dotted" w:sz="4" w:space="0" w:color="auto"/>
            </w:tcBorders>
            <w:vAlign w:val="center"/>
          </w:tcPr>
          <w:p w14:paraId="001376E5" w14:textId="2823E051" w:rsidR="00E518E2" w:rsidRPr="001B1C3B" w:rsidRDefault="00E518E2" w:rsidP="00136DF4">
            <w:pPr>
              <w:jc w:val="right"/>
              <w:rPr>
                <w:bCs/>
                <w:color w:val="000000"/>
                <w:sz w:val="12"/>
                <w:szCs w:val="12"/>
                <w:lang w:val="tr-TR"/>
              </w:rPr>
            </w:pPr>
            <w:r w:rsidRPr="001B1C3B">
              <w:rPr>
                <w:bCs/>
                <w:color w:val="000000"/>
                <w:sz w:val="12"/>
                <w:szCs w:val="12"/>
                <w:lang w:val="tr-TR"/>
              </w:rPr>
              <w:t>2,943,762</w:t>
            </w:r>
          </w:p>
        </w:tc>
        <w:tc>
          <w:tcPr>
            <w:tcW w:w="708" w:type="dxa"/>
            <w:tcBorders>
              <w:top w:val="nil"/>
              <w:left w:val="nil"/>
              <w:bottom w:val="dotted" w:sz="4" w:space="0" w:color="auto"/>
              <w:right w:val="dotted" w:sz="4" w:space="0" w:color="auto"/>
            </w:tcBorders>
            <w:vAlign w:val="center"/>
          </w:tcPr>
          <w:p w14:paraId="05C4E944" w14:textId="442AC617" w:rsidR="00E518E2" w:rsidRPr="001B1C3B" w:rsidRDefault="00E518E2" w:rsidP="00136DF4">
            <w:pPr>
              <w:jc w:val="right"/>
              <w:rPr>
                <w:bCs/>
                <w:color w:val="000000"/>
                <w:sz w:val="12"/>
                <w:szCs w:val="12"/>
                <w:lang w:val="tr-TR"/>
              </w:rPr>
            </w:pPr>
            <w:r w:rsidRPr="001B1C3B">
              <w:rPr>
                <w:bCs/>
                <w:color w:val="000000"/>
                <w:sz w:val="12"/>
                <w:szCs w:val="12"/>
                <w:lang w:val="tr-TR"/>
              </w:rPr>
              <w:t>641,610</w:t>
            </w:r>
          </w:p>
        </w:tc>
        <w:tc>
          <w:tcPr>
            <w:tcW w:w="760" w:type="dxa"/>
            <w:tcBorders>
              <w:top w:val="nil"/>
              <w:left w:val="nil"/>
              <w:bottom w:val="dotted" w:sz="4" w:space="0" w:color="auto"/>
              <w:right w:val="dotted" w:sz="4" w:space="0" w:color="auto"/>
            </w:tcBorders>
            <w:vAlign w:val="center"/>
          </w:tcPr>
          <w:p w14:paraId="6E358069" w14:textId="2DA6F1E0" w:rsidR="00E518E2" w:rsidRPr="001B1C3B" w:rsidRDefault="00E518E2" w:rsidP="00136DF4">
            <w:pPr>
              <w:jc w:val="right"/>
              <w:rPr>
                <w:bCs/>
                <w:color w:val="000000"/>
                <w:sz w:val="12"/>
                <w:szCs w:val="12"/>
                <w:lang w:val="tr-TR"/>
              </w:rPr>
            </w:pPr>
            <w:r w:rsidRPr="001B1C3B">
              <w:rPr>
                <w:bCs/>
                <w:color w:val="000000"/>
                <w:sz w:val="12"/>
                <w:szCs w:val="12"/>
                <w:lang w:val="tr-TR"/>
              </w:rPr>
              <w:t>72,032</w:t>
            </w:r>
          </w:p>
        </w:tc>
        <w:tc>
          <w:tcPr>
            <w:tcW w:w="709" w:type="dxa"/>
            <w:tcBorders>
              <w:top w:val="nil"/>
              <w:left w:val="nil"/>
              <w:bottom w:val="dotted" w:sz="4" w:space="0" w:color="auto"/>
              <w:right w:val="dotted" w:sz="4" w:space="0" w:color="auto"/>
            </w:tcBorders>
            <w:vAlign w:val="center"/>
          </w:tcPr>
          <w:p w14:paraId="158C382C" w14:textId="41DA956F" w:rsidR="00E518E2" w:rsidRPr="001B1C3B" w:rsidRDefault="00E518E2" w:rsidP="00136DF4">
            <w:pPr>
              <w:jc w:val="right"/>
              <w:rPr>
                <w:bCs/>
                <w:color w:val="000000"/>
                <w:sz w:val="12"/>
                <w:szCs w:val="12"/>
                <w:lang w:val="tr-TR"/>
              </w:rPr>
            </w:pPr>
            <w:r w:rsidRPr="001B1C3B">
              <w:rPr>
                <w:bCs/>
                <w:color w:val="000000"/>
                <w:sz w:val="12"/>
                <w:szCs w:val="12"/>
                <w:lang w:val="tr-TR"/>
              </w:rPr>
              <w:t>200,559</w:t>
            </w:r>
          </w:p>
        </w:tc>
        <w:tc>
          <w:tcPr>
            <w:tcW w:w="549" w:type="dxa"/>
            <w:tcBorders>
              <w:top w:val="nil"/>
              <w:left w:val="nil"/>
              <w:bottom w:val="dotted" w:sz="4" w:space="0" w:color="auto"/>
              <w:right w:val="dotted" w:sz="4" w:space="0" w:color="auto"/>
            </w:tcBorders>
            <w:vAlign w:val="center"/>
          </w:tcPr>
          <w:p w14:paraId="3F53B358" w14:textId="5FC8E154" w:rsidR="00E518E2" w:rsidRPr="001B1C3B" w:rsidRDefault="00E518E2" w:rsidP="00136DF4">
            <w:pPr>
              <w:jc w:val="right"/>
              <w:rPr>
                <w:bCs/>
                <w:color w:val="000000"/>
                <w:sz w:val="12"/>
                <w:szCs w:val="12"/>
                <w:lang w:val="tr-TR"/>
              </w:rPr>
            </w:pPr>
            <w:r w:rsidRPr="001B1C3B">
              <w:rPr>
                <w:bCs/>
                <w:color w:val="000000"/>
                <w:sz w:val="12"/>
                <w:szCs w:val="12"/>
                <w:lang w:val="tr-TR"/>
              </w:rPr>
              <w:t>-</w:t>
            </w:r>
          </w:p>
        </w:tc>
        <w:tc>
          <w:tcPr>
            <w:tcW w:w="250" w:type="dxa"/>
            <w:tcBorders>
              <w:top w:val="nil"/>
              <w:left w:val="nil"/>
              <w:bottom w:val="dotted" w:sz="4" w:space="0" w:color="auto"/>
              <w:right w:val="dotted" w:sz="4" w:space="0" w:color="auto"/>
            </w:tcBorders>
            <w:vAlign w:val="center"/>
          </w:tcPr>
          <w:p w14:paraId="09141C20" w14:textId="23801146" w:rsidR="00E518E2" w:rsidRPr="001B1C3B" w:rsidRDefault="00E518E2" w:rsidP="00136DF4">
            <w:pPr>
              <w:jc w:val="right"/>
              <w:rPr>
                <w:bCs/>
                <w:color w:val="000000"/>
                <w:sz w:val="12"/>
                <w:szCs w:val="12"/>
                <w:lang w:val="tr-TR"/>
              </w:rPr>
            </w:pPr>
            <w:r w:rsidRPr="001B1C3B">
              <w:rPr>
                <w:bCs/>
                <w:color w:val="000000"/>
                <w:sz w:val="12"/>
                <w:szCs w:val="12"/>
                <w:lang w:val="tr-TR"/>
              </w:rPr>
              <w:t>-</w:t>
            </w:r>
          </w:p>
        </w:tc>
        <w:tc>
          <w:tcPr>
            <w:tcW w:w="284" w:type="dxa"/>
            <w:tcBorders>
              <w:top w:val="nil"/>
              <w:left w:val="nil"/>
              <w:bottom w:val="dotted" w:sz="4" w:space="0" w:color="auto"/>
              <w:right w:val="dotted" w:sz="4" w:space="0" w:color="auto"/>
            </w:tcBorders>
            <w:vAlign w:val="center"/>
          </w:tcPr>
          <w:p w14:paraId="6387B357" w14:textId="401BB1FF" w:rsidR="00E518E2" w:rsidRPr="001B1C3B" w:rsidRDefault="00E518E2" w:rsidP="00136DF4">
            <w:pPr>
              <w:jc w:val="right"/>
              <w:rPr>
                <w:bCs/>
                <w:color w:val="000000"/>
                <w:sz w:val="12"/>
                <w:szCs w:val="12"/>
                <w:lang w:val="tr-TR"/>
              </w:rPr>
            </w:pPr>
            <w:r w:rsidRPr="001B1C3B">
              <w:rPr>
                <w:bCs/>
                <w:color w:val="000000"/>
                <w:sz w:val="12"/>
                <w:szCs w:val="12"/>
                <w:lang w:val="tr-TR"/>
              </w:rPr>
              <w:t>-</w:t>
            </w:r>
          </w:p>
        </w:tc>
        <w:tc>
          <w:tcPr>
            <w:tcW w:w="709" w:type="dxa"/>
            <w:tcBorders>
              <w:top w:val="nil"/>
              <w:left w:val="nil"/>
              <w:bottom w:val="dotted" w:sz="4" w:space="0" w:color="auto"/>
              <w:right w:val="dotted" w:sz="4" w:space="0" w:color="auto"/>
            </w:tcBorders>
            <w:vAlign w:val="center"/>
          </w:tcPr>
          <w:p w14:paraId="67F807E4" w14:textId="552AB9DA" w:rsidR="00E518E2" w:rsidRPr="001B1C3B" w:rsidRDefault="00E518E2" w:rsidP="00136DF4">
            <w:pPr>
              <w:jc w:val="right"/>
              <w:rPr>
                <w:bCs/>
                <w:color w:val="000000"/>
                <w:sz w:val="12"/>
                <w:szCs w:val="12"/>
                <w:lang w:val="tr-TR"/>
              </w:rPr>
            </w:pPr>
            <w:r w:rsidRPr="001B1C3B">
              <w:rPr>
                <w:bCs/>
                <w:color w:val="000000"/>
                <w:sz w:val="12"/>
                <w:szCs w:val="12"/>
                <w:lang w:val="tr-TR"/>
              </w:rPr>
              <w:t>-</w:t>
            </w:r>
          </w:p>
        </w:tc>
        <w:tc>
          <w:tcPr>
            <w:tcW w:w="708" w:type="dxa"/>
            <w:tcBorders>
              <w:top w:val="nil"/>
              <w:left w:val="nil"/>
              <w:bottom w:val="dotted" w:sz="4" w:space="0" w:color="auto"/>
              <w:right w:val="dotted" w:sz="4" w:space="0" w:color="auto"/>
            </w:tcBorders>
            <w:vAlign w:val="center"/>
          </w:tcPr>
          <w:p w14:paraId="31539643" w14:textId="483CA88E" w:rsidR="00E518E2" w:rsidRPr="001B1C3B" w:rsidRDefault="00E518E2" w:rsidP="00136DF4">
            <w:pPr>
              <w:jc w:val="right"/>
              <w:rPr>
                <w:bCs/>
                <w:color w:val="000000"/>
                <w:sz w:val="12"/>
                <w:szCs w:val="12"/>
                <w:lang w:val="tr-TR"/>
              </w:rPr>
            </w:pPr>
            <w:r w:rsidRPr="001B1C3B">
              <w:rPr>
                <w:bCs/>
                <w:color w:val="000000"/>
                <w:sz w:val="12"/>
                <w:szCs w:val="12"/>
                <w:lang w:val="tr-TR"/>
              </w:rPr>
              <w:t>-</w:t>
            </w:r>
          </w:p>
        </w:tc>
        <w:tc>
          <w:tcPr>
            <w:tcW w:w="851" w:type="dxa"/>
            <w:tcBorders>
              <w:top w:val="nil"/>
              <w:left w:val="nil"/>
              <w:bottom w:val="dotted" w:sz="4" w:space="0" w:color="auto"/>
              <w:right w:val="dotted" w:sz="4" w:space="0" w:color="auto"/>
            </w:tcBorders>
            <w:vAlign w:val="center"/>
          </w:tcPr>
          <w:p w14:paraId="6EB85969" w14:textId="070FA641" w:rsidR="00E518E2" w:rsidRPr="001B1C3B" w:rsidRDefault="00E518E2" w:rsidP="00136DF4">
            <w:pPr>
              <w:jc w:val="right"/>
              <w:rPr>
                <w:bCs/>
                <w:color w:val="000000"/>
                <w:sz w:val="12"/>
                <w:szCs w:val="12"/>
                <w:lang w:val="tr-TR"/>
              </w:rPr>
            </w:pPr>
            <w:r w:rsidRPr="001B1C3B">
              <w:rPr>
                <w:bCs/>
                <w:color w:val="000000"/>
                <w:sz w:val="12"/>
                <w:szCs w:val="12"/>
                <w:lang w:val="tr-TR"/>
              </w:rPr>
              <w:t>-</w:t>
            </w:r>
          </w:p>
        </w:tc>
        <w:tc>
          <w:tcPr>
            <w:tcW w:w="992" w:type="dxa"/>
            <w:tcBorders>
              <w:top w:val="nil"/>
              <w:left w:val="nil"/>
              <w:bottom w:val="dotted" w:sz="4" w:space="0" w:color="auto"/>
              <w:right w:val="dotted" w:sz="4" w:space="0" w:color="auto"/>
            </w:tcBorders>
            <w:vAlign w:val="center"/>
          </w:tcPr>
          <w:p w14:paraId="314AFF84" w14:textId="2E96AD9B" w:rsidR="00E518E2" w:rsidRPr="001B1C3B" w:rsidRDefault="00E518E2" w:rsidP="00136DF4">
            <w:pPr>
              <w:jc w:val="right"/>
              <w:rPr>
                <w:bCs/>
                <w:color w:val="000000"/>
                <w:sz w:val="12"/>
                <w:szCs w:val="12"/>
                <w:lang w:val="tr-TR"/>
              </w:rPr>
            </w:pPr>
            <w:r w:rsidRPr="001B1C3B">
              <w:rPr>
                <w:bCs/>
                <w:color w:val="000000"/>
                <w:sz w:val="12"/>
                <w:szCs w:val="12"/>
                <w:lang w:val="tr-TR"/>
              </w:rPr>
              <w:t>8,666,952</w:t>
            </w:r>
          </w:p>
        </w:tc>
        <w:tc>
          <w:tcPr>
            <w:tcW w:w="992" w:type="dxa"/>
            <w:tcBorders>
              <w:top w:val="nil"/>
              <w:left w:val="nil"/>
              <w:bottom w:val="dotted" w:sz="4" w:space="0" w:color="auto"/>
              <w:right w:val="dotted" w:sz="4" w:space="0" w:color="auto"/>
            </w:tcBorders>
            <w:vAlign w:val="center"/>
          </w:tcPr>
          <w:p w14:paraId="253933DC" w14:textId="370CFDE6" w:rsidR="00E518E2" w:rsidRPr="001B1C3B" w:rsidRDefault="00E518E2" w:rsidP="00136DF4">
            <w:pPr>
              <w:jc w:val="right"/>
              <w:rPr>
                <w:bCs/>
                <w:color w:val="000000"/>
                <w:sz w:val="12"/>
                <w:szCs w:val="12"/>
                <w:lang w:val="tr-TR"/>
              </w:rPr>
            </w:pPr>
            <w:r w:rsidRPr="001B1C3B">
              <w:rPr>
                <w:bCs/>
                <w:color w:val="000000"/>
                <w:sz w:val="12"/>
                <w:szCs w:val="12"/>
                <w:lang w:val="tr-TR"/>
              </w:rPr>
              <w:t>20,800,879</w:t>
            </w:r>
          </w:p>
        </w:tc>
        <w:tc>
          <w:tcPr>
            <w:tcW w:w="888" w:type="dxa"/>
            <w:tcBorders>
              <w:top w:val="nil"/>
              <w:left w:val="nil"/>
              <w:bottom w:val="dotted" w:sz="4" w:space="0" w:color="auto"/>
              <w:right w:val="single" w:sz="8" w:space="0" w:color="auto"/>
            </w:tcBorders>
            <w:vAlign w:val="center"/>
          </w:tcPr>
          <w:p w14:paraId="1E874EA6" w14:textId="15481B1D" w:rsidR="00E518E2" w:rsidRPr="001B1C3B" w:rsidRDefault="00E518E2" w:rsidP="00136DF4">
            <w:pPr>
              <w:jc w:val="right"/>
              <w:rPr>
                <w:bCs/>
                <w:color w:val="000000"/>
                <w:sz w:val="12"/>
                <w:szCs w:val="12"/>
                <w:lang w:val="tr-TR"/>
              </w:rPr>
            </w:pPr>
            <w:r w:rsidRPr="001B1C3B">
              <w:rPr>
                <w:bCs/>
                <w:color w:val="000000"/>
                <w:sz w:val="12"/>
                <w:szCs w:val="12"/>
                <w:lang w:val="tr-TR"/>
              </w:rPr>
              <w:t>29,467,831</w:t>
            </w:r>
          </w:p>
        </w:tc>
      </w:tr>
      <w:tr w:rsidR="00E518E2" w:rsidRPr="001B1C3B" w14:paraId="5428CBD6" w14:textId="77777777" w:rsidTr="006731F3">
        <w:trPr>
          <w:gridAfter w:val="1"/>
          <w:wAfter w:w="26" w:type="dxa"/>
          <w:trHeight w:hRule="exact" w:val="227"/>
        </w:trPr>
        <w:tc>
          <w:tcPr>
            <w:tcW w:w="2127" w:type="dxa"/>
            <w:tcBorders>
              <w:top w:val="dotted" w:sz="4" w:space="0" w:color="auto"/>
              <w:left w:val="single" w:sz="4" w:space="0" w:color="auto"/>
              <w:bottom w:val="dotted" w:sz="4" w:space="0" w:color="auto"/>
              <w:right w:val="nil"/>
            </w:tcBorders>
            <w:vAlign w:val="center"/>
          </w:tcPr>
          <w:p w14:paraId="1BFC5DBE" w14:textId="77777777" w:rsidR="00E518E2" w:rsidRPr="001B1C3B" w:rsidRDefault="00E518E2" w:rsidP="00E518E2">
            <w:pPr>
              <w:keepNext/>
              <w:keepLines/>
              <w:ind w:left="142" w:right="-2"/>
              <w:rPr>
                <w:snapToGrid w:val="0"/>
                <w:sz w:val="16"/>
                <w:szCs w:val="16"/>
                <w:lang w:val="tr-TR"/>
              </w:rPr>
            </w:pPr>
            <w:r w:rsidRPr="001B1C3B">
              <w:rPr>
                <w:snapToGrid w:val="0"/>
                <w:sz w:val="16"/>
                <w:szCs w:val="16"/>
                <w:lang w:val="tr-TR"/>
              </w:rPr>
              <w:t>Ormancılık</w:t>
            </w:r>
          </w:p>
        </w:tc>
        <w:tc>
          <w:tcPr>
            <w:tcW w:w="957" w:type="dxa"/>
            <w:tcBorders>
              <w:top w:val="nil"/>
              <w:left w:val="dotted" w:sz="4" w:space="0" w:color="auto"/>
              <w:bottom w:val="dotted" w:sz="4" w:space="0" w:color="auto"/>
              <w:right w:val="dotted" w:sz="4" w:space="0" w:color="auto"/>
            </w:tcBorders>
            <w:vAlign w:val="center"/>
          </w:tcPr>
          <w:p w14:paraId="3BA50409" w14:textId="080EBACF" w:rsidR="00E518E2" w:rsidRPr="001B1C3B" w:rsidRDefault="00E518E2" w:rsidP="00136DF4">
            <w:pPr>
              <w:jc w:val="right"/>
              <w:rPr>
                <w:bCs/>
                <w:color w:val="000000"/>
                <w:sz w:val="12"/>
                <w:szCs w:val="12"/>
                <w:lang w:val="tr-TR"/>
              </w:rPr>
            </w:pPr>
            <w:r w:rsidRPr="001B1C3B">
              <w:rPr>
                <w:bCs/>
                <w:color w:val="000000"/>
                <w:sz w:val="12"/>
                <w:szCs w:val="12"/>
                <w:lang w:val="tr-TR"/>
              </w:rPr>
              <w:t>-</w:t>
            </w:r>
          </w:p>
        </w:tc>
        <w:tc>
          <w:tcPr>
            <w:tcW w:w="709" w:type="dxa"/>
            <w:tcBorders>
              <w:top w:val="nil"/>
              <w:left w:val="nil"/>
              <w:bottom w:val="dotted" w:sz="4" w:space="0" w:color="auto"/>
              <w:right w:val="dotted" w:sz="4" w:space="0" w:color="auto"/>
            </w:tcBorders>
            <w:vAlign w:val="center"/>
          </w:tcPr>
          <w:p w14:paraId="4498A815" w14:textId="49E04F4B" w:rsidR="00E518E2" w:rsidRPr="001B1C3B" w:rsidRDefault="00E518E2" w:rsidP="00136DF4">
            <w:pPr>
              <w:jc w:val="right"/>
              <w:rPr>
                <w:bCs/>
                <w:color w:val="000000"/>
                <w:sz w:val="12"/>
                <w:szCs w:val="12"/>
                <w:lang w:val="tr-TR"/>
              </w:rPr>
            </w:pPr>
            <w:r w:rsidRPr="001B1C3B">
              <w:rPr>
                <w:bCs/>
                <w:color w:val="000000"/>
                <w:sz w:val="12"/>
                <w:szCs w:val="12"/>
                <w:lang w:val="tr-TR"/>
              </w:rPr>
              <w:t>-</w:t>
            </w:r>
          </w:p>
        </w:tc>
        <w:tc>
          <w:tcPr>
            <w:tcW w:w="567" w:type="dxa"/>
            <w:tcBorders>
              <w:top w:val="nil"/>
              <w:left w:val="nil"/>
              <w:bottom w:val="dotted" w:sz="4" w:space="0" w:color="auto"/>
              <w:right w:val="dotted" w:sz="4" w:space="0" w:color="auto"/>
            </w:tcBorders>
            <w:vAlign w:val="center"/>
          </w:tcPr>
          <w:p w14:paraId="2F750D2A" w14:textId="09DDB3D4" w:rsidR="00E518E2" w:rsidRPr="001B1C3B" w:rsidRDefault="00E518E2" w:rsidP="00136DF4">
            <w:pPr>
              <w:jc w:val="right"/>
              <w:rPr>
                <w:bCs/>
                <w:color w:val="000000"/>
                <w:sz w:val="12"/>
                <w:szCs w:val="12"/>
                <w:lang w:val="tr-TR"/>
              </w:rPr>
            </w:pPr>
            <w:r w:rsidRPr="001B1C3B">
              <w:rPr>
                <w:bCs/>
                <w:color w:val="000000"/>
                <w:sz w:val="12"/>
                <w:szCs w:val="12"/>
                <w:lang w:val="tr-TR"/>
              </w:rPr>
              <w:t>-</w:t>
            </w:r>
          </w:p>
        </w:tc>
        <w:tc>
          <w:tcPr>
            <w:tcW w:w="709" w:type="dxa"/>
            <w:tcBorders>
              <w:top w:val="nil"/>
              <w:left w:val="nil"/>
              <w:bottom w:val="dotted" w:sz="4" w:space="0" w:color="auto"/>
              <w:right w:val="dotted" w:sz="4" w:space="0" w:color="auto"/>
            </w:tcBorders>
            <w:vAlign w:val="center"/>
          </w:tcPr>
          <w:p w14:paraId="3886CE70" w14:textId="687F010E" w:rsidR="00E518E2" w:rsidRPr="001B1C3B" w:rsidRDefault="00E518E2" w:rsidP="00136DF4">
            <w:pPr>
              <w:jc w:val="right"/>
              <w:rPr>
                <w:bCs/>
                <w:color w:val="000000"/>
                <w:sz w:val="12"/>
                <w:szCs w:val="12"/>
                <w:lang w:val="tr-TR"/>
              </w:rPr>
            </w:pPr>
            <w:r w:rsidRPr="001B1C3B">
              <w:rPr>
                <w:bCs/>
                <w:color w:val="000000"/>
                <w:sz w:val="12"/>
                <w:szCs w:val="12"/>
                <w:lang w:val="tr-TR"/>
              </w:rPr>
              <w:t>-</w:t>
            </w:r>
          </w:p>
        </w:tc>
        <w:tc>
          <w:tcPr>
            <w:tcW w:w="283" w:type="dxa"/>
            <w:tcBorders>
              <w:top w:val="nil"/>
              <w:left w:val="nil"/>
              <w:bottom w:val="dotted" w:sz="4" w:space="0" w:color="auto"/>
              <w:right w:val="dotted" w:sz="4" w:space="0" w:color="auto"/>
            </w:tcBorders>
            <w:vAlign w:val="center"/>
          </w:tcPr>
          <w:p w14:paraId="26AA71C9" w14:textId="62B922B1" w:rsidR="00E518E2" w:rsidRPr="001B1C3B" w:rsidRDefault="00E518E2" w:rsidP="00136DF4">
            <w:pPr>
              <w:jc w:val="right"/>
              <w:rPr>
                <w:bCs/>
                <w:color w:val="000000"/>
                <w:sz w:val="12"/>
                <w:szCs w:val="12"/>
                <w:lang w:val="tr-TR"/>
              </w:rPr>
            </w:pPr>
            <w:r w:rsidRPr="001B1C3B">
              <w:rPr>
                <w:bCs/>
                <w:color w:val="000000"/>
                <w:sz w:val="12"/>
                <w:szCs w:val="12"/>
                <w:lang w:val="tr-TR"/>
              </w:rPr>
              <w:t>-</w:t>
            </w:r>
          </w:p>
        </w:tc>
        <w:tc>
          <w:tcPr>
            <w:tcW w:w="851" w:type="dxa"/>
            <w:tcBorders>
              <w:top w:val="nil"/>
              <w:left w:val="nil"/>
              <w:bottom w:val="dotted" w:sz="4" w:space="0" w:color="auto"/>
              <w:right w:val="dotted" w:sz="4" w:space="0" w:color="auto"/>
            </w:tcBorders>
            <w:vAlign w:val="center"/>
          </w:tcPr>
          <w:p w14:paraId="73DBF05A" w14:textId="0BD3F5E2" w:rsidR="00E518E2" w:rsidRPr="001B1C3B" w:rsidRDefault="00E518E2" w:rsidP="00136DF4">
            <w:pPr>
              <w:jc w:val="right"/>
              <w:rPr>
                <w:bCs/>
                <w:color w:val="000000"/>
                <w:sz w:val="12"/>
                <w:szCs w:val="12"/>
                <w:lang w:val="tr-TR"/>
              </w:rPr>
            </w:pPr>
            <w:r w:rsidRPr="001B1C3B">
              <w:rPr>
                <w:bCs/>
                <w:color w:val="000000"/>
                <w:sz w:val="12"/>
                <w:szCs w:val="12"/>
                <w:lang w:val="tr-TR"/>
              </w:rPr>
              <w:t>-</w:t>
            </w:r>
          </w:p>
        </w:tc>
        <w:tc>
          <w:tcPr>
            <w:tcW w:w="992" w:type="dxa"/>
            <w:tcBorders>
              <w:top w:val="nil"/>
              <w:left w:val="nil"/>
              <w:bottom w:val="dotted" w:sz="4" w:space="0" w:color="auto"/>
              <w:right w:val="dotted" w:sz="4" w:space="0" w:color="auto"/>
            </w:tcBorders>
            <w:vAlign w:val="center"/>
          </w:tcPr>
          <w:p w14:paraId="57A09FB6" w14:textId="13CD01F3" w:rsidR="00E518E2" w:rsidRPr="001B1C3B" w:rsidRDefault="00E518E2" w:rsidP="00136DF4">
            <w:pPr>
              <w:jc w:val="right"/>
              <w:rPr>
                <w:bCs/>
                <w:color w:val="000000"/>
                <w:sz w:val="12"/>
                <w:szCs w:val="12"/>
                <w:lang w:val="tr-TR"/>
              </w:rPr>
            </w:pPr>
            <w:r w:rsidRPr="001B1C3B">
              <w:rPr>
                <w:bCs/>
                <w:color w:val="000000"/>
                <w:sz w:val="12"/>
                <w:szCs w:val="12"/>
                <w:lang w:val="tr-TR"/>
              </w:rPr>
              <w:t>1,946,890</w:t>
            </w:r>
          </w:p>
        </w:tc>
        <w:tc>
          <w:tcPr>
            <w:tcW w:w="851" w:type="dxa"/>
            <w:tcBorders>
              <w:top w:val="nil"/>
              <w:left w:val="nil"/>
              <w:bottom w:val="dotted" w:sz="4" w:space="0" w:color="auto"/>
              <w:right w:val="dotted" w:sz="4" w:space="0" w:color="auto"/>
            </w:tcBorders>
            <w:vAlign w:val="center"/>
          </w:tcPr>
          <w:p w14:paraId="481BDC10" w14:textId="69BA5E87" w:rsidR="00E518E2" w:rsidRPr="001B1C3B" w:rsidRDefault="00E518E2" w:rsidP="00136DF4">
            <w:pPr>
              <w:jc w:val="right"/>
              <w:rPr>
                <w:bCs/>
                <w:color w:val="000000"/>
                <w:sz w:val="12"/>
                <w:szCs w:val="12"/>
                <w:lang w:val="tr-TR"/>
              </w:rPr>
            </w:pPr>
            <w:r w:rsidRPr="001B1C3B">
              <w:rPr>
                <w:bCs/>
                <w:color w:val="000000"/>
                <w:sz w:val="12"/>
                <w:szCs w:val="12"/>
                <w:lang w:val="tr-TR"/>
              </w:rPr>
              <w:t>1,395,038</w:t>
            </w:r>
          </w:p>
        </w:tc>
        <w:tc>
          <w:tcPr>
            <w:tcW w:w="708" w:type="dxa"/>
            <w:tcBorders>
              <w:top w:val="nil"/>
              <w:left w:val="nil"/>
              <w:bottom w:val="dotted" w:sz="4" w:space="0" w:color="auto"/>
              <w:right w:val="dotted" w:sz="4" w:space="0" w:color="auto"/>
            </w:tcBorders>
            <w:vAlign w:val="center"/>
          </w:tcPr>
          <w:p w14:paraId="6FD62E92" w14:textId="1D3DB242" w:rsidR="00E518E2" w:rsidRPr="001B1C3B" w:rsidRDefault="00E518E2" w:rsidP="00136DF4">
            <w:pPr>
              <w:jc w:val="right"/>
              <w:rPr>
                <w:bCs/>
                <w:color w:val="000000"/>
                <w:sz w:val="12"/>
                <w:szCs w:val="12"/>
                <w:lang w:val="tr-TR"/>
              </w:rPr>
            </w:pPr>
            <w:r w:rsidRPr="001B1C3B">
              <w:rPr>
                <w:bCs/>
                <w:color w:val="000000"/>
                <w:sz w:val="12"/>
                <w:szCs w:val="12"/>
                <w:lang w:val="tr-TR"/>
              </w:rPr>
              <w:t>264,969</w:t>
            </w:r>
          </w:p>
        </w:tc>
        <w:tc>
          <w:tcPr>
            <w:tcW w:w="760" w:type="dxa"/>
            <w:tcBorders>
              <w:top w:val="nil"/>
              <w:left w:val="nil"/>
              <w:bottom w:val="dotted" w:sz="4" w:space="0" w:color="auto"/>
              <w:right w:val="dotted" w:sz="4" w:space="0" w:color="auto"/>
            </w:tcBorders>
            <w:vAlign w:val="center"/>
          </w:tcPr>
          <w:p w14:paraId="06C5924D" w14:textId="1D278A59" w:rsidR="00E518E2" w:rsidRPr="001B1C3B" w:rsidRDefault="00E518E2" w:rsidP="00136DF4">
            <w:pPr>
              <w:jc w:val="right"/>
              <w:rPr>
                <w:bCs/>
                <w:color w:val="000000"/>
                <w:sz w:val="12"/>
                <w:szCs w:val="12"/>
                <w:lang w:val="tr-TR"/>
              </w:rPr>
            </w:pPr>
            <w:r w:rsidRPr="001B1C3B">
              <w:rPr>
                <w:bCs/>
                <w:color w:val="000000"/>
                <w:sz w:val="12"/>
                <w:szCs w:val="12"/>
                <w:lang w:val="tr-TR"/>
              </w:rPr>
              <w:t>13,845</w:t>
            </w:r>
          </w:p>
        </w:tc>
        <w:tc>
          <w:tcPr>
            <w:tcW w:w="709" w:type="dxa"/>
            <w:tcBorders>
              <w:top w:val="nil"/>
              <w:left w:val="nil"/>
              <w:bottom w:val="dotted" w:sz="4" w:space="0" w:color="auto"/>
              <w:right w:val="dotted" w:sz="4" w:space="0" w:color="auto"/>
            </w:tcBorders>
            <w:vAlign w:val="center"/>
          </w:tcPr>
          <w:p w14:paraId="648A3FCE" w14:textId="5F70CD01" w:rsidR="00E518E2" w:rsidRPr="001B1C3B" w:rsidRDefault="00E518E2" w:rsidP="00136DF4">
            <w:pPr>
              <w:jc w:val="right"/>
              <w:rPr>
                <w:bCs/>
                <w:color w:val="000000"/>
                <w:sz w:val="12"/>
                <w:szCs w:val="12"/>
                <w:lang w:val="tr-TR"/>
              </w:rPr>
            </w:pPr>
            <w:r w:rsidRPr="001B1C3B">
              <w:rPr>
                <w:bCs/>
                <w:color w:val="000000"/>
                <w:sz w:val="12"/>
                <w:szCs w:val="12"/>
                <w:lang w:val="tr-TR"/>
              </w:rPr>
              <w:t>8,752</w:t>
            </w:r>
          </w:p>
        </w:tc>
        <w:tc>
          <w:tcPr>
            <w:tcW w:w="549" w:type="dxa"/>
            <w:tcBorders>
              <w:top w:val="nil"/>
              <w:left w:val="nil"/>
              <w:bottom w:val="dotted" w:sz="4" w:space="0" w:color="auto"/>
              <w:right w:val="dotted" w:sz="4" w:space="0" w:color="auto"/>
            </w:tcBorders>
            <w:vAlign w:val="center"/>
          </w:tcPr>
          <w:p w14:paraId="26BEA5A4" w14:textId="1D071FA3" w:rsidR="00E518E2" w:rsidRPr="001B1C3B" w:rsidRDefault="00E518E2" w:rsidP="00136DF4">
            <w:pPr>
              <w:jc w:val="right"/>
              <w:rPr>
                <w:bCs/>
                <w:color w:val="000000"/>
                <w:sz w:val="12"/>
                <w:szCs w:val="12"/>
                <w:lang w:val="tr-TR"/>
              </w:rPr>
            </w:pPr>
            <w:r w:rsidRPr="001B1C3B">
              <w:rPr>
                <w:bCs/>
                <w:color w:val="000000"/>
                <w:sz w:val="12"/>
                <w:szCs w:val="12"/>
                <w:lang w:val="tr-TR"/>
              </w:rPr>
              <w:t>-</w:t>
            </w:r>
          </w:p>
        </w:tc>
        <w:tc>
          <w:tcPr>
            <w:tcW w:w="250" w:type="dxa"/>
            <w:tcBorders>
              <w:top w:val="nil"/>
              <w:left w:val="nil"/>
              <w:bottom w:val="dotted" w:sz="4" w:space="0" w:color="auto"/>
              <w:right w:val="dotted" w:sz="4" w:space="0" w:color="auto"/>
            </w:tcBorders>
            <w:vAlign w:val="center"/>
          </w:tcPr>
          <w:p w14:paraId="7AE55C51" w14:textId="03235D3C" w:rsidR="00E518E2" w:rsidRPr="001B1C3B" w:rsidRDefault="00E518E2" w:rsidP="00136DF4">
            <w:pPr>
              <w:jc w:val="right"/>
              <w:rPr>
                <w:bCs/>
                <w:color w:val="000000"/>
                <w:sz w:val="12"/>
                <w:szCs w:val="12"/>
                <w:lang w:val="tr-TR"/>
              </w:rPr>
            </w:pPr>
            <w:r w:rsidRPr="001B1C3B">
              <w:rPr>
                <w:bCs/>
                <w:color w:val="000000"/>
                <w:sz w:val="12"/>
                <w:szCs w:val="12"/>
                <w:lang w:val="tr-TR"/>
              </w:rPr>
              <w:t>-</w:t>
            </w:r>
          </w:p>
        </w:tc>
        <w:tc>
          <w:tcPr>
            <w:tcW w:w="284" w:type="dxa"/>
            <w:tcBorders>
              <w:top w:val="nil"/>
              <w:left w:val="nil"/>
              <w:bottom w:val="dotted" w:sz="4" w:space="0" w:color="auto"/>
              <w:right w:val="dotted" w:sz="4" w:space="0" w:color="auto"/>
            </w:tcBorders>
            <w:vAlign w:val="center"/>
          </w:tcPr>
          <w:p w14:paraId="4C13842A" w14:textId="65603B0B" w:rsidR="00E518E2" w:rsidRPr="001B1C3B" w:rsidRDefault="00E518E2" w:rsidP="00136DF4">
            <w:pPr>
              <w:jc w:val="right"/>
              <w:rPr>
                <w:bCs/>
                <w:color w:val="000000"/>
                <w:sz w:val="12"/>
                <w:szCs w:val="12"/>
                <w:lang w:val="tr-TR"/>
              </w:rPr>
            </w:pPr>
            <w:r w:rsidRPr="001B1C3B">
              <w:rPr>
                <w:bCs/>
                <w:color w:val="000000"/>
                <w:sz w:val="12"/>
                <w:szCs w:val="12"/>
                <w:lang w:val="tr-TR"/>
              </w:rPr>
              <w:t>-</w:t>
            </w:r>
          </w:p>
        </w:tc>
        <w:tc>
          <w:tcPr>
            <w:tcW w:w="709" w:type="dxa"/>
            <w:tcBorders>
              <w:top w:val="nil"/>
              <w:left w:val="nil"/>
              <w:bottom w:val="dotted" w:sz="4" w:space="0" w:color="auto"/>
              <w:right w:val="dotted" w:sz="4" w:space="0" w:color="auto"/>
            </w:tcBorders>
            <w:vAlign w:val="center"/>
          </w:tcPr>
          <w:p w14:paraId="23C21919" w14:textId="2B450AA7" w:rsidR="00E518E2" w:rsidRPr="001B1C3B" w:rsidRDefault="00E518E2" w:rsidP="00136DF4">
            <w:pPr>
              <w:jc w:val="right"/>
              <w:rPr>
                <w:bCs/>
                <w:color w:val="000000"/>
                <w:sz w:val="12"/>
                <w:szCs w:val="12"/>
                <w:lang w:val="tr-TR"/>
              </w:rPr>
            </w:pPr>
            <w:r w:rsidRPr="001B1C3B">
              <w:rPr>
                <w:bCs/>
                <w:color w:val="000000"/>
                <w:sz w:val="12"/>
                <w:szCs w:val="12"/>
                <w:lang w:val="tr-TR"/>
              </w:rPr>
              <w:t>-</w:t>
            </w:r>
          </w:p>
        </w:tc>
        <w:tc>
          <w:tcPr>
            <w:tcW w:w="708" w:type="dxa"/>
            <w:tcBorders>
              <w:top w:val="nil"/>
              <w:left w:val="nil"/>
              <w:bottom w:val="dotted" w:sz="4" w:space="0" w:color="auto"/>
              <w:right w:val="dotted" w:sz="4" w:space="0" w:color="auto"/>
            </w:tcBorders>
            <w:vAlign w:val="center"/>
          </w:tcPr>
          <w:p w14:paraId="6849A5C0" w14:textId="60A09A4B" w:rsidR="00E518E2" w:rsidRPr="001B1C3B" w:rsidRDefault="00E518E2" w:rsidP="00136DF4">
            <w:pPr>
              <w:jc w:val="right"/>
              <w:rPr>
                <w:bCs/>
                <w:color w:val="000000"/>
                <w:sz w:val="12"/>
                <w:szCs w:val="12"/>
                <w:lang w:val="tr-TR"/>
              </w:rPr>
            </w:pPr>
            <w:r w:rsidRPr="001B1C3B">
              <w:rPr>
                <w:bCs/>
                <w:color w:val="000000"/>
                <w:sz w:val="12"/>
                <w:szCs w:val="12"/>
                <w:lang w:val="tr-TR"/>
              </w:rPr>
              <w:t>-</w:t>
            </w:r>
          </w:p>
        </w:tc>
        <w:tc>
          <w:tcPr>
            <w:tcW w:w="851" w:type="dxa"/>
            <w:tcBorders>
              <w:top w:val="nil"/>
              <w:left w:val="nil"/>
              <w:bottom w:val="dotted" w:sz="4" w:space="0" w:color="auto"/>
              <w:right w:val="dotted" w:sz="4" w:space="0" w:color="auto"/>
            </w:tcBorders>
            <w:vAlign w:val="center"/>
          </w:tcPr>
          <w:p w14:paraId="6C68B680" w14:textId="3C10AD4B" w:rsidR="00E518E2" w:rsidRPr="001B1C3B" w:rsidRDefault="00E518E2" w:rsidP="00136DF4">
            <w:pPr>
              <w:jc w:val="right"/>
              <w:rPr>
                <w:bCs/>
                <w:color w:val="000000"/>
                <w:sz w:val="12"/>
                <w:szCs w:val="12"/>
                <w:lang w:val="tr-TR"/>
              </w:rPr>
            </w:pPr>
            <w:r w:rsidRPr="001B1C3B">
              <w:rPr>
                <w:bCs/>
                <w:color w:val="000000"/>
                <w:sz w:val="12"/>
                <w:szCs w:val="12"/>
                <w:lang w:val="tr-TR"/>
              </w:rPr>
              <w:t>-</w:t>
            </w:r>
          </w:p>
        </w:tc>
        <w:tc>
          <w:tcPr>
            <w:tcW w:w="992" w:type="dxa"/>
            <w:tcBorders>
              <w:top w:val="nil"/>
              <w:left w:val="nil"/>
              <w:bottom w:val="dotted" w:sz="4" w:space="0" w:color="auto"/>
              <w:right w:val="dotted" w:sz="4" w:space="0" w:color="auto"/>
            </w:tcBorders>
            <w:vAlign w:val="center"/>
          </w:tcPr>
          <w:p w14:paraId="082E4118" w14:textId="0E4E5C0C" w:rsidR="00E518E2" w:rsidRPr="001B1C3B" w:rsidRDefault="00E518E2" w:rsidP="00136DF4">
            <w:pPr>
              <w:jc w:val="right"/>
              <w:rPr>
                <w:bCs/>
                <w:color w:val="000000"/>
                <w:sz w:val="12"/>
                <w:szCs w:val="12"/>
                <w:lang w:val="tr-TR"/>
              </w:rPr>
            </w:pPr>
            <w:r w:rsidRPr="001B1C3B">
              <w:rPr>
                <w:bCs/>
                <w:color w:val="000000"/>
                <w:sz w:val="12"/>
                <w:szCs w:val="12"/>
                <w:lang w:val="tr-TR"/>
              </w:rPr>
              <w:t>2,435,534</w:t>
            </w:r>
          </w:p>
        </w:tc>
        <w:tc>
          <w:tcPr>
            <w:tcW w:w="992" w:type="dxa"/>
            <w:tcBorders>
              <w:top w:val="nil"/>
              <w:left w:val="nil"/>
              <w:bottom w:val="dotted" w:sz="4" w:space="0" w:color="auto"/>
              <w:right w:val="dotted" w:sz="4" w:space="0" w:color="auto"/>
            </w:tcBorders>
            <w:vAlign w:val="center"/>
          </w:tcPr>
          <w:p w14:paraId="7183DB1B" w14:textId="50ABD7AE" w:rsidR="00E518E2" w:rsidRPr="001B1C3B" w:rsidRDefault="00E518E2" w:rsidP="00136DF4">
            <w:pPr>
              <w:jc w:val="right"/>
              <w:rPr>
                <w:bCs/>
                <w:color w:val="000000"/>
                <w:sz w:val="12"/>
                <w:szCs w:val="12"/>
                <w:lang w:val="tr-TR"/>
              </w:rPr>
            </w:pPr>
            <w:r w:rsidRPr="001B1C3B">
              <w:rPr>
                <w:bCs/>
                <w:color w:val="000000"/>
                <w:sz w:val="12"/>
                <w:szCs w:val="12"/>
                <w:lang w:val="tr-TR"/>
              </w:rPr>
              <w:t>1,193,960</w:t>
            </w:r>
          </w:p>
        </w:tc>
        <w:tc>
          <w:tcPr>
            <w:tcW w:w="888" w:type="dxa"/>
            <w:tcBorders>
              <w:top w:val="nil"/>
              <w:left w:val="nil"/>
              <w:bottom w:val="dotted" w:sz="4" w:space="0" w:color="auto"/>
              <w:right w:val="single" w:sz="8" w:space="0" w:color="auto"/>
            </w:tcBorders>
            <w:vAlign w:val="center"/>
          </w:tcPr>
          <w:p w14:paraId="6A798D26" w14:textId="5D74E77B" w:rsidR="00E518E2" w:rsidRPr="001B1C3B" w:rsidRDefault="00E518E2" w:rsidP="00136DF4">
            <w:pPr>
              <w:jc w:val="right"/>
              <w:rPr>
                <w:bCs/>
                <w:color w:val="000000"/>
                <w:sz w:val="12"/>
                <w:szCs w:val="12"/>
                <w:lang w:val="tr-TR"/>
              </w:rPr>
            </w:pPr>
            <w:r w:rsidRPr="001B1C3B">
              <w:rPr>
                <w:bCs/>
                <w:color w:val="000000"/>
                <w:sz w:val="12"/>
                <w:szCs w:val="12"/>
                <w:lang w:val="tr-TR"/>
              </w:rPr>
              <w:t>3,629,494</w:t>
            </w:r>
          </w:p>
        </w:tc>
      </w:tr>
      <w:tr w:rsidR="00E518E2" w:rsidRPr="001B1C3B" w14:paraId="4F2617CD" w14:textId="77777777" w:rsidTr="006731F3">
        <w:trPr>
          <w:gridAfter w:val="1"/>
          <w:wAfter w:w="26" w:type="dxa"/>
          <w:trHeight w:hRule="exact" w:val="227"/>
        </w:trPr>
        <w:tc>
          <w:tcPr>
            <w:tcW w:w="2127" w:type="dxa"/>
            <w:tcBorders>
              <w:top w:val="dotted" w:sz="4" w:space="0" w:color="auto"/>
              <w:left w:val="single" w:sz="4" w:space="0" w:color="auto"/>
              <w:bottom w:val="dotted" w:sz="4" w:space="0" w:color="auto"/>
              <w:right w:val="nil"/>
            </w:tcBorders>
            <w:vAlign w:val="center"/>
          </w:tcPr>
          <w:p w14:paraId="3C20B333" w14:textId="77777777" w:rsidR="00E518E2" w:rsidRPr="001B1C3B" w:rsidRDefault="00E518E2" w:rsidP="00E518E2">
            <w:pPr>
              <w:keepNext/>
              <w:keepLines/>
              <w:ind w:left="142" w:right="-2"/>
              <w:rPr>
                <w:snapToGrid w:val="0"/>
                <w:sz w:val="16"/>
                <w:szCs w:val="16"/>
                <w:lang w:val="tr-TR"/>
              </w:rPr>
            </w:pPr>
            <w:r w:rsidRPr="001B1C3B">
              <w:rPr>
                <w:snapToGrid w:val="0"/>
                <w:sz w:val="16"/>
                <w:szCs w:val="16"/>
                <w:lang w:val="tr-TR"/>
              </w:rPr>
              <w:t>Balıkçılık</w:t>
            </w:r>
          </w:p>
        </w:tc>
        <w:tc>
          <w:tcPr>
            <w:tcW w:w="957" w:type="dxa"/>
            <w:tcBorders>
              <w:top w:val="nil"/>
              <w:left w:val="dotted" w:sz="4" w:space="0" w:color="auto"/>
              <w:bottom w:val="dotted" w:sz="4" w:space="0" w:color="auto"/>
              <w:right w:val="dotted" w:sz="4" w:space="0" w:color="auto"/>
            </w:tcBorders>
            <w:vAlign w:val="center"/>
          </w:tcPr>
          <w:p w14:paraId="4D8778EE" w14:textId="6F716992" w:rsidR="00E518E2" w:rsidRPr="001B1C3B" w:rsidRDefault="00E518E2" w:rsidP="00136DF4">
            <w:pPr>
              <w:jc w:val="right"/>
              <w:rPr>
                <w:bCs/>
                <w:color w:val="000000"/>
                <w:sz w:val="12"/>
                <w:szCs w:val="12"/>
                <w:lang w:val="tr-TR"/>
              </w:rPr>
            </w:pPr>
            <w:r w:rsidRPr="001B1C3B">
              <w:rPr>
                <w:bCs/>
                <w:color w:val="000000"/>
                <w:sz w:val="12"/>
                <w:szCs w:val="12"/>
                <w:lang w:val="tr-TR"/>
              </w:rPr>
              <w:t>-</w:t>
            </w:r>
          </w:p>
        </w:tc>
        <w:tc>
          <w:tcPr>
            <w:tcW w:w="709" w:type="dxa"/>
            <w:tcBorders>
              <w:top w:val="nil"/>
              <w:left w:val="nil"/>
              <w:bottom w:val="dotted" w:sz="4" w:space="0" w:color="auto"/>
              <w:right w:val="dotted" w:sz="4" w:space="0" w:color="auto"/>
            </w:tcBorders>
            <w:vAlign w:val="center"/>
          </w:tcPr>
          <w:p w14:paraId="61370E49" w14:textId="12DF3D57" w:rsidR="00E518E2" w:rsidRPr="001B1C3B" w:rsidRDefault="00E518E2" w:rsidP="00136DF4">
            <w:pPr>
              <w:jc w:val="right"/>
              <w:rPr>
                <w:bCs/>
                <w:color w:val="000000"/>
                <w:sz w:val="12"/>
                <w:szCs w:val="12"/>
                <w:lang w:val="tr-TR"/>
              </w:rPr>
            </w:pPr>
            <w:r w:rsidRPr="001B1C3B">
              <w:rPr>
                <w:bCs/>
                <w:color w:val="000000"/>
                <w:sz w:val="12"/>
                <w:szCs w:val="12"/>
                <w:lang w:val="tr-TR"/>
              </w:rPr>
              <w:t>-</w:t>
            </w:r>
          </w:p>
        </w:tc>
        <w:tc>
          <w:tcPr>
            <w:tcW w:w="567" w:type="dxa"/>
            <w:tcBorders>
              <w:top w:val="nil"/>
              <w:left w:val="nil"/>
              <w:bottom w:val="dotted" w:sz="4" w:space="0" w:color="auto"/>
              <w:right w:val="dotted" w:sz="4" w:space="0" w:color="auto"/>
            </w:tcBorders>
            <w:vAlign w:val="center"/>
          </w:tcPr>
          <w:p w14:paraId="182BFFD5" w14:textId="107A71FB" w:rsidR="00E518E2" w:rsidRPr="001B1C3B" w:rsidRDefault="00E518E2" w:rsidP="00136DF4">
            <w:pPr>
              <w:jc w:val="right"/>
              <w:rPr>
                <w:bCs/>
                <w:color w:val="000000"/>
                <w:sz w:val="12"/>
                <w:szCs w:val="12"/>
                <w:lang w:val="tr-TR"/>
              </w:rPr>
            </w:pPr>
            <w:r w:rsidRPr="001B1C3B">
              <w:rPr>
                <w:bCs/>
                <w:color w:val="000000"/>
                <w:sz w:val="12"/>
                <w:szCs w:val="12"/>
                <w:lang w:val="tr-TR"/>
              </w:rPr>
              <w:t>-</w:t>
            </w:r>
          </w:p>
        </w:tc>
        <w:tc>
          <w:tcPr>
            <w:tcW w:w="709" w:type="dxa"/>
            <w:tcBorders>
              <w:top w:val="nil"/>
              <w:left w:val="nil"/>
              <w:bottom w:val="dotted" w:sz="4" w:space="0" w:color="auto"/>
              <w:right w:val="dotted" w:sz="4" w:space="0" w:color="auto"/>
            </w:tcBorders>
            <w:vAlign w:val="center"/>
          </w:tcPr>
          <w:p w14:paraId="6B0244C6" w14:textId="3940A344" w:rsidR="00E518E2" w:rsidRPr="001B1C3B" w:rsidRDefault="00E518E2" w:rsidP="00136DF4">
            <w:pPr>
              <w:jc w:val="right"/>
              <w:rPr>
                <w:bCs/>
                <w:color w:val="000000"/>
                <w:sz w:val="12"/>
                <w:szCs w:val="12"/>
                <w:lang w:val="tr-TR"/>
              </w:rPr>
            </w:pPr>
            <w:r w:rsidRPr="001B1C3B">
              <w:rPr>
                <w:bCs/>
                <w:color w:val="000000"/>
                <w:sz w:val="12"/>
                <w:szCs w:val="12"/>
                <w:lang w:val="tr-TR"/>
              </w:rPr>
              <w:t>-</w:t>
            </w:r>
          </w:p>
        </w:tc>
        <w:tc>
          <w:tcPr>
            <w:tcW w:w="283" w:type="dxa"/>
            <w:tcBorders>
              <w:top w:val="nil"/>
              <w:left w:val="nil"/>
              <w:bottom w:val="dotted" w:sz="4" w:space="0" w:color="auto"/>
              <w:right w:val="dotted" w:sz="4" w:space="0" w:color="auto"/>
            </w:tcBorders>
            <w:vAlign w:val="center"/>
          </w:tcPr>
          <w:p w14:paraId="51155B30" w14:textId="6403DB7C" w:rsidR="00E518E2" w:rsidRPr="001B1C3B" w:rsidRDefault="00E518E2" w:rsidP="00136DF4">
            <w:pPr>
              <w:jc w:val="right"/>
              <w:rPr>
                <w:bCs/>
                <w:color w:val="000000"/>
                <w:sz w:val="12"/>
                <w:szCs w:val="12"/>
                <w:lang w:val="tr-TR"/>
              </w:rPr>
            </w:pPr>
            <w:r w:rsidRPr="001B1C3B">
              <w:rPr>
                <w:bCs/>
                <w:color w:val="000000"/>
                <w:sz w:val="12"/>
                <w:szCs w:val="12"/>
                <w:lang w:val="tr-TR"/>
              </w:rPr>
              <w:t>-</w:t>
            </w:r>
          </w:p>
        </w:tc>
        <w:tc>
          <w:tcPr>
            <w:tcW w:w="851" w:type="dxa"/>
            <w:tcBorders>
              <w:top w:val="nil"/>
              <w:left w:val="nil"/>
              <w:bottom w:val="dotted" w:sz="4" w:space="0" w:color="auto"/>
              <w:right w:val="dotted" w:sz="4" w:space="0" w:color="auto"/>
            </w:tcBorders>
            <w:vAlign w:val="center"/>
          </w:tcPr>
          <w:p w14:paraId="3B5812A2" w14:textId="74954CCC" w:rsidR="00E518E2" w:rsidRPr="001B1C3B" w:rsidRDefault="00E518E2" w:rsidP="00136DF4">
            <w:pPr>
              <w:jc w:val="right"/>
              <w:rPr>
                <w:bCs/>
                <w:color w:val="000000"/>
                <w:sz w:val="12"/>
                <w:szCs w:val="12"/>
                <w:lang w:val="tr-TR"/>
              </w:rPr>
            </w:pPr>
            <w:r w:rsidRPr="001B1C3B">
              <w:rPr>
                <w:bCs/>
                <w:color w:val="000000"/>
                <w:sz w:val="12"/>
                <w:szCs w:val="12"/>
                <w:lang w:val="tr-TR"/>
              </w:rPr>
              <w:t>-</w:t>
            </w:r>
          </w:p>
        </w:tc>
        <w:tc>
          <w:tcPr>
            <w:tcW w:w="992" w:type="dxa"/>
            <w:tcBorders>
              <w:top w:val="nil"/>
              <w:left w:val="nil"/>
              <w:bottom w:val="dotted" w:sz="4" w:space="0" w:color="auto"/>
              <w:right w:val="dotted" w:sz="4" w:space="0" w:color="auto"/>
            </w:tcBorders>
            <w:vAlign w:val="center"/>
          </w:tcPr>
          <w:p w14:paraId="3CCFB4A8" w14:textId="29E64BC4" w:rsidR="00E518E2" w:rsidRPr="001B1C3B" w:rsidRDefault="00E518E2" w:rsidP="00136DF4">
            <w:pPr>
              <w:jc w:val="right"/>
              <w:rPr>
                <w:bCs/>
                <w:color w:val="000000"/>
                <w:sz w:val="12"/>
                <w:szCs w:val="12"/>
                <w:lang w:val="tr-TR"/>
              </w:rPr>
            </w:pPr>
            <w:r w:rsidRPr="001B1C3B">
              <w:rPr>
                <w:bCs/>
                <w:color w:val="000000"/>
                <w:sz w:val="12"/>
                <w:szCs w:val="12"/>
                <w:lang w:val="tr-TR"/>
              </w:rPr>
              <w:t>2,695,791</w:t>
            </w:r>
          </w:p>
        </w:tc>
        <w:tc>
          <w:tcPr>
            <w:tcW w:w="851" w:type="dxa"/>
            <w:tcBorders>
              <w:top w:val="nil"/>
              <w:left w:val="nil"/>
              <w:bottom w:val="dotted" w:sz="4" w:space="0" w:color="auto"/>
              <w:right w:val="dotted" w:sz="4" w:space="0" w:color="auto"/>
            </w:tcBorders>
            <w:vAlign w:val="center"/>
          </w:tcPr>
          <w:p w14:paraId="075268C7" w14:textId="1E4A4CD3" w:rsidR="00E518E2" w:rsidRPr="001B1C3B" w:rsidRDefault="00E518E2" w:rsidP="00136DF4">
            <w:pPr>
              <w:jc w:val="right"/>
              <w:rPr>
                <w:bCs/>
                <w:color w:val="000000"/>
                <w:sz w:val="12"/>
                <w:szCs w:val="12"/>
                <w:lang w:val="tr-TR"/>
              </w:rPr>
            </w:pPr>
            <w:r w:rsidRPr="001B1C3B">
              <w:rPr>
                <w:bCs/>
                <w:color w:val="000000"/>
                <w:sz w:val="12"/>
                <w:szCs w:val="12"/>
                <w:lang w:val="tr-TR"/>
              </w:rPr>
              <w:t>258,092</w:t>
            </w:r>
          </w:p>
        </w:tc>
        <w:tc>
          <w:tcPr>
            <w:tcW w:w="708" w:type="dxa"/>
            <w:tcBorders>
              <w:top w:val="nil"/>
              <w:left w:val="nil"/>
              <w:bottom w:val="dotted" w:sz="4" w:space="0" w:color="auto"/>
              <w:right w:val="dotted" w:sz="4" w:space="0" w:color="auto"/>
            </w:tcBorders>
            <w:vAlign w:val="center"/>
          </w:tcPr>
          <w:p w14:paraId="7F8A424D" w14:textId="68612747" w:rsidR="00E518E2" w:rsidRPr="001B1C3B" w:rsidRDefault="00E518E2" w:rsidP="00136DF4">
            <w:pPr>
              <w:jc w:val="right"/>
              <w:rPr>
                <w:bCs/>
                <w:color w:val="000000"/>
                <w:sz w:val="12"/>
                <w:szCs w:val="12"/>
                <w:lang w:val="tr-TR"/>
              </w:rPr>
            </w:pPr>
            <w:r w:rsidRPr="001B1C3B">
              <w:rPr>
                <w:bCs/>
                <w:color w:val="000000"/>
                <w:sz w:val="12"/>
                <w:szCs w:val="12"/>
                <w:lang w:val="tr-TR"/>
              </w:rPr>
              <w:t>64,728</w:t>
            </w:r>
          </w:p>
        </w:tc>
        <w:tc>
          <w:tcPr>
            <w:tcW w:w="760" w:type="dxa"/>
            <w:tcBorders>
              <w:top w:val="nil"/>
              <w:left w:val="nil"/>
              <w:bottom w:val="dotted" w:sz="4" w:space="0" w:color="auto"/>
              <w:right w:val="dotted" w:sz="4" w:space="0" w:color="auto"/>
            </w:tcBorders>
            <w:vAlign w:val="center"/>
          </w:tcPr>
          <w:p w14:paraId="761E8406" w14:textId="3878E790" w:rsidR="00E518E2" w:rsidRPr="001B1C3B" w:rsidRDefault="00E518E2" w:rsidP="00136DF4">
            <w:pPr>
              <w:jc w:val="right"/>
              <w:rPr>
                <w:bCs/>
                <w:color w:val="000000"/>
                <w:sz w:val="12"/>
                <w:szCs w:val="12"/>
                <w:lang w:val="tr-TR"/>
              </w:rPr>
            </w:pPr>
            <w:r w:rsidRPr="001B1C3B">
              <w:rPr>
                <w:bCs/>
                <w:color w:val="000000"/>
                <w:sz w:val="12"/>
                <w:szCs w:val="12"/>
                <w:lang w:val="tr-TR"/>
              </w:rPr>
              <w:t>1,053</w:t>
            </w:r>
          </w:p>
        </w:tc>
        <w:tc>
          <w:tcPr>
            <w:tcW w:w="709" w:type="dxa"/>
            <w:tcBorders>
              <w:top w:val="nil"/>
              <w:left w:val="nil"/>
              <w:bottom w:val="dotted" w:sz="4" w:space="0" w:color="auto"/>
              <w:right w:val="dotted" w:sz="4" w:space="0" w:color="auto"/>
            </w:tcBorders>
            <w:vAlign w:val="center"/>
          </w:tcPr>
          <w:p w14:paraId="0BBBC45B" w14:textId="06DC6DC6" w:rsidR="00E518E2" w:rsidRPr="001B1C3B" w:rsidRDefault="00E518E2" w:rsidP="00136DF4">
            <w:pPr>
              <w:jc w:val="right"/>
              <w:rPr>
                <w:bCs/>
                <w:color w:val="000000"/>
                <w:sz w:val="12"/>
                <w:szCs w:val="12"/>
                <w:lang w:val="tr-TR"/>
              </w:rPr>
            </w:pPr>
            <w:r w:rsidRPr="001B1C3B">
              <w:rPr>
                <w:bCs/>
                <w:color w:val="000000"/>
                <w:sz w:val="12"/>
                <w:szCs w:val="12"/>
                <w:lang w:val="tr-TR"/>
              </w:rPr>
              <w:t>147</w:t>
            </w:r>
          </w:p>
        </w:tc>
        <w:tc>
          <w:tcPr>
            <w:tcW w:w="549" w:type="dxa"/>
            <w:tcBorders>
              <w:top w:val="nil"/>
              <w:left w:val="nil"/>
              <w:bottom w:val="dotted" w:sz="4" w:space="0" w:color="auto"/>
              <w:right w:val="dotted" w:sz="4" w:space="0" w:color="auto"/>
            </w:tcBorders>
            <w:vAlign w:val="center"/>
          </w:tcPr>
          <w:p w14:paraId="3D68995F" w14:textId="29795C7B" w:rsidR="00E518E2" w:rsidRPr="001B1C3B" w:rsidRDefault="00E518E2" w:rsidP="00136DF4">
            <w:pPr>
              <w:jc w:val="right"/>
              <w:rPr>
                <w:bCs/>
                <w:color w:val="000000"/>
                <w:sz w:val="12"/>
                <w:szCs w:val="12"/>
                <w:lang w:val="tr-TR"/>
              </w:rPr>
            </w:pPr>
            <w:r w:rsidRPr="001B1C3B">
              <w:rPr>
                <w:bCs/>
                <w:color w:val="000000"/>
                <w:sz w:val="12"/>
                <w:szCs w:val="12"/>
                <w:lang w:val="tr-TR"/>
              </w:rPr>
              <w:t>-</w:t>
            </w:r>
          </w:p>
        </w:tc>
        <w:tc>
          <w:tcPr>
            <w:tcW w:w="250" w:type="dxa"/>
            <w:tcBorders>
              <w:top w:val="nil"/>
              <w:left w:val="nil"/>
              <w:bottom w:val="dotted" w:sz="4" w:space="0" w:color="auto"/>
              <w:right w:val="dotted" w:sz="4" w:space="0" w:color="auto"/>
            </w:tcBorders>
            <w:vAlign w:val="center"/>
          </w:tcPr>
          <w:p w14:paraId="70D0A1D5" w14:textId="7EBC801D" w:rsidR="00E518E2" w:rsidRPr="001B1C3B" w:rsidRDefault="00E518E2" w:rsidP="00136DF4">
            <w:pPr>
              <w:jc w:val="right"/>
              <w:rPr>
                <w:bCs/>
                <w:color w:val="000000"/>
                <w:sz w:val="12"/>
                <w:szCs w:val="12"/>
                <w:lang w:val="tr-TR"/>
              </w:rPr>
            </w:pPr>
            <w:r w:rsidRPr="001B1C3B">
              <w:rPr>
                <w:bCs/>
                <w:color w:val="000000"/>
                <w:sz w:val="12"/>
                <w:szCs w:val="12"/>
                <w:lang w:val="tr-TR"/>
              </w:rPr>
              <w:t>-</w:t>
            </w:r>
          </w:p>
        </w:tc>
        <w:tc>
          <w:tcPr>
            <w:tcW w:w="284" w:type="dxa"/>
            <w:tcBorders>
              <w:top w:val="nil"/>
              <w:left w:val="nil"/>
              <w:bottom w:val="dotted" w:sz="4" w:space="0" w:color="auto"/>
              <w:right w:val="dotted" w:sz="4" w:space="0" w:color="auto"/>
            </w:tcBorders>
            <w:vAlign w:val="center"/>
          </w:tcPr>
          <w:p w14:paraId="0EDD5DCB" w14:textId="44FA24BC" w:rsidR="00E518E2" w:rsidRPr="001B1C3B" w:rsidRDefault="00E518E2" w:rsidP="00136DF4">
            <w:pPr>
              <w:jc w:val="right"/>
              <w:rPr>
                <w:bCs/>
                <w:color w:val="000000"/>
                <w:sz w:val="12"/>
                <w:szCs w:val="12"/>
                <w:lang w:val="tr-TR"/>
              </w:rPr>
            </w:pPr>
            <w:r w:rsidRPr="001B1C3B">
              <w:rPr>
                <w:bCs/>
                <w:color w:val="000000"/>
                <w:sz w:val="12"/>
                <w:szCs w:val="12"/>
                <w:lang w:val="tr-TR"/>
              </w:rPr>
              <w:t>-</w:t>
            </w:r>
          </w:p>
        </w:tc>
        <w:tc>
          <w:tcPr>
            <w:tcW w:w="709" w:type="dxa"/>
            <w:tcBorders>
              <w:top w:val="nil"/>
              <w:left w:val="nil"/>
              <w:bottom w:val="dotted" w:sz="4" w:space="0" w:color="auto"/>
              <w:right w:val="dotted" w:sz="4" w:space="0" w:color="auto"/>
            </w:tcBorders>
            <w:vAlign w:val="center"/>
          </w:tcPr>
          <w:p w14:paraId="5D64007F" w14:textId="7B21B048" w:rsidR="00E518E2" w:rsidRPr="001B1C3B" w:rsidRDefault="00E518E2" w:rsidP="00136DF4">
            <w:pPr>
              <w:jc w:val="right"/>
              <w:rPr>
                <w:bCs/>
                <w:color w:val="000000"/>
                <w:sz w:val="12"/>
                <w:szCs w:val="12"/>
                <w:lang w:val="tr-TR"/>
              </w:rPr>
            </w:pPr>
            <w:r w:rsidRPr="001B1C3B">
              <w:rPr>
                <w:bCs/>
                <w:color w:val="000000"/>
                <w:sz w:val="12"/>
                <w:szCs w:val="12"/>
                <w:lang w:val="tr-TR"/>
              </w:rPr>
              <w:t>-</w:t>
            </w:r>
          </w:p>
        </w:tc>
        <w:tc>
          <w:tcPr>
            <w:tcW w:w="708" w:type="dxa"/>
            <w:tcBorders>
              <w:top w:val="nil"/>
              <w:left w:val="nil"/>
              <w:bottom w:val="dotted" w:sz="4" w:space="0" w:color="auto"/>
              <w:right w:val="dotted" w:sz="4" w:space="0" w:color="auto"/>
            </w:tcBorders>
            <w:vAlign w:val="center"/>
          </w:tcPr>
          <w:p w14:paraId="6073FA7A" w14:textId="5C58BEEA" w:rsidR="00E518E2" w:rsidRPr="001B1C3B" w:rsidRDefault="00E518E2" w:rsidP="00136DF4">
            <w:pPr>
              <w:jc w:val="right"/>
              <w:rPr>
                <w:bCs/>
                <w:color w:val="000000"/>
                <w:sz w:val="12"/>
                <w:szCs w:val="12"/>
                <w:lang w:val="tr-TR"/>
              </w:rPr>
            </w:pPr>
            <w:r w:rsidRPr="001B1C3B">
              <w:rPr>
                <w:bCs/>
                <w:color w:val="000000"/>
                <w:sz w:val="12"/>
                <w:szCs w:val="12"/>
                <w:lang w:val="tr-TR"/>
              </w:rPr>
              <w:t>-</w:t>
            </w:r>
          </w:p>
        </w:tc>
        <w:tc>
          <w:tcPr>
            <w:tcW w:w="851" w:type="dxa"/>
            <w:tcBorders>
              <w:top w:val="nil"/>
              <w:left w:val="nil"/>
              <w:bottom w:val="dotted" w:sz="4" w:space="0" w:color="auto"/>
              <w:right w:val="dotted" w:sz="4" w:space="0" w:color="auto"/>
            </w:tcBorders>
            <w:vAlign w:val="center"/>
          </w:tcPr>
          <w:p w14:paraId="5C5CFB34" w14:textId="0FD22746" w:rsidR="00E518E2" w:rsidRPr="001B1C3B" w:rsidRDefault="00E518E2" w:rsidP="00136DF4">
            <w:pPr>
              <w:jc w:val="right"/>
              <w:rPr>
                <w:bCs/>
                <w:color w:val="000000"/>
                <w:sz w:val="12"/>
                <w:szCs w:val="12"/>
                <w:lang w:val="tr-TR"/>
              </w:rPr>
            </w:pPr>
            <w:r w:rsidRPr="001B1C3B">
              <w:rPr>
                <w:bCs/>
                <w:color w:val="000000"/>
                <w:sz w:val="12"/>
                <w:szCs w:val="12"/>
                <w:lang w:val="tr-TR"/>
              </w:rPr>
              <w:t>-</w:t>
            </w:r>
          </w:p>
        </w:tc>
        <w:tc>
          <w:tcPr>
            <w:tcW w:w="992" w:type="dxa"/>
            <w:tcBorders>
              <w:top w:val="nil"/>
              <w:left w:val="nil"/>
              <w:bottom w:val="dotted" w:sz="4" w:space="0" w:color="auto"/>
              <w:right w:val="dotted" w:sz="4" w:space="0" w:color="auto"/>
            </w:tcBorders>
            <w:vAlign w:val="center"/>
          </w:tcPr>
          <w:p w14:paraId="761DCE68" w14:textId="6C469F8B" w:rsidR="00E518E2" w:rsidRPr="001B1C3B" w:rsidRDefault="00E518E2" w:rsidP="00136DF4">
            <w:pPr>
              <w:jc w:val="right"/>
              <w:rPr>
                <w:bCs/>
                <w:color w:val="000000"/>
                <w:sz w:val="12"/>
                <w:szCs w:val="12"/>
                <w:lang w:val="tr-TR"/>
              </w:rPr>
            </w:pPr>
            <w:r w:rsidRPr="001B1C3B">
              <w:rPr>
                <w:bCs/>
                <w:color w:val="000000"/>
                <w:sz w:val="12"/>
                <w:szCs w:val="12"/>
                <w:lang w:val="tr-TR"/>
              </w:rPr>
              <w:t>1,301,250</w:t>
            </w:r>
          </w:p>
        </w:tc>
        <w:tc>
          <w:tcPr>
            <w:tcW w:w="992" w:type="dxa"/>
            <w:tcBorders>
              <w:top w:val="nil"/>
              <w:left w:val="nil"/>
              <w:bottom w:val="dotted" w:sz="4" w:space="0" w:color="auto"/>
              <w:right w:val="dotted" w:sz="4" w:space="0" w:color="auto"/>
            </w:tcBorders>
            <w:vAlign w:val="center"/>
          </w:tcPr>
          <w:p w14:paraId="708467C9" w14:textId="3F41B381" w:rsidR="00E518E2" w:rsidRPr="001B1C3B" w:rsidRDefault="00E518E2" w:rsidP="00136DF4">
            <w:pPr>
              <w:jc w:val="right"/>
              <w:rPr>
                <w:bCs/>
                <w:color w:val="000000"/>
                <w:sz w:val="12"/>
                <w:szCs w:val="12"/>
                <w:lang w:val="tr-TR"/>
              </w:rPr>
            </w:pPr>
            <w:r w:rsidRPr="001B1C3B">
              <w:rPr>
                <w:bCs/>
                <w:color w:val="000000"/>
                <w:sz w:val="12"/>
                <w:szCs w:val="12"/>
                <w:lang w:val="tr-TR"/>
              </w:rPr>
              <w:t>1,718,561</w:t>
            </w:r>
          </w:p>
        </w:tc>
        <w:tc>
          <w:tcPr>
            <w:tcW w:w="888" w:type="dxa"/>
            <w:tcBorders>
              <w:top w:val="nil"/>
              <w:left w:val="nil"/>
              <w:bottom w:val="dotted" w:sz="4" w:space="0" w:color="auto"/>
              <w:right w:val="single" w:sz="8" w:space="0" w:color="auto"/>
            </w:tcBorders>
            <w:vAlign w:val="center"/>
          </w:tcPr>
          <w:p w14:paraId="228E7B8A" w14:textId="763802BF" w:rsidR="00E518E2" w:rsidRPr="001B1C3B" w:rsidRDefault="00E518E2" w:rsidP="00136DF4">
            <w:pPr>
              <w:jc w:val="right"/>
              <w:rPr>
                <w:bCs/>
                <w:color w:val="000000"/>
                <w:sz w:val="12"/>
                <w:szCs w:val="12"/>
                <w:lang w:val="tr-TR"/>
              </w:rPr>
            </w:pPr>
            <w:r w:rsidRPr="001B1C3B">
              <w:rPr>
                <w:bCs/>
                <w:color w:val="000000"/>
                <w:sz w:val="12"/>
                <w:szCs w:val="12"/>
                <w:lang w:val="tr-TR"/>
              </w:rPr>
              <w:t>3,019,811</w:t>
            </w:r>
          </w:p>
        </w:tc>
      </w:tr>
      <w:tr w:rsidR="00E518E2" w:rsidRPr="001B1C3B" w14:paraId="65EDD924" w14:textId="77777777" w:rsidTr="006731F3">
        <w:trPr>
          <w:gridAfter w:val="1"/>
          <w:wAfter w:w="26" w:type="dxa"/>
          <w:trHeight w:hRule="exact" w:val="227"/>
        </w:trPr>
        <w:tc>
          <w:tcPr>
            <w:tcW w:w="2127" w:type="dxa"/>
            <w:tcBorders>
              <w:top w:val="dotted" w:sz="4" w:space="0" w:color="auto"/>
              <w:left w:val="single" w:sz="4" w:space="0" w:color="auto"/>
              <w:bottom w:val="dotted" w:sz="4" w:space="0" w:color="auto"/>
              <w:right w:val="nil"/>
            </w:tcBorders>
            <w:vAlign w:val="center"/>
          </w:tcPr>
          <w:p w14:paraId="036BF5EF" w14:textId="77777777" w:rsidR="00E518E2" w:rsidRPr="001B1C3B" w:rsidRDefault="00E518E2" w:rsidP="00E518E2">
            <w:pPr>
              <w:keepNext/>
              <w:keepLines/>
              <w:ind w:left="142" w:right="-2" w:hanging="142"/>
              <w:rPr>
                <w:b/>
                <w:bCs/>
                <w:snapToGrid w:val="0"/>
                <w:sz w:val="16"/>
                <w:szCs w:val="16"/>
                <w:lang w:val="tr-TR"/>
              </w:rPr>
            </w:pPr>
            <w:r w:rsidRPr="001B1C3B">
              <w:rPr>
                <w:b/>
                <w:bCs/>
                <w:snapToGrid w:val="0"/>
                <w:sz w:val="16"/>
                <w:szCs w:val="16"/>
                <w:lang w:val="tr-TR"/>
              </w:rPr>
              <w:t>Sanayi</w:t>
            </w:r>
          </w:p>
        </w:tc>
        <w:tc>
          <w:tcPr>
            <w:tcW w:w="957" w:type="dxa"/>
            <w:tcBorders>
              <w:top w:val="nil"/>
              <w:left w:val="dotted" w:sz="4" w:space="0" w:color="auto"/>
              <w:bottom w:val="dotted" w:sz="4" w:space="0" w:color="auto"/>
              <w:right w:val="dotted" w:sz="4" w:space="0" w:color="auto"/>
            </w:tcBorders>
            <w:vAlign w:val="center"/>
          </w:tcPr>
          <w:p w14:paraId="5FC678DC" w14:textId="7D55B675" w:rsidR="00E518E2" w:rsidRPr="001B1C3B" w:rsidRDefault="00E518E2" w:rsidP="00136DF4">
            <w:pPr>
              <w:jc w:val="right"/>
              <w:rPr>
                <w:b/>
                <w:color w:val="000000"/>
                <w:sz w:val="12"/>
                <w:szCs w:val="12"/>
                <w:lang w:val="tr-TR"/>
              </w:rPr>
            </w:pPr>
            <w:r w:rsidRPr="001B1C3B">
              <w:rPr>
                <w:b/>
                <w:color w:val="000000"/>
                <w:sz w:val="12"/>
                <w:szCs w:val="12"/>
                <w:lang w:val="tr-TR"/>
              </w:rPr>
              <w:t>-</w:t>
            </w:r>
          </w:p>
        </w:tc>
        <w:tc>
          <w:tcPr>
            <w:tcW w:w="709" w:type="dxa"/>
            <w:tcBorders>
              <w:top w:val="nil"/>
              <w:left w:val="nil"/>
              <w:bottom w:val="dotted" w:sz="4" w:space="0" w:color="auto"/>
              <w:right w:val="dotted" w:sz="4" w:space="0" w:color="auto"/>
            </w:tcBorders>
            <w:vAlign w:val="center"/>
          </w:tcPr>
          <w:p w14:paraId="5C17821C" w14:textId="76AAB529" w:rsidR="00E518E2" w:rsidRPr="001B1C3B" w:rsidRDefault="00E518E2" w:rsidP="00136DF4">
            <w:pPr>
              <w:jc w:val="right"/>
              <w:rPr>
                <w:b/>
                <w:color w:val="000000"/>
                <w:sz w:val="12"/>
                <w:szCs w:val="12"/>
                <w:lang w:val="tr-TR"/>
              </w:rPr>
            </w:pPr>
            <w:r w:rsidRPr="001B1C3B">
              <w:rPr>
                <w:b/>
                <w:color w:val="000000"/>
                <w:sz w:val="12"/>
                <w:szCs w:val="12"/>
                <w:lang w:val="tr-TR"/>
              </w:rPr>
              <w:t>-</w:t>
            </w:r>
          </w:p>
        </w:tc>
        <w:tc>
          <w:tcPr>
            <w:tcW w:w="567" w:type="dxa"/>
            <w:tcBorders>
              <w:top w:val="nil"/>
              <w:left w:val="nil"/>
              <w:bottom w:val="dotted" w:sz="4" w:space="0" w:color="auto"/>
              <w:right w:val="dotted" w:sz="4" w:space="0" w:color="auto"/>
            </w:tcBorders>
            <w:vAlign w:val="center"/>
          </w:tcPr>
          <w:p w14:paraId="0CE7657C" w14:textId="45609B01" w:rsidR="00E518E2" w:rsidRPr="001B1C3B" w:rsidRDefault="00E518E2" w:rsidP="00136DF4">
            <w:pPr>
              <w:jc w:val="right"/>
              <w:rPr>
                <w:b/>
                <w:color w:val="000000"/>
                <w:sz w:val="12"/>
                <w:szCs w:val="12"/>
                <w:lang w:val="tr-TR"/>
              </w:rPr>
            </w:pPr>
            <w:r w:rsidRPr="001B1C3B">
              <w:rPr>
                <w:b/>
                <w:color w:val="000000"/>
                <w:sz w:val="12"/>
                <w:szCs w:val="12"/>
                <w:lang w:val="tr-TR"/>
              </w:rPr>
              <w:t>13</w:t>
            </w:r>
          </w:p>
        </w:tc>
        <w:tc>
          <w:tcPr>
            <w:tcW w:w="709" w:type="dxa"/>
            <w:tcBorders>
              <w:top w:val="nil"/>
              <w:left w:val="nil"/>
              <w:bottom w:val="dotted" w:sz="4" w:space="0" w:color="auto"/>
              <w:right w:val="dotted" w:sz="4" w:space="0" w:color="auto"/>
            </w:tcBorders>
            <w:vAlign w:val="center"/>
          </w:tcPr>
          <w:p w14:paraId="242CFC72" w14:textId="1E5306B1" w:rsidR="00E518E2" w:rsidRPr="001B1C3B" w:rsidRDefault="00E518E2" w:rsidP="00136DF4">
            <w:pPr>
              <w:jc w:val="right"/>
              <w:rPr>
                <w:b/>
                <w:color w:val="000000"/>
                <w:sz w:val="12"/>
                <w:szCs w:val="12"/>
                <w:lang w:val="tr-TR"/>
              </w:rPr>
            </w:pPr>
            <w:r w:rsidRPr="001B1C3B">
              <w:rPr>
                <w:b/>
                <w:color w:val="000000"/>
                <w:sz w:val="12"/>
                <w:szCs w:val="12"/>
                <w:lang w:val="tr-TR"/>
              </w:rPr>
              <w:t>-</w:t>
            </w:r>
          </w:p>
        </w:tc>
        <w:tc>
          <w:tcPr>
            <w:tcW w:w="283" w:type="dxa"/>
            <w:tcBorders>
              <w:top w:val="nil"/>
              <w:left w:val="nil"/>
              <w:bottom w:val="dotted" w:sz="4" w:space="0" w:color="auto"/>
              <w:right w:val="dotted" w:sz="4" w:space="0" w:color="auto"/>
            </w:tcBorders>
            <w:vAlign w:val="center"/>
          </w:tcPr>
          <w:p w14:paraId="6CDD764E" w14:textId="0A23F7DD" w:rsidR="00E518E2" w:rsidRPr="001B1C3B" w:rsidRDefault="00E518E2" w:rsidP="00136DF4">
            <w:pPr>
              <w:jc w:val="right"/>
              <w:rPr>
                <w:b/>
                <w:color w:val="000000"/>
                <w:sz w:val="12"/>
                <w:szCs w:val="12"/>
                <w:lang w:val="tr-TR"/>
              </w:rPr>
            </w:pPr>
            <w:r w:rsidRPr="001B1C3B">
              <w:rPr>
                <w:b/>
                <w:color w:val="000000"/>
                <w:sz w:val="12"/>
                <w:szCs w:val="12"/>
                <w:lang w:val="tr-TR"/>
              </w:rPr>
              <w:t>-</w:t>
            </w:r>
          </w:p>
        </w:tc>
        <w:tc>
          <w:tcPr>
            <w:tcW w:w="851" w:type="dxa"/>
            <w:tcBorders>
              <w:top w:val="nil"/>
              <w:left w:val="nil"/>
              <w:bottom w:val="dotted" w:sz="4" w:space="0" w:color="auto"/>
              <w:right w:val="dotted" w:sz="4" w:space="0" w:color="auto"/>
            </w:tcBorders>
            <w:vAlign w:val="center"/>
          </w:tcPr>
          <w:p w14:paraId="071086D3" w14:textId="22DBAED8" w:rsidR="00E518E2" w:rsidRPr="001B1C3B" w:rsidRDefault="00E518E2" w:rsidP="00136DF4">
            <w:pPr>
              <w:jc w:val="right"/>
              <w:rPr>
                <w:b/>
                <w:color w:val="000000"/>
                <w:sz w:val="12"/>
                <w:szCs w:val="12"/>
                <w:lang w:val="tr-TR"/>
              </w:rPr>
            </w:pPr>
            <w:r w:rsidRPr="001B1C3B">
              <w:rPr>
                <w:b/>
                <w:color w:val="000000"/>
                <w:sz w:val="12"/>
                <w:szCs w:val="12"/>
                <w:lang w:val="tr-TR"/>
              </w:rPr>
              <w:t>-</w:t>
            </w:r>
          </w:p>
        </w:tc>
        <w:tc>
          <w:tcPr>
            <w:tcW w:w="992" w:type="dxa"/>
            <w:tcBorders>
              <w:top w:val="nil"/>
              <w:left w:val="nil"/>
              <w:bottom w:val="dotted" w:sz="4" w:space="0" w:color="auto"/>
              <w:right w:val="dotted" w:sz="4" w:space="0" w:color="auto"/>
            </w:tcBorders>
            <w:vAlign w:val="center"/>
          </w:tcPr>
          <w:p w14:paraId="20110321" w14:textId="296BB1E7" w:rsidR="00E518E2" w:rsidRPr="001B1C3B" w:rsidRDefault="00E518E2" w:rsidP="00136DF4">
            <w:pPr>
              <w:jc w:val="right"/>
              <w:rPr>
                <w:b/>
                <w:color w:val="000000"/>
                <w:sz w:val="12"/>
                <w:szCs w:val="12"/>
                <w:lang w:val="tr-TR"/>
              </w:rPr>
            </w:pPr>
            <w:r w:rsidRPr="001B1C3B">
              <w:rPr>
                <w:b/>
                <w:color w:val="000000"/>
                <w:sz w:val="12"/>
                <w:szCs w:val="12"/>
                <w:lang w:val="tr-TR"/>
              </w:rPr>
              <w:t>532,771,150</w:t>
            </w:r>
          </w:p>
        </w:tc>
        <w:tc>
          <w:tcPr>
            <w:tcW w:w="851" w:type="dxa"/>
            <w:tcBorders>
              <w:top w:val="nil"/>
              <w:left w:val="nil"/>
              <w:bottom w:val="dotted" w:sz="4" w:space="0" w:color="auto"/>
              <w:right w:val="dotted" w:sz="4" w:space="0" w:color="auto"/>
            </w:tcBorders>
            <w:vAlign w:val="center"/>
          </w:tcPr>
          <w:p w14:paraId="47B1BE7D" w14:textId="1D025B83" w:rsidR="00E518E2" w:rsidRPr="001B1C3B" w:rsidRDefault="00E518E2" w:rsidP="00136DF4">
            <w:pPr>
              <w:jc w:val="right"/>
              <w:rPr>
                <w:b/>
                <w:color w:val="000000"/>
                <w:sz w:val="12"/>
                <w:szCs w:val="12"/>
                <w:lang w:val="tr-TR"/>
              </w:rPr>
            </w:pPr>
            <w:r w:rsidRPr="001B1C3B">
              <w:rPr>
                <w:b/>
                <w:color w:val="000000"/>
                <w:sz w:val="12"/>
                <w:szCs w:val="12"/>
                <w:lang w:val="tr-TR"/>
              </w:rPr>
              <w:t>96,834,587</w:t>
            </w:r>
          </w:p>
        </w:tc>
        <w:tc>
          <w:tcPr>
            <w:tcW w:w="708" w:type="dxa"/>
            <w:tcBorders>
              <w:top w:val="nil"/>
              <w:left w:val="nil"/>
              <w:bottom w:val="dotted" w:sz="4" w:space="0" w:color="auto"/>
              <w:right w:val="dotted" w:sz="4" w:space="0" w:color="auto"/>
            </w:tcBorders>
            <w:vAlign w:val="center"/>
          </w:tcPr>
          <w:p w14:paraId="08E58F6A" w14:textId="2FF27E1E" w:rsidR="00E518E2" w:rsidRPr="001B1C3B" w:rsidRDefault="00E518E2" w:rsidP="00136DF4">
            <w:pPr>
              <w:jc w:val="right"/>
              <w:rPr>
                <w:b/>
                <w:color w:val="000000"/>
                <w:sz w:val="12"/>
                <w:szCs w:val="12"/>
                <w:lang w:val="tr-TR"/>
              </w:rPr>
            </w:pPr>
            <w:r w:rsidRPr="001B1C3B">
              <w:rPr>
                <w:b/>
                <w:color w:val="000000"/>
                <w:sz w:val="12"/>
                <w:szCs w:val="12"/>
                <w:lang w:val="tr-TR"/>
              </w:rPr>
              <w:t>22,445,043</w:t>
            </w:r>
          </w:p>
        </w:tc>
        <w:tc>
          <w:tcPr>
            <w:tcW w:w="760" w:type="dxa"/>
            <w:tcBorders>
              <w:top w:val="nil"/>
              <w:left w:val="nil"/>
              <w:bottom w:val="dotted" w:sz="4" w:space="0" w:color="auto"/>
              <w:right w:val="dotted" w:sz="4" w:space="0" w:color="auto"/>
            </w:tcBorders>
            <w:vAlign w:val="center"/>
          </w:tcPr>
          <w:p w14:paraId="69BB8C5A" w14:textId="321388C8" w:rsidR="00E518E2" w:rsidRPr="001B1C3B" w:rsidRDefault="00E518E2" w:rsidP="00136DF4">
            <w:pPr>
              <w:jc w:val="right"/>
              <w:rPr>
                <w:b/>
                <w:color w:val="000000"/>
                <w:sz w:val="12"/>
                <w:szCs w:val="12"/>
                <w:lang w:val="tr-TR"/>
              </w:rPr>
            </w:pPr>
            <w:r w:rsidRPr="001B1C3B">
              <w:rPr>
                <w:b/>
                <w:color w:val="000000"/>
                <w:sz w:val="12"/>
                <w:szCs w:val="12"/>
                <w:lang w:val="tr-TR"/>
              </w:rPr>
              <w:t>4,461,639</w:t>
            </w:r>
          </w:p>
        </w:tc>
        <w:tc>
          <w:tcPr>
            <w:tcW w:w="709" w:type="dxa"/>
            <w:tcBorders>
              <w:top w:val="nil"/>
              <w:left w:val="nil"/>
              <w:bottom w:val="dotted" w:sz="4" w:space="0" w:color="auto"/>
              <w:right w:val="dotted" w:sz="4" w:space="0" w:color="auto"/>
            </w:tcBorders>
            <w:vAlign w:val="center"/>
          </w:tcPr>
          <w:p w14:paraId="5B045766" w14:textId="07DD3FBA" w:rsidR="00E518E2" w:rsidRPr="001B1C3B" w:rsidRDefault="00E518E2" w:rsidP="00136DF4">
            <w:pPr>
              <w:jc w:val="right"/>
              <w:rPr>
                <w:b/>
                <w:color w:val="000000"/>
                <w:sz w:val="12"/>
                <w:szCs w:val="12"/>
                <w:lang w:val="tr-TR"/>
              </w:rPr>
            </w:pPr>
            <w:r w:rsidRPr="001B1C3B">
              <w:rPr>
                <w:b/>
                <w:color w:val="000000"/>
                <w:sz w:val="12"/>
                <w:szCs w:val="12"/>
                <w:lang w:val="tr-TR"/>
              </w:rPr>
              <w:t>1,323,107</w:t>
            </w:r>
          </w:p>
        </w:tc>
        <w:tc>
          <w:tcPr>
            <w:tcW w:w="549" w:type="dxa"/>
            <w:tcBorders>
              <w:top w:val="nil"/>
              <w:left w:val="nil"/>
              <w:bottom w:val="dotted" w:sz="4" w:space="0" w:color="auto"/>
              <w:right w:val="dotted" w:sz="4" w:space="0" w:color="auto"/>
            </w:tcBorders>
            <w:vAlign w:val="center"/>
          </w:tcPr>
          <w:p w14:paraId="5099C3D0" w14:textId="653E430D" w:rsidR="00E518E2" w:rsidRPr="001B1C3B" w:rsidRDefault="00E518E2" w:rsidP="00136DF4">
            <w:pPr>
              <w:jc w:val="right"/>
              <w:rPr>
                <w:b/>
                <w:color w:val="000000"/>
                <w:sz w:val="12"/>
                <w:szCs w:val="12"/>
                <w:lang w:val="tr-TR"/>
              </w:rPr>
            </w:pPr>
            <w:r w:rsidRPr="001B1C3B">
              <w:rPr>
                <w:b/>
                <w:color w:val="000000"/>
                <w:sz w:val="12"/>
                <w:szCs w:val="12"/>
                <w:lang w:val="tr-TR"/>
              </w:rPr>
              <w:t>-</w:t>
            </w:r>
          </w:p>
        </w:tc>
        <w:tc>
          <w:tcPr>
            <w:tcW w:w="250" w:type="dxa"/>
            <w:tcBorders>
              <w:top w:val="nil"/>
              <w:left w:val="nil"/>
              <w:bottom w:val="dotted" w:sz="4" w:space="0" w:color="auto"/>
              <w:right w:val="dotted" w:sz="4" w:space="0" w:color="auto"/>
            </w:tcBorders>
            <w:vAlign w:val="center"/>
          </w:tcPr>
          <w:p w14:paraId="35F9E1A6" w14:textId="208BD705" w:rsidR="00E518E2" w:rsidRPr="001B1C3B" w:rsidRDefault="00E518E2" w:rsidP="00136DF4">
            <w:pPr>
              <w:jc w:val="right"/>
              <w:rPr>
                <w:b/>
                <w:color w:val="000000"/>
                <w:sz w:val="12"/>
                <w:szCs w:val="12"/>
                <w:lang w:val="tr-TR"/>
              </w:rPr>
            </w:pPr>
            <w:r w:rsidRPr="001B1C3B">
              <w:rPr>
                <w:b/>
                <w:color w:val="000000"/>
                <w:sz w:val="12"/>
                <w:szCs w:val="12"/>
                <w:lang w:val="tr-TR"/>
              </w:rPr>
              <w:t>-</w:t>
            </w:r>
          </w:p>
        </w:tc>
        <w:tc>
          <w:tcPr>
            <w:tcW w:w="284" w:type="dxa"/>
            <w:tcBorders>
              <w:top w:val="nil"/>
              <w:left w:val="nil"/>
              <w:bottom w:val="dotted" w:sz="4" w:space="0" w:color="auto"/>
              <w:right w:val="dotted" w:sz="4" w:space="0" w:color="auto"/>
            </w:tcBorders>
            <w:vAlign w:val="center"/>
          </w:tcPr>
          <w:p w14:paraId="4E526409" w14:textId="3DF4C3A0" w:rsidR="00E518E2" w:rsidRPr="001B1C3B" w:rsidRDefault="00E518E2" w:rsidP="00136DF4">
            <w:pPr>
              <w:jc w:val="right"/>
              <w:rPr>
                <w:b/>
                <w:color w:val="000000"/>
                <w:sz w:val="12"/>
                <w:szCs w:val="12"/>
                <w:lang w:val="tr-TR"/>
              </w:rPr>
            </w:pPr>
            <w:r w:rsidRPr="001B1C3B">
              <w:rPr>
                <w:b/>
                <w:color w:val="000000"/>
                <w:sz w:val="12"/>
                <w:szCs w:val="12"/>
                <w:lang w:val="tr-TR"/>
              </w:rPr>
              <w:t>-</w:t>
            </w:r>
          </w:p>
        </w:tc>
        <w:tc>
          <w:tcPr>
            <w:tcW w:w="709" w:type="dxa"/>
            <w:tcBorders>
              <w:top w:val="nil"/>
              <w:left w:val="nil"/>
              <w:bottom w:val="dotted" w:sz="4" w:space="0" w:color="auto"/>
              <w:right w:val="dotted" w:sz="4" w:space="0" w:color="auto"/>
            </w:tcBorders>
            <w:vAlign w:val="center"/>
          </w:tcPr>
          <w:p w14:paraId="49D49917" w14:textId="53751754" w:rsidR="00E518E2" w:rsidRPr="001B1C3B" w:rsidRDefault="00E518E2" w:rsidP="00136DF4">
            <w:pPr>
              <w:jc w:val="right"/>
              <w:rPr>
                <w:b/>
                <w:color w:val="000000"/>
                <w:sz w:val="12"/>
                <w:szCs w:val="12"/>
                <w:lang w:val="tr-TR"/>
              </w:rPr>
            </w:pPr>
            <w:r w:rsidRPr="001B1C3B">
              <w:rPr>
                <w:b/>
                <w:color w:val="000000"/>
                <w:sz w:val="12"/>
                <w:szCs w:val="12"/>
                <w:lang w:val="tr-TR"/>
              </w:rPr>
              <w:t>-</w:t>
            </w:r>
          </w:p>
        </w:tc>
        <w:tc>
          <w:tcPr>
            <w:tcW w:w="708" w:type="dxa"/>
            <w:tcBorders>
              <w:top w:val="nil"/>
              <w:left w:val="nil"/>
              <w:bottom w:val="dotted" w:sz="4" w:space="0" w:color="auto"/>
              <w:right w:val="dotted" w:sz="4" w:space="0" w:color="auto"/>
            </w:tcBorders>
            <w:vAlign w:val="center"/>
          </w:tcPr>
          <w:p w14:paraId="7C01EFCD" w14:textId="5F89AEE9" w:rsidR="00E518E2" w:rsidRPr="001B1C3B" w:rsidRDefault="00E518E2" w:rsidP="00136DF4">
            <w:pPr>
              <w:jc w:val="right"/>
              <w:rPr>
                <w:b/>
                <w:color w:val="000000"/>
                <w:sz w:val="12"/>
                <w:szCs w:val="12"/>
                <w:lang w:val="tr-TR"/>
              </w:rPr>
            </w:pPr>
            <w:r w:rsidRPr="001B1C3B">
              <w:rPr>
                <w:b/>
                <w:color w:val="000000"/>
                <w:sz w:val="12"/>
                <w:szCs w:val="12"/>
                <w:lang w:val="tr-TR"/>
              </w:rPr>
              <w:t>-</w:t>
            </w:r>
          </w:p>
        </w:tc>
        <w:tc>
          <w:tcPr>
            <w:tcW w:w="851" w:type="dxa"/>
            <w:tcBorders>
              <w:top w:val="nil"/>
              <w:left w:val="nil"/>
              <w:bottom w:val="dotted" w:sz="4" w:space="0" w:color="auto"/>
              <w:right w:val="dotted" w:sz="4" w:space="0" w:color="auto"/>
            </w:tcBorders>
            <w:vAlign w:val="center"/>
          </w:tcPr>
          <w:p w14:paraId="7159939D" w14:textId="110313E3" w:rsidR="00E518E2" w:rsidRPr="001B1C3B" w:rsidRDefault="00E518E2" w:rsidP="00136DF4">
            <w:pPr>
              <w:jc w:val="right"/>
              <w:rPr>
                <w:b/>
                <w:color w:val="000000"/>
                <w:sz w:val="12"/>
                <w:szCs w:val="12"/>
                <w:lang w:val="tr-TR"/>
              </w:rPr>
            </w:pPr>
            <w:r w:rsidRPr="001B1C3B">
              <w:rPr>
                <w:b/>
                <w:color w:val="000000"/>
                <w:sz w:val="12"/>
                <w:szCs w:val="12"/>
                <w:lang w:val="tr-TR"/>
              </w:rPr>
              <w:t>-</w:t>
            </w:r>
          </w:p>
        </w:tc>
        <w:tc>
          <w:tcPr>
            <w:tcW w:w="992" w:type="dxa"/>
            <w:tcBorders>
              <w:top w:val="nil"/>
              <w:left w:val="nil"/>
              <w:bottom w:val="dotted" w:sz="4" w:space="0" w:color="auto"/>
              <w:right w:val="dotted" w:sz="4" w:space="0" w:color="auto"/>
            </w:tcBorders>
            <w:vAlign w:val="center"/>
          </w:tcPr>
          <w:p w14:paraId="1480EFE4" w14:textId="272D1519" w:rsidR="00E518E2" w:rsidRPr="001B1C3B" w:rsidRDefault="00E518E2" w:rsidP="00136DF4">
            <w:pPr>
              <w:jc w:val="right"/>
              <w:rPr>
                <w:b/>
                <w:color w:val="000000"/>
                <w:sz w:val="12"/>
                <w:szCs w:val="12"/>
                <w:lang w:val="tr-TR"/>
              </w:rPr>
            </w:pPr>
            <w:r w:rsidRPr="001B1C3B">
              <w:rPr>
                <w:b/>
                <w:color w:val="000000"/>
                <w:sz w:val="12"/>
                <w:szCs w:val="12"/>
                <w:lang w:val="tr-TR"/>
              </w:rPr>
              <w:t>290,032,902</w:t>
            </w:r>
          </w:p>
        </w:tc>
        <w:tc>
          <w:tcPr>
            <w:tcW w:w="992" w:type="dxa"/>
            <w:tcBorders>
              <w:top w:val="nil"/>
              <w:left w:val="nil"/>
              <w:bottom w:val="dotted" w:sz="4" w:space="0" w:color="auto"/>
              <w:right w:val="dotted" w:sz="4" w:space="0" w:color="auto"/>
            </w:tcBorders>
            <w:vAlign w:val="center"/>
          </w:tcPr>
          <w:p w14:paraId="317FA910" w14:textId="171C248E" w:rsidR="00E518E2" w:rsidRPr="001B1C3B" w:rsidRDefault="00E518E2" w:rsidP="00136DF4">
            <w:pPr>
              <w:jc w:val="right"/>
              <w:rPr>
                <w:b/>
                <w:color w:val="000000"/>
                <w:sz w:val="12"/>
                <w:szCs w:val="12"/>
                <w:lang w:val="tr-TR"/>
              </w:rPr>
            </w:pPr>
            <w:r w:rsidRPr="001B1C3B">
              <w:rPr>
                <w:b/>
                <w:color w:val="000000"/>
                <w:sz w:val="12"/>
                <w:szCs w:val="12"/>
                <w:lang w:val="tr-TR"/>
              </w:rPr>
              <w:t>367,802,637</w:t>
            </w:r>
          </w:p>
        </w:tc>
        <w:tc>
          <w:tcPr>
            <w:tcW w:w="888" w:type="dxa"/>
            <w:tcBorders>
              <w:top w:val="nil"/>
              <w:left w:val="nil"/>
              <w:bottom w:val="dotted" w:sz="4" w:space="0" w:color="auto"/>
              <w:right w:val="single" w:sz="8" w:space="0" w:color="auto"/>
            </w:tcBorders>
            <w:vAlign w:val="center"/>
          </w:tcPr>
          <w:p w14:paraId="09859D3D" w14:textId="4AE258A3" w:rsidR="00E518E2" w:rsidRPr="001B1C3B" w:rsidRDefault="00E518E2" w:rsidP="00136DF4">
            <w:pPr>
              <w:jc w:val="right"/>
              <w:rPr>
                <w:b/>
                <w:color w:val="000000"/>
                <w:sz w:val="12"/>
                <w:szCs w:val="12"/>
                <w:lang w:val="tr-TR"/>
              </w:rPr>
            </w:pPr>
            <w:r w:rsidRPr="001B1C3B">
              <w:rPr>
                <w:b/>
                <w:color w:val="000000"/>
                <w:sz w:val="12"/>
                <w:szCs w:val="12"/>
                <w:lang w:val="tr-TR"/>
              </w:rPr>
              <w:t>657,835,539</w:t>
            </w:r>
          </w:p>
        </w:tc>
      </w:tr>
      <w:tr w:rsidR="00E518E2" w:rsidRPr="001B1C3B" w14:paraId="5174318A" w14:textId="77777777" w:rsidTr="006731F3">
        <w:trPr>
          <w:gridAfter w:val="1"/>
          <w:wAfter w:w="26" w:type="dxa"/>
          <w:trHeight w:hRule="exact" w:val="227"/>
        </w:trPr>
        <w:tc>
          <w:tcPr>
            <w:tcW w:w="2127" w:type="dxa"/>
            <w:tcBorders>
              <w:top w:val="dotted" w:sz="4" w:space="0" w:color="auto"/>
              <w:left w:val="single" w:sz="4" w:space="0" w:color="auto"/>
              <w:bottom w:val="dotted" w:sz="4" w:space="0" w:color="auto"/>
              <w:right w:val="nil"/>
            </w:tcBorders>
            <w:vAlign w:val="center"/>
          </w:tcPr>
          <w:p w14:paraId="70B02BD1" w14:textId="77777777" w:rsidR="00E518E2" w:rsidRPr="001B1C3B" w:rsidRDefault="00E518E2" w:rsidP="00E518E2">
            <w:pPr>
              <w:keepNext/>
              <w:keepLines/>
              <w:ind w:left="142" w:right="-2"/>
              <w:rPr>
                <w:snapToGrid w:val="0"/>
                <w:sz w:val="16"/>
                <w:szCs w:val="16"/>
                <w:lang w:val="tr-TR"/>
              </w:rPr>
            </w:pPr>
            <w:r w:rsidRPr="001B1C3B">
              <w:rPr>
                <w:snapToGrid w:val="0"/>
                <w:sz w:val="16"/>
                <w:szCs w:val="16"/>
                <w:lang w:val="tr-TR"/>
              </w:rPr>
              <w:t xml:space="preserve">Madencilik ve Taşocakçılığı </w:t>
            </w:r>
          </w:p>
        </w:tc>
        <w:tc>
          <w:tcPr>
            <w:tcW w:w="957" w:type="dxa"/>
            <w:tcBorders>
              <w:top w:val="nil"/>
              <w:left w:val="dotted" w:sz="4" w:space="0" w:color="auto"/>
              <w:bottom w:val="dotted" w:sz="4" w:space="0" w:color="auto"/>
              <w:right w:val="dotted" w:sz="4" w:space="0" w:color="auto"/>
            </w:tcBorders>
            <w:vAlign w:val="center"/>
          </w:tcPr>
          <w:p w14:paraId="318DE6CA" w14:textId="745BDF0E" w:rsidR="00E518E2" w:rsidRPr="001B1C3B" w:rsidRDefault="00E518E2" w:rsidP="00136DF4">
            <w:pPr>
              <w:jc w:val="right"/>
              <w:rPr>
                <w:bCs/>
                <w:color w:val="000000"/>
                <w:sz w:val="12"/>
                <w:szCs w:val="12"/>
                <w:lang w:val="tr-TR"/>
              </w:rPr>
            </w:pPr>
            <w:r w:rsidRPr="001B1C3B">
              <w:rPr>
                <w:bCs/>
                <w:color w:val="000000"/>
                <w:sz w:val="12"/>
                <w:szCs w:val="12"/>
                <w:lang w:val="tr-TR"/>
              </w:rPr>
              <w:t>-</w:t>
            </w:r>
          </w:p>
        </w:tc>
        <w:tc>
          <w:tcPr>
            <w:tcW w:w="709" w:type="dxa"/>
            <w:tcBorders>
              <w:top w:val="nil"/>
              <w:left w:val="nil"/>
              <w:bottom w:val="dotted" w:sz="4" w:space="0" w:color="auto"/>
              <w:right w:val="dotted" w:sz="4" w:space="0" w:color="auto"/>
            </w:tcBorders>
            <w:vAlign w:val="center"/>
          </w:tcPr>
          <w:p w14:paraId="2BDBA295" w14:textId="0318ADB4" w:rsidR="00E518E2" w:rsidRPr="001B1C3B" w:rsidRDefault="00E518E2" w:rsidP="00136DF4">
            <w:pPr>
              <w:jc w:val="right"/>
              <w:rPr>
                <w:bCs/>
                <w:color w:val="000000"/>
                <w:sz w:val="12"/>
                <w:szCs w:val="12"/>
                <w:lang w:val="tr-TR"/>
              </w:rPr>
            </w:pPr>
            <w:r w:rsidRPr="001B1C3B">
              <w:rPr>
                <w:bCs/>
                <w:color w:val="000000"/>
                <w:sz w:val="12"/>
                <w:szCs w:val="12"/>
                <w:lang w:val="tr-TR"/>
              </w:rPr>
              <w:t>-</w:t>
            </w:r>
          </w:p>
        </w:tc>
        <w:tc>
          <w:tcPr>
            <w:tcW w:w="567" w:type="dxa"/>
            <w:tcBorders>
              <w:top w:val="nil"/>
              <w:left w:val="nil"/>
              <w:bottom w:val="dotted" w:sz="4" w:space="0" w:color="auto"/>
              <w:right w:val="dotted" w:sz="4" w:space="0" w:color="auto"/>
            </w:tcBorders>
            <w:vAlign w:val="center"/>
          </w:tcPr>
          <w:p w14:paraId="23F907BF" w14:textId="360C49B4" w:rsidR="00E518E2" w:rsidRPr="001B1C3B" w:rsidRDefault="00E518E2" w:rsidP="00136DF4">
            <w:pPr>
              <w:jc w:val="right"/>
              <w:rPr>
                <w:bCs/>
                <w:color w:val="000000"/>
                <w:sz w:val="12"/>
                <w:szCs w:val="12"/>
                <w:lang w:val="tr-TR"/>
              </w:rPr>
            </w:pPr>
            <w:r w:rsidRPr="001B1C3B">
              <w:rPr>
                <w:bCs/>
                <w:color w:val="000000"/>
                <w:sz w:val="12"/>
                <w:szCs w:val="12"/>
                <w:lang w:val="tr-TR"/>
              </w:rPr>
              <w:t>-</w:t>
            </w:r>
          </w:p>
        </w:tc>
        <w:tc>
          <w:tcPr>
            <w:tcW w:w="709" w:type="dxa"/>
            <w:tcBorders>
              <w:top w:val="nil"/>
              <w:left w:val="nil"/>
              <w:bottom w:val="dotted" w:sz="4" w:space="0" w:color="auto"/>
              <w:right w:val="dotted" w:sz="4" w:space="0" w:color="auto"/>
            </w:tcBorders>
            <w:vAlign w:val="center"/>
          </w:tcPr>
          <w:p w14:paraId="23AAE728" w14:textId="590DD0C1" w:rsidR="00E518E2" w:rsidRPr="001B1C3B" w:rsidRDefault="00E518E2" w:rsidP="00136DF4">
            <w:pPr>
              <w:jc w:val="right"/>
              <w:rPr>
                <w:bCs/>
                <w:color w:val="000000"/>
                <w:sz w:val="12"/>
                <w:szCs w:val="12"/>
                <w:lang w:val="tr-TR"/>
              </w:rPr>
            </w:pPr>
            <w:r w:rsidRPr="001B1C3B">
              <w:rPr>
                <w:bCs/>
                <w:color w:val="000000"/>
                <w:sz w:val="12"/>
                <w:szCs w:val="12"/>
                <w:lang w:val="tr-TR"/>
              </w:rPr>
              <w:t>-</w:t>
            </w:r>
          </w:p>
        </w:tc>
        <w:tc>
          <w:tcPr>
            <w:tcW w:w="283" w:type="dxa"/>
            <w:tcBorders>
              <w:top w:val="nil"/>
              <w:left w:val="nil"/>
              <w:bottom w:val="dotted" w:sz="4" w:space="0" w:color="auto"/>
              <w:right w:val="dotted" w:sz="4" w:space="0" w:color="auto"/>
            </w:tcBorders>
            <w:vAlign w:val="center"/>
          </w:tcPr>
          <w:p w14:paraId="6E72A8EB" w14:textId="170D8841" w:rsidR="00E518E2" w:rsidRPr="001B1C3B" w:rsidRDefault="00E518E2" w:rsidP="00136DF4">
            <w:pPr>
              <w:jc w:val="right"/>
              <w:rPr>
                <w:bCs/>
                <w:color w:val="000000"/>
                <w:sz w:val="12"/>
                <w:szCs w:val="12"/>
                <w:lang w:val="tr-TR"/>
              </w:rPr>
            </w:pPr>
            <w:r w:rsidRPr="001B1C3B">
              <w:rPr>
                <w:bCs/>
                <w:color w:val="000000"/>
                <w:sz w:val="12"/>
                <w:szCs w:val="12"/>
                <w:lang w:val="tr-TR"/>
              </w:rPr>
              <w:t>-</w:t>
            </w:r>
          </w:p>
        </w:tc>
        <w:tc>
          <w:tcPr>
            <w:tcW w:w="851" w:type="dxa"/>
            <w:tcBorders>
              <w:top w:val="nil"/>
              <w:left w:val="nil"/>
              <w:bottom w:val="dotted" w:sz="4" w:space="0" w:color="auto"/>
              <w:right w:val="dotted" w:sz="4" w:space="0" w:color="auto"/>
            </w:tcBorders>
            <w:vAlign w:val="center"/>
          </w:tcPr>
          <w:p w14:paraId="3FC732D6" w14:textId="0B9A79FE" w:rsidR="00E518E2" w:rsidRPr="001B1C3B" w:rsidRDefault="00E518E2" w:rsidP="00136DF4">
            <w:pPr>
              <w:jc w:val="right"/>
              <w:rPr>
                <w:bCs/>
                <w:color w:val="000000"/>
                <w:sz w:val="12"/>
                <w:szCs w:val="12"/>
                <w:lang w:val="tr-TR"/>
              </w:rPr>
            </w:pPr>
            <w:r w:rsidRPr="001B1C3B">
              <w:rPr>
                <w:bCs/>
                <w:color w:val="000000"/>
                <w:sz w:val="12"/>
                <w:szCs w:val="12"/>
                <w:lang w:val="tr-TR"/>
              </w:rPr>
              <w:t>-</w:t>
            </w:r>
          </w:p>
        </w:tc>
        <w:tc>
          <w:tcPr>
            <w:tcW w:w="992" w:type="dxa"/>
            <w:tcBorders>
              <w:top w:val="nil"/>
              <w:left w:val="nil"/>
              <w:bottom w:val="dotted" w:sz="4" w:space="0" w:color="auto"/>
              <w:right w:val="dotted" w:sz="4" w:space="0" w:color="auto"/>
            </w:tcBorders>
            <w:vAlign w:val="center"/>
          </w:tcPr>
          <w:p w14:paraId="57F61222" w14:textId="128AF399" w:rsidR="00E518E2" w:rsidRPr="001B1C3B" w:rsidRDefault="00E518E2" w:rsidP="00136DF4">
            <w:pPr>
              <w:jc w:val="right"/>
              <w:rPr>
                <w:bCs/>
                <w:color w:val="000000"/>
                <w:sz w:val="12"/>
                <w:szCs w:val="12"/>
                <w:lang w:val="tr-TR"/>
              </w:rPr>
            </w:pPr>
            <w:r w:rsidRPr="001B1C3B">
              <w:rPr>
                <w:bCs/>
                <w:color w:val="000000"/>
                <w:sz w:val="12"/>
                <w:szCs w:val="12"/>
                <w:lang w:val="tr-TR"/>
              </w:rPr>
              <w:t>24,741,111</w:t>
            </w:r>
          </w:p>
        </w:tc>
        <w:tc>
          <w:tcPr>
            <w:tcW w:w="851" w:type="dxa"/>
            <w:tcBorders>
              <w:top w:val="nil"/>
              <w:left w:val="nil"/>
              <w:bottom w:val="dotted" w:sz="4" w:space="0" w:color="auto"/>
              <w:right w:val="dotted" w:sz="4" w:space="0" w:color="auto"/>
            </w:tcBorders>
            <w:vAlign w:val="center"/>
          </w:tcPr>
          <w:p w14:paraId="16228CC1" w14:textId="32A87626" w:rsidR="00E518E2" w:rsidRPr="001B1C3B" w:rsidRDefault="00E518E2" w:rsidP="00136DF4">
            <w:pPr>
              <w:jc w:val="right"/>
              <w:rPr>
                <w:bCs/>
                <w:color w:val="000000"/>
                <w:sz w:val="12"/>
                <w:szCs w:val="12"/>
                <w:lang w:val="tr-TR"/>
              </w:rPr>
            </w:pPr>
            <w:r w:rsidRPr="001B1C3B">
              <w:rPr>
                <w:bCs/>
                <w:color w:val="000000"/>
                <w:sz w:val="12"/>
                <w:szCs w:val="12"/>
                <w:lang w:val="tr-TR"/>
              </w:rPr>
              <w:t>1,914,310</w:t>
            </w:r>
          </w:p>
        </w:tc>
        <w:tc>
          <w:tcPr>
            <w:tcW w:w="708" w:type="dxa"/>
            <w:tcBorders>
              <w:top w:val="nil"/>
              <w:left w:val="nil"/>
              <w:bottom w:val="dotted" w:sz="4" w:space="0" w:color="auto"/>
              <w:right w:val="dotted" w:sz="4" w:space="0" w:color="auto"/>
            </w:tcBorders>
            <w:vAlign w:val="center"/>
          </w:tcPr>
          <w:p w14:paraId="467E78E4" w14:textId="5E23906D" w:rsidR="00E518E2" w:rsidRPr="001B1C3B" w:rsidRDefault="00E518E2" w:rsidP="00136DF4">
            <w:pPr>
              <w:jc w:val="right"/>
              <w:rPr>
                <w:bCs/>
                <w:color w:val="000000"/>
                <w:sz w:val="12"/>
                <w:szCs w:val="12"/>
                <w:lang w:val="tr-TR"/>
              </w:rPr>
            </w:pPr>
            <w:r w:rsidRPr="001B1C3B">
              <w:rPr>
                <w:bCs/>
                <w:color w:val="000000"/>
                <w:sz w:val="12"/>
                <w:szCs w:val="12"/>
                <w:lang w:val="tr-TR"/>
              </w:rPr>
              <w:t>483,845</w:t>
            </w:r>
          </w:p>
        </w:tc>
        <w:tc>
          <w:tcPr>
            <w:tcW w:w="760" w:type="dxa"/>
            <w:tcBorders>
              <w:top w:val="nil"/>
              <w:left w:val="nil"/>
              <w:bottom w:val="dotted" w:sz="4" w:space="0" w:color="auto"/>
              <w:right w:val="dotted" w:sz="4" w:space="0" w:color="auto"/>
            </w:tcBorders>
            <w:vAlign w:val="center"/>
          </w:tcPr>
          <w:p w14:paraId="7CF0A62E" w14:textId="674F21F1" w:rsidR="00E518E2" w:rsidRPr="001B1C3B" w:rsidRDefault="00E518E2" w:rsidP="00136DF4">
            <w:pPr>
              <w:jc w:val="right"/>
              <w:rPr>
                <w:bCs/>
                <w:color w:val="000000"/>
                <w:sz w:val="12"/>
                <w:szCs w:val="12"/>
                <w:lang w:val="tr-TR"/>
              </w:rPr>
            </w:pPr>
            <w:r w:rsidRPr="001B1C3B">
              <w:rPr>
                <w:bCs/>
                <w:color w:val="000000"/>
                <w:sz w:val="12"/>
                <w:szCs w:val="12"/>
                <w:lang w:val="tr-TR"/>
              </w:rPr>
              <w:t>24,635</w:t>
            </w:r>
          </w:p>
        </w:tc>
        <w:tc>
          <w:tcPr>
            <w:tcW w:w="709" w:type="dxa"/>
            <w:tcBorders>
              <w:top w:val="nil"/>
              <w:left w:val="nil"/>
              <w:bottom w:val="dotted" w:sz="4" w:space="0" w:color="auto"/>
              <w:right w:val="dotted" w:sz="4" w:space="0" w:color="auto"/>
            </w:tcBorders>
            <w:vAlign w:val="center"/>
          </w:tcPr>
          <w:p w14:paraId="37242D5F" w14:textId="6949A3C6" w:rsidR="00E518E2" w:rsidRPr="001B1C3B" w:rsidRDefault="00E518E2" w:rsidP="00136DF4">
            <w:pPr>
              <w:jc w:val="right"/>
              <w:rPr>
                <w:bCs/>
                <w:color w:val="000000"/>
                <w:sz w:val="12"/>
                <w:szCs w:val="12"/>
                <w:lang w:val="tr-TR"/>
              </w:rPr>
            </w:pPr>
            <w:r w:rsidRPr="001B1C3B">
              <w:rPr>
                <w:bCs/>
                <w:color w:val="000000"/>
                <w:sz w:val="12"/>
                <w:szCs w:val="12"/>
                <w:lang w:val="tr-TR"/>
              </w:rPr>
              <w:t>2,211</w:t>
            </w:r>
          </w:p>
        </w:tc>
        <w:tc>
          <w:tcPr>
            <w:tcW w:w="549" w:type="dxa"/>
            <w:tcBorders>
              <w:top w:val="nil"/>
              <w:left w:val="nil"/>
              <w:bottom w:val="dotted" w:sz="4" w:space="0" w:color="auto"/>
              <w:right w:val="dotted" w:sz="4" w:space="0" w:color="auto"/>
            </w:tcBorders>
            <w:vAlign w:val="center"/>
          </w:tcPr>
          <w:p w14:paraId="01ED5654" w14:textId="170C9B7E" w:rsidR="00E518E2" w:rsidRPr="001B1C3B" w:rsidRDefault="00E518E2" w:rsidP="00136DF4">
            <w:pPr>
              <w:jc w:val="right"/>
              <w:rPr>
                <w:bCs/>
                <w:color w:val="000000"/>
                <w:sz w:val="12"/>
                <w:szCs w:val="12"/>
                <w:lang w:val="tr-TR"/>
              </w:rPr>
            </w:pPr>
            <w:r w:rsidRPr="001B1C3B">
              <w:rPr>
                <w:bCs/>
                <w:color w:val="000000"/>
                <w:sz w:val="12"/>
                <w:szCs w:val="12"/>
                <w:lang w:val="tr-TR"/>
              </w:rPr>
              <w:t>-</w:t>
            </w:r>
          </w:p>
        </w:tc>
        <w:tc>
          <w:tcPr>
            <w:tcW w:w="250" w:type="dxa"/>
            <w:tcBorders>
              <w:top w:val="nil"/>
              <w:left w:val="nil"/>
              <w:bottom w:val="dotted" w:sz="4" w:space="0" w:color="auto"/>
              <w:right w:val="dotted" w:sz="4" w:space="0" w:color="auto"/>
            </w:tcBorders>
            <w:vAlign w:val="center"/>
          </w:tcPr>
          <w:p w14:paraId="09158C91" w14:textId="2FC49663" w:rsidR="00E518E2" w:rsidRPr="001B1C3B" w:rsidRDefault="00E518E2" w:rsidP="00136DF4">
            <w:pPr>
              <w:jc w:val="right"/>
              <w:rPr>
                <w:bCs/>
                <w:color w:val="000000"/>
                <w:sz w:val="12"/>
                <w:szCs w:val="12"/>
                <w:lang w:val="tr-TR"/>
              </w:rPr>
            </w:pPr>
            <w:r w:rsidRPr="001B1C3B">
              <w:rPr>
                <w:bCs/>
                <w:color w:val="000000"/>
                <w:sz w:val="12"/>
                <w:szCs w:val="12"/>
                <w:lang w:val="tr-TR"/>
              </w:rPr>
              <w:t>-</w:t>
            </w:r>
          </w:p>
        </w:tc>
        <w:tc>
          <w:tcPr>
            <w:tcW w:w="284" w:type="dxa"/>
            <w:tcBorders>
              <w:top w:val="nil"/>
              <w:left w:val="nil"/>
              <w:bottom w:val="dotted" w:sz="4" w:space="0" w:color="auto"/>
              <w:right w:val="dotted" w:sz="4" w:space="0" w:color="auto"/>
            </w:tcBorders>
            <w:vAlign w:val="center"/>
          </w:tcPr>
          <w:p w14:paraId="1ABE4510" w14:textId="42B5922C" w:rsidR="00E518E2" w:rsidRPr="001B1C3B" w:rsidRDefault="00E518E2" w:rsidP="00136DF4">
            <w:pPr>
              <w:jc w:val="right"/>
              <w:rPr>
                <w:bCs/>
                <w:color w:val="000000"/>
                <w:sz w:val="12"/>
                <w:szCs w:val="12"/>
                <w:lang w:val="tr-TR"/>
              </w:rPr>
            </w:pPr>
            <w:r w:rsidRPr="001B1C3B">
              <w:rPr>
                <w:bCs/>
                <w:color w:val="000000"/>
                <w:sz w:val="12"/>
                <w:szCs w:val="12"/>
                <w:lang w:val="tr-TR"/>
              </w:rPr>
              <w:t>-</w:t>
            </w:r>
          </w:p>
        </w:tc>
        <w:tc>
          <w:tcPr>
            <w:tcW w:w="709" w:type="dxa"/>
            <w:tcBorders>
              <w:top w:val="nil"/>
              <w:left w:val="nil"/>
              <w:bottom w:val="dotted" w:sz="4" w:space="0" w:color="auto"/>
              <w:right w:val="dotted" w:sz="4" w:space="0" w:color="auto"/>
            </w:tcBorders>
            <w:vAlign w:val="center"/>
          </w:tcPr>
          <w:p w14:paraId="106C2BA1" w14:textId="5CF9072F" w:rsidR="00E518E2" w:rsidRPr="001B1C3B" w:rsidRDefault="00E518E2" w:rsidP="00136DF4">
            <w:pPr>
              <w:jc w:val="right"/>
              <w:rPr>
                <w:bCs/>
                <w:color w:val="000000"/>
                <w:sz w:val="12"/>
                <w:szCs w:val="12"/>
                <w:lang w:val="tr-TR"/>
              </w:rPr>
            </w:pPr>
            <w:r w:rsidRPr="001B1C3B">
              <w:rPr>
                <w:bCs/>
                <w:color w:val="000000"/>
                <w:sz w:val="12"/>
                <w:szCs w:val="12"/>
                <w:lang w:val="tr-TR"/>
              </w:rPr>
              <w:t>-</w:t>
            </w:r>
          </w:p>
        </w:tc>
        <w:tc>
          <w:tcPr>
            <w:tcW w:w="708" w:type="dxa"/>
            <w:tcBorders>
              <w:top w:val="nil"/>
              <w:left w:val="nil"/>
              <w:bottom w:val="dotted" w:sz="4" w:space="0" w:color="auto"/>
              <w:right w:val="dotted" w:sz="4" w:space="0" w:color="auto"/>
            </w:tcBorders>
            <w:vAlign w:val="center"/>
          </w:tcPr>
          <w:p w14:paraId="20D28C41" w14:textId="0CF61AA9" w:rsidR="00E518E2" w:rsidRPr="001B1C3B" w:rsidRDefault="00E518E2" w:rsidP="00136DF4">
            <w:pPr>
              <w:jc w:val="right"/>
              <w:rPr>
                <w:bCs/>
                <w:color w:val="000000"/>
                <w:sz w:val="12"/>
                <w:szCs w:val="12"/>
                <w:lang w:val="tr-TR"/>
              </w:rPr>
            </w:pPr>
            <w:r w:rsidRPr="001B1C3B">
              <w:rPr>
                <w:bCs/>
                <w:color w:val="000000"/>
                <w:sz w:val="12"/>
                <w:szCs w:val="12"/>
                <w:lang w:val="tr-TR"/>
              </w:rPr>
              <w:t>-</w:t>
            </w:r>
          </w:p>
        </w:tc>
        <w:tc>
          <w:tcPr>
            <w:tcW w:w="851" w:type="dxa"/>
            <w:tcBorders>
              <w:top w:val="nil"/>
              <w:left w:val="nil"/>
              <w:bottom w:val="dotted" w:sz="4" w:space="0" w:color="auto"/>
              <w:right w:val="dotted" w:sz="4" w:space="0" w:color="auto"/>
            </w:tcBorders>
            <w:vAlign w:val="center"/>
          </w:tcPr>
          <w:p w14:paraId="485B63C1" w14:textId="36AAA1E6" w:rsidR="00E518E2" w:rsidRPr="001B1C3B" w:rsidRDefault="00E518E2" w:rsidP="00136DF4">
            <w:pPr>
              <w:jc w:val="right"/>
              <w:rPr>
                <w:bCs/>
                <w:color w:val="000000"/>
                <w:sz w:val="12"/>
                <w:szCs w:val="12"/>
                <w:lang w:val="tr-TR"/>
              </w:rPr>
            </w:pPr>
            <w:r w:rsidRPr="001B1C3B">
              <w:rPr>
                <w:bCs/>
                <w:color w:val="000000"/>
                <w:sz w:val="12"/>
                <w:szCs w:val="12"/>
                <w:lang w:val="tr-TR"/>
              </w:rPr>
              <w:t>-</w:t>
            </w:r>
          </w:p>
        </w:tc>
        <w:tc>
          <w:tcPr>
            <w:tcW w:w="992" w:type="dxa"/>
            <w:tcBorders>
              <w:top w:val="nil"/>
              <w:left w:val="nil"/>
              <w:bottom w:val="dotted" w:sz="4" w:space="0" w:color="auto"/>
              <w:right w:val="dotted" w:sz="4" w:space="0" w:color="auto"/>
            </w:tcBorders>
            <w:vAlign w:val="center"/>
          </w:tcPr>
          <w:p w14:paraId="750EC5E7" w14:textId="3DA74CD5" w:rsidR="00E518E2" w:rsidRPr="001B1C3B" w:rsidRDefault="00E518E2" w:rsidP="00136DF4">
            <w:pPr>
              <w:jc w:val="right"/>
              <w:rPr>
                <w:bCs/>
                <w:color w:val="000000"/>
                <w:sz w:val="12"/>
                <w:szCs w:val="12"/>
                <w:lang w:val="tr-TR"/>
              </w:rPr>
            </w:pPr>
            <w:r w:rsidRPr="001B1C3B">
              <w:rPr>
                <w:bCs/>
                <w:color w:val="000000"/>
                <w:sz w:val="12"/>
                <w:szCs w:val="12"/>
                <w:lang w:val="tr-TR"/>
              </w:rPr>
              <w:t>8,937,868</w:t>
            </w:r>
          </w:p>
        </w:tc>
        <w:tc>
          <w:tcPr>
            <w:tcW w:w="992" w:type="dxa"/>
            <w:tcBorders>
              <w:top w:val="nil"/>
              <w:left w:val="nil"/>
              <w:bottom w:val="dotted" w:sz="4" w:space="0" w:color="auto"/>
              <w:right w:val="dotted" w:sz="4" w:space="0" w:color="auto"/>
            </w:tcBorders>
            <w:vAlign w:val="center"/>
          </w:tcPr>
          <w:p w14:paraId="52CB2EE5" w14:textId="3D1389C7" w:rsidR="00E518E2" w:rsidRPr="001B1C3B" w:rsidRDefault="00E518E2" w:rsidP="00136DF4">
            <w:pPr>
              <w:jc w:val="right"/>
              <w:rPr>
                <w:bCs/>
                <w:color w:val="000000"/>
                <w:sz w:val="12"/>
                <w:szCs w:val="12"/>
                <w:lang w:val="tr-TR"/>
              </w:rPr>
            </w:pPr>
            <w:r w:rsidRPr="001B1C3B">
              <w:rPr>
                <w:bCs/>
                <w:color w:val="000000"/>
                <w:sz w:val="12"/>
                <w:szCs w:val="12"/>
                <w:lang w:val="tr-TR"/>
              </w:rPr>
              <w:t>18,228,244</w:t>
            </w:r>
          </w:p>
        </w:tc>
        <w:tc>
          <w:tcPr>
            <w:tcW w:w="888" w:type="dxa"/>
            <w:tcBorders>
              <w:top w:val="nil"/>
              <w:left w:val="nil"/>
              <w:bottom w:val="dotted" w:sz="4" w:space="0" w:color="auto"/>
              <w:right w:val="single" w:sz="8" w:space="0" w:color="auto"/>
            </w:tcBorders>
            <w:vAlign w:val="center"/>
          </w:tcPr>
          <w:p w14:paraId="57D2EA52" w14:textId="65FABE01" w:rsidR="00E518E2" w:rsidRPr="001B1C3B" w:rsidRDefault="00E518E2" w:rsidP="00136DF4">
            <w:pPr>
              <w:jc w:val="right"/>
              <w:rPr>
                <w:bCs/>
                <w:color w:val="000000"/>
                <w:sz w:val="12"/>
                <w:szCs w:val="12"/>
                <w:lang w:val="tr-TR"/>
              </w:rPr>
            </w:pPr>
            <w:r w:rsidRPr="001B1C3B">
              <w:rPr>
                <w:bCs/>
                <w:color w:val="000000"/>
                <w:sz w:val="12"/>
                <w:szCs w:val="12"/>
                <w:lang w:val="tr-TR"/>
              </w:rPr>
              <w:t>27,166,112</w:t>
            </w:r>
          </w:p>
        </w:tc>
      </w:tr>
      <w:tr w:rsidR="00E518E2" w:rsidRPr="001B1C3B" w14:paraId="136DF90E" w14:textId="77777777" w:rsidTr="006731F3">
        <w:trPr>
          <w:gridAfter w:val="1"/>
          <w:wAfter w:w="26" w:type="dxa"/>
          <w:trHeight w:hRule="exact" w:val="227"/>
        </w:trPr>
        <w:tc>
          <w:tcPr>
            <w:tcW w:w="2127" w:type="dxa"/>
            <w:tcBorders>
              <w:top w:val="dotted" w:sz="4" w:space="0" w:color="auto"/>
              <w:left w:val="single" w:sz="4" w:space="0" w:color="auto"/>
              <w:bottom w:val="dotted" w:sz="4" w:space="0" w:color="auto"/>
              <w:right w:val="nil"/>
            </w:tcBorders>
            <w:vAlign w:val="center"/>
          </w:tcPr>
          <w:p w14:paraId="719D6E98" w14:textId="77777777" w:rsidR="00E518E2" w:rsidRPr="001B1C3B" w:rsidRDefault="00E518E2" w:rsidP="00E518E2">
            <w:pPr>
              <w:keepNext/>
              <w:keepLines/>
              <w:ind w:left="142" w:right="-2"/>
              <w:rPr>
                <w:snapToGrid w:val="0"/>
                <w:sz w:val="16"/>
                <w:szCs w:val="16"/>
                <w:lang w:val="tr-TR"/>
              </w:rPr>
            </w:pPr>
            <w:r w:rsidRPr="001B1C3B">
              <w:rPr>
                <w:snapToGrid w:val="0"/>
                <w:sz w:val="16"/>
                <w:szCs w:val="16"/>
                <w:lang w:val="tr-TR"/>
              </w:rPr>
              <w:t>İmalat Sanayi</w:t>
            </w:r>
          </w:p>
        </w:tc>
        <w:tc>
          <w:tcPr>
            <w:tcW w:w="957" w:type="dxa"/>
            <w:tcBorders>
              <w:top w:val="nil"/>
              <w:left w:val="dotted" w:sz="4" w:space="0" w:color="auto"/>
              <w:bottom w:val="dotted" w:sz="4" w:space="0" w:color="auto"/>
              <w:right w:val="dotted" w:sz="4" w:space="0" w:color="auto"/>
            </w:tcBorders>
            <w:vAlign w:val="center"/>
          </w:tcPr>
          <w:p w14:paraId="3FA8B9E6" w14:textId="3A7FDDB4" w:rsidR="00E518E2" w:rsidRPr="001B1C3B" w:rsidRDefault="00E518E2" w:rsidP="00136DF4">
            <w:pPr>
              <w:jc w:val="right"/>
              <w:rPr>
                <w:bCs/>
                <w:color w:val="000000"/>
                <w:sz w:val="12"/>
                <w:szCs w:val="12"/>
                <w:lang w:val="tr-TR"/>
              </w:rPr>
            </w:pPr>
            <w:r w:rsidRPr="001B1C3B">
              <w:rPr>
                <w:bCs/>
                <w:color w:val="000000"/>
                <w:sz w:val="12"/>
                <w:szCs w:val="12"/>
                <w:lang w:val="tr-TR"/>
              </w:rPr>
              <w:t>-</w:t>
            </w:r>
          </w:p>
        </w:tc>
        <w:tc>
          <w:tcPr>
            <w:tcW w:w="709" w:type="dxa"/>
            <w:tcBorders>
              <w:top w:val="nil"/>
              <w:left w:val="nil"/>
              <w:bottom w:val="dotted" w:sz="4" w:space="0" w:color="auto"/>
              <w:right w:val="dotted" w:sz="4" w:space="0" w:color="auto"/>
            </w:tcBorders>
            <w:vAlign w:val="center"/>
          </w:tcPr>
          <w:p w14:paraId="46F08FFC" w14:textId="151E887D" w:rsidR="00E518E2" w:rsidRPr="001B1C3B" w:rsidRDefault="00E518E2" w:rsidP="00136DF4">
            <w:pPr>
              <w:jc w:val="right"/>
              <w:rPr>
                <w:bCs/>
                <w:color w:val="000000"/>
                <w:sz w:val="12"/>
                <w:szCs w:val="12"/>
                <w:lang w:val="tr-TR"/>
              </w:rPr>
            </w:pPr>
            <w:r w:rsidRPr="001B1C3B">
              <w:rPr>
                <w:bCs/>
                <w:color w:val="000000"/>
                <w:sz w:val="12"/>
                <w:szCs w:val="12"/>
                <w:lang w:val="tr-TR"/>
              </w:rPr>
              <w:t>-</w:t>
            </w:r>
          </w:p>
        </w:tc>
        <w:tc>
          <w:tcPr>
            <w:tcW w:w="567" w:type="dxa"/>
            <w:tcBorders>
              <w:top w:val="nil"/>
              <w:left w:val="nil"/>
              <w:bottom w:val="dotted" w:sz="4" w:space="0" w:color="auto"/>
              <w:right w:val="dotted" w:sz="4" w:space="0" w:color="auto"/>
            </w:tcBorders>
            <w:vAlign w:val="center"/>
          </w:tcPr>
          <w:p w14:paraId="15D091D0" w14:textId="73217958" w:rsidR="00E518E2" w:rsidRPr="001B1C3B" w:rsidRDefault="00E518E2" w:rsidP="00136DF4">
            <w:pPr>
              <w:jc w:val="right"/>
              <w:rPr>
                <w:bCs/>
                <w:color w:val="000000"/>
                <w:sz w:val="12"/>
                <w:szCs w:val="12"/>
                <w:lang w:val="tr-TR"/>
              </w:rPr>
            </w:pPr>
            <w:r w:rsidRPr="001B1C3B">
              <w:rPr>
                <w:bCs/>
                <w:color w:val="000000"/>
                <w:sz w:val="12"/>
                <w:szCs w:val="12"/>
                <w:lang w:val="tr-TR"/>
              </w:rPr>
              <w:t>13</w:t>
            </w:r>
          </w:p>
        </w:tc>
        <w:tc>
          <w:tcPr>
            <w:tcW w:w="709" w:type="dxa"/>
            <w:tcBorders>
              <w:top w:val="nil"/>
              <w:left w:val="nil"/>
              <w:bottom w:val="dotted" w:sz="4" w:space="0" w:color="auto"/>
              <w:right w:val="dotted" w:sz="4" w:space="0" w:color="auto"/>
            </w:tcBorders>
            <w:vAlign w:val="center"/>
          </w:tcPr>
          <w:p w14:paraId="7D76952D" w14:textId="2E78FF19" w:rsidR="00E518E2" w:rsidRPr="001B1C3B" w:rsidRDefault="00E518E2" w:rsidP="00136DF4">
            <w:pPr>
              <w:jc w:val="right"/>
              <w:rPr>
                <w:bCs/>
                <w:color w:val="000000"/>
                <w:sz w:val="12"/>
                <w:szCs w:val="12"/>
                <w:lang w:val="tr-TR"/>
              </w:rPr>
            </w:pPr>
            <w:r w:rsidRPr="001B1C3B">
              <w:rPr>
                <w:bCs/>
                <w:color w:val="000000"/>
                <w:sz w:val="12"/>
                <w:szCs w:val="12"/>
                <w:lang w:val="tr-TR"/>
              </w:rPr>
              <w:t>-</w:t>
            </w:r>
          </w:p>
        </w:tc>
        <w:tc>
          <w:tcPr>
            <w:tcW w:w="283" w:type="dxa"/>
            <w:tcBorders>
              <w:top w:val="nil"/>
              <w:left w:val="nil"/>
              <w:bottom w:val="dotted" w:sz="4" w:space="0" w:color="auto"/>
              <w:right w:val="dotted" w:sz="4" w:space="0" w:color="auto"/>
            </w:tcBorders>
            <w:vAlign w:val="center"/>
          </w:tcPr>
          <w:p w14:paraId="4945DD87" w14:textId="552AA2DB" w:rsidR="00E518E2" w:rsidRPr="001B1C3B" w:rsidRDefault="00E518E2" w:rsidP="00136DF4">
            <w:pPr>
              <w:jc w:val="right"/>
              <w:rPr>
                <w:bCs/>
                <w:color w:val="000000"/>
                <w:sz w:val="12"/>
                <w:szCs w:val="12"/>
                <w:lang w:val="tr-TR"/>
              </w:rPr>
            </w:pPr>
            <w:r w:rsidRPr="001B1C3B">
              <w:rPr>
                <w:bCs/>
                <w:color w:val="000000"/>
                <w:sz w:val="12"/>
                <w:szCs w:val="12"/>
                <w:lang w:val="tr-TR"/>
              </w:rPr>
              <w:t>-</w:t>
            </w:r>
          </w:p>
        </w:tc>
        <w:tc>
          <w:tcPr>
            <w:tcW w:w="851" w:type="dxa"/>
            <w:tcBorders>
              <w:top w:val="nil"/>
              <w:left w:val="nil"/>
              <w:bottom w:val="dotted" w:sz="4" w:space="0" w:color="auto"/>
              <w:right w:val="dotted" w:sz="4" w:space="0" w:color="auto"/>
            </w:tcBorders>
            <w:vAlign w:val="center"/>
          </w:tcPr>
          <w:p w14:paraId="18505964" w14:textId="7718ADAA" w:rsidR="00E518E2" w:rsidRPr="001B1C3B" w:rsidRDefault="00E518E2" w:rsidP="00136DF4">
            <w:pPr>
              <w:jc w:val="right"/>
              <w:rPr>
                <w:bCs/>
                <w:color w:val="000000"/>
                <w:sz w:val="12"/>
                <w:szCs w:val="12"/>
                <w:lang w:val="tr-TR"/>
              </w:rPr>
            </w:pPr>
            <w:r w:rsidRPr="001B1C3B">
              <w:rPr>
                <w:bCs/>
                <w:color w:val="000000"/>
                <w:sz w:val="12"/>
                <w:szCs w:val="12"/>
                <w:lang w:val="tr-TR"/>
              </w:rPr>
              <w:t>-</w:t>
            </w:r>
          </w:p>
        </w:tc>
        <w:tc>
          <w:tcPr>
            <w:tcW w:w="992" w:type="dxa"/>
            <w:tcBorders>
              <w:top w:val="nil"/>
              <w:left w:val="nil"/>
              <w:bottom w:val="dotted" w:sz="4" w:space="0" w:color="auto"/>
              <w:right w:val="dotted" w:sz="4" w:space="0" w:color="auto"/>
            </w:tcBorders>
            <w:vAlign w:val="center"/>
          </w:tcPr>
          <w:p w14:paraId="5D820088" w14:textId="7F5C7BB4" w:rsidR="00E518E2" w:rsidRPr="001B1C3B" w:rsidRDefault="00E518E2" w:rsidP="00136DF4">
            <w:pPr>
              <w:jc w:val="right"/>
              <w:rPr>
                <w:bCs/>
                <w:color w:val="000000"/>
                <w:sz w:val="12"/>
                <w:szCs w:val="12"/>
                <w:lang w:val="tr-TR"/>
              </w:rPr>
            </w:pPr>
            <w:r w:rsidRPr="001B1C3B">
              <w:rPr>
                <w:bCs/>
                <w:color w:val="000000"/>
                <w:sz w:val="12"/>
                <w:szCs w:val="12"/>
                <w:lang w:val="tr-TR"/>
              </w:rPr>
              <w:t>429,096,590</w:t>
            </w:r>
          </w:p>
        </w:tc>
        <w:tc>
          <w:tcPr>
            <w:tcW w:w="851" w:type="dxa"/>
            <w:tcBorders>
              <w:top w:val="nil"/>
              <w:left w:val="nil"/>
              <w:bottom w:val="dotted" w:sz="4" w:space="0" w:color="auto"/>
              <w:right w:val="dotted" w:sz="4" w:space="0" w:color="auto"/>
            </w:tcBorders>
            <w:vAlign w:val="center"/>
          </w:tcPr>
          <w:p w14:paraId="5F5B4BE1" w14:textId="72D9C33C" w:rsidR="00E518E2" w:rsidRPr="001B1C3B" w:rsidRDefault="00E518E2" w:rsidP="00136DF4">
            <w:pPr>
              <w:jc w:val="right"/>
              <w:rPr>
                <w:bCs/>
                <w:color w:val="000000"/>
                <w:sz w:val="12"/>
                <w:szCs w:val="12"/>
                <w:lang w:val="tr-TR"/>
              </w:rPr>
            </w:pPr>
            <w:r w:rsidRPr="001B1C3B">
              <w:rPr>
                <w:bCs/>
                <w:color w:val="000000"/>
                <w:sz w:val="12"/>
                <w:szCs w:val="12"/>
                <w:lang w:val="tr-TR"/>
              </w:rPr>
              <w:t>94,056,210</w:t>
            </w:r>
          </w:p>
        </w:tc>
        <w:tc>
          <w:tcPr>
            <w:tcW w:w="708" w:type="dxa"/>
            <w:tcBorders>
              <w:top w:val="nil"/>
              <w:left w:val="nil"/>
              <w:bottom w:val="dotted" w:sz="4" w:space="0" w:color="auto"/>
              <w:right w:val="dotted" w:sz="4" w:space="0" w:color="auto"/>
            </w:tcBorders>
            <w:vAlign w:val="center"/>
          </w:tcPr>
          <w:p w14:paraId="4C7AD4D9" w14:textId="25B4C70E" w:rsidR="00E518E2" w:rsidRPr="001B1C3B" w:rsidRDefault="00E518E2" w:rsidP="00136DF4">
            <w:pPr>
              <w:jc w:val="right"/>
              <w:rPr>
                <w:bCs/>
                <w:color w:val="000000"/>
                <w:sz w:val="12"/>
                <w:szCs w:val="12"/>
                <w:lang w:val="tr-TR"/>
              </w:rPr>
            </w:pPr>
            <w:r w:rsidRPr="001B1C3B">
              <w:rPr>
                <w:bCs/>
                <w:color w:val="000000"/>
                <w:sz w:val="12"/>
                <w:szCs w:val="12"/>
                <w:lang w:val="tr-TR"/>
              </w:rPr>
              <w:t>21,105,643</w:t>
            </w:r>
          </w:p>
        </w:tc>
        <w:tc>
          <w:tcPr>
            <w:tcW w:w="760" w:type="dxa"/>
            <w:tcBorders>
              <w:top w:val="nil"/>
              <w:left w:val="nil"/>
              <w:bottom w:val="dotted" w:sz="4" w:space="0" w:color="auto"/>
              <w:right w:val="dotted" w:sz="4" w:space="0" w:color="auto"/>
            </w:tcBorders>
            <w:vAlign w:val="center"/>
          </w:tcPr>
          <w:p w14:paraId="1F446811" w14:textId="2FF5BAD6" w:rsidR="00E518E2" w:rsidRPr="001B1C3B" w:rsidRDefault="00E518E2" w:rsidP="00136DF4">
            <w:pPr>
              <w:jc w:val="right"/>
              <w:rPr>
                <w:bCs/>
                <w:color w:val="000000"/>
                <w:sz w:val="12"/>
                <w:szCs w:val="12"/>
                <w:lang w:val="tr-TR"/>
              </w:rPr>
            </w:pPr>
            <w:r w:rsidRPr="001B1C3B">
              <w:rPr>
                <w:bCs/>
                <w:color w:val="000000"/>
                <w:sz w:val="12"/>
                <w:szCs w:val="12"/>
                <w:lang w:val="tr-TR"/>
              </w:rPr>
              <w:t>4,426,900</w:t>
            </w:r>
          </w:p>
        </w:tc>
        <w:tc>
          <w:tcPr>
            <w:tcW w:w="709" w:type="dxa"/>
            <w:tcBorders>
              <w:top w:val="nil"/>
              <w:left w:val="nil"/>
              <w:bottom w:val="dotted" w:sz="4" w:space="0" w:color="auto"/>
              <w:right w:val="dotted" w:sz="4" w:space="0" w:color="auto"/>
            </w:tcBorders>
            <w:vAlign w:val="center"/>
          </w:tcPr>
          <w:p w14:paraId="1E5928D9" w14:textId="798F9D3A" w:rsidR="00E518E2" w:rsidRPr="001B1C3B" w:rsidRDefault="00E518E2" w:rsidP="00136DF4">
            <w:pPr>
              <w:jc w:val="right"/>
              <w:rPr>
                <w:bCs/>
                <w:color w:val="000000"/>
                <w:sz w:val="12"/>
                <w:szCs w:val="12"/>
                <w:lang w:val="tr-TR"/>
              </w:rPr>
            </w:pPr>
            <w:r w:rsidRPr="001B1C3B">
              <w:rPr>
                <w:bCs/>
                <w:color w:val="000000"/>
                <w:sz w:val="12"/>
                <w:szCs w:val="12"/>
                <w:lang w:val="tr-TR"/>
              </w:rPr>
              <w:t>1,295,887</w:t>
            </w:r>
          </w:p>
        </w:tc>
        <w:tc>
          <w:tcPr>
            <w:tcW w:w="549" w:type="dxa"/>
            <w:tcBorders>
              <w:top w:val="nil"/>
              <w:left w:val="nil"/>
              <w:bottom w:val="dotted" w:sz="4" w:space="0" w:color="auto"/>
              <w:right w:val="dotted" w:sz="4" w:space="0" w:color="auto"/>
            </w:tcBorders>
            <w:vAlign w:val="center"/>
          </w:tcPr>
          <w:p w14:paraId="5D80CA0C" w14:textId="32F691EE" w:rsidR="00E518E2" w:rsidRPr="001B1C3B" w:rsidRDefault="00E518E2" w:rsidP="00136DF4">
            <w:pPr>
              <w:jc w:val="right"/>
              <w:rPr>
                <w:bCs/>
                <w:color w:val="000000"/>
                <w:sz w:val="12"/>
                <w:szCs w:val="12"/>
                <w:lang w:val="tr-TR"/>
              </w:rPr>
            </w:pPr>
            <w:r w:rsidRPr="001B1C3B">
              <w:rPr>
                <w:bCs/>
                <w:color w:val="000000"/>
                <w:sz w:val="12"/>
                <w:szCs w:val="12"/>
                <w:lang w:val="tr-TR"/>
              </w:rPr>
              <w:t>-</w:t>
            </w:r>
          </w:p>
        </w:tc>
        <w:tc>
          <w:tcPr>
            <w:tcW w:w="250" w:type="dxa"/>
            <w:tcBorders>
              <w:top w:val="nil"/>
              <w:left w:val="nil"/>
              <w:bottom w:val="dotted" w:sz="4" w:space="0" w:color="auto"/>
              <w:right w:val="dotted" w:sz="4" w:space="0" w:color="auto"/>
            </w:tcBorders>
            <w:vAlign w:val="center"/>
          </w:tcPr>
          <w:p w14:paraId="30D4178F" w14:textId="23CA16F4" w:rsidR="00E518E2" w:rsidRPr="001B1C3B" w:rsidRDefault="00E518E2" w:rsidP="00136DF4">
            <w:pPr>
              <w:jc w:val="right"/>
              <w:rPr>
                <w:bCs/>
                <w:color w:val="000000"/>
                <w:sz w:val="12"/>
                <w:szCs w:val="12"/>
                <w:lang w:val="tr-TR"/>
              </w:rPr>
            </w:pPr>
            <w:r w:rsidRPr="001B1C3B">
              <w:rPr>
                <w:bCs/>
                <w:color w:val="000000"/>
                <w:sz w:val="12"/>
                <w:szCs w:val="12"/>
                <w:lang w:val="tr-TR"/>
              </w:rPr>
              <w:t>-</w:t>
            </w:r>
          </w:p>
        </w:tc>
        <w:tc>
          <w:tcPr>
            <w:tcW w:w="284" w:type="dxa"/>
            <w:tcBorders>
              <w:top w:val="nil"/>
              <w:left w:val="nil"/>
              <w:bottom w:val="dotted" w:sz="4" w:space="0" w:color="auto"/>
              <w:right w:val="dotted" w:sz="4" w:space="0" w:color="auto"/>
            </w:tcBorders>
            <w:vAlign w:val="center"/>
          </w:tcPr>
          <w:p w14:paraId="5398A3B0" w14:textId="30A99053" w:rsidR="00E518E2" w:rsidRPr="001B1C3B" w:rsidRDefault="00E518E2" w:rsidP="00136DF4">
            <w:pPr>
              <w:jc w:val="right"/>
              <w:rPr>
                <w:bCs/>
                <w:color w:val="000000"/>
                <w:sz w:val="12"/>
                <w:szCs w:val="12"/>
                <w:lang w:val="tr-TR"/>
              </w:rPr>
            </w:pPr>
            <w:r w:rsidRPr="001B1C3B">
              <w:rPr>
                <w:bCs/>
                <w:color w:val="000000"/>
                <w:sz w:val="12"/>
                <w:szCs w:val="12"/>
                <w:lang w:val="tr-TR"/>
              </w:rPr>
              <w:t>-</w:t>
            </w:r>
          </w:p>
        </w:tc>
        <w:tc>
          <w:tcPr>
            <w:tcW w:w="709" w:type="dxa"/>
            <w:tcBorders>
              <w:top w:val="nil"/>
              <w:left w:val="nil"/>
              <w:bottom w:val="dotted" w:sz="4" w:space="0" w:color="auto"/>
              <w:right w:val="dotted" w:sz="4" w:space="0" w:color="auto"/>
            </w:tcBorders>
            <w:vAlign w:val="center"/>
          </w:tcPr>
          <w:p w14:paraId="21CC6F81" w14:textId="7B37B00B" w:rsidR="00E518E2" w:rsidRPr="001B1C3B" w:rsidRDefault="00E518E2" w:rsidP="00136DF4">
            <w:pPr>
              <w:jc w:val="right"/>
              <w:rPr>
                <w:bCs/>
                <w:color w:val="000000"/>
                <w:sz w:val="12"/>
                <w:szCs w:val="12"/>
                <w:lang w:val="tr-TR"/>
              </w:rPr>
            </w:pPr>
            <w:r w:rsidRPr="001B1C3B">
              <w:rPr>
                <w:bCs/>
                <w:color w:val="000000"/>
                <w:sz w:val="12"/>
                <w:szCs w:val="12"/>
                <w:lang w:val="tr-TR"/>
              </w:rPr>
              <w:t>-</w:t>
            </w:r>
          </w:p>
        </w:tc>
        <w:tc>
          <w:tcPr>
            <w:tcW w:w="708" w:type="dxa"/>
            <w:tcBorders>
              <w:top w:val="nil"/>
              <w:left w:val="nil"/>
              <w:bottom w:val="dotted" w:sz="4" w:space="0" w:color="auto"/>
              <w:right w:val="dotted" w:sz="4" w:space="0" w:color="auto"/>
            </w:tcBorders>
            <w:vAlign w:val="center"/>
          </w:tcPr>
          <w:p w14:paraId="3ADE762A" w14:textId="64C14CFB" w:rsidR="00E518E2" w:rsidRPr="001B1C3B" w:rsidRDefault="00E518E2" w:rsidP="00136DF4">
            <w:pPr>
              <w:jc w:val="right"/>
              <w:rPr>
                <w:bCs/>
                <w:color w:val="000000"/>
                <w:sz w:val="12"/>
                <w:szCs w:val="12"/>
                <w:lang w:val="tr-TR"/>
              </w:rPr>
            </w:pPr>
            <w:r w:rsidRPr="001B1C3B">
              <w:rPr>
                <w:bCs/>
                <w:color w:val="000000"/>
                <w:sz w:val="12"/>
                <w:szCs w:val="12"/>
                <w:lang w:val="tr-TR"/>
              </w:rPr>
              <w:t>-</w:t>
            </w:r>
          </w:p>
        </w:tc>
        <w:tc>
          <w:tcPr>
            <w:tcW w:w="851" w:type="dxa"/>
            <w:tcBorders>
              <w:top w:val="nil"/>
              <w:left w:val="nil"/>
              <w:bottom w:val="dotted" w:sz="4" w:space="0" w:color="auto"/>
              <w:right w:val="dotted" w:sz="4" w:space="0" w:color="auto"/>
            </w:tcBorders>
            <w:vAlign w:val="center"/>
          </w:tcPr>
          <w:p w14:paraId="0367FBFC" w14:textId="025EEA71" w:rsidR="00E518E2" w:rsidRPr="001B1C3B" w:rsidRDefault="00E518E2" w:rsidP="00136DF4">
            <w:pPr>
              <w:jc w:val="right"/>
              <w:rPr>
                <w:bCs/>
                <w:color w:val="000000"/>
                <w:sz w:val="12"/>
                <w:szCs w:val="12"/>
                <w:lang w:val="tr-TR"/>
              </w:rPr>
            </w:pPr>
            <w:r w:rsidRPr="001B1C3B">
              <w:rPr>
                <w:bCs/>
                <w:color w:val="000000"/>
                <w:sz w:val="12"/>
                <w:szCs w:val="12"/>
                <w:lang w:val="tr-TR"/>
              </w:rPr>
              <w:t>-</w:t>
            </w:r>
          </w:p>
        </w:tc>
        <w:tc>
          <w:tcPr>
            <w:tcW w:w="992" w:type="dxa"/>
            <w:tcBorders>
              <w:top w:val="nil"/>
              <w:left w:val="nil"/>
              <w:bottom w:val="dotted" w:sz="4" w:space="0" w:color="auto"/>
              <w:right w:val="dotted" w:sz="4" w:space="0" w:color="auto"/>
            </w:tcBorders>
            <w:vAlign w:val="center"/>
          </w:tcPr>
          <w:p w14:paraId="473A940A" w14:textId="3D9165FE" w:rsidR="00E518E2" w:rsidRPr="001B1C3B" w:rsidRDefault="00E518E2" w:rsidP="00136DF4">
            <w:pPr>
              <w:jc w:val="right"/>
              <w:rPr>
                <w:bCs/>
                <w:color w:val="000000"/>
                <w:sz w:val="12"/>
                <w:szCs w:val="12"/>
                <w:lang w:val="tr-TR"/>
              </w:rPr>
            </w:pPr>
            <w:r w:rsidRPr="001B1C3B">
              <w:rPr>
                <w:bCs/>
                <w:color w:val="000000"/>
                <w:sz w:val="12"/>
                <w:szCs w:val="12"/>
                <w:lang w:val="tr-TR"/>
              </w:rPr>
              <w:t>264,558,395</w:t>
            </w:r>
          </w:p>
        </w:tc>
        <w:tc>
          <w:tcPr>
            <w:tcW w:w="992" w:type="dxa"/>
            <w:tcBorders>
              <w:top w:val="nil"/>
              <w:left w:val="nil"/>
              <w:bottom w:val="dotted" w:sz="4" w:space="0" w:color="auto"/>
              <w:right w:val="dotted" w:sz="4" w:space="0" w:color="auto"/>
            </w:tcBorders>
            <w:vAlign w:val="center"/>
          </w:tcPr>
          <w:p w14:paraId="2D4E24E4" w14:textId="12145B18" w:rsidR="00E518E2" w:rsidRPr="001B1C3B" w:rsidRDefault="00E518E2" w:rsidP="00136DF4">
            <w:pPr>
              <w:jc w:val="right"/>
              <w:rPr>
                <w:bCs/>
                <w:color w:val="000000"/>
                <w:sz w:val="12"/>
                <w:szCs w:val="12"/>
                <w:lang w:val="tr-TR"/>
              </w:rPr>
            </w:pPr>
            <w:r w:rsidRPr="001B1C3B">
              <w:rPr>
                <w:bCs/>
                <w:color w:val="000000"/>
                <w:sz w:val="12"/>
                <w:szCs w:val="12"/>
                <w:lang w:val="tr-TR"/>
              </w:rPr>
              <w:t>285,422,848</w:t>
            </w:r>
          </w:p>
        </w:tc>
        <w:tc>
          <w:tcPr>
            <w:tcW w:w="888" w:type="dxa"/>
            <w:tcBorders>
              <w:top w:val="nil"/>
              <w:left w:val="nil"/>
              <w:bottom w:val="dotted" w:sz="4" w:space="0" w:color="auto"/>
              <w:right w:val="single" w:sz="8" w:space="0" w:color="auto"/>
            </w:tcBorders>
            <w:vAlign w:val="center"/>
          </w:tcPr>
          <w:p w14:paraId="29EA0FD4" w14:textId="7A35D60A" w:rsidR="00E518E2" w:rsidRPr="001B1C3B" w:rsidRDefault="00E518E2" w:rsidP="00136DF4">
            <w:pPr>
              <w:jc w:val="right"/>
              <w:rPr>
                <w:bCs/>
                <w:color w:val="000000"/>
                <w:sz w:val="12"/>
                <w:szCs w:val="12"/>
                <w:lang w:val="tr-TR"/>
              </w:rPr>
            </w:pPr>
            <w:r w:rsidRPr="001B1C3B">
              <w:rPr>
                <w:bCs/>
                <w:color w:val="000000"/>
                <w:sz w:val="12"/>
                <w:szCs w:val="12"/>
                <w:lang w:val="tr-TR"/>
              </w:rPr>
              <w:t>549,981,243</w:t>
            </w:r>
          </w:p>
        </w:tc>
      </w:tr>
      <w:tr w:rsidR="00E518E2" w:rsidRPr="001B1C3B" w14:paraId="0B34940E" w14:textId="77777777" w:rsidTr="006731F3">
        <w:trPr>
          <w:gridAfter w:val="1"/>
          <w:wAfter w:w="26" w:type="dxa"/>
          <w:trHeight w:hRule="exact" w:val="227"/>
        </w:trPr>
        <w:tc>
          <w:tcPr>
            <w:tcW w:w="2127" w:type="dxa"/>
            <w:tcBorders>
              <w:top w:val="dotted" w:sz="4" w:space="0" w:color="auto"/>
              <w:left w:val="single" w:sz="4" w:space="0" w:color="auto"/>
              <w:bottom w:val="dotted" w:sz="4" w:space="0" w:color="auto"/>
              <w:right w:val="nil"/>
            </w:tcBorders>
            <w:vAlign w:val="center"/>
          </w:tcPr>
          <w:p w14:paraId="7CF85B09" w14:textId="77777777" w:rsidR="00E518E2" w:rsidRPr="001B1C3B" w:rsidRDefault="00E518E2" w:rsidP="00E518E2">
            <w:pPr>
              <w:keepNext/>
              <w:keepLines/>
              <w:ind w:left="142" w:right="-2"/>
              <w:rPr>
                <w:snapToGrid w:val="0"/>
                <w:sz w:val="16"/>
                <w:szCs w:val="16"/>
                <w:lang w:val="tr-TR"/>
              </w:rPr>
            </w:pPr>
            <w:r w:rsidRPr="001B1C3B">
              <w:rPr>
                <w:snapToGrid w:val="0"/>
                <w:sz w:val="16"/>
                <w:szCs w:val="16"/>
                <w:lang w:val="tr-TR"/>
              </w:rPr>
              <w:t>Elektrik, Gaz, Su</w:t>
            </w:r>
          </w:p>
        </w:tc>
        <w:tc>
          <w:tcPr>
            <w:tcW w:w="957" w:type="dxa"/>
            <w:tcBorders>
              <w:top w:val="nil"/>
              <w:left w:val="dotted" w:sz="4" w:space="0" w:color="auto"/>
              <w:bottom w:val="dotted" w:sz="4" w:space="0" w:color="auto"/>
              <w:right w:val="dotted" w:sz="4" w:space="0" w:color="auto"/>
            </w:tcBorders>
            <w:vAlign w:val="center"/>
          </w:tcPr>
          <w:p w14:paraId="5EC95703" w14:textId="16001C8D" w:rsidR="00E518E2" w:rsidRPr="001B1C3B" w:rsidRDefault="00E518E2" w:rsidP="00136DF4">
            <w:pPr>
              <w:jc w:val="right"/>
              <w:rPr>
                <w:bCs/>
                <w:color w:val="000000"/>
                <w:sz w:val="12"/>
                <w:szCs w:val="12"/>
                <w:lang w:val="tr-TR"/>
              </w:rPr>
            </w:pPr>
            <w:r w:rsidRPr="001B1C3B">
              <w:rPr>
                <w:bCs/>
                <w:color w:val="000000"/>
                <w:sz w:val="12"/>
                <w:szCs w:val="12"/>
                <w:lang w:val="tr-TR"/>
              </w:rPr>
              <w:t>-</w:t>
            </w:r>
          </w:p>
        </w:tc>
        <w:tc>
          <w:tcPr>
            <w:tcW w:w="709" w:type="dxa"/>
            <w:tcBorders>
              <w:top w:val="nil"/>
              <w:left w:val="nil"/>
              <w:bottom w:val="dotted" w:sz="4" w:space="0" w:color="auto"/>
              <w:right w:val="dotted" w:sz="4" w:space="0" w:color="auto"/>
            </w:tcBorders>
            <w:vAlign w:val="center"/>
          </w:tcPr>
          <w:p w14:paraId="6D1BF9E9" w14:textId="3A7EEF69" w:rsidR="00E518E2" w:rsidRPr="001B1C3B" w:rsidRDefault="00E518E2" w:rsidP="00136DF4">
            <w:pPr>
              <w:jc w:val="right"/>
              <w:rPr>
                <w:bCs/>
                <w:color w:val="000000"/>
                <w:sz w:val="12"/>
                <w:szCs w:val="12"/>
                <w:lang w:val="tr-TR"/>
              </w:rPr>
            </w:pPr>
            <w:r w:rsidRPr="001B1C3B">
              <w:rPr>
                <w:bCs/>
                <w:color w:val="000000"/>
                <w:sz w:val="12"/>
                <w:szCs w:val="12"/>
                <w:lang w:val="tr-TR"/>
              </w:rPr>
              <w:t>-</w:t>
            </w:r>
          </w:p>
        </w:tc>
        <w:tc>
          <w:tcPr>
            <w:tcW w:w="567" w:type="dxa"/>
            <w:tcBorders>
              <w:top w:val="nil"/>
              <w:left w:val="nil"/>
              <w:bottom w:val="dotted" w:sz="4" w:space="0" w:color="auto"/>
              <w:right w:val="dotted" w:sz="4" w:space="0" w:color="auto"/>
            </w:tcBorders>
            <w:vAlign w:val="center"/>
          </w:tcPr>
          <w:p w14:paraId="654F4818" w14:textId="445AEE58" w:rsidR="00E518E2" w:rsidRPr="001B1C3B" w:rsidRDefault="00E518E2" w:rsidP="00136DF4">
            <w:pPr>
              <w:jc w:val="right"/>
              <w:rPr>
                <w:bCs/>
                <w:color w:val="000000"/>
                <w:sz w:val="12"/>
                <w:szCs w:val="12"/>
                <w:lang w:val="tr-TR"/>
              </w:rPr>
            </w:pPr>
            <w:r w:rsidRPr="001B1C3B">
              <w:rPr>
                <w:bCs/>
                <w:color w:val="000000"/>
                <w:sz w:val="12"/>
                <w:szCs w:val="12"/>
                <w:lang w:val="tr-TR"/>
              </w:rPr>
              <w:t>-</w:t>
            </w:r>
          </w:p>
        </w:tc>
        <w:tc>
          <w:tcPr>
            <w:tcW w:w="709" w:type="dxa"/>
            <w:tcBorders>
              <w:top w:val="nil"/>
              <w:left w:val="nil"/>
              <w:bottom w:val="dotted" w:sz="4" w:space="0" w:color="auto"/>
              <w:right w:val="dotted" w:sz="4" w:space="0" w:color="auto"/>
            </w:tcBorders>
            <w:vAlign w:val="center"/>
          </w:tcPr>
          <w:p w14:paraId="2D8DA2A7" w14:textId="2C3EEB16" w:rsidR="00E518E2" w:rsidRPr="001B1C3B" w:rsidRDefault="00E518E2" w:rsidP="00136DF4">
            <w:pPr>
              <w:jc w:val="right"/>
              <w:rPr>
                <w:bCs/>
                <w:color w:val="000000"/>
                <w:sz w:val="12"/>
                <w:szCs w:val="12"/>
                <w:lang w:val="tr-TR"/>
              </w:rPr>
            </w:pPr>
            <w:r w:rsidRPr="001B1C3B">
              <w:rPr>
                <w:bCs/>
                <w:color w:val="000000"/>
                <w:sz w:val="12"/>
                <w:szCs w:val="12"/>
                <w:lang w:val="tr-TR"/>
              </w:rPr>
              <w:t>-</w:t>
            </w:r>
          </w:p>
        </w:tc>
        <w:tc>
          <w:tcPr>
            <w:tcW w:w="283" w:type="dxa"/>
            <w:tcBorders>
              <w:top w:val="nil"/>
              <w:left w:val="nil"/>
              <w:bottom w:val="dotted" w:sz="4" w:space="0" w:color="auto"/>
              <w:right w:val="dotted" w:sz="4" w:space="0" w:color="auto"/>
            </w:tcBorders>
            <w:vAlign w:val="center"/>
          </w:tcPr>
          <w:p w14:paraId="2DA5A3A8" w14:textId="790E6161" w:rsidR="00E518E2" w:rsidRPr="001B1C3B" w:rsidRDefault="00E518E2" w:rsidP="00136DF4">
            <w:pPr>
              <w:jc w:val="right"/>
              <w:rPr>
                <w:bCs/>
                <w:color w:val="000000"/>
                <w:sz w:val="12"/>
                <w:szCs w:val="12"/>
                <w:lang w:val="tr-TR"/>
              </w:rPr>
            </w:pPr>
            <w:r w:rsidRPr="001B1C3B">
              <w:rPr>
                <w:bCs/>
                <w:color w:val="000000"/>
                <w:sz w:val="12"/>
                <w:szCs w:val="12"/>
                <w:lang w:val="tr-TR"/>
              </w:rPr>
              <w:t>-</w:t>
            </w:r>
          </w:p>
        </w:tc>
        <w:tc>
          <w:tcPr>
            <w:tcW w:w="851" w:type="dxa"/>
            <w:tcBorders>
              <w:top w:val="nil"/>
              <w:left w:val="nil"/>
              <w:bottom w:val="dotted" w:sz="4" w:space="0" w:color="auto"/>
              <w:right w:val="dotted" w:sz="4" w:space="0" w:color="auto"/>
            </w:tcBorders>
            <w:vAlign w:val="center"/>
          </w:tcPr>
          <w:p w14:paraId="46842658" w14:textId="7AF29C6B" w:rsidR="00E518E2" w:rsidRPr="001B1C3B" w:rsidRDefault="00E518E2" w:rsidP="00136DF4">
            <w:pPr>
              <w:jc w:val="right"/>
              <w:rPr>
                <w:bCs/>
                <w:color w:val="000000"/>
                <w:sz w:val="12"/>
                <w:szCs w:val="12"/>
                <w:lang w:val="tr-TR"/>
              </w:rPr>
            </w:pPr>
            <w:r w:rsidRPr="001B1C3B">
              <w:rPr>
                <w:bCs/>
                <w:color w:val="000000"/>
                <w:sz w:val="12"/>
                <w:szCs w:val="12"/>
                <w:lang w:val="tr-TR"/>
              </w:rPr>
              <w:t>-</w:t>
            </w:r>
          </w:p>
        </w:tc>
        <w:tc>
          <w:tcPr>
            <w:tcW w:w="992" w:type="dxa"/>
            <w:tcBorders>
              <w:top w:val="nil"/>
              <w:left w:val="nil"/>
              <w:bottom w:val="dotted" w:sz="4" w:space="0" w:color="auto"/>
              <w:right w:val="dotted" w:sz="4" w:space="0" w:color="auto"/>
            </w:tcBorders>
            <w:vAlign w:val="center"/>
          </w:tcPr>
          <w:p w14:paraId="56BFCE4A" w14:textId="55715978" w:rsidR="00E518E2" w:rsidRPr="001B1C3B" w:rsidRDefault="00E518E2" w:rsidP="00136DF4">
            <w:pPr>
              <w:jc w:val="right"/>
              <w:rPr>
                <w:bCs/>
                <w:color w:val="000000"/>
                <w:sz w:val="12"/>
                <w:szCs w:val="12"/>
                <w:lang w:val="tr-TR"/>
              </w:rPr>
            </w:pPr>
            <w:r w:rsidRPr="001B1C3B">
              <w:rPr>
                <w:bCs/>
                <w:color w:val="000000"/>
                <w:sz w:val="12"/>
                <w:szCs w:val="12"/>
                <w:lang w:val="tr-TR"/>
              </w:rPr>
              <w:t>78,933,449</w:t>
            </w:r>
          </w:p>
        </w:tc>
        <w:tc>
          <w:tcPr>
            <w:tcW w:w="851" w:type="dxa"/>
            <w:tcBorders>
              <w:top w:val="nil"/>
              <w:left w:val="nil"/>
              <w:bottom w:val="dotted" w:sz="4" w:space="0" w:color="auto"/>
              <w:right w:val="dotted" w:sz="4" w:space="0" w:color="auto"/>
            </w:tcBorders>
            <w:vAlign w:val="center"/>
          </w:tcPr>
          <w:p w14:paraId="1759E24C" w14:textId="36044617" w:rsidR="00E518E2" w:rsidRPr="001B1C3B" w:rsidRDefault="00E518E2" w:rsidP="00136DF4">
            <w:pPr>
              <w:jc w:val="right"/>
              <w:rPr>
                <w:bCs/>
                <w:color w:val="000000"/>
                <w:sz w:val="12"/>
                <w:szCs w:val="12"/>
                <w:lang w:val="tr-TR"/>
              </w:rPr>
            </w:pPr>
            <w:r w:rsidRPr="001B1C3B">
              <w:rPr>
                <w:bCs/>
                <w:color w:val="000000"/>
                <w:sz w:val="12"/>
                <w:szCs w:val="12"/>
                <w:lang w:val="tr-TR"/>
              </w:rPr>
              <w:t>864,067</w:t>
            </w:r>
          </w:p>
        </w:tc>
        <w:tc>
          <w:tcPr>
            <w:tcW w:w="708" w:type="dxa"/>
            <w:tcBorders>
              <w:top w:val="nil"/>
              <w:left w:val="nil"/>
              <w:bottom w:val="dotted" w:sz="4" w:space="0" w:color="auto"/>
              <w:right w:val="dotted" w:sz="4" w:space="0" w:color="auto"/>
            </w:tcBorders>
            <w:vAlign w:val="center"/>
          </w:tcPr>
          <w:p w14:paraId="6E4B4949" w14:textId="25093095" w:rsidR="00E518E2" w:rsidRPr="001B1C3B" w:rsidRDefault="00E518E2" w:rsidP="00136DF4">
            <w:pPr>
              <w:jc w:val="right"/>
              <w:rPr>
                <w:bCs/>
                <w:color w:val="000000"/>
                <w:sz w:val="12"/>
                <w:szCs w:val="12"/>
                <w:lang w:val="tr-TR"/>
              </w:rPr>
            </w:pPr>
            <w:r w:rsidRPr="001B1C3B">
              <w:rPr>
                <w:bCs/>
                <w:color w:val="000000"/>
                <w:sz w:val="12"/>
                <w:szCs w:val="12"/>
                <w:lang w:val="tr-TR"/>
              </w:rPr>
              <w:t>855,555</w:t>
            </w:r>
          </w:p>
        </w:tc>
        <w:tc>
          <w:tcPr>
            <w:tcW w:w="760" w:type="dxa"/>
            <w:tcBorders>
              <w:top w:val="nil"/>
              <w:left w:val="nil"/>
              <w:bottom w:val="dotted" w:sz="4" w:space="0" w:color="auto"/>
              <w:right w:val="dotted" w:sz="4" w:space="0" w:color="auto"/>
            </w:tcBorders>
            <w:vAlign w:val="center"/>
          </w:tcPr>
          <w:p w14:paraId="594760E4" w14:textId="57E73776" w:rsidR="00E518E2" w:rsidRPr="001B1C3B" w:rsidRDefault="00E518E2" w:rsidP="00136DF4">
            <w:pPr>
              <w:jc w:val="right"/>
              <w:rPr>
                <w:bCs/>
                <w:color w:val="000000"/>
                <w:sz w:val="12"/>
                <w:szCs w:val="12"/>
                <w:lang w:val="tr-TR"/>
              </w:rPr>
            </w:pPr>
            <w:r w:rsidRPr="001B1C3B">
              <w:rPr>
                <w:bCs/>
                <w:color w:val="000000"/>
                <w:sz w:val="12"/>
                <w:szCs w:val="12"/>
                <w:lang w:val="tr-TR"/>
              </w:rPr>
              <w:t>10,104</w:t>
            </w:r>
          </w:p>
        </w:tc>
        <w:tc>
          <w:tcPr>
            <w:tcW w:w="709" w:type="dxa"/>
            <w:tcBorders>
              <w:top w:val="nil"/>
              <w:left w:val="nil"/>
              <w:bottom w:val="dotted" w:sz="4" w:space="0" w:color="auto"/>
              <w:right w:val="dotted" w:sz="4" w:space="0" w:color="auto"/>
            </w:tcBorders>
            <w:vAlign w:val="center"/>
          </w:tcPr>
          <w:p w14:paraId="225CEFE9" w14:textId="3F2A01B4" w:rsidR="00E518E2" w:rsidRPr="001B1C3B" w:rsidRDefault="00E518E2" w:rsidP="00136DF4">
            <w:pPr>
              <w:jc w:val="right"/>
              <w:rPr>
                <w:bCs/>
                <w:color w:val="000000"/>
                <w:sz w:val="12"/>
                <w:szCs w:val="12"/>
                <w:lang w:val="tr-TR"/>
              </w:rPr>
            </w:pPr>
            <w:r w:rsidRPr="001B1C3B">
              <w:rPr>
                <w:bCs/>
                <w:color w:val="000000"/>
                <w:sz w:val="12"/>
                <w:szCs w:val="12"/>
                <w:lang w:val="tr-TR"/>
              </w:rPr>
              <w:t>25,009</w:t>
            </w:r>
          </w:p>
        </w:tc>
        <w:tc>
          <w:tcPr>
            <w:tcW w:w="549" w:type="dxa"/>
            <w:tcBorders>
              <w:top w:val="nil"/>
              <w:left w:val="nil"/>
              <w:bottom w:val="dotted" w:sz="4" w:space="0" w:color="auto"/>
              <w:right w:val="dotted" w:sz="4" w:space="0" w:color="auto"/>
            </w:tcBorders>
            <w:vAlign w:val="center"/>
          </w:tcPr>
          <w:p w14:paraId="626C7264" w14:textId="6A235215" w:rsidR="00E518E2" w:rsidRPr="001B1C3B" w:rsidRDefault="00E518E2" w:rsidP="00136DF4">
            <w:pPr>
              <w:jc w:val="right"/>
              <w:rPr>
                <w:bCs/>
                <w:color w:val="000000"/>
                <w:sz w:val="12"/>
                <w:szCs w:val="12"/>
                <w:lang w:val="tr-TR"/>
              </w:rPr>
            </w:pPr>
            <w:r w:rsidRPr="001B1C3B">
              <w:rPr>
                <w:bCs/>
                <w:color w:val="000000"/>
                <w:sz w:val="12"/>
                <w:szCs w:val="12"/>
                <w:lang w:val="tr-TR"/>
              </w:rPr>
              <w:t>-</w:t>
            </w:r>
          </w:p>
        </w:tc>
        <w:tc>
          <w:tcPr>
            <w:tcW w:w="250" w:type="dxa"/>
            <w:tcBorders>
              <w:top w:val="nil"/>
              <w:left w:val="nil"/>
              <w:bottom w:val="dotted" w:sz="4" w:space="0" w:color="auto"/>
              <w:right w:val="dotted" w:sz="4" w:space="0" w:color="auto"/>
            </w:tcBorders>
            <w:vAlign w:val="center"/>
          </w:tcPr>
          <w:p w14:paraId="756D61BB" w14:textId="1ADF50F4" w:rsidR="00E518E2" w:rsidRPr="001B1C3B" w:rsidRDefault="00E518E2" w:rsidP="00136DF4">
            <w:pPr>
              <w:jc w:val="right"/>
              <w:rPr>
                <w:bCs/>
                <w:color w:val="000000"/>
                <w:sz w:val="12"/>
                <w:szCs w:val="12"/>
                <w:lang w:val="tr-TR"/>
              </w:rPr>
            </w:pPr>
            <w:r w:rsidRPr="001B1C3B">
              <w:rPr>
                <w:bCs/>
                <w:color w:val="000000"/>
                <w:sz w:val="12"/>
                <w:szCs w:val="12"/>
                <w:lang w:val="tr-TR"/>
              </w:rPr>
              <w:t>-</w:t>
            </w:r>
          </w:p>
        </w:tc>
        <w:tc>
          <w:tcPr>
            <w:tcW w:w="284" w:type="dxa"/>
            <w:tcBorders>
              <w:top w:val="nil"/>
              <w:left w:val="nil"/>
              <w:bottom w:val="dotted" w:sz="4" w:space="0" w:color="auto"/>
              <w:right w:val="dotted" w:sz="4" w:space="0" w:color="auto"/>
            </w:tcBorders>
            <w:vAlign w:val="center"/>
          </w:tcPr>
          <w:p w14:paraId="004B495C" w14:textId="05F2D63F" w:rsidR="00E518E2" w:rsidRPr="001B1C3B" w:rsidRDefault="00E518E2" w:rsidP="00136DF4">
            <w:pPr>
              <w:jc w:val="right"/>
              <w:rPr>
                <w:bCs/>
                <w:color w:val="000000"/>
                <w:sz w:val="12"/>
                <w:szCs w:val="12"/>
                <w:lang w:val="tr-TR"/>
              </w:rPr>
            </w:pPr>
            <w:r w:rsidRPr="001B1C3B">
              <w:rPr>
                <w:bCs/>
                <w:color w:val="000000"/>
                <w:sz w:val="12"/>
                <w:szCs w:val="12"/>
                <w:lang w:val="tr-TR"/>
              </w:rPr>
              <w:t>-</w:t>
            </w:r>
          </w:p>
        </w:tc>
        <w:tc>
          <w:tcPr>
            <w:tcW w:w="709" w:type="dxa"/>
            <w:tcBorders>
              <w:top w:val="nil"/>
              <w:left w:val="nil"/>
              <w:bottom w:val="dotted" w:sz="4" w:space="0" w:color="auto"/>
              <w:right w:val="dotted" w:sz="4" w:space="0" w:color="auto"/>
            </w:tcBorders>
            <w:vAlign w:val="center"/>
          </w:tcPr>
          <w:p w14:paraId="6349FCCD" w14:textId="4624662D" w:rsidR="00E518E2" w:rsidRPr="001B1C3B" w:rsidRDefault="00E518E2" w:rsidP="00136DF4">
            <w:pPr>
              <w:jc w:val="right"/>
              <w:rPr>
                <w:bCs/>
                <w:color w:val="000000"/>
                <w:sz w:val="12"/>
                <w:szCs w:val="12"/>
                <w:lang w:val="tr-TR"/>
              </w:rPr>
            </w:pPr>
            <w:r w:rsidRPr="001B1C3B">
              <w:rPr>
                <w:bCs/>
                <w:color w:val="000000"/>
                <w:sz w:val="12"/>
                <w:szCs w:val="12"/>
                <w:lang w:val="tr-TR"/>
              </w:rPr>
              <w:t>-</w:t>
            </w:r>
          </w:p>
        </w:tc>
        <w:tc>
          <w:tcPr>
            <w:tcW w:w="708" w:type="dxa"/>
            <w:tcBorders>
              <w:top w:val="nil"/>
              <w:left w:val="nil"/>
              <w:bottom w:val="dotted" w:sz="4" w:space="0" w:color="auto"/>
              <w:right w:val="dotted" w:sz="4" w:space="0" w:color="auto"/>
            </w:tcBorders>
            <w:vAlign w:val="center"/>
          </w:tcPr>
          <w:p w14:paraId="28742F06" w14:textId="7EFBFE34" w:rsidR="00E518E2" w:rsidRPr="001B1C3B" w:rsidRDefault="00E518E2" w:rsidP="00136DF4">
            <w:pPr>
              <w:jc w:val="right"/>
              <w:rPr>
                <w:bCs/>
                <w:color w:val="000000"/>
                <w:sz w:val="12"/>
                <w:szCs w:val="12"/>
                <w:lang w:val="tr-TR"/>
              </w:rPr>
            </w:pPr>
            <w:r w:rsidRPr="001B1C3B">
              <w:rPr>
                <w:bCs/>
                <w:color w:val="000000"/>
                <w:sz w:val="12"/>
                <w:szCs w:val="12"/>
                <w:lang w:val="tr-TR"/>
              </w:rPr>
              <w:t>-</w:t>
            </w:r>
          </w:p>
        </w:tc>
        <w:tc>
          <w:tcPr>
            <w:tcW w:w="851" w:type="dxa"/>
            <w:tcBorders>
              <w:top w:val="nil"/>
              <w:left w:val="nil"/>
              <w:bottom w:val="dotted" w:sz="4" w:space="0" w:color="auto"/>
              <w:right w:val="dotted" w:sz="4" w:space="0" w:color="auto"/>
            </w:tcBorders>
            <w:vAlign w:val="center"/>
          </w:tcPr>
          <w:p w14:paraId="0C3CC649" w14:textId="5E16794A" w:rsidR="00E518E2" w:rsidRPr="001B1C3B" w:rsidRDefault="00E518E2" w:rsidP="00136DF4">
            <w:pPr>
              <w:jc w:val="right"/>
              <w:rPr>
                <w:bCs/>
                <w:color w:val="000000"/>
                <w:sz w:val="12"/>
                <w:szCs w:val="12"/>
                <w:lang w:val="tr-TR"/>
              </w:rPr>
            </w:pPr>
            <w:r w:rsidRPr="001B1C3B">
              <w:rPr>
                <w:bCs/>
                <w:color w:val="000000"/>
                <w:sz w:val="12"/>
                <w:szCs w:val="12"/>
                <w:lang w:val="tr-TR"/>
              </w:rPr>
              <w:t>-</w:t>
            </w:r>
          </w:p>
        </w:tc>
        <w:tc>
          <w:tcPr>
            <w:tcW w:w="992" w:type="dxa"/>
            <w:tcBorders>
              <w:top w:val="nil"/>
              <w:left w:val="nil"/>
              <w:bottom w:val="dotted" w:sz="4" w:space="0" w:color="auto"/>
              <w:right w:val="dotted" w:sz="4" w:space="0" w:color="auto"/>
            </w:tcBorders>
            <w:vAlign w:val="center"/>
          </w:tcPr>
          <w:p w14:paraId="128F8E7A" w14:textId="513EC0CE" w:rsidR="00E518E2" w:rsidRPr="001B1C3B" w:rsidRDefault="00E518E2" w:rsidP="00136DF4">
            <w:pPr>
              <w:jc w:val="right"/>
              <w:rPr>
                <w:bCs/>
                <w:color w:val="000000"/>
                <w:sz w:val="12"/>
                <w:szCs w:val="12"/>
                <w:lang w:val="tr-TR"/>
              </w:rPr>
            </w:pPr>
            <w:r w:rsidRPr="001B1C3B">
              <w:rPr>
                <w:bCs/>
                <w:color w:val="000000"/>
                <w:sz w:val="12"/>
                <w:szCs w:val="12"/>
                <w:lang w:val="tr-TR"/>
              </w:rPr>
              <w:t>16,536,639</w:t>
            </w:r>
          </w:p>
        </w:tc>
        <w:tc>
          <w:tcPr>
            <w:tcW w:w="992" w:type="dxa"/>
            <w:tcBorders>
              <w:top w:val="nil"/>
              <w:left w:val="nil"/>
              <w:bottom w:val="dotted" w:sz="4" w:space="0" w:color="auto"/>
              <w:right w:val="dotted" w:sz="4" w:space="0" w:color="auto"/>
            </w:tcBorders>
            <w:vAlign w:val="center"/>
          </w:tcPr>
          <w:p w14:paraId="28599B63" w14:textId="543B0395" w:rsidR="00E518E2" w:rsidRPr="001B1C3B" w:rsidRDefault="00E518E2" w:rsidP="00136DF4">
            <w:pPr>
              <w:jc w:val="right"/>
              <w:rPr>
                <w:bCs/>
                <w:color w:val="000000"/>
                <w:sz w:val="12"/>
                <w:szCs w:val="12"/>
                <w:lang w:val="tr-TR"/>
              </w:rPr>
            </w:pPr>
            <w:r w:rsidRPr="001B1C3B">
              <w:rPr>
                <w:bCs/>
                <w:color w:val="000000"/>
                <w:sz w:val="12"/>
                <w:szCs w:val="12"/>
                <w:lang w:val="tr-TR"/>
              </w:rPr>
              <w:t>64,151,545</w:t>
            </w:r>
          </w:p>
        </w:tc>
        <w:tc>
          <w:tcPr>
            <w:tcW w:w="888" w:type="dxa"/>
            <w:tcBorders>
              <w:top w:val="nil"/>
              <w:left w:val="nil"/>
              <w:bottom w:val="dotted" w:sz="4" w:space="0" w:color="auto"/>
              <w:right w:val="single" w:sz="8" w:space="0" w:color="auto"/>
            </w:tcBorders>
            <w:vAlign w:val="center"/>
          </w:tcPr>
          <w:p w14:paraId="10AB003B" w14:textId="1F47FA5F" w:rsidR="00E518E2" w:rsidRPr="001B1C3B" w:rsidRDefault="00E518E2" w:rsidP="00136DF4">
            <w:pPr>
              <w:jc w:val="right"/>
              <w:rPr>
                <w:bCs/>
                <w:color w:val="000000"/>
                <w:sz w:val="12"/>
                <w:szCs w:val="12"/>
                <w:lang w:val="tr-TR"/>
              </w:rPr>
            </w:pPr>
            <w:r w:rsidRPr="001B1C3B">
              <w:rPr>
                <w:bCs/>
                <w:color w:val="000000"/>
                <w:sz w:val="12"/>
                <w:szCs w:val="12"/>
                <w:lang w:val="tr-TR"/>
              </w:rPr>
              <w:t>80,688,184</w:t>
            </w:r>
          </w:p>
        </w:tc>
      </w:tr>
      <w:tr w:rsidR="00E518E2" w:rsidRPr="001B1C3B" w14:paraId="01F737C4" w14:textId="77777777" w:rsidTr="006731F3">
        <w:trPr>
          <w:gridAfter w:val="1"/>
          <w:wAfter w:w="26" w:type="dxa"/>
          <w:trHeight w:hRule="exact" w:val="227"/>
        </w:trPr>
        <w:tc>
          <w:tcPr>
            <w:tcW w:w="2127" w:type="dxa"/>
            <w:tcBorders>
              <w:top w:val="dotted" w:sz="4" w:space="0" w:color="auto"/>
              <w:left w:val="single" w:sz="4" w:space="0" w:color="auto"/>
              <w:bottom w:val="dotted" w:sz="4" w:space="0" w:color="auto"/>
              <w:right w:val="nil"/>
            </w:tcBorders>
            <w:vAlign w:val="center"/>
          </w:tcPr>
          <w:p w14:paraId="7B208E89" w14:textId="77777777" w:rsidR="00E518E2" w:rsidRPr="001B1C3B" w:rsidRDefault="00E518E2" w:rsidP="00E518E2">
            <w:pPr>
              <w:keepNext/>
              <w:keepLines/>
              <w:ind w:left="142" w:right="-2" w:hanging="142"/>
              <w:rPr>
                <w:b/>
                <w:bCs/>
                <w:snapToGrid w:val="0"/>
                <w:sz w:val="16"/>
                <w:szCs w:val="16"/>
                <w:lang w:val="tr-TR"/>
              </w:rPr>
            </w:pPr>
            <w:r w:rsidRPr="001B1C3B">
              <w:rPr>
                <w:b/>
                <w:bCs/>
                <w:snapToGrid w:val="0"/>
                <w:sz w:val="16"/>
                <w:szCs w:val="16"/>
                <w:lang w:val="tr-TR"/>
              </w:rPr>
              <w:t>İnşaat</w:t>
            </w:r>
          </w:p>
        </w:tc>
        <w:tc>
          <w:tcPr>
            <w:tcW w:w="957" w:type="dxa"/>
            <w:tcBorders>
              <w:top w:val="nil"/>
              <w:left w:val="dotted" w:sz="4" w:space="0" w:color="auto"/>
              <w:bottom w:val="dotted" w:sz="4" w:space="0" w:color="auto"/>
              <w:right w:val="dotted" w:sz="4" w:space="0" w:color="auto"/>
            </w:tcBorders>
            <w:vAlign w:val="center"/>
          </w:tcPr>
          <w:p w14:paraId="2B09197A" w14:textId="3EFE52E9" w:rsidR="00E518E2" w:rsidRPr="001B1C3B" w:rsidRDefault="00E518E2" w:rsidP="00136DF4">
            <w:pPr>
              <w:jc w:val="right"/>
              <w:rPr>
                <w:b/>
                <w:color w:val="000000"/>
                <w:sz w:val="12"/>
                <w:szCs w:val="12"/>
                <w:lang w:val="tr-TR"/>
              </w:rPr>
            </w:pPr>
            <w:r w:rsidRPr="001B1C3B">
              <w:rPr>
                <w:b/>
                <w:color w:val="000000"/>
                <w:sz w:val="12"/>
                <w:szCs w:val="12"/>
                <w:lang w:val="tr-TR"/>
              </w:rPr>
              <w:t>-</w:t>
            </w:r>
          </w:p>
        </w:tc>
        <w:tc>
          <w:tcPr>
            <w:tcW w:w="709" w:type="dxa"/>
            <w:tcBorders>
              <w:top w:val="nil"/>
              <w:left w:val="nil"/>
              <w:bottom w:val="dotted" w:sz="4" w:space="0" w:color="auto"/>
              <w:right w:val="dotted" w:sz="4" w:space="0" w:color="auto"/>
            </w:tcBorders>
            <w:vAlign w:val="center"/>
          </w:tcPr>
          <w:p w14:paraId="172332F7" w14:textId="24D2BF9F" w:rsidR="00E518E2" w:rsidRPr="001B1C3B" w:rsidRDefault="00E518E2" w:rsidP="00136DF4">
            <w:pPr>
              <w:jc w:val="right"/>
              <w:rPr>
                <w:b/>
                <w:color w:val="000000"/>
                <w:sz w:val="12"/>
                <w:szCs w:val="12"/>
                <w:lang w:val="tr-TR"/>
              </w:rPr>
            </w:pPr>
            <w:r w:rsidRPr="001B1C3B">
              <w:rPr>
                <w:b/>
                <w:color w:val="000000"/>
                <w:sz w:val="12"/>
                <w:szCs w:val="12"/>
                <w:lang w:val="tr-TR"/>
              </w:rPr>
              <w:t>-</w:t>
            </w:r>
          </w:p>
        </w:tc>
        <w:tc>
          <w:tcPr>
            <w:tcW w:w="567" w:type="dxa"/>
            <w:tcBorders>
              <w:top w:val="nil"/>
              <w:left w:val="nil"/>
              <w:bottom w:val="dotted" w:sz="4" w:space="0" w:color="auto"/>
              <w:right w:val="dotted" w:sz="4" w:space="0" w:color="auto"/>
            </w:tcBorders>
            <w:vAlign w:val="center"/>
          </w:tcPr>
          <w:p w14:paraId="3C66F8CF" w14:textId="2FAA7E87" w:rsidR="00E518E2" w:rsidRPr="001B1C3B" w:rsidRDefault="00E518E2" w:rsidP="00136DF4">
            <w:pPr>
              <w:jc w:val="right"/>
              <w:rPr>
                <w:b/>
                <w:color w:val="000000"/>
                <w:sz w:val="12"/>
                <w:szCs w:val="12"/>
                <w:lang w:val="tr-TR"/>
              </w:rPr>
            </w:pPr>
            <w:r w:rsidRPr="001B1C3B">
              <w:rPr>
                <w:b/>
                <w:color w:val="000000"/>
                <w:sz w:val="12"/>
                <w:szCs w:val="12"/>
                <w:lang w:val="tr-TR"/>
              </w:rPr>
              <w:t>-</w:t>
            </w:r>
          </w:p>
        </w:tc>
        <w:tc>
          <w:tcPr>
            <w:tcW w:w="709" w:type="dxa"/>
            <w:tcBorders>
              <w:top w:val="nil"/>
              <w:left w:val="nil"/>
              <w:bottom w:val="dotted" w:sz="4" w:space="0" w:color="auto"/>
              <w:right w:val="dotted" w:sz="4" w:space="0" w:color="auto"/>
            </w:tcBorders>
            <w:vAlign w:val="center"/>
          </w:tcPr>
          <w:p w14:paraId="5563F730" w14:textId="59D5836A" w:rsidR="00E518E2" w:rsidRPr="001B1C3B" w:rsidRDefault="00E518E2" w:rsidP="00136DF4">
            <w:pPr>
              <w:jc w:val="right"/>
              <w:rPr>
                <w:b/>
                <w:color w:val="000000"/>
                <w:sz w:val="12"/>
                <w:szCs w:val="12"/>
                <w:lang w:val="tr-TR"/>
              </w:rPr>
            </w:pPr>
            <w:r w:rsidRPr="001B1C3B">
              <w:rPr>
                <w:b/>
                <w:color w:val="000000"/>
                <w:sz w:val="12"/>
                <w:szCs w:val="12"/>
                <w:lang w:val="tr-TR"/>
              </w:rPr>
              <w:t>-</w:t>
            </w:r>
          </w:p>
        </w:tc>
        <w:tc>
          <w:tcPr>
            <w:tcW w:w="283" w:type="dxa"/>
            <w:tcBorders>
              <w:top w:val="nil"/>
              <w:left w:val="nil"/>
              <w:bottom w:val="dotted" w:sz="4" w:space="0" w:color="auto"/>
              <w:right w:val="dotted" w:sz="4" w:space="0" w:color="auto"/>
            </w:tcBorders>
            <w:vAlign w:val="center"/>
          </w:tcPr>
          <w:p w14:paraId="770ECC0B" w14:textId="0FE096E4" w:rsidR="00E518E2" w:rsidRPr="001B1C3B" w:rsidRDefault="00E518E2" w:rsidP="00136DF4">
            <w:pPr>
              <w:jc w:val="right"/>
              <w:rPr>
                <w:b/>
                <w:color w:val="000000"/>
                <w:sz w:val="12"/>
                <w:szCs w:val="12"/>
                <w:lang w:val="tr-TR"/>
              </w:rPr>
            </w:pPr>
            <w:r w:rsidRPr="001B1C3B">
              <w:rPr>
                <w:b/>
                <w:color w:val="000000"/>
                <w:sz w:val="12"/>
                <w:szCs w:val="12"/>
                <w:lang w:val="tr-TR"/>
              </w:rPr>
              <w:t>-</w:t>
            </w:r>
          </w:p>
        </w:tc>
        <w:tc>
          <w:tcPr>
            <w:tcW w:w="851" w:type="dxa"/>
            <w:tcBorders>
              <w:top w:val="nil"/>
              <w:left w:val="nil"/>
              <w:bottom w:val="dotted" w:sz="4" w:space="0" w:color="auto"/>
              <w:right w:val="dotted" w:sz="4" w:space="0" w:color="auto"/>
            </w:tcBorders>
            <w:vAlign w:val="center"/>
          </w:tcPr>
          <w:p w14:paraId="0DB6B983" w14:textId="4DD10944" w:rsidR="00E518E2" w:rsidRPr="001B1C3B" w:rsidRDefault="00E518E2" w:rsidP="00136DF4">
            <w:pPr>
              <w:jc w:val="right"/>
              <w:rPr>
                <w:b/>
                <w:color w:val="000000"/>
                <w:sz w:val="12"/>
                <w:szCs w:val="12"/>
                <w:lang w:val="tr-TR"/>
              </w:rPr>
            </w:pPr>
            <w:r w:rsidRPr="001B1C3B">
              <w:rPr>
                <w:b/>
                <w:color w:val="000000"/>
                <w:sz w:val="12"/>
                <w:szCs w:val="12"/>
                <w:lang w:val="tr-TR"/>
              </w:rPr>
              <w:t>-</w:t>
            </w:r>
          </w:p>
        </w:tc>
        <w:tc>
          <w:tcPr>
            <w:tcW w:w="992" w:type="dxa"/>
            <w:tcBorders>
              <w:top w:val="nil"/>
              <w:left w:val="nil"/>
              <w:bottom w:val="dotted" w:sz="4" w:space="0" w:color="auto"/>
              <w:right w:val="dotted" w:sz="4" w:space="0" w:color="auto"/>
            </w:tcBorders>
            <w:vAlign w:val="center"/>
          </w:tcPr>
          <w:p w14:paraId="35F77F47" w14:textId="10BDF1C6" w:rsidR="00E518E2" w:rsidRPr="001B1C3B" w:rsidRDefault="00E518E2" w:rsidP="00136DF4">
            <w:pPr>
              <w:jc w:val="right"/>
              <w:rPr>
                <w:b/>
                <w:color w:val="000000"/>
                <w:sz w:val="12"/>
                <w:szCs w:val="12"/>
                <w:lang w:val="tr-TR"/>
              </w:rPr>
            </w:pPr>
            <w:r w:rsidRPr="001B1C3B">
              <w:rPr>
                <w:b/>
                <w:color w:val="000000"/>
                <w:sz w:val="12"/>
                <w:szCs w:val="12"/>
                <w:lang w:val="tr-TR"/>
              </w:rPr>
              <w:t>79,002,449</w:t>
            </w:r>
          </w:p>
        </w:tc>
        <w:tc>
          <w:tcPr>
            <w:tcW w:w="851" w:type="dxa"/>
            <w:tcBorders>
              <w:top w:val="nil"/>
              <w:left w:val="nil"/>
              <w:bottom w:val="dotted" w:sz="4" w:space="0" w:color="auto"/>
              <w:right w:val="dotted" w:sz="4" w:space="0" w:color="auto"/>
            </w:tcBorders>
            <w:vAlign w:val="center"/>
          </w:tcPr>
          <w:p w14:paraId="72DA9278" w14:textId="72F7BFF5" w:rsidR="00E518E2" w:rsidRPr="001B1C3B" w:rsidRDefault="00E518E2" w:rsidP="00136DF4">
            <w:pPr>
              <w:jc w:val="right"/>
              <w:rPr>
                <w:b/>
                <w:color w:val="000000"/>
                <w:sz w:val="12"/>
                <w:szCs w:val="12"/>
                <w:lang w:val="tr-TR"/>
              </w:rPr>
            </w:pPr>
            <w:r w:rsidRPr="001B1C3B">
              <w:rPr>
                <w:b/>
                <w:color w:val="000000"/>
                <w:sz w:val="12"/>
                <w:szCs w:val="12"/>
                <w:lang w:val="tr-TR"/>
              </w:rPr>
              <w:t>22,743,596</w:t>
            </w:r>
          </w:p>
        </w:tc>
        <w:tc>
          <w:tcPr>
            <w:tcW w:w="708" w:type="dxa"/>
            <w:tcBorders>
              <w:top w:val="nil"/>
              <w:left w:val="nil"/>
              <w:bottom w:val="dotted" w:sz="4" w:space="0" w:color="auto"/>
              <w:right w:val="dotted" w:sz="4" w:space="0" w:color="auto"/>
            </w:tcBorders>
            <w:vAlign w:val="center"/>
          </w:tcPr>
          <w:p w14:paraId="4631F0F7" w14:textId="0B578F1C" w:rsidR="00E518E2" w:rsidRPr="001B1C3B" w:rsidRDefault="00E518E2" w:rsidP="00136DF4">
            <w:pPr>
              <w:jc w:val="right"/>
              <w:rPr>
                <w:b/>
                <w:color w:val="000000"/>
                <w:sz w:val="12"/>
                <w:szCs w:val="12"/>
                <w:lang w:val="tr-TR"/>
              </w:rPr>
            </w:pPr>
            <w:r w:rsidRPr="001B1C3B">
              <w:rPr>
                <w:b/>
                <w:color w:val="000000"/>
                <w:sz w:val="12"/>
                <w:szCs w:val="12"/>
                <w:lang w:val="tr-TR"/>
              </w:rPr>
              <w:t>3,694,689</w:t>
            </w:r>
          </w:p>
        </w:tc>
        <w:tc>
          <w:tcPr>
            <w:tcW w:w="760" w:type="dxa"/>
            <w:tcBorders>
              <w:top w:val="nil"/>
              <w:left w:val="nil"/>
              <w:bottom w:val="dotted" w:sz="4" w:space="0" w:color="auto"/>
              <w:right w:val="dotted" w:sz="4" w:space="0" w:color="auto"/>
            </w:tcBorders>
            <w:vAlign w:val="center"/>
          </w:tcPr>
          <w:p w14:paraId="04F618D0" w14:textId="307C3FC3" w:rsidR="00E518E2" w:rsidRPr="001B1C3B" w:rsidRDefault="00E518E2" w:rsidP="00136DF4">
            <w:pPr>
              <w:jc w:val="right"/>
              <w:rPr>
                <w:b/>
                <w:color w:val="000000"/>
                <w:sz w:val="12"/>
                <w:szCs w:val="12"/>
                <w:lang w:val="tr-TR"/>
              </w:rPr>
            </w:pPr>
            <w:r w:rsidRPr="001B1C3B">
              <w:rPr>
                <w:b/>
                <w:color w:val="000000"/>
                <w:sz w:val="12"/>
                <w:szCs w:val="12"/>
                <w:lang w:val="tr-TR"/>
              </w:rPr>
              <w:t>971,441</w:t>
            </w:r>
          </w:p>
        </w:tc>
        <w:tc>
          <w:tcPr>
            <w:tcW w:w="709" w:type="dxa"/>
            <w:tcBorders>
              <w:top w:val="nil"/>
              <w:left w:val="nil"/>
              <w:bottom w:val="dotted" w:sz="4" w:space="0" w:color="auto"/>
              <w:right w:val="dotted" w:sz="4" w:space="0" w:color="auto"/>
            </w:tcBorders>
            <w:vAlign w:val="center"/>
          </w:tcPr>
          <w:p w14:paraId="7022984F" w14:textId="024EE6DD" w:rsidR="00E518E2" w:rsidRPr="001B1C3B" w:rsidRDefault="00E518E2" w:rsidP="00136DF4">
            <w:pPr>
              <w:jc w:val="right"/>
              <w:rPr>
                <w:b/>
                <w:color w:val="000000"/>
                <w:sz w:val="12"/>
                <w:szCs w:val="12"/>
                <w:lang w:val="tr-TR"/>
              </w:rPr>
            </w:pPr>
            <w:r w:rsidRPr="001B1C3B">
              <w:rPr>
                <w:b/>
                <w:color w:val="000000"/>
                <w:sz w:val="12"/>
                <w:szCs w:val="12"/>
                <w:lang w:val="tr-TR"/>
              </w:rPr>
              <w:t>986,541</w:t>
            </w:r>
          </w:p>
        </w:tc>
        <w:tc>
          <w:tcPr>
            <w:tcW w:w="549" w:type="dxa"/>
            <w:tcBorders>
              <w:top w:val="nil"/>
              <w:left w:val="nil"/>
              <w:bottom w:val="dotted" w:sz="4" w:space="0" w:color="auto"/>
              <w:right w:val="dotted" w:sz="4" w:space="0" w:color="auto"/>
            </w:tcBorders>
            <w:vAlign w:val="center"/>
          </w:tcPr>
          <w:p w14:paraId="7A3A0A1A" w14:textId="6BD37B4D" w:rsidR="00E518E2" w:rsidRPr="001B1C3B" w:rsidRDefault="00E518E2" w:rsidP="00136DF4">
            <w:pPr>
              <w:jc w:val="right"/>
              <w:rPr>
                <w:b/>
                <w:color w:val="000000"/>
                <w:sz w:val="12"/>
                <w:szCs w:val="12"/>
                <w:lang w:val="tr-TR"/>
              </w:rPr>
            </w:pPr>
            <w:r w:rsidRPr="001B1C3B">
              <w:rPr>
                <w:b/>
                <w:color w:val="000000"/>
                <w:sz w:val="12"/>
                <w:szCs w:val="12"/>
                <w:lang w:val="tr-TR"/>
              </w:rPr>
              <w:t>-</w:t>
            </w:r>
          </w:p>
        </w:tc>
        <w:tc>
          <w:tcPr>
            <w:tcW w:w="250" w:type="dxa"/>
            <w:tcBorders>
              <w:top w:val="nil"/>
              <w:left w:val="nil"/>
              <w:bottom w:val="dotted" w:sz="4" w:space="0" w:color="auto"/>
              <w:right w:val="dotted" w:sz="4" w:space="0" w:color="auto"/>
            </w:tcBorders>
            <w:vAlign w:val="center"/>
          </w:tcPr>
          <w:p w14:paraId="1FA28DF2" w14:textId="043170F8" w:rsidR="00E518E2" w:rsidRPr="001B1C3B" w:rsidRDefault="00E518E2" w:rsidP="00136DF4">
            <w:pPr>
              <w:jc w:val="right"/>
              <w:rPr>
                <w:b/>
                <w:color w:val="000000"/>
                <w:sz w:val="12"/>
                <w:szCs w:val="12"/>
                <w:lang w:val="tr-TR"/>
              </w:rPr>
            </w:pPr>
            <w:r w:rsidRPr="001B1C3B">
              <w:rPr>
                <w:b/>
                <w:color w:val="000000"/>
                <w:sz w:val="12"/>
                <w:szCs w:val="12"/>
                <w:lang w:val="tr-TR"/>
              </w:rPr>
              <w:t>-</w:t>
            </w:r>
          </w:p>
        </w:tc>
        <w:tc>
          <w:tcPr>
            <w:tcW w:w="284" w:type="dxa"/>
            <w:tcBorders>
              <w:top w:val="nil"/>
              <w:left w:val="nil"/>
              <w:bottom w:val="dotted" w:sz="4" w:space="0" w:color="auto"/>
              <w:right w:val="dotted" w:sz="4" w:space="0" w:color="auto"/>
            </w:tcBorders>
            <w:vAlign w:val="center"/>
          </w:tcPr>
          <w:p w14:paraId="3A2C3230" w14:textId="590EDC7E" w:rsidR="00E518E2" w:rsidRPr="001B1C3B" w:rsidRDefault="00E518E2" w:rsidP="00136DF4">
            <w:pPr>
              <w:jc w:val="right"/>
              <w:rPr>
                <w:b/>
                <w:color w:val="000000"/>
                <w:sz w:val="12"/>
                <w:szCs w:val="12"/>
                <w:lang w:val="tr-TR"/>
              </w:rPr>
            </w:pPr>
            <w:r w:rsidRPr="001B1C3B">
              <w:rPr>
                <w:b/>
                <w:color w:val="000000"/>
                <w:sz w:val="12"/>
                <w:szCs w:val="12"/>
                <w:lang w:val="tr-TR"/>
              </w:rPr>
              <w:t>-</w:t>
            </w:r>
          </w:p>
        </w:tc>
        <w:tc>
          <w:tcPr>
            <w:tcW w:w="709" w:type="dxa"/>
            <w:tcBorders>
              <w:top w:val="nil"/>
              <w:left w:val="nil"/>
              <w:bottom w:val="dotted" w:sz="4" w:space="0" w:color="auto"/>
              <w:right w:val="dotted" w:sz="4" w:space="0" w:color="auto"/>
            </w:tcBorders>
            <w:vAlign w:val="center"/>
          </w:tcPr>
          <w:p w14:paraId="4C8E3AE5" w14:textId="652E7669" w:rsidR="00E518E2" w:rsidRPr="001B1C3B" w:rsidRDefault="00E518E2" w:rsidP="00136DF4">
            <w:pPr>
              <w:jc w:val="right"/>
              <w:rPr>
                <w:b/>
                <w:color w:val="000000"/>
                <w:sz w:val="12"/>
                <w:szCs w:val="12"/>
                <w:lang w:val="tr-TR"/>
              </w:rPr>
            </w:pPr>
            <w:r w:rsidRPr="001B1C3B">
              <w:rPr>
                <w:b/>
                <w:color w:val="000000"/>
                <w:sz w:val="12"/>
                <w:szCs w:val="12"/>
                <w:lang w:val="tr-TR"/>
              </w:rPr>
              <w:t>-</w:t>
            </w:r>
          </w:p>
        </w:tc>
        <w:tc>
          <w:tcPr>
            <w:tcW w:w="708" w:type="dxa"/>
            <w:tcBorders>
              <w:top w:val="nil"/>
              <w:left w:val="nil"/>
              <w:bottom w:val="dotted" w:sz="4" w:space="0" w:color="auto"/>
              <w:right w:val="dotted" w:sz="4" w:space="0" w:color="auto"/>
            </w:tcBorders>
            <w:vAlign w:val="center"/>
          </w:tcPr>
          <w:p w14:paraId="07764CC5" w14:textId="44F8DBE2" w:rsidR="00E518E2" w:rsidRPr="001B1C3B" w:rsidRDefault="00E518E2" w:rsidP="00136DF4">
            <w:pPr>
              <w:jc w:val="right"/>
              <w:rPr>
                <w:b/>
                <w:color w:val="000000"/>
                <w:sz w:val="12"/>
                <w:szCs w:val="12"/>
                <w:lang w:val="tr-TR"/>
              </w:rPr>
            </w:pPr>
            <w:r w:rsidRPr="001B1C3B">
              <w:rPr>
                <w:b/>
                <w:color w:val="000000"/>
                <w:sz w:val="12"/>
                <w:szCs w:val="12"/>
                <w:lang w:val="tr-TR"/>
              </w:rPr>
              <w:t>-</w:t>
            </w:r>
          </w:p>
        </w:tc>
        <w:tc>
          <w:tcPr>
            <w:tcW w:w="851" w:type="dxa"/>
            <w:tcBorders>
              <w:top w:val="nil"/>
              <w:left w:val="nil"/>
              <w:bottom w:val="dotted" w:sz="4" w:space="0" w:color="auto"/>
              <w:right w:val="dotted" w:sz="4" w:space="0" w:color="auto"/>
            </w:tcBorders>
            <w:vAlign w:val="center"/>
          </w:tcPr>
          <w:p w14:paraId="606BD26B" w14:textId="3E71DC02" w:rsidR="00E518E2" w:rsidRPr="001B1C3B" w:rsidRDefault="00E518E2" w:rsidP="00136DF4">
            <w:pPr>
              <w:jc w:val="right"/>
              <w:rPr>
                <w:b/>
                <w:color w:val="000000"/>
                <w:sz w:val="12"/>
                <w:szCs w:val="12"/>
                <w:lang w:val="tr-TR"/>
              </w:rPr>
            </w:pPr>
            <w:r w:rsidRPr="001B1C3B">
              <w:rPr>
                <w:b/>
                <w:color w:val="000000"/>
                <w:sz w:val="12"/>
                <w:szCs w:val="12"/>
                <w:lang w:val="tr-TR"/>
              </w:rPr>
              <w:t>-</w:t>
            </w:r>
          </w:p>
        </w:tc>
        <w:tc>
          <w:tcPr>
            <w:tcW w:w="992" w:type="dxa"/>
            <w:tcBorders>
              <w:top w:val="nil"/>
              <w:left w:val="nil"/>
              <w:bottom w:val="dotted" w:sz="4" w:space="0" w:color="auto"/>
              <w:right w:val="dotted" w:sz="4" w:space="0" w:color="auto"/>
            </w:tcBorders>
            <w:vAlign w:val="center"/>
          </w:tcPr>
          <w:p w14:paraId="23743D32" w14:textId="1A015F6D" w:rsidR="00E518E2" w:rsidRPr="001B1C3B" w:rsidRDefault="00E518E2" w:rsidP="00136DF4">
            <w:pPr>
              <w:jc w:val="right"/>
              <w:rPr>
                <w:b/>
                <w:color w:val="000000"/>
                <w:sz w:val="12"/>
                <w:szCs w:val="12"/>
                <w:lang w:val="tr-TR"/>
              </w:rPr>
            </w:pPr>
            <w:r w:rsidRPr="001B1C3B">
              <w:rPr>
                <w:b/>
                <w:color w:val="000000"/>
                <w:sz w:val="12"/>
                <w:szCs w:val="12"/>
                <w:lang w:val="tr-TR"/>
              </w:rPr>
              <w:t>60,289,691</w:t>
            </w:r>
          </w:p>
        </w:tc>
        <w:tc>
          <w:tcPr>
            <w:tcW w:w="992" w:type="dxa"/>
            <w:tcBorders>
              <w:top w:val="nil"/>
              <w:left w:val="nil"/>
              <w:bottom w:val="dotted" w:sz="4" w:space="0" w:color="auto"/>
              <w:right w:val="dotted" w:sz="4" w:space="0" w:color="auto"/>
            </w:tcBorders>
            <w:vAlign w:val="center"/>
          </w:tcPr>
          <w:p w14:paraId="3D5C7756" w14:textId="1769F590" w:rsidR="00E518E2" w:rsidRPr="001B1C3B" w:rsidRDefault="00E518E2" w:rsidP="00136DF4">
            <w:pPr>
              <w:jc w:val="right"/>
              <w:rPr>
                <w:b/>
                <w:color w:val="000000"/>
                <w:sz w:val="12"/>
                <w:szCs w:val="12"/>
                <w:lang w:val="tr-TR"/>
              </w:rPr>
            </w:pPr>
            <w:r w:rsidRPr="001B1C3B">
              <w:rPr>
                <w:b/>
                <w:color w:val="000000"/>
                <w:sz w:val="12"/>
                <w:szCs w:val="12"/>
                <w:lang w:val="tr-TR"/>
              </w:rPr>
              <w:t>47,109,025</w:t>
            </w:r>
          </w:p>
        </w:tc>
        <w:tc>
          <w:tcPr>
            <w:tcW w:w="888" w:type="dxa"/>
            <w:tcBorders>
              <w:top w:val="nil"/>
              <w:left w:val="nil"/>
              <w:bottom w:val="dotted" w:sz="4" w:space="0" w:color="auto"/>
              <w:right w:val="single" w:sz="8" w:space="0" w:color="auto"/>
            </w:tcBorders>
            <w:vAlign w:val="center"/>
          </w:tcPr>
          <w:p w14:paraId="1F5B05B8" w14:textId="75D08CD1" w:rsidR="00E518E2" w:rsidRPr="001B1C3B" w:rsidRDefault="00E518E2" w:rsidP="00136DF4">
            <w:pPr>
              <w:jc w:val="right"/>
              <w:rPr>
                <w:b/>
                <w:color w:val="000000"/>
                <w:sz w:val="12"/>
                <w:szCs w:val="12"/>
                <w:lang w:val="tr-TR"/>
              </w:rPr>
            </w:pPr>
            <w:r w:rsidRPr="001B1C3B">
              <w:rPr>
                <w:b/>
                <w:color w:val="000000"/>
                <w:sz w:val="12"/>
                <w:szCs w:val="12"/>
                <w:lang w:val="tr-TR"/>
              </w:rPr>
              <w:t>107,398,716</w:t>
            </w:r>
          </w:p>
        </w:tc>
      </w:tr>
      <w:tr w:rsidR="00E518E2" w:rsidRPr="001B1C3B" w14:paraId="232FD059" w14:textId="77777777" w:rsidTr="006731F3">
        <w:trPr>
          <w:gridAfter w:val="1"/>
          <w:wAfter w:w="26" w:type="dxa"/>
          <w:trHeight w:hRule="exact" w:val="227"/>
        </w:trPr>
        <w:tc>
          <w:tcPr>
            <w:tcW w:w="2127" w:type="dxa"/>
            <w:tcBorders>
              <w:top w:val="dotted" w:sz="4" w:space="0" w:color="auto"/>
              <w:left w:val="single" w:sz="4" w:space="0" w:color="auto"/>
              <w:bottom w:val="dotted" w:sz="4" w:space="0" w:color="auto"/>
              <w:right w:val="nil"/>
            </w:tcBorders>
            <w:vAlign w:val="center"/>
          </w:tcPr>
          <w:p w14:paraId="04231E77" w14:textId="77777777" w:rsidR="00E518E2" w:rsidRPr="001B1C3B" w:rsidRDefault="00E518E2" w:rsidP="00E518E2">
            <w:pPr>
              <w:keepNext/>
              <w:keepLines/>
              <w:ind w:left="142" w:right="-2" w:hanging="142"/>
              <w:rPr>
                <w:b/>
                <w:bCs/>
                <w:snapToGrid w:val="0"/>
                <w:sz w:val="16"/>
                <w:szCs w:val="16"/>
                <w:lang w:val="tr-TR"/>
              </w:rPr>
            </w:pPr>
            <w:r w:rsidRPr="001B1C3B">
              <w:rPr>
                <w:b/>
                <w:bCs/>
                <w:snapToGrid w:val="0"/>
                <w:sz w:val="16"/>
                <w:szCs w:val="16"/>
                <w:lang w:val="tr-TR"/>
              </w:rPr>
              <w:t>Hizmetler</w:t>
            </w:r>
          </w:p>
        </w:tc>
        <w:tc>
          <w:tcPr>
            <w:tcW w:w="957" w:type="dxa"/>
            <w:tcBorders>
              <w:top w:val="nil"/>
              <w:left w:val="dotted" w:sz="4" w:space="0" w:color="auto"/>
              <w:bottom w:val="dotted" w:sz="4" w:space="0" w:color="auto"/>
              <w:right w:val="dotted" w:sz="4" w:space="0" w:color="auto"/>
            </w:tcBorders>
            <w:vAlign w:val="center"/>
          </w:tcPr>
          <w:p w14:paraId="525480EA" w14:textId="7988A448" w:rsidR="00E518E2" w:rsidRPr="001B1C3B" w:rsidRDefault="00E518E2" w:rsidP="00136DF4">
            <w:pPr>
              <w:jc w:val="right"/>
              <w:rPr>
                <w:b/>
                <w:color w:val="000000"/>
                <w:sz w:val="12"/>
                <w:szCs w:val="12"/>
                <w:lang w:val="tr-TR"/>
              </w:rPr>
            </w:pPr>
            <w:r w:rsidRPr="001B1C3B">
              <w:rPr>
                <w:b/>
                <w:color w:val="000000"/>
                <w:sz w:val="12"/>
                <w:szCs w:val="12"/>
                <w:lang w:val="tr-TR"/>
              </w:rPr>
              <w:t>985,117</w:t>
            </w:r>
          </w:p>
        </w:tc>
        <w:tc>
          <w:tcPr>
            <w:tcW w:w="709" w:type="dxa"/>
            <w:tcBorders>
              <w:top w:val="nil"/>
              <w:left w:val="nil"/>
              <w:bottom w:val="dotted" w:sz="4" w:space="0" w:color="auto"/>
              <w:right w:val="dotted" w:sz="4" w:space="0" w:color="auto"/>
            </w:tcBorders>
            <w:vAlign w:val="center"/>
          </w:tcPr>
          <w:p w14:paraId="0EE27EFF" w14:textId="777B5C93" w:rsidR="00E518E2" w:rsidRPr="001B1C3B" w:rsidRDefault="00E518E2" w:rsidP="00136DF4">
            <w:pPr>
              <w:jc w:val="right"/>
              <w:rPr>
                <w:b/>
                <w:color w:val="000000"/>
                <w:sz w:val="12"/>
                <w:szCs w:val="12"/>
                <w:lang w:val="tr-TR"/>
              </w:rPr>
            </w:pPr>
            <w:r w:rsidRPr="001B1C3B">
              <w:rPr>
                <w:b/>
                <w:color w:val="000000"/>
                <w:sz w:val="12"/>
                <w:szCs w:val="12"/>
                <w:lang w:val="tr-TR"/>
              </w:rPr>
              <w:t>-</w:t>
            </w:r>
          </w:p>
        </w:tc>
        <w:tc>
          <w:tcPr>
            <w:tcW w:w="567" w:type="dxa"/>
            <w:tcBorders>
              <w:top w:val="nil"/>
              <w:left w:val="nil"/>
              <w:bottom w:val="dotted" w:sz="4" w:space="0" w:color="auto"/>
              <w:right w:val="dotted" w:sz="4" w:space="0" w:color="auto"/>
            </w:tcBorders>
            <w:vAlign w:val="center"/>
          </w:tcPr>
          <w:p w14:paraId="222EB9B5" w14:textId="75B33CA6" w:rsidR="00E518E2" w:rsidRPr="001B1C3B" w:rsidRDefault="00E518E2" w:rsidP="00136DF4">
            <w:pPr>
              <w:jc w:val="right"/>
              <w:rPr>
                <w:b/>
                <w:color w:val="000000"/>
                <w:sz w:val="12"/>
                <w:szCs w:val="12"/>
                <w:lang w:val="tr-TR"/>
              </w:rPr>
            </w:pPr>
            <w:r w:rsidRPr="001B1C3B">
              <w:rPr>
                <w:b/>
                <w:color w:val="000000"/>
                <w:sz w:val="12"/>
                <w:szCs w:val="12"/>
                <w:lang w:val="tr-TR"/>
              </w:rPr>
              <w:t>73,648</w:t>
            </w:r>
          </w:p>
        </w:tc>
        <w:tc>
          <w:tcPr>
            <w:tcW w:w="709" w:type="dxa"/>
            <w:tcBorders>
              <w:top w:val="nil"/>
              <w:left w:val="nil"/>
              <w:bottom w:val="dotted" w:sz="4" w:space="0" w:color="auto"/>
              <w:right w:val="dotted" w:sz="4" w:space="0" w:color="auto"/>
            </w:tcBorders>
            <w:vAlign w:val="center"/>
          </w:tcPr>
          <w:p w14:paraId="759709A6" w14:textId="19289D64" w:rsidR="00E518E2" w:rsidRPr="001B1C3B" w:rsidRDefault="00E518E2" w:rsidP="00136DF4">
            <w:pPr>
              <w:jc w:val="right"/>
              <w:rPr>
                <w:b/>
                <w:color w:val="000000"/>
                <w:sz w:val="12"/>
                <w:szCs w:val="12"/>
                <w:lang w:val="tr-TR"/>
              </w:rPr>
            </w:pPr>
            <w:r w:rsidRPr="001B1C3B">
              <w:rPr>
                <w:b/>
                <w:color w:val="000000"/>
                <w:sz w:val="12"/>
                <w:szCs w:val="12"/>
                <w:lang w:val="tr-TR"/>
              </w:rPr>
              <w:t>1,208,905</w:t>
            </w:r>
          </w:p>
        </w:tc>
        <w:tc>
          <w:tcPr>
            <w:tcW w:w="283" w:type="dxa"/>
            <w:tcBorders>
              <w:top w:val="nil"/>
              <w:left w:val="nil"/>
              <w:bottom w:val="dotted" w:sz="4" w:space="0" w:color="auto"/>
              <w:right w:val="dotted" w:sz="4" w:space="0" w:color="auto"/>
            </w:tcBorders>
            <w:vAlign w:val="center"/>
          </w:tcPr>
          <w:p w14:paraId="3E5A2EA6" w14:textId="0E1D9E33" w:rsidR="00E518E2" w:rsidRPr="001B1C3B" w:rsidRDefault="00E518E2" w:rsidP="00136DF4">
            <w:pPr>
              <w:jc w:val="right"/>
              <w:rPr>
                <w:b/>
                <w:color w:val="000000"/>
                <w:sz w:val="12"/>
                <w:szCs w:val="12"/>
                <w:lang w:val="tr-TR"/>
              </w:rPr>
            </w:pPr>
            <w:r w:rsidRPr="001B1C3B">
              <w:rPr>
                <w:b/>
                <w:color w:val="000000"/>
                <w:sz w:val="12"/>
                <w:szCs w:val="12"/>
                <w:lang w:val="tr-TR"/>
              </w:rPr>
              <w:t>-</w:t>
            </w:r>
          </w:p>
        </w:tc>
        <w:tc>
          <w:tcPr>
            <w:tcW w:w="851" w:type="dxa"/>
            <w:tcBorders>
              <w:top w:val="nil"/>
              <w:left w:val="nil"/>
              <w:bottom w:val="dotted" w:sz="4" w:space="0" w:color="auto"/>
              <w:right w:val="dotted" w:sz="4" w:space="0" w:color="auto"/>
            </w:tcBorders>
            <w:vAlign w:val="center"/>
          </w:tcPr>
          <w:p w14:paraId="24BC6E33" w14:textId="64C2B44E" w:rsidR="00E518E2" w:rsidRPr="001B1C3B" w:rsidRDefault="00E518E2" w:rsidP="00136DF4">
            <w:pPr>
              <w:jc w:val="right"/>
              <w:rPr>
                <w:b/>
                <w:color w:val="000000"/>
                <w:sz w:val="12"/>
                <w:szCs w:val="12"/>
                <w:lang w:val="tr-TR"/>
              </w:rPr>
            </w:pPr>
            <w:r w:rsidRPr="001B1C3B">
              <w:rPr>
                <w:b/>
                <w:color w:val="000000"/>
                <w:sz w:val="12"/>
                <w:szCs w:val="12"/>
                <w:lang w:val="tr-TR"/>
              </w:rPr>
              <w:t>267,357,928</w:t>
            </w:r>
          </w:p>
        </w:tc>
        <w:tc>
          <w:tcPr>
            <w:tcW w:w="992" w:type="dxa"/>
            <w:tcBorders>
              <w:top w:val="nil"/>
              <w:left w:val="nil"/>
              <w:bottom w:val="dotted" w:sz="4" w:space="0" w:color="auto"/>
              <w:right w:val="dotted" w:sz="4" w:space="0" w:color="auto"/>
            </w:tcBorders>
            <w:vAlign w:val="center"/>
          </w:tcPr>
          <w:p w14:paraId="6BDC5079" w14:textId="42CC3D06" w:rsidR="00E518E2" w:rsidRPr="001B1C3B" w:rsidRDefault="00E518E2" w:rsidP="00136DF4">
            <w:pPr>
              <w:jc w:val="right"/>
              <w:rPr>
                <w:b/>
                <w:color w:val="000000"/>
                <w:sz w:val="12"/>
                <w:szCs w:val="12"/>
                <w:lang w:val="tr-TR"/>
              </w:rPr>
            </w:pPr>
            <w:r w:rsidRPr="001B1C3B">
              <w:rPr>
                <w:b/>
                <w:color w:val="000000"/>
                <w:sz w:val="12"/>
                <w:szCs w:val="12"/>
                <w:lang w:val="tr-TR"/>
              </w:rPr>
              <w:t>537,331,030</w:t>
            </w:r>
          </w:p>
        </w:tc>
        <w:tc>
          <w:tcPr>
            <w:tcW w:w="851" w:type="dxa"/>
            <w:tcBorders>
              <w:top w:val="nil"/>
              <w:left w:val="nil"/>
              <w:bottom w:val="dotted" w:sz="4" w:space="0" w:color="auto"/>
              <w:right w:val="dotted" w:sz="4" w:space="0" w:color="auto"/>
            </w:tcBorders>
            <w:vAlign w:val="center"/>
          </w:tcPr>
          <w:p w14:paraId="7E0829C4" w14:textId="37925AC2" w:rsidR="00E518E2" w:rsidRPr="001B1C3B" w:rsidRDefault="00E518E2" w:rsidP="00136DF4">
            <w:pPr>
              <w:jc w:val="right"/>
              <w:rPr>
                <w:b/>
                <w:color w:val="000000"/>
                <w:sz w:val="12"/>
                <w:szCs w:val="12"/>
                <w:lang w:val="tr-TR"/>
              </w:rPr>
            </w:pPr>
            <w:r w:rsidRPr="001B1C3B">
              <w:rPr>
                <w:b/>
                <w:color w:val="000000"/>
                <w:sz w:val="12"/>
                <w:szCs w:val="12"/>
                <w:lang w:val="tr-TR"/>
              </w:rPr>
              <w:t>1,123,706,341</w:t>
            </w:r>
          </w:p>
        </w:tc>
        <w:tc>
          <w:tcPr>
            <w:tcW w:w="708" w:type="dxa"/>
            <w:tcBorders>
              <w:top w:val="nil"/>
              <w:left w:val="nil"/>
              <w:bottom w:val="dotted" w:sz="4" w:space="0" w:color="auto"/>
              <w:right w:val="dotted" w:sz="4" w:space="0" w:color="auto"/>
            </w:tcBorders>
            <w:vAlign w:val="center"/>
          </w:tcPr>
          <w:p w14:paraId="1A372F21" w14:textId="04075A03" w:rsidR="00E518E2" w:rsidRPr="001B1C3B" w:rsidRDefault="00E518E2" w:rsidP="00136DF4">
            <w:pPr>
              <w:jc w:val="right"/>
              <w:rPr>
                <w:b/>
                <w:color w:val="000000"/>
                <w:sz w:val="12"/>
                <w:szCs w:val="12"/>
                <w:lang w:val="tr-TR"/>
              </w:rPr>
            </w:pPr>
            <w:r w:rsidRPr="001B1C3B">
              <w:rPr>
                <w:b/>
                <w:color w:val="000000"/>
                <w:sz w:val="12"/>
                <w:szCs w:val="12"/>
                <w:lang w:val="tr-TR"/>
              </w:rPr>
              <w:t>124,160,556</w:t>
            </w:r>
          </w:p>
        </w:tc>
        <w:tc>
          <w:tcPr>
            <w:tcW w:w="760" w:type="dxa"/>
            <w:tcBorders>
              <w:top w:val="nil"/>
              <w:left w:val="nil"/>
              <w:bottom w:val="dotted" w:sz="4" w:space="0" w:color="auto"/>
              <w:right w:val="dotted" w:sz="4" w:space="0" w:color="auto"/>
            </w:tcBorders>
            <w:vAlign w:val="center"/>
          </w:tcPr>
          <w:p w14:paraId="5217C041" w14:textId="1DD3BAB9" w:rsidR="00E518E2" w:rsidRPr="001B1C3B" w:rsidRDefault="00E518E2" w:rsidP="00136DF4">
            <w:pPr>
              <w:jc w:val="right"/>
              <w:rPr>
                <w:b/>
                <w:color w:val="000000"/>
                <w:sz w:val="12"/>
                <w:szCs w:val="12"/>
                <w:lang w:val="tr-TR"/>
              </w:rPr>
            </w:pPr>
            <w:r w:rsidRPr="001B1C3B">
              <w:rPr>
                <w:b/>
                <w:color w:val="000000"/>
                <w:sz w:val="12"/>
                <w:szCs w:val="12"/>
                <w:lang w:val="tr-TR"/>
              </w:rPr>
              <w:t>21,328,171</w:t>
            </w:r>
          </w:p>
        </w:tc>
        <w:tc>
          <w:tcPr>
            <w:tcW w:w="709" w:type="dxa"/>
            <w:tcBorders>
              <w:top w:val="nil"/>
              <w:left w:val="nil"/>
              <w:bottom w:val="dotted" w:sz="4" w:space="0" w:color="auto"/>
              <w:right w:val="dotted" w:sz="4" w:space="0" w:color="auto"/>
            </w:tcBorders>
            <w:vAlign w:val="center"/>
          </w:tcPr>
          <w:p w14:paraId="74377173" w14:textId="7DB78B5A" w:rsidR="00E518E2" w:rsidRPr="001B1C3B" w:rsidRDefault="00E518E2" w:rsidP="00136DF4">
            <w:pPr>
              <w:jc w:val="right"/>
              <w:rPr>
                <w:b/>
                <w:color w:val="000000"/>
                <w:sz w:val="12"/>
                <w:szCs w:val="12"/>
                <w:lang w:val="tr-TR"/>
              </w:rPr>
            </w:pPr>
            <w:r w:rsidRPr="001B1C3B">
              <w:rPr>
                <w:b/>
                <w:color w:val="000000"/>
                <w:sz w:val="12"/>
                <w:szCs w:val="12"/>
                <w:lang w:val="tr-TR"/>
              </w:rPr>
              <w:t>2,837,854</w:t>
            </w:r>
          </w:p>
        </w:tc>
        <w:tc>
          <w:tcPr>
            <w:tcW w:w="549" w:type="dxa"/>
            <w:tcBorders>
              <w:top w:val="nil"/>
              <w:left w:val="nil"/>
              <w:bottom w:val="dotted" w:sz="4" w:space="0" w:color="auto"/>
              <w:right w:val="dotted" w:sz="4" w:space="0" w:color="auto"/>
            </w:tcBorders>
            <w:vAlign w:val="center"/>
          </w:tcPr>
          <w:p w14:paraId="0E0841F1" w14:textId="4B25B894" w:rsidR="00E518E2" w:rsidRPr="001B1C3B" w:rsidRDefault="00E518E2" w:rsidP="00136DF4">
            <w:pPr>
              <w:jc w:val="right"/>
              <w:rPr>
                <w:b/>
                <w:color w:val="000000"/>
                <w:sz w:val="12"/>
                <w:szCs w:val="12"/>
                <w:lang w:val="tr-TR"/>
              </w:rPr>
            </w:pPr>
            <w:r w:rsidRPr="001B1C3B">
              <w:rPr>
                <w:b/>
                <w:color w:val="000000"/>
                <w:sz w:val="12"/>
                <w:szCs w:val="12"/>
                <w:lang w:val="tr-TR"/>
              </w:rPr>
              <w:t>33,818</w:t>
            </w:r>
          </w:p>
        </w:tc>
        <w:tc>
          <w:tcPr>
            <w:tcW w:w="250" w:type="dxa"/>
            <w:tcBorders>
              <w:top w:val="nil"/>
              <w:left w:val="nil"/>
              <w:bottom w:val="dotted" w:sz="4" w:space="0" w:color="auto"/>
              <w:right w:val="dotted" w:sz="4" w:space="0" w:color="auto"/>
            </w:tcBorders>
            <w:vAlign w:val="center"/>
          </w:tcPr>
          <w:p w14:paraId="6DD66316" w14:textId="0126E36E" w:rsidR="00E518E2" w:rsidRPr="001B1C3B" w:rsidRDefault="00E518E2" w:rsidP="00136DF4">
            <w:pPr>
              <w:jc w:val="right"/>
              <w:rPr>
                <w:b/>
                <w:color w:val="000000"/>
                <w:sz w:val="12"/>
                <w:szCs w:val="12"/>
                <w:lang w:val="tr-TR"/>
              </w:rPr>
            </w:pPr>
          </w:p>
        </w:tc>
        <w:tc>
          <w:tcPr>
            <w:tcW w:w="284" w:type="dxa"/>
            <w:tcBorders>
              <w:top w:val="nil"/>
              <w:left w:val="nil"/>
              <w:bottom w:val="dotted" w:sz="4" w:space="0" w:color="auto"/>
              <w:right w:val="dotted" w:sz="4" w:space="0" w:color="auto"/>
            </w:tcBorders>
            <w:vAlign w:val="center"/>
          </w:tcPr>
          <w:p w14:paraId="54A42718" w14:textId="0C075753" w:rsidR="00E518E2" w:rsidRPr="001B1C3B" w:rsidRDefault="00E518E2" w:rsidP="00136DF4">
            <w:pPr>
              <w:jc w:val="right"/>
              <w:rPr>
                <w:b/>
                <w:color w:val="000000"/>
                <w:sz w:val="12"/>
                <w:szCs w:val="12"/>
                <w:lang w:val="tr-TR"/>
              </w:rPr>
            </w:pPr>
            <w:r w:rsidRPr="001B1C3B">
              <w:rPr>
                <w:b/>
                <w:color w:val="000000"/>
                <w:sz w:val="12"/>
                <w:szCs w:val="12"/>
                <w:lang w:val="tr-TR"/>
              </w:rPr>
              <w:t>-</w:t>
            </w:r>
          </w:p>
        </w:tc>
        <w:tc>
          <w:tcPr>
            <w:tcW w:w="709" w:type="dxa"/>
            <w:tcBorders>
              <w:top w:val="nil"/>
              <w:left w:val="nil"/>
              <w:bottom w:val="dotted" w:sz="4" w:space="0" w:color="auto"/>
              <w:right w:val="dotted" w:sz="4" w:space="0" w:color="auto"/>
            </w:tcBorders>
            <w:vAlign w:val="center"/>
          </w:tcPr>
          <w:p w14:paraId="387CB755" w14:textId="51AAED46" w:rsidR="00E518E2" w:rsidRPr="001B1C3B" w:rsidRDefault="00E518E2" w:rsidP="00136DF4">
            <w:pPr>
              <w:jc w:val="right"/>
              <w:rPr>
                <w:b/>
                <w:color w:val="000000"/>
                <w:sz w:val="12"/>
                <w:szCs w:val="12"/>
                <w:lang w:val="tr-TR"/>
              </w:rPr>
            </w:pPr>
            <w:r w:rsidRPr="001B1C3B">
              <w:rPr>
                <w:b/>
                <w:color w:val="000000"/>
                <w:sz w:val="12"/>
                <w:szCs w:val="12"/>
                <w:lang w:val="tr-TR"/>
              </w:rPr>
              <w:t>4,264,518</w:t>
            </w:r>
          </w:p>
        </w:tc>
        <w:tc>
          <w:tcPr>
            <w:tcW w:w="708" w:type="dxa"/>
            <w:tcBorders>
              <w:top w:val="nil"/>
              <w:left w:val="nil"/>
              <w:bottom w:val="dotted" w:sz="4" w:space="0" w:color="auto"/>
              <w:right w:val="dotted" w:sz="4" w:space="0" w:color="auto"/>
            </w:tcBorders>
            <w:vAlign w:val="center"/>
          </w:tcPr>
          <w:p w14:paraId="23921C23" w14:textId="0B94E528" w:rsidR="00E518E2" w:rsidRPr="001B1C3B" w:rsidRDefault="00E518E2" w:rsidP="00136DF4">
            <w:pPr>
              <w:jc w:val="right"/>
              <w:rPr>
                <w:b/>
                <w:color w:val="000000"/>
                <w:sz w:val="12"/>
                <w:szCs w:val="12"/>
                <w:lang w:val="tr-TR"/>
              </w:rPr>
            </w:pPr>
            <w:r w:rsidRPr="001B1C3B">
              <w:rPr>
                <w:b/>
                <w:color w:val="000000"/>
                <w:sz w:val="12"/>
                <w:szCs w:val="12"/>
                <w:lang w:val="tr-TR"/>
              </w:rPr>
              <w:t>226,798</w:t>
            </w:r>
          </w:p>
        </w:tc>
        <w:tc>
          <w:tcPr>
            <w:tcW w:w="851" w:type="dxa"/>
            <w:tcBorders>
              <w:top w:val="nil"/>
              <w:left w:val="nil"/>
              <w:bottom w:val="dotted" w:sz="4" w:space="0" w:color="auto"/>
              <w:right w:val="dotted" w:sz="4" w:space="0" w:color="auto"/>
            </w:tcBorders>
            <w:vAlign w:val="center"/>
          </w:tcPr>
          <w:p w14:paraId="374E1F8A" w14:textId="4B622545" w:rsidR="00E518E2" w:rsidRPr="001B1C3B" w:rsidRDefault="00E518E2" w:rsidP="00136DF4">
            <w:pPr>
              <w:jc w:val="right"/>
              <w:rPr>
                <w:b/>
                <w:color w:val="000000"/>
                <w:sz w:val="12"/>
                <w:szCs w:val="12"/>
                <w:lang w:val="tr-TR"/>
              </w:rPr>
            </w:pPr>
            <w:r w:rsidRPr="001B1C3B">
              <w:rPr>
                <w:b/>
                <w:color w:val="000000"/>
                <w:sz w:val="12"/>
                <w:szCs w:val="12"/>
                <w:lang w:val="tr-TR"/>
              </w:rPr>
              <w:t>-</w:t>
            </w:r>
          </w:p>
        </w:tc>
        <w:tc>
          <w:tcPr>
            <w:tcW w:w="992" w:type="dxa"/>
            <w:tcBorders>
              <w:top w:val="nil"/>
              <w:left w:val="nil"/>
              <w:bottom w:val="dotted" w:sz="4" w:space="0" w:color="auto"/>
              <w:right w:val="dotted" w:sz="4" w:space="0" w:color="auto"/>
            </w:tcBorders>
            <w:vAlign w:val="center"/>
          </w:tcPr>
          <w:p w14:paraId="4B1CCD25" w14:textId="40DC79DE" w:rsidR="00E518E2" w:rsidRPr="001B1C3B" w:rsidRDefault="00E518E2" w:rsidP="00136DF4">
            <w:pPr>
              <w:jc w:val="right"/>
              <w:rPr>
                <w:b/>
                <w:color w:val="000000"/>
                <w:sz w:val="12"/>
                <w:szCs w:val="12"/>
                <w:lang w:val="tr-TR"/>
              </w:rPr>
            </w:pPr>
            <w:r w:rsidRPr="001B1C3B">
              <w:rPr>
                <w:b/>
                <w:color w:val="000000"/>
                <w:sz w:val="12"/>
                <w:szCs w:val="12"/>
                <w:lang w:val="tr-TR"/>
              </w:rPr>
              <w:t>1,689,650,656</w:t>
            </w:r>
          </w:p>
        </w:tc>
        <w:tc>
          <w:tcPr>
            <w:tcW w:w="992" w:type="dxa"/>
            <w:tcBorders>
              <w:top w:val="nil"/>
              <w:left w:val="nil"/>
              <w:bottom w:val="dotted" w:sz="4" w:space="0" w:color="auto"/>
              <w:right w:val="dotted" w:sz="4" w:space="0" w:color="auto"/>
            </w:tcBorders>
            <w:vAlign w:val="center"/>
          </w:tcPr>
          <w:p w14:paraId="2AF6E061" w14:textId="49DED573" w:rsidR="00E518E2" w:rsidRPr="001B1C3B" w:rsidRDefault="00E518E2" w:rsidP="00136DF4">
            <w:pPr>
              <w:jc w:val="right"/>
              <w:rPr>
                <w:b/>
                <w:color w:val="000000"/>
                <w:sz w:val="12"/>
                <w:szCs w:val="12"/>
                <w:lang w:val="tr-TR"/>
              </w:rPr>
            </w:pPr>
            <w:r w:rsidRPr="001B1C3B">
              <w:rPr>
                <w:b/>
                <w:color w:val="000000"/>
                <w:sz w:val="12"/>
                <w:szCs w:val="12"/>
                <w:lang w:val="tr-TR"/>
              </w:rPr>
              <w:t>393,864,028</w:t>
            </w:r>
          </w:p>
        </w:tc>
        <w:tc>
          <w:tcPr>
            <w:tcW w:w="888" w:type="dxa"/>
            <w:tcBorders>
              <w:top w:val="nil"/>
              <w:left w:val="nil"/>
              <w:bottom w:val="dotted" w:sz="4" w:space="0" w:color="auto"/>
              <w:right w:val="single" w:sz="8" w:space="0" w:color="auto"/>
            </w:tcBorders>
            <w:vAlign w:val="center"/>
          </w:tcPr>
          <w:p w14:paraId="5C0ABE35" w14:textId="58B170BA" w:rsidR="00E518E2" w:rsidRPr="001B1C3B" w:rsidRDefault="00E518E2" w:rsidP="00136DF4">
            <w:pPr>
              <w:jc w:val="right"/>
              <w:rPr>
                <w:b/>
                <w:color w:val="000000"/>
                <w:sz w:val="12"/>
                <w:szCs w:val="12"/>
                <w:lang w:val="tr-TR"/>
              </w:rPr>
            </w:pPr>
            <w:r w:rsidRPr="001B1C3B">
              <w:rPr>
                <w:b/>
                <w:color w:val="000000"/>
                <w:sz w:val="12"/>
                <w:szCs w:val="12"/>
                <w:lang w:val="tr-TR"/>
              </w:rPr>
              <w:t>2,083,514,684</w:t>
            </w:r>
          </w:p>
        </w:tc>
      </w:tr>
      <w:tr w:rsidR="00E518E2" w:rsidRPr="001B1C3B" w14:paraId="462E14FC" w14:textId="77777777" w:rsidTr="006731F3">
        <w:trPr>
          <w:gridAfter w:val="1"/>
          <w:wAfter w:w="26" w:type="dxa"/>
          <w:trHeight w:hRule="exact" w:val="227"/>
        </w:trPr>
        <w:tc>
          <w:tcPr>
            <w:tcW w:w="2127" w:type="dxa"/>
            <w:tcBorders>
              <w:top w:val="dotted" w:sz="4" w:space="0" w:color="auto"/>
              <w:left w:val="single" w:sz="4" w:space="0" w:color="auto"/>
              <w:bottom w:val="dotted" w:sz="4" w:space="0" w:color="auto"/>
              <w:right w:val="nil"/>
            </w:tcBorders>
            <w:vAlign w:val="center"/>
          </w:tcPr>
          <w:p w14:paraId="7C5898AE" w14:textId="77777777" w:rsidR="00E518E2" w:rsidRPr="001B1C3B" w:rsidRDefault="00E518E2" w:rsidP="00E518E2">
            <w:pPr>
              <w:keepNext/>
              <w:keepLines/>
              <w:ind w:left="142" w:right="-2"/>
              <w:rPr>
                <w:snapToGrid w:val="0"/>
                <w:sz w:val="16"/>
                <w:szCs w:val="16"/>
                <w:lang w:val="tr-TR"/>
              </w:rPr>
            </w:pPr>
            <w:r w:rsidRPr="001B1C3B">
              <w:rPr>
                <w:snapToGrid w:val="0"/>
                <w:sz w:val="16"/>
                <w:szCs w:val="16"/>
                <w:lang w:val="tr-TR"/>
              </w:rPr>
              <w:t>Toptan ve Perakende Ticaret</w:t>
            </w:r>
          </w:p>
        </w:tc>
        <w:tc>
          <w:tcPr>
            <w:tcW w:w="957" w:type="dxa"/>
            <w:tcBorders>
              <w:top w:val="nil"/>
              <w:left w:val="dotted" w:sz="4" w:space="0" w:color="auto"/>
              <w:bottom w:val="dotted" w:sz="4" w:space="0" w:color="auto"/>
              <w:right w:val="dotted" w:sz="4" w:space="0" w:color="auto"/>
            </w:tcBorders>
            <w:vAlign w:val="center"/>
          </w:tcPr>
          <w:p w14:paraId="6DE64DCF" w14:textId="2AFE77EF" w:rsidR="00E518E2" w:rsidRPr="001B1C3B" w:rsidRDefault="00E518E2" w:rsidP="00136DF4">
            <w:pPr>
              <w:jc w:val="right"/>
              <w:rPr>
                <w:bCs/>
                <w:color w:val="000000"/>
                <w:sz w:val="12"/>
                <w:szCs w:val="12"/>
                <w:lang w:val="tr-TR"/>
              </w:rPr>
            </w:pPr>
            <w:r w:rsidRPr="001B1C3B">
              <w:rPr>
                <w:bCs/>
                <w:color w:val="000000"/>
                <w:sz w:val="12"/>
                <w:szCs w:val="12"/>
                <w:lang w:val="tr-TR"/>
              </w:rPr>
              <w:t>-</w:t>
            </w:r>
          </w:p>
        </w:tc>
        <w:tc>
          <w:tcPr>
            <w:tcW w:w="709" w:type="dxa"/>
            <w:tcBorders>
              <w:top w:val="nil"/>
              <w:left w:val="nil"/>
              <w:bottom w:val="dotted" w:sz="4" w:space="0" w:color="auto"/>
              <w:right w:val="dotted" w:sz="4" w:space="0" w:color="auto"/>
            </w:tcBorders>
            <w:vAlign w:val="center"/>
          </w:tcPr>
          <w:p w14:paraId="3743EF1E" w14:textId="315E2B18" w:rsidR="00E518E2" w:rsidRPr="001B1C3B" w:rsidRDefault="00E518E2" w:rsidP="00136DF4">
            <w:pPr>
              <w:jc w:val="right"/>
              <w:rPr>
                <w:bCs/>
                <w:color w:val="000000"/>
                <w:sz w:val="12"/>
                <w:szCs w:val="12"/>
                <w:lang w:val="tr-TR"/>
              </w:rPr>
            </w:pPr>
            <w:r w:rsidRPr="001B1C3B">
              <w:rPr>
                <w:bCs/>
                <w:color w:val="000000"/>
                <w:sz w:val="12"/>
                <w:szCs w:val="12"/>
                <w:lang w:val="tr-TR"/>
              </w:rPr>
              <w:t>-</w:t>
            </w:r>
          </w:p>
        </w:tc>
        <w:tc>
          <w:tcPr>
            <w:tcW w:w="567" w:type="dxa"/>
            <w:tcBorders>
              <w:top w:val="nil"/>
              <w:left w:val="nil"/>
              <w:bottom w:val="dotted" w:sz="4" w:space="0" w:color="auto"/>
              <w:right w:val="dotted" w:sz="4" w:space="0" w:color="auto"/>
            </w:tcBorders>
            <w:vAlign w:val="center"/>
          </w:tcPr>
          <w:p w14:paraId="4439218C" w14:textId="6DA0FE0D" w:rsidR="00E518E2" w:rsidRPr="001B1C3B" w:rsidRDefault="00E518E2" w:rsidP="00136DF4">
            <w:pPr>
              <w:jc w:val="right"/>
              <w:rPr>
                <w:bCs/>
                <w:color w:val="000000"/>
                <w:sz w:val="12"/>
                <w:szCs w:val="12"/>
                <w:lang w:val="tr-TR"/>
              </w:rPr>
            </w:pPr>
            <w:r w:rsidRPr="001B1C3B">
              <w:rPr>
                <w:bCs/>
                <w:color w:val="000000"/>
                <w:sz w:val="12"/>
                <w:szCs w:val="12"/>
                <w:lang w:val="tr-TR"/>
              </w:rPr>
              <w:t>11</w:t>
            </w:r>
          </w:p>
        </w:tc>
        <w:tc>
          <w:tcPr>
            <w:tcW w:w="709" w:type="dxa"/>
            <w:tcBorders>
              <w:top w:val="nil"/>
              <w:left w:val="nil"/>
              <w:bottom w:val="dotted" w:sz="4" w:space="0" w:color="auto"/>
              <w:right w:val="dotted" w:sz="4" w:space="0" w:color="auto"/>
            </w:tcBorders>
            <w:vAlign w:val="center"/>
          </w:tcPr>
          <w:p w14:paraId="5EC8D4EB" w14:textId="5A190092" w:rsidR="00E518E2" w:rsidRPr="001B1C3B" w:rsidRDefault="00E518E2" w:rsidP="00136DF4">
            <w:pPr>
              <w:jc w:val="right"/>
              <w:rPr>
                <w:bCs/>
                <w:color w:val="000000"/>
                <w:sz w:val="12"/>
                <w:szCs w:val="12"/>
                <w:lang w:val="tr-TR"/>
              </w:rPr>
            </w:pPr>
            <w:r w:rsidRPr="001B1C3B">
              <w:rPr>
                <w:bCs/>
                <w:color w:val="000000"/>
                <w:sz w:val="12"/>
                <w:szCs w:val="12"/>
                <w:lang w:val="tr-TR"/>
              </w:rPr>
              <w:t>-</w:t>
            </w:r>
          </w:p>
        </w:tc>
        <w:tc>
          <w:tcPr>
            <w:tcW w:w="283" w:type="dxa"/>
            <w:tcBorders>
              <w:top w:val="nil"/>
              <w:left w:val="nil"/>
              <w:bottom w:val="dotted" w:sz="4" w:space="0" w:color="auto"/>
              <w:right w:val="dotted" w:sz="4" w:space="0" w:color="auto"/>
            </w:tcBorders>
            <w:vAlign w:val="center"/>
          </w:tcPr>
          <w:p w14:paraId="599D2C23" w14:textId="4EA0F8EB" w:rsidR="00E518E2" w:rsidRPr="001B1C3B" w:rsidRDefault="00E518E2" w:rsidP="00136DF4">
            <w:pPr>
              <w:jc w:val="right"/>
              <w:rPr>
                <w:bCs/>
                <w:color w:val="000000"/>
                <w:sz w:val="12"/>
                <w:szCs w:val="12"/>
                <w:lang w:val="tr-TR"/>
              </w:rPr>
            </w:pPr>
            <w:r w:rsidRPr="001B1C3B">
              <w:rPr>
                <w:bCs/>
                <w:color w:val="000000"/>
                <w:sz w:val="12"/>
                <w:szCs w:val="12"/>
                <w:lang w:val="tr-TR"/>
              </w:rPr>
              <w:t>-</w:t>
            </w:r>
          </w:p>
        </w:tc>
        <w:tc>
          <w:tcPr>
            <w:tcW w:w="851" w:type="dxa"/>
            <w:tcBorders>
              <w:top w:val="nil"/>
              <w:left w:val="nil"/>
              <w:bottom w:val="dotted" w:sz="4" w:space="0" w:color="auto"/>
              <w:right w:val="dotted" w:sz="4" w:space="0" w:color="auto"/>
            </w:tcBorders>
            <w:vAlign w:val="center"/>
          </w:tcPr>
          <w:p w14:paraId="7DB322B6" w14:textId="3BE241C5" w:rsidR="00E518E2" w:rsidRPr="001B1C3B" w:rsidRDefault="00E518E2" w:rsidP="00136DF4">
            <w:pPr>
              <w:jc w:val="right"/>
              <w:rPr>
                <w:bCs/>
                <w:color w:val="000000"/>
                <w:sz w:val="12"/>
                <w:szCs w:val="12"/>
                <w:lang w:val="tr-TR"/>
              </w:rPr>
            </w:pPr>
            <w:r w:rsidRPr="001B1C3B">
              <w:rPr>
                <w:bCs/>
                <w:color w:val="000000"/>
                <w:sz w:val="12"/>
                <w:szCs w:val="12"/>
                <w:lang w:val="tr-TR"/>
              </w:rPr>
              <w:t>-</w:t>
            </w:r>
          </w:p>
        </w:tc>
        <w:tc>
          <w:tcPr>
            <w:tcW w:w="992" w:type="dxa"/>
            <w:tcBorders>
              <w:top w:val="nil"/>
              <w:left w:val="nil"/>
              <w:bottom w:val="dotted" w:sz="4" w:space="0" w:color="auto"/>
              <w:right w:val="dotted" w:sz="4" w:space="0" w:color="auto"/>
            </w:tcBorders>
            <w:vAlign w:val="center"/>
          </w:tcPr>
          <w:p w14:paraId="5C47A4D0" w14:textId="30C8E268" w:rsidR="00E518E2" w:rsidRPr="001B1C3B" w:rsidRDefault="00E518E2" w:rsidP="00136DF4">
            <w:pPr>
              <w:jc w:val="right"/>
              <w:rPr>
                <w:bCs/>
                <w:color w:val="000000"/>
                <w:sz w:val="12"/>
                <w:szCs w:val="12"/>
                <w:lang w:val="tr-TR"/>
              </w:rPr>
            </w:pPr>
            <w:r w:rsidRPr="001B1C3B">
              <w:rPr>
                <w:bCs/>
                <w:color w:val="000000"/>
                <w:sz w:val="12"/>
                <w:szCs w:val="12"/>
                <w:lang w:val="tr-TR"/>
              </w:rPr>
              <w:t>252,967,603</w:t>
            </w:r>
          </w:p>
        </w:tc>
        <w:tc>
          <w:tcPr>
            <w:tcW w:w="851" w:type="dxa"/>
            <w:tcBorders>
              <w:top w:val="nil"/>
              <w:left w:val="nil"/>
              <w:bottom w:val="dotted" w:sz="4" w:space="0" w:color="auto"/>
              <w:right w:val="dotted" w:sz="4" w:space="0" w:color="auto"/>
            </w:tcBorders>
            <w:vAlign w:val="center"/>
          </w:tcPr>
          <w:p w14:paraId="438AB3C7" w14:textId="64560F29" w:rsidR="00E518E2" w:rsidRPr="001B1C3B" w:rsidRDefault="00E518E2" w:rsidP="00136DF4">
            <w:pPr>
              <w:jc w:val="right"/>
              <w:rPr>
                <w:bCs/>
                <w:color w:val="000000"/>
                <w:sz w:val="12"/>
                <w:szCs w:val="12"/>
                <w:lang w:val="tr-TR"/>
              </w:rPr>
            </w:pPr>
            <w:r w:rsidRPr="001B1C3B">
              <w:rPr>
                <w:bCs/>
                <w:color w:val="000000"/>
                <w:sz w:val="12"/>
                <w:szCs w:val="12"/>
                <w:lang w:val="tr-TR"/>
              </w:rPr>
              <w:t>996,189,724</w:t>
            </w:r>
          </w:p>
        </w:tc>
        <w:tc>
          <w:tcPr>
            <w:tcW w:w="708" w:type="dxa"/>
            <w:tcBorders>
              <w:top w:val="nil"/>
              <w:left w:val="nil"/>
              <w:bottom w:val="dotted" w:sz="4" w:space="0" w:color="auto"/>
              <w:right w:val="dotted" w:sz="4" w:space="0" w:color="auto"/>
            </w:tcBorders>
            <w:vAlign w:val="center"/>
          </w:tcPr>
          <w:p w14:paraId="3B1FA891" w14:textId="47422A1F" w:rsidR="00E518E2" w:rsidRPr="001B1C3B" w:rsidRDefault="00E518E2" w:rsidP="00136DF4">
            <w:pPr>
              <w:jc w:val="right"/>
              <w:rPr>
                <w:bCs/>
                <w:color w:val="000000"/>
                <w:sz w:val="12"/>
                <w:szCs w:val="12"/>
                <w:lang w:val="tr-TR"/>
              </w:rPr>
            </w:pPr>
            <w:r w:rsidRPr="001B1C3B">
              <w:rPr>
                <w:bCs/>
                <w:color w:val="000000"/>
                <w:sz w:val="12"/>
                <w:szCs w:val="12"/>
                <w:lang w:val="tr-TR"/>
              </w:rPr>
              <w:t>94,293,357</w:t>
            </w:r>
          </w:p>
        </w:tc>
        <w:tc>
          <w:tcPr>
            <w:tcW w:w="760" w:type="dxa"/>
            <w:tcBorders>
              <w:top w:val="nil"/>
              <w:left w:val="nil"/>
              <w:bottom w:val="dotted" w:sz="4" w:space="0" w:color="auto"/>
              <w:right w:val="dotted" w:sz="4" w:space="0" w:color="auto"/>
            </w:tcBorders>
            <w:vAlign w:val="center"/>
          </w:tcPr>
          <w:p w14:paraId="4892A342" w14:textId="2985E7C7" w:rsidR="00E518E2" w:rsidRPr="001B1C3B" w:rsidRDefault="00E518E2" w:rsidP="00136DF4">
            <w:pPr>
              <w:jc w:val="right"/>
              <w:rPr>
                <w:bCs/>
                <w:color w:val="000000"/>
                <w:sz w:val="12"/>
                <w:szCs w:val="12"/>
                <w:lang w:val="tr-TR"/>
              </w:rPr>
            </w:pPr>
            <w:r w:rsidRPr="001B1C3B">
              <w:rPr>
                <w:bCs/>
                <w:color w:val="000000"/>
                <w:sz w:val="12"/>
                <w:szCs w:val="12"/>
                <w:lang w:val="tr-TR"/>
              </w:rPr>
              <w:t>19,248,420</w:t>
            </w:r>
          </w:p>
        </w:tc>
        <w:tc>
          <w:tcPr>
            <w:tcW w:w="709" w:type="dxa"/>
            <w:tcBorders>
              <w:top w:val="nil"/>
              <w:left w:val="nil"/>
              <w:bottom w:val="dotted" w:sz="4" w:space="0" w:color="auto"/>
              <w:right w:val="dotted" w:sz="4" w:space="0" w:color="auto"/>
            </w:tcBorders>
            <w:vAlign w:val="center"/>
          </w:tcPr>
          <w:p w14:paraId="3C8DF9FC" w14:textId="19D9B24A" w:rsidR="00E518E2" w:rsidRPr="001B1C3B" w:rsidRDefault="00E518E2" w:rsidP="00136DF4">
            <w:pPr>
              <w:jc w:val="right"/>
              <w:rPr>
                <w:bCs/>
                <w:color w:val="000000"/>
                <w:sz w:val="12"/>
                <w:szCs w:val="12"/>
                <w:lang w:val="tr-TR"/>
              </w:rPr>
            </w:pPr>
            <w:r w:rsidRPr="001B1C3B">
              <w:rPr>
                <w:bCs/>
                <w:color w:val="000000"/>
                <w:sz w:val="12"/>
                <w:szCs w:val="12"/>
                <w:lang w:val="tr-TR"/>
              </w:rPr>
              <w:t>1,830,692</w:t>
            </w:r>
          </w:p>
        </w:tc>
        <w:tc>
          <w:tcPr>
            <w:tcW w:w="549" w:type="dxa"/>
            <w:tcBorders>
              <w:top w:val="nil"/>
              <w:left w:val="nil"/>
              <w:bottom w:val="dotted" w:sz="4" w:space="0" w:color="auto"/>
              <w:right w:val="dotted" w:sz="4" w:space="0" w:color="auto"/>
            </w:tcBorders>
            <w:vAlign w:val="center"/>
          </w:tcPr>
          <w:p w14:paraId="2DBC1EAD" w14:textId="6DF2790C" w:rsidR="00E518E2" w:rsidRPr="001B1C3B" w:rsidRDefault="00E518E2" w:rsidP="00136DF4">
            <w:pPr>
              <w:jc w:val="right"/>
              <w:rPr>
                <w:bCs/>
                <w:color w:val="000000"/>
                <w:sz w:val="12"/>
                <w:szCs w:val="12"/>
                <w:lang w:val="tr-TR"/>
              </w:rPr>
            </w:pPr>
            <w:r w:rsidRPr="001B1C3B">
              <w:rPr>
                <w:bCs/>
                <w:color w:val="000000"/>
                <w:sz w:val="12"/>
                <w:szCs w:val="12"/>
                <w:lang w:val="tr-TR"/>
              </w:rPr>
              <w:t>-</w:t>
            </w:r>
          </w:p>
        </w:tc>
        <w:tc>
          <w:tcPr>
            <w:tcW w:w="250" w:type="dxa"/>
            <w:tcBorders>
              <w:top w:val="nil"/>
              <w:left w:val="nil"/>
              <w:bottom w:val="dotted" w:sz="4" w:space="0" w:color="auto"/>
              <w:right w:val="dotted" w:sz="4" w:space="0" w:color="auto"/>
            </w:tcBorders>
            <w:vAlign w:val="center"/>
          </w:tcPr>
          <w:p w14:paraId="24F19C6E" w14:textId="344CA5BD" w:rsidR="00E518E2" w:rsidRPr="001B1C3B" w:rsidRDefault="00E518E2" w:rsidP="00136DF4">
            <w:pPr>
              <w:jc w:val="right"/>
              <w:rPr>
                <w:bCs/>
                <w:color w:val="000000"/>
                <w:sz w:val="12"/>
                <w:szCs w:val="12"/>
                <w:lang w:val="tr-TR"/>
              </w:rPr>
            </w:pPr>
            <w:r w:rsidRPr="001B1C3B">
              <w:rPr>
                <w:bCs/>
                <w:color w:val="000000"/>
                <w:sz w:val="12"/>
                <w:szCs w:val="12"/>
                <w:lang w:val="tr-TR"/>
              </w:rPr>
              <w:t>-</w:t>
            </w:r>
          </w:p>
        </w:tc>
        <w:tc>
          <w:tcPr>
            <w:tcW w:w="284" w:type="dxa"/>
            <w:tcBorders>
              <w:top w:val="nil"/>
              <w:left w:val="nil"/>
              <w:bottom w:val="dotted" w:sz="4" w:space="0" w:color="auto"/>
              <w:right w:val="dotted" w:sz="4" w:space="0" w:color="auto"/>
            </w:tcBorders>
            <w:vAlign w:val="center"/>
          </w:tcPr>
          <w:p w14:paraId="640AE9AC" w14:textId="75D88840" w:rsidR="00E518E2" w:rsidRPr="001B1C3B" w:rsidRDefault="00E518E2" w:rsidP="00136DF4">
            <w:pPr>
              <w:jc w:val="right"/>
              <w:rPr>
                <w:bCs/>
                <w:color w:val="000000"/>
                <w:sz w:val="12"/>
                <w:szCs w:val="12"/>
                <w:lang w:val="tr-TR"/>
              </w:rPr>
            </w:pPr>
            <w:r w:rsidRPr="001B1C3B">
              <w:rPr>
                <w:bCs/>
                <w:color w:val="000000"/>
                <w:sz w:val="12"/>
                <w:szCs w:val="12"/>
                <w:lang w:val="tr-TR"/>
              </w:rPr>
              <w:t>-</w:t>
            </w:r>
          </w:p>
        </w:tc>
        <w:tc>
          <w:tcPr>
            <w:tcW w:w="709" w:type="dxa"/>
            <w:tcBorders>
              <w:top w:val="nil"/>
              <w:left w:val="nil"/>
              <w:bottom w:val="dotted" w:sz="4" w:space="0" w:color="auto"/>
              <w:right w:val="dotted" w:sz="4" w:space="0" w:color="auto"/>
            </w:tcBorders>
            <w:vAlign w:val="center"/>
          </w:tcPr>
          <w:p w14:paraId="11B350CA" w14:textId="5CBAC73E" w:rsidR="00E518E2" w:rsidRPr="001B1C3B" w:rsidRDefault="00E518E2" w:rsidP="00136DF4">
            <w:pPr>
              <w:jc w:val="right"/>
              <w:rPr>
                <w:bCs/>
                <w:color w:val="000000"/>
                <w:sz w:val="12"/>
                <w:szCs w:val="12"/>
                <w:lang w:val="tr-TR"/>
              </w:rPr>
            </w:pPr>
            <w:r w:rsidRPr="001B1C3B">
              <w:rPr>
                <w:bCs/>
                <w:color w:val="000000"/>
                <w:sz w:val="12"/>
                <w:szCs w:val="12"/>
                <w:lang w:val="tr-TR"/>
              </w:rPr>
              <w:t>-</w:t>
            </w:r>
          </w:p>
        </w:tc>
        <w:tc>
          <w:tcPr>
            <w:tcW w:w="708" w:type="dxa"/>
            <w:tcBorders>
              <w:top w:val="nil"/>
              <w:left w:val="nil"/>
              <w:bottom w:val="dotted" w:sz="4" w:space="0" w:color="auto"/>
              <w:right w:val="dotted" w:sz="4" w:space="0" w:color="auto"/>
            </w:tcBorders>
            <w:vAlign w:val="center"/>
          </w:tcPr>
          <w:p w14:paraId="272F1F0A" w14:textId="1E650EBF" w:rsidR="00E518E2" w:rsidRPr="001B1C3B" w:rsidRDefault="00E518E2" w:rsidP="00136DF4">
            <w:pPr>
              <w:jc w:val="right"/>
              <w:rPr>
                <w:bCs/>
                <w:color w:val="000000"/>
                <w:sz w:val="12"/>
                <w:szCs w:val="12"/>
                <w:lang w:val="tr-TR"/>
              </w:rPr>
            </w:pPr>
            <w:r w:rsidRPr="001B1C3B">
              <w:rPr>
                <w:bCs/>
                <w:color w:val="000000"/>
                <w:sz w:val="12"/>
                <w:szCs w:val="12"/>
                <w:lang w:val="tr-TR"/>
              </w:rPr>
              <w:t>-</w:t>
            </w:r>
          </w:p>
        </w:tc>
        <w:tc>
          <w:tcPr>
            <w:tcW w:w="851" w:type="dxa"/>
            <w:tcBorders>
              <w:top w:val="nil"/>
              <w:left w:val="nil"/>
              <w:bottom w:val="dotted" w:sz="4" w:space="0" w:color="auto"/>
              <w:right w:val="dotted" w:sz="4" w:space="0" w:color="auto"/>
            </w:tcBorders>
            <w:vAlign w:val="center"/>
          </w:tcPr>
          <w:p w14:paraId="55C68B50" w14:textId="2418D713" w:rsidR="00E518E2" w:rsidRPr="001B1C3B" w:rsidRDefault="00E518E2" w:rsidP="00136DF4">
            <w:pPr>
              <w:jc w:val="right"/>
              <w:rPr>
                <w:bCs/>
                <w:color w:val="000000"/>
                <w:sz w:val="12"/>
                <w:szCs w:val="12"/>
                <w:lang w:val="tr-TR"/>
              </w:rPr>
            </w:pPr>
            <w:r w:rsidRPr="001B1C3B">
              <w:rPr>
                <w:bCs/>
                <w:color w:val="000000"/>
                <w:sz w:val="12"/>
                <w:szCs w:val="12"/>
                <w:lang w:val="tr-TR"/>
              </w:rPr>
              <w:t>-</w:t>
            </w:r>
          </w:p>
        </w:tc>
        <w:tc>
          <w:tcPr>
            <w:tcW w:w="992" w:type="dxa"/>
            <w:tcBorders>
              <w:top w:val="nil"/>
              <w:left w:val="nil"/>
              <w:bottom w:val="dotted" w:sz="4" w:space="0" w:color="auto"/>
              <w:right w:val="dotted" w:sz="4" w:space="0" w:color="auto"/>
            </w:tcBorders>
            <w:vAlign w:val="center"/>
          </w:tcPr>
          <w:p w14:paraId="3CDB5D3F" w14:textId="15601570" w:rsidR="00E518E2" w:rsidRPr="001B1C3B" w:rsidRDefault="00E518E2" w:rsidP="00136DF4">
            <w:pPr>
              <w:jc w:val="right"/>
              <w:rPr>
                <w:bCs/>
                <w:color w:val="000000"/>
                <w:sz w:val="12"/>
                <w:szCs w:val="12"/>
                <w:lang w:val="tr-TR"/>
              </w:rPr>
            </w:pPr>
            <w:r w:rsidRPr="001B1C3B">
              <w:rPr>
                <w:bCs/>
                <w:color w:val="000000"/>
                <w:sz w:val="12"/>
                <w:szCs w:val="12"/>
                <w:lang w:val="tr-TR"/>
              </w:rPr>
              <w:t>1,259,512,766</w:t>
            </w:r>
          </w:p>
        </w:tc>
        <w:tc>
          <w:tcPr>
            <w:tcW w:w="992" w:type="dxa"/>
            <w:tcBorders>
              <w:top w:val="nil"/>
              <w:left w:val="nil"/>
              <w:bottom w:val="dotted" w:sz="4" w:space="0" w:color="auto"/>
              <w:right w:val="dotted" w:sz="4" w:space="0" w:color="auto"/>
            </w:tcBorders>
            <w:vAlign w:val="center"/>
          </w:tcPr>
          <w:p w14:paraId="469503EA" w14:textId="39E8D17F" w:rsidR="00E518E2" w:rsidRPr="001B1C3B" w:rsidRDefault="00E518E2" w:rsidP="00136DF4">
            <w:pPr>
              <w:jc w:val="right"/>
              <w:rPr>
                <w:bCs/>
                <w:color w:val="000000"/>
                <w:sz w:val="12"/>
                <w:szCs w:val="12"/>
                <w:lang w:val="tr-TR"/>
              </w:rPr>
            </w:pPr>
            <w:r w:rsidRPr="001B1C3B">
              <w:rPr>
                <w:bCs/>
                <w:color w:val="000000"/>
                <w:sz w:val="12"/>
                <w:szCs w:val="12"/>
                <w:lang w:val="tr-TR"/>
              </w:rPr>
              <w:t>105,017,041</w:t>
            </w:r>
          </w:p>
        </w:tc>
        <w:tc>
          <w:tcPr>
            <w:tcW w:w="888" w:type="dxa"/>
            <w:tcBorders>
              <w:top w:val="nil"/>
              <w:left w:val="nil"/>
              <w:bottom w:val="dotted" w:sz="4" w:space="0" w:color="auto"/>
              <w:right w:val="single" w:sz="8" w:space="0" w:color="auto"/>
            </w:tcBorders>
            <w:vAlign w:val="center"/>
          </w:tcPr>
          <w:p w14:paraId="5DC41387" w14:textId="7A5D1D74" w:rsidR="00E518E2" w:rsidRPr="001B1C3B" w:rsidRDefault="00E518E2" w:rsidP="00136DF4">
            <w:pPr>
              <w:jc w:val="right"/>
              <w:rPr>
                <w:bCs/>
                <w:color w:val="000000"/>
                <w:sz w:val="12"/>
                <w:szCs w:val="12"/>
                <w:lang w:val="tr-TR"/>
              </w:rPr>
            </w:pPr>
            <w:r w:rsidRPr="001B1C3B">
              <w:rPr>
                <w:bCs/>
                <w:color w:val="000000"/>
                <w:sz w:val="12"/>
                <w:szCs w:val="12"/>
                <w:lang w:val="tr-TR"/>
              </w:rPr>
              <w:t>1,364,529,807</w:t>
            </w:r>
          </w:p>
        </w:tc>
      </w:tr>
      <w:tr w:rsidR="00E518E2" w:rsidRPr="001B1C3B" w14:paraId="070C4F50" w14:textId="77777777" w:rsidTr="006731F3">
        <w:trPr>
          <w:gridAfter w:val="1"/>
          <w:wAfter w:w="26" w:type="dxa"/>
          <w:trHeight w:hRule="exact" w:val="227"/>
        </w:trPr>
        <w:tc>
          <w:tcPr>
            <w:tcW w:w="2127" w:type="dxa"/>
            <w:tcBorders>
              <w:top w:val="dotted" w:sz="4" w:space="0" w:color="auto"/>
              <w:left w:val="single" w:sz="4" w:space="0" w:color="auto"/>
              <w:bottom w:val="dotted" w:sz="4" w:space="0" w:color="auto"/>
              <w:right w:val="nil"/>
            </w:tcBorders>
            <w:vAlign w:val="center"/>
          </w:tcPr>
          <w:p w14:paraId="70E7D372" w14:textId="77777777" w:rsidR="00E518E2" w:rsidRPr="001B1C3B" w:rsidRDefault="00E518E2" w:rsidP="00E518E2">
            <w:pPr>
              <w:keepNext/>
              <w:keepLines/>
              <w:ind w:left="142" w:right="-2"/>
              <w:rPr>
                <w:snapToGrid w:val="0"/>
                <w:sz w:val="16"/>
                <w:szCs w:val="16"/>
                <w:lang w:val="tr-TR"/>
              </w:rPr>
            </w:pPr>
            <w:r w:rsidRPr="001B1C3B">
              <w:rPr>
                <w:snapToGrid w:val="0"/>
                <w:sz w:val="16"/>
                <w:szCs w:val="16"/>
                <w:lang w:val="tr-TR"/>
              </w:rPr>
              <w:t>Otel ve Lokanta Hizmetleri</w:t>
            </w:r>
          </w:p>
        </w:tc>
        <w:tc>
          <w:tcPr>
            <w:tcW w:w="957" w:type="dxa"/>
            <w:tcBorders>
              <w:top w:val="nil"/>
              <w:left w:val="dotted" w:sz="4" w:space="0" w:color="auto"/>
              <w:bottom w:val="dotted" w:sz="4" w:space="0" w:color="auto"/>
              <w:right w:val="dotted" w:sz="4" w:space="0" w:color="auto"/>
            </w:tcBorders>
            <w:vAlign w:val="center"/>
          </w:tcPr>
          <w:p w14:paraId="08A7BCB2" w14:textId="1DE75A3C" w:rsidR="00E518E2" w:rsidRPr="001B1C3B" w:rsidRDefault="00E518E2" w:rsidP="00136DF4">
            <w:pPr>
              <w:jc w:val="right"/>
              <w:rPr>
                <w:bCs/>
                <w:color w:val="000000"/>
                <w:sz w:val="12"/>
                <w:szCs w:val="12"/>
                <w:lang w:val="tr-TR"/>
              </w:rPr>
            </w:pPr>
            <w:r w:rsidRPr="001B1C3B">
              <w:rPr>
                <w:bCs/>
                <w:color w:val="000000"/>
                <w:sz w:val="12"/>
                <w:szCs w:val="12"/>
                <w:lang w:val="tr-TR"/>
              </w:rPr>
              <w:t>-</w:t>
            </w:r>
          </w:p>
        </w:tc>
        <w:tc>
          <w:tcPr>
            <w:tcW w:w="709" w:type="dxa"/>
            <w:tcBorders>
              <w:top w:val="nil"/>
              <w:left w:val="nil"/>
              <w:bottom w:val="dotted" w:sz="4" w:space="0" w:color="auto"/>
              <w:right w:val="dotted" w:sz="4" w:space="0" w:color="auto"/>
            </w:tcBorders>
            <w:vAlign w:val="center"/>
          </w:tcPr>
          <w:p w14:paraId="25FEAAF1" w14:textId="3B77B1FF" w:rsidR="00E518E2" w:rsidRPr="001B1C3B" w:rsidRDefault="00E518E2" w:rsidP="00136DF4">
            <w:pPr>
              <w:jc w:val="right"/>
              <w:rPr>
                <w:bCs/>
                <w:color w:val="000000"/>
                <w:sz w:val="12"/>
                <w:szCs w:val="12"/>
                <w:lang w:val="tr-TR"/>
              </w:rPr>
            </w:pPr>
            <w:r w:rsidRPr="001B1C3B">
              <w:rPr>
                <w:bCs/>
                <w:color w:val="000000"/>
                <w:sz w:val="12"/>
                <w:szCs w:val="12"/>
                <w:lang w:val="tr-TR"/>
              </w:rPr>
              <w:t>-</w:t>
            </w:r>
          </w:p>
        </w:tc>
        <w:tc>
          <w:tcPr>
            <w:tcW w:w="567" w:type="dxa"/>
            <w:tcBorders>
              <w:top w:val="nil"/>
              <w:left w:val="nil"/>
              <w:bottom w:val="dotted" w:sz="4" w:space="0" w:color="auto"/>
              <w:right w:val="dotted" w:sz="4" w:space="0" w:color="auto"/>
            </w:tcBorders>
            <w:vAlign w:val="center"/>
          </w:tcPr>
          <w:p w14:paraId="35F0B4D2" w14:textId="552B8CAB" w:rsidR="00E518E2" w:rsidRPr="001B1C3B" w:rsidRDefault="00E518E2" w:rsidP="00136DF4">
            <w:pPr>
              <w:jc w:val="right"/>
              <w:rPr>
                <w:bCs/>
                <w:color w:val="000000"/>
                <w:sz w:val="12"/>
                <w:szCs w:val="12"/>
                <w:lang w:val="tr-TR"/>
              </w:rPr>
            </w:pPr>
            <w:r w:rsidRPr="001B1C3B">
              <w:rPr>
                <w:bCs/>
                <w:color w:val="000000"/>
                <w:sz w:val="12"/>
                <w:szCs w:val="12"/>
                <w:lang w:val="tr-TR"/>
              </w:rPr>
              <w:t>12,012</w:t>
            </w:r>
          </w:p>
        </w:tc>
        <w:tc>
          <w:tcPr>
            <w:tcW w:w="709" w:type="dxa"/>
            <w:tcBorders>
              <w:top w:val="nil"/>
              <w:left w:val="nil"/>
              <w:bottom w:val="dotted" w:sz="4" w:space="0" w:color="auto"/>
              <w:right w:val="dotted" w:sz="4" w:space="0" w:color="auto"/>
            </w:tcBorders>
            <w:vAlign w:val="center"/>
          </w:tcPr>
          <w:p w14:paraId="6E55AAE3" w14:textId="55110CFB" w:rsidR="00E518E2" w:rsidRPr="001B1C3B" w:rsidRDefault="00E518E2" w:rsidP="00136DF4">
            <w:pPr>
              <w:jc w:val="right"/>
              <w:rPr>
                <w:bCs/>
                <w:color w:val="000000"/>
                <w:sz w:val="12"/>
                <w:szCs w:val="12"/>
                <w:lang w:val="tr-TR"/>
              </w:rPr>
            </w:pPr>
            <w:r w:rsidRPr="001B1C3B">
              <w:rPr>
                <w:bCs/>
                <w:color w:val="000000"/>
                <w:sz w:val="12"/>
                <w:szCs w:val="12"/>
                <w:lang w:val="tr-TR"/>
              </w:rPr>
              <w:t>-</w:t>
            </w:r>
          </w:p>
        </w:tc>
        <w:tc>
          <w:tcPr>
            <w:tcW w:w="283" w:type="dxa"/>
            <w:tcBorders>
              <w:top w:val="nil"/>
              <w:left w:val="nil"/>
              <w:bottom w:val="dotted" w:sz="4" w:space="0" w:color="auto"/>
              <w:right w:val="dotted" w:sz="4" w:space="0" w:color="auto"/>
            </w:tcBorders>
            <w:vAlign w:val="center"/>
          </w:tcPr>
          <w:p w14:paraId="6789B50F" w14:textId="3A74A3D0" w:rsidR="00E518E2" w:rsidRPr="001B1C3B" w:rsidRDefault="00E518E2" w:rsidP="00136DF4">
            <w:pPr>
              <w:jc w:val="right"/>
              <w:rPr>
                <w:bCs/>
                <w:color w:val="000000"/>
                <w:sz w:val="12"/>
                <w:szCs w:val="12"/>
                <w:lang w:val="tr-TR"/>
              </w:rPr>
            </w:pPr>
            <w:r w:rsidRPr="001B1C3B">
              <w:rPr>
                <w:bCs/>
                <w:color w:val="000000"/>
                <w:sz w:val="12"/>
                <w:szCs w:val="12"/>
                <w:lang w:val="tr-TR"/>
              </w:rPr>
              <w:t>-</w:t>
            </w:r>
          </w:p>
        </w:tc>
        <w:tc>
          <w:tcPr>
            <w:tcW w:w="851" w:type="dxa"/>
            <w:tcBorders>
              <w:top w:val="nil"/>
              <w:left w:val="nil"/>
              <w:bottom w:val="dotted" w:sz="4" w:space="0" w:color="auto"/>
              <w:right w:val="dotted" w:sz="4" w:space="0" w:color="auto"/>
            </w:tcBorders>
            <w:vAlign w:val="center"/>
          </w:tcPr>
          <w:p w14:paraId="28F3DE30" w14:textId="51459310" w:rsidR="00E518E2" w:rsidRPr="001B1C3B" w:rsidRDefault="00E518E2" w:rsidP="00136DF4">
            <w:pPr>
              <w:jc w:val="right"/>
              <w:rPr>
                <w:bCs/>
                <w:color w:val="000000"/>
                <w:sz w:val="12"/>
                <w:szCs w:val="12"/>
                <w:lang w:val="tr-TR"/>
              </w:rPr>
            </w:pPr>
            <w:r w:rsidRPr="001B1C3B">
              <w:rPr>
                <w:bCs/>
                <w:color w:val="000000"/>
                <w:sz w:val="12"/>
                <w:szCs w:val="12"/>
                <w:lang w:val="tr-TR"/>
              </w:rPr>
              <w:t>-</w:t>
            </w:r>
          </w:p>
        </w:tc>
        <w:tc>
          <w:tcPr>
            <w:tcW w:w="992" w:type="dxa"/>
            <w:tcBorders>
              <w:top w:val="nil"/>
              <w:left w:val="nil"/>
              <w:bottom w:val="dotted" w:sz="4" w:space="0" w:color="auto"/>
              <w:right w:val="dotted" w:sz="4" w:space="0" w:color="auto"/>
            </w:tcBorders>
            <w:vAlign w:val="center"/>
          </w:tcPr>
          <w:p w14:paraId="2E9F93D5" w14:textId="1D062906" w:rsidR="00E518E2" w:rsidRPr="001B1C3B" w:rsidRDefault="00E518E2" w:rsidP="00136DF4">
            <w:pPr>
              <w:jc w:val="right"/>
              <w:rPr>
                <w:bCs/>
                <w:color w:val="000000"/>
                <w:sz w:val="12"/>
                <w:szCs w:val="12"/>
                <w:lang w:val="tr-TR"/>
              </w:rPr>
            </w:pPr>
            <w:r w:rsidRPr="001B1C3B">
              <w:rPr>
                <w:bCs/>
                <w:color w:val="000000"/>
                <w:sz w:val="12"/>
                <w:szCs w:val="12"/>
                <w:lang w:val="tr-TR"/>
              </w:rPr>
              <w:t>46,550,708</w:t>
            </w:r>
          </w:p>
        </w:tc>
        <w:tc>
          <w:tcPr>
            <w:tcW w:w="851" w:type="dxa"/>
            <w:tcBorders>
              <w:top w:val="nil"/>
              <w:left w:val="nil"/>
              <w:bottom w:val="dotted" w:sz="4" w:space="0" w:color="auto"/>
              <w:right w:val="dotted" w:sz="4" w:space="0" w:color="auto"/>
            </w:tcBorders>
            <w:vAlign w:val="center"/>
          </w:tcPr>
          <w:p w14:paraId="3AF7154A" w14:textId="6080495B" w:rsidR="00E518E2" w:rsidRPr="001B1C3B" w:rsidRDefault="00E518E2" w:rsidP="00136DF4">
            <w:pPr>
              <w:jc w:val="right"/>
              <w:rPr>
                <w:bCs/>
                <w:color w:val="000000"/>
                <w:sz w:val="12"/>
                <w:szCs w:val="12"/>
                <w:lang w:val="tr-TR"/>
              </w:rPr>
            </w:pPr>
            <w:r w:rsidRPr="001B1C3B">
              <w:rPr>
                <w:bCs/>
                <w:color w:val="000000"/>
                <w:sz w:val="12"/>
                <w:szCs w:val="12"/>
                <w:lang w:val="tr-TR"/>
              </w:rPr>
              <w:t>26,588,450</w:t>
            </w:r>
          </w:p>
        </w:tc>
        <w:tc>
          <w:tcPr>
            <w:tcW w:w="708" w:type="dxa"/>
            <w:tcBorders>
              <w:top w:val="nil"/>
              <w:left w:val="nil"/>
              <w:bottom w:val="dotted" w:sz="4" w:space="0" w:color="auto"/>
              <w:right w:val="dotted" w:sz="4" w:space="0" w:color="auto"/>
            </w:tcBorders>
            <w:vAlign w:val="center"/>
          </w:tcPr>
          <w:p w14:paraId="33F89997" w14:textId="58BFAD95" w:rsidR="00E518E2" w:rsidRPr="001B1C3B" w:rsidRDefault="00E518E2" w:rsidP="00136DF4">
            <w:pPr>
              <w:jc w:val="right"/>
              <w:rPr>
                <w:bCs/>
                <w:color w:val="000000"/>
                <w:sz w:val="12"/>
                <w:szCs w:val="12"/>
                <w:lang w:val="tr-TR"/>
              </w:rPr>
            </w:pPr>
            <w:r w:rsidRPr="001B1C3B">
              <w:rPr>
                <w:bCs/>
                <w:color w:val="000000"/>
                <w:sz w:val="12"/>
                <w:szCs w:val="12"/>
                <w:lang w:val="tr-TR"/>
              </w:rPr>
              <w:t>14,852,572</w:t>
            </w:r>
          </w:p>
        </w:tc>
        <w:tc>
          <w:tcPr>
            <w:tcW w:w="760" w:type="dxa"/>
            <w:tcBorders>
              <w:top w:val="nil"/>
              <w:left w:val="nil"/>
              <w:bottom w:val="dotted" w:sz="4" w:space="0" w:color="auto"/>
              <w:right w:val="dotted" w:sz="4" w:space="0" w:color="auto"/>
            </w:tcBorders>
            <w:vAlign w:val="center"/>
          </w:tcPr>
          <w:p w14:paraId="63290A4C" w14:textId="73832DE7" w:rsidR="00E518E2" w:rsidRPr="001B1C3B" w:rsidRDefault="00E518E2" w:rsidP="00136DF4">
            <w:pPr>
              <w:jc w:val="right"/>
              <w:rPr>
                <w:bCs/>
                <w:color w:val="000000"/>
                <w:sz w:val="12"/>
                <w:szCs w:val="12"/>
                <w:lang w:val="tr-TR"/>
              </w:rPr>
            </w:pPr>
            <w:r w:rsidRPr="001B1C3B">
              <w:rPr>
                <w:bCs/>
                <w:color w:val="000000"/>
                <w:sz w:val="12"/>
                <w:szCs w:val="12"/>
                <w:lang w:val="tr-TR"/>
              </w:rPr>
              <w:t>393,923</w:t>
            </w:r>
          </w:p>
        </w:tc>
        <w:tc>
          <w:tcPr>
            <w:tcW w:w="709" w:type="dxa"/>
            <w:tcBorders>
              <w:top w:val="nil"/>
              <w:left w:val="nil"/>
              <w:bottom w:val="dotted" w:sz="4" w:space="0" w:color="auto"/>
              <w:right w:val="dotted" w:sz="4" w:space="0" w:color="auto"/>
            </w:tcBorders>
            <w:vAlign w:val="center"/>
          </w:tcPr>
          <w:p w14:paraId="387CFAA6" w14:textId="26BC1808" w:rsidR="00E518E2" w:rsidRPr="001B1C3B" w:rsidRDefault="00E518E2" w:rsidP="00136DF4">
            <w:pPr>
              <w:jc w:val="right"/>
              <w:rPr>
                <w:bCs/>
                <w:color w:val="000000"/>
                <w:sz w:val="12"/>
                <w:szCs w:val="12"/>
                <w:lang w:val="tr-TR"/>
              </w:rPr>
            </w:pPr>
            <w:r w:rsidRPr="001B1C3B">
              <w:rPr>
                <w:bCs/>
                <w:color w:val="000000"/>
                <w:sz w:val="12"/>
                <w:szCs w:val="12"/>
                <w:lang w:val="tr-TR"/>
              </w:rPr>
              <w:t>104,670</w:t>
            </w:r>
          </w:p>
        </w:tc>
        <w:tc>
          <w:tcPr>
            <w:tcW w:w="549" w:type="dxa"/>
            <w:tcBorders>
              <w:top w:val="nil"/>
              <w:left w:val="nil"/>
              <w:bottom w:val="dotted" w:sz="4" w:space="0" w:color="auto"/>
              <w:right w:val="dotted" w:sz="4" w:space="0" w:color="auto"/>
            </w:tcBorders>
            <w:vAlign w:val="center"/>
          </w:tcPr>
          <w:p w14:paraId="2DA88181" w14:textId="3C810584" w:rsidR="00E518E2" w:rsidRPr="001B1C3B" w:rsidRDefault="00E518E2" w:rsidP="00136DF4">
            <w:pPr>
              <w:jc w:val="right"/>
              <w:rPr>
                <w:bCs/>
                <w:color w:val="000000"/>
                <w:sz w:val="12"/>
                <w:szCs w:val="12"/>
                <w:lang w:val="tr-TR"/>
              </w:rPr>
            </w:pPr>
            <w:r w:rsidRPr="001B1C3B">
              <w:rPr>
                <w:bCs/>
                <w:color w:val="000000"/>
                <w:sz w:val="12"/>
                <w:szCs w:val="12"/>
                <w:lang w:val="tr-TR"/>
              </w:rPr>
              <w:t>-</w:t>
            </w:r>
          </w:p>
        </w:tc>
        <w:tc>
          <w:tcPr>
            <w:tcW w:w="250" w:type="dxa"/>
            <w:tcBorders>
              <w:top w:val="nil"/>
              <w:left w:val="nil"/>
              <w:bottom w:val="dotted" w:sz="4" w:space="0" w:color="auto"/>
              <w:right w:val="dotted" w:sz="4" w:space="0" w:color="auto"/>
            </w:tcBorders>
            <w:vAlign w:val="center"/>
          </w:tcPr>
          <w:p w14:paraId="347D0B7B" w14:textId="7B7F1F4B" w:rsidR="00E518E2" w:rsidRPr="001B1C3B" w:rsidRDefault="00E518E2" w:rsidP="00136DF4">
            <w:pPr>
              <w:jc w:val="right"/>
              <w:rPr>
                <w:bCs/>
                <w:color w:val="000000"/>
                <w:sz w:val="12"/>
                <w:szCs w:val="12"/>
                <w:lang w:val="tr-TR"/>
              </w:rPr>
            </w:pPr>
            <w:r w:rsidRPr="001B1C3B">
              <w:rPr>
                <w:bCs/>
                <w:color w:val="000000"/>
                <w:sz w:val="12"/>
                <w:szCs w:val="12"/>
                <w:lang w:val="tr-TR"/>
              </w:rPr>
              <w:t>-</w:t>
            </w:r>
          </w:p>
        </w:tc>
        <w:tc>
          <w:tcPr>
            <w:tcW w:w="284" w:type="dxa"/>
            <w:tcBorders>
              <w:top w:val="nil"/>
              <w:left w:val="nil"/>
              <w:bottom w:val="dotted" w:sz="4" w:space="0" w:color="auto"/>
              <w:right w:val="dotted" w:sz="4" w:space="0" w:color="auto"/>
            </w:tcBorders>
            <w:vAlign w:val="center"/>
          </w:tcPr>
          <w:p w14:paraId="3C2E2A73" w14:textId="26DD45B0" w:rsidR="00E518E2" w:rsidRPr="001B1C3B" w:rsidRDefault="00E518E2" w:rsidP="00136DF4">
            <w:pPr>
              <w:jc w:val="right"/>
              <w:rPr>
                <w:bCs/>
                <w:color w:val="000000"/>
                <w:sz w:val="12"/>
                <w:szCs w:val="12"/>
                <w:lang w:val="tr-TR"/>
              </w:rPr>
            </w:pPr>
            <w:r w:rsidRPr="001B1C3B">
              <w:rPr>
                <w:bCs/>
                <w:color w:val="000000"/>
                <w:sz w:val="12"/>
                <w:szCs w:val="12"/>
                <w:lang w:val="tr-TR"/>
              </w:rPr>
              <w:t>-</w:t>
            </w:r>
          </w:p>
        </w:tc>
        <w:tc>
          <w:tcPr>
            <w:tcW w:w="709" w:type="dxa"/>
            <w:tcBorders>
              <w:top w:val="nil"/>
              <w:left w:val="nil"/>
              <w:bottom w:val="dotted" w:sz="4" w:space="0" w:color="auto"/>
              <w:right w:val="dotted" w:sz="4" w:space="0" w:color="auto"/>
            </w:tcBorders>
            <w:vAlign w:val="center"/>
          </w:tcPr>
          <w:p w14:paraId="521F6387" w14:textId="6BCF2943" w:rsidR="00E518E2" w:rsidRPr="001B1C3B" w:rsidRDefault="00E518E2" w:rsidP="00136DF4">
            <w:pPr>
              <w:jc w:val="right"/>
              <w:rPr>
                <w:bCs/>
                <w:color w:val="000000"/>
                <w:sz w:val="12"/>
                <w:szCs w:val="12"/>
                <w:lang w:val="tr-TR"/>
              </w:rPr>
            </w:pPr>
            <w:r w:rsidRPr="001B1C3B">
              <w:rPr>
                <w:bCs/>
                <w:color w:val="000000"/>
                <w:sz w:val="12"/>
                <w:szCs w:val="12"/>
                <w:lang w:val="tr-TR"/>
              </w:rPr>
              <w:t>-</w:t>
            </w:r>
          </w:p>
        </w:tc>
        <w:tc>
          <w:tcPr>
            <w:tcW w:w="708" w:type="dxa"/>
            <w:tcBorders>
              <w:top w:val="nil"/>
              <w:left w:val="nil"/>
              <w:bottom w:val="dotted" w:sz="4" w:space="0" w:color="auto"/>
              <w:right w:val="dotted" w:sz="4" w:space="0" w:color="auto"/>
            </w:tcBorders>
            <w:vAlign w:val="center"/>
          </w:tcPr>
          <w:p w14:paraId="193A2583" w14:textId="08ED8DBA" w:rsidR="00E518E2" w:rsidRPr="001B1C3B" w:rsidRDefault="00E518E2" w:rsidP="00136DF4">
            <w:pPr>
              <w:jc w:val="right"/>
              <w:rPr>
                <w:bCs/>
                <w:color w:val="000000"/>
                <w:sz w:val="12"/>
                <w:szCs w:val="12"/>
                <w:lang w:val="tr-TR"/>
              </w:rPr>
            </w:pPr>
            <w:r w:rsidRPr="001B1C3B">
              <w:rPr>
                <w:bCs/>
                <w:color w:val="000000"/>
                <w:sz w:val="12"/>
                <w:szCs w:val="12"/>
                <w:lang w:val="tr-TR"/>
              </w:rPr>
              <w:t>-</w:t>
            </w:r>
          </w:p>
        </w:tc>
        <w:tc>
          <w:tcPr>
            <w:tcW w:w="851" w:type="dxa"/>
            <w:tcBorders>
              <w:top w:val="nil"/>
              <w:left w:val="nil"/>
              <w:bottom w:val="dotted" w:sz="4" w:space="0" w:color="auto"/>
              <w:right w:val="dotted" w:sz="4" w:space="0" w:color="auto"/>
            </w:tcBorders>
            <w:vAlign w:val="center"/>
          </w:tcPr>
          <w:p w14:paraId="66BDC28B" w14:textId="56016331" w:rsidR="00E518E2" w:rsidRPr="001B1C3B" w:rsidRDefault="00E518E2" w:rsidP="00136DF4">
            <w:pPr>
              <w:jc w:val="right"/>
              <w:rPr>
                <w:bCs/>
                <w:color w:val="000000"/>
                <w:sz w:val="12"/>
                <w:szCs w:val="12"/>
                <w:lang w:val="tr-TR"/>
              </w:rPr>
            </w:pPr>
            <w:r w:rsidRPr="001B1C3B">
              <w:rPr>
                <w:bCs/>
                <w:color w:val="000000"/>
                <w:sz w:val="12"/>
                <w:szCs w:val="12"/>
                <w:lang w:val="tr-TR"/>
              </w:rPr>
              <w:t>-</w:t>
            </w:r>
          </w:p>
        </w:tc>
        <w:tc>
          <w:tcPr>
            <w:tcW w:w="992" w:type="dxa"/>
            <w:tcBorders>
              <w:top w:val="nil"/>
              <w:left w:val="nil"/>
              <w:bottom w:val="dotted" w:sz="4" w:space="0" w:color="auto"/>
              <w:right w:val="dotted" w:sz="4" w:space="0" w:color="auto"/>
            </w:tcBorders>
            <w:vAlign w:val="center"/>
          </w:tcPr>
          <w:p w14:paraId="18DD31EE" w14:textId="6081AECC" w:rsidR="00E518E2" w:rsidRPr="001B1C3B" w:rsidRDefault="00E518E2" w:rsidP="00136DF4">
            <w:pPr>
              <w:jc w:val="right"/>
              <w:rPr>
                <w:bCs/>
                <w:color w:val="000000"/>
                <w:sz w:val="12"/>
                <w:szCs w:val="12"/>
                <w:lang w:val="tr-TR"/>
              </w:rPr>
            </w:pPr>
            <w:r w:rsidRPr="001B1C3B">
              <w:rPr>
                <w:bCs/>
                <w:color w:val="000000"/>
                <w:sz w:val="12"/>
                <w:szCs w:val="12"/>
                <w:lang w:val="tr-TR"/>
              </w:rPr>
              <w:t>48,523,542</w:t>
            </w:r>
          </w:p>
        </w:tc>
        <w:tc>
          <w:tcPr>
            <w:tcW w:w="992" w:type="dxa"/>
            <w:tcBorders>
              <w:top w:val="nil"/>
              <w:left w:val="nil"/>
              <w:bottom w:val="dotted" w:sz="4" w:space="0" w:color="auto"/>
              <w:right w:val="dotted" w:sz="4" w:space="0" w:color="auto"/>
            </w:tcBorders>
            <w:vAlign w:val="center"/>
          </w:tcPr>
          <w:p w14:paraId="78D12C5B" w14:textId="434B7FFD" w:rsidR="00E518E2" w:rsidRPr="001B1C3B" w:rsidRDefault="00E518E2" w:rsidP="00136DF4">
            <w:pPr>
              <w:jc w:val="right"/>
              <w:rPr>
                <w:bCs/>
                <w:color w:val="000000"/>
                <w:sz w:val="12"/>
                <w:szCs w:val="12"/>
                <w:lang w:val="tr-TR"/>
              </w:rPr>
            </w:pPr>
            <w:r w:rsidRPr="001B1C3B">
              <w:rPr>
                <w:bCs/>
                <w:color w:val="000000"/>
                <w:sz w:val="12"/>
                <w:szCs w:val="12"/>
                <w:lang w:val="tr-TR"/>
              </w:rPr>
              <w:t>39,978,793</w:t>
            </w:r>
          </w:p>
        </w:tc>
        <w:tc>
          <w:tcPr>
            <w:tcW w:w="888" w:type="dxa"/>
            <w:tcBorders>
              <w:top w:val="nil"/>
              <w:left w:val="nil"/>
              <w:bottom w:val="dotted" w:sz="4" w:space="0" w:color="auto"/>
              <w:right w:val="single" w:sz="8" w:space="0" w:color="auto"/>
            </w:tcBorders>
            <w:vAlign w:val="center"/>
          </w:tcPr>
          <w:p w14:paraId="0B9FA868" w14:textId="5B0EB47B" w:rsidR="00E518E2" w:rsidRPr="001B1C3B" w:rsidRDefault="00E518E2" w:rsidP="00136DF4">
            <w:pPr>
              <w:jc w:val="right"/>
              <w:rPr>
                <w:bCs/>
                <w:color w:val="000000"/>
                <w:sz w:val="12"/>
                <w:szCs w:val="12"/>
                <w:lang w:val="tr-TR"/>
              </w:rPr>
            </w:pPr>
            <w:r w:rsidRPr="001B1C3B">
              <w:rPr>
                <w:bCs/>
                <w:color w:val="000000"/>
                <w:sz w:val="12"/>
                <w:szCs w:val="12"/>
                <w:lang w:val="tr-TR"/>
              </w:rPr>
              <w:t>88,502,335</w:t>
            </w:r>
          </w:p>
        </w:tc>
      </w:tr>
      <w:tr w:rsidR="00E518E2" w:rsidRPr="001B1C3B" w14:paraId="0C54D1F3" w14:textId="77777777" w:rsidTr="006731F3">
        <w:trPr>
          <w:gridAfter w:val="1"/>
          <w:wAfter w:w="26" w:type="dxa"/>
          <w:trHeight w:hRule="exact" w:val="227"/>
        </w:trPr>
        <w:tc>
          <w:tcPr>
            <w:tcW w:w="2127" w:type="dxa"/>
            <w:tcBorders>
              <w:top w:val="dotted" w:sz="4" w:space="0" w:color="auto"/>
              <w:left w:val="single" w:sz="4" w:space="0" w:color="auto"/>
              <w:bottom w:val="dotted" w:sz="4" w:space="0" w:color="auto"/>
              <w:right w:val="nil"/>
            </w:tcBorders>
            <w:vAlign w:val="center"/>
          </w:tcPr>
          <w:p w14:paraId="7E4B6602" w14:textId="77777777" w:rsidR="00E518E2" w:rsidRPr="001B1C3B" w:rsidRDefault="00E518E2" w:rsidP="00E518E2">
            <w:pPr>
              <w:keepNext/>
              <w:keepLines/>
              <w:ind w:left="142" w:right="-2"/>
              <w:rPr>
                <w:snapToGrid w:val="0"/>
                <w:sz w:val="16"/>
                <w:szCs w:val="16"/>
                <w:lang w:val="tr-TR"/>
              </w:rPr>
            </w:pPr>
            <w:r w:rsidRPr="001B1C3B">
              <w:rPr>
                <w:snapToGrid w:val="0"/>
                <w:sz w:val="16"/>
                <w:szCs w:val="16"/>
                <w:lang w:val="tr-TR"/>
              </w:rPr>
              <w:t>Ulaştırma ve Haberleşme</w:t>
            </w:r>
          </w:p>
        </w:tc>
        <w:tc>
          <w:tcPr>
            <w:tcW w:w="957" w:type="dxa"/>
            <w:tcBorders>
              <w:top w:val="nil"/>
              <w:left w:val="dotted" w:sz="4" w:space="0" w:color="auto"/>
              <w:bottom w:val="dotted" w:sz="4" w:space="0" w:color="auto"/>
              <w:right w:val="dotted" w:sz="4" w:space="0" w:color="auto"/>
            </w:tcBorders>
            <w:vAlign w:val="center"/>
          </w:tcPr>
          <w:p w14:paraId="2D95528A" w14:textId="1947BB3E" w:rsidR="00E518E2" w:rsidRPr="001B1C3B" w:rsidRDefault="00E518E2" w:rsidP="00136DF4">
            <w:pPr>
              <w:jc w:val="right"/>
              <w:rPr>
                <w:bCs/>
                <w:color w:val="000000"/>
                <w:sz w:val="12"/>
                <w:szCs w:val="12"/>
                <w:lang w:val="tr-TR"/>
              </w:rPr>
            </w:pPr>
            <w:r w:rsidRPr="001B1C3B">
              <w:rPr>
                <w:bCs/>
                <w:color w:val="000000"/>
                <w:sz w:val="12"/>
                <w:szCs w:val="12"/>
                <w:lang w:val="tr-TR"/>
              </w:rPr>
              <w:t>-</w:t>
            </w:r>
          </w:p>
        </w:tc>
        <w:tc>
          <w:tcPr>
            <w:tcW w:w="709" w:type="dxa"/>
            <w:tcBorders>
              <w:top w:val="nil"/>
              <w:left w:val="nil"/>
              <w:bottom w:val="dotted" w:sz="4" w:space="0" w:color="auto"/>
              <w:right w:val="dotted" w:sz="4" w:space="0" w:color="auto"/>
            </w:tcBorders>
            <w:vAlign w:val="center"/>
          </w:tcPr>
          <w:p w14:paraId="548C3CB1" w14:textId="2EE3C0CC" w:rsidR="00E518E2" w:rsidRPr="001B1C3B" w:rsidRDefault="00E518E2" w:rsidP="00136DF4">
            <w:pPr>
              <w:jc w:val="right"/>
              <w:rPr>
                <w:bCs/>
                <w:color w:val="000000"/>
                <w:sz w:val="12"/>
                <w:szCs w:val="12"/>
                <w:lang w:val="tr-TR"/>
              </w:rPr>
            </w:pPr>
            <w:r w:rsidRPr="001B1C3B">
              <w:rPr>
                <w:bCs/>
                <w:color w:val="000000"/>
                <w:sz w:val="12"/>
                <w:szCs w:val="12"/>
                <w:lang w:val="tr-TR"/>
              </w:rPr>
              <w:t>-</w:t>
            </w:r>
          </w:p>
        </w:tc>
        <w:tc>
          <w:tcPr>
            <w:tcW w:w="567" w:type="dxa"/>
            <w:tcBorders>
              <w:top w:val="nil"/>
              <w:left w:val="nil"/>
              <w:bottom w:val="dotted" w:sz="4" w:space="0" w:color="auto"/>
              <w:right w:val="dotted" w:sz="4" w:space="0" w:color="auto"/>
            </w:tcBorders>
            <w:vAlign w:val="center"/>
          </w:tcPr>
          <w:p w14:paraId="230133DC" w14:textId="08B154D0" w:rsidR="00E518E2" w:rsidRPr="001B1C3B" w:rsidRDefault="00E518E2" w:rsidP="00136DF4">
            <w:pPr>
              <w:jc w:val="right"/>
              <w:rPr>
                <w:bCs/>
                <w:color w:val="000000"/>
                <w:sz w:val="12"/>
                <w:szCs w:val="12"/>
                <w:lang w:val="tr-TR"/>
              </w:rPr>
            </w:pPr>
            <w:r w:rsidRPr="001B1C3B">
              <w:rPr>
                <w:bCs/>
                <w:color w:val="000000"/>
                <w:sz w:val="12"/>
                <w:szCs w:val="12"/>
                <w:lang w:val="tr-TR"/>
              </w:rPr>
              <w:t>-</w:t>
            </w:r>
          </w:p>
        </w:tc>
        <w:tc>
          <w:tcPr>
            <w:tcW w:w="709" w:type="dxa"/>
            <w:tcBorders>
              <w:top w:val="nil"/>
              <w:left w:val="nil"/>
              <w:bottom w:val="dotted" w:sz="4" w:space="0" w:color="auto"/>
              <w:right w:val="dotted" w:sz="4" w:space="0" w:color="auto"/>
            </w:tcBorders>
            <w:vAlign w:val="center"/>
          </w:tcPr>
          <w:p w14:paraId="002F456F" w14:textId="50BB22CA" w:rsidR="00E518E2" w:rsidRPr="001B1C3B" w:rsidRDefault="00E518E2" w:rsidP="00136DF4">
            <w:pPr>
              <w:jc w:val="right"/>
              <w:rPr>
                <w:bCs/>
                <w:color w:val="000000"/>
                <w:sz w:val="12"/>
                <w:szCs w:val="12"/>
                <w:lang w:val="tr-TR"/>
              </w:rPr>
            </w:pPr>
            <w:r w:rsidRPr="001B1C3B">
              <w:rPr>
                <w:bCs/>
                <w:color w:val="000000"/>
                <w:sz w:val="12"/>
                <w:szCs w:val="12"/>
                <w:lang w:val="tr-TR"/>
              </w:rPr>
              <w:t>-</w:t>
            </w:r>
          </w:p>
        </w:tc>
        <w:tc>
          <w:tcPr>
            <w:tcW w:w="283" w:type="dxa"/>
            <w:tcBorders>
              <w:top w:val="nil"/>
              <w:left w:val="nil"/>
              <w:bottom w:val="dotted" w:sz="4" w:space="0" w:color="auto"/>
              <w:right w:val="dotted" w:sz="4" w:space="0" w:color="auto"/>
            </w:tcBorders>
            <w:vAlign w:val="center"/>
          </w:tcPr>
          <w:p w14:paraId="308763E1" w14:textId="23699A15" w:rsidR="00E518E2" w:rsidRPr="001B1C3B" w:rsidRDefault="00E518E2" w:rsidP="00136DF4">
            <w:pPr>
              <w:jc w:val="right"/>
              <w:rPr>
                <w:bCs/>
                <w:color w:val="000000"/>
                <w:sz w:val="12"/>
                <w:szCs w:val="12"/>
                <w:lang w:val="tr-TR"/>
              </w:rPr>
            </w:pPr>
            <w:r w:rsidRPr="001B1C3B">
              <w:rPr>
                <w:bCs/>
                <w:color w:val="000000"/>
                <w:sz w:val="12"/>
                <w:szCs w:val="12"/>
                <w:lang w:val="tr-TR"/>
              </w:rPr>
              <w:t>-</w:t>
            </w:r>
          </w:p>
        </w:tc>
        <w:tc>
          <w:tcPr>
            <w:tcW w:w="851" w:type="dxa"/>
            <w:tcBorders>
              <w:top w:val="nil"/>
              <w:left w:val="nil"/>
              <w:bottom w:val="dotted" w:sz="4" w:space="0" w:color="auto"/>
              <w:right w:val="dotted" w:sz="4" w:space="0" w:color="auto"/>
            </w:tcBorders>
            <w:vAlign w:val="center"/>
          </w:tcPr>
          <w:p w14:paraId="550F7D30" w14:textId="11083A1D" w:rsidR="00E518E2" w:rsidRPr="001B1C3B" w:rsidRDefault="00E518E2" w:rsidP="00136DF4">
            <w:pPr>
              <w:jc w:val="right"/>
              <w:rPr>
                <w:bCs/>
                <w:color w:val="000000"/>
                <w:sz w:val="12"/>
                <w:szCs w:val="12"/>
                <w:lang w:val="tr-TR"/>
              </w:rPr>
            </w:pPr>
            <w:r w:rsidRPr="001B1C3B">
              <w:rPr>
                <w:bCs/>
                <w:color w:val="000000"/>
                <w:sz w:val="12"/>
                <w:szCs w:val="12"/>
                <w:lang w:val="tr-TR"/>
              </w:rPr>
              <w:t>-</w:t>
            </w:r>
          </w:p>
        </w:tc>
        <w:tc>
          <w:tcPr>
            <w:tcW w:w="992" w:type="dxa"/>
            <w:tcBorders>
              <w:top w:val="nil"/>
              <w:left w:val="nil"/>
              <w:bottom w:val="dotted" w:sz="4" w:space="0" w:color="auto"/>
              <w:right w:val="dotted" w:sz="4" w:space="0" w:color="auto"/>
            </w:tcBorders>
            <w:vAlign w:val="center"/>
          </w:tcPr>
          <w:p w14:paraId="4E42897B" w14:textId="76166E32" w:rsidR="00E518E2" w:rsidRPr="001B1C3B" w:rsidRDefault="00E518E2" w:rsidP="00136DF4">
            <w:pPr>
              <w:jc w:val="right"/>
              <w:rPr>
                <w:bCs/>
                <w:color w:val="000000"/>
                <w:sz w:val="12"/>
                <w:szCs w:val="12"/>
                <w:lang w:val="tr-TR"/>
              </w:rPr>
            </w:pPr>
            <w:r w:rsidRPr="001B1C3B">
              <w:rPr>
                <w:bCs/>
                <w:color w:val="000000"/>
                <w:sz w:val="12"/>
                <w:szCs w:val="12"/>
                <w:lang w:val="tr-TR"/>
              </w:rPr>
              <w:t>78,931,729</w:t>
            </w:r>
          </w:p>
        </w:tc>
        <w:tc>
          <w:tcPr>
            <w:tcW w:w="851" w:type="dxa"/>
            <w:tcBorders>
              <w:top w:val="nil"/>
              <w:left w:val="nil"/>
              <w:bottom w:val="dotted" w:sz="4" w:space="0" w:color="auto"/>
              <w:right w:val="dotted" w:sz="4" w:space="0" w:color="auto"/>
            </w:tcBorders>
            <w:vAlign w:val="center"/>
          </w:tcPr>
          <w:p w14:paraId="69A114DD" w14:textId="5297C88D" w:rsidR="00E518E2" w:rsidRPr="001B1C3B" w:rsidRDefault="00E518E2" w:rsidP="00136DF4">
            <w:pPr>
              <w:jc w:val="right"/>
              <w:rPr>
                <w:bCs/>
                <w:color w:val="000000"/>
                <w:sz w:val="12"/>
                <w:szCs w:val="12"/>
                <w:lang w:val="tr-TR"/>
              </w:rPr>
            </w:pPr>
            <w:r w:rsidRPr="001B1C3B">
              <w:rPr>
                <w:bCs/>
                <w:color w:val="000000"/>
                <w:sz w:val="12"/>
                <w:szCs w:val="12"/>
                <w:lang w:val="tr-TR"/>
              </w:rPr>
              <w:t>49,241,627</w:t>
            </w:r>
          </w:p>
        </w:tc>
        <w:tc>
          <w:tcPr>
            <w:tcW w:w="708" w:type="dxa"/>
            <w:tcBorders>
              <w:top w:val="nil"/>
              <w:left w:val="nil"/>
              <w:bottom w:val="dotted" w:sz="4" w:space="0" w:color="auto"/>
              <w:right w:val="dotted" w:sz="4" w:space="0" w:color="auto"/>
            </w:tcBorders>
            <w:vAlign w:val="center"/>
          </w:tcPr>
          <w:p w14:paraId="63AA52AD" w14:textId="22048868" w:rsidR="00E518E2" w:rsidRPr="001B1C3B" w:rsidRDefault="00E518E2" w:rsidP="00136DF4">
            <w:pPr>
              <w:jc w:val="right"/>
              <w:rPr>
                <w:bCs/>
                <w:color w:val="000000"/>
                <w:sz w:val="12"/>
                <w:szCs w:val="12"/>
                <w:lang w:val="tr-TR"/>
              </w:rPr>
            </w:pPr>
            <w:r w:rsidRPr="001B1C3B">
              <w:rPr>
                <w:bCs/>
                <w:color w:val="000000"/>
                <w:sz w:val="12"/>
                <w:szCs w:val="12"/>
                <w:lang w:val="tr-TR"/>
              </w:rPr>
              <w:t>4,424,103</w:t>
            </w:r>
          </w:p>
        </w:tc>
        <w:tc>
          <w:tcPr>
            <w:tcW w:w="760" w:type="dxa"/>
            <w:tcBorders>
              <w:top w:val="nil"/>
              <w:left w:val="nil"/>
              <w:bottom w:val="dotted" w:sz="4" w:space="0" w:color="auto"/>
              <w:right w:val="dotted" w:sz="4" w:space="0" w:color="auto"/>
            </w:tcBorders>
            <w:vAlign w:val="center"/>
          </w:tcPr>
          <w:p w14:paraId="1832A25F" w14:textId="3290A472" w:rsidR="00E518E2" w:rsidRPr="001B1C3B" w:rsidRDefault="00E518E2" w:rsidP="00136DF4">
            <w:pPr>
              <w:jc w:val="right"/>
              <w:rPr>
                <w:bCs/>
                <w:color w:val="000000"/>
                <w:sz w:val="12"/>
                <w:szCs w:val="12"/>
                <w:lang w:val="tr-TR"/>
              </w:rPr>
            </w:pPr>
            <w:r w:rsidRPr="001B1C3B">
              <w:rPr>
                <w:bCs/>
                <w:color w:val="000000"/>
                <w:sz w:val="12"/>
                <w:szCs w:val="12"/>
                <w:lang w:val="tr-TR"/>
              </w:rPr>
              <w:t>733,178</w:t>
            </w:r>
          </w:p>
        </w:tc>
        <w:tc>
          <w:tcPr>
            <w:tcW w:w="709" w:type="dxa"/>
            <w:tcBorders>
              <w:top w:val="nil"/>
              <w:left w:val="nil"/>
              <w:bottom w:val="dotted" w:sz="4" w:space="0" w:color="auto"/>
              <w:right w:val="dotted" w:sz="4" w:space="0" w:color="auto"/>
            </w:tcBorders>
            <w:vAlign w:val="center"/>
          </w:tcPr>
          <w:p w14:paraId="698BE316" w14:textId="3B29F36C" w:rsidR="00E518E2" w:rsidRPr="001B1C3B" w:rsidRDefault="00E518E2" w:rsidP="00136DF4">
            <w:pPr>
              <w:jc w:val="right"/>
              <w:rPr>
                <w:bCs/>
                <w:color w:val="000000"/>
                <w:sz w:val="12"/>
                <w:szCs w:val="12"/>
                <w:lang w:val="tr-TR"/>
              </w:rPr>
            </w:pPr>
            <w:r w:rsidRPr="001B1C3B">
              <w:rPr>
                <w:bCs/>
                <w:color w:val="000000"/>
                <w:sz w:val="12"/>
                <w:szCs w:val="12"/>
                <w:lang w:val="tr-TR"/>
              </w:rPr>
              <w:t>105,732</w:t>
            </w:r>
          </w:p>
        </w:tc>
        <w:tc>
          <w:tcPr>
            <w:tcW w:w="549" w:type="dxa"/>
            <w:tcBorders>
              <w:top w:val="nil"/>
              <w:left w:val="nil"/>
              <w:bottom w:val="dotted" w:sz="4" w:space="0" w:color="auto"/>
              <w:right w:val="dotted" w:sz="4" w:space="0" w:color="auto"/>
            </w:tcBorders>
            <w:vAlign w:val="center"/>
          </w:tcPr>
          <w:p w14:paraId="3693B542" w14:textId="4903DD46" w:rsidR="00E518E2" w:rsidRPr="001B1C3B" w:rsidRDefault="00E518E2" w:rsidP="00136DF4">
            <w:pPr>
              <w:jc w:val="right"/>
              <w:rPr>
                <w:bCs/>
                <w:color w:val="000000"/>
                <w:sz w:val="12"/>
                <w:szCs w:val="12"/>
                <w:lang w:val="tr-TR"/>
              </w:rPr>
            </w:pPr>
            <w:r w:rsidRPr="001B1C3B">
              <w:rPr>
                <w:bCs/>
                <w:color w:val="000000"/>
                <w:sz w:val="12"/>
                <w:szCs w:val="12"/>
                <w:lang w:val="tr-TR"/>
              </w:rPr>
              <w:t>-</w:t>
            </w:r>
          </w:p>
        </w:tc>
        <w:tc>
          <w:tcPr>
            <w:tcW w:w="250" w:type="dxa"/>
            <w:tcBorders>
              <w:top w:val="nil"/>
              <w:left w:val="nil"/>
              <w:bottom w:val="dotted" w:sz="4" w:space="0" w:color="auto"/>
              <w:right w:val="dotted" w:sz="4" w:space="0" w:color="auto"/>
            </w:tcBorders>
            <w:vAlign w:val="center"/>
          </w:tcPr>
          <w:p w14:paraId="5B9D7EE4" w14:textId="56E08611" w:rsidR="00E518E2" w:rsidRPr="001B1C3B" w:rsidRDefault="00E518E2" w:rsidP="00136DF4">
            <w:pPr>
              <w:jc w:val="right"/>
              <w:rPr>
                <w:bCs/>
                <w:color w:val="000000"/>
                <w:sz w:val="12"/>
                <w:szCs w:val="12"/>
                <w:lang w:val="tr-TR"/>
              </w:rPr>
            </w:pPr>
            <w:r w:rsidRPr="001B1C3B">
              <w:rPr>
                <w:bCs/>
                <w:color w:val="000000"/>
                <w:sz w:val="12"/>
                <w:szCs w:val="12"/>
                <w:lang w:val="tr-TR"/>
              </w:rPr>
              <w:t>-</w:t>
            </w:r>
          </w:p>
        </w:tc>
        <w:tc>
          <w:tcPr>
            <w:tcW w:w="284" w:type="dxa"/>
            <w:tcBorders>
              <w:top w:val="nil"/>
              <w:left w:val="nil"/>
              <w:bottom w:val="dotted" w:sz="4" w:space="0" w:color="auto"/>
              <w:right w:val="dotted" w:sz="4" w:space="0" w:color="auto"/>
            </w:tcBorders>
            <w:vAlign w:val="center"/>
          </w:tcPr>
          <w:p w14:paraId="4419C978" w14:textId="21C3D18D" w:rsidR="00E518E2" w:rsidRPr="001B1C3B" w:rsidRDefault="00E518E2" w:rsidP="00136DF4">
            <w:pPr>
              <w:jc w:val="right"/>
              <w:rPr>
                <w:bCs/>
                <w:color w:val="000000"/>
                <w:sz w:val="12"/>
                <w:szCs w:val="12"/>
                <w:lang w:val="tr-TR"/>
              </w:rPr>
            </w:pPr>
            <w:r w:rsidRPr="001B1C3B">
              <w:rPr>
                <w:bCs/>
                <w:color w:val="000000"/>
                <w:sz w:val="12"/>
                <w:szCs w:val="12"/>
                <w:lang w:val="tr-TR"/>
              </w:rPr>
              <w:t>-</w:t>
            </w:r>
          </w:p>
        </w:tc>
        <w:tc>
          <w:tcPr>
            <w:tcW w:w="709" w:type="dxa"/>
            <w:tcBorders>
              <w:top w:val="nil"/>
              <w:left w:val="nil"/>
              <w:bottom w:val="dotted" w:sz="4" w:space="0" w:color="auto"/>
              <w:right w:val="dotted" w:sz="4" w:space="0" w:color="auto"/>
            </w:tcBorders>
            <w:vAlign w:val="center"/>
          </w:tcPr>
          <w:p w14:paraId="2C52D5DD" w14:textId="06C9B438" w:rsidR="00E518E2" w:rsidRPr="001B1C3B" w:rsidRDefault="00E518E2" w:rsidP="00136DF4">
            <w:pPr>
              <w:jc w:val="right"/>
              <w:rPr>
                <w:bCs/>
                <w:color w:val="000000"/>
                <w:sz w:val="12"/>
                <w:szCs w:val="12"/>
                <w:lang w:val="tr-TR"/>
              </w:rPr>
            </w:pPr>
            <w:r w:rsidRPr="001B1C3B">
              <w:rPr>
                <w:bCs/>
                <w:color w:val="000000"/>
                <w:sz w:val="12"/>
                <w:szCs w:val="12"/>
                <w:lang w:val="tr-TR"/>
              </w:rPr>
              <w:t>-</w:t>
            </w:r>
          </w:p>
        </w:tc>
        <w:tc>
          <w:tcPr>
            <w:tcW w:w="708" w:type="dxa"/>
            <w:tcBorders>
              <w:top w:val="nil"/>
              <w:left w:val="nil"/>
              <w:bottom w:val="dotted" w:sz="4" w:space="0" w:color="auto"/>
              <w:right w:val="dotted" w:sz="4" w:space="0" w:color="auto"/>
            </w:tcBorders>
            <w:vAlign w:val="center"/>
          </w:tcPr>
          <w:p w14:paraId="00E34DE4" w14:textId="160F7077" w:rsidR="00E518E2" w:rsidRPr="001B1C3B" w:rsidRDefault="00E518E2" w:rsidP="00136DF4">
            <w:pPr>
              <w:jc w:val="right"/>
              <w:rPr>
                <w:bCs/>
                <w:color w:val="000000"/>
                <w:sz w:val="12"/>
                <w:szCs w:val="12"/>
                <w:lang w:val="tr-TR"/>
              </w:rPr>
            </w:pPr>
            <w:r w:rsidRPr="001B1C3B">
              <w:rPr>
                <w:bCs/>
                <w:color w:val="000000"/>
                <w:sz w:val="12"/>
                <w:szCs w:val="12"/>
                <w:lang w:val="tr-TR"/>
              </w:rPr>
              <w:t>-</w:t>
            </w:r>
          </w:p>
        </w:tc>
        <w:tc>
          <w:tcPr>
            <w:tcW w:w="851" w:type="dxa"/>
            <w:tcBorders>
              <w:top w:val="nil"/>
              <w:left w:val="nil"/>
              <w:bottom w:val="dotted" w:sz="4" w:space="0" w:color="auto"/>
              <w:right w:val="dotted" w:sz="4" w:space="0" w:color="auto"/>
            </w:tcBorders>
            <w:vAlign w:val="center"/>
          </w:tcPr>
          <w:p w14:paraId="2B2FC5B3" w14:textId="5F24DCC0" w:rsidR="00E518E2" w:rsidRPr="001B1C3B" w:rsidRDefault="00E518E2" w:rsidP="00136DF4">
            <w:pPr>
              <w:jc w:val="right"/>
              <w:rPr>
                <w:bCs/>
                <w:color w:val="000000"/>
                <w:sz w:val="12"/>
                <w:szCs w:val="12"/>
                <w:lang w:val="tr-TR"/>
              </w:rPr>
            </w:pPr>
            <w:r w:rsidRPr="001B1C3B">
              <w:rPr>
                <w:bCs/>
                <w:color w:val="000000"/>
                <w:sz w:val="12"/>
                <w:szCs w:val="12"/>
                <w:lang w:val="tr-TR"/>
              </w:rPr>
              <w:t>-</w:t>
            </w:r>
          </w:p>
        </w:tc>
        <w:tc>
          <w:tcPr>
            <w:tcW w:w="992" w:type="dxa"/>
            <w:tcBorders>
              <w:top w:val="nil"/>
              <w:left w:val="nil"/>
              <w:bottom w:val="dotted" w:sz="4" w:space="0" w:color="auto"/>
              <w:right w:val="dotted" w:sz="4" w:space="0" w:color="auto"/>
            </w:tcBorders>
            <w:vAlign w:val="center"/>
          </w:tcPr>
          <w:p w14:paraId="62C01B66" w14:textId="5A70C240" w:rsidR="00E518E2" w:rsidRPr="001B1C3B" w:rsidRDefault="00E518E2" w:rsidP="00136DF4">
            <w:pPr>
              <w:jc w:val="right"/>
              <w:rPr>
                <w:bCs/>
                <w:color w:val="000000"/>
                <w:sz w:val="12"/>
                <w:szCs w:val="12"/>
                <w:lang w:val="tr-TR"/>
              </w:rPr>
            </w:pPr>
            <w:r w:rsidRPr="001B1C3B">
              <w:rPr>
                <w:bCs/>
                <w:color w:val="000000"/>
                <w:sz w:val="12"/>
                <w:szCs w:val="12"/>
                <w:lang w:val="tr-TR"/>
              </w:rPr>
              <w:t>79,416,438</w:t>
            </w:r>
          </w:p>
        </w:tc>
        <w:tc>
          <w:tcPr>
            <w:tcW w:w="992" w:type="dxa"/>
            <w:tcBorders>
              <w:top w:val="nil"/>
              <w:left w:val="nil"/>
              <w:bottom w:val="dotted" w:sz="4" w:space="0" w:color="auto"/>
              <w:right w:val="dotted" w:sz="4" w:space="0" w:color="auto"/>
            </w:tcBorders>
            <w:vAlign w:val="center"/>
          </w:tcPr>
          <w:p w14:paraId="7EE8064F" w14:textId="4A96B6CC" w:rsidR="00E518E2" w:rsidRPr="001B1C3B" w:rsidRDefault="00E518E2" w:rsidP="00136DF4">
            <w:pPr>
              <w:jc w:val="right"/>
              <w:rPr>
                <w:bCs/>
                <w:color w:val="000000"/>
                <w:sz w:val="12"/>
                <w:szCs w:val="12"/>
                <w:lang w:val="tr-TR"/>
              </w:rPr>
            </w:pPr>
            <w:r w:rsidRPr="001B1C3B">
              <w:rPr>
                <w:bCs/>
                <w:color w:val="000000"/>
                <w:sz w:val="12"/>
                <w:szCs w:val="12"/>
                <w:lang w:val="tr-TR"/>
              </w:rPr>
              <w:t>54,019,931</w:t>
            </w:r>
          </w:p>
        </w:tc>
        <w:tc>
          <w:tcPr>
            <w:tcW w:w="888" w:type="dxa"/>
            <w:tcBorders>
              <w:top w:val="nil"/>
              <w:left w:val="nil"/>
              <w:bottom w:val="dotted" w:sz="4" w:space="0" w:color="auto"/>
              <w:right w:val="single" w:sz="8" w:space="0" w:color="auto"/>
            </w:tcBorders>
            <w:vAlign w:val="center"/>
          </w:tcPr>
          <w:p w14:paraId="2646FC96" w14:textId="0BFBF066" w:rsidR="00E518E2" w:rsidRPr="001B1C3B" w:rsidRDefault="00E518E2" w:rsidP="00136DF4">
            <w:pPr>
              <w:jc w:val="right"/>
              <w:rPr>
                <w:bCs/>
                <w:color w:val="000000"/>
                <w:sz w:val="12"/>
                <w:szCs w:val="12"/>
                <w:lang w:val="tr-TR"/>
              </w:rPr>
            </w:pPr>
            <w:r w:rsidRPr="001B1C3B">
              <w:rPr>
                <w:bCs/>
                <w:color w:val="000000"/>
                <w:sz w:val="12"/>
                <w:szCs w:val="12"/>
                <w:lang w:val="tr-TR"/>
              </w:rPr>
              <w:t>133,436,369</w:t>
            </w:r>
          </w:p>
        </w:tc>
      </w:tr>
      <w:tr w:rsidR="00E518E2" w:rsidRPr="001B1C3B" w14:paraId="10FE00A0" w14:textId="77777777" w:rsidTr="006731F3">
        <w:trPr>
          <w:gridAfter w:val="1"/>
          <w:wAfter w:w="26" w:type="dxa"/>
          <w:trHeight w:hRule="exact" w:val="227"/>
        </w:trPr>
        <w:tc>
          <w:tcPr>
            <w:tcW w:w="2127" w:type="dxa"/>
            <w:tcBorders>
              <w:top w:val="dotted" w:sz="4" w:space="0" w:color="auto"/>
              <w:left w:val="single" w:sz="4" w:space="0" w:color="auto"/>
              <w:bottom w:val="dotted" w:sz="4" w:space="0" w:color="auto"/>
              <w:right w:val="nil"/>
            </w:tcBorders>
            <w:vAlign w:val="center"/>
          </w:tcPr>
          <w:p w14:paraId="2D070762" w14:textId="77777777" w:rsidR="00E518E2" w:rsidRPr="001B1C3B" w:rsidRDefault="00E518E2" w:rsidP="00E518E2">
            <w:pPr>
              <w:keepNext/>
              <w:keepLines/>
              <w:ind w:left="142" w:right="-2"/>
              <w:rPr>
                <w:iCs/>
                <w:snapToGrid w:val="0"/>
                <w:sz w:val="16"/>
                <w:szCs w:val="16"/>
                <w:lang w:val="tr-TR"/>
              </w:rPr>
            </w:pPr>
            <w:r w:rsidRPr="001B1C3B">
              <w:rPr>
                <w:iCs/>
                <w:snapToGrid w:val="0"/>
                <w:sz w:val="16"/>
                <w:szCs w:val="16"/>
                <w:lang w:val="tr-TR"/>
              </w:rPr>
              <w:t>Mali Kuruluşlar</w:t>
            </w:r>
          </w:p>
        </w:tc>
        <w:tc>
          <w:tcPr>
            <w:tcW w:w="957" w:type="dxa"/>
            <w:tcBorders>
              <w:top w:val="nil"/>
              <w:left w:val="dotted" w:sz="4" w:space="0" w:color="auto"/>
              <w:bottom w:val="dotted" w:sz="4" w:space="0" w:color="auto"/>
              <w:right w:val="dotted" w:sz="4" w:space="0" w:color="auto"/>
            </w:tcBorders>
            <w:vAlign w:val="center"/>
          </w:tcPr>
          <w:p w14:paraId="01B3059C" w14:textId="1611DF4E" w:rsidR="00E518E2" w:rsidRPr="001B1C3B" w:rsidRDefault="00E518E2" w:rsidP="00136DF4">
            <w:pPr>
              <w:jc w:val="right"/>
              <w:rPr>
                <w:bCs/>
                <w:color w:val="000000"/>
                <w:sz w:val="12"/>
                <w:szCs w:val="12"/>
                <w:lang w:val="tr-TR"/>
              </w:rPr>
            </w:pPr>
            <w:r w:rsidRPr="001B1C3B">
              <w:rPr>
                <w:bCs/>
                <w:color w:val="000000"/>
                <w:sz w:val="12"/>
                <w:szCs w:val="12"/>
                <w:lang w:val="tr-TR"/>
              </w:rPr>
              <w:t>983,718</w:t>
            </w:r>
          </w:p>
        </w:tc>
        <w:tc>
          <w:tcPr>
            <w:tcW w:w="709" w:type="dxa"/>
            <w:tcBorders>
              <w:top w:val="nil"/>
              <w:left w:val="nil"/>
              <w:bottom w:val="dotted" w:sz="4" w:space="0" w:color="auto"/>
              <w:right w:val="dotted" w:sz="4" w:space="0" w:color="auto"/>
            </w:tcBorders>
            <w:vAlign w:val="center"/>
          </w:tcPr>
          <w:p w14:paraId="4BEADE54" w14:textId="1C9C924E" w:rsidR="00E518E2" w:rsidRPr="001B1C3B" w:rsidRDefault="00E518E2" w:rsidP="00136DF4">
            <w:pPr>
              <w:jc w:val="right"/>
              <w:rPr>
                <w:bCs/>
                <w:color w:val="000000"/>
                <w:sz w:val="12"/>
                <w:szCs w:val="12"/>
                <w:lang w:val="tr-TR"/>
              </w:rPr>
            </w:pPr>
            <w:r w:rsidRPr="001B1C3B">
              <w:rPr>
                <w:bCs/>
                <w:color w:val="000000"/>
                <w:sz w:val="12"/>
                <w:szCs w:val="12"/>
                <w:lang w:val="tr-TR"/>
              </w:rPr>
              <w:t>-</w:t>
            </w:r>
          </w:p>
        </w:tc>
        <w:tc>
          <w:tcPr>
            <w:tcW w:w="567" w:type="dxa"/>
            <w:tcBorders>
              <w:top w:val="nil"/>
              <w:left w:val="nil"/>
              <w:bottom w:val="dotted" w:sz="4" w:space="0" w:color="auto"/>
              <w:right w:val="dotted" w:sz="4" w:space="0" w:color="auto"/>
            </w:tcBorders>
            <w:vAlign w:val="center"/>
          </w:tcPr>
          <w:p w14:paraId="0C602040" w14:textId="699BEE2E" w:rsidR="00E518E2" w:rsidRPr="001B1C3B" w:rsidRDefault="00E518E2" w:rsidP="00136DF4">
            <w:pPr>
              <w:jc w:val="right"/>
              <w:rPr>
                <w:bCs/>
                <w:color w:val="000000"/>
                <w:sz w:val="12"/>
                <w:szCs w:val="12"/>
                <w:lang w:val="tr-TR"/>
              </w:rPr>
            </w:pPr>
            <w:r w:rsidRPr="001B1C3B">
              <w:rPr>
                <w:bCs/>
                <w:color w:val="000000"/>
                <w:sz w:val="12"/>
                <w:szCs w:val="12"/>
                <w:lang w:val="tr-TR"/>
              </w:rPr>
              <w:t>-</w:t>
            </w:r>
          </w:p>
        </w:tc>
        <w:tc>
          <w:tcPr>
            <w:tcW w:w="709" w:type="dxa"/>
            <w:tcBorders>
              <w:top w:val="nil"/>
              <w:left w:val="nil"/>
              <w:bottom w:val="dotted" w:sz="4" w:space="0" w:color="auto"/>
              <w:right w:val="dotted" w:sz="4" w:space="0" w:color="auto"/>
            </w:tcBorders>
            <w:vAlign w:val="center"/>
          </w:tcPr>
          <w:p w14:paraId="5EC1F8A9" w14:textId="01DD7EF2" w:rsidR="00E518E2" w:rsidRPr="001B1C3B" w:rsidRDefault="00E518E2" w:rsidP="00136DF4">
            <w:pPr>
              <w:jc w:val="right"/>
              <w:rPr>
                <w:bCs/>
                <w:color w:val="000000"/>
                <w:sz w:val="12"/>
                <w:szCs w:val="12"/>
                <w:lang w:val="tr-TR"/>
              </w:rPr>
            </w:pPr>
            <w:r w:rsidRPr="001B1C3B">
              <w:rPr>
                <w:bCs/>
                <w:color w:val="000000"/>
                <w:sz w:val="12"/>
                <w:szCs w:val="12"/>
                <w:lang w:val="tr-TR"/>
              </w:rPr>
              <w:t>1,208,905</w:t>
            </w:r>
          </w:p>
        </w:tc>
        <w:tc>
          <w:tcPr>
            <w:tcW w:w="283" w:type="dxa"/>
            <w:tcBorders>
              <w:top w:val="nil"/>
              <w:left w:val="nil"/>
              <w:bottom w:val="dotted" w:sz="4" w:space="0" w:color="auto"/>
              <w:right w:val="dotted" w:sz="4" w:space="0" w:color="auto"/>
            </w:tcBorders>
            <w:vAlign w:val="center"/>
          </w:tcPr>
          <w:p w14:paraId="526D5B30" w14:textId="75C6EF6A" w:rsidR="00E518E2" w:rsidRPr="001B1C3B" w:rsidRDefault="00E518E2" w:rsidP="00136DF4">
            <w:pPr>
              <w:jc w:val="right"/>
              <w:rPr>
                <w:bCs/>
                <w:color w:val="000000"/>
                <w:sz w:val="12"/>
                <w:szCs w:val="12"/>
                <w:lang w:val="tr-TR"/>
              </w:rPr>
            </w:pPr>
            <w:r w:rsidRPr="001B1C3B">
              <w:rPr>
                <w:bCs/>
                <w:color w:val="000000"/>
                <w:sz w:val="12"/>
                <w:szCs w:val="12"/>
                <w:lang w:val="tr-TR"/>
              </w:rPr>
              <w:t>-</w:t>
            </w:r>
          </w:p>
        </w:tc>
        <w:tc>
          <w:tcPr>
            <w:tcW w:w="851" w:type="dxa"/>
            <w:tcBorders>
              <w:top w:val="nil"/>
              <w:left w:val="nil"/>
              <w:bottom w:val="dotted" w:sz="4" w:space="0" w:color="auto"/>
              <w:right w:val="dotted" w:sz="4" w:space="0" w:color="auto"/>
            </w:tcBorders>
            <w:vAlign w:val="center"/>
          </w:tcPr>
          <w:p w14:paraId="48501A93" w14:textId="25A59713" w:rsidR="00E518E2" w:rsidRPr="001B1C3B" w:rsidRDefault="00E518E2" w:rsidP="00136DF4">
            <w:pPr>
              <w:jc w:val="right"/>
              <w:rPr>
                <w:bCs/>
                <w:color w:val="000000"/>
                <w:sz w:val="12"/>
                <w:szCs w:val="12"/>
                <w:lang w:val="tr-TR"/>
              </w:rPr>
            </w:pPr>
            <w:r w:rsidRPr="001B1C3B">
              <w:rPr>
                <w:bCs/>
                <w:color w:val="000000"/>
                <w:sz w:val="12"/>
                <w:szCs w:val="12"/>
                <w:lang w:val="tr-TR"/>
              </w:rPr>
              <w:t>267,357,928</w:t>
            </w:r>
          </w:p>
        </w:tc>
        <w:tc>
          <w:tcPr>
            <w:tcW w:w="992" w:type="dxa"/>
            <w:tcBorders>
              <w:top w:val="nil"/>
              <w:left w:val="nil"/>
              <w:bottom w:val="dotted" w:sz="4" w:space="0" w:color="auto"/>
              <w:right w:val="dotted" w:sz="4" w:space="0" w:color="auto"/>
            </w:tcBorders>
            <w:vAlign w:val="center"/>
          </w:tcPr>
          <w:p w14:paraId="441866F3" w14:textId="38D0D159" w:rsidR="00E518E2" w:rsidRPr="001B1C3B" w:rsidRDefault="00E518E2" w:rsidP="00136DF4">
            <w:pPr>
              <w:jc w:val="right"/>
              <w:rPr>
                <w:bCs/>
                <w:color w:val="000000"/>
                <w:sz w:val="12"/>
                <w:szCs w:val="12"/>
                <w:lang w:val="tr-TR"/>
              </w:rPr>
            </w:pPr>
            <w:r w:rsidRPr="001B1C3B">
              <w:rPr>
                <w:bCs/>
                <w:color w:val="000000"/>
                <w:sz w:val="12"/>
                <w:szCs w:val="12"/>
                <w:lang w:val="tr-TR"/>
              </w:rPr>
              <w:t>89,120,571</w:t>
            </w:r>
          </w:p>
        </w:tc>
        <w:tc>
          <w:tcPr>
            <w:tcW w:w="851" w:type="dxa"/>
            <w:tcBorders>
              <w:top w:val="nil"/>
              <w:left w:val="nil"/>
              <w:bottom w:val="dotted" w:sz="4" w:space="0" w:color="auto"/>
              <w:right w:val="dotted" w:sz="4" w:space="0" w:color="auto"/>
            </w:tcBorders>
            <w:vAlign w:val="center"/>
          </w:tcPr>
          <w:p w14:paraId="7732412E" w14:textId="0B70D8BD" w:rsidR="00E518E2" w:rsidRPr="001B1C3B" w:rsidRDefault="00E518E2" w:rsidP="00136DF4">
            <w:pPr>
              <w:jc w:val="right"/>
              <w:rPr>
                <w:bCs/>
                <w:color w:val="000000"/>
                <w:sz w:val="12"/>
                <w:szCs w:val="12"/>
                <w:lang w:val="tr-TR"/>
              </w:rPr>
            </w:pPr>
            <w:r w:rsidRPr="001B1C3B">
              <w:rPr>
                <w:bCs/>
                <w:color w:val="000000"/>
                <w:sz w:val="12"/>
                <w:szCs w:val="12"/>
                <w:lang w:val="tr-TR"/>
              </w:rPr>
              <w:t>2,500,557</w:t>
            </w:r>
          </w:p>
        </w:tc>
        <w:tc>
          <w:tcPr>
            <w:tcW w:w="708" w:type="dxa"/>
            <w:tcBorders>
              <w:top w:val="nil"/>
              <w:left w:val="nil"/>
              <w:bottom w:val="dotted" w:sz="4" w:space="0" w:color="auto"/>
              <w:right w:val="dotted" w:sz="4" w:space="0" w:color="auto"/>
            </w:tcBorders>
            <w:vAlign w:val="center"/>
          </w:tcPr>
          <w:p w14:paraId="5DFB77CC" w14:textId="032573EF" w:rsidR="00E518E2" w:rsidRPr="001B1C3B" w:rsidRDefault="00E518E2" w:rsidP="00136DF4">
            <w:pPr>
              <w:jc w:val="right"/>
              <w:rPr>
                <w:bCs/>
                <w:color w:val="000000"/>
                <w:sz w:val="12"/>
                <w:szCs w:val="12"/>
                <w:lang w:val="tr-TR"/>
              </w:rPr>
            </w:pPr>
            <w:r w:rsidRPr="001B1C3B">
              <w:rPr>
                <w:bCs/>
                <w:color w:val="000000"/>
                <w:sz w:val="12"/>
                <w:szCs w:val="12"/>
                <w:lang w:val="tr-TR"/>
              </w:rPr>
              <w:t>424,514</w:t>
            </w:r>
          </w:p>
        </w:tc>
        <w:tc>
          <w:tcPr>
            <w:tcW w:w="760" w:type="dxa"/>
            <w:tcBorders>
              <w:top w:val="nil"/>
              <w:left w:val="nil"/>
              <w:bottom w:val="dotted" w:sz="4" w:space="0" w:color="auto"/>
              <w:right w:val="dotted" w:sz="4" w:space="0" w:color="auto"/>
            </w:tcBorders>
            <w:vAlign w:val="center"/>
          </w:tcPr>
          <w:p w14:paraId="132FB124" w14:textId="1A511523" w:rsidR="00E518E2" w:rsidRPr="001B1C3B" w:rsidRDefault="00E518E2" w:rsidP="00136DF4">
            <w:pPr>
              <w:jc w:val="right"/>
              <w:rPr>
                <w:bCs/>
                <w:color w:val="000000"/>
                <w:sz w:val="12"/>
                <w:szCs w:val="12"/>
                <w:lang w:val="tr-TR"/>
              </w:rPr>
            </w:pPr>
            <w:r w:rsidRPr="001B1C3B">
              <w:rPr>
                <w:bCs/>
                <w:color w:val="000000"/>
                <w:sz w:val="12"/>
                <w:szCs w:val="12"/>
                <w:lang w:val="tr-TR"/>
              </w:rPr>
              <w:t>31,035</w:t>
            </w:r>
          </w:p>
        </w:tc>
        <w:tc>
          <w:tcPr>
            <w:tcW w:w="709" w:type="dxa"/>
            <w:tcBorders>
              <w:top w:val="nil"/>
              <w:left w:val="nil"/>
              <w:bottom w:val="dotted" w:sz="4" w:space="0" w:color="auto"/>
              <w:right w:val="dotted" w:sz="4" w:space="0" w:color="auto"/>
            </w:tcBorders>
            <w:vAlign w:val="center"/>
          </w:tcPr>
          <w:p w14:paraId="27AB785D" w14:textId="4E4A7278" w:rsidR="00E518E2" w:rsidRPr="001B1C3B" w:rsidRDefault="00E518E2" w:rsidP="00136DF4">
            <w:pPr>
              <w:jc w:val="right"/>
              <w:rPr>
                <w:bCs/>
                <w:color w:val="000000"/>
                <w:sz w:val="12"/>
                <w:szCs w:val="12"/>
                <w:lang w:val="tr-TR"/>
              </w:rPr>
            </w:pPr>
            <w:r w:rsidRPr="001B1C3B">
              <w:rPr>
                <w:bCs/>
                <w:color w:val="000000"/>
                <w:sz w:val="12"/>
                <w:szCs w:val="12"/>
                <w:lang w:val="tr-TR"/>
              </w:rPr>
              <w:t>78,791</w:t>
            </w:r>
          </w:p>
        </w:tc>
        <w:tc>
          <w:tcPr>
            <w:tcW w:w="549" w:type="dxa"/>
            <w:tcBorders>
              <w:top w:val="nil"/>
              <w:left w:val="nil"/>
              <w:bottom w:val="dotted" w:sz="4" w:space="0" w:color="auto"/>
              <w:right w:val="dotted" w:sz="4" w:space="0" w:color="auto"/>
            </w:tcBorders>
            <w:vAlign w:val="center"/>
          </w:tcPr>
          <w:p w14:paraId="783549CB" w14:textId="05EE129A" w:rsidR="00E518E2" w:rsidRPr="001B1C3B" w:rsidRDefault="00E518E2" w:rsidP="00136DF4">
            <w:pPr>
              <w:jc w:val="right"/>
              <w:rPr>
                <w:bCs/>
                <w:color w:val="000000"/>
                <w:sz w:val="12"/>
                <w:szCs w:val="12"/>
                <w:lang w:val="tr-TR"/>
              </w:rPr>
            </w:pPr>
            <w:r w:rsidRPr="001B1C3B">
              <w:rPr>
                <w:bCs/>
                <w:color w:val="000000"/>
                <w:sz w:val="12"/>
                <w:szCs w:val="12"/>
                <w:lang w:val="tr-TR"/>
              </w:rPr>
              <w:t>33,818</w:t>
            </w:r>
          </w:p>
        </w:tc>
        <w:tc>
          <w:tcPr>
            <w:tcW w:w="250" w:type="dxa"/>
            <w:tcBorders>
              <w:top w:val="nil"/>
              <w:left w:val="nil"/>
              <w:bottom w:val="dotted" w:sz="4" w:space="0" w:color="auto"/>
              <w:right w:val="dotted" w:sz="4" w:space="0" w:color="auto"/>
            </w:tcBorders>
            <w:vAlign w:val="center"/>
          </w:tcPr>
          <w:p w14:paraId="2F5CF1EC" w14:textId="34428973" w:rsidR="00E518E2" w:rsidRPr="001B1C3B" w:rsidRDefault="006731F3" w:rsidP="00136DF4">
            <w:pPr>
              <w:jc w:val="right"/>
              <w:rPr>
                <w:bCs/>
                <w:color w:val="000000"/>
                <w:sz w:val="12"/>
                <w:szCs w:val="12"/>
                <w:lang w:val="tr-TR"/>
              </w:rPr>
            </w:pPr>
            <w:r w:rsidRPr="001B1C3B">
              <w:rPr>
                <w:bCs/>
                <w:color w:val="000000"/>
                <w:sz w:val="12"/>
                <w:szCs w:val="12"/>
                <w:lang w:val="tr-TR"/>
              </w:rPr>
              <w:t>-</w:t>
            </w:r>
          </w:p>
        </w:tc>
        <w:tc>
          <w:tcPr>
            <w:tcW w:w="284" w:type="dxa"/>
            <w:tcBorders>
              <w:top w:val="nil"/>
              <w:left w:val="nil"/>
              <w:bottom w:val="dotted" w:sz="4" w:space="0" w:color="auto"/>
              <w:right w:val="dotted" w:sz="4" w:space="0" w:color="auto"/>
            </w:tcBorders>
            <w:vAlign w:val="center"/>
          </w:tcPr>
          <w:p w14:paraId="1BB9CA45" w14:textId="000C9529" w:rsidR="00E518E2" w:rsidRPr="001B1C3B" w:rsidRDefault="00E518E2" w:rsidP="00136DF4">
            <w:pPr>
              <w:jc w:val="right"/>
              <w:rPr>
                <w:bCs/>
                <w:color w:val="000000"/>
                <w:sz w:val="12"/>
                <w:szCs w:val="12"/>
                <w:lang w:val="tr-TR"/>
              </w:rPr>
            </w:pPr>
            <w:r w:rsidRPr="001B1C3B">
              <w:rPr>
                <w:bCs/>
                <w:color w:val="000000"/>
                <w:sz w:val="12"/>
                <w:szCs w:val="12"/>
                <w:lang w:val="tr-TR"/>
              </w:rPr>
              <w:t>-</w:t>
            </w:r>
          </w:p>
        </w:tc>
        <w:tc>
          <w:tcPr>
            <w:tcW w:w="709" w:type="dxa"/>
            <w:tcBorders>
              <w:top w:val="nil"/>
              <w:left w:val="nil"/>
              <w:bottom w:val="dotted" w:sz="4" w:space="0" w:color="auto"/>
              <w:right w:val="dotted" w:sz="4" w:space="0" w:color="auto"/>
            </w:tcBorders>
            <w:vAlign w:val="center"/>
          </w:tcPr>
          <w:p w14:paraId="4191833F" w14:textId="73F5EF56" w:rsidR="00E518E2" w:rsidRPr="001B1C3B" w:rsidRDefault="00E518E2" w:rsidP="00136DF4">
            <w:pPr>
              <w:jc w:val="right"/>
              <w:rPr>
                <w:bCs/>
                <w:color w:val="000000"/>
                <w:sz w:val="12"/>
                <w:szCs w:val="12"/>
                <w:lang w:val="tr-TR"/>
              </w:rPr>
            </w:pPr>
            <w:r w:rsidRPr="001B1C3B">
              <w:rPr>
                <w:bCs/>
                <w:color w:val="000000"/>
                <w:sz w:val="12"/>
                <w:szCs w:val="12"/>
                <w:lang w:val="tr-TR"/>
              </w:rPr>
              <w:t>4,264,518</w:t>
            </w:r>
          </w:p>
        </w:tc>
        <w:tc>
          <w:tcPr>
            <w:tcW w:w="708" w:type="dxa"/>
            <w:tcBorders>
              <w:top w:val="nil"/>
              <w:left w:val="nil"/>
              <w:bottom w:val="dotted" w:sz="4" w:space="0" w:color="auto"/>
              <w:right w:val="dotted" w:sz="4" w:space="0" w:color="auto"/>
            </w:tcBorders>
            <w:vAlign w:val="center"/>
          </w:tcPr>
          <w:p w14:paraId="0664DAFC" w14:textId="357BD683" w:rsidR="00E518E2" w:rsidRPr="001B1C3B" w:rsidRDefault="00E518E2" w:rsidP="00136DF4">
            <w:pPr>
              <w:jc w:val="right"/>
              <w:rPr>
                <w:bCs/>
                <w:color w:val="000000"/>
                <w:sz w:val="12"/>
                <w:szCs w:val="12"/>
                <w:lang w:val="tr-TR"/>
              </w:rPr>
            </w:pPr>
            <w:r w:rsidRPr="001B1C3B">
              <w:rPr>
                <w:bCs/>
                <w:color w:val="000000"/>
                <w:sz w:val="12"/>
                <w:szCs w:val="12"/>
                <w:lang w:val="tr-TR"/>
              </w:rPr>
              <w:t>226,798</w:t>
            </w:r>
          </w:p>
        </w:tc>
        <w:tc>
          <w:tcPr>
            <w:tcW w:w="851" w:type="dxa"/>
            <w:tcBorders>
              <w:top w:val="nil"/>
              <w:left w:val="nil"/>
              <w:bottom w:val="dotted" w:sz="4" w:space="0" w:color="auto"/>
              <w:right w:val="dotted" w:sz="4" w:space="0" w:color="auto"/>
            </w:tcBorders>
            <w:vAlign w:val="center"/>
          </w:tcPr>
          <w:p w14:paraId="6631B9E1" w14:textId="3946A2D7" w:rsidR="00E518E2" w:rsidRPr="001B1C3B" w:rsidRDefault="00E518E2" w:rsidP="00136DF4">
            <w:pPr>
              <w:jc w:val="right"/>
              <w:rPr>
                <w:bCs/>
                <w:color w:val="000000"/>
                <w:sz w:val="12"/>
                <w:szCs w:val="12"/>
                <w:lang w:val="tr-TR"/>
              </w:rPr>
            </w:pPr>
            <w:r w:rsidRPr="001B1C3B">
              <w:rPr>
                <w:bCs/>
                <w:color w:val="000000"/>
                <w:sz w:val="12"/>
                <w:szCs w:val="12"/>
                <w:lang w:val="tr-TR"/>
              </w:rPr>
              <w:t>-</w:t>
            </w:r>
          </w:p>
        </w:tc>
        <w:tc>
          <w:tcPr>
            <w:tcW w:w="992" w:type="dxa"/>
            <w:tcBorders>
              <w:top w:val="nil"/>
              <w:left w:val="nil"/>
              <w:bottom w:val="dotted" w:sz="4" w:space="0" w:color="auto"/>
              <w:right w:val="dotted" w:sz="4" w:space="0" w:color="auto"/>
            </w:tcBorders>
            <w:vAlign w:val="center"/>
          </w:tcPr>
          <w:p w14:paraId="1CB4DFC1" w14:textId="1E1E8FCD" w:rsidR="00E518E2" w:rsidRPr="001B1C3B" w:rsidRDefault="00E518E2" w:rsidP="00136DF4">
            <w:pPr>
              <w:jc w:val="right"/>
              <w:rPr>
                <w:bCs/>
                <w:color w:val="000000"/>
                <w:sz w:val="12"/>
                <w:szCs w:val="12"/>
                <w:lang w:val="tr-TR"/>
              </w:rPr>
            </w:pPr>
            <w:r w:rsidRPr="001B1C3B">
              <w:rPr>
                <w:bCs/>
                <w:color w:val="000000"/>
                <w:sz w:val="12"/>
                <w:szCs w:val="12"/>
                <w:lang w:val="tr-TR"/>
              </w:rPr>
              <w:t>198,440,535</w:t>
            </w:r>
          </w:p>
        </w:tc>
        <w:tc>
          <w:tcPr>
            <w:tcW w:w="992" w:type="dxa"/>
            <w:tcBorders>
              <w:top w:val="nil"/>
              <w:left w:val="nil"/>
              <w:bottom w:val="dotted" w:sz="4" w:space="0" w:color="auto"/>
              <w:right w:val="dotted" w:sz="4" w:space="0" w:color="auto"/>
            </w:tcBorders>
            <w:vAlign w:val="center"/>
          </w:tcPr>
          <w:p w14:paraId="61F8C1FB" w14:textId="54B4C791" w:rsidR="00E518E2" w:rsidRPr="001B1C3B" w:rsidRDefault="00E518E2" w:rsidP="00136DF4">
            <w:pPr>
              <w:jc w:val="right"/>
              <w:rPr>
                <w:bCs/>
                <w:color w:val="000000"/>
                <w:sz w:val="12"/>
                <w:szCs w:val="12"/>
                <w:lang w:val="tr-TR"/>
              </w:rPr>
            </w:pPr>
            <w:r w:rsidRPr="001B1C3B">
              <w:rPr>
                <w:bCs/>
                <w:color w:val="000000"/>
                <w:sz w:val="12"/>
                <w:szCs w:val="12"/>
                <w:lang w:val="tr-TR"/>
              </w:rPr>
              <w:t>167,790,618</w:t>
            </w:r>
          </w:p>
        </w:tc>
        <w:tc>
          <w:tcPr>
            <w:tcW w:w="888" w:type="dxa"/>
            <w:tcBorders>
              <w:top w:val="nil"/>
              <w:left w:val="nil"/>
              <w:bottom w:val="dotted" w:sz="4" w:space="0" w:color="auto"/>
              <w:right w:val="single" w:sz="8" w:space="0" w:color="auto"/>
            </w:tcBorders>
            <w:vAlign w:val="center"/>
          </w:tcPr>
          <w:p w14:paraId="1F36B658" w14:textId="0AF0D7B7" w:rsidR="00E518E2" w:rsidRPr="001B1C3B" w:rsidRDefault="00E518E2" w:rsidP="00136DF4">
            <w:pPr>
              <w:jc w:val="right"/>
              <w:rPr>
                <w:bCs/>
                <w:color w:val="000000"/>
                <w:sz w:val="12"/>
                <w:szCs w:val="12"/>
                <w:lang w:val="tr-TR"/>
              </w:rPr>
            </w:pPr>
            <w:r w:rsidRPr="001B1C3B">
              <w:rPr>
                <w:bCs/>
                <w:color w:val="000000"/>
                <w:sz w:val="12"/>
                <w:szCs w:val="12"/>
                <w:lang w:val="tr-TR"/>
              </w:rPr>
              <w:t>366,231,153</w:t>
            </w:r>
          </w:p>
        </w:tc>
      </w:tr>
      <w:tr w:rsidR="00E518E2" w:rsidRPr="001B1C3B" w14:paraId="7316A908" w14:textId="77777777" w:rsidTr="006731F3">
        <w:trPr>
          <w:gridAfter w:val="1"/>
          <w:wAfter w:w="26" w:type="dxa"/>
          <w:trHeight w:hRule="exact" w:val="227"/>
        </w:trPr>
        <w:tc>
          <w:tcPr>
            <w:tcW w:w="2127" w:type="dxa"/>
            <w:tcBorders>
              <w:top w:val="dotted" w:sz="4" w:space="0" w:color="auto"/>
              <w:left w:val="single" w:sz="4" w:space="0" w:color="auto"/>
              <w:bottom w:val="dotted" w:sz="4" w:space="0" w:color="auto"/>
              <w:right w:val="nil"/>
            </w:tcBorders>
            <w:vAlign w:val="center"/>
          </w:tcPr>
          <w:p w14:paraId="7B6AA581" w14:textId="77777777" w:rsidR="00E518E2" w:rsidRPr="001B1C3B" w:rsidRDefault="00E518E2" w:rsidP="00E518E2">
            <w:pPr>
              <w:keepNext/>
              <w:keepLines/>
              <w:ind w:left="142" w:right="-2"/>
              <w:rPr>
                <w:rFonts w:eastAsia="Arial Unicode MS"/>
                <w:sz w:val="16"/>
                <w:szCs w:val="16"/>
                <w:lang w:val="tr-TR"/>
              </w:rPr>
            </w:pPr>
            <w:r w:rsidRPr="001B1C3B">
              <w:rPr>
                <w:iCs/>
                <w:snapToGrid w:val="0"/>
                <w:sz w:val="16"/>
                <w:szCs w:val="16"/>
                <w:lang w:val="tr-TR"/>
              </w:rPr>
              <w:t>Gayrimenkul ve Kira Hizm</w:t>
            </w:r>
            <w:r w:rsidRPr="001B1C3B">
              <w:rPr>
                <w:rFonts w:eastAsia="Arial Unicode MS"/>
                <w:sz w:val="16"/>
                <w:szCs w:val="16"/>
                <w:lang w:val="tr-TR"/>
              </w:rPr>
              <w:t>.</w:t>
            </w:r>
          </w:p>
        </w:tc>
        <w:tc>
          <w:tcPr>
            <w:tcW w:w="957" w:type="dxa"/>
            <w:tcBorders>
              <w:top w:val="nil"/>
              <w:left w:val="dotted" w:sz="4" w:space="0" w:color="auto"/>
              <w:bottom w:val="dotted" w:sz="4" w:space="0" w:color="auto"/>
              <w:right w:val="dotted" w:sz="4" w:space="0" w:color="auto"/>
            </w:tcBorders>
            <w:vAlign w:val="center"/>
          </w:tcPr>
          <w:p w14:paraId="455C4C96" w14:textId="1FD8F9C9" w:rsidR="00E518E2" w:rsidRPr="001B1C3B" w:rsidRDefault="00E518E2" w:rsidP="00136DF4">
            <w:pPr>
              <w:jc w:val="right"/>
              <w:rPr>
                <w:bCs/>
                <w:color w:val="000000"/>
                <w:sz w:val="12"/>
                <w:szCs w:val="12"/>
                <w:lang w:val="tr-TR"/>
              </w:rPr>
            </w:pPr>
            <w:r w:rsidRPr="001B1C3B">
              <w:rPr>
                <w:bCs/>
                <w:color w:val="000000"/>
                <w:sz w:val="12"/>
                <w:szCs w:val="12"/>
                <w:lang w:val="tr-TR"/>
              </w:rPr>
              <w:t>-</w:t>
            </w:r>
          </w:p>
        </w:tc>
        <w:tc>
          <w:tcPr>
            <w:tcW w:w="709" w:type="dxa"/>
            <w:tcBorders>
              <w:top w:val="nil"/>
              <w:left w:val="nil"/>
              <w:bottom w:val="dotted" w:sz="4" w:space="0" w:color="auto"/>
              <w:right w:val="dotted" w:sz="4" w:space="0" w:color="auto"/>
            </w:tcBorders>
            <w:vAlign w:val="center"/>
          </w:tcPr>
          <w:p w14:paraId="00F2E0C0" w14:textId="0E44984F" w:rsidR="00E518E2" w:rsidRPr="001B1C3B" w:rsidRDefault="00E518E2" w:rsidP="00136DF4">
            <w:pPr>
              <w:jc w:val="right"/>
              <w:rPr>
                <w:bCs/>
                <w:color w:val="000000"/>
                <w:sz w:val="12"/>
                <w:szCs w:val="12"/>
                <w:lang w:val="tr-TR"/>
              </w:rPr>
            </w:pPr>
            <w:r w:rsidRPr="001B1C3B">
              <w:rPr>
                <w:bCs/>
                <w:color w:val="000000"/>
                <w:sz w:val="12"/>
                <w:szCs w:val="12"/>
                <w:lang w:val="tr-TR"/>
              </w:rPr>
              <w:t>-</w:t>
            </w:r>
          </w:p>
        </w:tc>
        <w:tc>
          <w:tcPr>
            <w:tcW w:w="567" w:type="dxa"/>
            <w:tcBorders>
              <w:top w:val="nil"/>
              <w:left w:val="nil"/>
              <w:bottom w:val="dotted" w:sz="4" w:space="0" w:color="auto"/>
              <w:right w:val="dotted" w:sz="4" w:space="0" w:color="auto"/>
            </w:tcBorders>
            <w:vAlign w:val="center"/>
          </w:tcPr>
          <w:p w14:paraId="00A4D974" w14:textId="4687EA50" w:rsidR="00E518E2" w:rsidRPr="001B1C3B" w:rsidRDefault="00E518E2" w:rsidP="00136DF4">
            <w:pPr>
              <w:jc w:val="right"/>
              <w:rPr>
                <w:bCs/>
                <w:color w:val="000000"/>
                <w:sz w:val="12"/>
                <w:szCs w:val="12"/>
                <w:lang w:val="tr-TR"/>
              </w:rPr>
            </w:pPr>
            <w:r w:rsidRPr="001B1C3B">
              <w:rPr>
                <w:bCs/>
                <w:color w:val="000000"/>
                <w:sz w:val="12"/>
                <w:szCs w:val="12"/>
                <w:lang w:val="tr-TR"/>
              </w:rPr>
              <w:t>49,241</w:t>
            </w:r>
          </w:p>
        </w:tc>
        <w:tc>
          <w:tcPr>
            <w:tcW w:w="709" w:type="dxa"/>
            <w:tcBorders>
              <w:top w:val="nil"/>
              <w:left w:val="nil"/>
              <w:bottom w:val="dotted" w:sz="4" w:space="0" w:color="auto"/>
              <w:right w:val="dotted" w:sz="4" w:space="0" w:color="auto"/>
            </w:tcBorders>
            <w:vAlign w:val="center"/>
          </w:tcPr>
          <w:p w14:paraId="4F36F75B" w14:textId="1779FDE8" w:rsidR="00E518E2" w:rsidRPr="001B1C3B" w:rsidRDefault="00E518E2" w:rsidP="00136DF4">
            <w:pPr>
              <w:jc w:val="right"/>
              <w:rPr>
                <w:bCs/>
                <w:color w:val="000000"/>
                <w:sz w:val="12"/>
                <w:szCs w:val="12"/>
                <w:lang w:val="tr-TR"/>
              </w:rPr>
            </w:pPr>
            <w:r w:rsidRPr="001B1C3B">
              <w:rPr>
                <w:bCs/>
                <w:color w:val="000000"/>
                <w:sz w:val="12"/>
                <w:szCs w:val="12"/>
                <w:lang w:val="tr-TR"/>
              </w:rPr>
              <w:t>-</w:t>
            </w:r>
          </w:p>
        </w:tc>
        <w:tc>
          <w:tcPr>
            <w:tcW w:w="283" w:type="dxa"/>
            <w:tcBorders>
              <w:top w:val="nil"/>
              <w:left w:val="nil"/>
              <w:bottom w:val="dotted" w:sz="4" w:space="0" w:color="auto"/>
              <w:right w:val="dotted" w:sz="4" w:space="0" w:color="auto"/>
            </w:tcBorders>
            <w:vAlign w:val="center"/>
          </w:tcPr>
          <w:p w14:paraId="0ABC3696" w14:textId="50B67B53" w:rsidR="00E518E2" w:rsidRPr="001B1C3B" w:rsidRDefault="00E518E2" w:rsidP="00136DF4">
            <w:pPr>
              <w:jc w:val="right"/>
              <w:rPr>
                <w:bCs/>
                <w:color w:val="000000"/>
                <w:sz w:val="12"/>
                <w:szCs w:val="12"/>
                <w:lang w:val="tr-TR"/>
              </w:rPr>
            </w:pPr>
            <w:r w:rsidRPr="001B1C3B">
              <w:rPr>
                <w:bCs/>
                <w:color w:val="000000"/>
                <w:sz w:val="12"/>
                <w:szCs w:val="12"/>
                <w:lang w:val="tr-TR"/>
              </w:rPr>
              <w:t>-</w:t>
            </w:r>
          </w:p>
        </w:tc>
        <w:tc>
          <w:tcPr>
            <w:tcW w:w="851" w:type="dxa"/>
            <w:tcBorders>
              <w:top w:val="nil"/>
              <w:left w:val="nil"/>
              <w:bottom w:val="dotted" w:sz="4" w:space="0" w:color="auto"/>
              <w:right w:val="dotted" w:sz="4" w:space="0" w:color="auto"/>
            </w:tcBorders>
            <w:vAlign w:val="center"/>
          </w:tcPr>
          <w:p w14:paraId="7186DF86" w14:textId="1CB2A88E" w:rsidR="00E518E2" w:rsidRPr="001B1C3B" w:rsidRDefault="00E518E2" w:rsidP="00136DF4">
            <w:pPr>
              <w:jc w:val="right"/>
              <w:rPr>
                <w:bCs/>
                <w:color w:val="000000"/>
                <w:sz w:val="12"/>
                <w:szCs w:val="12"/>
                <w:lang w:val="tr-TR"/>
              </w:rPr>
            </w:pPr>
            <w:r w:rsidRPr="001B1C3B">
              <w:rPr>
                <w:bCs/>
                <w:color w:val="000000"/>
                <w:sz w:val="12"/>
                <w:szCs w:val="12"/>
                <w:lang w:val="tr-TR"/>
              </w:rPr>
              <w:t>-</w:t>
            </w:r>
          </w:p>
        </w:tc>
        <w:tc>
          <w:tcPr>
            <w:tcW w:w="992" w:type="dxa"/>
            <w:tcBorders>
              <w:top w:val="nil"/>
              <w:left w:val="nil"/>
              <w:bottom w:val="dotted" w:sz="4" w:space="0" w:color="auto"/>
              <w:right w:val="dotted" w:sz="4" w:space="0" w:color="auto"/>
            </w:tcBorders>
            <w:vAlign w:val="center"/>
          </w:tcPr>
          <w:p w14:paraId="5E39F903" w14:textId="0E50B508" w:rsidR="00E518E2" w:rsidRPr="001B1C3B" w:rsidRDefault="00E518E2" w:rsidP="00136DF4">
            <w:pPr>
              <w:jc w:val="right"/>
              <w:rPr>
                <w:bCs/>
                <w:color w:val="000000"/>
                <w:sz w:val="12"/>
                <w:szCs w:val="12"/>
                <w:lang w:val="tr-TR"/>
              </w:rPr>
            </w:pPr>
            <w:r w:rsidRPr="001B1C3B">
              <w:rPr>
                <w:bCs/>
                <w:color w:val="000000"/>
                <w:sz w:val="12"/>
                <w:szCs w:val="12"/>
                <w:lang w:val="tr-TR"/>
              </w:rPr>
              <w:t>56,526,263</w:t>
            </w:r>
          </w:p>
        </w:tc>
        <w:tc>
          <w:tcPr>
            <w:tcW w:w="851" w:type="dxa"/>
            <w:tcBorders>
              <w:top w:val="nil"/>
              <w:left w:val="nil"/>
              <w:bottom w:val="dotted" w:sz="4" w:space="0" w:color="auto"/>
              <w:right w:val="dotted" w:sz="4" w:space="0" w:color="auto"/>
            </w:tcBorders>
            <w:vAlign w:val="center"/>
          </w:tcPr>
          <w:p w14:paraId="7112C021" w14:textId="608FA6A3" w:rsidR="00E518E2" w:rsidRPr="001B1C3B" w:rsidRDefault="00E518E2" w:rsidP="00136DF4">
            <w:pPr>
              <w:jc w:val="right"/>
              <w:rPr>
                <w:bCs/>
                <w:color w:val="000000"/>
                <w:sz w:val="12"/>
                <w:szCs w:val="12"/>
                <w:lang w:val="tr-TR"/>
              </w:rPr>
            </w:pPr>
            <w:r w:rsidRPr="001B1C3B">
              <w:rPr>
                <w:bCs/>
                <w:color w:val="000000"/>
                <w:sz w:val="12"/>
                <w:szCs w:val="12"/>
                <w:lang w:val="tr-TR"/>
              </w:rPr>
              <w:t>40,456,733</w:t>
            </w:r>
          </w:p>
        </w:tc>
        <w:tc>
          <w:tcPr>
            <w:tcW w:w="708" w:type="dxa"/>
            <w:tcBorders>
              <w:top w:val="nil"/>
              <w:left w:val="nil"/>
              <w:bottom w:val="dotted" w:sz="4" w:space="0" w:color="auto"/>
              <w:right w:val="dotted" w:sz="4" w:space="0" w:color="auto"/>
            </w:tcBorders>
            <w:vAlign w:val="center"/>
          </w:tcPr>
          <w:p w14:paraId="77619C3C" w14:textId="3CAB3B85" w:rsidR="00E518E2" w:rsidRPr="001B1C3B" w:rsidRDefault="00E518E2" w:rsidP="00136DF4">
            <w:pPr>
              <w:jc w:val="right"/>
              <w:rPr>
                <w:bCs/>
                <w:color w:val="000000"/>
                <w:sz w:val="12"/>
                <w:szCs w:val="12"/>
                <w:lang w:val="tr-TR"/>
              </w:rPr>
            </w:pPr>
            <w:r w:rsidRPr="001B1C3B">
              <w:rPr>
                <w:bCs/>
                <w:color w:val="000000"/>
                <w:sz w:val="12"/>
                <w:szCs w:val="12"/>
                <w:lang w:val="tr-TR"/>
              </w:rPr>
              <w:t>8,494,839</w:t>
            </w:r>
          </w:p>
        </w:tc>
        <w:tc>
          <w:tcPr>
            <w:tcW w:w="760" w:type="dxa"/>
            <w:tcBorders>
              <w:top w:val="nil"/>
              <w:left w:val="nil"/>
              <w:bottom w:val="dotted" w:sz="4" w:space="0" w:color="auto"/>
              <w:right w:val="dotted" w:sz="4" w:space="0" w:color="auto"/>
            </w:tcBorders>
            <w:vAlign w:val="center"/>
          </w:tcPr>
          <w:p w14:paraId="76B39983" w14:textId="65360782" w:rsidR="00E518E2" w:rsidRPr="001B1C3B" w:rsidRDefault="00E518E2" w:rsidP="00136DF4">
            <w:pPr>
              <w:jc w:val="right"/>
              <w:rPr>
                <w:bCs/>
                <w:color w:val="000000"/>
                <w:sz w:val="12"/>
                <w:szCs w:val="12"/>
                <w:lang w:val="tr-TR"/>
              </w:rPr>
            </w:pPr>
            <w:r w:rsidRPr="001B1C3B">
              <w:rPr>
                <w:bCs/>
                <w:color w:val="000000"/>
                <w:sz w:val="12"/>
                <w:szCs w:val="12"/>
                <w:lang w:val="tr-TR"/>
              </w:rPr>
              <w:t>758,334</w:t>
            </w:r>
          </w:p>
        </w:tc>
        <w:tc>
          <w:tcPr>
            <w:tcW w:w="709" w:type="dxa"/>
            <w:tcBorders>
              <w:top w:val="nil"/>
              <w:left w:val="nil"/>
              <w:bottom w:val="dotted" w:sz="4" w:space="0" w:color="auto"/>
              <w:right w:val="dotted" w:sz="4" w:space="0" w:color="auto"/>
            </w:tcBorders>
            <w:vAlign w:val="center"/>
          </w:tcPr>
          <w:p w14:paraId="63153032" w14:textId="56E8B380" w:rsidR="00E518E2" w:rsidRPr="001B1C3B" w:rsidRDefault="00E518E2" w:rsidP="00136DF4">
            <w:pPr>
              <w:jc w:val="right"/>
              <w:rPr>
                <w:bCs/>
                <w:color w:val="000000"/>
                <w:sz w:val="12"/>
                <w:szCs w:val="12"/>
                <w:lang w:val="tr-TR"/>
              </w:rPr>
            </w:pPr>
            <w:r w:rsidRPr="001B1C3B">
              <w:rPr>
                <w:bCs/>
                <w:color w:val="000000"/>
                <w:sz w:val="12"/>
                <w:szCs w:val="12"/>
                <w:lang w:val="tr-TR"/>
              </w:rPr>
              <w:t>696,442</w:t>
            </w:r>
          </w:p>
        </w:tc>
        <w:tc>
          <w:tcPr>
            <w:tcW w:w="549" w:type="dxa"/>
            <w:tcBorders>
              <w:top w:val="nil"/>
              <w:left w:val="nil"/>
              <w:bottom w:val="dotted" w:sz="4" w:space="0" w:color="auto"/>
              <w:right w:val="dotted" w:sz="4" w:space="0" w:color="auto"/>
            </w:tcBorders>
            <w:vAlign w:val="center"/>
          </w:tcPr>
          <w:p w14:paraId="3EE6E6E0" w14:textId="590C8670" w:rsidR="00E518E2" w:rsidRPr="001B1C3B" w:rsidRDefault="00E518E2" w:rsidP="00136DF4">
            <w:pPr>
              <w:jc w:val="right"/>
              <w:rPr>
                <w:bCs/>
                <w:color w:val="000000"/>
                <w:sz w:val="12"/>
                <w:szCs w:val="12"/>
                <w:lang w:val="tr-TR"/>
              </w:rPr>
            </w:pPr>
            <w:r w:rsidRPr="001B1C3B">
              <w:rPr>
                <w:bCs/>
                <w:color w:val="000000"/>
                <w:sz w:val="12"/>
                <w:szCs w:val="12"/>
                <w:lang w:val="tr-TR"/>
              </w:rPr>
              <w:t>-</w:t>
            </w:r>
          </w:p>
        </w:tc>
        <w:tc>
          <w:tcPr>
            <w:tcW w:w="250" w:type="dxa"/>
            <w:tcBorders>
              <w:top w:val="nil"/>
              <w:left w:val="nil"/>
              <w:bottom w:val="dotted" w:sz="4" w:space="0" w:color="auto"/>
              <w:right w:val="dotted" w:sz="4" w:space="0" w:color="auto"/>
            </w:tcBorders>
            <w:vAlign w:val="center"/>
          </w:tcPr>
          <w:p w14:paraId="3B33EAC1" w14:textId="06A5477F" w:rsidR="00E518E2" w:rsidRPr="001B1C3B" w:rsidRDefault="00E518E2" w:rsidP="00136DF4">
            <w:pPr>
              <w:jc w:val="right"/>
              <w:rPr>
                <w:bCs/>
                <w:color w:val="000000"/>
                <w:sz w:val="12"/>
                <w:szCs w:val="12"/>
                <w:lang w:val="tr-TR"/>
              </w:rPr>
            </w:pPr>
            <w:r w:rsidRPr="001B1C3B">
              <w:rPr>
                <w:bCs/>
                <w:color w:val="000000"/>
                <w:sz w:val="12"/>
                <w:szCs w:val="12"/>
                <w:lang w:val="tr-TR"/>
              </w:rPr>
              <w:t>-</w:t>
            </w:r>
          </w:p>
        </w:tc>
        <w:tc>
          <w:tcPr>
            <w:tcW w:w="284" w:type="dxa"/>
            <w:tcBorders>
              <w:top w:val="nil"/>
              <w:left w:val="nil"/>
              <w:bottom w:val="dotted" w:sz="4" w:space="0" w:color="auto"/>
              <w:right w:val="dotted" w:sz="4" w:space="0" w:color="auto"/>
            </w:tcBorders>
            <w:vAlign w:val="center"/>
          </w:tcPr>
          <w:p w14:paraId="51C1BD9D" w14:textId="396D1FA3" w:rsidR="00E518E2" w:rsidRPr="001B1C3B" w:rsidRDefault="00E518E2" w:rsidP="00136DF4">
            <w:pPr>
              <w:jc w:val="right"/>
              <w:rPr>
                <w:bCs/>
                <w:color w:val="000000"/>
                <w:sz w:val="12"/>
                <w:szCs w:val="12"/>
                <w:lang w:val="tr-TR"/>
              </w:rPr>
            </w:pPr>
            <w:r w:rsidRPr="001B1C3B">
              <w:rPr>
                <w:bCs/>
                <w:color w:val="000000"/>
                <w:sz w:val="12"/>
                <w:szCs w:val="12"/>
                <w:lang w:val="tr-TR"/>
              </w:rPr>
              <w:t>-</w:t>
            </w:r>
          </w:p>
        </w:tc>
        <w:tc>
          <w:tcPr>
            <w:tcW w:w="709" w:type="dxa"/>
            <w:tcBorders>
              <w:top w:val="nil"/>
              <w:left w:val="nil"/>
              <w:bottom w:val="dotted" w:sz="4" w:space="0" w:color="auto"/>
              <w:right w:val="dotted" w:sz="4" w:space="0" w:color="auto"/>
            </w:tcBorders>
            <w:vAlign w:val="center"/>
          </w:tcPr>
          <w:p w14:paraId="1093FF2A" w14:textId="42D5CA76" w:rsidR="00E518E2" w:rsidRPr="001B1C3B" w:rsidRDefault="00E518E2" w:rsidP="00136DF4">
            <w:pPr>
              <w:jc w:val="right"/>
              <w:rPr>
                <w:bCs/>
                <w:color w:val="000000"/>
                <w:sz w:val="12"/>
                <w:szCs w:val="12"/>
                <w:lang w:val="tr-TR"/>
              </w:rPr>
            </w:pPr>
            <w:r w:rsidRPr="001B1C3B">
              <w:rPr>
                <w:bCs/>
                <w:color w:val="000000"/>
                <w:sz w:val="12"/>
                <w:szCs w:val="12"/>
                <w:lang w:val="tr-TR"/>
              </w:rPr>
              <w:t>-</w:t>
            </w:r>
          </w:p>
        </w:tc>
        <w:tc>
          <w:tcPr>
            <w:tcW w:w="708" w:type="dxa"/>
            <w:tcBorders>
              <w:top w:val="nil"/>
              <w:left w:val="nil"/>
              <w:bottom w:val="dotted" w:sz="4" w:space="0" w:color="auto"/>
              <w:right w:val="dotted" w:sz="4" w:space="0" w:color="auto"/>
            </w:tcBorders>
            <w:vAlign w:val="center"/>
          </w:tcPr>
          <w:p w14:paraId="18B09A8B" w14:textId="149180F9" w:rsidR="00E518E2" w:rsidRPr="001B1C3B" w:rsidRDefault="00E518E2" w:rsidP="00136DF4">
            <w:pPr>
              <w:jc w:val="right"/>
              <w:rPr>
                <w:bCs/>
                <w:color w:val="000000"/>
                <w:sz w:val="12"/>
                <w:szCs w:val="12"/>
                <w:lang w:val="tr-TR"/>
              </w:rPr>
            </w:pPr>
            <w:r w:rsidRPr="001B1C3B">
              <w:rPr>
                <w:bCs/>
                <w:color w:val="000000"/>
                <w:sz w:val="12"/>
                <w:szCs w:val="12"/>
                <w:lang w:val="tr-TR"/>
              </w:rPr>
              <w:t>-</w:t>
            </w:r>
          </w:p>
        </w:tc>
        <w:tc>
          <w:tcPr>
            <w:tcW w:w="851" w:type="dxa"/>
            <w:tcBorders>
              <w:top w:val="nil"/>
              <w:left w:val="nil"/>
              <w:bottom w:val="dotted" w:sz="4" w:space="0" w:color="auto"/>
              <w:right w:val="dotted" w:sz="4" w:space="0" w:color="auto"/>
            </w:tcBorders>
            <w:vAlign w:val="center"/>
          </w:tcPr>
          <w:p w14:paraId="4A258762" w14:textId="285906C0" w:rsidR="00E518E2" w:rsidRPr="001B1C3B" w:rsidRDefault="00E518E2" w:rsidP="00136DF4">
            <w:pPr>
              <w:jc w:val="right"/>
              <w:rPr>
                <w:bCs/>
                <w:color w:val="000000"/>
                <w:sz w:val="12"/>
                <w:szCs w:val="12"/>
                <w:lang w:val="tr-TR"/>
              </w:rPr>
            </w:pPr>
            <w:r w:rsidRPr="001B1C3B">
              <w:rPr>
                <w:bCs/>
                <w:color w:val="000000"/>
                <w:sz w:val="12"/>
                <w:szCs w:val="12"/>
                <w:lang w:val="tr-TR"/>
              </w:rPr>
              <w:t>-</w:t>
            </w:r>
          </w:p>
        </w:tc>
        <w:tc>
          <w:tcPr>
            <w:tcW w:w="992" w:type="dxa"/>
            <w:tcBorders>
              <w:top w:val="nil"/>
              <w:left w:val="nil"/>
              <w:bottom w:val="dotted" w:sz="4" w:space="0" w:color="auto"/>
              <w:right w:val="dotted" w:sz="4" w:space="0" w:color="auto"/>
            </w:tcBorders>
            <w:vAlign w:val="center"/>
          </w:tcPr>
          <w:p w14:paraId="1CC79FFB" w14:textId="03472F7A" w:rsidR="00E518E2" w:rsidRPr="001B1C3B" w:rsidRDefault="00E518E2" w:rsidP="00136DF4">
            <w:pPr>
              <w:jc w:val="right"/>
              <w:rPr>
                <w:bCs/>
                <w:color w:val="000000"/>
                <w:sz w:val="12"/>
                <w:szCs w:val="12"/>
                <w:lang w:val="tr-TR"/>
              </w:rPr>
            </w:pPr>
            <w:r w:rsidRPr="001B1C3B">
              <w:rPr>
                <w:bCs/>
                <w:color w:val="000000"/>
                <w:sz w:val="12"/>
                <w:szCs w:val="12"/>
                <w:lang w:val="tr-TR"/>
              </w:rPr>
              <w:t>84,685,619</w:t>
            </w:r>
          </w:p>
        </w:tc>
        <w:tc>
          <w:tcPr>
            <w:tcW w:w="992" w:type="dxa"/>
            <w:tcBorders>
              <w:top w:val="nil"/>
              <w:left w:val="nil"/>
              <w:bottom w:val="dotted" w:sz="4" w:space="0" w:color="auto"/>
              <w:right w:val="dotted" w:sz="4" w:space="0" w:color="auto"/>
            </w:tcBorders>
            <w:vAlign w:val="center"/>
          </w:tcPr>
          <w:p w14:paraId="315130CF" w14:textId="3FB00082" w:rsidR="00E518E2" w:rsidRPr="001B1C3B" w:rsidRDefault="00E518E2" w:rsidP="00136DF4">
            <w:pPr>
              <w:jc w:val="right"/>
              <w:rPr>
                <w:bCs/>
                <w:color w:val="000000"/>
                <w:sz w:val="12"/>
                <w:szCs w:val="12"/>
                <w:lang w:val="tr-TR"/>
              </w:rPr>
            </w:pPr>
            <w:r w:rsidRPr="001B1C3B">
              <w:rPr>
                <w:bCs/>
                <w:color w:val="000000"/>
                <w:sz w:val="12"/>
                <w:szCs w:val="12"/>
                <w:lang w:val="tr-TR"/>
              </w:rPr>
              <w:t>22,296,233</w:t>
            </w:r>
          </w:p>
        </w:tc>
        <w:tc>
          <w:tcPr>
            <w:tcW w:w="888" w:type="dxa"/>
            <w:tcBorders>
              <w:top w:val="nil"/>
              <w:left w:val="nil"/>
              <w:bottom w:val="dotted" w:sz="4" w:space="0" w:color="auto"/>
              <w:right w:val="single" w:sz="8" w:space="0" w:color="auto"/>
            </w:tcBorders>
            <w:vAlign w:val="center"/>
          </w:tcPr>
          <w:p w14:paraId="12CA39C3" w14:textId="349C1357" w:rsidR="00E518E2" w:rsidRPr="001B1C3B" w:rsidRDefault="00E518E2" w:rsidP="00136DF4">
            <w:pPr>
              <w:jc w:val="right"/>
              <w:rPr>
                <w:bCs/>
                <w:color w:val="000000"/>
                <w:sz w:val="12"/>
                <w:szCs w:val="12"/>
                <w:lang w:val="tr-TR"/>
              </w:rPr>
            </w:pPr>
            <w:r w:rsidRPr="001B1C3B">
              <w:rPr>
                <w:bCs/>
                <w:color w:val="000000"/>
                <w:sz w:val="12"/>
                <w:szCs w:val="12"/>
                <w:lang w:val="tr-TR"/>
              </w:rPr>
              <w:t>106,981,852</w:t>
            </w:r>
          </w:p>
        </w:tc>
      </w:tr>
      <w:tr w:rsidR="00E518E2" w:rsidRPr="001B1C3B" w14:paraId="795167F5" w14:textId="77777777" w:rsidTr="006731F3">
        <w:trPr>
          <w:gridAfter w:val="1"/>
          <w:wAfter w:w="26" w:type="dxa"/>
          <w:trHeight w:hRule="exact" w:val="227"/>
        </w:trPr>
        <w:tc>
          <w:tcPr>
            <w:tcW w:w="2127" w:type="dxa"/>
            <w:tcBorders>
              <w:top w:val="dotted" w:sz="4" w:space="0" w:color="auto"/>
              <w:left w:val="single" w:sz="4" w:space="0" w:color="auto"/>
              <w:bottom w:val="dotted" w:sz="4" w:space="0" w:color="auto"/>
              <w:right w:val="nil"/>
            </w:tcBorders>
            <w:vAlign w:val="center"/>
          </w:tcPr>
          <w:p w14:paraId="475F84C7" w14:textId="77777777" w:rsidR="00E518E2" w:rsidRPr="001B1C3B" w:rsidRDefault="00E518E2" w:rsidP="00E518E2">
            <w:pPr>
              <w:keepNext/>
              <w:keepLines/>
              <w:ind w:left="142" w:right="-2"/>
              <w:rPr>
                <w:iCs/>
                <w:snapToGrid w:val="0"/>
                <w:sz w:val="16"/>
                <w:szCs w:val="16"/>
                <w:lang w:val="tr-TR"/>
              </w:rPr>
            </w:pPr>
            <w:r w:rsidRPr="001B1C3B">
              <w:rPr>
                <w:iCs/>
                <w:snapToGrid w:val="0"/>
                <w:sz w:val="16"/>
                <w:szCs w:val="16"/>
                <w:lang w:val="tr-TR"/>
              </w:rPr>
              <w:t>Serbest Meslek Hizmetleri</w:t>
            </w:r>
          </w:p>
        </w:tc>
        <w:tc>
          <w:tcPr>
            <w:tcW w:w="957" w:type="dxa"/>
            <w:tcBorders>
              <w:top w:val="nil"/>
              <w:left w:val="dotted" w:sz="4" w:space="0" w:color="auto"/>
              <w:bottom w:val="dotted" w:sz="4" w:space="0" w:color="auto"/>
              <w:right w:val="dotted" w:sz="4" w:space="0" w:color="auto"/>
            </w:tcBorders>
            <w:vAlign w:val="center"/>
          </w:tcPr>
          <w:p w14:paraId="36759D49" w14:textId="4CAEA8F2" w:rsidR="00E518E2" w:rsidRPr="001B1C3B" w:rsidRDefault="00E518E2" w:rsidP="00136DF4">
            <w:pPr>
              <w:jc w:val="right"/>
              <w:rPr>
                <w:bCs/>
                <w:color w:val="000000"/>
                <w:sz w:val="12"/>
                <w:szCs w:val="12"/>
                <w:lang w:val="tr-TR"/>
              </w:rPr>
            </w:pPr>
            <w:r w:rsidRPr="001B1C3B">
              <w:rPr>
                <w:bCs/>
                <w:color w:val="000000"/>
                <w:sz w:val="12"/>
                <w:szCs w:val="12"/>
                <w:lang w:val="tr-TR"/>
              </w:rPr>
              <w:t>-</w:t>
            </w:r>
          </w:p>
        </w:tc>
        <w:tc>
          <w:tcPr>
            <w:tcW w:w="709" w:type="dxa"/>
            <w:tcBorders>
              <w:top w:val="nil"/>
              <w:left w:val="nil"/>
              <w:bottom w:val="dotted" w:sz="4" w:space="0" w:color="auto"/>
              <w:right w:val="dotted" w:sz="4" w:space="0" w:color="auto"/>
            </w:tcBorders>
            <w:vAlign w:val="center"/>
          </w:tcPr>
          <w:p w14:paraId="591FCEF0" w14:textId="55DDDD6B" w:rsidR="00E518E2" w:rsidRPr="001B1C3B" w:rsidRDefault="00E518E2" w:rsidP="00136DF4">
            <w:pPr>
              <w:jc w:val="right"/>
              <w:rPr>
                <w:bCs/>
                <w:color w:val="000000"/>
                <w:sz w:val="12"/>
                <w:szCs w:val="12"/>
                <w:lang w:val="tr-TR"/>
              </w:rPr>
            </w:pPr>
            <w:r w:rsidRPr="001B1C3B">
              <w:rPr>
                <w:bCs/>
                <w:color w:val="000000"/>
                <w:sz w:val="12"/>
                <w:szCs w:val="12"/>
                <w:lang w:val="tr-TR"/>
              </w:rPr>
              <w:t>-</w:t>
            </w:r>
          </w:p>
        </w:tc>
        <w:tc>
          <w:tcPr>
            <w:tcW w:w="567" w:type="dxa"/>
            <w:tcBorders>
              <w:top w:val="nil"/>
              <w:left w:val="nil"/>
              <w:bottom w:val="dotted" w:sz="4" w:space="0" w:color="auto"/>
              <w:right w:val="dotted" w:sz="4" w:space="0" w:color="auto"/>
            </w:tcBorders>
            <w:vAlign w:val="center"/>
          </w:tcPr>
          <w:p w14:paraId="3452A9BA" w14:textId="2D95C610" w:rsidR="00E518E2" w:rsidRPr="001B1C3B" w:rsidRDefault="00E518E2" w:rsidP="00136DF4">
            <w:pPr>
              <w:jc w:val="right"/>
              <w:rPr>
                <w:bCs/>
                <w:color w:val="000000"/>
                <w:sz w:val="12"/>
                <w:szCs w:val="12"/>
                <w:lang w:val="tr-TR"/>
              </w:rPr>
            </w:pPr>
            <w:r w:rsidRPr="001B1C3B">
              <w:rPr>
                <w:bCs/>
                <w:color w:val="000000"/>
                <w:sz w:val="12"/>
                <w:szCs w:val="12"/>
                <w:lang w:val="tr-TR"/>
              </w:rPr>
              <w:t>-</w:t>
            </w:r>
          </w:p>
        </w:tc>
        <w:tc>
          <w:tcPr>
            <w:tcW w:w="709" w:type="dxa"/>
            <w:tcBorders>
              <w:top w:val="nil"/>
              <w:left w:val="nil"/>
              <w:bottom w:val="dotted" w:sz="4" w:space="0" w:color="auto"/>
              <w:right w:val="dotted" w:sz="4" w:space="0" w:color="auto"/>
            </w:tcBorders>
            <w:vAlign w:val="center"/>
          </w:tcPr>
          <w:p w14:paraId="6246048F" w14:textId="470A5CCB" w:rsidR="00E518E2" w:rsidRPr="001B1C3B" w:rsidRDefault="00E518E2" w:rsidP="00136DF4">
            <w:pPr>
              <w:jc w:val="right"/>
              <w:rPr>
                <w:bCs/>
                <w:color w:val="000000"/>
                <w:sz w:val="12"/>
                <w:szCs w:val="12"/>
                <w:lang w:val="tr-TR"/>
              </w:rPr>
            </w:pPr>
            <w:r w:rsidRPr="001B1C3B">
              <w:rPr>
                <w:bCs/>
                <w:color w:val="000000"/>
                <w:sz w:val="12"/>
                <w:szCs w:val="12"/>
                <w:lang w:val="tr-TR"/>
              </w:rPr>
              <w:t>-</w:t>
            </w:r>
          </w:p>
        </w:tc>
        <w:tc>
          <w:tcPr>
            <w:tcW w:w="283" w:type="dxa"/>
            <w:tcBorders>
              <w:top w:val="nil"/>
              <w:left w:val="nil"/>
              <w:bottom w:val="dotted" w:sz="4" w:space="0" w:color="auto"/>
              <w:right w:val="dotted" w:sz="4" w:space="0" w:color="auto"/>
            </w:tcBorders>
            <w:vAlign w:val="center"/>
          </w:tcPr>
          <w:p w14:paraId="3329C06F" w14:textId="1302E64A" w:rsidR="00E518E2" w:rsidRPr="001B1C3B" w:rsidRDefault="00E518E2" w:rsidP="00136DF4">
            <w:pPr>
              <w:jc w:val="right"/>
              <w:rPr>
                <w:bCs/>
                <w:color w:val="000000"/>
                <w:sz w:val="12"/>
                <w:szCs w:val="12"/>
                <w:lang w:val="tr-TR"/>
              </w:rPr>
            </w:pPr>
            <w:r w:rsidRPr="001B1C3B">
              <w:rPr>
                <w:bCs/>
                <w:color w:val="000000"/>
                <w:sz w:val="12"/>
                <w:szCs w:val="12"/>
                <w:lang w:val="tr-TR"/>
              </w:rPr>
              <w:t>-</w:t>
            </w:r>
          </w:p>
        </w:tc>
        <w:tc>
          <w:tcPr>
            <w:tcW w:w="851" w:type="dxa"/>
            <w:tcBorders>
              <w:top w:val="nil"/>
              <w:left w:val="nil"/>
              <w:bottom w:val="dotted" w:sz="4" w:space="0" w:color="auto"/>
              <w:right w:val="dotted" w:sz="4" w:space="0" w:color="auto"/>
            </w:tcBorders>
            <w:vAlign w:val="center"/>
          </w:tcPr>
          <w:p w14:paraId="63C83E09" w14:textId="4BEB20F6" w:rsidR="00E518E2" w:rsidRPr="001B1C3B" w:rsidRDefault="00E518E2" w:rsidP="00136DF4">
            <w:pPr>
              <w:jc w:val="right"/>
              <w:rPr>
                <w:bCs/>
                <w:color w:val="000000"/>
                <w:sz w:val="12"/>
                <w:szCs w:val="12"/>
                <w:lang w:val="tr-TR"/>
              </w:rPr>
            </w:pPr>
            <w:r w:rsidRPr="001B1C3B">
              <w:rPr>
                <w:bCs/>
                <w:color w:val="000000"/>
                <w:sz w:val="12"/>
                <w:szCs w:val="12"/>
                <w:lang w:val="tr-TR"/>
              </w:rPr>
              <w:t>-</w:t>
            </w:r>
          </w:p>
        </w:tc>
        <w:tc>
          <w:tcPr>
            <w:tcW w:w="992" w:type="dxa"/>
            <w:tcBorders>
              <w:top w:val="nil"/>
              <w:left w:val="nil"/>
              <w:bottom w:val="dotted" w:sz="4" w:space="0" w:color="auto"/>
              <w:right w:val="dotted" w:sz="4" w:space="0" w:color="auto"/>
            </w:tcBorders>
            <w:vAlign w:val="center"/>
          </w:tcPr>
          <w:p w14:paraId="1400C5B3" w14:textId="08EB2D01" w:rsidR="00E518E2" w:rsidRPr="001B1C3B" w:rsidRDefault="00E518E2" w:rsidP="00136DF4">
            <w:pPr>
              <w:jc w:val="right"/>
              <w:rPr>
                <w:bCs/>
                <w:color w:val="000000"/>
                <w:sz w:val="12"/>
                <w:szCs w:val="12"/>
                <w:lang w:val="tr-TR"/>
              </w:rPr>
            </w:pPr>
            <w:r w:rsidRPr="001B1C3B">
              <w:rPr>
                <w:bCs/>
                <w:color w:val="000000"/>
                <w:sz w:val="12"/>
                <w:szCs w:val="12"/>
                <w:lang w:val="tr-TR"/>
              </w:rPr>
              <w:t>-</w:t>
            </w:r>
          </w:p>
        </w:tc>
        <w:tc>
          <w:tcPr>
            <w:tcW w:w="851" w:type="dxa"/>
            <w:tcBorders>
              <w:top w:val="nil"/>
              <w:left w:val="nil"/>
              <w:bottom w:val="dotted" w:sz="4" w:space="0" w:color="auto"/>
              <w:right w:val="dotted" w:sz="4" w:space="0" w:color="auto"/>
            </w:tcBorders>
            <w:vAlign w:val="center"/>
          </w:tcPr>
          <w:p w14:paraId="7CAD231D" w14:textId="2FBFA47D" w:rsidR="00E518E2" w:rsidRPr="001B1C3B" w:rsidRDefault="00E518E2" w:rsidP="00136DF4">
            <w:pPr>
              <w:jc w:val="right"/>
              <w:rPr>
                <w:bCs/>
                <w:color w:val="000000"/>
                <w:sz w:val="12"/>
                <w:szCs w:val="12"/>
                <w:lang w:val="tr-TR"/>
              </w:rPr>
            </w:pPr>
            <w:r w:rsidRPr="001B1C3B">
              <w:rPr>
                <w:bCs/>
                <w:color w:val="000000"/>
                <w:sz w:val="12"/>
                <w:szCs w:val="12"/>
                <w:lang w:val="tr-TR"/>
              </w:rPr>
              <w:t>27,419</w:t>
            </w:r>
          </w:p>
        </w:tc>
        <w:tc>
          <w:tcPr>
            <w:tcW w:w="708" w:type="dxa"/>
            <w:tcBorders>
              <w:top w:val="nil"/>
              <w:left w:val="nil"/>
              <w:bottom w:val="dotted" w:sz="4" w:space="0" w:color="auto"/>
              <w:right w:val="dotted" w:sz="4" w:space="0" w:color="auto"/>
            </w:tcBorders>
            <w:vAlign w:val="center"/>
          </w:tcPr>
          <w:p w14:paraId="19290D7E" w14:textId="778D5835" w:rsidR="00E518E2" w:rsidRPr="001B1C3B" w:rsidRDefault="00E518E2" w:rsidP="00136DF4">
            <w:pPr>
              <w:jc w:val="right"/>
              <w:rPr>
                <w:bCs/>
                <w:color w:val="000000"/>
                <w:sz w:val="12"/>
                <w:szCs w:val="12"/>
                <w:lang w:val="tr-TR"/>
              </w:rPr>
            </w:pPr>
            <w:r w:rsidRPr="001B1C3B">
              <w:rPr>
                <w:bCs/>
                <w:color w:val="000000"/>
                <w:sz w:val="12"/>
                <w:szCs w:val="12"/>
                <w:lang w:val="tr-TR"/>
              </w:rPr>
              <w:t>8,721</w:t>
            </w:r>
          </w:p>
        </w:tc>
        <w:tc>
          <w:tcPr>
            <w:tcW w:w="760" w:type="dxa"/>
            <w:tcBorders>
              <w:top w:val="nil"/>
              <w:left w:val="nil"/>
              <w:bottom w:val="dotted" w:sz="4" w:space="0" w:color="auto"/>
              <w:right w:val="dotted" w:sz="4" w:space="0" w:color="auto"/>
            </w:tcBorders>
            <w:vAlign w:val="center"/>
          </w:tcPr>
          <w:p w14:paraId="56F75B49" w14:textId="23718120" w:rsidR="00E518E2" w:rsidRPr="001B1C3B" w:rsidRDefault="00E518E2" w:rsidP="00136DF4">
            <w:pPr>
              <w:jc w:val="right"/>
              <w:rPr>
                <w:bCs/>
                <w:color w:val="000000"/>
                <w:sz w:val="12"/>
                <w:szCs w:val="12"/>
                <w:lang w:val="tr-TR"/>
              </w:rPr>
            </w:pPr>
            <w:r w:rsidRPr="001B1C3B">
              <w:rPr>
                <w:bCs/>
                <w:color w:val="000000"/>
                <w:sz w:val="12"/>
                <w:szCs w:val="12"/>
                <w:lang w:val="tr-TR"/>
              </w:rPr>
              <w:t>-</w:t>
            </w:r>
          </w:p>
        </w:tc>
        <w:tc>
          <w:tcPr>
            <w:tcW w:w="709" w:type="dxa"/>
            <w:tcBorders>
              <w:top w:val="nil"/>
              <w:left w:val="nil"/>
              <w:bottom w:val="dotted" w:sz="4" w:space="0" w:color="auto"/>
              <w:right w:val="dotted" w:sz="4" w:space="0" w:color="auto"/>
            </w:tcBorders>
            <w:vAlign w:val="center"/>
          </w:tcPr>
          <w:p w14:paraId="6A75E86B" w14:textId="6E106485" w:rsidR="00E518E2" w:rsidRPr="001B1C3B" w:rsidRDefault="00E518E2" w:rsidP="00136DF4">
            <w:pPr>
              <w:jc w:val="right"/>
              <w:rPr>
                <w:bCs/>
                <w:color w:val="000000"/>
                <w:sz w:val="12"/>
                <w:szCs w:val="12"/>
                <w:lang w:val="tr-TR"/>
              </w:rPr>
            </w:pPr>
            <w:r w:rsidRPr="001B1C3B">
              <w:rPr>
                <w:bCs/>
                <w:color w:val="000000"/>
                <w:sz w:val="12"/>
                <w:szCs w:val="12"/>
                <w:lang w:val="tr-TR"/>
              </w:rPr>
              <w:t>-</w:t>
            </w:r>
          </w:p>
        </w:tc>
        <w:tc>
          <w:tcPr>
            <w:tcW w:w="549" w:type="dxa"/>
            <w:tcBorders>
              <w:top w:val="nil"/>
              <w:left w:val="nil"/>
              <w:bottom w:val="dotted" w:sz="4" w:space="0" w:color="auto"/>
              <w:right w:val="dotted" w:sz="4" w:space="0" w:color="auto"/>
            </w:tcBorders>
            <w:vAlign w:val="center"/>
          </w:tcPr>
          <w:p w14:paraId="48623619" w14:textId="7E1EA370" w:rsidR="00E518E2" w:rsidRPr="001B1C3B" w:rsidRDefault="00E518E2" w:rsidP="00136DF4">
            <w:pPr>
              <w:jc w:val="right"/>
              <w:rPr>
                <w:bCs/>
                <w:color w:val="000000"/>
                <w:sz w:val="12"/>
                <w:szCs w:val="12"/>
                <w:lang w:val="tr-TR"/>
              </w:rPr>
            </w:pPr>
            <w:r w:rsidRPr="001B1C3B">
              <w:rPr>
                <w:bCs/>
                <w:color w:val="000000"/>
                <w:sz w:val="12"/>
                <w:szCs w:val="12"/>
                <w:lang w:val="tr-TR"/>
              </w:rPr>
              <w:t>-</w:t>
            </w:r>
          </w:p>
        </w:tc>
        <w:tc>
          <w:tcPr>
            <w:tcW w:w="250" w:type="dxa"/>
            <w:tcBorders>
              <w:top w:val="nil"/>
              <w:left w:val="nil"/>
              <w:bottom w:val="dotted" w:sz="4" w:space="0" w:color="auto"/>
              <w:right w:val="dotted" w:sz="4" w:space="0" w:color="auto"/>
            </w:tcBorders>
            <w:vAlign w:val="center"/>
          </w:tcPr>
          <w:p w14:paraId="7AC24621" w14:textId="0DB4790E" w:rsidR="00E518E2" w:rsidRPr="001B1C3B" w:rsidRDefault="00E518E2" w:rsidP="00136DF4">
            <w:pPr>
              <w:jc w:val="right"/>
              <w:rPr>
                <w:bCs/>
                <w:color w:val="000000"/>
                <w:sz w:val="12"/>
                <w:szCs w:val="12"/>
                <w:lang w:val="tr-TR"/>
              </w:rPr>
            </w:pPr>
            <w:r w:rsidRPr="001B1C3B">
              <w:rPr>
                <w:bCs/>
                <w:color w:val="000000"/>
                <w:sz w:val="12"/>
                <w:szCs w:val="12"/>
                <w:lang w:val="tr-TR"/>
              </w:rPr>
              <w:t>-</w:t>
            </w:r>
          </w:p>
        </w:tc>
        <w:tc>
          <w:tcPr>
            <w:tcW w:w="284" w:type="dxa"/>
            <w:tcBorders>
              <w:top w:val="nil"/>
              <w:left w:val="nil"/>
              <w:bottom w:val="dotted" w:sz="4" w:space="0" w:color="auto"/>
              <w:right w:val="dotted" w:sz="4" w:space="0" w:color="auto"/>
            </w:tcBorders>
            <w:vAlign w:val="center"/>
          </w:tcPr>
          <w:p w14:paraId="0A095328" w14:textId="47974E0D" w:rsidR="00E518E2" w:rsidRPr="001B1C3B" w:rsidRDefault="00E518E2" w:rsidP="00136DF4">
            <w:pPr>
              <w:jc w:val="right"/>
              <w:rPr>
                <w:bCs/>
                <w:color w:val="000000"/>
                <w:sz w:val="12"/>
                <w:szCs w:val="12"/>
                <w:lang w:val="tr-TR"/>
              </w:rPr>
            </w:pPr>
            <w:r w:rsidRPr="001B1C3B">
              <w:rPr>
                <w:bCs/>
                <w:color w:val="000000"/>
                <w:sz w:val="12"/>
                <w:szCs w:val="12"/>
                <w:lang w:val="tr-TR"/>
              </w:rPr>
              <w:t>-</w:t>
            </w:r>
          </w:p>
        </w:tc>
        <w:tc>
          <w:tcPr>
            <w:tcW w:w="709" w:type="dxa"/>
            <w:tcBorders>
              <w:top w:val="nil"/>
              <w:left w:val="nil"/>
              <w:bottom w:val="dotted" w:sz="4" w:space="0" w:color="auto"/>
              <w:right w:val="dotted" w:sz="4" w:space="0" w:color="auto"/>
            </w:tcBorders>
            <w:vAlign w:val="center"/>
          </w:tcPr>
          <w:p w14:paraId="22C7E00D" w14:textId="014DABDF" w:rsidR="00E518E2" w:rsidRPr="001B1C3B" w:rsidRDefault="00E518E2" w:rsidP="00136DF4">
            <w:pPr>
              <w:jc w:val="right"/>
              <w:rPr>
                <w:bCs/>
                <w:color w:val="000000"/>
                <w:sz w:val="12"/>
                <w:szCs w:val="12"/>
                <w:lang w:val="tr-TR"/>
              </w:rPr>
            </w:pPr>
            <w:r w:rsidRPr="001B1C3B">
              <w:rPr>
                <w:bCs/>
                <w:color w:val="000000"/>
                <w:sz w:val="12"/>
                <w:szCs w:val="12"/>
                <w:lang w:val="tr-TR"/>
              </w:rPr>
              <w:t>-</w:t>
            </w:r>
          </w:p>
        </w:tc>
        <w:tc>
          <w:tcPr>
            <w:tcW w:w="708" w:type="dxa"/>
            <w:tcBorders>
              <w:top w:val="nil"/>
              <w:left w:val="nil"/>
              <w:bottom w:val="dotted" w:sz="4" w:space="0" w:color="auto"/>
              <w:right w:val="dotted" w:sz="4" w:space="0" w:color="auto"/>
            </w:tcBorders>
            <w:vAlign w:val="center"/>
          </w:tcPr>
          <w:p w14:paraId="68EB273D" w14:textId="790952DB" w:rsidR="00E518E2" w:rsidRPr="001B1C3B" w:rsidRDefault="00E518E2" w:rsidP="00136DF4">
            <w:pPr>
              <w:jc w:val="right"/>
              <w:rPr>
                <w:bCs/>
                <w:color w:val="000000"/>
                <w:sz w:val="12"/>
                <w:szCs w:val="12"/>
                <w:lang w:val="tr-TR"/>
              </w:rPr>
            </w:pPr>
            <w:r w:rsidRPr="001B1C3B">
              <w:rPr>
                <w:bCs/>
                <w:color w:val="000000"/>
                <w:sz w:val="12"/>
                <w:szCs w:val="12"/>
                <w:lang w:val="tr-TR"/>
              </w:rPr>
              <w:t>-</w:t>
            </w:r>
          </w:p>
        </w:tc>
        <w:tc>
          <w:tcPr>
            <w:tcW w:w="851" w:type="dxa"/>
            <w:tcBorders>
              <w:top w:val="nil"/>
              <w:left w:val="nil"/>
              <w:bottom w:val="dotted" w:sz="4" w:space="0" w:color="auto"/>
              <w:right w:val="dotted" w:sz="4" w:space="0" w:color="auto"/>
            </w:tcBorders>
            <w:vAlign w:val="center"/>
          </w:tcPr>
          <w:p w14:paraId="204D4B2B" w14:textId="05476D07" w:rsidR="00E518E2" w:rsidRPr="001B1C3B" w:rsidRDefault="00E518E2" w:rsidP="00136DF4">
            <w:pPr>
              <w:jc w:val="right"/>
              <w:rPr>
                <w:bCs/>
                <w:color w:val="000000"/>
                <w:sz w:val="12"/>
                <w:szCs w:val="12"/>
                <w:lang w:val="tr-TR"/>
              </w:rPr>
            </w:pPr>
            <w:r w:rsidRPr="001B1C3B">
              <w:rPr>
                <w:bCs/>
                <w:color w:val="000000"/>
                <w:sz w:val="12"/>
                <w:szCs w:val="12"/>
                <w:lang w:val="tr-TR"/>
              </w:rPr>
              <w:t>-</w:t>
            </w:r>
          </w:p>
        </w:tc>
        <w:tc>
          <w:tcPr>
            <w:tcW w:w="992" w:type="dxa"/>
            <w:tcBorders>
              <w:top w:val="nil"/>
              <w:left w:val="nil"/>
              <w:bottom w:val="dotted" w:sz="4" w:space="0" w:color="auto"/>
              <w:right w:val="dotted" w:sz="4" w:space="0" w:color="auto"/>
            </w:tcBorders>
            <w:vAlign w:val="center"/>
          </w:tcPr>
          <w:p w14:paraId="50497BB3" w14:textId="44030C1F" w:rsidR="00E518E2" w:rsidRPr="001B1C3B" w:rsidRDefault="00E518E2" w:rsidP="00136DF4">
            <w:pPr>
              <w:jc w:val="right"/>
              <w:rPr>
                <w:bCs/>
                <w:color w:val="000000"/>
                <w:sz w:val="12"/>
                <w:szCs w:val="12"/>
                <w:lang w:val="tr-TR"/>
              </w:rPr>
            </w:pPr>
            <w:r w:rsidRPr="001B1C3B">
              <w:rPr>
                <w:bCs/>
                <w:color w:val="000000"/>
                <w:sz w:val="12"/>
                <w:szCs w:val="12"/>
                <w:lang w:val="tr-TR"/>
              </w:rPr>
              <w:t>-</w:t>
            </w:r>
          </w:p>
        </w:tc>
        <w:tc>
          <w:tcPr>
            <w:tcW w:w="992" w:type="dxa"/>
            <w:tcBorders>
              <w:top w:val="nil"/>
              <w:left w:val="nil"/>
              <w:bottom w:val="dotted" w:sz="4" w:space="0" w:color="auto"/>
              <w:right w:val="dotted" w:sz="4" w:space="0" w:color="auto"/>
            </w:tcBorders>
            <w:vAlign w:val="center"/>
          </w:tcPr>
          <w:p w14:paraId="2E1B5C05" w14:textId="3363ED14" w:rsidR="00E518E2" w:rsidRPr="001B1C3B" w:rsidRDefault="00E518E2" w:rsidP="00136DF4">
            <w:pPr>
              <w:jc w:val="right"/>
              <w:rPr>
                <w:bCs/>
                <w:color w:val="000000"/>
                <w:sz w:val="12"/>
                <w:szCs w:val="12"/>
                <w:lang w:val="tr-TR"/>
              </w:rPr>
            </w:pPr>
            <w:r w:rsidRPr="001B1C3B">
              <w:rPr>
                <w:bCs/>
                <w:color w:val="000000"/>
                <w:sz w:val="12"/>
                <w:szCs w:val="12"/>
                <w:lang w:val="tr-TR"/>
              </w:rPr>
              <w:t>36,140</w:t>
            </w:r>
          </w:p>
        </w:tc>
        <w:tc>
          <w:tcPr>
            <w:tcW w:w="888" w:type="dxa"/>
            <w:tcBorders>
              <w:top w:val="nil"/>
              <w:left w:val="nil"/>
              <w:bottom w:val="dotted" w:sz="4" w:space="0" w:color="auto"/>
              <w:right w:val="single" w:sz="8" w:space="0" w:color="auto"/>
            </w:tcBorders>
            <w:vAlign w:val="center"/>
          </w:tcPr>
          <w:p w14:paraId="6AA5E50F" w14:textId="394F0BD2" w:rsidR="00E518E2" w:rsidRPr="001B1C3B" w:rsidRDefault="00E518E2" w:rsidP="00136DF4">
            <w:pPr>
              <w:jc w:val="right"/>
              <w:rPr>
                <w:bCs/>
                <w:color w:val="000000"/>
                <w:sz w:val="12"/>
                <w:szCs w:val="12"/>
                <w:lang w:val="tr-TR"/>
              </w:rPr>
            </w:pPr>
            <w:r w:rsidRPr="001B1C3B">
              <w:rPr>
                <w:bCs/>
                <w:color w:val="000000"/>
                <w:sz w:val="12"/>
                <w:szCs w:val="12"/>
                <w:lang w:val="tr-TR"/>
              </w:rPr>
              <w:t>36,140</w:t>
            </w:r>
          </w:p>
        </w:tc>
      </w:tr>
      <w:tr w:rsidR="00E518E2" w:rsidRPr="001B1C3B" w14:paraId="7C2E2E79" w14:textId="77777777" w:rsidTr="006731F3">
        <w:trPr>
          <w:gridAfter w:val="1"/>
          <w:wAfter w:w="26" w:type="dxa"/>
          <w:trHeight w:hRule="exact" w:val="227"/>
        </w:trPr>
        <w:tc>
          <w:tcPr>
            <w:tcW w:w="2127" w:type="dxa"/>
            <w:tcBorders>
              <w:top w:val="dotted" w:sz="4" w:space="0" w:color="auto"/>
              <w:left w:val="single" w:sz="4" w:space="0" w:color="auto"/>
              <w:bottom w:val="dotted" w:sz="4" w:space="0" w:color="auto"/>
              <w:right w:val="nil"/>
            </w:tcBorders>
            <w:vAlign w:val="center"/>
          </w:tcPr>
          <w:p w14:paraId="430E1757" w14:textId="77777777" w:rsidR="00E518E2" w:rsidRPr="001B1C3B" w:rsidRDefault="00E518E2" w:rsidP="00E518E2">
            <w:pPr>
              <w:keepNext/>
              <w:keepLines/>
              <w:ind w:left="142" w:right="-2"/>
              <w:rPr>
                <w:rFonts w:eastAsia="Arial Unicode MS"/>
                <w:sz w:val="16"/>
                <w:szCs w:val="16"/>
                <w:lang w:val="tr-TR"/>
              </w:rPr>
            </w:pPr>
            <w:r w:rsidRPr="001B1C3B">
              <w:rPr>
                <w:rFonts w:eastAsia="Arial Unicode MS"/>
                <w:sz w:val="16"/>
                <w:szCs w:val="16"/>
                <w:lang w:val="tr-TR"/>
              </w:rPr>
              <w:t>Eğitim Hizmetleri</w:t>
            </w:r>
          </w:p>
        </w:tc>
        <w:tc>
          <w:tcPr>
            <w:tcW w:w="957" w:type="dxa"/>
            <w:tcBorders>
              <w:top w:val="nil"/>
              <w:left w:val="dotted" w:sz="4" w:space="0" w:color="auto"/>
              <w:bottom w:val="dotted" w:sz="4" w:space="0" w:color="auto"/>
              <w:right w:val="dotted" w:sz="4" w:space="0" w:color="auto"/>
            </w:tcBorders>
            <w:vAlign w:val="center"/>
          </w:tcPr>
          <w:p w14:paraId="0EA24FD5" w14:textId="47EBD298" w:rsidR="00E518E2" w:rsidRPr="001B1C3B" w:rsidRDefault="00E518E2" w:rsidP="00136DF4">
            <w:pPr>
              <w:jc w:val="right"/>
              <w:rPr>
                <w:bCs/>
                <w:color w:val="000000"/>
                <w:sz w:val="12"/>
                <w:szCs w:val="12"/>
                <w:lang w:val="tr-TR"/>
              </w:rPr>
            </w:pPr>
            <w:r w:rsidRPr="001B1C3B">
              <w:rPr>
                <w:bCs/>
                <w:color w:val="000000"/>
                <w:sz w:val="12"/>
                <w:szCs w:val="12"/>
                <w:lang w:val="tr-TR"/>
              </w:rPr>
              <w:t>-</w:t>
            </w:r>
          </w:p>
        </w:tc>
        <w:tc>
          <w:tcPr>
            <w:tcW w:w="709" w:type="dxa"/>
            <w:tcBorders>
              <w:top w:val="nil"/>
              <w:left w:val="nil"/>
              <w:bottom w:val="dotted" w:sz="4" w:space="0" w:color="auto"/>
              <w:right w:val="dotted" w:sz="4" w:space="0" w:color="auto"/>
            </w:tcBorders>
            <w:vAlign w:val="center"/>
          </w:tcPr>
          <w:p w14:paraId="03DD4F16" w14:textId="59233010" w:rsidR="00E518E2" w:rsidRPr="001B1C3B" w:rsidRDefault="00E518E2" w:rsidP="00136DF4">
            <w:pPr>
              <w:jc w:val="right"/>
              <w:rPr>
                <w:bCs/>
                <w:color w:val="000000"/>
                <w:sz w:val="12"/>
                <w:szCs w:val="12"/>
                <w:lang w:val="tr-TR"/>
              </w:rPr>
            </w:pPr>
            <w:r w:rsidRPr="001B1C3B">
              <w:rPr>
                <w:bCs/>
                <w:color w:val="000000"/>
                <w:sz w:val="12"/>
                <w:szCs w:val="12"/>
                <w:lang w:val="tr-TR"/>
              </w:rPr>
              <w:t>-</w:t>
            </w:r>
          </w:p>
        </w:tc>
        <w:tc>
          <w:tcPr>
            <w:tcW w:w="567" w:type="dxa"/>
            <w:tcBorders>
              <w:top w:val="nil"/>
              <w:left w:val="nil"/>
              <w:bottom w:val="dotted" w:sz="4" w:space="0" w:color="auto"/>
              <w:right w:val="dotted" w:sz="4" w:space="0" w:color="auto"/>
            </w:tcBorders>
            <w:vAlign w:val="center"/>
          </w:tcPr>
          <w:p w14:paraId="5C2FB504" w14:textId="79578F3A" w:rsidR="00E518E2" w:rsidRPr="001B1C3B" w:rsidRDefault="00E518E2" w:rsidP="00136DF4">
            <w:pPr>
              <w:jc w:val="right"/>
              <w:rPr>
                <w:bCs/>
                <w:color w:val="000000"/>
                <w:sz w:val="12"/>
                <w:szCs w:val="12"/>
                <w:lang w:val="tr-TR"/>
              </w:rPr>
            </w:pPr>
            <w:r w:rsidRPr="001B1C3B">
              <w:rPr>
                <w:bCs/>
                <w:color w:val="000000"/>
                <w:sz w:val="12"/>
                <w:szCs w:val="12"/>
                <w:lang w:val="tr-TR"/>
              </w:rPr>
              <w:t>960</w:t>
            </w:r>
          </w:p>
        </w:tc>
        <w:tc>
          <w:tcPr>
            <w:tcW w:w="709" w:type="dxa"/>
            <w:tcBorders>
              <w:top w:val="nil"/>
              <w:left w:val="nil"/>
              <w:bottom w:val="dotted" w:sz="4" w:space="0" w:color="auto"/>
              <w:right w:val="dotted" w:sz="4" w:space="0" w:color="auto"/>
            </w:tcBorders>
            <w:vAlign w:val="center"/>
          </w:tcPr>
          <w:p w14:paraId="2D4032DF" w14:textId="4DF3D990" w:rsidR="00E518E2" w:rsidRPr="001B1C3B" w:rsidRDefault="00E518E2" w:rsidP="00136DF4">
            <w:pPr>
              <w:jc w:val="right"/>
              <w:rPr>
                <w:bCs/>
                <w:color w:val="000000"/>
                <w:sz w:val="12"/>
                <w:szCs w:val="12"/>
                <w:lang w:val="tr-TR"/>
              </w:rPr>
            </w:pPr>
            <w:r w:rsidRPr="001B1C3B">
              <w:rPr>
                <w:bCs/>
                <w:color w:val="000000"/>
                <w:sz w:val="12"/>
                <w:szCs w:val="12"/>
                <w:lang w:val="tr-TR"/>
              </w:rPr>
              <w:t>-</w:t>
            </w:r>
          </w:p>
        </w:tc>
        <w:tc>
          <w:tcPr>
            <w:tcW w:w="283" w:type="dxa"/>
            <w:tcBorders>
              <w:top w:val="nil"/>
              <w:left w:val="nil"/>
              <w:bottom w:val="dotted" w:sz="4" w:space="0" w:color="auto"/>
              <w:right w:val="dotted" w:sz="4" w:space="0" w:color="auto"/>
            </w:tcBorders>
            <w:vAlign w:val="center"/>
          </w:tcPr>
          <w:p w14:paraId="12EC5561" w14:textId="299B2762" w:rsidR="00E518E2" w:rsidRPr="001B1C3B" w:rsidRDefault="00E518E2" w:rsidP="00136DF4">
            <w:pPr>
              <w:jc w:val="right"/>
              <w:rPr>
                <w:bCs/>
                <w:color w:val="000000"/>
                <w:sz w:val="12"/>
                <w:szCs w:val="12"/>
                <w:lang w:val="tr-TR"/>
              </w:rPr>
            </w:pPr>
            <w:r w:rsidRPr="001B1C3B">
              <w:rPr>
                <w:bCs/>
                <w:color w:val="000000"/>
                <w:sz w:val="12"/>
                <w:szCs w:val="12"/>
                <w:lang w:val="tr-TR"/>
              </w:rPr>
              <w:t>-</w:t>
            </w:r>
          </w:p>
        </w:tc>
        <w:tc>
          <w:tcPr>
            <w:tcW w:w="851" w:type="dxa"/>
            <w:tcBorders>
              <w:top w:val="nil"/>
              <w:left w:val="nil"/>
              <w:bottom w:val="dotted" w:sz="4" w:space="0" w:color="auto"/>
              <w:right w:val="dotted" w:sz="4" w:space="0" w:color="auto"/>
            </w:tcBorders>
            <w:vAlign w:val="center"/>
          </w:tcPr>
          <w:p w14:paraId="0F941ED7" w14:textId="708D1249" w:rsidR="00E518E2" w:rsidRPr="001B1C3B" w:rsidRDefault="00E518E2" w:rsidP="00136DF4">
            <w:pPr>
              <w:jc w:val="right"/>
              <w:rPr>
                <w:bCs/>
                <w:color w:val="000000"/>
                <w:sz w:val="12"/>
                <w:szCs w:val="12"/>
                <w:lang w:val="tr-TR"/>
              </w:rPr>
            </w:pPr>
            <w:r w:rsidRPr="001B1C3B">
              <w:rPr>
                <w:bCs/>
                <w:color w:val="000000"/>
                <w:sz w:val="12"/>
                <w:szCs w:val="12"/>
                <w:lang w:val="tr-TR"/>
              </w:rPr>
              <w:t>-</w:t>
            </w:r>
          </w:p>
        </w:tc>
        <w:tc>
          <w:tcPr>
            <w:tcW w:w="992" w:type="dxa"/>
            <w:tcBorders>
              <w:top w:val="nil"/>
              <w:left w:val="nil"/>
              <w:bottom w:val="dotted" w:sz="4" w:space="0" w:color="auto"/>
              <w:right w:val="dotted" w:sz="4" w:space="0" w:color="auto"/>
            </w:tcBorders>
            <w:vAlign w:val="center"/>
          </w:tcPr>
          <w:p w14:paraId="406FE536" w14:textId="565A2EA2" w:rsidR="00E518E2" w:rsidRPr="001B1C3B" w:rsidRDefault="00E518E2" w:rsidP="00136DF4">
            <w:pPr>
              <w:jc w:val="right"/>
              <w:rPr>
                <w:bCs/>
                <w:color w:val="000000"/>
                <w:sz w:val="12"/>
                <w:szCs w:val="12"/>
                <w:lang w:val="tr-TR"/>
              </w:rPr>
            </w:pPr>
            <w:r w:rsidRPr="001B1C3B">
              <w:rPr>
                <w:bCs/>
                <w:color w:val="000000"/>
                <w:sz w:val="12"/>
                <w:szCs w:val="12"/>
                <w:lang w:val="tr-TR"/>
              </w:rPr>
              <w:t>1,507,791</w:t>
            </w:r>
          </w:p>
        </w:tc>
        <w:tc>
          <w:tcPr>
            <w:tcW w:w="851" w:type="dxa"/>
            <w:tcBorders>
              <w:top w:val="nil"/>
              <w:left w:val="nil"/>
              <w:bottom w:val="dotted" w:sz="4" w:space="0" w:color="auto"/>
              <w:right w:val="dotted" w:sz="4" w:space="0" w:color="auto"/>
            </w:tcBorders>
            <w:vAlign w:val="center"/>
          </w:tcPr>
          <w:p w14:paraId="1FB930EB" w14:textId="315B259B" w:rsidR="00E518E2" w:rsidRPr="001B1C3B" w:rsidRDefault="00E518E2" w:rsidP="00136DF4">
            <w:pPr>
              <w:jc w:val="right"/>
              <w:rPr>
                <w:bCs/>
                <w:color w:val="000000"/>
                <w:sz w:val="12"/>
                <w:szCs w:val="12"/>
                <w:lang w:val="tr-TR"/>
              </w:rPr>
            </w:pPr>
            <w:r w:rsidRPr="001B1C3B">
              <w:rPr>
                <w:bCs/>
                <w:color w:val="000000"/>
                <w:sz w:val="12"/>
                <w:szCs w:val="12"/>
                <w:lang w:val="tr-TR"/>
              </w:rPr>
              <w:t>3,006,279</w:t>
            </w:r>
          </w:p>
        </w:tc>
        <w:tc>
          <w:tcPr>
            <w:tcW w:w="708" w:type="dxa"/>
            <w:tcBorders>
              <w:top w:val="nil"/>
              <w:left w:val="nil"/>
              <w:bottom w:val="dotted" w:sz="4" w:space="0" w:color="auto"/>
              <w:right w:val="dotted" w:sz="4" w:space="0" w:color="auto"/>
            </w:tcBorders>
            <w:vAlign w:val="center"/>
          </w:tcPr>
          <w:p w14:paraId="1E967B38" w14:textId="76F2E0E4" w:rsidR="00E518E2" w:rsidRPr="001B1C3B" w:rsidRDefault="00E518E2" w:rsidP="00136DF4">
            <w:pPr>
              <w:jc w:val="right"/>
              <w:rPr>
                <w:bCs/>
                <w:color w:val="000000"/>
                <w:sz w:val="12"/>
                <w:szCs w:val="12"/>
                <w:lang w:val="tr-TR"/>
              </w:rPr>
            </w:pPr>
            <w:r w:rsidRPr="001B1C3B">
              <w:rPr>
                <w:bCs/>
                <w:color w:val="000000"/>
                <w:sz w:val="12"/>
                <w:szCs w:val="12"/>
                <w:lang w:val="tr-TR"/>
              </w:rPr>
              <w:t>535,336</w:t>
            </w:r>
          </w:p>
        </w:tc>
        <w:tc>
          <w:tcPr>
            <w:tcW w:w="760" w:type="dxa"/>
            <w:tcBorders>
              <w:top w:val="nil"/>
              <w:left w:val="nil"/>
              <w:bottom w:val="dotted" w:sz="4" w:space="0" w:color="auto"/>
              <w:right w:val="dotted" w:sz="4" w:space="0" w:color="auto"/>
            </w:tcBorders>
            <w:vAlign w:val="center"/>
          </w:tcPr>
          <w:p w14:paraId="0E01D0A3" w14:textId="4B9F71F4" w:rsidR="00E518E2" w:rsidRPr="001B1C3B" w:rsidRDefault="00E518E2" w:rsidP="00136DF4">
            <w:pPr>
              <w:jc w:val="right"/>
              <w:rPr>
                <w:bCs/>
                <w:color w:val="000000"/>
                <w:sz w:val="12"/>
                <w:szCs w:val="12"/>
                <w:lang w:val="tr-TR"/>
              </w:rPr>
            </w:pPr>
            <w:r w:rsidRPr="001B1C3B">
              <w:rPr>
                <w:bCs/>
                <w:color w:val="000000"/>
                <w:sz w:val="12"/>
                <w:szCs w:val="12"/>
                <w:lang w:val="tr-TR"/>
              </w:rPr>
              <w:t>26,745</w:t>
            </w:r>
          </w:p>
        </w:tc>
        <w:tc>
          <w:tcPr>
            <w:tcW w:w="709" w:type="dxa"/>
            <w:tcBorders>
              <w:top w:val="nil"/>
              <w:left w:val="nil"/>
              <w:bottom w:val="dotted" w:sz="4" w:space="0" w:color="auto"/>
              <w:right w:val="dotted" w:sz="4" w:space="0" w:color="auto"/>
            </w:tcBorders>
            <w:vAlign w:val="center"/>
          </w:tcPr>
          <w:p w14:paraId="76ADC704" w14:textId="3546740F" w:rsidR="00E518E2" w:rsidRPr="001B1C3B" w:rsidRDefault="00E518E2" w:rsidP="00136DF4">
            <w:pPr>
              <w:jc w:val="right"/>
              <w:rPr>
                <w:bCs/>
                <w:color w:val="000000"/>
                <w:sz w:val="12"/>
                <w:szCs w:val="12"/>
                <w:lang w:val="tr-TR"/>
              </w:rPr>
            </w:pPr>
            <w:r w:rsidRPr="001B1C3B">
              <w:rPr>
                <w:bCs/>
                <w:color w:val="000000"/>
                <w:sz w:val="12"/>
                <w:szCs w:val="12"/>
                <w:lang w:val="tr-TR"/>
              </w:rPr>
              <w:t>10,811</w:t>
            </w:r>
          </w:p>
        </w:tc>
        <w:tc>
          <w:tcPr>
            <w:tcW w:w="549" w:type="dxa"/>
            <w:tcBorders>
              <w:top w:val="nil"/>
              <w:left w:val="nil"/>
              <w:bottom w:val="dotted" w:sz="4" w:space="0" w:color="auto"/>
              <w:right w:val="dotted" w:sz="4" w:space="0" w:color="auto"/>
            </w:tcBorders>
            <w:vAlign w:val="center"/>
          </w:tcPr>
          <w:p w14:paraId="03B8E170" w14:textId="1FA2FBC5" w:rsidR="00E518E2" w:rsidRPr="001B1C3B" w:rsidRDefault="00E518E2" w:rsidP="00136DF4">
            <w:pPr>
              <w:jc w:val="right"/>
              <w:rPr>
                <w:bCs/>
                <w:color w:val="000000"/>
                <w:sz w:val="12"/>
                <w:szCs w:val="12"/>
                <w:lang w:val="tr-TR"/>
              </w:rPr>
            </w:pPr>
            <w:r w:rsidRPr="001B1C3B">
              <w:rPr>
                <w:bCs/>
                <w:color w:val="000000"/>
                <w:sz w:val="12"/>
                <w:szCs w:val="12"/>
                <w:lang w:val="tr-TR"/>
              </w:rPr>
              <w:t>-</w:t>
            </w:r>
          </w:p>
        </w:tc>
        <w:tc>
          <w:tcPr>
            <w:tcW w:w="250" w:type="dxa"/>
            <w:tcBorders>
              <w:top w:val="nil"/>
              <w:left w:val="nil"/>
              <w:bottom w:val="dotted" w:sz="4" w:space="0" w:color="auto"/>
              <w:right w:val="dotted" w:sz="4" w:space="0" w:color="auto"/>
            </w:tcBorders>
            <w:vAlign w:val="center"/>
          </w:tcPr>
          <w:p w14:paraId="66AD3843" w14:textId="5F94BE1D" w:rsidR="00E518E2" w:rsidRPr="001B1C3B" w:rsidRDefault="00E518E2" w:rsidP="00136DF4">
            <w:pPr>
              <w:jc w:val="right"/>
              <w:rPr>
                <w:bCs/>
                <w:color w:val="000000"/>
                <w:sz w:val="12"/>
                <w:szCs w:val="12"/>
                <w:lang w:val="tr-TR"/>
              </w:rPr>
            </w:pPr>
            <w:r w:rsidRPr="001B1C3B">
              <w:rPr>
                <w:bCs/>
                <w:color w:val="000000"/>
                <w:sz w:val="12"/>
                <w:szCs w:val="12"/>
                <w:lang w:val="tr-TR"/>
              </w:rPr>
              <w:t>-</w:t>
            </w:r>
          </w:p>
        </w:tc>
        <w:tc>
          <w:tcPr>
            <w:tcW w:w="284" w:type="dxa"/>
            <w:tcBorders>
              <w:top w:val="nil"/>
              <w:left w:val="nil"/>
              <w:bottom w:val="dotted" w:sz="4" w:space="0" w:color="auto"/>
              <w:right w:val="dotted" w:sz="4" w:space="0" w:color="auto"/>
            </w:tcBorders>
            <w:vAlign w:val="center"/>
          </w:tcPr>
          <w:p w14:paraId="1E54537C" w14:textId="3E88BBD9" w:rsidR="00E518E2" w:rsidRPr="001B1C3B" w:rsidRDefault="00E518E2" w:rsidP="00136DF4">
            <w:pPr>
              <w:jc w:val="right"/>
              <w:rPr>
                <w:bCs/>
                <w:color w:val="000000"/>
                <w:sz w:val="12"/>
                <w:szCs w:val="12"/>
                <w:lang w:val="tr-TR"/>
              </w:rPr>
            </w:pPr>
            <w:r w:rsidRPr="001B1C3B">
              <w:rPr>
                <w:bCs/>
                <w:color w:val="000000"/>
                <w:sz w:val="12"/>
                <w:szCs w:val="12"/>
                <w:lang w:val="tr-TR"/>
              </w:rPr>
              <w:t>-</w:t>
            </w:r>
          </w:p>
        </w:tc>
        <w:tc>
          <w:tcPr>
            <w:tcW w:w="709" w:type="dxa"/>
            <w:tcBorders>
              <w:top w:val="nil"/>
              <w:left w:val="nil"/>
              <w:bottom w:val="dotted" w:sz="4" w:space="0" w:color="auto"/>
              <w:right w:val="dotted" w:sz="4" w:space="0" w:color="auto"/>
            </w:tcBorders>
            <w:vAlign w:val="center"/>
          </w:tcPr>
          <w:p w14:paraId="24137A2A" w14:textId="473B02D0" w:rsidR="00E518E2" w:rsidRPr="001B1C3B" w:rsidRDefault="00E518E2" w:rsidP="00136DF4">
            <w:pPr>
              <w:jc w:val="right"/>
              <w:rPr>
                <w:bCs/>
                <w:color w:val="000000"/>
                <w:sz w:val="12"/>
                <w:szCs w:val="12"/>
                <w:lang w:val="tr-TR"/>
              </w:rPr>
            </w:pPr>
            <w:r w:rsidRPr="001B1C3B">
              <w:rPr>
                <w:bCs/>
                <w:color w:val="000000"/>
                <w:sz w:val="12"/>
                <w:szCs w:val="12"/>
                <w:lang w:val="tr-TR"/>
              </w:rPr>
              <w:t>-</w:t>
            </w:r>
          </w:p>
        </w:tc>
        <w:tc>
          <w:tcPr>
            <w:tcW w:w="708" w:type="dxa"/>
            <w:tcBorders>
              <w:top w:val="nil"/>
              <w:left w:val="nil"/>
              <w:bottom w:val="dotted" w:sz="4" w:space="0" w:color="auto"/>
              <w:right w:val="dotted" w:sz="4" w:space="0" w:color="auto"/>
            </w:tcBorders>
            <w:vAlign w:val="center"/>
          </w:tcPr>
          <w:p w14:paraId="1A4266FD" w14:textId="5DBC3016" w:rsidR="00E518E2" w:rsidRPr="001B1C3B" w:rsidRDefault="00E518E2" w:rsidP="00136DF4">
            <w:pPr>
              <w:jc w:val="right"/>
              <w:rPr>
                <w:bCs/>
                <w:color w:val="000000"/>
                <w:sz w:val="12"/>
                <w:szCs w:val="12"/>
                <w:lang w:val="tr-TR"/>
              </w:rPr>
            </w:pPr>
            <w:r w:rsidRPr="001B1C3B">
              <w:rPr>
                <w:bCs/>
                <w:color w:val="000000"/>
                <w:sz w:val="12"/>
                <w:szCs w:val="12"/>
                <w:lang w:val="tr-TR"/>
              </w:rPr>
              <w:t>-</w:t>
            </w:r>
          </w:p>
        </w:tc>
        <w:tc>
          <w:tcPr>
            <w:tcW w:w="851" w:type="dxa"/>
            <w:tcBorders>
              <w:top w:val="nil"/>
              <w:left w:val="nil"/>
              <w:bottom w:val="dotted" w:sz="4" w:space="0" w:color="auto"/>
              <w:right w:val="dotted" w:sz="4" w:space="0" w:color="auto"/>
            </w:tcBorders>
            <w:vAlign w:val="center"/>
          </w:tcPr>
          <w:p w14:paraId="0075C790" w14:textId="2C05F2E8" w:rsidR="00E518E2" w:rsidRPr="001B1C3B" w:rsidRDefault="00E518E2" w:rsidP="00136DF4">
            <w:pPr>
              <w:jc w:val="right"/>
              <w:rPr>
                <w:bCs/>
                <w:color w:val="000000"/>
                <w:sz w:val="12"/>
                <w:szCs w:val="12"/>
                <w:lang w:val="tr-TR"/>
              </w:rPr>
            </w:pPr>
            <w:r w:rsidRPr="001B1C3B">
              <w:rPr>
                <w:bCs/>
                <w:color w:val="000000"/>
                <w:sz w:val="12"/>
                <w:szCs w:val="12"/>
                <w:lang w:val="tr-TR"/>
              </w:rPr>
              <w:t>-</w:t>
            </w:r>
          </w:p>
        </w:tc>
        <w:tc>
          <w:tcPr>
            <w:tcW w:w="992" w:type="dxa"/>
            <w:tcBorders>
              <w:top w:val="nil"/>
              <w:left w:val="nil"/>
              <w:bottom w:val="dotted" w:sz="4" w:space="0" w:color="auto"/>
              <w:right w:val="dotted" w:sz="4" w:space="0" w:color="auto"/>
            </w:tcBorders>
            <w:vAlign w:val="center"/>
          </w:tcPr>
          <w:p w14:paraId="41759603" w14:textId="40BBD5AA" w:rsidR="00E518E2" w:rsidRPr="001B1C3B" w:rsidRDefault="00E518E2" w:rsidP="00136DF4">
            <w:pPr>
              <w:jc w:val="right"/>
              <w:rPr>
                <w:bCs/>
                <w:color w:val="000000"/>
                <w:sz w:val="12"/>
                <w:szCs w:val="12"/>
                <w:lang w:val="tr-TR"/>
              </w:rPr>
            </w:pPr>
            <w:r w:rsidRPr="001B1C3B">
              <w:rPr>
                <w:bCs/>
                <w:color w:val="000000"/>
                <w:sz w:val="12"/>
                <w:szCs w:val="12"/>
                <w:lang w:val="tr-TR"/>
              </w:rPr>
              <w:t>4,659,665</w:t>
            </w:r>
          </w:p>
        </w:tc>
        <w:tc>
          <w:tcPr>
            <w:tcW w:w="992" w:type="dxa"/>
            <w:tcBorders>
              <w:top w:val="nil"/>
              <w:left w:val="nil"/>
              <w:bottom w:val="dotted" w:sz="4" w:space="0" w:color="auto"/>
              <w:right w:val="dotted" w:sz="4" w:space="0" w:color="auto"/>
            </w:tcBorders>
            <w:vAlign w:val="center"/>
          </w:tcPr>
          <w:p w14:paraId="5708BB7E" w14:textId="1536AB13" w:rsidR="00E518E2" w:rsidRPr="001B1C3B" w:rsidRDefault="00E518E2" w:rsidP="00136DF4">
            <w:pPr>
              <w:jc w:val="right"/>
              <w:rPr>
                <w:bCs/>
                <w:color w:val="000000"/>
                <w:sz w:val="12"/>
                <w:szCs w:val="12"/>
                <w:lang w:val="tr-TR"/>
              </w:rPr>
            </w:pPr>
            <w:r w:rsidRPr="001B1C3B">
              <w:rPr>
                <w:bCs/>
                <w:color w:val="000000"/>
                <w:sz w:val="12"/>
                <w:szCs w:val="12"/>
                <w:lang w:val="tr-TR"/>
              </w:rPr>
              <w:t>428,257</w:t>
            </w:r>
          </w:p>
        </w:tc>
        <w:tc>
          <w:tcPr>
            <w:tcW w:w="888" w:type="dxa"/>
            <w:tcBorders>
              <w:top w:val="nil"/>
              <w:left w:val="nil"/>
              <w:bottom w:val="dotted" w:sz="4" w:space="0" w:color="auto"/>
              <w:right w:val="single" w:sz="8" w:space="0" w:color="auto"/>
            </w:tcBorders>
            <w:vAlign w:val="center"/>
          </w:tcPr>
          <w:p w14:paraId="050DC43E" w14:textId="5721EC02" w:rsidR="00E518E2" w:rsidRPr="001B1C3B" w:rsidRDefault="00E518E2" w:rsidP="00136DF4">
            <w:pPr>
              <w:jc w:val="right"/>
              <w:rPr>
                <w:bCs/>
                <w:color w:val="000000"/>
                <w:sz w:val="12"/>
                <w:szCs w:val="12"/>
                <w:lang w:val="tr-TR"/>
              </w:rPr>
            </w:pPr>
            <w:r w:rsidRPr="001B1C3B">
              <w:rPr>
                <w:bCs/>
                <w:color w:val="000000"/>
                <w:sz w:val="12"/>
                <w:szCs w:val="12"/>
                <w:lang w:val="tr-TR"/>
              </w:rPr>
              <w:t>5,087,922</w:t>
            </w:r>
          </w:p>
        </w:tc>
      </w:tr>
      <w:tr w:rsidR="00E518E2" w:rsidRPr="001B1C3B" w14:paraId="454EE7FA" w14:textId="77777777" w:rsidTr="006731F3">
        <w:trPr>
          <w:gridAfter w:val="1"/>
          <w:wAfter w:w="26" w:type="dxa"/>
          <w:trHeight w:hRule="exact" w:val="227"/>
        </w:trPr>
        <w:tc>
          <w:tcPr>
            <w:tcW w:w="2127" w:type="dxa"/>
            <w:tcBorders>
              <w:top w:val="dotted" w:sz="4" w:space="0" w:color="auto"/>
              <w:left w:val="single" w:sz="4" w:space="0" w:color="auto"/>
              <w:bottom w:val="dotted" w:sz="4" w:space="0" w:color="auto"/>
              <w:right w:val="nil"/>
            </w:tcBorders>
            <w:vAlign w:val="center"/>
          </w:tcPr>
          <w:p w14:paraId="12B9E1C1" w14:textId="77777777" w:rsidR="00E518E2" w:rsidRPr="001B1C3B" w:rsidRDefault="00E518E2" w:rsidP="00E518E2">
            <w:pPr>
              <w:keepNext/>
              <w:keepLines/>
              <w:ind w:left="142" w:right="-2"/>
              <w:rPr>
                <w:sz w:val="16"/>
                <w:szCs w:val="16"/>
                <w:lang w:val="tr-TR"/>
              </w:rPr>
            </w:pPr>
            <w:r w:rsidRPr="001B1C3B">
              <w:rPr>
                <w:sz w:val="16"/>
                <w:szCs w:val="16"/>
                <w:lang w:val="tr-TR"/>
              </w:rPr>
              <w:t>Sağlık ve Sosyal Hizmetler</w:t>
            </w:r>
          </w:p>
        </w:tc>
        <w:tc>
          <w:tcPr>
            <w:tcW w:w="957" w:type="dxa"/>
            <w:tcBorders>
              <w:top w:val="nil"/>
              <w:left w:val="dotted" w:sz="4" w:space="0" w:color="auto"/>
              <w:bottom w:val="dotted" w:sz="4" w:space="0" w:color="auto"/>
              <w:right w:val="dotted" w:sz="4" w:space="0" w:color="auto"/>
            </w:tcBorders>
            <w:vAlign w:val="center"/>
          </w:tcPr>
          <w:p w14:paraId="00165E18" w14:textId="6A91302D" w:rsidR="00E518E2" w:rsidRPr="001B1C3B" w:rsidRDefault="00E518E2" w:rsidP="00136DF4">
            <w:pPr>
              <w:jc w:val="right"/>
              <w:rPr>
                <w:bCs/>
                <w:color w:val="000000"/>
                <w:sz w:val="12"/>
                <w:szCs w:val="12"/>
                <w:lang w:val="tr-TR"/>
              </w:rPr>
            </w:pPr>
            <w:r w:rsidRPr="001B1C3B">
              <w:rPr>
                <w:bCs/>
                <w:color w:val="000000"/>
                <w:sz w:val="12"/>
                <w:szCs w:val="12"/>
                <w:lang w:val="tr-TR"/>
              </w:rPr>
              <w:t>1,399</w:t>
            </w:r>
          </w:p>
        </w:tc>
        <w:tc>
          <w:tcPr>
            <w:tcW w:w="709" w:type="dxa"/>
            <w:tcBorders>
              <w:top w:val="nil"/>
              <w:left w:val="nil"/>
              <w:bottom w:val="dotted" w:sz="4" w:space="0" w:color="auto"/>
              <w:right w:val="dotted" w:sz="4" w:space="0" w:color="auto"/>
            </w:tcBorders>
            <w:vAlign w:val="center"/>
          </w:tcPr>
          <w:p w14:paraId="75245BF0" w14:textId="7C6A90B2" w:rsidR="00E518E2" w:rsidRPr="001B1C3B" w:rsidRDefault="00E518E2" w:rsidP="00136DF4">
            <w:pPr>
              <w:jc w:val="right"/>
              <w:rPr>
                <w:bCs/>
                <w:color w:val="000000"/>
                <w:sz w:val="12"/>
                <w:szCs w:val="12"/>
                <w:lang w:val="tr-TR"/>
              </w:rPr>
            </w:pPr>
            <w:r w:rsidRPr="001B1C3B">
              <w:rPr>
                <w:bCs/>
                <w:color w:val="000000"/>
                <w:sz w:val="12"/>
                <w:szCs w:val="12"/>
                <w:lang w:val="tr-TR"/>
              </w:rPr>
              <w:t>-</w:t>
            </w:r>
          </w:p>
        </w:tc>
        <w:tc>
          <w:tcPr>
            <w:tcW w:w="567" w:type="dxa"/>
            <w:tcBorders>
              <w:top w:val="nil"/>
              <w:left w:val="nil"/>
              <w:bottom w:val="dotted" w:sz="4" w:space="0" w:color="auto"/>
              <w:right w:val="dotted" w:sz="4" w:space="0" w:color="auto"/>
            </w:tcBorders>
            <w:vAlign w:val="center"/>
          </w:tcPr>
          <w:p w14:paraId="0EE80040" w14:textId="481D545A" w:rsidR="00E518E2" w:rsidRPr="001B1C3B" w:rsidRDefault="00E518E2" w:rsidP="00136DF4">
            <w:pPr>
              <w:jc w:val="right"/>
              <w:rPr>
                <w:bCs/>
                <w:color w:val="000000"/>
                <w:sz w:val="12"/>
                <w:szCs w:val="12"/>
                <w:lang w:val="tr-TR"/>
              </w:rPr>
            </w:pPr>
            <w:r w:rsidRPr="001B1C3B">
              <w:rPr>
                <w:bCs/>
                <w:color w:val="000000"/>
                <w:sz w:val="12"/>
                <w:szCs w:val="12"/>
                <w:lang w:val="tr-TR"/>
              </w:rPr>
              <w:t>11,424</w:t>
            </w:r>
          </w:p>
        </w:tc>
        <w:tc>
          <w:tcPr>
            <w:tcW w:w="709" w:type="dxa"/>
            <w:tcBorders>
              <w:top w:val="nil"/>
              <w:left w:val="nil"/>
              <w:bottom w:val="dotted" w:sz="4" w:space="0" w:color="auto"/>
              <w:right w:val="dotted" w:sz="4" w:space="0" w:color="auto"/>
            </w:tcBorders>
            <w:vAlign w:val="center"/>
          </w:tcPr>
          <w:p w14:paraId="755E5450" w14:textId="38AC5D26" w:rsidR="00E518E2" w:rsidRPr="001B1C3B" w:rsidRDefault="00E518E2" w:rsidP="00136DF4">
            <w:pPr>
              <w:jc w:val="right"/>
              <w:rPr>
                <w:bCs/>
                <w:color w:val="000000"/>
                <w:sz w:val="12"/>
                <w:szCs w:val="12"/>
                <w:lang w:val="tr-TR"/>
              </w:rPr>
            </w:pPr>
            <w:r w:rsidRPr="001B1C3B">
              <w:rPr>
                <w:bCs/>
                <w:color w:val="000000"/>
                <w:sz w:val="12"/>
                <w:szCs w:val="12"/>
                <w:lang w:val="tr-TR"/>
              </w:rPr>
              <w:t>-</w:t>
            </w:r>
          </w:p>
        </w:tc>
        <w:tc>
          <w:tcPr>
            <w:tcW w:w="283" w:type="dxa"/>
            <w:tcBorders>
              <w:top w:val="nil"/>
              <w:left w:val="nil"/>
              <w:bottom w:val="dotted" w:sz="4" w:space="0" w:color="auto"/>
              <w:right w:val="dotted" w:sz="4" w:space="0" w:color="auto"/>
            </w:tcBorders>
            <w:vAlign w:val="center"/>
          </w:tcPr>
          <w:p w14:paraId="3ED582B0" w14:textId="5839B9EE" w:rsidR="00E518E2" w:rsidRPr="001B1C3B" w:rsidRDefault="00E518E2" w:rsidP="00136DF4">
            <w:pPr>
              <w:jc w:val="right"/>
              <w:rPr>
                <w:bCs/>
                <w:color w:val="000000"/>
                <w:sz w:val="12"/>
                <w:szCs w:val="12"/>
                <w:lang w:val="tr-TR"/>
              </w:rPr>
            </w:pPr>
            <w:r w:rsidRPr="001B1C3B">
              <w:rPr>
                <w:bCs/>
                <w:color w:val="000000"/>
                <w:sz w:val="12"/>
                <w:szCs w:val="12"/>
                <w:lang w:val="tr-TR"/>
              </w:rPr>
              <w:t>-</w:t>
            </w:r>
          </w:p>
        </w:tc>
        <w:tc>
          <w:tcPr>
            <w:tcW w:w="851" w:type="dxa"/>
            <w:tcBorders>
              <w:top w:val="nil"/>
              <w:left w:val="nil"/>
              <w:bottom w:val="dotted" w:sz="4" w:space="0" w:color="auto"/>
              <w:right w:val="dotted" w:sz="4" w:space="0" w:color="auto"/>
            </w:tcBorders>
            <w:vAlign w:val="center"/>
          </w:tcPr>
          <w:p w14:paraId="20037D12" w14:textId="6F9F89F5" w:rsidR="00E518E2" w:rsidRPr="001B1C3B" w:rsidRDefault="00E518E2" w:rsidP="00136DF4">
            <w:pPr>
              <w:jc w:val="right"/>
              <w:rPr>
                <w:bCs/>
                <w:color w:val="000000"/>
                <w:sz w:val="12"/>
                <w:szCs w:val="12"/>
                <w:lang w:val="tr-TR"/>
              </w:rPr>
            </w:pPr>
            <w:r w:rsidRPr="001B1C3B">
              <w:rPr>
                <w:bCs/>
                <w:color w:val="000000"/>
                <w:sz w:val="12"/>
                <w:szCs w:val="12"/>
                <w:lang w:val="tr-TR"/>
              </w:rPr>
              <w:t>-</w:t>
            </w:r>
          </w:p>
        </w:tc>
        <w:tc>
          <w:tcPr>
            <w:tcW w:w="992" w:type="dxa"/>
            <w:tcBorders>
              <w:top w:val="nil"/>
              <w:left w:val="nil"/>
              <w:bottom w:val="dotted" w:sz="4" w:space="0" w:color="auto"/>
              <w:right w:val="dotted" w:sz="4" w:space="0" w:color="auto"/>
            </w:tcBorders>
            <w:vAlign w:val="center"/>
          </w:tcPr>
          <w:p w14:paraId="40E1DAEE" w14:textId="19BA22CD" w:rsidR="00E518E2" w:rsidRPr="001B1C3B" w:rsidRDefault="00E518E2" w:rsidP="00136DF4">
            <w:pPr>
              <w:jc w:val="right"/>
              <w:rPr>
                <w:bCs/>
                <w:color w:val="000000"/>
                <w:sz w:val="12"/>
                <w:szCs w:val="12"/>
                <w:lang w:val="tr-TR"/>
              </w:rPr>
            </w:pPr>
            <w:r w:rsidRPr="001B1C3B">
              <w:rPr>
                <w:bCs/>
                <w:color w:val="000000"/>
                <w:sz w:val="12"/>
                <w:szCs w:val="12"/>
                <w:lang w:val="tr-TR"/>
              </w:rPr>
              <w:t>11,726,365</w:t>
            </w:r>
          </w:p>
        </w:tc>
        <w:tc>
          <w:tcPr>
            <w:tcW w:w="851" w:type="dxa"/>
            <w:tcBorders>
              <w:top w:val="nil"/>
              <w:left w:val="nil"/>
              <w:bottom w:val="dotted" w:sz="4" w:space="0" w:color="auto"/>
              <w:right w:val="dotted" w:sz="4" w:space="0" w:color="auto"/>
            </w:tcBorders>
            <w:vAlign w:val="center"/>
          </w:tcPr>
          <w:p w14:paraId="3398A990" w14:textId="6776D430" w:rsidR="00E518E2" w:rsidRPr="001B1C3B" w:rsidRDefault="00E518E2" w:rsidP="00136DF4">
            <w:pPr>
              <w:jc w:val="right"/>
              <w:rPr>
                <w:bCs/>
                <w:color w:val="000000"/>
                <w:sz w:val="12"/>
                <w:szCs w:val="12"/>
                <w:lang w:val="tr-TR"/>
              </w:rPr>
            </w:pPr>
            <w:r w:rsidRPr="001B1C3B">
              <w:rPr>
                <w:bCs/>
                <w:color w:val="000000"/>
                <w:sz w:val="12"/>
                <w:szCs w:val="12"/>
                <w:lang w:val="tr-TR"/>
              </w:rPr>
              <w:t>5,695,552</w:t>
            </w:r>
          </w:p>
        </w:tc>
        <w:tc>
          <w:tcPr>
            <w:tcW w:w="708" w:type="dxa"/>
            <w:tcBorders>
              <w:top w:val="nil"/>
              <w:left w:val="nil"/>
              <w:bottom w:val="dotted" w:sz="4" w:space="0" w:color="auto"/>
              <w:right w:val="dotted" w:sz="4" w:space="0" w:color="auto"/>
            </w:tcBorders>
            <w:vAlign w:val="center"/>
          </w:tcPr>
          <w:p w14:paraId="02ADCFA2" w14:textId="139765FF" w:rsidR="00E518E2" w:rsidRPr="001B1C3B" w:rsidRDefault="00E518E2" w:rsidP="00136DF4">
            <w:pPr>
              <w:jc w:val="right"/>
              <w:rPr>
                <w:bCs/>
                <w:color w:val="000000"/>
                <w:sz w:val="12"/>
                <w:szCs w:val="12"/>
                <w:lang w:val="tr-TR"/>
              </w:rPr>
            </w:pPr>
            <w:r w:rsidRPr="001B1C3B">
              <w:rPr>
                <w:bCs/>
                <w:color w:val="000000"/>
                <w:sz w:val="12"/>
                <w:szCs w:val="12"/>
                <w:lang w:val="tr-TR"/>
              </w:rPr>
              <w:t>1,127,114</w:t>
            </w:r>
          </w:p>
        </w:tc>
        <w:tc>
          <w:tcPr>
            <w:tcW w:w="760" w:type="dxa"/>
            <w:tcBorders>
              <w:top w:val="nil"/>
              <w:left w:val="nil"/>
              <w:bottom w:val="dotted" w:sz="4" w:space="0" w:color="auto"/>
              <w:right w:val="dotted" w:sz="4" w:space="0" w:color="auto"/>
            </w:tcBorders>
            <w:vAlign w:val="center"/>
          </w:tcPr>
          <w:p w14:paraId="610336EB" w14:textId="0C6E0836" w:rsidR="00E518E2" w:rsidRPr="001B1C3B" w:rsidRDefault="00E518E2" w:rsidP="00136DF4">
            <w:pPr>
              <w:jc w:val="right"/>
              <w:rPr>
                <w:bCs/>
                <w:color w:val="000000"/>
                <w:sz w:val="12"/>
                <w:szCs w:val="12"/>
                <w:lang w:val="tr-TR"/>
              </w:rPr>
            </w:pPr>
            <w:r w:rsidRPr="001B1C3B">
              <w:rPr>
                <w:bCs/>
                <w:color w:val="000000"/>
                <w:sz w:val="12"/>
                <w:szCs w:val="12"/>
                <w:lang w:val="tr-TR"/>
              </w:rPr>
              <w:t>136,536</w:t>
            </w:r>
          </w:p>
        </w:tc>
        <w:tc>
          <w:tcPr>
            <w:tcW w:w="709" w:type="dxa"/>
            <w:tcBorders>
              <w:top w:val="nil"/>
              <w:left w:val="nil"/>
              <w:bottom w:val="dotted" w:sz="4" w:space="0" w:color="auto"/>
              <w:right w:val="dotted" w:sz="4" w:space="0" w:color="auto"/>
            </w:tcBorders>
            <w:vAlign w:val="center"/>
          </w:tcPr>
          <w:p w14:paraId="535EB0A3" w14:textId="00A193A6" w:rsidR="00E518E2" w:rsidRPr="001B1C3B" w:rsidRDefault="00E518E2" w:rsidP="00136DF4">
            <w:pPr>
              <w:jc w:val="right"/>
              <w:rPr>
                <w:bCs/>
                <w:color w:val="000000"/>
                <w:sz w:val="12"/>
                <w:szCs w:val="12"/>
                <w:lang w:val="tr-TR"/>
              </w:rPr>
            </w:pPr>
            <w:r w:rsidRPr="001B1C3B">
              <w:rPr>
                <w:bCs/>
                <w:color w:val="000000"/>
                <w:sz w:val="12"/>
                <w:szCs w:val="12"/>
                <w:lang w:val="tr-TR"/>
              </w:rPr>
              <w:t>10,716</w:t>
            </w:r>
          </w:p>
        </w:tc>
        <w:tc>
          <w:tcPr>
            <w:tcW w:w="549" w:type="dxa"/>
            <w:tcBorders>
              <w:top w:val="nil"/>
              <w:left w:val="nil"/>
              <w:bottom w:val="dotted" w:sz="4" w:space="0" w:color="auto"/>
              <w:right w:val="dotted" w:sz="4" w:space="0" w:color="auto"/>
            </w:tcBorders>
            <w:vAlign w:val="center"/>
          </w:tcPr>
          <w:p w14:paraId="72AB30D5" w14:textId="3085589D" w:rsidR="00E518E2" w:rsidRPr="001B1C3B" w:rsidRDefault="00E518E2" w:rsidP="00136DF4">
            <w:pPr>
              <w:jc w:val="right"/>
              <w:rPr>
                <w:bCs/>
                <w:color w:val="000000"/>
                <w:sz w:val="12"/>
                <w:szCs w:val="12"/>
                <w:lang w:val="tr-TR"/>
              </w:rPr>
            </w:pPr>
            <w:r w:rsidRPr="001B1C3B">
              <w:rPr>
                <w:bCs/>
                <w:color w:val="000000"/>
                <w:sz w:val="12"/>
                <w:szCs w:val="12"/>
                <w:lang w:val="tr-TR"/>
              </w:rPr>
              <w:t>-</w:t>
            </w:r>
          </w:p>
        </w:tc>
        <w:tc>
          <w:tcPr>
            <w:tcW w:w="250" w:type="dxa"/>
            <w:tcBorders>
              <w:top w:val="nil"/>
              <w:left w:val="nil"/>
              <w:bottom w:val="dotted" w:sz="4" w:space="0" w:color="auto"/>
              <w:right w:val="dotted" w:sz="4" w:space="0" w:color="auto"/>
            </w:tcBorders>
            <w:vAlign w:val="center"/>
          </w:tcPr>
          <w:p w14:paraId="2C7D507E" w14:textId="684E48EE" w:rsidR="00E518E2" w:rsidRPr="001B1C3B" w:rsidRDefault="00E518E2" w:rsidP="00136DF4">
            <w:pPr>
              <w:jc w:val="right"/>
              <w:rPr>
                <w:bCs/>
                <w:color w:val="000000"/>
                <w:sz w:val="12"/>
                <w:szCs w:val="12"/>
                <w:lang w:val="tr-TR"/>
              </w:rPr>
            </w:pPr>
            <w:r w:rsidRPr="001B1C3B">
              <w:rPr>
                <w:bCs/>
                <w:color w:val="000000"/>
                <w:sz w:val="12"/>
                <w:szCs w:val="12"/>
                <w:lang w:val="tr-TR"/>
              </w:rPr>
              <w:t>-</w:t>
            </w:r>
          </w:p>
        </w:tc>
        <w:tc>
          <w:tcPr>
            <w:tcW w:w="284" w:type="dxa"/>
            <w:tcBorders>
              <w:top w:val="nil"/>
              <w:left w:val="nil"/>
              <w:bottom w:val="dotted" w:sz="4" w:space="0" w:color="auto"/>
              <w:right w:val="dotted" w:sz="4" w:space="0" w:color="auto"/>
            </w:tcBorders>
            <w:vAlign w:val="center"/>
          </w:tcPr>
          <w:p w14:paraId="5E85C804" w14:textId="446A6EE7" w:rsidR="00E518E2" w:rsidRPr="001B1C3B" w:rsidRDefault="00E518E2" w:rsidP="00136DF4">
            <w:pPr>
              <w:jc w:val="right"/>
              <w:rPr>
                <w:bCs/>
                <w:color w:val="000000"/>
                <w:sz w:val="12"/>
                <w:szCs w:val="12"/>
                <w:lang w:val="tr-TR"/>
              </w:rPr>
            </w:pPr>
            <w:r w:rsidRPr="001B1C3B">
              <w:rPr>
                <w:bCs/>
                <w:color w:val="000000"/>
                <w:sz w:val="12"/>
                <w:szCs w:val="12"/>
                <w:lang w:val="tr-TR"/>
              </w:rPr>
              <w:t>-</w:t>
            </w:r>
          </w:p>
        </w:tc>
        <w:tc>
          <w:tcPr>
            <w:tcW w:w="709" w:type="dxa"/>
            <w:tcBorders>
              <w:top w:val="nil"/>
              <w:left w:val="nil"/>
              <w:bottom w:val="dotted" w:sz="4" w:space="0" w:color="auto"/>
              <w:right w:val="dotted" w:sz="4" w:space="0" w:color="auto"/>
            </w:tcBorders>
            <w:vAlign w:val="center"/>
          </w:tcPr>
          <w:p w14:paraId="4D571DEA" w14:textId="0046015E" w:rsidR="00E518E2" w:rsidRPr="001B1C3B" w:rsidRDefault="00E518E2" w:rsidP="00136DF4">
            <w:pPr>
              <w:jc w:val="right"/>
              <w:rPr>
                <w:bCs/>
                <w:color w:val="000000"/>
                <w:sz w:val="12"/>
                <w:szCs w:val="12"/>
                <w:lang w:val="tr-TR"/>
              </w:rPr>
            </w:pPr>
            <w:r w:rsidRPr="001B1C3B">
              <w:rPr>
                <w:bCs/>
                <w:color w:val="000000"/>
                <w:sz w:val="12"/>
                <w:szCs w:val="12"/>
                <w:lang w:val="tr-TR"/>
              </w:rPr>
              <w:t>-</w:t>
            </w:r>
          </w:p>
        </w:tc>
        <w:tc>
          <w:tcPr>
            <w:tcW w:w="708" w:type="dxa"/>
            <w:tcBorders>
              <w:top w:val="nil"/>
              <w:left w:val="nil"/>
              <w:bottom w:val="dotted" w:sz="4" w:space="0" w:color="auto"/>
              <w:right w:val="dotted" w:sz="4" w:space="0" w:color="auto"/>
            </w:tcBorders>
            <w:vAlign w:val="center"/>
          </w:tcPr>
          <w:p w14:paraId="22237965" w14:textId="32B064E4" w:rsidR="00E518E2" w:rsidRPr="001B1C3B" w:rsidRDefault="00E518E2" w:rsidP="00136DF4">
            <w:pPr>
              <w:jc w:val="right"/>
              <w:rPr>
                <w:bCs/>
                <w:color w:val="000000"/>
                <w:sz w:val="12"/>
                <w:szCs w:val="12"/>
                <w:lang w:val="tr-TR"/>
              </w:rPr>
            </w:pPr>
            <w:r w:rsidRPr="001B1C3B">
              <w:rPr>
                <w:bCs/>
                <w:color w:val="000000"/>
                <w:sz w:val="12"/>
                <w:szCs w:val="12"/>
                <w:lang w:val="tr-TR"/>
              </w:rPr>
              <w:t>-</w:t>
            </w:r>
          </w:p>
        </w:tc>
        <w:tc>
          <w:tcPr>
            <w:tcW w:w="851" w:type="dxa"/>
            <w:tcBorders>
              <w:top w:val="nil"/>
              <w:left w:val="nil"/>
              <w:bottom w:val="dotted" w:sz="4" w:space="0" w:color="auto"/>
              <w:right w:val="dotted" w:sz="4" w:space="0" w:color="auto"/>
            </w:tcBorders>
            <w:vAlign w:val="center"/>
          </w:tcPr>
          <w:p w14:paraId="45F4D3EF" w14:textId="0B21CD3C" w:rsidR="00E518E2" w:rsidRPr="001B1C3B" w:rsidRDefault="00E518E2" w:rsidP="00136DF4">
            <w:pPr>
              <w:jc w:val="right"/>
              <w:rPr>
                <w:bCs/>
                <w:color w:val="000000"/>
                <w:sz w:val="12"/>
                <w:szCs w:val="12"/>
                <w:lang w:val="tr-TR"/>
              </w:rPr>
            </w:pPr>
            <w:r w:rsidRPr="001B1C3B">
              <w:rPr>
                <w:bCs/>
                <w:color w:val="000000"/>
                <w:sz w:val="12"/>
                <w:szCs w:val="12"/>
                <w:lang w:val="tr-TR"/>
              </w:rPr>
              <w:t>-</w:t>
            </w:r>
          </w:p>
        </w:tc>
        <w:tc>
          <w:tcPr>
            <w:tcW w:w="992" w:type="dxa"/>
            <w:tcBorders>
              <w:top w:val="nil"/>
              <w:left w:val="nil"/>
              <w:bottom w:val="dotted" w:sz="4" w:space="0" w:color="auto"/>
              <w:right w:val="dotted" w:sz="4" w:space="0" w:color="auto"/>
            </w:tcBorders>
            <w:vAlign w:val="center"/>
          </w:tcPr>
          <w:p w14:paraId="5C735329" w14:textId="5756FD8B" w:rsidR="00E518E2" w:rsidRPr="001B1C3B" w:rsidRDefault="00E518E2" w:rsidP="00136DF4">
            <w:pPr>
              <w:jc w:val="right"/>
              <w:rPr>
                <w:bCs/>
                <w:color w:val="000000"/>
                <w:sz w:val="12"/>
                <w:szCs w:val="12"/>
                <w:lang w:val="tr-TR"/>
              </w:rPr>
            </w:pPr>
            <w:r w:rsidRPr="001B1C3B">
              <w:rPr>
                <w:bCs/>
                <w:color w:val="000000"/>
                <w:sz w:val="12"/>
                <w:szCs w:val="12"/>
                <w:lang w:val="tr-TR"/>
              </w:rPr>
              <w:t>14,412,091</w:t>
            </w:r>
          </w:p>
        </w:tc>
        <w:tc>
          <w:tcPr>
            <w:tcW w:w="992" w:type="dxa"/>
            <w:tcBorders>
              <w:top w:val="nil"/>
              <w:left w:val="nil"/>
              <w:bottom w:val="dotted" w:sz="4" w:space="0" w:color="auto"/>
              <w:right w:val="dotted" w:sz="4" w:space="0" w:color="auto"/>
            </w:tcBorders>
            <w:vAlign w:val="center"/>
          </w:tcPr>
          <w:p w14:paraId="4F4A35D8" w14:textId="049037CF" w:rsidR="00E518E2" w:rsidRPr="001B1C3B" w:rsidRDefault="00E518E2" w:rsidP="00136DF4">
            <w:pPr>
              <w:jc w:val="right"/>
              <w:rPr>
                <w:bCs/>
                <w:color w:val="000000"/>
                <w:sz w:val="12"/>
                <w:szCs w:val="12"/>
                <w:lang w:val="tr-TR"/>
              </w:rPr>
            </w:pPr>
            <w:r w:rsidRPr="001B1C3B">
              <w:rPr>
                <w:bCs/>
                <w:color w:val="000000"/>
                <w:sz w:val="12"/>
                <w:szCs w:val="12"/>
                <w:lang w:val="tr-TR"/>
              </w:rPr>
              <w:t>4,297,015</w:t>
            </w:r>
          </w:p>
        </w:tc>
        <w:tc>
          <w:tcPr>
            <w:tcW w:w="888" w:type="dxa"/>
            <w:tcBorders>
              <w:top w:val="nil"/>
              <w:left w:val="nil"/>
              <w:bottom w:val="dotted" w:sz="4" w:space="0" w:color="auto"/>
              <w:right w:val="single" w:sz="8" w:space="0" w:color="auto"/>
            </w:tcBorders>
            <w:vAlign w:val="center"/>
          </w:tcPr>
          <w:p w14:paraId="6D007329" w14:textId="0B8B43EA" w:rsidR="00E518E2" w:rsidRPr="001B1C3B" w:rsidRDefault="00E518E2" w:rsidP="00136DF4">
            <w:pPr>
              <w:jc w:val="right"/>
              <w:rPr>
                <w:bCs/>
                <w:color w:val="000000"/>
                <w:sz w:val="12"/>
                <w:szCs w:val="12"/>
                <w:lang w:val="tr-TR"/>
              </w:rPr>
            </w:pPr>
            <w:r w:rsidRPr="001B1C3B">
              <w:rPr>
                <w:bCs/>
                <w:color w:val="000000"/>
                <w:sz w:val="12"/>
                <w:szCs w:val="12"/>
                <w:lang w:val="tr-TR"/>
              </w:rPr>
              <w:t>18,709,106</w:t>
            </w:r>
          </w:p>
        </w:tc>
      </w:tr>
      <w:tr w:rsidR="00E518E2" w:rsidRPr="001B1C3B" w14:paraId="39EA73AC" w14:textId="77777777" w:rsidTr="006731F3">
        <w:trPr>
          <w:gridAfter w:val="1"/>
          <w:wAfter w:w="26" w:type="dxa"/>
          <w:trHeight w:hRule="exact" w:val="227"/>
        </w:trPr>
        <w:tc>
          <w:tcPr>
            <w:tcW w:w="2127" w:type="dxa"/>
            <w:tcBorders>
              <w:top w:val="dotted" w:sz="4" w:space="0" w:color="auto"/>
              <w:left w:val="single" w:sz="4" w:space="0" w:color="auto"/>
              <w:bottom w:val="dotted" w:sz="4" w:space="0" w:color="auto"/>
              <w:right w:val="nil"/>
            </w:tcBorders>
            <w:vAlign w:val="center"/>
          </w:tcPr>
          <w:p w14:paraId="7F2633DD" w14:textId="77777777" w:rsidR="00E518E2" w:rsidRPr="001B1C3B" w:rsidRDefault="00E518E2" w:rsidP="00E518E2">
            <w:pPr>
              <w:keepNext/>
              <w:keepLines/>
              <w:ind w:right="-2"/>
              <w:rPr>
                <w:b/>
                <w:bCs/>
                <w:iCs/>
                <w:snapToGrid w:val="0"/>
                <w:sz w:val="16"/>
                <w:szCs w:val="16"/>
                <w:lang w:val="tr-TR"/>
              </w:rPr>
            </w:pPr>
            <w:r w:rsidRPr="001B1C3B">
              <w:rPr>
                <w:b/>
                <w:bCs/>
                <w:iCs/>
                <w:snapToGrid w:val="0"/>
                <w:sz w:val="16"/>
                <w:szCs w:val="16"/>
                <w:lang w:val="tr-TR"/>
              </w:rPr>
              <w:t>Diğer</w:t>
            </w:r>
          </w:p>
        </w:tc>
        <w:tc>
          <w:tcPr>
            <w:tcW w:w="957" w:type="dxa"/>
            <w:tcBorders>
              <w:top w:val="nil"/>
              <w:left w:val="dotted" w:sz="4" w:space="0" w:color="auto"/>
              <w:bottom w:val="dotted" w:sz="4" w:space="0" w:color="auto"/>
              <w:right w:val="dotted" w:sz="4" w:space="0" w:color="auto"/>
            </w:tcBorders>
            <w:vAlign w:val="center"/>
          </w:tcPr>
          <w:p w14:paraId="77A0A183" w14:textId="71B64654" w:rsidR="00E518E2" w:rsidRPr="001B1C3B" w:rsidRDefault="00E518E2" w:rsidP="00136DF4">
            <w:pPr>
              <w:jc w:val="right"/>
              <w:rPr>
                <w:b/>
                <w:color w:val="000000"/>
                <w:sz w:val="12"/>
                <w:szCs w:val="12"/>
                <w:lang w:val="tr-TR"/>
              </w:rPr>
            </w:pPr>
            <w:r w:rsidRPr="001B1C3B">
              <w:rPr>
                <w:b/>
                <w:color w:val="000000"/>
                <w:sz w:val="12"/>
                <w:szCs w:val="12"/>
                <w:lang w:val="tr-TR"/>
              </w:rPr>
              <w:t>1,161,300,214</w:t>
            </w:r>
          </w:p>
        </w:tc>
        <w:tc>
          <w:tcPr>
            <w:tcW w:w="709" w:type="dxa"/>
            <w:tcBorders>
              <w:top w:val="nil"/>
              <w:left w:val="nil"/>
              <w:bottom w:val="dotted" w:sz="4" w:space="0" w:color="auto"/>
              <w:right w:val="dotted" w:sz="4" w:space="0" w:color="auto"/>
            </w:tcBorders>
            <w:vAlign w:val="center"/>
          </w:tcPr>
          <w:p w14:paraId="68612516" w14:textId="4EF3CD19" w:rsidR="00E518E2" w:rsidRPr="001B1C3B" w:rsidRDefault="00E518E2" w:rsidP="00136DF4">
            <w:pPr>
              <w:jc w:val="right"/>
              <w:rPr>
                <w:b/>
                <w:color w:val="000000"/>
                <w:sz w:val="12"/>
                <w:szCs w:val="12"/>
                <w:lang w:val="tr-TR"/>
              </w:rPr>
            </w:pPr>
            <w:r w:rsidRPr="001B1C3B">
              <w:rPr>
                <w:b/>
                <w:color w:val="000000"/>
                <w:sz w:val="12"/>
                <w:szCs w:val="12"/>
                <w:lang w:val="tr-TR"/>
              </w:rPr>
              <w:t>6,756,099</w:t>
            </w:r>
          </w:p>
        </w:tc>
        <w:tc>
          <w:tcPr>
            <w:tcW w:w="567" w:type="dxa"/>
            <w:tcBorders>
              <w:top w:val="nil"/>
              <w:left w:val="nil"/>
              <w:bottom w:val="dotted" w:sz="4" w:space="0" w:color="auto"/>
              <w:right w:val="dotted" w:sz="4" w:space="0" w:color="auto"/>
            </w:tcBorders>
            <w:vAlign w:val="center"/>
          </w:tcPr>
          <w:p w14:paraId="71D898A0" w14:textId="54502AA2" w:rsidR="00E518E2" w:rsidRPr="001B1C3B" w:rsidRDefault="00E518E2" w:rsidP="00136DF4">
            <w:pPr>
              <w:jc w:val="right"/>
              <w:rPr>
                <w:b/>
                <w:color w:val="000000"/>
                <w:sz w:val="12"/>
                <w:szCs w:val="12"/>
                <w:lang w:val="tr-TR"/>
              </w:rPr>
            </w:pPr>
            <w:r w:rsidRPr="001B1C3B">
              <w:rPr>
                <w:b/>
                <w:color w:val="000000"/>
                <w:sz w:val="12"/>
                <w:szCs w:val="12"/>
                <w:lang w:val="tr-TR"/>
              </w:rPr>
              <w:t>694,977</w:t>
            </w:r>
          </w:p>
        </w:tc>
        <w:tc>
          <w:tcPr>
            <w:tcW w:w="709" w:type="dxa"/>
            <w:tcBorders>
              <w:top w:val="nil"/>
              <w:left w:val="nil"/>
              <w:bottom w:val="dotted" w:sz="4" w:space="0" w:color="auto"/>
              <w:right w:val="dotted" w:sz="4" w:space="0" w:color="auto"/>
            </w:tcBorders>
            <w:vAlign w:val="center"/>
          </w:tcPr>
          <w:p w14:paraId="1D6437F3" w14:textId="31377EE8" w:rsidR="00E518E2" w:rsidRPr="001B1C3B" w:rsidRDefault="00E518E2" w:rsidP="00136DF4">
            <w:pPr>
              <w:jc w:val="right"/>
              <w:rPr>
                <w:b/>
                <w:color w:val="000000"/>
                <w:sz w:val="12"/>
                <w:szCs w:val="12"/>
                <w:lang w:val="tr-TR"/>
              </w:rPr>
            </w:pPr>
            <w:r w:rsidRPr="001B1C3B">
              <w:rPr>
                <w:b/>
                <w:color w:val="000000"/>
                <w:sz w:val="12"/>
                <w:szCs w:val="12"/>
                <w:lang w:val="tr-TR"/>
              </w:rPr>
              <w:t>4</w:t>
            </w:r>
          </w:p>
        </w:tc>
        <w:tc>
          <w:tcPr>
            <w:tcW w:w="283" w:type="dxa"/>
            <w:tcBorders>
              <w:top w:val="nil"/>
              <w:left w:val="nil"/>
              <w:bottom w:val="dotted" w:sz="4" w:space="0" w:color="auto"/>
              <w:right w:val="dotted" w:sz="4" w:space="0" w:color="auto"/>
            </w:tcBorders>
            <w:vAlign w:val="center"/>
          </w:tcPr>
          <w:p w14:paraId="28C328A4" w14:textId="2698CF10" w:rsidR="00E518E2" w:rsidRPr="001B1C3B" w:rsidRDefault="00E518E2" w:rsidP="00136DF4">
            <w:pPr>
              <w:jc w:val="right"/>
              <w:rPr>
                <w:b/>
                <w:color w:val="000000"/>
                <w:sz w:val="12"/>
                <w:szCs w:val="12"/>
                <w:lang w:val="tr-TR"/>
              </w:rPr>
            </w:pPr>
            <w:r w:rsidRPr="001B1C3B">
              <w:rPr>
                <w:b/>
                <w:color w:val="000000"/>
                <w:sz w:val="12"/>
                <w:szCs w:val="12"/>
                <w:lang w:val="tr-TR"/>
              </w:rPr>
              <w:t>-</w:t>
            </w:r>
          </w:p>
        </w:tc>
        <w:tc>
          <w:tcPr>
            <w:tcW w:w="851" w:type="dxa"/>
            <w:tcBorders>
              <w:top w:val="nil"/>
              <w:left w:val="nil"/>
              <w:bottom w:val="dotted" w:sz="4" w:space="0" w:color="auto"/>
              <w:right w:val="dotted" w:sz="4" w:space="0" w:color="auto"/>
            </w:tcBorders>
            <w:vAlign w:val="center"/>
          </w:tcPr>
          <w:p w14:paraId="61FADA5E" w14:textId="540D2C39" w:rsidR="00E518E2" w:rsidRPr="001B1C3B" w:rsidRDefault="00E518E2" w:rsidP="00136DF4">
            <w:pPr>
              <w:jc w:val="right"/>
              <w:rPr>
                <w:b/>
                <w:color w:val="000000"/>
                <w:sz w:val="12"/>
                <w:szCs w:val="12"/>
                <w:lang w:val="tr-TR"/>
              </w:rPr>
            </w:pPr>
            <w:r w:rsidRPr="001B1C3B">
              <w:rPr>
                <w:b/>
                <w:color w:val="000000"/>
                <w:sz w:val="12"/>
                <w:szCs w:val="12"/>
                <w:lang w:val="tr-TR"/>
              </w:rPr>
              <w:t>24,028,438</w:t>
            </w:r>
          </w:p>
        </w:tc>
        <w:tc>
          <w:tcPr>
            <w:tcW w:w="992" w:type="dxa"/>
            <w:tcBorders>
              <w:top w:val="nil"/>
              <w:left w:val="nil"/>
              <w:bottom w:val="dotted" w:sz="4" w:space="0" w:color="auto"/>
              <w:right w:val="dotted" w:sz="4" w:space="0" w:color="auto"/>
            </w:tcBorders>
            <w:vAlign w:val="center"/>
          </w:tcPr>
          <w:p w14:paraId="6F982A3A" w14:textId="2C4D589E" w:rsidR="00E518E2" w:rsidRPr="001B1C3B" w:rsidRDefault="00E518E2" w:rsidP="00136DF4">
            <w:pPr>
              <w:jc w:val="right"/>
              <w:rPr>
                <w:b/>
                <w:color w:val="000000"/>
                <w:sz w:val="12"/>
                <w:szCs w:val="12"/>
                <w:lang w:val="tr-TR"/>
              </w:rPr>
            </w:pPr>
            <w:r w:rsidRPr="001B1C3B">
              <w:rPr>
                <w:b/>
                <w:color w:val="000000"/>
                <w:sz w:val="12"/>
                <w:szCs w:val="12"/>
                <w:lang w:val="tr-TR"/>
              </w:rPr>
              <w:t>172,403,743</w:t>
            </w:r>
          </w:p>
        </w:tc>
        <w:tc>
          <w:tcPr>
            <w:tcW w:w="851" w:type="dxa"/>
            <w:tcBorders>
              <w:top w:val="nil"/>
              <w:left w:val="nil"/>
              <w:bottom w:val="dotted" w:sz="4" w:space="0" w:color="auto"/>
              <w:right w:val="dotted" w:sz="4" w:space="0" w:color="auto"/>
            </w:tcBorders>
            <w:vAlign w:val="center"/>
          </w:tcPr>
          <w:p w14:paraId="3B98EA5B" w14:textId="6AE6BD8F" w:rsidR="00E518E2" w:rsidRPr="001B1C3B" w:rsidRDefault="00E518E2" w:rsidP="00136DF4">
            <w:pPr>
              <w:jc w:val="right"/>
              <w:rPr>
                <w:b/>
                <w:color w:val="000000"/>
                <w:sz w:val="12"/>
                <w:szCs w:val="12"/>
                <w:lang w:val="tr-TR"/>
              </w:rPr>
            </w:pPr>
            <w:r w:rsidRPr="001B1C3B">
              <w:rPr>
                <w:b/>
                <w:color w:val="000000"/>
                <w:sz w:val="12"/>
                <w:szCs w:val="12"/>
                <w:lang w:val="tr-TR"/>
              </w:rPr>
              <w:t>121,201,758</w:t>
            </w:r>
          </w:p>
        </w:tc>
        <w:tc>
          <w:tcPr>
            <w:tcW w:w="708" w:type="dxa"/>
            <w:tcBorders>
              <w:top w:val="nil"/>
              <w:left w:val="nil"/>
              <w:bottom w:val="dotted" w:sz="4" w:space="0" w:color="auto"/>
              <w:right w:val="dotted" w:sz="4" w:space="0" w:color="auto"/>
            </w:tcBorders>
            <w:vAlign w:val="center"/>
          </w:tcPr>
          <w:p w14:paraId="7463857D" w14:textId="5BB66648" w:rsidR="00E518E2" w:rsidRPr="001B1C3B" w:rsidRDefault="00E518E2" w:rsidP="00136DF4">
            <w:pPr>
              <w:jc w:val="right"/>
              <w:rPr>
                <w:b/>
                <w:color w:val="000000"/>
                <w:sz w:val="12"/>
                <w:szCs w:val="12"/>
                <w:lang w:val="tr-TR"/>
              </w:rPr>
            </w:pPr>
            <w:r w:rsidRPr="001B1C3B">
              <w:rPr>
                <w:b/>
                <w:color w:val="000000"/>
                <w:sz w:val="12"/>
                <w:szCs w:val="12"/>
                <w:lang w:val="tr-TR"/>
              </w:rPr>
              <w:t>25,024,174</w:t>
            </w:r>
          </w:p>
        </w:tc>
        <w:tc>
          <w:tcPr>
            <w:tcW w:w="760" w:type="dxa"/>
            <w:tcBorders>
              <w:top w:val="nil"/>
              <w:left w:val="nil"/>
              <w:bottom w:val="dotted" w:sz="4" w:space="0" w:color="auto"/>
              <w:right w:val="dotted" w:sz="4" w:space="0" w:color="auto"/>
            </w:tcBorders>
            <w:vAlign w:val="center"/>
          </w:tcPr>
          <w:p w14:paraId="290503D9" w14:textId="39D5BCF1" w:rsidR="00E518E2" w:rsidRPr="001B1C3B" w:rsidRDefault="00E518E2" w:rsidP="00136DF4">
            <w:pPr>
              <w:jc w:val="right"/>
              <w:rPr>
                <w:b/>
                <w:color w:val="000000"/>
                <w:sz w:val="12"/>
                <w:szCs w:val="12"/>
                <w:lang w:val="tr-TR"/>
              </w:rPr>
            </w:pPr>
            <w:r w:rsidRPr="001B1C3B">
              <w:rPr>
                <w:b/>
                <w:color w:val="000000"/>
                <w:sz w:val="12"/>
                <w:szCs w:val="12"/>
                <w:lang w:val="tr-TR"/>
              </w:rPr>
              <w:t>2,418,386</w:t>
            </w:r>
          </w:p>
        </w:tc>
        <w:tc>
          <w:tcPr>
            <w:tcW w:w="709" w:type="dxa"/>
            <w:tcBorders>
              <w:top w:val="nil"/>
              <w:left w:val="nil"/>
              <w:bottom w:val="dotted" w:sz="4" w:space="0" w:color="auto"/>
              <w:right w:val="dotted" w:sz="4" w:space="0" w:color="auto"/>
            </w:tcBorders>
            <w:vAlign w:val="center"/>
          </w:tcPr>
          <w:p w14:paraId="407163FD" w14:textId="354F517D" w:rsidR="00E518E2" w:rsidRPr="001B1C3B" w:rsidRDefault="00E518E2" w:rsidP="00136DF4">
            <w:pPr>
              <w:jc w:val="right"/>
              <w:rPr>
                <w:b/>
                <w:color w:val="000000"/>
                <w:sz w:val="12"/>
                <w:szCs w:val="12"/>
                <w:lang w:val="tr-TR"/>
              </w:rPr>
            </w:pPr>
            <w:r w:rsidRPr="001B1C3B">
              <w:rPr>
                <w:b/>
                <w:color w:val="000000"/>
                <w:sz w:val="12"/>
                <w:szCs w:val="12"/>
                <w:lang w:val="tr-TR"/>
              </w:rPr>
              <w:t>316,680</w:t>
            </w:r>
          </w:p>
        </w:tc>
        <w:tc>
          <w:tcPr>
            <w:tcW w:w="549" w:type="dxa"/>
            <w:tcBorders>
              <w:top w:val="nil"/>
              <w:left w:val="nil"/>
              <w:bottom w:val="dotted" w:sz="4" w:space="0" w:color="auto"/>
              <w:right w:val="dotted" w:sz="4" w:space="0" w:color="auto"/>
            </w:tcBorders>
            <w:vAlign w:val="center"/>
          </w:tcPr>
          <w:p w14:paraId="5915B7AD" w14:textId="3B904434" w:rsidR="00E518E2" w:rsidRPr="001B1C3B" w:rsidRDefault="00E518E2" w:rsidP="00136DF4">
            <w:pPr>
              <w:jc w:val="right"/>
              <w:rPr>
                <w:b/>
                <w:color w:val="000000"/>
                <w:sz w:val="12"/>
                <w:szCs w:val="12"/>
                <w:lang w:val="tr-TR"/>
              </w:rPr>
            </w:pPr>
            <w:r w:rsidRPr="001B1C3B">
              <w:rPr>
                <w:b/>
                <w:color w:val="000000"/>
                <w:sz w:val="12"/>
                <w:szCs w:val="12"/>
                <w:lang w:val="tr-TR"/>
              </w:rPr>
              <w:t>-</w:t>
            </w:r>
          </w:p>
        </w:tc>
        <w:tc>
          <w:tcPr>
            <w:tcW w:w="250" w:type="dxa"/>
            <w:tcBorders>
              <w:top w:val="nil"/>
              <w:left w:val="nil"/>
              <w:bottom w:val="dotted" w:sz="4" w:space="0" w:color="auto"/>
              <w:right w:val="dotted" w:sz="4" w:space="0" w:color="auto"/>
            </w:tcBorders>
            <w:vAlign w:val="center"/>
          </w:tcPr>
          <w:p w14:paraId="31344EBA" w14:textId="66252867" w:rsidR="00E518E2" w:rsidRPr="001B1C3B" w:rsidRDefault="00E518E2" w:rsidP="00136DF4">
            <w:pPr>
              <w:jc w:val="right"/>
              <w:rPr>
                <w:b/>
                <w:color w:val="000000"/>
                <w:sz w:val="12"/>
                <w:szCs w:val="12"/>
                <w:lang w:val="tr-TR"/>
              </w:rPr>
            </w:pPr>
          </w:p>
        </w:tc>
        <w:tc>
          <w:tcPr>
            <w:tcW w:w="284" w:type="dxa"/>
            <w:tcBorders>
              <w:top w:val="nil"/>
              <w:left w:val="nil"/>
              <w:bottom w:val="dotted" w:sz="4" w:space="0" w:color="auto"/>
              <w:right w:val="dotted" w:sz="4" w:space="0" w:color="auto"/>
            </w:tcBorders>
            <w:vAlign w:val="center"/>
          </w:tcPr>
          <w:p w14:paraId="3EBCF81B" w14:textId="62181152" w:rsidR="00E518E2" w:rsidRPr="001B1C3B" w:rsidRDefault="00E518E2" w:rsidP="00136DF4">
            <w:pPr>
              <w:jc w:val="right"/>
              <w:rPr>
                <w:b/>
                <w:color w:val="000000"/>
                <w:sz w:val="12"/>
                <w:szCs w:val="12"/>
                <w:lang w:val="tr-TR"/>
              </w:rPr>
            </w:pPr>
            <w:r w:rsidRPr="001B1C3B">
              <w:rPr>
                <w:b/>
                <w:color w:val="000000"/>
                <w:sz w:val="12"/>
                <w:szCs w:val="12"/>
                <w:lang w:val="tr-TR"/>
              </w:rPr>
              <w:t>-</w:t>
            </w:r>
          </w:p>
        </w:tc>
        <w:tc>
          <w:tcPr>
            <w:tcW w:w="709" w:type="dxa"/>
            <w:tcBorders>
              <w:top w:val="nil"/>
              <w:left w:val="nil"/>
              <w:bottom w:val="dotted" w:sz="4" w:space="0" w:color="auto"/>
              <w:right w:val="dotted" w:sz="4" w:space="0" w:color="auto"/>
            </w:tcBorders>
            <w:vAlign w:val="center"/>
          </w:tcPr>
          <w:p w14:paraId="72870909" w14:textId="75CB0C10" w:rsidR="00E518E2" w:rsidRPr="001B1C3B" w:rsidRDefault="00E518E2" w:rsidP="00136DF4">
            <w:pPr>
              <w:jc w:val="right"/>
              <w:rPr>
                <w:b/>
                <w:color w:val="000000"/>
                <w:sz w:val="12"/>
                <w:szCs w:val="12"/>
                <w:lang w:val="tr-TR"/>
              </w:rPr>
            </w:pPr>
            <w:r w:rsidRPr="001B1C3B">
              <w:rPr>
                <w:b/>
                <w:color w:val="000000"/>
                <w:sz w:val="12"/>
                <w:szCs w:val="12"/>
                <w:lang w:val="tr-TR"/>
              </w:rPr>
              <w:t>925,064</w:t>
            </w:r>
          </w:p>
        </w:tc>
        <w:tc>
          <w:tcPr>
            <w:tcW w:w="708" w:type="dxa"/>
            <w:tcBorders>
              <w:top w:val="nil"/>
              <w:left w:val="nil"/>
              <w:bottom w:val="dotted" w:sz="4" w:space="0" w:color="auto"/>
              <w:right w:val="dotted" w:sz="4" w:space="0" w:color="auto"/>
            </w:tcBorders>
            <w:vAlign w:val="center"/>
          </w:tcPr>
          <w:p w14:paraId="41728752" w14:textId="0E6B83B9" w:rsidR="00E518E2" w:rsidRPr="001B1C3B" w:rsidRDefault="00E518E2" w:rsidP="00136DF4">
            <w:pPr>
              <w:jc w:val="right"/>
              <w:rPr>
                <w:b/>
                <w:color w:val="000000"/>
                <w:sz w:val="12"/>
                <w:szCs w:val="12"/>
                <w:lang w:val="tr-TR"/>
              </w:rPr>
            </w:pPr>
            <w:r w:rsidRPr="001B1C3B">
              <w:rPr>
                <w:b/>
                <w:color w:val="000000"/>
                <w:sz w:val="12"/>
                <w:szCs w:val="12"/>
                <w:lang w:val="tr-TR"/>
              </w:rPr>
              <w:t>37,593,259</w:t>
            </w:r>
          </w:p>
        </w:tc>
        <w:tc>
          <w:tcPr>
            <w:tcW w:w="851" w:type="dxa"/>
            <w:tcBorders>
              <w:top w:val="nil"/>
              <w:left w:val="nil"/>
              <w:bottom w:val="dotted" w:sz="4" w:space="0" w:color="auto"/>
              <w:right w:val="dotted" w:sz="4" w:space="0" w:color="auto"/>
            </w:tcBorders>
            <w:vAlign w:val="center"/>
          </w:tcPr>
          <w:p w14:paraId="61BE21BD" w14:textId="6AFE9FB7" w:rsidR="00E518E2" w:rsidRPr="001B1C3B" w:rsidRDefault="00E518E2" w:rsidP="00136DF4">
            <w:pPr>
              <w:jc w:val="right"/>
              <w:rPr>
                <w:b/>
                <w:color w:val="000000"/>
                <w:sz w:val="12"/>
                <w:szCs w:val="12"/>
                <w:lang w:val="tr-TR"/>
              </w:rPr>
            </w:pPr>
            <w:r w:rsidRPr="001B1C3B">
              <w:rPr>
                <w:b/>
                <w:color w:val="000000"/>
                <w:sz w:val="12"/>
                <w:szCs w:val="12"/>
                <w:lang w:val="tr-TR"/>
              </w:rPr>
              <w:t>167,761,435</w:t>
            </w:r>
          </w:p>
        </w:tc>
        <w:tc>
          <w:tcPr>
            <w:tcW w:w="992" w:type="dxa"/>
            <w:tcBorders>
              <w:top w:val="nil"/>
              <w:left w:val="nil"/>
              <w:bottom w:val="dotted" w:sz="4" w:space="0" w:color="auto"/>
              <w:right w:val="dotted" w:sz="4" w:space="0" w:color="auto"/>
            </w:tcBorders>
            <w:vAlign w:val="center"/>
          </w:tcPr>
          <w:p w14:paraId="56213E67" w14:textId="132FAC29" w:rsidR="00E518E2" w:rsidRPr="001B1C3B" w:rsidRDefault="00E518E2" w:rsidP="00136DF4">
            <w:pPr>
              <w:jc w:val="right"/>
              <w:rPr>
                <w:b/>
                <w:color w:val="000000"/>
                <w:sz w:val="12"/>
                <w:szCs w:val="12"/>
                <w:lang w:val="tr-TR"/>
              </w:rPr>
            </w:pPr>
            <w:r w:rsidRPr="001B1C3B">
              <w:rPr>
                <w:b/>
                <w:color w:val="000000"/>
                <w:sz w:val="12"/>
                <w:szCs w:val="12"/>
                <w:lang w:val="tr-TR"/>
              </w:rPr>
              <w:t>1,028,949,686</w:t>
            </w:r>
          </w:p>
        </w:tc>
        <w:tc>
          <w:tcPr>
            <w:tcW w:w="992" w:type="dxa"/>
            <w:tcBorders>
              <w:top w:val="nil"/>
              <w:left w:val="nil"/>
              <w:bottom w:val="dotted" w:sz="4" w:space="0" w:color="auto"/>
              <w:right w:val="dotted" w:sz="4" w:space="0" w:color="auto"/>
            </w:tcBorders>
            <w:vAlign w:val="center"/>
          </w:tcPr>
          <w:p w14:paraId="5463E117" w14:textId="5422AA09" w:rsidR="00E518E2" w:rsidRPr="001B1C3B" w:rsidRDefault="00E518E2" w:rsidP="00136DF4">
            <w:pPr>
              <w:jc w:val="right"/>
              <w:rPr>
                <w:b/>
                <w:color w:val="000000"/>
                <w:sz w:val="12"/>
                <w:szCs w:val="12"/>
                <w:lang w:val="tr-TR"/>
              </w:rPr>
            </w:pPr>
            <w:r w:rsidRPr="001B1C3B">
              <w:rPr>
                <w:b/>
                <w:color w:val="000000"/>
                <w:sz w:val="12"/>
                <w:szCs w:val="12"/>
                <w:lang w:val="tr-TR"/>
              </w:rPr>
              <w:t>691,474,545</w:t>
            </w:r>
          </w:p>
        </w:tc>
        <w:tc>
          <w:tcPr>
            <w:tcW w:w="888" w:type="dxa"/>
            <w:tcBorders>
              <w:top w:val="nil"/>
              <w:left w:val="nil"/>
              <w:bottom w:val="dotted" w:sz="4" w:space="0" w:color="auto"/>
              <w:right w:val="single" w:sz="8" w:space="0" w:color="auto"/>
            </w:tcBorders>
            <w:vAlign w:val="center"/>
          </w:tcPr>
          <w:p w14:paraId="16BF09DF" w14:textId="08C9D63C" w:rsidR="00E518E2" w:rsidRPr="001B1C3B" w:rsidRDefault="00E518E2" w:rsidP="00136DF4">
            <w:pPr>
              <w:jc w:val="right"/>
              <w:rPr>
                <w:b/>
                <w:color w:val="000000"/>
                <w:sz w:val="12"/>
                <w:szCs w:val="12"/>
                <w:lang w:val="tr-TR"/>
              </w:rPr>
            </w:pPr>
            <w:r w:rsidRPr="001B1C3B">
              <w:rPr>
                <w:b/>
                <w:color w:val="000000"/>
                <w:sz w:val="12"/>
                <w:szCs w:val="12"/>
                <w:lang w:val="tr-TR"/>
              </w:rPr>
              <w:t>1,720,424,231</w:t>
            </w:r>
          </w:p>
        </w:tc>
      </w:tr>
      <w:tr w:rsidR="00E518E2" w:rsidRPr="001B1C3B" w14:paraId="6151FA46" w14:textId="77777777" w:rsidTr="006731F3">
        <w:trPr>
          <w:gridAfter w:val="1"/>
          <w:wAfter w:w="26" w:type="dxa"/>
          <w:trHeight w:hRule="exact" w:val="227"/>
        </w:trPr>
        <w:tc>
          <w:tcPr>
            <w:tcW w:w="2127" w:type="dxa"/>
            <w:tcBorders>
              <w:top w:val="dotted" w:sz="4" w:space="0" w:color="auto"/>
              <w:left w:val="single" w:sz="4" w:space="0" w:color="auto"/>
              <w:bottom w:val="single" w:sz="4" w:space="0" w:color="auto"/>
              <w:right w:val="nil"/>
            </w:tcBorders>
            <w:vAlign w:val="center"/>
          </w:tcPr>
          <w:p w14:paraId="72646825" w14:textId="77777777" w:rsidR="00E518E2" w:rsidRPr="001B1C3B" w:rsidRDefault="00E518E2" w:rsidP="00E518E2">
            <w:pPr>
              <w:keepNext/>
              <w:keepLines/>
              <w:ind w:right="-2"/>
              <w:rPr>
                <w:b/>
                <w:bCs/>
                <w:iCs/>
                <w:snapToGrid w:val="0"/>
                <w:sz w:val="16"/>
                <w:szCs w:val="16"/>
                <w:lang w:val="tr-TR"/>
              </w:rPr>
            </w:pPr>
            <w:r w:rsidRPr="001B1C3B">
              <w:rPr>
                <w:b/>
                <w:bCs/>
                <w:iCs/>
                <w:snapToGrid w:val="0"/>
                <w:sz w:val="16"/>
                <w:szCs w:val="16"/>
                <w:lang w:val="tr-TR"/>
              </w:rPr>
              <w:t xml:space="preserve">Toplam </w:t>
            </w:r>
          </w:p>
        </w:tc>
        <w:tc>
          <w:tcPr>
            <w:tcW w:w="957" w:type="dxa"/>
            <w:tcBorders>
              <w:top w:val="nil"/>
              <w:left w:val="dotted" w:sz="4" w:space="0" w:color="auto"/>
              <w:bottom w:val="single" w:sz="8" w:space="0" w:color="auto"/>
              <w:right w:val="dotted" w:sz="4" w:space="0" w:color="auto"/>
            </w:tcBorders>
            <w:vAlign w:val="center"/>
          </w:tcPr>
          <w:p w14:paraId="10FC4B68" w14:textId="3CD84C0F" w:rsidR="00E518E2" w:rsidRPr="001B1C3B" w:rsidRDefault="00E518E2" w:rsidP="00136DF4">
            <w:pPr>
              <w:jc w:val="right"/>
              <w:rPr>
                <w:b/>
                <w:color w:val="000000"/>
                <w:sz w:val="12"/>
                <w:szCs w:val="12"/>
                <w:lang w:val="tr-TR"/>
              </w:rPr>
            </w:pPr>
            <w:r w:rsidRPr="001B1C3B">
              <w:rPr>
                <w:b/>
                <w:color w:val="000000"/>
                <w:sz w:val="12"/>
                <w:szCs w:val="12"/>
                <w:lang w:val="tr-TR"/>
              </w:rPr>
              <w:t>1,162,285,331</w:t>
            </w:r>
          </w:p>
        </w:tc>
        <w:tc>
          <w:tcPr>
            <w:tcW w:w="709" w:type="dxa"/>
            <w:tcBorders>
              <w:top w:val="nil"/>
              <w:left w:val="nil"/>
              <w:bottom w:val="single" w:sz="8" w:space="0" w:color="auto"/>
              <w:right w:val="dotted" w:sz="4" w:space="0" w:color="auto"/>
            </w:tcBorders>
            <w:vAlign w:val="center"/>
          </w:tcPr>
          <w:p w14:paraId="39E580EA" w14:textId="58B7F85A" w:rsidR="00E518E2" w:rsidRPr="001B1C3B" w:rsidRDefault="00E518E2" w:rsidP="00136DF4">
            <w:pPr>
              <w:jc w:val="right"/>
              <w:rPr>
                <w:b/>
                <w:color w:val="000000"/>
                <w:sz w:val="12"/>
                <w:szCs w:val="12"/>
                <w:lang w:val="tr-TR"/>
              </w:rPr>
            </w:pPr>
            <w:r w:rsidRPr="001B1C3B">
              <w:rPr>
                <w:b/>
                <w:color w:val="000000"/>
                <w:sz w:val="12"/>
                <w:szCs w:val="12"/>
                <w:lang w:val="tr-TR"/>
              </w:rPr>
              <w:t>6,756,099</w:t>
            </w:r>
          </w:p>
        </w:tc>
        <w:tc>
          <w:tcPr>
            <w:tcW w:w="567" w:type="dxa"/>
            <w:tcBorders>
              <w:top w:val="nil"/>
              <w:left w:val="nil"/>
              <w:bottom w:val="single" w:sz="8" w:space="0" w:color="auto"/>
              <w:right w:val="dotted" w:sz="4" w:space="0" w:color="auto"/>
            </w:tcBorders>
            <w:vAlign w:val="center"/>
          </w:tcPr>
          <w:p w14:paraId="348F6A53" w14:textId="63084103" w:rsidR="00E518E2" w:rsidRPr="001B1C3B" w:rsidRDefault="00E518E2" w:rsidP="00136DF4">
            <w:pPr>
              <w:jc w:val="right"/>
              <w:rPr>
                <w:b/>
                <w:color w:val="000000"/>
                <w:sz w:val="12"/>
                <w:szCs w:val="12"/>
                <w:lang w:val="tr-TR"/>
              </w:rPr>
            </w:pPr>
            <w:r w:rsidRPr="001B1C3B">
              <w:rPr>
                <w:b/>
                <w:color w:val="000000"/>
                <w:sz w:val="12"/>
                <w:szCs w:val="12"/>
                <w:lang w:val="tr-TR"/>
              </w:rPr>
              <w:t>768,638</w:t>
            </w:r>
          </w:p>
        </w:tc>
        <w:tc>
          <w:tcPr>
            <w:tcW w:w="709" w:type="dxa"/>
            <w:tcBorders>
              <w:top w:val="nil"/>
              <w:left w:val="nil"/>
              <w:bottom w:val="single" w:sz="8" w:space="0" w:color="auto"/>
              <w:right w:val="dotted" w:sz="4" w:space="0" w:color="auto"/>
            </w:tcBorders>
            <w:vAlign w:val="center"/>
          </w:tcPr>
          <w:p w14:paraId="7CEEB968" w14:textId="4334E512" w:rsidR="00E518E2" w:rsidRPr="001B1C3B" w:rsidRDefault="00E518E2" w:rsidP="00136DF4">
            <w:pPr>
              <w:jc w:val="right"/>
              <w:rPr>
                <w:b/>
                <w:color w:val="000000"/>
                <w:sz w:val="12"/>
                <w:szCs w:val="12"/>
                <w:lang w:val="tr-TR"/>
              </w:rPr>
            </w:pPr>
            <w:r w:rsidRPr="001B1C3B">
              <w:rPr>
                <w:b/>
                <w:color w:val="000000"/>
                <w:sz w:val="12"/>
                <w:szCs w:val="12"/>
                <w:lang w:val="tr-TR"/>
              </w:rPr>
              <w:t>1,208,909</w:t>
            </w:r>
          </w:p>
        </w:tc>
        <w:tc>
          <w:tcPr>
            <w:tcW w:w="283" w:type="dxa"/>
            <w:tcBorders>
              <w:top w:val="nil"/>
              <w:left w:val="nil"/>
              <w:bottom w:val="single" w:sz="8" w:space="0" w:color="auto"/>
              <w:right w:val="dotted" w:sz="4" w:space="0" w:color="auto"/>
            </w:tcBorders>
            <w:vAlign w:val="center"/>
          </w:tcPr>
          <w:p w14:paraId="6D4BC104" w14:textId="42A0A4CC" w:rsidR="00E518E2" w:rsidRPr="001B1C3B" w:rsidRDefault="00E518E2" w:rsidP="00136DF4">
            <w:pPr>
              <w:jc w:val="right"/>
              <w:rPr>
                <w:b/>
                <w:color w:val="000000"/>
                <w:sz w:val="12"/>
                <w:szCs w:val="12"/>
                <w:lang w:val="tr-TR"/>
              </w:rPr>
            </w:pPr>
            <w:r w:rsidRPr="001B1C3B">
              <w:rPr>
                <w:b/>
                <w:color w:val="000000"/>
                <w:sz w:val="12"/>
                <w:szCs w:val="12"/>
                <w:lang w:val="tr-TR"/>
              </w:rPr>
              <w:t>-</w:t>
            </w:r>
          </w:p>
        </w:tc>
        <w:tc>
          <w:tcPr>
            <w:tcW w:w="851" w:type="dxa"/>
            <w:tcBorders>
              <w:top w:val="nil"/>
              <w:left w:val="nil"/>
              <w:bottom w:val="single" w:sz="8" w:space="0" w:color="auto"/>
              <w:right w:val="dotted" w:sz="4" w:space="0" w:color="auto"/>
            </w:tcBorders>
            <w:vAlign w:val="center"/>
          </w:tcPr>
          <w:p w14:paraId="0E38A893" w14:textId="693C0509" w:rsidR="00E518E2" w:rsidRPr="001B1C3B" w:rsidRDefault="00E518E2" w:rsidP="00136DF4">
            <w:pPr>
              <w:jc w:val="right"/>
              <w:rPr>
                <w:b/>
                <w:color w:val="000000"/>
                <w:sz w:val="12"/>
                <w:szCs w:val="12"/>
                <w:lang w:val="tr-TR"/>
              </w:rPr>
            </w:pPr>
            <w:r w:rsidRPr="001B1C3B">
              <w:rPr>
                <w:b/>
                <w:color w:val="000000"/>
                <w:sz w:val="12"/>
                <w:szCs w:val="12"/>
                <w:lang w:val="tr-TR"/>
              </w:rPr>
              <w:t>291,386,366</w:t>
            </w:r>
          </w:p>
        </w:tc>
        <w:tc>
          <w:tcPr>
            <w:tcW w:w="992" w:type="dxa"/>
            <w:tcBorders>
              <w:top w:val="nil"/>
              <w:left w:val="nil"/>
              <w:bottom w:val="single" w:sz="8" w:space="0" w:color="auto"/>
              <w:right w:val="dotted" w:sz="4" w:space="0" w:color="auto"/>
            </w:tcBorders>
            <w:vAlign w:val="center"/>
          </w:tcPr>
          <w:p w14:paraId="2EA7B518" w14:textId="3A1A441D" w:rsidR="00E518E2" w:rsidRPr="001B1C3B" w:rsidRDefault="00E518E2" w:rsidP="00136DF4">
            <w:pPr>
              <w:jc w:val="right"/>
              <w:rPr>
                <w:b/>
                <w:color w:val="000000"/>
                <w:sz w:val="12"/>
                <w:szCs w:val="12"/>
                <w:lang w:val="tr-TR"/>
              </w:rPr>
            </w:pPr>
            <w:r w:rsidRPr="001B1C3B">
              <w:rPr>
                <w:b/>
                <w:color w:val="000000"/>
                <w:sz w:val="12"/>
                <w:szCs w:val="12"/>
                <w:lang w:val="tr-TR"/>
              </w:rPr>
              <w:t>1,351,760,921</w:t>
            </w:r>
          </w:p>
        </w:tc>
        <w:tc>
          <w:tcPr>
            <w:tcW w:w="851" w:type="dxa"/>
            <w:tcBorders>
              <w:top w:val="nil"/>
              <w:left w:val="nil"/>
              <w:bottom w:val="single" w:sz="8" w:space="0" w:color="auto"/>
              <w:right w:val="dotted" w:sz="4" w:space="0" w:color="auto"/>
            </w:tcBorders>
            <w:vAlign w:val="center"/>
          </w:tcPr>
          <w:p w14:paraId="72DB1B34" w14:textId="3CB68141" w:rsidR="00E518E2" w:rsidRPr="001B1C3B" w:rsidRDefault="00E518E2" w:rsidP="00136DF4">
            <w:pPr>
              <w:jc w:val="right"/>
              <w:rPr>
                <w:b/>
                <w:color w:val="000000"/>
                <w:sz w:val="12"/>
                <w:szCs w:val="12"/>
                <w:lang w:val="tr-TR"/>
              </w:rPr>
            </w:pPr>
            <w:r w:rsidRPr="001B1C3B">
              <w:rPr>
                <w:b/>
                <w:color w:val="000000"/>
                <w:sz w:val="12"/>
                <w:szCs w:val="12"/>
                <w:lang w:val="tr-TR"/>
              </w:rPr>
              <w:t>1,369,083,174</w:t>
            </w:r>
          </w:p>
        </w:tc>
        <w:tc>
          <w:tcPr>
            <w:tcW w:w="708" w:type="dxa"/>
            <w:tcBorders>
              <w:top w:val="nil"/>
              <w:left w:val="nil"/>
              <w:bottom w:val="single" w:sz="8" w:space="0" w:color="auto"/>
              <w:right w:val="dotted" w:sz="4" w:space="0" w:color="auto"/>
            </w:tcBorders>
            <w:vAlign w:val="center"/>
          </w:tcPr>
          <w:p w14:paraId="5AAF90A7" w14:textId="73C6DD80" w:rsidR="00E518E2" w:rsidRPr="001B1C3B" w:rsidRDefault="00E518E2" w:rsidP="00136DF4">
            <w:pPr>
              <w:jc w:val="right"/>
              <w:rPr>
                <w:b/>
                <w:color w:val="000000"/>
                <w:sz w:val="12"/>
                <w:szCs w:val="12"/>
                <w:lang w:val="tr-TR"/>
              </w:rPr>
            </w:pPr>
            <w:r w:rsidRPr="001B1C3B">
              <w:rPr>
                <w:b/>
                <w:color w:val="000000"/>
                <w:sz w:val="12"/>
                <w:szCs w:val="12"/>
                <w:lang w:val="tr-TR"/>
              </w:rPr>
              <w:t>176,295,769</w:t>
            </w:r>
          </w:p>
        </w:tc>
        <w:tc>
          <w:tcPr>
            <w:tcW w:w="760" w:type="dxa"/>
            <w:tcBorders>
              <w:top w:val="nil"/>
              <w:left w:val="nil"/>
              <w:bottom w:val="single" w:sz="8" w:space="0" w:color="auto"/>
              <w:right w:val="dotted" w:sz="4" w:space="0" w:color="auto"/>
            </w:tcBorders>
            <w:vAlign w:val="center"/>
          </w:tcPr>
          <w:p w14:paraId="1C4D2CC3" w14:textId="56555905" w:rsidR="00E518E2" w:rsidRPr="001B1C3B" w:rsidRDefault="00E518E2" w:rsidP="00136DF4">
            <w:pPr>
              <w:jc w:val="right"/>
              <w:rPr>
                <w:b/>
                <w:color w:val="000000"/>
                <w:sz w:val="12"/>
                <w:szCs w:val="12"/>
                <w:lang w:val="tr-TR"/>
              </w:rPr>
            </w:pPr>
            <w:r w:rsidRPr="001B1C3B">
              <w:rPr>
                <w:b/>
                <w:color w:val="000000"/>
                <w:sz w:val="12"/>
                <w:szCs w:val="12"/>
                <w:lang w:val="tr-TR"/>
              </w:rPr>
              <w:t>29,266,567</w:t>
            </w:r>
          </w:p>
        </w:tc>
        <w:tc>
          <w:tcPr>
            <w:tcW w:w="709" w:type="dxa"/>
            <w:tcBorders>
              <w:top w:val="nil"/>
              <w:left w:val="nil"/>
              <w:bottom w:val="single" w:sz="8" w:space="0" w:color="auto"/>
              <w:right w:val="dotted" w:sz="4" w:space="0" w:color="auto"/>
            </w:tcBorders>
            <w:vAlign w:val="center"/>
          </w:tcPr>
          <w:p w14:paraId="57BB035D" w14:textId="25ACDE68" w:rsidR="00E518E2" w:rsidRPr="001B1C3B" w:rsidRDefault="00E518E2" w:rsidP="00136DF4">
            <w:pPr>
              <w:jc w:val="right"/>
              <w:rPr>
                <w:b/>
                <w:color w:val="000000"/>
                <w:sz w:val="12"/>
                <w:szCs w:val="12"/>
                <w:lang w:val="tr-TR"/>
              </w:rPr>
            </w:pPr>
            <w:r w:rsidRPr="001B1C3B">
              <w:rPr>
                <w:b/>
                <w:color w:val="000000"/>
                <w:sz w:val="12"/>
                <w:szCs w:val="12"/>
                <w:lang w:val="tr-TR"/>
              </w:rPr>
              <w:t>5,673,640</w:t>
            </w:r>
          </w:p>
        </w:tc>
        <w:tc>
          <w:tcPr>
            <w:tcW w:w="549" w:type="dxa"/>
            <w:tcBorders>
              <w:top w:val="nil"/>
              <w:left w:val="nil"/>
              <w:bottom w:val="single" w:sz="8" w:space="0" w:color="auto"/>
              <w:right w:val="dotted" w:sz="4" w:space="0" w:color="auto"/>
            </w:tcBorders>
            <w:vAlign w:val="center"/>
          </w:tcPr>
          <w:p w14:paraId="3C7CEE69" w14:textId="7E15A5AC" w:rsidR="00E518E2" w:rsidRPr="001B1C3B" w:rsidRDefault="00E518E2" w:rsidP="00136DF4">
            <w:pPr>
              <w:jc w:val="right"/>
              <w:rPr>
                <w:b/>
                <w:color w:val="000000"/>
                <w:sz w:val="12"/>
                <w:szCs w:val="12"/>
                <w:lang w:val="tr-TR"/>
              </w:rPr>
            </w:pPr>
            <w:r w:rsidRPr="001B1C3B">
              <w:rPr>
                <w:b/>
                <w:color w:val="000000"/>
                <w:sz w:val="12"/>
                <w:szCs w:val="12"/>
                <w:lang w:val="tr-TR"/>
              </w:rPr>
              <w:t>33,818</w:t>
            </w:r>
          </w:p>
        </w:tc>
        <w:tc>
          <w:tcPr>
            <w:tcW w:w="250" w:type="dxa"/>
            <w:tcBorders>
              <w:top w:val="nil"/>
              <w:left w:val="nil"/>
              <w:bottom w:val="single" w:sz="8" w:space="0" w:color="auto"/>
              <w:right w:val="dotted" w:sz="4" w:space="0" w:color="auto"/>
            </w:tcBorders>
            <w:vAlign w:val="center"/>
          </w:tcPr>
          <w:p w14:paraId="1FD31401" w14:textId="77A053BB" w:rsidR="00E518E2" w:rsidRPr="001B1C3B" w:rsidRDefault="00E518E2" w:rsidP="00136DF4">
            <w:pPr>
              <w:jc w:val="right"/>
              <w:rPr>
                <w:b/>
                <w:color w:val="000000"/>
                <w:sz w:val="12"/>
                <w:szCs w:val="12"/>
                <w:lang w:val="tr-TR"/>
              </w:rPr>
            </w:pPr>
            <w:r w:rsidRPr="001B1C3B">
              <w:rPr>
                <w:b/>
                <w:color w:val="000000"/>
                <w:sz w:val="12"/>
                <w:szCs w:val="12"/>
                <w:lang w:val="tr-TR"/>
              </w:rPr>
              <w:t>-</w:t>
            </w:r>
          </w:p>
        </w:tc>
        <w:tc>
          <w:tcPr>
            <w:tcW w:w="284" w:type="dxa"/>
            <w:tcBorders>
              <w:top w:val="nil"/>
              <w:left w:val="nil"/>
              <w:bottom w:val="single" w:sz="8" w:space="0" w:color="auto"/>
              <w:right w:val="dotted" w:sz="4" w:space="0" w:color="auto"/>
            </w:tcBorders>
            <w:vAlign w:val="center"/>
          </w:tcPr>
          <w:p w14:paraId="7FB32661" w14:textId="2B3510C2" w:rsidR="00E518E2" w:rsidRPr="001B1C3B" w:rsidRDefault="00E518E2" w:rsidP="00136DF4">
            <w:pPr>
              <w:jc w:val="right"/>
              <w:rPr>
                <w:b/>
                <w:color w:val="000000"/>
                <w:sz w:val="12"/>
                <w:szCs w:val="12"/>
                <w:lang w:val="tr-TR"/>
              </w:rPr>
            </w:pPr>
            <w:r w:rsidRPr="001B1C3B">
              <w:rPr>
                <w:b/>
                <w:color w:val="000000"/>
                <w:sz w:val="12"/>
                <w:szCs w:val="12"/>
                <w:lang w:val="tr-TR"/>
              </w:rPr>
              <w:t>-</w:t>
            </w:r>
          </w:p>
        </w:tc>
        <w:tc>
          <w:tcPr>
            <w:tcW w:w="709" w:type="dxa"/>
            <w:tcBorders>
              <w:top w:val="nil"/>
              <w:left w:val="nil"/>
              <w:bottom w:val="single" w:sz="8" w:space="0" w:color="auto"/>
              <w:right w:val="dotted" w:sz="4" w:space="0" w:color="auto"/>
            </w:tcBorders>
            <w:vAlign w:val="center"/>
          </w:tcPr>
          <w:p w14:paraId="16D44409" w14:textId="4954CF54" w:rsidR="00E518E2" w:rsidRPr="001B1C3B" w:rsidRDefault="00E518E2" w:rsidP="00136DF4">
            <w:pPr>
              <w:jc w:val="right"/>
              <w:rPr>
                <w:b/>
                <w:color w:val="000000"/>
                <w:sz w:val="12"/>
                <w:szCs w:val="12"/>
                <w:lang w:val="tr-TR"/>
              </w:rPr>
            </w:pPr>
            <w:r w:rsidRPr="001B1C3B">
              <w:rPr>
                <w:b/>
                <w:color w:val="000000"/>
                <w:sz w:val="12"/>
                <w:szCs w:val="12"/>
                <w:lang w:val="tr-TR"/>
              </w:rPr>
              <w:t>5,189,582</w:t>
            </w:r>
          </w:p>
        </w:tc>
        <w:tc>
          <w:tcPr>
            <w:tcW w:w="708" w:type="dxa"/>
            <w:tcBorders>
              <w:top w:val="nil"/>
              <w:left w:val="nil"/>
              <w:bottom w:val="single" w:sz="8" w:space="0" w:color="auto"/>
              <w:right w:val="dotted" w:sz="4" w:space="0" w:color="auto"/>
            </w:tcBorders>
            <w:vAlign w:val="center"/>
          </w:tcPr>
          <w:p w14:paraId="6842DD37" w14:textId="594B03C9" w:rsidR="00E518E2" w:rsidRPr="001B1C3B" w:rsidRDefault="00E518E2" w:rsidP="00136DF4">
            <w:pPr>
              <w:jc w:val="right"/>
              <w:rPr>
                <w:b/>
                <w:color w:val="000000"/>
                <w:sz w:val="12"/>
                <w:szCs w:val="12"/>
                <w:lang w:val="tr-TR"/>
              </w:rPr>
            </w:pPr>
            <w:r w:rsidRPr="001B1C3B">
              <w:rPr>
                <w:b/>
                <w:color w:val="000000"/>
                <w:sz w:val="12"/>
                <w:szCs w:val="12"/>
                <w:lang w:val="tr-TR"/>
              </w:rPr>
              <w:t>37,820,057</w:t>
            </w:r>
          </w:p>
        </w:tc>
        <w:tc>
          <w:tcPr>
            <w:tcW w:w="851" w:type="dxa"/>
            <w:tcBorders>
              <w:top w:val="nil"/>
              <w:left w:val="nil"/>
              <w:bottom w:val="single" w:sz="8" w:space="0" w:color="auto"/>
              <w:right w:val="dotted" w:sz="4" w:space="0" w:color="auto"/>
            </w:tcBorders>
            <w:vAlign w:val="center"/>
          </w:tcPr>
          <w:p w14:paraId="682D7FEA" w14:textId="14883EAA" w:rsidR="00E518E2" w:rsidRPr="001B1C3B" w:rsidRDefault="00E518E2" w:rsidP="00136DF4">
            <w:pPr>
              <w:jc w:val="right"/>
              <w:rPr>
                <w:b/>
                <w:color w:val="000000"/>
                <w:sz w:val="12"/>
                <w:szCs w:val="12"/>
                <w:lang w:val="tr-TR"/>
              </w:rPr>
            </w:pPr>
            <w:r w:rsidRPr="001B1C3B">
              <w:rPr>
                <w:b/>
                <w:color w:val="000000"/>
                <w:sz w:val="12"/>
                <w:szCs w:val="12"/>
                <w:lang w:val="tr-TR"/>
              </w:rPr>
              <w:t>167,761,435</w:t>
            </w:r>
          </w:p>
        </w:tc>
        <w:tc>
          <w:tcPr>
            <w:tcW w:w="992" w:type="dxa"/>
            <w:tcBorders>
              <w:top w:val="nil"/>
              <w:left w:val="nil"/>
              <w:bottom w:val="single" w:sz="8" w:space="0" w:color="auto"/>
              <w:right w:val="dotted" w:sz="4" w:space="0" w:color="auto"/>
            </w:tcBorders>
            <w:vAlign w:val="center"/>
          </w:tcPr>
          <w:p w14:paraId="3491144B" w14:textId="1D7167A8" w:rsidR="00E518E2" w:rsidRPr="001B1C3B" w:rsidRDefault="00E518E2" w:rsidP="00136DF4">
            <w:pPr>
              <w:jc w:val="right"/>
              <w:rPr>
                <w:b/>
                <w:color w:val="000000"/>
                <w:sz w:val="12"/>
                <w:szCs w:val="12"/>
                <w:lang w:val="tr-TR"/>
              </w:rPr>
            </w:pPr>
            <w:r w:rsidRPr="001B1C3B">
              <w:rPr>
                <w:b/>
                <w:color w:val="000000"/>
                <w:sz w:val="12"/>
                <w:szCs w:val="12"/>
                <w:lang w:val="tr-TR"/>
              </w:rPr>
              <w:t>3,081,326,671</w:t>
            </w:r>
          </w:p>
        </w:tc>
        <w:tc>
          <w:tcPr>
            <w:tcW w:w="992" w:type="dxa"/>
            <w:tcBorders>
              <w:top w:val="nil"/>
              <w:left w:val="nil"/>
              <w:bottom w:val="single" w:sz="8" w:space="0" w:color="auto"/>
              <w:right w:val="dotted" w:sz="4" w:space="0" w:color="auto"/>
            </w:tcBorders>
            <w:vAlign w:val="center"/>
          </w:tcPr>
          <w:p w14:paraId="3CC44462" w14:textId="47CD052C" w:rsidR="00E518E2" w:rsidRPr="001B1C3B" w:rsidRDefault="00E518E2" w:rsidP="00136DF4">
            <w:pPr>
              <w:jc w:val="right"/>
              <w:rPr>
                <w:b/>
                <w:color w:val="000000"/>
                <w:sz w:val="12"/>
                <w:szCs w:val="12"/>
                <w:lang w:val="tr-TR"/>
              </w:rPr>
            </w:pPr>
            <w:r w:rsidRPr="001B1C3B">
              <w:rPr>
                <w:b/>
                <w:color w:val="000000"/>
                <w:sz w:val="12"/>
                <w:szCs w:val="12"/>
                <w:lang w:val="tr-TR"/>
              </w:rPr>
              <w:t>1,523,963,635</w:t>
            </w:r>
          </w:p>
        </w:tc>
        <w:tc>
          <w:tcPr>
            <w:tcW w:w="888" w:type="dxa"/>
            <w:tcBorders>
              <w:top w:val="nil"/>
              <w:left w:val="nil"/>
              <w:bottom w:val="single" w:sz="8" w:space="0" w:color="auto"/>
              <w:right w:val="single" w:sz="8" w:space="0" w:color="auto"/>
            </w:tcBorders>
            <w:vAlign w:val="center"/>
          </w:tcPr>
          <w:p w14:paraId="508033D9" w14:textId="4DFC8FAF" w:rsidR="00E518E2" w:rsidRPr="001B1C3B" w:rsidRDefault="00E518E2" w:rsidP="00136DF4">
            <w:pPr>
              <w:jc w:val="right"/>
              <w:rPr>
                <w:b/>
                <w:color w:val="000000"/>
                <w:sz w:val="12"/>
                <w:szCs w:val="12"/>
                <w:lang w:val="tr-TR"/>
              </w:rPr>
            </w:pPr>
            <w:r w:rsidRPr="001B1C3B">
              <w:rPr>
                <w:b/>
                <w:color w:val="000000"/>
                <w:sz w:val="12"/>
                <w:szCs w:val="12"/>
                <w:lang w:val="tr-TR"/>
              </w:rPr>
              <w:t>4,605,290,306</w:t>
            </w:r>
          </w:p>
        </w:tc>
      </w:tr>
    </w:tbl>
    <w:p w14:paraId="20FB4598" w14:textId="77777777" w:rsidR="002575AD" w:rsidRPr="001B1C3B" w:rsidRDefault="002575AD" w:rsidP="002575AD">
      <w:pPr>
        <w:tabs>
          <w:tab w:val="left" w:pos="426"/>
          <w:tab w:val="left" w:pos="1560"/>
        </w:tabs>
        <w:spacing w:line="164" w:lineRule="exact"/>
        <w:ind w:left="426" w:hanging="426"/>
        <w:rPr>
          <w:sz w:val="16"/>
          <w:szCs w:val="16"/>
          <w:lang w:val="tr-TR"/>
        </w:rPr>
      </w:pPr>
    </w:p>
    <w:tbl>
      <w:tblPr>
        <w:tblW w:w="16948" w:type="dxa"/>
        <w:tblInd w:w="-254" w:type="dxa"/>
        <w:tblLayout w:type="fixed"/>
        <w:tblCellMar>
          <w:left w:w="30" w:type="dxa"/>
          <w:right w:w="30" w:type="dxa"/>
        </w:tblCellMar>
        <w:tblLook w:val="0000" w:firstRow="0" w:lastRow="0" w:firstColumn="0" w:lastColumn="0" w:noHBand="0" w:noVBand="0"/>
      </w:tblPr>
      <w:tblGrid>
        <w:gridCol w:w="2127"/>
        <w:gridCol w:w="930"/>
        <w:gridCol w:w="708"/>
        <w:gridCol w:w="13"/>
        <w:gridCol w:w="696"/>
        <w:gridCol w:w="595"/>
        <w:gridCol w:w="283"/>
        <w:gridCol w:w="851"/>
        <w:gridCol w:w="992"/>
        <w:gridCol w:w="851"/>
        <w:gridCol w:w="850"/>
        <w:gridCol w:w="709"/>
        <w:gridCol w:w="823"/>
        <w:gridCol w:w="283"/>
        <w:gridCol w:w="284"/>
        <w:gridCol w:w="283"/>
        <w:gridCol w:w="567"/>
        <w:gridCol w:w="709"/>
        <w:gridCol w:w="850"/>
        <w:gridCol w:w="993"/>
        <w:gridCol w:w="992"/>
        <w:gridCol w:w="992"/>
        <w:gridCol w:w="13"/>
        <w:gridCol w:w="554"/>
      </w:tblGrid>
      <w:tr w:rsidR="002575AD" w:rsidRPr="001B1C3B" w14:paraId="2799C483" w14:textId="77777777" w:rsidTr="00B12012">
        <w:trPr>
          <w:gridAfter w:val="1"/>
          <w:wAfter w:w="554" w:type="dxa"/>
          <w:trHeight w:hRule="exact" w:val="405"/>
        </w:trPr>
        <w:tc>
          <w:tcPr>
            <w:tcW w:w="2127" w:type="dxa"/>
            <w:tcBorders>
              <w:top w:val="single" w:sz="4" w:space="0" w:color="auto"/>
              <w:left w:val="single" w:sz="4" w:space="0" w:color="auto"/>
              <w:right w:val="nil"/>
            </w:tcBorders>
            <w:vAlign w:val="center"/>
          </w:tcPr>
          <w:p w14:paraId="62A99CDA" w14:textId="77777777" w:rsidR="002575AD" w:rsidRPr="001B1C3B" w:rsidRDefault="002575AD" w:rsidP="00B12012">
            <w:pPr>
              <w:keepNext/>
              <w:keepLines/>
              <w:ind w:right="-2"/>
              <w:rPr>
                <w:b/>
                <w:bCs/>
                <w:i/>
                <w:iCs/>
                <w:sz w:val="16"/>
                <w:szCs w:val="16"/>
                <w:lang w:val="tr-TR"/>
              </w:rPr>
            </w:pPr>
          </w:p>
        </w:tc>
        <w:tc>
          <w:tcPr>
            <w:tcW w:w="1651" w:type="dxa"/>
            <w:gridSpan w:val="3"/>
            <w:tcBorders>
              <w:top w:val="single" w:sz="4" w:space="0" w:color="auto"/>
              <w:left w:val="dotted" w:sz="4" w:space="0" w:color="auto"/>
              <w:right w:val="dotted" w:sz="4" w:space="0" w:color="auto"/>
            </w:tcBorders>
          </w:tcPr>
          <w:p w14:paraId="1FF33FB9" w14:textId="77777777" w:rsidR="002575AD" w:rsidRPr="001B1C3B" w:rsidRDefault="002575AD" w:rsidP="00B12012">
            <w:pPr>
              <w:ind w:right="-2"/>
              <w:jc w:val="center"/>
              <w:rPr>
                <w:b/>
                <w:sz w:val="16"/>
                <w:szCs w:val="16"/>
                <w:lang w:val="tr-TR"/>
              </w:rPr>
            </w:pPr>
          </w:p>
        </w:tc>
        <w:tc>
          <w:tcPr>
            <w:tcW w:w="12616" w:type="dxa"/>
            <w:gridSpan w:val="19"/>
            <w:tcBorders>
              <w:top w:val="single" w:sz="4" w:space="0" w:color="auto"/>
              <w:left w:val="dotted" w:sz="4" w:space="0" w:color="auto"/>
              <w:right w:val="single" w:sz="4" w:space="0" w:color="auto"/>
            </w:tcBorders>
            <w:vAlign w:val="center"/>
          </w:tcPr>
          <w:p w14:paraId="51E05E98" w14:textId="77777777" w:rsidR="002575AD" w:rsidRPr="001B1C3B" w:rsidRDefault="002575AD" w:rsidP="00B12012">
            <w:pPr>
              <w:ind w:right="-2"/>
              <w:jc w:val="center"/>
              <w:rPr>
                <w:b/>
                <w:bCs/>
                <w:snapToGrid w:val="0"/>
                <w:sz w:val="16"/>
                <w:szCs w:val="16"/>
                <w:lang w:val="tr-TR"/>
              </w:rPr>
            </w:pPr>
            <w:r w:rsidRPr="001B1C3B">
              <w:rPr>
                <w:b/>
                <w:sz w:val="16"/>
                <w:szCs w:val="16"/>
                <w:lang w:val="tr-TR"/>
              </w:rPr>
              <w:t xml:space="preserve">Risk Sınıfları </w:t>
            </w:r>
          </w:p>
        </w:tc>
      </w:tr>
      <w:tr w:rsidR="002575AD" w:rsidRPr="001B1C3B" w14:paraId="0C925331" w14:textId="77777777" w:rsidTr="00B12012">
        <w:trPr>
          <w:gridAfter w:val="2"/>
          <w:wAfter w:w="567" w:type="dxa"/>
          <w:trHeight w:hRule="exact" w:val="405"/>
        </w:trPr>
        <w:tc>
          <w:tcPr>
            <w:tcW w:w="2127" w:type="dxa"/>
            <w:tcBorders>
              <w:left w:val="single" w:sz="4" w:space="0" w:color="auto"/>
              <w:bottom w:val="dotted" w:sz="4" w:space="0" w:color="auto"/>
              <w:right w:val="nil"/>
            </w:tcBorders>
            <w:vAlign w:val="center"/>
          </w:tcPr>
          <w:p w14:paraId="5114A084" w14:textId="77777777" w:rsidR="002575AD" w:rsidRPr="001B1C3B" w:rsidRDefault="002575AD" w:rsidP="00B12012">
            <w:pPr>
              <w:keepNext/>
              <w:keepLines/>
              <w:ind w:right="-2"/>
              <w:rPr>
                <w:snapToGrid w:val="0"/>
                <w:sz w:val="16"/>
                <w:szCs w:val="16"/>
                <w:lang w:val="tr-TR"/>
              </w:rPr>
            </w:pPr>
            <w:r w:rsidRPr="001B1C3B">
              <w:rPr>
                <w:b/>
                <w:bCs/>
                <w:i/>
                <w:iCs/>
                <w:sz w:val="16"/>
                <w:szCs w:val="16"/>
                <w:lang w:val="tr-TR"/>
              </w:rPr>
              <w:t>Önceki Dönem</w:t>
            </w:r>
            <w:r w:rsidRPr="001B1C3B">
              <w:rPr>
                <w:bCs/>
                <w:iCs/>
                <w:sz w:val="16"/>
                <w:szCs w:val="16"/>
                <w:lang w:val="tr-TR"/>
              </w:rPr>
              <w:t xml:space="preserve"> </w:t>
            </w:r>
            <w:r w:rsidRPr="001B1C3B">
              <w:rPr>
                <w:bCs/>
                <w:iCs/>
                <w:sz w:val="16"/>
                <w:szCs w:val="16"/>
                <w:vertAlign w:val="superscript"/>
                <w:lang w:val="tr-TR"/>
              </w:rPr>
              <w:t>(*)</w:t>
            </w:r>
          </w:p>
        </w:tc>
        <w:tc>
          <w:tcPr>
            <w:tcW w:w="930" w:type="dxa"/>
            <w:tcBorders>
              <w:top w:val="dotted" w:sz="4" w:space="0" w:color="auto"/>
              <w:left w:val="dotted" w:sz="4" w:space="0" w:color="auto"/>
              <w:bottom w:val="dotted" w:sz="4" w:space="0" w:color="auto"/>
              <w:right w:val="dotted" w:sz="4" w:space="0" w:color="auto"/>
            </w:tcBorders>
            <w:vAlign w:val="center"/>
          </w:tcPr>
          <w:p w14:paraId="1F5EDA5F" w14:textId="77777777" w:rsidR="002575AD" w:rsidRPr="001B1C3B" w:rsidRDefault="002575AD" w:rsidP="00B12012">
            <w:pPr>
              <w:keepNext/>
              <w:keepLines/>
              <w:ind w:right="-2"/>
              <w:jc w:val="center"/>
              <w:rPr>
                <w:b/>
                <w:sz w:val="16"/>
                <w:szCs w:val="16"/>
                <w:lang w:val="tr-TR"/>
              </w:rPr>
            </w:pPr>
            <w:r w:rsidRPr="001B1C3B">
              <w:rPr>
                <w:b/>
                <w:sz w:val="16"/>
                <w:szCs w:val="16"/>
                <w:lang w:val="tr-TR"/>
              </w:rPr>
              <w:t>1</w:t>
            </w:r>
          </w:p>
        </w:tc>
        <w:tc>
          <w:tcPr>
            <w:tcW w:w="708" w:type="dxa"/>
            <w:tcBorders>
              <w:top w:val="dotted" w:sz="4" w:space="0" w:color="auto"/>
              <w:left w:val="dotted" w:sz="4" w:space="0" w:color="auto"/>
              <w:bottom w:val="dotted" w:sz="4" w:space="0" w:color="auto"/>
              <w:right w:val="dotted" w:sz="4" w:space="0" w:color="auto"/>
            </w:tcBorders>
            <w:vAlign w:val="center"/>
          </w:tcPr>
          <w:p w14:paraId="14EC3001" w14:textId="77777777" w:rsidR="002575AD" w:rsidRPr="001B1C3B" w:rsidRDefault="002575AD" w:rsidP="00B12012">
            <w:pPr>
              <w:keepNext/>
              <w:keepLines/>
              <w:ind w:right="-2"/>
              <w:jc w:val="center"/>
              <w:rPr>
                <w:b/>
                <w:sz w:val="16"/>
                <w:szCs w:val="16"/>
                <w:lang w:val="tr-TR"/>
              </w:rPr>
            </w:pPr>
            <w:r w:rsidRPr="001B1C3B">
              <w:rPr>
                <w:b/>
                <w:sz w:val="16"/>
                <w:szCs w:val="16"/>
                <w:lang w:val="tr-TR"/>
              </w:rPr>
              <w:t>2</w:t>
            </w:r>
          </w:p>
        </w:tc>
        <w:tc>
          <w:tcPr>
            <w:tcW w:w="709" w:type="dxa"/>
            <w:gridSpan w:val="2"/>
            <w:tcBorders>
              <w:top w:val="dotted" w:sz="4" w:space="0" w:color="auto"/>
              <w:left w:val="dotted" w:sz="4" w:space="0" w:color="auto"/>
              <w:bottom w:val="dotted" w:sz="4" w:space="0" w:color="auto"/>
              <w:right w:val="dotted" w:sz="4" w:space="0" w:color="auto"/>
            </w:tcBorders>
            <w:vAlign w:val="center"/>
          </w:tcPr>
          <w:p w14:paraId="43FA4066" w14:textId="77777777" w:rsidR="002575AD" w:rsidRPr="001B1C3B" w:rsidRDefault="002575AD" w:rsidP="00B12012">
            <w:pPr>
              <w:keepNext/>
              <w:keepLines/>
              <w:ind w:right="-2"/>
              <w:jc w:val="center"/>
              <w:rPr>
                <w:b/>
                <w:sz w:val="16"/>
                <w:szCs w:val="16"/>
                <w:lang w:val="tr-TR"/>
              </w:rPr>
            </w:pPr>
            <w:r w:rsidRPr="001B1C3B">
              <w:rPr>
                <w:b/>
                <w:sz w:val="16"/>
                <w:szCs w:val="16"/>
                <w:lang w:val="tr-TR"/>
              </w:rPr>
              <w:t>3</w:t>
            </w:r>
          </w:p>
        </w:tc>
        <w:tc>
          <w:tcPr>
            <w:tcW w:w="595" w:type="dxa"/>
            <w:tcBorders>
              <w:top w:val="dotted" w:sz="4" w:space="0" w:color="auto"/>
              <w:left w:val="dotted" w:sz="4" w:space="0" w:color="auto"/>
              <w:bottom w:val="dotted" w:sz="4" w:space="0" w:color="auto"/>
              <w:right w:val="dotted" w:sz="4" w:space="0" w:color="auto"/>
            </w:tcBorders>
            <w:vAlign w:val="center"/>
          </w:tcPr>
          <w:p w14:paraId="72855F12" w14:textId="77777777" w:rsidR="002575AD" w:rsidRPr="001B1C3B" w:rsidRDefault="002575AD" w:rsidP="00B12012">
            <w:pPr>
              <w:keepNext/>
              <w:keepLines/>
              <w:ind w:right="-2"/>
              <w:jc w:val="center"/>
              <w:rPr>
                <w:b/>
                <w:sz w:val="16"/>
                <w:szCs w:val="16"/>
                <w:lang w:val="tr-TR"/>
              </w:rPr>
            </w:pPr>
            <w:r w:rsidRPr="001B1C3B">
              <w:rPr>
                <w:b/>
                <w:sz w:val="16"/>
                <w:szCs w:val="16"/>
                <w:lang w:val="tr-TR"/>
              </w:rPr>
              <w:t>4</w:t>
            </w:r>
          </w:p>
        </w:tc>
        <w:tc>
          <w:tcPr>
            <w:tcW w:w="283" w:type="dxa"/>
            <w:tcBorders>
              <w:top w:val="dotted" w:sz="4" w:space="0" w:color="auto"/>
              <w:left w:val="dotted" w:sz="4" w:space="0" w:color="auto"/>
              <w:bottom w:val="dotted" w:sz="4" w:space="0" w:color="auto"/>
              <w:right w:val="dotted" w:sz="4" w:space="0" w:color="auto"/>
            </w:tcBorders>
            <w:vAlign w:val="center"/>
          </w:tcPr>
          <w:p w14:paraId="019D2377" w14:textId="77777777" w:rsidR="002575AD" w:rsidRPr="001B1C3B" w:rsidRDefault="002575AD" w:rsidP="00B12012">
            <w:pPr>
              <w:keepNext/>
              <w:keepLines/>
              <w:ind w:right="-2"/>
              <w:jc w:val="center"/>
              <w:rPr>
                <w:b/>
                <w:sz w:val="16"/>
                <w:szCs w:val="16"/>
                <w:lang w:val="tr-TR"/>
              </w:rPr>
            </w:pPr>
            <w:r w:rsidRPr="001B1C3B">
              <w:rPr>
                <w:b/>
                <w:sz w:val="16"/>
                <w:szCs w:val="16"/>
                <w:lang w:val="tr-TR"/>
              </w:rPr>
              <w:t>5</w:t>
            </w:r>
          </w:p>
        </w:tc>
        <w:tc>
          <w:tcPr>
            <w:tcW w:w="851" w:type="dxa"/>
            <w:tcBorders>
              <w:top w:val="dotted" w:sz="4" w:space="0" w:color="auto"/>
              <w:left w:val="dotted" w:sz="4" w:space="0" w:color="auto"/>
              <w:bottom w:val="dotted" w:sz="4" w:space="0" w:color="auto"/>
              <w:right w:val="dotted" w:sz="4" w:space="0" w:color="auto"/>
            </w:tcBorders>
            <w:vAlign w:val="center"/>
          </w:tcPr>
          <w:p w14:paraId="04662B54" w14:textId="77777777" w:rsidR="002575AD" w:rsidRPr="001B1C3B" w:rsidRDefault="002575AD" w:rsidP="00B12012">
            <w:pPr>
              <w:keepNext/>
              <w:keepLines/>
              <w:ind w:right="-2"/>
              <w:jc w:val="center"/>
              <w:rPr>
                <w:b/>
                <w:sz w:val="16"/>
                <w:szCs w:val="16"/>
                <w:lang w:val="tr-TR"/>
              </w:rPr>
            </w:pPr>
            <w:r w:rsidRPr="001B1C3B">
              <w:rPr>
                <w:b/>
                <w:sz w:val="16"/>
                <w:szCs w:val="16"/>
                <w:lang w:val="tr-TR"/>
              </w:rPr>
              <w:t>6</w:t>
            </w:r>
          </w:p>
        </w:tc>
        <w:tc>
          <w:tcPr>
            <w:tcW w:w="992" w:type="dxa"/>
            <w:tcBorders>
              <w:top w:val="dotted" w:sz="4" w:space="0" w:color="auto"/>
              <w:left w:val="dotted" w:sz="4" w:space="0" w:color="auto"/>
              <w:bottom w:val="dotted" w:sz="4" w:space="0" w:color="auto"/>
              <w:right w:val="dotted" w:sz="4" w:space="0" w:color="auto"/>
            </w:tcBorders>
            <w:vAlign w:val="center"/>
          </w:tcPr>
          <w:p w14:paraId="5E98F79A" w14:textId="77777777" w:rsidR="002575AD" w:rsidRPr="001B1C3B" w:rsidRDefault="002575AD" w:rsidP="00B12012">
            <w:pPr>
              <w:keepNext/>
              <w:keepLines/>
              <w:ind w:right="-2"/>
              <w:jc w:val="center"/>
              <w:rPr>
                <w:b/>
                <w:sz w:val="16"/>
                <w:szCs w:val="16"/>
                <w:lang w:val="tr-TR"/>
              </w:rPr>
            </w:pPr>
            <w:r w:rsidRPr="001B1C3B">
              <w:rPr>
                <w:b/>
                <w:sz w:val="16"/>
                <w:szCs w:val="16"/>
                <w:lang w:val="tr-TR"/>
              </w:rPr>
              <w:t>7</w:t>
            </w:r>
          </w:p>
        </w:tc>
        <w:tc>
          <w:tcPr>
            <w:tcW w:w="851" w:type="dxa"/>
            <w:tcBorders>
              <w:top w:val="dotted" w:sz="4" w:space="0" w:color="auto"/>
              <w:left w:val="dotted" w:sz="4" w:space="0" w:color="auto"/>
              <w:bottom w:val="dotted" w:sz="4" w:space="0" w:color="auto"/>
              <w:right w:val="dotted" w:sz="4" w:space="0" w:color="auto"/>
            </w:tcBorders>
            <w:vAlign w:val="center"/>
          </w:tcPr>
          <w:p w14:paraId="2D5FBC3A" w14:textId="77777777" w:rsidR="002575AD" w:rsidRPr="001B1C3B" w:rsidRDefault="002575AD" w:rsidP="00B12012">
            <w:pPr>
              <w:keepNext/>
              <w:keepLines/>
              <w:ind w:right="-2"/>
              <w:jc w:val="center"/>
              <w:rPr>
                <w:b/>
                <w:sz w:val="16"/>
                <w:szCs w:val="16"/>
                <w:lang w:val="tr-TR"/>
              </w:rPr>
            </w:pPr>
            <w:r w:rsidRPr="001B1C3B">
              <w:rPr>
                <w:b/>
                <w:sz w:val="16"/>
                <w:szCs w:val="16"/>
                <w:lang w:val="tr-TR"/>
              </w:rPr>
              <w:t>8</w:t>
            </w:r>
          </w:p>
        </w:tc>
        <w:tc>
          <w:tcPr>
            <w:tcW w:w="850" w:type="dxa"/>
            <w:tcBorders>
              <w:top w:val="dotted" w:sz="4" w:space="0" w:color="auto"/>
              <w:left w:val="dotted" w:sz="4" w:space="0" w:color="auto"/>
              <w:bottom w:val="dotted" w:sz="4" w:space="0" w:color="auto"/>
              <w:right w:val="dotted" w:sz="4" w:space="0" w:color="auto"/>
            </w:tcBorders>
            <w:vAlign w:val="center"/>
          </w:tcPr>
          <w:p w14:paraId="4CC4B92A" w14:textId="77777777" w:rsidR="002575AD" w:rsidRPr="001B1C3B" w:rsidRDefault="002575AD" w:rsidP="00B12012">
            <w:pPr>
              <w:ind w:right="-2"/>
              <w:jc w:val="center"/>
              <w:rPr>
                <w:rFonts w:eastAsia="Arial Unicode MS"/>
                <w:b/>
                <w:bCs/>
                <w:sz w:val="16"/>
                <w:szCs w:val="16"/>
                <w:lang w:val="tr-TR"/>
              </w:rPr>
            </w:pPr>
            <w:r w:rsidRPr="001B1C3B">
              <w:rPr>
                <w:rFonts w:eastAsia="Arial Unicode MS"/>
                <w:b/>
                <w:bCs/>
                <w:sz w:val="16"/>
                <w:szCs w:val="16"/>
                <w:lang w:val="tr-TR"/>
              </w:rPr>
              <w:t>9</w:t>
            </w:r>
          </w:p>
        </w:tc>
        <w:tc>
          <w:tcPr>
            <w:tcW w:w="709" w:type="dxa"/>
            <w:tcBorders>
              <w:top w:val="dotted" w:sz="4" w:space="0" w:color="auto"/>
              <w:left w:val="dotted" w:sz="4" w:space="0" w:color="auto"/>
              <w:bottom w:val="dotted" w:sz="4" w:space="0" w:color="auto"/>
              <w:right w:val="dotted" w:sz="4" w:space="0" w:color="auto"/>
            </w:tcBorders>
            <w:vAlign w:val="center"/>
          </w:tcPr>
          <w:p w14:paraId="32004DA9" w14:textId="77777777" w:rsidR="002575AD" w:rsidRPr="001B1C3B" w:rsidRDefault="002575AD" w:rsidP="00B12012">
            <w:pPr>
              <w:ind w:right="-2"/>
              <w:jc w:val="center"/>
              <w:rPr>
                <w:rFonts w:eastAsia="Arial Unicode MS"/>
                <w:b/>
                <w:bCs/>
                <w:sz w:val="16"/>
                <w:szCs w:val="16"/>
                <w:lang w:val="tr-TR"/>
              </w:rPr>
            </w:pPr>
            <w:r w:rsidRPr="001B1C3B">
              <w:rPr>
                <w:rFonts w:eastAsia="Arial Unicode MS"/>
                <w:b/>
                <w:bCs/>
                <w:sz w:val="16"/>
                <w:szCs w:val="16"/>
                <w:lang w:val="tr-TR"/>
              </w:rPr>
              <w:t>10</w:t>
            </w:r>
          </w:p>
        </w:tc>
        <w:tc>
          <w:tcPr>
            <w:tcW w:w="823" w:type="dxa"/>
            <w:tcBorders>
              <w:top w:val="dotted" w:sz="4" w:space="0" w:color="auto"/>
              <w:left w:val="dotted" w:sz="4" w:space="0" w:color="auto"/>
              <w:bottom w:val="dotted" w:sz="4" w:space="0" w:color="auto"/>
              <w:right w:val="dotted" w:sz="4" w:space="0" w:color="auto"/>
            </w:tcBorders>
            <w:vAlign w:val="center"/>
          </w:tcPr>
          <w:p w14:paraId="50B01839" w14:textId="77777777" w:rsidR="002575AD" w:rsidRPr="001B1C3B" w:rsidRDefault="002575AD" w:rsidP="00B12012">
            <w:pPr>
              <w:ind w:right="-2"/>
              <w:jc w:val="center"/>
              <w:rPr>
                <w:rFonts w:eastAsia="Arial Unicode MS"/>
                <w:b/>
                <w:bCs/>
                <w:sz w:val="16"/>
                <w:szCs w:val="16"/>
                <w:lang w:val="tr-TR"/>
              </w:rPr>
            </w:pPr>
            <w:r w:rsidRPr="001B1C3B">
              <w:rPr>
                <w:rFonts w:eastAsia="Arial Unicode MS"/>
                <w:b/>
                <w:bCs/>
                <w:sz w:val="16"/>
                <w:szCs w:val="16"/>
                <w:lang w:val="tr-TR"/>
              </w:rPr>
              <w:t>11</w:t>
            </w:r>
          </w:p>
        </w:tc>
        <w:tc>
          <w:tcPr>
            <w:tcW w:w="283" w:type="dxa"/>
            <w:tcBorders>
              <w:top w:val="dotted" w:sz="4" w:space="0" w:color="auto"/>
              <w:left w:val="dotted" w:sz="4" w:space="0" w:color="auto"/>
              <w:bottom w:val="dotted" w:sz="4" w:space="0" w:color="auto"/>
              <w:right w:val="dotted" w:sz="4" w:space="0" w:color="auto"/>
            </w:tcBorders>
            <w:vAlign w:val="center"/>
          </w:tcPr>
          <w:p w14:paraId="0E9E15A8" w14:textId="77777777" w:rsidR="002575AD" w:rsidRPr="001B1C3B" w:rsidRDefault="002575AD" w:rsidP="00B12012">
            <w:pPr>
              <w:ind w:right="-2"/>
              <w:jc w:val="center"/>
              <w:rPr>
                <w:rFonts w:eastAsia="Arial Unicode MS"/>
                <w:b/>
                <w:bCs/>
                <w:sz w:val="16"/>
                <w:szCs w:val="16"/>
                <w:lang w:val="tr-TR"/>
              </w:rPr>
            </w:pPr>
            <w:r w:rsidRPr="001B1C3B">
              <w:rPr>
                <w:rFonts w:eastAsia="Arial Unicode MS"/>
                <w:b/>
                <w:bCs/>
                <w:sz w:val="16"/>
                <w:szCs w:val="16"/>
                <w:lang w:val="tr-TR"/>
              </w:rPr>
              <w:t>12</w:t>
            </w:r>
          </w:p>
        </w:tc>
        <w:tc>
          <w:tcPr>
            <w:tcW w:w="284" w:type="dxa"/>
            <w:tcBorders>
              <w:top w:val="dotted" w:sz="4" w:space="0" w:color="auto"/>
              <w:left w:val="dotted" w:sz="4" w:space="0" w:color="auto"/>
              <w:bottom w:val="dotted" w:sz="4" w:space="0" w:color="auto"/>
              <w:right w:val="dotted" w:sz="4" w:space="0" w:color="auto"/>
            </w:tcBorders>
            <w:vAlign w:val="center"/>
          </w:tcPr>
          <w:p w14:paraId="61B1846D" w14:textId="77777777" w:rsidR="002575AD" w:rsidRPr="001B1C3B" w:rsidRDefault="002575AD" w:rsidP="00B12012">
            <w:pPr>
              <w:ind w:right="-2"/>
              <w:jc w:val="center"/>
              <w:rPr>
                <w:rFonts w:eastAsia="Arial Unicode MS"/>
                <w:b/>
                <w:bCs/>
                <w:sz w:val="16"/>
                <w:szCs w:val="16"/>
                <w:lang w:val="tr-TR"/>
              </w:rPr>
            </w:pPr>
            <w:r w:rsidRPr="001B1C3B">
              <w:rPr>
                <w:rFonts w:eastAsia="Arial Unicode MS"/>
                <w:b/>
                <w:bCs/>
                <w:sz w:val="16"/>
                <w:szCs w:val="16"/>
                <w:lang w:val="tr-TR"/>
              </w:rPr>
              <w:t>13</w:t>
            </w:r>
          </w:p>
        </w:tc>
        <w:tc>
          <w:tcPr>
            <w:tcW w:w="283" w:type="dxa"/>
            <w:tcBorders>
              <w:top w:val="dotted" w:sz="4" w:space="0" w:color="auto"/>
              <w:left w:val="dotted" w:sz="4" w:space="0" w:color="auto"/>
              <w:bottom w:val="dotted" w:sz="4" w:space="0" w:color="auto"/>
              <w:right w:val="dotted" w:sz="4" w:space="0" w:color="auto"/>
            </w:tcBorders>
            <w:vAlign w:val="center"/>
          </w:tcPr>
          <w:p w14:paraId="723244DA" w14:textId="77777777" w:rsidR="002575AD" w:rsidRPr="001B1C3B" w:rsidRDefault="002575AD" w:rsidP="00B12012">
            <w:pPr>
              <w:ind w:right="-2"/>
              <w:jc w:val="center"/>
              <w:rPr>
                <w:rFonts w:eastAsia="Arial Unicode MS"/>
                <w:b/>
                <w:bCs/>
                <w:sz w:val="16"/>
                <w:szCs w:val="16"/>
                <w:lang w:val="tr-TR"/>
              </w:rPr>
            </w:pPr>
            <w:r w:rsidRPr="001B1C3B">
              <w:rPr>
                <w:rFonts w:eastAsia="Arial Unicode MS"/>
                <w:b/>
                <w:bCs/>
                <w:sz w:val="16"/>
                <w:szCs w:val="16"/>
                <w:lang w:val="tr-TR"/>
              </w:rPr>
              <w:t>14</w:t>
            </w:r>
          </w:p>
        </w:tc>
        <w:tc>
          <w:tcPr>
            <w:tcW w:w="567" w:type="dxa"/>
            <w:tcBorders>
              <w:top w:val="dotted" w:sz="4" w:space="0" w:color="auto"/>
              <w:left w:val="dotted" w:sz="4" w:space="0" w:color="auto"/>
              <w:bottom w:val="dotted" w:sz="4" w:space="0" w:color="auto"/>
              <w:right w:val="dotted" w:sz="4" w:space="0" w:color="auto"/>
            </w:tcBorders>
            <w:vAlign w:val="center"/>
          </w:tcPr>
          <w:p w14:paraId="0D8857AF" w14:textId="77777777" w:rsidR="002575AD" w:rsidRPr="001B1C3B" w:rsidRDefault="002575AD" w:rsidP="00B12012">
            <w:pPr>
              <w:ind w:right="-2"/>
              <w:jc w:val="center"/>
              <w:rPr>
                <w:rFonts w:eastAsia="Arial Unicode MS"/>
                <w:b/>
                <w:bCs/>
                <w:sz w:val="16"/>
                <w:szCs w:val="16"/>
                <w:lang w:val="tr-TR"/>
              </w:rPr>
            </w:pPr>
            <w:r w:rsidRPr="001B1C3B">
              <w:rPr>
                <w:rFonts w:eastAsia="Arial Unicode MS"/>
                <w:b/>
                <w:bCs/>
                <w:sz w:val="16"/>
                <w:szCs w:val="16"/>
                <w:lang w:val="tr-TR"/>
              </w:rPr>
              <w:t>15</w:t>
            </w:r>
          </w:p>
        </w:tc>
        <w:tc>
          <w:tcPr>
            <w:tcW w:w="709" w:type="dxa"/>
            <w:tcBorders>
              <w:top w:val="dotted" w:sz="4" w:space="0" w:color="auto"/>
              <w:left w:val="dotted" w:sz="4" w:space="0" w:color="auto"/>
              <w:bottom w:val="dotted" w:sz="4" w:space="0" w:color="auto"/>
              <w:right w:val="dotted" w:sz="4" w:space="0" w:color="auto"/>
            </w:tcBorders>
            <w:vAlign w:val="center"/>
          </w:tcPr>
          <w:p w14:paraId="42988B0C" w14:textId="77777777" w:rsidR="002575AD" w:rsidRPr="001B1C3B" w:rsidRDefault="002575AD" w:rsidP="00B12012">
            <w:pPr>
              <w:ind w:right="-2"/>
              <w:jc w:val="center"/>
              <w:rPr>
                <w:rFonts w:eastAsia="Arial Unicode MS"/>
                <w:b/>
                <w:bCs/>
                <w:sz w:val="16"/>
                <w:szCs w:val="16"/>
                <w:lang w:val="tr-TR"/>
              </w:rPr>
            </w:pPr>
            <w:r w:rsidRPr="001B1C3B">
              <w:rPr>
                <w:rFonts w:eastAsia="Arial Unicode MS"/>
                <w:b/>
                <w:bCs/>
                <w:sz w:val="16"/>
                <w:szCs w:val="16"/>
                <w:lang w:val="tr-TR"/>
              </w:rPr>
              <w:t>16</w:t>
            </w:r>
          </w:p>
        </w:tc>
        <w:tc>
          <w:tcPr>
            <w:tcW w:w="850" w:type="dxa"/>
            <w:tcBorders>
              <w:top w:val="dotted" w:sz="4" w:space="0" w:color="auto"/>
              <w:left w:val="dotted" w:sz="4" w:space="0" w:color="auto"/>
              <w:bottom w:val="dotted" w:sz="4" w:space="0" w:color="auto"/>
              <w:right w:val="dotted" w:sz="4" w:space="0" w:color="auto"/>
            </w:tcBorders>
            <w:vAlign w:val="center"/>
          </w:tcPr>
          <w:p w14:paraId="711B2738" w14:textId="77777777" w:rsidR="002575AD" w:rsidRPr="001B1C3B" w:rsidRDefault="002575AD" w:rsidP="00B12012">
            <w:pPr>
              <w:ind w:right="-2"/>
              <w:jc w:val="center"/>
              <w:rPr>
                <w:rFonts w:eastAsia="Arial Unicode MS"/>
                <w:b/>
                <w:bCs/>
                <w:sz w:val="16"/>
                <w:szCs w:val="16"/>
                <w:lang w:val="tr-TR"/>
              </w:rPr>
            </w:pPr>
            <w:r w:rsidRPr="001B1C3B">
              <w:rPr>
                <w:rFonts w:eastAsia="Arial Unicode MS"/>
                <w:b/>
                <w:bCs/>
                <w:sz w:val="16"/>
                <w:szCs w:val="16"/>
                <w:lang w:val="tr-TR"/>
              </w:rPr>
              <w:t>17</w:t>
            </w:r>
          </w:p>
        </w:tc>
        <w:tc>
          <w:tcPr>
            <w:tcW w:w="993" w:type="dxa"/>
            <w:tcBorders>
              <w:top w:val="dotted" w:sz="4" w:space="0" w:color="auto"/>
              <w:left w:val="dotted" w:sz="4" w:space="0" w:color="auto"/>
              <w:bottom w:val="dotted" w:sz="4" w:space="0" w:color="auto"/>
              <w:right w:val="dotted" w:sz="4" w:space="0" w:color="auto"/>
            </w:tcBorders>
            <w:vAlign w:val="center"/>
          </w:tcPr>
          <w:p w14:paraId="39BC83B5" w14:textId="77777777" w:rsidR="002575AD" w:rsidRPr="001B1C3B" w:rsidRDefault="002575AD" w:rsidP="00B12012">
            <w:pPr>
              <w:ind w:right="-2"/>
              <w:jc w:val="center"/>
              <w:rPr>
                <w:rFonts w:eastAsia="Arial Unicode MS"/>
                <w:b/>
                <w:bCs/>
                <w:sz w:val="16"/>
                <w:szCs w:val="16"/>
                <w:lang w:val="tr-TR"/>
              </w:rPr>
            </w:pPr>
            <w:r w:rsidRPr="001B1C3B">
              <w:rPr>
                <w:rFonts w:eastAsia="Arial Unicode MS"/>
                <w:b/>
                <w:bCs/>
                <w:sz w:val="16"/>
                <w:szCs w:val="16"/>
                <w:lang w:val="tr-TR"/>
              </w:rPr>
              <w:t>TP</w:t>
            </w:r>
          </w:p>
        </w:tc>
        <w:tc>
          <w:tcPr>
            <w:tcW w:w="992" w:type="dxa"/>
            <w:tcBorders>
              <w:top w:val="dotted" w:sz="4" w:space="0" w:color="auto"/>
              <w:left w:val="dotted" w:sz="4" w:space="0" w:color="auto"/>
              <w:bottom w:val="dotted" w:sz="4" w:space="0" w:color="auto"/>
              <w:right w:val="dotted" w:sz="4" w:space="0" w:color="auto"/>
            </w:tcBorders>
            <w:vAlign w:val="center"/>
          </w:tcPr>
          <w:p w14:paraId="1015940B" w14:textId="77777777" w:rsidR="002575AD" w:rsidRPr="001B1C3B" w:rsidRDefault="002575AD" w:rsidP="00B12012">
            <w:pPr>
              <w:ind w:right="-2"/>
              <w:jc w:val="center"/>
              <w:rPr>
                <w:rFonts w:eastAsia="Arial Unicode MS"/>
                <w:b/>
                <w:bCs/>
                <w:sz w:val="16"/>
                <w:szCs w:val="16"/>
                <w:lang w:val="tr-TR"/>
              </w:rPr>
            </w:pPr>
            <w:r w:rsidRPr="001B1C3B">
              <w:rPr>
                <w:rFonts w:eastAsia="Arial Unicode MS"/>
                <w:b/>
                <w:bCs/>
                <w:sz w:val="16"/>
                <w:szCs w:val="16"/>
                <w:lang w:val="tr-TR"/>
              </w:rPr>
              <w:t>YP</w:t>
            </w:r>
          </w:p>
        </w:tc>
        <w:tc>
          <w:tcPr>
            <w:tcW w:w="992" w:type="dxa"/>
            <w:tcBorders>
              <w:top w:val="dotted" w:sz="4" w:space="0" w:color="auto"/>
              <w:left w:val="dotted" w:sz="4" w:space="0" w:color="auto"/>
              <w:bottom w:val="dotted" w:sz="4" w:space="0" w:color="auto"/>
              <w:right w:val="single" w:sz="4" w:space="0" w:color="auto"/>
            </w:tcBorders>
            <w:vAlign w:val="center"/>
          </w:tcPr>
          <w:p w14:paraId="26DD22F2" w14:textId="77777777" w:rsidR="002575AD" w:rsidRPr="001B1C3B" w:rsidRDefault="002575AD" w:rsidP="00B12012">
            <w:pPr>
              <w:ind w:right="-2"/>
              <w:jc w:val="center"/>
              <w:rPr>
                <w:rFonts w:eastAsia="Arial Unicode MS"/>
                <w:b/>
                <w:bCs/>
                <w:sz w:val="16"/>
                <w:szCs w:val="16"/>
                <w:lang w:val="tr-TR"/>
              </w:rPr>
            </w:pPr>
            <w:r w:rsidRPr="001B1C3B">
              <w:rPr>
                <w:b/>
                <w:bCs/>
                <w:snapToGrid w:val="0"/>
                <w:sz w:val="16"/>
                <w:szCs w:val="16"/>
                <w:lang w:val="tr-TR"/>
              </w:rPr>
              <w:t>Toplam</w:t>
            </w:r>
          </w:p>
        </w:tc>
      </w:tr>
      <w:tr w:rsidR="001D7420" w:rsidRPr="001B1C3B" w14:paraId="3D16A07B" w14:textId="77777777" w:rsidTr="00B12012">
        <w:trPr>
          <w:trHeight w:hRule="exact" w:val="227"/>
        </w:trPr>
        <w:tc>
          <w:tcPr>
            <w:tcW w:w="2127" w:type="dxa"/>
            <w:tcBorders>
              <w:top w:val="dotted" w:sz="4" w:space="0" w:color="auto"/>
              <w:left w:val="single" w:sz="4" w:space="0" w:color="auto"/>
              <w:bottom w:val="dotted" w:sz="4" w:space="0" w:color="auto"/>
              <w:right w:val="nil"/>
            </w:tcBorders>
            <w:vAlign w:val="center"/>
          </w:tcPr>
          <w:p w14:paraId="648E37E5" w14:textId="77777777" w:rsidR="001D7420" w:rsidRPr="001B1C3B" w:rsidRDefault="001D7420" w:rsidP="001D7420">
            <w:pPr>
              <w:keepNext/>
              <w:keepLines/>
              <w:ind w:right="-2"/>
              <w:rPr>
                <w:b/>
                <w:bCs/>
                <w:snapToGrid w:val="0"/>
                <w:sz w:val="16"/>
                <w:szCs w:val="16"/>
                <w:lang w:val="tr-TR"/>
              </w:rPr>
            </w:pPr>
            <w:r w:rsidRPr="001B1C3B">
              <w:rPr>
                <w:b/>
                <w:bCs/>
                <w:snapToGrid w:val="0"/>
                <w:sz w:val="16"/>
                <w:szCs w:val="16"/>
                <w:lang w:val="tr-TR"/>
              </w:rPr>
              <w:t>Tarım</w:t>
            </w:r>
          </w:p>
        </w:tc>
        <w:tc>
          <w:tcPr>
            <w:tcW w:w="930" w:type="dxa"/>
            <w:tcBorders>
              <w:top w:val="dotted" w:sz="4" w:space="0" w:color="auto"/>
              <w:left w:val="dotted" w:sz="4" w:space="0" w:color="auto"/>
              <w:bottom w:val="dotted" w:sz="4" w:space="0" w:color="auto"/>
              <w:right w:val="dotted" w:sz="4" w:space="0" w:color="auto"/>
            </w:tcBorders>
            <w:vAlign w:val="center"/>
          </w:tcPr>
          <w:p w14:paraId="3F0335C4" w14:textId="0AA2DEA3" w:rsidR="001D7420" w:rsidRPr="001B1C3B" w:rsidRDefault="001D7420" w:rsidP="001D7420">
            <w:pPr>
              <w:jc w:val="right"/>
              <w:rPr>
                <w:b/>
                <w:bCs/>
                <w:color w:val="000000"/>
                <w:sz w:val="12"/>
                <w:szCs w:val="12"/>
                <w:lang w:val="tr-TR"/>
              </w:rPr>
            </w:pPr>
            <w:r w:rsidRPr="001B1C3B">
              <w:rPr>
                <w:bCs/>
                <w:color w:val="000000"/>
                <w:sz w:val="12"/>
                <w:szCs w:val="12"/>
                <w:lang w:val="tr-TR"/>
              </w:rPr>
              <w:t>-</w:t>
            </w:r>
          </w:p>
        </w:tc>
        <w:tc>
          <w:tcPr>
            <w:tcW w:w="708" w:type="dxa"/>
            <w:tcBorders>
              <w:top w:val="dotted" w:sz="4" w:space="0" w:color="auto"/>
              <w:left w:val="dotted" w:sz="4" w:space="0" w:color="auto"/>
              <w:bottom w:val="dotted" w:sz="4" w:space="0" w:color="auto"/>
              <w:right w:val="dotted" w:sz="4" w:space="0" w:color="auto"/>
            </w:tcBorders>
            <w:vAlign w:val="center"/>
          </w:tcPr>
          <w:p w14:paraId="7932776B" w14:textId="35D3B2D5" w:rsidR="001D7420" w:rsidRPr="001B1C3B" w:rsidRDefault="001D7420" w:rsidP="001D7420">
            <w:pPr>
              <w:jc w:val="right"/>
              <w:rPr>
                <w:b/>
                <w:bCs/>
                <w:color w:val="000000"/>
                <w:sz w:val="12"/>
                <w:szCs w:val="12"/>
                <w:lang w:val="tr-TR"/>
              </w:rPr>
            </w:pPr>
            <w:r w:rsidRPr="001B1C3B">
              <w:rPr>
                <w:bCs/>
                <w:color w:val="000000"/>
                <w:sz w:val="12"/>
                <w:szCs w:val="12"/>
                <w:lang w:val="tr-TR"/>
              </w:rPr>
              <w:t>-</w:t>
            </w:r>
          </w:p>
        </w:tc>
        <w:tc>
          <w:tcPr>
            <w:tcW w:w="709" w:type="dxa"/>
            <w:gridSpan w:val="2"/>
            <w:tcBorders>
              <w:top w:val="dotted" w:sz="4" w:space="0" w:color="auto"/>
              <w:left w:val="dotted" w:sz="4" w:space="0" w:color="auto"/>
              <w:bottom w:val="dotted" w:sz="4" w:space="0" w:color="auto"/>
              <w:right w:val="dotted" w:sz="4" w:space="0" w:color="auto"/>
            </w:tcBorders>
            <w:vAlign w:val="center"/>
          </w:tcPr>
          <w:p w14:paraId="201C2E32" w14:textId="7BBBC310" w:rsidR="001D7420" w:rsidRPr="001B1C3B" w:rsidRDefault="001D7420" w:rsidP="001D7420">
            <w:pPr>
              <w:jc w:val="right"/>
              <w:rPr>
                <w:b/>
                <w:bCs/>
                <w:color w:val="000000"/>
                <w:sz w:val="12"/>
                <w:szCs w:val="12"/>
                <w:lang w:val="tr-TR"/>
              </w:rPr>
            </w:pPr>
            <w:r w:rsidRPr="001B1C3B">
              <w:rPr>
                <w:bCs/>
                <w:color w:val="000000"/>
                <w:sz w:val="12"/>
                <w:szCs w:val="12"/>
                <w:lang w:val="tr-TR"/>
              </w:rPr>
              <w:t>-</w:t>
            </w:r>
          </w:p>
        </w:tc>
        <w:tc>
          <w:tcPr>
            <w:tcW w:w="595" w:type="dxa"/>
            <w:tcBorders>
              <w:top w:val="dotted" w:sz="4" w:space="0" w:color="auto"/>
              <w:left w:val="dotted" w:sz="4" w:space="0" w:color="auto"/>
              <w:bottom w:val="dotted" w:sz="4" w:space="0" w:color="auto"/>
              <w:right w:val="dotted" w:sz="4" w:space="0" w:color="auto"/>
            </w:tcBorders>
            <w:vAlign w:val="center"/>
          </w:tcPr>
          <w:p w14:paraId="74250469" w14:textId="7B719118" w:rsidR="001D7420" w:rsidRPr="001B1C3B" w:rsidRDefault="001D7420" w:rsidP="001D7420">
            <w:pPr>
              <w:jc w:val="right"/>
              <w:rPr>
                <w:b/>
                <w:bCs/>
                <w:color w:val="000000"/>
                <w:sz w:val="12"/>
                <w:szCs w:val="12"/>
                <w:lang w:val="tr-TR"/>
              </w:rPr>
            </w:pPr>
            <w:r w:rsidRPr="001B1C3B">
              <w:rPr>
                <w:bCs/>
                <w:color w:val="000000"/>
                <w:sz w:val="12"/>
                <w:szCs w:val="12"/>
                <w:lang w:val="tr-TR"/>
              </w:rPr>
              <w:t>-</w:t>
            </w:r>
          </w:p>
        </w:tc>
        <w:tc>
          <w:tcPr>
            <w:tcW w:w="283" w:type="dxa"/>
            <w:tcBorders>
              <w:top w:val="dotted" w:sz="4" w:space="0" w:color="auto"/>
              <w:left w:val="dotted" w:sz="4" w:space="0" w:color="auto"/>
              <w:bottom w:val="dotted" w:sz="4" w:space="0" w:color="auto"/>
              <w:right w:val="dotted" w:sz="4" w:space="0" w:color="auto"/>
            </w:tcBorders>
            <w:vAlign w:val="center"/>
          </w:tcPr>
          <w:p w14:paraId="4B271E97" w14:textId="57A95B61" w:rsidR="001D7420" w:rsidRPr="001B1C3B" w:rsidRDefault="001D7420" w:rsidP="001D7420">
            <w:pPr>
              <w:jc w:val="right"/>
              <w:rPr>
                <w:b/>
                <w:bCs/>
                <w:color w:val="000000"/>
                <w:sz w:val="12"/>
                <w:szCs w:val="12"/>
                <w:lang w:val="tr-TR"/>
              </w:rPr>
            </w:pPr>
            <w:r w:rsidRPr="001B1C3B">
              <w:rPr>
                <w:bCs/>
                <w:color w:val="000000"/>
                <w:sz w:val="12"/>
                <w:szCs w:val="12"/>
                <w:lang w:val="tr-TR"/>
              </w:rPr>
              <w:t>-</w:t>
            </w:r>
          </w:p>
        </w:tc>
        <w:tc>
          <w:tcPr>
            <w:tcW w:w="851" w:type="dxa"/>
            <w:tcBorders>
              <w:top w:val="dotted" w:sz="4" w:space="0" w:color="auto"/>
              <w:left w:val="dotted" w:sz="4" w:space="0" w:color="auto"/>
              <w:bottom w:val="dotted" w:sz="4" w:space="0" w:color="auto"/>
              <w:right w:val="dotted" w:sz="4" w:space="0" w:color="auto"/>
            </w:tcBorders>
            <w:vAlign w:val="center"/>
          </w:tcPr>
          <w:p w14:paraId="36CD56CE" w14:textId="48D038ED" w:rsidR="001D7420" w:rsidRPr="001B1C3B" w:rsidRDefault="001D7420" w:rsidP="001D7420">
            <w:pPr>
              <w:jc w:val="right"/>
              <w:rPr>
                <w:b/>
                <w:bCs/>
                <w:color w:val="000000"/>
                <w:sz w:val="12"/>
                <w:szCs w:val="12"/>
                <w:lang w:val="tr-TR"/>
              </w:rPr>
            </w:pPr>
            <w:r w:rsidRPr="001B1C3B">
              <w:rPr>
                <w:bCs/>
                <w:color w:val="000000"/>
                <w:sz w:val="12"/>
                <w:szCs w:val="12"/>
                <w:lang w:val="tr-TR"/>
              </w:rPr>
              <w:t>-</w:t>
            </w:r>
          </w:p>
        </w:tc>
        <w:tc>
          <w:tcPr>
            <w:tcW w:w="992" w:type="dxa"/>
            <w:tcBorders>
              <w:top w:val="dotted" w:sz="4" w:space="0" w:color="auto"/>
              <w:left w:val="dotted" w:sz="4" w:space="0" w:color="auto"/>
              <w:bottom w:val="dotted" w:sz="4" w:space="0" w:color="auto"/>
              <w:right w:val="dotted" w:sz="4" w:space="0" w:color="auto"/>
            </w:tcBorders>
            <w:vAlign w:val="center"/>
          </w:tcPr>
          <w:p w14:paraId="7E87EF67" w14:textId="54E07B51" w:rsidR="001D7420" w:rsidRPr="001B1C3B" w:rsidRDefault="001D7420" w:rsidP="001D7420">
            <w:pPr>
              <w:jc w:val="right"/>
              <w:rPr>
                <w:b/>
                <w:bCs/>
                <w:color w:val="000000"/>
                <w:sz w:val="12"/>
                <w:szCs w:val="12"/>
                <w:lang w:val="tr-TR"/>
              </w:rPr>
            </w:pPr>
            <w:r w:rsidRPr="001B1C3B">
              <w:rPr>
                <w:b/>
                <w:bCs/>
                <w:color w:val="000000"/>
                <w:sz w:val="12"/>
                <w:szCs w:val="12"/>
                <w:lang w:val="tr-TR"/>
              </w:rPr>
              <w:t>20,849,564</w:t>
            </w:r>
          </w:p>
        </w:tc>
        <w:tc>
          <w:tcPr>
            <w:tcW w:w="851" w:type="dxa"/>
            <w:tcBorders>
              <w:top w:val="dotted" w:sz="4" w:space="0" w:color="auto"/>
              <w:left w:val="dotted" w:sz="4" w:space="0" w:color="auto"/>
              <w:bottom w:val="dotted" w:sz="4" w:space="0" w:color="auto"/>
              <w:right w:val="dotted" w:sz="4" w:space="0" w:color="auto"/>
            </w:tcBorders>
            <w:vAlign w:val="center"/>
          </w:tcPr>
          <w:p w14:paraId="3FF84910" w14:textId="4F9CDDC9" w:rsidR="001D7420" w:rsidRPr="001B1C3B" w:rsidRDefault="001D7420" w:rsidP="001D7420">
            <w:pPr>
              <w:jc w:val="right"/>
              <w:rPr>
                <w:b/>
                <w:bCs/>
                <w:color w:val="000000"/>
                <w:sz w:val="12"/>
                <w:szCs w:val="12"/>
                <w:lang w:val="tr-TR"/>
              </w:rPr>
            </w:pPr>
            <w:r w:rsidRPr="001B1C3B">
              <w:rPr>
                <w:b/>
                <w:bCs/>
                <w:color w:val="000000"/>
                <w:sz w:val="12"/>
                <w:szCs w:val="12"/>
                <w:lang w:val="tr-TR"/>
              </w:rPr>
              <w:t>2,653,547</w:t>
            </w:r>
          </w:p>
        </w:tc>
        <w:tc>
          <w:tcPr>
            <w:tcW w:w="850" w:type="dxa"/>
            <w:tcBorders>
              <w:top w:val="dotted" w:sz="4" w:space="0" w:color="auto"/>
              <w:left w:val="dotted" w:sz="4" w:space="0" w:color="auto"/>
              <w:bottom w:val="dotted" w:sz="4" w:space="0" w:color="auto"/>
              <w:right w:val="dotted" w:sz="4" w:space="0" w:color="auto"/>
            </w:tcBorders>
            <w:vAlign w:val="center"/>
          </w:tcPr>
          <w:p w14:paraId="3317D463" w14:textId="0E73AC07" w:rsidR="001D7420" w:rsidRPr="001B1C3B" w:rsidRDefault="001D7420" w:rsidP="001D7420">
            <w:pPr>
              <w:jc w:val="right"/>
              <w:rPr>
                <w:b/>
                <w:bCs/>
                <w:color w:val="000000"/>
                <w:sz w:val="12"/>
                <w:szCs w:val="12"/>
                <w:lang w:val="tr-TR"/>
              </w:rPr>
            </w:pPr>
            <w:r w:rsidRPr="001B1C3B">
              <w:rPr>
                <w:b/>
                <w:bCs/>
                <w:color w:val="000000"/>
                <w:sz w:val="12"/>
                <w:szCs w:val="12"/>
                <w:lang w:val="tr-TR"/>
              </w:rPr>
              <w:t>899,167</w:t>
            </w:r>
          </w:p>
        </w:tc>
        <w:tc>
          <w:tcPr>
            <w:tcW w:w="709" w:type="dxa"/>
            <w:tcBorders>
              <w:top w:val="dotted" w:sz="4" w:space="0" w:color="auto"/>
              <w:left w:val="dotted" w:sz="4" w:space="0" w:color="auto"/>
              <w:bottom w:val="dotted" w:sz="4" w:space="0" w:color="auto"/>
              <w:right w:val="dotted" w:sz="4" w:space="0" w:color="auto"/>
            </w:tcBorders>
            <w:vAlign w:val="center"/>
          </w:tcPr>
          <w:p w14:paraId="343BB12F" w14:textId="0F3A3C62" w:rsidR="001D7420" w:rsidRPr="001B1C3B" w:rsidRDefault="001D7420" w:rsidP="001D7420">
            <w:pPr>
              <w:jc w:val="right"/>
              <w:rPr>
                <w:b/>
                <w:bCs/>
                <w:color w:val="000000"/>
                <w:sz w:val="12"/>
                <w:szCs w:val="12"/>
                <w:lang w:val="tr-TR"/>
              </w:rPr>
            </w:pPr>
            <w:r w:rsidRPr="001B1C3B">
              <w:rPr>
                <w:b/>
                <w:bCs/>
                <w:color w:val="000000"/>
                <w:sz w:val="12"/>
                <w:szCs w:val="12"/>
                <w:lang w:val="tr-TR"/>
              </w:rPr>
              <w:t>32,360</w:t>
            </w:r>
          </w:p>
        </w:tc>
        <w:tc>
          <w:tcPr>
            <w:tcW w:w="823" w:type="dxa"/>
            <w:tcBorders>
              <w:top w:val="dotted" w:sz="4" w:space="0" w:color="auto"/>
              <w:left w:val="dotted" w:sz="4" w:space="0" w:color="auto"/>
              <w:bottom w:val="dotted" w:sz="4" w:space="0" w:color="auto"/>
              <w:right w:val="dotted" w:sz="4" w:space="0" w:color="auto"/>
            </w:tcBorders>
            <w:vAlign w:val="center"/>
          </w:tcPr>
          <w:p w14:paraId="71091C08" w14:textId="3E88839B" w:rsidR="001D7420" w:rsidRPr="001B1C3B" w:rsidRDefault="001D7420" w:rsidP="001D7420">
            <w:pPr>
              <w:jc w:val="right"/>
              <w:rPr>
                <w:b/>
                <w:bCs/>
                <w:color w:val="000000"/>
                <w:sz w:val="12"/>
                <w:szCs w:val="12"/>
                <w:lang w:val="tr-TR"/>
              </w:rPr>
            </w:pPr>
            <w:r w:rsidRPr="001B1C3B">
              <w:rPr>
                <w:b/>
                <w:bCs/>
                <w:color w:val="000000"/>
                <w:sz w:val="12"/>
                <w:szCs w:val="12"/>
                <w:lang w:val="tr-TR"/>
              </w:rPr>
              <w:t>227,515</w:t>
            </w:r>
          </w:p>
        </w:tc>
        <w:tc>
          <w:tcPr>
            <w:tcW w:w="283" w:type="dxa"/>
            <w:tcBorders>
              <w:top w:val="dotted" w:sz="4" w:space="0" w:color="auto"/>
              <w:left w:val="dotted" w:sz="4" w:space="0" w:color="auto"/>
              <w:bottom w:val="dotted" w:sz="4" w:space="0" w:color="auto"/>
              <w:right w:val="dotted" w:sz="4" w:space="0" w:color="auto"/>
            </w:tcBorders>
            <w:vAlign w:val="center"/>
          </w:tcPr>
          <w:p w14:paraId="05855572" w14:textId="71CF19AE" w:rsidR="001D7420" w:rsidRPr="001B1C3B" w:rsidRDefault="001D7420" w:rsidP="001D7420">
            <w:pPr>
              <w:jc w:val="right"/>
              <w:rPr>
                <w:b/>
                <w:bCs/>
                <w:color w:val="000000"/>
                <w:sz w:val="12"/>
                <w:szCs w:val="12"/>
                <w:lang w:val="tr-TR"/>
              </w:rPr>
            </w:pPr>
            <w:r w:rsidRPr="001B1C3B">
              <w:rPr>
                <w:bCs/>
                <w:color w:val="000000"/>
                <w:sz w:val="12"/>
                <w:szCs w:val="12"/>
                <w:lang w:val="tr-TR"/>
              </w:rPr>
              <w:t>-</w:t>
            </w:r>
          </w:p>
        </w:tc>
        <w:tc>
          <w:tcPr>
            <w:tcW w:w="284" w:type="dxa"/>
            <w:tcBorders>
              <w:top w:val="dotted" w:sz="4" w:space="0" w:color="auto"/>
              <w:left w:val="dotted" w:sz="4" w:space="0" w:color="auto"/>
              <w:bottom w:val="dotted" w:sz="4" w:space="0" w:color="auto"/>
              <w:right w:val="dotted" w:sz="4" w:space="0" w:color="auto"/>
            </w:tcBorders>
            <w:vAlign w:val="center"/>
          </w:tcPr>
          <w:p w14:paraId="672BB7AD" w14:textId="2B5E9135" w:rsidR="001D7420" w:rsidRPr="001B1C3B" w:rsidRDefault="001D7420" w:rsidP="001D7420">
            <w:pPr>
              <w:jc w:val="right"/>
              <w:rPr>
                <w:b/>
                <w:bCs/>
                <w:color w:val="000000"/>
                <w:sz w:val="12"/>
                <w:szCs w:val="12"/>
                <w:lang w:val="tr-TR"/>
              </w:rPr>
            </w:pPr>
            <w:r w:rsidRPr="001B1C3B">
              <w:rPr>
                <w:bCs/>
                <w:color w:val="000000"/>
                <w:sz w:val="12"/>
                <w:szCs w:val="12"/>
                <w:lang w:val="tr-TR"/>
              </w:rPr>
              <w:t>-</w:t>
            </w:r>
          </w:p>
        </w:tc>
        <w:tc>
          <w:tcPr>
            <w:tcW w:w="283" w:type="dxa"/>
            <w:tcBorders>
              <w:top w:val="dotted" w:sz="4" w:space="0" w:color="auto"/>
              <w:left w:val="dotted" w:sz="4" w:space="0" w:color="auto"/>
              <w:bottom w:val="dotted" w:sz="4" w:space="0" w:color="auto"/>
              <w:right w:val="dotted" w:sz="4" w:space="0" w:color="auto"/>
            </w:tcBorders>
            <w:vAlign w:val="center"/>
          </w:tcPr>
          <w:p w14:paraId="133249B5" w14:textId="12977EB7" w:rsidR="001D7420" w:rsidRPr="001B1C3B" w:rsidRDefault="001D7420" w:rsidP="001D7420">
            <w:pPr>
              <w:jc w:val="right"/>
              <w:rPr>
                <w:b/>
                <w:bCs/>
                <w:color w:val="000000"/>
                <w:sz w:val="12"/>
                <w:szCs w:val="12"/>
                <w:lang w:val="tr-TR"/>
              </w:rPr>
            </w:pPr>
            <w:r w:rsidRPr="001B1C3B">
              <w:rPr>
                <w:bCs/>
                <w:color w:val="000000"/>
                <w:sz w:val="12"/>
                <w:szCs w:val="12"/>
                <w:lang w:val="tr-TR"/>
              </w:rPr>
              <w:t>-</w:t>
            </w:r>
          </w:p>
        </w:tc>
        <w:tc>
          <w:tcPr>
            <w:tcW w:w="567" w:type="dxa"/>
            <w:tcBorders>
              <w:top w:val="dotted" w:sz="4" w:space="0" w:color="auto"/>
              <w:left w:val="dotted" w:sz="4" w:space="0" w:color="auto"/>
              <w:bottom w:val="dotted" w:sz="4" w:space="0" w:color="auto"/>
              <w:right w:val="dotted" w:sz="4" w:space="0" w:color="auto"/>
            </w:tcBorders>
            <w:vAlign w:val="center"/>
          </w:tcPr>
          <w:p w14:paraId="0B4260C6" w14:textId="634AB7A9" w:rsidR="001D7420" w:rsidRPr="001B1C3B" w:rsidRDefault="001D7420" w:rsidP="001D7420">
            <w:pPr>
              <w:jc w:val="right"/>
              <w:rPr>
                <w:b/>
                <w:bCs/>
                <w:color w:val="000000"/>
                <w:sz w:val="12"/>
                <w:szCs w:val="12"/>
                <w:lang w:val="tr-TR"/>
              </w:rPr>
            </w:pPr>
            <w:r w:rsidRPr="001B1C3B">
              <w:rPr>
                <w:bCs/>
                <w:color w:val="000000"/>
                <w:sz w:val="12"/>
                <w:szCs w:val="12"/>
                <w:lang w:val="tr-TR"/>
              </w:rPr>
              <w:t>-</w:t>
            </w:r>
          </w:p>
        </w:tc>
        <w:tc>
          <w:tcPr>
            <w:tcW w:w="709" w:type="dxa"/>
            <w:tcBorders>
              <w:top w:val="dotted" w:sz="4" w:space="0" w:color="auto"/>
              <w:left w:val="dotted" w:sz="4" w:space="0" w:color="auto"/>
              <w:bottom w:val="dotted" w:sz="4" w:space="0" w:color="auto"/>
              <w:right w:val="dotted" w:sz="4" w:space="0" w:color="auto"/>
            </w:tcBorders>
            <w:vAlign w:val="center"/>
          </w:tcPr>
          <w:p w14:paraId="0C87525E" w14:textId="4EA286B6" w:rsidR="001D7420" w:rsidRPr="001B1C3B" w:rsidRDefault="001D7420" w:rsidP="001D7420">
            <w:pPr>
              <w:jc w:val="right"/>
              <w:rPr>
                <w:b/>
                <w:bCs/>
                <w:color w:val="000000"/>
                <w:sz w:val="12"/>
                <w:szCs w:val="12"/>
                <w:lang w:val="tr-TR"/>
              </w:rPr>
            </w:pPr>
            <w:r w:rsidRPr="001B1C3B">
              <w:rPr>
                <w:bCs/>
                <w:color w:val="000000"/>
                <w:sz w:val="12"/>
                <w:szCs w:val="12"/>
                <w:lang w:val="tr-TR"/>
              </w:rPr>
              <w:t>-</w:t>
            </w:r>
          </w:p>
        </w:tc>
        <w:tc>
          <w:tcPr>
            <w:tcW w:w="850" w:type="dxa"/>
            <w:tcBorders>
              <w:top w:val="dotted" w:sz="4" w:space="0" w:color="auto"/>
              <w:left w:val="dotted" w:sz="4" w:space="0" w:color="auto"/>
              <w:bottom w:val="dotted" w:sz="4" w:space="0" w:color="auto"/>
              <w:right w:val="dotted" w:sz="4" w:space="0" w:color="auto"/>
            </w:tcBorders>
            <w:vAlign w:val="center"/>
          </w:tcPr>
          <w:p w14:paraId="3E6F89BC" w14:textId="24B98138" w:rsidR="001D7420" w:rsidRPr="001B1C3B" w:rsidRDefault="001D7420" w:rsidP="001D7420">
            <w:pPr>
              <w:jc w:val="right"/>
              <w:rPr>
                <w:b/>
                <w:bCs/>
                <w:color w:val="000000"/>
                <w:sz w:val="12"/>
                <w:szCs w:val="12"/>
                <w:lang w:val="tr-TR"/>
              </w:rPr>
            </w:pPr>
            <w:r w:rsidRPr="001B1C3B">
              <w:rPr>
                <w:bCs/>
                <w:color w:val="000000"/>
                <w:sz w:val="12"/>
                <w:szCs w:val="12"/>
                <w:lang w:val="tr-TR"/>
              </w:rPr>
              <w:t>-</w:t>
            </w:r>
          </w:p>
        </w:tc>
        <w:tc>
          <w:tcPr>
            <w:tcW w:w="993" w:type="dxa"/>
            <w:tcBorders>
              <w:top w:val="dotted" w:sz="4" w:space="0" w:color="auto"/>
              <w:left w:val="dotted" w:sz="4" w:space="0" w:color="auto"/>
              <w:bottom w:val="dotted" w:sz="4" w:space="0" w:color="auto"/>
              <w:right w:val="dotted" w:sz="4" w:space="0" w:color="auto"/>
            </w:tcBorders>
            <w:vAlign w:val="center"/>
          </w:tcPr>
          <w:p w14:paraId="5803C3DE" w14:textId="1C484C48" w:rsidR="001D7420" w:rsidRPr="001B1C3B" w:rsidRDefault="001D7420" w:rsidP="001D7420">
            <w:pPr>
              <w:jc w:val="right"/>
              <w:rPr>
                <w:b/>
                <w:bCs/>
                <w:color w:val="000000"/>
                <w:sz w:val="12"/>
                <w:szCs w:val="12"/>
                <w:lang w:val="tr-TR"/>
              </w:rPr>
            </w:pPr>
            <w:r w:rsidRPr="001B1C3B">
              <w:rPr>
                <w:b/>
                <w:bCs/>
                <w:color w:val="000000"/>
                <w:sz w:val="12"/>
                <w:szCs w:val="12"/>
                <w:lang w:val="tr-TR"/>
              </w:rPr>
              <w:t>7,514,260</w:t>
            </w:r>
          </w:p>
        </w:tc>
        <w:tc>
          <w:tcPr>
            <w:tcW w:w="992" w:type="dxa"/>
            <w:tcBorders>
              <w:top w:val="dotted" w:sz="4" w:space="0" w:color="auto"/>
              <w:left w:val="dotted" w:sz="4" w:space="0" w:color="auto"/>
              <w:bottom w:val="dotted" w:sz="4" w:space="0" w:color="auto"/>
              <w:right w:val="dotted" w:sz="4" w:space="0" w:color="auto"/>
            </w:tcBorders>
            <w:vAlign w:val="center"/>
          </w:tcPr>
          <w:p w14:paraId="237DFBEF" w14:textId="3B850635" w:rsidR="001D7420" w:rsidRPr="001B1C3B" w:rsidRDefault="001D7420" w:rsidP="001D7420">
            <w:pPr>
              <w:jc w:val="right"/>
              <w:rPr>
                <w:b/>
                <w:bCs/>
                <w:color w:val="000000"/>
                <w:sz w:val="12"/>
                <w:szCs w:val="12"/>
                <w:lang w:val="tr-TR"/>
              </w:rPr>
            </w:pPr>
            <w:r w:rsidRPr="001B1C3B">
              <w:rPr>
                <w:b/>
                <w:bCs/>
                <w:color w:val="000000"/>
                <w:sz w:val="12"/>
                <w:szCs w:val="12"/>
                <w:lang w:val="tr-TR"/>
              </w:rPr>
              <w:t>17,147,893</w:t>
            </w:r>
          </w:p>
        </w:tc>
        <w:tc>
          <w:tcPr>
            <w:tcW w:w="992" w:type="dxa"/>
            <w:tcBorders>
              <w:top w:val="dotted" w:sz="4" w:space="0" w:color="auto"/>
              <w:left w:val="dotted" w:sz="4" w:space="0" w:color="auto"/>
              <w:bottom w:val="dotted" w:sz="4" w:space="0" w:color="auto"/>
              <w:right w:val="single" w:sz="4" w:space="0" w:color="auto"/>
            </w:tcBorders>
            <w:vAlign w:val="center"/>
          </w:tcPr>
          <w:p w14:paraId="3336C2F6" w14:textId="74888967" w:rsidR="001D7420" w:rsidRPr="001B1C3B" w:rsidRDefault="001D7420" w:rsidP="001D7420">
            <w:pPr>
              <w:jc w:val="right"/>
              <w:rPr>
                <w:b/>
                <w:bCs/>
                <w:color w:val="000000"/>
                <w:sz w:val="12"/>
                <w:szCs w:val="12"/>
                <w:lang w:val="tr-TR"/>
              </w:rPr>
            </w:pPr>
            <w:r w:rsidRPr="001B1C3B">
              <w:rPr>
                <w:b/>
                <w:bCs/>
                <w:color w:val="000000"/>
                <w:sz w:val="12"/>
                <w:szCs w:val="12"/>
                <w:lang w:val="tr-TR"/>
              </w:rPr>
              <w:t>24,662,153</w:t>
            </w:r>
          </w:p>
        </w:tc>
        <w:tc>
          <w:tcPr>
            <w:tcW w:w="567" w:type="dxa"/>
            <w:gridSpan w:val="2"/>
            <w:vAlign w:val="center"/>
          </w:tcPr>
          <w:p w14:paraId="56E2279D" w14:textId="77777777" w:rsidR="001D7420" w:rsidRPr="001B1C3B" w:rsidRDefault="001D7420" w:rsidP="001D7420">
            <w:pPr>
              <w:jc w:val="right"/>
              <w:rPr>
                <w:b/>
                <w:bCs/>
                <w:color w:val="000000"/>
                <w:sz w:val="16"/>
                <w:szCs w:val="16"/>
                <w:lang w:val="tr-TR"/>
              </w:rPr>
            </w:pPr>
          </w:p>
        </w:tc>
      </w:tr>
      <w:tr w:rsidR="001D7420" w:rsidRPr="001B1C3B" w14:paraId="34197B5C" w14:textId="77777777" w:rsidTr="00B12012">
        <w:trPr>
          <w:trHeight w:hRule="exact" w:val="227"/>
        </w:trPr>
        <w:tc>
          <w:tcPr>
            <w:tcW w:w="2127" w:type="dxa"/>
            <w:tcBorders>
              <w:top w:val="dotted" w:sz="4" w:space="0" w:color="auto"/>
              <w:left w:val="single" w:sz="4" w:space="0" w:color="auto"/>
              <w:bottom w:val="dotted" w:sz="4" w:space="0" w:color="auto"/>
              <w:right w:val="nil"/>
            </w:tcBorders>
            <w:vAlign w:val="center"/>
          </w:tcPr>
          <w:p w14:paraId="28175E7C" w14:textId="77777777" w:rsidR="001D7420" w:rsidRPr="001B1C3B" w:rsidRDefault="001D7420" w:rsidP="001D7420">
            <w:pPr>
              <w:keepNext/>
              <w:keepLines/>
              <w:ind w:left="142" w:right="-2"/>
              <w:rPr>
                <w:snapToGrid w:val="0"/>
                <w:sz w:val="16"/>
                <w:szCs w:val="16"/>
                <w:lang w:val="tr-TR"/>
              </w:rPr>
            </w:pPr>
            <w:r w:rsidRPr="001B1C3B">
              <w:rPr>
                <w:snapToGrid w:val="0"/>
                <w:sz w:val="16"/>
                <w:szCs w:val="16"/>
                <w:lang w:val="tr-TR"/>
              </w:rPr>
              <w:t xml:space="preserve">Çiftçilik ve Hayvancılık </w:t>
            </w:r>
          </w:p>
        </w:tc>
        <w:tc>
          <w:tcPr>
            <w:tcW w:w="930" w:type="dxa"/>
            <w:tcBorders>
              <w:top w:val="dotted" w:sz="4" w:space="0" w:color="auto"/>
              <w:left w:val="dotted" w:sz="4" w:space="0" w:color="auto"/>
              <w:bottom w:val="dotted" w:sz="4" w:space="0" w:color="auto"/>
              <w:right w:val="dotted" w:sz="4" w:space="0" w:color="auto"/>
            </w:tcBorders>
            <w:vAlign w:val="center"/>
          </w:tcPr>
          <w:p w14:paraId="23907FAF" w14:textId="2EB91B9E" w:rsidR="001D7420" w:rsidRPr="001B1C3B" w:rsidRDefault="001D7420" w:rsidP="001D7420">
            <w:pPr>
              <w:jc w:val="right"/>
              <w:rPr>
                <w:color w:val="000000"/>
                <w:sz w:val="12"/>
                <w:szCs w:val="12"/>
                <w:lang w:val="tr-TR"/>
              </w:rPr>
            </w:pPr>
            <w:r w:rsidRPr="001B1C3B">
              <w:rPr>
                <w:bCs/>
                <w:color w:val="000000"/>
                <w:sz w:val="12"/>
                <w:szCs w:val="12"/>
                <w:lang w:val="tr-TR"/>
              </w:rPr>
              <w:t>-</w:t>
            </w:r>
          </w:p>
        </w:tc>
        <w:tc>
          <w:tcPr>
            <w:tcW w:w="708" w:type="dxa"/>
            <w:tcBorders>
              <w:top w:val="dotted" w:sz="4" w:space="0" w:color="auto"/>
              <w:left w:val="dotted" w:sz="4" w:space="0" w:color="auto"/>
              <w:bottom w:val="dotted" w:sz="4" w:space="0" w:color="auto"/>
              <w:right w:val="dotted" w:sz="4" w:space="0" w:color="auto"/>
            </w:tcBorders>
            <w:vAlign w:val="center"/>
          </w:tcPr>
          <w:p w14:paraId="797F1EBC" w14:textId="5C1E0835" w:rsidR="001D7420" w:rsidRPr="001B1C3B" w:rsidRDefault="001D7420" w:rsidP="001D7420">
            <w:pPr>
              <w:jc w:val="right"/>
              <w:rPr>
                <w:color w:val="000000"/>
                <w:sz w:val="12"/>
                <w:szCs w:val="12"/>
                <w:lang w:val="tr-TR"/>
              </w:rPr>
            </w:pPr>
            <w:r w:rsidRPr="001B1C3B">
              <w:rPr>
                <w:bCs/>
                <w:color w:val="000000"/>
                <w:sz w:val="12"/>
                <w:szCs w:val="12"/>
                <w:lang w:val="tr-TR"/>
              </w:rPr>
              <w:t>-</w:t>
            </w:r>
          </w:p>
        </w:tc>
        <w:tc>
          <w:tcPr>
            <w:tcW w:w="709" w:type="dxa"/>
            <w:gridSpan w:val="2"/>
            <w:tcBorders>
              <w:top w:val="dotted" w:sz="4" w:space="0" w:color="auto"/>
              <w:left w:val="dotted" w:sz="4" w:space="0" w:color="auto"/>
              <w:bottom w:val="dotted" w:sz="4" w:space="0" w:color="auto"/>
              <w:right w:val="dotted" w:sz="4" w:space="0" w:color="auto"/>
            </w:tcBorders>
            <w:vAlign w:val="center"/>
          </w:tcPr>
          <w:p w14:paraId="1CCAFB0D" w14:textId="0213B0AD" w:rsidR="001D7420" w:rsidRPr="001B1C3B" w:rsidRDefault="001D7420" w:rsidP="001D7420">
            <w:pPr>
              <w:jc w:val="right"/>
              <w:rPr>
                <w:color w:val="000000"/>
                <w:sz w:val="12"/>
                <w:szCs w:val="12"/>
                <w:lang w:val="tr-TR"/>
              </w:rPr>
            </w:pPr>
            <w:r w:rsidRPr="001B1C3B">
              <w:rPr>
                <w:bCs/>
                <w:color w:val="000000"/>
                <w:sz w:val="12"/>
                <w:szCs w:val="12"/>
                <w:lang w:val="tr-TR"/>
              </w:rPr>
              <w:t>-</w:t>
            </w:r>
          </w:p>
        </w:tc>
        <w:tc>
          <w:tcPr>
            <w:tcW w:w="595" w:type="dxa"/>
            <w:tcBorders>
              <w:top w:val="dotted" w:sz="4" w:space="0" w:color="auto"/>
              <w:left w:val="dotted" w:sz="4" w:space="0" w:color="auto"/>
              <w:bottom w:val="dotted" w:sz="4" w:space="0" w:color="auto"/>
              <w:right w:val="dotted" w:sz="4" w:space="0" w:color="auto"/>
            </w:tcBorders>
            <w:vAlign w:val="center"/>
          </w:tcPr>
          <w:p w14:paraId="320DD2CD" w14:textId="2D2FBE5F" w:rsidR="001D7420" w:rsidRPr="001B1C3B" w:rsidRDefault="001D7420" w:rsidP="001D7420">
            <w:pPr>
              <w:jc w:val="right"/>
              <w:rPr>
                <w:color w:val="000000"/>
                <w:sz w:val="12"/>
                <w:szCs w:val="12"/>
                <w:lang w:val="tr-TR"/>
              </w:rPr>
            </w:pPr>
            <w:r w:rsidRPr="001B1C3B">
              <w:rPr>
                <w:bCs/>
                <w:color w:val="000000"/>
                <w:sz w:val="12"/>
                <w:szCs w:val="12"/>
                <w:lang w:val="tr-TR"/>
              </w:rPr>
              <w:t>-</w:t>
            </w:r>
          </w:p>
        </w:tc>
        <w:tc>
          <w:tcPr>
            <w:tcW w:w="283" w:type="dxa"/>
            <w:tcBorders>
              <w:top w:val="dotted" w:sz="4" w:space="0" w:color="auto"/>
              <w:left w:val="dotted" w:sz="4" w:space="0" w:color="auto"/>
              <w:bottom w:val="dotted" w:sz="4" w:space="0" w:color="auto"/>
              <w:right w:val="dotted" w:sz="4" w:space="0" w:color="auto"/>
            </w:tcBorders>
            <w:vAlign w:val="center"/>
          </w:tcPr>
          <w:p w14:paraId="575CDB56" w14:textId="7502F9D9" w:rsidR="001D7420" w:rsidRPr="001B1C3B" w:rsidRDefault="001D7420" w:rsidP="001D7420">
            <w:pPr>
              <w:jc w:val="right"/>
              <w:rPr>
                <w:color w:val="000000"/>
                <w:sz w:val="12"/>
                <w:szCs w:val="12"/>
                <w:lang w:val="tr-TR"/>
              </w:rPr>
            </w:pPr>
            <w:r w:rsidRPr="001B1C3B">
              <w:rPr>
                <w:bCs/>
                <w:color w:val="000000"/>
                <w:sz w:val="12"/>
                <w:szCs w:val="12"/>
                <w:lang w:val="tr-TR"/>
              </w:rPr>
              <w:t>-</w:t>
            </w:r>
          </w:p>
        </w:tc>
        <w:tc>
          <w:tcPr>
            <w:tcW w:w="851" w:type="dxa"/>
            <w:tcBorders>
              <w:top w:val="dotted" w:sz="4" w:space="0" w:color="auto"/>
              <w:left w:val="dotted" w:sz="4" w:space="0" w:color="auto"/>
              <w:bottom w:val="dotted" w:sz="4" w:space="0" w:color="auto"/>
              <w:right w:val="dotted" w:sz="4" w:space="0" w:color="auto"/>
            </w:tcBorders>
            <w:vAlign w:val="center"/>
          </w:tcPr>
          <w:p w14:paraId="20575C6B" w14:textId="11F65A3F" w:rsidR="001D7420" w:rsidRPr="001B1C3B" w:rsidRDefault="001D7420" w:rsidP="001D7420">
            <w:pPr>
              <w:jc w:val="right"/>
              <w:rPr>
                <w:color w:val="000000"/>
                <w:sz w:val="12"/>
                <w:szCs w:val="12"/>
                <w:lang w:val="tr-TR"/>
              </w:rPr>
            </w:pPr>
            <w:r w:rsidRPr="001B1C3B">
              <w:rPr>
                <w:bCs/>
                <w:color w:val="000000"/>
                <w:sz w:val="12"/>
                <w:szCs w:val="12"/>
                <w:lang w:val="tr-TR"/>
              </w:rPr>
              <w:t>-</w:t>
            </w:r>
          </w:p>
        </w:tc>
        <w:tc>
          <w:tcPr>
            <w:tcW w:w="992" w:type="dxa"/>
            <w:tcBorders>
              <w:top w:val="dotted" w:sz="4" w:space="0" w:color="auto"/>
              <w:left w:val="dotted" w:sz="4" w:space="0" w:color="auto"/>
              <w:bottom w:val="dotted" w:sz="4" w:space="0" w:color="auto"/>
              <w:right w:val="dotted" w:sz="4" w:space="0" w:color="auto"/>
            </w:tcBorders>
            <w:vAlign w:val="center"/>
          </w:tcPr>
          <w:p w14:paraId="5281371B" w14:textId="5EEEC1D7" w:rsidR="001D7420" w:rsidRPr="001B1C3B" w:rsidRDefault="001D7420" w:rsidP="001D7420">
            <w:pPr>
              <w:jc w:val="right"/>
              <w:rPr>
                <w:bCs/>
                <w:color w:val="000000"/>
                <w:sz w:val="12"/>
                <w:szCs w:val="12"/>
                <w:lang w:val="tr-TR"/>
              </w:rPr>
            </w:pPr>
            <w:r w:rsidRPr="001B1C3B">
              <w:rPr>
                <w:bCs/>
                <w:color w:val="000000"/>
                <w:sz w:val="12"/>
                <w:szCs w:val="12"/>
                <w:lang w:val="tr-TR"/>
              </w:rPr>
              <w:t>17,692,938</w:t>
            </w:r>
          </w:p>
        </w:tc>
        <w:tc>
          <w:tcPr>
            <w:tcW w:w="851" w:type="dxa"/>
            <w:tcBorders>
              <w:top w:val="dotted" w:sz="4" w:space="0" w:color="auto"/>
              <w:left w:val="dotted" w:sz="4" w:space="0" w:color="auto"/>
              <w:bottom w:val="dotted" w:sz="4" w:space="0" w:color="auto"/>
              <w:right w:val="dotted" w:sz="4" w:space="0" w:color="auto"/>
            </w:tcBorders>
            <w:vAlign w:val="center"/>
          </w:tcPr>
          <w:p w14:paraId="422BF687" w14:textId="7A44D1D9" w:rsidR="001D7420" w:rsidRPr="001B1C3B" w:rsidRDefault="001D7420" w:rsidP="001D7420">
            <w:pPr>
              <w:jc w:val="right"/>
              <w:rPr>
                <w:bCs/>
                <w:color w:val="000000"/>
                <w:sz w:val="12"/>
                <w:szCs w:val="12"/>
                <w:lang w:val="tr-TR"/>
              </w:rPr>
            </w:pPr>
            <w:r w:rsidRPr="001B1C3B">
              <w:rPr>
                <w:bCs/>
                <w:color w:val="000000"/>
                <w:sz w:val="12"/>
                <w:szCs w:val="12"/>
                <w:lang w:val="tr-TR"/>
              </w:rPr>
              <w:t>1,805,230</w:t>
            </w:r>
          </w:p>
        </w:tc>
        <w:tc>
          <w:tcPr>
            <w:tcW w:w="850" w:type="dxa"/>
            <w:tcBorders>
              <w:top w:val="dotted" w:sz="4" w:space="0" w:color="auto"/>
              <w:left w:val="dotted" w:sz="4" w:space="0" w:color="auto"/>
              <w:bottom w:val="dotted" w:sz="4" w:space="0" w:color="auto"/>
              <w:right w:val="dotted" w:sz="4" w:space="0" w:color="auto"/>
            </w:tcBorders>
            <w:vAlign w:val="center"/>
          </w:tcPr>
          <w:p w14:paraId="2B9D6C37" w14:textId="776E8EAD" w:rsidR="001D7420" w:rsidRPr="001B1C3B" w:rsidRDefault="001D7420" w:rsidP="001D7420">
            <w:pPr>
              <w:jc w:val="right"/>
              <w:rPr>
                <w:bCs/>
                <w:color w:val="000000"/>
                <w:sz w:val="12"/>
                <w:szCs w:val="12"/>
                <w:lang w:val="tr-TR"/>
              </w:rPr>
            </w:pPr>
            <w:r w:rsidRPr="001B1C3B">
              <w:rPr>
                <w:bCs/>
                <w:color w:val="000000"/>
                <w:sz w:val="12"/>
                <w:szCs w:val="12"/>
                <w:lang w:val="tr-TR"/>
              </w:rPr>
              <w:t>601,514</w:t>
            </w:r>
          </w:p>
        </w:tc>
        <w:tc>
          <w:tcPr>
            <w:tcW w:w="709" w:type="dxa"/>
            <w:tcBorders>
              <w:top w:val="dotted" w:sz="4" w:space="0" w:color="auto"/>
              <w:left w:val="dotted" w:sz="4" w:space="0" w:color="auto"/>
              <w:bottom w:val="dotted" w:sz="4" w:space="0" w:color="auto"/>
              <w:right w:val="dotted" w:sz="4" w:space="0" w:color="auto"/>
            </w:tcBorders>
            <w:vAlign w:val="center"/>
          </w:tcPr>
          <w:p w14:paraId="514D4548" w14:textId="125E2594" w:rsidR="001D7420" w:rsidRPr="001B1C3B" w:rsidRDefault="001D7420" w:rsidP="001D7420">
            <w:pPr>
              <w:jc w:val="right"/>
              <w:rPr>
                <w:bCs/>
                <w:color w:val="000000"/>
                <w:sz w:val="12"/>
                <w:szCs w:val="12"/>
                <w:lang w:val="tr-TR"/>
              </w:rPr>
            </w:pPr>
            <w:r w:rsidRPr="001B1C3B">
              <w:rPr>
                <w:bCs/>
                <w:color w:val="000000"/>
                <w:sz w:val="12"/>
                <w:szCs w:val="12"/>
                <w:lang w:val="tr-TR"/>
              </w:rPr>
              <w:t>28,616</w:t>
            </w:r>
          </w:p>
        </w:tc>
        <w:tc>
          <w:tcPr>
            <w:tcW w:w="823" w:type="dxa"/>
            <w:tcBorders>
              <w:top w:val="dotted" w:sz="4" w:space="0" w:color="auto"/>
              <w:left w:val="dotted" w:sz="4" w:space="0" w:color="auto"/>
              <w:bottom w:val="dotted" w:sz="4" w:space="0" w:color="auto"/>
              <w:right w:val="dotted" w:sz="4" w:space="0" w:color="auto"/>
            </w:tcBorders>
            <w:vAlign w:val="center"/>
          </w:tcPr>
          <w:p w14:paraId="1C67CA0D" w14:textId="2DE7F4BD" w:rsidR="001D7420" w:rsidRPr="001B1C3B" w:rsidRDefault="001D7420" w:rsidP="001D7420">
            <w:pPr>
              <w:jc w:val="right"/>
              <w:rPr>
                <w:bCs/>
                <w:color w:val="000000"/>
                <w:sz w:val="12"/>
                <w:szCs w:val="12"/>
                <w:lang w:val="tr-TR"/>
              </w:rPr>
            </w:pPr>
            <w:r w:rsidRPr="001B1C3B">
              <w:rPr>
                <w:bCs/>
                <w:color w:val="000000"/>
                <w:sz w:val="12"/>
                <w:szCs w:val="12"/>
                <w:lang w:val="tr-TR"/>
              </w:rPr>
              <w:t>225,886</w:t>
            </w:r>
          </w:p>
        </w:tc>
        <w:tc>
          <w:tcPr>
            <w:tcW w:w="283" w:type="dxa"/>
            <w:tcBorders>
              <w:top w:val="dotted" w:sz="4" w:space="0" w:color="auto"/>
              <w:left w:val="dotted" w:sz="4" w:space="0" w:color="auto"/>
              <w:bottom w:val="dotted" w:sz="4" w:space="0" w:color="auto"/>
              <w:right w:val="dotted" w:sz="4" w:space="0" w:color="auto"/>
            </w:tcBorders>
            <w:vAlign w:val="center"/>
          </w:tcPr>
          <w:p w14:paraId="54BF27F8" w14:textId="68EB922F" w:rsidR="001D7420" w:rsidRPr="001B1C3B" w:rsidRDefault="001D7420" w:rsidP="001D7420">
            <w:pPr>
              <w:jc w:val="right"/>
              <w:rPr>
                <w:color w:val="000000"/>
                <w:sz w:val="12"/>
                <w:szCs w:val="12"/>
                <w:lang w:val="tr-TR"/>
              </w:rPr>
            </w:pPr>
            <w:r w:rsidRPr="001B1C3B">
              <w:rPr>
                <w:bCs/>
                <w:color w:val="000000"/>
                <w:sz w:val="12"/>
                <w:szCs w:val="12"/>
                <w:lang w:val="tr-TR"/>
              </w:rPr>
              <w:t>-</w:t>
            </w:r>
          </w:p>
        </w:tc>
        <w:tc>
          <w:tcPr>
            <w:tcW w:w="284" w:type="dxa"/>
            <w:tcBorders>
              <w:top w:val="dotted" w:sz="4" w:space="0" w:color="auto"/>
              <w:left w:val="dotted" w:sz="4" w:space="0" w:color="auto"/>
              <w:bottom w:val="dotted" w:sz="4" w:space="0" w:color="auto"/>
              <w:right w:val="dotted" w:sz="4" w:space="0" w:color="auto"/>
            </w:tcBorders>
            <w:vAlign w:val="center"/>
          </w:tcPr>
          <w:p w14:paraId="446D275D" w14:textId="2062E8C6" w:rsidR="001D7420" w:rsidRPr="001B1C3B" w:rsidRDefault="001D7420" w:rsidP="001D7420">
            <w:pPr>
              <w:jc w:val="right"/>
              <w:rPr>
                <w:color w:val="000000"/>
                <w:sz w:val="12"/>
                <w:szCs w:val="12"/>
                <w:lang w:val="tr-TR"/>
              </w:rPr>
            </w:pPr>
            <w:r w:rsidRPr="001B1C3B">
              <w:rPr>
                <w:bCs/>
                <w:color w:val="000000"/>
                <w:sz w:val="12"/>
                <w:szCs w:val="12"/>
                <w:lang w:val="tr-TR"/>
              </w:rPr>
              <w:t>-</w:t>
            </w:r>
          </w:p>
        </w:tc>
        <w:tc>
          <w:tcPr>
            <w:tcW w:w="283" w:type="dxa"/>
            <w:tcBorders>
              <w:top w:val="dotted" w:sz="4" w:space="0" w:color="auto"/>
              <w:left w:val="dotted" w:sz="4" w:space="0" w:color="auto"/>
              <w:bottom w:val="dotted" w:sz="4" w:space="0" w:color="auto"/>
              <w:right w:val="dotted" w:sz="4" w:space="0" w:color="auto"/>
            </w:tcBorders>
            <w:vAlign w:val="center"/>
          </w:tcPr>
          <w:p w14:paraId="2A8C058F" w14:textId="53003F1C" w:rsidR="001D7420" w:rsidRPr="001B1C3B" w:rsidRDefault="001D7420" w:rsidP="001D7420">
            <w:pPr>
              <w:jc w:val="right"/>
              <w:rPr>
                <w:color w:val="000000"/>
                <w:sz w:val="12"/>
                <w:szCs w:val="12"/>
                <w:lang w:val="tr-TR"/>
              </w:rPr>
            </w:pPr>
            <w:r w:rsidRPr="001B1C3B">
              <w:rPr>
                <w:bCs/>
                <w:color w:val="000000"/>
                <w:sz w:val="12"/>
                <w:szCs w:val="12"/>
                <w:lang w:val="tr-TR"/>
              </w:rPr>
              <w:t>-</w:t>
            </w:r>
          </w:p>
        </w:tc>
        <w:tc>
          <w:tcPr>
            <w:tcW w:w="567" w:type="dxa"/>
            <w:tcBorders>
              <w:top w:val="dotted" w:sz="4" w:space="0" w:color="auto"/>
              <w:left w:val="dotted" w:sz="4" w:space="0" w:color="auto"/>
              <w:bottom w:val="dotted" w:sz="4" w:space="0" w:color="auto"/>
              <w:right w:val="dotted" w:sz="4" w:space="0" w:color="auto"/>
            </w:tcBorders>
            <w:vAlign w:val="center"/>
          </w:tcPr>
          <w:p w14:paraId="58BE1291" w14:textId="54B22121" w:rsidR="001D7420" w:rsidRPr="001B1C3B" w:rsidRDefault="001D7420" w:rsidP="001D7420">
            <w:pPr>
              <w:jc w:val="right"/>
              <w:rPr>
                <w:color w:val="000000"/>
                <w:sz w:val="12"/>
                <w:szCs w:val="12"/>
                <w:lang w:val="tr-TR"/>
              </w:rPr>
            </w:pPr>
            <w:r w:rsidRPr="001B1C3B">
              <w:rPr>
                <w:bCs/>
                <w:color w:val="000000"/>
                <w:sz w:val="12"/>
                <w:szCs w:val="12"/>
                <w:lang w:val="tr-TR"/>
              </w:rPr>
              <w:t>-</w:t>
            </w:r>
          </w:p>
        </w:tc>
        <w:tc>
          <w:tcPr>
            <w:tcW w:w="709" w:type="dxa"/>
            <w:tcBorders>
              <w:top w:val="dotted" w:sz="4" w:space="0" w:color="auto"/>
              <w:left w:val="dotted" w:sz="4" w:space="0" w:color="auto"/>
              <w:bottom w:val="dotted" w:sz="4" w:space="0" w:color="auto"/>
              <w:right w:val="dotted" w:sz="4" w:space="0" w:color="auto"/>
            </w:tcBorders>
            <w:vAlign w:val="center"/>
          </w:tcPr>
          <w:p w14:paraId="0EDB39CB" w14:textId="37151225" w:rsidR="001D7420" w:rsidRPr="001B1C3B" w:rsidRDefault="001D7420" w:rsidP="001D7420">
            <w:pPr>
              <w:jc w:val="right"/>
              <w:rPr>
                <w:color w:val="000000"/>
                <w:sz w:val="12"/>
                <w:szCs w:val="12"/>
                <w:lang w:val="tr-TR"/>
              </w:rPr>
            </w:pPr>
            <w:r w:rsidRPr="001B1C3B">
              <w:rPr>
                <w:bCs/>
                <w:color w:val="000000"/>
                <w:sz w:val="12"/>
                <w:szCs w:val="12"/>
                <w:lang w:val="tr-TR"/>
              </w:rPr>
              <w:t>-</w:t>
            </w:r>
          </w:p>
        </w:tc>
        <w:tc>
          <w:tcPr>
            <w:tcW w:w="850" w:type="dxa"/>
            <w:tcBorders>
              <w:top w:val="dotted" w:sz="4" w:space="0" w:color="auto"/>
              <w:left w:val="dotted" w:sz="4" w:space="0" w:color="auto"/>
              <w:bottom w:val="dotted" w:sz="4" w:space="0" w:color="auto"/>
              <w:right w:val="dotted" w:sz="4" w:space="0" w:color="auto"/>
            </w:tcBorders>
            <w:vAlign w:val="center"/>
          </w:tcPr>
          <w:p w14:paraId="0B44D08E" w14:textId="651E2B68" w:rsidR="001D7420" w:rsidRPr="001B1C3B" w:rsidRDefault="001D7420" w:rsidP="001D7420">
            <w:pPr>
              <w:jc w:val="right"/>
              <w:rPr>
                <w:color w:val="000000"/>
                <w:sz w:val="12"/>
                <w:szCs w:val="12"/>
                <w:lang w:val="tr-TR"/>
              </w:rPr>
            </w:pPr>
            <w:r w:rsidRPr="001B1C3B">
              <w:rPr>
                <w:bCs/>
                <w:color w:val="000000"/>
                <w:sz w:val="12"/>
                <w:szCs w:val="12"/>
                <w:lang w:val="tr-TR"/>
              </w:rPr>
              <w:t>-</w:t>
            </w:r>
          </w:p>
        </w:tc>
        <w:tc>
          <w:tcPr>
            <w:tcW w:w="993" w:type="dxa"/>
            <w:tcBorders>
              <w:top w:val="dotted" w:sz="4" w:space="0" w:color="auto"/>
              <w:left w:val="dotted" w:sz="4" w:space="0" w:color="auto"/>
              <w:bottom w:val="dotted" w:sz="4" w:space="0" w:color="auto"/>
              <w:right w:val="dotted" w:sz="4" w:space="0" w:color="auto"/>
            </w:tcBorders>
            <w:vAlign w:val="center"/>
          </w:tcPr>
          <w:p w14:paraId="6A0186B7" w14:textId="7091EB31" w:rsidR="001D7420" w:rsidRPr="001B1C3B" w:rsidRDefault="001D7420" w:rsidP="001D7420">
            <w:pPr>
              <w:jc w:val="right"/>
              <w:rPr>
                <w:bCs/>
                <w:color w:val="000000"/>
                <w:sz w:val="12"/>
                <w:szCs w:val="12"/>
                <w:lang w:val="tr-TR"/>
              </w:rPr>
            </w:pPr>
            <w:r w:rsidRPr="001B1C3B">
              <w:rPr>
                <w:bCs/>
                <w:color w:val="000000"/>
                <w:sz w:val="12"/>
                <w:szCs w:val="12"/>
                <w:lang w:val="tr-TR"/>
              </w:rPr>
              <w:t>4,898,692</w:t>
            </w:r>
          </w:p>
        </w:tc>
        <w:tc>
          <w:tcPr>
            <w:tcW w:w="992" w:type="dxa"/>
            <w:tcBorders>
              <w:top w:val="dotted" w:sz="4" w:space="0" w:color="auto"/>
              <w:left w:val="dotted" w:sz="4" w:space="0" w:color="auto"/>
              <w:bottom w:val="dotted" w:sz="4" w:space="0" w:color="auto"/>
              <w:right w:val="dotted" w:sz="4" w:space="0" w:color="auto"/>
            </w:tcBorders>
            <w:vAlign w:val="center"/>
          </w:tcPr>
          <w:p w14:paraId="5799FDFC" w14:textId="681B987C" w:rsidR="001D7420" w:rsidRPr="001B1C3B" w:rsidRDefault="001D7420" w:rsidP="001D7420">
            <w:pPr>
              <w:jc w:val="right"/>
              <w:rPr>
                <w:bCs/>
                <w:color w:val="000000"/>
                <w:sz w:val="12"/>
                <w:szCs w:val="12"/>
                <w:lang w:val="tr-TR"/>
              </w:rPr>
            </w:pPr>
            <w:r w:rsidRPr="001B1C3B">
              <w:rPr>
                <w:bCs/>
                <w:color w:val="000000"/>
                <w:sz w:val="12"/>
                <w:szCs w:val="12"/>
                <w:lang w:val="tr-TR"/>
              </w:rPr>
              <w:t>15,455,492</w:t>
            </w:r>
          </w:p>
        </w:tc>
        <w:tc>
          <w:tcPr>
            <w:tcW w:w="992" w:type="dxa"/>
            <w:tcBorders>
              <w:top w:val="dotted" w:sz="4" w:space="0" w:color="auto"/>
              <w:left w:val="dotted" w:sz="4" w:space="0" w:color="auto"/>
              <w:bottom w:val="dotted" w:sz="4" w:space="0" w:color="auto"/>
              <w:right w:val="single" w:sz="4" w:space="0" w:color="auto"/>
            </w:tcBorders>
            <w:vAlign w:val="center"/>
          </w:tcPr>
          <w:p w14:paraId="49B18EC7" w14:textId="29289217" w:rsidR="001D7420" w:rsidRPr="001B1C3B" w:rsidRDefault="001D7420" w:rsidP="001D7420">
            <w:pPr>
              <w:jc w:val="right"/>
              <w:rPr>
                <w:bCs/>
                <w:color w:val="000000"/>
                <w:sz w:val="12"/>
                <w:szCs w:val="12"/>
                <w:lang w:val="tr-TR"/>
              </w:rPr>
            </w:pPr>
            <w:r w:rsidRPr="001B1C3B">
              <w:rPr>
                <w:bCs/>
                <w:color w:val="000000"/>
                <w:sz w:val="12"/>
                <w:szCs w:val="12"/>
                <w:lang w:val="tr-TR"/>
              </w:rPr>
              <w:t>20,354,184</w:t>
            </w:r>
          </w:p>
        </w:tc>
        <w:tc>
          <w:tcPr>
            <w:tcW w:w="567" w:type="dxa"/>
            <w:gridSpan w:val="2"/>
            <w:vAlign w:val="center"/>
          </w:tcPr>
          <w:p w14:paraId="3BBF4727" w14:textId="77777777" w:rsidR="001D7420" w:rsidRPr="001B1C3B" w:rsidRDefault="001D7420" w:rsidP="001D7420">
            <w:pPr>
              <w:jc w:val="right"/>
              <w:rPr>
                <w:color w:val="000000"/>
                <w:sz w:val="16"/>
                <w:szCs w:val="16"/>
                <w:lang w:val="tr-TR"/>
              </w:rPr>
            </w:pPr>
          </w:p>
        </w:tc>
      </w:tr>
      <w:tr w:rsidR="001D7420" w:rsidRPr="001B1C3B" w14:paraId="01AF59C1" w14:textId="77777777" w:rsidTr="00B12012">
        <w:trPr>
          <w:trHeight w:hRule="exact" w:val="227"/>
        </w:trPr>
        <w:tc>
          <w:tcPr>
            <w:tcW w:w="2127" w:type="dxa"/>
            <w:tcBorders>
              <w:top w:val="dotted" w:sz="4" w:space="0" w:color="auto"/>
              <w:left w:val="single" w:sz="4" w:space="0" w:color="auto"/>
              <w:bottom w:val="dotted" w:sz="4" w:space="0" w:color="auto"/>
              <w:right w:val="nil"/>
            </w:tcBorders>
            <w:vAlign w:val="center"/>
          </w:tcPr>
          <w:p w14:paraId="509E4A3E" w14:textId="77777777" w:rsidR="001D7420" w:rsidRPr="001B1C3B" w:rsidRDefault="001D7420" w:rsidP="001D7420">
            <w:pPr>
              <w:keepNext/>
              <w:keepLines/>
              <w:ind w:left="142" w:right="-2"/>
              <w:rPr>
                <w:snapToGrid w:val="0"/>
                <w:sz w:val="16"/>
                <w:szCs w:val="16"/>
                <w:lang w:val="tr-TR"/>
              </w:rPr>
            </w:pPr>
            <w:r w:rsidRPr="001B1C3B">
              <w:rPr>
                <w:snapToGrid w:val="0"/>
                <w:sz w:val="16"/>
                <w:szCs w:val="16"/>
                <w:lang w:val="tr-TR"/>
              </w:rPr>
              <w:t>Ormancılık</w:t>
            </w:r>
          </w:p>
        </w:tc>
        <w:tc>
          <w:tcPr>
            <w:tcW w:w="930" w:type="dxa"/>
            <w:tcBorders>
              <w:top w:val="dotted" w:sz="4" w:space="0" w:color="auto"/>
              <w:left w:val="dotted" w:sz="4" w:space="0" w:color="auto"/>
              <w:bottom w:val="dotted" w:sz="4" w:space="0" w:color="auto"/>
              <w:right w:val="dotted" w:sz="4" w:space="0" w:color="auto"/>
            </w:tcBorders>
            <w:vAlign w:val="center"/>
          </w:tcPr>
          <w:p w14:paraId="639313D9" w14:textId="0A911482" w:rsidR="001D7420" w:rsidRPr="001B1C3B" w:rsidRDefault="001D7420" w:rsidP="001D7420">
            <w:pPr>
              <w:jc w:val="right"/>
              <w:rPr>
                <w:color w:val="000000"/>
                <w:sz w:val="12"/>
                <w:szCs w:val="12"/>
                <w:lang w:val="tr-TR"/>
              </w:rPr>
            </w:pPr>
            <w:r w:rsidRPr="001B1C3B">
              <w:rPr>
                <w:bCs/>
                <w:color w:val="000000"/>
                <w:sz w:val="12"/>
                <w:szCs w:val="12"/>
                <w:lang w:val="tr-TR"/>
              </w:rPr>
              <w:t>-</w:t>
            </w:r>
          </w:p>
        </w:tc>
        <w:tc>
          <w:tcPr>
            <w:tcW w:w="708" w:type="dxa"/>
            <w:tcBorders>
              <w:top w:val="dotted" w:sz="4" w:space="0" w:color="auto"/>
              <w:left w:val="dotted" w:sz="4" w:space="0" w:color="auto"/>
              <w:bottom w:val="dotted" w:sz="4" w:space="0" w:color="auto"/>
              <w:right w:val="dotted" w:sz="4" w:space="0" w:color="auto"/>
            </w:tcBorders>
            <w:vAlign w:val="center"/>
          </w:tcPr>
          <w:p w14:paraId="1C6D582E" w14:textId="10F74DF4" w:rsidR="001D7420" w:rsidRPr="001B1C3B" w:rsidRDefault="001D7420" w:rsidP="001D7420">
            <w:pPr>
              <w:jc w:val="right"/>
              <w:rPr>
                <w:color w:val="000000"/>
                <w:sz w:val="12"/>
                <w:szCs w:val="12"/>
                <w:lang w:val="tr-TR"/>
              </w:rPr>
            </w:pPr>
            <w:r w:rsidRPr="001B1C3B">
              <w:rPr>
                <w:bCs/>
                <w:color w:val="000000"/>
                <w:sz w:val="12"/>
                <w:szCs w:val="12"/>
                <w:lang w:val="tr-TR"/>
              </w:rPr>
              <w:t>-</w:t>
            </w:r>
          </w:p>
        </w:tc>
        <w:tc>
          <w:tcPr>
            <w:tcW w:w="709" w:type="dxa"/>
            <w:gridSpan w:val="2"/>
            <w:tcBorders>
              <w:top w:val="dotted" w:sz="4" w:space="0" w:color="auto"/>
              <w:left w:val="dotted" w:sz="4" w:space="0" w:color="auto"/>
              <w:bottom w:val="dotted" w:sz="4" w:space="0" w:color="auto"/>
              <w:right w:val="dotted" w:sz="4" w:space="0" w:color="auto"/>
            </w:tcBorders>
            <w:vAlign w:val="center"/>
          </w:tcPr>
          <w:p w14:paraId="29DCA937" w14:textId="258C3424" w:rsidR="001D7420" w:rsidRPr="001B1C3B" w:rsidRDefault="001D7420" w:rsidP="001D7420">
            <w:pPr>
              <w:jc w:val="right"/>
              <w:rPr>
                <w:color w:val="000000"/>
                <w:sz w:val="12"/>
                <w:szCs w:val="12"/>
                <w:lang w:val="tr-TR"/>
              </w:rPr>
            </w:pPr>
            <w:r w:rsidRPr="001B1C3B">
              <w:rPr>
                <w:bCs/>
                <w:color w:val="000000"/>
                <w:sz w:val="12"/>
                <w:szCs w:val="12"/>
                <w:lang w:val="tr-TR"/>
              </w:rPr>
              <w:t>-</w:t>
            </w:r>
          </w:p>
        </w:tc>
        <w:tc>
          <w:tcPr>
            <w:tcW w:w="595" w:type="dxa"/>
            <w:tcBorders>
              <w:top w:val="dotted" w:sz="4" w:space="0" w:color="auto"/>
              <w:left w:val="dotted" w:sz="4" w:space="0" w:color="auto"/>
              <w:bottom w:val="dotted" w:sz="4" w:space="0" w:color="auto"/>
              <w:right w:val="dotted" w:sz="4" w:space="0" w:color="auto"/>
            </w:tcBorders>
            <w:vAlign w:val="center"/>
          </w:tcPr>
          <w:p w14:paraId="115467EB" w14:textId="6C7B05B3" w:rsidR="001D7420" w:rsidRPr="001B1C3B" w:rsidRDefault="001D7420" w:rsidP="001D7420">
            <w:pPr>
              <w:jc w:val="right"/>
              <w:rPr>
                <w:color w:val="000000"/>
                <w:sz w:val="12"/>
                <w:szCs w:val="12"/>
                <w:lang w:val="tr-TR"/>
              </w:rPr>
            </w:pPr>
            <w:r w:rsidRPr="001B1C3B">
              <w:rPr>
                <w:bCs/>
                <w:color w:val="000000"/>
                <w:sz w:val="12"/>
                <w:szCs w:val="12"/>
                <w:lang w:val="tr-TR"/>
              </w:rPr>
              <w:t>-</w:t>
            </w:r>
          </w:p>
        </w:tc>
        <w:tc>
          <w:tcPr>
            <w:tcW w:w="283" w:type="dxa"/>
            <w:tcBorders>
              <w:top w:val="dotted" w:sz="4" w:space="0" w:color="auto"/>
              <w:left w:val="dotted" w:sz="4" w:space="0" w:color="auto"/>
              <w:bottom w:val="dotted" w:sz="4" w:space="0" w:color="auto"/>
              <w:right w:val="dotted" w:sz="4" w:space="0" w:color="auto"/>
            </w:tcBorders>
            <w:vAlign w:val="center"/>
          </w:tcPr>
          <w:p w14:paraId="6E235A0A" w14:textId="1ADF8BED" w:rsidR="001D7420" w:rsidRPr="001B1C3B" w:rsidRDefault="001D7420" w:rsidP="001D7420">
            <w:pPr>
              <w:jc w:val="right"/>
              <w:rPr>
                <w:color w:val="000000"/>
                <w:sz w:val="12"/>
                <w:szCs w:val="12"/>
                <w:lang w:val="tr-TR"/>
              </w:rPr>
            </w:pPr>
            <w:r w:rsidRPr="001B1C3B">
              <w:rPr>
                <w:bCs/>
                <w:color w:val="000000"/>
                <w:sz w:val="12"/>
                <w:szCs w:val="12"/>
                <w:lang w:val="tr-TR"/>
              </w:rPr>
              <w:t>-</w:t>
            </w:r>
          </w:p>
        </w:tc>
        <w:tc>
          <w:tcPr>
            <w:tcW w:w="851" w:type="dxa"/>
            <w:tcBorders>
              <w:top w:val="dotted" w:sz="4" w:space="0" w:color="auto"/>
              <w:left w:val="dotted" w:sz="4" w:space="0" w:color="auto"/>
              <w:bottom w:val="dotted" w:sz="4" w:space="0" w:color="auto"/>
              <w:right w:val="dotted" w:sz="4" w:space="0" w:color="auto"/>
            </w:tcBorders>
            <w:vAlign w:val="center"/>
          </w:tcPr>
          <w:p w14:paraId="5D423043" w14:textId="7E583B86" w:rsidR="001D7420" w:rsidRPr="001B1C3B" w:rsidRDefault="001D7420" w:rsidP="001D7420">
            <w:pPr>
              <w:jc w:val="right"/>
              <w:rPr>
                <w:color w:val="000000"/>
                <w:sz w:val="12"/>
                <w:szCs w:val="12"/>
                <w:lang w:val="tr-TR"/>
              </w:rPr>
            </w:pPr>
            <w:r w:rsidRPr="001B1C3B">
              <w:rPr>
                <w:bCs/>
                <w:color w:val="000000"/>
                <w:sz w:val="12"/>
                <w:szCs w:val="12"/>
                <w:lang w:val="tr-TR"/>
              </w:rPr>
              <w:t>-</w:t>
            </w:r>
          </w:p>
        </w:tc>
        <w:tc>
          <w:tcPr>
            <w:tcW w:w="992" w:type="dxa"/>
            <w:tcBorders>
              <w:top w:val="dotted" w:sz="4" w:space="0" w:color="auto"/>
              <w:left w:val="dotted" w:sz="4" w:space="0" w:color="auto"/>
              <w:bottom w:val="dotted" w:sz="4" w:space="0" w:color="auto"/>
              <w:right w:val="dotted" w:sz="4" w:space="0" w:color="auto"/>
            </w:tcBorders>
            <w:vAlign w:val="center"/>
          </w:tcPr>
          <w:p w14:paraId="4F425347" w14:textId="3B9E5FD0" w:rsidR="001D7420" w:rsidRPr="001B1C3B" w:rsidRDefault="001D7420" w:rsidP="001D7420">
            <w:pPr>
              <w:jc w:val="right"/>
              <w:rPr>
                <w:bCs/>
                <w:color w:val="000000"/>
                <w:sz w:val="12"/>
                <w:szCs w:val="12"/>
                <w:lang w:val="tr-TR"/>
              </w:rPr>
            </w:pPr>
            <w:r w:rsidRPr="001B1C3B">
              <w:rPr>
                <w:bCs/>
                <w:color w:val="000000"/>
                <w:sz w:val="12"/>
                <w:szCs w:val="12"/>
                <w:lang w:val="tr-TR"/>
              </w:rPr>
              <w:t>1,258,916</w:t>
            </w:r>
          </w:p>
        </w:tc>
        <w:tc>
          <w:tcPr>
            <w:tcW w:w="851" w:type="dxa"/>
            <w:tcBorders>
              <w:top w:val="dotted" w:sz="4" w:space="0" w:color="auto"/>
              <w:left w:val="dotted" w:sz="4" w:space="0" w:color="auto"/>
              <w:bottom w:val="dotted" w:sz="4" w:space="0" w:color="auto"/>
              <w:right w:val="dotted" w:sz="4" w:space="0" w:color="auto"/>
            </w:tcBorders>
            <w:vAlign w:val="center"/>
          </w:tcPr>
          <w:p w14:paraId="3E81BBEF" w14:textId="1C206DF3" w:rsidR="001D7420" w:rsidRPr="001B1C3B" w:rsidRDefault="001D7420" w:rsidP="001D7420">
            <w:pPr>
              <w:jc w:val="right"/>
              <w:rPr>
                <w:bCs/>
                <w:color w:val="000000"/>
                <w:sz w:val="12"/>
                <w:szCs w:val="12"/>
                <w:lang w:val="tr-TR"/>
              </w:rPr>
            </w:pPr>
            <w:r w:rsidRPr="001B1C3B">
              <w:rPr>
                <w:bCs/>
                <w:color w:val="000000"/>
                <w:sz w:val="12"/>
                <w:szCs w:val="12"/>
                <w:lang w:val="tr-TR"/>
              </w:rPr>
              <w:t>715,371</w:t>
            </w:r>
          </w:p>
        </w:tc>
        <w:tc>
          <w:tcPr>
            <w:tcW w:w="850" w:type="dxa"/>
            <w:tcBorders>
              <w:top w:val="dotted" w:sz="4" w:space="0" w:color="auto"/>
              <w:left w:val="dotted" w:sz="4" w:space="0" w:color="auto"/>
              <w:bottom w:val="dotted" w:sz="4" w:space="0" w:color="auto"/>
              <w:right w:val="dotted" w:sz="4" w:space="0" w:color="auto"/>
            </w:tcBorders>
            <w:vAlign w:val="center"/>
          </w:tcPr>
          <w:p w14:paraId="1213A44E" w14:textId="22B613D3" w:rsidR="001D7420" w:rsidRPr="001B1C3B" w:rsidRDefault="001D7420" w:rsidP="001D7420">
            <w:pPr>
              <w:jc w:val="right"/>
              <w:rPr>
                <w:bCs/>
                <w:color w:val="000000"/>
                <w:sz w:val="12"/>
                <w:szCs w:val="12"/>
                <w:lang w:val="tr-TR"/>
              </w:rPr>
            </w:pPr>
            <w:r w:rsidRPr="001B1C3B">
              <w:rPr>
                <w:bCs/>
                <w:color w:val="000000"/>
                <w:sz w:val="12"/>
                <w:szCs w:val="12"/>
                <w:lang w:val="tr-TR"/>
              </w:rPr>
              <w:t>219,049</w:t>
            </w:r>
          </w:p>
        </w:tc>
        <w:tc>
          <w:tcPr>
            <w:tcW w:w="709" w:type="dxa"/>
            <w:tcBorders>
              <w:top w:val="dotted" w:sz="4" w:space="0" w:color="auto"/>
              <w:left w:val="dotted" w:sz="4" w:space="0" w:color="auto"/>
              <w:bottom w:val="dotted" w:sz="4" w:space="0" w:color="auto"/>
              <w:right w:val="dotted" w:sz="4" w:space="0" w:color="auto"/>
            </w:tcBorders>
            <w:vAlign w:val="center"/>
          </w:tcPr>
          <w:p w14:paraId="16930E11" w14:textId="6CE56406" w:rsidR="001D7420" w:rsidRPr="001B1C3B" w:rsidRDefault="001D7420" w:rsidP="001D7420">
            <w:pPr>
              <w:jc w:val="right"/>
              <w:rPr>
                <w:bCs/>
                <w:color w:val="000000"/>
                <w:sz w:val="12"/>
                <w:szCs w:val="12"/>
                <w:lang w:val="tr-TR"/>
              </w:rPr>
            </w:pPr>
            <w:r w:rsidRPr="001B1C3B">
              <w:rPr>
                <w:bCs/>
                <w:color w:val="000000"/>
                <w:sz w:val="12"/>
                <w:szCs w:val="12"/>
                <w:lang w:val="tr-TR"/>
              </w:rPr>
              <w:t>3,648</w:t>
            </w:r>
          </w:p>
        </w:tc>
        <w:tc>
          <w:tcPr>
            <w:tcW w:w="823" w:type="dxa"/>
            <w:tcBorders>
              <w:top w:val="dotted" w:sz="4" w:space="0" w:color="auto"/>
              <w:left w:val="dotted" w:sz="4" w:space="0" w:color="auto"/>
              <w:bottom w:val="dotted" w:sz="4" w:space="0" w:color="auto"/>
              <w:right w:val="dotted" w:sz="4" w:space="0" w:color="auto"/>
            </w:tcBorders>
            <w:vAlign w:val="center"/>
          </w:tcPr>
          <w:p w14:paraId="228F71D4" w14:textId="7205A3C5" w:rsidR="001D7420" w:rsidRPr="001B1C3B" w:rsidRDefault="001D7420" w:rsidP="001D7420">
            <w:pPr>
              <w:jc w:val="right"/>
              <w:rPr>
                <w:bCs/>
                <w:color w:val="000000"/>
                <w:sz w:val="12"/>
                <w:szCs w:val="12"/>
                <w:lang w:val="tr-TR"/>
              </w:rPr>
            </w:pPr>
            <w:r w:rsidRPr="001B1C3B">
              <w:rPr>
                <w:bCs/>
                <w:color w:val="000000"/>
                <w:sz w:val="12"/>
                <w:szCs w:val="12"/>
                <w:lang w:val="tr-TR"/>
              </w:rPr>
              <w:t>1,401</w:t>
            </w:r>
          </w:p>
        </w:tc>
        <w:tc>
          <w:tcPr>
            <w:tcW w:w="283" w:type="dxa"/>
            <w:tcBorders>
              <w:top w:val="dotted" w:sz="4" w:space="0" w:color="auto"/>
              <w:left w:val="dotted" w:sz="4" w:space="0" w:color="auto"/>
              <w:bottom w:val="dotted" w:sz="4" w:space="0" w:color="auto"/>
              <w:right w:val="dotted" w:sz="4" w:space="0" w:color="auto"/>
            </w:tcBorders>
            <w:vAlign w:val="center"/>
          </w:tcPr>
          <w:p w14:paraId="740E88B6" w14:textId="11EE73A1" w:rsidR="001D7420" w:rsidRPr="001B1C3B" w:rsidRDefault="001D7420" w:rsidP="001D7420">
            <w:pPr>
              <w:jc w:val="right"/>
              <w:rPr>
                <w:color w:val="000000"/>
                <w:sz w:val="12"/>
                <w:szCs w:val="12"/>
                <w:lang w:val="tr-TR"/>
              </w:rPr>
            </w:pPr>
            <w:r w:rsidRPr="001B1C3B">
              <w:rPr>
                <w:bCs/>
                <w:color w:val="000000"/>
                <w:sz w:val="12"/>
                <w:szCs w:val="12"/>
                <w:lang w:val="tr-TR"/>
              </w:rPr>
              <w:t>-</w:t>
            </w:r>
          </w:p>
        </w:tc>
        <w:tc>
          <w:tcPr>
            <w:tcW w:w="284" w:type="dxa"/>
            <w:tcBorders>
              <w:top w:val="dotted" w:sz="4" w:space="0" w:color="auto"/>
              <w:left w:val="dotted" w:sz="4" w:space="0" w:color="auto"/>
              <w:bottom w:val="dotted" w:sz="4" w:space="0" w:color="auto"/>
              <w:right w:val="dotted" w:sz="4" w:space="0" w:color="auto"/>
            </w:tcBorders>
            <w:vAlign w:val="center"/>
          </w:tcPr>
          <w:p w14:paraId="6C9F9EE2" w14:textId="5D6DCB99" w:rsidR="001D7420" w:rsidRPr="001B1C3B" w:rsidRDefault="001D7420" w:rsidP="001D7420">
            <w:pPr>
              <w:jc w:val="right"/>
              <w:rPr>
                <w:color w:val="000000"/>
                <w:sz w:val="12"/>
                <w:szCs w:val="12"/>
                <w:lang w:val="tr-TR"/>
              </w:rPr>
            </w:pPr>
            <w:r w:rsidRPr="001B1C3B">
              <w:rPr>
                <w:bCs/>
                <w:color w:val="000000"/>
                <w:sz w:val="12"/>
                <w:szCs w:val="12"/>
                <w:lang w:val="tr-TR"/>
              </w:rPr>
              <w:t>-</w:t>
            </w:r>
          </w:p>
        </w:tc>
        <w:tc>
          <w:tcPr>
            <w:tcW w:w="283" w:type="dxa"/>
            <w:tcBorders>
              <w:top w:val="dotted" w:sz="4" w:space="0" w:color="auto"/>
              <w:left w:val="dotted" w:sz="4" w:space="0" w:color="auto"/>
              <w:bottom w:val="dotted" w:sz="4" w:space="0" w:color="auto"/>
              <w:right w:val="dotted" w:sz="4" w:space="0" w:color="auto"/>
            </w:tcBorders>
            <w:vAlign w:val="center"/>
          </w:tcPr>
          <w:p w14:paraId="429F2C2D" w14:textId="251B9605" w:rsidR="001D7420" w:rsidRPr="001B1C3B" w:rsidRDefault="001D7420" w:rsidP="001D7420">
            <w:pPr>
              <w:jc w:val="right"/>
              <w:rPr>
                <w:color w:val="000000"/>
                <w:sz w:val="12"/>
                <w:szCs w:val="12"/>
                <w:lang w:val="tr-TR"/>
              </w:rPr>
            </w:pPr>
            <w:r w:rsidRPr="001B1C3B">
              <w:rPr>
                <w:bCs/>
                <w:color w:val="000000"/>
                <w:sz w:val="12"/>
                <w:szCs w:val="12"/>
                <w:lang w:val="tr-TR"/>
              </w:rPr>
              <w:t>-</w:t>
            </w:r>
          </w:p>
        </w:tc>
        <w:tc>
          <w:tcPr>
            <w:tcW w:w="567" w:type="dxa"/>
            <w:tcBorders>
              <w:top w:val="dotted" w:sz="4" w:space="0" w:color="auto"/>
              <w:left w:val="dotted" w:sz="4" w:space="0" w:color="auto"/>
              <w:bottom w:val="dotted" w:sz="4" w:space="0" w:color="auto"/>
              <w:right w:val="dotted" w:sz="4" w:space="0" w:color="auto"/>
            </w:tcBorders>
            <w:vAlign w:val="center"/>
          </w:tcPr>
          <w:p w14:paraId="6F6E9FB9" w14:textId="5D9B008E" w:rsidR="001D7420" w:rsidRPr="001B1C3B" w:rsidRDefault="001D7420" w:rsidP="001D7420">
            <w:pPr>
              <w:jc w:val="right"/>
              <w:rPr>
                <w:color w:val="000000"/>
                <w:sz w:val="12"/>
                <w:szCs w:val="12"/>
                <w:lang w:val="tr-TR"/>
              </w:rPr>
            </w:pPr>
            <w:r w:rsidRPr="001B1C3B">
              <w:rPr>
                <w:bCs/>
                <w:color w:val="000000"/>
                <w:sz w:val="12"/>
                <w:szCs w:val="12"/>
                <w:lang w:val="tr-TR"/>
              </w:rPr>
              <w:t>-</w:t>
            </w:r>
          </w:p>
        </w:tc>
        <w:tc>
          <w:tcPr>
            <w:tcW w:w="709" w:type="dxa"/>
            <w:tcBorders>
              <w:top w:val="dotted" w:sz="4" w:space="0" w:color="auto"/>
              <w:left w:val="dotted" w:sz="4" w:space="0" w:color="auto"/>
              <w:bottom w:val="dotted" w:sz="4" w:space="0" w:color="auto"/>
              <w:right w:val="dotted" w:sz="4" w:space="0" w:color="auto"/>
            </w:tcBorders>
            <w:vAlign w:val="center"/>
          </w:tcPr>
          <w:p w14:paraId="01F27333" w14:textId="79075722" w:rsidR="001D7420" w:rsidRPr="001B1C3B" w:rsidRDefault="001D7420" w:rsidP="001D7420">
            <w:pPr>
              <w:jc w:val="right"/>
              <w:rPr>
                <w:color w:val="000000"/>
                <w:sz w:val="12"/>
                <w:szCs w:val="12"/>
                <w:lang w:val="tr-TR"/>
              </w:rPr>
            </w:pPr>
            <w:r w:rsidRPr="001B1C3B">
              <w:rPr>
                <w:bCs/>
                <w:color w:val="000000"/>
                <w:sz w:val="12"/>
                <w:szCs w:val="12"/>
                <w:lang w:val="tr-TR"/>
              </w:rPr>
              <w:t>-</w:t>
            </w:r>
          </w:p>
        </w:tc>
        <w:tc>
          <w:tcPr>
            <w:tcW w:w="850" w:type="dxa"/>
            <w:tcBorders>
              <w:top w:val="dotted" w:sz="4" w:space="0" w:color="auto"/>
              <w:left w:val="dotted" w:sz="4" w:space="0" w:color="auto"/>
              <w:bottom w:val="dotted" w:sz="4" w:space="0" w:color="auto"/>
              <w:right w:val="dotted" w:sz="4" w:space="0" w:color="auto"/>
            </w:tcBorders>
            <w:vAlign w:val="center"/>
          </w:tcPr>
          <w:p w14:paraId="4D3A09B9" w14:textId="786061A4" w:rsidR="001D7420" w:rsidRPr="001B1C3B" w:rsidRDefault="001D7420" w:rsidP="001D7420">
            <w:pPr>
              <w:jc w:val="right"/>
              <w:rPr>
                <w:color w:val="000000"/>
                <w:sz w:val="12"/>
                <w:szCs w:val="12"/>
                <w:lang w:val="tr-TR"/>
              </w:rPr>
            </w:pPr>
            <w:r w:rsidRPr="001B1C3B">
              <w:rPr>
                <w:bCs/>
                <w:color w:val="000000"/>
                <w:sz w:val="12"/>
                <w:szCs w:val="12"/>
                <w:lang w:val="tr-TR"/>
              </w:rPr>
              <w:t>-</w:t>
            </w:r>
          </w:p>
        </w:tc>
        <w:tc>
          <w:tcPr>
            <w:tcW w:w="993" w:type="dxa"/>
            <w:tcBorders>
              <w:top w:val="dotted" w:sz="4" w:space="0" w:color="auto"/>
              <w:left w:val="dotted" w:sz="4" w:space="0" w:color="auto"/>
              <w:bottom w:val="dotted" w:sz="4" w:space="0" w:color="auto"/>
              <w:right w:val="dotted" w:sz="4" w:space="0" w:color="auto"/>
            </w:tcBorders>
            <w:vAlign w:val="center"/>
          </w:tcPr>
          <w:p w14:paraId="4693DFC4" w14:textId="15AFFD32" w:rsidR="001D7420" w:rsidRPr="001B1C3B" w:rsidRDefault="001D7420" w:rsidP="001D7420">
            <w:pPr>
              <w:jc w:val="right"/>
              <w:rPr>
                <w:bCs/>
                <w:color w:val="000000"/>
                <w:sz w:val="12"/>
                <w:szCs w:val="12"/>
                <w:lang w:val="tr-TR"/>
              </w:rPr>
            </w:pPr>
            <w:r w:rsidRPr="001B1C3B">
              <w:rPr>
                <w:bCs/>
                <w:color w:val="000000"/>
                <w:sz w:val="12"/>
                <w:szCs w:val="12"/>
                <w:lang w:val="tr-TR"/>
              </w:rPr>
              <w:t>1,529,262</w:t>
            </w:r>
          </w:p>
        </w:tc>
        <w:tc>
          <w:tcPr>
            <w:tcW w:w="992" w:type="dxa"/>
            <w:tcBorders>
              <w:top w:val="dotted" w:sz="4" w:space="0" w:color="auto"/>
              <w:left w:val="dotted" w:sz="4" w:space="0" w:color="auto"/>
              <w:bottom w:val="dotted" w:sz="4" w:space="0" w:color="auto"/>
              <w:right w:val="dotted" w:sz="4" w:space="0" w:color="auto"/>
            </w:tcBorders>
            <w:vAlign w:val="center"/>
          </w:tcPr>
          <w:p w14:paraId="31FC3FB7" w14:textId="2C35CF08" w:rsidR="001D7420" w:rsidRPr="001B1C3B" w:rsidRDefault="001D7420" w:rsidP="001D7420">
            <w:pPr>
              <w:jc w:val="right"/>
              <w:rPr>
                <w:bCs/>
                <w:color w:val="000000"/>
                <w:sz w:val="12"/>
                <w:szCs w:val="12"/>
                <w:lang w:val="tr-TR"/>
              </w:rPr>
            </w:pPr>
            <w:r w:rsidRPr="001B1C3B">
              <w:rPr>
                <w:bCs/>
                <w:color w:val="000000"/>
                <w:sz w:val="12"/>
                <w:szCs w:val="12"/>
                <w:lang w:val="tr-TR"/>
              </w:rPr>
              <w:t>669,123</w:t>
            </w:r>
          </w:p>
        </w:tc>
        <w:tc>
          <w:tcPr>
            <w:tcW w:w="992" w:type="dxa"/>
            <w:tcBorders>
              <w:top w:val="dotted" w:sz="4" w:space="0" w:color="auto"/>
              <w:left w:val="dotted" w:sz="4" w:space="0" w:color="auto"/>
              <w:bottom w:val="dotted" w:sz="4" w:space="0" w:color="auto"/>
              <w:right w:val="single" w:sz="4" w:space="0" w:color="auto"/>
            </w:tcBorders>
            <w:vAlign w:val="center"/>
          </w:tcPr>
          <w:p w14:paraId="35251D55" w14:textId="63B44FDD" w:rsidR="001D7420" w:rsidRPr="001B1C3B" w:rsidRDefault="001D7420" w:rsidP="001D7420">
            <w:pPr>
              <w:jc w:val="right"/>
              <w:rPr>
                <w:bCs/>
                <w:color w:val="000000"/>
                <w:sz w:val="12"/>
                <w:szCs w:val="12"/>
                <w:lang w:val="tr-TR"/>
              </w:rPr>
            </w:pPr>
            <w:r w:rsidRPr="001B1C3B">
              <w:rPr>
                <w:bCs/>
                <w:color w:val="000000"/>
                <w:sz w:val="12"/>
                <w:szCs w:val="12"/>
                <w:lang w:val="tr-TR"/>
              </w:rPr>
              <w:t>2,198,385</w:t>
            </w:r>
          </w:p>
        </w:tc>
        <w:tc>
          <w:tcPr>
            <w:tcW w:w="567" w:type="dxa"/>
            <w:gridSpan w:val="2"/>
            <w:vAlign w:val="center"/>
          </w:tcPr>
          <w:p w14:paraId="6BE31527" w14:textId="77777777" w:rsidR="001D7420" w:rsidRPr="001B1C3B" w:rsidRDefault="001D7420" w:rsidP="001D7420">
            <w:pPr>
              <w:jc w:val="right"/>
              <w:rPr>
                <w:color w:val="000000"/>
                <w:sz w:val="16"/>
                <w:szCs w:val="16"/>
                <w:lang w:val="tr-TR"/>
              </w:rPr>
            </w:pPr>
          </w:p>
        </w:tc>
      </w:tr>
      <w:tr w:rsidR="001D7420" w:rsidRPr="001B1C3B" w14:paraId="73FFE77A" w14:textId="77777777" w:rsidTr="00B12012">
        <w:trPr>
          <w:trHeight w:hRule="exact" w:val="227"/>
        </w:trPr>
        <w:tc>
          <w:tcPr>
            <w:tcW w:w="2127" w:type="dxa"/>
            <w:tcBorders>
              <w:top w:val="dotted" w:sz="4" w:space="0" w:color="auto"/>
              <w:left w:val="single" w:sz="4" w:space="0" w:color="auto"/>
              <w:bottom w:val="dotted" w:sz="4" w:space="0" w:color="auto"/>
              <w:right w:val="nil"/>
            </w:tcBorders>
            <w:vAlign w:val="center"/>
          </w:tcPr>
          <w:p w14:paraId="3F12F9D6" w14:textId="77777777" w:rsidR="001D7420" w:rsidRPr="001B1C3B" w:rsidRDefault="001D7420" w:rsidP="001D7420">
            <w:pPr>
              <w:keepNext/>
              <w:keepLines/>
              <w:ind w:left="142" w:right="-2"/>
              <w:rPr>
                <w:snapToGrid w:val="0"/>
                <w:sz w:val="16"/>
                <w:szCs w:val="16"/>
                <w:lang w:val="tr-TR"/>
              </w:rPr>
            </w:pPr>
            <w:r w:rsidRPr="001B1C3B">
              <w:rPr>
                <w:snapToGrid w:val="0"/>
                <w:sz w:val="16"/>
                <w:szCs w:val="16"/>
                <w:lang w:val="tr-TR"/>
              </w:rPr>
              <w:t>Balıkçılık</w:t>
            </w:r>
          </w:p>
        </w:tc>
        <w:tc>
          <w:tcPr>
            <w:tcW w:w="930" w:type="dxa"/>
            <w:tcBorders>
              <w:top w:val="dotted" w:sz="4" w:space="0" w:color="auto"/>
              <w:left w:val="dotted" w:sz="4" w:space="0" w:color="auto"/>
              <w:bottom w:val="dotted" w:sz="4" w:space="0" w:color="auto"/>
              <w:right w:val="dotted" w:sz="4" w:space="0" w:color="auto"/>
            </w:tcBorders>
            <w:vAlign w:val="center"/>
          </w:tcPr>
          <w:p w14:paraId="56074D7A" w14:textId="25F556BD" w:rsidR="001D7420" w:rsidRPr="001B1C3B" w:rsidRDefault="001D7420" w:rsidP="001D7420">
            <w:pPr>
              <w:jc w:val="right"/>
              <w:rPr>
                <w:color w:val="000000"/>
                <w:sz w:val="12"/>
                <w:szCs w:val="12"/>
                <w:lang w:val="tr-TR"/>
              </w:rPr>
            </w:pPr>
            <w:r w:rsidRPr="001B1C3B">
              <w:rPr>
                <w:bCs/>
                <w:color w:val="000000"/>
                <w:sz w:val="12"/>
                <w:szCs w:val="12"/>
                <w:lang w:val="tr-TR"/>
              </w:rPr>
              <w:t>-</w:t>
            </w:r>
          </w:p>
        </w:tc>
        <w:tc>
          <w:tcPr>
            <w:tcW w:w="708" w:type="dxa"/>
            <w:tcBorders>
              <w:top w:val="dotted" w:sz="4" w:space="0" w:color="auto"/>
              <w:left w:val="dotted" w:sz="4" w:space="0" w:color="auto"/>
              <w:bottom w:val="dotted" w:sz="4" w:space="0" w:color="auto"/>
              <w:right w:val="dotted" w:sz="4" w:space="0" w:color="auto"/>
            </w:tcBorders>
            <w:vAlign w:val="center"/>
          </w:tcPr>
          <w:p w14:paraId="71341DC7" w14:textId="2A1B0BF2" w:rsidR="001D7420" w:rsidRPr="001B1C3B" w:rsidRDefault="001D7420" w:rsidP="001D7420">
            <w:pPr>
              <w:jc w:val="right"/>
              <w:rPr>
                <w:color w:val="000000"/>
                <w:sz w:val="12"/>
                <w:szCs w:val="12"/>
                <w:lang w:val="tr-TR"/>
              </w:rPr>
            </w:pPr>
            <w:r w:rsidRPr="001B1C3B">
              <w:rPr>
                <w:bCs/>
                <w:color w:val="000000"/>
                <w:sz w:val="12"/>
                <w:szCs w:val="12"/>
                <w:lang w:val="tr-TR"/>
              </w:rPr>
              <w:t>-</w:t>
            </w:r>
          </w:p>
        </w:tc>
        <w:tc>
          <w:tcPr>
            <w:tcW w:w="709" w:type="dxa"/>
            <w:gridSpan w:val="2"/>
            <w:tcBorders>
              <w:top w:val="dotted" w:sz="4" w:space="0" w:color="auto"/>
              <w:left w:val="dotted" w:sz="4" w:space="0" w:color="auto"/>
              <w:bottom w:val="dotted" w:sz="4" w:space="0" w:color="auto"/>
              <w:right w:val="dotted" w:sz="4" w:space="0" w:color="auto"/>
            </w:tcBorders>
            <w:vAlign w:val="center"/>
          </w:tcPr>
          <w:p w14:paraId="77676109" w14:textId="7FDB1E9A" w:rsidR="001D7420" w:rsidRPr="001B1C3B" w:rsidRDefault="001D7420" w:rsidP="001D7420">
            <w:pPr>
              <w:jc w:val="right"/>
              <w:rPr>
                <w:color w:val="000000"/>
                <w:sz w:val="12"/>
                <w:szCs w:val="12"/>
                <w:lang w:val="tr-TR"/>
              </w:rPr>
            </w:pPr>
            <w:r w:rsidRPr="001B1C3B">
              <w:rPr>
                <w:bCs/>
                <w:color w:val="000000"/>
                <w:sz w:val="12"/>
                <w:szCs w:val="12"/>
                <w:lang w:val="tr-TR"/>
              </w:rPr>
              <w:t>-</w:t>
            </w:r>
          </w:p>
        </w:tc>
        <w:tc>
          <w:tcPr>
            <w:tcW w:w="595" w:type="dxa"/>
            <w:tcBorders>
              <w:top w:val="dotted" w:sz="4" w:space="0" w:color="auto"/>
              <w:left w:val="dotted" w:sz="4" w:space="0" w:color="auto"/>
              <w:bottom w:val="dotted" w:sz="4" w:space="0" w:color="auto"/>
              <w:right w:val="dotted" w:sz="4" w:space="0" w:color="auto"/>
            </w:tcBorders>
            <w:vAlign w:val="center"/>
          </w:tcPr>
          <w:p w14:paraId="54029F50" w14:textId="5DF722B9" w:rsidR="001D7420" w:rsidRPr="001B1C3B" w:rsidRDefault="001D7420" w:rsidP="001D7420">
            <w:pPr>
              <w:jc w:val="right"/>
              <w:rPr>
                <w:color w:val="000000"/>
                <w:sz w:val="12"/>
                <w:szCs w:val="12"/>
                <w:lang w:val="tr-TR"/>
              </w:rPr>
            </w:pPr>
            <w:r w:rsidRPr="001B1C3B">
              <w:rPr>
                <w:bCs/>
                <w:color w:val="000000"/>
                <w:sz w:val="12"/>
                <w:szCs w:val="12"/>
                <w:lang w:val="tr-TR"/>
              </w:rPr>
              <w:t>-</w:t>
            </w:r>
          </w:p>
        </w:tc>
        <w:tc>
          <w:tcPr>
            <w:tcW w:w="283" w:type="dxa"/>
            <w:tcBorders>
              <w:top w:val="dotted" w:sz="4" w:space="0" w:color="auto"/>
              <w:left w:val="dotted" w:sz="4" w:space="0" w:color="auto"/>
              <w:bottom w:val="dotted" w:sz="4" w:space="0" w:color="auto"/>
              <w:right w:val="dotted" w:sz="4" w:space="0" w:color="auto"/>
            </w:tcBorders>
            <w:vAlign w:val="center"/>
          </w:tcPr>
          <w:p w14:paraId="03A6A273" w14:textId="1A203BBF" w:rsidR="001D7420" w:rsidRPr="001B1C3B" w:rsidRDefault="001D7420" w:rsidP="001D7420">
            <w:pPr>
              <w:jc w:val="right"/>
              <w:rPr>
                <w:color w:val="000000"/>
                <w:sz w:val="12"/>
                <w:szCs w:val="12"/>
                <w:lang w:val="tr-TR"/>
              </w:rPr>
            </w:pPr>
            <w:r w:rsidRPr="001B1C3B">
              <w:rPr>
                <w:bCs/>
                <w:color w:val="000000"/>
                <w:sz w:val="12"/>
                <w:szCs w:val="12"/>
                <w:lang w:val="tr-TR"/>
              </w:rPr>
              <w:t>-</w:t>
            </w:r>
          </w:p>
        </w:tc>
        <w:tc>
          <w:tcPr>
            <w:tcW w:w="851" w:type="dxa"/>
            <w:tcBorders>
              <w:top w:val="dotted" w:sz="4" w:space="0" w:color="auto"/>
              <w:left w:val="dotted" w:sz="4" w:space="0" w:color="auto"/>
              <w:bottom w:val="dotted" w:sz="4" w:space="0" w:color="auto"/>
              <w:right w:val="dotted" w:sz="4" w:space="0" w:color="auto"/>
            </w:tcBorders>
            <w:vAlign w:val="center"/>
          </w:tcPr>
          <w:p w14:paraId="2AB2B5D9" w14:textId="7117377C" w:rsidR="001D7420" w:rsidRPr="001B1C3B" w:rsidRDefault="001D7420" w:rsidP="001D7420">
            <w:pPr>
              <w:jc w:val="right"/>
              <w:rPr>
                <w:color w:val="000000"/>
                <w:sz w:val="12"/>
                <w:szCs w:val="12"/>
                <w:lang w:val="tr-TR"/>
              </w:rPr>
            </w:pPr>
            <w:r w:rsidRPr="001B1C3B">
              <w:rPr>
                <w:bCs/>
                <w:color w:val="000000"/>
                <w:sz w:val="12"/>
                <w:szCs w:val="12"/>
                <w:lang w:val="tr-TR"/>
              </w:rPr>
              <w:t>-</w:t>
            </w:r>
          </w:p>
        </w:tc>
        <w:tc>
          <w:tcPr>
            <w:tcW w:w="992" w:type="dxa"/>
            <w:tcBorders>
              <w:top w:val="dotted" w:sz="4" w:space="0" w:color="auto"/>
              <w:left w:val="dotted" w:sz="4" w:space="0" w:color="auto"/>
              <w:bottom w:val="dotted" w:sz="4" w:space="0" w:color="auto"/>
              <w:right w:val="dotted" w:sz="4" w:space="0" w:color="auto"/>
            </w:tcBorders>
            <w:vAlign w:val="center"/>
          </w:tcPr>
          <w:p w14:paraId="24F715C8" w14:textId="1E68AEA7" w:rsidR="001D7420" w:rsidRPr="001B1C3B" w:rsidRDefault="001D7420" w:rsidP="001D7420">
            <w:pPr>
              <w:jc w:val="right"/>
              <w:rPr>
                <w:bCs/>
                <w:color w:val="000000"/>
                <w:sz w:val="12"/>
                <w:szCs w:val="12"/>
                <w:lang w:val="tr-TR"/>
              </w:rPr>
            </w:pPr>
            <w:r w:rsidRPr="001B1C3B">
              <w:rPr>
                <w:bCs/>
                <w:color w:val="000000"/>
                <w:sz w:val="12"/>
                <w:szCs w:val="12"/>
                <w:lang w:val="tr-TR"/>
              </w:rPr>
              <w:t>1,897,710</w:t>
            </w:r>
          </w:p>
        </w:tc>
        <w:tc>
          <w:tcPr>
            <w:tcW w:w="851" w:type="dxa"/>
            <w:tcBorders>
              <w:top w:val="dotted" w:sz="4" w:space="0" w:color="auto"/>
              <w:left w:val="dotted" w:sz="4" w:space="0" w:color="auto"/>
              <w:bottom w:val="dotted" w:sz="4" w:space="0" w:color="auto"/>
              <w:right w:val="dotted" w:sz="4" w:space="0" w:color="auto"/>
            </w:tcBorders>
            <w:vAlign w:val="center"/>
          </w:tcPr>
          <w:p w14:paraId="360B6C3A" w14:textId="0F5986F7" w:rsidR="001D7420" w:rsidRPr="001B1C3B" w:rsidRDefault="001D7420" w:rsidP="001D7420">
            <w:pPr>
              <w:jc w:val="right"/>
              <w:rPr>
                <w:bCs/>
                <w:color w:val="000000"/>
                <w:sz w:val="12"/>
                <w:szCs w:val="12"/>
                <w:lang w:val="tr-TR"/>
              </w:rPr>
            </w:pPr>
            <w:r w:rsidRPr="001B1C3B">
              <w:rPr>
                <w:bCs/>
                <w:color w:val="000000"/>
                <w:sz w:val="12"/>
                <w:szCs w:val="12"/>
                <w:lang w:val="tr-TR"/>
              </w:rPr>
              <w:t>132,946</w:t>
            </w:r>
          </w:p>
        </w:tc>
        <w:tc>
          <w:tcPr>
            <w:tcW w:w="850" w:type="dxa"/>
            <w:tcBorders>
              <w:top w:val="dotted" w:sz="4" w:space="0" w:color="auto"/>
              <w:left w:val="dotted" w:sz="4" w:space="0" w:color="auto"/>
              <w:bottom w:val="dotted" w:sz="4" w:space="0" w:color="auto"/>
              <w:right w:val="dotted" w:sz="4" w:space="0" w:color="auto"/>
            </w:tcBorders>
            <w:vAlign w:val="center"/>
          </w:tcPr>
          <w:p w14:paraId="6F43CD5A" w14:textId="7E3E4023" w:rsidR="001D7420" w:rsidRPr="001B1C3B" w:rsidRDefault="001D7420" w:rsidP="001D7420">
            <w:pPr>
              <w:jc w:val="right"/>
              <w:rPr>
                <w:bCs/>
                <w:color w:val="000000"/>
                <w:sz w:val="12"/>
                <w:szCs w:val="12"/>
                <w:lang w:val="tr-TR"/>
              </w:rPr>
            </w:pPr>
            <w:r w:rsidRPr="001B1C3B">
              <w:rPr>
                <w:bCs/>
                <w:color w:val="000000"/>
                <w:sz w:val="12"/>
                <w:szCs w:val="12"/>
                <w:lang w:val="tr-TR"/>
              </w:rPr>
              <w:t>78,604</w:t>
            </w:r>
          </w:p>
        </w:tc>
        <w:tc>
          <w:tcPr>
            <w:tcW w:w="709" w:type="dxa"/>
            <w:tcBorders>
              <w:top w:val="dotted" w:sz="4" w:space="0" w:color="auto"/>
              <w:left w:val="dotted" w:sz="4" w:space="0" w:color="auto"/>
              <w:bottom w:val="dotted" w:sz="4" w:space="0" w:color="auto"/>
              <w:right w:val="dotted" w:sz="4" w:space="0" w:color="auto"/>
            </w:tcBorders>
            <w:vAlign w:val="center"/>
          </w:tcPr>
          <w:p w14:paraId="1729DF32" w14:textId="77956C9A" w:rsidR="001D7420" w:rsidRPr="001B1C3B" w:rsidRDefault="001D7420" w:rsidP="001D7420">
            <w:pPr>
              <w:jc w:val="right"/>
              <w:rPr>
                <w:bCs/>
                <w:color w:val="000000"/>
                <w:sz w:val="12"/>
                <w:szCs w:val="12"/>
                <w:lang w:val="tr-TR"/>
              </w:rPr>
            </w:pPr>
            <w:r w:rsidRPr="001B1C3B">
              <w:rPr>
                <w:bCs/>
                <w:color w:val="000000"/>
                <w:sz w:val="12"/>
                <w:szCs w:val="12"/>
                <w:lang w:val="tr-TR"/>
              </w:rPr>
              <w:t>96</w:t>
            </w:r>
          </w:p>
        </w:tc>
        <w:tc>
          <w:tcPr>
            <w:tcW w:w="823" w:type="dxa"/>
            <w:tcBorders>
              <w:top w:val="dotted" w:sz="4" w:space="0" w:color="auto"/>
              <w:left w:val="dotted" w:sz="4" w:space="0" w:color="auto"/>
              <w:bottom w:val="dotted" w:sz="4" w:space="0" w:color="auto"/>
              <w:right w:val="dotted" w:sz="4" w:space="0" w:color="auto"/>
            </w:tcBorders>
            <w:vAlign w:val="center"/>
          </w:tcPr>
          <w:p w14:paraId="3C64516A" w14:textId="19424A01" w:rsidR="001D7420" w:rsidRPr="001B1C3B" w:rsidRDefault="001D7420" w:rsidP="001D7420">
            <w:pPr>
              <w:jc w:val="right"/>
              <w:rPr>
                <w:bCs/>
                <w:color w:val="000000"/>
                <w:sz w:val="12"/>
                <w:szCs w:val="12"/>
                <w:lang w:val="tr-TR"/>
              </w:rPr>
            </w:pPr>
            <w:r w:rsidRPr="001B1C3B">
              <w:rPr>
                <w:bCs/>
                <w:color w:val="000000"/>
                <w:sz w:val="12"/>
                <w:szCs w:val="12"/>
                <w:lang w:val="tr-TR"/>
              </w:rPr>
              <w:t>228</w:t>
            </w:r>
          </w:p>
        </w:tc>
        <w:tc>
          <w:tcPr>
            <w:tcW w:w="283" w:type="dxa"/>
            <w:tcBorders>
              <w:top w:val="dotted" w:sz="4" w:space="0" w:color="auto"/>
              <w:left w:val="dotted" w:sz="4" w:space="0" w:color="auto"/>
              <w:bottom w:val="dotted" w:sz="4" w:space="0" w:color="auto"/>
              <w:right w:val="dotted" w:sz="4" w:space="0" w:color="auto"/>
            </w:tcBorders>
            <w:vAlign w:val="center"/>
          </w:tcPr>
          <w:p w14:paraId="6F941796" w14:textId="525D1D0B" w:rsidR="001D7420" w:rsidRPr="001B1C3B" w:rsidRDefault="001D7420" w:rsidP="001D7420">
            <w:pPr>
              <w:jc w:val="right"/>
              <w:rPr>
                <w:color w:val="000000"/>
                <w:sz w:val="12"/>
                <w:szCs w:val="12"/>
                <w:lang w:val="tr-TR"/>
              </w:rPr>
            </w:pPr>
            <w:r w:rsidRPr="001B1C3B">
              <w:rPr>
                <w:bCs/>
                <w:color w:val="000000"/>
                <w:sz w:val="12"/>
                <w:szCs w:val="12"/>
                <w:lang w:val="tr-TR"/>
              </w:rPr>
              <w:t>-</w:t>
            </w:r>
          </w:p>
        </w:tc>
        <w:tc>
          <w:tcPr>
            <w:tcW w:w="284" w:type="dxa"/>
            <w:tcBorders>
              <w:top w:val="dotted" w:sz="4" w:space="0" w:color="auto"/>
              <w:left w:val="dotted" w:sz="4" w:space="0" w:color="auto"/>
              <w:bottom w:val="dotted" w:sz="4" w:space="0" w:color="auto"/>
              <w:right w:val="dotted" w:sz="4" w:space="0" w:color="auto"/>
            </w:tcBorders>
            <w:vAlign w:val="center"/>
          </w:tcPr>
          <w:p w14:paraId="1F59CBA8" w14:textId="25E0881C" w:rsidR="001D7420" w:rsidRPr="001B1C3B" w:rsidRDefault="001D7420" w:rsidP="001D7420">
            <w:pPr>
              <w:jc w:val="right"/>
              <w:rPr>
                <w:color w:val="000000"/>
                <w:sz w:val="12"/>
                <w:szCs w:val="12"/>
                <w:lang w:val="tr-TR"/>
              </w:rPr>
            </w:pPr>
            <w:r w:rsidRPr="001B1C3B">
              <w:rPr>
                <w:bCs/>
                <w:color w:val="000000"/>
                <w:sz w:val="12"/>
                <w:szCs w:val="12"/>
                <w:lang w:val="tr-TR"/>
              </w:rPr>
              <w:t>-</w:t>
            </w:r>
          </w:p>
        </w:tc>
        <w:tc>
          <w:tcPr>
            <w:tcW w:w="283" w:type="dxa"/>
            <w:tcBorders>
              <w:top w:val="dotted" w:sz="4" w:space="0" w:color="auto"/>
              <w:left w:val="dotted" w:sz="4" w:space="0" w:color="auto"/>
              <w:bottom w:val="dotted" w:sz="4" w:space="0" w:color="auto"/>
              <w:right w:val="dotted" w:sz="4" w:space="0" w:color="auto"/>
            </w:tcBorders>
            <w:vAlign w:val="center"/>
          </w:tcPr>
          <w:p w14:paraId="52E6B0BD" w14:textId="6FC81F22" w:rsidR="001D7420" w:rsidRPr="001B1C3B" w:rsidRDefault="001D7420" w:rsidP="001D7420">
            <w:pPr>
              <w:jc w:val="right"/>
              <w:rPr>
                <w:color w:val="000000"/>
                <w:sz w:val="12"/>
                <w:szCs w:val="12"/>
                <w:lang w:val="tr-TR"/>
              </w:rPr>
            </w:pPr>
            <w:r w:rsidRPr="001B1C3B">
              <w:rPr>
                <w:bCs/>
                <w:color w:val="000000"/>
                <w:sz w:val="12"/>
                <w:szCs w:val="12"/>
                <w:lang w:val="tr-TR"/>
              </w:rPr>
              <w:t>-</w:t>
            </w:r>
          </w:p>
        </w:tc>
        <w:tc>
          <w:tcPr>
            <w:tcW w:w="567" w:type="dxa"/>
            <w:tcBorders>
              <w:top w:val="dotted" w:sz="4" w:space="0" w:color="auto"/>
              <w:left w:val="dotted" w:sz="4" w:space="0" w:color="auto"/>
              <w:bottom w:val="dotted" w:sz="4" w:space="0" w:color="auto"/>
              <w:right w:val="dotted" w:sz="4" w:space="0" w:color="auto"/>
            </w:tcBorders>
            <w:vAlign w:val="center"/>
          </w:tcPr>
          <w:p w14:paraId="77173227" w14:textId="41D2A495" w:rsidR="001D7420" w:rsidRPr="001B1C3B" w:rsidRDefault="001D7420" w:rsidP="001D7420">
            <w:pPr>
              <w:jc w:val="right"/>
              <w:rPr>
                <w:color w:val="000000"/>
                <w:sz w:val="12"/>
                <w:szCs w:val="12"/>
                <w:lang w:val="tr-TR"/>
              </w:rPr>
            </w:pPr>
            <w:r w:rsidRPr="001B1C3B">
              <w:rPr>
                <w:bCs/>
                <w:color w:val="000000"/>
                <w:sz w:val="12"/>
                <w:szCs w:val="12"/>
                <w:lang w:val="tr-TR"/>
              </w:rPr>
              <w:t>-</w:t>
            </w:r>
          </w:p>
        </w:tc>
        <w:tc>
          <w:tcPr>
            <w:tcW w:w="709" w:type="dxa"/>
            <w:tcBorders>
              <w:top w:val="dotted" w:sz="4" w:space="0" w:color="auto"/>
              <w:left w:val="dotted" w:sz="4" w:space="0" w:color="auto"/>
              <w:bottom w:val="dotted" w:sz="4" w:space="0" w:color="auto"/>
              <w:right w:val="dotted" w:sz="4" w:space="0" w:color="auto"/>
            </w:tcBorders>
            <w:vAlign w:val="center"/>
          </w:tcPr>
          <w:p w14:paraId="4FEBE6CC" w14:textId="3A5538D7" w:rsidR="001D7420" w:rsidRPr="001B1C3B" w:rsidRDefault="001D7420" w:rsidP="001D7420">
            <w:pPr>
              <w:jc w:val="right"/>
              <w:rPr>
                <w:color w:val="000000"/>
                <w:sz w:val="12"/>
                <w:szCs w:val="12"/>
                <w:lang w:val="tr-TR"/>
              </w:rPr>
            </w:pPr>
            <w:r w:rsidRPr="001B1C3B">
              <w:rPr>
                <w:bCs/>
                <w:color w:val="000000"/>
                <w:sz w:val="12"/>
                <w:szCs w:val="12"/>
                <w:lang w:val="tr-TR"/>
              </w:rPr>
              <w:t>-</w:t>
            </w:r>
          </w:p>
        </w:tc>
        <w:tc>
          <w:tcPr>
            <w:tcW w:w="850" w:type="dxa"/>
            <w:tcBorders>
              <w:top w:val="dotted" w:sz="4" w:space="0" w:color="auto"/>
              <w:left w:val="dotted" w:sz="4" w:space="0" w:color="auto"/>
              <w:bottom w:val="dotted" w:sz="4" w:space="0" w:color="auto"/>
              <w:right w:val="dotted" w:sz="4" w:space="0" w:color="auto"/>
            </w:tcBorders>
            <w:vAlign w:val="center"/>
          </w:tcPr>
          <w:p w14:paraId="2801F7DA" w14:textId="28351329" w:rsidR="001D7420" w:rsidRPr="001B1C3B" w:rsidRDefault="001D7420" w:rsidP="001D7420">
            <w:pPr>
              <w:jc w:val="right"/>
              <w:rPr>
                <w:color w:val="000000"/>
                <w:sz w:val="12"/>
                <w:szCs w:val="12"/>
                <w:lang w:val="tr-TR"/>
              </w:rPr>
            </w:pPr>
            <w:r w:rsidRPr="001B1C3B">
              <w:rPr>
                <w:bCs/>
                <w:color w:val="000000"/>
                <w:sz w:val="12"/>
                <w:szCs w:val="12"/>
                <w:lang w:val="tr-TR"/>
              </w:rPr>
              <w:t>-</w:t>
            </w:r>
          </w:p>
        </w:tc>
        <w:tc>
          <w:tcPr>
            <w:tcW w:w="993" w:type="dxa"/>
            <w:tcBorders>
              <w:top w:val="dotted" w:sz="4" w:space="0" w:color="auto"/>
              <w:left w:val="dotted" w:sz="4" w:space="0" w:color="auto"/>
              <w:bottom w:val="dotted" w:sz="4" w:space="0" w:color="auto"/>
              <w:right w:val="dotted" w:sz="4" w:space="0" w:color="auto"/>
            </w:tcBorders>
            <w:vAlign w:val="center"/>
          </w:tcPr>
          <w:p w14:paraId="6E8E3491" w14:textId="2D00D6CD" w:rsidR="001D7420" w:rsidRPr="001B1C3B" w:rsidRDefault="001D7420" w:rsidP="001D7420">
            <w:pPr>
              <w:jc w:val="right"/>
              <w:rPr>
                <w:bCs/>
                <w:color w:val="000000"/>
                <w:sz w:val="12"/>
                <w:szCs w:val="12"/>
                <w:lang w:val="tr-TR"/>
              </w:rPr>
            </w:pPr>
            <w:r w:rsidRPr="001B1C3B">
              <w:rPr>
                <w:bCs/>
                <w:color w:val="000000"/>
                <w:sz w:val="12"/>
                <w:szCs w:val="12"/>
                <w:lang w:val="tr-TR"/>
              </w:rPr>
              <w:t>1,086,306</w:t>
            </w:r>
          </w:p>
        </w:tc>
        <w:tc>
          <w:tcPr>
            <w:tcW w:w="992" w:type="dxa"/>
            <w:tcBorders>
              <w:top w:val="dotted" w:sz="4" w:space="0" w:color="auto"/>
              <w:left w:val="dotted" w:sz="4" w:space="0" w:color="auto"/>
              <w:bottom w:val="dotted" w:sz="4" w:space="0" w:color="auto"/>
              <w:right w:val="dotted" w:sz="4" w:space="0" w:color="auto"/>
            </w:tcBorders>
            <w:vAlign w:val="center"/>
          </w:tcPr>
          <w:p w14:paraId="60839EBA" w14:textId="0FAC19D3" w:rsidR="001D7420" w:rsidRPr="001B1C3B" w:rsidRDefault="001D7420" w:rsidP="001D7420">
            <w:pPr>
              <w:jc w:val="right"/>
              <w:rPr>
                <w:bCs/>
                <w:color w:val="000000"/>
                <w:sz w:val="12"/>
                <w:szCs w:val="12"/>
                <w:lang w:val="tr-TR"/>
              </w:rPr>
            </w:pPr>
            <w:r w:rsidRPr="001B1C3B">
              <w:rPr>
                <w:bCs/>
                <w:color w:val="000000"/>
                <w:sz w:val="12"/>
                <w:szCs w:val="12"/>
                <w:lang w:val="tr-TR"/>
              </w:rPr>
              <w:t>1,023,278</w:t>
            </w:r>
          </w:p>
        </w:tc>
        <w:tc>
          <w:tcPr>
            <w:tcW w:w="992" w:type="dxa"/>
            <w:tcBorders>
              <w:top w:val="dotted" w:sz="4" w:space="0" w:color="auto"/>
              <w:left w:val="dotted" w:sz="4" w:space="0" w:color="auto"/>
              <w:bottom w:val="dotted" w:sz="4" w:space="0" w:color="auto"/>
              <w:right w:val="single" w:sz="4" w:space="0" w:color="auto"/>
            </w:tcBorders>
            <w:vAlign w:val="center"/>
          </w:tcPr>
          <w:p w14:paraId="346D2FBF" w14:textId="116234DF" w:rsidR="001D7420" w:rsidRPr="001B1C3B" w:rsidRDefault="001D7420" w:rsidP="001D7420">
            <w:pPr>
              <w:jc w:val="right"/>
              <w:rPr>
                <w:bCs/>
                <w:color w:val="000000"/>
                <w:sz w:val="12"/>
                <w:szCs w:val="12"/>
                <w:lang w:val="tr-TR"/>
              </w:rPr>
            </w:pPr>
            <w:r w:rsidRPr="001B1C3B">
              <w:rPr>
                <w:bCs/>
                <w:color w:val="000000"/>
                <w:sz w:val="12"/>
                <w:szCs w:val="12"/>
                <w:lang w:val="tr-TR"/>
              </w:rPr>
              <w:t>2,109,584</w:t>
            </w:r>
          </w:p>
        </w:tc>
        <w:tc>
          <w:tcPr>
            <w:tcW w:w="567" w:type="dxa"/>
            <w:gridSpan w:val="2"/>
            <w:vAlign w:val="center"/>
          </w:tcPr>
          <w:p w14:paraId="5BCD749F" w14:textId="77777777" w:rsidR="001D7420" w:rsidRPr="001B1C3B" w:rsidRDefault="001D7420" w:rsidP="001D7420">
            <w:pPr>
              <w:jc w:val="right"/>
              <w:rPr>
                <w:color w:val="000000"/>
                <w:sz w:val="16"/>
                <w:szCs w:val="16"/>
                <w:lang w:val="tr-TR"/>
              </w:rPr>
            </w:pPr>
          </w:p>
        </w:tc>
      </w:tr>
      <w:tr w:rsidR="001D7420" w:rsidRPr="001B1C3B" w14:paraId="33BDF61B" w14:textId="77777777" w:rsidTr="00B12012">
        <w:trPr>
          <w:trHeight w:hRule="exact" w:val="227"/>
        </w:trPr>
        <w:tc>
          <w:tcPr>
            <w:tcW w:w="2127" w:type="dxa"/>
            <w:tcBorders>
              <w:top w:val="dotted" w:sz="4" w:space="0" w:color="auto"/>
              <w:left w:val="single" w:sz="4" w:space="0" w:color="auto"/>
              <w:bottom w:val="dotted" w:sz="4" w:space="0" w:color="auto"/>
              <w:right w:val="nil"/>
            </w:tcBorders>
            <w:vAlign w:val="center"/>
          </w:tcPr>
          <w:p w14:paraId="3B602CDB" w14:textId="77777777" w:rsidR="001D7420" w:rsidRPr="001B1C3B" w:rsidRDefault="001D7420" w:rsidP="001D7420">
            <w:pPr>
              <w:keepNext/>
              <w:keepLines/>
              <w:ind w:left="142" w:right="-2" w:hanging="142"/>
              <w:rPr>
                <w:b/>
                <w:bCs/>
                <w:snapToGrid w:val="0"/>
                <w:sz w:val="16"/>
                <w:szCs w:val="16"/>
                <w:lang w:val="tr-TR"/>
              </w:rPr>
            </w:pPr>
            <w:r w:rsidRPr="001B1C3B">
              <w:rPr>
                <w:b/>
                <w:bCs/>
                <w:snapToGrid w:val="0"/>
                <w:sz w:val="16"/>
                <w:szCs w:val="16"/>
                <w:lang w:val="tr-TR"/>
              </w:rPr>
              <w:t>Sanayi</w:t>
            </w:r>
          </w:p>
        </w:tc>
        <w:tc>
          <w:tcPr>
            <w:tcW w:w="930" w:type="dxa"/>
            <w:tcBorders>
              <w:top w:val="dotted" w:sz="4" w:space="0" w:color="auto"/>
              <w:left w:val="dotted" w:sz="4" w:space="0" w:color="auto"/>
              <w:bottom w:val="dotted" w:sz="4" w:space="0" w:color="auto"/>
              <w:right w:val="dotted" w:sz="4" w:space="0" w:color="auto"/>
            </w:tcBorders>
            <w:vAlign w:val="center"/>
          </w:tcPr>
          <w:p w14:paraId="73A59902" w14:textId="46A7FD83" w:rsidR="001D7420" w:rsidRPr="001B1C3B" w:rsidRDefault="001D7420" w:rsidP="001D7420">
            <w:pPr>
              <w:jc w:val="right"/>
              <w:rPr>
                <w:b/>
                <w:color w:val="000000"/>
                <w:sz w:val="12"/>
                <w:szCs w:val="12"/>
                <w:lang w:val="tr-TR"/>
              </w:rPr>
            </w:pPr>
            <w:r w:rsidRPr="001B1C3B">
              <w:rPr>
                <w:bCs/>
                <w:color w:val="000000"/>
                <w:sz w:val="12"/>
                <w:szCs w:val="12"/>
                <w:lang w:val="tr-TR"/>
              </w:rPr>
              <w:t>-</w:t>
            </w:r>
          </w:p>
        </w:tc>
        <w:tc>
          <w:tcPr>
            <w:tcW w:w="708" w:type="dxa"/>
            <w:tcBorders>
              <w:top w:val="dotted" w:sz="4" w:space="0" w:color="auto"/>
              <w:left w:val="dotted" w:sz="4" w:space="0" w:color="auto"/>
              <w:bottom w:val="dotted" w:sz="4" w:space="0" w:color="auto"/>
              <w:right w:val="dotted" w:sz="4" w:space="0" w:color="auto"/>
            </w:tcBorders>
            <w:vAlign w:val="center"/>
          </w:tcPr>
          <w:p w14:paraId="32EBDE8F" w14:textId="0B141F0D" w:rsidR="001D7420" w:rsidRPr="001B1C3B" w:rsidRDefault="001D7420" w:rsidP="001D7420">
            <w:pPr>
              <w:jc w:val="right"/>
              <w:rPr>
                <w:b/>
                <w:bCs/>
                <w:color w:val="000000"/>
                <w:sz w:val="12"/>
                <w:szCs w:val="12"/>
                <w:lang w:val="tr-TR"/>
              </w:rPr>
            </w:pPr>
            <w:r w:rsidRPr="001B1C3B">
              <w:rPr>
                <w:b/>
                <w:bCs/>
                <w:color w:val="000000"/>
                <w:sz w:val="12"/>
                <w:szCs w:val="12"/>
                <w:lang w:val="tr-TR"/>
              </w:rPr>
              <w:t>503,408</w:t>
            </w:r>
          </w:p>
        </w:tc>
        <w:tc>
          <w:tcPr>
            <w:tcW w:w="709" w:type="dxa"/>
            <w:gridSpan w:val="2"/>
            <w:tcBorders>
              <w:top w:val="dotted" w:sz="4" w:space="0" w:color="auto"/>
              <w:left w:val="dotted" w:sz="4" w:space="0" w:color="auto"/>
              <w:bottom w:val="dotted" w:sz="4" w:space="0" w:color="auto"/>
              <w:right w:val="dotted" w:sz="4" w:space="0" w:color="auto"/>
            </w:tcBorders>
            <w:vAlign w:val="center"/>
          </w:tcPr>
          <w:p w14:paraId="1DC5DF1B" w14:textId="49CE65CE" w:rsidR="001D7420" w:rsidRPr="001B1C3B" w:rsidRDefault="001D7420" w:rsidP="001D7420">
            <w:pPr>
              <w:jc w:val="right"/>
              <w:rPr>
                <w:b/>
                <w:bCs/>
                <w:color w:val="000000"/>
                <w:sz w:val="12"/>
                <w:szCs w:val="12"/>
                <w:lang w:val="tr-TR"/>
              </w:rPr>
            </w:pPr>
            <w:r w:rsidRPr="001B1C3B">
              <w:rPr>
                <w:b/>
                <w:bCs/>
                <w:color w:val="000000"/>
                <w:sz w:val="12"/>
                <w:szCs w:val="12"/>
                <w:lang w:val="tr-TR"/>
              </w:rPr>
              <w:t>35,382</w:t>
            </w:r>
          </w:p>
        </w:tc>
        <w:tc>
          <w:tcPr>
            <w:tcW w:w="595" w:type="dxa"/>
            <w:tcBorders>
              <w:top w:val="dotted" w:sz="4" w:space="0" w:color="auto"/>
              <w:left w:val="dotted" w:sz="4" w:space="0" w:color="auto"/>
              <w:bottom w:val="dotted" w:sz="4" w:space="0" w:color="auto"/>
              <w:right w:val="dotted" w:sz="4" w:space="0" w:color="auto"/>
            </w:tcBorders>
            <w:vAlign w:val="center"/>
          </w:tcPr>
          <w:p w14:paraId="4B0CC967" w14:textId="24CBF0F9" w:rsidR="001D7420" w:rsidRPr="001B1C3B" w:rsidRDefault="001D7420" w:rsidP="001D7420">
            <w:pPr>
              <w:jc w:val="right"/>
              <w:rPr>
                <w:b/>
                <w:bCs/>
                <w:color w:val="000000"/>
                <w:sz w:val="12"/>
                <w:szCs w:val="12"/>
                <w:lang w:val="tr-TR"/>
              </w:rPr>
            </w:pPr>
            <w:r w:rsidRPr="001B1C3B">
              <w:rPr>
                <w:bCs/>
                <w:color w:val="000000"/>
                <w:sz w:val="12"/>
                <w:szCs w:val="12"/>
                <w:lang w:val="tr-TR"/>
              </w:rPr>
              <w:t>-</w:t>
            </w:r>
          </w:p>
        </w:tc>
        <w:tc>
          <w:tcPr>
            <w:tcW w:w="283" w:type="dxa"/>
            <w:tcBorders>
              <w:top w:val="dotted" w:sz="4" w:space="0" w:color="auto"/>
              <w:left w:val="dotted" w:sz="4" w:space="0" w:color="auto"/>
              <w:bottom w:val="dotted" w:sz="4" w:space="0" w:color="auto"/>
              <w:right w:val="dotted" w:sz="4" w:space="0" w:color="auto"/>
            </w:tcBorders>
            <w:vAlign w:val="center"/>
          </w:tcPr>
          <w:p w14:paraId="44974FE8" w14:textId="6E08DEE4" w:rsidR="001D7420" w:rsidRPr="001B1C3B" w:rsidRDefault="001D7420" w:rsidP="001D7420">
            <w:pPr>
              <w:jc w:val="right"/>
              <w:rPr>
                <w:b/>
                <w:bCs/>
                <w:color w:val="000000"/>
                <w:sz w:val="12"/>
                <w:szCs w:val="12"/>
                <w:lang w:val="tr-TR"/>
              </w:rPr>
            </w:pPr>
            <w:r w:rsidRPr="001B1C3B">
              <w:rPr>
                <w:bCs/>
                <w:color w:val="000000"/>
                <w:sz w:val="12"/>
                <w:szCs w:val="12"/>
                <w:lang w:val="tr-TR"/>
              </w:rPr>
              <w:t>-</w:t>
            </w:r>
          </w:p>
        </w:tc>
        <w:tc>
          <w:tcPr>
            <w:tcW w:w="851" w:type="dxa"/>
            <w:tcBorders>
              <w:top w:val="dotted" w:sz="4" w:space="0" w:color="auto"/>
              <w:left w:val="dotted" w:sz="4" w:space="0" w:color="auto"/>
              <w:bottom w:val="dotted" w:sz="4" w:space="0" w:color="auto"/>
              <w:right w:val="dotted" w:sz="4" w:space="0" w:color="auto"/>
            </w:tcBorders>
            <w:vAlign w:val="center"/>
          </w:tcPr>
          <w:p w14:paraId="7BE148CD" w14:textId="09B7A7F9" w:rsidR="001D7420" w:rsidRPr="001B1C3B" w:rsidRDefault="001D7420" w:rsidP="001D7420">
            <w:pPr>
              <w:jc w:val="right"/>
              <w:rPr>
                <w:b/>
                <w:bCs/>
                <w:color w:val="000000"/>
                <w:sz w:val="12"/>
                <w:szCs w:val="12"/>
                <w:lang w:val="tr-TR"/>
              </w:rPr>
            </w:pPr>
            <w:r w:rsidRPr="001B1C3B">
              <w:rPr>
                <w:bCs/>
                <w:color w:val="000000"/>
                <w:sz w:val="12"/>
                <w:szCs w:val="12"/>
                <w:lang w:val="tr-TR"/>
              </w:rPr>
              <w:t>-</w:t>
            </w:r>
          </w:p>
        </w:tc>
        <w:tc>
          <w:tcPr>
            <w:tcW w:w="992" w:type="dxa"/>
            <w:tcBorders>
              <w:top w:val="dotted" w:sz="4" w:space="0" w:color="auto"/>
              <w:left w:val="dotted" w:sz="4" w:space="0" w:color="auto"/>
              <w:bottom w:val="dotted" w:sz="4" w:space="0" w:color="auto"/>
              <w:right w:val="dotted" w:sz="4" w:space="0" w:color="auto"/>
            </w:tcBorders>
            <w:vAlign w:val="center"/>
          </w:tcPr>
          <w:p w14:paraId="0CB2D24B" w14:textId="3AF1657C" w:rsidR="001D7420" w:rsidRPr="001B1C3B" w:rsidRDefault="001D7420" w:rsidP="001D7420">
            <w:pPr>
              <w:jc w:val="right"/>
              <w:rPr>
                <w:b/>
                <w:bCs/>
                <w:color w:val="000000"/>
                <w:sz w:val="12"/>
                <w:szCs w:val="12"/>
                <w:lang w:val="tr-TR"/>
              </w:rPr>
            </w:pPr>
            <w:r w:rsidRPr="001B1C3B">
              <w:rPr>
                <w:b/>
                <w:bCs/>
                <w:color w:val="000000"/>
                <w:sz w:val="12"/>
                <w:szCs w:val="12"/>
                <w:lang w:val="tr-TR"/>
              </w:rPr>
              <w:t>400,550,497</w:t>
            </w:r>
          </w:p>
        </w:tc>
        <w:tc>
          <w:tcPr>
            <w:tcW w:w="851" w:type="dxa"/>
            <w:tcBorders>
              <w:top w:val="dotted" w:sz="4" w:space="0" w:color="auto"/>
              <w:left w:val="dotted" w:sz="4" w:space="0" w:color="auto"/>
              <w:bottom w:val="dotted" w:sz="4" w:space="0" w:color="auto"/>
              <w:right w:val="dotted" w:sz="4" w:space="0" w:color="auto"/>
            </w:tcBorders>
            <w:vAlign w:val="center"/>
          </w:tcPr>
          <w:p w14:paraId="433A376D" w14:textId="7B296C12" w:rsidR="001D7420" w:rsidRPr="001B1C3B" w:rsidRDefault="001D7420" w:rsidP="001D7420">
            <w:pPr>
              <w:jc w:val="right"/>
              <w:rPr>
                <w:b/>
                <w:bCs/>
                <w:color w:val="000000"/>
                <w:sz w:val="12"/>
                <w:szCs w:val="12"/>
                <w:lang w:val="tr-TR"/>
              </w:rPr>
            </w:pPr>
            <w:r w:rsidRPr="001B1C3B">
              <w:rPr>
                <w:b/>
                <w:bCs/>
                <w:color w:val="000000"/>
                <w:sz w:val="12"/>
                <w:szCs w:val="12"/>
                <w:lang w:val="tr-TR"/>
              </w:rPr>
              <w:t>48,943,294</w:t>
            </w:r>
          </w:p>
        </w:tc>
        <w:tc>
          <w:tcPr>
            <w:tcW w:w="850" w:type="dxa"/>
            <w:tcBorders>
              <w:top w:val="dotted" w:sz="4" w:space="0" w:color="auto"/>
              <w:left w:val="dotted" w:sz="4" w:space="0" w:color="auto"/>
              <w:bottom w:val="dotted" w:sz="4" w:space="0" w:color="auto"/>
              <w:right w:val="dotted" w:sz="4" w:space="0" w:color="auto"/>
            </w:tcBorders>
            <w:vAlign w:val="center"/>
          </w:tcPr>
          <w:p w14:paraId="2B6D2292" w14:textId="2156D7AA" w:rsidR="001D7420" w:rsidRPr="001B1C3B" w:rsidRDefault="001D7420" w:rsidP="001D7420">
            <w:pPr>
              <w:jc w:val="right"/>
              <w:rPr>
                <w:b/>
                <w:bCs/>
                <w:color w:val="000000"/>
                <w:sz w:val="12"/>
                <w:szCs w:val="12"/>
                <w:lang w:val="tr-TR"/>
              </w:rPr>
            </w:pPr>
            <w:r w:rsidRPr="001B1C3B">
              <w:rPr>
                <w:b/>
                <w:bCs/>
                <w:color w:val="000000"/>
                <w:sz w:val="12"/>
                <w:szCs w:val="12"/>
                <w:lang w:val="tr-TR"/>
              </w:rPr>
              <w:t>15,635,822</w:t>
            </w:r>
          </w:p>
        </w:tc>
        <w:tc>
          <w:tcPr>
            <w:tcW w:w="709" w:type="dxa"/>
            <w:tcBorders>
              <w:top w:val="dotted" w:sz="4" w:space="0" w:color="auto"/>
              <w:left w:val="dotted" w:sz="4" w:space="0" w:color="auto"/>
              <w:bottom w:val="dotted" w:sz="4" w:space="0" w:color="auto"/>
              <w:right w:val="dotted" w:sz="4" w:space="0" w:color="auto"/>
            </w:tcBorders>
            <w:vAlign w:val="center"/>
          </w:tcPr>
          <w:p w14:paraId="14D409F1" w14:textId="59B9475C" w:rsidR="001D7420" w:rsidRPr="001B1C3B" w:rsidRDefault="001D7420" w:rsidP="001D7420">
            <w:pPr>
              <w:jc w:val="right"/>
              <w:rPr>
                <w:b/>
                <w:bCs/>
                <w:color w:val="000000"/>
                <w:sz w:val="12"/>
                <w:szCs w:val="12"/>
                <w:lang w:val="tr-TR"/>
              </w:rPr>
            </w:pPr>
            <w:r w:rsidRPr="001B1C3B">
              <w:rPr>
                <w:b/>
                <w:bCs/>
                <w:color w:val="000000"/>
                <w:sz w:val="12"/>
                <w:szCs w:val="12"/>
                <w:lang w:val="tr-TR"/>
              </w:rPr>
              <w:t>601,733</w:t>
            </w:r>
          </w:p>
        </w:tc>
        <w:tc>
          <w:tcPr>
            <w:tcW w:w="823" w:type="dxa"/>
            <w:tcBorders>
              <w:top w:val="dotted" w:sz="4" w:space="0" w:color="auto"/>
              <w:left w:val="dotted" w:sz="4" w:space="0" w:color="auto"/>
              <w:bottom w:val="dotted" w:sz="4" w:space="0" w:color="auto"/>
              <w:right w:val="dotted" w:sz="4" w:space="0" w:color="auto"/>
            </w:tcBorders>
            <w:vAlign w:val="center"/>
          </w:tcPr>
          <w:p w14:paraId="258E204B" w14:textId="1D021034" w:rsidR="001D7420" w:rsidRPr="001B1C3B" w:rsidRDefault="001D7420" w:rsidP="001D7420">
            <w:pPr>
              <w:jc w:val="right"/>
              <w:rPr>
                <w:b/>
                <w:bCs/>
                <w:color w:val="000000"/>
                <w:sz w:val="12"/>
                <w:szCs w:val="12"/>
                <w:lang w:val="tr-TR"/>
              </w:rPr>
            </w:pPr>
            <w:r w:rsidRPr="001B1C3B">
              <w:rPr>
                <w:b/>
                <w:bCs/>
                <w:color w:val="000000"/>
                <w:sz w:val="12"/>
                <w:szCs w:val="12"/>
                <w:lang w:val="tr-TR"/>
              </w:rPr>
              <w:t>1,543,675</w:t>
            </w:r>
          </w:p>
        </w:tc>
        <w:tc>
          <w:tcPr>
            <w:tcW w:w="283" w:type="dxa"/>
            <w:tcBorders>
              <w:top w:val="dotted" w:sz="4" w:space="0" w:color="auto"/>
              <w:left w:val="dotted" w:sz="4" w:space="0" w:color="auto"/>
              <w:bottom w:val="dotted" w:sz="4" w:space="0" w:color="auto"/>
              <w:right w:val="dotted" w:sz="4" w:space="0" w:color="auto"/>
            </w:tcBorders>
            <w:vAlign w:val="center"/>
          </w:tcPr>
          <w:p w14:paraId="5879AA7F" w14:textId="3B781DC0" w:rsidR="001D7420" w:rsidRPr="001B1C3B" w:rsidRDefault="001D7420" w:rsidP="001D7420">
            <w:pPr>
              <w:jc w:val="right"/>
              <w:rPr>
                <w:b/>
                <w:bCs/>
                <w:color w:val="000000"/>
                <w:sz w:val="12"/>
                <w:szCs w:val="12"/>
                <w:lang w:val="tr-TR"/>
              </w:rPr>
            </w:pPr>
            <w:r w:rsidRPr="001B1C3B">
              <w:rPr>
                <w:bCs/>
                <w:color w:val="000000"/>
                <w:sz w:val="12"/>
                <w:szCs w:val="12"/>
                <w:lang w:val="tr-TR"/>
              </w:rPr>
              <w:t>-</w:t>
            </w:r>
          </w:p>
        </w:tc>
        <w:tc>
          <w:tcPr>
            <w:tcW w:w="284" w:type="dxa"/>
            <w:tcBorders>
              <w:top w:val="dotted" w:sz="4" w:space="0" w:color="auto"/>
              <w:left w:val="dotted" w:sz="4" w:space="0" w:color="auto"/>
              <w:bottom w:val="dotted" w:sz="4" w:space="0" w:color="auto"/>
              <w:right w:val="dotted" w:sz="4" w:space="0" w:color="auto"/>
            </w:tcBorders>
            <w:vAlign w:val="center"/>
          </w:tcPr>
          <w:p w14:paraId="4E8EAE64" w14:textId="24D9A577" w:rsidR="001D7420" w:rsidRPr="001B1C3B" w:rsidRDefault="001D7420" w:rsidP="001D7420">
            <w:pPr>
              <w:jc w:val="right"/>
              <w:rPr>
                <w:b/>
                <w:bCs/>
                <w:color w:val="000000"/>
                <w:sz w:val="12"/>
                <w:szCs w:val="12"/>
                <w:lang w:val="tr-TR"/>
              </w:rPr>
            </w:pPr>
            <w:r w:rsidRPr="001B1C3B">
              <w:rPr>
                <w:bCs/>
                <w:color w:val="000000"/>
                <w:sz w:val="12"/>
                <w:szCs w:val="12"/>
                <w:lang w:val="tr-TR"/>
              </w:rPr>
              <w:t>-</w:t>
            </w:r>
          </w:p>
        </w:tc>
        <w:tc>
          <w:tcPr>
            <w:tcW w:w="283" w:type="dxa"/>
            <w:tcBorders>
              <w:top w:val="dotted" w:sz="4" w:space="0" w:color="auto"/>
              <w:left w:val="dotted" w:sz="4" w:space="0" w:color="auto"/>
              <w:bottom w:val="dotted" w:sz="4" w:space="0" w:color="auto"/>
              <w:right w:val="dotted" w:sz="4" w:space="0" w:color="auto"/>
            </w:tcBorders>
            <w:vAlign w:val="center"/>
          </w:tcPr>
          <w:p w14:paraId="52C50D84" w14:textId="39E2FB3B" w:rsidR="001D7420" w:rsidRPr="001B1C3B" w:rsidRDefault="001D7420" w:rsidP="001D7420">
            <w:pPr>
              <w:jc w:val="right"/>
              <w:rPr>
                <w:b/>
                <w:bCs/>
                <w:color w:val="000000"/>
                <w:sz w:val="12"/>
                <w:szCs w:val="12"/>
                <w:lang w:val="tr-TR"/>
              </w:rPr>
            </w:pPr>
            <w:r w:rsidRPr="001B1C3B">
              <w:rPr>
                <w:bCs/>
                <w:color w:val="000000"/>
                <w:sz w:val="12"/>
                <w:szCs w:val="12"/>
                <w:lang w:val="tr-TR"/>
              </w:rPr>
              <w:t>-</w:t>
            </w:r>
          </w:p>
        </w:tc>
        <w:tc>
          <w:tcPr>
            <w:tcW w:w="567" w:type="dxa"/>
            <w:tcBorders>
              <w:top w:val="dotted" w:sz="4" w:space="0" w:color="auto"/>
              <w:left w:val="dotted" w:sz="4" w:space="0" w:color="auto"/>
              <w:bottom w:val="dotted" w:sz="4" w:space="0" w:color="auto"/>
              <w:right w:val="dotted" w:sz="4" w:space="0" w:color="auto"/>
            </w:tcBorders>
            <w:vAlign w:val="center"/>
          </w:tcPr>
          <w:p w14:paraId="6CA45CF6" w14:textId="7665A7DB" w:rsidR="001D7420" w:rsidRPr="001B1C3B" w:rsidRDefault="001D7420" w:rsidP="001D7420">
            <w:pPr>
              <w:jc w:val="right"/>
              <w:rPr>
                <w:b/>
                <w:bCs/>
                <w:color w:val="000000"/>
                <w:sz w:val="12"/>
                <w:szCs w:val="12"/>
                <w:lang w:val="tr-TR"/>
              </w:rPr>
            </w:pPr>
            <w:r w:rsidRPr="001B1C3B">
              <w:rPr>
                <w:bCs/>
                <w:color w:val="000000"/>
                <w:sz w:val="12"/>
                <w:szCs w:val="12"/>
                <w:lang w:val="tr-TR"/>
              </w:rPr>
              <w:t>-</w:t>
            </w:r>
          </w:p>
        </w:tc>
        <w:tc>
          <w:tcPr>
            <w:tcW w:w="709" w:type="dxa"/>
            <w:tcBorders>
              <w:top w:val="dotted" w:sz="4" w:space="0" w:color="auto"/>
              <w:left w:val="dotted" w:sz="4" w:space="0" w:color="auto"/>
              <w:bottom w:val="dotted" w:sz="4" w:space="0" w:color="auto"/>
              <w:right w:val="dotted" w:sz="4" w:space="0" w:color="auto"/>
            </w:tcBorders>
            <w:vAlign w:val="center"/>
          </w:tcPr>
          <w:p w14:paraId="788F4BAA" w14:textId="62C7D865" w:rsidR="001D7420" w:rsidRPr="001B1C3B" w:rsidRDefault="001D7420" w:rsidP="001D7420">
            <w:pPr>
              <w:jc w:val="right"/>
              <w:rPr>
                <w:b/>
                <w:bCs/>
                <w:color w:val="000000"/>
                <w:sz w:val="12"/>
                <w:szCs w:val="12"/>
                <w:lang w:val="tr-TR"/>
              </w:rPr>
            </w:pPr>
            <w:r w:rsidRPr="001B1C3B">
              <w:rPr>
                <w:bCs/>
                <w:color w:val="000000"/>
                <w:sz w:val="12"/>
                <w:szCs w:val="12"/>
                <w:lang w:val="tr-TR"/>
              </w:rPr>
              <w:t>-</w:t>
            </w:r>
          </w:p>
        </w:tc>
        <w:tc>
          <w:tcPr>
            <w:tcW w:w="850" w:type="dxa"/>
            <w:tcBorders>
              <w:top w:val="dotted" w:sz="4" w:space="0" w:color="auto"/>
              <w:left w:val="dotted" w:sz="4" w:space="0" w:color="auto"/>
              <w:bottom w:val="dotted" w:sz="4" w:space="0" w:color="auto"/>
              <w:right w:val="dotted" w:sz="4" w:space="0" w:color="auto"/>
            </w:tcBorders>
            <w:vAlign w:val="center"/>
          </w:tcPr>
          <w:p w14:paraId="2C56B42B" w14:textId="60F40A75" w:rsidR="001D7420" w:rsidRPr="001B1C3B" w:rsidRDefault="001D7420" w:rsidP="001D7420">
            <w:pPr>
              <w:jc w:val="right"/>
              <w:rPr>
                <w:b/>
                <w:bCs/>
                <w:color w:val="000000"/>
                <w:sz w:val="12"/>
                <w:szCs w:val="12"/>
                <w:lang w:val="tr-TR"/>
              </w:rPr>
            </w:pPr>
            <w:r w:rsidRPr="001B1C3B">
              <w:rPr>
                <w:bCs/>
                <w:color w:val="000000"/>
                <w:sz w:val="12"/>
                <w:szCs w:val="12"/>
                <w:lang w:val="tr-TR"/>
              </w:rPr>
              <w:t>-</w:t>
            </w:r>
          </w:p>
        </w:tc>
        <w:tc>
          <w:tcPr>
            <w:tcW w:w="993" w:type="dxa"/>
            <w:tcBorders>
              <w:top w:val="dotted" w:sz="4" w:space="0" w:color="auto"/>
              <w:left w:val="dotted" w:sz="4" w:space="0" w:color="auto"/>
              <w:bottom w:val="dotted" w:sz="4" w:space="0" w:color="auto"/>
              <w:right w:val="dotted" w:sz="4" w:space="0" w:color="auto"/>
            </w:tcBorders>
            <w:vAlign w:val="center"/>
          </w:tcPr>
          <w:p w14:paraId="154A8F65" w14:textId="3E02D836" w:rsidR="001D7420" w:rsidRPr="001B1C3B" w:rsidRDefault="001D7420" w:rsidP="001D7420">
            <w:pPr>
              <w:jc w:val="right"/>
              <w:rPr>
                <w:b/>
                <w:bCs/>
                <w:color w:val="000000"/>
                <w:sz w:val="12"/>
                <w:szCs w:val="12"/>
                <w:lang w:val="tr-TR"/>
              </w:rPr>
            </w:pPr>
            <w:r w:rsidRPr="001B1C3B">
              <w:rPr>
                <w:b/>
                <w:bCs/>
                <w:color w:val="000000"/>
                <w:sz w:val="12"/>
                <w:szCs w:val="12"/>
                <w:lang w:val="tr-TR"/>
              </w:rPr>
              <w:t>227,912,826</w:t>
            </w:r>
          </w:p>
        </w:tc>
        <w:tc>
          <w:tcPr>
            <w:tcW w:w="992" w:type="dxa"/>
            <w:tcBorders>
              <w:top w:val="dotted" w:sz="4" w:space="0" w:color="auto"/>
              <w:left w:val="dotted" w:sz="4" w:space="0" w:color="auto"/>
              <w:bottom w:val="dotted" w:sz="4" w:space="0" w:color="auto"/>
              <w:right w:val="dotted" w:sz="4" w:space="0" w:color="auto"/>
            </w:tcBorders>
            <w:vAlign w:val="center"/>
          </w:tcPr>
          <w:p w14:paraId="686BCAE3" w14:textId="7EFCE1A1" w:rsidR="001D7420" w:rsidRPr="001B1C3B" w:rsidRDefault="001D7420" w:rsidP="001D7420">
            <w:pPr>
              <w:jc w:val="right"/>
              <w:rPr>
                <w:b/>
                <w:bCs/>
                <w:color w:val="000000"/>
                <w:sz w:val="12"/>
                <w:szCs w:val="12"/>
                <w:lang w:val="tr-TR"/>
              </w:rPr>
            </w:pPr>
            <w:r w:rsidRPr="001B1C3B">
              <w:rPr>
                <w:b/>
                <w:bCs/>
                <w:color w:val="000000"/>
                <w:sz w:val="12"/>
                <w:szCs w:val="12"/>
                <w:lang w:val="tr-TR"/>
              </w:rPr>
              <w:t>239,900,985</w:t>
            </w:r>
          </w:p>
        </w:tc>
        <w:tc>
          <w:tcPr>
            <w:tcW w:w="992" w:type="dxa"/>
            <w:tcBorders>
              <w:top w:val="dotted" w:sz="4" w:space="0" w:color="auto"/>
              <w:left w:val="dotted" w:sz="4" w:space="0" w:color="auto"/>
              <w:bottom w:val="dotted" w:sz="4" w:space="0" w:color="auto"/>
              <w:right w:val="single" w:sz="4" w:space="0" w:color="auto"/>
            </w:tcBorders>
            <w:vAlign w:val="center"/>
          </w:tcPr>
          <w:p w14:paraId="0A536552" w14:textId="4038BF2F" w:rsidR="001D7420" w:rsidRPr="001B1C3B" w:rsidRDefault="001D7420" w:rsidP="001D7420">
            <w:pPr>
              <w:jc w:val="right"/>
              <w:rPr>
                <w:b/>
                <w:bCs/>
                <w:color w:val="000000"/>
                <w:sz w:val="12"/>
                <w:szCs w:val="12"/>
                <w:lang w:val="tr-TR"/>
              </w:rPr>
            </w:pPr>
            <w:r w:rsidRPr="001B1C3B">
              <w:rPr>
                <w:b/>
                <w:bCs/>
                <w:color w:val="000000"/>
                <w:sz w:val="12"/>
                <w:szCs w:val="12"/>
                <w:lang w:val="tr-TR"/>
              </w:rPr>
              <w:t>467,813,811</w:t>
            </w:r>
          </w:p>
        </w:tc>
        <w:tc>
          <w:tcPr>
            <w:tcW w:w="567" w:type="dxa"/>
            <w:gridSpan w:val="2"/>
            <w:vAlign w:val="center"/>
          </w:tcPr>
          <w:p w14:paraId="3C62C21F" w14:textId="77777777" w:rsidR="001D7420" w:rsidRPr="001B1C3B" w:rsidRDefault="001D7420" w:rsidP="001D7420">
            <w:pPr>
              <w:jc w:val="right"/>
              <w:rPr>
                <w:b/>
                <w:bCs/>
                <w:color w:val="000000"/>
                <w:sz w:val="16"/>
                <w:szCs w:val="16"/>
                <w:lang w:val="tr-TR"/>
              </w:rPr>
            </w:pPr>
          </w:p>
        </w:tc>
      </w:tr>
      <w:tr w:rsidR="001D7420" w:rsidRPr="001B1C3B" w14:paraId="1329CAD1" w14:textId="77777777" w:rsidTr="00B12012">
        <w:trPr>
          <w:trHeight w:hRule="exact" w:val="227"/>
        </w:trPr>
        <w:tc>
          <w:tcPr>
            <w:tcW w:w="2127" w:type="dxa"/>
            <w:tcBorders>
              <w:top w:val="dotted" w:sz="4" w:space="0" w:color="auto"/>
              <w:left w:val="single" w:sz="4" w:space="0" w:color="auto"/>
              <w:bottom w:val="dotted" w:sz="4" w:space="0" w:color="auto"/>
              <w:right w:val="nil"/>
            </w:tcBorders>
            <w:vAlign w:val="center"/>
          </w:tcPr>
          <w:p w14:paraId="1997314B" w14:textId="77777777" w:rsidR="001D7420" w:rsidRPr="001B1C3B" w:rsidRDefault="001D7420" w:rsidP="001D7420">
            <w:pPr>
              <w:keepNext/>
              <w:keepLines/>
              <w:ind w:left="142" w:right="-2"/>
              <w:rPr>
                <w:snapToGrid w:val="0"/>
                <w:sz w:val="16"/>
                <w:szCs w:val="16"/>
                <w:lang w:val="tr-TR"/>
              </w:rPr>
            </w:pPr>
            <w:r w:rsidRPr="001B1C3B">
              <w:rPr>
                <w:snapToGrid w:val="0"/>
                <w:sz w:val="16"/>
                <w:szCs w:val="16"/>
                <w:lang w:val="tr-TR"/>
              </w:rPr>
              <w:t xml:space="preserve">Madencilik ve Taşocakçılığı </w:t>
            </w:r>
          </w:p>
        </w:tc>
        <w:tc>
          <w:tcPr>
            <w:tcW w:w="930" w:type="dxa"/>
            <w:tcBorders>
              <w:top w:val="dotted" w:sz="4" w:space="0" w:color="auto"/>
              <w:left w:val="dotted" w:sz="4" w:space="0" w:color="auto"/>
              <w:bottom w:val="dotted" w:sz="4" w:space="0" w:color="auto"/>
              <w:right w:val="dotted" w:sz="4" w:space="0" w:color="auto"/>
            </w:tcBorders>
            <w:vAlign w:val="center"/>
          </w:tcPr>
          <w:p w14:paraId="584AC8A9" w14:textId="36545EE2" w:rsidR="001D7420" w:rsidRPr="001B1C3B" w:rsidRDefault="001D7420" w:rsidP="001D7420">
            <w:pPr>
              <w:jc w:val="right"/>
              <w:rPr>
                <w:color w:val="000000"/>
                <w:sz w:val="12"/>
                <w:szCs w:val="12"/>
                <w:lang w:val="tr-TR"/>
              </w:rPr>
            </w:pPr>
            <w:r w:rsidRPr="001B1C3B">
              <w:rPr>
                <w:bCs/>
                <w:color w:val="000000"/>
                <w:sz w:val="12"/>
                <w:szCs w:val="12"/>
                <w:lang w:val="tr-TR"/>
              </w:rPr>
              <w:t>-</w:t>
            </w:r>
          </w:p>
        </w:tc>
        <w:tc>
          <w:tcPr>
            <w:tcW w:w="708" w:type="dxa"/>
            <w:tcBorders>
              <w:top w:val="dotted" w:sz="4" w:space="0" w:color="auto"/>
              <w:left w:val="dotted" w:sz="4" w:space="0" w:color="auto"/>
              <w:bottom w:val="dotted" w:sz="4" w:space="0" w:color="auto"/>
              <w:right w:val="dotted" w:sz="4" w:space="0" w:color="auto"/>
            </w:tcBorders>
            <w:vAlign w:val="center"/>
          </w:tcPr>
          <w:p w14:paraId="4800E0FF" w14:textId="79CCC833" w:rsidR="001D7420" w:rsidRPr="001B1C3B" w:rsidRDefault="001D7420" w:rsidP="001D7420">
            <w:pPr>
              <w:jc w:val="right"/>
              <w:rPr>
                <w:color w:val="000000"/>
                <w:sz w:val="12"/>
                <w:szCs w:val="12"/>
                <w:lang w:val="tr-TR"/>
              </w:rPr>
            </w:pPr>
            <w:r w:rsidRPr="001B1C3B">
              <w:rPr>
                <w:bCs/>
                <w:color w:val="000000"/>
                <w:sz w:val="12"/>
                <w:szCs w:val="12"/>
                <w:lang w:val="tr-TR"/>
              </w:rPr>
              <w:t>-</w:t>
            </w:r>
          </w:p>
        </w:tc>
        <w:tc>
          <w:tcPr>
            <w:tcW w:w="709" w:type="dxa"/>
            <w:gridSpan w:val="2"/>
            <w:tcBorders>
              <w:top w:val="dotted" w:sz="4" w:space="0" w:color="auto"/>
              <w:left w:val="dotted" w:sz="4" w:space="0" w:color="auto"/>
              <w:bottom w:val="dotted" w:sz="4" w:space="0" w:color="auto"/>
              <w:right w:val="dotted" w:sz="4" w:space="0" w:color="auto"/>
            </w:tcBorders>
            <w:vAlign w:val="center"/>
          </w:tcPr>
          <w:p w14:paraId="64C47C2A" w14:textId="0A889E3C" w:rsidR="001D7420" w:rsidRPr="001B1C3B" w:rsidRDefault="001D7420" w:rsidP="001D7420">
            <w:pPr>
              <w:jc w:val="right"/>
              <w:rPr>
                <w:bCs/>
                <w:color w:val="000000"/>
                <w:sz w:val="12"/>
                <w:szCs w:val="12"/>
                <w:lang w:val="tr-TR"/>
              </w:rPr>
            </w:pPr>
            <w:r w:rsidRPr="001B1C3B">
              <w:rPr>
                <w:bCs/>
                <w:color w:val="000000"/>
                <w:sz w:val="12"/>
                <w:szCs w:val="12"/>
                <w:lang w:val="tr-TR"/>
              </w:rPr>
              <w:t>-</w:t>
            </w:r>
          </w:p>
        </w:tc>
        <w:tc>
          <w:tcPr>
            <w:tcW w:w="595" w:type="dxa"/>
            <w:tcBorders>
              <w:top w:val="dotted" w:sz="4" w:space="0" w:color="auto"/>
              <w:left w:val="dotted" w:sz="4" w:space="0" w:color="auto"/>
              <w:bottom w:val="dotted" w:sz="4" w:space="0" w:color="auto"/>
              <w:right w:val="dotted" w:sz="4" w:space="0" w:color="auto"/>
            </w:tcBorders>
            <w:vAlign w:val="center"/>
          </w:tcPr>
          <w:p w14:paraId="60DC35D1" w14:textId="2E76469C" w:rsidR="001D7420" w:rsidRPr="001B1C3B" w:rsidRDefault="001D7420" w:rsidP="001D7420">
            <w:pPr>
              <w:jc w:val="right"/>
              <w:rPr>
                <w:color w:val="000000"/>
                <w:sz w:val="12"/>
                <w:szCs w:val="12"/>
                <w:lang w:val="tr-TR"/>
              </w:rPr>
            </w:pPr>
            <w:r w:rsidRPr="001B1C3B">
              <w:rPr>
                <w:bCs/>
                <w:color w:val="000000"/>
                <w:sz w:val="12"/>
                <w:szCs w:val="12"/>
                <w:lang w:val="tr-TR"/>
              </w:rPr>
              <w:t>-</w:t>
            </w:r>
          </w:p>
        </w:tc>
        <w:tc>
          <w:tcPr>
            <w:tcW w:w="283" w:type="dxa"/>
            <w:tcBorders>
              <w:top w:val="dotted" w:sz="4" w:space="0" w:color="auto"/>
              <w:left w:val="dotted" w:sz="4" w:space="0" w:color="auto"/>
              <w:bottom w:val="dotted" w:sz="4" w:space="0" w:color="auto"/>
              <w:right w:val="dotted" w:sz="4" w:space="0" w:color="auto"/>
            </w:tcBorders>
            <w:vAlign w:val="center"/>
          </w:tcPr>
          <w:p w14:paraId="7B09759A" w14:textId="5EF1D571" w:rsidR="001D7420" w:rsidRPr="001B1C3B" w:rsidRDefault="001D7420" w:rsidP="001D7420">
            <w:pPr>
              <w:jc w:val="right"/>
              <w:rPr>
                <w:color w:val="000000"/>
                <w:sz w:val="12"/>
                <w:szCs w:val="12"/>
                <w:lang w:val="tr-TR"/>
              </w:rPr>
            </w:pPr>
            <w:r w:rsidRPr="001B1C3B">
              <w:rPr>
                <w:bCs/>
                <w:color w:val="000000"/>
                <w:sz w:val="12"/>
                <w:szCs w:val="12"/>
                <w:lang w:val="tr-TR"/>
              </w:rPr>
              <w:t>-</w:t>
            </w:r>
          </w:p>
        </w:tc>
        <w:tc>
          <w:tcPr>
            <w:tcW w:w="851" w:type="dxa"/>
            <w:tcBorders>
              <w:top w:val="dotted" w:sz="4" w:space="0" w:color="auto"/>
              <w:left w:val="dotted" w:sz="4" w:space="0" w:color="auto"/>
              <w:bottom w:val="dotted" w:sz="4" w:space="0" w:color="auto"/>
              <w:right w:val="dotted" w:sz="4" w:space="0" w:color="auto"/>
            </w:tcBorders>
            <w:vAlign w:val="center"/>
          </w:tcPr>
          <w:p w14:paraId="34F19D9E" w14:textId="62B4F748" w:rsidR="001D7420" w:rsidRPr="001B1C3B" w:rsidRDefault="001D7420" w:rsidP="001D7420">
            <w:pPr>
              <w:jc w:val="right"/>
              <w:rPr>
                <w:color w:val="000000"/>
                <w:sz w:val="12"/>
                <w:szCs w:val="12"/>
                <w:lang w:val="tr-TR"/>
              </w:rPr>
            </w:pPr>
            <w:r w:rsidRPr="001B1C3B">
              <w:rPr>
                <w:bCs/>
                <w:color w:val="000000"/>
                <w:sz w:val="12"/>
                <w:szCs w:val="12"/>
                <w:lang w:val="tr-TR"/>
              </w:rPr>
              <w:t>-</w:t>
            </w:r>
          </w:p>
        </w:tc>
        <w:tc>
          <w:tcPr>
            <w:tcW w:w="992" w:type="dxa"/>
            <w:tcBorders>
              <w:top w:val="dotted" w:sz="4" w:space="0" w:color="auto"/>
              <w:left w:val="dotted" w:sz="4" w:space="0" w:color="auto"/>
              <w:bottom w:val="dotted" w:sz="4" w:space="0" w:color="auto"/>
              <w:right w:val="dotted" w:sz="4" w:space="0" w:color="auto"/>
            </w:tcBorders>
            <w:vAlign w:val="center"/>
          </w:tcPr>
          <w:p w14:paraId="343875DD" w14:textId="5B51CCF1" w:rsidR="001D7420" w:rsidRPr="001B1C3B" w:rsidRDefault="001D7420" w:rsidP="001D7420">
            <w:pPr>
              <w:jc w:val="right"/>
              <w:rPr>
                <w:bCs/>
                <w:color w:val="000000"/>
                <w:sz w:val="12"/>
                <w:szCs w:val="12"/>
                <w:lang w:val="tr-TR"/>
              </w:rPr>
            </w:pPr>
            <w:r w:rsidRPr="001B1C3B">
              <w:rPr>
                <w:bCs/>
                <w:color w:val="000000"/>
                <w:sz w:val="12"/>
                <w:szCs w:val="12"/>
                <w:lang w:val="tr-TR"/>
              </w:rPr>
              <w:t>18,703,057</w:t>
            </w:r>
          </w:p>
        </w:tc>
        <w:tc>
          <w:tcPr>
            <w:tcW w:w="851" w:type="dxa"/>
            <w:tcBorders>
              <w:top w:val="dotted" w:sz="4" w:space="0" w:color="auto"/>
              <w:left w:val="dotted" w:sz="4" w:space="0" w:color="auto"/>
              <w:bottom w:val="dotted" w:sz="4" w:space="0" w:color="auto"/>
              <w:right w:val="dotted" w:sz="4" w:space="0" w:color="auto"/>
            </w:tcBorders>
            <w:vAlign w:val="center"/>
          </w:tcPr>
          <w:p w14:paraId="750E735A" w14:textId="0CF722E6" w:rsidR="001D7420" w:rsidRPr="001B1C3B" w:rsidRDefault="001D7420" w:rsidP="001D7420">
            <w:pPr>
              <w:jc w:val="right"/>
              <w:rPr>
                <w:bCs/>
                <w:color w:val="000000"/>
                <w:sz w:val="12"/>
                <w:szCs w:val="12"/>
                <w:lang w:val="tr-TR"/>
              </w:rPr>
            </w:pPr>
            <w:r w:rsidRPr="001B1C3B">
              <w:rPr>
                <w:bCs/>
                <w:color w:val="000000"/>
                <w:sz w:val="12"/>
                <w:szCs w:val="12"/>
                <w:lang w:val="tr-TR"/>
              </w:rPr>
              <w:t>1,118,512</w:t>
            </w:r>
          </w:p>
        </w:tc>
        <w:tc>
          <w:tcPr>
            <w:tcW w:w="850" w:type="dxa"/>
            <w:tcBorders>
              <w:top w:val="dotted" w:sz="4" w:space="0" w:color="auto"/>
              <w:left w:val="dotted" w:sz="4" w:space="0" w:color="auto"/>
              <w:bottom w:val="dotted" w:sz="4" w:space="0" w:color="auto"/>
              <w:right w:val="dotted" w:sz="4" w:space="0" w:color="auto"/>
            </w:tcBorders>
            <w:vAlign w:val="center"/>
          </w:tcPr>
          <w:p w14:paraId="466C3C41" w14:textId="7B7158AE" w:rsidR="001D7420" w:rsidRPr="001B1C3B" w:rsidRDefault="001D7420" w:rsidP="001D7420">
            <w:pPr>
              <w:jc w:val="right"/>
              <w:rPr>
                <w:bCs/>
                <w:color w:val="000000"/>
                <w:sz w:val="12"/>
                <w:szCs w:val="12"/>
                <w:lang w:val="tr-TR"/>
              </w:rPr>
            </w:pPr>
            <w:r w:rsidRPr="001B1C3B">
              <w:rPr>
                <w:bCs/>
                <w:color w:val="000000"/>
                <w:sz w:val="12"/>
                <w:szCs w:val="12"/>
                <w:lang w:val="tr-TR"/>
              </w:rPr>
              <w:t>392,219</w:t>
            </w:r>
          </w:p>
        </w:tc>
        <w:tc>
          <w:tcPr>
            <w:tcW w:w="709" w:type="dxa"/>
            <w:tcBorders>
              <w:top w:val="dotted" w:sz="4" w:space="0" w:color="auto"/>
              <w:left w:val="dotted" w:sz="4" w:space="0" w:color="auto"/>
              <w:bottom w:val="dotted" w:sz="4" w:space="0" w:color="auto"/>
              <w:right w:val="dotted" w:sz="4" w:space="0" w:color="auto"/>
            </w:tcBorders>
            <w:vAlign w:val="center"/>
          </w:tcPr>
          <w:p w14:paraId="41506D7E" w14:textId="04989DC1" w:rsidR="001D7420" w:rsidRPr="001B1C3B" w:rsidRDefault="001D7420" w:rsidP="001D7420">
            <w:pPr>
              <w:jc w:val="right"/>
              <w:rPr>
                <w:bCs/>
                <w:color w:val="000000"/>
                <w:sz w:val="12"/>
                <w:szCs w:val="12"/>
                <w:lang w:val="tr-TR"/>
              </w:rPr>
            </w:pPr>
            <w:r w:rsidRPr="001B1C3B">
              <w:rPr>
                <w:bCs/>
                <w:color w:val="000000"/>
                <w:sz w:val="12"/>
                <w:szCs w:val="12"/>
                <w:lang w:val="tr-TR"/>
              </w:rPr>
              <w:t>4,330</w:t>
            </w:r>
          </w:p>
        </w:tc>
        <w:tc>
          <w:tcPr>
            <w:tcW w:w="823" w:type="dxa"/>
            <w:tcBorders>
              <w:top w:val="dotted" w:sz="4" w:space="0" w:color="auto"/>
              <w:left w:val="dotted" w:sz="4" w:space="0" w:color="auto"/>
              <w:bottom w:val="dotted" w:sz="4" w:space="0" w:color="auto"/>
              <w:right w:val="dotted" w:sz="4" w:space="0" w:color="auto"/>
            </w:tcBorders>
            <w:vAlign w:val="center"/>
          </w:tcPr>
          <w:p w14:paraId="4585597C" w14:textId="141F3D6F" w:rsidR="001D7420" w:rsidRPr="001B1C3B" w:rsidRDefault="001D7420" w:rsidP="001D7420">
            <w:pPr>
              <w:jc w:val="right"/>
              <w:rPr>
                <w:bCs/>
                <w:color w:val="000000"/>
                <w:sz w:val="12"/>
                <w:szCs w:val="12"/>
                <w:lang w:val="tr-TR"/>
              </w:rPr>
            </w:pPr>
            <w:r w:rsidRPr="001B1C3B">
              <w:rPr>
                <w:bCs/>
                <w:color w:val="000000"/>
                <w:sz w:val="12"/>
                <w:szCs w:val="12"/>
                <w:lang w:val="tr-TR"/>
              </w:rPr>
              <w:t>3,629</w:t>
            </w:r>
          </w:p>
        </w:tc>
        <w:tc>
          <w:tcPr>
            <w:tcW w:w="283" w:type="dxa"/>
            <w:tcBorders>
              <w:top w:val="dotted" w:sz="4" w:space="0" w:color="auto"/>
              <w:left w:val="dotted" w:sz="4" w:space="0" w:color="auto"/>
              <w:bottom w:val="dotted" w:sz="4" w:space="0" w:color="auto"/>
              <w:right w:val="dotted" w:sz="4" w:space="0" w:color="auto"/>
            </w:tcBorders>
            <w:vAlign w:val="center"/>
          </w:tcPr>
          <w:p w14:paraId="27C6B44D" w14:textId="2DF8DC0B" w:rsidR="001D7420" w:rsidRPr="001B1C3B" w:rsidRDefault="001D7420" w:rsidP="001D7420">
            <w:pPr>
              <w:jc w:val="right"/>
              <w:rPr>
                <w:color w:val="000000"/>
                <w:sz w:val="12"/>
                <w:szCs w:val="12"/>
                <w:lang w:val="tr-TR"/>
              </w:rPr>
            </w:pPr>
            <w:r w:rsidRPr="001B1C3B">
              <w:rPr>
                <w:bCs/>
                <w:color w:val="000000"/>
                <w:sz w:val="12"/>
                <w:szCs w:val="12"/>
                <w:lang w:val="tr-TR"/>
              </w:rPr>
              <w:t>-</w:t>
            </w:r>
          </w:p>
        </w:tc>
        <w:tc>
          <w:tcPr>
            <w:tcW w:w="284" w:type="dxa"/>
            <w:tcBorders>
              <w:top w:val="dotted" w:sz="4" w:space="0" w:color="auto"/>
              <w:left w:val="dotted" w:sz="4" w:space="0" w:color="auto"/>
              <w:bottom w:val="dotted" w:sz="4" w:space="0" w:color="auto"/>
              <w:right w:val="dotted" w:sz="4" w:space="0" w:color="auto"/>
            </w:tcBorders>
            <w:vAlign w:val="center"/>
          </w:tcPr>
          <w:p w14:paraId="0CFFC80A" w14:textId="0C5E0AF4" w:rsidR="001D7420" w:rsidRPr="001B1C3B" w:rsidRDefault="001D7420" w:rsidP="001D7420">
            <w:pPr>
              <w:jc w:val="right"/>
              <w:rPr>
                <w:color w:val="000000"/>
                <w:sz w:val="12"/>
                <w:szCs w:val="12"/>
                <w:lang w:val="tr-TR"/>
              </w:rPr>
            </w:pPr>
            <w:r w:rsidRPr="001B1C3B">
              <w:rPr>
                <w:bCs/>
                <w:color w:val="000000"/>
                <w:sz w:val="12"/>
                <w:szCs w:val="12"/>
                <w:lang w:val="tr-TR"/>
              </w:rPr>
              <w:t>-</w:t>
            </w:r>
          </w:p>
        </w:tc>
        <w:tc>
          <w:tcPr>
            <w:tcW w:w="283" w:type="dxa"/>
            <w:tcBorders>
              <w:top w:val="dotted" w:sz="4" w:space="0" w:color="auto"/>
              <w:left w:val="dotted" w:sz="4" w:space="0" w:color="auto"/>
              <w:bottom w:val="dotted" w:sz="4" w:space="0" w:color="auto"/>
              <w:right w:val="dotted" w:sz="4" w:space="0" w:color="auto"/>
            </w:tcBorders>
            <w:vAlign w:val="center"/>
          </w:tcPr>
          <w:p w14:paraId="4BA9E7D9" w14:textId="65B9D965" w:rsidR="001D7420" w:rsidRPr="001B1C3B" w:rsidRDefault="001D7420" w:rsidP="001D7420">
            <w:pPr>
              <w:jc w:val="right"/>
              <w:rPr>
                <w:color w:val="000000"/>
                <w:sz w:val="12"/>
                <w:szCs w:val="12"/>
                <w:lang w:val="tr-TR"/>
              </w:rPr>
            </w:pPr>
            <w:r w:rsidRPr="001B1C3B">
              <w:rPr>
                <w:bCs/>
                <w:color w:val="000000"/>
                <w:sz w:val="12"/>
                <w:szCs w:val="12"/>
                <w:lang w:val="tr-TR"/>
              </w:rPr>
              <w:t>-</w:t>
            </w:r>
          </w:p>
        </w:tc>
        <w:tc>
          <w:tcPr>
            <w:tcW w:w="567" w:type="dxa"/>
            <w:tcBorders>
              <w:top w:val="dotted" w:sz="4" w:space="0" w:color="auto"/>
              <w:left w:val="dotted" w:sz="4" w:space="0" w:color="auto"/>
              <w:bottom w:val="dotted" w:sz="4" w:space="0" w:color="auto"/>
              <w:right w:val="dotted" w:sz="4" w:space="0" w:color="auto"/>
            </w:tcBorders>
            <w:vAlign w:val="center"/>
          </w:tcPr>
          <w:p w14:paraId="50303CDC" w14:textId="1ACDB24D" w:rsidR="001D7420" w:rsidRPr="001B1C3B" w:rsidRDefault="001D7420" w:rsidP="001D7420">
            <w:pPr>
              <w:jc w:val="right"/>
              <w:rPr>
                <w:color w:val="000000"/>
                <w:sz w:val="12"/>
                <w:szCs w:val="12"/>
                <w:lang w:val="tr-TR"/>
              </w:rPr>
            </w:pPr>
            <w:r w:rsidRPr="001B1C3B">
              <w:rPr>
                <w:bCs/>
                <w:color w:val="000000"/>
                <w:sz w:val="12"/>
                <w:szCs w:val="12"/>
                <w:lang w:val="tr-TR"/>
              </w:rPr>
              <w:t>-</w:t>
            </w:r>
          </w:p>
        </w:tc>
        <w:tc>
          <w:tcPr>
            <w:tcW w:w="709" w:type="dxa"/>
            <w:tcBorders>
              <w:top w:val="dotted" w:sz="4" w:space="0" w:color="auto"/>
              <w:left w:val="dotted" w:sz="4" w:space="0" w:color="auto"/>
              <w:bottom w:val="dotted" w:sz="4" w:space="0" w:color="auto"/>
              <w:right w:val="dotted" w:sz="4" w:space="0" w:color="auto"/>
            </w:tcBorders>
            <w:vAlign w:val="center"/>
          </w:tcPr>
          <w:p w14:paraId="659B9345" w14:textId="41AB7B09" w:rsidR="001D7420" w:rsidRPr="001B1C3B" w:rsidRDefault="001D7420" w:rsidP="001D7420">
            <w:pPr>
              <w:jc w:val="right"/>
              <w:rPr>
                <w:color w:val="000000"/>
                <w:sz w:val="12"/>
                <w:szCs w:val="12"/>
                <w:lang w:val="tr-TR"/>
              </w:rPr>
            </w:pPr>
            <w:r w:rsidRPr="001B1C3B">
              <w:rPr>
                <w:bCs/>
                <w:color w:val="000000"/>
                <w:sz w:val="12"/>
                <w:szCs w:val="12"/>
                <w:lang w:val="tr-TR"/>
              </w:rPr>
              <w:t>-</w:t>
            </w:r>
          </w:p>
        </w:tc>
        <w:tc>
          <w:tcPr>
            <w:tcW w:w="850" w:type="dxa"/>
            <w:tcBorders>
              <w:top w:val="dotted" w:sz="4" w:space="0" w:color="auto"/>
              <w:left w:val="dotted" w:sz="4" w:space="0" w:color="auto"/>
              <w:bottom w:val="dotted" w:sz="4" w:space="0" w:color="auto"/>
              <w:right w:val="dotted" w:sz="4" w:space="0" w:color="auto"/>
            </w:tcBorders>
            <w:vAlign w:val="center"/>
          </w:tcPr>
          <w:p w14:paraId="1C6DA59F" w14:textId="7A0754CA" w:rsidR="001D7420" w:rsidRPr="001B1C3B" w:rsidRDefault="001D7420" w:rsidP="001D7420">
            <w:pPr>
              <w:jc w:val="right"/>
              <w:rPr>
                <w:color w:val="000000"/>
                <w:sz w:val="12"/>
                <w:szCs w:val="12"/>
                <w:lang w:val="tr-TR"/>
              </w:rPr>
            </w:pPr>
            <w:r w:rsidRPr="001B1C3B">
              <w:rPr>
                <w:bCs/>
                <w:color w:val="000000"/>
                <w:sz w:val="12"/>
                <w:szCs w:val="12"/>
                <w:lang w:val="tr-TR"/>
              </w:rPr>
              <w:t>-</w:t>
            </w:r>
          </w:p>
        </w:tc>
        <w:tc>
          <w:tcPr>
            <w:tcW w:w="993" w:type="dxa"/>
            <w:tcBorders>
              <w:top w:val="dotted" w:sz="4" w:space="0" w:color="auto"/>
              <w:left w:val="dotted" w:sz="4" w:space="0" w:color="auto"/>
              <w:bottom w:val="dotted" w:sz="4" w:space="0" w:color="auto"/>
              <w:right w:val="dotted" w:sz="4" w:space="0" w:color="auto"/>
            </w:tcBorders>
            <w:vAlign w:val="center"/>
          </w:tcPr>
          <w:p w14:paraId="3577794A" w14:textId="47D0746A" w:rsidR="001D7420" w:rsidRPr="001B1C3B" w:rsidRDefault="001D7420" w:rsidP="001D7420">
            <w:pPr>
              <w:jc w:val="right"/>
              <w:rPr>
                <w:bCs/>
                <w:color w:val="000000"/>
                <w:sz w:val="12"/>
                <w:szCs w:val="12"/>
                <w:lang w:val="tr-TR"/>
              </w:rPr>
            </w:pPr>
            <w:r w:rsidRPr="001B1C3B">
              <w:rPr>
                <w:bCs/>
                <w:color w:val="000000"/>
                <w:sz w:val="12"/>
                <w:szCs w:val="12"/>
                <w:lang w:val="tr-TR"/>
              </w:rPr>
              <w:t>7,053,563</w:t>
            </w:r>
          </w:p>
        </w:tc>
        <w:tc>
          <w:tcPr>
            <w:tcW w:w="992" w:type="dxa"/>
            <w:tcBorders>
              <w:top w:val="dotted" w:sz="4" w:space="0" w:color="auto"/>
              <w:left w:val="dotted" w:sz="4" w:space="0" w:color="auto"/>
              <w:bottom w:val="dotted" w:sz="4" w:space="0" w:color="auto"/>
              <w:right w:val="dotted" w:sz="4" w:space="0" w:color="auto"/>
            </w:tcBorders>
            <w:vAlign w:val="center"/>
          </w:tcPr>
          <w:p w14:paraId="4374CC06" w14:textId="0EFD8E45" w:rsidR="001D7420" w:rsidRPr="001B1C3B" w:rsidRDefault="001D7420" w:rsidP="001D7420">
            <w:pPr>
              <w:jc w:val="right"/>
              <w:rPr>
                <w:bCs/>
                <w:color w:val="000000"/>
                <w:sz w:val="12"/>
                <w:szCs w:val="12"/>
                <w:lang w:val="tr-TR"/>
              </w:rPr>
            </w:pPr>
            <w:r w:rsidRPr="001B1C3B">
              <w:rPr>
                <w:bCs/>
                <w:color w:val="000000"/>
                <w:sz w:val="12"/>
                <w:szCs w:val="12"/>
                <w:lang w:val="tr-TR"/>
              </w:rPr>
              <w:t>13,168,184</w:t>
            </w:r>
          </w:p>
        </w:tc>
        <w:tc>
          <w:tcPr>
            <w:tcW w:w="992" w:type="dxa"/>
            <w:tcBorders>
              <w:top w:val="dotted" w:sz="4" w:space="0" w:color="auto"/>
              <w:left w:val="dotted" w:sz="4" w:space="0" w:color="auto"/>
              <w:bottom w:val="dotted" w:sz="4" w:space="0" w:color="auto"/>
              <w:right w:val="single" w:sz="4" w:space="0" w:color="auto"/>
            </w:tcBorders>
            <w:vAlign w:val="center"/>
          </w:tcPr>
          <w:p w14:paraId="72C3C83C" w14:textId="4A6A7DB0" w:rsidR="001D7420" w:rsidRPr="001B1C3B" w:rsidRDefault="001D7420" w:rsidP="001D7420">
            <w:pPr>
              <w:jc w:val="right"/>
              <w:rPr>
                <w:bCs/>
                <w:color w:val="000000"/>
                <w:sz w:val="12"/>
                <w:szCs w:val="12"/>
                <w:lang w:val="tr-TR"/>
              </w:rPr>
            </w:pPr>
            <w:r w:rsidRPr="001B1C3B">
              <w:rPr>
                <w:bCs/>
                <w:color w:val="000000"/>
                <w:sz w:val="12"/>
                <w:szCs w:val="12"/>
                <w:lang w:val="tr-TR"/>
              </w:rPr>
              <w:t>20,221,747</w:t>
            </w:r>
          </w:p>
        </w:tc>
        <w:tc>
          <w:tcPr>
            <w:tcW w:w="567" w:type="dxa"/>
            <w:gridSpan w:val="2"/>
            <w:vAlign w:val="center"/>
          </w:tcPr>
          <w:p w14:paraId="5BE59FA1" w14:textId="77777777" w:rsidR="001D7420" w:rsidRPr="001B1C3B" w:rsidRDefault="001D7420" w:rsidP="001D7420">
            <w:pPr>
              <w:jc w:val="right"/>
              <w:rPr>
                <w:color w:val="000000"/>
                <w:sz w:val="16"/>
                <w:szCs w:val="16"/>
                <w:lang w:val="tr-TR"/>
              </w:rPr>
            </w:pPr>
          </w:p>
        </w:tc>
      </w:tr>
      <w:tr w:rsidR="001D7420" w:rsidRPr="001B1C3B" w14:paraId="02FE76CE" w14:textId="77777777" w:rsidTr="00B12012">
        <w:trPr>
          <w:trHeight w:hRule="exact" w:val="227"/>
        </w:trPr>
        <w:tc>
          <w:tcPr>
            <w:tcW w:w="2127" w:type="dxa"/>
            <w:tcBorders>
              <w:top w:val="dotted" w:sz="4" w:space="0" w:color="auto"/>
              <w:left w:val="single" w:sz="4" w:space="0" w:color="auto"/>
              <w:bottom w:val="dotted" w:sz="4" w:space="0" w:color="auto"/>
              <w:right w:val="nil"/>
            </w:tcBorders>
            <w:vAlign w:val="center"/>
          </w:tcPr>
          <w:p w14:paraId="455679E9" w14:textId="77777777" w:rsidR="001D7420" w:rsidRPr="001B1C3B" w:rsidRDefault="001D7420" w:rsidP="001D7420">
            <w:pPr>
              <w:keepNext/>
              <w:keepLines/>
              <w:ind w:left="142" w:right="-2"/>
              <w:rPr>
                <w:snapToGrid w:val="0"/>
                <w:sz w:val="16"/>
                <w:szCs w:val="16"/>
                <w:lang w:val="tr-TR"/>
              </w:rPr>
            </w:pPr>
            <w:r w:rsidRPr="001B1C3B">
              <w:rPr>
                <w:snapToGrid w:val="0"/>
                <w:sz w:val="16"/>
                <w:szCs w:val="16"/>
                <w:lang w:val="tr-TR"/>
              </w:rPr>
              <w:t>İmalat Sanayi</w:t>
            </w:r>
          </w:p>
        </w:tc>
        <w:tc>
          <w:tcPr>
            <w:tcW w:w="930" w:type="dxa"/>
            <w:tcBorders>
              <w:top w:val="dotted" w:sz="4" w:space="0" w:color="auto"/>
              <w:left w:val="dotted" w:sz="4" w:space="0" w:color="auto"/>
              <w:bottom w:val="dotted" w:sz="4" w:space="0" w:color="auto"/>
              <w:right w:val="dotted" w:sz="4" w:space="0" w:color="auto"/>
            </w:tcBorders>
            <w:vAlign w:val="center"/>
          </w:tcPr>
          <w:p w14:paraId="218FAC26" w14:textId="1BDF05C9" w:rsidR="001D7420" w:rsidRPr="001B1C3B" w:rsidRDefault="001D7420" w:rsidP="001D7420">
            <w:pPr>
              <w:jc w:val="right"/>
              <w:rPr>
                <w:color w:val="000000"/>
                <w:sz w:val="12"/>
                <w:szCs w:val="12"/>
                <w:lang w:val="tr-TR"/>
              </w:rPr>
            </w:pPr>
            <w:r w:rsidRPr="001B1C3B">
              <w:rPr>
                <w:bCs/>
                <w:color w:val="000000"/>
                <w:sz w:val="12"/>
                <w:szCs w:val="12"/>
                <w:lang w:val="tr-TR"/>
              </w:rPr>
              <w:t>-</w:t>
            </w:r>
          </w:p>
        </w:tc>
        <w:tc>
          <w:tcPr>
            <w:tcW w:w="708" w:type="dxa"/>
            <w:tcBorders>
              <w:top w:val="dotted" w:sz="4" w:space="0" w:color="auto"/>
              <w:left w:val="dotted" w:sz="4" w:space="0" w:color="auto"/>
              <w:bottom w:val="dotted" w:sz="4" w:space="0" w:color="auto"/>
              <w:right w:val="dotted" w:sz="4" w:space="0" w:color="auto"/>
            </w:tcBorders>
            <w:vAlign w:val="center"/>
          </w:tcPr>
          <w:p w14:paraId="1FCBF2BE" w14:textId="18165747" w:rsidR="001D7420" w:rsidRPr="001B1C3B" w:rsidRDefault="001D7420" w:rsidP="001D7420">
            <w:pPr>
              <w:jc w:val="right"/>
              <w:rPr>
                <w:color w:val="000000"/>
                <w:sz w:val="12"/>
                <w:szCs w:val="12"/>
                <w:lang w:val="tr-TR"/>
              </w:rPr>
            </w:pPr>
            <w:r w:rsidRPr="001B1C3B">
              <w:rPr>
                <w:bCs/>
                <w:color w:val="000000"/>
                <w:sz w:val="12"/>
                <w:szCs w:val="12"/>
                <w:lang w:val="tr-TR"/>
              </w:rPr>
              <w:t>-</w:t>
            </w:r>
          </w:p>
        </w:tc>
        <w:tc>
          <w:tcPr>
            <w:tcW w:w="709" w:type="dxa"/>
            <w:gridSpan w:val="2"/>
            <w:tcBorders>
              <w:top w:val="dotted" w:sz="4" w:space="0" w:color="auto"/>
              <w:left w:val="dotted" w:sz="4" w:space="0" w:color="auto"/>
              <w:bottom w:val="dotted" w:sz="4" w:space="0" w:color="auto"/>
              <w:right w:val="dotted" w:sz="4" w:space="0" w:color="auto"/>
            </w:tcBorders>
            <w:vAlign w:val="center"/>
          </w:tcPr>
          <w:p w14:paraId="6E2C1AB1" w14:textId="3C51FAF1" w:rsidR="001D7420" w:rsidRPr="001B1C3B" w:rsidRDefault="001D7420" w:rsidP="001D7420">
            <w:pPr>
              <w:jc w:val="right"/>
              <w:rPr>
                <w:bCs/>
                <w:color w:val="000000"/>
                <w:sz w:val="12"/>
                <w:szCs w:val="12"/>
                <w:lang w:val="tr-TR"/>
              </w:rPr>
            </w:pPr>
            <w:r w:rsidRPr="001B1C3B">
              <w:rPr>
                <w:bCs/>
                <w:color w:val="000000"/>
                <w:sz w:val="12"/>
                <w:szCs w:val="12"/>
                <w:lang w:val="tr-TR"/>
              </w:rPr>
              <w:t>32</w:t>
            </w:r>
          </w:p>
        </w:tc>
        <w:tc>
          <w:tcPr>
            <w:tcW w:w="595" w:type="dxa"/>
            <w:tcBorders>
              <w:top w:val="dotted" w:sz="4" w:space="0" w:color="auto"/>
              <w:left w:val="dotted" w:sz="4" w:space="0" w:color="auto"/>
              <w:bottom w:val="dotted" w:sz="4" w:space="0" w:color="auto"/>
              <w:right w:val="dotted" w:sz="4" w:space="0" w:color="auto"/>
            </w:tcBorders>
            <w:vAlign w:val="center"/>
          </w:tcPr>
          <w:p w14:paraId="2D08F6EE" w14:textId="29C68442" w:rsidR="001D7420" w:rsidRPr="001B1C3B" w:rsidRDefault="001D7420" w:rsidP="001D7420">
            <w:pPr>
              <w:jc w:val="right"/>
              <w:rPr>
                <w:color w:val="000000"/>
                <w:sz w:val="12"/>
                <w:szCs w:val="12"/>
                <w:lang w:val="tr-TR"/>
              </w:rPr>
            </w:pPr>
            <w:r w:rsidRPr="001B1C3B">
              <w:rPr>
                <w:bCs/>
                <w:color w:val="000000"/>
                <w:sz w:val="12"/>
                <w:szCs w:val="12"/>
                <w:lang w:val="tr-TR"/>
              </w:rPr>
              <w:t>-</w:t>
            </w:r>
          </w:p>
        </w:tc>
        <w:tc>
          <w:tcPr>
            <w:tcW w:w="283" w:type="dxa"/>
            <w:tcBorders>
              <w:top w:val="dotted" w:sz="4" w:space="0" w:color="auto"/>
              <w:left w:val="dotted" w:sz="4" w:space="0" w:color="auto"/>
              <w:bottom w:val="dotted" w:sz="4" w:space="0" w:color="auto"/>
              <w:right w:val="dotted" w:sz="4" w:space="0" w:color="auto"/>
            </w:tcBorders>
            <w:vAlign w:val="center"/>
          </w:tcPr>
          <w:p w14:paraId="4BF5E167" w14:textId="295301AC" w:rsidR="001D7420" w:rsidRPr="001B1C3B" w:rsidRDefault="001D7420" w:rsidP="001D7420">
            <w:pPr>
              <w:jc w:val="right"/>
              <w:rPr>
                <w:color w:val="000000"/>
                <w:sz w:val="12"/>
                <w:szCs w:val="12"/>
                <w:lang w:val="tr-TR"/>
              </w:rPr>
            </w:pPr>
            <w:r w:rsidRPr="001B1C3B">
              <w:rPr>
                <w:bCs/>
                <w:color w:val="000000"/>
                <w:sz w:val="12"/>
                <w:szCs w:val="12"/>
                <w:lang w:val="tr-TR"/>
              </w:rPr>
              <w:t>-</w:t>
            </w:r>
          </w:p>
        </w:tc>
        <w:tc>
          <w:tcPr>
            <w:tcW w:w="851" w:type="dxa"/>
            <w:tcBorders>
              <w:top w:val="dotted" w:sz="4" w:space="0" w:color="auto"/>
              <w:left w:val="dotted" w:sz="4" w:space="0" w:color="auto"/>
              <w:bottom w:val="dotted" w:sz="4" w:space="0" w:color="auto"/>
              <w:right w:val="dotted" w:sz="4" w:space="0" w:color="auto"/>
            </w:tcBorders>
            <w:vAlign w:val="center"/>
          </w:tcPr>
          <w:p w14:paraId="32D4F733" w14:textId="2801A1EB" w:rsidR="001D7420" w:rsidRPr="001B1C3B" w:rsidRDefault="001D7420" w:rsidP="001D7420">
            <w:pPr>
              <w:jc w:val="right"/>
              <w:rPr>
                <w:color w:val="000000"/>
                <w:sz w:val="12"/>
                <w:szCs w:val="12"/>
                <w:lang w:val="tr-TR"/>
              </w:rPr>
            </w:pPr>
            <w:r w:rsidRPr="001B1C3B">
              <w:rPr>
                <w:bCs/>
                <w:color w:val="000000"/>
                <w:sz w:val="12"/>
                <w:szCs w:val="12"/>
                <w:lang w:val="tr-TR"/>
              </w:rPr>
              <w:t>-</w:t>
            </w:r>
          </w:p>
        </w:tc>
        <w:tc>
          <w:tcPr>
            <w:tcW w:w="992" w:type="dxa"/>
            <w:tcBorders>
              <w:top w:val="dotted" w:sz="4" w:space="0" w:color="auto"/>
              <w:left w:val="dotted" w:sz="4" w:space="0" w:color="auto"/>
              <w:bottom w:val="dotted" w:sz="4" w:space="0" w:color="auto"/>
              <w:right w:val="dotted" w:sz="4" w:space="0" w:color="auto"/>
            </w:tcBorders>
            <w:vAlign w:val="center"/>
          </w:tcPr>
          <w:p w14:paraId="2F1C1DA5" w14:textId="58C58FD7" w:rsidR="001D7420" w:rsidRPr="001B1C3B" w:rsidRDefault="001D7420" w:rsidP="001D7420">
            <w:pPr>
              <w:jc w:val="right"/>
              <w:rPr>
                <w:bCs/>
                <w:color w:val="000000"/>
                <w:sz w:val="12"/>
                <w:szCs w:val="12"/>
                <w:lang w:val="tr-TR"/>
              </w:rPr>
            </w:pPr>
            <w:r w:rsidRPr="001B1C3B">
              <w:rPr>
                <w:bCs/>
                <w:color w:val="000000"/>
                <w:sz w:val="12"/>
                <w:szCs w:val="12"/>
                <w:lang w:val="tr-TR"/>
              </w:rPr>
              <w:t>325,229,283</w:t>
            </w:r>
          </w:p>
        </w:tc>
        <w:tc>
          <w:tcPr>
            <w:tcW w:w="851" w:type="dxa"/>
            <w:tcBorders>
              <w:top w:val="dotted" w:sz="4" w:space="0" w:color="auto"/>
              <w:left w:val="dotted" w:sz="4" w:space="0" w:color="auto"/>
              <w:bottom w:val="dotted" w:sz="4" w:space="0" w:color="auto"/>
              <w:right w:val="dotted" w:sz="4" w:space="0" w:color="auto"/>
            </w:tcBorders>
            <w:vAlign w:val="center"/>
          </w:tcPr>
          <w:p w14:paraId="64AA0CAB" w14:textId="6E0518B3" w:rsidR="001D7420" w:rsidRPr="001B1C3B" w:rsidRDefault="001D7420" w:rsidP="001D7420">
            <w:pPr>
              <w:jc w:val="right"/>
              <w:rPr>
                <w:bCs/>
                <w:color w:val="000000"/>
                <w:sz w:val="12"/>
                <w:szCs w:val="12"/>
                <w:lang w:val="tr-TR"/>
              </w:rPr>
            </w:pPr>
            <w:r w:rsidRPr="001B1C3B">
              <w:rPr>
                <w:bCs/>
                <w:color w:val="000000"/>
                <w:sz w:val="12"/>
                <w:szCs w:val="12"/>
                <w:lang w:val="tr-TR"/>
              </w:rPr>
              <w:t>47,385,711</w:t>
            </w:r>
          </w:p>
        </w:tc>
        <w:tc>
          <w:tcPr>
            <w:tcW w:w="850" w:type="dxa"/>
            <w:tcBorders>
              <w:top w:val="dotted" w:sz="4" w:space="0" w:color="auto"/>
              <w:left w:val="dotted" w:sz="4" w:space="0" w:color="auto"/>
              <w:bottom w:val="dotted" w:sz="4" w:space="0" w:color="auto"/>
              <w:right w:val="dotted" w:sz="4" w:space="0" w:color="auto"/>
            </w:tcBorders>
            <w:vAlign w:val="center"/>
          </w:tcPr>
          <w:p w14:paraId="6AB4F222" w14:textId="6B0AD10C" w:rsidR="001D7420" w:rsidRPr="001B1C3B" w:rsidRDefault="001D7420" w:rsidP="001D7420">
            <w:pPr>
              <w:jc w:val="right"/>
              <w:rPr>
                <w:bCs/>
                <w:color w:val="000000"/>
                <w:sz w:val="12"/>
                <w:szCs w:val="12"/>
                <w:lang w:val="tr-TR"/>
              </w:rPr>
            </w:pPr>
            <w:r w:rsidRPr="001B1C3B">
              <w:rPr>
                <w:bCs/>
                <w:color w:val="000000"/>
                <w:sz w:val="12"/>
                <w:szCs w:val="12"/>
                <w:lang w:val="tr-TR"/>
              </w:rPr>
              <w:t>14,582,278</w:t>
            </w:r>
          </w:p>
        </w:tc>
        <w:tc>
          <w:tcPr>
            <w:tcW w:w="709" w:type="dxa"/>
            <w:tcBorders>
              <w:top w:val="dotted" w:sz="4" w:space="0" w:color="auto"/>
              <w:left w:val="dotted" w:sz="4" w:space="0" w:color="auto"/>
              <w:bottom w:val="dotted" w:sz="4" w:space="0" w:color="auto"/>
              <w:right w:val="dotted" w:sz="4" w:space="0" w:color="auto"/>
            </w:tcBorders>
            <w:vAlign w:val="center"/>
          </w:tcPr>
          <w:p w14:paraId="3AB9DF6A" w14:textId="137F75B9" w:rsidR="001D7420" w:rsidRPr="001B1C3B" w:rsidRDefault="001D7420" w:rsidP="001D7420">
            <w:pPr>
              <w:jc w:val="right"/>
              <w:rPr>
                <w:bCs/>
                <w:color w:val="000000"/>
                <w:sz w:val="12"/>
                <w:szCs w:val="12"/>
                <w:lang w:val="tr-TR"/>
              </w:rPr>
            </w:pPr>
            <w:r w:rsidRPr="001B1C3B">
              <w:rPr>
                <w:bCs/>
                <w:color w:val="000000"/>
                <w:sz w:val="12"/>
                <w:szCs w:val="12"/>
                <w:lang w:val="tr-TR"/>
              </w:rPr>
              <w:t>593,229</w:t>
            </w:r>
          </w:p>
        </w:tc>
        <w:tc>
          <w:tcPr>
            <w:tcW w:w="823" w:type="dxa"/>
            <w:tcBorders>
              <w:top w:val="dotted" w:sz="4" w:space="0" w:color="auto"/>
              <w:left w:val="dotted" w:sz="4" w:space="0" w:color="auto"/>
              <w:bottom w:val="dotted" w:sz="4" w:space="0" w:color="auto"/>
              <w:right w:val="dotted" w:sz="4" w:space="0" w:color="auto"/>
            </w:tcBorders>
            <w:vAlign w:val="center"/>
          </w:tcPr>
          <w:p w14:paraId="07BCAFEA" w14:textId="2C664358" w:rsidR="001D7420" w:rsidRPr="001B1C3B" w:rsidRDefault="001D7420" w:rsidP="001D7420">
            <w:pPr>
              <w:jc w:val="right"/>
              <w:rPr>
                <w:bCs/>
                <w:color w:val="000000"/>
                <w:sz w:val="12"/>
                <w:szCs w:val="12"/>
                <w:lang w:val="tr-TR"/>
              </w:rPr>
            </w:pPr>
            <w:r w:rsidRPr="001B1C3B">
              <w:rPr>
                <w:bCs/>
                <w:color w:val="000000"/>
                <w:sz w:val="12"/>
                <w:szCs w:val="12"/>
                <w:lang w:val="tr-TR"/>
              </w:rPr>
              <w:t>655,969</w:t>
            </w:r>
          </w:p>
        </w:tc>
        <w:tc>
          <w:tcPr>
            <w:tcW w:w="283" w:type="dxa"/>
            <w:tcBorders>
              <w:top w:val="dotted" w:sz="4" w:space="0" w:color="auto"/>
              <w:left w:val="dotted" w:sz="4" w:space="0" w:color="auto"/>
              <w:bottom w:val="dotted" w:sz="4" w:space="0" w:color="auto"/>
              <w:right w:val="dotted" w:sz="4" w:space="0" w:color="auto"/>
            </w:tcBorders>
            <w:vAlign w:val="center"/>
          </w:tcPr>
          <w:p w14:paraId="6CB565A5" w14:textId="2554C970" w:rsidR="001D7420" w:rsidRPr="001B1C3B" w:rsidRDefault="001D7420" w:rsidP="001D7420">
            <w:pPr>
              <w:jc w:val="right"/>
              <w:rPr>
                <w:color w:val="000000"/>
                <w:sz w:val="12"/>
                <w:szCs w:val="12"/>
                <w:lang w:val="tr-TR"/>
              </w:rPr>
            </w:pPr>
            <w:r w:rsidRPr="001B1C3B">
              <w:rPr>
                <w:bCs/>
                <w:color w:val="000000"/>
                <w:sz w:val="12"/>
                <w:szCs w:val="12"/>
                <w:lang w:val="tr-TR"/>
              </w:rPr>
              <w:t>-</w:t>
            </w:r>
          </w:p>
        </w:tc>
        <w:tc>
          <w:tcPr>
            <w:tcW w:w="284" w:type="dxa"/>
            <w:tcBorders>
              <w:top w:val="dotted" w:sz="4" w:space="0" w:color="auto"/>
              <w:left w:val="dotted" w:sz="4" w:space="0" w:color="auto"/>
              <w:bottom w:val="dotted" w:sz="4" w:space="0" w:color="auto"/>
              <w:right w:val="dotted" w:sz="4" w:space="0" w:color="auto"/>
            </w:tcBorders>
            <w:vAlign w:val="center"/>
          </w:tcPr>
          <w:p w14:paraId="06094948" w14:textId="39D9585D" w:rsidR="001D7420" w:rsidRPr="001B1C3B" w:rsidRDefault="001D7420" w:rsidP="001D7420">
            <w:pPr>
              <w:jc w:val="right"/>
              <w:rPr>
                <w:color w:val="000000"/>
                <w:sz w:val="12"/>
                <w:szCs w:val="12"/>
                <w:lang w:val="tr-TR"/>
              </w:rPr>
            </w:pPr>
            <w:r w:rsidRPr="001B1C3B">
              <w:rPr>
                <w:bCs/>
                <w:color w:val="000000"/>
                <w:sz w:val="12"/>
                <w:szCs w:val="12"/>
                <w:lang w:val="tr-TR"/>
              </w:rPr>
              <w:t>-</w:t>
            </w:r>
          </w:p>
        </w:tc>
        <w:tc>
          <w:tcPr>
            <w:tcW w:w="283" w:type="dxa"/>
            <w:tcBorders>
              <w:top w:val="dotted" w:sz="4" w:space="0" w:color="auto"/>
              <w:left w:val="dotted" w:sz="4" w:space="0" w:color="auto"/>
              <w:bottom w:val="dotted" w:sz="4" w:space="0" w:color="auto"/>
              <w:right w:val="dotted" w:sz="4" w:space="0" w:color="auto"/>
            </w:tcBorders>
            <w:vAlign w:val="center"/>
          </w:tcPr>
          <w:p w14:paraId="2D4CF6A5" w14:textId="74996838" w:rsidR="001D7420" w:rsidRPr="001B1C3B" w:rsidRDefault="001D7420" w:rsidP="001D7420">
            <w:pPr>
              <w:jc w:val="right"/>
              <w:rPr>
                <w:color w:val="000000"/>
                <w:sz w:val="12"/>
                <w:szCs w:val="12"/>
                <w:lang w:val="tr-TR"/>
              </w:rPr>
            </w:pPr>
            <w:r w:rsidRPr="001B1C3B">
              <w:rPr>
                <w:bCs/>
                <w:color w:val="000000"/>
                <w:sz w:val="12"/>
                <w:szCs w:val="12"/>
                <w:lang w:val="tr-TR"/>
              </w:rPr>
              <w:t>-</w:t>
            </w:r>
          </w:p>
        </w:tc>
        <w:tc>
          <w:tcPr>
            <w:tcW w:w="567" w:type="dxa"/>
            <w:tcBorders>
              <w:top w:val="dotted" w:sz="4" w:space="0" w:color="auto"/>
              <w:left w:val="dotted" w:sz="4" w:space="0" w:color="auto"/>
              <w:bottom w:val="dotted" w:sz="4" w:space="0" w:color="auto"/>
              <w:right w:val="dotted" w:sz="4" w:space="0" w:color="auto"/>
            </w:tcBorders>
            <w:vAlign w:val="center"/>
          </w:tcPr>
          <w:p w14:paraId="7C9EE736" w14:textId="0580E29B" w:rsidR="001D7420" w:rsidRPr="001B1C3B" w:rsidRDefault="001D7420" w:rsidP="001D7420">
            <w:pPr>
              <w:jc w:val="right"/>
              <w:rPr>
                <w:color w:val="000000"/>
                <w:sz w:val="12"/>
                <w:szCs w:val="12"/>
                <w:lang w:val="tr-TR"/>
              </w:rPr>
            </w:pPr>
            <w:r w:rsidRPr="001B1C3B">
              <w:rPr>
                <w:bCs/>
                <w:color w:val="000000"/>
                <w:sz w:val="12"/>
                <w:szCs w:val="12"/>
                <w:lang w:val="tr-TR"/>
              </w:rPr>
              <w:t>-</w:t>
            </w:r>
          </w:p>
        </w:tc>
        <w:tc>
          <w:tcPr>
            <w:tcW w:w="709" w:type="dxa"/>
            <w:tcBorders>
              <w:top w:val="dotted" w:sz="4" w:space="0" w:color="auto"/>
              <w:left w:val="dotted" w:sz="4" w:space="0" w:color="auto"/>
              <w:bottom w:val="dotted" w:sz="4" w:space="0" w:color="auto"/>
              <w:right w:val="dotted" w:sz="4" w:space="0" w:color="auto"/>
            </w:tcBorders>
            <w:vAlign w:val="center"/>
          </w:tcPr>
          <w:p w14:paraId="7719098F" w14:textId="652F07A5" w:rsidR="001D7420" w:rsidRPr="001B1C3B" w:rsidRDefault="001D7420" w:rsidP="001D7420">
            <w:pPr>
              <w:jc w:val="right"/>
              <w:rPr>
                <w:color w:val="000000"/>
                <w:sz w:val="12"/>
                <w:szCs w:val="12"/>
                <w:lang w:val="tr-TR"/>
              </w:rPr>
            </w:pPr>
            <w:r w:rsidRPr="001B1C3B">
              <w:rPr>
                <w:bCs/>
                <w:color w:val="000000"/>
                <w:sz w:val="12"/>
                <w:szCs w:val="12"/>
                <w:lang w:val="tr-TR"/>
              </w:rPr>
              <w:t>-</w:t>
            </w:r>
          </w:p>
        </w:tc>
        <w:tc>
          <w:tcPr>
            <w:tcW w:w="850" w:type="dxa"/>
            <w:tcBorders>
              <w:top w:val="dotted" w:sz="4" w:space="0" w:color="auto"/>
              <w:left w:val="dotted" w:sz="4" w:space="0" w:color="auto"/>
              <w:bottom w:val="dotted" w:sz="4" w:space="0" w:color="auto"/>
              <w:right w:val="dotted" w:sz="4" w:space="0" w:color="auto"/>
            </w:tcBorders>
            <w:vAlign w:val="center"/>
          </w:tcPr>
          <w:p w14:paraId="1690B866" w14:textId="70ABF9F4" w:rsidR="001D7420" w:rsidRPr="001B1C3B" w:rsidRDefault="001D7420" w:rsidP="001D7420">
            <w:pPr>
              <w:jc w:val="right"/>
              <w:rPr>
                <w:b/>
                <w:bCs/>
                <w:color w:val="000000"/>
                <w:sz w:val="12"/>
                <w:szCs w:val="12"/>
                <w:lang w:val="tr-TR"/>
              </w:rPr>
            </w:pPr>
            <w:r w:rsidRPr="001B1C3B">
              <w:rPr>
                <w:bCs/>
                <w:color w:val="000000"/>
                <w:sz w:val="12"/>
                <w:szCs w:val="12"/>
                <w:lang w:val="tr-TR"/>
              </w:rPr>
              <w:t>-</w:t>
            </w:r>
          </w:p>
        </w:tc>
        <w:tc>
          <w:tcPr>
            <w:tcW w:w="993" w:type="dxa"/>
            <w:tcBorders>
              <w:top w:val="dotted" w:sz="4" w:space="0" w:color="auto"/>
              <w:left w:val="dotted" w:sz="4" w:space="0" w:color="auto"/>
              <w:bottom w:val="dotted" w:sz="4" w:space="0" w:color="auto"/>
              <w:right w:val="dotted" w:sz="4" w:space="0" w:color="auto"/>
            </w:tcBorders>
            <w:vAlign w:val="center"/>
          </w:tcPr>
          <w:p w14:paraId="48FEE7DD" w14:textId="08FD48BD" w:rsidR="001D7420" w:rsidRPr="001B1C3B" w:rsidRDefault="001D7420" w:rsidP="001D7420">
            <w:pPr>
              <w:jc w:val="right"/>
              <w:rPr>
                <w:bCs/>
                <w:color w:val="000000"/>
                <w:sz w:val="12"/>
                <w:szCs w:val="12"/>
                <w:lang w:val="tr-TR"/>
              </w:rPr>
            </w:pPr>
            <w:r w:rsidRPr="001B1C3B">
              <w:rPr>
                <w:bCs/>
                <w:color w:val="000000"/>
                <w:sz w:val="12"/>
                <w:szCs w:val="12"/>
                <w:lang w:val="tr-TR"/>
              </w:rPr>
              <w:t>197,668,106</w:t>
            </w:r>
          </w:p>
        </w:tc>
        <w:tc>
          <w:tcPr>
            <w:tcW w:w="992" w:type="dxa"/>
            <w:tcBorders>
              <w:top w:val="dotted" w:sz="4" w:space="0" w:color="auto"/>
              <w:left w:val="dotted" w:sz="4" w:space="0" w:color="auto"/>
              <w:bottom w:val="dotted" w:sz="4" w:space="0" w:color="auto"/>
              <w:right w:val="dotted" w:sz="4" w:space="0" w:color="auto"/>
            </w:tcBorders>
            <w:vAlign w:val="center"/>
          </w:tcPr>
          <w:p w14:paraId="7611D5B6" w14:textId="558C5EC1" w:rsidR="001D7420" w:rsidRPr="001B1C3B" w:rsidRDefault="001D7420" w:rsidP="001D7420">
            <w:pPr>
              <w:jc w:val="right"/>
              <w:rPr>
                <w:bCs/>
                <w:color w:val="000000"/>
                <w:sz w:val="12"/>
                <w:szCs w:val="12"/>
                <w:lang w:val="tr-TR"/>
              </w:rPr>
            </w:pPr>
            <w:r w:rsidRPr="001B1C3B">
              <w:rPr>
                <w:bCs/>
                <w:color w:val="000000"/>
                <w:sz w:val="12"/>
                <w:szCs w:val="12"/>
                <w:lang w:val="tr-TR"/>
              </w:rPr>
              <w:t>190,778,396</w:t>
            </w:r>
          </w:p>
        </w:tc>
        <w:tc>
          <w:tcPr>
            <w:tcW w:w="992" w:type="dxa"/>
            <w:tcBorders>
              <w:top w:val="dotted" w:sz="4" w:space="0" w:color="auto"/>
              <w:left w:val="dotted" w:sz="4" w:space="0" w:color="auto"/>
              <w:bottom w:val="dotted" w:sz="4" w:space="0" w:color="auto"/>
              <w:right w:val="single" w:sz="4" w:space="0" w:color="auto"/>
            </w:tcBorders>
            <w:vAlign w:val="center"/>
          </w:tcPr>
          <w:p w14:paraId="25408B73" w14:textId="1EF7D61F" w:rsidR="001D7420" w:rsidRPr="001B1C3B" w:rsidRDefault="001D7420" w:rsidP="001D7420">
            <w:pPr>
              <w:jc w:val="right"/>
              <w:rPr>
                <w:bCs/>
                <w:color w:val="000000"/>
                <w:sz w:val="12"/>
                <w:szCs w:val="12"/>
                <w:lang w:val="tr-TR"/>
              </w:rPr>
            </w:pPr>
            <w:r w:rsidRPr="001B1C3B">
              <w:rPr>
                <w:bCs/>
                <w:color w:val="000000"/>
                <w:sz w:val="12"/>
                <w:szCs w:val="12"/>
                <w:lang w:val="tr-TR"/>
              </w:rPr>
              <w:t>388,446,502</w:t>
            </w:r>
          </w:p>
        </w:tc>
        <w:tc>
          <w:tcPr>
            <w:tcW w:w="567" w:type="dxa"/>
            <w:gridSpan w:val="2"/>
            <w:vAlign w:val="center"/>
          </w:tcPr>
          <w:p w14:paraId="383276A5" w14:textId="77777777" w:rsidR="001D7420" w:rsidRPr="001B1C3B" w:rsidRDefault="001D7420" w:rsidP="001D7420">
            <w:pPr>
              <w:jc w:val="right"/>
              <w:rPr>
                <w:color w:val="000000"/>
                <w:sz w:val="16"/>
                <w:szCs w:val="16"/>
                <w:lang w:val="tr-TR"/>
              </w:rPr>
            </w:pPr>
          </w:p>
        </w:tc>
      </w:tr>
      <w:tr w:rsidR="001D7420" w:rsidRPr="001B1C3B" w14:paraId="2C9D9885" w14:textId="77777777" w:rsidTr="00B12012">
        <w:trPr>
          <w:trHeight w:hRule="exact" w:val="227"/>
        </w:trPr>
        <w:tc>
          <w:tcPr>
            <w:tcW w:w="2127" w:type="dxa"/>
            <w:tcBorders>
              <w:top w:val="dotted" w:sz="4" w:space="0" w:color="auto"/>
              <w:left w:val="single" w:sz="4" w:space="0" w:color="auto"/>
              <w:bottom w:val="dotted" w:sz="4" w:space="0" w:color="auto"/>
              <w:right w:val="nil"/>
            </w:tcBorders>
            <w:vAlign w:val="center"/>
          </w:tcPr>
          <w:p w14:paraId="77206EA9" w14:textId="77777777" w:rsidR="001D7420" w:rsidRPr="001B1C3B" w:rsidRDefault="001D7420" w:rsidP="001D7420">
            <w:pPr>
              <w:keepNext/>
              <w:keepLines/>
              <w:ind w:left="142" w:right="-2"/>
              <w:rPr>
                <w:snapToGrid w:val="0"/>
                <w:sz w:val="16"/>
                <w:szCs w:val="16"/>
                <w:lang w:val="tr-TR"/>
              </w:rPr>
            </w:pPr>
            <w:r w:rsidRPr="001B1C3B">
              <w:rPr>
                <w:snapToGrid w:val="0"/>
                <w:sz w:val="16"/>
                <w:szCs w:val="16"/>
                <w:lang w:val="tr-TR"/>
              </w:rPr>
              <w:t>Elektrik, Gaz, Su</w:t>
            </w:r>
          </w:p>
        </w:tc>
        <w:tc>
          <w:tcPr>
            <w:tcW w:w="930" w:type="dxa"/>
            <w:tcBorders>
              <w:top w:val="dotted" w:sz="4" w:space="0" w:color="auto"/>
              <w:left w:val="dotted" w:sz="4" w:space="0" w:color="auto"/>
              <w:bottom w:val="dotted" w:sz="4" w:space="0" w:color="auto"/>
              <w:right w:val="dotted" w:sz="4" w:space="0" w:color="auto"/>
            </w:tcBorders>
            <w:vAlign w:val="center"/>
          </w:tcPr>
          <w:p w14:paraId="32424195" w14:textId="77BC1B16" w:rsidR="001D7420" w:rsidRPr="001B1C3B" w:rsidRDefault="001D7420" w:rsidP="001D7420">
            <w:pPr>
              <w:jc w:val="right"/>
              <w:rPr>
                <w:color w:val="000000"/>
                <w:sz w:val="12"/>
                <w:szCs w:val="12"/>
                <w:lang w:val="tr-TR"/>
              </w:rPr>
            </w:pPr>
            <w:r w:rsidRPr="001B1C3B">
              <w:rPr>
                <w:bCs/>
                <w:color w:val="000000"/>
                <w:sz w:val="12"/>
                <w:szCs w:val="12"/>
                <w:lang w:val="tr-TR"/>
              </w:rPr>
              <w:t>-</w:t>
            </w:r>
          </w:p>
        </w:tc>
        <w:tc>
          <w:tcPr>
            <w:tcW w:w="708" w:type="dxa"/>
            <w:tcBorders>
              <w:top w:val="dotted" w:sz="4" w:space="0" w:color="auto"/>
              <w:left w:val="dotted" w:sz="4" w:space="0" w:color="auto"/>
              <w:bottom w:val="dotted" w:sz="4" w:space="0" w:color="auto"/>
              <w:right w:val="dotted" w:sz="4" w:space="0" w:color="auto"/>
            </w:tcBorders>
            <w:vAlign w:val="center"/>
          </w:tcPr>
          <w:p w14:paraId="32DAC92C" w14:textId="62BFE0B8" w:rsidR="001D7420" w:rsidRPr="001B1C3B" w:rsidRDefault="001D7420" w:rsidP="001D7420">
            <w:pPr>
              <w:jc w:val="right"/>
              <w:rPr>
                <w:bCs/>
                <w:color w:val="000000"/>
                <w:sz w:val="12"/>
                <w:szCs w:val="12"/>
                <w:lang w:val="tr-TR"/>
              </w:rPr>
            </w:pPr>
            <w:r w:rsidRPr="001B1C3B">
              <w:rPr>
                <w:bCs/>
                <w:color w:val="000000"/>
                <w:sz w:val="12"/>
                <w:szCs w:val="12"/>
                <w:lang w:val="tr-TR"/>
              </w:rPr>
              <w:t>503,408</w:t>
            </w:r>
          </w:p>
        </w:tc>
        <w:tc>
          <w:tcPr>
            <w:tcW w:w="709" w:type="dxa"/>
            <w:gridSpan w:val="2"/>
            <w:tcBorders>
              <w:top w:val="dotted" w:sz="4" w:space="0" w:color="auto"/>
              <w:left w:val="dotted" w:sz="4" w:space="0" w:color="auto"/>
              <w:bottom w:val="dotted" w:sz="4" w:space="0" w:color="auto"/>
              <w:right w:val="dotted" w:sz="4" w:space="0" w:color="auto"/>
            </w:tcBorders>
            <w:vAlign w:val="center"/>
          </w:tcPr>
          <w:p w14:paraId="0E6460DF" w14:textId="4DC4DAA1" w:rsidR="001D7420" w:rsidRPr="001B1C3B" w:rsidRDefault="001D7420" w:rsidP="001D7420">
            <w:pPr>
              <w:jc w:val="right"/>
              <w:rPr>
                <w:bCs/>
                <w:color w:val="000000"/>
                <w:sz w:val="12"/>
                <w:szCs w:val="12"/>
                <w:lang w:val="tr-TR"/>
              </w:rPr>
            </w:pPr>
            <w:r w:rsidRPr="001B1C3B">
              <w:rPr>
                <w:bCs/>
                <w:color w:val="000000"/>
                <w:sz w:val="12"/>
                <w:szCs w:val="12"/>
                <w:lang w:val="tr-TR"/>
              </w:rPr>
              <w:t>35,350</w:t>
            </w:r>
          </w:p>
        </w:tc>
        <w:tc>
          <w:tcPr>
            <w:tcW w:w="595" w:type="dxa"/>
            <w:tcBorders>
              <w:top w:val="dotted" w:sz="4" w:space="0" w:color="auto"/>
              <w:left w:val="dotted" w:sz="4" w:space="0" w:color="auto"/>
              <w:bottom w:val="dotted" w:sz="4" w:space="0" w:color="auto"/>
              <w:right w:val="dotted" w:sz="4" w:space="0" w:color="auto"/>
            </w:tcBorders>
            <w:vAlign w:val="center"/>
          </w:tcPr>
          <w:p w14:paraId="3BE51438" w14:textId="7EBDE8D7" w:rsidR="001D7420" w:rsidRPr="001B1C3B" w:rsidRDefault="001D7420" w:rsidP="001D7420">
            <w:pPr>
              <w:jc w:val="right"/>
              <w:rPr>
                <w:bCs/>
                <w:color w:val="000000"/>
                <w:sz w:val="12"/>
                <w:szCs w:val="12"/>
                <w:lang w:val="tr-TR"/>
              </w:rPr>
            </w:pPr>
            <w:r w:rsidRPr="001B1C3B">
              <w:rPr>
                <w:bCs/>
                <w:color w:val="000000"/>
                <w:sz w:val="12"/>
                <w:szCs w:val="12"/>
                <w:lang w:val="tr-TR"/>
              </w:rPr>
              <w:t>-</w:t>
            </w:r>
          </w:p>
        </w:tc>
        <w:tc>
          <w:tcPr>
            <w:tcW w:w="283" w:type="dxa"/>
            <w:tcBorders>
              <w:top w:val="dotted" w:sz="4" w:space="0" w:color="auto"/>
              <w:left w:val="dotted" w:sz="4" w:space="0" w:color="auto"/>
              <w:bottom w:val="dotted" w:sz="4" w:space="0" w:color="auto"/>
              <w:right w:val="dotted" w:sz="4" w:space="0" w:color="auto"/>
            </w:tcBorders>
            <w:vAlign w:val="center"/>
          </w:tcPr>
          <w:p w14:paraId="5E456D93" w14:textId="7F647203" w:rsidR="001D7420" w:rsidRPr="001B1C3B" w:rsidRDefault="001D7420" w:rsidP="001D7420">
            <w:pPr>
              <w:jc w:val="right"/>
              <w:rPr>
                <w:bCs/>
                <w:color w:val="000000"/>
                <w:sz w:val="12"/>
                <w:szCs w:val="12"/>
                <w:lang w:val="tr-TR"/>
              </w:rPr>
            </w:pPr>
            <w:r w:rsidRPr="001B1C3B">
              <w:rPr>
                <w:bCs/>
                <w:color w:val="000000"/>
                <w:sz w:val="12"/>
                <w:szCs w:val="12"/>
                <w:lang w:val="tr-TR"/>
              </w:rPr>
              <w:t>-</w:t>
            </w:r>
          </w:p>
        </w:tc>
        <w:tc>
          <w:tcPr>
            <w:tcW w:w="851" w:type="dxa"/>
            <w:tcBorders>
              <w:top w:val="dotted" w:sz="4" w:space="0" w:color="auto"/>
              <w:left w:val="dotted" w:sz="4" w:space="0" w:color="auto"/>
              <w:bottom w:val="dotted" w:sz="4" w:space="0" w:color="auto"/>
              <w:right w:val="dotted" w:sz="4" w:space="0" w:color="auto"/>
            </w:tcBorders>
            <w:vAlign w:val="center"/>
          </w:tcPr>
          <w:p w14:paraId="28899A50" w14:textId="2AC3B008" w:rsidR="001D7420" w:rsidRPr="001B1C3B" w:rsidRDefault="001D7420" w:rsidP="001D7420">
            <w:pPr>
              <w:jc w:val="right"/>
              <w:rPr>
                <w:bCs/>
                <w:color w:val="000000"/>
                <w:sz w:val="12"/>
                <w:szCs w:val="12"/>
                <w:lang w:val="tr-TR"/>
              </w:rPr>
            </w:pPr>
            <w:r w:rsidRPr="001B1C3B">
              <w:rPr>
                <w:bCs/>
                <w:color w:val="000000"/>
                <w:sz w:val="12"/>
                <w:szCs w:val="12"/>
                <w:lang w:val="tr-TR"/>
              </w:rPr>
              <w:t>-</w:t>
            </w:r>
          </w:p>
        </w:tc>
        <w:tc>
          <w:tcPr>
            <w:tcW w:w="992" w:type="dxa"/>
            <w:tcBorders>
              <w:top w:val="dotted" w:sz="4" w:space="0" w:color="auto"/>
              <w:left w:val="dotted" w:sz="4" w:space="0" w:color="auto"/>
              <w:bottom w:val="dotted" w:sz="4" w:space="0" w:color="auto"/>
              <w:right w:val="dotted" w:sz="4" w:space="0" w:color="auto"/>
            </w:tcBorders>
            <w:vAlign w:val="center"/>
          </w:tcPr>
          <w:p w14:paraId="41F1B6D8" w14:textId="5E62426F" w:rsidR="001D7420" w:rsidRPr="001B1C3B" w:rsidRDefault="001D7420" w:rsidP="001D7420">
            <w:pPr>
              <w:jc w:val="right"/>
              <w:rPr>
                <w:bCs/>
                <w:color w:val="000000"/>
                <w:sz w:val="12"/>
                <w:szCs w:val="12"/>
                <w:lang w:val="tr-TR"/>
              </w:rPr>
            </w:pPr>
            <w:r w:rsidRPr="001B1C3B">
              <w:rPr>
                <w:bCs/>
                <w:color w:val="000000"/>
                <w:sz w:val="12"/>
                <w:szCs w:val="12"/>
                <w:lang w:val="tr-TR"/>
              </w:rPr>
              <w:t>56,618,157</w:t>
            </w:r>
          </w:p>
        </w:tc>
        <w:tc>
          <w:tcPr>
            <w:tcW w:w="851" w:type="dxa"/>
            <w:tcBorders>
              <w:top w:val="dotted" w:sz="4" w:space="0" w:color="auto"/>
              <w:left w:val="dotted" w:sz="4" w:space="0" w:color="auto"/>
              <w:bottom w:val="dotted" w:sz="4" w:space="0" w:color="auto"/>
              <w:right w:val="dotted" w:sz="4" w:space="0" w:color="auto"/>
            </w:tcBorders>
            <w:vAlign w:val="center"/>
          </w:tcPr>
          <w:p w14:paraId="710056C1" w14:textId="3941D8BB" w:rsidR="001D7420" w:rsidRPr="001B1C3B" w:rsidRDefault="001D7420" w:rsidP="001D7420">
            <w:pPr>
              <w:jc w:val="right"/>
              <w:rPr>
                <w:bCs/>
                <w:color w:val="000000"/>
                <w:sz w:val="12"/>
                <w:szCs w:val="12"/>
                <w:lang w:val="tr-TR"/>
              </w:rPr>
            </w:pPr>
            <w:r w:rsidRPr="001B1C3B">
              <w:rPr>
                <w:bCs/>
                <w:color w:val="000000"/>
                <w:sz w:val="12"/>
                <w:szCs w:val="12"/>
                <w:lang w:val="tr-TR"/>
              </w:rPr>
              <w:t>439,071</w:t>
            </w:r>
          </w:p>
        </w:tc>
        <w:tc>
          <w:tcPr>
            <w:tcW w:w="850" w:type="dxa"/>
            <w:tcBorders>
              <w:top w:val="dotted" w:sz="4" w:space="0" w:color="auto"/>
              <w:left w:val="dotted" w:sz="4" w:space="0" w:color="auto"/>
              <w:bottom w:val="dotted" w:sz="4" w:space="0" w:color="auto"/>
              <w:right w:val="dotted" w:sz="4" w:space="0" w:color="auto"/>
            </w:tcBorders>
            <w:vAlign w:val="center"/>
          </w:tcPr>
          <w:p w14:paraId="350D2599" w14:textId="44398DBD" w:rsidR="001D7420" w:rsidRPr="001B1C3B" w:rsidRDefault="001D7420" w:rsidP="001D7420">
            <w:pPr>
              <w:jc w:val="right"/>
              <w:rPr>
                <w:bCs/>
                <w:color w:val="000000"/>
                <w:sz w:val="12"/>
                <w:szCs w:val="12"/>
                <w:lang w:val="tr-TR"/>
              </w:rPr>
            </w:pPr>
            <w:r w:rsidRPr="001B1C3B">
              <w:rPr>
                <w:bCs/>
                <w:color w:val="000000"/>
                <w:sz w:val="12"/>
                <w:szCs w:val="12"/>
                <w:lang w:val="tr-TR"/>
              </w:rPr>
              <w:t>661,325</w:t>
            </w:r>
          </w:p>
        </w:tc>
        <w:tc>
          <w:tcPr>
            <w:tcW w:w="709" w:type="dxa"/>
            <w:tcBorders>
              <w:top w:val="dotted" w:sz="4" w:space="0" w:color="auto"/>
              <w:left w:val="dotted" w:sz="4" w:space="0" w:color="auto"/>
              <w:bottom w:val="dotted" w:sz="4" w:space="0" w:color="auto"/>
              <w:right w:val="dotted" w:sz="4" w:space="0" w:color="auto"/>
            </w:tcBorders>
            <w:vAlign w:val="center"/>
          </w:tcPr>
          <w:p w14:paraId="54681F3F" w14:textId="56B1F380" w:rsidR="001D7420" w:rsidRPr="001B1C3B" w:rsidRDefault="001D7420" w:rsidP="001D7420">
            <w:pPr>
              <w:jc w:val="right"/>
              <w:rPr>
                <w:bCs/>
                <w:color w:val="000000"/>
                <w:sz w:val="12"/>
                <w:szCs w:val="12"/>
                <w:lang w:val="tr-TR"/>
              </w:rPr>
            </w:pPr>
            <w:r w:rsidRPr="001B1C3B">
              <w:rPr>
                <w:bCs/>
                <w:color w:val="000000"/>
                <w:sz w:val="12"/>
                <w:szCs w:val="12"/>
                <w:lang w:val="tr-TR"/>
              </w:rPr>
              <w:t>4,174</w:t>
            </w:r>
          </w:p>
        </w:tc>
        <w:tc>
          <w:tcPr>
            <w:tcW w:w="823" w:type="dxa"/>
            <w:tcBorders>
              <w:top w:val="dotted" w:sz="4" w:space="0" w:color="auto"/>
              <w:left w:val="dotted" w:sz="4" w:space="0" w:color="auto"/>
              <w:bottom w:val="dotted" w:sz="4" w:space="0" w:color="auto"/>
              <w:right w:val="dotted" w:sz="4" w:space="0" w:color="auto"/>
            </w:tcBorders>
            <w:vAlign w:val="center"/>
          </w:tcPr>
          <w:p w14:paraId="3983845C" w14:textId="75989373" w:rsidR="001D7420" w:rsidRPr="001B1C3B" w:rsidRDefault="001D7420" w:rsidP="001D7420">
            <w:pPr>
              <w:jc w:val="right"/>
              <w:rPr>
                <w:bCs/>
                <w:color w:val="000000"/>
                <w:sz w:val="12"/>
                <w:szCs w:val="12"/>
                <w:lang w:val="tr-TR"/>
              </w:rPr>
            </w:pPr>
            <w:r w:rsidRPr="001B1C3B">
              <w:rPr>
                <w:bCs/>
                <w:color w:val="000000"/>
                <w:sz w:val="12"/>
                <w:szCs w:val="12"/>
                <w:lang w:val="tr-TR"/>
              </w:rPr>
              <w:t>884,077</w:t>
            </w:r>
          </w:p>
        </w:tc>
        <w:tc>
          <w:tcPr>
            <w:tcW w:w="283" w:type="dxa"/>
            <w:tcBorders>
              <w:top w:val="dotted" w:sz="4" w:space="0" w:color="auto"/>
              <w:left w:val="dotted" w:sz="4" w:space="0" w:color="auto"/>
              <w:bottom w:val="dotted" w:sz="4" w:space="0" w:color="auto"/>
              <w:right w:val="dotted" w:sz="4" w:space="0" w:color="auto"/>
            </w:tcBorders>
            <w:vAlign w:val="center"/>
          </w:tcPr>
          <w:p w14:paraId="05799A69" w14:textId="14263844" w:rsidR="001D7420" w:rsidRPr="001B1C3B" w:rsidRDefault="001D7420" w:rsidP="001D7420">
            <w:pPr>
              <w:jc w:val="right"/>
              <w:rPr>
                <w:bCs/>
                <w:color w:val="000000"/>
                <w:sz w:val="12"/>
                <w:szCs w:val="12"/>
                <w:lang w:val="tr-TR"/>
              </w:rPr>
            </w:pPr>
            <w:r w:rsidRPr="001B1C3B">
              <w:rPr>
                <w:bCs/>
                <w:color w:val="000000"/>
                <w:sz w:val="12"/>
                <w:szCs w:val="12"/>
                <w:lang w:val="tr-TR"/>
              </w:rPr>
              <w:t>-</w:t>
            </w:r>
          </w:p>
        </w:tc>
        <w:tc>
          <w:tcPr>
            <w:tcW w:w="284" w:type="dxa"/>
            <w:tcBorders>
              <w:top w:val="dotted" w:sz="4" w:space="0" w:color="auto"/>
              <w:left w:val="dotted" w:sz="4" w:space="0" w:color="auto"/>
              <w:bottom w:val="dotted" w:sz="4" w:space="0" w:color="auto"/>
              <w:right w:val="dotted" w:sz="4" w:space="0" w:color="auto"/>
            </w:tcBorders>
            <w:vAlign w:val="center"/>
          </w:tcPr>
          <w:p w14:paraId="25257195" w14:textId="2C65220E" w:rsidR="001D7420" w:rsidRPr="001B1C3B" w:rsidRDefault="001D7420" w:rsidP="001D7420">
            <w:pPr>
              <w:jc w:val="right"/>
              <w:rPr>
                <w:bCs/>
                <w:color w:val="000000"/>
                <w:sz w:val="12"/>
                <w:szCs w:val="12"/>
                <w:lang w:val="tr-TR"/>
              </w:rPr>
            </w:pPr>
            <w:r w:rsidRPr="001B1C3B">
              <w:rPr>
                <w:bCs/>
                <w:color w:val="000000"/>
                <w:sz w:val="12"/>
                <w:szCs w:val="12"/>
                <w:lang w:val="tr-TR"/>
              </w:rPr>
              <w:t>-</w:t>
            </w:r>
          </w:p>
        </w:tc>
        <w:tc>
          <w:tcPr>
            <w:tcW w:w="283" w:type="dxa"/>
            <w:tcBorders>
              <w:top w:val="dotted" w:sz="4" w:space="0" w:color="auto"/>
              <w:left w:val="dotted" w:sz="4" w:space="0" w:color="auto"/>
              <w:bottom w:val="dotted" w:sz="4" w:space="0" w:color="auto"/>
              <w:right w:val="dotted" w:sz="4" w:space="0" w:color="auto"/>
            </w:tcBorders>
            <w:vAlign w:val="center"/>
          </w:tcPr>
          <w:p w14:paraId="288326E4" w14:textId="060FAB32" w:rsidR="001D7420" w:rsidRPr="001B1C3B" w:rsidRDefault="001D7420" w:rsidP="001D7420">
            <w:pPr>
              <w:jc w:val="right"/>
              <w:rPr>
                <w:bCs/>
                <w:color w:val="000000"/>
                <w:sz w:val="12"/>
                <w:szCs w:val="12"/>
                <w:lang w:val="tr-TR"/>
              </w:rPr>
            </w:pPr>
            <w:r w:rsidRPr="001B1C3B">
              <w:rPr>
                <w:bCs/>
                <w:color w:val="000000"/>
                <w:sz w:val="12"/>
                <w:szCs w:val="12"/>
                <w:lang w:val="tr-TR"/>
              </w:rPr>
              <w:t>-</w:t>
            </w:r>
          </w:p>
        </w:tc>
        <w:tc>
          <w:tcPr>
            <w:tcW w:w="567" w:type="dxa"/>
            <w:tcBorders>
              <w:top w:val="dotted" w:sz="4" w:space="0" w:color="auto"/>
              <w:left w:val="dotted" w:sz="4" w:space="0" w:color="auto"/>
              <w:bottom w:val="dotted" w:sz="4" w:space="0" w:color="auto"/>
              <w:right w:val="dotted" w:sz="4" w:space="0" w:color="auto"/>
            </w:tcBorders>
            <w:vAlign w:val="center"/>
          </w:tcPr>
          <w:p w14:paraId="4A77B06D" w14:textId="577BCA33" w:rsidR="001D7420" w:rsidRPr="001B1C3B" w:rsidRDefault="001D7420" w:rsidP="001D7420">
            <w:pPr>
              <w:jc w:val="right"/>
              <w:rPr>
                <w:bCs/>
                <w:color w:val="000000"/>
                <w:sz w:val="12"/>
                <w:szCs w:val="12"/>
                <w:lang w:val="tr-TR"/>
              </w:rPr>
            </w:pPr>
            <w:r w:rsidRPr="001B1C3B">
              <w:rPr>
                <w:bCs/>
                <w:color w:val="000000"/>
                <w:sz w:val="12"/>
                <w:szCs w:val="12"/>
                <w:lang w:val="tr-TR"/>
              </w:rPr>
              <w:t>-</w:t>
            </w:r>
          </w:p>
        </w:tc>
        <w:tc>
          <w:tcPr>
            <w:tcW w:w="709" w:type="dxa"/>
            <w:tcBorders>
              <w:top w:val="dotted" w:sz="4" w:space="0" w:color="auto"/>
              <w:left w:val="dotted" w:sz="4" w:space="0" w:color="auto"/>
              <w:bottom w:val="dotted" w:sz="4" w:space="0" w:color="auto"/>
              <w:right w:val="dotted" w:sz="4" w:space="0" w:color="auto"/>
            </w:tcBorders>
            <w:vAlign w:val="center"/>
          </w:tcPr>
          <w:p w14:paraId="6CB816E4" w14:textId="48D32DF4" w:rsidR="001D7420" w:rsidRPr="001B1C3B" w:rsidRDefault="001D7420" w:rsidP="001D7420">
            <w:pPr>
              <w:jc w:val="right"/>
              <w:rPr>
                <w:bCs/>
                <w:color w:val="000000"/>
                <w:sz w:val="12"/>
                <w:szCs w:val="12"/>
                <w:lang w:val="tr-TR"/>
              </w:rPr>
            </w:pPr>
            <w:r w:rsidRPr="001B1C3B">
              <w:rPr>
                <w:bCs/>
                <w:color w:val="000000"/>
                <w:sz w:val="12"/>
                <w:szCs w:val="12"/>
                <w:lang w:val="tr-TR"/>
              </w:rPr>
              <w:t>-</w:t>
            </w:r>
          </w:p>
        </w:tc>
        <w:tc>
          <w:tcPr>
            <w:tcW w:w="850" w:type="dxa"/>
            <w:tcBorders>
              <w:top w:val="dotted" w:sz="4" w:space="0" w:color="auto"/>
              <w:left w:val="dotted" w:sz="4" w:space="0" w:color="auto"/>
              <w:bottom w:val="dotted" w:sz="4" w:space="0" w:color="auto"/>
              <w:right w:val="dotted" w:sz="4" w:space="0" w:color="auto"/>
            </w:tcBorders>
            <w:vAlign w:val="center"/>
          </w:tcPr>
          <w:p w14:paraId="6D532C1A" w14:textId="7DBBB5FC" w:rsidR="001D7420" w:rsidRPr="001B1C3B" w:rsidRDefault="001D7420" w:rsidP="001D7420">
            <w:pPr>
              <w:jc w:val="right"/>
              <w:rPr>
                <w:color w:val="000000"/>
                <w:sz w:val="12"/>
                <w:szCs w:val="12"/>
                <w:lang w:val="tr-TR"/>
              </w:rPr>
            </w:pPr>
            <w:r w:rsidRPr="001B1C3B">
              <w:rPr>
                <w:bCs/>
                <w:color w:val="000000"/>
                <w:sz w:val="12"/>
                <w:szCs w:val="12"/>
                <w:lang w:val="tr-TR"/>
              </w:rPr>
              <w:t>-</w:t>
            </w:r>
          </w:p>
        </w:tc>
        <w:tc>
          <w:tcPr>
            <w:tcW w:w="993" w:type="dxa"/>
            <w:tcBorders>
              <w:top w:val="dotted" w:sz="4" w:space="0" w:color="auto"/>
              <w:left w:val="dotted" w:sz="4" w:space="0" w:color="auto"/>
              <w:bottom w:val="dotted" w:sz="4" w:space="0" w:color="auto"/>
              <w:right w:val="dotted" w:sz="4" w:space="0" w:color="auto"/>
            </w:tcBorders>
            <w:vAlign w:val="center"/>
          </w:tcPr>
          <w:p w14:paraId="2ACFC447" w14:textId="5F20F964" w:rsidR="001D7420" w:rsidRPr="001B1C3B" w:rsidRDefault="001D7420" w:rsidP="001D7420">
            <w:pPr>
              <w:jc w:val="right"/>
              <w:rPr>
                <w:bCs/>
                <w:color w:val="000000"/>
                <w:sz w:val="12"/>
                <w:szCs w:val="12"/>
                <w:lang w:val="tr-TR"/>
              </w:rPr>
            </w:pPr>
            <w:r w:rsidRPr="001B1C3B">
              <w:rPr>
                <w:bCs/>
                <w:color w:val="000000"/>
                <w:sz w:val="12"/>
                <w:szCs w:val="12"/>
                <w:lang w:val="tr-TR"/>
              </w:rPr>
              <w:t>23,191,157</w:t>
            </w:r>
          </w:p>
        </w:tc>
        <w:tc>
          <w:tcPr>
            <w:tcW w:w="992" w:type="dxa"/>
            <w:tcBorders>
              <w:top w:val="dotted" w:sz="4" w:space="0" w:color="auto"/>
              <w:left w:val="dotted" w:sz="4" w:space="0" w:color="auto"/>
              <w:bottom w:val="dotted" w:sz="4" w:space="0" w:color="auto"/>
              <w:right w:val="dotted" w:sz="4" w:space="0" w:color="auto"/>
            </w:tcBorders>
            <w:vAlign w:val="center"/>
          </w:tcPr>
          <w:p w14:paraId="7FA9A1BE" w14:textId="666D19A0" w:rsidR="001D7420" w:rsidRPr="001B1C3B" w:rsidRDefault="001D7420" w:rsidP="001D7420">
            <w:pPr>
              <w:jc w:val="right"/>
              <w:rPr>
                <w:bCs/>
                <w:color w:val="000000"/>
                <w:sz w:val="12"/>
                <w:szCs w:val="12"/>
                <w:lang w:val="tr-TR"/>
              </w:rPr>
            </w:pPr>
            <w:r w:rsidRPr="001B1C3B">
              <w:rPr>
                <w:bCs/>
                <w:color w:val="000000"/>
                <w:sz w:val="12"/>
                <w:szCs w:val="12"/>
                <w:lang w:val="tr-TR"/>
              </w:rPr>
              <w:t>35,954,405</w:t>
            </w:r>
          </w:p>
        </w:tc>
        <w:tc>
          <w:tcPr>
            <w:tcW w:w="992" w:type="dxa"/>
            <w:tcBorders>
              <w:top w:val="dotted" w:sz="4" w:space="0" w:color="auto"/>
              <w:left w:val="dotted" w:sz="4" w:space="0" w:color="auto"/>
              <w:bottom w:val="dotted" w:sz="4" w:space="0" w:color="auto"/>
              <w:right w:val="single" w:sz="4" w:space="0" w:color="auto"/>
            </w:tcBorders>
            <w:vAlign w:val="center"/>
          </w:tcPr>
          <w:p w14:paraId="29AF00F1" w14:textId="118E4907" w:rsidR="001D7420" w:rsidRPr="001B1C3B" w:rsidRDefault="001D7420" w:rsidP="001D7420">
            <w:pPr>
              <w:jc w:val="right"/>
              <w:rPr>
                <w:bCs/>
                <w:color w:val="000000"/>
                <w:sz w:val="12"/>
                <w:szCs w:val="12"/>
                <w:lang w:val="tr-TR"/>
              </w:rPr>
            </w:pPr>
            <w:r w:rsidRPr="001B1C3B">
              <w:rPr>
                <w:bCs/>
                <w:color w:val="000000"/>
                <w:sz w:val="12"/>
                <w:szCs w:val="12"/>
                <w:lang w:val="tr-TR"/>
              </w:rPr>
              <w:t>59,145,562</w:t>
            </w:r>
          </w:p>
        </w:tc>
        <w:tc>
          <w:tcPr>
            <w:tcW w:w="567" w:type="dxa"/>
            <w:gridSpan w:val="2"/>
            <w:vAlign w:val="center"/>
          </w:tcPr>
          <w:p w14:paraId="39C3EE66" w14:textId="77777777" w:rsidR="001D7420" w:rsidRPr="001B1C3B" w:rsidRDefault="001D7420" w:rsidP="001D7420">
            <w:pPr>
              <w:jc w:val="right"/>
              <w:rPr>
                <w:color w:val="000000"/>
                <w:sz w:val="16"/>
                <w:szCs w:val="16"/>
                <w:lang w:val="tr-TR"/>
              </w:rPr>
            </w:pPr>
          </w:p>
        </w:tc>
      </w:tr>
      <w:tr w:rsidR="001D7420" w:rsidRPr="001B1C3B" w14:paraId="34652D99" w14:textId="77777777" w:rsidTr="00B12012">
        <w:trPr>
          <w:trHeight w:hRule="exact" w:val="227"/>
        </w:trPr>
        <w:tc>
          <w:tcPr>
            <w:tcW w:w="2127" w:type="dxa"/>
            <w:tcBorders>
              <w:top w:val="dotted" w:sz="4" w:space="0" w:color="auto"/>
              <w:left w:val="single" w:sz="4" w:space="0" w:color="auto"/>
              <w:bottom w:val="dotted" w:sz="4" w:space="0" w:color="auto"/>
              <w:right w:val="nil"/>
            </w:tcBorders>
            <w:vAlign w:val="center"/>
          </w:tcPr>
          <w:p w14:paraId="34F0FB83" w14:textId="77777777" w:rsidR="001D7420" w:rsidRPr="001B1C3B" w:rsidRDefault="001D7420" w:rsidP="001D7420">
            <w:pPr>
              <w:keepNext/>
              <w:keepLines/>
              <w:ind w:left="142" w:right="-2" w:hanging="142"/>
              <w:rPr>
                <w:b/>
                <w:bCs/>
                <w:snapToGrid w:val="0"/>
                <w:sz w:val="16"/>
                <w:szCs w:val="16"/>
                <w:lang w:val="tr-TR"/>
              </w:rPr>
            </w:pPr>
            <w:r w:rsidRPr="001B1C3B">
              <w:rPr>
                <w:b/>
                <w:bCs/>
                <w:snapToGrid w:val="0"/>
                <w:sz w:val="16"/>
                <w:szCs w:val="16"/>
                <w:lang w:val="tr-TR"/>
              </w:rPr>
              <w:t>İnşaat</w:t>
            </w:r>
          </w:p>
        </w:tc>
        <w:tc>
          <w:tcPr>
            <w:tcW w:w="930" w:type="dxa"/>
            <w:tcBorders>
              <w:top w:val="dotted" w:sz="4" w:space="0" w:color="auto"/>
              <w:left w:val="dotted" w:sz="4" w:space="0" w:color="auto"/>
              <w:bottom w:val="dotted" w:sz="4" w:space="0" w:color="auto"/>
              <w:right w:val="dotted" w:sz="4" w:space="0" w:color="auto"/>
            </w:tcBorders>
            <w:vAlign w:val="center"/>
          </w:tcPr>
          <w:p w14:paraId="1BED9839" w14:textId="47EEB98C" w:rsidR="001D7420" w:rsidRPr="001B1C3B" w:rsidRDefault="001D7420" w:rsidP="001D7420">
            <w:pPr>
              <w:jc w:val="right"/>
              <w:rPr>
                <w:b/>
                <w:color w:val="000000"/>
                <w:sz w:val="12"/>
                <w:szCs w:val="12"/>
                <w:lang w:val="tr-TR"/>
              </w:rPr>
            </w:pPr>
            <w:r w:rsidRPr="001B1C3B">
              <w:rPr>
                <w:bCs/>
                <w:color w:val="000000"/>
                <w:sz w:val="12"/>
                <w:szCs w:val="12"/>
                <w:lang w:val="tr-TR"/>
              </w:rPr>
              <w:t>-</w:t>
            </w:r>
          </w:p>
        </w:tc>
        <w:tc>
          <w:tcPr>
            <w:tcW w:w="708" w:type="dxa"/>
            <w:tcBorders>
              <w:top w:val="dotted" w:sz="4" w:space="0" w:color="auto"/>
              <w:left w:val="dotted" w:sz="4" w:space="0" w:color="auto"/>
              <w:bottom w:val="dotted" w:sz="4" w:space="0" w:color="auto"/>
              <w:right w:val="dotted" w:sz="4" w:space="0" w:color="auto"/>
            </w:tcBorders>
            <w:vAlign w:val="center"/>
          </w:tcPr>
          <w:p w14:paraId="04F58F10" w14:textId="3D2FDB37" w:rsidR="001D7420" w:rsidRPr="001B1C3B" w:rsidRDefault="001D7420" w:rsidP="001D7420">
            <w:pPr>
              <w:jc w:val="right"/>
              <w:rPr>
                <w:b/>
                <w:bCs/>
                <w:color w:val="000000"/>
                <w:sz w:val="12"/>
                <w:szCs w:val="12"/>
                <w:lang w:val="tr-TR"/>
              </w:rPr>
            </w:pPr>
            <w:r w:rsidRPr="001B1C3B">
              <w:rPr>
                <w:bCs/>
                <w:color w:val="000000"/>
                <w:sz w:val="12"/>
                <w:szCs w:val="12"/>
                <w:lang w:val="tr-TR"/>
              </w:rPr>
              <w:t>-</w:t>
            </w:r>
          </w:p>
        </w:tc>
        <w:tc>
          <w:tcPr>
            <w:tcW w:w="709" w:type="dxa"/>
            <w:gridSpan w:val="2"/>
            <w:tcBorders>
              <w:top w:val="dotted" w:sz="4" w:space="0" w:color="auto"/>
              <w:left w:val="dotted" w:sz="4" w:space="0" w:color="auto"/>
              <w:bottom w:val="dotted" w:sz="4" w:space="0" w:color="auto"/>
              <w:right w:val="dotted" w:sz="4" w:space="0" w:color="auto"/>
            </w:tcBorders>
            <w:vAlign w:val="center"/>
          </w:tcPr>
          <w:p w14:paraId="5B7E0FCF" w14:textId="57425ACE" w:rsidR="001D7420" w:rsidRPr="001B1C3B" w:rsidRDefault="001D7420" w:rsidP="001D7420">
            <w:pPr>
              <w:jc w:val="right"/>
              <w:rPr>
                <w:b/>
                <w:bCs/>
                <w:color w:val="000000"/>
                <w:sz w:val="12"/>
                <w:szCs w:val="12"/>
                <w:lang w:val="tr-TR"/>
              </w:rPr>
            </w:pPr>
            <w:r w:rsidRPr="001B1C3B">
              <w:rPr>
                <w:bCs/>
                <w:color w:val="000000"/>
                <w:sz w:val="12"/>
                <w:szCs w:val="12"/>
                <w:lang w:val="tr-TR"/>
              </w:rPr>
              <w:t>-</w:t>
            </w:r>
          </w:p>
        </w:tc>
        <w:tc>
          <w:tcPr>
            <w:tcW w:w="595" w:type="dxa"/>
            <w:tcBorders>
              <w:top w:val="dotted" w:sz="4" w:space="0" w:color="auto"/>
              <w:left w:val="dotted" w:sz="4" w:space="0" w:color="auto"/>
              <w:bottom w:val="dotted" w:sz="4" w:space="0" w:color="auto"/>
              <w:right w:val="dotted" w:sz="4" w:space="0" w:color="auto"/>
            </w:tcBorders>
            <w:vAlign w:val="center"/>
          </w:tcPr>
          <w:p w14:paraId="0E315E7B" w14:textId="1EE8A93E" w:rsidR="001D7420" w:rsidRPr="001B1C3B" w:rsidRDefault="001D7420" w:rsidP="001D7420">
            <w:pPr>
              <w:jc w:val="right"/>
              <w:rPr>
                <w:b/>
                <w:bCs/>
                <w:color w:val="000000"/>
                <w:sz w:val="12"/>
                <w:szCs w:val="12"/>
                <w:lang w:val="tr-TR"/>
              </w:rPr>
            </w:pPr>
            <w:r w:rsidRPr="001B1C3B">
              <w:rPr>
                <w:bCs/>
                <w:color w:val="000000"/>
                <w:sz w:val="12"/>
                <w:szCs w:val="12"/>
                <w:lang w:val="tr-TR"/>
              </w:rPr>
              <w:t>-</w:t>
            </w:r>
          </w:p>
        </w:tc>
        <w:tc>
          <w:tcPr>
            <w:tcW w:w="283" w:type="dxa"/>
            <w:tcBorders>
              <w:top w:val="dotted" w:sz="4" w:space="0" w:color="auto"/>
              <w:left w:val="dotted" w:sz="4" w:space="0" w:color="auto"/>
              <w:bottom w:val="dotted" w:sz="4" w:space="0" w:color="auto"/>
              <w:right w:val="dotted" w:sz="4" w:space="0" w:color="auto"/>
            </w:tcBorders>
            <w:vAlign w:val="center"/>
          </w:tcPr>
          <w:p w14:paraId="170245D7" w14:textId="59EFDD7A" w:rsidR="001D7420" w:rsidRPr="001B1C3B" w:rsidRDefault="001D7420" w:rsidP="001D7420">
            <w:pPr>
              <w:jc w:val="right"/>
              <w:rPr>
                <w:b/>
                <w:bCs/>
                <w:color w:val="000000"/>
                <w:sz w:val="12"/>
                <w:szCs w:val="12"/>
                <w:lang w:val="tr-TR"/>
              </w:rPr>
            </w:pPr>
            <w:r w:rsidRPr="001B1C3B">
              <w:rPr>
                <w:bCs/>
                <w:color w:val="000000"/>
                <w:sz w:val="12"/>
                <w:szCs w:val="12"/>
                <w:lang w:val="tr-TR"/>
              </w:rPr>
              <w:t>-</w:t>
            </w:r>
          </w:p>
        </w:tc>
        <w:tc>
          <w:tcPr>
            <w:tcW w:w="851" w:type="dxa"/>
            <w:tcBorders>
              <w:top w:val="dotted" w:sz="4" w:space="0" w:color="auto"/>
              <w:left w:val="dotted" w:sz="4" w:space="0" w:color="auto"/>
              <w:bottom w:val="dotted" w:sz="4" w:space="0" w:color="auto"/>
              <w:right w:val="dotted" w:sz="4" w:space="0" w:color="auto"/>
            </w:tcBorders>
            <w:vAlign w:val="center"/>
          </w:tcPr>
          <w:p w14:paraId="4D3E0293" w14:textId="2B8CCE53" w:rsidR="001D7420" w:rsidRPr="001B1C3B" w:rsidRDefault="001D7420" w:rsidP="001D7420">
            <w:pPr>
              <w:jc w:val="right"/>
              <w:rPr>
                <w:b/>
                <w:bCs/>
                <w:color w:val="000000"/>
                <w:sz w:val="12"/>
                <w:szCs w:val="12"/>
                <w:lang w:val="tr-TR"/>
              </w:rPr>
            </w:pPr>
            <w:r w:rsidRPr="001B1C3B">
              <w:rPr>
                <w:bCs/>
                <w:color w:val="000000"/>
                <w:sz w:val="12"/>
                <w:szCs w:val="12"/>
                <w:lang w:val="tr-TR"/>
              </w:rPr>
              <w:t>-</w:t>
            </w:r>
          </w:p>
        </w:tc>
        <w:tc>
          <w:tcPr>
            <w:tcW w:w="992" w:type="dxa"/>
            <w:tcBorders>
              <w:top w:val="dotted" w:sz="4" w:space="0" w:color="auto"/>
              <w:left w:val="dotted" w:sz="4" w:space="0" w:color="auto"/>
              <w:bottom w:val="dotted" w:sz="4" w:space="0" w:color="auto"/>
              <w:right w:val="dotted" w:sz="4" w:space="0" w:color="auto"/>
            </w:tcBorders>
            <w:vAlign w:val="center"/>
          </w:tcPr>
          <w:p w14:paraId="5EF5A774" w14:textId="0BB3E6C2" w:rsidR="001D7420" w:rsidRPr="001B1C3B" w:rsidRDefault="001D7420" w:rsidP="001D7420">
            <w:pPr>
              <w:jc w:val="right"/>
              <w:rPr>
                <w:b/>
                <w:bCs/>
                <w:color w:val="000000"/>
                <w:sz w:val="12"/>
                <w:szCs w:val="12"/>
                <w:lang w:val="tr-TR"/>
              </w:rPr>
            </w:pPr>
            <w:r w:rsidRPr="001B1C3B">
              <w:rPr>
                <w:b/>
                <w:bCs/>
                <w:color w:val="000000"/>
                <w:sz w:val="12"/>
                <w:szCs w:val="12"/>
                <w:lang w:val="tr-TR"/>
              </w:rPr>
              <w:t>59,734,338</w:t>
            </w:r>
          </w:p>
        </w:tc>
        <w:tc>
          <w:tcPr>
            <w:tcW w:w="851" w:type="dxa"/>
            <w:tcBorders>
              <w:top w:val="dotted" w:sz="4" w:space="0" w:color="auto"/>
              <w:left w:val="dotted" w:sz="4" w:space="0" w:color="auto"/>
              <w:bottom w:val="dotted" w:sz="4" w:space="0" w:color="auto"/>
              <w:right w:val="dotted" w:sz="4" w:space="0" w:color="auto"/>
            </w:tcBorders>
            <w:vAlign w:val="center"/>
          </w:tcPr>
          <w:p w14:paraId="1125F61E" w14:textId="4A7DE8B9" w:rsidR="001D7420" w:rsidRPr="001B1C3B" w:rsidRDefault="001D7420" w:rsidP="001D7420">
            <w:pPr>
              <w:jc w:val="right"/>
              <w:rPr>
                <w:b/>
                <w:bCs/>
                <w:color w:val="000000"/>
                <w:sz w:val="12"/>
                <w:szCs w:val="12"/>
                <w:lang w:val="tr-TR"/>
              </w:rPr>
            </w:pPr>
            <w:r w:rsidRPr="001B1C3B">
              <w:rPr>
                <w:b/>
                <w:bCs/>
                <w:color w:val="000000"/>
                <w:sz w:val="12"/>
                <w:szCs w:val="12"/>
                <w:lang w:val="tr-TR"/>
              </w:rPr>
              <w:t>13,291,728</w:t>
            </w:r>
          </w:p>
        </w:tc>
        <w:tc>
          <w:tcPr>
            <w:tcW w:w="850" w:type="dxa"/>
            <w:tcBorders>
              <w:top w:val="dotted" w:sz="4" w:space="0" w:color="auto"/>
              <w:left w:val="dotted" w:sz="4" w:space="0" w:color="auto"/>
              <w:bottom w:val="dotted" w:sz="4" w:space="0" w:color="auto"/>
              <w:right w:val="dotted" w:sz="4" w:space="0" w:color="auto"/>
            </w:tcBorders>
            <w:vAlign w:val="center"/>
          </w:tcPr>
          <w:p w14:paraId="785FA2BA" w14:textId="07487277" w:rsidR="001D7420" w:rsidRPr="001B1C3B" w:rsidRDefault="001D7420" w:rsidP="001D7420">
            <w:pPr>
              <w:jc w:val="right"/>
              <w:rPr>
                <w:b/>
                <w:bCs/>
                <w:color w:val="000000"/>
                <w:sz w:val="12"/>
                <w:szCs w:val="12"/>
                <w:lang w:val="tr-TR"/>
              </w:rPr>
            </w:pPr>
            <w:r w:rsidRPr="001B1C3B">
              <w:rPr>
                <w:b/>
                <w:bCs/>
                <w:color w:val="000000"/>
                <w:sz w:val="12"/>
                <w:szCs w:val="12"/>
                <w:lang w:val="tr-TR"/>
              </w:rPr>
              <w:t>2,665,129</w:t>
            </w:r>
          </w:p>
        </w:tc>
        <w:tc>
          <w:tcPr>
            <w:tcW w:w="709" w:type="dxa"/>
            <w:tcBorders>
              <w:top w:val="dotted" w:sz="4" w:space="0" w:color="auto"/>
              <w:left w:val="dotted" w:sz="4" w:space="0" w:color="auto"/>
              <w:bottom w:val="dotted" w:sz="4" w:space="0" w:color="auto"/>
              <w:right w:val="dotted" w:sz="4" w:space="0" w:color="auto"/>
            </w:tcBorders>
            <w:vAlign w:val="center"/>
          </w:tcPr>
          <w:p w14:paraId="07F2C4DE" w14:textId="425ABA52" w:rsidR="001D7420" w:rsidRPr="001B1C3B" w:rsidRDefault="001D7420" w:rsidP="001D7420">
            <w:pPr>
              <w:jc w:val="right"/>
              <w:rPr>
                <w:b/>
                <w:bCs/>
                <w:color w:val="000000"/>
                <w:sz w:val="12"/>
                <w:szCs w:val="12"/>
                <w:lang w:val="tr-TR"/>
              </w:rPr>
            </w:pPr>
            <w:r w:rsidRPr="001B1C3B">
              <w:rPr>
                <w:b/>
                <w:bCs/>
                <w:color w:val="000000"/>
                <w:sz w:val="12"/>
                <w:szCs w:val="12"/>
                <w:lang w:val="tr-TR"/>
              </w:rPr>
              <w:t>585,257</w:t>
            </w:r>
          </w:p>
        </w:tc>
        <w:tc>
          <w:tcPr>
            <w:tcW w:w="823" w:type="dxa"/>
            <w:tcBorders>
              <w:top w:val="dotted" w:sz="4" w:space="0" w:color="auto"/>
              <w:left w:val="dotted" w:sz="4" w:space="0" w:color="auto"/>
              <w:bottom w:val="dotted" w:sz="4" w:space="0" w:color="auto"/>
              <w:right w:val="dotted" w:sz="4" w:space="0" w:color="auto"/>
            </w:tcBorders>
            <w:vAlign w:val="center"/>
          </w:tcPr>
          <w:p w14:paraId="07771F8A" w14:textId="0615A083" w:rsidR="001D7420" w:rsidRPr="001B1C3B" w:rsidRDefault="001D7420" w:rsidP="001D7420">
            <w:pPr>
              <w:jc w:val="right"/>
              <w:rPr>
                <w:b/>
                <w:bCs/>
                <w:color w:val="000000"/>
                <w:sz w:val="12"/>
                <w:szCs w:val="12"/>
                <w:lang w:val="tr-TR"/>
              </w:rPr>
            </w:pPr>
            <w:r w:rsidRPr="001B1C3B">
              <w:rPr>
                <w:b/>
                <w:bCs/>
                <w:color w:val="000000"/>
                <w:sz w:val="12"/>
                <w:szCs w:val="12"/>
                <w:lang w:val="tr-TR"/>
              </w:rPr>
              <w:t>1,083,069</w:t>
            </w:r>
          </w:p>
        </w:tc>
        <w:tc>
          <w:tcPr>
            <w:tcW w:w="283" w:type="dxa"/>
            <w:tcBorders>
              <w:top w:val="dotted" w:sz="4" w:space="0" w:color="auto"/>
              <w:left w:val="dotted" w:sz="4" w:space="0" w:color="auto"/>
              <w:bottom w:val="dotted" w:sz="4" w:space="0" w:color="auto"/>
              <w:right w:val="dotted" w:sz="4" w:space="0" w:color="auto"/>
            </w:tcBorders>
            <w:vAlign w:val="center"/>
          </w:tcPr>
          <w:p w14:paraId="0001AF07" w14:textId="6016C3E4" w:rsidR="001D7420" w:rsidRPr="001B1C3B" w:rsidRDefault="001D7420" w:rsidP="001D7420">
            <w:pPr>
              <w:jc w:val="right"/>
              <w:rPr>
                <w:b/>
                <w:bCs/>
                <w:color w:val="000000"/>
                <w:sz w:val="12"/>
                <w:szCs w:val="12"/>
                <w:lang w:val="tr-TR"/>
              </w:rPr>
            </w:pPr>
            <w:r w:rsidRPr="001B1C3B">
              <w:rPr>
                <w:bCs/>
                <w:color w:val="000000"/>
                <w:sz w:val="12"/>
                <w:szCs w:val="12"/>
                <w:lang w:val="tr-TR"/>
              </w:rPr>
              <w:t>-</w:t>
            </w:r>
          </w:p>
        </w:tc>
        <w:tc>
          <w:tcPr>
            <w:tcW w:w="284" w:type="dxa"/>
            <w:tcBorders>
              <w:top w:val="dotted" w:sz="4" w:space="0" w:color="auto"/>
              <w:left w:val="dotted" w:sz="4" w:space="0" w:color="auto"/>
              <w:bottom w:val="dotted" w:sz="4" w:space="0" w:color="auto"/>
              <w:right w:val="dotted" w:sz="4" w:space="0" w:color="auto"/>
            </w:tcBorders>
            <w:vAlign w:val="center"/>
          </w:tcPr>
          <w:p w14:paraId="5BA4545E" w14:textId="33AE9506" w:rsidR="001D7420" w:rsidRPr="001B1C3B" w:rsidRDefault="001D7420" w:rsidP="001D7420">
            <w:pPr>
              <w:jc w:val="right"/>
              <w:rPr>
                <w:b/>
                <w:bCs/>
                <w:color w:val="000000"/>
                <w:sz w:val="12"/>
                <w:szCs w:val="12"/>
                <w:lang w:val="tr-TR"/>
              </w:rPr>
            </w:pPr>
            <w:r w:rsidRPr="001B1C3B">
              <w:rPr>
                <w:bCs/>
                <w:color w:val="000000"/>
                <w:sz w:val="12"/>
                <w:szCs w:val="12"/>
                <w:lang w:val="tr-TR"/>
              </w:rPr>
              <w:t>-</w:t>
            </w:r>
          </w:p>
        </w:tc>
        <w:tc>
          <w:tcPr>
            <w:tcW w:w="283" w:type="dxa"/>
            <w:tcBorders>
              <w:top w:val="dotted" w:sz="4" w:space="0" w:color="auto"/>
              <w:left w:val="dotted" w:sz="4" w:space="0" w:color="auto"/>
              <w:bottom w:val="dotted" w:sz="4" w:space="0" w:color="auto"/>
              <w:right w:val="dotted" w:sz="4" w:space="0" w:color="auto"/>
            </w:tcBorders>
            <w:vAlign w:val="center"/>
          </w:tcPr>
          <w:p w14:paraId="4A457629" w14:textId="1DD9A065" w:rsidR="001D7420" w:rsidRPr="001B1C3B" w:rsidRDefault="001D7420" w:rsidP="001D7420">
            <w:pPr>
              <w:jc w:val="right"/>
              <w:rPr>
                <w:b/>
                <w:bCs/>
                <w:color w:val="000000"/>
                <w:sz w:val="12"/>
                <w:szCs w:val="12"/>
                <w:lang w:val="tr-TR"/>
              </w:rPr>
            </w:pPr>
            <w:r w:rsidRPr="001B1C3B">
              <w:rPr>
                <w:bCs/>
                <w:color w:val="000000"/>
                <w:sz w:val="12"/>
                <w:szCs w:val="12"/>
                <w:lang w:val="tr-TR"/>
              </w:rPr>
              <w:t>-</w:t>
            </w:r>
          </w:p>
        </w:tc>
        <w:tc>
          <w:tcPr>
            <w:tcW w:w="567" w:type="dxa"/>
            <w:tcBorders>
              <w:top w:val="dotted" w:sz="4" w:space="0" w:color="auto"/>
              <w:left w:val="dotted" w:sz="4" w:space="0" w:color="auto"/>
              <w:bottom w:val="dotted" w:sz="4" w:space="0" w:color="auto"/>
              <w:right w:val="dotted" w:sz="4" w:space="0" w:color="auto"/>
            </w:tcBorders>
            <w:vAlign w:val="center"/>
          </w:tcPr>
          <w:p w14:paraId="65D2ECB1" w14:textId="128DAECD" w:rsidR="001D7420" w:rsidRPr="001B1C3B" w:rsidRDefault="001D7420" w:rsidP="001D7420">
            <w:pPr>
              <w:jc w:val="right"/>
              <w:rPr>
                <w:b/>
                <w:bCs/>
                <w:color w:val="000000"/>
                <w:sz w:val="12"/>
                <w:szCs w:val="12"/>
                <w:lang w:val="tr-TR"/>
              </w:rPr>
            </w:pPr>
            <w:r w:rsidRPr="001B1C3B">
              <w:rPr>
                <w:bCs/>
                <w:color w:val="000000"/>
                <w:sz w:val="12"/>
                <w:szCs w:val="12"/>
                <w:lang w:val="tr-TR"/>
              </w:rPr>
              <w:t>-</w:t>
            </w:r>
          </w:p>
        </w:tc>
        <w:tc>
          <w:tcPr>
            <w:tcW w:w="709" w:type="dxa"/>
            <w:tcBorders>
              <w:top w:val="dotted" w:sz="4" w:space="0" w:color="auto"/>
              <w:left w:val="dotted" w:sz="4" w:space="0" w:color="auto"/>
              <w:bottom w:val="dotted" w:sz="4" w:space="0" w:color="auto"/>
              <w:right w:val="dotted" w:sz="4" w:space="0" w:color="auto"/>
            </w:tcBorders>
            <w:vAlign w:val="center"/>
          </w:tcPr>
          <w:p w14:paraId="67CF2E6C" w14:textId="6C276F6F" w:rsidR="001D7420" w:rsidRPr="001B1C3B" w:rsidRDefault="001D7420" w:rsidP="001D7420">
            <w:pPr>
              <w:jc w:val="right"/>
              <w:rPr>
                <w:b/>
                <w:bCs/>
                <w:color w:val="000000"/>
                <w:sz w:val="12"/>
                <w:szCs w:val="12"/>
                <w:lang w:val="tr-TR"/>
              </w:rPr>
            </w:pPr>
            <w:r w:rsidRPr="001B1C3B">
              <w:rPr>
                <w:bCs/>
                <w:color w:val="000000"/>
                <w:sz w:val="12"/>
                <w:szCs w:val="12"/>
                <w:lang w:val="tr-TR"/>
              </w:rPr>
              <w:t>-</w:t>
            </w:r>
          </w:p>
        </w:tc>
        <w:tc>
          <w:tcPr>
            <w:tcW w:w="850" w:type="dxa"/>
            <w:tcBorders>
              <w:top w:val="dotted" w:sz="4" w:space="0" w:color="auto"/>
              <w:left w:val="dotted" w:sz="4" w:space="0" w:color="auto"/>
              <w:bottom w:val="dotted" w:sz="4" w:space="0" w:color="auto"/>
              <w:right w:val="dotted" w:sz="4" w:space="0" w:color="auto"/>
            </w:tcBorders>
            <w:vAlign w:val="center"/>
          </w:tcPr>
          <w:p w14:paraId="1234C333" w14:textId="3102CE96" w:rsidR="001D7420" w:rsidRPr="001B1C3B" w:rsidRDefault="001D7420" w:rsidP="001D7420">
            <w:pPr>
              <w:jc w:val="right"/>
              <w:rPr>
                <w:b/>
                <w:bCs/>
                <w:color w:val="000000"/>
                <w:sz w:val="12"/>
                <w:szCs w:val="12"/>
                <w:lang w:val="tr-TR"/>
              </w:rPr>
            </w:pPr>
            <w:r w:rsidRPr="001B1C3B">
              <w:rPr>
                <w:bCs/>
                <w:color w:val="000000"/>
                <w:sz w:val="12"/>
                <w:szCs w:val="12"/>
                <w:lang w:val="tr-TR"/>
              </w:rPr>
              <w:t>-</w:t>
            </w:r>
          </w:p>
        </w:tc>
        <w:tc>
          <w:tcPr>
            <w:tcW w:w="993" w:type="dxa"/>
            <w:tcBorders>
              <w:top w:val="dotted" w:sz="4" w:space="0" w:color="auto"/>
              <w:left w:val="dotted" w:sz="4" w:space="0" w:color="auto"/>
              <w:bottom w:val="dotted" w:sz="4" w:space="0" w:color="auto"/>
              <w:right w:val="dotted" w:sz="4" w:space="0" w:color="auto"/>
            </w:tcBorders>
            <w:vAlign w:val="center"/>
          </w:tcPr>
          <w:p w14:paraId="0D312677" w14:textId="71FC0FB7" w:rsidR="001D7420" w:rsidRPr="001B1C3B" w:rsidRDefault="001D7420" w:rsidP="001D7420">
            <w:pPr>
              <w:jc w:val="right"/>
              <w:rPr>
                <w:b/>
                <w:bCs/>
                <w:color w:val="000000"/>
                <w:sz w:val="12"/>
                <w:szCs w:val="12"/>
                <w:lang w:val="tr-TR"/>
              </w:rPr>
            </w:pPr>
            <w:r w:rsidRPr="001B1C3B">
              <w:rPr>
                <w:b/>
                <w:bCs/>
                <w:color w:val="000000"/>
                <w:sz w:val="12"/>
                <w:szCs w:val="12"/>
                <w:lang w:val="tr-TR"/>
              </w:rPr>
              <w:t>43,442,903</w:t>
            </w:r>
          </w:p>
        </w:tc>
        <w:tc>
          <w:tcPr>
            <w:tcW w:w="992" w:type="dxa"/>
            <w:tcBorders>
              <w:top w:val="dotted" w:sz="4" w:space="0" w:color="auto"/>
              <w:left w:val="dotted" w:sz="4" w:space="0" w:color="auto"/>
              <w:bottom w:val="dotted" w:sz="4" w:space="0" w:color="auto"/>
              <w:right w:val="dotted" w:sz="4" w:space="0" w:color="auto"/>
            </w:tcBorders>
            <w:vAlign w:val="center"/>
          </w:tcPr>
          <w:p w14:paraId="319D59C8" w14:textId="3F23F665" w:rsidR="001D7420" w:rsidRPr="001B1C3B" w:rsidRDefault="001D7420" w:rsidP="001D7420">
            <w:pPr>
              <w:jc w:val="right"/>
              <w:rPr>
                <w:b/>
                <w:bCs/>
                <w:color w:val="000000"/>
                <w:sz w:val="12"/>
                <w:szCs w:val="12"/>
                <w:lang w:val="tr-TR"/>
              </w:rPr>
            </w:pPr>
            <w:r w:rsidRPr="001B1C3B">
              <w:rPr>
                <w:b/>
                <w:bCs/>
                <w:color w:val="000000"/>
                <w:sz w:val="12"/>
                <w:szCs w:val="12"/>
                <w:lang w:val="tr-TR"/>
              </w:rPr>
              <w:t>33,916,618</w:t>
            </w:r>
          </w:p>
        </w:tc>
        <w:tc>
          <w:tcPr>
            <w:tcW w:w="992" w:type="dxa"/>
            <w:tcBorders>
              <w:top w:val="dotted" w:sz="4" w:space="0" w:color="auto"/>
              <w:left w:val="dotted" w:sz="4" w:space="0" w:color="auto"/>
              <w:bottom w:val="dotted" w:sz="4" w:space="0" w:color="auto"/>
              <w:right w:val="single" w:sz="4" w:space="0" w:color="auto"/>
            </w:tcBorders>
            <w:vAlign w:val="center"/>
          </w:tcPr>
          <w:p w14:paraId="7C8A0A1F" w14:textId="4429751D" w:rsidR="001D7420" w:rsidRPr="001B1C3B" w:rsidRDefault="001D7420" w:rsidP="001D7420">
            <w:pPr>
              <w:jc w:val="right"/>
              <w:rPr>
                <w:b/>
                <w:bCs/>
                <w:color w:val="000000"/>
                <w:sz w:val="12"/>
                <w:szCs w:val="12"/>
                <w:lang w:val="tr-TR"/>
              </w:rPr>
            </w:pPr>
            <w:r w:rsidRPr="001B1C3B">
              <w:rPr>
                <w:b/>
                <w:bCs/>
                <w:color w:val="000000"/>
                <w:sz w:val="12"/>
                <w:szCs w:val="12"/>
                <w:lang w:val="tr-TR"/>
              </w:rPr>
              <w:t>77,359,521</w:t>
            </w:r>
          </w:p>
        </w:tc>
        <w:tc>
          <w:tcPr>
            <w:tcW w:w="567" w:type="dxa"/>
            <w:gridSpan w:val="2"/>
            <w:vAlign w:val="center"/>
          </w:tcPr>
          <w:p w14:paraId="56B33781" w14:textId="77777777" w:rsidR="001D7420" w:rsidRPr="001B1C3B" w:rsidRDefault="001D7420" w:rsidP="001D7420">
            <w:pPr>
              <w:jc w:val="right"/>
              <w:rPr>
                <w:b/>
                <w:bCs/>
                <w:color w:val="000000"/>
                <w:sz w:val="16"/>
                <w:szCs w:val="16"/>
                <w:lang w:val="tr-TR"/>
              </w:rPr>
            </w:pPr>
          </w:p>
        </w:tc>
      </w:tr>
      <w:tr w:rsidR="001D7420" w:rsidRPr="001B1C3B" w14:paraId="11355039" w14:textId="77777777" w:rsidTr="00B12012">
        <w:trPr>
          <w:trHeight w:hRule="exact" w:val="227"/>
        </w:trPr>
        <w:tc>
          <w:tcPr>
            <w:tcW w:w="2127" w:type="dxa"/>
            <w:tcBorders>
              <w:top w:val="dotted" w:sz="4" w:space="0" w:color="auto"/>
              <w:left w:val="single" w:sz="4" w:space="0" w:color="auto"/>
              <w:bottom w:val="dotted" w:sz="4" w:space="0" w:color="auto"/>
              <w:right w:val="nil"/>
            </w:tcBorders>
            <w:vAlign w:val="center"/>
          </w:tcPr>
          <w:p w14:paraId="28932957" w14:textId="77777777" w:rsidR="001D7420" w:rsidRPr="001B1C3B" w:rsidRDefault="001D7420" w:rsidP="001D7420">
            <w:pPr>
              <w:keepNext/>
              <w:keepLines/>
              <w:ind w:left="142" w:right="-2" w:hanging="142"/>
              <w:rPr>
                <w:b/>
                <w:bCs/>
                <w:snapToGrid w:val="0"/>
                <w:sz w:val="16"/>
                <w:szCs w:val="16"/>
                <w:lang w:val="tr-TR"/>
              </w:rPr>
            </w:pPr>
            <w:r w:rsidRPr="001B1C3B">
              <w:rPr>
                <w:b/>
                <w:bCs/>
                <w:snapToGrid w:val="0"/>
                <w:sz w:val="16"/>
                <w:szCs w:val="16"/>
                <w:lang w:val="tr-TR"/>
              </w:rPr>
              <w:t>Hizmetler</w:t>
            </w:r>
          </w:p>
        </w:tc>
        <w:tc>
          <w:tcPr>
            <w:tcW w:w="930" w:type="dxa"/>
            <w:tcBorders>
              <w:top w:val="dotted" w:sz="4" w:space="0" w:color="auto"/>
              <w:left w:val="dotted" w:sz="4" w:space="0" w:color="auto"/>
              <w:bottom w:val="dotted" w:sz="4" w:space="0" w:color="auto"/>
              <w:right w:val="dotted" w:sz="4" w:space="0" w:color="auto"/>
            </w:tcBorders>
            <w:vAlign w:val="center"/>
          </w:tcPr>
          <w:p w14:paraId="30A5B185" w14:textId="6A7A671C" w:rsidR="001D7420" w:rsidRPr="001B1C3B" w:rsidRDefault="001D7420" w:rsidP="001D7420">
            <w:pPr>
              <w:jc w:val="right"/>
              <w:rPr>
                <w:b/>
                <w:bCs/>
                <w:color w:val="000000"/>
                <w:sz w:val="12"/>
                <w:szCs w:val="12"/>
                <w:lang w:val="tr-TR"/>
              </w:rPr>
            </w:pPr>
            <w:r w:rsidRPr="001B1C3B">
              <w:rPr>
                <w:b/>
                <w:bCs/>
                <w:color w:val="000000"/>
                <w:sz w:val="12"/>
                <w:szCs w:val="12"/>
                <w:lang w:val="tr-TR"/>
              </w:rPr>
              <w:t>612,190</w:t>
            </w:r>
          </w:p>
        </w:tc>
        <w:tc>
          <w:tcPr>
            <w:tcW w:w="708" w:type="dxa"/>
            <w:tcBorders>
              <w:top w:val="dotted" w:sz="4" w:space="0" w:color="auto"/>
              <w:left w:val="dotted" w:sz="4" w:space="0" w:color="auto"/>
              <w:bottom w:val="dotted" w:sz="4" w:space="0" w:color="auto"/>
              <w:right w:val="dotted" w:sz="4" w:space="0" w:color="auto"/>
            </w:tcBorders>
            <w:vAlign w:val="center"/>
          </w:tcPr>
          <w:p w14:paraId="5F97F6A8" w14:textId="4F033C83" w:rsidR="001D7420" w:rsidRPr="001B1C3B" w:rsidRDefault="001D7420" w:rsidP="001D7420">
            <w:pPr>
              <w:jc w:val="right"/>
              <w:rPr>
                <w:b/>
                <w:bCs/>
                <w:color w:val="000000"/>
                <w:sz w:val="12"/>
                <w:szCs w:val="12"/>
                <w:lang w:val="tr-TR"/>
              </w:rPr>
            </w:pPr>
            <w:r w:rsidRPr="001B1C3B">
              <w:rPr>
                <w:bCs/>
                <w:color w:val="000000"/>
                <w:sz w:val="12"/>
                <w:szCs w:val="12"/>
                <w:lang w:val="tr-TR"/>
              </w:rPr>
              <w:t>-</w:t>
            </w:r>
          </w:p>
        </w:tc>
        <w:tc>
          <w:tcPr>
            <w:tcW w:w="709" w:type="dxa"/>
            <w:gridSpan w:val="2"/>
            <w:tcBorders>
              <w:top w:val="dotted" w:sz="4" w:space="0" w:color="auto"/>
              <w:left w:val="dotted" w:sz="4" w:space="0" w:color="auto"/>
              <w:bottom w:val="dotted" w:sz="4" w:space="0" w:color="auto"/>
              <w:right w:val="dotted" w:sz="4" w:space="0" w:color="auto"/>
            </w:tcBorders>
            <w:vAlign w:val="center"/>
          </w:tcPr>
          <w:p w14:paraId="63DE85D6" w14:textId="79C58FD6" w:rsidR="001D7420" w:rsidRPr="001B1C3B" w:rsidRDefault="001D7420" w:rsidP="001D7420">
            <w:pPr>
              <w:jc w:val="right"/>
              <w:rPr>
                <w:b/>
                <w:bCs/>
                <w:color w:val="000000"/>
                <w:sz w:val="12"/>
                <w:szCs w:val="12"/>
                <w:lang w:val="tr-TR"/>
              </w:rPr>
            </w:pPr>
            <w:r w:rsidRPr="001B1C3B">
              <w:rPr>
                <w:b/>
                <w:bCs/>
                <w:color w:val="000000"/>
                <w:sz w:val="12"/>
                <w:szCs w:val="12"/>
                <w:lang w:val="tr-TR"/>
              </w:rPr>
              <w:t>31,807</w:t>
            </w:r>
          </w:p>
        </w:tc>
        <w:tc>
          <w:tcPr>
            <w:tcW w:w="595" w:type="dxa"/>
            <w:tcBorders>
              <w:top w:val="dotted" w:sz="4" w:space="0" w:color="auto"/>
              <w:left w:val="dotted" w:sz="4" w:space="0" w:color="auto"/>
              <w:bottom w:val="dotted" w:sz="4" w:space="0" w:color="auto"/>
              <w:right w:val="dotted" w:sz="4" w:space="0" w:color="auto"/>
            </w:tcBorders>
            <w:vAlign w:val="center"/>
          </w:tcPr>
          <w:p w14:paraId="6AC157C7" w14:textId="50F4DE9C" w:rsidR="001D7420" w:rsidRPr="001B1C3B" w:rsidRDefault="001D7420" w:rsidP="001D7420">
            <w:pPr>
              <w:jc w:val="right"/>
              <w:rPr>
                <w:b/>
                <w:bCs/>
                <w:color w:val="000000"/>
                <w:sz w:val="12"/>
                <w:szCs w:val="12"/>
                <w:lang w:val="tr-TR"/>
              </w:rPr>
            </w:pPr>
            <w:r w:rsidRPr="001B1C3B">
              <w:rPr>
                <w:b/>
                <w:bCs/>
                <w:color w:val="000000"/>
                <w:sz w:val="12"/>
                <w:szCs w:val="12"/>
                <w:lang w:val="tr-TR"/>
              </w:rPr>
              <w:t>155,358</w:t>
            </w:r>
          </w:p>
        </w:tc>
        <w:tc>
          <w:tcPr>
            <w:tcW w:w="283" w:type="dxa"/>
            <w:tcBorders>
              <w:top w:val="dotted" w:sz="4" w:space="0" w:color="auto"/>
              <w:left w:val="dotted" w:sz="4" w:space="0" w:color="auto"/>
              <w:bottom w:val="dotted" w:sz="4" w:space="0" w:color="auto"/>
              <w:right w:val="dotted" w:sz="4" w:space="0" w:color="auto"/>
            </w:tcBorders>
            <w:vAlign w:val="center"/>
          </w:tcPr>
          <w:p w14:paraId="165162DC" w14:textId="55580D5E" w:rsidR="001D7420" w:rsidRPr="001B1C3B" w:rsidRDefault="001D7420" w:rsidP="001D7420">
            <w:pPr>
              <w:jc w:val="right"/>
              <w:rPr>
                <w:b/>
                <w:bCs/>
                <w:color w:val="000000"/>
                <w:sz w:val="12"/>
                <w:szCs w:val="12"/>
                <w:lang w:val="tr-TR"/>
              </w:rPr>
            </w:pPr>
            <w:r w:rsidRPr="001B1C3B">
              <w:rPr>
                <w:bCs/>
                <w:color w:val="000000"/>
                <w:sz w:val="12"/>
                <w:szCs w:val="12"/>
                <w:lang w:val="tr-TR"/>
              </w:rPr>
              <w:t>-</w:t>
            </w:r>
          </w:p>
        </w:tc>
        <w:tc>
          <w:tcPr>
            <w:tcW w:w="851" w:type="dxa"/>
            <w:tcBorders>
              <w:top w:val="dotted" w:sz="4" w:space="0" w:color="auto"/>
              <w:left w:val="dotted" w:sz="4" w:space="0" w:color="auto"/>
              <w:bottom w:val="dotted" w:sz="4" w:space="0" w:color="auto"/>
              <w:right w:val="dotted" w:sz="4" w:space="0" w:color="auto"/>
            </w:tcBorders>
            <w:vAlign w:val="center"/>
          </w:tcPr>
          <w:p w14:paraId="4B4A452C" w14:textId="2D24C192" w:rsidR="001D7420" w:rsidRPr="001B1C3B" w:rsidRDefault="001D7420" w:rsidP="001D7420">
            <w:pPr>
              <w:jc w:val="right"/>
              <w:rPr>
                <w:b/>
                <w:bCs/>
                <w:color w:val="000000"/>
                <w:sz w:val="12"/>
                <w:szCs w:val="12"/>
                <w:lang w:val="tr-TR"/>
              </w:rPr>
            </w:pPr>
            <w:r w:rsidRPr="001B1C3B">
              <w:rPr>
                <w:b/>
                <w:bCs/>
                <w:color w:val="000000"/>
                <w:sz w:val="12"/>
                <w:szCs w:val="12"/>
                <w:lang w:val="tr-TR"/>
              </w:rPr>
              <w:t>131,912,580</w:t>
            </w:r>
          </w:p>
        </w:tc>
        <w:tc>
          <w:tcPr>
            <w:tcW w:w="992" w:type="dxa"/>
            <w:tcBorders>
              <w:top w:val="dotted" w:sz="4" w:space="0" w:color="auto"/>
              <w:left w:val="dotted" w:sz="4" w:space="0" w:color="auto"/>
              <w:bottom w:val="dotted" w:sz="4" w:space="0" w:color="auto"/>
              <w:right w:val="dotted" w:sz="4" w:space="0" w:color="auto"/>
            </w:tcBorders>
            <w:vAlign w:val="center"/>
          </w:tcPr>
          <w:p w14:paraId="7B4C8C1C" w14:textId="303C95DF" w:rsidR="001D7420" w:rsidRPr="001B1C3B" w:rsidRDefault="001D7420" w:rsidP="001D7420">
            <w:pPr>
              <w:jc w:val="right"/>
              <w:rPr>
                <w:b/>
                <w:bCs/>
                <w:color w:val="000000"/>
                <w:sz w:val="12"/>
                <w:szCs w:val="12"/>
                <w:lang w:val="tr-TR"/>
              </w:rPr>
            </w:pPr>
            <w:r w:rsidRPr="001B1C3B">
              <w:rPr>
                <w:b/>
                <w:bCs/>
                <w:color w:val="000000"/>
                <w:sz w:val="12"/>
                <w:szCs w:val="12"/>
                <w:lang w:val="tr-TR"/>
              </w:rPr>
              <w:t>448,871,327</w:t>
            </w:r>
          </w:p>
        </w:tc>
        <w:tc>
          <w:tcPr>
            <w:tcW w:w="851" w:type="dxa"/>
            <w:tcBorders>
              <w:top w:val="dotted" w:sz="4" w:space="0" w:color="auto"/>
              <w:left w:val="dotted" w:sz="4" w:space="0" w:color="auto"/>
              <w:bottom w:val="dotted" w:sz="4" w:space="0" w:color="auto"/>
              <w:right w:val="dotted" w:sz="4" w:space="0" w:color="auto"/>
            </w:tcBorders>
            <w:vAlign w:val="center"/>
          </w:tcPr>
          <w:p w14:paraId="42A81A4A" w14:textId="1ABACF7F" w:rsidR="001D7420" w:rsidRPr="001B1C3B" w:rsidRDefault="001D7420" w:rsidP="001D7420">
            <w:pPr>
              <w:jc w:val="right"/>
              <w:rPr>
                <w:b/>
                <w:bCs/>
                <w:color w:val="000000"/>
                <w:sz w:val="12"/>
                <w:szCs w:val="12"/>
                <w:lang w:val="tr-TR"/>
              </w:rPr>
            </w:pPr>
            <w:r w:rsidRPr="001B1C3B">
              <w:rPr>
                <w:b/>
                <w:bCs/>
                <w:color w:val="000000"/>
                <w:sz w:val="12"/>
                <w:szCs w:val="12"/>
                <w:lang w:val="tr-TR"/>
              </w:rPr>
              <w:t>681,794,774</w:t>
            </w:r>
          </w:p>
        </w:tc>
        <w:tc>
          <w:tcPr>
            <w:tcW w:w="850" w:type="dxa"/>
            <w:tcBorders>
              <w:top w:val="dotted" w:sz="4" w:space="0" w:color="auto"/>
              <w:left w:val="dotted" w:sz="4" w:space="0" w:color="auto"/>
              <w:bottom w:val="dotted" w:sz="4" w:space="0" w:color="auto"/>
              <w:right w:val="dotted" w:sz="4" w:space="0" w:color="auto"/>
            </w:tcBorders>
            <w:vAlign w:val="center"/>
          </w:tcPr>
          <w:p w14:paraId="46055622" w14:textId="03741425" w:rsidR="001D7420" w:rsidRPr="001B1C3B" w:rsidRDefault="001D7420" w:rsidP="001D7420">
            <w:pPr>
              <w:jc w:val="right"/>
              <w:rPr>
                <w:b/>
                <w:bCs/>
                <w:color w:val="000000"/>
                <w:sz w:val="12"/>
                <w:szCs w:val="12"/>
                <w:lang w:val="tr-TR"/>
              </w:rPr>
            </w:pPr>
            <w:r w:rsidRPr="001B1C3B">
              <w:rPr>
                <w:b/>
                <w:bCs/>
                <w:color w:val="000000"/>
                <w:sz w:val="12"/>
                <w:szCs w:val="12"/>
                <w:lang w:val="tr-TR"/>
              </w:rPr>
              <w:t>78,783,083</w:t>
            </w:r>
          </w:p>
        </w:tc>
        <w:tc>
          <w:tcPr>
            <w:tcW w:w="709" w:type="dxa"/>
            <w:tcBorders>
              <w:top w:val="dotted" w:sz="4" w:space="0" w:color="auto"/>
              <w:left w:val="dotted" w:sz="4" w:space="0" w:color="auto"/>
              <w:bottom w:val="dotted" w:sz="4" w:space="0" w:color="auto"/>
              <w:right w:val="dotted" w:sz="4" w:space="0" w:color="auto"/>
            </w:tcBorders>
            <w:vAlign w:val="center"/>
          </w:tcPr>
          <w:p w14:paraId="55C63A9B" w14:textId="780C6426" w:rsidR="001D7420" w:rsidRPr="001B1C3B" w:rsidRDefault="001D7420" w:rsidP="001D7420">
            <w:pPr>
              <w:jc w:val="right"/>
              <w:rPr>
                <w:b/>
                <w:bCs/>
                <w:color w:val="000000"/>
                <w:sz w:val="12"/>
                <w:szCs w:val="12"/>
                <w:lang w:val="tr-TR"/>
              </w:rPr>
            </w:pPr>
            <w:r w:rsidRPr="001B1C3B">
              <w:rPr>
                <w:b/>
                <w:bCs/>
                <w:color w:val="000000"/>
                <w:sz w:val="12"/>
                <w:szCs w:val="12"/>
                <w:lang w:val="tr-TR"/>
              </w:rPr>
              <w:t>7,680,413</w:t>
            </w:r>
          </w:p>
        </w:tc>
        <w:tc>
          <w:tcPr>
            <w:tcW w:w="823" w:type="dxa"/>
            <w:tcBorders>
              <w:top w:val="dotted" w:sz="4" w:space="0" w:color="auto"/>
              <w:left w:val="dotted" w:sz="4" w:space="0" w:color="auto"/>
              <w:bottom w:val="dotted" w:sz="4" w:space="0" w:color="auto"/>
              <w:right w:val="dotted" w:sz="4" w:space="0" w:color="auto"/>
            </w:tcBorders>
            <w:vAlign w:val="center"/>
          </w:tcPr>
          <w:p w14:paraId="30C3277F" w14:textId="37E12E5C" w:rsidR="001D7420" w:rsidRPr="001B1C3B" w:rsidRDefault="001D7420" w:rsidP="001D7420">
            <w:pPr>
              <w:jc w:val="right"/>
              <w:rPr>
                <w:b/>
                <w:bCs/>
                <w:color w:val="000000"/>
                <w:sz w:val="12"/>
                <w:szCs w:val="12"/>
                <w:lang w:val="tr-TR"/>
              </w:rPr>
            </w:pPr>
            <w:r w:rsidRPr="001B1C3B">
              <w:rPr>
                <w:b/>
                <w:bCs/>
                <w:color w:val="000000"/>
                <w:sz w:val="12"/>
                <w:szCs w:val="12"/>
                <w:lang w:val="tr-TR"/>
              </w:rPr>
              <w:t>12,391,772</w:t>
            </w:r>
          </w:p>
        </w:tc>
        <w:tc>
          <w:tcPr>
            <w:tcW w:w="283" w:type="dxa"/>
            <w:tcBorders>
              <w:top w:val="dotted" w:sz="4" w:space="0" w:color="auto"/>
              <w:left w:val="dotted" w:sz="4" w:space="0" w:color="auto"/>
              <w:bottom w:val="dotted" w:sz="4" w:space="0" w:color="auto"/>
              <w:right w:val="dotted" w:sz="4" w:space="0" w:color="auto"/>
            </w:tcBorders>
            <w:vAlign w:val="center"/>
          </w:tcPr>
          <w:p w14:paraId="49CF0F26" w14:textId="54C83E67" w:rsidR="001D7420" w:rsidRPr="001B1C3B" w:rsidRDefault="001D7420" w:rsidP="001D7420">
            <w:pPr>
              <w:jc w:val="right"/>
              <w:rPr>
                <w:b/>
                <w:bCs/>
                <w:color w:val="000000"/>
                <w:sz w:val="12"/>
                <w:szCs w:val="12"/>
                <w:lang w:val="tr-TR"/>
              </w:rPr>
            </w:pPr>
            <w:r w:rsidRPr="001B1C3B">
              <w:rPr>
                <w:bCs/>
                <w:color w:val="000000"/>
                <w:sz w:val="12"/>
                <w:szCs w:val="12"/>
                <w:lang w:val="tr-TR"/>
              </w:rPr>
              <w:t>-</w:t>
            </w:r>
          </w:p>
        </w:tc>
        <w:tc>
          <w:tcPr>
            <w:tcW w:w="284" w:type="dxa"/>
            <w:tcBorders>
              <w:top w:val="dotted" w:sz="4" w:space="0" w:color="auto"/>
              <w:left w:val="dotted" w:sz="4" w:space="0" w:color="auto"/>
              <w:bottom w:val="dotted" w:sz="4" w:space="0" w:color="auto"/>
              <w:right w:val="dotted" w:sz="4" w:space="0" w:color="auto"/>
            </w:tcBorders>
            <w:vAlign w:val="center"/>
          </w:tcPr>
          <w:p w14:paraId="278500BE" w14:textId="542E5ABD" w:rsidR="001D7420" w:rsidRPr="001B1C3B" w:rsidRDefault="001D7420" w:rsidP="001D7420">
            <w:pPr>
              <w:jc w:val="right"/>
              <w:rPr>
                <w:b/>
                <w:bCs/>
                <w:color w:val="000000"/>
                <w:sz w:val="12"/>
                <w:szCs w:val="12"/>
                <w:lang w:val="tr-TR"/>
              </w:rPr>
            </w:pPr>
            <w:r w:rsidRPr="001B1C3B">
              <w:rPr>
                <w:bCs/>
                <w:color w:val="000000"/>
                <w:sz w:val="12"/>
                <w:szCs w:val="12"/>
                <w:lang w:val="tr-TR"/>
              </w:rPr>
              <w:t>-</w:t>
            </w:r>
          </w:p>
        </w:tc>
        <w:tc>
          <w:tcPr>
            <w:tcW w:w="283" w:type="dxa"/>
            <w:tcBorders>
              <w:top w:val="dotted" w:sz="4" w:space="0" w:color="auto"/>
              <w:left w:val="dotted" w:sz="4" w:space="0" w:color="auto"/>
              <w:bottom w:val="dotted" w:sz="4" w:space="0" w:color="auto"/>
              <w:right w:val="dotted" w:sz="4" w:space="0" w:color="auto"/>
            </w:tcBorders>
            <w:vAlign w:val="center"/>
          </w:tcPr>
          <w:p w14:paraId="347A4DFE" w14:textId="0B9C0FE0" w:rsidR="001D7420" w:rsidRPr="001B1C3B" w:rsidRDefault="001D7420" w:rsidP="001D7420">
            <w:pPr>
              <w:jc w:val="right"/>
              <w:rPr>
                <w:b/>
                <w:bCs/>
                <w:color w:val="000000"/>
                <w:sz w:val="12"/>
                <w:szCs w:val="12"/>
                <w:lang w:val="tr-TR"/>
              </w:rPr>
            </w:pPr>
            <w:r w:rsidRPr="001B1C3B">
              <w:rPr>
                <w:bCs/>
                <w:color w:val="000000"/>
                <w:sz w:val="12"/>
                <w:szCs w:val="12"/>
                <w:lang w:val="tr-TR"/>
              </w:rPr>
              <w:t>-</w:t>
            </w:r>
          </w:p>
        </w:tc>
        <w:tc>
          <w:tcPr>
            <w:tcW w:w="567" w:type="dxa"/>
            <w:tcBorders>
              <w:top w:val="dotted" w:sz="4" w:space="0" w:color="auto"/>
              <w:left w:val="dotted" w:sz="4" w:space="0" w:color="auto"/>
              <w:bottom w:val="dotted" w:sz="4" w:space="0" w:color="auto"/>
              <w:right w:val="dotted" w:sz="4" w:space="0" w:color="auto"/>
            </w:tcBorders>
            <w:vAlign w:val="center"/>
          </w:tcPr>
          <w:p w14:paraId="530EE25D" w14:textId="5EF114E4" w:rsidR="001D7420" w:rsidRPr="001B1C3B" w:rsidRDefault="001D7420" w:rsidP="001D7420">
            <w:pPr>
              <w:jc w:val="right"/>
              <w:rPr>
                <w:b/>
                <w:bCs/>
                <w:color w:val="000000"/>
                <w:sz w:val="12"/>
                <w:szCs w:val="12"/>
                <w:lang w:val="tr-TR"/>
              </w:rPr>
            </w:pPr>
            <w:r w:rsidRPr="001B1C3B">
              <w:rPr>
                <w:bCs/>
                <w:color w:val="000000"/>
                <w:sz w:val="12"/>
                <w:szCs w:val="12"/>
                <w:lang w:val="tr-TR"/>
              </w:rPr>
              <w:t>-</w:t>
            </w:r>
          </w:p>
        </w:tc>
        <w:tc>
          <w:tcPr>
            <w:tcW w:w="709" w:type="dxa"/>
            <w:tcBorders>
              <w:top w:val="dotted" w:sz="4" w:space="0" w:color="auto"/>
              <w:left w:val="dotted" w:sz="4" w:space="0" w:color="auto"/>
              <w:bottom w:val="dotted" w:sz="4" w:space="0" w:color="auto"/>
              <w:right w:val="dotted" w:sz="4" w:space="0" w:color="auto"/>
            </w:tcBorders>
            <w:vAlign w:val="center"/>
          </w:tcPr>
          <w:p w14:paraId="7D0EE27F" w14:textId="6BDC3764" w:rsidR="001D7420" w:rsidRPr="001B1C3B" w:rsidRDefault="001D7420" w:rsidP="001D7420">
            <w:pPr>
              <w:jc w:val="right"/>
              <w:rPr>
                <w:b/>
                <w:bCs/>
                <w:color w:val="000000"/>
                <w:sz w:val="12"/>
                <w:szCs w:val="12"/>
                <w:lang w:val="tr-TR"/>
              </w:rPr>
            </w:pPr>
            <w:r w:rsidRPr="001B1C3B">
              <w:rPr>
                <w:b/>
                <w:bCs/>
                <w:color w:val="000000"/>
                <w:sz w:val="12"/>
                <w:szCs w:val="12"/>
                <w:lang w:val="tr-TR"/>
              </w:rPr>
              <w:t>327,137</w:t>
            </w:r>
          </w:p>
        </w:tc>
        <w:tc>
          <w:tcPr>
            <w:tcW w:w="850" w:type="dxa"/>
            <w:tcBorders>
              <w:top w:val="dotted" w:sz="4" w:space="0" w:color="auto"/>
              <w:left w:val="dotted" w:sz="4" w:space="0" w:color="auto"/>
              <w:bottom w:val="dotted" w:sz="4" w:space="0" w:color="auto"/>
              <w:right w:val="dotted" w:sz="4" w:space="0" w:color="auto"/>
            </w:tcBorders>
            <w:vAlign w:val="center"/>
          </w:tcPr>
          <w:p w14:paraId="3F1424BD" w14:textId="65D794F3" w:rsidR="001D7420" w:rsidRPr="001B1C3B" w:rsidRDefault="001D7420" w:rsidP="001D7420">
            <w:pPr>
              <w:jc w:val="right"/>
              <w:rPr>
                <w:b/>
                <w:bCs/>
                <w:color w:val="000000"/>
                <w:sz w:val="12"/>
                <w:szCs w:val="12"/>
                <w:lang w:val="tr-TR"/>
              </w:rPr>
            </w:pPr>
            <w:r w:rsidRPr="001B1C3B">
              <w:rPr>
                <w:bCs/>
                <w:color w:val="000000"/>
                <w:sz w:val="12"/>
                <w:szCs w:val="12"/>
                <w:lang w:val="tr-TR"/>
              </w:rPr>
              <w:t>-</w:t>
            </w:r>
          </w:p>
        </w:tc>
        <w:tc>
          <w:tcPr>
            <w:tcW w:w="993" w:type="dxa"/>
            <w:tcBorders>
              <w:top w:val="dotted" w:sz="4" w:space="0" w:color="auto"/>
              <w:left w:val="dotted" w:sz="4" w:space="0" w:color="auto"/>
              <w:bottom w:val="dotted" w:sz="4" w:space="0" w:color="auto"/>
              <w:right w:val="dotted" w:sz="4" w:space="0" w:color="auto"/>
            </w:tcBorders>
            <w:vAlign w:val="center"/>
          </w:tcPr>
          <w:p w14:paraId="02D23138" w14:textId="58E09E30" w:rsidR="001D7420" w:rsidRPr="001B1C3B" w:rsidRDefault="001D7420" w:rsidP="001D7420">
            <w:pPr>
              <w:jc w:val="right"/>
              <w:rPr>
                <w:b/>
                <w:bCs/>
                <w:color w:val="000000"/>
                <w:sz w:val="12"/>
                <w:szCs w:val="12"/>
                <w:lang w:val="tr-TR"/>
              </w:rPr>
            </w:pPr>
            <w:r w:rsidRPr="001B1C3B">
              <w:rPr>
                <w:b/>
                <w:bCs/>
                <w:color w:val="000000"/>
                <w:sz w:val="12"/>
                <w:szCs w:val="12"/>
                <w:lang w:val="tr-TR"/>
              </w:rPr>
              <w:t>1,079,161,596</w:t>
            </w:r>
          </w:p>
        </w:tc>
        <w:tc>
          <w:tcPr>
            <w:tcW w:w="992" w:type="dxa"/>
            <w:tcBorders>
              <w:top w:val="dotted" w:sz="4" w:space="0" w:color="auto"/>
              <w:left w:val="dotted" w:sz="4" w:space="0" w:color="auto"/>
              <w:bottom w:val="dotted" w:sz="4" w:space="0" w:color="auto"/>
              <w:right w:val="dotted" w:sz="4" w:space="0" w:color="auto"/>
            </w:tcBorders>
            <w:vAlign w:val="center"/>
          </w:tcPr>
          <w:p w14:paraId="54B6DA8E" w14:textId="6A70BD8C" w:rsidR="001D7420" w:rsidRPr="001B1C3B" w:rsidRDefault="001D7420" w:rsidP="001D7420">
            <w:pPr>
              <w:jc w:val="right"/>
              <w:rPr>
                <w:b/>
                <w:bCs/>
                <w:color w:val="000000"/>
                <w:sz w:val="12"/>
                <w:szCs w:val="12"/>
                <w:lang w:val="tr-TR"/>
              </w:rPr>
            </w:pPr>
            <w:r w:rsidRPr="001B1C3B">
              <w:rPr>
                <w:b/>
                <w:bCs/>
                <w:color w:val="000000"/>
                <w:sz w:val="12"/>
                <w:szCs w:val="12"/>
                <w:lang w:val="tr-TR"/>
              </w:rPr>
              <w:t>283,398,845</w:t>
            </w:r>
          </w:p>
        </w:tc>
        <w:tc>
          <w:tcPr>
            <w:tcW w:w="992" w:type="dxa"/>
            <w:tcBorders>
              <w:top w:val="dotted" w:sz="4" w:space="0" w:color="auto"/>
              <w:left w:val="dotted" w:sz="4" w:space="0" w:color="auto"/>
              <w:bottom w:val="dotted" w:sz="4" w:space="0" w:color="auto"/>
              <w:right w:val="single" w:sz="4" w:space="0" w:color="auto"/>
            </w:tcBorders>
            <w:vAlign w:val="center"/>
          </w:tcPr>
          <w:p w14:paraId="05EB4FAF" w14:textId="522CD1B1" w:rsidR="001D7420" w:rsidRPr="001B1C3B" w:rsidRDefault="001D7420" w:rsidP="001D7420">
            <w:pPr>
              <w:jc w:val="right"/>
              <w:rPr>
                <w:b/>
                <w:bCs/>
                <w:color w:val="000000"/>
                <w:sz w:val="12"/>
                <w:szCs w:val="12"/>
                <w:lang w:val="tr-TR"/>
              </w:rPr>
            </w:pPr>
            <w:r w:rsidRPr="001B1C3B">
              <w:rPr>
                <w:b/>
                <w:bCs/>
                <w:color w:val="000000"/>
                <w:sz w:val="12"/>
                <w:szCs w:val="12"/>
                <w:lang w:val="tr-TR"/>
              </w:rPr>
              <w:t>1,362,560,441</w:t>
            </w:r>
          </w:p>
        </w:tc>
        <w:tc>
          <w:tcPr>
            <w:tcW w:w="567" w:type="dxa"/>
            <w:gridSpan w:val="2"/>
            <w:vAlign w:val="center"/>
          </w:tcPr>
          <w:p w14:paraId="2F5CABBD" w14:textId="77777777" w:rsidR="001D7420" w:rsidRPr="001B1C3B" w:rsidRDefault="001D7420" w:rsidP="001D7420">
            <w:pPr>
              <w:jc w:val="right"/>
              <w:rPr>
                <w:b/>
                <w:bCs/>
                <w:color w:val="000000"/>
                <w:sz w:val="16"/>
                <w:szCs w:val="16"/>
                <w:lang w:val="tr-TR"/>
              </w:rPr>
            </w:pPr>
          </w:p>
        </w:tc>
      </w:tr>
      <w:tr w:rsidR="001D7420" w:rsidRPr="001B1C3B" w14:paraId="3D84CF04" w14:textId="77777777" w:rsidTr="00B12012">
        <w:trPr>
          <w:trHeight w:hRule="exact" w:val="227"/>
        </w:trPr>
        <w:tc>
          <w:tcPr>
            <w:tcW w:w="2127" w:type="dxa"/>
            <w:tcBorders>
              <w:top w:val="dotted" w:sz="4" w:space="0" w:color="auto"/>
              <w:left w:val="single" w:sz="4" w:space="0" w:color="auto"/>
              <w:bottom w:val="dotted" w:sz="4" w:space="0" w:color="auto"/>
              <w:right w:val="nil"/>
            </w:tcBorders>
            <w:vAlign w:val="center"/>
          </w:tcPr>
          <w:p w14:paraId="45535706" w14:textId="77777777" w:rsidR="001D7420" w:rsidRPr="001B1C3B" w:rsidRDefault="001D7420" w:rsidP="001D7420">
            <w:pPr>
              <w:keepNext/>
              <w:keepLines/>
              <w:ind w:left="142" w:right="-2"/>
              <w:rPr>
                <w:snapToGrid w:val="0"/>
                <w:sz w:val="16"/>
                <w:szCs w:val="16"/>
                <w:lang w:val="tr-TR"/>
              </w:rPr>
            </w:pPr>
            <w:r w:rsidRPr="001B1C3B">
              <w:rPr>
                <w:snapToGrid w:val="0"/>
                <w:sz w:val="16"/>
                <w:szCs w:val="16"/>
                <w:lang w:val="tr-TR"/>
              </w:rPr>
              <w:t>Toptan ve Perakende Ticaret</w:t>
            </w:r>
          </w:p>
        </w:tc>
        <w:tc>
          <w:tcPr>
            <w:tcW w:w="930" w:type="dxa"/>
            <w:tcBorders>
              <w:top w:val="dotted" w:sz="4" w:space="0" w:color="auto"/>
              <w:left w:val="dotted" w:sz="4" w:space="0" w:color="auto"/>
              <w:bottom w:val="dotted" w:sz="4" w:space="0" w:color="auto"/>
              <w:right w:val="dotted" w:sz="4" w:space="0" w:color="auto"/>
            </w:tcBorders>
            <w:vAlign w:val="center"/>
          </w:tcPr>
          <w:p w14:paraId="293E637D" w14:textId="5BF1FD2E" w:rsidR="001D7420" w:rsidRPr="001B1C3B" w:rsidRDefault="001D7420" w:rsidP="001D7420">
            <w:pPr>
              <w:jc w:val="right"/>
              <w:rPr>
                <w:color w:val="000000"/>
                <w:sz w:val="12"/>
                <w:szCs w:val="12"/>
                <w:lang w:val="tr-TR"/>
              </w:rPr>
            </w:pPr>
            <w:r w:rsidRPr="001B1C3B">
              <w:rPr>
                <w:bCs/>
                <w:color w:val="000000"/>
                <w:sz w:val="12"/>
                <w:szCs w:val="12"/>
                <w:lang w:val="tr-TR"/>
              </w:rPr>
              <w:t>-</w:t>
            </w:r>
          </w:p>
        </w:tc>
        <w:tc>
          <w:tcPr>
            <w:tcW w:w="708" w:type="dxa"/>
            <w:tcBorders>
              <w:top w:val="dotted" w:sz="4" w:space="0" w:color="auto"/>
              <w:left w:val="dotted" w:sz="4" w:space="0" w:color="auto"/>
              <w:bottom w:val="dotted" w:sz="4" w:space="0" w:color="auto"/>
              <w:right w:val="dotted" w:sz="4" w:space="0" w:color="auto"/>
            </w:tcBorders>
            <w:vAlign w:val="center"/>
          </w:tcPr>
          <w:p w14:paraId="597B71E0" w14:textId="7FE808BD" w:rsidR="001D7420" w:rsidRPr="001B1C3B" w:rsidRDefault="001D7420" w:rsidP="001D7420">
            <w:pPr>
              <w:jc w:val="right"/>
              <w:rPr>
                <w:bCs/>
                <w:color w:val="000000"/>
                <w:sz w:val="12"/>
                <w:szCs w:val="12"/>
                <w:lang w:val="tr-TR"/>
              </w:rPr>
            </w:pPr>
            <w:r w:rsidRPr="001B1C3B">
              <w:rPr>
                <w:bCs/>
                <w:color w:val="000000"/>
                <w:sz w:val="12"/>
                <w:szCs w:val="12"/>
                <w:lang w:val="tr-TR"/>
              </w:rPr>
              <w:t>-</w:t>
            </w:r>
          </w:p>
        </w:tc>
        <w:tc>
          <w:tcPr>
            <w:tcW w:w="709" w:type="dxa"/>
            <w:gridSpan w:val="2"/>
            <w:tcBorders>
              <w:top w:val="dotted" w:sz="4" w:space="0" w:color="auto"/>
              <w:left w:val="dotted" w:sz="4" w:space="0" w:color="auto"/>
              <w:bottom w:val="dotted" w:sz="4" w:space="0" w:color="auto"/>
              <w:right w:val="dotted" w:sz="4" w:space="0" w:color="auto"/>
            </w:tcBorders>
            <w:vAlign w:val="center"/>
          </w:tcPr>
          <w:p w14:paraId="6FCC7271" w14:textId="4D874CA3" w:rsidR="001D7420" w:rsidRPr="001B1C3B" w:rsidRDefault="001D7420" w:rsidP="001D7420">
            <w:pPr>
              <w:jc w:val="right"/>
              <w:rPr>
                <w:bCs/>
                <w:color w:val="000000"/>
                <w:sz w:val="12"/>
                <w:szCs w:val="12"/>
                <w:lang w:val="tr-TR"/>
              </w:rPr>
            </w:pPr>
            <w:r w:rsidRPr="001B1C3B">
              <w:rPr>
                <w:bCs/>
                <w:color w:val="000000"/>
                <w:sz w:val="12"/>
                <w:szCs w:val="12"/>
                <w:lang w:val="tr-TR"/>
              </w:rPr>
              <w:t>170</w:t>
            </w:r>
          </w:p>
        </w:tc>
        <w:tc>
          <w:tcPr>
            <w:tcW w:w="595" w:type="dxa"/>
            <w:tcBorders>
              <w:top w:val="dotted" w:sz="4" w:space="0" w:color="auto"/>
              <w:left w:val="dotted" w:sz="4" w:space="0" w:color="auto"/>
              <w:bottom w:val="dotted" w:sz="4" w:space="0" w:color="auto"/>
              <w:right w:val="dotted" w:sz="4" w:space="0" w:color="auto"/>
            </w:tcBorders>
            <w:vAlign w:val="center"/>
          </w:tcPr>
          <w:p w14:paraId="114F519D" w14:textId="765AC32D" w:rsidR="001D7420" w:rsidRPr="001B1C3B" w:rsidRDefault="001D7420" w:rsidP="001D7420">
            <w:pPr>
              <w:jc w:val="right"/>
              <w:rPr>
                <w:color w:val="000000"/>
                <w:sz w:val="12"/>
                <w:szCs w:val="12"/>
                <w:lang w:val="tr-TR"/>
              </w:rPr>
            </w:pPr>
            <w:r w:rsidRPr="001B1C3B">
              <w:rPr>
                <w:bCs/>
                <w:color w:val="000000"/>
                <w:sz w:val="12"/>
                <w:szCs w:val="12"/>
                <w:lang w:val="tr-TR"/>
              </w:rPr>
              <w:t>-</w:t>
            </w:r>
          </w:p>
        </w:tc>
        <w:tc>
          <w:tcPr>
            <w:tcW w:w="283" w:type="dxa"/>
            <w:tcBorders>
              <w:top w:val="dotted" w:sz="4" w:space="0" w:color="auto"/>
              <w:left w:val="dotted" w:sz="4" w:space="0" w:color="auto"/>
              <w:bottom w:val="dotted" w:sz="4" w:space="0" w:color="auto"/>
              <w:right w:val="dotted" w:sz="4" w:space="0" w:color="auto"/>
            </w:tcBorders>
            <w:vAlign w:val="center"/>
          </w:tcPr>
          <w:p w14:paraId="2AFAB18E" w14:textId="4CB628CB" w:rsidR="001D7420" w:rsidRPr="001B1C3B" w:rsidRDefault="001D7420" w:rsidP="001D7420">
            <w:pPr>
              <w:jc w:val="right"/>
              <w:rPr>
                <w:color w:val="000000"/>
                <w:sz w:val="12"/>
                <w:szCs w:val="12"/>
                <w:lang w:val="tr-TR"/>
              </w:rPr>
            </w:pPr>
            <w:r w:rsidRPr="001B1C3B">
              <w:rPr>
                <w:bCs/>
                <w:color w:val="000000"/>
                <w:sz w:val="12"/>
                <w:szCs w:val="12"/>
                <w:lang w:val="tr-TR"/>
              </w:rPr>
              <w:t>-</w:t>
            </w:r>
          </w:p>
        </w:tc>
        <w:tc>
          <w:tcPr>
            <w:tcW w:w="851" w:type="dxa"/>
            <w:tcBorders>
              <w:top w:val="dotted" w:sz="4" w:space="0" w:color="auto"/>
              <w:left w:val="dotted" w:sz="4" w:space="0" w:color="auto"/>
              <w:bottom w:val="dotted" w:sz="4" w:space="0" w:color="auto"/>
              <w:right w:val="dotted" w:sz="4" w:space="0" w:color="auto"/>
            </w:tcBorders>
            <w:vAlign w:val="center"/>
          </w:tcPr>
          <w:p w14:paraId="6E7A4CEE" w14:textId="74AF64C6" w:rsidR="001D7420" w:rsidRPr="001B1C3B" w:rsidRDefault="001D7420" w:rsidP="001D7420">
            <w:pPr>
              <w:jc w:val="right"/>
              <w:rPr>
                <w:color w:val="000000"/>
                <w:sz w:val="12"/>
                <w:szCs w:val="12"/>
                <w:lang w:val="tr-TR"/>
              </w:rPr>
            </w:pPr>
            <w:r w:rsidRPr="001B1C3B">
              <w:rPr>
                <w:bCs/>
                <w:color w:val="000000"/>
                <w:sz w:val="12"/>
                <w:szCs w:val="12"/>
                <w:lang w:val="tr-TR"/>
              </w:rPr>
              <w:t>38,400</w:t>
            </w:r>
          </w:p>
        </w:tc>
        <w:tc>
          <w:tcPr>
            <w:tcW w:w="992" w:type="dxa"/>
            <w:tcBorders>
              <w:top w:val="dotted" w:sz="4" w:space="0" w:color="auto"/>
              <w:left w:val="dotted" w:sz="4" w:space="0" w:color="auto"/>
              <w:bottom w:val="dotted" w:sz="4" w:space="0" w:color="auto"/>
              <w:right w:val="dotted" w:sz="4" w:space="0" w:color="auto"/>
            </w:tcBorders>
            <w:vAlign w:val="center"/>
          </w:tcPr>
          <w:p w14:paraId="64E63714" w14:textId="03B87738" w:rsidR="001D7420" w:rsidRPr="001B1C3B" w:rsidRDefault="001D7420" w:rsidP="001D7420">
            <w:pPr>
              <w:jc w:val="right"/>
              <w:rPr>
                <w:bCs/>
                <w:color w:val="000000"/>
                <w:sz w:val="12"/>
                <w:szCs w:val="12"/>
                <w:lang w:val="tr-TR"/>
              </w:rPr>
            </w:pPr>
            <w:r w:rsidRPr="001B1C3B">
              <w:rPr>
                <w:bCs/>
                <w:color w:val="000000"/>
                <w:sz w:val="12"/>
                <w:szCs w:val="12"/>
                <w:lang w:val="tr-TR"/>
              </w:rPr>
              <w:t>209,284,329</w:t>
            </w:r>
          </w:p>
        </w:tc>
        <w:tc>
          <w:tcPr>
            <w:tcW w:w="851" w:type="dxa"/>
            <w:tcBorders>
              <w:top w:val="dotted" w:sz="4" w:space="0" w:color="auto"/>
              <w:left w:val="dotted" w:sz="4" w:space="0" w:color="auto"/>
              <w:bottom w:val="dotted" w:sz="4" w:space="0" w:color="auto"/>
              <w:right w:val="dotted" w:sz="4" w:space="0" w:color="auto"/>
            </w:tcBorders>
            <w:vAlign w:val="center"/>
          </w:tcPr>
          <w:p w14:paraId="6EDBD467" w14:textId="79AD9FEA" w:rsidR="001D7420" w:rsidRPr="001B1C3B" w:rsidRDefault="001D7420" w:rsidP="001D7420">
            <w:pPr>
              <w:jc w:val="right"/>
              <w:rPr>
                <w:bCs/>
                <w:color w:val="000000"/>
                <w:sz w:val="12"/>
                <w:szCs w:val="12"/>
                <w:lang w:val="tr-TR"/>
              </w:rPr>
            </w:pPr>
            <w:r w:rsidRPr="001B1C3B">
              <w:rPr>
                <w:bCs/>
                <w:color w:val="000000"/>
                <w:sz w:val="12"/>
                <w:szCs w:val="12"/>
                <w:lang w:val="tr-TR"/>
              </w:rPr>
              <w:t>618,466,272</w:t>
            </w:r>
          </w:p>
        </w:tc>
        <w:tc>
          <w:tcPr>
            <w:tcW w:w="850" w:type="dxa"/>
            <w:tcBorders>
              <w:top w:val="dotted" w:sz="4" w:space="0" w:color="auto"/>
              <w:left w:val="dotted" w:sz="4" w:space="0" w:color="auto"/>
              <w:bottom w:val="dotted" w:sz="4" w:space="0" w:color="auto"/>
              <w:right w:val="dotted" w:sz="4" w:space="0" w:color="auto"/>
            </w:tcBorders>
            <w:vAlign w:val="center"/>
          </w:tcPr>
          <w:p w14:paraId="027060F8" w14:textId="72F77921" w:rsidR="001D7420" w:rsidRPr="001B1C3B" w:rsidRDefault="001D7420" w:rsidP="001D7420">
            <w:pPr>
              <w:jc w:val="right"/>
              <w:rPr>
                <w:bCs/>
                <w:color w:val="000000"/>
                <w:sz w:val="12"/>
                <w:szCs w:val="12"/>
                <w:lang w:val="tr-TR"/>
              </w:rPr>
            </w:pPr>
            <w:r w:rsidRPr="001B1C3B">
              <w:rPr>
                <w:bCs/>
                <w:color w:val="000000"/>
                <w:sz w:val="12"/>
                <w:szCs w:val="12"/>
                <w:lang w:val="tr-TR"/>
              </w:rPr>
              <w:t>60,356,413</w:t>
            </w:r>
          </w:p>
        </w:tc>
        <w:tc>
          <w:tcPr>
            <w:tcW w:w="709" w:type="dxa"/>
            <w:tcBorders>
              <w:top w:val="dotted" w:sz="4" w:space="0" w:color="auto"/>
              <w:left w:val="dotted" w:sz="4" w:space="0" w:color="auto"/>
              <w:bottom w:val="dotted" w:sz="4" w:space="0" w:color="auto"/>
              <w:right w:val="dotted" w:sz="4" w:space="0" w:color="auto"/>
            </w:tcBorders>
            <w:vAlign w:val="center"/>
          </w:tcPr>
          <w:p w14:paraId="2C44ACC9" w14:textId="56BB5C11" w:rsidR="001D7420" w:rsidRPr="001B1C3B" w:rsidRDefault="001D7420" w:rsidP="001D7420">
            <w:pPr>
              <w:jc w:val="right"/>
              <w:rPr>
                <w:bCs/>
                <w:color w:val="000000"/>
                <w:sz w:val="12"/>
                <w:szCs w:val="12"/>
                <w:lang w:val="tr-TR"/>
              </w:rPr>
            </w:pPr>
            <w:r w:rsidRPr="001B1C3B">
              <w:rPr>
                <w:bCs/>
                <w:color w:val="000000"/>
                <w:sz w:val="12"/>
                <w:szCs w:val="12"/>
                <w:lang w:val="tr-TR"/>
              </w:rPr>
              <w:t>6,920,879</w:t>
            </w:r>
          </w:p>
        </w:tc>
        <w:tc>
          <w:tcPr>
            <w:tcW w:w="823" w:type="dxa"/>
            <w:tcBorders>
              <w:top w:val="dotted" w:sz="4" w:space="0" w:color="auto"/>
              <w:left w:val="dotted" w:sz="4" w:space="0" w:color="auto"/>
              <w:bottom w:val="dotted" w:sz="4" w:space="0" w:color="auto"/>
              <w:right w:val="dotted" w:sz="4" w:space="0" w:color="auto"/>
            </w:tcBorders>
            <w:vAlign w:val="center"/>
          </w:tcPr>
          <w:p w14:paraId="61A578AE" w14:textId="497A4D7F" w:rsidR="001D7420" w:rsidRPr="001B1C3B" w:rsidRDefault="001D7420" w:rsidP="001D7420">
            <w:pPr>
              <w:jc w:val="right"/>
              <w:rPr>
                <w:bCs/>
                <w:color w:val="000000"/>
                <w:sz w:val="12"/>
                <w:szCs w:val="12"/>
                <w:lang w:val="tr-TR"/>
              </w:rPr>
            </w:pPr>
            <w:r w:rsidRPr="001B1C3B">
              <w:rPr>
                <w:bCs/>
                <w:color w:val="000000"/>
                <w:sz w:val="12"/>
                <w:szCs w:val="12"/>
                <w:lang w:val="tr-TR"/>
              </w:rPr>
              <w:t>11,886,801</w:t>
            </w:r>
          </w:p>
        </w:tc>
        <w:tc>
          <w:tcPr>
            <w:tcW w:w="283" w:type="dxa"/>
            <w:tcBorders>
              <w:top w:val="dotted" w:sz="4" w:space="0" w:color="auto"/>
              <w:left w:val="dotted" w:sz="4" w:space="0" w:color="auto"/>
              <w:bottom w:val="dotted" w:sz="4" w:space="0" w:color="auto"/>
              <w:right w:val="dotted" w:sz="4" w:space="0" w:color="auto"/>
            </w:tcBorders>
            <w:vAlign w:val="center"/>
          </w:tcPr>
          <w:p w14:paraId="24139E01" w14:textId="1E0CD184" w:rsidR="001D7420" w:rsidRPr="001B1C3B" w:rsidRDefault="001D7420" w:rsidP="001D7420">
            <w:pPr>
              <w:jc w:val="right"/>
              <w:rPr>
                <w:color w:val="000000"/>
                <w:sz w:val="12"/>
                <w:szCs w:val="12"/>
                <w:lang w:val="tr-TR"/>
              </w:rPr>
            </w:pPr>
            <w:r w:rsidRPr="001B1C3B">
              <w:rPr>
                <w:bCs/>
                <w:color w:val="000000"/>
                <w:sz w:val="12"/>
                <w:szCs w:val="12"/>
                <w:lang w:val="tr-TR"/>
              </w:rPr>
              <w:t>-</w:t>
            </w:r>
          </w:p>
        </w:tc>
        <w:tc>
          <w:tcPr>
            <w:tcW w:w="284" w:type="dxa"/>
            <w:tcBorders>
              <w:top w:val="dotted" w:sz="4" w:space="0" w:color="auto"/>
              <w:left w:val="dotted" w:sz="4" w:space="0" w:color="auto"/>
              <w:bottom w:val="dotted" w:sz="4" w:space="0" w:color="auto"/>
              <w:right w:val="dotted" w:sz="4" w:space="0" w:color="auto"/>
            </w:tcBorders>
            <w:vAlign w:val="center"/>
          </w:tcPr>
          <w:p w14:paraId="1FA14A55" w14:textId="462A0E64" w:rsidR="001D7420" w:rsidRPr="001B1C3B" w:rsidRDefault="001D7420" w:rsidP="001D7420">
            <w:pPr>
              <w:jc w:val="right"/>
              <w:rPr>
                <w:color w:val="000000"/>
                <w:sz w:val="12"/>
                <w:szCs w:val="12"/>
                <w:lang w:val="tr-TR"/>
              </w:rPr>
            </w:pPr>
            <w:r w:rsidRPr="001B1C3B">
              <w:rPr>
                <w:bCs/>
                <w:color w:val="000000"/>
                <w:sz w:val="12"/>
                <w:szCs w:val="12"/>
                <w:lang w:val="tr-TR"/>
              </w:rPr>
              <w:t>-</w:t>
            </w:r>
          </w:p>
        </w:tc>
        <w:tc>
          <w:tcPr>
            <w:tcW w:w="283" w:type="dxa"/>
            <w:tcBorders>
              <w:top w:val="dotted" w:sz="4" w:space="0" w:color="auto"/>
              <w:left w:val="dotted" w:sz="4" w:space="0" w:color="auto"/>
              <w:bottom w:val="dotted" w:sz="4" w:space="0" w:color="auto"/>
              <w:right w:val="dotted" w:sz="4" w:space="0" w:color="auto"/>
            </w:tcBorders>
            <w:vAlign w:val="center"/>
          </w:tcPr>
          <w:p w14:paraId="09AD5AAD" w14:textId="2B2C80D9" w:rsidR="001D7420" w:rsidRPr="001B1C3B" w:rsidRDefault="001D7420" w:rsidP="001D7420">
            <w:pPr>
              <w:jc w:val="right"/>
              <w:rPr>
                <w:color w:val="000000"/>
                <w:sz w:val="12"/>
                <w:szCs w:val="12"/>
                <w:lang w:val="tr-TR"/>
              </w:rPr>
            </w:pPr>
            <w:r w:rsidRPr="001B1C3B">
              <w:rPr>
                <w:bCs/>
                <w:color w:val="000000"/>
                <w:sz w:val="12"/>
                <w:szCs w:val="12"/>
                <w:lang w:val="tr-TR"/>
              </w:rPr>
              <w:t>-</w:t>
            </w:r>
          </w:p>
        </w:tc>
        <w:tc>
          <w:tcPr>
            <w:tcW w:w="567" w:type="dxa"/>
            <w:tcBorders>
              <w:top w:val="dotted" w:sz="4" w:space="0" w:color="auto"/>
              <w:left w:val="dotted" w:sz="4" w:space="0" w:color="auto"/>
              <w:bottom w:val="dotted" w:sz="4" w:space="0" w:color="auto"/>
              <w:right w:val="dotted" w:sz="4" w:space="0" w:color="auto"/>
            </w:tcBorders>
            <w:vAlign w:val="center"/>
          </w:tcPr>
          <w:p w14:paraId="5A7C5060" w14:textId="72DEAE01" w:rsidR="001D7420" w:rsidRPr="001B1C3B" w:rsidRDefault="001D7420" w:rsidP="001D7420">
            <w:pPr>
              <w:jc w:val="right"/>
              <w:rPr>
                <w:color w:val="000000"/>
                <w:sz w:val="12"/>
                <w:szCs w:val="12"/>
                <w:lang w:val="tr-TR"/>
              </w:rPr>
            </w:pPr>
            <w:r w:rsidRPr="001B1C3B">
              <w:rPr>
                <w:bCs/>
                <w:color w:val="000000"/>
                <w:sz w:val="12"/>
                <w:szCs w:val="12"/>
                <w:lang w:val="tr-TR"/>
              </w:rPr>
              <w:t>-</w:t>
            </w:r>
          </w:p>
        </w:tc>
        <w:tc>
          <w:tcPr>
            <w:tcW w:w="709" w:type="dxa"/>
            <w:tcBorders>
              <w:top w:val="dotted" w:sz="4" w:space="0" w:color="auto"/>
              <w:left w:val="dotted" w:sz="4" w:space="0" w:color="auto"/>
              <w:bottom w:val="dotted" w:sz="4" w:space="0" w:color="auto"/>
              <w:right w:val="dotted" w:sz="4" w:space="0" w:color="auto"/>
            </w:tcBorders>
            <w:vAlign w:val="center"/>
          </w:tcPr>
          <w:p w14:paraId="6E244F2F" w14:textId="4A530A03" w:rsidR="001D7420" w:rsidRPr="001B1C3B" w:rsidRDefault="001D7420" w:rsidP="001D7420">
            <w:pPr>
              <w:jc w:val="right"/>
              <w:rPr>
                <w:color w:val="000000"/>
                <w:sz w:val="12"/>
                <w:szCs w:val="12"/>
                <w:lang w:val="tr-TR"/>
              </w:rPr>
            </w:pPr>
            <w:r w:rsidRPr="001B1C3B">
              <w:rPr>
                <w:bCs/>
                <w:color w:val="000000"/>
                <w:sz w:val="12"/>
                <w:szCs w:val="12"/>
                <w:lang w:val="tr-TR"/>
              </w:rPr>
              <w:t>-</w:t>
            </w:r>
          </w:p>
        </w:tc>
        <w:tc>
          <w:tcPr>
            <w:tcW w:w="850" w:type="dxa"/>
            <w:tcBorders>
              <w:top w:val="dotted" w:sz="4" w:space="0" w:color="auto"/>
              <w:left w:val="dotted" w:sz="4" w:space="0" w:color="auto"/>
              <w:bottom w:val="dotted" w:sz="4" w:space="0" w:color="auto"/>
              <w:right w:val="dotted" w:sz="4" w:space="0" w:color="auto"/>
            </w:tcBorders>
            <w:vAlign w:val="center"/>
          </w:tcPr>
          <w:p w14:paraId="01FEB5E4" w14:textId="069D20C0" w:rsidR="001D7420" w:rsidRPr="001B1C3B" w:rsidRDefault="001D7420" w:rsidP="001D7420">
            <w:pPr>
              <w:jc w:val="right"/>
              <w:rPr>
                <w:color w:val="000000"/>
                <w:sz w:val="12"/>
                <w:szCs w:val="12"/>
                <w:lang w:val="tr-TR"/>
              </w:rPr>
            </w:pPr>
            <w:r w:rsidRPr="001B1C3B">
              <w:rPr>
                <w:bCs/>
                <w:color w:val="000000"/>
                <w:sz w:val="12"/>
                <w:szCs w:val="12"/>
                <w:lang w:val="tr-TR"/>
              </w:rPr>
              <w:t>-</w:t>
            </w:r>
          </w:p>
        </w:tc>
        <w:tc>
          <w:tcPr>
            <w:tcW w:w="993" w:type="dxa"/>
            <w:tcBorders>
              <w:top w:val="dotted" w:sz="4" w:space="0" w:color="auto"/>
              <w:left w:val="dotted" w:sz="4" w:space="0" w:color="auto"/>
              <w:bottom w:val="dotted" w:sz="4" w:space="0" w:color="auto"/>
              <w:right w:val="dotted" w:sz="4" w:space="0" w:color="auto"/>
            </w:tcBorders>
            <w:vAlign w:val="center"/>
          </w:tcPr>
          <w:p w14:paraId="23948A07" w14:textId="33D84F35" w:rsidR="001D7420" w:rsidRPr="001B1C3B" w:rsidRDefault="001D7420" w:rsidP="001D7420">
            <w:pPr>
              <w:jc w:val="right"/>
              <w:rPr>
                <w:bCs/>
                <w:color w:val="000000"/>
                <w:sz w:val="12"/>
                <w:szCs w:val="12"/>
                <w:lang w:val="tr-TR"/>
              </w:rPr>
            </w:pPr>
            <w:r w:rsidRPr="001B1C3B">
              <w:rPr>
                <w:bCs/>
                <w:color w:val="000000"/>
                <w:sz w:val="12"/>
                <w:szCs w:val="12"/>
                <w:lang w:val="tr-TR"/>
              </w:rPr>
              <w:t>830,224,184</w:t>
            </w:r>
          </w:p>
        </w:tc>
        <w:tc>
          <w:tcPr>
            <w:tcW w:w="992" w:type="dxa"/>
            <w:tcBorders>
              <w:top w:val="dotted" w:sz="4" w:space="0" w:color="auto"/>
              <w:left w:val="dotted" w:sz="4" w:space="0" w:color="auto"/>
              <w:bottom w:val="dotted" w:sz="4" w:space="0" w:color="auto"/>
              <w:right w:val="dotted" w:sz="4" w:space="0" w:color="auto"/>
            </w:tcBorders>
            <w:vAlign w:val="center"/>
          </w:tcPr>
          <w:p w14:paraId="147FE9BE" w14:textId="5F53B71D" w:rsidR="001D7420" w:rsidRPr="001B1C3B" w:rsidRDefault="001D7420" w:rsidP="001D7420">
            <w:pPr>
              <w:jc w:val="right"/>
              <w:rPr>
                <w:bCs/>
                <w:color w:val="000000"/>
                <w:sz w:val="12"/>
                <w:szCs w:val="12"/>
                <w:lang w:val="tr-TR"/>
              </w:rPr>
            </w:pPr>
            <w:r w:rsidRPr="001B1C3B">
              <w:rPr>
                <w:bCs/>
                <w:color w:val="000000"/>
                <w:sz w:val="12"/>
                <w:szCs w:val="12"/>
                <w:lang w:val="tr-TR"/>
              </w:rPr>
              <w:t>76,729,080</w:t>
            </w:r>
          </w:p>
        </w:tc>
        <w:tc>
          <w:tcPr>
            <w:tcW w:w="992" w:type="dxa"/>
            <w:tcBorders>
              <w:top w:val="dotted" w:sz="4" w:space="0" w:color="auto"/>
              <w:left w:val="dotted" w:sz="4" w:space="0" w:color="auto"/>
              <w:bottom w:val="dotted" w:sz="4" w:space="0" w:color="auto"/>
              <w:right w:val="single" w:sz="4" w:space="0" w:color="auto"/>
            </w:tcBorders>
            <w:vAlign w:val="center"/>
          </w:tcPr>
          <w:p w14:paraId="0A36D52D" w14:textId="30E92787" w:rsidR="001D7420" w:rsidRPr="001B1C3B" w:rsidRDefault="001D7420" w:rsidP="001D7420">
            <w:pPr>
              <w:jc w:val="right"/>
              <w:rPr>
                <w:bCs/>
                <w:color w:val="000000"/>
                <w:sz w:val="12"/>
                <w:szCs w:val="12"/>
                <w:lang w:val="tr-TR"/>
              </w:rPr>
            </w:pPr>
            <w:r w:rsidRPr="001B1C3B">
              <w:rPr>
                <w:bCs/>
                <w:color w:val="000000"/>
                <w:sz w:val="12"/>
                <w:szCs w:val="12"/>
                <w:lang w:val="tr-TR"/>
              </w:rPr>
              <w:t>906,953,264</w:t>
            </w:r>
          </w:p>
        </w:tc>
        <w:tc>
          <w:tcPr>
            <w:tcW w:w="567" w:type="dxa"/>
            <w:gridSpan w:val="2"/>
            <w:vAlign w:val="center"/>
          </w:tcPr>
          <w:p w14:paraId="749CC6D5" w14:textId="77777777" w:rsidR="001D7420" w:rsidRPr="001B1C3B" w:rsidRDefault="001D7420" w:rsidP="001D7420">
            <w:pPr>
              <w:jc w:val="right"/>
              <w:rPr>
                <w:color w:val="000000"/>
                <w:sz w:val="16"/>
                <w:szCs w:val="16"/>
                <w:lang w:val="tr-TR"/>
              </w:rPr>
            </w:pPr>
          </w:p>
        </w:tc>
      </w:tr>
      <w:tr w:rsidR="001D7420" w:rsidRPr="001B1C3B" w14:paraId="1C73E495" w14:textId="77777777" w:rsidTr="00B12012">
        <w:trPr>
          <w:trHeight w:hRule="exact" w:val="227"/>
        </w:trPr>
        <w:tc>
          <w:tcPr>
            <w:tcW w:w="2127" w:type="dxa"/>
            <w:tcBorders>
              <w:top w:val="dotted" w:sz="4" w:space="0" w:color="auto"/>
              <w:left w:val="single" w:sz="4" w:space="0" w:color="auto"/>
              <w:bottom w:val="dotted" w:sz="4" w:space="0" w:color="auto"/>
              <w:right w:val="nil"/>
            </w:tcBorders>
            <w:vAlign w:val="center"/>
          </w:tcPr>
          <w:p w14:paraId="2B06AD30" w14:textId="77777777" w:rsidR="001D7420" w:rsidRPr="001B1C3B" w:rsidRDefault="001D7420" w:rsidP="001D7420">
            <w:pPr>
              <w:keepNext/>
              <w:keepLines/>
              <w:ind w:left="142" w:right="-2"/>
              <w:rPr>
                <w:snapToGrid w:val="0"/>
                <w:sz w:val="16"/>
                <w:szCs w:val="16"/>
                <w:lang w:val="tr-TR"/>
              </w:rPr>
            </w:pPr>
            <w:r w:rsidRPr="001B1C3B">
              <w:rPr>
                <w:snapToGrid w:val="0"/>
                <w:sz w:val="16"/>
                <w:szCs w:val="16"/>
                <w:lang w:val="tr-TR"/>
              </w:rPr>
              <w:t>Otel ve Lokanta Hizmetleri</w:t>
            </w:r>
          </w:p>
        </w:tc>
        <w:tc>
          <w:tcPr>
            <w:tcW w:w="930" w:type="dxa"/>
            <w:tcBorders>
              <w:top w:val="dotted" w:sz="4" w:space="0" w:color="auto"/>
              <w:left w:val="dotted" w:sz="4" w:space="0" w:color="auto"/>
              <w:bottom w:val="dotted" w:sz="4" w:space="0" w:color="auto"/>
              <w:right w:val="dotted" w:sz="4" w:space="0" w:color="auto"/>
            </w:tcBorders>
            <w:vAlign w:val="center"/>
          </w:tcPr>
          <w:p w14:paraId="3A2ED105" w14:textId="7D9BBA16" w:rsidR="001D7420" w:rsidRPr="001B1C3B" w:rsidRDefault="001D7420" w:rsidP="001D7420">
            <w:pPr>
              <w:jc w:val="right"/>
              <w:rPr>
                <w:color w:val="000000"/>
                <w:sz w:val="12"/>
                <w:szCs w:val="12"/>
                <w:lang w:val="tr-TR"/>
              </w:rPr>
            </w:pPr>
            <w:r w:rsidRPr="001B1C3B">
              <w:rPr>
                <w:bCs/>
                <w:color w:val="000000"/>
                <w:sz w:val="12"/>
                <w:szCs w:val="12"/>
                <w:lang w:val="tr-TR"/>
              </w:rPr>
              <w:t>-</w:t>
            </w:r>
          </w:p>
        </w:tc>
        <w:tc>
          <w:tcPr>
            <w:tcW w:w="708" w:type="dxa"/>
            <w:tcBorders>
              <w:top w:val="dotted" w:sz="4" w:space="0" w:color="auto"/>
              <w:left w:val="dotted" w:sz="4" w:space="0" w:color="auto"/>
              <w:bottom w:val="dotted" w:sz="4" w:space="0" w:color="auto"/>
              <w:right w:val="dotted" w:sz="4" w:space="0" w:color="auto"/>
            </w:tcBorders>
            <w:vAlign w:val="center"/>
          </w:tcPr>
          <w:p w14:paraId="31158AB4" w14:textId="36D98D31" w:rsidR="001D7420" w:rsidRPr="001B1C3B" w:rsidRDefault="001D7420" w:rsidP="001D7420">
            <w:pPr>
              <w:jc w:val="right"/>
              <w:rPr>
                <w:bCs/>
                <w:color w:val="000000"/>
                <w:sz w:val="12"/>
                <w:szCs w:val="12"/>
                <w:lang w:val="tr-TR"/>
              </w:rPr>
            </w:pPr>
            <w:r w:rsidRPr="001B1C3B">
              <w:rPr>
                <w:bCs/>
                <w:color w:val="000000"/>
                <w:sz w:val="12"/>
                <w:szCs w:val="12"/>
                <w:lang w:val="tr-TR"/>
              </w:rPr>
              <w:t>-</w:t>
            </w:r>
          </w:p>
        </w:tc>
        <w:tc>
          <w:tcPr>
            <w:tcW w:w="709" w:type="dxa"/>
            <w:gridSpan w:val="2"/>
            <w:tcBorders>
              <w:top w:val="dotted" w:sz="4" w:space="0" w:color="auto"/>
              <w:left w:val="dotted" w:sz="4" w:space="0" w:color="auto"/>
              <w:bottom w:val="dotted" w:sz="4" w:space="0" w:color="auto"/>
              <w:right w:val="dotted" w:sz="4" w:space="0" w:color="auto"/>
            </w:tcBorders>
            <w:vAlign w:val="center"/>
          </w:tcPr>
          <w:p w14:paraId="2276E5B9" w14:textId="4ED2A7F8" w:rsidR="001D7420" w:rsidRPr="001B1C3B" w:rsidRDefault="001D7420" w:rsidP="001D7420">
            <w:pPr>
              <w:jc w:val="right"/>
              <w:rPr>
                <w:bCs/>
                <w:color w:val="000000"/>
                <w:sz w:val="12"/>
                <w:szCs w:val="12"/>
                <w:lang w:val="tr-TR"/>
              </w:rPr>
            </w:pPr>
            <w:r w:rsidRPr="001B1C3B">
              <w:rPr>
                <w:bCs/>
                <w:color w:val="000000"/>
                <w:sz w:val="12"/>
                <w:szCs w:val="12"/>
                <w:lang w:val="tr-TR"/>
              </w:rPr>
              <w:t>149</w:t>
            </w:r>
          </w:p>
        </w:tc>
        <w:tc>
          <w:tcPr>
            <w:tcW w:w="595" w:type="dxa"/>
            <w:tcBorders>
              <w:top w:val="dotted" w:sz="4" w:space="0" w:color="auto"/>
              <w:left w:val="dotted" w:sz="4" w:space="0" w:color="auto"/>
              <w:bottom w:val="dotted" w:sz="4" w:space="0" w:color="auto"/>
              <w:right w:val="dotted" w:sz="4" w:space="0" w:color="auto"/>
            </w:tcBorders>
            <w:vAlign w:val="center"/>
          </w:tcPr>
          <w:p w14:paraId="4657A4E0" w14:textId="6B722D80" w:rsidR="001D7420" w:rsidRPr="001B1C3B" w:rsidRDefault="001D7420" w:rsidP="001D7420">
            <w:pPr>
              <w:jc w:val="right"/>
              <w:rPr>
                <w:color w:val="000000"/>
                <w:sz w:val="12"/>
                <w:szCs w:val="12"/>
                <w:lang w:val="tr-TR"/>
              </w:rPr>
            </w:pPr>
            <w:r w:rsidRPr="001B1C3B">
              <w:rPr>
                <w:bCs/>
                <w:color w:val="000000"/>
                <w:sz w:val="12"/>
                <w:szCs w:val="12"/>
                <w:lang w:val="tr-TR"/>
              </w:rPr>
              <w:t>-</w:t>
            </w:r>
          </w:p>
        </w:tc>
        <w:tc>
          <w:tcPr>
            <w:tcW w:w="283" w:type="dxa"/>
            <w:tcBorders>
              <w:top w:val="dotted" w:sz="4" w:space="0" w:color="auto"/>
              <w:left w:val="dotted" w:sz="4" w:space="0" w:color="auto"/>
              <w:bottom w:val="dotted" w:sz="4" w:space="0" w:color="auto"/>
              <w:right w:val="dotted" w:sz="4" w:space="0" w:color="auto"/>
            </w:tcBorders>
            <w:vAlign w:val="center"/>
          </w:tcPr>
          <w:p w14:paraId="2B5D07D5" w14:textId="76B91694" w:rsidR="001D7420" w:rsidRPr="001B1C3B" w:rsidRDefault="001D7420" w:rsidP="001D7420">
            <w:pPr>
              <w:jc w:val="right"/>
              <w:rPr>
                <w:color w:val="000000"/>
                <w:sz w:val="12"/>
                <w:szCs w:val="12"/>
                <w:lang w:val="tr-TR"/>
              </w:rPr>
            </w:pPr>
            <w:r w:rsidRPr="001B1C3B">
              <w:rPr>
                <w:bCs/>
                <w:color w:val="000000"/>
                <w:sz w:val="12"/>
                <w:szCs w:val="12"/>
                <w:lang w:val="tr-TR"/>
              </w:rPr>
              <w:t>-</w:t>
            </w:r>
          </w:p>
        </w:tc>
        <w:tc>
          <w:tcPr>
            <w:tcW w:w="851" w:type="dxa"/>
            <w:tcBorders>
              <w:top w:val="dotted" w:sz="4" w:space="0" w:color="auto"/>
              <w:left w:val="dotted" w:sz="4" w:space="0" w:color="auto"/>
              <w:bottom w:val="dotted" w:sz="4" w:space="0" w:color="auto"/>
              <w:right w:val="dotted" w:sz="4" w:space="0" w:color="auto"/>
            </w:tcBorders>
            <w:vAlign w:val="center"/>
          </w:tcPr>
          <w:p w14:paraId="2B0243C8" w14:textId="74ED09A3" w:rsidR="001D7420" w:rsidRPr="001B1C3B" w:rsidRDefault="001D7420" w:rsidP="001D7420">
            <w:pPr>
              <w:jc w:val="right"/>
              <w:rPr>
                <w:color w:val="000000"/>
                <w:sz w:val="12"/>
                <w:szCs w:val="12"/>
                <w:lang w:val="tr-TR"/>
              </w:rPr>
            </w:pPr>
            <w:r w:rsidRPr="001B1C3B">
              <w:rPr>
                <w:bCs/>
                <w:color w:val="000000"/>
                <w:sz w:val="12"/>
                <w:szCs w:val="12"/>
                <w:lang w:val="tr-TR"/>
              </w:rPr>
              <w:t>-</w:t>
            </w:r>
          </w:p>
        </w:tc>
        <w:tc>
          <w:tcPr>
            <w:tcW w:w="992" w:type="dxa"/>
            <w:tcBorders>
              <w:top w:val="dotted" w:sz="4" w:space="0" w:color="auto"/>
              <w:left w:val="dotted" w:sz="4" w:space="0" w:color="auto"/>
              <w:bottom w:val="dotted" w:sz="4" w:space="0" w:color="auto"/>
              <w:right w:val="dotted" w:sz="4" w:space="0" w:color="auto"/>
            </w:tcBorders>
            <w:vAlign w:val="center"/>
          </w:tcPr>
          <w:p w14:paraId="10EF1B7D" w14:textId="06DBD048" w:rsidR="001D7420" w:rsidRPr="001B1C3B" w:rsidRDefault="001D7420" w:rsidP="001D7420">
            <w:pPr>
              <w:jc w:val="right"/>
              <w:rPr>
                <w:bCs/>
                <w:color w:val="000000"/>
                <w:sz w:val="12"/>
                <w:szCs w:val="12"/>
                <w:lang w:val="tr-TR"/>
              </w:rPr>
            </w:pPr>
            <w:r w:rsidRPr="001B1C3B">
              <w:rPr>
                <w:bCs/>
                <w:color w:val="000000"/>
                <w:sz w:val="12"/>
                <w:szCs w:val="12"/>
                <w:lang w:val="tr-TR"/>
              </w:rPr>
              <w:t>31,466,200</w:t>
            </w:r>
          </w:p>
        </w:tc>
        <w:tc>
          <w:tcPr>
            <w:tcW w:w="851" w:type="dxa"/>
            <w:tcBorders>
              <w:top w:val="dotted" w:sz="4" w:space="0" w:color="auto"/>
              <w:left w:val="dotted" w:sz="4" w:space="0" w:color="auto"/>
              <w:bottom w:val="dotted" w:sz="4" w:space="0" w:color="auto"/>
              <w:right w:val="dotted" w:sz="4" w:space="0" w:color="auto"/>
            </w:tcBorders>
            <w:vAlign w:val="center"/>
          </w:tcPr>
          <w:p w14:paraId="3FFE36FE" w14:textId="47CF8F24" w:rsidR="001D7420" w:rsidRPr="001B1C3B" w:rsidRDefault="001D7420" w:rsidP="001D7420">
            <w:pPr>
              <w:jc w:val="right"/>
              <w:rPr>
                <w:bCs/>
                <w:color w:val="000000"/>
                <w:sz w:val="12"/>
                <w:szCs w:val="12"/>
                <w:lang w:val="tr-TR"/>
              </w:rPr>
            </w:pPr>
            <w:r w:rsidRPr="001B1C3B">
              <w:rPr>
                <w:bCs/>
                <w:color w:val="000000"/>
                <w:sz w:val="12"/>
                <w:szCs w:val="12"/>
                <w:lang w:val="tr-TR"/>
              </w:rPr>
              <w:t>13,628,179</w:t>
            </w:r>
          </w:p>
        </w:tc>
        <w:tc>
          <w:tcPr>
            <w:tcW w:w="850" w:type="dxa"/>
            <w:tcBorders>
              <w:top w:val="dotted" w:sz="4" w:space="0" w:color="auto"/>
              <w:left w:val="dotted" w:sz="4" w:space="0" w:color="auto"/>
              <w:bottom w:val="dotted" w:sz="4" w:space="0" w:color="auto"/>
              <w:right w:val="dotted" w:sz="4" w:space="0" w:color="auto"/>
            </w:tcBorders>
            <w:vAlign w:val="center"/>
          </w:tcPr>
          <w:p w14:paraId="16908B0A" w14:textId="73305154" w:rsidR="001D7420" w:rsidRPr="001B1C3B" w:rsidRDefault="001D7420" w:rsidP="001D7420">
            <w:pPr>
              <w:jc w:val="right"/>
              <w:rPr>
                <w:bCs/>
                <w:color w:val="000000"/>
                <w:sz w:val="12"/>
                <w:szCs w:val="12"/>
                <w:lang w:val="tr-TR"/>
              </w:rPr>
            </w:pPr>
            <w:r w:rsidRPr="001B1C3B">
              <w:rPr>
                <w:bCs/>
                <w:color w:val="000000"/>
                <w:sz w:val="12"/>
                <w:szCs w:val="12"/>
                <w:lang w:val="tr-TR"/>
              </w:rPr>
              <w:t>9,616,221</w:t>
            </w:r>
          </w:p>
        </w:tc>
        <w:tc>
          <w:tcPr>
            <w:tcW w:w="709" w:type="dxa"/>
            <w:tcBorders>
              <w:top w:val="dotted" w:sz="4" w:space="0" w:color="auto"/>
              <w:left w:val="dotted" w:sz="4" w:space="0" w:color="auto"/>
              <w:bottom w:val="dotted" w:sz="4" w:space="0" w:color="auto"/>
              <w:right w:val="dotted" w:sz="4" w:space="0" w:color="auto"/>
            </w:tcBorders>
            <w:vAlign w:val="center"/>
          </w:tcPr>
          <w:p w14:paraId="4232AD2A" w14:textId="4977BDF2" w:rsidR="001D7420" w:rsidRPr="001B1C3B" w:rsidRDefault="001D7420" w:rsidP="001D7420">
            <w:pPr>
              <w:jc w:val="right"/>
              <w:rPr>
                <w:bCs/>
                <w:color w:val="000000"/>
                <w:sz w:val="12"/>
                <w:szCs w:val="12"/>
                <w:lang w:val="tr-TR"/>
              </w:rPr>
            </w:pPr>
            <w:r w:rsidRPr="001B1C3B">
              <w:rPr>
                <w:bCs/>
                <w:color w:val="000000"/>
                <w:sz w:val="12"/>
                <w:szCs w:val="12"/>
                <w:lang w:val="tr-TR"/>
              </w:rPr>
              <w:t>147,163</w:t>
            </w:r>
          </w:p>
        </w:tc>
        <w:tc>
          <w:tcPr>
            <w:tcW w:w="823" w:type="dxa"/>
            <w:tcBorders>
              <w:top w:val="dotted" w:sz="4" w:space="0" w:color="auto"/>
              <w:left w:val="dotted" w:sz="4" w:space="0" w:color="auto"/>
              <w:bottom w:val="dotted" w:sz="4" w:space="0" w:color="auto"/>
              <w:right w:val="dotted" w:sz="4" w:space="0" w:color="auto"/>
            </w:tcBorders>
            <w:vAlign w:val="center"/>
          </w:tcPr>
          <w:p w14:paraId="2D29F661" w14:textId="5EB64D77" w:rsidR="001D7420" w:rsidRPr="001B1C3B" w:rsidRDefault="001D7420" w:rsidP="001D7420">
            <w:pPr>
              <w:jc w:val="right"/>
              <w:rPr>
                <w:bCs/>
                <w:color w:val="000000"/>
                <w:sz w:val="12"/>
                <w:szCs w:val="12"/>
                <w:lang w:val="tr-TR"/>
              </w:rPr>
            </w:pPr>
            <w:r w:rsidRPr="001B1C3B">
              <w:rPr>
                <w:bCs/>
                <w:color w:val="000000"/>
                <w:sz w:val="12"/>
                <w:szCs w:val="12"/>
                <w:lang w:val="tr-TR"/>
              </w:rPr>
              <w:t>88,628</w:t>
            </w:r>
          </w:p>
        </w:tc>
        <w:tc>
          <w:tcPr>
            <w:tcW w:w="283" w:type="dxa"/>
            <w:tcBorders>
              <w:top w:val="dotted" w:sz="4" w:space="0" w:color="auto"/>
              <w:left w:val="dotted" w:sz="4" w:space="0" w:color="auto"/>
              <w:bottom w:val="dotted" w:sz="4" w:space="0" w:color="auto"/>
              <w:right w:val="dotted" w:sz="4" w:space="0" w:color="auto"/>
            </w:tcBorders>
            <w:vAlign w:val="center"/>
          </w:tcPr>
          <w:p w14:paraId="3DDDC413" w14:textId="6C60D2BB" w:rsidR="001D7420" w:rsidRPr="001B1C3B" w:rsidRDefault="001D7420" w:rsidP="001D7420">
            <w:pPr>
              <w:jc w:val="right"/>
              <w:rPr>
                <w:color w:val="000000"/>
                <w:sz w:val="12"/>
                <w:szCs w:val="12"/>
                <w:lang w:val="tr-TR"/>
              </w:rPr>
            </w:pPr>
            <w:r w:rsidRPr="001B1C3B">
              <w:rPr>
                <w:bCs/>
                <w:color w:val="000000"/>
                <w:sz w:val="12"/>
                <w:szCs w:val="12"/>
                <w:lang w:val="tr-TR"/>
              </w:rPr>
              <w:t>-</w:t>
            </w:r>
          </w:p>
        </w:tc>
        <w:tc>
          <w:tcPr>
            <w:tcW w:w="284" w:type="dxa"/>
            <w:tcBorders>
              <w:top w:val="dotted" w:sz="4" w:space="0" w:color="auto"/>
              <w:left w:val="dotted" w:sz="4" w:space="0" w:color="auto"/>
              <w:bottom w:val="dotted" w:sz="4" w:space="0" w:color="auto"/>
              <w:right w:val="dotted" w:sz="4" w:space="0" w:color="auto"/>
            </w:tcBorders>
            <w:vAlign w:val="center"/>
          </w:tcPr>
          <w:p w14:paraId="7FB7E8C3" w14:textId="4FEC4C0C" w:rsidR="001D7420" w:rsidRPr="001B1C3B" w:rsidRDefault="001D7420" w:rsidP="001D7420">
            <w:pPr>
              <w:jc w:val="right"/>
              <w:rPr>
                <w:color w:val="000000"/>
                <w:sz w:val="12"/>
                <w:szCs w:val="12"/>
                <w:lang w:val="tr-TR"/>
              </w:rPr>
            </w:pPr>
            <w:r w:rsidRPr="001B1C3B">
              <w:rPr>
                <w:bCs/>
                <w:color w:val="000000"/>
                <w:sz w:val="12"/>
                <w:szCs w:val="12"/>
                <w:lang w:val="tr-TR"/>
              </w:rPr>
              <w:t>-</w:t>
            </w:r>
          </w:p>
        </w:tc>
        <w:tc>
          <w:tcPr>
            <w:tcW w:w="283" w:type="dxa"/>
            <w:tcBorders>
              <w:top w:val="dotted" w:sz="4" w:space="0" w:color="auto"/>
              <w:left w:val="dotted" w:sz="4" w:space="0" w:color="auto"/>
              <w:bottom w:val="dotted" w:sz="4" w:space="0" w:color="auto"/>
              <w:right w:val="dotted" w:sz="4" w:space="0" w:color="auto"/>
            </w:tcBorders>
            <w:vAlign w:val="center"/>
          </w:tcPr>
          <w:p w14:paraId="4D697534" w14:textId="042D1606" w:rsidR="001D7420" w:rsidRPr="001B1C3B" w:rsidRDefault="001D7420" w:rsidP="001D7420">
            <w:pPr>
              <w:jc w:val="right"/>
              <w:rPr>
                <w:color w:val="000000"/>
                <w:sz w:val="12"/>
                <w:szCs w:val="12"/>
                <w:lang w:val="tr-TR"/>
              </w:rPr>
            </w:pPr>
            <w:r w:rsidRPr="001B1C3B">
              <w:rPr>
                <w:bCs/>
                <w:color w:val="000000"/>
                <w:sz w:val="12"/>
                <w:szCs w:val="12"/>
                <w:lang w:val="tr-TR"/>
              </w:rPr>
              <w:t>-</w:t>
            </w:r>
          </w:p>
        </w:tc>
        <w:tc>
          <w:tcPr>
            <w:tcW w:w="567" w:type="dxa"/>
            <w:tcBorders>
              <w:top w:val="dotted" w:sz="4" w:space="0" w:color="auto"/>
              <w:left w:val="dotted" w:sz="4" w:space="0" w:color="auto"/>
              <w:bottom w:val="dotted" w:sz="4" w:space="0" w:color="auto"/>
              <w:right w:val="dotted" w:sz="4" w:space="0" w:color="auto"/>
            </w:tcBorders>
            <w:vAlign w:val="center"/>
          </w:tcPr>
          <w:p w14:paraId="61C2292D" w14:textId="6D6B4578" w:rsidR="001D7420" w:rsidRPr="001B1C3B" w:rsidRDefault="001D7420" w:rsidP="001D7420">
            <w:pPr>
              <w:jc w:val="right"/>
              <w:rPr>
                <w:color w:val="000000"/>
                <w:sz w:val="12"/>
                <w:szCs w:val="12"/>
                <w:lang w:val="tr-TR"/>
              </w:rPr>
            </w:pPr>
            <w:r w:rsidRPr="001B1C3B">
              <w:rPr>
                <w:bCs/>
                <w:color w:val="000000"/>
                <w:sz w:val="12"/>
                <w:szCs w:val="12"/>
                <w:lang w:val="tr-TR"/>
              </w:rPr>
              <w:t>-</w:t>
            </w:r>
          </w:p>
        </w:tc>
        <w:tc>
          <w:tcPr>
            <w:tcW w:w="709" w:type="dxa"/>
            <w:tcBorders>
              <w:top w:val="dotted" w:sz="4" w:space="0" w:color="auto"/>
              <w:left w:val="dotted" w:sz="4" w:space="0" w:color="auto"/>
              <w:bottom w:val="dotted" w:sz="4" w:space="0" w:color="auto"/>
              <w:right w:val="dotted" w:sz="4" w:space="0" w:color="auto"/>
            </w:tcBorders>
            <w:vAlign w:val="center"/>
          </w:tcPr>
          <w:p w14:paraId="70B282A7" w14:textId="237CEF95" w:rsidR="001D7420" w:rsidRPr="001B1C3B" w:rsidRDefault="001D7420" w:rsidP="001D7420">
            <w:pPr>
              <w:jc w:val="right"/>
              <w:rPr>
                <w:color w:val="000000"/>
                <w:sz w:val="12"/>
                <w:szCs w:val="12"/>
                <w:lang w:val="tr-TR"/>
              </w:rPr>
            </w:pPr>
            <w:r w:rsidRPr="001B1C3B">
              <w:rPr>
                <w:bCs/>
                <w:color w:val="000000"/>
                <w:sz w:val="12"/>
                <w:szCs w:val="12"/>
                <w:lang w:val="tr-TR"/>
              </w:rPr>
              <w:t>-</w:t>
            </w:r>
          </w:p>
        </w:tc>
        <w:tc>
          <w:tcPr>
            <w:tcW w:w="850" w:type="dxa"/>
            <w:tcBorders>
              <w:top w:val="dotted" w:sz="4" w:space="0" w:color="auto"/>
              <w:left w:val="dotted" w:sz="4" w:space="0" w:color="auto"/>
              <w:bottom w:val="dotted" w:sz="4" w:space="0" w:color="auto"/>
              <w:right w:val="dotted" w:sz="4" w:space="0" w:color="auto"/>
            </w:tcBorders>
            <w:vAlign w:val="center"/>
          </w:tcPr>
          <w:p w14:paraId="0B4B42AC" w14:textId="1674C6D5" w:rsidR="001D7420" w:rsidRPr="001B1C3B" w:rsidRDefault="001D7420" w:rsidP="001D7420">
            <w:pPr>
              <w:jc w:val="right"/>
              <w:rPr>
                <w:color w:val="000000"/>
                <w:sz w:val="12"/>
                <w:szCs w:val="12"/>
                <w:lang w:val="tr-TR"/>
              </w:rPr>
            </w:pPr>
            <w:r w:rsidRPr="001B1C3B">
              <w:rPr>
                <w:bCs/>
                <w:color w:val="000000"/>
                <w:sz w:val="12"/>
                <w:szCs w:val="12"/>
                <w:lang w:val="tr-TR"/>
              </w:rPr>
              <w:t>-</w:t>
            </w:r>
          </w:p>
        </w:tc>
        <w:tc>
          <w:tcPr>
            <w:tcW w:w="993" w:type="dxa"/>
            <w:tcBorders>
              <w:top w:val="dotted" w:sz="4" w:space="0" w:color="auto"/>
              <w:left w:val="dotted" w:sz="4" w:space="0" w:color="auto"/>
              <w:bottom w:val="dotted" w:sz="4" w:space="0" w:color="auto"/>
              <w:right w:val="dotted" w:sz="4" w:space="0" w:color="auto"/>
            </w:tcBorders>
            <w:vAlign w:val="center"/>
          </w:tcPr>
          <w:p w14:paraId="614979A7" w14:textId="3012ACED" w:rsidR="001D7420" w:rsidRPr="001B1C3B" w:rsidRDefault="001D7420" w:rsidP="001D7420">
            <w:pPr>
              <w:jc w:val="right"/>
              <w:rPr>
                <w:bCs/>
                <w:color w:val="000000"/>
                <w:sz w:val="12"/>
                <w:szCs w:val="12"/>
                <w:lang w:val="tr-TR"/>
              </w:rPr>
            </w:pPr>
            <w:r w:rsidRPr="001B1C3B">
              <w:rPr>
                <w:bCs/>
                <w:color w:val="000000"/>
                <w:sz w:val="12"/>
                <w:szCs w:val="12"/>
                <w:lang w:val="tr-TR"/>
              </w:rPr>
              <w:t>29,793,516</w:t>
            </w:r>
          </w:p>
        </w:tc>
        <w:tc>
          <w:tcPr>
            <w:tcW w:w="992" w:type="dxa"/>
            <w:tcBorders>
              <w:top w:val="dotted" w:sz="4" w:space="0" w:color="auto"/>
              <w:left w:val="dotted" w:sz="4" w:space="0" w:color="auto"/>
              <w:bottom w:val="dotted" w:sz="4" w:space="0" w:color="auto"/>
              <w:right w:val="dotted" w:sz="4" w:space="0" w:color="auto"/>
            </w:tcBorders>
            <w:vAlign w:val="center"/>
          </w:tcPr>
          <w:p w14:paraId="5ACCEC35" w14:textId="009DF2C2" w:rsidR="001D7420" w:rsidRPr="001B1C3B" w:rsidRDefault="001D7420" w:rsidP="001D7420">
            <w:pPr>
              <w:jc w:val="right"/>
              <w:rPr>
                <w:bCs/>
                <w:color w:val="000000"/>
                <w:sz w:val="12"/>
                <w:szCs w:val="12"/>
                <w:lang w:val="tr-TR"/>
              </w:rPr>
            </w:pPr>
            <w:r w:rsidRPr="001B1C3B">
              <w:rPr>
                <w:bCs/>
                <w:color w:val="000000"/>
                <w:sz w:val="12"/>
                <w:szCs w:val="12"/>
                <w:lang w:val="tr-TR"/>
              </w:rPr>
              <w:t>25,153,024</w:t>
            </w:r>
          </w:p>
        </w:tc>
        <w:tc>
          <w:tcPr>
            <w:tcW w:w="992" w:type="dxa"/>
            <w:tcBorders>
              <w:top w:val="dotted" w:sz="4" w:space="0" w:color="auto"/>
              <w:left w:val="dotted" w:sz="4" w:space="0" w:color="auto"/>
              <w:bottom w:val="dotted" w:sz="4" w:space="0" w:color="auto"/>
              <w:right w:val="single" w:sz="4" w:space="0" w:color="auto"/>
            </w:tcBorders>
            <w:vAlign w:val="center"/>
          </w:tcPr>
          <w:p w14:paraId="028EA6B7" w14:textId="51D8DA5B" w:rsidR="001D7420" w:rsidRPr="001B1C3B" w:rsidRDefault="001D7420" w:rsidP="001D7420">
            <w:pPr>
              <w:jc w:val="right"/>
              <w:rPr>
                <w:bCs/>
                <w:color w:val="000000"/>
                <w:sz w:val="12"/>
                <w:szCs w:val="12"/>
                <w:lang w:val="tr-TR"/>
              </w:rPr>
            </w:pPr>
            <w:r w:rsidRPr="001B1C3B">
              <w:rPr>
                <w:bCs/>
                <w:color w:val="000000"/>
                <w:sz w:val="12"/>
                <w:szCs w:val="12"/>
                <w:lang w:val="tr-TR"/>
              </w:rPr>
              <w:t>54,946,540</w:t>
            </w:r>
          </w:p>
        </w:tc>
        <w:tc>
          <w:tcPr>
            <w:tcW w:w="567" w:type="dxa"/>
            <w:gridSpan w:val="2"/>
            <w:vAlign w:val="center"/>
          </w:tcPr>
          <w:p w14:paraId="359E7ED1" w14:textId="77777777" w:rsidR="001D7420" w:rsidRPr="001B1C3B" w:rsidRDefault="001D7420" w:rsidP="001D7420">
            <w:pPr>
              <w:jc w:val="right"/>
              <w:rPr>
                <w:color w:val="000000"/>
                <w:sz w:val="16"/>
                <w:szCs w:val="16"/>
                <w:lang w:val="tr-TR"/>
              </w:rPr>
            </w:pPr>
          </w:p>
        </w:tc>
      </w:tr>
      <w:tr w:rsidR="001D7420" w:rsidRPr="001B1C3B" w14:paraId="4C0C9C55" w14:textId="77777777" w:rsidTr="00B12012">
        <w:trPr>
          <w:trHeight w:hRule="exact" w:val="227"/>
        </w:trPr>
        <w:tc>
          <w:tcPr>
            <w:tcW w:w="2127" w:type="dxa"/>
            <w:tcBorders>
              <w:top w:val="dotted" w:sz="4" w:space="0" w:color="auto"/>
              <w:left w:val="single" w:sz="4" w:space="0" w:color="auto"/>
              <w:bottom w:val="dotted" w:sz="4" w:space="0" w:color="auto"/>
              <w:right w:val="nil"/>
            </w:tcBorders>
            <w:vAlign w:val="center"/>
          </w:tcPr>
          <w:p w14:paraId="2514EBA4" w14:textId="77777777" w:rsidR="001D7420" w:rsidRPr="001B1C3B" w:rsidRDefault="001D7420" w:rsidP="001D7420">
            <w:pPr>
              <w:keepNext/>
              <w:keepLines/>
              <w:ind w:left="142" w:right="-2"/>
              <w:rPr>
                <w:snapToGrid w:val="0"/>
                <w:sz w:val="16"/>
                <w:szCs w:val="16"/>
                <w:lang w:val="tr-TR"/>
              </w:rPr>
            </w:pPr>
            <w:r w:rsidRPr="001B1C3B">
              <w:rPr>
                <w:snapToGrid w:val="0"/>
                <w:sz w:val="16"/>
                <w:szCs w:val="16"/>
                <w:lang w:val="tr-TR"/>
              </w:rPr>
              <w:t>Ulaştırma ve Haberleşme</w:t>
            </w:r>
          </w:p>
        </w:tc>
        <w:tc>
          <w:tcPr>
            <w:tcW w:w="930" w:type="dxa"/>
            <w:tcBorders>
              <w:top w:val="dotted" w:sz="4" w:space="0" w:color="auto"/>
              <w:left w:val="dotted" w:sz="4" w:space="0" w:color="auto"/>
              <w:bottom w:val="dotted" w:sz="4" w:space="0" w:color="auto"/>
              <w:right w:val="dotted" w:sz="4" w:space="0" w:color="auto"/>
            </w:tcBorders>
            <w:vAlign w:val="center"/>
          </w:tcPr>
          <w:p w14:paraId="2EA0BF4E" w14:textId="6728DFAB" w:rsidR="001D7420" w:rsidRPr="001B1C3B" w:rsidRDefault="001D7420" w:rsidP="001D7420">
            <w:pPr>
              <w:jc w:val="right"/>
              <w:rPr>
                <w:color w:val="000000"/>
                <w:sz w:val="12"/>
                <w:szCs w:val="12"/>
                <w:lang w:val="tr-TR"/>
              </w:rPr>
            </w:pPr>
            <w:r w:rsidRPr="001B1C3B">
              <w:rPr>
                <w:bCs/>
                <w:color w:val="000000"/>
                <w:sz w:val="12"/>
                <w:szCs w:val="12"/>
                <w:lang w:val="tr-TR"/>
              </w:rPr>
              <w:t>-</w:t>
            </w:r>
          </w:p>
        </w:tc>
        <w:tc>
          <w:tcPr>
            <w:tcW w:w="708" w:type="dxa"/>
            <w:tcBorders>
              <w:top w:val="dotted" w:sz="4" w:space="0" w:color="auto"/>
              <w:left w:val="dotted" w:sz="4" w:space="0" w:color="auto"/>
              <w:bottom w:val="dotted" w:sz="4" w:space="0" w:color="auto"/>
              <w:right w:val="dotted" w:sz="4" w:space="0" w:color="auto"/>
            </w:tcBorders>
            <w:vAlign w:val="center"/>
          </w:tcPr>
          <w:p w14:paraId="67D7ED2C" w14:textId="3F53C791" w:rsidR="001D7420" w:rsidRPr="001B1C3B" w:rsidRDefault="001D7420" w:rsidP="001D7420">
            <w:pPr>
              <w:jc w:val="right"/>
              <w:rPr>
                <w:color w:val="000000"/>
                <w:sz w:val="12"/>
                <w:szCs w:val="12"/>
                <w:lang w:val="tr-TR"/>
              </w:rPr>
            </w:pPr>
            <w:r w:rsidRPr="001B1C3B">
              <w:rPr>
                <w:bCs/>
                <w:color w:val="000000"/>
                <w:sz w:val="12"/>
                <w:szCs w:val="12"/>
                <w:lang w:val="tr-TR"/>
              </w:rPr>
              <w:t>-</w:t>
            </w:r>
          </w:p>
        </w:tc>
        <w:tc>
          <w:tcPr>
            <w:tcW w:w="709" w:type="dxa"/>
            <w:gridSpan w:val="2"/>
            <w:tcBorders>
              <w:top w:val="dotted" w:sz="4" w:space="0" w:color="auto"/>
              <w:left w:val="dotted" w:sz="4" w:space="0" w:color="auto"/>
              <w:bottom w:val="dotted" w:sz="4" w:space="0" w:color="auto"/>
              <w:right w:val="dotted" w:sz="4" w:space="0" w:color="auto"/>
            </w:tcBorders>
            <w:vAlign w:val="center"/>
          </w:tcPr>
          <w:p w14:paraId="61B2A905" w14:textId="25B38D1C" w:rsidR="001D7420" w:rsidRPr="001B1C3B" w:rsidRDefault="001D7420" w:rsidP="001D7420">
            <w:pPr>
              <w:jc w:val="right"/>
              <w:rPr>
                <w:bCs/>
                <w:color w:val="000000"/>
                <w:sz w:val="12"/>
                <w:szCs w:val="12"/>
                <w:lang w:val="tr-TR"/>
              </w:rPr>
            </w:pPr>
            <w:r w:rsidRPr="001B1C3B">
              <w:rPr>
                <w:bCs/>
                <w:color w:val="000000"/>
                <w:sz w:val="12"/>
                <w:szCs w:val="12"/>
                <w:lang w:val="tr-TR"/>
              </w:rPr>
              <w:t>-</w:t>
            </w:r>
          </w:p>
        </w:tc>
        <w:tc>
          <w:tcPr>
            <w:tcW w:w="595" w:type="dxa"/>
            <w:tcBorders>
              <w:top w:val="dotted" w:sz="4" w:space="0" w:color="auto"/>
              <w:left w:val="dotted" w:sz="4" w:space="0" w:color="auto"/>
              <w:bottom w:val="dotted" w:sz="4" w:space="0" w:color="auto"/>
              <w:right w:val="dotted" w:sz="4" w:space="0" w:color="auto"/>
            </w:tcBorders>
            <w:vAlign w:val="center"/>
          </w:tcPr>
          <w:p w14:paraId="1E0AFE35" w14:textId="4EE95182" w:rsidR="001D7420" w:rsidRPr="001B1C3B" w:rsidRDefault="001D7420" w:rsidP="001D7420">
            <w:pPr>
              <w:jc w:val="right"/>
              <w:rPr>
                <w:color w:val="000000"/>
                <w:sz w:val="12"/>
                <w:szCs w:val="12"/>
                <w:lang w:val="tr-TR"/>
              </w:rPr>
            </w:pPr>
            <w:r w:rsidRPr="001B1C3B">
              <w:rPr>
                <w:bCs/>
                <w:color w:val="000000"/>
                <w:sz w:val="12"/>
                <w:szCs w:val="12"/>
                <w:lang w:val="tr-TR"/>
              </w:rPr>
              <w:t>-</w:t>
            </w:r>
          </w:p>
        </w:tc>
        <w:tc>
          <w:tcPr>
            <w:tcW w:w="283" w:type="dxa"/>
            <w:tcBorders>
              <w:top w:val="dotted" w:sz="4" w:space="0" w:color="auto"/>
              <w:left w:val="dotted" w:sz="4" w:space="0" w:color="auto"/>
              <w:bottom w:val="dotted" w:sz="4" w:space="0" w:color="auto"/>
              <w:right w:val="dotted" w:sz="4" w:space="0" w:color="auto"/>
            </w:tcBorders>
            <w:vAlign w:val="center"/>
          </w:tcPr>
          <w:p w14:paraId="26C7057B" w14:textId="6AF62EFA" w:rsidR="001D7420" w:rsidRPr="001B1C3B" w:rsidRDefault="001D7420" w:rsidP="001D7420">
            <w:pPr>
              <w:jc w:val="right"/>
              <w:rPr>
                <w:color w:val="000000"/>
                <w:sz w:val="12"/>
                <w:szCs w:val="12"/>
                <w:lang w:val="tr-TR"/>
              </w:rPr>
            </w:pPr>
            <w:r w:rsidRPr="001B1C3B">
              <w:rPr>
                <w:bCs/>
                <w:color w:val="000000"/>
                <w:sz w:val="12"/>
                <w:szCs w:val="12"/>
                <w:lang w:val="tr-TR"/>
              </w:rPr>
              <w:t>-</w:t>
            </w:r>
          </w:p>
        </w:tc>
        <w:tc>
          <w:tcPr>
            <w:tcW w:w="851" w:type="dxa"/>
            <w:tcBorders>
              <w:top w:val="dotted" w:sz="4" w:space="0" w:color="auto"/>
              <w:left w:val="dotted" w:sz="4" w:space="0" w:color="auto"/>
              <w:bottom w:val="dotted" w:sz="4" w:space="0" w:color="auto"/>
              <w:right w:val="dotted" w:sz="4" w:space="0" w:color="auto"/>
            </w:tcBorders>
            <w:vAlign w:val="center"/>
          </w:tcPr>
          <w:p w14:paraId="3C2A0B70" w14:textId="078C4E16" w:rsidR="001D7420" w:rsidRPr="001B1C3B" w:rsidRDefault="001D7420" w:rsidP="001D7420">
            <w:pPr>
              <w:jc w:val="right"/>
              <w:rPr>
                <w:color w:val="000000"/>
                <w:sz w:val="12"/>
                <w:szCs w:val="12"/>
                <w:lang w:val="tr-TR"/>
              </w:rPr>
            </w:pPr>
            <w:r w:rsidRPr="001B1C3B">
              <w:rPr>
                <w:bCs/>
                <w:color w:val="000000"/>
                <w:sz w:val="12"/>
                <w:szCs w:val="12"/>
                <w:lang w:val="tr-TR"/>
              </w:rPr>
              <w:t>-</w:t>
            </w:r>
          </w:p>
        </w:tc>
        <w:tc>
          <w:tcPr>
            <w:tcW w:w="992" w:type="dxa"/>
            <w:tcBorders>
              <w:top w:val="dotted" w:sz="4" w:space="0" w:color="auto"/>
              <w:left w:val="dotted" w:sz="4" w:space="0" w:color="auto"/>
              <w:bottom w:val="dotted" w:sz="4" w:space="0" w:color="auto"/>
              <w:right w:val="dotted" w:sz="4" w:space="0" w:color="auto"/>
            </w:tcBorders>
            <w:vAlign w:val="center"/>
          </w:tcPr>
          <w:p w14:paraId="340593AA" w14:textId="036B2693" w:rsidR="001D7420" w:rsidRPr="001B1C3B" w:rsidRDefault="001D7420" w:rsidP="001D7420">
            <w:pPr>
              <w:jc w:val="right"/>
              <w:rPr>
                <w:bCs/>
                <w:color w:val="000000"/>
                <w:sz w:val="12"/>
                <w:szCs w:val="12"/>
                <w:lang w:val="tr-TR"/>
              </w:rPr>
            </w:pPr>
            <w:r w:rsidRPr="001B1C3B">
              <w:rPr>
                <w:bCs/>
                <w:color w:val="000000"/>
                <w:sz w:val="12"/>
                <w:szCs w:val="12"/>
                <w:lang w:val="tr-TR"/>
              </w:rPr>
              <w:t>64,496,890</w:t>
            </w:r>
          </w:p>
        </w:tc>
        <w:tc>
          <w:tcPr>
            <w:tcW w:w="851" w:type="dxa"/>
            <w:tcBorders>
              <w:top w:val="dotted" w:sz="4" w:space="0" w:color="auto"/>
              <w:left w:val="dotted" w:sz="4" w:space="0" w:color="auto"/>
              <w:bottom w:val="dotted" w:sz="4" w:space="0" w:color="auto"/>
              <w:right w:val="dotted" w:sz="4" w:space="0" w:color="auto"/>
            </w:tcBorders>
            <w:vAlign w:val="center"/>
          </w:tcPr>
          <w:p w14:paraId="54FEC1A4" w14:textId="429E2116" w:rsidR="001D7420" w:rsidRPr="001B1C3B" w:rsidRDefault="001D7420" w:rsidP="001D7420">
            <w:pPr>
              <w:jc w:val="right"/>
              <w:rPr>
                <w:bCs/>
                <w:color w:val="000000"/>
                <w:sz w:val="12"/>
                <w:szCs w:val="12"/>
                <w:lang w:val="tr-TR"/>
              </w:rPr>
            </w:pPr>
            <w:r w:rsidRPr="001B1C3B">
              <w:rPr>
                <w:bCs/>
                <w:color w:val="000000"/>
                <w:sz w:val="12"/>
                <w:szCs w:val="12"/>
                <w:lang w:val="tr-TR"/>
              </w:rPr>
              <w:t>25,812,706</w:t>
            </w:r>
          </w:p>
        </w:tc>
        <w:tc>
          <w:tcPr>
            <w:tcW w:w="850" w:type="dxa"/>
            <w:tcBorders>
              <w:top w:val="dotted" w:sz="4" w:space="0" w:color="auto"/>
              <w:left w:val="dotted" w:sz="4" w:space="0" w:color="auto"/>
              <w:bottom w:val="dotted" w:sz="4" w:space="0" w:color="auto"/>
              <w:right w:val="dotted" w:sz="4" w:space="0" w:color="auto"/>
            </w:tcBorders>
            <w:vAlign w:val="center"/>
          </w:tcPr>
          <w:p w14:paraId="4C578519" w14:textId="0251E871" w:rsidR="001D7420" w:rsidRPr="001B1C3B" w:rsidRDefault="001D7420" w:rsidP="001D7420">
            <w:pPr>
              <w:jc w:val="right"/>
              <w:rPr>
                <w:bCs/>
                <w:color w:val="000000"/>
                <w:sz w:val="12"/>
                <w:szCs w:val="12"/>
                <w:lang w:val="tr-TR"/>
              </w:rPr>
            </w:pPr>
            <w:r w:rsidRPr="001B1C3B">
              <w:rPr>
                <w:bCs/>
                <w:color w:val="000000"/>
                <w:sz w:val="12"/>
                <w:szCs w:val="12"/>
                <w:lang w:val="tr-TR"/>
              </w:rPr>
              <w:t>2,670,308</w:t>
            </w:r>
          </w:p>
        </w:tc>
        <w:tc>
          <w:tcPr>
            <w:tcW w:w="709" w:type="dxa"/>
            <w:tcBorders>
              <w:top w:val="dotted" w:sz="4" w:space="0" w:color="auto"/>
              <w:left w:val="dotted" w:sz="4" w:space="0" w:color="auto"/>
              <w:bottom w:val="dotted" w:sz="4" w:space="0" w:color="auto"/>
              <w:right w:val="dotted" w:sz="4" w:space="0" w:color="auto"/>
            </w:tcBorders>
            <w:vAlign w:val="center"/>
          </w:tcPr>
          <w:p w14:paraId="5499E5B9" w14:textId="3CAAB8AD" w:rsidR="001D7420" w:rsidRPr="001B1C3B" w:rsidRDefault="001D7420" w:rsidP="001D7420">
            <w:pPr>
              <w:jc w:val="right"/>
              <w:rPr>
                <w:bCs/>
                <w:color w:val="000000"/>
                <w:sz w:val="12"/>
                <w:szCs w:val="12"/>
                <w:lang w:val="tr-TR"/>
              </w:rPr>
            </w:pPr>
            <w:r w:rsidRPr="001B1C3B">
              <w:rPr>
                <w:bCs/>
                <w:color w:val="000000"/>
                <w:sz w:val="12"/>
                <w:szCs w:val="12"/>
                <w:lang w:val="tr-TR"/>
              </w:rPr>
              <w:t>264,531</w:t>
            </w:r>
          </w:p>
        </w:tc>
        <w:tc>
          <w:tcPr>
            <w:tcW w:w="823" w:type="dxa"/>
            <w:tcBorders>
              <w:top w:val="dotted" w:sz="4" w:space="0" w:color="auto"/>
              <w:left w:val="dotted" w:sz="4" w:space="0" w:color="auto"/>
              <w:bottom w:val="dotted" w:sz="4" w:space="0" w:color="auto"/>
              <w:right w:val="dotted" w:sz="4" w:space="0" w:color="auto"/>
            </w:tcBorders>
            <w:vAlign w:val="center"/>
          </w:tcPr>
          <w:p w14:paraId="2F0EDBA6" w14:textId="2CB4A0EC" w:rsidR="001D7420" w:rsidRPr="001B1C3B" w:rsidRDefault="001D7420" w:rsidP="001D7420">
            <w:pPr>
              <w:jc w:val="right"/>
              <w:rPr>
                <w:bCs/>
                <w:color w:val="000000"/>
                <w:sz w:val="12"/>
                <w:szCs w:val="12"/>
                <w:lang w:val="tr-TR"/>
              </w:rPr>
            </w:pPr>
            <w:r w:rsidRPr="001B1C3B">
              <w:rPr>
                <w:bCs/>
                <w:color w:val="000000"/>
                <w:sz w:val="12"/>
                <w:szCs w:val="12"/>
                <w:lang w:val="tr-TR"/>
              </w:rPr>
              <w:t>132,091</w:t>
            </w:r>
          </w:p>
        </w:tc>
        <w:tc>
          <w:tcPr>
            <w:tcW w:w="283" w:type="dxa"/>
            <w:tcBorders>
              <w:top w:val="dotted" w:sz="4" w:space="0" w:color="auto"/>
              <w:left w:val="dotted" w:sz="4" w:space="0" w:color="auto"/>
              <w:bottom w:val="dotted" w:sz="4" w:space="0" w:color="auto"/>
              <w:right w:val="dotted" w:sz="4" w:space="0" w:color="auto"/>
            </w:tcBorders>
            <w:vAlign w:val="center"/>
          </w:tcPr>
          <w:p w14:paraId="680D494B" w14:textId="7630062D" w:rsidR="001D7420" w:rsidRPr="001B1C3B" w:rsidRDefault="001D7420" w:rsidP="001D7420">
            <w:pPr>
              <w:jc w:val="right"/>
              <w:rPr>
                <w:color w:val="000000"/>
                <w:sz w:val="12"/>
                <w:szCs w:val="12"/>
                <w:lang w:val="tr-TR"/>
              </w:rPr>
            </w:pPr>
            <w:r w:rsidRPr="001B1C3B">
              <w:rPr>
                <w:bCs/>
                <w:color w:val="000000"/>
                <w:sz w:val="12"/>
                <w:szCs w:val="12"/>
                <w:lang w:val="tr-TR"/>
              </w:rPr>
              <w:t>-</w:t>
            </w:r>
          </w:p>
        </w:tc>
        <w:tc>
          <w:tcPr>
            <w:tcW w:w="284" w:type="dxa"/>
            <w:tcBorders>
              <w:top w:val="dotted" w:sz="4" w:space="0" w:color="auto"/>
              <w:left w:val="dotted" w:sz="4" w:space="0" w:color="auto"/>
              <w:bottom w:val="dotted" w:sz="4" w:space="0" w:color="auto"/>
              <w:right w:val="dotted" w:sz="4" w:space="0" w:color="auto"/>
            </w:tcBorders>
            <w:vAlign w:val="center"/>
          </w:tcPr>
          <w:p w14:paraId="60C1A1DA" w14:textId="19CCED29" w:rsidR="001D7420" w:rsidRPr="001B1C3B" w:rsidRDefault="001D7420" w:rsidP="001D7420">
            <w:pPr>
              <w:jc w:val="right"/>
              <w:rPr>
                <w:color w:val="000000"/>
                <w:sz w:val="12"/>
                <w:szCs w:val="12"/>
                <w:lang w:val="tr-TR"/>
              </w:rPr>
            </w:pPr>
            <w:r w:rsidRPr="001B1C3B">
              <w:rPr>
                <w:bCs/>
                <w:color w:val="000000"/>
                <w:sz w:val="12"/>
                <w:szCs w:val="12"/>
                <w:lang w:val="tr-TR"/>
              </w:rPr>
              <w:t>-</w:t>
            </w:r>
          </w:p>
        </w:tc>
        <w:tc>
          <w:tcPr>
            <w:tcW w:w="283" w:type="dxa"/>
            <w:tcBorders>
              <w:top w:val="dotted" w:sz="4" w:space="0" w:color="auto"/>
              <w:left w:val="dotted" w:sz="4" w:space="0" w:color="auto"/>
              <w:bottom w:val="dotted" w:sz="4" w:space="0" w:color="auto"/>
              <w:right w:val="dotted" w:sz="4" w:space="0" w:color="auto"/>
            </w:tcBorders>
            <w:vAlign w:val="center"/>
          </w:tcPr>
          <w:p w14:paraId="7F6B1FB4" w14:textId="20B6CF16" w:rsidR="001D7420" w:rsidRPr="001B1C3B" w:rsidRDefault="001D7420" w:rsidP="001D7420">
            <w:pPr>
              <w:jc w:val="right"/>
              <w:rPr>
                <w:color w:val="000000"/>
                <w:sz w:val="12"/>
                <w:szCs w:val="12"/>
                <w:lang w:val="tr-TR"/>
              </w:rPr>
            </w:pPr>
            <w:r w:rsidRPr="001B1C3B">
              <w:rPr>
                <w:bCs/>
                <w:color w:val="000000"/>
                <w:sz w:val="12"/>
                <w:szCs w:val="12"/>
                <w:lang w:val="tr-TR"/>
              </w:rPr>
              <w:t>-</w:t>
            </w:r>
          </w:p>
        </w:tc>
        <w:tc>
          <w:tcPr>
            <w:tcW w:w="567" w:type="dxa"/>
            <w:tcBorders>
              <w:top w:val="dotted" w:sz="4" w:space="0" w:color="auto"/>
              <w:left w:val="dotted" w:sz="4" w:space="0" w:color="auto"/>
              <w:bottom w:val="dotted" w:sz="4" w:space="0" w:color="auto"/>
              <w:right w:val="dotted" w:sz="4" w:space="0" w:color="auto"/>
            </w:tcBorders>
            <w:vAlign w:val="center"/>
          </w:tcPr>
          <w:p w14:paraId="4BAC31BA" w14:textId="6931FF99" w:rsidR="001D7420" w:rsidRPr="001B1C3B" w:rsidRDefault="001D7420" w:rsidP="001D7420">
            <w:pPr>
              <w:jc w:val="right"/>
              <w:rPr>
                <w:color w:val="000000"/>
                <w:sz w:val="12"/>
                <w:szCs w:val="12"/>
                <w:lang w:val="tr-TR"/>
              </w:rPr>
            </w:pPr>
            <w:r w:rsidRPr="001B1C3B">
              <w:rPr>
                <w:bCs/>
                <w:color w:val="000000"/>
                <w:sz w:val="12"/>
                <w:szCs w:val="12"/>
                <w:lang w:val="tr-TR"/>
              </w:rPr>
              <w:t>-</w:t>
            </w:r>
          </w:p>
        </w:tc>
        <w:tc>
          <w:tcPr>
            <w:tcW w:w="709" w:type="dxa"/>
            <w:tcBorders>
              <w:top w:val="dotted" w:sz="4" w:space="0" w:color="auto"/>
              <w:left w:val="dotted" w:sz="4" w:space="0" w:color="auto"/>
              <w:bottom w:val="dotted" w:sz="4" w:space="0" w:color="auto"/>
              <w:right w:val="dotted" w:sz="4" w:space="0" w:color="auto"/>
            </w:tcBorders>
            <w:vAlign w:val="center"/>
          </w:tcPr>
          <w:p w14:paraId="27FC97CB" w14:textId="0B104D0E" w:rsidR="001D7420" w:rsidRPr="001B1C3B" w:rsidRDefault="001D7420" w:rsidP="001D7420">
            <w:pPr>
              <w:jc w:val="right"/>
              <w:rPr>
                <w:color w:val="000000"/>
                <w:sz w:val="12"/>
                <w:szCs w:val="12"/>
                <w:lang w:val="tr-TR"/>
              </w:rPr>
            </w:pPr>
            <w:r w:rsidRPr="001B1C3B">
              <w:rPr>
                <w:bCs/>
                <w:color w:val="000000"/>
                <w:sz w:val="12"/>
                <w:szCs w:val="12"/>
                <w:lang w:val="tr-TR"/>
              </w:rPr>
              <w:t>-</w:t>
            </w:r>
          </w:p>
        </w:tc>
        <w:tc>
          <w:tcPr>
            <w:tcW w:w="850" w:type="dxa"/>
            <w:tcBorders>
              <w:top w:val="dotted" w:sz="4" w:space="0" w:color="auto"/>
              <w:left w:val="dotted" w:sz="4" w:space="0" w:color="auto"/>
              <w:bottom w:val="dotted" w:sz="4" w:space="0" w:color="auto"/>
              <w:right w:val="dotted" w:sz="4" w:space="0" w:color="auto"/>
            </w:tcBorders>
            <w:vAlign w:val="center"/>
          </w:tcPr>
          <w:p w14:paraId="20581DD1" w14:textId="4C7BA1FA" w:rsidR="001D7420" w:rsidRPr="001B1C3B" w:rsidRDefault="001D7420" w:rsidP="001D7420">
            <w:pPr>
              <w:jc w:val="right"/>
              <w:rPr>
                <w:color w:val="000000"/>
                <w:sz w:val="12"/>
                <w:szCs w:val="12"/>
                <w:lang w:val="tr-TR"/>
              </w:rPr>
            </w:pPr>
            <w:r w:rsidRPr="001B1C3B">
              <w:rPr>
                <w:bCs/>
                <w:color w:val="000000"/>
                <w:sz w:val="12"/>
                <w:szCs w:val="12"/>
                <w:lang w:val="tr-TR"/>
              </w:rPr>
              <w:t>-</w:t>
            </w:r>
          </w:p>
        </w:tc>
        <w:tc>
          <w:tcPr>
            <w:tcW w:w="993" w:type="dxa"/>
            <w:tcBorders>
              <w:top w:val="dotted" w:sz="4" w:space="0" w:color="auto"/>
              <w:left w:val="dotted" w:sz="4" w:space="0" w:color="auto"/>
              <w:bottom w:val="dotted" w:sz="4" w:space="0" w:color="auto"/>
              <w:right w:val="dotted" w:sz="4" w:space="0" w:color="auto"/>
            </w:tcBorders>
            <w:vAlign w:val="center"/>
          </w:tcPr>
          <w:p w14:paraId="6F7C90F2" w14:textId="66EAF62D" w:rsidR="001D7420" w:rsidRPr="001B1C3B" w:rsidRDefault="001D7420" w:rsidP="001D7420">
            <w:pPr>
              <w:jc w:val="right"/>
              <w:rPr>
                <w:bCs/>
                <w:color w:val="000000"/>
                <w:sz w:val="12"/>
                <w:szCs w:val="12"/>
                <w:lang w:val="tr-TR"/>
              </w:rPr>
            </w:pPr>
            <w:r w:rsidRPr="001B1C3B">
              <w:rPr>
                <w:bCs/>
                <w:color w:val="000000"/>
                <w:sz w:val="12"/>
                <w:szCs w:val="12"/>
                <w:lang w:val="tr-TR"/>
              </w:rPr>
              <w:t>49,866,702</w:t>
            </w:r>
          </w:p>
        </w:tc>
        <w:tc>
          <w:tcPr>
            <w:tcW w:w="992" w:type="dxa"/>
            <w:tcBorders>
              <w:top w:val="dotted" w:sz="4" w:space="0" w:color="auto"/>
              <w:left w:val="dotted" w:sz="4" w:space="0" w:color="auto"/>
              <w:bottom w:val="dotted" w:sz="4" w:space="0" w:color="auto"/>
              <w:right w:val="dotted" w:sz="4" w:space="0" w:color="auto"/>
            </w:tcBorders>
            <w:vAlign w:val="center"/>
          </w:tcPr>
          <w:p w14:paraId="18D192B2" w14:textId="2C5C6445" w:rsidR="001D7420" w:rsidRPr="001B1C3B" w:rsidRDefault="001D7420" w:rsidP="001D7420">
            <w:pPr>
              <w:jc w:val="right"/>
              <w:rPr>
                <w:bCs/>
                <w:color w:val="000000"/>
                <w:sz w:val="12"/>
                <w:szCs w:val="12"/>
                <w:lang w:val="tr-TR"/>
              </w:rPr>
            </w:pPr>
            <w:r w:rsidRPr="001B1C3B">
              <w:rPr>
                <w:bCs/>
                <w:color w:val="000000"/>
                <w:sz w:val="12"/>
                <w:szCs w:val="12"/>
                <w:lang w:val="tr-TR"/>
              </w:rPr>
              <w:t>43,509,824</w:t>
            </w:r>
          </w:p>
        </w:tc>
        <w:tc>
          <w:tcPr>
            <w:tcW w:w="992" w:type="dxa"/>
            <w:tcBorders>
              <w:top w:val="dotted" w:sz="4" w:space="0" w:color="auto"/>
              <w:left w:val="dotted" w:sz="4" w:space="0" w:color="auto"/>
              <w:bottom w:val="dotted" w:sz="4" w:space="0" w:color="auto"/>
              <w:right w:val="single" w:sz="4" w:space="0" w:color="auto"/>
            </w:tcBorders>
            <w:vAlign w:val="center"/>
          </w:tcPr>
          <w:p w14:paraId="3AF57707" w14:textId="0A4B67C2" w:rsidR="001D7420" w:rsidRPr="001B1C3B" w:rsidRDefault="001D7420" w:rsidP="001D7420">
            <w:pPr>
              <w:jc w:val="right"/>
              <w:rPr>
                <w:bCs/>
                <w:color w:val="000000"/>
                <w:sz w:val="12"/>
                <w:szCs w:val="12"/>
                <w:lang w:val="tr-TR"/>
              </w:rPr>
            </w:pPr>
            <w:r w:rsidRPr="001B1C3B">
              <w:rPr>
                <w:bCs/>
                <w:color w:val="000000"/>
                <w:sz w:val="12"/>
                <w:szCs w:val="12"/>
                <w:lang w:val="tr-TR"/>
              </w:rPr>
              <w:t>93,376,526</w:t>
            </w:r>
          </w:p>
        </w:tc>
        <w:tc>
          <w:tcPr>
            <w:tcW w:w="567" w:type="dxa"/>
            <w:gridSpan w:val="2"/>
            <w:vAlign w:val="center"/>
          </w:tcPr>
          <w:p w14:paraId="75E42281" w14:textId="77777777" w:rsidR="001D7420" w:rsidRPr="001B1C3B" w:rsidRDefault="001D7420" w:rsidP="001D7420">
            <w:pPr>
              <w:jc w:val="right"/>
              <w:rPr>
                <w:color w:val="000000"/>
                <w:sz w:val="16"/>
                <w:szCs w:val="16"/>
                <w:lang w:val="tr-TR"/>
              </w:rPr>
            </w:pPr>
          </w:p>
        </w:tc>
      </w:tr>
      <w:tr w:rsidR="001D7420" w:rsidRPr="001B1C3B" w14:paraId="62831046" w14:textId="77777777" w:rsidTr="00B12012">
        <w:trPr>
          <w:trHeight w:hRule="exact" w:val="227"/>
        </w:trPr>
        <w:tc>
          <w:tcPr>
            <w:tcW w:w="2127" w:type="dxa"/>
            <w:tcBorders>
              <w:top w:val="dotted" w:sz="4" w:space="0" w:color="auto"/>
              <w:left w:val="single" w:sz="4" w:space="0" w:color="auto"/>
              <w:bottom w:val="dotted" w:sz="4" w:space="0" w:color="auto"/>
              <w:right w:val="nil"/>
            </w:tcBorders>
            <w:vAlign w:val="center"/>
          </w:tcPr>
          <w:p w14:paraId="1AD65142" w14:textId="77777777" w:rsidR="001D7420" w:rsidRPr="001B1C3B" w:rsidRDefault="001D7420" w:rsidP="001D7420">
            <w:pPr>
              <w:keepNext/>
              <w:keepLines/>
              <w:ind w:left="142" w:right="-2"/>
              <w:rPr>
                <w:iCs/>
                <w:snapToGrid w:val="0"/>
                <w:sz w:val="16"/>
                <w:szCs w:val="16"/>
                <w:lang w:val="tr-TR"/>
              </w:rPr>
            </w:pPr>
            <w:r w:rsidRPr="001B1C3B">
              <w:rPr>
                <w:iCs/>
                <w:snapToGrid w:val="0"/>
                <w:sz w:val="16"/>
                <w:szCs w:val="16"/>
                <w:lang w:val="tr-TR"/>
              </w:rPr>
              <w:t>Mali Kuruluşlar</w:t>
            </w:r>
          </w:p>
        </w:tc>
        <w:tc>
          <w:tcPr>
            <w:tcW w:w="930" w:type="dxa"/>
            <w:tcBorders>
              <w:top w:val="dotted" w:sz="4" w:space="0" w:color="auto"/>
              <w:left w:val="dotted" w:sz="4" w:space="0" w:color="auto"/>
              <w:bottom w:val="dotted" w:sz="4" w:space="0" w:color="auto"/>
              <w:right w:val="dotted" w:sz="4" w:space="0" w:color="auto"/>
            </w:tcBorders>
            <w:vAlign w:val="center"/>
          </w:tcPr>
          <w:p w14:paraId="2AF8056E" w14:textId="46CC4773" w:rsidR="001D7420" w:rsidRPr="001B1C3B" w:rsidRDefault="001D7420" w:rsidP="001D7420">
            <w:pPr>
              <w:jc w:val="right"/>
              <w:rPr>
                <w:bCs/>
                <w:color w:val="000000"/>
                <w:sz w:val="12"/>
                <w:szCs w:val="12"/>
                <w:lang w:val="tr-TR"/>
              </w:rPr>
            </w:pPr>
            <w:r w:rsidRPr="001B1C3B">
              <w:rPr>
                <w:bCs/>
                <w:color w:val="000000"/>
                <w:sz w:val="12"/>
                <w:szCs w:val="12"/>
                <w:lang w:val="tr-TR"/>
              </w:rPr>
              <w:t>611,263</w:t>
            </w:r>
          </w:p>
        </w:tc>
        <w:tc>
          <w:tcPr>
            <w:tcW w:w="708" w:type="dxa"/>
            <w:tcBorders>
              <w:top w:val="dotted" w:sz="4" w:space="0" w:color="auto"/>
              <w:left w:val="dotted" w:sz="4" w:space="0" w:color="auto"/>
              <w:bottom w:val="dotted" w:sz="4" w:space="0" w:color="auto"/>
              <w:right w:val="dotted" w:sz="4" w:space="0" w:color="auto"/>
            </w:tcBorders>
            <w:vAlign w:val="center"/>
          </w:tcPr>
          <w:p w14:paraId="07F50623" w14:textId="4BCB2166" w:rsidR="001D7420" w:rsidRPr="001B1C3B" w:rsidRDefault="001D7420" w:rsidP="001D7420">
            <w:pPr>
              <w:jc w:val="right"/>
              <w:rPr>
                <w:color w:val="000000"/>
                <w:sz w:val="12"/>
                <w:szCs w:val="12"/>
                <w:lang w:val="tr-TR"/>
              </w:rPr>
            </w:pPr>
            <w:r w:rsidRPr="001B1C3B">
              <w:rPr>
                <w:bCs/>
                <w:color w:val="000000"/>
                <w:sz w:val="12"/>
                <w:szCs w:val="12"/>
                <w:lang w:val="tr-TR"/>
              </w:rPr>
              <w:t>-</w:t>
            </w:r>
          </w:p>
        </w:tc>
        <w:tc>
          <w:tcPr>
            <w:tcW w:w="709" w:type="dxa"/>
            <w:gridSpan w:val="2"/>
            <w:tcBorders>
              <w:top w:val="dotted" w:sz="4" w:space="0" w:color="auto"/>
              <w:left w:val="dotted" w:sz="4" w:space="0" w:color="auto"/>
              <w:bottom w:val="dotted" w:sz="4" w:space="0" w:color="auto"/>
              <w:right w:val="dotted" w:sz="4" w:space="0" w:color="auto"/>
            </w:tcBorders>
            <w:vAlign w:val="center"/>
          </w:tcPr>
          <w:p w14:paraId="5DF91087" w14:textId="39DA6B09" w:rsidR="001D7420" w:rsidRPr="001B1C3B" w:rsidRDefault="001D7420" w:rsidP="001D7420">
            <w:pPr>
              <w:jc w:val="right"/>
              <w:rPr>
                <w:bCs/>
                <w:color w:val="000000"/>
                <w:sz w:val="12"/>
                <w:szCs w:val="12"/>
                <w:lang w:val="tr-TR"/>
              </w:rPr>
            </w:pPr>
            <w:r w:rsidRPr="001B1C3B">
              <w:rPr>
                <w:bCs/>
                <w:color w:val="000000"/>
                <w:sz w:val="12"/>
                <w:szCs w:val="12"/>
                <w:lang w:val="tr-TR"/>
              </w:rPr>
              <w:t>-</w:t>
            </w:r>
          </w:p>
        </w:tc>
        <w:tc>
          <w:tcPr>
            <w:tcW w:w="595" w:type="dxa"/>
            <w:tcBorders>
              <w:top w:val="dotted" w:sz="4" w:space="0" w:color="auto"/>
              <w:left w:val="dotted" w:sz="4" w:space="0" w:color="auto"/>
              <w:bottom w:val="dotted" w:sz="4" w:space="0" w:color="auto"/>
              <w:right w:val="dotted" w:sz="4" w:space="0" w:color="auto"/>
            </w:tcBorders>
            <w:vAlign w:val="center"/>
          </w:tcPr>
          <w:p w14:paraId="36FC0481" w14:textId="0EEC3AF7" w:rsidR="001D7420" w:rsidRPr="001B1C3B" w:rsidRDefault="001D7420" w:rsidP="001D7420">
            <w:pPr>
              <w:jc w:val="right"/>
              <w:rPr>
                <w:bCs/>
                <w:color w:val="000000"/>
                <w:sz w:val="12"/>
                <w:szCs w:val="12"/>
                <w:lang w:val="tr-TR"/>
              </w:rPr>
            </w:pPr>
            <w:r w:rsidRPr="001B1C3B">
              <w:rPr>
                <w:bCs/>
                <w:color w:val="000000"/>
                <w:sz w:val="12"/>
                <w:szCs w:val="12"/>
                <w:lang w:val="tr-TR"/>
              </w:rPr>
              <w:t>155,358</w:t>
            </w:r>
          </w:p>
        </w:tc>
        <w:tc>
          <w:tcPr>
            <w:tcW w:w="283" w:type="dxa"/>
            <w:tcBorders>
              <w:top w:val="dotted" w:sz="4" w:space="0" w:color="auto"/>
              <w:left w:val="dotted" w:sz="4" w:space="0" w:color="auto"/>
              <w:bottom w:val="dotted" w:sz="4" w:space="0" w:color="auto"/>
              <w:right w:val="dotted" w:sz="4" w:space="0" w:color="auto"/>
            </w:tcBorders>
            <w:vAlign w:val="center"/>
          </w:tcPr>
          <w:p w14:paraId="7D458D32" w14:textId="435A33C0" w:rsidR="001D7420" w:rsidRPr="001B1C3B" w:rsidRDefault="001D7420" w:rsidP="001D7420">
            <w:pPr>
              <w:jc w:val="right"/>
              <w:rPr>
                <w:b/>
                <w:bCs/>
                <w:color w:val="000000"/>
                <w:sz w:val="12"/>
                <w:szCs w:val="12"/>
                <w:lang w:val="tr-TR"/>
              </w:rPr>
            </w:pPr>
            <w:r w:rsidRPr="001B1C3B">
              <w:rPr>
                <w:bCs/>
                <w:color w:val="000000"/>
                <w:sz w:val="12"/>
                <w:szCs w:val="12"/>
                <w:lang w:val="tr-TR"/>
              </w:rPr>
              <w:t>-</w:t>
            </w:r>
          </w:p>
        </w:tc>
        <w:tc>
          <w:tcPr>
            <w:tcW w:w="851" w:type="dxa"/>
            <w:tcBorders>
              <w:top w:val="dotted" w:sz="4" w:space="0" w:color="auto"/>
              <w:left w:val="dotted" w:sz="4" w:space="0" w:color="auto"/>
              <w:bottom w:val="dotted" w:sz="4" w:space="0" w:color="auto"/>
              <w:right w:val="dotted" w:sz="4" w:space="0" w:color="auto"/>
            </w:tcBorders>
            <w:vAlign w:val="center"/>
          </w:tcPr>
          <w:p w14:paraId="7046AA2D" w14:textId="2EA87145" w:rsidR="001D7420" w:rsidRPr="001B1C3B" w:rsidRDefault="001D7420" w:rsidP="001D7420">
            <w:pPr>
              <w:jc w:val="right"/>
              <w:rPr>
                <w:bCs/>
                <w:color w:val="000000"/>
                <w:sz w:val="12"/>
                <w:szCs w:val="12"/>
                <w:lang w:val="tr-TR"/>
              </w:rPr>
            </w:pPr>
            <w:r w:rsidRPr="001B1C3B">
              <w:rPr>
                <w:bCs/>
                <w:color w:val="000000"/>
                <w:sz w:val="12"/>
                <w:szCs w:val="12"/>
                <w:lang w:val="tr-TR"/>
              </w:rPr>
              <w:t>131,874,180</w:t>
            </w:r>
          </w:p>
        </w:tc>
        <w:tc>
          <w:tcPr>
            <w:tcW w:w="992" w:type="dxa"/>
            <w:tcBorders>
              <w:top w:val="dotted" w:sz="4" w:space="0" w:color="auto"/>
              <w:left w:val="dotted" w:sz="4" w:space="0" w:color="auto"/>
              <w:bottom w:val="dotted" w:sz="4" w:space="0" w:color="auto"/>
              <w:right w:val="dotted" w:sz="4" w:space="0" w:color="auto"/>
            </w:tcBorders>
            <w:vAlign w:val="center"/>
          </w:tcPr>
          <w:p w14:paraId="61FB79A8" w14:textId="2C75EC7A" w:rsidR="001D7420" w:rsidRPr="001B1C3B" w:rsidRDefault="001D7420" w:rsidP="001D7420">
            <w:pPr>
              <w:jc w:val="right"/>
              <w:rPr>
                <w:bCs/>
                <w:color w:val="000000"/>
                <w:sz w:val="12"/>
                <w:szCs w:val="12"/>
                <w:lang w:val="tr-TR"/>
              </w:rPr>
            </w:pPr>
            <w:r w:rsidRPr="001B1C3B">
              <w:rPr>
                <w:bCs/>
                <w:color w:val="000000"/>
                <w:sz w:val="12"/>
                <w:szCs w:val="12"/>
                <w:lang w:val="tr-TR"/>
              </w:rPr>
              <w:t>75,034,869</w:t>
            </w:r>
          </w:p>
        </w:tc>
        <w:tc>
          <w:tcPr>
            <w:tcW w:w="851" w:type="dxa"/>
            <w:tcBorders>
              <w:top w:val="dotted" w:sz="4" w:space="0" w:color="auto"/>
              <w:left w:val="dotted" w:sz="4" w:space="0" w:color="auto"/>
              <w:bottom w:val="dotted" w:sz="4" w:space="0" w:color="auto"/>
              <w:right w:val="dotted" w:sz="4" w:space="0" w:color="auto"/>
            </w:tcBorders>
            <w:vAlign w:val="center"/>
          </w:tcPr>
          <w:p w14:paraId="0776FEDF" w14:textId="1F1B69C3" w:rsidR="001D7420" w:rsidRPr="001B1C3B" w:rsidRDefault="001D7420" w:rsidP="001D7420">
            <w:pPr>
              <w:jc w:val="right"/>
              <w:rPr>
                <w:bCs/>
                <w:color w:val="000000"/>
                <w:sz w:val="12"/>
                <w:szCs w:val="12"/>
                <w:lang w:val="tr-TR"/>
              </w:rPr>
            </w:pPr>
            <w:r w:rsidRPr="001B1C3B">
              <w:rPr>
                <w:bCs/>
                <w:color w:val="000000"/>
                <w:sz w:val="12"/>
                <w:szCs w:val="12"/>
                <w:lang w:val="tr-TR"/>
              </w:rPr>
              <w:t>1,261,527</w:t>
            </w:r>
          </w:p>
        </w:tc>
        <w:tc>
          <w:tcPr>
            <w:tcW w:w="850" w:type="dxa"/>
            <w:tcBorders>
              <w:top w:val="dotted" w:sz="4" w:space="0" w:color="auto"/>
              <w:left w:val="dotted" w:sz="4" w:space="0" w:color="auto"/>
              <w:bottom w:val="dotted" w:sz="4" w:space="0" w:color="auto"/>
              <w:right w:val="dotted" w:sz="4" w:space="0" w:color="auto"/>
            </w:tcBorders>
            <w:vAlign w:val="center"/>
          </w:tcPr>
          <w:p w14:paraId="7B1C6682" w14:textId="3215A5B8" w:rsidR="001D7420" w:rsidRPr="001B1C3B" w:rsidRDefault="001D7420" w:rsidP="001D7420">
            <w:pPr>
              <w:jc w:val="right"/>
              <w:rPr>
                <w:bCs/>
                <w:color w:val="000000"/>
                <w:sz w:val="12"/>
                <w:szCs w:val="12"/>
                <w:lang w:val="tr-TR"/>
              </w:rPr>
            </w:pPr>
            <w:r w:rsidRPr="001B1C3B">
              <w:rPr>
                <w:bCs/>
                <w:color w:val="000000"/>
                <w:sz w:val="12"/>
                <w:szCs w:val="12"/>
                <w:lang w:val="tr-TR"/>
              </w:rPr>
              <w:t>221,617</w:t>
            </w:r>
          </w:p>
        </w:tc>
        <w:tc>
          <w:tcPr>
            <w:tcW w:w="709" w:type="dxa"/>
            <w:tcBorders>
              <w:top w:val="dotted" w:sz="4" w:space="0" w:color="auto"/>
              <w:left w:val="dotted" w:sz="4" w:space="0" w:color="auto"/>
              <w:bottom w:val="dotted" w:sz="4" w:space="0" w:color="auto"/>
              <w:right w:val="dotted" w:sz="4" w:space="0" w:color="auto"/>
            </w:tcBorders>
            <w:vAlign w:val="center"/>
          </w:tcPr>
          <w:p w14:paraId="0B957D98" w14:textId="61ADD43F" w:rsidR="001D7420" w:rsidRPr="001B1C3B" w:rsidRDefault="001D7420" w:rsidP="001D7420">
            <w:pPr>
              <w:jc w:val="right"/>
              <w:rPr>
                <w:bCs/>
                <w:color w:val="000000"/>
                <w:sz w:val="12"/>
                <w:szCs w:val="12"/>
                <w:lang w:val="tr-TR"/>
              </w:rPr>
            </w:pPr>
            <w:r w:rsidRPr="001B1C3B">
              <w:rPr>
                <w:bCs/>
                <w:color w:val="000000"/>
                <w:sz w:val="12"/>
                <w:szCs w:val="12"/>
                <w:lang w:val="tr-TR"/>
              </w:rPr>
              <w:t>971</w:t>
            </w:r>
          </w:p>
        </w:tc>
        <w:tc>
          <w:tcPr>
            <w:tcW w:w="823" w:type="dxa"/>
            <w:tcBorders>
              <w:top w:val="dotted" w:sz="4" w:space="0" w:color="auto"/>
              <w:left w:val="dotted" w:sz="4" w:space="0" w:color="auto"/>
              <w:bottom w:val="dotted" w:sz="4" w:space="0" w:color="auto"/>
              <w:right w:val="dotted" w:sz="4" w:space="0" w:color="auto"/>
            </w:tcBorders>
            <w:vAlign w:val="center"/>
          </w:tcPr>
          <w:p w14:paraId="00FFE725" w14:textId="742BC804" w:rsidR="001D7420" w:rsidRPr="001B1C3B" w:rsidRDefault="001D7420" w:rsidP="001D7420">
            <w:pPr>
              <w:jc w:val="right"/>
              <w:rPr>
                <w:bCs/>
                <w:color w:val="000000"/>
                <w:sz w:val="12"/>
                <w:szCs w:val="12"/>
                <w:lang w:val="tr-TR"/>
              </w:rPr>
            </w:pPr>
            <w:r w:rsidRPr="001B1C3B">
              <w:rPr>
                <w:bCs/>
                <w:color w:val="000000"/>
                <w:sz w:val="12"/>
                <w:szCs w:val="12"/>
                <w:lang w:val="tr-TR"/>
              </w:rPr>
              <w:t>149,385</w:t>
            </w:r>
          </w:p>
        </w:tc>
        <w:tc>
          <w:tcPr>
            <w:tcW w:w="283" w:type="dxa"/>
            <w:tcBorders>
              <w:top w:val="dotted" w:sz="4" w:space="0" w:color="auto"/>
              <w:left w:val="dotted" w:sz="4" w:space="0" w:color="auto"/>
              <w:bottom w:val="dotted" w:sz="4" w:space="0" w:color="auto"/>
              <w:right w:val="dotted" w:sz="4" w:space="0" w:color="auto"/>
            </w:tcBorders>
            <w:vAlign w:val="center"/>
          </w:tcPr>
          <w:p w14:paraId="74532F62" w14:textId="32B83418" w:rsidR="001D7420" w:rsidRPr="001B1C3B" w:rsidRDefault="001D7420" w:rsidP="001D7420">
            <w:pPr>
              <w:jc w:val="right"/>
              <w:rPr>
                <w:b/>
                <w:bCs/>
                <w:color w:val="000000"/>
                <w:sz w:val="12"/>
                <w:szCs w:val="12"/>
                <w:lang w:val="tr-TR"/>
              </w:rPr>
            </w:pPr>
            <w:r w:rsidRPr="001B1C3B">
              <w:rPr>
                <w:bCs/>
                <w:color w:val="000000"/>
                <w:sz w:val="12"/>
                <w:szCs w:val="12"/>
                <w:lang w:val="tr-TR"/>
              </w:rPr>
              <w:t>-</w:t>
            </w:r>
          </w:p>
        </w:tc>
        <w:tc>
          <w:tcPr>
            <w:tcW w:w="284" w:type="dxa"/>
            <w:tcBorders>
              <w:top w:val="dotted" w:sz="4" w:space="0" w:color="auto"/>
              <w:left w:val="dotted" w:sz="4" w:space="0" w:color="auto"/>
              <w:bottom w:val="dotted" w:sz="4" w:space="0" w:color="auto"/>
              <w:right w:val="dotted" w:sz="4" w:space="0" w:color="auto"/>
            </w:tcBorders>
            <w:vAlign w:val="center"/>
          </w:tcPr>
          <w:p w14:paraId="364DC49B" w14:textId="7A6647A6" w:rsidR="001D7420" w:rsidRPr="001B1C3B" w:rsidRDefault="001D7420" w:rsidP="001D7420">
            <w:pPr>
              <w:jc w:val="right"/>
              <w:rPr>
                <w:b/>
                <w:bCs/>
                <w:color w:val="000000"/>
                <w:sz w:val="12"/>
                <w:szCs w:val="12"/>
                <w:lang w:val="tr-TR"/>
              </w:rPr>
            </w:pPr>
            <w:r w:rsidRPr="001B1C3B">
              <w:rPr>
                <w:bCs/>
                <w:color w:val="000000"/>
                <w:sz w:val="12"/>
                <w:szCs w:val="12"/>
                <w:lang w:val="tr-TR"/>
              </w:rPr>
              <w:t>-</w:t>
            </w:r>
          </w:p>
        </w:tc>
        <w:tc>
          <w:tcPr>
            <w:tcW w:w="283" w:type="dxa"/>
            <w:tcBorders>
              <w:top w:val="dotted" w:sz="4" w:space="0" w:color="auto"/>
              <w:left w:val="dotted" w:sz="4" w:space="0" w:color="auto"/>
              <w:bottom w:val="dotted" w:sz="4" w:space="0" w:color="auto"/>
              <w:right w:val="dotted" w:sz="4" w:space="0" w:color="auto"/>
            </w:tcBorders>
            <w:vAlign w:val="center"/>
          </w:tcPr>
          <w:p w14:paraId="607C3304" w14:textId="2C48D27F" w:rsidR="001D7420" w:rsidRPr="001B1C3B" w:rsidRDefault="001D7420" w:rsidP="001D7420">
            <w:pPr>
              <w:jc w:val="right"/>
              <w:rPr>
                <w:b/>
                <w:bCs/>
                <w:color w:val="000000"/>
                <w:sz w:val="12"/>
                <w:szCs w:val="12"/>
                <w:lang w:val="tr-TR"/>
              </w:rPr>
            </w:pPr>
            <w:r w:rsidRPr="001B1C3B">
              <w:rPr>
                <w:bCs/>
                <w:color w:val="000000"/>
                <w:sz w:val="12"/>
                <w:szCs w:val="12"/>
                <w:lang w:val="tr-TR"/>
              </w:rPr>
              <w:t>-</w:t>
            </w:r>
          </w:p>
        </w:tc>
        <w:tc>
          <w:tcPr>
            <w:tcW w:w="567" w:type="dxa"/>
            <w:tcBorders>
              <w:top w:val="dotted" w:sz="4" w:space="0" w:color="auto"/>
              <w:left w:val="dotted" w:sz="4" w:space="0" w:color="auto"/>
              <w:bottom w:val="dotted" w:sz="4" w:space="0" w:color="auto"/>
              <w:right w:val="dotted" w:sz="4" w:space="0" w:color="auto"/>
            </w:tcBorders>
            <w:vAlign w:val="center"/>
          </w:tcPr>
          <w:p w14:paraId="17BE0FF3" w14:textId="64532ACC" w:rsidR="001D7420" w:rsidRPr="001B1C3B" w:rsidRDefault="001D7420" w:rsidP="001D7420">
            <w:pPr>
              <w:jc w:val="right"/>
              <w:rPr>
                <w:bCs/>
                <w:color w:val="000000"/>
                <w:sz w:val="12"/>
                <w:szCs w:val="12"/>
                <w:lang w:val="tr-TR"/>
              </w:rPr>
            </w:pPr>
            <w:r w:rsidRPr="001B1C3B">
              <w:rPr>
                <w:bCs/>
                <w:color w:val="000000"/>
                <w:sz w:val="12"/>
                <w:szCs w:val="12"/>
                <w:lang w:val="tr-TR"/>
              </w:rPr>
              <w:t>-</w:t>
            </w:r>
          </w:p>
        </w:tc>
        <w:tc>
          <w:tcPr>
            <w:tcW w:w="709" w:type="dxa"/>
            <w:tcBorders>
              <w:top w:val="dotted" w:sz="4" w:space="0" w:color="auto"/>
              <w:left w:val="dotted" w:sz="4" w:space="0" w:color="auto"/>
              <w:bottom w:val="dotted" w:sz="4" w:space="0" w:color="auto"/>
              <w:right w:val="dotted" w:sz="4" w:space="0" w:color="auto"/>
            </w:tcBorders>
            <w:vAlign w:val="center"/>
          </w:tcPr>
          <w:p w14:paraId="71769B8A" w14:textId="6EF5EB97" w:rsidR="001D7420" w:rsidRPr="001B1C3B" w:rsidRDefault="001D7420" w:rsidP="001D7420">
            <w:pPr>
              <w:jc w:val="right"/>
              <w:rPr>
                <w:bCs/>
                <w:color w:val="000000"/>
                <w:sz w:val="12"/>
                <w:szCs w:val="12"/>
                <w:lang w:val="tr-TR"/>
              </w:rPr>
            </w:pPr>
            <w:r w:rsidRPr="001B1C3B">
              <w:rPr>
                <w:bCs/>
                <w:color w:val="000000"/>
                <w:sz w:val="12"/>
                <w:szCs w:val="12"/>
                <w:lang w:val="tr-TR"/>
              </w:rPr>
              <w:t>327,137</w:t>
            </w:r>
          </w:p>
        </w:tc>
        <w:tc>
          <w:tcPr>
            <w:tcW w:w="850" w:type="dxa"/>
            <w:tcBorders>
              <w:top w:val="dotted" w:sz="4" w:space="0" w:color="auto"/>
              <w:left w:val="dotted" w:sz="4" w:space="0" w:color="auto"/>
              <w:bottom w:val="dotted" w:sz="4" w:space="0" w:color="auto"/>
              <w:right w:val="dotted" w:sz="4" w:space="0" w:color="auto"/>
            </w:tcBorders>
            <w:vAlign w:val="center"/>
          </w:tcPr>
          <w:p w14:paraId="6E39FB29" w14:textId="40843357" w:rsidR="001D7420" w:rsidRPr="001B1C3B" w:rsidRDefault="001D7420" w:rsidP="001D7420">
            <w:pPr>
              <w:jc w:val="right"/>
              <w:rPr>
                <w:b/>
                <w:bCs/>
                <w:color w:val="000000"/>
                <w:sz w:val="12"/>
                <w:szCs w:val="12"/>
                <w:lang w:val="tr-TR"/>
              </w:rPr>
            </w:pPr>
            <w:r w:rsidRPr="001B1C3B">
              <w:rPr>
                <w:bCs/>
                <w:color w:val="000000"/>
                <w:sz w:val="12"/>
                <w:szCs w:val="12"/>
                <w:lang w:val="tr-TR"/>
              </w:rPr>
              <w:t>-</w:t>
            </w:r>
          </w:p>
        </w:tc>
        <w:tc>
          <w:tcPr>
            <w:tcW w:w="993" w:type="dxa"/>
            <w:tcBorders>
              <w:top w:val="dotted" w:sz="4" w:space="0" w:color="auto"/>
              <w:left w:val="dotted" w:sz="4" w:space="0" w:color="auto"/>
              <w:bottom w:val="dotted" w:sz="4" w:space="0" w:color="auto"/>
              <w:right w:val="dotted" w:sz="4" w:space="0" w:color="auto"/>
            </w:tcBorders>
            <w:vAlign w:val="center"/>
          </w:tcPr>
          <w:p w14:paraId="416541D1" w14:textId="16F88820" w:rsidR="001D7420" w:rsidRPr="001B1C3B" w:rsidRDefault="001D7420" w:rsidP="001D7420">
            <w:pPr>
              <w:jc w:val="right"/>
              <w:rPr>
                <w:bCs/>
                <w:color w:val="000000"/>
                <w:sz w:val="12"/>
                <w:szCs w:val="12"/>
                <w:lang w:val="tr-TR"/>
              </w:rPr>
            </w:pPr>
            <w:r w:rsidRPr="001B1C3B">
              <w:rPr>
                <w:bCs/>
                <w:color w:val="000000"/>
                <w:sz w:val="12"/>
                <w:szCs w:val="12"/>
                <w:lang w:val="tr-TR"/>
              </w:rPr>
              <w:t>96,529,264</w:t>
            </w:r>
          </w:p>
        </w:tc>
        <w:tc>
          <w:tcPr>
            <w:tcW w:w="992" w:type="dxa"/>
            <w:tcBorders>
              <w:top w:val="dotted" w:sz="4" w:space="0" w:color="auto"/>
              <w:left w:val="dotted" w:sz="4" w:space="0" w:color="auto"/>
              <w:bottom w:val="dotted" w:sz="4" w:space="0" w:color="auto"/>
              <w:right w:val="dotted" w:sz="4" w:space="0" w:color="auto"/>
            </w:tcBorders>
            <w:vAlign w:val="center"/>
          </w:tcPr>
          <w:p w14:paraId="649AB462" w14:textId="0B3D2F2B" w:rsidR="001D7420" w:rsidRPr="001B1C3B" w:rsidRDefault="001D7420" w:rsidP="001D7420">
            <w:pPr>
              <w:jc w:val="right"/>
              <w:rPr>
                <w:bCs/>
                <w:color w:val="000000"/>
                <w:sz w:val="12"/>
                <w:szCs w:val="12"/>
                <w:lang w:val="tr-TR"/>
              </w:rPr>
            </w:pPr>
            <w:r w:rsidRPr="001B1C3B">
              <w:rPr>
                <w:bCs/>
                <w:color w:val="000000"/>
                <w:sz w:val="12"/>
                <w:szCs w:val="12"/>
                <w:lang w:val="tr-TR"/>
              </w:rPr>
              <w:t>113,107,043</w:t>
            </w:r>
          </w:p>
        </w:tc>
        <w:tc>
          <w:tcPr>
            <w:tcW w:w="992" w:type="dxa"/>
            <w:tcBorders>
              <w:top w:val="dotted" w:sz="4" w:space="0" w:color="auto"/>
              <w:left w:val="dotted" w:sz="4" w:space="0" w:color="auto"/>
              <w:bottom w:val="dotted" w:sz="4" w:space="0" w:color="auto"/>
              <w:right w:val="single" w:sz="4" w:space="0" w:color="auto"/>
            </w:tcBorders>
            <w:vAlign w:val="center"/>
          </w:tcPr>
          <w:p w14:paraId="1E06FC0E" w14:textId="56517EFF" w:rsidR="001D7420" w:rsidRPr="001B1C3B" w:rsidRDefault="001D7420" w:rsidP="001D7420">
            <w:pPr>
              <w:jc w:val="right"/>
              <w:rPr>
                <w:bCs/>
                <w:color w:val="000000"/>
                <w:sz w:val="12"/>
                <w:szCs w:val="12"/>
                <w:lang w:val="tr-TR"/>
              </w:rPr>
            </w:pPr>
            <w:r w:rsidRPr="001B1C3B">
              <w:rPr>
                <w:bCs/>
                <w:color w:val="000000"/>
                <w:sz w:val="12"/>
                <w:szCs w:val="12"/>
                <w:lang w:val="tr-TR"/>
              </w:rPr>
              <w:t>209,636,307</w:t>
            </w:r>
          </w:p>
        </w:tc>
        <w:tc>
          <w:tcPr>
            <w:tcW w:w="567" w:type="dxa"/>
            <w:gridSpan w:val="2"/>
            <w:vAlign w:val="center"/>
          </w:tcPr>
          <w:p w14:paraId="0D006082" w14:textId="77777777" w:rsidR="001D7420" w:rsidRPr="001B1C3B" w:rsidRDefault="001D7420" w:rsidP="001D7420">
            <w:pPr>
              <w:jc w:val="right"/>
              <w:rPr>
                <w:color w:val="000000"/>
                <w:sz w:val="16"/>
                <w:szCs w:val="16"/>
                <w:lang w:val="tr-TR"/>
              </w:rPr>
            </w:pPr>
          </w:p>
        </w:tc>
      </w:tr>
      <w:tr w:rsidR="001D7420" w:rsidRPr="001B1C3B" w14:paraId="25FB1CC5" w14:textId="77777777" w:rsidTr="00B12012">
        <w:trPr>
          <w:trHeight w:hRule="exact" w:val="227"/>
        </w:trPr>
        <w:tc>
          <w:tcPr>
            <w:tcW w:w="2127" w:type="dxa"/>
            <w:tcBorders>
              <w:top w:val="dotted" w:sz="4" w:space="0" w:color="auto"/>
              <w:left w:val="single" w:sz="4" w:space="0" w:color="auto"/>
              <w:bottom w:val="dotted" w:sz="4" w:space="0" w:color="auto"/>
              <w:right w:val="nil"/>
            </w:tcBorders>
            <w:vAlign w:val="center"/>
          </w:tcPr>
          <w:p w14:paraId="59143E58" w14:textId="77777777" w:rsidR="001D7420" w:rsidRPr="001B1C3B" w:rsidRDefault="001D7420" w:rsidP="001D7420">
            <w:pPr>
              <w:keepNext/>
              <w:keepLines/>
              <w:ind w:left="142" w:right="-2"/>
              <w:rPr>
                <w:rFonts w:eastAsia="Arial Unicode MS"/>
                <w:sz w:val="16"/>
                <w:szCs w:val="16"/>
                <w:lang w:val="tr-TR"/>
              </w:rPr>
            </w:pPr>
            <w:r w:rsidRPr="001B1C3B">
              <w:rPr>
                <w:iCs/>
                <w:snapToGrid w:val="0"/>
                <w:sz w:val="16"/>
                <w:szCs w:val="16"/>
                <w:lang w:val="tr-TR"/>
              </w:rPr>
              <w:t>Gayrimenkul ve Kira Hizm</w:t>
            </w:r>
            <w:r w:rsidRPr="001B1C3B">
              <w:rPr>
                <w:rFonts w:eastAsia="Arial Unicode MS"/>
                <w:sz w:val="16"/>
                <w:szCs w:val="16"/>
                <w:lang w:val="tr-TR"/>
              </w:rPr>
              <w:t>.</w:t>
            </w:r>
          </w:p>
        </w:tc>
        <w:tc>
          <w:tcPr>
            <w:tcW w:w="930" w:type="dxa"/>
            <w:tcBorders>
              <w:top w:val="dotted" w:sz="4" w:space="0" w:color="auto"/>
              <w:left w:val="dotted" w:sz="4" w:space="0" w:color="auto"/>
              <w:bottom w:val="dotted" w:sz="4" w:space="0" w:color="auto"/>
              <w:right w:val="dotted" w:sz="4" w:space="0" w:color="auto"/>
            </w:tcBorders>
            <w:vAlign w:val="center"/>
          </w:tcPr>
          <w:p w14:paraId="78A8ABE7" w14:textId="05B9F937" w:rsidR="001D7420" w:rsidRPr="001B1C3B" w:rsidRDefault="001D7420" w:rsidP="001D7420">
            <w:pPr>
              <w:jc w:val="right"/>
              <w:rPr>
                <w:bCs/>
                <w:color w:val="000000"/>
                <w:sz w:val="12"/>
                <w:szCs w:val="12"/>
                <w:lang w:val="tr-TR"/>
              </w:rPr>
            </w:pPr>
            <w:r w:rsidRPr="001B1C3B">
              <w:rPr>
                <w:bCs/>
                <w:color w:val="000000"/>
                <w:sz w:val="12"/>
                <w:szCs w:val="12"/>
                <w:lang w:val="tr-TR"/>
              </w:rPr>
              <w:t>94</w:t>
            </w:r>
          </w:p>
        </w:tc>
        <w:tc>
          <w:tcPr>
            <w:tcW w:w="708" w:type="dxa"/>
            <w:tcBorders>
              <w:top w:val="dotted" w:sz="4" w:space="0" w:color="auto"/>
              <w:left w:val="dotted" w:sz="4" w:space="0" w:color="auto"/>
              <w:bottom w:val="dotted" w:sz="4" w:space="0" w:color="auto"/>
              <w:right w:val="dotted" w:sz="4" w:space="0" w:color="auto"/>
            </w:tcBorders>
            <w:vAlign w:val="center"/>
          </w:tcPr>
          <w:p w14:paraId="79D7B95F" w14:textId="22C64C3E" w:rsidR="001D7420" w:rsidRPr="001B1C3B" w:rsidRDefault="001D7420" w:rsidP="001D7420">
            <w:pPr>
              <w:jc w:val="right"/>
              <w:rPr>
                <w:color w:val="000000"/>
                <w:sz w:val="12"/>
                <w:szCs w:val="12"/>
                <w:lang w:val="tr-TR"/>
              </w:rPr>
            </w:pPr>
            <w:r w:rsidRPr="001B1C3B">
              <w:rPr>
                <w:bCs/>
                <w:color w:val="000000"/>
                <w:sz w:val="12"/>
                <w:szCs w:val="12"/>
                <w:lang w:val="tr-TR"/>
              </w:rPr>
              <w:t>-</w:t>
            </w:r>
          </w:p>
        </w:tc>
        <w:tc>
          <w:tcPr>
            <w:tcW w:w="709" w:type="dxa"/>
            <w:gridSpan w:val="2"/>
            <w:tcBorders>
              <w:top w:val="dotted" w:sz="4" w:space="0" w:color="auto"/>
              <w:left w:val="dotted" w:sz="4" w:space="0" w:color="auto"/>
              <w:bottom w:val="dotted" w:sz="4" w:space="0" w:color="auto"/>
              <w:right w:val="dotted" w:sz="4" w:space="0" w:color="auto"/>
            </w:tcBorders>
            <w:vAlign w:val="center"/>
          </w:tcPr>
          <w:p w14:paraId="63EF6679" w14:textId="220F4FAF" w:rsidR="001D7420" w:rsidRPr="001B1C3B" w:rsidRDefault="001D7420" w:rsidP="001D7420">
            <w:pPr>
              <w:jc w:val="right"/>
              <w:rPr>
                <w:bCs/>
                <w:color w:val="000000"/>
                <w:sz w:val="12"/>
                <w:szCs w:val="12"/>
                <w:lang w:val="tr-TR"/>
              </w:rPr>
            </w:pPr>
            <w:r w:rsidRPr="001B1C3B">
              <w:rPr>
                <w:bCs/>
                <w:color w:val="000000"/>
                <w:sz w:val="12"/>
                <w:szCs w:val="12"/>
                <w:lang w:val="tr-TR"/>
              </w:rPr>
              <w:t>30,968</w:t>
            </w:r>
          </w:p>
        </w:tc>
        <w:tc>
          <w:tcPr>
            <w:tcW w:w="595" w:type="dxa"/>
            <w:tcBorders>
              <w:top w:val="dotted" w:sz="4" w:space="0" w:color="auto"/>
              <w:left w:val="dotted" w:sz="4" w:space="0" w:color="auto"/>
              <w:bottom w:val="dotted" w:sz="4" w:space="0" w:color="auto"/>
              <w:right w:val="dotted" w:sz="4" w:space="0" w:color="auto"/>
            </w:tcBorders>
            <w:vAlign w:val="center"/>
          </w:tcPr>
          <w:p w14:paraId="723B1EA0" w14:textId="40592F1D" w:rsidR="001D7420" w:rsidRPr="001B1C3B" w:rsidRDefault="001D7420" w:rsidP="001D7420">
            <w:pPr>
              <w:jc w:val="right"/>
              <w:rPr>
                <w:color w:val="000000"/>
                <w:sz w:val="12"/>
                <w:szCs w:val="12"/>
                <w:lang w:val="tr-TR"/>
              </w:rPr>
            </w:pPr>
            <w:r w:rsidRPr="001B1C3B">
              <w:rPr>
                <w:bCs/>
                <w:color w:val="000000"/>
                <w:sz w:val="12"/>
                <w:szCs w:val="12"/>
                <w:lang w:val="tr-TR"/>
              </w:rPr>
              <w:t>-</w:t>
            </w:r>
          </w:p>
        </w:tc>
        <w:tc>
          <w:tcPr>
            <w:tcW w:w="283" w:type="dxa"/>
            <w:tcBorders>
              <w:top w:val="dotted" w:sz="4" w:space="0" w:color="auto"/>
              <w:left w:val="dotted" w:sz="4" w:space="0" w:color="auto"/>
              <w:bottom w:val="dotted" w:sz="4" w:space="0" w:color="auto"/>
              <w:right w:val="dotted" w:sz="4" w:space="0" w:color="auto"/>
            </w:tcBorders>
            <w:vAlign w:val="center"/>
          </w:tcPr>
          <w:p w14:paraId="6112C4D4" w14:textId="6AF29764" w:rsidR="001D7420" w:rsidRPr="001B1C3B" w:rsidRDefault="001D7420" w:rsidP="001D7420">
            <w:pPr>
              <w:jc w:val="right"/>
              <w:rPr>
                <w:color w:val="000000"/>
                <w:sz w:val="12"/>
                <w:szCs w:val="12"/>
                <w:lang w:val="tr-TR"/>
              </w:rPr>
            </w:pPr>
            <w:r w:rsidRPr="001B1C3B">
              <w:rPr>
                <w:bCs/>
                <w:color w:val="000000"/>
                <w:sz w:val="12"/>
                <w:szCs w:val="12"/>
                <w:lang w:val="tr-TR"/>
              </w:rPr>
              <w:t>-</w:t>
            </w:r>
          </w:p>
        </w:tc>
        <w:tc>
          <w:tcPr>
            <w:tcW w:w="851" w:type="dxa"/>
            <w:tcBorders>
              <w:top w:val="dotted" w:sz="4" w:space="0" w:color="auto"/>
              <w:left w:val="dotted" w:sz="4" w:space="0" w:color="auto"/>
              <w:bottom w:val="dotted" w:sz="4" w:space="0" w:color="auto"/>
              <w:right w:val="dotted" w:sz="4" w:space="0" w:color="auto"/>
            </w:tcBorders>
            <w:vAlign w:val="center"/>
          </w:tcPr>
          <w:p w14:paraId="2815D7A7" w14:textId="55935A91" w:rsidR="001D7420" w:rsidRPr="001B1C3B" w:rsidRDefault="001D7420" w:rsidP="001D7420">
            <w:pPr>
              <w:jc w:val="right"/>
              <w:rPr>
                <w:color w:val="000000"/>
                <w:sz w:val="12"/>
                <w:szCs w:val="12"/>
                <w:lang w:val="tr-TR"/>
              </w:rPr>
            </w:pPr>
            <w:r w:rsidRPr="001B1C3B">
              <w:rPr>
                <w:bCs/>
                <w:color w:val="000000"/>
                <w:sz w:val="12"/>
                <w:szCs w:val="12"/>
                <w:lang w:val="tr-TR"/>
              </w:rPr>
              <w:t>-</w:t>
            </w:r>
          </w:p>
        </w:tc>
        <w:tc>
          <w:tcPr>
            <w:tcW w:w="992" w:type="dxa"/>
            <w:tcBorders>
              <w:top w:val="dotted" w:sz="4" w:space="0" w:color="auto"/>
              <w:left w:val="dotted" w:sz="4" w:space="0" w:color="auto"/>
              <w:bottom w:val="dotted" w:sz="4" w:space="0" w:color="auto"/>
              <w:right w:val="dotted" w:sz="4" w:space="0" w:color="auto"/>
            </w:tcBorders>
            <w:vAlign w:val="center"/>
          </w:tcPr>
          <w:p w14:paraId="68FEE4F4" w14:textId="3B94E78E" w:rsidR="001D7420" w:rsidRPr="001B1C3B" w:rsidRDefault="001D7420" w:rsidP="001D7420">
            <w:pPr>
              <w:jc w:val="right"/>
              <w:rPr>
                <w:bCs/>
                <w:color w:val="000000"/>
                <w:sz w:val="12"/>
                <w:szCs w:val="12"/>
                <w:lang w:val="tr-TR"/>
              </w:rPr>
            </w:pPr>
            <w:r w:rsidRPr="001B1C3B">
              <w:rPr>
                <w:bCs/>
                <w:color w:val="000000"/>
                <w:sz w:val="12"/>
                <w:szCs w:val="12"/>
                <w:lang w:val="tr-TR"/>
              </w:rPr>
              <w:t>57,864,359</w:t>
            </w:r>
          </w:p>
        </w:tc>
        <w:tc>
          <w:tcPr>
            <w:tcW w:w="851" w:type="dxa"/>
            <w:tcBorders>
              <w:top w:val="dotted" w:sz="4" w:space="0" w:color="auto"/>
              <w:left w:val="dotted" w:sz="4" w:space="0" w:color="auto"/>
              <w:bottom w:val="dotted" w:sz="4" w:space="0" w:color="auto"/>
              <w:right w:val="dotted" w:sz="4" w:space="0" w:color="auto"/>
            </w:tcBorders>
            <w:vAlign w:val="center"/>
          </w:tcPr>
          <w:p w14:paraId="15A242D4" w14:textId="131D6E78" w:rsidR="001D7420" w:rsidRPr="001B1C3B" w:rsidRDefault="001D7420" w:rsidP="001D7420">
            <w:pPr>
              <w:jc w:val="right"/>
              <w:rPr>
                <w:bCs/>
                <w:color w:val="000000"/>
                <w:sz w:val="12"/>
                <w:szCs w:val="12"/>
                <w:lang w:val="tr-TR"/>
              </w:rPr>
            </w:pPr>
            <w:r w:rsidRPr="001B1C3B">
              <w:rPr>
                <w:bCs/>
                <w:color w:val="000000"/>
                <w:sz w:val="12"/>
                <w:szCs w:val="12"/>
                <w:lang w:val="tr-TR"/>
              </w:rPr>
              <w:t>18,168,611</w:t>
            </w:r>
          </w:p>
        </w:tc>
        <w:tc>
          <w:tcPr>
            <w:tcW w:w="850" w:type="dxa"/>
            <w:tcBorders>
              <w:top w:val="dotted" w:sz="4" w:space="0" w:color="auto"/>
              <w:left w:val="dotted" w:sz="4" w:space="0" w:color="auto"/>
              <w:bottom w:val="dotted" w:sz="4" w:space="0" w:color="auto"/>
              <w:right w:val="dotted" w:sz="4" w:space="0" w:color="auto"/>
            </w:tcBorders>
            <w:vAlign w:val="center"/>
          </w:tcPr>
          <w:p w14:paraId="0CEA7EDC" w14:textId="50BCFE01" w:rsidR="001D7420" w:rsidRPr="001B1C3B" w:rsidRDefault="001D7420" w:rsidP="001D7420">
            <w:pPr>
              <w:jc w:val="right"/>
              <w:rPr>
                <w:bCs/>
                <w:color w:val="000000"/>
                <w:sz w:val="12"/>
                <w:szCs w:val="12"/>
                <w:lang w:val="tr-TR"/>
              </w:rPr>
            </w:pPr>
            <w:r w:rsidRPr="001B1C3B">
              <w:rPr>
                <w:bCs/>
                <w:color w:val="000000"/>
                <w:sz w:val="12"/>
                <w:szCs w:val="12"/>
                <w:lang w:val="tr-TR"/>
              </w:rPr>
              <w:t>5,088,138</w:t>
            </w:r>
          </w:p>
        </w:tc>
        <w:tc>
          <w:tcPr>
            <w:tcW w:w="709" w:type="dxa"/>
            <w:tcBorders>
              <w:top w:val="dotted" w:sz="4" w:space="0" w:color="auto"/>
              <w:left w:val="dotted" w:sz="4" w:space="0" w:color="auto"/>
              <w:bottom w:val="dotted" w:sz="4" w:space="0" w:color="auto"/>
              <w:right w:val="dotted" w:sz="4" w:space="0" w:color="auto"/>
            </w:tcBorders>
            <w:vAlign w:val="center"/>
          </w:tcPr>
          <w:p w14:paraId="1B11681C" w14:textId="4C6BF6E8" w:rsidR="001D7420" w:rsidRPr="001B1C3B" w:rsidRDefault="001D7420" w:rsidP="001D7420">
            <w:pPr>
              <w:jc w:val="right"/>
              <w:rPr>
                <w:bCs/>
                <w:color w:val="000000"/>
                <w:sz w:val="12"/>
                <w:szCs w:val="12"/>
                <w:lang w:val="tr-TR"/>
              </w:rPr>
            </w:pPr>
            <w:r w:rsidRPr="001B1C3B">
              <w:rPr>
                <w:bCs/>
                <w:color w:val="000000"/>
                <w:sz w:val="12"/>
                <w:szCs w:val="12"/>
                <w:lang w:val="tr-TR"/>
              </w:rPr>
              <w:t>338,063</w:t>
            </w:r>
          </w:p>
        </w:tc>
        <w:tc>
          <w:tcPr>
            <w:tcW w:w="823" w:type="dxa"/>
            <w:tcBorders>
              <w:top w:val="dotted" w:sz="4" w:space="0" w:color="auto"/>
              <w:left w:val="dotted" w:sz="4" w:space="0" w:color="auto"/>
              <w:bottom w:val="dotted" w:sz="4" w:space="0" w:color="auto"/>
              <w:right w:val="dotted" w:sz="4" w:space="0" w:color="auto"/>
            </w:tcBorders>
            <w:vAlign w:val="center"/>
          </w:tcPr>
          <w:p w14:paraId="05D3B7C4" w14:textId="4A45992D" w:rsidR="001D7420" w:rsidRPr="001B1C3B" w:rsidRDefault="001D7420" w:rsidP="001D7420">
            <w:pPr>
              <w:jc w:val="right"/>
              <w:rPr>
                <w:bCs/>
                <w:color w:val="000000"/>
                <w:sz w:val="12"/>
                <w:szCs w:val="12"/>
                <w:lang w:val="tr-TR"/>
              </w:rPr>
            </w:pPr>
            <w:r w:rsidRPr="001B1C3B">
              <w:rPr>
                <w:bCs/>
                <w:color w:val="000000"/>
                <w:sz w:val="12"/>
                <w:szCs w:val="12"/>
                <w:lang w:val="tr-TR"/>
              </w:rPr>
              <w:t>123,849</w:t>
            </w:r>
          </w:p>
        </w:tc>
        <w:tc>
          <w:tcPr>
            <w:tcW w:w="283" w:type="dxa"/>
            <w:tcBorders>
              <w:top w:val="dotted" w:sz="4" w:space="0" w:color="auto"/>
              <w:left w:val="dotted" w:sz="4" w:space="0" w:color="auto"/>
              <w:bottom w:val="dotted" w:sz="4" w:space="0" w:color="auto"/>
              <w:right w:val="dotted" w:sz="4" w:space="0" w:color="auto"/>
            </w:tcBorders>
            <w:vAlign w:val="center"/>
          </w:tcPr>
          <w:p w14:paraId="263D9985" w14:textId="36087D55" w:rsidR="001D7420" w:rsidRPr="001B1C3B" w:rsidRDefault="001D7420" w:rsidP="001D7420">
            <w:pPr>
              <w:jc w:val="right"/>
              <w:rPr>
                <w:color w:val="000000"/>
                <w:sz w:val="12"/>
                <w:szCs w:val="12"/>
                <w:lang w:val="tr-TR"/>
              </w:rPr>
            </w:pPr>
            <w:r w:rsidRPr="001B1C3B">
              <w:rPr>
                <w:bCs/>
                <w:color w:val="000000"/>
                <w:sz w:val="12"/>
                <w:szCs w:val="12"/>
                <w:lang w:val="tr-TR"/>
              </w:rPr>
              <w:t>-</w:t>
            </w:r>
          </w:p>
        </w:tc>
        <w:tc>
          <w:tcPr>
            <w:tcW w:w="284" w:type="dxa"/>
            <w:tcBorders>
              <w:top w:val="dotted" w:sz="4" w:space="0" w:color="auto"/>
              <w:left w:val="dotted" w:sz="4" w:space="0" w:color="auto"/>
              <w:bottom w:val="dotted" w:sz="4" w:space="0" w:color="auto"/>
              <w:right w:val="dotted" w:sz="4" w:space="0" w:color="auto"/>
            </w:tcBorders>
            <w:vAlign w:val="center"/>
          </w:tcPr>
          <w:p w14:paraId="24374974" w14:textId="30582DCC" w:rsidR="001D7420" w:rsidRPr="001B1C3B" w:rsidRDefault="001D7420" w:rsidP="001D7420">
            <w:pPr>
              <w:jc w:val="right"/>
              <w:rPr>
                <w:color w:val="000000"/>
                <w:sz w:val="12"/>
                <w:szCs w:val="12"/>
                <w:lang w:val="tr-TR"/>
              </w:rPr>
            </w:pPr>
            <w:r w:rsidRPr="001B1C3B">
              <w:rPr>
                <w:bCs/>
                <w:color w:val="000000"/>
                <w:sz w:val="12"/>
                <w:szCs w:val="12"/>
                <w:lang w:val="tr-TR"/>
              </w:rPr>
              <w:t>-</w:t>
            </w:r>
          </w:p>
        </w:tc>
        <w:tc>
          <w:tcPr>
            <w:tcW w:w="283" w:type="dxa"/>
            <w:tcBorders>
              <w:top w:val="dotted" w:sz="4" w:space="0" w:color="auto"/>
              <w:left w:val="dotted" w:sz="4" w:space="0" w:color="auto"/>
              <w:bottom w:val="dotted" w:sz="4" w:space="0" w:color="auto"/>
              <w:right w:val="dotted" w:sz="4" w:space="0" w:color="auto"/>
            </w:tcBorders>
            <w:vAlign w:val="center"/>
          </w:tcPr>
          <w:p w14:paraId="78099B36" w14:textId="0C16FDEB" w:rsidR="001D7420" w:rsidRPr="001B1C3B" w:rsidRDefault="001D7420" w:rsidP="001D7420">
            <w:pPr>
              <w:jc w:val="right"/>
              <w:rPr>
                <w:color w:val="000000"/>
                <w:sz w:val="12"/>
                <w:szCs w:val="12"/>
                <w:lang w:val="tr-TR"/>
              </w:rPr>
            </w:pPr>
            <w:r w:rsidRPr="001B1C3B">
              <w:rPr>
                <w:bCs/>
                <w:color w:val="000000"/>
                <w:sz w:val="12"/>
                <w:szCs w:val="12"/>
                <w:lang w:val="tr-TR"/>
              </w:rPr>
              <w:t>-</w:t>
            </w:r>
          </w:p>
        </w:tc>
        <w:tc>
          <w:tcPr>
            <w:tcW w:w="567" w:type="dxa"/>
            <w:tcBorders>
              <w:top w:val="dotted" w:sz="4" w:space="0" w:color="auto"/>
              <w:left w:val="dotted" w:sz="4" w:space="0" w:color="auto"/>
              <w:bottom w:val="dotted" w:sz="4" w:space="0" w:color="auto"/>
              <w:right w:val="dotted" w:sz="4" w:space="0" w:color="auto"/>
            </w:tcBorders>
            <w:vAlign w:val="center"/>
          </w:tcPr>
          <w:p w14:paraId="2394700A" w14:textId="558B1672" w:rsidR="001D7420" w:rsidRPr="001B1C3B" w:rsidRDefault="001D7420" w:rsidP="001D7420">
            <w:pPr>
              <w:jc w:val="right"/>
              <w:rPr>
                <w:color w:val="000000"/>
                <w:sz w:val="12"/>
                <w:szCs w:val="12"/>
                <w:lang w:val="tr-TR"/>
              </w:rPr>
            </w:pPr>
            <w:r w:rsidRPr="001B1C3B">
              <w:rPr>
                <w:bCs/>
                <w:color w:val="000000"/>
                <w:sz w:val="12"/>
                <w:szCs w:val="12"/>
                <w:lang w:val="tr-TR"/>
              </w:rPr>
              <w:t>-</w:t>
            </w:r>
          </w:p>
        </w:tc>
        <w:tc>
          <w:tcPr>
            <w:tcW w:w="709" w:type="dxa"/>
            <w:tcBorders>
              <w:top w:val="dotted" w:sz="4" w:space="0" w:color="auto"/>
              <w:left w:val="dotted" w:sz="4" w:space="0" w:color="auto"/>
              <w:bottom w:val="dotted" w:sz="4" w:space="0" w:color="auto"/>
              <w:right w:val="dotted" w:sz="4" w:space="0" w:color="auto"/>
            </w:tcBorders>
            <w:vAlign w:val="center"/>
          </w:tcPr>
          <w:p w14:paraId="109AE835" w14:textId="2D078413" w:rsidR="001D7420" w:rsidRPr="001B1C3B" w:rsidRDefault="001D7420" w:rsidP="001D7420">
            <w:pPr>
              <w:jc w:val="right"/>
              <w:rPr>
                <w:color w:val="000000"/>
                <w:sz w:val="12"/>
                <w:szCs w:val="12"/>
                <w:lang w:val="tr-TR"/>
              </w:rPr>
            </w:pPr>
            <w:r w:rsidRPr="001B1C3B">
              <w:rPr>
                <w:bCs/>
                <w:color w:val="000000"/>
                <w:sz w:val="12"/>
                <w:szCs w:val="12"/>
                <w:lang w:val="tr-TR"/>
              </w:rPr>
              <w:t>-</w:t>
            </w:r>
          </w:p>
        </w:tc>
        <w:tc>
          <w:tcPr>
            <w:tcW w:w="850" w:type="dxa"/>
            <w:tcBorders>
              <w:top w:val="dotted" w:sz="4" w:space="0" w:color="auto"/>
              <w:left w:val="dotted" w:sz="4" w:space="0" w:color="auto"/>
              <w:bottom w:val="dotted" w:sz="4" w:space="0" w:color="auto"/>
              <w:right w:val="dotted" w:sz="4" w:space="0" w:color="auto"/>
            </w:tcBorders>
            <w:vAlign w:val="center"/>
          </w:tcPr>
          <w:p w14:paraId="21CAF20D" w14:textId="271F5EA5" w:rsidR="001D7420" w:rsidRPr="001B1C3B" w:rsidRDefault="001D7420" w:rsidP="001D7420">
            <w:pPr>
              <w:jc w:val="right"/>
              <w:rPr>
                <w:color w:val="000000"/>
                <w:sz w:val="12"/>
                <w:szCs w:val="12"/>
                <w:lang w:val="tr-TR"/>
              </w:rPr>
            </w:pPr>
            <w:r w:rsidRPr="001B1C3B">
              <w:rPr>
                <w:bCs/>
                <w:color w:val="000000"/>
                <w:sz w:val="12"/>
                <w:szCs w:val="12"/>
                <w:lang w:val="tr-TR"/>
              </w:rPr>
              <w:t>-</w:t>
            </w:r>
          </w:p>
        </w:tc>
        <w:tc>
          <w:tcPr>
            <w:tcW w:w="993" w:type="dxa"/>
            <w:tcBorders>
              <w:top w:val="dotted" w:sz="4" w:space="0" w:color="auto"/>
              <w:left w:val="dotted" w:sz="4" w:space="0" w:color="auto"/>
              <w:bottom w:val="dotted" w:sz="4" w:space="0" w:color="auto"/>
              <w:right w:val="dotted" w:sz="4" w:space="0" w:color="auto"/>
            </w:tcBorders>
            <w:vAlign w:val="center"/>
          </w:tcPr>
          <w:p w14:paraId="01B4AA6D" w14:textId="0D4283FD" w:rsidR="001D7420" w:rsidRPr="001B1C3B" w:rsidRDefault="001D7420" w:rsidP="001D7420">
            <w:pPr>
              <w:jc w:val="right"/>
              <w:rPr>
                <w:bCs/>
                <w:color w:val="000000"/>
                <w:sz w:val="12"/>
                <w:szCs w:val="12"/>
                <w:lang w:val="tr-TR"/>
              </w:rPr>
            </w:pPr>
            <w:r w:rsidRPr="001B1C3B">
              <w:rPr>
                <w:bCs/>
                <w:color w:val="000000"/>
                <w:sz w:val="12"/>
                <w:szCs w:val="12"/>
                <w:lang w:val="tr-TR"/>
              </w:rPr>
              <w:t>60,838,916</w:t>
            </w:r>
          </w:p>
        </w:tc>
        <w:tc>
          <w:tcPr>
            <w:tcW w:w="992" w:type="dxa"/>
            <w:tcBorders>
              <w:top w:val="dotted" w:sz="4" w:space="0" w:color="auto"/>
              <w:left w:val="dotted" w:sz="4" w:space="0" w:color="auto"/>
              <w:bottom w:val="dotted" w:sz="4" w:space="0" w:color="auto"/>
              <w:right w:val="dotted" w:sz="4" w:space="0" w:color="auto"/>
            </w:tcBorders>
            <w:vAlign w:val="center"/>
          </w:tcPr>
          <w:p w14:paraId="0AFAD8F0" w14:textId="3FED94F3" w:rsidR="001D7420" w:rsidRPr="001B1C3B" w:rsidRDefault="001D7420" w:rsidP="001D7420">
            <w:pPr>
              <w:jc w:val="right"/>
              <w:rPr>
                <w:bCs/>
                <w:color w:val="000000"/>
                <w:sz w:val="12"/>
                <w:szCs w:val="12"/>
                <w:lang w:val="tr-TR"/>
              </w:rPr>
            </w:pPr>
            <w:r w:rsidRPr="001B1C3B">
              <w:rPr>
                <w:bCs/>
                <w:color w:val="000000"/>
                <w:sz w:val="12"/>
                <w:szCs w:val="12"/>
                <w:lang w:val="tr-TR"/>
              </w:rPr>
              <w:t>20,775,166</w:t>
            </w:r>
          </w:p>
        </w:tc>
        <w:tc>
          <w:tcPr>
            <w:tcW w:w="992" w:type="dxa"/>
            <w:tcBorders>
              <w:top w:val="dotted" w:sz="4" w:space="0" w:color="auto"/>
              <w:left w:val="dotted" w:sz="4" w:space="0" w:color="auto"/>
              <w:bottom w:val="dotted" w:sz="4" w:space="0" w:color="auto"/>
              <w:right w:val="single" w:sz="4" w:space="0" w:color="auto"/>
            </w:tcBorders>
            <w:vAlign w:val="center"/>
          </w:tcPr>
          <w:p w14:paraId="546131A6" w14:textId="4E440AEF" w:rsidR="001D7420" w:rsidRPr="001B1C3B" w:rsidRDefault="001D7420" w:rsidP="001D7420">
            <w:pPr>
              <w:jc w:val="right"/>
              <w:rPr>
                <w:bCs/>
                <w:color w:val="000000"/>
                <w:sz w:val="12"/>
                <w:szCs w:val="12"/>
                <w:lang w:val="tr-TR"/>
              </w:rPr>
            </w:pPr>
            <w:r w:rsidRPr="001B1C3B">
              <w:rPr>
                <w:bCs/>
                <w:color w:val="000000"/>
                <w:sz w:val="12"/>
                <w:szCs w:val="12"/>
                <w:lang w:val="tr-TR"/>
              </w:rPr>
              <w:t>81,614,082</w:t>
            </w:r>
          </w:p>
        </w:tc>
        <w:tc>
          <w:tcPr>
            <w:tcW w:w="567" w:type="dxa"/>
            <w:gridSpan w:val="2"/>
            <w:vAlign w:val="center"/>
          </w:tcPr>
          <w:p w14:paraId="2FBAA28F" w14:textId="77777777" w:rsidR="001D7420" w:rsidRPr="001B1C3B" w:rsidRDefault="001D7420" w:rsidP="001D7420">
            <w:pPr>
              <w:jc w:val="right"/>
              <w:rPr>
                <w:color w:val="000000"/>
                <w:sz w:val="16"/>
                <w:szCs w:val="16"/>
                <w:lang w:val="tr-TR"/>
              </w:rPr>
            </w:pPr>
          </w:p>
        </w:tc>
      </w:tr>
      <w:tr w:rsidR="001D7420" w:rsidRPr="001B1C3B" w14:paraId="62FD5AAF" w14:textId="77777777" w:rsidTr="00B12012">
        <w:trPr>
          <w:trHeight w:hRule="exact" w:val="227"/>
        </w:trPr>
        <w:tc>
          <w:tcPr>
            <w:tcW w:w="2127" w:type="dxa"/>
            <w:tcBorders>
              <w:top w:val="dotted" w:sz="4" w:space="0" w:color="auto"/>
              <w:left w:val="single" w:sz="4" w:space="0" w:color="auto"/>
              <w:bottom w:val="dotted" w:sz="4" w:space="0" w:color="auto"/>
              <w:right w:val="nil"/>
            </w:tcBorders>
            <w:vAlign w:val="center"/>
          </w:tcPr>
          <w:p w14:paraId="2D8B7CB9" w14:textId="77777777" w:rsidR="001D7420" w:rsidRPr="001B1C3B" w:rsidRDefault="001D7420" w:rsidP="001D7420">
            <w:pPr>
              <w:keepNext/>
              <w:keepLines/>
              <w:ind w:left="142" w:right="-2"/>
              <w:rPr>
                <w:iCs/>
                <w:snapToGrid w:val="0"/>
                <w:sz w:val="16"/>
                <w:szCs w:val="16"/>
                <w:lang w:val="tr-TR"/>
              </w:rPr>
            </w:pPr>
            <w:r w:rsidRPr="001B1C3B">
              <w:rPr>
                <w:iCs/>
                <w:snapToGrid w:val="0"/>
                <w:sz w:val="16"/>
                <w:szCs w:val="16"/>
                <w:lang w:val="tr-TR"/>
              </w:rPr>
              <w:t>Serbest Meslek Hizmetleri</w:t>
            </w:r>
          </w:p>
        </w:tc>
        <w:tc>
          <w:tcPr>
            <w:tcW w:w="930" w:type="dxa"/>
            <w:tcBorders>
              <w:top w:val="dotted" w:sz="4" w:space="0" w:color="auto"/>
              <w:left w:val="dotted" w:sz="4" w:space="0" w:color="auto"/>
              <w:bottom w:val="dotted" w:sz="4" w:space="0" w:color="auto"/>
              <w:right w:val="dotted" w:sz="4" w:space="0" w:color="auto"/>
            </w:tcBorders>
            <w:vAlign w:val="center"/>
          </w:tcPr>
          <w:p w14:paraId="5B3C7FCD" w14:textId="5B425764" w:rsidR="001D7420" w:rsidRPr="001B1C3B" w:rsidRDefault="001D7420" w:rsidP="001D7420">
            <w:pPr>
              <w:jc w:val="right"/>
              <w:rPr>
                <w:color w:val="000000"/>
                <w:sz w:val="12"/>
                <w:szCs w:val="12"/>
                <w:lang w:val="tr-TR"/>
              </w:rPr>
            </w:pPr>
            <w:r w:rsidRPr="001B1C3B">
              <w:rPr>
                <w:bCs/>
                <w:color w:val="000000"/>
                <w:sz w:val="12"/>
                <w:szCs w:val="12"/>
                <w:lang w:val="tr-TR"/>
              </w:rPr>
              <w:t>-</w:t>
            </w:r>
          </w:p>
        </w:tc>
        <w:tc>
          <w:tcPr>
            <w:tcW w:w="708" w:type="dxa"/>
            <w:tcBorders>
              <w:top w:val="dotted" w:sz="4" w:space="0" w:color="auto"/>
              <w:left w:val="dotted" w:sz="4" w:space="0" w:color="auto"/>
              <w:bottom w:val="dotted" w:sz="4" w:space="0" w:color="auto"/>
              <w:right w:val="dotted" w:sz="4" w:space="0" w:color="auto"/>
            </w:tcBorders>
            <w:vAlign w:val="center"/>
          </w:tcPr>
          <w:p w14:paraId="3AFFB6F6" w14:textId="241C6411" w:rsidR="001D7420" w:rsidRPr="001B1C3B" w:rsidRDefault="001D7420" w:rsidP="001D7420">
            <w:pPr>
              <w:jc w:val="right"/>
              <w:rPr>
                <w:color w:val="000000"/>
                <w:sz w:val="12"/>
                <w:szCs w:val="12"/>
                <w:lang w:val="tr-TR"/>
              </w:rPr>
            </w:pPr>
            <w:r w:rsidRPr="001B1C3B">
              <w:rPr>
                <w:bCs/>
                <w:color w:val="000000"/>
                <w:sz w:val="12"/>
                <w:szCs w:val="12"/>
                <w:lang w:val="tr-TR"/>
              </w:rPr>
              <w:t>-</w:t>
            </w:r>
          </w:p>
        </w:tc>
        <w:tc>
          <w:tcPr>
            <w:tcW w:w="709" w:type="dxa"/>
            <w:gridSpan w:val="2"/>
            <w:tcBorders>
              <w:top w:val="dotted" w:sz="4" w:space="0" w:color="auto"/>
              <w:left w:val="dotted" w:sz="4" w:space="0" w:color="auto"/>
              <w:bottom w:val="dotted" w:sz="4" w:space="0" w:color="auto"/>
              <w:right w:val="dotted" w:sz="4" w:space="0" w:color="auto"/>
            </w:tcBorders>
            <w:vAlign w:val="center"/>
          </w:tcPr>
          <w:p w14:paraId="7F1ACCE3" w14:textId="20982ECA" w:rsidR="001D7420" w:rsidRPr="001B1C3B" w:rsidRDefault="001D7420" w:rsidP="001D7420">
            <w:pPr>
              <w:jc w:val="right"/>
              <w:rPr>
                <w:bCs/>
                <w:color w:val="000000"/>
                <w:sz w:val="12"/>
                <w:szCs w:val="12"/>
                <w:lang w:val="tr-TR"/>
              </w:rPr>
            </w:pPr>
            <w:r w:rsidRPr="001B1C3B">
              <w:rPr>
                <w:bCs/>
                <w:color w:val="000000"/>
                <w:sz w:val="12"/>
                <w:szCs w:val="12"/>
                <w:lang w:val="tr-TR"/>
              </w:rPr>
              <w:t>-</w:t>
            </w:r>
          </w:p>
        </w:tc>
        <w:tc>
          <w:tcPr>
            <w:tcW w:w="595" w:type="dxa"/>
            <w:tcBorders>
              <w:top w:val="dotted" w:sz="4" w:space="0" w:color="auto"/>
              <w:left w:val="dotted" w:sz="4" w:space="0" w:color="auto"/>
              <w:bottom w:val="dotted" w:sz="4" w:space="0" w:color="auto"/>
              <w:right w:val="dotted" w:sz="4" w:space="0" w:color="auto"/>
            </w:tcBorders>
            <w:vAlign w:val="center"/>
          </w:tcPr>
          <w:p w14:paraId="42331248" w14:textId="1F706F8F" w:rsidR="001D7420" w:rsidRPr="001B1C3B" w:rsidRDefault="001D7420" w:rsidP="001D7420">
            <w:pPr>
              <w:jc w:val="right"/>
              <w:rPr>
                <w:color w:val="000000"/>
                <w:sz w:val="12"/>
                <w:szCs w:val="12"/>
                <w:lang w:val="tr-TR"/>
              </w:rPr>
            </w:pPr>
            <w:r w:rsidRPr="001B1C3B">
              <w:rPr>
                <w:bCs/>
                <w:color w:val="000000"/>
                <w:sz w:val="12"/>
                <w:szCs w:val="12"/>
                <w:lang w:val="tr-TR"/>
              </w:rPr>
              <w:t>-</w:t>
            </w:r>
          </w:p>
        </w:tc>
        <w:tc>
          <w:tcPr>
            <w:tcW w:w="283" w:type="dxa"/>
            <w:tcBorders>
              <w:top w:val="dotted" w:sz="4" w:space="0" w:color="auto"/>
              <w:left w:val="dotted" w:sz="4" w:space="0" w:color="auto"/>
              <w:bottom w:val="dotted" w:sz="4" w:space="0" w:color="auto"/>
              <w:right w:val="dotted" w:sz="4" w:space="0" w:color="auto"/>
            </w:tcBorders>
            <w:vAlign w:val="center"/>
          </w:tcPr>
          <w:p w14:paraId="3C512AB3" w14:textId="0D7A5F0B" w:rsidR="001D7420" w:rsidRPr="001B1C3B" w:rsidRDefault="001D7420" w:rsidP="001D7420">
            <w:pPr>
              <w:jc w:val="right"/>
              <w:rPr>
                <w:color w:val="000000"/>
                <w:sz w:val="12"/>
                <w:szCs w:val="12"/>
                <w:lang w:val="tr-TR"/>
              </w:rPr>
            </w:pPr>
            <w:r w:rsidRPr="001B1C3B">
              <w:rPr>
                <w:bCs/>
                <w:color w:val="000000"/>
                <w:sz w:val="12"/>
                <w:szCs w:val="12"/>
                <w:lang w:val="tr-TR"/>
              </w:rPr>
              <w:t>-</w:t>
            </w:r>
          </w:p>
        </w:tc>
        <w:tc>
          <w:tcPr>
            <w:tcW w:w="851" w:type="dxa"/>
            <w:tcBorders>
              <w:top w:val="dotted" w:sz="4" w:space="0" w:color="auto"/>
              <w:left w:val="dotted" w:sz="4" w:space="0" w:color="auto"/>
              <w:bottom w:val="dotted" w:sz="4" w:space="0" w:color="auto"/>
              <w:right w:val="dotted" w:sz="4" w:space="0" w:color="auto"/>
            </w:tcBorders>
            <w:vAlign w:val="center"/>
          </w:tcPr>
          <w:p w14:paraId="10DFE701" w14:textId="6032CF13" w:rsidR="001D7420" w:rsidRPr="001B1C3B" w:rsidRDefault="001D7420" w:rsidP="001D7420">
            <w:pPr>
              <w:jc w:val="right"/>
              <w:rPr>
                <w:color w:val="000000"/>
                <w:sz w:val="12"/>
                <w:szCs w:val="12"/>
                <w:lang w:val="tr-TR"/>
              </w:rPr>
            </w:pPr>
            <w:r w:rsidRPr="001B1C3B">
              <w:rPr>
                <w:bCs/>
                <w:color w:val="000000"/>
                <w:sz w:val="12"/>
                <w:szCs w:val="12"/>
                <w:lang w:val="tr-TR"/>
              </w:rPr>
              <w:t>-</w:t>
            </w:r>
          </w:p>
        </w:tc>
        <w:tc>
          <w:tcPr>
            <w:tcW w:w="992" w:type="dxa"/>
            <w:tcBorders>
              <w:top w:val="dotted" w:sz="4" w:space="0" w:color="auto"/>
              <w:left w:val="dotted" w:sz="4" w:space="0" w:color="auto"/>
              <w:bottom w:val="dotted" w:sz="4" w:space="0" w:color="auto"/>
              <w:right w:val="dotted" w:sz="4" w:space="0" w:color="auto"/>
            </w:tcBorders>
            <w:vAlign w:val="center"/>
          </w:tcPr>
          <w:p w14:paraId="78ADB9E5" w14:textId="415F2BEB" w:rsidR="001D7420" w:rsidRPr="001B1C3B" w:rsidRDefault="001D7420" w:rsidP="001D7420">
            <w:pPr>
              <w:jc w:val="right"/>
              <w:rPr>
                <w:bCs/>
                <w:color w:val="000000"/>
                <w:sz w:val="12"/>
                <w:szCs w:val="12"/>
                <w:lang w:val="tr-TR"/>
              </w:rPr>
            </w:pPr>
            <w:r w:rsidRPr="001B1C3B">
              <w:rPr>
                <w:bCs/>
                <w:color w:val="000000"/>
                <w:sz w:val="12"/>
                <w:szCs w:val="12"/>
                <w:lang w:val="tr-TR"/>
              </w:rPr>
              <w:t>-</w:t>
            </w:r>
          </w:p>
        </w:tc>
        <w:tc>
          <w:tcPr>
            <w:tcW w:w="851" w:type="dxa"/>
            <w:tcBorders>
              <w:top w:val="dotted" w:sz="4" w:space="0" w:color="auto"/>
              <w:left w:val="dotted" w:sz="4" w:space="0" w:color="auto"/>
              <w:bottom w:val="dotted" w:sz="4" w:space="0" w:color="auto"/>
              <w:right w:val="dotted" w:sz="4" w:space="0" w:color="auto"/>
            </w:tcBorders>
            <w:vAlign w:val="center"/>
          </w:tcPr>
          <w:p w14:paraId="3BC190A9" w14:textId="48DC610C" w:rsidR="001D7420" w:rsidRPr="001B1C3B" w:rsidRDefault="001D7420" w:rsidP="001D7420">
            <w:pPr>
              <w:jc w:val="right"/>
              <w:rPr>
                <w:bCs/>
                <w:color w:val="000000"/>
                <w:sz w:val="12"/>
                <w:szCs w:val="12"/>
                <w:lang w:val="tr-TR"/>
              </w:rPr>
            </w:pPr>
            <w:r w:rsidRPr="001B1C3B">
              <w:rPr>
                <w:bCs/>
                <w:color w:val="000000"/>
                <w:sz w:val="12"/>
                <w:szCs w:val="12"/>
                <w:lang w:val="tr-TR"/>
              </w:rPr>
              <w:t>20,090</w:t>
            </w:r>
          </w:p>
        </w:tc>
        <w:tc>
          <w:tcPr>
            <w:tcW w:w="850" w:type="dxa"/>
            <w:tcBorders>
              <w:top w:val="dotted" w:sz="4" w:space="0" w:color="auto"/>
              <w:left w:val="dotted" w:sz="4" w:space="0" w:color="auto"/>
              <w:bottom w:val="dotted" w:sz="4" w:space="0" w:color="auto"/>
              <w:right w:val="dotted" w:sz="4" w:space="0" w:color="auto"/>
            </w:tcBorders>
            <w:vAlign w:val="center"/>
          </w:tcPr>
          <w:p w14:paraId="0BD770A6" w14:textId="6633D03A" w:rsidR="001D7420" w:rsidRPr="001B1C3B" w:rsidRDefault="001D7420" w:rsidP="001D7420">
            <w:pPr>
              <w:jc w:val="right"/>
              <w:rPr>
                <w:bCs/>
                <w:color w:val="000000"/>
                <w:sz w:val="12"/>
                <w:szCs w:val="12"/>
                <w:lang w:val="tr-TR"/>
              </w:rPr>
            </w:pPr>
            <w:r w:rsidRPr="001B1C3B">
              <w:rPr>
                <w:bCs/>
                <w:color w:val="000000"/>
                <w:sz w:val="12"/>
                <w:szCs w:val="12"/>
                <w:lang w:val="tr-TR"/>
              </w:rPr>
              <w:t>2,343</w:t>
            </w:r>
          </w:p>
        </w:tc>
        <w:tc>
          <w:tcPr>
            <w:tcW w:w="709" w:type="dxa"/>
            <w:tcBorders>
              <w:top w:val="dotted" w:sz="4" w:space="0" w:color="auto"/>
              <w:left w:val="dotted" w:sz="4" w:space="0" w:color="auto"/>
              <w:bottom w:val="dotted" w:sz="4" w:space="0" w:color="auto"/>
              <w:right w:val="dotted" w:sz="4" w:space="0" w:color="auto"/>
            </w:tcBorders>
            <w:vAlign w:val="center"/>
          </w:tcPr>
          <w:p w14:paraId="63094E32" w14:textId="590FB104" w:rsidR="001D7420" w:rsidRPr="001B1C3B" w:rsidRDefault="001D7420" w:rsidP="001D7420">
            <w:pPr>
              <w:jc w:val="right"/>
              <w:rPr>
                <w:bCs/>
                <w:color w:val="000000"/>
                <w:sz w:val="12"/>
                <w:szCs w:val="12"/>
                <w:lang w:val="tr-TR"/>
              </w:rPr>
            </w:pPr>
            <w:r w:rsidRPr="001B1C3B">
              <w:rPr>
                <w:bCs/>
                <w:color w:val="000000"/>
                <w:sz w:val="12"/>
                <w:szCs w:val="12"/>
                <w:lang w:val="tr-TR"/>
              </w:rPr>
              <w:t>-</w:t>
            </w:r>
          </w:p>
        </w:tc>
        <w:tc>
          <w:tcPr>
            <w:tcW w:w="823" w:type="dxa"/>
            <w:tcBorders>
              <w:top w:val="dotted" w:sz="4" w:space="0" w:color="auto"/>
              <w:left w:val="dotted" w:sz="4" w:space="0" w:color="auto"/>
              <w:bottom w:val="dotted" w:sz="4" w:space="0" w:color="auto"/>
              <w:right w:val="dotted" w:sz="4" w:space="0" w:color="auto"/>
            </w:tcBorders>
            <w:vAlign w:val="center"/>
          </w:tcPr>
          <w:p w14:paraId="7709AF59" w14:textId="00734A44" w:rsidR="001D7420" w:rsidRPr="001B1C3B" w:rsidRDefault="001D7420" w:rsidP="001D7420">
            <w:pPr>
              <w:jc w:val="right"/>
              <w:rPr>
                <w:bCs/>
                <w:color w:val="000000"/>
                <w:sz w:val="12"/>
                <w:szCs w:val="12"/>
                <w:lang w:val="tr-TR"/>
              </w:rPr>
            </w:pPr>
            <w:r w:rsidRPr="001B1C3B">
              <w:rPr>
                <w:bCs/>
                <w:color w:val="000000"/>
                <w:sz w:val="12"/>
                <w:szCs w:val="12"/>
                <w:lang w:val="tr-TR"/>
              </w:rPr>
              <w:t>-</w:t>
            </w:r>
          </w:p>
        </w:tc>
        <w:tc>
          <w:tcPr>
            <w:tcW w:w="283" w:type="dxa"/>
            <w:tcBorders>
              <w:top w:val="dotted" w:sz="4" w:space="0" w:color="auto"/>
              <w:left w:val="dotted" w:sz="4" w:space="0" w:color="auto"/>
              <w:bottom w:val="dotted" w:sz="4" w:space="0" w:color="auto"/>
              <w:right w:val="dotted" w:sz="4" w:space="0" w:color="auto"/>
            </w:tcBorders>
            <w:vAlign w:val="center"/>
          </w:tcPr>
          <w:p w14:paraId="4998EBB5" w14:textId="0715DC5F" w:rsidR="001D7420" w:rsidRPr="001B1C3B" w:rsidRDefault="001D7420" w:rsidP="001D7420">
            <w:pPr>
              <w:jc w:val="right"/>
              <w:rPr>
                <w:color w:val="000000"/>
                <w:sz w:val="12"/>
                <w:szCs w:val="12"/>
                <w:lang w:val="tr-TR"/>
              </w:rPr>
            </w:pPr>
            <w:r w:rsidRPr="001B1C3B">
              <w:rPr>
                <w:bCs/>
                <w:color w:val="000000"/>
                <w:sz w:val="12"/>
                <w:szCs w:val="12"/>
                <w:lang w:val="tr-TR"/>
              </w:rPr>
              <w:t>-</w:t>
            </w:r>
          </w:p>
        </w:tc>
        <w:tc>
          <w:tcPr>
            <w:tcW w:w="284" w:type="dxa"/>
            <w:tcBorders>
              <w:top w:val="dotted" w:sz="4" w:space="0" w:color="auto"/>
              <w:left w:val="dotted" w:sz="4" w:space="0" w:color="auto"/>
              <w:bottom w:val="dotted" w:sz="4" w:space="0" w:color="auto"/>
              <w:right w:val="dotted" w:sz="4" w:space="0" w:color="auto"/>
            </w:tcBorders>
            <w:vAlign w:val="center"/>
          </w:tcPr>
          <w:p w14:paraId="0A975AB2" w14:textId="48E64348" w:rsidR="001D7420" w:rsidRPr="001B1C3B" w:rsidRDefault="001D7420" w:rsidP="001D7420">
            <w:pPr>
              <w:jc w:val="right"/>
              <w:rPr>
                <w:color w:val="000000"/>
                <w:sz w:val="12"/>
                <w:szCs w:val="12"/>
                <w:lang w:val="tr-TR"/>
              </w:rPr>
            </w:pPr>
            <w:r w:rsidRPr="001B1C3B">
              <w:rPr>
                <w:bCs/>
                <w:color w:val="000000"/>
                <w:sz w:val="12"/>
                <w:szCs w:val="12"/>
                <w:lang w:val="tr-TR"/>
              </w:rPr>
              <w:t>-</w:t>
            </w:r>
          </w:p>
        </w:tc>
        <w:tc>
          <w:tcPr>
            <w:tcW w:w="283" w:type="dxa"/>
            <w:tcBorders>
              <w:top w:val="dotted" w:sz="4" w:space="0" w:color="auto"/>
              <w:left w:val="dotted" w:sz="4" w:space="0" w:color="auto"/>
              <w:bottom w:val="dotted" w:sz="4" w:space="0" w:color="auto"/>
              <w:right w:val="dotted" w:sz="4" w:space="0" w:color="auto"/>
            </w:tcBorders>
            <w:vAlign w:val="center"/>
          </w:tcPr>
          <w:p w14:paraId="6B7F0D44" w14:textId="312838AF" w:rsidR="001D7420" w:rsidRPr="001B1C3B" w:rsidRDefault="001D7420" w:rsidP="001D7420">
            <w:pPr>
              <w:jc w:val="right"/>
              <w:rPr>
                <w:color w:val="000000"/>
                <w:sz w:val="12"/>
                <w:szCs w:val="12"/>
                <w:lang w:val="tr-TR"/>
              </w:rPr>
            </w:pPr>
            <w:r w:rsidRPr="001B1C3B">
              <w:rPr>
                <w:bCs/>
                <w:color w:val="000000"/>
                <w:sz w:val="12"/>
                <w:szCs w:val="12"/>
                <w:lang w:val="tr-TR"/>
              </w:rPr>
              <w:t>-</w:t>
            </w:r>
          </w:p>
        </w:tc>
        <w:tc>
          <w:tcPr>
            <w:tcW w:w="567" w:type="dxa"/>
            <w:tcBorders>
              <w:top w:val="dotted" w:sz="4" w:space="0" w:color="auto"/>
              <w:left w:val="dotted" w:sz="4" w:space="0" w:color="auto"/>
              <w:bottom w:val="dotted" w:sz="4" w:space="0" w:color="auto"/>
              <w:right w:val="dotted" w:sz="4" w:space="0" w:color="auto"/>
            </w:tcBorders>
            <w:vAlign w:val="center"/>
          </w:tcPr>
          <w:p w14:paraId="042CE929" w14:textId="5762CF4C" w:rsidR="001D7420" w:rsidRPr="001B1C3B" w:rsidRDefault="001D7420" w:rsidP="001D7420">
            <w:pPr>
              <w:jc w:val="right"/>
              <w:rPr>
                <w:color w:val="000000"/>
                <w:sz w:val="12"/>
                <w:szCs w:val="12"/>
                <w:lang w:val="tr-TR"/>
              </w:rPr>
            </w:pPr>
            <w:r w:rsidRPr="001B1C3B">
              <w:rPr>
                <w:bCs/>
                <w:color w:val="000000"/>
                <w:sz w:val="12"/>
                <w:szCs w:val="12"/>
                <w:lang w:val="tr-TR"/>
              </w:rPr>
              <w:t>-</w:t>
            </w:r>
          </w:p>
        </w:tc>
        <w:tc>
          <w:tcPr>
            <w:tcW w:w="709" w:type="dxa"/>
            <w:tcBorders>
              <w:top w:val="dotted" w:sz="4" w:space="0" w:color="auto"/>
              <w:left w:val="dotted" w:sz="4" w:space="0" w:color="auto"/>
              <w:bottom w:val="dotted" w:sz="4" w:space="0" w:color="auto"/>
              <w:right w:val="dotted" w:sz="4" w:space="0" w:color="auto"/>
            </w:tcBorders>
            <w:vAlign w:val="center"/>
          </w:tcPr>
          <w:p w14:paraId="49F97C52" w14:textId="10C88AC2" w:rsidR="001D7420" w:rsidRPr="001B1C3B" w:rsidRDefault="001D7420" w:rsidP="001D7420">
            <w:pPr>
              <w:jc w:val="right"/>
              <w:rPr>
                <w:color w:val="000000"/>
                <w:sz w:val="12"/>
                <w:szCs w:val="12"/>
                <w:lang w:val="tr-TR"/>
              </w:rPr>
            </w:pPr>
            <w:r w:rsidRPr="001B1C3B">
              <w:rPr>
                <w:bCs/>
                <w:color w:val="000000"/>
                <w:sz w:val="12"/>
                <w:szCs w:val="12"/>
                <w:lang w:val="tr-TR"/>
              </w:rPr>
              <w:t>-</w:t>
            </w:r>
          </w:p>
        </w:tc>
        <w:tc>
          <w:tcPr>
            <w:tcW w:w="850" w:type="dxa"/>
            <w:tcBorders>
              <w:top w:val="dotted" w:sz="4" w:space="0" w:color="auto"/>
              <w:left w:val="dotted" w:sz="4" w:space="0" w:color="auto"/>
              <w:bottom w:val="dotted" w:sz="4" w:space="0" w:color="auto"/>
              <w:right w:val="dotted" w:sz="4" w:space="0" w:color="auto"/>
            </w:tcBorders>
            <w:vAlign w:val="center"/>
          </w:tcPr>
          <w:p w14:paraId="03233900" w14:textId="5D401554" w:rsidR="001D7420" w:rsidRPr="001B1C3B" w:rsidRDefault="001D7420" w:rsidP="001D7420">
            <w:pPr>
              <w:jc w:val="right"/>
              <w:rPr>
                <w:color w:val="000000"/>
                <w:sz w:val="12"/>
                <w:szCs w:val="12"/>
                <w:lang w:val="tr-TR"/>
              </w:rPr>
            </w:pPr>
            <w:r w:rsidRPr="001B1C3B">
              <w:rPr>
                <w:bCs/>
                <w:color w:val="000000"/>
                <w:sz w:val="12"/>
                <w:szCs w:val="12"/>
                <w:lang w:val="tr-TR"/>
              </w:rPr>
              <w:t>-</w:t>
            </w:r>
          </w:p>
        </w:tc>
        <w:tc>
          <w:tcPr>
            <w:tcW w:w="993" w:type="dxa"/>
            <w:tcBorders>
              <w:top w:val="dotted" w:sz="4" w:space="0" w:color="auto"/>
              <w:left w:val="dotted" w:sz="4" w:space="0" w:color="auto"/>
              <w:bottom w:val="dotted" w:sz="4" w:space="0" w:color="auto"/>
              <w:right w:val="dotted" w:sz="4" w:space="0" w:color="auto"/>
            </w:tcBorders>
            <w:vAlign w:val="center"/>
          </w:tcPr>
          <w:p w14:paraId="794E54FE" w14:textId="6F83F6CB" w:rsidR="001D7420" w:rsidRPr="001B1C3B" w:rsidRDefault="001D7420" w:rsidP="001D7420">
            <w:pPr>
              <w:jc w:val="right"/>
              <w:rPr>
                <w:bCs/>
                <w:color w:val="000000"/>
                <w:sz w:val="12"/>
                <w:szCs w:val="12"/>
                <w:lang w:val="tr-TR"/>
              </w:rPr>
            </w:pPr>
            <w:r w:rsidRPr="001B1C3B">
              <w:rPr>
                <w:bCs/>
                <w:color w:val="000000"/>
                <w:sz w:val="12"/>
                <w:szCs w:val="12"/>
                <w:lang w:val="tr-TR"/>
              </w:rPr>
              <w:t>-</w:t>
            </w:r>
          </w:p>
        </w:tc>
        <w:tc>
          <w:tcPr>
            <w:tcW w:w="992" w:type="dxa"/>
            <w:tcBorders>
              <w:top w:val="dotted" w:sz="4" w:space="0" w:color="auto"/>
              <w:left w:val="dotted" w:sz="4" w:space="0" w:color="auto"/>
              <w:bottom w:val="dotted" w:sz="4" w:space="0" w:color="auto"/>
              <w:right w:val="dotted" w:sz="4" w:space="0" w:color="auto"/>
            </w:tcBorders>
            <w:vAlign w:val="center"/>
          </w:tcPr>
          <w:p w14:paraId="4D1F839E" w14:textId="6D366D83" w:rsidR="001D7420" w:rsidRPr="001B1C3B" w:rsidRDefault="001D7420" w:rsidP="001D7420">
            <w:pPr>
              <w:jc w:val="right"/>
              <w:rPr>
                <w:bCs/>
                <w:color w:val="000000"/>
                <w:sz w:val="12"/>
                <w:szCs w:val="12"/>
                <w:lang w:val="tr-TR"/>
              </w:rPr>
            </w:pPr>
            <w:r w:rsidRPr="001B1C3B">
              <w:rPr>
                <w:bCs/>
                <w:color w:val="000000"/>
                <w:sz w:val="12"/>
                <w:szCs w:val="12"/>
                <w:lang w:val="tr-TR"/>
              </w:rPr>
              <w:t>22,433</w:t>
            </w:r>
          </w:p>
        </w:tc>
        <w:tc>
          <w:tcPr>
            <w:tcW w:w="992" w:type="dxa"/>
            <w:tcBorders>
              <w:top w:val="dotted" w:sz="4" w:space="0" w:color="auto"/>
              <w:left w:val="dotted" w:sz="4" w:space="0" w:color="auto"/>
              <w:bottom w:val="dotted" w:sz="4" w:space="0" w:color="auto"/>
              <w:right w:val="single" w:sz="4" w:space="0" w:color="auto"/>
            </w:tcBorders>
            <w:vAlign w:val="center"/>
          </w:tcPr>
          <w:p w14:paraId="4D09322B" w14:textId="0A15A9A4" w:rsidR="001D7420" w:rsidRPr="001B1C3B" w:rsidRDefault="001D7420" w:rsidP="001D7420">
            <w:pPr>
              <w:jc w:val="right"/>
              <w:rPr>
                <w:bCs/>
                <w:color w:val="000000"/>
                <w:sz w:val="12"/>
                <w:szCs w:val="12"/>
                <w:lang w:val="tr-TR"/>
              </w:rPr>
            </w:pPr>
            <w:r w:rsidRPr="001B1C3B">
              <w:rPr>
                <w:bCs/>
                <w:color w:val="000000"/>
                <w:sz w:val="12"/>
                <w:szCs w:val="12"/>
                <w:lang w:val="tr-TR"/>
              </w:rPr>
              <w:t>22,433</w:t>
            </w:r>
          </w:p>
        </w:tc>
        <w:tc>
          <w:tcPr>
            <w:tcW w:w="567" w:type="dxa"/>
            <w:gridSpan w:val="2"/>
            <w:vAlign w:val="center"/>
          </w:tcPr>
          <w:p w14:paraId="74D6796E" w14:textId="77777777" w:rsidR="001D7420" w:rsidRPr="001B1C3B" w:rsidRDefault="001D7420" w:rsidP="001D7420">
            <w:pPr>
              <w:jc w:val="right"/>
              <w:rPr>
                <w:color w:val="000000"/>
                <w:sz w:val="16"/>
                <w:szCs w:val="16"/>
                <w:lang w:val="tr-TR"/>
              </w:rPr>
            </w:pPr>
          </w:p>
        </w:tc>
      </w:tr>
      <w:tr w:rsidR="001D7420" w:rsidRPr="001B1C3B" w14:paraId="41188601" w14:textId="77777777" w:rsidTr="00B12012">
        <w:trPr>
          <w:trHeight w:hRule="exact" w:val="227"/>
        </w:trPr>
        <w:tc>
          <w:tcPr>
            <w:tcW w:w="2127" w:type="dxa"/>
            <w:tcBorders>
              <w:top w:val="dotted" w:sz="4" w:space="0" w:color="auto"/>
              <w:left w:val="single" w:sz="4" w:space="0" w:color="auto"/>
              <w:bottom w:val="dotted" w:sz="4" w:space="0" w:color="auto"/>
              <w:right w:val="nil"/>
            </w:tcBorders>
            <w:vAlign w:val="center"/>
          </w:tcPr>
          <w:p w14:paraId="2C8CD0CE" w14:textId="77777777" w:rsidR="001D7420" w:rsidRPr="001B1C3B" w:rsidRDefault="001D7420" w:rsidP="001D7420">
            <w:pPr>
              <w:keepNext/>
              <w:keepLines/>
              <w:ind w:left="142" w:right="-2"/>
              <w:rPr>
                <w:rFonts w:eastAsia="Arial Unicode MS"/>
                <w:sz w:val="16"/>
                <w:szCs w:val="16"/>
                <w:lang w:val="tr-TR"/>
              </w:rPr>
            </w:pPr>
            <w:r w:rsidRPr="001B1C3B">
              <w:rPr>
                <w:rFonts w:eastAsia="Arial Unicode MS"/>
                <w:sz w:val="16"/>
                <w:szCs w:val="16"/>
                <w:lang w:val="tr-TR"/>
              </w:rPr>
              <w:t>Eğitim Hizmetleri</w:t>
            </w:r>
          </w:p>
        </w:tc>
        <w:tc>
          <w:tcPr>
            <w:tcW w:w="930" w:type="dxa"/>
            <w:tcBorders>
              <w:top w:val="dotted" w:sz="4" w:space="0" w:color="auto"/>
              <w:left w:val="dotted" w:sz="4" w:space="0" w:color="auto"/>
              <w:bottom w:val="dotted" w:sz="4" w:space="0" w:color="auto"/>
              <w:right w:val="dotted" w:sz="4" w:space="0" w:color="auto"/>
            </w:tcBorders>
            <w:vAlign w:val="center"/>
          </w:tcPr>
          <w:p w14:paraId="31333186" w14:textId="7D86224D" w:rsidR="001D7420" w:rsidRPr="001B1C3B" w:rsidRDefault="001D7420" w:rsidP="001D7420">
            <w:pPr>
              <w:jc w:val="right"/>
              <w:rPr>
                <w:color w:val="000000"/>
                <w:sz w:val="12"/>
                <w:szCs w:val="12"/>
                <w:lang w:val="tr-TR"/>
              </w:rPr>
            </w:pPr>
            <w:r w:rsidRPr="001B1C3B">
              <w:rPr>
                <w:bCs/>
                <w:color w:val="000000"/>
                <w:sz w:val="12"/>
                <w:szCs w:val="12"/>
                <w:lang w:val="tr-TR"/>
              </w:rPr>
              <w:t>-</w:t>
            </w:r>
          </w:p>
        </w:tc>
        <w:tc>
          <w:tcPr>
            <w:tcW w:w="708" w:type="dxa"/>
            <w:tcBorders>
              <w:top w:val="dotted" w:sz="4" w:space="0" w:color="auto"/>
              <w:left w:val="dotted" w:sz="4" w:space="0" w:color="auto"/>
              <w:bottom w:val="dotted" w:sz="4" w:space="0" w:color="auto"/>
              <w:right w:val="dotted" w:sz="4" w:space="0" w:color="auto"/>
            </w:tcBorders>
            <w:vAlign w:val="center"/>
          </w:tcPr>
          <w:p w14:paraId="13FFAE7C" w14:textId="0A26ACA2" w:rsidR="001D7420" w:rsidRPr="001B1C3B" w:rsidRDefault="001D7420" w:rsidP="001D7420">
            <w:pPr>
              <w:jc w:val="right"/>
              <w:rPr>
                <w:color w:val="000000"/>
                <w:sz w:val="12"/>
                <w:szCs w:val="12"/>
                <w:lang w:val="tr-TR"/>
              </w:rPr>
            </w:pPr>
            <w:r w:rsidRPr="001B1C3B">
              <w:rPr>
                <w:bCs/>
                <w:color w:val="000000"/>
                <w:sz w:val="12"/>
                <w:szCs w:val="12"/>
                <w:lang w:val="tr-TR"/>
              </w:rPr>
              <w:t>-</w:t>
            </w:r>
          </w:p>
        </w:tc>
        <w:tc>
          <w:tcPr>
            <w:tcW w:w="709" w:type="dxa"/>
            <w:gridSpan w:val="2"/>
            <w:tcBorders>
              <w:top w:val="dotted" w:sz="4" w:space="0" w:color="auto"/>
              <w:left w:val="dotted" w:sz="4" w:space="0" w:color="auto"/>
              <w:bottom w:val="dotted" w:sz="4" w:space="0" w:color="auto"/>
              <w:right w:val="dotted" w:sz="4" w:space="0" w:color="auto"/>
            </w:tcBorders>
            <w:vAlign w:val="center"/>
          </w:tcPr>
          <w:p w14:paraId="52D5857D" w14:textId="4F7B94FD" w:rsidR="001D7420" w:rsidRPr="001B1C3B" w:rsidRDefault="001D7420" w:rsidP="001D7420">
            <w:pPr>
              <w:jc w:val="right"/>
              <w:rPr>
                <w:bCs/>
                <w:color w:val="000000"/>
                <w:sz w:val="12"/>
                <w:szCs w:val="12"/>
                <w:lang w:val="tr-TR"/>
              </w:rPr>
            </w:pPr>
            <w:r w:rsidRPr="001B1C3B">
              <w:rPr>
                <w:bCs/>
                <w:color w:val="000000"/>
                <w:sz w:val="12"/>
                <w:szCs w:val="12"/>
                <w:lang w:val="tr-TR"/>
              </w:rPr>
              <w:t>210</w:t>
            </w:r>
          </w:p>
        </w:tc>
        <w:tc>
          <w:tcPr>
            <w:tcW w:w="595" w:type="dxa"/>
            <w:tcBorders>
              <w:top w:val="dotted" w:sz="4" w:space="0" w:color="auto"/>
              <w:left w:val="dotted" w:sz="4" w:space="0" w:color="auto"/>
              <w:bottom w:val="dotted" w:sz="4" w:space="0" w:color="auto"/>
              <w:right w:val="dotted" w:sz="4" w:space="0" w:color="auto"/>
            </w:tcBorders>
            <w:vAlign w:val="center"/>
          </w:tcPr>
          <w:p w14:paraId="646F0053" w14:textId="141FD636" w:rsidR="001D7420" w:rsidRPr="001B1C3B" w:rsidRDefault="001D7420" w:rsidP="001D7420">
            <w:pPr>
              <w:jc w:val="right"/>
              <w:rPr>
                <w:color w:val="000000"/>
                <w:sz w:val="12"/>
                <w:szCs w:val="12"/>
                <w:lang w:val="tr-TR"/>
              </w:rPr>
            </w:pPr>
            <w:r w:rsidRPr="001B1C3B">
              <w:rPr>
                <w:bCs/>
                <w:color w:val="000000"/>
                <w:sz w:val="12"/>
                <w:szCs w:val="12"/>
                <w:lang w:val="tr-TR"/>
              </w:rPr>
              <w:t>-</w:t>
            </w:r>
          </w:p>
        </w:tc>
        <w:tc>
          <w:tcPr>
            <w:tcW w:w="283" w:type="dxa"/>
            <w:tcBorders>
              <w:top w:val="dotted" w:sz="4" w:space="0" w:color="auto"/>
              <w:left w:val="dotted" w:sz="4" w:space="0" w:color="auto"/>
              <w:bottom w:val="dotted" w:sz="4" w:space="0" w:color="auto"/>
              <w:right w:val="dotted" w:sz="4" w:space="0" w:color="auto"/>
            </w:tcBorders>
            <w:vAlign w:val="center"/>
          </w:tcPr>
          <w:p w14:paraId="116C49EB" w14:textId="022CF355" w:rsidR="001D7420" w:rsidRPr="001B1C3B" w:rsidRDefault="001D7420" w:rsidP="001D7420">
            <w:pPr>
              <w:jc w:val="right"/>
              <w:rPr>
                <w:bCs/>
                <w:color w:val="000000"/>
                <w:sz w:val="12"/>
                <w:szCs w:val="12"/>
                <w:lang w:val="tr-TR"/>
              </w:rPr>
            </w:pPr>
            <w:r w:rsidRPr="001B1C3B">
              <w:rPr>
                <w:bCs/>
                <w:color w:val="000000"/>
                <w:sz w:val="12"/>
                <w:szCs w:val="12"/>
                <w:lang w:val="tr-TR"/>
              </w:rPr>
              <w:t>-</w:t>
            </w:r>
          </w:p>
        </w:tc>
        <w:tc>
          <w:tcPr>
            <w:tcW w:w="851" w:type="dxa"/>
            <w:tcBorders>
              <w:top w:val="dotted" w:sz="4" w:space="0" w:color="auto"/>
              <w:left w:val="dotted" w:sz="4" w:space="0" w:color="auto"/>
              <w:bottom w:val="dotted" w:sz="4" w:space="0" w:color="auto"/>
              <w:right w:val="dotted" w:sz="4" w:space="0" w:color="auto"/>
            </w:tcBorders>
            <w:vAlign w:val="center"/>
          </w:tcPr>
          <w:p w14:paraId="025C8714" w14:textId="69CFA512" w:rsidR="001D7420" w:rsidRPr="001B1C3B" w:rsidRDefault="001D7420" w:rsidP="001D7420">
            <w:pPr>
              <w:jc w:val="right"/>
              <w:rPr>
                <w:color w:val="000000"/>
                <w:sz w:val="12"/>
                <w:szCs w:val="12"/>
                <w:lang w:val="tr-TR"/>
              </w:rPr>
            </w:pPr>
            <w:r w:rsidRPr="001B1C3B">
              <w:rPr>
                <w:bCs/>
                <w:color w:val="000000"/>
                <w:sz w:val="12"/>
                <w:szCs w:val="12"/>
                <w:lang w:val="tr-TR"/>
              </w:rPr>
              <w:t>-</w:t>
            </w:r>
          </w:p>
        </w:tc>
        <w:tc>
          <w:tcPr>
            <w:tcW w:w="992" w:type="dxa"/>
            <w:tcBorders>
              <w:top w:val="dotted" w:sz="4" w:space="0" w:color="auto"/>
              <w:left w:val="dotted" w:sz="4" w:space="0" w:color="auto"/>
              <w:bottom w:val="dotted" w:sz="4" w:space="0" w:color="auto"/>
              <w:right w:val="dotted" w:sz="4" w:space="0" w:color="auto"/>
            </w:tcBorders>
            <w:vAlign w:val="center"/>
          </w:tcPr>
          <w:p w14:paraId="32B6C16A" w14:textId="3C2EAF38" w:rsidR="001D7420" w:rsidRPr="001B1C3B" w:rsidRDefault="001D7420" w:rsidP="001D7420">
            <w:pPr>
              <w:jc w:val="right"/>
              <w:rPr>
                <w:bCs/>
                <w:color w:val="000000"/>
                <w:sz w:val="12"/>
                <w:szCs w:val="12"/>
                <w:lang w:val="tr-TR"/>
              </w:rPr>
            </w:pPr>
            <w:r w:rsidRPr="001B1C3B">
              <w:rPr>
                <w:bCs/>
                <w:color w:val="000000"/>
                <w:sz w:val="12"/>
                <w:szCs w:val="12"/>
                <w:lang w:val="tr-TR"/>
              </w:rPr>
              <w:t>1,304,363</w:t>
            </w:r>
          </w:p>
        </w:tc>
        <w:tc>
          <w:tcPr>
            <w:tcW w:w="851" w:type="dxa"/>
            <w:tcBorders>
              <w:top w:val="dotted" w:sz="4" w:space="0" w:color="auto"/>
              <w:left w:val="dotted" w:sz="4" w:space="0" w:color="auto"/>
              <w:bottom w:val="dotted" w:sz="4" w:space="0" w:color="auto"/>
              <w:right w:val="dotted" w:sz="4" w:space="0" w:color="auto"/>
            </w:tcBorders>
            <w:vAlign w:val="center"/>
          </w:tcPr>
          <w:p w14:paraId="2826CD5D" w14:textId="60B496F0" w:rsidR="001D7420" w:rsidRPr="001B1C3B" w:rsidRDefault="001D7420" w:rsidP="001D7420">
            <w:pPr>
              <w:jc w:val="right"/>
              <w:rPr>
                <w:bCs/>
                <w:color w:val="000000"/>
                <w:sz w:val="12"/>
                <w:szCs w:val="12"/>
                <w:lang w:val="tr-TR"/>
              </w:rPr>
            </w:pPr>
            <w:r w:rsidRPr="001B1C3B">
              <w:rPr>
                <w:bCs/>
                <w:color w:val="000000"/>
                <w:sz w:val="12"/>
                <w:szCs w:val="12"/>
                <w:lang w:val="tr-TR"/>
              </w:rPr>
              <w:t>1,518,919</w:t>
            </w:r>
          </w:p>
        </w:tc>
        <w:tc>
          <w:tcPr>
            <w:tcW w:w="850" w:type="dxa"/>
            <w:tcBorders>
              <w:top w:val="dotted" w:sz="4" w:space="0" w:color="auto"/>
              <w:left w:val="dotted" w:sz="4" w:space="0" w:color="auto"/>
              <w:bottom w:val="dotted" w:sz="4" w:space="0" w:color="auto"/>
              <w:right w:val="dotted" w:sz="4" w:space="0" w:color="auto"/>
            </w:tcBorders>
            <w:vAlign w:val="center"/>
          </w:tcPr>
          <w:p w14:paraId="73A128B2" w14:textId="650714D6" w:rsidR="001D7420" w:rsidRPr="001B1C3B" w:rsidRDefault="001D7420" w:rsidP="001D7420">
            <w:pPr>
              <w:jc w:val="right"/>
              <w:rPr>
                <w:bCs/>
                <w:color w:val="000000"/>
                <w:sz w:val="12"/>
                <w:szCs w:val="12"/>
                <w:lang w:val="tr-TR"/>
              </w:rPr>
            </w:pPr>
            <w:r w:rsidRPr="001B1C3B">
              <w:rPr>
                <w:bCs/>
                <w:color w:val="000000"/>
                <w:sz w:val="12"/>
                <w:szCs w:val="12"/>
                <w:lang w:val="tr-TR"/>
              </w:rPr>
              <w:t>343,721</w:t>
            </w:r>
          </w:p>
        </w:tc>
        <w:tc>
          <w:tcPr>
            <w:tcW w:w="709" w:type="dxa"/>
            <w:tcBorders>
              <w:top w:val="dotted" w:sz="4" w:space="0" w:color="auto"/>
              <w:left w:val="dotted" w:sz="4" w:space="0" w:color="auto"/>
              <w:bottom w:val="dotted" w:sz="4" w:space="0" w:color="auto"/>
              <w:right w:val="dotted" w:sz="4" w:space="0" w:color="auto"/>
            </w:tcBorders>
            <w:vAlign w:val="center"/>
          </w:tcPr>
          <w:p w14:paraId="08A3328C" w14:textId="1DA37910" w:rsidR="001D7420" w:rsidRPr="001B1C3B" w:rsidRDefault="001D7420" w:rsidP="001D7420">
            <w:pPr>
              <w:jc w:val="right"/>
              <w:rPr>
                <w:bCs/>
                <w:color w:val="000000"/>
                <w:sz w:val="12"/>
                <w:szCs w:val="12"/>
                <w:lang w:val="tr-TR"/>
              </w:rPr>
            </w:pPr>
            <w:r w:rsidRPr="001B1C3B">
              <w:rPr>
                <w:bCs/>
                <w:color w:val="000000"/>
                <w:sz w:val="12"/>
                <w:szCs w:val="12"/>
                <w:lang w:val="tr-TR"/>
              </w:rPr>
              <w:t>3,650</w:t>
            </w:r>
          </w:p>
        </w:tc>
        <w:tc>
          <w:tcPr>
            <w:tcW w:w="823" w:type="dxa"/>
            <w:tcBorders>
              <w:top w:val="dotted" w:sz="4" w:space="0" w:color="auto"/>
              <w:left w:val="dotted" w:sz="4" w:space="0" w:color="auto"/>
              <w:bottom w:val="dotted" w:sz="4" w:space="0" w:color="auto"/>
              <w:right w:val="dotted" w:sz="4" w:space="0" w:color="auto"/>
            </w:tcBorders>
            <w:vAlign w:val="center"/>
          </w:tcPr>
          <w:p w14:paraId="77D6DE54" w14:textId="6B23F11A" w:rsidR="001D7420" w:rsidRPr="001B1C3B" w:rsidRDefault="001D7420" w:rsidP="001D7420">
            <w:pPr>
              <w:jc w:val="right"/>
              <w:rPr>
                <w:bCs/>
                <w:color w:val="000000"/>
                <w:sz w:val="12"/>
                <w:szCs w:val="12"/>
                <w:lang w:val="tr-TR"/>
              </w:rPr>
            </w:pPr>
            <w:r w:rsidRPr="001B1C3B">
              <w:rPr>
                <w:bCs/>
                <w:color w:val="000000"/>
                <w:sz w:val="12"/>
                <w:szCs w:val="12"/>
                <w:lang w:val="tr-TR"/>
              </w:rPr>
              <w:t>5,252</w:t>
            </w:r>
          </w:p>
        </w:tc>
        <w:tc>
          <w:tcPr>
            <w:tcW w:w="283" w:type="dxa"/>
            <w:tcBorders>
              <w:top w:val="dotted" w:sz="4" w:space="0" w:color="auto"/>
              <w:left w:val="dotted" w:sz="4" w:space="0" w:color="auto"/>
              <w:bottom w:val="dotted" w:sz="4" w:space="0" w:color="auto"/>
              <w:right w:val="dotted" w:sz="4" w:space="0" w:color="auto"/>
            </w:tcBorders>
            <w:vAlign w:val="center"/>
          </w:tcPr>
          <w:p w14:paraId="091C2292" w14:textId="685DE835" w:rsidR="001D7420" w:rsidRPr="001B1C3B" w:rsidRDefault="001D7420" w:rsidP="001D7420">
            <w:pPr>
              <w:jc w:val="right"/>
              <w:rPr>
                <w:bCs/>
                <w:color w:val="000000"/>
                <w:sz w:val="12"/>
                <w:szCs w:val="12"/>
                <w:lang w:val="tr-TR"/>
              </w:rPr>
            </w:pPr>
            <w:r w:rsidRPr="001B1C3B">
              <w:rPr>
                <w:bCs/>
                <w:color w:val="000000"/>
                <w:sz w:val="12"/>
                <w:szCs w:val="12"/>
                <w:lang w:val="tr-TR"/>
              </w:rPr>
              <w:t>-</w:t>
            </w:r>
          </w:p>
        </w:tc>
        <w:tc>
          <w:tcPr>
            <w:tcW w:w="284" w:type="dxa"/>
            <w:tcBorders>
              <w:top w:val="dotted" w:sz="4" w:space="0" w:color="auto"/>
              <w:left w:val="dotted" w:sz="4" w:space="0" w:color="auto"/>
              <w:bottom w:val="dotted" w:sz="4" w:space="0" w:color="auto"/>
              <w:right w:val="dotted" w:sz="4" w:space="0" w:color="auto"/>
            </w:tcBorders>
            <w:vAlign w:val="center"/>
          </w:tcPr>
          <w:p w14:paraId="1766FDCE" w14:textId="674D1FAC" w:rsidR="001D7420" w:rsidRPr="001B1C3B" w:rsidRDefault="001D7420" w:rsidP="001D7420">
            <w:pPr>
              <w:jc w:val="right"/>
              <w:rPr>
                <w:bCs/>
                <w:color w:val="000000"/>
                <w:sz w:val="12"/>
                <w:szCs w:val="12"/>
                <w:lang w:val="tr-TR"/>
              </w:rPr>
            </w:pPr>
            <w:r w:rsidRPr="001B1C3B">
              <w:rPr>
                <w:bCs/>
                <w:color w:val="000000"/>
                <w:sz w:val="12"/>
                <w:szCs w:val="12"/>
                <w:lang w:val="tr-TR"/>
              </w:rPr>
              <w:t>-</w:t>
            </w:r>
          </w:p>
        </w:tc>
        <w:tc>
          <w:tcPr>
            <w:tcW w:w="283" w:type="dxa"/>
            <w:tcBorders>
              <w:top w:val="dotted" w:sz="4" w:space="0" w:color="auto"/>
              <w:left w:val="dotted" w:sz="4" w:space="0" w:color="auto"/>
              <w:bottom w:val="dotted" w:sz="4" w:space="0" w:color="auto"/>
              <w:right w:val="dotted" w:sz="4" w:space="0" w:color="auto"/>
            </w:tcBorders>
            <w:vAlign w:val="center"/>
          </w:tcPr>
          <w:p w14:paraId="6523753E" w14:textId="61E426B8" w:rsidR="001D7420" w:rsidRPr="001B1C3B" w:rsidRDefault="001D7420" w:rsidP="001D7420">
            <w:pPr>
              <w:jc w:val="right"/>
              <w:rPr>
                <w:bCs/>
                <w:color w:val="000000"/>
                <w:sz w:val="12"/>
                <w:szCs w:val="12"/>
                <w:lang w:val="tr-TR"/>
              </w:rPr>
            </w:pPr>
            <w:r w:rsidRPr="001B1C3B">
              <w:rPr>
                <w:bCs/>
                <w:color w:val="000000"/>
                <w:sz w:val="12"/>
                <w:szCs w:val="12"/>
                <w:lang w:val="tr-TR"/>
              </w:rPr>
              <w:t>-</w:t>
            </w:r>
          </w:p>
        </w:tc>
        <w:tc>
          <w:tcPr>
            <w:tcW w:w="567" w:type="dxa"/>
            <w:tcBorders>
              <w:top w:val="dotted" w:sz="4" w:space="0" w:color="auto"/>
              <w:left w:val="dotted" w:sz="4" w:space="0" w:color="auto"/>
              <w:bottom w:val="dotted" w:sz="4" w:space="0" w:color="auto"/>
              <w:right w:val="dotted" w:sz="4" w:space="0" w:color="auto"/>
            </w:tcBorders>
            <w:vAlign w:val="center"/>
          </w:tcPr>
          <w:p w14:paraId="1C55A836" w14:textId="1EC3609C" w:rsidR="001D7420" w:rsidRPr="001B1C3B" w:rsidRDefault="001D7420" w:rsidP="001D7420">
            <w:pPr>
              <w:jc w:val="right"/>
              <w:rPr>
                <w:bCs/>
                <w:color w:val="000000"/>
                <w:sz w:val="12"/>
                <w:szCs w:val="12"/>
                <w:lang w:val="tr-TR"/>
              </w:rPr>
            </w:pPr>
            <w:r w:rsidRPr="001B1C3B">
              <w:rPr>
                <w:bCs/>
                <w:color w:val="000000"/>
                <w:sz w:val="12"/>
                <w:szCs w:val="12"/>
                <w:lang w:val="tr-TR"/>
              </w:rPr>
              <w:t>-</w:t>
            </w:r>
          </w:p>
        </w:tc>
        <w:tc>
          <w:tcPr>
            <w:tcW w:w="709" w:type="dxa"/>
            <w:tcBorders>
              <w:top w:val="dotted" w:sz="4" w:space="0" w:color="auto"/>
              <w:left w:val="dotted" w:sz="4" w:space="0" w:color="auto"/>
              <w:bottom w:val="dotted" w:sz="4" w:space="0" w:color="auto"/>
              <w:right w:val="dotted" w:sz="4" w:space="0" w:color="auto"/>
            </w:tcBorders>
            <w:vAlign w:val="center"/>
          </w:tcPr>
          <w:p w14:paraId="1D22ED8C" w14:textId="5BE9F3BF" w:rsidR="001D7420" w:rsidRPr="001B1C3B" w:rsidRDefault="001D7420" w:rsidP="001D7420">
            <w:pPr>
              <w:jc w:val="right"/>
              <w:rPr>
                <w:bCs/>
                <w:color w:val="000000"/>
                <w:sz w:val="12"/>
                <w:szCs w:val="12"/>
                <w:lang w:val="tr-TR"/>
              </w:rPr>
            </w:pPr>
            <w:r w:rsidRPr="001B1C3B">
              <w:rPr>
                <w:bCs/>
                <w:color w:val="000000"/>
                <w:sz w:val="12"/>
                <w:szCs w:val="12"/>
                <w:lang w:val="tr-TR"/>
              </w:rPr>
              <w:t>-</w:t>
            </w:r>
          </w:p>
        </w:tc>
        <w:tc>
          <w:tcPr>
            <w:tcW w:w="850" w:type="dxa"/>
            <w:tcBorders>
              <w:top w:val="dotted" w:sz="4" w:space="0" w:color="auto"/>
              <w:left w:val="dotted" w:sz="4" w:space="0" w:color="auto"/>
              <w:bottom w:val="dotted" w:sz="4" w:space="0" w:color="auto"/>
              <w:right w:val="dotted" w:sz="4" w:space="0" w:color="auto"/>
            </w:tcBorders>
            <w:vAlign w:val="center"/>
          </w:tcPr>
          <w:p w14:paraId="5FFFC3BD" w14:textId="51500173" w:rsidR="001D7420" w:rsidRPr="001B1C3B" w:rsidRDefault="001D7420" w:rsidP="001D7420">
            <w:pPr>
              <w:jc w:val="right"/>
              <w:rPr>
                <w:bCs/>
                <w:color w:val="000000"/>
                <w:sz w:val="12"/>
                <w:szCs w:val="12"/>
                <w:lang w:val="tr-TR"/>
              </w:rPr>
            </w:pPr>
            <w:r w:rsidRPr="001B1C3B">
              <w:rPr>
                <w:bCs/>
                <w:color w:val="000000"/>
                <w:sz w:val="12"/>
                <w:szCs w:val="12"/>
                <w:lang w:val="tr-TR"/>
              </w:rPr>
              <w:t>-</w:t>
            </w:r>
          </w:p>
        </w:tc>
        <w:tc>
          <w:tcPr>
            <w:tcW w:w="993" w:type="dxa"/>
            <w:tcBorders>
              <w:top w:val="dotted" w:sz="4" w:space="0" w:color="auto"/>
              <w:left w:val="dotted" w:sz="4" w:space="0" w:color="auto"/>
              <w:bottom w:val="dotted" w:sz="4" w:space="0" w:color="auto"/>
              <w:right w:val="dotted" w:sz="4" w:space="0" w:color="auto"/>
            </w:tcBorders>
            <w:vAlign w:val="center"/>
          </w:tcPr>
          <w:p w14:paraId="7205061E" w14:textId="133F6EC4" w:rsidR="001D7420" w:rsidRPr="001B1C3B" w:rsidRDefault="001D7420" w:rsidP="001D7420">
            <w:pPr>
              <w:jc w:val="right"/>
              <w:rPr>
                <w:bCs/>
                <w:color w:val="000000"/>
                <w:sz w:val="12"/>
                <w:szCs w:val="12"/>
                <w:lang w:val="tr-TR"/>
              </w:rPr>
            </w:pPr>
            <w:r w:rsidRPr="001B1C3B">
              <w:rPr>
                <w:bCs/>
                <w:color w:val="000000"/>
                <w:sz w:val="12"/>
                <w:szCs w:val="12"/>
                <w:lang w:val="tr-TR"/>
              </w:rPr>
              <w:t>2,806,913</w:t>
            </w:r>
          </w:p>
        </w:tc>
        <w:tc>
          <w:tcPr>
            <w:tcW w:w="992" w:type="dxa"/>
            <w:tcBorders>
              <w:top w:val="dotted" w:sz="4" w:space="0" w:color="auto"/>
              <w:left w:val="dotted" w:sz="4" w:space="0" w:color="auto"/>
              <w:bottom w:val="dotted" w:sz="4" w:space="0" w:color="auto"/>
              <w:right w:val="dotted" w:sz="4" w:space="0" w:color="auto"/>
            </w:tcBorders>
            <w:vAlign w:val="center"/>
          </w:tcPr>
          <w:p w14:paraId="45C8B2A5" w14:textId="397B1FC4" w:rsidR="001D7420" w:rsidRPr="001B1C3B" w:rsidRDefault="001D7420" w:rsidP="001D7420">
            <w:pPr>
              <w:jc w:val="right"/>
              <w:rPr>
                <w:bCs/>
                <w:color w:val="000000"/>
                <w:sz w:val="12"/>
                <w:szCs w:val="12"/>
                <w:lang w:val="tr-TR"/>
              </w:rPr>
            </w:pPr>
            <w:r w:rsidRPr="001B1C3B">
              <w:rPr>
                <w:bCs/>
                <w:color w:val="000000"/>
                <w:sz w:val="12"/>
                <w:szCs w:val="12"/>
                <w:lang w:val="tr-TR"/>
              </w:rPr>
              <w:t>369,202</w:t>
            </w:r>
          </w:p>
        </w:tc>
        <w:tc>
          <w:tcPr>
            <w:tcW w:w="992" w:type="dxa"/>
            <w:tcBorders>
              <w:top w:val="dotted" w:sz="4" w:space="0" w:color="auto"/>
              <w:left w:val="dotted" w:sz="4" w:space="0" w:color="auto"/>
              <w:bottom w:val="dotted" w:sz="4" w:space="0" w:color="auto"/>
              <w:right w:val="single" w:sz="4" w:space="0" w:color="auto"/>
            </w:tcBorders>
            <w:vAlign w:val="center"/>
          </w:tcPr>
          <w:p w14:paraId="3F7A469F" w14:textId="64869965" w:rsidR="001D7420" w:rsidRPr="001B1C3B" w:rsidRDefault="001D7420" w:rsidP="001D7420">
            <w:pPr>
              <w:jc w:val="right"/>
              <w:rPr>
                <w:bCs/>
                <w:color w:val="000000"/>
                <w:sz w:val="12"/>
                <w:szCs w:val="12"/>
                <w:lang w:val="tr-TR"/>
              </w:rPr>
            </w:pPr>
            <w:r w:rsidRPr="001B1C3B">
              <w:rPr>
                <w:bCs/>
                <w:color w:val="000000"/>
                <w:sz w:val="12"/>
                <w:szCs w:val="12"/>
                <w:lang w:val="tr-TR"/>
              </w:rPr>
              <w:t>3,176,115</w:t>
            </w:r>
          </w:p>
        </w:tc>
        <w:tc>
          <w:tcPr>
            <w:tcW w:w="567" w:type="dxa"/>
            <w:gridSpan w:val="2"/>
            <w:vAlign w:val="center"/>
          </w:tcPr>
          <w:p w14:paraId="50F42411" w14:textId="77777777" w:rsidR="001D7420" w:rsidRPr="001B1C3B" w:rsidRDefault="001D7420" w:rsidP="001D7420">
            <w:pPr>
              <w:jc w:val="right"/>
              <w:rPr>
                <w:color w:val="000000"/>
                <w:sz w:val="16"/>
                <w:szCs w:val="16"/>
                <w:lang w:val="tr-TR"/>
              </w:rPr>
            </w:pPr>
          </w:p>
        </w:tc>
      </w:tr>
      <w:tr w:rsidR="001D7420" w:rsidRPr="001B1C3B" w14:paraId="2F7E7530" w14:textId="77777777" w:rsidTr="00B12012">
        <w:trPr>
          <w:trHeight w:hRule="exact" w:val="227"/>
        </w:trPr>
        <w:tc>
          <w:tcPr>
            <w:tcW w:w="2127" w:type="dxa"/>
            <w:tcBorders>
              <w:top w:val="dotted" w:sz="4" w:space="0" w:color="auto"/>
              <w:left w:val="single" w:sz="4" w:space="0" w:color="auto"/>
              <w:bottom w:val="dotted" w:sz="4" w:space="0" w:color="auto"/>
              <w:right w:val="nil"/>
            </w:tcBorders>
            <w:vAlign w:val="center"/>
          </w:tcPr>
          <w:p w14:paraId="64D9A86E" w14:textId="77777777" w:rsidR="001D7420" w:rsidRPr="001B1C3B" w:rsidRDefault="001D7420" w:rsidP="001D7420">
            <w:pPr>
              <w:keepNext/>
              <w:keepLines/>
              <w:ind w:left="142" w:right="-2"/>
              <w:rPr>
                <w:sz w:val="16"/>
                <w:szCs w:val="16"/>
                <w:lang w:val="tr-TR"/>
              </w:rPr>
            </w:pPr>
            <w:r w:rsidRPr="001B1C3B">
              <w:rPr>
                <w:sz w:val="16"/>
                <w:szCs w:val="16"/>
                <w:lang w:val="tr-TR"/>
              </w:rPr>
              <w:t>Sağlık ve Sosyal Hizmetler</w:t>
            </w:r>
          </w:p>
        </w:tc>
        <w:tc>
          <w:tcPr>
            <w:tcW w:w="930" w:type="dxa"/>
            <w:tcBorders>
              <w:top w:val="dotted" w:sz="4" w:space="0" w:color="auto"/>
              <w:left w:val="dotted" w:sz="4" w:space="0" w:color="auto"/>
              <w:bottom w:val="dotted" w:sz="4" w:space="0" w:color="auto"/>
              <w:right w:val="dotted" w:sz="4" w:space="0" w:color="auto"/>
            </w:tcBorders>
            <w:vAlign w:val="center"/>
          </w:tcPr>
          <w:p w14:paraId="0D1F7C86" w14:textId="0F8A9DC1" w:rsidR="001D7420" w:rsidRPr="001B1C3B" w:rsidRDefault="001D7420" w:rsidP="001D7420">
            <w:pPr>
              <w:jc w:val="right"/>
              <w:rPr>
                <w:bCs/>
                <w:color w:val="000000"/>
                <w:sz w:val="12"/>
                <w:szCs w:val="12"/>
                <w:lang w:val="tr-TR"/>
              </w:rPr>
            </w:pPr>
            <w:r w:rsidRPr="001B1C3B">
              <w:rPr>
                <w:bCs/>
                <w:color w:val="000000"/>
                <w:sz w:val="12"/>
                <w:szCs w:val="12"/>
                <w:lang w:val="tr-TR"/>
              </w:rPr>
              <w:t>833</w:t>
            </w:r>
          </w:p>
        </w:tc>
        <w:tc>
          <w:tcPr>
            <w:tcW w:w="708" w:type="dxa"/>
            <w:tcBorders>
              <w:top w:val="dotted" w:sz="4" w:space="0" w:color="auto"/>
              <w:left w:val="dotted" w:sz="4" w:space="0" w:color="auto"/>
              <w:bottom w:val="dotted" w:sz="4" w:space="0" w:color="auto"/>
              <w:right w:val="dotted" w:sz="4" w:space="0" w:color="auto"/>
            </w:tcBorders>
            <w:vAlign w:val="center"/>
          </w:tcPr>
          <w:p w14:paraId="0BF8DE20" w14:textId="53EAF6E8" w:rsidR="001D7420" w:rsidRPr="001B1C3B" w:rsidRDefault="001D7420" w:rsidP="001D7420">
            <w:pPr>
              <w:jc w:val="right"/>
              <w:rPr>
                <w:color w:val="000000"/>
                <w:sz w:val="12"/>
                <w:szCs w:val="12"/>
                <w:lang w:val="tr-TR"/>
              </w:rPr>
            </w:pPr>
            <w:r w:rsidRPr="001B1C3B">
              <w:rPr>
                <w:bCs/>
                <w:color w:val="000000"/>
                <w:sz w:val="12"/>
                <w:szCs w:val="12"/>
                <w:lang w:val="tr-TR"/>
              </w:rPr>
              <w:t>-</w:t>
            </w:r>
          </w:p>
        </w:tc>
        <w:tc>
          <w:tcPr>
            <w:tcW w:w="709" w:type="dxa"/>
            <w:gridSpan w:val="2"/>
            <w:tcBorders>
              <w:top w:val="dotted" w:sz="4" w:space="0" w:color="auto"/>
              <w:left w:val="dotted" w:sz="4" w:space="0" w:color="auto"/>
              <w:bottom w:val="dotted" w:sz="4" w:space="0" w:color="auto"/>
              <w:right w:val="dotted" w:sz="4" w:space="0" w:color="auto"/>
            </w:tcBorders>
            <w:vAlign w:val="center"/>
          </w:tcPr>
          <w:p w14:paraId="656E2300" w14:textId="71CE4439" w:rsidR="001D7420" w:rsidRPr="001B1C3B" w:rsidRDefault="001D7420" w:rsidP="001D7420">
            <w:pPr>
              <w:jc w:val="right"/>
              <w:rPr>
                <w:bCs/>
                <w:color w:val="000000"/>
                <w:sz w:val="12"/>
                <w:szCs w:val="12"/>
                <w:lang w:val="tr-TR"/>
              </w:rPr>
            </w:pPr>
            <w:r w:rsidRPr="001B1C3B">
              <w:rPr>
                <w:bCs/>
                <w:color w:val="000000"/>
                <w:sz w:val="12"/>
                <w:szCs w:val="12"/>
                <w:lang w:val="tr-TR"/>
              </w:rPr>
              <w:t>310</w:t>
            </w:r>
          </w:p>
        </w:tc>
        <w:tc>
          <w:tcPr>
            <w:tcW w:w="595" w:type="dxa"/>
            <w:tcBorders>
              <w:top w:val="dotted" w:sz="4" w:space="0" w:color="auto"/>
              <w:left w:val="dotted" w:sz="4" w:space="0" w:color="auto"/>
              <w:bottom w:val="dotted" w:sz="4" w:space="0" w:color="auto"/>
              <w:right w:val="dotted" w:sz="4" w:space="0" w:color="auto"/>
            </w:tcBorders>
            <w:vAlign w:val="center"/>
          </w:tcPr>
          <w:p w14:paraId="4D41ABBD" w14:textId="04023E42" w:rsidR="001D7420" w:rsidRPr="001B1C3B" w:rsidRDefault="001D7420" w:rsidP="001D7420">
            <w:pPr>
              <w:jc w:val="right"/>
              <w:rPr>
                <w:color w:val="000000"/>
                <w:sz w:val="12"/>
                <w:szCs w:val="12"/>
                <w:lang w:val="tr-TR"/>
              </w:rPr>
            </w:pPr>
            <w:r w:rsidRPr="001B1C3B">
              <w:rPr>
                <w:bCs/>
                <w:color w:val="000000"/>
                <w:sz w:val="12"/>
                <w:szCs w:val="12"/>
                <w:lang w:val="tr-TR"/>
              </w:rPr>
              <w:t>-</w:t>
            </w:r>
          </w:p>
        </w:tc>
        <w:tc>
          <w:tcPr>
            <w:tcW w:w="283" w:type="dxa"/>
            <w:tcBorders>
              <w:top w:val="dotted" w:sz="4" w:space="0" w:color="auto"/>
              <w:left w:val="dotted" w:sz="4" w:space="0" w:color="auto"/>
              <w:bottom w:val="dotted" w:sz="4" w:space="0" w:color="auto"/>
              <w:right w:val="dotted" w:sz="4" w:space="0" w:color="auto"/>
            </w:tcBorders>
            <w:vAlign w:val="center"/>
          </w:tcPr>
          <w:p w14:paraId="6B664B59" w14:textId="5ABBEE87" w:rsidR="001D7420" w:rsidRPr="001B1C3B" w:rsidRDefault="001D7420" w:rsidP="001D7420">
            <w:pPr>
              <w:jc w:val="right"/>
              <w:rPr>
                <w:b/>
                <w:bCs/>
                <w:color w:val="000000"/>
                <w:sz w:val="12"/>
                <w:szCs w:val="12"/>
                <w:lang w:val="tr-TR"/>
              </w:rPr>
            </w:pPr>
            <w:r w:rsidRPr="001B1C3B">
              <w:rPr>
                <w:bCs/>
                <w:color w:val="000000"/>
                <w:sz w:val="12"/>
                <w:szCs w:val="12"/>
                <w:lang w:val="tr-TR"/>
              </w:rPr>
              <w:t>-</w:t>
            </w:r>
          </w:p>
        </w:tc>
        <w:tc>
          <w:tcPr>
            <w:tcW w:w="851" w:type="dxa"/>
            <w:tcBorders>
              <w:top w:val="dotted" w:sz="4" w:space="0" w:color="auto"/>
              <w:left w:val="dotted" w:sz="4" w:space="0" w:color="auto"/>
              <w:bottom w:val="dotted" w:sz="4" w:space="0" w:color="auto"/>
              <w:right w:val="dotted" w:sz="4" w:space="0" w:color="auto"/>
            </w:tcBorders>
            <w:vAlign w:val="center"/>
          </w:tcPr>
          <w:p w14:paraId="4E657F6E" w14:textId="717C8316" w:rsidR="001D7420" w:rsidRPr="001B1C3B" w:rsidRDefault="001D7420" w:rsidP="001D7420">
            <w:pPr>
              <w:jc w:val="right"/>
              <w:rPr>
                <w:color w:val="000000"/>
                <w:sz w:val="12"/>
                <w:szCs w:val="12"/>
                <w:lang w:val="tr-TR"/>
              </w:rPr>
            </w:pPr>
            <w:r w:rsidRPr="001B1C3B">
              <w:rPr>
                <w:bCs/>
                <w:color w:val="000000"/>
                <w:sz w:val="12"/>
                <w:szCs w:val="12"/>
                <w:lang w:val="tr-TR"/>
              </w:rPr>
              <w:t>-</w:t>
            </w:r>
          </w:p>
        </w:tc>
        <w:tc>
          <w:tcPr>
            <w:tcW w:w="992" w:type="dxa"/>
            <w:tcBorders>
              <w:top w:val="dotted" w:sz="4" w:space="0" w:color="auto"/>
              <w:left w:val="dotted" w:sz="4" w:space="0" w:color="auto"/>
              <w:bottom w:val="dotted" w:sz="4" w:space="0" w:color="auto"/>
              <w:right w:val="dotted" w:sz="4" w:space="0" w:color="auto"/>
            </w:tcBorders>
            <w:vAlign w:val="center"/>
          </w:tcPr>
          <w:p w14:paraId="26D68098" w14:textId="1B387B29" w:rsidR="001D7420" w:rsidRPr="001B1C3B" w:rsidRDefault="001D7420" w:rsidP="001D7420">
            <w:pPr>
              <w:jc w:val="right"/>
              <w:rPr>
                <w:bCs/>
                <w:color w:val="000000"/>
                <w:sz w:val="12"/>
                <w:szCs w:val="12"/>
                <w:lang w:val="tr-TR"/>
              </w:rPr>
            </w:pPr>
            <w:r w:rsidRPr="001B1C3B">
              <w:rPr>
                <w:bCs/>
                <w:color w:val="000000"/>
                <w:sz w:val="12"/>
                <w:szCs w:val="12"/>
                <w:lang w:val="tr-TR"/>
              </w:rPr>
              <w:t>9,420,317</w:t>
            </w:r>
          </w:p>
        </w:tc>
        <w:tc>
          <w:tcPr>
            <w:tcW w:w="851" w:type="dxa"/>
            <w:tcBorders>
              <w:top w:val="dotted" w:sz="4" w:space="0" w:color="auto"/>
              <w:left w:val="dotted" w:sz="4" w:space="0" w:color="auto"/>
              <w:bottom w:val="dotted" w:sz="4" w:space="0" w:color="auto"/>
              <w:right w:val="dotted" w:sz="4" w:space="0" w:color="auto"/>
            </w:tcBorders>
            <w:vAlign w:val="center"/>
          </w:tcPr>
          <w:p w14:paraId="0E1014B3" w14:textId="176F938D" w:rsidR="001D7420" w:rsidRPr="001B1C3B" w:rsidRDefault="001D7420" w:rsidP="001D7420">
            <w:pPr>
              <w:jc w:val="right"/>
              <w:rPr>
                <w:bCs/>
                <w:color w:val="000000"/>
                <w:sz w:val="12"/>
                <w:szCs w:val="12"/>
                <w:lang w:val="tr-TR"/>
              </w:rPr>
            </w:pPr>
            <w:r w:rsidRPr="001B1C3B">
              <w:rPr>
                <w:bCs/>
                <w:color w:val="000000"/>
                <w:sz w:val="12"/>
                <w:szCs w:val="12"/>
                <w:lang w:val="tr-TR"/>
              </w:rPr>
              <w:t>2,918,470</w:t>
            </w:r>
          </w:p>
        </w:tc>
        <w:tc>
          <w:tcPr>
            <w:tcW w:w="850" w:type="dxa"/>
            <w:tcBorders>
              <w:top w:val="dotted" w:sz="4" w:space="0" w:color="auto"/>
              <w:left w:val="dotted" w:sz="4" w:space="0" w:color="auto"/>
              <w:bottom w:val="dotted" w:sz="4" w:space="0" w:color="auto"/>
              <w:right w:val="dotted" w:sz="4" w:space="0" w:color="auto"/>
            </w:tcBorders>
            <w:vAlign w:val="center"/>
          </w:tcPr>
          <w:p w14:paraId="19F6C376" w14:textId="733B4375" w:rsidR="001D7420" w:rsidRPr="001B1C3B" w:rsidRDefault="001D7420" w:rsidP="001D7420">
            <w:pPr>
              <w:jc w:val="right"/>
              <w:rPr>
                <w:bCs/>
                <w:color w:val="000000"/>
                <w:sz w:val="12"/>
                <w:szCs w:val="12"/>
                <w:lang w:val="tr-TR"/>
              </w:rPr>
            </w:pPr>
            <w:r w:rsidRPr="001B1C3B">
              <w:rPr>
                <w:bCs/>
                <w:color w:val="000000"/>
                <w:sz w:val="12"/>
                <w:szCs w:val="12"/>
                <w:lang w:val="tr-TR"/>
              </w:rPr>
              <w:t>484,322</w:t>
            </w:r>
          </w:p>
        </w:tc>
        <w:tc>
          <w:tcPr>
            <w:tcW w:w="709" w:type="dxa"/>
            <w:tcBorders>
              <w:top w:val="dotted" w:sz="4" w:space="0" w:color="auto"/>
              <w:left w:val="dotted" w:sz="4" w:space="0" w:color="auto"/>
              <w:bottom w:val="dotted" w:sz="4" w:space="0" w:color="auto"/>
              <w:right w:val="dotted" w:sz="4" w:space="0" w:color="auto"/>
            </w:tcBorders>
            <w:vAlign w:val="center"/>
          </w:tcPr>
          <w:p w14:paraId="2AB554B2" w14:textId="33F819E1" w:rsidR="001D7420" w:rsidRPr="001B1C3B" w:rsidRDefault="001D7420" w:rsidP="001D7420">
            <w:pPr>
              <w:jc w:val="right"/>
              <w:rPr>
                <w:bCs/>
                <w:color w:val="000000"/>
                <w:sz w:val="12"/>
                <w:szCs w:val="12"/>
                <w:lang w:val="tr-TR"/>
              </w:rPr>
            </w:pPr>
            <w:r w:rsidRPr="001B1C3B">
              <w:rPr>
                <w:bCs/>
                <w:color w:val="000000"/>
                <w:sz w:val="12"/>
                <w:szCs w:val="12"/>
                <w:lang w:val="tr-TR"/>
              </w:rPr>
              <w:t>5,156</w:t>
            </w:r>
          </w:p>
        </w:tc>
        <w:tc>
          <w:tcPr>
            <w:tcW w:w="823" w:type="dxa"/>
            <w:tcBorders>
              <w:top w:val="dotted" w:sz="4" w:space="0" w:color="auto"/>
              <w:left w:val="dotted" w:sz="4" w:space="0" w:color="auto"/>
              <w:bottom w:val="dotted" w:sz="4" w:space="0" w:color="auto"/>
              <w:right w:val="dotted" w:sz="4" w:space="0" w:color="auto"/>
            </w:tcBorders>
            <w:vAlign w:val="center"/>
          </w:tcPr>
          <w:p w14:paraId="097EE771" w14:textId="026CFD9B" w:rsidR="001D7420" w:rsidRPr="001B1C3B" w:rsidRDefault="001D7420" w:rsidP="001D7420">
            <w:pPr>
              <w:jc w:val="right"/>
              <w:rPr>
                <w:bCs/>
                <w:color w:val="000000"/>
                <w:sz w:val="12"/>
                <w:szCs w:val="12"/>
                <w:lang w:val="tr-TR"/>
              </w:rPr>
            </w:pPr>
            <w:r w:rsidRPr="001B1C3B">
              <w:rPr>
                <w:bCs/>
                <w:color w:val="000000"/>
                <w:sz w:val="12"/>
                <w:szCs w:val="12"/>
                <w:lang w:val="tr-TR"/>
              </w:rPr>
              <w:t>5,766</w:t>
            </w:r>
          </w:p>
        </w:tc>
        <w:tc>
          <w:tcPr>
            <w:tcW w:w="283" w:type="dxa"/>
            <w:tcBorders>
              <w:top w:val="dotted" w:sz="4" w:space="0" w:color="auto"/>
              <w:left w:val="dotted" w:sz="4" w:space="0" w:color="auto"/>
              <w:bottom w:val="dotted" w:sz="4" w:space="0" w:color="auto"/>
              <w:right w:val="dotted" w:sz="4" w:space="0" w:color="auto"/>
            </w:tcBorders>
            <w:vAlign w:val="center"/>
          </w:tcPr>
          <w:p w14:paraId="6481850F" w14:textId="7025F325" w:rsidR="001D7420" w:rsidRPr="001B1C3B" w:rsidRDefault="001D7420" w:rsidP="001D7420">
            <w:pPr>
              <w:jc w:val="right"/>
              <w:rPr>
                <w:b/>
                <w:bCs/>
                <w:color w:val="000000"/>
                <w:sz w:val="12"/>
                <w:szCs w:val="12"/>
                <w:lang w:val="tr-TR"/>
              </w:rPr>
            </w:pPr>
            <w:r w:rsidRPr="001B1C3B">
              <w:rPr>
                <w:bCs/>
                <w:color w:val="000000"/>
                <w:sz w:val="12"/>
                <w:szCs w:val="12"/>
                <w:lang w:val="tr-TR"/>
              </w:rPr>
              <w:t>-</w:t>
            </w:r>
          </w:p>
        </w:tc>
        <w:tc>
          <w:tcPr>
            <w:tcW w:w="284" w:type="dxa"/>
            <w:tcBorders>
              <w:top w:val="dotted" w:sz="4" w:space="0" w:color="auto"/>
              <w:left w:val="dotted" w:sz="4" w:space="0" w:color="auto"/>
              <w:bottom w:val="dotted" w:sz="4" w:space="0" w:color="auto"/>
              <w:right w:val="dotted" w:sz="4" w:space="0" w:color="auto"/>
            </w:tcBorders>
            <w:vAlign w:val="center"/>
          </w:tcPr>
          <w:p w14:paraId="57DA7454" w14:textId="0F07A917" w:rsidR="001D7420" w:rsidRPr="001B1C3B" w:rsidRDefault="001D7420" w:rsidP="001D7420">
            <w:pPr>
              <w:jc w:val="right"/>
              <w:rPr>
                <w:b/>
                <w:bCs/>
                <w:color w:val="000000"/>
                <w:sz w:val="12"/>
                <w:szCs w:val="12"/>
                <w:lang w:val="tr-TR"/>
              </w:rPr>
            </w:pPr>
            <w:r w:rsidRPr="001B1C3B">
              <w:rPr>
                <w:bCs/>
                <w:color w:val="000000"/>
                <w:sz w:val="12"/>
                <w:szCs w:val="12"/>
                <w:lang w:val="tr-TR"/>
              </w:rPr>
              <w:t>-</w:t>
            </w:r>
          </w:p>
        </w:tc>
        <w:tc>
          <w:tcPr>
            <w:tcW w:w="283" w:type="dxa"/>
            <w:tcBorders>
              <w:top w:val="dotted" w:sz="4" w:space="0" w:color="auto"/>
              <w:left w:val="dotted" w:sz="4" w:space="0" w:color="auto"/>
              <w:bottom w:val="dotted" w:sz="4" w:space="0" w:color="auto"/>
              <w:right w:val="dotted" w:sz="4" w:space="0" w:color="auto"/>
            </w:tcBorders>
            <w:vAlign w:val="center"/>
          </w:tcPr>
          <w:p w14:paraId="72AD9939" w14:textId="62F48C2B" w:rsidR="001D7420" w:rsidRPr="001B1C3B" w:rsidRDefault="001D7420" w:rsidP="001D7420">
            <w:pPr>
              <w:jc w:val="right"/>
              <w:rPr>
                <w:b/>
                <w:bCs/>
                <w:color w:val="000000"/>
                <w:sz w:val="12"/>
                <w:szCs w:val="12"/>
                <w:lang w:val="tr-TR"/>
              </w:rPr>
            </w:pPr>
            <w:r w:rsidRPr="001B1C3B">
              <w:rPr>
                <w:bCs/>
                <w:color w:val="000000"/>
                <w:sz w:val="12"/>
                <w:szCs w:val="12"/>
                <w:lang w:val="tr-TR"/>
              </w:rPr>
              <w:t>-</w:t>
            </w:r>
          </w:p>
        </w:tc>
        <w:tc>
          <w:tcPr>
            <w:tcW w:w="567" w:type="dxa"/>
            <w:tcBorders>
              <w:top w:val="dotted" w:sz="4" w:space="0" w:color="auto"/>
              <w:left w:val="dotted" w:sz="4" w:space="0" w:color="auto"/>
              <w:bottom w:val="dotted" w:sz="4" w:space="0" w:color="auto"/>
              <w:right w:val="dotted" w:sz="4" w:space="0" w:color="auto"/>
            </w:tcBorders>
            <w:vAlign w:val="center"/>
          </w:tcPr>
          <w:p w14:paraId="08DC1054" w14:textId="0161175E" w:rsidR="001D7420" w:rsidRPr="001B1C3B" w:rsidRDefault="001D7420" w:rsidP="001D7420">
            <w:pPr>
              <w:jc w:val="right"/>
              <w:rPr>
                <w:b/>
                <w:bCs/>
                <w:color w:val="000000"/>
                <w:sz w:val="12"/>
                <w:szCs w:val="12"/>
                <w:lang w:val="tr-TR"/>
              </w:rPr>
            </w:pPr>
            <w:r w:rsidRPr="001B1C3B">
              <w:rPr>
                <w:bCs/>
                <w:color w:val="000000"/>
                <w:sz w:val="12"/>
                <w:szCs w:val="12"/>
                <w:lang w:val="tr-TR"/>
              </w:rPr>
              <w:t>-</w:t>
            </w:r>
          </w:p>
        </w:tc>
        <w:tc>
          <w:tcPr>
            <w:tcW w:w="709" w:type="dxa"/>
            <w:tcBorders>
              <w:top w:val="dotted" w:sz="4" w:space="0" w:color="auto"/>
              <w:left w:val="dotted" w:sz="4" w:space="0" w:color="auto"/>
              <w:bottom w:val="dotted" w:sz="4" w:space="0" w:color="auto"/>
              <w:right w:val="dotted" w:sz="4" w:space="0" w:color="auto"/>
            </w:tcBorders>
            <w:vAlign w:val="center"/>
          </w:tcPr>
          <w:p w14:paraId="7D6B1A4A" w14:textId="5B3F1089" w:rsidR="001D7420" w:rsidRPr="001B1C3B" w:rsidRDefault="001D7420" w:rsidP="001D7420">
            <w:pPr>
              <w:jc w:val="right"/>
              <w:rPr>
                <w:b/>
                <w:bCs/>
                <w:color w:val="000000"/>
                <w:sz w:val="12"/>
                <w:szCs w:val="12"/>
                <w:lang w:val="tr-TR"/>
              </w:rPr>
            </w:pPr>
            <w:r w:rsidRPr="001B1C3B">
              <w:rPr>
                <w:bCs/>
                <w:color w:val="000000"/>
                <w:sz w:val="12"/>
                <w:szCs w:val="12"/>
                <w:lang w:val="tr-TR"/>
              </w:rPr>
              <w:t>-</w:t>
            </w:r>
          </w:p>
        </w:tc>
        <w:tc>
          <w:tcPr>
            <w:tcW w:w="850" w:type="dxa"/>
            <w:tcBorders>
              <w:top w:val="dotted" w:sz="4" w:space="0" w:color="auto"/>
              <w:left w:val="dotted" w:sz="4" w:space="0" w:color="auto"/>
              <w:bottom w:val="dotted" w:sz="4" w:space="0" w:color="auto"/>
              <w:right w:val="dotted" w:sz="4" w:space="0" w:color="auto"/>
            </w:tcBorders>
            <w:vAlign w:val="center"/>
          </w:tcPr>
          <w:p w14:paraId="10DC766E" w14:textId="1182F8D6" w:rsidR="001D7420" w:rsidRPr="001B1C3B" w:rsidRDefault="001D7420" w:rsidP="001D7420">
            <w:pPr>
              <w:jc w:val="right"/>
              <w:rPr>
                <w:b/>
                <w:bCs/>
                <w:color w:val="000000"/>
                <w:sz w:val="12"/>
                <w:szCs w:val="12"/>
                <w:lang w:val="tr-TR"/>
              </w:rPr>
            </w:pPr>
            <w:r w:rsidRPr="001B1C3B">
              <w:rPr>
                <w:bCs/>
                <w:color w:val="000000"/>
                <w:sz w:val="12"/>
                <w:szCs w:val="12"/>
                <w:lang w:val="tr-TR"/>
              </w:rPr>
              <w:t>-</w:t>
            </w:r>
          </w:p>
        </w:tc>
        <w:tc>
          <w:tcPr>
            <w:tcW w:w="993" w:type="dxa"/>
            <w:tcBorders>
              <w:top w:val="dotted" w:sz="4" w:space="0" w:color="auto"/>
              <w:left w:val="dotted" w:sz="4" w:space="0" w:color="auto"/>
              <w:bottom w:val="dotted" w:sz="4" w:space="0" w:color="auto"/>
              <w:right w:val="dotted" w:sz="4" w:space="0" w:color="auto"/>
            </w:tcBorders>
            <w:vAlign w:val="center"/>
          </w:tcPr>
          <w:p w14:paraId="74B82303" w14:textId="17CB874C" w:rsidR="001D7420" w:rsidRPr="001B1C3B" w:rsidRDefault="001D7420" w:rsidP="001D7420">
            <w:pPr>
              <w:jc w:val="right"/>
              <w:rPr>
                <w:bCs/>
                <w:color w:val="000000"/>
                <w:sz w:val="12"/>
                <w:szCs w:val="12"/>
                <w:lang w:val="tr-TR"/>
              </w:rPr>
            </w:pPr>
            <w:r w:rsidRPr="001B1C3B">
              <w:rPr>
                <w:bCs/>
                <w:color w:val="000000"/>
                <w:sz w:val="12"/>
                <w:szCs w:val="12"/>
                <w:lang w:val="tr-TR"/>
              </w:rPr>
              <w:t>9,102,101</w:t>
            </w:r>
          </w:p>
        </w:tc>
        <w:tc>
          <w:tcPr>
            <w:tcW w:w="992" w:type="dxa"/>
            <w:tcBorders>
              <w:top w:val="dotted" w:sz="4" w:space="0" w:color="auto"/>
              <w:left w:val="dotted" w:sz="4" w:space="0" w:color="auto"/>
              <w:bottom w:val="dotted" w:sz="4" w:space="0" w:color="auto"/>
              <w:right w:val="dotted" w:sz="4" w:space="0" w:color="auto"/>
            </w:tcBorders>
            <w:vAlign w:val="center"/>
          </w:tcPr>
          <w:p w14:paraId="57242E1D" w14:textId="2FE940B8" w:rsidR="001D7420" w:rsidRPr="001B1C3B" w:rsidRDefault="001D7420" w:rsidP="001D7420">
            <w:pPr>
              <w:jc w:val="right"/>
              <w:rPr>
                <w:bCs/>
                <w:color w:val="000000"/>
                <w:sz w:val="12"/>
                <w:szCs w:val="12"/>
                <w:lang w:val="tr-TR"/>
              </w:rPr>
            </w:pPr>
            <w:r w:rsidRPr="001B1C3B">
              <w:rPr>
                <w:bCs/>
                <w:color w:val="000000"/>
                <w:sz w:val="12"/>
                <w:szCs w:val="12"/>
                <w:lang w:val="tr-TR"/>
              </w:rPr>
              <w:t>3,733,073</w:t>
            </w:r>
          </w:p>
        </w:tc>
        <w:tc>
          <w:tcPr>
            <w:tcW w:w="992" w:type="dxa"/>
            <w:tcBorders>
              <w:top w:val="dotted" w:sz="4" w:space="0" w:color="auto"/>
              <w:left w:val="dotted" w:sz="4" w:space="0" w:color="auto"/>
              <w:bottom w:val="dotted" w:sz="4" w:space="0" w:color="auto"/>
              <w:right w:val="single" w:sz="4" w:space="0" w:color="auto"/>
            </w:tcBorders>
            <w:vAlign w:val="center"/>
          </w:tcPr>
          <w:p w14:paraId="2209EA79" w14:textId="086D27D7" w:rsidR="001D7420" w:rsidRPr="001B1C3B" w:rsidRDefault="001D7420" w:rsidP="001D7420">
            <w:pPr>
              <w:jc w:val="right"/>
              <w:rPr>
                <w:bCs/>
                <w:color w:val="000000"/>
                <w:sz w:val="12"/>
                <w:szCs w:val="12"/>
                <w:lang w:val="tr-TR"/>
              </w:rPr>
            </w:pPr>
            <w:r w:rsidRPr="001B1C3B">
              <w:rPr>
                <w:bCs/>
                <w:color w:val="000000"/>
                <w:sz w:val="12"/>
                <w:szCs w:val="12"/>
                <w:lang w:val="tr-TR"/>
              </w:rPr>
              <w:t>12,835,174</w:t>
            </w:r>
          </w:p>
        </w:tc>
        <w:tc>
          <w:tcPr>
            <w:tcW w:w="567" w:type="dxa"/>
            <w:gridSpan w:val="2"/>
            <w:vAlign w:val="center"/>
          </w:tcPr>
          <w:p w14:paraId="7174F8EC" w14:textId="77777777" w:rsidR="001D7420" w:rsidRPr="001B1C3B" w:rsidRDefault="001D7420" w:rsidP="001D7420">
            <w:pPr>
              <w:jc w:val="right"/>
              <w:rPr>
                <w:color w:val="000000"/>
                <w:sz w:val="16"/>
                <w:szCs w:val="16"/>
                <w:lang w:val="tr-TR"/>
              </w:rPr>
            </w:pPr>
          </w:p>
        </w:tc>
      </w:tr>
      <w:tr w:rsidR="001D7420" w:rsidRPr="001B1C3B" w14:paraId="49E8ADEC" w14:textId="77777777" w:rsidTr="00B12012">
        <w:trPr>
          <w:trHeight w:hRule="exact" w:val="227"/>
        </w:trPr>
        <w:tc>
          <w:tcPr>
            <w:tcW w:w="2127" w:type="dxa"/>
            <w:tcBorders>
              <w:top w:val="dotted" w:sz="4" w:space="0" w:color="auto"/>
              <w:left w:val="single" w:sz="4" w:space="0" w:color="auto"/>
              <w:bottom w:val="dotted" w:sz="4" w:space="0" w:color="auto"/>
              <w:right w:val="nil"/>
            </w:tcBorders>
            <w:vAlign w:val="center"/>
          </w:tcPr>
          <w:p w14:paraId="21628B3B" w14:textId="77777777" w:rsidR="001D7420" w:rsidRPr="001B1C3B" w:rsidRDefault="001D7420" w:rsidP="001D7420">
            <w:pPr>
              <w:keepNext/>
              <w:keepLines/>
              <w:ind w:right="-2"/>
              <w:rPr>
                <w:b/>
                <w:bCs/>
                <w:iCs/>
                <w:snapToGrid w:val="0"/>
                <w:sz w:val="16"/>
                <w:szCs w:val="16"/>
                <w:lang w:val="tr-TR"/>
              </w:rPr>
            </w:pPr>
            <w:r w:rsidRPr="001B1C3B">
              <w:rPr>
                <w:b/>
                <w:bCs/>
                <w:iCs/>
                <w:snapToGrid w:val="0"/>
                <w:sz w:val="16"/>
                <w:szCs w:val="16"/>
                <w:lang w:val="tr-TR"/>
              </w:rPr>
              <w:t>Diğer</w:t>
            </w:r>
          </w:p>
        </w:tc>
        <w:tc>
          <w:tcPr>
            <w:tcW w:w="930" w:type="dxa"/>
            <w:tcBorders>
              <w:top w:val="dotted" w:sz="4" w:space="0" w:color="auto"/>
              <w:left w:val="dotted" w:sz="4" w:space="0" w:color="auto"/>
              <w:bottom w:val="dotted" w:sz="4" w:space="0" w:color="auto"/>
              <w:right w:val="dotted" w:sz="4" w:space="0" w:color="auto"/>
            </w:tcBorders>
            <w:vAlign w:val="center"/>
          </w:tcPr>
          <w:p w14:paraId="5C841346" w14:textId="722B5FEB" w:rsidR="001D7420" w:rsidRPr="001B1C3B" w:rsidRDefault="001D7420" w:rsidP="001D7420">
            <w:pPr>
              <w:jc w:val="right"/>
              <w:rPr>
                <w:b/>
                <w:bCs/>
                <w:color w:val="000000"/>
                <w:sz w:val="12"/>
                <w:szCs w:val="12"/>
                <w:lang w:val="tr-TR"/>
              </w:rPr>
            </w:pPr>
            <w:r w:rsidRPr="001B1C3B">
              <w:rPr>
                <w:b/>
                <w:bCs/>
                <w:color w:val="000000"/>
                <w:sz w:val="12"/>
                <w:szCs w:val="12"/>
                <w:lang w:val="tr-TR"/>
              </w:rPr>
              <w:t>835,163,855</w:t>
            </w:r>
          </w:p>
        </w:tc>
        <w:tc>
          <w:tcPr>
            <w:tcW w:w="708" w:type="dxa"/>
            <w:tcBorders>
              <w:top w:val="dotted" w:sz="4" w:space="0" w:color="auto"/>
              <w:left w:val="dotted" w:sz="4" w:space="0" w:color="auto"/>
              <w:bottom w:val="dotted" w:sz="4" w:space="0" w:color="auto"/>
              <w:right w:val="dotted" w:sz="4" w:space="0" w:color="auto"/>
            </w:tcBorders>
            <w:vAlign w:val="center"/>
          </w:tcPr>
          <w:p w14:paraId="51E45126" w14:textId="2CA87AAB" w:rsidR="001D7420" w:rsidRPr="001B1C3B" w:rsidRDefault="001D7420" w:rsidP="001D7420">
            <w:pPr>
              <w:jc w:val="right"/>
              <w:rPr>
                <w:b/>
                <w:bCs/>
                <w:color w:val="000000"/>
                <w:sz w:val="12"/>
                <w:szCs w:val="12"/>
                <w:lang w:val="tr-TR"/>
              </w:rPr>
            </w:pPr>
            <w:r w:rsidRPr="001B1C3B">
              <w:rPr>
                <w:b/>
                <w:bCs/>
                <w:color w:val="000000"/>
                <w:sz w:val="12"/>
                <w:szCs w:val="12"/>
                <w:lang w:val="tr-TR"/>
              </w:rPr>
              <w:t>5,406,810</w:t>
            </w:r>
          </w:p>
        </w:tc>
        <w:tc>
          <w:tcPr>
            <w:tcW w:w="709" w:type="dxa"/>
            <w:gridSpan w:val="2"/>
            <w:tcBorders>
              <w:top w:val="dotted" w:sz="4" w:space="0" w:color="auto"/>
              <w:left w:val="dotted" w:sz="4" w:space="0" w:color="auto"/>
              <w:bottom w:val="dotted" w:sz="4" w:space="0" w:color="auto"/>
              <w:right w:val="dotted" w:sz="4" w:space="0" w:color="auto"/>
            </w:tcBorders>
            <w:vAlign w:val="center"/>
          </w:tcPr>
          <w:p w14:paraId="3F0A0E26" w14:textId="26D48A08" w:rsidR="001D7420" w:rsidRPr="001B1C3B" w:rsidRDefault="001D7420" w:rsidP="001D7420">
            <w:pPr>
              <w:jc w:val="right"/>
              <w:rPr>
                <w:b/>
                <w:bCs/>
                <w:color w:val="000000"/>
                <w:sz w:val="12"/>
                <w:szCs w:val="12"/>
                <w:lang w:val="tr-TR"/>
              </w:rPr>
            </w:pPr>
            <w:r w:rsidRPr="001B1C3B">
              <w:rPr>
                <w:b/>
                <w:bCs/>
                <w:color w:val="000000"/>
                <w:sz w:val="12"/>
                <w:szCs w:val="12"/>
                <w:lang w:val="tr-TR"/>
              </w:rPr>
              <w:t>1,068,434</w:t>
            </w:r>
          </w:p>
        </w:tc>
        <w:tc>
          <w:tcPr>
            <w:tcW w:w="595" w:type="dxa"/>
            <w:tcBorders>
              <w:top w:val="dotted" w:sz="4" w:space="0" w:color="auto"/>
              <w:left w:val="dotted" w:sz="4" w:space="0" w:color="auto"/>
              <w:bottom w:val="dotted" w:sz="4" w:space="0" w:color="auto"/>
              <w:right w:val="dotted" w:sz="4" w:space="0" w:color="auto"/>
            </w:tcBorders>
            <w:vAlign w:val="center"/>
          </w:tcPr>
          <w:p w14:paraId="7FCD9E7E" w14:textId="5FD71DB0" w:rsidR="001D7420" w:rsidRPr="001B1C3B" w:rsidRDefault="001D7420" w:rsidP="001D7420">
            <w:pPr>
              <w:jc w:val="right"/>
              <w:rPr>
                <w:b/>
                <w:color w:val="000000"/>
                <w:sz w:val="12"/>
                <w:szCs w:val="12"/>
                <w:lang w:val="tr-TR"/>
              </w:rPr>
            </w:pPr>
            <w:r w:rsidRPr="001B1C3B">
              <w:rPr>
                <w:b/>
                <w:bCs/>
                <w:color w:val="000000"/>
                <w:sz w:val="12"/>
                <w:szCs w:val="12"/>
                <w:lang w:val="tr-TR"/>
              </w:rPr>
              <w:t>17</w:t>
            </w:r>
          </w:p>
        </w:tc>
        <w:tc>
          <w:tcPr>
            <w:tcW w:w="283" w:type="dxa"/>
            <w:tcBorders>
              <w:top w:val="dotted" w:sz="4" w:space="0" w:color="auto"/>
              <w:left w:val="dotted" w:sz="4" w:space="0" w:color="auto"/>
              <w:bottom w:val="dotted" w:sz="4" w:space="0" w:color="auto"/>
              <w:right w:val="dotted" w:sz="4" w:space="0" w:color="auto"/>
            </w:tcBorders>
            <w:vAlign w:val="center"/>
          </w:tcPr>
          <w:p w14:paraId="0E464E0C" w14:textId="02B589DA" w:rsidR="001D7420" w:rsidRPr="001B1C3B" w:rsidRDefault="001D7420" w:rsidP="001D7420">
            <w:pPr>
              <w:jc w:val="right"/>
              <w:rPr>
                <w:b/>
                <w:bCs/>
                <w:color w:val="000000"/>
                <w:sz w:val="12"/>
                <w:szCs w:val="12"/>
                <w:lang w:val="tr-TR"/>
              </w:rPr>
            </w:pPr>
            <w:r w:rsidRPr="001B1C3B">
              <w:rPr>
                <w:bCs/>
                <w:color w:val="000000"/>
                <w:sz w:val="12"/>
                <w:szCs w:val="12"/>
                <w:lang w:val="tr-TR"/>
              </w:rPr>
              <w:t>-</w:t>
            </w:r>
          </w:p>
        </w:tc>
        <w:tc>
          <w:tcPr>
            <w:tcW w:w="851" w:type="dxa"/>
            <w:tcBorders>
              <w:top w:val="dotted" w:sz="4" w:space="0" w:color="auto"/>
              <w:left w:val="dotted" w:sz="4" w:space="0" w:color="auto"/>
              <w:bottom w:val="dotted" w:sz="4" w:space="0" w:color="auto"/>
              <w:right w:val="dotted" w:sz="4" w:space="0" w:color="auto"/>
            </w:tcBorders>
            <w:vAlign w:val="center"/>
          </w:tcPr>
          <w:p w14:paraId="3A2CE904" w14:textId="1285C335" w:rsidR="001D7420" w:rsidRPr="001B1C3B" w:rsidRDefault="001D7420" w:rsidP="001D7420">
            <w:pPr>
              <w:jc w:val="right"/>
              <w:rPr>
                <w:b/>
                <w:bCs/>
                <w:color w:val="000000"/>
                <w:sz w:val="12"/>
                <w:szCs w:val="12"/>
                <w:lang w:val="tr-TR"/>
              </w:rPr>
            </w:pPr>
            <w:r w:rsidRPr="001B1C3B">
              <w:rPr>
                <w:b/>
                <w:bCs/>
                <w:color w:val="000000"/>
                <w:sz w:val="12"/>
                <w:szCs w:val="12"/>
                <w:lang w:val="tr-TR"/>
              </w:rPr>
              <w:t>21,486,099</w:t>
            </w:r>
          </w:p>
        </w:tc>
        <w:tc>
          <w:tcPr>
            <w:tcW w:w="992" w:type="dxa"/>
            <w:tcBorders>
              <w:top w:val="dotted" w:sz="4" w:space="0" w:color="auto"/>
              <w:left w:val="dotted" w:sz="4" w:space="0" w:color="auto"/>
              <w:bottom w:val="dotted" w:sz="4" w:space="0" w:color="auto"/>
              <w:right w:val="dotted" w:sz="4" w:space="0" w:color="auto"/>
            </w:tcBorders>
            <w:vAlign w:val="center"/>
          </w:tcPr>
          <w:p w14:paraId="67F4234E" w14:textId="4C5BDADA" w:rsidR="001D7420" w:rsidRPr="001B1C3B" w:rsidRDefault="001D7420" w:rsidP="001D7420">
            <w:pPr>
              <w:jc w:val="right"/>
              <w:rPr>
                <w:b/>
                <w:bCs/>
                <w:color w:val="000000"/>
                <w:sz w:val="12"/>
                <w:szCs w:val="12"/>
                <w:lang w:val="tr-TR"/>
              </w:rPr>
            </w:pPr>
            <w:r w:rsidRPr="001B1C3B">
              <w:rPr>
                <w:b/>
                <w:bCs/>
                <w:color w:val="000000"/>
                <w:sz w:val="12"/>
                <w:szCs w:val="12"/>
                <w:lang w:val="tr-TR"/>
              </w:rPr>
              <w:t>116,723,154</w:t>
            </w:r>
          </w:p>
        </w:tc>
        <w:tc>
          <w:tcPr>
            <w:tcW w:w="851" w:type="dxa"/>
            <w:tcBorders>
              <w:top w:val="dotted" w:sz="4" w:space="0" w:color="auto"/>
              <w:left w:val="dotted" w:sz="4" w:space="0" w:color="auto"/>
              <w:bottom w:val="dotted" w:sz="4" w:space="0" w:color="auto"/>
              <w:right w:val="dotted" w:sz="4" w:space="0" w:color="auto"/>
            </w:tcBorders>
            <w:vAlign w:val="center"/>
          </w:tcPr>
          <w:p w14:paraId="1BFB53E9" w14:textId="28CE3A2A" w:rsidR="001D7420" w:rsidRPr="001B1C3B" w:rsidRDefault="001D7420" w:rsidP="001D7420">
            <w:pPr>
              <w:jc w:val="right"/>
              <w:rPr>
                <w:b/>
                <w:bCs/>
                <w:color w:val="000000"/>
                <w:sz w:val="12"/>
                <w:szCs w:val="12"/>
                <w:lang w:val="tr-TR"/>
              </w:rPr>
            </w:pPr>
            <w:r w:rsidRPr="001B1C3B">
              <w:rPr>
                <w:b/>
                <w:bCs/>
                <w:color w:val="000000"/>
                <w:sz w:val="12"/>
                <w:szCs w:val="12"/>
                <w:lang w:val="tr-TR"/>
              </w:rPr>
              <w:t>68,195,347</w:t>
            </w:r>
          </w:p>
        </w:tc>
        <w:tc>
          <w:tcPr>
            <w:tcW w:w="850" w:type="dxa"/>
            <w:tcBorders>
              <w:top w:val="dotted" w:sz="4" w:space="0" w:color="auto"/>
              <w:left w:val="dotted" w:sz="4" w:space="0" w:color="auto"/>
              <w:bottom w:val="dotted" w:sz="4" w:space="0" w:color="auto"/>
              <w:right w:val="dotted" w:sz="4" w:space="0" w:color="auto"/>
            </w:tcBorders>
            <w:vAlign w:val="center"/>
          </w:tcPr>
          <w:p w14:paraId="13CECCB1" w14:textId="58719510" w:rsidR="001D7420" w:rsidRPr="001B1C3B" w:rsidRDefault="001D7420" w:rsidP="001D7420">
            <w:pPr>
              <w:jc w:val="right"/>
              <w:rPr>
                <w:b/>
                <w:bCs/>
                <w:color w:val="000000"/>
                <w:sz w:val="12"/>
                <w:szCs w:val="12"/>
                <w:lang w:val="tr-TR"/>
              </w:rPr>
            </w:pPr>
            <w:r w:rsidRPr="001B1C3B">
              <w:rPr>
                <w:b/>
                <w:bCs/>
                <w:color w:val="000000"/>
                <w:sz w:val="12"/>
                <w:szCs w:val="12"/>
                <w:lang w:val="tr-TR"/>
              </w:rPr>
              <w:t>8,921,163</w:t>
            </w:r>
          </w:p>
        </w:tc>
        <w:tc>
          <w:tcPr>
            <w:tcW w:w="709" w:type="dxa"/>
            <w:tcBorders>
              <w:top w:val="dotted" w:sz="4" w:space="0" w:color="auto"/>
              <w:left w:val="dotted" w:sz="4" w:space="0" w:color="auto"/>
              <w:bottom w:val="dotted" w:sz="4" w:space="0" w:color="auto"/>
              <w:right w:val="dotted" w:sz="4" w:space="0" w:color="auto"/>
            </w:tcBorders>
            <w:vAlign w:val="center"/>
          </w:tcPr>
          <w:p w14:paraId="7F8F5ADE" w14:textId="2E60487E" w:rsidR="001D7420" w:rsidRPr="001B1C3B" w:rsidRDefault="001D7420" w:rsidP="001D7420">
            <w:pPr>
              <w:jc w:val="right"/>
              <w:rPr>
                <w:b/>
                <w:bCs/>
                <w:color w:val="000000"/>
                <w:sz w:val="12"/>
                <w:szCs w:val="12"/>
                <w:lang w:val="tr-TR"/>
              </w:rPr>
            </w:pPr>
            <w:r w:rsidRPr="001B1C3B">
              <w:rPr>
                <w:b/>
                <w:bCs/>
                <w:color w:val="000000"/>
                <w:sz w:val="12"/>
                <w:szCs w:val="12"/>
                <w:lang w:val="tr-TR"/>
              </w:rPr>
              <w:t>3,008,737</w:t>
            </w:r>
          </w:p>
        </w:tc>
        <w:tc>
          <w:tcPr>
            <w:tcW w:w="823" w:type="dxa"/>
            <w:tcBorders>
              <w:top w:val="dotted" w:sz="4" w:space="0" w:color="auto"/>
              <w:left w:val="dotted" w:sz="4" w:space="0" w:color="auto"/>
              <w:bottom w:val="dotted" w:sz="4" w:space="0" w:color="auto"/>
              <w:right w:val="dotted" w:sz="4" w:space="0" w:color="auto"/>
            </w:tcBorders>
            <w:vAlign w:val="center"/>
          </w:tcPr>
          <w:p w14:paraId="399DFC2C" w14:textId="5DD281E2" w:rsidR="001D7420" w:rsidRPr="001B1C3B" w:rsidRDefault="001D7420" w:rsidP="001D7420">
            <w:pPr>
              <w:jc w:val="right"/>
              <w:rPr>
                <w:b/>
                <w:bCs/>
                <w:color w:val="000000"/>
                <w:sz w:val="12"/>
                <w:szCs w:val="12"/>
                <w:lang w:val="tr-TR"/>
              </w:rPr>
            </w:pPr>
            <w:r w:rsidRPr="001B1C3B">
              <w:rPr>
                <w:b/>
                <w:bCs/>
                <w:color w:val="000000"/>
                <w:sz w:val="12"/>
                <w:szCs w:val="12"/>
                <w:lang w:val="tr-TR"/>
              </w:rPr>
              <w:t>414,279</w:t>
            </w:r>
          </w:p>
        </w:tc>
        <w:tc>
          <w:tcPr>
            <w:tcW w:w="283" w:type="dxa"/>
            <w:tcBorders>
              <w:top w:val="dotted" w:sz="4" w:space="0" w:color="auto"/>
              <w:left w:val="dotted" w:sz="4" w:space="0" w:color="auto"/>
              <w:bottom w:val="dotted" w:sz="4" w:space="0" w:color="auto"/>
              <w:right w:val="dotted" w:sz="4" w:space="0" w:color="auto"/>
            </w:tcBorders>
            <w:vAlign w:val="center"/>
          </w:tcPr>
          <w:p w14:paraId="7CDFF1D5" w14:textId="40AEC6FE" w:rsidR="001D7420" w:rsidRPr="001B1C3B" w:rsidRDefault="001D7420" w:rsidP="001D7420">
            <w:pPr>
              <w:jc w:val="right"/>
              <w:rPr>
                <w:b/>
                <w:bCs/>
                <w:color w:val="000000"/>
                <w:sz w:val="12"/>
                <w:szCs w:val="12"/>
                <w:lang w:val="tr-TR"/>
              </w:rPr>
            </w:pPr>
            <w:r w:rsidRPr="001B1C3B">
              <w:rPr>
                <w:bCs/>
                <w:color w:val="000000"/>
                <w:sz w:val="12"/>
                <w:szCs w:val="12"/>
                <w:lang w:val="tr-TR"/>
              </w:rPr>
              <w:t>-</w:t>
            </w:r>
          </w:p>
        </w:tc>
        <w:tc>
          <w:tcPr>
            <w:tcW w:w="284" w:type="dxa"/>
            <w:tcBorders>
              <w:top w:val="dotted" w:sz="4" w:space="0" w:color="auto"/>
              <w:left w:val="dotted" w:sz="4" w:space="0" w:color="auto"/>
              <w:bottom w:val="dotted" w:sz="4" w:space="0" w:color="auto"/>
              <w:right w:val="dotted" w:sz="4" w:space="0" w:color="auto"/>
            </w:tcBorders>
            <w:vAlign w:val="center"/>
          </w:tcPr>
          <w:p w14:paraId="364D6E04" w14:textId="182391A8" w:rsidR="001D7420" w:rsidRPr="001B1C3B" w:rsidRDefault="001D7420" w:rsidP="001D7420">
            <w:pPr>
              <w:jc w:val="right"/>
              <w:rPr>
                <w:b/>
                <w:bCs/>
                <w:color w:val="000000"/>
                <w:sz w:val="12"/>
                <w:szCs w:val="12"/>
                <w:lang w:val="tr-TR"/>
              </w:rPr>
            </w:pPr>
            <w:r w:rsidRPr="001B1C3B">
              <w:rPr>
                <w:bCs/>
                <w:color w:val="000000"/>
                <w:sz w:val="12"/>
                <w:szCs w:val="12"/>
                <w:lang w:val="tr-TR"/>
              </w:rPr>
              <w:t>-</w:t>
            </w:r>
          </w:p>
        </w:tc>
        <w:tc>
          <w:tcPr>
            <w:tcW w:w="283" w:type="dxa"/>
            <w:tcBorders>
              <w:top w:val="dotted" w:sz="4" w:space="0" w:color="auto"/>
              <w:left w:val="dotted" w:sz="4" w:space="0" w:color="auto"/>
              <w:bottom w:val="dotted" w:sz="4" w:space="0" w:color="auto"/>
              <w:right w:val="dotted" w:sz="4" w:space="0" w:color="auto"/>
            </w:tcBorders>
            <w:vAlign w:val="center"/>
          </w:tcPr>
          <w:p w14:paraId="5382702F" w14:textId="7D7B361E" w:rsidR="001D7420" w:rsidRPr="001B1C3B" w:rsidRDefault="001D7420" w:rsidP="001D7420">
            <w:pPr>
              <w:jc w:val="right"/>
              <w:rPr>
                <w:b/>
                <w:bCs/>
                <w:color w:val="000000"/>
                <w:sz w:val="12"/>
                <w:szCs w:val="12"/>
                <w:lang w:val="tr-TR"/>
              </w:rPr>
            </w:pPr>
            <w:r w:rsidRPr="001B1C3B">
              <w:rPr>
                <w:bCs/>
                <w:color w:val="000000"/>
                <w:sz w:val="12"/>
                <w:szCs w:val="12"/>
                <w:lang w:val="tr-TR"/>
              </w:rPr>
              <w:t>-</w:t>
            </w:r>
          </w:p>
        </w:tc>
        <w:tc>
          <w:tcPr>
            <w:tcW w:w="567" w:type="dxa"/>
            <w:tcBorders>
              <w:top w:val="dotted" w:sz="4" w:space="0" w:color="auto"/>
              <w:left w:val="dotted" w:sz="4" w:space="0" w:color="auto"/>
              <w:bottom w:val="dotted" w:sz="4" w:space="0" w:color="auto"/>
              <w:right w:val="dotted" w:sz="4" w:space="0" w:color="auto"/>
            </w:tcBorders>
            <w:vAlign w:val="center"/>
          </w:tcPr>
          <w:p w14:paraId="4E16A805" w14:textId="4F34C7F3" w:rsidR="001D7420" w:rsidRPr="001B1C3B" w:rsidRDefault="001D7420" w:rsidP="001D7420">
            <w:pPr>
              <w:jc w:val="right"/>
              <w:rPr>
                <w:b/>
                <w:bCs/>
                <w:color w:val="000000"/>
                <w:sz w:val="12"/>
                <w:szCs w:val="12"/>
                <w:lang w:val="tr-TR"/>
              </w:rPr>
            </w:pPr>
            <w:r w:rsidRPr="001B1C3B">
              <w:rPr>
                <w:b/>
                <w:bCs/>
                <w:color w:val="000000"/>
                <w:sz w:val="12"/>
                <w:szCs w:val="12"/>
                <w:lang w:val="tr-TR"/>
              </w:rPr>
              <w:t>93,454</w:t>
            </w:r>
          </w:p>
        </w:tc>
        <w:tc>
          <w:tcPr>
            <w:tcW w:w="709" w:type="dxa"/>
            <w:tcBorders>
              <w:top w:val="dotted" w:sz="4" w:space="0" w:color="auto"/>
              <w:left w:val="dotted" w:sz="4" w:space="0" w:color="auto"/>
              <w:bottom w:val="dotted" w:sz="4" w:space="0" w:color="auto"/>
              <w:right w:val="dotted" w:sz="4" w:space="0" w:color="auto"/>
            </w:tcBorders>
            <w:vAlign w:val="center"/>
          </w:tcPr>
          <w:p w14:paraId="5638A5B3" w14:textId="6FF69AB3" w:rsidR="001D7420" w:rsidRPr="001B1C3B" w:rsidRDefault="001D7420" w:rsidP="001D7420">
            <w:pPr>
              <w:jc w:val="right"/>
              <w:rPr>
                <w:b/>
                <w:bCs/>
                <w:color w:val="000000"/>
                <w:sz w:val="12"/>
                <w:szCs w:val="12"/>
                <w:lang w:val="tr-TR"/>
              </w:rPr>
            </w:pPr>
            <w:r w:rsidRPr="001B1C3B">
              <w:rPr>
                <w:b/>
                <w:bCs/>
                <w:color w:val="000000"/>
                <w:sz w:val="12"/>
                <w:szCs w:val="12"/>
                <w:lang w:val="tr-TR"/>
              </w:rPr>
              <w:t>18,040,002</w:t>
            </w:r>
          </w:p>
        </w:tc>
        <w:tc>
          <w:tcPr>
            <w:tcW w:w="850" w:type="dxa"/>
            <w:tcBorders>
              <w:top w:val="dotted" w:sz="4" w:space="0" w:color="auto"/>
              <w:left w:val="dotted" w:sz="4" w:space="0" w:color="auto"/>
              <w:bottom w:val="dotted" w:sz="4" w:space="0" w:color="auto"/>
              <w:right w:val="dotted" w:sz="4" w:space="0" w:color="auto"/>
            </w:tcBorders>
            <w:vAlign w:val="center"/>
          </w:tcPr>
          <w:p w14:paraId="5639B4B8" w14:textId="406F7756" w:rsidR="001D7420" w:rsidRPr="001B1C3B" w:rsidRDefault="001D7420" w:rsidP="001D7420">
            <w:pPr>
              <w:jc w:val="right"/>
              <w:rPr>
                <w:b/>
                <w:bCs/>
                <w:color w:val="000000"/>
                <w:sz w:val="12"/>
                <w:szCs w:val="12"/>
                <w:lang w:val="tr-TR"/>
              </w:rPr>
            </w:pPr>
            <w:r w:rsidRPr="001B1C3B">
              <w:rPr>
                <w:b/>
                <w:bCs/>
                <w:color w:val="000000"/>
                <w:sz w:val="12"/>
                <w:szCs w:val="12"/>
                <w:lang w:val="tr-TR"/>
              </w:rPr>
              <w:t>114,990,349</w:t>
            </w:r>
          </w:p>
        </w:tc>
        <w:tc>
          <w:tcPr>
            <w:tcW w:w="993" w:type="dxa"/>
            <w:tcBorders>
              <w:top w:val="dotted" w:sz="4" w:space="0" w:color="auto"/>
              <w:left w:val="dotted" w:sz="4" w:space="0" w:color="auto"/>
              <w:bottom w:val="dotted" w:sz="4" w:space="0" w:color="auto"/>
              <w:right w:val="dotted" w:sz="4" w:space="0" w:color="auto"/>
            </w:tcBorders>
            <w:vAlign w:val="center"/>
          </w:tcPr>
          <w:p w14:paraId="7ED6D7DF" w14:textId="6FBA7C1A" w:rsidR="001D7420" w:rsidRPr="001B1C3B" w:rsidRDefault="001D7420" w:rsidP="001D7420">
            <w:pPr>
              <w:jc w:val="right"/>
              <w:rPr>
                <w:b/>
                <w:bCs/>
                <w:color w:val="000000"/>
                <w:sz w:val="12"/>
                <w:szCs w:val="12"/>
                <w:lang w:val="tr-TR"/>
              </w:rPr>
            </w:pPr>
            <w:r w:rsidRPr="001B1C3B">
              <w:rPr>
                <w:b/>
                <w:bCs/>
                <w:color w:val="000000"/>
                <w:sz w:val="12"/>
                <w:szCs w:val="12"/>
                <w:lang w:val="tr-TR"/>
              </w:rPr>
              <w:t>744,454,702</w:t>
            </w:r>
          </w:p>
        </w:tc>
        <w:tc>
          <w:tcPr>
            <w:tcW w:w="992" w:type="dxa"/>
            <w:tcBorders>
              <w:top w:val="dotted" w:sz="4" w:space="0" w:color="auto"/>
              <w:left w:val="dotted" w:sz="4" w:space="0" w:color="auto"/>
              <w:bottom w:val="dotted" w:sz="4" w:space="0" w:color="auto"/>
              <w:right w:val="dotted" w:sz="4" w:space="0" w:color="auto"/>
            </w:tcBorders>
            <w:vAlign w:val="center"/>
          </w:tcPr>
          <w:p w14:paraId="13248ED5" w14:textId="5B137816" w:rsidR="001D7420" w:rsidRPr="001B1C3B" w:rsidRDefault="001D7420" w:rsidP="001D7420">
            <w:pPr>
              <w:jc w:val="right"/>
              <w:rPr>
                <w:b/>
                <w:bCs/>
                <w:color w:val="000000"/>
                <w:sz w:val="12"/>
                <w:szCs w:val="12"/>
                <w:lang w:val="tr-TR"/>
              </w:rPr>
            </w:pPr>
            <w:r w:rsidRPr="001B1C3B">
              <w:rPr>
                <w:b/>
                <w:bCs/>
                <w:color w:val="000000"/>
                <w:sz w:val="12"/>
                <w:szCs w:val="12"/>
                <w:lang w:val="tr-TR"/>
              </w:rPr>
              <w:t>449,056,998</w:t>
            </w:r>
          </w:p>
        </w:tc>
        <w:tc>
          <w:tcPr>
            <w:tcW w:w="992" w:type="dxa"/>
            <w:tcBorders>
              <w:top w:val="dotted" w:sz="4" w:space="0" w:color="auto"/>
              <w:left w:val="dotted" w:sz="4" w:space="0" w:color="auto"/>
              <w:bottom w:val="dotted" w:sz="4" w:space="0" w:color="auto"/>
              <w:right w:val="single" w:sz="4" w:space="0" w:color="auto"/>
            </w:tcBorders>
            <w:vAlign w:val="center"/>
          </w:tcPr>
          <w:p w14:paraId="7C884EED" w14:textId="3FE5007D" w:rsidR="001D7420" w:rsidRPr="001B1C3B" w:rsidRDefault="001D7420" w:rsidP="001D7420">
            <w:pPr>
              <w:jc w:val="right"/>
              <w:rPr>
                <w:b/>
                <w:bCs/>
                <w:color w:val="000000"/>
                <w:sz w:val="12"/>
                <w:szCs w:val="12"/>
                <w:lang w:val="tr-TR"/>
              </w:rPr>
            </w:pPr>
            <w:r w:rsidRPr="001B1C3B">
              <w:rPr>
                <w:b/>
                <w:bCs/>
                <w:color w:val="000000"/>
                <w:sz w:val="12"/>
                <w:szCs w:val="12"/>
                <w:lang w:val="tr-TR"/>
              </w:rPr>
              <w:t>1,193,511,700</w:t>
            </w:r>
          </w:p>
        </w:tc>
        <w:tc>
          <w:tcPr>
            <w:tcW w:w="567" w:type="dxa"/>
            <w:gridSpan w:val="2"/>
            <w:vAlign w:val="center"/>
          </w:tcPr>
          <w:p w14:paraId="1448DA3A" w14:textId="77777777" w:rsidR="001D7420" w:rsidRPr="001B1C3B" w:rsidRDefault="001D7420" w:rsidP="001D7420">
            <w:pPr>
              <w:jc w:val="right"/>
              <w:rPr>
                <w:b/>
                <w:bCs/>
                <w:color w:val="000000"/>
                <w:sz w:val="16"/>
                <w:szCs w:val="16"/>
                <w:lang w:val="tr-TR"/>
              </w:rPr>
            </w:pPr>
          </w:p>
        </w:tc>
      </w:tr>
      <w:tr w:rsidR="001D7420" w:rsidRPr="001B1C3B" w14:paraId="737236E0" w14:textId="77777777" w:rsidTr="00B12012">
        <w:trPr>
          <w:trHeight w:hRule="exact" w:val="227"/>
        </w:trPr>
        <w:tc>
          <w:tcPr>
            <w:tcW w:w="2127" w:type="dxa"/>
            <w:tcBorders>
              <w:top w:val="dotted" w:sz="4" w:space="0" w:color="auto"/>
              <w:left w:val="single" w:sz="4" w:space="0" w:color="auto"/>
              <w:bottom w:val="single" w:sz="4" w:space="0" w:color="auto"/>
              <w:right w:val="nil"/>
            </w:tcBorders>
            <w:vAlign w:val="center"/>
          </w:tcPr>
          <w:p w14:paraId="7E65222E" w14:textId="77777777" w:rsidR="001D7420" w:rsidRPr="001B1C3B" w:rsidRDefault="001D7420" w:rsidP="001D7420">
            <w:pPr>
              <w:keepNext/>
              <w:keepLines/>
              <w:ind w:right="-2"/>
              <w:rPr>
                <w:b/>
                <w:bCs/>
                <w:iCs/>
                <w:snapToGrid w:val="0"/>
                <w:sz w:val="16"/>
                <w:szCs w:val="16"/>
                <w:lang w:val="tr-TR"/>
              </w:rPr>
            </w:pPr>
            <w:r w:rsidRPr="001B1C3B">
              <w:rPr>
                <w:b/>
                <w:bCs/>
                <w:iCs/>
                <w:snapToGrid w:val="0"/>
                <w:sz w:val="16"/>
                <w:szCs w:val="16"/>
                <w:lang w:val="tr-TR"/>
              </w:rPr>
              <w:t xml:space="preserve">Toplam </w:t>
            </w:r>
          </w:p>
        </w:tc>
        <w:tc>
          <w:tcPr>
            <w:tcW w:w="930" w:type="dxa"/>
            <w:tcBorders>
              <w:top w:val="dotted" w:sz="4" w:space="0" w:color="auto"/>
              <w:left w:val="dotted" w:sz="4" w:space="0" w:color="auto"/>
              <w:bottom w:val="single" w:sz="4" w:space="0" w:color="auto"/>
              <w:right w:val="dotted" w:sz="4" w:space="0" w:color="auto"/>
            </w:tcBorders>
            <w:vAlign w:val="center"/>
          </w:tcPr>
          <w:p w14:paraId="08DD2AB0" w14:textId="6399D17A" w:rsidR="001D7420" w:rsidRPr="001B1C3B" w:rsidRDefault="001D7420" w:rsidP="001D7420">
            <w:pPr>
              <w:jc w:val="right"/>
              <w:rPr>
                <w:b/>
                <w:bCs/>
                <w:color w:val="000000"/>
                <w:sz w:val="12"/>
                <w:szCs w:val="12"/>
                <w:lang w:val="tr-TR"/>
              </w:rPr>
            </w:pPr>
            <w:r w:rsidRPr="001B1C3B">
              <w:rPr>
                <w:b/>
                <w:bCs/>
                <w:color w:val="000000"/>
                <w:sz w:val="12"/>
                <w:szCs w:val="12"/>
                <w:lang w:val="tr-TR"/>
              </w:rPr>
              <w:t>835,776,045</w:t>
            </w:r>
          </w:p>
        </w:tc>
        <w:tc>
          <w:tcPr>
            <w:tcW w:w="708" w:type="dxa"/>
            <w:tcBorders>
              <w:top w:val="dotted" w:sz="4" w:space="0" w:color="auto"/>
              <w:left w:val="dotted" w:sz="4" w:space="0" w:color="auto"/>
              <w:bottom w:val="single" w:sz="4" w:space="0" w:color="auto"/>
              <w:right w:val="dotted" w:sz="4" w:space="0" w:color="auto"/>
            </w:tcBorders>
            <w:vAlign w:val="center"/>
          </w:tcPr>
          <w:p w14:paraId="27BB4BAD" w14:textId="4A715C2C" w:rsidR="001D7420" w:rsidRPr="001B1C3B" w:rsidRDefault="001D7420" w:rsidP="001D7420">
            <w:pPr>
              <w:jc w:val="right"/>
              <w:rPr>
                <w:b/>
                <w:bCs/>
                <w:color w:val="000000"/>
                <w:sz w:val="12"/>
                <w:szCs w:val="12"/>
                <w:lang w:val="tr-TR"/>
              </w:rPr>
            </w:pPr>
            <w:r w:rsidRPr="001B1C3B">
              <w:rPr>
                <w:b/>
                <w:bCs/>
                <w:color w:val="000000"/>
                <w:sz w:val="12"/>
                <w:szCs w:val="12"/>
                <w:lang w:val="tr-TR"/>
              </w:rPr>
              <w:t>5,910,218</w:t>
            </w:r>
          </w:p>
        </w:tc>
        <w:tc>
          <w:tcPr>
            <w:tcW w:w="709" w:type="dxa"/>
            <w:gridSpan w:val="2"/>
            <w:tcBorders>
              <w:top w:val="dotted" w:sz="4" w:space="0" w:color="auto"/>
              <w:left w:val="dotted" w:sz="4" w:space="0" w:color="auto"/>
              <w:bottom w:val="single" w:sz="4" w:space="0" w:color="auto"/>
              <w:right w:val="dotted" w:sz="4" w:space="0" w:color="auto"/>
            </w:tcBorders>
            <w:vAlign w:val="center"/>
          </w:tcPr>
          <w:p w14:paraId="5752E5FE" w14:textId="1D908693" w:rsidR="001D7420" w:rsidRPr="001B1C3B" w:rsidRDefault="001D7420" w:rsidP="001D7420">
            <w:pPr>
              <w:jc w:val="right"/>
              <w:rPr>
                <w:b/>
                <w:bCs/>
                <w:color w:val="000000"/>
                <w:sz w:val="12"/>
                <w:szCs w:val="12"/>
                <w:lang w:val="tr-TR"/>
              </w:rPr>
            </w:pPr>
            <w:r w:rsidRPr="001B1C3B">
              <w:rPr>
                <w:b/>
                <w:bCs/>
                <w:color w:val="000000"/>
                <w:sz w:val="12"/>
                <w:szCs w:val="12"/>
                <w:lang w:val="tr-TR"/>
              </w:rPr>
              <w:t>1,135,623</w:t>
            </w:r>
          </w:p>
        </w:tc>
        <w:tc>
          <w:tcPr>
            <w:tcW w:w="595" w:type="dxa"/>
            <w:tcBorders>
              <w:top w:val="dotted" w:sz="4" w:space="0" w:color="auto"/>
              <w:left w:val="dotted" w:sz="4" w:space="0" w:color="auto"/>
              <w:bottom w:val="single" w:sz="4" w:space="0" w:color="auto"/>
              <w:right w:val="dotted" w:sz="4" w:space="0" w:color="auto"/>
            </w:tcBorders>
            <w:vAlign w:val="center"/>
          </w:tcPr>
          <w:p w14:paraId="224E1951" w14:textId="0430B5FF" w:rsidR="001D7420" w:rsidRPr="001B1C3B" w:rsidRDefault="001D7420" w:rsidP="001D7420">
            <w:pPr>
              <w:jc w:val="right"/>
              <w:rPr>
                <w:b/>
                <w:bCs/>
                <w:color w:val="000000"/>
                <w:sz w:val="12"/>
                <w:szCs w:val="12"/>
                <w:lang w:val="tr-TR"/>
              </w:rPr>
            </w:pPr>
            <w:r w:rsidRPr="001B1C3B">
              <w:rPr>
                <w:b/>
                <w:bCs/>
                <w:color w:val="000000"/>
                <w:sz w:val="12"/>
                <w:szCs w:val="12"/>
                <w:lang w:val="tr-TR"/>
              </w:rPr>
              <w:t>155,375</w:t>
            </w:r>
          </w:p>
        </w:tc>
        <w:tc>
          <w:tcPr>
            <w:tcW w:w="283" w:type="dxa"/>
            <w:tcBorders>
              <w:top w:val="dotted" w:sz="4" w:space="0" w:color="auto"/>
              <w:left w:val="dotted" w:sz="4" w:space="0" w:color="auto"/>
              <w:bottom w:val="single" w:sz="4" w:space="0" w:color="auto"/>
              <w:right w:val="dotted" w:sz="4" w:space="0" w:color="auto"/>
            </w:tcBorders>
            <w:vAlign w:val="center"/>
          </w:tcPr>
          <w:p w14:paraId="292DFC50" w14:textId="57677AFB" w:rsidR="001D7420" w:rsidRPr="001B1C3B" w:rsidRDefault="001D7420" w:rsidP="001D7420">
            <w:pPr>
              <w:jc w:val="right"/>
              <w:rPr>
                <w:b/>
                <w:bCs/>
                <w:color w:val="000000"/>
                <w:sz w:val="12"/>
                <w:szCs w:val="12"/>
                <w:lang w:val="tr-TR"/>
              </w:rPr>
            </w:pPr>
            <w:r w:rsidRPr="001B1C3B">
              <w:rPr>
                <w:bCs/>
                <w:color w:val="000000"/>
                <w:sz w:val="12"/>
                <w:szCs w:val="12"/>
                <w:lang w:val="tr-TR"/>
              </w:rPr>
              <w:t>-</w:t>
            </w:r>
          </w:p>
        </w:tc>
        <w:tc>
          <w:tcPr>
            <w:tcW w:w="851" w:type="dxa"/>
            <w:tcBorders>
              <w:top w:val="dotted" w:sz="4" w:space="0" w:color="auto"/>
              <w:left w:val="dotted" w:sz="4" w:space="0" w:color="auto"/>
              <w:bottom w:val="single" w:sz="4" w:space="0" w:color="auto"/>
              <w:right w:val="dotted" w:sz="4" w:space="0" w:color="auto"/>
            </w:tcBorders>
            <w:vAlign w:val="center"/>
          </w:tcPr>
          <w:p w14:paraId="64355244" w14:textId="065AB17A" w:rsidR="001D7420" w:rsidRPr="001B1C3B" w:rsidRDefault="001D7420" w:rsidP="001D7420">
            <w:pPr>
              <w:jc w:val="right"/>
              <w:rPr>
                <w:b/>
                <w:bCs/>
                <w:color w:val="000000"/>
                <w:sz w:val="12"/>
                <w:szCs w:val="12"/>
                <w:lang w:val="tr-TR"/>
              </w:rPr>
            </w:pPr>
            <w:r w:rsidRPr="001B1C3B">
              <w:rPr>
                <w:b/>
                <w:bCs/>
                <w:color w:val="000000"/>
                <w:sz w:val="12"/>
                <w:szCs w:val="12"/>
                <w:lang w:val="tr-TR"/>
              </w:rPr>
              <w:t>153,398,679</w:t>
            </w:r>
          </w:p>
        </w:tc>
        <w:tc>
          <w:tcPr>
            <w:tcW w:w="992" w:type="dxa"/>
            <w:tcBorders>
              <w:top w:val="dotted" w:sz="4" w:space="0" w:color="auto"/>
              <w:left w:val="dotted" w:sz="4" w:space="0" w:color="auto"/>
              <w:bottom w:val="single" w:sz="4" w:space="0" w:color="auto"/>
              <w:right w:val="dotted" w:sz="4" w:space="0" w:color="auto"/>
            </w:tcBorders>
            <w:vAlign w:val="center"/>
          </w:tcPr>
          <w:p w14:paraId="6CA1E64C" w14:textId="0CE46A90" w:rsidR="001D7420" w:rsidRPr="001B1C3B" w:rsidRDefault="001D7420" w:rsidP="001D7420">
            <w:pPr>
              <w:jc w:val="right"/>
              <w:rPr>
                <w:b/>
                <w:bCs/>
                <w:color w:val="000000"/>
                <w:sz w:val="12"/>
                <w:szCs w:val="12"/>
                <w:lang w:val="tr-TR"/>
              </w:rPr>
            </w:pPr>
            <w:r w:rsidRPr="001B1C3B">
              <w:rPr>
                <w:b/>
                <w:bCs/>
                <w:color w:val="000000"/>
                <w:sz w:val="12"/>
                <w:szCs w:val="12"/>
                <w:lang w:val="tr-TR"/>
              </w:rPr>
              <w:t>1,046,728,880</w:t>
            </w:r>
          </w:p>
        </w:tc>
        <w:tc>
          <w:tcPr>
            <w:tcW w:w="851" w:type="dxa"/>
            <w:tcBorders>
              <w:top w:val="dotted" w:sz="4" w:space="0" w:color="auto"/>
              <w:left w:val="dotted" w:sz="4" w:space="0" w:color="auto"/>
              <w:bottom w:val="single" w:sz="4" w:space="0" w:color="auto"/>
              <w:right w:val="dotted" w:sz="4" w:space="0" w:color="auto"/>
            </w:tcBorders>
            <w:vAlign w:val="center"/>
          </w:tcPr>
          <w:p w14:paraId="1A0CEB85" w14:textId="67F27753" w:rsidR="001D7420" w:rsidRPr="001B1C3B" w:rsidRDefault="001D7420" w:rsidP="001D7420">
            <w:pPr>
              <w:jc w:val="right"/>
              <w:rPr>
                <w:b/>
                <w:bCs/>
                <w:color w:val="000000"/>
                <w:sz w:val="12"/>
                <w:szCs w:val="12"/>
                <w:lang w:val="tr-TR"/>
              </w:rPr>
            </w:pPr>
            <w:r w:rsidRPr="001B1C3B">
              <w:rPr>
                <w:b/>
                <w:bCs/>
                <w:color w:val="000000"/>
                <w:sz w:val="12"/>
                <w:szCs w:val="12"/>
                <w:lang w:val="tr-TR"/>
              </w:rPr>
              <w:t>814,878,690</w:t>
            </w:r>
          </w:p>
        </w:tc>
        <w:tc>
          <w:tcPr>
            <w:tcW w:w="850" w:type="dxa"/>
            <w:tcBorders>
              <w:top w:val="dotted" w:sz="4" w:space="0" w:color="auto"/>
              <w:left w:val="dotted" w:sz="4" w:space="0" w:color="auto"/>
              <w:bottom w:val="single" w:sz="4" w:space="0" w:color="auto"/>
              <w:right w:val="dotted" w:sz="4" w:space="0" w:color="auto"/>
            </w:tcBorders>
            <w:vAlign w:val="center"/>
          </w:tcPr>
          <w:p w14:paraId="7CB4152B" w14:textId="1F35F622" w:rsidR="001D7420" w:rsidRPr="001B1C3B" w:rsidRDefault="001D7420" w:rsidP="001D7420">
            <w:pPr>
              <w:jc w:val="right"/>
              <w:rPr>
                <w:b/>
                <w:bCs/>
                <w:color w:val="000000"/>
                <w:sz w:val="12"/>
                <w:szCs w:val="12"/>
                <w:lang w:val="tr-TR"/>
              </w:rPr>
            </w:pPr>
            <w:r w:rsidRPr="001B1C3B">
              <w:rPr>
                <w:b/>
                <w:bCs/>
                <w:color w:val="000000"/>
                <w:sz w:val="12"/>
                <w:szCs w:val="12"/>
                <w:lang w:val="tr-TR"/>
              </w:rPr>
              <w:t>106,904,364</w:t>
            </w:r>
          </w:p>
        </w:tc>
        <w:tc>
          <w:tcPr>
            <w:tcW w:w="709" w:type="dxa"/>
            <w:tcBorders>
              <w:top w:val="dotted" w:sz="4" w:space="0" w:color="auto"/>
              <w:left w:val="dotted" w:sz="4" w:space="0" w:color="auto"/>
              <w:bottom w:val="single" w:sz="4" w:space="0" w:color="auto"/>
              <w:right w:val="dotted" w:sz="4" w:space="0" w:color="auto"/>
            </w:tcBorders>
            <w:vAlign w:val="center"/>
          </w:tcPr>
          <w:p w14:paraId="239D1A3E" w14:textId="79FD5670" w:rsidR="001D7420" w:rsidRPr="001B1C3B" w:rsidRDefault="001D7420" w:rsidP="001D7420">
            <w:pPr>
              <w:jc w:val="right"/>
              <w:rPr>
                <w:b/>
                <w:bCs/>
                <w:color w:val="000000"/>
                <w:sz w:val="12"/>
                <w:szCs w:val="12"/>
                <w:lang w:val="tr-TR"/>
              </w:rPr>
            </w:pPr>
            <w:r w:rsidRPr="001B1C3B">
              <w:rPr>
                <w:b/>
                <w:bCs/>
                <w:color w:val="000000"/>
                <w:sz w:val="12"/>
                <w:szCs w:val="12"/>
                <w:lang w:val="tr-TR"/>
              </w:rPr>
              <w:t>11,908,500</w:t>
            </w:r>
          </w:p>
        </w:tc>
        <w:tc>
          <w:tcPr>
            <w:tcW w:w="823" w:type="dxa"/>
            <w:tcBorders>
              <w:top w:val="dotted" w:sz="4" w:space="0" w:color="auto"/>
              <w:left w:val="dotted" w:sz="4" w:space="0" w:color="auto"/>
              <w:bottom w:val="single" w:sz="4" w:space="0" w:color="auto"/>
              <w:right w:val="dotted" w:sz="4" w:space="0" w:color="auto"/>
            </w:tcBorders>
            <w:vAlign w:val="center"/>
          </w:tcPr>
          <w:p w14:paraId="5D048DAB" w14:textId="5B67A6F4" w:rsidR="001D7420" w:rsidRPr="001B1C3B" w:rsidRDefault="001D7420" w:rsidP="001D7420">
            <w:pPr>
              <w:jc w:val="right"/>
              <w:rPr>
                <w:b/>
                <w:bCs/>
                <w:color w:val="000000"/>
                <w:sz w:val="12"/>
                <w:szCs w:val="12"/>
                <w:lang w:val="tr-TR"/>
              </w:rPr>
            </w:pPr>
            <w:r w:rsidRPr="001B1C3B">
              <w:rPr>
                <w:b/>
                <w:bCs/>
                <w:color w:val="000000"/>
                <w:sz w:val="12"/>
                <w:szCs w:val="12"/>
                <w:lang w:val="tr-TR"/>
              </w:rPr>
              <w:t>15,660,310</w:t>
            </w:r>
          </w:p>
        </w:tc>
        <w:tc>
          <w:tcPr>
            <w:tcW w:w="283" w:type="dxa"/>
            <w:tcBorders>
              <w:top w:val="dotted" w:sz="4" w:space="0" w:color="auto"/>
              <w:left w:val="dotted" w:sz="4" w:space="0" w:color="auto"/>
              <w:bottom w:val="single" w:sz="4" w:space="0" w:color="auto"/>
              <w:right w:val="dotted" w:sz="4" w:space="0" w:color="auto"/>
            </w:tcBorders>
            <w:vAlign w:val="center"/>
          </w:tcPr>
          <w:p w14:paraId="12BBCE76" w14:textId="76ACAD9E" w:rsidR="001D7420" w:rsidRPr="001B1C3B" w:rsidRDefault="001D7420" w:rsidP="001D7420">
            <w:pPr>
              <w:jc w:val="right"/>
              <w:rPr>
                <w:b/>
                <w:bCs/>
                <w:color w:val="000000"/>
                <w:sz w:val="12"/>
                <w:szCs w:val="12"/>
                <w:lang w:val="tr-TR"/>
              </w:rPr>
            </w:pPr>
            <w:r w:rsidRPr="001B1C3B">
              <w:rPr>
                <w:bCs/>
                <w:color w:val="000000"/>
                <w:sz w:val="12"/>
                <w:szCs w:val="12"/>
                <w:lang w:val="tr-TR"/>
              </w:rPr>
              <w:t>-</w:t>
            </w:r>
          </w:p>
        </w:tc>
        <w:tc>
          <w:tcPr>
            <w:tcW w:w="284" w:type="dxa"/>
            <w:tcBorders>
              <w:top w:val="dotted" w:sz="4" w:space="0" w:color="auto"/>
              <w:left w:val="dotted" w:sz="4" w:space="0" w:color="auto"/>
              <w:bottom w:val="single" w:sz="4" w:space="0" w:color="auto"/>
              <w:right w:val="dotted" w:sz="4" w:space="0" w:color="auto"/>
            </w:tcBorders>
            <w:vAlign w:val="center"/>
          </w:tcPr>
          <w:p w14:paraId="49EC4993" w14:textId="25DBEED6" w:rsidR="001D7420" w:rsidRPr="001B1C3B" w:rsidRDefault="001D7420" w:rsidP="001D7420">
            <w:pPr>
              <w:jc w:val="right"/>
              <w:rPr>
                <w:b/>
                <w:bCs/>
                <w:color w:val="000000"/>
                <w:sz w:val="12"/>
                <w:szCs w:val="12"/>
                <w:lang w:val="tr-TR"/>
              </w:rPr>
            </w:pPr>
            <w:r w:rsidRPr="001B1C3B">
              <w:rPr>
                <w:bCs/>
                <w:color w:val="000000"/>
                <w:sz w:val="12"/>
                <w:szCs w:val="12"/>
                <w:lang w:val="tr-TR"/>
              </w:rPr>
              <w:t>-</w:t>
            </w:r>
          </w:p>
        </w:tc>
        <w:tc>
          <w:tcPr>
            <w:tcW w:w="283" w:type="dxa"/>
            <w:tcBorders>
              <w:top w:val="dotted" w:sz="4" w:space="0" w:color="auto"/>
              <w:left w:val="dotted" w:sz="4" w:space="0" w:color="auto"/>
              <w:bottom w:val="single" w:sz="4" w:space="0" w:color="auto"/>
              <w:right w:val="dotted" w:sz="4" w:space="0" w:color="auto"/>
            </w:tcBorders>
            <w:vAlign w:val="center"/>
          </w:tcPr>
          <w:p w14:paraId="08CF7BE6" w14:textId="4A0EC41C" w:rsidR="001D7420" w:rsidRPr="001B1C3B" w:rsidRDefault="001D7420" w:rsidP="001D7420">
            <w:pPr>
              <w:jc w:val="right"/>
              <w:rPr>
                <w:b/>
                <w:bCs/>
                <w:color w:val="000000"/>
                <w:sz w:val="12"/>
                <w:szCs w:val="12"/>
                <w:lang w:val="tr-TR"/>
              </w:rPr>
            </w:pPr>
            <w:r w:rsidRPr="001B1C3B">
              <w:rPr>
                <w:bCs/>
                <w:color w:val="000000"/>
                <w:sz w:val="12"/>
                <w:szCs w:val="12"/>
                <w:lang w:val="tr-TR"/>
              </w:rPr>
              <w:t>-</w:t>
            </w:r>
          </w:p>
        </w:tc>
        <w:tc>
          <w:tcPr>
            <w:tcW w:w="567" w:type="dxa"/>
            <w:tcBorders>
              <w:top w:val="dotted" w:sz="4" w:space="0" w:color="auto"/>
              <w:left w:val="dotted" w:sz="4" w:space="0" w:color="auto"/>
              <w:bottom w:val="single" w:sz="4" w:space="0" w:color="auto"/>
              <w:right w:val="dotted" w:sz="4" w:space="0" w:color="auto"/>
            </w:tcBorders>
            <w:vAlign w:val="center"/>
          </w:tcPr>
          <w:p w14:paraId="1AD0E4D3" w14:textId="41AE6094" w:rsidR="001D7420" w:rsidRPr="001B1C3B" w:rsidRDefault="001D7420" w:rsidP="001D7420">
            <w:pPr>
              <w:jc w:val="right"/>
              <w:rPr>
                <w:b/>
                <w:bCs/>
                <w:color w:val="000000"/>
                <w:sz w:val="12"/>
                <w:szCs w:val="12"/>
                <w:lang w:val="tr-TR"/>
              </w:rPr>
            </w:pPr>
            <w:r w:rsidRPr="001B1C3B">
              <w:rPr>
                <w:b/>
                <w:bCs/>
                <w:color w:val="000000"/>
                <w:sz w:val="12"/>
                <w:szCs w:val="12"/>
                <w:lang w:val="tr-TR"/>
              </w:rPr>
              <w:t>93,454</w:t>
            </w:r>
          </w:p>
        </w:tc>
        <w:tc>
          <w:tcPr>
            <w:tcW w:w="709" w:type="dxa"/>
            <w:tcBorders>
              <w:top w:val="dotted" w:sz="4" w:space="0" w:color="auto"/>
              <w:left w:val="dotted" w:sz="4" w:space="0" w:color="auto"/>
              <w:bottom w:val="single" w:sz="4" w:space="0" w:color="auto"/>
              <w:right w:val="dotted" w:sz="4" w:space="0" w:color="auto"/>
            </w:tcBorders>
            <w:vAlign w:val="center"/>
          </w:tcPr>
          <w:p w14:paraId="5AE723F4" w14:textId="176F0578" w:rsidR="001D7420" w:rsidRPr="001B1C3B" w:rsidRDefault="001D7420" w:rsidP="001D7420">
            <w:pPr>
              <w:jc w:val="right"/>
              <w:rPr>
                <w:b/>
                <w:bCs/>
                <w:color w:val="000000"/>
                <w:sz w:val="12"/>
                <w:szCs w:val="12"/>
                <w:lang w:val="tr-TR"/>
              </w:rPr>
            </w:pPr>
            <w:r w:rsidRPr="001B1C3B">
              <w:rPr>
                <w:b/>
                <w:bCs/>
                <w:color w:val="000000"/>
                <w:sz w:val="12"/>
                <w:szCs w:val="12"/>
                <w:lang w:val="tr-TR"/>
              </w:rPr>
              <w:t>18,367,139</w:t>
            </w:r>
          </w:p>
        </w:tc>
        <w:tc>
          <w:tcPr>
            <w:tcW w:w="850" w:type="dxa"/>
            <w:tcBorders>
              <w:top w:val="dotted" w:sz="4" w:space="0" w:color="auto"/>
              <w:left w:val="dotted" w:sz="4" w:space="0" w:color="auto"/>
              <w:bottom w:val="single" w:sz="4" w:space="0" w:color="auto"/>
              <w:right w:val="dotted" w:sz="4" w:space="0" w:color="auto"/>
            </w:tcBorders>
            <w:vAlign w:val="center"/>
          </w:tcPr>
          <w:p w14:paraId="705B3568" w14:textId="1B27C2EC" w:rsidR="001D7420" w:rsidRPr="001B1C3B" w:rsidRDefault="001D7420" w:rsidP="001D7420">
            <w:pPr>
              <w:jc w:val="right"/>
              <w:rPr>
                <w:b/>
                <w:bCs/>
                <w:color w:val="000000"/>
                <w:sz w:val="12"/>
                <w:szCs w:val="12"/>
                <w:lang w:val="tr-TR"/>
              </w:rPr>
            </w:pPr>
            <w:r w:rsidRPr="001B1C3B">
              <w:rPr>
                <w:b/>
                <w:bCs/>
                <w:color w:val="000000"/>
                <w:sz w:val="12"/>
                <w:szCs w:val="12"/>
                <w:lang w:val="tr-TR"/>
              </w:rPr>
              <w:t>114,990,349</w:t>
            </w:r>
          </w:p>
        </w:tc>
        <w:tc>
          <w:tcPr>
            <w:tcW w:w="993" w:type="dxa"/>
            <w:tcBorders>
              <w:top w:val="dotted" w:sz="4" w:space="0" w:color="auto"/>
              <w:left w:val="dotted" w:sz="4" w:space="0" w:color="auto"/>
              <w:bottom w:val="single" w:sz="4" w:space="0" w:color="auto"/>
              <w:right w:val="dotted" w:sz="4" w:space="0" w:color="auto"/>
            </w:tcBorders>
            <w:vAlign w:val="center"/>
          </w:tcPr>
          <w:p w14:paraId="761CDAF4" w14:textId="0803EDFC" w:rsidR="001D7420" w:rsidRPr="001B1C3B" w:rsidRDefault="001D7420" w:rsidP="001D7420">
            <w:pPr>
              <w:jc w:val="right"/>
              <w:rPr>
                <w:b/>
                <w:bCs/>
                <w:color w:val="000000"/>
                <w:sz w:val="12"/>
                <w:szCs w:val="12"/>
                <w:lang w:val="tr-TR"/>
              </w:rPr>
            </w:pPr>
            <w:r w:rsidRPr="001B1C3B">
              <w:rPr>
                <w:b/>
                <w:bCs/>
                <w:color w:val="000000"/>
                <w:sz w:val="12"/>
                <w:szCs w:val="12"/>
                <w:lang w:val="tr-TR"/>
              </w:rPr>
              <w:t>2,102,486,287</w:t>
            </w:r>
          </w:p>
        </w:tc>
        <w:tc>
          <w:tcPr>
            <w:tcW w:w="992" w:type="dxa"/>
            <w:tcBorders>
              <w:top w:val="dotted" w:sz="4" w:space="0" w:color="auto"/>
              <w:left w:val="dotted" w:sz="4" w:space="0" w:color="auto"/>
              <w:bottom w:val="single" w:sz="4" w:space="0" w:color="auto"/>
              <w:right w:val="dotted" w:sz="4" w:space="0" w:color="auto"/>
            </w:tcBorders>
            <w:vAlign w:val="center"/>
          </w:tcPr>
          <w:p w14:paraId="4C08AC5D" w14:textId="7C775ABB" w:rsidR="001D7420" w:rsidRPr="001B1C3B" w:rsidRDefault="001D7420" w:rsidP="001D7420">
            <w:pPr>
              <w:jc w:val="right"/>
              <w:rPr>
                <w:b/>
                <w:bCs/>
                <w:color w:val="000000"/>
                <w:sz w:val="12"/>
                <w:szCs w:val="12"/>
                <w:lang w:val="tr-TR"/>
              </w:rPr>
            </w:pPr>
            <w:r w:rsidRPr="001B1C3B">
              <w:rPr>
                <w:b/>
                <w:bCs/>
                <w:color w:val="000000"/>
                <w:sz w:val="12"/>
                <w:szCs w:val="12"/>
                <w:lang w:val="tr-TR"/>
              </w:rPr>
              <w:t>1,023,421,339</w:t>
            </w:r>
          </w:p>
        </w:tc>
        <w:tc>
          <w:tcPr>
            <w:tcW w:w="992" w:type="dxa"/>
            <w:tcBorders>
              <w:top w:val="dotted" w:sz="4" w:space="0" w:color="auto"/>
              <w:left w:val="dotted" w:sz="4" w:space="0" w:color="auto"/>
              <w:bottom w:val="single" w:sz="4" w:space="0" w:color="auto"/>
              <w:right w:val="single" w:sz="4" w:space="0" w:color="auto"/>
            </w:tcBorders>
            <w:vAlign w:val="center"/>
          </w:tcPr>
          <w:p w14:paraId="03C95104" w14:textId="0B21FE31" w:rsidR="001D7420" w:rsidRPr="001B1C3B" w:rsidRDefault="001D7420" w:rsidP="001D7420">
            <w:pPr>
              <w:jc w:val="right"/>
              <w:rPr>
                <w:b/>
                <w:bCs/>
                <w:color w:val="000000"/>
                <w:sz w:val="12"/>
                <w:szCs w:val="12"/>
                <w:lang w:val="tr-TR"/>
              </w:rPr>
            </w:pPr>
            <w:r w:rsidRPr="001B1C3B">
              <w:rPr>
                <w:b/>
                <w:bCs/>
                <w:color w:val="000000"/>
                <w:sz w:val="12"/>
                <w:szCs w:val="12"/>
                <w:lang w:val="tr-TR"/>
              </w:rPr>
              <w:t>3,125,907,626</w:t>
            </w:r>
          </w:p>
        </w:tc>
        <w:tc>
          <w:tcPr>
            <w:tcW w:w="567" w:type="dxa"/>
            <w:gridSpan w:val="2"/>
            <w:vAlign w:val="center"/>
          </w:tcPr>
          <w:p w14:paraId="5D35C923" w14:textId="77777777" w:rsidR="001D7420" w:rsidRPr="001B1C3B" w:rsidRDefault="001D7420" w:rsidP="001D7420">
            <w:pPr>
              <w:jc w:val="right"/>
              <w:rPr>
                <w:b/>
                <w:bCs/>
                <w:color w:val="000000"/>
                <w:sz w:val="16"/>
                <w:szCs w:val="16"/>
                <w:lang w:val="tr-TR"/>
              </w:rPr>
            </w:pPr>
          </w:p>
        </w:tc>
      </w:tr>
    </w:tbl>
    <w:p w14:paraId="7FB0368B" w14:textId="77777777" w:rsidR="002575AD" w:rsidRPr="001B1C3B" w:rsidRDefault="002575AD" w:rsidP="002575AD">
      <w:pPr>
        <w:spacing w:before="120"/>
        <w:rPr>
          <w:sz w:val="14"/>
          <w:szCs w:val="14"/>
          <w:lang w:val="tr-TR"/>
        </w:rPr>
      </w:pPr>
      <w:r w:rsidRPr="001B1C3B">
        <w:rPr>
          <w:sz w:val="14"/>
          <w:szCs w:val="14"/>
          <w:lang w:val="tr-TR"/>
        </w:rPr>
        <w:t xml:space="preserve">  1-Merkezi yönetimlerden veya merkez bankalarından şarta bağlı olan ve olmayan alacaklar</w:t>
      </w:r>
    </w:p>
    <w:p w14:paraId="26296669" w14:textId="77777777" w:rsidR="002575AD" w:rsidRPr="001B1C3B" w:rsidRDefault="002575AD" w:rsidP="002575AD">
      <w:pPr>
        <w:rPr>
          <w:sz w:val="14"/>
          <w:szCs w:val="14"/>
          <w:lang w:val="tr-TR"/>
        </w:rPr>
      </w:pPr>
      <w:r w:rsidRPr="001B1C3B">
        <w:rPr>
          <w:sz w:val="14"/>
          <w:szCs w:val="14"/>
          <w:lang w:val="tr-TR"/>
        </w:rPr>
        <w:t xml:space="preserve">  2-Bölgesel yönetimlerden veya yerel yönetimlerden şarta bağlı olan ve olmayan alacaklar </w:t>
      </w:r>
    </w:p>
    <w:p w14:paraId="1D4AA3FC" w14:textId="77777777" w:rsidR="002575AD" w:rsidRPr="001B1C3B" w:rsidRDefault="002575AD" w:rsidP="002575AD">
      <w:pPr>
        <w:rPr>
          <w:sz w:val="14"/>
          <w:szCs w:val="14"/>
          <w:lang w:val="tr-TR"/>
        </w:rPr>
      </w:pPr>
      <w:r w:rsidRPr="001B1C3B">
        <w:rPr>
          <w:sz w:val="14"/>
          <w:szCs w:val="14"/>
          <w:lang w:val="tr-TR"/>
        </w:rPr>
        <w:t xml:space="preserve">  3-İdari Birimlerden ve Ticari Olmayan Girişimlerden şarta bağlı olan ve olmayan alacaklar </w:t>
      </w:r>
    </w:p>
    <w:p w14:paraId="5381CC38" w14:textId="77777777" w:rsidR="002575AD" w:rsidRPr="001B1C3B" w:rsidRDefault="002575AD" w:rsidP="002575AD">
      <w:pPr>
        <w:rPr>
          <w:sz w:val="14"/>
          <w:szCs w:val="14"/>
          <w:lang w:val="tr-TR"/>
        </w:rPr>
      </w:pPr>
      <w:r w:rsidRPr="001B1C3B">
        <w:rPr>
          <w:sz w:val="14"/>
          <w:szCs w:val="14"/>
          <w:lang w:val="tr-TR"/>
        </w:rPr>
        <w:t xml:space="preserve">  4-Çok taraflı kalkınma bankalarından şarta bağlı olan ve olmayan alacaklar</w:t>
      </w:r>
    </w:p>
    <w:p w14:paraId="358459BC" w14:textId="77777777" w:rsidR="002575AD" w:rsidRPr="001B1C3B" w:rsidRDefault="002575AD" w:rsidP="002575AD">
      <w:pPr>
        <w:rPr>
          <w:sz w:val="14"/>
          <w:szCs w:val="14"/>
          <w:lang w:val="tr-TR"/>
        </w:rPr>
      </w:pPr>
      <w:r w:rsidRPr="001B1C3B">
        <w:rPr>
          <w:sz w:val="14"/>
          <w:szCs w:val="14"/>
          <w:lang w:val="tr-TR"/>
        </w:rPr>
        <w:t xml:space="preserve">  5-Uluslararası teşkilatlardan şarta bağlı olan ve olmayan alacaklar </w:t>
      </w:r>
    </w:p>
    <w:p w14:paraId="31734F86" w14:textId="77777777" w:rsidR="002575AD" w:rsidRPr="001B1C3B" w:rsidRDefault="002575AD" w:rsidP="002575AD">
      <w:pPr>
        <w:rPr>
          <w:sz w:val="14"/>
          <w:szCs w:val="14"/>
          <w:lang w:val="tr-TR"/>
        </w:rPr>
      </w:pPr>
      <w:r w:rsidRPr="001B1C3B">
        <w:rPr>
          <w:sz w:val="14"/>
          <w:szCs w:val="14"/>
          <w:lang w:val="tr-TR"/>
        </w:rPr>
        <w:t xml:space="preserve">  6-Bankalar ve aracı kurumlardan şarta bağlı olan ve olmayan alacaklar </w:t>
      </w:r>
    </w:p>
    <w:p w14:paraId="2FBE936F" w14:textId="77777777" w:rsidR="002575AD" w:rsidRPr="001B1C3B" w:rsidRDefault="002575AD" w:rsidP="002575AD">
      <w:pPr>
        <w:rPr>
          <w:sz w:val="14"/>
          <w:szCs w:val="14"/>
          <w:lang w:val="tr-TR"/>
        </w:rPr>
      </w:pPr>
      <w:r w:rsidRPr="001B1C3B">
        <w:rPr>
          <w:sz w:val="14"/>
          <w:szCs w:val="14"/>
          <w:lang w:val="tr-TR"/>
        </w:rPr>
        <w:t xml:space="preserve">  7-Şarta bağlı olan ve olmayan kurumsal alacaklar  </w:t>
      </w:r>
    </w:p>
    <w:p w14:paraId="3D2AD54D" w14:textId="77777777" w:rsidR="002575AD" w:rsidRPr="001B1C3B" w:rsidRDefault="002575AD" w:rsidP="002575AD">
      <w:pPr>
        <w:rPr>
          <w:sz w:val="14"/>
          <w:szCs w:val="14"/>
          <w:lang w:val="tr-TR"/>
        </w:rPr>
      </w:pPr>
      <w:r w:rsidRPr="001B1C3B">
        <w:rPr>
          <w:sz w:val="14"/>
          <w:szCs w:val="14"/>
          <w:lang w:val="tr-TR"/>
        </w:rPr>
        <w:t xml:space="preserve">  8-Şarta bağlı olan ve olmayan perakende alacaklar </w:t>
      </w:r>
    </w:p>
    <w:p w14:paraId="2F45CBDB" w14:textId="77777777" w:rsidR="002575AD" w:rsidRPr="001B1C3B" w:rsidRDefault="002575AD" w:rsidP="002575AD">
      <w:pPr>
        <w:rPr>
          <w:sz w:val="14"/>
          <w:szCs w:val="14"/>
          <w:lang w:val="tr-TR"/>
        </w:rPr>
      </w:pPr>
      <w:r w:rsidRPr="001B1C3B">
        <w:rPr>
          <w:sz w:val="14"/>
          <w:szCs w:val="14"/>
          <w:lang w:val="tr-TR"/>
        </w:rPr>
        <w:t xml:space="preserve">  9-Şarta bağlı olan ve olmayan gayrimenkul ipoteğiyle teminatlandırılmış alacaklar </w:t>
      </w:r>
    </w:p>
    <w:p w14:paraId="23AA6514" w14:textId="77777777" w:rsidR="002575AD" w:rsidRPr="001B1C3B" w:rsidRDefault="002575AD" w:rsidP="002575AD">
      <w:pPr>
        <w:rPr>
          <w:sz w:val="14"/>
          <w:szCs w:val="14"/>
          <w:lang w:val="tr-TR"/>
        </w:rPr>
      </w:pPr>
      <w:r w:rsidRPr="001B1C3B">
        <w:rPr>
          <w:sz w:val="14"/>
          <w:szCs w:val="14"/>
          <w:lang w:val="tr-TR"/>
        </w:rPr>
        <w:t xml:space="preserve">10-Tahsili gecikmiş alacaklar </w:t>
      </w:r>
    </w:p>
    <w:p w14:paraId="5AF485E8" w14:textId="77777777" w:rsidR="002575AD" w:rsidRPr="001B1C3B" w:rsidRDefault="002575AD" w:rsidP="002575AD">
      <w:pPr>
        <w:rPr>
          <w:sz w:val="14"/>
          <w:szCs w:val="14"/>
          <w:lang w:val="tr-TR"/>
        </w:rPr>
      </w:pPr>
      <w:r w:rsidRPr="001B1C3B">
        <w:rPr>
          <w:sz w:val="14"/>
          <w:szCs w:val="14"/>
          <w:lang w:val="tr-TR"/>
        </w:rPr>
        <w:t xml:space="preserve">11-Kurulca riski yüksek olarak belirlenen alacaklar </w:t>
      </w:r>
    </w:p>
    <w:p w14:paraId="71C206B8" w14:textId="77777777" w:rsidR="002575AD" w:rsidRPr="001B1C3B" w:rsidRDefault="002575AD" w:rsidP="002575AD">
      <w:pPr>
        <w:rPr>
          <w:sz w:val="14"/>
          <w:szCs w:val="14"/>
          <w:lang w:val="tr-TR"/>
        </w:rPr>
      </w:pPr>
      <w:r w:rsidRPr="001B1C3B">
        <w:rPr>
          <w:sz w:val="14"/>
          <w:szCs w:val="14"/>
          <w:lang w:val="tr-TR"/>
        </w:rPr>
        <w:t xml:space="preserve">12-İpotek teminatlı menkul kıymetler </w:t>
      </w:r>
    </w:p>
    <w:p w14:paraId="3B88C132" w14:textId="77777777" w:rsidR="002575AD" w:rsidRPr="001B1C3B" w:rsidRDefault="002575AD" w:rsidP="002575AD">
      <w:pPr>
        <w:rPr>
          <w:sz w:val="14"/>
          <w:szCs w:val="14"/>
          <w:lang w:val="tr-TR"/>
        </w:rPr>
      </w:pPr>
      <w:r w:rsidRPr="001B1C3B">
        <w:rPr>
          <w:sz w:val="14"/>
          <w:szCs w:val="14"/>
          <w:lang w:val="tr-TR"/>
        </w:rPr>
        <w:t>13-Menkul kıymetleştirme pozisyonları</w:t>
      </w:r>
    </w:p>
    <w:p w14:paraId="08687ADA" w14:textId="77777777" w:rsidR="002575AD" w:rsidRPr="001B1C3B" w:rsidRDefault="002575AD" w:rsidP="002575AD">
      <w:pPr>
        <w:rPr>
          <w:sz w:val="14"/>
          <w:szCs w:val="14"/>
          <w:lang w:val="tr-TR"/>
        </w:rPr>
      </w:pPr>
      <w:r w:rsidRPr="001B1C3B">
        <w:rPr>
          <w:sz w:val="14"/>
          <w:szCs w:val="14"/>
          <w:lang w:val="tr-TR"/>
        </w:rPr>
        <w:t xml:space="preserve">14-Bankalar ve aracı kurumlardan olan kısa vadeli alacaklar ile kısa vadeli kurumsal alacaklar </w:t>
      </w:r>
    </w:p>
    <w:p w14:paraId="2B3DAEF3" w14:textId="77777777" w:rsidR="002575AD" w:rsidRPr="001B1C3B" w:rsidRDefault="002575AD" w:rsidP="002575AD">
      <w:pPr>
        <w:rPr>
          <w:sz w:val="14"/>
          <w:szCs w:val="14"/>
          <w:lang w:val="tr-TR"/>
        </w:rPr>
      </w:pPr>
      <w:r w:rsidRPr="001B1C3B">
        <w:rPr>
          <w:sz w:val="14"/>
          <w:szCs w:val="14"/>
          <w:lang w:val="tr-TR"/>
        </w:rPr>
        <w:t>15-Kollektif yatırım kuruluşu niteliğindeki yatırımlar</w:t>
      </w:r>
    </w:p>
    <w:p w14:paraId="786D6B21" w14:textId="77777777" w:rsidR="002575AD" w:rsidRPr="001B1C3B" w:rsidRDefault="002575AD" w:rsidP="002575AD">
      <w:pPr>
        <w:rPr>
          <w:sz w:val="16"/>
          <w:szCs w:val="16"/>
          <w:lang w:val="tr-TR"/>
        </w:rPr>
      </w:pPr>
      <w:r w:rsidRPr="001B1C3B">
        <w:rPr>
          <w:sz w:val="14"/>
          <w:szCs w:val="14"/>
          <w:lang w:val="tr-TR"/>
        </w:rPr>
        <w:t xml:space="preserve">16-Hisse senedi yatırımları </w:t>
      </w:r>
    </w:p>
    <w:p w14:paraId="18B3BC70" w14:textId="77777777" w:rsidR="002575AD" w:rsidRPr="001B1C3B" w:rsidRDefault="002575AD" w:rsidP="002575AD">
      <w:pPr>
        <w:rPr>
          <w:sz w:val="16"/>
          <w:szCs w:val="16"/>
          <w:lang w:val="tr-TR"/>
        </w:rPr>
      </w:pPr>
      <w:r w:rsidRPr="001B1C3B">
        <w:rPr>
          <w:sz w:val="14"/>
          <w:szCs w:val="14"/>
          <w:lang w:val="tr-TR"/>
        </w:rPr>
        <w:t>17-Diğer alacaklar</w:t>
      </w:r>
      <w:r w:rsidRPr="001B1C3B">
        <w:rPr>
          <w:sz w:val="16"/>
          <w:szCs w:val="16"/>
          <w:lang w:val="tr-TR"/>
        </w:rPr>
        <w:t xml:space="preserve"> </w:t>
      </w:r>
    </w:p>
    <w:p w14:paraId="4250DA72" w14:textId="77777777" w:rsidR="002575AD" w:rsidRPr="001B1C3B" w:rsidRDefault="002575AD" w:rsidP="002575AD">
      <w:pPr>
        <w:rPr>
          <w:sz w:val="14"/>
          <w:szCs w:val="14"/>
          <w:lang w:val="tr-TR"/>
        </w:rPr>
      </w:pPr>
      <w:r w:rsidRPr="001B1C3B">
        <w:rPr>
          <w:sz w:val="14"/>
          <w:szCs w:val="14"/>
          <w:lang w:val="tr-TR"/>
        </w:rPr>
        <w:t>(*)Kredi riski azaltımı öncesi, krediye dönüşüm oranı sonrası risk tutarları verilmiştir.</w:t>
      </w:r>
      <w:r w:rsidRPr="001B1C3B">
        <w:rPr>
          <w:sz w:val="14"/>
          <w:szCs w:val="14"/>
          <w:lang w:val="tr-TR"/>
        </w:rPr>
        <w:tab/>
      </w:r>
    </w:p>
    <w:p w14:paraId="32D92560" w14:textId="77777777" w:rsidR="002575AD" w:rsidRPr="001B1C3B" w:rsidRDefault="002575AD" w:rsidP="002575AD">
      <w:pPr>
        <w:rPr>
          <w:sz w:val="16"/>
          <w:szCs w:val="16"/>
          <w:lang w:val="tr-TR"/>
        </w:rPr>
        <w:sectPr w:rsidR="002575AD" w:rsidRPr="001B1C3B" w:rsidSect="002924A8">
          <w:headerReference w:type="default" r:id="rId28"/>
          <w:footerReference w:type="even" r:id="rId29"/>
          <w:footerReference w:type="default" r:id="rId30"/>
          <w:footerReference w:type="first" r:id="rId31"/>
          <w:pgSz w:w="16840" w:h="11907" w:orient="landscape" w:code="9"/>
          <w:pgMar w:top="1701" w:right="1560" w:bottom="1440" w:left="567" w:header="576" w:footer="708" w:gutter="0"/>
          <w:cols w:space="708"/>
          <w:docGrid w:linePitch="299"/>
        </w:sectPr>
      </w:pPr>
      <w:r w:rsidRPr="001B1C3B">
        <w:rPr>
          <w:sz w:val="16"/>
          <w:szCs w:val="16"/>
          <w:lang w:val="tr-TR"/>
        </w:rPr>
        <w:br w:type="page"/>
      </w:r>
    </w:p>
    <w:p w14:paraId="4F7BA52C" w14:textId="77777777" w:rsidR="002575AD" w:rsidRPr="001B1C3B" w:rsidRDefault="002575AD" w:rsidP="002575AD">
      <w:pPr>
        <w:pStyle w:val="Head2"/>
        <w:spacing w:before="80" w:after="80" w:line="220" w:lineRule="exact"/>
        <w:ind w:hanging="902"/>
      </w:pPr>
      <w:r w:rsidRPr="001B1C3B">
        <w:t>4.2.3</w:t>
      </w:r>
      <w:r w:rsidRPr="001B1C3B">
        <w:tab/>
        <w:t>Vade unsuru taşıyan risklerin kalan vadelerine göre dağılımı</w:t>
      </w:r>
    </w:p>
    <w:tbl>
      <w:tblPr>
        <w:tblStyle w:val="TableGrid"/>
        <w:tblW w:w="10490" w:type="dxa"/>
        <w:tblInd w:w="-856" w:type="dxa"/>
        <w:tblBorders>
          <w:insideH w:val="dotted" w:sz="4" w:space="0" w:color="auto"/>
          <w:insideV w:val="dotted" w:sz="4" w:space="0" w:color="auto"/>
        </w:tblBorders>
        <w:tblLook w:val="04A0" w:firstRow="1" w:lastRow="0" w:firstColumn="1" w:lastColumn="0" w:noHBand="0" w:noVBand="1"/>
      </w:tblPr>
      <w:tblGrid>
        <w:gridCol w:w="397"/>
        <w:gridCol w:w="2126"/>
        <w:gridCol w:w="1112"/>
        <w:gridCol w:w="1112"/>
        <w:gridCol w:w="1112"/>
        <w:gridCol w:w="1112"/>
        <w:gridCol w:w="1136"/>
        <w:gridCol w:w="1136"/>
        <w:gridCol w:w="1247"/>
      </w:tblGrid>
      <w:tr w:rsidR="002575AD" w:rsidRPr="001B1C3B" w14:paraId="73E2C0D5" w14:textId="77777777" w:rsidTr="00373B65">
        <w:tc>
          <w:tcPr>
            <w:tcW w:w="2523" w:type="dxa"/>
            <w:gridSpan w:val="2"/>
          </w:tcPr>
          <w:p w14:paraId="557C65E5" w14:textId="77777777" w:rsidR="002575AD" w:rsidRPr="001B1C3B" w:rsidRDefault="002575AD" w:rsidP="00B12012">
            <w:pPr>
              <w:autoSpaceDE w:val="0"/>
              <w:autoSpaceDN w:val="0"/>
              <w:spacing w:before="120"/>
              <w:jc w:val="both"/>
              <w:rPr>
                <w:rFonts w:eastAsiaTheme="minorHAnsi"/>
                <w:b/>
                <w:bCs/>
                <w:i/>
                <w:color w:val="000000"/>
                <w:sz w:val="18"/>
                <w:szCs w:val="18"/>
                <w:lang w:val="tr-TR"/>
              </w:rPr>
            </w:pPr>
            <w:r w:rsidRPr="001B1C3B">
              <w:rPr>
                <w:rFonts w:eastAsiaTheme="minorHAnsi"/>
                <w:b/>
                <w:bCs/>
                <w:i/>
                <w:color w:val="000000"/>
                <w:sz w:val="18"/>
                <w:szCs w:val="18"/>
                <w:lang w:val="tr-TR"/>
              </w:rPr>
              <w:t>Cari Dönem</w:t>
            </w:r>
          </w:p>
        </w:tc>
        <w:tc>
          <w:tcPr>
            <w:tcW w:w="5584" w:type="dxa"/>
            <w:gridSpan w:val="5"/>
          </w:tcPr>
          <w:p w14:paraId="205DE506" w14:textId="77777777" w:rsidR="002575AD" w:rsidRPr="001B1C3B" w:rsidRDefault="002575AD" w:rsidP="00B12012">
            <w:pPr>
              <w:autoSpaceDE w:val="0"/>
              <w:autoSpaceDN w:val="0"/>
              <w:spacing w:before="80"/>
              <w:jc w:val="center"/>
              <w:rPr>
                <w:rFonts w:eastAsiaTheme="minorHAnsi"/>
                <w:b/>
                <w:bCs/>
                <w:color w:val="000000"/>
                <w:sz w:val="18"/>
                <w:szCs w:val="18"/>
                <w:lang w:val="tr-TR"/>
              </w:rPr>
            </w:pPr>
            <w:r w:rsidRPr="001B1C3B">
              <w:rPr>
                <w:rFonts w:eastAsiaTheme="minorHAnsi"/>
                <w:b/>
                <w:bCs/>
                <w:color w:val="000000"/>
                <w:sz w:val="18"/>
                <w:szCs w:val="18"/>
                <w:lang w:val="tr-TR"/>
              </w:rPr>
              <w:t>Vadeye Kalan Süre</w:t>
            </w:r>
          </w:p>
        </w:tc>
        <w:tc>
          <w:tcPr>
            <w:tcW w:w="1136" w:type="dxa"/>
            <w:vMerge w:val="restart"/>
          </w:tcPr>
          <w:p w14:paraId="4D27E10F" w14:textId="77777777" w:rsidR="002575AD" w:rsidRPr="001B1C3B" w:rsidRDefault="002575AD" w:rsidP="00B12012">
            <w:pPr>
              <w:autoSpaceDE w:val="0"/>
              <w:autoSpaceDN w:val="0"/>
              <w:spacing w:line="246" w:lineRule="exact"/>
              <w:jc w:val="center"/>
              <w:rPr>
                <w:rFonts w:eastAsiaTheme="minorHAnsi"/>
                <w:b/>
                <w:bCs/>
                <w:color w:val="000000"/>
                <w:sz w:val="18"/>
                <w:szCs w:val="18"/>
                <w:lang w:val="tr-TR"/>
              </w:rPr>
            </w:pPr>
          </w:p>
          <w:p w14:paraId="0DF1DA0A" w14:textId="77777777" w:rsidR="002575AD" w:rsidRPr="001B1C3B" w:rsidRDefault="002575AD" w:rsidP="00B12012">
            <w:pPr>
              <w:autoSpaceDE w:val="0"/>
              <w:autoSpaceDN w:val="0"/>
              <w:spacing w:line="246" w:lineRule="exact"/>
              <w:jc w:val="center"/>
              <w:rPr>
                <w:rFonts w:eastAsiaTheme="minorHAnsi"/>
                <w:b/>
                <w:bCs/>
                <w:color w:val="000000"/>
                <w:sz w:val="18"/>
                <w:szCs w:val="18"/>
                <w:lang w:val="tr-TR"/>
              </w:rPr>
            </w:pPr>
          </w:p>
          <w:p w14:paraId="12466017" w14:textId="77777777" w:rsidR="002575AD" w:rsidRPr="001B1C3B" w:rsidRDefault="002575AD" w:rsidP="00B12012">
            <w:pPr>
              <w:autoSpaceDE w:val="0"/>
              <w:autoSpaceDN w:val="0"/>
              <w:spacing w:line="246" w:lineRule="exact"/>
              <w:jc w:val="center"/>
              <w:rPr>
                <w:rFonts w:eastAsiaTheme="minorHAnsi"/>
                <w:b/>
                <w:bCs/>
                <w:color w:val="000000"/>
                <w:sz w:val="18"/>
                <w:szCs w:val="18"/>
                <w:lang w:val="tr-TR"/>
              </w:rPr>
            </w:pPr>
            <w:r w:rsidRPr="001B1C3B">
              <w:rPr>
                <w:rFonts w:eastAsiaTheme="minorHAnsi"/>
                <w:b/>
                <w:bCs/>
                <w:color w:val="000000"/>
                <w:sz w:val="18"/>
                <w:szCs w:val="18"/>
                <w:lang w:val="tr-TR"/>
              </w:rPr>
              <w:t>Vadesiz</w:t>
            </w:r>
          </w:p>
        </w:tc>
        <w:tc>
          <w:tcPr>
            <w:tcW w:w="1247" w:type="dxa"/>
            <w:vMerge w:val="restart"/>
          </w:tcPr>
          <w:p w14:paraId="30E11D83" w14:textId="77777777" w:rsidR="002575AD" w:rsidRPr="001B1C3B" w:rsidRDefault="002575AD" w:rsidP="00B12012">
            <w:pPr>
              <w:autoSpaceDE w:val="0"/>
              <w:autoSpaceDN w:val="0"/>
              <w:spacing w:line="246" w:lineRule="exact"/>
              <w:jc w:val="center"/>
              <w:rPr>
                <w:rFonts w:eastAsiaTheme="minorHAnsi"/>
                <w:b/>
                <w:bCs/>
                <w:color w:val="000000"/>
                <w:sz w:val="18"/>
                <w:szCs w:val="18"/>
                <w:lang w:val="tr-TR"/>
              </w:rPr>
            </w:pPr>
          </w:p>
          <w:p w14:paraId="4735E52F" w14:textId="77777777" w:rsidR="002575AD" w:rsidRPr="001B1C3B" w:rsidRDefault="002575AD" w:rsidP="00B12012">
            <w:pPr>
              <w:autoSpaceDE w:val="0"/>
              <w:autoSpaceDN w:val="0"/>
              <w:spacing w:line="246" w:lineRule="exact"/>
              <w:jc w:val="center"/>
              <w:rPr>
                <w:rFonts w:eastAsiaTheme="minorHAnsi"/>
                <w:b/>
                <w:bCs/>
                <w:color w:val="000000"/>
                <w:sz w:val="18"/>
                <w:szCs w:val="18"/>
                <w:lang w:val="tr-TR"/>
              </w:rPr>
            </w:pPr>
          </w:p>
          <w:p w14:paraId="79A6178F" w14:textId="77777777" w:rsidR="002575AD" w:rsidRPr="001B1C3B" w:rsidRDefault="002575AD" w:rsidP="00B12012">
            <w:pPr>
              <w:autoSpaceDE w:val="0"/>
              <w:autoSpaceDN w:val="0"/>
              <w:spacing w:line="246" w:lineRule="exact"/>
              <w:jc w:val="center"/>
              <w:rPr>
                <w:rFonts w:eastAsiaTheme="minorHAnsi"/>
                <w:b/>
                <w:bCs/>
                <w:color w:val="000000"/>
                <w:sz w:val="18"/>
                <w:szCs w:val="18"/>
                <w:lang w:val="tr-TR"/>
              </w:rPr>
            </w:pPr>
            <w:r w:rsidRPr="001B1C3B">
              <w:rPr>
                <w:rFonts w:eastAsiaTheme="minorHAnsi"/>
                <w:b/>
                <w:bCs/>
                <w:color w:val="000000"/>
                <w:sz w:val="18"/>
                <w:szCs w:val="18"/>
                <w:lang w:val="tr-TR"/>
              </w:rPr>
              <w:t>Toplam</w:t>
            </w:r>
          </w:p>
        </w:tc>
      </w:tr>
      <w:tr w:rsidR="002575AD" w:rsidRPr="001B1C3B" w14:paraId="619C701C" w14:textId="77777777" w:rsidTr="00373B65">
        <w:tc>
          <w:tcPr>
            <w:tcW w:w="2523" w:type="dxa"/>
            <w:gridSpan w:val="2"/>
          </w:tcPr>
          <w:p w14:paraId="5D0C9D32" w14:textId="77777777" w:rsidR="002575AD" w:rsidRPr="001B1C3B" w:rsidRDefault="002575AD" w:rsidP="00B12012">
            <w:pPr>
              <w:autoSpaceDE w:val="0"/>
              <w:autoSpaceDN w:val="0"/>
              <w:spacing w:before="220"/>
              <w:jc w:val="both"/>
              <w:rPr>
                <w:rFonts w:eastAsiaTheme="minorHAnsi"/>
                <w:b/>
                <w:bCs/>
                <w:color w:val="000000"/>
                <w:sz w:val="18"/>
                <w:szCs w:val="18"/>
                <w:lang w:val="tr-TR"/>
              </w:rPr>
            </w:pPr>
            <w:r w:rsidRPr="001B1C3B">
              <w:rPr>
                <w:rFonts w:eastAsiaTheme="minorHAnsi"/>
                <w:b/>
                <w:bCs/>
                <w:color w:val="000000"/>
                <w:sz w:val="18"/>
                <w:szCs w:val="18"/>
                <w:lang w:val="tr-TR"/>
              </w:rPr>
              <w:t xml:space="preserve">Risk Sınıfları </w:t>
            </w:r>
            <w:r w:rsidRPr="001B1C3B">
              <w:rPr>
                <w:rFonts w:eastAsiaTheme="minorHAnsi"/>
                <w:b/>
                <w:bCs/>
                <w:color w:val="000000"/>
                <w:sz w:val="18"/>
                <w:szCs w:val="18"/>
                <w:vertAlign w:val="superscript"/>
                <w:lang w:val="tr-TR"/>
              </w:rPr>
              <w:t>(*)</w:t>
            </w:r>
          </w:p>
        </w:tc>
        <w:tc>
          <w:tcPr>
            <w:tcW w:w="1112" w:type="dxa"/>
          </w:tcPr>
          <w:p w14:paraId="47F75DB5" w14:textId="77777777" w:rsidR="002575AD" w:rsidRPr="001B1C3B" w:rsidRDefault="002575AD" w:rsidP="00B12012">
            <w:pPr>
              <w:autoSpaceDE w:val="0"/>
              <w:autoSpaceDN w:val="0"/>
              <w:spacing w:before="200"/>
              <w:jc w:val="center"/>
              <w:rPr>
                <w:rFonts w:eastAsiaTheme="minorHAnsi"/>
                <w:b/>
                <w:bCs/>
                <w:color w:val="000000"/>
                <w:sz w:val="18"/>
                <w:szCs w:val="18"/>
                <w:lang w:val="tr-TR"/>
              </w:rPr>
            </w:pPr>
            <w:r w:rsidRPr="001B1C3B">
              <w:rPr>
                <w:rFonts w:eastAsiaTheme="minorHAnsi"/>
                <w:b/>
                <w:bCs/>
                <w:color w:val="000000"/>
                <w:sz w:val="18"/>
                <w:szCs w:val="18"/>
                <w:lang w:val="tr-TR"/>
              </w:rPr>
              <w:t>1 Ay</w:t>
            </w:r>
          </w:p>
        </w:tc>
        <w:tc>
          <w:tcPr>
            <w:tcW w:w="1112" w:type="dxa"/>
          </w:tcPr>
          <w:p w14:paraId="77D2BAB9" w14:textId="77777777" w:rsidR="002575AD" w:rsidRPr="001B1C3B" w:rsidRDefault="002575AD" w:rsidP="00B12012">
            <w:pPr>
              <w:autoSpaceDE w:val="0"/>
              <w:autoSpaceDN w:val="0"/>
              <w:spacing w:before="200"/>
              <w:jc w:val="center"/>
              <w:rPr>
                <w:rFonts w:eastAsiaTheme="minorHAnsi"/>
                <w:b/>
                <w:bCs/>
                <w:color w:val="000000"/>
                <w:sz w:val="18"/>
                <w:szCs w:val="18"/>
                <w:lang w:val="tr-TR"/>
              </w:rPr>
            </w:pPr>
            <w:r w:rsidRPr="001B1C3B">
              <w:rPr>
                <w:rFonts w:eastAsiaTheme="minorHAnsi"/>
                <w:b/>
                <w:bCs/>
                <w:color w:val="000000"/>
                <w:sz w:val="18"/>
                <w:szCs w:val="18"/>
                <w:lang w:val="tr-TR"/>
              </w:rPr>
              <w:t>1-3 Ay</w:t>
            </w:r>
          </w:p>
        </w:tc>
        <w:tc>
          <w:tcPr>
            <w:tcW w:w="1112" w:type="dxa"/>
          </w:tcPr>
          <w:p w14:paraId="6A524078" w14:textId="77777777" w:rsidR="002575AD" w:rsidRPr="001B1C3B" w:rsidRDefault="002575AD" w:rsidP="00B12012">
            <w:pPr>
              <w:autoSpaceDE w:val="0"/>
              <w:autoSpaceDN w:val="0"/>
              <w:spacing w:before="200"/>
              <w:jc w:val="center"/>
              <w:rPr>
                <w:rFonts w:eastAsiaTheme="minorHAnsi"/>
                <w:b/>
                <w:bCs/>
                <w:color w:val="000000"/>
                <w:sz w:val="18"/>
                <w:szCs w:val="18"/>
                <w:lang w:val="tr-TR"/>
              </w:rPr>
            </w:pPr>
            <w:r w:rsidRPr="001B1C3B">
              <w:rPr>
                <w:rFonts w:eastAsiaTheme="minorHAnsi"/>
                <w:b/>
                <w:bCs/>
                <w:color w:val="000000"/>
                <w:sz w:val="18"/>
                <w:szCs w:val="18"/>
                <w:lang w:val="tr-TR"/>
              </w:rPr>
              <w:t>3-6 Ay</w:t>
            </w:r>
          </w:p>
        </w:tc>
        <w:tc>
          <w:tcPr>
            <w:tcW w:w="1112" w:type="dxa"/>
          </w:tcPr>
          <w:p w14:paraId="70801FC5" w14:textId="77777777" w:rsidR="002575AD" w:rsidRPr="001B1C3B" w:rsidRDefault="002575AD" w:rsidP="00B12012">
            <w:pPr>
              <w:autoSpaceDE w:val="0"/>
              <w:autoSpaceDN w:val="0"/>
              <w:spacing w:line="440" w:lineRule="exact"/>
              <w:jc w:val="center"/>
              <w:rPr>
                <w:rFonts w:eastAsiaTheme="minorHAnsi"/>
                <w:b/>
                <w:bCs/>
                <w:color w:val="000000"/>
                <w:sz w:val="18"/>
                <w:szCs w:val="18"/>
                <w:lang w:val="tr-TR"/>
              </w:rPr>
            </w:pPr>
            <w:r w:rsidRPr="001B1C3B">
              <w:rPr>
                <w:rFonts w:eastAsiaTheme="minorHAnsi"/>
                <w:b/>
                <w:bCs/>
                <w:color w:val="000000"/>
                <w:sz w:val="18"/>
                <w:szCs w:val="18"/>
                <w:lang w:val="tr-TR"/>
              </w:rPr>
              <w:t>6-12 Ay</w:t>
            </w:r>
          </w:p>
        </w:tc>
        <w:tc>
          <w:tcPr>
            <w:tcW w:w="1136" w:type="dxa"/>
          </w:tcPr>
          <w:p w14:paraId="7E4FC325" w14:textId="77777777" w:rsidR="002575AD" w:rsidRPr="001B1C3B" w:rsidRDefault="002575AD" w:rsidP="00B12012">
            <w:pPr>
              <w:autoSpaceDE w:val="0"/>
              <w:autoSpaceDN w:val="0"/>
              <w:spacing w:line="440" w:lineRule="exact"/>
              <w:jc w:val="center"/>
              <w:rPr>
                <w:rFonts w:eastAsiaTheme="minorHAnsi"/>
                <w:b/>
                <w:bCs/>
                <w:color w:val="000000"/>
                <w:sz w:val="18"/>
                <w:szCs w:val="18"/>
                <w:lang w:val="tr-TR"/>
              </w:rPr>
            </w:pPr>
            <w:r w:rsidRPr="001B1C3B">
              <w:rPr>
                <w:rFonts w:eastAsiaTheme="minorHAnsi"/>
                <w:b/>
                <w:bCs/>
                <w:color w:val="000000"/>
                <w:sz w:val="18"/>
                <w:szCs w:val="18"/>
                <w:lang w:val="tr-TR"/>
              </w:rPr>
              <w:t>1 Yıl Üzeri</w:t>
            </w:r>
          </w:p>
        </w:tc>
        <w:tc>
          <w:tcPr>
            <w:tcW w:w="1136" w:type="dxa"/>
            <w:vMerge/>
          </w:tcPr>
          <w:p w14:paraId="54FE68F0" w14:textId="77777777" w:rsidR="002575AD" w:rsidRPr="001B1C3B" w:rsidRDefault="002575AD" w:rsidP="00B12012">
            <w:pPr>
              <w:autoSpaceDE w:val="0"/>
              <w:autoSpaceDN w:val="0"/>
              <w:jc w:val="center"/>
              <w:rPr>
                <w:rFonts w:eastAsiaTheme="minorHAnsi"/>
                <w:b/>
                <w:bCs/>
                <w:color w:val="000000"/>
                <w:sz w:val="18"/>
                <w:szCs w:val="18"/>
                <w:lang w:val="tr-TR"/>
              </w:rPr>
            </w:pPr>
          </w:p>
        </w:tc>
        <w:tc>
          <w:tcPr>
            <w:tcW w:w="1247" w:type="dxa"/>
            <w:vMerge/>
          </w:tcPr>
          <w:p w14:paraId="3F0C9AD3" w14:textId="77777777" w:rsidR="002575AD" w:rsidRPr="001B1C3B" w:rsidRDefault="002575AD" w:rsidP="00B12012">
            <w:pPr>
              <w:autoSpaceDE w:val="0"/>
              <w:autoSpaceDN w:val="0"/>
              <w:jc w:val="center"/>
              <w:rPr>
                <w:rFonts w:eastAsiaTheme="minorHAnsi"/>
                <w:b/>
                <w:bCs/>
                <w:color w:val="000000"/>
                <w:sz w:val="18"/>
                <w:szCs w:val="18"/>
                <w:lang w:val="tr-TR"/>
              </w:rPr>
            </w:pPr>
          </w:p>
        </w:tc>
      </w:tr>
      <w:tr w:rsidR="00136DF4" w:rsidRPr="001B1C3B" w14:paraId="64DB445B" w14:textId="77777777" w:rsidTr="00525E80">
        <w:trPr>
          <w:trHeight w:val="20"/>
        </w:trPr>
        <w:tc>
          <w:tcPr>
            <w:tcW w:w="397" w:type="dxa"/>
            <w:vAlign w:val="center"/>
          </w:tcPr>
          <w:p w14:paraId="4985CBBF" w14:textId="77777777" w:rsidR="00136DF4" w:rsidRPr="001B1C3B" w:rsidRDefault="00136DF4" w:rsidP="00136DF4">
            <w:pPr>
              <w:autoSpaceDE w:val="0"/>
              <w:autoSpaceDN w:val="0"/>
              <w:jc w:val="right"/>
              <w:rPr>
                <w:rFonts w:eastAsiaTheme="minorHAnsi"/>
                <w:b/>
                <w:bCs/>
                <w:color w:val="000000"/>
                <w:sz w:val="18"/>
                <w:szCs w:val="18"/>
                <w:lang w:val="tr-TR"/>
              </w:rPr>
            </w:pPr>
            <w:r w:rsidRPr="001B1C3B">
              <w:rPr>
                <w:rFonts w:eastAsiaTheme="minorHAnsi"/>
                <w:b/>
                <w:bCs/>
                <w:color w:val="000000"/>
                <w:sz w:val="18"/>
                <w:szCs w:val="18"/>
                <w:lang w:val="tr-TR"/>
              </w:rPr>
              <w:t xml:space="preserve"> </w:t>
            </w:r>
          </w:p>
          <w:p w14:paraId="2CE6359B" w14:textId="77777777" w:rsidR="00136DF4" w:rsidRPr="001B1C3B" w:rsidRDefault="00136DF4" w:rsidP="00136DF4">
            <w:pPr>
              <w:autoSpaceDE w:val="0"/>
              <w:autoSpaceDN w:val="0"/>
              <w:jc w:val="right"/>
              <w:rPr>
                <w:rFonts w:eastAsiaTheme="minorHAnsi"/>
                <w:b/>
                <w:bCs/>
                <w:color w:val="000000"/>
                <w:sz w:val="18"/>
                <w:szCs w:val="18"/>
                <w:lang w:val="tr-TR"/>
              </w:rPr>
            </w:pPr>
            <w:r w:rsidRPr="001B1C3B">
              <w:rPr>
                <w:rFonts w:eastAsiaTheme="minorHAnsi"/>
                <w:b/>
                <w:bCs/>
                <w:color w:val="000000"/>
                <w:sz w:val="18"/>
                <w:szCs w:val="18"/>
                <w:lang w:val="tr-TR"/>
              </w:rPr>
              <w:t xml:space="preserve"> 1</w:t>
            </w:r>
          </w:p>
        </w:tc>
        <w:tc>
          <w:tcPr>
            <w:tcW w:w="2126" w:type="dxa"/>
            <w:vAlign w:val="center"/>
          </w:tcPr>
          <w:p w14:paraId="16A33F45" w14:textId="77777777" w:rsidR="00136DF4" w:rsidRPr="001B1C3B" w:rsidRDefault="00136DF4" w:rsidP="00525E80">
            <w:pPr>
              <w:rPr>
                <w:sz w:val="18"/>
                <w:szCs w:val="18"/>
                <w:lang w:val="tr-TR"/>
              </w:rPr>
            </w:pPr>
            <w:r w:rsidRPr="001B1C3B">
              <w:rPr>
                <w:sz w:val="18"/>
                <w:szCs w:val="18"/>
                <w:lang w:val="tr-TR"/>
              </w:rPr>
              <w:t>Merkezi yönetimlerden veya merkez bankalarından şarta bağlı olan ve olmayan alacaklar</w:t>
            </w:r>
          </w:p>
        </w:tc>
        <w:tc>
          <w:tcPr>
            <w:tcW w:w="1112" w:type="dxa"/>
            <w:vAlign w:val="center"/>
          </w:tcPr>
          <w:p w14:paraId="0FBF0A3E" w14:textId="247A1B8A" w:rsidR="00136DF4" w:rsidRPr="001B1C3B" w:rsidRDefault="00136DF4" w:rsidP="00734120">
            <w:pPr>
              <w:jc w:val="right"/>
              <w:rPr>
                <w:sz w:val="16"/>
                <w:szCs w:val="16"/>
                <w:lang w:val="tr-TR"/>
              </w:rPr>
            </w:pPr>
            <w:r w:rsidRPr="001B1C3B">
              <w:rPr>
                <w:sz w:val="16"/>
                <w:szCs w:val="16"/>
                <w:lang w:val="tr-TR"/>
              </w:rPr>
              <w:t>447,984,004</w:t>
            </w:r>
          </w:p>
        </w:tc>
        <w:tc>
          <w:tcPr>
            <w:tcW w:w="1112" w:type="dxa"/>
            <w:vAlign w:val="center"/>
          </w:tcPr>
          <w:p w14:paraId="2EF8ADA3" w14:textId="598421D3" w:rsidR="00136DF4" w:rsidRPr="001B1C3B" w:rsidRDefault="00136DF4" w:rsidP="00734120">
            <w:pPr>
              <w:jc w:val="right"/>
              <w:rPr>
                <w:sz w:val="16"/>
                <w:szCs w:val="16"/>
                <w:lang w:val="tr-TR"/>
              </w:rPr>
            </w:pPr>
            <w:r w:rsidRPr="001B1C3B">
              <w:rPr>
                <w:sz w:val="16"/>
                <w:szCs w:val="16"/>
                <w:lang w:val="tr-TR"/>
              </w:rPr>
              <w:t>5,058,508</w:t>
            </w:r>
          </w:p>
        </w:tc>
        <w:tc>
          <w:tcPr>
            <w:tcW w:w="1112" w:type="dxa"/>
            <w:vAlign w:val="center"/>
          </w:tcPr>
          <w:p w14:paraId="152A1A23" w14:textId="0B6E0F34" w:rsidR="00136DF4" w:rsidRPr="001B1C3B" w:rsidRDefault="00136DF4" w:rsidP="00734120">
            <w:pPr>
              <w:jc w:val="right"/>
              <w:rPr>
                <w:sz w:val="16"/>
                <w:szCs w:val="16"/>
                <w:lang w:val="tr-TR"/>
              </w:rPr>
            </w:pPr>
            <w:r w:rsidRPr="001B1C3B">
              <w:rPr>
                <w:sz w:val="16"/>
                <w:szCs w:val="16"/>
                <w:lang w:val="tr-TR"/>
              </w:rPr>
              <w:t>12,319,527</w:t>
            </w:r>
          </w:p>
        </w:tc>
        <w:tc>
          <w:tcPr>
            <w:tcW w:w="1112" w:type="dxa"/>
            <w:vAlign w:val="center"/>
          </w:tcPr>
          <w:p w14:paraId="0B3974FA" w14:textId="68083175" w:rsidR="00136DF4" w:rsidRPr="001B1C3B" w:rsidRDefault="00136DF4" w:rsidP="00734120">
            <w:pPr>
              <w:jc w:val="right"/>
              <w:rPr>
                <w:sz w:val="16"/>
                <w:szCs w:val="16"/>
                <w:lang w:val="tr-TR"/>
              </w:rPr>
            </w:pPr>
            <w:r w:rsidRPr="001B1C3B">
              <w:rPr>
                <w:sz w:val="16"/>
                <w:szCs w:val="16"/>
                <w:lang w:val="tr-TR"/>
              </w:rPr>
              <w:t>39,618,979</w:t>
            </w:r>
          </w:p>
        </w:tc>
        <w:tc>
          <w:tcPr>
            <w:tcW w:w="1136" w:type="dxa"/>
            <w:vAlign w:val="center"/>
          </w:tcPr>
          <w:p w14:paraId="36496081" w14:textId="426A87B5" w:rsidR="00136DF4" w:rsidRPr="001B1C3B" w:rsidRDefault="00136DF4" w:rsidP="00734120">
            <w:pPr>
              <w:jc w:val="right"/>
              <w:rPr>
                <w:sz w:val="16"/>
                <w:szCs w:val="16"/>
                <w:lang w:val="tr-TR"/>
              </w:rPr>
            </w:pPr>
            <w:r w:rsidRPr="001B1C3B">
              <w:rPr>
                <w:sz w:val="16"/>
                <w:szCs w:val="16"/>
                <w:lang w:val="tr-TR"/>
              </w:rPr>
              <w:t>393,335,469</w:t>
            </w:r>
          </w:p>
        </w:tc>
        <w:tc>
          <w:tcPr>
            <w:tcW w:w="1136" w:type="dxa"/>
            <w:vAlign w:val="center"/>
          </w:tcPr>
          <w:p w14:paraId="38080BDB" w14:textId="1F2716E9" w:rsidR="00136DF4" w:rsidRPr="001B1C3B" w:rsidRDefault="00136DF4" w:rsidP="00734120">
            <w:pPr>
              <w:jc w:val="right"/>
              <w:rPr>
                <w:sz w:val="16"/>
                <w:szCs w:val="16"/>
                <w:lang w:val="tr-TR"/>
              </w:rPr>
            </w:pPr>
            <w:r w:rsidRPr="001B1C3B">
              <w:rPr>
                <w:sz w:val="16"/>
                <w:szCs w:val="16"/>
                <w:lang w:val="tr-TR"/>
              </w:rPr>
              <w:t>263,968,844</w:t>
            </w:r>
          </w:p>
        </w:tc>
        <w:tc>
          <w:tcPr>
            <w:tcW w:w="1247" w:type="dxa"/>
            <w:vAlign w:val="center"/>
          </w:tcPr>
          <w:p w14:paraId="27BBA5FB" w14:textId="496F4F89" w:rsidR="00136DF4" w:rsidRPr="001B1C3B" w:rsidRDefault="00136DF4" w:rsidP="00734120">
            <w:pPr>
              <w:jc w:val="right"/>
              <w:rPr>
                <w:sz w:val="16"/>
                <w:szCs w:val="16"/>
                <w:lang w:val="tr-TR"/>
              </w:rPr>
            </w:pPr>
            <w:r w:rsidRPr="001B1C3B">
              <w:rPr>
                <w:sz w:val="16"/>
                <w:szCs w:val="16"/>
                <w:lang w:val="tr-TR"/>
              </w:rPr>
              <w:t>1,162,285,331</w:t>
            </w:r>
          </w:p>
        </w:tc>
      </w:tr>
      <w:tr w:rsidR="00136DF4" w:rsidRPr="001B1C3B" w14:paraId="490AF840" w14:textId="77777777" w:rsidTr="00525E80">
        <w:trPr>
          <w:trHeight w:val="20"/>
        </w:trPr>
        <w:tc>
          <w:tcPr>
            <w:tcW w:w="397" w:type="dxa"/>
            <w:vAlign w:val="center"/>
          </w:tcPr>
          <w:p w14:paraId="4ADA3D69" w14:textId="77777777" w:rsidR="00136DF4" w:rsidRPr="001B1C3B" w:rsidRDefault="00136DF4" w:rsidP="00136DF4">
            <w:pPr>
              <w:autoSpaceDE w:val="0"/>
              <w:autoSpaceDN w:val="0"/>
              <w:jc w:val="right"/>
              <w:rPr>
                <w:rFonts w:eastAsiaTheme="minorHAnsi"/>
                <w:b/>
                <w:bCs/>
                <w:color w:val="000000"/>
                <w:sz w:val="18"/>
                <w:szCs w:val="18"/>
                <w:lang w:val="tr-TR"/>
              </w:rPr>
            </w:pPr>
          </w:p>
          <w:p w14:paraId="3172C3A1" w14:textId="77777777" w:rsidR="00136DF4" w:rsidRPr="001B1C3B" w:rsidRDefault="00136DF4" w:rsidP="00136DF4">
            <w:pPr>
              <w:autoSpaceDE w:val="0"/>
              <w:autoSpaceDN w:val="0"/>
              <w:jc w:val="right"/>
              <w:rPr>
                <w:rFonts w:eastAsiaTheme="minorHAnsi"/>
                <w:b/>
                <w:bCs/>
                <w:color w:val="000000"/>
                <w:sz w:val="18"/>
                <w:szCs w:val="18"/>
                <w:lang w:val="tr-TR"/>
              </w:rPr>
            </w:pPr>
            <w:r w:rsidRPr="001B1C3B">
              <w:rPr>
                <w:rFonts w:eastAsiaTheme="minorHAnsi"/>
                <w:b/>
                <w:bCs/>
                <w:color w:val="000000"/>
                <w:sz w:val="18"/>
                <w:szCs w:val="18"/>
                <w:lang w:val="tr-TR"/>
              </w:rPr>
              <w:t xml:space="preserve"> 2</w:t>
            </w:r>
          </w:p>
        </w:tc>
        <w:tc>
          <w:tcPr>
            <w:tcW w:w="2126" w:type="dxa"/>
            <w:vAlign w:val="center"/>
          </w:tcPr>
          <w:p w14:paraId="1AC7D334" w14:textId="77777777" w:rsidR="00136DF4" w:rsidRPr="001B1C3B" w:rsidRDefault="00136DF4" w:rsidP="00525E80">
            <w:pPr>
              <w:rPr>
                <w:sz w:val="18"/>
                <w:szCs w:val="18"/>
                <w:lang w:val="tr-TR"/>
              </w:rPr>
            </w:pPr>
            <w:r w:rsidRPr="001B1C3B">
              <w:rPr>
                <w:sz w:val="18"/>
                <w:szCs w:val="18"/>
                <w:lang w:val="tr-TR"/>
              </w:rPr>
              <w:t>Bölgesel yönetimlerden veya yerel yönetimlerden şarta bağlı olan ve olmayan alacaklar</w:t>
            </w:r>
          </w:p>
        </w:tc>
        <w:tc>
          <w:tcPr>
            <w:tcW w:w="1112" w:type="dxa"/>
            <w:vAlign w:val="center"/>
          </w:tcPr>
          <w:p w14:paraId="7EFE31F3" w14:textId="6D583C98" w:rsidR="00136DF4" w:rsidRPr="001B1C3B" w:rsidRDefault="00136DF4" w:rsidP="00734120">
            <w:pPr>
              <w:jc w:val="right"/>
              <w:rPr>
                <w:sz w:val="16"/>
                <w:szCs w:val="16"/>
                <w:lang w:val="tr-TR"/>
              </w:rPr>
            </w:pPr>
            <w:r w:rsidRPr="001B1C3B">
              <w:rPr>
                <w:sz w:val="16"/>
                <w:szCs w:val="16"/>
                <w:lang w:val="tr-TR"/>
              </w:rPr>
              <w:t>918</w:t>
            </w:r>
          </w:p>
        </w:tc>
        <w:tc>
          <w:tcPr>
            <w:tcW w:w="1112" w:type="dxa"/>
            <w:vAlign w:val="center"/>
          </w:tcPr>
          <w:p w14:paraId="78CF4317" w14:textId="06148C32" w:rsidR="00136DF4" w:rsidRPr="001B1C3B" w:rsidRDefault="00136DF4" w:rsidP="00734120">
            <w:pPr>
              <w:jc w:val="right"/>
              <w:rPr>
                <w:sz w:val="16"/>
                <w:szCs w:val="16"/>
                <w:lang w:val="tr-TR"/>
              </w:rPr>
            </w:pPr>
            <w:r w:rsidRPr="001B1C3B">
              <w:rPr>
                <w:sz w:val="16"/>
                <w:szCs w:val="16"/>
                <w:lang w:val="tr-TR"/>
              </w:rPr>
              <w:t>1,758</w:t>
            </w:r>
          </w:p>
        </w:tc>
        <w:tc>
          <w:tcPr>
            <w:tcW w:w="1112" w:type="dxa"/>
            <w:vAlign w:val="center"/>
          </w:tcPr>
          <w:p w14:paraId="424DC776" w14:textId="57AF0DB2" w:rsidR="00136DF4" w:rsidRPr="001B1C3B" w:rsidRDefault="00136DF4" w:rsidP="00734120">
            <w:pPr>
              <w:jc w:val="right"/>
              <w:rPr>
                <w:sz w:val="16"/>
                <w:szCs w:val="16"/>
                <w:lang w:val="tr-TR"/>
              </w:rPr>
            </w:pPr>
            <w:r w:rsidRPr="001B1C3B">
              <w:rPr>
                <w:sz w:val="16"/>
                <w:szCs w:val="16"/>
                <w:lang w:val="tr-TR"/>
              </w:rPr>
              <w:t>966,067</w:t>
            </w:r>
          </w:p>
        </w:tc>
        <w:tc>
          <w:tcPr>
            <w:tcW w:w="1112" w:type="dxa"/>
            <w:vAlign w:val="center"/>
          </w:tcPr>
          <w:p w14:paraId="3CE9C851" w14:textId="1FC8B9C2" w:rsidR="00136DF4" w:rsidRPr="001B1C3B" w:rsidRDefault="00136DF4" w:rsidP="00734120">
            <w:pPr>
              <w:jc w:val="right"/>
              <w:rPr>
                <w:sz w:val="16"/>
                <w:szCs w:val="16"/>
                <w:lang w:val="tr-TR"/>
              </w:rPr>
            </w:pPr>
            <w:r w:rsidRPr="001B1C3B">
              <w:rPr>
                <w:sz w:val="16"/>
                <w:szCs w:val="16"/>
                <w:lang w:val="tr-TR"/>
              </w:rPr>
              <w:t>800,605</w:t>
            </w:r>
          </w:p>
        </w:tc>
        <w:tc>
          <w:tcPr>
            <w:tcW w:w="1136" w:type="dxa"/>
            <w:vAlign w:val="center"/>
          </w:tcPr>
          <w:p w14:paraId="6FB6AC15" w14:textId="5DDD79DB" w:rsidR="00136DF4" w:rsidRPr="001B1C3B" w:rsidRDefault="00136DF4" w:rsidP="00734120">
            <w:pPr>
              <w:jc w:val="right"/>
              <w:rPr>
                <w:sz w:val="16"/>
                <w:szCs w:val="16"/>
                <w:lang w:val="tr-TR"/>
              </w:rPr>
            </w:pPr>
            <w:r w:rsidRPr="001B1C3B">
              <w:rPr>
                <w:sz w:val="16"/>
                <w:szCs w:val="16"/>
                <w:lang w:val="tr-TR"/>
              </w:rPr>
              <w:t>4,951,053</w:t>
            </w:r>
          </w:p>
        </w:tc>
        <w:tc>
          <w:tcPr>
            <w:tcW w:w="1136" w:type="dxa"/>
            <w:vAlign w:val="center"/>
          </w:tcPr>
          <w:p w14:paraId="4DF4879B" w14:textId="30AA7E9F" w:rsidR="00136DF4" w:rsidRPr="001B1C3B" w:rsidRDefault="00136DF4" w:rsidP="00734120">
            <w:pPr>
              <w:jc w:val="right"/>
              <w:rPr>
                <w:sz w:val="16"/>
                <w:szCs w:val="16"/>
                <w:lang w:val="tr-TR"/>
              </w:rPr>
            </w:pPr>
            <w:r w:rsidRPr="001B1C3B">
              <w:rPr>
                <w:sz w:val="16"/>
                <w:szCs w:val="16"/>
                <w:lang w:val="tr-TR"/>
              </w:rPr>
              <w:t>35,698</w:t>
            </w:r>
          </w:p>
        </w:tc>
        <w:tc>
          <w:tcPr>
            <w:tcW w:w="1247" w:type="dxa"/>
            <w:vAlign w:val="center"/>
          </w:tcPr>
          <w:p w14:paraId="39032764" w14:textId="7F3E75AB" w:rsidR="00136DF4" w:rsidRPr="001B1C3B" w:rsidRDefault="00136DF4" w:rsidP="00734120">
            <w:pPr>
              <w:jc w:val="right"/>
              <w:rPr>
                <w:sz w:val="16"/>
                <w:szCs w:val="16"/>
                <w:lang w:val="tr-TR"/>
              </w:rPr>
            </w:pPr>
            <w:r w:rsidRPr="001B1C3B">
              <w:rPr>
                <w:sz w:val="16"/>
                <w:szCs w:val="16"/>
                <w:lang w:val="tr-TR"/>
              </w:rPr>
              <w:t>6,756,099</w:t>
            </w:r>
          </w:p>
        </w:tc>
      </w:tr>
      <w:tr w:rsidR="00136DF4" w:rsidRPr="001B1C3B" w14:paraId="75FFD2AE" w14:textId="77777777" w:rsidTr="00525E80">
        <w:trPr>
          <w:trHeight w:val="20"/>
        </w:trPr>
        <w:tc>
          <w:tcPr>
            <w:tcW w:w="397" w:type="dxa"/>
            <w:vAlign w:val="center"/>
          </w:tcPr>
          <w:p w14:paraId="44E28FAF" w14:textId="77777777" w:rsidR="00136DF4" w:rsidRPr="001B1C3B" w:rsidRDefault="00136DF4" w:rsidP="00136DF4">
            <w:pPr>
              <w:autoSpaceDE w:val="0"/>
              <w:autoSpaceDN w:val="0"/>
              <w:jc w:val="right"/>
              <w:rPr>
                <w:rFonts w:eastAsiaTheme="minorHAnsi"/>
                <w:b/>
                <w:bCs/>
                <w:color w:val="000000"/>
                <w:sz w:val="18"/>
                <w:szCs w:val="18"/>
                <w:lang w:val="tr-TR"/>
              </w:rPr>
            </w:pPr>
          </w:p>
          <w:p w14:paraId="42AEFDA6" w14:textId="77777777" w:rsidR="00136DF4" w:rsidRPr="001B1C3B" w:rsidRDefault="00136DF4" w:rsidP="00136DF4">
            <w:pPr>
              <w:autoSpaceDE w:val="0"/>
              <w:autoSpaceDN w:val="0"/>
              <w:jc w:val="right"/>
              <w:rPr>
                <w:rFonts w:eastAsiaTheme="minorHAnsi"/>
                <w:b/>
                <w:bCs/>
                <w:color w:val="000000"/>
                <w:sz w:val="18"/>
                <w:szCs w:val="18"/>
                <w:lang w:val="tr-TR"/>
              </w:rPr>
            </w:pPr>
            <w:r w:rsidRPr="001B1C3B">
              <w:rPr>
                <w:rFonts w:eastAsiaTheme="minorHAnsi"/>
                <w:b/>
                <w:bCs/>
                <w:color w:val="000000"/>
                <w:sz w:val="18"/>
                <w:szCs w:val="18"/>
                <w:lang w:val="tr-TR"/>
              </w:rPr>
              <w:t xml:space="preserve"> 3</w:t>
            </w:r>
          </w:p>
        </w:tc>
        <w:tc>
          <w:tcPr>
            <w:tcW w:w="2126" w:type="dxa"/>
            <w:vAlign w:val="center"/>
          </w:tcPr>
          <w:p w14:paraId="4E45914F" w14:textId="77777777" w:rsidR="00136DF4" w:rsidRPr="001B1C3B" w:rsidRDefault="00136DF4" w:rsidP="00525E80">
            <w:pPr>
              <w:rPr>
                <w:sz w:val="18"/>
                <w:szCs w:val="18"/>
                <w:lang w:val="tr-TR"/>
              </w:rPr>
            </w:pPr>
            <w:r w:rsidRPr="001B1C3B">
              <w:rPr>
                <w:sz w:val="18"/>
                <w:szCs w:val="18"/>
                <w:lang w:val="tr-TR"/>
              </w:rPr>
              <w:t>İdari birimlerden ve ticari olmayan girişimlerden şarta bağlı olan ve olmayan alacaklar</w:t>
            </w:r>
          </w:p>
        </w:tc>
        <w:tc>
          <w:tcPr>
            <w:tcW w:w="1112" w:type="dxa"/>
            <w:vAlign w:val="center"/>
          </w:tcPr>
          <w:p w14:paraId="5DE472E4" w14:textId="40D21DC2" w:rsidR="00136DF4" w:rsidRPr="001B1C3B" w:rsidRDefault="00136DF4" w:rsidP="00734120">
            <w:pPr>
              <w:jc w:val="right"/>
              <w:rPr>
                <w:sz w:val="16"/>
                <w:szCs w:val="16"/>
                <w:lang w:val="tr-TR"/>
              </w:rPr>
            </w:pPr>
            <w:r w:rsidRPr="001B1C3B">
              <w:rPr>
                <w:sz w:val="16"/>
                <w:szCs w:val="16"/>
                <w:lang w:val="tr-TR"/>
              </w:rPr>
              <w:t>28,637</w:t>
            </w:r>
          </w:p>
        </w:tc>
        <w:tc>
          <w:tcPr>
            <w:tcW w:w="1112" w:type="dxa"/>
            <w:vAlign w:val="center"/>
          </w:tcPr>
          <w:p w14:paraId="201883F3" w14:textId="59503B03" w:rsidR="00136DF4" w:rsidRPr="001B1C3B" w:rsidRDefault="00136DF4" w:rsidP="00734120">
            <w:pPr>
              <w:jc w:val="right"/>
              <w:rPr>
                <w:sz w:val="16"/>
                <w:szCs w:val="16"/>
                <w:lang w:val="tr-TR"/>
              </w:rPr>
            </w:pPr>
            <w:r w:rsidRPr="001B1C3B">
              <w:rPr>
                <w:sz w:val="16"/>
                <w:szCs w:val="16"/>
                <w:lang w:val="tr-TR"/>
              </w:rPr>
              <w:t>71,631</w:t>
            </w:r>
          </w:p>
        </w:tc>
        <w:tc>
          <w:tcPr>
            <w:tcW w:w="1112" w:type="dxa"/>
            <w:vAlign w:val="center"/>
          </w:tcPr>
          <w:p w14:paraId="678AC310" w14:textId="4941E67A" w:rsidR="00136DF4" w:rsidRPr="001B1C3B" w:rsidRDefault="00136DF4" w:rsidP="00734120">
            <w:pPr>
              <w:jc w:val="right"/>
              <w:rPr>
                <w:sz w:val="16"/>
                <w:szCs w:val="16"/>
                <w:lang w:val="tr-TR"/>
              </w:rPr>
            </w:pPr>
            <w:r w:rsidRPr="001B1C3B">
              <w:rPr>
                <w:sz w:val="16"/>
                <w:szCs w:val="16"/>
                <w:lang w:val="tr-TR"/>
              </w:rPr>
              <w:t>20,005</w:t>
            </w:r>
          </w:p>
        </w:tc>
        <w:tc>
          <w:tcPr>
            <w:tcW w:w="1112" w:type="dxa"/>
            <w:vAlign w:val="center"/>
          </w:tcPr>
          <w:p w14:paraId="516A2915" w14:textId="5AB1DE4A" w:rsidR="00136DF4" w:rsidRPr="001B1C3B" w:rsidRDefault="00136DF4" w:rsidP="00734120">
            <w:pPr>
              <w:jc w:val="right"/>
              <w:rPr>
                <w:sz w:val="16"/>
                <w:szCs w:val="16"/>
                <w:lang w:val="tr-TR"/>
              </w:rPr>
            </w:pPr>
            <w:r w:rsidRPr="001B1C3B">
              <w:rPr>
                <w:sz w:val="16"/>
                <w:szCs w:val="16"/>
                <w:lang w:val="tr-TR"/>
              </w:rPr>
              <w:t>16,644</w:t>
            </w:r>
          </w:p>
        </w:tc>
        <w:tc>
          <w:tcPr>
            <w:tcW w:w="1136" w:type="dxa"/>
            <w:vAlign w:val="center"/>
          </w:tcPr>
          <w:p w14:paraId="70B6F686" w14:textId="29AECFC4" w:rsidR="00136DF4" w:rsidRPr="001B1C3B" w:rsidRDefault="00136DF4" w:rsidP="00734120">
            <w:pPr>
              <w:jc w:val="right"/>
              <w:rPr>
                <w:sz w:val="16"/>
                <w:szCs w:val="16"/>
                <w:lang w:val="tr-TR"/>
              </w:rPr>
            </w:pPr>
            <w:r w:rsidRPr="001B1C3B">
              <w:rPr>
                <w:sz w:val="16"/>
                <w:szCs w:val="16"/>
                <w:lang w:val="tr-TR"/>
              </w:rPr>
              <w:t>527,035</w:t>
            </w:r>
          </w:p>
        </w:tc>
        <w:tc>
          <w:tcPr>
            <w:tcW w:w="1136" w:type="dxa"/>
            <w:vAlign w:val="center"/>
          </w:tcPr>
          <w:p w14:paraId="361C6219" w14:textId="0077DF7E" w:rsidR="00136DF4" w:rsidRPr="001B1C3B" w:rsidRDefault="00136DF4" w:rsidP="00734120">
            <w:pPr>
              <w:jc w:val="right"/>
              <w:rPr>
                <w:sz w:val="16"/>
                <w:szCs w:val="16"/>
                <w:lang w:val="tr-TR"/>
              </w:rPr>
            </w:pPr>
            <w:r w:rsidRPr="001B1C3B">
              <w:rPr>
                <w:sz w:val="16"/>
                <w:szCs w:val="16"/>
                <w:lang w:val="tr-TR"/>
              </w:rPr>
              <w:t>104,686</w:t>
            </w:r>
          </w:p>
        </w:tc>
        <w:tc>
          <w:tcPr>
            <w:tcW w:w="1247" w:type="dxa"/>
            <w:vAlign w:val="center"/>
          </w:tcPr>
          <w:p w14:paraId="79EC36D0" w14:textId="65D03104" w:rsidR="00136DF4" w:rsidRPr="001B1C3B" w:rsidRDefault="00136DF4" w:rsidP="00734120">
            <w:pPr>
              <w:jc w:val="right"/>
              <w:rPr>
                <w:sz w:val="16"/>
                <w:szCs w:val="16"/>
                <w:lang w:val="tr-TR"/>
              </w:rPr>
            </w:pPr>
            <w:r w:rsidRPr="001B1C3B">
              <w:rPr>
                <w:sz w:val="16"/>
                <w:szCs w:val="16"/>
                <w:lang w:val="tr-TR"/>
              </w:rPr>
              <w:t>768,638</w:t>
            </w:r>
          </w:p>
        </w:tc>
      </w:tr>
      <w:tr w:rsidR="00136DF4" w:rsidRPr="001B1C3B" w14:paraId="6861D5AA" w14:textId="77777777" w:rsidTr="00525E80">
        <w:trPr>
          <w:trHeight w:val="20"/>
        </w:trPr>
        <w:tc>
          <w:tcPr>
            <w:tcW w:w="397" w:type="dxa"/>
            <w:vAlign w:val="center"/>
          </w:tcPr>
          <w:p w14:paraId="724246A2" w14:textId="77777777" w:rsidR="00136DF4" w:rsidRPr="001B1C3B" w:rsidRDefault="00136DF4" w:rsidP="00136DF4">
            <w:pPr>
              <w:autoSpaceDE w:val="0"/>
              <w:autoSpaceDN w:val="0"/>
              <w:jc w:val="right"/>
              <w:rPr>
                <w:rFonts w:eastAsiaTheme="minorHAnsi"/>
                <w:b/>
                <w:bCs/>
                <w:color w:val="000000"/>
                <w:sz w:val="18"/>
                <w:szCs w:val="18"/>
                <w:lang w:val="tr-TR"/>
              </w:rPr>
            </w:pPr>
          </w:p>
          <w:p w14:paraId="739CA491" w14:textId="77777777" w:rsidR="00136DF4" w:rsidRPr="001B1C3B" w:rsidRDefault="00136DF4" w:rsidP="00136DF4">
            <w:pPr>
              <w:autoSpaceDE w:val="0"/>
              <w:autoSpaceDN w:val="0"/>
              <w:jc w:val="right"/>
              <w:rPr>
                <w:rFonts w:eastAsiaTheme="minorHAnsi"/>
                <w:b/>
                <w:bCs/>
                <w:color w:val="000000"/>
                <w:sz w:val="18"/>
                <w:szCs w:val="18"/>
                <w:lang w:val="tr-TR"/>
              </w:rPr>
            </w:pPr>
            <w:r w:rsidRPr="001B1C3B">
              <w:rPr>
                <w:rFonts w:eastAsiaTheme="minorHAnsi"/>
                <w:b/>
                <w:bCs/>
                <w:color w:val="000000"/>
                <w:sz w:val="18"/>
                <w:szCs w:val="18"/>
                <w:lang w:val="tr-TR"/>
              </w:rPr>
              <w:t xml:space="preserve"> 4</w:t>
            </w:r>
          </w:p>
        </w:tc>
        <w:tc>
          <w:tcPr>
            <w:tcW w:w="2126" w:type="dxa"/>
            <w:vAlign w:val="center"/>
          </w:tcPr>
          <w:p w14:paraId="5B624848" w14:textId="77777777" w:rsidR="00136DF4" w:rsidRPr="001B1C3B" w:rsidRDefault="00136DF4" w:rsidP="00525E80">
            <w:pPr>
              <w:rPr>
                <w:sz w:val="18"/>
                <w:szCs w:val="18"/>
                <w:lang w:val="tr-TR"/>
              </w:rPr>
            </w:pPr>
            <w:r w:rsidRPr="001B1C3B">
              <w:rPr>
                <w:sz w:val="18"/>
                <w:szCs w:val="18"/>
                <w:lang w:val="tr-TR"/>
              </w:rPr>
              <w:t>Çok taraflı kalkınma bankalarından şarta bağlı olan ve olmayan alacaklar</w:t>
            </w:r>
          </w:p>
        </w:tc>
        <w:tc>
          <w:tcPr>
            <w:tcW w:w="1112" w:type="dxa"/>
            <w:vAlign w:val="center"/>
          </w:tcPr>
          <w:p w14:paraId="647BEADD" w14:textId="75D24BFA" w:rsidR="00136DF4" w:rsidRPr="001B1C3B" w:rsidRDefault="00136DF4" w:rsidP="00734120">
            <w:pPr>
              <w:jc w:val="right"/>
              <w:rPr>
                <w:sz w:val="16"/>
                <w:szCs w:val="16"/>
                <w:lang w:val="tr-TR"/>
              </w:rPr>
            </w:pPr>
            <w:r w:rsidRPr="001B1C3B">
              <w:rPr>
                <w:sz w:val="16"/>
                <w:szCs w:val="16"/>
                <w:lang w:val="tr-TR"/>
              </w:rPr>
              <w:t>491,929</w:t>
            </w:r>
          </w:p>
        </w:tc>
        <w:tc>
          <w:tcPr>
            <w:tcW w:w="1112" w:type="dxa"/>
            <w:vAlign w:val="center"/>
          </w:tcPr>
          <w:p w14:paraId="00EE1208" w14:textId="6EDE95C5" w:rsidR="00136DF4" w:rsidRPr="001B1C3B" w:rsidRDefault="00136DF4" w:rsidP="00734120">
            <w:pPr>
              <w:jc w:val="right"/>
              <w:rPr>
                <w:sz w:val="16"/>
                <w:szCs w:val="16"/>
                <w:lang w:val="tr-TR"/>
              </w:rPr>
            </w:pPr>
            <w:r w:rsidRPr="001B1C3B">
              <w:rPr>
                <w:rFonts w:eastAsiaTheme="minorHAnsi"/>
                <w:bCs/>
                <w:color w:val="000000"/>
                <w:sz w:val="16"/>
                <w:szCs w:val="16"/>
                <w:lang w:val="tr-TR"/>
              </w:rPr>
              <w:t>-</w:t>
            </w:r>
          </w:p>
        </w:tc>
        <w:tc>
          <w:tcPr>
            <w:tcW w:w="1112" w:type="dxa"/>
            <w:vAlign w:val="center"/>
          </w:tcPr>
          <w:p w14:paraId="4836660B" w14:textId="7E4056AA" w:rsidR="00136DF4" w:rsidRPr="001B1C3B" w:rsidRDefault="00136DF4" w:rsidP="00734120">
            <w:pPr>
              <w:jc w:val="right"/>
              <w:rPr>
                <w:sz w:val="16"/>
                <w:szCs w:val="16"/>
                <w:lang w:val="tr-TR"/>
              </w:rPr>
            </w:pPr>
            <w:r w:rsidRPr="001B1C3B">
              <w:rPr>
                <w:sz w:val="16"/>
                <w:szCs w:val="16"/>
                <w:lang w:val="tr-TR"/>
              </w:rPr>
              <w:t>231,615</w:t>
            </w:r>
          </w:p>
        </w:tc>
        <w:tc>
          <w:tcPr>
            <w:tcW w:w="1112" w:type="dxa"/>
            <w:vAlign w:val="center"/>
          </w:tcPr>
          <w:p w14:paraId="69F5831F" w14:textId="78374948" w:rsidR="00136DF4" w:rsidRPr="001B1C3B" w:rsidRDefault="00136DF4" w:rsidP="00734120">
            <w:pPr>
              <w:jc w:val="right"/>
              <w:rPr>
                <w:sz w:val="16"/>
                <w:szCs w:val="16"/>
                <w:lang w:val="tr-TR"/>
              </w:rPr>
            </w:pPr>
            <w:r w:rsidRPr="001B1C3B">
              <w:rPr>
                <w:sz w:val="16"/>
                <w:szCs w:val="16"/>
                <w:lang w:val="tr-TR"/>
              </w:rPr>
              <w:t>450,612</w:t>
            </w:r>
          </w:p>
        </w:tc>
        <w:tc>
          <w:tcPr>
            <w:tcW w:w="1136" w:type="dxa"/>
            <w:vAlign w:val="center"/>
          </w:tcPr>
          <w:p w14:paraId="0AB41A60" w14:textId="23BB08C2" w:rsidR="00136DF4" w:rsidRPr="001B1C3B" w:rsidRDefault="00136DF4" w:rsidP="00734120">
            <w:pPr>
              <w:jc w:val="right"/>
              <w:rPr>
                <w:sz w:val="16"/>
                <w:szCs w:val="16"/>
                <w:lang w:val="tr-TR"/>
              </w:rPr>
            </w:pPr>
            <w:r w:rsidRPr="001B1C3B">
              <w:rPr>
                <w:sz w:val="16"/>
                <w:szCs w:val="16"/>
                <w:lang w:val="tr-TR"/>
              </w:rPr>
              <w:t>34,748</w:t>
            </w:r>
          </w:p>
        </w:tc>
        <w:tc>
          <w:tcPr>
            <w:tcW w:w="1136" w:type="dxa"/>
            <w:vAlign w:val="center"/>
          </w:tcPr>
          <w:p w14:paraId="3A648DBF" w14:textId="221EF9E7" w:rsidR="00136DF4" w:rsidRPr="001B1C3B" w:rsidRDefault="00136DF4" w:rsidP="00734120">
            <w:pPr>
              <w:jc w:val="right"/>
              <w:rPr>
                <w:sz w:val="16"/>
                <w:szCs w:val="16"/>
                <w:lang w:val="tr-TR"/>
              </w:rPr>
            </w:pPr>
            <w:r w:rsidRPr="001B1C3B">
              <w:rPr>
                <w:sz w:val="16"/>
                <w:szCs w:val="16"/>
                <w:lang w:val="tr-TR"/>
              </w:rPr>
              <w:t>5</w:t>
            </w:r>
          </w:p>
        </w:tc>
        <w:tc>
          <w:tcPr>
            <w:tcW w:w="1247" w:type="dxa"/>
            <w:vAlign w:val="center"/>
          </w:tcPr>
          <w:p w14:paraId="3E9EAD0E" w14:textId="74DFAFAA" w:rsidR="00136DF4" w:rsidRPr="001B1C3B" w:rsidRDefault="00136DF4" w:rsidP="00734120">
            <w:pPr>
              <w:jc w:val="right"/>
              <w:rPr>
                <w:sz w:val="16"/>
                <w:szCs w:val="16"/>
                <w:lang w:val="tr-TR"/>
              </w:rPr>
            </w:pPr>
            <w:r w:rsidRPr="001B1C3B">
              <w:rPr>
                <w:sz w:val="16"/>
                <w:szCs w:val="16"/>
                <w:lang w:val="tr-TR"/>
              </w:rPr>
              <w:t>1,208,909</w:t>
            </w:r>
          </w:p>
        </w:tc>
      </w:tr>
      <w:tr w:rsidR="00734120" w:rsidRPr="001B1C3B" w14:paraId="1C4EDEDA" w14:textId="77777777" w:rsidTr="00525E80">
        <w:trPr>
          <w:trHeight w:val="20"/>
        </w:trPr>
        <w:tc>
          <w:tcPr>
            <w:tcW w:w="397" w:type="dxa"/>
            <w:vAlign w:val="center"/>
          </w:tcPr>
          <w:p w14:paraId="0C4EC3F6" w14:textId="77777777" w:rsidR="00734120" w:rsidRPr="001B1C3B" w:rsidRDefault="00734120" w:rsidP="00734120">
            <w:pPr>
              <w:autoSpaceDE w:val="0"/>
              <w:autoSpaceDN w:val="0"/>
              <w:jc w:val="right"/>
              <w:rPr>
                <w:rFonts w:eastAsiaTheme="minorHAnsi"/>
                <w:b/>
                <w:bCs/>
                <w:color w:val="000000"/>
                <w:sz w:val="18"/>
                <w:szCs w:val="18"/>
                <w:lang w:val="tr-TR"/>
              </w:rPr>
            </w:pPr>
          </w:p>
          <w:p w14:paraId="44C068BE" w14:textId="77777777" w:rsidR="00734120" w:rsidRPr="001B1C3B" w:rsidRDefault="00734120" w:rsidP="00734120">
            <w:pPr>
              <w:autoSpaceDE w:val="0"/>
              <w:autoSpaceDN w:val="0"/>
              <w:jc w:val="right"/>
              <w:rPr>
                <w:rFonts w:eastAsiaTheme="minorHAnsi"/>
                <w:b/>
                <w:bCs/>
                <w:color w:val="000000"/>
                <w:sz w:val="18"/>
                <w:szCs w:val="18"/>
                <w:lang w:val="tr-TR"/>
              </w:rPr>
            </w:pPr>
            <w:r w:rsidRPr="001B1C3B">
              <w:rPr>
                <w:rFonts w:eastAsiaTheme="minorHAnsi"/>
                <w:b/>
                <w:bCs/>
                <w:color w:val="000000"/>
                <w:sz w:val="18"/>
                <w:szCs w:val="18"/>
                <w:lang w:val="tr-TR"/>
              </w:rPr>
              <w:t xml:space="preserve"> 5</w:t>
            </w:r>
          </w:p>
        </w:tc>
        <w:tc>
          <w:tcPr>
            <w:tcW w:w="2126" w:type="dxa"/>
            <w:vAlign w:val="center"/>
          </w:tcPr>
          <w:p w14:paraId="247F1997" w14:textId="77777777" w:rsidR="00734120" w:rsidRPr="001B1C3B" w:rsidRDefault="00734120" w:rsidP="00525E80">
            <w:pPr>
              <w:rPr>
                <w:sz w:val="18"/>
                <w:szCs w:val="18"/>
                <w:lang w:val="tr-TR"/>
              </w:rPr>
            </w:pPr>
            <w:r w:rsidRPr="001B1C3B">
              <w:rPr>
                <w:sz w:val="18"/>
                <w:szCs w:val="18"/>
                <w:lang w:val="tr-TR"/>
              </w:rPr>
              <w:t>Uluslararası teşkilatlardan şarta bağlı olan ve olmayan alacaklar</w:t>
            </w:r>
          </w:p>
        </w:tc>
        <w:tc>
          <w:tcPr>
            <w:tcW w:w="1112" w:type="dxa"/>
            <w:vAlign w:val="center"/>
          </w:tcPr>
          <w:p w14:paraId="3B058428" w14:textId="1D0C3986" w:rsidR="00734120" w:rsidRPr="001B1C3B" w:rsidRDefault="00734120" w:rsidP="00734120">
            <w:pPr>
              <w:jc w:val="right"/>
              <w:rPr>
                <w:sz w:val="16"/>
                <w:szCs w:val="16"/>
                <w:lang w:val="tr-TR"/>
              </w:rPr>
            </w:pPr>
            <w:r w:rsidRPr="001B1C3B">
              <w:rPr>
                <w:rFonts w:eastAsiaTheme="minorHAnsi"/>
                <w:bCs/>
                <w:color w:val="000000"/>
                <w:sz w:val="16"/>
                <w:szCs w:val="16"/>
                <w:lang w:val="tr-TR"/>
              </w:rPr>
              <w:t>-</w:t>
            </w:r>
          </w:p>
        </w:tc>
        <w:tc>
          <w:tcPr>
            <w:tcW w:w="1112" w:type="dxa"/>
            <w:vAlign w:val="center"/>
          </w:tcPr>
          <w:p w14:paraId="5DABC540" w14:textId="2F001D37" w:rsidR="00734120" w:rsidRPr="001B1C3B" w:rsidRDefault="00734120" w:rsidP="00734120">
            <w:pPr>
              <w:jc w:val="right"/>
              <w:rPr>
                <w:sz w:val="16"/>
                <w:szCs w:val="16"/>
                <w:lang w:val="tr-TR"/>
              </w:rPr>
            </w:pPr>
            <w:r w:rsidRPr="001B1C3B">
              <w:rPr>
                <w:rFonts w:eastAsiaTheme="minorHAnsi"/>
                <w:bCs/>
                <w:color w:val="000000"/>
                <w:sz w:val="16"/>
                <w:szCs w:val="16"/>
                <w:lang w:val="tr-TR"/>
              </w:rPr>
              <w:t>-</w:t>
            </w:r>
          </w:p>
        </w:tc>
        <w:tc>
          <w:tcPr>
            <w:tcW w:w="1112" w:type="dxa"/>
            <w:vAlign w:val="center"/>
          </w:tcPr>
          <w:p w14:paraId="21BB1679" w14:textId="2ED716F8" w:rsidR="00734120" w:rsidRPr="001B1C3B" w:rsidRDefault="00734120" w:rsidP="00734120">
            <w:pPr>
              <w:jc w:val="right"/>
              <w:rPr>
                <w:sz w:val="16"/>
                <w:szCs w:val="16"/>
                <w:lang w:val="tr-TR"/>
              </w:rPr>
            </w:pPr>
            <w:r w:rsidRPr="001B1C3B">
              <w:rPr>
                <w:rFonts w:eastAsiaTheme="minorHAnsi"/>
                <w:bCs/>
                <w:color w:val="000000"/>
                <w:sz w:val="16"/>
                <w:szCs w:val="16"/>
                <w:lang w:val="tr-TR"/>
              </w:rPr>
              <w:t>-</w:t>
            </w:r>
          </w:p>
        </w:tc>
        <w:tc>
          <w:tcPr>
            <w:tcW w:w="1112" w:type="dxa"/>
            <w:vAlign w:val="center"/>
          </w:tcPr>
          <w:p w14:paraId="2159DADA" w14:textId="614E6923" w:rsidR="00734120" w:rsidRPr="001B1C3B" w:rsidRDefault="00734120" w:rsidP="00734120">
            <w:pPr>
              <w:jc w:val="right"/>
              <w:rPr>
                <w:sz w:val="16"/>
                <w:szCs w:val="16"/>
                <w:lang w:val="tr-TR"/>
              </w:rPr>
            </w:pPr>
            <w:r w:rsidRPr="001B1C3B">
              <w:rPr>
                <w:rFonts w:eastAsiaTheme="minorHAnsi"/>
                <w:bCs/>
                <w:color w:val="000000"/>
                <w:sz w:val="16"/>
                <w:szCs w:val="16"/>
                <w:lang w:val="tr-TR"/>
              </w:rPr>
              <w:t>-</w:t>
            </w:r>
          </w:p>
        </w:tc>
        <w:tc>
          <w:tcPr>
            <w:tcW w:w="1136" w:type="dxa"/>
            <w:vAlign w:val="center"/>
          </w:tcPr>
          <w:p w14:paraId="0F2DAE32" w14:textId="44AD1BFA" w:rsidR="00734120" w:rsidRPr="001B1C3B" w:rsidRDefault="00734120" w:rsidP="00734120">
            <w:pPr>
              <w:jc w:val="right"/>
              <w:rPr>
                <w:sz w:val="16"/>
                <w:szCs w:val="16"/>
                <w:lang w:val="tr-TR"/>
              </w:rPr>
            </w:pPr>
            <w:r w:rsidRPr="001B1C3B">
              <w:rPr>
                <w:rFonts w:eastAsiaTheme="minorHAnsi"/>
                <w:bCs/>
                <w:color w:val="000000"/>
                <w:sz w:val="16"/>
                <w:szCs w:val="16"/>
                <w:lang w:val="tr-TR"/>
              </w:rPr>
              <w:t>-</w:t>
            </w:r>
          </w:p>
        </w:tc>
        <w:tc>
          <w:tcPr>
            <w:tcW w:w="1136" w:type="dxa"/>
            <w:vAlign w:val="center"/>
          </w:tcPr>
          <w:p w14:paraId="66807533" w14:textId="3B382B10" w:rsidR="00734120" w:rsidRPr="001B1C3B" w:rsidRDefault="00734120" w:rsidP="00734120">
            <w:pPr>
              <w:jc w:val="right"/>
              <w:rPr>
                <w:sz w:val="16"/>
                <w:szCs w:val="16"/>
                <w:lang w:val="tr-TR"/>
              </w:rPr>
            </w:pPr>
            <w:r w:rsidRPr="001B1C3B">
              <w:rPr>
                <w:rFonts w:eastAsiaTheme="minorHAnsi"/>
                <w:bCs/>
                <w:color w:val="000000"/>
                <w:sz w:val="16"/>
                <w:szCs w:val="16"/>
                <w:lang w:val="tr-TR"/>
              </w:rPr>
              <w:t>-</w:t>
            </w:r>
          </w:p>
        </w:tc>
        <w:tc>
          <w:tcPr>
            <w:tcW w:w="1247" w:type="dxa"/>
            <w:vAlign w:val="center"/>
          </w:tcPr>
          <w:p w14:paraId="691D18D7" w14:textId="3C503BF5" w:rsidR="00734120" w:rsidRPr="001B1C3B" w:rsidRDefault="00734120" w:rsidP="00734120">
            <w:pPr>
              <w:jc w:val="right"/>
              <w:rPr>
                <w:sz w:val="16"/>
                <w:szCs w:val="16"/>
                <w:lang w:val="tr-TR"/>
              </w:rPr>
            </w:pPr>
            <w:r w:rsidRPr="001B1C3B">
              <w:rPr>
                <w:rFonts w:eastAsiaTheme="minorHAnsi"/>
                <w:bCs/>
                <w:color w:val="000000"/>
                <w:sz w:val="16"/>
                <w:szCs w:val="16"/>
                <w:lang w:val="tr-TR"/>
              </w:rPr>
              <w:t>-</w:t>
            </w:r>
          </w:p>
        </w:tc>
      </w:tr>
      <w:tr w:rsidR="00136DF4" w:rsidRPr="001B1C3B" w14:paraId="0EF938D9" w14:textId="77777777" w:rsidTr="00525E80">
        <w:trPr>
          <w:trHeight w:val="20"/>
        </w:trPr>
        <w:tc>
          <w:tcPr>
            <w:tcW w:w="397" w:type="dxa"/>
            <w:vAlign w:val="center"/>
          </w:tcPr>
          <w:p w14:paraId="18C81682" w14:textId="77777777" w:rsidR="00136DF4" w:rsidRPr="001B1C3B" w:rsidRDefault="00136DF4" w:rsidP="00136DF4">
            <w:pPr>
              <w:autoSpaceDE w:val="0"/>
              <w:autoSpaceDN w:val="0"/>
              <w:jc w:val="right"/>
              <w:rPr>
                <w:rFonts w:eastAsiaTheme="minorHAnsi"/>
                <w:b/>
                <w:bCs/>
                <w:color w:val="000000"/>
                <w:sz w:val="18"/>
                <w:szCs w:val="18"/>
                <w:lang w:val="tr-TR"/>
              </w:rPr>
            </w:pPr>
          </w:p>
          <w:p w14:paraId="4F142D60" w14:textId="77777777" w:rsidR="00136DF4" w:rsidRPr="001B1C3B" w:rsidRDefault="00136DF4" w:rsidP="00136DF4">
            <w:pPr>
              <w:autoSpaceDE w:val="0"/>
              <w:autoSpaceDN w:val="0"/>
              <w:jc w:val="right"/>
              <w:rPr>
                <w:rFonts w:eastAsiaTheme="minorHAnsi"/>
                <w:b/>
                <w:bCs/>
                <w:color w:val="000000"/>
                <w:sz w:val="18"/>
                <w:szCs w:val="18"/>
                <w:lang w:val="tr-TR"/>
              </w:rPr>
            </w:pPr>
            <w:r w:rsidRPr="001B1C3B">
              <w:rPr>
                <w:rFonts w:eastAsiaTheme="minorHAnsi"/>
                <w:b/>
                <w:bCs/>
                <w:color w:val="000000"/>
                <w:sz w:val="18"/>
                <w:szCs w:val="18"/>
                <w:lang w:val="tr-TR"/>
              </w:rPr>
              <w:t xml:space="preserve"> 6</w:t>
            </w:r>
          </w:p>
        </w:tc>
        <w:tc>
          <w:tcPr>
            <w:tcW w:w="2126" w:type="dxa"/>
            <w:vAlign w:val="center"/>
          </w:tcPr>
          <w:p w14:paraId="541DA5E6" w14:textId="77777777" w:rsidR="00136DF4" w:rsidRPr="001B1C3B" w:rsidRDefault="00136DF4" w:rsidP="00525E80">
            <w:pPr>
              <w:rPr>
                <w:sz w:val="18"/>
                <w:szCs w:val="18"/>
                <w:lang w:val="tr-TR"/>
              </w:rPr>
            </w:pPr>
            <w:r w:rsidRPr="001B1C3B">
              <w:rPr>
                <w:sz w:val="18"/>
                <w:szCs w:val="18"/>
                <w:lang w:val="tr-TR"/>
              </w:rPr>
              <w:t>Bankalar ve aracı kurumlardan şarta bağlı olan ve olmayan alacaklar</w:t>
            </w:r>
          </w:p>
        </w:tc>
        <w:tc>
          <w:tcPr>
            <w:tcW w:w="1112" w:type="dxa"/>
            <w:vAlign w:val="center"/>
          </w:tcPr>
          <w:p w14:paraId="10724339" w14:textId="7F73D9F4" w:rsidR="00136DF4" w:rsidRPr="001B1C3B" w:rsidRDefault="00136DF4" w:rsidP="00734120">
            <w:pPr>
              <w:jc w:val="right"/>
              <w:rPr>
                <w:sz w:val="16"/>
                <w:szCs w:val="16"/>
                <w:lang w:val="tr-TR"/>
              </w:rPr>
            </w:pPr>
            <w:r w:rsidRPr="001B1C3B">
              <w:rPr>
                <w:sz w:val="16"/>
                <w:szCs w:val="16"/>
                <w:lang w:val="tr-TR"/>
              </w:rPr>
              <w:t>112,966,247</w:t>
            </w:r>
          </w:p>
        </w:tc>
        <w:tc>
          <w:tcPr>
            <w:tcW w:w="1112" w:type="dxa"/>
            <w:vAlign w:val="center"/>
          </w:tcPr>
          <w:p w14:paraId="0A898CF2" w14:textId="58C7150F" w:rsidR="00136DF4" w:rsidRPr="001B1C3B" w:rsidRDefault="00136DF4" w:rsidP="00734120">
            <w:pPr>
              <w:jc w:val="right"/>
              <w:rPr>
                <w:sz w:val="16"/>
                <w:szCs w:val="16"/>
                <w:lang w:val="tr-TR"/>
              </w:rPr>
            </w:pPr>
            <w:r w:rsidRPr="001B1C3B">
              <w:rPr>
                <w:sz w:val="16"/>
                <w:szCs w:val="16"/>
                <w:lang w:val="tr-TR"/>
              </w:rPr>
              <w:t>40,389,026</w:t>
            </w:r>
          </w:p>
        </w:tc>
        <w:tc>
          <w:tcPr>
            <w:tcW w:w="1112" w:type="dxa"/>
            <w:vAlign w:val="center"/>
          </w:tcPr>
          <w:p w14:paraId="59F0CBF8" w14:textId="0784D5C6" w:rsidR="00136DF4" w:rsidRPr="001B1C3B" w:rsidRDefault="00136DF4" w:rsidP="00734120">
            <w:pPr>
              <w:jc w:val="right"/>
              <w:rPr>
                <w:sz w:val="16"/>
                <w:szCs w:val="16"/>
                <w:lang w:val="tr-TR"/>
              </w:rPr>
            </w:pPr>
            <w:r w:rsidRPr="001B1C3B">
              <w:rPr>
                <w:sz w:val="16"/>
                <w:szCs w:val="16"/>
                <w:lang w:val="tr-TR"/>
              </w:rPr>
              <w:t>22,075,908</w:t>
            </w:r>
          </w:p>
        </w:tc>
        <w:tc>
          <w:tcPr>
            <w:tcW w:w="1112" w:type="dxa"/>
            <w:vAlign w:val="center"/>
          </w:tcPr>
          <w:p w14:paraId="05CDE1CF" w14:textId="273B468D" w:rsidR="00136DF4" w:rsidRPr="001B1C3B" w:rsidRDefault="00136DF4" w:rsidP="00734120">
            <w:pPr>
              <w:jc w:val="right"/>
              <w:rPr>
                <w:sz w:val="16"/>
                <w:szCs w:val="16"/>
                <w:lang w:val="tr-TR"/>
              </w:rPr>
            </w:pPr>
            <w:r w:rsidRPr="001B1C3B">
              <w:rPr>
                <w:sz w:val="16"/>
                <w:szCs w:val="16"/>
                <w:lang w:val="tr-TR"/>
              </w:rPr>
              <w:t>34,059,988</w:t>
            </w:r>
          </w:p>
        </w:tc>
        <w:tc>
          <w:tcPr>
            <w:tcW w:w="1136" w:type="dxa"/>
            <w:vAlign w:val="center"/>
          </w:tcPr>
          <w:p w14:paraId="465C6737" w14:textId="477D6F0D" w:rsidR="00136DF4" w:rsidRPr="001B1C3B" w:rsidRDefault="00136DF4" w:rsidP="00734120">
            <w:pPr>
              <w:jc w:val="right"/>
              <w:rPr>
                <w:sz w:val="16"/>
                <w:szCs w:val="16"/>
                <w:lang w:val="tr-TR"/>
              </w:rPr>
            </w:pPr>
            <w:r w:rsidRPr="001B1C3B">
              <w:rPr>
                <w:sz w:val="16"/>
                <w:szCs w:val="16"/>
                <w:lang w:val="tr-TR"/>
              </w:rPr>
              <w:t>28,207,745</w:t>
            </w:r>
          </w:p>
        </w:tc>
        <w:tc>
          <w:tcPr>
            <w:tcW w:w="1136" w:type="dxa"/>
            <w:vAlign w:val="center"/>
          </w:tcPr>
          <w:p w14:paraId="61F0787A" w14:textId="2DA71FCA" w:rsidR="00136DF4" w:rsidRPr="001B1C3B" w:rsidRDefault="00136DF4" w:rsidP="00734120">
            <w:pPr>
              <w:jc w:val="right"/>
              <w:rPr>
                <w:sz w:val="16"/>
                <w:szCs w:val="16"/>
                <w:lang w:val="tr-TR"/>
              </w:rPr>
            </w:pPr>
            <w:r w:rsidRPr="001B1C3B">
              <w:rPr>
                <w:sz w:val="16"/>
                <w:szCs w:val="16"/>
                <w:lang w:val="tr-TR"/>
              </w:rPr>
              <w:t>53,687,452</w:t>
            </w:r>
          </w:p>
        </w:tc>
        <w:tc>
          <w:tcPr>
            <w:tcW w:w="1247" w:type="dxa"/>
            <w:vAlign w:val="center"/>
          </w:tcPr>
          <w:p w14:paraId="614AD5CE" w14:textId="38A556B6" w:rsidR="00136DF4" w:rsidRPr="001B1C3B" w:rsidRDefault="00136DF4" w:rsidP="00734120">
            <w:pPr>
              <w:jc w:val="right"/>
              <w:rPr>
                <w:sz w:val="16"/>
                <w:szCs w:val="16"/>
                <w:lang w:val="tr-TR"/>
              </w:rPr>
            </w:pPr>
            <w:r w:rsidRPr="001B1C3B">
              <w:rPr>
                <w:sz w:val="16"/>
                <w:szCs w:val="16"/>
                <w:lang w:val="tr-TR"/>
              </w:rPr>
              <w:t>291,386,366</w:t>
            </w:r>
          </w:p>
        </w:tc>
      </w:tr>
      <w:tr w:rsidR="00136DF4" w:rsidRPr="001B1C3B" w14:paraId="11598C4C" w14:textId="77777777" w:rsidTr="00525E80">
        <w:trPr>
          <w:trHeight w:val="20"/>
        </w:trPr>
        <w:tc>
          <w:tcPr>
            <w:tcW w:w="397" w:type="dxa"/>
            <w:vAlign w:val="center"/>
          </w:tcPr>
          <w:p w14:paraId="0A069DB9" w14:textId="77777777" w:rsidR="00136DF4" w:rsidRPr="001B1C3B" w:rsidRDefault="00136DF4" w:rsidP="00136DF4">
            <w:pPr>
              <w:autoSpaceDE w:val="0"/>
              <w:autoSpaceDN w:val="0"/>
              <w:jc w:val="right"/>
              <w:rPr>
                <w:rFonts w:eastAsiaTheme="minorHAnsi"/>
                <w:b/>
                <w:bCs/>
                <w:color w:val="000000"/>
                <w:sz w:val="18"/>
                <w:szCs w:val="18"/>
                <w:lang w:val="tr-TR"/>
              </w:rPr>
            </w:pPr>
            <w:r w:rsidRPr="001B1C3B">
              <w:rPr>
                <w:rFonts w:eastAsiaTheme="minorHAnsi"/>
                <w:b/>
                <w:bCs/>
                <w:color w:val="000000"/>
                <w:sz w:val="18"/>
                <w:szCs w:val="18"/>
                <w:lang w:val="tr-TR"/>
              </w:rPr>
              <w:t xml:space="preserve"> 7</w:t>
            </w:r>
          </w:p>
        </w:tc>
        <w:tc>
          <w:tcPr>
            <w:tcW w:w="2126" w:type="dxa"/>
            <w:vAlign w:val="center"/>
          </w:tcPr>
          <w:p w14:paraId="3ADD8139" w14:textId="77777777" w:rsidR="00136DF4" w:rsidRPr="001B1C3B" w:rsidRDefault="00136DF4" w:rsidP="00525E80">
            <w:pPr>
              <w:rPr>
                <w:sz w:val="18"/>
                <w:szCs w:val="18"/>
                <w:lang w:val="tr-TR"/>
              </w:rPr>
            </w:pPr>
            <w:r w:rsidRPr="001B1C3B">
              <w:rPr>
                <w:sz w:val="18"/>
                <w:szCs w:val="18"/>
                <w:lang w:val="tr-TR"/>
              </w:rPr>
              <w:t>Şarta bağlı olan ve olmayan kurumsal alacaklar</w:t>
            </w:r>
          </w:p>
        </w:tc>
        <w:tc>
          <w:tcPr>
            <w:tcW w:w="1112" w:type="dxa"/>
            <w:vAlign w:val="center"/>
          </w:tcPr>
          <w:p w14:paraId="5EB33854" w14:textId="2F2B49A2" w:rsidR="00136DF4" w:rsidRPr="001B1C3B" w:rsidRDefault="00136DF4" w:rsidP="00734120">
            <w:pPr>
              <w:jc w:val="right"/>
              <w:rPr>
                <w:sz w:val="16"/>
                <w:szCs w:val="16"/>
                <w:lang w:val="tr-TR"/>
              </w:rPr>
            </w:pPr>
            <w:r w:rsidRPr="001B1C3B">
              <w:rPr>
                <w:sz w:val="16"/>
                <w:szCs w:val="16"/>
                <w:lang w:val="tr-TR"/>
              </w:rPr>
              <w:t>130,969,828</w:t>
            </w:r>
          </w:p>
        </w:tc>
        <w:tc>
          <w:tcPr>
            <w:tcW w:w="1112" w:type="dxa"/>
            <w:vAlign w:val="center"/>
          </w:tcPr>
          <w:p w14:paraId="1C84D971" w14:textId="6C8AC865" w:rsidR="00136DF4" w:rsidRPr="001B1C3B" w:rsidRDefault="00136DF4" w:rsidP="00734120">
            <w:pPr>
              <w:jc w:val="right"/>
              <w:rPr>
                <w:sz w:val="16"/>
                <w:szCs w:val="16"/>
                <w:lang w:val="tr-TR"/>
              </w:rPr>
            </w:pPr>
            <w:r w:rsidRPr="001B1C3B">
              <w:rPr>
                <w:sz w:val="16"/>
                <w:szCs w:val="16"/>
                <w:lang w:val="tr-TR"/>
              </w:rPr>
              <w:t>156,122,651</w:t>
            </w:r>
          </w:p>
        </w:tc>
        <w:tc>
          <w:tcPr>
            <w:tcW w:w="1112" w:type="dxa"/>
            <w:vAlign w:val="center"/>
          </w:tcPr>
          <w:p w14:paraId="2F967F3F" w14:textId="08999EF0" w:rsidR="00136DF4" w:rsidRPr="001B1C3B" w:rsidRDefault="00136DF4" w:rsidP="00734120">
            <w:pPr>
              <w:jc w:val="right"/>
              <w:rPr>
                <w:sz w:val="16"/>
                <w:szCs w:val="16"/>
                <w:lang w:val="tr-TR"/>
              </w:rPr>
            </w:pPr>
            <w:r w:rsidRPr="001B1C3B">
              <w:rPr>
                <w:sz w:val="16"/>
                <w:szCs w:val="16"/>
                <w:lang w:val="tr-TR"/>
              </w:rPr>
              <w:t>156,977,866</w:t>
            </w:r>
          </w:p>
        </w:tc>
        <w:tc>
          <w:tcPr>
            <w:tcW w:w="1112" w:type="dxa"/>
            <w:vAlign w:val="center"/>
          </w:tcPr>
          <w:p w14:paraId="3B9C5A65" w14:textId="4310A762" w:rsidR="00136DF4" w:rsidRPr="001B1C3B" w:rsidRDefault="00136DF4" w:rsidP="00734120">
            <w:pPr>
              <w:jc w:val="right"/>
              <w:rPr>
                <w:sz w:val="16"/>
                <w:szCs w:val="16"/>
                <w:lang w:val="tr-TR"/>
              </w:rPr>
            </w:pPr>
            <w:r w:rsidRPr="001B1C3B">
              <w:rPr>
                <w:sz w:val="16"/>
                <w:szCs w:val="16"/>
                <w:lang w:val="tr-TR"/>
              </w:rPr>
              <w:t>278,412,574</w:t>
            </w:r>
          </w:p>
        </w:tc>
        <w:tc>
          <w:tcPr>
            <w:tcW w:w="1136" w:type="dxa"/>
            <w:vAlign w:val="center"/>
          </w:tcPr>
          <w:p w14:paraId="7844AB9B" w14:textId="18C3EE5A" w:rsidR="00136DF4" w:rsidRPr="001B1C3B" w:rsidRDefault="00136DF4" w:rsidP="00734120">
            <w:pPr>
              <w:jc w:val="right"/>
              <w:rPr>
                <w:sz w:val="16"/>
                <w:szCs w:val="16"/>
                <w:lang w:val="tr-TR"/>
              </w:rPr>
            </w:pPr>
            <w:r w:rsidRPr="001B1C3B">
              <w:rPr>
                <w:sz w:val="16"/>
                <w:szCs w:val="16"/>
                <w:lang w:val="tr-TR"/>
              </w:rPr>
              <w:t>538,552,626</w:t>
            </w:r>
          </w:p>
        </w:tc>
        <w:tc>
          <w:tcPr>
            <w:tcW w:w="1136" w:type="dxa"/>
            <w:vAlign w:val="center"/>
          </w:tcPr>
          <w:p w14:paraId="7D784E1E" w14:textId="20C75C06" w:rsidR="00136DF4" w:rsidRPr="001B1C3B" w:rsidRDefault="00136DF4" w:rsidP="00734120">
            <w:pPr>
              <w:jc w:val="right"/>
              <w:rPr>
                <w:sz w:val="16"/>
                <w:szCs w:val="16"/>
                <w:lang w:val="tr-TR"/>
              </w:rPr>
            </w:pPr>
            <w:r w:rsidRPr="001B1C3B">
              <w:rPr>
                <w:sz w:val="16"/>
                <w:szCs w:val="16"/>
                <w:lang w:val="tr-TR"/>
              </w:rPr>
              <w:t>90,725,376</w:t>
            </w:r>
          </w:p>
        </w:tc>
        <w:tc>
          <w:tcPr>
            <w:tcW w:w="1247" w:type="dxa"/>
            <w:vAlign w:val="center"/>
          </w:tcPr>
          <w:p w14:paraId="0B59DBFF" w14:textId="0698692B" w:rsidR="00136DF4" w:rsidRPr="001B1C3B" w:rsidRDefault="00136DF4" w:rsidP="00734120">
            <w:pPr>
              <w:jc w:val="right"/>
              <w:rPr>
                <w:sz w:val="16"/>
                <w:szCs w:val="16"/>
                <w:lang w:val="tr-TR"/>
              </w:rPr>
            </w:pPr>
            <w:r w:rsidRPr="001B1C3B">
              <w:rPr>
                <w:sz w:val="16"/>
                <w:szCs w:val="16"/>
                <w:lang w:val="tr-TR"/>
              </w:rPr>
              <w:t>1,351,760,921</w:t>
            </w:r>
          </w:p>
        </w:tc>
      </w:tr>
      <w:tr w:rsidR="00136DF4" w:rsidRPr="001B1C3B" w14:paraId="3FDD804E" w14:textId="77777777" w:rsidTr="00525E80">
        <w:trPr>
          <w:trHeight w:val="20"/>
        </w:trPr>
        <w:tc>
          <w:tcPr>
            <w:tcW w:w="397" w:type="dxa"/>
            <w:vAlign w:val="center"/>
          </w:tcPr>
          <w:p w14:paraId="3367FE1A" w14:textId="77777777" w:rsidR="00136DF4" w:rsidRPr="001B1C3B" w:rsidRDefault="00136DF4" w:rsidP="00136DF4">
            <w:pPr>
              <w:autoSpaceDE w:val="0"/>
              <w:autoSpaceDN w:val="0"/>
              <w:jc w:val="right"/>
              <w:rPr>
                <w:rFonts w:eastAsiaTheme="minorHAnsi"/>
                <w:b/>
                <w:bCs/>
                <w:color w:val="000000"/>
                <w:sz w:val="18"/>
                <w:szCs w:val="18"/>
                <w:lang w:val="tr-TR"/>
              </w:rPr>
            </w:pPr>
            <w:r w:rsidRPr="001B1C3B">
              <w:rPr>
                <w:rFonts w:eastAsiaTheme="minorHAnsi"/>
                <w:b/>
                <w:bCs/>
                <w:color w:val="000000"/>
                <w:sz w:val="18"/>
                <w:szCs w:val="18"/>
                <w:lang w:val="tr-TR"/>
              </w:rPr>
              <w:t xml:space="preserve"> 8</w:t>
            </w:r>
          </w:p>
        </w:tc>
        <w:tc>
          <w:tcPr>
            <w:tcW w:w="2126" w:type="dxa"/>
            <w:vAlign w:val="center"/>
          </w:tcPr>
          <w:p w14:paraId="378BF1A7" w14:textId="77777777" w:rsidR="00136DF4" w:rsidRPr="001B1C3B" w:rsidRDefault="00136DF4" w:rsidP="00525E80">
            <w:pPr>
              <w:rPr>
                <w:sz w:val="18"/>
                <w:szCs w:val="18"/>
                <w:lang w:val="tr-TR"/>
              </w:rPr>
            </w:pPr>
            <w:r w:rsidRPr="001B1C3B">
              <w:rPr>
                <w:sz w:val="18"/>
                <w:szCs w:val="18"/>
                <w:lang w:val="tr-TR"/>
              </w:rPr>
              <w:t>Şarta bağlı olan ve olmayan perakende alacaklar</w:t>
            </w:r>
          </w:p>
        </w:tc>
        <w:tc>
          <w:tcPr>
            <w:tcW w:w="1112" w:type="dxa"/>
            <w:vAlign w:val="center"/>
          </w:tcPr>
          <w:p w14:paraId="0EC27514" w14:textId="03989CC3" w:rsidR="00136DF4" w:rsidRPr="001B1C3B" w:rsidRDefault="00136DF4" w:rsidP="00734120">
            <w:pPr>
              <w:jc w:val="right"/>
              <w:rPr>
                <w:sz w:val="16"/>
                <w:szCs w:val="16"/>
                <w:lang w:val="tr-TR"/>
              </w:rPr>
            </w:pPr>
            <w:r w:rsidRPr="001B1C3B">
              <w:rPr>
                <w:sz w:val="16"/>
                <w:szCs w:val="16"/>
                <w:lang w:val="tr-TR"/>
              </w:rPr>
              <w:t>189,756,473</w:t>
            </w:r>
          </w:p>
        </w:tc>
        <w:tc>
          <w:tcPr>
            <w:tcW w:w="1112" w:type="dxa"/>
            <w:vAlign w:val="center"/>
          </w:tcPr>
          <w:p w14:paraId="551238D6" w14:textId="124F04A3" w:rsidR="00136DF4" w:rsidRPr="001B1C3B" w:rsidRDefault="00136DF4" w:rsidP="00734120">
            <w:pPr>
              <w:jc w:val="right"/>
              <w:rPr>
                <w:sz w:val="16"/>
                <w:szCs w:val="16"/>
                <w:lang w:val="tr-TR"/>
              </w:rPr>
            </w:pPr>
            <w:r w:rsidRPr="001B1C3B">
              <w:rPr>
                <w:sz w:val="16"/>
                <w:szCs w:val="16"/>
                <w:lang w:val="tr-TR"/>
              </w:rPr>
              <w:t>120,053,675</w:t>
            </w:r>
          </w:p>
        </w:tc>
        <w:tc>
          <w:tcPr>
            <w:tcW w:w="1112" w:type="dxa"/>
            <w:vAlign w:val="center"/>
          </w:tcPr>
          <w:p w14:paraId="371B48E7" w14:textId="2F7B7848" w:rsidR="00136DF4" w:rsidRPr="001B1C3B" w:rsidRDefault="00136DF4" w:rsidP="00734120">
            <w:pPr>
              <w:jc w:val="right"/>
              <w:rPr>
                <w:sz w:val="16"/>
                <w:szCs w:val="16"/>
                <w:lang w:val="tr-TR"/>
              </w:rPr>
            </w:pPr>
            <w:r w:rsidRPr="001B1C3B">
              <w:rPr>
                <w:sz w:val="16"/>
                <w:szCs w:val="16"/>
                <w:lang w:val="tr-TR"/>
              </w:rPr>
              <w:t>59,356,939</w:t>
            </w:r>
          </w:p>
        </w:tc>
        <w:tc>
          <w:tcPr>
            <w:tcW w:w="1112" w:type="dxa"/>
            <w:vAlign w:val="center"/>
          </w:tcPr>
          <w:p w14:paraId="2CC8939F" w14:textId="68BEA2C3" w:rsidR="00136DF4" w:rsidRPr="001B1C3B" w:rsidRDefault="00136DF4" w:rsidP="00734120">
            <w:pPr>
              <w:jc w:val="right"/>
              <w:rPr>
                <w:sz w:val="16"/>
                <w:szCs w:val="16"/>
                <w:lang w:val="tr-TR"/>
              </w:rPr>
            </w:pPr>
            <w:r w:rsidRPr="001B1C3B">
              <w:rPr>
                <w:sz w:val="16"/>
                <w:szCs w:val="16"/>
                <w:lang w:val="tr-TR"/>
              </w:rPr>
              <w:t>152,690,641</w:t>
            </w:r>
          </w:p>
        </w:tc>
        <w:tc>
          <w:tcPr>
            <w:tcW w:w="1136" w:type="dxa"/>
            <w:vAlign w:val="center"/>
          </w:tcPr>
          <w:p w14:paraId="25D3FC1A" w14:textId="11DB5B74" w:rsidR="00136DF4" w:rsidRPr="001B1C3B" w:rsidRDefault="00136DF4" w:rsidP="00734120">
            <w:pPr>
              <w:jc w:val="right"/>
              <w:rPr>
                <w:sz w:val="16"/>
                <w:szCs w:val="16"/>
                <w:lang w:val="tr-TR"/>
              </w:rPr>
            </w:pPr>
            <w:r w:rsidRPr="001B1C3B">
              <w:rPr>
                <w:sz w:val="16"/>
                <w:szCs w:val="16"/>
                <w:lang w:val="tr-TR"/>
              </w:rPr>
              <w:t>361,282,587</w:t>
            </w:r>
          </w:p>
        </w:tc>
        <w:tc>
          <w:tcPr>
            <w:tcW w:w="1136" w:type="dxa"/>
            <w:vAlign w:val="center"/>
          </w:tcPr>
          <w:p w14:paraId="507B33E8" w14:textId="528FF44E" w:rsidR="00136DF4" w:rsidRPr="001B1C3B" w:rsidRDefault="00136DF4" w:rsidP="00734120">
            <w:pPr>
              <w:jc w:val="right"/>
              <w:rPr>
                <w:sz w:val="16"/>
                <w:szCs w:val="16"/>
                <w:lang w:val="tr-TR"/>
              </w:rPr>
            </w:pPr>
            <w:r w:rsidRPr="001B1C3B">
              <w:rPr>
                <w:sz w:val="16"/>
                <w:szCs w:val="16"/>
                <w:lang w:val="tr-TR"/>
              </w:rPr>
              <w:t>485,942,859</w:t>
            </w:r>
          </w:p>
        </w:tc>
        <w:tc>
          <w:tcPr>
            <w:tcW w:w="1247" w:type="dxa"/>
            <w:vAlign w:val="center"/>
          </w:tcPr>
          <w:p w14:paraId="2183298B" w14:textId="3F3C73A8" w:rsidR="00136DF4" w:rsidRPr="001B1C3B" w:rsidRDefault="00136DF4" w:rsidP="00734120">
            <w:pPr>
              <w:jc w:val="right"/>
              <w:rPr>
                <w:sz w:val="16"/>
                <w:szCs w:val="16"/>
                <w:lang w:val="tr-TR"/>
              </w:rPr>
            </w:pPr>
            <w:r w:rsidRPr="001B1C3B">
              <w:rPr>
                <w:sz w:val="16"/>
                <w:szCs w:val="16"/>
                <w:lang w:val="tr-TR"/>
              </w:rPr>
              <w:t>1,369,083,174</w:t>
            </w:r>
          </w:p>
        </w:tc>
      </w:tr>
      <w:tr w:rsidR="00136DF4" w:rsidRPr="001B1C3B" w14:paraId="53775C16" w14:textId="77777777" w:rsidTr="00525E80">
        <w:trPr>
          <w:trHeight w:val="20"/>
        </w:trPr>
        <w:tc>
          <w:tcPr>
            <w:tcW w:w="397" w:type="dxa"/>
            <w:vAlign w:val="center"/>
          </w:tcPr>
          <w:p w14:paraId="2F8FFCC4" w14:textId="77777777" w:rsidR="00136DF4" w:rsidRPr="001B1C3B" w:rsidRDefault="00136DF4" w:rsidP="00136DF4">
            <w:pPr>
              <w:autoSpaceDE w:val="0"/>
              <w:autoSpaceDN w:val="0"/>
              <w:jc w:val="right"/>
              <w:rPr>
                <w:rFonts w:eastAsiaTheme="minorHAnsi"/>
                <w:b/>
                <w:bCs/>
                <w:color w:val="000000"/>
                <w:sz w:val="18"/>
                <w:szCs w:val="18"/>
                <w:lang w:val="tr-TR"/>
              </w:rPr>
            </w:pPr>
          </w:p>
          <w:p w14:paraId="41E0A92B" w14:textId="77777777" w:rsidR="00136DF4" w:rsidRPr="001B1C3B" w:rsidRDefault="00136DF4" w:rsidP="00136DF4">
            <w:pPr>
              <w:autoSpaceDE w:val="0"/>
              <w:autoSpaceDN w:val="0"/>
              <w:jc w:val="right"/>
              <w:rPr>
                <w:rFonts w:eastAsiaTheme="minorHAnsi"/>
                <w:b/>
                <w:bCs/>
                <w:color w:val="000000"/>
                <w:sz w:val="18"/>
                <w:szCs w:val="18"/>
                <w:lang w:val="tr-TR"/>
              </w:rPr>
            </w:pPr>
            <w:r w:rsidRPr="001B1C3B">
              <w:rPr>
                <w:rFonts w:eastAsiaTheme="minorHAnsi"/>
                <w:b/>
                <w:bCs/>
                <w:color w:val="000000"/>
                <w:sz w:val="18"/>
                <w:szCs w:val="18"/>
                <w:lang w:val="tr-TR"/>
              </w:rPr>
              <w:t xml:space="preserve"> 9</w:t>
            </w:r>
          </w:p>
        </w:tc>
        <w:tc>
          <w:tcPr>
            <w:tcW w:w="2126" w:type="dxa"/>
            <w:vAlign w:val="center"/>
          </w:tcPr>
          <w:p w14:paraId="62C6B8C6" w14:textId="77777777" w:rsidR="00136DF4" w:rsidRPr="001B1C3B" w:rsidRDefault="00136DF4" w:rsidP="00525E80">
            <w:pPr>
              <w:rPr>
                <w:sz w:val="18"/>
                <w:szCs w:val="18"/>
                <w:lang w:val="tr-TR"/>
              </w:rPr>
            </w:pPr>
            <w:r w:rsidRPr="001B1C3B">
              <w:rPr>
                <w:sz w:val="18"/>
                <w:szCs w:val="18"/>
                <w:lang w:val="tr-TR"/>
              </w:rPr>
              <w:t>Şarta bağlı olan ve olmayan gayrimenkul ipoteğiyle teminatlandırılmış alacaklar</w:t>
            </w:r>
          </w:p>
        </w:tc>
        <w:tc>
          <w:tcPr>
            <w:tcW w:w="1112" w:type="dxa"/>
            <w:vAlign w:val="center"/>
          </w:tcPr>
          <w:p w14:paraId="7CAB822E" w14:textId="4B56F384" w:rsidR="00136DF4" w:rsidRPr="001B1C3B" w:rsidRDefault="00136DF4" w:rsidP="00734120">
            <w:pPr>
              <w:jc w:val="right"/>
              <w:rPr>
                <w:sz w:val="16"/>
                <w:szCs w:val="16"/>
                <w:lang w:val="tr-TR"/>
              </w:rPr>
            </w:pPr>
            <w:r w:rsidRPr="001B1C3B">
              <w:rPr>
                <w:sz w:val="16"/>
                <w:szCs w:val="16"/>
                <w:lang w:val="tr-TR"/>
              </w:rPr>
              <w:t>2,593,525</w:t>
            </w:r>
          </w:p>
        </w:tc>
        <w:tc>
          <w:tcPr>
            <w:tcW w:w="1112" w:type="dxa"/>
            <w:vAlign w:val="center"/>
          </w:tcPr>
          <w:p w14:paraId="5AAE2162" w14:textId="724FD429" w:rsidR="00136DF4" w:rsidRPr="001B1C3B" w:rsidRDefault="00136DF4" w:rsidP="00734120">
            <w:pPr>
              <w:jc w:val="right"/>
              <w:rPr>
                <w:sz w:val="16"/>
                <w:szCs w:val="16"/>
                <w:lang w:val="tr-TR"/>
              </w:rPr>
            </w:pPr>
            <w:r w:rsidRPr="001B1C3B">
              <w:rPr>
                <w:sz w:val="16"/>
                <w:szCs w:val="16"/>
                <w:lang w:val="tr-TR"/>
              </w:rPr>
              <w:t>5,875,116</w:t>
            </w:r>
          </w:p>
        </w:tc>
        <w:tc>
          <w:tcPr>
            <w:tcW w:w="1112" w:type="dxa"/>
            <w:vAlign w:val="center"/>
          </w:tcPr>
          <w:p w14:paraId="6543A469" w14:textId="204DA887" w:rsidR="00136DF4" w:rsidRPr="001B1C3B" w:rsidRDefault="00136DF4" w:rsidP="00734120">
            <w:pPr>
              <w:jc w:val="right"/>
              <w:rPr>
                <w:sz w:val="16"/>
                <w:szCs w:val="16"/>
                <w:lang w:val="tr-TR"/>
              </w:rPr>
            </w:pPr>
            <w:r w:rsidRPr="001B1C3B">
              <w:rPr>
                <w:sz w:val="16"/>
                <w:szCs w:val="16"/>
                <w:lang w:val="tr-TR"/>
              </w:rPr>
              <w:t>8,928,258</w:t>
            </w:r>
          </w:p>
        </w:tc>
        <w:tc>
          <w:tcPr>
            <w:tcW w:w="1112" w:type="dxa"/>
            <w:vAlign w:val="center"/>
          </w:tcPr>
          <w:p w14:paraId="6F073AFD" w14:textId="650A0B5D" w:rsidR="00136DF4" w:rsidRPr="001B1C3B" w:rsidRDefault="00136DF4" w:rsidP="00734120">
            <w:pPr>
              <w:jc w:val="right"/>
              <w:rPr>
                <w:sz w:val="16"/>
                <w:szCs w:val="16"/>
                <w:lang w:val="tr-TR"/>
              </w:rPr>
            </w:pPr>
            <w:r w:rsidRPr="001B1C3B">
              <w:rPr>
                <w:sz w:val="16"/>
                <w:szCs w:val="16"/>
                <w:lang w:val="tr-TR"/>
              </w:rPr>
              <w:t>15,692,412</w:t>
            </w:r>
          </w:p>
        </w:tc>
        <w:tc>
          <w:tcPr>
            <w:tcW w:w="1136" w:type="dxa"/>
            <w:vAlign w:val="center"/>
          </w:tcPr>
          <w:p w14:paraId="036EFCDE" w14:textId="64B41165" w:rsidR="00136DF4" w:rsidRPr="001B1C3B" w:rsidRDefault="00136DF4" w:rsidP="00734120">
            <w:pPr>
              <w:jc w:val="right"/>
              <w:rPr>
                <w:sz w:val="16"/>
                <w:szCs w:val="16"/>
                <w:lang w:val="tr-TR"/>
              </w:rPr>
            </w:pPr>
            <w:r w:rsidRPr="001B1C3B">
              <w:rPr>
                <w:sz w:val="16"/>
                <w:szCs w:val="16"/>
                <w:lang w:val="tr-TR"/>
              </w:rPr>
              <w:t>139,214,097</w:t>
            </w:r>
          </w:p>
        </w:tc>
        <w:tc>
          <w:tcPr>
            <w:tcW w:w="1136" w:type="dxa"/>
            <w:vAlign w:val="center"/>
          </w:tcPr>
          <w:p w14:paraId="53E774FD" w14:textId="2FB8C746" w:rsidR="00136DF4" w:rsidRPr="001B1C3B" w:rsidRDefault="00136DF4" w:rsidP="00734120">
            <w:pPr>
              <w:jc w:val="right"/>
              <w:rPr>
                <w:sz w:val="16"/>
                <w:szCs w:val="16"/>
                <w:lang w:val="tr-TR"/>
              </w:rPr>
            </w:pPr>
            <w:r w:rsidRPr="001B1C3B">
              <w:rPr>
                <w:sz w:val="16"/>
                <w:szCs w:val="16"/>
                <w:lang w:val="tr-TR"/>
              </w:rPr>
              <w:t>3,992,361</w:t>
            </w:r>
          </w:p>
        </w:tc>
        <w:tc>
          <w:tcPr>
            <w:tcW w:w="1247" w:type="dxa"/>
            <w:vAlign w:val="center"/>
          </w:tcPr>
          <w:p w14:paraId="717FEB6B" w14:textId="432ADD61" w:rsidR="00136DF4" w:rsidRPr="001B1C3B" w:rsidRDefault="00136DF4" w:rsidP="00734120">
            <w:pPr>
              <w:jc w:val="right"/>
              <w:rPr>
                <w:sz w:val="16"/>
                <w:szCs w:val="16"/>
                <w:lang w:val="tr-TR"/>
              </w:rPr>
            </w:pPr>
            <w:r w:rsidRPr="001B1C3B">
              <w:rPr>
                <w:sz w:val="16"/>
                <w:szCs w:val="16"/>
                <w:lang w:val="tr-TR"/>
              </w:rPr>
              <w:t>176,295,769</w:t>
            </w:r>
          </w:p>
        </w:tc>
      </w:tr>
      <w:tr w:rsidR="00136DF4" w:rsidRPr="001B1C3B" w14:paraId="68F75D5F" w14:textId="77777777" w:rsidTr="00525E80">
        <w:trPr>
          <w:trHeight w:val="20"/>
        </w:trPr>
        <w:tc>
          <w:tcPr>
            <w:tcW w:w="397" w:type="dxa"/>
            <w:vAlign w:val="center"/>
          </w:tcPr>
          <w:p w14:paraId="25148758" w14:textId="77777777" w:rsidR="00136DF4" w:rsidRPr="001B1C3B" w:rsidRDefault="00136DF4" w:rsidP="00136DF4">
            <w:pPr>
              <w:autoSpaceDE w:val="0"/>
              <w:autoSpaceDN w:val="0"/>
              <w:jc w:val="right"/>
              <w:rPr>
                <w:rFonts w:eastAsiaTheme="minorHAnsi"/>
                <w:b/>
                <w:bCs/>
                <w:color w:val="000000"/>
                <w:sz w:val="18"/>
                <w:szCs w:val="18"/>
                <w:lang w:val="tr-TR"/>
              </w:rPr>
            </w:pPr>
            <w:r w:rsidRPr="001B1C3B">
              <w:rPr>
                <w:rFonts w:eastAsiaTheme="minorHAnsi"/>
                <w:b/>
                <w:bCs/>
                <w:color w:val="000000"/>
                <w:sz w:val="18"/>
                <w:szCs w:val="18"/>
                <w:lang w:val="tr-TR"/>
              </w:rPr>
              <w:t>10</w:t>
            </w:r>
          </w:p>
        </w:tc>
        <w:tc>
          <w:tcPr>
            <w:tcW w:w="2126" w:type="dxa"/>
            <w:vAlign w:val="center"/>
          </w:tcPr>
          <w:p w14:paraId="1F98FC29" w14:textId="77777777" w:rsidR="00136DF4" w:rsidRPr="001B1C3B" w:rsidRDefault="00136DF4" w:rsidP="00525E80">
            <w:pPr>
              <w:rPr>
                <w:sz w:val="18"/>
                <w:szCs w:val="18"/>
                <w:lang w:val="tr-TR"/>
              </w:rPr>
            </w:pPr>
            <w:r w:rsidRPr="001B1C3B">
              <w:rPr>
                <w:sz w:val="18"/>
                <w:szCs w:val="18"/>
                <w:lang w:val="tr-TR"/>
              </w:rPr>
              <w:t>Tahsili gecikmiş alacaklar</w:t>
            </w:r>
          </w:p>
        </w:tc>
        <w:tc>
          <w:tcPr>
            <w:tcW w:w="1112" w:type="dxa"/>
            <w:vAlign w:val="center"/>
          </w:tcPr>
          <w:p w14:paraId="4B0E656B" w14:textId="474ECE43" w:rsidR="00136DF4" w:rsidRPr="001B1C3B" w:rsidRDefault="00136DF4" w:rsidP="00734120">
            <w:pPr>
              <w:jc w:val="right"/>
              <w:rPr>
                <w:sz w:val="16"/>
                <w:szCs w:val="16"/>
                <w:lang w:val="tr-TR"/>
              </w:rPr>
            </w:pPr>
            <w:r w:rsidRPr="001B1C3B">
              <w:rPr>
                <w:rFonts w:eastAsiaTheme="minorHAnsi"/>
                <w:bCs/>
                <w:color w:val="000000"/>
                <w:sz w:val="16"/>
                <w:szCs w:val="16"/>
                <w:lang w:val="tr-TR"/>
              </w:rPr>
              <w:t>-</w:t>
            </w:r>
          </w:p>
        </w:tc>
        <w:tc>
          <w:tcPr>
            <w:tcW w:w="1112" w:type="dxa"/>
            <w:vAlign w:val="center"/>
          </w:tcPr>
          <w:p w14:paraId="0255A061" w14:textId="340D1593" w:rsidR="00136DF4" w:rsidRPr="001B1C3B" w:rsidRDefault="00136DF4" w:rsidP="00734120">
            <w:pPr>
              <w:jc w:val="right"/>
              <w:rPr>
                <w:sz w:val="16"/>
                <w:szCs w:val="16"/>
                <w:lang w:val="tr-TR"/>
              </w:rPr>
            </w:pPr>
            <w:r w:rsidRPr="001B1C3B">
              <w:rPr>
                <w:rFonts w:eastAsiaTheme="minorHAnsi"/>
                <w:bCs/>
                <w:color w:val="000000"/>
                <w:sz w:val="16"/>
                <w:szCs w:val="16"/>
                <w:lang w:val="tr-TR"/>
              </w:rPr>
              <w:t>-</w:t>
            </w:r>
          </w:p>
        </w:tc>
        <w:tc>
          <w:tcPr>
            <w:tcW w:w="1112" w:type="dxa"/>
            <w:vAlign w:val="center"/>
          </w:tcPr>
          <w:p w14:paraId="29F648EF" w14:textId="559DD9D1" w:rsidR="00136DF4" w:rsidRPr="001B1C3B" w:rsidRDefault="00136DF4" w:rsidP="00734120">
            <w:pPr>
              <w:jc w:val="right"/>
              <w:rPr>
                <w:sz w:val="16"/>
                <w:szCs w:val="16"/>
                <w:lang w:val="tr-TR"/>
              </w:rPr>
            </w:pPr>
            <w:r w:rsidRPr="001B1C3B">
              <w:rPr>
                <w:rFonts w:eastAsiaTheme="minorHAnsi"/>
                <w:bCs/>
                <w:color w:val="000000"/>
                <w:sz w:val="16"/>
                <w:szCs w:val="16"/>
                <w:lang w:val="tr-TR"/>
              </w:rPr>
              <w:t>-</w:t>
            </w:r>
          </w:p>
        </w:tc>
        <w:tc>
          <w:tcPr>
            <w:tcW w:w="1112" w:type="dxa"/>
            <w:vAlign w:val="center"/>
          </w:tcPr>
          <w:p w14:paraId="6858CC4B" w14:textId="31BC30E0" w:rsidR="00136DF4" w:rsidRPr="001B1C3B" w:rsidRDefault="00136DF4" w:rsidP="00734120">
            <w:pPr>
              <w:jc w:val="right"/>
              <w:rPr>
                <w:sz w:val="16"/>
                <w:szCs w:val="16"/>
                <w:lang w:val="tr-TR"/>
              </w:rPr>
            </w:pPr>
            <w:r w:rsidRPr="001B1C3B">
              <w:rPr>
                <w:rFonts w:eastAsiaTheme="minorHAnsi"/>
                <w:bCs/>
                <w:color w:val="000000"/>
                <w:sz w:val="16"/>
                <w:szCs w:val="16"/>
                <w:lang w:val="tr-TR"/>
              </w:rPr>
              <w:t>-</w:t>
            </w:r>
          </w:p>
        </w:tc>
        <w:tc>
          <w:tcPr>
            <w:tcW w:w="1136" w:type="dxa"/>
            <w:vAlign w:val="center"/>
          </w:tcPr>
          <w:p w14:paraId="31A2576D" w14:textId="2AF45F6E" w:rsidR="00136DF4" w:rsidRPr="001B1C3B" w:rsidRDefault="00136DF4" w:rsidP="00734120">
            <w:pPr>
              <w:jc w:val="right"/>
              <w:rPr>
                <w:sz w:val="16"/>
                <w:szCs w:val="16"/>
                <w:lang w:val="tr-TR"/>
              </w:rPr>
            </w:pPr>
            <w:r w:rsidRPr="001B1C3B">
              <w:rPr>
                <w:rFonts w:eastAsiaTheme="minorHAnsi"/>
                <w:bCs/>
                <w:color w:val="000000"/>
                <w:sz w:val="16"/>
                <w:szCs w:val="16"/>
                <w:lang w:val="tr-TR"/>
              </w:rPr>
              <w:t>-</w:t>
            </w:r>
          </w:p>
        </w:tc>
        <w:tc>
          <w:tcPr>
            <w:tcW w:w="1136" w:type="dxa"/>
            <w:vAlign w:val="center"/>
          </w:tcPr>
          <w:p w14:paraId="3C00C5F1" w14:textId="4A31C52D" w:rsidR="00136DF4" w:rsidRPr="001B1C3B" w:rsidRDefault="00136DF4" w:rsidP="00734120">
            <w:pPr>
              <w:jc w:val="right"/>
              <w:rPr>
                <w:sz w:val="16"/>
                <w:szCs w:val="16"/>
                <w:lang w:val="tr-TR"/>
              </w:rPr>
            </w:pPr>
            <w:r w:rsidRPr="001B1C3B">
              <w:rPr>
                <w:sz w:val="16"/>
                <w:szCs w:val="16"/>
                <w:lang w:val="tr-TR"/>
              </w:rPr>
              <w:t>29,266,567</w:t>
            </w:r>
          </w:p>
        </w:tc>
        <w:tc>
          <w:tcPr>
            <w:tcW w:w="1247" w:type="dxa"/>
            <w:vAlign w:val="center"/>
          </w:tcPr>
          <w:p w14:paraId="04B6841F" w14:textId="57660428" w:rsidR="00136DF4" w:rsidRPr="001B1C3B" w:rsidRDefault="00136DF4" w:rsidP="00734120">
            <w:pPr>
              <w:jc w:val="right"/>
              <w:rPr>
                <w:sz w:val="16"/>
                <w:szCs w:val="16"/>
                <w:lang w:val="tr-TR"/>
              </w:rPr>
            </w:pPr>
            <w:r w:rsidRPr="001B1C3B">
              <w:rPr>
                <w:sz w:val="16"/>
                <w:szCs w:val="16"/>
                <w:lang w:val="tr-TR"/>
              </w:rPr>
              <w:t>29,266,567</w:t>
            </w:r>
          </w:p>
        </w:tc>
      </w:tr>
      <w:tr w:rsidR="00136DF4" w:rsidRPr="001B1C3B" w14:paraId="5B290413" w14:textId="77777777" w:rsidTr="00525E80">
        <w:trPr>
          <w:trHeight w:val="20"/>
        </w:trPr>
        <w:tc>
          <w:tcPr>
            <w:tcW w:w="397" w:type="dxa"/>
            <w:vAlign w:val="center"/>
          </w:tcPr>
          <w:p w14:paraId="74C5E39E" w14:textId="77777777" w:rsidR="00136DF4" w:rsidRPr="001B1C3B" w:rsidRDefault="00136DF4" w:rsidP="00136DF4">
            <w:pPr>
              <w:autoSpaceDE w:val="0"/>
              <w:autoSpaceDN w:val="0"/>
              <w:jc w:val="right"/>
              <w:rPr>
                <w:rFonts w:eastAsiaTheme="minorHAnsi"/>
                <w:b/>
                <w:bCs/>
                <w:color w:val="000000"/>
                <w:sz w:val="18"/>
                <w:szCs w:val="18"/>
                <w:lang w:val="tr-TR"/>
              </w:rPr>
            </w:pPr>
            <w:r w:rsidRPr="001B1C3B">
              <w:rPr>
                <w:rFonts w:eastAsiaTheme="minorHAnsi"/>
                <w:b/>
                <w:bCs/>
                <w:color w:val="000000"/>
                <w:sz w:val="18"/>
                <w:szCs w:val="18"/>
                <w:lang w:val="tr-TR"/>
              </w:rPr>
              <w:t>11</w:t>
            </w:r>
          </w:p>
        </w:tc>
        <w:tc>
          <w:tcPr>
            <w:tcW w:w="2126" w:type="dxa"/>
            <w:vAlign w:val="center"/>
          </w:tcPr>
          <w:p w14:paraId="66BA29FE" w14:textId="77777777" w:rsidR="00136DF4" w:rsidRPr="001B1C3B" w:rsidRDefault="00136DF4" w:rsidP="00525E80">
            <w:pPr>
              <w:rPr>
                <w:sz w:val="18"/>
                <w:szCs w:val="18"/>
                <w:lang w:val="tr-TR"/>
              </w:rPr>
            </w:pPr>
            <w:r w:rsidRPr="001B1C3B">
              <w:rPr>
                <w:sz w:val="18"/>
                <w:szCs w:val="18"/>
                <w:lang w:val="tr-TR"/>
              </w:rPr>
              <w:t>Kurulca riski yüksek olarak belirlenen alacaklar</w:t>
            </w:r>
          </w:p>
        </w:tc>
        <w:tc>
          <w:tcPr>
            <w:tcW w:w="1112" w:type="dxa"/>
            <w:vAlign w:val="center"/>
          </w:tcPr>
          <w:p w14:paraId="0EE9F062" w14:textId="6315FC9F" w:rsidR="00136DF4" w:rsidRPr="001B1C3B" w:rsidRDefault="00136DF4" w:rsidP="00734120">
            <w:pPr>
              <w:jc w:val="right"/>
              <w:rPr>
                <w:sz w:val="16"/>
                <w:szCs w:val="16"/>
                <w:lang w:val="tr-TR"/>
              </w:rPr>
            </w:pPr>
            <w:r w:rsidRPr="001B1C3B">
              <w:rPr>
                <w:sz w:val="16"/>
                <w:szCs w:val="16"/>
                <w:lang w:val="tr-TR"/>
              </w:rPr>
              <w:t>754,349</w:t>
            </w:r>
          </w:p>
        </w:tc>
        <w:tc>
          <w:tcPr>
            <w:tcW w:w="1112" w:type="dxa"/>
            <w:vAlign w:val="center"/>
          </w:tcPr>
          <w:p w14:paraId="3FB7A3C9" w14:textId="78FCE65E" w:rsidR="00136DF4" w:rsidRPr="001B1C3B" w:rsidRDefault="00136DF4" w:rsidP="00734120">
            <w:pPr>
              <w:jc w:val="right"/>
              <w:rPr>
                <w:sz w:val="16"/>
                <w:szCs w:val="16"/>
                <w:lang w:val="tr-TR"/>
              </w:rPr>
            </w:pPr>
            <w:r w:rsidRPr="001B1C3B">
              <w:rPr>
                <w:sz w:val="16"/>
                <w:szCs w:val="16"/>
                <w:lang w:val="tr-TR"/>
              </w:rPr>
              <w:t>520,993</w:t>
            </w:r>
          </w:p>
        </w:tc>
        <w:tc>
          <w:tcPr>
            <w:tcW w:w="1112" w:type="dxa"/>
            <w:vAlign w:val="center"/>
          </w:tcPr>
          <w:p w14:paraId="03133B1A" w14:textId="45383D9A" w:rsidR="00136DF4" w:rsidRPr="001B1C3B" w:rsidRDefault="00136DF4" w:rsidP="00734120">
            <w:pPr>
              <w:jc w:val="right"/>
              <w:rPr>
                <w:sz w:val="16"/>
                <w:szCs w:val="16"/>
                <w:lang w:val="tr-TR"/>
              </w:rPr>
            </w:pPr>
            <w:r w:rsidRPr="001B1C3B">
              <w:rPr>
                <w:sz w:val="16"/>
                <w:szCs w:val="16"/>
                <w:lang w:val="tr-TR"/>
              </w:rPr>
              <w:t>578,337</w:t>
            </w:r>
          </w:p>
        </w:tc>
        <w:tc>
          <w:tcPr>
            <w:tcW w:w="1112" w:type="dxa"/>
            <w:vAlign w:val="center"/>
          </w:tcPr>
          <w:p w14:paraId="13CF0933" w14:textId="2C0760AB" w:rsidR="00136DF4" w:rsidRPr="001B1C3B" w:rsidRDefault="00136DF4" w:rsidP="00734120">
            <w:pPr>
              <w:jc w:val="right"/>
              <w:rPr>
                <w:sz w:val="16"/>
                <w:szCs w:val="16"/>
                <w:lang w:val="tr-TR"/>
              </w:rPr>
            </w:pPr>
            <w:r w:rsidRPr="001B1C3B">
              <w:rPr>
                <w:sz w:val="16"/>
                <w:szCs w:val="16"/>
                <w:lang w:val="tr-TR"/>
              </w:rPr>
              <w:t>319,877</w:t>
            </w:r>
          </w:p>
        </w:tc>
        <w:tc>
          <w:tcPr>
            <w:tcW w:w="1136" w:type="dxa"/>
            <w:vAlign w:val="center"/>
          </w:tcPr>
          <w:p w14:paraId="08A09837" w14:textId="51562957" w:rsidR="00136DF4" w:rsidRPr="001B1C3B" w:rsidRDefault="00136DF4" w:rsidP="00734120">
            <w:pPr>
              <w:jc w:val="right"/>
              <w:rPr>
                <w:sz w:val="16"/>
                <w:szCs w:val="16"/>
                <w:lang w:val="tr-TR"/>
              </w:rPr>
            </w:pPr>
            <w:r w:rsidRPr="001B1C3B">
              <w:rPr>
                <w:sz w:val="16"/>
                <w:szCs w:val="16"/>
                <w:lang w:val="tr-TR"/>
              </w:rPr>
              <w:t>1,840,676</w:t>
            </w:r>
          </w:p>
        </w:tc>
        <w:tc>
          <w:tcPr>
            <w:tcW w:w="1136" w:type="dxa"/>
            <w:vAlign w:val="center"/>
          </w:tcPr>
          <w:p w14:paraId="13FC2051" w14:textId="29C8A1E9" w:rsidR="00136DF4" w:rsidRPr="001B1C3B" w:rsidRDefault="00136DF4" w:rsidP="00734120">
            <w:pPr>
              <w:jc w:val="right"/>
              <w:rPr>
                <w:sz w:val="16"/>
                <w:szCs w:val="16"/>
                <w:lang w:val="tr-TR"/>
              </w:rPr>
            </w:pPr>
            <w:r w:rsidRPr="001B1C3B">
              <w:rPr>
                <w:sz w:val="16"/>
                <w:szCs w:val="16"/>
                <w:lang w:val="tr-TR"/>
              </w:rPr>
              <w:t>1,659,408</w:t>
            </w:r>
          </w:p>
        </w:tc>
        <w:tc>
          <w:tcPr>
            <w:tcW w:w="1247" w:type="dxa"/>
            <w:vAlign w:val="center"/>
          </w:tcPr>
          <w:p w14:paraId="4A708EF4" w14:textId="19E1BE2D" w:rsidR="00136DF4" w:rsidRPr="001B1C3B" w:rsidRDefault="00136DF4" w:rsidP="00734120">
            <w:pPr>
              <w:jc w:val="right"/>
              <w:rPr>
                <w:sz w:val="16"/>
                <w:szCs w:val="16"/>
                <w:lang w:val="tr-TR"/>
              </w:rPr>
            </w:pPr>
            <w:r w:rsidRPr="001B1C3B">
              <w:rPr>
                <w:sz w:val="16"/>
                <w:szCs w:val="16"/>
                <w:lang w:val="tr-TR"/>
              </w:rPr>
              <w:t>5,673,640</w:t>
            </w:r>
          </w:p>
        </w:tc>
      </w:tr>
      <w:tr w:rsidR="00734120" w:rsidRPr="001B1C3B" w14:paraId="6C105AB4" w14:textId="77777777" w:rsidTr="00525E80">
        <w:trPr>
          <w:trHeight w:val="20"/>
        </w:trPr>
        <w:tc>
          <w:tcPr>
            <w:tcW w:w="397" w:type="dxa"/>
            <w:vAlign w:val="center"/>
          </w:tcPr>
          <w:p w14:paraId="4F8E3A26" w14:textId="77777777" w:rsidR="00734120" w:rsidRPr="001B1C3B" w:rsidRDefault="00734120" w:rsidP="00734120">
            <w:pPr>
              <w:autoSpaceDE w:val="0"/>
              <w:autoSpaceDN w:val="0"/>
              <w:jc w:val="right"/>
              <w:rPr>
                <w:rFonts w:eastAsiaTheme="minorHAnsi"/>
                <w:b/>
                <w:bCs/>
                <w:color w:val="000000"/>
                <w:sz w:val="18"/>
                <w:szCs w:val="18"/>
                <w:lang w:val="tr-TR"/>
              </w:rPr>
            </w:pPr>
            <w:r w:rsidRPr="001B1C3B">
              <w:rPr>
                <w:rFonts w:eastAsiaTheme="minorHAnsi"/>
                <w:b/>
                <w:bCs/>
                <w:color w:val="000000"/>
                <w:sz w:val="18"/>
                <w:szCs w:val="18"/>
                <w:lang w:val="tr-TR"/>
              </w:rPr>
              <w:t>12</w:t>
            </w:r>
          </w:p>
        </w:tc>
        <w:tc>
          <w:tcPr>
            <w:tcW w:w="2126" w:type="dxa"/>
            <w:vAlign w:val="center"/>
          </w:tcPr>
          <w:p w14:paraId="1E599734" w14:textId="77777777" w:rsidR="00734120" w:rsidRPr="001B1C3B" w:rsidRDefault="00734120" w:rsidP="00525E80">
            <w:pPr>
              <w:rPr>
                <w:sz w:val="18"/>
                <w:szCs w:val="18"/>
                <w:lang w:val="tr-TR"/>
              </w:rPr>
            </w:pPr>
            <w:r w:rsidRPr="001B1C3B">
              <w:rPr>
                <w:sz w:val="18"/>
                <w:szCs w:val="18"/>
                <w:lang w:val="tr-TR"/>
              </w:rPr>
              <w:t>İpotek teminatlı menkul kıymetler</w:t>
            </w:r>
          </w:p>
        </w:tc>
        <w:tc>
          <w:tcPr>
            <w:tcW w:w="1112" w:type="dxa"/>
            <w:vAlign w:val="center"/>
          </w:tcPr>
          <w:p w14:paraId="6E0A5FBC" w14:textId="469ED498" w:rsidR="00734120" w:rsidRPr="001B1C3B" w:rsidRDefault="00734120" w:rsidP="00734120">
            <w:pPr>
              <w:jc w:val="right"/>
              <w:rPr>
                <w:sz w:val="16"/>
                <w:szCs w:val="16"/>
                <w:lang w:val="tr-TR"/>
              </w:rPr>
            </w:pPr>
            <w:r w:rsidRPr="001B1C3B">
              <w:rPr>
                <w:rFonts w:eastAsiaTheme="minorHAnsi"/>
                <w:bCs/>
                <w:color w:val="000000"/>
                <w:sz w:val="16"/>
                <w:szCs w:val="16"/>
                <w:lang w:val="tr-TR"/>
              </w:rPr>
              <w:t>-</w:t>
            </w:r>
          </w:p>
        </w:tc>
        <w:tc>
          <w:tcPr>
            <w:tcW w:w="1112" w:type="dxa"/>
            <w:vAlign w:val="center"/>
          </w:tcPr>
          <w:p w14:paraId="1F0791D4" w14:textId="2F1A0E74" w:rsidR="00734120" w:rsidRPr="001B1C3B" w:rsidRDefault="00734120" w:rsidP="00734120">
            <w:pPr>
              <w:jc w:val="right"/>
              <w:rPr>
                <w:sz w:val="16"/>
                <w:szCs w:val="16"/>
                <w:lang w:val="tr-TR"/>
              </w:rPr>
            </w:pPr>
            <w:r w:rsidRPr="001B1C3B">
              <w:rPr>
                <w:sz w:val="16"/>
                <w:szCs w:val="16"/>
                <w:lang w:val="tr-TR"/>
              </w:rPr>
              <w:t>33,818</w:t>
            </w:r>
          </w:p>
        </w:tc>
        <w:tc>
          <w:tcPr>
            <w:tcW w:w="1112" w:type="dxa"/>
            <w:vAlign w:val="center"/>
          </w:tcPr>
          <w:p w14:paraId="00724677" w14:textId="204FED2C" w:rsidR="00734120" w:rsidRPr="001B1C3B" w:rsidRDefault="00734120" w:rsidP="00734120">
            <w:pPr>
              <w:jc w:val="right"/>
              <w:rPr>
                <w:sz w:val="16"/>
                <w:szCs w:val="16"/>
                <w:lang w:val="tr-TR"/>
              </w:rPr>
            </w:pPr>
            <w:r w:rsidRPr="001B1C3B">
              <w:rPr>
                <w:rFonts w:eastAsiaTheme="minorHAnsi"/>
                <w:bCs/>
                <w:color w:val="000000"/>
                <w:sz w:val="16"/>
                <w:szCs w:val="16"/>
                <w:lang w:val="tr-TR"/>
              </w:rPr>
              <w:t>-</w:t>
            </w:r>
          </w:p>
        </w:tc>
        <w:tc>
          <w:tcPr>
            <w:tcW w:w="1112" w:type="dxa"/>
            <w:vAlign w:val="center"/>
          </w:tcPr>
          <w:p w14:paraId="3B05EB8B" w14:textId="05E80768" w:rsidR="00734120" w:rsidRPr="001B1C3B" w:rsidRDefault="00734120" w:rsidP="00734120">
            <w:pPr>
              <w:jc w:val="right"/>
              <w:rPr>
                <w:sz w:val="16"/>
                <w:szCs w:val="16"/>
                <w:lang w:val="tr-TR"/>
              </w:rPr>
            </w:pPr>
            <w:r w:rsidRPr="001B1C3B">
              <w:rPr>
                <w:rFonts w:eastAsiaTheme="minorHAnsi"/>
                <w:bCs/>
                <w:color w:val="000000"/>
                <w:sz w:val="16"/>
                <w:szCs w:val="16"/>
                <w:lang w:val="tr-TR"/>
              </w:rPr>
              <w:t>-</w:t>
            </w:r>
          </w:p>
        </w:tc>
        <w:tc>
          <w:tcPr>
            <w:tcW w:w="1136" w:type="dxa"/>
            <w:vAlign w:val="center"/>
          </w:tcPr>
          <w:p w14:paraId="6D2A02B2" w14:textId="5368B8AB" w:rsidR="00734120" w:rsidRPr="001B1C3B" w:rsidRDefault="00734120" w:rsidP="00734120">
            <w:pPr>
              <w:jc w:val="right"/>
              <w:rPr>
                <w:sz w:val="16"/>
                <w:szCs w:val="16"/>
                <w:lang w:val="tr-TR"/>
              </w:rPr>
            </w:pPr>
            <w:r w:rsidRPr="001B1C3B">
              <w:rPr>
                <w:rFonts w:eastAsiaTheme="minorHAnsi"/>
                <w:bCs/>
                <w:color w:val="000000"/>
                <w:sz w:val="16"/>
                <w:szCs w:val="16"/>
                <w:lang w:val="tr-TR"/>
              </w:rPr>
              <w:t>-</w:t>
            </w:r>
          </w:p>
        </w:tc>
        <w:tc>
          <w:tcPr>
            <w:tcW w:w="1136" w:type="dxa"/>
            <w:vAlign w:val="center"/>
          </w:tcPr>
          <w:p w14:paraId="7FB64BBD" w14:textId="7BE47715" w:rsidR="00734120" w:rsidRPr="001B1C3B" w:rsidRDefault="00734120" w:rsidP="00734120">
            <w:pPr>
              <w:jc w:val="right"/>
              <w:rPr>
                <w:sz w:val="16"/>
                <w:szCs w:val="16"/>
                <w:lang w:val="tr-TR"/>
              </w:rPr>
            </w:pPr>
            <w:r w:rsidRPr="001B1C3B">
              <w:rPr>
                <w:rFonts w:eastAsiaTheme="minorHAnsi"/>
                <w:bCs/>
                <w:color w:val="000000"/>
                <w:sz w:val="16"/>
                <w:szCs w:val="16"/>
                <w:lang w:val="tr-TR"/>
              </w:rPr>
              <w:t>-</w:t>
            </w:r>
          </w:p>
        </w:tc>
        <w:tc>
          <w:tcPr>
            <w:tcW w:w="1247" w:type="dxa"/>
            <w:vAlign w:val="center"/>
          </w:tcPr>
          <w:p w14:paraId="0F849337" w14:textId="0D018318" w:rsidR="00734120" w:rsidRPr="001B1C3B" w:rsidRDefault="00734120" w:rsidP="00734120">
            <w:pPr>
              <w:jc w:val="right"/>
              <w:rPr>
                <w:sz w:val="16"/>
                <w:szCs w:val="16"/>
                <w:lang w:val="tr-TR"/>
              </w:rPr>
            </w:pPr>
            <w:r w:rsidRPr="001B1C3B">
              <w:rPr>
                <w:sz w:val="16"/>
                <w:szCs w:val="16"/>
                <w:lang w:val="tr-TR"/>
              </w:rPr>
              <w:t>33,818</w:t>
            </w:r>
          </w:p>
        </w:tc>
      </w:tr>
      <w:tr w:rsidR="00734120" w:rsidRPr="001B1C3B" w14:paraId="158B5E53" w14:textId="77777777" w:rsidTr="00525E80">
        <w:trPr>
          <w:trHeight w:val="20"/>
        </w:trPr>
        <w:tc>
          <w:tcPr>
            <w:tcW w:w="397" w:type="dxa"/>
            <w:vAlign w:val="center"/>
          </w:tcPr>
          <w:p w14:paraId="4A748E4C" w14:textId="77777777" w:rsidR="00734120" w:rsidRPr="001B1C3B" w:rsidRDefault="00734120" w:rsidP="00734120">
            <w:pPr>
              <w:autoSpaceDE w:val="0"/>
              <w:autoSpaceDN w:val="0"/>
              <w:jc w:val="right"/>
              <w:rPr>
                <w:rFonts w:eastAsiaTheme="minorHAnsi"/>
                <w:b/>
                <w:bCs/>
                <w:color w:val="000000"/>
                <w:sz w:val="18"/>
                <w:szCs w:val="18"/>
                <w:lang w:val="tr-TR"/>
              </w:rPr>
            </w:pPr>
            <w:r w:rsidRPr="001B1C3B">
              <w:rPr>
                <w:rFonts w:eastAsiaTheme="minorHAnsi"/>
                <w:b/>
                <w:bCs/>
                <w:color w:val="000000"/>
                <w:sz w:val="18"/>
                <w:szCs w:val="18"/>
                <w:lang w:val="tr-TR"/>
              </w:rPr>
              <w:t>13</w:t>
            </w:r>
          </w:p>
        </w:tc>
        <w:tc>
          <w:tcPr>
            <w:tcW w:w="2126" w:type="dxa"/>
            <w:vAlign w:val="center"/>
          </w:tcPr>
          <w:p w14:paraId="7483CA74" w14:textId="77777777" w:rsidR="00734120" w:rsidRPr="001B1C3B" w:rsidRDefault="00734120" w:rsidP="00525E80">
            <w:pPr>
              <w:rPr>
                <w:sz w:val="18"/>
                <w:szCs w:val="18"/>
                <w:lang w:val="tr-TR"/>
              </w:rPr>
            </w:pPr>
            <w:r w:rsidRPr="001B1C3B">
              <w:rPr>
                <w:sz w:val="18"/>
                <w:szCs w:val="18"/>
                <w:lang w:val="tr-TR"/>
              </w:rPr>
              <w:t>Menkul kıymetleştirme pozisyonları</w:t>
            </w:r>
          </w:p>
        </w:tc>
        <w:tc>
          <w:tcPr>
            <w:tcW w:w="1112" w:type="dxa"/>
            <w:vAlign w:val="center"/>
          </w:tcPr>
          <w:p w14:paraId="7EFAC3F7" w14:textId="1A3E6DCF" w:rsidR="00734120" w:rsidRPr="001B1C3B" w:rsidRDefault="00734120" w:rsidP="00734120">
            <w:pPr>
              <w:jc w:val="right"/>
              <w:rPr>
                <w:sz w:val="16"/>
                <w:szCs w:val="16"/>
                <w:lang w:val="tr-TR"/>
              </w:rPr>
            </w:pPr>
            <w:r w:rsidRPr="001B1C3B">
              <w:rPr>
                <w:rFonts w:eastAsiaTheme="minorHAnsi"/>
                <w:bCs/>
                <w:color w:val="000000"/>
                <w:sz w:val="16"/>
                <w:szCs w:val="16"/>
                <w:lang w:val="tr-TR"/>
              </w:rPr>
              <w:t>-</w:t>
            </w:r>
          </w:p>
        </w:tc>
        <w:tc>
          <w:tcPr>
            <w:tcW w:w="1112" w:type="dxa"/>
            <w:vAlign w:val="center"/>
          </w:tcPr>
          <w:p w14:paraId="753CD66F" w14:textId="7BAA0D75" w:rsidR="00734120" w:rsidRPr="001B1C3B" w:rsidRDefault="00734120" w:rsidP="00734120">
            <w:pPr>
              <w:jc w:val="right"/>
              <w:rPr>
                <w:sz w:val="16"/>
                <w:szCs w:val="16"/>
                <w:lang w:val="tr-TR"/>
              </w:rPr>
            </w:pPr>
            <w:r w:rsidRPr="001B1C3B">
              <w:rPr>
                <w:rFonts w:eastAsiaTheme="minorHAnsi"/>
                <w:bCs/>
                <w:color w:val="000000"/>
                <w:sz w:val="16"/>
                <w:szCs w:val="16"/>
                <w:lang w:val="tr-TR"/>
              </w:rPr>
              <w:t>-</w:t>
            </w:r>
          </w:p>
        </w:tc>
        <w:tc>
          <w:tcPr>
            <w:tcW w:w="1112" w:type="dxa"/>
            <w:vAlign w:val="center"/>
          </w:tcPr>
          <w:p w14:paraId="39FB5C55" w14:textId="523F4916" w:rsidR="00734120" w:rsidRPr="001B1C3B" w:rsidRDefault="00734120" w:rsidP="00734120">
            <w:pPr>
              <w:jc w:val="right"/>
              <w:rPr>
                <w:sz w:val="16"/>
                <w:szCs w:val="16"/>
                <w:lang w:val="tr-TR"/>
              </w:rPr>
            </w:pPr>
            <w:r w:rsidRPr="001B1C3B">
              <w:rPr>
                <w:rFonts w:eastAsiaTheme="minorHAnsi"/>
                <w:bCs/>
                <w:color w:val="000000"/>
                <w:sz w:val="16"/>
                <w:szCs w:val="16"/>
                <w:lang w:val="tr-TR"/>
              </w:rPr>
              <w:t>-</w:t>
            </w:r>
          </w:p>
        </w:tc>
        <w:tc>
          <w:tcPr>
            <w:tcW w:w="1112" w:type="dxa"/>
            <w:vAlign w:val="center"/>
          </w:tcPr>
          <w:p w14:paraId="7B11F407" w14:textId="1B42865A" w:rsidR="00734120" w:rsidRPr="001B1C3B" w:rsidRDefault="00734120" w:rsidP="00734120">
            <w:pPr>
              <w:jc w:val="right"/>
              <w:rPr>
                <w:sz w:val="16"/>
                <w:szCs w:val="16"/>
                <w:lang w:val="tr-TR"/>
              </w:rPr>
            </w:pPr>
            <w:r w:rsidRPr="001B1C3B">
              <w:rPr>
                <w:rFonts w:eastAsiaTheme="minorHAnsi"/>
                <w:bCs/>
                <w:color w:val="000000"/>
                <w:sz w:val="16"/>
                <w:szCs w:val="16"/>
                <w:lang w:val="tr-TR"/>
              </w:rPr>
              <w:t>-</w:t>
            </w:r>
          </w:p>
        </w:tc>
        <w:tc>
          <w:tcPr>
            <w:tcW w:w="1136" w:type="dxa"/>
            <w:vAlign w:val="center"/>
          </w:tcPr>
          <w:p w14:paraId="7ACBB7DC" w14:textId="5794D07D" w:rsidR="00734120" w:rsidRPr="001B1C3B" w:rsidRDefault="00734120" w:rsidP="00734120">
            <w:pPr>
              <w:jc w:val="right"/>
              <w:rPr>
                <w:sz w:val="16"/>
                <w:szCs w:val="16"/>
                <w:lang w:val="tr-TR"/>
              </w:rPr>
            </w:pPr>
            <w:r w:rsidRPr="001B1C3B">
              <w:rPr>
                <w:rFonts w:eastAsiaTheme="minorHAnsi"/>
                <w:bCs/>
                <w:color w:val="000000"/>
                <w:sz w:val="16"/>
                <w:szCs w:val="16"/>
                <w:lang w:val="tr-TR"/>
              </w:rPr>
              <w:t>-</w:t>
            </w:r>
          </w:p>
        </w:tc>
        <w:tc>
          <w:tcPr>
            <w:tcW w:w="1136" w:type="dxa"/>
            <w:vAlign w:val="center"/>
          </w:tcPr>
          <w:p w14:paraId="745974EB" w14:textId="114EADD9" w:rsidR="00734120" w:rsidRPr="001B1C3B" w:rsidRDefault="00734120" w:rsidP="00734120">
            <w:pPr>
              <w:jc w:val="right"/>
              <w:rPr>
                <w:sz w:val="16"/>
                <w:szCs w:val="16"/>
                <w:lang w:val="tr-TR"/>
              </w:rPr>
            </w:pPr>
            <w:r w:rsidRPr="001B1C3B">
              <w:rPr>
                <w:rFonts w:eastAsiaTheme="minorHAnsi"/>
                <w:bCs/>
                <w:color w:val="000000"/>
                <w:sz w:val="16"/>
                <w:szCs w:val="16"/>
                <w:lang w:val="tr-TR"/>
              </w:rPr>
              <w:t>-</w:t>
            </w:r>
          </w:p>
        </w:tc>
        <w:tc>
          <w:tcPr>
            <w:tcW w:w="1247" w:type="dxa"/>
            <w:vAlign w:val="center"/>
          </w:tcPr>
          <w:p w14:paraId="26E76145" w14:textId="09491FC0" w:rsidR="00734120" w:rsidRPr="001B1C3B" w:rsidRDefault="00734120" w:rsidP="00734120">
            <w:pPr>
              <w:jc w:val="right"/>
              <w:rPr>
                <w:sz w:val="16"/>
                <w:szCs w:val="16"/>
                <w:lang w:val="tr-TR"/>
              </w:rPr>
            </w:pPr>
            <w:r w:rsidRPr="001B1C3B">
              <w:rPr>
                <w:rFonts w:eastAsiaTheme="minorHAnsi"/>
                <w:bCs/>
                <w:color w:val="000000"/>
                <w:sz w:val="16"/>
                <w:szCs w:val="16"/>
                <w:lang w:val="tr-TR"/>
              </w:rPr>
              <w:t>-</w:t>
            </w:r>
          </w:p>
        </w:tc>
      </w:tr>
      <w:tr w:rsidR="00734120" w:rsidRPr="001B1C3B" w14:paraId="2E8BCAC9" w14:textId="77777777" w:rsidTr="00525E80">
        <w:trPr>
          <w:trHeight w:val="20"/>
        </w:trPr>
        <w:tc>
          <w:tcPr>
            <w:tcW w:w="397" w:type="dxa"/>
            <w:vAlign w:val="center"/>
          </w:tcPr>
          <w:p w14:paraId="1EAE49DB" w14:textId="77777777" w:rsidR="00734120" w:rsidRPr="001B1C3B" w:rsidRDefault="00734120" w:rsidP="00734120">
            <w:pPr>
              <w:autoSpaceDE w:val="0"/>
              <w:autoSpaceDN w:val="0"/>
              <w:jc w:val="right"/>
              <w:rPr>
                <w:rFonts w:eastAsiaTheme="minorHAnsi"/>
                <w:b/>
                <w:bCs/>
                <w:color w:val="000000"/>
                <w:sz w:val="18"/>
                <w:szCs w:val="18"/>
                <w:lang w:val="tr-TR"/>
              </w:rPr>
            </w:pPr>
          </w:p>
          <w:p w14:paraId="1F5416C6" w14:textId="77777777" w:rsidR="00734120" w:rsidRPr="001B1C3B" w:rsidRDefault="00734120" w:rsidP="00734120">
            <w:pPr>
              <w:autoSpaceDE w:val="0"/>
              <w:autoSpaceDN w:val="0"/>
              <w:jc w:val="right"/>
              <w:rPr>
                <w:rFonts w:eastAsiaTheme="minorHAnsi"/>
                <w:b/>
                <w:bCs/>
                <w:color w:val="000000"/>
                <w:sz w:val="18"/>
                <w:szCs w:val="18"/>
                <w:lang w:val="tr-TR"/>
              </w:rPr>
            </w:pPr>
            <w:r w:rsidRPr="001B1C3B">
              <w:rPr>
                <w:rFonts w:eastAsiaTheme="minorHAnsi"/>
                <w:b/>
                <w:bCs/>
                <w:color w:val="000000"/>
                <w:sz w:val="18"/>
                <w:szCs w:val="18"/>
                <w:lang w:val="tr-TR"/>
              </w:rPr>
              <w:t>14</w:t>
            </w:r>
          </w:p>
        </w:tc>
        <w:tc>
          <w:tcPr>
            <w:tcW w:w="2126" w:type="dxa"/>
            <w:vAlign w:val="center"/>
          </w:tcPr>
          <w:p w14:paraId="77FA76F4" w14:textId="77777777" w:rsidR="00734120" w:rsidRPr="001B1C3B" w:rsidRDefault="00734120" w:rsidP="00525E80">
            <w:pPr>
              <w:rPr>
                <w:sz w:val="18"/>
                <w:szCs w:val="18"/>
                <w:lang w:val="tr-TR"/>
              </w:rPr>
            </w:pPr>
            <w:r w:rsidRPr="001B1C3B">
              <w:rPr>
                <w:sz w:val="18"/>
                <w:szCs w:val="18"/>
                <w:lang w:val="tr-TR"/>
              </w:rPr>
              <w:t>Bankalar ve aracı kurumlardan olan kısa vadeli alacaklar ile kısa vadeli kurumsal alacaklar</w:t>
            </w:r>
          </w:p>
        </w:tc>
        <w:tc>
          <w:tcPr>
            <w:tcW w:w="1112" w:type="dxa"/>
            <w:vAlign w:val="center"/>
          </w:tcPr>
          <w:p w14:paraId="5EB2645A" w14:textId="7B29DB2D" w:rsidR="00734120" w:rsidRPr="001B1C3B" w:rsidRDefault="00734120" w:rsidP="00734120">
            <w:pPr>
              <w:jc w:val="right"/>
              <w:rPr>
                <w:sz w:val="16"/>
                <w:szCs w:val="16"/>
                <w:lang w:val="tr-TR"/>
              </w:rPr>
            </w:pPr>
            <w:r w:rsidRPr="001B1C3B">
              <w:rPr>
                <w:rFonts w:eastAsiaTheme="minorHAnsi"/>
                <w:bCs/>
                <w:color w:val="000000"/>
                <w:sz w:val="16"/>
                <w:szCs w:val="16"/>
                <w:lang w:val="tr-TR"/>
              </w:rPr>
              <w:t>-</w:t>
            </w:r>
          </w:p>
        </w:tc>
        <w:tc>
          <w:tcPr>
            <w:tcW w:w="1112" w:type="dxa"/>
            <w:vAlign w:val="center"/>
          </w:tcPr>
          <w:p w14:paraId="7CC0B851" w14:textId="7A1F6432" w:rsidR="00734120" w:rsidRPr="001B1C3B" w:rsidRDefault="00734120" w:rsidP="00734120">
            <w:pPr>
              <w:jc w:val="right"/>
              <w:rPr>
                <w:sz w:val="16"/>
                <w:szCs w:val="16"/>
                <w:lang w:val="tr-TR"/>
              </w:rPr>
            </w:pPr>
            <w:r w:rsidRPr="001B1C3B">
              <w:rPr>
                <w:rFonts w:eastAsiaTheme="minorHAnsi"/>
                <w:bCs/>
                <w:color w:val="000000"/>
                <w:sz w:val="16"/>
                <w:szCs w:val="16"/>
                <w:lang w:val="tr-TR"/>
              </w:rPr>
              <w:t>-</w:t>
            </w:r>
          </w:p>
        </w:tc>
        <w:tc>
          <w:tcPr>
            <w:tcW w:w="1112" w:type="dxa"/>
            <w:vAlign w:val="center"/>
          </w:tcPr>
          <w:p w14:paraId="086C03A6" w14:textId="00A997D7" w:rsidR="00734120" w:rsidRPr="001B1C3B" w:rsidRDefault="00734120" w:rsidP="00734120">
            <w:pPr>
              <w:jc w:val="right"/>
              <w:rPr>
                <w:sz w:val="16"/>
                <w:szCs w:val="16"/>
                <w:lang w:val="tr-TR"/>
              </w:rPr>
            </w:pPr>
            <w:r w:rsidRPr="001B1C3B">
              <w:rPr>
                <w:rFonts w:eastAsiaTheme="minorHAnsi"/>
                <w:bCs/>
                <w:color w:val="000000"/>
                <w:sz w:val="16"/>
                <w:szCs w:val="16"/>
                <w:lang w:val="tr-TR"/>
              </w:rPr>
              <w:t>-</w:t>
            </w:r>
          </w:p>
        </w:tc>
        <w:tc>
          <w:tcPr>
            <w:tcW w:w="1112" w:type="dxa"/>
            <w:vAlign w:val="center"/>
          </w:tcPr>
          <w:p w14:paraId="32D4B379" w14:textId="00CA8192" w:rsidR="00734120" w:rsidRPr="001B1C3B" w:rsidRDefault="00734120" w:rsidP="00734120">
            <w:pPr>
              <w:jc w:val="right"/>
              <w:rPr>
                <w:sz w:val="16"/>
                <w:szCs w:val="16"/>
                <w:lang w:val="tr-TR"/>
              </w:rPr>
            </w:pPr>
            <w:r w:rsidRPr="001B1C3B">
              <w:rPr>
                <w:rFonts w:eastAsiaTheme="minorHAnsi"/>
                <w:bCs/>
                <w:color w:val="000000"/>
                <w:sz w:val="16"/>
                <w:szCs w:val="16"/>
                <w:lang w:val="tr-TR"/>
              </w:rPr>
              <w:t>-</w:t>
            </w:r>
          </w:p>
        </w:tc>
        <w:tc>
          <w:tcPr>
            <w:tcW w:w="1136" w:type="dxa"/>
            <w:vAlign w:val="center"/>
          </w:tcPr>
          <w:p w14:paraId="24F5FD54" w14:textId="236C731F" w:rsidR="00734120" w:rsidRPr="001B1C3B" w:rsidRDefault="00734120" w:rsidP="00734120">
            <w:pPr>
              <w:jc w:val="right"/>
              <w:rPr>
                <w:sz w:val="16"/>
                <w:szCs w:val="16"/>
                <w:lang w:val="tr-TR"/>
              </w:rPr>
            </w:pPr>
            <w:r w:rsidRPr="001B1C3B">
              <w:rPr>
                <w:rFonts w:eastAsiaTheme="minorHAnsi"/>
                <w:bCs/>
                <w:color w:val="000000"/>
                <w:sz w:val="16"/>
                <w:szCs w:val="16"/>
                <w:lang w:val="tr-TR"/>
              </w:rPr>
              <w:t>-</w:t>
            </w:r>
          </w:p>
        </w:tc>
        <w:tc>
          <w:tcPr>
            <w:tcW w:w="1136" w:type="dxa"/>
            <w:vAlign w:val="center"/>
          </w:tcPr>
          <w:p w14:paraId="0C04473A" w14:textId="73C18DED" w:rsidR="00734120" w:rsidRPr="001B1C3B" w:rsidRDefault="00734120" w:rsidP="00734120">
            <w:pPr>
              <w:jc w:val="right"/>
              <w:rPr>
                <w:sz w:val="16"/>
                <w:szCs w:val="16"/>
                <w:lang w:val="tr-TR"/>
              </w:rPr>
            </w:pPr>
            <w:r w:rsidRPr="001B1C3B">
              <w:rPr>
                <w:rFonts w:eastAsiaTheme="minorHAnsi"/>
                <w:bCs/>
                <w:color w:val="000000"/>
                <w:sz w:val="16"/>
                <w:szCs w:val="16"/>
                <w:lang w:val="tr-TR"/>
              </w:rPr>
              <w:t>-</w:t>
            </w:r>
          </w:p>
        </w:tc>
        <w:tc>
          <w:tcPr>
            <w:tcW w:w="1247" w:type="dxa"/>
            <w:vAlign w:val="center"/>
          </w:tcPr>
          <w:p w14:paraId="1B2D2908" w14:textId="0B3779EA" w:rsidR="00734120" w:rsidRPr="001B1C3B" w:rsidRDefault="00734120" w:rsidP="00734120">
            <w:pPr>
              <w:jc w:val="right"/>
              <w:rPr>
                <w:sz w:val="16"/>
                <w:szCs w:val="16"/>
                <w:lang w:val="tr-TR"/>
              </w:rPr>
            </w:pPr>
            <w:r w:rsidRPr="001B1C3B">
              <w:rPr>
                <w:rFonts w:eastAsiaTheme="minorHAnsi"/>
                <w:bCs/>
                <w:color w:val="000000"/>
                <w:sz w:val="16"/>
                <w:szCs w:val="16"/>
                <w:lang w:val="tr-TR"/>
              </w:rPr>
              <w:t>-</w:t>
            </w:r>
          </w:p>
        </w:tc>
      </w:tr>
      <w:tr w:rsidR="00136DF4" w:rsidRPr="001B1C3B" w14:paraId="4D2AF2EC" w14:textId="77777777" w:rsidTr="00525E80">
        <w:trPr>
          <w:trHeight w:val="20"/>
        </w:trPr>
        <w:tc>
          <w:tcPr>
            <w:tcW w:w="397" w:type="dxa"/>
            <w:vAlign w:val="center"/>
          </w:tcPr>
          <w:p w14:paraId="43EF414F" w14:textId="77777777" w:rsidR="00136DF4" w:rsidRPr="001B1C3B" w:rsidRDefault="00136DF4" w:rsidP="00136DF4">
            <w:pPr>
              <w:autoSpaceDE w:val="0"/>
              <w:autoSpaceDN w:val="0"/>
              <w:jc w:val="right"/>
              <w:rPr>
                <w:rFonts w:eastAsiaTheme="minorHAnsi"/>
                <w:b/>
                <w:bCs/>
                <w:color w:val="000000"/>
                <w:sz w:val="18"/>
                <w:szCs w:val="18"/>
                <w:lang w:val="tr-TR"/>
              </w:rPr>
            </w:pPr>
            <w:r w:rsidRPr="001B1C3B">
              <w:rPr>
                <w:rFonts w:eastAsiaTheme="minorHAnsi"/>
                <w:b/>
                <w:bCs/>
                <w:color w:val="000000"/>
                <w:sz w:val="18"/>
                <w:szCs w:val="18"/>
                <w:lang w:val="tr-TR"/>
              </w:rPr>
              <w:t>15</w:t>
            </w:r>
          </w:p>
        </w:tc>
        <w:tc>
          <w:tcPr>
            <w:tcW w:w="2126" w:type="dxa"/>
            <w:vAlign w:val="center"/>
          </w:tcPr>
          <w:p w14:paraId="4CA947B2" w14:textId="77777777" w:rsidR="00136DF4" w:rsidRPr="001B1C3B" w:rsidRDefault="00136DF4" w:rsidP="00525E80">
            <w:pPr>
              <w:rPr>
                <w:sz w:val="18"/>
                <w:szCs w:val="18"/>
                <w:lang w:val="tr-TR"/>
              </w:rPr>
            </w:pPr>
            <w:r w:rsidRPr="001B1C3B">
              <w:rPr>
                <w:sz w:val="18"/>
                <w:szCs w:val="18"/>
                <w:lang w:val="tr-TR"/>
              </w:rPr>
              <w:t>Kolektif yatırım kuruluşu niteliğindeki yatırımlar</w:t>
            </w:r>
          </w:p>
        </w:tc>
        <w:tc>
          <w:tcPr>
            <w:tcW w:w="1112" w:type="dxa"/>
            <w:vAlign w:val="center"/>
          </w:tcPr>
          <w:p w14:paraId="153042E5" w14:textId="5DD1BA32" w:rsidR="00136DF4" w:rsidRPr="001B1C3B" w:rsidRDefault="00136DF4" w:rsidP="00734120">
            <w:pPr>
              <w:jc w:val="right"/>
              <w:rPr>
                <w:sz w:val="16"/>
                <w:szCs w:val="16"/>
                <w:lang w:val="tr-TR"/>
              </w:rPr>
            </w:pPr>
            <w:r w:rsidRPr="001B1C3B">
              <w:rPr>
                <w:rFonts w:eastAsiaTheme="minorHAnsi"/>
                <w:bCs/>
                <w:color w:val="000000"/>
                <w:sz w:val="16"/>
                <w:szCs w:val="16"/>
                <w:lang w:val="tr-TR"/>
              </w:rPr>
              <w:t>-</w:t>
            </w:r>
          </w:p>
        </w:tc>
        <w:tc>
          <w:tcPr>
            <w:tcW w:w="1112" w:type="dxa"/>
            <w:vAlign w:val="center"/>
          </w:tcPr>
          <w:p w14:paraId="77830CC0" w14:textId="294F7F96" w:rsidR="00136DF4" w:rsidRPr="001B1C3B" w:rsidRDefault="00136DF4" w:rsidP="00734120">
            <w:pPr>
              <w:jc w:val="right"/>
              <w:rPr>
                <w:sz w:val="16"/>
                <w:szCs w:val="16"/>
                <w:lang w:val="tr-TR"/>
              </w:rPr>
            </w:pPr>
            <w:r w:rsidRPr="001B1C3B">
              <w:rPr>
                <w:rFonts w:eastAsiaTheme="minorHAnsi"/>
                <w:bCs/>
                <w:color w:val="000000"/>
                <w:sz w:val="16"/>
                <w:szCs w:val="16"/>
                <w:lang w:val="tr-TR"/>
              </w:rPr>
              <w:t>-</w:t>
            </w:r>
          </w:p>
        </w:tc>
        <w:tc>
          <w:tcPr>
            <w:tcW w:w="1112" w:type="dxa"/>
            <w:vAlign w:val="center"/>
          </w:tcPr>
          <w:p w14:paraId="798D1F7A" w14:textId="085DBAC7" w:rsidR="00136DF4" w:rsidRPr="001B1C3B" w:rsidRDefault="00136DF4" w:rsidP="00734120">
            <w:pPr>
              <w:jc w:val="right"/>
              <w:rPr>
                <w:sz w:val="16"/>
                <w:szCs w:val="16"/>
                <w:lang w:val="tr-TR"/>
              </w:rPr>
            </w:pPr>
            <w:r w:rsidRPr="001B1C3B">
              <w:rPr>
                <w:rFonts w:eastAsiaTheme="minorHAnsi"/>
                <w:bCs/>
                <w:color w:val="000000"/>
                <w:sz w:val="16"/>
                <w:szCs w:val="16"/>
                <w:lang w:val="tr-TR"/>
              </w:rPr>
              <w:t>-</w:t>
            </w:r>
          </w:p>
        </w:tc>
        <w:tc>
          <w:tcPr>
            <w:tcW w:w="1112" w:type="dxa"/>
            <w:vAlign w:val="center"/>
          </w:tcPr>
          <w:p w14:paraId="35FD83BB" w14:textId="78D61BC2" w:rsidR="00136DF4" w:rsidRPr="001B1C3B" w:rsidRDefault="00136DF4" w:rsidP="00734120">
            <w:pPr>
              <w:jc w:val="right"/>
              <w:rPr>
                <w:sz w:val="16"/>
                <w:szCs w:val="16"/>
                <w:lang w:val="tr-TR"/>
              </w:rPr>
            </w:pPr>
            <w:r w:rsidRPr="001B1C3B">
              <w:rPr>
                <w:rFonts w:eastAsiaTheme="minorHAnsi"/>
                <w:bCs/>
                <w:color w:val="000000"/>
                <w:sz w:val="16"/>
                <w:szCs w:val="16"/>
                <w:lang w:val="tr-TR"/>
              </w:rPr>
              <w:t>-</w:t>
            </w:r>
          </w:p>
        </w:tc>
        <w:tc>
          <w:tcPr>
            <w:tcW w:w="1136" w:type="dxa"/>
            <w:vAlign w:val="center"/>
          </w:tcPr>
          <w:p w14:paraId="59B372E0" w14:textId="10CD674B" w:rsidR="00136DF4" w:rsidRPr="001B1C3B" w:rsidRDefault="00136DF4" w:rsidP="00734120">
            <w:pPr>
              <w:jc w:val="right"/>
              <w:rPr>
                <w:sz w:val="16"/>
                <w:szCs w:val="16"/>
                <w:lang w:val="tr-TR"/>
              </w:rPr>
            </w:pPr>
            <w:r w:rsidRPr="001B1C3B">
              <w:rPr>
                <w:sz w:val="16"/>
                <w:szCs w:val="16"/>
                <w:lang w:val="tr-TR"/>
              </w:rPr>
              <w:t>4,264,518</w:t>
            </w:r>
          </w:p>
        </w:tc>
        <w:tc>
          <w:tcPr>
            <w:tcW w:w="1136" w:type="dxa"/>
            <w:vAlign w:val="center"/>
          </w:tcPr>
          <w:p w14:paraId="544AE253" w14:textId="47D2E7B0" w:rsidR="00136DF4" w:rsidRPr="001B1C3B" w:rsidRDefault="00136DF4" w:rsidP="00734120">
            <w:pPr>
              <w:jc w:val="right"/>
              <w:rPr>
                <w:sz w:val="16"/>
                <w:szCs w:val="16"/>
                <w:lang w:val="tr-TR"/>
              </w:rPr>
            </w:pPr>
            <w:r w:rsidRPr="001B1C3B">
              <w:rPr>
                <w:sz w:val="16"/>
                <w:szCs w:val="16"/>
                <w:lang w:val="tr-TR"/>
              </w:rPr>
              <w:t>925,064</w:t>
            </w:r>
          </w:p>
        </w:tc>
        <w:tc>
          <w:tcPr>
            <w:tcW w:w="1247" w:type="dxa"/>
            <w:vAlign w:val="center"/>
          </w:tcPr>
          <w:p w14:paraId="57D97A05" w14:textId="3EEB61FB" w:rsidR="00136DF4" w:rsidRPr="001B1C3B" w:rsidRDefault="00136DF4" w:rsidP="00734120">
            <w:pPr>
              <w:jc w:val="right"/>
              <w:rPr>
                <w:sz w:val="16"/>
                <w:szCs w:val="16"/>
                <w:lang w:val="tr-TR"/>
              </w:rPr>
            </w:pPr>
            <w:r w:rsidRPr="001B1C3B">
              <w:rPr>
                <w:sz w:val="16"/>
                <w:szCs w:val="16"/>
                <w:lang w:val="tr-TR"/>
              </w:rPr>
              <w:t>5,189,582</w:t>
            </w:r>
          </w:p>
        </w:tc>
      </w:tr>
      <w:tr w:rsidR="00136DF4" w:rsidRPr="001B1C3B" w14:paraId="76C4B845" w14:textId="77777777" w:rsidTr="00525E80">
        <w:trPr>
          <w:trHeight w:val="20"/>
        </w:trPr>
        <w:tc>
          <w:tcPr>
            <w:tcW w:w="397" w:type="dxa"/>
            <w:vAlign w:val="center"/>
          </w:tcPr>
          <w:p w14:paraId="03B6312A" w14:textId="77777777" w:rsidR="00136DF4" w:rsidRPr="001B1C3B" w:rsidRDefault="00136DF4" w:rsidP="00136DF4">
            <w:pPr>
              <w:autoSpaceDE w:val="0"/>
              <w:autoSpaceDN w:val="0"/>
              <w:jc w:val="right"/>
              <w:rPr>
                <w:rFonts w:eastAsiaTheme="minorHAnsi"/>
                <w:b/>
                <w:bCs/>
                <w:color w:val="000000"/>
                <w:sz w:val="18"/>
                <w:szCs w:val="18"/>
                <w:lang w:val="tr-TR"/>
              </w:rPr>
            </w:pPr>
            <w:r w:rsidRPr="001B1C3B">
              <w:rPr>
                <w:rFonts w:eastAsiaTheme="minorHAnsi"/>
                <w:b/>
                <w:bCs/>
                <w:color w:val="000000"/>
                <w:sz w:val="18"/>
                <w:szCs w:val="18"/>
                <w:lang w:val="tr-TR"/>
              </w:rPr>
              <w:t>16</w:t>
            </w:r>
          </w:p>
        </w:tc>
        <w:tc>
          <w:tcPr>
            <w:tcW w:w="2126" w:type="dxa"/>
            <w:vAlign w:val="center"/>
          </w:tcPr>
          <w:p w14:paraId="7F88BB2C" w14:textId="77777777" w:rsidR="00136DF4" w:rsidRPr="001B1C3B" w:rsidRDefault="00136DF4" w:rsidP="00525E80">
            <w:pPr>
              <w:rPr>
                <w:sz w:val="18"/>
                <w:szCs w:val="18"/>
                <w:lang w:val="tr-TR"/>
              </w:rPr>
            </w:pPr>
            <w:r w:rsidRPr="001B1C3B">
              <w:rPr>
                <w:sz w:val="18"/>
                <w:szCs w:val="18"/>
                <w:lang w:val="tr-TR"/>
              </w:rPr>
              <w:t>Hisse senedi yatırımları</w:t>
            </w:r>
          </w:p>
        </w:tc>
        <w:tc>
          <w:tcPr>
            <w:tcW w:w="1112" w:type="dxa"/>
            <w:vAlign w:val="center"/>
          </w:tcPr>
          <w:p w14:paraId="3B81798D" w14:textId="3C69DAF1" w:rsidR="00136DF4" w:rsidRPr="001B1C3B" w:rsidRDefault="00136DF4" w:rsidP="00734120">
            <w:pPr>
              <w:jc w:val="right"/>
              <w:rPr>
                <w:sz w:val="16"/>
                <w:szCs w:val="16"/>
                <w:lang w:val="tr-TR"/>
              </w:rPr>
            </w:pPr>
            <w:r w:rsidRPr="001B1C3B">
              <w:rPr>
                <w:rFonts w:eastAsiaTheme="minorHAnsi"/>
                <w:bCs/>
                <w:color w:val="000000"/>
                <w:sz w:val="16"/>
                <w:szCs w:val="16"/>
                <w:lang w:val="tr-TR"/>
              </w:rPr>
              <w:t>-</w:t>
            </w:r>
          </w:p>
        </w:tc>
        <w:tc>
          <w:tcPr>
            <w:tcW w:w="1112" w:type="dxa"/>
            <w:vAlign w:val="center"/>
          </w:tcPr>
          <w:p w14:paraId="7120E5B8" w14:textId="15ABF407" w:rsidR="00136DF4" w:rsidRPr="001B1C3B" w:rsidRDefault="00136DF4" w:rsidP="00734120">
            <w:pPr>
              <w:jc w:val="right"/>
              <w:rPr>
                <w:sz w:val="16"/>
                <w:szCs w:val="16"/>
                <w:lang w:val="tr-TR"/>
              </w:rPr>
            </w:pPr>
            <w:r w:rsidRPr="001B1C3B">
              <w:rPr>
                <w:rFonts w:eastAsiaTheme="minorHAnsi"/>
                <w:bCs/>
                <w:color w:val="000000"/>
                <w:sz w:val="16"/>
                <w:szCs w:val="16"/>
                <w:lang w:val="tr-TR"/>
              </w:rPr>
              <w:t>-</w:t>
            </w:r>
          </w:p>
        </w:tc>
        <w:tc>
          <w:tcPr>
            <w:tcW w:w="1112" w:type="dxa"/>
            <w:vAlign w:val="center"/>
          </w:tcPr>
          <w:p w14:paraId="1619B956" w14:textId="6A85383F" w:rsidR="00136DF4" w:rsidRPr="001B1C3B" w:rsidRDefault="00136DF4" w:rsidP="00734120">
            <w:pPr>
              <w:jc w:val="right"/>
              <w:rPr>
                <w:sz w:val="16"/>
                <w:szCs w:val="16"/>
                <w:lang w:val="tr-TR"/>
              </w:rPr>
            </w:pPr>
            <w:r w:rsidRPr="001B1C3B">
              <w:rPr>
                <w:rFonts w:eastAsiaTheme="minorHAnsi"/>
                <w:bCs/>
                <w:color w:val="000000"/>
                <w:sz w:val="16"/>
                <w:szCs w:val="16"/>
                <w:lang w:val="tr-TR"/>
              </w:rPr>
              <w:t>-</w:t>
            </w:r>
          </w:p>
        </w:tc>
        <w:tc>
          <w:tcPr>
            <w:tcW w:w="1112" w:type="dxa"/>
            <w:vAlign w:val="center"/>
          </w:tcPr>
          <w:p w14:paraId="73E7C486" w14:textId="7E40DCFE" w:rsidR="00136DF4" w:rsidRPr="001B1C3B" w:rsidRDefault="00136DF4" w:rsidP="00734120">
            <w:pPr>
              <w:jc w:val="right"/>
              <w:rPr>
                <w:sz w:val="16"/>
                <w:szCs w:val="16"/>
                <w:lang w:val="tr-TR"/>
              </w:rPr>
            </w:pPr>
            <w:r w:rsidRPr="001B1C3B">
              <w:rPr>
                <w:rFonts w:eastAsiaTheme="minorHAnsi"/>
                <w:bCs/>
                <w:color w:val="000000"/>
                <w:sz w:val="16"/>
                <w:szCs w:val="16"/>
                <w:lang w:val="tr-TR"/>
              </w:rPr>
              <w:t>-</w:t>
            </w:r>
          </w:p>
        </w:tc>
        <w:tc>
          <w:tcPr>
            <w:tcW w:w="1136" w:type="dxa"/>
            <w:vAlign w:val="center"/>
          </w:tcPr>
          <w:p w14:paraId="1D6B2FEF" w14:textId="2842ACB9" w:rsidR="00136DF4" w:rsidRPr="001B1C3B" w:rsidRDefault="00136DF4" w:rsidP="00734120">
            <w:pPr>
              <w:jc w:val="right"/>
              <w:rPr>
                <w:sz w:val="16"/>
                <w:szCs w:val="16"/>
                <w:lang w:val="tr-TR"/>
              </w:rPr>
            </w:pPr>
            <w:r w:rsidRPr="001B1C3B">
              <w:rPr>
                <w:rFonts w:eastAsiaTheme="minorHAnsi"/>
                <w:bCs/>
                <w:color w:val="000000"/>
                <w:sz w:val="16"/>
                <w:szCs w:val="16"/>
                <w:lang w:val="tr-TR"/>
              </w:rPr>
              <w:t>-</w:t>
            </w:r>
          </w:p>
        </w:tc>
        <w:tc>
          <w:tcPr>
            <w:tcW w:w="1136" w:type="dxa"/>
            <w:vAlign w:val="center"/>
          </w:tcPr>
          <w:p w14:paraId="341AA2FD" w14:textId="04E6B96D" w:rsidR="00136DF4" w:rsidRPr="001B1C3B" w:rsidRDefault="00136DF4" w:rsidP="00734120">
            <w:pPr>
              <w:jc w:val="right"/>
              <w:rPr>
                <w:sz w:val="16"/>
                <w:szCs w:val="16"/>
                <w:lang w:val="tr-TR"/>
              </w:rPr>
            </w:pPr>
            <w:r w:rsidRPr="001B1C3B">
              <w:rPr>
                <w:sz w:val="16"/>
                <w:szCs w:val="16"/>
                <w:lang w:val="tr-TR"/>
              </w:rPr>
              <w:t>37,820,057</w:t>
            </w:r>
          </w:p>
        </w:tc>
        <w:tc>
          <w:tcPr>
            <w:tcW w:w="1247" w:type="dxa"/>
            <w:vAlign w:val="center"/>
          </w:tcPr>
          <w:p w14:paraId="7CEBA277" w14:textId="79A2DC99" w:rsidR="00136DF4" w:rsidRPr="001B1C3B" w:rsidRDefault="00136DF4" w:rsidP="00734120">
            <w:pPr>
              <w:jc w:val="right"/>
              <w:rPr>
                <w:sz w:val="16"/>
                <w:szCs w:val="16"/>
                <w:lang w:val="tr-TR"/>
              </w:rPr>
            </w:pPr>
            <w:r w:rsidRPr="001B1C3B">
              <w:rPr>
                <w:sz w:val="16"/>
                <w:szCs w:val="16"/>
                <w:lang w:val="tr-TR"/>
              </w:rPr>
              <w:t>37,820,057</w:t>
            </w:r>
          </w:p>
        </w:tc>
      </w:tr>
      <w:tr w:rsidR="00136DF4" w:rsidRPr="001B1C3B" w14:paraId="61B10249" w14:textId="77777777" w:rsidTr="00525E80">
        <w:trPr>
          <w:trHeight w:val="325"/>
        </w:trPr>
        <w:tc>
          <w:tcPr>
            <w:tcW w:w="397" w:type="dxa"/>
            <w:vAlign w:val="center"/>
          </w:tcPr>
          <w:p w14:paraId="73DE37CF" w14:textId="77777777" w:rsidR="00136DF4" w:rsidRPr="001B1C3B" w:rsidRDefault="00136DF4" w:rsidP="00136DF4">
            <w:pPr>
              <w:autoSpaceDE w:val="0"/>
              <w:autoSpaceDN w:val="0"/>
              <w:jc w:val="right"/>
              <w:rPr>
                <w:rFonts w:eastAsiaTheme="minorHAnsi"/>
                <w:b/>
                <w:bCs/>
                <w:color w:val="000000"/>
                <w:sz w:val="18"/>
                <w:szCs w:val="18"/>
                <w:lang w:val="tr-TR"/>
              </w:rPr>
            </w:pPr>
            <w:r w:rsidRPr="001B1C3B">
              <w:rPr>
                <w:rFonts w:eastAsiaTheme="minorHAnsi"/>
                <w:b/>
                <w:bCs/>
                <w:color w:val="000000"/>
                <w:sz w:val="18"/>
                <w:szCs w:val="18"/>
                <w:lang w:val="tr-TR"/>
              </w:rPr>
              <w:t>17</w:t>
            </w:r>
          </w:p>
        </w:tc>
        <w:tc>
          <w:tcPr>
            <w:tcW w:w="2126" w:type="dxa"/>
            <w:vAlign w:val="center"/>
          </w:tcPr>
          <w:p w14:paraId="2F0FED12" w14:textId="77777777" w:rsidR="00136DF4" w:rsidRPr="001B1C3B" w:rsidRDefault="00136DF4" w:rsidP="00525E80">
            <w:pPr>
              <w:rPr>
                <w:sz w:val="18"/>
                <w:szCs w:val="18"/>
                <w:lang w:val="tr-TR"/>
              </w:rPr>
            </w:pPr>
            <w:r w:rsidRPr="001B1C3B">
              <w:rPr>
                <w:sz w:val="18"/>
                <w:szCs w:val="18"/>
                <w:lang w:val="tr-TR"/>
              </w:rPr>
              <w:t>Diğer alacaklar</w:t>
            </w:r>
          </w:p>
        </w:tc>
        <w:tc>
          <w:tcPr>
            <w:tcW w:w="1112" w:type="dxa"/>
            <w:vAlign w:val="center"/>
          </w:tcPr>
          <w:p w14:paraId="1106A289" w14:textId="01E4B376" w:rsidR="00136DF4" w:rsidRPr="001B1C3B" w:rsidRDefault="00136DF4" w:rsidP="00734120">
            <w:pPr>
              <w:jc w:val="right"/>
              <w:rPr>
                <w:sz w:val="16"/>
                <w:szCs w:val="16"/>
                <w:lang w:val="tr-TR"/>
              </w:rPr>
            </w:pPr>
            <w:r w:rsidRPr="001B1C3B">
              <w:rPr>
                <w:sz w:val="16"/>
                <w:szCs w:val="16"/>
                <w:lang w:val="tr-TR"/>
              </w:rPr>
              <w:t>261,597</w:t>
            </w:r>
          </w:p>
        </w:tc>
        <w:tc>
          <w:tcPr>
            <w:tcW w:w="1112" w:type="dxa"/>
            <w:vAlign w:val="center"/>
          </w:tcPr>
          <w:p w14:paraId="469610D3" w14:textId="58505330" w:rsidR="00136DF4" w:rsidRPr="001B1C3B" w:rsidRDefault="00136DF4" w:rsidP="00734120">
            <w:pPr>
              <w:jc w:val="right"/>
              <w:rPr>
                <w:sz w:val="16"/>
                <w:szCs w:val="16"/>
                <w:lang w:val="tr-TR"/>
              </w:rPr>
            </w:pPr>
            <w:r w:rsidRPr="001B1C3B">
              <w:rPr>
                <w:sz w:val="16"/>
                <w:szCs w:val="16"/>
                <w:lang w:val="tr-TR"/>
              </w:rPr>
              <w:t>6,992,811</w:t>
            </w:r>
          </w:p>
        </w:tc>
        <w:tc>
          <w:tcPr>
            <w:tcW w:w="1112" w:type="dxa"/>
            <w:vAlign w:val="center"/>
          </w:tcPr>
          <w:p w14:paraId="06104B31" w14:textId="0BB4CB9E" w:rsidR="00136DF4" w:rsidRPr="001B1C3B" w:rsidRDefault="00136DF4" w:rsidP="00734120">
            <w:pPr>
              <w:jc w:val="right"/>
              <w:rPr>
                <w:sz w:val="16"/>
                <w:szCs w:val="16"/>
                <w:lang w:val="tr-TR"/>
              </w:rPr>
            </w:pPr>
            <w:r w:rsidRPr="001B1C3B">
              <w:rPr>
                <w:rFonts w:eastAsiaTheme="minorHAnsi"/>
                <w:bCs/>
                <w:color w:val="000000"/>
                <w:sz w:val="16"/>
                <w:szCs w:val="16"/>
                <w:lang w:val="tr-TR"/>
              </w:rPr>
              <w:t>-</w:t>
            </w:r>
          </w:p>
        </w:tc>
        <w:tc>
          <w:tcPr>
            <w:tcW w:w="1112" w:type="dxa"/>
            <w:vAlign w:val="center"/>
          </w:tcPr>
          <w:p w14:paraId="3A2156CA" w14:textId="3556C93F" w:rsidR="00136DF4" w:rsidRPr="001B1C3B" w:rsidRDefault="00136DF4" w:rsidP="00734120">
            <w:pPr>
              <w:jc w:val="right"/>
              <w:rPr>
                <w:sz w:val="16"/>
                <w:szCs w:val="16"/>
                <w:lang w:val="tr-TR"/>
              </w:rPr>
            </w:pPr>
            <w:r w:rsidRPr="001B1C3B">
              <w:rPr>
                <w:rFonts w:eastAsiaTheme="minorHAnsi"/>
                <w:bCs/>
                <w:color w:val="000000"/>
                <w:sz w:val="16"/>
                <w:szCs w:val="16"/>
                <w:lang w:val="tr-TR"/>
              </w:rPr>
              <w:t>-</w:t>
            </w:r>
          </w:p>
        </w:tc>
        <w:tc>
          <w:tcPr>
            <w:tcW w:w="1136" w:type="dxa"/>
            <w:vAlign w:val="center"/>
          </w:tcPr>
          <w:p w14:paraId="2C0B61DE" w14:textId="25B70AC5" w:rsidR="00136DF4" w:rsidRPr="001B1C3B" w:rsidRDefault="00136DF4" w:rsidP="00734120">
            <w:pPr>
              <w:jc w:val="right"/>
              <w:rPr>
                <w:sz w:val="16"/>
                <w:szCs w:val="16"/>
                <w:lang w:val="tr-TR"/>
              </w:rPr>
            </w:pPr>
            <w:r w:rsidRPr="001B1C3B">
              <w:rPr>
                <w:rFonts w:eastAsiaTheme="minorHAnsi"/>
                <w:bCs/>
                <w:color w:val="000000"/>
                <w:sz w:val="16"/>
                <w:szCs w:val="16"/>
                <w:lang w:val="tr-TR"/>
              </w:rPr>
              <w:t>-</w:t>
            </w:r>
          </w:p>
        </w:tc>
        <w:tc>
          <w:tcPr>
            <w:tcW w:w="1136" w:type="dxa"/>
            <w:vAlign w:val="center"/>
          </w:tcPr>
          <w:p w14:paraId="4BB65D5C" w14:textId="2D91271E" w:rsidR="00136DF4" w:rsidRPr="001B1C3B" w:rsidRDefault="00136DF4" w:rsidP="00734120">
            <w:pPr>
              <w:jc w:val="right"/>
              <w:rPr>
                <w:sz w:val="16"/>
                <w:szCs w:val="16"/>
                <w:lang w:val="tr-TR"/>
              </w:rPr>
            </w:pPr>
            <w:r w:rsidRPr="001B1C3B">
              <w:rPr>
                <w:sz w:val="16"/>
                <w:szCs w:val="16"/>
                <w:lang w:val="tr-TR"/>
              </w:rPr>
              <w:t>160,507,027</w:t>
            </w:r>
          </w:p>
        </w:tc>
        <w:tc>
          <w:tcPr>
            <w:tcW w:w="1247" w:type="dxa"/>
            <w:vAlign w:val="center"/>
          </w:tcPr>
          <w:p w14:paraId="2E2878DA" w14:textId="0885F22B" w:rsidR="00136DF4" w:rsidRPr="001B1C3B" w:rsidRDefault="00136DF4" w:rsidP="00734120">
            <w:pPr>
              <w:jc w:val="right"/>
              <w:rPr>
                <w:sz w:val="16"/>
                <w:szCs w:val="16"/>
                <w:lang w:val="tr-TR"/>
              </w:rPr>
            </w:pPr>
            <w:r w:rsidRPr="001B1C3B">
              <w:rPr>
                <w:sz w:val="16"/>
                <w:szCs w:val="16"/>
                <w:lang w:val="tr-TR"/>
              </w:rPr>
              <w:t>167,761,435</w:t>
            </w:r>
          </w:p>
        </w:tc>
      </w:tr>
      <w:tr w:rsidR="00136DF4" w:rsidRPr="001B1C3B" w14:paraId="0E949F57" w14:textId="77777777" w:rsidTr="00525E80">
        <w:trPr>
          <w:trHeight w:val="385"/>
        </w:trPr>
        <w:tc>
          <w:tcPr>
            <w:tcW w:w="397" w:type="dxa"/>
            <w:vAlign w:val="center"/>
          </w:tcPr>
          <w:p w14:paraId="5EB1821C" w14:textId="77777777" w:rsidR="00136DF4" w:rsidRPr="001B1C3B" w:rsidRDefault="00136DF4" w:rsidP="00136DF4">
            <w:pPr>
              <w:autoSpaceDE w:val="0"/>
              <w:autoSpaceDN w:val="0"/>
              <w:jc w:val="right"/>
              <w:rPr>
                <w:rFonts w:eastAsiaTheme="minorHAnsi"/>
                <w:b/>
                <w:bCs/>
                <w:color w:val="000000"/>
                <w:sz w:val="18"/>
                <w:szCs w:val="18"/>
                <w:lang w:val="tr-TR"/>
              </w:rPr>
            </w:pPr>
          </w:p>
        </w:tc>
        <w:tc>
          <w:tcPr>
            <w:tcW w:w="2126" w:type="dxa"/>
            <w:vAlign w:val="center"/>
          </w:tcPr>
          <w:p w14:paraId="5AD952F9" w14:textId="77777777" w:rsidR="00136DF4" w:rsidRPr="001B1C3B" w:rsidRDefault="00136DF4" w:rsidP="00525E80">
            <w:pPr>
              <w:autoSpaceDE w:val="0"/>
              <w:autoSpaceDN w:val="0"/>
              <w:rPr>
                <w:rFonts w:eastAsiaTheme="minorHAnsi"/>
                <w:b/>
                <w:bCs/>
                <w:color w:val="000000"/>
                <w:sz w:val="18"/>
                <w:szCs w:val="18"/>
                <w:lang w:val="tr-TR"/>
              </w:rPr>
            </w:pPr>
            <w:r w:rsidRPr="001B1C3B">
              <w:rPr>
                <w:rFonts w:eastAsiaTheme="minorHAnsi"/>
                <w:b/>
                <w:bCs/>
                <w:color w:val="000000"/>
                <w:sz w:val="18"/>
                <w:szCs w:val="18"/>
                <w:lang w:val="tr-TR"/>
              </w:rPr>
              <w:t>Toplam</w:t>
            </w:r>
          </w:p>
        </w:tc>
        <w:tc>
          <w:tcPr>
            <w:tcW w:w="1112" w:type="dxa"/>
            <w:vAlign w:val="center"/>
          </w:tcPr>
          <w:p w14:paraId="5E50FC63" w14:textId="22FBC14B" w:rsidR="00136DF4" w:rsidRPr="001B1C3B" w:rsidRDefault="00136DF4" w:rsidP="00734120">
            <w:pPr>
              <w:jc w:val="right"/>
              <w:rPr>
                <w:b/>
                <w:bCs/>
                <w:sz w:val="16"/>
                <w:szCs w:val="16"/>
                <w:lang w:val="tr-TR"/>
              </w:rPr>
            </w:pPr>
            <w:r w:rsidRPr="001B1C3B">
              <w:rPr>
                <w:b/>
                <w:bCs/>
                <w:sz w:val="16"/>
                <w:szCs w:val="16"/>
                <w:lang w:val="tr-TR"/>
              </w:rPr>
              <w:t>885,807,507</w:t>
            </w:r>
          </w:p>
        </w:tc>
        <w:tc>
          <w:tcPr>
            <w:tcW w:w="1112" w:type="dxa"/>
            <w:vAlign w:val="center"/>
          </w:tcPr>
          <w:p w14:paraId="63EF4B50" w14:textId="582606E6" w:rsidR="00136DF4" w:rsidRPr="001B1C3B" w:rsidRDefault="00136DF4" w:rsidP="00734120">
            <w:pPr>
              <w:jc w:val="right"/>
              <w:rPr>
                <w:b/>
                <w:bCs/>
                <w:sz w:val="16"/>
                <w:szCs w:val="16"/>
                <w:lang w:val="tr-TR"/>
              </w:rPr>
            </w:pPr>
            <w:r w:rsidRPr="001B1C3B">
              <w:rPr>
                <w:b/>
                <w:bCs/>
                <w:sz w:val="16"/>
                <w:szCs w:val="16"/>
                <w:lang w:val="tr-TR"/>
              </w:rPr>
              <w:t>335,119,987</w:t>
            </w:r>
          </w:p>
        </w:tc>
        <w:tc>
          <w:tcPr>
            <w:tcW w:w="1112" w:type="dxa"/>
            <w:vAlign w:val="center"/>
          </w:tcPr>
          <w:p w14:paraId="6E2924BC" w14:textId="47E695DC" w:rsidR="00136DF4" w:rsidRPr="001B1C3B" w:rsidRDefault="00136DF4" w:rsidP="00734120">
            <w:pPr>
              <w:jc w:val="right"/>
              <w:rPr>
                <w:b/>
                <w:bCs/>
                <w:sz w:val="16"/>
                <w:szCs w:val="16"/>
                <w:lang w:val="tr-TR"/>
              </w:rPr>
            </w:pPr>
            <w:r w:rsidRPr="001B1C3B">
              <w:rPr>
                <w:b/>
                <w:bCs/>
                <w:sz w:val="16"/>
                <w:szCs w:val="16"/>
                <w:lang w:val="tr-TR"/>
              </w:rPr>
              <w:t>261,454,522</w:t>
            </w:r>
          </w:p>
        </w:tc>
        <w:tc>
          <w:tcPr>
            <w:tcW w:w="1112" w:type="dxa"/>
            <w:vAlign w:val="center"/>
          </w:tcPr>
          <w:p w14:paraId="3B7336FC" w14:textId="21C74130" w:rsidR="00136DF4" w:rsidRPr="001B1C3B" w:rsidRDefault="00136DF4" w:rsidP="00734120">
            <w:pPr>
              <w:jc w:val="right"/>
              <w:rPr>
                <w:b/>
                <w:bCs/>
                <w:sz w:val="16"/>
                <w:szCs w:val="16"/>
                <w:lang w:val="tr-TR"/>
              </w:rPr>
            </w:pPr>
            <w:r w:rsidRPr="001B1C3B">
              <w:rPr>
                <w:b/>
                <w:bCs/>
                <w:sz w:val="16"/>
                <w:szCs w:val="16"/>
                <w:lang w:val="tr-TR"/>
              </w:rPr>
              <w:t>522,062,332</w:t>
            </w:r>
          </w:p>
        </w:tc>
        <w:tc>
          <w:tcPr>
            <w:tcW w:w="1136" w:type="dxa"/>
            <w:vAlign w:val="center"/>
          </w:tcPr>
          <w:p w14:paraId="4E113098" w14:textId="07A79D8B" w:rsidR="00136DF4" w:rsidRPr="001B1C3B" w:rsidRDefault="00136DF4" w:rsidP="00734120">
            <w:pPr>
              <w:jc w:val="right"/>
              <w:rPr>
                <w:b/>
                <w:bCs/>
                <w:sz w:val="16"/>
                <w:szCs w:val="16"/>
                <w:lang w:val="tr-TR"/>
              </w:rPr>
            </w:pPr>
            <w:r w:rsidRPr="001B1C3B">
              <w:rPr>
                <w:b/>
                <w:bCs/>
                <w:sz w:val="16"/>
                <w:szCs w:val="16"/>
                <w:lang w:val="tr-TR"/>
              </w:rPr>
              <w:t>1,472,210,554</w:t>
            </w:r>
          </w:p>
        </w:tc>
        <w:tc>
          <w:tcPr>
            <w:tcW w:w="1136" w:type="dxa"/>
            <w:vAlign w:val="center"/>
          </w:tcPr>
          <w:p w14:paraId="04822943" w14:textId="6E6BA051" w:rsidR="00136DF4" w:rsidRPr="001B1C3B" w:rsidRDefault="00136DF4" w:rsidP="00734120">
            <w:pPr>
              <w:jc w:val="right"/>
              <w:rPr>
                <w:b/>
                <w:bCs/>
                <w:sz w:val="16"/>
                <w:szCs w:val="16"/>
                <w:lang w:val="tr-TR"/>
              </w:rPr>
            </w:pPr>
            <w:r w:rsidRPr="001B1C3B">
              <w:rPr>
                <w:b/>
                <w:bCs/>
                <w:sz w:val="16"/>
                <w:szCs w:val="16"/>
                <w:lang w:val="tr-TR"/>
              </w:rPr>
              <w:t>1,128,635,404</w:t>
            </w:r>
          </w:p>
        </w:tc>
        <w:tc>
          <w:tcPr>
            <w:tcW w:w="1247" w:type="dxa"/>
            <w:vAlign w:val="center"/>
          </w:tcPr>
          <w:p w14:paraId="1075B45A" w14:textId="3389E6B9" w:rsidR="00136DF4" w:rsidRPr="001B1C3B" w:rsidRDefault="00136DF4" w:rsidP="00734120">
            <w:pPr>
              <w:jc w:val="right"/>
              <w:rPr>
                <w:b/>
                <w:bCs/>
                <w:sz w:val="16"/>
                <w:szCs w:val="16"/>
                <w:lang w:val="tr-TR"/>
              </w:rPr>
            </w:pPr>
            <w:r w:rsidRPr="001B1C3B">
              <w:rPr>
                <w:b/>
                <w:bCs/>
                <w:sz w:val="16"/>
                <w:szCs w:val="16"/>
                <w:lang w:val="tr-TR"/>
              </w:rPr>
              <w:t>4,605,290,306</w:t>
            </w:r>
          </w:p>
        </w:tc>
      </w:tr>
    </w:tbl>
    <w:p w14:paraId="76B17A62" w14:textId="77777777" w:rsidR="002575AD" w:rsidRPr="001B1C3B" w:rsidRDefault="002575AD" w:rsidP="002575AD">
      <w:pPr>
        <w:rPr>
          <w:lang w:val="tr-TR"/>
        </w:rPr>
      </w:pPr>
    </w:p>
    <w:p w14:paraId="11B10122" w14:textId="77777777" w:rsidR="002575AD" w:rsidRPr="001B1C3B" w:rsidRDefault="002575AD" w:rsidP="002575AD">
      <w:pPr>
        <w:tabs>
          <w:tab w:val="left" w:pos="284"/>
        </w:tabs>
        <w:spacing w:before="40"/>
        <w:jc w:val="both"/>
        <w:rPr>
          <w:sz w:val="18"/>
          <w:szCs w:val="18"/>
          <w:lang w:val="tr-TR"/>
        </w:rPr>
      </w:pPr>
      <w:r w:rsidRPr="001B1C3B">
        <w:rPr>
          <w:sz w:val="18"/>
          <w:szCs w:val="18"/>
          <w:lang w:val="tr-TR"/>
        </w:rPr>
        <w:t>(*) Kredi Riski Azaltımı öncesi, krediye dönüşüm oranı sonrası risk tutarları verilmiştir.</w:t>
      </w:r>
    </w:p>
    <w:p w14:paraId="4E852ED2" w14:textId="77777777" w:rsidR="002575AD" w:rsidRPr="001B1C3B" w:rsidRDefault="002575AD" w:rsidP="002575AD">
      <w:pPr>
        <w:spacing w:before="240"/>
        <w:ind w:hanging="851"/>
        <w:jc w:val="both"/>
        <w:rPr>
          <w:b/>
          <w:szCs w:val="22"/>
          <w:lang w:val="tr-TR"/>
        </w:rPr>
      </w:pPr>
    </w:p>
    <w:p w14:paraId="66621457" w14:textId="77777777" w:rsidR="002575AD" w:rsidRPr="001B1C3B" w:rsidRDefault="002575AD" w:rsidP="002575AD">
      <w:pPr>
        <w:spacing w:before="240"/>
        <w:ind w:hanging="851"/>
        <w:jc w:val="both"/>
        <w:rPr>
          <w:b/>
          <w:szCs w:val="22"/>
          <w:lang w:val="tr-TR"/>
        </w:rPr>
      </w:pPr>
    </w:p>
    <w:p w14:paraId="5BB33694" w14:textId="77777777" w:rsidR="002575AD" w:rsidRPr="001B1C3B" w:rsidRDefault="002575AD" w:rsidP="002575AD">
      <w:pPr>
        <w:spacing w:before="240"/>
        <w:ind w:hanging="851"/>
        <w:jc w:val="both"/>
        <w:rPr>
          <w:b/>
          <w:szCs w:val="22"/>
          <w:lang w:val="tr-TR"/>
        </w:rPr>
      </w:pPr>
    </w:p>
    <w:p w14:paraId="33021DCA" w14:textId="77777777" w:rsidR="00EF1C58" w:rsidRPr="001B1C3B" w:rsidRDefault="00EF1C58" w:rsidP="002575AD">
      <w:pPr>
        <w:spacing w:before="240"/>
        <w:ind w:hanging="851"/>
        <w:jc w:val="both"/>
        <w:rPr>
          <w:b/>
          <w:szCs w:val="22"/>
          <w:lang w:val="tr-TR"/>
        </w:rPr>
        <w:sectPr w:rsidR="00EF1C58" w:rsidRPr="001B1C3B" w:rsidSect="00E75F41">
          <w:headerReference w:type="default" r:id="rId32"/>
          <w:footerReference w:type="even" r:id="rId33"/>
          <w:headerReference w:type="first" r:id="rId34"/>
          <w:footerReference w:type="first" r:id="rId35"/>
          <w:pgSz w:w="11907" w:h="16840" w:code="9"/>
          <w:pgMar w:top="1418" w:right="1275" w:bottom="1418" w:left="1418" w:header="578" w:footer="221" w:gutter="0"/>
          <w:cols w:space="708"/>
          <w:docGrid w:linePitch="299"/>
        </w:sectPr>
      </w:pPr>
    </w:p>
    <w:tbl>
      <w:tblPr>
        <w:tblStyle w:val="TableGrid"/>
        <w:tblW w:w="10490" w:type="dxa"/>
        <w:tblInd w:w="-743" w:type="dxa"/>
        <w:tblBorders>
          <w:insideH w:val="dotted" w:sz="4" w:space="0" w:color="auto"/>
          <w:insideV w:val="dotted" w:sz="4" w:space="0" w:color="auto"/>
        </w:tblBorders>
        <w:tblLook w:val="04A0" w:firstRow="1" w:lastRow="0" w:firstColumn="1" w:lastColumn="0" w:noHBand="0" w:noVBand="1"/>
      </w:tblPr>
      <w:tblGrid>
        <w:gridCol w:w="397"/>
        <w:gridCol w:w="2138"/>
        <w:gridCol w:w="1114"/>
        <w:gridCol w:w="1114"/>
        <w:gridCol w:w="1114"/>
        <w:gridCol w:w="1114"/>
        <w:gridCol w:w="1136"/>
        <w:gridCol w:w="1114"/>
        <w:gridCol w:w="1249"/>
      </w:tblGrid>
      <w:tr w:rsidR="002575AD" w:rsidRPr="001B1C3B" w14:paraId="79EE9260" w14:textId="77777777" w:rsidTr="00EF1C58">
        <w:tc>
          <w:tcPr>
            <w:tcW w:w="2535" w:type="dxa"/>
            <w:gridSpan w:val="2"/>
          </w:tcPr>
          <w:p w14:paraId="0CAB59CA" w14:textId="77777777" w:rsidR="002575AD" w:rsidRPr="001B1C3B" w:rsidRDefault="002575AD" w:rsidP="00B12012">
            <w:pPr>
              <w:autoSpaceDE w:val="0"/>
              <w:autoSpaceDN w:val="0"/>
              <w:spacing w:before="120"/>
              <w:jc w:val="both"/>
              <w:rPr>
                <w:rFonts w:eastAsiaTheme="minorHAnsi"/>
                <w:b/>
                <w:bCs/>
                <w:i/>
                <w:color w:val="000000"/>
                <w:sz w:val="18"/>
                <w:szCs w:val="18"/>
                <w:lang w:val="tr-TR"/>
              </w:rPr>
            </w:pPr>
            <w:r w:rsidRPr="001B1C3B">
              <w:rPr>
                <w:rFonts w:eastAsiaTheme="minorHAnsi"/>
                <w:b/>
                <w:bCs/>
                <w:i/>
                <w:color w:val="000000"/>
                <w:sz w:val="18"/>
                <w:szCs w:val="18"/>
                <w:lang w:val="tr-TR"/>
              </w:rPr>
              <w:t>Önceki Dönem</w:t>
            </w:r>
          </w:p>
        </w:tc>
        <w:tc>
          <w:tcPr>
            <w:tcW w:w="5592" w:type="dxa"/>
            <w:gridSpan w:val="5"/>
          </w:tcPr>
          <w:p w14:paraId="24A0514F" w14:textId="77777777" w:rsidR="002575AD" w:rsidRPr="001B1C3B" w:rsidRDefault="002575AD" w:rsidP="00B12012">
            <w:pPr>
              <w:autoSpaceDE w:val="0"/>
              <w:autoSpaceDN w:val="0"/>
              <w:spacing w:before="80"/>
              <w:jc w:val="center"/>
              <w:rPr>
                <w:rFonts w:eastAsiaTheme="minorHAnsi"/>
                <w:b/>
                <w:bCs/>
                <w:color w:val="000000"/>
                <w:sz w:val="18"/>
                <w:szCs w:val="18"/>
                <w:lang w:val="tr-TR"/>
              </w:rPr>
            </w:pPr>
            <w:r w:rsidRPr="001B1C3B">
              <w:rPr>
                <w:rFonts w:eastAsiaTheme="minorHAnsi"/>
                <w:b/>
                <w:bCs/>
                <w:color w:val="000000"/>
                <w:sz w:val="18"/>
                <w:szCs w:val="18"/>
                <w:lang w:val="tr-TR"/>
              </w:rPr>
              <w:t>Vadeye Kalan Süre</w:t>
            </w:r>
          </w:p>
        </w:tc>
        <w:tc>
          <w:tcPr>
            <w:tcW w:w="1114" w:type="dxa"/>
            <w:vMerge w:val="restart"/>
          </w:tcPr>
          <w:p w14:paraId="355BFCA5" w14:textId="77777777" w:rsidR="002575AD" w:rsidRPr="001B1C3B" w:rsidRDefault="002575AD" w:rsidP="00B12012">
            <w:pPr>
              <w:autoSpaceDE w:val="0"/>
              <w:autoSpaceDN w:val="0"/>
              <w:spacing w:line="246" w:lineRule="exact"/>
              <w:jc w:val="center"/>
              <w:rPr>
                <w:rFonts w:eastAsiaTheme="minorHAnsi"/>
                <w:b/>
                <w:bCs/>
                <w:color w:val="000000"/>
                <w:sz w:val="18"/>
                <w:szCs w:val="18"/>
                <w:lang w:val="tr-TR"/>
              </w:rPr>
            </w:pPr>
          </w:p>
          <w:p w14:paraId="24F82195" w14:textId="77777777" w:rsidR="002575AD" w:rsidRPr="001B1C3B" w:rsidRDefault="002575AD" w:rsidP="00B12012">
            <w:pPr>
              <w:autoSpaceDE w:val="0"/>
              <w:autoSpaceDN w:val="0"/>
              <w:spacing w:line="246" w:lineRule="exact"/>
              <w:jc w:val="center"/>
              <w:rPr>
                <w:rFonts w:eastAsiaTheme="minorHAnsi"/>
                <w:b/>
                <w:bCs/>
                <w:color w:val="000000"/>
                <w:sz w:val="18"/>
                <w:szCs w:val="18"/>
                <w:lang w:val="tr-TR"/>
              </w:rPr>
            </w:pPr>
          </w:p>
          <w:p w14:paraId="5E2D0A39" w14:textId="77777777" w:rsidR="002575AD" w:rsidRPr="001B1C3B" w:rsidRDefault="002575AD" w:rsidP="00B12012">
            <w:pPr>
              <w:autoSpaceDE w:val="0"/>
              <w:autoSpaceDN w:val="0"/>
              <w:spacing w:line="246" w:lineRule="exact"/>
              <w:jc w:val="center"/>
              <w:rPr>
                <w:rFonts w:eastAsiaTheme="minorHAnsi"/>
                <w:b/>
                <w:bCs/>
                <w:color w:val="000000"/>
                <w:sz w:val="18"/>
                <w:szCs w:val="18"/>
                <w:lang w:val="tr-TR"/>
              </w:rPr>
            </w:pPr>
            <w:r w:rsidRPr="001B1C3B">
              <w:rPr>
                <w:rFonts w:eastAsiaTheme="minorHAnsi"/>
                <w:b/>
                <w:bCs/>
                <w:color w:val="000000"/>
                <w:sz w:val="18"/>
                <w:szCs w:val="18"/>
                <w:lang w:val="tr-TR"/>
              </w:rPr>
              <w:t>Vadesiz</w:t>
            </w:r>
          </w:p>
        </w:tc>
        <w:tc>
          <w:tcPr>
            <w:tcW w:w="1249" w:type="dxa"/>
            <w:vMerge w:val="restart"/>
          </w:tcPr>
          <w:p w14:paraId="00EE1649" w14:textId="77777777" w:rsidR="002575AD" w:rsidRPr="001B1C3B" w:rsidRDefault="002575AD" w:rsidP="00B12012">
            <w:pPr>
              <w:autoSpaceDE w:val="0"/>
              <w:autoSpaceDN w:val="0"/>
              <w:spacing w:line="246" w:lineRule="exact"/>
              <w:jc w:val="center"/>
              <w:rPr>
                <w:rFonts w:eastAsiaTheme="minorHAnsi"/>
                <w:b/>
                <w:bCs/>
                <w:color w:val="000000"/>
                <w:sz w:val="18"/>
                <w:szCs w:val="18"/>
                <w:lang w:val="tr-TR"/>
              </w:rPr>
            </w:pPr>
          </w:p>
          <w:p w14:paraId="48D99F5F" w14:textId="77777777" w:rsidR="002575AD" w:rsidRPr="001B1C3B" w:rsidRDefault="002575AD" w:rsidP="00B12012">
            <w:pPr>
              <w:autoSpaceDE w:val="0"/>
              <w:autoSpaceDN w:val="0"/>
              <w:spacing w:line="246" w:lineRule="exact"/>
              <w:jc w:val="center"/>
              <w:rPr>
                <w:rFonts w:eastAsiaTheme="minorHAnsi"/>
                <w:b/>
                <w:bCs/>
                <w:color w:val="000000"/>
                <w:sz w:val="18"/>
                <w:szCs w:val="18"/>
                <w:lang w:val="tr-TR"/>
              </w:rPr>
            </w:pPr>
          </w:p>
          <w:p w14:paraId="5FC3E9D6" w14:textId="77777777" w:rsidR="002575AD" w:rsidRPr="001B1C3B" w:rsidRDefault="002575AD" w:rsidP="00B12012">
            <w:pPr>
              <w:autoSpaceDE w:val="0"/>
              <w:autoSpaceDN w:val="0"/>
              <w:spacing w:line="246" w:lineRule="exact"/>
              <w:jc w:val="center"/>
              <w:rPr>
                <w:rFonts w:eastAsiaTheme="minorHAnsi"/>
                <w:b/>
                <w:bCs/>
                <w:color w:val="000000"/>
                <w:sz w:val="18"/>
                <w:szCs w:val="18"/>
                <w:lang w:val="tr-TR"/>
              </w:rPr>
            </w:pPr>
            <w:r w:rsidRPr="001B1C3B">
              <w:rPr>
                <w:rFonts w:eastAsiaTheme="minorHAnsi"/>
                <w:b/>
                <w:bCs/>
                <w:color w:val="000000"/>
                <w:sz w:val="18"/>
                <w:szCs w:val="18"/>
                <w:lang w:val="tr-TR"/>
              </w:rPr>
              <w:t>Toplam</w:t>
            </w:r>
          </w:p>
        </w:tc>
      </w:tr>
      <w:tr w:rsidR="002575AD" w:rsidRPr="001B1C3B" w14:paraId="2354EAB0" w14:textId="77777777" w:rsidTr="00EF1C58">
        <w:tc>
          <w:tcPr>
            <w:tcW w:w="2535" w:type="dxa"/>
            <w:gridSpan w:val="2"/>
          </w:tcPr>
          <w:p w14:paraId="507272B2" w14:textId="77777777" w:rsidR="002575AD" w:rsidRPr="001B1C3B" w:rsidRDefault="002575AD" w:rsidP="00B12012">
            <w:pPr>
              <w:autoSpaceDE w:val="0"/>
              <w:autoSpaceDN w:val="0"/>
              <w:spacing w:before="220"/>
              <w:jc w:val="both"/>
              <w:rPr>
                <w:rFonts w:eastAsiaTheme="minorHAnsi"/>
                <w:b/>
                <w:bCs/>
                <w:color w:val="000000"/>
                <w:sz w:val="18"/>
                <w:szCs w:val="18"/>
                <w:lang w:val="tr-TR"/>
              </w:rPr>
            </w:pPr>
            <w:r w:rsidRPr="001B1C3B">
              <w:rPr>
                <w:rFonts w:eastAsiaTheme="minorHAnsi"/>
                <w:b/>
                <w:bCs/>
                <w:color w:val="000000"/>
                <w:sz w:val="18"/>
                <w:szCs w:val="18"/>
                <w:lang w:val="tr-TR"/>
              </w:rPr>
              <w:t xml:space="preserve">Risk Sınıfları </w:t>
            </w:r>
            <w:r w:rsidRPr="001B1C3B">
              <w:rPr>
                <w:rFonts w:eastAsiaTheme="minorHAnsi"/>
                <w:b/>
                <w:bCs/>
                <w:color w:val="000000"/>
                <w:sz w:val="18"/>
                <w:szCs w:val="18"/>
                <w:vertAlign w:val="superscript"/>
                <w:lang w:val="tr-TR"/>
              </w:rPr>
              <w:t>(*)</w:t>
            </w:r>
          </w:p>
        </w:tc>
        <w:tc>
          <w:tcPr>
            <w:tcW w:w="1114" w:type="dxa"/>
          </w:tcPr>
          <w:p w14:paraId="51A70063" w14:textId="77777777" w:rsidR="002575AD" w:rsidRPr="001B1C3B" w:rsidRDefault="002575AD" w:rsidP="00B12012">
            <w:pPr>
              <w:autoSpaceDE w:val="0"/>
              <w:autoSpaceDN w:val="0"/>
              <w:spacing w:before="200"/>
              <w:jc w:val="center"/>
              <w:rPr>
                <w:rFonts w:eastAsiaTheme="minorHAnsi"/>
                <w:b/>
                <w:bCs/>
                <w:color w:val="000000"/>
                <w:sz w:val="18"/>
                <w:szCs w:val="18"/>
                <w:lang w:val="tr-TR"/>
              </w:rPr>
            </w:pPr>
            <w:r w:rsidRPr="001B1C3B">
              <w:rPr>
                <w:rFonts w:eastAsiaTheme="minorHAnsi"/>
                <w:b/>
                <w:bCs/>
                <w:color w:val="000000"/>
                <w:sz w:val="18"/>
                <w:szCs w:val="18"/>
                <w:lang w:val="tr-TR"/>
              </w:rPr>
              <w:t>1 Ay</w:t>
            </w:r>
          </w:p>
        </w:tc>
        <w:tc>
          <w:tcPr>
            <w:tcW w:w="1114" w:type="dxa"/>
          </w:tcPr>
          <w:p w14:paraId="0EC6BB1F" w14:textId="77777777" w:rsidR="002575AD" w:rsidRPr="001B1C3B" w:rsidRDefault="002575AD" w:rsidP="00B12012">
            <w:pPr>
              <w:autoSpaceDE w:val="0"/>
              <w:autoSpaceDN w:val="0"/>
              <w:spacing w:before="200"/>
              <w:jc w:val="center"/>
              <w:rPr>
                <w:rFonts w:eastAsiaTheme="minorHAnsi"/>
                <w:b/>
                <w:bCs/>
                <w:color w:val="000000"/>
                <w:sz w:val="18"/>
                <w:szCs w:val="18"/>
                <w:lang w:val="tr-TR"/>
              </w:rPr>
            </w:pPr>
            <w:r w:rsidRPr="001B1C3B">
              <w:rPr>
                <w:rFonts w:eastAsiaTheme="minorHAnsi"/>
                <w:b/>
                <w:bCs/>
                <w:color w:val="000000"/>
                <w:sz w:val="18"/>
                <w:szCs w:val="18"/>
                <w:lang w:val="tr-TR"/>
              </w:rPr>
              <w:t>1-3 Ay</w:t>
            </w:r>
          </w:p>
        </w:tc>
        <w:tc>
          <w:tcPr>
            <w:tcW w:w="1114" w:type="dxa"/>
          </w:tcPr>
          <w:p w14:paraId="79054FFA" w14:textId="77777777" w:rsidR="002575AD" w:rsidRPr="001B1C3B" w:rsidRDefault="002575AD" w:rsidP="00B12012">
            <w:pPr>
              <w:autoSpaceDE w:val="0"/>
              <w:autoSpaceDN w:val="0"/>
              <w:spacing w:before="200"/>
              <w:jc w:val="center"/>
              <w:rPr>
                <w:rFonts w:eastAsiaTheme="minorHAnsi"/>
                <w:b/>
                <w:bCs/>
                <w:color w:val="000000"/>
                <w:sz w:val="18"/>
                <w:szCs w:val="18"/>
                <w:lang w:val="tr-TR"/>
              </w:rPr>
            </w:pPr>
            <w:r w:rsidRPr="001B1C3B">
              <w:rPr>
                <w:rFonts w:eastAsiaTheme="minorHAnsi"/>
                <w:b/>
                <w:bCs/>
                <w:color w:val="000000"/>
                <w:sz w:val="18"/>
                <w:szCs w:val="18"/>
                <w:lang w:val="tr-TR"/>
              </w:rPr>
              <w:t>3-6 Ay</w:t>
            </w:r>
          </w:p>
        </w:tc>
        <w:tc>
          <w:tcPr>
            <w:tcW w:w="1114" w:type="dxa"/>
          </w:tcPr>
          <w:p w14:paraId="5BDA211B" w14:textId="77777777" w:rsidR="002575AD" w:rsidRPr="001B1C3B" w:rsidRDefault="002575AD" w:rsidP="00B12012">
            <w:pPr>
              <w:autoSpaceDE w:val="0"/>
              <w:autoSpaceDN w:val="0"/>
              <w:spacing w:line="440" w:lineRule="exact"/>
              <w:jc w:val="center"/>
              <w:rPr>
                <w:rFonts w:eastAsiaTheme="minorHAnsi"/>
                <w:b/>
                <w:bCs/>
                <w:color w:val="000000"/>
                <w:sz w:val="18"/>
                <w:szCs w:val="18"/>
                <w:lang w:val="tr-TR"/>
              </w:rPr>
            </w:pPr>
            <w:r w:rsidRPr="001B1C3B">
              <w:rPr>
                <w:rFonts w:eastAsiaTheme="minorHAnsi"/>
                <w:b/>
                <w:bCs/>
                <w:color w:val="000000"/>
                <w:sz w:val="18"/>
                <w:szCs w:val="18"/>
                <w:lang w:val="tr-TR"/>
              </w:rPr>
              <w:t>6-12 Ay</w:t>
            </w:r>
          </w:p>
        </w:tc>
        <w:tc>
          <w:tcPr>
            <w:tcW w:w="1136" w:type="dxa"/>
          </w:tcPr>
          <w:p w14:paraId="5A34E93D" w14:textId="77777777" w:rsidR="002575AD" w:rsidRPr="001B1C3B" w:rsidRDefault="002575AD" w:rsidP="00B12012">
            <w:pPr>
              <w:autoSpaceDE w:val="0"/>
              <w:autoSpaceDN w:val="0"/>
              <w:spacing w:line="440" w:lineRule="exact"/>
              <w:jc w:val="center"/>
              <w:rPr>
                <w:rFonts w:eastAsiaTheme="minorHAnsi"/>
                <w:b/>
                <w:bCs/>
                <w:color w:val="000000"/>
                <w:sz w:val="18"/>
                <w:szCs w:val="18"/>
                <w:lang w:val="tr-TR"/>
              </w:rPr>
            </w:pPr>
            <w:r w:rsidRPr="001B1C3B">
              <w:rPr>
                <w:rFonts w:eastAsiaTheme="minorHAnsi"/>
                <w:b/>
                <w:bCs/>
                <w:color w:val="000000"/>
                <w:sz w:val="18"/>
                <w:szCs w:val="18"/>
                <w:lang w:val="tr-TR"/>
              </w:rPr>
              <w:t>1 Yıl Üzeri</w:t>
            </w:r>
          </w:p>
        </w:tc>
        <w:tc>
          <w:tcPr>
            <w:tcW w:w="1114" w:type="dxa"/>
            <w:vMerge/>
          </w:tcPr>
          <w:p w14:paraId="3AE4C099" w14:textId="77777777" w:rsidR="002575AD" w:rsidRPr="001B1C3B" w:rsidRDefault="002575AD" w:rsidP="00B12012">
            <w:pPr>
              <w:autoSpaceDE w:val="0"/>
              <w:autoSpaceDN w:val="0"/>
              <w:jc w:val="center"/>
              <w:rPr>
                <w:rFonts w:eastAsiaTheme="minorHAnsi"/>
                <w:b/>
                <w:bCs/>
                <w:color w:val="000000"/>
                <w:sz w:val="18"/>
                <w:szCs w:val="18"/>
                <w:lang w:val="tr-TR"/>
              </w:rPr>
            </w:pPr>
          </w:p>
        </w:tc>
        <w:tc>
          <w:tcPr>
            <w:tcW w:w="1249" w:type="dxa"/>
            <w:vMerge/>
          </w:tcPr>
          <w:p w14:paraId="74BD7596" w14:textId="77777777" w:rsidR="002575AD" w:rsidRPr="001B1C3B" w:rsidRDefault="002575AD" w:rsidP="00B12012">
            <w:pPr>
              <w:autoSpaceDE w:val="0"/>
              <w:autoSpaceDN w:val="0"/>
              <w:jc w:val="center"/>
              <w:rPr>
                <w:rFonts w:eastAsiaTheme="minorHAnsi"/>
                <w:b/>
                <w:bCs/>
                <w:color w:val="000000"/>
                <w:sz w:val="18"/>
                <w:szCs w:val="18"/>
                <w:lang w:val="tr-TR"/>
              </w:rPr>
            </w:pPr>
          </w:p>
        </w:tc>
      </w:tr>
      <w:tr w:rsidR="001D7420" w:rsidRPr="001B1C3B" w14:paraId="2F026F0F" w14:textId="77777777" w:rsidTr="00EF1C58">
        <w:tc>
          <w:tcPr>
            <w:tcW w:w="397" w:type="dxa"/>
            <w:vAlign w:val="center"/>
          </w:tcPr>
          <w:p w14:paraId="0BBC2AB2" w14:textId="77777777" w:rsidR="001D7420" w:rsidRPr="001B1C3B" w:rsidRDefault="001D7420" w:rsidP="001D7420">
            <w:pPr>
              <w:autoSpaceDE w:val="0"/>
              <w:autoSpaceDN w:val="0"/>
              <w:jc w:val="right"/>
              <w:rPr>
                <w:rFonts w:eastAsiaTheme="minorHAnsi"/>
                <w:b/>
                <w:bCs/>
                <w:color w:val="000000"/>
                <w:sz w:val="18"/>
                <w:szCs w:val="18"/>
                <w:lang w:val="tr-TR"/>
              </w:rPr>
            </w:pPr>
            <w:r w:rsidRPr="001B1C3B">
              <w:rPr>
                <w:rFonts w:eastAsiaTheme="minorHAnsi"/>
                <w:b/>
                <w:bCs/>
                <w:color w:val="000000"/>
                <w:sz w:val="18"/>
                <w:szCs w:val="18"/>
                <w:lang w:val="tr-TR"/>
              </w:rPr>
              <w:t xml:space="preserve"> </w:t>
            </w:r>
          </w:p>
          <w:p w14:paraId="4CBEB073" w14:textId="77777777" w:rsidR="001D7420" w:rsidRPr="001B1C3B" w:rsidRDefault="001D7420" w:rsidP="001D7420">
            <w:pPr>
              <w:autoSpaceDE w:val="0"/>
              <w:autoSpaceDN w:val="0"/>
              <w:jc w:val="right"/>
              <w:rPr>
                <w:rFonts w:eastAsiaTheme="minorHAnsi"/>
                <w:b/>
                <w:bCs/>
                <w:color w:val="000000"/>
                <w:sz w:val="18"/>
                <w:szCs w:val="18"/>
                <w:lang w:val="tr-TR"/>
              </w:rPr>
            </w:pPr>
            <w:r w:rsidRPr="001B1C3B">
              <w:rPr>
                <w:rFonts w:eastAsiaTheme="minorHAnsi"/>
                <w:b/>
                <w:bCs/>
                <w:color w:val="000000"/>
                <w:sz w:val="18"/>
                <w:szCs w:val="18"/>
                <w:lang w:val="tr-TR"/>
              </w:rPr>
              <w:t xml:space="preserve"> 1</w:t>
            </w:r>
          </w:p>
        </w:tc>
        <w:tc>
          <w:tcPr>
            <w:tcW w:w="2138" w:type="dxa"/>
            <w:vAlign w:val="center"/>
          </w:tcPr>
          <w:p w14:paraId="4A84180C" w14:textId="77777777" w:rsidR="001D7420" w:rsidRPr="001B1C3B" w:rsidRDefault="001D7420" w:rsidP="001D7420">
            <w:pPr>
              <w:rPr>
                <w:sz w:val="18"/>
                <w:szCs w:val="18"/>
                <w:lang w:val="tr-TR"/>
              </w:rPr>
            </w:pPr>
            <w:r w:rsidRPr="001B1C3B">
              <w:rPr>
                <w:sz w:val="18"/>
                <w:szCs w:val="18"/>
                <w:lang w:val="tr-TR"/>
              </w:rPr>
              <w:t>Merkezi yönetimlerden veya merkez bankalarından şarta bağlı olan ve olmayan alacaklar</w:t>
            </w:r>
          </w:p>
        </w:tc>
        <w:tc>
          <w:tcPr>
            <w:tcW w:w="1114" w:type="dxa"/>
            <w:vAlign w:val="center"/>
          </w:tcPr>
          <w:p w14:paraId="489B7042" w14:textId="01A3FFAD" w:rsidR="001D7420" w:rsidRPr="001B1C3B" w:rsidRDefault="001D7420" w:rsidP="001D7420">
            <w:pPr>
              <w:jc w:val="right"/>
              <w:rPr>
                <w:rFonts w:eastAsiaTheme="minorHAnsi"/>
                <w:bCs/>
                <w:color w:val="000000"/>
                <w:sz w:val="16"/>
                <w:szCs w:val="16"/>
                <w:lang w:val="tr-TR"/>
              </w:rPr>
            </w:pPr>
            <w:r w:rsidRPr="001B1C3B">
              <w:rPr>
                <w:sz w:val="16"/>
                <w:szCs w:val="16"/>
                <w:lang w:val="tr-TR"/>
              </w:rPr>
              <w:t>339,004,198</w:t>
            </w:r>
          </w:p>
        </w:tc>
        <w:tc>
          <w:tcPr>
            <w:tcW w:w="1114" w:type="dxa"/>
            <w:vAlign w:val="center"/>
          </w:tcPr>
          <w:p w14:paraId="0E2E5D09" w14:textId="535D4803" w:rsidR="001D7420" w:rsidRPr="001B1C3B" w:rsidRDefault="001D7420" w:rsidP="001D7420">
            <w:pPr>
              <w:jc w:val="right"/>
              <w:rPr>
                <w:rFonts w:eastAsiaTheme="minorHAnsi"/>
                <w:bCs/>
                <w:color w:val="000000"/>
                <w:sz w:val="16"/>
                <w:szCs w:val="16"/>
                <w:lang w:val="tr-TR"/>
              </w:rPr>
            </w:pPr>
            <w:r w:rsidRPr="001B1C3B">
              <w:rPr>
                <w:sz w:val="16"/>
                <w:szCs w:val="16"/>
                <w:lang w:val="tr-TR"/>
              </w:rPr>
              <w:t>8,946,380</w:t>
            </w:r>
          </w:p>
        </w:tc>
        <w:tc>
          <w:tcPr>
            <w:tcW w:w="1114" w:type="dxa"/>
            <w:vAlign w:val="center"/>
          </w:tcPr>
          <w:p w14:paraId="23B3D992" w14:textId="748E5AC4" w:rsidR="001D7420" w:rsidRPr="001B1C3B" w:rsidRDefault="001D7420" w:rsidP="001D7420">
            <w:pPr>
              <w:jc w:val="right"/>
              <w:rPr>
                <w:rFonts w:eastAsiaTheme="minorHAnsi"/>
                <w:bCs/>
                <w:color w:val="000000"/>
                <w:sz w:val="16"/>
                <w:szCs w:val="16"/>
                <w:lang w:val="tr-TR"/>
              </w:rPr>
            </w:pPr>
            <w:r w:rsidRPr="001B1C3B">
              <w:rPr>
                <w:sz w:val="16"/>
                <w:szCs w:val="16"/>
                <w:lang w:val="tr-TR"/>
              </w:rPr>
              <w:t>25,831,786</w:t>
            </w:r>
          </w:p>
        </w:tc>
        <w:tc>
          <w:tcPr>
            <w:tcW w:w="1114" w:type="dxa"/>
            <w:vAlign w:val="center"/>
          </w:tcPr>
          <w:p w14:paraId="45AE6B77" w14:textId="01CC82D5" w:rsidR="001D7420" w:rsidRPr="001B1C3B" w:rsidRDefault="001D7420" w:rsidP="001D7420">
            <w:pPr>
              <w:jc w:val="right"/>
              <w:rPr>
                <w:rFonts w:eastAsiaTheme="minorHAnsi"/>
                <w:bCs/>
                <w:color w:val="000000"/>
                <w:sz w:val="16"/>
                <w:szCs w:val="16"/>
                <w:lang w:val="tr-TR"/>
              </w:rPr>
            </w:pPr>
            <w:r w:rsidRPr="001B1C3B">
              <w:rPr>
                <w:sz w:val="16"/>
                <w:szCs w:val="16"/>
                <w:lang w:val="tr-TR"/>
              </w:rPr>
              <w:t>13,431,498</w:t>
            </w:r>
          </w:p>
        </w:tc>
        <w:tc>
          <w:tcPr>
            <w:tcW w:w="1136" w:type="dxa"/>
            <w:vAlign w:val="center"/>
          </w:tcPr>
          <w:p w14:paraId="4F5D7B43" w14:textId="7B3E13EE" w:rsidR="001D7420" w:rsidRPr="001B1C3B" w:rsidRDefault="001D7420" w:rsidP="001D7420">
            <w:pPr>
              <w:jc w:val="right"/>
              <w:rPr>
                <w:rFonts w:eastAsiaTheme="minorHAnsi"/>
                <w:bCs/>
                <w:color w:val="000000"/>
                <w:sz w:val="16"/>
                <w:szCs w:val="16"/>
                <w:lang w:val="tr-TR"/>
              </w:rPr>
            </w:pPr>
            <w:r w:rsidRPr="001B1C3B">
              <w:rPr>
                <w:sz w:val="16"/>
                <w:szCs w:val="16"/>
                <w:lang w:val="tr-TR"/>
              </w:rPr>
              <w:t>323,352,150</w:t>
            </w:r>
          </w:p>
        </w:tc>
        <w:tc>
          <w:tcPr>
            <w:tcW w:w="1114" w:type="dxa"/>
            <w:vAlign w:val="center"/>
          </w:tcPr>
          <w:p w14:paraId="504E9AAC" w14:textId="7A6F3185" w:rsidR="001D7420" w:rsidRPr="001B1C3B" w:rsidRDefault="001D7420" w:rsidP="001D7420">
            <w:pPr>
              <w:jc w:val="right"/>
              <w:rPr>
                <w:rFonts w:eastAsiaTheme="minorHAnsi"/>
                <w:bCs/>
                <w:color w:val="000000"/>
                <w:sz w:val="16"/>
                <w:szCs w:val="16"/>
                <w:lang w:val="tr-TR"/>
              </w:rPr>
            </w:pPr>
            <w:r w:rsidRPr="001B1C3B">
              <w:rPr>
                <w:sz w:val="16"/>
                <w:szCs w:val="16"/>
                <w:lang w:val="tr-TR"/>
              </w:rPr>
              <w:t>125,210,033</w:t>
            </w:r>
          </w:p>
        </w:tc>
        <w:tc>
          <w:tcPr>
            <w:tcW w:w="1249" w:type="dxa"/>
            <w:vAlign w:val="center"/>
          </w:tcPr>
          <w:p w14:paraId="72909073" w14:textId="1D4538C3" w:rsidR="001D7420" w:rsidRPr="001B1C3B" w:rsidRDefault="001D7420" w:rsidP="001D7420">
            <w:pPr>
              <w:jc w:val="right"/>
              <w:rPr>
                <w:rFonts w:eastAsiaTheme="minorHAnsi"/>
                <w:bCs/>
                <w:color w:val="000000"/>
                <w:sz w:val="16"/>
                <w:szCs w:val="16"/>
                <w:lang w:val="tr-TR"/>
              </w:rPr>
            </w:pPr>
            <w:r w:rsidRPr="001B1C3B">
              <w:rPr>
                <w:sz w:val="16"/>
                <w:szCs w:val="16"/>
                <w:lang w:val="tr-TR"/>
              </w:rPr>
              <w:t>835,776,045</w:t>
            </w:r>
          </w:p>
        </w:tc>
      </w:tr>
      <w:tr w:rsidR="001D7420" w:rsidRPr="001B1C3B" w14:paraId="26AE0FF4" w14:textId="77777777" w:rsidTr="00EF1C58">
        <w:tc>
          <w:tcPr>
            <w:tcW w:w="397" w:type="dxa"/>
            <w:vAlign w:val="center"/>
          </w:tcPr>
          <w:p w14:paraId="0B6B5FDB" w14:textId="77777777" w:rsidR="001D7420" w:rsidRPr="001B1C3B" w:rsidRDefault="001D7420" w:rsidP="001D7420">
            <w:pPr>
              <w:autoSpaceDE w:val="0"/>
              <w:autoSpaceDN w:val="0"/>
              <w:jc w:val="right"/>
              <w:rPr>
                <w:rFonts w:eastAsiaTheme="minorHAnsi"/>
                <w:b/>
                <w:bCs/>
                <w:color w:val="000000"/>
                <w:sz w:val="18"/>
                <w:szCs w:val="18"/>
                <w:lang w:val="tr-TR"/>
              </w:rPr>
            </w:pPr>
          </w:p>
          <w:p w14:paraId="3148FA06" w14:textId="77777777" w:rsidR="001D7420" w:rsidRPr="001B1C3B" w:rsidRDefault="001D7420" w:rsidP="001D7420">
            <w:pPr>
              <w:autoSpaceDE w:val="0"/>
              <w:autoSpaceDN w:val="0"/>
              <w:jc w:val="right"/>
              <w:rPr>
                <w:rFonts w:eastAsiaTheme="minorHAnsi"/>
                <w:b/>
                <w:bCs/>
                <w:color w:val="000000"/>
                <w:sz w:val="18"/>
                <w:szCs w:val="18"/>
                <w:lang w:val="tr-TR"/>
              </w:rPr>
            </w:pPr>
            <w:r w:rsidRPr="001B1C3B">
              <w:rPr>
                <w:rFonts w:eastAsiaTheme="minorHAnsi"/>
                <w:b/>
                <w:bCs/>
                <w:color w:val="000000"/>
                <w:sz w:val="18"/>
                <w:szCs w:val="18"/>
                <w:lang w:val="tr-TR"/>
              </w:rPr>
              <w:t xml:space="preserve"> 2</w:t>
            </w:r>
          </w:p>
        </w:tc>
        <w:tc>
          <w:tcPr>
            <w:tcW w:w="2138" w:type="dxa"/>
            <w:vAlign w:val="center"/>
          </w:tcPr>
          <w:p w14:paraId="57AC8B20" w14:textId="77777777" w:rsidR="001D7420" w:rsidRPr="001B1C3B" w:rsidRDefault="001D7420" w:rsidP="001D7420">
            <w:pPr>
              <w:rPr>
                <w:sz w:val="18"/>
                <w:szCs w:val="18"/>
                <w:lang w:val="tr-TR"/>
              </w:rPr>
            </w:pPr>
            <w:r w:rsidRPr="001B1C3B">
              <w:rPr>
                <w:sz w:val="18"/>
                <w:szCs w:val="18"/>
                <w:lang w:val="tr-TR"/>
              </w:rPr>
              <w:t>Bölgesel yönetimlerden veya yerel yönetimlerden şarta bağlı olan ve olmayan alacaklar</w:t>
            </w:r>
          </w:p>
        </w:tc>
        <w:tc>
          <w:tcPr>
            <w:tcW w:w="1114" w:type="dxa"/>
            <w:vAlign w:val="center"/>
          </w:tcPr>
          <w:p w14:paraId="11622764" w14:textId="13FD9BB5" w:rsidR="001D7420" w:rsidRPr="001B1C3B" w:rsidRDefault="001D7420" w:rsidP="001D7420">
            <w:pPr>
              <w:jc w:val="right"/>
              <w:rPr>
                <w:rFonts w:eastAsiaTheme="minorHAnsi"/>
                <w:bCs/>
                <w:color w:val="000000"/>
                <w:sz w:val="16"/>
                <w:szCs w:val="16"/>
                <w:lang w:val="tr-TR"/>
              </w:rPr>
            </w:pPr>
            <w:r w:rsidRPr="001B1C3B">
              <w:rPr>
                <w:sz w:val="16"/>
                <w:szCs w:val="16"/>
                <w:lang w:val="tr-TR"/>
              </w:rPr>
              <w:t>972</w:t>
            </w:r>
          </w:p>
        </w:tc>
        <w:tc>
          <w:tcPr>
            <w:tcW w:w="1114" w:type="dxa"/>
            <w:vAlign w:val="center"/>
          </w:tcPr>
          <w:p w14:paraId="7D8DD5DB" w14:textId="760DD05A" w:rsidR="001D7420" w:rsidRPr="001B1C3B" w:rsidRDefault="001D7420" w:rsidP="001D7420">
            <w:pPr>
              <w:jc w:val="right"/>
              <w:rPr>
                <w:rFonts w:eastAsiaTheme="minorHAnsi"/>
                <w:bCs/>
                <w:color w:val="000000"/>
                <w:sz w:val="16"/>
                <w:szCs w:val="16"/>
                <w:lang w:val="tr-TR"/>
              </w:rPr>
            </w:pPr>
            <w:r w:rsidRPr="001B1C3B">
              <w:rPr>
                <w:sz w:val="16"/>
                <w:szCs w:val="16"/>
                <w:lang w:val="tr-TR"/>
              </w:rPr>
              <w:t>7,267</w:t>
            </w:r>
          </w:p>
        </w:tc>
        <w:tc>
          <w:tcPr>
            <w:tcW w:w="1114" w:type="dxa"/>
            <w:vAlign w:val="center"/>
          </w:tcPr>
          <w:p w14:paraId="45522B0B" w14:textId="723D833B" w:rsidR="001D7420" w:rsidRPr="001B1C3B" w:rsidRDefault="001D7420" w:rsidP="001D7420">
            <w:pPr>
              <w:jc w:val="right"/>
              <w:rPr>
                <w:rFonts w:eastAsiaTheme="minorHAnsi"/>
                <w:bCs/>
                <w:color w:val="000000"/>
                <w:sz w:val="16"/>
                <w:szCs w:val="16"/>
                <w:lang w:val="tr-TR"/>
              </w:rPr>
            </w:pPr>
            <w:r w:rsidRPr="001B1C3B">
              <w:rPr>
                <w:sz w:val="16"/>
                <w:szCs w:val="16"/>
                <w:lang w:val="tr-TR"/>
              </w:rPr>
              <w:t>14,409</w:t>
            </w:r>
          </w:p>
        </w:tc>
        <w:tc>
          <w:tcPr>
            <w:tcW w:w="1114" w:type="dxa"/>
            <w:vAlign w:val="center"/>
          </w:tcPr>
          <w:p w14:paraId="7C4A21D4" w14:textId="04CB4563" w:rsidR="001D7420" w:rsidRPr="001B1C3B" w:rsidRDefault="001D7420" w:rsidP="001D7420">
            <w:pPr>
              <w:jc w:val="right"/>
              <w:rPr>
                <w:rFonts w:eastAsiaTheme="minorHAnsi"/>
                <w:bCs/>
                <w:color w:val="000000"/>
                <w:sz w:val="16"/>
                <w:szCs w:val="16"/>
                <w:lang w:val="tr-TR"/>
              </w:rPr>
            </w:pPr>
            <w:r w:rsidRPr="001B1C3B">
              <w:rPr>
                <w:sz w:val="16"/>
                <w:szCs w:val="16"/>
                <w:lang w:val="tr-TR"/>
              </w:rPr>
              <w:t>22,552</w:t>
            </w:r>
          </w:p>
        </w:tc>
        <w:tc>
          <w:tcPr>
            <w:tcW w:w="1136" w:type="dxa"/>
            <w:vAlign w:val="center"/>
          </w:tcPr>
          <w:p w14:paraId="4300C43E" w14:textId="5C8E40BF" w:rsidR="001D7420" w:rsidRPr="001B1C3B" w:rsidRDefault="001D7420" w:rsidP="001D7420">
            <w:pPr>
              <w:jc w:val="right"/>
              <w:rPr>
                <w:rFonts w:eastAsiaTheme="minorHAnsi"/>
                <w:bCs/>
                <w:color w:val="000000"/>
                <w:sz w:val="16"/>
                <w:szCs w:val="16"/>
                <w:lang w:val="tr-TR"/>
              </w:rPr>
            </w:pPr>
            <w:r w:rsidRPr="001B1C3B">
              <w:rPr>
                <w:sz w:val="16"/>
                <w:szCs w:val="16"/>
                <w:lang w:val="tr-TR"/>
              </w:rPr>
              <w:t>5,865,018</w:t>
            </w:r>
          </w:p>
        </w:tc>
        <w:tc>
          <w:tcPr>
            <w:tcW w:w="1114" w:type="dxa"/>
            <w:vAlign w:val="center"/>
          </w:tcPr>
          <w:p w14:paraId="0F754CAD" w14:textId="126013FF" w:rsidR="001D7420" w:rsidRPr="001B1C3B" w:rsidRDefault="001D7420" w:rsidP="001D7420">
            <w:pPr>
              <w:jc w:val="right"/>
              <w:rPr>
                <w:rFonts w:eastAsiaTheme="minorHAnsi"/>
                <w:bCs/>
                <w:color w:val="000000"/>
                <w:sz w:val="16"/>
                <w:szCs w:val="16"/>
                <w:lang w:val="tr-TR"/>
              </w:rPr>
            </w:pPr>
            <w:r w:rsidRPr="001B1C3B">
              <w:rPr>
                <w:sz w:val="16"/>
                <w:szCs w:val="16"/>
                <w:lang w:val="tr-TR"/>
              </w:rPr>
              <w:t>-</w:t>
            </w:r>
          </w:p>
        </w:tc>
        <w:tc>
          <w:tcPr>
            <w:tcW w:w="1249" w:type="dxa"/>
            <w:vAlign w:val="center"/>
          </w:tcPr>
          <w:p w14:paraId="220B4DA2" w14:textId="13073F9E" w:rsidR="001D7420" w:rsidRPr="001B1C3B" w:rsidRDefault="001D7420" w:rsidP="001D7420">
            <w:pPr>
              <w:jc w:val="right"/>
              <w:rPr>
                <w:rFonts w:eastAsiaTheme="minorHAnsi"/>
                <w:bCs/>
                <w:color w:val="000000"/>
                <w:sz w:val="16"/>
                <w:szCs w:val="16"/>
                <w:lang w:val="tr-TR"/>
              </w:rPr>
            </w:pPr>
            <w:r w:rsidRPr="001B1C3B">
              <w:rPr>
                <w:sz w:val="16"/>
                <w:szCs w:val="16"/>
                <w:lang w:val="tr-TR"/>
              </w:rPr>
              <w:t>5,910,218</w:t>
            </w:r>
          </w:p>
        </w:tc>
      </w:tr>
      <w:tr w:rsidR="001D7420" w:rsidRPr="001B1C3B" w14:paraId="73DF976E" w14:textId="77777777" w:rsidTr="00EF1C58">
        <w:tc>
          <w:tcPr>
            <w:tcW w:w="397" w:type="dxa"/>
            <w:vAlign w:val="center"/>
          </w:tcPr>
          <w:p w14:paraId="7EA6BDC8" w14:textId="77777777" w:rsidR="001D7420" w:rsidRPr="001B1C3B" w:rsidRDefault="001D7420" w:rsidP="001D7420">
            <w:pPr>
              <w:autoSpaceDE w:val="0"/>
              <w:autoSpaceDN w:val="0"/>
              <w:jc w:val="right"/>
              <w:rPr>
                <w:rFonts w:eastAsiaTheme="minorHAnsi"/>
                <w:b/>
                <w:bCs/>
                <w:color w:val="000000"/>
                <w:sz w:val="18"/>
                <w:szCs w:val="18"/>
                <w:lang w:val="tr-TR"/>
              </w:rPr>
            </w:pPr>
          </w:p>
          <w:p w14:paraId="5DCBA00F" w14:textId="77777777" w:rsidR="001D7420" w:rsidRPr="001B1C3B" w:rsidRDefault="001D7420" w:rsidP="001D7420">
            <w:pPr>
              <w:autoSpaceDE w:val="0"/>
              <w:autoSpaceDN w:val="0"/>
              <w:jc w:val="right"/>
              <w:rPr>
                <w:rFonts w:eastAsiaTheme="minorHAnsi"/>
                <w:b/>
                <w:bCs/>
                <w:color w:val="000000"/>
                <w:sz w:val="18"/>
                <w:szCs w:val="18"/>
                <w:lang w:val="tr-TR"/>
              </w:rPr>
            </w:pPr>
            <w:r w:rsidRPr="001B1C3B">
              <w:rPr>
                <w:rFonts w:eastAsiaTheme="minorHAnsi"/>
                <w:b/>
                <w:bCs/>
                <w:color w:val="000000"/>
                <w:sz w:val="18"/>
                <w:szCs w:val="18"/>
                <w:lang w:val="tr-TR"/>
              </w:rPr>
              <w:t xml:space="preserve"> 3</w:t>
            </w:r>
          </w:p>
        </w:tc>
        <w:tc>
          <w:tcPr>
            <w:tcW w:w="2138" w:type="dxa"/>
            <w:vAlign w:val="center"/>
          </w:tcPr>
          <w:p w14:paraId="67C849C5" w14:textId="77777777" w:rsidR="001D7420" w:rsidRPr="001B1C3B" w:rsidRDefault="001D7420" w:rsidP="001D7420">
            <w:pPr>
              <w:rPr>
                <w:sz w:val="18"/>
                <w:szCs w:val="18"/>
                <w:lang w:val="tr-TR"/>
              </w:rPr>
            </w:pPr>
            <w:r w:rsidRPr="001B1C3B">
              <w:rPr>
                <w:sz w:val="18"/>
                <w:szCs w:val="18"/>
                <w:lang w:val="tr-TR"/>
              </w:rPr>
              <w:t>İdari birimlerden ve ticari olmayan girişimlerden şarta bağlı olan ve olmayan alacaklar</w:t>
            </w:r>
          </w:p>
        </w:tc>
        <w:tc>
          <w:tcPr>
            <w:tcW w:w="1114" w:type="dxa"/>
            <w:vAlign w:val="center"/>
          </w:tcPr>
          <w:p w14:paraId="09C3011B" w14:textId="28AD9BFD" w:rsidR="001D7420" w:rsidRPr="001B1C3B" w:rsidRDefault="001D7420" w:rsidP="001D7420">
            <w:pPr>
              <w:jc w:val="right"/>
              <w:rPr>
                <w:rFonts w:eastAsiaTheme="minorHAnsi"/>
                <w:bCs/>
                <w:color w:val="000000"/>
                <w:sz w:val="16"/>
                <w:szCs w:val="16"/>
                <w:lang w:val="tr-TR"/>
              </w:rPr>
            </w:pPr>
            <w:r w:rsidRPr="001B1C3B">
              <w:rPr>
                <w:sz w:val="16"/>
                <w:szCs w:val="16"/>
                <w:lang w:val="tr-TR"/>
              </w:rPr>
              <w:t>30,170</w:t>
            </w:r>
          </w:p>
        </w:tc>
        <w:tc>
          <w:tcPr>
            <w:tcW w:w="1114" w:type="dxa"/>
            <w:vAlign w:val="center"/>
          </w:tcPr>
          <w:p w14:paraId="190E29ED" w14:textId="43FCDBEF" w:rsidR="001D7420" w:rsidRPr="001B1C3B" w:rsidRDefault="001D7420" w:rsidP="001D7420">
            <w:pPr>
              <w:jc w:val="right"/>
              <w:rPr>
                <w:rFonts w:eastAsiaTheme="minorHAnsi"/>
                <w:bCs/>
                <w:color w:val="000000"/>
                <w:sz w:val="16"/>
                <w:szCs w:val="16"/>
                <w:lang w:val="tr-TR"/>
              </w:rPr>
            </w:pPr>
            <w:r w:rsidRPr="001B1C3B">
              <w:rPr>
                <w:sz w:val="16"/>
                <w:szCs w:val="16"/>
                <w:lang w:val="tr-TR"/>
              </w:rPr>
              <w:t>189</w:t>
            </w:r>
          </w:p>
        </w:tc>
        <w:tc>
          <w:tcPr>
            <w:tcW w:w="1114" w:type="dxa"/>
            <w:vAlign w:val="center"/>
          </w:tcPr>
          <w:p w14:paraId="4F6B16A7" w14:textId="29555FC9" w:rsidR="001D7420" w:rsidRPr="001B1C3B" w:rsidRDefault="001D7420" w:rsidP="001D7420">
            <w:pPr>
              <w:jc w:val="right"/>
              <w:rPr>
                <w:rFonts w:eastAsiaTheme="minorHAnsi"/>
                <w:bCs/>
                <w:color w:val="000000"/>
                <w:sz w:val="16"/>
                <w:szCs w:val="16"/>
                <w:lang w:val="tr-TR"/>
              </w:rPr>
            </w:pPr>
            <w:r w:rsidRPr="001B1C3B">
              <w:rPr>
                <w:sz w:val="16"/>
                <w:szCs w:val="16"/>
                <w:lang w:val="tr-TR"/>
              </w:rPr>
              <w:t>34,505</w:t>
            </w:r>
          </w:p>
        </w:tc>
        <w:tc>
          <w:tcPr>
            <w:tcW w:w="1114" w:type="dxa"/>
            <w:vAlign w:val="center"/>
          </w:tcPr>
          <w:p w14:paraId="5A50EF4A" w14:textId="339CBCEF" w:rsidR="001D7420" w:rsidRPr="001B1C3B" w:rsidRDefault="001D7420" w:rsidP="001D7420">
            <w:pPr>
              <w:jc w:val="right"/>
              <w:rPr>
                <w:rFonts w:eastAsiaTheme="minorHAnsi"/>
                <w:bCs/>
                <w:color w:val="000000"/>
                <w:sz w:val="16"/>
                <w:szCs w:val="16"/>
                <w:lang w:val="tr-TR"/>
              </w:rPr>
            </w:pPr>
            <w:r w:rsidRPr="001B1C3B">
              <w:rPr>
                <w:sz w:val="16"/>
                <w:szCs w:val="16"/>
                <w:lang w:val="tr-TR"/>
              </w:rPr>
              <w:t>477,486</w:t>
            </w:r>
          </w:p>
        </w:tc>
        <w:tc>
          <w:tcPr>
            <w:tcW w:w="1136" w:type="dxa"/>
            <w:vAlign w:val="center"/>
          </w:tcPr>
          <w:p w14:paraId="6DF8D5ED" w14:textId="36EB7DEC" w:rsidR="001D7420" w:rsidRPr="001B1C3B" w:rsidRDefault="001D7420" w:rsidP="001D7420">
            <w:pPr>
              <w:jc w:val="right"/>
              <w:rPr>
                <w:rFonts w:eastAsiaTheme="minorHAnsi"/>
                <w:bCs/>
                <w:color w:val="000000"/>
                <w:sz w:val="16"/>
                <w:szCs w:val="16"/>
                <w:lang w:val="tr-TR"/>
              </w:rPr>
            </w:pPr>
            <w:r w:rsidRPr="001B1C3B">
              <w:rPr>
                <w:sz w:val="16"/>
                <w:szCs w:val="16"/>
                <w:lang w:val="tr-TR"/>
              </w:rPr>
              <w:t>555,824</w:t>
            </w:r>
          </w:p>
        </w:tc>
        <w:tc>
          <w:tcPr>
            <w:tcW w:w="1114" w:type="dxa"/>
            <w:vAlign w:val="center"/>
          </w:tcPr>
          <w:p w14:paraId="7E33E273" w14:textId="5DB4BEF7" w:rsidR="001D7420" w:rsidRPr="001B1C3B" w:rsidRDefault="001D7420" w:rsidP="001D7420">
            <w:pPr>
              <w:jc w:val="right"/>
              <w:rPr>
                <w:rFonts w:eastAsiaTheme="minorHAnsi"/>
                <w:bCs/>
                <w:color w:val="000000"/>
                <w:sz w:val="16"/>
                <w:szCs w:val="16"/>
                <w:lang w:val="tr-TR"/>
              </w:rPr>
            </w:pPr>
            <w:r w:rsidRPr="001B1C3B">
              <w:rPr>
                <w:sz w:val="16"/>
                <w:szCs w:val="16"/>
                <w:lang w:val="tr-TR"/>
              </w:rPr>
              <w:t>37,449</w:t>
            </w:r>
          </w:p>
        </w:tc>
        <w:tc>
          <w:tcPr>
            <w:tcW w:w="1249" w:type="dxa"/>
            <w:vAlign w:val="center"/>
          </w:tcPr>
          <w:p w14:paraId="278351A3" w14:textId="2AE68211" w:rsidR="001D7420" w:rsidRPr="001B1C3B" w:rsidRDefault="001D7420" w:rsidP="001D7420">
            <w:pPr>
              <w:jc w:val="right"/>
              <w:rPr>
                <w:rFonts w:eastAsiaTheme="minorHAnsi"/>
                <w:bCs/>
                <w:color w:val="000000"/>
                <w:sz w:val="16"/>
                <w:szCs w:val="16"/>
                <w:lang w:val="tr-TR"/>
              </w:rPr>
            </w:pPr>
            <w:r w:rsidRPr="001B1C3B">
              <w:rPr>
                <w:sz w:val="16"/>
                <w:szCs w:val="16"/>
                <w:lang w:val="tr-TR"/>
              </w:rPr>
              <w:t>1,135,623</w:t>
            </w:r>
          </w:p>
        </w:tc>
      </w:tr>
      <w:tr w:rsidR="001D7420" w:rsidRPr="001B1C3B" w14:paraId="63AB689A" w14:textId="77777777" w:rsidTr="00EF1C58">
        <w:tc>
          <w:tcPr>
            <w:tcW w:w="397" w:type="dxa"/>
            <w:vAlign w:val="center"/>
          </w:tcPr>
          <w:p w14:paraId="63C14029" w14:textId="77777777" w:rsidR="001D7420" w:rsidRPr="001B1C3B" w:rsidRDefault="001D7420" w:rsidP="001D7420">
            <w:pPr>
              <w:autoSpaceDE w:val="0"/>
              <w:autoSpaceDN w:val="0"/>
              <w:jc w:val="right"/>
              <w:rPr>
                <w:rFonts w:eastAsiaTheme="minorHAnsi"/>
                <w:b/>
                <w:bCs/>
                <w:color w:val="000000"/>
                <w:sz w:val="18"/>
                <w:szCs w:val="18"/>
                <w:lang w:val="tr-TR"/>
              </w:rPr>
            </w:pPr>
          </w:p>
          <w:p w14:paraId="07C73FA3" w14:textId="77777777" w:rsidR="001D7420" w:rsidRPr="001B1C3B" w:rsidRDefault="001D7420" w:rsidP="001D7420">
            <w:pPr>
              <w:autoSpaceDE w:val="0"/>
              <w:autoSpaceDN w:val="0"/>
              <w:jc w:val="right"/>
              <w:rPr>
                <w:rFonts w:eastAsiaTheme="minorHAnsi"/>
                <w:b/>
                <w:bCs/>
                <w:color w:val="000000"/>
                <w:sz w:val="18"/>
                <w:szCs w:val="18"/>
                <w:lang w:val="tr-TR"/>
              </w:rPr>
            </w:pPr>
            <w:r w:rsidRPr="001B1C3B">
              <w:rPr>
                <w:rFonts w:eastAsiaTheme="minorHAnsi"/>
                <w:b/>
                <w:bCs/>
                <w:color w:val="000000"/>
                <w:sz w:val="18"/>
                <w:szCs w:val="18"/>
                <w:lang w:val="tr-TR"/>
              </w:rPr>
              <w:t xml:space="preserve"> 4</w:t>
            </w:r>
          </w:p>
        </w:tc>
        <w:tc>
          <w:tcPr>
            <w:tcW w:w="2138" w:type="dxa"/>
            <w:vAlign w:val="center"/>
          </w:tcPr>
          <w:p w14:paraId="01E1026C" w14:textId="77777777" w:rsidR="001D7420" w:rsidRPr="001B1C3B" w:rsidRDefault="001D7420" w:rsidP="001D7420">
            <w:pPr>
              <w:rPr>
                <w:sz w:val="18"/>
                <w:szCs w:val="18"/>
                <w:lang w:val="tr-TR"/>
              </w:rPr>
            </w:pPr>
            <w:r w:rsidRPr="001B1C3B">
              <w:rPr>
                <w:sz w:val="18"/>
                <w:szCs w:val="18"/>
                <w:lang w:val="tr-TR"/>
              </w:rPr>
              <w:t>Çok taraflı kalkınma bankalarından şarta bağlı olan ve olmayan alacaklar</w:t>
            </w:r>
          </w:p>
        </w:tc>
        <w:tc>
          <w:tcPr>
            <w:tcW w:w="1114" w:type="dxa"/>
            <w:vAlign w:val="center"/>
          </w:tcPr>
          <w:p w14:paraId="3026912C" w14:textId="0FB4B9B0" w:rsidR="001D7420" w:rsidRPr="001B1C3B" w:rsidRDefault="001D7420" w:rsidP="001D7420">
            <w:pPr>
              <w:jc w:val="right"/>
              <w:rPr>
                <w:rFonts w:eastAsiaTheme="minorHAnsi"/>
                <w:bCs/>
                <w:color w:val="000000"/>
                <w:sz w:val="16"/>
                <w:szCs w:val="16"/>
                <w:lang w:val="tr-TR"/>
              </w:rPr>
            </w:pPr>
            <w:r w:rsidRPr="001B1C3B">
              <w:rPr>
                <w:rFonts w:eastAsiaTheme="minorHAnsi"/>
                <w:bCs/>
                <w:color w:val="000000"/>
                <w:sz w:val="16"/>
                <w:szCs w:val="16"/>
                <w:lang w:val="tr-TR"/>
              </w:rPr>
              <w:t>-</w:t>
            </w:r>
          </w:p>
        </w:tc>
        <w:tc>
          <w:tcPr>
            <w:tcW w:w="1114" w:type="dxa"/>
            <w:vAlign w:val="center"/>
          </w:tcPr>
          <w:p w14:paraId="529C17B5" w14:textId="0BA6B2B0" w:rsidR="001D7420" w:rsidRPr="001B1C3B" w:rsidRDefault="001D7420" w:rsidP="001D7420">
            <w:pPr>
              <w:jc w:val="right"/>
              <w:rPr>
                <w:rFonts w:eastAsiaTheme="minorHAnsi"/>
                <w:bCs/>
                <w:color w:val="000000"/>
                <w:sz w:val="16"/>
                <w:szCs w:val="16"/>
                <w:lang w:val="tr-TR"/>
              </w:rPr>
            </w:pPr>
            <w:r w:rsidRPr="001B1C3B">
              <w:rPr>
                <w:sz w:val="16"/>
                <w:szCs w:val="16"/>
                <w:lang w:val="tr-TR"/>
              </w:rPr>
              <w:t>22,833</w:t>
            </w:r>
          </w:p>
        </w:tc>
        <w:tc>
          <w:tcPr>
            <w:tcW w:w="1114" w:type="dxa"/>
            <w:vAlign w:val="center"/>
          </w:tcPr>
          <w:p w14:paraId="4946599D" w14:textId="4894F264" w:rsidR="001D7420" w:rsidRPr="001B1C3B" w:rsidRDefault="001D7420" w:rsidP="001D7420">
            <w:pPr>
              <w:jc w:val="right"/>
              <w:rPr>
                <w:rFonts w:eastAsiaTheme="minorHAnsi"/>
                <w:bCs/>
                <w:color w:val="000000"/>
                <w:sz w:val="16"/>
                <w:szCs w:val="16"/>
                <w:lang w:val="tr-TR"/>
              </w:rPr>
            </w:pPr>
            <w:r w:rsidRPr="001B1C3B">
              <w:rPr>
                <w:rFonts w:eastAsiaTheme="minorHAnsi"/>
                <w:bCs/>
                <w:color w:val="000000"/>
                <w:sz w:val="16"/>
                <w:szCs w:val="16"/>
                <w:lang w:val="tr-TR"/>
              </w:rPr>
              <w:t>-</w:t>
            </w:r>
          </w:p>
        </w:tc>
        <w:tc>
          <w:tcPr>
            <w:tcW w:w="1114" w:type="dxa"/>
            <w:vAlign w:val="center"/>
          </w:tcPr>
          <w:p w14:paraId="2AE8B43A" w14:textId="154B5D6B" w:rsidR="001D7420" w:rsidRPr="001B1C3B" w:rsidRDefault="001D7420" w:rsidP="001D7420">
            <w:pPr>
              <w:jc w:val="right"/>
              <w:rPr>
                <w:rFonts w:eastAsiaTheme="minorHAnsi"/>
                <w:bCs/>
                <w:color w:val="000000"/>
                <w:sz w:val="16"/>
                <w:szCs w:val="16"/>
                <w:lang w:val="tr-TR"/>
              </w:rPr>
            </w:pPr>
            <w:r w:rsidRPr="001B1C3B">
              <w:rPr>
                <w:sz w:val="16"/>
                <w:szCs w:val="16"/>
                <w:lang w:val="tr-TR"/>
              </w:rPr>
              <w:t>6,975</w:t>
            </w:r>
          </w:p>
        </w:tc>
        <w:tc>
          <w:tcPr>
            <w:tcW w:w="1136" w:type="dxa"/>
            <w:vAlign w:val="center"/>
          </w:tcPr>
          <w:p w14:paraId="3C56E6E4" w14:textId="7B3B4B7A" w:rsidR="001D7420" w:rsidRPr="001B1C3B" w:rsidRDefault="001D7420" w:rsidP="001D7420">
            <w:pPr>
              <w:jc w:val="right"/>
              <w:rPr>
                <w:rFonts w:eastAsiaTheme="minorHAnsi"/>
                <w:bCs/>
                <w:color w:val="000000"/>
                <w:sz w:val="16"/>
                <w:szCs w:val="16"/>
                <w:lang w:val="tr-TR"/>
              </w:rPr>
            </w:pPr>
            <w:r w:rsidRPr="001B1C3B">
              <w:rPr>
                <w:sz w:val="16"/>
                <w:szCs w:val="16"/>
                <w:lang w:val="tr-TR"/>
              </w:rPr>
              <w:t>125,550</w:t>
            </w:r>
          </w:p>
        </w:tc>
        <w:tc>
          <w:tcPr>
            <w:tcW w:w="1114" w:type="dxa"/>
            <w:vAlign w:val="center"/>
          </w:tcPr>
          <w:p w14:paraId="6CE4A027" w14:textId="181DA5CA" w:rsidR="001D7420" w:rsidRPr="001B1C3B" w:rsidRDefault="001D7420" w:rsidP="001D7420">
            <w:pPr>
              <w:jc w:val="right"/>
              <w:rPr>
                <w:rFonts w:eastAsiaTheme="minorHAnsi"/>
                <w:bCs/>
                <w:color w:val="000000"/>
                <w:sz w:val="16"/>
                <w:szCs w:val="16"/>
                <w:lang w:val="tr-TR"/>
              </w:rPr>
            </w:pPr>
            <w:r w:rsidRPr="001B1C3B">
              <w:rPr>
                <w:sz w:val="16"/>
                <w:szCs w:val="16"/>
                <w:lang w:val="tr-TR"/>
              </w:rPr>
              <w:t>17</w:t>
            </w:r>
          </w:p>
        </w:tc>
        <w:tc>
          <w:tcPr>
            <w:tcW w:w="1249" w:type="dxa"/>
            <w:vAlign w:val="center"/>
          </w:tcPr>
          <w:p w14:paraId="19E0E484" w14:textId="4A942D5B" w:rsidR="001D7420" w:rsidRPr="001B1C3B" w:rsidRDefault="001D7420" w:rsidP="001D7420">
            <w:pPr>
              <w:jc w:val="right"/>
              <w:rPr>
                <w:rFonts w:eastAsiaTheme="minorHAnsi"/>
                <w:bCs/>
                <w:color w:val="000000"/>
                <w:sz w:val="16"/>
                <w:szCs w:val="16"/>
                <w:lang w:val="tr-TR"/>
              </w:rPr>
            </w:pPr>
            <w:r w:rsidRPr="001B1C3B">
              <w:rPr>
                <w:sz w:val="16"/>
                <w:szCs w:val="16"/>
                <w:lang w:val="tr-TR"/>
              </w:rPr>
              <w:t>155,375</w:t>
            </w:r>
          </w:p>
        </w:tc>
      </w:tr>
      <w:tr w:rsidR="001D7420" w:rsidRPr="001B1C3B" w14:paraId="5A7652DA" w14:textId="77777777" w:rsidTr="00EF1C58">
        <w:tc>
          <w:tcPr>
            <w:tcW w:w="397" w:type="dxa"/>
            <w:vAlign w:val="center"/>
          </w:tcPr>
          <w:p w14:paraId="41D8D52E" w14:textId="77777777" w:rsidR="001D7420" w:rsidRPr="001B1C3B" w:rsidRDefault="001D7420" w:rsidP="001D7420">
            <w:pPr>
              <w:autoSpaceDE w:val="0"/>
              <w:autoSpaceDN w:val="0"/>
              <w:jc w:val="right"/>
              <w:rPr>
                <w:rFonts w:eastAsiaTheme="minorHAnsi"/>
                <w:b/>
                <w:bCs/>
                <w:color w:val="000000"/>
                <w:sz w:val="18"/>
                <w:szCs w:val="18"/>
                <w:lang w:val="tr-TR"/>
              </w:rPr>
            </w:pPr>
          </w:p>
          <w:p w14:paraId="36771B81" w14:textId="77777777" w:rsidR="001D7420" w:rsidRPr="001B1C3B" w:rsidRDefault="001D7420" w:rsidP="001D7420">
            <w:pPr>
              <w:autoSpaceDE w:val="0"/>
              <w:autoSpaceDN w:val="0"/>
              <w:jc w:val="right"/>
              <w:rPr>
                <w:rFonts w:eastAsiaTheme="minorHAnsi"/>
                <w:b/>
                <w:bCs/>
                <w:color w:val="000000"/>
                <w:sz w:val="18"/>
                <w:szCs w:val="18"/>
                <w:lang w:val="tr-TR"/>
              </w:rPr>
            </w:pPr>
            <w:r w:rsidRPr="001B1C3B">
              <w:rPr>
                <w:rFonts w:eastAsiaTheme="minorHAnsi"/>
                <w:b/>
                <w:bCs/>
                <w:color w:val="000000"/>
                <w:sz w:val="18"/>
                <w:szCs w:val="18"/>
                <w:lang w:val="tr-TR"/>
              </w:rPr>
              <w:t xml:space="preserve"> 5</w:t>
            </w:r>
          </w:p>
        </w:tc>
        <w:tc>
          <w:tcPr>
            <w:tcW w:w="2138" w:type="dxa"/>
            <w:vAlign w:val="center"/>
          </w:tcPr>
          <w:p w14:paraId="1266FCE2" w14:textId="77777777" w:rsidR="001D7420" w:rsidRPr="001B1C3B" w:rsidRDefault="001D7420" w:rsidP="001D7420">
            <w:pPr>
              <w:rPr>
                <w:sz w:val="18"/>
                <w:szCs w:val="18"/>
                <w:lang w:val="tr-TR"/>
              </w:rPr>
            </w:pPr>
            <w:r w:rsidRPr="001B1C3B">
              <w:rPr>
                <w:sz w:val="18"/>
                <w:szCs w:val="18"/>
                <w:lang w:val="tr-TR"/>
              </w:rPr>
              <w:t>Uluslararası teşkilatlardan şarta bağlı olan ve olmayan alacaklar</w:t>
            </w:r>
          </w:p>
        </w:tc>
        <w:tc>
          <w:tcPr>
            <w:tcW w:w="1114" w:type="dxa"/>
            <w:vAlign w:val="center"/>
          </w:tcPr>
          <w:p w14:paraId="1400157D" w14:textId="6AF73101" w:rsidR="001D7420" w:rsidRPr="001B1C3B" w:rsidRDefault="001D7420" w:rsidP="001D7420">
            <w:pPr>
              <w:jc w:val="right"/>
              <w:rPr>
                <w:rFonts w:eastAsiaTheme="minorHAnsi"/>
                <w:bCs/>
                <w:color w:val="000000"/>
                <w:sz w:val="16"/>
                <w:szCs w:val="16"/>
                <w:lang w:val="tr-TR"/>
              </w:rPr>
            </w:pPr>
            <w:r w:rsidRPr="001B1C3B">
              <w:rPr>
                <w:rFonts w:eastAsiaTheme="minorHAnsi"/>
                <w:bCs/>
                <w:color w:val="000000"/>
                <w:sz w:val="16"/>
                <w:szCs w:val="16"/>
                <w:lang w:val="tr-TR"/>
              </w:rPr>
              <w:t>-</w:t>
            </w:r>
          </w:p>
        </w:tc>
        <w:tc>
          <w:tcPr>
            <w:tcW w:w="1114" w:type="dxa"/>
            <w:vAlign w:val="center"/>
          </w:tcPr>
          <w:p w14:paraId="62451667" w14:textId="6D0C30A1" w:rsidR="001D7420" w:rsidRPr="001B1C3B" w:rsidRDefault="001D7420" w:rsidP="001D7420">
            <w:pPr>
              <w:jc w:val="right"/>
              <w:rPr>
                <w:rFonts w:eastAsiaTheme="minorHAnsi"/>
                <w:bCs/>
                <w:color w:val="000000"/>
                <w:sz w:val="16"/>
                <w:szCs w:val="16"/>
                <w:lang w:val="tr-TR"/>
              </w:rPr>
            </w:pPr>
            <w:r w:rsidRPr="001B1C3B">
              <w:rPr>
                <w:rFonts w:eastAsiaTheme="minorHAnsi"/>
                <w:bCs/>
                <w:color w:val="000000"/>
                <w:sz w:val="16"/>
                <w:szCs w:val="16"/>
                <w:lang w:val="tr-TR"/>
              </w:rPr>
              <w:t>-</w:t>
            </w:r>
          </w:p>
        </w:tc>
        <w:tc>
          <w:tcPr>
            <w:tcW w:w="1114" w:type="dxa"/>
            <w:vAlign w:val="center"/>
          </w:tcPr>
          <w:p w14:paraId="0F795DE3" w14:textId="66DBD9D7" w:rsidR="001D7420" w:rsidRPr="001B1C3B" w:rsidRDefault="001D7420" w:rsidP="001D7420">
            <w:pPr>
              <w:jc w:val="right"/>
              <w:rPr>
                <w:rFonts w:eastAsiaTheme="minorHAnsi"/>
                <w:bCs/>
                <w:color w:val="000000"/>
                <w:sz w:val="16"/>
                <w:szCs w:val="16"/>
                <w:lang w:val="tr-TR"/>
              </w:rPr>
            </w:pPr>
            <w:r w:rsidRPr="001B1C3B">
              <w:rPr>
                <w:rFonts w:eastAsiaTheme="minorHAnsi"/>
                <w:bCs/>
                <w:color w:val="000000"/>
                <w:sz w:val="16"/>
                <w:szCs w:val="16"/>
                <w:lang w:val="tr-TR"/>
              </w:rPr>
              <w:t>-</w:t>
            </w:r>
          </w:p>
        </w:tc>
        <w:tc>
          <w:tcPr>
            <w:tcW w:w="1114" w:type="dxa"/>
            <w:vAlign w:val="center"/>
          </w:tcPr>
          <w:p w14:paraId="3E139998" w14:textId="244D3F10" w:rsidR="001D7420" w:rsidRPr="001B1C3B" w:rsidRDefault="001D7420" w:rsidP="001D7420">
            <w:pPr>
              <w:jc w:val="right"/>
              <w:rPr>
                <w:rFonts w:eastAsiaTheme="minorHAnsi"/>
                <w:bCs/>
                <w:color w:val="000000"/>
                <w:sz w:val="16"/>
                <w:szCs w:val="16"/>
                <w:lang w:val="tr-TR"/>
              </w:rPr>
            </w:pPr>
            <w:r w:rsidRPr="001B1C3B">
              <w:rPr>
                <w:rFonts w:eastAsiaTheme="minorHAnsi"/>
                <w:bCs/>
                <w:color w:val="000000"/>
                <w:sz w:val="16"/>
                <w:szCs w:val="16"/>
                <w:lang w:val="tr-TR"/>
              </w:rPr>
              <w:t>-</w:t>
            </w:r>
          </w:p>
        </w:tc>
        <w:tc>
          <w:tcPr>
            <w:tcW w:w="1136" w:type="dxa"/>
            <w:vAlign w:val="center"/>
          </w:tcPr>
          <w:p w14:paraId="10F824AD" w14:textId="37C3C56D" w:rsidR="001D7420" w:rsidRPr="001B1C3B" w:rsidRDefault="001D7420" w:rsidP="001D7420">
            <w:pPr>
              <w:jc w:val="right"/>
              <w:rPr>
                <w:rFonts w:eastAsiaTheme="minorHAnsi"/>
                <w:bCs/>
                <w:color w:val="000000"/>
                <w:sz w:val="16"/>
                <w:szCs w:val="16"/>
                <w:lang w:val="tr-TR"/>
              </w:rPr>
            </w:pPr>
            <w:r w:rsidRPr="001B1C3B">
              <w:rPr>
                <w:rFonts w:eastAsiaTheme="minorHAnsi"/>
                <w:bCs/>
                <w:color w:val="000000"/>
                <w:sz w:val="16"/>
                <w:szCs w:val="16"/>
                <w:lang w:val="tr-TR"/>
              </w:rPr>
              <w:t>-</w:t>
            </w:r>
          </w:p>
        </w:tc>
        <w:tc>
          <w:tcPr>
            <w:tcW w:w="1114" w:type="dxa"/>
            <w:vAlign w:val="center"/>
          </w:tcPr>
          <w:p w14:paraId="1AA3CD21" w14:textId="1282A0C6" w:rsidR="001D7420" w:rsidRPr="001B1C3B" w:rsidRDefault="001D7420" w:rsidP="001D7420">
            <w:pPr>
              <w:jc w:val="right"/>
              <w:rPr>
                <w:rFonts w:eastAsiaTheme="minorHAnsi"/>
                <w:bCs/>
                <w:color w:val="000000"/>
                <w:sz w:val="16"/>
                <w:szCs w:val="16"/>
                <w:lang w:val="tr-TR"/>
              </w:rPr>
            </w:pPr>
            <w:r w:rsidRPr="001B1C3B">
              <w:rPr>
                <w:rFonts w:eastAsiaTheme="minorHAnsi"/>
                <w:bCs/>
                <w:color w:val="000000"/>
                <w:sz w:val="16"/>
                <w:szCs w:val="16"/>
                <w:lang w:val="tr-TR"/>
              </w:rPr>
              <w:t>-</w:t>
            </w:r>
          </w:p>
        </w:tc>
        <w:tc>
          <w:tcPr>
            <w:tcW w:w="1249" w:type="dxa"/>
            <w:vAlign w:val="center"/>
          </w:tcPr>
          <w:p w14:paraId="19011B05" w14:textId="1BAF5170" w:rsidR="001D7420" w:rsidRPr="001B1C3B" w:rsidRDefault="001D7420" w:rsidP="001D7420">
            <w:pPr>
              <w:jc w:val="right"/>
              <w:rPr>
                <w:rFonts w:eastAsiaTheme="minorHAnsi"/>
                <w:bCs/>
                <w:color w:val="000000"/>
                <w:sz w:val="16"/>
                <w:szCs w:val="16"/>
                <w:lang w:val="tr-TR"/>
              </w:rPr>
            </w:pPr>
            <w:r w:rsidRPr="001B1C3B">
              <w:rPr>
                <w:rFonts w:eastAsiaTheme="minorHAnsi"/>
                <w:bCs/>
                <w:color w:val="000000"/>
                <w:sz w:val="16"/>
                <w:szCs w:val="16"/>
                <w:lang w:val="tr-TR"/>
              </w:rPr>
              <w:t>-</w:t>
            </w:r>
          </w:p>
        </w:tc>
      </w:tr>
      <w:tr w:rsidR="001D7420" w:rsidRPr="001B1C3B" w14:paraId="1AC5BC4F" w14:textId="77777777" w:rsidTr="00EF1C58">
        <w:tc>
          <w:tcPr>
            <w:tcW w:w="397" w:type="dxa"/>
            <w:vAlign w:val="center"/>
          </w:tcPr>
          <w:p w14:paraId="08554C57" w14:textId="77777777" w:rsidR="001D7420" w:rsidRPr="001B1C3B" w:rsidRDefault="001D7420" w:rsidP="001D7420">
            <w:pPr>
              <w:autoSpaceDE w:val="0"/>
              <w:autoSpaceDN w:val="0"/>
              <w:jc w:val="right"/>
              <w:rPr>
                <w:rFonts w:eastAsiaTheme="minorHAnsi"/>
                <w:b/>
                <w:bCs/>
                <w:color w:val="000000"/>
                <w:sz w:val="18"/>
                <w:szCs w:val="18"/>
                <w:lang w:val="tr-TR"/>
              </w:rPr>
            </w:pPr>
          </w:p>
          <w:p w14:paraId="4B5E6299" w14:textId="77777777" w:rsidR="001D7420" w:rsidRPr="001B1C3B" w:rsidRDefault="001D7420" w:rsidP="001D7420">
            <w:pPr>
              <w:autoSpaceDE w:val="0"/>
              <w:autoSpaceDN w:val="0"/>
              <w:jc w:val="right"/>
              <w:rPr>
                <w:rFonts w:eastAsiaTheme="minorHAnsi"/>
                <w:b/>
                <w:bCs/>
                <w:color w:val="000000"/>
                <w:sz w:val="18"/>
                <w:szCs w:val="18"/>
                <w:lang w:val="tr-TR"/>
              </w:rPr>
            </w:pPr>
            <w:r w:rsidRPr="001B1C3B">
              <w:rPr>
                <w:rFonts w:eastAsiaTheme="minorHAnsi"/>
                <w:b/>
                <w:bCs/>
                <w:color w:val="000000"/>
                <w:sz w:val="18"/>
                <w:szCs w:val="18"/>
                <w:lang w:val="tr-TR"/>
              </w:rPr>
              <w:t xml:space="preserve"> 6</w:t>
            </w:r>
          </w:p>
        </w:tc>
        <w:tc>
          <w:tcPr>
            <w:tcW w:w="2138" w:type="dxa"/>
            <w:vAlign w:val="center"/>
          </w:tcPr>
          <w:p w14:paraId="7EF95BDF" w14:textId="77777777" w:rsidR="001D7420" w:rsidRPr="001B1C3B" w:rsidRDefault="001D7420" w:rsidP="001D7420">
            <w:pPr>
              <w:rPr>
                <w:sz w:val="18"/>
                <w:szCs w:val="18"/>
                <w:lang w:val="tr-TR"/>
              </w:rPr>
            </w:pPr>
            <w:r w:rsidRPr="001B1C3B">
              <w:rPr>
                <w:sz w:val="18"/>
                <w:szCs w:val="18"/>
                <w:lang w:val="tr-TR"/>
              </w:rPr>
              <w:t>Bankalar ve aracı kurumlardan şarta bağlı olan ve olmayan alacaklar</w:t>
            </w:r>
          </w:p>
        </w:tc>
        <w:tc>
          <w:tcPr>
            <w:tcW w:w="1114" w:type="dxa"/>
            <w:vAlign w:val="center"/>
          </w:tcPr>
          <w:p w14:paraId="3F46877A" w14:textId="742E0DAE" w:rsidR="001D7420" w:rsidRPr="001B1C3B" w:rsidRDefault="001D7420" w:rsidP="001D7420">
            <w:pPr>
              <w:jc w:val="right"/>
              <w:rPr>
                <w:rFonts w:eastAsiaTheme="minorHAnsi"/>
                <w:bCs/>
                <w:color w:val="000000"/>
                <w:sz w:val="16"/>
                <w:szCs w:val="16"/>
                <w:lang w:val="tr-TR"/>
              </w:rPr>
            </w:pPr>
            <w:r w:rsidRPr="001B1C3B">
              <w:rPr>
                <w:sz w:val="16"/>
                <w:szCs w:val="16"/>
                <w:lang w:val="tr-TR"/>
              </w:rPr>
              <w:t>78,784,893</w:t>
            </w:r>
          </w:p>
        </w:tc>
        <w:tc>
          <w:tcPr>
            <w:tcW w:w="1114" w:type="dxa"/>
            <w:vAlign w:val="center"/>
          </w:tcPr>
          <w:p w14:paraId="0FC82AC4" w14:textId="2D862B6A" w:rsidR="001D7420" w:rsidRPr="001B1C3B" w:rsidRDefault="001D7420" w:rsidP="001D7420">
            <w:pPr>
              <w:jc w:val="right"/>
              <w:rPr>
                <w:rFonts w:eastAsiaTheme="minorHAnsi"/>
                <w:bCs/>
                <w:color w:val="000000"/>
                <w:sz w:val="16"/>
                <w:szCs w:val="16"/>
                <w:lang w:val="tr-TR"/>
              </w:rPr>
            </w:pPr>
            <w:r w:rsidRPr="001B1C3B">
              <w:rPr>
                <w:sz w:val="16"/>
                <w:szCs w:val="16"/>
                <w:lang w:val="tr-TR"/>
              </w:rPr>
              <w:t>7,881,084</w:t>
            </w:r>
          </w:p>
        </w:tc>
        <w:tc>
          <w:tcPr>
            <w:tcW w:w="1114" w:type="dxa"/>
            <w:vAlign w:val="center"/>
          </w:tcPr>
          <w:p w14:paraId="0D1D53B5" w14:textId="17F9A8FC" w:rsidR="001D7420" w:rsidRPr="001B1C3B" w:rsidRDefault="001D7420" w:rsidP="001D7420">
            <w:pPr>
              <w:jc w:val="right"/>
              <w:rPr>
                <w:rFonts w:eastAsiaTheme="minorHAnsi"/>
                <w:bCs/>
                <w:color w:val="000000"/>
                <w:sz w:val="16"/>
                <w:szCs w:val="16"/>
                <w:lang w:val="tr-TR"/>
              </w:rPr>
            </w:pPr>
            <w:r w:rsidRPr="001B1C3B">
              <w:rPr>
                <w:sz w:val="16"/>
                <w:szCs w:val="16"/>
                <w:lang w:val="tr-TR"/>
              </w:rPr>
              <w:t>13,878,454</w:t>
            </w:r>
          </w:p>
        </w:tc>
        <w:tc>
          <w:tcPr>
            <w:tcW w:w="1114" w:type="dxa"/>
            <w:vAlign w:val="center"/>
          </w:tcPr>
          <w:p w14:paraId="39210A91" w14:textId="75A40027" w:rsidR="001D7420" w:rsidRPr="001B1C3B" w:rsidRDefault="001D7420" w:rsidP="001D7420">
            <w:pPr>
              <w:jc w:val="right"/>
              <w:rPr>
                <w:rFonts w:eastAsiaTheme="minorHAnsi"/>
                <w:bCs/>
                <w:color w:val="000000"/>
                <w:sz w:val="16"/>
                <w:szCs w:val="16"/>
                <w:lang w:val="tr-TR"/>
              </w:rPr>
            </w:pPr>
            <w:r w:rsidRPr="001B1C3B">
              <w:rPr>
                <w:sz w:val="16"/>
                <w:szCs w:val="16"/>
                <w:lang w:val="tr-TR"/>
              </w:rPr>
              <w:t>16,090,410</w:t>
            </w:r>
          </w:p>
        </w:tc>
        <w:tc>
          <w:tcPr>
            <w:tcW w:w="1136" w:type="dxa"/>
            <w:vAlign w:val="center"/>
          </w:tcPr>
          <w:p w14:paraId="439F1EEA" w14:textId="2B498E68" w:rsidR="001D7420" w:rsidRPr="001B1C3B" w:rsidRDefault="001D7420" w:rsidP="001D7420">
            <w:pPr>
              <w:jc w:val="right"/>
              <w:rPr>
                <w:rFonts w:eastAsiaTheme="minorHAnsi"/>
                <w:bCs/>
                <w:color w:val="000000"/>
                <w:sz w:val="16"/>
                <w:szCs w:val="16"/>
                <w:lang w:val="tr-TR"/>
              </w:rPr>
            </w:pPr>
            <w:r w:rsidRPr="001B1C3B">
              <w:rPr>
                <w:sz w:val="16"/>
                <w:szCs w:val="16"/>
                <w:lang w:val="tr-TR"/>
              </w:rPr>
              <w:t>14,399,295</w:t>
            </w:r>
          </w:p>
        </w:tc>
        <w:tc>
          <w:tcPr>
            <w:tcW w:w="1114" w:type="dxa"/>
            <w:vAlign w:val="center"/>
          </w:tcPr>
          <w:p w14:paraId="4A71C05D" w14:textId="66113E65" w:rsidR="001D7420" w:rsidRPr="001B1C3B" w:rsidRDefault="001D7420" w:rsidP="001D7420">
            <w:pPr>
              <w:jc w:val="right"/>
              <w:rPr>
                <w:rFonts w:eastAsiaTheme="minorHAnsi"/>
                <w:bCs/>
                <w:color w:val="000000"/>
                <w:sz w:val="16"/>
                <w:szCs w:val="16"/>
                <w:lang w:val="tr-TR"/>
              </w:rPr>
            </w:pPr>
            <w:r w:rsidRPr="001B1C3B">
              <w:rPr>
                <w:sz w:val="16"/>
                <w:szCs w:val="16"/>
                <w:lang w:val="tr-TR"/>
              </w:rPr>
              <w:t>22,364,543</w:t>
            </w:r>
          </w:p>
        </w:tc>
        <w:tc>
          <w:tcPr>
            <w:tcW w:w="1249" w:type="dxa"/>
            <w:vAlign w:val="center"/>
          </w:tcPr>
          <w:p w14:paraId="08ED82F6" w14:textId="3D0EC10D" w:rsidR="001D7420" w:rsidRPr="001B1C3B" w:rsidRDefault="001D7420" w:rsidP="001D7420">
            <w:pPr>
              <w:jc w:val="right"/>
              <w:rPr>
                <w:rFonts w:eastAsiaTheme="minorHAnsi"/>
                <w:bCs/>
                <w:color w:val="000000"/>
                <w:sz w:val="16"/>
                <w:szCs w:val="16"/>
                <w:lang w:val="tr-TR"/>
              </w:rPr>
            </w:pPr>
            <w:r w:rsidRPr="001B1C3B">
              <w:rPr>
                <w:sz w:val="16"/>
                <w:szCs w:val="16"/>
                <w:lang w:val="tr-TR"/>
              </w:rPr>
              <w:t>153,398,679</w:t>
            </w:r>
          </w:p>
        </w:tc>
      </w:tr>
      <w:tr w:rsidR="001D7420" w:rsidRPr="001B1C3B" w14:paraId="3AA5123D" w14:textId="77777777" w:rsidTr="00EF1C58">
        <w:tc>
          <w:tcPr>
            <w:tcW w:w="397" w:type="dxa"/>
            <w:vAlign w:val="center"/>
          </w:tcPr>
          <w:p w14:paraId="2ED5EB3B" w14:textId="77777777" w:rsidR="001D7420" w:rsidRPr="001B1C3B" w:rsidRDefault="001D7420" w:rsidP="001D7420">
            <w:pPr>
              <w:autoSpaceDE w:val="0"/>
              <w:autoSpaceDN w:val="0"/>
              <w:jc w:val="right"/>
              <w:rPr>
                <w:rFonts w:eastAsiaTheme="minorHAnsi"/>
                <w:b/>
                <w:bCs/>
                <w:color w:val="000000"/>
                <w:sz w:val="18"/>
                <w:szCs w:val="18"/>
                <w:lang w:val="tr-TR"/>
              </w:rPr>
            </w:pPr>
            <w:r w:rsidRPr="001B1C3B">
              <w:rPr>
                <w:rFonts w:eastAsiaTheme="minorHAnsi"/>
                <w:b/>
                <w:bCs/>
                <w:color w:val="000000"/>
                <w:sz w:val="18"/>
                <w:szCs w:val="18"/>
                <w:lang w:val="tr-TR"/>
              </w:rPr>
              <w:t xml:space="preserve"> 7</w:t>
            </w:r>
          </w:p>
        </w:tc>
        <w:tc>
          <w:tcPr>
            <w:tcW w:w="2138" w:type="dxa"/>
            <w:vAlign w:val="center"/>
          </w:tcPr>
          <w:p w14:paraId="5FAE09AD" w14:textId="77777777" w:rsidR="001D7420" w:rsidRPr="001B1C3B" w:rsidRDefault="001D7420" w:rsidP="001D7420">
            <w:pPr>
              <w:rPr>
                <w:sz w:val="18"/>
                <w:szCs w:val="18"/>
                <w:lang w:val="tr-TR"/>
              </w:rPr>
            </w:pPr>
            <w:r w:rsidRPr="001B1C3B">
              <w:rPr>
                <w:sz w:val="18"/>
                <w:szCs w:val="18"/>
                <w:lang w:val="tr-TR"/>
              </w:rPr>
              <w:t>Şarta bağlı olan ve olmayan kurumsal alacaklar</w:t>
            </w:r>
          </w:p>
        </w:tc>
        <w:tc>
          <w:tcPr>
            <w:tcW w:w="1114" w:type="dxa"/>
            <w:vAlign w:val="center"/>
          </w:tcPr>
          <w:p w14:paraId="32B62A7C" w14:textId="75DA2B1C" w:rsidR="001D7420" w:rsidRPr="001B1C3B" w:rsidRDefault="001D7420" w:rsidP="001D7420">
            <w:pPr>
              <w:jc w:val="right"/>
              <w:rPr>
                <w:rFonts w:eastAsiaTheme="minorHAnsi"/>
                <w:bCs/>
                <w:color w:val="000000"/>
                <w:sz w:val="16"/>
                <w:szCs w:val="16"/>
                <w:lang w:val="tr-TR"/>
              </w:rPr>
            </w:pPr>
            <w:r w:rsidRPr="001B1C3B">
              <w:rPr>
                <w:sz w:val="16"/>
                <w:szCs w:val="16"/>
                <w:lang w:val="tr-TR"/>
              </w:rPr>
              <w:t>112,920,124</w:t>
            </w:r>
          </w:p>
        </w:tc>
        <w:tc>
          <w:tcPr>
            <w:tcW w:w="1114" w:type="dxa"/>
            <w:vAlign w:val="center"/>
          </w:tcPr>
          <w:p w14:paraId="11889B76" w14:textId="2D60DB28" w:rsidR="001D7420" w:rsidRPr="001B1C3B" w:rsidRDefault="001D7420" w:rsidP="001D7420">
            <w:pPr>
              <w:jc w:val="right"/>
              <w:rPr>
                <w:rFonts w:eastAsiaTheme="minorHAnsi"/>
                <w:bCs/>
                <w:color w:val="000000"/>
                <w:sz w:val="16"/>
                <w:szCs w:val="16"/>
                <w:lang w:val="tr-TR"/>
              </w:rPr>
            </w:pPr>
            <w:r w:rsidRPr="001B1C3B">
              <w:rPr>
                <w:sz w:val="16"/>
                <w:szCs w:val="16"/>
                <w:lang w:val="tr-TR"/>
              </w:rPr>
              <w:t>123,179,172</w:t>
            </w:r>
          </w:p>
        </w:tc>
        <w:tc>
          <w:tcPr>
            <w:tcW w:w="1114" w:type="dxa"/>
            <w:vAlign w:val="center"/>
          </w:tcPr>
          <w:p w14:paraId="40C0AB20" w14:textId="43966681" w:rsidR="001D7420" w:rsidRPr="001B1C3B" w:rsidRDefault="001D7420" w:rsidP="001D7420">
            <w:pPr>
              <w:jc w:val="right"/>
              <w:rPr>
                <w:rFonts w:eastAsiaTheme="minorHAnsi"/>
                <w:bCs/>
                <w:color w:val="000000"/>
                <w:sz w:val="16"/>
                <w:szCs w:val="16"/>
                <w:lang w:val="tr-TR"/>
              </w:rPr>
            </w:pPr>
            <w:r w:rsidRPr="001B1C3B">
              <w:rPr>
                <w:sz w:val="16"/>
                <w:szCs w:val="16"/>
                <w:lang w:val="tr-TR"/>
              </w:rPr>
              <w:t>125,774,188</w:t>
            </w:r>
          </w:p>
        </w:tc>
        <w:tc>
          <w:tcPr>
            <w:tcW w:w="1114" w:type="dxa"/>
            <w:vAlign w:val="center"/>
          </w:tcPr>
          <w:p w14:paraId="3A71B960" w14:textId="71611370" w:rsidR="001D7420" w:rsidRPr="001B1C3B" w:rsidRDefault="001D7420" w:rsidP="001D7420">
            <w:pPr>
              <w:jc w:val="right"/>
              <w:rPr>
                <w:rFonts w:eastAsiaTheme="minorHAnsi"/>
                <w:bCs/>
                <w:color w:val="000000"/>
                <w:sz w:val="16"/>
                <w:szCs w:val="16"/>
                <w:lang w:val="tr-TR"/>
              </w:rPr>
            </w:pPr>
            <w:r w:rsidRPr="001B1C3B">
              <w:rPr>
                <w:sz w:val="16"/>
                <w:szCs w:val="16"/>
                <w:lang w:val="tr-TR"/>
              </w:rPr>
              <w:t>207,919,887</w:t>
            </w:r>
          </w:p>
        </w:tc>
        <w:tc>
          <w:tcPr>
            <w:tcW w:w="1136" w:type="dxa"/>
            <w:vAlign w:val="center"/>
          </w:tcPr>
          <w:p w14:paraId="37E16E0B" w14:textId="3DD8909C" w:rsidR="001D7420" w:rsidRPr="001B1C3B" w:rsidRDefault="001D7420" w:rsidP="001D7420">
            <w:pPr>
              <w:jc w:val="right"/>
              <w:rPr>
                <w:rFonts w:eastAsiaTheme="minorHAnsi"/>
                <w:bCs/>
                <w:color w:val="000000"/>
                <w:sz w:val="16"/>
                <w:szCs w:val="16"/>
                <w:lang w:val="tr-TR"/>
              </w:rPr>
            </w:pPr>
            <w:r w:rsidRPr="001B1C3B">
              <w:rPr>
                <w:sz w:val="16"/>
                <w:szCs w:val="16"/>
                <w:lang w:val="tr-TR"/>
              </w:rPr>
              <w:t>420,624,471</w:t>
            </w:r>
          </w:p>
        </w:tc>
        <w:tc>
          <w:tcPr>
            <w:tcW w:w="1114" w:type="dxa"/>
            <w:vAlign w:val="center"/>
          </w:tcPr>
          <w:p w14:paraId="5E47717D" w14:textId="3969B353" w:rsidR="001D7420" w:rsidRPr="001B1C3B" w:rsidRDefault="001D7420" w:rsidP="001D7420">
            <w:pPr>
              <w:jc w:val="right"/>
              <w:rPr>
                <w:rFonts w:eastAsiaTheme="minorHAnsi"/>
                <w:bCs/>
                <w:color w:val="000000"/>
                <w:sz w:val="16"/>
                <w:szCs w:val="16"/>
                <w:lang w:val="tr-TR"/>
              </w:rPr>
            </w:pPr>
            <w:r w:rsidRPr="001B1C3B">
              <w:rPr>
                <w:sz w:val="16"/>
                <w:szCs w:val="16"/>
                <w:lang w:val="tr-TR"/>
              </w:rPr>
              <w:t>56,311,038</w:t>
            </w:r>
          </w:p>
        </w:tc>
        <w:tc>
          <w:tcPr>
            <w:tcW w:w="1249" w:type="dxa"/>
            <w:vAlign w:val="center"/>
          </w:tcPr>
          <w:p w14:paraId="75D9ABE9" w14:textId="5AC7FB33" w:rsidR="001D7420" w:rsidRPr="001B1C3B" w:rsidRDefault="001D7420" w:rsidP="001D7420">
            <w:pPr>
              <w:jc w:val="right"/>
              <w:rPr>
                <w:rFonts w:eastAsiaTheme="minorHAnsi"/>
                <w:bCs/>
                <w:color w:val="000000"/>
                <w:sz w:val="16"/>
                <w:szCs w:val="16"/>
                <w:lang w:val="tr-TR"/>
              </w:rPr>
            </w:pPr>
            <w:r w:rsidRPr="001B1C3B">
              <w:rPr>
                <w:sz w:val="16"/>
                <w:szCs w:val="16"/>
                <w:lang w:val="tr-TR"/>
              </w:rPr>
              <w:t>1,046,728,880</w:t>
            </w:r>
          </w:p>
        </w:tc>
      </w:tr>
      <w:tr w:rsidR="001D7420" w:rsidRPr="001B1C3B" w14:paraId="54D80D01" w14:textId="77777777" w:rsidTr="00EF1C58">
        <w:tc>
          <w:tcPr>
            <w:tcW w:w="397" w:type="dxa"/>
            <w:vAlign w:val="center"/>
          </w:tcPr>
          <w:p w14:paraId="69B98D18" w14:textId="77777777" w:rsidR="001D7420" w:rsidRPr="001B1C3B" w:rsidRDefault="001D7420" w:rsidP="001D7420">
            <w:pPr>
              <w:autoSpaceDE w:val="0"/>
              <w:autoSpaceDN w:val="0"/>
              <w:jc w:val="right"/>
              <w:rPr>
                <w:rFonts w:eastAsiaTheme="minorHAnsi"/>
                <w:b/>
                <w:bCs/>
                <w:color w:val="000000"/>
                <w:sz w:val="18"/>
                <w:szCs w:val="18"/>
                <w:lang w:val="tr-TR"/>
              </w:rPr>
            </w:pPr>
            <w:r w:rsidRPr="001B1C3B">
              <w:rPr>
                <w:rFonts w:eastAsiaTheme="minorHAnsi"/>
                <w:b/>
                <w:bCs/>
                <w:color w:val="000000"/>
                <w:sz w:val="18"/>
                <w:szCs w:val="18"/>
                <w:lang w:val="tr-TR"/>
              </w:rPr>
              <w:t xml:space="preserve"> 8</w:t>
            </w:r>
          </w:p>
        </w:tc>
        <w:tc>
          <w:tcPr>
            <w:tcW w:w="2138" w:type="dxa"/>
            <w:vAlign w:val="center"/>
          </w:tcPr>
          <w:p w14:paraId="0E66B0E2" w14:textId="77777777" w:rsidR="001D7420" w:rsidRPr="001B1C3B" w:rsidRDefault="001D7420" w:rsidP="001D7420">
            <w:pPr>
              <w:rPr>
                <w:sz w:val="18"/>
                <w:szCs w:val="18"/>
                <w:lang w:val="tr-TR"/>
              </w:rPr>
            </w:pPr>
            <w:r w:rsidRPr="001B1C3B">
              <w:rPr>
                <w:sz w:val="18"/>
                <w:szCs w:val="18"/>
                <w:lang w:val="tr-TR"/>
              </w:rPr>
              <w:t>Şarta bağlı olan ve olmayan perakende alacaklar</w:t>
            </w:r>
          </w:p>
        </w:tc>
        <w:tc>
          <w:tcPr>
            <w:tcW w:w="1114" w:type="dxa"/>
            <w:vAlign w:val="center"/>
          </w:tcPr>
          <w:p w14:paraId="149C7571" w14:textId="2E0C4FE1" w:rsidR="001D7420" w:rsidRPr="001B1C3B" w:rsidRDefault="001D7420" w:rsidP="001D7420">
            <w:pPr>
              <w:jc w:val="right"/>
              <w:rPr>
                <w:rFonts w:eastAsiaTheme="minorHAnsi"/>
                <w:bCs/>
                <w:color w:val="000000"/>
                <w:sz w:val="16"/>
                <w:szCs w:val="16"/>
                <w:lang w:val="tr-TR"/>
              </w:rPr>
            </w:pPr>
            <w:r w:rsidRPr="001B1C3B">
              <w:rPr>
                <w:sz w:val="16"/>
                <w:szCs w:val="16"/>
                <w:lang w:val="tr-TR"/>
              </w:rPr>
              <w:t>115,239,844</w:t>
            </w:r>
          </w:p>
        </w:tc>
        <w:tc>
          <w:tcPr>
            <w:tcW w:w="1114" w:type="dxa"/>
            <w:vAlign w:val="center"/>
          </w:tcPr>
          <w:p w14:paraId="51523163" w14:textId="13151900" w:rsidR="001D7420" w:rsidRPr="001B1C3B" w:rsidRDefault="001D7420" w:rsidP="001D7420">
            <w:pPr>
              <w:jc w:val="right"/>
              <w:rPr>
                <w:rFonts w:eastAsiaTheme="minorHAnsi"/>
                <w:bCs/>
                <w:color w:val="000000"/>
                <w:sz w:val="16"/>
                <w:szCs w:val="16"/>
                <w:lang w:val="tr-TR"/>
              </w:rPr>
            </w:pPr>
            <w:r w:rsidRPr="001B1C3B">
              <w:rPr>
                <w:sz w:val="16"/>
                <w:szCs w:val="16"/>
                <w:lang w:val="tr-TR"/>
              </w:rPr>
              <w:t>82,004,334</w:t>
            </w:r>
          </w:p>
        </w:tc>
        <w:tc>
          <w:tcPr>
            <w:tcW w:w="1114" w:type="dxa"/>
            <w:vAlign w:val="center"/>
          </w:tcPr>
          <w:p w14:paraId="593D8BCA" w14:textId="0AD1B9C6" w:rsidR="001D7420" w:rsidRPr="001B1C3B" w:rsidRDefault="001D7420" w:rsidP="001D7420">
            <w:pPr>
              <w:jc w:val="right"/>
              <w:rPr>
                <w:rFonts w:eastAsiaTheme="minorHAnsi"/>
                <w:bCs/>
                <w:color w:val="000000"/>
                <w:sz w:val="16"/>
                <w:szCs w:val="16"/>
                <w:lang w:val="tr-TR"/>
              </w:rPr>
            </w:pPr>
            <w:r w:rsidRPr="001B1C3B">
              <w:rPr>
                <w:sz w:val="16"/>
                <w:szCs w:val="16"/>
                <w:lang w:val="tr-TR"/>
              </w:rPr>
              <w:t>44,929,667</w:t>
            </w:r>
          </w:p>
        </w:tc>
        <w:tc>
          <w:tcPr>
            <w:tcW w:w="1114" w:type="dxa"/>
            <w:vAlign w:val="center"/>
          </w:tcPr>
          <w:p w14:paraId="2928A2A5" w14:textId="222FE50C" w:rsidR="001D7420" w:rsidRPr="001B1C3B" w:rsidRDefault="001D7420" w:rsidP="001D7420">
            <w:pPr>
              <w:jc w:val="right"/>
              <w:rPr>
                <w:rFonts w:eastAsiaTheme="minorHAnsi"/>
                <w:bCs/>
                <w:color w:val="000000"/>
                <w:sz w:val="16"/>
                <w:szCs w:val="16"/>
                <w:lang w:val="tr-TR"/>
              </w:rPr>
            </w:pPr>
            <w:r w:rsidRPr="001B1C3B">
              <w:rPr>
                <w:sz w:val="16"/>
                <w:szCs w:val="16"/>
                <w:lang w:val="tr-TR"/>
              </w:rPr>
              <w:t>112,072,973</w:t>
            </w:r>
          </w:p>
        </w:tc>
        <w:tc>
          <w:tcPr>
            <w:tcW w:w="1136" w:type="dxa"/>
            <w:vAlign w:val="center"/>
          </w:tcPr>
          <w:p w14:paraId="16F45AC0" w14:textId="25726DDB" w:rsidR="001D7420" w:rsidRPr="001B1C3B" w:rsidRDefault="001D7420" w:rsidP="001D7420">
            <w:pPr>
              <w:jc w:val="right"/>
              <w:rPr>
                <w:rFonts w:eastAsiaTheme="minorHAnsi"/>
                <w:bCs/>
                <w:color w:val="000000"/>
                <w:sz w:val="16"/>
                <w:szCs w:val="16"/>
                <w:lang w:val="tr-TR"/>
              </w:rPr>
            </w:pPr>
            <w:r w:rsidRPr="001B1C3B">
              <w:rPr>
                <w:sz w:val="16"/>
                <w:szCs w:val="16"/>
                <w:lang w:val="tr-TR"/>
              </w:rPr>
              <w:t>157,837,877</w:t>
            </w:r>
          </w:p>
        </w:tc>
        <w:tc>
          <w:tcPr>
            <w:tcW w:w="1114" w:type="dxa"/>
            <w:vAlign w:val="center"/>
          </w:tcPr>
          <w:p w14:paraId="374A442D" w14:textId="72C5587F" w:rsidR="001D7420" w:rsidRPr="001B1C3B" w:rsidRDefault="001D7420" w:rsidP="001D7420">
            <w:pPr>
              <w:jc w:val="right"/>
              <w:rPr>
                <w:rFonts w:eastAsiaTheme="minorHAnsi"/>
                <w:bCs/>
                <w:color w:val="000000"/>
                <w:sz w:val="16"/>
                <w:szCs w:val="16"/>
                <w:lang w:val="tr-TR"/>
              </w:rPr>
            </w:pPr>
            <w:r w:rsidRPr="001B1C3B">
              <w:rPr>
                <w:sz w:val="16"/>
                <w:szCs w:val="16"/>
                <w:lang w:val="tr-TR"/>
              </w:rPr>
              <w:t>302,793,995</w:t>
            </w:r>
          </w:p>
        </w:tc>
        <w:tc>
          <w:tcPr>
            <w:tcW w:w="1249" w:type="dxa"/>
            <w:vAlign w:val="center"/>
          </w:tcPr>
          <w:p w14:paraId="372656AD" w14:textId="2C081040" w:rsidR="001D7420" w:rsidRPr="001B1C3B" w:rsidRDefault="001D7420" w:rsidP="001D7420">
            <w:pPr>
              <w:jc w:val="right"/>
              <w:rPr>
                <w:rFonts w:eastAsiaTheme="minorHAnsi"/>
                <w:bCs/>
                <w:color w:val="000000"/>
                <w:sz w:val="16"/>
                <w:szCs w:val="16"/>
                <w:lang w:val="tr-TR"/>
              </w:rPr>
            </w:pPr>
            <w:r w:rsidRPr="001B1C3B">
              <w:rPr>
                <w:sz w:val="16"/>
                <w:szCs w:val="16"/>
                <w:lang w:val="tr-TR"/>
              </w:rPr>
              <w:t>814,878,690</w:t>
            </w:r>
          </w:p>
        </w:tc>
      </w:tr>
      <w:tr w:rsidR="001D7420" w:rsidRPr="001B1C3B" w14:paraId="71339301" w14:textId="77777777" w:rsidTr="00EF1C58">
        <w:tc>
          <w:tcPr>
            <w:tcW w:w="397" w:type="dxa"/>
            <w:vAlign w:val="center"/>
          </w:tcPr>
          <w:p w14:paraId="7F77B740" w14:textId="77777777" w:rsidR="001D7420" w:rsidRPr="001B1C3B" w:rsidRDefault="001D7420" w:rsidP="001D7420">
            <w:pPr>
              <w:autoSpaceDE w:val="0"/>
              <w:autoSpaceDN w:val="0"/>
              <w:jc w:val="right"/>
              <w:rPr>
                <w:rFonts w:eastAsiaTheme="minorHAnsi"/>
                <w:b/>
                <w:bCs/>
                <w:color w:val="000000"/>
                <w:sz w:val="18"/>
                <w:szCs w:val="18"/>
                <w:lang w:val="tr-TR"/>
              </w:rPr>
            </w:pPr>
          </w:p>
          <w:p w14:paraId="2EBE14ED" w14:textId="77777777" w:rsidR="001D7420" w:rsidRPr="001B1C3B" w:rsidRDefault="001D7420" w:rsidP="001D7420">
            <w:pPr>
              <w:autoSpaceDE w:val="0"/>
              <w:autoSpaceDN w:val="0"/>
              <w:jc w:val="right"/>
              <w:rPr>
                <w:rFonts w:eastAsiaTheme="minorHAnsi"/>
                <w:b/>
                <w:bCs/>
                <w:color w:val="000000"/>
                <w:sz w:val="18"/>
                <w:szCs w:val="18"/>
                <w:lang w:val="tr-TR"/>
              </w:rPr>
            </w:pPr>
            <w:r w:rsidRPr="001B1C3B">
              <w:rPr>
                <w:rFonts w:eastAsiaTheme="minorHAnsi"/>
                <w:b/>
                <w:bCs/>
                <w:color w:val="000000"/>
                <w:sz w:val="18"/>
                <w:szCs w:val="18"/>
                <w:lang w:val="tr-TR"/>
              </w:rPr>
              <w:t xml:space="preserve"> 9</w:t>
            </w:r>
          </w:p>
        </w:tc>
        <w:tc>
          <w:tcPr>
            <w:tcW w:w="2138" w:type="dxa"/>
            <w:vAlign w:val="center"/>
          </w:tcPr>
          <w:p w14:paraId="4D35998B" w14:textId="77777777" w:rsidR="001D7420" w:rsidRPr="001B1C3B" w:rsidRDefault="001D7420" w:rsidP="001D7420">
            <w:pPr>
              <w:rPr>
                <w:sz w:val="18"/>
                <w:szCs w:val="18"/>
                <w:lang w:val="tr-TR"/>
              </w:rPr>
            </w:pPr>
            <w:r w:rsidRPr="001B1C3B">
              <w:rPr>
                <w:sz w:val="18"/>
                <w:szCs w:val="18"/>
                <w:lang w:val="tr-TR"/>
              </w:rPr>
              <w:t>Şarta bağlı olan ve olmayan gayrimenkul ipoteğiyle teminatlandırılmış alacaklar</w:t>
            </w:r>
          </w:p>
        </w:tc>
        <w:tc>
          <w:tcPr>
            <w:tcW w:w="1114" w:type="dxa"/>
            <w:vAlign w:val="center"/>
          </w:tcPr>
          <w:p w14:paraId="1C505459" w14:textId="3B199870" w:rsidR="001D7420" w:rsidRPr="001B1C3B" w:rsidRDefault="001D7420" w:rsidP="001D7420">
            <w:pPr>
              <w:jc w:val="right"/>
              <w:rPr>
                <w:rFonts w:eastAsiaTheme="minorHAnsi"/>
                <w:bCs/>
                <w:color w:val="000000"/>
                <w:sz w:val="16"/>
                <w:szCs w:val="16"/>
                <w:lang w:val="tr-TR"/>
              </w:rPr>
            </w:pPr>
            <w:r w:rsidRPr="001B1C3B">
              <w:rPr>
                <w:sz w:val="16"/>
                <w:szCs w:val="16"/>
                <w:lang w:val="tr-TR"/>
              </w:rPr>
              <w:t>1,669,576</w:t>
            </w:r>
          </w:p>
        </w:tc>
        <w:tc>
          <w:tcPr>
            <w:tcW w:w="1114" w:type="dxa"/>
            <w:vAlign w:val="center"/>
          </w:tcPr>
          <w:p w14:paraId="50C08E8E" w14:textId="0BFCC45A" w:rsidR="001D7420" w:rsidRPr="001B1C3B" w:rsidRDefault="001D7420" w:rsidP="001D7420">
            <w:pPr>
              <w:jc w:val="right"/>
              <w:rPr>
                <w:rFonts w:eastAsiaTheme="minorHAnsi"/>
                <w:bCs/>
                <w:color w:val="000000"/>
                <w:sz w:val="16"/>
                <w:szCs w:val="16"/>
                <w:lang w:val="tr-TR"/>
              </w:rPr>
            </w:pPr>
            <w:r w:rsidRPr="001B1C3B">
              <w:rPr>
                <w:sz w:val="16"/>
                <w:szCs w:val="16"/>
                <w:lang w:val="tr-TR"/>
              </w:rPr>
              <w:t>4,011,556</w:t>
            </w:r>
          </w:p>
        </w:tc>
        <w:tc>
          <w:tcPr>
            <w:tcW w:w="1114" w:type="dxa"/>
            <w:vAlign w:val="center"/>
          </w:tcPr>
          <w:p w14:paraId="0629CE95" w14:textId="1A4DCD3C" w:rsidR="001D7420" w:rsidRPr="001B1C3B" w:rsidRDefault="001D7420" w:rsidP="001D7420">
            <w:pPr>
              <w:jc w:val="right"/>
              <w:rPr>
                <w:rFonts w:eastAsiaTheme="minorHAnsi"/>
                <w:bCs/>
                <w:color w:val="000000"/>
                <w:sz w:val="16"/>
                <w:szCs w:val="16"/>
                <w:lang w:val="tr-TR"/>
              </w:rPr>
            </w:pPr>
            <w:r w:rsidRPr="001B1C3B">
              <w:rPr>
                <w:sz w:val="16"/>
                <w:szCs w:val="16"/>
                <w:lang w:val="tr-TR"/>
              </w:rPr>
              <w:t>5,938,791</w:t>
            </w:r>
          </w:p>
        </w:tc>
        <w:tc>
          <w:tcPr>
            <w:tcW w:w="1114" w:type="dxa"/>
            <w:vAlign w:val="center"/>
          </w:tcPr>
          <w:p w14:paraId="0CE6DA50" w14:textId="36AD3A15" w:rsidR="001D7420" w:rsidRPr="001B1C3B" w:rsidRDefault="001D7420" w:rsidP="001D7420">
            <w:pPr>
              <w:jc w:val="right"/>
              <w:rPr>
                <w:rFonts w:eastAsiaTheme="minorHAnsi"/>
                <w:bCs/>
                <w:color w:val="000000"/>
                <w:sz w:val="16"/>
                <w:szCs w:val="16"/>
                <w:lang w:val="tr-TR"/>
              </w:rPr>
            </w:pPr>
            <w:r w:rsidRPr="001B1C3B">
              <w:rPr>
                <w:sz w:val="16"/>
                <w:szCs w:val="16"/>
                <w:lang w:val="tr-TR"/>
              </w:rPr>
              <w:t>10,758,505</w:t>
            </w:r>
          </w:p>
        </w:tc>
        <w:tc>
          <w:tcPr>
            <w:tcW w:w="1136" w:type="dxa"/>
            <w:vAlign w:val="center"/>
          </w:tcPr>
          <w:p w14:paraId="0F51DAAD" w14:textId="66D9830F" w:rsidR="001D7420" w:rsidRPr="001B1C3B" w:rsidRDefault="001D7420" w:rsidP="001D7420">
            <w:pPr>
              <w:jc w:val="right"/>
              <w:rPr>
                <w:rFonts w:eastAsiaTheme="minorHAnsi"/>
                <w:bCs/>
                <w:color w:val="000000"/>
                <w:sz w:val="16"/>
                <w:szCs w:val="16"/>
                <w:lang w:val="tr-TR"/>
              </w:rPr>
            </w:pPr>
            <w:r w:rsidRPr="001B1C3B">
              <w:rPr>
                <w:sz w:val="16"/>
                <w:szCs w:val="16"/>
                <w:lang w:val="tr-TR"/>
              </w:rPr>
              <w:t>81,891,258</w:t>
            </w:r>
          </w:p>
        </w:tc>
        <w:tc>
          <w:tcPr>
            <w:tcW w:w="1114" w:type="dxa"/>
            <w:vAlign w:val="center"/>
          </w:tcPr>
          <w:p w14:paraId="523EC762" w14:textId="42780528" w:rsidR="001D7420" w:rsidRPr="001B1C3B" w:rsidRDefault="001D7420" w:rsidP="001D7420">
            <w:pPr>
              <w:jc w:val="right"/>
              <w:rPr>
                <w:rFonts w:eastAsiaTheme="minorHAnsi"/>
                <w:bCs/>
                <w:color w:val="000000"/>
                <w:sz w:val="16"/>
                <w:szCs w:val="16"/>
                <w:lang w:val="tr-TR"/>
              </w:rPr>
            </w:pPr>
            <w:r w:rsidRPr="001B1C3B">
              <w:rPr>
                <w:sz w:val="16"/>
                <w:szCs w:val="16"/>
                <w:lang w:val="tr-TR"/>
              </w:rPr>
              <w:t>2,634,678</w:t>
            </w:r>
          </w:p>
        </w:tc>
        <w:tc>
          <w:tcPr>
            <w:tcW w:w="1249" w:type="dxa"/>
            <w:vAlign w:val="center"/>
          </w:tcPr>
          <w:p w14:paraId="4D73DEB5" w14:textId="43387B76" w:rsidR="001D7420" w:rsidRPr="001B1C3B" w:rsidRDefault="001D7420" w:rsidP="001D7420">
            <w:pPr>
              <w:jc w:val="right"/>
              <w:rPr>
                <w:rFonts w:eastAsiaTheme="minorHAnsi"/>
                <w:bCs/>
                <w:color w:val="000000"/>
                <w:sz w:val="16"/>
                <w:szCs w:val="16"/>
                <w:lang w:val="tr-TR"/>
              </w:rPr>
            </w:pPr>
            <w:r w:rsidRPr="001B1C3B">
              <w:rPr>
                <w:sz w:val="16"/>
                <w:szCs w:val="16"/>
                <w:lang w:val="tr-TR"/>
              </w:rPr>
              <w:t>106,904,364</w:t>
            </w:r>
          </w:p>
        </w:tc>
      </w:tr>
      <w:tr w:rsidR="001D7420" w:rsidRPr="001B1C3B" w14:paraId="55D36C90" w14:textId="77777777" w:rsidTr="00EF1C58">
        <w:trPr>
          <w:trHeight w:val="312"/>
        </w:trPr>
        <w:tc>
          <w:tcPr>
            <w:tcW w:w="397" w:type="dxa"/>
            <w:vAlign w:val="center"/>
          </w:tcPr>
          <w:p w14:paraId="629B719E" w14:textId="77777777" w:rsidR="001D7420" w:rsidRPr="001B1C3B" w:rsidRDefault="001D7420" w:rsidP="001D7420">
            <w:pPr>
              <w:autoSpaceDE w:val="0"/>
              <w:autoSpaceDN w:val="0"/>
              <w:jc w:val="right"/>
              <w:rPr>
                <w:rFonts w:eastAsiaTheme="minorHAnsi"/>
                <w:b/>
                <w:bCs/>
                <w:color w:val="000000"/>
                <w:sz w:val="18"/>
                <w:szCs w:val="18"/>
                <w:lang w:val="tr-TR"/>
              </w:rPr>
            </w:pPr>
            <w:r w:rsidRPr="001B1C3B">
              <w:rPr>
                <w:rFonts w:eastAsiaTheme="minorHAnsi"/>
                <w:b/>
                <w:bCs/>
                <w:color w:val="000000"/>
                <w:sz w:val="18"/>
                <w:szCs w:val="18"/>
                <w:lang w:val="tr-TR"/>
              </w:rPr>
              <w:t>10</w:t>
            </w:r>
          </w:p>
        </w:tc>
        <w:tc>
          <w:tcPr>
            <w:tcW w:w="2138" w:type="dxa"/>
            <w:vAlign w:val="center"/>
          </w:tcPr>
          <w:p w14:paraId="006295BD" w14:textId="77777777" w:rsidR="001D7420" w:rsidRPr="001B1C3B" w:rsidRDefault="001D7420" w:rsidP="001D7420">
            <w:pPr>
              <w:rPr>
                <w:sz w:val="18"/>
                <w:szCs w:val="18"/>
                <w:lang w:val="tr-TR"/>
              </w:rPr>
            </w:pPr>
            <w:r w:rsidRPr="001B1C3B">
              <w:rPr>
                <w:sz w:val="18"/>
                <w:szCs w:val="18"/>
                <w:lang w:val="tr-TR"/>
              </w:rPr>
              <w:t>Tahsili gecikmiş alacaklar</w:t>
            </w:r>
          </w:p>
        </w:tc>
        <w:tc>
          <w:tcPr>
            <w:tcW w:w="1114" w:type="dxa"/>
            <w:vAlign w:val="center"/>
          </w:tcPr>
          <w:p w14:paraId="6117373E" w14:textId="3BCDB57B" w:rsidR="001D7420" w:rsidRPr="001B1C3B" w:rsidRDefault="001D7420" w:rsidP="001D7420">
            <w:pPr>
              <w:jc w:val="right"/>
              <w:rPr>
                <w:rFonts w:eastAsiaTheme="minorHAnsi"/>
                <w:bCs/>
                <w:color w:val="000000"/>
                <w:sz w:val="16"/>
                <w:szCs w:val="16"/>
                <w:lang w:val="tr-TR"/>
              </w:rPr>
            </w:pPr>
            <w:r w:rsidRPr="001B1C3B">
              <w:rPr>
                <w:sz w:val="16"/>
                <w:szCs w:val="16"/>
                <w:lang w:val="tr-TR"/>
              </w:rPr>
              <w:t>258</w:t>
            </w:r>
          </w:p>
        </w:tc>
        <w:tc>
          <w:tcPr>
            <w:tcW w:w="1114" w:type="dxa"/>
            <w:vAlign w:val="center"/>
          </w:tcPr>
          <w:p w14:paraId="52AF3F95" w14:textId="757DCBF0" w:rsidR="001D7420" w:rsidRPr="001B1C3B" w:rsidRDefault="001D7420" w:rsidP="001D7420">
            <w:pPr>
              <w:jc w:val="right"/>
              <w:rPr>
                <w:rFonts w:eastAsiaTheme="minorHAnsi"/>
                <w:bCs/>
                <w:color w:val="000000"/>
                <w:sz w:val="16"/>
                <w:szCs w:val="16"/>
                <w:lang w:val="tr-TR"/>
              </w:rPr>
            </w:pPr>
            <w:r w:rsidRPr="001B1C3B">
              <w:rPr>
                <w:sz w:val="16"/>
                <w:szCs w:val="16"/>
                <w:lang w:val="tr-TR"/>
              </w:rPr>
              <w:t>34</w:t>
            </w:r>
          </w:p>
        </w:tc>
        <w:tc>
          <w:tcPr>
            <w:tcW w:w="1114" w:type="dxa"/>
            <w:vAlign w:val="center"/>
          </w:tcPr>
          <w:p w14:paraId="28271B3C" w14:textId="54892832" w:rsidR="001D7420" w:rsidRPr="001B1C3B" w:rsidRDefault="001D7420" w:rsidP="001D7420">
            <w:pPr>
              <w:jc w:val="right"/>
              <w:rPr>
                <w:rFonts w:eastAsiaTheme="minorHAnsi"/>
                <w:bCs/>
                <w:color w:val="000000"/>
                <w:sz w:val="16"/>
                <w:szCs w:val="16"/>
                <w:lang w:val="tr-TR"/>
              </w:rPr>
            </w:pPr>
            <w:r w:rsidRPr="001B1C3B">
              <w:rPr>
                <w:rFonts w:eastAsiaTheme="minorHAnsi"/>
                <w:bCs/>
                <w:color w:val="000000"/>
                <w:sz w:val="16"/>
                <w:szCs w:val="16"/>
                <w:lang w:val="tr-TR"/>
              </w:rPr>
              <w:t>-</w:t>
            </w:r>
          </w:p>
        </w:tc>
        <w:tc>
          <w:tcPr>
            <w:tcW w:w="1114" w:type="dxa"/>
            <w:vAlign w:val="center"/>
          </w:tcPr>
          <w:p w14:paraId="7F4C9A0B" w14:textId="706E9B65" w:rsidR="001D7420" w:rsidRPr="001B1C3B" w:rsidRDefault="001D7420" w:rsidP="001D7420">
            <w:pPr>
              <w:jc w:val="right"/>
              <w:rPr>
                <w:rFonts w:eastAsiaTheme="minorHAnsi"/>
                <w:bCs/>
                <w:color w:val="000000"/>
                <w:sz w:val="16"/>
                <w:szCs w:val="16"/>
                <w:lang w:val="tr-TR"/>
              </w:rPr>
            </w:pPr>
            <w:r w:rsidRPr="001B1C3B">
              <w:rPr>
                <w:rFonts w:eastAsiaTheme="minorHAnsi"/>
                <w:bCs/>
                <w:color w:val="000000"/>
                <w:sz w:val="16"/>
                <w:szCs w:val="16"/>
                <w:lang w:val="tr-TR"/>
              </w:rPr>
              <w:t>-</w:t>
            </w:r>
          </w:p>
        </w:tc>
        <w:tc>
          <w:tcPr>
            <w:tcW w:w="1136" w:type="dxa"/>
            <w:vAlign w:val="center"/>
          </w:tcPr>
          <w:p w14:paraId="38BEA29D" w14:textId="34783E6C" w:rsidR="001D7420" w:rsidRPr="001B1C3B" w:rsidRDefault="001D7420" w:rsidP="001D7420">
            <w:pPr>
              <w:jc w:val="right"/>
              <w:rPr>
                <w:rFonts w:eastAsiaTheme="minorHAnsi"/>
                <w:bCs/>
                <w:color w:val="000000"/>
                <w:sz w:val="16"/>
                <w:szCs w:val="16"/>
                <w:lang w:val="tr-TR"/>
              </w:rPr>
            </w:pPr>
            <w:r w:rsidRPr="001B1C3B">
              <w:rPr>
                <w:sz w:val="16"/>
                <w:szCs w:val="16"/>
                <w:lang w:val="tr-TR"/>
              </w:rPr>
              <w:t>1,039</w:t>
            </w:r>
          </w:p>
        </w:tc>
        <w:tc>
          <w:tcPr>
            <w:tcW w:w="1114" w:type="dxa"/>
            <w:vAlign w:val="center"/>
          </w:tcPr>
          <w:p w14:paraId="04713C60" w14:textId="7F48B040" w:rsidR="001D7420" w:rsidRPr="001B1C3B" w:rsidRDefault="001D7420" w:rsidP="001D7420">
            <w:pPr>
              <w:jc w:val="right"/>
              <w:rPr>
                <w:rFonts w:eastAsiaTheme="minorHAnsi"/>
                <w:bCs/>
                <w:color w:val="000000"/>
                <w:sz w:val="16"/>
                <w:szCs w:val="16"/>
                <w:lang w:val="tr-TR"/>
              </w:rPr>
            </w:pPr>
            <w:r w:rsidRPr="001B1C3B">
              <w:rPr>
                <w:sz w:val="16"/>
                <w:szCs w:val="16"/>
                <w:lang w:val="tr-TR"/>
              </w:rPr>
              <w:t>11,907,169</w:t>
            </w:r>
          </w:p>
        </w:tc>
        <w:tc>
          <w:tcPr>
            <w:tcW w:w="1249" w:type="dxa"/>
            <w:vAlign w:val="center"/>
          </w:tcPr>
          <w:p w14:paraId="0725F277" w14:textId="364F23DB" w:rsidR="001D7420" w:rsidRPr="001B1C3B" w:rsidRDefault="001D7420" w:rsidP="001D7420">
            <w:pPr>
              <w:jc w:val="right"/>
              <w:rPr>
                <w:rFonts w:eastAsiaTheme="minorHAnsi"/>
                <w:bCs/>
                <w:color w:val="000000"/>
                <w:sz w:val="16"/>
                <w:szCs w:val="16"/>
                <w:lang w:val="tr-TR"/>
              </w:rPr>
            </w:pPr>
            <w:r w:rsidRPr="001B1C3B">
              <w:rPr>
                <w:sz w:val="16"/>
                <w:szCs w:val="16"/>
                <w:lang w:val="tr-TR"/>
              </w:rPr>
              <w:t>11,908,500</w:t>
            </w:r>
          </w:p>
        </w:tc>
      </w:tr>
      <w:tr w:rsidR="001D7420" w:rsidRPr="001B1C3B" w14:paraId="36478371" w14:textId="77777777" w:rsidTr="00EF1C58">
        <w:tc>
          <w:tcPr>
            <w:tcW w:w="397" w:type="dxa"/>
            <w:vAlign w:val="center"/>
          </w:tcPr>
          <w:p w14:paraId="2AF8A608" w14:textId="77777777" w:rsidR="001D7420" w:rsidRPr="001B1C3B" w:rsidRDefault="001D7420" w:rsidP="001D7420">
            <w:pPr>
              <w:autoSpaceDE w:val="0"/>
              <w:autoSpaceDN w:val="0"/>
              <w:jc w:val="right"/>
              <w:rPr>
                <w:rFonts w:eastAsiaTheme="minorHAnsi"/>
                <w:b/>
                <w:bCs/>
                <w:color w:val="000000"/>
                <w:sz w:val="18"/>
                <w:szCs w:val="18"/>
                <w:lang w:val="tr-TR"/>
              </w:rPr>
            </w:pPr>
            <w:r w:rsidRPr="001B1C3B">
              <w:rPr>
                <w:rFonts w:eastAsiaTheme="minorHAnsi"/>
                <w:b/>
                <w:bCs/>
                <w:color w:val="000000"/>
                <w:sz w:val="18"/>
                <w:szCs w:val="18"/>
                <w:lang w:val="tr-TR"/>
              </w:rPr>
              <w:t>11</w:t>
            </w:r>
          </w:p>
        </w:tc>
        <w:tc>
          <w:tcPr>
            <w:tcW w:w="2138" w:type="dxa"/>
            <w:vAlign w:val="center"/>
          </w:tcPr>
          <w:p w14:paraId="200652F4" w14:textId="77777777" w:rsidR="001D7420" w:rsidRPr="001B1C3B" w:rsidRDefault="001D7420" w:rsidP="001D7420">
            <w:pPr>
              <w:rPr>
                <w:sz w:val="18"/>
                <w:szCs w:val="18"/>
                <w:lang w:val="tr-TR"/>
              </w:rPr>
            </w:pPr>
            <w:r w:rsidRPr="001B1C3B">
              <w:rPr>
                <w:sz w:val="18"/>
                <w:szCs w:val="18"/>
                <w:lang w:val="tr-TR"/>
              </w:rPr>
              <w:t>Kurulca riski yüksek olarak belirlenen alacaklar</w:t>
            </w:r>
          </w:p>
        </w:tc>
        <w:tc>
          <w:tcPr>
            <w:tcW w:w="1114" w:type="dxa"/>
            <w:vAlign w:val="center"/>
          </w:tcPr>
          <w:p w14:paraId="2DA93083" w14:textId="711448F5" w:rsidR="001D7420" w:rsidRPr="001B1C3B" w:rsidRDefault="001D7420" w:rsidP="001D7420">
            <w:pPr>
              <w:jc w:val="right"/>
              <w:rPr>
                <w:rFonts w:eastAsiaTheme="minorHAnsi"/>
                <w:bCs/>
                <w:color w:val="000000"/>
                <w:sz w:val="16"/>
                <w:szCs w:val="16"/>
                <w:lang w:val="tr-TR"/>
              </w:rPr>
            </w:pPr>
            <w:r w:rsidRPr="001B1C3B">
              <w:rPr>
                <w:sz w:val="16"/>
                <w:szCs w:val="16"/>
                <w:lang w:val="tr-TR"/>
              </w:rPr>
              <w:t>1,482,574</w:t>
            </w:r>
          </w:p>
        </w:tc>
        <w:tc>
          <w:tcPr>
            <w:tcW w:w="1114" w:type="dxa"/>
            <w:vAlign w:val="center"/>
          </w:tcPr>
          <w:p w14:paraId="4EB6CB36" w14:textId="52DC5A0B" w:rsidR="001D7420" w:rsidRPr="001B1C3B" w:rsidRDefault="001D7420" w:rsidP="001D7420">
            <w:pPr>
              <w:jc w:val="right"/>
              <w:rPr>
                <w:rFonts w:eastAsiaTheme="minorHAnsi"/>
                <w:bCs/>
                <w:color w:val="000000"/>
                <w:sz w:val="16"/>
                <w:szCs w:val="16"/>
                <w:lang w:val="tr-TR"/>
              </w:rPr>
            </w:pPr>
            <w:r w:rsidRPr="001B1C3B">
              <w:rPr>
                <w:sz w:val="16"/>
                <w:szCs w:val="16"/>
                <w:lang w:val="tr-TR"/>
              </w:rPr>
              <w:t>255,593</w:t>
            </w:r>
          </w:p>
        </w:tc>
        <w:tc>
          <w:tcPr>
            <w:tcW w:w="1114" w:type="dxa"/>
            <w:vAlign w:val="center"/>
          </w:tcPr>
          <w:p w14:paraId="559EA43E" w14:textId="7B5ABDEB" w:rsidR="001D7420" w:rsidRPr="001B1C3B" w:rsidRDefault="001D7420" w:rsidP="001D7420">
            <w:pPr>
              <w:jc w:val="right"/>
              <w:rPr>
                <w:rFonts w:eastAsiaTheme="minorHAnsi"/>
                <w:bCs/>
                <w:color w:val="000000"/>
                <w:sz w:val="16"/>
                <w:szCs w:val="16"/>
                <w:lang w:val="tr-TR"/>
              </w:rPr>
            </w:pPr>
            <w:r w:rsidRPr="001B1C3B">
              <w:rPr>
                <w:sz w:val="16"/>
                <w:szCs w:val="16"/>
                <w:lang w:val="tr-TR"/>
              </w:rPr>
              <w:t>355,597</w:t>
            </w:r>
          </w:p>
        </w:tc>
        <w:tc>
          <w:tcPr>
            <w:tcW w:w="1114" w:type="dxa"/>
            <w:vAlign w:val="center"/>
          </w:tcPr>
          <w:p w14:paraId="420FBF42" w14:textId="7C7331C6" w:rsidR="001D7420" w:rsidRPr="001B1C3B" w:rsidRDefault="001D7420" w:rsidP="001D7420">
            <w:pPr>
              <w:jc w:val="right"/>
              <w:rPr>
                <w:rFonts w:eastAsiaTheme="minorHAnsi"/>
                <w:bCs/>
                <w:color w:val="000000"/>
                <w:sz w:val="16"/>
                <w:szCs w:val="16"/>
                <w:lang w:val="tr-TR"/>
              </w:rPr>
            </w:pPr>
            <w:r w:rsidRPr="001B1C3B">
              <w:rPr>
                <w:sz w:val="16"/>
                <w:szCs w:val="16"/>
                <w:lang w:val="tr-TR"/>
              </w:rPr>
              <w:t>168,086</w:t>
            </w:r>
          </w:p>
        </w:tc>
        <w:tc>
          <w:tcPr>
            <w:tcW w:w="1136" w:type="dxa"/>
            <w:vAlign w:val="center"/>
          </w:tcPr>
          <w:p w14:paraId="71290D8E" w14:textId="1CE19FE5" w:rsidR="001D7420" w:rsidRPr="001B1C3B" w:rsidRDefault="001D7420" w:rsidP="001D7420">
            <w:pPr>
              <w:jc w:val="right"/>
              <w:rPr>
                <w:rFonts w:eastAsiaTheme="minorHAnsi"/>
                <w:bCs/>
                <w:color w:val="000000"/>
                <w:sz w:val="16"/>
                <w:szCs w:val="16"/>
                <w:lang w:val="tr-TR"/>
              </w:rPr>
            </w:pPr>
            <w:r w:rsidRPr="001B1C3B">
              <w:rPr>
                <w:sz w:val="16"/>
                <w:szCs w:val="16"/>
                <w:lang w:val="tr-TR"/>
              </w:rPr>
              <w:t>1,156,106</w:t>
            </w:r>
          </w:p>
        </w:tc>
        <w:tc>
          <w:tcPr>
            <w:tcW w:w="1114" w:type="dxa"/>
            <w:vAlign w:val="center"/>
          </w:tcPr>
          <w:p w14:paraId="4EFA04D5" w14:textId="5966B9BF" w:rsidR="001D7420" w:rsidRPr="001B1C3B" w:rsidRDefault="001D7420" w:rsidP="001D7420">
            <w:pPr>
              <w:jc w:val="right"/>
              <w:rPr>
                <w:rFonts w:eastAsiaTheme="minorHAnsi"/>
                <w:bCs/>
                <w:color w:val="000000"/>
                <w:sz w:val="16"/>
                <w:szCs w:val="16"/>
                <w:lang w:val="tr-TR"/>
              </w:rPr>
            </w:pPr>
            <w:r w:rsidRPr="001B1C3B">
              <w:rPr>
                <w:sz w:val="16"/>
                <w:szCs w:val="16"/>
                <w:lang w:val="tr-TR"/>
              </w:rPr>
              <w:t>12,242,354</w:t>
            </w:r>
          </w:p>
        </w:tc>
        <w:tc>
          <w:tcPr>
            <w:tcW w:w="1249" w:type="dxa"/>
            <w:vAlign w:val="center"/>
          </w:tcPr>
          <w:p w14:paraId="68985025" w14:textId="2FA3A0E4" w:rsidR="001D7420" w:rsidRPr="001B1C3B" w:rsidRDefault="001D7420" w:rsidP="001D7420">
            <w:pPr>
              <w:jc w:val="right"/>
              <w:rPr>
                <w:rFonts w:eastAsiaTheme="minorHAnsi"/>
                <w:bCs/>
                <w:color w:val="000000"/>
                <w:sz w:val="16"/>
                <w:szCs w:val="16"/>
                <w:lang w:val="tr-TR"/>
              </w:rPr>
            </w:pPr>
            <w:r w:rsidRPr="001B1C3B">
              <w:rPr>
                <w:sz w:val="16"/>
                <w:szCs w:val="16"/>
                <w:lang w:val="tr-TR"/>
              </w:rPr>
              <w:t>15,660,310</w:t>
            </w:r>
          </w:p>
        </w:tc>
      </w:tr>
      <w:tr w:rsidR="001D7420" w:rsidRPr="001B1C3B" w14:paraId="16138D1E" w14:textId="77777777" w:rsidTr="00EF1C58">
        <w:tc>
          <w:tcPr>
            <w:tcW w:w="397" w:type="dxa"/>
            <w:vAlign w:val="center"/>
          </w:tcPr>
          <w:p w14:paraId="708A6462" w14:textId="77777777" w:rsidR="001D7420" w:rsidRPr="001B1C3B" w:rsidRDefault="001D7420" w:rsidP="001D7420">
            <w:pPr>
              <w:autoSpaceDE w:val="0"/>
              <w:autoSpaceDN w:val="0"/>
              <w:jc w:val="right"/>
              <w:rPr>
                <w:rFonts w:eastAsiaTheme="minorHAnsi"/>
                <w:b/>
                <w:bCs/>
                <w:color w:val="000000"/>
                <w:sz w:val="18"/>
                <w:szCs w:val="18"/>
                <w:lang w:val="tr-TR"/>
              </w:rPr>
            </w:pPr>
            <w:r w:rsidRPr="001B1C3B">
              <w:rPr>
                <w:rFonts w:eastAsiaTheme="minorHAnsi"/>
                <w:b/>
                <w:bCs/>
                <w:color w:val="000000"/>
                <w:sz w:val="18"/>
                <w:szCs w:val="18"/>
                <w:lang w:val="tr-TR"/>
              </w:rPr>
              <w:t>12</w:t>
            </w:r>
          </w:p>
        </w:tc>
        <w:tc>
          <w:tcPr>
            <w:tcW w:w="2138" w:type="dxa"/>
            <w:vAlign w:val="center"/>
          </w:tcPr>
          <w:p w14:paraId="0839F7BF" w14:textId="77777777" w:rsidR="001D7420" w:rsidRPr="001B1C3B" w:rsidRDefault="001D7420" w:rsidP="001D7420">
            <w:pPr>
              <w:rPr>
                <w:sz w:val="18"/>
                <w:szCs w:val="18"/>
                <w:lang w:val="tr-TR"/>
              </w:rPr>
            </w:pPr>
            <w:r w:rsidRPr="001B1C3B">
              <w:rPr>
                <w:sz w:val="18"/>
                <w:szCs w:val="18"/>
                <w:lang w:val="tr-TR"/>
              </w:rPr>
              <w:t>İpotek teminatlı menkul kıymetler</w:t>
            </w:r>
          </w:p>
        </w:tc>
        <w:tc>
          <w:tcPr>
            <w:tcW w:w="1114" w:type="dxa"/>
            <w:vAlign w:val="center"/>
          </w:tcPr>
          <w:p w14:paraId="32E1FC7B" w14:textId="090435F6" w:rsidR="001D7420" w:rsidRPr="001B1C3B" w:rsidRDefault="001D7420" w:rsidP="001D7420">
            <w:pPr>
              <w:autoSpaceDE w:val="0"/>
              <w:autoSpaceDN w:val="0"/>
              <w:ind w:right="-57"/>
              <w:jc w:val="right"/>
              <w:rPr>
                <w:rFonts w:eastAsiaTheme="minorHAnsi"/>
                <w:bCs/>
                <w:color w:val="000000"/>
                <w:sz w:val="16"/>
                <w:szCs w:val="16"/>
                <w:lang w:val="tr-TR"/>
              </w:rPr>
            </w:pPr>
            <w:r w:rsidRPr="001B1C3B">
              <w:rPr>
                <w:rFonts w:eastAsiaTheme="minorHAnsi"/>
                <w:bCs/>
                <w:color w:val="000000"/>
                <w:sz w:val="16"/>
                <w:szCs w:val="16"/>
                <w:lang w:val="tr-TR"/>
              </w:rPr>
              <w:t>-</w:t>
            </w:r>
          </w:p>
        </w:tc>
        <w:tc>
          <w:tcPr>
            <w:tcW w:w="1114" w:type="dxa"/>
            <w:vAlign w:val="center"/>
          </w:tcPr>
          <w:p w14:paraId="229FC6F6" w14:textId="14616199" w:rsidR="001D7420" w:rsidRPr="001B1C3B" w:rsidRDefault="001D7420" w:rsidP="001D7420">
            <w:pPr>
              <w:autoSpaceDE w:val="0"/>
              <w:autoSpaceDN w:val="0"/>
              <w:ind w:right="-57"/>
              <w:jc w:val="right"/>
              <w:rPr>
                <w:rFonts w:eastAsiaTheme="minorHAnsi"/>
                <w:bCs/>
                <w:color w:val="000000"/>
                <w:sz w:val="16"/>
                <w:szCs w:val="16"/>
                <w:lang w:val="tr-TR"/>
              </w:rPr>
            </w:pPr>
            <w:r w:rsidRPr="001B1C3B">
              <w:rPr>
                <w:rFonts w:eastAsiaTheme="minorHAnsi"/>
                <w:bCs/>
                <w:color w:val="000000"/>
                <w:sz w:val="16"/>
                <w:szCs w:val="16"/>
                <w:lang w:val="tr-TR"/>
              </w:rPr>
              <w:t>-</w:t>
            </w:r>
          </w:p>
        </w:tc>
        <w:tc>
          <w:tcPr>
            <w:tcW w:w="1114" w:type="dxa"/>
            <w:vAlign w:val="center"/>
          </w:tcPr>
          <w:p w14:paraId="66A0A1C2" w14:textId="0596DB83" w:rsidR="001D7420" w:rsidRPr="001B1C3B" w:rsidRDefault="001D7420" w:rsidP="001D7420">
            <w:pPr>
              <w:autoSpaceDE w:val="0"/>
              <w:autoSpaceDN w:val="0"/>
              <w:ind w:right="-57"/>
              <w:jc w:val="right"/>
              <w:rPr>
                <w:rFonts w:eastAsiaTheme="minorHAnsi"/>
                <w:bCs/>
                <w:color w:val="000000"/>
                <w:sz w:val="16"/>
                <w:szCs w:val="16"/>
                <w:lang w:val="tr-TR"/>
              </w:rPr>
            </w:pPr>
            <w:r w:rsidRPr="001B1C3B">
              <w:rPr>
                <w:rFonts w:eastAsiaTheme="minorHAnsi"/>
                <w:bCs/>
                <w:color w:val="000000"/>
                <w:sz w:val="16"/>
                <w:szCs w:val="16"/>
                <w:lang w:val="tr-TR"/>
              </w:rPr>
              <w:t>-</w:t>
            </w:r>
          </w:p>
        </w:tc>
        <w:tc>
          <w:tcPr>
            <w:tcW w:w="1114" w:type="dxa"/>
            <w:vAlign w:val="center"/>
          </w:tcPr>
          <w:p w14:paraId="3B6A79E0" w14:textId="6D395311" w:rsidR="001D7420" w:rsidRPr="001B1C3B" w:rsidRDefault="001D7420" w:rsidP="001D7420">
            <w:pPr>
              <w:autoSpaceDE w:val="0"/>
              <w:autoSpaceDN w:val="0"/>
              <w:ind w:right="-57"/>
              <w:jc w:val="right"/>
              <w:rPr>
                <w:rFonts w:eastAsiaTheme="minorHAnsi"/>
                <w:bCs/>
                <w:color w:val="000000"/>
                <w:sz w:val="16"/>
                <w:szCs w:val="16"/>
                <w:lang w:val="tr-TR"/>
              </w:rPr>
            </w:pPr>
            <w:r w:rsidRPr="001B1C3B">
              <w:rPr>
                <w:rFonts w:eastAsiaTheme="minorHAnsi"/>
                <w:bCs/>
                <w:color w:val="000000"/>
                <w:sz w:val="16"/>
                <w:szCs w:val="16"/>
                <w:lang w:val="tr-TR"/>
              </w:rPr>
              <w:t>-</w:t>
            </w:r>
          </w:p>
        </w:tc>
        <w:tc>
          <w:tcPr>
            <w:tcW w:w="1136" w:type="dxa"/>
            <w:vAlign w:val="center"/>
          </w:tcPr>
          <w:p w14:paraId="7ED25D83" w14:textId="3C7F8844" w:rsidR="001D7420" w:rsidRPr="001B1C3B" w:rsidRDefault="001D7420" w:rsidP="001D7420">
            <w:pPr>
              <w:autoSpaceDE w:val="0"/>
              <w:autoSpaceDN w:val="0"/>
              <w:ind w:right="-57"/>
              <w:jc w:val="right"/>
              <w:rPr>
                <w:rFonts w:eastAsiaTheme="minorHAnsi"/>
                <w:bCs/>
                <w:color w:val="000000"/>
                <w:sz w:val="16"/>
                <w:szCs w:val="16"/>
                <w:lang w:val="tr-TR"/>
              </w:rPr>
            </w:pPr>
            <w:r w:rsidRPr="001B1C3B">
              <w:rPr>
                <w:rFonts w:eastAsiaTheme="minorHAnsi"/>
                <w:bCs/>
                <w:color w:val="000000"/>
                <w:sz w:val="16"/>
                <w:szCs w:val="16"/>
                <w:lang w:val="tr-TR"/>
              </w:rPr>
              <w:t>-</w:t>
            </w:r>
          </w:p>
        </w:tc>
        <w:tc>
          <w:tcPr>
            <w:tcW w:w="1114" w:type="dxa"/>
            <w:vAlign w:val="center"/>
          </w:tcPr>
          <w:p w14:paraId="675A744E" w14:textId="7D55325D" w:rsidR="001D7420" w:rsidRPr="001B1C3B" w:rsidRDefault="001D7420" w:rsidP="001D7420">
            <w:pPr>
              <w:autoSpaceDE w:val="0"/>
              <w:autoSpaceDN w:val="0"/>
              <w:ind w:right="-57"/>
              <w:jc w:val="right"/>
              <w:rPr>
                <w:rFonts w:eastAsiaTheme="minorHAnsi"/>
                <w:bCs/>
                <w:color w:val="000000"/>
                <w:sz w:val="16"/>
                <w:szCs w:val="16"/>
                <w:lang w:val="tr-TR"/>
              </w:rPr>
            </w:pPr>
            <w:r w:rsidRPr="001B1C3B">
              <w:rPr>
                <w:rFonts w:eastAsiaTheme="minorHAnsi"/>
                <w:bCs/>
                <w:color w:val="000000"/>
                <w:sz w:val="16"/>
                <w:szCs w:val="16"/>
                <w:lang w:val="tr-TR"/>
              </w:rPr>
              <w:t>-</w:t>
            </w:r>
          </w:p>
        </w:tc>
        <w:tc>
          <w:tcPr>
            <w:tcW w:w="1249" w:type="dxa"/>
            <w:vAlign w:val="center"/>
          </w:tcPr>
          <w:p w14:paraId="142CCF25" w14:textId="0E32BCDF" w:rsidR="001D7420" w:rsidRPr="001B1C3B" w:rsidRDefault="001D7420" w:rsidP="001D7420">
            <w:pPr>
              <w:autoSpaceDE w:val="0"/>
              <w:autoSpaceDN w:val="0"/>
              <w:ind w:right="-57"/>
              <w:jc w:val="right"/>
              <w:rPr>
                <w:rFonts w:eastAsiaTheme="minorHAnsi"/>
                <w:bCs/>
                <w:color w:val="000000"/>
                <w:sz w:val="16"/>
                <w:szCs w:val="16"/>
                <w:lang w:val="tr-TR"/>
              </w:rPr>
            </w:pPr>
            <w:r w:rsidRPr="001B1C3B">
              <w:rPr>
                <w:rFonts w:eastAsiaTheme="minorHAnsi"/>
                <w:bCs/>
                <w:color w:val="000000"/>
                <w:sz w:val="16"/>
                <w:szCs w:val="16"/>
                <w:lang w:val="tr-TR"/>
              </w:rPr>
              <w:t>-</w:t>
            </w:r>
          </w:p>
        </w:tc>
      </w:tr>
      <w:tr w:rsidR="001D7420" w:rsidRPr="001B1C3B" w14:paraId="112B0A9C" w14:textId="77777777" w:rsidTr="00EF1C58">
        <w:tc>
          <w:tcPr>
            <w:tcW w:w="397" w:type="dxa"/>
            <w:vAlign w:val="center"/>
          </w:tcPr>
          <w:p w14:paraId="0719871A" w14:textId="77777777" w:rsidR="001D7420" w:rsidRPr="001B1C3B" w:rsidRDefault="001D7420" w:rsidP="001D7420">
            <w:pPr>
              <w:autoSpaceDE w:val="0"/>
              <w:autoSpaceDN w:val="0"/>
              <w:jc w:val="right"/>
              <w:rPr>
                <w:rFonts w:eastAsiaTheme="minorHAnsi"/>
                <w:b/>
                <w:bCs/>
                <w:color w:val="000000"/>
                <w:sz w:val="18"/>
                <w:szCs w:val="18"/>
                <w:lang w:val="tr-TR"/>
              </w:rPr>
            </w:pPr>
            <w:r w:rsidRPr="001B1C3B">
              <w:rPr>
                <w:rFonts w:eastAsiaTheme="minorHAnsi"/>
                <w:b/>
                <w:bCs/>
                <w:color w:val="000000"/>
                <w:sz w:val="18"/>
                <w:szCs w:val="18"/>
                <w:lang w:val="tr-TR"/>
              </w:rPr>
              <w:t>13</w:t>
            </w:r>
          </w:p>
        </w:tc>
        <w:tc>
          <w:tcPr>
            <w:tcW w:w="2138" w:type="dxa"/>
            <w:vAlign w:val="center"/>
          </w:tcPr>
          <w:p w14:paraId="7960A3B1" w14:textId="77777777" w:rsidR="001D7420" w:rsidRPr="001B1C3B" w:rsidRDefault="001D7420" w:rsidP="001D7420">
            <w:pPr>
              <w:rPr>
                <w:sz w:val="18"/>
                <w:szCs w:val="18"/>
                <w:lang w:val="tr-TR"/>
              </w:rPr>
            </w:pPr>
            <w:r w:rsidRPr="001B1C3B">
              <w:rPr>
                <w:sz w:val="18"/>
                <w:szCs w:val="18"/>
                <w:lang w:val="tr-TR"/>
              </w:rPr>
              <w:t>Menkul kıymetleştirme pozisyonları</w:t>
            </w:r>
          </w:p>
        </w:tc>
        <w:tc>
          <w:tcPr>
            <w:tcW w:w="1114" w:type="dxa"/>
            <w:vAlign w:val="center"/>
          </w:tcPr>
          <w:p w14:paraId="0B74C6CC" w14:textId="3312A248" w:rsidR="001D7420" w:rsidRPr="001B1C3B" w:rsidRDefault="001D7420" w:rsidP="001D7420">
            <w:pPr>
              <w:ind w:right="-57"/>
              <w:jc w:val="right"/>
              <w:rPr>
                <w:rFonts w:eastAsiaTheme="minorHAnsi"/>
                <w:bCs/>
                <w:color w:val="000000"/>
                <w:sz w:val="16"/>
                <w:szCs w:val="16"/>
                <w:lang w:val="tr-TR"/>
              </w:rPr>
            </w:pPr>
            <w:r w:rsidRPr="001B1C3B">
              <w:rPr>
                <w:rFonts w:eastAsiaTheme="minorHAnsi"/>
                <w:bCs/>
                <w:color w:val="000000"/>
                <w:sz w:val="16"/>
                <w:szCs w:val="16"/>
                <w:lang w:val="tr-TR"/>
              </w:rPr>
              <w:t>-</w:t>
            </w:r>
          </w:p>
        </w:tc>
        <w:tc>
          <w:tcPr>
            <w:tcW w:w="1114" w:type="dxa"/>
            <w:vAlign w:val="center"/>
          </w:tcPr>
          <w:p w14:paraId="19FB3F94" w14:textId="2A7EFC1E" w:rsidR="001D7420" w:rsidRPr="001B1C3B" w:rsidRDefault="001D7420" w:rsidP="001D7420">
            <w:pPr>
              <w:ind w:right="-57"/>
              <w:jc w:val="right"/>
              <w:rPr>
                <w:rFonts w:eastAsiaTheme="minorHAnsi"/>
                <w:bCs/>
                <w:color w:val="000000"/>
                <w:sz w:val="16"/>
                <w:szCs w:val="16"/>
                <w:lang w:val="tr-TR"/>
              </w:rPr>
            </w:pPr>
            <w:r w:rsidRPr="001B1C3B">
              <w:rPr>
                <w:rFonts w:eastAsiaTheme="minorHAnsi"/>
                <w:bCs/>
                <w:color w:val="000000"/>
                <w:sz w:val="16"/>
                <w:szCs w:val="16"/>
                <w:lang w:val="tr-TR"/>
              </w:rPr>
              <w:t>-</w:t>
            </w:r>
          </w:p>
        </w:tc>
        <w:tc>
          <w:tcPr>
            <w:tcW w:w="1114" w:type="dxa"/>
            <w:vAlign w:val="center"/>
          </w:tcPr>
          <w:p w14:paraId="56C2BE79" w14:textId="22AB1656" w:rsidR="001D7420" w:rsidRPr="001B1C3B" w:rsidRDefault="001D7420" w:rsidP="001D7420">
            <w:pPr>
              <w:ind w:right="-57"/>
              <w:jc w:val="right"/>
              <w:rPr>
                <w:rFonts w:eastAsiaTheme="minorHAnsi"/>
                <w:bCs/>
                <w:color w:val="000000"/>
                <w:sz w:val="16"/>
                <w:szCs w:val="16"/>
                <w:lang w:val="tr-TR"/>
              </w:rPr>
            </w:pPr>
            <w:r w:rsidRPr="001B1C3B">
              <w:rPr>
                <w:rFonts w:eastAsiaTheme="minorHAnsi"/>
                <w:bCs/>
                <w:color w:val="000000"/>
                <w:sz w:val="16"/>
                <w:szCs w:val="16"/>
                <w:lang w:val="tr-TR"/>
              </w:rPr>
              <w:t>-</w:t>
            </w:r>
          </w:p>
        </w:tc>
        <w:tc>
          <w:tcPr>
            <w:tcW w:w="1114" w:type="dxa"/>
            <w:vAlign w:val="center"/>
          </w:tcPr>
          <w:p w14:paraId="0811FA28" w14:textId="3685AC40" w:rsidR="001D7420" w:rsidRPr="001B1C3B" w:rsidRDefault="001D7420" w:rsidP="001D7420">
            <w:pPr>
              <w:ind w:right="-57"/>
              <w:jc w:val="right"/>
              <w:rPr>
                <w:rFonts w:eastAsiaTheme="minorHAnsi"/>
                <w:bCs/>
                <w:color w:val="000000"/>
                <w:sz w:val="16"/>
                <w:szCs w:val="16"/>
                <w:lang w:val="tr-TR"/>
              </w:rPr>
            </w:pPr>
            <w:r w:rsidRPr="001B1C3B">
              <w:rPr>
                <w:rFonts w:eastAsiaTheme="minorHAnsi"/>
                <w:bCs/>
                <w:color w:val="000000"/>
                <w:sz w:val="16"/>
                <w:szCs w:val="16"/>
                <w:lang w:val="tr-TR"/>
              </w:rPr>
              <w:t>-</w:t>
            </w:r>
          </w:p>
        </w:tc>
        <w:tc>
          <w:tcPr>
            <w:tcW w:w="1136" w:type="dxa"/>
            <w:vAlign w:val="center"/>
          </w:tcPr>
          <w:p w14:paraId="34B68DF9" w14:textId="1985E1B0" w:rsidR="001D7420" w:rsidRPr="001B1C3B" w:rsidRDefault="001D7420" w:rsidP="001D7420">
            <w:pPr>
              <w:ind w:right="-57"/>
              <w:jc w:val="right"/>
              <w:rPr>
                <w:rFonts w:eastAsiaTheme="minorHAnsi"/>
                <w:bCs/>
                <w:color w:val="000000"/>
                <w:sz w:val="16"/>
                <w:szCs w:val="16"/>
                <w:lang w:val="tr-TR"/>
              </w:rPr>
            </w:pPr>
            <w:r w:rsidRPr="001B1C3B">
              <w:rPr>
                <w:rFonts w:eastAsiaTheme="minorHAnsi"/>
                <w:bCs/>
                <w:color w:val="000000"/>
                <w:sz w:val="16"/>
                <w:szCs w:val="16"/>
                <w:lang w:val="tr-TR"/>
              </w:rPr>
              <w:t>-</w:t>
            </w:r>
          </w:p>
        </w:tc>
        <w:tc>
          <w:tcPr>
            <w:tcW w:w="1114" w:type="dxa"/>
            <w:vAlign w:val="center"/>
          </w:tcPr>
          <w:p w14:paraId="5A716132" w14:textId="04868DC1" w:rsidR="001D7420" w:rsidRPr="001B1C3B" w:rsidRDefault="001D7420" w:rsidP="001D7420">
            <w:pPr>
              <w:ind w:right="-57"/>
              <w:jc w:val="right"/>
              <w:rPr>
                <w:rFonts w:eastAsiaTheme="minorHAnsi"/>
                <w:bCs/>
                <w:color w:val="000000"/>
                <w:sz w:val="16"/>
                <w:szCs w:val="16"/>
                <w:lang w:val="tr-TR"/>
              </w:rPr>
            </w:pPr>
            <w:r w:rsidRPr="001B1C3B">
              <w:rPr>
                <w:rFonts w:eastAsiaTheme="minorHAnsi"/>
                <w:bCs/>
                <w:color w:val="000000"/>
                <w:sz w:val="16"/>
                <w:szCs w:val="16"/>
                <w:lang w:val="tr-TR"/>
              </w:rPr>
              <w:t>-</w:t>
            </w:r>
          </w:p>
        </w:tc>
        <w:tc>
          <w:tcPr>
            <w:tcW w:w="1249" w:type="dxa"/>
            <w:vAlign w:val="center"/>
          </w:tcPr>
          <w:p w14:paraId="4AAAAFE7" w14:textId="3D3DEEAB" w:rsidR="001D7420" w:rsidRPr="001B1C3B" w:rsidRDefault="001D7420" w:rsidP="001D7420">
            <w:pPr>
              <w:ind w:right="-57"/>
              <w:jc w:val="right"/>
              <w:rPr>
                <w:rFonts w:eastAsiaTheme="minorHAnsi"/>
                <w:bCs/>
                <w:color w:val="000000"/>
                <w:sz w:val="16"/>
                <w:szCs w:val="16"/>
                <w:lang w:val="tr-TR"/>
              </w:rPr>
            </w:pPr>
            <w:r w:rsidRPr="001B1C3B">
              <w:rPr>
                <w:rFonts w:eastAsiaTheme="minorHAnsi"/>
                <w:bCs/>
                <w:color w:val="000000"/>
                <w:sz w:val="16"/>
                <w:szCs w:val="16"/>
                <w:lang w:val="tr-TR"/>
              </w:rPr>
              <w:t>-</w:t>
            </w:r>
          </w:p>
        </w:tc>
      </w:tr>
      <w:tr w:rsidR="001D7420" w:rsidRPr="001B1C3B" w14:paraId="08FC84C2" w14:textId="77777777" w:rsidTr="00EF1C58">
        <w:tc>
          <w:tcPr>
            <w:tcW w:w="397" w:type="dxa"/>
            <w:vAlign w:val="center"/>
          </w:tcPr>
          <w:p w14:paraId="3B42C668" w14:textId="77777777" w:rsidR="001D7420" w:rsidRPr="001B1C3B" w:rsidRDefault="001D7420" w:rsidP="001D7420">
            <w:pPr>
              <w:autoSpaceDE w:val="0"/>
              <w:autoSpaceDN w:val="0"/>
              <w:jc w:val="right"/>
              <w:rPr>
                <w:rFonts w:eastAsiaTheme="minorHAnsi"/>
                <w:b/>
                <w:bCs/>
                <w:color w:val="000000"/>
                <w:sz w:val="18"/>
                <w:szCs w:val="18"/>
                <w:lang w:val="tr-TR"/>
              </w:rPr>
            </w:pPr>
          </w:p>
          <w:p w14:paraId="0BC2656B" w14:textId="77777777" w:rsidR="001D7420" w:rsidRPr="001B1C3B" w:rsidRDefault="001D7420" w:rsidP="001D7420">
            <w:pPr>
              <w:autoSpaceDE w:val="0"/>
              <w:autoSpaceDN w:val="0"/>
              <w:jc w:val="right"/>
              <w:rPr>
                <w:rFonts w:eastAsiaTheme="minorHAnsi"/>
                <w:b/>
                <w:bCs/>
                <w:color w:val="000000"/>
                <w:sz w:val="18"/>
                <w:szCs w:val="18"/>
                <w:lang w:val="tr-TR"/>
              </w:rPr>
            </w:pPr>
            <w:r w:rsidRPr="001B1C3B">
              <w:rPr>
                <w:rFonts w:eastAsiaTheme="minorHAnsi"/>
                <w:b/>
                <w:bCs/>
                <w:color w:val="000000"/>
                <w:sz w:val="18"/>
                <w:szCs w:val="18"/>
                <w:lang w:val="tr-TR"/>
              </w:rPr>
              <w:t>14</w:t>
            </w:r>
          </w:p>
        </w:tc>
        <w:tc>
          <w:tcPr>
            <w:tcW w:w="2138" w:type="dxa"/>
            <w:vAlign w:val="center"/>
          </w:tcPr>
          <w:p w14:paraId="3BB960FC" w14:textId="77777777" w:rsidR="001D7420" w:rsidRPr="001B1C3B" w:rsidRDefault="001D7420" w:rsidP="001D7420">
            <w:pPr>
              <w:rPr>
                <w:sz w:val="18"/>
                <w:szCs w:val="18"/>
                <w:lang w:val="tr-TR"/>
              </w:rPr>
            </w:pPr>
            <w:r w:rsidRPr="001B1C3B">
              <w:rPr>
                <w:sz w:val="18"/>
                <w:szCs w:val="18"/>
                <w:lang w:val="tr-TR"/>
              </w:rPr>
              <w:t>Bankalar ve aracı kurumlardan olan kısa vadeli alacaklar ile kısa vadeli kurumsal alacaklar</w:t>
            </w:r>
          </w:p>
        </w:tc>
        <w:tc>
          <w:tcPr>
            <w:tcW w:w="1114" w:type="dxa"/>
            <w:vAlign w:val="center"/>
          </w:tcPr>
          <w:p w14:paraId="51CA7658" w14:textId="0B2A6810" w:rsidR="001D7420" w:rsidRPr="001B1C3B" w:rsidRDefault="001D7420" w:rsidP="001D7420">
            <w:pPr>
              <w:autoSpaceDE w:val="0"/>
              <w:autoSpaceDN w:val="0"/>
              <w:ind w:right="-57"/>
              <w:jc w:val="right"/>
              <w:rPr>
                <w:rFonts w:eastAsiaTheme="minorHAnsi"/>
                <w:bCs/>
                <w:color w:val="000000"/>
                <w:sz w:val="16"/>
                <w:szCs w:val="16"/>
                <w:lang w:val="tr-TR"/>
              </w:rPr>
            </w:pPr>
            <w:r w:rsidRPr="001B1C3B">
              <w:rPr>
                <w:rFonts w:eastAsiaTheme="minorHAnsi"/>
                <w:bCs/>
                <w:color w:val="000000"/>
                <w:sz w:val="16"/>
                <w:szCs w:val="16"/>
                <w:lang w:val="tr-TR"/>
              </w:rPr>
              <w:t>-</w:t>
            </w:r>
          </w:p>
        </w:tc>
        <w:tc>
          <w:tcPr>
            <w:tcW w:w="1114" w:type="dxa"/>
            <w:vAlign w:val="center"/>
          </w:tcPr>
          <w:p w14:paraId="5F2ADCCB" w14:textId="5BA4FFCA" w:rsidR="001D7420" w:rsidRPr="001B1C3B" w:rsidRDefault="001D7420" w:rsidP="001D7420">
            <w:pPr>
              <w:autoSpaceDE w:val="0"/>
              <w:autoSpaceDN w:val="0"/>
              <w:ind w:right="-57"/>
              <w:jc w:val="right"/>
              <w:rPr>
                <w:rFonts w:eastAsiaTheme="minorHAnsi"/>
                <w:bCs/>
                <w:color w:val="000000"/>
                <w:sz w:val="16"/>
                <w:szCs w:val="16"/>
                <w:lang w:val="tr-TR"/>
              </w:rPr>
            </w:pPr>
            <w:r w:rsidRPr="001B1C3B">
              <w:rPr>
                <w:rFonts w:eastAsiaTheme="minorHAnsi"/>
                <w:bCs/>
                <w:color w:val="000000"/>
                <w:sz w:val="16"/>
                <w:szCs w:val="16"/>
                <w:lang w:val="tr-TR"/>
              </w:rPr>
              <w:t>-</w:t>
            </w:r>
          </w:p>
        </w:tc>
        <w:tc>
          <w:tcPr>
            <w:tcW w:w="1114" w:type="dxa"/>
            <w:vAlign w:val="center"/>
          </w:tcPr>
          <w:p w14:paraId="0A6534E3" w14:textId="69C0ACFE" w:rsidR="001D7420" w:rsidRPr="001B1C3B" w:rsidRDefault="001D7420" w:rsidP="001D7420">
            <w:pPr>
              <w:autoSpaceDE w:val="0"/>
              <w:autoSpaceDN w:val="0"/>
              <w:ind w:right="-57"/>
              <w:jc w:val="right"/>
              <w:rPr>
                <w:rFonts w:eastAsiaTheme="minorHAnsi"/>
                <w:bCs/>
                <w:color w:val="000000"/>
                <w:sz w:val="16"/>
                <w:szCs w:val="16"/>
                <w:lang w:val="tr-TR"/>
              </w:rPr>
            </w:pPr>
            <w:r w:rsidRPr="001B1C3B">
              <w:rPr>
                <w:rFonts w:eastAsiaTheme="minorHAnsi"/>
                <w:bCs/>
                <w:color w:val="000000"/>
                <w:sz w:val="16"/>
                <w:szCs w:val="16"/>
                <w:lang w:val="tr-TR"/>
              </w:rPr>
              <w:t>-</w:t>
            </w:r>
          </w:p>
        </w:tc>
        <w:tc>
          <w:tcPr>
            <w:tcW w:w="1114" w:type="dxa"/>
            <w:vAlign w:val="center"/>
          </w:tcPr>
          <w:p w14:paraId="67AA9379" w14:textId="2A15CF9A" w:rsidR="001D7420" w:rsidRPr="001B1C3B" w:rsidRDefault="001D7420" w:rsidP="001D7420">
            <w:pPr>
              <w:autoSpaceDE w:val="0"/>
              <w:autoSpaceDN w:val="0"/>
              <w:ind w:right="-57"/>
              <w:jc w:val="right"/>
              <w:rPr>
                <w:rFonts w:eastAsiaTheme="minorHAnsi"/>
                <w:bCs/>
                <w:color w:val="000000"/>
                <w:sz w:val="16"/>
                <w:szCs w:val="16"/>
                <w:lang w:val="tr-TR"/>
              </w:rPr>
            </w:pPr>
            <w:r w:rsidRPr="001B1C3B">
              <w:rPr>
                <w:rFonts w:eastAsiaTheme="minorHAnsi"/>
                <w:bCs/>
                <w:color w:val="000000"/>
                <w:sz w:val="16"/>
                <w:szCs w:val="16"/>
                <w:lang w:val="tr-TR"/>
              </w:rPr>
              <w:t>-</w:t>
            </w:r>
          </w:p>
        </w:tc>
        <w:tc>
          <w:tcPr>
            <w:tcW w:w="1136" w:type="dxa"/>
            <w:vAlign w:val="center"/>
          </w:tcPr>
          <w:p w14:paraId="15E86CD7" w14:textId="5E1441D5" w:rsidR="001D7420" w:rsidRPr="001B1C3B" w:rsidRDefault="001D7420" w:rsidP="001D7420">
            <w:pPr>
              <w:autoSpaceDE w:val="0"/>
              <w:autoSpaceDN w:val="0"/>
              <w:ind w:right="-57"/>
              <w:jc w:val="right"/>
              <w:rPr>
                <w:rFonts w:eastAsiaTheme="minorHAnsi"/>
                <w:bCs/>
                <w:color w:val="000000"/>
                <w:sz w:val="16"/>
                <w:szCs w:val="16"/>
                <w:lang w:val="tr-TR"/>
              </w:rPr>
            </w:pPr>
            <w:r w:rsidRPr="001B1C3B">
              <w:rPr>
                <w:rFonts w:eastAsiaTheme="minorHAnsi"/>
                <w:bCs/>
                <w:color w:val="000000"/>
                <w:sz w:val="16"/>
                <w:szCs w:val="16"/>
                <w:lang w:val="tr-TR"/>
              </w:rPr>
              <w:t>-</w:t>
            </w:r>
          </w:p>
        </w:tc>
        <w:tc>
          <w:tcPr>
            <w:tcW w:w="1114" w:type="dxa"/>
            <w:vAlign w:val="center"/>
          </w:tcPr>
          <w:p w14:paraId="10A42C74" w14:textId="7520DA79" w:rsidR="001D7420" w:rsidRPr="001B1C3B" w:rsidRDefault="001D7420" w:rsidP="001D7420">
            <w:pPr>
              <w:autoSpaceDE w:val="0"/>
              <w:autoSpaceDN w:val="0"/>
              <w:ind w:right="-57"/>
              <w:jc w:val="right"/>
              <w:rPr>
                <w:rFonts w:eastAsiaTheme="minorHAnsi"/>
                <w:bCs/>
                <w:color w:val="000000"/>
                <w:sz w:val="16"/>
                <w:szCs w:val="16"/>
                <w:lang w:val="tr-TR"/>
              </w:rPr>
            </w:pPr>
            <w:r w:rsidRPr="001B1C3B">
              <w:rPr>
                <w:rFonts w:eastAsiaTheme="minorHAnsi"/>
                <w:bCs/>
                <w:color w:val="000000"/>
                <w:sz w:val="16"/>
                <w:szCs w:val="16"/>
                <w:lang w:val="tr-TR"/>
              </w:rPr>
              <w:t>-</w:t>
            </w:r>
          </w:p>
        </w:tc>
        <w:tc>
          <w:tcPr>
            <w:tcW w:w="1249" w:type="dxa"/>
            <w:vAlign w:val="center"/>
          </w:tcPr>
          <w:p w14:paraId="054A2866" w14:textId="6F629AB6" w:rsidR="001D7420" w:rsidRPr="001B1C3B" w:rsidRDefault="001D7420" w:rsidP="001D7420">
            <w:pPr>
              <w:autoSpaceDE w:val="0"/>
              <w:autoSpaceDN w:val="0"/>
              <w:ind w:right="-57"/>
              <w:jc w:val="right"/>
              <w:rPr>
                <w:rFonts w:eastAsiaTheme="minorHAnsi"/>
                <w:bCs/>
                <w:color w:val="000000"/>
                <w:sz w:val="16"/>
                <w:szCs w:val="16"/>
                <w:lang w:val="tr-TR"/>
              </w:rPr>
            </w:pPr>
            <w:r w:rsidRPr="001B1C3B">
              <w:rPr>
                <w:rFonts w:eastAsiaTheme="minorHAnsi"/>
                <w:bCs/>
                <w:color w:val="000000"/>
                <w:sz w:val="16"/>
                <w:szCs w:val="16"/>
                <w:lang w:val="tr-TR"/>
              </w:rPr>
              <w:t>-</w:t>
            </w:r>
          </w:p>
        </w:tc>
      </w:tr>
      <w:tr w:rsidR="001D7420" w:rsidRPr="001B1C3B" w14:paraId="2D294F87" w14:textId="77777777" w:rsidTr="00EF1C58">
        <w:tc>
          <w:tcPr>
            <w:tcW w:w="397" w:type="dxa"/>
            <w:vAlign w:val="center"/>
          </w:tcPr>
          <w:p w14:paraId="5A7DC6B0" w14:textId="77777777" w:rsidR="001D7420" w:rsidRPr="001B1C3B" w:rsidRDefault="001D7420" w:rsidP="001D7420">
            <w:pPr>
              <w:autoSpaceDE w:val="0"/>
              <w:autoSpaceDN w:val="0"/>
              <w:jc w:val="right"/>
              <w:rPr>
                <w:rFonts w:eastAsiaTheme="minorHAnsi"/>
                <w:b/>
                <w:bCs/>
                <w:color w:val="000000"/>
                <w:sz w:val="18"/>
                <w:szCs w:val="18"/>
                <w:lang w:val="tr-TR"/>
              </w:rPr>
            </w:pPr>
            <w:r w:rsidRPr="001B1C3B">
              <w:rPr>
                <w:rFonts w:eastAsiaTheme="minorHAnsi"/>
                <w:b/>
                <w:bCs/>
                <w:color w:val="000000"/>
                <w:sz w:val="18"/>
                <w:szCs w:val="18"/>
                <w:lang w:val="tr-TR"/>
              </w:rPr>
              <w:t>15</w:t>
            </w:r>
          </w:p>
        </w:tc>
        <w:tc>
          <w:tcPr>
            <w:tcW w:w="2138" w:type="dxa"/>
            <w:vAlign w:val="center"/>
          </w:tcPr>
          <w:p w14:paraId="263C4154" w14:textId="77777777" w:rsidR="001D7420" w:rsidRPr="001B1C3B" w:rsidRDefault="001D7420" w:rsidP="001D7420">
            <w:pPr>
              <w:rPr>
                <w:sz w:val="18"/>
                <w:szCs w:val="18"/>
                <w:lang w:val="tr-TR"/>
              </w:rPr>
            </w:pPr>
            <w:r w:rsidRPr="001B1C3B">
              <w:rPr>
                <w:sz w:val="18"/>
                <w:szCs w:val="18"/>
                <w:lang w:val="tr-TR"/>
              </w:rPr>
              <w:t>Kolektif yatırım kuruluşu niteliğindeki yatırımlar</w:t>
            </w:r>
          </w:p>
        </w:tc>
        <w:tc>
          <w:tcPr>
            <w:tcW w:w="1114" w:type="dxa"/>
            <w:vAlign w:val="center"/>
          </w:tcPr>
          <w:p w14:paraId="70A302DD" w14:textId="1824A028" w:rsidR="001D7420" w:rsidRPr="001B1C3B" w:rsidRDefault="001D7420" w:rsidP="001D7420">
            <w:pPr>
              <w:autoSpaceDE w:val="0"/>
              <w:autoSpaceDN w:val="0"/>
              <w:ind w:right="-57"/>
              <w:jc w:val="right"/>
              <w:rPr>
                <w:rFonts w:eastAsiaTheme="minorHAnsi"/>
                <w:bCs/>
                <w:color w:val="000000"/>
                <w:sz w:val="16"/>
                <w:szCs w:val="16"/>
                <w:lang w:val="tr-TR"/>
              </w:rPr>
            </w:pPr>
            <w:r w:rsidRPr="001B1C3B">
              <w:rPr>
                <w:rFonts w:eastAsiaTheme="minorHAnsi"/>
                <w:bCs/>
                <w:color w:val="000000"/>
                <w:sz w:val="16"/>
                <w:szCs w:val="16"/>
                <w:lang w:val="tr-TR"/>
              </w:rPr>
              <w:t>-</w:t>
            </w:r>
          </w:p>
        </w:tc>
        <w:tc>
          <w:tcPr>
            <w:tcW w:w="1114" w:type="dxa"/>
            <w:vAlign w:val="center"/>
          </w:tcPr>
          <w:p w14:paraId="38B1BFD6" w14:textId="1A94D551" w:rsidR="001D7420" w:rsidRPr="001B1C3B" w:rsidRDefault="001D7420" w:rsidP="001D7420">
            <w:pPr>
              <w:autoSpaceDE w:val="0"/>
              <w:autoSpaceDN w:val="0"/>
              <w:ind w:right="-57"/>
              <w:jc w:val="right"/>
              <w:rPr>
                <w:rFonts w:eastAsiaTheme="minorHAnsi"/>
                <w:bCs/>
                <w:color w:val="000000"/>
                <w:sz w:val="16"/>
                <w:szCs w:val="16"/>
                <w:lang w:val="tr-TR"/>
              </w:rPr>
            </w:pPr>
            <w:r w:rsidRPr="001B1C3B">
              <w:rPr>
                <w:rFonts w:eastAsiaTheme="minorHAnsi"/>
                <w:bCs/>
                <w:color w:val="000000"/>
                <w:sz w:val="16"/>
                <w:szCs w:val="16"/>
                <w:lang w:val="tr-TR"/>
              </w:rPr>
              <w:t>-</w:t>
            </w:r>
          </w:p>
        </w:tc>
        <w:tc>
          <w:tcPr>
            <w:tcW w:w="1114" w:type="dxa"/>
            <w:vAlign w:val="center"/>
          </w:tcPr>
          <w:p w14:paraId="16194FC8" w14:textId="5148A5BB" w:rsidR="001D7420" w:rsidRPr="001B1C3B" w:rsidRDefault="001D7420" w:rsidP="001D7420">
            <w:pPr>
              <w:autoSpaceDE w:val="0"/>
              <w:autoSpaceDN w:val="0"/>
              <w:ind w:right="-57"/>
              <w:jc w:val="right"/>
              <w:rPr>
                <w:rFonts w:eastAsiaTheme="minorHAnsi"/>
                <w:bCs/>
                <w:color w:val="000000"/>
                <w:sz w:val="16"/>
                <w:szCs w:val="16"/>
                <w:lang w:val="tr-TR"/>
              </w:rPr>
            </w:pPr>
            <w:r w:rsidRPr="001B1C3B">
              <w:rPr>
                <w:rFonts w:eastAsiaTheme="minorHAnsi"/>
                <w:bCs/>
                <w:color w:val="000000"/>
                <w:sz w:val="16"/>
                <w:szCs w:val="16"/>
                <w:lang w:val="tr-TR"/>
              </w:rPr>
              <w:t>-</w:t>
            </w:r>
          </w:p>
        </w:tc>
        <w:tc>
          <w:tcPr>
            <w:tcW w:w="1114" w:type="dxa"/>
            <w:vAlign w:val="center"/>
          </w:tcPr>
          <w:p w14:paraId="641679BB" w14:textId="1B1D14E7" w:rsidR="001D7420" w:rsidRPr="001B1C3B" w:rsidRDefault="001D7420" w:rsidP="001D7420">
            <w:pPr>
              <w:autoSpaceDE w:val="0"/>
              <w:autoSpaceDN w:val="0"/>
              <w:ind w:right="-57"/>
              <w:jc w:val="right"/>
              <w:rPr>
                <w:rFonts w:eastAsiaTheme="minorHAnsi"/>
                <w:bCs/>
                <w:color w:val="000000"/>
                <w:sz w:val="16"/>
                <w:szCs w:val="16"/>
                <w:lang w:val="tr-TR"/>
              </w:rPr>
            </w:pPr>
            <w:r w:rsidRPr="001B1C3B">
              <w:rPr>
                <w:rFonts w:eastAsiaTheme="minorHAnsi"/>
                <w:bCs/>
                <w:color w:val="000000"/>
                <w:sz w:val="16"/>
                <w:szCs w:val="16"/>
                <w:lang w:val="tr-TR"/>
              </w:rPr>
              <w:t>-</w:t>
            </w:r>
          </w:p>
        </w:tc>
        <w:tc>
          <w:tcPr>
            <w:tcW w:w="1136" w:type="dxa"/>
            <w:vAlign w:val="center"/>
          </w:tcPr>
          <w:p w14:paraId="4D48DF1D" w14:textId="31A2B611" w:rsidR="001D7420" w:rsidRPr="001B1C3B" w:rsidRDefault="001D7420" w:rsidP="001D7420">
            <w:pPr>
              <w:jc w:val="right"/>
              <w:rPr>
                <w:rFonts w:eastAsiaTheme="minorHAnsi"/>
                <w:bCs/>
                <w:color w:val="000000"/>
                <w:sz w:val="16"/>
                <w:szCs w:val="16"/>
                <w:lang w:val="tr-TR"/>
              </w:rPr>
            </w:pPr>
            <w:r w:rsidRPr="001B1C3B">
              <w:rPr>
                <w:rFonts w:eastAsiaTheme="minorHAnsi"/>
                <w:bCs/>
                <w:color w:val="000000"/>
                <w:sz w:val="16"/>
                <w:szCs w:val="16"/>
                <w:lang w:val="tr-TR"/>
              </w:rPr>
              <w:t>-</w:t>
            </w:r>
          </w:p>
        </w:tc>
        <w:tc>
          <w:tcPr>
            <w:tcW w:w="1114" w:type="dxa"/>
            <w:vAlign w:val="center"/>
          </w:tcPr>
          <w:p w14:paraId="7FA42FC0" w14:textId="1BDCDFA5" w:rsidR="001D7420" w:rsidRPr="001B1C3B" w:rsidRDefault="001D7420" w:rsidP="001D7420">
            <w:pPr>
              <w:jc w:val="right"/>
              <w:rPr>
                <w:rFonts w:eastAsiaTheme="minorHAnsi"/>
                <w:bCs/>
                <w:color w:val="000000"/>
                <w:sz w:val="16"/>
                <w:szCs w:val="16"/>
                <w:lang w:val="tr-TR"/>
              </w:rPr>
            </w:pPr>
            <w:r w:rsidRPr="001B1C3B">
              <w:rPr>
                <w:sz w:val="16"/>
                <w:szCs w:val="16"/>
                <w:lang w:val="tr-TR"/>
              </w:rPr>
              <w:t>93,454</w:t>
            </w:r>
          </w:p>
        </w:tc>
        <w:tc>
          <w:tcPr>
            <w:tcW w:w="1249" w:type="dxa"/>
            <w:vAlign w:val="center"/>
          </w:tcPr>
          <w:p w14:paraId="58C8DF3F" w14:textId="5A58AEDE" w:rsidR="001D7420" w:rsidRPr="001B1C3B" w:rsidRDefault="001D7420" w:rsidP="001D7420">
            <w:pPr>
              <w:jc w:val="right"/>
              <w:rPr>
                <w:rFonts w:eastAsiaTheme="minorHAnsi"/>
                <w:bCs/>
                <w:color w:val="000000"/>
                <w:sz w:val="16"/>
                <w:szCs w:val="16"/>
                <w:lang w:val="tr-TR"/>
              </w:rPr>
            </w:pPr>
            <w:r w:rsidRPr="001B1C3B">
              <w:rPr>
                <w:sz w:val="16"/>
                <w:szCs w:val="16"/>
                <w:lang w:val="tr-TR"/>
              </w:rPr>
              <w:t>93,454</w:t>
            </w:r>
          </w:p>
        </w:tc>
      </w:tr>
      <w:tr w:rsidR="001D7420" w:rsidRPr="001B1C3B" w14:paraId="609EF225" w14:textId="77777777" w:rsidTr="00EF1C58">
        <w:trPr>
          <w:trHeight w:val="312"/>
        </w:trPr>
        <w:tc>
          <w:tcPr>
            <w:tcW w:w="397" w:type="dxa"/>
            <w:vAlign w:val="center"/>
          </w:tcPr>
          <w:p w14:paraId="24DCA724" w14:textId="77777777" w:rsidR="001D7420" w:rsidRPr="001B1C3B" w:rsidRDefault="001D7420" w:rsidP="001D7420">
            <w:pPr>
              <w:autoSpaceDE w:val="0"/>
              <w:autoSpaceDN w:val="0"/>
              <w:jc w:val="right"/>
              <w:rPr>
                <w:rFonts w:eastAsiaTheme="minorHAnsi"/>
                <w:b/>
                <w:bCs/>
                <w:color w:val="000000"/>
                <w:sz w:val="18"/>
                <w:szCs w:val="18"/>
                <w:lang w:val="tr-TR"/>
              </w:rPr>
            </w:pPr>
            <w:r w:rsidRPr="001B1C3B">
              <w:rPr>
                <w:rFonts w:eastAsiaTheme="minorHAnsi"/>
                <w:b/>
                <w:bCs/>
                <w:color w:val="000000"/>
                <w:sz w:val="18"/>
                <w:szCs w:val="18"/>
                <w:lang w:val="tr-TR"/>
              </w:rPr>
              <w:t>16</w:t>
            </w:r>
          </w:p>
        </w:tc>
        <w:tc>
          <w:tcPr>
            <w:tcW w:w="2138" w:type="dxa"/>
            <w:vAlign w:val="center"/>
          </w:tcPr>
          <w:p w14:paraId="4004D34A" w14:textId="77777777" w:rsidR="001D7420" w:rsidRPr="001B1C3B" w:rsidRDefault="001D7420" w:rsidP="001D7420">
            <w:pPr>
              <w:rPr>
                <w:sz w:val="18"/>
                <w:szCs w:val="18"/>
                <w:lang w:val="tr-TR"/>
              </w:rPr>
            </w:pPr>
            <w:r w:rsidRPr="001B1C3B">
              <w:rPr>
                <w:sz w:val="18"/>
                <w:szCs w:val="18"/>
                <w:lang w:val="tr-TR"/>
              </w:rPr>
              <w:t>Hisse senedi yatırımları</w:t>
            </w:r>
          </w:p>
        </w:tc>
        <w:tc>
          <w:tcPr>
            <w:tcW w:w="1114" w:type="dxa"/>
            <w:vAlign w:val="center"/>
          </w:tcPr>
          <w:p w14:paraId="142A951A" w14:textId="0D6B1116" w:rsidR="001D7420" w:rsidRPr="001B1C3B" w:rsidRDefault="001D7420" w:rsidP="001D7420">
            <w:pPr>
              <w:autoSpaceDE w:val="0"/>
              <w:autoSpaceDN w:val="0"/>
              <w:ind w:right="-57"/>
              <w:jc w:val="right"/>
              <w:rPr>
                <w:rFonts w:eastAsiaTheme="minorHAnsi"/>
                <w:bCs/>
                <w:color w:val="000000"/>
                <w:sz w:val="16"/>
                <w:szCs w:val="16"/>
                <w:lang w:val="tr-TR"/>
              </w:rPr>
            </w:pPr>
            <w:r w:rsidRPr="001B1C3B">
              <w:rPr>
                <w:rFonts w:eastAsiaTheme="minorHAnsi"/>
                <w:bCs/>
                <w:color w:val="000000"/>
                <w:sz w:val="16"/>
                <w:szCs w:val="16"/>
                <w:lang w:val="tr-TR"/>
              </w:rPr>
              <w:t>-</w:t>
            </w:r>
          </w:p>
        </w:tc>
        <w:tc>
          <w:tcPr>
            <w:tcW w:w="1114" w:type="dxa"/>
            <w:vAlign w:val="center"/>
          </w:tcPr>
          <w:p w14:paraId="40A6CA68" w14:textId="13548A0B" w:rsidR="001D7420" w:rsidRPr="001B1C3B" w:rsidRDefault="001D7420" w:rsidP="001D7420">
            <w:pPr>
              <w:autoSpaceDE w:val="0"/>
              <w:autoSpaceDN w:val="0"/>
              <w:ind w:right="-57"/>
              <w:jc w:val="right"/>
              <w:rPr>
                <w:rFonts w:eastAsiaTheme="minorHAnsi"/>
                <w:bCs/>
                <w:color w:val="000000"/>
                <w:sz w:val="16"/>
                <w:szCs w:val="16"/>
                <w:lang w:val="tr-TR"/>
              </w:rPr>
            </w:pPr>
            <w:r w:rsidRPr="001B1C3B">
              <w:rPr>
                <w:rFonts w:eastAsiaTheme="minorHAnsi"/>
                <w:bCs/>
                <w:color w:val="000000"/>
                <w:sz w:val="16"/>
                <w:szCs w:val="16"/>
                <w:lang w:val="tr-TR"/>
              </w:rPr>
              <w:t>-</w:t>
            </w:r>
          </w:p>
        </w:tc>
        <w:tc>
          <w:tcPr>
            <w:tcW w:w="1114" w:type="dxa"/>
            <w:vAlign w:val="center"/>
          </w:tcPr>
          <w:p w14:paraId="59AFC7F4" w14:textId="2170F8BB" w:rsidR="001D7420" w:rsidRPr="001B1C3B" w:rsidRDefault="001D7420" w:rsidP="001D7420">
            <w:pPr>
              <w:autoSpaceDE w:val="0"/>
              <w:autoSpaceDN w:val="0"/>
              <w:ind w:right="-57"/>
              <w:jc w:val="right"/>
              <w:rPr>
                <w:rFonts w:eastAsiaTheme="minorHAnsi"/>
                <w:bCs/>
                <w:color w:val="000000"/>
                <w:sz w:val="16"/>
                <w:szCs w:val="16"/>
                <w:lang w:val="tr-TR"/>
              </w:rPr>
            </w:pPr>
            <w:r w:rsidRPr="001B1C3B">
              <w:rPr>
                <w:rFonts w:eastAsiaTheme="minorHAnsi"/>
                <w:bCs/>
                <w:color w:val="000000"/>
                <w:sz w:val="16"/>
                <w:szCs w:val="16"/>
                <w:lang w:val="tr-TR"/>
              </w:rPr>
              <w:t>-</w:t>
            </w:r>
          </w:p>
        </w:tc>
        <w:tc>
          <w:tcPr>
            <w:tcW w:w="1114" w:type="dxa"/>
            <w:vAlign w:val="center"/>
          </w:tcPr>
          <w:p w14:paraId="4796C31E" w14:textId="3636AEA9" w:rsidR="001D7420" w:rsidRPr="001B1C3B" w:rsidRDefault="001D7420" w:rsidP="001D7420">
            <w:pPr>
              <w:autoSpaceDE w:val="0"/>
              <w:autoSpaceDN w:val="0"/>
              <w:ind w:right="-57"/>
              <w:jc w:val="right"/>
              <w:rPr>
                <w:rFonts w:eastAsiaTheme="minorHAnsi"/>
                <w:bCs/>
                <w:color w:val="000000"/>
                <w:sz w:val="16"/>
                <w:szCs w:val="16"/>
                <w:lang w:val="tr-TR"/>
              </w:rPr>
            </w:pPr>
            <w:r w:rsidRPr="001B1C3B">
              <w:rPr>
                <w:rFonts w:eastAsiaTheme="minorHAnsi"/>
                <w:bCs/>
                <w:color w:val="000000"/>
                <w:sz w:val="16"/>
                <w:szCs w:val="16"/>
                <w:lang w:val="tr-TR"/>
              </w:rPr>
              <w:t>-</w:t>
            </w:r>
          </w:p>
        </w:tc>
        <w:tc>
          <w:tcPr>
            <w:tcW w:w="1136" w:type="dxa"/>
            <w:vAlign w:val="center"/>
          </w:tcPr>
          <w:p w14:paraId="7DC829D1" w14:textId="6365CDB6" w:rsidR="001D7420" w:rsidRPr="001B1C3B" w:rsidRDefault="001D7420" w:rsidP="001D7420">
            <w:pPr>
              <w:jc w:val="right"/>
              <w:rPr>
                <w:rFonts w:eastAsiaTheme="minorHAnsi"/>
                <w:bCs/>
                <w:color w:val="000000"/>
                <w:sz w:val="16"/>
                <w:szCs w:val="16"/>
                <w:lang w:val="tr-TR"/>
              </w:rPr>
            </w:pPr>
            <w:r w:rsidRPr="001B1C3B">
              <w:rPr>
                <w:rFonts w:eastAsiaTheme="minorHAnsi"/>
                <w:bCs/>
                <w:color w:val="000000"/>
                <w:sz w:val="16"/>
                <w:szCs w:val="16"/>
                <w:lang w:val="tr-TR"/>
              </w:rPr>
              <w:t>-</w:t>
            </w:r>
          </w:p>
        </w:tc>
        <w:tc>
          <w:tcPr>
            <w:tcW w:w="1114" w:type="dxa"/>
            <w:vAlign w:val="center"/>
          </w:tcPr>
          <w:p w14:paraId="02F9218E" w14:textId="13B14029" w:rsidR="001D7420" w:rsidRPr="001B1C3B" w:rsidRDefault="001D7420" w:rsidP="001D7420">
            <w:pPr>
              <w:jc w:val="right"/>
              <w:rPr>
                <w:rFonts w:eastAsiaTheme="minorHAnsi"/>
                <w:bCs/>
                <w:color w:val="000000"/>
                <w:sz w:val="16"/>
                <w:szCs w:val="16"/>
                <w:lang w:val="tr-TR"/>
              </w:rPr>
            </w:pPr>
            <w:r w:rsidRPr="001B1C3B">
              <w:rPr>
                <w:sz w:val="16"/>
                <w:szCs w:val="16"/>
                <w:lang w:val="tr-TR"/>
              </w:rPr>
              <w:t>18,367,139</w:t>
            </w:r>
          </w:p>
        </w:tc>
        <w:tc>
          <w:tcPr>
            <w:tcW w:w="1249" w:type="dxa"/>
            <w:vAlign w:val="center"/>
          </w:tcPr>
          <w:p w14:paraId="2A88E3FC" w14:textId="52A4E132" w:rsidR="001D7420" w:rsidRPr="001B1C3B" w:rsidRDefault="001D7420" w:rsidP="001D7420">
            <w:pPr>
              <w:jc w:val="right"/>
              <w:rPr>
                <w:rFonts w:eastAsiaTheme="minorHAnsi"/>
                <w:bCs/>
                <w:color w:val="000000"/>
                <w:sz w:val="16"/>
                <w:szCs w:val="16"/>
                <w:lang w:val="tr-TR"/>
              </w:rPr>
            </w:pPr>
            <w:r w:rsidRPr="001B1C3B">
              <w:rPr>
                <w:sz w:val="16"/>
                <w:szCs w:val="16"/>
                <w:lang w:val="tr-TR"/>
              </w:rPr>
              <w:t>18,367,139</w:t>
            </w:r>
          </w:p>
        </w:tc>
      </w:tr>
      <w:tr w:rsidR="001D7420" w:rsidRPr="001B1C3B" w14:paraId="5A1A72E5" w14:textId="77777777" w:rsidTr="00EF1C58">
        <w:trPr>
          <w:trHeight w:val="312"/>
        </w:trPr>
        <w:tc>
          <w:tcPr>
            <w:tcW w:w="397" w:type="dxa"/>
            <w:vAlign w:val="center"/>
          </w:tcPr>
          <w:p w14:paraId="4CBC5DBE" w14:textId="77777777" w:rsidR="001D7420" w:rsidRPr="001B1C3B" w:rsidRDefault="001D7420" w:rsidP="001D7420">
            <w:pPr>
              <w:autoSpaceDE w:val="0"/>
              <w:autoSpaceDN w:val="0"/>
              <w:jc w:val="right"/>
              <w:rPr>
                <w:rFonts w:eastAsiaTheme="minorHAnsi"/>
                <w:b/>
                <w:bCs/>
                <w:color w:val="000000"/>
                <w:sz w:val="18"/>
                <w:szCs w:val="18"/>
                <w:lang w:val="tr-TR"/>
              </w:rPr>
            </w:pPr>
            <w:r w:rsidRPr="001B1C3B">
              <w:rPr>
                <w:rFonts w:eastAsiaTheme="minorHAnsi"/>
                <w:b/>
                <w:bCs/>
                <w:color w:val="000000"/>
                <w:sz w:val="18"/>
                <w:szCs w:val="18"/>
                <w:lang w:val="tr-TR"/>
              </w:rPr>
              <w:t>17</w:t>
            </w:r>
          </w:p>
        </w:tc>
        <w:tc>
          <w:tcPr>
            <w:tcW w:w="2138" w:type="dxa"/>
            <w:vAlign w:val="center"/>
          </w:tcPr>
          <w:p w14:paraId="716515DE" w14:textId="77777777" w:rsidR="001D7420" w:rsidRPr="001B1C3B" w:rsidRDefault="001D7420" w:rsidP="001D7420">
            <w:pPr>
              <w:rPr>
                <w:sz w:val="18"/>
                <w:szCs w:val="18"/>
                <w:lang w:val="tr-TR"/>
              </w:rPr>
            </w:pPr>
            <w:r w:rsidRPr="001B1C3B">
              <w:rPr>
                <w:sz w:val="18"/>
                <w:szCs w:val="18"/>
                <w:lang w:val="tr-TR"/>
              </w:rPr>
              <w:t>Diğer alacaklar</w:t>
            </w:r>
          </w:p>
        </w:tc>
        <w:tc>
          <w:tcPr>
            <w:tcW w:w="1114" w:type="dxa"/>
            <w:vAlign w:val="center"/>
          </w:tcPr>
          <w:p w14:paraId="4E04C94D" w14:textId="74998772" w:rsidR="001D7420" w:rsidRPr="001B1C3B" w:rsidRDefault="001D7420" w:rsidP="001D7420">
            <w:pPr>
              <w:ind w:right="-57"/>
              <w:jc w:val="right"/>
              <w:rPr>
                <w:rFonts w:eastAsiaTheme="minorHAnsi"/>
                <w:bCs/>
                <w:color w:val="000000"/>
                <w:sz w:val="16"/>
                <w:szCs w:val="16"/>
                <w:lang w:val="tr-TR"/>
              </w:rPr>
            </w:pPr>
            <w:r w:rsidRPr="001B1C3B">
              <w:rPr>
                <w:sz w:val="16"/>
                <w:szCs w:val="16"/>
                <w:lang w:val="tr-TR"/>
              </w:rPr>
              <w:t>220,901</w:t>
            </w:r>
          </w:p>
        </w:tc>
        <w:tc>
          <w:tcPr>
            <w:tcW w:w="1114" w:type="dxa"/>
            <w:vAlign w:val="center"/>
          </w:tcPr>
          <w:p w14:paraId="28AB7F4B" w14:textId="06D40846" w:rsidR="001D7420" w:rsidRPr="001B1C3B" w:rsidRDefault="001D7420" w:rsidP="001D7420">
            <w:pPr>
              <w:ind w:right="-57"/>
              <w:jc w:val="right"/>
              <w:rPr>
                <w:rFonts w:eastAsiaTheme="minorHAnsi"/>
                <w:bCs/>
                <w:color w:val="000000"/>
                <w:sz w:val="16"/>
                <w:szCs w:val="16"/>
                <w:lang w:val="tr-TR"/>
              </w:rPr>
            </w:pPr>
            <w:r w:rsidRPr="001B1C3B">
              <w:rPr>
                <w:sz w:val="16"/>
                <w:szCs w:val="16"/>
                <w:lang w:val="tr-TR"/>
              </w:rPr>
              <w:t>6,047,114</w:t>
            </w:r>
          </w:p>
        </w:tc>
        <w:tc>
          <w:tcPr>
            <w:tcW w:w="1114" w:type="dxa"/>
            <w:vAlign w:val="center"/>
          </w:tcPr>
          <w:p w14:paraId="563F1E70" w14:textId="44041819" w:rsidR="001D7420" w:rsidRPr="001B1C3B" w:rsidRDefault="001D7420" w:rsidP="001D7420">
            <w:pPr>
              <w:ind w:right="-57"/>
              <w:jc w:val="right"/>
              <w:rPr>
                <w:rFonts w:eastAsiaTheme="minorHAnsi"/>
                <w:bCs/>
                <w:color w:val="000000"/>
                <w:sz w:val="16"/>
                <w:szCs w:val="16"/>
                <w:lang w:val="tr-TR"/>
              </w:rPr>
            </w:pPr>
            <w:r w:rsidRPr="001B1C3B">
              <w:rPr>
                <w:rFonts w:eastAsiaTheme="minorHAnsi"/>
                <w:bCs/>
                <w:color w:val="000000"/>
                <w:sz w:val="16"/>
                <w:szCs w:val="16"/>
                <w:lang w:val="tr-TR"/>
              </w:rPr>
              <w:t>-</w:t>
            </w:r>
          </w:p>
        </w:tc>
        <w:tc>
          <w:tcPr>
            <w:tcW w:w="1114" w:type="dxa"/>
            <w:vAlign w:val="center"/>
          </w:tcPr>
          <w:p w14:paraId="4E7F7F62" w14:textId="3AC1EA66" w:rsidR="001D7420" w:rsidRPr="001B1C3B" w:rsidRDefault="001D7420" w:rsidP="001D7420">
            <w:pPr>
              <w:ind w:right="-57"/>
              <w:jc w:val="right"/>
              <w:rPr>
                <w:rFonts w:eastAsiaTheme="minorHAnsi"/>
                <w:bCs/>
                <w:color w:val="000000"/>
                <w:sz w:val="16"/>
                <w:szCs w:val="16"/>
                <w:lang w:val="tr-TR"/>
              </w:rPr>
            </w:pPr>
            <w:r w:rsidRPr="001B1C3B">
              <w:rPr>
                <w:rFonts w:eastAsiaTheme="minorHAnsi"/>
                <w:bCs/>
                <w:color w:val="000000"/>
                <w:sz w:val="16"/>
                <w:szCs w:val="16"/>
                <w:lang w:val="tr-TR"/>
              </w:rPr>
              <w:t>-</w:t>
            </w:r>
          </w:p>
        </w:tc>
        <w:tc>
          <w:tcPr>
            <w:tcW w:w="1136" w:type="dxa"/>
            <w:vAlign w:val="center"/>
          </w:tcPr>
          <w:p w14:paraId="0C46C47F" w14:textId="04286ED9" w:rsidR="001D7420" w:rsidRPr="001B1C3B" w:rsidRDefault="001D7420" w:rsidP="001D7420">
            <w:pPr>
              <w:ind w:right="-57"/>
              <w:jc w:val="right"/>
              <w:rPr>
                <w:rFonts w:eastAsiaTheme="minorHAnsi"/>
                <w:bCs/>
                <w:color w:val="000000"/>
                <w:sz w:val="16"/>
                <w:szCs w:val="16"/>
                <w:lang w:val="tr-TR"/>
              </w:rPr>
            </w:pPr>
            <w:r w:rsidRPr="001B1C3B">
              <w:rPr>
                <w:rFonts w:eastAsiaTheme="minorHAnsi"/>
                <w:bCs/>
                <w:color w:val="000000"/>
                <w:sz w:val="16"/>
                <w:szCs w:val="16"/>
                <w:lang w:val="tr-TR"/>
              </w:rPr>
              <w:t>-</w:t>
            </w:r>
          </w:p>
        </w:tc>
        <w:tc>
          <w:tcPr>
            <w:tcW w:w="1114" w:type="dxa"/>
            <w:vAlign w:val="center"/>
          </w:tcPr>
          <w:p w14:paraId="11ECF336" w14:textId="61AD48A5" w:rsidR="001D7420" w:rsidRPr="001B1C3B" w:rsidRDefault="001D7420" w:rsidP="001D7420">
            <w:pPr>
              <w:jc w:val="right"/>
              <w:rPr>
                <w:rFonts w:eastAsiaTheme="minorHAnsi"/>
                <w:bCs/>
                <w:color w:val="000000"/>
                <w:sz w:val="16"/>
                <w:szCs w:val="16"/>
                <w:lang w:val="tr-TR"/>
              </w:rPr>
            </w:pPr>
            <w:r w:rsidRPr="001B1C3B">
              <w:rPr>
                <w:sz w:val="16"/>
                <w:szCs w:val="16"/>
                <w:lang w:val="tr-TR"/>
              </w:rPr>
              <w:t>108,722,334</w:t>
            </w:r>
          </w:p>
        </w:tc>
        <w:tc>
          <w:tcPr>
            <w:tcW w:w="1249" w:type="dxa"/>
            <w:vAlign w:val="center"/>
          </w:tcPr>
          <w:p w14:paraId="4A3B2580" w14:textId="62827D35" w:rsidR="001D7420" w:rsidRPr="001B1C3B" w:rsidRDefault="001D7420" w:rsidP="001D7420">
            <w:pPr>
              <w:jc w:val="right"/>
              <w:rPr>
                <w:rFonts w:eastAsiaTheme="minorHAnsi"/>
                <w:bCs/>
                <w:color w:val="000000"/>
                <w:sz w:val="16"/>
                <w:szCs w:val="16"/>
                <w:lang w:val="tr-TR"/>
              </w:rPr>
            </w:pPr>
            <w:r w:rsidRPr="001B1C3B">
              <w:rPr>
                <w:sz w:val="16"/>
                <w:szCs w:val="16"/>
                <w:lang w:val="tr-TR"/>
              </w:rPr>
              <w:t>114,990,349</w:t>
            </w:r>
          </w:p>
        </w:tc>
      </w:tr>
      <w:tr w:rsidR="001D7420" w:rsidRPr="001B1C3B" w14:paraId="0988F571" w14:textId="77777777" w:rsidTr="00EF1C58">
        <w:trPr>
          <w:trHeight w:val="312"/>
        </w:trPr>
        <w:tc>
          <w:tcPr>
            <w:tcW w:w="397" w:type="dxa"/>
            <w:vAlign w:val="center"/>
          </w:tcPr>
          <w:p w14:paraId="43B69B66" w14:textId="77777777" w:rsidR="001D7420" w:rsidRPr="001B1C3B" w:rsidRDefault="001D7420" w:rsidP="001D7420">
            <w:pPr>
              <w:autoSpaceDE w:val="0"/>
              <w:autoSpaceDN w:val="0"/>
              <w:jc w:val="right"/>
              <w:rPr>
                <w:rFonts w:eastAsiaTheme="minorHAnsi"/>
                <w:b/>
                <w:bCs/>
                <w:color w:val="000000"/>
                <w:sz w:val="18"/>
                <w:szCs w:val="18"/>
                <w:lang w:val="tr-TR"/>
              </w:rPr>
            </w:pPr>
          </w:p>
        </w:tc>
        <w:tc>
          <w:tcPr>
            <w:tcW w:w="2138" w:type="dxa"/>
          </w:tcPr>
          <w:p w14:paraId="4F747A96" w14:textId="77777777" w:rsidR="001D7420" w:rsidRPr="001B1C3B" w:rsidRDefault="001D7420" w:rsidP="001D7420">
            <w:pPr>
              <w:autoSpaceDE w:val="0"/>
              <w:autoSpaceDN w:val="0"/>
              <w:rPr>
                <w:rFonts w:eastAsiaTheme="minorHAnsi"/>
                <w:b/>
                <w:bCs/>
                <w:color w:val="000000"/>
                <w:sz w:val="18"/>
                <w:szCs w:val="18"/>
                <w:lang w:val="tr-TR"/>
              </w:rPr>
            </w:pPr>
            <w:r w:rsidRPr="001B1C3B">
              <w:rPr>
                <w:rFonts w:eastAsiaTheme="minorHAnsi"/>
                <w:b/>
                <w:bCs/>
                <w:color w:val="000000"/>
                <w:sz w:val="18"/>
                <w:szCs w:val="18"/>
                <w:lang w:val="tr-TR"/>
              </w:rPr>
              <w:t>Toplam</w:t>
            </w:r>
          </w:p>
        </w:tc>
        <w:tc>
          <w:tcPr>
            <w:tcW w:w="1114" w:type="dxa"/>
            <w:vAlign w:val="center"/>
          </w:tcPr>
          <w:p w14:paraId="428FA0DD" w14:textId="7AB3C06C" w:rsidR="001D7420" w:rsidRPr="001B1C3B" w:rsidRDefault="001D7420" w:rsidP="001D7420">
            <w:pPr>
              <w:jc w:val="right"/>
              <w:rPr>
                <w:rFonts w:eastAsiaTheme="minorHAnsi"/>
                <w:b/>
                <w:bCs/>
                <w:color w:val="000000"/>
                <w:sz w:val="16"/>
                <w:szCs w:val="16"/>
                <w:lang w:val="tr-TR"/>
              </w:rPr>
            </w:pPr>
            <w:r w:rsidRPr="001B1C3B">
              <w:rPr>
                <w:b/>
                <w:sz w:val="16"/>
                <w:szCs w:val="16"/>
                <w:lang w:val="tr-TR"/>
              </w:rPr>
              <w:t>649,353,510</w:t>
            </w:r>
          </w:p>
        </w:tc>
        <w:tc>
          <w:tcPr>
            <w:tcW w:w="1114" w:type="dxa"/>
            <w:vAlign w:val="center"/>
          </w:tcPr>
          <w:p w14:paraId="1B1B05FE" w14:textId="120CD60C" w:rsidR="001D7420" w:rsidRPr="001B1C3B" w:rsidRDefault="001D7420" w:rsidP="001D7420">
            <w:pPr>
              <w:jc w:val="right"/>
              <w:rPr>
                <w:rFonts w:eastAsiaTheme="minorHAnsi"/>
                <w:b/>
                <w:bCs/>
                <w:color w:val="000000"/>
                <w:sz w:val="16"/>
                <w:szCs w:val="16"/>
                <w:lang w:val="tr-TR"/>
              </w:rPr>
            </w:pPr>
            <w:r w:rsidRPr="001B1C3B">
              <w:rPr>
                <w:b/>
                <w:sz w:val="16"/>
                <w:szCs w:val="16"/>
                <w:lang w:val="tr-TR"/>
              </w:rPr>
              <w:t>232,355,556</w:t>
            </w:r>
          </w:p>
        </w:tc>
        <w:tc>
          <w:tcPr>
            <w:tcW w:w="1114" w:type="dxa"/>
            <w:vAlign w:val="center"/>
          </w:tcPr>
          <w:p w14:paraId="76C1B497" w14:textId="65CA7302" w:rsidR="001D7420" w:rsidRPr="001B1C3B" w:rsidRDefault="001D7420" w:rsidP="001D7420">
            <w:pPr>
              <w:jc w:val="right"/>
              <w:rPr>
                <w:rFonts w:eastAsiaTheme="minorHAnsi"/>
                <w:b/>
                <w:bCs/>
                <w:color w:val="000000"/>
                <w:sz w:val="16"/>
                <w:szCs w:val="16"/>
                <w:lang w:val="tr-TR"/>
              </w:rPr>
            </w:pPr>
            <w:r w:rsidRPr="001B1C3B">
              <w:rPr>
                <w:b/>
                <w:sz w:val="16"/>
                <w:szCs w:val="16"/>
                <w:lang w:val="tr-TR"/>
              </w:rPr>
              <w:t>216,757,397</w:t>
            </w:r>
          </w:p>
        </w:tc>
        <w:tc>
          <w:tcPr>
            <w:tcW w:w="1114" w:type="dxa"/>
            <w:vAlign w:val="center"/>
          </w:tcPr>
          <w:p w14:paraId="003A0476" w14:textId="1517A671" w:rsidR="001D7420" w:rsidRPr="001B1C3B" w:rsidRDefault="001D7420" w:rsidP="001D7420">
            <w:pPr>
              <w:jc w:val="right"/>
              <w:rPr>
                <w:rFonts w:eastAsiaTheme="minorHAnsi"/>
                <w:b/>
                <w:bCs/>
                <w:color w:val="000000"/>
                <w:sz w:val="16"/>
                <w:szCs w:val="16"/>
                <w:lang w:val="tr-TR"/>
              </w:rPr>
            </w:pPr>
            <w:r w:rsidRPr="001B1C3B">
              <w:rPr>
                <w:b/>
                <w:sz w:val="16"/>
                <w:szCs w:val="16"/>
                <w:lang w:val="tr-TR"/>
              </w:rPr>
              <w:t>360,948,372</w:t>
            </w:r>
          </w:p>
        </w:tc>
        <w:tc>
          <w:tcPr>
            <w:tcW w:w="1136" w:type="dxa"/>
            <w:vAlign w:val="center"/>
          </w:tcPr>
          <w:p w14:paraId="4CC9E33B" w14:textId="3BDF07E5" w:rsidR="001D7420" w:rsidRPr="001B1C3B" w:rsidRDefault="001D7420" w:rsidP="001D7420">
            <w:pPr>
              <w:jc w:val="right"/>
              <w:rPr>
                <w:rFonts w:eastAsiaTheme="minorHAnsi"/>
                <w:b/>
                <w:bCs/>
                <w:color w:val="000000"/>
                <w:sz w:val="16"/>
                <w:szCs w:val="16"/>
                <w:lang w:val="tr-TR"/>
              </w:rPr>
            </w:pPr>
            <w:r w:rsidRPr="001B1C3B">
              <w:rPr>
                <w:b/>
                <w:sz w:val="16"/>
                <w:szCs w:val="16"/>
                <w:lang w:val="tr-TR"/>
              </w:rPr>
              <w:t>1,005,808,588</w:t>
            </w:r>
          </w:p>
        </w:tc>
        <w:tc>
          <w:tcPr>
            <w:tcW w:w="1114" w:type="dxa"/>
            <w:vAlign w:val="center"/>
          </w:tcPr>
          <w:p w14:paraId="781F2965" w14:textId="5D16D6E1" w:rsidR="001D7420" w:rsidRPr="001B1C3B" w:rsidRDefault="001D7420" w:rsidP="001D7420">
            <w:pPr>
              <w:jc w:val="right"/>
              <w:rPr>
                <w:rFonts w:eastAsiaTheme="minorHAnsi"/>
                <w:b/>
                <w:bCs/>
                <w:color w:val="000000"/>
                <w:sz w:val="16"/>
                <w:szCs w:val="16"/>
                <w:lang w:val="tr-TR"/>
              </w:rPr>
            </w:pPr>
            <w:r w:rsidRPr="001B1C3B">
              <w:rPr>
                <w:b/>
                <w:sz w:val="16"/>
                <w:szCs w:val="16"/>
                <w:lang w:val="tr-TR"/>
              </w:rPr>
              <w:t>660,684,203</w:t>
            </w:r>
          </w:p>
        </w:tc>
        <w:tc>
          <w:tcPr>
            <w:tcW w:w="1249" w:type="dxa"/>
            <w:vAlign w:val="center"/>
          </w:tcPr>
          <w:p w14:paraId="5E84038C" w14:textId="066AB9CC" w:rsidR="001D7420" w:rsidRPr="001B1C3B" w:rsidRDefault="001D7420" w:rsidP="001D7420">
            <w:pPr>
              <w:jc w:val="right"/>
              <w:rPr>
                <w:rFonts w:eastAsiaTheme="minorHAnsi"/>
                <w:b/>
                <w:bCs/>
                <w:color w:val="000000"/>
                <w:sz w:val="16"/>
                <w:szCs w:val="16"/>
                <w:lang w:val="tr-TR"/>
              </w:rPr>
            </w:pPr>
            <w:r w:rsidRPr="001B1C3B">
              <w:rPr>
                <w:b/>
                <w:sz w:val="16"/>
                <w:szCs w:val="16"/>
                <w:lang w:val="tr-TR"/>
              </w:rPr>
              <w:t>3,125,907,626</w:t>
            </w:r>
          </w:p>
        </w:tc>
      </w:tr>
    </w:tbl>
    <w:p w14:paraId="663CB2E3" w14:textId="77777777" w:rsidR="002575AD" w:rsidRPr="001B1C3B" w:rsidRDefault="002575AD" w:rsidP="002575AD">
      <w:pPr>
        <w:tabs>
          <w:tab w:val="left" w:pos="284"/>
        </w:tabs>
        <w:spacing w:before="40"/>
        <w:jc w:val="both"/>
        <w:rPr>
          <w:sz w:val="18"/>
          <w:szCs w:val="18"/>
          <w:lang w:val="tr-TR"/>
        </w:rPr>
      </w:pPr>
      <w:r w:rsidRPr="001B1C3B">
        <w:rPr>
          <w:sz w:val="18"/>
          <w:szCs w:val="18"/>
          <w:lang w:val="tr-TR"/>
        </w:rPr>
        <w:t>(*) Kredi Riski Azaltımı öncesi, krediye dönüşüm oranı sonrası risk tutarları verilmiştir.</w:t>
      </w:r>
    </w:p>
    <w:p w14:paraId="41A78934" w14:textId="77777777" w:rsidR="002575AD" w:rsidRPr="001B1C3B" w:rsidRDefault="002575AD" w:rsidP="002575AD">
      <w:pPr>
        <w:tabs>
          <w:tab w:val="left" w:pos="284"/>
        </w:tabs>
        <w:spacing w:before="40"/>
        <w:jc w:val="both"/>
        <w:rPr>
          <w:sz w:val="18"/>
          <w:szCs w:val="18"/>
          <w:lang w:val="tr-TR"/>
        </w:rPr>
      </w:pPr>
    </w:p>
    <w:p w14:paraId="53476874" w14:textId="77777777" w:rsidR="002575AD" w:rsidRPr="001B1C3B" w:rsidRDefault="002575AD" w:rsidP="002575AD">
      <w:pPr>
        <w:tabs>
          <w:tab w:val="left" w:pos="284"/>
        </w:tabs>
        <w:spacing w:before="40"/>
        <w:jc w:val="both"/>
        <w:rPr>
          <w:sz w:val="18"/>
          <w:szCs w:val="18"/>
          <w:lang w:val="tr-TR"/>
        </w:rPr>
      </w:pPr>
    </w:p>
    <w:p w14:paraId="757F1ECD" w14:textId="77777777" w:rsidR="002575AD" w:rsidRPr="001B1C3B" w:rsidRDefault="002575AD" w:rsidP="002575AD">
      <w:pPr>
        <w:tabs>
          <w:tab w:val="left" w:pos="284"/>
        </w:tabs>
        <w:spacing w:before="40"/>
        <w:jc w:val="both"/>
        <w:rPr>
          <w:sz w:val="18"/>
          <w:szCs w:val="18"/>
          <w:lang w:val="tr-TR"/>
        </w:rPr>
      </w:pPr>
    </w:p>
    <w:p w14:paraId="28CD978F" w14:textId="77777777" w:rsidR="002575AD" w:rsidRPr="001B1C3B" w:rsidRDefault="002575AD" w:rsidP="002575AD">
      <w:pPr>
        <w:tabs>
          <w:tab w:val="left" w:pos="284"/>
        </w:tabs>
        <w:spacing w:before="40"/>
        <w:jc w:val="both"/>
        <w:rPr>
          <w:sz w:val="18"/>
          <w:szCs w:val="18"/>
          <w:lang w:val="tr-TR"/>
        </w:rPr>
      </w:pPr>
    </w:p>
    <w:p w14:paraId="733DA991" w14:textId="77777777" w:rsidR="00EF1C58" w:rsidRPr="001B1C3B" w:rsidRDefault="00EF1C58" w:rsidP="002575AD">
      <w:pPr>
        <w:tabs>
          <w:tab w:val="left" w:pos="284"/>
        </w:tabs>
        <w:spacing w:before="40"/>
        <w:jc w:val="both"/>
        <w:rPr>
          <w:sz w:val="18"/>
          <w:szCs w:val="18"/>
          <w:lang w:val="tr-TR"/>
        </w:rPr>
        <w:sectPr w:rsidR="00EF1C58" w:rsidRPr="001B1C3B" w:rsidSect="00281250">
          <w:pgSz w:w="11907" w:h="16840" w:code="9"/>
          <w:pgMar w:top="1418" w:right="1275" w:bottom="1418" w:left="1418" w:header="578" w:footer="221" w:gutter="0"/>
          <w:cols w:space="708"/>
          <w:docGrid w:linePitch="299"/>
        </w:sectPr>
      </w:pPr>
    </w:p>
    <w:p w14:paraId="055D9019" w14:textId="77777777" w:rsidR="002575AD" w:rsidRPr="001B1C3B" w:rsidRDefault="002575AD" w:rsidP="002575AD">
      <w:pPr>
        <w:pStyle w:val="Head2"/>
        <w:spacing w:before="80" w:after="80" w:line="220" w:lineRule="exact"/>
        <w:ind w:hanging="902"/>
      </w:pPr>
      <w:r w:rsidRPr="001B1C3B">
        <w:t>4.2.4</w:t>
      </w:r>
      <w:r w:rsidRPr="001B1C3B">
        <w:tab/>
        <w:t>Risk sınıflarına ilişkin bilgiler</w:t>
      </w:r>
    </w:p>
    <w:p w14:paraId="716DB9DD" w14:textId="6AC7252E" w:rsidR="002575AD" w:rsidRPr="001B1C3B" w:rsidRDefault="002575AD" w:rsidP="002575AD">
      <w:pPr>
        <w:spacing w:before="100" w:after="100"/>
        <w:jc w:val="both"/>
        <w:rPr>
          <w:lang w:val="tr-TR"/>
        </w:rPr>
      </w:pPr>
      <w:r w:rsidRPr="001B1C3B">
        <w:rPr>
          <w:lang w:val="tr-TR"/>
        </w:rPr>
        <w:t>Bankaların Sermaye Yeterliliğinin Ölçülmesine ve Değerlendirilmesine İlişkin Yönetmeliğin 6</w:t>
      </w:r>
      <w:r w:rsidR="002150B2">
        <w:rPr>
          <w:lang w:val="tr-TR"/>
        </w:rPr>
        <w:t>’</w:t>
      </w:r>
      <w:r w:rsidRPr="001B1C3B">
        <w:rPr>
          <w:lang w:val="tr-TR"/>
        </w:rPr>
        <w:t xml:space="preserve">ncı maddesinde belirtilen risk sınıflarına ait risk ağırlıklarının belirlenmesinde, karşı tarafların Fitch Ratings Uluslarararası Derecelendirme kuruluşundan sahip oldukları dış derecelendirme notları kullanılmaktadır. </w:t>
      </w:r>
    </w:p>
    <w:p w14:paraId="198048A0" w14:textId="77777777" w:rsidR="002575AD" w:rsidRPr="001B1C3B" w:rsidRDefault="002575AD" w:rsidP="002575AD">
      <w:pPr>
        <w:spacing w:before="140" w:after="140"/>
        <w:jc w:val="both"/>
        <w:rPr>
          <w:lang w:val="tr-TR"/>
        </w:rPr>
      </w:pPr>
      <w:r w:rsidRPr="001B1C3B">
        <w:rPr>
          <w:lang w:val="tr-TR"/>
        </w:rPr>
        <w:t>Merkezi yönetimlerden veya merkez bankalarından alacaklar risk sınıfının tamamı için uluslararası derecelendirme notu dikkate alınırken, Fitch Ratings Uluslarararası Derecelendirme kuruluşu tarafından derecelendirilmeyen merkezi yönetim ve merkez bankaları için Ekonomik İşbirliği ve Kalkınma Örgütü (OECD) tarafından yayımlanan ülke riski sınıflandırması esas alınmaktadır.</w:t>
      </w:r>
    </w:p>
    <w:p w14:paraId="696EE6FB" w14:textId="77777777" w:rsidR="002575AD" w:rsidRPr="001B1C3B" w:rsidRDefault="002575AD" w:rsidP="002575AD">
      <w:pPr>
        <w:spacing w:before="140"/>
        <w:jc w:val="both"/>
        <w:rPr>
          <w:lang w:val="tr-TR"/>
        </w:rPr>
      </w:pPr>
      <w:r w:rsidRPr="001B1C3B">
        <w:rPr>
          <w:lang w:val="tr-TR"/>
        </w:rPr>
        <w:t>Sermaye yeterliliği düzenlemelerine göre bankalardan ve aracı kurumlardan alacaklar ile kurumsal alacaklar risk sınıflarına tabi olan risk ağırlıklarının belirlenmesinde Fitch Ratings Uluslararası Derecelendirme notları ve JCR Avrasya Derecelendirme A.Ş. kuruluşunun ulusal derecelendirme notları dikkate alınmaktadır. 21 Şubat 2020 tarih ve 8875 sayılı BDDK kararı doğrultusunda yurt içinde yerleşik bankalar ve aracı kuruluşlar ile kurumsal TL cinsinden alacaklarının risk ağırlıkları için JCR Avrasya Derecelendirme A.Ş. kuruluşunun açıklamış olduğu ulusal derecelendirme notları kullanılmaktadır. Karşı tarafı yurt içinde yerleşik olan diğer alacaklar ise derecesiz kabul edilmek suretiyle sermaye yeterliliği hesaplamasına dâhil edilmektedir.</w:t>
      </w:r>
    </w:p>
    <w:p w14:paraId="5EA0289D" w14:textId="77777777" w:rsidR="002575AD" w:rsidRPr="001B1C3B" w:rsidRDefault="002575AD" w:rsidP="002575AD">
      <w:pPr>
        <w:spacing w:before="120" w:after="140"/>
        <w:jc w:val="both"/>
        <w:rPr>
          <w:lang w:val="tr-TR"/>
        </w:rPr>
      </w:pPr>
      <w:r w:rsidRPr="001B1C3B">
        <w:rPr>
          <w:lang w:val="tr-TR"/>
        </w:rPr>
        <w:t>Fitch Ratings Uluslarararası Derecelendirme kuruluşu tarafından verilen notların, kredi kalitesi kademesi ve risk sınıflarına göre risk ağırlıkları ile eşleştirmesi aşağıdaki tabloda gösterilmiştir:</w:t>
      </w:r>
    </w:p>
    <w:tbl>
      <w:tblPr>
        <w:tblW w:w="8937" w:type="dxa"/>
        <w:jc w:val="center"/>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4A0" w:firstRow="1" w:lastRow="0" w:firstColumn="1" w:lastColumn="0" w:noHBand="0" w:noVBand="1"/>
      </w:tblPr>
      <w:tblGrid>
        <w:gridCol w:w="1427"/>
        <w:gridCol w:w="1834"/>
        <w:gridCol w:w="1417"/>
        <w:gridCol w:w="1418"/>
        <w:gridCol w:w="1417"/>
        <w:gridCol w:w="1424"/>
      </w:tblGrid>
      <w:tr w:rsidR="002575AD" w:rsidRPr="001B1C3B" w14:paraId="3126EF33" w14:textId="77777777" w:rsidTr="00B12012">
        <w:trPr>
          <w:jc w:val="center"/>
        </w:trPr>
        <w:tc>
          <w:tcPr>
            <w:tcW w:w="1427" w:type="dxa"/>
            <w:vMerge w:val="restart"/>
            <w:tcBorders>
              <w:top w:val="single" w:sz="4" w:space="0" w:color="auto"/>
              <w:left w:val="single" w:sz="4" w:space="0" w:color="auto"/>
            </w:tcBorders>
            <w:vAlign w:val="center"/>
          </w:tcPr>
          <w:p w14:paraId="4142EB6C" w14:textId="77777777" w:rsidR="002575AD" w:rsidRPr="001B1C3B" w:rsidRDefault="002575AD" w:rsidP="00B12012">
            <w:pPr>
              <w:keepNext/>
              <w:keepLines/>
              <w:ind w:right="-2"/>
              <w:jc w:val="center"/>
              <w:rPr>
                <w:b/>
                <w:bCs/>
                <w:iCs/>
                <w:sz w:val="18"/>
                <w:lang w:val="tr-TR"/>
              </w:rPr>
            </w:pPr>
            <w:r w:rsidRPr="001B1C3B">
              <w:rPr>
                <w:b/>
                <w:bCs/>
                <w:iCs/>
                <w:sz w:val="18"/>
                <w:lang w:val="tr-TR"/>
              </w:rPr>
              <w:t>Kredi Kalitesi Kademesi</w:t>
            </w:r>
          </w:p>
        </w:tc>
        <w:tc>
          <w:tcPr>
            <w:tcW w:w="1834" w:type="dxa"/>
            <w:vMerge w:val="restart"/>
            <w:tcBorders>
              <w:top w:val="single" w:sz="4" w:space="0" w:color="auto"/>
            </w:tcBorders>
            <w:vAlign w:val="center"/>
          </w:tcPr>
          <w:p w14:paraId="3F4E66A6" w14:textId="77777777" w:rsidR="002575AD" w:rsidRPr="001B1C3B" w:rsidRDefault="002575AD" w:rsidP="00B12012">
            <w:pPr>
              <w:keepNext/>
              <w:keepLines/>
              <w:ind w:right="-2"/>
              <w:jc w:val="center"/>
              <w:rPr>
                <w:b/>
                <w:bCs/>
                <w:iCs/>
                <w:sz w:val="18"/>
                <w:lang w:val="tr-TR"/>
              </w:rPr>
            </w:pPr>
            <w:r w:rsidRPr="001B1C3B">
              <w:rPr>
                <w:b/>
                <w:bCs/>
                <w:iCs/>
                <w:sz w:val="18"/>
                <w:lang w:val="tr-TR"/>
              </w:rPr>
              <w:t>Fitch Ratings uzun vadeli kredi</w:t>
            </w:r>
          </w:p>
          <w:p w14:paraId="3DC4D508" w14:textId="77777777" w:rsidR="002575AD" w:rsidRPr="001B1C3B" w:rsidRDefault="002575AD" w:rsidP="00B12012">
            <w:pPr>
              <w:keepNext/>
              <w:keepLines/>
              <w:ind w:right="-2"/>
              <w:jc w:val="center"/>
              <w:rPr>
                <w:b/>
                <w:bCs/>
                <w:iCs/>
                <w:sz w:val="18"/>
                <w:lang w:val="tr-TR"/>
              </w:rPr>
            </w:pPr>
            <w:r w:rsidRPr="001B1C3B">
              <w:rPr>
                <w:b/>
                <w:bCs/>
                <w:iCs/>
                <w:sz w:val="18"/>
                <w:lang w:val="tr-TR"/>
              </w:rPr>
              <w:t>derecelendirmesi</w:t>
            </w:r>
          </w:p>
          <w:p w14:paraId="432D6EDF" w14:textId="77777777" w:rsidR="002575AD" w:rsidRPr="001B1C3B" w:rsidRDefault="002575AD" w:rsidP="00B12012">
            <w:pPr>
              <w:keepNext/>
              <w:keepLines/>
              <w:ind w:right="-2"/>
              <w:jc w:val="center"/>
              <w:rPr>
                <w:b/>
                <w:bCs/>
                <w:iCs/>
                <w:sz w:val="18"/>
                <w:lang w:val="tr-TR"/>
              </w:rPr>
            </w:pPr>
          </w:p>
        </w:tc>
        <w:tc>
          <w:tcPr>
            <w:tcW w:w="5676" w:type="dxa"/>
            <w:gridSpan w:val="4"/>
            <w:tcBorders>
              <w:top w:val="single" w:sz="4" w:space="0" w:color="auto"/>
              <w:right w:val="single" w:sz="4" w:space="0" w:color="auto"/>
            </w:tcBorders>
            <w:vAlign w:val="center"/>
          </w:tcPr>
          <w:p w14:paraId="4103281E" w14:textId="77777777" w:rsidR="002575AD" w:rsidRPr="001B1C3B" w:rsidRDefault="002575AD" w:rsidP="00B12012">
            <w:pPr>
              <w:keepNext/>
              <w:keepLines/>
              <w:ind w:right="-2"/>
              <w:jc w:val="center"/>
              <w:rPr>
                <w:b/>
                <w:bCs/>
                <w:iCs/>
                <w:sz w:val="18"/>
                <w:lang w:val="tr-TR"/>
              </w:rPr>
            </w:pPr>
            <w:r w:rsidRPr="001B1C3B">
              <w:rPr>
                <w:b/>
                <w:bCs/>
                <w:iCs/>
                <w:sz w:val="18"/>
                <w:lang w:val="tr-TR"/>
              </w:rPr>
              <w:t>Risk Sınıfları</w:t>
            </w:r>
          </w:p>
        </w:tc>
      </w:tr>
      <w:tr w:rsidR="002575AD" w:rsidRPr="001B1C3B" w14:paraId="1BCC4E12" w14:textId="77777777" w:rsidTr="00B12012">
        <w:trPr>
          <w:jc w:val="center"/>
        </w:trPr>
        <w:tc>
          <w:tcPr>
            <w:tcW w:w="1427" w:type="dxa"/>
            <w:vMerge/>
            <w:tcBorders>
              <w:left w:val="single" w:sz="4" w:space="0" w:color="auto"/>
            </w:tcBorders>
            <w:vAlign w:val="center"/>
          </w:tcPr>
          <w:p w14:paraId="3DB34B5F" w14:textId="77777777" w:rsidR="002575AD" w:rsidRPr="001B1C3B" w:rsidRDefault="002575AD" w:rsidP="00B12012">
            <w:pPr>
              <w:keepNext/>
              <w:keepLines/>
              <w:ind w:right="-2"/>
              <w:jc w:val="center"/>
              <w:rPr>
                <w:b/>
                <w:bCs/>
                <w:iCs/>
                <w:sz w:val="18"/>
                <w:lang w:val="tr-TR"/>
              </w:rPr>
            </w:pPr>
          </w:p>
        </w:tc>
        <w:tc>
          <w:tcPr>
            <w:tcW w:w="1834" w:type="dxa"/>
            <w:vMerge/>
            <w:vAlign w:val="center"/>
          </w:tcPr>
          <w:p w14:paraId="225F5F2B" w14:textId="77777777" w:rsidR="002575AD" w:rsidRPr="001B1C3B" w:rsidRDefault="002575AD" w:rsidP="00B12012">
            <w:pPr>
              <w:keepNext/>
              <w:keepLines/>
              <w:ind w:right="-2"/>
              <w:jc w:val="center"/>
              <w:rPr>
                <w:b/>
                <w:bCs/>
                <w:iCs/>
                <w:sz w:val="18"/>
                <w:lang w:val="tr-TR"/>
              </w:rPr>
            </w:pPr>
          </w:p>
        </w:tc>
        <w:tc>
          <w:tcPr>
            <w:tcW w:w="1417" w:type="dxa"/>
            <w:vMerge w:val="restart"/>
            <w:vAlign w:val="center"/>
          </w:tcPr>
          <w:p w14:paraId="3FD2BE6D" w14:textId="77777777" w:rsidR="002575AD" w:rsidRPr="001B1C3B" w:rsidRDefault="002575AD" w:rsidP="00B12012">
            <w:pPr>
              <w:keepNext/>
              <w:keepLines/>
              <w:ind w:right="-2"/>
              <w:jc w:val="center"/>
              <w:rPr>
                <w:b/>
                <w:bCs/>
                <w:iCs/>
                <w:sz w:val="18"/>
                <w:lang w:val="tr-TR"/>
              </w:rPr>
            </w:pPr>
            <w:r w:rsidRPr="001B1C3B">
              <w:rPr>
                <w:b/>
                <w:bCs/>
                <w:iCs/>
                <w:sz w:val="18"/>
                <w:lang w:val="tr-TR"/>
              </w:rPr>
              <w:t>Merkezi Yönetimlerden veya Merkez Bankalarından Alacaklar</w:t>
            </w:r>
          </w:p>
        </w:tc>
        <w:tc>
          <w:tcPr>
            <w:tcW w:w="2835" w:type="dxa"/>
            <w:gridSpan w:val="2"/>
            <w:vAlign w:val="center"/>
          </w:tcPr>
          <w:p w14:paraId="12E03238" w14:textId="77777777" w:rsidR="002575AD" w:rsidRPr="001B1C3B" w:rsidRDefault="002575AD" w:rsidP="00B12012">
            <w:pPr>
              <w:keepNext/>
              <w:keepLines/>
              <w:ind w:right="-2"/>
              <w:jc w:val="center"/>
              <w:rPr>
                <w:b/>
                <w:bCs/>
                <w:iCs/>
                <w:sz w:val="18"/>
                <w:lang w:val="tr-TR"/>
              </w:rPr>
            </w:pPr>
            <w:r w:rsidRPr="001B1C3B">
              <w:rPr>
                <w:b/>
                <w:bCs/>
                <w:iCs/>
                <w:sz w:val="18"/>
                <w:lang w:val="tr-TR"/>
              </w:rPr>
              <w:t>Bankalardan ve Aracı Kurumlardan</w:t>
            </w:r>
          </w:p>
          <w:p w14:paraId="3DF340EC" w14:textId="77777777" w:rsidR="002575AD" w:rsidRPr="001B1C3B" w:rsidRDefault="002575AD" w:rsidP="00B12012">
            <w:pPr>
              <w:keepNext/>
              <w:keepLines/>
              <w:ind w:right="-2"/>
              <w:jc w:val="center"/>
              <w:rPr>
                <w:b/>
                <w:bCs/>
                <w:iCs/>
                <w:sz w:val="18"/>
                <w:lang w:val="tr-TR"/>
              </w:rPr>
            </w:pPr>
            <w:r w:rsidRPr="001B1C3B">
              <w:rPr>
                <w:b/>
                <w:bCs/>
                <w:iCs/>
                <w:sz w:val="18"/>
                <w:lang w:val="tr-TR"/>
              </w:rPr>
              <w:t>Alacaklar</w:t>
            </w:r>
          </w:p>
        </w:tc>
        <w:tc>
          <w:tcPr>
            <w:tcW w:w="1424" w:type="dxa"/>
            <w:vMerge w:val="restart"/>
            <w:tcBorders>
              <w:right w:val="single" w:sz="4" w:space="0" w:color="auto"/>
            </w:tcBorders>
            <w:vAlign w:val="center"/>
          </w:tcPr>
          <w:p w14:paraId="380E6883" w14:textId="77777777" w:rsidR="002575AD" w:rsidRPr="001B1C3B" w:rsidRDefault="002575AD" w:rsidP="00B12012">
            <w:pPr>
              <w:keepNext/>
              <w:keepLines/>
              <w:ind w:right="-2"/>
              <w:jc w:val="center"/>
              <w:rPr>
                <w:b/>
                <w:bCs/>
                <w:iCs/>
                <w:sz w:val="18"/>
                <w:lang w:val="tr-TR"/>
              </w:rPr>
            </w:pPr>
            <w:r w:rsidRPr="001B1C3B">
              <w:rPr>
                <w:b/>
                <w:bCs/>
                <w:iCs/>
                <w:sz w:val="18"/>
                <w:lang w:val="tr-TR"/>
              </w:rPr>
              <w:t>Kurumsal Alacaklar</w:t>
            </w:r>
          </w:p>
        </w:tc>
      </w:tr>
      <w:tr w:rsidR="002575AD" w:rsidRPr="001B1C3B" w14:paraId="22329283" w14:textId="77777777" w:rsidTr="00B12012">
        <w:trPr>
          <w:trHeight w:val="637"/>
          <w:jc w:val="center"/>
        </w:trPr>
        <w:tc>
          <w:tcPr>
            <w:tcW w:w="1427" w:type="dxa"/>
            <w:vMerge/>
            <w:tcBorders>
              <w:left w:val="single" w:sz="4" w:space="0" w:color="auto"/>
            </w:tcBorders>
            <w:vAlign w:val="center"/>
          </w:tcPr>
          <w:p w14:paraId="07DBD246" w14:textId="77777777" w:rsidR="002575AD" w:rsidRPr="001B1C3B" w:rsidRDefault="002575AD" w:rsidP="00B12012">
            <w:pPr>
              <w:spacing w:line="240" w:lineRule="exact"/>
              <w:jc w:val="center"/>
              <w:outlineLvl w:val="1"/>
              <w:rPr>
                <w:rFonts w:ascii="Arial Narrow" w:hAnsi="Arial Narrow"/>
                <w:color w:val="FF0000"/>
                <w:sz w:val="18"/>
                <w:szCs w:val="18"/>
                <w:lang w:val="tr-TR"/>
              </w:rPr>
            </w:pPr>
          </w:p>
        </w:tc>
        <w:tc>
          <w:tcPr>
            <w:tcW w:w="1834" w:type="dxa"/>
            <w:vMerge/>
            <w:vAlign w:val="center"/>
          </w:tcPr>
          <w:p w14:paraId="171E70B8" w14:textId="77777777" w:rsidR="002575AD" w:rsidRPr="001B1C3B" w:rsidRDefault="002575AD" w:rsidP="00B12012">
            <w:pPr>
              <w:spacing w:line="240" w:lineRule="exact"/>
              <w:jc w:val="center"/>
              <w:outlineLvl w:val="1"/>
              <w:rPr>
                <w:rFonts w:ascii="Arial Narrow" w:hAnsi="Arial Narrow"/>
                <w:color w:val="FF0000"/>
                <w:sz w:val="18"/>
                <w:szCs w:val="18"/>
                <w:lang w:val="tr-TR"/>
              </w:rPr>
            </w:pPr>
          </w:p>
        </w:tc>
        <w:tc>
          <w:tcPr>
            <w:tcW w:w="1417" w:type="dxa"/>
            <w:vMerge/>
            <w:vAlign w:val="center"/>
          </w:tcPr>
          <w:p w14:paraId="05D6F98C" w14:textId="77777777" w:rsidR="002575AD" w:rsidRPr="001B1C3B" w:rsidRDefault="002575AD" w:rsidP="00B12012">
            <w:pPr>
              <w:spacing w:line="240" w:lineRule="exact"/>
              <w:jc w:val="center"/>
              <w:outlineLvl w:val="1"/>
              <w:rPr>
                <w:rFonts w:ascii="Arial Narrow" w:hAnsi="Arial Narrow"/>
                <w:color w:val="FF0000"/>
                <w:sz w:val="18"/>
                <w:szCs w:val="18"/>
                <w:lang w:val="tr-TR"/>
              </w:rPr>
            </w:pPr>
          </w:p>
        </w:tc>
        <w:tc>
          <w:tcPr>
            <w:tcW w:w="1418" w:type="dxa"/>
            <w:vAlign w:val="center"/>
          </w:tcPr>
          <w:p w14:paraId="233013E7" w14:textId="77777777" w:rsidR="002575AD" w:rsidRPr="001B1C3B" w:rsidRDefault="002575AD" w:rsidP="00B12012">
            <w:pPr>
              <w:keepNext/>
              <w:keepLines/>
              <w:ind w:right="-2"/>
              <w:jc w:val="center"/>
              <w:rPr>
                <w:b/>
                <w:bCs/>
                <w:iCs/>
                <w:sz w:val="18"/>
                <w:lang w:val="tr-TR"/>
              </w:rPr>
            </w:pPr>
            <w:r w:rsidRPr="001B1C3B">
              <w:rPr>
                <w:b/>
                <w:bCs/>
                <w:iCs/>
                <w:sz w:val="18"/>
                <w:lang w:val="tr-TR"/>
              </w:rPr>
              <w:t>Orijinal vadesi  3 aydan küçük alacaklar</w:t>
            </w:r>
          </w:p>
        </w:tc>
        <w:tc>
          <w:tcPr>
            <w:tcW w:w="1417" w:type="dxa"/>
            <w:vAlign w:val="center"/>
          </w:tcPr>
          <w:p w14:paraId="0678468F" w14:textId="77777777" w:rsidR="002575AD" w:rsidRPr="001B1C3B" w:rsidRDefault="002575AD" w:rsidP="00B12012">
            <w:pPr>
              <w:keepNext/>
              <w:keepLines/>
              <w:ind w:right="-2"/>
              <w:jc w:val="center"/>
              <w:rPr>
                <w:b/>
                <w:bCs/>
                <w:iCs/>
                <w:sz w:val="18"/>
                <w:lang w:val="tr-TR"/>
              </w:rPr>
            </w:pPr>
            <w:r w:rsidRPr="001B1C3B">
              <w:rPr>
                <w:b/>
                <w:bCs/>
                <w:iCs/>
                <w:sz w:val="18"/>
                <w:lang w:val="tr-TR"/>
              </w:rPr>
              <w:t>Orijinal vadesi 3 aydan büyük alacaklar</w:t>
            </w:r>
          </w:p>
        </w:tc>
        <w:tc>
          <w:tcPr>
            <w:tcW w:w="1424" w:type="dxa"/>
            <w:vMerge/>
            <w:tcBorders>
              <w:right w:val="single" w:sz="4" w:space="0" w:color="auto"/>
            </w:tcBorders>
            <w:vAlign w:val="center"/>
          </w:tcPr>
          <w:p w14:paraId="4F3793EC" w14:textId="77777777" w:rsidR="002575AD" w:rsidRPr="001B1C3B" w:rsidRDefault="002575AD" w:rsidP="00B12012">
            <w:pPr>
              <w:spacing w:line="240" w:lineRule="exact"/>
              <w:jc w:val="center"/>
              <w:outlineLvl w:val="1"/>
              <w:rPr>
                <w:rFonts w:ascii="Arial Narrow" w:hAnsi="Arial Narrow"/>
                <w:color w:val="FF0000"/>
                <w:sz w:val="18"/>
                <w:szCs w:val="18"/>
                <w:lang w:val="tr-TR"/>
              </w:rPr>
            </w:pPr>
          </w:p>
        </w:tc>
      </w:tr>
      <w:tr w:rsidR="002575AD" w:rsidRPr="001B1C3B" w14:paraId="66AACBD8" w14:textId="77777777" w:rsidTr="00B12012">
        <w:trPr>
          <w:trHeight w:val="312"/>
          <w:jc w:val="center"/>
        </w:trPr>
        <w:tc>
          <w:tcPr>
            <w:tcW w:w="1427" w:type="dxa"/>
            <w:tcBorders>
              <w:left w:val="single" w:sz="4" w:space="0" w:color="auto"/>
            </w:tcBorders>
            <w:vAlign w:val="center"/>
          </w:tcPr>
          <w:p w14:paraId="092B73E6" w14:textId="77777777" w:rsidR="002575AD" w:rsidRPr="001B1C3B" w:rsidRDefault="002575AD" w:rsidP="00B12012">
            <w:pPr>
              <w:jc w:val="center"/>
              <w:rPr>
                <w:bCs/>
                <w:snapToGrid w:val="0"/>
                <w:sz w:val="20"/>
                <w:lang w:val="tr-TR"/>
              </w:rPr>
            </w:pPr>
            <w:bookmarkStart w:id="15" w:name="_Hlk94195360"/>
            <w:r w:rsidRPr="001B1C3B">
              <w:rPr>
                <w:bCs/>
                <w:snapToGrid w:val="0"/>
                <w:sz w:val="20"/>
                <w:lang w:val="tr-TR"/>
              </w:rPr>
              <w:t>1</w:t>
            </w:r>
          </w:p>
        </w:tc>
        <w:tc>
          <w:tcPr>
            <w:tcW w:w="1834" w:type="dxa"/>
            <w:vAlign w:val="center"/>
          </w:tcPr>
          <w:p w14:paraId="6309FCE5" w14:textId="77777777" w:rsidR="002575AD" w:rsidRPr="001B1C3B" w:rsidRDefault="002575AD" w:rsidP="00B12012">
            <w:pPr>
              <w:jc w:val="center"/>
              <w:rPr>
                <w:bCs/>
                <w:snapToGrid w:val="0"/>
                <w:sz w:val="18"/>
                <w:szCs w:val="18"/>
                <w:lang w:val="tr-TR"/>
              </w:rPr>
            </w:pPr>
            <w:r w:rsidRPr="001B1C3B">
              <w:rPr>
                <w:bCs/>
                <w:snapToGrid w:val="0"/>
                <w:sz w:val="18"/>
                <w:szCs w:val="18"/>
                <w:lang w:val="tr-TR"/>
              </w:rPr>
              <w:t>AAA ilâ AA-</w:t>
            </w:r>
          </w:p>
        </w:tc>
        <w:tc>
          <w:tcPr>
            <w:tcW w:w="1417" w:type="dxa"/>
            <w:vAlign w:val="center"/>
          </w:tcPr>
          <w:p w14:paraId="1137BBD4" w14:textId="77777777" w:rsidR="002575AD" w:rsidRPr="001B1C3B" w:rsidRDefault="002575AD" w:rsidP="00B12012">
            <w:pPr>
              <w:jc w:val="center"/>
              <w:rPr>
                <w:bCs/>
                <w:snapToGrid w:val="0"/>
                <w:sz w:val="18"/>
                <w:szCs w:val="18"/>
                <w:lang w:val="tr-TR"/>
              </w:rPr>
            </w:pPr>
            <w:r w:rsidRPr="001B1C3B">
              <w:rPr>
                <w:bCs/>
                <w:snapToGrid w:val="0"/>
                <w:sz w:val="18"/>
                <w:szCs w:val="18"/>
                <w:lang w:val="tr-TR"/>
              </w:rPr>
              <w:t>%0</w:t>
            </w:r>
          </w:p>
        </w:tc>
        <w:tc>
          <w:tcPr>
            <w:tcW w:w="1418" w:type="dxa"/>
            <w:vAlign w:val="center"/>
          </w:tcPr>
          <w:p w14:paraId="222D774E" w14:textId="77777777" w:rsidR="002575AD" w:rsidRPr="001B1C3B" w:rsidRDefault="002575AD" w:rsidP="00B12012">
            <w:pPr>
              <w:jc w:val="center"/>
              <w:rPr>
                <w:bCs/>
                <w:snapToGrid w:val="0"/>
                <w:sz w:val="18"/>
                <w:szCs w:val="18"/>
                <w:lang w:val="tr-TR"/>
              </w:rPr>
            </w:pPr>
            <w:r w:rsidRPr="001B1C3B">
              <w:rPr>
                <w:bCs/>
                <w:snapToGrid w:val="0"/>
                <w:sz w:val="18"/>
                <w:szCs w:val="18"/>
                <w:lang w:val="tr-TR"/>
              </w:rPr>
              <w:t>%20</w:t>
            </w:r>
          </w:p>
        </w:tc>
        <w:tc>
          <w:tcPr>
            <w:tcW w:w="1417" w:type="dxa"/>
            <w:vAlign w:val="center"/>
          </w:tcPr>
          <w:p w14:paraId="4546A328" w14:textId="77777777" w:rsidR="002575AD" w:rsidRPr="001B1C3B" w:rsidRDefault="002575AD" w:rsidP="00B12012">
            <w:pPr>
              <w:jc w:val="center"/>
              <w:rPr>
                <w:bCs/>
                <w:snapToGrid w:val="0"/>
                <w:sz w:val="18"/>
                <w:szCs w:val="18"/>
                <w:lang w:val="tr-TR"/>
              </w:rPr>
            </w:pPr>
            <w:r w:rsidRPr="001B1C3B">
              <w:rPr>
                <w:bCs/>
                <w:snapToGrid w:val="0"/>
                <w:sz w:val="18"/>
                <w:szCs w:val="18"/>
                <w:lang w:val="tr-TR"/>
              </w:rPr>
              <w:t>%20</w:t>
            </w:r>
          </w:p>
        </w:tc>
        <w:tc>
          <w:tcPr>
            <w:tcW w:w="1424" w:type="dxa"/>
            <w:tcBorders>
              <w:right w:val="single" w:sz="4" w:space="0" w:color="auto"/>
            </w:tcBorders>
            <w:vAlign w:val="center"/>
          </w:tcPr>
          <w:p w14:paraId="41EE1BBC" w14:textId="77777777" w:rsidR="002575AD" w:rsidRPr="001B1C3B" w:rsidRDefault="002575AD" w:rsidP="00B12012">
            <w:pPr>
              <w:jc w:val="center"/>
              <w:rPr>
                <w:bCs/>
                <w:snapToGrid w:val="0"/>
                <w:sz w:val="18"/>
                <w:szCs w:val="18"/>
                <w:lang w:val="tr-TR"/>
              </w:rPr>
            </w:pPr>
            <w:r w:rsidRPr="001B1C3B">
              <w:rPr>
                <w:bCs/>
                <w:snapToGrid w:val="0"/>
                <w:sz w:val="18"/>
                <w:szCs w:val="18"/>
                <w:lang w:val="tr-TR"/>
              </w:rPr>
              <w:t>%20</w:t>
            </w:r>
          </w:p>
        </w:tc>
      </w:tr>
      <w:tr w:rsidR="002575AD" w:rsidRPr="001B1C3B" w14:paraId="4EA7738E" w14:textId="77777777" w:rsidTr="00B12012">
        <w:trPr>
          <w:trHeight w:val="312"/>
          <w:jc w:val="center"/>
        </w:trPr>
        <w:tc>
          <w:tcPr>
            <w:tcW w:w="1427" w:type="dxa"/>
            <w:tcBorders>
              <w:left w:val="single" w:sz="4" w:space="0" w:color="auto"/>
            </w:tcBorders>
            <w:vAlign w:val="center"/>
          </w:tcPr>
          <w:p w14:paraId="415B016C" w14:textId="77777777" w:rsidR="002575AD" w:rsidRPr="001B1C3B" w:rsidRDefault="002575AD" w:rsidP="00B12012">
            <w:pPr>
              <w:jc w:val="center"/>
              <w:rPr>
                <w:bCs/>
                <w:snapToGrid w:val="0"/>
                <w:sz w:val="20"/>
                <w:lang w:val="tr-TR"/>
              </w:rPr>
            </w:pPr>
            <w:r w:rsidRPr="001B1C3B">
              <w:rPr>
                <w:bCs/>
                <w:snapToGrid w:val="0"/>
                <w:sz w:val="20"/>
                <w:lang w:val="tr-TR"/>
              </w:rPr>
              <w:t>2</w:t>
            </w:r>
          </w:p>
        </w:tc>
        <w:tc>
          <w:tcPr>
            <w:tcW w:w="1834" w:type="dxa"/>
            <w:vAlign w:val="center"/>
          </w:tcPr>
          <w:p w14:paraId="5B5271E9" w14:textId="77777777" w:rsidR="002575AD" w:rsidRPr="001B1C3B" w:rsidRDefault="002575AD" w:rsidP="00B12012">
            <w:pPr>
              <w:jc w:val="center"/>
              <w:rPr>
                <w:bCs/>
                <w:snapToGrid w:val="0"/>
                <w:sz w:val="18"/>
                <w:szCs w:val="18"/>
                <w:lang w:val="tr-TR"/>
              </w:rPr>
            </w:pPr>
            <w:r w:rsidRPr="001B1C3B">
              <w:rPr>
                <w:bCs/>
                <w:snapToGrid w:val="0"/>
                <w:sz w:val="18"/>
                <w:szCs w:val="18"/>
                <w:lang w:val="tr-TR"/>
              </w:rPr>
              <w:t>A+ ilâ A-</w:t>
            </w:r>
          </w:p>
        </w:tc>
        <w:tc>
          <w:tcPr>
            <w:tcW w:w="1417" w:type="dxa"/>
            <w:vAlign w:val="center"/>
          </w:tcPr>
          <w:p w14:paraId="04E8E425" w14:textId="77777777" w:rsidR="002575AD" w:rsidRPr="001B1C3B" w:rsidRDefault="002575AD" w:rsidP="00B12012">
            <w:pPr>
              <w:jc w:val="center"/>
              <w:rPr>
                <w:bCs/>
                <w:snapToGrid w:val="0"/>
                <w:sz w:val="18"/>
                <w:szCs w:val="18"/>
                <w:lang w:val="tr-TR"/>
              </w:rPr>
            </w:pPr>
            <w:r w:rsidRPr="001B1C3B">
              <w:rPr>
                <w:bCs/>
                <w:snapToGrid w:val="0"/>
                <w:sz w:val="18"/>
                <w:szCs w:val="18"/>
                <w:lang w:val="tr-TR"/>
              </w:rPr>
              <w:t>%20</w:t>
            </w:r>
          </w:p>
        </w:tc>
        <w:tc>
          <w:tcPr>
            <w:tcW w:w="1418" w:type="dxa"/>
            <w:vAlign w:val="center"/>
          </w:tcPr>
          <w:p w14:paraId="75851383" w14:textId="77777777" w:rsidR="002575AD" w:rsidRPr="001B1C3B" w:rsidRDefault="002575AD" w:rsidP="00B12012">
            <w:pPr>
              <w:jc w:val="center"/>
              <w:rPr>
                <w:bCs/>
                <w:snapToGrid w:val="0"/>
                <w:sz w:val="18"/>
                <w:szCs w:val="18"/>
                <w:lang w:val="tr-TR"/>
              </w:rPr>
            </w:pPr>
            <w:r w:rsidRPr="001B1C3B">
              <w:rPr>
                <w:bCs/>
                <w:snapToGrid w:val="0"/>
                <w:sz w:val="18"/>
                <w:szCs w:val="18"/>
                <w:lang w:val="tr-TR"/>
              </w:rPr>
              <w:t>%20</w:t>
            </w:r>
          </w:p>
        </w:tc>
        <w:tc>
          <w:tcPr>
            <w:tcW w:w="1417" w:type="dxa"/>
            <w:vAlign w:val="center"/>
          </w:tcPr>
          <w:p w14:paraId="0D4A9203" w14:textId="77777777" w:rsidR="002575AD" w:rsidRPr="001B1C3B" w:rsidRDefault="002575AD" w:rsidP="00B12012">
            <w:pPr>
              <w:jc w:val="center"/>
              <w:rPr>
                <w:bCs/>
                <w:snapToGrid w:val="0"/>
                <w:sz w:val="18"/>
                <w:szCs w:val="18"/>
                <w:lang w:val="tr-TR"/>
              </w:rPr>
            </w:pPr>
            <w:r w:rsidRPr="001B1C3B">
              <w:rPr>
                <w:bCs/>
                <w:snapToGrid w:val="0"/>
                <w:sz w:val="18"/>
                <w:szCs w:val="18"/>
                <w:lang w:val="tr-TR"/>
              </w:rPr>
              <w:t>%50</w:t>
            </w:r>
          </w:p>
        </w:tc>
        <w:tc>
          <w:tcPr>
            <w:tcW w:w="1424" w:type="dxa"/>
            <w:tcBorders>
              <w:right w:val="single" w:sz="4" w:space="0" w:color="auto"/>
            </w:tcBorders>
            <w:vAlign w:val="center"/>
          </w:tcPr>
          <w:p w14:paraId="00D035AA" w14:textId="77777777" w:rsidR="002575AD" w:rsidRPr="001B1C3B" w:rsidRDefault="002575AD" w:rsidP="00B12012">
            <w:pPr>
              <w:jc w:val="center"/>
              <w:rPr>
                <w:bCs/>
                <w:snapToGrid w:val="0"/>
                <w:sz w:val="18"/>
                <w:szCs w:val="18"/>
                <w:lang w:val="tr-TR"/>
              </w:rPr>
            </w:pPr>
            <w:r w:rsidRPr="001B1C3B">
              <w:rPr>
                <w:bCs/>
                <w:snapToGrid w:val="0"/>
                <w:sz w:val="18"/>
                <w:szCs w:val="18"/>
                <w:lang w:val="tr-TR"/>
              </w:rPr>
              <w:t>%50</w:t>
            </w:r>
          </w:p>
        </w:tc>
      </w:tr>
      <w:tr w:rsidR="002575AD" w:rsidRPr="001B1C3B" w14:paraId="492D6E4B" w14:textId="77777777" w:rsidTr="00B12012">
        <w:trPr>
          <w:trHeight w:val="312"/>
          <w:jc w:val="center"/>
        </w:trPr>
        <w:tc>
          <w:tcPr>
            <w:tcW w:w="1427" w:type="dxa"/>
            <w:tcBorders>
              <w:left w:val="single" w:sz="4" w:space="0" w:color="auto"/>
            </w:tcBorders>
            <w:vAlign w:val="center"/>
          </w:tcPr>
          <w:p w14:paraId="0908DC4B" w14:textId="77777777" w:rsidR="002575AD" w:rsidRPr="001B1C3B" w:rsidRDefault="002575AD" w:rsidP="00B12012">
            <w:pPr>
              <w:jc w:val="center"/>
              <w:rPr>
                <w:bCs/>
                <w:snapToGrid w:val="0"/>
                <w:sz w:val="20"/>
                <w:lang w:val="tr-TR"/>
              </w:rPr>
            </w:pPr>
            <w:r w:rsidRPr="001B1C3B">
              <w:rPr>
                <w:bCs/>
                <w:snapToGrid w:val="0"/>
                <w:sz w:val="20"/>
                <w:lang w:val="tr-TR"/>
              </w:rPr>
              <w:t>3</w:t>
            </w:r>
          </w:p>
        </w:tc>
        <w:tc>
          <w:tcPr>
            <w:tcW w:w="1834" w:type="dxa"/>
            <w:vAlign w:val="center"/>
          </w:tcPr>
          <w:p w14:paraId="33F7CFAF" w14:textId="77777777" w:rsidR="002575AD" w:rsidRPr="001B1C3B" w:rsidRDefault="002575AD" w:rsidP="00B12012">
            <w:pPr>
              <w:jc w:val="center"/>
              <w:rPr>
                <w:bCs/>
                <w:snapToGrid w:val="0"/>
                <w:sz w:val="18"/>
                <w:szCs w:val="18"/>
                <w:lang w:val="tr-TR"/>
              </w:rPr>
            </w:pPr>
            <w:r w:rsidRPr="001B1C3B">
              <w:rPr>
                <w:bCs/>
                <w:snapToGrid w:val="0"/>
                <w:sz w:val="18"/>
                <w:szCs w:val="18"/>
                <w:lang w:val="tr-TR"/>
              </w:rPr>
              <w:t>BBB+ ilâ BBB-</w:t>
            </w:r>
          </w:p>
        </w:tc>
        <w:tc>
          <w:tcPr>
            <w:tcW w:w="1417" w:type="dxa"/>
            <w:vAlign w:val="center"/>
          </w:tcPr>
          <w:p w14:paraId="44E74D62" w14:textId="77777777" w:rsidR="002575AD" w:rsidRPr="001B1C3B" w:rsidRDefault="002575AD" w:rsidP="00B12012">
            <w:pPr>
              <w:jc w:val="center"/>
              <w:rPr>
                <w:bCs/>
                <w:snapToGrid w:val="0"/>
                <w:sz w:val="18"/>
                <w:szCs w:val="18"/>
                <w:lang w:val="tr-TR"/>
              </w:rPr>
            </w:pPr>
            <w:r w:rsidRPr="001B1C3B">
              <w:rPr>
                <w:bCs/>
                <w:snapToGrid w:val="0"/>
                <w:sz w:val="18"/>
                <w:szCs w:val="18"/>
                <w:lang w:val="tr-TR"/>
              </w:rPr>
              <w:t>%50</w:t>
            </w:r>
          </w:p>
        </w:tc>
        <w:tc>
          <w:tcPr>
            <w:tcW w:w="1418" w:type="dxa"/>
            <w:vAlign w:val="center"/>
          </w:tcPr>
          <w:p w14:paraId="78907626" w14:textId="77777777" w:rsidR="002575AD" w:rsidRPr="001B1C3B" w:rsidRDefault="002575AD" w:rsidP="00B12012">
            <w:pPr>
              <w:jc w:val="center"/>
              <w:rPr>
                <w:bCs/>
                <w:snapToGrid w:val="0"/>
                <w:sz w:val="18"/>
                <w:szCs w:val="18"/>
                <w:lang w:val="tr-TR"/>
              </w:rPr>
            </w:pPr>
            <w:r w:rsidRPr="001B1C3B">
              <w:rPr>
                <w:bCs/>
                <w:snapToGrid w:val="0"/>
                <w:sz w:val="18"/>
                <w:szCs w:val="18"/>
                <w:lang w:val="tr-TR"/>
              </w:rPr>
              <w:t>%20</w:t>
            </w:r>
          </w:p>
        </w:tc>
        <w:tc>
          <w:tcPr>
            <w:tcW w:w="1417" w:type="dxa"/>
            <w:vAlign w:val="center"/>
          </w:tcPr>
          <w:p w14:paraId="59118FEE" w14:textId="77777777" w:rsidR="002575AD" w:rsidRPr="001B1C3B" w:rsidRDefault="002575AD" w:rsidP="00B12012">
            <w:pPr>
              <w:jc w:val="center"/>
              <w:rPr>
                <w:bCs/>
                <w:snapToGrid w:val="0"/>
                <w:sz w:val="18"/>
                <w:szCs w:val="18"/>
                <w:lang w:val="tr-TR"/>
              </w:rPr>
            </w:pPr>
            <w:r w:rsidRPr="001B1C3B">
              <w:rPr>
                <w:bCs/>
                <w:snapToGrid w:val="0"/>
                <w:sz w:val="18"/>
                <w:szCs w:val="18"/>
                <w:lang w:val="tr-TR"/>
              </w:rPr>
              <w:t>%50</w:t>
            </w:r>
          </w:p>
        </w:tc>
        <w:tc>
          <w:tcPr>
            <w:tcW w:w="1424" w:type="dxa"/>
            <w:tcBorders>
              <w:right w:val="single" w:sz="4" w:space="0" w:color="auto"/>
            </w:tcBorders>
            <w:vAlign w:val="center"/>
          </w:tcPr>
          <w:p w14:paraId="11CB8EAE" w14:textId="77777777" w:rsidR="002575AD" w:rsidRPr="001B1C3B" w:rsidRDefault="002575AD" w:rsidP="00B12012">
            <w:pPr>
              <w:jc w:val="center"/>
              <w:rPr>
                <w:bCs/>
                <w:snapToGrid w:val="0"/>
                <w:sz w:val="18"/>
                <w:szCs w:val="18"/>
                <w:lang w:val="tr-TR"/>
              </w:rPr>
            </w:pPr>
            <w:r w:rsidRPr="001B1C3B">
              <w:rPr>
                <w:bCs/>
                <w:snapToGrid w:val="0"/>
                <w:sz w:val="18"/>
                <w:szCs w:val="18"/>
                <w:lang w:val="tr-TR"/>
              </w:rPr>
              <w:t>%100</w:t>
            </w:r>
          </w:p>
        </w:tc>
      </w:tr>
      <w:tr w:rsidR="002575AD" w:rsidRPr="001B1C3B" w14:paraId="49A6D4C6" w14:textId="77777777" w:rsidTr="00B12012">
        <w:trPr>
          <w:trHeight w:val="312"/>
          <w:jc w:val="center"/>
        </w:trPr>
        <w:tc>
          <w:tcPr>
            <w:tcW w:w="1427" w:type="dxa"/>
            <w:tcBorders>
              <w:left w:val="single" w:sz="4" w:space="0" w:color="auto"/>
            </w:tcBorders>
            <w:vAlign w:val="center"/>
          </w:tcPr>
          <w:p w14:paraId="6EED1F37" w14:textId="77777777" w:rsidR="002575AD" w:rsidRPr="001B1C3B" w:rsidRDefault="002575AD" w:rsidP="00B12012">
            <w:pPr>
              <w:jc w:val="center"/>
              <w:rPr>
                <w:bCs/>
                <w:snapToGrid w:val="0"/>
                <w:sz w:val="20"/>
                <w:lang w:val="tr-TR"/>
              </w:rPr>
            </w:pPr>
            <w:r w:rsidRPr="001B1C3B">
              <w:rPr>
                <w:bCs/>
                <w:snapToGrid w:val="0"/>
                <w:sz w:val="20"/>
                <w:lang w:val="tr-TR"/>
              </w:rPr>
              <w:t>4</w:t>
            </w:r>
          </w:p>
        </w:tc>
        <w:tc>
          <w:tcPr>
            <w:tcW w:w="1834" w:type="dxa"/>
            <w:vAlign w:val="center"/>
          </w:tcPr>
          <w:p w14:paraId="19D3775F" w14:textId="77777777" w:rsidR="002575AD" w:rsidRPr="001B1C3B" w:rsidRDefault="002575AD" w:rsidP="00B12012">
            <w:pPr>
              <w:jc w:val="center"/>
              <w:rPr>
                <w:bCs/>
                <w:snapToGrid w:val="0"/>
                <w:sz w:val="18"/>
                <w:szCs w:val="18"/>
                <w:lang w:val="tr-TR"/>
              </w:rPr>
            </w:pPr>
            <w:r w:rsidRPr="001B1C3B">
              <w:rPr>
                <w:bCs/>
                <w:snapToGrid w:val="0"/>
                <w:sz w:val="18"/>
                <w:szCs w:val="18"/>
                <w:lang w:val="tr-TR"/>
              </w:rPr>
              <w:t>BB+ ilâ BB-</w:t>
            </w:r>
          </w:p>
        </w:tc>
        <w:tc>
          <w:tcPr>
            <w:tcW w:w="1417" w:type="dxa"/>
            <w:vAlign w:val="center"/>
          </w:tcPr>
          <w:p w14:paraId="60972AB0" w14:textId="77777777" w:rsidR="002575AD" w:rsidRPr="001B1C3B" w:rsidRDefault="002575AD" w:rsidP="00B12012">
            <w:pPr>
              <w:jc w:val="center"/>
              <w:rPr>
                <w:bCs/>
                <w:snapToGrid w:val="0"/>
                <w:sz w:val="18"/>
                <w:szCs w:val="18"/>
                <w:lang w:val="tr-TR"/>
              </w:rPr>
            </w:pPr>
            <w:r w:rsidRPr="001B1C3B">
              <w:rPr>
                <w:bCs/>
                <w:snapToGrid w:val="0"/>
                <w:sz w:val="18"/>
                <w:szCs w:val="18"/>
                <w:lang w:val="tr-TR"/>
              </w:rPr>
              <w:t>%100</w:t>
            </w:r>
          </w:p>
        </w:tc>
        <w:tc>
          <w:tcPr>
            <w:tcW w:w="1418" w:type="dxa"/>
            <w:vAlign w:val="center"/>
          </w:tcPr>
          <w:p w14:paraId="224D7E1A" w14:textId="77777777" w:rsidR="002575AD" w:rsidRPr="001B1C3B" w:rsidRDefault="002575AD" w:rsidP="00B12012">
            <w:pPr>
              <w:jc w:val="center"/>
              <w:rPr>
                <w:bCs/>
                <w:snapToGrid w:val="0"/>
                <w:sz w:val="18"/>
                <w:szCs w:val="18"/>
                <w:lang w:val="tr-TR"/>
              </w:rPr>
            </w:pPr>
            <w:r w:rsidRPr="001B1C3B">
              <w:rPr>
                <w:bCs/>
                <w:snapToGrid w:val="0"/>
                <w:sz w:val="18"/>
                <w:szCs w:val="18"/>
                <w:lang w:val="tr-TR"/>
              </w:rPr>
              <w:t>%50</w:t>
            </w:r>
          </w:p>
        </w:tc>
        <w:tc>
          <w:tcPr>
            <w:tcW w:w="1417" w:type="dxa"/>
            <w:vAlign w:val="center"/>
          </w:tcPr>
          <w:p w14:paraId="11EB6EF5" w14:textId="77777777" w:rsidR="002575AD" w:rsidRPr="001B1C3B" w:rsidRDefault="002575AD" w:rsidP="00B12012">
            <w:pPr>
              <w:jc w:val="center"/>
              <w:rPr>
                <w:bCs/>
                <w:snapToGrid w:val="0"/>
                <w:sz w:val="18"/>
                <w:szCs w:val="18"/>
                <w:lang w:val="tr-TR"/>
              </w:rPr>
            </w:pPr>
            <w:r w:rsidRPr="001B1C3B">
              <w:rPr>
                <w:bCs/>
                <w:snapToGrid w:val="0"/>
                <w:sz w:val="18"/>
                <w:szCs w:val="18"/>
                <w:lang w:val="tr-TR"/>
              </w:rPr>
              <w:t>%100</w:t>
            </w:r>
          </w:p>
        </w:tc>
        <w:tc>
          <w:tcPr>
            <w:tcW w:w="1424" w:type="dxa"/>
            <w:tcBorders>
              <w:right w:val="single" w:sz="4" w:space="0" w:color="auto"/>
            </w:tcBorders>
            <w:vAlign w:val="center"/>
          </w:tcPr>
          <w:p w14:paraId="100C79BC" w14:textId="77777777" w:rsidR="002575AD" w:rsidRPr="001B1C3B" w:rsidRDefault="002575AD" w:rsidP="00B12012">
            <w:pPr>
              <w:jc w:val="center"/>
              <w:rPr>
                <w:bCs/>
                <w:snapToGrid w:val="0"/>
                <w:sz w:val="18"/>
                <w:szCs w:val="18"/>
                <w:lang w:val="tr-TR"/>
              </w:rPr>
            </w:pPr>
            <w:r w:rsidRPr="001B1C3B">
              <w:rPr>
                <w:bCs/>
                <w:snapToGrid w:val="0"/>
                <w:sz w:val="18"/>
                <w:szCs w:val="18"/>
                <w:lang w:val="tr-TR"/>
              </w:rPr>
              <w:t>%100</w:t>
            </w:r>
          </w:p>
        </w:tc>
      </w:tr>
      <w:tr w:rsidR="002575AD" w:rsidRPr="001B1C3B" w14:paraId="794E7B76" w14:textId="77777777" w:rsidTr="00B12012">
        <w:trPr>
          <w:trHeight w:val="312"/>
          <w:jc w:val="center"/>
        </w:trPr>
        <w:tc>
          <w:tcPr>
            <w:tcW w:w="1427" w:type="dxa"/>
            <w:tcBorders>
              <w:left w:val="single" w:sz="4" w:space="0" w:color="auto"/>
            </w:tcBorders>
            <w:vAlign w:val="center"/>
          </w:tcPr>
          <w:p w14:paraId="203D819B" w14:textId="77777777" w:rsidR="002575AD" w:rsidRPr="001B1C3B" w:rsidRDefault="002575AD" w:rsidP="00B12012">
            <w:pPr>
              <w:jc w:val="center"/>
              <w:rPr>
                <w:bCs/>
                <w:snapToGrid w:val="0"/>
                <w:sz w:val="20"/>
                <w:lang w:val="tr-TR"/>
              </w:rPr>
            </w:pPr>
            <w:r w:rsidRPr="001B1C3B">
              <w:rPr>
                <w:bCs/>
                <w:snapToGrid w:val="0"/>
                <w:sz w:val="20"/>
                <w:lang w:val="tr-TR"/>
              </w:rPr>
              <w:t>5</w:t>
            </w:r>
          </w:p>
        </w:tc>
        <w:tc>
          <w:tcPr>
            <w:tcW w:w="1834" w:type="dxa"/>
            <w:vAlign w:val="center"/>
          </w:tcPr>
          <w:p w14:paraId="72A1CA55" w14:textId="77777777" w:rsidR="002575AD" w:rsidRPr="001B1C3B" w:rsidRDefault="002575AD" w:rsidP="00B12012">
            <w:pPr>
              <w:jc w:val="center"/>
              <w:rPr>
                <w:bCs/>
                <w:snapToGrid w:val="0"/>
                <w:sz w:val="18"/>
                <w:szCs w:val="18"/>
                <w:lang w:val="tr-TR"/>
              </w:rPr>
            </w:pPr>
            <w:r w:rsidRPr="001B1C3B">
              <w:rPr>
                <w:bCs/>
                <w:snapToGrid w:val="0"/>
                <w:sz w:val="18"/>
                <w:szCs w:val="18"/>
                <w:lang w:val="tr-TR"/>
              </w:rPr>
              <w:t>B+ ilâ B-</w:t>
            </w:r>
          </w:p>
        </w:tc>
        <w:tc>
          <w:tcPr>
            <w:tcW w:w="1417" w:type="dxa"/>
            <w:vAlign w:val="center"/>
          </w:tcPr>
          <w:p w14:paraId="43DC1378" w14:textId="77777777" w:rsidR="002575AD" w:rsidRPr="001B1C3B" w:rsidRDefault="002575AD" w:rsidP="00B12012">
            <w:pPr>
              <w:jc w:val="center"/>
              <w:rPr>
                <w:bCs/>
                <w:snapToGrid w:val="0"/>
                <w:sz w:val="18"/>
                <w:szCs w:val="18"/>
                <w:lang w:val="tr-TR"/>
              </w:rPr>
            </w:pPr>
            <w:r w:rsidRPr="001B1C3B">
              <w:rPr>
                <w:bCs/>
                <w:snapToGrid w:val="0"/>
                <w:sz w:val="18"/>
                <w:szCs w:val="18"/>
                <w:lang w:val="tr-TR"/>
              </w:rPr>
              <w:t>%100</w:t>
            </w:r>
          </w:p>
        </w:tc>
        <w:tc>
          <w:tcPr>
            <w:tcW w:w="1418" w:type="dxa"/>
            <w:vAlign w:val="center"/>
          </w:tcPr>
          <w:p w14:paraId="6CE3AE58" w14:textId="77777777" w:rsidR="002575AD" w:rsidRPr="001B1C3B" w:rsidRDefault="002575AD" w:rsidP="00B12012">
            <w:pPr>
              <w:jc w:val="center"/>
              <w:rPr>
                <w:bCs/>
                <w:snapToGrid w:val="0"/>
                <w:sz w:val="18"/>
                <w:szCs w:val="18"/>
                <w:lang w:val="tr-TR"/>
              </w:rPr>
            </w:pPr>
            <w:r w:rsidRPr="001B1C3B">
              <w:rPr>
                <w:bCs/>
                <w:snapToGrid w:val="0"/>
                <w:sz w:val="18"/>
                <w:szCs w:val="18"/>
                <w:lang w:val="tr-TR"/>
              </w:rPr>
              <w:t>%50</w:t>
            </w:r>
          </w:p>
        </w:tc>
        <w:tc>
          <w:tcPr>
            <w:tcW w:w="1417" w:type="dxa"/>
            <w:vAlign w:val="center"/>
          </w:tcPr>
          <w:p w14:paraId="75A4584E" w14:textId="77777777" w:rsidR="002575AD" w:rsidRPr="001B1C3B" w:rsidRDefault="002575AD" w:rsidP="00B12012">
            <w:pPr>
              <w:jc w:val="center"/>
              <w:rPr>
                <w:bCs/>
                <w:snapToGrid w:val="0"/>
                <w:sz w:val="18"/>
                <w:szCs w:val="18"/>
                <w:lang w:val="tr-TR"/>
              </w:rPr>
            </w:pPr>
            <w:r w:rsidRPr="001B1C3B">
              <w:rPr>
                <w:bCs/>
                <w:snapToGrid w:val="0"/>
                <w:sz w:val="18"/>
                <w:szCs w:val="18"/>
                <w:lang w:val="tr-TR"/>
              </w:rPr>
              <w:t>%100</w:t>
            </w:r>
          </w:p>
        </w:tc>
        <w:tc>
          <w:tcPr>
            <w:tcW w:w="1424" w:type="dxa"/>
            <w:tcBorders>
              <w:right w:val="single" w:sz="4" w:space="0" w:color="auto"/>
            </w:tcBorders>
            <w:vAlign w:val="center"/>
          </w:tcPr>
          <w:p w14:paraId="3CDCAFBB" w14:textId="77777777" w:rsidR="002575AD" w:rsidRPr="001B1C3B" w:rsidRDefault="002575AD" w:rsidP="00B12012">
            <w:pPr>
              <w:jc w:val="center"/>
              <w:rPr>
                <w:bCs/>
                <w:snapToGrid w:val="0"/>
                <w:sz w:val="18"/>
                <w:szCs w:val="18"/>
                <w:lang w:val="tr-TR"/>
              </w:rPr>
            </w:pPr>
            <w:r w:rsidRPr="001B1C3B">
              <w:rPr>
                <w:bCs/>
                <w:snapToGrid w:val="0"/>
                <w:sz w:val="18"/>
                <w:szCs w:val="18"/>
                <w:lang w:val="tr-TR"/>
              </w:rPr>
              <w:t>%150</w:t>
            </w:r>
          </w:p>
        </w:tc>
      </w:tr>
      <w:tr w:rsidR="002575AD" w:rsidRPr="001B1C3B" w14:paraId="364A32F3" w14:textId="77777777" w:rsidTr="00B12012">
        <w:trPr>
          <w:trHeight w:val="312"/>
          <w:jc w:val="center"/>
        </w:trPr>
        <w:tc>
          <w:tcPr>
            <w:tcW w:w="1427" w:type="dxa"/>
            <w:tcBorders>
              <w:left w:val="single" w:sz="4" w:space="0" w:color="auto"/>
              <w:bottom w:val="single" w:sz="4" w:space="0" w:color="auto"/>
            </w:tcBorders>
            <w:vAlign w:val="center"/>
          </w:tcPr>
          <w:p w14:paraId="52E35899" w14:textId="77777777" w:rsidR="002575AD" w:rsidRPr="001B1C3B" w:rsidRDefault="002575AD" w:rsidP="00B12012">
            <w:pPr>
              <w:jc w:val="center"/>
              <w:rPr>
                <w:bCs/>
                <w:snapToGrid w:val="0"/>
                <w:sz w:val="20"/>
                <w:lang w:val="tr-TR"/>
              </w:rPr>
            </w:pPr>
            <w:r w:rsidRPr="001B1C3B">
              <w:rPr>
                <w:bCs/>
                <w:snapToGrid w:val="0"/>
                <w:sz w:val="20"/>
                <w:lang w:val="tr-TR"/>
              </w:rPr>
              <w:t>6</w:t>
            </w:r>
          </w:p>
        </w:tc>
        <w:tc>
          <w:tcPr>
            <w:tcW w:w="1834" w:type="dxa"/>
            <w:tcBorders>
              <w:bottom w:val="single" w:sz="4" w:space="0" w:color="auto"/>
            </w:tcBorders>
            <w:vAlign w:val="center"/>
          </w:tcPr>
          <w:p w14:paraId="76CAD3CC" w14:textId="77777777" w:rsidR="002575AD" w:rsidRPr="001B1C3B" w:rsidRDefault="002575AD" w:rsidP="00B12012">
            <w:pPr>
              <w:jc w:val="center"/>
              <w:rPr>
                <w:bCs/>
                <w:snapToGrid w:val="0"/>
                <w:sz w:val="18"/>
                <w:szCs w:val="18"/>
                <w:lang w:val="tr-TR"/>
              </w:rPr>
            </w:pPr>
            <w:r w:rsidRPr="001B1C3B">
              <w:rPr>
                <w:bCs/>
                <w:snapToGrid w:val="0"/>
                <w:sz w:val="18"/>
                <w:szCs w:val="18"/>
                <w:lang w:val="tr-TR"/>
              </w:rPr>
              <w:t>CCC+ ve aşağısı</w:t>
            </w:r>
          </w:p>
        </w:tc>
        <w:tc>
          <w:tcPr>
            <w:tcW w:w="1417" w:type="dxa"/>
            <w:tcBorders>
              <w:bottom w:val="single" w:sz="4" w:space="0" w:color="auto"/>
            </w:tcBorders>
            <w:vAlign w:val="center"/>
          </w:tcPr>
          <w:p w14:paraId="5E2C40BA" w14:textId="77777777" w:rsidR="002575AD" w:rsidRPr="001B1C3B" w:rsidRDefault="002575AD" w:rsidP="00B12012">
            <w:pPr>
              <w:jc w:val="center"/>
              <w:rPr>
                <w:bCs/>
                <w:snapToGrid w:val="0"/>
                <w:sz w:val="18"/>
                <w:szCs w:val="18"/>
                <w:lang w:val="tr-TR"/>
              </w:rPr>
            </w:pPr>
            <w:r w:rsidRPr="001B1C3B">
              <w:rPr>
                <w:bCs/>
                <w:snapToGrid w:val="0"/>
                <w:sz w:val="18"/>
                <w:szCs w:val="18"/>
                <w:lang w:val="tr-TR"/>
              </w:rPr>
              <w:t>%150</w:t>
            </w:r>
          </w:p>
        </w:tc>
        <w:tc>
          <w:tcPr>
            <w:tcW w:w="1418" w:type="dxa"/>
            <w:tcBorders>
              <w:bottom w:val="single" w:sz="4" w:space="0" w:color="auto"/>
            </w:tcBorders>
            <w:vAlign w:val="center"/>
          </w:tcPr>
          <w:p w14:paraId="62BC1714" w14:textId="77777777" w:rsidR="002575AD" w:rsidRPr="001B1C3B" w:rsidRDefault="002575AD" w:rsidP="00B12012">
            <w:pPr>
              <w:jc w:val="center"/>
              <w:rPr>
                <w:bCs/>
                <w:snapToGrid w:val="0"/>
                <w:sz w:val="18"/>
                <w:szCs w:val="18"/>
                <w:lang w:val="tr-TR"/>
              </w:rPr>
            </w:pPr>
            <w:r w:rsidRPr="001B1C3B">
              <w:rPr>
                <w:bCs/>
                <w:snapToGrid w:val="0"/>
                <w:sz w:val="18"/>
                <w:szCs w:val="18"/>
                <w:lang w:val="tr-TR"/>
              </w:rPr>
              <w:t>%150</w:t>
            </w:r>
          </w:p>
        </w:tc>
        <w:tc>
          <w:tcPr>
            <w:tcW w:w="1417" w:type="dxa"/>
            <w:tcBorders>
              <w:bottom w:val="single" w:sz="4" w:space="0" w:color="auto"/>
            </w:tcBorders>
            <w:vAlign w:val="center"/>
          </w:tcPr>
          <w:p w14:paraId="64CE4F9A" w14:textId="77777777" w:rsidR="002575AD" w:rsidRPr="001B1C3B" w:rsidRDefault="002575AD" w:rsidP="00B12012">
            <w:pPr>
              <w:jc w:val="center"/>
              <w:rPr>
                <w:bCs/>
                <w:snapToGrid w:val="0"/>
                <w:sz w:val="18"/>
                <w:szCs w:val="18"/>
                <w:lang w:val="tr-TR"/>
              </w:rPr>
            </w:pPr>
            <w:r w:rsidRPr="001B1C3B">
              <w:rPr>
                <w:bCs/>
                <w:snapToGrid w:val="0"/>
                <w:sz w:val="18"/>
                <w:szCs w:val="18"/>
                <w:lang w:val="tr-TR"/>
              </w:rPr>
              <w:t>%150</w:t>
            </w:r>
          </w:p>
        </w:tc>
        <w:tc>
          <w:tcPr>
            <w:tcW w:w="1424" w:type="dxa"/>
            <w:tcBorders>
              <w:bottom w:val="single" w:sz="4" w:space="0" w:color="auto"/>
              <w:right w:val="single" w:sz="4" w:space="0" w:color="auto"/>
            </w:tcBorders>
            <w:vAlign w:val="center"/>
          </w:tcPr>
          <w:p w14:paraId="59D0B204" w14:textId="77777777" w:rsidR="002575AD" w:rsidRPr="001B1C3B" w:rsidRDefault="002575AD" w:rsidP="00B12012">
            <w:pPr>
              <w:jc w:val="center"/>
              <w:rPr>
                <w:bCs/>
                <w:snapToGrid w:val="0"/>
                <w:sz w:val="18"/>
                <w:szCs w:val="18"/>
                <w:lang w:val="tr-TR"/>
              </w:rPr>
            </w:pPr>
            <w:r w:rsidRPr="001B1C3B">
              <w:rPr>
                <w:bCs/>
                <w:snapToGrid w:val="0"/>
                <w:sz w:val="18"/>
                <w:szCs w:val="18"/>
                <w:lang w:val="tr-TR"/>
              </w:rPr>
              <w:t>%150</w:t>
            </w:r>
          </w:p>
        </w:tc>
      </w:tr>
      <w:bookmarkEnd w:id="15"/>
    </w:tbl>
    <w:p w14:paraId="5791528B" w14:textId="77777777" w:rsidR="002575AD" w:rsidRPr="001B1C3B" w:rsidRDefault="002575AD" w:rsidP="002575AD">
      <w:pPr>
        <w:rPr>
          <w:lang w:val="tr-TR"/>
        </w:rPr>
      </w:pPr>
    </w:p>
    <w:p w14:paraId="7D187629" w14:textId="77777777" w:rsidR="002575AD" w:rsidRPr="001B1C3B" w:rsidRDefault="002575AD" w:rsidP="002575AD">
      <w:pPr>
        <w:rPr>
          <w:lang w:val="tr-TR"/>
        </w:rPr>
      </w:pPr>
    </w:p>
    <w:p w14:paraId="2E79F0AA" w14:textId="77777777" w:rsidR="002575AD" w:rsidRPr="001B1C3B" w:rsidRDefault="002575AD" w:rsidP="002575AD">
      <w:pPr>
        <w:pStyle w:val="Head2"/>
        <w:spacing w:before="80" w:after="80" w:line="220" w:lineRule="exact"/>
        <w:ind w:hanging="902"/>
      </w:pPr>
      <w:r w:rsidRPr="001B1C3B">
        <w:t>4.2.5</w:t>
      </w:r>
      <w:r w:rsidRPr="001B1C3B">
        <w:tab/>
        <w:t>Risk ağırlıklarına göre risk tutarları</w:t>
      </w:r>
    </w:p>
    <w:tbl>
      <w:tblPr>
        <w:tblpPr w:leftFromText="141" w:rightFromText="141" w:vertAnchor="text" w:horzAnchor="margin" w:tblpXSpec="center" w:tblpY="100"/>
        <w:tblW w:w="11519" w:type="dxa"/>
        <w:tblLayout w:type="fixed"/>
        <w:tblLook w:val="04A0" w:firstRow="1" w:lastRow="0" w:firstColumn="1" w:lastColumn="0" w:noHBand="0" w:noVBand="1"/>
      </w:tblPr>
      <w:tblGrid>
        <w:gridCol w:w="1215"/>
        <w:gridCol w:w="1022"/>
        <w:gridCol w:w="702"/>
        <w:gridCol w:w="702"/>
        <w:gridCol w:w="843"/>
        <w:gridCol w:w="561"/>
        <w:gridCol w:w="702"/>
        <w:gridCol w:w="844"/>
        <w:gridCol w:w="983"/>
        <w:gridCol w:w="983"/>
        <w:gridCol w:w="702"/>
        <w:gridCol w:w="561"/>
        <w:gridCol w:w="843"/>
        <w:gridCol w:w="856"/>
      </w:tblGrid>
      <w:tr w:rsidR="002575AD" w:rsidRPr="001B1C3B" w14:paraId="69784426" w14:textId="77777777" w:rsidTr="00525E80">
        <w:trPr>
          <w:trHeight w:val="258"/>
        </w:trPr>
        <w:tc>
          <w:tcPr>
            <w:tcW w:w="1215" w:type="dxa"/>
            <w:tcBorders>
              <w:top w:val="single" w:sz="4" w:space="0" w:color="auto"/>
              <w:left w:val="single" w:sz="8" w:space="0" w:color="auto"/>
              <w:bottom w:val="dotted" w:sz="4" w:space="0" w:color="auto"/>
              <w:right w:val="dotted" w:sz="4" w:space="0" w:color="auto"/>
            </w:tcBorders>
            <w:vAlign w:val="center"/>
          </w:tcPr>
          <w:p w14:paraId="171287A5" w14:textId="77777777" w:rsidR="002575AD" w:rsidRPr="001B1C3B" w:rsidRDefault="002575AD" w:rsidP="00B12012">
            <w:pPr>
              <w:rPr>
                <w:b/>
                <w:bCs/>
                <w:i/>
                <w:iCs/>
                <w:sz w:val="12"/>
                <w:szCs w:val="12"/>
                <w:lang w:val="tr-TR"/>
              </w:rPr>
            </w:pPr>
            <w:r w:rsidRPr="001B1C3B">
              <w:rPr>
                <w:b/>
                <w:bCs/>
                <w:i/>
                <w:iCs/>
                <w:sz w:val="12"/>
                <w:szCs w:val="12"/>
                <w:lang w:val="tr-TR"/>
              </w:rPr>
              <w:t>Cari Dönem (*)</w:t>
            </w:r>
          </w:p>
        </w:tc>
        <w:tc>
          <w:tcPr>
            <w:tcW w:w="1022" w:type="dxa"/>
            <w:tcBorders>
              <w:top w:val="single" w:sz="4" w:space="0" w:color="auto"/>
              <w:left w:val="nil"/>
              <w:bottom w:val="dotted" w:sz="4" w:space="0" w:color="auto"/>
              <w:right w:val="dotted" w:sz="4" w:space="0" w:color="auto"/>
            </w:tcBorders>
            <w:noWrap/>
            <w:vAlign w:val="center"/>
            <w:hideMark/>
          </w:tcPr>
          <w:p w14:paraId="3CEA8F45" w14:textId="77777777" w:rsidR="002575AD" w:rsidRPr="001B1C3B" w:rsidRDefault="002575AD" w:rsidP="00B12012">
            <w:pPr>
              <w:jc w:val="right"/>
              <w:rPr>
                <w:b/>
                <w:bCs/>
                <w:iCs/>
                <w:sz w:val="12"/>
                <w:szCs w:val="12"/>
                <w:lang w:val="tr-TR" w:eastAsia="tr-TR"/>
              </w:rPr>
            </w:pPr>
            <w:r w:rsidRPr="001B1C3B">
              <w:rPr>
                <w:b/>
                <w:bCs/>
                <w:iCs/>
                <w:sz w:val="12"/>
                <w:szCs w:val="12"/>
                <w:lang w:val="tr-TR" w:eastAsia="tr-TR"/>
              </w:rPr>
              <w:t>%0</w:t>
            </w:r>
          </w:p>
        </w:tc>
        <w:tc>
          <w:tcPr>
            <w:tcW w:w="702" w:type="dxa"/>
            <w:tcBorders>
              <w:top w:val="single" w:sz="4" w:space="0" w:color="auto"/>
              <w:left w:val="dotted" w:sz="4" w:space="0" w:color="auto"/>
              <w:bottom w:val="dotted" w:sz="4" w:space="0" w:color="auto"/>
              <w:right w:val="dotted" w:sz="4" w:space="0" w:color="auto"/>
            </w:tcBorders>
            <w:noWrap/>
            <w:vAlign w:val="center"/>
            <w:hideMark/>
          </w:tcPr>
          <w:p w14:paraId="0D872B1A" w14:textId="77777777" w:rsidR="002575AD" w:rsidRPr="001B1C3B" w:rsidRDefault="002575AD" w:rsidP="00B12012">
            <w:pPr>
              <w:jc w:val="right"/>
              <w:rPr>
                <w:b/>
                <w:bCs/>
                <w:iCs/>
                <w:sz w:val="12"/>
                <w:szCs w:val="12"/>
                <w:lang w:val="tr-TR" w:eastAsia="tr-TR"/>
              </w:rPr>
            </w:pPr>
            <w:r w:rsidRPr="001B1C3B">
              <w:rPr>
                <w:b/>
                <w:bCs/>
                <w:iCs/>
                <w:sz w:val="12"/>
                <w:szCs w:val="12"/>
                <w:lang w:val="tr-TR" w:eastAsia="tr-TR"/>
              </w:rPr>
              <w:t>%2</w:t>
            </w:r>
          </w:p>
        </w:tc>
        <w:tc>
          <w:tcPr>
            <w:tcW w:w="702" w:type="dxa"/>
            <w:tcBorders>
              <w:top w:val="single" w:sz="4" w:space="0" w:color="auto"/>
              <w:left w:val="nil"/>
              <w:bottom w:val="dotted" w:sz="4" w:space="0" w:color="auto"/>
              <w:right w:val="dotted" w:sz="4" w:space="0" w:color="auto"/>
            </w:tcBorders>
            <w:noWrap/>
            <w:vAlign w:val="center"/>
            <w:hideMark/>
          </w:tcPr>
          <w:p w14:paraId="158D408A" w14:textId="77777777" w:rsidR="002575AD" w:rsidRPr="001B1C3B" w:rsidRDefault="002575AD" w:rsidP="00B12012">
            <w:pPr>
              <w:jc w:val="right"/>
              <w:rPr>
                <w:b/>
                <w:bCs/>
                <w:iCs/>
                <w:sz w:val="12"/>
                <w:szCs w:val="12"/>
                <w:lang w:val="tr-TR" w:eastAsia="tr-TR"/>
              </w:rPr>
            </w:pPr>
            <w:r w:rsidRPr="001B1C3B">
              <w:rPr>
                <w:b/>
                <w:bCs/>
                <w:iCs/>
                <w:sz w:val="12"/>
                <w:szCs w:val="12"/>
                <w:lang w:val="tr-TR" w:eastAsia="tr-TR"/>
              </w:rPr>
              <w:t>%10</w:t>
            </w:r>
          </w:p>
        </w:tc>
        <w:tc>
          <w:tcPr>
            <w:tcW w:w="843" w:type="dxa"/>
            <w:tcBorders>
              <w:top w:val="single" w:sz="4" w:space="0" w:color="auto"/>
              <w:left w:val="nil"/>
              <w:bottom w:val="dotted" w:sz="4" w:space="0" w:color="auto"/>
              <w:right w:val="dotted" w:sz="4" w:space="0" w:color="auto"/>
            </w:tcBorders>
            <w:vAlign w:val="center"/>
          </w:tcPr>
          <w:p w14:paraId="66F1BB88" w14:textId="77777777" w:rsidR="002575AD" w:rsidRPr="001B1C3B" w:rsidRDefault="002575AD" w:rsidP="00B12012">
            <w:pPr>
              <w:jc w:val="right"/>
              <w:rPr>
                <w:b/>
                <w:bCs/>
                <w:iCs/>
                <w:sz w:val="12"/>
                <w:szCs w:val="12"/>
                <w:lang w:val="tr-TR" w:eastAsia="tr-TR"/>
              </w:rPr>
            </w:pPr>
            <w:r w:rsidRPr="001B1C3B">
              <w:rPr>
                <w:b/>
                <w:bCs/>
                <w:iCs/>
                <w:sz w:val="12"/>
                <w:szCs w:val="12"/>
                <w:lang w:val="tr-TR" w:eastAsia="tr-TR"/>
              </w:rPr>
              <w:t>%20</w:t>
            </w:r>
          </w:p>
        </w:tc>
        <w:tc>
          <w:tcPr>
            <w:tcW w:w="561" w:type="dxa"/>
            <w:tcBorders>
              <w:top w:val="single" w:sz="4" w:space="0" w:color="auto"/>
              <w:left w:val="dotted" w:sz="4" w:space="0" w:color="auto"/>
              <w:bottom w:val="dotted" w:sz="4" w:space="0" w:color="auto"/>
              <w:right w:val="dotted" w:sz="4" w:space="0" w:color="auto"/>
            </w:tcBorders>
            <w:vAlign w:val="center"/>
          </w:tcPr>
          <w:p w14:paraId="62B44298" w14:textId="77777777" w:rsidR="002575AD" w:rsidRPr="001B1C3B" w:rsidRDefault="002575AD" w:rsidP="00B12012">
            <w:pPr>
              <w:spacing w:line="276" w:lineRule="auto"/>
              <w:jc w:val="right"/>
              <w:rPr>
                <w:b/>
                <w:bCs/>
                <w:iCs/>
                <w:sz w:val="12"/>
                <w:szCs w:val="12"/>
                <w:lang w:val="tr-TR" w:eastAsia="tr-TR"/>
              </w:rPr>
            </w:pPr>
            <w:r w:rsidRPr="001B1C3B">
              <w:rPr>
                <w:b/>
                <w:bCs/>
                <w:iCs/>
                <w:sz w:val="12"/>
                <w:szCs w:val="12"/>
                <w:lang w:val="tr-TR" w:eastAsia="tr-TR"/>
              </w:rPr>
              <w:t>%25</w:t>
            </w:r>
          </w:p>
        </w:tc>
        <w:tc>
          <w:tcPr>
            <w:tcW w:w="702" w:type="dxa"/>
            <w:tcBorders>
              <w:top w:val="single" w:sz="4" w:space="0" w:color="auto"/>
              <w:left w:val="dotted" w:sz="4" w:space="0" w:color="auto"/>
              <w:bottom w:val="dotted" w:sz="4" w:space="0" w:color="auto"/>
              <w:right w:val="dotted" w:sz="4" w:space="0" w:color="auto"/>
            </w:tcBorders>
            <w:noWrap/>
            <w:vAlign w:val="center"/>
            <w:hideMark/>
          </w:tcPr>
          <w:p w14:paraId="386BBA87" w14:textId="77777777" w:rsidR="002575AD" w:rsidRPr="001B1C3B" w:rsidRDefault="002575AD" w:rsidP="00B12012">
            <w:pPr>
              <w:jc w:val="right"/>
              <w:rPr>
                <w:b/>
                <w:bCs/>
                <w:iCs/>
                <w:sz w:val="12"/>
                <w:szCs w:val="12"/>
                <w:lang w:val="tr-TR" w:eastAsia="tr-TR"/>
              </w:rPr>
            </w:pPr>
            <w:r w:rsidRPr="001B1C3B">
              <w:rPr>
                <w:b/>
                <w:bCs/>
                <w:iCs/>
                <w:sz w:val="12"/>
                <w:szCs w:val="12"/>
                <w:lang w:val="tr-TR" w:eastAsia="tr-TR"/>
              </w:rPr>
              <w:t>%35</w:t>
            </w:r>
          </w:p>
        </w:tc>
        <w:tc>
          <w:tcPr>
            <w:tcW w:w="844" w:type="dxa"/>
            <w:tcBorders>
              <w:top w:val="single" w:sz="4" w:space="0" w:color="auto"/>
              <w:left w:val="nil"/>
              <w:bottom w:val="dotted" w:sz="4" w:space="0" w:color="auto"/>
              <w:right w:val="dotted" w:sz="4" w:space="0" w:color="auto"/>
            </w:tcBorders>
            <w:noWrap/>
            <w:vAlign w:val="center"/>
            <w:hideMark/>
          </w:tcPr>
          <w:p w14:paraId="17DFA9CF" w14:textId="77777777" w:rsidR="002575AD" w:rsidRPr="001B1C3B" w:rsidRDefault="002575AD" w:rsidP="00B12012">
            <w:pPr>
              <w:jc w:val="right"/>
              <w:rPr>
                <w:b/>
                <w:bCs/>
                <w:iCs/>
                <w:sz w:val="12"/>
                <w:szCs w:val="12"/>
                <w:lang w:val="tr-TR" w:eastAsia="tr-TR"/>
              </w:rPr>
            </w:pPr>
            <w:r w:rsidRPr="001B1C3B">
              <w:rPr>
                <w:b/>
                <w:bCs/>
                <w:iCs/>
                <w:sz w:val="12"/>
                <w:szCs w:val="12"/>
                <w:lang w:val="tr-TR" w:eastAsia="tr-TR"/>
              </w:rPr>
              <w:t>%50</w:t>
            </w:r>
          </w:p>
        </w:tc>
        <w:tc>
          <w:tcPr>
            <w:tcW w:w="983" w:type="dxa"/>
            <w:tcBorders>
              <w:top w:val="single" w:sz="4" w:space="0" w:color="auto"/>
              <w:left w:val="nil"/>
              <w:bottom w:val="dotted" w:sz="4" w:space="0" w:color="auto"/>
              <w:right w:val="dotted" w:sz="4" w:space="0" w:color="auto"/>
            </w:tcBorders>
            <w:noWrap/>
            <w:vAlign w:val="center"/>
            <w:hideMark/>
          </w:tcPr>
          <w:p w14:paraId="7A8218BA" w14:textId="77777777" w:rsidR="002575AD" w:rsidRPr="001B1C3B" w:rsidRDefault="002575AD" w:rsidP="00B12012">
            <w:pPr>
              <w:jc w:val="right"/>
              <w:rPr>
                <w:b/>
                <w:bCs/>
                <w:iCs/>
                <w:sz w:val="12"/>
                <w:szCs w:val="12"/>
                <w:lang w:val="tr-TR" w:eastAsia="tr-TR"/>
              </w:rPr>
            </w:pPr>
            <w:r w:rsidRPr="001B1C3B">
              <w:rPr>
                <w:b/>
                <w:bCs/>
                <w:iCs/>
                <w:sz w:val="12"/>
                <w:szCs w:val="12"/>
                <w:lang w:val="tr-TR" w:eastAsia="tr-TR"/>
              </w:rPr>
              <w:t>%75</w:t>
            </w:r>
          </w:p>
        </w:tc>
        <w:tc>
          <w:tcPr>
            <w:tcW w:w="983" w:type="dxa"/>
            <w:tcBorders>
              <w:top w:val="single" w:sz="4" w:space="0" w:color="auto"/>
              <w:left w:val="nil"/>
              <w:bottom w:val="dotted" w:sz="4" w:space="0" w:color="auto"/>
              <w:right w:val="dotted" w:sz="4" w:space="0" w:color="auto"/>
            </w:tcBorders>
            <w:vAlign w:val="center"/>
            <w:hideMark/>
          </w:tcPr>
          <w:p w14:paraId="6BFB900D" w14:textId="77777777" w:rsidR="002575AD" w:rsidRPr="001B1C3B" w:rsidRDefault="002575AD" w:rsidP="00B12012">
            <w:pPr>
              <w:jc w:val="right"/>
              <w:rPr>
                <w:b/>
                <w:bCs/>
                <w:iCs/>
                <w:sz w:val="12"/>
                <w:szCs w:val="12"/>
                <w:lang w:val="tr-TR" w:eastAsia="tr-TR"/>
              </w:rPr>
            </w:pPr>
            <w:r w:rsidRPr="001B1C3B">
              <w:rPr>
                <w:b/>
                <w:bCs/>
                <w:iCs/>
                <w:sz w:val="12"/>
                <w:szCs w:val="12"/>
                <w:lang w:val="tr-TR" w:eastAsia="tr-TR"/>
              </w:rPr>
              <w:t>%100</w:t>
            </w:r>
          </w:p>
        </w:tc>
        <w:tc>
          <w:tcPr>
            <w:tcW w:w="702" w:type="dxa"/>
            <w:tcBorders>
              <w:top w:val="single" w:sz="4" w:space="0" w:color="auto"/>
              <w:left w:val="nil"/>
              <w:bottom w:val="dotted" w:sz="4" w:space="0" w:color="auto"/>
              <w:right w:val="dotted" w:sz="4" w:space="0" w:color="auto"/>
            </w:tcBorders>
            <w:vAlign w:val="center"/>
          </w:tcPr>
          <w:p w14:paraId="2CD245EC" w14:textId="77777777" w:rsidR="002575AD" w:rsidRPr="001B1C3B" w:rsidRDefault="002575AD" w:rsidP="00B12012">
            <w:pPr>
              <w:jc w:val="right"/>
              <w:rPr>
                <w:b/>
                <w:bCs/>
                <w:iCs/>
                <w:sz w:val="12"/>
                <w:szCs w:val="12"/>
                <w:lang w:val="tr-TR" w:eastAsia="tr-TR"/>
              </w:rPr>
            </w:pPr>
            <w:r w:rsidRPr="001B1C3B">
              <w:rPr>
                <w:b/>
                <w:bCs/>
                <w:iCs/>
                <w:sz w:val="12"/>
                <w:szCs w:val="12"/>
                <w:lang w:val="tr-TR" w:eastAsia="tr-TR"/>
              </w:rPr>
              <w:t>%150</w:t>
            </w:r>
          </w:p>
        </w:tc>
        <w:tc>
          <w:tcPr>
            <w:tcW w:w="561" w:type="dxa"/>
            <w:tcBorders>
              <w:top w:val="single" w:sz="4" w:space="0" w:color="auto"/>
              <w:left w:val="dotted" w:sz="4" w:space="0" w:color="auto"/>
              <w:bottom w:val="dotted" w:sz="4" w:space="0" w:color="auto"/>
              <w:right w:val="dotted" w:sz="4" w:space="0" w:color="auto"/>
            </w:tcBorders>
            <w:vAlign w:val="center"/>
          </w:tcPr>
          <w:p w14:paraId="19D14AAD" w14:textId="77777777" w:rsidR="002575AD" w:rsidRPr="001B1C3B" w:rsidRDefault="002575AD" w:rsidP="00B12012">
            <w:pPr>
              <w:jc w:val="right"/>
              <w:rPr>
                <w:b/>
                <w:bCs/>
                <w:iCs/>
                <w:sz w:val="12"/>
                <w:szCs w:val="12"/>
                <w:lang w:val="tr-TR" w:eastAsia="tr-TR"/>
              </w:rPr>
            </w:pPr>
            <w:r w:rsidRPr="001B1C3B">
              <w:rPr>
                <w:b/>
                <w:bCs/>
                <w:iCs/>
                <w:sz w:val="12"/>
                <w:szCs w:val="12"/>
                <w:lang w:val="tr-TR" w:eastAsia="tr-TR"/>
              </w:rPr>
              <w:t>%250</w:t>
            </w:r>
          </w:p>
        </w:tc>
        <w:tc>
          <w:tcPr>
            <w:tcW w:w="843" w:type="dxa"/>
            <w:tcBorders>
              <w:top w:val="single" w:sz="4" w:space="0" w:color="auto"/>
              <w:left w:val="dotted" w:sz="4" w:space="0" w:color="auto"/>
              <w:bottom w:val="dotted" w:sz="4" w:space="0" w:color="auto"/>
              <w:right w:val="dotted" w:sz="4" w:space="0" w:color="auto"/>
            </w:tcBorders>
            <w:vAlign w:val="center"/>
          </w:tcPr>
          <w:p w14:paraId="0D2A7D75" w14:textId="77777777" w:rsidR="002575AD" w:rsidRPr="001B1C3B" w:rsidRDefault="002575AD" w:rsidP="00B12012">
            <w:pPr>
              <w:jc w:val="right"/>
              <w:rPr>
                <w:b/>
                <w:bCs/>
                <w:iCs/>
                <w:sz w:val="12"/>
                <w:szCs w:val="12"/>
                <w:lang w:val="tr-TR" w:eastAsia="tr-TR"/>
              </w:rPr>
            </w:pPr>
            <w:r w:rsidRPr="001B1C3B">
              <w:rPr>
                <w:b/>
                <w:bCs/>
                <w:iCs/>
                <w:sz w:val="12"/>
                <w:szCs w:val="12"/>
                <w:lang w:val="tr-TR" w:eastAsia="tr-TR"/>
              </w:rPr>
              <w:t>Diğer risk ağırlıkları</w:t>
            </w:r>
          </w:p>
        </w:tc>
        <w:tc>
          <w:tcPr>
            <w:tcW w:w="856" w:type="dxa"/>
            <w:tcBorders>
              <w:top w:val="single" w:sz="4" w:space="0" w:color="auto"/>
              <w:left w:val="dotted" w:sz="4" w:space="0" w:color="auto"/>
              <w:bottom w:val="dotted" w:sz="4" w:space="0" w:color="auto"/>
              <w:right w:val="single" w:sz="8" w:space="0" w:color="auto"/>
            </w:tcBorders>
            <w:vAlign w:val="center"/>
            <w:hideMark/>
          </w:tcPr>
          <w:p w14:paraId="321BA43B" w14:textId="77777777" w:rsidR="002575AD" w:rsidRPr="001B1C3B" w:rsidRDefault="002575AD" w:rsidP="00B12012">
            <w:pPr>
              <w:jc w:val="right"/>
              <w:rPr>
                <w:b/>
                <w:bCs/>
                <w:iCs/>
                <w:sz w:val="12"/>
                <w:szCs w:val="12"/>
                <w:lang w:val="tr-TR" w:eastAsia="tr-TR"/>
              </w:rPr>
            </w:pPr>
            <w:r w:rsidRPr="001B1C3B">
              <w:rPr>
                <w:b/>
                <w:bCs/>
                <w:iCs/>
                <w:sz w:val="12"/>
                <w:szCs w:val="12"/>
                <w:lang w:val="tr-TR" w:eastAsia="tr-TR"/>
              </w:rPr>
              <w:t>Özkaynaklardan İndirilenler</w:t>
            </w:r>
          </w:p>
        </w:tc>
      </w:tr>
      <w:tr w:rsidR="002575AD" w:rsidRPr="001B1C3B" w14:paraId="79224B38" w14:textId="77777777" w:rsidTr="00525E80">
        <w:trPr>
          <w:trHeight w:hRule="exact" w:val="353"/>
        </w:trPr>
        <w:tc>
          <w:tcPr>
            <w:tcW w:w="1215" w:type="dxa"/>
            <w:tcBorders>
              <w:top w:val="dotted" w:sz="4" w:space="0" w:color="auto"/>
              <w:left w:val="single" w:sz="8" w:space="0" w:color="auto"/>
              <w:bottom w:val="dotted" w:sz="4" w:space="0" w:color="auto"/>
              <w:right w:val="dotted" w:sz="4" w:space="0" w:color="auto"/>
            </w:tcBorders>
            <w:vAlign w:val="center"/>
          </w:tcPr>
          <w:p w14:paraId="45DB420B" w14:textId="77777777" w:rsidR="002575AD" w:rsidRPr="001B1C3B" w:rsidRDefault="002575AD" w:rsidP="00B12012">
            <w:pPr>
              <w:rPr>
                <w:b/>
                <w:bCs/>
                <w:iCs/>
                <w:sz w:val="12"/>
                <w:szCs w:val="12"/>
                <w:lang w:val="tr-TR"/>
              </w:rPr>
            </w:pPr>
            <w:r w:rsidRPr="001B1C3B">
              <w:rPr>
                <w:b/>
                <w:bCs/>
                <w:iCs/>
                <w:sz w:val="12"/>
                <w:szCs w:val="12"/>
                <w:lang w:val="tr-TR"/>
              </w:rPr>
              <w:t>Risk Ağırlıkları</w:t>
            </w:r>
          </w:p>
        </w:tc>
        <w:tc>
          <w:tcPr>
            <w:tcW w:w="1022" w:type="dxa"/>
            <w:tcBorders>
              <w:top w:val="dotted" w:sz="4" w:space="0" w:color="auto"/>
              <w:left w:val="nil"/>
              <w:bottom w:val="dotted" w:sz="4" w:space="0" w:color="auto"/>
              <w:right w:val="dotted" w:sz="4" w:space="0" w:color="auto"/>
            </w:tcBorders>
            <w:noWrap/>
            <w:vAlign w:val="center"/>
          </w:tcPr>
          <w:p w14:paraId="07816A7B" w14:textId="77777777" w:rsidR="002575AD" w:rsidRPr="001B1C3B" w:rsidRDefault="002575AD" w:rsidP="00B12012">
            <w:pPr>
              <w:rPr>
                <w:color w:val="000000"/>
                <w:sz w:val="12"/>
                <w:szCs w:val="12"/>
                <w:lang w:val="tr-TR"/>
              </w:rPr>
            </w:pPr>
          </w:p>
        </w:tc>
        <w:tc>
          <w:tcPr>
            <w:tcW w:w="702" w:type="dxa"/>
            <w:tcBorders>
              <w:top w:val="dotted" w:sz="4" w:space="0" w:color="auto"/>
              <w:left w:val="dotted" w:sz="4" w:space="0" w:color="auto"/>
              <w:bottom w:val="dotted" w:sz="4" w:space="0" w:color="auto"/>
              <w:right w:val="dotted" w:sz="4" w:space="0" w:color="auto"/>
            </w:tcBorders>
            <w:noWrap/>
            <w:vAlign w:val="center"/>
          </w:tcPr>
          <w:p w14:paraId="0ADE92EE" w14:textId="77777777" w:rsidR="002575AD" w:rsidRPr="001B1C3B" w:rsidRDefault="002575AD" w:rsidP="00B12012">
            <w:pPr>
              <w:rPr>
                <w:color w:val="000000"/>
                <w:sz w:val="12"/>
                <w:szCs w:val="12"/>
                <w:lang w:val="tr-TR"/>
              </w:rPr>
            </w:pPr>
          </w:p>
        </w:tc>
        <w:tc>
          <w:tcPr>
            <w:tcW w:w="702" w:type="dxa"/>
            <w:tcBorders>
              <w:top w:val="dotted" w:sz="4" w:space="0" w:color="auto"/>
              <w:left w:val="nil"/>
              <w:bottom w:val="dotted" w:sz="4" w:space="0" w:color="auto"/>
              <w:right w:val="dotted" w:sz="4" w:space="0" w:color="auto"/>
            </w:tcBorders>
            <w:noWrap/>
            <w:vAlign w:val="center"/>
          </w:tcPr>
          <w:p w14:paraId="17B76850" w14:textId="77777777" w:rsidR="002575AD" w:rsidRPr="001B1C3B" w:rsidRDefault="002575AD" w:rsidP="00B12012">
            <w:pPr>
              <w:rPr>
                <w:color w:val="000000"/>
                <w:sz w:val="12"/>
                <w:szCs w:val="12"/>
                <w:lang w:val="tr-TR"/>
              </w:rPr>
            </w:pPr>
          </w:p>
        </w:tc>
        <w:tc>
          <w:tcPr>
            <w:tcW w:w="843" w:type="dxa"/>
            <w:tcBorders>
              <w:top w:val="dotted" w:sz="4" w:space="0" w:color="auto"/>
              <w:left w:val="nil"/>
              <w:bottom w:val="dotted" w:sz="4" w:space="0" w:color="auto"/>
              <w:right w:val="dotted" w:sz="4" w:space="0" w:color="auto"/>
            </w:tcBorders>
            <w:vAlign w:val="center"/>
          </w:tcPr>
          <w:p w14:paraId="72299336" w14:textId="77777777" w:rsidR="002575AD" w:rsidRPr="001B1C3B" w:rsidRDefault="002575AD" w:rsidP="00B12012">
            <w:pPr>
              <w:rPr>
                <w:color w:val="000000"/>
                <w:sz w:val="12"/>
                <w:szCs w:val="12"/>
                <w:lang w:val="tr-TR"/>
              </w:rPr>
            </w:pPr>
          </w:p>
        </w:tc>
        <w:tc>
          <w:tcPr>
            <w:tcW w:w="561" w:type="dxa"/>
            <w:tcBorders>
              <w:top w:val="dotted" w:sz="4" w:space="0" w:color="auto"/>
              <w:left w:val="dotted" w:sz="4" w:space="0" w:color="auto"/>
              <w:bottom w:val="dotted" w:sz="4" w:space="0" w:color="auto"/>
              <w:right w:val="dotted" w:sz="4" w:space="0" w:color="auto"/>
            </w:tcBorders>
            <w:vAlign w:val="center"/>
          </w:tcPr>
          <w:p w14:paraId="400169C4" w14:textId="77777777" w:rsidR="002575AD" w:rsidRPr="001B1C3B" w:rsidRDefault="002575AD" w:rsidP="00B12012">
            <w:pPr>
              <w:rPr>
                <w:color w:val="000000"/>
                <w:sz w:val="12"/>
                <w:szCs w:val="12"/>
                <w:lang w:val="tr-TR"/>
              </w:rPr>
            </w:pPr>
          </w:p>
        </w:tc>
        <w:tc>
          <w:tcPr>
            <w:tcW w:w="702" w:type="dxa"/>
            <w:tcBorders>
              <w:top w:val="dotted" w:sz="4" w:space="0" w:color="auto"/>
              <w:left w:val="dotted" w:sz="4" w:space="0" w:color="auto"/>
              <w:bottom w:val="dotted" w:sz="4" w:space="0" w:color="auto"/>
              <w:right w:val="dotted" w:sz="4" w:space="0" w:color="auto"/>
            </w:tcBorders>
            <w:noWrap/>
            <w:vAlign w:val="center"/>
          </w:tcPr>
          <w:p w14:paraId="11435474" w14:textId="77777777" w:rsidR="002575AD" w:rsidRPr="001B1C3B" w:rsidRDefault="002575AD" w:rsidP="00B12012">
            <w:pPr>
              <w:rPr>
                <w:color w:val="000000"/>
                <w:sz w:val="12"/>
                <w:szCs w:val="12"/>
                <w:lang w:val="tr-TR"/>
              </w:rPr>
            </w:pPr>
          </w:p>
        </w:tc>
        <w:tc>
          <w:tcPr>
            <w:tcW w:w="844" w:type="dxa"/>
            <w:tcBorders>
              <w:top w:val="dotted" w:sz="4" w:space="0" w:color="auto"/>
              <w:left w:val="nil"/>
              <w:bottom w:val="dotted" w:sz="4" w:space="0" w:color="auto"/>
              <w:right w:val="dotted" w:sz="4" w:space="0" w:color="auto"/>
            </w:tcBorders>
            <w:noWrap/>
            <w:vAlign w:val="center"/>
          </w:tcPr>
          <w:p w14:paraId="5F0BAE38" w14:textId="77777777" w:rsidR="002575AD" w:rsidRPr="001B1C3B" w:rsidRDefault="002575AD" w:rsidP="00B12012">
            <w:pPr>
              <w:rPr>
                <w:color w:val="000000"/>
                <w:sz w:val="12"/>
                <w:szCs w:val="12"/>
                <w:lang w:val="tr-TR"/>
              </w:rPr>
            </w:pPr>
          </w:p>
        </w:tc>
        <w:tc>
          <w:tcPr>
            <w:tcW w:w="983" w:type="dxa"/>
            <w:tcBorders>
              <w:top w:val="dotted" w:sz="4" w:space="0" w:color="auto"/>
              <w:left w:val="nil"/>
              <w:bottom w:val="dotted" w:sz="4" w:space="0" w:color="auto"/>
              <w:right w:val="dotted" w:sz="4" w:space="0" w:color="auto"/>
            </w:tcBorders>
            <w:noWrap/>
            <w:vAlign w:val="center"/>
          </w:tcPr>
          <w:p w14:paraId="5E279081" w14:textId="77777777" w:rsidR="002575AD" w:rsidRPr="001B1C3B" w:rsidRDefault="002575AD" w:rsidP="00B12012">
            <w:pPr>
              <w:rPr>
                <w:color w:val="000000"/>
                <w:sz w:val="12"/>
                <w:szCs w:val="12"/>
                <w:lang w:val="tr-TR"/>
              </w:rPr>
            </w:pPr>
          </w:p>
        </w:tc>
        <w:tc>
          <w:tcPr>
            <w:tcW w:w="983" w:type="dxa"/>
            <w:tcBorders>
              <w:top w:val="dotted" w:sz="4" w:space="0" w:color="auto"/>
              <w:left w:val="nil"/>
              <w:bottom w:val="dotted" w:sz="4" w:space="0" w:color="auto"/>
              <w:right w:val="dotted" w:sz="4" w:space="0" w:color="auto"/>
            </w:tcBorders>
            <w:noWrap/>
            <w:vAlign w:val="center"/>
          </w:tcPr>
          <w:p w14:paraId="2EDF8FDD" w14:textId="77777777" w:rsidR="002575AD" w:rsidRPr="001B1C3B" w:rsidRDefault="002575AD" w:rsidP="00B12012">
            <w:pPr>
              <w:rPr>
                <w:color w:val="000000"/>
                <w:sz w:val="12"/>
                <w:szCs w:val="12"/>
                <w:lang w:val="tr-TR"/>
              </w:rPr>
            </w:pPr>
          </w:p>
        </w:tc>
        <w:tc>
          <w:tcPr>
            <w:tcW w:w="702" w:type="dxa"/>
            <w:tcBorders>
              <w:top w:val="dotted" w:sz="4" w:space="0" w:color="auto"/>
              <w:left w:val="nil"/>
              <w:bottom w:val="dotted" w:sz="4" w:space="0" w:color="auto"/>
              <w:right w:val="dotted" w:sz="4" w:space="0" w:color="auto"/>
            </w:tcBorders>
            <w:vAlign w:val="center"/>
          </w:tcPr>
          <w:p w14:paraId="519ED372" w14:textId="77777777" w:rsidR="002575AD" w:rsidRPr="001B1C3B" w:rsidRDefault="002575AD" w:rsidP="00B12012">
            <w:pPr>
              <w:rPr>
                <w:color w:val="000000"/>
                <w:sz w:val="12"/>
                <w:szCs w:val="12"/>
                <w:lang w:val="tr-TR"/>
              </w:rPr>
            </w:pPr>
          </w:p>
        </w:tc>
        <w:tc>
          <w:tcPr>
            <w:tcW w:w="561" w:type="dxa"/>
            <w:tcBorders>
              <w:top w:val="dotted" w:sz="4" w:space="0" w:color="auto"/>
              <w:left w:val="dotted" w:sz="4" w:space="0" w:color="auto"/>
              <w:bottom w:val="dotted" w:sz="4" w:space="0" w:color="auto"/>
              <w:right w:val="dotted" w:sz="4" w:space="0" w:color="auto"/>
            </w:tcBorders>
            <w:vAlign w:val="center"/>
          </w:tcPr>
          <w:p w14:paraId="5522A52A" w14:textId="77777777" w:rsidR="002575AD" w:rsidRPr="001B1C3B" w:rsidRDefault="002575AD" w:rsidP="00B12012">
            <w:pPr>
              <w:rPr>
                <w:color w:val="000000"/>
                <w:sz w:val="12"/>
                <w:szCs w:val="12"/>
                <w:lang w:val="tr-TR"/>
              </w:rPr>
            </w:pPr>
          </w:p>
        </w:tc>
        <w:tc>
          <w:tcPr>
            <w:tcW w:w="843" w:type="dxa"/>
            <w:tcBorders>
              <w:top w:val="dotted" w:sz="4" w:space="0" w:color="auto"/>
              <w:left w:val="dotted" w:sz="4" w:space="0" w:color="auto"/>
              <w:bottom w:val="dotted" w:sz="4" w:space="0" w:color="auto"/>
              <w:right w:val="dotted" w:sz="4" w:space="0" w:color="auto"/>
            </w:tcBorders>
            <w:vAlign w:val="center"/>
          </w:tcPr>
          <w:p w14:paraId="2D27138D" w14:textId="77777777" w:rsidR="002575AD" w:rsidRPr="001B1C3B" w:rsidRDefault="002575AD" w:rsidP="00B12012">
            <w:pPr>
              <w:rPr>
                <w:b/>
                <w:bCs/>
                <w:iCs/>
                <w:sz w:val="12"/>
                <w:szCs w:val="12"/>
                <w:lang w:val="tr-TR" w:eastAsia="tr-TR"/>
              </w:rPr>
            </w:pPr>
          </w:p>
        </w:tc>
        <w:tc>
          <w:tcPr>
            <w:tcW w:w="856" w:type="dxa"/>
            <w:tcBorders>
              <w:top w:val="dotted" w:sz="4" w:space="0" w:color="auto"/>
              <w:left w:val="dotted" w:sz="4" w:space="0" w:color="auto"/>
              <w:bottom w:val="dotted" w:sz="4" w:space="0" w:color="auto"/>
              <w:right w:val="single" w:sz="8" w:space="0" w:color="auto"/>
            </w:tcBorders>
            <w:noWrap/>
            <w:vAlign w:val="center"/>
          </w:tcPr>
          <w:p w14:paraId="4F25D326" w14:textId="77777777" w:rsidR="002575AD" w:rsidRPr="001B1C3B" w:rsidRDefault="002575AD" w:rsidP="00B12012">
            <w:pPr>
              <w:rPr>
                <w:color w:val="000000"/>
                <w:sz w:val="12"/>
                <w:szCs w:val="12"/>
                <w:lang w:val="tr-TR"/>
              </w:rPr>
            </w:pPr>
          </w:p>
        </w:tc>
      </w:tr>
      <w:tr w:rsidR="00006FF0" w:rsidRPr="001B1C3B" w14:paraId="1531035C" w14:textId="77777777" w:rsidTr="00525E80">
        <w:trPr>
          <w:trHeight w:val="29"/>
        </w:trPr>
        <w:tc>
          <w:tcPr>
            <w:tcW w:w="1215" w:type="dxa"/>
            <w:tcBorders>
              <w:top w:val="dotted" w:sz="4" w:space="0" w:color="auto"/>
              <w:left w:val="single" w:sz="8" w:space="0" w:color="auto"/>
              <w:bottom w:val="dotted" w:sz="4" w:space="0" w:color="auto"/>
              <w:right w:val="dotted" w:sz="4" w:space="0" w:color="auto"/>
            </w:tcBorders>
            <w:vAlign w:val="center"/>
          </w:tcPr>
          <w:p w14:paraId="33AC8B32" w14:textId="77777777" w:rsidR="00006FF0" w:rsidRPr="001B1C3B" w:rsidRDefault="00006FF0" w:rsidP="00006FF0">
            <w:pPr>
              <w:ind w:left="-57" w:right="-108" w:hanging="51"/>
              <w:jc w:val="both"/>
              <w:rPr>
                <w:sz w:val="12"/>
                <w:szCs w:val="12"/>
                <w:lang w:val="tr-TR"/>
              </w:rPr>
            </w:pPr>
            <w:r w:rsidRPr="001B1C3B">
              <w:rPr>
                <w:sz w:val="12"/>
                <w:szCs w:val="12"/>
                <w:lang w:val="tr-TR"/>
              </w:rPr>
              <w:t xml:space="preserve">   Kredi Riski Azaltımı</w:t>
            </w:r>
          </w:p>
          <w:p w14:paraId="7D64CDB5" w14:textId="77777777" w:rsidR="00006FF0" w:rsidRPr="001B1C3B" w:rsidRDefault="00006FF0" w:rsidP="00006FF0">
            <w:pPr>
              <w:ind w:right="6"/>
              <w:rPr>
                <w:color w:val="000000"/>
                <w:sz w:val="12"/>
                <w:szCs w:val="12"/>
                <w:lang w:val="tr-TR"/>
              </w:rPr>
            </w:pPr>
            <w:r w:rsidRPr="001B1C3B">
              <w:rPr>
                <w:sz w:val="12"/>
                <w:szCs w:val="12"/>
                <w:lang w:val="tr-TR"/>
              </w:rPr>
              <w:t>Öncesi Tutar</w:t>
            </w:r>
          </w:p>
        </w:tc>
        <w:tc>
          <w:tcPr>
            <w:tcW w:w="1022" w:type="dxa"/>
            <w:tcBorders>
              <w:top w:val="dotted" w:sz="4" w:space="0" w:color="auto"/>
              <w:left w:val="nil"/>
              <w:bottom w:val="dotted" w:sz="4" w:space="0" w:color="auto"/>
              <w:right w:val="dotted" w:sz="4" w:space="0" w:color="auto"/>
            </w:tcBorders>
            <w:noWrap/>
            <w:vAlign w:val="center"/>
          </w:tcPr>
          <w:p w14:paraId="1F34A313" w14:textId="64E57699" w:rsidR="00006FF0" w:rsidRPr="001B1C3B" w:rsidRDefault="00006FF0" w:rsidP="00006FF0">
            <w:pPr>
              <w:ind w:right="6"/>
              <w:jc w:val="right"/>
              <w:rPr>
                <w:bCs/>
                <w:iCs/>
                <w:sz w:val="12"/>
                <w:szCs w:val="12"/>
                <w:lang w:val="tr-TR" w:eastAsia="tr-TR"/>
              </w:rPr>
            </w:pPr>
            <w:r w:rsidRPr="001B1C3B">
              <w:rPr>
                <w:bCs/>
                <w:iCs/>
                <w:sz w:val="12"/>
                <w:szCs w:val="12"/>
                <w:lang w:val="tr-TR" w:eastAsia="tr-TR"/>
              </w:rPr>
              <w:t>1,138,729,471</w:t>
            </w:r>
          </w:p>
        </w:tc>
        <w:tc>
          <w:tcPr>
            <w:tcW w:w="702" w:type="dxa"/>
            <w:tcBorders>
              <w:top w:val="dotted" w:sz="4" w:space="0" w:color="auto"/>
              <w:left w:val="dotted" w:sz="4" w:space="0" w:color="auto"/>
              <w:bottom w:val="dotted" w:sz="4" w:space="0" w:color="auto"/>
              <w:right w:val="dotted" w:sz="4" w:space="0" w:color="auto"/>
            </w:tcBorders>
            <w:noWrap/>
            <w:vAlign w:val="center"/>
          </w:tcPr>
          <w:p w14:paraId="4160CF5E" w14:textId="71F38623" w:rsidR="00006FF0" w:rsidRPr="001B1C3B" w:rsidRDefault="00006FF0" w:rsidP="00006FF0">
            <w:pPr>
              <w:ind w:right="6"/>
              <w:jc w:val="right"/>
              <w:rPr>
                <w:bCs/>
                <w:iCs/>
                <w:sz w:val="12"/>
                <w:szCs w:val="12"/>
                <w:lang w:val="tr-TR" w:eastAsia="tr-TR"/>
              </w:rPr>
            </w:pPr>
            <w:r w:rsidRPr="001B1C3B">
              <w:rPr>
                <w:bCs/>
                <w:iCs/>
                <w:sz w:val="12"/>
                <w:szCs w:val="12"/>
                <w:lang w:val="tr-TR" w:eastAsia="tr-TR"/>
              </w:rPr>
              <w:t>548,547</w:t>
            </w:r>
          </w:p>
        </w:tc>
        <w:tc>
          <w:tcPr>
            <w:tcW w:w="702" w:type="dxa"/>
            <w:tcBorders>
              <w:top w:val="dotted" w:sz="4" w:space="0" w:color="auto"/>
              <w:left w:val="nil"/>
              <w:bottom w:val="dotted" w:sz="4" w:space="0" w:color="auto"/>
              <w:right w:val="dotted" w:sz="4" w:space="0" w:color="auto"/>
            </w:tcBorders>
            <w:noWrap/>
            <w:vAlign w:val="center"/>
          </w:tcPr>
          <w:p w14:paraId="3A001D38" w14:textId="5DA05929" w:rsidR="00006FF0" w:rsidRPr="001B1C3B" w:rsidRDefault="00006FF0" w:rsidP="00006FF0">
            <w:pPr>
              <w:ind w:right="-57"/>
              <w:jc w:val="right"/>
              <w:rPr>
                <w:bCs/>
                <w:iCs/>
                <w:sz w:val="12"/>
                <w:szCs w:val="12"/>
                <w:lang w:val="tr-TR" w:eastAsia="tr-TR"/>
              </w:rPr>
            </w:pPr>
            <w:r w:rsidRPr="001B1C3B">
              <w:rPr>
                <w:bCs/>
                <w:iCs/>
                <w:sz w:val="12"/>
                <w:szCs w:val="12"/>
                <w:lang w:val="tr-TR" w:eastAsia="tr-TR"/>
              </w:rPr>
              <w:t>10,676,926</w:t>
            </w:r>
          </w:p>
        </w:tc>
        <w:tc>
          <w:tcPr>
            <w:tcW w:w="843" w:type="dxa"/>
            <w:tcBorders>
              <w:top w:val="dotted" w:sz="4" w:space="0" w:color="auto"/>
              <w:left w:val="nil"/>
              <w:bottom w:val="dotted" w:sz="4" w:space="0" w:color="auto"/>
              <w:right w:val="dotted" w:sz="4" w:space="0" w:color="auto"/>
            </w:tcBorders>
            <w:vAlign w:val="center"/>
          </w:tcPr>
          <w:p w14:paraId="316DBF8B" w14:textId="0FF9327A" w:rsidR="00006FF0" w:rsidRPr="001B1C3B" w:rsidRDefault="00006FF0" w:rsidP="00006FF0">
            <w:pPr>
              <w:ind w:right="-57"/>
              <w:jc w:val="right"/>
              <w:rPr>
                <w:bCs/>
                <w:iCs/>
                <w:sz w:val="12"/>
                <w:szCs w:val="12"/>
                <w:lang w:val="tr-TR" w:eastAsia="tr-TR"/>
              </w:rPr>
            </w:pPr>
            <w:r w:rsidRPr="001B1C3B">
              <w:rPr>
                <w:bCs/>
                <w:iCs/>
                <w:sz w:val="12"/>
                <w:szCs w:val="12"/>
                <w:lang w:val="tr-TR" w:eastAsia="tr-TR"/>
              </w:rPr>
              <w:t>256,844,864</w:t>
            </w:r>
          </w:p>
        </w:tc>
        <w:tc>
          <w:tcPr>
            <w:tcW w:w="561" w:type="dxa"/>
            <w:tcBorders>
              <w:top w:val="dotted" w:sz="4" w:space="0" w:color="auto"/>
              <w:left w:val="dotted" w:sz="4" w:space="0" w:color="auto"/>
              <w:bottom w:val="dotted" w:sz="4" w:space="0" w:color="auto"/>
              <w:right w:val="dotted" w:sz="4" w:space="0" w:color="auto"/>
            </w:tcBorders>
            <w:vAlign w:val="center"/>
          </w:tcPr>
          <w:p w14:paraId="5A59F4F0" w14:textId="055A3999" w:rsidR="00006FF0" w:rsidRPr="001B1C3B" w:rsidRDefault="00006FF0" w:rsidP="00006FF0">
            <w:pPr>
              <w:ind w:right="-57"/>
              <w:jc w:val="right"/>
              <w:rPr>
                <w:bCs/>
                <w:iCs/>
                <w:sz w:val="12"/>
                <w:szCs w:val="12"/>
                <w:lang w:val="tr-TR" w:eastAsia="tr-TR"/>
              </w:rPr>
            </w:pPr>
            <w:r w:rsidRPr="001B1C3B">
              <w:rPr>
                <w:bCs/>
                <w:iCs/>
                <w:sz w:val="12"/>
                <w:szCs w:val="12"/>
                <w:lang w:val="tr-TR" w:eastAsia="tr-TR"/>
              </w:rPr>
              <w:t>-</w:t>
            </w:r>
          </w:p>
        </w:tc>
        <w:tc>
          <w:tcPr>
            <w:tcW w:w="702" w:type="dxa"/>
            <w:tcBorders>
              <w:top w:val="dotted" w:sz="4" w:space="0" w:color="auto"/>
              <w:left w:val="dotted" w:sz="4" w:space="0" w:color="auto"/>
              <w:bottom w:val="dotted" w:sz="4" w:space="0" w:color="auto"/>
              <w:right w:val="dotted" w:sz="4" w:space="0" w:color="auto"/>
            </w:tcBorders>
            <w:noWrap/>
            <w:vAlign w:val="center"/>
          </w:tcPr>
          <w:p w14:paraId="481672EE" w14:textId="5F3039E0" w:rsidR="00006FF0" w:rsidRPr="001B1C3B" w:rsidRDefault="00006FF0" w:rsidP="00006FF0">
            <w:pPr>
              <w:ind w:right="-57"/>
              <w:jc w:val="right"/>
              <w:rPr>
                <w:bCs/>
                <w:iCs/>
                <w:sz w:val="12"/>
                <w:szCs w:val="12"/>
                <w:lang w:val="tr-TR" w:eastAsia="tr-TR"/>
              </w:rPr>
            </w:pPr>
            <w:r w:rsidRPr="001B1C3B">
              <w:rPr>
                <w:bCs/>
                <w:iCs/>
                <w:sz w:val="12"/>
                <w:szCs w:val="12"/>
                <w:lang w:val="tr-TR" w:eastAsia="tr-TR"/>
              </w:rPr>
              <w:t>98,494,731</w:t>
            </w:r>
          </w:p>
        </w:tc>
        <w:tc>
          <w:tcPr>
            <w:tcW w:w="844" w:type="dxa"/>
            <w:tcBorders>
              <w:top w:val="dotted" w:sz="4" w:space="0" w:color="auto"/>
              <w:left w:val="nil"/>
              <w:bottom w:val="dotted" w:sz="4" w:space="0" w:color="auto"/>
              <w:right w:val="dotted" w:sz="4" w:space="0" w:color="auto"/>
            </w:tcBorders>
            <w:noWrap/>
            <w:vAlign w:val="center"/>
          </w:tcPr>
          <w:p w14:paraId="2043E2D7" w14:textId="3D32EABD" w:rsidR="00006FF0" w:rsidRPr="001B1C3B" w:rsidRDefault="00006FF0" w:rsidP="00006FF0">
            <w:pPr>
              <w:ind w:right="-57"/>
              <w:jc w:val="right"/>
              <w:rPr>
                <w:bCs/>
                <w:iCs/>
                <w:sz w:val="12"/>
                <w:szCs w:val="12"/>
                <w:lang w:val="tr-TR" w:eastAsia="tr-TR"/>
              </w:rPr>
            </w:pPr>
            <w:r w:rsidRPr="001B1C3B">
              <w:rPr>
                <w:bCs/>
                <w:iCs/>
                <w:sz w:val="12"/>
                <w:szCs w:val="12"/>
                <w:lang w:val="tr-TR" w:eastAsia="tr-TR"/>
              </w:rPr>
              <w:t>298,755,353</w:t>
            </w:r>
          </w:p>
        </w:tc>
        <w:tc>
          <w:tcPr>
            <w:tcW w:w="983" w:type="dxa"/>
            <w:tcBorders>
              <w:top w:val="dotted" w:sz="4" w:space="0" w:color="auto"/>
              <w:left w:val="nil"/>
              <w:bottom w:val="dotted" w:sz="4" w:space="0" w:color="auto"/>
              <w:right w:val="dotted" w:sz="4" w:space="0" w:color="auto"/>
            </w:tcBorders>
            <w:noWrap/>
            <w:vAlign w:val="center"/>
          </w:tcPr>
          <w:p w14:paraId="6762056E" w14:textId="4ECEBC61" w:rsidR="00006FF0" w:rsidRPr="001B1C3B" w:rsidRDefault="00006FF0" w:rsidP="00006FF0">
            <w:pPr>
              <w:ind w:right="6"/>
              <w:jc w:val="right"/>
              <w:rPr>
                <w:bCs/>
                <w:iCs/>
                <w:sz w:val="12"/>
                <w:szCs w:val="12"/>
                <w:lang w:val="tr-TR" w:eastAsia="tr-TR"/>
              </w:rPr>
            </w:pPr>
            <w:r w:rsidRPr="001B1C3B">
              <w:rPr>
                <w:bCs/>
                <w:iCs/>
                <w:sz w:val="12"/>
                <w:szCs w:val="12"/>
                <w:lang w:val="tr-TR" w:eastAsia="tr-TR"/>
              </w:rPr>
              <w:t>1,368,376,291</w:t>
            </w:r>
          </w:p>
        </w:tc>
        <w:tc>
          <w:tcPr>
            <w:tcW w:w="983" w:type="dxa"/>
            <w:tcBorders>
              <w:top w:val="dotted" w:sz="4" w:space="0" w:color="auto"/>
              <w:left w:val="nil"/>
              <w:bottom w:val="dotted" w:sz="4" w:space="0" w:color="auto"/>
              <w:right w:val="dotted" w:sz="4" w:space="0" w:color="auto"/>
            </w:tcBorders>
            <w:noWrap/>
            <w:vAlign w:val="center"/>
          </w:tcPr>
          <w:p w14:paraId="3677370F" w14:textId="4AA71A5E" w:rsidR="00006FF0" w:rsidRPr="001B1C3B" w:rsidRDefault="00006FF0" w:rsidP="00006FF0">
            <w:pPr>
              <w:ind w:right="6"/>
              <w:jc w:val="right"/>
              <w:rPr>
                <w:bCs/>
                <w:iCs/>
                <w:sz w:val="12"/>
                <w:szCs w:val="12"/>
                <w:lang w:val="tr-TR" w:eastAsia="tr-TR"/>
              </w:rPr>
            </w:pPr>
            <w:r w:rsidRPr="001B1C3B">
              <w:rPr>
                <w:bCs/>
                <w:iCs/>
                <w:sz w:val="12"/>
                <w:szCs w:val="12"/>
                <w:lang w:val="tr-TR" w:eastAsia="tr-TR"/>
              </w:rPr>
              <w:t>1,319,451,717</w:t>
            </w:r>
          </w:p>
        </w:tc>
        <w:tc>
          <w:tcPr>
            <w:tcW w:w="702" w:type="dxa"/>
            <w:tcBorders>
              <w:top w:val="dotted" w:sz="4" w:space="0" w:color="auto"/>
              <w:left w:val="dotted" w:sz="4" w:space="0" w:color="auto"/>
              <w:bottom w:val="dotted" w:sz="4" w:space="0" w:color="auto"/>
              <w:right w:val="dotted" w:sz="4" w:space="0" w:color="auto"/>
            </w:tcBorders>
            <w:vAlign w:val="center"/>
          </w:tcPr>
          <w:p w14:paraId="16881C15" w14:textId="551475FF" w:rsidR="00006FF0" w:rsidRPr="001B1C3B" w:rsidRDefault="00006FF0" w:rsidP="00006FF0">
            <w:pPr>
              <w:ind w:right="6"/>
              <w:jc w:val="right"/>
              <w:rPr>
                <w:bCs/>
                <w:iCs/>
                <w:sz w:val="12"/>
                <w:szCs w:val="12"/>
                <w:lang w:val="tr-TR" w:eastAsia="tr-TR"/>
              </w:rPr>
            </w:pPr>
            <w:r w:rsidRPr="001B1C3B">
              <w:rPr>
                <w:bCs/>
                <w:iCs/>
                <w:sz w:val="12"/>
                <w:szCs w:val="12"/>
                <w:lang w:val="tr-TR" w:eastAsia="tr-TR"/>
              </w:rPr>
              <w:t>4,318,033</w:t>
            </w:r>
          </w:p>
        </w:tc>
        <w:tc>
          <w:tcPr>
            <w:tcW w:w="561" w:type="dxa"/>
            <w:tcBorders>
              <w:top w:val="dotted" w:sz="4" w:space="0" w:color="auto"/>
              <w:left w:val="dotted" w:sz="4" w:space="0" w:color="auto"/>
              <w:bottom w:val="dotted" w:sz="4" w:space="0" w:color="auto"/>
              <w:right w:val="dotted" w:sz="4" w:space="0" w:color="auto"/>
            </w:tcBorders>
            <w:vAlign w:val="center"/>
          </w:tcPr>
          <w:p w14:paraId="7EAA1F1A" w14:textId="5841E542" w:rsidR="00006FF0" w:rsidRPr="001B1C3B" w:rsidRDefault="00006FF0" w:rsidP="00006FF0">
            <w:pPr>
              <w:ind w:right="6"/>
              <w:jc w:val="right"/>
              <w:rPr>
                <w:color w:val="000000"/>
                <w:sz w:val="12"/>
                <w:szCs w:val="12"/>
                <w:lang w:val="tr-TR"/>
              </w:rPr>
            </w:pPr>
            <w:r w:rsidRPr="001B1C3B">
              <w:rPr>
                <w:color w:val="000000"/>
                <w:sz w:val="12"/>
                <w:szCs w:val="12"/>
                <w:lang w:val="tr-TR"/>
              </w:rPr>
              <w:t>-</w:t>
            </w:r>
          </w:p>
        </w:tc>
        <w:tc>
          <w:tcPr>
            <w:tcW w:w="843" w:type="dxa"/>
            <w:tcBorders>
              <w:top w:val="dotted" w:sz="4" w:space="0" w:color="auto"/>
              <w:left w:val="dotted" w:sz="4" w:space="0" w:color="auto"/>
              <w:bottom w:val="dotted" w:sz="4" w:space="0" w:color="auto"/>
              <w:right w:val="dotted" w:sz="4" w:space="0" w:color="auto"/>
            </w:tcBorders>
            <w:vAlign w:val="center"/>
          </w:tcPr>
          <w:p w14:paraId="5F78219A" w14:textId="5DD6C6EE" w:rsidR="00006FF0" w:rsidRPr="001B1C3B" w:rsidRDefault="00006FF0" w:rsidP="00006FF0">
            <w:pPr>
              <w:ind w:right="6"/>
              <w:jc w:val="right"/>
              <w:rPr>
                <w:bCs/>
                <w:iCs/>
                <w:sz w:val="12"/>
                <w:szCs w:val="12"/>
                <w:lang w:val="tr-TR" w:eastAsia="tr-TR"/>
              </w:rPr>
            </w:pPr>
            <w:r w:rsidRPr="001B1C3B">
              <w:rPr>
                <w:bCs/>
                <w:iCs/>
                <w:sz w:val="12"/>
                <w:szCs w:val="12"/>
                <w:lang w:val="tr-TR" w:eastAsia="tr-TR"/>
              </w:rPr>
              <w:t>1,244</w:t>
            </w:r>
          </w:p>
        </w:tc>
        <w:tc>
          <w:tcPr>
            <w:tcW w:w="856" w:type="dxa"/>
            <w:tcBorders>
              <w:top w:val="dotted" w:sz="4" w:space="0" w:color="auto"/>
              <w:left w:val="dotted" w:sz="4" w:space="0" w:color="auto"/>
              <w:bottom w:val="dotted" w:sz="4" w:space="0" w:color="auto"/>
              <w:right w:val="single" w:sz="8" w:space="0" w:color="auto"/>
            </w:tcBorders>
            <w:noWrap/>
            <w:vAlign w:val="center"/>
          </w:tcPr>
          <w:p w14:paraId="1EAE0636" w14:textId="1AA49896" w:rsidR="00006FF0" w:rsidRPr="001B1C3B" w:rsidRDefault="00006FF0" w:rsidP="00006FF0">
            <w:pPr>
              <w:ind w:right="6"/>
              <w:jc w:val="right"/>
              <w:rPr>
                <w:bCs/>
                <w:iCs/>
                <w:sz w:val="12"/>
                <w:szCs w:val="12"/>
                <w:lang w:val="tr-TR" w:eastAsia="tr-TR"/>
              </w:rPr>
            </w:pPr>
            <w:r w:rsidRPr="001B1C3B">
              <w:rPr>
                <w:bCs/>
                <w:iCs/>
                <w:sz w:val="12"/>
                <w:szCs w:val="12"/>
                <w:lang w:val="tr-TR" w:eastAsia="tr-TR"/>
              </w:rPr>
              <w:t>5,134,348</w:t>
            </w:r>
          </w:p>
        </w:tc>
      </w:tr>
      <w:tr w:rsidR="00006FF0" w:rsidRPr="001B1C3B" w14:paraId="60DEE918" w14:textId="77777777" w:rsidTr="00525E80">
        <w:trPr>
          <w:trHeight w:val="29"/>
        </w:trPr>
        <w:tc>
          <w:tcPr>
            <w:tcW w:w="1215" w:type="dxa"/>
            <w:tcBorders>
              <w:top w:val="dotted" w:sz="4" w:space="0" w:color="auto"/>
              <w:left w:val="single" w:sz="8" w:space="0" w:color="auto"/>
              <w:bottom w:val="single" w:sz="4" w:space="0" w:color="auto"/>
              <w:right w:val="dotted" w:sz="4" w:space="0" w:color="auto"/>
            </w:tcBorders>
            <w:vAlign w:val="center"/>
          </w:tcPr>
          <w:p w14:paraId="145AADAD" w14:textId="77777777" w:rsidR="00006FF0" w:rsidRPr="001B1C3B" w:rsidRDefault="00006FF0" w:rsidP="00006FF0">
            <w:pPr>
              <w:ind w:right="6"/>
              <w:rPr>
                <w:color w:val="000000"/>
                <w:sz w:val="12"/>
                <w:szCs w:val="12"/>
                <w:lang w:val="tr-TR"/>
              </w:rPr>
            </w:pPr>
            <w:r w:rsidRPr="001B1C3B">
              <w:rPr>
                <w:color w:val="000000"/>
                <w:sz w:val="12"/>
                <w:szCs w:val="12"/>
                <w:lang w:val="tr-TR"/>
              </w:rPr>
              <w:t xml:space="preserve"> Kredi Riski Azaltımı Sonrası Tutar</w:t>
            </w:r>
          </w:p>
        </w:tc>
        <w:tc>
          <w:tcPr>
            <w:tcW w:w="1022" w:type="dxa"/>
            <w:tcBorders>
              <w:top w:val="dotted" w:sz="4" w:space="0" w:color="auto"/>
              <w:left w:val="nil"/>
              <w:bottom w:val="single" w:sz="4" w:space="0" w:color="auto"/>
              <w:right w:val="dotted" w:sz="4" w:space="0" w:color="auto"/>
            </w:tcBorders>
            <w:noWrap/>
            <w:vAlign w:val="center"/>
          </w:tcPr>
          <w:p w14:paraId="75C583BC" w14:textId="42911199" w:rsidR="00006FF0" w:rsidRPr="001B1C3B" w:rsidRDefault="00006FF0" w:rsidP="00006FF0">
            <w:pPr>
              <w:ind w:right="6"/>
              <w:jc w:val="right"/>
              <w:rPr>
                <w:bCs/>
                <w:iCs/>
                <w:sz w:val="12"/>
                <w:szCs w:val="12"/>
                <w:lang w:val="tr-TR" w:eastAsia="tr-TR"/>
              </w:rPr>
            </w:pPr>
            <w:r w:rsidRPr="001B1C3B">
              <w:rPr>
                <w:bCs/>
                <w:iCs/>
                <w:sz w:val="12"/>
                <w:szCs w:val="12"/>
                <w:lang w:val="tr-TR" w:eastAsia="tr-TR"/>
              </w:rPr>
              <w:t>1,140,586,597</w:t>
            </w:r>
          </w:p>
        </w:tc>
        <w:tc>
          <w:tcPr>
            <w:tcW w:w="702" w:type="dxa"/>
            <w:tcBorders>
              <w:top w:val="dotted" w:sz="4" w:space="0" w:color="auto"/>
              <w:left w:val="dotted" w:sz="4" w:space="0" w:color="auto"/>
              <w:bottom w:val="single" w:sz="4" w:space="0" w:color="auto"/>
              <w:right w:val="dotted" w:sz="4" w:space="0" w:color="auto"/>
            </w:tcBorders>
            <w:noWrap/>
            <w:vAlign w:val="center"/>
          </w:tcPr>
          <w:p w14:paraId="355BC4D9" w14:textId="51EEB25B" w:rsidR="00006FF0" w:rsidRPr="001B1C3B" w:rsidRDefault="00006FF0" w:rsidP="00006FF0">
            <w:pPr>
              <w:ind w:right="6"/>
              <w:jc w:val="right"/>
              <w:rPr>
                <w:bCs/>
                <w:iCs/>
                <w:sz w:val="12"/>
                <w:szCs w:val="12"/>
                <w:lang w:val="tr-TR" w:eastAsia="tr-TR"/>
              </w:rPr>
            </w:pPr>
            <w:r w:rsidRPr="001B1C3B">
              <w:rPr>
                <w:bCs/>
                <w:iCs/>
                <w:sz w:val="12"/>
                <w:szCs w:val="12"/>
                <w:lang w:val="tr-TR" w:eastAsia="tr-TR"/>
              </w:rPr>
              <w:t>548,546</w:t>
            </w:r>
          </w:p>
        </w:tc>
        <w:tc>
          <w:tcPr>
            <w:tcW w:w="702" w:type="dxa"/>
            <w:tcBorders>
              <w:top w:val="dotted" w:sz="4" w:space="0" w:color="auto"/>
              <w:left w:val="nil"/>
              <w:bottom w:val="single" w:sz="4" w:space="0" w:color="auto"/>
              <w:right w:val="dotted" w:sz="4" w:space="0" w:color="auto"/>
            </w:tcBorders>
            <w:noWrap/>
            <w:vAlign w:val="center"/>
          </w:tcPr>
          <w:p w14:paraId="1C9B94EC" w14:textId="3EF5CC9F" w:rsidR="00006FF0" w:rsidRPr="001B1C3B" w:rsidRDefault="00006FF0" w:rsidP="00006FF0">
            <w:pPr>
              <w:ind w:right="-57"/>
              <w:jc w:val="right"/>
              <w:rPr>
                <w:bCs/>
                <w:iCs/>
                <w:sz w:val="12"/>
                <w:szCs w:val="12"/>
                <w:lang w:val="tr-TR" w:eastAsia="tr-TR"/>
              </w:rPr>
            </w:pPr>
            <w:r w:rsidRPr="001B1C3B">
              <w:rPr>
                <w:bCs/>
                <w:iCs/>
                <w:sz w:val="12"/>
                <w:szCs w:val="12"/>
                <w:lang w:val="tr-TR" w:eastAsia="tr-TR"/>
              </w:rPr>
              <w:t>10,676,926</w:t>
            </w:r>
          </w:p>
        </w:tc>
        <w:tc>
          <w:tcPr>
            <w:tcW w:w="843" w:type="dxa"/>
            <w:tcBorders>
              <w:top w:val="dotted" w:sz="4" w:space="0" w:color="auto"/>
              <w:left w:val="nil"/>
              <w:bottom w:val="single" w:sz="4" w:space="0" w:color="auto"/>
              <w:right w:val="dotted" w:sz="4" w:space="0" w:color="auto"/>
            </w:tcBorders>
            <w:vAlign w:val="center"/>
          </w:tcPr>
          <w:p w14:paraId="17ACDE47" w14:textId="04C65EB9" w:rsidR="00006FF0" w:rsidRPr="001B1C3B" w:rsidRDefault="00006FF0" w:rsidP="00006FF0">
            <w:pPr>
              <w:ind w:right="-57"/>
              <w:jc w:val="right"/>
              <w:rPr>
                <w:bCs/>
                <w:iCs/>
                <w:sz w:val="12"/>
                <w:szCs w:val="12"/>
                <w:lang w:val="tr-TR" w:eastAsia="tr-TR"/>
              </w:rPr>
            </w:pPr>
            <w:r w:rsidRPr="001B1C3B">
              <w:rPr>
                <w:bCs/>
                <w:iCs/>
                <w:sz w:val="12"/>
                <w:szCs w:val="12"/>
                <w:lang w:val="tr-TR" w:eastAsia="tr-TR"/>
              </w:rPr>
              <w:t>246,255,644</w:t>
            </w:r>
          </w:p>
        </w:tc>
        <w:tc>
          <w:tcPr>
            <w:tcW w:w="561" w:type="dxa"/>
            <w:tcBorders>
              <w:top w:val="dotted" w:sz="4" w:space="0" w:color="auto"/>
              <w:left w:val="dotted" w:sz="4" w:space="0" w:color="auto"/>
              <w:bottom w:val="single" w:sz="4" w:space="0" w:color="auto"/>
              <w:right w:val="dotted" w:sz="4" w:space="0" w:color="auto"/>
            </w:tcBorders>
            <w:vAlign w:val="center"/>
          </w:tcPr>
          <w:p w14:paraId="5DD81AA4" w14:textId="159928BB" w:rsidR="00006FF0" w:rsidRPr="001B1C3B" w:rsidRDefault="00006FF0" w:rsidP="00006FF0">
            <w:pPr>
              <w:ind w:right="-57"/>
              <w:jc w:val="right"/>
              <w:rPr>
                <w:bCs/>
                <w:iCs/>
                <w:sz w:val="12"/>
                <w:szCs w:val="12"/>
                <w:lang w:val="tr-TR" w:eastAsia="tr-TR"/>
              </w:rPr>
            </w:pPr>
            <w:r w:rsidRPr="001B1C3B">
              <w:rPr>
                <w:bCs/>
                <w:iCs/>
                <w:sz w:val="12"/>
                <w:szCs w:val="12"/>
                <w:lang w:val="tr-TR" w:eastAsia="tr-TR"/>
              </w:rPr>
              <w:t>-</w:t>
            </w:r>
          </w:p>
        </w:tc>
        <w:tc>
          <w:tcPr>
            <w:tcW w:w="702" w:type="dxa"/>
            <w:tcBorders>
              <w:top w:val="dotted" w:sz="4" w:space="0" w:color="auto"/>
              <w:left w:val="dotted" w:sz="4" w:space="0" w:color="auto"/>
              <w:bottom w:val="single" w:sz="4" w:space="0" w:color="auto"/>
              <w:right w:val="dotted" w:sz="4" w:space="0" w:color="auto"/>
            </w:tcBorders>
            <w:noWrap/>
            <w:vAlign w:val="center"/>
          </w:tcPr>
          <w:p w14:paraId="4682DF0B" w14:textId="69935C5F" w:rsidR="00006FF0" w:rsidRPr="001B1C3B" w:rsidRDefault="00006FF0" w:rsidP="00006FF0">
            <w:pPr>
              <w:ind w:right="-57"/>
              <w:jc w:val="right"/>
              <w:rPr>
                <w:bCs/>
                <w:iCs/>
                <w:sz w:val="12"/>
                <w:szCs w:val="12"/>
                <w:lang w:val="tr-TR" w:eastAsia="tr-TR"/>
              </w:rPr>
            </w:pPr>
            <w:r w:rsidRPr="001B1C3B">
              <w:rPr>
                <w:bCs/>
                <w:iCs/>
                <w:sz w:val="12"/>
                <w:szCs w:val="12"/>
                <w:lang w:val="tr-TR" w:eastAsia="tr-TR"/>
              </w:rPr>
              <w:t>98,467,140</w:t>
            </w:r>
          </w:p>
        </w:tc>
        <w:tc>
          <w:tcPr>
            <w:tcW w:w="844" w:type="dxa"/>
            <w:tcBorders>
              <w:top w:val="dotted" w:sz="4" w:space="0" w:color="auto"/>
              <w:left w:val="nil"/>
              <w:bottom w:val="single" w:sz="4" w:space="0" w:color="auto"/>
              <w:right w:val="dotted" w:sz="4" w:space="0" w:color="auto"/>
            </w:tcBorders>
            <w:noWrap/>
            <w:vAlign w:val="center"/>
          </w:tcPr>
          <w:p w14:paraId="25B37E31" w14:textId="4FA8E7C7" w:rsidR="00006FF0" w:rsidRPr="001B1C3B" w:rsidRDefault="00006FF0" w:rsidP="00006FF0">
            <w:pPr>
              <w:ind w:right="-57"/>
              <w:jc w:val="right"/>
              <w:rPr>
                <w:bCs/>
                <w:iCs/>
                <w:sz w:val="12"/>
                <w:szCs w:val="12"/>
                <w:lang w:val="tr-TR" w:eastAsia="tr-TR"/>
              </w:rPr>
            </w:pPr>
            <w:r w:rsidRPr="001B1C3B">
              <w:rPr>
                <w:bCs/>
                <w:iCs/>
                <w:sz w:val="12"/>
                <w:szCs w:val="12"/>
                <w:lang w:val="tr-TR" w:eastAsia="tr-TR"/>
              </w:rPr>
              <w:t>275,438,594</w:t>
            </w:r>
          </w:p>
        </w:tc>
        <w:tc>
          <w:tcPr>
            <w:tcW w:w="983" w:type="dxa"/>
            <w:tcBorders>
              <w:top w:val="dotted" w:sz="4" w:space="0" w:color="auto"/>
              <w:left w:val="nil"/>
              <w:bottom w:val="single" w:sz="4" w:space="0" w:color="auto"/>
              <w:right w:val="dotted" w:sz="4" w:space="0" w:color="auto"/>
            </w:tcBorders>
            <w:noWrap/>
            <w:vAlign w:val="center"/>
          </w:tcPr>
          <w:p w14:paraId="71FCE56E" w14:textId="65CA0A74" w:rsidR="00006FF0" w:rsidRPr="001B1C3B" w:rsidRDefault="00006FF0" w:rsidP="00006FF0">
            <w:pPr>
              <w:ind w:right="6"/>
              <w:jc w:val="right"/>
              <w:rPr>
                <w:bCs/>
                <w:iCs/>
                <w:sz w:val="12"/>
                <w:szCs w:val="12"/>
                <w:lang w:val="tr-TR" w:eastAsia="tr-TR"/>
              </w:rPr>
            </w:pPr>
            <w:r w:rsidRPr="001B1C3B">
              <w:rPr>
                <w:bCs/>
                <w:iCs/>
                <w:sz w:val="12"/>
                <w:szCs w:val="12"/>
                <w:lang w:val="tr-TR" w:eastAsia="tr-TR"/>
              </w:rPr>
              <w:t>1,359,107,597</w:t>
            </w:r>
          </w:p>
        </w:tc>
        <w:tc>
          <w:tcPr>
            <w:tcW w:w="983" w:type="dxa"/>
            <w:tcBorders>
              <w:top w:val="dotted" w:sz="4" w:space="0" w:color="auto"/>
              <w:left w:val="nil"/>
              <w:bottom w:val="single" w:sz="4" w:space="0" w:color="auto"/>
              <w:right w:val="dotted" w:sz="4" w:space="0" w:color="auto"/>
            </w:tcBorders>
            <w:noWrap/>
            <w:vAlign w:val="center"/>
          </w:tcPr>
          <w:p w14:paraId="0DFA9FAE" w14:textId="7FD396BF" w:rsidR="00006FF0" w:rsidRPr="001B1C3B" w:rsidRDefault="00006FF0" w:rsidP="00006FF0">
            <w:pPr>
              <w:ind w:right="6"/>
              <w:jc w:val="right"/>
              <w:rPr>
                <w:bCs/>
                <w:iCs/>
                <w:sz w:val="12"/>
                <w:szCs w:val="12"/>
                <w:lang w:val="tr-TR" w:eastAsia="tr-TR"/>
              </w:rPr>
            </w:pPr>
            <w:r w:rsidRPr="001B1C3B">
              <w:rPr>
                <w:bCs/>
                <w:iCs/>
                <w:sz w:val="12"/>
                <w:szCs w:val="12"/>
                <w:lang w:val="tr-TR" w:eastAsia="tr-TR"/>
              </w:rPr>
              <w:t>1,311,757,644</w:t>
            </w:r>
          </w:p>
        </w:tc>
        <w:tc>
          <w:tcPr>
            <w:tcW w:w="702" w:type="dxa"/>
            <w:tcBorders>
              <w:top w:val="dotted" w:sz="4" w:space="0" w:color="auto"/>
              <w:left w:val="dotted" w:sz="4" w:space="0" w:color="auto"/>
              <w:bottom w:val="single" w:sz="4" w:space="0" w:color="auto"/>
              <w:right w:val="dotted" w:sz="4" w:space="0" w:color="auto"/>
            </w:tcBorders>
            <w:vAlign w:val="center"/>
          </w:tcPr>
          <w:p w14:paraId="62CC8D48" w14:textId="20C9DD7D" w:rsidR="00006FF0" w:rsidRPr="001B1C3B" w:rsidRDefault="00006FF0" w:rsidP="00006FF0">
            <w:pPr>
              <w:ind w:right="6"/>
              <w:jc w:val="right"/>
              <w:rPr>
                <w:bCs/>
                <w:iCs/>
                <w:sz w:val="12"/>
                <w:szCs w:val="12"/>
                <w:lang w:val="tr-TR" w:eastAsia="tr-TR"/>
              </w:rPr>
            </w:pPr>
            <w:r w:rsidRPr="001B1C3B">
              <w:rPr>
                <w:bCs/>
                <w:iCs/>
                <w:sz w:val="12"/>
                <w:szCs w:val="12"/>
                <w:lang w:val="tr-TR" w:eastAsia="tr-TR"/>
              </w:rPr>
              <w:t>4,251,633</w:t>
            </w:r>
          </w:p>
        </w:tc>
        <w:tc>
          <w:tcPr>
            <w:tcW w:w="561" w:type="dxa"/>
            <w:tcBorders>
              <w:top w:val="dotted" w:sz="4" w:space="0" w:color="auto"/>
              <w:left w:val="dotted" w:sz="4" w:space="0" w:color="auto"/>
              <w:bottom w:val="single" w:sz="4" w:space="0" w:color="auto"/>
              <w:right w:val="dotted" w:sz="4" w:space="0" w:color="auto"/>
            </w:tcBorders>
            <w:vAlign w:val="center"/>
          </w:tcPr>
          <w:p w14:paraId="5C54F066" w14:textId="7304ED9D" w:rsidR="00006FF0" w:rsidRPr="001B1C3B" w:rsidRDefault="00006FF0" w:rsidP="00006FF0">
            <w:pPr>
              <w:ind w:right="6"/>
              <w:jc w:val="right"/>
              <w:rPr>
                <w:color w:val="000000"/>
                <w:sz w:val="12"/>
                <w:szCs w:val="12"/>
                <w:lang w:val="tr-TR"/>
              </w:rPr>
            </w:pPr>
            <w:r w:rsidRPr="001B1C3B">
              <w:rPr>
                <w:color w:val="000000"/>
                <w:sz w:val="12"/>
                <w:szCs w:val="12"/>
                <w:lang w:val="tr-TR"/>
              </w:rPr>
              <w:t>-</w:t>
            </w:r>
          </w:p>
        </w:tc>
        <w:tc>
          <w:tcPr>
            <w:tcW w:w="843" w:type="dxa"/>
            <w:tcBorders>
              <w:top w:val="dotted" w:sz="4" w:space="0" w:color="auto"/>
              <w:left w:val="dotted" w:sz="4" w:space="0" w:color="auto"/>
              <w:bottom w:val="single" w:sz="4" w:space="0" w:color="auto"/>
              <w:right w:val="dotted" w:sz="4" w:space="0" w:color="auto"/>
            </w:tcBorders>
            <w:vAlign w:val="center"/>
          </w:tcPr>
          <w:p w14:paraId="419772D0" w14:textId="139A8BB4" w:rsidR="00006FF0" w:rsidRPr="001B1C3B" w:rsidRDefault="00006FF0" w:rsidP="00006FF0">
            <w:pPr>
              <w:ind w:right="6"/>
              <w:jc w:val="right"/>
              <w:rPr>
                <w:bCs/>
                <w:iCs/>
                <w:sz w:val="12"/>
                <w:szCs w:val="12"/>
                <w:lang w:val="tr-TR" w:eastAsia="tr-TR"/>
              </w:rPr>
            </w:pPr>
            <w:r w:rsidRPr="001B1C3B">
              <w:rPr>
                <w:bCs/>
                <w:iCs/>
                <w:sz w:val="12"/>
                <w:szCs w:val="12"/>
                <w:lang w:val="tr-TR" w:eastAsia="tr-TR"/>
              </w:rPr>
              <w:t>1,244</w:t>
            </w:r>
          </w:p>
        </w:tc>
        <w:tc>
          <w:tcPr>
            <w:tcW w:w="856" w:type="dxa"/>
            <w:tcBorders>
              <w:top w:val="dotted" w:sz="4" w:space="0" w:color="auto"/>
              <w:left w:val="dotted" w:sz="4" w:space="0" w:color="auto"/>
              <w:bottom w:val="single" w:sz="4" w:space="0" w:color="auto"/>
              <w:right w:val="single" w:sz="8" w:space="0" w:color="auto"/>
            </w:tcBorders>
            <w:noWrap/>
            <w:vAlign w:val="center"/>
          </w:tcPr>
          <w:p w14:paraId="6A1C75C5" w14:textId="0B399D4E" w:rsidR="00006FF0" w:rsidRPr="001B1C3B" w:rsidRDefault="00006FF0" w:rsidP="00006FF0">
            <w:pPr>
              <w:ind w:right="6"/>
              <w:jc w:val="right"/>
              <w:rPr>
                <w:bCs/>
                <w:iCs/>
                <w:sz w:val="12"/>
                <w:szCs w:val="12"/>
                <w:lang w:val="tr-TR" w:eastAsia="tr-TR"/>
              </w:rPr>
            </w:pPr>
            <w:r w:rsidRPr="001B1C3B">
              <w:rPr>
                <w:bCs/>
                <w:iCs/>
                <w:sz w:val="12"/>
                <w:szCs w:val="12"/>
                <w:lang w:val="tr-TR" w:eastAsia="tr-TR"/>
              </w:rPr>
              <w:t>5,134,348</w:t>
            </w:r>
          </w:p>
        </w:tc>
      </w:tr>
    </w:tbl>
    <w:p w14:paraId="62A13873" w14:textId="77777777" w:rsidR="002575AD" w:rsidRPr="001B1C3B" w:rsidRDefault="002575AD" w:rsidP="002575AD">
      <w:pPr>
        <w:autoSpaceDE w:val="0"/>
        <w:autoSpaceDN w:val="0"/>
        <w:spacing w:line="160" w:lineRule="exact"/>
        <w:jc w:val="both"/>
        <w:rPr>
          <w:sz w:val="16"/>
          <w:szCs w:val="16"/>
          <w:lang w:val="tr-TR"/>
        </w:rPr>
      </w:pPr>
      <w:r w:rsidRPr="001B1C3B">
        <w:rPr>
          <w:sz w:val="16"/>
          <w:szCs w:val="16"/>
          <w:lang w:val="tr-TR"/>
        </w:rPr>
        <w:t>(*) Karşı taraf kredi riski ve menkul kıymet pozisyonları hariç.</w:t>
      </w:r>
    </w:p>
    <w:p w14:paraId="5DFF81D8" w14:textId="77777777" w:rsidR="002575AD" w:rsidRPr="001B1C3B" w:rsidRDefault="002575AD" w:rsidP="002575AD">
      <w:pPr>
        <w:autoSpaceDE w:val="0"/>
        <w:autoSpaceDN w:val="0"/>
        <w:spacing w:line="120" w:lineRule="exact"/>
        <w:jc w:val="both"/>
        <w:rPr>
          <w:rFonts w:eastAsiaTheme="minorHAnsi"/>
          <w:color w:val="000000"/>
          <w:szCs w:val="22"/>
          <w:lang w:val="tr-TR"/>
        </w:rPr>
      </w:pPr>
    </w:p>
    <w:tbl>
      <w:tblPr>
        <w:tblpPr w:leftFromText="141" w:rightFromText="141" w:vertAnchor="text" w:horzAnchor="margin" w:tblpXSpec="center" w:tblpY="109"/>
        <w:tblW w:w="11650" w:type="dxa"/>
        <w:tblLayout w:type="fixed"/>
        <w:tblLook w:val="04A0" w:firstRow="1" w:lastRow="0" w:firstColumn="1" w:lastColumn="0" w:noHBand="0" w:noVBand="1"/>
      </w:tblPr>
      <w:tblGrid>
        <w:gridCol w:w="1256"/>
        <w:gridCol w:w="873"/>
        <w:gridCol w:w="712"/>
        <w:gridCol w:w="570"/>
        <w:gridCol w:w="855"/>
        <w:gridCol w:w="854"/>
        <w:gridCol w:w="855"/>
        <w:gridCol w:w="854"/>
        <w:gridCol w:w="855"/>
        <w:gridCol w:w="854"/>
        <w:gridCol w:w="855"/>
        <w:gridCol w:w="570"/>
        <w:gridCol w:w="854"/>
        <w:gridCol w:w="833"/>
      </w:tblGrid>
      <w:tr w:rsidR="002575AD" w:rsidRPr="001B1C3B" w14:paraId="56F9BAC0" w14:textId="77777777" w:rsidTr="00525E80">
        <w:trPr>
          <w:trHeight w:val="249"/>
        </w:trPr>
        <w:tc>
          <w:tcPr>
            <w:tcW w:w="1256" w:type="dxa"/>
            <w:tcBorders>
              <w:top w:val="single" w:sz="4" w:space="0" w:color="auto"/>
              <w:left w:val="single" w:sz="8" w:space="0" w:color="auto"/>
              <w:bottom w:val="dotted" w:sz="4" w:space="0" w:color="auto"/>
              <w:right w:val="dotted" w:sz="4" w:space="0" w:color="auto"/>
            </w:tcBorders>
            <w:vAlign w:val="center"/>
          </w:tcPr>
          <w:p w14:paraId="2E253527" w14:textId="77777777" w:rsidR="002575AD" w:rsidRPr="001B1C3B" w:rsidRDefault="002575AD" w:rsidP="00B12012">
            <w:pPr>
              <w:rPr>
                <w:b/>
                <w:bCs/>
                <w:i/>
                <w:iCs/>
                <w:sz w:val="12"/>
                <w:szCs w:val="12"/>
                <w:lang w:val="tr-TR"/>
              </w:rPr>
            </w:pPr>
            <w:r w:rsidRPr="001B1C3B">
              <w:rPr>
                <w:b/>
                <w:bCs/>
                <w:i/>
                <w:iCs/>
                <w:sz w:val="12"/>
                <w:szCs w:val="12"/>
                <w:lang w:val="tr-TR"/>
              </w:rPr>
              <w:t>Önceki Dönem (*)</w:t>
            </w:r>
          </w:p>
        </w:tc>
        <w:tc>
          <w:tcPr>
            <w:tcW w:w="873" w:type="dxa"/>
            <w:tcBorders>
              <w:top w:val="single" w:sz="4" w:space="0" w:color="auto"/>
              <w:left w:val="nil"/>
              <w:bottom w:val="dotted" w:sz="4" w:space="0" w:color="auto"/>
              <w:right w:val="dotted" w:sz="4" w:space="0" w:color="auto"/>
            </w:tcBorders>
            <w:noWrap/>
            <w:vAlign w:val="center"/>
            <w:hideMark/>
          </w:tcPr>
          <w:p w14:paraId="6474F268" w14:textId="77777777" w:rsidR="002575AD" w:rsidRPr="001B1C3B" w:rsidRDefault="002575AD" w:rsidP="00B12012">
            <w:pPr>
              <w:jc w:val="right"/>
              <w:rPr>
                <w:b/>
                <w:bCs/>
                <w:iCs/>
                <w:sz w:val="12"/>
                <w:szCs w:val="12"/>
                <w:lang w:val="tr-TR" w:eastAsia="tr-TR"/>
              </w:rPr>
            </w:pPr>
            <w:r w:rsidRPr="001B1C3B">
              <w:rPr>
                <w:b/>
                <w:bCs/>
                <w:iCs/>
                <w:sz w:val="12"/>
                <w:szCs w:val="12"/>
                <w:lang w:val="tr-TR" w:eastAsia="tr-TR"/>
              </w:rPr>
              <w:t>%0</w:t>
            </w:r>
          </w:p>
        </w:tc>
        <w:tc>
          <w:tcPr>
            <w:tcW w:w="712" w:type="dxa"/>
            <w:tcBorders>
              <w:top w:val="single" w:sz="4" w:space="0" w:color="auto"/>
              <w:left w:val="dotted" w:sz="4" w:space="0" w:color="auto"/>
              <w:bottom w:val="dotted" w:sz="4" w:space="0" w:color="auto"/>
              <w:right w:val="dotted" w:sz="4" w:space="0" w:color="auto"/>
            </w:tcBorders>
            <w:noWrap/>
            <w:vAlign w:val="center"/>
            <w:hideMark/>
          </w:tcPr>
          <w:p w14:paraId="7584666E" w14:textId="77777777" w:rsidR="002575AD" w:rsidRPr="001B1C3B" w:rsidRDefault="002575AD" w:rsidP="00B12012">
            <w:pPr>
              <w:jc w:val="right"/>
              <w:rPr>
                <w:b/>
                <w:bCs/>
                <w:iCs/>
                <w:sz w:val="12"/>
                <w:szCs w:val="12"/>
                <w:lang w:val="tr-TR" w:eastAsia="tr-TR"/>
              </w:rPr>
            </w:pPr>
            <w:r w:rsidRPr="001B1C3B">
              <w:rPr>
                <w:b/>
                <w:bCs/>
                <w:iCs/>
                <w:sz w:val="12"/>
                <w:szCs w:val="12"/>
                <w:lang w:val="tr-TR" w:eastAsia="tr-TR"/>
              </w:rPr>
              <w:t>%2</w:t>
            </w:r>
          </w:p>
        </w:tc>
        <w:tc>
          <w:tcPr>
            <w:tcW w:w="570" w:type="dxa"/>
            <w:tcBorders>
              <w:top w:val="single" w:sz="4" w:space="0" w:color="auto"/>
              <w:left w:val="nil"/>
              <w:bottom w:val="dotted" w:sz="4" w:space="0" w:color="auto"/>
              <w:right w:val="dotted" w:sz="4" w:space="0" w:color="auto"/>
            </w:tcBorders>
            <w:noWrap/>
            <w:vAlign w:val="center"/>
            <w:hideMark/>
          </w:tcPr>
          <w:p w14:paraId="735A8451" w14:textId="77777777" w:rsidR="002575AD" w:rsidRPr="001B1C3B" w:rsidRDefault="002575AD" w:rsidP="00B12012">
            <w:pPr>
              <w:jc w:val="right"/>
              <w:rPr>
                <w:b/>
                <w:bCs/>
                <w:iCs/>
                <w:sz w:val="12"/>
                <w:szCs w:val="12"/>
                <w:lang w:val="tr-TR" w:eastAsia="tr-TR"/>
              </w:rPr>
            </w:pPr>
            <w:r w:rsidRPr="001B1C3B">
              <w:rPr>
                <w:b/>
                <w:bCs/>
                <w:iCs/>
                <w:sz w:val="12"/>
                <w:szCs w:val="12"/>
                <w:lang w:val="tr-TR" w:eastAsia="tr-TR"/>
              </w:rPr>
              <w:t>%10</w:t>
            </w:r>
          </w:p>
        </w:tc>
        <w:tc>
          <w:tcPr>
            <w:tcW w:w="855" w:type="dxa"/>
            <w:tcBorders>
              <w:top w:val="single" w:sz="4" w:space="0" w:color="auto"/>
              <w:left w:val="nil"/>
              <w:bottom w:val="dotted" w:sz="4" w:space="0" w:color="auto"/>
              <w:right w:val="dotted" w:sz="4" w:space="0" w:color="auto"/>
            </w:tcBorders>
            <w:vAlign w:val="center"/>
          </w:tcPr>
          <w:p w14:paraId="72930917" w14:textId="77777777" w:rsidR="002575AD" w:rsidRPr="001B1C3B" w:rsidRDefault="002575AD" w:rsidP="00B12012">
            <w:pPr>
              <w:jc w:val="right"/>
              <w:rPr>
                <w:b/>
                <w:bCs/>
                <w:iCs/>
                <w:sz w:val="12"/>
                <w:szCs w:val="12"/>
                <w:lang w:val="tr-TR" w:eastAsia="tr-TR"/>
              </w:rPr>
            </w:pPr>
            <w:r w:rsidRPr="001B1C3B">
              <w:rPr>
                <w:b/>
                <w:bCs/>
                <w:iCs/>
                <w:sz w:val="12"/>
                <w:szCs w:val="12"/>
                <w:lang w:val="tr-TR" w:eastAsia="tr-TR"/>
              </w:rPr>
              <w:t>%20</w:t>
            </w:r>
          </w:p>
        </w:tc>
        <w:tc>
          <w:tcPr>
            <w:tcW w:w="854" w:type="dxa"/>
            <w:tcBorders>
              <w:top w:val="single" w:sz="4" w:space="0" w:color="auto"/>
              <w:left w:val="dotted" w:sz="4" w:space="0" w:color="auto"/>
              <w:bottom w:val="dotted" w:sz="4" w:space="0" w:color="auto"/>
              <w:right w:val="dotted" w:sz="4" w:space="0" w:color="auto"/>
            </w:tcBorders>
            <w:vAlign w:val="center"/>
          </w:tcPr>
          <w:p w14:paraId="0DD0A654" w14:textId="77777777" w:rsidR="002575AD" w:rsidRPr="001B1C3B" w:rsidRDefault="002575AD" w:rsidP="00B12012">
            <w:pPr>
              <w:jc w:val="right"/>
              <w:rPr>
                <w:b/>
                <w:bCs/>
                <w:iCs/>
                <w:sz w:val="12"/>
                <w:szCs w:val="12"/>
                <w:lang w:val="tr-TR" w:eastAsia="tr-TR"/>
              </w:rPr>
            </w:pPr>
            <w:r w:rsidRPr="001B1C3B">
              <w:rPr>
                <w:b/>
                <w:bCs/>
                <w:iCs/>
                <w:sz w:val="12"/>
                <w:szCs w:val="12"/>
                <w:lang w:val="tr-TR" w:eastAsia="tr-TR"/>
              </w:rPr>
              <w:t>%25</w:t>
            </w:r>
          </w:p>
        </w:tc>
        <w:tc>
          <w:tcPr>
            <w:tcW w:w="855" w:type="dxa"/>
            <w:tcBorders>
              <w:top w:val="single" w:sz="4" w:space="0" w:color="auto"/>
              <w:left w:val="dotted" w:sz="4" w:space="0" w:color="auto"/>
              <w:bottom w:val="dotted" w:sz="4" w:space="0" w:color="auto"/>
              <w:right w:val="dotted" w:sz="4" w:space="0" w:color="auto"/>
            </w:tcBorders>
            <w:noWrap/>
            <w:vAlign w:val="center"/>
            <w:hideMark/>
          </w:tcPr>
          <w:p w14:paraId="18899872" w14:textId="77777777" w:rsidR="002575AD" w:rsidRPr="001B1C3B" w:rsidRDefault="002575AD" w:rsidP="00B12012">
            <w:pPr>
              <w:jc w:val="right"/>
              <w:rPr>
                <w:b/>
                <w:bCs/>
                <w:iCs/>
                <w:sz w:val="12"/>
                <w:szCs w:val="12"/>
                <w:lang w:val="tr-TR" w:eastAsia="tr-TR"/>
              </w:rPr>
            </w:pPr>
            <w:r w:rsidRPr="001B1C3B">
              <w:rPr>
                <w:b/>
                <w:bCs/>
                <w:iCs/>
                <w:sz w:val="12"/>
                <w:szCs w:val="12"/>
                <w:lang w:val="tr-TR" w:eastAsia="tr-TR"/>
              </w:rPr>
              <w:t>%35</w:t>
            </w:r>
          </w:p>
        </w:tc>
        <w:tc>
          <w:tcPr>
            <w:tcW w:w="854" w:type="dxa"/>
            <w:tcBorders>
              <w:top w:val="single" w:sz="4" w:space="0" w:color="auto"/>
              <w:left w:val="nil"/>
              <w:bottom w:val="dotted" w:sz="4" w:space="0" w:color="auto"/>
              <w:right w:val="dotted" w:sz="4" w:space="0" w:color="auto"/>
            </w:tcBorders>
            <w:noWrap/>
            <w:vAlign w:val="center"/>
            <w:hideMark/>
          </w:tcPr>
          <w:p w14:paraId="71A9FC2B" w14:textId="77777777" w:rsidR="002575AD" w:rsidRPr="001B1C3B" w:rsidRDefault="002575AD" w:rsidP="00B12012">
            <w:pPr>
              <w:jc w:val="right"/>
              <w:rPr>
                <w:b/>
                <w:bCs/>
                <w:iCs/>
                <w:sz w:val="12"/>
                <w:szCs w:val="12"/>
                <w:lang w:val="tr-TR" w:eastAsia="tr-TR"/>
              </w:rPr>
            </w:pPr>
            <w:r w:rsidRPr="001B1C3B">
              <w:rPr>
                <w:b/>
                <w:bCs/>
                <w:iCs/>
                <w:sz w:val="12"/>
                <w:szCs w:val="12"/>
                <w:lang w:val="tr-TR" w:eastAsia="tr-TR"/>
              </w:rPr>
              <w:t>%50</w:t>
            </w:r>
          </w:p>
        </w:tc>
        <w:tc>
          <w:tcPr>
            <w:tcW w:w="855" w:type="dxa"/>
            <w:tcBorders>
              <w:top w:val="single" w:sz="4" w:space="0" w:color="auto"/>
              <w:left w:val="nil"/>
              <w:bottom w:val="dotted" w:sz="4" w:space="0" w:color="auto"/>
              <w:right w:val="dotted" w:sz="4" w:space="0" w:color="auto"/>
            </w:tcBorders>
            <w:noWrap/>
            <w:vAlign w:val="center"/>
            <w:hideMark/>
          </w:tcPr>
          <w:p w14:paraId="213BE4A6" w14:textId="77777777" w:rsidR="002575AD" w:rsidRPr="001B1C3B" w:rsidRDefault="002575AD" w:rsidP="00B12012">
            <w:pPr>
              <w:jc w:val="right"/>
              <w:rPr>
                <w:b/>
                <w:bCs/>
                <w:iCs/>
                <w:sz w:val="12"/>
                <w:szCs w:val="12"/>
                <w:lang w:val="tr-TR" w:eastAsia="tr-TR"/>
              </w:rPr>
            </w:pPr>
            <w:r w:rsidRPr="001B1C3B">
              <w:rPr>
                <w:b/>
                <w:bCs/>
                <w:iCs/>
                <w:sz w:val="12"/>
                <w:szCs w:val="12"/>
                <w:lang w:val="tr-TR" w:eastAsia="tr-TR"/>
              </w:rPr>
              <w:t>%75</w:t>
            </w:r>
          </w:p>
        </w:tc>
        <w:tc>
          <w:tcPr>
            <w:tcW w:w="854" w:type="dxa"/>
            <w:tcBorders>
              <w:top w:val="single" w:sz="4" w:space="0" w:color="auto"/>
              <w:left w:val="nil"/>
              <w:bottom w:val="dotted" w:sz="4" w:space="0" w:color="auto"/>
              <w:right w:val="dotted" w:sz="4" w:space="0" w:color="auto"/>
            </w:tcBorders>
            <w:vAlign w:val="center"/>
            <w:hideMark/>
          </w:tcPr>
          <w:p w14:paraId="11BF84DB" w14:textId="77777777" w:rsidR="002575AD" w:rsidRPr="001B1C3B" w:rsidRDefault="002575AD" w:rsidP="00B12012">
            <w:pPr>
              <w:jc w:val="right"/>
              <w:rPr>
                <w:b/>
                <w:bCs/>
                <w:iCs/>
                <w:sz w:val="12"/>
                <w:szCs w:val="12"/>
                <w:lang w:val="tr-TR" w:eastAsia="tr-TR"/>
              </w:rPr>
            </w:pPr>
            <w:r w:rsidRPr="001B1C3B">
              <w:rPr>
                <w:b/>
                <w:bCs/>
                <w:iCs/>
                <w:sz w:val="12"/>
                <w:szCs w:val="12"/>
                <w:lang w:val="tr-TR" w:eastAsia="tr-TR"/>
              </w:rPr>
              <w:t>%100</w:t>
            </w:r>
          </w:p>
        </w:tc>
        <w:tc>
          <w:tcPr>
            <w:tcW w:w="855" w:type="dxa"/>
            <w:tcBorders>
              <w:top w:val="single" w:sz="4" w:space="0" w:color="auto"/>
              <w:left w:val="nil"/>
              <w:bottom w:val="dotted" w:sz="4" w:space="0" w:color="auto"/>
              <w:right w:val="dotted" w:sz="4" w:space="0" w:color="auto"/>
            </w:tcBorders>
            <w:vAlign w:val="center"/>
          </w:tcPr>
          <w:p w14:paraId="7B588325" w14:textId="77777777" w:rsidR="002575AD" w:rsidRPr="001B1C3B" w:rsidRDefault="002575AD" w:rsidP="00B12012">
            <w:pPr>
              <w:jc w:val="right"/>
              <w:rPr>
                <w:b/>
                <w:bCs/>
                <w:iCs/>
                <w:sz w:val="12"/>
                <w:szCs w:val="12"/>
                <w:lang w:val="tr-TR" w:eastAsia="tr-TR"/>
              </w:rPr>
            </w:pPr>
            <w:r w:rsidRPr="001B1C3B">
              <w:rPr>
                <w:b/>
                <w:bCs/>
                <w:iCs/>
                <w:sz w:val="12"/>
                <w:szCs w:val="12"/>
                <w:lang w:val="tr-TR" w:eastAsia="tr-TR"/>
              </w:rPr>
              <w:t>%150</w:t>
            </w:r>
          </w:p>
        </w:tc>
        <w:tc>
          <w:tcPr>
            <w:tcW w:w="570" w:type="dxa"/>
            <w:tcBorders>
              <w:top w:val="single" w:sz="4" w:space="0" w:color="auto"/>
              <w:left w:val="dotted" w:sz="4" w:space="0" w:color="auto"/>
              <w:bottom w:val="dotted" w:sz="4" w:space="0" w:color="auto"/>
              <w:right w:val="dotted" w:sz="4" w:space="0" w:color="auto"/>
            </w:tcBorders>
            <w:vAlign w:val="center"/>
          </w:tcPr>
          <w:p w14:paraId="0DAC2E7C" w14:textId="77777777" w:rsidR="002575AD" w:rsidRPr="001B1C3B" w:rsidRDefault="002575AD" w:rsidP="00B12012">
            <w:pPr>
              <w:jc w:val="right"/>
              <w:rPr>
                <w:b/>
                <w:bCs/>
                <w:iCs/>
                <w:sz w:val="12"/>
                <w:szCs w:val="12"/>
                <w:lang w:val="tr-TR" w:eastAsia="tr-TR"/>
              </w:rPr>
            </w:pPr>
            <w:r w:rsidRPr="001B1C3B">
              <w:rPr>
                <w:b/>
                <w:bCs/>
                <w:iCs/>
                <w:sz w:val="12"/>
                <w:szCs w:val="12"/>
                <w:lang w:val="tr-TR" w:eastAsia="tr-TR"/>
              </w:rPr>
              <w:t>%250</w:t>
            </w:r>
          </w:p>
        </w:tc>
        <w:tc>
          <w:tcPr>
            <w:tcW w:w="854" w:type="dxa"/>
            <w:tcBorders>
              <w:top w:val="single" w:sz="4" w:space="0" w:color="auto"/>
              <w:left w:val="dotted" w:sz="4" w:space="0" w:color="auto"/>
              <w:bottom w:val="dotted" w:sz="4" w:space="0" w:color="auto"/>
              <w:right w:val="dotted" w:sz="4" w:space="0" w:color="auto"/>
            </w:tcBorders>
            <w:vAlign w:val="center"/>
          </w:tcPr>
          <w:p w14:paraId="21801142" w14:textId="77777777" w:rsidR="002575AD" w:rsidRPr="001B1C3B" w:rsidRDefault="002575AD" w:rsidP="00B12012">
            <w:pPr>
              <w:jc w:val="right"/>
              <w:rPr>
                <w:b/>
                <w:bCs/>
                <w:iCs/>
                <w:sz w:val="12"/>
                <w:szCs w:val="12"/>
                <w:lang w:val="tr-TR" w:eastAsia="tr-TR"/>
              </w:rPr>
            </w:pPr>
            <w:r w:rsidRPr="001B1C3B">
              <w:rPr>
                <w:b/>
                <w:bCs/>
                <w:iCs/>
                <w:sz w:val="12"/>
                <w:szCs w:val="12"/>
                <w:lang w:val="tr-TR" w:eastAsia="tr-TR"/>
              </w:rPr>
              <w:t>Diğer risk ağırlıkları</w:t>
            </w:r>
          </w:p>
        </w:tc>
        <w:tc>
          <w:tcPr>
            <w:tcW w:w="833" w:type="dxa"/>
            <w:tcBorders>
              <w:top w:val="single" w:sz="4" w:space="0" w:color="auto"/>
              <w:left w:val="dotted" w:sz="4" w:space="0" w:color="auto"/>
              <w:bottom w:val="dotted" w:sz="4" w:space="0" w:color="auto"/>
              <w:right w:val="single" w:sz="8" w:space="0" w:color="auto"/>
            </w:tcBorders>
            <w:vAlign w:val="center"/>
            <w:hideMark/>
          </w:tcPr>
          <w:p w14:paraId="4922CC05" w14:textId="77777777" w:rsidR="002575AD" w:rsidRPr="001B1C3B" w:rsidRDefault="002575AD" w:rsidP="00B12012">
            <w:pPr>
              <w:jc w:val="right"/>
              <w:rPr>
                <w:b/>
                <w:bCs/>
                <w:iCs/>
                <w:sz w:val="12"/>
                <w:szCs w:val="12"/>
                <w:lang w:val="tr-TR" w:eastAsia="tr-TR"/>
              </w:rPr>
            </w:pPr>
            <w:r w:rsidRPr="001B1C3B">
              <w:rPr>
                <w:b/>
                <w:bCs/>
                <w:iCs/>
                <w:sz w:val="12"/>
                <w:szCs w:val="12"/>
                <w:lang w:val="tr-TR" w:eastAsia="tr-TR"/>
              </w:rPr>
              <w:t>Özkaynaklardan İndirilenler</w:t>
            </w:r>
          </w:p>
        </w:tc>
      </w:tr>
      <w:tr w:rsidR="002575AD" w:rsidRPr="001B1C3B" w14:paraId="51E9222D" w14:textId="77777777" w:rsidTr="00525E80">
        <w:trPr>
          <w:trHeight w:hRule="exact" w:val="263"/>
        </w:trPr>
        <w:tc>
          <w:tcPr>
            <w:tcW w:w="1256" w:type="dxa"/>
            <w:tcBorders>
              <w:top w:val="dotted" w:sz="4" w:space="0" w:color="auto"/>
              <w:left w:val="single" w:sz="8" w:space="0" w:color="auto"/>
              <w:bottom w:val="dotted" w:sz="4" w:space="0" w:color="auto"/>
              <w:right w:val="dotted" w:sz="4" w:space="0" w:color="auto"/>
            </w:tcBorders>
            <w:vAlign w:val="center"/>
          </w:tcPr>
          <w:p w14:paraId="457E36E9" w14:textId="77777777" w:rsidR="002575AD" w:rsidRPr="001B1C3B" w:rsidRDefault="002575AD" w:rsidP="00B12012">
            <w:pPr>
              <w:rPr>
                <w:b/>
                <w:bCs/>
                <w:iCs/>
                <w:sz w:val="12"/>
                <w:szCs w:val="12"/>
                <w:lang w:val="tr-TR"/>
              </w:rPr>
            </w:pPr>
            <w:r w:rsidRPr="001B1C3B">
              <w:rPr>
                <w:b/>
                <w:bCs/>
                <w:iCs/>
                <w:sz w:val="12"/>
                <w:szCs w:val="12"/>
                <w:lang w:val="tr-TR"/>
              </w:rPr>
              <w:t>Risk Ağırlıkları</w:t>
            </w:r>
          </w:p>
        </w:tc>
        <w:tc>
          <w:tcPr>
            <w:tcW w:w="873" w:type="dxa"/>
            <w:tcBorders>
              <w:top w:val="dotted" w:sz="4" w:space="0" w:color="auto"/>
              <w:left w:val="nil"/>
              <w:bottom w:val="dotted" w:sz="4" w:space="0" w:color="auto"/>
              <w:right w:val="dotted" w:sz="4" w:space="0" w:color="auto"/>
            </w:tcBorders>
            <w:noWrap/>
            <w:vAlign w:val="center"/>
          </w:tcPr>
          <w:p w14:paraId="160D5659" w14:textId="77777777" w:rsidR="002575AD" w:rsidRPr="001B1C3B" w:rsidRDefault="002575AD" w:rsidP="00B12012">
            <w:pPr>
              <w:jc w:val="right"/>
              <w:rPr>
                <w:color w:val="000000"/>
                <w:sz w:val="12"/>
                <w:szCs w:val="12"/>
                <w:lang w:val="tr-TR"/>
              </w:rPr>
            </w:pPr>
          </w:p>
        </w:tc>
        <w:tc>
          <w:tcPr>
            <w:tcW w:w="712" w:type="dxa"/>
            <w:tcBorders>
              <w:top w:val="dotted" w:sz="4" w:space="0" w:color="auto"/>
              <w:left w:val="dotted" w:sz="4" w:space="0" w:color="auto"/>
              <w:bottom w:val="dotted" w:sz="4" w:space="0" w:color="auto"/>
              <w:right w:val="dotted" w:sz="4" w:space="0" w:color="auto"/>
            </w:tcBorders>
            <w:noWrap/>
            <w:vAlign w:val="center"/>
          </w:tcPr>
          <w:p w14:paraId="18B655AC" w14:textId="77777777" w:rsidR="002575AD" w:rsidRPr="001B1C3B" w:rsidRDefault="002575AD" w:rsidP="00B12012">
            <w:pPr>
              <w:jc w:val="right"/>
              <w:rPr>
                <w:color w:val="000000"/>
                <w:sz w:val="12"/>
                <w:szCs w:val="12"/>
                <w:lang w:val="tr-TR"/>
              </w:rPr>
            </w:pPr>
          </w:p>
        </w:tc>
        <w:tc>
          <w:tcPr>
            <w:tcW w:w="570" w:type="dxa"/>
            <w:tcBorders>
              <w:top w:val="dotted" w:sz="4" w:space="0" w:color="auto"/>
              <w:left w:val="nil"/>
              <w:bottom w:val="dotted" w:sz="4" w:space="0" w:color="auto"/>
              <w:right w:val="dotted" w:sz="4" w:space="0" w:color="auto"/>
            </w:tcBorders>
            <w:noWrap/>
            <w:vAlign w:val="center"/>
          </w:tcPr>
          <w:p w14:paraId="260169F3" w14:textId="77777777" w:rsidR="002575AD" w:rsidRPr="001B1C3B" w:rsidRDefault="002575AD" w:rsidP="00B12012">
            <w:pPr>
              <w:jc w:val="right"/>
              <w:rPr>
                <w:color w:val="000000"/>
                <w:sz w:val="12"/>
                <w:szCs w:val="12"/>
                <w:lang w:val="tr-TR"/>
              </w:rPr>
            </w:pPr>
          </w:p>
        </w:tc>
        <w:tc>
          <w:tcPr>
            <w:tcW w:w="855" w:type="dxa"/>
            <w:tcBorders>
              <w:top w:val="dotted" w:sz="4" w:space="0" w:color="auto"/>
              <w:left w:val="nil"/>
              <w:bottom w:val="dotted" w:sz="4" w:space="0" w:color="auto"/>
              <w:right w:val="dotted" w:sz="4" w:space="0" w:color="auto"/>
            </w:tcBorders>
          </w:tcPr>
          <w:p w14:paraId="1F4A472D" w14:textId="77777777" w:rsidR="002575AD" w:rsidRPr="001B1C3B" w:rsidRDefault="002575AD" w:rsidP="00B12012">
            <w:pPr>
              <w:jc w:val="right"/>
              <w:rPr>
                <w:color w:val="000000"/>
                <w:sz w:val="12"/>
                <w:szCs w:val="12"/>
                <w:lang w:val="tr-TR"/>
              </w:rPr>
            </w:pPr>
          </w:p>
        </w:tc>
        <w:tc>
          <w:tcPr>
            <w:tcW w:w="854" w:type="dxa"/>
            <w:tcBorders>
              <w:top w:val="dotted" w:sz="4" w:space="0" w:color="auto"/>
              <w:left w:val="dotted" w:sz="4" w:space="0" w:color="auto"/>
              <w:bottom w:val="dotted" w:sz="4" w:space="0" w:color="auto"/>
              <w:right w:val="dotted" w:sz="4" w:space="0" w:color="auto"/>
            </w:tcBorders>
          </w:tcPr>
          <w:p w14:paraId="7F995027" w14:textId="77777777" w:rsidR="002575AD" w:rsidRPr="001B1C3B" w:rsidRDefault="002575AD" w:rsidP="00B12012">
            <w:pPr>
              <w:jc w:val="right"/>
              <w:rPr>
                <w:color w:val="000000"/>
                <w:sz w:val="12"/>
                <w:szCs w:val="12"/>
                <w:lang w:val="tr-TR"/>
              </w:rPr>
            </w:pPr>
          </w:p>
        </w:tc>
        <w:tc>
          <w:tcPr>
            <w:tcW w:w="855" w:type="dxa"/>
            <w:tcBorders>
              <w:top w:val="dotted" w:sz="4" w:space="0" w:color="auto"/>
              <w:left w:val="dotted" w:sz="4" w:space="0" w:color="auto"/>
              <w:bottom w:val="dotted" w:sz="4" w:space="0" w:color="auto"/>
              <w:right w:val="dotted" w:sz="4" w:space="0" w:color="auto"/>
            </w:tcBorders>
            <w:noWrap/>
            <w:vAlign w:val="center"/>
          </w:tcPr>
          <w:p w14:paraId="37A4DAF5" w14:textId="77777777" w:rsidR="002575AD" w:rsidRPr="001B1C3B" w:rsidRDefault="002575AD" w:rsidP="00B12012">
            <w:pPr>
              <w:jc w:val="right"/>
              <w:rPr>
                <w:color w:val="000000"/>
                <w:sz w:val="12"/>
                <w:szCs w:val="12"/>
                <w:lang w:val="tr-TR"/>
              </w:rPr>
            </w:pPr>
          </w:p>
        </w:tc>
        <w:tc>
          <w:tcPr>
            <w:tcW w:w="854" w:type="dxa"/>
            <w:tcBorders>
              <w:top w:val="dotted" w:sz="4" w:space="0" w:color="auto"/>
              <w:left w:val="nil"/>
              <w:bottom w:val="dotted" w:sz="4" w:space="0" w:color="auto"/>
              <w:right w:val="dotted" w:sz="4" w:space="0" w:color="auto"/>
            </w:tcBorders>
            <w:noWrap/>
            <w:vAlign w:val="center"/>
          </w:tcPr>
          <w:p w14:paraId="4A70CD55" w14:textId="77777777" w:rsidR="002575AD" w:rsidRPr="001B1C3B" w:rsidRDefault="002575AD" w:rsidP="00B12012">
            <w:pPr>
              <w:jc w:val="right"/>
              <w:rPr>
                <w:color w:val="000000"/>
                <w:sz w:val="12"/>
                <w:szCs w:val="12"/>
                <w:lang w:val="tr-TR"/>
              </w:rPr>
            </w:pPr>
          </w:p>
        </w:tc>
        <w:tc>
          <w:tcPr>
            <w:tcW w:w="855" w:type="dxa"/>
            <w:tcBorders>
              <w:top w:val="dotted" w:sz="4" w:space="0" w:color="auto"/>
              <w:left w:val="nil"/>
              <w:bottom w:val="dotted" w:sz="4" w:space="0" w:color="auto"/>
              <w:right w:val="dotted" w:sz="4" w:space="0" w:color="auto"/>
            </w:tcBorders>
            <w:noWrap/>
            <w:vAlign w:val="center"/>
          </w:tcPr>
          <w:p w14:paraId="64821808" w14:textId="77777777" w:rsidR="002575AD" w:rsidRPr="001B1C3B" w:rsidRDefault="002575AD" w:rsidP="00B12012">
            <w:pPr>
              <w:jc w:val="right"/>
              <w:rPr>
                <w:color w:val="000000"/>
                <w:sz w:val="12"/>
                <w:szCs w:val="12"/>
                <w:lang w:val="tr-TR"/>
              </w:rPr>
            </w:pPr>
          </w:p>
        </w:tc>
        <w:tc>
          <w:tcPr>
            <w:tcW w:w="854" w:type="dxa"/>
            <w:tcBorders>
              <w:top w:val="dotted" w:sz="4" w:space="0" w:color="auto"/>
              <w:left w:val="nil"/>
              <w:bottom w:val="dotted" w:sz="4" w:space="0" w:color="auto"/>
              <w:right w:val="dotted" w:sz="4" w:space="0" w:color="auto"/>
            </w:tcBorders>
            <w:noWrap/>
            <w:vAlign w:val="center"/>
          </w:tcPr>
          <w:p w14:paraId="6DE0E928" w14:textId="77777777" w:rsidR="002575AD" w:rsidRPr="001B1C3B" w:rsidRDefault="002575AD" w:rsidP="00B12012">
            <w:pPr>
              <w:jc w:val="right"/>
              <w:rPr>
                <w:color w:val="000000"/>
                <w:sz w:val="12"/>
                <w:szCs w:val="12"/>
                <w:lang w:val="tr-TR"/>
              </w:rPr>
            </w:pPr>
          </w:p>
        </w:tc>
        <w:tc>
          <w:tcPr>
            <w:tcW w:w="855" w:type="dxa"/>
            <w:tcBorders>
              <w:top w:val="dotted" w:sz="4" w:space="0" w:color="auto"/>
              <w:left w:val="nil"/>
              <w:bottom w:val="dotted" w:sz="4" w:space="0" w:color="auto"/>
              <w:right w:val="dotted" w:sz="4" w:space="0" w:color="auto"/>
            </w:tcBorders>
          </w:tcPr>
          <w:p w14:paraId="685DA634" w14:textId="77777777" w:rsidR="002575AD" w:rsidRPr="001B1C3B" w:rsidRDefault="002575AD" w:rsidP="00B12012">
            <w:pPr>
              <w:jc w:val="right"/>
              <w:rPr>
                <w:color w:val="000000"/>
                <w:sz w:val="12"/>
                <w:szCs w:val="12"/>
                <w:lang w:val="tr-TR"/>
              </w:rPr>
            </w:pPr>
          </w:p>
        </w:tc>
        <w:tc>
          <w:tcPr>
            <w:tcW w:w="570" w:type="dxa"/>
            <w:tcBorders>
              <w:top w:val="dotted" w:sz="4" w:space="0" w:color="auto"/>
              <w:left w:val="dotted" w:sz="4" w:space="0" w:color="auto"/>
              <w:bottom w:val="dotted" w:sz="4" w:space="0" w:color="auto"/>
              <w:right w:val="dotted" w:sz="4" w:space="0" w:color="auto"/>
            </w:tcBorders>
          </w:tcPr>
          <w:p w14:paraId="6BBE10B3" w14:textId="77777777" w:rsidR="002575AD" w:rsidRPr="001B1C3B" w:rsidRDefault="002575AD" w:rsidP="00B12012">
            <w:pPr>
              <w:jc w:val="right"/>
              <w:rPr>
                <w:color w:val="000000"/>
                <w:sz w:val="12"/>
                <w:szCs w:val="12"/>
                <w:lang w:val="tr-TR"/>
              </w:rPr>
            </w:pPr>
          </w:p>
        </w:tc>
        <w:tc>
          <w:tcPr>
            <w:tcW w:w="854" w:type="dxa"/>
            <w:tcBorders>
              <w:top w:val="dotted" w:sz="4" w:space="0" w:color="auto"/>
              <w:left w:val="dotted" w:sz="4" w:space="0" w:color="auto"/>
              <w:bottom w:val="dotted" w:sz="4" w:space="0" w:color="auto"/>
              <w:right w:val="dotted" w:sz="4" w:space="0" w:color="auto"/>
            </w:tcBorders>
          </w:tcPr>
          <w:p w14:paraId="75938DDF" w14:textId="77777777" w:rsidR="002575AD" w:rsidRPr="001B1C3B" w:rsidRDefault="002575AD" w:rsidP="00B12012">
            <w:pPr>
              <w:jc w:val="right"/>
              <w:rPr>
                <w:color w:val="000000"/>
                <w:sz w:val="12"/>
                <w:szCs w:val="12"/>
                <w:lang w:val="tr-TR"/>
              </w:rPr>
            </w:pPr>
          </w:p>
        </w:tc>
        <w:tc>
          <w:tcPr>
            <w:tcW w:w="833" w:type="dxa"/>
            <w:tcBorders>
              <w:top w:val="dotted" w:sz="4" w:space="0" w:color="auto"/>
              <w:left w:val="dotted" w:sz="4" w:space="0" w:color="auto"/>
              <w:bottom w:val="dotted" w:sz="4" w:space="0" w:color="auto"/>
              <w:right w:val="single" w:sz="8" w:space="0" w:color="auto"/>
            </w:tcBorders>
            <w:noWrap/>
            <w:vAlign w:val="center"/>
          </w:tcPr>
          <w:p w14:paraId="38B6A51D" w14:textId="77777777" w:rsidR="002575AD" w:rsidRPr="001B1C3B" w:rsidRDefault="002575AD" w:rsidP="00B12012">
            <w:pPr>
              <w:jc w:val="right"/>
              <w:rPr>
                <w:color w:val="000000"/>
                <w:sz w:val="12"/>
                <w:szCs w:val="12"/>
                <w:lang w:val="tr-TR"/>
              </w:rPr>
            </w:pPr>
          </w:p>
        </w:tc>
      </w:tr>
      <w:tr w:rsidR="001D7420" w:rsidRPr="001B1C3B" w14:paraId="4F18C46D" w14:textId="77777777" w:rsidTr="00525E80">
        <w:trPr>
          <w:trHeight w:hRule="exact" w:val="346"/>
        </w:trPr>
        <w:tc>
          <w:tcPr>
            <w:tcW w:w="1256" w:type="dxa"/>
            <w:tcBorders>
              <w:top w:val="dotted" w:sz="4" w:space="0" w:color="auto"/>
              <w:left w:val="single" w:sz="8" w:space="0" w:color="auto"/>
              <w:bottom w:val="dotted" w:sz="4" w:space="0" w:color="auto"/>
              <w:right w:val="dotted" w:sz="4" w:space="0" w:color="auto"/>
            </w:tcBorders>
            <w:vAlign w:val="center"/>
          </w:tcPr>
          <w:p w14:paraId="77D0ED9D" w14:textId="77777777" w:rsidR="001D7420" w:rsidRPr="001B1C3B" w:rsidRDefault="001D7420" w:rsidP="001D7420">
            <w:pPr>
              <w:ind w:left="-57" w:right="-108" w:hanging="51"/>
              <w:jc w:val="both"/>
              <w:rPr>
                <w:sz w:val="12"/>
                <w:szCs w:val="12"/>
                <w:lang w:val="tr-TR"/>
              </w:rPr>
            </w:pPr>
            <w:r w:rsidRPr="001B1C3B">
              <w:rPr>
                <w:sz w:val="12"/>
                <w:szCs w:val="12"/>
                <w:lang w:val="tr-TR"/>
              </w:rPr>
              <w:t xml:space="preserve">  Kredi Riski Azaltımı</w:t>
            </w:r>
          </w:p>
          <w:p w14:paraId="25389500" w14:textId="77777777" w:rsidR="001D7420" w:rsidRPr="001B1C3B" w:rsidRDefault="001D7420" w:rsidP="001D7420">
            <w:pPr>
              <w:ind w:left="-57" w:right="-108"/>
              <w:jc w:val="both"/>
              <w:rPr>
                <w:sz w:val="12"/>
                <w:szCs w:val="12"/>
                <w:lang w:val="tr-TR"/>
              </w:rPr>
            </w:pPr>
            <w:r w:rsidRPr="001B1C3B">
              <w:rPr>
                <w:sz w:val="12"/>
                <w:szCs w:val="12"/>
                <w:lang w:val="tr-TR"/>
              </w:rPr>
              <w:t>Öncesi Tutar</w:t>
            </w:r>
          </w:p>
        </w:tc>
        <w:tc>
          <w:tcPr>
            <w:tcW w:w="873" w:type="dxa"/>
            <w:tcBorders>
              <w:top w:val="dotted" w:sz="4" w:space="0" w:color="auto"/>
              <w:left w:val="nil"/>
              <w:bottom w:val="dotted" w:sz="4" w:space="0" w:color="auto"/>
              <w:right w:val="dotted" w:sz="4" w:space="0" w:color="auto"/>
            </w:tcBorders>
            <w:noWrap/>
            <w:vAlign w:val="center"/>
          </w:tcPr>
          <w:p w14:paraId="06B8E94F" w14:textId="00236206" w:rsidR="001D7420" w:rsidRPr="001B1C3B" w:rsidRDefault="001D7420" w:rsidP="001D7420">
            <w:pPr>
              <w:ind w:right="6"/>
              <w:jc w:val="right"/>
              <w:rPr>
                <w:color w:val="000000"/>
                <w:sz w:val="12"/>
                <w:szCs w:val="12"/>
                <w:lang w:val="tr-TR"/>
              </w:rPr>
            </w:pPr>
            <w:r w:rsidRPr="001B1C3B">
              <w:rPr>
                <w:bCs/>
                <w:iCs/>
                <w:sz w:val="12"/>
                <w:szCs w:val="12"/>
                <w:lang w:val="tr-TR" w:eastAsia="tr-TR"/>
              </w:rPr>
              <w:t>806,199,827</w:t>
            </w:r>
          </w:p>
        </w:tc>
        <w:tc>
          <w:tcPr>
            <w:tcW w:w="712" w:type="dxa"/>
            <w:tcBorders>
              <w:top w:val="dotted" w:sz="4" w:space="0" w:color="auto"/>
              <w:left w:val="dotted" w:sz="4" w:space="0" w:color="auto"/>
              <w:bottom w:val="dotted" w:sz="4" w:space="0" w:color="auto"/>
              <w:right w:val="dotted" w:sz="4" w:space="0" w:color="auto"/>
            </w:tcBorders>
            <w:noWrap/>
            <w:vAlign w:val="center"/>
          </w:tcPr>
          <w:p w14:paraId="7EDB3A09" w14:textId="4D86DEDA" w:rsidR="001D7420" w:rsidRPr="001B1C3B" w:rsidRDefault="001D7420" w:rsidP="001D7420">
            <w:pPr>
              <w:ind w:right="6"/>
              <w:jc w:val="right"/>
              <w:rPr>
                <w:color w:val="000000"/>
                <w:sz w:val="12"/>
                <w:szCs w:val="12"/>
                <w:lang w:val="tr-TR"/>
              </w:rPr>
            </w:pPr>
            <w:r w:rsidRPr="001B1C3B">
              <w:rPr>
                <w:bCs/>
                <w:iCs/>
                <w:sz w:val="12"/>
                <w:szCs w:val="12"/>
                <w:lang w:val="tr-TR" w:eastAsia="tr-TR"/>
              </w:rPr>
              <w:t>343,889</w:t>
            </w:r>
          </w:p>
        </w:tc>
        <w:tc>
          <w:tcPr>
            <w:tcW w:w="570" w:type="dxa"/>
            <w:tcBorders>
              <w:top w:val="dotted" w:sz="4" w:space="0" w:color="auto"/>
              <w:left w:val="nil"/>
              <w:bottom w:val="dotted" w:sz="4" w:space="0" w:color="auto"/>
              <w:right w:val="dotted" w:sz="4" w:space="0" w:color="auto"/>
            </w:tcBorders>
            <w:noWrap/>
            <w:vAlign w:val="center"/>
          </w:tcPr>
          <w:p w14:paraId="3B4E7045" w14:textId="4D39FFCC" w:rsidR="001D7420" w:rsidRPr="001B1C3B" w:rsidRDefault="001D7420" w:rsidP="001D7420">
            <w:pPr>
              <w:ind w:right="6"/>
              <w:jc w:val="right"/>
              <w:rPr>
                <w:color w:val="000000"/>
                <w:sz w:val="12"/>
                <w:szCs w:val="12"/>
                <w:lang w:val="tr-TR"/>
              </w:rPr>
            </w:pPr>
            <w:r w:rsidRPr="001B1C3B">
              <w:rPr>
                <w:bCs/>
                <w:iCs/>
                <w:sz w:val="12"/>
                <w:szCs w:val="12"/>
                <w:lang w:val="tr-TR" w:eastAsia="tr-TR"/>
              </w:rPr>
              <w:t>-</w:t>
            </w:r>
          </w:p>
        </w:tc>
        <w:tc>
          <w:tcPr>
            <w:tcW w:w="855" w:type="dxa"/>
            <w:tcBorders>
              <w:top w:val="dotted" w:sz="4" w:space="0" w:color="auto"/>
              <w:left w:val="nil"/>
              <w:bottom w:val="dotted" w:sz="4" w:space="0" w:color="auto"/>
              <w:right w:val="dotted" w:sz="4" w:space="0" w:color="auto"/>
            </w:tcBorders>
            <w:vAlign w:val="center"/>
          </w:tcPr>
          <w:p w14:paraId="4B35CA6D" w14:textId="21772883" w:rsidR="001D7420" w:rsidRPr="001B1C3B" w:rsidRDefault="001D7420" w:rsidP="001D7420">
            <w:pPr>
              <w:ind w:right="6"/>
              <w:jc w:val="right"/>
              <w:rPr>
                <w:color w:val="000000"/>
                <w:sz w:val="12"/>
                <w:szCs w:val="12"/>
                <w:lang w:val="tr-TR"/>
              </w:rPr>
            </w:pPr>
            <w:r w:rsidRPr="001B1C3B">
              <w:rPr>
                <w:bCs/>
                <w:iCs/>
                <w:sz w:val="12"/>
                <w:szCs w:val="12"/>
                <w:lang w:val="tr-TR" w:eastAsia="tr-TR"/>
              </w:rPr>
              <w:t>180,099,419</w:t>
            </w:r>
          </w:p>
        </w:tc>
        <w:tc>
          <w:tcPr>
            <w:tcW w:w="854" w:type="dxa"/>
            <w:tcBorders>
              <w:top w:val="dotted" w:sz="4" w:space="0" w:color="auto"/>
              <w:left w:val="dotted" w:sz="4" w:space="0" w:color="auto"/>
              <w:bottom w:val="dotted" w:sz="4" w:space="0" w:color="auto"/>
              <w:right w:val="dotted" w:sz="4" w:space="0" w:color="auto"/>
            </w:tcBorders>
            <w:vAlign w:val="center"/>
          </w:tcPr>
          <w:p w14:paraId="69A39CC0" w14:textId="5A5A3D26" w:rsidR="001D7420" w:rsidRPr="001B1C3B" w:rsidRDefault="001D7420" w:rsidP="001D7420">
            <w:pPr>
              <w:ind w:right="6"/>
              <w:jc w:val="right"/>
              <w:rPr>
                <w:color w:val="000000"/>
                <w:sz w:val="12"/>
                <w:szCs w:val="12"/>
                <w:lang w:val="tr-TR"/>
              </w:rPr>
            </w:pPr>
            <w:r w:rsidRPr="001B1C3B">
              <w:rPr>
                <w:bCs/>
                <w:iCs/>
                <w:sz w:val="12"/>
                <w:szCs w:val="12"/>
                <w:lang w:val="tr-TR" w:eastAsia="tr-TR"/>
              </w:rPr>
              <w:t>7,570,375</w:t>
            </w:r>
          </w:p>
        </w:tc>
        <w:tc>
          <w:tcPr>
            <w:tcW w:w="855" w:type="dxa"/>
            <w:tcBorders>
              <w:top w:val="dotted" w:sz="4" w:space="0" w:color="auto"/>
              <w:left w:val="dotted" w:sz="4" w:space="0" w:color="auto"/>
              <w:bottom w:val="dotted" w:sz="4" w:space="0" w:color="auto"/>
              <w:right w:val="dotted" w:sz="4" w:space="0" w:color="auto"/>
            </w:tcBorders>
            <w:noWrap/>
            <w:vAlign w:val="center"/>
          </w:tcPr>
          <w:p w14:paraId="44C153D5" w14:textId="44053403" w:rsidR="001D7420" w:rsidRPr="001B1C3B" w:rsidRDefault="001D7420" w:rsidP="001D7420">
            <w:pPr>
              <w:ind w:right="6"/>
              <w:jc w:val="right"/>
              <w:rPr>
                <w:color w:val="000000"/>
                <w:sz w:val="12"/>
                <w:szCs w:val="12"/>
                <w:lang w:val="tr-TR"/>
              </w:rPr>
            </w:pPr>
            <w:r w:rsidRPr="001B1C3B">
              <w:rPr>
                <w:bCs/>
                <w:iCs/>
                <w:sz w:val="12"/>
                <w:szCs w:val="12"/>
                <w:lang w:val="tr-TR" w:eastAsia="tr-TR"/>
              </w:rPr>
              <w:t>54,631,856</w:t>
            </w:r>
          </w:p>
        </w:tc>
        <w:tc>
          <w:tcPr>
            <w:tcW w:w="854" w:type="dxa"/>
            <w:tcBorders>
              <w:top w:val="dotted" w:sz="4" w:space="0" w:color="auto"/>
              <w:left w:val="nil"/>
              <w:bottom w:val="dotted" w:sz="4" w:space="0" w:color="auto"/>
              <w:right w:val="dotted" w:sz="4" w:space="0" w:color="auto"/>
            </w:tcBorders>
            <w:noWrap/>
            <w:vAlign w:val="center"/>
          </w:tcPr>
          <w:p w14:paraId="47B9E34D" w14:textId="71B603ED" w:rsidR="001D7420" w:rsidRPr="001B1C3B" w:rsidRDefault="001D7420" w:rsidP="001D7420">
            <w:pPr>
              <w:ind w:right="6"/>
              <w:jc w:val="right"/>
              <w:rPr>
                <w:color w:val="000000"/>
                <w:sz w:val="12"/>
                <w:szCs w:val="12"/>
                <w:lang w:val="tr-TR"/>
              </w:rPr>
            </w:pPr>
            <w:r w:rsidRPr="001B1C3B">
              <w:rPr>
                <w:bCs/>
                <w:iCs/>
                <w:sz w:val="12"/>
                <w:szCs w:val="12"/>
                <w:lang w:val="tr-TR" w:eastAsia="tr-TR"/>
              </w:rPr>
              <w:t>207,367,475</w:t>
            </w:r>
          </w:p>
        </w:tc>
        <w:tc>
          <w:tcPr>
            <w:tcW w:w="855" w:type="dxa"/>
            <w:tcBorders>
              <w:top w:val="dotted" w:sz="4" w:space="0" w:color="auto"/>
              <w:left w:val="nil"/>
              <w:bottom w:val="dotted" w:sz="4" w:space="0" w:color="auto"/>
              <w:right w:val="dotted" w:sz="4" w:space="0" w:color="auto"/>
            </w:tcBorders>
            <w:noWrap/>
            <w:vAlign w:val="center"/>
          </w:tcPr>
          <w:p w14:paraId="4151E168" w14:textId="13057B04" w:rsidR="001D7420" w:rsidRPr="001B1C3B" w:rsidRDefault="001D7420" w:rsidP="001D7420">
            <w:pPr>
              <w:ind w:right="6"/>
              <w:jc w:val="right"/>
              <w:rPr>
                <w:color w:val="000000"/>
                <w:sz w:val="12"/>
                <w:szCs w:val="12"/>
                <w:lang w:val="tr-TR"/>
              </w:rPr>
            </w:pPr>
            <w:r w:rsidRPr="001B1C3B">
              <w:rPr>
                <w:bCs/>
                <w:iCs/>
                <w:sz w:val="12"/>
                <w:szCs w:val="12"/>
                <w:lang w:val="tr-TR" w:eastAsia="tr-TR"/>
              </w:rPr>
              <w:t>814,751,650</w:t>
            </w:r>
          </w:p>
        </w:tc>
        <w:tc>
          <w:tcPr>
            <w:tcW w:w="854" w:type="dxa"/>
            <w:tcBorders>
              <w:top w:val="dotted" w:sz="4" w:space="0" w:color="auto"/>
              <w:left w:val="nil"/>
              <w:bottom w:val="dotted" w:sz="4" w:space="0" w:color="auto"/>
              <w:right w:val="dotted" w:sz="4" w:space="0" w:color="auto"/>
            </w:tcBorders>
            <w:noWrap/>
            <w:vAlign w:val="center"/>
          </w:tcPr>
          <w:p w14:paraId="7D4123DA" w14:textId="2C7A3C51" w:rsidR="001D7420" w:rsidRPr="001B1C3B" w:rsidRDefault="001D7420" w:rsidP="001D7420">
            <w:pPr>
              <w:ind w:right="6"/>
              <w:jc w:val="right"/>
              <w:rPr>
                <w:color w:val="000000"/>
                <w:sz w:val="12"/>
                <w:szCs w:val="12"/>
                <w:lang w:val="tr-TR"/>
              </w:rPr>
            </w:pPr>
            <w:r w:rsidRPr="001B1C3B">
              <w:rPr>
                <w:bCs/>
                <w:iCs/>
                <w:sz w:val="12"/>
                <w:szCs w:val="12"/>
                <w:lang w:val="tr-TR" w:eastAsia="tr-TR"/>
              </w:rPr>
              <w:t>990,802,677</w:t>
            </w:r>
          </w:p>
        </w:tc>
        <w:tc>
          <w:tcPr>
            <w:tcW w:w="855" w:type="dxa"/>
            <w:tcBorders>
              <w:top w:val="dotted" w:sz="4" w:space="0" w:color="auto"/>
              <w:left w:val="dotted" w:sz="4" w:space="0" w:color="auto"/>
              <w:bottom w:val="dotted" w:sz="4" w:space="0" w:color="auto"/>
              <w:right w:val="dotted" w:sz="4" w:space="0" w:color="auto"/>
            </w:tcBorders>
            <w:vAlign w:val="center"/>
          </w:tcPr>
          <w:p w14:paraId="47095091" w14:textId="179380A7" w:rsidR="001D7420" w:rsidRPr="001B1C3B" w:rsidRDefault="001D7420" w:rsidP="001D7420">
            <w:pPr>
              <w:ind w:right="6"/>
              <w:jc w:val="right"/>
              <w:rPr>
                <w:color w:val="000000"/>
                <w:sz w:val="12"/>
                <w:szCs w:val="12"/>
                <w:lang w:val="tr-TR"/>
              </w:rPr>
            </w:pPr>
            <w:r w:rsidRPr="001B1C3B">
              <w:rPr>
                <w:bCs/>
                <w:iCs/>
                <w:sz w:val="12"/>
                <w:szCs w:val="12"/>
                <w:lang w:val="tr-TR" w:eastAsia="tr-TR"/>
              </w:rPr>
              <w:t>13,132,658</w:t>
            </w:r>
          </w:p>
        </w:tc>
        <w:tc>
          <w:tcPr>
            <w:tcW w:w="570" w:type="dxa"/>
            <w:tcBorders>
              <w:top w:val="dotted" w:sz="4" w:space="0" w:color="auto"/>
              <w:left w:val="dotted" w:sz="4" w:space="0" w:color="auto"/>
              <w:bottom w:val="dotted" w:sz="4" w:space="0" w:color="auto"/>
              <w:right w:val="dotted" w:sz="4" w:space="0" w:color="auto"/>
            </w:tcBorders>
            <w:vAlign w:val="center"/>
          </w:tcPr>
          <w:p w14:paraId="4B649395" w14:textId="7C029478" w:rsidR="001D7420" w:rsidRPr="001B1C3B" w:rsidRDefault="001D7420" w:rsidP="001D7420">
            <w:pPr>
              <w:ind w:right="6"/>
              <w:jc w:val="right"/>
              <w:rPr>
                <w:color w:val="000000"/>
                <w:sz w:val="12"/>
                <w:szCs w:val="12"/>
                <w:lang w:val="tr-TR"/>
              </w:rPr>
            </w:pPr>
            <w:r w:rsidRPr="001B1C3B">
              <w:rPr>
                <w:bCs/>
                <w:iCs/>
                <w:sz w:val="12"/>
                <w:szCs w:val="12"/>
                <w:lang w:val="tr-TR" w:eastAsia="tr-TR"/>
              </w:rPr>
              <w:t>-</w:t>
            </w:r>
          </w:p>
        </w:tc>
        <w:tc>
          <w:tcPr>
            <w:tcW w:w="854" w:type="dxa"/>
            <w:tcBorders>
              <w:top w:val="dotted" w:sz="4" w:space="0" w:color="auto"/>
              <w:left w:val="dotted" w:sz="4" w:space="0" w:color="auto"/>
              <w:bottom w:val="dotted" w:sz="4" w:space="0" w:color="auto"/>
              <w:right w:val="dotted" w:sz="4" w:space="0" w:color="auto"/>
            </w:tcBorders>
            <w:vAlign w:val="center"/>
          </w:tcPr>
          <w:p w14:paraId="6C7E8ADA" w14:textId="3F29D02B" w:rsidR="001D7420" w:rsidRPr="001B1C3B" w:rsidRDefault="001D7420" w:rsidP="001D7420">
            <w:pPr>
              <w:ind w:right="6"/>
              <w:jc w:val="right"/>
              <w:rPr>
                <w:color w:val="000000"/>
                <w:sz w:val="12"/>
                <w:szCs w:val="12"/>
                <w:lang w:val="tr-TR"/>
              </w:rPr>
            </w:pPr>
            <w:r w:rsidRPr="001B1C3B">
              <w:rPr>
                <w:bCs/>
                <w:iCs/>
                <w:sz w:val="12"/>
                <w:szCs w:val="12"/>
                <w:lang w:val="tr-TR" w:eastAsia="tr-TR"/>
              </w:rPr>
              <w:t>1,472,617</w:t>
            </w:r>
          </w:p>
        </w:tc>
        <w:tc>
          <w:tcPr>
            <w:tcW w:w="833" w:type="dxa"/>
            <w:tcBorders>
              <w:top w:val="dotted" w:sz="4" w:space="0" w:color="auto"/>
              <w:left w:val="dotted" w:sz="4" w:space="0" w:color="auto"/>
              <w:bottom w:val="dotted" w:sz="4" w:space="0" w:color="auto"/>
              <w:right w:val="single" w:sz="8" w:space="0" w:color="auto"/>
            </w:tcBorders>
            <w:noWrap/>
            <w:vAlign w:val="center"/>
          </w:tcPr>
          <w:p w14:paraId="4DA1B139" w14:textId="741A35E0" w:rsidR="001D7420" w:rsidRPr="001B1C3B" w:rsidRDefault="001D7420" w:rsidP="001D7420">
            <w:pPr>
              <w:ind w:right="6"/>
              <w:jc w:val="right"/>
              <w:rPr>
                <w:color w:val="000000"/>
                <w:sz w:val="12"/>
                <w:szCs w:val="12"/>
                <w:lang w:val="tr-TR"/>
              </w:rPr>
            </w:pPr>
            <w:r w:rsidRPr="001B1C3B">
              <w:rPr>
                <w:bCs/>
                <w:iCs/>
                <w:sz w:val="12"/>
                <w:szCs w:val="12"/>
                <w:lang w:val="tr-TR" w:eastAsia="tr-TR"/>
              </w:rPr>
              <w:t>4,369,304</w:t>
            </w:r>
          </w:p>
        </w:tc>
      </w:tr>
      <w:tr w:rsidR="001D7420" w:rsidRPr="001B1C3B" w14:paraId="4CF49833" w14:textId="77777777" w:rsidTr="00525E80">
        <w:trPr>
          <w:trHeight w:hRule="exact" w:val="647"/>
        </w:trPr>
        <w:tc>
          <w:tcPr>
            <w:tcW w:w="1256" w:type="dxa"/>
            <w:tcBorders>
              <w:top w:val="dotted" w:sz="4" w:space="0" w:color="auto"/>
              <w:left w:val="single" w:sz="8" w:space="0" w:color="auto"/>
              <w:bottom w:val="single" w:sz="4" w:space="0" w:color="auto"/>
              <w:right w:val="dotted" w:sz="4" w:space="0" w:color="auto"/>
            </w:tcBorders>
            <w:vAlign w:val="center"/>
          </w:tcPr>
          <w:p w14:paraId="043478F2" w14:textId="77777777" w:rsidR="001D7420" w:rsidRPr="001B1C3B" w:rsidRDefault="001D7420" w:rsidP="001D7420">
            <w:pPr>
              <w:ind w:left="-57" w:right="-108" w:hanging="51"/>
              <w:rPr>
                <w:sz w:val="12"/>
                <w:szCs w:val="12"/>
                <w:lang w:val="tr-TR"/>
              </w:rPr>
            </w:pPr>
            <w:r w:rsidRPr="001B1C3B">
              <w:rPr>
                <w:sz w:val="12"/>
                <w:szCs w:val="12"/>
                <w:lang w:val="tr-TR"/>
              </w:rPr>
              <w:t xml:space="preserve"> Kredi Riski Azaltımı Sonrası Tutar</w:t>
            </w:r>
          </w:p>
        </w:tc>
        <w:tc>
          <w:tcPr>
            <w:tcW w:w="873" w:type="dxa"/>
            <w:tcBorders>
              <w:top w:val="dotted" w:sz="4" w:space="0" w:color="auto"/>
              <w:left w:val="nil"/>
              <w:bottom w:val="single" w:sz="4" w:space="0" w:color="auto"/>
              <w:right w:val="dotted" w:sz="4" w:space="0" w:color="auto"/>
            </w:tcBorders>
            <w:noWrap/>
            <w:vAlign w:val="center"/>
          </w:tcPr>
          <w:p w14:paraId="6C108C3E" w14:textId="6CFB5AF8" w:rsidR="001D7420" w:rsidRPr="001B1C3B" w:rsidRDefault="001D7420" w:rsidP="001D7420">
            <w:pPr>
              <w:ind w:right="6"/>
              <w:jc w:val="right"/>
              <w:rPr>
                <w:color w:val="000000"/>
                <w:sz w:val="12"/>
                <w:szCs w:val="12"/>
                <w:lang w:val="tr-TR"/>
              </w:rPr>
            </w:pPr>
            <w:r w:rsidRPr="001B1C3B">
              <w:rPr>
                <w:bCs/>
                <w:iCs/>
                <w:sz w:val="12"/>
                <w:szCs w:val="12"/>
                <w:lang w:val="tr-TR" w:eastAsia="tr-TR"/>
              </w:rPr>
              <w:t>807,804,116</w:t>
            </w:r>
          </w:p>
        </w:tc>
        <w:tc>
          <w:tcPr>
            <w:tcW w:w="712" w:type="dxa"/>
            <w:tcBorders>
              <w:top w:val="dotted" w:sz="4" w:space="0" w:color="auto"/>
              <w:left w:val="dotted" w:sz="4" w:space="0" w:color="auto"/>
              <w:bottom w:val="single" w:sz="4" w:space="0" w:color="auto"/>
              <w:right w:val="dotted" w:sz="4" w:space="0" w:color="auto"/>
            </w:tcBorders>
            <w:noWrap/>
            <w:vAlign w:val="center"/>
          </w:tcPr>
          <w:p w14:paraId="51E1066E" w14:textId="3259FAFB" w:rsidR="001D7420" w:rsidRPr="001B1C3B" w:rsidRDefault="001D7420" w:rsidP="001D7420">
            <w:pPr>
              <w:ind w:right="6"/>
              <w:jc w:val="right"/>
              <w:rPr>
                <w:color w:val="000000"/>
                <w:sz w:val="12"/>
                <w:szCs w:val="12"/>
                <w:lang w:val="tr-TR"/>
              </w:rPr>
            </w:pPr>
            <w:r w:rsidRPr="001B1C3B">
              <w:rPr>
                <w:bCs/>
                <w:iCs/>
                <w:sz w:val="12"/>
                <w:szCs w:val="12"/>
                <w:lang w:val="tr-TR" w:eastAsia="tr-TR"/>
              </w:rPr>
              <w:t>343,888</w:t>
            </w:r>
          </w:p>
        </w:tc>
        <w:tc>
          <w:tcPr>
            <w:tcW w:w="570" w:type="dxa"/>
            <w:tcBorders>
              <w:top w:val="dotted" w:sz="4" w:space="0" w:color="auto"/>
              <w:left w:val="nil"/>
              <w:bottom w:val="single" w:sz="4" w:space="0" w:color="auto"/>
              <w:right w:val="dotted" w:sz="4" w:space="0" w:color="auto"/>
            </w:tcBorders>
            <w:noWrap/>
            <w:vAlign w:val="center"/>
          </w:tcPr>
          <w:p w14:paraId="40C096FB" w14:textId="772769A2" w:rsidR="001D7420" w:rsidRPr="001B1C3B" w:rsidRDefault="001D7420" w:rsidP="001D7420">
            <w:pPr>
              <w:ind w:right="6"/>
              <w:jc w:val="right"/>
              <w:rPr>
                <w:color w:val="000000"/>
                <w:sz w:val="12"/>
                <w:szCs w:val="12"/>
                <w:lang w:val="tr-TR"/>
              </w:rPr>
            </w:pPr>
            <w:r w:rsidRPr="001B1C3B">
              <w:rPr>
                <w:bCs/>
                <w:iCs/>
                <w:sz w:val="12"/>
                <w:szCs w:val="12"/>
                <w:lang w:val="tr-TR" w:eastAsia="tr-TR"/>
              </w:rPr>
              <w:t>-</w:t>
            </w:r>
          </w:p>
        </w:tc>
        <w:tc>
          <w:tcPr>
            <w:tcW w:w="855" w:type="dxa"/>
            <w:tcBorders>
              <w:top w:val="dotted" w:sz="4" w:space="0" w:color="auto"/>
              <w:left w:val="nil"/>
              <w:bottom w:val="single" w:sz="4" w:space="0" w:color="auto"/>
              <w:right w:val="dotted" w:sz="4" w:space="0" w:color="auto"/>
            </w:tcBorders>
            <w:vAlign w:val="center"/>
          </w:tcPr>
          <w:p w14:paraId="376D000A" w14:textId="7F21153E" w:rsidR="001D7420" w:rsidRPr="001B1C3B" w:rsidRDefault="001D7420" w:rsidP="001D7420">
            <w:pPr>
              <w:ind w:right="6"/>
              <w:jc w:val="right"/>
              <w:rPr>
                <w:color w:val="000000"/>
                <w:sz w:val="12"/>
                <w:szCs w:val="12"/>
                <w:lang w:val="tr-TR"/>
              </w:rPr>
            </w:pPr>
            <w:r w:rsidRPr="001B1C3B">
              <w:rPr>
                <w:bCs/>
                <w:iCs/>
                <w:sz w:val="12"/>
                <w:szCs w:val="12"/>
                <w:lang w:val="tr-TR" w:eastAsia="tr-TR"/>
              </w:rPr>
              <w:t>165,689,868</w:t>
            </w:r>
          </w:p>
        </w:tc>
        <w:tc>
          <w:tcPr>
            <w:tcW w:w="854" w:type="dxa"/>
            <w:tcBorders>
              <w:top w:val="dotted" w:sz="4" w:space="0" w:color="auto"/>
              <w:left w:val="dotted" w:sz="4" w:space="0" w:color="auto"/>
              <w:bottom w:val="single" w:sz="4" w:space="0" w:color="auto"/>
              <w:right w:val="dotted" w:sz="4" w:space="0" w:color="auto"/>
            </w:tcBorders>
            <w:vAlign w:val="center"/>
          </w:tcPr>
          <w:p w14:paraId="6BA745D7" w14:textId="27314D7E" w:rsidR="001D7420" w:rsidRPr="001B1C3B" w:rsidRDefault="001D7420" w:rsidP="001D7420">
            <w:pPr>
              <w:ind w:right="6"/>
              <w:jc w:val="right"/>
              <w:rPr>
                <w:color w:val="000000"/>
                <w:sz w:val="12"/>
                <w:szCs w:val="12"/>
                <w:lang w:val="tr-TR"/>
              </w:rPr>
            </w:pPr>
            <w:r w:rsidRPr="001B1C3B">
              <w:rPr>
                <w:bCs/>
                <w:iCs/>
                <w:sz w:val="12"/>
                <w:szCs w:val="12"/>
                <w:lang w:val="tr-TR" w:eastAsia="tr-TR"/>
              </w:rPr>
              <w:t>7,570,375</w:t>
            </w:r>
          </w:p>
        </w:tc>
        <w:tc>
          <w:tcPr>
            <w:tcW w:w="855" w:type="dxa"/>
            <w:tcBorders>
              <w:top w:val="dotted" w:sz="4" w:space="0" w:color="auto"/>
              <w:left w:val="dotted" w:sz="4" w:space="0" w:color="auto"/>
              <w:bottom w:val="single" w:sz="4" w:space="0" w:color="auto"/>
              <w:right w:val="dotted" w:sz="4" w:space="0" w:color="auto"/>
            </w:tcBorders>
            <w:noWrap/>
            <w:vAlign w:val="center"/>
          </w:tcPr>
          <w:p w14:paraId="0B2F2A84" w14:textId="473B7C64" w:rsidR="001D7420" w:rsidRPr="001B1C3B" w:rsidRDefault="001D7420" w:rsidP="001D7420">
            <w:pPr>
              <w:ind w:right="6"/>
              <w:jc w:val="right"/>
              <w:rPr>
                <w:color w:val="000000"/>
                <w:sz w:val="12"/>
                <w:szCs w:val="12"/>
                <w:lang w:val="tr-TR"/>
              </w:rPr>
            </w:pPr>
            <w:r w:rsidRPr="001B1C3B">
              <w:rPr>
                <w:bCs/>
                <w:iCs/>
                <w:sz w:val="12"/>
                <w:szCs w:val="12"/>
                <w:lang w:val="tr-TR" w:eastAsia="tr-TR"/>
              </w:rPr>
              <w:t>54,607,936</w:t>
            </w:r>
          </w:p>
        </w:tc>
        <w:tc>
          <w:tcPr>
            <w:tcW w:w="854" w:type="dxa"/>
            <w:tcBorders>
              <w:top w:val="dotted" w:sz="4" w:space="0" w:color="auto"/>
              <w:left w:val="nil"/>
              <w:bottom w:val="single" w:sz="4" w:space="0" w:color="auto"/>
              <w:right w:val="dotted" w:sz="4" w:space="0" w:color="auto"/>
            </w:tcBorders>
            <w:noWrap/>
            <w:vAlign w:val="center"/>
          </w:tcPr>
          <w:p w14:paraId="2B7EC287" w14:textId="73F7A8FC" w:rsidR="001D7420" w:rsidRPr="001B1C3B" w:rsidRDefault="001D7420" w:rsidP="001D7420">
            <w:pPr>
              <w:ind w:right="6"/>
              <w:jc w:val="right"/>
              <w:rPr>
                <w:color w:val="000000"/>
                <w:sz w:val="12"/>
                <w:szCs w:val="12"/>
                <w:lang w:val="tr-TR"/>
              </w:rPr>
            </w:pPr>
            <w:r w:rsidRPr="001B1C3B">
              <w:rPr>
                <w:bCs/>
                <w:iCs/>
                <w:sz w:val="12"/>
                <w:szCs w:val="12"/>
                <w:lang w:val="tr-TR" w:eastAsia="tr-TR"/>
              </w:rPr>
              <w:t>192,147,492</w:t>
            </w:r>
          </w:p>
        </w:tc>
        <w:tc>
          <w:tcPr>
            <w:tcW w:w="855" w:type="dxa"/>
            <w:tcBorders>
              <w:top w:val="dotted" w:sz="4" w:space="0" w:color="auto"/>
              <w:left w:val="nil"/>
              <w:bottom w:val="single" w:sz="4" w:space="0" w:color="auto"/>
              <w:right w:val="dotted" w:sz="4" w:space="0" w:color="auto"/>
            </w:tcBorders>
            <w:noWrap/>
            <w:vAlign w:val="center"/>
          </w:tcPr>
          <w:p w14:paraId="38F96DD7" w14:textId="42BC6E6D" w:rsidR="001D7420" w:rsidRPr="001B1C3B" w:rsidRDefault="001D7420" w:rsidP="001D7420">
            <w:pPr>
              <w:ind w:right="6"/>
              <w:jc w:val="right"/>
              <w:rPr>
                <w:color w:val="000000"/>
                <w:sz w:val="12"/>
                <w:szCs w:val="12"/>
                <w:lang w:val="tr-TR"/>
              </w:rPr>
            </w:pPr>
            <w:r w:rsidRPr="001B1C3B">
              <w:rPr>
                <w:bCs/>
                <w:iCs/>
                <w:sz w:val="12"/>
                <w:szCs w:val="12"/>
                <w:lang w:val="tr-TR" w:eastAsia="tr-TR"/>
              </w:rPr>
              <w:t>806,428,807</w:t>
            </w:r>
          </w:p>
        </w:tc>
        <w:tc>
          <w:tcPr>
            <w:tcW w:w="854" w:type="dxa"/>
            <w:tcBorders>
              <w:top w:val="dotted" w:sz="4" w:space="0" w:color="auto"/>
              <w:left w:val="nil"/>
              <w:bottom w:val="single" w:sz="4" w:space="0" w:color="auto"/>
              <w:right w:val="dotted" w:sz="4" w:space="0" w:color="auto"/>
            </w:tcBorders>
            <w:noWrap/>
            <w:vAlign w:val="center"/>
          </w:tcPr>
          <w:p w14:paraId="53F79ECE" w14:textId="5C78A6C6" w:rsidR="001D7420" w:rsidRPr="001B1C3B" w:rsidRDefault="001D7420" w:rsidP="001D7420">
            <w:pPr>
              <w:ind w:right="6"/>
              <w:jc w:val="right"/>
              <w:rPr>
                <w:color w:val="000000"/>
                <w:sz w:val="12"/>
                <w:szCs w:val="12"/>
                <w:lang w:val="tr-TR"/>
              </w:rPr>
            </w:pPr>
            <w:r w:rsidRPr="001B1C3B">
              <w:rPr>
                <w:bCs/>
                <w:iCs/>
                <w:sz w:val="12"/>
                <w:szCs w:val="12"/>
                <w:lang w:val="tr-TR" w:eastAsia="tr-TR"/>
              </w:rPr>
              <w:t>966,770,048</w:t>
            </w:r>
          </w:p>
        </w:tc>
        <w:tc>
          <w:tcPr>
            <w:tcW w:w="855" w:type="dxa"/>
            <w:tcBorders>
              <w:top w:val="dotted" w:sz="4" w:space="0" w:color="auto"/>
              <w:left w:val="dotted" w:sz="4" w:space="0" w:color="auto"/>
              <w:bottom w:val="single" w:sz="4" w:space="0" w:color="auto"/>
              <w:right w:val="dotted" w:sz="4" w:space="0" w:color="auto"/>
            </w:tcBorders>
            <w:vAlign w:val="center"/>
          </w:tcPr>
          <w:p w14:paraId="5D942C89" w14:textId="55040BCD" w:rsidR="001D7420" w:rsidRPr="001B1C3B" w:rsidRDefault="001D7420" w:rsidP="001D7420">
            <w:pPr>
              <w:ind w:right="6"/>
              <w:jc w:val="right"/>
              <w:rPr>
                <w:color w:val="000000"/>
                <w:sz w:val="12"/>
                <w:szCs w:val="12"/>
                <w:lang w:val="tr-TR"/>
              </w:rPr>
            </w:pPr>
            <w:r w:rsidRPr="001B1C3B">
              <w:rPr>
                <w:bCs/>
                <w:iCs/>
                <w:sz w:val="12"/>
                <w:szCs w:val="12"/>
                <w:lang w:val="tr-TR" w:eastAsia="tr-TR"/>
              </w:rPr>
              <w:t>13,124,725</w:t>
            </w:r>
          </w:p>
        </w:tc>
        <w:tc>
          <w:tcPr>
            <w:tcW w:w="570" w:type="dxa"/>
            <w:tcBorders>
              <w:top w:val="dotted" w:sz="4" w:space="0" w:color="auto"/>
              <w:left w:val="dotted" w:sz="4" w:space="0" w:color="auto"/>
              <w:bottom w:val="single" w:sz="4" w:space="0" w:color="auto"/>
              <w:right w:val="dotted" w:sz="4" w:space="0" w:color="auto"/>
            </w:tcBorders>
            <w:vAlign w:val="center"/>
          </w:tcPr>
          <w:p w14:paraId="187D6C99" w14:textId="636E7586" w:rsidR="001D7420" w:rsidRPr="001B1C3B" w:rsidRDefault="001D7420" w:rsidP="001D7420">
            <w:pPr>
              <w:ind w:right="6"/>
              <w:jc w:val="right"/>
              <w:rPr>
                <w:color w:val="000000"/>
                <w:sz w:val="12"/>
                <w:szCs w:val="12"/>
                <w:lang w:val="tr-TR"/>
              </w:rPr>
            </w:pPr>
            <w:r w:rsidRPr="001B1C3B">
              <w:rPr>
                <w:bCs/>
                <w:iCs/>
                <w:sz w:val="12"/>
                <w:szCs w:val="12"/>
                <w:lang w:val="tr-TR" w:eastAsia="tr-TR"/>
              </w:rPr>
              <w:t>-</w:t>
            </w:r>
          </w:p>
        </w:tc>
        <w:tc>
          <w:tcPr>
            <w:tcW w:w="854" w:type="dxa"/>
            <w:tcBorders>
              <w:top w:val="dotted" w:sz="4" w:space="0" w:color="auto"/>
              <w:left w:val="dotted" w:sz="4" w:space="0" w:color="auto"/>
              <w:bottom w:val="single" w:sz="4" w:space="0" w:color="auto"/>
              <w:right w:val="dotted" w:sz="4" w:space="0" w:color="auto"/>
            </w:tcBorders>
            <w:vAlign w:val="center"/>
          </w:tcPr>
          <w:p w14:paraId="1EBBE17B" w14:textId="474E9BE5" w:rsidR="001D7420" w:rsidRPr="001B1C3B" w:rsidRDefault="001D7420" w:rsidP="001D7420">
            <w:pPr>
              <w:ind w:right="6"/>
              <w:jc w:val="right"/>
              <w:rPr>
                <w:color w:val="000000"/>
                <w:sz w:val="12"/>
                <w:szCs w:val="12"/>
                <w:lang w:val="tr-TR"/>
              </w:rPr>
            </w:pPr>
            <w:r w:rsidRPr="001B1C3B">
              <w:rPr>
                <w:bCs/>
                <w:iCs/>
                <w:sz w:val="12"/>
                <w:szCs w:val="12"/>
                <w:lang w:val="tr-TR" w:eastAsia="tr-TR"/>
              </w:rPr>
              <w:t>1,472,529</w:t>
            </w:r>
          </w:p>
        </w:tc>
        <w:tc>
          <w:tcPr>
            <w:tcW w:w="833" w:type="dxa"/>
            <w:tcBorders>
              <w:top w:val="dotted" w:sz="4" w:space="0" w:color="auto"/>
              <w:left w:val="dotted" w:sz="4" w:space="0" w:color="auto"/>
              <w:bottom w:val="single" w:sz="4" w:space="0" w:color="auto"/>
              <w:right w:val="single" w:sz="8" w:space="0" w:color="auto"/>
            </w:tcBorders>
            <w:noWrap/>
            <w:vAlign w:val="center"/>
          </w:tcPr>
          <w:p w14:paraId="28C5F27E" w14:textId="2706C794" w:rsidR="001D7420" w:rsidRPr="001B1C3B" w:rsidRDefault="001D7420" w:rsidP="001D7420">
            <w:pPr>
              <w:ind w:right="6"/>
              <w:jc w:val="right"/>
              <w:rPr>
                <w:color w:val="000000"/>
                <w:sz w:val="12"/>
                <w:szCs w:val="12"/>
                <w:lang w:val="tr-TR"/>
              </w:rPr>
            </w:pPr>
            <w:r w:rsidRPr="001B1C3B">
              <w:rPr>
                <w:bCs/>
                <w:iCs/>
                <w:sz w:val="12"/>
                <w:szCs w:val="12"/>
                <w:lang w:val="tr-TR" w:eastAsia="tr-TR"/>
              </w:rPr>
              <w:t>4,369,304</w:t>
            </w:r>
          </w:p>
        </w:tc>
      </w:tr>
    </w:tbl>
    <w:p w14:paraId="5E7FC0DB" w14:textId="77777777" w:rsidR="002575AD" w:rsidRPr="001B1C3B" w:rsidRDefault="002575AD" w:rsidP="002575AD">
      <w:pPr>
        <w:tabs>
          <w:tab w:val="left" w:pos="0"/>
        </w:tabs>
        <w:autoSpaceDE w:val="0"/>
        <w:autoSpaceDN w:val="0"/>
        <w:ind w:hanging="851"/>
        <w:jc w:val="both"/>
        <w:rPr>
          <w:sz w:val="16"/>
          <w:szCs w:val="16"/>
          <w:lang w:val="tr-TR"/>
        </w:rPr>
      </w:pPr>
      <w:r w:rsidRPr="001B1C3B">
        <w:rPr>
          <w:sz w:val="16"/>
          <w:szCs w:val="16"/>
          <w:lang w:val="tr-TR"/>
        </w:rPr>
        <w:t xml:space="preserve">                   (*) Karşı taraf kredi riski ve menkul kıymet pozisyonları hariç.</w:t>
      </w:r>
    </w:p>
    <w:p w14:paraId="1F9F220E" w14:textId="77777777" w:rsidR="00EF1C58" w:rsidRPr="001B1C3B" w:rsidRDefault="00EF1C58" w:rsidP="002575AD">
      <w:pPr>
        <w:rPr>
          <w:rFonts w:eastAsiaTheme="minorHAnsi"/>
          <w:b/>
          <w:color w:val="000000"/>
          <w:szCs w:val="22"/>
          <w:lang w:val="tr-TR"/>
        </w:rPr>
        <w:sectPr w:rsidR="00EF1C58" w:rsidRPr="001B1C3B" w:rsidSect="00281250">
          <w:pgSz w:w="11907" w:h="16840" w:code="9"/>
          <w:pgMar w:top="1418" w:right="1275" w:bottom="1418" w:left="1418" w:header="578" w:footer="221" w:gutter="0"/>
          <w:cols w:space="708"/>
          <w:docGrid w:linePitch="299"/>
        </w:sectPr>
      </w:pPr>
    </w:p>
    <w:p w14:paraId="06620B60" w14:textId="77777777" w:rsidR="002575AD" w:rsidRPr="001B1C3B" w:rsidRDefault="002575AD" w:rsidP="002575AD">
      <w:pPr>
        <w:pStyle w:val="Head2"/>
        <w:spacing w:before="80" w:after="80" w:line="220" w:lineRule="exact"/>
        <w:ind w:hanging="902"/>
      </w:pPr>
      <w:r w:rsidRPr="001B1C3B">
        <w:t>4.2.6</w:t>
      </w:r>
      <w:r w:rsidRPr="001B1C3B">
        <w:tab/>
      </w:r>
      <w:bookmarkStart w:id="16" w:name="_Hlk220358597"/>
      <w:r w:rsidRPr="001B1C3B">
        <w:t>Önemli sektörlere veya karşı taraf türüne göre muhtelif bilgiler</w:t>
      </w:r>
      <w:bookmarkEnd w:id="16"/>
    </w:p>
    <w:p w14:paraId="7A5B17D2" w14:textId="77777777" w:rsidR="002575AD" w:rsidRPr="001B1C3B" w:rsidRDefault="002575AD" w:rsidP="002575AD">
      <w:pPr>
        <w:jc w:val="both"/>
        <w:rPr>
          <w:lang w:val="tr-TR"/>
        </w:rPr>
      </w:pPr>
      <w:r w:rsidRPr="001B1C3B">
        <w:rPr>
          <w:lang w:val="tr-TR"/>
        </w:rPr>
        <w:t>Detayları “3.8.1 Beklenen kredi zararı hesaplaması” politikasında anlatıldığı üzere TFRS 9 kapsamında, finansal varlıklar 3 aşamada değerlendirilmektedir. Bu kapsamda değer kaybına uğramış krediler için, (Aşama 3) ömür boyu beklenen kredi zararları muhasebeleştirilmekte ve temerrüt olasılığı %100 olarak dikkate alınmaktadır.</w:t>
      </w:r>
    </w:p>
    <w:p w14:paraId="13ADCB1A" w14:textId="77777777" w:rsidR="002575AD" w:rsidRPr="001B1C3B" w:rsidRDefault="002575AD" w:rsidP="002575AD">
      <w:pPr>
        <w:jc w:val="both"/>
        <w:rPr>
          <w:lang w:val="tr-TR"/>
        </w:rPr>
      </w:pPr>
    </w:p>
    <w:p w14:paraId="0D556902" w14:textId="77777777" w:rsidR="002575AD" w:rsidRPr="001B1C3B" w:rsidRDefault="002575AD" w:rsidP="002575AD">
      <w:pPr>
        <w:jc w:val="both"/>
        <w:rPr>
          <w:lang w:val="tr-TR"/>
        </w:rPr>
      </w:pPr>
      <w:r w:rsidRPr="001B1C3B">
        <w:rPr>
          <w:lang w:val="tr-TR"/>
        </w:rPr>
        <w:t>Henüz temerrüde düşmemiş ama kredinin kullandırım tarihindeki kredi riskinde önemli ölçüde artış meydana geldiğinde, ilgili kredilere ömür boyu beklenen kredi zararı hesaplanmaktadır (Aşama 2).</w:t>
      </w:r>
    </w:p>
    <w:p w14:paraId="20AA2CEC" w14:textId="77777777" w:rsidR="002575AD" w:rsidRPr="001B1C3B" w:rsidRDefault="002575AD" w:rsidP="002575AD">
      <w:pPr>
        <w:jc w:val="both"/>
        <w:rPr>
          <w:lang w:val="tr-TR"/>
        </w:rPr>
      </w:pPr>
    </w:p>
    <w:p w14:paraId="3B8A203E" w14:textId="77777777" w:rsidR="002575AD" w:rsidRPr="001B1C3B" w:rsidRDefault="002575AD" w:rsidP="002575AD">
      <w:pPr>
        <w:spacing w:after="120"/>
        <w:jc w:val="both"/>
        <w:rPr>
          <w:lang w:val="tr-TR"/>
        </w:rPr>
      </w:pPr>
      <w:r w:rsidRPr="001B1C3B">
        <w:rPr>
          <w:lang w:val="tr-TR"/>
        </w:rPr>
        <w:t>Diğer TFRS 9 kapsamında olan finansal varlıkları için (Aşama 1); ilgili kredilere, 12 aylık temerrüt olasılığı hesaplanır ve raporlama tarihinden sonraki 12 ay içinde temerrüde düşme olasılık tahmini beklenen zarar karşılığı olarak yansıtılır.</w:t>
      </w:r>
    </w:p>
    <w:tbl>
      <w:tblPr>
        <w:tblW w:w="8187" w:type="dxa"/>
        <w:tblLayout w:type="fixed"/>
        <w:tblCellMar>
          <w:left w:w="30" w:type="dxa"/>
          <w:right w:w="30" w:type="dxa"/>
        </w:tblCellMar>
        <w:tblLook w:val="0000" w:firstRow="0" w:lastRow="0" w:firstColumn="0" w:lastColumn="0" w:noHBand="0" w:noVBand="0"/>
      </w:tblPr>
      <w:tblGrid>
        <w:gridCol w:w="2699"/>
        <w:gridCol w:w="2039"/>
        <w:gridCol w:w="1724"/>
        <w:gridCol w:w="1725"/>
      </w:tblGrid>
      <w:tr w:rsidR="002575AD" w:rsidRPr="001B1C3B" w14:paraId="2CAF8183" w14:textId="77777777" w:rsidTr="00B12012">
        <w:trPr>
          <w:trHeight w:hRule="exact" w:val="457"/>
        </w:trPr>
        <w:tc>
          <w:tcPr>
            <w:tcW w:w="2699" w:type="dxa"/>
            <w:vMerge w:val="restart"/>
            <w:tcBorders>
              <w:top w:val="single" w:sz="4" w:space="0" w:color="auto"/>
              <w:left w:val="single" w:sz="4" w:space="0" w:color="auto"/>
              <w:right w:val="nil"/>
            </w:tcBorders>
            <w:vAlign w:val="center"/>
          </w:tcPr>
          <w:p w14:paraId="3D03C171" w14:textId="77777777" w:rsidR="002575AD" w:rsidRPr="001B1C3B" w:rsidRDefault="002575AD" w:rsidP="00B12012">
            <w:pPr>
              <w:pStyle w:val="EndnoteText"/>
              <w:keepNext/>
              <w:keepLines/>
              <w:ind w:right="-2"/>
              <w:rPr>
                <w:snapToGrid w:val="0"/>
                <w:sz w:val="18"/>
                <w:szCs w:val="18"/>
              </w:rPr>
            </w:pPr>
            <w:r w:rsidRPr="001B1C3B">
              <w:rPr>
                <w:b/>
                <w:bCs/>
                <w:i/>
                <w:iCs/>
                <w:sz w:val="18"/>
              </w:rPr>
              <w:t>Cari Dönem</w:t>
            </w:r>
          </w:p>
        </w:tc>
        <w:tc>
          <w:tcPr>
            <w:tcW w:w="3763" w:type="dxa"/>
            <w:gridSpan w:val="2"/>
            <w:tcBorders>
              <w:top w:val="single" w:sz="4" w:space="0" w:color="auto"/>
              <w:left w:val="dotted" w:sz="4" w:space="0" w:color="auto"/>
              <w:bottom w:val="dotted" w:sz="4" w:space="0" w:color="auto"/>
              <w:right w:val="dotted" w:sz="4" w:space="0" w:color="auto"/>
            </w:tcBorders>
            <w:vAlign w:val="center"/>
          </w:tcPr>
          <w:p w14:paraId="5420DA80" w14:textId="77777777" w:rsidR="002575AD" w:rsidRPr="001B1C3B" w:rsidRDefault="002575AD" w:rsidP="00B12012">
            <w:pPr>
              <w:keepNext/>
              <w:keepLines/>
              <w:ind w:right="-2"/>
              <w:jc w:val="center"/>
              <w:rPr>
                <w:b/>
                <w:sz w:val="18"/>
                <w:lang w:val="tr-TR"/>
              </w:rPr>
            </w:pPr>
            <w:r w:rsidRPr="001B1C3B">
              <w:rPr>
                <w:b/>
                <w:sz w:val="18"/>
                <w:lang w:val="tr-TR"/>
              </w:rPr>
              <w:t>Krediler</w:t>
            </w:r>
          </w:p>
        </w:tc>
        <w:tc>
          <w:tcPr>
            <w:tcW w:w="1725" w:type="dxa"/>
            <w:vMerge w:val="restart"/>
            <w:tcBorders>
              <w:top w:val="single" w:sz="4" w:space="0" w:color="auto"/>
              <w:left w:val="dotted" w:sz="4" w:space="0" w:color="auto"/>
              <w:right w:val="single" w:sz="4" w:space="0" w:color="auto"/>
            </w:tcBorders>
            <w:vAlign w:val="center"/>
          </w:tcPr>
          <w:p w14:paraId="0B6B4129" w14:textId="77777777" w:rsidR="002575AD" w:rsidRPr="001B1C3B" w:rsidRDefault="002575AD" w:rsidP="00B12012">
            <w:pPr>
              <w:jc w:val="center"/>
              <w:rPr>
                <w:b/>
                <w:bCs/>
                <w:color w:val="000000"/>
                <w:sz w:val="18"/>
                <w:szCs w:val="18"/>
                <w:lang w:val="tr-TR"/>
              </w:rPr>
            </w:pPr>
            <w:r w:rsidRPr="001B1C3B">
              <w:rPr>
                <w:b/>
                <w:bCs/>
                <w:color w:val="000000"/>
                <w:sz w:val="18"/>
                <w:szCs w:val="18"/>
                <w:lang w:val="tr-TR"/>
              </w:rPr>
              <w:t>Beklenen Kredi Zararı Karşılıkları (TFRS9)</w:t>
            </w:r>
          </w:p>
        </w:tc>
      </w:tr>
      <w:tr w:rsidR="002575AD" w:rsidRPr="001B1C3B" w14:paraId="4C45B8CC" w14:textId="77777777" w:rsidTr="00B12012">
        <w:trPr>
          <w:trHeight w:hRule="exact" w:val="824"/>
        </w:trPr>
        <w:tc>
          <w:tcPr>
            <w:tcW w:w="2699" w:type="dxa"/>
            <w:vMerge/>
            <w:tcBorders>
              <w:left w:val="single" w:sz="4" w:space="0" w:color="auto"/>
              <w:bottom w:val="dotted" w:sz="4" w:space="0" w:color="auto"/>
              <w:right w:val="nil"/>
            </w:tcBorders>
            <w:vAlign w:val="center"/>
          </w:tcPr>
          <w:p w14:paraId="64083A3B" w14:textId="77777777" w:rsidR="002575AD" w:rsidRPr="001B1C3B" w:rsidRDefault="002575AD" w:rsidP="00B12012">
            <w:pPr>
              <w:keepNext/>
              <w:keepLines/>
              <w:ind w:right="-2"/>
              <w:rPr>
                <w:b/>
                <w:bCs/>
                <w:snapToGrid w:val="0"/>
                <w:sz w:val="18"/>
                <w:szCs w:val="18"/>
                <w:lang w:val="tr-TR"/>
              </w:rPr>
            </w:pPr>
          </w:p>
        </w:tc>
        <w:tc>
          <w:tcPr>
            <w:tcW w:w="2039" w:type="dxa"/>
            <w:tcBorders>
              <w:top w:val="dotted" w:sz="4" w:space="0" w:color="auto"/>
              <w:left w:val="dotted" w:sz="4" w:space="0" w:color="auto"/>
              <w:bottom w:val="dotted" w:sz="4" w:space="0" w:color="auto"/>
              <w:right w:val="dotted" w:sz="4" w:space="0" w:color="auto"/>
            </w:tcBorders>
            <w:vAlign w:val="center"/>
          </w:tcPr>
          <w:p w14:paraId="2AAED9C1" w14:textId="77777777" w:rsidR="002575AD" w:rsidRPr="001B1C3B" w:rsidRDefault="002575AD" w:rsidP="00B12012">
            <w:pPr>
              <w:jc w:val="center"/>
              <w:rPr>
                <w:b/>
                <w:bCs/>
                <w:color w:val="000000"/>
                <w:sz w:val="18"/>
                <w:szCs w:val="18"/>
                <w:lang w:val="tr-TR"/>
              </w:rPr>
            </w:pPr>
            <w:r w:rsidRPr="001B1C3B">
              <w:rPr>
                <w:b/>
                <w:bCs/>
                <w:color w:val="000000"/>
                <w:sz w:val="18"/>
                <w:szCs w:val="18"/>
                <w:lang w:val="tr-TR"/>
              </w:rPr>
              <w:t>Kredi Riskinde Önemli Artış (İkinci Aşama)</w:t>
            </w:r>
          </w:p>
        </w:tc>
        <w:tc>
          <w:tcPr>
            <w:tcW w:w="1724" w:type="dxa"/>
            <w:tcBorders>
              <w:top w:val="dotted" w:sz="4" w:space="0" w:color="auto"/>
              <w:left w:val="dotted" w:sz="4" w:space="0" w:color="auto"/>
              <w:bottom w:val="dotted" w:sz="4" w:space="0" w:color="auto"/>
              <w:right w:val="dotted" w:sz="4" w:space="0" w:color="auto"/>
            </w:tcBorders>
            <w:vAlign w:val="center"/>
          </w:tcPr>
          <w:p w14:paraId="10E47F4F" w14:textId="77777777" w:rsidR="002575AD" w:rsidRPr="001B1C3B" w:rsidRDefault="002575AD" w:rsidP="00B12012">
            <w:pPr>
              <w:jc w:val="center"/>
              <w:rPr>
                <w:b/>
                <w:bCs/>
                <w:color w:val="000000"/>
                <w:sz w:val="18"/>
                <w:szCs w:val="18"/>
                <w:lang w:val="tr-TR"/>
              </w:rPr>
            </w:pPr>
            <w:r w:rsidRPr="001B1C3B">
              <w:rPr>
                <w:b/>
                <w:bCs/>
                <w:color w:val="000000"/>
                <w:sz w:val="18"/>
                <w:szCs w:val="18"/>
                <w:lang w:val="tr-TR"/>
              </w:rPr>
              <w:t>Temerrüt       (Üçüncü Aşama)</w:t>
            </w:r>
          </w:p>
        </w:tc>
        <w:tc>
          <w:tcPr>
            <w:tcW w:w="1725" w:type="dxa"/>
            <w:vMerge/>
            <w:tcBorders>
              <w:left w:val="dotted" w:sz="4" w:space="0" w:color="auto"/>
              <w:bottom w:val="dotted" w:sz="4" w:space="0" w:color="auto"/>
              <w:right w:val="single" w:sz="4" w:space="0" w:color="auto"/>
            </w:tcBorders>
            <w:vAlign w:val="center"/>
          </w:tcPr>
          <w:p w14:paraId="28F4A409" w14:textId="77777777" w:rsidR="002575AD" w:rsidRPr="001B1C3B" w:rsidRDefault="002575AD" w:rsidP="00B12012">
            <w:pPr>
              <w:jc w:val="center"/>
              <w:rPr>
                <w:b/>
                <w:bCs/>
                <w:color w:val="000000"/>
                <w:sz w:val="18"/>
                <w:szCs w:val="18"/>
                <w:lang w:val="tr-TR"/>
              </w:rPr>
            </w:pPr>
          </w:p>
        </w:tc>
      </w:tr>
      <w:tr w:rsidR="00AD1E86" w:rsidRPr="001B1C3B" w14:paraId="24E9EECC" w14:textId="77777777" w:rsidTr="00AD1E86">
        <w:trPr>
          <w:trHeight w:hRule="exact" w:val="256"/>
        </w:trPr>
        <w:tc>
          <w:tcPr>
            <w:tcW w:w="2699" w:type="dxa"/>
            <w:tcBorders>
              <w:top w:val="dotted" w:sz="4" w:space="0" w:color="auto"/>
              <w:left w:val="single" w:sz="4" w:space="0" w:color="auto"/>
              <w:bottom w:val="dotted" w:sz="4" w:space="0" w:color="auto"/>
              <w:right w:val="nil"/>
            </w:tcBorders>
            <w:vAlign w:val="center"/>
          </w:tcPr>
          <w:p w14:paraId="29CF478C" w14:textId="77777777" w:rsidR="00AD1E86" w:rsidRPr="001B1C3B" w:rsidRDefault="00AD1E86" w:rsidP="00AD1E86">
            <w:pPr>
              <w:keepNext/>
              <w:keepLines/>
              <w:ind w:right="-2"/>
              <w:rPr>
                <w:b/>
                <w:bCs/>
                <w:snapToGrid w:val="0"/>
                <w:sz w:val="18"/>
                <w:szCs w:val="18"/>
                <w:lang w:val="tr-TR"/>
              </w:rPr>
            </w:pPr>
            <w:r w:rsidRPr="001B1C3B">
              <w:rPr>
                <w:b/>
                <w:bCs/>
                <w:snapToGrid w:val="0"/>
                <w:sz w:val="18"/>
                <w:szCs w:val="18"/>
                <w:lang w:val="tr-TR"/>
              </w:rPr>
              <w:t>Tarım</w:t>
            </w:r>
          </w:p>
        </w:tc>
        <w:tc>
          <w:tcPr>
            <w:tcW w:w="2039" w:type="dxa"/>
            <w:tcBorders>
              <w:top w:val="dotted" w:sz="4" w:space="0" w:color="auto"/>
              <w:left w:val="dotted" w:sz="4" w:space="0" w:color="auto"/>
              <w:bottom w:val="dotted" w:sz="4" w:space="0" w:color="auto"/>
              <w:right w:val="dotted" w:sz="4" w:space="0" w:color="auto"/>
            </w:tcBorders>
            <w:vAlign w:val="center"/>
          </w:tcPr>
          <w:p w14:paraId="0FF88CBF" w14:textId="2D06987A" w:rsidR="00AD1E86" w:rsidRPr="001B1C3B" w:rsidRDefault="00AD1E86" w:rsidP="00AD1E86">
            <w:pPr>
              <w:spacing w:beforeLines="20" w:before="48"/>
              <w:ind w:right="62"/>
              <w:jc w:val="right"/>
              <w:rPr>
                <w:rFonts w:eastAsia="Arial Unicode MS"/>
                <w:b/>
                <w:bCs/>
                <w:sz w:val="18"/>
                <w:szCs w:val="18"/>
                <w:lang w:val="tr-TR"/>
              </w:rPr>
            </w:pPr>
            <w:r w:rsidRPr="001B1C3B">
              <w:rPr>
                <w:b/>
                <w:bCs/>
                <w:color w:val="000000"/>
                <w:sz w:val="18"/>
                <w:szCs w:val="18"/>
                <w:lang w:val="tr-TR"/>
              </w:rPr>
              <w:t>1,083,662</w:t>
            </w:r>
          </w:p>
        </w:tc>
        <w:tc>
          <w:tcPr>
            <w:tcW w:w="1724" w:type="dxa"/>
            <w:tcBorders>
              <w:top w:val="dotted" w:sz="4" w:space="0" w:color="auto"/>
              <w:left w:val="dotted" w:sz="4" w:space="0" w:color="auto"/>
              <w:bottom w:val="dotted" w:sz="4" w:space="0" w:color="auto"/>
              <w:right w:val="dotted" w:sz="4" w:space="0" w:color="auto"/>
            </w:tcBorders>
            <w:vAlign w:val="center"/>
          </w:tcPr>
          <w:p w14:paraId="4D3C286B" w14:textId="354F4302" w:rsidR="00AD1E86" w:rsidRPr="001B1C3B" w:rsidRDefault="00AD1E86" w:rsidP="00AD1E86">
            <w:pPr>
              <w:spacing w:beforeLines="20" w:before="48"/>
              <w:ind w:right="62"/>
              <w:jc w:val="right"/>
              <w:rPr>
                <w:rFonts w:eastAsia="Arial Unicode MS"/>
                <w:b/>
                <w:bCs/>
                <w:sz w:val="18"/>
                <w:szCs w:val="18"/>
                <w:lang w:val="tr-TR"/>
              </w:rPr>
            </w:pPr>
            <w:r w:rsidRPr="001B1C3B">
              <w:rPr>
                <w:b/>
                <w:bCs/>
                <w:color w:val="000000"/>
                <w:sz w:val="18"/>
                <w:szCs w:val="18"/>
                <w:lang w:val="tr-TR"/>
              </w:rPr>
              <w:t>818,503</w:t>
            </w:r>
          </w:p>
        </w:tc>
        <w:tc>
          <w:tcPr>
            <w:tcW w:w="1725" w:type="dxa"/>
            <w:tcBorders>
              <w:top w:val="dotted" w:sz="4" w:space="0" w:color="auto"/>
              <w:left w:val="dotted" w:sz="4" w:space="0" w:color="auto"/>
              <w:bottom w:val="dotted" w:sz="4" w:space="0" w:color="auto"/>
              <w:right w:val="single" w:sz="4" w:space="0" w:color="auto"/>
            </w:tcBorders>
            <w:vAlign w:val="center"/>
          </w:tcPr>
          <w:p w14:paraId="17E77115" w14:textId="3BA25EFE" w:rsidR="00AD1E86" w:rsidRPr="001B1C3B" w:rsidRDefault="00AD1E86" w:rsidP="00AD1E86">
            <w:pPr>
              <w:spacing w:beforeLines="20" w:before="48"/>
              <w:ind w:right="62"/>
              <w:jc w:val="right"/>
              <w:rPr>
                <w:rFonts w:eastAsia="Arial Unicode MS"/>
                <w:b/>
                <w:bCs/>
                <w:sz w:val="18"/>
                <w:szCs w:val="18"/>
                <w:lang w:val="tr-TR"/>
              </w:rPr>
            </w:pPr>
            <w:r w:rsidRPr="001B1C3B">
              <w:rPr>
                <w:b/>
                <w:bCs/>
                <w:color w:val="000000"/>
                <w:sz w:val="18"/>
                <w:szCs w:val="18"/>
                <w:lang w:val="tr-TR"/>
              </w:rPr>
              <w:t>543,229</w:t>
            </w:r>
          </w:p>
        </w:tc>
      </w:tr>
      <w:tr w:rsidR="00AD1E86" w:rsidRPr="001B1C3B" w14:paraId="270E82CD" w14:textId="77777777" w:rsidTr="00AD1E86">
        <w:trPr>
          <w:trHeight w:hRule="exact" w:val="256"/>
        </w:trPr>
        <w:tc>
          <w:tcPr>
            <w:tcW w:w="2699" w:type="dxa"/>
            <w:tcBorders>
              <w:top w:val="dotted" w:sz="4" w:space="0" w:color="auto"/>
              <w:left w:val="single" w:sz="4" w:space="0" w:color="auto"/>
              <w:bottom w:val="dotted" w:sz="4" w:space="0" w:color="auto"/>
              <w:right w:val="nil"/>
            </w:tcBorders>
            <w:vAlign w:val="center"/>
          </w:tcPr>
          <w:p w14:paraId="3D7ADC7B" w14:textId="77777777" w:rsidR="00AD1E86" w:rsidRPr="001B1C3B" w:rsidRDefault="00AD1E86" w:rsidP="00AD1E86">
            <w:pPr>
              <w:pStyle w:val="FootnoteText"/>
              <w:keepNext/>
              <w:keepLines/>
              <w:ind w:right="-2"/>
              <w:rPr>
                <w:snapToGrid w:val="0"/>
                <w:szCs w:val="18"/>
                <w:lang w:val="tr-TR"/>
              </w:rPr>
            </w:pPr>
            <w:r w:rsidRPr="001B1C3B">
              <w:rPr>
                <w:snapToGrid w:val="0"/>
                <w:szCs w:val="18"/>
                <w:lang w:val="tr-TR"/>
              </w:rPr>
              <w:t xml:space="preserve">      Çiftçilik ve Hayvancılık</w:t>
            </w:r>
          </w:p>
          <w:p w14:paraId="2D692264" w14:textId="77777777" w:rsidR="00AD1E86" w:rsidRPr="001B1C3B" w:rsidRDefault="00AD1E86" w:rsidP="00AD1E86">
            <w:pPr>
              <w:pStyle w:val="FootnoteText"/>
              <w:keepNext/>
              <w:keepLines/>
              <w:ind w:right="-2"/>
              <w:rPr>
                <w:snapToGrid w:val="0"/>
                <w:szCs w:val="18"/>
                <w:lang w:val="tr-TR"/>
              </w:rPr>
            </w:pPr>
            <w:r w:rsidRPr="001B1C3B">
              <w:rPr>
                <w:snapToGrid w:val="0"/>
                <w:szCs w:val="18"/>
                <w:lang w:val="tr-TR"/>
              </w:rPr>
              <w:t xml:space="preserve"> </w:t>
            </w:r>
          </w:p>
        </w:tc>
        <w:tc>
          <w:tcPr>
            <w:tcW w:w="2039" w:type="dxa"/>
            <w:tcBorders>
              <w:top w:val="dotted" w:sz="4" w:space="0" w:color="auto"/>
              <w:left w:val="dotted" w:sz="4" w:space="0" w:color="auto"/>
              <w:bottom w:val="dotted" w:sz="4" w:space="0" w:color="auto"/>
              <w:right w:val="dotted" w:sz="4" w:space="0" w:color="auto"/>
            </w:tcBorders>
            <w:vAlign w:val="center"/>
          </w:tcPr>
          <w:p w14:paraId="355929A6" w14:textId="5CC11624" w:rsidR="00AD1E86" w:rsidRPr="001B1C3B" w:rsidRDefault="00AD1E86" w:rsidP="00AD1E86">
            <w:pPr>
              <w:spacing w:beforeLines="20" w:before="48"/>
              <w:ind w:right="62"/>
              <w:jc w:val="right"/>
              <w:rPr>
                <w:rFonts w:eastAsia="Arial Unicode MS"/>
                <w:bCs/>
                <w:sz w:val="18"/>
                <w:szCs w:val="18"/>
                <w:lang w:val="tr-TR"/>
              </w:rPr>
            </w:pPr>
            <w:r w:rsidRPr="001B1C3B">
              <w:rPr>
                <w:color w:val="000000"/>
                <w:sz w:val="18"/>
                <w:szCs w:val="18"/>
                <w:lang w:val="tr-TR"/>
              </w:rPr>
              <w:t>753,428</w:t>
            </w:r>
          </w:p>
        </w:tc>
        <w:tc>
          <w:tcPr>
            <w:tcW w:w="1724" w:type="dxa"/>
            <w:tcBorders>
              <w:top w:val="dotted" w:sz="4" w:space="0" w:color="auto"/>
              <w:left w:val="dotted" w:sz="4" w:space="0" w:color="auto"/>
              <w:bottom w:val="dotted" w:sz="4" w:space="0" w:color="auto"/>
              <w:right w:val="dotted" w:sz="4" w:space="0" w:color="auto"/>
            </w:tcBorders>
            <w:vAlign w:val="center"/>
          </w:tcPr>
          <w:p w14:paraId="389F9E8C" w14:textId="767B4442" w:rsidR="00AD1E86" w:rsidRPr="001B1C3B" w:rsidRDefault="00AD1E86" w:rsidP="00AD1E86">
            <w:pPr>
              <w:spacing w:beforeLines="20" w:before="48"/>
              <w:ind w:right="62"/>
              <w:jc w:val="right"/>
              <w:rPr>
                <w:rFonts w:eastAsia="Arial Unicode MS"/>
                <w:bCs/>
                <w:sz w:val="18"/>
                <w:szCs w:val="18"/>
                <w:lang w:val="tr-TR"/>
              </w:rPr>
            </w:pPr>
            <w:r w:rsidRPr="001B1C3B">
              <w:rPr>
                <w:color w:val="000000"/>
                <w:sz w:val="18"/>
                <w:szCs w:val="18"/>
                <w:lang w:val="tr-TR"/>
              </w:rPr>
              <w:t>732,244</w:t>
            </w:r>
          </w:p>
        </w:tc>
        <w:tc>
          <w:tcPr>
            <w:tcW w:w="1725" w:type="dxa"/>
            <w:tcBorders>
              <w:top w:val="dotted" w:sz="4" w:space="0" w:color="auto"/>
              <w:left w:val="dotted" w:sz="4" w:space="0" w:color="auto"/>
              <w:bottom w:val="dotted" w:sz="4" w:space="0" w:color="auto"/>
              <w:right w:val="single" w:sz="4" w:space="0" w:color="auto"/>
            </w:tcBorders>
            <w:vAlign w:val="center"/>
          </w:tcPr>
          <w:p w14:paraId="5E922125" w14:textId="71F6885E" w:rsidR="00AD1E86" w:rsidRPr="001B1C3B" w:rsidRDefault="00AD1E86" w:rsidP="00AD1E86">
            <w:pPr>
              <w:spacing w:beforeLines="20" w:before="48"/>
              <w:ind w:right="62"/>
              <w:jc w:val="right"/>
              <w:rPr>
                <w:rFonts w:eastAsia="Arial Unicode MS"/>
                <w:bCs/>
                <w:sz w:val="18"/>
                <w:szCs w:val="18"/>
                <w:lang w:val="tr-TR"/>
              </w:rPr>
            </w:pPr>
            <w:r w:rsidRPr="001B1C3B">
              <w:rPr>
                <w:color w:val="000000"/>
                <w:sz w:val="18"/>
                <w:szCs w:val="18"/>
                <w:lang w:val="tr-TR"/>
              </w:rPr>
              <w:t>427,961</w:t>
            </w:r>
          </w:p>
        </w:tc>
      </w:tr>
      <w:tr w:rsidR="00AD1E86" w:rsidRPr="001B1C3B" w14:paraId="566DA8F2" w14:textId="77777777" w:rsidTr="00AD1E86">
        <w:trPr>
          <w:trHeight w:hRule="exact" w:val="256"/>
        </w:trPr>
        <w:tc>
          <w:tcPr>
            <w:tcW w:w="2699" w:type="dxa"/>
            <w:tcBorders>
              <w:top w:val="dotted" w:sz="4" w:space="0" w:color="auto"/>
              <w:left w:val="single" w:sz="4" w:space="0" w:color="auto"/>
              <w:bottom w:val="dotted" w:sz="4" w:space="0" w:color="auto"/>
              <w:right w:val="nil"/>
            </w:tcBorders>
            <w:vAlign w:val="center"/>
          </w:tcPr>
          <w:p w14:paraId="72BCBDB3" w14:textId="77777777" w:rsidR="00AD1E86" w:rsidRPr="001B1C3B" w:rsidRDefault="00AD1E86" w:rsidP="00AD1E86">
            <w:pPr>
              <w:keepNext/>
              <w:keepLines/>
              <w:ind w:right="-2"/>
              <w:rPr>
                <w:snapToGrid w:val="0"/>
                <w:sz w:val="18"/>
                <w:szCs w:val="18"/>
                <w:lang w:val="tr-TR"/>
              </w:rPr>
            </w:pPr>
            <w:r w:rsidRPr="001B1C3B">
              <w:rPr>
                <w:snapToGrid w:val="0"/>
                <w:sz w:val="18"/>
                <w:szCs w:val="18"/>
                <w:lang w:val="tr-TR"/>
              </w:rPr>
              <w:t xml:space="preserve">      Ormancılık</w:t>
            </w:r>
          </w:p>
        </w:tc>
        <w:tc>
          <w:tcPr>
            <w:tcW w:w="2039" w:type="dxa"/>
            <w:tcBorders>
              <w:top w:val="dotted" w:sz="4" w:space="0" w:color="auto"/>
              <w:left w:val="dotted" w:sz="4" w:space="0" w:color="auto"/>
              <w:bottom w:val="dotted" w:sz="4" w:space="0" w:color="auto"/>
              <w:right w:val="dotted" w:sz="4" w:space="0" w:color="auto"/>
            </w:tcBorders>
            <w:vAlign w:val="center"/>
          </w:tcPr>
          <w:p w14:paraId="4DC663F4" w14:textId="6B14B822" w:rsidR="00AD1E86" w:rsidRPr="001B1C3B" w:rsidRDefault="00AD1E86" w:rsidP="00AD1E86">
            <w:pPr>
              <w:spacing w:beforeLines="20" w:before="48"/>
              <w:ind w:right="62"/>
              <w:jc w:val="right"/>
              <w:rPr>
                <w:rFonts w:eastAsia="Arial Unicode MS"/>
                <w:bCs/>
                <w:sz w:val="18"/>
                <w:szCs w:val="18"/>
                <w:lang w:val="tr-TR"/>
              </w:rPr>
            </w:pPr>
            <w:r w:rsidRPr="001B1C3B">
              <w:rPr>
                <w:color w:val="000000"/>
                <w:sz w:val="18"/>
                <w:szCs w:val="18"/>
                <w:lang w:val="tr-TR"/>
              </w:rPr>
              <w:t>285,495</w:t>
            </w:r>
          </w:p>
        </w:tc>
        <w:tc>
          <w:tcPr>
            <w:tcW w:w="1724" w:type="dxa"/>
            <w:tcBorders>
              <w:top w:val="dotted" w:sz="4" w:space="0" w:color="auto"/>
              <w:left w:val="dotted" w:sz="4" w:space="0" w:color="auto"/>
              <w:bottom w:val="dotted" w:sz="4" w:space="0" w:color="auto"/>
              <w:right w:val="dotted" w:sz="4" w:space="0" w:color="auto"/>
            </w:tcBorders>
            <w:vAlign w:val="center"/>
          </w:tcPr>
          <w:p w14:paraId="4EF55F15" w14:textId="14E8E997" w:rsidR="00AD1E86" w:rsidRPr="001B1C3B" w:rsidRDefault="00AD1E86" w:rsidP="00AD1E86">
            <w:pPr>
              <w:spacing w:beforeLines="20" w:before="48"/>
              <w:ind w:right="62"/>
              <w:jc w:val="right"/>
              <w:rPr>
                <w:rFonts w:eastAsia="Arial Unicode MS"/>
                <w:bCs/>
                <w:sz w:val="18"/>
                <w:szCs w:val="18"/>
                <w:lang w:val="tr-TR"/>
              </w:rPr>
            </w:pPr>
            <w:r w:rsidRPr="001B1C3B">
              <w:rPr>
                <w:color w:val="000000"/>
                <w:sz w:val="18"/>
                <w:szCs w:val="18"/>
                <w:lang w:val="tr-TR"/>
              </w:rPr>
              <w:t>72,199</w:t>
            </w:r>
          </w:p>
        </w:tc>
        <w:tc>
          <w:tcPr>
            <w:tcW w:w="1725" w:type="dxa"/>
            <w:tcBorders>
              <w:top w:val="dotted" w:sz="4" w:space="0" w:color="auto"/>
              <w:left w:val="dotted" w:sz="4" w:space="0" w:color="auto"/>
              <w:bottom w:val="dotted" w:sz="4" w:space="0" w:color="auto"/>
              <w:right w:val="single" w:sz="4" w:space="0" w:color="auto"/>
            </w:tcBorders>
            <w:vAlign w:val="center"/>
          </w:tcPr>
          <w:p w14:paraId="364D817F" w14:textId="4655F56F" w:rsidR="00AD1E86" w:rsidRPr="001B1C3B" w:rsidRDefault="00AD1E86" w:rsidP="00AD1E86">
            <w:pPr>
              <w:spacing w:beforeLines="20" w:before="48"/>
              <w:ind w:right="62"/>
              <w:jc w:val="right"/>
              <w:rPr>
                <w:rFonts w:eastAsia="Arial Unicode MS"/>
                <w:bCs/>
                <w:sz w:val="18"/>
                <w:szCs w:val="18"/>
                <w:lang w:val="tr-TR"/>
              </w:rPr>
            </w:pPr>
            <w:r w:rsidRPr="001B1C3B">
              <w:rPr>
                <w:color w:val="000000"/>
                <w:sz w:val="18"/>
                <w:szCs w:val="18"/>
                <w:lang w:val="tr-TR"/>
              </w:rPr>
              <w:t>98,716</w:t>
            </w:r>
          </w:p>
        </w:tc>
      </w:tr>
      <w:tr w:rsidR="00AD1E86" w:rsidRPr="001B1C3B" w14:paraId="1BB643B3" w14:textId="77777777" w:rsidTr="00AD1E86">
        <w:trPr>
          <w:trHeight w:hRule="exact" w:val="256"/>
        </w:trPr>
        <w:tc>
          <w:tcPr>
            <w:tcW w:w="2699" w:type="dxa"/>
            <w:tcBorders>
              <w:top w:val="dotted" w:sz="4" w:space="0" w:color="auto"/>
              <w:left w:val="single" w:sz="4" w:space="0" w:color="auto"/>
              <w:bottom w:val="dotted" w:sz="4" w:space="0" w:color="auto"/>
              <w:right w:val="nil"/>
            </w:tcBorders>
            <w:vAlign w:val="center"/>
          </w:tcPr>
          <w:p w14:paraId="47F73484" w14:textId="77777777" w:rsidR="00AD1E86" w:rsidRPr="001B1C3B" w:rsidRDefault="00AD1E86" w:rsidP="00AD1E86">
            <w:pPr>
              <w:keepNext/>
              <w:keepLines/>
              <w:ind w:right="-2"/>
              <w:rPr>
                <w:snapToGrid w:val="0"/>
                <w:sz w:val="18"/>
                <w:szCs w:val="18"/>
                <w:lang w:val="tr-TR"/>
              </w:rPr>
            </w:pPr>
            <w:r w:rsidRPr="001B1C3B">
              <w:rPr>
                <w:snapToGrid w:val="0"/>
                <w:sz w:val="18"/>
                <w:szCs w:val="18"/>
                <w:lang w:val="tr-TR"/>
              </w:rPr>
              <w:t xml:space="preserve">      Balıkçılık</w:t>
            </w:r>
          </w:p>
        </w:tc>
        <w:tc>
          <w:tcPr>
            <w:tcW w:w="2039" w:type="dxa"/>
            <w:tcBorders>
              <w:top w:val="dotted" w:sz="4" w:space="0" w:color="auto"/>
              <w:left w:val="dotted" w:sz="4" w:space="0" w:color="auto"/>
              <w:bottom w:val="dotted" w:sz="4" w:space="0" w:color="auto"/>
              <w:right w:val="dotted" w:sz="4" w:space="0" w:color="auto"/>
            </w:tcBorders>
            <w:vAlign w:val="center"/>
          </w:tcPr>
          <w:p w14:paraId="71A6754E" w14:textId="51868F4C" w:rsidR="00AD1E86" w:rsidRPr="001B1C3B" w:rsidRDefault="00AD1E86" w:rsidP="00AD1E86">
            <w:pPr>
              <w:spacing w:beforeLines="20" w:before="48"/>
              <w:ind w:right="62"/>
              <w:jc w:val="right"/>
              <w:rPr>
                <w:rFonts w:eastAsia="Arial Unicode MS"/>
                <w:bCs/>
                <w:sz w:val="18"/>
                <w:szCs w:val="18"/>
                <w:lang w:val="tr-TR"/>
              </w:rPr>
            </w:pPr>
            <w:r w:rsidRPr="001B1C3B">
              <w:rPr>
                <w:color w:val="000000"/>
                <w:sz w:val="18"/>
                <w:szCs w:val="18"/>
                <w:lang w:val="tr-TR"/>
              </w:rPr>
              <w:t>44,739</w:t>
            </w:r>
          </w:p>
        </w:tc>
        <w:tc>
          <w:tcPr>
            <w:tcW w:w="1724" w:type="dxa"/>
            <w:tcBorders>
              <w:top w:val="dotted" w:sz="4" w:space="0" w:color="auto"/>
              <w:left w:val="dotted" w:sz="4" w:space="0" w:color="auto"/>
              <w:bottom w:val="dotted" w:sz="4" w:space="0" w:color="auto"/>
              <w:right w:val="dotted" w:sz="4" w:space="0" w:color="auto"/>
            </w:tcBorders>
            <w:vAlign w:val="center"/>
          </w:tcPr>
          <w:p w14:paraId="19EF2ADF" w14:textId="323437B8" w:rsidR="00AD1E86" w:rsidRPr="001B1C3B" w:rsidRDefault="00AD1E86" w:rsidP="00AD1E86">
            <w:pPr>
              <w:spacing w:beforeLines="20" w:before="48"/>
              <w:ind w:right="62"/>
              <w:jc w:val="right"/>
              <w:rPr>
                <w:rFonts w:eastAsia="Arial Unicode MS"/>
                <w:bCs/>
                <w:sz w:val="18"/>
                <w:szCs w:val="18"/>
                <w:lang w:val="tr-TR"/>
              </w:rPr>
            </w:pPr>
            <w:r w:rsidRPr="001B1C3B">
              <w:rPr>
                <w:color w:val="000000"/>
                <w:sz w:val="18"/>
                <w:szCs w:val="18"/>
                <w:lang w:val="tr-TR"/>
              </w:rPr>
              <w:t>14,060</w:t>
            </w:r>
          </w:p>
        </w:tc>
        <w:tc>
          <w:tcPr>
            <w:tcW w:w="1725" w:type="dxa"/>
            <w:tcBorders>
              <w:top w:val="dotted" w:sz="4" w:space="0" w:color="auto"/>
              <w:left w:val="dotted" w:sz="4" w:space="0" w:color="auto"/>
              <w:bottom w:val="dotted" w:sz="4" w:space="0" w:color="auto"/>
              <w:right w:val="single" w:sz="4" w:space="0" w:color="auto"/>
            </w:tcBorders>
            <w:vAlign w:val="center"/>
          </w:tcPr>
          <w:p w14:paraId="074C7878" w14:textId="184A50E8" w:rsidR="00AD1E86" w:rsidRPr="001B1C3B" w:rsidRDefault="00AD1E86" w:rsidP="00AD1E86">
            <w:pPr>
              <w:spacing w:beforeLines="20" w:before="48"/>
              <w:ind w:right="62"/>
              <w:jc w:val="right"/>
              <w:rPr>
                <w:rFonts w:eastAsia="Arial Unicode MS"/>
                <w:bCs/>
                <w:sz w:val="18"/>
                <w:szCs w:val="18"/>
                <w:lang w:val="tr-TR"/>
              </w:rPr>
            </w:pPr>
            <w:r w:rsidRPr="001B1C3B">
              <w:rPr>
                <w:color w:val="000000"/>
                <w:sz w:val="18"/>
                <w:szCs w:val="18"/>
                <w:lang w:val="tr-TR"/>
              </w:rPr>
              <w:t>16,552</w:t>
            </w:r>
          </w:p>
        </w:tc>
      </w:tr>
      <w:tr w:rsidR="00AD1E86" w:rsidRPr="001B1C3B" w14:paraId="078F35E2" w14:textId="77777777" w:rsidTr="00AD1E86">
        <w:trPr>
          <w:trHeight w:hRule="exact" w:val="256"/>
        </w:trPr>
        <w:tc>
          <w:tcPr>
            <w:tcW w:w="2699" w:type="dxa"/>
            <w:tcBorders>
              <w:top w:val="dotted" w:sz="4" w:space="0" w:color="auto"/>
              <w:left w:val="single" w:sz="4" w:space="0" w:color="auto"/>
              <w:bottom w:val="dotted" w:sz="4" w:space="0" w:color="auto"/>
              <w:right w:val="nil"/>
            </w:tcBorders>
            <w:vAlign w:val="center"/>
          </w:tcPr>
          <w:p w14:paraId="3A4FF508" w14:textId="77777777" w:rsidR="00AD1E86" w:rsidRPr="001B1C3B" w:rsidRDefault="00AD1E86" w:rsidP="00AD1E86">
            <w:pPr>
              <w:keepNext/>
              <w:keepLines/>
              <w:ind w:right="-2"/>
              <w:rPr>
                <w:b/>
                <w:bCs/>
                <w:snapToGrid w:val="0"/>
                <w:sz w:val="18"/>
                <w:szCs w:val="18"/>
                <w:lang w:val="tr-TR"/>
              </w:rPr>
            </w:pPr>
            <w:r w:rsidRPr="001B1C3B">
              <w:rPr>
                <w:b/>
                <w:bCs/>
                <w:snapToGrid w:val="0"/>
                <w:sz w:val="18"/>
                <w:szCs w:val="18"/>
                <w:lang w:val="tr-TR"/>
              </w:rPr>
              <w:t>Sanayi</w:t>
            </w:r>
          </w:p>
        </w:tc>
        <w:tc>
          <w:tcPr>
            <w:tcW w:w="2039" w:type="dxa"/>
            <w:tcBorders>
              <w:top w:val="dotted" w:sz="4" w:space="0" w:color="auto"/>
              <w:left w:val="dotted" w:sz="4" w:space="0" w:color="auto"/>
              <w:bottom w:val="dotted" w:sz="4" w:space="0" w:color="auto"/>
              <w:right w:val="dotted" w:sz="4" w:space="0" w:color="auto"/>
            </w:tcBorders>
            <w:vAlign w:val="center"/>
          </w:tcPr>
          <w:p w14:paraId="287806EE" w14:textId="760E9D8F" w:rsidR="00AD1E86" w:rsidRPr="001B1C3B" w:rsidRDefault="00AD1E86" w:rsidP="00AD1E86">
            <w:pPr>
              <w:spacing w:beforeLines="20" w:before="48"/>
              <w:ind w:right="62"/>
              <w:jc w:val="right"/>
              <w:rPr>
                <w:rFonts w:eastAsia="Arial Unicode MS"/>
                <w:b/>
                <w:bCs/>
                <w:sz w:val="18"/>
                <w:szCs w:val="18"/>
                <w:lang w:val="tr-TR"/>
              </w:rPr>
            </w:pPr>
            <w:r w:rsidRPr="001B1C3B">
              <w:rPr>
                <w:b/>
                <w:bCs/>
                <w:color w:val="000000"/>
                <w:sz w:val="18"/>
                <w:szCs w:val="18"/>
                <w:lang w:val="tr-TR"/>
              </w:rPr>
              <w:t>62,163,211</w:t>
            </w:r>
          </w:p>
        </w:tc>
        <w:tc>
          <w:tcPr>
            <w:tcW w:w="1724" w:type="dxa"/>
            <w:tcBorders>
              <w:top w:val="dotted" w:sz="4" w:space="0" w:color="auto"/>
              <w:left w:val="dotted" w:sz="4" w:space="0" w:color="auto"/>
              <w:bottom w:val="dotted" w:sz="4" w:space="0" w:color="auto"/>
              <w:right w:val="dotted" w:sz="4" w:space="0" w:color="auto"/>
            </w:tcBorders>
            <w:vAlign w:val="center"/>
          </w:tcPr>
          <w:p w14:paraId="1FAE95D4" w14:textId="29BF6984" w:rsidR="00AD1E86" w:rsidRPr="001B1C3B" w:rsidRDefault="00AD1E86" w:rsidP="00AD1E86">
            <w:pPr>
              <w:spacing w:beforeLines="20" w:before="48"/>
              <w:ind w:right="62"/>
              <w:jc w:val="right"/>
              <w:rPr>
                <w:rFonts w:eastAsia="Arial Unicode MS"/>
                <w:b/>
                <w:bCs/>
                <w:sz w:val="18"/>
                <w:szCs w:val="18"/>
                <w:lang w:val="tr-TR"/>
              </w:rPr>
            </w:pPr>
            <w:r w:rsidRPr="001B1C3B">
              <w:rPr>
                <w:b/>
                <w:bCs/>
                <w:color w:val="000000"/>
                <w:sz w:val="18"/>
                <w:szCs w:val="18"/>
                <w:lang w:val="tr-TR"/>
              </w:rPr>
              <w:t>12,654,532</w:t>
            </w:r>
          </w:p>
        </w:tc>
        <w:tc>
          <w:tcPr>
            <w:tcW w:w="1725" w:type="dxa"/>
            <w:tcBorders>
              <w:top w:val="dotted" w:sz="4" w:space="0" w:color="auto"/>
              <w:left w:val="dotted" w:sz="4" w:space="0" w:color="auto"/>
              <w:bottom w:val="dotted" w:sz="4" w:space="0" w:color="auto"/>
              <w:right w:val="single" w:sz="4" w:space="0" w:color="auto"/>
            </w:tcBorders>
            <w:vAlign w:val="center"/>
          </w:tcPr>
          <w:p w14:paraId="07B6B6CB" w14:textId="2F3FBC74" w:rsidR="00AD1E86" w:rsidRPr="001B1C3B" w:rsidRDefault="00AD1E86" w:rsidP="00AD1E86">
            <w:pPr>
              <w:spacing w:beforeLines="20" w:before="48"/>
              <w:ind w:right="62"/>
              <w:jc w:val="right"/>
              <w:rPr>
                <w:rFonts w:eastAsia="Arial Unicode MS"/>
                <w:b/>
                <w:bCs/>
                <w:sz w:val="18"/>
                <w:szCs w:val="18"/>
                <w:lang w:val="tr-TR"/>
              </w:rPr>
            </w:pPr>
            <w:r w:rsidRPr="001B1C3B">
              <w:rPr>
                <w:b/>
                <w:bCs/>
                <w:color w:val="000000"/>
                <w:sz w:val="18"/>
                <w:szCs w:val="18"/>
                <w:lang w:val="tr-TR"/>
              </w:rPr>
              <w:t>11,556,324</w:t>
            </w:r>
          </w:p>
        </w:tc>
      </w:tr>
      <w:tr w:rsidR="00AD1E86" w:rsidRPr="001B1C3B" w14:paraId="6C85E1F1" w14:textId="77777777" w:rsidTr="00AD1E86">
        <w:trPr>
          <w:trHeight w:hRule="exact" w:val="256"/>
        </w:trPr>
        <w:tc>
          <w:tcPr>
            <w:tcW w:w="2699" w:type="dxa"/>
            <w:tcBorders>
              <w:top w:val="dotted" w:sz="4" w:space="0" w:color="auto"/>
              <w:left w:val="single" w:sz="4" w:space="0" w:color="auto"/>
              <w:bottom w:val="dotted" w:sz="4" w:space="0" w:color="auto"/>
              <w:right w:val="nil"/>
            </w:tcBorders>
            <w:vAlign w:val="center"/>
          </w:tcPr>
          <w:p w14:paraId="1C12D20E" w14:textId="77777777" w:rsidR="00AD1E86" w:rsidRPr="001B1C3B" w:rsidRDefault="00AD1E86" w:rsidP="00AD1E86">
            <w:pPr>
              <w:keepNext/>
              <w:keepLines/>
              <w:ind w:right="-2"/>
              <w:rPr>
                <w:snapToGrid w:val="0"/>
                <w:sz w:val="18"/>
                <w:szCs w:val="18"/>
                <w:lang w:val="tr-TR"/>
              </w:rPr>
            </w:pPr>
            <w:r w:rsidRPr="001B1C3B">
              <w:rPr>
                <w:snapToGrid w:val="0"/>
                <w:sz w:val="18"/>
                <w:szCs w:val="18"/>
                <w:lang w:val="tr-TR"/>
              </w:rPr>
              <w:t xml:space="preserve">      Madencilik ve Taşocakçılığı </w:t>
            </w:r>
          </w:p>
        </w:tc>
        <w:tc>
          <w:tcPr>
            <w:tcW w:w="2039" w:type="dxa"/>
            <w:tcBorders>
              <w:top w:val="dotted" w:sz="4" w:space="0" w:color="auto"/>
              <w:left w:val="dotted" w:sz="4" w:space="0" w:color="auto"/>
              <w:bottom w:val="dotted" w:sz="4" w:space="0" w:color="auto"/>
              <w:right w:val="dotted" w:sz="4" w:space="0" w:color="auto"/>
            </w:tcBorders>
            <w:vAlign w:val="center"/>
          </w:tcPr>
          <w:p w14:paraId="19112A58" w14:textId="3B2D7D44" w:rsidR="00AD1E86" w:rsidRPr="001B1C3B" w:rsidRDefault="00AD1E86" w:rsidP="00AD1E86">
            <w:pPr>
              <w:spacing w:beforeLines="20" w:before="48"/>
              <w:ind w:right="62"/>
              <w:jc w:val="right"/>
              <w:rPr>
                <w:rFonts w:eastAsia="Arial Unicode MS"/>
                <w:bCs/>
                <w:sz w:val="18"/>
                <w:szCs w:val="18"/>
                <w:lang w:val="tr-TR"/>
              </w:rPr>
            </w:pPr>
            <w:r w:rsidRPr="001B1C3B">
              <w:rPr>
                <w:color w:val="000000"/>
                <w:sz w:val="18"/>
                <w:szCs w:val="18"/>
                <w:lang w:val="tr-TR"/>
              </w:rPr>
              <w:t>2,460,191</w:t>
            </w:r>
          </w:p>
        </w:tc>
        <w:tc>
          <w:tcPr>
            <w:tcW w:w="1724" w:type="dxa"/>
            <w:tcBorders>
              <w:top w:val="dotted" w:sz="4" w:space="0" w:color="auto"/>
              <w:left w:val="dotted" w:sz="4" w:space="0" w:color="auto"/>
              <w:bottom w:val="dotted" w:sz="4" w:space="0" w:color="auto"/>
              <w:right w:val="dotted" w:sz="4" w:space="0" w:color="auto"/>
            </w:tcBorders>
            <w:vAlign w:val="center"/>
          </w:tcPr>
          <w:p w14:paraId="429241D8" w14:textId="5B2B6C59" w:rsidR="00AD1E86" w:rsidRPr="001B1C3B" w:rsidRDefault="00AD1E86" w:rsidP="00AD1E86">
            <w:pPr>
              <w:spacing w:beforeLines="20" w:before="48"/>
              <w:ind w:right="62"/>
              <w:jc w:val="right"/>
              <w:rPr>
                <w:rFonts w:eastAsia="Arial Unicode MS"/>
                <w:bCs/>
                <w:sz w:val="18"/>
                <w:szCs w:val="18"/>
                <w:lang w:val="tr-TR"/>
              </w:rPr>
            </w:pPr>
            <w:r w:rsidRPr="001B1C3B">
              <w:rPr>
                <w:color w:val="000000"/>
                <w:sz w:val="18"/>
                <w:szCs w:val="18"/>
                <w:lang w:val="tr-TR"/>
              </w:rPr>
              <w:t>84,530</w:t>
            </w:r>
          </w:p>
        </w:tc>
        <w:tc>
          <w:tcPr>
            <w:tcW w:w="1725" w:type="dxa"/>
            <w:tcBorders>
              <w:top w:val="dotted" w:sz="4" w:space="0" w:color="auto"/>
              <w:left w:val="dotted" w:sz="4" w:space="0" w:color="auto"/>
              <w:bottom w:val="dotted" w:sz="4" w:space="0" w:color="auto"/>
              <w:right w:val="single" w:sz="4" w:space="0" w:color="auto"/>
            </w:tcBorders>
            <w:vAlign w:val="center"/>
          </w:tcPr>
          <w:p w14:paraId="7FF4C711" w14:textId="2BE87996" w:rsidR="00AD1E86" w:rsidRPr="001B1C3B" w:rsidRDefault="00AD1E86" w:rsidP="00AD1E86">
            <w:pPr>
              <w:spacing w:beforeLines="20" w:before="48"/>
              <w:ind w:right="62"/>
              <w:jc w:val="right"/>
              <w:rPr>
                <w:rFonts w:eastAsia="Arial Unicode MS"/>
                <w:bCs/>
                <w:sz w:val="18"/>
                <w:szCs w:val="18"/>
                <w:lang w:val="tr-TR"/>
              </w:rPr>
            </w:pPr>
            <w:r w:rsidRPr="001B1C3B">
              <w:rPr>
                <w:color w:val="000000"/>
                <w:sz w:val="18"/>
                <w:szCs w:val="18"/>
                <w:lang w:val="tr-TR"/>
              </w:rPr>
              <w:t>189,941</w:t>
            </w:r>
          </w:p>
        </w:tc>
      </w:tr>
      <w:tr w:rsidR="00AD1E86" w:rsidRPr="001B1C3B" w14:paraId="07FCBFD2" w14:textId="77777777" w:rsidTr="00AD1E86">
        <w:trPr>
          <w:trHeight w:hRule="exact" w:val="256"/>
        </w:trPr>
        <w:tc>
          <w:tcPr>
            <w:tcW w:w="2699" w:type="dxa"/>
            <w:tcBorders>
              <w:top w:val="dotted" w:sz="4" w:space="0" w:color="auto"/>
              <w:left w:val="single" w:sz="4" w:space="0" w:color="auto"/>
              <w:bottom w:val="dotted" w:sz="4" w:space="0" w:color="auto"/>
              <w:right w:val="nil"/>
            </w:tcBorders>
            <w:vAlign w:val="center"/>
          </w:tcPr>
          <w:p w14:paraId="6739C3AC" w14:textId="77777777" w:rsidR="00AD1E86" w:rsidRPr="001B1C3B" w:rsidRDefault="00AD1E86" w:rsidP="00AD1E86">
            <w:pPr>
              <w:keepNext/>
              <w:keepLines/>
              <w:ind w:right="-2"/>
              <w:rPr>
                <w:snapToGrid w:val="0"/>
                <w:sz w:val="18"/>
                <w:szCs w:val="18"/>
                <w:lang w:val="tr-TR"/>
              </w:rPr>
            </w:pPr>
            <w:r w:rsidRPr="001B1C3B">
              <w:rPr>
                <w:snapToGrid w:val="0"/>
                <w:sz w:val="18"/>
                <w:szCs w:val="18"/>
                <w:lang w:val="tr-TR"/>
              </w:rPr>
              <w:t xml:space="preserve">      İmalat Sanayi</w:t>
            </w:r>
          </w:p>
        </w:tc>
        <w:tc>
          <w:tcPr>
            <w:tcW w:w="2039" w:type="dxa"/>
            <w:tcBorders>
              <w:top w:val="dotted" w:sz="4" w:space="0" w:color="auto"/>
              <w:left w:val="dotted" w:sz="4" w:space="0" w:color="auto"/>
              <w:bottom w:val="dotted" w:sz="4" w:space="0" w:color="auto"/>
              <w:right w:val="dotted" w:sz="4" w:space="0" w:color="auto"/>
            </w:tcBorders>
            <w:vAlign w:val="center"/>
          </w:tcPr>
          <w:p w14:paraId="2E1497B2" w14:textId="108D2E83" w:rsidR="00AD1E86" w:rsidRPr="001B1C3B" w:rsidRDefault="00AD1E86" w:rsidP="00AD1E86">
            <w:pPr>
              <w:spacing w:beforeLines="20" w:before="48"/>
              <w:ind w:right="62"/>
              <w:jc w:val="right"/>
              <w:rPr>
                <w:rFonts w:eastAsia="Arial Unicode MS"/>
                <w:bCs/>
                <w:sz w:val="18"/>
                <w:szCs w:val="18"/>
                <w:lang w:val="tr-TR"/>
              </w:rPr>
            </w:pPr>
            <w:r w:rsidRPr="001B1C3B">
              <w:rPr>
                <w:color w:val="000000"/>
                <w:sz w:val="18"/>
                <w:szCs w:val="18"/>
                <w:lang w:val="tr-TR"/>
              </w:rPr>
              <w:t>50,462,879</w:t>
            </w:r>
          </w:p>
        </w:tc>
        <w:tc>
          <w:tcPr>
            <w:tcW w:w="1724" w:type="dxa"/>
            <w:tcBorders>
              <w:top w:val="dotted" w:sz="4" w:space="0" w:color="auto"/>
              <w:left w:val="dotted" w:sz="4" w:space="0" w:color="auto"/>
              <w:bottom w:val="dotted" w:sz="4" w:space="0" w:color="auto"/>
              <w:right w:val="dotted" w:sz="4" w:space="0" w:color="auto"/>
            </w:tcBorders>
            <w:vAlign w:val="center"/>
          </w:tcPr>
          <w:p w14:paraId="670C44F4" w14:textId="133E01DA" w:rsidR="00AD1E86" w:rsidRPr="001B1C3B" w:rsidRDefault="00AD1E86" w:rsidP="00AD1E86">
            <w:pPr>
              <w:spacing w:beforeLines="20" w:before="48"/>
              <w:ind w:right="62"/>
              <w:jc w:val="right"/>
              <w:rPr>
                <w:rFonts w:eastAsia="Arial Unicode MS"/>
                <w:bCs/>
                <w:sz w:val="18"/>
                <w:szCs w:val="18"/>
                <w:lang w:val="tr-TR"/>
              </w:rPr>
            </w:pPr>
            <w:r w:rsidRPr="001B1C3B">
              <w:rPr>
                <w:color w:val="000000"/>
                <w:sz w:val="18"/>
                <w:szCs w:val="18"/>
                <w:lang w:val="tr-TR"/>
              </w:rPr>
              <w:t>12,387,662</w:t>
            </w:r>
          </w:p>
        </w:tc>
        <w:tc>
          <w:tcPr>
            <w:tcW w:w="1725" w:type="dxa"/>
            <w:tcBorders>
              <w:top w:val="dotted" w:sz="4" w:space="0" w:color="auto"/>
              <w:left w:val="dotted" w:sz="4" w:space="0" w:color="auto"/>
              <w:bottom w:val="dotted" w:sz="4" w:space="0" w:color="auto"/>
              <w:right w:val="single" w:sz="4" w:space="0" w:color="auto"/>
            </w:tcBorders>
            <w:vAlign w:val="center"/>
          </w:tcPr>
          <w:p w14:paraId="5CBE34CF" w14:textId="4CD9CCC1" w:rsidR="00AD1E86" w:rsidRPr="001B1C3B" w:rsidRDefault="00AD1E86" w:rsidP="00AD1E86">
            <w:pPr>
              <w:spacing w:beforeLines="20" w:before="48"/>
              <w:ind w:right="62"/>
              <w:jc w:val="right"/>
              <w:rPr>
                <w:rFonts w:eastAsia="Arial Unicode MS"/>
                <w:bCs/>
                <w:sz w:val="18"/>
                <w:szCs w:val="18"/>
                <w:lang w:val="tr-TR"/>
              </w:rPr>
            </w:pPr>
            <w:r w:rsidRPr="001B1C3B">
              <w:rPr>
                <w:color w:val="000000"/>
                <w:sz w:val="18"/>
                <w:szCs w:val="18"/>
                <w:lang w:val="tr-TR"/>
              </w:rPr>
              <w:t>10,965,845</w:t>
            </w:r>
          </w:p>
        </w:tc>
      </w:tr>
      <w:tr w:rsidR="00AD1E86" w:rsidRPr="001B1C3B" w14:paraId="5336A049" w14:textId="77777777" w:rsidTr="00AD1E86">
        <w:trPr>
          <w:trHeight w:hRule="exact" w:val="256"/>
        </w:trPr>
        <w:tc>
          <w:tcPr>
            <w:tcW w:w="2699" w:type="dxa"/>
            <w:tcBorders>
              <w:top w:val="dotted" w:sz="4" w:space="0" w:color="auto"/>
              <w:left w:val="single" w:sz="4" w:space="0" w:color="auto"/>
              <w:bottom w:val="dotted" w:sz="4" w:space="0" w:color="auto"/>
              <w:right w:val="nil"/>
            </w:tcBorders>
            <w:vAlign w:val="center"/>
          </w:tcPr>
          <w:p w14:paraId="06578DDF" w14:textId="77777777" w:rsidR="00AD1E86" w:rsidRPr="001B1C3B" w:rsidRDefault="00AD1E86" w:rsidP="00AD1E86">
            <w:pPr>
              <w:keepNext/>
              <w:keepLines/>
              <w:ind w:right="-2"/>
              <w:rPr>
                <w:snapToGrid w:val="0"/>
                <w:sz w:val="18"/>
                <w:szCs w:val="18"/>
                <w:lang w:val="tr-TR"/>
              </w:rPr>
            </w:pPr>
            <w:r w:rsidRPr="001B1C3B">
              <w:rPr>
                <w:snapToGrid w:val="0"/>
                <w:sz w:val="18"/>
                <w:szCs w:val="18"/>
                <w:lang w:val="tr-TR"/>
              </w:rPr>
              <w:t xml:space="preserve">      Elektrik, Gaz, Su</w:t>
            </w:r>
          </w:p>
        </w:tc>
        <w:tc>
          <w:tcPr>
            <w:tcW w:w="2039" w:type="dxa"/>
            <w:tcBorders>
              <w:top w:val="dotted" w:sz="4" w:space="0" w:color="auto"/>
              <w:left w:val="dotted" w:sz="4" w:space="0" w:color="auto"/>
              <w:bottom w:val="dotted" w:sz="4" w:space="0" w:color="auto"/>
              <w:right w:val="dotted" w:sz="4" w:space="0" w:color="auto"/>
            </w:tcBorders>
            <w:vAlign w:val="center"/>
          </w:tcPr>
          <w:p w14:paraId="67EA486D" w14:textId="5A90E9AB" w:rsidR="00AD1E86" w:rsidRPr="001B1C3B" w:rsidRDefault="00AD1E86" w:rsidP="00AD1E86">
            <w:pPr>
              <w:spacing w:beforeLines="20" w:before="48"/>
              <w:ind w:right="62"/>
              <w:jc w:val="right"/>
              <w:rPr>
                <w:rFonts w:eastAsia="Arial Unicode MS"/>
                <w:bCs/>
                <w:sz w:val="18"/>
                <w:szCs w:val="18"/>
                <w:lang w:val="tr-TR"/>
              </w:rPr>
            </w:pPr>
            <w:r w:rsidRPr="001B1C3B">
              <w:rPr>
                <w:color w:val="000000"/>
                <w:sz w:val="18"/>
                <w:szCs w:val="18"/>
                <w:lang w:val="tr-TR"/>
              </w:rPr>
              <w:t>9,240,141</w:t>
            </w:r>
          </w:p>
        </w:tc>
        <w:tc>
          <w:tcPr>
            <w:tcW w:w="1724" w:type="dxa"/>
            <w:tcBorders>
              <w:top w:val="dotted" w:sz="4" w:space="0" w:color="auto"/>
              <w:left w:val="dotted" w:sz="4" w:space="0" w:color="auto"/>
              <w:bottom w:val="dotted" w:sz="4" w:space="0" w:color="auto"/>
              <w:right w:val="dotted" w:sz="4" w:space="0" w:color="auto"/>
            </w:tcBorders>
            <w:vAlign w:val="center"/>
          </w:tcPr>
          <w:p w14:paraId="21E96214" w14:textId="046131FF" w:rsidR="00AD1E86" w:rsidRPr="001B1C3B" w:rsidRDefault="00AD1E86" w:rsidP="00AD1E86">
            <w:pPr>
              <w:spacing w:beforeLines="20" w:before="48"/>
              <w:ind w:right="62"/>
              <w:jc w:val="right"/>
              <w:rPr>
                <w:rFonts w:eastAsia="Arial Unicode MS"/>
                <w:bCs/>
                <w:sz w:val="18"/>
                <w:szCs w:val="18"/>
                <w:lang w:val="tr-TR"/>
              </w:rPr>
            </w:pPr>
            <w:r w:rsidRPr="001B1C3B">
              <w:rPr>
                <w:color w:val="000000"/>
                <w:sz w:val="18"/>
                <w:szCs w:val="18"/>
                <w:lang w:val="tr-TR"/>
              </w:rPr>
              <w:t>182,340</w:t>
            </w:r>
          </w:p>
        </w:tc>
        <w:tc>
          <w:tcPr>
            <w:tcW w:w="1725" w:type="dxa"/>
            <w:tcBorders>
              <w:top w:val="dotted" w:sz="4" w:space="0" w:color="auto"/>
              <w:left w:val="dotted" w:sz="4" w:space="0" w:color="auto"/>
              <w:bottom w:val="dotted" w:sz="4" w:space="0" w:color="auto"/>
              <w:right w:val="single" w:sz="4" w:space="0" w:color="auto"/>
            </w:tcBorders>
            <w:vAlign w:val="center"/>
          </w:tcPr>
          <w:p w14:paraId="11646300" w14:textId="1FC7B431" w:rsidR="00AD1E86" w:rsidRPr="001B1C3B" w:rsidRDefault="00AD1E86" w:rsidP="00AD1E86">
            <w:pPr>
              <w:spacing w:beforeLines="20" w:before="48"/>
              <w:ind w:right="62"/>
              <w:jc w:val="right"/>
              <w:rPr>
                <w:rFonts w:eastAsia="Arial Unicode MS"/>
                <w:bCs/>
                <w:sz w:val="18"/>
                <w:szCs w:val="18"/>
                <w:lang w:val="tr-TR"/>
              </w:rPr>
            </w:pPr>
            <w:r w:rsidRPr="001B1C3B">
              <w:rPr>
                <w:color w:val="000000"/>
                <w:sz w:val="18"/>
                <w:szCs w:val="18"/>
                <w:lang w:val="tr-TR"/>
              </w:rPr>
              <w:t>400,538</w:t>
            </w:r>
          </w:p>
        </w:tc>
      </w:tr>
      <w:tr w:rsidR="00AD1E86" w:rsidRPr="001B1C3B" w14:paraId="5D083E90" w14:textId="77777777" w:rsidTr="00AD1E86">
        <w:trPr>
          <w:trHeight w:hRule="exact" w:val="256"/>
        </w:trPr>
        <w:tc>
          <w:tcPr>
            <w:tcW w:w="2699" w:type="dxa"/>
            <w:tcBorders>
              <w:top w:val="dotted" w:sz="4" w:space="0" w:color="auto"/>
              <w:left w:val="single" w:sz="4" w:space="0" w:color="auto"/>
              <w:bottom w:val="dotted" w:sz="4" w:space="0" w:color="auto"/>
              <w:right w:val="nil"/>
            </w:tcBorders>
            <w:vAlign w:val="center"/>
          </w:tcPr>
          <w:p w14:paraId="71AFED94" w14:textId="77777777" w:rsidR="00AD1E86" w:rsidRPr="001B1C3B" w:rsidRDefault="00AD1E86" w:rsidP="00AD1E86">
            <w:pPr>
              <w:keepNext/>
              <w:keepLines/>
              <w:ind w:right="-2"/>
              <w:rPr>
                <w:b/>
                <w:bCs/>
                <w:snapToGrid w:val="0"/>
                <w:sz w:val="18"/>
                <w:szCs w:val="18"/>
                <w:lang w:val="tr-TR"/>
              </w:rPr>
            </w:pPr>
            <w:r w:rsidRPr="001B1C3B">
              <w:rPr>
                <w:b/>
                <w:bCs/>
                <w:snapToGrid w:val="0"/>
                <w:sz w:val="18"/>
                <w:szCs w:val="18"/>
                <w:lang w:val="tr-TR"/>
              </w:rPr>
              <w:t>İnşaat</w:t>
            </w:r>
          </w:p>
        </w:tc>
        <w:tc>
          <w:tcPr>
            <w:tcW w:w="2039" w:type="dxa"/>
            <w:tcBorders>
              <w:top w:val="dotted" w:sz="4" w:space="0" w:color="auto"/>
              <w:left w:val="dotted" w:sz="4" w:space="0" w:color="auto"/>
              <w:bottom w:val="dotted" w:sz="4" w:space="0" w:color="auto"/>
              <w:right w:val="dotted" w:sz="4" w:space="0" w:color="auto"/>
            </w:tcBorders>
            <w:vAlign w:val="center"/>
          </w:tcPr>
          <w:p w14:paraId="053A3789" w14:textId="4B588A40" w:rsidR="00AD1E86" w:rsidRPr="001B1C3B" w:rsidRDefault="00AD1E86" w:rsidP="00AD1E86">
            <w:pPr>
              <w:spacing w:beforeLines="20" w:before="48"/>
              <w:ind w:right="62"/>
              <w:jc w:val="right"/>
              <w:rPr>
                <w:rFonts w:eastAsia="Arial Unicode MS"/>
                <w:b/>
                <w:bCs/>
                <w:sz w:val="18"/>
                <w:szCs w:val="18"/>
                <w:lang w:val="tr-TR"/>
              </w:rPr>
            </w:pPr>
            <w:r w:rsidRPr="001B1C3B">
              <w:rPr>
                <w:b/>
                <w:bCs/>
                <w:color w:val="000000"/>
                <w:sz w:val="18"/>
                <w:szCs w:val="18"/>
                <w:lang w:val="tr-TR"/>
              </w:rPr>
              <w:t>11,717,752</w:t>
            </w:r>
          </w:p>
        </w:tc>
        <w:tc>
          <w:tcPr>
            <w:tcW w:w="1724" w:type="dxa"/>
            <w:tcBorders>
              <w:top w:val="dotted" w:sz="4" w:space="0" w:color="auto"/>
              <w:left w:val="dotted" w:sz="4" w:space="0" w:color="auto"/>
              <w:bottom w:val="dotted" w:sz="4" w:space="0" w:color="auto"/>
              <w:right w:val="dotted" w:sz="4" w:space="0" w:color="auto"/>
            </w:tcBorders>
            <w:vAlign w:val="center"/>
          </w:tcPr>
          <w:p w14:paraId="2571447C" w14:textId="1EBC99E9" w:rsidR="00AD1E86" w:rsidRPr="001B1C3B" w:rsidRDefault="00AD1E86" w:rsidP="00AD1E86">
            <w:pPr>
              <w:spacing w:beforeLines="20" w:before="48"/>
              <w:ind w:right="62"/>
              <w:jc w:val="right"/>
              <w:rPr>
                <w:rFonts w:eastAsia="Arial Unicode MS"/>
                <w:b/>
                <w:bCs/>
                <w:sz w:val="18"/>
                <w:szCs w:val="18"/>
                <w:lang w:val="tr-TR"/>
              </w:rPr>
            </w:pPr>
            <w:r w:rsidRPr="001B1C3B">
              <w:rPr>
                <w:b/>
                <w:bCs/>
                <w:color w:val="000000"/>
                <w:sz w:val="18"/>
                <w:szCs w:val="18"/>
                <w:lang w:val="tr-TR"/>
              </w:rPr>
              <w:t>6,522,548</w:t>
            </w:r>
          </w:p>
        </w:tc>
        <w:tc>
          <w:tcPr>
            <w:tcW w:w="1725" w:type="dxa"/>
            <w:tcBorders>
              <w:top w:val="dotted" w:sz="4" w:space="0" w:color="auto"/>
              <w:left w:val="dotted" w:sz="4" w:space="0" w:color="auto"/>
              <w:bottom w:val="dotted" w:sz="4" w:space="0" w:color="auto"/>
              <w:right w:val="single" w:sz="4" w:space="0" w:color="auto"/>
            </w:tcBorders>
            <w:vAlign w:val="center"/>
          </w:tcPr>
          <w:p w14:paraId="055D07FE" w14:textId="44693F42" w:rsidR="00AD1E86" w:rsidRPr="001B1C3B" w:rsidRDefault="00AD1E86" w:rsidP="00AD1E86">
            <w:pPr>
              <w:spacing w:beforeLines="20" w:before="48"/>
              <w:ind w:right="62"/>
              <w:jc w:val="right"/>
              <w:rPr>
                <w:rFonts w:eastAsia="Arial Unicode MS"/>
                <w:b/>
                <w:bCs/>
                <w:sz w:val="18"/>
                <w:szCs w:val="18"/>
                <w:lang w:val="tr-TR"/>
              </w:rPr>
            </w:pPr>
            <w:r w:rsidRPr="001B1C3B">
              <w:rPr>
                <w:b/>
                <w:bCs/>
                <w:color w:val="000000"/>
                <w:sz w:val="18"/>
                <w:szCs w:val="18"/>
                <w:lang w:val="tr-TR"/>
              </w:rPr>
              <w:t>4,827,625</w:t>
            </w:r>
          </w:p>
        </w:tc>
      </w:tr>
      <w:tr w:rsidR="00AD1E86" w:rsidRPr="001B1C3B" w14:paraId="481968F7" w14:textId="77777777" w:rsidTr="00AD1E86">
        <w:trPr>
          <w:trHeight w:hRule="exact" w:val="256"/>
        </w:trPr>
        <w:tc>
          <w:tcPr>
            <w:tcW w:w="2699" w:type="dxa"/>
            <w:tcBorders>
              <w:top w:val="dotted" w:sz="4" w:space="0" w:color="auto"/>
              <w:left w:val="single" w:sz="4" w:space="0" w:color="auto"/>
              <w:bottom w:val="dotted" w:sz="4" w:space="0" w:color="auto"/>
              <w:right w:val="nil"/>
            </w:tcBorders>
            <w:vAlign w:val="center"/>
          </w:tcPr>
          <w:p w14:paraId="2055095C" w14:textId="77777777" w:rsidR="00AD1E86" w:rsidRPr="001B1C3B" w:rsidRDefault="00AD1E86" w:rsidP="00AD1E86">
            <w:pPr>
              <w:keepNext/>
              <w:keepLines/>
              <w:ind w:right="-2"/>
              <w:rPr>
                <w:b/>
                <w:bCs/>
                <w:snapToGrid w:val="0"/>
                <w:sz w:val="18"/>
                <w:szCs w:val="18"/>
                <w:lang w:val="tr-TR"/>
              </w:rPr>
            </w:pPr>
            <w:r w:rsidRPr="001B1C3B">
              <w:rPr>
                <w:b/>
                <w:bCs/>
                <w:snapToGrid w:val="0"/>
                <w:sz w:val="18"/>
                <w:szCs w:val="18"/>
                <w:lang w:val="tr-TR"/>
              </w:rPr>
              <w:t>Hizmetler</w:t>
            </w:r>
          </w:p>
        </w:tc>
        <w:tc>
          <w:tcPr>
            <w:tcW w:w="2039" w:type="dxa"/>
            <w:tcBorders>
              <w:top w:val="dotted" w:sz="4" w:space="0" w:color="auto"/>
              <w:left w:val="dotted" w:sz="4" w:space="0" w:color="auto"/>
              <w:bottom w:val="dotted" w:sz="4" w:space="0" w:color="auto"/>
              <w:right w:val="dotted" w:sz="4" w:space="0" w:color="auto"/>
            </w:tcBorders>
            <w:vAlign w:val="center"/>
          </w:tcPr>
          <w:p w14:paraId="7954C93D" w14:textId="14ACA8FC" w:rsidR="00AD1E86" w:rsidRPr="001B1C3B" w:rsidRDefault="00AD1E86" w:rsidP="00AD1E86">
            <w:pPr>
              <w:spacing w:beforeLines="20" w:before="48"/>
              <w:ind w:right="62"/>
              <w:jc w:val="right"/>
              <w:rPr>
                <w:rFonts w:eastAsia="Arial Unicode MS"/>
                <w:b/>
                <w:bCs/>
                <w:sz w:val="18"/>
                <w:szCs w:val="18"/>
                <w:lang w:val="tr-TR"/>
              </w:rPr>
            </w:pPr>
            <w:r w:rsidRPr="001B1C3B">
              <w:rPr>
                <w:b/>
                <w:bCs/>
                <w:color w:val="000000"/>
                <w:sz w:val="18"/>
                <w:szCs w:val="18"/>
                <w:lang w:val="tr-TR"/>
              </w:rPr>
              <w:t>95,559,466</w:t>
            </w:r>
          </w:p>
        </w:tc>
        <w:tc>
          <w:tcPr>
            <w:tcW w:w="1724" w:type="dxa"/>
            <w:tcBorders>
              <w:top w:val="dotted" w:sz="4" w:space="0" w:color="auto"/>
              <w:left w:val="dotted" w:sz="4" w:space="0" w:color="auto"/>
              <w:bottom w:val="dotted" w:sz="4" w:space="0" w:color="auto"/>
              <w:right w:val="dotted" w:sz="4" w:space="0" w:color="auto"/>
            </w:tcBorders>
            <w:vAlign w:val="center"/>
          </w:tcPr>
          <w:p w14:paraId="44B9198D" w14:textId="3EDB9580" w:rsidR="00AD1E86" w:rsidRPr="001B1C3B" w:rsidRDefault="00AD1E86" w:rsidP="00AD1E86">
            <w:pPr>
              <w:spacing w:beforeLines="20" w:before="48"/>
              <w:ind w:right="62"/>
              <w:jc w:val="right"/>
              <w:rPr>
                <w:rFonts w:eastAsia="Arial Unicode MS"/>
                <w:b/>
                <w:bCs/>
                <w:sz w:val="18"/>
                <w:szCs w:val="18"/>
                <w:lang w:val="tr-TR"/>
              </w:rPr>
            </w:pPr>
            <w:r w:rsidRPr="001B1C3B">
              <w:rPr>
                <w:b/>
                <w:bCs/>
                <w:color w:val="000000"/>
                <w:sz w:val="18"/>
                <w:szCs w:val="18"/>
                <w:lang w:val="tr-TR"/>
              </w:rPr>
              <w:t>20,342,256</w:t>
            </w:r>
          </w:p>
        </w:tc>
        <w:tc>
          <w:tcPr>
            <w:tcW w:w="1725" w:type="dxa"/>
            <w:tcBorders>
              <w:top w:val="dotted" w:sz="4" w:space="0" w:color="auto"/>
              <w:left w:val="dotted" w:sz="4" w:space="0" w:color="auto"/>
              <w:bottom w:val="dotted" w:sz="4" w:space="0" w:color="auto"/>
              <w:right w:val="single" w:sz="4" w:space="0" w:color="auto"/>
            </w:tcBorders>
            <w:vAlign w:val="center"/>
          </w:tcPr>
          <w:p w14:paraId="0C1621C0" w14:textId="0903340F" w:rsidR="00AD1E86" w:rsidRPr="001B1C3B" w:rsidRDefault="00AD1E86" w:rsidP="00AD1E86">
            <w:pPr>
              <w:spacing w:beforeLines="20" w:before="48"/>
              <w:ind w:right="62"/>
              <w:jc w:val="right"/>
              <w:rPr>
                <w:rFonts w:eastAsia="Arial Unicode MS"/>
                <w:b/>
                <w:bCs/>
                <w:sz w:val="18"/>
                <w:szCs w:val="18"/>
                <w:lang w:val="tr-TR"/>
              </w:rPr>
            </w:pPr>
            <w:r w:rsidRPr="001B1C3B">
              <w:rPr>
                <w:b/>
                <w:bCs/>
                <w:color w:val="000000"/>
                <w:sz w:val="18"/>
                <w:szCs w:val="18"/>
                <w:lang w:val="tr-TR"/>
              </w:rPr>
              <w:t>18,903,864</w:t>
            </w:r>
          </w:p>
        </w:tc>
      </w:tr>
      <w:tr w:rsidR="00AD1E86" w:rsidRPr="001B1C3B" w14:paraId="5678BE42" w14:textId="77777777" w:rsidTr="00AD1E86">
        <w:trPr>
          <w:trHeight w:hRule="exact" w:val="256"/>
        </w:trPr>
        <w:tc>
          <w:tcPr>
            <w:tcW w:w="2699" w:type="dxa"/>
            <w:tcBorders>
              <w:top w:val="dotted" w:sz="4" w:space="0" w:color="auto"/>
              <w:left w:val="single" w:sz="4" w:space="0" w:color="auto"/>
              <w:bottom w:val="dotted" w:sz="4" w:space="0" w:color="auto"/>
              <w:right w:val="nil"/>
            </w:tcBorders>
            <w:vAlign w:val="center"/>
          </w:tcPr>
          <w:p w14:paraId="11DC97A3" w14:textId="77777777" w:rsidR="00AD1E86" w:rsidRPr="001B1C3B" w:rsidRDefault="00AD1E86" w:rsidP="00AD1E86">
            <w:pPr>
              <w:keepNext/>
              <w:keepLines/>
              <w:ind w:right="-2"/>
              <w:rPr>
                <w:snapToGrid w:val="0"/>
                <w:sz w:val="18"/>
                <w:szCs w:val="18"/>
                <w:lang w:val="tr-TR"/>
              </w:rPr>
            </w:pPr>
            <w:r w:rsidRPr="001B1C3B">
              <w:rPr>
                <w:snapToGrid w:val="0"/>
                <w:sz w:val="18"/>
                <w:szCs w:val="18"/>
                <w:lang w:val="tr-TR"/>
              </w:rPr>
              <w:t xml:space="preserve">      Toptan ve Perakende Ticaret</w:t>
            </w:r>
          </w:p>
        </w:tc>
        <w:tc>
          <w:tcPr>
            <w:tcW w:w="2039" w:type="dxa"/>
            <w:tcBorders>
              <w:top w:val="dotted" w:sz="4" w:space="0" w:color="auto"/>
              <w:left w:val="dotted" w:sz="4" w:space="0" w:color="auto"/>
              <w:bottom w:val="dotted" w:sz="4" w:space="0" w:color="auto"/>
              <w:right w:val="dotted" w:sz="4" w:space="0" w:color="auto"/>
            </w:tcBorders>
            <w:vAlign w:val="center"/>
          </w:tcPr>
          <w:p w14:paraId="56B1FBC4" w14:textId="5AF0CDC8" w:rsidR="00AD1E86" w:rsidRPr="001B1C3B" w:rsidRDefault="00AD1E86" w:rsidP="00AD1E86">
            <w:pPr>
              <w:spacing w:beforeLines="20" w:before="48"/>
              <w:ind w:right="62"/>
              <w:jc w:val="right"/>
              <w:rPr>
                <w:rFonts w:eastAsia="Arial Unicode MS"/>
                <w:bCs/>
                <w:sz w:val="18"/>
                <w:szCs w:val="18"/>
                <w:lang w:val="tr-TR"/>
              </w:rPr>
            </w:pPr>
            <w:r w:rsidRPr="001B1C3B">
              <w:rPr>
                <w:color w:val="000000"/>
                <w:sz w:val="18"/>
                <w:szCs w:val="18"/>
                <w:lang w:val="tr-TR"/>
              </w:rPr>
              <w:t>47,120,164</w:t>
            </w:r>
          </w:p>
        </w:tc>
        <w:tc>
          <w:tcPr>
            <w:tcW w:w="1724" w:type="dxa"/>
            <w:tcBorders>
              <w:top w:val="dotted" w:sz="4" w:space="0" w:color="auto"/>
              <w:left w:val="dotted" w:sz="4" w:space="0" w:color="auto"/>
              <w:bottom w:val="dotted" w:sz="4" w:space="0" w:color="auto"/>
              <w:right w:val="dotted" w:sz="4" w:space="0" w:color="auto"/>
            </w:tcBorders>
            <w:vAlign w:val="center"/>
          </w:tcPr>
          <w:p w14:paraId="051466D9" w14:textId="6313638C" w:rsidR="00AD1E86" w:rsidRPr="001B1C3B" w:rsidRDefault="00AD1E86" w:rsidP="00AD1E86">
            <w:pPr>
              <w:spacing w:beforeLines="20" w:before="48"/>
              <w:ind w:right="62"/>
              <w:jc w:val="right"/>
              <w:rPr>
                <w:rFonts w:eastAsia="Arial Unicode MS"/>
                <w:bCs/>
                <w:sz w:val="18"/>
                <w:szCs w:val="18"/>
                <w:lang w:val="tr-TR"/>
              </w:rPr>
            </w:pPr>
            <w:r w:rsidRPr="001B1C3B">
              <w:rPr>
                <w:color w:val="000000"/>
                <w:sz w:val="18"/>
                <w:szCs w:val="18"/>
                <w:lang w:val="tr-TR"/>
              </w:rPr>
              <w:t>12,476,087</w:t>
            </w:r>
          </w:p>
        </w:tc>
        <w:tc>
          <w:tcPr>
            <w:tcW w:w="1725" w:type="dxa"/>
            <w:tcBorders>
              <w:top w:val="dotted" w:sz="4" w:space="0" w:color="auto"/>
              <w:left w:val="dotted" w:sz="4" w:space="0" w:color="auto"/>
              <w:bottom w:val="dotted" w:sz="4" w:space="0" w:color="auto"/>
              <w:right w:val="single" w:sz="4" w:space="0" w:color="auto"/>
            </w:tcBorders>
            <w:vAlign w:val="center"/>
          </w:tcPr>
          <w:p w14:paraId="7ABA41BC" w14:textId="79DECF4B" w:rsidR="00AD1E86" w:rsidRPr="001B1C3B" w:rsidRDefault="00AD1E86" w:rsidP="00AD1E86">
            <w:pPr>
              <w:spacing w:beforeLines="20" w:before="48"/>
              <w:ind w:right="62"/>
              <w:jc w:val="right"/>
              <w:rPr>
                <w:rFonts w:eastAsia="Arial Unicode MS"/>
                <w:bCs/>
                <w:sz w:val="18"/>
                <w:szCs w:val="18"/>
                <w:lang w:val="tr-TR"/>
              </w:rPr>
            </w:pPr>
            <w:r w:rsidRPr="001B1C3B">
              <w:rPr>
                <w:color w:val="000000"/>
                <w:sz w:val="18"/>
                <w:szCs w:val="18"/>
                <w:lang w:val="tr-TR"/>
              </w:rPr>
              <w:t>9,660,104</w:t>
            </w:r>
          </w:p>
        </w:tc>
      </w:tr>
      <w:tr w:rsidR="00AD1E86" w:rsidRPr="001B1C3B" w14:paraId="2EDE240F" w14:textId="77777777" w:rsidTr="00AD1E86">
        <w:trPr>
          <w:trHeight w:hRule="exact" w:val="256"/>
        </w:trPr>
        <w:tc>
          <w:tcPr>
            <w:tcW w:w="2699" w:type="dxa"/>
            <w:tcBorders>
              <w:top w:val="dotted" w:sz="4" w:space="0" w:color="auto"/>
              <w:left w:val="single" w:sz="4" w:space="0" w:color="auto"/>
              <w:bottom w:val="dotted" w:sz="4" w:space="0" w:color="auto"/>
              <w:right w:val="nil"/>
            </w:tcBorders>
            <w:vAlign w:val="center"/>
          </w:tcPr>
          <w:p w14:paraId="7127D8A5" w14:textId="77777777" w:rsidR="00AD1E86" w:rsidRPr="001B1C3B" w:rsidRDefault="00AD1E86" w:rsidP="00AD1E86">
            <w:pPr>
              <w:keepNext/>
              <w:keepLines/>
              <w:ind w:right="-2"/>
              <w:rPr>
                <w:snapToGrid w:val="0"/>
                <w:sz w:val="18"/>
                <w:szCs w:val="18"/>
                <w:lang w:val="tr-TR"/>
              </w:rPr>
            </w:pPr>
            <w:r w:rsidRPr="001B1C3B">
              <w:rPr>
                <w:snapToGrid w:val="0"/>
                <w:sz w:val="18"/>
                <w:szCs w:val="18"/>
                <w:lang w:val="tr-TR"/>
              </w:rPr>
              <w:t xml:space="preserve">      Otel ve Lokanta Hizmetleri</w:t>
            </w:r>
          </w:p>
        </w:tc>
        <w:tc>
          <w:tcPr>
            <w:tcW w:w="2039" w:type="dxa"/>
            <w:tcBorders>
              <w:top w:val="dotted" w:sz="4" w:space="0" w:color="auto"/>
              <w:left w:val="dotted" w:sz="4" w:space="0" w:color="auto"/>
              <w:bottom w:val="dotted" w:sz="4" w:space="0" w:color="auto"/>
              <w:right w:val="dotted" w:sz="4" w:space="0" w:color="auto"/>
            </w:tcBorders>
            <w:vAlign w:val="center"/>
          </w:tcPr>
          <w:p w14:paraId="20AF16A6" w14:textId="73C35D7D" w:rsidR="00AD1E86" w:rsidRPr="001B1C3B" w:rsidRDefault="00AD1E86" w:rsidP="00AD1E86">
            <w:pPr>
              <w:spacing w:beforeLines="20" w:before="48"/>
              <w:ind w:right="62"/>
              <w:jc w:val="right"/>
              <w:rPr>
                <w:rFonts w:eastAsia="Arial Unicode MS"/>
                <w:bCs/>
                <w:sz w:val="18"/>
                <w:szCs w:val="18"/>
                <w:lang w:val="tr-TR"/>
              </w:rPr>
            </w:pPr>
            <w:r w:rsidRPr="001B1C3B">
              <w:rPr>
                <w:color w:val="000000"/>
                <w:sz w:val="18"/>
                <w:szCs w:val="18"/>
                <w:lang w:val="tr-TR"/>
              </w:rPr>
              <w:t>8,822,223</w:t>
            </w:r>
          </w:p>
        </w:tc>
        <w:tc>
          <w:tcPr>
            <w:tcW w:w="1724" w:type="dxa"/>
            <w:tcBorders>
              <w:top w:val="dotted" w:sz="4" w:space="0" w:color="auto"/>
              <w:left w:val="dotted" w:sz="4" w:space="0" w:color="auto"/>
              <w:bottom w:val="dotted" w:sz="4" w:space="0" w:color="auto"/>
              <w:right w:val="dotted" w:sz="4" w:space="0" w:color="auto"/>
            </w:tcBorders>
            <w:vAlign w:val="center"/>
          </w:tcPr>
          <w:p w14:paraId="78049693" w14:textId="28E67E52" w:rsidR="00AD1E86" w:rsidRPr="001B1C3B" w:rsidRDefault="00AD1E86" w:rsidP="00AD1E86">
            <w:pPr>
              <w:spacing w:beforeLines="20" w:before="48"/>
              <w:ind w:right="62"/>
              <w:jc w:val="right"/>
              <w:rPr>
                <w:rFonts w:eastAsia="Arial Unicode MS"/>
                <w:bCs/>
                <w:sz w:val="18"/>
                <w:szCs w:val="18"/>
                <w:lang w:val="tr-TR"/>
              </w:rPr>
            </w:pPr>
            <w:r w:rsidRPr="001B1C3B">
              <w:rPr>
                <w:color w:val="000000"/>
                <w:sz w:val="18"/>
                <w:szCs w:val="18"/>
                <w:lang w:val="tr-TR"/>
              </w:rPr>
              <w:t>1,657,497</w:t>
            </w:r>
          </w:p>
        </w:tc>
        <w:tc>
          <w:tcPr>
            <w:tcW w:w="1725" w:type="dxa"/>
            <w:tcBorders>
              <w:top w:val="dotted" w:sz="4" w:space="0" w:color="auto"/>
              <w:left w:val="dotted" w:sz="4" w:space="0" w:color="auto"/>
              <w:bottom w:val="dotted" w:sz="4" w:space="0" w:color="auto"/>
              <w:right w:val="single" w:sz="4" w:space="0" w:color="auto"/>
            </w:tcBorders>
            <w:vAlign w:val="center"/>
          </w:tcPr>
          <w:p w14:paraId="63116F0D" w14:textId="2D88D7A6" w:rsidR="00AD1E86" w:rsidRPr="001B1C3B" w:rsidRDefault="00AD1E86" w:rsidP="00AD1E86">
            <w:pPr>
              <w:spacing w:beforeLines="20" w:before="48"/>
              <w:ind w:right="62"/>
              <w:jc w:val="right"/>
              <w:rPr>
                <w:rFonts w:eastAsia="Arial Unicode MS"/>
                <w:bCs/>
                <w:sz w:val="18"/>
                <w:szCs w:val="18"/>
                <w:lang w:val="tr-TR"/>
              </w:rPr>
            </w:pPr>
            <w:r w:rsidRPr="001B1C3B">
              <w:rPr>
                <w:color w:val="000000"/>
                <w:sz w:val="18"/>
                <w:szCs w:val="18"/>
                <w:lang w:val="tr-TR"/>
              </w:rPr>
              <w:t>1,647,069</w:t>
            </w:r>
          </w:p>
        </w:tc>
      </w:tr>
      <w:tr w:rsidR="00AD1E86" w:rsidRPr="001B1C3B" w14:paraId="5C049BB4" w14:textId="77777777" w:rsidTr="00AD1E86">
        <w:trPr>
          <w:trHeight w:hRule="exact" w:val="256"/>
        </w:trPr>
        <w:tc>
          <w:tcPr>
            <w:tcW w:w="2699" w:type="dxa"/>
            <w:tcBorders>
              <w:top w:val="dotted" w:sz="4" w:space="0" w:color="auto"/>
              <w:left w:val="single" w:sz="4" w:space="0" w:color="auto"/>
              <w:bottom w:val="dotted" w:sz="4" w:space="0" w:color="auto"/>
              <w:right w:val="nil"/>
            </w:tcBorders>
            <w:vAlign w:val="center"/>
          </w:tcPr>
          <w:p w14:paraId="1B1A213A" w14:textId="77777777" w:rsidR="00AD1E86" w:rsidRPr="001B1C3B" w:rsidRDefault="00AD1E86" w:rsidP="00AD1E86">
            <w:pPr>
              <w:keepNext/>
              <w:keepLines/>
              <w:ind w:right="-2"/>
              <w:rPr>
                <w:snapToGrid w:val="0"/>
                <w:sz w:val="18"/>
                <w:szCs w:val="18"/>
                <w:lang w:val="tr-TR"/>
              </w:rPr>
            </w:pPr>
            <w:r w:rsidRPr="001B1C3B">
              <w:rPr>
                <w:snapToGrid w:val="0"/>
                <w:sz w:val="18"/>
                <w:szCs w:val="18"/>
                <w:lang w:val="tr-TR"/>
              </w:rPr>
              <w:t xml:space="preserve">      Ulaştırma ve Haberleşme</w:t>
            </w:r>
          </w:p>
        </w:tc>
        <w:tc>
          <w:tcPr>
            <w:tcW w:w="2039" w:type="dxa"/>
            <w:tcBorders>
              <w:top w:val="dotted" w:sz="4" w:space="0" w:color="auto"/>
              <w:left w:val="dotted" w:sz="4" w:space="0" w:color="auto"/>
              <w:bottom w:val="dotted" w:sz="4" w:space="0" w:color="auto"/>
              <w:right w:val="dotted" w:sz="4" w:space="0" w:color="auto"/>
            </w:tcBorders>
            <w:vAlign w:val="center"/>
          </w:tcPr>
          <w:p w14:paraId="54797660" w14:textId="75C5B632" w:rsidR="00AD1E86" w:rsidRPr="001B1C3B" w:rsidRDefault="00AD1E86" w:rsidP="00AD1E86">
            <w:pPr>
              <w:spacing w:beforeLines="20" w:before="48"/>
              <w:ind w:right="62"/>
              <w:jc w:val="right"/>
              <w:rPr>
                <w:rFonts w:eastAsia="Arial Unicode MS"/>
                <w:bCs/>
                <w:sz w:val="18"/>
                <w:szCs w:val="18"/>
                <w:lang w:val="tr-TR"/>
              </w:rPr>
            </w:pPr>
            <w:r w:rsidRPr="001B1C3B">
              <w:rPr>
                <w:color w:val="000000"/>
                <w:sz w:val="18"/>
                <w:szCs w:val="18"/>
                <w:lang w:val="tr-TR"/>
              </w:rPr>
              <w:t>13,598,795</w:t>
            </w:r>
          </w:p>
        </w:tc>
        <w:tc>
          <w:tcPr>
            <w:tcW w:w="1724" w:type="dxa"/>
            <w:tcBorders>
              <w:top w:val="dotted" w:sz="4" w:space="0" w:color="auto"/>
              <w:left w:val="dotted" w:sz="4" w:space="0" w:color="auto"/>
              <w:bottom w:val="dotted" w:sz="4" w:space="0" w:color="auto"/>
              <w:right w:val="dotted" w:sz="4" w:space="0" w:color="auto"/>
            </w:tcBorders>
            <w:vAlign w:val="center"/>
          </w:tcPr>
          <w:p w14:paraId="52BF2594" w14:textId="3CEB9386" w:rsidR="00AD1E86" w:rsidRPr="001B1C3B" w:rsidRDefault="00AD1E86" w:rsidP="00AD1E86">
            <w:pPr>
              <w:spacing w:beforeLines="20" w:before="48"/>
              <w:ind w:right="62"/>
              <w:jc w:val="right"/>
              <w:rPr>
                <w:rFonts w:eastAsia="Arial Unicode MS"/>
                <w:bCs/>
                <w:sz w:val="18"/>
                <w:szCs w:val="18"/>
                <w:lang w:val="tr-TR"/>
              </w:rPr>
            </w:pPr>
            <w:r w:rsidRPr="001B1C3B">
              <w:rPr>
                <w:color w:val="000000"/>
                <w:sz w:val="18"/>
                <w:szCs w:val="18"/>
                <w:lang w:val="tr-TR"/>
              </w:rPr>
              <w:t>2,877,627</w:t>
            </w:r>
          </w:p>
        </w:tc>
        <w:tc>
          <w:tcPr>
            <w:tcW w:w="1725" w:type="dxa"/>
            <w:tcBorders>
              <w:top w:val="dotted" w:sz="4" w:space="0" w:color="auto"/>
              <w:left w:val="dotted" w:sz="4" w:space="0" w:color="auto"/>
              <w:bottom w:val="dotted" w:sz="4" w:space="0" w:color="auto"/>
              <w:right w:val="single" w:sz="4" w:space="0" w:color="auto"/>
            </w:tcBorders>
            <w:vAlign w:val="center"/>
          </w:tcPr>
          <w:p w14:paraId="0A117D67" w14:textId="34876328" w:rsidR="00AD1E86" w:rsidRPr="001B1C3B" w:rsidRDefault="00AD1E86" w:rsidP="00AD1E86">
            <w:pPr>
              <w:spacing w:beforeLines="20" w:before="48"/>
              <w:ind w:right="62"/>
              <w:jc w:val="right"/>
              <w:rPr>
                <w:rFonts w:eastAsia="Arial Unicode MS"/>
                <w:bCs/>
                <w:sz w:val="18"/>
                <w:szCs w:val="18"/>
                <w:lang w:val="tr-TR"/>
              </w:rPr>
            </w:pPr>
            <w:r w:rsidRPr="001B1C3B">
              <w:rPr>
                <w:color w:val="000000"/>
                <w:sz w:val="18"/>
                <w:szCs w:val="18"/>
                <w:lang w:val="tr-TR"/>
              </w:rPr>
              <w:t>2,812,552</w:t>
            </w:r>
          </w:p>
        </w:tc>
      </w:tr>
      <w:tr w:rsidR="00AD1E86" w:rsidRPr="001B1C3B" w14:paraId="4B3CC96B" w14:textId="77777777" w:rsidTr="00AD1E86">
        <w:trPr>
          <w:trHeight w:hRule="exact" w:val="256"/>
        </w:trPr>
        <w:tc>
          <w:tcPr>
            <w:tcW w:w="2699" w:type="dxa"/>
            <w:tcBorders>
              <w:top w:val="dotted" w:sz="4" w:space="0" w:color="auto"/>
              <w:left w:val="single" w:sz="4" w:space="0" w:color="auto"/>
              <w:bottom w:val="dotted" w:sz="4" w:space="0" w:color="auto"/>
              <w:right w:val="nil"/>
            </w:tcBorders>
            <w:vAlign w:val="center"/>
          </w:tcPr>
          <w:p w14:paraId="37D62694" w14:textId="77777777" w:rsidR="00AD1E86" w:rsidRPr="001B1C3B" w:rsidRDefault="00AD1E86" w:rsidP="00AD1E86">
            <w:pPr>
              <w:keepNext/>
              <w:keepLines/>
              <w:ind w:right="-2"/>
              <w:rPr>
                <w:iCs/>
                <w:snapToGrid w:val="0"/>
                <w:sz w:val="18"/>
                <w:szCs w:val="18"/>
                <w:lang w:val="tr-TR"/>
              </w:rPr>
            </w:pPr>
            <w:r w:rsidRPr="001B1C3B">
              <w:rPr>
                <w:iCs/>
                <w:snapToGrid w:val="0"/>
                <w:sz w:val="18"/>
                <w:szCs w:val="18"/>
                <w:lang w:val="tr-TR"/>
              </w:rPr>
              <w:t xml:space="preserve">      Mali Kuruluşlar</w:t>
            </w:r>
          </w:p>
        </w:tc>
        <w:tc>
          <w:tcPr>
            <w:tcW w:w="2039" w:type="dxa"/>
            <w:tcBorders>
              <w:top w:val="dotted" w:sz="4" w:space="0" w:color="auto"/>
              <w:left w:val="dotted" w:sz="4" w:space="0" w:color="auto"/>
              <w:bottom w:val="dotted" w:sz="4" w:space="0" w:color="auto"/>
              <w:right w:val="dotted" w:sz="4" w:space="0" w:color="auto"/>
            </w:tcBorders>
            <w:vAlign w:val="center"/>
          </w:tcPr>
          <w:p w14:paraId="2D92BB9B" w14:textId="48F3C973" w:rsidR="00AD1E86" w:rsidRPr="001B1C3B" w:rsidRDefault="00AD1E86" w:rsidP="00AD1E86">
            <w:pPr>
              <w:spacing w:beforeLines="20" w:before="48"/>
              <w:ind w:right="62"/>
              <w:jc w:val="right"/>
              <w:rPr>
                <w:rFonts w:eastAsia="Arial Unicode MS"/>
                <w:bCs/>
                <w:sz w:val="18"/>
                <w:szCs w:val="18"/>
                <w:lang w:val="tr-TR"/>
              </w:rPr>
            </w:pPr>
            <w:r w:rsidRPr="001B1C3B">
              <w:rPr>
                <w:color w:val="000000"/>
                <w:sz w:val="18"/>
                <w:szCs w:val="18"/>
                <w:lang w:val="tr-TR"/>
              </w:rPr>
              <w:t>1,700,446</w:t>
            </w:r>
          </w:p>
        </w:tc>
        <w:tc>
          <w:tcPr>
            <w:tcW w:w="1724" w:type="dxa"/>
            <w:tcBorders>
              <w:top w:val="dotted" w:sz="4" w:space="0" w:color="auto"/>
              <w:left w:val="dotted" w:sz="4" w:space="0" w:color="auto"/>
              <w:bottom w:val="dotted" w:sz="4" w:space="0" w:color="auto"/>
              <w:right w:val="dotted" w:sz="4" w:space="0" w:color="auto"/>
            </w:tcBorders>
            <w:vAlign w:val="center"/>
          </w:tcPr>
          <w:p w14:paraId="7133F9DB" w14:textId="4B842B66" w:rsidR="00AD1E86" w:rsidRPr="001B1C3B" w:rsidRDefault="00AD1E86" w:rsidP="00AD1E86">
            <w:pPr>
              <w:spacing w:beforeLines="20" w:before="48"/>
              <w:ind w:right="62"/>
              <w:jc w:val="right"/>
              <w:rPr>
                <w:rFonts w:eastAsia="Arial Unicode MS"/>
                <w:bCs/>
                <w:sz w:val="18"/>
                <w:szCs w:val="18"/>
                <w:lang w:val="tr-TR"/>
              </w:rPr>
            </w:pPr>
            <w:r w:rsidRPr="001B1C3B">
              <w:rPr>
                <w:color w:val="000000"/>
                <w:sz w:val="18"/>
                <w:szCs w:val="18"/>
                <w:lang w:val="tr-TR"/>
              </w:rPr>
              <w:t>252,365</w:t>
            </w:r>
          </w:p>
        </w:tc>
        <w:tc>
          <w:tcPr>
            <w:tcW w:w="1725" w:type="dxa"/>
            <w:tcBorders>
              <w:top w:val="dotted" w:sz="4" w:space="0" w:color="auto"/>
              <w:left w:val="dotted" w:sz="4" w:space="0" w:color="auto"/>
              <w:bottom w:val="dotted" w:sz="4" w:space="0" w:color="auto"/>
              <w:right w:val="single" w:sz="4" w:space="0" w:color="auto"/>
            </w:tcBorders>
            <w:vAlign w:val="center"/>
          </w:tcPr>
          <w:p w14:paraId="72052A83" w14:textId="2881D41A" w:rsidR="00AD1E86" w:rsidRPr="001B1C3B" w:rsidRDefault="00AD1E86" w:rsidP="00AD1E86">
            <w:pPr>
              <w:spacing w:beforeLines="20" w:before="48"/>
              <w:ind w:right="62"/>
              <w:jc w:val="right"/>
              <w:rPr>
                <w:rFonts w:eastAsia="Arial Unicode MS"/>
                <w:bCs/>
                <w:sz w:val="18"/>
                <w:szCs w:val="18"/>
                <w:lang w:val="tr-TR"/>
              </w:rPr>
            </w:pPr>
            <w:r w:rsidRPr="001B1C3B">
              <w:rPr>
                <w:color w:val="000000"/>
                <w:sz w:val="18"/>
                <w:szCs w:val="18"/>
                <w:lang w:val="tr-TR"/>
              </w:rPr>
              <w:t>132,357</w:t>
            </w:r>
          </w:p>
        </w:tc>
      </w:tr>
      <w:tr w:rsidR="00AD1E86" w:rsidRPr="001B1C3B" w14:paraId="718F9805" w14:textId="77777777" w:rsidTr="00AD1E86">
        <w:trPr>
          <w:trHeight w:hRule="exact" w:val="256"/>
        </w:trPr>
        <w:tc>
          <w:tcPr>
            <w:tcW w:w="2699" w:type="dxa"/>
            <w:tcBorders>
              <w:top w:val="dotted" w:sz="4" w:space="0" w:color="auto"/>
              <w:left w:val="single" w:sz="4" w:space="0" w:color="auto"/>
              <w:bottom w:val="dotted" w:sz="4" w:space="0" w:color="auto"/>
              <w:right w:val="nil"/>
            </w:tcBorders>
            <w:vAlign w:val="center"/>
          </w:tcPr>
          <w:p w14:paraId="7607E203" w14:textId="77777777" w:rsidR="00AD1E86" w:rsidRPr="001B1C3B" w:rsidRDefault="00AD1E86" w:rsidP="00AD1E86">
            <w:pPr>
              <w:keepNext/>
              <w:keepLines/>
              <w:ind w:right="-2"/>
              <w:rPr>
                <w:rFonts w:eastAsia="Arial Unicode MS"/>
                <w:sz w:val="18"/>
                <w:szCs w:val="18"/>
                <w:lang w:val="tr-TR"/>
              </w:rPr>
            </w:pPr>
            <w:r w:rsidRPr="001B1C3B">
              <w:rPr>
                <w:rFonts w:eastAsia="Arial Unicode MS"/>
                <w:sz w:val="18"/>
                <w:szCs w:val="18"/>
                <w:lang w:val="tr-TR"/>
              </w:rPr>
              <w:t xml:space="preserve">      </w:t>
            </w:r>
            <w:r w:rsidRPr="001B1C3B">
              <w:rPr>
                <w:iCs/>
                <w:snapToGrid w:val="0"/>
                <w:sz w:val="18"/>
                <w:szCs w:val="18"/>
                <w:lang w:val="tr-TR"/>
              </w:rPr>
              <w:t>Gayrimenkul ve Kira. Hizm</w:t>
            </w:r>
            <w:r w:rsidRPr="001B1C3B">
              <w:rPr>
                <w:rFonts w:eastAsia="Arial Unicode MS"/>
                <w:sz w:val="18"/>
                <w:szCs w:val="18"/>
                <w:lang w:val="tr-TR"/>
              </w:rPr>
              <w:t>.</w:t>
            </w:r>
          </w:p>
        </w:tc>
        <w:tc>
          <w:tcPr>
            <w:tcW w:w="2039" w:type="dxa"/>
            <w:tcBorders>
              <w:top w:val="dotted" w:sz="4" w:space="0" w:color="auto"/>
              <w:left w:val="dotted" w:sz="4" w:space="0" w:color="auto"/>
              <w:bottom w:val="dotted" w:sz="4" w:space="0" w:color="auto"/>
              <w:right w:val="dotted" w:sz="4" w:space="0" w:color="auto"/>
            </w:tcBorders>
            <w:vAlign w:val="center"/>
          </w:tcPr>
          <w:p w14:paraId="27768C9F" w14:textId="17B2C071" w:rsidR="00AD1E86" w:rsidRPr="001B1C3B" w:rsidRDefault="00AD1E86" w:rsidP="00AD1E86">
            <w:pPr>
              <w:spacing w:beforeLines="20" w:before="48"/>
              <w:ind w:right="62"/>
              <w:jc w:val="right"/>
              <w:rPr>
                <w:rFonts w:eastAsia="Arial Unicode MS"/>
                <w:bCs/>
                <w:sz w:val="18"/>
                <w:szCs w:val="18"/>
                <w:lang w:val="tr-TR"/>
              </w:rPr>
            </w:pPr>
            <w:r w:rsidRPr="001B1C3B">
              <w:rPr>
                <w:color w:val="000000"/>
                <w:sz w:val="18"/>
                <w:szCs w:val="18"/>
                <w:lang w:val="tr-TR"/>
              </w:rPr>
              <w:t>21,686,429</w:t>
            </w:r>
          </w:p>
        </w:tc>
        <w:tc>
          <w:tcPr>
            <w:tcW w:w="1724" w:type="dxa"/>
            <w:tcBorders>
              <w:top w:val="dotted" w:sz="4" w:space="0" w:color="auto"/>
              <w:left w:val="dotted" w:sz="4" w:space="0" w:color="auto"/>
              <w:bottom w:val="dotted" w:sz="4" w:space="0" w:color="auto"/>
              <w:right w:val="dotted" w:sz="4" w:space="0" w:color="auto"/>
            </w:tcBorders>
            <w:vAlign w:val="center"/>
          </w:tcPr>
          <w:p w14:paraId="09FD693C" w14:textId="3F8D5E1B" w:rsidR="00AD1E86" w:rsidRPr="001B1C3B" w:rsidRDefault="00AD1E86" w:rsidP="00AD1E86">
            <w:pPr>
              <w:spacing w:beforeLines="20" w:before="48"/>
              <w:ind w:right="62"/>
              <w:jc w:val="right"/>
              <w:rPr>
                <w:rFonts w:eastAsia="Arial Unicode MS"/>
                <w:bCs/>
                <w:sz w:val="18"/>
                <w:szCs w:val="18"/>
                <w:lang w:val="tr-TR"/>
              </w:rPr>
            </w:pPr>
            <w:r w:rsidRPr="001B1C3B">
              <w:rPr>
                <w:color w:val="000000"/>
                <w:sz w:val="18"/>
                <w:szCs w:val="18"/>
                <w:lang w:val="tr-TR"/>
              </w:rPr>
              <w:t>2,577,036</w:t>
            </w:r>
          </w:p>
        </w:tc>
        <w:tc>
          <w:tcPr>
            <w:tcW w:w="1725" w:type="dxa"/>
            <w:tcBorders>
              <w:top w:val="dotted" w:sz="4" w:space="0" w:color="auto"/>
              <w:left w:val="dotted" w:sz="4" w:space="0" w:color="auto"/>
              <w:bottom w:val="dotted" w:sz="4" w:space="0" w:color="auto"/>
              <w:right w:val="single" w:sz="4" w:space="0" w:color="auto"/>
            </w:tcBorders>
            <w:vAlign w:val="center"/>
          </w:tcPr>
          <w:p w14:paraId="59BAE27C" w14:textId="2D600E59" w:rsidR="00AD1E86" w:rsidRPr="001B1C3B" w:rsidRDefault="00AD1E86" w:rsidP="00AD1E86">
            <w:pPr>
              <w:spacing w:beforeLines="20" w:before="48"/>
              <w:ind w:right="62"/>
              <w:jc w:val="right"/>
              <w:rPr>
                <w:rFonts w:eastAsia="Arial Unicode MS"/>
                <w:bCs/>
                <w:sz w:val="18"/>
                <w:szCs w:val="18"/>
                <w:lang w:val="tr-TR"/>
              </w:rPr>
            </w:pPr>
            <w:r w:rsidRPr="001B1C3B">
              <w:rPr>
                <w:color w:val="000000"/>
                <w:sz w:val="18"/>
                <w:szCs w:val="18"/>
                <w:lang w:val="tr-TR"/>
              </w:rPr>
              <w:t>4,223,437</w:t>
            </w:r>
          </w:p>
        </w:tc>
      </w:tr>
      <w:tr w:rsidR="00AD1E86" w:rsidRPr="001B1C3B" w14:paraId="35BF2E42" w14:textId="77777777" w:rsidTr="00AD1E86">
        <w:trPr>
          <w:trHeight w:hRule="exact" w:val="256"/>
        </w:trPr>
        <w:tc>
          <w:tcPr>
            <w:tcW w:w="2699" w:type="dxa"/>
            <w:tcBorders>
              <w:top w:val="dotted" w:sz="4" w:space="0" w:color="auto"/>
              <w:left w:val="single" w:sz="4" w:space="0" w:color="auto"/>
              <w:bottom w:val="dotted" w:sz="4" w:space="0" w:color="auto"/>
              <w:right w:val="nil"/>
            </w:tcBorders>
            <w:vAlign w:val="center"/>
          </w:tcPr>
          <w:p w14:paraId="2CC7E404" w14:textId="77777777" w:rsidR="00AD1E86" w:rsidRPr="001B1C3B" w:rsidRDefault="00AD1E86" w:rsidP="00AD1E86">
            <w:pPr>
              <w:keepNext/>
              <w:keepLines/>
              <w:ind w:left="180" w:right="-2"/>
              <w:rPr>
                <w:iCs/>
                <w:snapToGrid w:val="0"/>
                <w:sz w:val="18"/>
                <w:szCs w:val="18"/>
                <w:lang w:val="tr-TR"/>
              </w:rPr>
            </w:pPr>
            <w:r w:rsidRPr="001B1C3B">
              <w:rPr>
                <w:iCs/>
                <w:snapToGrid w:val="0"/>
                <w:sz w:val="18"/>
                <w:szCs w:val="18"/>
                <w:lang w:val="tr-TR"/>
              </w:rPr>
              <w:t xml:space="preserve">  Serbest Meslek Hizmetleri</w:t>
            </w:r>
          </w:p>
        </w:tc>
        <w:tc>
          <w:tcPr>
            <w:tcW w:w="2039" w:type="dxa"/>
            <w:tcBorders>
              <w:top w:val="dotted" w:sz="4" w:space="0" w:color="auto"/>
              <w:left w:val="dotted" w:sz="4" w:space="0" w:color="auto"/>
              <w:bottom w:val="dotted" w:sz="4" w:space="0" w:color="auto"/>
              <w:right w:val="dotted" w:sz="4" w:space="0" w:color="auto"/>
            </w:tcBorders>
            <w:vAlign w:val="center"/>
          </w:tcPr>
          <w:p w14:paraId="0B832C06" w14:textId="59132C52" w:rsidR="00AD1E86" w:rsidRPr="001B1C3B" w:rsidRDefault="00AD1E86" w:rsidP="00AD1E86">
            <w:pPr>
              <w:spacing w:beforeLines="20" w:before="48"/>
              <w:ind w:right="62"/>
              <w:jc w:val="right"/>
              <w:rPr>
                <w:rFonts w:eastAsia="Arial Unicode MS"/>
                <w:bCs/>
                <w:sz w:val="18"/>
                <w:szCs w:val="18"/>
                <w:lang w:val="tr-TR"/>
              </w:rPr>
            </w:pPr>
            <w:r w:rsidRPr="001B1C3B">
              <w:rPr>
                <w:color w:val="000000"/>
                <w:sz w:val="18"/>
                <w:szCs w:val="18"/>
                <w:lang w:val="tr-TR"/>
              </w:rPr>
              <w:t>558,764</w:t>
            </w:r>
          </w:p>
        </w:tc>
        <w:tc>
          <w:tcPr>
            <w:tcW w:w="1724" w:type="dxa"/>
            <w:tcBorders>
              <w:top w:val="dotted" w:sz="4" w:space="0" w:color="auto"/>
              <w:left w:val="dotted" w:sz="4" w:space="0" w:color="auto"/>
              <w:bottom w:val="dotted" w:sz="4" w:space="0" w:color="auto"/>
              <w:right w:val="dotted" w:sz="4" w:space="0" w:color="auto"/>
            </w:tcBorders>
            <w:vAlign w:val="center"/>
          </w:tcPr>
          <w:p w14:paraId="423C88FE" w14:textId="4F982446" w:rsidR="00AD1E86" w:rsidRPr="001B1C3B" w:rsidRDefault="00AD1E86" w:rsidP="00AD1E86">
            <w:pPr>
              <w:spacing w:beforeLines="20" w:before="48"/>
              <w:ind w:right="62"/>
              <w:jc w:val="right"/>
              <w:rPr>
                <w:rFonts w:eastAsia="Arial Unicode MS"/>
                <w:bCs/>
                <w:sz w:val="18"/>
                <w:szCs w:val="18"/>
                <w:lang w:val="tr-TR"/>
              </w:rPr>
            </w:pPr>
            <w:r w:rsidRPr="001B1C3B">
              <w:rPr>
                <w:color w:val="000000"/>
                <w:sz w:val="18"/>
                <w:szCs w:val="18"/>
                <w:lang w:val="tr-TR"/>
              </w:rPr>
              <w:t>65,725</w:t>
            </w:r>
          </w:p>
        </w:tc>
        <w:tc>
          <w:tcPr>
            <w:tcW w:w="1725" w:type="dxa"/>
            <w:tcBorders>
              <w:top w:val="dotted" w:sz="4" w:space="0" w:color="auto"/>
              <w:left w:val="dotted" w:sz="4" w:space="0" w:color="auto"/>
              <w:bottom w:val="dotted" w:sz="4" w:space="0" w:color="auto"/>
              <w:right w:val="single" w:sz="4" w:space="0" w:color="auto"/>
            </w:tcBorders>
            <w:vAlign w:val="center"/>
          </w:tcPr>
          <w:p w14:paraId="27605590" w14:textId="1AB46D25" w:rsidR="00AD1E86" w:rsidRPr="001B1C3B" w:rsidRDefault="00AD1E86" w:rsidP="00AD1E86">
            <w:pPr>
              <w:spacing w:beforeLines="20" w:before="48"/>
              <w:ind w:right="62"/>
              <w:jc w:val="right"/>
              <w:rPr>
                <w:rFonts w:eastAsia="Arial Unicode MS"/>
                <w:bCs/>
                <w:sz w:val="18"/>
                <w:szCs w:val="18"/>
                <w:lang w:val="tr-TR"/>
              </w:rPr>
            </w:pPr>
            <w:r w:rsidRPr="001B1C3B">
              <w:rPr>
                <w:color w:val="000000"/>
                <w:sz w:val="18"/>
                <w:szCs w:val="18"/>
                <w:lang w:val="tr-TR"/>
              </w:rPr>
              <w:t>70,613</w:t>
            </w:r>
          </w:p>
        </w:tc>
      </w:tr>
      <w:tr w:rsidR="00AD1E86" w:rsidRPr="001B1C3B" w14:paraId="2D309C7B" w14:textId="77777777" w:rsidTr="00AD1E86">
        <w:trPr>
          <w:trHeight w:hRule="exact" w:val="256"/>
        </w:trPr>
        <w:tc>
          <w:tcPr>
            <w:tcW w:w="2699" w:type="dxa"/>
            <w:tcBorders>
              <w:top w:val="dotted" w:sz="4" w:space="0" w:color="auto"/>
              <w:left w:val="single" w:sz="4" w:space="0" w:color="auto"/>
              <w:bottom w:val="dotted" w:sz="4" w:space="0" w:color="auto"/>
              <w:right w:val="nil"/>
            </w:tcBorders>
            <w:vAlign w:val="center"/>
          </w:tcPr>
          <w:p w14:paraId="025E759E" w14:textId="77777777" w:rsidR="00AD1E86" w:rsidRPr="001B1C3B" w:rsidRDefault="00AD1E86" w:rsidP="00AD1E86">
            <w:pPr>
              <w:keepNext/>
              <w:keepLines/>
              <w:ind w:right="-2"/>
              <w:rPr>
                <w:rFonts w:eastAsia="Arial Unicode MS"/>
                <w:sz w:val="18"/>
                <w:szCs w:val="18"/>
                <w:lang w:val="tr-TR"/>
              </w:rPr>
            </w:pPr>
            <w:r w:rsidRPr="001B1C3B">
              <w:rPr>
                <w:rFonts w:eastAsia="Arial Unicode MS"/>
                <w:sz w:val="18"/>
                <w:szCs w:val="18"/>
                <w:lang w:val="tr-TR"/>
              </w:rPr>
              <w:t xml:space="preserve">      Eğitim Hizmetleri</w:t>
            </w:r>
          </w:p>
        </w:tc>
        <w:tc>
          <w:tcPr>
            <w:tcW w:w="2039" w:type="dxa"/>
            <w:tcBorders>
              <w:top w:val="dotted" w:sz="4" w:space="0" w:color="auto"/>
              <w:left w:val="dotted" w:sz="4" w:space="0" w:color="auto"/>
              <w:bottom w:val="dotted" w:sz="4" w:space="0" w:color="auto"/>
              <w:right w:val="dotted" w:sz="4" w:space="0" w:color="auto"/>
            </w:tcBorders>
            <w:vAlign w:val="center"/>
          </w:tcPr>
          <w:p w14:paraId="7CD2E77E" w14:textId="16CBE482" w:rsidR="00AD1E86" w:rsidRPr="001B1C3B" w:rsidRDefault="00AD1E86" w:rsidP="00AD1E86">
            <w:pPr>
              <w:spacing w:beforeLines="20" w:before="48"/>
              <w:ind w:right="62"/>
              <w:jc w:val="right"/>
              <w:rPr>
                <w:rFonts w:eastAsia="Arial Unicode MS"/>
                <w:bCs/>
                <w:sz w:val="18"/>
                <w:szCs w:val="18"/>
                <w:lang w:val="tr-TR"/>
              </w:rPr>
            </w:pPr>
            <w:r w:rsidRPr="001B1C3B">
              <w:rPr>
                <w:color w:val="000000"/>
                <w:sz w:val="18"/>
                <w:szCs w:val="18"/>
                <w:lang w:val="tr-TR"/>
              </w:rPr>
              <w:t>705,470</w:t>
            </w:r>
          </w:p>
        </w:tc>
        <w:tc>
          <w:tcPr>
            <w:tcW w:w="1724" w:type="dxa"/>
            <w:tcBorders>
              <w:top w:val="dotted" w:sz="4" w:space="0" w:color="auto"/>
              <w:left w:val="dotted" w:sz="4" w:space="0" w:color="auto"/>
              <w:bottom w:val="dotted" w:sz="4" w:space="0" w:color="auto"/>
              <w:right w:val="dotted" w:sz="4" w:space="0" w:color="auto"/>
            </w:tcBorders>
            <w:vAlign w:val="center"/>
          </w:tcPr>
          <w:p w14:paraId="4207B65A" w14:textId="270A0E51" w:rsidR="00AD1E86" w:rsidRPr="001B1C3B" w:rsidRDefault="00AD1E86" w:rsidP="00AD1E86">
            <w:pPr>
              <w:spacing w:beforeLines="20" w:before="48"/>
              <w:ind w:right="62"/>
              <w:jc w:val="right"/>
              <w:rPr>
                <w:rFonts w:eastAsia="Arial Unicode MS"/>
                <w:bCs/>
                <w:sz w:val="18"/>
                <w:szCs w:val="18"/>
                <w:lang w:val="tr-TR"/>
              </w:rPr>
            </w:pPr>
            <w:r w:rsidRPr="001B1C3B">
              <w:rPr>
                <w:color w:val="000000"/>
                <w:sz w:val="18"/>
                <w:szCs w:val="18"/>
                <w:lang w:val="tr-TR"/>
              </w:rPr>
              <w:t>112,447</w:t>
            </w:r>
          </w:p>
        </w:tc>
        <w:tc>
          <w:tcPr>
            <w:tcW w:w="1725" w:type="dxa"/>
            <w:tcBorders>
              <w:top w:val="dotted" w:sz="4" w:space="0" w:color="auto"/>
              <w:left w:val="dotted" w:sz="4" w:space="0" w:color="auto"/>
              <w:bottom w:val="dotted" w:sz="4" w:space="0" w:color="auto"/>
              <w:right w:val="single" w:sz="4" w:space="0" w:color="auto"/>
            </w:tcBorders>
            <w:vAlign w:val="center"/>
          </w:tcPr>
          <w:p w14:paraId="3CEB628D" w14:textId="47D41104" w:rsidR="00AD1E86" w:rsidRPr="001B1C3B" w:rsidRDefault="00AD1E86" w:rsidP="00AD1E86">
            <w:pPr>
              <w:spacing w:beforeLines="20" w:before="48"/>
              <w:ind w:right="62"/>
              <w:jc w:val="right"/>
              <w:rPr>
                <w:rFonts w:eastAsia="Arial Unicode MS"/>
                <w:bCs/>
                <w:sz w:val="18"/>
                <w:szCs w:val="18"/>
                <w:lang w:val="tr-TR"/>
              </w:rPr>
            </w:pPr>
            <w:r w:rsidRPr="001B1C3B">
              <w:rPr>
                <w:color w:val="000000"/>
                <w:sz w:val="18"/>
                <w:szCs w:val="18"/>
                <w:lang w:val="tr-TR"/>
              </w:rPr>
              <w:t>94,148</w:t>
            </w:r>
          </w:p>
        </w:tc>
      </w:tr>
      <w:tr w:rsidR="00AD1E86" w:rsidRPr="001B1C3B" w14:paraId="4139948E" w14:textId="77777777" w:rsidTr="00AD1E86">
        <w:trPr>
          <w:trHeight w:hRule="exact" w:val="256"/>
        </w:trPr>
        <w:tc>
          <w:tcPr>
            <w:tcW w:w="2699" w:type="dxa"/>
            <w:tcBorders>
              <w:top w:val="dotted" w:sz="4" w:space="0" w:color="auto"/>
              <w:left w:val="single" w:sz="4" w:space="0" w:color="auto"/>
              <w:bottom w:val="dotted" w:sz="4" w:space="0" w:color="auto"/>
              <w:right w:val="nil"/>
            </w:tcBorders>
            <w:vAlign w:val="center"/>
          </w:tcPr>
          <w:p w14:paraId="3CEFEBAE" w14:textId="77777777" w:rsidR="00AD1E86" w:rsidRPr="001B1C3B" w:rsidRDefault="00AD1E86" w:rsidP="00AD1E86">
            <w:pPr>
              <w:keepNext/>
              <w:keepLines/>
              <w:ind w:right="-2"/>
              <w:rPr>
                <w:sz w:val="18"/>
                <w:szCs w:val="18"/>
                <w:lang w:val="tr-TR"/>
              </w:rPr>
            </w:pPr>
            <w:r w:rsidRPr="001B1C3B">
              <w:rPr>
                <w:sz w:val="18"/>
                <w:szCs w:val="18"/>
                <w:lang w:val="tr-TR"/>
              </w:rPr>
              <w:t xml:space="preserve">      Sağlık ve Sosyal Hizmetler</w:t>
            </w:r>
          </w:p>
        </w:tc>
        <w:tc>
          <w:tcPr>
            <w:tcW w:w="2039" w:type="dxa"/>
            <w:tcBorders>
              <w:top w:val="dotted" w:sz="4" w:space="0" w:color="auto"/>
              <w:left w:val="dotted" w:sz="4" w:space="0" w:color="auto"/>
              <w:bottom w:val="dotted" w:sz="4" w:space="0" w:color="auto"/>
              <w:right w:val="dotted" w:sz="4" w:space="0" w:color="auto"/>
            </w:tcBorders>
            <w:vAlign w:val="center"/>
          </w:tcPr>
          <w:p w14:paraId="5B31599C" w14:textId="2D9DAD42" w:rsidR="00AD1E86" w:rsidRPr="001B1C3B" w:rsidRDefault="00AD1E86" w:rsidP="00AD1E86">
            <w:pPr>
              <w:spacing w:beforeLines="20" w:before="48"/>
              <w:ind w:right="62"/>
              <w:jc w:val="right"/>
              <w:rPr>
                <w:rFonts w:eastAsia="Arial Unicode MS"/>
                <w:bCs/>
                <w:sz w:val="18"/>
                <w:szCs w:val="18"/>
                <w:lang w:val="tr-TR"/>
              </w:rPr>
            </w:pPr>
            <w:r w:rsidRPr="001B1C3B">
              <w:rPr>
                <w:color w:val="000000"/>
                <w:sz w:val="18"/>
                <w:szCs w:val="18"/>
                <w:lang w:val="tr-TR"/>
              </w:rPr>
              <w:t>1,367,175</w:t>
            </w:r>
          </w:p>
        </w:tc>
        <w:tc>
          <w:tcPr>
            <w:tcW w:w="1724" w:type="dxa"/>
            <w:tcBorders>
              <w:top w:val="dotted" w:sz="4" w:space="0" w:color="auto"/>
              <w:left w:val="dotted" w:sz="4" w:space="0" w:color="auto"/>
              <w:bottom w:val="dotted" w:sz="4" w:space="0" w:color="auto"/>
              <w:right w:val="dotted" w:sz="4" w:space="0" w:color="auto"/>
            </w:tcBorders>
            <w:vAlign w:val="center"/>
          </w:tcPr>
          <w:p w14:paraId="0F47A8FD" w14:textId="150C788C" w:rsidR="00AD1E86" w:rsidRPr="001B1C3B" w:rsidRDefault="00AD1E86" w:rsidP="00AD1E86">
            <w:pPr>
              <w:spacing w:beforeLines="20" w:before="48"/>
              <w:ind w:right="62"/>
              <w:jc w:val="right"/>
              <w:rPr>
                <w:rFonts w:eastAsia="Arial Unicode MS"/>
                <w:bCs/>
                <w:sz w:val="18"/>
                <w:szCs w:val="18"/>
                <w:lang w:val="tr-TR"/>
              </w:rPr>
            </w:pPr>
            <w:r w:rsidRPr="001B1C3B">
              <w:rPr>
                <w:color w:val="000000"/>
                <w:sz w:val="18"/>
                <w:szCs w:val="18"/>
                <w:lang w:val="tr-TR"/>
              </w:rPr>
              <w:t>323,472</w:t>
            </w:r>
          </w:p>
        </w:tc>
        <w:tc>
          <w:tcPr>
            <w:tcW w:w="1725" w:type="dxa"/>
            <w:tcBorders>
              <w:top w:val="dotted" w:sz="4" w:space="0" w:color="auto"/>
              <w:left w:val="dotted" w:sz="4" w:space="0" w:color="auto"/>
              <w:bottom w:val="dotted" w:sz="4" w:space="0" w:color="auto"/>
              <w:right w:val="single" w:sz="4" w:space="0" w:color="auto"/>
            </w:tcBorders>
            <w:vAlign w:val="center"/>
          </w:tcPr>
          <w:p w14:paraId="4B2ABA4A" w14:textId="1A7955D9" w:rsidR="00AD1E86" w:rsidRPr="001B1C3B" w:rsidRDefault="00AD1E86" w:rsidP="00AD1E86">
            <w:pPr>
              <w:spacing w:beforeLines="20" w:before="48"/>
              <w:ind w:right="62"/>
              <w:jc w:val="right"/>
              <w:rPr>
                <w:rFonts w:eastAsia="Arial Unicode MS"/>
                <w:bCs/>
                <w:sz w:val="18"/>
                <w:szCs w:val="18"/>
                <w:lang w:val="tr-TR"/>
              </w:rPr>
            </w:pPr>
            <w:r w:rsidRPr="001B1C3B">
              <w:rPr>
                <w:color w:val="000000"/>
                <w:sz w:val="18"/>
                <w:szCs w:val="18"/>
                <w:lang w:val="tr-TR"/>
              </w:rPr>
              <w:t>263,584</w:t>
            </w:r>
          </w:p>
        </w:tc>
      </w:tr>
      <w:tr w:rsidR="00AD1E86" w:rsidRPr="001B1C3B" w14:paraId="1D6A0A02" w14:textId="77777777" w:rsidTr="00AD1E86">
        <w:trPr>
          <w:trHeight w:hRule="exact" w:val="256"/>
        </w:trPr>
        <w:tc>
          <w:tcPr>
            <w:tcW w:w="2699" w:type="dxa"/>
            <w:tcBorders>
              <w:top w:val="dotted" w:sz="4" w:space="0" w:color="auto"/>
              <w:left w:val="single" w:sz="4" w:space="0" w:color="auto"/>
              <w:bottom w:val="dotted" w:sz="4" w:space="0" w:color="auto"/>
              <w:right w:val="nil"/>
            </w:tcBorders>
            <w:vAlign w:val="center"/>
          </w:tcPr>
          <w:p w14:paraId="5904E619" w14:textId="77777777" w:rsidR="00AD1E86" w:rsidRPr="001B1C3B" w:rsidRDefault="00AD1E86" w:rsidP="00AD1E86">
            <w:pPr>
              <w:keepNext/>
              <w:keepLines/>
              <w:ind w:right="-2"/>
              <w:rPr>
                <w:b/>
                <w:bCs/>
                <w:iCs/>
                <w:snapToGrid w:val="0"/>
                <w:sz w:val="18"/>
                <w:szCs w:val="18"/>
                <w:lang w:val="tr-TR"/>
              </w:rPr>
            </w:pPr>
            <w:r w:rsidRPr="001B1C3B">
              <w:rPr>
                <w:b/>
                <w:bCs/>
                <w:iCs/>
                <w:snapToGrid w:val="0"/>
                <w:sz w:val="18"/>
                <w:szCs w:val="18"/>
                <w:lang w:val="tr-TR"/>
              </w:rPr>
              <w:t>Diğer</w:t>
            </w:r>
          </w:p>
        </w:tc>
        <w:tc>
          <w:tcPr>
            <w:tcW w:w="2039" w:type="dxa"/>
            <w:tcBorders>
              <w:top w:val="dotted" w:sz="4" w:space="0" w:color="auto"/>
              <w:left w:val="dotted" w:sz="4" w:space="0" w:color="auto"/>
              <w:bottom w:val="dotted" w:sz="4" w:space="0" w:color="auto"/>
              <w:right w:val="dotted" w:sz="4" w:space="0" w:color="auto"/>
            </w:tcBorders>
            <w:vAlign w:val="center"/>
          </w:tcPr>
          <w:p w14:paraId="2BFC371B" w14:textId="3BDF2825" w:rsidR="00AD1E86" w:rsidRPr="001B1C3B" w:rsidRDefault="00AD1E86" w:rsidP="00AD1E86">
            <w:pPr>
              <w:spacing w:beforeLines="20" w:before="48"/>
              <w:ind w:right="62"/>
              <w:jc w:val="right"/>
              <w:rPr>
                <w:rFonts w:eastAsia="Arial Unicode MS"/>
                <w:b/>
                <w:bCs/>
                <w:sz w:val="18"/>
                <w:szCs w:val="18"/>
                <w:lang w:val="tr-TR"/>
              </w:rPr>
            </w:pPr>
            <w:r w:rsidRPr="001B1C3B">
              <w:rPr>
                <w:b/>
                <w:bCs/>
                <w:color w:val="000000"/>
                <w:sz w:val="18"/>
                <w:szCs w:val="18"/>
                <w:lang w:val="tr-TR"/>
              </w:rPr>
              <w:t>229,279,281</w:t>
            </w:r>
          </w:p>
        </w:tc>
        <w:tc>
          <w:tcPr>
            <w:tcW w:w="1724" w:type="dxa"/>
            <w:tcBorders>
              <w:top w:val="dotted" w:sz="4" w:space="0" w:color="auto"/>
              <w:left w:val="dotted" w:sz="4" w:space="0" w:color="auto"/>
              <w:bottom w:val="dotted" w:sz="4" w:space="0" w:color="auto"/>
              <w:right w:val="dotted" w:sz="4" w:space="0" w:color="auto"/>
            </w:tcBorders>
            <w:vAlign w:val="center"/>
          </w:tcPr>
          <w:p w14:paraId="05DAE17A" w14:textId="7B13E3C3" w:rsidR="00AD1E86" w:rsidRPr="001B1C3B" w:rsidRDefault="00AD1E86" w:rsidP="00AD1E86">
            <w:pPr>
              <w:spacing w:beforeLines="20" w:before="48"/>
              <w:ind w:right="62"/>
              <w:jc w:val="right"/>
              <w:rPr>
                <w:rFonts w:eastAsia="Arial Unicode MS"/>
                <w:b/>
                <w:bCs/>
                <w:sz w:val="18"/>
                <w:szCs w:val="18"/>
                <w:lang w:val="tr-TR"/>
              </w:rPr>
            </w:pPr>
            <w:r w:rsidRPr="001B1C3B">
              <w:rPr>
                <w:b/>
                <w:bCs/>
                <w:color w:val="000000"/>
                <w:sz w:val="18"/>
                <w:szCs w:val="18"/>
                <w:lang w:val="tr-TR"/>
              </w:rPr>
              <w:t>52,074,390</w:t>
            </w:r>
          </w:p>
        </w:tc>
        <w:tc>
          <w:tcPr>
            <w:tcW w:w="1725" w:type="dxa"/>
            <w:tcBorders>
              <w:top w:val="dotted" w:sz="4" w:space="0" w:color="auto"/>
              <w:left w:val="dotted" w:sz="4" w:space="0" w:color="auto"/>
              <w:bottom w:val="dotted" w:sz="4" w:space="0" w:color="auto"/>
              <w:right w:val="single" w:sz="4" w:space="0" w:color="auto"/>
            </w:tcBorders>
            <w:vAlign w:val="center"/>
          </w:tcPr>
          <w:p w14:paraId="3908B08E" w14:textId="4515A541" w:rsidR="00AD1E86" w:rsidRPr="001B1C3B" w:rsidRDefault="00AD1E86" w:rsidP="00AD1E86">
            <w:pPr>
              <w:spacing w:beforeLines="20" w:before="48"/>
              <w:ind w:right="62"/>
              <w:jc w:val="right"/>
              <w:rPr>
                <w:rFonts w:eastAsia="Arial Unicode MS"/>
                <w:b/>
                <w:bCs/>
                <w:sz w:val="18"/>
                <w:szCs w:val="18"/>
                <w:lang w:val="tr-TR"/>
              </w:rPr>
            </w:pPr>
            <w:r w:rsidRPr="001B1C3B">
              <w:rPr>
                <w:b/>
                <w:bCs/>
                <w:color w:val="000000"/>
                <w:sz w:val="18"/>
                <w:szCs w:val="18"/>
                <w:lang w:val="tr-TR"/>
              </w:rPr>
              <w:t>48,027,011</w:t>
            </w:r>
          </w:p>
        </w:tc>
      </w:tr>
      <w:tr w:rsidR="00AD1E86" w:rsidRPr="001B1C3B" w14:paraId="02E4432E" w14:textId="77777777" w:rsidTr="00AD1E86">
        <w:trPr>
          <w:trHeight w:hRule="exact" w:val="256"/>
        </w:trPr>
        <w:tc>
          <w:tcPr>
            <w:tcW w:w="2699" w:type="dxa"/>
            <w:tcBorders>
              <w:top w:val="dotted" w:sz="4" w:space="0" w:color="auto"/>
              <w:left w:val="single" w:sz="4" w:space="0" w:color="auto"/>
              <w:bottom w:val="single" w:sz="4" w:space="0" w:color="auto"/>
              <w:right w:val="nil"/>
            </w:tcBorders>
            <w:vAlign w:val="center"/>
          </w:tcPr>
          <w:p w14:paraId="080EC114" w14:textId="77777777" w:rsidR="00AD1E86" w:rsidRPr="001B1C3B" w:rsidRDefault="00AD1E86" w:rsidP="00AD1E86">
            <w:pPr>
              <w:keepNext/>
              <w:keepLines/>
              <w:ind w:right="-2"/>
              <w:rPr>
                <w:b/>
                <w:bCs/>
                <w:iCs/>
                <w:snapToGrid w:val="0"/>
                <w:sz w:val="18"/>
                <w:szCs w:val="18"/>
                <w:lang w:val="tr-TR"/>
              </w:rPr>
            </w:pPr>
            <w:r w:rsidRPr="001B1C3B">
              <w:rPr>
                <w:b/>
                <w:bCs/>
                <w:iCs/>
                <w:snapToGrid w:val="0"/>
                <w:sz w:val="18"/>
                <w:szCs w:val="18"/>
                <w:lang w:val="tr-TR"/>
              </w:rPr>
              <w:t xml:space="preserve">Toplam </w:t>
            </w:r>
          </w:p>
        </w:tc>
        <w:tc>
          <w:tcPr>
            <w:tcW w:w="2039" w:type="dxa"/>
            <w:tcBorders>
              <w:top w:val="dotted" w:sz="4" w:space="0" w:color="auto"/>
              <w:left w:val="dotted" w:sz="4" w:space="0" w:color="auto"/>
              <w:bottom w:val="single" w:sz="4" w:space="0" w:color="auto"/>
              <w:right w:val="dotted" w:sz="4" w:space="0" w:color="auto"/>
            </w:tcBorders>
            <w:vAlign w:val="center"/>
          </w:tcPr>
          <w:p w14:paraId="3911C148" w14:textId="6A717A5D" w:rsidR="00AD1E86" w:rsidRPr="001B1C3B" w:rsidRDefault="00AD1E86" w:rsidP="00AD1E86">
            <w:pPr>
              <w:spacing w:beforeLines="20" w:before="48"/>
              <w:ind w:right="62"/>
              <w:jc w:val="right"/>
              <w:rPr>
                <w:rFonts w:eastAsia="Arial Unicode MS"/>
                <w:b/>
                <w:bCs/>
                <w:sz w:val="18"/>
                <w:szCs w:val="18"/>
                <w:lang w:val="tr-TR"/>
              </w:rPr>
            </w:pPr>
            <w:r w:rsidRPr="001B1C3B">
              <w:rPr>
                <w:b/>
                <w:bCs/>
                <w:color w:val="000000"/>
                <w:sz w:val="18"/>
                <w:szCs w:val="18"/>
                <w:lang w:val="tr-TR"/>
              </w:rPr>
              <w:t>399,803,372</w:t>
            </w:r>
          </w:p>
        </w:tc>
        <w:tc>
          <w:tcPr>
            <w:tcW w:w="1724" w:type="dxa"/>
            <w:tcBorders>
              <w:top w:val="dotted" w:sz="4" w:space="0" w:color="auto"/>
              <w:left w:val="dotted" w:sz="4" w:space="0" w:color="auto"/>
              <w:bottom w:val="single" w:sz="4" w:space="0" w:color="auto"/>
              <w:right w:val="dotted" w:sz="4" w:space="0" w:color="auto"/>
            </w:tcBorders>
            <w:vAlign w:val="center"/>
          </w:tcPr>
          <w:p w14:paraId="7930B6A7" w14:textId="1E703421" w:rsidR="00AD1E86" w:rsidRPr="001B1C3B" w:rsidRDefault="00AD1E86" w:rsidP="00AD1E86">
            <w:pPr>
              <w:spacing w:beforeLines="20" w:before="48"/>
              <w:ind w:right="62"/>
              <w:jc w:val="right"/>
              <w:rPr>
                <w:rFonts w:eastAsia="Arial Unicode MS"/>
                <w:b/>
                <w:bCs/>
                <w:sz w:val="18"/>
                <w:szCs w:val="18"/>
                <w:lang w:val="tr-TR"/>
              </w:rPr>
            </w:pPr>
            <w:r w:rsidRPr="001B1C3B">
              <w:rPr>
                <w:b/>
                <w:bCs/>
                <w:color w:val="000000"/>
                <w:sz w:val="18"/>
                <w:szCs w:val="18"/>
                <w:lang w:val="tr-TR"/>
              </w:rPr>
              <w:t>92,412,229</w:t>
            </w:r>
          </w:p>
        </w:tc>
        <w:tc>
          <w:tcPr>
            <w:tcW w:w="1725" w:type="dxa"/>
            <w:tcBorders>
              <w:top w:val="dotted" w:sz="4" w:space="0" w:color="auto"/>
              <w:left w:val="dotted" w:sz="4" w:space="0" w:color="auto"/>
              <w:bottom w:val="single" w:sz="4" w:space="0" w:color="auto"/>
              <w:right w:val="single" w:sz="4" w:space="0" w:color="auto"/>
            </w:tcBorders>
            <w:vAlign w:val="center"/>
          </w:tcPr>
          <w:p w14:paraId="5CDC1A27" w14:textId="518C9082" w:rsidR="00AD1E86" w:rsidRPr="001B1C3B" w:rsidRDefault="00AD1E86" w:rsidP="00AD1E86">
            <w:pPr>
              <w:spacing w:beforeLines="20" w:before="48"/>
              <w:ind w:right="62"/>
              <w:jc w:val="right"/>
              <w:rPr>
                <w:rFonts w:eastAsia="Arial Unicode MS"/>
                <w:b/>
                <w:bCs/>
                <w:sz w:val="18"/>
                <w:szCs w:val="18"/>
                <w:lang w:val="tr-TR"/>
              </w:rPr>
            </w:pPr>
            <w:r w:rsidRPr="001B1C3B">
              <w:rPr>
                <w:b/>
                <w:bCs/>
                <w:color w:val="000000"/>
                <w:sz w:val="18"/>
                <w:szCs w:val="18"/>
                <w:lang w:val="tr-TR"/>
              </w:rPr>
              <w:t>83,858,053</w:t>
            </w:r>
          </w:p>
        </w:tc>
      </w:tr>
    </w:tbl>
    <w:p w14:paraId="09F1FC9A" w14:textId="77777777" w:rsidR="002575AD" w:rsidRPr="001B1C3B" w:rsidRDefault="002575AD" w:rsidP="002575AD">
      <w:pPr>
        <w:tabs>
          <w:tab w:val="left" w:pos="0"/>
        </w:tabs>
        <w:autoSpaceDE w:val="0"/>
        <w:autoSpaceDN w:val="0"/>
        <w:spacing w:before="360" w:after="120"/>
        <w:ind w:hanging="851"/>
        <w:jc w:val="both"/>
        <w:rPr>
          <w:rFonts w:eastAsiaTheme="minorHAnsi"/>
          <w:b/>
          <w:color w:val="000000"/>
          <w:szCs w:val="22"/>
          <w:lang w:val="tr-TR"/>
        </w:rPr>
      </w:pPr>
    </w:p>
    <w:p w14:paraId="36EA28A9" w14:textId="77777777" w:rsidR="00EF1C58" w:rsidRPr="001B1C3B" w:rsidRDefault="002575AD" w:rsidP="002575AD">
      <w:pPr>
        <w:rPr>
          <w:rFonts w:eastAsiaTheme="minorHAnsi"/>
          <w:b/>
          <w:color w:val="000000"/>
          <w:szCs w:val="22"/>
          <w:lang w:val="tr-TR"/>
        </w:rPr>
        <w:sectPr w:rsidR="00EF1C58" w:rsidRPr="001B1C3B" w:rsidSect="00281250">
          <w:pgSz w:w="11907" w:h="16840" w:code="9"/>
          <w:pgMar w:top="1418" w:right="1275" w:bottom="1418" w:left="1418" w:header="578" w:footer="221" w:gutter="0"/>
          <w:cols w:space="708"/>
          <w:docGrid w:linePitch="299"/>
        </w:sectPr>
      </w:pPr>
      <w:r w:rsidRPr="001B1C3B">
        <w:rPr>
          <w:rFonts w:eastAsiaTheme="minorHAnsi"/>
          <w:b/>
          <w:color w:val="000000"/>
          <w:szCs w:val="22"/>
          <w:lang w:val="tr-TR"/>
        </w:rPr>
        <w:br w:type="page"/>
      </w:r>
    </w:p>
    <w:tbl>
      <w:tblPr>
        <w:tblW w:w="5000" w:type="pct"/>
        <w:tblCellMar>
          <w:left w:w="30" w:type="dxa"/>
          <w:right w:w="30" w:type="dxa"/>
        </w:tblCellMar>
        <w:tblLook w:val="0000" w:firstRow="0" w:lastRow="0" w:firstColumn="0" w:lastColumn="0" w:noHBand="0" w:noVBand="0"/>
      </w:tblPr>
      <w:tblGrid>
        <w:gridCol w:w="3036"/>
        <w:gridCol w:w="2292"/>
        <w:gridCol w:w="1938"/>
        <w:gridCol w:w="1938"/>
      </w:tblGrid>
      <w:tr w:rsidR="002575AD" w:rsidRPr="001B1C3B" w14:paraId="52034E17" w14:textId="77777777" w:rsidTr="00B12012">
        <w:trPr>
          <w:trHeight w:hRule="exact" w:val="457"/>
        </w:trPr>
        <w:tc>
          <w:tcPr>
            <w:tcW w:w="1649" w:type="pct"/>
            <w:vMerge w:val="restart"/>
            <w:tcBorders>
              <w:top w:val="single" w:sz="4" w:space="0" w:color="auto"/>
              <w:left w:val="single" w:sz="4" w:space="0" w:color="auto"/>
              <w:right w:val="nil"/>
            </w:tcBorders>
            <w:vAlign w:val="center"/>
          </w:tcPr>
          <w:p w14:paraId="426BEAFC" w14:textId="77777777" w:rsidR="002575AD" w:rsidRPr="001B1C3B" w:rsidRDefault="002575AD" w:rsidP="00B12012">
            <w:pPr>
              <w:pStyle w:val="EndnoteText"/>
              <w:keepNext/>
              <w:keepLines/>
              <w:ind w:right="-2"/>
              <w:rPr>
                <w:snapToGrid w:val="0"/>
                <w:sz w:val="18"/>
                <w:szCs w:val="18"/>
              </w:rPr>
            </w:pPr>
            <w:r w:rsidRPr="001B1C3B">
              <w:rPr>
                <w:b/>
                <w:bCs/>
                <w:i/>
                <w:iCs/>
                <w:sz w:val="18"/>
                <w:szCs w:val="18"/>
              </w:rPr>
              <w:t>Önceki Dönem</w:t>
            </w:r>
          </w:p>
        </w:tc>
        <w:tc>
          <w:tcPr>
            <w:tcW w:w="2298" w:type="pct"/>
            <w:gridSpan w:val="2"/>
            <w:tcBorders>
              <w:top w:val="single" w:sz="4" w:space="0" w:color="auto"/>
              <w:left w:val="dotted" w:sz="4" w:space="0" w:color="auto"/>
              <w:bottom w:val="dotted" w:sz="4" w:space="0" w:color="auto"/>
              <w:right w:val="dotted" w:sz="4" w:space="0" w:color="auto"/>
            </w:tcBorders>
            <w:vAlign w:val="center"/>
          </w:tcPr>
          <w:p w14:paraId="41229828" w14:textId="77777777" w:rsidR="002575AD" w:rsidRPr="001B1C3B" w:rsidRDefault="002575AD" w:rsidP="00B12012">
            <w:pPr>
              <w:keepNext/>
              <w:keepLines/>
              <w:ind w:right="-2"/>
              <w:jc w:val="center"/>
              <w:rPr>
                <w:b/>
                <w:sz w:val="18"/>
                <w:lang w:val="tr-TR"/>
              </w:rPr>
            </w:pPr>
            <w:r w:rsidRPr="001B1C3B">
              <w:rPr>
                <w:b/>
                <w:sz w:val="18"/>
                <w:lang w:val="tr-TR"/>
              </w:rPr>
              <w:t>Krediler</w:t>
            </w:r>
          </w:p>
        </w:tc>
        <w:tc>
          <w:tcPr>
            <w:tcW w:w="1053" w:type="pct"/>
            <w:vMerge w:val="restart"/>
            <w:tcBorders>
              <w:top w:val="single" w:sz="4" w:space="0" w:color="auto"/>
              <w:left w:val="dotted" w:sz="4" w:space="0" w:color="auto"/>
              <w:right w:val="single" w:sz="4" w:space="0" w:color="auto"/>
            </w:tcBorders>
            <w:vAlign w:val="center"/>
          </w:tcPr>
          <w:p w14:paraId="67340727" w14:textId="77777777" w:rsidR="002575AD" w:rsidRPr="001B1C3B" w:rsidRDefault="002575AD" w:rsidP="00B12012">
            <w:pPr>
              <w:jc w:val="center"/>
              <w:rPr>
                <w:b/>
                <w:bCs/>
                <w:color w:val="000000"/>
                <w:sz w:val="18"/>
                <w:szCs w:val="18"/>
                <w:lang w:val="tr-TR"/>
              </w:rPr>
            </w:pPr>
            <w:r w:rsidRPr="001B1C3B">
              <w:rPr>
                <w:b/>
                <w:bCs/>
                <w:color w:val="000000"/>
                <w:sz w:val="18"/>
                <w:szCs w:val="18"/>
                <w:lang w:val="tr-TR"/>
              </w:rPr>
              <w:t>Beklenen Kredi Zararı Karşılıkları (TFRS9)</w:t>
            </w:r>
          </w:p>
        </w:tc>
      </w:tr>
      <w:tr w:rsidR="002575AD" w:rsidRPr="001B1C3B" w14:paraId="383AC0A8" w14:textId="77777777" w:rsidTr="00B12012">
        <w:trPr>
          <w:trHeight w:hRule="exact" w:val="824"/>
        </w:trPr>
        <w:tc>
          <w:tcPr>
            <w:tcW w:w="1649" w:type="pct"/>
            <w:vMerge/>
            <w:tcBorders>
              <w:left w:val="single" w:sz="4" w:space="0" w:color="auto"/>
              <w:bottom w:val="dotted" w:sz="4" w:space="0" w:color="auto"/>
              <w:right w:val="nil"/>
            </w:tcBorders>
            <w:vAlign w:val="center"/>
          </w:tcPr>
          <w:p w14:paraId="63D7A9E9" w14:textId="77777777" w:rsidR="002575AD" w:rsidRPr="001B1C3B" w:rsidRDefault="002575AD" w:rsidP="00B12012">
            <w:pPr>
              <w:keepNext/>
              <w:keepLines/>
              <w:ind w:right="-2"/>
              <w:rPr>
                <w:b/>
                <w:bCs/>
                <w:snapToGrid w:val="0"/>
                <w:sz w:val="18"/>
                <w:szCs w:val="18"/>
                <w:lang w:val="tr-TR"/>
              </w:rPr>
            </w:pPr>
          </w:p>
        </w:tc>
        <w:tc>
          <w:tcPr>
            <w:tcW w:w="1245" w:type="pct"/>
            <w:tcBorders>
              <w:top w:val="dotted" w:sz="4" w:space="0" w:color="auto"/>
              <w:left w:val="dotted" w:sz="4" w:space="0" w:color="auto"/>
              <w:bottom w:val="dotted" w:sz="4" w:space="0" w:color="auto"/>
              <w:right w:val="dotted" w:sz="4" w:space="0" w:color="auto"/>
            </w:tcBorders>
            <w:vAlign w:val="center"/>
          </w:tcPr>
          <w:p w14:paraId="639E3C83" w14:textId="77777777" w:rsidR="002575AD" w:rsidRPr="001B1C3B" w:rsidRDefault="002575AD" w:rsidP="00B12012">
            <w:pPr>
              <w:jc w:val="center"/>
              <w:rPr>
                <w:b/>
                <w:bCs/>
                <w:color w:val="000000"/>
                <w:sz w:val="18"/>
                <w:szCs w:val="18"/>
                <w:lang w:val="tr-TR"/>
              </w:rPr>
            </w:pPr>
            <w:r w:rsidRPr="001B1C3B">
              <w:rPr>
                <w:b/>
                <w:bCs/>
                <w:color w:val="000000"/>
                <w:sz w:val="18"/>
                <w:szCs w:val="18"/>
                <w:lang w:val="tr-TR"/>
              </w:rPr>
              <w:t>Kredi Riskinde Önemli Artış (İkinci Aşama)</w:t>
            </w:r>
          </w:p>
        </w:tc>
        <w:tc>
          <w:tcPr>
            <w:tcW w:w="1053" w:type="pct"/>
            <w:tcBorders>
              <w:top w:val="dotted" w:sz="4" w:space="0" w:color="auto"/>
              <w:left w:val="dotted" w:sz="4" w:space="0" w:color="auto"/>
              <w:bottom w:val="dotted" w:sz="4" w:space="0" w:color="auto"/>
              <w:right w:val="dotted" w:sz="4" w:space="0" w:color="auto"/>
            </w:tcBorders>
            <w:vAlign w:val="center"/>
          </w:tcPr>
          <w:p w14:paraId="48846ADF" w14:textId="77777777" w:rsidR="002575AD" w:rsidRPr="001B1C3B" w:rsidRDefault="002575AD" w:rsidP="00B12012">
            <w:pPr>
              <w:jc w:val="center"/>
              <w:rPr>
                <w:b/>
                <w:bCs/>
                <w:color w:val="000000"/>
                <w:sz w:val="18"/>
                <w:szCs w:val="18"/>
                <w:lang w:val="tr-TR"/>
              </w:rPr>
            </w:pPr>
            <w:r w:rsidRPr="001B1C3B">
              <w:rPr>
                <w:b/>
                <w:bCs/>
                <w:color w:val="000000"/>
                <w:sz w:val="18"/>
                <w:szCs w:val="18"/>
                <w:lang w:val="tr-TR"/>
              </w:rPr>
              <w:t xml:space="preserve">Temerrüt </w:t>
            </w:r>
          </w:p>
          <w:p w14:paraId="1B04BB77" w14:textId="77777777" w:rsidR="002575AD" w:rsidRPr="001B1C3B" w:rsidRDefault="002575AD" w:rsidP="00B12012">
            <w:pPr>
              <w:jc w:val="center"/>
              <w:rPr>
                <w:b/>
                <w:bCs/>
                <w:color w:val="000000"/>
                <w:sz w:val="18"/>
                <w:szCs w:val="18"/>
                <w:lang w:val="tr-TR"/>
              </w:rPr>
            </w:pPr>
            <w:r w:rsidRPr="001B1C3B">
              <w:rPr>
                <w:b/>
                <w:bCs/>
                <w:color w:val="000000"/>
                <w:sz w:val="18"/>
                <w:szCs w:val="18"/>
                <w:lang w:val="tr-TR"/>
              </w:rPr>
              <w:t>(Üçüncü Aşama)</w:t>
            </w:r>
          </w:p>
        </w:tc>
        <w:tc>
          <w:tcPr>
            <w:tcW w:w="1053" w:type="pct"/>
            <w:vMerge/>
            <w:tcBorders>
              <w:left w:val="dotted" w:sz="4" w:space="0" w:color="auto"/>
              <w:bottom w:val="dotted" w:sz="4" w:space="0" w:color="auto"/>
              <w:right w:val="single" w:sz="4" w:space="0" w:color="auto"/>
            </w:tcBorders>
            <w:vAlign w:val="center"/>
          </w:tcPr>
          <w:p w14:paraId="1F987E87" w14:textId="77777777" w:rsidR="002575AD" w:rsidRPr="001B1C3B" w:rsidRDefault="002575AD" w:rsidP="00B12012">
            <w:pPr>
              <w:jc w:val="center"/>
              <w:rPr>
                <w:b/>
                <w:bCs/>
                <w:color w:val="000000"/>
                <w:sz w:val="18"/>
                <w:szCs w:val="18"/>
                <w:lang w:val="tr-TR"/>
              </w:rPr>
            </w:pPr>
          </w:p>
        </w:tc>
      </w:tr>
      <w:tr w:rsidR="001D7420" w:rsidRPr="001B1C3B" w14:paraId="506316FA" w14:textId="77777777" w:rsidTr="00B12012">
        <w:trPr>
          <w:trHeight w:hRule="exact" w:val="256"/>
        </w:trPr>
        <w:tc>
          <w:tcPr>
            <w:tcW w:w="1649" w:type="pct"/>
            <w:tcBorders>
              <w:top w:val="dotted" w:sz="4" w:space="0" w:color="auto"/>
              <w:left w:val="single" w:sz="4" w:space="0" w:color="auto"/>
              <w:bottom w:val="dotted" w:sz="4" w:space="0" w:color="auto"/>
              <w:right w:val="nil"/>
            </w:tcBorders>
            <w:vAlign w:val="center"/>
          </w:tcPr>
          <w:p w14:paraId="40FDCF0A" w14:textId="77777777" w:rsidR="001D7420" w:rsidRPr="001B1C3B" w:rsidRDefault="001D7420" w:rsidP="001D7420">
            <w:pPr>
              <w:keepNext/>
              <w:keepLines/>
              <w:ind w:right="-2"/>
              <w:rPr>
                <w:b/>
                <w:bCs/>
                <w:snapToGrid w:val="0"/>
                <w:sz w:val="18"/>
                <w:szCs w:val="18"/>
                <w:lang w:val="tr-TR"/>
              </w:rPr>
            </w:pPr>
            <w:r w:rsidRPr="001B1C3B">
              <w:rPr>
                <w:b/>
                <w:bCs/>
                <w:snapToGrid w:val="0"/>
                <w:sz w:val="18"/>
                <w:szCs w:val="18"/>
                <w:lang w:val="tr-TR"/>
              </w:rPr>
              <w:t>Tarım</w:t>
            </w:r>
          </w:p>
        </w:tc>
        <w:tc>
          <w:tcPr>
            <w:tcW w:w="1245" w:type="pct"/>
            <w:tcBorders>
              <w:top w:val="dotted" w:sz="4" w:space="0" w:color="auto"/>
              <w:left w:val="dotted" w:sz="4" w:space="0" w:color="auto"/>
              <w:bottom w:val="dotted" w:sz="4" w:space="0" w:color="auto"/>
              <w:right w:val="dotted" w:sz="4" w:space="0" w:color="auto"/>
            </w:tcBorders>
            <w:vAlign w:val="center"/>
          </w:tcPr>
          <w:p w14:paraId="63FC7C96" w14:textId="7F123C14" w:rsidR="001D7420" w:rsidRPr="001B1C3B" w:rsidRDefault="001D7420" w:rsidP="001D7420">
            <w:pPr>
              <w:spacing w:before="40"/>
              <w:ind w:right="62"/>
              <w:jc w:val="right"/>
              <w:rPr>
                <w:rFonts w:eastAsia="Arial Unicode MS"/>
                <w:b/>
                <w:bCs/>
                <w:sz w:val="18"/>
                <w:szCs w:val="18"/>
                <w:lang w:val="tr-TR"/>
              </w:rPr>
            </w:pPr>
            <w:r w:rsidRPr="001B1C3B">
              <w:rPr>
                <w:b/>
                <w:bCs/>
                <w:color w:val="000000"/>
                <w:sz w:val="18"/>
                <w:szCs w:val="18"/>
                <w:lang w:val="tr-TR"/>
              </w:rPr>
              <w:t>656,175</w:t>
            </w:r>
          </w:p>
        </w:tc>
        <w:tc>
          <w:tcPr>
            <w:tcW w:w="1053" w:type="pct"/>
            <w:tcBorders>
              <w:top w:val="dotted" w:sz="4" w:space="0" w:color="auto"/>
              <w:left w:val="dotted" w:sz="4" w:space="0" w:color="auto"/>
              <w:bottom w:val="dotted" w:sz="4" w:space="0" w:color="auto"/>
              <w:right w:val="dotted" w:sz="4" w:space="0" w:color="auto"/>
            </w:tcBorders>
            <w:vAlign w:val="center"/>
          </w:tcPr>
          <w:p w14:paraId="68446B0B" w14:textId="4CED28CB" w:rsidR="001D7420" w:rsidRPr="001B1C3B" w:rsidRDefault="001D7420" w:rsidP="001D7420">
            <w:pPr>
              <w:spacing w:before="40"/>
              <w:ind w:right="62"/>
              <w:jc w:val="right"/>
              <w:rPr>
                <w:rFonts w:eastAsia="Arial Unicode MS"/>
                <w:b/>
                <w:bCs/>
                <w:sz w:val="18"/>
                <w:szCs w:val="18"/>
                <w:lang w:val="tr-TR"/>
              </w:rPr>
            </w:pPr>
            <w:r w:rsidRPr="001B1C3B">
              <w:rPr>
                <w:b/>
                <w:bCs/>
                <w:color w:val="000000"/>
                <w:sz w:val="18"/>
                <w:szCs w:val="18"/>
                <w:lang w:val="tr-TR"/>
              </w:rPr>
              <w:t>549,925</w:t>
            </w:r>
          </w:p>
        </w:tc>
        <w:tc>
          <w:tcPr>
            <w:tcW w:w="1053" w:type="pct"/>
            <w:tcBorders>
              <w:top w:val="dotted" w:sz="4" w:space="0" w:color="auto"/>
              <w:left w:val="dotted" w:sz="4" w:space="0" w:color="auto"/>
              <w:bottom w:val="dotted" w:sz="4" w:space="0" w:color="auto"/>
              <w:right w:val="single" w:sz="4" w:space="0" w:color="auto"/>
            </w:tcBorders>
            <w:vAlign w:val="center"/>
          </w:tcPr>
          <w:p w14:paraId="23CB7C0F" w14:textId="39B65219" w:rsidR="001D7420" w:rsidRPr="001B1C3B" w:rsidRDefault="001D7420" w:rsidP="001D7420">
            <w:pPr>
              <w:spacing w:before="40"/>
              <w:ind w:right="62"/>
              <w:jc w:val="right"/>
              <w:rPr>
                <w:rFonts w:eastAsia="Arial Unicode MS"/>
                <w:b/>
                <w:bCs/>
                <w:sz w:val="18"/>
                <w:szCs w:val="18"/>
                <w:lang w:val="tr-TR"/>
              </w:rPr>
            </w:pPr>
            <w:r w:rsidRPr="001B1C3B">
              <w:rPr>
                <w:b/>
                <w:bCs/>
                <w:color w:val="000000"/>
                <w:sz w:val="18"/>
                <w:szCs w:val="18"/>
                <w:lang w:val="tr-TR"/>
              </w:rPr>
              <w:t>374,936</w:t>
            </w:r>
          </w:p>
        </w:tc>
      </w:tr>
      <w:tr w:rsidR="001D7420" w:rsidRPr="001B1C3B" w14:paraId="16C46F0C" w14:textId="77777777" w:rsidTr="00B12012">
        <w:trPr>
          <w:trHeight w:hRule="exact" w:val="256"/>
        </w:trPr>
        <w:tc>
          <w:tcPr>
            <w:tcW w:w="1649" w:type="pct"/>
            <w:tcBorders>
              <w:top w:val="dotted" w:sz="4" w:space="0" w:color="auto"/>
              <w:left w:val="single" w:sz="4" w:space="0" w:color="auto"/>
              <w:bottom w:val="dotted" w:sz="4" w:space="0" w:color="auto"/>
              <w:right w:val="nil"/>
            </w:tcBorders>
            <w:vAlign w:val="center"/>
          </w:tcPr>
          <w:p w14:paraId="04755243" w14:textId="77777777" w:rsidR="001D7420" w:rsidRPr="001B1C3B" w:rsidRDefault="001D7420" w:rsidP="001D7420">
            <w:pPr>
              <w:pStyle w:val="FootnoteText"/>
              <w:keepNext/>
              <w:keepLines/>
              <w:ind w:right="-2"/>
              <w:rPr>
                <w:snapToGrid w:val="0"/>
                <w:szCs w:val="18"/>
                <w:lang w:val="tr-TR"/>
              </w:rPr>
            </w:pPr>
            <w:r w:rsidRPr="001B1C3B">
              <w:rPr>
                <w:snapToGrid w:val="0"/>
                <w:szCs w:val="18"/>
                <w:lang w:val="tr-TR"/>
              </w:rPr>
              <w:t xml:space="preserve">      Çiftçilik ve Hayvancılık</w:t>
            </w:r>
          </w:p>
          <w:p w14:paraId="23E174DC" w14:textId="77777777" w:rsidR="001D7420" w:rsidRPr="001B1C3B" w:rsidRDefault="001D7420" w:rsidP="001D7420">
            <w:pPr>
              <w:pStyle w:val="FootnoteText"/>
              <w:keepNext/>
              <w:keepLines/>
              <w:ind w:right="-2"/>
              <w:rPr>
                <w:snapToGrid w:val="0"/>
                <w:szCs w:val="18"/>
                <w:lang w:val="tr-TR"/>
              </w:rPr>
            </w:pPr>
            <w:r w:rsidRPr="001B1C3B">
              <w:rPr>
                <w:snapToGrid w:val="0"/>
                <w:szCs w:val="18"/>
                <w:lang w:val="tr-TR"/>
              </w:rPr>
              <w:t xml:space="preserve"> </w:t>
            </w:r>
          </w:p>
        </w:tc>
        <w:tc>
          <w:tcPr>
            <w:tcW w:w="1245" w:type="pct"/>
            <w:tcBorders>
              <w:top w:val="dotted" w:sz="4" w:space="0" w:color="auto"/>
              <w:left w:val="dotted" w:sz="4" w:space="0" w:color="auto"/>
              <w:bottom w:val="dotted" w:sz="4" w:space="0" w:color="auto"/>
              <w:right w:val="dotted" w:sz="4" w:space="0" w:color="auto"/>
            </w:tcBorders>
            <w:vAlign w:val="center"/>
          </w:tcPr>
          <w:p w14:paraId="1B4CEF52" w14:textId="7DEB1B40" w:rsidR="001D7420" w:rsidRPr="001B1C3B" w:rsidRDefault="001D7420" w:rsidP="001D7420">
            <w:pPr>
              <w:spacing w:beforeLines="20" w:before="48"/>
              <w:ind w:right="62"/>
              <w:jc w:val="right"/>
              <w:rPr>
                <w:rFonts w:eastAsia="Arial Unicode MS"/>
                <w:bCs/>
                <w:sz w:val="18"/>
                <w:szCs w:val="18"/>
                <w:lang w:val="tr-TR"/>
              </w:rPr>
            </w:pPr>
            <w:r w:rsidRPr="001B1C3B">
              <w:rPr>
                <w:color w:val="000000"/>
                <w:sz w:val="18"/>
                <w:szCs w:val="18"/>
                <w:lang w:val="tr-TR"/>
              </w:rPr>
              <w:t>329,723</w:t>
            </w:r>
          </w:p>
        </w:tc>
        <w:tc>
          <w:tcPr>
            <w:tcW w:w="1053" w:type="pct"/>
            <w:tcBorders>
              <w:top w:val="dotted" w:sz="4" w:space="0" w:color="auto"/>
              <w:left w:val="dotted" w:sz="4" w:space="0" w:color="auto"/>
              <w:bottom w:val="dotted" w:sz="4" w:space="0" w:color="auto"/>
              <w:right w:val="dotted" w:sz="4" w:space="0" w:color="auto"/>
            </w:tcBorders>
            <w:vAlign w:val="center"/>
          </w:tcPr>
          <w:p w14:paraId="7185D6A2" w14:textId="61304E4D" w:rsidR="001D7420" w:rsidRPr="001B1C3B" w:rsidRDefault="001D7420" w:rsidP="001D7420">
            <w:pPr>
              <w:spacing w:beforeLines="20" w:before="48"/>
              <w:ind w:right="62"/>
              <w:jc w:val="right"/>
              <w:rPr>
                <w:rFonts w:eastAsia="Arial Unicode MS"/>
                <w:bCs/>
                <w:sz w:val="18"/>
                <w:szCs w:val="18"/>
                <w:lang w:val="tr-TR"/>
              </w:rPr>
            </w:pPr>
            <w:r w:rsidRPr="001B1C3B">
              <w:rPr>
                <w:color w:val="000000"/>
                <w:sz w:val="18"/>
                <w:szCs w:val="18"/>
                <w:lang w:val="tr-TR"/>
              </w:rPr>
              <w:t>516,985</w:t>
            </w:r>
          </w:p>
        </w:tc>
        <w:tc>
          <w:tcPr>
            <w:tcW w:w="1053" w:type="pct"/>
            <w:tcBorders>
              <w:top w:val="dotted" w:sz="4" w:space="0" w:color="auto"/>
              <w:left w:val="dotted" w:sz="4" w:space="0" w:color="auto"/>
              <w:bottom w:val="dotted" w:sz="4" w:space="0" w:color="auto"/>
              <w:right w:val="single" w:sz="4" w:space="0" w:color="auto"/>
            </w:tcBorders>
            <w:vAlign w:val="center"/>
          </w:tcPr>
          <w:p w14:paraId="3687E762" w14:textId="3F03324B" w:rsidR="001D7420" w:rsidRPr="001B1C3B" w:rsidRDefault="001D7420" w:rsidP="001D7420">
            <w:pPr>
              <w:spacing w:beforeLines="20" w:before="48"/>
              <w:ind w:right="62"/>
              <w:jc w:val="right"/>
              <w:rPr>
                <w:rFonts w:eastAsia="Arial Unicode MS"/>
                <w:bCs/>
                <w:sz w:val="18"/>
                <w:szCs w:val="18"/>
                <w:lang w:val="tr-TR"/>
              </w:rPr>
            </w:pPr>
            <w:r w:rsidRPr="001B1C3B">
              <w:rPr>
                <w:color w:val="000000"/>
                <w:sz w:val="18"/>
                <w:szCs w:val="18"/>
                <w:lang w:val="tr-TR"/>
              </w:rPr>
              <w:t>303,136</w:t>
            </w:r>
          </w:p>
        </w:tc>
      </w:tr>
      <w:tr w:rsidR="001D7420" w:rsidRPr="001B1C3B" w14:paraId="2FC9EC5B" w14:textId="77777777" w:rsidTr="00B12012">
        <w:trPr>
          <w:trHeight w:hRule="exact" w:val="256"/>
        </w:trPr>
        <w:tc>
          <w:tcPr>
            <w:tcW w:w="1649" w:type="pct"/>
            <w:tcBorders>
              <w:top w:val="dotted" w:sz="4" w:space="0" w:color="auto"/>
              <w:left w:val="single" w:sz="4" w:space="0" w:color="auto"/>
              <w:bottom w:val="dotted" w:sz="4" w:space="0" w:color="auto"/>
              <w:right w:val="nil"/>
            </w:tcBorders>
            <w:vAlign w:val="center"/>
          </w:tcPr>
          <w:p w14:paraId="08E4EE0A" w14:textId="77777777" w:rsidR="001D7420" w:rsidRPr="001B1C3B" w:rsidRDefault="001D7420" w:rsidP="001D7420">
            <w:pPr>
              <w:keepNext/>
              <w:keepLines/>
              <w:ind w:right="-2"/>
              <w:rPr>
                <w:snapToGrid w:val="0"/>
                <w:sz w:val="18"/>
                <w:szCs w:val="18"/>
                <w:lang w:val="tr-TR"/>
              </w:rPr>
            </w:pPr>
            <w:r w:rsidRPr="001B1C3B">
              <w:rPr>
                <w:snapToGrid w:val="0"/>
                <w:sz w:val="18"/>
                <w:szCs w:val="18"/>
                <w:lang w:val="tr-TR"/>
              </w:rPr>
              <w:t xml:space="preserve">      Ormancılık</w:t>
            </w:r>
          </w:p>
        </w:tc>
        <w:tc>
          <w:tcPr>
            <w:tcW w:w="1245" w:type="pct"/>
            <w:tcBorders>
              <w:top w:val="dotted" w:sz="4" w:space="0" w:color="auto"/>
              <w:left w:val="dotted" w:sz="4" w:space="0" w:color="auto"/>
              <w:bottom w:val="dotted" w:sz="4" w:space="0" w:color="auto"/>
              <w:right w:val="dotted" w:sz="4" w:space="0" w:color="auto"/>
            </w:tcBorders>
            <w:vAlign w:val="center"/>
          </w:tcPr>
          <w:p w14:paraId="518C9E78" w14:textId="2684BEBF" w:rsidR="001D7420" w:rsidRPr="001B1C3B" w:rsidRDefault="001D7420" w:rsidP="001D7420">
            <w:pPr>
              <w:spacing w:beforeLines="20" w:before="48"/>
              <w:ind w:right="62"/>
              <w:jc w:val="right"/>
              <w:rPr>
                <w:rFonts w:eastAsia="Arial Unicode MS"/>
                <w:bCs/>
                <w:sz w:val="18"/>
                <w:szCs w:val="18"/>
                <w:lang w:val="tr-TR"/>
              </w:rPr>
            </w:pPr>
            <w:r w:rsidRPr="001B1C3B">
              <w:rPr>
                <w:color w:val="000000"/>
                <w:sz w:val="18"/>
                <w:szCs w:val="18"/>
                <w:lang w:val="tr-TR"/>
              </w:rPr>
              <w:t>233,650</w:t>
            </w:r>
          </w:p>
        </w:tc>
        <w:tc>
          <w:tcPr>
            <w:tcW w:w="1053" w:type="pct"/>
            <w:tcBorders>
              <w:top w:val="dotted" w:sz="4" w:space="0" w:color="auto"/>
              <w:left w:val="dotted" w:sz="4" w:space="0" w:color="auto"/>
              <w:bottom w:val="dotted" w:sz="4" w:space="0" w:color="auto"/>
              <w:right w:val="dotted" w:sz="4" w:space="0" w:color="auto"/>
            </w:tcBorders>
            <w:vAlign w:val="center"/>
          </w:tcPr>
          <w:p w14:paraId="1AA83B36" w14:textId="21622855" w:rsidR="001D7420" w:rsidRPr="001B1C3B" w:rsidRDefault="001D7420" w:rsidP="001D7420">
            <w:pPr>
              <w:spacing w:beforeLines="20" w:before="48"/>
              <w:ind w:right="62"/>
              <w:jc w:val="right"/>
              <w:rPr>
                <w:rFonts w:eastAsia="Arial Unicode MS"/>
                <w:bCs/>
                <w:sz w:val="18"/>
                <w:szCs w:val="18"/>
                <w:lang w:val="tr-TR"/>
              </w:rPr>
            </w:pPr>
            <w:r w:rsidRPr="001B1C3B">
              <w:rPr>
                <w:color w:val="000000"/>
                <w:sz w:val="18"/>
                <w:szCs w:val="18"/>
                <w:lang w:val="tr-TR"/>
              </w:rPr>
              <w:t>24,032</w:t>
            </w:r>
          </w:p>
        </w:tc>
        <w:tc>
          <w:tcPr>
            <w:tcW w:w="1053" w:type="pct"/>
            <w:tcBorders>
              <w:top w:val="dotted" w:sz="4" w:space="0" w:color="auto"/>
              <w:left w:val="dotted" w:sz="4" w:space="0" w:color="auto"/>
              <w:bottom w:val="dotted" w:sz="4" w:space="0" w:color="auto"/>
              <w:right w:val="single" w:sz="4" w:space="0" w:color="auto"/>
            </w:tcBorders>
            <w:vAlign w:val="center"/>
          </w:tcPr>
          <w:p w14:paraId="42F44362" w14:textId="405AC3AE" w:rsidR="001D7420" w:rsidRPr="001B1C3B" w:rsidRDefault="001D7420" w:rsidP="001D7420">
            <w:pPr>
              <w:spacing w:beforeLines="20" w:before="48"/>
              <w:ind w:right="62"/>
              <w:jc w:val="right"/>
              <w:rPr>
                <w:rFonts w:eastAsia="Arial Unicode MS"/>
                <w:bCs/>
                <w:sz w:val="18"/>
                <w:szCs w:val="18"/>
                <w:lang w:val="tr-TR"/>
              </w:rPr>
            </w:pPr>
            <w:r w:rsidRPr="001B1C3B">
              <w:rPr>
                <w:color w:val="000000"/>
                <w:sz w:val="18"/>
                <w:szCs w:val="18"/>
                <w:lang w:val="tr-TR"/>
              </w:rPr>
              <w:t>60,152</w:t>
            </w:r>
          </w:p>
        </w:tc>
      </w:tr>
      <w:tr w:rsidR="001D7420" w:rsidRPr="001B1C3B" w14:paraId="116547BF" w14:textId="77777777" w:rsidTr="00B12012">
        <w:trPr>
          <w:trHeight w:hRule="exact" w:val="256"/>
        </w:trPr>
        <w:tc>
          <w:tcPr>
            <w:tcW w:w="1649" w:type="pct"/>
            <w:tcBorders>
              <w:top w:val="dotted" w:sz="4" w:space="0" w:color="auto"/>
              <w:left w:val="single" w:sz="4" w:space="0" w:color="auto"/>
              <w:bottom w:val="dotted" w:sz="4" w:space="0" w:color="auto"/>
              <w:right w:val="nil"/>
            </w:tcBorders>
            <w:vAlign w:val="center"/>
          </w:tcPr>
          <w:p w14:paraId="707D2C28" w14:textId="77777777" w:rsidR="001D7420" w:rsidRPr="001B1C3B" w:rsidRDefault="001D7420" w:rsidP="001D7420">
            <w:pPr>
              <w:keepNext/>
              <w:keepLines/>
              <w:ind w:right="-2"/>
              <w:rPr>
                <w:snapToGrid w:val="0"/>
                <w:sz w:val="18"/>
                <w:szCs w:val="18"/>
                <w:lang w:val="tr-TR"/>
              </w:rPr>
            </w:pPr>
            <w:r w:rsidRPr="001B1C3B">
              <w:rPr>
                <w:snapToGrid w:val="0"/>
                <w:sz w:val="18"/>
                <w:szCs w:val="18"/>
                <w:lang w:val="tr-TR"/>
              </w:rPr>
              <w:t xml:space="preserve">      Balıkçılık</w:t>
            </w:r>
          </w:p>
        </w:tc>
        <w:tc>
          <w:tcPr>
            <w:tcW w:w="1245" w:type="pct"/>
            <w:tcBorders>
              <w:top w:val="dotted" w:sz="4" w:space="0" w:color="auto"/>
              <w:left w:val="dotted" w:sz="4" w:space="0" w:color="auto"/>
              <w:bottom w:val="dotted" w:sz="4" w:space="0" w:color="auto"/>
              <w:right w:val="dotted" w:sz="4" w:space="0" w:color="auto"/>
            </w:tcBorders>
            <w:vAlign w:val="center"/>
          </w:tcPr>
          <w:p w14:paraId="0D13F737" w14:textId="428D1B92" w:rsidR="001D7420" w:rsidRPr="001B1C3B" w:rsidRDefault="001D7420" w:rsidP="001D7420">
            <w:pPr>
              <w:spacing w:beforeLines="20" w:before="48"/>
              <w:ind w:right="62"/>
              <w:jc w:val="right"/>
              <w:rPr>
                <w:rFonts w:eastAsia="Arial Unicode MS"/>
                <w:bCs/>
                <w:sz w:val="18"/>
                <w:szCs w:val="18"/>
                <w:lang w:val="tr-TR"/>
              </w:rPr>
            </w:pPr>
            <w:r w:rsidRPr="001B1C3B">
              <w:rPr>
                <w:color w:val="000000"/>
                <w:sz w:val="18"/>
                <w:szCs w:val="18"/>
                <w:lang w:val="tr-TR"/>
              </w:rPr>
              <w:t>92,802</w:t>
            </w:r>
          </w:p>
        </w:tc>
        <w:tc>
          <w:tcPr>
            <w:tcW w:w="1053" w:type="pct"/>
            <w:tcBorders>
              <w:top w:val="dotted" w:sz="4" w:space="0" w:color="auto"/>
              <w:left w:val="dotted" w:sz="4" w:space="0" w:color="auto"/>
              <w:bottom w:val="dotted" w:sz="4" w:space="0" w:color="auto"/>
              <w:right w:val="dotted" w:sz="4" w:space="0" w:color="auto"/>
            </w:tcBorders>
            <w:vAlign w:val="center"/>
          </w:tcPr>
          <w:p w14:paraId="51FFB60C" w14:textId="3257C072" w:rsidR="001D7420" w:rsidRPr="001B1C3B" w:rsidRDefault="001D7420" w:rsidP="001D7420">
            <w:pPr>
              <w:spacing w:beforeLines="20" w:before="48"/>
              <w:ind w:right="62"/>
              <w:jc w:val="right"/>
              <w:rPr>
                <w:rFonts w:eastAsia="Arial Unicode MS"/>
                <w:bCs/>
                <w:sz w:val="18"/>
                <w:szCs w:val="18"/>
                <w:lang w:val="tr-TR"/>
              </w:rPr>
            </w:pPr>
            <w:r w:rsidRPr="001B1C3B">
              <w:rPr>
                <w:color w:val="000000"/>
                <w:sz w:val="18"/>
                <w:szCs w:val="18"/>
                <w:lang w:val="tr-TR"/>
              </w:rPr>
              <w:t>8,908</w:t>
            </w:r>
          </w:p>
        </w:tc>
        <w:tc>
          <w:tcPr>
            <w:tcW w:w="1053" w:type="pct"/>
            <w:tcBorders>
              <w:top w:val="dotted" w:sz="4" w:space="0" w:color="auto"/>
              <w:left w:val="dotted" w:sz="4" w:space="0" w:color="auto"/>
              <w:bottom w:val="dotted" w:sz="4" w:space="0" w:color="auto"/>
              <w:right w:val="single" w:sz="4" w:space="0" w:color="auto"/>
            </w:tcBorders>
            <w:vAlign w:val="center"/>
          </w:tcPr>
          <w:p w14:paraId="59F7C59F" w14:textId="728F8AE4" w:rsidR="001D7420" w:rsidRPr="001B1C3B" w:rsidRDefault="001D7420" w:rsidP="001D7420">
            <w:pPr>
              <w:spacing w:beforeLines="20" w:before="48"/>
              <w:ind w:right="62"/>
              <w:jc w:val="right"/>
              <w:rPr>
                <w:rFonts w:eastAsia="Arial Unicode MS"/>
                <w:bCs/>
                <w:sz w:val="18"/>
                <w:szCs w:val="18"/>
                <w:lang w:val="tr-TR"/>
              </w:rPr>
            </w:pPr>
            <w:r w:rsidRPr="001B1C3B">
              <w:rPr>
                <w:color w:val="000000"/>
                <w:sz w:val="18"/>
                <w:szCs w:val="18"/>
                <w:lang w:val="tr-TR"/>
              </w:rPr>
              <w:t>11,648</w:t>
            </w:r>
          </w:p>
        </w:tc>
      </w:tr>
      <w:tr w:rsidR="001D7420" w:rsidRPr="001B1C3B" w14:paraId="67BE650D" w14:textId="77777777" w:rsidTr="00B12012">
        <w:trPr>
          <w:trHeight w:hRule="exact" w:val="256"/>
        </w:trPr>
        <w:tc>
          <w:tcPr>
            <w:tcW w:w="1649" w:type="pct"/>
            <w:tcBorders>
              <w:top w:val="dotted" w:sz="4" w:space="0" w:color="auto"/>
              <w:left w:val="single" w:sz="4" w:space="0" w:color="auto"/>
              <w:bottom w:val="dotted" w:sz="4" w:space="0" w:color="auto"/>
              <w:right w:val="nil"/>
            </w:tcBorders>
            <w:vAlign w:val="center"/>
          </w:tcPr>
          <w:p w14:paraId="757E1BD6" w14:textId="77777777" w:rsidR="001D7420" w:rsidRPr="001B1C3B" w:rsidRDefault="001D7420" w:rsidP="001D7420">
            <w:pPr>
              <w:keepNext/>
              <w:keepLines/>
              <w:ind w:right="-2"/>
              <w:rPr>
                <w:b/>
                <w:bCs/>
                <w:snapToGrid w:val="0"/>
                <w:sz w:val="18"/>
                <w:szCs w:val="18"/>
                <w:lang w:val="tr-TR"/>
              </w:rPr>
            </w:pPr>
            <w:r w:rsidRPr="001B1C3B">
              <w:rPr>
                <w:b/>
                <w:bCs/>
                <w:snapToGrid w:val="0"/>
                <w:sz w:val="18"/>
                <w:szCs w:val="18"/>
                <w:lang w:val="tr-TR"/>
              </w:rPr>
              <w:t>Sanayi</w:t>
            </w:r>
          </w:p>
        </w:tc>
        <w:tc>
          <w:tcPr>
            <w:tcW w:w="1245" w:type="pct"/>
            <w:tcBorders>
              <w:top w:val="dotted" w:sz="4" w:space="0" w:color="auto"/>
              <w:left w:val="dotted" w:sz="4" w:space="0" w:color="auto"/>
              <w:bottom w:val="dotted" w:sz="4" w:space="0" w:color="auto"/>
              <w:right w:val="dotted" w:sz="4" w:space="0" w:color="auto"/>
            </w:tcBorders>
            <w:vAlign w:val="center"/>
          </w:tcPr>
          <w:p w14:paraId="01FEDC74" w14:textId="5B8A1046" w:rsidR="001D7420" w:rsidRPr="001B1C3B" w:rsidRDefault="001D7420" w:rsidP="001D7420">
            <w:pPr>
              <w:spacing w:beforeLines="20" w:before="48"/>
              <w:ind w:right="62"/>
              <w:jc w:val="right"/>
              <w:rPr>
                <w:rFonts w:eastAsia="Arial Unicode MS"/>
                <w:b/>
                <w:bCs/>
                <w:sz w:val="18"/>
                <w:szCs w:val="18"/>
                <w:lang w:val="tr-TR"/>
              </w:rPr>
            </w:pPr>
            <w:r w:rsidRPr="001B1C3B">
              <w:rPr>
                <w:b/>
                <w:bCs/>
                <w:color w:val="000000"/>
                <w:sz w:val="18"/>
                <w:szCs w:val="18"/>
                <w:lang w:val="tr-TR"/>
              </w:rPr>
              <w:t>34,335,990</w:t>
            </w:r>
          </w:p>
        </w:tc>
        <w:tc>
          <w:tcPr>
            <w:tcW w:w="1053" w:type="pct"/>
            <w:tcBorders>
              <w:top w:val="dotted" w:sz="4" w:space="0" w:color="auto"/>
              <w:left w:val="dotted" w:sz="4" w:space="0" w:color="auto"/>
              <w:bottom w:val="dotted" w:sz="4" w:space="0" w:color="auto"/>
              <w:right w:val="dotted" w:sz="4" w:space="0" w:color="auto"/>
            </w:tcBorders>
            <w:vAlign w:val="center"/>
          </w:tcPr>
          <w:p w14:paraId="295BFD6C" w14:textId="2A5E4973" w:rsidR="001D7420" w:rsidRPr="001B1C3B" w:rsidRDefault="001D7420" w:rsidP="001D7420">
            <w:pPr>
              <w:spacing w:beforeLines="20" w:before="48"/>
              <w:ind w:right="62"/>
              <w:jc w:val="right"/>
              <w:rPr>
                <w:rFonts w:eastAsia="Arial Unicode MS"/>
                <w:b/>
                <w:bCs/>
                <w:sz w:val="18"/>
                <w:szCs w:val="18"/>
                <w:lang w:val="tr-TR"/>
              </w:rPr>
            </w:pPr>
            <w:r w:rsidRPr="001B1C3B">
              <w:rPr>
                <w:b/>
                <w:bCs/>
                <w:color w:val="000000"/>
                <w:sz w:val="18"/>
                <w:szCs w:val="18"/>
                <w:lang w:val="tr-TR"/>
              </w:rPr>
              <w:t>3,315,373</w:t>
            </w:r>
          </w:p>
        </w:tc>
        <w:tc>
          <w:tcPr>
            <w:tcW w:w="1053" w:type="pct"/>
            <w:tcBorders>
              <w:top w:val="dotted" w:sz="4" w:space="0" w:color="auto"/>
              <w:left w:val="dotted" w:sz="4" w:space="0" w:color="auto"/>
              <w:bottom w:val="dotted" w:sz="4" w:space="0" w:color="auto"/>
              <w:right w:val="single" w:sz="4" w:space="0" w:color="auto"/>
            </w:tcBorders>
            <w:vAlign w:val="center"/>
          </w:tcPr>
          <w:p w14:paraId="4915E351" w14:textId="42505A41" w:rsidR="001D7420" w:rsidRPr="001B1C3B" w:rsidRDefault="001D7420" w:rsidP="001D7420">
            <w:pPr>
              <w:spacing w:beforeLines="20" w:before="48"/>
              <w:ind w:right="62"/>
              <w:jc w:val="right"/>
              <w:rPr>
                <w:rFonts w:eastAsia="Arial Unicode MS"/>
                <w:b/>
                <w:bCs/>
                <w:sz w:val="18"/>
                <w:szCs w:val="18"/>
                <w:lang w:val="tr-TR"/>
              </w:rPr>
            </w:pPr>
            <w:r w:rsidRPr="001B1C3B">
              <w:rPr>
                <w:b/>
                <w:bCs/>
                <w:color w:val="000000"/>
                <w:sz w:val="18"/>
                <w:szCs w:val="18"/>
                <w:lang w:val="tr-TR"/>
              </w:rPr>
              <w:t>4,906,074</w:t>
            </w:r>
          </w:p>
        </w:tc>
      </w:tr>
      <w:tr w:rsidR="001D7420" w:rsidRPr="001B1C3B" w14:paraId="273079F4" w14:textId="77777777" w:rsidTr="00B12012">
        <w:trPr>
          <w:trHeight w:hRule="exact" w:val="256"/>
        </w:trPr>
        <w:tc>
          <w:tcPr>
            <w:tcW w:w="1649" w:type="pct"/>
            <w:tcBorders>
              <w:top w:val="dotted" w:sz="4" w:space="0" w:color="auto"/>
              <w:left w:val="single" w:sz="4" w:space="0" w:color="auto"/>
              <w:bottom w:val="dotted" w:sz="4" w:space="0" w:color="auto"/>
              <w:right w:val="nil"/>
            </w:tcBorders>
            <w:vAlign w:val="center"/>
          </w:tcPr>
          <w:p w14:paraId="0E37A0A2" w14:textId="77777777" w:rsidR="001D7420" w:rsidRPr="001B1C3B" w:rsidRDefault="001D7420" w:rsidP="001D7420">
            <w:pPr>
              <w:keepNext/>
              <w:keepLines/>
              <w:ind w:right="-2"/>
              <w:rPr>
                <w:snapToGrid w:val="0"/>
                <w:sz w:val="18"/>
                <w:szCs w:val="18"/>
                <w:lang w:val="tr-TR"/>
              </w:rPr>
            </w:pPr>
            <w:r w:rsidRPr="001B1C3B">
              <w:rPr>
                <w:snapToGrid w:val="0"/>
                <w:sz w:val="18"/>
                <w:szCs w:val="18"/>
                <w:lang w:val="tr-TR"/>
              </w:rPr>
              <w:t xml:space="preserve">      Madencilik ve Taşocakçılığı </w:t>
            </w:r>
          </w:p>
        </w:tc>
        <w:tc>
          <w:tcPr>
            <w:tcW w:w="1245" w:type="pct"/>
            <w:tcBorders>
              <w:top w:val="dotted" w:sz="4" w:space="0" w:color="auto"/>
              <w:left w:val="dotted" w:sz="4" w:space="0" w:color="auto"/>
              <w:bottom w:val="dotted" w:sz="4" w:space="0" w:color="auto"/>
              <w:right w:val="dotted" w:sz="4" w:space="0" w:color="auto"/>
            </w:tcBorders>
            <w:vAlign w:val="center"/>
          </w:tcPr>
          <w:p w14:paraId="071A1277" w14:textId="54125229" w:rsidR="001D7420" w:rsidRPr="001B1C3B" w:rsidRDefault="001D7420" w:rsidP="001D7420">
            <w:pPr>
              <w:spacing w:beforeLines="20" w:before="48"/>
              <w:ind w:right="62"/>
              <w:jc w:val="right"/>
              <w:rPr>
                <w:rFonts w:eastAsia="Arial Unicode MS"/>
                <w:bCs/>
                <w:sz w:val="18"/>
                <w:szCs w:val="18"/>
                <w:lang w:val="tr-TR"/>
              </w:rPr>
            </w:pPr>
            <w:r w:rsidRPr="001B1C3B">
              <w:rPr>
                <w:color w:val="000000"/>
                <w:sz w:val="18"/>
                <w:szCs w:val="18"/>
                <w:lang w:val="tr-TR"/>
              </w:rPr>
              <w:t>1,078,844</w:t>
            </w:r>
          </w:p>
        </w:tc>
        <w:tc>
          <w:tcPr>
            <w:tcW w:w="1053" w:type="pct"/>
            <w:tcBorders>
              <w:top w:val="dotted" w:sz="4" w:space="0" w:color="auto"/>
              <w:left w:val="dotted" w:sz="4" w:space="0" w:color="auto"/>
              <w:bottom w:val="dotted" w:sz="4" w:space="0" w:color="auto"/>
              <w:right w:val="dotted" w:sz="4" w:space="0" w:color="auto"/>
            </w:tcBorders>
            <w:vAlign w:val="center"/>
          </w:tcPr>
          <w:p w14:paraId="0E4307C5" w14:textId="79EEE31F" w:rsidR="001D7420" w:rsidRPr="001B1C3B" w:rsidRDefault="001D7420" w:rsidP="001D7420">
            <w:pPr>
              <w:spacing w:beforeLines="20" w:before="48"/>
              <w:ind w:right="62"/>
              <w:jc w:val="right"/>
              <w:rPr>
                <w:rFonts w:eastAsia="Arial Unicode MS"/>
                <w:bCs/>
                <w:sz w:val="18"/>
                <w:szCs w:val="18"/>
                <w:lang w:val="tr-TR"/>
              </w:rPr>
            </w:pPr>
            <w:r w:rsidRPr="001B1C3B">
              <w:rPr>
                <w:color w:val="000000"/>
                <w:sz w:val="18"/>
                <w:szCs w:val="18"/>
                <w:lang w:val="tr-TR"/>
              </w:rPr>
              <w:t>23,410</w:t>
            </w:r>
          </w:p>
        </w:tc>
        <w:tc>
          <w:tcPr>
            <w:tcW w:w="1053" w:type="pct"/>
            <w:tcBorders>
              <w:top w:val="dotted" w:sz="4" w:space="0" w:color="auto"/>
              <w:left w:val="dotted" w:sz="4" w:space="0" w:color="auto"/>
              <w:bottom w:val="dotted" w:sz="4" w:space="0" w:color="auto"/>
              <w:right w:val="single" w:sz="4" w:space="0" w:color="auto"/>
            </w:tcBorders>
            <w:vAlign w:val="center"/>
          </w:tcPr>
          <w:p w14:paraId="3C8DCE4F" w14:textId="0404EBD0" w:rsidR="001D7420" w:rsidRPr="001B1C3B" w:rsidRDefault="001D7420" w:rsidP="001D7420">
            <w:pPr>
              <w:spacing w:beforeLines="20" w:before="48"/>
              <w:ind w:right="62"/>
              <w:jc w:val="right"/>
              <w:rPr>
                <w:rFonts w:eastAsia="Arial Unicode MS"/>
                <w:bCs/>
                <w:sz w:val="18"/>
                <w:szCs w:val="18"/>
                <w:lang w:val="tr-TR"/>
              </w:rPr>
            </w:pPr>
            <w:r w:rsidRPr="001B1C3B">
              <w:rPr>
                <w:color w:val="000000"/>
                <w:sz w:val="18"/>
                <w:szCs w:val="18"/>
                <w:lang w:val="tr-TR"/>
              </w:rPr>
              <w:t>106,055</w:t>
            </w:r>
          </w:p>
        </w:tc>
      </w:tr>
      <w:tr w:rsidR="001D7420" w:rsidRPr="001B1C3B" w14:paraId="40C5F27B" w14:textId="77777777" w:rsidTr="00B12012">
        <w:trPr>
          <w:trHeight w:hRule="exact" w:val="256"/>
        </w:trPr>
        <w:tc>
          <w:tcPr>
            <w:tcW w:w="1649" w:type="pct"/>
            <w:tcBorders>
              <w:top w:val="dotted" w:sz="4" w:space="0" w:color="auto"/>
              <w:left w:val="single" w:sz="4" w:space="0" w:color="auto"/>
              <w:bottom w:val="dotted" w:sz="4" w:space="0" w:color="auto"/>
              <w:right w:val="nil"/>
            </w:tcBorders>
            <w:vAlign w:val="center"/>
          </w:tcPr>
          <w:p w14:paraId="09C34389" w14:textId="77777777" w:rsidR="001D7420" w:rsidRPr="001B1C3B" w:rsidRDefault="001D7420" w:rsidP="001D7420">
            <w:pPr>
              <w:keepNext/>
              <w:keepLines/>
              <w:ind w:right="-2"/>
              <w:rPr>
                <w:snapToGrid w:val="0"/>
                <w:sz w:val="18"/>
                <w:szCs w:val="18"/>
                <w:lang w:val="tr-TR"/>
              </w:rPr>
            </w:pPr>
            <w:r w:rsidRPr="001B1C3B">
              <w:rPr>
                <w:snapToGrid w:val="0"/>
                <w:sz w:val="18"/>
                <w:szCs w:val="18"/>
                <w:lang w:val="tr-TR"/>
              </w:rPr>
              <w:t xml:space="preserve">      İmalat Sanayi</w:t>
            </w:r>
          </w:p>
        </w:tc>
        <w:tc>
          <w:tcPr>
            <w:tcW w:w="1245" w:type="pct"/>
            <w:tcBorders>
              <w:top w:val="dotted" w:sz="4" w:space="0" w:color="auto"/>
              <w:left w:val="dotted" w:sz="4" w:space="0" w:color="auto"/>
              <w:bottom w:val="dotted" w:sz="4" w:space="0" w:color="auto"/>
              <w:right w:val="dotted" w:sz="4" w:space="0" w:color="auto"/>
            </w:tcBorders>
            <w:vAlign w:val="center"/>
          </w:tcPr>
          <w:p w14:paraId="23029399" w14:textId="1A4604E3" w:rsidR="001D7420" w:rsidRPr="001B1C3B" w:rsidRDefault="001D7420" w:rsidP="001D7420">
            <w:pPr>
              <w:spacing w:beforeLines="20" w:before="48"/>
              <w:ind w:right="62"/>
              <w:jc w:val="right"/>
              <w:rPr>
                <w:rFonts w:eastAsia="Arial Unicode MS"/>
                <w:bCs/>
                <w:sz w:val="18"/>
                <w:szCs w:val="18"/>
                <w:lang w:val="tr-TR"/>
              </w:rPr>
            </w:pPr>
            <w:r w:rsidRPr="001B1C3B">
              <w:rPr>
                <w:color w:val="000000"/>
                <w:sz w:val="18"/>
                <w:szCs w:val="18"/>
                <w:lang w:val="tr-TR"/>
              </w:rPr>
              <w:t>28,537,449</w:t>
            </w:r>
          </w:p>
        </w:tc>
        <w:tc>
          <w:tcPr>
            <w:tcW w:w="1053" w:type="pct"/>
            <w:tcBorders>
              <w:top w:val="dotted" w:sz="4" w:space="0" w:color="auto"/>
              <w:left w:val="dotted" w:sz="4" w:space="0" w:color="auto"/>
              <w:bottom w:val="dotted" w:sz="4" w:space="0" w:color="auto"/>
              <w:right w:val="dotted" w:sz="4" w:space="0" w:color="auto"/>
            </w:tcBorders>
            <w:vAlign w:val="center"/>
          </w:tcPr>
          <w:p w14:paraId="34E50A3B" w14:textId="39CA5C81" w:rsidR="001D7420" w:rsidRPr="001B1C3B" w:rsidRDefault="001D7420" w:rsidP="001D7420">
            <w:pPr>
              <w:spacing w:beforeLines="20" w:before="48"/>
              <w:ind w:right="62"/>
              <w:jc w:val="right"/>
              <w:rPr>
                <w:rFonts w:eastAsia="Arial Unicode MS"/>
                <w:bCs/>
                <w:sz w:val="18"/>
                <w:szCs w:val="18"/>
                <w:lang w:val="tr-TR"/>
              </w:rPr>
            </w:pPr>
            <w:r w:rsidRPr="001B1C3B">
              <w:rPr>
                <w:color w:val="000000"/>
                <w:sz w:val="18"/>
                <w:szCs w:val="18"/>
                <w:lang w:val="tr-TR"/>
              </w:rPr>
              <w:t>3,158,591</w:t>
            </w:r>
          </w:p>
        </w:tc>
        <w:tc>
          <w:tcPr>
            <w:tcW w:w="1053" w:type="pct"/>
            <w:tcBorders>
              <w:top w:val="dotted" w:sz="4" w:space="0" w:color="auto"/>
              <w:left w:val="dotted" w:sz="4" w:space="0" w:color="auto"/>
              <w:bottom w:val="dotted" w:sz="4" w:space="0" w:color="auto"/>
              <w:right w:val="single" w:sz="4" w:space="0" w:color="auto"/>
            </w:tcBorders>
            <w:vAlign w:val="center"/>
          </w:tcPr>
          <w:p w14:paraId="51C6555F" w14:textId="280A4B17" w:rsidR="001D7420" w:rsidRPr="001B1C3B" w:rsidRDefault="001D7420" w:rsidP="001D7420">
            <w:pPr>
              <w:spacing w:beforeLines="20" w:before="48"/>
              <w:ind w:right="62"/>
              <w:jc w:val="right"/>
              <w:rPr>
                <w:rFonts w:eastAsia="Arial Unicode MS"/>
                <w:bCs/>
                <w:sz w:val="18"/>
                <w:szCs w:val="18"/>
                <w:lang w:val="tr-TR"/>
              </w:rPr>
            </w:pPr>
            <w:r w:rsidRPr="001B1C3B">
              <w:rPr>
                <w:color w:val="000000"/>
                <w:sz w:val="18"/>
                <w:szCs w:val="18"/>
                <w:lang w:val="tr-TR"/>
              </w:rPr>
              <w:t>3,983,007</w:t>
            </w:r>
          </w:p>
        </w:tc>
      </w:tr>
      <w:tr w:rsidR="001D7420" w:rsidRPr="001B1C3B" w14:paraId="4D7D0E68" w14:textId="77777777" w:rsidTr="00B12012">
        <w:trPr>
          <w:trHeight w:hRule="exact" w:val="256"/>
        </w:trPr>
        <w:tc>
          <w:tcPr>
            <w:tcW w:w="1649" w:type="pct"/>
            <w:tcBorders>
              <w:top w:val="dotted" w:sz="4" w:space="0" w:color="auto"/>
              <w:left w:val="single" w:sz="4" w:space="0" w:color="auto"/>
              <w:bottom w:val="dotted" w:sz="4" w:space="0" w:color="auto"/>
              <w:right w:val="nil"/>
            </w:tcBorders>
            <w:vAlign w:val="center"/>
          </w:tcPr>
          <w:p w14:paraId="04F431C7" w14:textId="77777777" w:rsidR="001D7420" w:rsidRPr="001B1C3B" w:rsidRDefault="001D7420" w:rsidP="001D7420">
            <w:pPr>
              <w:keepNext/>
              <w:keepLines/>
              <w:ind w:right="-2"/>
              <w:rPr>
                <w:snapToGrid w:val="0"/>
                <w:sz w:val="18"/>
                <w:szCs w:val="18"/>
                <w:lang w:val="tr-TR"/>
              </w:rPr>
            </w:pPr>
            <w:r w:rsidRPr="001B1C3B">
              <w:rPr>
                <w:snapToGrid w:val="0"/>
                <w:sz w:val="18"/>
                <w:szCs w:val="18"/>
                <w:lang w:val="tr-TR"/>
              </w:rPr>
              <w:t xml:space="preserve">      Elektrik, Gaz, Su</w:t>
            </w:r>
          </w:p>
        </w:tc>
        <w:tc>
          <w:tcPr>
            <w:tcW w:w="1245" w:type="pct"/>
            <w:tcBorders>
              <w:top w:val="dotted" w:sz="4" w:space="0" w:color="auto"/>
              <w:left w:val="dotted" w:sz="4" w:space="0" w:color="auto"/>
              <w:bottom w:val="dotted" w:sz="4" w:space="0" w:color="auto"/>
              <w:right w:val="dotted" w:sz="4" w:space="0" w:color="auto"/>
            </w:tcBorders>
            <w:vAlign w:val="center"/>
          </w:tcPr>
          <w:p w14:paraId="272651A6" w14:textId="544F6D4D" w:rsidR="001D7420" w:rsidRPr="001B1C3B" w:rsidRDefault="001D7420" w:rsidP="001D7420">
            <w:pPr>
              <w:spacing w:beforeLines="20" w:before="48"/>
              <w:ind w:right="62"/>
              <w:jc w:val="right"/>
              <w:rPr>
                <w:rFonts w:eastAsia="Arial Unicode MS"/>
                <w:bCs/>
                <w:sz w:val="18"/>
                <w:szCs w:val="18"/>
                <w:lang w:val="tr-TR"/>
              </w:rPr>
            </w:pPr>
            <w:r w:rsidRPr="001B1C3B">
              <w:rPr>
                <w:color w:val="000000"/>
                <w:sz w:val="18"/>
                <w:szCs w:val="18"/>
                <w:lang w:val="tr-TR"/>
              </w:rPr>
              <w:t>4,719,697</w:t>
            </w:r>
          </w:p>
        </w:tc>
        <w:tc>
          <w:tcPr>
            <w:tcW w:w="1053" w:type="pct"/>
            <w:tcBorders>
              <w:top w:val="dotted" w:sz="4" w:space="0" w:color="auto"/>
              <w:left w:val="dotted" w:sz="4" w:space="0" w:color="auto"/>
              <w:bottom w:val="dotted" w:sz="4" w:space="0" w:color="auto"/>
              <w:right w:val="dotted" w:sz="4" w:space="0" w:color="auto"/>
            </w:tcBorders>
            <w:vAlign w:val="center"/>
          </w:tcPr>
          <w:p w14:paraId="0417032F" w14:textId="39D4B1A4" w:rsidR="001D7420" w:rsidRPr="001B1C3B" w:rsidRDefault="001D7420" w:rsidP="001D7420">
            <w:pPr>
              <w:spacing w:beforeLines="20" w:before="48"/>
              <w:ind w:right="62"/>
              <w:jc w:val="right"/>
              <w:rPr>
                <w:rFonts w:eastAsia="Arial Unicode MS"/>
                <w:bCs/>
                <w:sz w:val="18"/>
                <w:szCs w:val="18"/>
                <w:lang w:val="tr-TR"/>
              </w:rPr>
            </w:pPr>
            <w:r w:rsidRPr="001B1C3B">
              <w:rPr>
                <w:color w:val="000000"/>
                <w:sz w:val="18"/>
                <w:szCs w:val="18"/>
                <w:lang w:val="tr-TR"/>
              </w:rPr>
              <w:t>133,372</w:t>
            </w:r>
          </w:p>
        </w:tc>
        <w:tc>
          <w:tcPr>
            <w:tcW w:w="1053" w:type="pct"/>
            <w:tcBorders>
              <w:top w:val="dotted" w:sz="4" w:space="0" w:color="auto"/>
              <w:left w:val="dotted" w:sz="4" w:space="0" w:color="auto"/>
              <w:bottom w:val="dotted" w:sz="4" w:space="0" w:color="auto"/>
              <w:right w:val="single" w:sz="4" w:space="0" w:color="auto"/>
            </w:tcBorders>
            <w:vAlign w:val="center"/>
          </w:tcPr>
          <w:p w14:paraId="01E1C632" w14:textId="03644E7D" w:rsidR="001D7420" w:rsidRPr="001B1C3B" w:rsidRDefault="001D7420" w:rsidP="001D7420">
            <w:pPr>
              <w:spacing w:beforeLines="20" w:before="48"/>
              <w:ind w:right="62"/>
              <w:jc w:val="right"/>
              <w:rPr>
                <w:rFonts w:eastAsia="Arial Unicode MS"/>
                <w:bCs/>
                <w:sz w:val="18"/>
                <w:szCs w:val="18"/>
                <w:lang w:val="tr-TR"/>
              </w:rPr>
            </w:pPr>
            <w:r w:rsidRPr="001B1C3B">
              <w:rPr>
                <w:color w:val="000000"/>
                <w:sz w:val="18"/>
                <w:szCs w:val="18"/>
                <w:lang w:val="tr-TR"/>
              </w:rPr>
              <w:t>817,012</w:t>
            </w:r>
          </w:p>
        </w:tc>
      </w:tr>
      <w:tr w:rsidR="001D7420" w:rsidRPr="001B1C3B" w14:paraId="0B8AC19B" w14:textId="77777777" w:rsidTr="00B12012">
        <w:trPr>
          <w:trHeight w:hRule="exact" w:val="256"/>
        </w:trPr>
        <w:tc>
          <w:tcPr>
            <w:tcW w:w="1649" w:type="pct"/>
            <w:tcBorders>
              <w:top w:val="dotted" w:sz="4" w:space="0" w:color="auto"/>
              <w:left w:val="single" w:sz="4" w:space="0" w:color="auto"/>
              <w:bottom w:val="dotted" w:sz="4" w:space="0" w:color="auto"/>
              <w:right w:val="nil"/>
            </w:tcBorders>
            <w:vAlign w:val="center"/>
          </w:tcPr>
          <w:p w14:paraId="519E85FF" w14:textId="77777777" w:rsidR="001D7420" w:rsidRPr="001B1C3B" w:rsidRDefault="001D7420" w:rsidP="001D7420">
            <w:pPr>
              <w:keepNext/>
              <w:keepLines/>
              <w:ind w:right="-2"/>
              <w:rPr>
                <w:b/>
                <w:bCs/>
                <w:snapToGrid w:val="0"/>
                <w:sz w:val="18"/>
                <w:szCs w:val="18"/>
                <w:lang w:val="tr-TR"/>
              </w:rPr>
            </w:pPr>
            <w:r w:rsidRPr="001B1C3B">
              <w:rPr>
                <w:b/>
                <w:bCs/>
                <w:snapToGrid w:val="0"/>
                <w:sz w:val="18"/>
                <w:szCs w:val="18"/>
                <w:lang w:val="tr-TR"/>
              </w:rPr>
              <w:t>İnşaat</w:t>
            </w:r>
          </w:p>
        </w:tc>
        <w:tc>
          <w:tcPr>
            <w:tcW w:w="1245" w:type="pct"/>
            <w:tcBorders>
              <w:top w:val="dotted" w:sz="4" w:space="0" w:color="auto"/>
              <w:left w:val="dotted" w:sz="4" w:space="0" w:color="auto"/>
              <w:bottom w:val="dotted" w:sz="4" w:space="0" w:color="auto"/>
              <w:right w:val="dotted" w:sz="4" w:space="0" w:color="auto"/>
            </w:tcBorders>
            <w:vAlign w:val="center"/>
          </w:tcPr>
          <w:p w14:paraId="49876CCA" w14:textId="06F7C4A7" w:rsidR="001D7420" w:rsidRPr="001B1C3B" w:rsidRDefault="001D7420" w:rsidP="001D7420">
            <w:pPr>
              <w:spacing w:beforeLines="20" w:before="48"/>
              <w:ind w:right="62"/>
              <w:jc w:val="right"/>
              <w:rPr>
                <w:rFonts w:eastAsia="Arial Unicode MS"/>
                <w:b/>
                <w:bCs/>
                <w:sz w:val="18"/>
                <w:szCs w:val="18"/>
                <w:lang w:val="tr-TR"/>
              </w:rPr>
            </w:pPr>
            <w:r w:rsidRPr="001B1C3B">
              <w:rPr>
                <w:b/>
                <w:bCs/>
                <w:color w:val="000000"/>
                <w:sz w:val="18"/>
                <w:szCs w:val="18"/>
                <w:lang w:val="tr-TR"/>
              </w:rPr>
              <w:t>13,038,947</w:t>
            </w:r>
          </w:p>
        </w:tc>
        <w:tc>
          <w:tcPr>
            <w:tcW w:w="1053" w:type="pct"/>
            <w:tcBorders>
              <w:top w:val="dotted" w:sz="4" w:space="0" w:color="auto"/>
              <w:left w:val="dotted" w:sz="4" w:space="0" w:color="auto"/>
              <w:bottom w:val="dotted" w:sz="4" w:space="0" w:color="auto"/>
              <w:right w:val="dotted" w:sz="4" w:space="0" w:color="auto"/>
            </w:tcBorders>
            <w:vAlign w:val="center"/>
          </w:tcPr>
          <w:p w14:paraId="6B656376" w14:textId="31AE3278" w:rsidR="001D7420" w:rsidRPr="001B1C3B" w:rsidRDefault="001D7420" w:rsidP="001D7420">
            <w:pPr>
              <w:spacing w:beforeLines="20" w:before="48"/>
              <w:ind w:right="62"/>
              <w:jc w:val="right"/>
              <w:rPr>
                <w:rFonts w:eastAsia="Arial Unicode MS"/>
                <w:b/>
                <w:bCs/>
                <w:sz w:val="18"/>
                <w:szCs w:val="18"/>
                <w:lang w:val="tr-TR"/>
              </w:rPr>
            </w:pPr>
            <w:r w:rsidRPr="001B1C3B">
              <w:rPr>
                <w:b/>
                <w:bCs/>
                <w:color w:val="000000"/>
                <w:sz w:val="18"/>
                <w:szCs w:val="18"/>
                <w:lang w:val="tr-TR"/>
              </w:rPr>
              <w:t>5,015,813</w:t>
            </w:r>
          </w:p>
        </w:tc>
        <w:tc>
          <w:tcPr>
            <w:tcW w:w="1053" w:type="pct"/>
            <w:tcBorders>
              <w:top w:val="dotted" w:sz="4" w:space="0" w:color="auto"/>
              <w:left w:val="dotted" w:sz="4" w:space="0" w:color="auto"/>
              <w:bottom w:val="dotted" w:sz="4" w:space="0" w:color="auto"/>
              <w:right w:val="single" w:sz="4" w:space="0" w:color="auto"/>
            </w:tcBorders>
            <w:vAlign w:val="center"/>
          </w:tcPr>
          <w:p w14:paraId="2BA59D28" w14:textId="70765B56" w:rsidR="001D7420" w:rsidRPr="001B1C3B" w:rsidRDefault="001D7420" w:rsidP="001D7420">
            <w:pPr>
              <w:spacing w:beforeLines="20" w:before="48"/>
              <w:ind w:right="62"/>
              <w:jc w:val="right"/>
              <w:rPr>
                <w:rFonts w:eastAsia="Arial Unicode MS"/>
                <w:b/>
                <w:bCs/>
                <w:sz w:val="18"/>
                <w:szCs w:val="18"/>
                <w:lang w:val="tr-TR"/>
              </w:rPr>
            </w:pPr>
            <w:r w:rsidRPr="001B1C3B">
              <w:rPr>
                <w:b/>
                <w:bCs/>
                <w:color w:val="000000"/>
                <w:sz w:val="18"/>
                <w:szCs w:val="18"/>
                <w:lang w:val="tr-TR"/>
              </w:rPr>
              <w:t>4,646,734</w:t>
            </w:r>
          </w:p>
        </w:tc>
      </w:tr>
      <w:tr w:rsidR="001D7420" w:rsidRPr="001B1C3B" w14:paraId="6EA38D9F" w14:textId="77777777" w:rsidTr="00B12012">
        <w:trPr>
          <w:trHeight w:hRule="exact" w:val="256"/>
        </w:trPr>
        <w:tc>
          <w:tcPr>
            <w:tcW w:w="1649" w:type="pct"/>
            <w:tcBorders>
              <w:top w:val="dotted" w:sz="4" w:space="0" w:color="auto"/>
              <w:left w:val="single" w:sz="4" w:space="0" w:color="auto"/>
              <w:bottom w:val="dotted" w:sz="4" w:space="0" w:color="auto"/>
              <w:right w:val="nil"/>
            </w:tcBorders>
            <w:vAlign w:val="center"/>
          </w:tcPr>
          <w:p w14:paraId="65320204" w14:textId="77777777" w:rsidR="001D7420" w:rsidRPr="001B1C3B" w:rsidRDefault="001D7420" w:rsidP="001D7420">
            <w:pPr>
              <w:keepNext/>
              <w:keepLines/>
              <w:ind w:right="-2"/>
              <w:rPr>
                <w:b/>
                <w:bCs/>
                <w:snapToGrid w:val="0"/>
                <w:sz w:val="18"/>
                <w:szCs w:val="18"/>
                <w:lang w:val="tr-TR"/>
              </w:rPr>
            </w:pPr>
            <w:r w:rsidRPr="001B1C3B">
              <w:rPr>
                <w:b/>
                <w:bCs/>
                <w:snapToGrid w:val="0"/>
                <w:sz w:val="18"/>
                <w:szCs w:val="18"/>
                <w:lang w:val="tr-TR"/>
              </w:rPr>
              <w:t>Hizmetler</w:t>
            </w:r>
          </w:p>
        </w:tc>
        <w:tc>
          <w:tcPr>
            <w:tcW w:w="1245" w:type="pct"/>
            <w:tcBorders>
              <w:top w:val="dotted" w:sz="4" w:space="0" w:color="auto"/>
              <w:left w:val="dotted" w:sz="4" w:space="0" w:color="auto"/>
              <w:bottom w:val="dotted" w:sz="4" w:space="0" w:color="auto"/>
              <w:right w:val="dotted" w:sz="4" w:space="0" w:color="auto"/>
            </w:tcBorders>
            <w:vAlign w:val="center"/>
          </w:tcPr>
          <w:p w14:paraId="4A8441D2" w14:textId="5993FEDE" w:rsidR="001D7420" w:rsidRPr="001B1C3B" w:rsidRDefault="001D7420" w:rsidP="001D7420">
            <w:pPr>
              <w:spacing w:beforeLines="20" w:before="48"/>
              <w:ind w:right="62"/>
              <w:jc w:val="right"/>
              <w:rPr>
                <w:rFonts w:eastAsia="Arial Unicode MS"/>
                <w:b/>
                <w:bCs/>
                <w:sz w:val="18"/>
                <w:szCs w:val="18"/>
                <w:lang w:val="tr-TR"/>
              </w:rPr>
            </w:pPr>
            <w:r w:rsidRPr="001B1C3B">
              <w:rPr>
                <w:b/>
                <w:bCs/>
                <w:color w:val="000000"/>
                <w:sz w:val="18"/>
                <w:szCs w:val="18"/>
                <w:lang w:val="tr-TR"/>
              </w:rPr>
              <w:t>74,713,749</w:t>
            </w:r>
          </w:p>
        </w:tc>
        <w:tc>
          <w:tcPr>
            <w:tcW w:w="1053" w:type="pct"/>
            <w:tcBorders>
              <w:top w:val="dotted" w:sz="4" w:space="0" w:color="auto"/>
              <w:left w:val="dotted" w:sz="4" w:space="0" w:color="auto"/>
              <w:bottom w:val="dotted" w:sz="4" w:space="0" w:color="auto"/>
              <w:right w:val="dotted" w:sz="4" w:space="0" w:color="auto"/>
            </w:tcBorders>
            <w:vAlign w:val="center"/>
          </w:tcPr>
          <w:p w14:paraId="4EDE047B" w14:textId="6F31E861" w:rsidR="001D7420" w:rsidRPr="001B1C3B" w:rsidRDefault="001D7420" w:rsidP="001D7420">
            <w:pPr>
              <w:spacing w:beforeLines="20" w:before="48"/>
              <w:ind w:right="62"/>
              <w:jc w:val="right"/>
              <w:rPr>
                <w:rFonts w:eastAsia="Arial Unicode MS"/>
                <w:b/>
                <w:bCs/>
                <w:sz w:val="18"/>
                <w:szCs w:val="18"/>
                <w:lang w:val="tr-TR"/>
              </w:rPr>
            </w:pPr>
            <w:r w:rsidRPr="001B1C3B">
              <w:rPr>
                <w:b/>
                <w:bCs/>
                <w:color w:val="000000"/>
                <w:sz w:val="18"/>
                <w:szCs w:val="18"/>
                <w:lang w:val="tr-TR"/>
              </w:rPr>
              <w:t>8,081,165</w:t>
            </w:r>
          </w:p>
        </w:tc>
        <w:tc>
          <w:tcPr>
            <w:tcW w:w="1053" w:type="pct"/>
            <w:tcBorders>
              <w:top w:val="dotted" w:sz="4" w:space="0" w:color="auto"/>
              <w:left w:val="dotted" w:sz="4" w:space="0" w:color="auto"/>
              <w:bottom w:val="dotted" w:sz="4" w:space="0" w:color="auto"/>
              <w:right w:val="single" w:sz="4" w:space="0" w:color="auto"/>
            </w:tcBorders>
            <w:vAlign w:val="center"/>
          </w:tcPr>
          <w:p w14:paraId="365ED1CE" w14:textId="45E0B0C5" w:rsidR="001D7420" w:rsidRPr="001B1C3B" w:rsidRDefault="001D7420" w:rsidP="001D7420">
            <w:pPr>
              <w:spacing w:beforeLines="20" w:before="48"/>
              <w:ind w:right="62"/>
              <w:jc w:val="right"/>
              <w:rPr>
                <w:rFonts w:eastAsia="Arial Unicode MS"/>
                <w:b/>
                <w:bCs/>
                <w:sz w:val="18"/>
                <w:szCs w:val="18"/>
                <w:lang w:val="tr-TR"/>
              </w:rPr>
            </w:pPr>
            <w:r w:rsidRPr="001B1C3B">
              <w:rPr>
                <w:b/>
                <w:bCs/>
                <w:color w:val="000000"/>
                <w:sz w:val="18"/>
                <w:szCs w:val="18"/>
                <w:lang w:val="tr-TR"/>
              </w:rPr>
              <w:t>16,125,564</w:t>
            </w:r>
          </w:p>
        </w:tc>
      </w:tr>
      <w:tr w:rsidR="001D7420" w:rsidRPr="001B1C3B" w14:paraId="3C2FCD67" w14:textId="77777777" w:rsidTr="00B12012">
        <w:trPr>
          <w:trHeight w:hRule="exact" w:val="256"/>
        </w:trPr>
        <w:tc>
          <w:tcPr>
            <w:tcW w:w="1649" w:type="pct"/>
            <w:tcBorders>
              <w:top w:val="dotted" w:sz="4" w:space="0" w:color="auto"/>
              <w:left w:val="single" w:sz="4" w:space="0" w:color="auto"/>
              <w:bottom w:val="dotted" w:sz="4" w:space="0" w:color="auto"/>
              <w:right w:val="nil"/>
            </w:tcBorders>
            <w:vAlign w:val="center"/>
          </w:tcPr>
          <w:p w14:paraId="137CF909" w14:textId="77777777" w:rsidR="001D7420" w:rsidRPr="001B1C3B" w:rsidRDefault="001D7420" w:rsidP="001D7420">
            <w:pPr>
              <w:keepNext/>
              <w:keepLines/>
              <w:ind w:right="-2"/>
              <w:rPr>
                <w:snapToGrid w:val="0"/>
                <w:sz w:val="18"/>
                <w:szCs w:val="18"/>
                <w:lang w:val="tr-TR"/>
              </w:rPr>
            </w:pPr>
            <w:r w:rsidRPr="001B1C3B">
              <w:rPr>
                <w:snapToGrid w:val="0"/>
                <w:sz w:val="18"/>
                <w:szCs w:val="18"/>
                <w:lang w:val="tr-TR"/>
              </w:rPr>
              <w:t xml:space="preserve">      Toptan ve Perakende Ticaret</w:t>
            </w:r>
          </w:p>
        </w:tc>
        <w:tc>
          <w:tcPr>
            <w:tcW w:w="1245" w:type="pct"/>
            <w:tcBorders>
              <w:top w:val="dotted" w:sz="4" w:space="0" w:color="auto"/>
              <w:left w:val="dotted" w:sz="4" w:space="0" w:color="auto"/>
              <w:bottom w:val="dotted" w:sz="4" w:space="0" w:color="auto"/>
              <w:right w:val="dotted" w:sz="4" w:space="0" w:color="auto"/>
            </w:tcBorders>
            <w:vAlign w:val="center"/>
          </w:tcPr>
          <w:p w14:paraId="3C6A93E1" w14:textId="5387B3DB" w:rsidR="001D7420" w:rsidRPr="001B1C3B" w:rsidRDefault="001D7420" w:rsidP="001D7420">
            <w:pPr>
              <w:spacing w:beforeLines="20" w:before="48"/>
              <w:ind w:right="62"/>
              <w:jc w:val="right"/>
              <w:rPr>
                <w:rFonts w:eastAsia="Arial Unicode MS"/>
                <w:bCs/>
                <w:sz w:val="18"/>
                <w:szCs w:val="18"/>
                <w:lang w:val="tr-TR"/>
              </w:rPr>
            </w:pPr>
            <w:r w:rsidRPr="001B1C3B">
              <w:rPr>
                <w:color w:val="000000"/>
                <w:sz w:val="18"/>
                <w:szCs w:val="18"/>
                <w:lang w:val="tr-TR"/>
              </w:rPr>
              <w:t>23,795,136</w:t>
            </w:r>
          </w:p>
        </w:tc>
        <w:tc>
          <w:tcPr>
            <w:tcW w:w="1053" w:type="pct"/>
            <w:tcBorders>
              <w:top w:val="dotted" w:sz="4" w:space="0" w:color="auto"/>
              <w:left w:val="dotted" w:sz="4" w:space="0" w:color="auto"/>
              <w:bottom w:val="dotted" w:sz="4" w:space="0" w:color="auto"/>
              <w:right w:val="dotted" w:sz="4" w:space="0" w:color="auto"/>
            </w:tcBorders>
            <w:vAlign w:val="center"/>
          </w:tcPr>
          <w:p w14:paraId="5FB7EEC3" w14:textId="16B602FA" w:rsidR="001D7420" w:rsidRPr="001B1C3B" w:rsidRDefault="001D7420" w:rsidP="001D7420">
            <w:pPr>
              <w:spacing w:beforeLines="20" w:before="48"/>
              <w:ind w:right="62"/>
              <w:jc w:val="right"/>
              <w:rPr>
                <w:rFonts w:eastAsia="Arial Unicode MS"/>
                <w:bCs/>
                <w:sz w:val="18"/>
                <w:szCs w:val="18"/>
                <w:lang w:val="tr-TR"/>
              </w:rPr>
            </w:pPr>
            <w:r w:rsidRPr="001B1C3B">
              <w:rPr>
                <w:color w:val="000000"/>
                <w:sz w:val="18"/>
                <w:szCs w:val="18"/>
                <w:lang w:val="tr-TR"/>
              </w:rPr>
              <w:t>3,923,350</w:t>
            </w:r>
          </w:p>
        </w:tc>
        <w:tc>
          <w:tcPr>
            <w:tcW w:w="1053" w:type="pct"/>
            <w:tcBorders>
              <w:top w:val="dotted" w:sz="4" w:space="0" w:color="auto"/>
              <w:left w:val="dotted" w:sz="4" w:space="0" w:color="auto"/>
              <w:bottom w:val="dotted" w:sz="4" w:space="0" w:color="auto"/>
              <w:right w:val="single" w:sz="4" w:space="0" w:color="auto"/>
            </w:tcBorders>
            <w:vAlign w:val="center"/>
          </w:tcPr>
          <w:p w14:paraId="2E4F8861" w14:textId="20A72C84" w:rsidR="001D7420" w:rsidRPr="001B1C3B" w:rsidRDefault="001D7420" w:rsidP="001D7420">
            <w:pPr>
              <w:spacing w:beforeLines="20" w:before="48"/>
              <w:ind w:right="62"/>
              <w:jc w:val="right"/>
              <w:rPr>
                <w:rFonts w:eastAsia="Arial Unicode MS"/>
                <w:bCs/>
                <w:sz w:val="18"/>
                <w:szCs w:val="18"/>
                <w:lang w:val="tr-TR"/>
              </w:rPr>
            </w:pPr>
            <w:r w:rsidRPr="001B1C3B">
              <w:rPr>
                <w:color w:val="000000"/>
                <w:sz w:val="18"/>
                <w:szCs w:val="18"/>
                <w:lang w:val="tr-TR"/>
              </w:rPr>
              <w:t>3,789,710</w:t>
            </w:r>
          </w:p>
        </w:tc>
      </w:tr>
      <w:tr w:rsidR="001D7420" w:rsidRPr="001B1C3B" w14:paraId="0EB7C0A0" w14:textId="77777777" w:rsidTr="00B12012">
        <w:trPr>
          <w:trHeight w:hRule="exact" w:val="256"/>
        </w:trPr>
        <w:tc>
          <w:tcPr>
            <w:tcW w:w="1649" w:type="pct"/>
            <w:tcBorders>
              <w:top w:val="dotted" w:sz="4" w:space="0" w:color="auto"/>
              <w:left w:val="single" w:sz="4" w:space="0" w:color="auto"/>
              <w:bottom w:val="dotted" w:sz="4" w:space="0" w:color="auto"/>
              <w:right w:val="nil"/>
            </w:tcBorders>
            <w:vAlign w:val="center"/>
          </w:tcPr>
          <w:p w14:paraId="10E7ABEE" w14:textId="77777777" w:rsidR="001D7420" w:rsidRPr="001B1C3B" w:rsidRDefault="001D7420" w:rsidP="001D7420">
            <w:pPr>
              <w:keepNext/>
              <w:keepLines/>
              <w:ind w:right="-2"/>
              <w:rPr>
                <w:snapToGrid w:val="0"/>
                <w:sz w:val="18"/>
                <w:szCs w:val="18"/>
                <w:lang w:val="tr-TR"/>
              </w:rPr>
            </w:pPr>
            <w:r w:rsidRPr="001B1C3B">
              <w:rPr>
                <w:snapToGrid w:val="0"/>
                <w:sz w:val="18"/>
                <w:szCs w:val="18"/>
                <w:lang w:val="tr-TR"/>
              </w:rPr>
              <w:t xml:space="preserve">      Otel ve Lokanta Hizmetleri</w:t>
            </w:r>
          </w:p>
        </w:tc>
        <w:tc>
          <w:tcPr>
            <w:tcW w:w="1245" w:type="pct"/>
            <w:tcBorders>
              <w:top w:val="dotted" w:sz="4" w:space="0" w:color="auto"/>
              <w:left w:val="dotted" w:sz="4" w:space="0" w:color="auto"/>
              <w:bottom w:val="dotted" w:sz="4" w:space="0" w:color="auto"/>
              <w:right w:val="dotted" w:sz="4" w:space="0" w:color="auto"/>
            </w:tcBorders>
            <w:vAlign w:val="center"/>
          </w:tcPr>
          <w:p w14:paraId="22BB9631" w14:textId="2EC93C04" w:rsidR="001D7420" w:rsidRPr="001B1C3B" w:rsidRDefault="001D7420" w:rsidP="001D7420">
            <w:pPr>
              <w:spacing w:beforeLines="20" w:before="48"/>
              <w:ind w:right="62"/>
              <w:jc w:val="right"/>
              <w:rPr>
                <w:rFonts w:eastAsia="Arial Unicode MS"/>
                <w:bCs/>
                <w:sz w:val="18"/>
                <w:szCs w:val="18"/>
                <w:lang w:val="tr-TR"/>
              </w:rPr>
            </w:pPr>
            <w:r w:rsidRPr="001B1C3B">
              <w:rPr>
                <w:color w:val="000000"/>
                <w:sz w:val="18"/>
                <w:szCs w:val="18"/>
                <w:lang w:val="tr-TR"/>
              </w:rPr>
              <w:t>3,518,884</w:t>
            </w:r>
          </w:p>
        </w:tc>
        <w:tc>
          <w:tcPr>
            <w:tcW w:w="1053" w:type="pct"/>
            <w:tcBorders>
              <w:top w:val="dotted" w:sz="4" w:space="0" w:color="auto"/>
              <w:left w:val="dotted" w:sz="4" w:space="0" w:color="auto"/>
              <w:bottom w:val="dotted" w:sz="4" w:space="0" w:color="auto"/>
              <w:right w:val="dotted" w:sz="4" w:space="0" w:color="auto"/>
            </w:tcBorders>
            <w:vAlign w:val="center"/>
          </w:tcPr>
          <w:p w14:paraId="117D8948" w14:textId="7EEE96B3" w:rsidR="001D7420" w:rsidRPr="001B1C3B" w:rsidRDefault="001D7420" w:rsidP="001D7420">
            <w:pPr>
              <w:spacing w:beforeLines="20" w:before="48"/>
              <w:ind w:right="62"/>
              <w:jc w:val="right"/>
              <w:rPr>
                <w:rFonts w:eastAsia="Arial Unicode MS"/>
                <w:bCs/>
                <w:sz w:val="18"/>
                <w:szCs w:val="18"/>
                <w:lang w:val="tr-TR"/>
              </w:rPr>
            </w:pPr>
            <w:r w:rsidRPr="001B1C3B">
              <w:rPr>
                <w:color w:val="000000"/>
                <w:sz w:val="18"/>
                <w:szCs w:val="18"/>
                <w:lang w:val="tr-TR"/>
              </w:rPr>
              <w:t>803,620</w:t>
            </w:r>
          </w:p>
        </w:tc>
        <w:tc>
          <w:tcPr>
            <w:tcW w:w="1053" w:type="pct"/>
            <w:tcBorders>
              <w:top w:val="dotted" w:sz="4" w:space="0" w:color="auto"/>
              <w:left w:val="dotted" w:sz="4" w:space="0" w:color="auto"/>
              <w:bottom w:val="dotted" w:sz="4" w:space="0" w:color="auto"/>
              <w:right w:val="single" w:sz="4" w:space="0" w:color="auto"/>
            </w:tcBorders>
            <w:vAlign w:val="center"/>
          </w:tcPr>
          <w:p w14:paraId="18083A78" w14:textId="19BD5883" w:rsidR="001D7420" w:rsidRPr="001B1C3B" w:rsidRDefault="001D7420" w:rsidP="001D7420">
            <w:pPr>
              <w:spacing w:beforeLines="20" w:before="48"/>
              <w:ind w:right="62"/>
              <w:jc w:val="right"/>
              <w:rPr>
                <w:rFonts w:eastAsia="Arial Unicode MS"/>
                <w:bCs/>
                <w:sz w:val="18"/>
                <w:szCs w:val="18"/>
                <w:lang w:val="tr-TR"/>
              </w:rPr>
            </w:pPr>
            <w:r w:rsidRPr="001B1C3B">
              <w:rPr>
                <w:color w:val="000000"/>
                <w:sz w:val="18"/>
                <w:szCs w:val="18"/>
                <w:lang w:val="tr-TR"/>
              </w:rPr>
              <w:t>748,353</w:t>
            </w:r>
          </w:p>
        </w:tc>
      </w:tr>
      <w:tr w:rsidR="001D7420" w:rsidRPr="001B1C3B" w14:paraId="0919593C" w14:textId="77777777" w:rsidTr="00B12012">
        <w:trPr>
          <w:trHeight w:hRule="exact" w:val="256"/>
        </w:trPr>
        <w:tc>
          <w:tcPr>
            <w:tcW w:w="1649" w:type="pct"/>
            <w:tcBorders>
              <w:top w:val="dotted" w:sz="4" w:space="0" w:color="auto"/>
              <w:left w:val="single" w:sz="4" w:space="0" w:color="auto"/>
              <w:bottom w:val="dotted" w:sz="4" w:space="0" w:color="auto"/>
              <w:right w:val="nil"/>
            </w:tcBorders>
            <w:vAlign w:val="center"/>
          </w:tcPr>
          <w:p w14:paraId="3A6561FD" w14:textId="77777777" w:rsidR="001D7420" w:rsidRPr="001B1C3B" w:rsidRDefault="001D7420" w:rsidP="001D7420">
            <w:pPr>
              <w:keepNext/>
              <w:keepLines/>
              <w:ind w:right="-2"/>
              <w:rPr>
                <w:snapToGrid w:val="0"/>
                <w:sz w:val="18"/>
                <w:szCs w:val="18"/>
                <w:lang w:val="tr-TR"/>
              </w:rPr>
            </w:pPr>
            <w:r w:rsidRPr="001B1C3B">
              <w:rPr>
                <w:snapToGrid w:val="0"/>
                <w:sz w:val="18"/>
                <w:szCs w:val="18"/>
                <w:lang w:val="tr-TR"/>
              </w:rPr>
              <w:t xml:space="preserve">      Ulaştırma ve Haberleşme</w:t>
            </w:r>
          </w:p>
        </w:tc>
        <w:tc>
          <w:tcPr>
            <w:tcW w:w="1245" w:type="pct"/>
            <w:tcBorders>
              <w:top w:val="dotted" w:sz="4" w:space="0" w:color="auto"/>
              <w:left w:val="dotted" w:sz="4" w:space="0" w:color="auto"/>
              <w:bottom w:val="dotted" w:sz="4" w:space="0" w:color="auto"/>
              <w:right w:val="dotted" w:sz="4" w:space="0" w:color="auto"/>
            </w:tcBorders>
            <w:vAlign w:val="center"/>
          </w:tcPr>
          <w:p w14:paraId="5E6CF2A9" w14:textId="6AA6AFFE" w:rsidR="001D7420" w:rsidRPr="001B1C3B" w:rsidRDefault="001D7420" w:rsidP="001D7420">
            <w:pPr>
              <w:spacing w:beforeLines="20" w:before="48"/>
              <w:ind w:right="62"/>
              <w:jc w:val="right"/>
              <w:rPr>
                <w:rFonts w:eastAsia="Arial Unicode MS"/>
                <w:bCs/>
                <w:sz w:val="18"/>
                <w:szCs w:val="18"/>
                <w:lang w:val="tr-TR"/>
              </w:rPr>
            </w:pPr>
            <w:r w:rsidRPr="001B1C3B">
              <w:rPr>
                <w:color w:val="000000"/>
                <w:sz w:val="18"/>
                <w:szCs w:val="18"/>
                <w:lang w:val="tr-TR"/>
              </w:rPr>
              <w:t>7,912,203</w:t>
            </w:r>
          </w:p>
        </w:tc>
        <w:tc>
          <w:tcPr>
            <w:tcW w:w="1053" w:type="pct"/>
            <w:tcBorders>
              <w:top w:val="dotted" w:sz="4" w:space="0" w:color="auto"/>
              <w:left w:val="dotted" w:sz="4" w:space="0" w:color="auto"/>
              <w:bottom w:val="dotted" w:sz="4" w:space="0" w:color="auto"/>
              <w:right w:val="dotted" w:sz="4" w:space="0" w:color="auto"/>
            </w:tcBorders>
            <w:vAlign w:val="center"/>
          </w:tcPr>
          <w:p w14:paraId="14A62FBD" w14:textId="6A109FAD" w:rsidR="001D7420" w:rsidRPr="001B1C3B" w:rsidRDefault="001D7420" w:rsidP="001D7420">
            <w:pPr>
              <w:spacing w:beforeLines="20" w:before="48"/>
              <w:ind w:right="62"/>
              <w:jc w:val="right"/>
              <w:rPr>
                <w:rFonts w:eastAsia="Arial Unicode MS"/>
                <w:bCs/>
                <w:sz w:val="18"/>
                <w:szCs w:val="18"/>
                <w:lang w:val="tr-TR"/>
              </w:rPr>
            </w:pPr>
            <w:r w:rsidRPr="001B1C3B">
              <w:rPr>
                <w:color w:val="000000"/>
                <w:sz w:val="18"/>
                <w:szCs w:val="18"/>
                <w:lang w:val="tr-TR"/>
              </w:rPr>
              <w:t>1,933,822</w:t>
            </w:r>
          </w:p>
        </w:tc>
        <w:tc>
          <w:tcPr>
            <w:tcW w:w="1053" w:type="pct"/>
            <w:tcBorders>
              <w:top w:val="dotted" w:sz="4" w:space="0" w:color="auto"/>
              <w:left w:val="dotted" w:sz="4" w:space="0" w:color="auto"/>
              <w:bottom w:val="dotted" w:sz="4" w:space="0" w:color="auto"/>
              <w:right w:val="single" w:sz="4" w:space="0" w:color="auto"/>
            </w:tcBorders>
            <w:vAlign w:val="center"/>
          </w:tcPr>
          <w:p w14:paraId="4682202E" w14:textId="6B7AA3C8" w:rsidR="001D7420" w:rsidRPr="001B1C3B" w:rsidRDefault="001D7420" w:rsidP="001D7420">
            <w:pPr>
              <w:spacing w:beforeLines="20" w:before="48"/>
              <w:ind w:right="62"/>
              <w:jc w:val="right"/>
              <w:rPr>
                <w:rFonts w:eastAsia="Arial Unicode MS"/>
                <w:bCs/>
                <w:sz w:val="18"/>
                <w:szCs w:val="18"/>
                <w:lang w:val="tr-TR"/>
              </w:rPr>
            </w:pPr>
            <w:r w:rsidRPr="001B1C3B">
              <w:rPr>
                <w:color w:val="000000"/>
                <w:sz w:val="18"/>
                <w:szCs w:val="18"/>
                <w:lang w:val="tr-TR"/>
              </w:rPr>
              <w:t>2,045,153</w:t>
            </w:r>
          </w:p>
        </w:tc>
      </w:tr>
      <w:tr w:rsidR="001D7420" w:rsidRPr="001B1C3B" w14:paraId="67C45B20" w14:textId="77777777" w:rsidTr="00B12012">
        <w:trPr>
          <w:trHeight w:hRule="exact" w:val="256"/>
        </w:trPr>
        <w:tc>
          <w:tcPr>
            <w:tcW w:w="1649" w:type="pct"/>
            <w:tcBorders>
              <w:top w:val="dotted" w:sz="4" w:space="0" w:color="auto"/>
              <w:left w:val="single" w:sz="4" w:space="0" w:color="auto"/>
              <w:bottom w:val="dotted" w:sz="4" w:space="0" w:color="auto"/>
              <w:right w:val="nil"/>
            </w:tcBorders>
            <w:vAlign w:val="center"/>
          </w:tcPr>
          <w:p w14:paraId="2C810214" w14:textId="77777777" w:rsidR="001D7420" w:rsidRPr="001B1C3B" w:rsidRDefault="001D7420" w:rsidP="001D7420">
            <w:pPr>
              <w:keepNext/>
              <w:keepLines/>
              <w:ind w:right="-2"/>
              <w:rPr>
                <w:iCs/>
                <w:snapToGrid w:val="0"/>
                <w:sz w:val="18"/>
                <w:szCs w:val="18"/>
                <w:lang w:val="tr-TR"/>
              </w:rPr>
            </w:pPr>
            <w:r w:rsidRPr="001B1C3B">
              <w:rPr>
                <w:iCs/>
                <w:snapToGrid w:val="0"/>
                <w:sz w:val="18"/>
                <w:szCs w:val="18"/>
                <w:lang w:val="tr-TR"/>
              </w:rPr>
              <w:t xml:space="preserve">      Mali Kuruluşlar</w:t>
            </w:r>
          </w:p>
        </w:tc>
        <w:tc>
          <w:tcPr>
            <w:tcW w:w="1245" w:type="pct"/>
            <w:tcBorders>
              <w:top w:val="dotted" w:sz="4" w:space="0" w:color="auto"/>
              <w:left w:val="dotted" w:sz="4" w:space="0" w:color="auto"/>
              <w:bottom w:val="dotted" w:sz="4" w:space="0" w:color="auto"/>
              <w:right w:val="dotted" w:sz="4" w:space="0" w:color="auto"/>
            </w:tcBorders>
            <w:vAlign w:val="center"/>
          </w:tcPr>
          <w:p w14:paraId="6C398457" w14:textId="63EA8BDF" w:rsidR="001D7420" w:rsidRPr="001B1C3B" w:rsidRDefault="001D7420" w:rsidP="001D7420">
            <w:pPr>
              <w:spacing w:beforeLines="20" w:before="48"/>
              <w:ind w:right="62"/>
              <w:jc w:val="right"/>
              <w:rPr>
                <w:rFonts w:eastAsia="Arial Unicode MS"/>
                <w:bCs/>
                <w:sz w:val="18"/>
                <w:szCs w:val="18"/>
                <w:lang w:val="tr-TR"/>
              </w:rPr>
            </w:pPr>
            <w:r w:rsidRPr="001B1C3B">
              <w:rPr>
                <w:color w:val="000000"/>
                <w:sz w:val="18"/>
                <w:szCs w:val="18"/>
                <w:lang w:val="tr-TR"/>
              </w:rPr>
              <w:t>8,450,976</w:t>
            </w:r>
          </w:p>
        </w:tc>
        <w:tc>
          <w:tcPr>
            <w:tcW w:w="1053" w:type="pct"/>
            <w:tcBorders>
              <w:top w:val="dotted" w:sz="4" w:space="0" w:color="auto"/>
              <w:left w:val="dotted" w:sz="4" w:space="0" w:color="auto"/>
              <w:bottom w:val="dotted" w:sz="4" w:space="0" w:color="auto"/>
              <w:right w:val="dotted" w:sz="4" w:space="0" w:color="auto"/>
            </w:tcBorders>
            <w:vAlign w:val="center"/>
          </w:tcPr>
          <w:p w14:paraId="7596FDF4" w14:textId="2F2436F5" w:rsidR="001D7420" w:rsidRPr="001B1C3B" w:rsidRDefault="001D7420" w:rsidP="001D7420">
            <w:pPr>
              <w:spacing w:beforeLines="20" w:before="48"/>
              <w:ind w:right="62"/>
              <w:jc w:val="right"/>
              <w:rPr>
                <w:rFonts w:eastAsia="Arial Unicode MS"/>
                <w:bCs/>
                <w:sz w:val="18"/>
                <w:szCs w:val="18"/>
                <w:lang w:val="tr-TR"/>
              </w:rPr>
            </w:pPr>
            <w:r w:rsidRPr="001B1C3B">
              <w:rPr>
                <w:color w:val="000000"/>
                <w:sz w:val="18"/>
                <w:szCs w:val="18"/>
                <w:lang w:val="tr-TR"/>
              </w:rPr>
              <w:t>144,647</w:t>
            </w:r>
          </w:p>
        </w:tc>
        <w:tc>
          <w:tcPr>
            <w:tcW w:w="1053" w:type="pct"/>
            <w:tcBorders>
              <w:top w:val="dotted" w:sz="4" w:space="0" w:color="auto"/>
              <w:left w:val="dotted" w:sz="4" w:space="0" w:color="auto"/>
              <w:bottom w:val="dotted" w:sz="4" w:space="0" w:color="auto"/>
              <w:right w:val="single" w:sz="4" w:space="0" w:color="auto"/>
            </w:tcBorders>
            <w:vAlign w:val="center"/>
          </w:tcPr>
          <w:p w14:paraId="3C997FB0" w14:textId="5D5CEE5C" w:rsidR="001D7420" w:rsidRPr="001B1C3B" w:rsidRDefault="001D7420" w:rsidP="001D7420">
            <w:pPr>
              <w:spacing w:beforeLines="20" w:before="48"/>
              <w:ind w:right="62"/>
              <w:jc w:val="right"/>
              <w:rPr>
                <w:rFonts w:eastAsia="Arial Unicode MS"/>
                <w:bCs/>
                <w:sz w:val="18"/>
                <w:szCs w:val="18"/>
                <w:lang w:val="tr-TR"/>
              </w:rPr>
            </w:pPr>
            <w:r w:rsidRPr="001B1C3B">
              <w:rPr>
                <w:color w:val="000000"/>
                <w:sz w:val="18"/>
                <w:szCs w:val="18"/>
                <w:lang w:val="tr-TR"/>
              </w:rPr>
              <w:t>157,956</w:t>
            </w:r>
          </w:p>
        </w:tc>
      </w:tr>
      <w:tr w:rsidR="001D7420" w:rsidRPr="001B1C3B" w14:paraId="6E06A72E" w14:textId="77777777" w:rsidTr="00B12012">
        <w:trPr>
          <w:trHeight w:hRule="exact" w:val="256"/>
        </w:trPr>
        <w:tc>
          <w:tcPr>
            <w:tcW w:w="1649" w:type="pct"/>
            <w:tcBorders>
              <w:top w:val="dotted" w:sz="4" w:space="0" w:color="auto"/>
              <w:left w:val="single" w:sz="4" w:space="0" w:color="auto"/>
              <w:bottom w:val="dotted" w:sz="4" w:space="0" w:color="auto"/>
              <w:right w:val="nil"/>
            </w:tcBorders>
            <w:vAlign w:val="center"/>
          </w:tcPr>
          <w:p w14:paraId="72E8D2CF" w14:textId="77777777" w:rsidR="001D7420" w:rsidRPr="001B1C3B" w:rsidRDefault="001D7420" w:rsidP="001D7420">
            <w:pPr>
              <w:keepNext/>
              <w:keepLines/>
              <w:ind w:right="-2"/>
              <w:rPr>
                <w:rFonts w:eastAsia="Arial Unicode MS"/>
                <w:sz w:val="18"/>
                <w:szCs w:val="18"/>
                <w:lang w:val="tr-TR"/>
              </w:rPr>
            </w:pPr>
            <w:r w:rsidRPr="001B1C3B">
              <w:rPr>
                <w:rFonts w:eastAsia="Arial Unicode MS"/>
                <w:sz w:val="18"/>
                <w:szCs w:val="18"/>
                <w:lang w:val="tr-TR"/>
              </w:rPr>
              <w:t xml:space="preserve">      </w:t>
            </w:r>
            <w:r w:rsidRPr="001B1C3B">
              <w:rPr>
                <w:iCs/>
                <w:snapToGrid w:val="0"/>
                <w:sz w:val="18"/>
                <w:szCs w:val="18"/>
                <w:lang w:val="tr-TR"/>
              </w:rPr>
              <w:t>Gayrimenkul ve Kira. Hizm</w:t>
            </w:r>
            <w:r w:rsidRPr="001B1C3B">
              <w:rPr>
                <w:rFonts w:eastAsia="Arial Unicode MS"/>
                <w:sz w:val="18"/>
                <w:szCs w:val="18"/>
                <w:lang w:val="tr-TR"/>
              </w:rPr>
              <w:t>.</w:t>
            </w:r>
          </w:p>
        </w:tc>
        <w:tc>
          <w:tcPr>
            <w:tcW w:w="1245" w:type="pct"/>
            <w:tcBorders>
              <w:top w:val="dotted" w:sz="4" w:space="0" w:color="auto"/>
              <w:left w:val="dotted" w:sz="4" w:space="0" w:color="auto"/>
              <w:bottom w:val="dotted" w:sz="4" w:space="0" w:color="auto"/>
              <w:right w:val="dotted" w:sz="4" w:space="0" w:color="auto"/>
            </w:tcBorders>
            <w:vAlign w:val="center"/>
          </w:tcPr>
          <w:p w14:paraId="68EC3686" w14:textId="65EA76C2" w:rsidR="001D7420" w:rsidRPr="001B1C3B" w:rsidRDefault="001D7420" w:rsidP="001D7420">
            <w:pPr>
              <w:spacing w:beforeLines="20" w:before="48"/>
              <w:ind w:right="62"/>
              <w:jc w:val="right"/>
              <w:rPr>
                <w:rFonts w:eastAsia="Arial Unicode MS"/>
                <w:bCs/>
                <w:sz w:val="18"/>
                <w:szCs w:val="18"/>
                <w:lang w:val="tr-TR"/>
              </w:rPr>
            </w:pPr>
            <w:r w:rsidRPr="001B1C3B">
              <w:rPr>
                <w:color w:val="000000"/>
                <w:sz w:val="18"/>
                <w:szCs w:val="18"/>
                <w:lang w:val="tr-TR"/>
              </w:rPr>
              <w:t>29,865,775</w:t>
            </w:r>
          </w:p>
        </w:tc>
        <w:tc>
          <w:tcPr>
            <w:tcW w:w="1053" w:type="pct"/>
            <w:tcBorders>
              <w:top w:val="dotted" w:sz="4" w:space="0" w:color="auto"/>
              <w:left w:val="dotted" w:sz="4" w:space="0" w:color="auto"/>
              <w:bottom w:val="dotted" w:sz="4" w:space="0" w:color="auto"/>
              <w:right w:val="dotted" w:sz="4" w:space="0" w:color="auto"/>
            </w:tcBorders>
            <w:vAlign w:val="center"/>
          </w:tcPr>
          <w:p w14:paraId="48F49F1A" w14:textId="5B9BAB12" w:rsidR="001D7420" w:rsidRPr="001B1C3B" w:rsidRDefault="001D7420" w:rsidP="001D7420">
            <w:pPr>
              <w:spacing w:beforeLines="20" w:before="48"/>
              <w:ind w:right="62"/>
              <w:jc w:val="right"/>
              <w:rPr>
                <w:rFonts w:eastAsia="Arial Unicode MS"/>
                <w:bCs/>
                <w:sz w:val="18"/>
                <w:szCs w:val="18"/>
                <w:lang w:val="tr-TR"/>
              </w:rPr>
            </w:pPr>
            <w:r w:rsidRPr="001B1C3B">
              <w:rPr>
                <w:color w:val="000000"/>
                <w:sz w:val="18"/>
                <w:szCs w:val="18"/>
                <w:lang w:val="tr-TR"/>
              </w:rPr>
              <w:t>1,134,830</w:t>
            </w:r>
          </w:p>
        </w:tc>
        <w:tc>
          <w:tcPr>
            <w:tcW w:w="1053" w:type="pct"/>
            <w:tcBorders>
              <w:top w:val="dotted" w:sz="4" w:space="0" w:color="auto"/>
              <w:left w:val="dotted" w:sz="4" w:space="0" w:color="auto"/>
              <w:bottom w:val="dotted" w:sz="4" w:space="0" w:color="auto"/>
              <w:right w:val="single" w:sz="4" w:space="0" w:color="auto"/>
            </w:tcBorders>
            <w:vAlign w:val="center"/>
          </w:tcPr>
          <w:p w14:paraId="6B887BEA" w14:textId="2E0179E9" w:rsidR="001D7420" w:rsidRPr="001B1C3B" w:rsidRDefault="001D7420" w:rsidP="001D7420">
            <w:pPr>
              <w:spacing w:beforeLines="20" w:before="48"/>
              <w:ind w:right="62"/>
              <w:jc w:val="right"/>
              <w:rPr>
                <w:rFonts w:eastAsia="Arial Unicode MS"/>
                <w:bCs/>
                <w:sz w:val="18"/>
                <w:szCs w:val="18"/>
                <w:lang w:val="tr-TR"/>
              </w:rPr>
            </w:pPr>
            <w:r w:rsidRPr="001B1C3B">
              <w:rPr>
                <w:color w:val="000000"/>
                <w:sz w:val="18"/>
                <w:szCs w:val="18"/>
                <w:lang w:val="tr-TR"/>
              </w:rPr>
              <w:t>9,235,195</w:t>
            </w:r>
          </w:p>
        </w:tc>
      </w:tr>
      <w:tr w:rsidR="001D7420" w:rsidRPr="001B1C3B" w14:paraId="1DF96BD2" w14:textId="77777777" w:rsidTr="00B12012">
        <w:trPr>
          <w:trHeight w:hRule="exact" w:val="256"/>
        </w:trPr>
        <w:tc>
          <w:tcPr>
            <w:tcW w:w="1649" w:type="pct"/>
            <w:tcBorders>
              <w:top w:val="dotted" w:sz="4" w:space="0" w:color="auto"/>
              <w:left w:val="single" w:sz="4" w:space="0" w:color="auto"/>
              <w:bottom w:val="dotted" w:sz="4" w:space="0" w:color="auto"/>
              <w:right w:val="nil"/>
            </w:tcBorders>
            <w:vAlign w:val="center"/>
          </w:tcPr>
          <w:p w14:paraId="10489490" w14:textId="77777777" w:rsidR="001D7420" w:rsidRPr="001B1C3B" w:rsidRDefault="001D7420" w:rsidP="001D7420">
            <w:pPr>
              <w:keepNext/>
              <w:keepLines/>
              <w:ind w:left="180" w:right="-2"/>
              <w:rPr>
                <w:iCs/>
                <w:snapToGrid w:val="0"/>
                <w:sz w:val="18"/>
                <w:szCs w:val="18"/>
                <w:lang w:val="tr-TR"/>
              </w:rPr>
            </w:pPr>
            <w:r w:rsidRPr="001B1C3B">
              <w:rPr>
                <w:iCs/>
                <w:snapToGrid w:val="0"/>
                <w:sz w:val="18"/>
                <w:szCs w:val="18"/>
                <w:lang w:val="tr-TR"/>
              </w:rPr>
              <w:t xml:space="preserve">  Serbest Meslek Hizmetleri</w:t>
            </w:r>
          </w:p>
        </w:tc>
        <w:tc>
          <w:tcPr>
            <w:tcW w:w="1245" w:type="pct"/>
            <w:tcBorders>
              <w:top w:val="dotted" w:sz="4" w:space="0" w:color="auto"/>
              <w:left w:val="dotted" w:sz="4" w:space="0" w:color="auto"/>
              <w:bottom w:val="dotted" w:sz="4" w:space="0" w:color="auto"/>
              <w:right w:val="dotted" w:sz="4" w:space="0" w:color="auto"/>
            </w:tcBorders>
            <w:vAlign w:val="center"/>
          </w:tcPr>
          <w:p w14:paraId="4B780DBC" w14:textId="0F031C3D" w:rsidR="001D7420" w:rsidRPr="001B1C3B" w:rsidRDefault="001D7420" w:rsidP="001D7420">
            <w:pPr>
              <w:spacing w:beforeLines="20" w:before="48"/>
              <w:ind w:right="62"/>
              <w:jc w:val="right"/>
              <w:rPr>
                <w:rFonts w:eastAsia="Arial Unicode MS"/>
                <w:bCs/>
                <w:sz w:val="18"/>
                <w:szCs w:val="18"/>
                <w:lang w:val="tr-TR"/>
              </w:rPr>
            </w:pPr>
            <w:r w:rsidRPr="001B1C3B">
              <w:rPr>
                <w:color w:val="000000"/>
                <w:sz w:val="18"/>
                <w:szCs w:val="18"/>
                <w:lang w:val="tr-TR"/>
              </w:rPr>
              <w:t>212,194</w:t>
            </w:r>
          </w:p>
        </w:tc>
        <w:tc>
          <w:tcPr>
            <w:tcW w:w="1053" w:type="pct"/>
            <w:tcBorders>
              <w:top w:val="dotted" w:sz="4" w:space="0" w:color="auto"/>
              <w:left w:val="dotted" w:sz="4" w:space="0" w:color="auto"/>
              <w:bottom w:val="dotted" w:sz="4" w:space="0" w:color="auto"/>
              <w:right w:val="dotted" w:sz="4" w:space="0" w:color="auto"/>
            </w:tcBorders>
            <w:vAlign w:val="center"/>
          </w:tcPr>
          <w:p w14:paraId="57B3D2B1" w14:textId="2B827A36" w:rsidR="001D7420" w:rsidRPr="001B1C3B" w:rsidRDefault="001D7420" w:rsidP="001D7420">
            <w:pPr>
              <w:spacing w:beforeLines="20" w:before="48"/>
              <w:ind w:right="62"/>
              <w:jc w:val="right"/>
              <w:rPr>
                <w:rFonts w:eastAsia="Arial Unicode MS"/>
                <w:bCs/>
                <w:sz w:val="18"/>
                <w:szCs w:val="18"/>
                <w:lang w:val="tr-TR"/>
              </w:rPr>
            </w:pPr>
            <w:r w:rsidRPr="001B1C3B">
              <w:rPr>
                <w:color w:val="000000"/>
                <w:sz w:val="18"/>
                <w:szCs w:val="18"/>
                <w:lang w:val="tr-TR"/>
              </w:rPr>
              <w:t>34,255</w:t>
            </w:r>
          </w:p>
        </w:tc>
        <w:tc>
          <w:tcPr>
            <w:tcW w:w="1053" w:type="pct"/>
            <w:tcBorders>
              <w:top w:val="dotted" w:sz="4" w:space="0" w:color="auto"/>
              <w:left w:val="dotted" w:sz="4" w:space="0" w:color="auto"/>
              <w:bottom w:val="dotted" w:sz="4" w:space="0" w:color="auto"/>
              <w:right w:val="single" w:sz="4" w:space="0" w:color="auto"/>
            </w:tcBorders>
            <w:vAlign w:val="center"/>
          </w:tcPr>
          <w:p w14:paraId="28A6B1A2" w14:textId="1103B12E" w:rsidR="001D7420" w:rsidRPr="001B1C3B" w:rsidRDefault="001D7420" w:rsidP="001D7420">
            <w:pPr>
              <w:spacing w:beforeLines="20" w:before="48"/>
              <w:ind w:right="62"/>
              <w:jc w:val="right"/>
              <w:rPr>
                <w:rFonts w:eastAsia="Arial Unicode MS"/>
                <w:bCs/>
                <w:sz w:val="18"/>
                <w:szCs w:val="18"/>
                <w:lang w:val="tr-TR"/>
              </w:rPr>
            </w:pPr>
            <w:r w:rsidRPr="001B1C3B">
              <w:rPr>
                <w:color w:val="000000"/>
                <w:sz w:val="18"/>
                <w:szCs w:val="18"/>
                <w:lang w:val="tr-TR"/>
              </w:rPr>
              <w:t>44,254</w:t>
            </w:r>
          </w:p>
        </w:tc>
      </w:tr>
      <w:tr w:rsidR="001D7420" w:rsidRPr="001B1C3B" w14:paraId="3725F535" w14:textId="77777777" w:rsidTr="00B12012">
        <w:trPr>
          <w:trHeight w:hRule="exact" w:val="256"/>
        </w:trPr>
        <w:tc>
          <w:tcPr>
            <w:tcW w:w="1649" w:type="pct"/>
            <w:tcBorders>
              <w:top w:val="dotted" w:sz="4" w:space="0" w:color="auto"/>
              <w:left w:val="single" w:sz="4" w:space="0" w:color="auto"/>
              <w:bottom w:val="dotted" w:sz="4" w:space="0" w:color="auto"/>
              <w:right w:val="nil"/>
            </w:tcBorders>
            <w:vAlign w:val="center"/>
          </w:tcPr>
          <w:p w14:paraId="04AA1436" w14:textId="77777777" w:rsidR="001D7420" w:rsidRPr="001B1C3B" w:rsidRDefault="001D7420" w:rsidP="001D7420">
            <w:pPr>
              <w:keepNext/>
              <w:keepLines/>
              <w:ind w:right="-2"/>
              <w:rPr>
                <w:rFonts w:eastAsia="Arial Unicode MS"/>
                <w:sz w:val="18"/>
                <w:szCs w:val="18"/>
                <w:lang w:val="tr-TR"/>
              </w:rPr>
            </w:pPr>
            <w:r w:rsidRPr="001B1C3B">
              <w:rPr>
                <w:rFonts w:eastAsia="Arial Unicode MS"/>
                <w:sz w:val="18"/>
                <w:szCs w:val="18"/>
                <w:lang w:val="tr-TR"/>
              </w:rPr>
              <w:t xml:space="preserve">      Eğitim Hizmetleri</w:t>
            </w:r>
          </w:p>
        </w:tc>
        <w:tc>
          <w:tcPr>
            <w:tcW w:w="1245" w:type="pct"/>
            <w:tcBorders>
              <w:top w:val="dotted" w:sz="4" w:space="0" w:color="auto"/>
              <w:left w:val="dotted" w:sz="4" w:space="0" w:color="auto"/>
              <w:bottom w:val="dotted" w:sz="4" w:space="0" w:color="auto"/>
              <w:right w:val="dotted" w:sz="4" w:space="0" w:color="auto"/>
            </w:tcBorders>
            <w:vAlign w:val="center"/>
          </w:tcPr>
          <w:p w14:paraId="0BD60295" w14:textId="7E43F4E2" w:rsidR="001D7420" w:rsidRPr="001B1C3B" w:rsidRDefault="001D7420" w:rsidP="001D7420">
            <w:pPr>
              <w:spacing w:beforeLines="20" w:before="48"/>
              <w:ind w:right="62"/>
              <w:jc w:val="right"/>
              <w:rPr>
                <w:rFonts w:eastAsia="Arial Unicode MS"/>
                <w:bCs/>
                <w:sz w:val="18"/>
                <w:szCs w:val="18"/>
                <w:lang w:val="tr-TR"/>
              </w:rPr>
            </w:pPr>
            <w:r w:rsidRPr="001B1C3B">
              <w:rPr>
                <w:color w:val="000000"/>
                <w:sz w:val="18"/>
                <w:szCs w:val="18"/>
                <w:lang w:val="tr-TR"/>
              </w:rPr>
              <w:t>364,895</w:t>
            </w:r>
          </w:p>
        </w:tc>
        <w:tc>
          <w:tcPr>
            <w:tcW w:w="1053" w:type="pct"/>
            <w:tcBorders>
              <w:top w:val="dotted" w:sz="4" w:space="0" w:color="auto"/>
              <w:left w:val="dotted" w:sz="4" w:space="0" w:color="auto"/>
              <w:bottom w:val="dotted" w:sz="4" w:space="0" w:color="auto"/>
              <w:right w:val="dotted" w:sz="4" w:space="0" w:color="auto"/>
            </w:tcBorders>
            <w:vAlign w:val="center"/>
          </w:tcPr>
          <w:p w14:paraId="2C2DD2FD" w14:textId="48755465" w:rsidR="001D7420" w:rsidRPr="001B1C3B" w:rsidRDefault="001D7420" w:rsidP="001D7420">
            <w:pPr>
              <w:spacing w:beforeLines="20" w:before="48"/>
              <w:ind w:right="62"/>
              <w:jc w:val="right"/>
              <w:rPr>
                <w:rFonts w:eastAsia="Arial Unicode MS"/>
                <w:bCs/>
                <w:sz w:val="18"/>
                <w:szCs w:val="18"/>
                <w:lang w:val="tr-TR"/>
              </w:rPr>
            </w:pPr>
            <w:r w:rsidRPr="001B1C3B">
              <w:rPr>
                <w:color w:val="000000"/>
                <w:sz w:val="18"/>
                <w:szCs w:val="18"/>
                <w:lang w:val="tr-TR"/>
              </w:rPr>
              <w:t>57,835</w:t>
            </w:r>
          </w:p>
        </w:tc>
        <w:tc>
          <w:tcPr>
            <w:tcW w:w="1053" w:type="pct"/>
            <w:tcBorders>
              <w:top w:val="dotted" w:sz="4" w:space="0" w:color="auto"/>
              <w:left w:val="dotted" w:sz="4" w:space="0" w:color="auto"/>
              <w:bottom w:val="dotted" w:sz="4" w:space="0" w:color="auto"/>
              <w:right w:val="single" w:sz="4" w:space="0" w:color="auto"/>
            </w:tcBorders>
            <w:vAlign w:val="center"/>
          </w:tcPr>
          <w:p w14:paraId="75040AF9" w14:textId="4CF03AE5" w:rsidR="001D7420" w:rsidRPr="001B1C3B" w:rsidRDefault="001D7420" w:rsidP="001D7420">
            <w:pPr>
              <w:spacing w:beforeLines="20" w:before="48"/>
              <w:ind w:right="62"/>
              <w:jc w:val="right"/>
              <w:rPr>
                <w:rFonts w:eastAsia="Arial Unicode MS"/>
                <w:bCs/>
                <w:sz w:val="18"/>
                <w:szCs w:val="18"/>
                <w:lang w:val="tr-TR"/>
              </w:rPr>
            </w:pPr>
            <w:r w:rsidRPr="001B1C3B">
              <w:rPr>
                <w:color w:val="000000"/>
                <w:sz w:val="18"/>
                <w:szCs w:val="18"/>
                <w:lang w:val="tr-TR"/>
              </w:rPr>
              <w:t>55,145</w:t>
            </w:r>
          </w:p>
        </w:tc>
      </w:tr>
      <w:tr w:rsidR="001D7420" w:rsidRPr="001B1C3B" w14:paraId="45C571A6" w14:textId="77777777" w:rsidTr="00B12012">
        <w:trPr>
          <w:trHeight w:hRule="exact" w:val="256"/>
        </w:trPr>
        <w:tc>
          <w:tcPr>
            <w:tcW w:w="1649" w:type="pct"/>
            <w:tcBorders>
              <w:top w:val="dotted" w:sz="4" w:space="0" w:color="auto"/>
              <w:left w:val="single" w:sz="4" w:space="0" w:color="auto"/>
              <w:bottom w:val="dotted" w:sz="4" w:space="0" w:color="auto"/>
              <w:right w:val="nil"/>
            </w:tcBorders>
            <w:vAlign w:val="center"/>
          </w:tcPr>
          <w:p w14:paraId="463CCABF" w14:textId="77777777" w:rsidR="001D7420" w:rsidRPr="001B1C3B" w:rsidRDefault="001D7420" w:rsidP="001D7420">
            <w:pPr>
              <w:keepNext/>
              <w:keepLines/>
              <w:ind w:right="-2"/>
              <w:rPr>
                <w:sz w:val="18"/>
                <w:szCs w:val="18"/>
                <w:lang w:val="tr-TR"/>
              </w:rPr>
            </w:pPr>
            <w:r w:rsidRPr="001B1C3B">
              <w:rPr>
                <w:sz w:val="18"/>
                <w:szCs w:val="18"/>
                <w:lang w:val="tr-TR"/>
              </w:rPr>
              <w:t xml:space="preserve">      Sağlık ve Sosyal Hizmetler</w:t>
            </w:r>
          </w:p>
        </w:tc>
        <w:tc>
          <w:tcPr>
            <w:tcW w:w="1245" w:type="pct"/>
            <w:tcBorders>
              <w:top w:val="dotted" w:sz="4" w:space="0" w:color="auto"/>
              <w:left w:val="dotted" w:sz="4" w:space="0" w:color="auto"/>
              <w:bottom w:val="dotted" w:sz="4" w:space="0" w:color="auto"/>
              <w:right w:val="dotted" w:sz="4" w:space="0" w:color="auto"/>
            </w:tcBorders>
            <w:vAlign w:val="center"/>
          </w:tcPr>
          <w:p w14:paraId="253AC8B8" w14:textId="046F942D" w:rsidR="001D7420" w:rsidRPr="001B1C3B" w:rsidRDefault="001D7420" w:rsidP="001D7420">
            <w:pPr>
              <w:spacing w:beforeLines="20" w:before="48"/>
              <w:ind w:right="62"/>
              <w:jc w:val="right"/>
              <w:rPr>
                <w:rFonts w:eastAsia="Arial Unicode MS"/>
                <w:bCs/>
                <w:sz w:val="18"/>
                <w:szCs w:val="18"/>
                <w:lang w:val="tr-TR"/>
              </w:rPr>
            </w:pPr>
            <w:r w:rsidRPr="001B1C3B">
              <w:rPr>
                <w:color w:val="000000"/>
                <w:sz w:val="18"/>
                <w:szCs w:val="18"/>
                <w:lang w:val="tr-TR"/>
              </w:rPr>
              <w:t>593,686</w:t>
            </w:r>
          </w:p>
        </w:tc>
        <w:tc>
          <w:tcPr>
            <w:tcW w:w="1053" w:type="pct"/>
            <w:tcBorders>
              <w:top w:val="dotted" w:sz="4" w:space="0" w:color="auto"/>
              <w:left w:val="dotted" w:sz="4" w:space="0" w:color="auto"/>
              <w:bottom w:val="dotted" w:sz="4" w:space="0" w:color="auto"/>
              <w:right w:val="dotted" w:sz="4" w:space="0" w:color="auto"/>
            </w:tcBorders>
            <w:vAlign w:val="center"/>
          </w:tcPr>
          <w:p w14:paraId="5B3311AF" w14:textId="1E90B26B" w:rsidR="001D7420" w:rsidRPr="001B1C3B" w:rsidRDefault="001D7420" w:rsidP="001D7420">
            <w:pPr>
              <w:spacing w:beforeLines="20" w:before="48"/>
              <w:ind w:right="62"/>
              <w:jc w:val="right"/>
              <w:rPr>
                <w:rFonts w:eastAsia="Arial Unicode MS"/>
                <w:bCs/>
                <w:sz w:val="18"/>
                <w:szCs w:val="18"/>
                <w:lang w:val="tr-TR"/>
              </w:rPr>
            </w:pPr>
            <w:r w:rsidRPr="001B1C3B">
              <w:rPr>
                <w:color w:val="000000"/>
                <w:sz w:val="18"/>
                <w:szCs w:val="18"/>
                <w:lang w:val="tr-TR"/>
              </w:rPr>
              <w:t>48,806</w:t>
            </w:r>
          </w:p>
        </w:tc>
        <w:tc>
          <w:tcPr>
            <w:tcW w:w="1053" w:type="pct"/>
            <w:tcBorders>
              <w:top w:val="dotted" w:sz="4" w:space="0" w:color="auto"/>
              <w:left w:val="dotted" w:sz="4" w:space="0" w:color="auto"/>
              <w:bottom w:val="dotted" w:sz="4" w:space="0" w:color="auto"/>
              <w:right w:val="single" w:sz="4" w:space="0" w:color="auto"/>
            </w:tcBorders>
            <w:vAlign w:val="center"/>
          </w:tcPr>
          <w:p w14:paraId="513A546B" w14:textId="5B47012E" w:rsidR="001D7420" w:rsidRPr="001B1C3B" w:rsidRDefault="001D7420" w:rsidP="001D7420">
            <w:pPr>
              <w:spacing w:beforeLines="20" w:before="48"/>
              <w:ind w:right="62"/>
              <w:jc w:val="right"/>
              <w:rPr>
                <w:rFonts w:eastAsia="Arial Unicode MS"/>
                <w:bCs/>
                <w:sz w:val="18"/>
                <w:szCs w:val="18"/>
                <w:lang w:val="tr-TR"/>
              </w:rPr>
            </w:pPr>
            <w:r w:rsidRPr="001B1C3B">
              <w:rPr>
                <w:color w:val="000000"/>
                <w:sz w:val="18"/>
                <w:szCs w:val="18"/>
                <w:lang w:val="tr-TR"/>
              </w:rPr>
              <w:t>49,798</w:t>
            </w:r>
          </w:p>
        </w:tc>
      </w:tr>
      <w:tr w:rsidR="001D7420" w:rsidRPr="001B1C3B" w14:paraId="3C959BA7" w14:textId="77777777" w:rsidTr="00B12012">
        <w:trPr>
          <w:trHeight w:hRule="exact" w:val="256"/>
        </w:trPr>
        <w:tc>
          <w:tcPr>
            <w:tcW w:w="1649" w:type="pct"/>
            <w:tcBorders>
              <w:top w:val="dotted" w:sz="4" w:space="0" w:color="auto"/>
              <w:left w:val="single" w:sz="4" w:space="0" w:color="auto"/>
              <w:bottom w:val="dotted" w:sz="4" w:space="0" w:color="auto"/>
              <w:right w:val="nil"/>
            </w:tcBorders>
            <w:vAlign w:val="center"/>
          </w:tcPr>
          <w:p w14:paraId="42A5D2E8" w14:textId="77777777" w:rsidR="001D7420" w:rsidRPr="001B1C3B" w:rsidRDefault="001D7420" w:rsidP="001D7420">
            <w:pPr>
              <w:keepNext/>
              <w:keepLines/>
              <w:ind w:right="-2"/>
              <w:rPr>
                <w:b/>
                <w:bCs/>
                <w:iCs/>
                <w:snapToGrid w:val="0"/>
                <w:sz w:val="18"/>
                <w:szCs w:val="18"/>
                <w:lang w:val="tr-TR"/>
              </w:rPr>
            </w:pPr>
            <w:r w:rsidRPr="001B1C3B">
              <w:rPr>
                <w:b/>
                <w:bCs/>
                <w:iCs/>
                <w:snapToGrid w:val="0"/>
                <w:sz w:val="18"/>
                <w:szCs w:val="18"/>
                <w:lang w:val="tr-TR"/>
              </w:rPr>
              <w:t>Diğer</w:t>
            </w:r>
          </w:p>
        </w:tc>
        <w:tc>
          <w:tcPr>
            <w:tcW w:w="1245" w:type="pct"/>
            <w:tcBorders>
              <w:top w:val="dotted" w:sz="4" w:space="0" w:color="auto"/>
              <w:left w:val="dotted" w:sz="4" w:space="0" w:color="auto"/>
              <w:bottom w:val="dotted" w:sz="4" w:space="0" w:color="auto"/>
              <w:right w:val="dotted" w:sz="4" w:space="0" w:color="auto"/>
            </w:tcBorders>
            <w:vAlign w:val="center"/>
          </w:tcPr>
          <w:p w14:paraId="6E98F3CE" w14:textId="38FB33FC" w:rsidR="001D7420" w:rsidRPr="001B1C3B" w:rsidRDefault="001D7420" w:rsidP="001D7420">
            <w:pPr>
              <w:spacing w:beforeLines="20" w:before="48"/>
              <w:ind w:right="62"/>
              <w:jc w:val="right"/>
              <w:rPr>
                <w:rFonts w:eastAsia="Arial Unicode MS"/>
                <w:b/>
                <w:bCs/>
                <w:sz w:val="18"/>
                <w:szCs w:val="18"/>
                <w:lang w:val="tr-TR"/>
              </w:rPr>
            </w:pPr>
            <w:r w:rsidRPr="001B1C3B">
              <w:rPr>
                <w:b/>
                <w:bCs/>
                <w:color w:val="000000"/>
                <w:sz w:val="18"/>
                <w:szCs w:val="18"/>
                <w:lang w:val="tr-TR"/>
              </w:rPr>
              <w:t>153,242,637</w:t>
            </w:r>
          </w:p>
        </w:tc>
        <w:tc>
          <w:tcPr>
            <w:tcW w:w="1053" w:type="pct"/>
            <w:tcBorders>
              <w:top w:val="dotted" w:sz="4" w:space="0" w:color="auto"/>
              <w:left w:val="dotted" w:sz="4" w:space="0" w:color="auto"/>
              <w:bottom w:val="dotted" w:sz="4" w:space="0" w:color="auto"/>
              <w:right w:val="dotted" w:sz="4" w:space="0" w:color="auto"/>
            </w:tcBorders>
            <w:vAlign w:val="center"/>
          </w:tcPr>
          <w:p w14:paraId="7CCE2AC1" w14:textId="3DD72556" w:rsidR="001D7420" w:rsidRPr="001B1C3B" w:rsidRDefault="001D7420" w:rsidP="001D7420">
            <w:pPr>
              <w:spacing w:beforeLines="20" w:before="48"/>
              <w:ind w:right="62"/>
              <w:jc w:val="right"/>
              <w:rPr>
                <w:rFonts w:eastAsia="Arial Unicode MS"/>
                <w:b/>
                <w:bCs/>
                <w:sz w:val="18"/>
                <w:szCs w:val="18"/>
                <w:lang w:val="tr-TR"/>
              </w:rPr>
            </w:pPr>
            <w:r w:rsidRPr="001B1C3B">
              <w:rPr>
                <w:b/>
                <w:bCs/>
                <w:color w:val="000000"/>
                <w:sz w:val="18"/>
                <w:szCs w:val="18"/>
                <w:lang w:val="tr-TR"/>
              </w:rPr>
              <w:t>26,293,144</w:t>
            </w:r>
          </w:p>
        </w:tc>
        <w:tc>
          <w:tcPr>
            <w:tcW w:w="1053" w:type="pct"/>
            <w:tcBorders>
              <w:top w:val="dotted" w:sz="4" w:space="0" w:color="auto"/>
              <w:left w:val="dotted" w:sz="4" w:space="0" w:color="auto"/>
              <w:bottom w:val="dotted" w:sz="4" w:space="0" w:color="auto"/>
              <w:right w:val="single" w:sz="4" w:space="0" w:color="auto"/>
            </w:tcBorders>
            <w:vAlign w:val="center"/>
          </w:tcPr>
          <w:p w14:paraId="0C4B374F" w14:textId="44F6CA54" w:rsidR="001D7420" w:rsidRPr="001B1C3B" w:rsidRDefault="001D7420" w:rsidP="001D7420">
            <w:pPr>
              <w:spacing w:beforeLines="20" w:before="48"/>
              <w:ind w:right="62"/>
              <w:jc w:val="right"/>
              <w:rPr>
                <w:rFonts w:eastAsia="Arial Unicode MS"/>
                <w:b/>
                <w:bCs/>
                <w:sz w:val="18"/>
                <w:szCs w:val="18"/>
                <w:lang w:val="tr-TR"/>
              </w:rPr>
            </w:pPr>
            <w:r w:rsidRPr="001B1C3B">
              <w:rPr>
                <w:b/>
                <w:bCs/>
                <w:color w:val="000000"/>
                <w:sz w:val="18"/>
                <w:szCs w:val="18"/>
                <w:lang w:val="tr-TR"/>
              </w:rPr>
              <w:t>30,860,653</w:t>
            </w:r>
          </w:p>
        </w:tc>
      </w:tr>
      <w:tr w:rsidR="001D7420" w:rsidRPr="001B1C3B" w14:paraId="0B01B39A" w14:textId="77777777" w:rsidTr="00B12012">
        <w:trPr>
          <w:trHeight w:hRule="exact" w:val="256"/>
        </w:trPr>
        <w:tc>
          <w:tcPr>
            <w:tcW w:w="1649" w:type="pct"/>
            <w:tcBorders>
              <w:top w:val="dotted" w:sz="4" w:space="0" w:color="auto"/>
              <w:left w:val="single" w:sz="4" w:space="0" w:color="auto"/>
              <w:bottom w:val="single" w:sz="4" w:space="0" w:color="auto"/>
              <w:right w:val="nil"/>
            </w:tcBorders>
            <w:vAlign w:val="center"/>
          </w:tcPr>
          <w:p w14:paraId="52813A39" w14:textId="77777777" w:rsidR="001D7420" w:rsidRPr="001B1C3B" w:rsidRDefault="001D7420" w:rsidP="001D7420">
            <w:pPr>
              <w:keepNext/>
              <w:keepLines/>
              <w:ind w:right="-2"/>
              <w:rPr>
                <w:b/>
                <w:bCs/>
                <w:iCs/>
                <w:snapToGrid w:val="0"/>
                <w:sz w:val="18"/>
                <w:szCs w:val="18"/>
                <w:lang w:val="tr-TR"/>
              </w:rPr>
            </w:pPr>
            <w:r w:rsidRPr="001B1C3B">
              <w:rPr>
                <w:b/>
                <w:bCs/>
                <w:iCs/>
                <w:snapToGrid w:val="0"/>
                <w:sz w:val="18"/>
                <w:szCs w:val="18"/>
                <w:lang w:val="tr-TR"/>
              </w:rPr>
              <w:t xml:space="preserve">Toplam </w:t>
            </w:r>
          </w:p>
        </w:tc>
        <w:tc>
          <w:tcPr>
            <w:tcW w:w="1245" w:type="pct"/>
            <w:tcBorders>
              <w:top w:val="dotted" w:sz="4" w:space="0" w:color="auto"/>
              <w:left w:val="dotted" w:sz="4" w:space="0" w:color="auto"/>
              <w:bottom w:val="single" w:sz="4" w:space="0" w:color="auto"/>
              <w:right w:val="dotted" w:sz="4" w:space="0" w:color="auto"/>
            </w:tcBorders>
            <w:vAlign w:val="center"/>
          </w:tcPr>
          <w:p w14:paraId="42A36D68" w14:textId="4618D5AD" w:rsidR="001D7420" w:rsidRPr="001B1C3B" w:rsidRDefault="001D7420" w:rsidP="001D7420">
            <w:pPr>
              <w:spacing w:beforeLines="20" w:before="48"/>
              <w:ind w:right="62"/>
              <w:jc w:val="right"/>
              <w:rPr>
                <w:rFonts w:eastAsia="Arial Unicode MS"/>
                <w:b/>
                <w:bCs/>
                <w:sz w:val="18"/>
                <w:szCs w:val="18"/>
                <w:lang w:val="tr-TR"/>
              </w:rPr>
            </w:pPr>
            <w:r w:rsidRPr="001B1C3B">
              <w:rPr>
                <w:b/>
                <w:bCs/>
                <w:color w:val="000000"/>
                <w:sz w:val="18"/>
                <w:szCs w:val="18"/>
                <w:lang w:val="tr-TR"/>
              </w:rPr>
              <w:t>275,987,498</w:t>
            </w:r>
          </w:p>
        </w:tc>
        <w:tc>
          <w:tcPr>
            <w:tcW w:w="1053" w:type="pct"/>
            <w:tcBorders>
              <w:top w:val="dotted" w:sz="4" w:space="0" w:color="auto"/>
              <w:left w:val="dotted" w:sz="4" w:space="0" w:color="auto"/>
              <w:bottom w:val="single" w:sz="4" w:space="0" w:color="auto"/>
              <w:right w:val="dotted" w:sz="4" w:space="0" w:color="auto"/>
            </w:tcBorders>
            <w:vAlign w:val="center"/>
          </w:tcPr>
          <w:p w14:paraId="12A8FA50" w14:textId="050509BB" w:rsidR="001D7420" w:rsidRPr="001B1C3B" w:rsidRDefault="001D7420" w:rsidP="001D7420">
            <w:pPr>
              <w:spacing w:beforeLines="20" w:before="48"/>
              <w:ind w:right="62"/>
              <w:jc w:val="right"/>
              <w:rPr>
                <w:rFonts w:eastAsia="Arial Unicode MS"/>
                <w:b/>
                <w:bCs/>
                <w:sz w:val="18"/>
                <w:szCs w:val="18"/>
                <w:lang w:val="tr-TR"/>
              </w:rPr>
            </w:pPr>
            <w:r w:rsidRPr="001B1C3B">
              <w:rPr>
                <w:b/>
                <w:bCs/>
                <w:color w:val="000000"/>
                <w:sz w:val="18"/>
                <w:szCs w:val="18"/>
                <w:lang w:val="tr-TR"/>
              </w:rPr>
              <w:t>43,255,420</w:t>
            </w:r>
          </w:p>
        </w:tc>
        <w:tc>
          <w:tcPr>
            <w:tcW w:w="1053" w:type="pct"/>
            <w:tcBorders>
              <w:top w:val="dotted" w:sz="4" w:space="0" w:color="auto"/>
              <w:left w:val="dotted" w:sz="4" w:space="0" w:color="auto"/>
              <w:bottom w:val="single" w:sz="4" w:space="0" w:color="auto"/>
              <w:right w:val="single" w:sz="4" w:space="0" w:color="auto"/>
            </w:tcBorders>
            <w:vAlign w:val="center"/>
          </w:tcPr>
          <w:p w14:paraId="77978622" w14:textId="65B73FA4" w:rsidR="001D7420" w:rsidRPr="001B1C3B" w:rsidRDefault="001D7420" w:rsidP="001D7420">
            <w:pPr>
              <w:spacing w:beforeLines="20" w:before="48"/>
              <w:ind w:right="62"/>
              <w:jc w:val="right"/>
              <w:rPr>
                <w:rFonts w:eastAsia="Arial Unicode MS"/>
                <w:b/>
                <w:bCs/>
                <w:sz w:val="18"/>
                <w:szCs w:val="18"/>
                <w:lang w:val="tr-TR"/>
              </w:rPr>
            </w:pPr>
            <w:r w:rsidRPr="001B1C3B">
              <w:rPr>
                <w:b/>
                <w:bCs/>
                <w:color w:val="000000"/>
                <w:sz w:val="18"/>
                <w:szCs w:val="18"/>
                <w:lang w:val="tr-TR"/>
              </w:rPr>
              <w:t>56,913,961</w:t>
            </w:r>
          </w:p>
        </w:tc>
      </w:tr>
    </w:tbl>
    <w:p w14:paraId="5B53C820" w14:textId="77777777" w:rsidR="002575AD" w:rsidRPr="001B1C3B" w:rsidRDefault="002575AD" w:rsidP="002575AD">
      <w:pPr>
        <w:rPr>
          <w:lang w:val="tr-TR"/>
        </w:rPr>
      </w:pPr>
    </w:p>
    <w:p w14:paraId="383161C5" w14:textId="77777777" w:rsidR="002575AD" w:rsidRPr="001B1C3B" w:rsidRDefault="002575AD" w:rsidP="002575AD">
      <w:pPr>
        <w:pStyle w:val="Head2"/>
        <w:spacing w:before="80" w:after="80" w:line="220" w:lineRule="exact"/>
        <w:ind w:hanging="902"/>
      </w:pPr>
      <w:r w:rsidRPr="001B1C3B">
        <w:t>4.2.7</w:t>
      </w:r>
      <w:r w:rsidRPr="001B1C3B">
        <w:tab/>
        <w:t>Değer ayarlamaları ve kredi karşılıkları değişimine ilişkin bilgiler</w:t>
      </w:r>
    </w:p>
    <w:tbl>
      <w:tblPr>
        <w:tblW w:w="5021" w:type="pct"/>
        <w:tblCellMar>
          <w:left w:w="0" w:type="dxa"/>
          <w:right w:w="0" w:type="dxa"/>
        </w:tblCellMar>
        <w:tblLook w:val="0000" w:firstRow="0" w:lastRow="0" w:firstColumn="0" w:lastColumn="0" w:noHBand="0" w:noVBand="0"/>
      </w:tblPr>
      <w:tblGrid>
        <w:gridCol w:w="2438"/>
        <w:gridCol w:w="1361"/>
        <w:gridCol w:w="1361"/>
        <w:gridCol w:w="1361"/>
        <w:gridCol w:w="1361"/>
        <w:gridCol w:w="1361"/>
      </w:tblGrid>
      <w:tr w:rsidR="002575AD" w:rsidRPr="001B1C3B" w14:paraId="6E65915D" w14:textId="77777777" w:rsidTr="0040735F">
        <w:trPr>
          <w:trHeight w:val="793"/>
        </w:trPr>
        <w:tc>
          <w:tcPr>
            <w:tcW w:w="1319" w:type="pct"/>
            <w:tcBorders>
              <w:top w:val="single" w:sz="4" w:space="0" w:color="auto"/>
              <w:left w:val="single" w:sz="4" w:space="0" w:color="auto"/>
              <w:bottom w:val="dotted" w:sz="4" w:space="0" w:color="auto"/>
              <w:right w:val="dotted" w:sz="4" w:space="0" w:color="auto"/>
            </w:tcBorders>
            <w:tcMar>
              <w:top w:w="15" w:type="dxa"/>
              <w:left w:w="15" w:type="dxa"/>
              <w:bottom w:w="0" w:type="dxa"/>
              <w:right w:w="15" w:type="dxa"/>
            </w:tcMar>
            <w:vAlign w:val="center"/>
          </w:tcPr>
          <w:p w14:paraId="59809CDB" w14:textId="77777777" w:rsidR="002575AD" w:rsidRPr="001B1C3B" w:rsidRDefault="002575AD" w:rsidP="00B12012">
            <w:pPr>
              <w:keepNext/>
              <w:keepLines/>
              <w:rPr>
                <w:rFonts w:eastAsia="Arial Unicode MS"/>
                <w:b/>
                <w:i/>
                <w:sz w:val="18"/>
                <w:szCs w:val="18"/>
                <w:lang w:val="tr-TR"/>
              </w:rPr>
            </w:pPr>
            <w:r w:rsidRPr="001B1C3B">
              <w:rPr>
                <w:rFonts w:eastAsia="Arial Unicode MS"/>
                <w:b/>
                <w:i/>
                <w:sz w:val="18"/>
                <w:szCs w:val="18"/>
                <w:lang w:val="tr-TR"/>
              </w:rPr>
              <w:t>Cari Dönem</w:t>
            </w:r>
          </w:p>
        </w:tc>
        <w:tc>
          <w:tcPr>
            <w:tcW w:w="736" w:type="pct"/>
            <w:tcBorders>
              <w:top w:val="single" w:sz="4" w:space="0" w:color="auto"/>
              <w:left w:val="nil"/>
              <w:bottom w:val="dotted" w:sz="4" w:space="0" w:color="auto"/>
              <w:right w:val="dotted" w:sz="4" w:space="0" w:color="auto"/>
            </w:tcBorders>
            <w:tcMar>
              <w:top w:w="15" w:type="dxa"/>
              <w:left w:w="15" w:type="dxa"/>
              <w:bottom w:w="0" w:type="dxa"/>
              <w:right w:w="15" w:type="dxa"/>
            </w:tcMar>
            <w:vAlign w:val="center"/>
          </w:tcPr>
          <w:p w14:paraId="360E52AE" w14:textId="77777777" w:rsidR="002575AD" w:rsidRPr="001B1C3B" w:rsidRDefault="002575AD" w:rsidP="00B12012">
            <w:pPr>
              <w:keepNext/>
              <w:keepLines/>
              <w:jc w:val="center"/>
              <w:rPr>
                <w:rFonts w:eastAsia="Arial Unicode MS"/>
                <w:b/>
                <w:sz w:val="18"/>
                <w:szCs w:val="18"/>
                <w:lang w:val="tr-TR"/>
              </w:rPr>
            </w:pPr>
            <w:r w:rsidRPr="001B1C3B">
              <w:rPr>
                <w:rFonts w:eastAsia="Arial Unicode MS"/>
                <w:b/>
                <w:sz w:val="18"/>
                <w:szCs w:val="18"/>
                <w:lang w:val="tr-TR"/>
              </w:rPr>
              <w:t>Açılış Bakiyesi</w:t>
            </w:r>
          </w:p>
        </w:tc>
        <w:tc>
          <w:tcPr>
            <w:tcW w:w="736" w:type="pct"/>
            <w:tcBorders>
              <w:top w:val="single" w:sz="4" w:space="0" w:color="auto"/>
              <w:left w:val="nil"/>
              <w:bottom w:val="dotted" w:sz="4" w:space="0" w:color="auto"/>
              <w:right w:val="dotted" w:sz="4" w:space="0" w:color="auto"/>
            </w:tcBorders>
            <w:tcMar>
              <w:top w:w="15" w:type="dxa"/>
              <w:left w:w="15" w:type="dxa"/>
              <w:bottom w:w="0" w:type="dxa"/>
              <w:right w:w="15" w:type="dxa"/>
            </w:tcMar>
            <w:vAlign w:val="center"/>
          </w:tcPr>
          <w:p w14:paraId="5E869DDF" w14:textId="77777777" w:rsidR="002575AD" w:rsidRPr="001B1C3B" w:rsidRDefault="002575AD" w:rsidP="00B12012">
            <w:pPr>
              <w:keepNext/>
              <w:keepLines/>
              <w:jc w:val="center"/>
              <w:rPr>
                <w:rFonts w:eastAsia="Arial Unicode MS"/>
                <w:b/>
                <w:sz w:val="18"/>
                <w:szCs w:val="18"/>
                <w:lang w:val="tr-TR"/>
              </w:rPr>
            </w:pPr>
            <w:r w:rsidRPr="001B1C3B">
              <w:rPr>
                <w:rFonts w:eastAsia="Arial Unicode MS"/>
                <w:b/>
                <w:sz w:val="18"/>
                <w:szCs w:val="18"/>
                <w:lang w:val="tr-TR"/>
              </w:rPr>
              <w:t>Dönem İçinde Ayrılan Karşılık Tutarları</w:t>
            </w:r>
          </w:p>
        </w:tc>
        <w:tc>
          <w:tcPr>
            <w:tcW w:w="736" w:type="pct"/>
            <w:tcBorders>
              <w:top w:val="single" w:sz="4" w:space="0" w:color="auto"/>
              <w:left w:val="nil"/>
              <w:bottom w:val="dotted" w:sz="4" w:space="0" w:color="auto"/>
              <w:right w:val="dotted" w:sz="4" w:space="0" w:color="auto"/>
            </w:tcBorders>
            <w:vAlign w:val="center"/>
          </w:tcPr>
          <w:p w14:paraId="6D636AD8" w14:textId="77777777" w:rsidR="002575AD" w:rsidRPr="001B1C3B" w:rsidRDefault="002575AD" w:rsidP="00B12012">
            <w:pPr>
              <w:keepNext/>
              <w:keepLines/>
              <w:jc w:val="center"/>
              <w:rPr>
                <w:rFonts w:eastAsia="Arial Unicode MS"/>
                <w:b/>
                <w:sz w:val="18"/>
                <w:szCs w:val="18"/>
                <w:lang w:val="tr-TR"/>
              </w:rPr>
            </w:pPr>
            <w:r w:rsidRPr="001B1C3B">
              <w:rPr>
                <w:rFonts w:eastAsia="Arial Unicode MS"/>
                <w:b/>
                <w:sz w:val="18"/>
                <w:szCs w:val="18"/>
                <w:lang w:val="tr-TR"/>
              </w:rPr>
              <w:t>Karşılık</w:t>
            </w:r>
          </w:p>
          <w:p w14:paraId="1A06E3D2" w14:textId="77777777" w:rsidR="002575AD" w:rsidRPr="001B1C3B" w:rsidRDefault="002575AD" w:rsidP="00B12012">
            <w:pPr>
              <w:keepNext/>
              <w:keepLines/>
              <w:jc w:val="center"/>
              <w:rPr>
                <w:rFonts w:eastAsia="Arial Unicode MS"/>
                <w:b/>
                <w:sz w:val="18"/>
                <w:szCs w:val="18"/>
                <w:lang w:val="tr-TR"/>
              </w:rPr>
            </w:pPr>
            <w:r w:rsidRPr="001B1C3B">
              <w:rPr>
                <w:rFonts w:eastAsia="Arial Unicode MS"/>
                <w:b/>
                <w:sz w:val="18"/>
                <w:szCs w:val="18"/>
                <w:lang w:val="tr-TR"/>
              </w:rPr>
              <w:t>İptalleri</w:t>
            </w:r>
          </w:p>
        </w:tc>
        <w:tc>
          <w:tcPr>
            <w:tcW w:w="736" w:type="pct"/>
            <w:tcBorders>
              <w:top w:val="single" w:sz="4" w:space="0" w:color="auto"/>
              <w:left w:val="dotted" w:sz="4" w:space="0" w:color="auto"/>
              <w:bottom w:val="dotted" w:sz="4" w:space="0" w:color="auto"/>
              <w:right w:val="dotted" w:sz="4" w:space="0" w:color="auto"/>
            </w:tcBorders>
            <w:tcMar>
              <w:top w:w="15" w:type="dxa"/>
              <w:left w:w="15" w:type="dxa"/>
              <w:bottom w:w="0" w:type="dxa"/>
              <w:right w:w="15" w:type="dxa"/>
            </w:tcMar>
            <w:vAlign w:val="center"/>
          </w:tcPr>
          <w:p w14:paraId="155EB2CD" w14:textId="77777777" w:rsidR="002575AD" w:rsidRPr="001B1C3B" w:rsidRDefault="002575AD" w:rsidP="00B12012">
            <w:pPr>
              <w:keepNext/>
              <w:keepLines/>
              <w:jc w:val="center"/>
              <w:rPr>
                <w:rFonts w:eastAsia="Arial Unicode MS"/>
                <w:b/>
                <w:sz w:val="18"/>
                <w:szCs w:val="18"/>
                <w:lang w:val="tr-TR"/>
              </w:rPr>
            </w:pPr>
            <w:r w:rsidRPr="001B1C3B">
              <w:rPr>
                <w:rFonts w:eastAsia="Arial Unicode MS"/>
                <w:b/>
                <w:sz w:val="18"/>
                <w:szCs w:val="18"/>
                <w:lang w:val="tr-TR"/>
              </w:rPr>
              <w:t xml:space="preserve">Diğer Ayarlamalar </w:t>
            </w:r>
            <w:r w:rsidRPr="001B1C3B">
              <w:rPr>
                <w:rFonts w:eastAsia="Arial Unicode MS"/>
                <w:sz w:val="18"/>
                <w:szCs w:val="18"/>
                <w:lang w:val="tr-TR"/>
              </w:rPr>
              <w:t>(*)</w:t>
            </w:r>
          </w:p>
        </w:tc>
        <w:tc>
          <w:tcPr>
            <w:tcW w:w="736" w:type="pct"/>
            <w:tcBorders>
              <w:top w:val="single" w:sz="4" w:space="0" w:color="auto"/>
              <w:left w:val="nil"/>
              <w:right w:val="single" w:sz="4" w:space="0" w:color="auto"/>
            </w:tcBorders>
            <w:tcMar>
              <w:top w:w="15" w:type="dxa"/>
              <w:left w:w="15" w:type="dxa"/>
              <w:bottom w:w="0" w:type="dxa"/>
              <w:right w:w="15" w:type="dxa"/>
            </w:tcMar>
            <w:vAlign w:val="center"/>
          </w:tcPr>
          <w:p w14:paraId="6CFE2F32" w14:textId="77777777" w:rsidR="002575AD" w:rsidRPr="001B1C3B" w:rsidRDefault="002575AD" w:rsidP="00B12012">
            <w:pPr>
              <w:keepNext/>
              <w:keepLines/>
              <w:jc w:val="center"/>
              <w:rPr>
                <w:rFonts w:eastAsia="Arial Unicode MS"/>
                <w:b/>
                <w:sz w:val="18"/>
                <w:szCs w:val="18"/>
                <w:lang w:val="tr-TR"/>
              </w:rPr>
            </w:pPr>
            <w:r w:rsidRPr="001B1C3B">
              <w:rPr>
                <w:rFonts w:eastAsia="Arial Unicode MS"/>
                <w:b/>
                <w:sz w:val="18"/>
                <w:szCs w:val="18"/>
                <w:lang w:val="tr-TR"/>
              </w:rPr>
              <w:t>Kapanış Bakiyesi</w:t>
            </w:r>
          </w:p>
        </w:tc>
      </w:tr>
      <w:tr w:rsidR="004A5DE8" w:rsidRPr="001B1C3B" w14:paraId="2EE28912" w14:textId="77777777" w:rsidTr="0040735F">
        <w:trPr>
          <w:trHeight w:hRule="exact" w:val="284"/>
        </w:trPr>
        <w:tc>
          <w:tcPr>
            <w:tcW w:w="1319" w:type="pct"/>
            <w:tcBorders>
              <w:top w:val="dotted" w:sz="4" w:space="0" w:color="auto"/>
              <w:left w:val="single" w:sz="4" w:space="0" w:color="auto"/>
              <w:bottom w:val="dotted" w:sz="4" w:space="0" w:color="auto"/>
              <w:right w:val="dotted" w:sz="4" w:space="0" w:color="auto"/>
            </w:tcBorders>
            <w:tcMar>
              <w:top w:w="15" w:type="dxa"/>
              <w:left w:w="15" w:type="dxa"/>
              <w:bottom w:w="0" w:type="dxa"/>
              <w:right w:w="15" w:type="dxa"/>
            </w:tcMar>
            <w:vAlign w:val="center"/>
          </w:tcPr>
          <w:p w14:paraId="498694E5" w14:textId="77777777" w:rsidR="004A5DE8" w:rsidRPr="001B1C3B" w:rsidRDefault="004A5DE8" w:rsidP="004A5DE8">
            <w:pPr>
              <w:keepNext/>
              <w:keepLines/>
              <w:ind w:right="-2"/>
              <w:rPr>
                <w:iCs/>
                <w:snapToGrid w:val="0"/>
                <w:sz w:val="18"/>
                <w:szCs w:val="18"/>
                <w:lang w:val="tr-TR"/>
              </w:rPr>
            </w:pPr>
            <w:r w:rsidRPr="001B1C3B">
              <w:rPr>
                <w:iCs/>
                <w:snapToGrid w:val="0"/>
                <w:sz w:val="18"/>
                <w:szCs w:val="18"/>
                <w:lang w:val="tr-TR"/>
              </w:rPr>
              <w:t>3.Aşama Karşılıkları</w:t>
            </w:r>
          </w:p>
        </w:tc>
        <w:tc>
          <w:tcPr>
            <w:tcW w:w="736" w:type="pct"/>
            <w:tcBorders>
              <w:top w:val="dotted" w:sz="4" w:space="0" w:color="auto"/>
              <w:left w:val="nil"/>
              <w:bottom w:val="dotted" w:sz="4" w:space="0" w:color="auto"/>
              <w:right w:val="dotted" w:sz="4" w:space="0" w:color="auto"/>
            </w:tcBorders>
            <w:tcMar>
              <w:top w:w="15" w:type="dxa"/>
              <w:left w:w="15" w:type="dxa"/>
              <w:bottom w:w="0" w:type="dxa"/>
              <w:right w:w="15" w:type="dxa"/>
            </w:tcMar>
            <w:vAlign w:val="center"/>
          </w:tcPr>
          <w:p w14:paraId="4B0AF5A0" w14:textId="4EBB96F8" w:rsidR="004A5DE8" w:rsidRPr="001B1C3B" w:rsidRDefault="004A5DE8" w:rsidP="004A5DE8">
            <w:pPr>
              <w:ind w:right="62"/>
              <w:jc w:val="right"/>
              <w:rPr>
                <w:sz w:val="18"/>
                <w:lang w:val="tr-TR"/>
              </w:rPr>
            </w:pPr>
            <w:r w:rsidRPr="00172CFD">
              <w:rPr>
                <w:sz w:val="18"/>
                <w:lang w:val="tr-TR"/>
              </w:rPr>
              <w:t>28,878,500</w:t>
            </w:r>
          </w:p>
        </w:tc>
        <w:tc>
          <w:tcPr>
            <w:tcW w:w="736" w:type="pct"/>
            <w:tcBorders>
              <w:top w:val="dotted" w:sz="4" w:space="0" w:color="auto"/>
              <w:left w:val="nil"/>
              <w:bottom w:val="dotted" w:sz="4" w:space="0" w:color="auto"/>
              <w:right w:val="dotted" w:sz="4" w:space="0" w:color="auto"/>
            </w:tcBorders>
            <w:tcMar>
              <w:top w:w="15" w:type="dxa"/>
              <w:left w:w="15" w:type="dxa"/>
              <w:bottom w:w="0" w:type="dxa"/>
              <w:right w:w="15" w:type="dxa"/>
            </w:tcMar>
            <w:vAlign w:val="center"/>
          </w:tcPr>
          <w:p w14:paraId="7E7DCC32" w14:textId="2521997A" w:rsidR="004A5DE8" w:rsidRPr="001B1C3B" w:rsidRDefault="004A5DE8" w:rsidP="004A5DE8">
            <w:pPr>
              <w:ind w:right="62"/>
              <w:jc w:val="right"/>
              <w:rPr>
                <w:sz w:val="18"/>
                <w:lang w:val="tr-TR"/>
              </w:rPr>
            </w:pPr>
            <w:r w:rsidRPr="00172CFD">
              <w:rPr>
                <w:sz w:val="18"/>
                <w:lang w:val="tr-TR"/>
              </w:rPr>
              <w:t>52,339,681</w:t>
            </w:r>
          </w:p>
        </w:tc>
        <w:tc>
          <w:tcPr>
            <w:tcW w:w="736" w:type="pct"/>
            <w:tcBorders>
              <w:top w:val="dotted" w:sz="4" w:space="0" w:color="auto"/>
              <w:left w:val="nil"/>
              <w:bottom w:val="dotted" w:sz="4" w:space="0" w:color="auto"/>
              <w:right w:val="dotted" w:sz="4" w:space="0" w:color="auto"/>
            </w:tcBorders>
            <w:vAlign w:val="center"/>
          </w:tcPr>
          <w:p w14:paraId="3B0F8889" w14:textId="2D5A98E2" w:rsidR="004A5DE8" w:rsidRPr="001B1C3B" w:rsidRDefault="004A5DE8" w:rsidP="004A5DE8">
            <w:pPr>
              <w:ind w:right="62"/>
              <w:jc w:val="right"/>
              <w:rPr>
                <w:sz w:val="18"/>
                <w:lang w:val="tr-TR"/>
              </w:rPr>
            </w:pPr>
            <w:r>
              <w:rPr>
                <w:sz w:val="18"/>
                <w:lang w:val="tr-TR"/>
              </w:rPr>
              <w:t>(</w:t>
            </w:r>
            <w:r w:rsidRPr="00172CFD">
              <w:rPr>
                <w:sz w:val="18"/>
                <w:lang w:val="tr-TR"/>
              </w:rPr>
              <w:t>13,800,380</w:t>
            </w:r>
            <w:r>
              <w:rPr>
                <w:sz w:val="18"/>
                <w:lang w:val="tr-TR"/>
              </w:rPr>
              <w:t>)</w:t>
            </w:r>
          </w:p>
        </w:tc>
        <w:tc>
          <w:tcPr>
            <w:tcW w:w="736" w:type="pct"/>
            <w:tcBorders>
              <w:top w:val="dotted" w:sz="4" w:space="0" w:color="auto"/>
              <w:left w:val="dotted" w:sz="4" w:space="0" w:color="auto"/>
              <w:bottom w:val="dotted" w:sz="4" w:space="0" w:color="auto"/>
              <w:right w:val="dotted" w:sz="4" w:space="0" w:color="auto"/>
            </w:tcBorders>
            <w:tcMar>
              <w:top w:w="15" w:type="dxa"/>
              <w:left w:w="15" w:type="dxa"/>
              <w:bottom w:w="0" w:type="dxa"/>
              <w:right w:w="15" w:type="dxa"/>
            </w:tcMar>
            <w:vAlign w:val="center"/>
          </w:tcPr>
          <w:p w14:paraId="5DF5B8AC" w14:textId="4EA199C2" w:rsidR="004A5DE8" w:rsidRPr="001B1C3B" w:rsidRDefault="004A5DE8" w:rsidP="004A5DE8">
            <w:pPr>
              <w:ind w:right="62"/>
              <w:jc w:val="right"/>
              <w:rPr>
                <w:sz w:val="18"/>
                <w:lang w:val="tr-TR"/>
              </w:rPr>
            </w:pPr>
            <w:r>
              <w:rPr>
                <w:sz w:val="18"/>
                <w:lang w:val="tr-TR"/>
              </w:rPr>
              <w:t>(</w:t>
            </w:r>
            <w:r w:rsidRPr="00172CFD">
              <w:rPr>
                <w:sz w:val="18"/>
                <w:lang w:val="tr-TR"/>
              </w:rPr>
              <w:t>9,564,059</w:t>
            </w:r>
            <w:r>
              <w:rPr>
                <w:sz w:val="18"/>
                <w:lang w:val="tr-TR"/>
              </w:rPr>
              <w:t>)</w:t>
            </w:r>
          </w:p>
        </w:tc>
        <w:tc>
          <w:tcPr>
            <w:tcW w:w="736" w:type="pct"/>
            <w:tcBorders>
              <w:top w:val="dotted" w:sz="4" w:space="0" w:color="auto"/>
              <w:left w:val="nil"/>
              <w:bottom w:val="dotted" w:sz="4" w:space="0" w:color="auto"/>
              <w:right w:val="single" w:sz="4" w:space="0" w:color="auto"/>
            </w:tcBorders>
            <w:tcMar>
              <w:top w:w="15" w:type="dxa"/>
              <w:left w:w="15" w:type="dxa"/>
              <w:bottom w:w="0" w:type="dxa"/>
              <w:right w:w="15" w:type="dxa"/>
            </w:tcMar>
            <w:vAlign w:val="center"/>
          </w:tcPr>
          <w:p w14:paraId="36BA9492" w14:textId="674B2E67" w:rsidR="004A5DE8" w:rsidRPr="001B1C3B" w:rsidRDefault="004A5DE8" w:rsidP="004A5DE8">
            <w:pPr>
              <w:ind w:right="62"/>
              <w:jc w:val="right"/>
              <w:rPr>
                <w:sz w:val="18"/>
                <w:lang w:val="tr-TR"/>
              </w:rPr>
            </w:pPr>
            <w:r w:rsidRPr="00172CFD">
              <w:rPr>
                <w:sz w:val="18"/>
                <w:lang w:val="tr-TR"/>
              </w:rPr>
              <w:t>57,853,742</w:t>
            </w:r>
          </w:p>
        </w:tc>
      </w:tr>
      <w:tr w:rsidR="004A5DE8" w:rsidRPr="001B1C3B" w14:paraId="10B9D0A3" w14:textId="77777777" w:rsidTr="0040735F">
        <w:trPr>
          <w:trHeight w:val="284"/>
        </w:trPr>
        <w:tc>
          <w:tcPr>
            <w:tcW w:w="1319" w:type="pct"/>
            <w:tcBorders>
              <w:top w:val="dotted" w:sz="4" w:space="0" w:color="auto"/>
              <w:left w:val="single" w:sz="4" w:space="0" w:color="auto"/>
              <w:bottom w:val="single" w:sz="4" w:space="0" w:color="auto"/>
              <w:right w:val="dotted" w:sz="4" w:space="0" w:color="auto"/>
            </w:tcBorders>
            <w:noWrap/>
            <w:tcMar>
              <w:top w:w="15" w:type="dxa"/>
              <w:left w:w="15" w:type="dxa"/>
              <w:bottom w:w="0" w:type="dxa"/>
              <w:right w:w="15" w:type="dxa"/>
            </w:tcMar>
            <w:vAlign w:val="center"/>
          </w:tcPr>
          <w:p w14:paraId="43B13DD2" w14:textId="77777777" w:rsidR="004A5DE8" w:rsidRPr="001B1C3B" w:rsidRDefault="004A5DE8" w:rsidP="004A5DE8">
            <w:pPr>
              <w:keepNext/>
              <w:keepLines/>
              <w:ind w:right="-2"/>
              <w:rPr>
                <w:iCs/>
                <w:snapToGrid w:val="0"/>
                <w:sz w:val="18"/>
                <w:szCs w:val="18"/>
                <w:lang w:val="tr-TR"/>
              </w:rPr>
            </w:pPr>
            <w:r w:rsidRPr="001B1C3B">
              <w:rPr>
                <w:iCs/>
                <w:snapToGrid w:val="0"/>
                <w:sz w:val="18"/>
                <w:szCs w:val="18"/>
                <w:lang w:val="tr-TR"/>
              </w:rPr>
              <w:t>1.Aşama ve 2.Aşama Karşılıkları</w:t>
            </w:r>
          </w:p>
        </w:tc>
        <w:tc>
          <w:tcPr>
            <w:tcW w:w="736" w:type="pct"/>
            <w:tcBorders>
              <w:top w:val="dotted" w:sz="4" w:space="0" w:color="auto"/>
              <w:left w:val="dotted" w:sz="4" w:space="0" w:color="auto"/>
              <w:bottom w:val="single" w:sz="4" w:space="0" w:color="auto"/>
              <w:right w:val="dotted" w:sz="4" w:space="0" w:color="auto"/>
            </w:tcBorders>
            <w:tcMar>
              <w:top w:w="15" w:type="dxa"/>
              <w:left w:w="15" w:type="dxa"/>
              <w:bottom w:w="0" w:type="dxa"/>
              <w:right w:w="15" w:type="dxa"/>
            </w:tcMar>
            <w:vAlign w:val="center"/>
          </w:tcPr>
          <w:p w14:paraId="019D89AB" w14:textId="16248226" w:rsidR="004A5DE8" w:rsidRPr="001B1C3B" w:rsidRDefault="004A5DE8" w:rsidP="004A5DE8">
            <w:pPr>
              <w:ind w:right="62"/>
              <w:jc w:val="right"/>
              <w:rPr>
                <w:sz w:val="18"/>
                <w:lang w:val="tr-TR"/>
              </w:rPr>
            </w:pPr>
            <w:r w:rsidRPr="005056A2">
              <w:rPr>
                <w:sz w:val="18"/>
                <w:lang w:val="tr-TR"/>
              </w:rPr>
              <w:t>40,883,684</w:t>
            </w:r>
          </w:p>
        </w:tc>
        <w:tc>
          <w:tcPr>
            <w:tcW w:w="736" w:type="pct"/>
            <w:tcBorders>
              <w:top w:val="dotted" w:sz="4" w:space="0" w:color="auto"/>
              <w:left w:val="dotted" w:sz="4" w:space="0" w:color="auto"/>
              <w:bottom w:val="single" w:sz="4" w:space="0" w:color="auto"/>
              <w:right w:val="dotted" w:sz="4" w:space="0" w:color="auto"/>
            </w:tcBorders>
            <w:vAlign w:val="center"/>
          </w:tcPr>
          <w:p w14:paraId="13B71993" w14:textId="021D4B2D" w:rsidR="004A5DE8" w:rsidRPr="001B1C3B" w:rsidRDefault="004A5DE8" w:rsidP="004A5DE8">
            <w:pPr>
              <w:ind w:right="62"/>
              <w:jc w:val="right"/>
              <w:rPr>
                <w:sz w:val="18"/>
                <w:lang w:val="tr-TR"/>
              </w:rPr>
            </w:pPr>
            <w:r w:rsidRPr="00172CFD">
              <w:rPr>
                <w:sz w:val="18"/>
                <w:lang w:val="tr-TR"/>
              </w:rPr>
              <w:t>76,404,645</w:t>
            </w:r>
          </w:p>
        </w:tc>
        <w:tc>
          <w:tcPr>
            <w:tcW w:w="736" w:type="pct"/>
            <w:tcBorders>
              <w:top w:val="dotted" w:sz="4" w:space="0" w:color="auto"/>
              <w:left w:val="dotted" w:sz="4" w:space="0" w:color="auto"/>
              <w:bottom w:val="single" w:sz="4" w:space="0" w:color="auto"/>
              <w:right w:val="dotted" w:sz="4" w:space="0" w:color="auto"/>
            </w:tcBorders>
            <w:vAlign w:val="center"/>
          </w:tcPr>
          <w:p w14:paraId="725CD592" w14:textId="106D36D5" w:rsidR="004A5DE8" w:rsidRPr="001B1C3B" w:rsidRDefault="004A5DE8" w:rsidP="004A5DE8">
            <w:pPr>
              <w:ind w:right="62"/>
              <w:jc w:val="right"/>
              <w:rPr>
                <w:sz w:val="18"/>
                <w:lang w:val="tr-TR"/>
              </w:rPr>
            </w:pPr>
            <w:r w:rsidRPr="00DC1191">
              <w:rPr>
                <w:sz w:val="18"/>
                <w:lang w:val="tr-TR"/>
              </w:rPr>
              <w:t>(77,180,856)</w:t>
            </w:r>
          </w:p>
        </w:tc>
        <w:tc>
          <w:tcPr>
            <w:tcW w:w="736" w:type="pct"/>
            <w:tcBorders>
              <w:top w:val="dotted" w:sz="4" w:space="0" w:color="auto"/>
              <w:left w:val="dotted" w:sz="4" w:space="0" w:color="auto"/>
              <w:bottom w:val="single" w:sz="4" w:space="0" w:color="auto"/>
              <w:right w:val="dotted" w:sz="4" w:space="0" w:color="auto"/>
            </w:tcBorders>
            <w:vAlign w:val="center"/>
          </w:tcPr>
          <w:p w14:paraId="6E7A3E15" w14:textId="6C0F7CBC" w:rsidR="004A5DE8" w:rsidRPr="001B1C3B" w:rsidRDefault="004A5DE8" w:rsidP="004A5DE8">
            <w:pPr>
              <w:ind w:right="62"/>
              <w:jc w:val="right"/>
              <w:rPr>
                <w:sz w:val="18"/>
                <w:lang w:val="tr-TR"/>
              </w:rPr>
            </w:pPr>
            <w:r w:rsidRPr="00DC1191">
              <w:rPr>
                <w:sz w:val="18"/>
                <w:lang w:val="tr-TR"/>
              </w:rPr>
              <w:t>305,716</w:t>
            </w:r>
          </w:p>
        </w:tc>
        <w:tc>
          <w:tcPr>
            <w:tcW w:w="736" w:type="pct"/>
            <w:tcBorders>
              <w:top w:val="dotted" w:sz="4" w:space="0" w:color="auto"/>
              <w:left w:val="dotted" w:sz="4" w:space="0" w:color="auto"/>
              <w:bottom w:val="single" w:sz="4" w:space="0" w:color="auto"/>
              <w:right w:val="single" w:sz="4" w:space="0" w:color="auto"/>
            </w:tcBorders>
            <w:vAlign w:val="center"/>
          </w:tcPr>
          <w:p w14:paraId="62AC8D69" w14:textId="5E2C50DF" w:rsidR="004A5DE8" w:rsidRPr="001B1C3B" w:rsidRDefault="004A5DE8" w:rsidP="004A5DE8">
            <w:pPr>
              <w:ind w:right="62"/>
              <w:jc w:val="right"/>
              <w:rPr>
                <w:sz w:val="18"/>
                <w:lang w:val="tr-TR"/>
              </w:rPr>
            </w:pPr>
            <w:r w:rsidRPr="005056A2">
              <w:rPr>
                <w:sz w:val="18"/>
                <w:lang w:val="tr-TR"/>
              </w:rPr>
              <w:t>40,413,189</w:t>
            </w:r>
          </w:p>
        </w:tc>
      </w:tr>
    </w:tbl>
    <w:p w14:paraId="4385A860" w14:textId="77777777" w:rsidR="002575AD" w:rsidRPr="001B1C3B" w:rsidRDefault="002575AD" w:rsidP="002575AD">
      <w:pPr>
        <w:tabs>
          <w:tab w:val="left" w:pos="284"/>
          <w:tab w:val="left" w:pos="1560"/>
          <w:tab w:val="left" w:pos="9165"/>
        </w:tabs>
        <w:spacing w:before="40"/>
        <w:ind w:left="284" w:hanging="284"/>
        <w:rPr>
          <w:sz w:val="18"/>
          <w:szCs w:val="18"/>
          <w:lang w:val="tr-TR"/>
        </w:rPr>
      </w:pPr>
    </w:p>
    <w:tbl>
      <w:tblPr>
        <w:tblW w:w="5021" w:type="pct"/>
        <w:tblCellMar>
          <w:left w:w="0" w:type="dxa"/>
          <w:right w:w="0" w:type="dxa"/>
        </w:tblCellMar>
        <w:tblLook w:val="0000" w:firstRow="0" w:lastRow="0" w:firstColumn="0" w:lastColumn="0" w:noHBand="0" w:noVBand="0"/>
      </w:tblPr>
      <w:tblGrid>
        <w:gridCol w:w="2438"/>
        <w:gridCol w:w="1361"/>
        <w:gridCol w:w="1361"/>
        <w:gridCol w:w="1361"/>
        <w:gridCol w:w="1361"/>
        <w:gridCol w:w="1361"/>
      </w:tblGrid>
      <w:tr w:rsidR="002575AD" w:rsidRPr="001B1C3B" w14:paraId="0F421DFF" w14:textId="77777777" w:rsidTr="0040735F">
        <w:trPr>
          <w:trHeight w:val="793"/>
        </w:trPr>
        <w:tc>
          <w:tcPr>
            <w:tcW w:w="1319" w:type="pct"/>
            <w:tcBorders>
              <w:top w:val="single" w:sz="4" w:space="0" w:color="auto"/>
              <w:left w:val="single" w:sz="4" w:space="0" w:color="auto"/>
              <w:bottom w:val="dotted" w:sz="4" w:space="0" w:color="auto"/>
              <w:right w:val="dotted" w:sz="4" w:space="0" w:color="auto"/>
            </w:tcBorders>
            <w:tcMar>
              <w:top w:w="15" w:type="dxa"/>
              <w:left w:w="15" w:type="dxa"/>
              <w:bottom w:w="0" w:type="dxa"/>
              <w:right w:w="15" w:type="dxa"/>
            </w:tcMar>
            <w:vAlign w:val="center"/>
          </w:tcPr>
          <w:p w14:paraId="79993653" w14:textId="77777777" w:rsidR="002575AD" w:rsidRPr="001B1C3B" w:rsidRDefault="002575AD" w:rsidP="00B12012">
            <w:pPr>
              <w:keepNext/>
              <w:keepLines/>
              <w:rPr>
                <w:rFonts w:eastAsia="Arial Unicode MS"/>
                <w:b/>
                <w:i/>
                <w:sz w:val="18"/>
                <w:szCs w:val="18"/>
                <w:lang w:val="tr-TR"/>
              </w:rPr>
            </w:pPr>
            <w:r w:rsidRPr="001B1C3B">
              <w:rPr>
                <w:rFonts w:eastAsia="Arial Unicode MS"/>
                <w:b/>
                <w:i/>
                <w:sz w:val="18"/>
                <w:szCs w:val="18"/>
                <w:lang w:val="tr-TR"/>
              </w:rPr>
              <w:t>Önceki Dönem</w:t>
            </w:r>
          </w:p>
        </w:tc>
        <w:tc>
          <w:tcPr>
            <w:tcW w:w="736" w:type="pct"/>
            <w:tcBorders>
              <w:top w:val="single" w:sz="4" w:space="0" w:color="auto"/>
              <w:left w:val="nil"/>
              <w:bottom w:val="dotted" w:sz="4" w:space="0" w:color="auto"/>
              <w:right w:val="dotted" w:sz="4" w:space="0" w:color="auto"/>
            </w:tcBorders>
            <w:tcMar>
              <w:top w:w="15" w:type="dxa"/>
              <w:left w:w="15" w:type="dxa"/>
              <w:bottom w:w="0" w:type="dxa"/>
              <w:right w:w="15" w:type="dxa"/>
            </w:tcMar>
            <w:vAlign w:val="center"/>
          </w:tcPr>
          <w:p w14:paraId="05C60AFD" w14:textId="77777777" w:rsidR="002575AD" w:rsidRPr="001B1C3B" w:rsidRDefault="002575AD" w:rsidP="00B12012">
            <w:pPr>
              <w:keepNext/>
              <w:keepLines/>
              <w:jc w:val="center"/>
              <w:rPr>
                <w:rFonts w:eastAsia="Arial Unicode MS"/>
                <w:b/>
                <w:sz w:val="18"/>
                <w:szCs w:val="18"/>
                <w:lang w:val="tr-TR"/>
              </w:rPr>
            </w:pPr>
            <w:r w:rsidRPr="001B1C3B">
              <w:rPr>
                <w:rFonts w:eastAsia="Arial Unicode MS"/>
                <w:b/>
                <w:sz w:val="18"/>
                <w:szCs w:val="18"/>
                <w:lang w:val="tr-TR"/>
              </w:rPr>
              <w:t>Açılış Bakiyesi</w:t>
            </w:r>
          </w:p>
        </w:tc>
        <w:tc>
          <w:tcPr>
            <w:tcW w:w="736" w:type="pct"/>
            <w:tcBorders>
              <w:top w:val="single" w:sz="4" w:space="0" w:color="auto"/>
              <w:left w:val="nil"/>
              <w:bottom w:val="dotted" w:sz="4" w:space="0" w:color="auto"/>
              <w:right w:val="dotted" w:sz="4" w:space="0" w:color="auto"/>
            </w:tcBorders>
            <w:tcMar>
              <w:top w:w="15" w:type="dxa"/>
              <w:left w:w="15" w:type="dxa"/>
              <w:bottom w:w="0" w:type="dxa"/>
              <w:right w:w="15" w:type="dxa"/>
            </w:tcMar>
            <w:vAlign w:val="center"/>
          </w:tcPr>
          <w:p w14:paraId="19A030B4" w14:textId="77777777" w:rsidR="002575AD" w:rsidRPr="001B1C3B" w:rsidRDefault="002575AD" w:rsidP="00B12012">
            <w:pPr>
              <w:keepNext/>
              <w:keepLines/>
              <w:jc w:val="center"/>
              <w:rPr>
                <w:rFonts w:eastAsia="Arial Unicode MS"/>
                <w:b/>
                <w:sz w:val="18"/>
                <w:szCs w:val="18"/>
                <w:lang w:val="tr-TR"/>
              </w:rPr>
            </w:pPr>
            <w:r w:rsidRPr="001B1C3B">
              <w:rPr>
                <w:rFonts w:eastAsia="Arial Unicode MS"/>
                <w:b/>
                <w:sz w:val="18"/>
                <w:szCs w:val="18"/>
                <w:lang w:val="tr-TR"/>
              </w:rPr>
              <w:t>Dönem İçinde Ayrılan Karşılık Tutarları</w:t>
            </w:r>
          </w:p>
        </w:tc>
        <w:tc>
          <w:tcPr>
            <w:tcW w:w="736" w:type="pct"/>
            <w:tcBorders>
              <w:top w:val="single" w:sz="4" w:space="0" w:color="auto"/>
              <w:left w:val="nil"/>
              <w:bottom w:val="dotted" w:sz="4" w:space="0" w:color="auto"/>
              <w:right w:val="dotted" w:sz="4" w:space="0" w:color="auto"/>
            </w:tcBorders>
            <w:vAlign w:val="center"/>
          </w:tcPr>
          <w:p w14:paraId="317923FC" w14:textId="77777777" w:rsidR="002575AD" w:rsidRPr="001B1C3B" w:rsidRDefault="002575AD" w:rsidP="00B12012">
            <w:pPr>
              <w:keepNext/>
              <w:keepLines/>
              <w:jc w:val="center"/>
              <w:rPr>
                <w:rFonts w:eastAsia="Arial Unicode MS"/>
                <w:b/>
                <w:sz w:val="18"/>
                <w:szCs w:val="18"/>
                <w:lang w:val="tr-TR"/>
              </w:rPr>
            </w:pPr>
            <w:r w:rsidRPr="001B1C3B">
              <w:rPr>
                <w:rFonts w:eastAsia="Arial Unicode MS"/>
                <w:b/>
                <w:sz w:val="18"/>
                <w:szCs w:val="18"/>
                <w:lang w:val="tr-TR"/>
              </w:rPr>
              <w:t>Karşılık</w:t>
            </w:r>
          </w:p>
          <w:p w14:paraId="0F66560A" w14:textId="77777777" w:rsidR="002575AD" w:rsidRPr="001B1C3B" w:rsidRDefault="002575AD" w:rsidP="00B12012">
            <w:pPr>
              <w:keepNext/>
              <w:keepLines/>
              <w:jc w:val="center"/>
              <w:rPr>
                <w:rFonts w:eastAsia="Arial Unicode MS"/>
                <w:b/>
                <w:sz w:val="18"/>
                <w:szCs w:val="18"/>
                <w:lang w:val="tr-TR"/>
              </w:rPr>
            </w:pPr>
            <w:r w:rsidRPr="001B1C3B">
              <w:rPr>
                <w:rFonts w:eastAsia="Arial Unicode MS"/>
                <w:b/>
                <w:sz w:val="18"/>
                <w:szCs w:val="18"/>
                <w:lang w:val="tr-TR"/>
              </w:rPr>
              <w:t>İptalleri</w:t>
            </w:r>
          </w:p>
        </w:tc>
        <w:tc>
          <w:tcPr>
            <w:tcW w:w="736" w:type="pct"/>
            <w:tcBorders>
              <w:top w:val="single" w:sz="4" w:space="0" w:color="auto"/>
              <w:left w:val="dotted" w:sz="4" w:space="0" w:color="auto"/>
              <w:bottom w:val="dotted" w:sz="4" w:space="0" w:color="auto"/>
              <w:right w:val="dotted" w:sz="4" w:space="0" w:color="auto"/>
            </w:tcBorders>
            <w:tcMar>
              <w:top w:w="15" w:type="dxa"/>
              <w:left w:w="15" w:type="dxa"/>
              <w:bottom w:w="0" w:type="dxa"/>
              <w:right w:w="15" w:type="dxa"/>
            </w:tcMar>
            <w:vAlign w:val="center"/>
          </w:tcPr>
          <w:p w14:paraId="63FF68CA" w14:textId="77777777" w:rsidR="002575AD" w:rsidRPr="001B1C3B" w:rsidRDefault="002575AD" w:rsidP="00B12012">
            <w:pPr>
              <w:keepNext/>
              <w:keepLines/>
              <w:jc w:val="center"/>
              <w:rPr>
                <w:rFonts w:eastAsia="Arial Unicode MS"/>
                <w:b/>
                <w:sz w:val="18"/>
                <w:szCs w:val="18"/>
                <w:lang w:val="tr-TR"/>
              </w:rPr>
            </w:pPr>
            <w:r w:rsidRPr="001B1C3B">
              <w:rPr>
                <w:rFonts w:eastAsia="Arial Unicode MS"/>
                <w:b/>
                <w:sz w:val="18"/>
                <w:szCs w:val="18"/>
                <w:lang w:val="tr-TR"/>
              </w:rPr>
              <w:t xml:space="preserve">Diğer Ayarlamalar </w:t>
            </w:r>
            <w:r w:rsidRPr="001B1C3B">
              <w:rPr>
                <w:rFonts w:eastAsia="Arial Unicode MS"/>
                <w:sz w:val="18"/>
                <w:szCs w:val="18"/>
                <w:lang w:val="tr-TR"/>
              </w:rPr>
              <w:t>(*)</w:t>
            </w:r>
          </w:p>
        </w:tc>
        <w:tc>
          <w:tcPr>
            <w:tcW w:w="736" w:type="pct"/>
            <w:tcBorders>
              <w:top w:val="single" w:sz="4" w:space="0" w:color="auto"/>
              <w:left w:val="nil"/>
              <w:right w:val="single" w:sz="4" w:space="0" w:color="auto"/>
            </w:tcBorders>
            <w:tcMar>
              <w:top w:w="15" w:type="dxa"/>
              <w:left w:w="15" w:type="dxa"/>
              <w:bottom w:w="0" w:type="dxa"/>
              <w:right w:w="15" w:type="dxa"/>
            </w:tcMar>
            <w:vAlign w:val="center"/>
          </w:tcPr>
          <w:p w14:paraId="5863FF33" w14:textId="77777777" w:rsidR="002575AD" w:rsidRPr="001B1C3B" w:rsidRDefault="002575AD" w:rsidP="00B12012">
            <w:pPr>
              <w:keepNext/>
              <w:keepLines/>
              <w:jc w:val="center"/>
              <w:rPr>
                <w:rFonts w:eastAsia="Arial Unicode MS"/>
                <w:b/>
                <w:sz w:val="18"/>
                <w:szCs w:val="18"/>
                <w:lang w:val="tr-TR"/>
              </w:rPr>
            </w:pPr>
            <w:r w:rsidRPr="001B1C3B">
              <w:rPr>
                <w:rFonts w:eastAsia="Arial Unicode MS"/>
                <w:b/>
                <w:sz w:val="18"/>
                <w:szCs w:val="18"/>
                <w:lang w:val="tr-TR"/>
              </w:rPr>
              <w:t>Kapanış Bakiyesi</w:t>
            </w:r>
          </w:p>
        </w:tc>
      </w:tr>
      <w:tr w:rsidR="001D7420" w:rsidRPr="001B1C3B" w14:paraId="1133D6C8" w14:textId="77777777" w:rsidTr="0040735F">
        <w:trPr>
          <w:trHeight w:hRule="exact" w:val="284"/>
        </w:trPr>
        <w:tc>
          <w:tcPr>
            <w:tcW w:w="1319" w:type="pct"/>
            <w:tcBorders>
              <w:top w:val="dotted" w:sz="4" w:space="0" w:color="auto"/>
              <w:left w:val="single" w:sz="4" w:space="0" w:color="auto"/>
              <w:bottom w:val="dotted" w:sz="4" w:space="0" w:color="auto"/>
              <w:right w:val="dotted" w:sz="4" w:space="0" w:color="auto"/>
            </w:tcBorders>
            <w:tcMar>
              <w:top w:w="15" w:type="dxa"/>
              <w:left w:w="15" w:type="dxa"/>
              <w:bottom w:w="0" w:type="dxa"/>
              <w:right w:w="15" w:type="dxa"/>
            </w:tcMar>
            <w:vAlign w:val="center"/>
          </w:tcPr>
          <w:p w14:paraId="76858AA3" w14:textId="77777777" w:rsidR="001D7420" w:rsidRPr="001B1C3B" w:rsidRDefault="001D7420" w:rsidP="001D7420">
            <w:pPr>
              <w:keepNext/>
              <w:keepLines/>
              <w:ind w:right="-2"/>
              <w:rPr>
                <w:iCs/>
                <w:snapToGrid w:val="0"/>
                <w:sz w:val="18"/>
                <w:szCs w:val="18"/>
                <w:lang w:val="tr-TR"/>
              </w:rPr>
            </w:pPr>
            <w:r w:rsidRPr="001B1C3B">
              <w:rPr>
                <w:iCs/>
                <w:snapToGrid w:val="0"/>
                <w:sz w:val="18"/>
                <w:szCs w:val="18"/>
                <w:lang w:val="tr-TR"/>
              </w:rPr>
              <w:t>3.Aşama Karşılıkları</w:t>
            </w:r>
          </w:p>
        </w:tc>
        <w:tc>
          <w:tcPr>
            <w:tcW w:w="736" w:type="pct"/>
            <w:tcBorders>
              <w:top w:val="dotted" w:sz="4" w:space="0" w:color="auto"/>
              <w:left w:val="nil"/>
              <w:bottom w:val="dotted" w:sz="4" w:space="0" w:color="auto"/>
              <w:right w:val="dotted" w:sz="4" w:space="0" w:color="auto"/>
            </w:tcBorders>
            <w:tcMar>
              <w:top w:w="15" w:type="dxa"/>
              <w:left w:w="15" w:type="dxa"/>
              <w:bottom w:w="0" w:type="dxa"/>
              <w:right w:w="15" w:type="dxa"/>
            </w:tcMar>
            <w:vAlign w:val="center"/>
          </w:tcPr>
          <w:p w14:paraId="7C248898" w14:textId="728CDF33" w:rsidR="001D7420" w:rsidRPr="001B1C3B" w:rsidRDefault="001D7420" w:rsidP="001D7420">
            <w:pPr>
              <w:ind w:right="62"/>
              <w:jc w:val="right"/>
              <w:rPr>
                <w:sz w:val="18"/>
                <w:lang w:val="tr-TR"/>
              </w:rPr>
            </w:pPr>
            <w:r w:rsidRPr="001B1C3B">
              <w:rPr>
                <w:sz w:val="18"/>
                <w:lang w:val="tr-TR"/>
              </w:rPr>
              <w:t>21,392,148</w:t>
            </w:r>
          </w:p>
        </w:tc>
        <w:tc>
          <w:tcPr>
            <w:tcW w:w="736" w:type="pct"/>
            <w:tcBorders>
              <w:top w:val="dotted" w:sz="4" w:space="0" w:color="auto"/>
              <w:left w:val="nil"/>
              <w:bottom w:val="dotted" w:sz="4" w:space="0" w:color="auto"/>
              <w:right w:val="dotted" w:sz="4" w:space="0" w:color="auto"/>
            </w:tcBorders>
            <w:tcMar>
              <w:top w:w="15" w:type="dxa"/>
              <w:left w:w="15" w:type="dxa"/>
              <w:bottom w:w="0" w:type="dxa"/>
              <w:right w:w="15" w:type="dxa"/>
            </w:tcMar>
            <w:vAlign w:val="center"/>
          </w:tcPr>
          <w:p w14:paraId="20993950" w14:textId="542783B7" w:rsidR="001D7420" w:rsidRPr="001B1C3B" w:rsidRDefault="001D7420" w:rsidP="001D7420">
            <w:pPr>
              <w:ind w:right="62"/>
              <w:jc w:val="right"/>
              <w:rPr>
                <w:sz w:val="18"/>
                <w:lang w:val="tr-TR"/>
              </w:rPr>
            </w:pPr>
            <w:r w:rsidRPr="001B1C3B">
              <w:rPr>
                <w:sz w:val="18"/>
                <w:lang w:val="tr-TR"/>
              </w:rPr>
              <w:t>28,476,357</w:t>
            </w:r>
          </w:p>
        </w:tc>
        <w:tc>
          <w:tcPr>
            <w:tcW w:w="736" w:type="pct"/>
            <w:tcBorders>
              <w:top w:val="dotted" w:sz="4" w:space="0" w:color="auto"/>
              <w:left w:val="nil"/>
              <w:bottom w:val="dotted" w:sz="4" w:space="0" w:color="auto"/>
              <w:right w:val="dotted" w:sz="4" w:space="0" w:color="auto"/>
            </w:tcBorders>
            <w:vAlign w:val="center"/>
          </w:tcPr>
          <w:p w14:paraId="313882E9" w14:textId="6F068285" w:rsidR="001D7420" w:rsidRPr="001B1C3B" w:rsidRDefault="001D7420" w:rsidP="001D7420">
            <w:pPr>
              <w:ind w:right="62"/>
              <w:jc w:val="right"/>
              <w:rPr>
                <w:sz w:val="18"/>
                <w:lang w:val="tr-TR"/>
              </w:rPr>
            </w:pPr>
            <w:r w:rsidRPr="001B1C3B">
              <w:rPr>
                <w:sz w:val="18"/>
                <w:lang w:val="tr-TR"/>
              </w:rPr>
              <w:t>(10,653,459)</w:t>
            </w:r>
          </w:p>
        </w:tc>
        <w:tc>
          <w:tcPr>
            <w:tcW w:w="736" w:type="pct"/>
            <w:tcBorders>
              <w:top w:val="dotted" w:sz="4" w:space="0" w:color="auto"/>
              <w:left w:val="dotted" w:sz="4" w:space="0" w:color="auto"/>
              <w:bottom w:val="dotted" w:sz="4" w:space="0" w:color="auto"/>
              <w:right w:val="dotted" w:sz="4" w:space="0" w:color="auto"/>
            </w:tcBorders>
            <w:tcMar>
              <w:top w:w="15" w:type="dxa"/>
              <w:left w:w="15" w:type="dxa"/>
              <w:bottom w:w="0" w:type="dxa"/>
              <w:right w:w="15" w:type="dxa"/>
            </w:tcMar>
            <w:vAlign w:val="center"/>
          </w:tcPr>
          <w:p w14:paraId="6002FE1B" w14:textId="4DEC513E" w:rsidR="001D7420" w:rsidRPr="001B1C3B" w:rsidRDefault="001D7420" w:rsidP="001D7420">
            <w:pPr>
              <w:ind w:right="62"/>
              <w:jc w:val="right"/>
              <w:rPr>
                <w:sz w:val="18"/>
                <w:lang w:val="tr-TR"/>
              </w:rPr>
            </w:pPr>
            <w:r w:rsidRPr="001B1C3B">
              <w:rPr>
                <w:sz w:val="18"/>
                <w:lang w:val="tr-TR"/>
              </w:rPr>
              <w:t>(10,336,546)</w:t>
            </w:r>
          </w:p>
        </w:tc>
        <w:tc>
          <w:tcPr>
            <w:tcW w:w="736" w:type="pct"/>
            <w:tcBorders>
              <w:top w:val="dotted" w:sz="4" w:space="0" w:color="auto"/>
              <w:left w:val="nil"/>
              <w:bottom w:val="dotted" w:sz="4" w:space="0" w:color="auto"/>
              <w:right w:val="single" w:sz="4" w:space="0" w:color="auto"/>
            </w:tcBorders>
            <w:tcMar>
              <w:top w:w="15" w:type="dxa"/>
              <w:left w:w="15" w:type="dxa"/>
              <w:bottom w:w="0" w:type="dxa"/>
              <w:right w:w="15" w:type="dxa"/>
            </w:tcMar>
            <w:vAlign w:val="center"/>
          </w:tcPr>
          <w:p w14:paraId="6DDB4D5D" w14:textId="524EFD84" w:rsidR="001D7420" w:rsidRPr="001B1C3B" w:rsidRDefault="001D7420" w:rsidP="001D7420">
            <w:pPr>
              <w:ind w:right="62"/>
              <w:jc w:val="right"/>
              <w:rPr>
                <w:sz w:val="18"/>
                <w:lang w:val="tr-TR"/>
              </w:rPr>
            </w:pPr>
            <w:r w:rsidRPr="001B1C3B">
              <w:rPr>
                <w:sz w:val="18"/>
                <w:lang w:val="tr-TR"/>
              </w:rPr>
              <w:t>28,878,500</w:t>
            </w:r>
          </w:p>
        </w:tc>
      </w:tr>
      <w:tr w:rsidR="001D7420" w:rsidRPr="001B1C3B" w14:paraId="0BB738D9" w14:textId="77777777" w:rsidTr="0040735F">
        <w:trPr>
          <w:trHeight w:val="284"/>
        </w:trPr>
        <w:tc>
          <w:tcPr>
            <w:tcW w:w="1319" w:type="pct"/>
            <w:tcBorders>
              <w:top w:val="dotted" w:sz="4" w:space="0" w:color="auto"/>
              <w:left w:val="single" w:sz="4" w:space="0" w:color="auto"/>
              <w:bottom w:val="single" w:sz="4" w:space="0" w:color="auto"/>
              <w:right w:val="dotted" w:sz="4" w:space="0" w:color="auto"/>
            </w:tcBorders>
            <w:noWrap/>
            <w:tcMar>
              <w:top w:w="15" w:type="dxa"/>
              <w:left w:w="15" w:type="dxa"/>
              <w:bottom w:w="0" w:type="dxa"/>
              <w:right w:w="15" w:type="dxa"/>
            </w:tcMar>
            <w:vAlign w:val="center"/>
          </w:tcPr>
          <w:p w14:paraId="0CC38303" w14:textId="77777777" w:rsidR="001D7420" w:rsidRPr="001B1C3B" w:rsidRDefault="001D7420" w:rsidP="001D7420">
            <w:pPr>
              <w:keepNext/>
              <w:keepLines/>
              <w:ind w:right="-2"/>
              <w:rPr>
                <w:iCs/>
                <w:snapToGrid w:val="0"/>
                <w:sz w:val="18"/>
                <w:szCs w:val="18"/>
                <w:lang w:val="tr-TR"/>
              </w:rPr>
            </w:pPr>
            <w:r w:rsidRPr="001B1C3B">
              <w:rPr>
                <w:iCs/>
                <w:snapToGrid w:val="0"/>
                <w:sz w:val="18"/>
                <w:szCs w:val="18"/>
                <w:lang w:val="tr-TR"/>
              </w:rPr>
              <w:t>1.Aşama ve 2.Aşama Karşılıkları</w:t>
            </w:r>
          </w:p>
        </w:tc>
        <w:tc>
          <w:tcPr>
            <w:tcW w:w="736" w:type="pct"/>
            <w:tcBorders>
              <w:top w:val="dotted" w:sz="4" w:space="0" w:color="auto"/>
              <w:left w:val="dotted" w:sz="4" w:space="0" w:color="auto"/>
              <w:bottom w:val="single" w:sz="4" w:space="0" w:color="auto"/>
              <w:right w:val="dotted" w:sz="4" w:space="0" w:color="auto"/>
            </w:tcBorders>
            <w:tcMar>
              <w:top w:w="15" w:type="dxa"/>
              <w:left w:w="15" w:type="dxa"/>
              <w:bottom w:w="0" w:type="dxa"/>
              <w:right w:w="15" w:type="dxa"/>
            </w:tcMar>
            <w:vAlign w:val="center"/>
          </w:tcPr>
          <w:p w14:paraId="4385C116" w14:textId="0140A4DB" w:rsidR="001D7420" w:rsidRPr="001B1C3B" w:rsidRDefault="001D7420" w:rsidP="001D7420">
            <w:pPr>
              <w:ind w:right="62"/>
              <w:jc w:val="right"/>
              <w:rPr>
                <w:sz w:val="18"/>
                <w:lang w:val="tr-TR"/>
              </w:rPr>
            </w:pPr>
            <w:r w:rsidRPr="001B1C3B">
              <w:rPr>
                <w:sz w:val="18"/>
                <w:lang w:val="tr-TR"/>
              </w:rPr>
              <w:t>43,492,458</w:t>
            </w:r>
          </w:p>
        </w:tc>
        <w:tc>
          <w:tcPr>
            <w:tcW w:w="736" w:type="pct"/>
            <w:tcBorders>
              <w:top w:val="dotted" w:sz="4" w:space="0" w:color="auto"/>
              <w:left w:val="dotted" w:sz="4" w:space="0" w:color="auto"/>
              <w:bottom w:val="single" w:sz="4" w:space="0" w:color="auto"/>
              <w:right w:val="dotted" w:sz="4" w:space="0" w:color="auto"/>
            </w:tcBorders>
            <w:vAlign w:val="center"/>
          </w:tcPr>
          <w:p w14:paraId="7D4D4F44" w14:textId="4A4A610D" w:rsidR="001D7420" w:rsidRPr="001B1C3B" w:rsidRDefault="001D7420" w:rsidP="001D7420">
            <w:pPr>
              <w:ind w:right="62"/>
              <w:jc w:val="right"/>
              <w:rPr>
                <w:sz w:val="18"/>
                <w:lang w:val="tr-TR"/>
              </w:rPr>
            </w:pPr>
            <w:r w:rsidRPr="001B1C3B">
              <w:rPr>
                <w:sz w:val="18"/>
                <w:lang w:val="tr-TR"/>
              </w:rPr>
              <w:t>68,428,173</w:t>
            </w:r>
          </w:p>
        </w:tc>
        <w:tc>
          <w:tcPr>
            <w:tcW w:w="736" w:type="pct"/>
            <w:tcBorders>
              <w:top w:val="dotted" w:sz="4" w:space="0" w:color="auto"/>
              <w:left w:val="dotted" w:sz="4" w:space="0" w:color="auto"/>
              <w:bottom w:val="single" w:sz="4" w:space="0" w:color="auto"/>
              <w:right w:val="dotted" w:sz="4" w:space="0" w:color="auto"/>
            </w:tcBorders>
            <w:vAlign w:val="center"/>
          </w:tcPr>
          <w:p w14:paraId="19E6E196" w14:textId="3D95C90E" w:rsidR="001D7420" w:rsidRPr="001B1C3B" w:rsidRDefault="001D7420" w:rsidP="001D7420">
            <w:pPr>
              <w:ind w:right="62"/>
              <w:jc w:val="right"/>
              <w:rPr>
                <w:sz w:val="18"/>
                <w:lang w:val="tr-TR"/>
              </w:rPr>
            </w:pPr>
            <w:r w:rsidRPr="001B1C3B">
              <w:rPr>
                <w:sz w:val="18"/>
                <w:lang w:val="tr-TR"/>
              </w:rPr>
              <w:t>(71,114,366)</w:t>
            </w:r>
          </w:p>
        </w:tc>
        <w:tc>
          <w:tcPr>
            <w:tcW w:w="736" w:type="pct"/>
            <w:tcBorders>
              <w:top w:val="dotted" w:sz="4" w:space="0" w:color="auto"/>
              <w:left w:val="dotted" w:sz="4" w:space="0" w:color="auto"/>
              <w:bottom w:val="single" w:sz="4" w:space="0" w:color="auto"/>
              <w:right w:val="dotted" w:sz="4" w:space="0" w:color="auto"/>
            </w:tcBorders>
            <w:vAlign w:val="center"/>
          </w:tcPr>
          <w:p w14:paraId="4968F0F6" w14:textId="0D03225C" w:rsidR="001D7420" w:rsidRPr="001B1C3B" w:rsidRDefault="001D7420" w:rsidP="001D7420">
            <w:pPr>
              <w:ind w:right="62"/>
              <w:jc w:val="right"/>
              <w:rPr>
                <w:sz w:val="18"/>
                <w:lang w:val="tr-TR"/>
              </w:rPr>
            </w:pPr>
            <w:r w:rsidRPr="001B1C3B">
              <w:rPr>
                <w:sz w:val="18"/>
                <w:lang w:val="tr-TR"/>
              </w:rPr>
              <w:t>77,419</w:t>
            </w:r>
          </w:p>
        </w:tc>
        <w:tc>
          <w:tcPr>
            <w:tcW w:w="736" w:type="pct"/>
            <w:tcBorders>
              <w:top w:val="dotted" w:sz="4" w:space="0" w:color="auto"/>
              <w:left w:val="dotted" w:sz="4" w:space="0" w:color="auto"/>
              <w:bottom w:val="single" w:sz="4" w:space="0" w:color="auto"/>
              <w:right w:val="single" w:sz="4" w:space="0" w:color="auto"/>
            </w:tcBorders>
            <w:vAlign w:val="center"/>
          </w:tcPr>
          <w:p w14:paraId="59F0F36B" w14:textId="4B359FA7" w:rsidR="001D7420" w:rsidRPr="001B1C3B" w:rsidRDefault="001D7420" w:rsidP="001D7420">
            <w:pPr>
              <w:ind w:right="62"/>
              <w:jc w:val="right"/>
              <w:rPr>
                <w:sz w:val="18"/>
                <w:lang w:val="tr-TR"/>
              </w:rPr>
            </w:pPr>
            <w:r w:rsidRPr="001B1C3B">
              <w:rPr>
                <w:sz w:val="18"/>
                <w:lang w:val="tr-TR"/>
              </w:rPr>
              <w:t>40,883,684</w:t>
            </w:r>
          </w:p>
        </w:tc>
      </w:tr>
    </w:tbl>
    <w:p w14:paraId="0F0CA2AB" w14:textId="77777777" w:rsidR="002575AD" w:rsidRPr="001B1C3B" w:rsidRDefault="002575AD" w:rsidP="002575AD">
      <w:pPr>
        <w:spacing w:before="60"/>
        <w:rPr>
          <w:sz w:val="18"/>
          <w:szCs w:val="18"/>
          <w:lang w:val="tr-TR"/>
        </w:rPr>
      </w:pPr>
      <w:r w:rsidRPr="001B1C3B">
        <w:rPr>
          <w:sz w:val="18"/>
          <w:szCs w:val="18"/>
          <w:lang w:val="tr-TR"/>
        </w:rPr>
        <w:t>(*) Kur farklarını ve transferleri de içermektedir.</w:t>
      </w:r>
    </w:p>
    <w:p w14:paraId="5026B05D" w14:textId="77777777" w:rsidR="00EF1C58" w:rsidRPr="001B1C3B" w:rsidRDefault="002575AD" w:rsidP="002575AD">
      <w:pPr>
        <w:tabs>
          <w:tab w:val="left" w:pos="284"/>
        </w:tabs>
        <w:spacing w:before="60"/>
        <w:rPr>
          <w:lang w:val="tr-TR"/>
        </w:rPr>
        <w:sectPr w:rsidR="00EF1C58" w:rsidRPr="001B1C3B" w:rsidSect="006E2BE0">
          <w:footerReference w:type="default" r:id="rId36"/>
          <w:pgSz w:w="11907" w:h="16840" w:code="9"/>
          <w:pgMar w:top="1418" w:right="1275" w:bottom="1418" w:left="1418" w:header="578" w:footer="221" w:gutter="0"/>
          <w:cols w:space="708"/>
          <w:docGrid w:linePitch="299"/>
        </w:sectPr>
      </w:pPr>
      <w:r w:rsidRPr="001B1C3B">
        <w:rPr>
          <w:lang w:val="tr-TR"/>
        </w:rPr>
        <w:br w:type="page"/>
      </w:r>
    </w:p>
    <w:p w14:paraId="2C90851D" w14:textId="77777777" w:rsidR="002575AD" w:rsidRPr="001B1C3B" w:rsidRDefault="002575AD" w:rsidP="00B12012">
      <w:pPr>
        <w:pStyle w:val="Head2"/>
        <w:spacing w:before="80" w:after="80" w:line="220" w:lineRule="exact"/>
        <w:ind w:hanging="851"/>
      </w:pPr>
      <w:bookmarkStart w:id="17" w:name="_Hlk220237672"/>
      <w:r w:rsidRPr="001B1C3B">
        <w:t>4.2.8</w:t>
      </w:r>
      <w:bookmarkEnd w:id="17"/>
      <w:r w:rsidRPr="001B1C3B">
        <w:tab/>
        <w:t>Döngüsel sermaye tamponu hesaplamasına dâhil riskler</w:t>
      </w:r>
    </w:p>
    <w:p w14:paraId="3F4F86F9" w14:textId="77777777" w:rsidR="002575AD" w:rsidRPr="001B1C3B" w:rsidRDefault="002575AD" w:rsidP="002575AD">
      <w:pPr>
        <w:rPr>
          <w:lang w:val="tr-TR"/>
        </w:rPr>
      </w:pPr>
    </w:p>
    <w:tbl>
      <w:tblPr>
        <w:tblW w:w="5000" w:type="pct"/>
        <w:tblCellMar>
          <w:left w:w="0" w:type="dxa"/>
          <w:right w:w="0" w:type="dxa"/>
        </w:tblCellMar>
        <w:tblLook w:val="0000" w:firstRow="0" w:lastRow="0" w:firstColumn="0" w:lastColumn="0" w:noHBand="0" w:noVBand="0"/>
      </w:tblPr>
      <w:tblGrid>
        <w:gridCol w:w="2944"/>
        <w:gridCol w:w="2295"/>
        <w:gridCol w:w="2087"/>
        <w:gridCol w:w="1878"/>
      </w:tblGrid>
      <w:tr w:rsidR="002575AD" w:rsidRPr="001B1C3B" w14:paraId="37F10097" w14:textId="77777777" w:rsidTr="00980AAA">
        <w:trPr>
          <w:trHeight w:val="604"/>
        </w:trPr>
        <w:tc>
          <w:tcPr>
            <w:tcW w:w="1599" w:type="pct"/>
            <w:tcBorders>
              <w:top w:val="single" w:sz="4" w:space="0" w:color="auto"/>
              <w:left w:val="single" w:sz="4" w:space="0" w:color="auto"/>
              <w:bottom w:val="dotted" w:sz="4" w:space="0" w:color="auto"/>
              <w:right w:val="dotted" w:sz="4" w:space="0" w:color="auto"/>
            </w:tcBorders>
            <w:tcMar>
              <w:top w:w="15" w:type="dxa"/>
              <w:left w:w="15" w:type="dxa"/>
              <w:bottom w:w="0" w:type="dxa"/>
              <w:right w:w="15" w:type="dxa"/>
            </w:tcMar>
            <w:vAlign w:val="center"/>
          </w:tcPr>
          <w:p w14:paraId="68F9C556" w14:textId="77777777" w:rsidR="002575AD" w:rsidRPr="001B1C3B" w:rsidRDefault="002575AD" w:rsidP="00B20918">
            <w:pPr>
              <w:keepNext/>
              <w:keepLines/>
              <w:spacing w:after="120"/>
              <w:ind w:left="57"/>
              <w:rPr>
                <w:rFonts w:eastAsia="Arial Unicode MS"/>
                <w:b/>
                <w:sz w:val="18"/>
                <w:szCs w:val="18"/>
                <w:lang w:val="tr-TR"/>
              </w:rPr>
            </w:pPr>
            <w:r w:rsidRPr="001B1C3B">
              <w:rPr>
                <w:rFonts w:eastAsia="Arial Unicode MS"/>
                <w:b/>
                <w:i/>
                <w:sz w:val="18"/>
                <w:szCs w:val="18"/>
                <w:lang w:val="tr-TR"/>
              </w:rPr>
              <w:t>Cari Dönem</w:t>
            </w:r>
            <w:r w:rsidRPr="001B1C3B">
              <w:rPr>
                <w:rFonts w:eastAsia="Arial Unicode MS"/>
                <w:b/>
                <w:sz w:val="18"/>
                <w:szCs w:val="18"/>
                <w:lang w:val="tr-TR"/>
              </w:rPr>
              <w:t xml:space="preserve"> </w:t>
            </w:r>
          </w:p>
          <w:p w14:paraId="51146E00" w14:textId="77777777" w:rsidR="002575AD" w:rsidRPr="001B1C3B" w:rsidRDefault="002575AD" w:rsidP="00B20918">
            <w:pPr>
              <w:keepNext/>
              <w:keepLines/>
              <w:ind w:left="57"/>
              <w:rPr>
                <w:rFonts w:eastAsia="Arial Unicode MS"/>
                <w:b/>
                <w:sz w:val="18"/>
                <w:szCs w:val="18"/>
                <w:lang w:val="tr-TR"/>
              </w:rPr>
            </w:pPr>
            <w:r w:rsidRPr="001B1C3B">
              <w:rPr>
                <w:rFonts w:eastAsia="Arial Unicode MS"/>
                <w:b/>
                <w:sz w:val="18"/>
                <w:szCs w:val="18"/>
                <w:lang w:val="tr-TR"/>
              </w:rPr>
              <w:t>Ülke</w:t>
            </w:r>
          </w:p>
          <w:p w14:paraId="17CCD636" w14:textId="77777777" w:rsidR="002575AD" w:rsidRPr="001B1C3B" w:rsidRDefault="002575AD" w:rsidP="00B20918">
            <w:pPr>
              <w:keepNext/>
              <w:keepLines/>
              <w:ind w:left="57"/>
              <w:jc w:val="center"/>
              <w:rPr>
                <w:rFonts w:eastAsia="Arial Unicode MS"/>
                <w:b/>
                <w:i/>
                <w:sz w:val="18"/>
                <w:szCs w:val="18"/>
                <w:lang w:val="tr-TR"/>
              </w:rPr>
            </w:pPr>
          </w:p>
        </w:tc>
        <w:tc>
          <w:tcPr>
            <w:tcW w:w="1247" w:type="pct"/>
            <w:tcBorders>
              <w:top w:val="single" w:sz="4" w:space="0" w:color="auto"/>
              <w:left w:val="nil"/>
              <w:bottom w:val="dotted" w:sz="4" w:space="0" w:color="auto"/>
              <w:right w:val="dotted" w:sz="4" w:space="0" w:color="auto"/>
            </w:tcBorders>
            <w:vAlign w:val="center"/>
          </w:tcPr>
          <w:p w14:paraId="284291C9" w14:textId="77777777" w:rsidR="002575AD" w:rsidRPr="001B1C3B" w:rsidRDefault="002575AD" w:rsidP="00B12012">
            <w:pPr>
              <w:keepNext/>
              <w:keepLines/>
              <w:jc w:val="center"/>
              <w:rPr>
                <w:rFonts w:eastAsia="Arial Unicode MS"/>
                <w:b/>
                <w:sz w:val="18"/>
                <w:szCs w:val="18"/>
                <w:lang w:val="tr-TR"/>
              </w:rPr>
            </w:pPr>
            <w:r w:rsidRPr="001B1C3B">
              <w:rPr>
                <w:rFonts w:eastAsia="Arial Unicode MS"/>
                <w:b/>
                <w:sz w:val="18"/>
                <w:szCs w:val="18"/>
                <w:lang w:val="tr-TR"/>
              </w:rPr>
              <w:t>Bankacılık Hesaplarındaki Özel Sektör Kredileri için Hesaplanan RAV</w:t>
            </w:r>
          </w:p>
        </w:tc>
        <w:tc>
          <w:tcPr>
            <w:tcW w:w="1134" w:type="pct"/>
            <w:tcBorders>
              <w:top w:val="single" w:sz="4" w:space="0" w:color="auto"/>
              <w:left w:val="dotted" w:sz="4" w:space="0" w:color="auto"/>
              <w:bottom w:val="dotted" w:sz="4" w:space="0" w:color="auto"/>
              <w:right w:val="dotted" w:sz="4" w:space="0" w:color="auto"/>
            </w:tcBorders>
            <w:tcMar>
              <w:top w:w="15" w:type="dxa"/>
              <w:left w:w="15" w:type="dxa"/>
              <w:bottom w:w="0" w:type="dxa"/>
              <w:right w:w="15" w:type="dxa"/>
            </w:tcMar>
            <w:vAlign w:val="center"/>
          </w:tcPr>
          <w:p w14:paraId="1CDFA064" w14:textId="77777777" w:rsidR="002575AD" w:rsidRPr="001B1C3B" w:rsidRDefault="002575AD" w:rsidP="00B12012">
            <w:pPr>
              <w:keepNext/>
              <w:keepLines/>
              <w:jc w:val="center"/>
              <w:rPr>
                <w:rFonts w:eastAsia="Arial Unicode MS"/>
                <w:b/>
                <w:sz w:val="18"/>
                <w:szCs w:val="18"/>
                <w:lang w:val="tr-TR"/>
              </w:rPr>
            </w:pPr>
            <w:r w:rsidRPr="001B1C3B">
              <w:rPr>
                <w:rFonts w:eastAsia="Arial Unicode MS"/>
                <w:b/>
                <w:sz w:val="18"/>
                <w:szCs w:val="18"/>
                <w:lang w:val="tr-TR"/>
              </w:rPr>
              <w:t>Alım Satım Hesapları Kapsamında Hazırlanan RAV</w:t>
            </w:r>
          </w:p>
        </w:tc>
        <w:tc>
          <w:tcPr>
            <w:tcW w:w="1020" w:type="pct"/>
            <w:tcBorders>
              <w:top w:val="single" w:sz="4" w:space="0" w:color="auto"/>
              <w:left w:val="nil"/>
              <w:right w:val="single" w:sz="4" w:space="0" w:color="auto"/>
            </w:tcBorders>
            <w:tcMar>
              <w:top w:w="15" w:type="dxa"/>
              <w:left w:w="15" w:type="dxa"/>
              <w:bottom w:w="0" w:type="dxa"/>
              <w:right w:w="15" w:type="dxa"/>
            </w:tcMar>
            <w:vAlign w:val="center"/>
          </w:tcPr>
          <w:p w14:paraId="4A18E409" w14:textId="77777777" w:rsidR="002575AD" w:rsidRPr="001B1C3B" w:rsidRDefault="002575AD" w:rsidP="00B12012">
            <w:pPr>
              <w:keepNext/>
              <w:keepLines/>
              <w:jc w:val="center"/>
              <w:rPr>
                <w:rFonts w:eastAsia="Arial Unicode MS"/>
                <w:b/>
                <w:sz w:val="18"/>
                <w:szCs w:val="18"/>
                <w:lang w:val="tr-TR"/>
              </w:rPr>
            </w:pPr>
            <w:r w:rsidRPr="001B1C3B">
              <w:rPr>
                <w:rFonts w:eastAsia="Arial Unicode MS"/>
                <w:b/>
                <w:sz w:val="18"/>
                <w:szCs w:val="18"/>
                <w:lang w:val="tr-TR"/>
              </w:rPr>
              <w:t>Toplam</w:t>
            </w:r>
          </w:p>
        </w:tc>
      </w:tr>
      <w:tr w:rsidR="008A2F2E" w:rsidRPr="001B1C3B" w14:paraId="7EFF5D10" w14:textId="77777777" w:rsidTr="004E0974">
        <w:trPr>
          <w:trHeight w:hRule="exact" w:val="278"/>
        </w:trPr>
        <w:tc>
          <w:tcPr>
            <w:tcW w:w="1599" w:type="pct"/>
            <w:tcBorders>
              <w:top w:val="dotted" w:sz="4" w:space="0" w:color="auto"/>
              <w:left w:val="single" w:sz="4" w:space="0" w:color="auto"/>
              <w:bottom w:val="dotted" w:sz="4" w:space="0" w:color="auto"/>
              <w:right w:val="dotted" w:sz="4" w:space="0" w:color="auto"/>
            </w:tcBorders>
            <w:tcMar>
              <w:top w:w="15" w:type="dxa"/>
              <w:left w:w="15" w:type="dxa"/>
              <w:bottom w:w="0" w:type="dxa"/>
              <w:right w:w="15" w:type="dxa"/>
            </w:tcMar>
          </w:tcPr>
          <w:p w14:paraId="33B07A19" w14:textId="7192617A" w:rsidR="008A2F2E" w:rsidRPr="001B1C3B" w:rsidRDefault="008A2F2E" w:rsidP="00B20918">
            <w:pPr>
              <w:ind w:left="57"/>
              <w:rPr>
                <w:rFonts w:eastAsia="Arial Unicode MS"/>
                <w:bCs/>
                <w:sz w:val="18"/>
                <w:szCs w:val="18"/>
                <w:lang w:val="tr-TR"/>
              </w:rPr>
            </w:pPr>
            <w:r w:rsidRPr="001B1C3B">
              <w:rPr>
                <w:rFonts w:eastAsia="Arial Unicode MS"/>
                <w:bCs/>
                <w:sz w:val="18"/>
                <w:szCs w:val="18"/>
                <w:lang w:val="tr-TR"/>
              </w:rPr>
              <w:t>Türkiye</w:t>
            </w:r>
          </w:p>
        </w:tc>
        <w:tc>
          <w:tcPr>
            <w:tcW w:w="1247" w:type="pct"/>
            <w:tcBorders>
              <w:top w:val="nil"/>
              <w:left w:val="nil"/>
              <w:bottom w:val="dotted" w:sz="4" w:space="0" w:color="auto"/>
              <w:right w:val="dotted" w:sz="4" w:space="0" w:color="auto"/>
            </w:tcBorders>
            <w:vAlign w:val="center"/>
          </w:tcPr>
          <w:p w14:paraId="1448D160" w14:textId="2BD4C257" w:rsidR="008A2F2E" w:rsidRPr="001B1C3B" w:rsidRDefault="008A2F2E" w:rsidP="006731F3">
            <w:pPr>
              <w:ind w:right="62"/>
              <w:jc w:val="right"/>
              <w:rPr>
                <w:rFonts w:eastAsia="Arial Unicode MS"/>
                <w:bCs/>
                <w:sz w:val="18"/>
                <w:szCs w:val="18"/>
                <w:lang w:val="tr-TR"/>
              </w:rPr>
            </w:pPr>
            <w:r w:rsidRPr="001B1C3B">
              <w:rPr>
                <w:color w:val="000000"/>
                <w:sz w:val="18"/>
                <w:szCs w:val="18"/>
                <w:lang w:val="tr-TR"/>
              </w:rPr>
              <w:t>2,065,574,859</w:t>
            </w:r>
          </w:p>
        </w:tc>
        <w:tc>
          <w:tcPr>
            <w:tcW w:w="1134" w:type="pct"/>
            <w:tcBorders>
              <w:top w:val="nil"/>
              <w:left w:val="nil"/>
              <w:bottom w:val="dotted" w:sz="4" w:space="0" w:color="auto"/>
              <w:right w:val="dotted" w:sz="4" w:space="0" w:color="auto"/>
            </w:tcBorders>
            <w:tcMar>
              <w:top w:w="15" w:type="dxa"/>
              <w:left w:w="15" w:type="dxa"/>
              <w:bottom w:w="0" w:type="dxa"/>
              <w:right w:w="15" w:type="dxa"/>
            </w:tcMar>
            <w:vAlign w:val="center"/>
          </w:tcPr>
          <w:p w14:paraId="4894FD82" w14:textId="0635D353" w:rsidR="008A2F2E" w:rsidRPr="001B1C3B" w:rsidRDefault="008A2F2E" w:rsidP="006731F3">
            <w:pPr>
              <w:ind w:right="62"/>
              <w:jc w:val="right"/>
              <w:rPr>
                <w:rFonts w:eastAsia="Arial Unicode MS"/>
                <w:bCs/>
                <w:sz w:val="18"/>
                <w:szCs w:val="18"/>
                <w:lang w:val="tr-TR"/>
              </w:rPr>
            </w:pPr>
            <w:r w:rsidRPr="001B1C3B">
              <w:rPr>
                <w:color w:val="000000"/>
                <w:sz w:val="18"/>
                <w:szCs w:val="18"/>
                <w:lang w:val="tr-TR"/>
              </w:rPr>
              <w:t>2,749,777</w:t>
            </w:r>
          </w:p>
        </w:tc>
        <w:tc>
          <w:tcPr>
            <w:tcW w:w="1020" w:type="pct"/>
            <w:tcBorders>
              <w:top w:val="dotted" w:sz="4" w:space="0" w:color="auto"/>
              <w:left w:val="nil"/>
              <w:bottom w:val="dotted" w:sz="4" w:space="0" w:color="auto"/>
              <w:right w:val="single" w:sz="4" w:space="0" w:color="auto"/>
            </w:tcBorders>
            <w:tcMar>
              <w:top w:w="15" w:type="dxa"/>
              <w:left w:w="15" w:type="dxa"/>
              <w:bottom w:w="0" w:type="dxa"/>
              <w:right w:w="15" w:type="dxa"/>
            </w:tcMar>
            <w:vAlign w:val="center"/>
          </w:tcPr>
          <w:p w14:paraId="16CE2F75" w14:textId="36A249C2" w:rsidR="008A2F2E" w:rsidRPr="001B1C3B" w:rsidRDefault="008A2F2E" w:rsidP="006731F3">
            <w:pPr>
              <w:ind w:right="62"/>
              <w:jc w:val="right"/>
              <w:rPr>
                <w:rFonts w:eastAsia="Arial Unicode MS"/>
                <w:b/>
                <w:sz w:val="18"/>
                <w:szCs w:val="18"/>
                <w:lang w:val="tr-TR"/>
              </w:rPr>
            </w:pPr>
            <w:r w:rsidRPr="001B1C3B">
              <w:rPr>
                <w:color w:val="000000"/>
                <w:sz w:val="18"/>
                <w:szCs w:val="18"/>
                <w:lang w:val="tr-TR"/>
              </w:rPr>
              <w:t>2,068,324,636</w:t>
            </w:r>
          </w:p>
        </w:tc>
      </w:tr>
      <w:tr w:rsidR="008A2F2E" w:rsidRPr="001B1C3B" w14:paraId="09042A32" w14:textId="77777777" w:rsidTr="004E0974">
        <w:trPr>
          <w:trHeight w:hRule="exact" w:val="278"/>
        </w:trPr>
        <w:tc>
          <w:tcPr>
            <w:tcW w:w="1599" w:type="pct"/>
            <w:tcBorders>
              <w:top w:val="dotted" w:sz="4" w:space="0" w:color="auto"/>
              <w:left w:val="single" w:sz="4" w:space="0" w:color="auto"/>
              <w:bottom w:val="dotted" w:sz="4" w:space="0" w:color="auto"/>
              <w:right w:val="dotted" w:sz="4" w:space="0" w:color="auto"/>
            </w:tcBorders>
            <w:tcMar>
              <w:top w:w="15" w:type="dxa"/>
              <w:left w:w="15" w:type="dxa"/>
              <w:bottom w:w="0" w:type="dxa"/>
              <w:right w:w="15" w:type="dxa"/>
            </w:tcMar>
          </w:tcPr>
          <w:p w14:paraId="25A22C8B" w14:textId="32160CEA" w:rsidR="008A2F2E" w:rsidRPr="001B1C3B" w:rsidRDefault="008A2F2E" w:rsidP="00B20918">
            <w:pPr>
              <w:ind w:left="57"/>
              <w:rPr>
                <w:rFonts w:eastAsia="Arial Unicode MS"/>
                <w:bCs/>
                <w:sz w:val="18"/>
                <w:szCs w:val="18"/>
                <w:lang w:val="tr-TR"/>
              </w:rPr>
            </w:pPr>
            <w:r w:rsidRPr="001B1C3B">
              <w:rPr>
                <w:rFonts w:eastAsia="Arial Unicode MS"/>
                <w:bCs/>
                <w:sz w:val="18"/>
                <w:szCs w:val="18"/>
                <w:lang w:val="tr-TR"/>
              </w:rPr>
              <w:t>Romanya</w:t>
            </w:r>
          </w:p>
        </w:tc>
        <w:tc>
          <w:tcPr>
            <w:tcW w:w="1247" w:type="pct"/>
            <w:tcBorders>
              <w:top w:val="nil"/>
              <w:left w:val="nil"/>
              <w:bottom w:val="dotted" w:sz="4" w:space="0" w:color="auto"/>
              <w:right w:val="dotted" w:sz="4" w:space="0" w:color="auto"/>
            </w:tcBorders>
            <w:vAlign w:val="center"/>
          </w:tcPr>
          <w:p w14:paraId="5993A28B" w14:textId="5E41A6E2" w:rsidR="008A2F2E" w:rsidRPr="001B1C3B" w:rsidRDefault="008A2F2E" w:rsidP="006731F3">
            <w:pPr>
              <w:ind w:right="62"/>
              <w:jc w:val="right"/>
              <w:rPr>
                <w:rFonts w:eastAsia="Arial Unicode MS"/>
                <w:bCs/>
                <w:sz w:val="18"/>
                <w:szCs w:val="18"/>
                <w:lang w:val="tr-TR"/>
              </w:rPr>
            </w:pPr>
            <w:r w:rsidRPr="001B1C3B">
              <w:rPr>
                <w:color w:val="000000"/>
                <w:sz w:val="18"/>
                <w:szCs w:val="18"/>
                <w:lang w:val="tr-TR"/>
              </w:rPr>
              <w:t>88,439,462</w:t>
            </w:r>
          </w:p>
        </w:tc>
        <w:tc>
          <w:tcPr>
            <w:tcW w:w="1134" w:type="pct"/>
            <w:tcBorders>
              <w:top w:val="nil"/>
              <w:left w:val="nil"/>
              <w:bottom w:val="dotted" w:sz="4" w:space="0" w:color="auto"/>
              <w:right w:val="dotted" w:sz="4" w:space="0" w:color="auto"/>
            </w:tcBorders>
            <w:tcMar>
              <w:top w:w="15" w:type="dxa"/>
              <w:left w:w="15" w:type="dxa"/>
              <w:bottom w:w="0" w:type="dxa"/>
              <w:right w:w="15" w:type="dxa"/>
            </w:tcMar>
            <w:vAlign w:val="center"/>
          </w:tcPr>
          <w:p w14:paraId="0FCF845E" w14:textId="2651ECA2" w:rsidR="008A2F2E" w:rsidRPr="001B1C3B" w:rsidRDefault="00B70199" w:rsidP="006731F3">
            <w:pPr>
              <w:keepNext/>
              <w:keepLines/>
              <w:spacing w:line="220" w:lineRule="atLeast"/>
              <w:ind w:right="57"/>
              <w:jc w:val="right"/>
              <w:rPr>
                <w:rFonts w:eastAsia="Arial Unicode MS"/>
                <w:sz w:val="18"/>
                <w:szCs w:val="18"/>
                <w:lang w:val="tr-TR"/>
              </w:rPr>
            </w:pPr>
            <w:r>
              <w:rPr>
                <w:color w:val="000000"/>
                <w:sz w:val="18"/>
                <w:szCs w:val="18"/>
                <w:lang w:val="tr-TR"/>
              </w:rPr>
              <w:t>-</w:t>
            </w:r>
          </w:p>
        </w:tc>
        <w:tc>
          <w:tcPr>
            <w:tcW w:w="1020" w:type="pct"/>
            <w:tcBorders>
              <w:top w:val="nil"/>
              <w:left w:val="nil"/>
              <w:bottom w:val="dotted" w:sz="4" w:space="0" w:color="auto"/>
              <w:right w:val="single" w:sz="4" w:space="0" w:color="auto"/>
            </w:tcBorders>
            <w:tcMar>
              <w:top w:w="15" w:type="dxa"/>
              <w:left w:w="15" w:type="dxa"/>
              <w:bottom w:w="0" w:type="dxa"/>
              <w:right w:w="15" w:type="dxa"/>
            </w:tcMar>
            <w:vAlign w:val="center"/>
          </w:tcPr>
          <w:p w14:paraId="2715C3C5" w14:textId="1AD65ED2" w:rsidR="008A2F2E" w:rsidRPr="001B1C3B" w:rsidRDefault="008A2F2E" w:rsidP="006731F3">
            <w:pPr>
              <w:ind w:right="62"/>
              <w:jc w:val="right"/>
              <w:rPr>
                <w:rFonts w:eastAsia="Arial Unicode MS"/>
                <w:sz w:val="18"/>
                <w:szCs w:val="18"/>
                <w:lang w:val="tr-TR"/>
              </w:rPr>
            </w:pPr>
            <w:r w:rsidRPr="001B1C3B">
              <w:rPr>
                <w:color w:val="000000"/>
                <w:sz w:val="18"/>
                <w:szCs w:val="18"/>
                <w:lang w:val="tr-TR"/>
              </w:rPr>
              <w:t>88,439,46</w:t>
            </w:r>
            <w:r w:rsidR="00B70199">
              <w:rPr>
                <w:color w:val="000000"/>
                <w:sz w:val="18"/>
                <w:szCs w:val="18"/>
                <w:lang w:val="tr-TR"/>
              </w:rPr>
              <w:t>2</w:t>
            </w:r>
          </w:p>
        </w:tc>
      </w:tr>
      <w:tr w:rsidR="008A2F2E" w:rsidRPr="001B1C3B" w14:paraId="7459CD43" w14:textId="77777777" w:rsidTr="004E0974">
        <w:trPr>
          <w:trHeight w:hRule="exact" w:val="278"/>
        </w:trPr>
        <w:tc>
          <w:tcPr>
            <w:tcW w:w="1599" w:type="pct"/>
            <w:tcBorders>
              <w:top w:val="dotted" w:sz="4" w:space="0" w:color="auto"/>
              <w:left w:val="single" w:sz="4" w:space="0" w:color="auto"/>
              <w:bottom w:val="dotted" w:sz="4" w:space="0" w:color="auto"/>
              <w:right w:val="dotted" w:sz="4" w:space="0" w:color="auto"/>
            </w:tcBorders>
            <w:tcMar>
              <w:top w:w="15" w:type="dxa"/>
              <w:left w:w="15" w:type="dxa"/>
              <w:bottom w:w="0" w:type="dxa"/>
              <w:right w:w="15" w:type="dxa"/>
            </w:tcMar>
          </w:tcPr>
          <w:p w14:paraId="7FD37A88" w14:textId="24DBF742" w:rsidR="008A2F2E" w:rsidRPr="001B1C3B" w:rsidRDefault="008A2F2E" w:rsidP="00B20918">
            <w:pPr>
              <w:ind w:left="57"/>
              <w:rPr>
                <w:rFonts w:eastAsia="Arial Unicode MS"/>
                <w:bCs/>
                <w:sz w:val="18"/>
                <w:szCs w:val="18"/>
                <w:lang w:val="tr-TR"/>
              </w:rPr>
            </w:pPr>
            <w:r w:rsidRPr="001B1C3B">
              <w:rPr>
                <w:rFonts w:eastAsia="Arial Unicode MS"/>
                <w:bCs/>
                <w:sz w:val="18"/>
                <w:szCs w:val="18"/>
                <w:lang w:val="tr-TR"/>
              </w:rPr>
              <w:t>İsviçre</w:t>
            </w:r>
          </w:p>
        </w:tc>
        <w:tc>
          <w:tcPr>
            <w:tcW w:w="1247" w:type="pct"/>
            <w:tcBorders>
              <w:top w:val="nil"/>
              <w:left w:val="nil"/>
              <w:bottom w:val="dotted" w:sz="4" w:space="0" w:color="auto"/>
              <w:right w:val="dotted" w:sz="4" w:space="0" w:color="auto"/>
            </w:tcBorders>
            <w:vAlign w:val="center"/>
          </w:tcPr>
          <w:p w14:paraId="6F10A059" w14:textId="773179E4" w:rsidR="008A2F2E" w:rsidRPr="001B1C3B" w:rsidRDefault="008A2F2E" w:rsidP="006731F3">
            <w:pPr>
              <w:ind w:right="62"/>
              <w:jc w:val="right"/>
              <w:rPr>
                <w:rFonts w:eastAsia="Arial Unicode MS"/>
                <w:bCs/>
                <w:sz w:val="18"/>
                <w:szCs w:val="18"/>
                <w:lang w:val="tr-TR"/>
              </w:rPr>
            </w:pPr>
            <w:r w:rsidRPr="001B1C3B">
              <w:rPr>
                <w:color w:val="000000"/>
                <w:sz w:val="18"/>
                <w:szCs w:val="18"/>
                <w:lang w:val="tr-TR"/>
              </w:rPr>
              <w:t>35,773,949</w:t>
            </w:r>
          </w:p>
        </w:tc>
        <w:tc>
          <w:tcPr>
            <w:tcW w:w="1134" w:type="pct"/>
            <w:tcBorders>
              <w:top w:val="nil"/>
              <w:left w:val="nil"/>
              <w:bottom w:val="dotted" w:sz="4" w:space="0" w:color="auto"/>
              <w:right w:val="dotted" w:sz="4" w:space="0" w:color="auto"/>
            </w:tcBorders>
            <w:tcMar>
              <w:top w:w="15" w:type="dxa"/>
              <w:left w:w="15" w:type="dxa"/>
              <w:bottom w:w="0" w:type="dxa"/>
              <w:right w:w="15" w:type="dxa"/>
            </w:tcMar>
            <w:vAlign w:val="center"/>
          </w:tcPr>
          <w:p w14:paraId="6BE47ABA" w14:textId="73062F4D" w:rsidR="008A2F2E" w:rsidRPr="001B1C3B" w:rsidRDefault="008A2F2E" w:rsidP="006731F3">
            <w:pPr>
              <w:keepNext/>
              <w:keepLines/>
              <w:spacing w:line="220" w:lineRule="atLeast"/>
              <w:ind w:right="57"/>
              <w:jc w:val="right"/>
              <w:rPr>
                <w:rFonts w:eastAsia="Arial Unicode MS"/>
                <w:bCs/>
                <w:sz w:val="18"/>
                <w:szCs w:val="18"/>
                <w:lang w:val="tr-TR"/>
              </w:rPr>
            </w:pPr>
            <w:r w:rsidRPr="001B1C3B">
              <w:rPr>
                <w:rFonts w:eastAsia="Arial Unicode MS"/>
                <w:bCs/>
                <w:sz w:val="18"/>
                <w:szCs w:val="18"/>
                <w:lang w:val="tr-TR"/>
              </w:rPr>
              <w:t>-</w:t>
            </w:r>
          </w:p>
        </w:tc>
        <w:tc>
          <w:tcPr>
            <w:tcW w:w="1020" w:type="pct"/>
            <w:tcBorders>
              <w:top w:val="nil"/>
              <w:left w:val="nil"/>
              <w:bottom w:val="dotted" w:sz="4" w:space="0" w:color="auto"/>
              <w:right w:val="single" w:sz="4" w:space="0" w:color="auto"/>
            </w:tcBorders>
            <w:tcMar>
              <w:top w:w="15" w:type="dxa"/>
              <w:left w:w="15" w:type="dxa"/>
              <w:bottom w:w="0" w:type="dxa"/>
              <w:right w:w="15" w:type="dxa"/>
            </w:tcMar>
            <w:vAlign w:val="center"/>
          </w:tcPr>
          <w:p w14:paraId="37453046" w14:textId="0801E06A" w:rsidR="008A2F2E" w:rsidRPr="001B1C3B" w:rsidRDefault="008A2F2E" w:rsidP="006731F3">
            <w:pPr>
              <w:ind w:right="62"/>
              <w:jc w:val="right"/>
              <w:rPr>
                <w:rFonts w:eastAsia="Arial Unicode MS"/>
                <w:b/>
                <w:sz w:val="18"/>
                <w:szCs w:val="18"/>
                <w:lang w:val="tr-TR"/>
              </w:rPr>
            </w:pPr>
            <w:r w:rsidRPr="001B1C3B">
              <w:rPr>
                <w:color w:val="000000"/>
                <w:sz w:val="18"/>
                <w:szCs w:val="18"/>
                <w:lang w:val="tr-TR"/>
              </w:rPr>
              <w:t>35,773,949</w:t>
            </w:r>
          </w:p>
        </w:tc>
      </w:tr>
      <w:tr w:rsidR="004C79A9" w:rsidRPr="001B1C3B" w14:paraId="1F49648C" w14:textId="77777777" w:rsidTr="004E0974">
        <w:trPr>
          <w:trHeight w:hRule="exact" w:val="278"/>
        </w:trPr>
        <w:tc>
          <w:tcPr>
            <w:tcW w:w="1599" w:type="pct"/>
            <w:tcBorders>
              <w:top w:val="dotted" w:sz="4" w:space="0" w:color="auto"/>
              <w:left w:val="single" w:sz="4" w:space="0" w:color="auto"/>
              <w:bottom w:val="dotted" w:sz="4" w:space="0" w:color="auto"/>
              <w:right w:val="dotted" w:sz="4" w:space="0" w:color="auto"/>
            </w:tcBorders>
            <w:tcMar>
              <w:top w:w="15" w:type="dxa"/>
              <w:left w:w="15" w:type="dxa"/>
              <w:bottom w:w="0" w:type="dxa"/>
              <w:right w:w="15" w:type="dxa"/>
            </w:tcMar>
          </w:tcPr>
          <w:p w14:paraId="34246965" w14:textId="6D7FB72A" w:rsidR="004C79A9" w:rsidRPr="001B1C3B" w:rsidRDefault="004C79A9" w:rsidP="00B20918">
            <w:pPr>
              <w:ind w:left="57"/>
              <w:rPr>
                <w:rFonts w:eastAsia="Arial Unicode MS"/>
                <w:bCs/>
                <w:sz w:val="18"/>
                <w:szCs w:val="18"/>
                <w:lang w:val="tr-TR"/>
              </w:rPr>
            </w:pPr>
            <w:r w:rsidRPr="001B1C3B">
              <w:rPr>
                <w:rFonts w:eastAsia="Arial Unicode MS"/>
                <w:bCs/>
                <w:sz w:val="18"/>
                <w:szCs w:val="18"/>
                <w:lang w:val="tr-TR"/>
              </w:rPr>
              <w:t>İngiltere</w:t>
            </w:r>
          </w:p>
        </w:tc>
        <w:tc>
          <w:tcPr>
            <w:tcW w:w="1247" w:type="pct"/>
            <w:tcBorders>
              <w:top w:val="nil"/>
              <w:left w:val="nil"/>
              <w:bottom w:val="dotted" w:sz="4" w:space="0" w:color="auto"/>
              <w:right w:val="dotted" w:sz="4" w:space="0" w:color="auto"/>
            </w:tcBorders>
            <w:vAlign w:val="center"/>
          </w:tcPr>
          <w:p w14:paraId="73EC0A73" w14:textId="1A111782" w:rsidR="004C79A9" w:rsidRPr="001B1C3B" w:rsidRDefault="004C79A9" w:rsidP="006731F3">
            <w:pPr>
              <w:ind w:right="62"/>
              <w:jc w:val="right"/>
              <w:rPr>
                <w:rFonts w:eastAsia="Arial Unicode MS"/>
                <w:bCs/>
                <w:sz w:val="18"/>
                <w:szCs w:val="18"/>
                <w:lang w:val="tr-TR"/>
              </w:rPr>
            </w:pPr>
            <w:r w:rsidRPr="001B1C3B">
              <w:rPr>
                <w:color w:val="000000"/>
                <w:sz w:val="18"/>
                <w:szCs w:val="18"/>
                <w:lang w:val="tr-TR"/>
              </w:rPr>
              <w:t>40,847,191</w:t>
            </w:r>
          </w:p>
        </w:tc>
        <w:tc>
          <w:tcPr>
            <w:tcW w:w="1134" w:type="pct"/>
            <w:tcBorders>
              <w:top w:val="nil"/>
              <w:left w:val="nil"/>
              <w:bottom w:val="dotted" w:sz="4" w:space="0" w:color="auto"/>
              <w:right w:val="dotted" w:sz="4" w:space="0" w:color="auto"/>
            </w:tcBorders>
            <w:tcMar>
              <w:top w:w="15" w:type="dxa"/>
              <w:left w:w="15" w:type="dxa"/>
              <w:bottom w:w="0" w:type="dxa"/>
              <w:right w:w="15" w:type="dxa"/>
            </w:tcMar>
            <w:vAlign w:val="center"/>
          </w:tcPr>
          <w:p w14:paraId="4159D7E9" w14:textId="7DBEB148" w:rsidR="004C79A9" w:rsidRPr="001B1C3B" w:rsidRDefault="004C79A9" w:rsidP="006731F3">
            <w:pPr>
              <w:ind w:right="62"/>
              <w:jc w:val="right"/>
              <w:rPr>
                <w:rFonts w:eastAsia="Arial Unicode MS"/>
                <w:bCs/>
                <w:sz w:val="18"/>
                <w:szCs w:val="18"/>
                <w:lang w:val="tr-TR"/>
              </w:rPr>
            </w:pPr>
            <w:r w:rsidRPr="001B1C3B">
              <w:rPr>
                <w:color w:val="000000"/>
                <w:sz w:val="18"/>
                <w:szCs w:val="18"/>
                <w:lang w:val="tr-TR"/>
              </w:rPr>
              <w:t>-</w:t>
            </w:r>
          </w:p>
        </w:tc>
        <w:tc>
          <w:tcPr>
            <w:tcW w:w="1020" w:type="pct"/>
            <w:tcBorders>
              <w:top w:val="nil"/>
              <w:left w:val="nil"/>
              <w:bottom w:val="dotted" w:sz="4" w:space="0" w:color="auto"/>
              <w:right w:val="single" w:sz="4" w:space="0" w:color="auto"/>
            </w:tcBorders>
            <w:tcMar>
              <w:top w:w="15" w:type="dxa"/>
              <w:left w:w="15" w:type="dxa"/>
              <w:bottom w:w="0" w:type="dxa"/>
              <w:right w:w="15" w:type="dxa"/>
            </w:tcMar>
            <w:vAlign w:val="center"/>
          </w:tcPr>
          <w:p w14:paraId="2EBCE27B" w14:textId="09CE1C74" w:rsidR="004C79A9" w:rsidRPr="001B1C3B" w:rsidRDefault="004C79A9" w:rsidP="006731F3">
            <w:pPr>
              <w:ind w:right="62"/>
              <w:jc w:val="right"/>
              <w:rPr>
                <w:rFonts w:eastAsia="Arial Unicode MS"/>
                <w:sz w:val="18"/>
                <w:szCs w:val="18"/>
                <w:lang w:val="tr-TR"/>
              </w:rPr>
            </w:pPr>
            <w:r w:rsidRPr="001B1C3B">
              <w:rPr>
                <w:color w:val="000000"/>
                <w:sz w:val="18"/>
                <w:szCs w:val="18"/>
                <w:lang w:val="tr-TR"/>
              </w:rPr>
              <w:t>40,847,191</w:t>
            </w:r>
          </w:p>
        </w:tc>
      </w:tr>
      <w:tr w:rsidR="00303A5C" w:rsidRPr="001B1C3B" w14:paraId="5883A188" w14:textId="77777777" w:rsidTr="004E0974">
        <w:trPr>
          <w:trHeight w:hRule="exact" w:val="278"/>
        </w:trPr>
        <w:tc>
          <w:tcPr>
            <w:tcW w:w="1599" w:type="pct"/>
            <w:tcBorders>
              <w:top w:val="dotted" w:sz="4" w:space="0" w:color="auto"/>
              <w:left w:val="single" w:sz="4" w:space="0" w:color="auto"/>
              <w:bottom w:val="dotted" w:sz="4" w:space="0" w:color="auto"/>
              <w:right w:val="dotted" w:sz="4" w:space="0" w:color="auto"/>
            </w:tcBorders>
            <w:tcMar>
              <w:top w:w="15" w:type="dxa"/>
              <w:left w:w="15" w:type="dxa"/>
              <w:bottom w:w="0" w:type="dxa"/>
              <w:right w:w="15" w:type="dxa"/>
            </w:tcMar>
          </w:tcPr>
          <w:p w14:paraId="5DA31CDC" w14:textId="313D955B" w:rsidR="00303A5C" w:rsidRPr="001B1C3B" w:rsidRDefault="00D96819" w:rsidP="00B20918">
            <w:pPr>
              <w:ind w:left="57"/>
              <w:rPr>
                <w:rFonts w:eastAsia="Arial Unicode MS"/>
                <w:bCs/>
                <w:sz w:val="18"/>
                <w:szCs w:val="18"/>
                <w:lang w:val="tr-TR"/>
              </w:rPr>
            </w:pPr>
            <w:r w:rsidRPr="001B1C3B">
              <w:rPr>
                <w:rFonts w:eastAsia="Arial Unicode MS"/>
                <w:bCs/>
                <w:sz w:val="18"/>
                <w:szCs w:val="18"/>
                <w:lang w:val="tr-TR"/>
              </w:rPr>
              <w:t>Hollanda</w:t>
            </w:r>
          </w:p>
        </w:tc>
        <w:tc>
          <w:tcPr>
            <w:tcW w:w="1247" w:type="pct"/>
            <w:tcBorders>
              <w:top w:val="nil"/>
              <w:left w:val="nil"/>
              <w:bottom w:val="dotted" w:sz="4" w:space="0" w:color="auto"/>
              <w:right w:val="dotted" w:sz="4" w:space="0" w:color="auto"/>
            </w:tcBorders>
            <w:vAlign w:val="center"/>
          </w:tcPr>
          <w:p w14:paraId="55970122" w14:textId="0C42C6A5" w:rsidR="00303A5C" w:rsidRPr="001B1C3B" w:rsidRDefault="00303A5C" w:rsidP="006731F3">
            <w:pPr>
              <w:ind w:right="62"/>
              <w:jc w:val="right"/>
              <w:rPr>
                <w:rFonts w:eastAsia="Arial Unicode MS"/>
                <w:bCs/>
                <w:sz w:val="18"/>
                <w:szCs w:val="18"/>
                <w:lang w:val="tr-TR"/>
              </w:rPr>
            </w:pPr>
            <w:r w:rsidRPr="001B1C3B">
              <w:rPr>
                <w:color w:val="000000"/>
                <w:sz w:val="18"/>
                <w:szCs w:val="18"/>
                <w:lang w:val="tr-TR"/>
              </w:rPr>
              <w:t>9,887,176</w:t>
            </w:r>
          </w:p>
        </w:tc>
        <w:tc>
          <w:tcPr>
            <w:tcW w:w="1134" w:type="pct"/>
            <w:tcBorders>
              <w:top w:val="nil"/>
              <w:left w:val="nil"/>
              <w:bottom w:val="dotted" w:sz="4" w:space="0" w:color="auto"/>
              <w:right w:val="dotted" w:sz="4" w:space="0" w:color="auto"/>
            </w:tcBorders>
            <w:tcMar>
              <w:top w:w="15" w:type="dxa"/>
              <w:left w:w="15" w:type="dxa"/>
              <w:bottom w:w="0" w:type="dxa"/>
              <w:right w:w="15" w:type="dxa"/>
            </w:tcMar>
            <w:vAlign w:val="center"/>
          </w:tcPr>
          <w:p w14:paraId="1D134DB2" w14:textId="2DDAB9E5" w:rsidR="00303A5C" w:rsidRPr="001B1C3B" w:rsidRDefault="00303A5C" w:rsidP="006731F3">
            <w:pPr>
              <w:ind w:right="62"/>
              <w:jc w:val="right"/>
              <w:rPr>
                <w:rFonts w:eastAsia="Arial Unicode MS"/>
                <w:bCs/>
                <w:sz w:val="18"/>
                <w:szCs w:val="18"/>
                <w:lang w:val="tr-TR"/>
              </w:rPr>
            </w:pPr>
            <w:r w:rsidRPr="001B1C3B">
              <w:rPr>
                <w:color w:val="000000"/>
                <w:sz w:val="18"/>
                <w:szCs w:val="18"/>
                <w:lang w:val="tr-TR"/>
              </w:rPr>
              <w:t>46,612</w:t>
            </w:r>
          </w:p>
        </w:tc>
        <w:tc>
          <w:tcPr>
            <w:tcW w:w="1020" w:type="pct"/>
            <w:tcBorders>
              <w:top w:val="nil"/>
              <w:left w:val="nil"/>
              <w:bottom w:val="dotted" w:sz="4" w:space="0" w:color="auto"/>
              <w:right w:val="single" w:sz="4" w:space="0" w:color="auto"/>
            </w:tcBorders>
            <w:tcMar>
              <w:top w:w="15" w:type="dxa"/>
              <w:left w:w="15" w:type="dxa"/>
              <w:bottom w:w="0" w:type="dxa"/>
              <w:right w:w="15" w:type="dxa"/>
            </w:tcMar>
            <w:vAlign w:val="center"/>
          </w:tcPr>
          <w:p w14:paraId="08985F10" w14:textId="7DD76518" w:rsidR="00303A5C" w:rsidRPr="001B1C3B" w:rsidRDefault="00303A5C" w:rsidP="006731F3">
            <w:pPr>
              <w:ind w:right="62"/>
              <w:jc w:val="right"/>
              <w:rPr>
                <w:rFonts w:eastAsia="Arial Unicode MS"/>
                <w:b/>
                <w:sz w:val="18"/>
                <w:szCs w:val="18"/>
                <w:lang w:val="tr-TR"/>
              </w:rPr>
            </w:pPr>
            <w:r w:rsidRPr="001B1C3B">
              <w:rPr>
                <w:color w:val="000000"/>
                <w:sz w:val="18"/>
                <w:szCs w:val="18"/>
                <w:lang w:val="tr-TR"/>
              </w:rPr>
              <w:t>9,933,788</w:t>
            </w:r>
          </w:p>
        </w:tc>
      </w:tr>
      <w:tr w:rsidR="008A2F2E" w:rsidRPr="001B1C3B" w14:paraId="463C48F7" w14:textId="77777777" w:rsidTr="004E0974">
        <w:trPr>
          <w:trHeight w:hRule="exact" w:val="278"/>
        </w:trPr>
        <w:tc>
          <w:tcPr>
            <w:tcW w:w="1599" w:type="pct"/>
            <w:tcBorders>
              <w:top w:val="dotted" w:sz="4" w:space="0" w:color="auto"/>
              <w:left w:val="single" w:sz="4" w:space="0" w:color="auto"/>
              <w:bottom w:val="dotted" w:sz="4" w:space="0" w:color="auto"/>
              <w:right w:val="dotted" w:sz="4" w:space="0" w:color="auto"/>
            </w:tcBorders>
            <w:tcMar>
              <w:top w:w="15" w:type="dxa"/>
              <w:left w:w="15" w:type="dxa"/>
              <w:bottom w:w="0" w:type="dxa"/>
              <w:right w:w="15" w:type="dxa"/>
            </w:tcMar>
          </w:tcPr>
          <w:p w14:paraId="4CD8CB80" w14:textId="2A80D64A" w:rsidR="008A2F2E" w:rsidRPr="001B1C3B" w:rsidRDefault="008A2F2E" w:rsidP="00B20918">
            <w:pPr>
              <w:ind w:left="57"/>
              <w:rPr>
                <w:rFonts w:eastAsia="Arial Unicode MS"/>
                <w:bCs/>
                <w:sz w:val="18"/>
                <w:szCs w:val="18"/>
                <w:lang w:val="tr-TR"/>
              </w:rPr>
            </w:pPr>
            <w:r w:rsidRPr="001B1C3B">
              <w:rPr>
                <w:rFonts w:eastAsia="Arial Unicode MS"/>
                <w:bCs/>
                <w:sz w:val="18"/>
                <w:szCs w:val="18"/>
                <w:lang w:val="tr-TR"/>
              </w:rPr>
              <w:t>Almanya</w:t>
            </w:r>
          </w:p>
        </w:tc>
        <w:tc>
          <w:tcPr>
            <w:tcW w:w="1247" w:type="pct"/>
            <w:tcBorders>
              <w:top w:val="nil"/>
              <w:left w:val="nil"/>
              <w:bottom w:val="dotted" w:sz="4" w:space="0" w:color="auto"/>
              <w:right w:val="dotted" w:sz="4" w:space="0" w:color="auto"/>
            </w:tcBorders>
            <w:vAlign w:val="center"/>
          </w:tcPr>
          <w:p w14:paraId="3403D953" w14:textId="368119F8" w:rsidR="008A2F2E" w:rsidRPr="001B1C3B" w:rsidRDefault="008A2F2E" w:rsidP="006731F3">
            <w:pPr>
              <w:ind w:right="62"/>
              <w:jc w:val="right"/>
              <w:rPr>
                <w:rFonts w:eastAsia="Arial Unicode MS"/>
                <w:bCs/>
                <w:sz w:val="18"/>
                <w:szCs w:val="18"/>
                <w:lang w:val="tr-TR"/>
              </w:rPr>
            </w:pPr>
            <w:r w:rsidRPr="001B1C3B">
              <w:rPr>
                <w:color w:val="000000"/>
                <w:sz w:val="18"/>
                <w:szCs w:val="18"/>
                <w:lang w:val="tr-TR"/>
              </w:rPr>
              <w:t>6,599,025</w:t>
            </w:r>
          </w:p>
        </w:tc>
        <w:tc>
          <w:tcPr>
            <w:tcW w:w="1134" w:type="pct"/>
            <w:tcBorders>
              <w:top w:val="nil"/>
              <w:left w:val="nil"/>
              <w:bottom w:val="dotted" w:sz="4" w:space="0" w:color="auto"/>
              <w:right w:val="dotted" w:sz="4" w:space="0" w:color="auto"/>
            </w:tcBorders>
            <w:tcMar>
              <w:top w:w="15" w:type="dxa"/>
              <w:left w:w="15" w:type="dxa"/>
              <w:bottom w:w="0" w:type="dxa"/>
              <w:right w:w="15" w:type="dxa"/>
            </w:tcMar>
            <w:vAlign w:val="center"/>
          </w:tcPr>
          <w:p w14:paraId="12B5073E" w14:textId="2B7D63FF" w:rsidR="008A2F2E" w:rsidRPr="001B1C3B" w:rsidRDefault="008A2F2E" w:rsidP="006731F3">
            <w:pPr>
              <w:keepNext/>
              <w:keepLines/>
              <w:spacing w:line="220" w:lineRule="atLeast"/>
              <w:ind w:right="57"/>
              <w:jc w:val="right"/>
              <w:rPr>
                <w:rFonts w:eastAsia="Arial Unicode MS"/>
                <w:bCs/>
                <w:sz w:val="18"/>
                <w:szCs w:val="18"/>
                <w:lang w:val="tr-TR"/>
              </w:rPr>
            </w:pPr>
            <w:r w:rsidRPr="001B1C3B">
              <w:rPr>
                <w:rFonts w:eastAsia="Arial Unicode MS"/>
                <w:bCs/>
                <w:sz w:val="18"/>
                <w:szCs w:val="18"/>
                <w:lang w:val="tr-TR"/>
              </w:rPr>
              <w:t>-</w:t>
            </w:r>
          </w:p>
        </w:tc>
        <w:tc>
          <w:tcPr>
            <w:tcW w:w="1020" w:type="pct"/>
            <w:tcBorders>
              <w:top w:val="nil"/>
              <w:left w:val="nil"/>
              <w:bottom w:val="dotted" w:sz="4" w:space="0" w:color="auto"/>
              <w:right w:val="single" w:sz="4" w:space="0" w:color="auto"/>
            </w:tcBorders>
            <w:tcMar>
              <w:top w:w="15" w:type="dxa"/>
              <w:left w:w="15" w:type="dxa"/>
              <w:bottom w:w="0" w:type="dxa"/>
              <w:right w:w="15" w:type="dxa"/>
            </w:tcMar>
            <w:vAlign w:val="center"/>
          </w:tcPr>
          <w:p w14:paraId="45E390F1" w14:textId="541BF6B8" w:rsidR="008A2F2E" w:rsidRPr="001B1C3B" w:rsidRDefault="008A2F2E" w:rsidP="006731F3">
            <w:pPr>
              <w:ind w:right="62"/>
              <w:jc w:val="right"/>
              <w:rPr>
                <w:rFonts w:eastAsia="Arial Unicode MS"/>
                <w:b/>
                <w:sz w:val="18"/>
                <w:szCs w:val="18"/>
                <w:lang w:val="tr-TR"/>
              </w:rPr>
            </w:pPr>
            <w:r w:rsidRPr="001B1C3B">
              <w:rPr>
                <w:color w:val="000000"/>
                <w:sz w:val="18"/>
                <w:szCs w:val="18"/>
                <w:lang w:val="tr-TR"/>
              </w:rPr>
              <w:t>6,599,025</w:t>
            </w:r>
          </w:p>
        </w:tc>
      </w:tr>
      <w:tr w:rsidR="008A2F2E" w:rsidRPr="001B1C3B" w14:paraId="01F2F99F" w14:textId="77777777" w:rsidTr="004E0974">
        <w:trPr>
          <w:trHeight w:hRule="exact" w:val="278"/>
        </w:trPr>
        <w:tc>
          <w:tcPr>
            <w:tcW w:w="1599" w:type="pct"/>
            <w:tcBorders>
              <w:top w:val="dotted" w:sz="4" w:space="0" w:color="auto"/>
              <w:left w:val="single" w:sz="4" w:space="0" w:color="auto"/>
              <w:bottom w:val="dotted" w:sz="4" w:space="0" w:color="auto"/>
              <w:right w:val="dotted" w:sz="4" w:space="0" w:color="auto"/>
            </w:tcBorders>
            <w:tcMar>
              <w:top w:w="15" w:type="dxa"/>
              <w:left w:w="15" w:type="dxa"/>
              <w:bottom w:w="0" w:type="dxa"/>
              <w:right w:w="15" w:type="dxa"/>
            </w:tcMar>
          </w:tcPr>
          <w:p w14:paraId="11C7F64A" w14:textId="25C67638" w:rsidR="008A2F2E" w:rsidRPr="001B1C3B" w:rsidRDefault="008A2F2E" w:rsidP="00B20918">
            <w:pPr>
              <w:ind w:left="57"/>
              <w:rPr>
                <w:rFonts w:eastAsia="Arial Unicode MS"/>
                <w:bCs/>
                <w:sz w:val="18"/>
                <w:szCs w:val="18"/>
                <w:lang w:val="tr-TR"/>
              </w:rPr>
            </w:pPr>
            <w:r w:rsidRPr="001B1C3B">
              <w:rPr>
                <w:rFonts w:eastAsia="Arial Unicode MS"/>
                <w:bCs/>
                <w:sz w:val="18"/>
                <w:szCs w:val="18"/>
                <w:lang w:val="tr-TR"/>
              </w:rPr>
              <w:t>ABD</w:t>
            </w:r>
          </w:p>
        </w:tc>
        <w:tc>
          <w:tcPr>
            <w:tcW w:w="1247" w:type="pct"/>
            <w:tcBorders>
              <w:top w:val="nil"/>
              <w:left w:val="nil"/>
              <w:bottom w:val="dotted" w:sz="4" w:space="0" w:color="auto"/>
              <w:right w:val="dotted" w:sz="4" w:space="0" w:color="auto"/>
            </w:tcBorders>
            <w:vAlign w:val="center"/>
          </w:tcPr>
          <w:p w14:paraId="3F401E18" w14:textId="329B5FCC" w:rsidR="008A2F2E" w:rsidRPr="001B1C3B" w:rsidRDefault="008A2F2E" w:rsidP="006731F3">
            <w:pPr>
              <w:ind w:right="62"/>
              <w:jc w:val="right"/>
              <w:rPr>
                <w:rFonts w:eastAsia="Arial Unicode MS"/>
                <w:bCs/>
                <w:sz w:val="18"/>
                <w:szCs w:val="18"/>
                <w:lang w:val="tr-TR"/>
              </w:rPr>
            </w:pPr>
            <w:r w:rsidRPr="001B1C3B">
              <w:rPr>
                <w:color w:val="000000"/>
                <w:sz w:val="18"/>
                <w:szCs w:val="18"/>
                <w:lang w:val="tr-TR"/>
              </w:rPr>
              <w:t>10,432,481</w:t>
            </w:r>
          </w:p>
        </w:tc>
        <w:tc>
          <w:tcPr>
            <w:tcW w:w="1134" w:type="pct"/>
            <w:tcBorders>
              <w:top w:val="nil"/>
              <w:left w:val="nil"/>
              <w:bottom w:val="dotted" w:sz="4" w:space="0" w:color="auto"/>
              <w:right w:val="dotted" w:sz="4" w:space="0" w:color="auto"/>
            </w:tcBorders>
            <w:tcMar>
              <w:top w:w="15" w:type="dxa"/>
              <w:left w:w="15" w:type="dxa"/>
              <w:bottom w:w="0" w:type="dxa"/>
              <w:right w:w="15" w:type="dxa"/>
            </w:tcMar>
            <w:vAlign w:val="center"/>
          </w:tcPr>
          <w:p w14:paraId="19CF54D0" w14:textId="3CEB7E1B" w:rsidR="008A2F2E" w:rsidRPr="001B1C3B" w:rsidRDefault="008A2F2E" w:rsidP="006731F3">
            <w:pPr>
              <w:ind w:right="62"/>
              <w:jc w:val="right"/>
              <w:rPr>
                <w:rFonts w:eastAsia="Arial Unicode MS"/>
                <w:bCs/>
                <w:sz w:val="18"/>
                <w:szCs w:val="18"/>
                <w:lang w:val="tr-TR"/>
              </w:rPr>
            </w:pPr>
            <w:r w:rsidRPr="001B1C3B">
              <w:rPr>
                <w:color w:val="000000"/>
                <w:sz w:val="18"/>
                <w:szCs w:val="18"/>
                <w:lang w:val="tr-TR"/>
              </w:rPr>
              <w:t>1,021</w:t>
            </w:r>
          </w:p>
        </w:tc>
        <w:tc>
          <w:tcPr>
            <w:tcW w:w="1020" w:type="pct"/>
            <w:tcBorders>
              <w:top w:val="nil"/>
              <w:left w:val="nil"/>
              <w:bottom w:val="dotted" w:sz="4" w:space="0" w:color="auto"/>
              <w:right w:val="single" w:sz="4" w:space="0" w:color="auto"/>
            </w:tcBorders>
            <w:tcMar>
              <w:top w:w="15" w:type="dxa"/>
              <w:left w:w="15" w:type="dxa"/>
              <w:bottom w:w="0" w:type="dxa"/>
              <w:right w:w="15" w:type="dxa"/>
            </w:tcMar>
            <w:vAlign w:val="center"/>
          </w:tcPr>
          <w:p w14:paraId="41F57E16" w14:textId="25B14B4A" w:rsidR="008A2F2E" w:rsidRPr="001B1C3B" w:rsidRDefault="008A2F2E" w:rsidP="006731F3">
            <w:pPr>
              <w:ind w:right="62"/>
              <w:jc w:val="right"/>
              <w:rPr>
                <w:rFonts w:eastAsia="Arial Unicode MS"/>
                <w:b/>
                <w:sz w:val="18"/>
                <w:szCs w:val="18"/>
                <w:lang w:val="tr-TR"/>
              </w:rPr>
            </w:pPr>
            <w:r w:rsidRPr="001B1C3B">
              <w:rPr>
                <w:color w:val="000000"/>
                <w:sz w:val="18"/>
                <w:szCs w:val="18"/>
                <w:lang w:val="tr-TR"/>
              </w:rPr>
              <w:t>10,433,502</w:t>
            </w:r>
          </w:p>
        </w:tc>
      </w:tr>
      <w:tr w:rsidR="008A2F2E" w:rsidRPr="001B1C3B" w14:paraId="3827C86A" w14:textId="77777777" w:rsidTr="004E0974">
        <w:trPr>
          <w:trHeight w:hRule="exact" w:val="278"/>
        </w:trPr>
        <w:tc>
          <w:tcPr>
            <w:tcW w:w="1599" w:type="pct"/>
            <w:tcBorders>
              <w:top w:val="dotted" w:sz="4" w:space="0" w:color="auto"/>
              <w:left w:val="single" w:sz="4" w:space="0" w:color="auto"/>
              <w:bottom w:val="dotted" w:sz="4" w:space="0" w:color="auto"/>
              <w:right w:val="dotted" w:sz="4" w:space="0" w:color="auto"/>
            </w:tcBorders>
            <w:tcMar>
              <w:top w:w="15" w:type="dxa"/>
              <w:left w:w="15" w:type="dxa"/>
              <w:bottom w:w="0" w:type="dxa"/>
              <w:right w:w="15" w:type="dxa"/>
            </w:tcMar>
          </w:tcPr>
          <w:p w14:paraId="615F0441" w14:textId="4F497BC2" w:rsidR="008A2F2E" w:rsidRPr="001B1C3B" w:rsidRDefault="008A2F2E" w:rsidP="00B20918">
            <w:pPr>
              <w:ind w:left="57"/>
              <w:rPr>
                <w:rFonts w:eastAsia="Arial Unicode MS"/>
                <w:bCs/>
                <w:sz w:val="18"/>
                <w:szCs w:val="18"/>
                <w:lang w:val="tr-TR"/>
              </w:rPr>
            </w:pPr>
            <w:r w:rsidRPr="001B1C3B">
              <w:rPr>
                <w:rFonts w:eastAsia="Arial Unicode MS"/>
                <w:bCs/>
                <w:sz w:val="18"/>
                <w:szCs w:val="18"/>
                <w:lang w:val="tr-TR"/>
              </w:rPr>
              <w:t>KKTC</w:t>
            </w:r>
          </w:p>
        </w:tc>
        <w:tc>
          <w:tcPr>
            <w:tcW w:w="1247" w:type="pct"/>
            <w:tcBorders>
              <w:top w:val="nil"/>
              <w:left w:val="nil"/>
              <w:bottom w:val="dotted" w:sz="4" w:space="0" w:color="auto"/>
              <w:right w:val="dotted" w:sz="4" w:space="0" w:color="auto"/>
            </w:tcBorders>
            <w:vAlign w:val="center"/>
          </w:tcPr>
          <w:p w14:paraId="15331400" w14:textId="6DCF0EC3" w:rsidR="008A2F2E" w:rsidRPr="001B1C3B" w:rsidRDefault="008A2F2E" w:rsidP="006731F3">
            <w:pPr>
              <w:ind w:right="62"/>
              <w:jc w:val="right"/>
              <w:rPr>
                <w:rFonts w:eastAsia="Arial Unicode MS"/>
                <w:bCs/>
                <w:sz w:val="18"/>
                <w:szCs w:val="18"/>
                <w:lang w:val="tr-TR"/>
              </w:rPr>
            </w:pPr>
            <w:r w:rsidRPr="001B1C3B">
              <w:rPr>
                <w:color w:val="000000"/>
                <w:sz w:val="18"/>
                <w:szCs w:val="18"/>
                <w:lang w:val="tr-TR"/>
              </w:rPr>
              <w:t>10,831,134</w:t>
            </w:r>
          </w:p>
        </w:tc>
        <w:tc>
          <w:tcPr>
            <w:tcW w:w="1134" w:type="pct"/>
            <w:tcBorders>
              <w:top w:val="nil"/>
              <w:left w:val="nil"/>
              <w:bottom w:val="dotted" w:sz="4" w:space="0" w:color="auto"/>
              <w:right w:val="dotted" w:sz="4" w:space="0" w:color="auto"/>
            </w:tcBorders>
            <w:tcMar>
              <w:top w:w="15" w:type="dxa"/>
              <w:left w:w="15" w:type="dxa"/>
              <w:bottom w:w="0" w:type="dxa"/>
              <w:right w:w="15" w:type="dxa"/>
            </w:tcMar>
            <w:vAlign w:val="center"/>
          </w:tcPr>
          <w:p w14:paraId="6392FB12" w14:textId="08FB584D" w:rsidR="008A2F2E" w:rsidRPr="001B1C3B" w:rsidRDefault="008A2F2E" w:rsidP="006731F3">
            <w:pPr>
              <w:keepNext/>
              <w:keepLines/>
              <w:spacing w:line="220" w:lineRule="atLeast"/>
              <w:ind w:right="57"/>
              <w:jc w:val="right"/>
              <w:rPr>
                <w:rFonts w:eastAsia="Arial Unicode MS"/>
                <w:bCs/>
                <w:sz w:val="18"/>
                <w:szCs w:val="18"/>
                <w:lang w:val="tr-TR"/>
              </w:rPr>
            </w:pPr>
            <w:r w:rsidRPr="001B1C3B">
              <w:rPr>
                <w:rFonts w:eastAsia="Arial Unicode MS"/>
                <w:bCs/>
                <w:sz w:val="18"/>
                <w:szCs w:val="18"/>
                <w:lang w:val="tr-TR"/>
              </w:rPr>
              <w:t>-</w:t>
            </w:r>
          </w:p>
        </w:tc>
        <w:tc>
          <w:tcPr>
            <w:tcW w:w="1020" w:type="pct"/>
            <w:tcBorders>
              <w:top w:val="nil"/>
              <w:left w:val="nil"/>
              <w:bottom w:val="dotted" w:sz="4" w:space="0" w:color="auto"/>
              <w:right w:val="single" w:sz="4" w:space="0" w:color="auto"/>
            </w:tcBorders>
            <w:tcMar>
              <w:top w:w="15" w:type="dxa"/>
              <w:left w:w="15" w:type="dxa"/>
              <w:bottom w:w="0" w:type="dxa"/>
              <w:right w:w="15" w:type="dxa"/>
            </w:tcMar>
            <w:vAlign w:val="center"/>
          </w:tcPr>
          <w:p w14:paraId="18B6CECA" w14:textId="57939E87" w:rsidR="008A2F2E" w:rsidRPr="001B1C3B" w:rsidRDefault="008A2F2E" w:rsidP="006731F3">
            <w:pPr>
              <w:ind w:right="62"/>
              <w:jc w:val="right"/>
              <w:rPr>
                <w:rFonts w:eastAsia="Arial Unicode MS"/>
                <w:b/>
                <w:sz w:val="18"/>
                <w:szCs w:val="18"/>
                <w:lang w:val="tr-TR"/>
              </w:rPr>
            </w:pPr>
            <w:r w:rsidRPr="001B1C3B">
              <w:rPr>
                <w:color w:val="000000"/>
                <w:sz w:val="18"/>
                <w:szCs w:val="18"/>
                <w:lang w:val="tr-TR"/>
              </w:rPr>
              <w:t>10,831,134</w:t>
            </w:r>
          </w:p>
        </w:tc>
      </w:tr>
      <w:tr w:rsidR="008A2F2E" w:rsidRPr="001B1C3B" w14:paraId="394D8CB9" w14:textId="77777777" w:rsidTr="004E0974">
        <w:trPr>
          <w:trHeight w:val="278"/>
        </w:trPr>
        <w:tc>
          <w:tcPr>
            <w:tcW w:w="1599" w:type="pct"/>
            <w:tcBorders>
              <w:top w:val="dotted" w:sz="4" w:space="0" w:color="auto"/>
              <w:left w:val="single" w:sz="4" w:space="0" w:color="auto"/>
              <w:bottom w:val="dotted" w:sz="4" w:space="0" w:color="auto"/>
              <w:right w:val="dotted" w:sz="4" w:space="0" w:color="auto"/>
            </w:tcBorders>
          </w:tcPr>
          <w:p w14:paraId="69406AB7" w14:textId="769772B5" w:rsidR="008A2F2E" w:rsidRPr="001B1C3B" w:rsidRDefault="008A2F2E" w:rsidP="00B20918">
            <w:pPr>
              <w:ind w:left="57"/>
              <w:rPr>
                <w:rFonts w:eastAsia="Arial Unicode MS"/>
                <w:bCs/>
                <w:sz w:val="18"/>
                <w:szCs w:val="18"/>
                <w:lang w:val="tr-TR"/>
              </w:rPr>
            </w:pPr>
            <w:r w:rsidRPr="001B1C3B">
              <w:rPr>
                <w:rFonts w:eastAsia="Arial Unicode MS"/>
                <w:bCs/>
                <w:sz w:val="18"/>
                <w:szCs w:val="18"/>
                <w:lang w:val="tr-TR"/>
              </w:rPr>
              <w:t>Fransa</w:t>
            </w:r>
          </w:p>
        </w:tc>
        <w:tc>
          <w:tcPr>
            <w:tcW w:w="1247" w:type="pct"/>
            <w:tcBorders>
              <w:top w:val="nil"/>
              <w:left w:val="nil"/>
              <w:bottom w:val="dotted" w:sz="4" w:space="0" w:color="auto"/>
              <w:right w:val="dotted" w:sz="4" w:space="0" w:color="auto"/>
            </w:tcBorders>
            <w:vAlign w:val="center"/>
          </w:tcPr>
          <w:p w14:paraId="674AD102" w14:textId="03F690E4" w:rsidR="008A2F2E" w:rsidRPr="001B1C3B" w:rsidRDefault="008A2F2E" w:rsidP="006731F3">
            <w:pPr>
              <w:ind w:right="62"/>
              <w:jc w:val="right"/>
              <w:rPr>
                <w:rFonts w:eastAsia="Arial Unicode MS"/>
                <w:bCs/>
                <w:sz w:val="18"/>
                <w:szCs w:val="18"/>
                <w:lang w:val="tr-TR"/>
              </w:rPr>
            </w:pPr>
            <w:r w:rsidRPr="001B1C3B">
              <w:rPr>
                <w:color w:val="000000"/>
                <w:sz w:val="18"/>
                <w:szCs w:val="18"/>
                <w:lang w:val="tr-TR"/>
              </w:rPr>
              <w:t>6,587,806</w:t>
            </w:r>
          </w:p>
        </w:tc>
        <w:tc>
          <w:tcPr>
            <w:tcW w:w="1134" w:type="pct"/>
            <w:tcBorders>
              <w:top w:val="nil"/>
              <w:left w:val="nil"/>
              <w:bottom w:val="dotted" w:sz="4" w:space="0" w:color="auto"/>
              <w:right w:val="dotted" w:sz="4" w:space="0" w:color="auto"/>
            </w:tcBorders>
            <w:vAlign w:val="center"/>
          </w:tcPr>
          <w:p w14:paraId="3C413476" w14:textId="544CABCA" w:rsidR="008A2F2E" w:rsidRPr="001B1C3B" w:rsidRDefault="008A2F2E" w:rsidP="006731F3">
            <w:pPr>
              <w:ind w:right="62"/>
              <w:jc w:val="right"/>
              <w:rPr>
                <w:rFonts w:eastAsia="Arial Unicode MS"/>
                <w:bCs/>
                <w:sz w:val="18"/>
                <w:szCs w:val="18"/>
                <w:lang w:val="tr-TR"/>
              </w:rPr>
            </w:pPr>
            <w:r w:rsidRPr="001B1C3B">
              <w:rPr>
                <w:rFonts w:eastAsia="Arial Unicode MS"/>
                <w:bCs/>
                <w:sz w:val="18"/>
                <w:szCs w:val="18"/>
                <w:lang w:val="tr-TR"/>
              </w:rPr>
              <w:t>-</w:t>
            </w:r>
          </w:p>
        </w:tc>
        <w:tc>
          <w:tcPr>
            <w:tcW w:w="1020" w:type="pct"/>
            <w:tcBorders>
              <w:top w:val="nil"/>
              <w:left w:val="nil"/>
              <w:bottom w:val="dotted" w:sz="4" w:space="0" w:color="auto"/>
              <w:right w:val="single" w:sz="4" w:space="0" w:color="auto"/>
            </w:tcBorders>
            <w:vAlign w:val="center"/>
          </w:tcPr>
          <w:p w14:paraId="2C865A93" w14:textId="54B77ADD" w:rsidR="008A2F2E" w:rsidRPr="001B1C3B" w:rsidRDefault="008A2F2E" w:rsidP="006731F3">
            <w:pPr>
              <w:ind w:right="62"/>
              <w:jc w:val="right"/>
              <w:rPr>
                <w:rFonts w:eastAsia="Arial Unicode MS"/>
                <w:b/>
                <w:sz w:val="18"/>
                <w:szCs w:val="18"/>
                <w:lang w:val="tr-TR"/>
              </w:rPr>
            </w:pPr>
            <w:r w:rsidRPr="001B1C3B">
              <w:rPr>
                <w:color w:val="000000"/>
                <w:sz w:val="18"/>
                <w:szCs w:val="18"/>
                <w:lang w:val="tr-TR"/>
              </w:rPr>
              <w:t>6,587,806</w:t>
            </w:r>
          </w:p>
        </w:tc>
      </w:tr>
      <w:tr w:rsidR="008A2F2E" w:rsidRPr="001B1C3B" w14:paraId="763EE452" w14:textId="77777777" w:rsidTr="004E0974">
        <w:trPr>
          <w:trHeight w:val="278"/>
        </w:trPr>
        <w:tc>
          <w:tcPr>
            <w:tcW w:w="1599" w:type="pct"/>
            <w:tcBorders>
              <w:top w:val="dotted" w:sz="4" w:space="0" w:color="auto"/>
              <w:left w:val="single" w:sz="4" w:space="0" w:color="auto"/>
              <w:bottom w:val="dotted" w:sz="4" w:space="0" w:color="auto"/>
              <w:right w:val="dotted" w:sz="4" w:space="0" w:color="auto"/>
            </w:tcBorders>
          </w:tcPr>
          <w:p w14:paraId="6F1C6E72" w14:textId="682C2544" w:rsidR="008A2F2E" w:rsidRPr="001B1C3B" w:rsidRDefault="008A2F2E" w:rsidP="00B20918">
            <w:pPr>
              <w:ind w:left="57"/>
              <w:rPr>
                <w:rFonts w:eastAsia="Arial Unicode MS"/>
                <w:bCs/>
                <w:sz w:val="18"/>
                <w:szCs w:val="18"/>
                <w:lang w:val="tr-TR"/>
              </w:rPr>
            </w:pPr>
            <w:r w:rsidRPr="001B1C3B">
              <w:rPr>
                <w:rFonts w:eastAsia="Arial Unicode MS"/>
                <w:bCs/>
                <w:sz w:val="18"/>
                <w:szCs w:val="18"/>
                <w:lang w:val="tr-TR"/>
              </w:rPr>
              <w:t>Diğer</w:t>
            </w:r>
          </w:p>
        </w:tc>
        <w:tc>
          <w:tcPr>
            <w:tcW w:w="1247" w:type="pct"/>
            <w:tcBorders>
              <w:top w:val="nil"/>
              <w:left w:val="nil"/>
              <w:bottom w:val="dotted" w:sz="4" w:space="0" w:color="auto"/>
              <w:right w:val="dotted" w:sz="4" w:space="0" w:color="auto"/>
            </w:tcBorders>
            <w:vAlign w:val="center"/>
          </w:tcPr>
          <w:p w14:paraId="30C5F211" w14:textId="506454E1" w:rsidR="008A2F2E" w:rsidRPr="001B1C3B" w:rsidRDefault="008A2F2E" w:rsidP="006731F3">
            <w:pPr>
              <w:ind w:right="62"/>
              <w:jc w:val="right"/>
              <w:rPr>
                <w:rFonts w:eastAsia="Arial Unicode MS"/>
                <w:bCs/>
                <w:sz w:val="18"/>
                <w:szCs w:val="18"/>
                <w:lang w:val="tr-TR"/>
              </w:rPr>
            </w:pPr>
            <w:r w:rsidRPr="001B1C3B">
              <w:rPr>
                <w:color w:val="000000"/>
                <w:sz w:val="18"/>
                <w:szCs w:val="18"/>
                <w:lang w:val="tr-TR"/>
              </w:rPr>
              <w:t>47,195,482</w:t>
            </w:r>
          </w:p>
        </w:tc>
        <w:tc>
          <w:tcPr>
            <w:tcW w:w="1134" w:type="pct"/>
            <w:tcBorders>
              <w:top w:val="nil"/>
              <w:left w:val="nil"/>
              <w:bottom w:val="dotted" w:sz="4" w:space="0" w:color="auto"/>
              <w:right w:val="dotted" w:sz="4" w:space="0" w:color="auto"/>
            </w:tcBorders>
            <w:vAlign w:val="center"/>
          </w:tcPr>
          <w:p w14:paraId="34E44A52" w14:textId="3FF370BC" w:rsidR="008A2F2E" w:rsidRPr="001B1C3B" w:rsidRDefault="008A2F2E" w:rsidP="006731F3">
            <w:pPr>
              <w:ind w:right="62"/>
              <w:jc w:val="right"/>
              <w:rPr>
                <w:rFonts w:eastAsia="Arial Unicode MS"/>
                <w:bCs/>
                <w:sz w:val="18"/>
                <w:szCs w:val="18"/>
                <w:lang w:val="tr-TR"/>
              </w:rPr>
            </w:pPr>
            <w:r w:rsidRPr="001B1C3B">
              <w:rPr>
                <w:color w:val="000000"/>
                <w:sz w:val="18"/>
                <w:szCs w:val="18"/>
                <w:lang w:val="tr-TR"/>
              </w:rPr>
              <w:t>6,282</w:t>
            </w:r>
          </w:p>
        </w:tc>
        <w:tc>
          <w:tcPr>
            <w:tcW w:w="1020" w:type="pct"/>
            <w:tcBorders>
              <w:top w:val="nil"/>
              <w:left w:val="nil"/>
              <w:bottom w:val="dotted" w:sz="4" w:space="0" w:color="auto"/>
              <w:right w:val="single" w:sz="4" w:space="0" w:color="auto"/>
            </w:tcBorders>
            <w:vAlign w:val="center"/>
          </w:tcPr>
          <w:p w14:paraId="350404F4" w14:textId="0CF2CDF2" w:rsidR="008A2F2E" w:rsidRPr="001B1C3B" w:rsidRDefault="008A2F2E" w:rsidP="006731F3">
            <w:pPr>
              <w:ind w:right="62"/>
              <w:jc w:val="right"/>
              <w:rPr>
                <w:rFonts w:eastAsia="Arial Unicode MS"/>
                <w:b/>
                <w:sz w:val="18"/>
                <w:szCs w:val="18"/>
                <w:lang w:val="tr-TR"/>
              </w:rPr>
            </w:pPr>
            <w:r w:rsidRPr="001B1C3B">
              <w:rPr>
                <w:color w:val="000000"/>
                <w:sz w:val="18"/>
                <w:szCs w:val="18"/>
                <w:lang w:val="tr-TR"/>
              </w:rPr>
              <w:t>47,201,764</w:t>
            </w:r>
          </w:p>
        </w:tc>
      </w:tr>
      <w:tr w:rsidR="00583907" w:rsidRPr="001B1C3B" w14:paraId="02B4A395" w14:textId="77777777" w:rsidTr="004E0974">
        <w:trPr>
          <w:trHeight w:val="278"/>
        </w:trPr>
        <w:tc>
          <w:tcPr>
            <w:tcW w:w="1599" w:type="pct"/>
            <w:tcBorders>
              <w:top w:val="dotted" w:sz="4" w:space="0" w:color="auto"/>
              <w:left w:val="single" w:sz="4" w:space="0" w:color="auto"/>
              <w:bottom w:val="single" w:sz="4" w:space="0" w:color="auto"/>
              <w:right w:val="dotted" w:sz="4" w:space="0" w:color="auto"/>
            </w:tcBorders>
          </w:tcPr>
          <w:p w14:paraId="65CA1C44" w14:textId="60BEB290" w:rsidR="00583907" w:rsidRPr="001B1C3B" w:rsidRDefault="00583907" w:rsidP="00B20918">
            <w:pPr>
              <w:ind w:left="57"/>
              <w:rPr>
                <w:rFonts w:eastAsia="Arial Unicode MS"/>
                <w:b/>
                <w:sz w:val="18"/>
                <w:szCs w:val="18"/>
                <w:lang w:val="tr-TR"/>
              </w:rPr>
            </w:pPr>
            <w:r w:rsidRPr="001B1C3B">
              <w:rPr>
                <w:rFonts w:eastAsia="Arial Unicode MS"/>
                <w:b/>
                <w:sz w:val="18"/>
                <w:szCs w:val="18"/>
                <w:lang w:val="tr-TR"/>
              </w:rPr>
              <w:t>Toplam</w:t>
            </w:r>
          </w:p>
        </w:tc>
        <w:tc>
          <w:tcPr>
            <w:tcW w:w="1247" w:type="pct"/>
            <w:tcBorders>
              <w:top w:val="nil"/>
              <w:left w:val="nil"/>
              <w:bottom w:val="single" w:sz="4" w:space="0" w:color="auto"/>
              <w:right w:val="dotted" w:sz="4" w:space="0" w:color="auto"/>
            </w:tcBorders>
            <w:vAlign w:val="center"/>
          </w:tcPr>
          <w:p w14:paraId="15AB4DEC" w14:textId="78FC45AA" w:rsidR="00583907" w:rsidRPr="001B1C3B" w:rsidRDefault="00583907" w:rsidP="006731F3">
            <w:pPr>
              <w:ind w:right="62"/>
              <w:jc w:val="right"/>
              <w:rPr>
                <w:rFonts w:eastAsia="Arial Unicode MS"/>
                <w:b/>
                <w:sz w:val="18"/>
                <w:szCs w:val="18"/>
                <w:lang w:val="tr-TR"/>
              </w:rPr>
            </w:pPr>
            <w:r w:rsidRPr="001B1C3B">
              <w:rPr>
                <w:b/>
                <w:bCs/>
                <w:color w:val="000000"/>
                <w:sz w:val="18"/>
                <w:szCs w:val="18"/>
                <w:lang w:val="tr-TR"/>
              </w:rPr>
              <w:t>2,322,168,565</w:t>
            </w:r>
          </w:p>
        </w:tc>
        <w:tc>
          <w:tcPr>
            <w:tcW w:w="1134" w:type="pct"/>
            <w:tcBorders>
              <w:top w:val="nil"/>
              <w:left w:val="nil"/>
              <w:bottom w:val="single" w:sz="4" w:space="0" w:color="auto"/>
              <w:right w:val="dotted" w:sz="4" w:space="0" w:color="auto"/>
            </w:tcBorders>
            <w:vAlign w:val="center"/>
          </w:tcPr>
          <w:p w14:paraId="67D91BD1" w14:textId="7F8746CB" w:rsidR="00583907" w:rsidRPr="001B1C3B" w:rsidRDefault="00583907" w:rsidP="006731F3">
            <w:pPr>
              <w:ind w:right="62"/>
              <w:jc w:val="right"/>
              <w:rPr>
                <w:rFonts w:eastAsia="Arial Unicode MS"/>
                <w:b/>
                <w:sz w:val="18"/>
                <w:szCs w:val="18"/>
                <w:lang w:val="tr-TR"/>
              </w:rPr>
            </w:pPr>
            <w:r w:rsidRPr="001B1C3B">
              <w:rPr>
                <w:b/>
                <w:bCs/>
                <w:color w:val="000000"/>
                <w:sz w:val="18"/>
                <w:szCs w:val="18"/>
                <w:lang w:val="tr-TR"/>
              </w:rPr>
              <w:t>2,803,69</w:t>
            </w:r>
            <w:r w:rsidR="00B70199">
              <w:rPr>
                <w:b/>
                <w:bCs/>
                <w:color w:val="000000"/>
                <w:sz w:val="18"/>
                <w:szCs w:val="18"/>
                <w:lang w:val="tr-TR"/>
              </w:rPr>
              <w:t>2</w:t>
            </w:r>
          </w:p>
        </w:tc>
        <w:tc>
          <w:tcPr>
            <w:tcW w:w="1020" w:type="pct"/>
            <w:tcBorders>
              <w:top w:val="nil"/>
              <w:left w:val="nil"/>
              <w:bottom w:val="single" w:sz="4" w:space="0" w:color="auto"/>
              <w:right w:val="single" w:sz="4" w:space="0" w:color="auto"/>
            </w:tcBorders>
            <w:vAlign w:val="center"/>
          </w:tcPr>
          <w:p w14:paraId="0F0D0CE7" w14:textId="333E3E0D" w:rsidR="00583907" w:rsidRPr="001B1C3B" w:rsidRDefault="00583907" w:rsidP="006731F3">
            <w:pPr>
              <w:ind w:right="62"/>
              <w:jc w:val="right"/>
              <w:rPr>
                <w:rFonts w:eastAsia="Arial Unicode MS"/>
                <w:b/>
                <w:sz w:val="18"/>
                <w:szCs w:val="18"/>
                <w:lang w:val="tr-TR"/>
              </w:rPr>
            </w:pPr>
            <w:r w:rsidRPr="001B1C3B">
              <w:rPr>
                <w:b/>
                <w:bCs/>
                <w:color w:val="000000"/>
                <w:sz w:val="18"/>
                <w:szCs w:val="18"/>
                <w:lang w:val="tr-TR"/>
              </w:rPr>
              <w:t>2,324,972,25</w:t>
            </w:r>
            <w:r w:rsidR="004E5A9A">
              <w:rPr>
                <w:b/>
                <w:bCs/>
                <w:color w:val="000000"/>
                <w:sz w:val="18"/>
                <w:szCs w:val="18"/>
                <w:lang w:val="tr-TR"/>
              </w:rPr>
              <w:t>7</w:t>
            </w:r>
          </w:p>
        </w:tc>
      </w:tr>
    </w:tbl>
    <w:p w14:paraId="66F43E4E" w14:textId="77777777" w:rsidR="002575AD" w:rsidRPr="001B1C3B" w:rsidRDefault="002575AD" w:rsidP="002575AD">
      <w:pPr>
        <w:rPr>
          <w:lang w:val="tr-TR"/>
        </w:rPr>
      </w:pPr>
    </w:p>
    <w:tbl>
      <w:tblPr>
        <w:tblW w:w="5000" w:type="pct"/>
        <w:tblCellMar>
          <w:left w:w="0" w:type="dxa"/>
          <w:right w:w="0" w:type="dxa"/>
        </w:tblCellMar>
        <w:tblLook w:val="0000" w:firstRow="0" w:lastRow="0" w:firstColumn="0" w:lastColumn="0" w:noHBand="0" w:noVBand="0"/>
      </w:tblPr>
      <w:tblGrid>
        <w:gridCol w:w="2944"/>
        <w:gridCol w:w="2295"/>
        <w:gridCol w:w="2087"/>
        <w:gridCol w:w="1878"/>
      </w:tblGrid>
      <w:tr w:rsidR="002575AD" w:rsidRPr="001B1C3B" w14:paraId="488A60DE" w14:textId="77777777" w:rsidTr="00B12012">
        <w:trPr>
          <w:trHeight w:val="423"/>
        </w:trPr>
        <w:tc>
          <w:tcPr>
            <w:tcW w:w="1599" w:type="pct"/>
            <w:tcBorders>
              <w:top w:val="single" w:sz="4" w:space="0" w:color="auto"/>
              <w:left w:val="single" w:sz="4" w:space="0" w:color="auto"/>
              <w:bottom w:val="dotted" w:sz="4" w:space="0" w:color="auto"/>
              <w:right w:val="dotted" w:sz="4" w:space="0" w:color="auto"/>
            </w:tcBorders>
            <w:tcMar>
              <w:top w:w="15" w:type="dxa"/>
              <w:left w:w="15" w:type="dxa"/>
              <w:bottom w:w="0" w:type="dxa"/>
              <w:right w:w="15" w:type="dxa"/>
            </w:tcMar>
            <w:vAlign w:val="center"/>
          </w:tcPr>
          <w:p w14:paraId="43071280" w14:textId="77777777" w:rsidR="002575AD" w:rsidRPr="001B1C3B" w:rsidRDefault="002575AD" w:rsidP="00B20918">
            <w:pPr>
              <w:keepNext/>
              <w:keepLines/>
              <w:spacing w:after="120"/>
              <w:ind w:left="57"/>
              <w:rPr>
                <w:rFonts w:eastAsia="Arial Unicode MS"/>
                <w:b/>
                <w:sz w:val="18"/>
                <w:szCs w:val="18"/>
                <w:lang w:val="tr-TR"/>
              </w:rPr>
            </w:pPr>
            <w:r w:rsidRPr="001B1C3B">
              <w:rPr>
                <w:rFonts w:eastAsia="Arial Unicode MS"/>
                <w:b/>
                <w:i/>
                <w:sz w:val="18"/>
                <w:szCs w:val="18"/>
                <w:lang w:val="tr-TR"/>
              </w:rPr>
              <w:t>Önceki Dönem</w:t>
            </w:r>
            <w:r w:rsidRPr="001B1C3B">
              <w:rPr>
                <w:rFonts w:eastAsia="Arial Unicode MS"/>
                <w:b/>
                <w:sz w:val="18"/>
                <w:szCs w:val="18"/>
                <w:lang w:val="tr-TR"/>
              </w:rPr>
              <w:t xml:space="preserve"> </w:t>
            </w:r>
          </w:p>
          <w:p w14:paraId="015D9304" w14:textId="77777777" w:rsidR="002575AD" w:rsidRPr="001B1C3B" w:rsidRDefault="002575AD" w:rsidP="00B20918">
            <w:pPr>
              <w:keepNext/>
              <w:keepLines/>
              <w:ind w:left="57"/>
              <w:rPr>
                <w:rFonts w:eastAsia="Arial Unicode MS"/>
                <w:b/>
                <w:sz w:val="18"/>
                <w:szCs w:val="18"/>
                <w:lang w:val="tr-TR"/>
              </w:rPr>
            </w:pPr>
            <w:r w:rsidRPr="001B1C3B">
              <w:rPr>
                <w:rFonts w:eastAsia="Arial Unicode MS"/>
                <w:b/>
                <w:sz w:val="18"/>
                <w:szCs w:val="18"/>
                <w:lang w:val="tr-TR"/>
              </w:rPr>
              <w:t>Ülke</w:t>
            </w:r>
          </w:p>
          <w:p w14:paraId="7DDDC41C" w14:textId="77777777" w:rsidR="002575AD" w:rsidRPr="001B1C3B" w:rsidRDefault="002575AD" w:rsidP="00B20918">
            <w:pPr>
              <w:keepNext/>
              <w:keepLines/>
              <w:ind w:left="57"/>
              <w:rPr>
                <w:rFonts w:eastAsia="Arial Unicode MS"/>
                <w:b/>
                <w:i/>
                <w:sz w:val="18"/>
                <w:szCs w:val="18"/>
                <w:lang w:val="tr-TR"/>
              </w:rPr>
            </w:pPr>
          </w:p>
        </w:tc>
        <w:tc>
          <w:tcPr>
            <w:tcW w:w="1247" w:type="pct"/>
            <w:tcBorders>
              <w:top w:val="single" w:sz="4" w:space="0" w:color="auto"/>
              <w:left w:val="nil"/>
              <w:bottom w:val="dotted" w:sz="4" w:space="0" w:color="auto"/>
              <w:right w:val="dotted" w:sz="4" w:space="0" w:color="auto"/>
            </w:tcBorders>
            <w:vAlign w:val="center"/>
          </w:tcPr>
          <w:p w14:paraId="3FB96733" w14:textId="77777777" w:rsidR="002575AD" w:rsidRPr="001B1C3B" w:rsidRDefault="002575AD" w:rsidP="00B12012">
            <w:pPr>
              <w:keepNext/>
              <w:keepLines/>
              <w:jc w:val="center"/>
              <w:rPr>
                <w:rFonts w:eastAsia="Arial Unicode MS"/>
                <w:b/>
                <w:sz w:val="18"/>
                <w:szCs w:val="18"/>
                <w:lang w:val="tr-TR"/>
              </w:rPr>
            </w:pPr>
            <w:r w:rsidRPr="001B1C3B">
              <w:rPr>
                <w:rFonts w:eastAsia="Arial Unicode MS"/>
                <w:b/>
                <w:sz w:val="18"/>
                <w:szCs w:val="18"/>
                <w:lang w:val="tr-TR"/>
              </w:rPr>
              <w:t>Bankacılık Hesaplarındaki Özel Sektör Kredileri için Hesaplanan RAV</w:t>
            </w:r>
          </w:p>
        </w:tc>
        <w:tc>
          <w:tcPr>
            <w:tcW w:w="1134" w:type="pct"/>
            <w:tcBorders>
              <w:top w:val="single" w:sz="4" w:space="0" w:color="auto"/>
              <w:left w:val="dotted" w:sz="4" w:space="0" w:color="auto"/>
              <w:bottom w:val="dotted" w:sz="4" w:space="0" w:color="auto"/>
              <w:right w:val="dotted" w:sz="4" w:space="0" w:color="auto"/>
            </w:tcBorders>
            <w:tcMar>
              <w:top w:w="15" w:type="dxa"/>
              <w:left w:w="15" w:type="dxa"/>
              <w:bottom w:w="0" w:type="dxa"/>
              <w:right w:w="15" w:type="dxa"/>
            </w:tcMar>
            <w:vAlign w:val="center"/>
          </w:tcPr>
          <w:p w14:paraId="46B8ECAA" w14:textId="77777777" w:rsidR="002575AD" w:rsidRPr="001B1C3B" w:rsidRDefault="002575AD" w:rsidP="00B12012">
            <w:pPr>
              <w:keepNext/>
              <w:keepLines/>
              <w:jc w:val="center"/>
              <w:rPr>
                <w:rFonts w:eastAsia="Arial Unicode MS"/>
                <w:b/>
                <w:sz w:val="18"/>
                <w:szCs w:val="18"/>
                <w:lang w:val="tr-TR"/>
              </w:rPr>
            </w:pPr>
            <w:r w:rsidRPr="001B1C3B">
              <w:rPr>
                <w:rFonts w:eastAsia="Arial Unicode MS"/>
                <w:b/>
                <w:sz w:val="18"/>
                <w:szCs w:val="18"/>
                <w:lang w:val="tr-TR"/>
              </w:rPr>
              <w:t>Alım Satım Hesapları Kapsamında Hazırlanan RAV</w:t>
            </w:r>
          </w:p>
        </w:tc>
        <w:tc>
          <w:tcPr>
            <w:tcW w:w="1020" w:type="pct"/>
            <w:tcBorders>
              <w:top w:val="single" w:sz="4" w:space="0" w:color="auto"/>
              <w:left w:val="nil"/>
              <w:right w:val="single" w:sz="4" w:space="0" w:color="auto"/>
            </w:tcBorders>
            <w:tcMar>
              <w:top w:w="15" w:type="dxa"/>
              <w:left w:w="15" w:type="dxa"/>
              <w:bottom w:w="0" w:type="dxa"/>
              <w:right w:w="15" w:type="dxa"/>
            </w:tcMar>
            <w:vAlign w:val="center"/>
          </w:tcPr>
          <w:p w14:paraId="3F5C0721" w14:textId="77777777" w:rsidR="002575AD" w:rsidRPr="001B1C3B" w:rsidRDefault="002575AD" w:rsidP="00B12012">
            <w:pPr>
              <w:keepNext/>
              <w:keepLines/>
              <w:jc w:val="center"/>
              <w:rPr>
                <w:rFonts w:eastAsia="Arial Unicode MS"/>
                <w:b/>
                <w:sz w:val="18"/>
                <w:szCs w:val="18"/>
                <w:lang w:val="tr-TR"/>
              </w:rPr>
            </w:pPr>
            <w:r w:rsidRPr="001B1C3B">
              <w:rPr>
                <w:rFonts w:eastAsia="Arial Unicode MS"/>
                <w:b/>
                <w:sz w:val="18"/>
                <w:szCs w:val="18"/>
                <w:lang w:val="tr-TR"/>
              </w:rPr>
              <w:t>Toplam</w:t>
            </w:r>
          </w:p>
        </w:tc>
      </w:tr>
      <w:tr w:rsidR="00D96819" w:rsidRPr="001B1C3B" w14:paraId="491776A0" w14:textId="77777777" w:rsidTr="006731F3">
        <w:trPr>
          <w:trHeight w:hRule="exact" w:val="282"/>
        </w:trPr>
        <w:tc>
          <w:tcPr>
            <w:tcW w:w="1599" w:type="pct"/>
            <w:tcBorders>
              <w:top w:val="dotted" w:sz="4" w:space="0" w:color="auto"/>
              <w:left w:val="single" w:sz="4" w:space="0" w:color="auto"/>
              <w:bottom w:val="dotted" w:sz="4" w:space="0" w:color="auto"/>
              <w:right w:val="dotted" w:sz="4" w:space="0" w:color="auto"/>
            </w:tcBorders>
            <w:tcMar>
              <w:top w:w="15" w:type="dxa"/>
              <w:left w:w="15" w:type="dxa"/>
              <w:bottom w:w="0" w:type="dxa"/>
              <w:right w:w="15" w:type="dxa"/>
            </w:tcMar>
            <w:vAlign w:val="center"/>
          </w:tcPr>
          <w:p w14:paraId="7FB3035B" w14:textId="71208B85" w:rsidR="00D96819" w:rsidRPr="001B1C3B" w:rsidRDefault="00D96819" w:rsidP="00B20918">
            <w:pPr>
              <w:ind w:left="57"/>
              <w:rPr>
                <w:rFonts w:eastAsia="Arial Unicode MS"/>
                <w:bCs/>
                <w:sz w:val="18"/>
                <w:szCs w:val="18"/>
                <w:lang w:val="tr-TR"/>
              </w:rPr>
            </w:pPr>
            <w:r w:rsidRPr="001B1C3B">
              <w:rPr>
                <w:rFonts w:eastAsia="Arial Unicode MS"/>
                <w:bCs/>
                <w:sz w:val="18"/>
                <w:szCs w:val="18"/>
                <w:lang w:val="tr-TR"/>
              </w:rPr>
              <w:t>Türkiye</w:t>
            </w:r>
          </w:p>
        </w:tc>
        <w:tc>
          <w:tcPr>
            <w:tcW w:w="1247" w:type="pct"/>
            <w:tcBorders>
              <w:top w:val="dotted" w:sz="4" w:space="0" w:color="auto"/>
              <w:left w:val="nil"/>
              <w:bottom w:val="dotted" w:sz="4" w:space="0" w:color="auto"/>
              <w:right w:val="dotted" w:sz="4" w:space="0" w:color="auto"/>
            </w:tcBorders>
            <w:vAlign w:val="center"/>
          </w:tcPr>
          <w:p w14:paraId="1194AAAE" w14:textId="631F4C88" w:rsidR="00D96819" w:rsidRPr="001B1C3B" w:rsidRDefault="00D96819" w:rsidP="006731F3">
            <w:pPr>
              <w:ind w:right="62"/>
              <w:jc w:val="right"/>
              <w:rPr>
                <w:rFonts w:eastAsia="Arial Unicode MS"/>
                <w:bCs/>
                <w:sz w:val="18"/>
                <w:szCs w:val="18"/>
                <w:lang w:val="tr-TR"/>
              </w:rPr>
            </w:pPr>
            <w:r w:rsidRPr="001B1C3B">
              <w:rPr>
                <w:rFonts w:eastAsia="Arial Unicode MS"/>
                <w:bCs/>
                <w:sz w:val="18"/>
                <w:szCs w:val="18"/>
                <w:lang w:val="tr-TR"/>
              </w:rPr>
              <w:t>1,437,069,178</w:t>
            </w:r>
          </w:p>
        </w:tc>
        <w:tc>
          <w:tcPr>
            <w:tcW w:w="1134" w:type="pct"/>
            <w:tcBorders>
              <w:top w:val="dotted" w:sz="4" w:space="0" w:color="auto"/>
              <w:left w:val="dotted" w:sz="4" w:space="0" w:color="auto"/>
              <w:bottom w:val="dotted" w:sz="4" w:space="0" w:color="auto"/>
              <w:right w:val="dotted" w:sz="4" w:space="0" w:color="auto"/>
            </w:tcBorders>
            <w:tcMar>
              <w:top w:w="15" w:type="dxa"/>
              <w:left w:w="15" w:type="dxa"/>
              <w:bottom w:w="0" w:type="dxa"/>
              <w:right w:w="15" w:type="dxa"/>
            </w:tcMar>
            <w:vAlign w:val="center"/>
          </w:tcPr>
          <w:p w14:paraId="0F6488FD" w14:textId="0CE90064" w:rsidR="00D96819" w:rsidRPr="001B1C3B" w:rsidRDefault="00D96819" w:rsidP="006731F3">
            <w:pPr>
              <w:ind w:right="62"/>
              <w:jc w:val="right"/>
              <w:rPr>
                <w:rFonts w:eastAsia="Arial Unicode MS"/>
                <w:bCs/>
                <w:sz w:val="18"/>
                <w:szCs w:val="18"/>
                <w:lang w:val="tr-TR"/>
              </w:rPr>
            </w:pPr>
            <w:r w:rsidRPr="001B1C3B">
              <w:rPr>
                <w:rFonts w:eastAsia="Arial Unicode MS"/>
                <w:bCs/>
                <w:sz w:val="18"/>
                <w:szCs w:val="18"/>
                <w:lang w:val="tr-TR"/>
              </w:rPr>
              <w:t>2,253,582</w:t>
            </w:r>
          </w:p>
        </w:tc>
        <w:tc>
          <w:tcPr>
            <w:tcW w:w="1020" w:type="pct"/>
            <w:tcBorders>
              <w:top w:val="dotted" w:sz="4" w:space="0" w:color="auto"/>
              <w:left w:val="nil"/>
              <w:bottom w:val="dotted" w:sz="4" w:space="0" w:color="auto"/>
              <w:right w:val="single" w:sz="4" w:space="0" w:color="auto"/>
            </w:tcBorders>
            <w:tcMar>
              <w:top w:w="15" w:type="dxa"/>
              <w:left w:w="15" w:type="dxa"/>
              <w:bottom w:w="0" w:type="dxa"/>
              <w:right w:w="15" w:type="dxa"/>
            </w:tcMar>
            <w:vAlign w:val="center"/>
          </w:tcPr>
          <w:p w14:paraId="1EE81918" w14:textId="392AD7BD" w:rsidR="00D96819" w:rsidRPr="001B1C3B" w:rsidRDefault="00D96819" w:rsidP="006731F3">
            <w:pPr>
              <w:spacing w:line="276" w:lineRule="auto"/>
              <w:ind w:right="62"/>
              <w:jc w:val="right"/>
              <w:rPr>
                <w:rFonts w:eastAsia="Arial Unicode MS"/>
                <w:sz w:val="18"/>
                <w:szCs w:val="18"/>
                <w:lang w:val="tr-TR"/>
              </w:rPr>
            </w:pPr>
            <w:r w:rsidRPr="001B1C3B">
              <w:rPr>
                <w:rFonts w:eastAsia="Arial Unicode MS"/>
                <w:sz w:val="18"/>
                <w:szCs w:val="18"/>
                <w:lang w:val="tr-TR"/>
              </w:rPr>
              <w:t>1,439,322,760</w:t>
            </w:r>
          </w:p>
        </w:tc>
      </w:tr>
      <w:tr w:rsidR="00D96819" w:rsidRPr="001B1C3B" w14:paraId="579C6789" w14:textId="77777777" w:rsidTr="006731F3">
        <w:trPr>
          <w:trHeight w:hRule="exact" w:val="282"/>
        </w:trPr>
        <w:tc>
          <w:tcPr>
            <w:tcW w:w="1599" w:type="pct"/>
            <w:tcBorders>
              <w:top w:val="dotted" w:sz="4" w:space="0" w:color="auto"/>
              <w:left w:val="single" w:sz="4" w:space="0" w:color="auto"/>
              <w:bottom w:val="dotted" w:sz="4" w:space="0" w:color="auto"/>
              <w:right w:val="dotted" w:sz="4" w:space="0" w:color="auto"/>
            </w:tcBorders>
            <w:tcMar>
              <w:top w:w="15" w:type="dxa"/>
              <w:left w:w="15" w:type="dxa"/>
              <w:bottom w:w="0" w:type="dxa"/>
              <w:right w:w="15" w:type="dxa"/>
            </w:tcMar>
            <w:vAlign w:val="center"/>
          </w:tcPr>
          <w:p w14:paraId="242EA7DA" w14:textId="03341D14" w:rsidR="00D96819" w:rsidRPr="001B1C3B" w:rsidRDefault="00D96819" w:rsidP="00B20918">
            <w:pPr>
              <w:ind w:left="57"/>
              <w:rPr>
                <w:rFonts w:eastAsia="Arial Unicode MS"/>
                <w:bCs/>
                <w:sz w:val="18"/>
                <w:szCs w:val="18"/>
                <w:lang w:val="tr-TR"/>
              </w:rPr>
            </w:pPr>
            <w:r w:rsidRPr="001B1C3B">
              <w:rPr>
                <w:rFonts w:eastAsia="Arial Unicode MS"/>
                <w:bCs/>
                <w:sz w:val="18"/>
                <w:szCs w:val="18"/>
                <w:lang w:val="tr-TR"/>
              </w:rPr>
              <w:t>Romanya</w:t>
            </w:r>
          </w:p>
        </w:tc>
        <w:tc>
          <w:tcPr>
            <w:tcW w:w="1247" w:type="pct"/>
            <w:tcBorders>
              <w:top w:val="dotted" w:sz="4" w:space="0" w:color="auto"/>
              <w:left w:val="nil"/>
              <w:bottom w:val="dotted" w:sz="4" w:space="0" w:color="auto"/>
              <w:right w:val="dotted" w:sz="4" w:space="0" w:color="auto"/>
            </w:tcBorders>
            <w:vAlign w:val="center"/>
          </w:tcPr>
          <w:p w14:paraId="2CEA13DD" w14:textId="6637C734" w:rsidR="00D96819" w:rsidRPr="001B1C3B" w:rsidRDefault="00D96819" w:rsidP="006731F3">
            <w:pPr>
              <w:ind w:right="62"/>
              <w:jc w:val="right"/>
              <w:rPr>
                <w:rFonts w:eastAsia="Arial Unicode MS"/>
                <w:bCs/>
                <w:sz w:val="18"/>
                <w:szCs w:val="18"/>
                <w:lang w:val="tr-TR"/>
              </w:rPr>
            </w:pPr>
            <w:r w:rsidRPr="001B1C3B">
              <w:rPr>
                <w:rFonts w:eastAsia="Arial Unicode MS"/>
                <w:bCs/>
                <w:sz w:val="18"/>
                <w:szCs w:val="18"/>
                <w:lang w:val="tr-TR"/>
              </w:rPr>
              <w:t>63,868,078</w:t>
            </w:r>
          </w:p>
        </w:tc>
        <w:tc>
          <w:tcPr>
            <w:tcW w:w="1134" w:type="pct"/>
            <w:tcBorders>
              <w:top w:val="dotted" w:sz="4" w:space="0" w:color="auto"/>
              <w:left w:val="dotted" w:sz="4" w:space="0" w:color="auto"/>
              <w:bottom w:val="dotted" w:sz="4" w:space="0" w:color="auto"/>
              <w:right w:val="dotted" w:sz="4" w:space="0" w:color="auto"/>
            </w:tcBorders>
            <w:tcMar>
              <w:top w:w="15" w:type="dxa"/>
              <w:left w:w="15" w:type="dxa"/>
              <w:bottom w:w="0" w:type="dxa"/>
              <w:right w:w="15" w:type="dxa"/>
            </w:tcMar>
            <w:vAlign w:val="center"/>
          </w:tcPr>
          <w:p w14:paraId="2B08CB92" w14:textId="6C03E222" w:rsidR="00D96819" w:rsidRPr="001B1C3B" w:rsidRDefault="00D96819" w:rsidP="006731F3">
            <w:pPr>
              <w:keepNext/>
              <w:keepLines/>
              <w:spacing w:line="220" w:lineRule="atLeast"/>
              <w:ind w:right="57"/>
              <w:jc w:val="right"/>
              <w:rPr>
                <w:rFonts w:eastAsia="Arial Unicode MS"/>
                <w:bCs/>
                <w:sz w:val="18"/>
                <w:szCs w:val="18"/>
                <w:lang w:val="tr-TR"/>
              </w:rPr>
            </w:pPr>
            <w:r w:rsidRPr="001B1C3B">
              <w:rPr>
                <w:rFonts w:eastAsia="Arial Unicode MS"/>
                <w:bCs/>
                <w:sz w:val="18"/>
                <w:szCs w:val="18"/>
                <w:lang w:val="tr-TR"/>
              </w:rPr>
              <w:t>-</w:t>
            </w:r>
          </w:p>
        </w:tc>
        <w:tc>
          <w:tcPr>
            <w:tcW w:w="1020" w:type="pct"/>
            <w:tcBorders>
              <w:top w:val="dotted" w:sz="4" w:space="0" w:color="auto"/>
              <w:left w:val="nil"/>
              <w:bottom w:val="dotted" w:sz="4" w:space="0" w:color="auto"/>
              <w:right w:val="single" w:sz="4" w:space="0" w:color="auto"/>
            </w:tcBorders>
            <w:tcMar>
              <w:top w:w="15" w:type="dxa"/>
              <w:left w:w="15" w:type="dxa"/>
              <w:bottom w:w="0" w:type="dxa"/>
              <w:right w:w="15" w:type="dxa"/>
            </w:tcMar>
            <w:vAlign w:val="center"/>
          </w:tcPr>
          <w:p w14:paraId="0B76620E" w14:textId="669F17C8" w:rsidR="00D96819" w:rsidRPr="001B1C3B" w:rsidRDefault="00D96819" w:rsidP="006731F3">
            <w:pPr>
              <w:spacing w:line="276" w:lineRule="auto"/>
              <w:ind w:right="62"/>
              <w:jc w:val="right"/>
              <w:rPr>
                <w:rFonts w:eastAsia="Arial Unicode MS"/>
                <w:sz w:val="18"/>
                <w:szCs w:val="18"/>
                <w:lang w:val="tr-TR"/>
              </w:rPr>
            </w:pPr>
            <w:r w:rsidRPr="001B1C3B">
              <w:rPr>
                <w:rFonts w:eastAsia="Arial Unicode MS"/>
                <w:sz w:val="18"/>
                <w:szCs w:val="18"/>
                <w:lang w:val="tr-TR"/>
              </w:rPr>
              <w:t>63,868,078</w:t>
            </w:r>
          </w:p>
        </w:tc>
      </w:tr>
      <w:tr w:rsidR="00D96819" w:rsidRPr="001B1C3B" w14:paraId="478A0E1A" w14:textId="77777777" w:rsidTr="006731F3">
        <w:trPr>
          <w:trHeight w:hRule="exact" w:val="282"/>
        </w:trPr>
        <w:tc>
          <w:tcPr>
            <w:tcW w:w="1599" w:type="pct"/>
            <w:tcBorders>
              <w:top w:val="dotted" w:sz="4" w:space="0" w:color="auto"/>
              <w:left w:val="single" w:sz="4" w:space="0" w:color="auto"/>
              <w:bottom w:val="dotted" w:sz="4" w:space="0" w:color="auto"/>
              <w:right w:val="dotted" w:sz="4" w:space="0" w:color="auto"/>
            </w:tcBorders>
            <w:tcMar>
              <w:top w:w="15" w:type="dxa"/>
              <w:left w:w="15" w:type="dxa"/>
              <w:bottom w:w="0" w:type="dxa"/>
              <w:right w:w="15" w:type="dxa"/>
            </w:tcMar>
            <w:vAlign w:val="center"/>
          </w:tcPr>
          <w:p w14:paraId="263CD24E" w14:textId="09AEF9E9" w:rsidR="00D96819" w:rsidRPr="001B1C3B" w:rsidRDefault="00D96819" w:rsidP="00B20918">
            <w:pPr>
              <w:ind w:left="57"/>
              <w:rPr>
                <w:rFonts w:eastAsia="Arial Unicode MS"/>
                <w:bCs/>
                <w:sz w:val="18"/>
                <w:szCs w:val="18"/>
                <w:lang w:val="tr-TR"/>
              </w:rPr>
            </w:pPr>
            <w:r w:rsidRPr="001B1C3B">
              <w:rPr>
                <w:rFonts w:eastAsia="Arial Unicode MS"/>
                <w:bCs/>
                <w:sz w:val="18"/>
                <w:szCs w:val="18"/>
                <w:lang w:val="tr-TR"/>
              </w:rPr>
              <w:t>İsviçre</w:t>
            </w:r>
          </w:p>
        </w:tc>
        <w:tc>
          <w:tcPr>
            <w:tcW w:w="1247" w:type="pct"/>
            <w:tcBorders>
              <w:top w:val="dotted" w:sz="4" w:space="0" w:color="auto"/>
              <w:left w:val="nil"/>
              <w:bottom w:val="dotted" w:sz="4" w:space="0" w:color="auto"/>
              <w:right w:val="dotted" w:sz="4" w:space="0" w:color="auto"/>
            </w:tcBorders>
            <w:vAlign w:val="center"/>
          </w:tcPr>
          <w:p w14:paraId="065CC485" w14:textId="1A703EAD" w:rsidR="00D96819" w:rsidRPr="001B1C3B" w:rsidRDefault="00D96819" w:rsidP="006731F3">
            <w:pPr>
              <w:ind w:right="62"/>
              <w:jc w:val="right"/>
              <w:rPr>
                <w:rFonts w:eastAsia="Arial Unicode MS"/>
                <w:bCs/>
                <w:sz w:val="18"/>
                <w:szCs w:val="18"/>
                <w:lang w:val="tr-TR"/>
              </w:rPr>
            </w:pPr>
            <w:r w:rsidRPr="001B1C3B">
              <w:rPr>
                <w:rFonts w:eastAsia="Arial Unicode MS"/>
                <w:bCs/>
                <w:sz w:val="18"/>
                <w:szCs w:val="18"/>
                <w:lang w:val="tr-TR"/>
              </w:rPr>
              <w:t>16,095,241</w:t>
            </w:r>
          </w:p>
        </w:tc>
        <w:tc>
          <w:tcPr>
            <w:tcW w:w="1134" w:type="pct"/>
            <w:tcBorders>
              <w:top w:val="dotted" w:sz="4" w:space="0" w:color="auto"/>
              <w:left w:val="dotted" w:sz="4" w:space="0" w:color="auto"/>
              <w:bottom w:val="dotted" w:sz="4" w:space="0" w:color="auto"/>
              <w:right w:val="dotted" w:sz="4" w:space="0" w:color="auto"/>
            </w:tcBorders>
            <w:tcMar>
              <w:top w:w="15" w:type="dxa"/>
              <w:left w:w="15" w:type="dxa"/>
              <w:bottom w:w="0" w:type="dxa"/>
              <w:right w:w="15" w:type="dxa"/>
            </w:tcMar>
            <w:vAlign w:val="center"/>
          </w:tcPr>
          <w:p w14:paraId="2FEBCF0D" w14:textId="19EB502C" w:rsidR="00D96819" w:rsidRPr="001B1C3B" w:rsidRDefault="00D96819" w:rsidP="006731F3">
            <w:pPr>
              <w:keepNext/>
              <w:keepLines/>
              <w:ind w:right="57"/>
              <w:jc w:val="right"/>
              <w:rPr>
                <w:rFonts w:eastAsia="Arial Unicode MS"/>
                <w:bCs/>
                <w:sz w:val="18"/>
                <w:szCs w:val="18"/>
                <w:lang w:val="tr-TR"/>
              </w:rPr>
            </w:pPr>
            <w:r w:rsidRPr="001B1C3B">
              <w:rPr>
                <w:rFonts w:eastAsia="Arial Unicode MS"/>
                <w:bCs/>
                <w:sz w:val="18"/>
                <w:szCs w:val="18"/>
                <w:lang w:val="tr-TR"/>
              </w:rPr>
              <w:t>-</w:t>
            </w:r>
          </w:p>
        </w:tc>
        <w:tc>
          <w:tcPr>
            <w:tcW w:w="1020" w:type="pct"/>
            <w:tcBorders>
              <w:top w:val="dotted" w:sz="4" w:space="0" w:color="auto"/>
              <w:left w:val="nil"/>
              <w:bottom w:val="dotted" w:sz="4" w:space="0" w:color="auto"/>
              <w:right w:val="single" w:sz="4" w:space="0" w:color="auto"/>
            </w:tcBorders>
            <w:tcMar>
              <w:top w:w="15" w:type="dxa"/>
              <w:left w:w="15" w:type="dxa"/>
              <w:bottom w:w="0" w:type="dxa"/>
              <w:right w:w="15" w:type="dxa"/>
            </w:tcMar>
            <w:vAlign w:val="center"/>
          </w:tcPr>
          <w:p w14:paraId="0472EA10" w14:textId="1187B5E1" w:rsidR="00D96819" w:rsidRPr="001B1C3B" w:rsidRDefault="00D96819" w:rsidP="006731F3">
            <w:pPr>
              <w:spacing w:line="276" w:lineRule="auto"/>
              <w:ind w:right="62"/>
              <w:jc w:val="right"/>
              <w:rPr>
                <w:rFonts w:eastAsia="Arial Unicode MS"/>
                <w:sz w:val="18"/>
                <w:szCs w:val="18"/>
                <w:lang w:val="tr-TR"/>
              </w:rPr>
            </w:pPr>
            <w:r w:rsidRPr="001B1C3B">
              <w:rPr>
                <w:rFonts w:eastAsia="Arial Unicode MS"/>
                <w:sz w:val="18"/>
                <w:szCs w:val="18"/>
                <w:lang w:val="tr-TR"/>
              </w:rPr>
              <w:t>16,095,241</w:t>
            </w:r>
          </w:p>
        </w:tc>
      </w:tr>
      <w:tr w:rsidR="00D96819" w:rsidRPr="001B1C3B" w14:paraId="143F90FB" w14:textId="77777777" w:rsidTr="006731F3">
        <w:trPr>
          <w:trHeight w:hRule="exact" w:val="282"/>
        </w:trPr>
        <w:tc>
          <w:tcPr>
            <w:tcW w:w="1599" w:type="pct"/>
            <w:tcBorders>
              <w:top w:val="dotted" w:sz="4" w:space="0" w:color="auto"/>
              <w:left w:val="single" w:sz="4" w:space="0" w:color="auto"/>
              <w:bottom w:val="dotted" w:sz="4" w:space="0" w:color="auto"/>
              <w:right w:val="dotted" w:sz="4" w:space="0" w:color="auto"/>
            </w:tcBorders>
            <w:tcMar>
              <w:top w:w="15" w:type="dxa"/>
              <w:left w:w="15" w:type="dxa"/>
              <w:bottom w:w="0" w:type="dxa"/>
              <w:right w:w="15" w:type="dxa"/>
            </w:tcMar>
            <w:vAlign w:val="center"/>
          </w:tcPr>
          <w:p w14:paraId="164BCE52" w14:textId="5F77BAD7" w:rsidR="00D96819" w:rsidRPr="001B1C3B" w:rsidRDefault="00D96819" w:rsidP="00B20918">
            <w:pPr>
              <w:ind w:left="57"/>
              <w:rPr>
                <w:rFonts w:eastAsia="Arial Unicode MS"/>
                <w:bCs/>
                <w:sz w:val="18"/>
                <w:szCs w:val="18"/>
                <w:lang w:val="tr-TR"/>
              </w:rPr>
            </w:pPr>
            <w:r w:rsidRPr="001B1C3B">
              <w:rPr>
                <w:rFonts w:eastAsia="Arial Unicode MS"/>
                <w:bCs/>
                <w:sz w:val="18"/>
                <w:szCs w:val="18"/>
                <w:lang w:val="tr-TR"/>
              </w:rPr>
              <w:t>İngiltere</w:t>
            </w:r>
          </w:p>
        </w:tc>
        <w:tc>
          <w:tcPr>
            <w:tcW w:w="1247" w:type="pct"/>
            <w:tcBorders>
              <w:top w:val="dotted" w:sz="4" w:space="0" w:color="auto"/>
              <w:left w:val="nil"/>
              <w:bottom w:val="dotted" w:sz="4" w:space="0" w:color="auto"/>
              <w:right w:val="dotted" w:sz="4" w:space="0" w:color="auto"/>
            </w:tcBorders>
            <w:vAlign w:val="center"/>
          </w:tcPr>
          <w:p w14:paraId="7536CF37" w14:textId="4A8BCB09" w:rsidR="00D96819" w:rsidRPr="001B1C3B" w:rsidRDefault="00D96819" w:rsidP="006731F3">
            <w:pPr>
              <w:ind w:right="62"/>
              <w:jc w:val="right"/>
              <w:rPr>
                <w:rFonts w:eastAsia="Arial Unicode MS"/>
                <w:bCs/>
                <w:sz w:val="18"/>
                <w:szCs w:val="18"/>
                <w:lang w:val="tr-TR"/>
              </w:rPr>
            </w:pPr>
            <w:r w:rsidRPr="001B1C3B">
              <w:rPr>
                <w:rFonts w:eastAsia="Arial Unicode MS"/>
                <w:bCs/>
                <w:sz w:val="18"/>
                <w:szCs w:val="18"/>
                <w:lang w:val="tr-TR"/>
              </w:rPr>
              <w:t>17,481,131</w:t>
            </w:r>
          </w:p>
        </w:tc>
        <w:tc>
          <w:tcPr>
            <w:tcW w:w="1134" w:type="pct"/>
            <w:tcBorders>
              <w:top w:val="dotted" w:sz="4" w:space="0" w:color="auto"/>
              <w:left w:val="dotted" w:sz="4" w:space="0" w:color="auto"/>
              <w:bottom w:val="dotted" w:sz="4" w:space="0" w:color="auto"/>
              <w:right w:val="dotted" w:sz="4" w:space="0" w:color="auto"/>
            </w:tcBorders>
            <w:tcMar>
              <w:top w:w="15" w:type="dxa"/>
              <w:left w:w="15" w:type="dxa"/>
              <w:bottom w:w="0" w:type="dxa"/>
              <w:right w:w="15" w:type="dxa"/>
            </w:tcMar>
            <w:vAlign w:val="center"/>
          </w:tcPr>
          <w:p w14:paraId="52B8705C" w14:textId="3AB241C3" w:rsidR="00D96819" w:rsidRPr="001B1C3B" w:rsidRDefault="00D96819" w:rsidP="006731F3">
            <w:pPr>
              <w:ind w:right="62"/>
              <w:jc w:val="right"/>
              <w:rPr>
                <w:rFonts w:eastAsia="Arial Unicode MS"/>
                <w:bCs/>
                <w:sz w:val="18"/>
                <w:szCs w:val="18"/>
                <w:lang w:val="tr-TR"/>
              </w:rPr>
            </w:pPr>
            <w:r w:rsidRPr="001B1C3B">
              <w:rPr>
                <w:color w:val="000000"/>
                <w:sz w:val="18"/>
                <w:szCs w:val="18"/>
                <w:lang w:val="tr-TR"/>
              </w:rPr>
              <w:t>16,740</w:t>
            </w:r>
          </w:p>
        </w:tc>
        <w:tc>
          <w:tcPr>
            <w:tcW w:w="1020" w:type="pct"/>
            <w:tcBorders>
              <w:top w:val="dotted" w:sz="4" w:space="0" w:color="auto"/>
              <w:left w:val="nil"/>
              <w:bottom w:val="dotted" w:sz="4" w:space="0" w:color="auto"/>
              <w:right w:val="single" w:sz="4" w:space="0" w:color="auto"/>
            </w:tcBorders>
            <w:tcMar>
              <w:top w:w="15" w:type="dxa"/>
              <w:left w:w="15" w:type="dxa"/>
              <w:bottom w:w="0" w:type="dxa"/>
              <w:right w:w="15" w:type="dxa"/>
            </w:tcMar>
            <w:vAlign w:val="center"/>
          </w:tcPr>
          <w:p w14:paraId="08BB4B2C" w14:textId="645B96EB" w:rsidR="00D96819" w:rsidRPr="001B1C3B" w:rsidRDefault="00D96819" w:rsidP="006731F3">
            <w:pPr>
              <w:spacing w:line="276" w:lineRule="auto"/>
              <w:ind w:right="62"/>
              <w:jc w:val="right"/>
              <w:rPr>
                <w:rFonts w:eastAsia="Arial Unicode MS"/>
                <w:sz w:val="18"/>
                <w:szCs w:val="18"/>
                <w:lang w:val="tr-TR"/>
              </w:rPr>
            </w:pPr>
            <w:r w:rsidRPr="001B1C3B">
              <w:rPr>
                <w:rFonts w:eastAsia="Arial Unicode MS"/>
                <w:sz w:val="18"/>
                <w:szCs w:val="18"/>
                <w:lang w:val="tr-TR"/>
              </w:rPr>
              <w:t>17,497,871</w:t>
            </w:r>
          </w:p>
        </w:tc>
      </w:tr>
      <w:tr w:rsidR="00D96819" w:rsidRPr="001B1C3B" w14:paraId="72D2891B" w14:textId="77777777" w:rsidTr="006731F3">
        <w:trPr>
          <w:trHeight w:hRule="exact" w:val="282"/>
        </w:trPr>
        <w:tc>
          <w:tcPr>
            <w:tcW w:w="1599" w:type="pct"/>
            <w:tcBorders>
              <w:top w:val="dotted" w:sz="4" w:space="0" w:color="auto"/>
              <w:left w:val="single" w:sz="4" w:space="0" w:color="auto"/>
              <w:bottom w:val="dotted" w:sz="4" w:space="0" w:color="auto"/>
              <w:right w:val="dotted" w:sz="4" w:space="0" w:color="auto"/>
            </w:tcBorders>
            <w:tcMar>
              <w:top w:w="15" w:type="dxa"/>
              <w:left w:w="15" w:type="dxa"/>
              <w:bottom w:w="0" w:type="dxa"/>
              <w:right w:w="15" w:type="dxa"/>
            </w:tcMar>
            <w:vAlign w:val="center"/>
          </w:tcPr>
          <w:p w14:paraId="65A9B749" w14:textId="76246955" w:rsidR="00D96819" w:rsidRPr="001B1C3B" w:rsidRDefault="00D96819" w:rsidP="00B20918">
            <w:pPr>
              <w:ind w:left="57"/>
              <w:rPr>
                <w:rFonts w:eastAsia="Arial Unicode MS"/>
                <w:bCs/>
                <w:sz w:val="18"/>
                <w:szCs w:val="18"/>
                <w:lang w:val="tr-TR"/>
              </w:rPr>
            </w:pPr>
            <w:r w:rsidRPr="001B1C3B">
              <w:rPr>
                <w:rFonts w:eastAsia="Arial Unicode MS"/>
                <w:bCs/>
                <w:sz w:val="18"/>
                <w:szCs w:val="18"/>
                <w:lang w:val="tr-TR"/>
              </w:rPr>
              <w:t>Hollanda</w:t>
            </w:r>
          </w:p>
        </w:tc>
        <w:tc>
          <w:tcPr>
            <w:tcW w:w="1247" w:type="pct"/>
            <w:tcBorders>
              <w:top w:val="dotted" w:sz="4" w:space="0" w:color="auto"/>
              <w:left w:val="nil"/>
              <w:bottom w:val="dotted" w:sz="4" w:space="0" w:color="auto"/>
              <w:right w:val="dotted" w:sz="4" w:space="0" w:color="auto"/>
            </w:tcBorders>
            <w:vAlign w:val="center"/>
          </w:tcPr>
          <w:p w14:paraId="3AE95E03" w14:textId="3EA4A79F" w:rsidR="00D96819" w:rsidRPr="001B1C3B" w:rsidRDefault="00D96819" w:rsidP="006731F3">
            <w:pPr>
              <w:ind w:right="62"/>
              <w:jc w:val="right"/>
              <w:rPr>
                <w:rFonts w:eastAsia="Arial Unicode MS"/>
                <w:bCs/>
                <w:sz w:val="18"/>
                <w:szCs w:val="18"/>
                <w:lang w:val="tr-TR"/>
              </w:rPr>
            </w:pPr>
            <w:r w:rsidRPr="001B1C3B">
              <w:rPr>
                <w:rFonts w:eastAsia="Arial Unicode MS"/>
                <w:bCs/>
                <w:sz w:val="18"/>
                <w:szCs w:val="18"/>
                <w:lang w:val="tr-TR"/>
              </w:rPr>
              <w:t>4,639,763</w:t>
            </w:r>
          </w:p>
        </w:tc>
        <w:tc>
          <w:tcPr>
            <w:tcW w:w="1134" w:type="pct"/>
            <w:tcBorders>
              <w:top w:val="dotted" w:sz="4" w:space="0" w:color="auto"/>
              <w:left w:val="dotted" w:sz="4" w:space="0" w:color="auto"/>
              <w:bottom w:val="dotted" w:sz="4" w:space="0" w:color="auto"/>
              <w:right w:val="dotted" w:sz="4" w:space="0" w:color="auto"/>
            </w:tcBorders>
            <w:tcMar>
              <w:top w:w="15" w:type="dxa"/>
              <w:left w:w="15" w:type="dxa"/>
              <w:bottom w:w="0" w:type="dxa"/>
              <w:right w:w="15" w:type="dxa"/>
            </w:tcMar>
            <w:vAlign w:val="center"/>
          </w:tcPr>
          <w:p w14:paraId="25C8618C" w14:textId="3EB174E5" w:rsidR="00D96819" w:rsidRPr="001B1C3B" w:rsidRDefault="00D96819" w:rsidP="006731F3">
            <w:pPr>
              <w:ind w:right="62"/>
              <w:jc w:val="right"/>
              <w:rPr>
                <w:rFonts w:eastAsia="Arial Unicode MS"/>
                <w:bCs/>
                <w:sz w:val="18"/>
                <w:szCs w:val="18"/>
                <w:lang w:val="tr-TR"/>
              </w:rPr>
            </w:pPr>
            <w:r w:rsidRPr="001B1C3B">
              <w:rPr>
                <w:rFonts w:eastAsia="Arial Unicode MS"/>
                <w:bCs/>
                <w:sz w:val="18"/>
                <w:szCs w:val="18"/>
                <w:lang w:val="tr-TR"/>
              </w:rPr>
              <w:t>-</w:t>
            </w:r>
          </w:p>
        </w:tc>
        <w:tc>
          <w:tcPr>
            <w:tcW w:w="1020" w:type="pct"/>
            <w:tcBorders>
              <w:top w:val="dotted" w:sz="4" w:space="0" w:color="auto"/>
              <w:left w:val="nil"/>
              <w:bottom w:val="dotted" w:sz="4" w:space="0" w:color="auto"/>
              <w:right w:val="single" w:sz="4" w:space="0" w:color="auto"/>
            </w:tcBorders>
            <w:tcMar>
              <w:top w:w="15" w:type="dxa"/>
              <w:left w:w="15" w:type="dxa"/>
              <w:bottom w:w="0" w:type="dxa"/>
              <w:right w:w="15" w:type="dxa"/>
            </w:tcMar>
            <w:vAlign w:val="center"/>
          </w:tcPr>
          <w:p w14:paraId="13530424" w14:textId="4567E21C" w:rsidR="00D96819" w:rsidRPr="001B1C3B" w:rsidRDefault="00D96819" w:rsidP="006731F3">
            <w:pPr>
              <w:spacing w:line="276" w:lineRule="auto"/>
              <w:ind w:right="62"/>
              <w:jc w:val="right"/>
              <w:rPr>
                <w:rFonts w:eastAsia="Arial Unicode MS"/>
                <w:sz w:val="18"/>
                <w:szCs w:val="18"/>
                <w:lang w:val="tr-TR"/>
              </w:rPr>
            </w:pPr>
            <w:r w:rsidRPr="001B1C3B">
              <w:rPr>
                <w:rFonts w:eastAsia="Arial Unicode MS"/>
                <w:sz w:val="18"/>
                <w:szCs w:val="18"/>
                <w:lang w:val="tr-TR"/>
              </w:rPr>
              <w:t>4,639,763</w:t>
            </w:r>
          </w:p>
        </w:tc>
      </w:tr>
      <w:tr w:rsidR="00D96819" w:rsidRPr="001B1C3B" w14:paraId="5DA456D8" w14:textId="77777777" w:rsidTr="006731F3">
        <w:trPr>
          <w:trHeight w:hRule="exact" w:val="282"/>
        </w:trPr>
        <w:tc>
          <w:tcPr>
            <w:tcW w:w="1599" w:type="pct"/>
            <w:tcBorders>
              <w:top w:val="dotted" w:sz="4" w:space="0" w:color="auto"/>
              <w:left w:val="single" w:sz="4" w:space="0" w:color="auto"/>
              <w:bottom w:val="dotted" w:sz="4" w:space="0" w:color="auto"/>
              <w:right w:val="dotted" w:sz="4" w:space="0" w:color="auto"/>
            </w:tcBorders>
            <w:tcMar>
              <w:top w:w="15" w:type="dxa"/>
              <w:left w:w="15" w:type="dxa"/>
              <w:bottom w:w="0" w:type="dxa"/>
              <w:right w:w="15" w:type="dxa"/>
            </w:tcMar>
            <w:vAlign w:val="center"/>
          </w:tcPr>
          <w:p w14:paraId="11E2BB36" w14:textId="4757086A" w:rsidR="00D96819" w:rsidRPr="001B1C3B" w:rsidRDefault="00D96819" w:rsidP="00B20918">
            <w:pPr>
              <w:ind w:left="57"/>
              <w:rPr>
                <w:rFonts w:eastAsia="Arial Unicode MS"/>
                <w:bCs/>
                <w:sz w:val="18"/>
                <w:szCs w:val="18"/>
                <w:lang w:val="tr-TR"/>
              </w:rPr>
            </w:pPr>
            <w:r w:rsidRPr="001B1C3B">
              <w:rPr>
                <w:rFonts w:eastAsia="Arial Unicode MS"/>
                <w:bCs/>
                <w:sz w:val="18"/>
                <w:szCs w:val="18"/>
                <w:lang w:val="tr-TR"/>
              </w:rPr>
              <w:t>Almanya</w:t>
            </w:r>
          </w:p>
        </w:tc>
        <w:tc>
          <w:tcPr>
            <w:tcW w:w="1247" w:type="pct"/>
            <w:tcBorders>
              <w:top w:val="dotted" w:sz="4" w:space="0" w:color="auto"/>
              <w:left w:val="nil"/>
              <w:bottom w:val="dotted" w:sz="4" w:space="0" w:color="auto"/>
              <w:right w:val="dotted" w:sz="4" w:space="0" w:color="auto"/>
            </w:tcBorders>
            <w:vAlign w:val="center"/>
          </w:tcPr>
          <w:p w14:paraId="4234B765" w14:textId="76F461E1" w:rsidR="00D96819" w:rsidRPr="001B1C3B" w:rsidRDefault="00D96819" w:rsidP="006731F3">
            <w:pPr>
              <w:ind w:right="62"/>
              <w:jc w:val="right"/>
              <w:rPr>
                <w:rFonts w:eastAsia="Arial Unicode MS"/>
                <w:bCs/>
                <w:sz w:val="18"/>
                <w:szCs w:val="18"/>
                <w:lang w:val="tr-TR"/>
              </w:rPr>
            </w:pPr>
            <w:r w:rsidRPr="001B1C3B">
              <w:rPr>
                <w:rFonts w:eastAsia="Arial Unicode MS"/>
                <w:bCs/>
                <w:sz w:val="18"/>
                <w:szCs w:val="18"/>
                <w:lang w:val="tr-TR"/>
              </w:rPr>
              <w:t>6,690,041</w:t>
            </w:r>
          </w:p>
        </w:tc>
        <w:tc>
          <w:tcPr>
            <w:tcW w:w="1134" w:type="pct"/>
            <w:tcBorders>
              <w:top w:val="dotted" w:sz="4" w:space="0" w:color="auto"/>
              <w:left w:val="dotted" w:sz="4" w:space="0" w:color="auto"/>
              <w:bottom w:val="dotted" w:sz="4" w:space="0" w:color="auto"/>
              <w:right w:val="dotted" w:sz="4" w:space="0" w:color="auto"/>
            </w:tcBorders>
            <w:tcMar>
              <w:top w:w="15" w:type="dxa"/>
              <w:left w:w="15" w:type="dxa"/>
              <w:bottom w:w="0" w:type="dxa"/>
              <w:right w:w="15" w:type="dxa"/>
            </w:tcMar>
            <w:vAlign w:val="center"/>
          </w:tcPr>
          <w:p w14:paraId="7B6C810B" w14:textId="16BA4260" w:rsidR="00D96819" w:rsidRPr="001B1C3B" w:rsidRDefault="00D96819" w:rsidP="006731F3">
            <w:pPr>
              <w:keepNext/>
              <w:keepLines/>
              <w:spacing w:line="220" w:lineRule="atLeast"/>
              <w:ind w:right="57"/>
              <w:jc w:val="right"/>
              <w:rPr>
                <w:rFonts w:eastAsia="Arial Unicode MS"/>
                <w:bCs/>
                <w:sz w:val="18"/>
                <w:szCs w:val="18"/>
                <w:lang w:val="tr-TR"/>
              </w:rPr>
            </w:pPr>
            <w:r w:rsidRPr="001B1C3B">
              <w:rPr>
                <w:rFonts w:eastAsia="Arial Unicode MS"/>
                <w:bCs/>
                <w:sz w:val="18"/>
                <w:szCs w:val="18"/>
                <w:lang w:val="tr-TR"/>
              </w:rPr>
              <w:t>-</w:t>
            </w:r>
          </w:p>
        </w:tc>
        <w:tc>
          <w:tcPr>
            <w:tcW w:w="1020" w:type="pct"/>
            <w:tcBorders>
              <w:top w:val="dotted" w:sz="4" w:space="0" w:color="auto"/>
              <w:left w:val="nil"/>
              <w:bottom w:val="dotted" w:sz="4" w:space="0" w:color="auto"/>
              <w:right w:val="single" w:sz="4" w:space="0" w:color="auto"/>
            </w:tcBorders>
            <w:tcMar>
              <w:top w:w="15" w:type="dxa"/>
              <w:left w:w="15" w:type="dxa"/>
              <w:bottom w:w="0" w:type="dxa"/>
              <w:right w:w="15" w:type="dxa"/>
            </w:tcMar>
            <w:vAlign w:val="center"/>
          </w:tcPr>
          <w:p w14:paraId="0C9F7DA8" w14:textId="13BCAC65" w:rsidR="00D96819" w:rsidRPr="001B1C3B" w:rsidRDefault="00D96819" w:rsidP="006731F3">
            <w:pPr>
              <w:spacing w:line="276" w:lineRule="auto"/>
              <w:ind w:right="62"/>
              <w:jc w:val="right"/>
              <w:rPr>
                <w:rFonts w:eastAsia="Arial Unicode MS"/>
                <w:sz w:val="18"/>
                <w:szCs w:val="18"/>
                <w:lang w:val="tr-TR"/>
              </w:rPr>
            </w:pPr>
            <w:r w:rsidRPr="001B1C3B">
              <w:rPr>
                <w:rFonts w:eastAsia="Arial Unicode MS"/>
                <w:sz w:val="18"/>
                <w:szCs w:val="18"/>
                <w:lang w:val="tr-TR"/>
              </w:rPr>
              <w:t>6,690,041</w:t>
            </w:r>
          </w:p>
        </w:tc>
      </w:tr>
      <w:tr w:rsidR="00D96819" w:rsidRPr="001B1C3B" w14:paraId="03E5FFC8" w14:textId="77777777" w:rsidTr="006731F3">
        <w:trPr>
          <w:trHeight w:hRule="exact" w:val="282"/>
        </w:trPr>
        <w:tc>
          <w:tcPr>
            <w:tcW w:w="1599" w:type="pct"/>
            <w:tcBorders>
              <w:top w:val="dotted" w:sz="4" w:space="0" w:color="auto"/>
              <w:left w:val="single" w:sz="4" w:space="0" w:color="auto"/>
              <w:bottom w:val="dotted" w:sz="4" w:space="0" w:color="auto"/>
              <w:right w:val="dotted" w:sz="4" w:space="0" w:color="auto"/>
            </w:tcBorders>
            <w:tcMar>
              <w:top w:w="15" w:type="dxa"/>
              <w:left w:w="15" w:type="dxa"/>
              <w:bottom w:w="0" w:type="dxa"/>
              <w:right w:w="15" w:type="dxa"/>
            </w:tcMar>
            <w:vAlign w:val="center"/>
          </w:tcPr>
          <w:p w14:paraId="04A47AE2" w14:textId="3466808C" w:rsidR="00D96819" w:rsidRPr="001B1C3B" w:rsidRDefault="00D96819" w:rsidP="00B20918">
            <w:pPr>
              <w:ind w:left="57"/>
              <w:rPr>
                <w:rFonts w:eastAsia="Arial Unicode MS"/>
                <w:bCs/>
                <w:sz w:val="18"/>
                <w:szCs w:val="18"/>
                <w:lang w:val="tr-TR"/>
              </w:rPr>
            </w:pPr>
            <w:r w:rsidRPr="001B1C3B">
              <w:rPr>
                <w:rFonts w:eastAsia="Arial Unicode MS"/>
                <w:bCs/>
                <w:sz w:val="18"/>
                <w:szCs w:val="18"/>
                <w:lang w:val="tr-TR"/>
              </w:rPr>
              <w:t>ABD</w:t>
            </w:r>
          </w:p>
        </w:tc>
        <w:tc>
          <w:tcPr>
            <w:tcW w:w="1247" w:type="pct"/>
            <w:tcBorders>
              <w:top w:val="dotted" w:sz="4" w:space="0" w:color="auto"/>
              <w:left w:val="nil"/>
              <w:bottom w:val="dotted" w:sz="4" w:space="0" w:color="auto"/>
              <w:right w:val="dotted" w:sz="4" w:space="0" w:color="auto"/>
            </w:tcBorders>
            <w:vAlign w:val="center"/>
          </w:tcPr>
          <w:p w14:paraId="350ADE7C" w14:textId="4ACD80C1" w:rsidR="00D96819" w:rsidRPr="001B1C3B" w:rsidRDefault="00D96819" w:rsidP="006731F3">
            <w:pPr>
              <w:ind w:right="62"/>
              <w:jc w:val="right"/>
              <w:rPr>
                <w:rFonts w:eastAsia="Arial Unicode MS"/>
                <w:bCs/>
                <w:sz w:val="18"/>
                <w:szCs w:val="18"/>
                <w:lang w:val="tr-TR"/>
              </w:rPr>
            </w:pPr>
            <w:r w:rsidRPr="001B1C3B">
              <w:rPr>
                <w:rFonts w:eastAsia="Arial Unicode MS"/>
                <w:bCs/>
                <w:sz w:val="18"/>
                <w:szCs w:val="18"/>
                <w:lang w:val="tr-TR"/>
              </w:rPr>
              <w:t>7,357,089</w:t>
            </w:r>
          </w:p>
        </w:tc>
        <w:tc>
          <w:tcPr>
            <w:tcW w:w="1134" w:type="pct"/>
            <w:tcBorders>
              <w:top w:val="dotted" w:sz="4" w:space="0" w:color="auto"/>
              <w:left w:val="dotted" w:sz="4" w:space="0" w:color="auto"/>
              <w:bottom w:val="dotted" w:sz="4" w:space="0" w:color="auto"/>
              <w:right w:val="dotted" w:sz="4" w:space="0" w:color="auto"/>
            </w:tcBorders>
            <w:tcMar>
              <w:top w:w="15" w:type="dxa"/>
              <w:left w:w="15" w:type="dxa"/>
              <w:bottom w:w="0" w:type="dxa"/>
              <w:right w:w="15" w:type="dxa"/>
            </w:tcMar>
            <w:vAlign w:val="center"/>
          </w:tcPr>
          <w:p w14:paraId="7D05FF3A" w14:textId="1F477562" w:rsidR="00D96819" w:rsidRPr="001B1C3B" w:rsidRDefault="00D96819" w:rsidP="006731F3">
            <w:pPr>
              <w:keepNext/>
              <w:keepLines/>
              <w:ind w:right="57"/>
              <w:jc w:val="right"/>
              <w:rPr>
                <w:rFonts w:eastAsia="Arial Unicode MS"/>
                <w:bCs/>
                <w:sz w:val="18"/>
                <w:szCs w:val="18"/>
                <w:lang w:val="tr-TR"/>
              </w:rPr>
            </w:pPr>
            <w:r w:rsidRPr="001B1C3B">
              <w:rPr>
                <w:rFonts w:eastAsia="Arial Unicode MS"/>
                <w:bCs/>
                <w:sz w:val="18"/>
                <w:szCs w:val="18"/>
                <w:lang w:val="tr-TR"/>
              </w:rPr>
              <w:t>-</w:t>
            </w:r>
          </w:p>
        </w:tc>
        <w:tc>
          <w:tcPr>
            <w:tcW w:w="1020" w:type="pct"/>
            <w:tcBorders>
              <w:top w:val="dotted" w:sz="4" w:space="0" w:color="auto"/>
              <w:left w:val="nil"/>
              <w:bottom w:val="dotted" w:sz="4" w:space="0" w:color="auto"/>
              <w:right w:val="single" w:sz="4" w:space="0" w:color="auto"/>
            </w:tcBorders>
            <w:tcMar>
              <w:top w:w="15" w:type="dxa"/>
              <w:left w:w="15" w:type="dxa"/>
              <w:bottom w:w="0" w:type="dxa"/>
              <w:right w:w="15" w:type="dxa"/>
            </w:tcMar>
            <w:vAlign w:val="center"/>
          </w:tcPr>
          <w:p w14:paraId="6A1D5F82" w14:textId="24413620" w:rsidR="00D96819" w:rsidRPr="001B1C3B" w:rsidRDefault="00D96819" w:rsidP="006731F3">
            <w:pPr>
              <w:spacing w:line="276" w:lineRule="auto"/>
              <w:ind w:right="62"/>
              <w:jc w:val="right"/>
              <w:rPr>
                <w:rFonts w:eastAsia="Arial Unicode MS"/>
                <w:sz w:val="18"/>
                <w:szCs w:val="18"/>
                <w:lang w:val="tr-TR"/>
              </w:rPr>
            </w:pPr>
            <w:r w:rsidRPr="001B1C3B">
              <w:rPr>
                <w:rFonts w:eastAsia="Arial Unicode MS"/>
                <w:sz w:val="18"/>
                <w:szCs w:val="18"/>
                <w:lang w:val="tr-TR"/>
              </w:rPr>
              <w:t>7,357,089</w:t>
            </w:r>
          </w:p>
        </w:tc>
      </w:tr>
      <w:tr w:rsidR="00D96819" w:rsidRPr="001B1C3B" w14:paraId="541BBCE6" w14:textId="77777777" w:rsidTr="006731F3">
        <w:trPr>
          <w:trHeight w:hRule="exact" w:val="282"/>
        </w:trPr>
        <w:tc>
          <w:tcPr>
            <w:tcW w:w="1599" w:type="pct"/>
            <w:tcBorders>
              <w:top w:val="dotted" w:sz="4" w:space="0" w:color="auto"/>
              <w:left w:val="single" w:sz="4" w:space="0" w:color="auto"/>
              <w:bottom w:val="dotted" w:sz="4" w:space="0" w:color="auto"/>
              <w:right w:val="dotted" w:sz="4" w:space="0" w:color="auto"/>
            </w:tcBorders>
            <w:tcMar>
              <w:top w:w="15" w:type="dxa"/>
              <w:left w:w="15" w:type="dxa"/>
              <w:bottom w:w="0" w:type="dxa"/>
              <w:right w:w="15" w:type="dxa"/>
            </w:tcMar>
            <w:vAlign w:val="center"/>
          </w:tcPr>
          <w:p w14:paraId="2992514E" w14:textId="6FECB964" w:rsidR="00D96819" w:rsidRPr="001B1C3B" w:rsidRDefault="00D96819" w:rsidP="00B20918">
            <w:pPr>
              <w:ind w:left="57"/>
              <w:rPr>
                <w:rFonts w:eastAsia="Arial Unicode MS"/>
                <w:bCs/>
                <w:sz w:val="18"/>
                <w:szCs w:val="18"/>
                <w:lang w:val="tr-TR"/>
              </w:rPr>
            </w:pPr>
            <w:r w:rsidRPr="001B1C3B">
              <w:rPr>
                <w:rFonts w:eastAsia="Arial Unicode MS"/>
                <w:bCs/>
                <w:sz w:val="18"/>
                <w:szCs w:val="18"/>
                <w:lang w:val="tr-TR"/>
              </w:rPr>
              <w:t>KKTC</w:t>
            </w:r>
          </w:p>
        </w:tc>
        <w:tc>
          <w:tcPr>
            <w:tcW w:w="1247" w:type="pct"/>
            <w:tcBorders>
              <w:top w:val="dotted" w:sz="4" w:space="0" w:color="auto"/>
              <w:left w:val="nil"/>
              <w:bottom w:val="dotted" w:sz="4" w:space="0" w:color="auto"/>
              <w:right w:val="dotted" w:sz="4" w:space="0" w:color="auto"/>
            </w:tcBorders>
            <w:vAlign w:val="center"/>
          </w:tcPr>
          <w:p w14:paraId="6D45F945" w14:textId="44BC2778" w:rsidR="00D96819" w:rsidRPr="001B1C3B" w:rsidRDefault="00D96819" w:rsidP="006731F3">
            <w:pPr>
              <w:ind w:right="62"/>
              <w:jc w:val="right"/>
              <w:rPr>
                <w:rFonts w:eastAsia="Arial Unicode MS"/>
                <w:bCs/>
                <w:sz w:val="18"/>
                <w:szCs w:val="18"/>
                <w:lang w:val="tr-TR"/>
              </w:rPr>
            </w:pPr>
            <w:r w:rsidRPr="001B1C3B">
              <w:rPr>
                <w:rFonts w:eastAsia="Arial Unicode MS"/>
                <w:bCs/>
                <w:sz w:val="18"/>
                <w:szCs w:val="18"/>
                <w:lang w:val="tr-TR"/>
              </w:rPr>
              <w:t>3,556,032</w:t>
            </w:r>
          </w:p>
        </w:tc>
        <w:tc>
          <w:tcPr>
            <w:tcW w:w="1134" w:type="pct"/>
            <w:tcBorders>
              <w:top w:val="dotted" w:sz="4" w:space="0" w:color="auto"/>
              <w:left w:val="dotted" w:sz="4" w:space="0" w:color="auto"/>
              <w:bottom w:val="dotted" w:sz="4" w:space="0" w:color="auto"/>
              <w:right w:val="dotted" w:sz="4" w:space="0" w:color="auto"/>
            </w:tcBorders>
            <w:tcMar>
              <w:top w:w="15" w:type="dxa"/>
              <w:left w:w="15" w:type="dxa"/>
              <w:bottom w:w="0" w:type="dxa"/>
              <w:right w:w="15" w:type="dxa"/>
            </w:tcMar>
            <w:vAlign w:val="center"/>
          </w:tcPr>
          <w:p w14:paraId="3078C766" w14:textId="01749F83" w:rsidR="00D96819" w:rsidRPr="001B1C3B" w:rsidRDefault="00D96819" w:rsidP="006731F3">
            <w:pPr>
              <w:keepNext/>
              <w:keepLines/>
              <w:spacing w:line="220" w:lineRule="atLeast"/>
              <w:ind w:right="57"/>
              <w:jc w:val="right"/>
              <w:rPr>
                <w:rFonts w:eastAsia="Arial Unicode MS"/>
                <w:bCs/>
                <w:sz w:val="18"/>
                <w:szCs w:val="18"/>
                <w:lang w:val="tr-TR"/>
              </w:rPr>
            </w:pPr>
            <w:r w:rsidRPr="001B1C3B">
              <w:rPr>
                <w:rFonts w:eastAsia="Arial Unicode MS"/>
                <w:bCs/>
                <w:sz w:val="18"/>
                <w:szCs w:val="18"/>
                <w:lang w:val="tr-TR"/>
              </w:rPr>
              <w:t>-</w:t>
            </w:r>
          </w:p>
        </w:tc>
        <w:tc>
          <w:tcPr>
            <w:tcW w:w="1020" w:type="pct"/>
            <w:tcBorders>
              <w:top w:val="dotted" w:sz="4" w:space="0" w:color="auto"/>
              <w:left w:val="nil"/>
              <w:bottom w:val="dotted" w:sz="4" w:space="0" w:color="auto"/>
              <w:right w:val="single" w:sz="4" w:space="0" w:color="auto"/>
            </w:tcBorders>
            <w:tcMar>
              <w:top w:w="15" w:type="dxa"/>
              <w:left w:w="15" w:type="dxa"/>
              <w:bottom w:w="0" w:type="dxa"/>
              <w:right w:w="15" w:type="dxa"/>
            </w:tcMar>
            <w:vAlign w:val="center"/>
          </w:tcPr>
          <w:p w14:paraId="24866D4C" w14:textId="1EC81F39" w:rsidR="00D96819" w:rsidRPr="001B1C3B" w:rsidRDefault="00D96819" w:rsidP="006731F3">
            <w:pPr>
              <w:spacing w:line="276" w:lineRule="auto"/>
              <w:ind w:right="62"/>
              <w:jc w:val="right"/>
              <w:rPr>
                <w:rFonts w:eastAsia="Arial Unicode MS"/>
                <w:sz w:val="18"/>
                <w:szCs w:val="18"/>
                <w:lang w:val="tr-TR"/>
              </w:rPr>
            </w:pPr>
            <w:r w:rsidRPr="001B1C3B">
              <w:rPr>
                <w:rFonts w:eastAsia="Arial Unicode MS"/>
                <w:sz w:val="18"/>
                <w:szCs w:val="18"/>
                <w:lang w:val="tr-TR"/>
              </w:rPr>
              <w:t>3,556,032</w:t>
            </w:r>
          </w:p>
        </w:tc>
      </w:tr>
      <w:tr w:rsidR="00D96819" w:rsidRPr="001B1C3B" w14:paraId="3190D286" w14:textId="77777777" w:rsidTr="006731F3">
        <w:trPr>
          <w:trHeight w:val="282"/>
        </w:trPr>
        <w:tc>
          <w:tcPr>
            <w:tcW w:w="1599" w:type="pct"/>
            <w:tcBorders>
              <w:top w:val="dotted" w:sz="4" w:space="0" w:color="auto"/>
              <w:left w:val="single" w:sz="4" w:space="0" w:color="auto"/>
              <w:bottom w:val="dotted" w:sz="4" w:space="0" w:color="auto"/>
              <w:right w:val="dotted" w:sz="4" w:space="0" w:color="auto"/>
            </w:tcBorders>
            <w:vAlign w:val="center"/>
          </w:tcPr>
          <w:p w14:paraId="472A978D" w14:textId="276112F3" w:rsidR="00D96819" w:rsidRPr="001B1C3B" w:rsidRDefault="00D96819" w:rsidP="00B20918">
            <w:pPr>
              <w:ind w:left="57"/>
              <w:rPr>
                <w:rFonts w:eastAsia="Arial Unicode MS"/>
                <w:bCs/>
                <w:sz w:val="18"/>
                <w:szCs w:val="18"/>
                <w:lang w:val="tr-TR"/>
              </w:rPr>
            </w:pPr>
            <w:r w:rsidRPr="001B1C3B">
              <w:rPr>
                <w:rFonts w:eastAsia="Arial Unicode MS"/>
                <w:bCs/>
                <w:sz w:val="18"/>
                <w:szCs w:val="18"/>
                <w:lang w:val="tr-TR"/>
              </w:rPr>
              <w:t>Fransa</w:t>
            </w:r>
          </w:p>
        </w:tc>
        <w:tc>
          <w:tcPr>
            <w:tcW w:w="1247" w:type="pct"/>
            <w:tcBorders>
              <w:top w:val="dotted" w:sz="4" w:space="0" w:color="auto"/>
              <w:left w:val="dotted" w:sz="4" w:space="0" w:color="auto"/>
              <w:bottom w:val="dotted" w:sz="4" w:space="0" w:color="auto"/>
              <w:right w:val="dotted" w:sz="4" w:space="0" w:color="auto"/>
            </w:tcBorders>
            <w:vAlign w:val="center"/>
          </w:tcPr>
          <w:p w14:paraId="4804C773" w14:textId="4E373617" w:rsidR="00D96819" w:rsidRPr="001B1C3B" w:rsidRDefault="00D96819" w:rsidP="006731F3">
            <w:pPr>
              <w:ind w:right="62"/>
              <w:jc w:val="right"/>
              <w:rPr>
                <w:rFonts w:eastAsia="Arial Unicode MS"/>
                <w:bCs/>
                <w:sz w:val="18"/>
                <w:szCs w:val="18"/>
                <w:lang w:val="tr-TR"/>
              </w:rPr>
            </w:pPr>
            <w:r w:rsidRPr="001B1C3B">
              <w:rPr>
                <w:rFonts w:eastAsia="Arial Unicode MS"/>
                <w:bCs/>
                <w:sz w:val="18"/>
                <w:szCs w:val="18"/>
                <w:lang w:val="tr-TR"/>
              </w:rPr>
              <w:t>4,492,501</w:t>
            </w:r>
          </w:p>
        </w:tc>
        <w:tc>
          <w:tcPr>
            <w:tcW w:w="1134" w:type="pct"/>
            <w:tcBorders>
              <w:top w:val="dotted" w:sz="4" w:space="0" w:color="auto"/>
              <w:left w:val="dotted" w:sz="4" w:space="0" w:color="auto"/>
              <w:bottom w:val="dotted" w:sz="4" w:space="0" w:color="auto"/>
              <w:right w:val="dotted" w:sz="4" w:space="0" w:color="auto"/>
            </w:tcBorders>
            <w:vAlign w:val="center"/>
          </w:tcPr>
          <w:p w14:paraId="7A646EB3" w14:textId="50CD19DA" w:rsidR="00D96819" w:rsidRPr="001B1C3B" w:rsidRDefault="00D96819" w:rsidP="006731F3">
            <w:pPr>
              <w:keepNext/>
              <w:keepLines/>
              <w:ind w:right="57"/>
              <w:jc w:val="right"/>
              <w:rPr>
                <w:rFonts w:eastAsia="Arial Unicode MS"/>
                <w:bCs/>
                <w:sz w:val="18"/>
                <w:szCs w:val="18"/>
                <w:lang w:val="tr-TR"/>
              </w:rPr>
            </w:pPr>
            <w:r w:rsidRPr="001B1C3B">
              <w:rPr>
                <w:rFonts w:eastAsia="Arial Unicode MS"/>
                <w:bCs/>
                <w:sz w:val="18"/>
                <w:szCs w:val="18"/>
                <w:lang w:val="tr-TR"/>
              </w:rPr>
              <w:t>-</w:t>
            </w:r>
          </w:p>
        </w:tc>
        <w:tc>
          <w:tcPr>
            <w:tcW w:w="1020" w:type="pct"/>
            <w:tcBorders>
              <w:top w:val="dotted" w:sz="4" w:space="0" w:color="auto"/>
              <w:left w:val="dotted" w:sz="4" w:space="0" w:color="auto"/>
              <w:bottom w:val="dotted" w:sz="4" w:space="0" w:color="auto"/>
              <w:right w:val="single" w:sz="4" w:space="0" w:color="auto"/>
            </w:tcBorders>
            <w:vAlign w:val="center"/>
          </w:tcPr>
          <w:p w14:paraId="79F7C6C1" w14:textId="438D7201" w:rsidR="00D96819" w:rsidRPr="001B1C3B" w:rsidRDefault="00D96819" w:rsidP="006731F3">
            <w:pPr>
              <w:spacing w:line="276" w:lineRule="auto"/>
              <w:ind w:right="62"/>
              <w:jc w:val="right"/>
              <w:rPr>
                <w:rFonts w:eastAsia="Arial Unicode MS"/>
                <w:sz w:val="18"/>
                <w:szCs w:val="18"/>
                <w:lang w:val="tr-TR"/>
              </w:rPr>
            </w:pPr>
            <w:r w:rsidRPr="001B1C3B">
              <w:rPr>
                <w:rFonts w:eastAsia="Arial Unicode MS"/>
                <w:sz w:val="18"/>
                <w:szCs w:val="18"/>
                <w:lang w:val="tr-TR"/>
              </w:rPr>
              <w:t>4,492,501</w:t>
            </w:r>
          </w:p>
        </w:tc>
      </w:tr>
      <w:tr w:rsidR="00D96819" w:rsidRPr="001B1C3B" w14:paraId="31ED3718" w14:textId="77777777" w:rsidTr="006731F3">
        <w:trPr>
          <w:trHeight w:val="282"/>
        </w:trPr>
        <w:tc>
          <w:tcPr>
            <w:tcW w:w="1599" w:type="pct"/>
            <w:tcBorders>
              <w:top w:val="dotted" w:sz="4" w:space="0" w:color="auto"/>
              <w:left w:val="single" w:sz="4" w:space="0" w:color="auto"/>
              <w:bottom w:val="dotted" w:sz="4" w:space="0" w:color="auto"/>
              <w:right w:val="dotted" w:sz="4" w:space="0" w:color="auto"/>
            </w:tcBorders>
            <w:vAlign w:val="center"/>
          </w:tcPr>
          <w:p w14:paraId="1BE934A0" w14:textId="63E34918" w:rsidR="00D96819" w:rsidRPr="001B1C3B" w:rsidRDefault="00D96819" w:rsidP="00B20918">
            <w:pPr>
              <w:ind w:left="57"/>
              <w:rPr>
                <w:rFonts w:eastAsia="Arial Unicode MS"/>
                <w:bCs/>
                <w:sz w:val="18"/>
                <w:szCs w:val="18"/>
                <w:lang w:val="tr-TR"/>
              </w:rPr>
            </w:pPr>
            <w:r w:rsidRPr="001B1C3B">
              <w:rPr>
                <w:rFonts w:eastAsia="Arial Unicode MS"/>
                <w:bCs/>
                <w:sz w:val="18"/>
                <w:szCs w:val="18"/>
                <w:lang w:val="tr-TR"/>
              </w:rPr>
              <w:t>Diğer</w:t>
            </w:r>
          </w:p>
        </w:tc>
        <w:tc>
          <w:tcPr>
            <w:tcW w:w="1247" w:type="pct"/>
            <w:tcBorders>
              <w:top w:val="dotted" w:sz="4" w:space="0" w:color="auto"/>
              <w:left w:val="dotted" w:sz="4" w:space="0" w:color="auto"/>
              <w:bottom w:val="dotted" w:sz="4" w:space="0" w:color="auto"/>
              <w:right w:val="dotted" w:sz="4" w:space="0" w:color="auto"/>
            </w:tcBorders>
            <w:vAlign w:val="center"/>
          </w:tcPr>
          <w:p w14:paraId="5C949EB6" w14:textId="1346F047" w:rsidR="00D96819" w:rsidRPr="001B1C3B" w:rsidRDefault="00D96819" w:rsidP="006731F3">
            <w:pPr>
              <w:ind w:right="62"/>
              <w:jc w:val="right"/>
              <w:rPr>
                <w:rFonts w:eastAsia="Arial Unicode MS"/>
                <w:bCs/>
                <w:sz w:val="18"/>
                <w:szCs w:val="18"/>
                <w:lang w:val="tr-TR"/>
              </w:rPr>
            </w:pPr>
            <w:r w:rsidRPr="001B1C3B">
              <w:rPr>
                <w:rFonts w:eastAsia="Arial Unicode MS"/>
                <w:bCs/>
                <w:sz w:val="18"/>
                <w:szCs w:val="18"/>
                <w:lang w:val="tr-TR"/>
              </w:rPr>
              <w:t>32,430,512</w:t>
            </w:r>
          </w:p>
        </w:tc>
        <w:tc>
          <w:tcPr>
            <w:tcW w:w="1134" w:type="pct"/>
            <w:tcBorders>
              <w:top w:val="dotted" w:sz="4" w:space="0" w:color="auto"/>
              <w:left w:val="dotted" w:sz="4" w:space="0" w:color="auto"/>
              <w:bottom w:val="dotted" w:sz="4" w:space="0" w:color="auto"/>
              <w:right w:val="dotted" w:sz="4" w:space="0" w:color="auto"/>
            </w:tcBorders>
            <w:vAlign w:val="center"/>
          </w:tcPr>
          <w:p w14:paraId="4C999BFC" w14:textId="7DA2D99C" w:rsidR="00D96819" w:rsidRPr="001B1C3B" w:rsidRDefault="00D96819" w:rsidP="006731F3">
            <w:pPr>
              <w:ind w:right="62"/>
              <w:jc w:val="right"/>
              <w:rPr>
                <w:rFonts w:eastAsia="Arial Unicode MS"/>
                <w:bCs/>
                <w:sz w:val="18"/>
                <w:szCs w:val="18"/>
                <w:lang w:val="tr-TR"/>
              </w:rPr>
            </w:pPr>
            <w:r w:rsidRPr="001B1C3B">
              <w:rPr>
                <w:rFonts w:eastAsia="Arial Unicode MS"/>
                <w:bCs/>
                <w:sz w:val="18"/>
                <w:szCs w:val="18"/>
                <w:lang w:val="tr-TR"/>
              </w:rPr>
              <w:t>4,002</w:t>
            </w:r>
          </w:p>
        </w:tc>
        <w:tc>
          <w:tcPr>
            <w:tcW w:w="1020" w:type="pct"/>
            <w:tcBorders>
              <w:top w:val="dotted" w:sz="4" w:space="0" w:color="auto"/>
              <w:left w:val="dotted" w:sz="4" w:space="0" w:color="auto"/>
              <w:bottom w:val="dotted" w:sz="4" w:space="0" w:color="auto"/>
              <w:right w:val="single" w:sz="4" w:space="0" w:color="auto"/>
            </w:tcBorders>
            <w:vAlign w:val="center"/>
          </w:tcPr>
          <w:p w14:paraId="3C01F3A8" w14:textId="256010FC" w:rsidR="00D96819" w:rsidRPr="001B1C3B" w:rsidRDefault="00D96819" w:rsidP="006731F3">
            <w:pPr>
              <w:spacing w:line="276" w:lineRule="auto"/>
              <w:ind w:right="62"/>
              <w:jc w:val="right"/>
              <w:rPr>
                <w:rFonts w:eastAsia="Arial Unicode MS"/>
                <w:sz w:val="18"/>
                <w:szCs w:val="18"/>
                <w:lang w:val="tr-TR"/>
              </w:rPr>
            </w:pPr>
            <w:r w:rsidRPr="001B1C3B">
              <w:rPr>
                <w:rFonts w:eastAsia="Arial Unicode MS"/>
                <w:sz w:val="18"/>
                <w:szCs w:val="18"/>
                <w:lang w:val="tr-TR"/>
              </w:rPr>
              <w:t>32,434,514</w:t>
            </w:r>
          </w:p>
        </w:tc>
      </w:tr>
      <w:tr w:rsidR="00D96819" w:rsidRPr="001B1C3B" w14:paraId="5CA5C6C9" w14:textId="77777777" w:rsidTr="006731F3">
        <w:trPr>
          <w:trHeight w:val="282"/>
        </w:trPr>
        <w:tc>
          <w:tcPr>
            <w:tcW w:w="1599" w:type="pct"/>
            <w:tcBorders>
              <w:top w:val="dotted" w:sz="4" w:space="0" w:color="auto"/>
              <w:left w:val="single" w:sz="4" w:space="0" w:color="auto"/>
              <w:bottom w:val="single" w:sz="4" w:space="0" w:color="auto"/>
              <w:right w:val="dotted" w:sz="4" w:space="0" w:color="auto"/>
            </w:tcBorders>
            <w:vAlign w:val="center"/>
          </w:tcPr>
          <w:p w14:paraId="74675CFF" w14:textId="2FDBF0BF" w:rsidR="00D96819" w:rsidRPr="001B1C3B" w:rsidRDefault="00D96819" w:rsidP="00B20918">
            <w:pPr>
              <w:ind w:left="57"/>
              <w:rPr>
                <w:rFonts w:eastAsia="Arial Unicode MS"/>
                <w:b/>
                <w:bCs/>
                <w:sz w:val="18"/>
                <w:szCs w:val="18"/>
                <w:lang w:val="tr-TR"/>
              </w:rPr>
            </w:pPr>
            <w:r w:rsidRPr="001B1C3B">
              <w:rPr>
                <w:rFonts w:eastAsia="Arial Unicode MS"/>
                <w:b/>
                <w:bCs/>
                <w:sz w:val="18"/>
                <w:szCs w:val="18"/>
                <w:lang w:val="tr-TR"/>
              </w:rPr>
              <w:t>Toplam</w:t>
            </w:r>
          </w:p>
        </w:tc>
        <w:tc>
          <w:tcPr>
            <w:tcW w:w="1247" w:type="pct"/>
            <w:tcBorders>
              <w:top w:val="dotted" w:sz="4" w:space="0" w:color="auto"/>
              <w:left w:val="dotted" w:sz="4" w:space="0" w:color="auto"/>
              <w:bottom w:val="single" w:sz="4" w:space="0" w:color="auto"/>
              <w:right w:val="dotted" w:sz="4" w:space="0" w:color="auto"/>
            </w:tcBorders>
            <w:vAlign w:val="center"/>
          </w:tcPr>
          <w:p w14:paraId="3C679534" w14:textId="24B6EAD9" w:rsidR="00D96819" w:rsidRPr="001B1C3B" w:rsidRDefault="00D96819" w:rsidP="006731F3">
            <w:pPr>
              <w:ind w:right="62"/>
              <w:jc w:val="right"/>
              <w:rPr>
                <w:rFonts w:eastAsia="Arial Unicode MS"/>
                <w:b/>
                <w:bCs/>
                <w:sz w:val="18"/>
                <w:szCs w:val="18"/>
                <w:lang w:val="tr-TR"/>
              </w:rPr>
            </w:pPr>
            <w:r w:rsidRPr="001B1C3B">
              <w:rPr>
                <w:rFonts w:eastAsia="Arial Unicode MS"/>
                <w:b/>
                <w:bCs/>
                <w:sz w:val="18"/>
                <w:szCs w:val="18"/>
                <w:lang w:val="tr-TR"/>
              </w:rPr>
              <w:t>1,593,679,566</w:t>
            </w:r>
          </w:p>
        </w:tc>
        <w:tc>
          <w:tcPr>
            <w:tcW w:w="1134" w:type="pct"/>
            <w:tcBorders>
              <w:top w:val="dotted" w:sz="4" w:space="0" w:color="auto"/>
              <w:left w:val="dotted" w:sz="4" w:space="0" w:color="auto"/>
              <w:bottom w:val="single" w:sz="4" w:space="0" w:color="auto"/>
              <w:right w:val="dotted" w:sz="4" w:space="0" w:color="auto"/>
            </w:tcBorders>
            <w:vAlign w:val="center"/>
          </w:tcPr>
          <w:p w14:paraId="6CD3BB63" w14:textId="287754DE" w:rsidR="00D96819" w:rsidRPr="001B1C3B" w:rsidRDefault="00D96819" w:rsidP="006731F3">
            <w:pPr>
              <w:ind w:right="62"/>
              <w:jc w:val="right"/>
              <w:rPr>
                <w:rFonts w:eastAsia="Arial Unicode MS"/>
                <w:b/>
                <w:bCs/>
                <w:sz w:val="18"/>
                <w:szCs w:val="18"/>
                <w:lang w:val="tr-TR"/>
              </w:rPr>
            </w:pPr>
            <w:r w:rsidRPr="001B1C3B">
              <w:rPr>
                <w:rFonts w:eastAsia="Arial Unicode MS"/>
                <w:b/>
                <w:bCs/>
                <w:sz w:val="18"/>
                <w:szCs w:val="18"/>
                <w:lang w:val="tr-TR"/>
              </w:rPr>
              <w:t>2,274,324</w:t>
            </w:r>
          </w:p>
        </w:tc>
        <w:tc>
          <w:tcPr>
            <w:tcW w:w="1020" w:type="pct"/>
            <w:tcBorders>
              <w:top w:val="dotted" w:sz="4" w:space="0" w:color="auto"/>
              <w:left w:val="dotted" w:sz="4" w:space="0" w:color="auto"/>
              <w:bottom w:val="single" w:sz="4" w:space="0" w:color="auto"/>
              <w:right w:val="single" w:sz="4" w:space="0" w:color="auto"/>
            </w:tcBorders>
            <w:vAlign w:val="center"/>
          </w:tcPr>
          <w:p w14:paraId="11C8BA75" w14:textId="5D17F1F2" w:rsidR="00D96819" w:rsidRPr="001B1C3B" w:rsidRDefault="00D96819" w:rsidP="006731F3">
            <w:pPr>
              <w:spacing w:line="276" w:lineRule="auto"/>
              <w:ind w:right="62"/>
              <w:jc w:val="right"/>
              <w:rPr>
                <w:rFonts w:eastAsia="Arial Unicode MS"/>
                <w:b/>
                <w:bCs/>
                <w:sz w:val="18"/>
                <w:szCs w:val="18"/>
                <w:lang w:val="tr-TR"/>
              </w:rPr>
            </w:pPr>
            <w:r w:rsidRPr="001B1C3B">
              <w:rPr>
                <w:rFonts w:eastAsia="Arial Unicode MS"/>
                <w:b/>
                <w:bCs/>
                <w:sz w:val="18"/>
                <w:szCs w:val="18"/>
                <w:lang w:val="tr-TR"/>
              </w:rPr>
              <w:t>1,595,953,890</w:t>
            </w:r>
          </w:p>
        </w:tc>
      </w:tr>
    </w:tbl>
    <w:p w14:paraId="5EC7F445" w14:textId="19BBEAFD" w:rsidR="002575AD" w:rsidRPr="001B1C3B" w:rsidRDefault="002575AD" w:rsidP="002575AD">
      <w:pPr>
        <w:rPr>
          <w:lang w:val="tr-TR"/>
        </w:rPr>
      </w:pPr>
    </w:p>
    <w:p w14:paraId="5932B843" w14:textId="679C0D27" w:rsidR="001D7420" w:rsidRPr="001B1C3B" w:rsidRDefault="001D7420" w:rsidP="002575AD">
      <w:pPr>
        <w:rPr>
          <w:lang w:val="tr-TR"/>
        </w:rPr>
      </w:pPr>
    </w:p>
    <w:p w14:paraId="68B18621" w14:textId="41D84AEE" w:rsidR="001D7420" w:rsidRPr="001B1C3B" w:rsidRDefault="001D7420" w:rsidP="002575AD">
      <w:pPr>
        <w:rPr>
          <w:lang w:val="tr-TR"/>
        </w:rPr>
      </w:pPr>
    </w:p>
    <w:p w14:paraId="21BF59F0" w14:textId="78F7B08F" w:rsidR="001D7420" w:rsidRPr="001B1C3B" w:rsidRDefault="001D7420" w:rsidP="002575AD">
      <w:pPr>
        <w:rPr>
          <w:lang w:val="tr-TR"/>
        </w:rPr>
      </w:pPr>
    </w:p>
    <w:p w14:paraId="513D63FF" w14:textId="63DC1CD3" w:rsidR="001D7420" w:rsidRPr="001B1C3B" w:rsidRDefault="001D7420" w:rsidP="002575AD">
      <w:pPr>
        <w:rPr>
          <w:lang w:val="tr-TR"/>
        </w:rPr>
      </w:pPr>
    </w:p>
    <w:p w14:paraId="0E4AB940" w14:textId="4DE1B794" w:rsidR="001D7420" w:rsidRPr="001B1C3B" w:rsidRDefault="001D7420" w:rsidP="002575AD">
      <w:pPr>
        <w:rPr>
          <w:lang w:val="tr-TR"/>
        </w:rPr>
      </w:pPr>
    </w:p>
    <w:p w14:paraId="674C7E55" w14:textId="3CB8E1BB" w:rsidR="001D7420" w:rsidRPr="001B1C3B" w:rsidRDefault="001D7420" w:rsidP="002575AD">
      <w:pPr>
        <w:rPr>
          <w:lang w:val="tr-TR"/>
        </w:rPr>
      </w:pPr>
    </w:p>
    <w:p w14:paraId="1BB88805" w14:textId="009C2D09" w:rsidR="001D7420" w:rsidRPr="001B1C3B" w:rsidRDefault="001D7420" w:rsidP="002575AD">
      <w:pPr>
        <w:rPr>
          <w:lang w:val="tr-TR"/>
        </w:rPr>
      </w:pPr>
    </w:p>
    <w:p w14:paraId="027874D0" w14:textId="2F0A9724" w:rsidR="001D7420" w:rsidRPr="001B1C3B" w:rsidRDefault="001D7420" w:rsidP="002575AD">
      <w:pPr>
        <w:rPr>
          <w:lang w:val="tr-TR"/>
        </w:rPr>
      </w:pPr>
    </w:p>
    <w:p w14:paraId="4454FABF" w14:textId="2107DFD7" w:rsidR="001D7420" w:rsidRPr="001B1C3B" w:rsidRDefault="001D7420" w:rsidP="002575AD">
      <w:pPr>
        <w:rPr>
          <w:lang w:val="tr-TR"/>
        </w:rPr>
      </w:pPr>
    </w:p>
    <w:p w14:paraId="46230A01" w14:textId="0A6EB1EF" w:rsidR="001D7420" w:rsidRPr="001B1C3B" w:rsidRDefault="001D7420" w:rsidP="002575AD">
      <w:pPr>
        <w:rPr>
          <w:lang w:val="tr-TR"/>
        </w:rPr>
      </w:pPr>
    </w:p>
    <w:p w14:paraId="53ACD006" w14:textId="2B658D2E" w:rsidR="001D7420" w:rsidRPr="001B1C3B" w:rsidRDefault="001D7420" w:rsidP="002575AD">
      <w:pPr>
        <w:rPr>
          <w:lang w:val="tr-TR"/>
        </w:rPr>
      </w:pPr>
    </w:p>
    <w:p w14:paraId="71E5EBDC" w14:textId="3A94E346" w:rsidR="001D7420" w:rsidRPr="001B1C3B" w:rsidRDefault="001D7420" w:rsidP="002575AD">
      <w:pPr>
        <w:rPr>
          <w:lang w:val="tr-TR"/>
        </w:rPr>
      </w:pPr>
    </w:p>
    <w:p w14:paraId="7CDFB77D" w14:textId="3A5E9FD6" w:rsidR="001D7420" w:rsidRPr="001B1C3B" w:rsidRDefault="001D7420" w:rsidP="002575AD">
      <w:pPr>
        <w:rPr>
          <w:lang w:val="tr-TR"/>
        </w:rPr>
      </w:pPr>
    </w:p>
    <w:p w14:paraId="5B26B4F3" w14:textId="3D3354FC" w:rsidR="001D7420" w:rsidRPr="001B1C3B" w:rsidRDefault="001D7420" w:rsidP="002575AD">
      <w:pPr>
        <w:rPr>
          <w:lang w:val="tr-TR"/>
        </w:rPr>
      </w:pPr>
    </w:p>
    <w:p w14:paraId="75502C3F" w14:textId="0147D29A" w:rsidR="001D7420" w:rsidRPr="001B1C3B" w:rsidRDefault="001D7420" w:rsidP="002575AD">
      <w:pPr>
        <w:rPr>
          <w:lang w:val="tr-TR"/>
        </w:rPr>
      </w:pPr>
    </w:p>
    <w:p w14:paraId="7748B8DF" w14:textId="77777777" w:rsidR="00EF1C58" w:rsidRPr="001B1C3B" w:rsidRDefault="00EF1C58" w:rsidP="002575AD">
      <w:pPr>
        <w:rPr>
          <w:lang w:val="tr-TR"/>
        </w:rPr>
        <w:sectPr w:rsidR="00EF1C58" w:rsidRPr="001B1C3B" w:rsidSect="00E75F41">
          <w:footerReference w:type="default" r:id="rId37"/>
          <w:pgSz w:w="11907" w:h="16840" w:code="9"/>
          <w:pgMar w:top="1418" w:right="1275" w:bottom="1418" w:left="1418" w:header="578" w:footer="221" w:gutter="0"/>
          <w:cols w:space="708"/>
          <w:docGrid w:linePitch="299"/>
        </w:sectPr>
      </w:pPr>
    </w:p>
    <w:p w14:paraId="6A3A559A" w14:textId="77777777" w:rsidR="00CF1886" w:rsidRPr="001B1C3B" w:rsidRDefault="00CF1886" w:rsidP="0040135C">
      <w:pPr>
        <w:pStyle w:val="Head1"/>
        <w:tabs>
          <w:tab w:val="left" w:pos="0"/>
        </w:tabs>
        <w:spacing w:before="240" w:after="120" w:line="220" w:lineRule="exact"/>
        <w:ind w:hanging="851"/>
      </w:pPr>
      <w:r w:rsidRPr="001B1C3B">
        <w:t>4.</w:t>
      </w:r>
      <w:r w:rsidR="00876FCC" w:rsidRPr="001B1C3B">
        <w:t>3</w:t>
      </w:r>
      <w:r w:rsidRPr="001B1C3B">
        <w:tab/>
        <w:t xml:space="preserve">Konsolide kur riskine ilişkin açıklamalar </w:t>
      </w:r>
    </w:p>
    <w:p w14:paraId="5AF2DA66" w14:textId="5206A617" w:rsidR="00585D10" w:rsidRPr="001B1C3B" w:rsidRDefault="00585D10" w:rsidP="00511CB0">
      <w:pPr>
        <w:jc w:val="both"/>
        <w:rPr>
          <w:lang w:val="tr-TR"/>
        </w:rPr>
      </w:pPr>
      <w:r w:rsidRPr="001B1C3B">
        <w:rPr>
          <w:lang w:val="tr-TR"/>
        </w:rPr>
        <w:t xml:space="preserve">Kur riskine ilişkin pozisyon limiti, yabancı para net genel pozisyon standart oranı paralelinde belirlenmektedir. </w:t>
      </w:r>
      <w:r w:rsidR="00CB6108">
        <w:rPr>
          <w:lang w:val="tr-TR"/>
        </w:rPr>
        <w:t xml:space="preserve">Ana Ortaklık </w:t>
      </w:r>
      <w:r w:rsidRPr="001B1C3B">
        <w:rPr>
          <w:lang w:val="tr-TR"/>
        </w:rPr>
        <w:t xml:space="preserve">Banka ve konsolide edilen finansal kuruluşları, </w:t>
      </w:r>
      <w:r w:rsidR="00D01B0A" w:rsidRPr="001B1C3B">
        <w:rPr>
          <w:szCs w:val="22"/>
          <w:lang w:val="tr-TR"/>
        </w:rPr>
        <w:t>3</w:t>
      </w:r>
      <w:r w:rsidR="00DE76D6" w:rsidRPr="001B1C3B">
        <w:rPr>
          <w:szCs w:val="22"/>
          <w:lang w:val="tr-TR"/>
        </w:rPr>
        <w:t>1</w:t>
      </w:r>
      <w:r w:rsidR="00D01B0A" w:rsidRPr="001B1C3B">
        <w:rPr>
          <w:szCs w:val="22"/>
          <w:lang w:val="tr-TR"/>
        </w:rPr>
        <w:t xml:space="preserve"> </w:t>
      </w:r>
      <w:r w:rsidR="00DE76D6" w:rsidRPr="001B1C3B">
        <w:rPr>
          <w:szCs w:val="22"/>
          <w:lang w:val="tr-TR"/>
        </w:rPr>
        <w:t>Aralık</w:t>
      </w:r>
      <w:r w:rsidR="007D6987" w:rsidRPr="001B1C3B">
        <w:rPr>
          <w:szCs w:val="22"/>
          <w:lang w:val="tr-TR"/>
        </w:rPr>
        <w:t xml:space="preserve"> 2025</w:t>
      </w:r>
      <w:r w:rsidR="00AC7918" w:rsidRPr="001B1C3B">
        <w:rPr>
          <w:szCs w:val="22"/>
          <w:lang w:val="tr-TR"/>
        </w:rPr>
        <w:t xml:space="preserve"> </w:t>
      </w:r>
      <w:r w:rsidR="00AB53EC" w:rsidRPr="001B1C3B">
        <w:rPr>
          <w:lang w:val="tr-TR"/>
        </w:rPr>
        <w:t xml:space="preserve">tarihi itibarıyla </w:t>
      </w:r>
      <w:r w:rsidR="00511CB0" w:rsidRPr="001B1C3B">
        <w:rPr>
          <w:rFonts w:ascii="Tahoma" w:hAnsi="Tahoma" w:cs="Tahoma"/>
          <w:b/>
          <w:bCs/>
          <w:sz w:val="20"/>
          <w:lang w:val="tr-TR" w:eastAsia="tr-TR"/>
        </w:rPr>
        <w:t xml:space="preserve">   </w:t>
      </w:r>
      <w:bookmarkStart w:id="18" w:name="_Hlk219905155"/>
      <w:r w:rsidR="00067389" w:rsidRPr="001B1C3B">
        <w:rPr>
          <w:szCs w:val="22"/>
          <w:lang w:val="tr-TR"/>
        </w:rPr>
        <w:t>174,162,216</w:t>
      </w:r>
      <w:r w:rsidR="00511CB0" w:rsidRPr="001B1C3B">
        <w:rPr>
          <w:szCs w:val="22"/>
          <w:lang w:val="tr-TR"/>
        </w:rPr>
        <w:t xml:space="preserve"> </w:t>
      </w:r>
      <w:bookmarkEnd w:id="18"/>
      <w:r w:rsidRPr="001B1C3B">
        <w:rPr>
          <w:szCs w:val="22"/>
          <w:lang w:val="tr-TR"/>
        </w:rPr>
        <w:t>TL’si bilanço açık pozisyon</w:t>
      </w:r>
      <w:r w:rsidR="00AB53EC" w:rsidRPr="001B1C3B">
        <w:rPr>
          <w:szCs w:val="22"/>
          <w:lang w:val="tr-TR"/>
        </w:rPr>
        <w:t>undan (31 Aralık 202</w:t>
      </w:r>
      <w:r w:rsidR="00E564BE" w:rsidRPr="001B1C3B">
        <w:rPr>
          <w:szCs w:val="22"/>
          <w:lang w:val="tr-TR"/>
        </w:rPr>
        <w:t>4</w:t>
      </w:r>
      <w:r w:rsidR="00AB53EC" w:rsidRPr="001B1C3B">
        <w:rPr>
          <w:szCs w:val="22"/>
          <w:lang w:val="tr-TR"/>
        </w:rPr>
        <w:t xml:space="preserve">: </w:t>
      </w:r>
      <w:r w:rsidR="00E564BE" w:rsidRPr="001B1C3B">
        <w:rPr>
          <w:szCs w:val="22"/>
          <w:lang w:val="tr-TR"/>
        </w:rPr>
        <w:t>16,953,617</w:t>
      </w:r>
      <w:r w:rsidRPr="001B1C3B">
        <w:rPr>
          <w:szCs w:val="22"/>
          <w:lang w:val="tr-TR"/>
        </w:rPr>
        <w:t xml:space="preserve"> TL</w:t>
      </w:r>
      <w:r w:rsidR="00817820" w:rsidRPr="001B1C3B">
        <w:rPr>
          <w:szCs w:val="22"/>
          <w:lang w:val="tr-TR"/>
        </w:rPr>
        <w:t xml:space="preserve"> açık pozisyondan</w:t>
      </w:r>
      <w:r w:rsidRPr="001B1C3B">
        <w:rPr>
          <w:szCs w:val="22"/>
          <w:lang w:val="tr-TR"/>
        </w:rPr>
        <w:t xml:space="preserve">) ve </w:t>
      </w:r>
      <w:bookmarkStart w:id="19" w:name="_Hlk219905168"/>
      <w:r w:rsidR="00067389" w:rsidRPr="001B1C3B">
        <w:rPr>
          <w:szCs w:val="22"/>
          <w:lang w:val="tr-TR"/>
        </w:rPr>
        <w:t xml:space="preserve">208,287,140 </w:t>
      </w:r>
      <w:bookmarkEnd w:id="19"/>
      <w:r w:rsidRPr="001B1C3B">
        <w:rPr>
          <w:szCs w:val="22"/>
          <w:lang w:val="tr-TR"/>
        </w:rPr>
        <w:t>TL’si bilanço dışı kapalı pozi</w:t>
      </w:r>
      <w:r w:rsidR="00AB53EC" w:rsidRPr="001B1C3B">
        <w:rPr>
          <w:szCs w:val="22"/>
          <w:lang w:val="tr-TR"/>
        </w:rPr>
        <w:t>syonundan (31 Aralık 202</w:t>
      </w:r>
      <w:r w:rsidR="00E564BE" w:rsidRPr="001B1C3B">
        <w:rPr>
          <w:szCs w:val="22"/>
          <w:lang w:val="tr-TR"/>
        </w:rPr>
        <w:t>4</w:t>
      </w:r>
      <w:r w:rsidR="00AB53EC" w:rsidRPr="001B1C3B">
        <w:rPr>
          <w:szCs w:val="22"/>
          <w:lang w:val="tr-TR"/>
        </w:rPr>
        <w:t xml:space="preserve">: </w:t>
      </w:r>
      <w:r w:rsidR="00E564BE" w:rsidRPr="001B1C3B">
        <w:rPr>
          <w:szCs w:val="22"/>
          <w:lang w:val="tr-TR"/>
        </w:rPr>
        <w:t>44,913,219</w:t>
      </w:r>
      <w:r w:rsidRPr="001B1C3B">
        <w:rPr>
          <w:szCs w:val="22"/>
          <w:lang w:val="tr-TR"/>
        </w:rPr>
        <w:t xml:space="preserve"> TL</w:t>
      </w:r>
      <w:r w:rsidR="00817820" w:rsidRPr="001B1C3B">
        <w:rPr>
          <w:szCs w:val="22"/>
          <w:lang w:val="tr-TR"/>
        </w:rPr>
        <w:t xml:space="preserve"> kapalı pozi</w:t>
      </w:r>
      <w:r w:rsidR="0039671C" w:rsidRPr="001B1C3B">
        <w:rPr>
          <w:szCs w:val="22"/>
          <w:lang w:val="tr-TR"/>
        </w:rPr>
        <w:t>s</w:t>
      </w:r>
      <w:r w:rsidR="00817820" w:rsidRPr="001B1C3B">
        <w:rPr>
          <w:szCs w:val="22"/>
          <w:lang w:val="tr-TR"/>
        </w:rPr>
        <w:t>yondan</w:t>
      </w:r>
      <w:r w:rsidRPr="001B1C3B">
        <w:rPr>
          <w:szCs w:val="22"/>
          <w:lang w:val="tr-TR"/>
        </w:rPr>
        <w:t>) oluşmak üzere </w:t>
      </w:r>
      <w:bookmarkStart w:id="20" w:name="_Hlk219905180"/>
      <w:r w:rsidR="00067389" w:rsidRPr="001B1C3B">
        <w:rPr>
          <w:szCs w:val="22"/>
          <w:lang w:val="tr-TR"/>
        </w:rPr>
        <w:t>34,124,924</w:t>
      </w:r>
      <w:r w:rsidR="00E3036B" w:rsidRPr="001B1C3B">
        <w:rPr>
          <w:szCs w:val="22"/>
          <w:lang w:val="tr-TR"/>
        </w:rPr>
        <w:t xml:space="preserve"> </w:t>
      </w:r>
      <w:bookmarkEnd w:id="20"/>
      <w:r w:rsidRPr="001B1C3B">
        <w:rPr>
          <w:szCs w:val="22"/>
          <w:lang w:val="tr-TR"/>
        </w:rPr>
        <w:t>TL net ya</w:t>
      </w:r>
      <w:r w:rsidRPr="001B1C3B">
        <w:rPr>
          <w:lang w:val="tr-TR"/>
        </w:rPr>
        <w:t>bancı para kapalı po</w:t>
      </w:r>
      <w:r w:rsidR="0029518A" w:rsidRPr="001B1C3B">
        <w:rPr>
          <w:lang w:val="tr-TR"/>
        </w:rPr>
        <w:t>zisyon (31 Aralık 202</w:t>
      </w:r>
      <w:r w:rsidR="00E564BE" w:rsidRPr="001B1C3B">
        <w:rPr>
          <w:lang w:val="tr-TR"/>
        </w:rPr>
        <w:t>4</w:t>
      </w:r>
      <w:r w:rsidR="00AB53EC" w:rsidRPr="001B1C3B">
        <w:rPr>
          <w:lang w:val="tr-TR"/>
        </w:rPr>
        <w:t xml:space="preserve">: </w:t>
      </w:r>
      <w:r w:rsidR="00E564BE" w:rsidRPr="001B1C3B">
        <w:rPr>
          <w:lang w:val="tr-TR"/>
        </w:rPr>
        <w:t>27,959,602</w:t>
      </w:r>
      <w:r w:rsidR="00AB53EC" w:rsidRPr="001B1C3B">
        <w:rPr>
          <w:lang w:val="tr-TR"/>
        </w:rPr>
        <w:t xml:space="preserve"> </w:t>
      </w:r>
      <w:r w:rsidRPr="001B1C3B">
        <w:rPr>
          <w:lang w:val="tr-TR"/>
        </w:rPr>
        <w:t>TL</w:t>
      </w:r>
      <w:r w:rsidR="00EB7DC1" w:rsidRPr="001B1C3B">
        <w:rPr>
          <w:lang w:val="tr-TR"/>
        </w:rPr>
        <w:t xml:space="preserve"> kapalı pozisyon</w:t>
      </w:r>
      <w:r w:rsidRPr="001B1C3B">
        <w:rPr>
          <w:lang w:val="tr-TR"/>
        </w:rPr>
        <w:t>) taşımaktadır.</w:t>
      </w:r>
    </w:p>
    <w:p w14:paraId="31B152A6" w14:textId="5EB1B021" w:rsidR="00585D10" w:rsidRPr="001B1C3B" w:rsidRDefault="00585D10" w:rsidP="00585D10">
      <w:pPr>
        <w:spacing w:before="120" w:after="120"/>
        <w:jc w:val="both"/>
        <w:rPr>
          <w:lang w:val="tr-TR"/>
        </w:rPr>
      </w:pPr>
      <w:r w:rsidRPr="001B1C3B">
        <w:rPr>
          <w:lang w:val="tr-TR"/>
        </w:rPr>
        <w:t>Maruz kalınan kur riskinin ölçülmesinde, yasal raporlamada kullanılan “standart metot” ile “riske maruz d</w:t>
      </w:r>
      <w:r w:rsidR="00142215" w:rsidRPr="001B1C3B">
        <w:rPr>
          <w:lang w:val="tr-TR"/>
        </w:rPr>
        <w:t xml:space="preserve">eğer yöntemi” kullanılmaktadır. Ana Ortaklık </w:t>
      </w:r>
      <w:r w:rsidRPr="001B1C3B">
        <w:rPr>
          <w:lang w:val="tr-TR"/>
        </w:rPr>
        <w:t>Banka’nın standart metot kapsamında yapılan ölçümler aylık, RMD hesaplamaları kapsamında yapılan ölçümler ise günlük olarak gerçekleştirilmektedir. Kur riski, yabancı para net genel pozisyon standart oranı ve RMD limitinin yanı sıra alım-satım portföyüne ilişkin Yönetim Kurulu tarafından onaylanmış işlem, işlemci, masa, stop-loss limitleri vasıtası ile yönetilmektedir.</w:t>
      </w:r>
    </w:p>
    <w:p w14:paraId="49BDA763" w14:textId="77777777" w:rsidR="00674871" w:rsidRPr="001B1C3B" w:rsidRDefault="00142215" w:rsidP="00674871">
      <w:pPr>
        <w:ind w:right="-2"/>
        <w:jc w:val="both"/>
        <w:rPr>
          <w:lang w:val="tr-TR"/>
        </w:rPr>
      </w:pPr>
      <w:r w:rsidRPr="001B1C3B">
        <w:rPr>
          <w:lang w:val="tr-TR"/>
        </w:rPr>
        <w:t xml:space="preserve">Ana Ortaklık </w:t>
      </w:r>
      <w:r w:rsidR="00585D10" w:rsidRPr="001B1C3B">
        <w:rPr>
          <w:lang w:val="tr-TR"/>
        </w:rPr>
        <w:t xml:space="preserve">Banka’nın bilanço tarihi ile bu tarihten geriye doğru son beş iş günü </w:t>
      </w:r>
      <w:r w:rsidR="00674871" w:rsidRPr="001B1C3B">
        <w:rPr>
          <w:lang w:val="tr-TR"/>
        </w:rPr>
        <w:t xml:space="preserve">kamuya duyurulan değerleme  kurları TL olarak aşağıdaki tabloda verilmiştir: </w:t>
      </w:r>
    </w:p>
    <w:p w14:paraId="50E9F582" w14:textId="5F689233" w:rsidR="00585D10" w:rsidRPr="001B1C3B" w:rsidRDefault="00585D10" w:rsidP="00674871">
      <w:pPr>
        <w:spacing w:after="120"/>
        <w:rPr>
          <w:szCs w:val="22"/>
          <w:lang w:val="tr-TR"/>
        </w:rPr>
      </w:pPr>
    </w:p>
    <w:tbl>
      <w:tblPr>
        <w:tblW w:w="9229" w:type="dxa"/>
        <w:tblInd w:w="-5" w:type="dxa"/>
        <w:tblBorders>
          <w:top w:val="single" w:sz="4" w:space="0" w:color="auto"/>
          <w:left w:val="single" w:sz="8" w:space="0" w:color="auto"/>
          <w:bottom w:val="single" w:sz="8" w:space="0" w:color="auto"/>
          <w:right w:val="single" w:sz="8" w:space="0" w:color="auto"/>
          <w:insideH w:val="dotted" w:sz="4" w:space="0" w:color="auto"/>
          <w:insideV w:val="dotted" w:sz="4" w:space="0" w:color="auto"/>
        </w:tblBorders>
        <w:tblLook w:val="04A0" w:firstRow="1" w:lastRow="0" w:firstColumn="1" w:lastColumn="0" w:noHBand="0" w:noVBand="1"/>
      </w:tblPr>
      <w:tblGrid>
        <w:gridCol w:w="4397"/>
        <w:gridCol w:w="1184"/>
        <w:gridCol w:w="1234"/>
        <w:gridCol w:w="1211"/>
        <w:gridCol w:w="1203"/>
      </w:tblGrid>
      <w:tr w:rsidR="007E030E" w:rsidRPr="001B1C3B" w14:paraId="0033D43B" w14:textId="77777777" w:rsidTr="009C0F07">
        <w:trPr>
          <w:trHeight w:hRule="exact" w:val="301"/>
        </w:trPr>
        <w:tc>
          <w:tcPr>
            <w:tcW w:w="4397" w:type="dxa"/>
            <w:vMerge w:val="restart"/>
            <w:vAlign w:val="center"/>
          </w:tcPr>
          <w:p w14:paraId="742665D9" w14:textId="77777777" w:rsidR="007E030E" w:rsidRPr="001B1C3B" w:rsidRDefault="007E030E" w:rsidP="00B00FBA">
            <w:pPr>
              <w:pStyle w:val="BodybyBD"/>
              <w:keepNext/>
              <w:spacing w:before="0" w:after="0"/>
              <w:ind w:right="-2"/>
              <w:rPr>
                <w:sz w:val="18"/>
              </w:rPr>
            </w:pPr>
            <w:bookmarkStart w:id="21" w:name="_Hlk211254930"/>
            <w:r w:rsidRPr="001B1C3B">
              <w:rPr>
                <w:noProof/>
              </w:rPr>
              <w:br w:type="page"/>
            </w:r>
          </w:p>
        </w:tc>
        <w:tc>
          <w:tcPr>
            <w:tcW w:w="2418" w:type="dxa"/>
            <w:gridSpan w:val="2"/>
            <w:vAlign w:val="center"/>
            <w:hideMark/>
          </w:tcPr>
          <w:p w14:paraId="001E30DE" w14:textId="77777777" w:rsidR="007E030E" w:rsidRPr="001B1C3B" w:rsidRDefault="007E030E" w:rsidP="00B00FBA">
            <w:pPr>
              <w:pStyle w:val="BodybyBD"/>
              <w:keepNext/>
              <w:spacing w:before="0" w:after="0"/>
              <w:ind w:right="-2"/>
              <w:jc w:val="center"/>
              <w:rPr>
                <w:b/>
                <w:bCs/>
                <w:sz w:val="18"/>
                <w:szCs w:val="18"/>
              </w:rPr>
            </w:pPr>
            <w:r w:rsidRPr="001B1C3B">
              <w:rPr>
                <w:b/>
                <w:i/>
                <w:sz w:val="18"/>
                <w:szCs w:val="18"/>
              </w:rPr>
              <w:t>Cari Dönem</w:t>
            </w:r>
          </w:p>
        </w:tc>
        <w:tc>
          <w:tcPr>
            <w:tcW w:w="2414" w:type="dxa"/>
            <w:gridSpan w:val="2"/>
            <w:vAlign w:val="center"/>
            <w:hideMark/>
          </w:tcPr>
          <w:p w14:paraId="21457204" w14:textId="77777777" w:rsidR="007E030E" w:rsidRPr="001B1C3B" w:rsidRDefault="007E030E" w:rsidP="00B00FBA">
            <w:pPr>
              <w:pStyle w:val="BodybyBD"/>
              <w:keepNext/>
              <w:spacing w:before="0" w:after="0"/>
              <w:ind w:right="-2"/>
              <w:jc w:val="center"/>
              <w:rPr>
                <w:b/>
                <w:bCs/>
                <w:sz w:val="18"/>
                <w:szCs w:val="18"/>
              </w:rPr>
            </w:pPr>
            <w:r w:rsidRPr="001B1C3B">
              <w:rPr>
                <w:b/>
                <w:i/>
                <w:sz w:val="18"/>
                <w:szCs w:val="18"/>
              </w:rPr>
              <w:t>Önceki Dönem</w:t>
            </w:r>
          </w:p>
        </w:tc>
      </w:tr>
      <w:tr w:rsidR="007E030E" w:rsidRPr="001B1C3B" w14:paraId="29C716DA" w14:textId="77777777" w:rsidTr="009C0F07">
        <w:trPr>
          <w:trHeight w:hRule="exact" w:val="340"/>
        </w:trPr>
        <w:tc>
          <w:tcPr>
            <w:tcW w:w="4397" w:type="dxa"/>
            <w:vMerge/>
            <w:vAlign w:val="center"/>
          </w:tcPr>
          <w:p w14:paraId="5F6195F3" w14:textId="77777777" w:rsidR="007E030E" w:rsidRPr="001B1C3B" w:rsidRDefault="007E030E" w:rsidP="00B00FBA">
            <w:pPr>
              <w:pStyle w:val="BodybyBD"/>
              <w:keepNext/>
              <w:spacing w:before="0" w:after="0"/>
              <w:ind w:right="-2"/>
              <w:rPr>
                <w:noProof/>
              </w:rPr>
            </w:pPr>
          </w:p>
        </w:tc>
        <w:tc>
          <w:tcPr>
            <w:tcW w:w="1184" w:type="dxa"/>
          </w:tcPr>
          <w:p w14:paraId="3DC28629" w14:textId="77777777" w:rsidR="007E030E" w:rsidRPr="001B1C3B" w:rsidRDefault="007E030E" w:rsidP="00B00FBA">
            <w:pPr>
              <w:pStyle w:val="BodybyBD"/>
              <w:keepNext/>
              <w:spacing w:before="0" w:after="0"/>
              <w:ind w:right="-2"/>
              <w:jc w:val="center"/>
              <w:rPr>
                <w:b/>
                <w:bCs/>
                <w:sz w:val="18"/>
                <w:szCs w:val="18"/>
              </w:rPr>
            </w:pPr>
            <w:r w:rsidRPr="001B1C3B">
              <w:rPr>
                <w:b/>
                <w:bCs/>
                <w:sz w:val="18"/>
                <w:szCs w:val="18"/>
              </w:rPr>
              <w:t>EURO</w:t>
            </w:r>
          </w:p>
        </w:tc>
        <w:tc>
          <w:tcPr>
            <w:tcW w:w="1234" w:type="dxa"/>
          </w:tcPr>
          <w:p w14:paraId="6AA1B6EC" w14:textId="77777777" w:rsidR="007E030E" w:rsidRPr="001B1C3B" w:rsidRDefault="007E030E" w:rsidP="00B00FBA">
            <w:pPr>
              <w:pStyle w:val="BodybyBD"/>
              <w:keepNext/>
              <w:spacing w:before="0" w:after="0"/>
              <w:ind w:right="-2"/>
              <w:jc w:val="center"/>
              <w:rPr>
                <w:b/>
                <w:bCs/>
                <w:sz w:val="18"/>
                <w:szCs w:val="18"/>
              </w:rPr>
            </w:pPr>
            <w:r w:rsidRPr="001B1C3B">
              <w:rPr>
                <w:b/>
                <w:bCs/>
                <w:sz w:val="18"/>
                <w:szCs w:val="18"/>
              </w:rPr>
              <w:t>USD</w:t>
            </w:r>
          </w:p>
        </w:tc>
        <w:tc>
          <w:tcPr>
            <w:tcW w:w="1211" w:type="dxa"/>
          </w:tcPr>
          <w:p w14:paraId="58F36861" w14:textId="77777777" w:rsidR="007E030E" w:rsidRPr="001B1C3B" w:rsidRDefault="007E030E" w:rsidP="00B00FBA">
            <w:pPr>
              <w:pStyle w:val="BodybyBD"/>
              <w:keepNext/>
              <w:spacing w:before="0" w:after="0"/>
              <w:ind w:right="-2"/>
              <w:jc w:val="center"/>
              <w:rPr>
                <w:b/>
                <w:bCs/>
                <w:sz w:val="18"/>
                <w:szCs w:val="18"/>
              </w:rPr>
            </w:pPr>
            <w:r w:rsidRPr="001B1C3B">
              <w:rPr>
                <w:b/>
                <w:bCs/>
                <w:sz w:val="18"/>
                <w:szCs w:val="18"/>
              </w:rPr>
              <w:t>EURO</w:t>
            </w:r>
          </w:p>
        </w:tc>
        <w:tc>
          <w:tcPr>
            <w:tcW w:w="1203" w:type="dxa"/>
          </w:tcPr>
          <w:p w14:paraId="0CF8399E" w14:textId="77777777" w:rsidR="007E030E" w:rsidRPr="001B1C3B" w:rsidRDefault="007E030E" w:rsidP="00B00FBA">
            <w:pPr>
              <w:pStyle w:val="BodybyBD"/>
              <w:keepNext/>
              <w:spacing w:before="0" w:after="0"/>
              <w:ind w:right="-2"/>
              <w:jc w:val="center"/>
              <w:rPr>
                <w:b/>
                <w:bCs/>
                <w:sz w:val="18"/>
                <w:szCs w:val="18"/>
              </w:rPr>
            </w:pPr>
            <w:r w:rsidRPr="001B1C3B">
              <w:rPr>
                <w:b/>
                <w:bCs/>
                <w:sz w:val="18"/>
                <w:szCs w:val="18"/>
              </w:rPr>
              <w:t>USD</w:t>
            </w:r>
          </w:p>
        </w:tc>
      </w:tr>
      <w:tr w:rsidR="00067389" w:rsidRPr="001B1C3B" w14:paraId="1F77ED21" w14:textId="77777777" w:rsidTr="00067389">
        <w:trPr>
          <w:trHeight w:hRule="exact" w:val="283"/>
        </w:trPr>
        <w:tc>
          <w:tcPr>
            <w:tcW w:w="4397" w:type="dxa"/>
            <w:vAlign w:val="center"/>
            <w:hideMark/>
          </w:tcPr>
          <w:p w14:paraId="55C4625D" w14:textId="77777777" w:rsidR="00067389" w:rsidRPr="001B1C3B" w:rsidRDefault="00067389" w:rsidP="00067389">
            <w:pPr>
              <w:keepNext/>
              <w:keepLines/>
              <w:ind w:right="-2"/>
              <w:rPr>
                <w:b/>
                <w:snapToGrid w:val="0"/>
                <w:sz w:val="18"/>
                <w:szCs w:val="18"/>
                <w:lang w:val="tr-TR"/>
              </w:rPr>
            </w:pPr>
            <w:r w:rsidRPr="001B1C3B">
              <w:rPr>
                <w:b/>
                <w:snapToGrid w:val="0"/>
                <w:sz w:val="18"/>
                <w:szCs w:val="18"/>
                <w:lang w:val="tr-TR"/>
              </w:rPr>
              <w:t>Bilanço Tarihindeki Değerleme Kuru</w:t>
            </w:r>
          </w:p>
        </w:tc>
        <w:tc>
          <w:tcPr>
            <w:tcW w:w="1184" w:type="dxa"/>
            <w:vAlign w:val="center"/>
          </w:tcPr>
          <w:p w14:paraId="69FE7A53" w14:textId="0F676442" w:rsidR="00067389" w:rsidRPr="001B1C3B" w:rsidRDefault="00067389" w:rsidP="00067389">
            <w:pPr>
              <w:ind w:right="112"/>
              <w:jc w:val="right"/>
              <w:rPr>
                <w:sz w:val="18"/>
                <w:szCs w:val="18"/>
                <w:lang w:val="tr-TR"/>
              </w:rPr>
            </w:pPr>
            <w:r w:rsidRPr="001B1C3B">
              <w:rPr>
                <w:sz w:val="18"/>
                <w:szCs w:val="18"/>
                <w:lang w:val="tr-TR"/>
              </w:rPr>
              <w:t>50.3070</w:t>
            </w:r>
          </w:p>
        </w:tc>
        <w:tc>
          <w:tcPr>
            <w:tcW w:w="1234" w:type="dxa"/>
            <w:vAlign w:val="center"/>
          </w:tcPr>
          <w:p w14:paraId="62A7BB9C" w14:textId="0C7DF9B1" w:rsidR="00067389" w:rsidRPr="001B1C3B" w:rsidRDefault="00067389" w:rsidP="00067389">
            <w:pPr>
              <w:ind w:right="112"/>
              <w:jc w:val="right"/>
              <w:rPr>
                <w:sz w:val="18"/>
                <w:szCs w:val="18"/>
                <w:lang w:val="tr-TR"/>
              </w:rPr>
            </w:pPr>
            <w:r w:rsidRPr="001B1C3B">
              <w:rPr>
                <w:sz w:val="18"/>
                <w:szCs w:val="18"/>
                <w:lang w:val="tr-TR"/>
              </w:rPr>
              <w:t>42.8860</w:t>
            </w:r>
          </w:p>
        </w:tc>
        <w:tc>
          <w:tcPr>
            <w:tcW w:w="1211" w:type="dxa"/>
            <w:vAlign w:val="center"/>
          </w:tcPr>
          <w:p w14:paraId="57D53A5E" w14:textId="77707DD7" w:rsidR="00067389" w:rsidRPr="001B1C3B" w:rsidRDefault="00067389" w:rsidP="00067389">
            <w:pPr>
              <w:tabs>
                <w:tab w:val="left" w:pos="800"/>
              </w:tabs>
              <w:ind w:right="112"/>
              <w:jc w:val="right"/>
              <w:rPr>
                <w:sz w:val="18"/>
                <w:szCs w:val="18"/>
                <w:lang w:val="tr-TR"/>
              </w:rPr>
            </w:pPr>
            <w:r w:rsidRPr="001B1C3B">
              <w:rPr>
                <w:sz w:val="18"/>
                <w:szCs w:val="18"/>
                <w:lang w:val="tr-TR"/>
              </w:rPr>
              <w:t>35.8470</w:t>
            </w:r>
          </w:p>
        </w:tc>
        <w:tc>
          <w:tcPr>
            <w:tcW w:w="1203" w:type="dxa"/>
            <w:vAlign w:val="center"/>
          </w:tcPr>
          <w:p w14:paraId="2A2D1B2A" w14:textId="48EF742C" w:rsidR="00067389" w:rsidRPr="001B1C3B" w:rsidRDefault="00067389" w:rsidP="00067389">
            <w:pPr>
              <w:tabs>
                <w:tab w:val="left" w:pos="800"/>
              </w:tabs>
              <w:ind w:right="112"/>
              <w:jc w:val="right"/>
              <w:rPr>
                <w:sz w:val="18"/>
                <w:szCs w:val="18"/>
                <w:lang w:val="tr-TR"/>
              </w:rPr>
            </w:pPr>
            <w:r w:rsidRPr="001B1C3B">
              <w:rPr>
                <w:sz w:val="18"/>
                <w:szCs w:val="18"/>
                <w:lang w:val="tr-TR"/>
              </w:rPr>
              <w:t>34.5480</w:t>
            </w:r>
          </w:p>
        </w:tc>
      </w:tr>
      <w:tr w:rsidR="00674871" w:rsidRPr="001B1C3B" w14:paraId="3B516053" w14:textId="77777777" w:rsidTr="00067389">
        <w:trPr>
          <w:trHeight w:hRule="exact" w:val="283"/>
        </w:trPr>
        <w:tc>
          <w:tcPr>
            <w:tcW w:w="4397" w:type="dxa"/>
            <w:vAlign w:val="center"/>
            <w:hideMark/>
          </w:tcPr>
          <w:p w14:paraId="56D0E0C8" w14:textId="77777777" w:rsidR="00674871" w:rsidRPr="001B1C3B" w:rsidRDefault="00674871" w:rsidP="009C0F07">
            <w:pPr>
              <w:keepNext/>
              <w:keepLines/>
              <w:ind w:right="-2"/>
              <w:rPr>
                <w:snapToGrid w:val="0"/>
                <w:sz w:val="18"/>
                <w:szCs w:val="18"/>
                <w:u w:val="single"/>
                <w:lang w:val="tr-TR"/>
              </w:rPr>
            </w:pPr>
            <w:r w:rsidRPr="001B1C3B">
              <w:rPr>
                <w:snapToGrid w:val="0"/>
                <w:sz w:val="18"/>
                <w:szCs w:val="18"/>
                <w:u w:val="single"/>
                <w:lang w:val="tr-TR"/>
              </w:rPr>
              <w:t>Bilanço tarihinden önceki;</w:t>
            </w:r>
          </w:p>
        </w:tc>
        <w:tc>
          <w:tcPr>
            <w:tcW w:w="1184" w:type="dxa"/>
            <w:vAlign w:val="center"/>
          </w:tcPr>
          <w:p w14:paraId="264C31AC" w14:textId="77777777" w:rsidR="00674871" w:rsidRPr="001B1C3B" w:rsidRDefault="00674871" w:rsidP="00067389">
            <w:pPr>
              <w:ind w:right="112"/>
              <w:jc w:val="right"/>
              <w:rPr>
                <w:sz w:val="18"/>
                <w:szCs w:val="18"/>
                <w:lang w:val="tr-TR"/>
              </w:rPr>
            </w:pPr>
          </w:p>
        </w:tc>
        <w:tc>
          <w:tcPr>
            <w:tcW w:w="1234" w:type="dxa"/>
            <w:vAlign w:val="center"/>
          </w:tcPr>
          <w:p w14:paraId="541A653B" w14:textId="77777777" w:rsidR="00674871" w:rsidRPr="001B1C3B" w:rsidRDefault="00674871" w:rsidP="00067389">
            <w:pPr>
              <w:ind w:right="112"/>
              <w:jc w:val="right"/>
              <w:rPr>
                <w:sz w:val="18"/>
                <w:szCs w:val="18"/>
                <w:lang w:val="tr-TR"/>
              </w:rPr>
            </w:pPr>
          </w:p>
        </w:tc>
        <w:tc>
          <w:tcPr>
            <w:tcW w:w="1211" w:type="dxa"/>
            <w:vAlign w:val="center"/>
          </w:tcPr>
          <w:p w14:paraId="13AA68CB" w14:textId="77777777" w:rsidR="00674871" w:rsidRPr="001B1C3B" w:rsidRDefault="00674871" w:rsidP="00067389">
            <w:pPr>
              <w:ind w:right="112"/>
              <w:jc w:val="right"/>
              <w:rPr>
                <w:sz w:val="18"/>
                <w:szCs w:val="18"/>
                <w:lang w:val="tr-TR"/>
              </w:rPr>
            </w:pPr>
          </w:p>
        </w:tc>
        <w:tc>
          <w:tcPr>
            <w:tcW w:w="1203" w:type="dxa"/>
            <w:vAlign w:val="center"/>
          </w:tcPr>
          <w:p w14:paraId="0B82FDDB" w14:textId="77777777" w:rsidR="00674871" w:rsidRPr="001B1C3B" w:rsidRDefault="00674871" w:rsidP="00067389">
            <w:pPr>
              <w:ind w:right="112"/>
              <w:jc w:val="right"/>
              <w:rPr>
                <w:sz w:val="18"/>
                <w:szCs w:val="18"/>
                <w:lang w:val="tr-TR"/>
              </w:rPr>
            </w:pPr>
          </w:p>
        </w:tc>
      </w:tr>
      <w:tr w:rsidR="00067389" w:rsidRPr="001B1C3B" w14:paraId="694C24BF" w14:textId="77777777" w:rsidTr="00067389">
        <w:trPr>
          <w:trHeight w:hRule="exact" w:val="283"/>
        </w:trPr>
        <w:tc>
          <w:tcPr>
            <w:tcW w:w="4397" w:type="dxa"/>
            <w:vAlign w:val="center"/>
            <w:hideMark/>
          </w:tcPr>
          <w:p w14:paraId="3BE9189C" w14:textId="55765747" w:rsidR="00067389" w:rsidRPr="001B1C3B" w:rsidRDefault="00067389" w:rsidP="00067389">
            <w:pPr>
              <w:rPr>
                <w:sz w:val="18"/>
                <w:szCs w:val="18"/>
                <w:lang w:val="tr-TR"/>
              </w:rPr>
            </w:pPr>
            <w:r w:rsidRPr="001B1C3B">
              <w:rPr>
                <w:sz w:val="18"/>
                <w:szCs w:val="18"/>
                <w:lang w:val="tr-TR"/>
              </w:rPr>
              <w:t>1. İş Gününün Cari Döviz Değerleme Kuru</w:t>
            </w:r>
          </w:p>
        </w:tc>
        <w:tc>
          <w:tcPr>
            <w:tcW w:w="1184" w:type="dxa"/>
            <w:vAlign w:val="center"/>
          </w:tcPr>
          <w:p w14:paraId="7861E4F2" w14:textId="6E38768A" w:rsidR="00067389" w:rsidRPr="001B1C3B" w:rsidRDefault="00067389" w:rsidP="00067389">
            <w:pPr>
              <w:ind w:right="112"/>
              <w:jc w:val="right"/>
              <w:rPr>
                <w:sz w:val="18"/>
                <w:szCs w:val="18"/>
                <w:lang w:val="tr-TR"/>
              </w:rPr>
            </w:pPr>
            <w:r w:rsidRPr="001B1C3B">
              <w:rPr>
                <w:sz w:val="18"/>
                <w:szCs w:val="18"/>
                <w:lang w:val="tr-TR"/>
              </w:rPr>
              <w:t>50.4690</w:t>
            </w:r>
          </w:p>
        </w:tc>
        <w:tc>
          <w:tcPr>
            <w:tcW w:w="1234" w:type="dxa"/>
            <w:vAlign w:val="center"/>
          </w:tcPr>
          <w:p w14:paraId="5E9914AB" w14:textId="0728794F" w:rsidR="00067389" w:rsidRPr="001B1C3B" w:rsidRDefault="00067389" w:rsidP="00067389">
            <w:pPr>
              <w:ind w:right="112"/>
              <w:jc w:val="right"/>
              <w:rPr>
                <w:sz w:val="18"/>
                <w:szCs w:val="18"/>
                <w:lang w:val="tr-TR"/>
              </w:rPr>
            </w:pPr>
            <w:r w:rsidRPr="001B1C3B">
              <w:rPr>
                <w:sz w:val="18"/>
                <w:szCs w:val="18"/>
                <w:lang w:val="tr-TR"/>
              </w:rPr>
              <w:t>42.9050</w:t>
            </w:r>
          </w:p>
        </w:tc>
        <w:tc>
          <w:tcPr>
            <w:tcW w:w="1211" w:type="dxa"/>
            <w:vAlign w:val="center"/>
          </w:tcPr>
          <w:p w14:paraId="31BACE98" w14:textId="52E1A0A9" w:rsidR="00067389" w:rsidRPr="001B1C3B" w:rsidRDefault="00067389" w:rsidP="00067389">
            <w:pPr>
              <w:ind w:right="112"/>
              <w:jc w:val="right"/>
              <w:rPr>
                <w:sz w:val="18"/>
                <w:szCs w:val="18"/>
                <w:lang w:val="tr-TR"/>
              </w:rPr>
            </w:pPr>
            <w:r w:rsidRPr="001B1C3B">
              <w:rPr>
                <w:sz w:val="18"/>
                <w:szCs w:val="18"/>
                <w:lang w:val="tr-TR"/>
              </w:rPr>
              <w:t>35.9710</w:t>
            </w:r>
          </w:p>
        </w:tc>
        <w:tc>
          <w:tcPr>
            <w:tcW w:w="1203" w:type="dxa"/>
            <w:vAlign w:val="center"/>
          </w:tcPr>
          <w:p w14:paraId="66947B54" w14:textId="27423B7B" w:rsidR="00067389" w:rsidRPr="001B1C3B" w:rsidRDefault="00067389" w:rsidP="00067389">
            <w:pPr>
              <w:ind w:right="112"/>
              <w:jc w:val="right"/>
              <w:rPr>
                <w:sz w:val="18"/>
                <w:szCs w:val="18"/>
                <w:lang w:val="tr-TR"/>
              </w:rPr>
            </w:pPr>
            <w:r w:rsidRPr="001B1C3B">
              <w:rPr>
                <w:sz w:val="18"/>
                <w:szCs w:val="18"/>
                <w:lang w:val="tr-TR"/>
              </w:rPr>
              <w:t>34.5700</w:t>
            </w:r>
          </w:p>
        </w:tc>
      </w:tr>
      <w:tr w:rsidR="00067389" w:rsidRPr="001B1C3B" w14:paraId="39D91341" w14:textId="77777777" w:rsidTr="00067389">
        <w:trPr>
          <w:trHeight w:hRule="exact" w:val="283"/>
        </w:trPr>
        <w:tc>
          <w:tcPr>
            <w:tcW w:w="4397" w:type="dxa"/>
            <w:vAlign w:val="center"/>
            <w:hideMark/>
          </w:tcPr>
          <w:p w14:paraId="292AAE6C" w14:textId="539CAB47" w:rsidR="00067389" w:rsidRPr="001B1C3B" w:rsidRDefault="00067389" w:rsidP="00067389">
            <w:pPr>
              <w:rPr>
                <w:sz w:val="18"/>
                <w:szCs w:val="18"/>
                <w:lang w:val="tr-TR"/>
              </w:rPr>
            </w:pPr>
            <w:r w:rsidRPr="001B1C3B">
              <w:rPr>
                <w:sz w:val="18"/>
                <w:szCs w:val="18"/>
                <w:lang w:val="tr-TR"/>
              </w:rPr>
              <w:t>2. İş Gününün Cari Döviz Değerleme Kuru</w:t>
            </w:r>
          </w:p>
        </w:tc>
        <w:tc>
          <w:tcPr>
            <w:tcW w:w="1184" w:type="dxa"/>
            <w:vAlign w:val="center"/>
          </w:tcPr>
          <w:p w14:paraId="65722273" w14:textId="36C271D7" w:rsidR="00067389" w:rsidRPr="001B1C3B" w:rsidRDefault="00067389" w:rsidP="00067389">
            <w:pPr>
              <w:ind w:right="112"/>
              <w:jc w:val="right"/>
              <w:rPr>
                <w:sz w:val="18"/>
                <w:szCs w:val="18"/>
                <w:lang w:val="tr-TR"/>
              </w:rPr>
            </w:pPr>
            <w:r w:rsidRPr="001B1C3B">
              <w:rPr>
                <w:sz w:val="18"/>
                <w:szCs w:val="18"/>
                <w:lang w:val="tr-TR"/>
              </w:rPr>
              <w:t>50.4440</w:t>
            </w:r>
          </w:p>
        </w:tc>
        <w:tc>
          <w:tcPr>
            <w:tcW w:w="1234" w:type="dxa"/>
            <w:vAlign w:val="center"/>
          </w:tcPr>
          <w:p w14:paraId="66A07EFA" w14:textId="5C960A0A" w:rsidR="00067389" w:rsidRPr="001B1C3B" w:rsidRDefault="00067389" w:rsidP="00067389">
            <w:pPr>
              <w:ind w:right="112"/>
              <w:jc w:val="right"/>
              <w:rPr>
                <w:sz w:val="18"/>
                <w:szCs w:val="18"/>
                <w:lang w:val="tr-TR"/>
              </w:rPr>
            </w:pPr>
            <w:r w:rsidRPr="001B1C3B">
              <w:rPr>
                <w:sz w:val="18"/>
                <w:szCs w:val="18"/>
                <w:lang w:val="tr-TR"/>
              </w:rPr>
              <w:t>42.8060</w:t>
            </w:r>
          </w:p>
        </w:tc>
        <w:tc>
          <w:tcPr>
            <w:tcW w:w="1211" w:type="dxa"/>
            <w:vAlign w:val="center"/>
          </w:tcPr>
          <w:p w14:paraId="3634178F" w14:textId="1AECBBC9" w:rsidR="00067389" w:rsidRPr="001B1C3B" w:rsidRDefault="00067389" w:rsidP="00067389">
            <w:pPr>
              <w:ind w:right="112"/>
              <w:jc w:val="right"/>
              <w:rPr>
                <w:sz w:val="18"/>
                <w:szCs w:val="18"/>
                <w:lang w:val="tr-TR"/>
              </w:rPr>
            </w:pPr>
            <w:r w:rsidRPr="001B1C3B">
              <w:rPr>
                <w:sz w:val="18"/>
                <w:szCs w:val="18"/>
                <w:lang w:val="tr-TR"/>
              </w:rPr>
              <w:t>35.8370</w:t>
            </w:r>
          </w:p>
        </w:tc>
        <w:tc>
          <w:tcPr>
            <w:tcW w:w="1203" w:type="dxa"/>
            <w:vAlign w:val="center"/>
          </w:tcPr>
          <w:p w14:paraId="0778A185" w14:textId="43F314DE" w:rsidR="00067389" w:rsidRPr="001B1C3B" w:rsidRDefault="00067389" w:rsidP="00067389">
            <w:pPr>
              <w:ind w:right="112"/>
              <w:jc w:val="right"/>
              <w:rPr>
                <w:sz w:val="18"/>
                <w:szCs w:val="18"/>
                <w:lang w:val="tr-TR"/>
              </w:rPr>
            </w:pPr>
            <w:r w:rsidRPr="001B1C3B">
              <w:rPr>
                <w:sz w:val="18"/>
                <w:szCs w:val="18"/>
                <w:lang w:val="tr-TR"/>
              </w:rPr>
              <w:t>34.3720</w:t>
            </w:r>
          </w:p>
        </w:tc>
      </w:tr>
      <w:tr w:rsidR="00067389" w:rsidRPr="001B1C3B" w14:paraId="74076DC8" w14:textId="77777777" w:rsidTr="00067389">
        <w:trPr>
          <w:trHeight w:hRule="exact" w:val="283"/>
        </w:trPr>
        <w:tc>
          <w:tcPr>
            <w:tcW w:w="4397" w:type="dxa"/>
            <w:vAlign w:val="center"/>
            <w:hideMark/>
          </w:tcPr>
          <w:p w14:paraId="57C47755" w14:textId="54C78129" w:rsidR="00067389" w:rsidRPr="001B1C3B" w:rsidRDefault="00067389" w:rsidP="00067389">
            <w:pPr>
              <w:rPr>
                <w:sz w:val="18"/>
                <w:szCs w:val="18"/>
                <w:lang w:val="tr-TR"/>
              </w:rPr>
            </w:pPr>
            <w:r w:rsidRPr="001B1C3B">
              <w:rPr>
                <w:sz w:val="18"/>
                <w:szCs w:val="18"/>
                <w:lang w:val="tr-TR"/>
              </w:rPr>
              <w:t>3. İş Gününün Cari Döviz Değerleme Kuru</w:t>
            </w:r>
          </w:p>
        </w:tc>
        <w:tc>
          <w:tcPr>
            <w:tcW w:w="1184" w:type="dxa"/>
            <w:vAlign w:val="center"/>
          </w:tcPr>
          <w:p w14:paraId="2722E61A" w14:textId="030BFFAC" w:rsidR="00067389" w:rsidRPr="001B1C3B" w:rsidRDefault="00067389" w:rsidP="00067389">
            <w:pPr>
              <w:ind w:right="112"/>
              <w:jc w:val="right"/>
              <w:rPr>
                <w:sz w:val="18"/>
                <w:szCs w:val="18"/>
                <w:lang w:val="tr-TR"/>
              </w:rPr>
            </w:pPr>
            <w:r w:rsidRPr="001B1C3B">
              <w:rPr>
                <w:sz w:val="18"/>
                <w:szCs w:val="18"/>
                <w:lang w:val="tr-TR"/>
              </w:rPr>
              <w:t>50.4490</w:t>
            </w:r>
          </w:p>
        </w:tc>
        <w:tc>
          <w:tcPr>
            <w:tcW w:w="1234" w:type="dxa"/>
            <w:vAlign w:val="center"/>
          </w:tcPr>
          <w:p w14:paraId="00E22E58" w14:textId="7E5C1B62" w:rsidR="00067389" w:rsidRPr="001B1C3B" w:rsidRDefault="00067389" w:rsidP="00067389">
            <w:pPr>
              <w:ind w:right="112"/>
              <w:jc w:val="right"/>
              <w:rPr>
                <w:sz w:val="18"/>
                <w:szCs w:val="18"/>
                <w:lang w:val="tr-TR"/>
              </w:rPr>
            </w:pPr>
            <w:r w:rsidRPr="001B1C3B">
              <w:rPr>
                <w:sz w:val="18"/>
                <w:szCs w:val="18"/>
                <w:lang w:val="tr-TR"/>
              </w:rPr>
              <w:t>42.8100</w:t>
            </w:r>
          </w:p>
        </w:tc>
        <w:tc>
          <w:tcPr>
            <w:tcW w:w="1211" w:type="dxa"/>
            <w:vAlign w:val="center"/>
          </w:tcPr>
          <w:p w14:paraId="0018909B" w14:textId="777D5FAB" w:rsidR="00067389" w:rsidRPr="001B1C3B" w:rsidRDefault="00067389" w:rsidP="00067389">
            <w:pPr>
              <w:ind w:right="112"/>
              <w:jc w:val="right"/>
              <w:rPr>
                <w:sz w:val="18"/>
                <w:szCs w:val="18"/>
                <w:lang w:val="tr-TR"/>
              </w:rPr>
            </w:pPr>
            <w:r w:rsidRPr="001B1C3B">
              <w:rPr>
                <w:sz w:val="18"/>
                <w:szCs w:val="18"/>
                <w:lang w:val="tr-TR"/>
              </w:rPr>
              <w:t>35.7480</w:t>
            </w:r>
          </w:p>
        </w:tc>
        <w:tc>
          <w:tcPr>
            <w:tcW w:w="1203" w:type="dxa"/>
            <w:vAlign w:val="center"/>
          </w:tcPr>
          <w:p w14:paraId="49704B59" w14:textId="733232F7" w:rsidR="00067389" w:rsidRPr="001B1C3B" w:rsidRDefault="00067389" w:rsidP="00067389">
            <w:pPr>
              <w:ind w:right="112"/>
              <w:jc w:val="right"/>
              <w:rPr>
                <w:sz w:val="18"/>
                <w:szCs w:val="18"/>
                <w:lang w:val="tr-TR"/>
              </w:rPr>
            </w:pPr>
            <w:r w:rsidRPr="001B1C3B">
              <w:rPr>
                <w:sz w:val="18"/>
                <w:szCs w:val="18"/>
                <w:lang w:val="tr-TR"/>
              </w:rPr>
              <w:t>34.3740</w:t>
            </w:r>
          </w:p>
        </w:tc>
      </w:tr>
      <w:tr w:rsidR="00067389" w:rsidRPr="001B1C3B" w14:paraId="3B1DCE9C" w14:textId="77777777" w:rsidTr="00067389">
        <w:trPr>
          <w:trHeight w:hRule="exact" w:val="283"/>
        </w:trPr>
        <w:tc>
          <w:tcPr>
            <w:tcW w:w="4397" w:type="dxa"/>
            <w:vAlign w:val="center"/>
            <w:hideMark/>
          </w:tcPr>
          <w:p w14:paraId="5C0B7A2E" w14:textId="5DC40009" w:rsidR="00067389" w:rsidRPr="001B1C3B" w:rsidRDefault="00067389" w:rsidP="00067389">
            <w:pPr>
              <w:rPr>
                <w:sz w:val="18"/>
                <w:szCs w:val="18"/>
                <w:lang w:val="tr-TR"/>
              </w:rPr>
            </w:pPr>
            <w:r w:rsidRPr="001B1C3B">
              <w:rPr>
                <w:sz w:val="18"/>
                <w:szCs w:val="18"/>
                <w:lang w:val="tr-TR"/>
              </w:rPr>
              <w:t>4. İş Gününün Cari Döviz Değerleme Kuru</w:t>
            </w:r>
          </w:p>
        </w:tc>
        <w:tc>
          <w:tcPr>
            <w:tcW w:w="1184" w:type="dxa"/>
            <w:vAlign w:val="center"/>
          </w:tcPr>
          <w:p w14:paraId="3F5B1F89" w14:textId="2E937DC2" w:rsidR="00067389" w:rsidRPr="001B1C3B" w:rsidRDefault="00067389" w:rsidP="00067389">
            <w:pPr>
              <w:ind w:right="112"/>
              <w:jc w:val="right"/>
              <w:rPr>
                <w:sz w:val="18"/>
                <w:szCs w:val="18"/>
                <w:lang w:val="tr-TR"/>
              </w:rPr>
            </w:pPr>
            <w:r w:rsidRPr="001B1C3B">
              <w:rPr>
                <w:sz w:val="18"/>
                <w:szCs w:val="18"/>
                <w:lang w:val="tr-TR"/>
              </w:rPr>
              <w:t>50.4310</w:t>
            </w:r>
          </w:p>
        </w:tc>
        <w:tc>
          <w:tcPr>
            <w:tcW w:w="1234" w:type="dxa"/>
            <w:vAlign w:val="center"/>
          </w:tcPr>
          <w:p w14:paraId="25D5A908" w14:textId="6B4C4F52" w:rsidR="00067389" w:rsidRPr="001B1C3B" w:rsidRDefault="00067389" w:rsidP="00067389">
            <w:pPr>
              <w:ind w:right="112"/>
              <w:jc w:val="right"/>
              <w:rPr>
                <w:sz w:val="18"/>
                <w:szCs w:val="18"/>
                <w:lang w:val="tr-TR"/>
              </w:rPr>
            </w:pPr>
            <w:r w:rsidRPr="001B1C3B">
              <w:rPr>
                <w:sz w:val="18"/>
                <w:szCs w:val="18"/>
                <w:lang w:val="tr-TR"/>
              </w:rPr>
              <w:t>42.8070</w:t>
            </w:r>
          </w:p>
        </w:tc>
        <w:tc>
          <w:tcPr>
            <w:tcW w:w="1211" w:type="dxa"/>
            <w:vAlign w:val="center"/>
          </w:tcPr>
          <w:p w14:paraId="10C25EB7" w14:textId="7D3219B7" w:rsidR="00067389" w:rsidRPr="001B1C3B" w:rsidRDefault="00067389" w:rsidP="00067389">
            <w:pPr>
              <w:ind w:right="112"/>
              <w:jc w:val="right"/>
              <w:rPr>
                <w:sz w:val="18"/>
                <w:szCs w:val="18"/>
                <w:lang w:val="tr-TR"/>
              </w:rPr>
            </w:pPr>
            <w:r w:rsidRPr="001B1C3B">
              <w:rPr>
                <w:sz w:val="18"/>
                <w:szCs w:val="18"/>
                <w:lang w:val="tr-TR"/>
              </w:rPr>
              <w:t>35.9420</w:t>
            </w:r>
          </w:p>
        </w:tc>
        <w:tc>
          <w:tcPr>
            <w:tcW w:w="1203" w:type="dxa"/>
            <w:vAlign w:val="center"/>
          </w:tcPr>
          <w:p w14:paraId="0BB85EE9" w14:textId="66E59CB3" w:rsidR="00067389" w:rsidRPr="001B1C3B" w:rsidRDefault="00067389" w:rsidP="00067389">
            <w:pPr>
              <w:ind w:right="112"/>
              <w:jc w:val="right"/>
              <w:rPr>
                <w:sz w:val="18"/>
                <w:szCs w:val="18"/>
                <w:lang w:val="tr-TR"/>
              </w:rPr>
            </w:pPr>
            <w:r w:rsidRPr="001B1C3B">
              <w:rPr>
                <w:sz w:val="18"/>
                <w:szCs w:val="18"/>
                <w:lang w:val="tr-TR"/>
              </w:rPr>
              <w:t>34.5180</w:t>
            </w:r>
          </w:p>
        </w:tc>
      </w:tr>
      <w:tr w:rsidR="00067389" w:rsidRPr="001B1C3B" w14:paraId="5EE4280F" w14:textId="77777777" w:rsidTr="00067389">
        <w:trPr>
          <w:trHeight w:hRule="exact" w:val="283"/>
        </w:trPr>
        <w:tc>
          <w:tcPr>
            <w:tcW w:w="4397" w:type="dxa"/>
            <w:vAlign w:val="center"/>
            <w:hideMark/>
          </w:tcPr>
          <w:p w14:paraId="018C18D5" w14:textId="5F19BA8C" w:rsidR="00067389" w:rsidRPr="001B1C3B" w:rsidRDefault="00067389" w:rsidP="00067389">
            <w:pPr>
              <w:rPr>
                <w:sz w:val="18"/>
                <w:szCs w:val="18"/>
                <w:lang w:val="tr-TR"/>
              </w:rPr>
            </w:pPr>
            <w:r w:rsidRPr="001B1C3B">
              <w:rPr>
                <w:sz w:val="18"/>
                <w:szCs w:val="18"/>
                <w:lang w:val="tr-TR"/>
              </w:rPr>
              <w:t>5. İş Gününün Cari Döviz Değerleme Kuru</w:t>
            </w:r>
          </w:p>
        </w:tc>
        <w:tc>
          <w:tcPr>
            <w:tcW w:w="1184" w:type="dxa"/>
            <w:vAlign w:val="center"/>
          </w:tcPr>
          <w:p w14:paraId="76A154E7" w14:textId="698BE071" w:rsidR="00067389" w:rsidRPr="001B1C3B" w:rsidRDefault="00067389" w:rsidP="00067389">
            <w:pPr>
              <w:ind w:right="112"/>
              <w:jc w:val="right"/>
              <w:rPr>
                <w:sz w:val="18"/>
                <w:szCs w:val="18"/>
                <w:lang w:val="tr-TR"/>
              </w:rPr>
            </w:pPr>
            <w:r w:rsidRPr="001B1C3B">
              <w:rPr>
                <w:sz w:val="18"/>
                <w:szCs w:val="18"/>
                <w:lang w:val="tr-TR"/>
              </w:rPr>
              <w:t>50.3600</w:t>
            </w:r>
          </w:p>
        </w:tc>
        <w:tc>
          <w:tcPr>
            <w:tcW w:w="1234" w:type="dxa"/>
            <w:vAlign w:val="center"/>
          </w:tcPr>
          <w:p w14:paraId="26432499" w14:textId="362E3F5F" w:rsidR="00067389" w:rsidRPr="001B1C3B" w:rsidRDefault="00067389" w:rsidP="00067389">
            <w:pPr>
              <w:ind w:right="112"/>
              <w:jc w:val="right"/>
              <w:rPr>
                <w:sz w:val="18"/>
                <w:szCs w:val="18"/>
                <w:lang w:val="tr-TR"/>
              </w:rPr>
            </w:pPr>
            <w:r w:rsidRPr="001B1C3B">
              <w:rPr>
                <w:sz w:val="18"/>
                <w:szCs w:val="18"/>
                <w:lang w:val="tr-TR"/>
              </w:rPr>
              <w:t>42.7900</w:t>
            </w:r>
          </w:p>
        </w:tc>
        <w:tc>
          <w:tcPr>
            <w:tcW w:w="1211" w:type="dxa"/>
            <w:vAlign w:val="center"/>
          </w:tcPr>
          <w:p w14:paraId="78DFB834" w14:textId="0C714525" w:rsidR="00067389" w:rsidRPr="001B1C3B" w:rsidRDefault="00067389" w:rsidP="00067389">
            <w:pPr>
              <w:ind w:right="112"/>
              <w:jc w:val="right"/>
              <w:rPr>
                <w:sz w:val="18"/>
                <w:szCs w:val="18"/>
                <w:lang w:val="tr-TR"/>
              </w:rPr>
            </w:pPr>
            <w:r w:rsidRPr="001B1C3B">
              <w:rPr>
                <w:sz w:val="18"/>
                <w:szCs w:val="18"/>
                <w:lang w:val="tr-TR"/>
              </w:rPr>
              <w:t>35.8390</w:t>
            </w:r>
          </w:p>
        </w:tc>
        <w:tc>
          <w:tcPr>
            <w:tcW w:w="1203" w:type="dxa"/>
            <w:vAlign w:val="center"/>
          </w:tcPr>
          <w:p w14:paraId="39AA8CB1" w14:textId="095CF416" w:rsidR="00067389" w:rsidRPr="001B1C3B" w:rsidRDefault="00067389" w:rsidP="00067389">
            <w:pPr>
              <w:ind w:right="112"/>
              <w:jc w:val="right"/>
              <w:rPr>
                <w:sz w:val="18"/>
                <w:szCs w:val="18"/>
                <w:lang w:val="tr-TR"/>
              </w:rPr>
            </w:pPr>
            <w:r w:rsidRPr="001B1C3B">
              <w:rPr>
                <w:sz w:val="18"/>
                <w:szCs w:val="18"/>
                <w:lang w:val="tr-TR"/>
              </w:rPr>
              <w:t>34.4490</w:t>
            </w:r>
          </w:p>
        </w:tc>
      </w:tr>
      <w:bookmarkEnd w:id="21"/>
    </w:tbl>
    <w:p w14:paraId="71E1A568" w14:textId="77777777" w:rsidR="007E030E" w:rsidRPr="001B1C3B" w:rsidRDefault="007E030E" w:rsidP="007E030E">
      <w:pPr>
        <w:ind w:right="-2"/>
        <w:jc w:val="both"/>
        <w:rPr>
          <w:szCs w:val="22"/>
          <w:lang w:val="tr-TR"/>
        </w:rPr>
      </w:pPr>
    </w:p>
    <w:tbl>
      <w:tblPr>
        <w:tblW w:w="9214" w:type="dxa"/>
        <w:tblInd w:w="-5" w:type="dxa"/>
        <w:tblBorders>
          <w:top w:val="single" w:sz="8" w:space="0" w:color="auto"/>
          <w:left w:val="single" w:sz="8" w:space="0" w:color="auto"/>
          <w:bottom w:val="single" w:sz="8" w:space="0" w:color="auto"/>
          <w:right w:val="single" w:sz="8" w:space="0" w:color="auto"/>
          <w:insideH w:val="dotted" w:sz="4" w:space="0" w:color="auto"/>
          <w:insideV w:val="dotted" w:sz="4" w:space="0" w:color="auto"/>
        </w:tblBorders>
        <w:tblLook w:val="04A0" w:firstRow="1" w:lastRow="0" w:firstColumn="1" w:lastColumn="0" w:noHBand="0" w:noVBand="1"/>
      </w:tblPr>
      <w:tblGrid>
        <w:gridCol w:w="4390"/>
        <w:gridCol w:w="1182"/>
        <w:gridCol w:w="1232"/>
        <w:gridCol w:w="1209"/>
        <w:gridCol w:w="1201"/>
      </w:tblGrid>
      <w:tr w:rsidR="007E030E" w:rsidRPr="001B1C3B" w14:paraId="7A85512A" w14:textId="77777777" w:rsidTr="00B00FBA">
        <w:trPr>
          <w:trHeight w:hRule="exact" w:val="417"/>
        </w:trPr>
        <w:tc>
          <w:tcPr>
            <w:tcW w:w="4390" w:type="dxa"/>
            <w:vMerge w:val="restart"/>
            <w:vAlign w:val="center"/>
          </w:tcPr>
          <w:p w14:paraId="78937E70" w14:textId="77777777" w:rsidR="007E030E" w:rsidRPr="001B1C3B" w:rsidRDefault="007E030E" w:rsidP="00B00FBA">
            <w:pPr>
              <w:pStyle w:val="BodybyBD"/>
              <w:keepNext/>
              <w:spacing w:before="0" w:after="0"/>
              <w:ind w:right="-2"/>
              <w:rPr>
                <w:sz w:val="18"/>
              </w:rPr>
            </w:pPr>
            <w:r w:rsidRPr="001B1C3B">
              <w:rPr>
                <w:noProof/>
              </w:rPr>
              <w:br w:type="page"/>
            </w:r>
          </w:p>
        </w:tc>
        <w:tc>
          <w:tcPr>
            <w:tcW w:w="2414" w:type="dxa"/>
            <w:gridSpan w:val="2"/>
            <w:tcBorders>
              <w:bottom w:val="dotted" w:sz="4" w:space="0" w:color="auto"/>
            </w:tcBorders>
            <w:vAlign w:val="center"/>
            <w:hideMark/>
          </w:tcPr>
          <w:p w14:paraId="4D669209" w14:textId="77777777" w:rsidR="007E030E" w:rsidRPr="001B1C3B" w:rsidRDefault="007E030E" w:rsidP="00B00FBA">
            <w:pPr>
              <w:pStyle w:val="BodybyBD"/>
              <w:keepNext/>
              <w:spacing w:before="0" w:after="0"/>
              <w:ind w:right="-2"/>
              <w:jc w:val="center"/>
              <w:rPr>
                <w:b/>
                <w:bCs/>
                <w:sz w:val="18"/>
                <w:szCs w:val="18"/>
              </w:rPr>
            </w:pPr>
            <w:r w:rsidRPr="001B1C3B">
              <w:rPr>
                <w:b/>
                <w:i/>
                <w:sz w:val="18"/>
                <w:szCs w:val="18"/>
              </w:rPr>
              <w:t>Cari Dönem</w:t>
            </w:r>
          </w:p>
        </w:tc>
        <w:tc>
          <w:tcPr>
            <w:tcW w:w="2410" w:type="dxa"/>
            <w:gridSpan w:val="2"/>
            <w:tcBorders>
              <w:bottom w:val="dotted" w:sz="4" w:space="0" w:color="auto"/>
            </w:tcBorders>
            <w:vAlign w:val="center"/>
            <w:hideMark/>
          </w:tcPr>
          <w:p w14:paraId="72FD4D24" w14:textId="77777777" w:rsidR="007E030E" w:rsidRPr="001B1C3B" w:rsidRDefault="007E030E" w:rsidP="00B00FBA">
            <w:pPr>
              <w:pStyle w:val="BodybyBD"/>
              <w:keepNext/>
              <w:spacing w:before="0" w:after="0"/>
              <w:ind w:right="-2"/>
              <w:jc w:val="center"/>
              <w:rPr>
                <w:b/>
                <w:bCs/>
                <w:sz w:val="18"/>
                <w:szCs w:val="18"/>
              </w:rPr>
            </w:pPr>
            <w:r w:rsidRPr="001B1C3B">
              <w:rPr>
                <w:b/>
                <w:i/>
                <w:sz w:val="18"/>
                <w:szCs w:val="18"/>
              </w:rPr>
              <w:t>Önceki Dönem</w:t>
            </w:r>
          </w:p>
        </w:tc>
      </w:tr>
      <w:tr w:rsidR="007E030E" w:rsidRPr="001B1C3B" w14:paraId="3E4D399E" w14:textId="77777777" w:rsidTr="00B00FBA">
        <w:trPr>
          <w:trHeight w:hRule="exact" w:val="324"/>
        </w:trPr>
        <w:tc>
          <w:tcPr>
            <w:tcW w:w="4390" w:type="dxa"/>
            <w:vMerge/>
            <w:vAlign w:val="center"/>
          </w:tcPr>
          <w:p w14:paraId="6787B875" w14:textId="77777777" w:rsidR="007E030E" w:rsidRPr="001B1C3B" w:rsidRDefault="007E030E" w:rsidP="00B00FBA">
            <w:pPr>
              <w:pStyle w:val="BodybyBD"/>
              <w:keepNext/>
              <w:spacing w:before="0" w:after="0"/>
              <w:ind w:right="-2"/>
              <w:rPr>
                <w:noProof/>
              </w:rPr>
            </w:pPr>
          </w:p>
        </w:tc>
        <w:tc>
          <w:tcPr>
            <w:tcW w:w="1182" w:type="dxa"/>
            <w:tcBorders>
              <w:top w:val="dotted" w:sz="4" w:space="0" w:color="auto"/>
            </w:tcBorders>
          </w:tcPr>
          <w:p w14:paraId="5CBC589D" w14:textId="77777777" w:rsidR="007E030E" w:rsidRPr="001B1C3B" w:rsidRDefault="007E030E" w:rsidP="00B00FBA">
            <w:pPr>
              <w:pStyle w:val="BodybyBD"/>
              <w:keepNext/>
              <w:spacing w:before="0" w:after="0"/>
              <w:ind w:right="-2"/>
              <w:jc w:val="center"/>
              <w:rPr>
                <w:b/>
                <w:bCs/>
                <w:sz w:val="18"/>
                <w:szCs w:val="18"/>
              </w:rPr>
            </w:pPr>
            <w:r w:rsidRPr="001B1C3B">
              <w:rPr>
                <w:b/>
                <w:bCs/>
                <w:sz w:val="18"/>
                <w:szCs w:val="18"/>
              </w:rPr>
              <w:t>EURO</w:t>
            </w:r>
          </w:p>
        </w:tc>
        <w:tc>
          <w:tcPr>
            <w:tcW w:w="1232" w:type="dxa"/>
            <w:tcBorders>
              <w:top w:val="dotted" w:sz="4" w:space="0" w:color="auto"/>
            </w:tcBorders>
          </w:tcPr>
          <w:p w14:paraId="40A05F65" w14:textId="77777777" w:rsidR="007E030E" w:rsidRPr="001B1C3B" w:rsidRDefault="007E030E" w:rsidP="00B00FBA">
            <w:pPr>
              <w:pStyle w:val="BodybyBD"/>
              <w:keepNext/>
              <w:spacing w:before="0" w:after="0"/>
              <w:ind w:right="-2"/>
              <w:jc w:val="center"/>
              <w:rPr>
                <w:b/>
                <w:bCs/>
                <w:sz w:val="18"/>
                <w:szCs w:val="18"/>
              </w:rPr>
            </w:pPr>
            <w:r w:rsidRPr="001B1C3B">
              <w:rPr>
                <w:b/>
                <w:bCs/>
                <w:sz w:val="18"/>
                <w:szCs w:val="18"/>
              </w:rPr>
              <w:t>USD</w:t>
            </w:r>
          </w:p>
        </w:tc>
        <w:tc>
          <w:tcPr>
            <w:tcW w:w="1209" w:type="dxa"/>
            <w:tcBorders>
              <w:top w:val="dotted" w:sz="4" w:space="0" w:color="auto"/>
            </w:tcBorders>
          </w:tcPr>
          <w:p w14:paraId="63786FCB" w14:textId="77777777" w:rsidR="007E030E" w:rsidRPr="001B1C3B" w:rsidRDefault="007E030E" w:rsidP="00B00FBA">
            <w:pPr>
              <w:pStyle w:val="BodybyBD"/>
              <w:keepNext/>
              <w:spacing w:before="0" w:after="0"/>
              <w:ind w:right="-2"/>
              <w:jc w:val="center"/>
              <w:rPr>
                <w:b/>
                <w:bCs/>
                <w:sz w:val="18"/>
                <w:szCs w:val="18"/>
              </w:rPr>
            </w:pPr>
            <w:r w:rsidRPr="001B1C3B">
              <w:rPr>
                <w:b/>
                <w:bCs/>
                <w:sz w:val="18"/>
                <w:szCs w:val="18"/>
              </w:rPr>
              <w:t>EURO</w:t>
            </w:r>
          </w:p>
        </w:tc>
        <w:tc>
          <w:tcPr>
            <w:tcW w:w="1201" w:type="dxa"/>
            <w:tcBorders>
              <w:top w:val="dotted" w:sz="4" w:space="0" w:color="auto"/>
            </w:tcBorders>
          </w:tcPr>
          <w:p w14:paraId="1E65B13D" w14:textId="77777777" w:rsidR="007E030E" w:rsidRPr="001B1C3B" w:rsidRDefault="007E030E" w:rsidP="00B00FBA">
            <w:pPr>
              <w:pStyle w:val="BodybyBD"/>
              <w:keepNext/>
              <w:spacing w:before="0" w:after="0"/>
              <w:ind w:right="-2"/>
              <w:jc w:val="center"/>
              <w:rPr>
                <w:b/>
                <w:bCs/>
                <w:sz w:val="18"/>
                <w:szCs w:val="18"/>
              </w:rPr>
            </w:pPr>
            <w:r w:rsidRPr="001B1C3B">
              <w:rPr>
                <w:b/>
                <w:bCs/>
                <w:sz w:val="18"/>
                <w:szCs w:val="18"/>
              </w:rPr>
              <w:t>USD</w:t>
            </w:r>
          </w:p>
        </w:tc>
      </w:tr>
      <w:tr w:rsidR="00067389" w:rsidRPr="001B1C3B" w14:paraId="7A81378F" w14:textId="77777777" w:rsidTr="00067389">
        <w:trPr>
          <w:trHeight w:hRule="exact" w:val="283"/>
        </w:trPr>
        <w:tc>
          <w:tcPr>
            <w:tcW w:w="4390" w:type="dxa"/>
            <w:vAlign w:val="center"/>
            <w:hideMark/>
          </w:tcPr>
          <w:p w14:paraId="33A82EAD" w14:textId="77777777" w:rsidR="00067389" w:rsidRPr="001B1C3B" w:rsidRDefault="00067389" w:rsidP="00067389">
            <w:pPr>
              <w:keepNext/>
              <w:keepLines/>
              <w:ind w:right="-2"/>
              <w:rPr>
                <w:b/>
                <w:snapToGrid w:val="0"/>
                <w:sz w:val="18"/>
                <w:szCs w:val="18"/>
                <w:lang w:val="tr-TR"/>
              </w:rPr>
            </w:pPr>
            <w:r w:rsidRPr="001B1C3B">
              <w:rPr>
                <w:b/>
                <w:snapToGrid w:val="0"/>
                <w:sz w:val="18"/>
                <w:szCs w:val="18"/>
                <w:lang w:val="tr-TR"/>
              </w:rPr>
              <w:t>Son 30 Günün Basit Aritmetik Ortalaması</w:t>
            </w:r>
          </w:p>
        </w:tc>
        <w:tc>
          <w:tcPr>
            <w:tcW w:w="1182" w:type="dxa"/>
            <w:vAlign w:val="center"/>
          </w:tcPr>
          <w:p w14:paraId="5613793D" w14:textId="4A20173A" w:rsidR="00067389" w:rsidRPr="001B1C3B" w:rsidRDefault="00067389" w:rsidP="00067389">
            <w:pPr>
              <w:ind w:right="112"/>
              <w:jc w:val="right"/>
              <w:rPr>
                <w:sz w:val="18"/>
                <w:szCs w:val="18"/>
                <w:lang w:val="tr-TR"/>
              </w:rPr>
            </w:pPr>
            <w:r w:rsidRPr="001B1C3B">
              <w:rPr>
                <w:sz w:val="18"/>
                <w:szCs w:val="18"/>
                <w:lang w:val="tr-TR"/>
              </w:rPr>
              <w:t>49.9795</w:t>
            </w:r>
          </w:p>
        </w:tc>
        <w:tc>
          <w:tcPr>
            <w:tcW w:w="1232" w:type="dxa"/>
            <w:vAlign w:val="center"/>
          </w:tcPr>
          <w:p w14:paraId="441F038F" w14:textId="4C27D7AC" w:rsidR="00067389" w:rsidRPr="001B1C3B" w:rsidRDefault="00067389" w:rsidP="00067389">
            <w:pPr>
              <w:ind w:right="112"/>
              <w:jc w:val="right"/>
              <w:rPr>
                <w:sz w:val="18"/>
                <w:szCs w:val="18"/>
                <w:lang w:val="tr-TR"/>
              </w:rPr>
            </w:pPr>
            <w:r w:rsidRPr="001B1C3B">
              <w:rPr>
                <w:sz w:val="18"/>
                <w:szCs w:val="18"/>
                <w:lang w:val="tr-TR"/>
              </w:rPr>
              <w:t>42.6348</w:t>
            </w:r>
          </w:p>
        </w:tc>
        <w:tc>
          <w:tcPr>
            <w:tcW w:w="1209" w:type="dxa"/>
            <w:vAlign w:val="center"/>
          </w:tcPr>
          <w:p w14:paraId="74D85C17" w14:textId="77777777" w:rsidR="00067389" w:rsidRPr="001B1C3B" w:rsidRDefault="00067389" w:rsidP="00067389">
            <w:pPr>
              <w:ind w:right="112"/>
              <w:jc w:val="right"/>
              <w:rPr>
                <w:sz w:val="18"/>
                <w:szCs w:val="18"/>
                <w:lang w:val="tr-TR"/>
              </w:rPr>
            </w:pPr>
            <w:r w:rsidRPr="001B1C3B">
              <w:rPr>
                <w:sz w:val="18"/>
                <w:szCs w:val="18"/>
                <w:lang w:val="tr-TR"/>
              </w:rPr>
              <w:t>35.8166</w:t>
            </w:r>
          </w:p>
        </w:tc>
        <w:tc>
          <w:tcPr>
            <w:tcW w:w="1201" w:type="dxa"/>
            <w:vAlign w:val="center"/>
          </w:tcPr>
          <w:p w14:paraId="2B51C1B6" w14:textId="77777777" w:rsidR="00067389" w:rsidRPr="001B1C3B" w:rsidRDefault="00067389" w:rsidP="00067389">
            <w:pPr>
              <w:ind w:right="112"/>
              <w:jc w:val="right"/>
              <w:rPr>
                <w:sz w:val="18"/>
                <w:szCs w:val="18"/>
                <w:lang w:val="tr-TR"/>
              </w:rPr>
            </w:pPr>
            <w:r w:rsidRPr="001B1C3B">
              <w:rPr>
                <w:sz w:val="18"/>
                <w:szCs w:val="18"/>
                <w:lang w:val="tr-TR"/>
              </w:rPr>
              <w:t>34.1998</w:t>
            </w:r>
          </w:p>
        </w:tc>
      </w:tr>
    </w:tbl>
    <w:p w14:paraId="3BE94217" w14:textId="77777777" w:rsidR="00EF1C58" w:rsidRPr="001B1C3B" w:rsidRDefault="00585D10" w:rsidP="00585D10">
      <w:pPr>
        <w:rPr>
          <w:szCs w:val="22"/>
          <w:lang w:val="tr-TR"/>
        </w:rPr>
        <w:sectPr w:rsidR="00EF1C58" w:rsidRPr="001B1C3B" w:rsidSect="004128A3">
          <w:footerReference w:type="default" r:id="rId38"/>
          <w:pgSz w:w="11907" w:h="16840" w:code="9"/>
          <w:pgMar w:top="1418" w:right="1275" w:bottom="1418" w:left="1418" w:header="578" w:footer="221" w:gutter="0"/>
          <w:pgNumType w:start="11"/>
          <w:cols w:space="708"/>
          <w:docGrid w:linePitch="299"/>
        </w:sectPr>
      </w:pPr>
      <w:r w:rsidRPr="001B1C3B">
        <w:rPr>
          <w:szCs w:val="22"/>
          <w:lang w:val="tr-TR"/>
        </w:rPr>
        <w:br w:type="page"/>
      </w:r>
    </w:p>
    <w:p w14:paraId="5020EEC9" w14:textId="77777777" w:rsidR="00585D10" w:rsidRPr="001B1C3B" w:rsidRDefault="00585D10" w:rsidP="004128A3">
      <w:pPr>
        <w:pStyle w:val="balk"/>
        <w:spacing w:after="80"/>
        <w:ind w:hanging="851"/>
        <w:rPr>
          <w:szCs w:val="22"/>
        </w:rPr>
      </w:pPr>
      <w:r w:rsidRPr="001B1C3B">
        <w:rPr>
          <w:szCs w:val="22"/>
        </w:rPr>
        <w:t>Banka’nın konsolide kur riskine ilişkin bilgiler</w:t>
      </w:r>
    </w:p>
    <w:tbl>
      <w:tblPr>
        <w:tblW w:w="10208" w:type="dxa"/>
        <w:tblInd w:w="-856" w:type="dxa"/>
        <w:tblBorders>
          <w:top w:val="single" w:sz="4" w:space="0" w:color="auto"/>
          <w:left w:val="single" w:sz="4" w:space="0" w:color="auto"/>
          <w:bottom w:val="single" w:sz="4" w:space="0" w:color="auto"/>
          <w:right w:val="single" w:sz="4" w:space="0" w:color="auto"/>
          <w:insideH w:val="dotted" w:sz="4" w:space="0" w:color="auto"/>
          <w:insideV w:val="dotted" w:sz="4" w:space="0" w:color="auto"/>
        </w:tblBorders>
        <w:tblLayout w:type="fixed"/>
        <w:tblCellMar>
          <w:left w:w="30" w:type="dxa"/>
          <w:right w:w="30" w:type="dxa"/>
        </w:tblCellMar>
        <w:tblLook w:val="0000" w:firstRow="0" w:lastRow="0" w:firstColumn="0" w:lastColumn="0" w:noHBand="0" w:noVBand="0"/>
      </w:tblPr>
      <w:tblGrid>
        <w:gridCol w:w="4867"/>
        <w:gridCol w:w="1430"/>
        <w:gridCol w:w="1317"/>
        <w:gridCol w:w="1273"/>
        <w:gridCol w:w="1321"/>
      </w:tblGrid>
      <w:tr w:rsidR="00585D10" w:rsidRPr="001B1C3B" w14:paraId="6361B508" w14:textId="77777777" w:rsidTr="004128A3">
        <w:trPr>
          <w:trHeight w:hRule="exact" w:val="255"/>
        </w:trPr>
        <w:tc>
          <w:tcPr>
            <w:tcW w:w="4867" w:type="dxa"/>
          </w:tcPr>
          <w:p w14:paraId="1A75742E" w14:textId="77777777" w:rsidR="00585D10" w:rsidRPr="001B1C3B" w:rsidRDefault="00585D10" w:rsidP="00601951">
            <w:pPr>
              <w:ind w:right="-2"/>
              <w:jc w:val="center"/>
              <w:rPr>
                <w:b/>
                <w:snapToGrid w:val="0"/>
                <w:sz w:val="18"/>
                <w:lang w:val="tr-TR"/>
              </w:rPr>
            </w:pPr>
          </w:p>
        </w:tc>
        <w:tc>
          <w:tcPr>
            <w:tcW w:w="1430" w:type="dxa"/>
            <w:vAlign w:val="center"/>
          </w:tcPr>
          <w:p w14:paraId="26F6D66A" w14:textId="77777777" w:rsidR="00585D10" w:rsidRPr="001B1C3B" w:rsidRDefault="00585D10" w:rsidP="00601951">
            <w:pPr>
              <w:ind w:right="-2"/>
              <w:jc w:val="center"/>
              <w:rPr>
                <w:b/>
                <w:snapToGrid w:val="0"/>
                <w:sz w:val="18"/>
                <w:lang w:val="tr-TR"/>
              </w:rPr>
            </w:pPr>
            <w:r w:rsidRPr="001B1C3B">
              <w:rPr>
                <w:b/>
                <w:snapToGrid w:val="0"/>
                <w:sz w:val="18"/>
                <w:lang w:val="tr-TR"/>
              </w:rPr>
              <w:t>EURO</w:t>
            </w:r>
          </w:p>
        </w:tc>
        <w:tc>
          <w:tcPr>
            <w:tcW w:w="1317" w:type="dxa"/>
            <w:vAlign w:val="center"/>
          </w:tcPr>
          <w:p w14:paraId="668C61D8" w14:textId="77777777" w:rsidR="00585D10" w:rsidRPr="001B1C3B" w:rsidRDefault="00585D10" w:rsidP="00601951">
            <w:pPr>
              <w:ind w:right="-2"/>
              <w:jc w:val="center"/>
              <w:rPr>
                <w:b/>
                <w:sz w:val="18"/>
                <w:lang w:val="tr-TR"/>
              </w:rPr>
            </w:pPr>
            <w:r w:rsidRPr="001B1C3B">
              <w:rPr>
                <w:b/>
                <w:sz w:val="18"/>
                <w:lang w:val="tr-TR"/>
              </w:rPr>
              <w:t>USD</w:t>
            </w:r>
          </w:p>
        </w:tc>
        <w:tc>
          <w:tcPr>
            <w:tcW w:w="1273" w:type="dxa"/>
            <w:vAlign w:val="center"/>
          </w:tcPr>
          <w:p w14:paraId="3292844B" w14:textId="77777777" w:rsidR="00585D10" w:rsidRPr="001B1C3B" w:rsidRDefault="00585D10" w:rsidP="00601951">
            <w:pPr>
              <w:ind w:right="-2"/>
              <w:jc w:val="center"/>
              <w:rPr>
                <w:b/>
                <w:snapToGrid w:val="0"/>
                <w:sz w:val="18"/>
                <w:lang w:val="tr-TR"/>
              </w:rPr>
            </w:pPr>
            <w:r w:rsidRPr="001B1C3B">
              <w:rPr>
                <w:b/>
                <w:snapToGrid w:val="0"/>
                <w:sz w:val="18"/>
                <w:lang w:val="tr-TR"/>
              </w:rPr>
              <w:t>Diğer YP</w:t>
            </w:r>
          </w:p>
        </w:tc>
        <w:tc>
          <w:tcPr>
            <w:tcW w:w="1321" w:type="dxa"/>
            <w:vAlign w:val="center"/>
          </w:tcPr>
          <w:p w14:paraId="39EA0F82" w14:textId="77777777" w:rsidR="00585D10" w:rsidRPr="001B1C3B" w:rsidRDefault="00585D10" w:rsidP="00601951">
            <w:pPr>
              <w:ind w:right="-2"/>
              <w:jc w:val="center"/>
              <w:rPr>
                <w:b/>
                <w:snapToGrid w:val="0"/>
                <w:sz w:val="18"/>
                <w:lang w:val="tr-TR"/>
              </w:rPr>
            </w:pPr>
            <w:r w:rsidRPr="001B1C3B">
              <w:rPr>
                <w:b/>
                <w:snapToGrid w:val="0"/>
                <w:sz w:val="18"/>
                <w:lang w:val="tr-TR"/>
              </w:rPr>
              <w:t>Toplam</w:t>
            </w:r>
          </w:p>
        </w:tc>
      </w:tr>
      <w:tr w:rsidR="00585D10" w:rsidRPr="001B1C3B" w14:paraId="312BBAAD" w14:textId="77777777" w:rsidTr="004128A3">
        <w:trPr>
          <w:trHeight w:hRule="exact" w:val="255"/>
        </w:trPr>
        <w:tc>
          <w:tcPr>
            <w:tcW w:w="4867" w:type="dxa"/>
            <w:vAlign w:val="center"/>
          </w:tcPr>
          <w:p w14:paraId="366AE6B3" w14:textId="77777777" w:rsidR="00585D10" w:rsidRPr="001B1C3B" w:rsidRDefault="00585D10" w:rsidP="00601951">
            <w:pPr>
              <w:ind w:left="180" w:right="-2" w:hanging="180"/>
              <w:rPr>
                <w:b/>
                <w:i/>
                <w:snapToGrid w:val="0"/>
                <w:sz w:val="18"/>
                <w:lang w:val="tr-TR"/>
              </w:rPr>
            </w:pPr>
            <w:r w:rsidRPr="001B1C3B">
              <w:rPr>
                <w:b/>
                <w:i/>
                <w:snapToGrid w:val="0"/>
                <w:sz w:val="18"/>
                <w:lang w:val="tr-TR"/>
              </w:rPr>
              <w:t>Cari Dönem</w:t>
            </w:r>
          </w:p>
        </w:tc>
        <w:tc>
          <w:tcPr>
            <w:tcW w:w="1430" w:type="dxa"/>
            <w:vAlign w:val="center"/>
          </w:tcPr>
          <w:p w14:paraId="3E211EFE" w14:textId="77777777" w:rsidR="00585D10" w:rsidRPr="001B1C3B" w:rsidRDefault="00585D10" w:rsidP="00601951">
            <w:pPr>
              <w:spacing w:line="240" w:lineRule="atLeast"/>
              <w:ind w:right="62"/>
              <w:jc w:val="right"/>
              <w:rPr>
                <w:b/>
                <w:snapToGrid w:val="0"/>
                <w:sz w:val="18"/>
                <w:szCs w:val="18"/>
                <w:lang w:val="tr-TR"/>
              </w:rPr>
            </w:pPr>
          </w:p>
        </w:tc>
        <w:tc>
          <w:tcPr>
            <w:tcW w:w="1317" w:type="dxa"/>
            <w:vAlign w:val="center"/>
          </w:tcPr>
          <w:p w14:paraId="17AED86F" w14:textId="77777777" w:rsidR="00585D10" w:rsidRPr="001B1C3B" w:rsidRDefault="00585D10" w:rsidP="00601951">
            <w:pPr>
              <w:spacing w:line="240" w:lineRule="atLeast"/>
              <w:ind w:right="62"/>
              <w:jc w:val="right"/>
              <w:rPr>
                <w:b/>
                <w:snapToGrid w:val="0"/>
                <w:sz w:val="18"/>
                <w:szCs w:val="18"/>
                <w:lang w:val="tr-TR"/>
              </w:rPr>
            </w:pPr>
          </w:p>
        </w:tc>
        <w:tc>
          <w:tcPr>
            <w:tcW w:w="1273" w:type="dxa"/>
            <w:vAlign w:val="center"/>
          </w:tcPr>
          <w:p w14:paraId="29B1CBDA" w14:textId="77777777" w:rsidR="00585D10" w:rsidRPr="001B1C3B" w:rsidRDefault="00585D10" w:rsidP="00601951">
            <w:pPr>
              <w:spacing w:line="240" w:lineRule="atLeast"/>
              <w:ind w:right="62"/>
              <w:jc w:val="right"/>
              <w:rPr>
                <w:b/>
                <w:snapToGrid w:val="0"/>
                <w:sz w:val="18"/>
                <w:szCs w:val="18"/>
                <w:lang w:val="tr-TR"/>
              </w:rPr>
            </w:pPr>
          </w:p>
        </w:tc>
        <w:tc>
          <w:tcPr>
            <w:tcW w:w="1321" w:type="dxa"/>
            <w:vAlign w:val="center"/>
          </w:tcPr>
          <w:p w14:paraId="24E64682" w14:textId="77777777" w:rsidR="00585D10" w:rsidRPr="001B1C3B" w:rsidRDefault="00585D10" w:rsidP="00601951">
            <w:pPr>
              <w:spacing w:line="240" w:lineRule="atLeast"/>
              <w:ind w:right="62"/>
              <w:jc w:val="right"/>
              <w:rPr>
                <w:b/>
                <w:snapToGrid w:val="0"/>
                <w:sz w:val="18"/>
                <w:szCs w:val="18"/>
                <w:lang w:val="tr-TR"/>
              </w:rPr>
            </w:pPr>
          </w:p>
        </w:tc>
      </w:tr>
      <w:tr w:rsidR="00585D10" w:rsidRPr="001B1C3B" w14:paraId="15A423E3" w14:textId="77777777" w:rsidTr="004128A3">
        <w:trPr>
          <w:trHeight w:hRule="exact" w:val="255"/>
        </w:trPr>
        <w:tc>
          <w:tcPr>
            <w:tcW w:w="4867" w:type="dxa"/>
            <w:vAlign w:val="center"/>
          </w:tcPr>
          <w:p w14:paraId="75A54354" w14:textId="77777777" w:rsidR="00585D10" w:rsidRPr="001B1C3B" w:rsidRDefault="00585D10" w:rsidP="00601951">
            <w:pPr>
              <w:ind w:left="180" w:right="-2" w:hanging="180"/>
              <w:rPr>
                <w:b/>
                <w:snapToGrid w:val="0"/>
                <w:sz w:val="18"/>
                <w:lang w:val="tr-TR"/>
              </w:rPr>
            </w:pPr>
            <w:r w:rsidRPr="001B1C3B">
              <w:rPr>
                <w:b/>
                <w:snapToGrid w:val="0"/>
                <w:sz w:val="18"/>
                <w:lang w:val="tr-TR"/>
              </w:rPr>
              <w:t>Varlıklar</w:t>
            </w:r>
          </w:p>
        </w:tc>
        <w:tc>
          <w:tcPr>
            <w:tcW w:w="1430" w:type="dxa"/>
          </w:tcPr>
          <w:p w14:paraId="6014EE77" w14:textId="77777777" w:rsidR="00585D10" w:rsidRPr="001B1C3B" w:rsidRDefault="00585D10" w:rsidP="00601951">
            <w:pPr>
              <w:rPr>
                <w:lang w:val="tr-TR"/>
              </w:rPr>
            </w:pPr>
          </w:p>
        </w:tc>
        <w:tc>
          <w:tcPr>
            <w:tcW w:w="1317" w:type="dxa"/>
          </w:tcPr>
          <w:p w14:paraId="1E0D3C4D" w14:textId="77777777" w:rsidR="00585D10" w:rsidRPr="001B1C3B" w:rsidRDefault="00585D10" w:rsidP="00601951">
            <w:pPr>
              <w:rPr>
                <w:lang w:val="tr-TR"/>
              </w:rPr>
            </w:pPr>
          </w:p>
        </w:tc>
        <w:tc>
          <w:tcPr>
            <w:tcW w:w="1273" w:type="dxa"/>
          </w:tcPr>
          <w:p w14:paraId="7CCF0D1E" w14:textId="77777777" w:rsidR="00585D10" w:rsidRPr="001B1C3B" w:rsidRDefault="00585D10" w:rsidP="00601951">
            <w:pPr>
              <w:rPr>
                <w:lang w:val="tr-TR"/>
              </w:rPr>
            </w:pPr>
          </w:p>
        </w:tc>
        <w:tc>
          <w:tcPr>
            <w:tcW w:w="1321" w:type="dxa"/>
          </w:tcPr>
          <w:p w14:paraId="2E372C1D" w14:textId="77777777" w:rsidR="00585D10" w:rsidRPr="001B1C3B" w:rsidRDefault="00585D10" w:rsidP="00601951">
            <w:pPr>
              <w:rPr>
                <w:lang w:val="tr-TR"/>
              </w:rPr>
            </w:pPr>
          </w:p>
        </w:tc>
      </w:tr>
      <w:tr w:rsidR="00067389" w:rsidRPr="001B1C3B" w14:paraId="771359DD" w14:textId="77777777" w:rsidTr="00067389">
        <w:trPr>
          <w:trHeight w:hRule="exact" w:val="450"/>
        </w:trPr>
        <w:tc>
          <w:tcPr>
            <w:tcW w:w="4867" w:type="dxa"/>
            <w:vAlign w:val="center"/>
          </w:tcPr>
          <w:p w14:paraId="55017CA7" w14:textId="77777777" w:rsidR="00067389" w:rsidRPr="001B1C3B" w:rsidRDefault="00067389" w:rsidP="00067389">
            <w:pPr>
              <w:ind w:left="112" w:right="-2"/>
              <w:rPr>
                <w:snapToGrid w:val="0"/>
                <w:color w:val="000000"/>
                <w:sz w:val="18"/>
                <w:lang w:val="tr-TR"/>
              </w:rPr>
            </w:pPr>
            <w:r w:rsidRPr="001B1C3B">
              <w:rPr>
                <w:snapToGrid w:val="0"/>
                <w:sz w:val="18"/>
                <w:lang w:val="tr-TR"/>
              </w:rPr>
              <w:t>Nakit Değerler (Kasa, Efektif Deposu, Yoldaki Paralar, Satın Alınan Çekler) ve T.C. Merkez Bankası</w:t>
            </w:r>
          </w:p>
        </w:tc>
        <w:tc>
          <w:tcPr>
            <w:tcW w:w="1430" w:type="dxa"/>
            <w:vAlign w:val="center"/>
          </w:tcPr>
          <w:p w14:paraId="3517ED8F" w14:textId="18D52637" w:rsidR="00067389" w:rsidRPr="001B1C3B" w:rsidRDefault="00067389" w:rsidP="00067389">
            <w:pPr>
              <w:ind w:right="62"/>
              <w:jc w:val="right"/>
              <w:rPr>
                <w:rFonts w:eastAsia="Arial Unicode MS"/>
                <w:bCs/>
                <w:sz w:val="18"/>
                <w:szCs w:val="18"/>
                <w:lang w:val="tr-TR"/>
              </w:rPr>
            </w:pPr>
            <w:r w:rsidRPr="001B1C3B">
              <w:rPr>
                <w:rFonts w:eastAsia="Arial Unicode MS"/>
                <w:bCs/>
                <w:sz w:val="18"/>
                <w:szCs w:val="18"/>
                <w:lang w:val="tr-TR"/>
              </w:rPr>
              <w:t xml:space="preserve"> 61,604,153 </w:t>
            </w:r>
          </w:p>
        </w:tc>
        <w:tc>
          <w:tcPr>
            <w:tcW w:w="1317" w:type="dxa"/>
            <w:vAlign w:val="center"/>
          </w:tcPr>
          <w:p w14:paraId="72014716" w14:textId="4427CF1E" w:rsidR="00067389" w:rsidRPr="001B1C3B" w:rsidRDefault="00067389" w:rsidP="00067389">
            <w:pPr>
              <w:ind w:right="62"/>
              <w:jc w:val="right"/>
              <w:rPr>
                <w:rFonts w:eastAsia="Arial Unicode MS"/>
                <w:bCs/>
                <w:sz w:val="18"/>
                <w:szCs w:val="18"/>
                <w:lang w:val="tr-TR"/>
              </w:rPr>
            </w:pPr>
            <w:r w:rsidRPr="001B1C3B">
              <w:rPr>
                <w:rFonts w:eastAsia="Arial Unicode MS"/>
                <w:bCs/>
                <w:sz w:val="18"/>
                <w:szCs w:val="18"/>
                <w:lang w:val="tr-TR"/>
              </w:rPr>
              <w:t xml:space="preserve"> 96,073,302 </w:t>
            </w:r>
          </w:p>
        </w:tc>
        <w:tc>
          <w:tcPr>
            <w:tcW w:w="1273" w:type="dxa"/>
            <w:vAlign w:val="center"/>
          </w:tcPr>
          <w:p w14:paraId="3611036A" w14:textId="46418226" w:rsidR="00067389" w:rsidRPr="001B1C3B" w:rsidRDefault="00067389" w:rsidP="00067389">
            <w:pPr>
              <w:ind w:right="62"/>
              <w:jc w:val="right"/>
              <w:rPr>
                <w:rFonts w:eastAsia="Arial Unicode MS"/>
                <w:bCs/>
                <w:sz w:val="18"/>
                <w:szCs w:val="18"/>
                <w:lang w:val="tr-TR"/>
              </w:rPr>
            </w:pPr>
            <w:r w:rsidRPr="001B1C3B">
              <w:rPr>
                <w:rFonts w:eastAsia="Arial Unicode MS"/>
                <w:bCs/>
                <w:sz w:val="18"/>
                <w:szCs w:val="18"/>
                <w:lang w:val="tr-TR"/>
              </w:rPr>
              <w:t xml:space="preserve"> 120,300,842 </w:t>
            </w:r>
          </w:p>
        </w:tc>
        <w:tc>
          <w:tcPr>
            <w:tcW w:w="1321" w:type="dxa"/>
            <w:vAlign w:val="center"/>
          </w:tcPr>
          <w:p w14:paraId="45BCCD0E" w14:textId="5A2AB3E2" w:rsidR="00067389" w:rsidRPr="001B1C3B" w:rsidRDefault="00067389" w:rsidP="00067389">
            <w:pPr>
              <w:ind w:right="62"/>
              <w:jc w:val="right"/>
              <w:rPr>
                <w:rFonts w:eastAsia="Arial Unicode MS"/>
                <w:bCs/>
                <w:sz w:val="18"/>
                <w:szCs w:val="18"/>
                <w:lang w:val="tr-TR"/>
              </w:rPr>
            </w:pPr>
            <w:r w:rsidRPr="001B1C3B">
              <w:rPr>
                <w:rFonts w:eastAsia="Arial Unicode MS"/>
                <w:bCs/>
                <w:sz w:val="18"/>
                <w:szCs w:val="18"/>
                <w:lang w:val="tr-TR"/>
              </w:rPr>
              <w:t xml:space="preserve"> 277,978,297 </w:t>
            </w:r>
          </w:p>
        </w:tc>
      </w:tr>
      <w:tr w:rsidR="00067389" w:rsidRPr="001B1C3B" w14:paraId="2C59E0C0" w14:textId="77777777" w:rsidTr="00067389">
        <w:trPr>
          <w:trHeight w:hRule="exact" w:val="288"/>
        </w:trPr>
        <w:tc>
          <w:tcPr>
            <w:tcW w:w="4867" w:type="dxa"/>
            <w:vAlign w:val="center"/>
          </w:tcPr>
          <w:p w14:paraId="3C6B73F0" w14:textId="77777777" w:rsidR="00067389" w:rsidRPr="001B1C3B" w:rsidRDefault="00067389" w:rsidP="00067389">
            <w:pPr>
              <w:ind w:left="112" w:right="-2"/>
              <w:rPr>
                <w:i/>
                <w:iCs/>
                <w:snapToGrid w:val="0"/>
                <w:color w:val="000000"/>
                <w:sz w:val="18"/>
                <w:lang w:val="tr-TR"/>
              </w:rPr>
            </w:pPr>
            <w:r w:rsidRPr="001B1C3B">
              <w:rPr>
                <w:snapToGrid w:val="0"/>
                <w:sz w:val="18"/>
                <w:lang w:val="tr-TR"/>
              </w:rPr>
              <w:t xml:space="preserve">Bankalar </w:t>
            </w:r>
          </w:p>
        </w:tc>
        <w:tc>
          <w:tcPr>
            <w:tcW w:w="1430" w:type="dxa"/>
            <w:vAlign w:val="center"/>
          </w:tcPr>
          <w:p w14:paraId="014B9363" w14:textId="3343DB44" w:rsidR="00067389" w:rsidRPr="001B1C3B" w:rsidRDefault="00067389" w:rsidP="00067389">
            <w:pPr>
              <w:ind w:right="62"/>
              <w:jc w:val="right"/>
              <w:rPr>
                <w:rFonts w:eastAsia="Arial Unicode MS"/>
                <w:bCs/>
                <w:sz w:val="18"/>
                <w:szCs w:val="18"/>
                <w:lang w:val="tr-TR"/>
              </w:rPr>
            </w:pPr>
            <w:r w:rsidRPr="001B1C3B">
              <w:rPr>
                <w:rFonts w:eastAsia="Arial Unicode MS"/>
                <w:bCs/>
                <w:sz w:val="18"/>
                <w:szCs w:val="18"/>
                <w:lang w:val="tr-TR"/>
              </w:rPr>
              <w:t xml:space="preserve"> 251,234,338 </w:t>
            </w:r>
          </w:p>
        </w:tc>
        <w:tc>
          <w:tcPr>
            <w:tcW w:w="1317" w:type="dxa"/>
            <w:vAlign w:val="center"/>
          </w:tcPr>
          <w:p w14:paraId="4B61DE3C" w14:textId="4D3F8456" w:rsidR="00067389" w:rsidRPr="001B1C3B" w:rsidRDefault="00067389" w:rsidP="00067389">
            <w:pPr>
              <w:ind w:right="62"/>
              <w:jc w:val="right"/>
              <w:rPr>
                <w:rFonts w:eastAsia="Arial Unicode MS"/>
                <w:bCs/>
                <w:sz w:val="18"/>
                <w:szCs w:val="18"/>
                <w:lang w:val="tr-TR"/>
              </w:rPr>
            </w:pPr>
            <w:r w:rsidRPr="001B1C3B">
              <w:rPr>
                <w:rFonts w:eastAsia="Arial Unicode MS"/>
                <w:bCs/>
                <w:sz w:val="18"/>
                <w:szCs w:val="18"/>
                <w:lang w:val="tr-TR"/>
              </w:rPr>
              <w:t xml:space="preserve"> 54,042,932 </w:t>
            </w:r>
          </w:p>
        </w:tc>
        <w:tc>
          <w:tcPr>
            <w:tcW w:w="1273" w:type="dxa"/>
            <w:vAlign w:val="center"/>
          </w:tcPr>
          <w:p w14:paraId="04977027" w14:textId="18C4BFC5" w:rsidR="00067389" w:rsidRPr="001B1C3B" w:rsidRDefault="00067389" w:rsidP="00067389">
            <w:pPr>
              <w:ind w:right="62"/>
              <w:jc w:val="right"/>
              <w:rPr>
                <w:rFonts w:eastAsia="Arial Unicode MS"/>
                <w:bCs/>
                <w:sz w:val="18"/>
                <w:szCs w:val="18"/>
                <w:lang w:val="tr-TR"/>
              </w:rPr>
            </w:pPr>
            <w:r w:rsidRPr="001B1C3B">
              <w:rPr>
                <w:rFonts w:eastAsia="Arial Unicode MS"/>
                <w:bCs/>
                <w:sz w:val="18"/>
                <w:szCs w:val="18"/>
                <w:lang w:val="tr-TR"/>
              </w:rPr>
              <w:t xml:space="preserve"> 32,711,984 </w:t>
            </w:r>
          </w:p>
        </w:tc>
        <w:tc>
          <w:tcPr>
            <w:tcW w:w="1321" w:type="dxa"/>
            <w:vAlign w:val="center"/>
          </w:tcPr>
          <w:p w14:paraId="40B64AA1" w14:textId="4EFDAAF4" w:rsidR="00067389" w:rsidRPr="001B1C3B" w:rsidRDefault="00067389" w:rsidP="00067389">
            <w:pPr>
              <w:ind w:right="62"/>
              <w:jc w:val="right"/>
              <w:rPr>
                <w:rFonts w:eastAsia="Arial Unicode MS"/>
                <w:bCs/>
                <w:sz w:val="18"/>
                <w:szCs w:val="18"/>
                <w:lang w:val="tr-TR"/>
              </w:rPr>
            </w:pPr>
            <w:r w:rsidRPr="001B1C3B">
              <w:rPr>
                <w:rFonts w:eastAsia="Arial Unicode MS"/>
                <w:bCs/>
                <w:sz w:val="18"/>
                <w:szCs w:val="18"/>
                <w:lang w:val="tr-TR"/>
              </w:rPr>
              <w:t xml:space="preserve"> 337,989,254 </w:t>
            </w:r>
          </w:p>
        </w:tc>
      </w:tr>
      <w:tr w:rsidR="00067389" w:rsidRPr="001B1C3B" w14:paraId="37507F74" w14:textId="77777777" w:rsidTr="00067389">
        <w:trPr>
          <w:trHeight w:hRule="exact" w:val="511"/>
        </w:trPr>
        <w:tc>
          <w:tcPr>
            <w:tcW w:w="4867" w:type="dxa"/>
            <w:vAlign w:val="center"/>
          </w:tcPr>
          <w:p w14:paraId="0F0FEC90" w14:textId="77777777" w:rsidR="00067389" w:rsidRPr="001B1C3B" w:rsidRDefault="00067389" w:rsidP="00067389">
            <w:pPr>
              <w:ind w:left="112" w:right="-2"/>
              <w:rPr>
                <w:snapToGrid w:val="0"/>
                <w:sz w:val="18"/>
                <w:lang w:val="tr-TR"/>
              </w:rPr>
            </w:pPr>
            <w:r w:rsidRPr="001B1C3B">
              <w:rPr>
                <w:snapToGrid w:val="0"/>
                <w:sz w:val="18"/>
                <w:lang w:val="tr-TR"/>
              </w:rPr>
              <w:t>Gerçeğe Uygun Değer Farkı Kar veya Zarara Yansıtılan  Finansal Varlıklar</w:t>
            </w:r>
          </w:p>
        </w:tc>
        <w:tc>
          <w:tcPr>
            <w:tcW w:w="1430" w:type="dxa"/>
            <w:vAlign w:val="center"/>
          </w:tcPr>
          <w:p w14:paraId="70F2F660" w14:textId="749429EE" w:rsidR="00067389" w:rsidRPr="001B1C3B" w:rsidRDefault="00067389" w:rsidP="00067389">
            <w:pPr>
              <w:ind w:right="62"/>
              <w:jc w:val="right"/>
              <w:rPr>
                <w:rFonts w:eastAsia="Arial Unicode MS"/>
                <w:bCs/>
                <w:sz w:val="18"/>
                <w:szCs w:val="18"/>
                <w:lang w:val="tr-TR"/>
              </w:rPr>
            </w:pPr>
            <w:r w:rsidRPr="001B1C3B">
              <w:rPr>
                <w:rFonts w:eastAsia="Arial Unicode MS"/>
                <w:bCs/>
                <w:sz w:val="18"/>
                <w:szCs w:val="18"/>
                <w:lang w:val="tr-TR"/>
              </w:rPr>
              <w:t xml:space="preserve"> 237,408 </w:t>
            </w:r>
          </w:p>
        </w:tc>
        <w:tc>
          <w:tcPr>
            <w:tcW w:w="1317" w:type="dxa"/>
            <w:vAlign w:val="center"/>
          </w:tcPr>
          <w:p w14:paraId="33E2A534" w14:textId="731980C0" w:rsidR="00067389" w:rsidRPr="001B1C3B" w:rsidRDefault="00067389" w:rsidP="00067389">
            <w:pPr>
              <w:ind w:right="62"/>
              <w:jc w:val="right"/>
              <w:rPr>
                <w:rFonts w:eastAsia="Arial Unicode MS"/>
                <w:bCs/>
                <w:sz w:val="18"/>
                <w:szCs w:val="18"/>
                <w:lang w:val="tr-TR"/>
              </w:rPr>
            </w:pPr>
            <w:r w:rsidRPr="001B1C3B">
              <w:rPr>
                <w:rFonts w:eastAsia="Arial Unicode MS"/>
                <w:bCs/>
                <w:sz w:val="18"/>
                <w:szCs w:val="18"/>
                <w:lang w:val="tr-TR"/>
              </w:rPr>
              <w:t xml:space="preserve"> 6,832,985 </w:t>
            </w:r>
          </w:p>
        </w:tc>
        <w:tc>
          <w:tcPr>
            <w:tcW w:w="1273" w:type="dxa"/>
            <w:vAlign w:val="center"/>
          </w:tcPr>
          <w:p w14:paraId="18E89E20" w14:textId="346D382B" w:rsidR="00067389" w:rsidRPr="001B1C3B" w:rsidRDefault="00067389" w:rsidP="00067389">
            <w:pPr>
              <w:ind w:right="62"/>
              <w:jc w:val="right"/>
              <w:rPr>
                <w:rFonts w:eastAsia="Arial Unicode MS"/>
                <w:bCs/>
                <w:sz w:val="18"/>
                <w:szCs w:val="18"/>
                <w:lang w:val="tr-TR"/>
              </w:rPr>
            </w:pPr>
            <w:r w:rsidRPr="001B1C3B">
              <w:rPr>
                <w:rFonts w:eastAsia="Arial Unicode MS"/>
                <w:bCs/>
                <w:sz w:val="18"/>
                <w:szCs w:val="18"/>
                <w:lang w:val="tr-TR"/>
              </w:rPr>
              <w:t xml:space="preserve"> -   </w:t>
            </w:r>
          </w:p>
        </w:tc>
        <w:tc>
          <w:tcPr>
            <w:tcW w:w="1321" w:type="dxa"/>
            <w:vAlign w:val="center"/>
          </w:tcPr>
          <w:p w14:paraId="2F06EA1F" w14:textId="5D108B2F" w:rsidR="00067389" w:rsidRPr="001B1C3B" w:rsidRDefault="00067389" w:rsidP="00067389">
            <w:pPr>
              <w:ind w:right="62"/>
              <w:jc w:val="right"/>
              <w:rPr>
                <w:rFonts w:eastAsia="Arial Unicode MS"/>
                <w:bCs/>
                <w:sz w:val="18"/>
                <w:szCs w:val="18"/>
                <w:lang w:val="tr-TR"/>
              </w:rPr>
            </w:pPr>
            <w:r w:rsidRPr="001B1C3B">
              <w:rPr>
                <w:rFonts w:eastAsia="Arial Unicode MS"/>
                <w:bCs/>
                <w:sz w:val="18"/>
                <w:szCs w:val="18"/>
                <w:lang w:val="tr-TR"/>
              </w:rPr>
              <w:t xml:space="preserve"> 7,070,393 </w:t>
            </w:r>
          </w:p>
        </w:tc>
      </w:tr>
      <w:tr w:rsidR="00067389" w:rsidRPr="001B1C3B" w14:paraId="324E4063" w14:textId="77777777" w:rsidTr="00067389">
        <w:trPr>
          <w:trHeight w:hRule="exact" w:val="255"/>
        </w:trPr>
        <w:tc>
          <w:tcPr>
            <w:tcW w:w="4867" w:type="dxa"/>
            <w:vAlign w:val="center"/>
          </w:tcPr>
          <w:p w14:paraId="263656F7" w14:textId="77777777" w:rsidR="00067389" w:rsidRPr="001B1C3B" w:rsidRDefault="00067389" w:rsidP="00067389">
            <w:pPr>
              <w:ind w:left="112" w:right="-2"/>
              <w:rPr>
                <w:snapToGrid w:val="0"/>
                <w:sz w:val="18"/>
                <w:lang w:val="tr-TR"/>
              </w:rPr>
            </w:pPr>
            <w:r w:rsidRPr="001B1C3B">
              <w:rPr>
                <w:snapToGrid w:val="0"/>
                <w:sz w:val="18"/>
                <w:lang w:val="tr-TR"/>
              </w:rPr>
              <w:t>Para Piyasalarından Alacaklar</w:t>
            </w:r>
          </w:p>
        </w:tc>
        <w:tc>
          <w:tcPr>
            <w:tcW w:w="1430" w:type="dxa"/>
            <w:vAlign w:val="center"/>
          </w:tcPr>
          <w:p w14:paraId="0DB302B2" w14:textId="5EB86170" w:rsidR="00067389" w:rsidRPr="001B1C3B" w:rsidRDefault="00067389" w:rsidP="00067389">
            <w:pPr>
              <w:ind w:right="62"/>
              <w:jc w:val="right"/>
              <w:rPr>
                <w:rFonts w:eastAsia="Arial Unicode MS"/>
                <w:bCs/>
                <w:sz w:val="18"/>
                <w:szCs w:val="18"/>
                <w:lang w:val="tr-TR"/>
              </w:rPr>
            </w:pPr>
            <w:r w:rsidRPr="001B1C3B">
              <w:rPr>
                <w:rFonts w:eastAsia="Arial Unicode MS"/>
                <w:bCs/>
                <w:sz w:val="18"/>
                <w:szCs w:val="18"/>
                <w:lang w:val="tr-TR"/>
              </w:rPr>
              <w:t xml:space="preserve"> 4,846,761 </w:t>
            </w:r>
          </w:p>
        </w:tc>
        <w:tc>
          <w:tcPr>
            <w:tcW w:w="1317" w:type="dxa"/>
            <w:vAlign w:val="center"/>
          </w:tcPr>
          <w:p w14:paraId="277B2CA6" w14:textId="627EFDF2" w:rsidR="00067389" w:rsidRPr="001B1C3B" w:rsidRDefault="00067389" w:rsidP="00067389">
            <w:pPr>
              <w:ind w:right="62"/>
              <w:jc w:val="right"/>
              <w:rPr>
                <w:rFonts w:eastAsia="Arial Unicode MS"/>
                <w:bCs/>
                <w:sz w:val="18"/>
                <w:szCs w:val="18"/>
                <w:lang w:val="tr-TR"/>
              </w:rPr>
            </w:pPr>
            <w:r w:rsidRPr="001B1C3B">
              <w:rPr>
                <w:rFonts w:eastAsia="Arial Unicode MS"/>
                <w:bCs/>
                <w:sz w:val="18"/>
                <w:szCs w:val="18"/>
                <w:lang w:val="tr-TR"/>
              </w:rPr>
              <w:t xml:space="preserve"> 10,170,250 </w:t>
            </w:r>
          </w:p>
        </w:tc>
        <w:tc>
          <w:tcPr>
            <w:tcW w:w="1273" w:type="dxa"/>
            <w:vAlign w:val="center"/>
          </w:tcPr>
          <w:p w14:paraId="3B6CA8CF" w14:textId="3CE11B36" w:rsidR="00067389" w:rsidRPr="001B1C3B" w:rsidRDefault="00067389" w:rsidP="00067389">
            <w:pPr>
              <w:ind w:right="62"/>
              <w:jc w:val="right"/>
              <w:rPr>
                <w:rFonts w:eastAsia="Arial Unicode MS"/>
                <w:bCs/>
                <w:sz w:val="18"/>
                <w:szCs w:val="18"/>
                <w:lang w:val="tr-TR"/>
              </w:rPr>
            </w:pPr>
            <w:r w:rsidRPr="001B1C3B">
              <w:rPr>
                <w:rFonts w:eastAsia="Arial Unicode MS"/>
                <w:bCs/>
                <w:sz w:val="18"/>
                <w:szCs w:val="18"/>
                <w:lang w:val="tr-TR"/>
              </w:rPr>
              <w:t xml:space="preserve"> -   </w:t>
            </w:r>
          </w:p>
        </w:tc>
        <w:tc>
          <w:tcPr>
            <w:tcW w:w="1321" w:type="dxa"/>
            <w:vAlign w:val="center"/>
          </w:tcPr>
          <w:p w14:paraId="5294D222" w14:textId="22DDA87B" w:rsidR="00067389" w:rsidRPr="001B1C3B" w:rsidRDefault="00067389" w:rsidP="00067389">
            <w:pPr>
              <w:ind w:right="62"/>
              <w:jc w:val="right"/>
              <w:rPr>
                <w:rFonts w:eastAsia="Arial Unicode MS"/>
                <w:bCs/>
                <w:sz w:val="18"/>
                <w:szCs w:val="18"/>
                <w:lang w:val="tr-TR"/>
              </w:rPr>
            </w:pPr>
            <w:r w:rsidRPr="001B1C3B">
              <w:rPr>
                <w:rFonts w:eastAsia="Arial Unicode MS"/>
                <w:bCs/>
                <w:sz w:val="18"/>
                <w:szCs w:val="18"/>
                <w:lang w:val="tr-TR"/>
              </w:rPr>
              <w:t xml:space="preserve"> 15,017,011 </w:t>
            </w:r>
          </w:p>
        </w:tc>
      </w:tr>
      <w:tr w:rsidR="00067389" w:rsidRPr="001B1C3B" w14:paraId="67AA11E2" w14:textId="77777777" w:rsidTr="00067389">
        <w:trPr>
          <w:trHeight w:hRule="exact" w:val="552"/>
        </w:trPr>
        <w:tc>
          <w:tcPr>
            <w:tcW w:w="4867" w:type="dxa"/>
            <w:vAlign w:val="center"/>
          </w:tcPr>
          <w:p w14:paraId="7F08EE3A" w14:textId="77777777" w:rsidR="00067389" w:rsidRPr="001B1C3B" w:rsidRDefault="00067389" w:rsidP="00067389">
            <w:pPr>
              <w:ind w:left="112" w:right="-2"/>
              <w:rPr>
                <w:snapToGrid w:val="0"/>
                <w:sz w:val="18"/>
                <w:lang w:val="tr-TR"/>
              </w:rPr>
            </w:pPr>
            <w:r w:rsidRPr="001B1C3B">
              <w:rPr>
                <w:snapToGrid w:val="0"/>
                <w:sz w:val="18"/>
                <w:lang w:val="tr-TR"/>
              </w:rPr>
              <w:t>Gerçeğe Uygun Değer Farkı Diğer Kapsamlı Gelire Yansıtılan Finansal Varlıklar</w:t>
            </w:r>
          </w:p>
        </w:tc>
        <w:tc>
          <w:tcPr>
            <w:tcW w:w="1430" w:type="dxa"/>
            <w:vAlign w:val="center"/>
          </w:tcPr>
          <w:p w14:paraId="14A8263A" w14:textId="2C954390" w:rsidR="00067389" w:rsidRPr="001B1C3B" w:rsidRDefault="00067389" w:rsidP="00067389">
            <w:pPr>
              <w:ind w:right="62"/>
              <w:jc w:val="right"/>
              <w:rPr>
                <w:rFonts w:eastAsia="Arial Unicode MS"/>
                <w:bCs/>
                <w:sz w:val="18"/>
                <w:szCs w:val="18"/>
                <w:lang w:val="tr-TR"/>
              </w:rPr>
            </w:pPr>
            <w:r w:rsidRPr="001B1C3B">
              <w:rPr>
                <w:rFonts w:eastAsia="Arial Unicode MS"/>
                <w:bCs/>
                <w:sz w:val="18"/>
                <w:szCs w:val="18"/>
                <w:lang w:val="tr-TR"/>
              </w:rPr>
              <w:t xml:space="preserve"> 62,293,269 </w:t>
            </w:r>
          </w:p>
        </w:tc>
        <w:tc>
          <w:tcPr>
            <w:tcW w:w="1317" w:type="dxa"/>
            <w:vAlign w:val="center"/>
          </w:tcPr>
          <w:p w14:paraId="11CF3BFD" w14:textId="754DACB9" w:rsidR="00067389" w:rsidRPr="001B1C3B" w:rsidRDefault="00067389" w:rsidP="00067389">
            <w:pPr>
              <w:ind w:right="62"/>
              <w:jc w:val="right"/>
              <w:rPr>
                <w:rFonts w:eastAsia="Arial Unicode MS"/>
                <w:bCs/>
                <w:sz w:val="18"/>
                <w:szCs w:val="18"/>
                <w:lang w:val="tr-TR"/>
              </w:rPr>
            </w:pPr>
            <w:r w:rsidRPr="001B1C3B">
              <w:rPr>
                <w:rFonts w:eastAsia="Arial Unicode MS"/>
                <w:bCs/>
                <w:sz w:val="18"/>
                <w:szCs w:val="18"/>
                <w:lang w:val="tr-TR"/>
              </w:rPr>
              <w:t xml:space="preserve"> 35,595,305 </w:t>
            </w:r>
          </w:p>
        </w:tc>
        <w:tc>
          <w:tcPr>
            <w:tcW w:w="1273" w:type="dxa"/>
            <w:vAlign w:val="center"/>
          </w:tcPr>
          <w:p w14:paraId="563D263C" w14:textId="3FE82500" w:rsidR="00067389" w:rsidRPr="001B1C3B" w:rsidRDefault="00067389" w:rsidP="00067389">
            <w:pPr>
              <w:ind w:right="62"/>
              <w:jc w:val="right"/>
              <w:rPr>
                <w:rFonts w:eastAsia="Arial Unicode MS"/>
                <w:bCs/>
                <w:sz w:val="18"/>
                <w:szCs w:val="18"/>
                <w:lang w:val="tr-TR"/>
              </w:rPr>
            </w:pPr>
            <w:r w:rsidRPr="001B1C3B">
              <w:rPr>
                <w:rFonts w:eastAsia="Arial Unicode MS"/>
                <w:bCs/>
                <w:sz w:val="18"/>
                <w:szCs w:val="18"/>
                <w:lang w:val="tr-TR"/>
              </w:rPr>
              <w:t xml:space="preserve"> 1,189,820 </w:t>
            </w:r>
          </w:p>
        </w:tc>
        <w:tc>
          <w:tcPr>
            <w:tcW w:w="1321" w:type="dxa"/>
            <w:vAlign w:val="center"/>
          </w:tcPr>
          <w:p w14:paraId="02F0B706" w14:textId="47E04B23" w:rsidR="00067389" w:rsidRPr="001B1C3B" w:rsidRDefault="00067389" w:rsidP="00067389">
            <w:pPr>
              <w:ind w:right="62"/>
              <w:jc w:val="right"/>
              <w:rPr>
                <w:rFonts w:eastAsia="Arial Unicode MS"/>
                <w:bCs/>
                <w:sz w:val="18"/>
                <w:szCs w:val="18"/>
                <w:lang w:val="tr-TR"/>
              </w:rPr>
            </w:pPr>
            <w:r w:rsidRPr="001B1C3B">
              <w:rPr>
                <w:rFonts w:eastAsia="Arial Unicode MS"/>
                <w:bCs/>
                <w:sz w:val="18"/>
                <w:szCs w:val="18"/>
                <w:lang w:val="tr-TR"/>
              </w:rPr>
              <w:t xml:space="preserve"> 99,078,394 </w:t>
            </w:r>
          </w:p>
        </w:tc>
      </w:tr>
      <w:tr w:rsidR="00067389" w:rsidRPr="001B1C3B" w14:paraId="710A9866" w14:textId="77777777" w:rsidTr="00067389">
        <w:trPr>
          <w:trHeight w:hRule="exact" w:val="255"/>
        </w:trPr>
        <w:tc>
          <w:tcPr>
            <w:tcW w:w="4867" w:type="dxa"/>
            <w:vAlign w:val="center"/>
          </w:tcPr>
          <w:p w14:paraId="027CE77F" w14:textId="77777777" w:rsidR="00067389" w:rsidRPr="001B1C3B" w:rsidRDefault="00067389" w:rsidP="00067389">
            <w:pPr>
              <w:ind w:left="112" w:right="-2"/>
              <w:rPr>
                <w:snapToGrid w:val="0"/>
                <w:sz w:val="18"/>
                <w:lang w:val="tr-TR"/>
              </w:rPr>
            </w:pPr>
            <w:r w:rsidRPr="001B1C3B">
              <w:rPr>
                <w:snapToGrid w:val="0"/>
                <w:sz w:val="18"/>
                <w:lang w:val="tr-TR"/>
              </w:rPr>
              <w:t xml:space="preserve">Krediler </w:t>
            </w:r>
            <w:r w:rsidRPr="001B1C3B">
              <w:rPr>
                <w:snapToGrid w:val="0"/>
                <w:sz w:val="18"/>
                <w:vertAlign w:val="superscript"/>
                <w:lang w:val="tr-TR"/>
              </w:rPr>
              <w:t>(*)</w:t>
            </w:r>
          </w:p>
        </w:tc>
        <w:tc>
          <w:tcPr>
            <w:tcW w:w="1430" w:type="dxa"/>
            <w:vAlign w:val="center"/>
          </w:tcPr>
          <w:p w14:paraId="0CC995D5" w14:textId="02AF6B44" w:rsidR="00067389" w:rsidRPr="001B1C3B" w:rsidRDefault="00067389" w:rsidP="00067389">
            <w:pPr>
              <w:ind w:right="62"/>
              <w:jc w:val="right"/>
              <w:rPr>
                <w:rFonts w:eastAsia="Arial Unicode MS"/>
                <w:bCs/>
                <w:sz w:val="18"/>
                <w:szCs w:val="18"/>
                <w:lang w:val="tr-TR"/>
              </w:rPr>
            </w:pPr>
            <w:r w:rsidRPr="001B1C3B">
              <w:rPr>
                <w:rFonts w:eastAsia="Arial Unicode MS"/>
                <w:bCs/>
                <w:sz w:val="18"/>
                <w:szCs w:val="18"/>
                <w:lang w:val="tr-TR"/>
              </w:rPr>
              <w:t xml:space="preserve"> 593,645,834 </w:t>
            </w:r>
          </w:p>
        </w:tc>
        <w:tc>
          <w:tcPr>
            <w:tcW w:w="1317" w:type="dxa"/>
            <w:vAlign w:val="center"/>
          </w:tcPr>
          <w:p w14:paraId="2C85C3AE" w14:textId="1EB2B23F" w:rsidR="00067389" w:rsidRPr="001B1C3B" w:rsidRDefault="00067389" w:rsidP="00067389">
            <w:pPr>
              <w:ind w:right="62"/>
              <w:jc w:val="right"/>
              <w:rPr>
                <w:rFonts w:eastAsia="Arial Unicode MS"/>
                <w:bCs/>
                <w:sz w:val="18"/>
                <w:szCs w:val="18"/>
                <w:lang w:val="tr-TR"/>
              </w:rPr>
            </w:pPr>
            <w:r w:rsidRPr="001B1C3B">
              <w:rPr>
                <w:rFonts w:eastAsia="Arial Unicode MS"/>
                <w:bCs/>
                <w:sz w:val="18"/>
                <w:szCs w:val="18"/>
                <w:lang w:val="tr-TR"/>
              </w:rPr>
              <w:t xml:space="preserve"> 350,704,537 </w:t>
            </w:r>
          </w:p>
        </w:tc>
        <w:tc>
          <w:tcPr>
            <w:tcW w:w="1273" w:type="dxa"/>
            <w:vAlign w:val="center"/>
          </w:tcPr>
          <w:p w14:paraId="22B0B6A1" w14:textId="486CEA9D" w:rsidR="00067389" w:rsidRPr="001B1C3B" w:rsidRDefault="00067389" w:rsidP="00067389">
            <w:pPr>
              <w:ind w:right="62"/>
              <w:jc w:val="right"/>
              <w:rPr>
                <w:rFonts w:eastAsia="Arial Unicode MS"/>
                <w:bCs/>
                <w:sz w:val="18"/>
                <w:szCs w:val="18"/>
                <w:lang w:val="tr-TR"/>
              </w:rPr>
            </w:pPr>
            <w:r w:rsidRPr="001B1C3B">
              <w:rPr>
                <w:rFonts w:eastAsia="Arial Unicode MS"/>
                <w:bCs/>
                <w:sz w:val="18"/>
                <w:szCs w:val="18"/>
                <w:lang w:val="tr-TR"/>
              </w:rPr>
              <w:t xml:space="preserve"> 91,819,765 </w:t>
            </w:r>
          </w:p>
        </w:tc>
        <w:tc>
          <w:tcPr>
            <w:tcW w:w="1321" w:type="dxa"/>
            <w:vAlign w:val="center"/>
          </w:tcPr>
          <w:p w14:paraId="705B1391" w14:textId="15715DB5" w:rsidR="00067389" w:rsidRPr="001B1C3B" w:rsidRDefault="00067389" w:rsidP="00067389">
            <w:pPr>
              <w:ind w:right="62"/>
              <w:jc w:val="right"/>
              <w:rPr>
                <w:rFonts w:eastAsia="Arial Unicode MS"/>
                <w:bCs/>
                <w:sz w:val="18"/>
                <w:szCs w:val="18"/>
                <w:lang w:val="tr-TR"/>
              </w:rPr>
            </w:pPr>
            <w:r w:rsidRPr="001B1C3B">
              <w:rPr>
                <w:rFonts w:eastAsia="Arial Unicode MS"/>
                <w:bCs/>
                <w:sz w:val="18"/>
                <w:szCs w:val="18"/>
                <w:lang w:val="tr-TR"/>
              </w:rPr>
              <w:t xml:space="preserve"> 1,036,170,136 </w:t>
            </w:r>
          </w:p>
        </w:tc>
      </w:tr>
      <w:tr w:rsidR="00067389" w:rsidRPr="001B1C3B" w14:paraId="60C1EF68" w14:textId="77777777" w:rsidTr="00067389">
        <w:trPr>
          <w:trHeight w:hRule="exact" w:val="511"/>
        </w:trPr>
        <w:tc>
          <w:tcPr>
            <w:tcW w:w="4867" w:type="dxa"/>
            <w:vAlign w:val="center"/>
          </w:tcPr>
          <w:p w14:paraId="3E8566E2" w14:textId="77777777" w:rsidR="00067389" w:rsidRPr="001B1C3B" w:rsidRDefault="00067389" w:rsidP="00067389">
            <w:pPr>
              <w:ind w:left="112" w:right="-2"/>
              <w:rPr>
                <w:snapToGrid w:val="0"/>
                <w:sz w:val="18"/>
                <w:lang w:val="tr-TR"/>
              </w:rPr>
            </w:pPr>
            <w:r w:rsidRPr="001B1C3B">
              <w:rPr>
                <w:snapToGrid w:val="0"/>
                <w:sz w:val="18"/>
                <w:lang w:val="tr-TR"/>
              </w:rPr>
              <w:t>İştirak, Bağlı Ortaklık ve Birlikte Kontrol Edilen Ortaklıklar (İş Ortaklıkları)</w:t>
            </w:r>
          </w:p>
        </w:tc>
        <w:tc>
          <w:tcPr>
            <w:tcW w:w="1430" w:type="dxa"/>
            <w:vAlign w:val="center"/>
          </w:tcPr>
          <w:p w14:paraId="1EC8C040" w14:textId="3924A5F9" w:rsidR="00067389" w:rsidRPr="001B1C3B" w:rsidRDefault="00067389" w:rsidP="00067389">
            <w:pPr>
              <w:ind w:right="62"/>
              <w:jc w:val="right"/>
              <w:rPr>
                <w:rFonts w:eastAsia="Arial Unicode MS"/>
                <w:bCs/>
                <w:sz w:val="18"/>
                <w:szCs w:val="18"/>
                <w:lang w:val="tr-TR"/>
              </w:rPr>
            </w:pPr>
            <w:r w:rsidRPr="001B1C3B">
              <w:rPr>
                <w:rFonts w:eastAsia="Arial Unicode MS"/>
                <w:bCs/>
                <w:sz w:val="18"/>
                <w:szCs w:val="18"/>
                <w:lang w:val="tr-TR"/>
              </w:rPr>
              <w:t xml:space="preserve"> 33,672 </w:t>
            </w:r>
          </w:p>
        </w:tc>
        <w:tc>
          <w:tcPr>
            <w:tcW w:w="1317" w:type="dxa"/>
            <w:vAlign w:val="center"/>
          </w:tcPr>
          <w:p w14:paraId="16840A0E" w14:textId="4E00044B" w:rsidR="00067389" w:rsidRPr="001B1C3B" w:rsidRDefault="00067389" w:rsidP="00067389">
            <w:pPr>
              <w:ind w:right="62"/>
              <w:jc w:val="right"/>
              <w:rPr>
                <w:rFonts w:eastAsia="Arial Unicode MS"/>
                <w:bCs/>
                <w:sz w:val="18"/>
                <w:szCs w:val="18"/>
                <w:lang w:val="tr-TR"/>
              </w:rPr>
            </w:pPr>
            <w:r w:rsidRPr="001B1C3B">
              <w:rPr>
                <w:rFonts w:eastAsia="Arial Unicode MS"/>
                <w:bCs/>
                <w:sz w:val="18"/>
                <w:szCs w:val="18"/>
                <w:lang w:val="tr-TR"/>
              </w:rPr>
              <w:t xml:space="preserve"> -   </w:t>
            </w:r>
          </w:p>
        </w:tc>
        <w:tc>
          <w:tcPr>
            <w:tcW w:w="1273" w:type="dxa"/>
            <w:vAlign w:val="center"/>
          </w:tcPr>
          <w:p w14:paraId="62827468" w14:textId="71B18BFB" w:rsidR="00067389" w:rsidRPr="001B1C3B" w:rsidRDefault="00067389" w:rsidP="00067389">
            <w:pPr>
              <w:ind w:right="62"/>
              <w:jc w:val="right"/>
              <w:rPr>
                <w:rFonts w:eastAsia="Arial Unicode MS"/>
                <w:bCs/>
                <w:sz w:val="18"/>
                <w:szCs w:val="18"/>
                <w:lang w:val="tr-TR"/>
              </w:rPr>
            </w:pPr>
            <w:r w:rsidRPr="001B1C3B">
              <w:rPr>
                <w:rFonts w:eastAsia="Arial Unicode MS"/>
                <w:bCs/>
                <w:sz w:val="18"/>
                <w:szCs w:val="18"/>
                <w:lang w:val="tr-TR"/>
              </w:rPr>
              <w:t xml:space="preserve"> 520,709 </w:t>
            </w:r>
          </w:p>
        </w:tc>
        <w:tc>
          <w:tcPr>
            <w:tcW w:w="1321" w:type="dxa"/>
            <w:vAlign w:val="center"/>
          </w:tcPr>
          <w:p w14:paraId="41B891E6" w14:textId="43541B1D" w:rsidR="00067389" w:rsidRPr="001B1C3B" w:rsidRDefault="00067389" w:rsidP="00067389">
            <w:pPr>
              <w:ind w:right="62"/>
              <w:jc w:val="right"/>
              <w:rPr>
                <w:rFonts w:eastAsia="Arial Unicode MS"/>
                <w:bCs/>
                <w:sz w:val="18"/>
                <w:szCs w:val="18"/>
                <w:lang w:val="tr-TR"/>
              </w:rPr>
            </w:pPr>
            <w:r w:rsidRPr="001B1C3B">
              <w:rPr>
                <w:rFonts w:eastAsia="Arial Unicode MS"/>
                <w:bCs/>
                <w:sz w:val="18"/>
                <w:szCs w:val="18"/>
                <w:lang w:val="tr-TR"/>
              </w:rPr>
              <w:t xml:space="preserve"> 554,381 </w:t>
            </w:r>
          </w:p>
        </w:tc>
      </w:tr>
      <w:tr w:rsidR="00067389" w:rsidRPr="001B1C3B" w14:paraId="3BB9D15E" w14:textId="77777777" w:rsidTr="00067389">
        <w:trPr>
          <w:trHeight w:hRule="exact" w:val="255"/>
        </w:trPr>
        <w:tc>
          <w:tcPr>
            <w:tcW w:w="4867" w:type="dxa"/>
            <w:vAlign w:val="center"/>
          </w:tcPr>
          <w:p w14:paraId="0B0A543B" w14:textId="77777777" w:rsidR="00067389" w:rsidRPr="001B1C3B" w:rsidRDefault="00067389" w:rsidP="00067389">
            <w:pPr>
              <w:ind w:left="112" w:right="-2"/>
              <w:rPr>
                <w:snapToGrid w:val="0"/>
                <w:sz w:val="18"/>
                <w:lang w:val="tr-TR"/>
              </w:rPr>
            </w:pPr>
            <w:r w:rsidRPr="001B1C3B">
              <w:rPr>
                <w:snapToGrid w:val="0"/>
                <w:sz w:val="18"/>
                <w:lang w:val="tr-TR"/>
              </w:rPr>
              <w:t>İtfa Edilmiş Maliyeti ile Ölçülen Finansal Varlıklar</w:t>
            </w:r>
          </w:p>
        </w:tc>
        <w:tc>
          <w:tcPr>
            <w:tcW w:w="1430" w:type="dxa"/>
            <w:vAlign w:val="center"/>
          </w:tcPr>
          <w:p w14:paraId="264E210B" w14:textId="0CA0F5FD" w:rsidR="00067389" w:rsidRPr="001B1C3B" w:rsidRDefault="00067389" w:rsidP="00067389">
            <w:pPr>
              <w:ind w:right="62"/>
              <w:jc w:val="right"/>
              <w:rPr>
                <w:rFonts w:eastAsia="Arial Unicode MS"/>
                <w:bCs/>
                <w:sz w:val="18"/>
                <w:szCs w:val="18"/>
                <w:lang w:val="tr-TR"/>
              </w:rPr>
            </w:pPr>
            <w:r w:rsidRPr="001B1C3B">
              <w:rPr>
                <w:rFonts w:eastAsia="Arial Unicode MS"/>
                <w:bCs/>
                <w:sz w:val="18"/>
                <w:szCs w:val="18"/>
                <w:lang w:val="tr-TR"/>
              </w:rPr>
              <w:t xml:space="preserve"> 11,156,938 </w:t>
            </w:r>
          </w:p>
        </w:tc>
        <w:tc>
          <w:tcPr>
            <w:tcW w:w="1317" w:type="dxa"/>
            <w:vAlign w:val="center"/>
          </w:tcPr>
          <w:p w14:paraId="1E567306" w14:textId="1609A535" w:rsidR="00067389" w:rsidRPr="001B1C3B" w:rsidRDefault="00067389" w:rsidP="00067389">
            <w:pPr>
              <w:ind w:right="62"/>
              <w:jc w:val="right"/>
              <w:rPr>
                <w:rFonts w:eastAsia="Arial Unicode MS"/>
                <w:bCs/>
                <w:sz w:val="18"/>
                <w:szCs w:val="18"/>
                <w:lang w:val="tr-TR"/>
              </w:rPr>
            </w:pPr>
            <w:r w:rsidRPr="001B1C3B">
              <w:rPr>
                <w:rFonts w:eastAsia="Arial Unicode MS"/>
                <w:bCs/>
                <w:sz w:val="18"/>
                <w:szCs w:val="18"/>
                <w:lang w:val="tr-TR"/>
              </w:rPr>
              <w:t xml:space="preserve"> 66,478,663 </w:t>
            </w:r>
          </w:p>
        </w:tc>
        <w:tc>
          <w:tcPr>
            <w:tcW w:w="1273" w:type="dxa"/>
            <w:vAlign w:val="center"/>
          </w:tcPr>
          <w:p w14:paraId="7587605A" w14:textId="0B13A1DF" w:rsidR="00067389" w:rsidRPr="001B1C3B" w:rsidRDefault="00067389" w:rsidP="00067389">
            <w:pPr>
              <w:ind w:right="62"/>
              <w:jc w:val="right"/>
              <w:rPr>
                <w:rFonts w:eastAsia="Arial Unicode MS"/>
                <w:bCs/>
                <w:sz w:val="18"/>
                <w:szCs w:val="18"/>
                <w:lang w:val="tr-TR"/>
              </w:rPr>
            </w:pPr>
            <w:r w:rsidRPr="001B1C3B">
              <w:rPr>
                <w:rFonts w:eastAsia="Arial Unicode MS"/>
                <w:bCs/>
                <w:sz w:val="18"/>
                <w:szCs w:val="18"/>
                <w:lang w:val="tr-TR"/>
              </w:rPr>
              <w:t xml:space="preserve"> 40,105,349 </w:t>
            </w:r>
          </w:p>
        </w:tc>
        <w:tc>
          <w:tcPr>
            <w:tcW w:w="1321" w:type="dxa"/>
            <w:vAlign w:val="center"/>
          </w:tcPr>
          <w:p w14:paraId="65885F38" w14:textId="0B35A3A8" w:rsidR="00067389" w:rsidRPr="001B1C3B" w:rsidRDefault="00067389" w:rsidP="00067389">
            <w:pPr>
              <w:ind w:right="62"/>
              <w:jc w:val="right"/>
              <w:rPr>
                <w:rFonts w:eastAsia="Arial Unicode MS"/>
                <w:bCs/>
                <w:sz w:val="18"/>
                <w:szCs w:val="18"/>
                <w:lang w:val="tr-TR"/>
              </w:rPr>
            </w:pPr>
            <w:r w:rsidRPr="001B1C3B">
              <w:rPr>
                <w:rFonts w:eastAsia="Arial Unicode MS"/>
                <w:bCs/>
                <w:sz w:val="18"/>
                <w:szCs w:val="18"/>
                <w:lang w:val="tr-TR"/>
              </w:rPr>
              <w:t xml:space="preserve"> 117,740,950 </w:t>
            </w:r>
          </w:p>
        </w:tc>
      </w:tr>
      <w:tr w:rsidR="00067389" w:rsidRPr="001B1C3B" w14:paraId="18DA3733" w14:textId="77777777" w:rsidTr="00067389">
        <w:trPr>
          <w:trHeight w:val="216"/>
        </w:trPr>
        <w:tc>
          <w:tcPr>
            <w:tcW w:w="4867" w:type="dxa"/>
            <w:vAlign w:val="center"/>
          </w:tcPr>
          <w:p w14:paraId="62A1DDCF" w14:textId="77777777" w:rsidR="00067389" w:rsidRPr="001B1C3B" w:rsidRDefault="00067389" w:rsidP="00067389">
            <w:pPr>
              <w:ind w:left="112" w:right="-2"/>
              <w:rPr>
                <w:snapToGrid w:val="0"/>
                <w:sz w:val="18"/>
                <w:lang w:val="tr-TR"/>
              </w:rPr>
            </w:pPr>
            <w:r w:rsidRPr="001B1C3B">
              <w:rPr>
                <w:snapToGrid w:val="0"/>
                <w:sz w:val="18"/>
                <w:lang w:val="tr-TR"/>
              </w:rPr>
              <w:t>Riskten Korunma Amaçlı Türev Finansal Varlıklar</w:t>
            </w:r>
          </w:p>
        </w:tc>
        <w:tc>
          <w:tcPr>
            <w:tcW w:w="1430" w:type="dxa"/>
            <w:vAlign w:val="center"/>
          </w:tcPr>
          <w:p w14:paraId="76C74628" w14:textId="23D42DFD" w:rsidR="00067389" w:rsidRPr="001B1C3B" w:rsidRDefault="00067389" w:rsidP="00067389">
            <w:pPr>
              <w:ind w:right="62"/>
              <w:jc w:val="right"/>
              <w:rPr>
                <w:rFonts w:eastAsia="Arial Unicode MS"/>
                <w:bCs/>
                <w:sz w:val="18"/>
                <w:szCs w:val="18"/>
                <w:lang w:val="tr-TR"/>
              </w:rPr>
            </w:pPr>
            <w:r w:rsidRPr="001B1C3B">
              <w:rPr>
                <w:rFonts w:eastAsia="Arial Unicode MS"/>
                <w:bCs/>
                <w:sz w:val="18"/>
                <w:szCs w:val="18"/>
                <w:lang w:val="tr-TR"/>
              </w:rPr>
              <w:t xml:space="preserve"> 690,022 </w:t>
            </w:r>
          </w:p>
        </w:tc>
        <w:tc>
          <w:tcPr>
            <w:tcW w:w="1317" w:type="dxa"/>
            <w:vAlign w:val="center"/>
          </w:tcPr>
          <w:p w14:paraId="55DB6551" w14:textId="1DF5011A" w:rsidR="00067389" w:rsidRPr="001B1C3B" w:rsidRDefault="00067389" w:rsidP="00067389">
            <w:pPr>
              <w:ind w:right="62"/>
              <w:jc w:val="right"/>
              <w:rPr>
                <w:rFonts w:eastAsia="Arial Unicode MS"/>
                <w:bCs/>
                <w:sz w:val="18"/>
                <w:szCs w:val="18"/>
                <w:lang w:val="tr-TR"/>
              </w:rPr>
            </w:pPr>
            <w:r w:rsidRPr="001B1C3B">
              <w:rPr>
                <w:rFonts w:eastAsia="Arial Unicode MS"/>
                <w:bCs/>
                <w:sz w:val="18"/>
                <w:szCs w:val="18"/>
                <w:lang w:val="tr-TR"/>
              </w:rPr>
              <w:t xml:space="preserve"> 1,215,809 </w:t>
            </w:r>
          </w:p>
        </w:tc>
        <w:tc>
          <w:tcPr>
            <w:tcW w:w="1273" w:type="dxa"/>
            <w:vAlign w:val="center"/>
          </w:tcPr>
          <w:p w14:paraId="5CCAA6C5" w14:textId="5B381324" w:rsidR="00067389" w:rsidRPr="001B1C3B" w:rsidRDefault="00067389" w:rsidP="00067389">
            <w:pPr>
              <w:ind w:right="62"/>
              <w:jc w:val="right"/>
              <w:rPr>
                <w:rFonts w:eastAsia="Arial Unicode MS"/>
                <w:bCs/>
                <w:sz w:val="18"/>
                <w:szCs w:val="18"/>
                <w:lang w:val="tr-TR"/>
              </w:rPr>
            </w:pPr>
            <w:r w:rsidRPr="001B1C3B">
              <w:rPr>
                <w:rFonts w:eastAsia="Arial Unicode MS"/>
                <w:bCs/>
                <w:sz w:val="18"/>
                <w:szCs w:val="18"/>
                <w:lang w:val="tr-TR"/>
              </w:rPr>
              <w:t xml:space="preserve"> 25,190 </w:t>
            </w:r>
          </w:p>
        </w:tc>
        <w:tc>
          <w:tcPr>
            <w:tcW w:w="1321" w:type="dxa"/>
            <w:vAlign w:val="center"/>
          </w:tcPr>
          <w:p w14:paraId="656CC54E" w14:textId="11433DF9" w:rsidR="00067389" w:rsidRPr="001B1C3B" w:rsidRDefault="00067389" w:rsidP="00067389">
            <w:pPr>
              <w:ind w:right="62"/>
              <w:jc w:val="right"/>
              <w:rPr>
                <w:rFonts w:eastAsia="Arial Unicode MS"/>
                <w:bCs/>
                <w:sz w:val="18"/>
                <w:szCs w:val="18"/>
                <w:lang w:val="tr-TR"/>
              </w:rPr>
            </w:pPr>
            <w:r w:rsidRPr="001B1C3B">
              <w:rPr>
                <w:rFonts w:eastAsia="Arial Unicode MS"/>
                <w:bCs/>
                <w:sz w:val="18"/>
                <w:szCs w:val="18"/>
                <w:lang w:val="tr-TR"/>
              </w:rPr>
              <w:t xml:space="preserve"> 1,931,021 </w:t>
            </w:r>
          </w:p>
        </w:tc>
      </w:tr>
      <w:tr w:rsidR="00067389" w:rsidRPr="001B1C3B" w14:paraId="19E5F969" w14:textId="77777777" w:rsidTr="00067389">
        <w:trPr>
          <w:trHeight w:hRule="exact" w:val="255"/>
        </w:trPr>
        <w:tc>
          <w:tcPr>
            <w:tcW w:w="4867" w:type="dxa"/>
            <w:vAlign w:val="center"/>
          </w:tcPr>
          <w:p w14:paraId="06846EA8" w14:textId="77777777" w:rsidR="00067389" w:rsidRPr="001B1C3B" w:rsidRDefault="00067389" w:rsidP="00067389">
            <w:pPr>
              <w:ind w:left="112" w:right="-2"/>
              <w:rPr>
                <w:snapToGrid w:val="0"/>
                <w:sz w:val="18"/>
                <w:lang w:val="tr-TR"/>
              </w:rPr>
            </w:pPr>
            <w:r w:rsidRPr="001B1C3B">
              <w:rPr>
                <w:snapToGrid w:val="0"/>
                <w:sz w:val="18"/>
                <w:lang w:val="tr-TR"/>
              </w:rPr>
              <w:t>Maddi Duran Varlıklar</w:t>
            </w:r>
          </w:p>
        </w:tc>
        <w:tc>
          <w:tcPr>
            <w:tcW w:w="1430" w:type="dxa"/>
            <w:vAlign w:val="center"/>
          </w:tcPr>
          <w:p w14:paraId="2195CF51" w14:textId="5BAD3087" w:rsidR="00067389" w:rsidRPr="001B1C3B" w:rsidRDefault="00067389" w:rsidP="00067389">
            <w:pPr>
              <w:ind w:right="62"/>
              <w:jc w:val="right"/>
              <w:rPr>
                <w:rFonts w:eastAsia="Arial Unicode MS"/>
                <w:bCs/>
                <w:sz w:val="18"/>
                <w:szCs w:val="18"/>
                <w:lang w:val="tr-TR"/>
              </w:rPr>
            </w:pPr>
            <w:r w:rsidRPr="001B1C3B">
              <w:rPr>
                <w:rFonts w:eastAsia="Arial Unicode MS"/>
                <w:bCs/>
                <w:sz w:val="18"/>
                <w:szCs w:val="18"/>
                <w:lang w:val="tr-TR"/>
              </w:rPr>
              <w:t xml:space="preserve"> 1,628,739 </w:t>
            </w:r>
          </w:p>
        </w:tc>
        <w:tc>
          <w:tcPr>
            <w:tcW w:w="1317" w:type="dxa"/>
            <w:vAlign w:val="center"/>
          </w:tcPr>
          <w:p w14:paraId="0B3F1751" w14:textId="1E2B984A" w:rsidR="00067389" w:rsidRPr="001B1C3B" w:rsidRDefault="00067389" w:rsidP="00067389">
            <w:pPr>
              <w:ind w:right="62"/>
              <w:jc w:val="right"/>
              <w:rPr>
                <w:rFonts w:eastAsia="Arial Unicode MS"/>
                <w:bCs/>
                <w:sz w:val="18"/>
                <w:szCs w:val="18"/>
                <w:lang w:val="tr-TR"/>
              </w:rPr>
            </w:pPr>
            <w:r w:rsidRPr="001B1C3B">
              <w:rPr>
                <w:rFonts w:eastAsia="Arial Unicode MS"/>
                <w:bCs/>
                <w:sz w:val="18"/>
                <w:szCs w:val="18"/>
                <w:lang w:val="tr-TR"/>
              </w:rPr>
              <w:t xml:space="preserve"> 2,156 </w:t>
            </w:r>
          </w:p>
        </w:tc>
        <w:tc>
          <w:tcPr>
            <w:tcW w:w="1273" w:type="dxa"/>
            <w:vAlign w:val="center"/>
          </w:tcPr>
          <w:p w14:paraId="0E6E3D72" w14:textId="097E2248" w:rsidR="00067389" w:rsidRPr="001B1C3B" w:rsidRDefault="00067389" w:rsidP="00067389">
            <w:pPr>
              <w:ind w:right="62"/>
              <w:jc w:val="right"/>
              <w:rPr>
                <w:rFonts w:eastAsia="Arial Unicode MS"/>
                <w:bCs/>
                <w:sz w:val="18"/>
                <w:szCs w:val="18"/>
                <w:lang w:val="tr-TR"/>
              </w:rPr>
            </w:pPr>
            <w:r w:rsidRPr="001B1C3B">
              <w:rPr>
                <w:rFonts w:eastAsia="Arial Unicode MS"/>
                <w:bCs/>
                <w:sz w:val="18"/>
                <w:szCs w:val="18"/>
                <w:lang w:val="tr-TR"/>
              </w:rPr>
              <w:t xml:space="preserve"> 1,022,890 </w:t>
            </w:r>
          </w:p>
        </w:tc>
        <w:tc>
          <w:tcPr>
            <w:tcW w:w="1321" w:type="dxa"/>
            <w:vAlign w:val="center"/>
          </w:tcPr>
          <w:p w14:paraId="3637E8AD" w14:textId="46F5DE00" w:rsidR="00067389" w:rsidRPr="001B1C3B" w:rsidRDefault="00067389" w:rsidP="00067389">
            <w:pPr>
              <w:ind w:right="62"/>
              <w:jc w:val="right"/>
              <w:rPr>
                <w:rFonts w:eastAsia="Arial Unicode MS"/>
                <w:bCs/>
                <w:sz w:val="18"/>
                <w:szCs w:val="18"/>
                <w:lang w:val="tr-TR"/>
              </w:rPr>
            </w:pPr>
            <w:r w:rsidRPr="001B1C3B">
              <w:rPr>
                <w:rFonts w:eastAsia="Arial Unicode MS"/>
                <w:bCs/>
                <w:sz w:val="18"/>
                <w:szCs w:val="18"/>
                <w:lang w:val="tr-TR"/>
              </w:rPr>
              <w:t xml:space="preserve"> 2,653,785 </w:t>
            </w:r>
          </w:p>
        </w:tc>
      </w:tr>
      <w:tr w:rsidR="00067389" w:rsidRPr="001B1C3B" w14:paraId="75A44B90" w14:textId="77777777" w:rsidTr="00067389">
        <w:trPr>
          <w:trHeight w:hRule="exact" w:val="255"/>
        </w:trPr>
        <w:tc>
          <w:tcPr>
            <w:tcW w:w="4867" w:type="dxa"/>
            <w:vAlign w:val="center"/>
          </w:tcPr>
          <w:p w14:paraId="269DEC57" w14:textId="392BC573" w:rsidR="00067389" w:rsidRPr="001B1C3B" w:rsidRDefault="00067389" w:rsidP="00067389">
            <w:pPr>
              <w:ind w:left="112" w:right="-2"/>
              <w:rPr>
                <w:snapToGrid w:val="0"/>
                <w:sz w:val="18"/>
                <w:lang w:val="tr-TR"/>
              </w:rPr>
            </w:pPr>
            <w:r w:rsidRPr="001B1C3B">
              <w:rPr>
                <w:snapToGrid w:val="0"/>
                <w:sz w:val="18"/>
                <w:lang w:val="tr-TR"/>
              </w:rPr>
              <w:t xml:space="preserve">Maddi Olmayan Duran Varlıklar </w:t>
            </w:r>
          </w:p>
        </w:tc>
        <w:tc>
          <w:tcPr>
            <w:tcW w:w="1430" w:type="dxa"/>
            <w:vAlign w:val="center"/>
          </w:tcPr>
          <w:p w14:paraId="13808C1E" w14:textId="61528887" w:rsidR="00067389" w:rsidRPr="001B1C3B" w:rsidRDefault="00067389" w:rsidP="00067389">
            <w:pPr>
              <w:ind w:right="62"/>
              <w:jc w:val="right"/>
              <w:rPr>
                <w:rFonts w:eastAsia="Arial Unicode MS"/>
                <w:bCs/>
                <w:sz w:val="18"/>
                <w:szCs w:val="18"/>
                <w:lang w:val="tr-TR"/>
              </w:rPr>
            </w:pPr>
            <w:r w:rsidRPr="001B1C3B">
              <w:rPr>
                <w:rFonts w:eastAsia="Arial Unicode MS"/>
                <w:bCs/>
                <w:sz w:val="18"/>
                <w:szCs w:val="18"/>
                <w:lang w:val="tr-TR"/>
              </w:rPr>
              <w:t xml:space="preserve"> 609,067 </w:t>
            </w:r>
          </w:p>
        </w:tc>
        <w:tc>
          <w:tcPr>
            <w:tcW w:w="1317" w:type="dxa"/>
            <w:vAlign w:val="center"/>
          </w:tcPr>
          <w:p w14:paraId="458C0B74" w14:textId="364C9DC7" w:rsidR="00067389" w:rsidRPr="001B1C3B" w:rsidRDefault="00067389" w:rsidP="00067389">
            <w:pPr>
              <w:ind w:right="62"/>
              <w:jc w:val="right"/>
              <w:rPr>
                <w:rFonts w:eastAsia="Arial Unicode MS"/>
                <w:bCs/>
                <w:sz w:val="18"/>
                <w:szCs w:val="18"/>
                <w:lang w:val="tr-TR"/>
              </w:rPr>
            </w:pPr>
            <w:r w:rsidRPr="001B1C3B">
              <w:rPr>
                <w:rFonts w:eastAsia="Arial Unicode MS"/>
                <w:bCs/>
                <w:sz w:val="18"/>
                <w:szCs w:val="18"/>
                <w:lang w:val="tr-TR"/>
              </w:rPr>
              <w:t xml:space="preserve"> -   </w:t>
            </w:r>
          </w:p>
        </w:tc>
        <w:tc>
          <w:tcPr>
            <w:tcW w:w="1273" w:type="dxa"/>
            <w:vAlign w:val="center"/>
          </w:tcPr>
          <w:p w14:paraId="28A02F98" w14:textId="344DA300" w:rsidR="00067389" w:rsidRPr="001B1C3B" w:rsidRDefault="00067389" w:rsidP="00067389">
            <w:pPr>
              <w:ind w:right="62"/>
              <w:jc w:val="right"/>
              <w:rPr>
                <w:rFonts w:eastAsia="Arial Unicode MS"/>
                <w:bCs/>
                <w:sz w:val="18"/>
                <w:szCs w:val="18"/>
                <w:lang w:val="tr-TR"/>
              </w:rPr>
            </w:pPr>
            <w:r w:rsidRPr="001B1C3B">
              <w:rPr>
                <w:rFonts w:eastAsia="Arial Unicode MS"/>
                <w:bCs/>
                <w:sz w:val="18"/>
                <w:szCs w:val="18"/>
                <w:lang w:val="tr-TR"/>
              </w:rPr>
              <w:t xml:space="preserve"> 707,219 </w:t>
            </w:r>
          </w:p>
        </w:tc>
        <w:tc>
          <w:tcPr>
            <w:tcW w:w="1321" w:type="dxa"/>
            <w:vAlign w:val="center"/>
          </w:tcPr>
          <w:p w14:paraId="244E9484" w14:textId="21730A53" w:rsidR="00067389" w:rsidRPr="001B1C3B" w:rsidRDefault="00067389" w:rsidP="00067389">
            <w:pPr>
              <w:ind w:right="62"/>
              <w:jc w:val="right"/>
              <w:rPr>
                <w:rFonts w:eastAsia="Arial Unicode MS"/>
                <w:bCs/>
                <w:sz w:val="18"/>
                <w:szCs w:val="18"/>
                <w:lang w:val="tr-TR"/>
              </w:rPr>
            </w:pPr>
            <w:r w:rsidRPr="001B1C3B">
              <w:rPr>
                <w:rFonts w:eastAsia="Arial Unicode MS"/>
                <w:bCs/>
                <w:sz w:val="18"/>
                <w:szCs w:val="18"/>
                <w:lang w:val="tr-TR"/>
              </w:rPr>
              <w:t xml:space="preserve"> 1,316,286 </w:t>
            </w:r>
          </w:p>
        </w:tc>
      </w:tr>
      <w:tr w:rsidR="00067389" w:rsidRPr="001B1C3B" w14:paraId="1BB112E2" w14:textId="77777777" w:rsidTr="00067389">
        <w:trPr>
          <w:trHeight w:hRule="exact" w:val="255"/>
        </w:trPr>
        <w:tc>
          <w:tcPr>
            <w:tcW w:w="4867" w:type="dxa"/>
            <w:vAlign w:val="center"/>
          </w:tcPr>
          <w:p w14:paraId="3AF3DBAF" w14:textId="6F48889F" w:rsidR="00067389" w:rsidRPr="001B1C3B" w:rsidRDefault="00067389" w:rsidP="00067389">
            <w:pPr>
              <w:ind w:left="112" w:right="-2"/>
              <w:rPr>
                <w:snapToGrid w:val="0"/>
                <w:sz w:val="18"/>
                <w:lang w:val="tr-TR"/>
              </w:rPr>
            </w:pPr>
            <w:r w:rsidRPr="001B1C3B">
              <w:rPr>
                <w:snapToGrid w:val="0"/>
                <w:sz w:val="18"/>
                <w:lang w:val="tr-TR"/>
              </w:rPr>
              <w:t>Diğer Varlıklar</w:t>
            </w:r>
            <w:r w:rsidRPr="001B1C3B">
              <w:rPr>
                <w:snapToGrid w:val="0"/>
                <w:sz w:val="18"/>
                <w:vertAlign w:val="superscript"/>
                <w:lang w:val="tr-TR"/>
              </w:rPr>
              <w:t xml:space="preserve"> (**)</w:t>
            </w:r>
          </w:p>
        </w:tc>
        <w:tc>
          <w:tcPr>
            <w:tcW w:w="1430" w:type="dxa"/>
            <w:vAlign w:val="center"/>
          </w:tcPr>
          <w:p w14:paraId="383F9287" w14:textId="555FC507" w:rsidR="00067389" w:rsidRPr="001B1C3B" w:rsidRDefault="00067389" w:rsidP="00067389">
            <w:pPr>
              <w:ind w:right="62"/>
              <w:jc w:val="right"/>
              <w:rPr>
                <w:rFonts w:eastAsia="Arial Unicode MS"/>
                <w:bCs/>
                <w:sz w:val="18"/>
                <w:szCs w:val="18"/>
                <w:lang w:val="tr-TR"/>
              </w:rPr>
            </w:pPr>
            <w:r w:rsidRPr="001B1C3B">
              <w:rPr>
                <w:rFonts w:eastAsia="Arial Unicode MS"/>
                <w:bCs/>
                <w:sz w:val="18"/>
                <w:szCs w:val="18"/>
                <w:lang w:val="tr-TR"/>
              </w:rPr>
              <w:t xml:space="preserve"> (5,792,210)</w:t>
            </w:r>
          </w:p>
        </w:tc>
        <w:tc>
          <w:tcPr>
            <w:tcW w:w="1317" w:type="dxa"/>
            <w:vAlign w:val="center"/>
          </w:tcPr>
          <w:p w14:paraId="79E52998" w14:textId="56168432" w:rsidR="00067389" w:rsidRPr="001B1C3B" w:rsidRDefault="00067389" w:rsidP="00067389">
            <w:pPr>
              <w:ind w:right="62"/>
              <w:jc w:val="right"/>
              <w:rPr>
                <w:rFonts w:eastAsia="Arial Unicode MS"/>
                <w:bCs/>
                <w:sz w:val="18"/>
                <w:szCs w:val="18"/>
                <w:lang w:val="tr-TR"/>
              </w:rPr>
            </w:pPr>
            <w:r w:rsidRPr="001B1C3B">
              <w:rPr>
                <w:rFonts w:eastAsia="Arial Unicode MS"/>
                <w:bCs/>
                <w:sz w:val="18"/>
                <w:szCs w:val="18"/>
                <w:lang w:val="tr-TR"/>
              </w:rPr>
              <w:t xml:space="preserve"> 2,857,386 </w:t>
            </w:r>
          </w:p>
        </w:tc>
        <w:tc>
          <w:tcPr>
            <w:tcW w:w="1273" w:type="dxa"/>
            <w:vAlign w:val="center"/>
          </w:tcPr>
          <w:p w14:paraId="6779A347" w14:textId="38DA4629" w:rsidR="00067389" w:rsidRPr="001B1C3B" w:rsidRDefault="00067389" w:rsidP="00067389">
            <w:pPr>
              <w:ind w:right="62"/>
              <w:jc w:val="right"/>
              <w:rPr>
                <w:rFonts w:eastAsia="Arial Unicode MS"/>
                <w:bCs/>
                <w:sz w:val="18"/>
                <w:szCs w:val="18"/>
                <w:lang w:val="tr-TR"/>
              </w:rPr>
            </w:pPr>
            <w:r w:rsidRPr="001B1C3B">
              <w:rPr>
                <w:rFonts w:eastAsia="Arial Unicode MS"/>
                <w:bCs/>
                <w:sz w:val="18"/>
                <w:szCs w:val="18"/>
                <w:lang w:val="tr-TR"/>
              </w:rPr>
              <w:t xml:space="preserve"> (1,691,522)</w:t>
            </w:r>
          </w:p>
        </w:tc>
        <w:tc>
          <w:tcPr>
            <w:tcW w:w="1321" w:type="dxa"/>
            <w:vAlign w:val="center"/>
          </w:tcPr>
          <w:p w14:paraId="4079CCC2" w14:textId="28C25E20" w:rsidR="00067389" w:rsidRPr="001B1C3B" w:rsidRDefault="00067389" w:rsidP="00067389">
            <w:pPr>
              <w:ind w:right="62"/>
              <w:jc w:val="right"/>
              <w:rPr>
                <w:rFonts w:eastAsia="Arial Unicode MS"/>
                <w:bCs/>
                <w:sz w:val="18"/>
                <w:szCs w:val="18"/>
                <w:lang w:val="tr-TR"/>
              </w:rPr>
            </w:pPr>
            <w:r w:rsidRPr="001B1C3B">
              <w:rPr>
                <w:rFonts w:eastAsia="Arial Unicode MS"/>
                <w:bCs/>
                <w:sz w:val="18"/>
                <w:szCs w:val="18"/>
                <w:lang w:val="tr-TR"/>
              </w:rPr>
              <w:t xml:space="preserve"> (4,626,346)</w:t>
            </w:r>
          </w:p>
        </w:tc>
      </w:tr>
      <w:tr w:rsidR="00067389" w:rsidRPr="001B1C3B" w14:paraId="65FA1E56" w14:textId="77777777" w:rsidTr="00067389">
        <w:trPr>
          <w:trHeight w:hRule="exact" w:val="255"/>
        </w:trPr>
        <w:tc>
          <w:tcPr>
            <w:tcW w:w="4867" w:type="dxa"/>
            <w:vAlign w:val="center"/>
          </w:tcPr>
          <w:p w14:paraId="732E2ADC" w14:textId="77777777" w:rsidR="00067389" w:rsidRPr="001B1C3B" w:rsidRDefault="00067389" w:rsidP="00067389">
            <w:pPr>
              <w:ind w:left="112" w:right="-2"/>
              <w:rPr>
                <w:snapToGrid w:val="0"/>
                <w:sz w:val="18"/>
                <w:lang w:val="tr-TR"/>
              </w:rPr>
            </w:pPr>
            <w:r w:rsidRPr="001B1C3B">
              <w:rPr>
                <w:b/>
                <w:snapToGrid w:val="0"/>
                <w:sz w:val="18"/>
                <w:lang w:val="tr-TR"/>
              </w:rPr>
              <w:t>Toplam Varlıklar</w:t>
            </w:r>
          </w:p>
        </w:tc>
        <w:tc>
          <w:tcPr>
            <w:tcW w:w="1430" w:type="dxa"/>
            <w:vAlign w:val="center"/>
          </w:tcPr>
          <w:p w14:paraId="4D2F340E" w14:textId="43A1B330" w:rsidR="00067389" w:rsidRPr="001B1C3B" w:rsidRDefault="00067389" w:rsidP="00067389">
            <w:pPr>
              <w:ind w:right="62"/>
              <w:jc w:val="right"/>
              <w:rPr>
                <w:rFonts w:eastAsia="Arial Unicode MS"/>
                <w:b/>
                <w:sz w:val="18"/>
                <w:szCs w:val="18"/>
                <w:lang w:val="tr-TR"/>
              </w:rPr>
            </w:pPr>
            <w:r w:rsidRPr="001B1C3B">
              <w:rPr>
                <w:rFonts w:eastAsia="Arial Unicode MS"/>
                <w:b/>
                <w:sz w:val="18"/>
                <w:szCs w:val="18"/>
                <w:lang w:val="tr-TR"/>
              </w:rPr>
              <w:t xml:space="preserve"> 982,187,991 </w:t>
            </w:r>
          </w:p>
        </w:tc>
        <w:tc>
          <w:tcPr>
            <w:tcW w:w="1317" w:type="dxa"/>
            <w:vAlign w:val="center"/>
          </w:tcPr>
          <w:p w14:paraId="26ECD9ED" w14:textId="2D640FCE" w:rsidR="00067389" w:rsidRPr="001B1C3B" w:rsidRDefault="00067389" w:rsidP="00067389">
            <w:pPr>
              <w:ind w:right="62"/>
              <w:jc w:val="right"/>
              <w:rPr>
                <w:rFonts w:eastAsia="Arial Unicode MS"/>
                <w:b/>
                <w:sz w:val="18"/>
                <w:szCs w:val="18"/>
                <w:lang w:val="tr-TR"/>
              </w:rPr>
            </w:pPr>
            <w:r w:rsidRPr="001B1C3B">
              <w:rPr>
                <w:rFonts w:eastAsia="Arial Unicode MS"/>
                <w:b/>
                <w:sz w:val="18"/>
                <w:szCs w:val="18"/>
                <w:lang w:val="tr-TR"/>
              </w:rPr>
              <w:t xml:space="preserve"> 623,973,325 </w:t>
            </w:r>
          </w:p>
        </w:tc>
        <w:tc>
          <w:tcPr>
            <w:tcW w:w="1273" w:type="dxa"/>
            <w:vAlign w:val="center"/>
          </w:tcPr>
          <w:p w14:paraId="67710E98" w14:textId="72BF23BB" w:rsidR="00067389" w:rsidRPr="001B1C3B" w:rsidRDefault="00067389" w:rsidP="00067389">
            <w:pPr>
              <w:ind w:right="62"/>
              <w:jc w:val="right"/>
              <w:rPr>
                <w:rFonts w:eastAsia="Arial Unicode MS"/>
                <w:b/>
                <w:sz w:val="18"/>
                <w:szCs w:val="18"/>
                <w:lang w:val="tr-TR"/>
              </w:rPr>
            </w:pPr>
            <w:r w:rsidRPr="001B1C3B">
              <w:rPr>
                <w:rFonts w:eastAsia="Arial Unicode MS"/>
                <w:b/>
                <w:sz w:val="18"/>
                <w:szCs w:val="18"/>
                <w:lang w:val="tr-TR"/>
              </w:rPr>
              <w:t xml:space="preserve"> 286,712,246 </w:t>
            </w:r>
          </w:p>
        </w:tc>
        <w:tc>
          <w:tcPr>
            <w:tcW w:w="1321" w:type="dxa"/>
            <w:vAlign w:val="center"/>
          </w:tcPr>
          <w:p w14:paraId="7749D194" w14:textId="29CAAB3B" w:rsidR="00067389" w:rsidRPr="001B1C3B" w:rsidRDefault="00067389" w:rsidP="00067389">
            <w:pPr>
              <w:ind w:right="62"/>
              <w:jc w:val="right"/>
              <w:rPr>
                <w:rFonts w:eastAsia="Arial Unicode MS"/>
                <w:b/>
                <w:sz w:val="18"/>
                <w:szCs w:val="18"/>
                <w:lang w:val="tr-TR"/>
              </w:rPr>
            </w:pPr>
            <w:r w:rsidRPr="001B1C3B">
              <w:rPr>
                <w:rFonts w:eastAsia="Arial Unicode MS"/>
                <w:b/>
                <w:sz w:val="18"/>
                <w:szCs w:val="18"/>
                <w:lang w:val="tr-TR"/>
              </w:rPr>
              <w:t xml:space="preserve"> 1,892,873,562 </w:t>
            </w:r>
          </w:p>
        </w:tc>
      </w:tr>
      <w:tr w:rsidR="00585D10" w:rsidRPr="001B1C3B" w14:paraId="1CA6F16B" w14:textId="77777777" w:rsidTr="00067389">
        <w:trPr>
          <w:trHeight w:hRule="exact" w:val="102"/>
        </w:trPr>
        <w:tc>
          <w:tcPr>
            <w:tcW w:w="4867" w:type="dxa"/>
          </w:tcPr>
          <w:p w14:paraId="476AC7F2" w14:textId="77777777" w:rsidR="00585D10" w:rsidRPr="001B1C3B" w:rsidRDefault="00585D10" w:rsidP="00601951">
            <w:pPr>
              <w:ind w:right="-2"/>
              <w:jc w:val="both"/>
              <w:rPr>
                <w:snapToGrid w:val="0"/>
                <w:sz w:val="14"/>
                <w:szCs w:val="14"/>
                <w:lang w:val="tr-TR"/>
              </w:rPr>
            </w:pPr>
          </w:p>
        </w:tc>
        <w:tc>
          <w:tcPr>
            <w:tcW w:w="1430" w:type="dxa"/>
            <w:vAlign w:val="center"/>
          </w:tcPr>
          <w:p w14:paraId="66856EAC" w14:textId="77777777" w:rsidR="00585D10" w:rsidRPr="001B1C3B" w:rsidRDefault="00585D10" w:rsidP="00067389">
            <w:pPr>
              <w:ind w:right="62"/>
              <w:jc w:val="right"/>
              <w:rPr>
                <w:rFonts w:eastAsia="Arial Unicode MS"/>
                <w:bCs/>
                <w:sz w:val="18"/>
                <w:szCs w:val="18"/>
                <w:lang w:val="tr-TR"/>
              </w:rPr>
            </w:pPr>
          </w:p>
        </w:tc>
        <w:tc>
          <w:tcPr>
            <w:tcW w:w="1317" w:type="dxa"/>
            <w:vAlign w:val="center"/>
          </w:tcPr>
          <w:p w14:paraId="27F39B92" w14:textId="77777777" w:rsidR="00585D10" w:rsidRPr="001B1C3B" w:rsidRDefault="00585D10" w:rsidP="00067389">
            <w:pPr>
              <w:ind w:right="62"/>
              <w:jc w:val="right"/>
              <w:rPr>
                <w:rFonts w:eastAsia="Arial Unicode MS"/>
                <w:bCs/>
                <w:sz w:val="18"/>
                <w:szCs w:val="18"/>
                <w:lang w:val="tr-TR"/>
              </w:rPr>
            </w:pPr>
          </w:p>
        </w:tc>
        <w:tc>
          <w:tcPr>
            <w:tcW w:w="1273" w:type="dxa"/>
            <w:vAlign w:val="center"/>
          </w:tcPr>
          <w:p w14:paraId="47A3F6C5" w14:textId="77777777" w:rsidR="00585D10" w:rsidRPr="001B1C3B" w:rsidRDefault="00585D10" w:rsidP="00067389">
            <w:pPr>
              <w:ind w:right="62"/>
              <w:jc w:val="right"/>
              <w:rPr>
                <w:rFonts w:eastAsia="Arial Unicode MS"/>
                <w:bCs/>
                <w:sz w:val="18"/>
                <w:szCs w:val="18"/>
                <w:lang w:val="tr-TR"/>
              </w:rPr>
            </w:pPr>
          </w:p>
        </w:tc>
        <w:tc>
          <w:tcPr>
            <w:tcW w:w="1321" w:type="dxa"/>
            <w:vAlign w:val="center"/>
          </w:tcPr>
          <w:p w14:paraId="783ECF63" w14:textId="77777777" w:rsidR="00585D10" w:rsidRPr="001B1C3B" w:rsidRDefault="00585D10" w:rsidP="00067389">
            <w:pPr>
              <w:ind w:right="62"/>
              <w:jc w:val="right"/>
              <w:rPr>
                <w:rFonts w:eastAsia="Arial Unicode MS"/>
                <w:bCs/>
                <w:sz w:val="18"/>
                <w:szCs w:val="18"/>
                <w:lang w:val="tr-TR"/>
              </w:rPr>
            </w:pPr>
          </w:p>
        </w:tc>
      </w:tr>
      <w:tr w:rsidR="0029518A" w:rsidRPr="001B1C3B" w14:paraId="5F07724B" w14:textId="77777777" w:rsidTr="00067389">
        <w:trPr>
          <w:trHeight w:hRule="exact" w:val="255"/>
        </w:trPr>
        <w:tc>
          <w:tcPr>
            <w:tcW w:w="4867" w:type="dxa"/>
            <w:vAlign w:val="center"/>
          </w:tcPr>
          <w:p w14:paraId="4B885170" w14:textId="77777777" w:rsidR="0029518A" w:rsidRPr="001B1C3B" w:rsidRDefault="0029518A" w:rsidP="0029518A">
            <w:pPr>
              <w:ind w:right="-2"/>
              <w:rPr>
                <w:b/>
                <w:bCs/>
                <w:i/>
                <w:iCs/>
                <w:snapToGrid w:val="0"/>
                <w:sz w:val="18"/>
                <w:lang w:val="tr-TR"/>
              </w:rPr>
            </w:pPr>
            <w:r w:rsidRPr="001B1C3B">
              <w:rPr>
                <w:b/>
                <w:bCs/>
                <w:snapToGrid w:val="0"/>
                <w:sz w:val="18"/>
                <w:lang w:val="tr-TR"/>
              </w:rPr>
              <w:t>Yükümlülükler</w:t>
            </w:r>
          </w:p>
        </w:tc>
        <w:tc>
          <w:tcPr>
            <w:tcW w:w="1430" w:type="dxa"/>
            <w:vAlign w:val="center"/>
          </w:tcPr>
          <w:p w14:paraId="47A91F09" w14:textId="48F2AE39" w:rsidR="0029518A" w:rsidRPr="001B1C3B" w:rsidRDefault="0029518A" w:rsidP="00067389">
            <w:pPr>
              <w:ind w:right="62"/>
              <w:jc w:val="right"/>
              <w:rPr>
                <w:rFonts w:eastAsia="Arial Unicode MS"/>
                <w:bCs/>
                <w:sz w:val="18"/>
                <w:szCs w:val="18"/>
                <w:lang w:val="tr-TR"/>
              </w:rPr>
            </w:pPr>
          </w:p>
        </w:tc>
        <w:tc>
          <w:tcPr>
            <w:tcW w:w="1317" w:type="dxa"/>
            <w:vAlign w:val="center"/>
          </w:tcPr>
          <w:p w14:paraId="3E1884F2" w14:textId="62B80708" w:rsidR="0029518A" w:rsidRPr="001B1C3B" w:rsidRDefault="0029518A" w:rsidP="00067389">
            <w:pPr>
              <w:ind w:right="62"/>
              <w:jc w:val="right"/>
              <w:rPr>
                <w:rFonts w:eastAsia="Arial Unicode MS"/>
                <w:bCs/>
                <w:sz w:val="18"/>
                <w:szCs w:val="18"/>
                <w:lang w:val="tr-TR"/>
              </w:rPr>
            </w:pPr>
          </w:p>
        </w:tc>
        <w:tc>
          <w:tcPr>
            <w:tcW w:w="1273" w:type="dxa"/>
            <w:vAlign w:val="center"/>
          </w:tcPr>
          <w:p w14:paraId="4DB1083D" w14:textId="25E87AB4" w:rsidR="0029518A" w:rsidRPr="001B1C3B" w:rsidRDefault="0029518A" w:rsidP="00067389">
            <w:pPr>
              <w:ind w:right="62"/>
              <w:jc w:val="right"/>
              <w:rPr>
                <w:rFonts w:eastAsia="Arial Unicode MS"/>
                <w:bCs/>
                <w:sz w:val="18"/>
                <w:szCs w:val="18"/>
                <w:lang w:val="tr-TR"/>
              </w:rPr>
            </w:pPr>
          </w:p>
        </w:tc>
        <w:tc>
          <w:tcPr>
            <w:tcW w:w="1321" w:type="dxa"/>
            <w:vAlign w:val="center"/>
          </w:tcPr>
          <w:p w14:paraId="1B95DB36" w14:textId="25220A0E" w:rsidR="0029518A" w:rsidRPr="001B1C3B" w:rsidRDefault="0029518A" w:rsidP="00067389">
            <w:pPr>
              <w:ind w:right="62"/>
              <w:jc w:val="right"/>
              <w:rPr>
                <w:rFonts w:eastAsia="Arial Unicode MS"/>
                <w:bCs/>
                <w:sz w:val="18"/>
                <w:szCs w:val="18"/>
                <w:lang w:val="tr-TR"/>
              </w:rPr>
            </w:pPr>
          </w:p>
        </w:tc>
      </w:tr>
      <w:tr w:rsidR="00067389" w:rsidRPr="001B1C3B" w14:paraId="266A8639" w14:textId="77777777" w:rsidTr="00067389">
        <w:trPr>
          <w:trHeight w:hRule="exact" w:val="255"/>
        </w:trPr>
        <w:tc>
          <w:tcPr>
            <w:tcW w:w="4867" w:type="dxa"/>
            <w:vAlign w:val="center"/>
          </w:tcPr>
          <w:p w14:paraId="3BB8929E" w14:textId="77777777" w:rsidR="00067389" w:rsidRPr="001B1C3B" w:rsidRDefault="00067389" w:rsidP="00067389">
            <w:pPr>
              <w:ind w:left="111" w:right="-2"/>
              <w:rPr>
                <w:snapToGrid w:val="0"/>
                <w:sz w:val="18"/>
                <w:lang w:val="tr-TR"/>
              </w:rPr>
            </w:pPr>
            <w:r w:rsidRPr="001B1C3B">
              <w:rPr>
                <w:snapToGrid w:val="0"/>
                <w:sz w:val="18"/>
                <w:lang w:val="tr-TR"/>
              </w:rPr>
              <w:t>Bankalar Mevduatı</w:t>
            </w:r>
            <w:r w:rsidRPr="001B1C3B">
              <w:rPr>
                <w:snapToGrid w:val="0"/>
                <w:sz w:val="18"/>
                <w:vertAlign w:val="superscript"/>
                <w:lang w:val="tr-TR"/>
              </w:rPr>
              <w:t xml:space="preserve"> </w:t>
            </w:r>
          </w:p>
        </w:tc>
        <w:tc>
          <w:tcPr>
            <w:tcW w:w="1430" w:type="dxa"/>
            <w:vAlign w:val="center"/>
          </w:tcPr>
          <w:p w14:paraId="32DD9C67" w14:textId="5AEC15FF" w:rsidR="00067389" w:rsidRPr="001B1C3B" w:rsidRDefault="00067389" w:rsidP="00067389">
            <w:pPr>
              <w:ind w:right="62"/>
              <w:jc w:val="right"/>
              <w:rPr>
                <w:rFonts w:eastAsia="Arial Unicode MS"/>
                <w:bCs/>
                <w:sz w:val="18"/>
                <w:szCs w:val="18"/>
                <w:lang w:val="tr-TR"/>
              </w:rPr>
            </w:pPr>
            <w:r w:rsidRPr="001B1C3B">
              <w:rPr>
                <w:rFonts w:eastAsia="Arial Unicode MS"/>
                <w:bCs/>
                <w:sz w:val="18"/>
                <w:szCs w:val="18"/>
                <w:lang w:val="tr-TR"/>
              </w:rPr>
              <w:t xml:space="preserve"> 1,765,067 </w:t>
            </w:r>
          </w:p>
        </w:tc>
        <w:tc>
          <w:tcPr>
            <w:tcW w:w="1317" w:type="dxa"/>
            <w:vAlign w:val="center"/>
          </w:tcPr>
          <w:p w14:paraId="7AC5EF8F" w14:textId="2E14CE1A" w:rsidR="00067389" w:rsidRPr="001B1C3B" w:rsidRDefault="00067389" w:rsidP="00067389">
            <w:pPr>
              <w:ind w:right="62"/>
              <w:jc w:val="right"/>
              <w:rPr>
                <w:rFonts w:eastAsia="Arial Unicode MS"/>
                <w:bCs/>
                <w:sz w:val="18"/>
                <w:szCs w:val="18"/>
                <w:lang w:val="tr-TR"/>
              </w:rPr>
            </w:pPr>
            <w:r w:rsidRPr="001B1C3B">
              <w:rPr>
                <w:rFonts w:eastAsia="Arial Unicode MS"/>
                <w:bCs/>
                <w:sz w:val="18"/>
                <w:szCs w:val="18"/>
                <w:lang w:val="tr-TR"/>
              </w:rPr>
              <w:t xml:space="preserve"> 279,827 </w:t>
            </w:r>
          </w:p>
        </w:tc>
        <w:tc>
          <w:tcPr>
            <w:tcW w:w="1273" w:type="dxa"/>
            <w:vAlign w:val="center"/>
          </w:tcPr>
          <w:p w14:paraId="1684407B" w14:textId="6F337596" w:rsidR="00067389" w:rsidRPr="001B1C3B" w:rsidRDefault="00067389" w:rsidP="00067389">
            <w:pPr>
              <w:ind w:right="62"/>
              <w:jc w:val="right"/>
              <w:rPr>
                <w:rFonts w:eastAsia="Arial Unicode MS"/>
                <w:bCs/>
                <w:sz w:val="18"/>
                <w:szCs w:val="18"/>
                <w:lang w:val="tr-TR"/>
              </w:rPr>
            </w:pPr>
            <w:r w:rsidRPr="001B1C3B">
              <w:rPr>
                <w:rFonts w:eastAsia="Arial Unicode MS"/>
                <w:bCs/>
                <w:sz w:val="18"/>
                <w:szCs w:val="18"/>
                <w:lang w:val="tr-TR"/>
              </w:rPr>
              <w:t xml:space="preserve"> 151,991 </w:t>
            </w:r>
          </w:p>
        </w:tc>
        <w:tc>
          <w:tcPr>
            <w:tcW w:w="1321" w:type="dxa"/>
            <w:vAlign w:val="center"/>
          </w:tcPr>
          <w:p w14:paraId="6AAA6827" w14:textId="2432F9E6" w:rsidR="00067389" w:rsidRPr="001B1C3B" w:rsidRDefault="00067389" w:rsidP="00067389">
            <w:pPr>
              <w:ind w:right="62"/>
              <w:jc w:val="right"/>
              <w:rPr>
                <w:rFonts w:eastAsia="Arial Unicode MS"/>
                <w:bCs/>
                <w:sz w:val="18"/>
                <w:szCs w:val="18"/>
                <w:lang w:val="tr-TR"/>
              </w:rPr>
            </w:pPr>
            <w:r w:rsidRPr="001B1C3B">
              <w:rPr>
                <w:rFonts w:eastAsia="Arial Unicode MS"/>
                <w:bCs/>
                <w:sz w:val="18"/>
                <w:szCs w:val="18"/>
                <w:lang w:val="tr-TR"/>
              </w:rPr>
              <w:t xml:space="preserve"> 2,196,885 </w:t>
            </w:r>
          </w:p>
        </w:tc>
      </w:tr>
      <w:tr w:rsidR="00067389" w:rsidRPr="001B1C3B" w14:paraId="489AEBB1" w14:textId="77777777" w:rsidTr="00067389">
        <w:trPr>
          <w:trHeight w:hRule="exact" w:val="255"/>
        </w:trPr>
        <w:tc>
          <w:tcPr>
            <w:tcW w:w="4867" w:type="dxa"/>
            <w:vAlign w:val="center"/>
          </w:tcPr>
          <w:p w14:paraId="5FABFB51" w14:textId="77777777" w:rsidR="00067389" w:rsidRPr="001B1C3B" w:rsidRDefault="00067389" w:rsidP="00067389">
            <w:pPr>
              <w:ind w:left="111" w:right="-2"/>
              <w:rPr>
                <w:snapToGrid w:val="0"/>
                <w:sz w:val="18"/>
                <w:lang w:val="tr-TR"/>
              </w:rPr>
            </w:pPr>
            <w:r w:rsidRPr="001B1C3B">
              <w:rPr>
                <w:snapToGrid w:val="0"/>
                <w:sz w:val="18"/>
                <w:lang w:val="tr-TR"/>
              </w:rPr>
              <w:t>Döviz Tevdiat Hesabı</w:t>
            </w:r>
          </w:p>
        </w:tc>
        <w:tc>
          <w:tcPr>
            <w:tcW w:w="1430" w:type="dxa"/>
            <w:vAlign w:val="center"/>
          </w:tcPr>
          <w:p w14:paraId="63D53E9F" w14:textId="52A9B084" w:rsidR="00067389" w:rsidRPr="001B1C3B" w:rsidRDefault="00067389" w:rsidP="00067389">
            <w:pPr>
              <w:ind w:right="62"/>
              <w:jc w:val="right"/>
              <w:rPr>
                <w:rFonts w:eastAsia="Arial Unicode MS"/>
                <w:bCs/>
                <w:sz w:val="18"/>
                <w:szCs w:val="18"/>
                <w:lang w:val="tr-TR"/>
              </w:rPr>
            </w:pPr>
            <w:r w:rsidRPr="001B1C3B">
              <w:rPr>
                <w:rFonts w:eastAsia="Arial Unicode MS"/>
                <w:bCs/>
                <w:sz w:val="18"/>
                <w:szCs w:val="18"/>
                <w:lang w:val="tr-TR"/>
              </w:rPr>
              <w:t xml:space="preserve"> 548,120,753 </w:t>
            </w:r>
          </w:p>
        </w:tc>
        <w:tc>
          <w:tcPr>
            <w:tcW w:w="1317" w:type="dxa"/>
            <w:vAlign w:val="center"/>
          </w:tcPr>
          <w:p w14:paraId="06D03EB2" w14:textId="52E58820" w:rsidR="00067389" w:rsidRPr="001B1C3B" w:rsidRDefault="00067389" w:rsidP="00067389">
            <w:pPr>
              <w:ind w:right="62"/>
              <w:jc w:val="right"/>
              <w:rPr>
                <w:rFonts w:eastAsia="Arial Unicode MS"/>
                <w:bCs/>
                <w:sz w:val="18"/>
                <w:szCs w:val="18"/>
                <w:lang w:val="tr-TR"/>
              </w:rPr>
            </w:pPr>
            <w:r w:rsidRPr="001B1C3B">
              <w:rPr>
                <w:rFonts w:eastAsia="Arial Unicode MS"/>
                <w:bCs/>
                <w:sz w:val="18"/>
                <w:szCs w:val="18"/>
                <w:lang w:val="tr-TR"/>
              </w:rPr>
              <w:t xml:space="preserve"> 532,685,610 </w:t>
            </w:r>
          </w:p>
        </w:tc>
        <w:tc>
          <w:tcPr>
            <w:tcW w:w="1273" w:type="dxa"/>
            <w:vAlign w:val="center"/>
          </w:tcPr>
          <w:p w14:paraId="7E01D979" w14:textId="4AA41B1A" w:rsidR="00067389" w:rsidRPr="001B1C3B" w:rsidRDefault="00067389" w:rsidP="00067389">
            <w:pPr>
              <w:ind w:right="62"/>
              <w:jc w:val="right"/>
              <w:rPr>
                <w:rFonts w:eastAsia="Arial Unicode MS"/>
                <w:bCs/>
                <w:sz w:val="18"/>
                <w:szCs w:val="18"/>
                <w:lang w:val="tr-TR"/>
              </w:rPr>
            </w:pPr>
            <w:r w:rsidRPr="001B1C3B">
              <w:rPr>
                <w:rFonts w:eastAsia="Arial Unicode MS"/>
                <w:bCs/>
                <w:sz w:val="18"/>
                <w:szCs w:val="18"/>
                <w:lang w:val="tr-TR"/>
              </w:rPr>
              <w:t xml:space="preserve"> 153,660,634 </w:t>
            </w:r>
          </w:p>
        </w:tc>
        <w:tc>
          <w:tcPr>
            <w:tcW w:w="1321" w:type="dxa"/>
            <w:vAlign w:val="center"/>
          </w:tcPr>
          <w:p w14:paraId="2800FA9C" w14:textId="14B0885E" w:rsidR="00067389" w:rsidRPr="001B1C3B" w:rsidRDefault="00067389" w:rsidP="00067389">
            <w:pPr>
              <w:ind w:right="62"/>
              <w:jc w:val="right"/>
              <w:rPr>
                <w:rFonts w:eastAsia="Arial Unicode MS"/>
                <w:bCs/>
                <w:sz w:val="18"/>
                <w:szCs w:val="18"/>
                <w:lang w:val="tr-TR"/>
              </w:rPr>
            </w:pPr>
            <w:r w:rsidRPr="001B1C3B">
              <w:rPr>
                <w:rFonts w:eastAsia="Arial Unicode MS"/>
                <w:bCs/>
                <w:sz w:val="18"/>
                <w:szCs w:val="18"/>
                <w:lang w:val="tr-TR"/>
              </w:rPr>
              <w:t xml:space="preserve"> 1,234,466,997 </w:t>
            </w:r>
          </w:p>
        </w:tc>
      </w:tr>
      <w:tr w:rsidR="00067389" w:rsidRPr="001B1C3B" w14:paraId="0EFC3D98" w14:textId="77777777" w:rsidTr="00067389">
        <w:trPr>
          <w:trHeight w:hRule="exact" w:val="255"/>
        </w:trPr>
        <w:tc>
          <w:tcPr>
            <w:tcW w:w="4867" w:type="dxa"/>
            <w:vAlign w:val="center"/>
          </w:tcPr>
          <w:p w14:paraId="7A50C7E7" w14:textId="77777777" w:rsidR="00067389" w:rsidRPr="001B1C3B" w:rsidRDefault="00067389" w:rsidP="00067389">
            <w:pPr>
              <w:ind w:left="111" w:right="-2"/>
              <w:rPr>
                <w:snapToGrid w:val="0"/>
                <w:sz w:val="18"/>
                <w:lang w:val="tr-TR"/>
              </w:rPr>
            </w:pPr>
            <w:r w:rsidRPr="001B1C3B">
              <w:rPr>
                <w:snapToGrid w:val="0"/>
                <w:sz w:val="18"/>
                <w:lang w:val="tr-TR"/>
              </w:rPr>
              <w:t>Para Piyasalarına Borçlar</w:t>
            </w:r>
          </w:p>
        </w:tc>
        <w:tc>
          <w:tcPr>
            <w:tcW w:w="1430" w:type="dxa"/>
            <w:vAlign w:val="center"/>
          </w:tcPr>
          <w:p w14:paraId="0811EA9F" w14:textId="536C4268" w:rsidR="00067389" w:rsidRPr="001B1C3B" w:rsidRDefault="00067389" w:rsidP="00067389">
            <w:pPr>
              <w:ind w:right="62"/>
              <w:jc w:val="right"/>
              <w:rPr>
                <w:rFonts w:eastAsia="Arial Unicode MS"/>
                <w:bCs/>
                <w:sz w:val="18"/>
                <w:szCs w:val="18"/>
                <w:lang w:val="tr-TR"/>
              </w:rPr>
            </w:pPr>
            <w:r w:rsidRPr="001B1C3B">
              <w:rPr>
                <w:rFonts w:eastAsia="Arial Unicode MS"/>
                <w:bCs/>
                <w:sz w:val="18"/>
                <w:szCs w:val="18"/>
                <w:lang w:val="tr-TR"/>
              </w:rPr>
              <w:t xml:space="preserve"> -   </w:t>
            </w:r>
          </w:p>
        </w:tc>
        <w:tc>
          <w:tcPr>
            <w:tcW w:w="1317" w:type="dxa"/>
            <w:vAlign w:val="center"/>
          </w:tcPr>
          <w:p w14:paraId="3262996C" w14:textId="7B3C7BD3" w:rsidR="00067389" w:rsidRPr="001B1C3B" w:rsidRDefault="00067389" w:rsidP="00067389">
            <w:pPr>
              <w:ind w:right="62"/>
              <w:jc w:val="right"/>
              <w:rPr>
                <w:rFonts w:eastAsia="Arial Unicode MS"/>
                <w:bCs/>
                <w:sz w:val="18"/>
                <w:szCs w:val="18"/>
                <w:lang w:val="tr-TR"/>
              </w:rPr>
            </w:pPr>
            <w:r w:rsidRPr="001B1C3B">
              <w:rPr>
                <w:rFonts w:eastAsia="Arial Unicode MS"/>
                <w:bCs/>
                <w:sz w:val="18"/>
                <w:szCs w:val="18"/>
                <w:lang w:val="tr-TR"/>
              </w:rPr>
              <w:t xml:space="preserve"> 20,630,931 </w:t>
            </w:r>
          </w:p>
        </w:tc>
        <w:tc>
          <w:tcPr>
            <w:tcW w:w="1273" w:type="dxa"/>
            <w:vAlign w:val="center"/>
          </w:tcPr>
          <w:p w14:paraId="0BA49EE7" w14:textId="5A674B02" w:rsidR="00067389" w:rsidRPr="001B1C3B" w:rsidRDefault="00067389" w:rsidP="00067389">
            <w:pPr>
              <w:ind w:right="62"/>
              <w:jc w:val="right"/>
              <w:rPr>
                <w:rFonts w:eastAsia="Arial Unicode MS"/>
                <w:bCs/>
                <w:sz w:val="18"/>
                <w:szCs w:val="18"/>
                <w:lang w:val="tr-TR"/>
              </w:rPr>
            </w:pPr>
            <w:r w:rsidRPr="001B1C3B">
              <w:rPr>
                <w:rFonts w:eastAsia="Arial Unicode MS"/>
                <w:bCs/>
                <w:sz w:val="18"/>
                <w:szCs w:val="18"/>
                <w:lang w:val="tr-TR"/>
              </w:rPr>
              <w:t xml:space="preserve"> 306 </w:t>
            </w:r>
          </w:p>
        </w:tc>
        <w:tc>
          <w:tcPr>
            <w:tcW w:w="1321" w:type="dxa"/>
            <w:vAlign w:val="center"/>
          </w:tcPr>
          <w:p w14:paraId="4570AF27" w14:textId="47B56138" w:rsidR="00067389" w:rsidRPr="001B1C3B" w:rsidRDefault="00067389" w:rsidP="00067389">
            <w:pPr>
              <w:ind w:right="62"/>
              <w:jc w:val="right"/>
              <w:rPr>
                <w:rFonts w:eastAsia="Arial Unicode MS"/>
                <w:bCs/>
                <w:sz w:val="18"/>
                <w:szCs w:val="18"/>
                <w:lang w:val="tr-TR"/>
              </w:rPr>
            </w:pPr>
            <w:r w:rsidRPr="001B1C3B">
              <w:rPr>
                <w:rFonts w:eastAsia="Arial Unicode MS"/>
                <w:bCs/>
                <w:sz w:val="18"/>
                <w:szCs w:val="18"/>
                <w:lang w:val="tr-TR"/>
              </w:rPr>
              <w:t xml:space="preserve"> 20,631,237 </w:t>
            </w:r>
          </w:p>
        </w:tc>
      </w:tr>
      <w:tr w:rsidR="00067389" w:rsidRPr="001B1C3B" w14:paraId="7A23B68D" w14:textId="77777777" w:rsidTr="00067389">
        <w:trPr>
          <w:trHeight w:hRule="exact" w:val="255"/>
        </w:trPr>
        <w:tc>
          <w:tcPr>
            <w:tcW w:w="4867" w:type="dxa"/>
            <w:vAlign w:val="center"/>
          </w:tcPr>
          <w:p w14:paraId="7DD39C33" w14:textId="671767E9" w:rsidR="00067389" w:rsidRPr="001B1C3B" w:rsidRDefault="00067389" w:rsidP="00067389">
            <w:pPr>
              <w:ind w:left="111" w:right="-2"/>
              <w:rPr>
                <w:snapToGrid w:val="0"/>
                <w:sz w:val="18"/>
                <w:lang w:val="tr-TR"/>
              </w:rPr>
            </w:pPr>
            <w:r w:rsidRPr="001B1C3B">
              <w:rPr>
                <w:snapToGrid w:val="0"/>
                <w:sz w:val="18"/>
                <w:lang w:val="tr-TR"/>
              </w:rPr>
              <w:t>Diğer Mali Kuruluşlardan Sağlanan Fonlar</w:t>
            </w:r>
          </w:p>
        </w:tc>
        <w:tc>
          <w:tcPr>
            <w:tcW w:w="1430" w:type="dxa"/>
            <w:vAlign w:val="center"/>
          </w:tcPr>
          <w:p w14:paraId="3A1C4245" w14:textId="145F84DA" w:rsidR="00067389" w:rsidRPr="001B1C3B" w:rsidRDefault="00067389" w:rsidP="00067389">
            <w:pPr>
              <w:ind w:right="62"/>
              <w:jc w:val="right"/>
              <w:rPr>
                <w:rFonts w:eastAsia="Arial Unicode MS"/>
                <w:bCs/>
                <w:sz w:val="18"/>
                <w:szCs w:val="18"/>
                <w:lang w:val="tr-TR"/>
              </w:rPr>
            </w:pPr>
            <w:r w:rsidRPr="001B1C3B">
              <w:rPr>
                <w:rFonts w:eastAsia="Arial Unicode MS"/>
                <w:bCs/>
                <w:sz w:val="18"/>
                <w:szCs w:val="18"/>
                <w:lang w:val="tr-TR"/>
              </w:rPr>
              <w:t xml:space="preserve"> 52,628,606 </w:t>
            </w:r>
          </w:p>
        </w:tc>
        <w:tc>
          <w:tcPr>
            <w:tcW w:w="1317" w:type="dxa"/>
            <w:vAlign w:val="center"/>
          </w:tcPr>
          <w:p w14:paraId="692720B7" w14:textId="2F785B10" w:rsidR="00067389" w:rsidRPr="001B1C3B" w:rsidRDefault="00067389" w:rsidP="00067389">
            <w:pPr>
              <w:ind w:right="62"/>
              <w:jc w:val="right"/>
              <w:rPr>
                <w:rFonts w:eastAsia="Arial Unicode MS"/>
                <w:bCs/>
                <w:sz w:val="18"/>
                <w:szCs w:val="18"/>
                <w:lang w:val="tr-TR"/>
              </w:rPr>
            </w:pPr>
            <w:r w:rsidRPr="001B1C3B">
              <w:rPr>
                <w:rFonts w:eastAsia="Arial Unicode MS"/>
                <w:bCs/>
                <w:sz w:val="18"/>
                <w:szCs w:val="18"/>
                <w:lang w:val="tr-TR"/>
              </w:rPr>
              <w:t xml:space="preserve"> 33,254,908 </w:t>
            </w:r>
          </w:p>
        </w:tc>
        <w:tc>
          <w:tcPr>
            <w:tcW w:w="1273" w:type="dxa"/>
            <w:vAlign w:val="center"/>
          </w:tcPr>
          <w:p w14:paraId="1D1EE98B" w14:textId="374A53AC" w:rsidR="00067389" w:rsidRPr="001B1C3B" w:rsidRDefault="00067389" w:rsidP="00067389">
            <w:pPr>
              <w:ind w:right="62"/>
              <w:jc w:val="right"/>
              <w:rPr>
                <w:rFonts w:eastAsia="Arial Unicode MS"/>
                <w:bCs/>
                <w:sz w:val="18"/>
                <w:szCs w:val="18"/>
                <w:lang w:val="tr-TR"/>
              </w:rPr>
            </w:pPr>
            <w:r w:rsidRPr="001B1C3B">
              <w:rPr>
                <w:rFonts w:eastAsia="Arial Unicode MS"/>
                <w:bCs/>
                <w:sz w:val="18"/>
                <w:szCs w:val="18"/>
                <w:lang w:val="tr-TR"/>
              </w:rPr>
              <w:t xml:space="preserve"> 1,246,659 </w:t>
            </w:r>
          </w:p>
        </w:tc>
        <w:tc>
          <w:tcPr>
            <w:tcW w:w="1321" w:type="dxa"/>
            <w:vAlign w:val="center"/>
          </w:tcPr>
          <w:p w14:paraId="45F243E6" w14:textId="3978C5AD" w:rsidR="00067389" w:rsidRPr="001B1C3B" w:rsidRDefault="00067389" w:rsidP="00067389">
            <w:pPr>
              <w:ind w:right="62"/>
              <w:jc w:val="right"/>
              <w:rPr>
                <w:rFonts w:eastAsia="Arial Unicode MS"/>
                <w:bCs/>
                <w:sz w:val="18"/>
                <w:szCs w:val="18"/>
                <w:lang w:val="tr-TR"/>
              </w:rPr>
            </w:pPr>
            <w:r w:rsidRPr="001B1C3B">
              <w:rPr>
                <w:rFonts w:eastAsia="Arial Unicode MS"/>
                <w:bCs/>
                <w:sz w:val="18"/>
                <w:szCs w:val="18"/>
                <w:lang w:val="tr-TR"/>
              </w:rPr>
              <w:t xml:space="preserve"> 87,130,173 </w:t>
            </w:r>
          </w:p>
        </w:tc>
      </w:tr>
      <w:tr w:rsidR="00067389" w:rsidRPr="001B1C3B" w14:paraId="6F8C3EAB" w14:textId="77777777" w:rsidTr="00067389">
        <w:trPr>
          <w:trHeight w:hRule="exact" w:val="255"/>
        </w:trPr>
        <w:tc>
          <w:tcPr>
            <w:tcW w:w="4867" w:type="dxa"/>
            <w:vAlign w:val="center"/>
          </w:tcPr>
          <w:p w14:paraId="471F43EC" w14:textId="6A79C579" w:rsidR="00067389" w:rsidRPr="001B1C3B" w:rsidRDefault="00067389" w:rsidP="00067389">
            <w:pPr>
              <w:ind w:left="111" w:right="-2"/>
              <w:rPr>
                <w:snapToGrid w:val="0"/>
                <w:sz w:val="18"/>
                <w:lang w:val="tr-TR"/>
              </w:rPr>
            </w:pPr>
            <w:r w:rsidRPr="001B1C3B">
              <w:rPr>
                <w:snapToGrid w:val="0"/>
                <w:sz w:val="18"/>
                <w:lang w:val="tr-TR"/>
              </w:rPr>
              <w:t xml:space="preserve">İhraç Edilen Menkul Kıymetler </w:t>
            </w:r>
            <w:r w:rsidRPr="001B1C3B">
              <w:rPr>
                <w:snapToGrid w:val="0"/>
                <w:sz w:val="18"/>
                <w:vertAlign w:val="superscript"/>
                <w:lang w:val="tr-TR"/>
              </w:rPr>
              <w:t>(***)</w:t>
            </w:r>
          </w:p>
        </w:tc>
        <w:tc>
          <w:tcPr>
            <w:tcW w:w="1430" w:type="dxa"/>
            <w:vAlign w:val="center"/>
          </w:tcPr>
          <w:p w14:paraId="157D8296" w14:textId="69444FAB" w:rsidR="00067389" w:rsidRPr="001B1C3B" w:rsidRDefault="00067389" w:rsidP="00067389">
            <w:pPr>
              <w:ind w:right="62"/>
              <w:jc w:val="right"/>
              <w:rPr>
                <w:rFonts w:eastAsia="Arial Unicode MS"/>
                <w:bCs/>
                <w:sz w:val="18"/>
                <w:szCs w:val="18"/>
                <w:lang w:val="tr-TR"/>
              </w:rPr>
            </w:pPr>
            <w:r w:rsidRPr="001B1C3B">
              <w:rPr>
                <w:rFonts w:eastAsia="Arial Unicode MS"/>
                <w:bCs/>
                <w:sz w:val="18"/>
                <w:szCs w:val="18"/>
                <w:lang w:val="tr-TR"/>
              </w:rPr>
              <w:t xml:space="preserve"> 41,434,883 </w:t>
            </w:r>
          </w:p>
        </w:tc>
        <w:tc>
          <w:tcPr>
            <w:tcW w:w="1317" w:type="dxa"/>
            <w:vAlign w:val="center"/>
          </w:tcPr>
          <w:p w14:paraId="0B0783C5" w14:textId="7CB13A72" w:rsidR="00067389" w:rsidRPr="001B1C3B" w:rsidRDefault="00067389" w:rsidP="00067389">
            <w:pPr>
              <w:ind w:right="62"/>
              <w:jc w:val="right"/>
              <w:rPr>
                <w:rFonts w:eastAsia="Arial Unicode MS"/>
                <w:bCs/>
                <w:sz w:val="18"/>
                <w:szCs w:val="18"/>
                <w:lang w:val="tr-TR"/>
              </w:rPr>
            </w:pPr>
            <w:r w:rsidRPr="001B1C3B">
              <w:rPr>
                <w:rFonts w:eastAsia="Arial Unicode MS"/>
                <w:bCs/>
                <w:sz w:val="18"/>
                <w:szCs w:val="18"/>
                <w:lang w:val="tr-TR"/>
              </w:rPr>
              <w:t xml:space="preserve"> 327,612,232 </w:t>
            </w:r>
          </w:p>
        </w:tc>
        <w:tc>
          <w:tcPr>
            <w:tcW w:w="1273" w:type="dxa"/>
            <w:vAlign w:val="center"/>
          </w:tcPr>
          <w:p w14:paraId="3A56D6C9" w14:textId="361C13C3" w:rsidR="00067389" w:rsidRPr="001B1C3B" w:rsidRDefault="00067389" w:rsidP="00067389">
            <w:pPr>
              <w:ind w:right="62"/>
              <w:jc w:val="right"/>
              <w:rPr>
                <w:rFonts w:eastAsia="Arial Unicode MS"/>
                <w:bCs/>
                <w:sz w:val="18"/>
                <w:szCs w:val="18"/>
                <w:lang w:val="tr-TR"/>
              </w:rPr>
            </w:pPr>
            <w:r w:rsidRPr="001B1C3B">
              <w:rPr>
                <w:rFonts w:eastAsia="Arial Unicode MS"/>
                <w:bCs/>
                <w:sz w:val="18"/>
                <w:szCs w:val="18"/>
                <w:lang w:val="tr-TR"/>
              </w:rPr>
              <w:t xml:space="preserve"> 7,863,802 </w:t>
            </w:r>
          </w:p>
        </w:tc>
        <w:tc>
          <w:tcPr>
            <w:tcW w:w="1321" w:type="dxa"/>
            <w:vAlign w:val="center"/>
          </w:tcPr>
          <w:p w14:paraId="307ABC08" w14:textId="6E2EEC7D" w:rsidR="00067389" w:rsidRPr="001B1C3B" w:rsidRDefault="00067389" w:rsidP="00067389">
            <w:pPr>
              <w:ind w:right="62"/>
              <w:jc w:val="right"/>
              <w:rPr>
                <w:rFonts w:eastAsia="Arial Unicode MS"/>
                <w:bCs/>
                <w:sz w:val="18"/>
                <w:szCs w:val="18"/>
                <w:lang w:val="tr-TR"/>
              </w:rPr>
            </w:pPr>
            <w:r w:rsidRPr="001B1C3B">
              <w:rPr>
                <w:rFonts w:eastAsia="Arial Unicode MS"/>
                <w:bCs/>
                <w:sz w:val="18"/>
                <w:szCs w:val="18"/>
                <w:lang w:val="tr-TR"/>
              </w:rPr>
              <w:t xml:space="preserve"> 376,910,917 </w:t>
            </w:r>
          </w:p>
        </w:tc>
      </w:tr>
      <w:tr w:rsidR="00067389" w:rsidRPr="001B1C3B" w14:paraId="2836AC17" w14:textId="77777777" w:rsidTr="00067389">
        <w:trPr>
          <w:trHeight w:hRule="exact" w:val="255"/>
        </w:trPr>
        <w:tc>
          <w:tcPr>
            <w:tcW w:w="4867" w:type="dxa"/>
            <w:vAlign w:val="center"/>
          </w:tcPr>
          <w:p w14:paraId="724D1610" w14:textId="77777777" w:rsidR="00067389" w:rsidRPr="001B1C3B" w:rsidRDefault="00067389" w:rsidP="00067389">
            <w:pPr>
              <w:ind w:left="111" w:right="-2"/>
              <w:rPr>
                <w:snapToGrid w:val="0"/>
                <w:sz w:val="18"/>
                <w:lang w:val="tr-TR"/>
              </w:rPr>
            </w:pPr>
            <w:r w:rsidRPr="001B1C3B">
              <w:rPr>
                <w:snapToGrid w:val="0"/>
                <w:sz w:val="18"/>
                <w:lang w:val="tr-TR"/>
              </w:rPr>
              <w:t>Muhtelif Borçlar</w:t>
            </w:r>
          </w:p>
        </w:tc>
        <w:tc>
          <w:tcPr>
            <w:tcW w:w="1430" w:type="dxa"/>
            <w:vAlign w:val="center"/>
          </w:tcPr>
          <w:p w14:paraId="12544C0A" w14:textId="193370A6" w:rsidR="00067389" w:rsidRPr="001B1C3B" w:rsidRDefault="00067389" w:rsidP="00067389">
            <w:pPr>
              <w:ind w:right="62"/>
              <w:jc w:val="right"/>
              <w:rPr>
                <w:rFonts w:eastAsia="Arial Unicode MS"/>
                <w:bCs/>
                <w:sz w:val="18"/>
                <w:szCs w:val="18"/>
                <w:lang w:val="tr-TR"/>
              </w:rPr>
            </w:pPr>
            <w:r w:rsidRPr="001B1C3B">
              <w:rPr>
                <w:rFonts w:eastAsia="Arial Unicode MS"/>
                <w:bCs/>
                <w:sz w:val="18"/>
                <w:szCs w:val="18"/>
                <w:lang w:val="tr-TR"/>
              </w:rPr>
              <w:t xml:space="preserve"> 10,636,075 </w:t>
            </w:r>
          </w:p>
        </w:tc>
        <w:tc>
          <w:tcPr>
            <w:tcW w:w="1317" w:type="dxa"/>
            <w:vAlign w:val="center"/>
          </w:tcPr>
          <w:p w14:paraId="46F5E896" w14:textId="65753FE2" w:rsidR="00067389" w:rsidRPr="001B1C3B" w:rsidRDefault="00067389" w:rsidP="00067389">
            <w:pPr>
              <w:ind w:right="62"/>
              <w:jc w:val="right"/>
              <w:rPr>
                <w:rFonts w:eastAsia="Arial Unicode MS"/>
                <w:bCs/>
                <w:sz w:val="18"/>
                <w:szCs w:val="18"/>
                <w:lang w:val="tr-TR"/>
              </w:rPr>
            </w:pPr>
            <w:r w:rsidRPr="001B1C3B">
              <w:rPr>
                <w:rFonts w:eastAsia="Arial Unicode MS"/>
                <w:bCs/>
                <w:sz w:val="18"/>
                <w:szCs w:val="18"/>
                <w:lang w:val="tr-TR"/>
              </w:rPr>
              <w:t xml:space="preserve"> 17,905,412 </w:t>
            </w:r>
          </w:p>
        </w:tc>
        <w:tc>
          <w:tcPr>
            <w:tcW w:w="1273" w:type="dxa"/>
            <w:vAlign w:val="center"/>
          </w:tcPr>
          <w:p w14:paraId="62E88ADF" w14:textId="5E20A80D" w:rsidR="00067389" w:rsidRPr="001B1C3B" w:rsidRDefault="00067389" w:rsidP="00067389">
            <w:pPr>
              <w:ind w:right="62"/>
              <w:jc w:val="right"/>
              <w:rPr>
                <w:rFonts w:eastAsia="Arial Unicode MS"/>
                <w:bCs/>
                <w:sz w:val="18"/>
                <w:szCs w:val="18"/>
                <w:lang w:val="tr-TR"/>
              </w:rPr>
            </w:pPr>
            <w:r w:rsidRPr="001B1C3B">
              <w:rPr>
                <w:rFonts w:eastAsia="Arial Unicode MS"/>
                <w:bCs/>
                <w:sz w:val="18"/>
                <w:szCs w:val="18"/>
                <w:lang w:val="tr-TR"/>
              </w:rPr>
              <w:t xml:space="preserve"> 912,263 </w:t>
            </w:r>
          </w:p>
        </w:tc>
        <w:tc>
          <w:tcPr>
            <w:tcW w:w="1321" w:type="dxa"/>
            <w:vAlign w:val="center"/>
          </w:tcPr>
          <w:p w14:paraId="0E2478B0" w14:textId="25DBEA98" w:rsidR="00067389" w:rsidRPr="001B1C3B" w:rsidRDefault="00067389" w:rsidP="00067389">
            <w:pPr>
              <w:ind w:right="62"/>
              <w:jc w:val="right"/>
              <w:rPr>
                <w:rFonts w:eastAsia="Arial Unicode MS"/>
                <w:bCs/>
                <w:sz w:val="18"/>
                <w:szCs w:val="18"/>
                <w:lang w:val="tr-TR"/>
              </w:rPr>
            </w:pPr>
            <w:r w:rsidRPr="001B1C3B">
              <w:rPr>
                <w:rFonts w:eastAsia="Arial Unicode MS"/>
                <w:bCs/>
                <w:sz w:val="18"/>
                <w:szCs w:val="18"/>
                <w:lang w:val="tr-TR"/>
              </w:rPr>
              <w:t xml:space="preserve"> 29,453,750 </w:t>
            </w:r>
          </w:p>
        </w:tc>
      </w:tr>
      <w:tr w:rsidR="00067389" w:rsidRPr="001B1C3B" w14:paraId="5E3CA6FC" w14:textId="77777777" w:rsidTr="00067389">
        <w:trPr>
          <w:trHeight w:hRule="exact" w:val="253"/>
        </w:trPr>
        <w:tc>
          <w:tcPr>
            <w:tcW w:w="4867" w:type="dxa"/>
            <w:vAlign w:val="center"/>
          </w:tcPr>
          <w:p w14:paraId="5474B204" w14:textId="77777777" w:rsidR="00067389" w:rsidRPr="001B1C3B" w:rsidRDefault="00067389" w:rsidP="00067389">
            <w:pPr>
              <w:ind w:left="111" w:right="-2"/>
              <w:rPr>
                <w:snapToGrid w:val="0"/>
                <w:sz w:val="18"/>
                <w:lang w:val="tr-TR"/>
              </w:rPr>
            </w:pPr>
            <w:r w:rsidRPr="001B1C3B">
              <w:rPr>
                <w:snapToGrid w:val="0"/>
                <w:sz w:val="18"/>
                <w:lang w:val="tr-TR"/>
              </w:rPr>
              <w:t>Riskten Korunma Amaçlı Türev Finansal Borçlar</w:t>
            </w:r>
          </w:p>
        </w:tc>
        <w:tc>
          <w:tcPr>
            <w:tcW w:w="1430" w:type="dxa"/>
            <w:vAlign w:val="center"/>
          </w:tcPr>
          <w:p w14:paraId="1BDE1E1E" w14:textId="00C383F7" w:rsidR="00067389" w:rsidRPr="001B1C3B" w:rsidRDefault="00067389" w:rsidP="00067389">
            <w:pPr>
              <w:ind w:right="62"/>
              <w:jc w:val="right"/>
              <w:rPr>
                <w:rFonts w:eastAsia="Arial Unicode MS"/>
                <w:bCs/>
                <w:sz w:val="18"/>
                <w:szCs w:val="18"/>
                <w:lang w:val="tr-TR"/>
              </w:rPr>
            </w:pPr>
            <w:r w:rsidRPr="001B1C3B">
              <w:rPr>
                <w:rFonts w:eastAsia="Arial Unicode MS"/>
                <w:bCs/>
                <w:sz w:val="18"/>
                <w:szCs w:val="18"/>
                <w:lang w:val="tr-TR"/>
              </w:rPr>
              <w:t xml:space="preserve"> 53,796 </w:t>
            </w:r>
          </w:p>
        </w:tc>
        <w:tc>
          <w:tcPr>
            <w:tcW w:w="1317" w:type="dxa"/>
            <w:vAlign w:val="center"/>
          </w:tcPr>
          <w:p w14:paraId="3336367F" w14:textId="67AA5DCA" w:rsidR="00067389" w:rsidRPr="001B1C3B" w:rsidRDefault="00067389" w:rsidP="00067389">
            <w:pPr>
              <w:ind w:right="62"/>
              <w:jc w:val="right"/>
              <w:rPr>
                <w:rFonts w:eastAsia="Arial Unicode MS"/>
                <w:bCs/>
                <w:sz w:val="18"/>
                <w:szCs w:val="18"/>
                <w:lang w:val="tr-TR"/>
              </w:rPr>
            </w:pPr>
            <w:r w:rsidRPr="001B1C3B">
              <w:rPr>
                <w:rFonts w:eastAsia="Arial Unicode MS"/>
                <w:bCs/>
                <w:sz w:val="18"/>
                <w:szCs w:val="18"/>
                <w:lang w:val="tr-TR"/>
              </w:rPr>
              <w:t xml:space="preserve"> 82,950 </w:t>
            </w:r>
          </w:p>
        </w:tc>
        <w:tc>
          <w:tcPr>
            <w:tcW w:w="1273" w:type="dxa"/>
            <w:vAlign w:val="center"/>
          </w:tcPr>
          <w:p w14:paraId="41D5788F" w14:textId="0DDCFE08" w:rsidR="00067389" w:rsidRPr="001B1C3B" w:rsidRDefault="00067389" w:rsidP="00067389">
            <w:pPr>
              <w:ind w:right="62"/>
              <w:jc w:val="right"/>
              <w:rPr>
                <w:rFonts w:eastAsia="Arial Unicode MS"/>
                <w:bCs/>
                <w:sz w:val="18"/>
                <w:szCs w:val="18"/>
                <w:lang w:val="tr-TR"/>
              </w:rPr>
            </w:pPr>
            <w:r w:rsidRPr="001B1C3B">
              <w:rPr>
                <w:rFonts w:eastAsia="Arial Unicode MS"/>
                <w:bCs/>
                <w:sz w:val="18"/>
                <w:szCs w:val="18"/>
                <w:lang w:val="tr-TR"/>
              </w:rPr>
              <w:t xml:space="preserve"> 71,857 </w:t>
            </w:r>
          </w:p>
        </w:tc>
        <w:tc>
          <w:tcPr>
            <w:tcW w:w="1321" w:type="dxa"/>
            <w:vAlign w:val="center"/>
          </w:tcPr>
          <w:p w14:paraId="357ED84C" w14:textId="720A2A35" w:rsidR="00067389" w:rsidRPr="001B1C3B" w:rsidRDefault="00067389" w:rsidP="00067389">
            <w:pPr>
              <w:ind w:right="62"/>
              <w:jc w:val="right"/>
              <w:rPr>
                <w:rFonts w:eastAsia="Arial Unicode MS"/>
                <w:bCs/>
                <w:sz w:val="18"/>
                <w:szCs w:val="18"/>
                <w:lang w:val="tr-TR"/>
              </w:rPr>
            </w:pPr>
            <w:r w:rsidRPr="001B1C3B">
              <w:rPr>
                <w:rFonts w:eastAsia="Arial Unicode MS"/>
                <w:bCs/>
                <w:sz w:val="18"/>
                <w:szCs w:val="18"/>
                <w:lang w:val="tr-TR"/>
              </w:rPr>
              <w:t xml:space="preserve"> 208,603 </w:t>
            </w:r>
          </w:p>
        </w:tc>
      </w:tr>
      <w:tr w:rsidR="00067389" w:rsidRPr="001B1C3B" w14:paraId="514852AA" w14:textId="77777777" w:rsidTr="00067389">
        <w:trPr>
          <w:trHeight w:hRule="exact" w:val="255"/>
        </w:trPr>
        <w:tc>
          <w:tcPr>
            <w:tcW w:w="4867" w:type="dxa"/>
            <w:vAlign w:val="center"/>
          </w:tcPr>
          <w:p w14:paraId="57DF0768" w14:textId="6A006275" w:rsidR="00067389" w:rsidRPr="001B1C3B" w:rsidRDefault="00067389" w:rsidP="00067389">
            <w:pPr>
              <w:ind w:left="111" w:right="-2"/>
              <w:rPr>
                <w:snapToGrid w:val="0"/>
                <w:sz w:val="18"/>
                <w:lang w:val="tr-TR"/>
              </w:rPr>
            </w:pPr>
            <w:r w:rsidRPr="001B1C3B">
              <w:rPr>
                <w:snapToGrid w:val="0"/>
                <w:sz w:val="18"/>
                <w:lang w:val="tr-TR"/>
              </w:rPr>
              <w:t xml:space="preserve">Diğer Yükümlülükler </w:t>
            </w:r>
            <w:r w:rsidRPr="001B1C3B">
              <w:rPr>
                <w:snapToGrid w:val="0"/>
                <w:sz w:val="18"/>
                <w:vertAlign w:val="superscript"/>
                <w:lang w:val="tr-TR"/>
              </w:rPr>
              <w:t>(****)</w:t>
            </w:r>
          </w:p>
        </w:tc>
        <w:tc>
          <w:tcPr>
            <w:tcW w:w="1430" w:type="dxa"/>
            <w:vAlign w:val="center"/>
          </w:tcPr>
          <w:p w14:paraId="222C1645" w14:textId="0B022107" w:rsidR="00067389" w:rsidRPr="001B1C3B" w:rsidRDefault="00067389" w:rsidP="00067389">
            <w:pPr>
              <w:ind w:right="62"/>
              <w:jc w:val="right"/>
              <w:rPr>
                <w:rFonts w:eastAsia="Arial Unicode MS"/>
                <w:bCs/>
                <w:sz w:val="18"/>
                <w:szCs w:val="18"/>
                <w:lang w:val="tr-TR"/>
              </w:rPr>
            </w:pPr>
            <w:r w:rsidRPr="001B1C3B">
              <w:rPr>
                <w:rFonts w:eastAsia="Arial Unicode MS"/>
                <w:bCs/>
                <w:sz w:val="18"/>
                <w:szCs w:val="18"/>
                <w:lang w:val="tr-TR"/>
              </w:rPr>
              <w:t xml:space="preserve"> 9,475,799 </w:t>
            </w:r>
          </w:p>
        </w:tc>
        <w:tc>
          <w:tcPr>
            <w:tcW w:w="1317" w:type="dxa"/>
            <w:vAlign w:val="center"/>
          </w:tcPr>
          <w:p w14:paraId="105F27B7" w14:textId="6BB9C110" w:rsidR="00067389" w:rsidRPr="001B1C3B" w:rsidRDefault="00067389" w:rsidP="00067389">
            <w:pPr>
              <w:ind w:right="62"/>
              <w:jc w:val="right"/>
              <w:rPr>
                <w:rFonts w:eastAsia="Arial Unicode MS"/>
                <w:bCs/>
                <w:sz w:val="18"/>
                <w:szCs w:val="18"/>
                <w:lang w:val="tr-TR"/>
              </w:rPr>
            </w:pPr>
            <w:r w:rsidRPr="001B1C3B">
              <w:rPr>
                <w:rFonts w:eastAsia="Arial Unicode MS"/>
                <w:bCs/>
                <w:sz w:val="18"/>
                <w:szCs w:val="18"/>
                <w:lang w:val="tr-TR"/>
              </w:rPr>
              <w:t xml:space="preserve"> 8,590,964 </w:t>
            </w:r>
          </w:p>
        </w:tc>
        <w:tc>
          <w:tcPr>
            <w:tcW w:w="1273" w:type="dxa"/>
            <w:vAlign w:val="center"/>
          </w:tcPr>
          <w:p w14:paraId="2D83585F" w14:textId="50307381" w:rsidR="00067389" w:rsidRPr="001B1C3B" w:rsidRDefault="00067389" w:rsidP="00067389">
            <w:pPr>
              <w:ind w:right="62"/>
              <w:jc w:val="right"/>
              <w:rPr>
                <w:rFonts w:eastAsia="Arial Unicode MS"/>
                <w:bCs/>
                <w:sz w:val="18"/>
                <w:szCs w:val="18"/>
                <w:lang w:val="tr-TR"/>
              </w:rPr>
            </w:pPr>
            <w:r w:rsidRPr="001B1C3B">
              <w:rPr>
                <w:rFonts w:eastAsia="Arial Unicode MS"/>
                <w:bCs/>
                <w:sz w:val="18"/>
                <w:szCs w:val="18"/>
                <w:lang w:val="tr-TR"/>
              </w:rPr>
              <w:t xml:space="preserve"> 297,970,453 </w:t>
            </w:r>
          </w:p>
        </w:tc>
        <w:tc>
          <w:tcPr>
            <w:tcW w:w="1321" w:type="dxa"/>
            <w:vAlign w:val="center"/>
          </w:tcPr>
          <w:p w14:paraId="22E1F387" w14:textId="6DCBFCE5" w:rsidR="00067389" w:rsidRPr="001B1C3B" w:rsidRDefault="00067389" w:rsidP="00067389">
            <w:pPr>
              <w:ind w:right="62"/>
              <w:jc w:val="right"/>
              <w:rPr>
                <w:rFonts w:eastAsia="Arial Unicode MS"/>
                <w:bCs/>
                <w:sz w:val="18"/>
                <w:szCs w:val="18"/>
                <w:lang w:val="tr-TR"/>
              </w:rPr>
            </w:pPr>
            <w:r w:rsidRPr="001B1C3B">
              <w:rPr>
                <w:rFonts w:eastAsia="Arial Unicode MS"/>
                <w:bCs/>
                <w:sz w:val="18"/>
                <w:szCs w:val="18"/>
                <w:lang w:val="tr-TR"/>
              </w:rPr>
              <w:t xml:space="preserve"> 316,037,216 </w:t>
            </w:r>
          </w:p>
        </w:tc>
      </w:tr>
      <w:tr w:rsidR="00067389" w:rsidRPr="001B1C3B" w14:paraId="17FD4E52" w14:textId="77777777" w:rsidTr="00067389">
        <w:trPr>
          <w:trHeight w:hRule="exact" w:val="294"/>
        </w:trPr>
        <w:tc>
          <w:tcPr>
            <w:tcW w:w="4867" w:type="dxa"/>
            <w:vAlign w:val="center"/>
          </w:tcPr>
          <w:p w14:paraId="5E982EAE" w14:textId="77777777" w:rsidR="00067389" w:rsidRPr="001B1C3B" w:rsidRDefault="00067389" w:rsidP="00067389">
            <w:pPr>
              <w:ind w:right="-2"/>
              <w:rPr>
                <w:b/>
                <w:snapToGrid w:val="0"/>
                <w:sz w:val="18"/>
                <w:lang w:val="tr-TR"/>
              </w:rPr>
            </w:pPr>
            <w:r w:rsidRPr="001B1C3B">
              <w:rPr>
                <w:b/>
                <w:snapToGrid w:val="0"/>
                <w:sz w:val="18"/>
                <w:lang w:val="tr-TR"/>
              </w:rPr>
              <w:t>Toplam Yükümlülükler</w:t>
            </w:r>
          </w:p>
        </w:tc>
        <w:tc>
          <w:tcPr>
            <w:tcW w:w="1430" w:type="dxa"/>
            <w:vAlign w:val="center"/>
          </w:tcPr>
          <w:p w14:paraId="0F43AAC5" w14:textId="45B1BFA6" w:rsidR="00067389" w:rsidRPr="001B1C3B" w:rsidRDefault="00067389" w:rsidP="00067389">
            <w:pPr>
              <w:ind w:right="62"/>
              <w:jc w:val="right"/>
              <w:rPr>
                <w:rFonts w:eastAsia="Arial Unicode MS"/>
                <w:b/>
                <w:sz w:val="18"/>
                <w:szCs w:val="18"/>
                <w:lang w:val="tr-TR"/>
              </w:rPr>
            </w:pPr>
            <w:r w:rsidRPr="001B1C3B">
              <w:rPr>
                <w:rFonts w:eastAsia="Arial Unicode MS"/>
                <w:b/>
                <w:sz w:val="18"/>
                <w:szCs w:val="18"/>
                <w:lang w:val="tr-TR"/>
              </w:rPr>
              <w:t xml:space="preserve"> 664,114,979 </w:t>
            </w:r>
          </w:p>
        </w:tc>
        <w:tc>
          <w:tcPr>
            <w:tcW w:w="1317" w:type="dxa"/>
            <w:vAlign w:val="center"/>
          </w:tcPr>
          <w:p w14:paraId="31FB0E13" w14:textId="4F1210DB" w:rsidR="00067389" w:rsidRPr="001B1C3B" w:rsidRDefault="00067389" w:rsidP="00067389">
            <w:pPr>
              <w:ind w:right="62"/>
              <w:jc w:val="right"/>
              <w:rPr>
                <w:rFonts w:eastAsia="Arial Unicode MS"/>
                <w:b/>
                <w:sz w:val="18"/>
                <w:szCs w:val="18"/>
                <w:lang w:val="tr-TR"/>
              </w:rPr>
            </w:pPr>
            <w:r w:rsidRPr="001B1C3B">
              <w:rPr>
                <w:rFonts w:eastAsia="Arial Unicode MS"/>
                <w:b/>
                <w:sz w:val="18"/>
                <w:szCs w:val="18"/>
                <w:lang w:val="tr-TR"/>
              </w:rPr>
              <w:t xml:space="preserve"> 941,042,834 </w:t>
            </w:r>
          </w:p>
        </w:tc>
        <w:tc>
          <w:tcPr>
            <w:tcW w:w="1273" w:type="dxa"/>
            <w:vAlign w:val="center"/>
          </w:tcPr>
          <w:p w14:paraId="0757C5D3" w14:textId="031D7B54" w:rsidR="00067389" w:rsidRPr="001B1C3B" w:rsidRDefault="00067389" w:rsidP="00067389">
            <w:pPr>
              <w:ind w:right="62"/>
              <w:jc w:val="right"/>
              <w:rPr>
                <w:rFonts w:eastAsia="Arial Unicode MS"/>
                <w:b/>
                <w:sz w:val="18"/>
                <w:szCs w:val="18"/>
                <w:lang w:val="tr-TR"/>
              </w:rPr>
            </w:pPr>
            <w:r w:rsidRPr="001B1C3B">
              <w:rPr>
                <w:rFonts w:eastAsia="Arial Unicode MS"/>
                <w:b/>
                <w:sz w:val="18"/>
                <w:szCs w:val="18"/>
                <w:lang w:val="tr-TR"/>
              </w:rPr>
              <w:t xml:space="preserve"> 461,877,965 </w:t>
            </w:r>
          </w:p>
        </w:tc>
        <w:tc>
          <w:tcPr>
            <w:tcW w:w="1321" w:type="dxa"/>
            <w:vAlign w:val="center"/>
          </w:tcPr>
          <w:p w14:paraId="4D4CD7BD" w14:textId="1D10E9DC" w:rsidR="00067389" w:rsidRPr="001B1C3B" w:rsidRDefault="00067389" w:rsidP="00067389">
            <w:pPr>
              <w:ind w:right="62"/>
              <w:jc w:val="right"/>
              <w:rPr>
                <w:rFonts w:eastAsia="Arial Unicode MS"/>
                <w:b/>
                <w:sz w:val="18"/>
                <w:szCs w:val="18"/>
                <w:lang w:val="tr-TR"/>
              </w:rPr>
            </w:pPr>
            <w:r w:rsidRPr="001B1C3B">
              <w:rPr>
                <w:rFonts w:eastAsia="Arial Unicode MS"/>
                <w:b/>
                <w:sz w:val="18"/>
                <w:szCs w:val="18"/>
                <w:lang w:val="tr-TR"/>
              </w:rPr>
              <w:t xml:space="preserve"> 2,067,035,778 </w:t>
            </w:r>
          </w:p>
        </w:tc>
      </w:tr>
      <w:tr w:rsidR="00585D10" w:rsidRPr="001B1C3B" w14:paraId="338751CD" w14:textId="77777777" w:rsidTr="00067389">
        <w:trPr>
          <w:trHeight w:hRule="exact" w:val="255"/>
        </w:trPr>
        <w:tc>
          <w:tcPr>
            <w:tcW w:w="4867" w:type="dxa"/>
          </w:tcPr>
          <w:p w14:paraId="6BB25F67" w14:textId="77777777" w:rsidR="00585D10" w:rsidRPr="001B1C3B" w:rsidRDefault="00585D10" w:rsidP="00601951">
            <w:pPr>
              <w:ind w:right="-2"/>
              <w:jc w:val="both"/>
              <w:rPr>
                <w:snapToGrid w:val="0"/>
                <w:sz w:val="14"/>
                <w:szCs w:val="14"/>
                <w:lang w:val="tr-TR"/>
              </w:rPr>
            </w:pPr>
          </w:p>
        </w:tc>
        <w:tc>
          <w:tcPr>
            <w:tcW w:w="1430" w:type="dxa"/>
            <w:vAlign w:val="center"/>
          </w:tcPr>
          <w:p w14:paraId="3502D46D" w14:textId="77777777" w:rsidR="00585D10" w:rsidRPr="001B1C3B" w:rsidRDefault="00585D10" w:rsidP="00067389">
            <w:pPr>
              <w:ind w:right="62"/>
              <w:jc w:val="right"/>
              <w:rPr>
                <w:rFonts w:eastAsia="Arial Unicode MS"/>
                <w:bCs/>
                <w:sz w:val="18"/>
                <w:szCs w:val="18"/>
                <w:lang w:val="tr-TR"/>
              </w:rPr>
            </w:pPr>
          </w:p>
        </w:tc>
        <w:tc>
          <w:tcPr>
            <w:tcW w:w="1317" w:type="dxa"/>
            <w:vAlign w:val="center"/>
          </w:tcPr>
          <w:p w14:paraId="489C238D" w14:textId="77777777" w:rsidR="00585D10" w:rsidRPr="001B1C3B" w:rsidRDefault="00585D10" w:rsidP="00067389">
            <w:pPr>
              <w:ind w:right="62"/>
              <w:jc w:val="right"/>
              <w:rPr>
                <w:rFonts w:eastAsia="Arial Unicode MS"/>
                <w:bCs/>
                <w:sz w:val="18"/>
                <w:szCs w:val="18"/>
                <w:lang w:val="tr-TR"/>
              </w:rPr>
            </w:pPr>
          </w:p>
        </w:tc>
        <w:tc>
          <w:tcPr>
            <w:tcW w:w="1273" w:type="dxa"/>
            <w:vAlign w:val="center"/>
          </w:tcPr>
          <w:p w14:paraId="290CBCC7" w14:textId="77777777" w:rsidR="00585D10" w:rsidRPr="001B1C3B" w:rsidRDefault="00585D10" w:rsidP="00067389">
            <w:pPr>
              <w:ind w:right="62"/>
              <w:jc w:val="right"/>
              <w:rPr>
                <w:rFonts w:eastAsia="Arial Unicode MS"/>
                <w:bCs/>
                <w:sz w:val="18"/>
                <w:szCs w:val="18"/>
                <w:lang w:val="tr-TR"/>
              </w:rPr>
            </w:pPr>
          </w:p>
        </w:tc>
        <w:tc>
          <w:tcPr>
            <w:tcW w:w="1321" w:type="dxa"/>
            <w:vAlign w:val="center"/>
          </w:tcPr>
          <w:p w14:paraId="68B2EEFD" w14:textId="77777777" w:rsidR="00585D10" w:rsidRPr="001B1C3B" w:rsidRDefault="00585D10" w:rsidP="00067389">
            <w:pPr>
              <w:ind w:right="62"/>
              <w:jc w:val="right"/>
              <w:rPr>
                <w:rFonts w:eastAsia="Arial Unicode MS"/>
                <w:bCs/>
                <w:sz w:val="18"/>
                <w:szCs w:val="18"/>
                <w:lang w:val="tr-TR"/>
              </w:rPr>
            </w:pPr>
          </w:p>
        </w:tc>
      </w:tr>
      <w:tr w:rsidR="00067389" w:rsidRPr="001B1C3B" w14:paraId="68B89D93" w14:textId="77777777" w:rsidTr="00067389">
        <w:trPr>
          <w:trHeight w:hRule="exact" w:val="255"/>
        </w:trPr>
        <w:tc>
          <w:tcPr>
            <w:tcW w:w="4867" w:type="dxa"/>
            <w:vAlign w:val="center"/>
          </w:tcPr>
          <w:p w14:paraId="695A02E8" w14:textId="77777777" w:rsidR="00067389" w:rsidRPr="001B1C3B" w:rsidRDefault="00067389" w:rsidP="00067389">
            <w:pPr>
              <w:ind w:right="-2"/>
              <w:rPr>
                <w:b/>
                <w:snapToGrid w:val="0"/>
                <w:sz w:val="18"/>
                <w:lang w:val="tr-TR"/>
              </w:rPr>
            </w:pPr>
            <w:r w:rsidRPr="001B1C3B">
              <w:rPr>
                <w:b/>
                <w:snapToGrid w:val="0"/>
                <w:sz w:val="18"/>
                <w:lang w:val="tr-TR"/>
              </w:rPr>
              <w:t>Net Bilanço Pozisyonu</w:t>
            </w:r>
          </w:p>
        </w:tc>
        <w:tc>
          <w:tcPr>
            <w:tcW w:w="1430" w:type="dxa"/>
            <w:vAlign w:val="center"/>
          </w:tcPr>
          <w:p w14:paraId="3D2E6B87" w14:textId="08F4CC2F" w:rsidR="00067389" w:rsidRPr="001B1C3B" w:rsidRDefault="00067389" w:rsidP="00067389">
            <w:pPr>
              <w:ind w:right="62"/>
              <w:jc w:val="right"/>
              <w:rPr>
                <w:rFonts w:eastAsia="Arial Unicode MS"/>
                <w:b/>
                <w:sz w:val="18"/>
                <w:szCs w:val="18"/>
                <w:lang w:val="tr-TR"/>
              </w:rPr>
            </w:pPr>
            <w:r w:rsidRPr="001B1C3B">
              <w:rPr>
                <w:rFonts w:eastAsia="Arial Unicode MS"/>
                <w:b/>
                <w:sz w:val="18"/>
                <w:szCs w:val="18"/>
                <w:lang w:val="tr-TR"/>
              </w:rPr>
              <w:t xml:space="preserve"> 318,073,012 </w:t>
            </w:r>
          </w:p>
        </w:tc>
        <w:tc>
          <w:tcPr>
            <w:tcW w:w="1317" w:type="dxa"/>
            <w:vAlign w:val="center"/>
          </w:tcPr>
          <w:p w14:paraId="38DFED70" w14:textId="3249CEA3" w:rsidR="00067389" w:rsidRPr="001B1C3B" w:rsidRDefault="00067389" w:rsidP="00067389">
            <w:pPr>
              <w:ind w:right="62"/>
              <w:jc w:val="right"/>
              <w:rPr>
                <w:rFonts w:eastAsia="Arial Unicode MS"/>
                <w:b/>
                <w:sz w:val="18"/>
                <w:szCs w:val="18"/>
                <w:lang w:val="tr-TR"/>
              </w:rPr>
            </w:pPr>
            <w:r w:rsidRPr="001B1C3B">
              <w:rPr>
                <w:rFonts w:eastAsia="Arial Unicode MS"/>
                <w:b/>
                <w:sz w:val="18"/>
                <w:szCs w:val="18"/>
                <w:lang w:val="tr-TR"/>
              </w:rPr>
              <w:t xml:space="preserve"> (317,069,509)</w:t>
            </w:r>
          </w:p>
        </w:tc>
        <w:tc>
          <w:tcPr>
            <w:tcW w:w="1273" w:type="dxa"/>
            <w:vAlign w:val="center"/>
          </w:tcPr>
          <w:p w14:paraId="01A4C1E6" w14:textId="54891975" w:rsidR="00067389" w:rsidRPr="001B1C3B" w:rsidRDefault="00067389" w:rsidP="00067389">
            <w:pPr>
              <w:ind w:right="62"/>
              <w:jc w:val="right"/>
              <w:rPr>
                <w:rFonts w:eastAsia="Arial Unicode MS"/>
                <w:b/>
                <w:sz w:val="18"/>
                <w:szCs w:val="18"/>
                <w:lang w:val="tr-TR"/>
              </w:rPr>
            </w:pPr>
            <w:r w:rsidRPr="001B1C3B">
              <w:rPr>
                <w:rFonts w:eastAsia="Arial Unicode MS"/>
                <w:b/>
                <w:sz w:val="18"/>
                <w:szCs w:val="18"/>
                <w:lang w:val="tr-TR"/>
              </w:rPr>
              <w:t xml:space="preserve"> (175,165,719)</w:t>
            </w:r>
          </w:p>
        </w:tc>
        <w:tc>
          <w:tcPr>
            <w:tcW w:w="1321" w:type="dxa"/>
            <w:vAlign w:val="center"/>
          </w:tcPr>
          <w:p w14:paraId="28AF50B9" w14:textId="2AA279F8" w:rsidR="00067389" w:rsidRPr="001B1C3B" w:rsidRDefault="00067389" w:rsidP="00067389">
            <w:pPr>
              <w:ind w:right="62"/>
              <w:jc w:val="right"/>
              <w:rPr>
                <w:rFonts w:eastAsia="Arial Unicode MS"/>
                <w:b/>
                <w:sz w:val="18"/>
                <w:szCs w:val="18"/>
                <w:lang w:val="tr-TR"/>
              </w:rPr>
            </w:pPr>
            <w:r w:rsidRPr="001B1C3B">
              <w:rPr>
                <w:rFonts w:eastAsia="Arial Unicode MS"/>
                <w:b/>
                <w:sz w:val="18"/>
                <w:szCs w:val="18"/>
                <w:lang w:val="tr-TR"/>
              </w:rPr>
              <w:t xml:space="preserve"> (174,162,216)</w:t>
            </w:r>
          </w:p>
        </w:tc>
      </w:tr>
      <w:tr w:rsidR="00067389" w:rsidRPr="001B1C3B" w14:paraId="0347730B" w14:textId="77777777" w:rsidTr="00067389">
        <w:trPr>
          <w:trHeight w:hRule="exact" w:val="255"/>
        </w:trPr>
        <w:tc>
          <w:tcPr>
            <w:tcW w:w="4867" w:type="dxa"/>
            <w:vAlign w:val="center"/>
          </w:tcPr>
          <w:p w14:paraId="0D8209FA" w14:textId="77777777" w:rsidR="00067389" w:rsidRPr="001B1C3B" w:rsidRDefault="00067389" w:rsidP="00067389">
            <w:pPr>
              <w:ind w:right="-2"/>
              <w:rPr>
                <w:b/>
                <w:snapToGrid w:val="0"/>
                <w:sz w:val="18"/>
                <w:lang w:val="tr-TR"/>
              </w:rPr>
            </w:pPr>
            <w:r w:rsidRPr="001B1C3B">
              <w:rPr>
                <w:b/>
                <w:snapToGrid w:val="0"/>
                <w:sz w:val="18"/>
                <w:lang w:val="tr-TR"/>
              </w:rPr>
              <w:t>Net Nazım Hesap Pozisyonu</w:t>
            </w:r>
          </w:p>
        </w:tc>
        <w:tc>
          <w:tcPr>
            <w:tcW w:w="1430" w:type="dxa"/>
            <w:vAlign w:val="center"/>
          </w:tcPr>
          <w:p w14:paraId="50C57776" w14:textId="362DD81D" w:rsidR="00067389" w:rsidRPr="001B1C3B" w:rsidRDefault="00067389" w:rsidP="00067389">
            <w:pPr>
              <w:ind w:right="62"/>
              <w:jc w:val="right"/>
              <w:rPr>
                <w:rFonts w:eastAsia="Arial Unicode MS"/>
                <w:b/>
                <w:sz w:val="18"/>
                <w:szCs w:val="18"/>
                <w:lang w:val="tr-TR"/>
              </w:rPr>
            </w:pPr>
            <w:r w:rsidRPr="001B1C3B">
              <w:rPr>
                <w:rFonts w:eastAsia="Arial Unicode MS"/>
                <w:b/>
                <w:sz w:val="18"/>
                <w:szCs w:val="18"/>
                <w:lang w:val="tr-TR"/>
              </w:rPr>
              <w:t xml:space="preserve"> (294,427,666)</w:t>
            </w:r>
          </w:p>
        </w:tc>
        <w:tc>
          <w:tcPr>
            <w:tcW w:w="1317" w:type="dxa"/>
            <w:vAlign w:val="center"/>
          </w:tcPr>
          <w:p w14:paraId="4284DA2F" w14:textId="17C8B325" w:rsidR="00067389" w:rsidRPr="001B1C3B" w:rsidRDefault="00067389" w:rsidP="00067389">
            <w:pPr>
              <w:ind w:right="62"/>
              <w:jc w:val="right"/>
              <w:rPr>
                <w:rFonts w:eastAsia="Arial Unicode MS"/>
                <w:b/>
                <w:sz w:val="18"/>
                <w:szCs w:val="18"/>
                <w:lang w:val="tr-TR"/>
              </w:rPr>
            </w:pPr>
            <w:r w:rsidRPr="001B1C3B">
              <w:rPr>
                <w:rFonts w:eastAsia="Arial Unicode MS"/>
                <w:b/>
                <w:sz w:val="18"/>
                <w:szCs w:val="18"/>
                <w:lang w:val="tr-TR"/>
              </w:rPr>
              <w:t xml:space="preserve"> 305,484,534 </w:t>
            </w:r>
          </w:p>
        </w:tc>
        <w:tc>
          <w:tcPr>
            <w:tcW w:w="1273" w:type="dxa"/>
            <w:vAlign w:val="center"/>
          </w:tcPr>
          <w:p w14:paraId="7DB321A0" w14:textId="098D476B" w:rsidR="00067389" w:rsidRPr="001B1C3B" w:rsidRDefault="00067389" w:rsidP="00067389">
            <w:pPr>
              <w:ind w:right="62"/>
              <w:jc w:val="right"/>
              <w:rPr>
                <w:rFonts w:eastAsia="Arial Unicode MS"/>
                <w:b/>
                <w:sz w:val="18"/>
                <w:szCs w:val="18"/>
                <w:lang w:val="tr-TR"/>
              </w:rPr>
            </w:pPr>
            <w:r w:rsidRPr="001B1C3B">
              <w:rPr>
                <w:rFonts w:eastAsia="Arial Unicode MS"/>
                <w:b/>
                <w:sz w:val="18"/>
                <w:szCs w:val="18"/>
                <w:lang w:val="tr-TR"/>
              </w:rPr>
              <w:t xml:space="preserve"> 197,230,272 </w:t>
            </w:r>
          </w:p>
        </w:tc>
        <w:tc>
          <w:tcPr>
            <w:tcW w:w="1321" w:type="dxa"/>
            <w:vAlign w:val="center"/>
          </w:tcPr>
          <w:p w14:paraId="5C1DEE2F" w14:textId="0BF99776" w:rsidR="00067389" w:rsidRPr="001B1C3B" w:rsidRDefault="00067389" w:rsidP="00067389">
            <w:pPr>
              <w:ind w:right="62"/>
              <w:jc w:val="right"/>
              <w:rPr>
                <w:rFonts w:eastAsia="Arial Unicode MS"/>
                <w:b/>
                <w:sz w:val="18"/>
                <w:szCs w:val="18"/>
                <w:lang w:val="tr-TR"/>
              </w:rPr>
            </w:pPr>
            <w:r w:rsidRPr="001B1C3B">
              <w:rPr>
                <w:rFonts w:eastAsia="Arial Unicode MS"/>
                <w:b/>
                <w:sz w:val="18"/>
                <w:szCs w:val="18"/>
                <w:lang w:val="tr-TR"/>
              </w:rPr>
              <w:t xml:space="preserve"> 208,287,140 </w:t>
            </w:r>
          </w:p>
        </w:tc>
      </w:tr>
      <w:tr w:rsidR="00067389" w:rsidRPr="001B1C3B" w14:paraId="6FD8E914" w14:textId="77777777" w:rsidTr="00067389">
        <w:trPr>
          <w:trHeight w:hRule="exact" w:val="255"/>
        </w:trPr>
        <w:tc>
          <w:tcPr>
            <w:tcW w:w="4867" w:type="dxa"/>
            <w:vAlign w:val="center"/>
          </w:tcPr>
          <w:p w14:paraId="67152B09" w14:textId="77777777" w:rsidR="00067389" w:rsidRPr="001B1C3B" w:rsidRDefault="00067389" w:rsidP="00067389">
            <w:pPr>
              <w:ind w:left="111" w:right="-2"/>
              <w:rPr>
                <w:snapToGrid w:val="0"/>
                <w:sz w:val="18"/>
                <w:lang w:val="tr-TR"/>
              </w:rPr>
            </w:pPr>
            <w:r w:rsidRPr="001B1C3B">
              <w:rPr>
                <w:snapToGrid w:val="0"/>
                <w:sz w:val="18"/>
                <w:lang w:val="tr-TR"/>
              </w:rPr>
              <w:t>Türev Finansal Araçlardan Alacaklar</w:t>
            </w:r>
          </w:p>
        </w:tc>
        <w:tc>
          <w:tcPr>
            <w:tcW w:w="1430" w:type="dxa"/>
            <w:vAlign w:val="center"/>
          </w:tcPr>
          <w:p w14:paraId="3220E166" w14:textId="01343734" w:rsidR="00067389" w:rsidRPr="001B1C3B" w:rsidRDefault="00067389" w:rsidP="00067389">
            <w:pPr>
              <w:ind w:right="62"/>
              <w:jc w:val="right"/>
              <w:rPr>
                <w:rFonts w:eastAsia="Arial Unicode MS"/>
                <w:bCs/>
                <w:sz w:val="18"/>
                <w:szCs w:val="18"/>
                <w:lang w:val="tr-TR"/>
              </w:rPr>
            </w:pPr>
            <w:r w:rsidRPr="001B1C3B">
              <w:rPr>
                <w:rFonts w:eastAsia="Arial Unicode MS"/>
                <w:bCs/>
                <w:sz w:val="18"/>
                <w:szCs w:val="18"/>
                <w:lang w:val="tr-TR"/>
              </w:rPr>
              <w:t xml:space="preserve"> 66,692,542 </w:t>
            </w:r>
          </w:p>
        </w:tc>
        <w:tc>
          <w:tcPr>
            <w:tcW w:w="1317" w:type="dxa"/>
            <w:vAlign w:val="center"/>
          </w:tcPr>
          <w:p w14:paraId="3273CA77" w14:textId="4B36753F" w:rsidR="00067389" w:rsidRPr="001B1C3B" w:rsidRDefault="00067389" w:rsidP="00067389">
            <w:pPr>
              <w:ind w:right="62"/>
              <w:jc w:val="right"/>
              <w:rPr>
                <w:rFonts w:eastAsia="Arial Unicode MS"/>
                <w:bCs/>
                <w:sz w:val="18"/>
                <w:szCs w:val="18"/>
                <w:lang w:val="tr-TR"/>
              </w:rPr>
            </w:pPr>
            <w:r w:rsidRPr="001B1C3B">
              <w:rPr>
                <w:rFonts w:eastAsia="Arial Unicode MS"/>
                <w:bCs/>
                <w:sz w:val="18"/>
                <w:szCs w:val="18"/>
                <w:lang w:val="tr-TR"/>
              </w:rPr>
              <w:t xml:space="preserve"> 532,429,308 </w:t>
            </w:r>
          </w:p>
        </w:tc>
        <w:tc>
          <w:tcPr>
            <w:tcW w:w="1273" w:type="dxa"/>
            <w:vAlign w:val="center"/>
          </w:tcPr>
          <w:p w14:paraId="1F2B0ADA" w14:textId="033CC3F0" w:rsidR="00067389" w:rsidRPr="001B1C3B" w:rsidRDefault="00067389" w:rsidP="00067389">
            <w:pPr>
              <w:ind w:right="62"/>
              <w:jc w:val="right"/>
              <w:rPr>
                <w:rFonts w:eastAsia="Arial Unicode MS"/>
                <w:bCs/>
                <w:sz w:val="18"/>
                <w:szCs w:val="18"/>
                <w:lang w:val="tr-TR"/>
              </w:rPr>
            </w:pPr>
            <w:r w:rsidRPr="001B1C3B">
              <w:rPr>
                <w:rFonts w:eastAsia="Arial Unicode MS"/>
                <w:bCs/>
                <w:sz w:val="18"/>
                <w:szCs w:val="18"/>
                <w:lang w:val="tr-TR"/>
              </w:rPr>
              <w:t xml:space="preserve"> 221,955,626 </w:t>
            </w:r>
          </w:p>
        </w:tc>
        <w:tc>
          <w:tcPr>
            <w:tcW w:w="1321" w:type="dxa"/>
            <w:vAlign w:val="center"/>
          </w:tcPr>
          <w:p w14:paraId="514C1BF2" w14:textId="4D358928" w:rsidR="00067389" w:rsidRPr="001B1C3B" w:rsidRDefault="00067389" w:rsidP="00067389">
            <w:pPr>
              <w:ind w:right="62"/>
              <w:jc w:val="right"/>
              <w:rPr>
                <w:rFonts w:eastAsia="Arial Unicode MS"/>
                <w:bCs/>
                <w:sz w:val="18"/>
                <w:szCs w:val="18"/>
                <w:lang w:val="tr-TR"/>
              </w:rPr>
            </w:pPr>
            <w:r w:rsidRPr="001B1C3B">
              <w:rPr>
                <w:rFonts w:eastAsia="Arial Unicode MS"/>
                <w:bCs/>
                <w:sz w:val="18"/>
                <w:szCs w:val="18"/>
                <w:lang w:val="tr-TR"/>
              </w:rPr>
              <w:t xml:space="preserve"> 821,077,476 </w:t>
            </w:r>
          </w:p>
        </w:tc>
      </w:tr>
      <w:tr w:rsidR="00067389" w:rsidRPr="001B1C3B" w14:paraId="1F98572C" w14:textId="77777777" w:rsidTr="00067389">
        <w:trPr>
          <w:trHeight w:hRule="exact" w:val="255"/>
        </w:trPr>
        <w:tc>
          <w:tcPr>
            <w:tcW w:w="4867" w:type="dxa"/>
            <w:vAlign w:val="center"/>
          </w:tcPr>
          <w:p w14:paraId="6F72A01F" w14:textId="77777777" w:rsidR="00067389" w:rsidRPr="001B1C3B" w:rsidRDefault="00067389" w:rsidP="00067389">
            <w:pPr>
              <w:ind w:left="111" w:right="-2"/>
              <w:rPr>
                <w:snapToGrid w:val="0"/>
                <w:sz w:val="18"/>
                <w:lang w:val="tr-TR"/>
              </w:rPr>
            </w:pPr>
            <w:r w:rsidRPr="001B1C3B">
              <w:rPr>
                <w:snapToGrid w:val="0"/>
                <w:sz w:val="18"/>
                <w:lang w:val="tr-TR"/>
              </w:rPr>
              <w:t>Türev Finansal Araçlardan Borçlar</w:t>
            </w:r>
          </w:p>
        </w:tc>
        <w:tc>
          <w:tcPr>
            <w:tcW w:w="1430" w:type="dxa"/>
            <w:vAlign w:val="center"/>
          </w:tcPr>
          <w:p w14:paraId="1B75A8D8" w14:textId="0D7ED4E3" w:rsidR="00067389" w:rsidRPr="001B1C3B" w:rsidRDefault="00067389" w:rsidP="00067389">
            <w:pPr>
              <w:ind w:right="62"/>
              <w:jc w:val="right"/>
              <w:rPr>
                <w:rFonts w:eastAsia="Arial Unicode MS"/>
                <w:bCs/>
                <w:sz w:val="18"/>
                <w:szCs w:val="18"/>
                <w:lang w:val="tr-TR"/>
              </w:rPr>
            </w:pPr>
            <w:r w:rsidRPr="001B1C3B">
              <w:rPr>
                <w:rFonts w:eastAsia="Arial Unicode MS"/>
                <w:bCs/>
                <w:sz w:val="18"/>
                <w:szCs w:val="18"/>
                <w:lang w:val="tr-TR"/>
              </w:rPr>
              <w:t xml:space="preserve"> 361,120,208</w:t>
            </w:r>
          </w:p>
        </w:tc>
        <w:tc>
          <w:tcPr>
            <w:tcW w:w="1317" w:type="dxa"/>
            <w:vAlign w:val="center"/>
          </w:tcPr>
          <w:p w14:paraId="0BDB2962" w14:textId="54545CBA" w:rsidR="00067389" w:rsidRPr="001B1C3B" w:rsidRDefault="00067389" w:rsidP="00067389">
            <w:pPr>
              <w:ind w:right="62"/>
              <w:jc w:val="right"/>
              <w:rPr>
                <w:rFonts w:eastAsia="Arial Unicode MS"/>
                <w:bCs/>
                <w:sz w:val="18"/>
                <w:szCs w:val="18"/>
                <w:lang w:val="tr-TR"/>
              </w:rPr>
            </w:pPr>
            <w:r w:rsidRPr="001B1C3B">
              <w:rPr>
                <w:rFonts w:eastAsia="Arial Unicode MS"/>
                <w:bCs/>
                <w:sz w:val="18"/>
                <w:szCs w:val="18"/>
                <w:lang w:val="tr-TR"/>
              </w:rPr>
              <w:t xml:space="preserve"> 226,944,774</w:t>
            </w:r>
          </w:p>
        </w:tc>
        <w:tc>
          <w:tcPr>
            <w:tcW w:w="1273" w:type="dxa"/>
            <w:vAlign w:val="center"/>
          </w:tcPr>
          <w:p w14:paraId="71CF4FF1" w14:textId="277A53D3" w:rsidR="00067389" w:rsidRPr="001B1C3B" w:rsidRDefault="00067389" w:rsidP="00067389">
            <w:pPr>
              <w:ind w:right="62"/>
              <w:jc w:val="right"/>
              <w:rPr>
                <w:rFonts w:eastAsia="Arial Unicode MS"/>
                <w:bCs/>
                <w:sz w:val="18"/>
                <w:szCs w:val="18"/>
                <w:lang w:val="tr-TR"/>
              </w:rPr>
            </w:pPr>
            <w:r w:rsidRPr="001B1C3B">
              <w:rPr>
                <w:rFonts w:eastAsia="Arial Unicode MS"/>
                <w:bCs/>
                <w:sz w:val="18"/>
                <w:szCs w:val="18"/>
                <w:lang w:val="tr-TR"/>
              </w:rPr>
              <w:t xml:space="preserve"> 24,725,354</w:t>
            </w:r>
          </w:p>
        </w:tc>
        <w:tc>
          <w:tcPr>
            <w:tcW w:w="1321" w:type="dxa"/>
            <w:vAlign w:val="center"/>
          </w:tcPr>
          <w:p w14:paraId="393ACB5C" w14:textId="4E979FE3" w:rsidR="00067389" w:rsidRPr="001B1C3B" w:rsidRDefault="00067389" w:rsidP="00067389">
            <w:pPr>
              <w:ind w:right="62"/>
              <w:jc w:val="right"/>
              <w:rPr>
                <w:rFonts w:eastAsia="Arial Unicode MS"/>
                <w:bCs/>
                <w:sz w:val="18"/>
                <w:szCs w:val="18"/>
                <w:lang w:val="tr-TR"/>
              </w:rPr>
            </w:pPr>
            <w:r w:rsidRPr="001B1C3B">
              <w:rPr>
                <w:rFonts w:eastAsia="Arial Unicode MS"/>
                <w:bCs/>
                <w:sz w:val="18"/>
                <w:szCs w:val="18"/>
                <w:lang w:val="tr-TR"/>
              </w:rPr>
              <w:t xml:space="preserve"> 612,790,336</w:t>
            </w:r>
          </w:p>
        </w:tc>
      </w:tr>
      <w:tr w:rsidR="00585D10" w:rsidRPr="001B1C3B" w14:paraId="5DCD7239" w14:textId="77777777" w:rsidTr="004128A3">
        <w:trPr>
          <w:trHeight w:hRule="exact" w:val="255"/>
        </w:trPr>
        <w:tc>
          <w:tcPr>
            <w:tcW w:w="4867" w:type="dxa"/>
            <w:vAlign w:val="center"/>
          </w:tcPr>
          <w:p w14:paraId="32550927" w14:textId="77777777" w:rsidR="00585D10" w:rsidRPr="001B1C3B" w:rsidRDefault="00585D10" w:rsidP="00601951">
            <w:pPr>
              <w:ind w:left="111" w:right="-2"/>
              <w:rPr>
                <w:snapToGrid w:val="0"/>
                <w:sz w:val="18"/>
                <w:lang w:val="tr-TR"/>
              </w:rPr>
            </w:pPr>
            <w:r w:rsidRPr="001B1C3B">
              <w:rPr>
                <w:bCs/>
                <w:sz w:val="18"/>
                <w:szCs w:val="18"/>
                <w:lang w:val="tr-TR"/>
              </w:rPr>
              <w:t>Gayrinakdi Krediler</w:t>
            </w:r>
          </w:p>
        </w:tc>
        <w:tc>
          <w:tcPr>
            <w:tcW w:w="1430" w:type="dxa"/>
            <w:vAlign w:val="center"/>
          </w:tcPr>
          <w:p w14:paraId="034CF2AA" w14:textId="44A42042" w:rsidR="00585D10" w:rsidRPr="001B1C3B" w:rsidRDefault="00511CB0" w:rsidP="009C0F07">
            <w:pPr>
              <w:ind w:right="62"/>
              <w:jc w:val="right"/>
              <w:rPr>
                <w:rFonts w:eastAsia="Arial Unicode MS"/>
                <w:b/>
                <w:bCs/>
                <w:sz w:val="18"/>
                <w:szCs w:val="18"/>
                <w:lang w:val="tr-TR"/>
              </w:rPr>
            </w:pPr>
            <w:r w:rsidRPr="001B1C3B">
              <w:rPr>
                <w:rFonts w:eastAsia="Arial Unicode MS"/>
                <w:b/>
                <w:bCs/>
                <w:sz w:val="18"/>
                <w:szCs w:val="18"/>
                <w:lang w:val="tr-TR"/>
              </w:rPr>
              <w:t>-</w:t>
            </w:r>
          </w:p>
        </w:tc>
        <w:tc>
          <w:tcPr>
            <w:tcW w:w="1317" w:type="dxa"/>
            <w:vAlign w:val="center"/>
          </w:tcPr>
          <w:p w14:paraId="3A0620E6" w14:textId="5BDD9420" w:rsidR="00585D10" w:rsidRPr="001B1C3B" w:rsidRDefault="00511CB0" w:rsidP="009C0F07">
            <w:pPr>
              <w:ind w:right="62"/>
              <w:jc w:val="right"/>
              <w:rPr>
                <w:rFonts w:eastAsia="Arial Unicode MS"/>
                <w:b/>
                <w:bCs/>
                <w:sz w:val="18"/>
                <w:szCs w:val="18"/>
                <w:lang w:val="tr-TR"/>
              </w:rPr>
            </w:pPr>
            <w:r w:rsidRPr="001B1C3B">
              <w:rPr>
                <w:rFonts w:eastAsia="Arial Unicode MS"/>
                <w:b/>
                <w:bCs/>
                <w:sz w:val="18"/>
                <w:szCs w:val="18"/>
                <w:lang w:val="tr-TR"/>
              </w:rPr>
              <w:t>-</w:t>
            </w:r>
          </w:p>
        </w:tc>
        <w:tc>
          <w:tcPr>
            <w:tcW w:w="1273" w:type="dxa"/>
            <w:vAlign w:val="center"/>
          </w:tcPr>
          <w:p w14:paraId="1828F9CA" w14:textId="37BCA320" w:rsidR="00585D10" w:rsidRPr="001B1C3B" w:rsidRDefault="00511CB0" w:rsidP="009C0F07">
            <w:pPr>
              <w:ind w:right="62"/>
              <w:jc w:val="right"/>
              <w:rPr>
                <w:rFonts w:eastAsia="Arial Unicode MS"/>
                <w:b/>
                <w:bCs/>
                <w:sz w:val="18"/>
                <w:szCs w:val="18"/>
                <w:lang w:val="tr-TR"/>
              </w:rPr>
            </w:pPr>
            <w:r w:rsidRPr="001B1C3B">
              <w:rPr>
                <w:rFonts w:eastAsia="Arial Unicode MS"/>
                <w:b/>
                <w:bCs/>
                <w:sz w:val="18"/>
                <w:szCs w:val="18"/>
                <w:lang w:val="tr-TR"/>
              </w:rPr>
              <w:t>-</w:t>
            </w:r>
          </w:p>
        </w:tc>
        <w:tc>
          <w:tcPr>
            <w:tcW w:w="1321" w:type="dxa"/>
            <w:vAlign w:val="center"/>
          </w:tcPr>
          <w:p w14:paraId="770389E1" w14:textId="539EEBDD" w:rsidR="00585D10" w:rsidRPr="001B1C3B" w:rsidRDefault="00511CB0" w:rsidP="009C0F07">
            <w:pPr>
              <w:ind w:right="62"/>
              <w:jc w:val="right"/>
              <w:rPr>
                <w:rFonts w:eastAsia="Arial Unicode MS"/>
                <w:b/>
                <w:bCs/>
                <w:sz w:val="18"/>
                <w:szCs w:val="18"/>
                <w:lang w:val="tr-TR"/>
              </w:rPr>
            </w:pPr>
            <w:r w:rsidRPr="001B1C3B">
              <w:rPr>
                <w:rFonts w:eastAsia="Arial Unicode MS"/>
                <w:b/>
                <w:bCs/>
                <w:sz w:val="18"/>
                <w:szCs w:val="18"/>
                <w:lang w:val="tr-TR"/>
              </w:rPr>
              <w:t>-</w:t>
            </w:r>
          </w:p>
        </w:tc>
      </w:tr>
      <w:tr w:rsidR="00585D10" w:rsidRPr="001B1C3B" w14:paraId="7F05B5B1" w14:textId="77777777" w:rsidTr="004128A3">
        <w:trPr>
          <w:trHeight w:hRule="exact" w:val="255"/>
        </w:trPr>
        <w:tc>
          <w:tcPr>
            <w:tcW w:w="4867" w:type="dxa"/>
            <w:vAlign w:val="center"/>
          </w:tcPr>
          <w:p w14:paraId="2DA3EDB8" w14:textId="77777777" w:rsidR="00585D10" w:rsidRPr="001B1C3B" w:rsidRDefault="00585D10" w:rsidP="00601951">
            <w:pPr>
              <w:ind w:left="111" w:right="-2"/>
              <w:rPr>
                <w:bCs/>
                <w:sz w:val="18"/>
                <w:szCs w:val="18"/>
                <w:lang w:val="tr-TR"/>
              </w:rPr>
            </w:pPr>
          </w:p>
        </w:tc>
        <w:tc>
          <w:tcPr>
            <w:tcW w:w="1430" w:type="dxa"/>
            <w:vAlign w:val="center"/>
          </w:tcPr>
          <w:p w14:paraId="04E36CBC" w14:textId="77777777" w:rsidR="00585D10" w:rsidRPr="001B1C3B" w:rsidRDefault="00585D10" w:rsidP="009C0F07">
            <w:pPr>
              <w:spacing w:line="240" w:lineRule="atLeast"/>
              <w:ind w:right="62"/>
              <w:jc w:val="right"/>
              <w:rPr>
                <w:snapToGrid w:val="0"/>
                <w:sz w:val="18"/>
                <w:lang w:val="tr-TR"/>
              </w:rPr>
            </w:pPr>
          </w:p>
        </w:tc>
        <w:tc>
          <w:tcPr>
            <w:tcW w:w="1317" w:type="dxa"/>
            <w:vAlign w:val="center"/>
          </w:tcPr>
          <w:p w14:paraId="23CF2750" w14:textId="77777777" w:rsidR="00585D10" w:rsidRPr="001B1C3B" w:rsidRDefault="00585D10" w:rsidP="009C0F07">
            <w:pPr>
              <w:spacing w:line="240" w:lineRule="atLeast"/>
              <w:ind w:right="62"/>
              <w:jc w:val="right"/>
              <w:rPr>
                <w:snapToGrid w:val="0"/>
                <w:sz w:val="18"/>
                <w:lang w:val="tr-TR"/>
              </w:rPr>
            </w:pPr>
          </w:p>
        </w:tc>
        <w:tc>
          <w:tcPr>
            <w:tcW w:w="1273" w:type="dxa"/>
            <w:vAlign w:val="center"/>
          </w:tcPr>
          <w:p w14:paraId="5D23F8AF" w14:textId="77777777" w:rsidR="00585D10" w:rsidRPr="001B1C3B" w:rsidRDefault="00585D10" w:rsidP="009C0F07">
            <w:pPr>
              <w:spacing w:line="240" w:lineRule="atLeast"/>
              <w:ind w:right="62"/>
              <w:jc w:val="right"/>
              <w:rPr>
                <w:snapToGrid w:val="0"/>
                <w:sz w:val="18"/>
                <w:lang w:val="tr-TR"/>
              </w:rPr>
            </w:pPr>
          </w:p>
        </w:tc>
        <w:tc>
          <w:tcPr>
            <w:tcW w:w="1321" w:type="dxa"/>
            <w:vAlign w:val="center"/>
          </w:tcPr>
          <w:p w14:paraId="48083C7F" w14:textId="77777777" w:rsidR="00585D10" w:rsidRPr="001B1C3B" w:rsidRDefault="00585D10" w:rsidP="009C0F07">
            <w:pPr>
              <w:spacing w:line="240" w:lineRule="atLeast"/>
              <w:ind w:right="62"/>
              <w:jc w:val="right"/>
              <w:rPr>
                <w:b/>
                <w:snapToGrid w:val="0"/>
                <w:sz w:val="18"/>
                <w:lang w:val="tr-TR"/>
              </w:rPr>
            </w:pPr>
          </w:p>
        </w:tc>
      </w:tr>
      <w:tr w:rsidR="00585D10" w:rsidRPr="001B1C3B" w14:paraId="57984CF0" w14:textId="77777777" w:rsidTr="004128A3">
        <w:trPr>
          <w:trHeight w:hRule="exact" w:val="255"/>
        </w:trPr>
        <w:tc>
          <w:tcPr>
            <w:tcW w:w="4867" w:type="dxa"/>
            <w:vAlign w:val="center"/>
          </w:tcPr>
          <w:p w14:paraId="1918342D" w14:textId="77777777" w:rsidR="00585D10" w:rsidRPr="001B1C3B" w:rsidRDefault="00585D10" w:rsidP="00601951">
            <w:pPr>
              <w:ind w:left="111" w:right="-2" w:hanging="111"/>
              <w:rPr>
                <w:bCs/>
                <w:sz w:val="18"/>
                <w:szCs w:val="18"/>
                <w:lang w:val="tr-TR"/>
              </w:rPr>
            </w:pPr>
            <w:r w:rsidRPr="001B1C3B">
              <w:rPr>
                <w:b/>
                <w:i/>
                <w:snapToGrid w:val="0"/>
                <w:sz w:val="18"/>
                <w:lang w:val="tr-TR"/>
              </w:rPr>
              <w:t>Önceki Dönem</w:t>
            </w:r>
          </w:p>
        </w:tc>
        <w:tc>
          <w:tcPr>
            <w:tcW w:w="1430" w:type="dxa"/>
            <w:vAlign w:val="center"/>
          </w:tcPr>
          <w:p w14:paraId="509652FA" w14:textId="77777777" w:rsidR="00585D10" w:rsidRPr="001B1C3B" w:rsidRDefault="00585D10" w:rsidP="009C0F07">
            <w:pPr>
              <w:spacing w:line="240" w:lineRule="atLeast"/>
              <w:ind w:right="62"/>
              <w:jc w:val="right"/>
              <w:rPr>
                <w:snapToGrid w:val="0"/>
                <w:sz w:val="18"/>
                <w:lang w:val="tr-TR"/>
              </w:rPr>
            </w:pPr>
          </w:p>
        </w:tc>
        <w:tc>
          <w:tcPr>
            <w:tcW w:w="1317" w:type="dxa"/>
            <w:vAlign w:val="center"/>
          </w:tcPr>
          <w:p w14:paraId="31FA163D" w14:textId="77777777" w:rsidR="00585D10" w:rsidRPr="001B1C3B" w:rsidRDefault="00585D10" w:rsidP="009C0F07">
            <w:pPr>
              <w:spacing w:line="240" w:lineRule="atLeast"/>
              <w:ind w:right="62"/>
              <w:jc w:val="right"/>
              <w:rPr>
                <w:snapToGrid w:val="0"/>
                <w:sz w:val="18"/>
                <w:lang w:val="tr-TR"/>
              </w:rPr>
            </w:pPr>
          </w:p>
        </w:tc>
        <w:tc>
          <w:tcPr>
            <w:tcW w:w="1273" w:type="dxa"/>
            <w:vAlign w:val="center"/>
          </w:tcPr>
          <w:p w14:paraId="6233FEB2" w14:textId="77777777" w:rsidR="00585D10" w:rsidRPr="001B1C3B" w:rsidRDefault="00585D10" w:rsidP="009C0F07">
            <w:pPr>
              <w:spacing w:line="240" w:lineRule="atLeast"/>
              <w:ind w:right="62"/>
              <w:jc w:val="right"/>
              <w:rPr>
                <w:snapToGrid w:val="0"/>
                <w:sz w:val="18"/>
                <w:lang w:val="tr-TR"/>
              </w:rPr>
            </w:pPr>
          </w:p>
        </w:tc>
        <w:tc>
          <w:tcPr>
            <w:tcW w:w="1321" w:type="dxa"/>
            <w:vAlign w:val="center"/>
          </w:tcPr>
          <w:p w14:paraId="7FBED903" w14:textId="77777777" w:rsidR="00585D10" w:rsidRPr="001B1C3B" w:rsidRDefault="00585D10" w:rsidP="009C0F07">
            <w:pPr>
              <w:spacing w:line="240" w:lineRule="atLeast"/>
              <w:ind w:right="62"/>
              <w:jc w:val="right"/>
              <w:rPr>
                <w:snapToGrid w:val="0"/>
                <w:sz w:val="18"/>
                <w:lang w:val="tr-TR"/>
              </w:rPr>
            </w:pPr>
          </w:p>
        </w:tc>
      </w:tr>
      <w:tr w:rsidR="00E564BE" w:rsidRPr="001B1C3B" w14:paraId="5ED2D40D" w14:textId="77777777" w:rsidTr="004128A3">
        <w:trPr>
          <w:trHeight w:hRule="exact" w:val="255"/>
        </w:trPr>
        <w:tc>
          <w:tcPr>
            <w:tcW w:w="4867" w:type="dxa"/>
            <w:vAlign w:val="center"/>
          </w:tcPr>
          <w:p w14:paraId="08CC6EFA" w14:textId="77777777" w:rsidR="00E564BE" w:rsidRPr="001B1C3B" w:rsidRDefault="00E564BE" w:rsidP="00E564BE">
            <w:pPr>
              <w:ind w:left="111" w:right="-2" w:hanging="111"/>
              <w:rPr>
                <w:bCs/>
                <w:sz w:val="18"/>
                <w:szCs w:val="18"/>
                <w:lang w:val="tr-TR"/>
              </w:rPr>
            </w:pPr>
            <w:r w:rsidRPr="001B1C3B">
              <w:rPr>
                <w:b/>
                <w:snapToGrid w:val="0"/>
                <w:sz w:val="18"/>
                <w:lang w:val="tr-TR"/>
              </w:rPr>
              <w:t>Toplam Varlıklar</w:t>
            </w:r>
          </w:p>
        </w:tc>
        <w:tc>
          <w:tcPr>
            <w:tcW w:w="1430" w:type="dxa"/>
            <w:vAlign w:val="center"/>
          </w:tcPr>
          <w:p w14:paraId="25CA33DB" w14:textId="28ACAD23" w:rsidR="00E564BE" w:rsidRPr="001B1C3B" w:rsidRDefault="00E564BE" w:rsidP="009C0F07">
            <w:pPr>
              <w:ind w:right="62"/>
              <w:jc w:val="right"/>
              <w:rPr>
                <w:rFonts w:eastAsia="Arial Unicode MS"/>
                <w:b/>
                <w:bCs/>
                <w:sz w:val="18"/>
                <w:szCs w:val="18"/>
                <w:lang w:val="tr-TR"/>
              </w:rPr>
            </w:pPr>
            <w:r w:rsidRPr="001B1C3B">
              <w:rPr>
                <w:rFonts w:eastAsia="Arial Unicode MS"/>
                <w:b/>
                <w:bCs/>
                <w:sz w:val="18"/>
                <w:szCs w:val="18"/>
                <w:lang w:val="tr-TR"/>
              </w:rPr>
              <w:t xml:space="preserve"> 570,429,820 </w:t>
            </w:r>
          </w:p>
        </w:tc>
        <w:tc>
          <w:tcPr>
            <w:tcW w:w="1317" w:type="dxa"/>
            <w:vAlign w:val="center"/>
          </w:tcPr>
          <w:p w14:paraId="59341387" w14:textId="197B80D8" w:rsidR="00E564BE" w:rsidRPr="001B1C3B" w:rsidRDefault="00E564BE" w:rsidP="009C0F07">
            <w:pPr>
              <w:ind w:right="62"/>
              <w:jc w:val="right"/>
              <w:rPr>
                <w:rFonts w:eastAsia="Arial Unicode MS"/>
                <w:b/>
                <w:bCs/>
                <w:sz w:val="18"/>
                <w:szCs w:val="18"/>
                <w:lang w:val="tr-TR"/>
              </w:rPr>
            </w:pPr>
            <w:r w:rsidRPr="001B1C3B">
              <w:rPr>
                <w:rFonts w:eastAsia="Arial Unicode MS"/>
                <w:b/>
                <w:bCs/>
                <w:sz w:val="18"/>
                <w:szCs w:val="18"/>
                <w:lang w:val="tr-TR"/>
              </w:rPr>
              <w:t xml:space="preserve"> 447,871,119 </w:t>
            </w:r>
          </w:p>
        </w:tc>
        <w:tc>
          <w:tcPr>
            <w:tcW w:w="1273" w:type="dxa"/>
            <w:vAlign w:val="center"/>
          </w:tcPr>
          <w:p w14:paraId="3DDDFA02" w14:textId="5E4AF785" w:rsidR="00E564BE" w:rsidRPr="001B1C3B" w:rsidRDefault="00E564BE" w:rsidP="009C0F07">
            <w:pPr>
              <w:ind w:right="62"/>
              <w:jc w:val="right"/>
              <w:rPr>
                <w:rFonts w:eastAsia="Arial Unicode MS"/>
                <w:b/>
                <w:bCs/>
                <w:sz w:val="18"/>
                <w:szCs w:val="18"/>
                <w:lang w:val="tr-TR"/>
              </w:rPr>
            </w:pPr>
            <w:r w:rsidRPr="001B1C3B">
              <w:rPr>
                <w:rFonts w:eastAsia="Arial Unicode MS"/>
                <w:b/>
                <w:bCs/>
                <w:sz w:val="18"/>
                <w:szCs w:val="18"/>
                <w:lang w:val="tr-TR"/>
              </w:rPr>
              <w:t xml:space="preserve"> 144,230,531 </w:t>
            </w:r>
          </w:p>
        </w:tc>
        <w:tc>
          <w:tcPr>
            <w:tcW w:w="1321" w:type="dxa"/>
            <w:vAlign w:val="center"/>
          </w:tcPr>
          <w:p w14:paraId="07CD0203" w14:textId="7F2178D8" w:rsidR="00E564BE" w:rsidRPr="001B1C3B" w:rsidRDefault="00E564BE" w:rsidP="009C0F07">
            <w:pPr>
              <w:ind w:right="62"/>
              <w:jc w:val="right"/>
              <w:rPr>
                <w:rFonts w:eastAsia="Arial Unicode MS"/>
                <w:b/>
                <w:bCs/>
                <w:sz w:val="18"/>
                <w:szCs w:val="18"/>
                <w:lang w:val="tr-TR"/>
              </w:rPr>
            </w:pPr>
            <w:r w:rsidRPr="001B1C3B">
              <w:rPr>
                <w:rFonts w:eastAsia="Arial Unicode MS"/>
                <w:b/>
                <w:bCs/>
                <w:sz w:val="18"/>
                <w:szCs w:val="18"/>
                <w:lang w:val="tr-TR"/>
              </w:rPr>
              <w:t xml:space="preserve"> 1,162,531,470 </w:t>
            </w:r>
          </w:p>
        </w:tc>
      </w:tr>
      <w:tr w:rsidR="00E564BE" w:rsidRPr="001B1C3B" w14:paraId="31AC6C9D" w14:textId="77777777" w:rsidTr="004128A3">
        <w:trPr>
          <w:trHeight w:hRule="exact" w:val="255"/>
        </w:trPr>
        <w:tc>
          <w:tcPr>
            <w:tcW w:w="4867" w:type="dxa"/>
            <w:vAlign w:val="center"/>
          </w:tcPr>
          <w:p w14:paraId="591DE1F2" w14:textId="77777777" w:rsidR="00E564BE" w:rsidRPr="001B1C3B" w:rsidRDefault="00E564BE" w:rsidP="00E564BE">
            <w:pPr>
              <w:ind w:left="111" w:right="-2" w:hanging="111"/>
              <w:rPr>
                <w:bCs/>
                <w:sz w:val="18"/>
                <w:szCs w:val="18"/>
                <w:lang w:val="tr-TR"/>
              </w:rPr>
            </w:pPr>
            <w:r w:rsidRPr="001B1C3B">
              <w:rPr>
                <w:b/>
                <w:snapToGrid w:val="0"/>
                <w:sz w:val="18"/>
                <w:lang w:val="tr-TR"/>
              </w:rPr>
              <w:t>Toplam Yükümlülükler</w:t>
            </w:r>
          </w:p>
        </w:tc>
        <w:tc>
          <w:tcPr>
            <w:tcW w:w="1430" w:type="dxa"/>
            <w:vAlign w:val="center"/>
          </w:tcPr>
          <w:p w14:paraId="6A71D7FA" w14:textId="1FC73450" w:rsidR="00E564BE" w:rsidRPr="001B1C3B" w:rsidRDefault="00E564BE" w:rsidP="009C0F07">
            <w:pPr>
              <w:ind w:right="62"/>
              <w:jc w:val="right"/>
              <w:rPr>
                <w:rFonts w:eastAsia="Arial Unicode MS"/>
                <w:b/>
                <w:bCs/>
                <w:sz w:val="18"/>
                <w:szCs w:val="18"/>
                <w:lang w:val="tr-TR"/>
              </w:rPr>
            </w:pPr>
            <w:r w:rsidRPr="001B1C3B">
              <w:rPr>
                <w:rFonts w:eastAsia="Arial Unicode MS"/>
                <w:b/>
                <w:bCs/>
                <w:sz w:val="18"/>
                <w:szCs w:val="18"/>
                <w:lang w:val="tr-TR"/>
              </w:rPr>
              <w:t xml:space="preserve"> 405,012,354 </w:t>
            </w:r>
          </w:p>
        </w:tc>
        <w:tc>
          <w:tcPr>
            <w:tcW w:w="1317" w:type="dxa"/>
            <w:vAlign w:val="center"/>
          </w:tcPr>
          <w:p w14:paraId="2C779492" w14:textId="70A025CC" w:rsidR="00E564BE" w:rsidRPr="001B1C3B" w:rsidRDefault="00E564BE" w:rsidP="009C0F07">
            <w:pPr>
              <w:ind w:right="62"/>
              <w:jc w:val="right"/>
              <w:rPr>
                <w:rFonts w:eastAsia="Arial Unicode MS"/>
                <w:b/>
                <w:bCs/>
                <w:sz w:val="18"/>
                <w:szCs w:val="18"/>
                <w:lang w:val="tr-TR"/>
              </w:rPr>
            </w:pPr>
            <w:r w:rsidRPr="001B1C3B">
              <w:rPr>
                <w:rFonts w:eastAsia="Arial Unicode MS"/>
                <w:b/>
                <w:bCs/>
                <w:sz w:val="18"/>
                <w:szCs w:val="18"/>
                <w:lang w:val="tr-TR"/>
              </w:rPr>
              <w:t xml:space="preserve"> 561,020,023 </w:t>
            </w:r>
          </w:p>
        </w:tc>
        <w:tc>
          <w:tcPr>
            <w:tcW w:w="1273" w:type="dxa"/>
            <w:vAlign w:val="center"/>
          </w:tcPr>
          <w:p w14:paraId="028B7D75" w14:textId="3608A16A" w:rsidR="00E564BE" w:rsidRPr="001B1C3B" w:rsidRDefault="00E564BE" w:rsidP="009C0F07">
            <w:pPr>
              <w:ind w:right="62"/>
              <w:jc w:val="right"/>
              <w:rPr>
                <w:rFonts w:eastAsia="Arial Unicode MS"/>
                <w:b/>
                <w:bCs/>
                <w:sz w:val="18"/>
                <w:szCs w:val="18"/>
                <w:lang w:val="tr-TR"/>
              </w:rPr>
            </w:pPr>
            <w:r w:rsidRPr="001B1C3B">
              <w:rPr>
                <w:rFonts w:eastAsia="Arial Unicode MS"/>
                <w:b/>
                <w:bCs/>
                <w:sz w:val="18"/>
                <w:szCs w:val="18"/>
                <w:lang w:val="tr-TR"/>
              </w:rPr>
              <w:t xml:space="preserve"> 213,452,710 </w:t>
            </w:r>
          </w:p>
        </w:tc>
        <w:tc>
          <w:tcPr>
            <w:tcW w:w="1321" w:type="dxa"/>
            <w:vAlign w:val="center"/>
          </w:tcPr>
          <w:p w14:paraId="3C58B1DE" w14:textId="204FDCF3" w:rsidR="00E564BE" w:rsidRPr="001B1C3B" w:rsidRDefault="00E564BE" w:rsidP="009C0F07">
            <w:pPr>
              <w:ind w:right="62"/>
              <w:jc w:val="right"/>
              <w:rPr>
                <w:rFonts w:eastAsia="Arial Unicode MS"/>
                <w:b/>
                <w:bCs/>
                <w:sz w:val="18"/>
                <w:szCs w:val="18"/>
                <w:lang w:val="tr-TR"/>
              </w:rPr>
            </w:pPr>
            <w:r w:rsidRPr="001B1C3B">
              <w:rPr>
                <w:rFonts w:eastAsia="Arial Unicode MS"/>
                <w:b/>
                <w:bCs/>
                <w:sz w:val="18"/>
                <w:szCs w:val="18"/>
                <w:lang w:val="tr-TR"/>
              </w:rPr>
              <w:t xml:space="preserve"> 1,179,485,087 </w:t>
            </w:r>
          </w:p>
        </w:tc>
      </w:tr>
      <w:tr w:rsidR="00E564BE" w:rsidRPr="001B1C3B" w14:paraId="19C9960D" w14:textId="77777777" w:rsidTr="004128A3">
        <w:trPr>
          <w:trHeight w:hRule="exact" w:val="255"/>
        </w:trPr>
        <w:tc>
          <w:tcPr>
            <w:tcW w:w="4867" w:type="dxa"/>
            <w:vAlign w:val="center"/>
          </w:tcPr>
          <w:p w14:paraId="3ECFA125" w14:textId="77777777" w:rsidR="00E564BE" w:rsidRPr="001B1C3B" w:rsidRDefault="00E564BE" w:rsidP="00E564BE">
            <w:pPr>
              <w:ind w:left="111" w:right="-2" w:hanging="111"/>
              <w:rPr>
                <w:bCs/>
                <w:sz w:val="18"/>
                <w:szCs w:val="18"/>
                <w:lang w:val="tr-TR"/>
              </w:rPr>
            </w:pPr>
            <w:r w:rsidRPr="001B1C3B">
              <w:rPr>
                <w:b/>
                <w:snapToGrid w:val="0"/>
                <w:sz w:val="18"/>
                <w:lang w:val="tr-TR"/>
              </w:rPr>
              <w:t>Net Bilanço Pozisyonu</w:t>
            </w:r>
          </w:p>
        </w:tc>
        <w:tc>
          <w:tcPr>
            <w:tcW w:w="1430" w:type="dxa"/>
            <w:vAlign w:val="center"/>
          </w:tcPr>
          <w:p w14:paraId="3E65E7AD" w14:textId="0A6EB8EE" w:rsidR="00E564BE" w:rsidRPr="001B1C3B" w:rsidRDefault="00E564BE" w:rsidP="009C0F07">
            <w:pPr>
              <w:ind w:right="62"/>
              <w:jc w:val="right"/>
              <w:rPr>
                <w:rFonts w:eastAsia="Arial Unicode MS"/>
                <w:b/>
                <w:bCs/>
                <w:sz w:val="18"/>
                <w:szCs w:val="18"/>
                <w:lang w:val="tr-TR"/>
              </w:rPr>
            </w:pPr>
            <w:r w:rsidRPr="001B1C3B">
              <w:rPr>
                <w:rFonts w:eastAsia="Arial Unicode MS"/>
                <w:b/>
                <w:bCs/>
                <w:sz w:val="18"/>
                <w:szCs w:val="18"/>
                <w:lang w:val="tr-TR"/>
              </w:rPr>
              <w:t xml:space="preserve"> 165,417,466 </w:t>
            </w:r>
          </w:p>
        </w:tc>
        <w:tc>
          <w:tcPr>
            <w:tcW w:w="1317" w:type="dxa"/>
            <w:vAlign w:val="center"/>
          </w:tcPr>
          <w:p w14:paraId="6675AC84" w14:textId="633408E1" w:rsidR="00E564BE" w:rsidRPr="001B1C3B" w:rsidRDefault="00E564BE" w:rsidP="009C0F07">
            <w:pPr>
              <w:ind w:right="62"/>
              <w:jc w:val="right"/>
              <w:rPr>
                <w:rFonts w:eastAsia="Arial Unicode MS"/>
                <w:b/>
                <w:bCs/>
                <w:sz w:val="18"/>
                <w:szCs w:val="18"/>
                <w:lang w:val="tr-TR"/>
              </w:rPr>
            </w:pPr>
            <w:r w:rsidRPr="001B1C3B">
              <w:rPr>
                <w:rFonts w:eastAsia="Arial Unicode MS"/>
                <w:b/>
                <w:bCs/>
                <w:sz w:val="18"/>
                <w:szCs w:val="18"/>
                <w:lang w:val="tr-TR"/>
              </w:rPr>
              <w:t xml:space="preserve"> (113,148,904)</w:t>
            </w:r>
          </w:p>
        </w:tc>
        <w:tc>
          <w:tcPr>
            <w:tcW w:w="1273" w:type="dxa"/>
            <w:vAlign w:val="center"/>
          </w:tcPr>
          <w:p w14:paraId="4B682788" w14:textId="2DC2ACFF" w:rsidR="00E564BE" w:rsidRPr="001B1C3B" w:rsidRDefault="00E564BE" w:rsidP="009C0F07">
            <w:pPr>
              <w:ind w:right="62"/>
              <w:jc w:val="right"/>
              <w:rPr>
                <w:rFonts w:eastAsia="Arial Unicode MS"/>
                <w:b/>
                <w:bCs/>
                <w:sz w:val="18"/>
                <w:szCs w:val="18"/>
                <w:lang w:val="tr-TR"/>
              </w:rPr>
            </w:pPr>
            <w:r w:rsidRPr="001B1C3B">
              <w:rPr>
                <w:rFonts w:eastAsia="Arial Unicode MS"/>
                <w:b/>
                <w:bCs/>
                <w:sz w:val="18"/>
                <w:szCs w:val="18"/>
                <w:lang w:val="tr-TR"/>
              </w:rPr>
              <w:t xml:space="preserve"> (69,222,179)</w:t>
            </w:r>
          </w:p>
        </w:tc>
        <w:tc>
          <w:tcPr>
            <w:tcW w:w="1321" w:type="dxa"/>
            <w:vAlign w:val="center"/>
          </w:tcPr>
          <w:p w14:paraId="75C1759A" w14:textId="076BC957" w:rsidR="00E564BE" w:rsidRPr="001B1C3B" w:rsidRDefault="00E564BE" w:rsidP="009C0F07">
            <w:pPr>
              <w:ind w:right="62"/>
              <w:jc w:val="right"/>
              <w:rPr>
                <w:rFonts w:eastAsia="Arial Unicode MS"/>
                <w:b/>
                <w:bCs/>
                <w:sz w:val="18"/>
                <w:szCs w:val="18"/>
                <w:lang w:val="tr-TR"/>
              </w:rPr>
            </w:pPr>
            <w:r w:rsidRPr="001B1C3B">
              <w:rPr>
                <w:rFonts w:eastAsia="Arial Unicode MS"/>
                <w:b/>
                <w:bCs/>
                <w:sz w:val="18"/>
                <w:szCs w:val="18"/>
                <w:lang w:val="tr-TR"/>
              </w:rPr>
              <w:t xml:space="preserve"> (16,953,617)</w:t>
            </w:r>
          </w:p>
        </w:tc>
      </w:tr>
      <w:tr w:rsidR="00E564BE" w:rsidRPr="001B1C3B" w14:paraId="4BCEBDB7" w14:textId="77777777" w:rsidTr="004128A3">
        <w:trPr>
          <w:trHeight w:hRule="exact" w:val="255"/>
        </w:trPr>
        <w:tc>
          <w:tcPr>
            <w:tcW w:w="4867" w:type="dxa"/>
            <w:vAlign w:val="center"/>
          </w:tcPr>
          <w:p w14:paraId="658E22FF" w14:textId="77777777" w:rsidR="00E564BE" w:rsidRPr="001B1C3B" w:rsidRDefault="00E564BE" w:rsidP="00E564BE">
            <w:pPr>
              <w:ind w:left="111" w:right="-2" w:hanging="111"/>
              <w:rPr>
                <w:bCs/>
                <w:sz w:val="18"/>
                <w:szCs w:val="18"/>
                <w:lang w:val="tr-TR"/>
              </w:rPr>
            </w:pPr>
            <w:r w:rsidRPr="001B1C3B">
              <w:rPr>
                <w:b/>
                <w:snapToGrid w:val="0"/>
                <w:sz w:val="18"/>
                <w:lang w:val="tr-TR"/>
              </w:rPr>
              <w:t>Net Nazım Hesap Pozisyonu</w:t>
            </w:r>
          </w:p>
        </w:tc>
        <w:tc>
          <w:tcPr>
            <w:tcW w:w="1430" w:type="dxa"/>
            <w:vAlign w:val="center"/>
          </w:tcPr>
          <w:p w14:paraId="18E18C45" w14:textId="2163E97D" w:rsidR="00E564BE" w:rsidRPr="001B1C3B" w:rsidRDefault="00E564BE" w:rsidP="009C0F07">
            <w:pPr>
              <w:ind w:right="62"/>
              <w:jc w:val="right"/>
              <w:rPr>
                <w:rFonts w:eastAsia="Arial Unicode MS"/>
                <w:b/>
                <w:bCs/>
                <w:sz w:val="18"/>
                <w:szCs w:val="18"/>
                <w:lang w:val="tr-TR"/>
              </w:rPr>
            </w:pPr>
            <w:r w:rsidRPr="001B1C3B">
              <w:rPr>
                <w:rFonts w:eastAsia="Arial Unicode MS"/>
                <w:b/>
                <w:bCs/>
                <w:sz w:val="18"/>
                <w:szCs w:val="18"/>
                <w:lang w:val="tr-TR"/>
              </w:rPr>
              <w:t xml:space="preserve"> (151,454,121)</w:t>
            </w:r>
          </w:p>
        </w:tc>
        <w:tc>
          <w:tcPr>
            <w:tcW w:w="1317" w:type="dxa"/>
            <w:vAlign w:val="center"/>
          </w:tcPr>
          <w:p w14:paraId="1FCF01AB" w14:textId="71D4D817" w:rsidR="00E564BE" w:rsidRPr="001B1C3B" w:rsidRDefault="00E564BE" w:rsidP="009C0F07">
            <w:pPr>
              <w:ind w:right="62"/>
              <w:jc w:val="right"/>
              <w:rPr>
                <w:rFonts w:eastAsia="Arial Unicode MS"/>
                <w:b/>
                <w:bCs/>
                <w:sz w:val="18"/>
                <w:szCs w:val="18"/>
                <w:lang w:val="tr-TR"/>
              </w:rPr>
            </w:pPr>
            <w:r w:rsidRPr="001B1C3B">
              <w:rPr>
                <w:rFonts w:eastAsia="Arial Unicode MS"/>
                <w:b/>
                <w:bCs/>
                <w:sz w:val="18"/>
                <w:szCs w:val="18"/>
                <w:lang w:val="tr-TR"/>
              </w:rPr>
              <w:t xml:space="preserve"> 112,940,395 </w:t>
            </w:r>
          </w:p>
        </w:tc>
        <w:tc>
          <w:tcPr>
            <w:tcW w:w="1273" w:type="dxa"/>
            <w:vAlign w:val="center"/>
          </w:tcPr>
          <w:p w14:paraId="637FC55A" w14:textId="0B752EF2" w:rsidR="00E564BE" w:rsidRPr="001B1C3B" w:rsidRDefault="00E564BE" w:rsidP="009C0F07">
            <w:pPr>
              <w:ind w:right="62"/>
              <w:jc w:val="right"/>
              <w:rPr>
                <w:rFonts w:eastAsia="Arial Unicode MS"/>
                <w:b/>
                <w:bCs/>
                <w:sz w:val="18"/>
                <w:szCs w:val="18"/>
                <w:lang w:val="tr-TR"/>
              </w:rPr>
            </w:pPr>
            <w:r w:rsidRPr="001B1C3B">
              <w:rPr>
                <w:rFonts w:eastAsia="Arial Unicode MS"/>
                <w:b/>
                <w:bCs/>
                <w:sz w:val="18"/>
                <w:szCs w:val="18"/>
                <w:lang w:val="tr-TR"/>
              </w:rPr>
              <w:t xml:space="preserve"> 83,426,945 </w:t>
            </w:r>
          </w:p>
        </w:tc>
        <w:tc>
          <w:tcPr>
            <w:tcW w:w="1321" w:type="dxa"/>
            <w:vAlign w:val="center"/>
          </w:tcPr>
          <w:p w14:paraId="37C2EB6E" w14:textId="14D44383" w:rsidR="00E564BE" w:rsidRPr="001B1C3B" w:rsidRDefault="00E564BE" w:rsidP="009C0F07">
            <w:pPr>
              <w:ind w:right="62"/>
              <w:jc w:val="right"/>
              <w:rPr>
                <w:rFonts w:eastAsia="Arial Unicode MS"/>
                <w:b/>
                <w:bCs/>
                <w:sz w:val="18"/>
                <w:szCs w:val="18"/>
                <w:lang w:val="tr-TR"/>
              </w:rPr>
            </w:pPr>
            <w:r w:rsidRPr="001B1C3B">
              <w:rPr>
                <w:rFonts w:eastAsia="Arial Unicode MS"/>
                <w:b/>
                <w:bCs/>
                <w:sz w:val="18"/>
                <w:szCs w:val="18"/>
                <w:lang w:val="tr-TR"/>
              </w:rPr>
              <w:t xml:space="preserve"> 44,913,219 </w:t>
            </w:r>
          </w:p>
        </w:tc>
      </w:tr>
      <w:tr w:rsidR="00E564BE" w:rsidRPr="001B1C3B" w14:paraId="07155277" w14:textId="77777777" w:rsidTr="004128A3">
        <w:trPr>
          <w:trHeight w:hRule="exact" w:val="255"/>
        </w:trPr>
        <w:tc>
          <w:tcPr>
            <w:tcW w:w="4867" w:type="dxa"/>
            <w:vAlign w:val="center"/>
          </w:tcPr>
          <w:p w14:paraId="5550FEC1" w14:textId="77777777" w:rsidR="00E564BE" w:rsidRPr="001B1C3B" w:rsidRDefault="00E564BE" w:rsidP="00E564BE">
            <w:pPr>
              <w:ind w:left="111" w:right="-2"/>
              <w:rPr>
                <w:bCs/>
                <w:sz w:val="18"/>
                <w:szCs w:val="18"/>
                <w:lang w:val="tr-TR"/>
              </w:rPr>
            </w:pPr>
            <w:r w:rsidRPr="001B1C3B">
              <w:rPr>
                <w:snapToGrid w:val="0"/>
                <w:sz w:val="18"/>
                <w:lang w:val="tr-TR"/>
              </w:rPr>
              <w:t>Türev Finansal Araçlardan Alacaklar</w:t>
            </w:r>
          </w:p>
        </w:tc>
        <w:tc>
          <w:tcPr>
            <w:tcW w:w="1430" w:type="dxa"/>
            <w:vAlign w:val="center"/>
          </w:tcPr>
          <w:p w14:paraId="1F4A13D2" w14:textId="500D3407" w:rsidR="00E564BE" w:rsidRPr="001B1C3B" w:rsidRDefault="00E564BE" w:rsidP="009C0F07">
            <w:pPr>
              <w:ind w:right="62"/>
              <w:jc w:val="right"/>
              <w:rPr>
                <w:rFonts w:eastAsia="Arial Unicode MS"/>
                <w:bCs/>
                <w:sz w:val="18"/>
                <w:szCs w:val="18"/>
                <w:lang w:val="tr-TR"/>
              </w:rPr>
            </w:pPr>
            <w:r w:rsidRPr="001B1C3B">
              <w:rPr>
                <w:rFonts w:eastAsia="Arial Unicode MS"/>
                <w:bCs/>
                <w:sz w:val="18"/>
                <w:szCs w:val="18"/>
                <w:lang w:val="tr-TR"/>
              </w:rPr>
              <w:t xml:space="preserve"> 30,531,708 </w:t>
            </w:r>
          </w:p>
        </w:tc>
        <w:tc>
          <w:tcPr>
            <w:tcW w:w="1317" w:type="dxa"/>
            <w:vAlign w:val="center"/>
          </w:tcPr>
          <w:p w14:paraId="77E733BB" w14:textId="65F0F90E" w:rsidR="00E564BE" w:rsidRPr="001B1C3B" w:rsidRDefault="00E564BE" w:rsidP="009C0F07">
            <w:pPr>
              <w:ind w:right="62"/>
              <w:jc w:val="right"/>
              <w:rPr>
                <w:rFonts w:eastAsia="Arial Unicode MS"/>
                <w:bCs/>
                <w:sz w:val="18"/>
                <w:szCs w:val="18"/>
                <w:lang w:val="tr-TR"/>
              </w:rPr>
            </w:pPr>
            <w:r w:rsidRPr="001B1C3B">
              <w:rPr>
                <w:rFonts w:eastAsia="Arial Unicode MS"/>
                <w:bCs/>
                <w:sz w:val="18"/>
                <w:szCs w:val="18"/>
                <w:lang w:val="tr-TR"/>
              </w:rPr>
              <w:t xml:space="preserve"> 243,402,507 </w:t>
            </w:r>
          </w:p>
        </w:tc>
        <w:tc>
          <w:tcPr>
            <w:tcW w:w="1273" w:type="dxa"/>
            <w:vAlign w:val="center"/>
          </w:tcPr>
          <w:p w14:paraId="7BB881F8" w14:textId="63757F88" w:rsidR="00E564BE" w:rsidRPr="001B1C3B" w:rsidRDefault="00E564BE" w:rsidP="009C0F07">
            <w:pPr>
              <w:ind w:right="62"/>
              <w:jc w:val="right"/>
              <w:rPr>
                <w:rFonts w:eastAsia="Arial Unicode MS"/>
                <w:bCs/>
                <w:sz w:val="18"/>
                <w:szCs w:val="18"/>
                <w:lang w:val="tr-TR"/>
              </w:rPr>
            </w:pPr>
            <w:r w:rsidRPr="001B1C3B">
              <w:rPr>
                <w:rFonts w:eastAsia="Arial Unicode MS"/>
                <w:bCs/>
                <w:sz w:val="18"/>
                <w:szCs w:val="18"/>
                <w:lang w:val="tr-TR"/>
              </w:rPr>
              <w:t xml:space="preserve"> 111,946,123 </w:t>
            </w:r>
          </w:p>
        </w:tc>
        <w:tc>
          <w:tcPr>
            <w:tcW w:w="1321" w:type="dxa"/>
            <w:vAlign w:val="center"/>
          </w:tcPr>
          <w:p w14:paraId="705EFCCE" w14:textId="7E1EEF56" w:rsidR="00E564BE" w:rsidRPr="001B1C3B" w:rsidRDefault="00E564BE" w:rsidP="009C0F07">
            <w:pPr>
              <w:ind w:right="62"/>
              <w:jc w:val="right"/>
              <w:rPr>
                <w:rFonts w:eastAsia="Arial Unicode MS"/>
                <w:bCs/>
                <w:sz w:val="18"/>
                <w:szCs w:val="18"/>
                <w:lang w:val="tr-TR"/>
              </w:rPr>
            </w:pPr>
            <w:r w:rsidRPr="001B1C3B">
              <w:rPr>
                <w:rFonts w:eastAsia="Arial Unicode MS"/>
                <w:bCs/>
                <w:sz w:val="18"/>
                <w:szCs w:val="18"/>
                <w:lang w:val="tr-TR"/>
              </w:rPr>
              <w:t xml:space="preserve"> 385,880,338 </w:t>
            </w:r>
          </w:p>
        </w:tc>
      </w:tr>
      <w:tr w:rsidR="00E564BE" w:rsidRPr="001B1C3B" w14:paraId="5C2B165B" w14:textId="77777777" w:rsidTr="004128A3">
        <w:trPr>
          <w:trHeight w:hRule="exact" w:val="255"/>
        </w:trPr>
        <w:tc>
          <w:tcPr>
            <w:tcW w:w="4867" w:type="dxa"/>
            <w:vAlign w:val="center"/>
          </w:tcPr>
          <w:p w14:paraId="58095ACC" w14:textId="77777777" w:rsidR="00E564BE" w:rsidRPr="001B1C3B" w:rsidRDefault="00E564BE" w:rsidP="00E564BE">
            <w:pPr>
              <w:ind w:left="111" w:right="-2"/>
              <w:rPr>
                <w:bCs/>
                <w:sz w:val="18"/>
                <w:szCs w:val="18"/>
                <w:lang w:val="tr-TR"/>
              </w:rPr>
            </w:pPr>
            <w:r w:rsidRPr="001B1C3B">
              <w:rPr>
                <w:snapToGrid w:val="0"/>
                <w:sz w:val="18"/>
                <w:lang w:val="tr-TR"/>
              </w:rPr>
              <w:t>Türev Finansal Araçlardan Borçlar</w:t>
            </w:r>
          </w:p>
        </w:tc>
        <w:tc>
          <w:tcPr>
            <w:tcW w:w="1430" w:type="dxa"/>
            <w:vAlign w:val="center"/>
          </w:tcPr>
          <w:p w14:paraId="79ED2D75" w14:textId="7930625E" w:rsidR="00E564BE" w:rsidRPr="001B1C3B" w:rsidRDefault="00E564BE" w:rsidP="009C0F07">
            <w:pPr>
              <w:ind w:right="62"/>
              <w:jc w:val="right"/>
              <w:rPr>
                <w:rFonts w:eastAsia="Arial Unicode MS"/>
                <w:bCs/>
                <w:sz w:val="18"/>
                <w:szCs w:val="18"/>
                <w:lang w:val="tr-TR"/>
              </w:rPr>
            </w:pPr>
            <w:r w:rsidRPr="001B1C3B">
              <w:rPr>
                <w:rFonts w:eastAsia="Arial Unicode MS"/>
                <w:bCs/>
                <w:sz w:val="18"/>
                <w:szCs w:val="18"/>
                <w:lang w:val="tr-TR"/>
              </w:rPr>
              <w:t xml:space="preserve"> 181,985,829</w:t>
            </w:r>
          </w:p>
        </w:tc>
        <w:tc>
          <w:tcPr>
            <w:tcW w:w="1317" w:type="dxa"/>
            <w:vAlign w:val="center"/>
          </w:tcPr>
          <w:p w14:paraId="1AF5CA2E" w14:textId="7502703B" w:rsidR="00E564BE" w:rsidRPr="001B1C3B" w:rsidRDefault="00E564BE" w:rsidP="009C0F07">
            <w:pPr>
              <w:ind w:right="62"/>
              <w:jc w:val="right"/>
              <w:rPr>
                <w:rFonts w:eastAsia="Arial Unicode MS"/>
                <w:bCs/>
                <w:sz w:val="18"/>
                <w:szCs w:val="18"/>
                <w:lang w:val="tr-TR"/>
              </w:rPr>
            </w:pPr>
            <w:r w:rsidRPr="001B1C3B">
              <w:rPr>
                <w:rFonts w:eastAsia="Arial Unicode MS"/>
                <w:bCs/>
                <w:sz w:val="18"/>
                <w:szCs w:val="18"/>
                <w:lang w:val="tr-TR"/>
              </w:rPr>
              <w:t xml:space="preserve"> 130,462,112</w:t>
            </w:r>
          </w:p>
        </w:tc>
        <w:tc>
          <w:tcPr>
            <w:tcW w:w="1273" w:type="dxa"/>
            <w:vAlign w:val="center"/>
          </w:tcPr>
          <w:p w14:paraId="625A171B" w14:textId="6BFCE582" w:rsidR="00E564BE" w:rsidRPr="001B1C3B" w:rsidRDefault="00E564BE" w:rsidP="009C0F07">
            <w:pPr>
              <w:ind w:right="62"/>
              <w:jc w:val="right"/>
              <w:rPr>
                <w:rFonts w:eastAsia="Arial Unicode MS"/>
                <w:bCs/>
                <w:sz w:val="18"/>
                <w:szCs w:val="18"/>
                <w:lang w:val="tr-TR"/>
              </w:rPr>
            </w:pPr>
            <w:r w:rsidRPr="001B1C3B">
              <w:rPr>
                <w:rFonts w:eastAsia="Arial Unicode MS"/>
                <w:bCs/>
                <w:sz w:val="18"/>
                <w:szCs w:val="18"/>
                <w:lang w:val="tr-TR"/>
              </w:rPr>
              <w:t xml:space="preserve"> 28,519,178</w:t>
            </w:r>
          </w:p>
        </w:tc>
        <w:tc>
          <w:tcPr>
            <w:tcW w:w="1321" w:type="dxa"/>
            <w:vAlign w:val="center"/>
          </w:tcPr>
          <w:p w14:paraId="35356331" w14:textId="1F76E49C" w:rsidR="00E564BE" w:rsidRPr="001B1C3B" w:rsidRDefault="00E564BE" w:rsidP="009C0F07">
            <w:pPr>
              <w:ind w:right="62"/>
              <w:jc w:val="right"/>
              <w:rPr>
                <w:rFonts w:eastAsia="Arial Unicode MS"/>
                <w:bCs/>
                <w:sz w:val="18"/>
                <w:szCs w:val="18"/>
                <w:lang w:val="tr-TR"/>
              </w:rPr>
            </w:pPr>
            <w:r w:rsidRPr="001B1C3B">
              <w:rPr>
                <w:rFonts w:eastAsia="Arial Unicode MS"/>
                <w:bCs/>
                <w:sz w:val="18"/>
                <w:szCs w:val="18"/>
                <w:lang w:val="tr-TR"/>
              </w:rPr>
              <w:t xml:space="preserve"> 340,967,119</w:t>
            </w:r>
          </w:p>
        </w:tc>
      </w:tr>
      <w:tr w:rsidR="0087231C" w:rsidRPr="001B1C3B" w14:paraId="2C0ED4AB" w14:textId="77777777" w:rsidTr="004128A3">
        <w:trPr>
          <w:trHeight w:hRule="exact" w:val="255"/>
        </w:trPr>
        <w:tc>
          <w:tcPr>
            <w:tcW w:w="4867" w:type="dxa"/>
            <w:vAlign w:val="center"/>
          </w:tcPr>
          <w:p w14:paraId="7C058CCD" w14:textId="77777777" w:rsidR="0087231C" w:rsidRPr="001B1C3B" w:rsidRDefault="0087231C" w:rsidP="0087231C">
            <w:pPr>
              <w:ind w:left="111" w:right="-2"/>
              <w:rPr>
                <w:bCs/>
                <w:sz w:val="18"/>
                <w:szCs w:val="18"/>
                <w:lang w:val="tr-TR"/>
              </w:rPr>
            </w:pPr>
            <w:r w:rsidRPr="001B1C3B">
              <w:rPr>
                <w:bCs/>
                <w:sz w:val="18"/>
                <w:szCs w:val="18"/>
                <w:lang w:val="tr-TR"/>
              </w:rPr>
              <w:t>Gayrinakdi Krediler</w:t>
            </w:r>
          </w:p>
        </w:tc>
        <w:tc>
          <w:tcPr>
            <w:tcW w:w="1430" w:type="dxa"/>
            <w:vAlign w:val="center"/>
          </w:tcPr>
          <w:p w14:paraId="7BF79C50" w14:textId="66C7C6F4" w:rsidR="0087231C" w:rsidRPr="001B1C3B" w:rsidRDefault="0087231C" w:rsidP="009C0F07">
            <w:pPr>
              <w:ind w:right="62"/>
              <w:jc w:val="right"/>
              <w:rPr>
                <w:rFonts w:eastAsia="Arial Unicode MS"/>
                <w:b/>
                <w:bCs/>
                <w:sz w:val="18"/>
                <w:szCs w:val="18"/>
                <w:lang w:val="tr-TR"/>
              </w:rPr>
            </w:pPr>
            <w:r w:rsidRPr="001B1C3B">
              <w:rPr>
                <w:b/>
                <w:snapToGrid w:val="0"/>
                <w:sz w:val="18"/>
                <w:lang w:val="tr-TR"/>
              </w:rPr>
              <w:t>-</w:t>
            </w:r>
          </w:p>
        </w:tc>
        <w:tc>
          <w:tcPr>
            <w:tcW w:w="1317" w:type="dxa"/>
            <w:vAlign w:val="center"/>
          </w:tcPr>
          <w:p w14:paraId="6534B567" w14:textId="3C2D747A" w:rsidR="0087231C" w:rsidRPr="001B1C3B" w:rsidRDefault="0087231C" w:rsidP="009C0F07">
            <w:pPr>
              <w:ind w:right="62"/>
              <w:jc w:val="right"/>
              <w:rPr>
                <w:rFonts w:eastAsia="Arial Unicode MS"/>
                <w:b/>
                <w:bCs/>
                <w:sz w:val="18"/>
                <w:szCs w:val="18"/>
                <w:lang w:val="tr-TR"/>
              </w:rPr>
            </w:pPr>
            <w:r w:rsidRPr="001B1C3B">
              <w:rPr>
                <w:b/>
                <w:snapToGrid w:val="0"/>
                <w:sz w:val="18"/>
                <w:lang w:val="tr-TR"/>
              </w:rPr>
              <w:t>-</w:t>
            </w:r>
          </w:p>
        </w:tc>
        <w:tc>
          <w:tcPr>
            <w:tcW w:w="1273" w:type="dxa"/>
            <w:vAlign w:val="center"/>
          </w:tcPr>
          <w:p w14:paraId="32201280" w14:textId="6D697415" w:rsidR="0087231C" w:rsidRPr="001B1C3B" w:rsidRDefault="0087231C" w:rsidP="009C0F07">
            <w:pPr>
              <w:ind w:right="62"/>
              <w:jc w:val="right"/>
              <w:rPr>
                <w:rFonts w:eastAsia="Arial Unicode MS"/>
                <w:b/>
                <w:bCs/>
                <w:sz w:val="18"/>
                <w:szCs w:val="18"/>
                <w:lang w:val="tr-TR"/>
              </w:rPr>
            </w:pPr>
            <w:r w:rsidRPr="001B1C3B">
              <w:rPr>
                <w:b/>
                <w:snapToGrid w:val="0"/>
                <w:sz w:val="18"/>
                <w:lang w:val="tr-TR"/>
              </w:rPr>
              <w:t>-</w:t>
            </w:r>
          </w:p>
        </w:tc>
        <w:tc>
          <w:tcPr>
            <w:tcW w:w="1321" w:type="dxa"/>
            <w:vAlign w:val="center"/>
          </w:tcPr>
          <w:p w14:paraId="1372896D" w14:textId="23460A25" w:rsidR="0087231C" w:rsidRPr="001B1C3B" w:rsidRDefault="0087231C" w:rsidP="009C0F07">
            <w:pPr>
              <w:ind w:right="62"/>
              <w:jc w:val="right"/>
              <w:rPr>
                <w:rFonts w:eastAsia="Arial Unicode MS"/>
                <w:b/>
                <w:bCs/>
                <w:sz w:val="18"/>
                <w:szCs w:val="18"/>
                <w:lang w:val="tr-TR"/>
              </w:rPr>
            </w:pPr>
            <w:r w:rsidRPr="001B1C3B">
              <w:rPr>
                <w:b/>
                <w:snapToGrid w:val="0"/>
                <w:sz w:val="18"/>
                <w:lang w:val="tr-TR"/>
              </w:rPr>
              <w:t>-</w:t>
            </w:r>
          </w:p>
        </w:tc>
      </w:tr>
    </w:tbl>
    <w:p w14:paraId="62F9C72B" w14:textId="4329EB85" w:rsidR="00585D10" w:rsidRPr="001B1C3B" w:rsidRDefault="00585D10" w:rsidP="004128A3">
      <w:pPr>
        <w:pStyle w:val="te"/>
        <w:tabs>
          <w:tab w:val="left" w:pos="142"/>
        </w:tabs>
        <w:spacing w:before="80" w:after="0" w:line="240" w:lineRule="auto"/>
        <w:rPr>
          <w:sz w:val="16"/>
          <w:szCs w:val="16"/>
        </w:rPr>
      </w:pPr>
      <w:r w:rsidRPr="001B1C3B">
        <w:rPr>
          <w:bCs/>
          <w:sz w:val="16"/>
          <w:szCs w:val="16"/>
        </w:rPr>
        <w:t>(*)</w:t>
      </w:r>
      <w:r w:rsidRPr="001B1C3B">
        <w:rPr>
          <w:b/>
          <w:sz w:val="16"/>
          <w:szCs w:val="16"/>
        </w:rPr>
        <w:t xml:space="preserve"> </w:t>
      </w:r>
      <w:r w:rsidRPr="001B1C3B">
        <w:rPr>
          <w:b/>
          <w:sz w:val="16"/>
          <w:szCs w:val="16"/>
          <w:vertAlign w:val="superscript"/>
        </w:rPr>
        <w:tab/>
      </w:r>
      <w:r w:rsidRPr="001B1C3B">
        <w:rPr>
          <w:sz w:val="16"/>
          <w:szCs w:val="16"/>
        </w:rPr>
        <w:t xml:space="preserve">Konsolide finansal tablolarda TL olarak izlenen </w:t>
      </w:r>
      <w:bookmarkStart w:id="22" w:name="_Hlk219905391"/>
      <w:r w:rsidR="00067389" w:rsidRPr="001B1C3B">
        <w:rPr>
          <w:sz w:val="16"/>
          <w:szCs w:val="16"/>
        </w:rPr>
        <w:t xml:space="preserve">69,846 </w:t>
      </w:r>
      <w:bookmarkEnd w:id="22"/>
      <w:r w:rsidRPr="001B1C3B">
        <w:rPr>
          <w:sz w:val="16"/>
          <w:szCs w:val="16"/>
        </w:rPr>
        <w:t>TL</w:t>
      </w:r>
      <w:r w:rsidR="00E564BE" w:rsidRPr="001B1C3B">
        <w:rPr>
          <w:sz w:val="16"/>
          <w:szCs w:val="16"/>
        </w:rPr>
        <w:t xml:space="preserve"> (31 Aralık 2024: 231,873</w:t>
      </w:r>
      <w:r w:rsidR="0047258A" w:rsidRPr="001B1C3B">
        <w:rPr>
          <w:sz w:val="16"/>
          <w:szCs w:val="16"/>
        </w:rPr>
        <w:t xml:space="preserve"> TL)</w:t>
      </w:r>
      <w:r w:rsidRPr="001B1C3B">
        <w:rPr>
          <w:sz w:val="16"/>
          <w:szCs w:val="16"/>
        </w:rPr>
        <w:t xml:space="preserve"> tutarındaki dövize endeksli </w:t>
      </w:r>
      <w:r w:rsidR="00C92FA2" w:rsidRPr="001B1C3B">
        <w:rPr>
          <w:sz w:val="16"/>
          <w:szCs w:val="16"/>
        </w:rPr>
        <w:t xml:space="preserve">krediler ilgili döviz kodu ile </w:t>
      </w:r>
      <w:r w:rsidRPr="001B1C3B">
        <w:rPr>
          <w:sz w:val="16"/>
          <w:szCs w:val="16"/>
        </w:rPr>
        <w:t>gösterilmiştir.</w:t>
      </w:r>
    </w:p>
    <w:p w14:paraId="1BDE4B73" w14:textId="77777777" w:rsidR="00E27B27" w:rsidRPr="001B1C3B" w:rsidRDefault="00585D10" w:rsidP="004128A3">
      <w:pPr>
        <w:tabs>
          <w:tab w:val="left" w:pos="142"/>
        </w:tabs>
        <w:spacing w:before="40"/>
        <w:jc w:val="both"/>
        <w:rPr>
          <w:sz w:val="16"/>
          <w:szCs w:val="16"/>
          <w:lang w:val="tr-TR"/>
        </w:rPr>
      </w:pPr>
      <w:r w:rsidRPr="001B1C3B">
        <w:rPr>
          <w:sz w:val="16"/>
          <w:szCs w:val="16"/>
          <w:lang w:val="tr-TR"/>
        </w:rPr>
        <w:t>(**</w:t>
      </w:r>
      <w:r w:rsidR="00C92FA2" w:rsidRPr="001B1C3B">
        <w:rPr>
          <w:sz w:val="16"/>
          <w:szCs w:val="16"/>
          <w:lang w:val="tr-TR"/>
        </w:rPr>
        <w:t>)</w:t>
      </w:r>
      <w:r w:rsidR="00C92FA2" w:rsidRPr="001B1C3B">
        <w:rPr>
          <w:sz w:val="16"/>
          <w:szCs w:val="16"/>
          <w:lang w:val="tr-TR"/>
        </w:rPr>
        <w:tab/>
        <w:t xml:space="preserve">TFRS 9 uyarınca </w:t>
      </w:r>
      <w:r w:rsidRPr="001B1C3B">
        <w:rPr>
          <w:sz w:val="16"/>
          <w:szCs w:val="16"/>
          <w:lang w:val="tr-TR"/>
        </w:rPr>
        <w:t>hesaplanan beklenen zarar karşılıklarını da içermektedir.</w:t>
      </w:r>
    </w:p>
    <w:p w14:paraId="687E39AE" w14:textId="3C10C2DA" w:rsidR="00585D10" w:rsidRPr="001B1C3B" w:rsidRDefault="00E27B27" w:rsidP="004128A3">
      <w:pPr>
        <w:tabs>
          <w:tab w:val="left" w:pos="142"/>
        </w:tabs>
        <w:spacing w:before="40"/>
        <w:jc w:val="both"/>
        <w:rPr>
          <w:sz w:val="16"/>
          <w:szCs w:val="16"/>
          <w:lang w:val="tr-TR"/>
        </w:rPr>
      </w:pPr>
      <w:r w:rsidRPr="001B1C3B">
        <w:rPr>
          <w:sz w:val="16"/>
          <w:szCs w:val="16"/>
          <w:lang w:val="tr-TR"/>
        </w:rPr>
        <w:t>(</w:t>
      </w:r>
      <w:r w:rsidR="009A4A9B" w:rsidRPr="001B1C3B">
        <w:rPr>
          <w:bCs/>
          <w:sz w:val="16"/>
          <w:szCs w:val="16"/>
          <w:lang w:val="tr-TR"/>
        </w:rPr>
        <w:t>**</w:t>
      </w:r>
      <w:r w:rsidR="00585D10" w:rsidRPr="001B1C3B">
        <w:rPr>
          <w:bCs/>
          <w:sz w:val="16"/>
          <w:szCs w:val="16"/>
          <w:lang w:val="tr-TR"/>
        </w:rPr>
        <w:t>*)</w:t>
      </w:r>
      <w:r w:rsidR="00585D10" w:rsidRPr="001B1C3B">
        <w:rPr>
          <w:sz w:val="16"/>
          <w:szCs w:val="16"/>
          <w:lang w:val="tr-TR"/>
        </w:rPr>
        <w:t xml:space="preserve"> </w:t>
      </w:r>
      <w:r w:rsidR="00585D10" w:rsidRPr="001B1C3B">
        <w:rPr>
          <w:sz w:val="16"/>
          <w:szCs w:val="16"/>
          <w:lang w:val="tr-TR"/>
        </w:rPr>
        <w:tab/>
      </w:r>
      <w:r w:rsidR="003968EA" w:rsidRPr="001B1C3B">
        <w:rPr>
          <w:sz w:val="16"/>
          <w:szCs w:val="16"/>
          <w:lang w:val="tr-TR"/>
        </w:rPr>
        <w:t>Bilançoda sermaye benzeri borçlanma araçları kaleminde gösterilen sermaye benzeri kredi niteliğindeki ihraç edilen tahvilleri ve gerçeğe uygun değer farkı kar zarara yansıtılan finansal yükümlülükleri de içermektedir.</w:t>
      </w:r>
    </w:p>
    <w:p w14:paraId="4D77B05C" w14:textId="2F614F3F" w:rsidR="00585D10" w:rsidRPr="001B1C3B" w:rsidRDefault="009A4A9B" w:rsidP="004128A3">
      <w:pPr>
        <w:pStyle w:val="te"/>
        <w:tabs>
          <w:tab w:val="left" w:pos="142"/>
        </w:tabs>
        <w:spacing w:before="40" w:after="0" w:line="240" w:lineRule="auto"/>
        <w:rPr>
          <w:sz w:val="16"/>
          <w:szCs w:val="16"/>
        </w:rPr>
      </w:pPr>
      <w:r w:rsidRPr="001B1C3B">
        <w:rPr>
          <w:sz w:val="16"/>
          <w:szCs w:val="16"/>
        </w:rPr>
        <w:t>(**</w:t>
      </w:r>
      <w:r w:rsidR="003770FC" w:rsidRPr="001B1C3B">
        <w:rPr>
          <w:sz w:val="16"/>
          <w:szCs w:val="16"/>
        </w:rPr>
        <w:t>*</w:t>
      </w:r>
      <w:r w:rsidR="00176057" w:rsidRPr="001B1C3B">
        <w:rPr>
          <w:sz w:val="16"/>
          <w:szCs w:val="16"/>
        </w:rPr>
        <w:t>*</w:t>
      </w:r>
      <w:r w:rsidR="00585D10" w:rsidRPr="001B1C3B">
        <w:rPr>
          <w:sz w:val="16"/>
          <w:szCs w:val="16"/>
        </w:rPr>
        <w:t>)</w:t>
      </w:r>
      <w:r w:rsidRPr="001B1C3B">
        <w:rPr>
          <w:sz w:val="16"/>
          <w:szCs w:val="16"/>
        </w:rPr>
        <w:tab/>
        <w:t xml:space="preserve">Konsolide finansal tablolarda diğer yükümlülükler </w:t>
      </w:r>
      <w:r w:rsidR="00585D10" w:rsidRPr="001B1C3B">
        <w:rPr>
          <w:sz w:val="16"/>
          <w:szCs w:val="16"/>
        </w:rPr>
        <w:t xml:space="preserve">kalemi içinde </w:t>
      </w:r>
      <w:bookmarkStart w:id="23" w:name="_Hlk219905408"/>
      <w:r w:rsidR="00067389" w:rsidRPr="001B1C3B">
        <w:rPr>
          <w:sz w:val="16"/>
          <w:szCs w:val="16"/>
        </w:rPr>
        <w:t xml:space="preserve">295,906,124 </w:t>
      </w:r>
      <w:bookmarkEnd w:id="23"/>
      <w:r w:rsidRPr="001B1C3B">
        <w:rPr>
          <w:sz w:val="16"/>
          <w:szCs w:val="16"/>
        </w:rPr>
        <w:t>TL</w:t>
      </w:r>
      <w:r w:rsidR="00E564BE" w:rsidRPr="001B1C3B">
        <w:rPr>
          <w:sz w:val="16"/>
          <w:szCs w:val="16"/>
        </w:rPr>
        <w:t xml:space="preserve"> (31 Aralık 2024: </w:t>
      </w:r>
      <w:r w:rsidR="00213EDE" w:rsidRPr="001B1C3B">
        <w:rPr>
          <w:sz w:val="16"/>
          <w:szCs w:val="16"/>
        </w:rPr>
        <w:t xml:space="preserve">113,914,539 </w:t>
      </w:r>
      <w:r w:rsidR="0047258A" w:rsidRPr="001B1C3B">
        <w:rPr>
          <w:sz w:val="16"/>
          <w:szCs w:val="16"/>
        </w:rPr>
        <w:t>TL)</w:t>
      </w:r>
      <w:r w:rsidR="00585D10" w:rsidRPr="001B1C3B">
        <w:rPr>
          <w:sz w:val="16"/>
          <w:szCs w:val="16"/>
        </w:rPr>
        <w:t xml:space="preserve"> tutarında altın mevduatı </w:t>
      </w:r>
      <w:r w:rsidRPr="001B1C3B">
        <w:rPr>
          <w:sz w:val="16"/>
          <w:szCs w:val="16"/>
        </w:rPr>
        <w:t>bulunmaktadır.</w:t>
      </w:r>
    </w:p>
    <w:p w14:paraId="7E994897" w14:textId="77777777" w:rsidR="00EF1C58" w:rsidRPr="001B1C3B" w:rsidRDefault="00585D10" w:rsidP="00585D10">
      <w:pPr>
        <w:rPr>
          <w:sz w:val="15"/>
          <w:szCs w:val="15"/>
          <w:lang w:val="tr-TR"/>
        </w:rPr>
        <w:sectPr w:rsidR="00EF1C58" w:rsidRPr="001B1C3B" w:rsidSect="004128A3">
          <w:footerReference w:type="default" r:id="rId39"/>
          <w:pgSz w:w="11907" w:h="16840" w:code="9"/>
          <w:pgMar w:top="1418" w:right="1275" w:bottom="1418" w:left="1418" w:header="578" w:footer="221" w:gutter="0"/>
          <w:pgNumType w:start="11"/>
          <w:cols w:space="708"/>
          <w:docGrid w:linePitch="299"/>
        </w:sectPr>
      </w:pPr>
      <w:r w:rsidRPr="001B1C3B">
        <w:rPr>
          <w:sz w:val="15"/>
          <w:szCs w:val="15"/>
          <w:lang w:val="tr-TR"/>
        </w:rPr>
        <w:br w:type="page"/>
      </w:r>
    </w:p>
    <w:p w14:paraId="72C46494" w14:textId="77777777" w:rsidR="00CF1886" w:rsidRPr="001B1C3B" w:rsidRDefault="00CF1886" w:rsidP="00523690">
      <w:pPr>
        <w:pStyle w:val="Head1"/>
        <w:tabs>
          <w:tab w:val="left" w:pos="0"/>
        </w:tabs>
        <w:spacing w:before="240" w:after="120" w:line="220" w:lineRule="exact"/>
        <w:ind w:hanging="851"/>
      </w:pPr>
      <w:r w:rsidRPr="001B1C3B">
        <w:t>4.</w:t>
      </w:r>
      <w:r w:rsidR="00876FCC" w:rsidRPr="001B1C3B">
        <w:t>4</w:t>
      </w:r>
      <w:r w:rsidRPr="001B1C3B">
        <w:tab/>
        <w:t xml:space="preserve">Konsolide faiz oranı riskine ilişkin açıklamalar </w:t>
      </w:r>
    </w:p>
    <w:p w14:paraId="735385C9" w14:textId="77777777" w:rsidR="00BD0D7E" w:rsidRPr="001B1C3B" w:rsidRDefault="00BD0D7E" w:rsidP="00A3255B">
      <w:pPr>
        <w:spacing w:before="240"/>
        <w:jc w:val="both"/>
        <w:rPr>
          <w:lang w:val="tr-TR"/>
        </w:rPr>
      </w:pPr>
      <w:r w:rsidRPr="001B1C3B">
        <w:rPr>
          <w:lang w:val="tr-TR"/>
        </w:rPr>
        <w:t>Bilançodaki vade uyumsuzluğundan kaynaklanan faiz riski, bilanço içi ve bilanço dışı faize duyarlı aktif ve pasif kalemlerin faiz oranlarındaki değişimden dolayı maruz kalabileceği zararı ifade etmektedir. Varlıkların, yükümlülüklerin ve bilanço dışı kalemlerin faize duyarlılığı Haftalık Değerlendirme Komitesi ve Aktif-Pasif Komitesi toplantılarında piyasadaki gelişmelerin de dikkate alınmasıyla değerlendirilmektedir.</w:t>
      </w:r>
    </w:p>
    <w:p w14:paraId="66407251" w14:textId="77777777" w:rsidR="00BD0D7E" w:rsidRPr="001B1C3B" w:rsidRDefault="00BD0D7E" w:rsidP="00A3255B">
      <w:pPr>
        <w:spacing w:before="240"/>
        <w:jc w:val="both"/>
        <w:rPr>
          <w:sz w:val="14"/>
          <w:szCs w:val="14"/>
          <w:lang w:val="tr-TR"/>
        </w:rPr>
      </w:pPr>
      <w:r w:rsidRPr="001B1C3B">
        <w:rPr>
          <w:lang w:val="tr-TR"/>
        </w:rPr>
        <w:t>Maruz kalınan faiz oranı riskinin ölçülmesinde ekonomik değer, ekonomik sermaye, net faiz geliri, riske maruz gelir, menkul kıymet portföyü piyasa fiyatları duyarlılığı ile durasyon – gap ve duyarlılık analizleri kullanılmaktadır.</w:t>
      </w:r>
    </w:p>
    <w:p w14:paraId="516E88D5" w14:textId="0DE0BD4E" w:rsidR="00BD0D7E" w:rsidRPr="001B1C3B" w:rsidRDefault="00BD0D7E" w:rsidP="00BD0D7E">
      <w:pPr>
        <w:spacing w:before="120"/>
        <w:jc w:val="both"/>
        <w:rPr>
          <w:lang w:val="tr-TR"/>
        </w:rPr>
      </w:pPr>
      <w:r w:rsidRPr="001B1C3B">
        <w:rPr>
          <w:lang w:val="tr-TR"/>
        </w:rPr>
        <w:t xml:space="preserve">Piyasalarda yaşanabilecek dalgalanmalara karşı periyodik olarak yapılan duyarlılık ve senaryo analizleri ile bu sonuçlar desteklenmektedir. Ayrıca faiz oranı riski de </w:t>
      </w:r>
      <w:r w:rsidR="00A3255B">
        <w:rPr>
          <w:lang w:val="tr-TR"/>
        </w:rPr>
        <w:t>risk komitesi</w:t>
      </w:r>
      <w:r w:rsidRPr="001B1C3B">
        <w:rPr>
          <w:lang w:val="tr-TR"/>
        </w:rPr>
        <w:t xml:space="preserve"> tarafından onaylanmış limitler </w:t>
      </w:r>
      <w:r w:rsidR="00805C69" w:rsidRPr="001B1C3B">
        <w:rPr>
          <w:lang w:val="tr-TR"/>
        </w:rPr>
        <w:t>dâhil</w:t>
      </w:r>
      <w:r w:rsidRPr="001B1C3B">
        <w:rPr>
          <w:lang w:val="tr-TR"/>
        </w:rPr>
        <w:t>inde izlenmektedir.</w:t>
      </w:r>
    </w:p>
    <w:p w14:paraId="18843371" w14:textId="77777777" w:rsidR="00F9470F" w:rsidRPr="001B1C3B" w:rsidRDefault="00F9470F" w:rsidP="00513070">
      <w:pPr>
        <w:spacing w:before="120"/>
        <w:jc w:val="both"/>
        <w:rPr>
          <w:lang w:val="tr-TR"/>
        </w:rPr>
      </w:pPr>
    </w:p>
    <w:p w14:paraId="22B62449" w14:textId="77777777" w:rsidR="00F9470F" w:rsidRPr="001B1C3B" w:rsidRDefault="00F9470F" w:rsidP="00513070">
      <w:pPr>
        <w:spacing w:before="120"/>
        <w:jc w:val="both"/>
        <w:rPr>
          <w:lang w:val="tr-TR"/>
        </w:rPr>
      </w:pPr>
    </w:p>
    <w:p w14:paraId="409ABAC5" w14:textId="77777777" w:rsidR="00F9470F" w:rsidRPr="001B1C3B" w:rsidRDefault="00F9470F" w:rsidP="00513070">
      <w:pPr>
        <w:spacing w:before="120"/>
        <w:jc w:val="both"/>
        <w:rPr>
          <w:lang w:val="tr-TR"/>
        </w:rPr>
      </w:pPr>
    </w:p>
    <w:p w14:paraId="0AFBDE87" w14:textId="77777777" w:rsidR="00F9470F" w:rsidRPr="001B1C3B" w:rsidRDefault="00F9470F" w:rsidP="00513070">
      <w:pPr>
        <w:spacing w:before="120"/>
        <w:jc w:val="both"/>
        <w:rPr>
          <w:lang w:val="tr-TR"/>
        </w:rPr>
      </w:pPr>
    </w:p>
    <w:p w14:paraId="7B94950A" w14:textId="77777777" w:rsidR="00F9470F" w:rsidRPr="001B1C3B" w:rsidRDefault="00F9470F" w:rsidP="00513070">
      <w:pPr>
        <w:spacing w:before="120"/>
        <w:jc w:val="both"/>
        <w:rPr>
          <w:lang w:val="tr-TR"/>
        </w:rPr>
      </w:pPr>
    </w:p>
    <w:p w14:paraId="0E26A316" w14:textId="77777777" w:rsidR="00F9470F" w:rsidRPr="001B1C3B" w:rsidRDefault="00F9470F" w:rsidP="00513070">
      <w:pPr>
        <w:spacing w:before="120"/>
        <w:jc w:val="both"/>
        <w:rPr>
          <w:lang w:val="tr-TR"/>
        </w:rPr>
      </w:pPr>
    </w:p>
    <w:p w14:paraId="7B4B3F9B" w14:textId="77777777" w:rsidR="00F9470F" w:rsidRPr="001B1C3B" w:rsidRDefault="00F9470F" w:rsidP="00513070">
      <w:pPr>
        <w:spacing w:before="120"/>
        <w:jc w:val="both"/>
        <w:rPr>
          <w:lang w:val="tr-TR"/>
        </w:rPr>
      </w:pPr>
    </w:p>
    <w:p w14:paraId="10D41B7E" w14:textId="77777777" w:rsidR="00F9470F" w:rsidRPr="001B1C3B" w:rsidRDefault="00F9470F" w:rsidP="00513070">
      <w:pPr>
        <w:spacing w:before="120"/>
        <w:jc w:val="both"/>
        <w:rPr>
          <w:lang w:val="tr-TR"/>
        </w:rPr>
      </w:pPr>
    </w:p>
    <w:p w14:paraId="342F5FC1" w14:textId="77777777" w:rsidR="00F9470F" w:rsidRPr="001B1C3B" w:rsidRDefault="00F9470F" w:rsidP="00513070">
      <w:pPr>
        <w:spacing w:before="120"/>
        <w:jc w:val="both"/>
        <w:rPr>
          <w:lang w:val="tr-TR"/>
        </w:rPr>
      </w:pPr>
    </w:p>
    <w:p w14:paraId="187944AF" w14:textId="77777777" w:rsidR="00F9470F" w:rsidRPr="001B1C3B" w:rsidRDefault="00F9470F" w:rsidP="00513070">
      <w:pPr>
        <w:spacing w:before="120"/>
        <w:jc w:val="both"/>
        <w:rPr>
          <w:lang w:val="tr-TR"/>
        </w:rPr>
      </w:pPr>
    </w:p>
    <w:p w14:paraId="7F4CB1AE" w14:textId="77777777" w:rsidR="00F9470F" w:rsidRPr="001B1C3B" w:rsidRDefault="00F9470F" w:rsidP="00513070">
      <w:pPr>
        <w:spacing w:before="120"/>
        <w:jc w:val="both"/>
        <w:rPr>
          <w:lang w:val="tr-TR"/>
        </w:rPr>
      </w:pPr>
    </w:p>
    <w:p w14:paraId="3C4964AF" w14:textId="77777777" w:rsidR="00F9470F" w:rsidRPr="001B1C3B" w:rsidRDefault="00F9470F" w:rsidP="00513070">
      <w:pPr>
        <w:spacing w:before="120"/>
        <w:jc w:val="both"/>
        <w:rPr>
          <w:lang w:val="tr-TR"/>
        </w:rPr>
      </w:pPr>
    </w:p>
    <w:p w14:paraId="66A86CCE" w14:textId="77777777" w:rsidR="00F9470F" w:rsidRPr="001B1C3B" w:rsidRDefault="00F9470F" w:rsidP="00513070">
      <w:pPr>
        <w:spacing w:before="120"/>
        <w:jc w:val="both"/>
        <w:rPr>
          <w:lang w:val="tr-TR"/>
        </w:rPr>
      </w:pPr>
    </w:p>
    <w:p w14:paraId="666315DE" w14:textId="77777777" w:rsidR="00F9470F" w:rsidRPr="001B1C3B" w:rsidRDefault="00F9470F" w:rsidP="00513070">
      <w:pPr>
        <w:spacing w:before="120"/>
        <w:jc w:val="both"/>
        <w:rPr>
          <w:lang w:val="tr-TR"/>
        </w:rPr>
      </w:pPr>
    </w:p>
    <w:p w14:paraId="024AC93B" w14:textId="77777777" w:rsidR="00F9470F" w:rsidRPr="001B1C3B" w:rsidRDefault="00F9470F" w:rsidP="00513070">
      <w:pPr>
        <w:spacing w:before="120"/>
        <w:jc w:val="both"/>
        <w:rPr>
          <w:lang w:val="tr-TR"/>
        </w:rPr>
      </w:pPr>
    </w:p>
    <w:p w14:paraId="0A169F46" w14:textId="77777777" w:rsidR="00F9470F" w:rsidRPr="001B1C3B" w:rsidRDefault="00F9470F" w:rsidP="00513070">
      <w:pPr>
        <w:spacing w:before="120"/>
        <w:jc w:val="both"/>
        <w:rPr>
          <w:lang w:val="tr-TR"/>
        </w:rPr>
      </w:pPr>
    </w:p>
    <w:p w14:paraId="20E8F4CF" w14:textId="77777777" w:rsidR="00F9470F" w:rsidRPr="001B1C3B" w:rsidRDefault="00F9470F" w:rsidP="00513070">
      <w:pPr>
        <w:spacing w:before="120"/>
        <w:jc w:val="both"/>
        <w:rPr>
          <w:lang w:val="tr-TR"/>
        </w:rPr>
      </w:pPr>
    </w:p>
    <w:p w14:paraId="24047266" w14:textId="77777777" w:rsidR="00F9470F" w:rsidRPr="001B1C3B" w:rsidRDefault="00F9470F" w:rsidP="00513070">
      <w:pPr>
        <w:spacing w:before="120"/>
        <w:jc w:val="both"/>
        <w:rPr>
          <w:lang w:val="tr-TR"/>
        </w:rPr>
      </w:pPr>
    </w:p>
    <w:p w14:paraId="59A5690A" w14:textId="77777777" w:rsidR="00F9470F" w:rsidRPr="001B1C3B" w:rsidRDefault="00F9470F" w:rsidP="00513070">
      <w:pPr>
        <w:spacing w:before="120"/>
        <w:jc w:val="both"/>
        <w:rPr>
          <w:lang w:val="tr-TR"/>
        </w:rPr>
      </w:pPr>
    </w:p>
    <w:p w14:paraId="39BB8CBF" w14:textId="77777777" w:rsidR="00F9470F" w:rsidRPr="001B1C3B" w:rsidRDefault="00F9470F" w:rsidP="00513070">
      <w:pPr>
        <w:spacing w:before="120"/>
        <w:jc w:val="both"/>
        <w:rPr>
          <w:lang w:val="tr-TR"/>
        </w:rPr>
      </w:pPr>
    </w:p>
    <w:p w14:paraId="6B1350F4" w14:textId="77777777" w:rsidR="00F9470F" w:rsidRPr="001B1C3B" w:rsidRDefault="00F9470F" w:rsidP="00513070">
      <w:pPr>
        <w:spacing w:before="120"/>
        <w:jc w:val="both"/>
        <w:rPr>
          <w:lang w:val="tr-TR"/>
        </w:rPr>
      </w:pPr>
    </w:p>
    <w:p w14:paraId="5F158B1D" w14:textId="77777777" w:rsidR="00F9470F" w:rsidRPr="001B1C3B" w:rsidRDefault="00F9470F" w:rsidP="00513070">
      <w:pPr>
        <w:spacing w:before="120"/>
        <w:jc w:val="both"/>
        <w:rPr>
          <w:lang w:val="tr-TR"/>
        </w:rPr>
      </w:pPr>
    </w:p>
    <w:p w14:paraId="5886B5B8" w14:textId="77777777" w:rsidR="00F9470F" w:rsidRPr="001B1C3B" w:rsidRDefault="00F9470F" w:rsidP="00513070">
      <w:pPr>
        <w:spacing w:before="120"/>
        <w:jc w:val="both"/>
        <w:rPr>
          <w:lang w:val="tr-TR"/>
        </w:rPr>
      </w:pPr>
    </w:p>
    <w:p w14:paraId="5982B9B2" w14:textId="77777777" w:rsidR="00EF1C58" w:rsidRPr="001B1C3B" w:rsidRDefault="00EF1C58" w:rsidP="00523690">
      <w:pPr>
        <w:pStyle w:val="Head2"/>
        <w:spacing w:before="80" w:after="80" w:line="220" w:lineRule="exact"/>
        <w:ind w:hanging="902"/>
        <w:rPr>
          <w:b w:val="0"/>
          <w:szCs w:val="22"/>
        </w:rPr>
        <w:sectPr w:rsidR="00EF1C58" w:rsidRPr="001B1C3B" w:rsidSect="004128A3">
          <w:footerReference w:type="default" r:id="rId40"/>
          <w:pgSz w:w="11907" w:h="16840" w:code="9"/>
          <w:pgMar w:top="1418" w:right="1275" w:bottom="1418" w:left="1418" w:header="578" w:footer="221" w:gutter="0"/>
          <w:pgNumType w:start="11"/>
          <w:cols w:space="708"/>
          <w:docGrid w:linePitch="299"/>
        </w:sectPr>
      </w:pPr>
    </w:p>
    <w:p w14:paraId="42F63A0C" w14:textId="071AD0C9" w:rsidR="00BD0D7E" w:rsidRPr="001B1C3B" w:rsidRDefault="00BD0D7E" w:rsidP="00523690">
      <w:pPr>
        <w:pStyle w:val="Head2"/>
        <w:spacing w:before="80" w:after="80" w:line="220" w:lineRule="exact"/>
        <w:ind w:hanging="902"/>
        <w:rPr>
          <w:szCs w:val="22"/>
        </w:rPr>
      </w:pPr>
      <w:r w:rsidRPr="001B1C3B">
        <w:t>4.4.1</w:t>
      </w:r>
      <w:r w:rsidRPr="001B1C3B">
        <w:tab/>
        <w:t>Varlıkların, yükümlülüklerin ve nazım hesap kalemlerinin faize duyarlılığı (Yeniden fiyatlandırmaya kalan süreler itibarıyla)</w:t>
      </w:r>
      <w:r w:rsidRPr="001B1C3B">
        <w:rPr>
          <w:szCs w:val="22"/>
        </w:rPr>
        <w:t xml:space="preserve"> </w:t>
      </w:r>
    </w:p>
    <w:tbl>
      <w:tblPr>
        <w:tblW w:w="11199" w:type="dxa"/>
        <w:tblInd w:w="-856"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CellMar>
          <w:left w:w="30" w:type="dxa"/>
          <w:right w:w="30" w:type="dxa"/>
        </w:tblCellMar>
        <w:tblLook w:val="0000" w:firstRow="0" w:lastRow="0" w:firstColumn="0" w:lastColumn="0" w:noHBand="0" w:noVBand="0"/>
      </w:tblPr>
      <w:tblGrid>
        <w:gridCol w:w="3022"/>
        <w:gridCol w:w="97"/>
        <w:gridCol w:w="1134"/>
        <w:gridCol w:w="1134"/>
        <w:gridCol w:w="1134"/>
        <w:gridCol w:w="1134"/>
        <w:gridCol w:w="993"/>
        <w:gridCol w:w="1275"/>
        <w:gridCol w:w="1261"/>
        <w:gridCol w:w="15"/>
      </w:tblGrid>
      <w:tr w:rsidR="009231D0" w:rsidRPr="001B1C3B" w14:paraId="24E5624A" w14:textId="77777777" w:rsidTr="00AF4B99">
        <w:trPr>
          <w:gridAfter w:val="1"/>
          <w:wAfter w:w="15" w:type="dxa"/>
          <w:trHeight w:val="290"/>
        </w:trPr>
        <w:tc>
          <w:tcPr>
            <w:tcW w:w="3022" w:type="dxa"/>
            <w:tcBorders>
              <w:top w:val="single" w:sz="4" w:space="0" w:color="auto"/>
              <w:left w:val="single" w:sz="4" w:space="0" w:color="auto"/>
              <w:bottom w:val="dotted" w:sz="4" w:space="0" w:color="auto"/>
              <w:right w:val="nil"/>
            </w:tcBorders>
            <w:vAlign w:val="center"/>
          </w:tcPr>
          <w:p w14:paraId="7B1DAEE7" w14:textId="77777777" w:rsidR="00BD0D7E" w:rsidRPr="001B1C3B" w:rsidRDefault="00BD0D7E" w:rsidP="00601951">
            <w:pPr>
              <w:pStyle w:val="Heading4"/>
              <w:keepNext/>
              <w:keepLines/>
              <w:rPr>
                <w:b/>
                <w:bCs/>
                <w:i/>
                <w:sz w:val="18"/>
                <w:lang w:val="tr-TR"/>
              </w:rPr>
            </w:pPr>
            <w:r w:rsidRPr="001B1C3B">
              <w:rPr>
                <w:b/>
                <w:bCs/>
                <w:i/>
                <w:sz w:val="18"/>
                <w:lang w:val="tr-TR"/>
              </w:rPr>
              <w:t xml:space="preserve">Cari Dönem </w:t>
            </w:r>
          </w:p>
        </w:tc>
        <w:tc>
          <w:tcPr>
            <w:tcW w:w="97" w:type="dxa"/>
            <w:tcBorders>
              <w:top w:val="single" w:sz="4" w:space="0" w:color="auto"/>
              <w:left w:val="nil"/>
              <w:bottom w:val="dotted" w:sz="4" w:space="0" w:color="auto"/>
            </w:tcBorders>
          </w:tcPr>
          <w:p w14:paraId="3CCBDE3C" w14:textId="77777777" w:rsidR="00BD0D7E" w:rsidRPr="001B1C3B" w:rsidRDefault="00BD0D7E" w:rsidP="00601951">
            <w:pPr>
              <w:keepNext/>
              <w:keepLines/>
              <w:jc w:val="both"/>
              <w:rPr>
                <w:snapToGrid w:val="0"/>
                <w:sz w:val="18"/>
                <w:lang w:val="tr-TR"/>
              </w:rPr>
            </w:pPr>
          </w:p>
        </w:tc>
        <w:tc>
          <w:tcPr>
            <w:tcW w:w="1134" w:type="dxa"/>
            <w:tcBorders>
              <w:top w:val="single" w:sz="4" w:space="0" w:color="auto"/>
            </w:tcBorders>
            <w:vAlign w:val="center"/>
          </w:tcPr>
          <w:p w14:paraId="7419899F" w14:textId="77777777" w:rsidR="00BD0D7E" w:rsidRPr="001B1C3B" w:rsidRDefault="00BD0D7E" w:rsidP="00601951">
            <w:pPr>
              <w:keepNext/>
              <w:keepLines/>
              <w:jc w:val="center"/>
              <w:rPr>
                <w:b/>
                <w:bCs/>
                <w:snapToGrid w:val="0"/>
                <w:sz w:val="18"/>
                <w:lang w:val="tr-TR"/>
              </w:rPr>
            </w:pPr>
            <w:r w:rsidRPr="001B1C3B">
              <w:rPr>
                <w:b/>
                <w:bCs/>
                <w:snapToGrid w:val="0"/>
                <w:sz w:val="18"/>
                <w:lang w:val="tr-TR"/>
              </w:rPr>
              <w:t>1 Aya Kadar</w:t>
            </w:r>
          </w:p>
        </w:tc>
        <w:tc>
          <w:tcPr>
            <w:tcW w:w="1134" w:type="dxa"/>
            <w:tcBorders>
              <w:top w:val="single" w:sz="4" w:space="0" w:color="auto"/>
            </w:tcBorders>
            <w:vAlign w:val="center"/>
          </w:tcPr>
          <w:p w14:paraId="12C19333" w14:textId="77777777" w:rsidR="00BD0D7E" w:rsidRPr="001B1C3B" w:rsidRDefault="00BD0D7E" w:rsidP="00601951">
            <w:pPr>
              <w:keepNext/>
              <w:keepLines/>
              <w:jc w:val="center"/>
              <w:rPr>
                <w:b/>
                <w:bCs/>
                <w:snapToGrid w:val="0"/>
                <w:sz w:val="18"/>
                <w:lang w:val="tr-TR"/>
              </w:rPr>
            </w:pPr>
            <w:r w:rsidRPr="001B1C3B">
              <w:rPr>
                <w:b/>
                <w:bCs/>
                <w:snapToGrid w:val="0"/>
                <w:sz w:val="18"/>
                <w:lang w:val="tr-TR"/>
              </w:rPr>
              <w:t>1-3 Ay</w:t>
            </w:r>
          </w:p>
        </w:tc>
        <w:tc>
          <w:tcPr>
            <w:tcW w:w="1134" w:type="dxa"/>
            <w:tcBorders>
              <w:top w:val="single" w:sz="4" w:space="0" w:color="auto"/>
            </w:tcBorders>
            <w:vAlign w:val="center"/>
          </w:tcPr>
          <w:p w14:paraId="2738B783" w14:textId="77777777" w:rsidR="00BD0D7E" w:rsidRPr="001B1C3B" w:rsidRDefault="00BD0D7E" w:rsidP="00601951">
            <w:pPr>
              <w:keepNext/>
              <w:keepLines/>
              <w:jc w:val="center"/>
              <w:rPr>
                <w:b/>
                <w:bCs/>
                <w:snapToGrid w:val="0"/>
                <w:sz w:val="18"/>
                <w:lang w:val="tr-TR"/>
              </w:rPr>
            </w:pPr>
            <w:r w:rsidRPr="001B1C3B">
              <w:rPr>
                <w:b/>
                <w:bCs/>
                <w:snapToGrid w:val="0"/>
                <w:sz w:val="18"/>
                <w:lang w:val="tr-TR"/>
              </w:rPr>
              <w:t>3-12 Ay</w:t>
            </w:r>
          </w:p>
        </w:tc>
        <w:tc>
          <w:tcPr>
            <w:tcW w:w="1134" w:type="dxa"/>
            <w:tcBorders>
              <w:top w:val="single" w:sz="4" w:space="0" w:color="auto"/>
            </w:tcBorders>
            <w:vAlign w:val="center"/>
          </w:tcPr>
          <w:p w14:paraId="45E4E7F8" w14:textId="77777777" w:rsidR="00BD0D7E" w:rsidRPr="001B1C3B" w:rsidRDefault="00BD0D7E" w:rsidP="00601951">
            <w:pPr>
              <w:keepNext/>
              <w:keepLines/>
              <w:jc w:val="center"/>
              <w:rPr>
                <w:b/>
                <w:bCs/>
                <w:snapToGrid w:val="0"/>
                <w:sz w:val="18"/>
                <w:lang w:val="tr-TR"/>
              </w:rPr>
            </w:pPr>
            <w:r w:rsidRPr="001B1C3B">
              <w:rPr>
                <w:b/>
                <w:bCs/>
                <w:snapToGrid w:val="0"/>
                <w:sz w:val="18"/>
                <w:lang w:val="tr-TR"/>
              </w:rPr>
              <w:t>1-5 Yıl</w:t>
            </w:r>
          </w:p>
        </w:tc>
        <w:tc>
          <w:tcPr>
            <w:tcW w:w="993" w:type="dxa"/>
            <w:tcBorders>
              <w:top w:val="single" w:sz="4" w:space="0" w:color="auto"/>
            </w:tcBorders>
            <w:vAlign w:val="center"/>
          </w:tcPr>
          <w:p w14:paraId="79A3E497" w14:textId="77777777" w:rsidR="00BD0D7E" w:rsidRPr="001B1C3B" w:rsidRDefault="00BD0D7E" w:rsidP="00601951">
            <w:pPr>
              <w:keepNext/>
              <w:keepLines/>
              <w:jc w:val="center"/>
              <w:rPr>
                <w:b/>
                <w:bCs/>
                <w:snapToGrid w:val="0"/>
                <w:sz w:val="18"/>
                <w:lang w:val="tr-TR"/>
              </w:rPr>
            </w:pPr>
            <w:r w:rsidRPr="001B1C3B">
              <w:rPr>
                <w:b/>
                <w:bCs/>
                <w:snapToGrid w:val="0"/>
                <w:sz w:val="18"/>
                <w:lang w:val="tr-TR"/>
              </w:rPr>
              <w:t>5 Yıl ve Üzeri</w:t>
            </w:r>
          </w:p>
        </w:tc>
        <w:tc>
          <w:tcPr>
            <w:tcW w:w="1275" w:type="dxa"/>
            <w:tcBorders>
              <w:top w:val="single" w:sz="4" w:space="0" w:color="auto"/>
            </w:tcBorders>
            <w:vAlign w:val="center"/>
          </w:tcPr>
          <w:p w14:paraId="1F856A58" w14:textId="77777777" w:rsidR="00BD0D7E" w:rsidRPr="001B1C3B" w:rsidRDefault="00BD0D7E" w:rsidP="00601951">
            <w:pPr>
              <w:keepNext/>
              <w:keepLines/>
              <w:jc w:val="center"/>
              <w:rPr>
                <w:b/>
                <w:bCs/>
                <w:snapToGrid w:val="0"/>
                <w:sz w:val="18"/>
                <w:lang w:val="tr-TR"/>
              </w:rPr>
            </w:pPr>
            <w:r w:rsidRPr="001B1C3B">
              <w:rPr>
                <w:b/>
                <w:bCs/>
                <w:snapToGrid w:val="0"/>
                <w:sz w:val="18"/>
                <w:lang w:val="tr-TR"/>
              </w:rPr>
              <w:t xml:space="preserve">Faizsiz </w:t>
            </w:r>
            <w:r w:rsidRPr="001B1C3B">
              <w:rPr>
                <w:b/>
                <w:bCs/>
                <w:snapToGrid w:val="0"/>
                <w:sz w:val="18"/>
                <w:szCs w:val="18"/>
                <w:vertAlign w:val="superscript"/>
                <w:lang w:val="tr-TR"/>
              </w:rPr>
              <w:t>(*)</w:t>
            </w:r>
          </w:p>
        </w:tc>
        <w:tc>
          <w:tcPr>
            <w:tcW w:w="1261" w:type="dxa"/>
            <w:tcBorders>
              <w:top w:val="single" w:sz="4" w:space="0" w:color="auto"/>
              <w:right w:val="single" w:sz="4" w:space="0" w:color="auto"/>
            </w:tcBorders>
            <w:vAlign w:val="center"/>
          </w:tcPr>
          <w:p w14:paraId="5C4D849D" w14:textId="77777777" w:rsidR="00BD0D7E" w:rsidRPr="001B1C3B" w:rsidRDefault="00BD0D7E" w:rsidP="00601951">
            <w:pPr>
              <w:keepNext/>
              <w:keepLines/>
              <w:jc w:val="center"/>
              <w:rPr>
                <w:b/>
                <w:bCs/>
                <w:snapToGrid w:val="0"/>
                <w:sz w:val="18"/>
                <w:lang w:val="tr-TR"/>
              </w:rPr>
            </w:pPr>
            <w:r w:rsidRPr="001B1C3B">
              <w:rPr>
                <w:b/>
                <w:bCs/>
                <w:snapToGrid w:val="0"/>
                <w:sz w:val="18"/>
                <w:lang w:val="tr-TR"/>
              </w:rPr>
              <w:t>Toplam</w:t>
            </w:r>
          </w:p>
        </w:tc>
      </w:tr>
      <w:tr w:rsidR="00BD0D7E" w:rsidRPr="001B1C3B" w14:paraId="6BD4D96C" w14:textId="77777777" w:rsidTr="00AF4B99">
        <w:trPr>
          <w:trHeight w:val="290"/>
        </w:trPr>
        <w:tc>
          <w:tcPr>
            <w:tcW w:w="3119" w:type="dxa"/>
            <w:gridSpan w:val="2"/>
            <w:tcBorders>
              <w:left w:val="single" w:sz="4" w:space="0" w:color="auto"/>
            </w:tcBorders>
            <w:vAlign w:val="center"/>
          </w:tcPr>
          <w:p w14:paraId="0EF86FE7" w14:textId="77777777" w:rsidR="00BD0D7E" w:rsidRPr="001B1C3B" w:rsidRDefault="00BD0D7E" w:rsidP="00601951">
            <w:pPr>
              <w:keepNext/>
              <w:keepLines/>
              <w:spacing w:line="220" w:lineRule="atLeast"/>
              <w:rPr>
                <w:b/>
                <w:bCs/>
                <w:snapToGrid w:val="0"/>
                <w:sz w:val="18"/>
                <w:lang w:val="tr-TR"/>
              </w:rPr>
            </w:pPr>
            <w:r w:rsidRPr="001B1C3B">
              <w:rPr>
                <w:b/>
                <w:bCs/>
                <w:snapToGrid w:val="0"/>
                <w:sz w:val="18"/>
                <w:lang w:val="tr-TR"/>
              </w:rPr>
              <w:t>Varlıklar</w:t>
            </w:r>
          </w:p>
        </w:tc>
        <w:tc>
          <w:tcPr>
            <w:tcW w:w="1134" w:type="dxa"/>
            <w:vAlign w:val="bottom"/>
          </w:tcPr>
          <w:p w14:paraId="6BE99B2D" w14:textId="77777777" w:rsidR="00BD0D7E" w:rsidRPr="001B1C3B" w:rsidRDefault="00BD0D7E" w:rsidP="00601951">
            <w:pPr>
              <w:ind w:right="62"/>
              <w:jc w:val="right"/>
              <w:rPr>
                <w:b/>
                <w:snapToGrid w:val="0"/>
                <w:sz w:val="18"/>
                <w:lang w:val="tr-TR"/>
              </w:rPr>
            </w:pPr>
          </w:p>
        </w:tc>
        <w:tc>
          <w:tcPr>
            <w:tcW w:w="1134" w:type="dxa"/>
            <w:vAlign w:val="bottom"/>
          </w:tcPr>
          <w:p w14:paraId="7BF2F844" w14:textId="77777777" w:rsidR="00BD0D7E" w:rsidRPr="001B1C3B" w:rsidRDefault="00BD0D7E" w:rsidP="00601951">
            <w:pPr>
              <w:ind w:right="62"/>
              <w:jc w:val="right"/>
              <w:rPr>
                <w:b/>
                <w:snapToGrid w:val="0"/>
                <w:sz w:val="18"/>
                <w:lang w:val="tr-TR"/>
              </w:rPr>
            </w:pPr>
          </w:p>
        </w:tc>
        <w:tc>
          <w:tcPr>
            <w:tcW w:w="1134" w:type="dxa"/>
            <w:vAlign w:val="bottom"/>
          </w:tcPr>
          <w:p w14:paraId="332B50B3" w14:textId="77777777" w:rsidR="00BD0D7E" w:rsidRPr="001B1C3B" w:rsidRDefault="00BD0D7E" w:rsidP="00601951">
            <w:pPr>
              <w:ind w:right="62"/>
              <w:jc w:val="right"/>
              <w:rPr>
                <w:b/>
                <w:snapToGrid w:val="0"/>
                <w:sz w:val="18"/>
                <w:lang w:val="tr-TR"/>
              </w:rPr>
            </w:pPr>
          </w:p>
        </w:tc>
        <w:tc>
          <w:tcPr>
            <w:tcW w:w="1134" w:type="dxa"/>
            <w:vAlign w:val="bottom"/>
          </w:tcPr>
          <w:p w14:paraId="1FC3B095" w14:textId="77777777" w:rsidR="00BD0D7E" w:rsidRPr="001B1C3B" w:rsidRDefault="00BD0D7E" w:rsidP="00601951">
            <w:pPr>
              <w:ind w:right="62"/>
              <w:jc w:val="right"/>
              <w:rPr>
                <w:b/>
                <w:snapToGrid w:val="0"/>
                <w:sz w:val="18"/>
                <w:lang w:val="tr-TR"/>
              </w:rPr>
            </w:pPr>
          </w:p>
        </w:tc>
        <w:tc>
          <w:tcPr>
            <w:tcW w:w="993" w:type="dxa"/>
            <w:vAlign w:val="bottom"/>
          </w:tcPr>
          <w:p w14:paraId="3159F788" w14:textId="77777777" w:rsidR="00BD0D7E" w:rsidRPr="001B1C3B" w:rsidRDefault="00BD0D7E" w:rsidP="00601951">
            <w:pPr>
              <w:ind w:right="62"/>
              <w:jc w:val="right"/>
              <w:rPr>
                <w:b/>
                <w:snapToGrid w:val="0"/>
                <w:sz w:val="18"/>
                <w:lang w:val="tr-TR"/>
              </w:rPr>
            </w:pPr>
          </w:p>
        </w:tc>
        <w:tc>
          <w:tcPr>
            <w:tcW w:w="1275" w:type="dxa"/>
            <w:vAlign w:val="bottom"/>
          </w:tcPr>
          <w:p w14:paraId="6379E71C" w14:textId="77777777" w:rsidR="00BD0D7E" w:rsidRPr="001B1C3B" w:rsidRDefault="00BD0D7E" w:rsidP="00601951">
            <w:pPr>
              <w:ind w:right="62"/>
              <w:jc w:val="right"/>
              <w:rPr>
                <w:b/>
                <w:snapToGrid w:val="0"/>
                <w:sz w:val="18"/>
                <w:lang w:val="tr-TR"/>
              </w:rPr>
            </w:pPr>
          </w:p>
        </w:tc>
        <w:tc>
          <w:tcPr>
            <w:tcW w:w="1276" w:type="dxa"/>
            <w:gridSpan w:val="2"/>
            <w:tcBorders>
              <w:right w:val="single" w:sz="4" w:space="0" w:color="auto"/>
            </w:tcBorders>
            <w:vAlign w:val="bottom"/>
          </w:tcPr>
          <w:p w14:paraId="56A3FAAE" w14:textId="77777777" w:rsidR="00BD0D7E" w:rsidRPr="001B1C3B" w:rsidRDefault="00BD0D7E" w:rsidP="00601951">
            <w:pPr>
              <w:ind w:right="62"/>
              <w:jc w:val="right"/>
              <w:rPr>
                <w:b/>
                <w:snapToGrid w:val="0"/>
                <w:sz w:val="18"/>
                <w:lang w:val="tr-TR"/>
              </w:rPr>
            </w:pPr>
          </w:p>
        </w:tc>
      </w:tr>
      <w:tr w:rsidR="00217AD1" w:rsidRPr="001B1C3B" w14:paraId="7FE35D06" w14:textId="77777777" w:rsidTr="00AF4B99">
        <w:trPr>
          <w:trHeight w:val="290"/>
        </w:trPr>
        <w:tc>
          <w:tcPr>
            <w:tcW w:w="3119" w:type="dxa"/>
            <w:gridSpan w:val="2"/>
            <w:tcBorders>
              <w:left w:val="single" w:sz="4" w:space="0" w:color="auto"/>
            </w:tcBorders>
            <w:vAlign w:val="center"/>
          </w:tcPr>
          <w:p w14:paraId="5FA5F9DF" w14:textId="77777777" w:rsidR="00217AD1" w:rsidRPr="001B1C3B" w:rsidRDefault="00217AD1" w:rsidP="00217AD1">
            <w:pPr>
              <w:keepNext/>
              <w:keepLines/>
              <w:spacing w:line="220" w:lineRule="atLeast"/>
              <w:ind w:left="112"/>
              <w:rPr>
                <w:snapToGrid w:val="0"/>
                <w:sz w:val="18"/>
                <w:lang w:val="tr-TR"/>
              </w:rPr>
            </w:pPr>
            <w:r w:rsidRPr="001B1C3B">
              <w:rPr>
                <w:snapToGrid w:val="0"/>
                <w:sz w:val="18"/>
                <w:lang w:val="tr-TR"/>
              </w:rPr>
              <w:t>Nakit Değerler (Kasa, Efektif Deposu, Yoldaki Paralar, Satın Alınan Çekler) ve T.C. Merkez Bankası</w:t>
            </w:r>
          </w:p>
        </w:tc>
        <w:tc>
          <w:tcPr>
            <w:tcW w:w="1134" w:type="dxa"/>
            <w:vAlign w:val="center"/>
          </w:tcPr>
          <w:p w14:paraId="7D6FC0BE" w14:textId="0C18883B" w:rsidR="00217AD1" w:rsidRPr="001B1C3B" w:rsidRDefault="00217AD1" w:rsidP="00217AD1">
            <w:pPr>
              <w:ind w:right="57"/>
              <w:jc w:val="right"/>
              <w:rPr>
                <w:color w:val="000000"/>
                <w:sz w:val="16"/>
                <w:szCs w:val="16"/>
                <w:lang w:val="tr-TR"/>
              </w:rPr>
            </w:pPr>
            <w:r w:rsidRPr="001B1C3B">
              <w:rPr>
                <w:color w:val="000000"/>
                <w:sz w:val="16"/>
                <w:szCs w:val="16"/>
                <w:lang w:val="tr-TR"/>
              </w:rPr>
              <w:t>240,296,514</w:t>
            </w:r>
          </w:p>
        </w:tc>
        <w:tc>
          <w:tcPr>
            <w:tcW w:w="1134" w:type="dxa"/>
            <w:vAlign w:val="center"/>
          </w:tcPr>
          <w:p w14:paraId="434225F8" w14:textId="38016821" w:rsidR="00217AD1" w:rsidRPr="001B1C3B" w:rsidRDefault="00217AD1" w:rsidP="00217AD1">
            <w:pPr>
              <w:ind w:right="57"/>
              <w:jc w:val="right"/>
              <w:rPr>
                <w:color w:val="000000"/>
                <w:sz w:val="16"/>
                <w:szCs w:val="16"/>
                <w:lang w:val="tr-TR"/>
              </w:rPr>
            </w:pPr>
            <w:r w:rsidRPr="001B1C3B">
              <w:rPr>
                <w:color w:val="000000"/>
                <w:sz w:val="16"/>
                <w:szCs w:val="16"/>
                <w:lang w:val="tr-TR"/>
              </w:rPr>
              <w:t>-</w:t>
            </w:r>
          </w:p>
        </w:tc>
        <w:tc>
          <w:tcPr>
            <w:tcW w:w="1134" w:type="dxa"/>
            <w:vAlign w:val="center"/>
          </w:tcPr>
          <w:p w14:paraId="5BB77921" w14:textId="2CBC9F50" w:rsidR="00217AD1" w:rsidRPr="001B1C3B" w:rsidRDefault="00217AD1" w:rsidP="00217AD1">
            <w:pPr>
              <w:ind w:right="57"/>
              <w:jc w:val="right"/>
              <w:rPr>
                <w:color w:val="000000"/>
                <w:sz w:val="16"/>
                <w:szCs w:val="16"/>
                <w:lang w:val="tr-TR"/>
              </w:rPr>
            </w:pPr>
            <w:r w:rsidRPr="001B1C3B">
              <w:rPr>
                <w:color w:val="000000"/>
                <w:sz w:val="16"/>
                <w:szCs w:val="16"/>
                <w:lang w:val="tr-TR"/>
              </w:rPr>
              <w:t>-</w:t>
            </w:r>
          </w:p>
        </w:tc>
        <w:tc>
          <w:tcPr>
            <w:tcW w:w="1134" w:type="dxa"/>
            <w:vAlign w:val="center"/>
          </w:tcPr>
          <w:p w14:paraId="28AEBF41" w14:textId="24FC4A06" w:rsidR="00217AD1" w:rsidRPr="001B1C3B" w:rsidRDefault="00217AD1" w:rsidP="00217AD1">
            <w:pPr>
              <w:ind w:right="57"/>
              <w:jc w:val="right"/>
              <w:rPr>
                <w:color w:val="000000"/>
                <w:sz w:val="16"/>
                <w:szCs w:val="16"/>
                <w:lang w:val="tr-TR"/>
              </w:rPr>
            </w:pPr>
            <w:r w:rsidRPr="001B1C3B">
              <w:rPr>
                <w:color w:val="000000"/>
                <w:sz w:val="16"/>
                <w:szCs w:val="16"/>
                <w:lang w:val="tr-TR"/>
              </w:rPr>
              <w:t>-</w:t>
            </w:r>
          </w:p>
        </w:tc>
        <w:tc>
          <w:tcPr>
            <w:tcW w:w="993" w:type="dxa"/>
            <w:vAlign w:val="center"/>
          </w:tcPr>
          <w:p w14:paraId="52EBF967" w14:textId="79648C98" w:rsidR="00217AD1" w:rsidRPr="001B1C3B" w:rsidRDefault="00217AD1" w:rsidP="00217AD1">
            <w:pPr>
              <w:ind w:right="57"/>
              <w:jc w:val="right"/>
              <w:rPr>
                <w:color w:val="000000"/>
                <w:sz w:val="16"/>
                <w:szCs w:val="16"/>
                <w:lang w:val="tr-TR"/>
              </w:rPr>
            </w:pPr>
            <w:r w:rsidRPr="001B1C3B">
              <w:rPr>
                <w:color w:val="000000"/>
                <w:sz w:val="16"/>
                <w:szCs w:val="16"/>
                <w:lang w:val="tr-TR"/>
              </w:rPr>
              <w:t>-</w:t>
            </w:r>
          </w:p>
        </w:tc>
        <w:tc>
          <w:tcPr>
            <w:tcW w:w="1275" w:type="dxa"/>
            <w:vAlign w:val="center"/>
          </w:tcPr>
          <w:p w14:paraId="41CBC7A0" w14:textId="4308D99B" w:rsidR="00217AD1" w:rsidRPr="001B1C3B" w:rsidRDefault="00217AD1" w:rsidP="00217AD1">
            <w:pPr>
              <w:ind w:right="57"/>
              <w:jc w:val="right"/>
              <w:rPr>
                <w:color w:val="000000"/>
                <w:sz w:val="16"/>
                <w:szCs w:val="16"/>
                <w:lang w:val="tr-TR"/>
              </w:rPr>
            </w:pPr>
            <w:r w:rsidRPr="001B1C3B">
              <w:rPr>
                <w:color w:val="000000"/>
                <w:sz w:val="16"/>
                <w:szCs w:val="16"/>
                <w:lang w:val="tr-TR"/>
              </w:rPr>
              <w:t>395,570,086</w:t>
            </w:r>
          </w:p>
        </w:tc>
        <w:tc>
          <w:tcPr>
            <w:tcW w:w="1276" w:type="dxa"/>
            <w:gridSpan w:val="2"/>
            <w:tcBorders>
              <w:right w:val="single" w:sz="4" w:space="0" w:color="auto"/>
            </w:tcBorders>
            <w:vAlign w:val="center"/>
          </w:tcPr>
          <w:p w14:paraId="41B60B7C" w14:textId="63DFC1E1" w:rsidR="00217AD1" w:rsidRPr="001B1C3B" w:rsidRDefault="00217AD1" w:rsidP="00217AD1">
            <w:pPr>
              <w:ind w:right="57"/>
              <w:jc w:val="right"/>
              <w:rPr>
                <w:color w:val="000000"/>
                <w:sz w:val="16"/>
                <w:szCs w:val="16"/>
                <w:lang w:val="tr-TR"/>
              </w:rPr>
            </w:pPr>
            <w:r w:rsidRPr="001B1C3B">
              <w:rPr>
                <w:color w:val="000000"/>
                <w:sz w:val="16"/>
                <w:szCs w:val="16"/>
                <w:lang w:val="tr-TR"/>
              </w:rPr>
              <w:t>635,866,600</w:t>
            </w:r>
          </w:p>
        </w:tc>
      </w:tr>
      <w:tr w:rsidR="00217AD1" w:rsidRPr="001B1C3B" w14:paraId="0C92245E" w14:textId="77777777" w:rsidTr="00AF4B99">
        <w:trPr>
          <w:trHeight w:val="340"/>
        </w:trPr>
        <w:tc>
          <w:tcPr>
            <w:tcW w:w="3119" w:type="dxa"/>
            <w:gridSpan w:val="2"/>
            <w:tcBorders>
              <w:left w:val="single" w:sz="4" w:space="0" w:color="auto"/>
            </w:tcBorders>
            <w:vAlign w:val="center"/>
          </w:tcPr>
          <w:p w14:paraId="5074AC3C" w14:textId="77777777" w:rsidR="00217AD1" w:rsidRPr="001B1C3B" w:rsidRDefault="00217AD1" w:rsidP="00217AD1">
            <w:pPr>
              <w:keepNext/>
              <w:keepLines/>
              <w:tabs>
                <w:tab w:val="left" w:pos="142"/>
              </w:tabs>
              <w:spacing w:line="220" w:lineRule="atLeast"/>
              <w:ind w:left="112"/>
              <w:rPr>
                <w:i/>
                <w:iCs/>
                <w:snapToGrid w:val="0"/>
                <w:sz w:val="18"/>
                <w:lang w:val="tr-TR"/>
              </w:rPr>
            </w:pPr>
            <w:r w:rsidRPr="001B1C3B">
              <w:rPr>
                <w:snapToGrid w:val="0"/>
                <w:sz w:val="18"/>
                <w:lang w:val="tr-TR"/>
              </w:rPr>
              <w:t xml:space="preserve">Bankalar </w:t>
            </w:r>
          </w:p>
        </w:tc>
        <w:tc>
          <w:tcPr>
            <w:tcW w:w="1134" w:type="dxa"/>
            <w:vAlign w:val="center"/>
          </w:tcPr>
          <w:p w14:paraId="270059C8" w14:textId="02AD73B0" w:rsidR="00217AD1" w:rsidRPr="001B1C3B" w:rsidRDefault="00217AD1" w:rsidP="00217AD1">
            <w:pPr>
              <w:ind w:right="57"/>
              <w:jc w:val="right"/>
              <w:rPr>
                <w:color w:val="000000"/>
                <w:sz w:val="16"/>
                <w:szCs w:val="16"/>
                <w:lang w:val="tr-TR"/>
              </w:rPr>
            </w:pPr>
            <w:r w:rsidRPr="001B1C3B">
              <w:rPr>
                <w:color w:val="000000"/>
                <w:sz w:val="16"/>
                <w:szCs w:val="16"/>
                <w:lang w:val="tr-TR"/>
              </w:rPr>
              <w:t>261,653,420</w:t>
            </w:r>
          </w:p>
        </w:tc>
        <w:tc>
          <w:tcPr>
            <w:tcW w:w="1134" w:type="dxa"/>
            <w:vAlign w:val="center"/>
          </w:tcPr>
          <w:p w14:paraId="53811B48" w14:textId="39EF096A" w:rsidR="00217AD1" w:rsidRPr="001B1C3B" w:rsidRDefault="00217AD1" w:rsidP="00217AD1">
            <w:pPr>
              <w:ind w:right="57"/>
              <w:jc w:val="right"/>
              <w:rPr>
                <w:color w:val="000000"/>
                <w:sz w:val="16"/>
                <w:szCs w:val="16"/>
                <w:lang w:val="tr-TR"/>
              </w:rPr>
            </w:pPr>
            <w:r w:rsidRPr="001B1C3B">
              <w:rPr>
                <w:color w:val="000000"/>
                <w:sz w:val="16"/>
                <w:szCs w:val="16"/>
                <w:lang w:val="tr-TR"/>
              </w:rPr>
              <w:t>565,985</w:t>
            </w:r>
          </w:p>
        </w:tc>
        <w:tc>
          <w:tcPr>
            <w:tcW w:w="1134" w:type="dxa"/>
            <w:vAlign w:val="center"/>
          </w:tcPr>
          <w:p w14:paraId="1B0079E4" w14:textId="6757F2E5" w:rsidR="00217AD1" w:rsidRPr="001B1C3B" w:rsidRDefault="00217AD1" w:rsidP="00217AD1">
            <w:pPr>
              <w:ind w:right="57"/>
              <w:jc w:val="right"/>
              <w:rPr>
                <w:color w:val="000000"/>
                <w:sz w:val="16"/>
                <w:szCs w:val="16"/>
                <w:lang w:val="tr-TR"/>
              </w:rPr>
            </w:pPr>
            <w:r w:rsidRPr="001B1C3B">
              <w:rPr>
                <w:color w:val="000000"/>
                <w:sz w:val="16"/>
                <w:szCs w:val="16"/>
                <w:lang w:val="tr-TR"/>
              </w:rPr>
              <w:t>367,074</w:t>
            </w:r>
          </w:p>
        </w:tc>
        <w:tc>
          <w:tcPr>
            <w:tcW w:w="1134" w:type="dxa"/>
            <w:vAlign w:val="center"/>
          </w:tcPr>
          <w:p w14:paraId="7C50E668" w14:textId="20BEA6BA" w:rsidR="00217AD1" w:rsidRPr="001B1C3B" w:rsidRDefault="00217AD1" w:rsidP="00217AD1">
            <w:pPr>
              <w:ind w:right="57"/>
              <w:jc w:val="right"/>
              <w:rPr>
                <w:color w:val="000000"/>
                <w:sz w:val="16"/>
                <w:szCs w:val="16"/>
                <w:lang w:val="tr-TR"/>
              </w:rPr>
            </w:pPr>
            <w:r w:rsidRPr="001B1C3B">
              <w:rPr>
                <w:color w:val="000000"/>
                <w:sz w:val="16"/>
                <w:szCs w:val="16"/>
                <w:lang w:val="tr-TR"/>
              </w:rPr>
              <w:t>178,681</w:t>
            </w:r>
          </w:p>
        </w:tc>
        <w:tc>
          <w:tcPr>
            <w:tcW w:w="993" w:type="dxa"/>
            <w:vAlign w:val="center"/>
          </w:tcPr>
          <w:p w14:paraId="46A42808" w14:textId="535A274D" w:rsidR="00217AD1" w:rsidRPr="001B1C3B" w:rsidRDefault="00217AD1" w:rsidP="00217AD1">
            <w:pPr>
              <w:ind w:right="57"/>
              <w:jc w:val="right"/>
              <w:rPr>
                <w:color w:val="000000"/>
                <w:sz w:val="16"/>
                <w:szCs w:val="16"/>
                <w:lang w:val="tr-TR"/>
              </w:rPr>
            </w:pPr>
            <w:r w:rsidRPr="001B1C3B">
              <w:rPr>
                <w:color w:val="000000"/>
                <w:sz w:val="16"/>
                <w:szCs w:val="16"/>
                <w:lang w:val="tr-TR"/>
              </w:rPr>
              <w:t>-</w:t>
            </w:r>
          </w:p>
        </w:tc>
        <w:tc>
          <w:tcPr>
            <w:tcW w:w="1275" w:type="dxa"/>
            <w:vAlign w:val="center"/>
          </w:tcPr>
          <w:p w14:paraId="22A08550" w14:textId="2B6A51F1" w:rsidR="00217AD1" w:rsidRPr="001B1C3B" w:rsidRDefault="00217AD1" w:rsidP="00217AD1">
            <w:pPr>
              <w:ind w:right="57"/>
              <w:jc w:val="right"/>
              <w:rPr>
                <w:color w:val="000000"/>
                <w:sz w:val="16"/>
                <w:szCs w:val="16"/>
                <w:lang w:val="tr-TR"/>
              </w:rPr>
            </w:pPr>
            <w:r w:rsidRPr="001B1C3B">
              <w:rPr>
                <w:color w:val="000000"/>
                <w:sz w:val="16"/>
                <w:szCs w:val="16"/>
                <w:lang w:val="tr-TR"/>
              </w:rPr>
              <w:t>89,792,730</w:t>
            </w:r>
          </w:p>
        </w:tc>
        <w:tc>
          <w:tcPr>
            <w:tcW w:w="1276" w:type="dxa"/>
            <w:gridSpan w:val="2"/>
            <w:tcBorders>
              <w:right w:val="single" w:sz="4" w:space="0" w:color="auto"/>
            </w:tcBorders>
            <w:vAlign w:val="center"/>
          </w:tcPr>
          <w:p w14:paraId="03270FB4" w14:textId="4357A7B1" w:rsidR="00217AD1" w:rsidRPr="001B1C3B" w:rsidRDefault="00217AD1" w:rsidP="00217AD1">
            <w:pPr>
              <w:ind w:right="57"/>
              <w:jc w:val="right"/>
              <w:rPr>
                <w:color w:val="000000"/>
                <w:sz w:val="16"/>
                <w:szCs w:val="16"/>
                <w:lang w:val="tr-TR"/>
              </w:rPr>
            </w:pPr>
            <w:r w:rsidRPr="001B1C3B">
              <w:rPr>
                <w:color w:val="000000"/>
                <w:sz w:val="16"/>
                <w:szCs w:val="16"/>
                <w:lang w:val="tr-TR"/>
              </w:rPr>
              <w:t>352,557,890</w:t>
            </w:r>
          </w:p>
        </w:tc>
      </w:tr>
      <w:tr w:rsidR="00217AD1" w:rsidRPr="001B1C3B" w14:paraId="4B344251" w14:textId="77777777" w:rsidTr="00AF4B99">
        <w:trPr>
          <w:trHeight w:val="290"/>
        </w:trPr>
        <w:tc>
          <w:tcPr>
            <w:tcW w:w="3119" w:type="dxa"/>
            <w:gridSpan w:val="2"/>
            <w:tcBorders>
              <w:left w:val="single" w:sz="4" w:space="0" w:color="auto"/>
              <w:bottom w:val="dotted" w:sz="4" w:space="0" w:color="auto"/>
            </w:tcBorders>
            <w:vAlign w:val="center"/>
          </w:tcPr>
          <w:p w14:paraId="5D89D190" w14:textId="77777777" w:rsidR="00217AD1" w:rsidRPr="001B1C3B" w:rsidRDefault="00217AD1" w:rsidP="00217AD1">
            <w:pPr>
              <w:keepNext/>
              <w:keepLines/>
              <w:spacing w:line="220" w:lineRule="atLeast"/>
              <w:ind w:left="112"/>
              <w:rPr>
                <w:snapToGrid w:val="0"/>
                <w:sz w:val="18"/>
                <w:lang w:val="tr-TR"/>
              </w:rPr>
            </w:pPr>
            <w:r w:rsidRPr="001B1C3B">
              <w:rPr>
                <w:snapToGrid w:val="0"/>
                <w:sz w:val="18"/>
                <w:lang w:val="tr-TR"/>
              </w:rPr>
              <w:t>Gerçeğe Uygun Değer Farkı Kar veya Zarara Yansıtılan Finansal Varlıklar</w:t>
            </w:r>
          </w:p>
        </w:tc>
        <w:tc>
          <w:tcPr>
            <w:tcW w:w="1134" w:type="dxa"/>
            <w:vAlign w:val="center"/>
          </w:tcPr>
          <w:p w14:paraId="0B39609E" w14:textId="7E1988A1" w:rsidR="00217AD1" w:rsidRPr="001B1C3B" w:rsidRDefault="00217AD1" w:rsidP="00217AD1">
            <w:pPr>
              <w:ind w:right="57"/>
              <w:jc w:val="right"/>
              <w:rPr>
                <w:color w:val="000000"/>
                <w:sz w:val="16"/>
                <w:szCs w:val="16"/>
                <w:lang w:val="tr-TR"/>
              </w:rPr>
            </w:pPr>
            <w:r w:rsidRPr="001B1C3B">
              <w:rPr>
                <w:color w:val="000000"/>
                <w:sz w:val="16"/>
                <w:szCs w:val="16"/>
                <w:lang w:val="tr-TR"/>
              </w:rPr>
              <w:t>2,653,838</w:t>
            </w:r>
          </w:p>
        </w:tc>
        <w:tc>
          <w:tcPr>
            <w:tcW w:w="1134" w:type="dxa"/>
            <w:vAlign w:val="center"/>
          </w:tcPr>
          <w:p w14:paraId="333C3363" w14:textId="4BF4D5C6" w:rsidR="00217AD1" w:rsidRPr="001B1C3B" w:rsidRDefault="00217AD1" w:rsidP="00217AD1">
            <w:pPr>
              <w:ind w:right="57"/>
              <w:jc w:val="right"/>
              <w:rPr>
                <w:color w:val="000000"/>
                <w:sz w:val="16"/>
                <w:szCs w:val="16"/>
                <w:lang w:val="tr-TR"/>
              </w:rPr>
            </w:pPr>
            <w:r w:rsidRPr="001B1C3B">
              <w:rPr>
                <w:color w:val="000000"/>
                <w:sz w:val="16"/>
                <w:szCs w:val="16"/>
                <w:lang w:val="tr-TR"/>
              </w:rPr>
              <w:t>1,754,173</w:t>
            </w:r>
          </w:p>
        </w:tc>
        <w:tc>
          <w:tcPr>
            <w:tcW w:w="1134" w:type="dxa"/>
            <w:vAlign w:val="center"/>
          </w:tcPr>
          <w:p w14:paraId="278C3A54" w14:textId="1A15F6E3" w:rsidR="00217AD1" w:rsidRPr="001B1C3B" w:rsidRDefault="00217AD1" w:rsidP="00217AD1">
            <w:pPr>
              <w:ind w:right="57"/>
              <w:jc w:val="right"/>
              <w:rPr>
                <w:color w:val="000000"/>
                <w:sz w:val="16"/>
                <w:szCs w:val="16"/>
                <w:lang w:val="tr-TR"/>
              </w:rPr>
            </w:pPr>
            <w:r w:rsidRPr="001B1C3B">
              <w:rPr>
                <w:color w:val="000000"/>
                <w:sz w:val="16"/>
                <w:szCs w:val="16"/>
                <w:lang w:val="tr-TR"/>
              </w:rPr>
              <w:t>1,016,276</w:t>
            </w:r>
          </w:p>
        </w:tc>
        <w:tc>
          <w:tcPr>
            <w:tcW w:w="1134" w:type="dxa"/>
            <w:vAlign w:val="center"/>
          </w:tcPr>
          <w:p w14:paraId="49A6686E" w14:textId="268E6BF5" w:rsidR="00217AD1" w:rsidRPr="001B1C3B" w:rsidRDefault="00217AD1" w:rsidP="00217AD1">
            <w:pPr>
              <w:ind w:right="57"/>
              <w:jc w:val="right"/>
              <w:rPr>
                <w:color w:val="000000"/>
                <w:sz w:val="16"/>
                <w:szCs w:val="16"/>
                <w:lang w:val="tr-TR"/>
              </w:rPr>
            </w:pPr>
            <w:r w:rsidRPr="001B1C3B">
              <w:rPr>
                <w:color w:val="000000"/>
                <w:sz w:val="16"/>
                <w:szCs w:val="16"/>
                <w:lang w:val="tr-TR"/>
              </w:rPr>
              <w:t>2,816,818</w:t>
            </w:r>
          </w:p>
        </w:tc>
        <w:tc>
          <w:tcPr>
            <w:tcW w:w="993" w:type="dxa"/>
            <w:vAlign w:val="center"/>
          </w:tcPr>
          <w:p w14:paraId="10011B7B" w14:textId="142C4800" w:rsidR="00217AD1" w:rsidRPr="001B1C3B" w:rsidRDefault="00217AD1" w:rsidP="00217AD1">
            <w:pPr>
              <w:ind w:right="57"/>
              <w:jc w:val="right"/>
              <w:rPr>
                <w:color w:val="000000"/>
                <w:sz w:val="16"/>
                <w:szCs w:val="16"/>
                <w:lang w:val="tr-TR"/>
              </w:rPr>
            </w:pPr>
            <w:r w:rsidRPr="001B1C3B">
              <w:rPr>
                <w:color w:val="000000"/>
                <w:sz w:val="16"/>
                <w:szCs w:val="16"/>
                <w:lang w:val="tr-TR"/>
              </w:rPr>
              <w:t>840,242</w:t>
            </w:r>
          </w:p>
        </w:tc>
        <w:tc>
          <w:tcPr>
            <w:tcW w:w="1275" w:type="dxa"/>
            <w:vAlign w:val="center"/>
          </w:tcPr>
          <w:p w14:paraId="1587F728" w14:textId="14B2E109" w:rsidR="00217AD1" w:rsidRPr="001B1C3B" w:rsidRDefault="00217AD1" w:rsidP="00217AD1">
            <w:pPr>
              <w:ind w:right="57"/>
              <w:jc w:val="right"/>
              <w:rPr>
                <w:color w:val="000000"/>
                <w:sz w:val="16"/>
                <w:szCs w:val="16"/>
                <w:lang w:val="tr-TR"/>
              </w:rPr>
            </w:pPr>
            <w:r w:rsidRPr="001B1C3B">
              <w:rPr>
                <w:color w:val="000000"/>
                <w:sz w:val="16"/>
                <w:szCs w:val="16"/>
                <w:lang w:val="tr-TR"/>
              </w:rPr>
              <w:t>6,672,406</w:t>
            </w:r>
          </w:p>
        </w:tc>
        <w:tc>
          <w:tcPr>
            <w:tcW w:w="1276" w:type="dxa"/>
            <w:gridSpan w:val="2"/>
            <w:tcBorders>
              <w:right w:val="single" w:sz="4" w:space="0" w:color="auto"/>
            </w:tcBorders>
            <w:vAlign w:val="center"/>
          </w:tcPr>
          <w:p w14:paraId="1C217939" w14:textId="336DBAA4" w:rsidR="00217AD1" w:rsidRPr="001B1C3B" w:rsidRDefault="00217AD1" w:rsidP="00217AD1">
            <w:pPr>
              <w:ind w:right="57"/>
              <w:jc w:val="right"/>
              <w:rPr>
                <w:color w:val="000000"/>
                <w:sz w:val="16"/>
                <w:szCs w:val="16"/>
                <w:lang w:val="tr-TR"/>
              </w:rPr>
            </w:pPr>
            <w:r w:rsidRPr="001B1C3B">
              <w:rPr>
                <w:color w:val="000000"/>
                <w:sz w:val="16"/>
                <w:szCs w:val="16"/>
                <w:lang w:val="tr-TR"/>
              </w:rPr>
              <w:t>15,753,753</w:t>
            </w:r>
          </w:p>
        </w:tc>
      </w:tr>
      <w:tr w:rsidR="00217AD1" w:rsidRPr="001B1C3B" w14:paraId="3DB392BC" w14:textId="77777777" w:rsidTr="00AF4B99">
        <w:trPr>
          <w:trHeight w:val="340"/>
        </w:trPr>
        <w:tc>
          <w:tcPr>
            <w:tcW w:w="3119" w:type="dxa"/>
            <w:gridSpan w:val="2"/>
            <w:tcBorders>
              <w:left w:val="single" w:sz="4" w:space="0" w:color="auto"/>
              <w:bottom w:val="dotted" w:sz="4" w:space="0" w:color="auto"/>
            </w:tcBorders>
            <w:vAlign w:val="center"/>
          </w:tcPr>
          <w:p w14:paraId="2EE109A0" w14:textId="77777777" w:rsidR="00217AD1" w:rsidRPr="001B1C3B" w:rsidRDefault="00217AD1" w:rsidP="00217AD1">
            <w:pPr>
              <w:pStyle w:val="Footer"/>
              <w:keepNext/>
              <w:keepLines/>
              <w:tabs>
                <w:tab w:val="clear" w:pos="8505"/>
              </w:tabs>
              <w:spacing w:line="220" w:lineRule="atLeast"/>
              <w:ind w:left="112"/>
              <w:rPr>
                <w:snapToGrid w:val="0"/>
                <w:lang w:val="tr-TR"/>
              </w:rPr>
            </w:pPr>
            <w:r w:rsidRPr="001B1C3B">
              <w:rPr>
                <w:snapToGrid w:val="0"/>
                <w:lang w:val="tr-TR"/>
              </w:rPr>
              <w:t>Para Piyasalarından Alacaklar</w:t>
            </w:r>
          </w:p>
        </w:tc>
        <w:tc>
          <w:tcPr>
            <w:tcW w:w="1134" w:type="dxa"/>
            <w:tcBorders>
              <w:bottom w:val="dotted" w:sz="4" w:space="0" w:color="auto"/>
            </w:tcBorders>
            <w:vAlign w:val="center"/>
          </w:tcPr>
          <w:p w14:paraId="0A3AFDB2" w14:textId="2F8A7B7A" w:rsidR="00217AD1" w:rsidRPr="001B1C3B" w:rsidRDefault="00217AD1" w:rsidP="00217AD1">
            <w:pPr>
              <w:ind w:right="57"/>
              <w:jc w:val="right"/>
              <w:rPr>
                <w:color w:val="000000"/>
                <w:sz w:val="16"/>
                <w:szCs w:val="16"/>
                <w:lang w:val="tr-TR"/>
              </w:rPr>
            </w:pPr>
            <w:r w:rsidRPr="001B1C3B">
              <w:rPr>
                <w:color w:val="000000"/>
                <w:sz w:val="16"/>
                <w:szCs w:val="16"/>
                <w:lang w:val="tr-TR"/>
              </w:rPr>
              <w:t>10,044,927</w:t>
            </w:r>
          </w:p>
        </w:tc>
        <w:tc>
          <w:tcPr>
            <w:tcW w:w="1134" w:type="dxa"/>
            <w:tcBorders>
              <w:bottom w:val="dotted" w:sz="4" w:space="0" w:color="auto"/>
            </w:tcBorders>
            <w:vAlign w:val="center"/>
          </w:tcPr>
          <w:p w14:paraId="14233C7B" w14:textId="65C4D3EF" w:rsidR="00217AD1" w:rsidRPr="001B1C3B" w:rsidRDefault="00217AD1" w:rsidP="00217AD1">
            <w:pPr>
              <w:ind w:right="57"/>
              <w:jc w:val="right"/>
              <w:rPr>
                <w:color w:val="000000"/>
                <w:sz w:val="16"/>
                <w:szCs w:val="16"/>
                <w:lang w:val="tr-TR"/>
              </w:rPr>
            </w:pPr>
            <w:r w:rsidRPr="001B1C3B">
              <w:rPr>
                <w:color w:val="000000"/>
                <w:sz w:val="16"/>
                <w:szCs w:val="16"/>
                <w:lang w:val="tr-TR"/>
              </w:rPr>
              <w:t>7,605,835</w:t>
            </w:r>
          </w:p>
        </w:tc>
        <w:tc>
          <w:tcPr>
            <w:tcW w:w="1134" w:type="dxa"/>
            <w:tcBorders>
              <w:bottom w:val="dotted" w:sz="4" w:space="0" w:color="auto"/>
            </w:tcBorders>
            <w:vAlign w:val="center"/>
          </w:tcPr>
          <w:p w14:paraId="26D3F19C" w14:textId="5A522D91" w:rsidR="00217AD1" w:rsidRPr="001B1C3B" w:rsidRDefault="00217AD1" w:rsidP="00217AD1">
            <w:pPr>
              <w:ind w:right="57"/>
              <w:jc w:val="right"/>
              <w:rPr>
                <w:color w:val="000000"/>
                <w:sz w:val="16"/>
                <w:szCs w:val="16"/>
                <w:lang w:val="tr-TR"/>
              </w:rPr>
            </w:pPr>
            <w:r w:rsidRPr="001B1C3B">
              <w:rPr>
                <w:color w:val="000000"/>
                <w:sz w:val="16"/>
                <w:szCs w:val="16"/>
                <w:lang w:val="tr-TR"/>
              </w:rPr>
              <w:t>-</w:t>
            </w:r>
          </w:p>
        </w:tc>
        <w:tc>
          <w:tcPr>
            <w:tcW w:w="1134" w:type="dxa"/>
            <w:tcBorders>
              <w:bottom w:val="dotted" w:sz="4" w:space="0" w:color="auto"/>
            </w:tcBorders>
            <w:vAlign w:val="center"/>
          </w:tcPr>
          <w:p w14:paraId="2BE8A69E" w14:textId="4132F4F4" w:rsidR="00217AD1" w:rsidRPr="001B1C3B" w:rsidRDefault="00217AD1" w:rsidP="00217AD1">
            <w:pPr>
              <w:ind w:right="57"/>
              <w:jc w:val="right"/>
              <w:rPr>
                <w:color w:val="000000"/>
                <w:sz w:val="16"/>
                <w:szCs w:val="16"/>
                <w:lang w:val="tr-TR"/>
              </w:rPr>
            </w:pPr>
            <w:r w:rsidRPr="001B1C3B">
              <w:rPr>
                <w:color w:val="000000"/>
                <w:sz w:val="16"/>
                <w:szCs w:val="16"/>
                <w:lang w:val="tr-TR"/>
              </w:rPr>
              <w:t>-</w:t>
            </w:r>
          </w:p>
        </w:tc>
        <w:tc>
          <w:tcPr>
            <w:tcW w:w="993" w:type="dxa"/>
            <w:tcBorders>
              <w:bottom w:val="dotted" w:sz="4" w:space="0" w:color="auto"/>
            </w:tcBorders>
            <w:vAlign w:val="center"/>
          </w:tcPr>
          <w:p w14:paraId="174CD70A" w14:textId="2C815B88" w:rsidR="00217AD1" w:rsidRPr="001B1C3B" w:rsidRDefault="00217AD1" w:rsidP="00217AD1">
            <w:pPr>
              <w:ind w:right="57"/>
              <w:jc w:val="right"/>
              <w:rPr>
                <w:color w:val="000000"/>
                <w:sz w:val="16"/>
                <w:szCs w:val="16"/>
                <w:lang w:val="tr-TR"/>
              </w:rPr>
            </w:pPr>
            <w:r w:rsidRPr="001B1C3B">
              <w:rPr>
                <w:color w:val="000000"/>
                <w:sz w:val="16"/>
                <w:szCs w:val="16"/>
                <w:lang w:val="tr-TR"/>
              </w:rPr>
              <w:t>-</w:t>
            </w:r>
          </w:p>
        </w:tc>
        <w:tc>
          <w:tcPr>
            <w:tcW w:w="1275" w:type="dxa"/>
            <w:tcBorders>
              <w:bottom w:val="dotted" w:sz="4" w:space="0" w:color="auto"/>
            </w:tcBorders>
            <w:vAlign w:val="center"/>
          </w:tcPr>
          <w:p w14:paraId="79E253BA" w14:textId="378E13E5" w:rsidR="00217AD1" w:rsidRPr="001B1C3B" w:rsidRDefault="00217AD1" w:rsidP="00217AD1">
            <w:pPr>
              <w:ind w:right="57"/>
              <w:jc w:val="right"/>
              <w:rPr>
                <w:color w:val="000000"/>
                <w:sz w:val="16"/>
                <w:szCs w:val="16"/>
                <w:lang w:val="tr-TR"/>
              </w:rPr>
            </w:pPr>
            <w:r w:rsidRPr="001B1C3B">
              <w:rPr>
                <w:color w:val="000000"/>
                <w:sz w:val="16"/>
                <w:szCs w:val="16"/>
                <w:lang w:val="tr-TR"/>
              </w:rPr>
              <w:t>20,256</w:t>
            </w:r>
          </w:p>
        </w:tc>
        <w:tc>
          <w:tcPr>
            <w:tcW w:w="1276" w:type="dxa"/>
            <w:gridSpan w:val="2"/>
            <w:tcBorders>
              <w:bottom w:val="dotted" w:sz="4" w:space="0" w:color="auto"/>
              <w:right w:val="single" w:sz="4" w:space="0" w:color="auto"/>
            </w:tcBorders>
            <w:vAlign w:val="center"/>
          </w:tcPr>
          <w:p w14:paraId="7AB2F024" w14:textId="27273C9F" w:rsidR="00217AD1" w:rsidRPr="001B1C3B" w:rsidRDefault="00217AD1" w:rsidP="00217AD1">
            <w:pPr>
              <w:ind w:right="57"/>
              <w:jc w:val="right"/>
              <w:rPr>
                <w:color w:val="000000"/>
                <w:sz w:val="16"/>
                <w:szCs w:val="16"/>
                <w:lang w:val="tr-TR"/>
              </w:rPr>
            </w:pPr>
            <w:r w:rsidRPr="001B1C3B">
              <w:rPr>
                <w:color w:val="000000"/>
                <w:sz w:val="16"/>
                <w:szCs w:val="16"/>
                <w:lang w:val="tr-TR"/>
              </w:rPr>
              <w:t>17,671,018</w:t>
            </w:r>
          </w:p>
        </w:tc>
      </w:tr>
      <w:tr w:rsidR="00217AD1" w:rsidRPr="001B1C3B" w14:paraId="2973CE25" w14:textId="77777777" w:rsidTr="00AF4B99">
        <w:trPr>
          <w:trHeight w:val="290"/>
        </w:trPr>
        <w:tc>
          <w:tcPr>
            <w:tcW w:w="3119" w:type="dxa"/>
            <w:gridSpan w:val="2"/>
            <w:tcBorders>
              <w:left w:val="single" w:sz="4" w:space="0" w:color="auto"/>
              <w:bottom w:val="dotted" w:sz="4" w:space="0" w:color="auto"/>
            </w:tcBorders>
            <w:vAlign w:val="center"/>
          </w:tcPr>
          <w:p w14:paraId="2D11014D" w14:textId="77777777" w:rsidR="00217AD1" w:rsidRPr="001B1C3B" w:rsidRDefault="00217AD1" w:rsidP="00217AD1">
            <w:pPr>
              <w:keepNext/>
              <w:keepLines/>
              <w:spacing w:line="220" w:lineRule="atLeast"/>
              <w:ind w:left="112"/>
              <w:rPr>
                <w:snapToGrid w:val="0"/>
                <w:sz w:val="18"/>
                <w:lang w:val="tr-TR"/>
              </w:rPr>
            </w:pPr>
            <w:r w:rsidRPr="001B1C3B">
              <w:rPr>
                <w:snapToGrid w:val="0"/>
                <w:sz w:val="18"/>
                <w:lang w:val="tr-TR"/>
              </w:rPr>
              <w:t>Gerçeğe Uygun Değer Farkı Diğer Kapsamlı Gelire Yansıtılan Finansal Varlıklar</w:t>
            </w:r>
          </w:p>
        </w:tc>
        <w:tc>
          <w:tcPr>
            <w:tcW w:w="1134" w:type="dxa"/>
            <w:tcBorders>
              <w:bottom w:val="dotted" w:sz="4" w:space="0" w:color="auto"/>
            </w:tcBorders>
            <w:vAlign w:val="center"/>
          </w:tcPr>
          <w:p w14:paraId="006BB9FF" w14:textId="5DD24D92" w:rsidR="00217AD1" w:rsidRPr="001B1C3B" w:rsidRDefault="00217AD1" w:rsidP="00217AD1">
            <w:pPr>
              <w:ind w:right="57"/>
              <w:jc w:val="right"/>
              <w:rPr>
                <w:color w:val="000000"/>
                <w:sz w:val="16"/>
                <w:szCs w:val="16"/>
                <w:lang w:val="tr-TR"/>
              </w:rPr>
            </w:pPr>
            <w:r w:rsidRPr="001B1C3B">
              <w:rPr>
                <w:color w:val="000000"/>
                <w:sz w:val="16"/>
                <w:szCs w:val="16"/>
                <w:lang w:val="tr-TR"/>
              </w:rPr>
              <w:t>22,727,100</w:t>
            </w:r>
          </w:p>
        </w:tc>
        <w:tc>
          <w:tcPr>
            <w:tcW w:w="1134" w:type="dxa"/>
            <w:tcBorders>
              <w:bottom w:val="dotted" w:sz="4" w:space="0" w:color="auto"/>
            </w:tcBorders>
            <w:vAlign w:val="center"/>
          </w:tcPr>
          <w:p w14:paraId="3FCB2901" w14:textId="002B7BB9" w:rsidR="00217AD1" w:rsidRPr="001B1C3B" w:rsidRDefault="00217AD1" w:rsidP="00217AD1">
            <w:pPr>
              <w:ind w:right="57"/>
              <w:jc w:val="right"/>
              <w:rPr>
                <w:color w:val="000000"/>
                <w:sz w:val="16"/>
                <w:szCs w:val="16"/>
                <w:lang w:val="tr-TR"/>
              </w:rPr>
            </w:pPr>
            <w:r w:rsidRPr="001B1C3B">
              <w:rPr>
                <w:color w:val="000000"/>
                <w:sz w:val="16"/>
                <w:szCs w:val="16"/>
                <w:lang w:val="tr-TR"/>
              </w:rPr>
              <w:t>6,599,527</w:t>
            </w:r>
          </w:p>
        </w:tc>
        <w:tc>
          <w:tcPr>
            <w:tcW w:w="1134" w:type="dxa"/>
            <w:tcBorders>
              <w:bottom w:val="dotted" w:sz="4" w:space="0" w:color="auto"/>
            </w:tcBorders>
            <w:vAlign w:val="center"/>
          </w:tcPr>
          <w:p w14:paraId="6FF0DC22" w14:textId="78ABA770" w:rsidR="00217AD1" w:rsidRPr="001B1C3B" w:rsidRDefault="00217AD1" w:rsidP="00217AD1">
            <w:pPr>
              <w:ind w:right="57"/>
              <w:jc w:val="right"/>
              <w:rPr>
                <w:color w:val="000000"/>
                <w:sz w:val="16"/>
                <w:szCs w:val="16"/>
                <w:lang w:val="tr-TR"/>
              </w:rPr>
            </w:pPr>
            <w:r w:rsidRPr="001B1C3B">
              <w:rPr>
                <w:color w:val="000000"/>
                <w:sz w:val="16"/>
                <w:szCs w:val="16"/>
                <w:lang w:val="tr-TR"/>
              </w:rPr>
              <w:t>61,651,690</w:t>
            </w:r>
          </w:p>
        </w:tc>
        <w:tc>
          <w:tcPr>
            <w:tcW w:w="1134" w:type="dxa"/>
            <w:tcBorders>
              <w:bottom w:val="dotted" w:sz="4" w:space="0" w:color="auto"/>
            </w:tcBorders>
            <w:vAlign w:val="center"/>
          </w:tcPr>
          <w:p w14:paraId="063A08AE" w14:textId="6ED97094" w:rsidR="00217AD1" w:rsidRPr="001B1C3B" w:rsidRDefault="00217AD1" w:rsidP="00217AD1">
            <w:pPr>
              <w:ind w:right="57"/>
              <w:jc w:val="right"/>
              <w:rPr>
                <w:color w:val="000000"/>
                <w:sz w:val="16"/>
                <w:szCs w:val="16"/>
                <w:lang w:val="tr-TR"/>
              </w:rPr>
            </w:pPr>
            <w:r w:rsidRPr="001B1C3B">
              <w:rPr>
                <w:color w:val="000000"/>
                <w:sz w:val="16"/>
                <w:szCs w:val="16"/>
                <w:lang w:val="tr-TR"/>
              </w:rPr>
              <w:t>58,154,671</w:t>
            </w:r>
          </w:p>
        </w:tc>
        <w:tc>
          <w:tcPr>
            <w:tcW w:w="993" w:type="dxa"/>
            <w:tcBorders>
              <w:bottom w:val="dotted" w:sz="4" w:space="0" w:color="auto"/>
            </w:tcBorders>
            <w:vAlign w:val="center"/>
          </w:tcPr>
          <w:p w14:paraId="7B6BA64B" w14:textId="4D80E254" w:rsidR="00217AD1" w:rsidRPr="001B1C3B" w:rsidRDefault="00217AD1" w:rsidP="00217AD1">
            <w:pPr>
              <w:ind w:right="57"/>
              <w:jc w:val="right"/>
              <w:rPr>
                <w:color w:val="000000"/>
                <w:sz w:val="16"/>
                <w:szCs w:val="16"/>
                <w:lang w:val="tr-TR"/>
              </w:rPr>
            </w:pPr>
            <w:r w:rsidRPr="001B1C3B">
              <w:rPr>
                <w:color w:val="000000"/>
                <w:sz w:val="16"/>
                <w:szCs w:val="16"/>
                <w:lang w:val="tr-TR"/>
              </w:rPr>
              <w:t>23,547,937</w:t>
            </w:r>
          </w:p>
        </w:tc>
        <w:tc>
          <w:tcPr>
            <w:tcW w:w="1275" w:type="dxa"/>
            <w:tcBorders>
              <w:bottom w:val="dotted" w:sz="4" w:space="0" w:color="auto"/>
            </w:tcBorders>
            <w:vAlign w:val="center"/>
          </w:tcPr>
          <w:p w14:paraId="6BD77617" w14:textId="57124D1A" w:rsidR="00217AD1" w:rsidRPr="001B1C3B" w:rsidRDefault="00217AD1" w:rsidP="00217AD1">
            <w:pPr>
              <w:ind w:right="57"/>
              <w:jc w:val="right"/>
              <w:rPr>
                <w:color w:val="000000"/>
                <w:sz w:val="16"/>
                <w:szCs w:val="16"/>
                <w:lang w:val="tr-TR"/>
              </w:rPr>
            </w:pPr>
            <w:r w:rsidRPr="001B1C3B">
              <w:rPr>
                <w:color w:val="000000"/>
                <w:sz w:val="16"/>
                <w:szCs w:val="16"/>
                <w:lang w:val="tr-TR"/>
              </w:rPr>
              <w:t>43,001,000</w:t>
            </w:r>
          </w:p>
        </w:tc>
        <w:tc>
          <w:tcPr>
            <w:tcW w:w="1276" w:type="dxa"/>
            <w:gridSpan w:val="2"/>
            <w:tcBorders>
              <w:bottom w:val="dotted" w:sz="4" w:space="0" w:color="auto"/>
              <w:right w:val="single" w:sz="4" w:space="0" w:color="auto"/>
            </w:tcBorders>
            <w:vAlign w:val="center"/>
          </w:tcPr>
          <w:p w14:paraId="43DA5175" w14:textId="4308D44D" w:rsidR="00217AD1" w:rsidRPr="001B1C3B" w:rsidRDefault="00217AD1" w:rsidP="00217AD1">
            <w:pPr>
              <w:ind w:right="57"/>
              <w:jc w:val="right"/>
              <w:rPr>
                <w:color w:val="000000"/>
                <w:sz w:val="16"/>
                <w:szCs w:val="16"/>
                <w:lang w:val="tr-TR"/>
              </w:rPr>
            </w:pPr>
            <w:r w:rsidRPr="001B1C3B">
              <w:rPr>
                <w:color w:val="000000"/>
                <w:sz w:val="16"/>
                <w:szCs w:val="16"/>
                <w:lang w:val="tr-TR"/>
              </w:rPr>
              <w:t>215,681,925</w:t>
            </w:r>
          </w:p>
        </w:tc>
      </w:tr>
      <w:tr w:rsidR="00217AD1" w:rsidRPr="001B1C3B" w14:paraId="7DC4F26C" w14:textId="77777777" w:rsidTr="00AF4B99">
        <w:trPr>
          <w:trHeight w:val="340"/>
        </w:trPr>
        <w:tc>
          <w:tcPr>
            <w:tcW w:w="3119" w:type="dxa"/>
            <w:gridSpan w:val="2"/>
            <w:tcBorders>
              <w:left w:val="single" w:sz="4" w:space="0" w:color="auto"/>
              <w:bottom w:val="dotted" w:sz="4" w:space="0" w:color="auto"/>
            </w:tcBorders>
            <w:vAlign w:val="center"/>
          </w:tcPr>
          <w:p w14:paraId="5AB836B5" w14:textId="1EE0DBB4" w:rsidR="00217AD1" w:rsidRPr="001B1C3B" w:rsidRDefault="00217AD1" w:rsidP="00217AD1">
            <w:pPr>
              <w:spacing w:after="200"/>
              <w:ind w:right="62"/>
              <w:contextualSpacing/>
              <w:rPr>
                <w:snapToGrid w:val="0"/>
                <w:sz w:val="18"/>
                <w:lang w:val="tr-TR"/>
              </w:rPr>
            </w:pPr>
            <w:r w:rsidRPr="001B1C3B">
              <w:rPr>
                <w:snapToGrid w:val="0"/>
                <w:sz w:val="18"/>
                <w:lang w:val="tr-TR"/>
              </w:rPr>
              <w:t xml:space="preserve">   Verilen Krediler</w:t>
            </w:r>
          </w:p>
        </w:tc>
        <w:tc>
          <w:tcPr>
            <w:tcW w:w="1134" w:type="dxa"/>
            <w:tcBorders>
              <w:bottom w:val="dotted" w:sz="4" w:space="0" w:color="auto"/>
            </w:tcBorders>
            <w:vAlign w:val="center"/>
          </w:tcPr>
          <w:p w14:paraId="6817B2B7" w14:textId="6163884E" w:rsidR="00217AD1" w:rsidRPr="001B1C3B" w:rsidRDefault="00217AD1" w:rsidP="00217AD1">
            <w:pPr>
              <w:ind w:right="57"/>
              <w:jc w:val="right"/>
              <w:rPr>
                <w:color w:val="000000"/>
                <w:sz w:val="16"/>
                <w:szCs w:val="16"/>
                <w:lang w:val="tr-TR"/>
              </w:rPr>
            </w:pPr>
            <w:r w:rsidRPr="001B1C3B">
              <w:rPr>
                <w:color w:val="000000"/>
                <w:sz w:val="16"/>
                <w:szCs w:val="16"/>
                <w:lang w:val="tr-TR"/>
              </w:rPr>
              <w:t>1,095,746,720</w:t>
            </w:r>
          </w:p>
        </w:tc>
        <w:tc>
          <w:tcPr>
            <w:tcW w:w="1134" w:type="dxa"/>
            <w:tcBorders>
              <w:bottom w:val="dotted" w:sz="4" w:space="0" w:color="auto"/>
            </w:tcBorders>
            <w:vAlign w:val="center"/>
          </w:tcPr>
          <w:p w14:paraId="70300512" w14:textId="05A51061" w:rsidR="00217AD1" w:rsidRPr="001B1C3B" w:rsidRDefault="00217AD1" w:rsidP="00217AD1">
            <w:pPr>
              <w:ind w:right="57"/>
              <w:jc w:val="right"/>
              <w:rPr>
                <w:color w:val="000000"/>
                <w:sz w:val="16"/>
                <w:szCs w:val="16"/>
                <w:lang w:val="tr-TR"/>
              </w:rPr>
            </w:pPr>
            <w:r w:rsidRPr="001B1C3B">
              <w:rPr>
                <w:color w:val="000000"/>
                <w:sz w:val="16"/>
                <w:szCs w:val="16"/>
                <w:lang w:val="tr-TR"/>
              </w:rPr>
              <w:t>303,040,201</w:t>
            </w:r>
          </w:p>
        </w:tc>
        <w:tc>
          <w:tcPr>
            <w:tcW w:w="1134" w:type="dxa"/>
            <w:tcBorders>
              <w:bottom w:val="dotted" w:sz="4" w:space="0" w:color="auto"/>
            </w:tcBorders>
            <w:vAlign w:val="center"/>
          </w:tcPr>
          <w:p w14:paraId="7D3F87A2" w14:textId="3CA8FFC5" w:rsidR="00217AD1" w:rsidRPr="001B1C3B" w:rsidRDefault="00217AD1" w:rsidP="00217AD1">
            <w:pPr>
              <w:ind w:right="57"/>
              <w:jc w:val="right"/>
              <w:rPr>
                <w:color w:val="000000"/>
                <w:sz w:val="16"/>
                <w:szCs w:val="16"/>
                <w:lang w:val="tr-TR"/>
              </w:rPr>
            </w:pPr>
            <w:r w:rsidRPr="001B1C3B">
              <w:rPr>
                <w:color w:val="000000"/>
                <w:sz w:val="16"/>
                <w:szCs w:val="16"/>
                <w:lang w:val="tr-TR"/>
              </w:rPr>
              <w:t>651,031,427</w:t>
            </w:r>
          </w:p>
        </w:tc>
        <w:tc>
          <w:tcPr>
            <w:tcW w:w="1134" w:type="dxa"/>
            <w:tcBorders>
              <w:bottom w:val="dotted" w:sz="4" w:space="0" w:color="auto"/>
            </w:tcBorders>
            <w:vAlign w:val="center"/>
          </w:tcPr>
          <w:p w14:paraId="09435B0D" w14:textId="69FB5C89" w:rsidR="00217AD1" w:rsidRPr="001B1C3B" w:rsidRDefault="00217AD1" w:rsidP="00217AD1">
            <w:pPr>
              <w:ind w:right="57"/>
              <w:jc w:val="right"/>
              <w:rPr>
                <w:color w:val="000000"/>
                <w:sz w:val="16"/>
                <w:szCs w:val="16"/>
                <w:lang w:val="tr-TR"/>
              </w:rPr>
            </w:pPr>
            <w:r w:rsidRPr="001B1C3B">
              <w:rPr>
                <w:color w:val="000000"/>
                <w:sz w:val="16"/>
                <w:szCs w:val="16"/>
                <w:lang w:val="tr-TR"/>
              </w:rPr>
              <w:t>476,510,295</w:t>
            </w:r>
          </w:p>
        </w:tc>
        <w:tc>
          <w:tcPr>
            <w:tcW w:w="993" w:type="dxa"/>
            <w:tcBorders>
              <w:bottom w:val="dotted" w:sz="4" w:space="0" w:color="auto"/>
            </w:tcBorders>
            <w:vAlign w:val="center"/>
          </w:tcPr>
          <w:p w14:paraId="7808A54F" w14:textId="5D276F56" w:rsidR="00217AD1" w:rsidRPr="001B1C3B" w:rsidRDefault="00217AD1" w:rsidP="00217AD1">
            <w:pPr>
              <w:ind w:right="57"/>
              <w:jc w:val="right"/>
              <w:rPr>
                <w:color w:val="000000"/>
                <w:sz w:val="16"/>
                <w:szCs w:val="16"/>
                <w:lang w:val="tr-TR"/>
              </w:rPr>
            </w:pPr>
            <w:r w:rsidRPr="001B1C3B">
              <w:rPr>
                <w:color w:val="000000"/>
                <w:sz w:val="16"/>
                <w:szCs w:val="16"/>
                <w:lang w:val="tr-TR"/>
              </w:rPr>
              <w:t>190,494,055</w:t>
            </w:r>
          </w:p>
        </w:tc>
        <w:tc>
          <w:tcPr>
            <w:tcW w:w="1275" w:type="dxa"/>
            <w:tcBorders>
              <w:bottom w:val="dotted" w:sz="4" w:space="0" w:color="auto"/>
            </w:tcBorders>
            <w:vAlign w:val="center"/>
          </w:tcPr>
          <w:p w14:paraId="7EBAD29D" w14:textId="583B3D79" w:rsidR="00217AD1" w:rsidRPr="001B1C3B" w:rsidRDefault="00217AD1" w:rsidP="00217AD1">
            <w:pPr>
              <w:ind w:right="57"/>
              <w:jc w:val="right"/>
              <w:rPr>
                <w:color w:val="000000"/>
                <w:sz w:val="16"/>
                <w:szCs w:val="16"/>
                <w:lang w:val="tr-TR"/>
              </w:rPr>
            </w:pPr>
            <w:r w:rsidRPr="001B1C3B">
              <w:rPr>
                <w:color w:val="000000"/>
                <w:sz w:val="16"/>
                <w:szCs w:val="16"/>
                <w:lang w:val="tr-TR"/>
              </w:rPr>
              <w:t>93,866,390</w:t>
            </w:r>
          </w:p>
        </w:tc>
        <w:tc>
          <w:tcPr>
            <w:tcW w:w="1276" w:type="dxa"/>
            <w:gridSpan w:val="2"/>
            <w:tcBorders>
              <w:bottom w:val="dotted" w:sz="4" w:space="0" w:color="auto"/>
              <w:right w:val="single" w:sz="4" w:space="0" w:color="auto"/>
            </w:tcBorders>
            <w:vAlign w:val="center"/>
          </w:tcPr>
          <w:p w14:paraId="602EC83F" w14:textId="1337C36C" w:rsidR="00217AD1" w:rsidRPr="001B1C3B" w:rsidRDefault="00217AD1" w:rsidP="00217AD1">
            <w:pPr>
              <w:ind w:right="57"/>
              <w:jc w:val="right"/>
              <w:rPr>
                <w:color w:val="000000"/>
                <w:sz w:val="16"/>
                <w:szCs w:val="16"/>
                <w:lang w:val="tr-TR"/>
              </w:rPr>
            </w:pPr>
            <w:r w:rsidRPr="001B1C3B">
              <w:rPr>
                <w:color w:val="000000"/>
                <w:sz w:val="16"/>
                <w:szCs w:val="16"/>
                <w:lang w:val="tr-TR"/>
              </w:rPr>
              <w:t>2,810,689,088</w:t>
            </w:r>
          </w:p>
        </w:tc>
      </w:tr>
      <w:tr w:rsidR="00217AD1" w:rsidRPr="001B1C3B" w14:paraId="08FA97AA" w14:textId="77777777" w:rsidTr="00AF4B99">
        <w:trPr>
          <w:trHeight w:val="290"/>
        </w:trPr>
        <w:tc>
          <w:tcPr>
            <w:tcW w:w="3119" w:type="dxa"/>
            <w:gridSpan w:val="2"/>
            <w:tcBorders>
              <w:left w:val="single" w:sz="4" w:space="0" w:color="auto"/>
            </w:tcBorders>
            <w:vAlign w:val="center"/>
          </w:tcPr>
          <w:p w14:paraId="07951BC3" w14:textId="77777777" w:rsidR="00217AD1" w:rsidRPr="001B1C3B" w:rsidRDefault="00217AD1" w:rsidP="00217AD1">
            <w:pPr>
              <w:keepNext/>
              <w:keepLines/>
              <w:spacing w:line="220" w:lineRule="atLeast"/>
              <w:ind w:left="112"/>
              <w:rPr>
                <w:snapToGrid w:val="0"/>
                <w:sz w:val="18"/>
                <w:lang w:val="tr-TR"/>
              </w:rPr>
            </w:pPr>
            <w:r w:rsidRPr="001B1C3B">
              <w:rPr>
                <w:snapToGrid w:val="0"/>
                <w:sz w:val="18"/>
                <w:lang w:val="tr-TR"/>
              </w:rPr>
              <w:t>İtfa Edilmiş Maliyeti ile Ölçülen Finansal Varlıklar</w:t>
            </w:r>
          </w:p>
        </w:tc>
        <w:tc>
          <w:tcPr>
            <w:tcW w:w="1134" w:type="dxa"/>
            <w:vAlign w:val="center"/>
          </w:tcPr>
          <w:p w14:paraId="7E56CB7F" w14:textId="00B72157" w:rsidR="00217AD1" w:rsidRPr="001B1C3B" w:rsidRDefault="00217AD1" w:rsidP="00217AD1">
            <w:pPr>
              <w:ind w:right="57"/>
              <w:jc w:val="right"/>
              <w:rPr>
                <w:color w:val="000000"/>
                <w:sz w:val="16"/>
                <w:szCs w:val="16"/>
                <w:lang w:val="tr-TR"/>
              </w:rPr>
            </w:pPr>
            <w:r w:rsidRPr="001B1C3B">
              <w:rPr>
                <w:color w:val="000000"/>
                <w:sz w:val="16"/>
                <w:szCs w:val="16"/>
                <w:lang w:val="tr-TR"/>
              </w:rPr>
              <w:t>37,962,538</w:t>
            </w:r>
          </w:p>
        </w:tc>
        <w:tc>
          <w:tcPr>
            <w:tcW w:w="1134" w:type="dxa"/>
            <w:vAlign w:val="center"/>
          </w:tcPr>
          <w:p w14:paraId="62C9C829" w14:textId="2702504A" w:rsidR="00217AD1" w:rsidRPr="001B1C3B" w:rsidRDefault="00217AD1" w:rsidP="00217AD1">
            <w:pPr>
              <w:ind w:right="57"/>
              <w:jc w:val="right"/>
              <w:rPr>
                <w:color w:val="000000"/>
                <w:sz w:val="16"/>
                <w:szCs w:val="16"/>
                <w:lang w:val="tr-TR"/>
              </w:rPr>
            </w:pPr>
            <w:r w:rsidRPr="001B1C3B">
              <w:rPr>
                <w:color w:val="000000"/>
                <w:sz w:val="16"/>
                <w:szCs w:val="16"/>
                <w:lang w:val="tr-TR"/>
              </w:rPr>
              <w:t>2,129,883</w:t>
            </w:r>
          </w:p>
        </w:tc>
        <w:tc>
          <w:tcPr>
            <w:tcW w:w="1134" w:type="dxa"/>
            <w:vAlign w:val="center"/>
          </w:tcPr>
          <w:p w14:paraId="7210C500" w14:textId="011E9737" w:rsidR="00217AD1" w:rsidRPr="001B1C3B" w:rsidRDefault="00217AD1" w:rsidP="00217AD1">
            <w:pPr>
              <w:ind w:right="57"/>
              <w:jc w:val="right"/>
              <w:rPr>
                <w:color w:val="000000"/>
                <w:sz w:val="16"/>
                <w:szCs w:val="16"/>
                <w:lang w:val="tr-TR"/>
              </w:rPr>
            </w:pPr>
            <w:r w:rsidRPr="001B1C3B">
              <w:rPr>
                <w:color w:val="000000"/>
                <w:sz w:val="16"/>
                <w:szCs w:val="16"/>
                <w:lang w:val="tr-TR"/>
              </w:rPr>
              <w:t>35,882,326</w:t>
            </w:r>
          </w:p>
        </w:tc>
        <w:tc>
          <w:tcPr>
            <w:tcW w:w="1134" w:type="dxa"/>
            <w:vAlign w:val="center"/>
          </w:tcPr>
          <w:p w14:paraId="086297BA" w14:textId="2AB3A0A0" w:rsidR="00217AD1" w:rsidRPr="001B1C3B" w:rsidRDefault="00217AD1" w:rsidP="00217AD1">
            <w:pPr>
              <w:ind w:right="57"/>
              <w:jc w:val="right"/>
              <w:rPr>
                <w:color w:val="000000"/>
                <w:sz w:val="16"/>
                <w:szCs w:val="16"/>
                <w:lang w:val="tr-TR"/>
              </w:rPr>
            </w:pPr>
            <w:r w:rsidRPr="001B1C3B">
              <w:rPr>
                <w:color w:val="000000"/>
                <w:sz w:val="16"/>
                <w:szCs w:val="16"/>
                <w:lang w:val="tr-TR"/>
              </w:rPr>
              <w:t>115,296,281</w:t>
            </w:r>
          </w:p>
        </w:tc>
        <w:tc>
          <w:tcPr>
            <w:tcW w:w="993" w:type="dxa"/>
            <w:vAlign w:val="center"/>
          </w:tcPr>
          <w:p w14:paraId="49635E76" w14:textId="71A5CC91" w:rsidR="00217AD1" w:rsidRPr="001B1C3B" w:rsidRDefault="00217AD1" w:rsidP="00217AD1">
            <w:pPr>
              <w:ind w:right="57"/>
              <w:jc w:val="right"/>
              <w:rPr>
                <w:color w:val="000000"/>
                <w:sz w:val="16"/>
                <w:szCs w:val="16"/>
                <w:lang w:val="tr-TR"/>
              </w:rPr>
            </w:pPr>
            <w:r w:rsidRPr="001B1C3B">
              <w:rPr>
                <w:color w:val="000000"/>
                <w:sz w:val="16"/>
                <w:szCs w:val="16"/>
                <w:lang w:val="tr-TR"/>
              </w:rPr>
              <w:t>57,929,830</w:t>
            </w:r>
          </w:p>
        </w:tc>
        <w:tc>
          <w:tcPr>
            <w:tcW w:w="1275" w:type="dxa"/>
            <w:vAlign w:val="center"/>
          </w:tcPr>
          <w:p w14:paraId="042BAEEF" w14:textId="71D5CE13" w:rsidR="00217AD1" w:rsidRPr="001B1C3B" w:rsidRDefault="00217AD1" w:rsidP="00217AD1">
            <w:pPr>
              <w:ind w:right="57"/>
              <w:jc w:val="right"/>
              <w:rPr>
                <w:color w:val="000000"/>
                <w:sz w:val="16"/>
                <w:szCs w:val="16"/>
                <w:lang w:val="tr-TR"/>
              </w:rPr>
            </w:pPr>
            <w:r w:rsidRPr="001B1C3B">
              <w:rPr>
                <w:color w:val="000000"/>
                <w:sz w:val="16"/>
                <w:szCs w:val="16"/>
                <w:lang w:val="tr-TR"/>
              </w:rPr>
              <w:t>69,467,059</w:t>
            </w:r>
          </w:p>
        </w:tc>
        <w:tc>
          <w:tcPr>
            <w:tcW w:w="1276" w:type="dxa"/>
            <w:gridSpan w:val="2"/>
            <w:tcBorders>
              <w:right w:val="single" w:sz="4" w:space="0" w:color="auto"/>
            </w:tcBorders>
            <w:vAlign w:val="center"/>
          </w:tcPr>
          <w:p w14:paraId="1AE2C70A" w14:textId="369B94E8" w:rsidR="00217AD1" w:rsidRPr="001B1C3B" w:rsidRDefault="00217AD1" w:rsidP="00217AD1">
            <w:pPr>
              <w:ind w:right="57"/>
              <w:jc w:val="right"/>
              <w:rPr>
                <w:color w:val="000000"/>
                <w:sz w:val="16"/>
                <w:szCs w:val="16"/>
                <w:lang w:val="tr-TR"/>
              </w:rPr>
            </w:pPr>
            <w:r w:rsidRPr="001B1C3B">
              <w:rPr>
                <w:color w:val="000000"/>
                <w:sz w:val="16"/>
                <w:szCs w:val="16"/>
                <w:lang w:val="tr-TR"/>
              </w:rPr>
              <w:t>318,667,917</w:t>
            </w:r>
          </w:p>
        </w:tc>
      </w:tr>
      <w:tr w:rsidR="00217AD1" w:rsidRPr="001B1C3B" w14:paraId="09BAE2E6" w14:textId="77777777" w:rsidTr="00AF4B99">
        <w:trPr>
          <w:trHeight w:val="340"/>
        </w:trPr>
        <w:tc>
          <w:tcPr>
            <w:tcW w:w="3119" w:type="dxa"/>
            <w:gridSpan w:val="2"/>
            <w:tcBorders>
              <w:left w:val="single" w:sz="4" w:space="0" w:color="auto"/>
            </w:tcBorders>
            <w:vAlign w:val="center"/>
          </w:tcPr>
          <w:p w14:paraId="1098FDBF" w14:textId="77777777" w:rsidR="00217AD1" w:rsidRPr="001B1C3B" w:rsidRDefault="00217AD1" w:rsidP="00217AD1">
            <w:pPr>
              <w:keepNext/>
              <w:keepLines/>
              <w:spacing w:line="220" w:lineRule="atLeast"/>
              <w:ind w:left="112"/>
              <w:rPr>
                <w:snapToGrid w:val="0"/>
                <w:sz w:val="18"/>
                <w:lang w:val="tr-TR"/>
              </w:rPr>
            </w:pPr>
            <w:r w:rsidRPr="001B1C3B">
              <w:rPr>
                <w:snapToGrid w:val="0"/>
                <w:sz w:val="18"/>
                <w:lang w:val="tr-TR"/>
              </w:rPr>
              <w:t xml:space="preserve">Diğer Varlıklar </w:t>
            </w:r>
            <w:r w:rsidRPr="001B1C3B">
              <w:rPr>
                <w:bCs/>
                <w:snapToGrid w:val="0"/>
                <w:sz w:val="18"/>
                <w:szCs w:val="18"/>
                <w:vertAlign w:val="superscript"/>
                <w:lang w:val="tr-TR"/>
              </w:rPr>
              <w:t>(**)</w:t>
            </w:r>
          </w:p>
        </w:tc>
        <w:tc>
          <w:tcPr>
            <w:tcW w:w="1134" w:type="dxa"/>
            <w:vAlign w:val="center"/>
          </w:tcPr>
          <w:p w14:paraId="584B4993" w14:textId="358AAD71" w:rsidR="00217AD1" w:rsidRPr="001B1C3B" w:rsidRDefault="00217AD1" w:rsidP="00217AD1">
            <w:pPr>
              <w:ind w:right="57"/>
              <w:jc w:val="right"/>
              <w:rPr>
                <w:color w:val="000000"/>
                <w:sz w:val="16"/>
                <w:szCs w:val="16"/>
                <w:lang w:val="tr-TR"/>
              </w:rPr>
            </w:pPr>
            <w:r w:rsidRPr="001B1C3B">
              <w:rPr>
                <w:color w:val="000000"/>
                <w:sz w:val="16"/>
                <w:szCs w:val="16"/>
                <w:lang w:val="tr-TR"/>
              </w:rPr>
              <w:t>73,269</w:t>
            </w:r>
          </w:p>
        </w:tc>
        <w:tc>
          <w:tcPr>
            <w:tcW w:w="1134" w:type="dxa"/>
            <w:vAlign w:val="center"/>
          </w:tcPr>
          <w:p w14:paraId="5B52674A" w14:textId="5FCCD3AE" w:rsidR="00217AD1" w:rsidRPr="001B1C3B" w:rsidRDefault="00217AD1" w:rsidP="00217AD1">
            <w:pPr>
              <w:ind w:right="57"/>
              <w:jc w:val="right"/>
              <w:rPr>
                <w:color w:val="000000"/>
                <w:sz w:val="16"/>
                <w:szCs w:val="16"/>
                <w:lang w:val="tr-TR"/>
              </w:rPr>
            </w:pPr>
            <w:r w:rsidRPr="001B1C3B">
              <w:rPr>
                <w:color w:val="000000"/>
                <w:sz w:val="16"/>
                <w:szCs w:val="16"/>
                <w:lang w:val="tr-TR"/>
              </w:rPr>
              <w:t>787,790</w:t>
            </w:r>
          </w:p>
        </w:tc>
        <w:tc>
          <w:tcPr>
            <w:tcW w:w="1134" w:type="dxa"/>
            <w:vAlign w:val="center"/>
          </w:tcPr>
          <w:p w14:paraId="03516864" w14:textId="1CDC9E2E" w:rsidR="00217AD1" w:rsidRPr="001B1C3B" w:rsidRDefault="00217AD1" w:rsidP="00217AD1">
            <w:pPr>
              <w:ind w:right="57"/>
              <w:jc w:val="right"/>
              <w:rPr>
                <w:color w:val="000000"/>
                <w:sz w:val="16"/>
                <w:szCs w:val="16"/>
                <w:lang w:val="tr-TR"/>
              </w:rPr>
            </w:pPr>
            <w:r w:rsidRPr="001B1C3B">
              <w:rPr>
                <w:color w:val="000000"/>
                <w:sz w:val="16"/>
                <w:szCs w:val="16"/>
                <w:lang w:val="tr-TR"/>
              </w:rPr>
              <w:t>223,680</w:t>
            </w:r>
          </w:p>
        </w:tc>
        <w:tc>
          <w:tcPr>
            <w:tcW w:w="1134" w:type="dxa"/>
            <w:vAlign w:val="center"/>
          </w:tcPr>
          <w:p w14:paraId="651E6405" w14:textId="488307DF" w:rsidR="00217AD1" w:rsidRPr="001B1C3B" w:rsidRDefault="00217AD1" w:rsidP="00217AD1">
            <w:pPr>
              <w:ind w:right="57"/>
              <w:jc w:val="right"/>
              <w:rPr>
                <w:color w:val="000000"/>
                <w:sz w:val="16"/>
                <w:szCs w:val="16"/>
                <w:lang w:val="tr-TR"/>
              </w:rPr>
            </w:pPr>
            <w:r w:rsidRPr="001B1C3B">
              <w:rPr>
                <w:color w:val="000000"/>
                <w:sz w:val="16"/>
                <w:szCs w:val="16"/>
                <w:lang w:val="tr-TR"/>
              </w:rPr>
              <w:t>282,178</w:t>
            </w:r>
          </w:p>
        </w:tc>
        <w:tc>
          <w:tcPr>
            <w:tcW w:w="993" w:type="dxa"/>
            <w:vAlign w:val="center"/>
          </w:tcPr>
          <w:p w14:paraId="59F00DA7" w14:textId="3F5036A6" w:rsidR="00217AD1" w:rsidRPr="001B1C3B" w:rsidRDefault="00217AD1" w:rsidP="00217AD1">
            <w:pPr>
              <w:ind w:right="57"/>
              <w:jc w:val="right"/>
              <w:rPr>
                <w:color w:val="000000"/>
                <w:sz w:val="16"/>
                <w:szCs w:val="16"/>
                <w:lang w:val="tr-TR"/>
              </w:rPr>
            </w:pPr>
            <w:r w:rsidRPr="001B1C3B">
              <w:rPr>
                <w:color w:val="000000"/>
                <w:sz w:val="16"/>
                <w:szCs w:val="16"/>
                <w:lang w:val="tr-TR"/>
              </w:rPr>
              <w:t>1,593</w:t>
            </w:r>
          </w:p>
        </w:tc>
        <w:tc>
          <w:tcPr>
            <w:tcW w:w="1275" w:type="dxa"/>
            <w:vAlign w:val="center"/>
          </w:tcPr>
          <w:p w14:paraId="6948977B" w14:textId="4977B266" w:rsidR="00217AD1" w:rsidRPr="001B1C3B" w:rsidRDefault="00217AD1" w:rsidP="00217AD1">
            <w:pPr>
              <w:ind w:right="57"/>
              <w:jc w:val="right"/>
              <w:rPr>
                <w:color w:val="000000"/>
                <w:sz w:val="16"/>
                <w:szCs w:val="16"/>
                <w:lang w:val="tr-TR"/>
              </w:rPr>
            </w:pPr>
            <w:r w:rsidRPr="001B1C3B">
              <w:rPr>
                <w:color w:val="000000"/>
                <w:sz w:val="16"/>
                <w:szCs w:val="16"/>
                <w:lang w:val="tr-TR"/>
              </w:rPr>
              <w:t>179,516,979</w:t>
            </w:r>
          </w:p>
        </w:tc>
        <w:tc>
          <w:tcPr>
            <w:tcW w:w="1276" w:type="dxa"/>
            <w:gridSpan w:val="2"/>
            <w:tcBorders>
              <w:right w:val="single" w:sz="4" w:space="0" w:color="auto"/>
            </w:tcBorders>
            <w:vAlign w:val="center"/>
          </w:tcPr>
          <w:p w14:paraId="20E84564" w14:textId="7B4E8795" w:rsidR="00217AD1" w:rsidRPr="001B1C3B" w:rsidRDefault="00217AD1" w:rsidP="00217AD1">
            <w:pPr>
              <w:ind w:right="57"/>
              <w:jc w:val="right"/>
              <w:rPr>
                <w:color w:val="000000"/>
                <w:sz w:val="16"/>
                <w:szCs w:val="16"/>
                <w:lang w:val="tr-TR"/>
              </w:rPr>
            </w:pPr>
            <w:r w:rsidRPr="001B1C3B">
              <w:rPr>
                <w:color w:val="000000"/>
                <w:sz w:val="16"/>
                <w:szCs w:val="16"/>
                <w:lang w:val="tr-TR"/>
              </w:rPr>
              <w:t>180,885,489</w:t>
            </w:r>
          </w:p>
        </w:tc>
      </w:tr>
      <w:tr w:rsidR="00217AD1" w:rsidRPr="001B1C3B" w14:paraId="4DCE1572" w14:textId="77777777" w:rsidTr="00AF4B99">
        <w:trPr>
          <w:trHeight w:val="340"/>
        </w:trPr>
        <w:tc>
          <w:tcPr>
            <w:tcW w:w="3119" w:type="dxa"/>
            <w:gridSpan w:val="2"/>
            <w:tcBorders>
              <w:left w:val="single" w:sz="4" w:space="0" w:color="auto"/>
            </w:tcBorders>
            <w:vAlign w:val="center"/>
          </w:tcPr>
          <w:p w14:paraId="619F55AA" w14:textId="77777777" w:rsidR="00217AD1" w:rsidRPr="001B1C3B" w:rsidRDefault="00217AD1" w:rsidP="00217AD1">
            <w:pPr>
              <w:keepNext/>
              <w:keepLines/>
              <w:spacing w:line="220" w:lineRule="atLeast"/>
              <w:rPr>
                <w:b/>
                <w:bCs/>
                <w:snapToGrid w:val="0"/>
                <w:sz w:val="18"/>
                <w:lang w:val="tr-TR"/>
              </w:rPr>
            </w:pPr>
            <w:r w:rsidRPr="001B1C3B">
              <w:rPr>
                <w:b/>
                <w:bCs/>
                <w:snapToGrid w:val="0"/>
                <w:sz w:val="18"/>
                <w:lang w:val="tr-TR"/>
              </w:rPr>
              <w:t>Toplam Varlıklar</w:t>
            </w:r>
          </w:p>
        </w:tc>
        <w:tc>
          <w:tcPr>
            <w:tcW w:w="1134" w:type="dxa"/>
            <w:vAlign w:val="center"/>
          </w:tcPr>
          <w:p w14:paraId="38A638DE" w14:textId="35AC34CE" w:rsidR="00217AD1" w:rsidRPr="001B1C3B" w:rsidRDefault="00217AD1" w:rsidP="00217AD1">
            <w:pPr>
              <w:ind w:right="57"/>
              <w:jc w:val="right"/>
              <w:rPr>
                <w:b/>
                <w:bCs/>
                <w:color w:val="000000"/>
                <w:sz w:val="16"/>
                <w:szCs w:val="16"/>
                <w:lang w:val="tr-TR"/>
              </w:rPr>
            </w:pPr>
            <w:r w:rsidRPr="001B1C3B">
              <w:rPr>
                <w:b/>
                <w:bCs/>
                <w:color w:val="000000"/>
                <w:sz w:val="16"/>
                <w:szCs w:val="16"/>
                <w:lang w:val="tr-TR"/>
              </w:rPr>
              <w:t>1,671,158,326</w:t>
            </w:r>
          </w:p>
        </w:tc>
        <w:tc>
          <w:tcPr>
            <w:tcW w:w="1134" w:type="dxa"/>
            <w:vAlign w:val="center"/>
          </w:tcPr>
          <w:p w14:paraId="5BE07BE2" w14:textId="066DB301" w:rsidR="00217AD1" w:rsidRPr="001B1C3B" w:rsidRDefault="00217AD1" w:rsidP="00217AD1">
            <w:pPr>
              <w:ind w:right="57"/>
              <w:jc w:val="right"/>
              <w:rPr>
                <w:b/>
                <w:bCs/>
                <w:color w:val="000000"/>
                <w:sz w:val="16"/>
                <w:szCs w:val="16"/>
                <w:lang w:val="tr-TR"/>
              </w:rPr>
            </w:pPr>
            <w:r w:rsidRPr="001B1C3B">
              <w:rPr>
                <w:b/>
                <w:bCs/>
                <w:color w:val="000000"/>
                <w:sz w:val="16"/>
                <w:szCs w:val="16"/>
                <w:lang w:val="tr-TR"/>
              </w:rPr>
              <w:t>322,483,394</w:t>
            </w:r>
          </w:p>
        </w:tc>
        <w:tc>
          <w:tcPr>
            <w:tcW w:w="1134" w:type="dxa"/>
            <w:vAlign w:val="center"/>
          </w:tcPr>
          <w:p w14:paraId="4DFD61C5" w14:textId="6B1A6383" w:rsidR="00217AD1" w:rsidRPr="001B1C3B" w:rsidRDefault="00217AD1" w:rsidP="00217AD1">
            <w:pPr>
              <w:ind w:right="57"/>
              <w:jc w:val="right"/>
              <w:rPr>
                <w:b/>
                <w:bCs/>
                <w:color w:val="000000"/>
                <w:sz w:val="16"/>
                <w:szCs w:val="16"/>
                <w:lang w:val="tr-TR"/>
              </w:rPr>
            </w:pPr>
            <w:r w:rsidRPr="001B1C3B">
              <w:rPr>
                <w:b/>
                <w:bCs/>
                <w:color w:val="000000"/>
                <w:sz w:val="16"/>
                <w:szCs w:val="16"/>
                <w:lang w:val="tr-TR"/>
              </w:rPr>
              <w:t>750,172,473</w:t>
            </w:r>
          </w:p>
        </w:tc>
        <w:tc>
          <w:tcPr>
            <w:tcW w:w="1134" w:type="dxa"/>
            <w:vAlign w:val="center"/>
          </w:tcPr>
          <w:p w14:paraId="0C9CA626" w14:textId="3A143F99" w:rsidR="00217AD1" w:rsidRPr="001B1C3B" w:rsidRDefault="00217AD1" w:rsidP="00217AD1">
            <w:pPr>
              <w:ind w:right="57"/>
              <w:jc w:val="right"/>
              <w:rPr>
                <w:b/>
                <w:bCs/>
                <w:color w:val="000000"/>
                <w:sz w:val="16"/>
                <w:szCs w:val="16"/>
                <w:lang w:val="tr-TR"/>
              </w:rPr>
            </w:pPr>
            <w:r w:rsidRPr="001B1C3B">
              <w:rPr>
                <w:b/>
                <w:bCs/>
                <w:color w:val="000000"/>
                <w:sz w:val="16"/>
                <w:szCs w:val="16"/>
                <w:lang w:val="tr-TR"/>
              </w:rPr>
              <w:t>653,238,924</w:t>
            </w:r>
          </w:p>
        </w:tc>
        <w:tc>
          <w:tcPr>
            <w:tcW w:w="993" w:type="dxa"/>
            <w:vAlign w:val="center"/>
          </w:tcPr>
          <w:p w14:paraId="709EC2A3" w14:textId="5595B151" w:rsidR="00217AD1" w:rsidRPr="001B1C3B" w:rsidRDefault="00217AD1" w:rsidP="00217AD1">
            <w:pPr>
              <w:ind w:right="57"/>
              <w:jc w:val="right"/>
              <w:rPr>
                <w:b/>
                <w:bCs/>
                <w:color w:val="000000"/>
                <w:sz w:val="16"/>
                <w:szCs w:val="16"/>
                <w:lang w:val="tr-TR"/>
              </w:rPr>
            </w:pPr>
            <w:r w:rsidRPr="001B1C3B">
              <w:rPr>
                <w:b/>
                <w:bCs/>
                <w:color w:val="000000"/>
                <w:sz w:val="16"/>
                <w:szCs w:val="16"/>
                <w:lang w:val="tr-TR"/>
              </w:rPr>
              <w:t>272,813,657</w:t>
            </w:r>
          </w:p>
        </w:tc>
        <w:tc>
          <w:tcPr>
            <w:tcW w:w="1275" w:type="dxa"/>
            <w:vAlign w:val="center"/>
          </w:tcPr>
          <w:p w14:paraId="159DE852" w14:textId="701B8B48" w:rsidR="00217AD1" w:rsidRPr="001B1C3B" w:rsidRDefault="00217AD1" w:rsidP="00217AD1">
            <w:pPr>
              <w:ind w:right="57"/>
              <w:jc w:val="right"/>
              <w:rPr>
                <w:b/>
                <w:bCs/>
                <w:color w:val="000000"/>
                <w:sz w:val="16"/>
                <w:szCs w:val="16"/>
                <w:lang w:val="tr-TR"/>
              </w:rPr>
            </w:pPr>
            <w:r w:rsidRPr="001B1C3B">
              <w:rPr>
                <w:b/>
                <w:bCs/>
                <w:color w:val="000000"/>
                <w:sz w:val="16"/>
                <w:szCs w:val="16"/>
                <w:lang w:val="tr-TR"/>
              </w:rPr>
              <w:t>877,906,906</w:t>
            </w:r>
          </w:p>
        </w:tc>
        <w:tc>
          <w:tcPr>
            <w:tcW w:w="1276" w:type="dxa"/>
            <w:gridSpan w:val="2"/>
            <w:tcBorders>
              <w:right w:val="single" w:sz="4" w:space="0" w:color="auto"/>
            </w:tcBorders>
            <w:vAlign w:val="center"/>
          </w:tcPr>
          <w:p w14:paraId="65E64410" w14:textId="0BD49658" w:rsidR="00217AD1" w:rsidRPr="001B1C3B" w:rsidRDefault="00217AD1" w:rsidP="00217AD1">
            <w:pPr>
              <w:ind w:right="57"/>
              <w:jc w:val="right"/>
              <w:rPr>
                <w:b/>
                <w:bCs/>
                <w:color w:val="000000"/>
                <w:sz w:val="16"/>
                <w:szCs w:val="16"/>
                <w:lang w:val="tr-TR"/>
              </w:rPr>
            </w:pPr>
            <w:r w:rsidRPr="001B1C3B">
              <w:rPr>
                <w:b/>
                <w:bCs/>
                <w:color w:val="000000"/>
                <w:sz w:val="16"/>
                <w:szCs w:val="16"/>
                <w:lang w:val="tr-TR"/>
              </w:rPr>
              <w:t>4,547,773,680</w:t>
            </w:r>
          </w:p>
        </w:tc>
      </w:tr>
      <w:tr w:rsidR="00D909C1" w:rsidRPr="001B1C3B" w14:paraId="5DE64C47" w14:textId="77777777" w:rsidTr="00AF4B99">
        <w:trPr>
          <w:trHeight w:val="340"/>
        </w:trPr>
        <w:tc>
          <w:tcPr>
            <w:tcW w:w="3119" w:type="dxa"/>
            <w:gridSpan w:val="2"/>
            <w:tcBorders>
              <w:left w:val="single" w:sz="4" w:space="0" w:color="auto"/>
            </w:tcBorders>
            <w:vAlign w:val="center"/>
          </w:tcPr>
          <w:p w14:paraId="1582B40C" w14:textId="77777777" w:rsidR="00D909C1" w:rsidRPr="001B1C3B" w:rsidRDefault="00D909C1" w:rsidP="00D909C1">
            <w:pPr>
              <w:keepNext/>
              <w:keepLines/>
              <w:spacing w:line="220" w:lineRule="atLeast"/>
              <w:rPr>
                <w:b/>
                <w:bCs/>
                <w:snapToGrid w:val="0"/>
                <w:sz w:val="18"/>
                <w:lang w:val="tr-TR"/>
              </w:rPr>
            </w:pPr>
            <w:r w:rsidRPr="001B1C3B">
              <w:rPr>
                <w:b/>
                <w:bCs/>
                <w:sz w:val="18"/>
                <w:lang w:val="tr-TR"/>
              </w:rPr>
              <w:t>Yükümlülükler</w:t>
            </w:r>
          </w:p>
        </w:tc>
        <w:tc>
          <w:tcPr>
            <w:tcW w:w="1134" w:type="dxa"/>
            <w:vAlign w:val="center"/>
          </w:tcPr>
          <w:p w14:paraId="5241FDD6" w14:textId="77777777" w:rsidR="00D909C1" w:rsidRPr="001B1C3B" w:rsidRDefault="00D909C1" w:rsidP="00D909C1">
            <w:pPr>
              <w:spacing w:after="200"/>
              <w:ind w:right="62"/>
              <w:contextualSpacing/>
              <w:jc w:val="right"/>
              <w:rPr>
                <w:snapToGrid w:val="0"/>
                <w:sz w:val="16"/>
                <w:szCs w:val="16"/>
                <w:lang w:val="tr-TR"/>
              </w:rPr>
            </w:pPr>
          </w:p>
        </w:tc>
        <w:tc>
          <w:tcPr>
            <w:tcW w:w="1134" w:type="dxa"/>
            <w:vAlign w:val="center"/>
          </w:tcPr>
          <w:p w14:paraId="48B3CD8A" w14:textId="77777777" w:rsidR="00D909C1" w:rsidRPr="001B1C3B" w:rsidRDefault="00D909C1" w:rsidP="00D909C1">
            <w:pPr>
              <w:spacing w:after="200"/>
              <w:ind w:right="62"/>
              <w:contextualSpacing/>
              <w:jc w:val="right"/>
              <w:rPr>
                <w:snapToGrid w:val="0"/>
                <w:sz w:val="16"/>
                <w:szCs w:val="16"/>
                <w:lang w:val="tr-TR"/>
              </w:rPr>
            </w:pPr>
          </w:p>
        </w:tc>
        <w:tc>
          <w:tcPr>
            <w:tcW w:w="1134" w:type="dxa"/>
            <w:vAlign w:val="center"/>
          </w:tcPr>
          <w:p w14:paraId="34E0F5F5" w14:textId="77777777" w:rsidR="00D909C1" w:rsidRPr="001B1C3B" w:rsidRDefault="00D909C1" w:rsidP="00D909C1">
            <w:pPr>
              <w:spacing w:after="200"/>
              <w:ind w:right="62"/>
              <w:contextualSpacing/>
              <w:jc w:val="right"/>
              <w:rPr>
                <w:snapToGrid w:val="0"/>
                <w:sz w:val="16"/>
                <w:szCs w:val="16"/>
                <w:lang w:val="tr-TR"/>
              </w:rPr>
            </w:pPr>
          </w:p>
        </w:tc>
        <w:tc>
          <w:tcPr>
            <w:tcW w:w="1134" w:type="dxa"/>
            <w:vAlign w:val="center"/>
          </w:tcPr>
          <w:p w14:paraId="35489524" w14:textId="77777777" w:rsidR="00D909C1" w:rsidRPr="001B1C3B" w:rsidRDefault="00D909C1" w:rsidP="00D909C1">
            <w:pPr>
              <w:spacing w:after="200"/>
              <w:ind w:right="62"/>
              <w:contextualSpacing/>
              <w:jc w:val="right"/>
              <w:rPr>
                <w:snapToGrid w:val="0"/>
                <w:sz w:val="16"/>
                <w:szCs w:val="16"/>
                <w:lang w:val="tr-TR"/>
              </w:rPr>
            </w:pPr>
          </w:p>
        </w:tc>
        <w:tc>
          <w:tcPr>
            <w:tcW w:w="993" w:type="dxa"/>
            <w:vAlign w:val="center"/>
          </w:tcPr>
          <w:p w14:paraId="3C8E5773" w14:textId="77777777" w:rsidR="00D909C1" w:rsidRPr="001B1C3B" w:rsidRDefault="00D909C1" w:rsidP="00D909C1">
            <w:pPr>
              <w:spacing w:after="200"/>
              <w:ind w:right="62"/>
              <w:contextualSpacing/>
              <w:jc w:val="right"/>
              <w:rPr>
                <w:snapToGrid w:val="0"/>
                <w:sz w:val="16"/>
                <w:szCs w:val="16"/>
                <w:lang w:val="tr-TR"/>
              </w:rPr>
            </w:pPr>
          </w:p>
        </w:tc>
        <w:tc>
          <w:tcPr>
            <w:tcW w:w="1275" w:type="dxa"/>
            <w:vAlign w:val="center"/>
          </w:tcPr>
          <w:p w14:paraId="3BBDBAA8" w14:textId="77777777" w:rsidR="00D909C1" w:rsidRPr="001B1C3B" w:rsidRDefault="00D909C1" w:rsidP="00D909C1">
            <w:pPr>
              <w:spacing w:after="200"/>
              <w:ind w:right="62"/>
              <w:contextualSpacing/>
              <w:jc w:val="right"/>
              <w:rPr>
                <w:snapToGrid w:val="0"/>
                <w:sz w:val="16"/>
                <w:szCs w:val="16"/>
                <w:lang w:val="tr-TR"/>
              </w:rPr>
            </w:pPr>
          </w:p>
        </w:tc>
        <w:tc>
          <w:tcPr>
            <w:tcW w:w="1276" w:type="dxa"/>
            <w:gridSpan w:val="2"/>
            <w:tcBorders>
              <w:right w:val="single" w:sz="4" w:space="0" w:color="auto"/>
            </w:tcBorders>
            <w:vAlign w:val="center"/>
          </w:tcPr>
          <w:p w14:paraId="78AE9DBD" w14:textId="77777777" w:rsidR="00D909C1" w:rsidRPr="001B1C3B" w:rsidRDefault="00D909C1" w:rsidP="00D909C1">
            <w:pPr>
              <w:spacing w:after="200"/>
              <w:ind w:right="62"/>
              <w:contextualSpacing/>
              <w:jc w:val="right"/>
              <w:rPr>
                <w:b/>
                <w:snapToGrid w:val="0"/>
                <w:sz w:val="16"/>
                <w:szCs w:val="16"/>
                <w:lang w:val="tr-TR"/>
              </w:rPr>
            </w:pPr>
          </w:p>
        </w:tc>
      </w:tr>
      <w:tr w:rsidR="00217AD1" w:rsidRPr="001B1C3B" w14:paraId="512A2A7F" w14:textId="77777777" w:rsidTr="00AF4B99">
        <w:trPr>
          <w:trHeight w:val="340"/>
        </w:trPr>
        <w:tc>
          <w:tcPr>
            <w:tcW w:w="3119" w:type="dxa"/>
            <w:gridSpan w:val="2"/>
            <w:tcBorders>
              <w:left w:val="single" w:sz="4" w:space="0" w:color="auto"/>
              <w:bottom w:val="dotted" w:sz="4" w:space="0" w:color="auto"/>
            </w:tcBorders>
            <w:vAlign w:val="center"/>
          </w:tcPr>
          <w:p w14:paraId="670919EE" w14:textId="77777777" w:rsidR="00217AD1" w:rsidRPr="001B1C3B" w:rsidRDefault="00217AD1" w:rsidP="00217AD1">
            <w:pPr>
              <w:keepNext/>
              <w:keepLines/>
              <w:spacing w:line="220" w:lineRule="atLeast"/>
              <w:ind w:left="112"/>
              <w:rPr>
                <w:snapToGrid w:val="0"/>
                <w:sz w:val="18"/>
                <w:lang w:val="tr-TR"/>
              </w:rPr>
            </w:pPr>
            <w:r w:rsidRPr="001B1C3B">
              <w:rPr>
                <w:snapToGrid w:val="0"/>
                <w:sz w:val="18"/>
                <w:lang w:val="tr-TR"/>
              </w:rPr>
              <w:t>Bankalar Mevduatı</w:t>
            </w:r>
          </w:p>
        </w:tc>
        <w:tc>
          <w:tcPr>
            <w:tcW w:w="1134" w:type="dxa"/>
            <w:vAlign w:val="center"/>
          </w:tcPr>
          <w:p w14:paraId="6334AD01" w14:textId="4360B6F3" w:rsidR="00217AD1" w:rsidRPr="001B1C3B" w:rsidRDefault="00217AD1" w:rsidP="00217AD1">
            <w:pPr>
              <w:ind w:right="57"/>
              <w:jc w:val="right"/>
              <w:rPr>
                <w:color w:val="000000"/>
                <w:sz w:val="16"/>
                <w:szCs w:val="16"/>
                <w:lang w:val="tr-TR"/>
              </w:rPr>
            </w:pPr>
            <w:r w:rsidRPr="001B1C3B">
              <w:rPr>
                <w:color w:val="000000"/>
                <w:sz w:val="16"/>
                <w:szCs w:val="16"/>
                <w:lang w:val="tr-TR"/>
              </w:rPr>
              <w:t>4,232,371</w:t>
            </w:r>
          </w:p>
        </w:tc>
        <w:tc>
          <w:tcPr>
            <w:tcW w:w="1134" w:type="dxa"/>
            <w:vAlign w:val="center"/>
          </w:tcPr>
          <w:p w14:paraId="76DDEEA1" w14:textId="6389E880" w:rsidR="00217AD1" w:rsidRPr="001B1C3B" w:rsidRDefault="00217AD1" w:rsidP="00217AD1">
            <w:pPr>
              <w:ind w:right="57"/>
              <w:jc w:val="right"/>
              <w:rPr>
                <w:color w:val="000000"/>
                <w:sz w:val="16"/>
                <w:szCs w:val="16"/>
                <w:lang w:val="tr-TR"/>
              </w:rPr>
            </w:pPr>
            <w:r w:rsidRPr="001B1C3B">
              <w:rPr>
                <w:color w:val="000000"/>
                <w:sz w:val="16"/>
                <w:szCs w:val="16"/>
                <w:lang w:val="tr-TR"/>
              </w:rPr>
              <w:t>-</w:t>
            </w:r>
          </w:p>
        </w:tc>
        <w:tc>
          <w:tcPr>
            <w:tcW w:w="1134" w:type="dxa"/>
            <w:vAlign w:val="center"/>
          </w:tcPr>
          <w:p w14:paraId="3B188C93" w14:textId="480E592C" w:rsidR="00217AD1" w:rsidRPr="001B1C3B" w:rsidRDefault="00217AD1" w:rsidP="00217AD1">
            <w:pPr>
              <w:ind w:right="57"/>
              <w:jc w:val="right"/>
              <w:rPr>
                <w:color w:val="000000"/>
                <w:sz w:val="16"/>
                <w:szCs w:val="16"/>
                <w:lang w:val="tr-TR"/>
              </w:rPr>
            </w:pPr>
            <w:r w:rsidRPr="001B1C3B">
              <w:rPr>
                <w:color w:val="000000"/>
                <w:sz w:val="16"/>
                <w:szCs w:val="16"/>
                <w:lang w:val="tr-TR"/>
              </w:rPr>
              <w:t>-</w:t>
            </w:r>
          </w:p>
        </w:tc>
        <w:tc>
          <w:tcPr>
            <w:tcW w:w="1134" w:type="dxa"/>
            <w:vAlign w:val="center"/>
          </w:tcPr>
          <w:p w14:paraId="37D5C76F" w14:textId="65B0A1AF" w:rsidR="00217AD1" w:rsidRPr="001B1C3B" w:rsidRDefault="00217AD1" w:rsidP="00217AD1">
            <w:pPr>
              <w:ind w:right="57"/>
              <w:jc w:val="right"/>
              <w:rPr>
                <w:color w:val="000000"/>
                <w:sz w:val="16"/>
                <w:szCs w:val="16"/>
                <w:lang w:val="tr-TR"/>
              </w:rPr>
            </w:pPr>
            <w:r w:rsidRPr="001B1C3B">
              <w:rPr>
                <w:color w:val="000000"/>
                <w:sz w:val="16"/>
                <w:szCs w:val="16"/>
                <w:lang w:val="tr-TR"/>
              </w:rPr>
              <w:t>41,157</w:t>
            </w:r>
          </w:p>
        </w:tc>
        <w:tc>
          <w:tcPr>
            <w:tcW w:w="993" w:type="dxa"/>
            <w:vAlign w:val="center"/>
          </w:tcPr>
          <w:p w14:paraId="1F50B39C" w14:textId="2729D073" w:rsidR="00217AD1" w:rsidRPr="001B1C3B" w:rsidRDefault="00217AD1" w:rsidP="00217AD1">
            <w:pPr>
              <w:ind w:right="57"/>
              <w:jc w:val="right"/>
              <w:rPr>
                <w:color w:val="000000"/>
                <w:sz w:val="16"/>
                <w:szCs w:val="16"/>
                <w:lang w:val="tr-TR"/>
              </w:rPr>
            </w:pPr>
            <w:r w:rsidRPr="001B1C3B">
              <w:rPr>
                <w:color w:val="000000"/>
                <w:sz w:val="16"/>
                <w:szCs w:val="16"/>
                <w:lang w:val="tr-TR"/>
              </w:rPr>
              <w:t>-</w:t>
            </w:r>
          </w:p>
        </w:tc>
        <w:tc>
          <w:tcPr>
            <w:tcW w:w="1275" w:type="dxa"/>
            <w:vAlign w:val="center"/>
          </w:tcPr>
          <w:p w14:paraId="760729AE" w14:textId="3AB12EC7" w:rsidR="00217AD1" w:rsidRPr="001B1C3B" w:rsidRDefault="00217AD1" w:rsidP="00217AD1">
            <w:pPr>
              <w:ind w:right="57"/>
              <w:jc w:val="right"/>
              <w:rPr>
                <w:color w:val="000000"/>
                <w:sz w:val="16"/>
                <w:szCs w:val="16"/>
                <w:lang w:val="tr-TR"/>
              </w:rPr>
            </w:pPr>
            <w:r w:rsidRPr="001B1C3B">
              <w:rPr>
                <w:color w:val="000000"/>
                <w:sz w:val="16"/>
                <w:szCs w:val="16"/>
                <w:lang w:val="tr-TR"/>
              </w:rPr>
              <w:t>1,863,352</w:t>
            </w:r>
          </w:p>
        </w:tc>
        <w:tc>
          <w:tcPr>
            <w:tcW w:w="1276" w:type="dxa"/>
            <w:gridSpan w:val="2"/>
            <w:tcBorders>
              <w:right w:val="single" w:sz="4" w:space="0" w:color="auto"/>
            </w:tcBorders>
            <w:vAlign w:val="center"/>
          </w:tcPr>
          <w:p w14:paraId="0BD6F964" w14:textId="04AF09B8" w:rsidR="00217AD1" w:rsidRPr="001B1C3B" w:rsidRDefault="00217AD1" w:rsidP="00217AD1">
            <w:pPr>
              <w:ind w:right="57"/>
              <w:jc w:val="right"/>
              <w:rPr>
                <w:color w:val="000000"/>
                <w:sz w:val="16"/>
                <w:szCs w:val="16"/>
                <w:lang w:val="tr-TR"/>
              </w:rPr>
            </w:pPr>
            <w:r w:rsidRPr="001B1C3B">
              <w:rPr>
                <w:color w:val="000000"/>
                <w:sz w:val="16"/>
                <w:szCs w:val="16"/>
                <w:lang w:val="tr-TR"/>
              </w:rPr>
              <w:t>6,136,880</w:t>
            </w:r>
          </w:p>
        </w:tc>
      </w:tr>
      <w:tr w:rsidR="00217AD1" w:rsidRPr="001B1C3B" w14:paraId="08275166" w14:textId="77777777" w:rsidTr="00AF4B99">
        <w:trPr>
          <w:trHeight w:val="340"/>
        </w:trPr>
        <w:tc>
          <w:tcPr>
            <w:tcW w:w="3119" w:type="dxa"/>
            <w:gridSpan w:val="2"/>
            <w:tcBorders>
              <w:left w:val="single" w:sz="4" w:space="0" w:color="auto"/>
            </w:tcBorders>
            <w:vAlign w:val="center"/>
          </w:tcPr>
          <w:p w14:paraId="59AD3AAE" w14:textId="77777777" w:rsidR="00217AD1" w:rsidRPr="001B1C3B" w:rsidRDefault="00217AD1" w:rsidP="00217AD1">
            <w:pPr>
              <w:keepNext/>
              <w:keepLines/>
              <w:spacing w:line="220" w:lineRule="atLeast"/>
              <w:ind w:left="112"/>
              <w:rPr>
                <w:snapToGrid w:val="0"/>
                <w:sz w:val="18"/>
                <w:lang w:val="tr-TR"/>
              </w:rPr>
            </w:pPr>
            <w:r w:rsidRPr="001B1C3B">
              <w:rPr>
                <w:snapToGrid w:val="0"/>
                <w:sz w:val="18"/>
                <w:lang w:val="tr-TR"/>
              </w:rPr>
              <w:t>Diğer Mevduat</w:t>
            </w:r>
          </w:p>
        </w:tc>
        <w:tc>
          <w:tcPr>
            <w:tcW w:w="1134" w:type="dxa"/>
            <w:vAlign w:val="center"/>
          </w:tcPr>
          <w:p w14:paraId="65B0F84E" w14:textId="0F8DED59" w:rsidR="00217AD1" w:rsidRPr="001B1C3B" w:rsidRDefault="00217AD1" w:rsidP="00217AD1">
            <w:pPr>
              <w:ind w:right="57"/>
              <w:jc w:val="right"/>
              <w:rPr>
                <w:color w:val="000000"/>
                <w:sz w:val="16"/>
                <w:szCs w:val="16"/>
                <w:lang w:val="tr-TR"/>
              </w:rPr>
            </w:pPr>
            <w:r w:rsidRPr="001B1C3B">
              <w:rPr>
                <w:color w:val="000000"/>
                <w:sz w:val="16"/>
                <w:szCs w:val="16"/>
                <w:lang w:val="tr-TR"/>
              </w:rPr>
              <w:t>1,340,858,296</w:t>
            </w:r>
          </w:p>
        </w:tc>
        <w:tc>
          <w:tcPr>
            <w:tcW w:w="1134" w:type="dxa"/>
            <w:vAlign w:val="center"/>
          </w:tcPr>
          <w:p w14:paraId="5132B308" w14:textId="207C469A" w:rsidR="00217AD1" w:rsidRPr="001B1C3B" w:rsidRDefault="00217AD1" w:rsidP="00217AD1">
            <w:pPr>
              <w:ind w:right="57"/>
              <w:jc w:val="right"/>
              <w:rPr>
                <w:color w:val="000000"/>
                <w:sz w:val="16"/>
                <w:szCs w:val="16"/>
                <w:lang w:val="tr-TR"/>
              </w:rPr>
            </w:pPr>
            <w:r w:rsidRPr="001B1C3B">
              <w:rPr>
                <w:color w:val="000000"/>
                <w:sz w:val="16"/>
                <w:szCs w:val="16"/>
                <w:lang w:val="tr-TR"/>
              </w:rPr>
              <w:t>408,233,493</w:t>
            </w:r>
          </w:p>
        </w:tc>
        <w:tc>
          <w:tcPr>
            <w:tcW w:w="1134" w:type="dxa"/>
            <w:vAlign w:val="center"/>
          </w:tcPr>
          <w:p w14:paraId="210B2CEC" w14:textId="421AFF94" w:rsidR="00217AD1" w:rsidRPr="001B1C3B" w:rsidRDefault="00217AD1" w:rsidP="00217AD1">
            <w:pPr>
              <w:ind w:right="57"/>
              <w:jc w:val="right"/>
              <w:rPr>
                <w:color w:val="000000"/>
                <w:sz w:val="16"/>
                <w:szCs w:val="16"/>
                <w:lang w:val="tr-TR"/>
              </w:rPr>
            </w:pPr>
            <w:r w:rsidRPr="001B1C3B">
              <w:rPr>
                <w:color w:val="000000"/>
                <w:sz w:val="16"/>
                <w:szCs w:val="16"/>
                <w:lang w:val="tr-TR"/>
              </w:rPr>
              <w:t>260,588,526</w:t>
            </w:r>
          </w:p>
        </w:tc>
        <w:tc>
          <w:tcPr>
            <w:tcW w:w="1134" w:type="dxa"/>
            <w:vAlign w:val="center"/>
          </w:tcPr>
          <w:p w14:paraId="44C72C9B" w14:textId="40AD4A5C" w:rsidR="00217AD1" w:rsidRPr="001B1C3B" w:rsidRDefault="00217AD1" w:rsidP="00217AD1">
            <w:pPr>
              <w:ind w:right="57"/>
              <w:jc w:val="right"/>
              <w:rPr>
                <w:color w:val="000000"/>
                <w:sz w:val="16"/>
                <w:szCs w:val="16"/>
                <w:lang w:val="tr-TR"/>
              </w:rPr>
            </w:pPr>
            <w:r w:rsidRPr="001B1C3B">
              <w:rPr>
                <w:color w:val="000000"/>
                <w:sz w:val="16"/>
                <w:szCs w:val="16"/>
                <w:lang w:val="tr-TR"/>
              </w:rPr>
              <w:t>25,429,814</w:t>
            </w:r>
          </w:p>
        </w:tc>
        <w:tc>
          <w:tcPr>
            <w:tcW w:w="993" w:type="dxa"/>
            <w:vAlign w:val="center"/>
          </w:tcPr>
          <w:p w14:paraId="28070C1A" w14:textId="558A6E4E" w:rsidR="00217AD1" w:rsidRPr="001B1C3B" w:rsidRDefault="00217AD1" w:rsidP="00217AD1">
            <w:pPr>
              <w:ind w:right="57"/>
              <w:jc w:val="right"/>
              <w:rPr>
                <w:color w:val="000000"/>
                <w:sz w:val="16"/>
                <w:szCs w:val="16"/>
                <w:lang w:val="tr-TR"/>
              </w:rPr>
            </w:pPr>
            <w:r w:rsidRPr="001B1C3B">
              <w:rPr>
                <w:color w:val="000000"/>
                <w:sz w:val="16"/>
                <w:szCs w:val="16"/>
                <w:lang w:val="tr-TR"/>
              </w:rPr>
              <w:t>2,163</w:t>
            </w:r>
          </w:p>
        </w:tc>
        <w:tc>
          <w:tcPr>
            <w:tcW w:w="1275" w:type="dxa"/>
            <w:vAlign w:val="center"/>
          </w:tcPr>
          <w:p w14:paraId="31681A76" w14:textId="06BC0BE3" w:rsidR="00217AD1" w:rsidRPr="001B1C3B" w:rsidRDefault="00217AD1" w:rsidP="00217AD1">
            <w:pPr>
              <w:ind w:right="57"/>
              <w:jc w:val="right"/>
              <w:rPr>
                <w:color w:val="000000"/>
                <w:sz w:val="16"/>
                <w:szCs w:val="16"/>
                <w:lang w:val="tr-TR"/>
              </w:rPr>
            </w:pPr>
            <w:r w:rsidRPr="001B1C3B">
              <w:rPr>
                <w:color w:val="000000"/>
                <w:sz w:val="16"/>
                <w:szCs w:val="16"/>
                <w:lang w:val="tr-TR"/>
              </w:rPr>
              <w:t>1,108,784,405</w:t>
            </w:r>
          </w:p>
        </w:tc>
        <w:tc>
          <w:tcPr>
            <w:tcW w:w="1276" w:type="dxa"/>
            <w:gridSpan w:val="2"/>
            <w:tcBorders>
              <w:right w:val="single" w:sz="4" w:space="0" w:color="auto"/>
            </w:tcBorders>
            <w:vAlign w:val="center"/>
          </w:tcPr>
          <w:p w14:paraId="01CBF29E" w14:textId="3A81EAF8" w:rsidR="00217AD1" w:rsidRPr="001B1C3B" w:rsidRDefault="00217AD1" w:rsidP="00217AD1">
            <w:pPr>
              <w:ind w:right="57"/>
              <w:jc w:val="right"/>
              <w:rPr>
                <w:color w:val="000000"/>
                <w:sz w:val="16"/>
                <w:szCs w:val="16"/>
                <w:lang w:val="tr-TR"/>
              </w:rPr>
            </w:pPr>
            <w:r w:rsidRPr="001B1C3B">
              <w:rPr>
                <w:color w:val="000000"/>
                <w:sz w:val="16"/>
                <w:szCs w:val="16"/>
                <w:lang w:val="tr-TR"/>
              </w:rPr>
              <w:t>3,143,896,697</w:t>
            </w:r>
          </w:p>
        </w:tc>
      </w:tr>
      <w:tr w:rsidR="00217AD1" w:rsidRPr="001B1C3B" w14:paraId="1A2488F2" w14:textId="77777777" w:rsidTr="00AF4B99">
        <w:trPr>
          <w:trHeight w:val="340"/>
        </w:trPr>
        <w:tc>
          <w:tcPr>
            <w:tcW w:w="3119" w:type="dxa"/>
            <w:gridSpan w:val="2"/>
            <w:tcBorders>
              <w:left w:val="single" w:sz="4" w:space="0" w:color="auto"/>
            </w:tcBorders>
            <w:vAlign w:val="center"/>
          </w:tcPr>
          <w:p w14:paraId="676A59CC" w14:textId="77777777" w:rsidR="00217AD1" w:rsidRPr="001B1C3B" w:rsidRDefault="00217AD1" w:rsidP="00217AD1">
            <w:pPr>
              <w:keepNext/>
              <w:keepLines/>
              <w:spacing w:line="220" w:lineRule="atLeast"/>
              <w:ind w:left="112"/>
              <w:rPr>
                <w:snapToGrid w:val="0"/>
                <w:sz w:val="18"/>
                <w:lang w:val="tr-TR"/>
              </w:rPr>
            </w:pPr>
            <w:r w:rsidRPr="001B1C3B">
              <w:rPr>
                <w:snapToGrid w:val="0"/>
                <w:sz w:val="18"/>
                <w:lang w:val="tr-TR"/>
              </w:rPr>
              <w:t>Para Piyasalarına Borçlar</w:t>
            </w:r>
          </w:p>
        </w:tc>
        <w:tc>
          <w:tcPr>
            <w:tcW w:w="1134" w:type="dxa"/>
            <w:vAlign w:val="center"/>
          </w:tcPr>
          <w:p w14:paraId="7603CA3A" w14:textId="56D007AB" w:rsidR="00217AD1" w:rsidRPr="001B1C3B" w:rsidRDefault="00217AD1" w:rsidP="00217AD1">
            <w:pPr>
              <w:ind w:right="57"/>
              <w:jc w:val="right"/>
              <w:rPr>
                <w:color w:val="000000"/>
                <w:sz w:val="16"/>
                <w:szCs w:val="16"/>
                <w:lang w:val="tr-TR"/>
              </w:rPr>
            </w:pPr>
            <w:r w:rsidRPr="001B1C3B">
              <w:rPr>
                <w:color w:val="000000"/>
                <w:sz w:val="16"/>
                <w:szCs w:val="16"/>
                <w:lang w:val="tr-TR"/>
              </w:rPr>
              <w:t>51,226,594</w:t>
            </w:r>
          </w:p>
        </w:tc>
        <w:tc>
          <w:tcPr>
            <w:tcW w:w="1134" w:type="dxa"/>
            <w:vAlign w:val="center"/>
          </w:tcPr>
          <w:p w14:paraId="0A720FE8" w14:textId="29EC31A3" w:rsidR="00217AD1" w:rsidRPr="001B1C3B" w:rsidRDefault="00217AD1" w:rsidP="00217AD1">
            <w:pPr>
              <w:ind w:right="57"/>
              <w:jc w:val="right"/>
              <w:rPr>
                <w:color w:val="000000"/>
                <w:sz w:val="16"/>
                <w:szCs w:val="16"/>
                <w:lang w:val="tr-TR"/>
              </w:rPr>
            </w:pPr>
            <w:r w:rsidRPr="001B1C3B">
              <w:rPr>
                <w:color w:val="000000"/>
                <w:sz w:val="16"/>
                <w:szCs w:val="16"/>
                <w:lang w:val="tr-TR"/>
              </w:rPr>
              <w:t>16,787,306</w:t>
            </w:r>
          </w:p>
        </w:tc>
        <w:tc>
          <w:tcPr>
            <w:tcW w:w="1134" w:type="dxa"/>
            <w:vAlign w:val="center"/>
          </w:tcPr>
          <w:p w14:paraId="54D8DC12" w14:textId="597E31DC" w:rsidR="00217AD1" w:rsidRPr="001B1C3B" w:rsidRDefault="00217AD1" w:rsidP="00217AD1">
            <w:pPr>
              <w:ind w:right="57"/>
              <w:jc w:val="right"/>
              <w:rPr>
                <w:color w:val="000000"/>
                <w:sz w:val="16"/>
                <w:szCs w:val="16"/>
                <w:lang w:val="tr-TR"/>
              </w:rPr>
            </w:pPr>
            <w:r w:rsidRPr="001B1C3B">
              <w:rPr>
                <w:color w:val="000000"/>
                <w:sz w:val="16"/>
                <w:szCs w:val="16"/>
                <w:lang w:val="tr-TR"/>
              </w:rPr>
              <w:t>18,076,005</w:t>
            </w:r>
          </w:p>
        </w:tc>
        <w:tc>
          <w:tcPr>
            <w:tcW w:w="1134" w:type="dxa"/>
            <w:vAlign w:val="center"/>
          </w:tcPr>
          <w:p w14:paraId="1E7F7F80" w14:textId="48580B02" w:rsidR="00217AD1" w:rsidRPr="001B1C3B" w:rsidRDefault="00217AD1" w:rsidP="00217AD1">
            <w:pPr>
              <w:ind w:right="57"/>
              <w:jc w:val="right"/>
              <w:rPr>
                <w:color w:val="000000"/>
                <w:sz w:val="16"/>
                <w:szCs w:val="16"/>
                <w:lang w:val="tr-TR"/>
              </w:rPr>
            </w:pPr>
            <w:r w:rsidRPr="001B1C3B">
              <w:rPr>
                <w:color w:val="000000"/>
                <w:sz w:val="16"/>
                <w:szCs w:val="16"/>
                <w:lang w:val="tr-TR"/>
              </w:rPr>
              <w:t>10,437</w:t>
            </w:r>
          </w:p>
        </w:tc>
        <w:tc>
          <w:tcPr>
            <w:tcW w:w="993" w:type="dxa"/>
            <w:vAlign w:val="center"/>
          </w:tcPr>
          <w:p w14:paraId="1C4B06A0" w14:textId="63DB8836" w:rsidR="00217AD1" w:rsidRPr="001B1C3B" w:rsidRDefault="00217AD1" w:rsidP="00217AD1">
            <w:pPr>
              <w:ind w:right="57"/>
              <w:jc w:val="right"/>
              <w:rPr>
                <w:color w:val="000000"/>
                <w:sz w:val="16"/>
                <w:szCs w:val="16"/>
                <w:lang w:val="tr-TR"/>
              </w:rPr>
            </w:pPr>
            <w:r w:rsidRPr="001B1C3B">
              <w:rPr>
                <w:color w:val="000000"/>
                <w:sz w:val="16"/>
                <w:szCs w:val="16"/>
                <w:lang w:val="tr-TR"/>
              </w:rPr>
              <w:t>-</w:t>
            </w:r>
          </w:p>
        </w:tc>
        <w:tc>
          <w:tcPr>
            <w:tcW w:w="1275" w:type="dxa"/>
            <w:vAlign w:val="center"/>
          </w:tcPr>
          <w:p w14:paraId="0549F9A7" w14:textId="005CAE25" w:rsidR="00217AD1" w:rsidRPr="001B1C3B" w:rsidRDefault="00217AD1" w:rsidP="00217AD1">
            <w:pPr>
              <w:ind w:right="57"/>
              <w:jc w:val="right"/>
              <w:rPr>
                <w:color w:val="000000"/>
                <w:sz w:val="16"/>
                <w:szCs w:val="16"/>
                <w:lang w:val="tr-TR"/>
              </w:rPr>
            </w:pPr>
            <w:r w:rsidRPr="001B1C3B">
              <w:rPr>
                <w:color w:val="000000"/>
                <w:sz w:val="16"/>
                <w:szCs w:val="16"/>
                <w:lang w:val="tr-TR"/>
              </w:rPr>
              <w:t>1,397,851</w:t>
            </w:r>
          </w:p>
        </w:tc>
        <w:tc>
          <w:tcPr>
            <w:tcW w:w="1276" w:type="dxa"/>
            <w:gridSpan w:val="2"/>
            <w:tcBorders>
              <w:right w:val="single" w:sz="4" w:space="0" w:color="auto"/>
            </w:tcBorders>
            <w:vAlign w:val="center"/>
          </w:tcPr>
          <w:p w14:paraId="01FB20C3" w14:textId="2E02A440" w:rsidR="00217AD1" w:rsidRPr="001B1C3B" w:rsidRDefault="00217AD1" w:rsidP="00217AD1">
            <w:pPr>
              <w:ind w:right="57"/>
              <w:jc w:val="right"/>
              <w:rPr>
                <w:color w:val="000000"/>
                <w:sz w:val="16"/>
                <w:szCs w:val="16"/>
                <w:lang w:val="tr-TR"/>
              </w:rPr>
            </w:pPr>
            <w:r w:rsidRPr="001B1C3B">
              <w:rPr>
                <w:color w:val="000000"/>
                <w:sz w:val="16"/>
                <w:szCs w:val="16"/>
                <w:lang w:val="tr-TR"/>
              </w:rPr>
              <w:t>87,498,193</w:t>
            </w:r>
          </w:p>
        </w:tc>
      </w:tr>
      <w:tr w:rsidR="00217AD1" w:rsidRPr="001B1C3B" w14:paraId="28AB5E3A" w14:textId="77777777" w:rsidTr="00AF4B99">
        <w:trPr>
          <w:trHeight w:val="340"/>
        </w:trPr>
        <w:tc>
          <w:tcPr>
            <w:tcW w:w="3119" w:type="dxa"/>
            <w:gridSpan w:val="2"/>
            <w:tcBorders>
              <w:left w:val="single" w:sz="4" w:space="0" w:color="auto"/>
            </w:tcBorders>
            <w:vAlign w:val="center"/>
          </w:tcPr>
          <w:p w14:paraId="06A676EC" w14:textId="77777777" w:rsidR="00217AD1" w:rsidRPr="001B1C3B" w:rsidRDefault="00217AD1" w:rsidP="00217AD1">
            <w:pPr>
              <w:keepNext/>
              <w:keepLines/>
              <w:spacing w:line="220" w:lineRule="atLeast"/>
              <w:ind w:left="112"/>
              <w:rPr>
                <w:snapToGrid w:val="0"/>
                <w:sz w:val="18"/>
                <w:lang w:val="tr-TR"/>
              </w:rPr>
            </w:pPr>
            <w:r w:rsidRPr="001B1C3B">
              <w:rPr>
                <w:snapToGrid w:val="0"/>
                <w:sz w:val="18"/>
                <w:lang w:val="tr-TR"/>
              </w:rPr>
              <w:t>Muhtelif Borçlar</w:t>
            </w:r>
          </w:p>
        </w:tc>
        <w:tc>
          <w:tcPr>
            <w:tcW w:w="1134" w:type="dxa"/>
            <w:vAlign w:val="center"/>
          </w:tcPr>
          <w:p w14:paraId="3B2CFF65" w14:textId="367A5126" w:rsidR="00217AD1" w:rsidRPr="001B1C3B" w:rsidRDefault="00217AD1" w:rsidP="00217AD1">
            <w:pPr>
              <w:ind w:right="57"/>
              <w:jc w:val="right"/>
              <w:rPr>
                <w:color w:val="000000"/>
                <w:sz w:val="16"/>
                <w:szCs w:val="16"/>
                <w:lang w:val="tr-TR"/>
              </w:rPr>
            </w:pPr>
            <w:r w:rsidRPr="001B1C3B">
              <w:rPr>
                <w:color w:val="000000"/>
                <w:sz w:val="16"/>
                <w:szCs w:val="16"/>
                <w:lang w:val="tr-TR"/>
              </w:rPr>
              <w:t>535,870</w:t>
            </w:r>
          </w:p>
        </w:tc>
        <w:tc>
          <w:tcPr>
            <w:tcW w:w="1134" w:type="dxa"/>
            <w:vAlign w:val="center"/>
          </w:tcPr>
          <w:p w14:paraId="484EA05B" w14:textId="3301B322" w:rsidR="00217AD1" w:rsidRPr="001B1C3B" w:rsidRDefault="00217AD1" w:rsidP="00217AD1">
            <w:pPr>
              <w:ind w:right="57"/>
              <w:jc w:val="right"/>
              <w:rPr>
                <w:color w:val="000000"/>
                <w:sz w:val="16"/>
                <w:szCs w:val="16"/>
                <w:lang w:val="tr-TR"/>
              </w:rPr>
            </w:pPr>
            <w:r w:rsidRPr="001B1C3B">
              <w:rPr>
                <w:color w:val="000000"/>
                <w:sz w:val="16"/>
                <w:szCs w:val="16"/>
                <w:lang w:val="tr-TR"/>
              </w:rPr>
              <w:t>385,754</w:t>
            </w:r>
          </w:p>
        </w:tc>
        <w:tc>
          <w:tcPr>
            <w:tcW w:w="1134" w:type="dxa"/>
            <w:vAlign w:val="center"/>
          </w:tcPr>
          <w:p w14:paraId="0B6A94A9" w14:textId="744F667D" w:rsidR="00217AD1" w:rsidRPr="001B1C3B" w:rsidRDefault="00217AD1" w:rsidP="00217AD1">
            <w:pPr>
              <w:ind w:right="57"/>
              <w:jc w:val="right"/>
              <w:rPr>
                <w:color w:val="000000"/>
                <w:sz w:val="16"/>
                <w:szCs w:val="16"/>
                <w:lang w:val="tr-TR"/>
              </w:rPr>
            </w:pPr>
            <w:r w:rsidRPr="001B1C3B">
              <w:rPr>
                <w:color w:val="000000"/>
                <w:sz w:val="16"/>
                <w:szCs w:val="16"/>
                <w:lang w:val="tr-TR"/>
              </w:rPr>
              <w:t>-</w:t>
            </w:r>
          </w:p>
        </w:tc>
        <w:tc>
          <w:tcPr>
            <w:tcW w:w="1134" w:type="dxa"/>
            <w:vAlign w:val="center"/>
          </w:tcPr>
          <w:p w14:paraId="12D5C375" w14:textId="340CF510" w:rsidR="00217AD1" w:rsidRPr="001B1C3B" w:rsidRDefault="00217AD1" w:rsidP="00217AD1">
            <w:pPr>
              <w:ind w:right="57"/>
              <w:jc w:val="right"/>
              <w:rPr>
                <w:color w:val="000000"/>
                <w:sz w:val="16"/>
                <w:szCs w:val="16"/>
                <w:lang w:val="tr-TR"/>
              </w:rPr>
            </w:pPr>
            <w:r w:rsidRPr="001B1C3B">
              <w:rPr>
                <w:color w:val="000000"/>
                <w:sz w:val="16"/>
                <w:szCs w:val="16"/>
                <w:lang w:val="tr-TR"/>
              </w:rPr>
              <w:t>-</w:t>
            </w:r>
          </w:p>
        </w:tc>
        <w:tc>
          <w:tcPr>
            <w:tcW w:w="993" w:type="dxa"/>
            <w:vAlign w:val="center"/>
          </w:tcPr>
          <w:p w14:paraId="2DB80B7D" w14:textId="6A3FD90F" w:rsidR="00217AD1" w:rsidRPr="001B1C3B" w:rsidRDefault="00217AD1" w:rsidP="00217AD1">
            <w:pPr>
              <w:ind w:right="57"/>
              <w:jc w:val="right"/>
              <w:rPr>
                <w:color w:val="000000"/>
                <w:sz w:val="16"/>
                <w:szCs w:val="16"/>
                <w:lang w:val="tr-TR"/>
              </w:rPr>
            </w:pPr>
            <w:r w:rsidRPr="001B1C3B">
              <w:rPr>
                <w:color w:val="000000"/>
                <w:sz w:val="16"/>
                <w:szCs w:val="16"/>
                <w:lang w:val="tr-TR"/>
              </w:rPr>
              <w:t>-</w:t>
            </w:r>
          </w:p>
        </w:tc>
        <w:tc>
          <w:tcPr>
            <w:tcW w:w="1275" w:type="dxa"/>
            <w:vAlign w:val="center"/>
          </w:tcPr>
          <w:p w14:paraId="089D85CB" w14:textId="2497936F" w:rsidR="00217AD1" w:rsidRPr="001B1C3B" w:rsidRDefault="00217AD1" w:rsidP="00217AD1">
            <w:pPr>
              <w:ind w:right="57"/>
              <w:jc w:val="right"/>
              <w:rPr>
                <w:color w:val="000000"/>
                <w:sz w:val="16"/>
                <w:szCs w:val="16"/>
                <w:lang w:val="tr-TR"/>
              </w:rPr>
            </w:pPr>
            <w:r w:rsidRPr="001B1C3B">
              <w:rPr>
                <w:color w:val="000000"/>
                <w:sz w:val="16"/>
                <w:szCs w:val="16"/>
                <w:lang w:val="tr-TR"/>
              </w:rPr>
              <w:t>212,586,060</w:t>
            </w:r>
          </w:p>
        </w:tc>
        <w:tc>
          <w:tcPr>
            <w:tcW w:w="1276" w:type="dxa"/>
            <w:gridSpan w:val="2"/>
            <w:tcBorders>
              <w:right w:val="single" w:sz="4" w:space="0" w:color="auto"/>
            </w:tcBorders>
            <w:vAlign w:val="center"/>
          </w:tcPr>
          <w:p w14:paraId="1E2265E2" w14:textId="234AA47C" w:rsidR="00217AD1" w:rsidRPr="001B1C3B" w:rsidRDefault="00217AD1" w:rsidP="00217AD1">
            <w:pPr>
              <w:ind w:right="57"/>
              <w:jc w:val="right"/>
              <w:rPr>
                <w:color w:val="000000"/>
                <w:sz w:val="16"/>
                <w:szCs w:val="16"/>
                <w:lang w:val="tr-TR"/>
              </w:rPr>
            </w:pPr>
            <w:r w:rsidRPr="001B1C3B">
              <w:rPr>
                <w:color w:val="000000"/>
                <w:sz w:val="16"/>
                <w:szCs w:val="16"/>
                <w:lang w:val="tr-TR"/>
              </w:rPr>
              <w:t>213,507,684</w:t>
            </w:r>
          </w:p>
        </w:tc>
      </w:tr>
      <w:tr w:rsidR="00217AD1" w:rsidRPr="001B1C3B" w14:paraId="05004627" w14:textId="77777777" w:rsidTr="00AF4B99">
        <w:trPr>
          <w:trHeight w:val="340"/>
        </w:trPr>
        <w:tc>
          <w:tcPr>
            <w:tcW w:w="3119" w:type="dxa"/>
            <w:gridSpan w:val="2"/>
            <w:tcBorders>
              <w:left w:val="single" w:sz="4" w:space="0" w:color="auto"/>
            </w:tcBorders>
            <w:vAlign w:val="center"/>
          </w:tcPr>
          <w:p w14:paraId="514AA9B7" w14:textId="77777777" w:rsidR="00217AD1" w:rsidRPr="001B1C3B" w:rsidRDefault="00217AD1" w:rsidP="00217AD1">
            <w:pPr>
              <w:keepNext/>
              <w:keepLines/>
              <w:spacing w:line="220" w:lineRule="atLeast"/>
              <w:ind w:left="112"/>
              <w:rPr>
                <w:snapToGrid w:val="0"/>
                <w:sz w:val="18"/>
                <w:lang w:val="tr-TR"/>
              </w:rPr>
            </w:pPr>
            <w:r w:rsidRPr="001B1C3B">
              <w:rPr>
                <w:snapToGrid w:val="0"/>
                <w:sz w:val="18"/>
                <w:lang w:val="tr-TR"/>
              </w:rPr>
              <w:t xml:space="preserve">İhraç Edilen Menkul Kıymetler </w:t>
            </w:r>
            <w:r w:rsidRPr="001B1C3B">
              <w:rPr>
                <w:snapToGrid w:val="0"/>
                <w:sz w:val="18"/>
                <w:vertAlign w:val="superscript"/>
                <w:lang w:val="tr-TR"/>
              </w:rPr>
              <w:t>(***)</w:t>
            </w:r>
          </w:p>
        </w:tc>
        <w:tc>
          <w:tcPr>
            <w:tcW w:w="1134" w:type="dxa"/>
            <w:vAlign w:val="center"/>
          </w:tcPr>
          <w:p w14:paraId="385DB8BC" w14:textId="4B1B6177" w:rsidR="00217AD1" w:rsidRPr="001B1C3B" w:rsidRDefault="00217AD1" w:rsidP="00217AD1">
            <w:pPr>
              <w:ind w:right="57"/>
              <w:jc w:val="right"/>
              <w:rPr>
                <w:color w:val="000000"/>
                <w:sz w:val="16"/>
                <w:szCs w:val="16"/>
                <w:lang w:val="tr-TR"/>
              </w:rPr>
            </w:pPr>
            <w:r w:rsidRPr="001B1C3B">
              <w:rPr>
                <w:color w:val="000000"/>
                <w:sz w:val="16"/>
                <w:szCs w:val="16"/>
                <w:lang w:val="tr-TR"/>
              </w:rPr>
              <w:t>77,840,087</w:t>
            </w:r>
          </w:p>
        </w:tc>
        <w:tc>
          <w:tcPr>
            <w:tcW w:w="1134" w:type="dxa"/>
            <w:vAlign w:val="center"/>
          </w:tcPr>
          <w:p w14:paraId="7E84C34F" w14:textId="137EB255" w:rsidR="00217AD1" w:rsidRPr="001B1C3B" w:rsidRDefault="00217AD1" w:rsidP="00217AD1">
            <w:pPr>
              <w:ind w:right="57"/>
              <w:jc w:val="right"/>
              <w:rPr>
                <w:color w:val="000000"/>
                <w:sz w:val="16"/>
                <w:szCs w:val="16"/>
                <w:lang w:val="tr-TR"/>
              </w:rPr>
            </w:pPr>
            <w:r w:rsidRPr="001B1C3B">
              <w:rPr>
                <w:color w:val="000000"/>
                <w:sz w:val="16"/>
                <w:szCs w:val="16"/>
                <w:lang w:val="tr-TR"/>
              </w:rPr>
              <w:t>20,134,956</w:t>
            </w:r>
          </w:p>
        </w:tc>
        <w:tc>
          <w:tcPr>
            <w:tcW w:w="1134" w:type="dxa"/>
            <w:vAlign w:val="center"/>
          </w:tcPr>
          <w:p w14:paraId="4645A4AF" w14:textId="5E4978D6" w:rsidR="00217AD1" w:rsidRPr="001B1C3B" w:rsidRDefault="00217AD1" w:rsidP="00217AD1">
            <w:pPr>
              <w:ind w:right="57"/>
              <w:jc w:val="right"/>
              <w:rPr>
                <w:color w:val="000000"/>
                <w:sz w:val="16"/>
                <w:szCs w:val="16"/>
                <w:lang w:val="tr-TR"/>
              </w:rPr>
            </w:pPr>
            <w:r w:rsidRPr="001B1C3B">
              <w:rPr>
                <w:color w:val="000000"/>
                <w:sz w:val="16"/>
                <w:szCs w:val="16"/>
                <w:lang w:val="tr-TR"/>
              </w:rPr>
              <w:t>95,409,928</w:t>
            </w:r>
          </w:p>
        </w:tc>
        <w:tc>
          <w:tcPr>
            <w:tcW w:w="1134" w:type="dxa"/>
            <w:vAlign w:val="center"/>
          </w:tcPr>
          <w:p w14:paraId="78CBB87E" w14:textId="72CBBABB" w:rsidR="00217AD1" w:rsidRPr="001B1C3B" w:rsidRDefault="00217AD1" w:rsidP="00217AD1">
            <w:pPr>
              <w:ind w:right="57"/>
              <w:jc w:val="right"/>
              <w:rPr>
                <w:color w:val="000000"/>
                <w:sz w:val="16"/>
                <w:szCs w:val="16"/>
                <w:lang w:val="tr-TR"/>
              </w:rPr>
            </w:pPr>
            <w:r w:rsidRPr="001B1C3B">
              <w:rPr>
                <w:color w:val="000000"/>
                <w:sz w:val="16"/>
                <w:szCs w:val="16"/>
                <w:lang w:val="tr-TR"/>
              </w:rPr>
              <w:t>69,498,087</w:t>
            </w:r>
          </w:p>
        </w:tc>
        <w:tc>
          <w:tcPr>
            <w:tcW w:w="993" w:type="dxa"/>
            <w:vAlign w:val="center"/>
          </w:tcPr>
          <w:p w14:paraId="3A71C1B2" w14:textId="5BF138D4" w:rsidR="00217AD1" w:rsidRPr="001B1C3B" w:rsidRDefault="00217AD1" w:rsidP="00217AD1">
            <w:pPr>
              <w:ind w:right="57"/>
              <w:jc w:val="right"/>
              <w:rPr>
                <w:color w:val="000000"/>
                <w:sz w:val="16"/>
                <w:szCs w:val="16"/>
                <w:lang w:val="tr-TR"/>
              </w:rPr>
            </w:pPr>
            <w:r w:rsidRPr="001B1C3B">
              <w:rPr>
                <w:color w:val="000000"/>
                <w:sz w:val="16"/>
                <w:szCs w:val="16"/>
                <w:lang w:val="tr-TR"/>
              </w:rPr>
              <w:t>105,071,419</w:t>
            </w:r>
          </w:p>
        </w:tc>
        <w:tc>
          <w:tcPr>
            <w:tcW w:w="1275" w:type="dxa"/>
            <w:vAlign w:val="center"/>
          </w:tcPr>
          <w:p w14:paraId="39209052" w14:textId="2A90CA57" w:rsidR="00217AD1" w:rsidRPr="001B1C3B" w:rsidRDefault="00217AD1" w:rsidP="00217AD1">
            <w:pPr>
              <w:ind w:right="57"/>
              <w:jc w:val="right"/>
              <w:rPr>
                <w:color w:val="000000"/>
                <w:sz w:val="16"/>
                <w:szCs w:val="16"/>
                <w:lang w:val="tr-TR"/>
              </w:rPr>
            </w:pPr>
            <w:r w:rsidRPr="001B1C3B">
              <w:rPr>
                <w:color w:val="000000"/>
                <w:sz w:val="16"/>
                <w:szCs w:val="16"/>
                <w:lang w:val="tr-TR"/>
              </w:rPr>
              <w:t>8,956,766</w:t>
            </w:r>
          </w:p>
        </w:tc>
        <w:tc>
          <w:tcPr>
            <w:tcW w:w="1276" w:type="dxa"/>
            <w:gridSpan w:val="2"/>
            <w:tcBorders>
              <w:right w:val="single" w:sz="4" w:space="0" w:color="auto"/>
            </w:tcBorders>
            <w:vAlign w:val="center"/>
          </w:tcPr>
          <w:p w14:paraId="314D7EA5" w14:textId="51E299C4" w:rsidR="00217AD1" w:rsidRPr="001B1C3B" w:rsidRDefault="00217AD1" w:rsidP="00217AD1">
            <w:pPr>
              <w:ind w:right="57"/>
              <w:jc w:val="right"/>
              <w:rPr>
                <w:color w:val="000000"/>
                <w:sz w:val="16"/>
                <w:szCs w:val="16"/>
                <w:lang w:val="tr-TR"/>
              </w:rPr>
            </w:pPr>
            <w:r w:rsidRPr="001B1C3B">
              <w:rPr>
                <w:color w:val="000000"/>
                <w:sz w:val="16"/>
                <w:szCs w:val="16"/>
                <w:lang w:val="tr-TR"/>
              </w:rPr>
              <w:t>376,911,243</w:t>
            </w:r>
          </w:p>
        </w:tc>
      </w:tr>
      <w:tr w:rsidR="00217AD1" w:rsidRPr="001B1C3B" w14:paraId="599ECE22" w14:textId="77777777" w:rsidTr="00AF4B99">
        <w:trPr>
          <w:trHeight w:val="340"/>
        </w:trPr>
        <w:tc>
          <w:tcPr>
            <w:tcW w:w="3119" w:type="dxa"/>
            <w:gridSpan w:val="2"/>
            <w:tcBorders>
              <w:left w:val="single" w:sz="4" w:space="0" w:color="auto"/>
              <w:bottom w:val="dotted" w:sz="4" w:space="0" w:color="auto"/>
            </w:tcBorders>
            <w:vAlign w:val="center"/>
          </w:tcPr>
          <w:p w14:paraId="76900135" w14:textId="77777777" w:rsidR="00217AD1" w:rsidRPr="001B1C3B" w:rsidRDefault="00217AD1" w:rsidP="00217AD1">
            <w:pPr>
              <w:keepNext/>
              <w:keepLines/>
              <w:spacing w:line="220" w:lineRule="atLeast"/>
              <w:ind w:left="112"/>
              <w:rPr>
                <w:snapToGrid w:val="0"/>
                <w:sz w:val="18"/>
                <w:lang w:val="tr-TR"/>
              </w:rPr>
            </w:pPr>
            <w:r w:rsidRPr="001B1C3B">
              <w:rPr>
                <w:snapToGrid w:val="0"/>
                <w:sz w:val="18"/>
                <w:lang w:val="tr-TR"/>
              </w:rPr>
              <w:t>Diğer Mali Kuruluşlardan Sağlanan Fonlar</w:t>
            </w:r>
          </w:p>
        </w:tc>
        <w:tc>
          <w:tcPr>
            <w:tcW w:w="1134" w:type="dxa"/>
            <w:vAlign w:val="center"/>
          </w:tcPr>
          <w:p w14:paraId="0D8B538E" w14:textId="7CF09430" w:rsidR="00217AD1" w:rsidRPr="001B1C3B" w:rsidRDefault="00217AD1" w:rsidP="00217AD1">
            <w:pPr>
              <w:ind w:right="57"/>
              <w:jc w:val="right"/>
              <w:rPr>
                <w:color w:val="000000"/>
                <w:sz w:val="16"/>
                <w:szCs w:val="16"/>
                <w:lang w:val="tr-TR"/>
              </w:rPr>
            </w:pPr>
            <w:r w:rsidRPr="001B1C3B">
              <w:rPr>
                <w:color w:val="000000"/>
                <w:sz w:val="16"/>
                <w:szCs w:val="16"/>
                <w:lang w:val="tr-TR"/>
              </w:rPr>
              <w:t>26,063,361</w:t>
            </w:r>
          </w:p>
        </w:tc>
        <w:tc>
          <w:tcPr>
            <w:tcW w:w="1134" w:type="dxa"/>
            <w:vAlign w:val="center"/>
          </w:tcPr>
          <w:p w14:paraId="35112775" w14:textId="11EC71B5" w:rsidR="00217AD1" w:rsidRPr="001B1C3B" w:rsidRDefault="00217AD1" w:rsidP="00217AD1">
            <w:pPr>
              <w:ind w:right="57"/>
              <w:jc w:val="right"/>
              <w:rPr>
                <w:color w:val="000000"/>
                <w:sz w:val="16"/>
                <w:szCs w:val="16"/>
                <w:lang w:val="tr-TR"/>
              </w:rPr>
            </w:pPr>
            <w:r w:rsidRPr="001B1C3B">
              <w:rPr>
                <w:color w:val="000000"/>
                <w:sz w:val="16"/>
                <w:szCs w:val="16"/>
                <w:lang w:val="tr-TR"/>
              </w:rPr>
              <w:t>11,976,699</w:t>
            </w:r>
          </w:p>
        </w:tc>
        <w:tc>
          <w:tcPr>
            <w:tcW w:w="1134" w:type="dxa"/>
            <w:vAlign w:val="center"/>
          </w:tcPr>
          <w:p w14:paraId="6E23882C" w14:textId="5685FFD9" w:rsidR="00217AD1" w:rsidRPr="001B1C3B" w:rsidRDefault="00217AD1" w:rsidP="00217AD1">
            <w:pPr>
              <w:ind w:right="57"/>
              <w:jc w:val="right"/>
              <w:rPr>
                <w:color w:val="000000"/>
                <w:sz w:val="16"/>
                <w:szCs w:val="16"/>
                <w:lang w:val="tr-TR"/>
              </w:rPr>
            </w:pPr>
            <w:r w:rsidRPr="001B1C3B">
              <w:rPr>
                <w:color w:val="000000"/>
                <w:sz w:val="16"/>
                <w:szCs w:val="16"/>
                <w:lang w:val="tr-TR"/>
              </w:rPr>
              <w:t>34,745,641</w:t>
            </w:r>
          </w:p>
        </w:tc>
        <w:tc>
          <w:tcPr>
            <w:tcW w:w="1134" w:type="dxa"/>
            <w:vAlign w:val="center"/>
          </w:tcPr>
          <w:p w14:paraId="642BE390" w14:textId="5832A56F" w:rsidR="00217AD1" w:rsidRPr="001B1C3B" w:rsidRDefault="00217AD1" w:rsidP="00217AD1">
            <w:pPr>
              <w:ind w:right="57"/>
              <w:jc w:val="right"/>
              <w:rPr>
                <w:color w:val="000000"/>
                <w:sz w:val="16"/>
                <w:szCs w:val="16"/>
                <w:lang w:val="tr-TR"/>
              </w:rPr>
            </w:pPr>
            <w:r w:rsidRPr="001B1C3B">
              <w:rPr>
                <w:color w:val="000000"/>
                <w:sz w:val="16"/>
                <w:szCs w:val="16"/>
                <w:lang w:val="tr-TR"/>
              </w:rPr>
              <w:t>32,545,470</w:t>
            </w:r>
          </w:p>
        </w:tc>
        <w:tc>
          <w:tcPr>
            <w:tcW w:w="993" w:type="dxa"/>
            <w:vAlign w:val="center"/>
          </w:tcPr>
          <w:p w14:paraId="02C5F497" w14:textId="15CB1EA7" w:rsidR="00217AD1" w:rsidRPr="001B1C3B" w:rsidRDefault="00217AD1" w:rsidP="00217AD1">
            <w:pPr>
              <w:ind w:right="57"/>
              <w:jc w:val="right"/>
              <w:rPr>
                <w:color w:val="000000"/>
                <w:sz w:val="16"/>
                <w:szCs w:val="16"/>
                <w:lang w:val="tr-TR"/>
              </w:rPr>
            </w:pPr>
            <w:r w:rsidRPr="001B1C3B">
              <w:rPr>
                <w:color w:val="000000"/>
                <w:sz w:val="16"/>
                <w:szCs w:val="16"/>
                <w:lang w:val="tr-TR"/>
              </w:rPr>
              <w:t>5,158,343</w:t>
            </w:r>
          </w:p>
        </w:tc>
        <w:tc>
          <w:tcPr>
            <w:tcW w:w="1275" w:type="dxa"/>
            <w:vAlign w:val="center"/>
          </w:tcPr>
          <w:p w14:paraId="7F450032" w14:textId="08C391EC" w:rsidR="00217AD1" w:rsidRPr="001B1C3B" w:rsidRDefault="00217AD1" w:rsidP="00217AD1">
            <w:pPr>
              <w:ind w:right="57"/>
              <w:jc w:val="right"/>
              <w:rPr>
                <w:color w:val="000000"/>
                <w:sz w:val="16"/>
                <w:szCs w:val="16"/>
                <w:lang w:val="tr-TR"/>
              </w:rPr>
            </w:pPr>
            <w:r w:rsidRPr="001B1C3B">
              <w:rPr>
                <w:color w:val="000000"/>
                <w:sz w:val="16"/>
                <w:szCs w:val="16"/>
                <w:lang w:val="tr-TR"/>
              </w:rPr>
              <w:t>446,988</w:t>
            </w:r>
          </w:p>
        </w:tc>
        <w:tc>
          <w:tcPr>
            <w:tcW w:w="1276" w:type="dxa"/>
            <w:gridSpan w:val="2"/>
            <w:tcBorders>
              <w:right w:val="single" w:sz="4" w:space="0" w:color="auto"/>
            </w:tcBorders>
            <w:vAlign w:val="center"/>
          </w:tcPr>
          <w:p w14:paraId="152578FA" w14:textId="114BE80D" w:rsidR="00217AD1" w:rsidRPr="001B1C3B" w:rsidRDefault="00217AD1" w:rsidP="00217AD1">
            <w:pPr>
              <w:ind w:right="57"/>
              <w:jc w:val="right"/>
              <w:rPr>
                <w:color w:val="000000"/>
                <w:sz w:val="16"/>
                <w:szCs w:val="16"/>
                <w:lang w:val="tr-TR"/>
              </w:rPr>
            </w:pPr>
            <w:r w:rsidRPr="001B1C3B">
              <w:rPr>
                <w:color w:val="000000"/>
                <w:sz w:val="16"/>
                <w:szCs w:val="16"/>
                <w:lang w:val="tr-TR"/>
              </w:rPr>
              <w:t>110,936,502</w:t>
            </w:r>
          </w:p>
        </w:tc>
      </w:tr>
      <w:tr w:rsidR="00217AD1" w:rsidRPr="001B1C3B" w14:paraId="52FF769A" w14:textId="77777777" w:rsidTr="00AF4B99">
        <w:trPr>
          <w:trHeight w:val="340"/>
        </w:trPr>
        <w:tc>
          <w:tcPr>
            <w:tcW w:w="3119" w:type="dxa"/>
            <w:gridSpan w:val="2"/>
            <w:tcBorders>
              <w:left w:val="single" w:sz="4" w:space="0" w:color="auto"/>
            </w:tcBorders>
            <w:vAlign w:val="center"/>
          </w:tcPr>
          <w:p w14:paraId="3C56DAD9" w14:textId="77777777" w:rsidR="00217AD1" w:rsidRPr="001B1C3B" w:rsidRDefault="00217AD1" w:rsidP="00217AD1">
            <w:pPr>
              <w:keepNext/>
              <w:keepLines/>
              <w:spacing w:line="220" w:lineRule="atLeast"/>
              <w:ind w:left="112"/>
              <w:rPr>
                <w:snapToGrid w:val="0"/>
                <w:sz w:val="18"/>
                <w:lang w:val="tr-TR"/>
              </w:rPr>
            </w:pPr>
            <w:r w:rsidRPr="001B1C3B">
              <w:rPr>
                <w:snapToGrid w:val="0"/>
                <w:sz w:val="18"/>
                <w:lang w:val="tr-TR"/>
              </w:rPr>
              <w:t>Diğer Yükümlülükler</w:t>
            </w:r>
          </w:p>
        </w:tc>
        <w:tc>
          <w:tcPr>
            <w:tcW w:w="1134" w:type="dxa"/>
            <w:vAlign w:val="center"/>
          </w:tcPr>
          <w:p w14:paraId="6B169145" w14:textId="52C3AE02" w:rsidR="00217AD1" w:rsidRPr="001B1C3B" w:rsidRDefault="00217AD1" w:rsidP="00217AD1">
            <w:pPr>
              <w:ind w:right="57"/>
              <w:jc w:val="right"/>
              <w:rPr>
                <w:color w:val="000000"/>
                <w:sz w:val="16"/>
                <w:szCs w:val="16"/>
                <w:lang w:val="tr-TR"/>
              </w:rPr>
            </w:pPr>
            <w:r w:rsidRPr="001B1C3B">
              <w:rPr>
                <w:color w:val="000000"/>
                <w:sz w:val="16"/>
                <w:szCs w:val="16"/>
                <w:lang w:val="tr-TR"/>
              </w:rPr>
              <w:t>157,543</w:t>
            </w:r>
          </w:p>
        </w:tc>
        <w:tc>
          <w:tcPr>
            <w:tcW w:w="1134" w:type="dxa"/>
            <w:vAlign w:val="center"/>
          </w:tcPr>
          <w:p w14:paraId="5BCFE71F" w14:textId="2A7B57C2" w:rsidR="00217AD1" w:rsidRPr="001B1C3B" w:rsidRDefault="00217AD1" w:rsidP="00217AD1">
            <w:pPr>
              <w:ind w:right="57"/>
              <w:jc w:val="right"/>
              <w:rPr>
                <w:color w:val="000000"/>
                <w:sz w:val="16"/>
                <w:szCs w:val="16"/>
                <w:lang w:val="tr-TR"/>
              </w:rPr>
            </w:pPr>
            <w:r w:rsidRPr="001B1C3B">
              <w:rPr>
                <w:color w:val="000000"/>
                <w:sz w:val="16"/>
                <w:szCs w:val="16"/>
                <w:lang w:val="tr-TR"/>
              </w:rPr>
              <w:t>417,906</w:t>
            </w:r>
          </w:p>
        </w:tc>
        <w:tc>
          <w:tcPr>
            <w:tcW w:w="1134" w:type="dxa"/>
            <w:vAlign w:val="center"/>
          </w:tcPr>
          <w:p w14:paraId="51E26F32" w14:textId="04F54589" w:rsidR="00217AD1" w:rsidRPr="001B1C3B" w:rsidRDefault="00217AD1" w:rsidP="00217AD1">
            <w:pPr>
              <w:ind w:right="57"/>
              <w:jc w:val="right"/>
              <w:rPr>
                <w:color w:val="000000"/>
                <w:sz w:val="16"/>
                <w:szCs w:val="16"/>
                <w:lang w:val="tr-TR"/>
              </w:rPr>
            </w:pPr>
            <w:r w:rsidRPr="001B1C3B">
              <w:rPr>
                <w:color w:val="000000"/>
                <w:sz w:val="16"/>
                <w:szCs w:val="16"/>
                <w:lang w:val="tr-TR"/>
              </w:rPr>
              <w:t>1,116,503</w:t>
            </w:r>
          </w:p>
        </w:tc>
        <w:tc>
          <w:tcPr>
            <w:tcW w:w="1134" w:type="dxa"/>
            <w:vAlign w:val="center"/>
          </w:tcPr>
          <w:p w14:paraId="76D0B052" w14:textId="558EFFAA" w:rsidR="00217AD1" w:rsidRPr="001B1C3B" w:rsidRDefault="00217AD1" w:rsidP="00217AD1">
            <w:pPr>
              <w:ind w:right="57"/>
              <w:jc w:val="right"/>
              <w:rPr>
                <w:color w:val="000000"/>
                <w:sz w:val="16"/>
                <w:szCs w:val="16"/>
                <w:lang w:val="tr-TR"/>
              </w:rPr>
            </w:pPr>
            <w:r w:rsidRPr="001B1C3B">
              <w:rPr>
                <w:color w:val="000000"/>
                <w:sz w:val="16"/>
                <w:szCs w:val="16"/>
                <w:lang w:val="tr-TR"/>
              </w:rPr>
              <w:t>2,991,946</w:t>
            </w:r>
          </w:p>
        </w:tc>
        <w:tc>
          <w:tcPr>
            <w:tcW w:w="993" w:type="dxa"/>
            <w:vAlign w:val="center"/>
          </w:tcPr>
          <w:p w14:paraId="3F092DDA" w14:textId="2BB9BCED" w:rsidR="00217AD1" w:rsidRPr="001B1C3B" w:rsidRDefault="00217AD1" w:rsidP="00217AD1">
            <w:pPr>
              <w:ind w:right="57"/>
              <w:jc w:val="right"/>
              <w:rPr>
                <w:color w:val="000000"/>
                <w:sz w:val="16"/>
                <w:szCs w:val="16"/>
                <w:lang w:val="tr-TR"/>
              </w:rPr>
            </w:pPr>
            <w:r w:rsidRPr="001B1C3B">
              <w:rPr>
                <w:color w:val="000000"/>
                <w:sz w:val="16"/>
                <w:szCs w:val="16"/>
                <w:lang w:val="tr-TR"/>
              </w:rPr>
              <w:t>487,248</w:t>
            </w:r>
          </w:p>
        </w:tc>
        <w:tc>
          <w:tcPr>
            <w:tcW w:w="1275" w:type="dxa"/>
            <w:vAlign w:val="center"/>
          </w:tcPr>
          <w:p w14:paraId="5E30EBF8" w14:textId="5D34E747" w:rsidR="00217AD1" w:rsidRPr="001B1C3B" w:rsidRDefault="00217AD1" w:rsidP="00217AD1">
            <w:pPr>
              <w:ind w:right="57"/>
              <w:jc w:val="right"/>
              <w:rPr>
                <w:color w:val="000000"/>
                <w:sz w:val="16"/>
                <w:szCs w:val="16"/>
                <w:lang w:val="tr-TR"/>
              </w:rPr>
            </w:pPr>
            <w:r w:rsidRPr="001B1C3B">
              <w:rPr>
                <w:color w:val="000000"/>
                <w:sz w:val="16"/>
                <w:szCs w:val="16"/>
                <w:lang w:val="tr-TR"/>
              </w:rPr>
              <w:t>603,715,335</w:t>
            </w:r>
          </w:p>
        </w:tc>
        <w:tc>
          <w:tcPr>
            <w:tcW w:w="1276" w:type="dxa"/>
            <w:gridSpan w:val="2"/>
            <w:tcBorders>
              <w:right w:val="single" w:sz="4" w:space="0" w:color="auto"/>
            </w:tcBorders>
            <w:vAlign w:val="center"/>
          </w:tcPr>
          <w:p w14:paraId="15D978E4" w14:textId="093DF343" w:rsidR="00217AD1" w:rsidRPr="001B1C3B" w:rsidRDefault="00217AD1" w:rsidP="00217AD1">
            <w:pPr>
              <w:ind w:right="57"/>
              <w:jc w:val="right"/>
              <w:rPr>
                <w:color w:val="000000"/>
                <w:sz w:val="16"/>
                <w:szCs w:val="16"/>
                <w:lang w:val="tr-TR"/>
              </w:rPr>
            </w:pPr>
            <w:r w:rsidRPr="001B1C3B">
              <w:rPr>
                <w:color w:val="000000"/>
                <w:sz w:val="16"/>
                <w:szCs w:val="16"/>
                <w:lang w:val="tr-TR"/>
              </w:rPr>
              <w:t>608,886,481</w:t>
            </w:r>
          </w:p>
        </w:tc>
      </w:tr>
      <w:tr w:rsidR="00217AD1" w:rsidRPr="001B1C3B" w14:paraId="20629AAA" w14:textId="77777777" w:rsidTr="00AF4B99">
        <w:trPr>
          <w:trHeight w:val="340"/>
        </w:trPr>
        <w:tc>
          <w:tcPr>
            <w:tcW w:w="3119" w:type="dxa"/>
            <w:gridSpan w:val="2"/>
            <w:tcBorders>
              <w:left w:val="single" w:sz="4" w:space="0" w:color="auto"/>
            </w:tcBorders>
            <w:vAlign w:val="center"/>
          </w:tcPr>
          <w:p w14:paraId="2D75DF7E" w14:textId="77777777" w:rsidR="00217AD1" w:rsidRPr="001B1C3B" w:rsidRDefault="00217AD1" w:rsidP="00217AD1">
            <w:pPr>
              <w:keepNext/>
              <w:keepLines/>
              <w:spacing w:line="220" w:lineRule="atLeast"/>
              <w:rPr>
                <w:b/>
                <w:bCs/>
                <w:snapToGrid w:val="0"/>
                <w:sz w:val="18"/>
                <w:lang w:val="tr-TR"/>
              </w:rPr>
            </w:pPr>
            <w:r w:rsidRPr="001B1C3B">
              <w:rPr>
                <w:b/>
                <w:bCs/>
                <w:snapToGrid w:val="0"/>
                <w:sz w:val="18"/>
                <w:lang w:val="tr-TR"/>
              </w:rPr>
              <w:t>Toplam Yükümlülükler</w:t>
            </w:r>
          </w:p>
        </w:tc>
        <w:tc>
          <w:tcPr>
            <w:tcW w:w="1134" w:type="dxa"/>
            <w:vAlign w:val="center"/>
          </w:tcPr>
          <w:p w14:paraId="1E0BADAE" w14:textId="1FC67DBC" w:rsidR="00217AD1" w:rsidRPr="001B1C3B" w:rsidRDefault="00217AD1" w:rsidP="00217AD1">
            <w:pPr>
              <w:ind w:right="57"/>
              <w:jc w:val="right"/>
              <w:rPr>
                <w:b/>
                <w:bCs/>
                <w:color w:val="000000"/>
                <w:sz w:val="16"/>
                <w:szCs w:val="16"/>
                <w:lang w:val="tr-TR"/>
              </w:rPr>
            </w:pPr>
            <w:r w:rsidRPr="001B1C3B">
              <w:rPr>
                <w:b/>
                <w:bCs/>
                <w:color w:val="000000"/>
                <w:sz w:val="16"/>
                <w:szCs w:val="16"/>
                <w:lang w:val="tr-TR"/>
              </w:rPr>
              <w:t>1,500,914,122</w:t>
            </w:r>
          </w:p>
        </w:tc>
        <w:tc>
          <w:tcPr>
            <w:tcW w:w="1134" w:type="dxa"/>
            <w:vAlign w:val="center"/>
          </w:tcPr>
          <w:p w14:paraId="4112BBEF" w14:textId="4D24443C" w:rsidR="00217AD1" w:rsidRPr="001B1C3B" w:rsidRDefault="00217AD1" w:rsidP="00217AD1">
            <w:pPr>
              <w:ind w:right="57"/>
              <w:jc w:val="right"/>
              <w:rPr>
                <w:b/>
                <w:bCs/>
                <w:color w:val="000000"/>
                <w:sz w:val="16"/>
                <w:szCs w:val="16"/>
                <w:lang w:val="tr-TR"/>
              </w:rPr>
            </w:pPr>
            <w:r w:rsidRPr="001B1C3B">
              <w:rPr>
                <w:b/>
                <w:bCs/>
                <w:color w:val="000000"/>
                <w:sz w:val="16"/>
                <w:szCs w:val="16"/>
                <w:lang w:val="tr-TR"/>
              </w:rPr>
              <w:t>457,936,114</w:t>
            </w:r>
          </w:p>
        </w:tc>
        <w:tc>
          <w:tcPr>
            <w:tcW w:w="1134" w:type="dxa"/>
            <w:vAlign w:val="center"/>
          </w:tcPr>
          <w:p w14:paraId="06C0A3DB" w14:textId="453E2BC8" w:rsidR="00217AD1" w:rsidRPr="001B1C3B" w:rsidRDefault="00217AD1" w:rsidP="00217AD1">
            <w:pPr>
              <w:ind w:right="57"/>
              <w:jc w:val="right"/>
              <w:rPr>
                <w:b/>
                <w:bCs/>
                <w:color w:val="000000"/>
                <w:sz w:val="16"/>
                <w:szCs w:val="16"/>
                <w:lang w:val="tr-TR"/>
              </w:rPr>
            </w:pPr>
            <w:r w:rsidRPr="001B1C3B">
              <w:rPr>
                <w:b/>
                <w:bCs/>
                <w:color w:val="000000"/>
                <w:sz w:val="16"/>
                <w:szCs w:val="16"/>
                <w:lang w:val="tr-TR"/>
              </w:rPr>
              <w:t>409,936,603</w:t>
            </w:r>
          </w:p>
        </w:tc>
        <w:tc>
          <w:tcPr>
            <w:tcW w:w="1134" w:type="dxa"/>
            <w:vAlign w:val="center"/>
          </w:tcPr>
          <w:p w14:paraId="275ACED8" w14:textId="2D1E2A2C" w:rsidR="00217AD1" w:rsidRPr="001B1C3B" w:rsidRDefault="00217AD1" w:rsidP="00217AD1">
            <w:pPr>
              <w:ind w:right="57"/>
              <w:jc w:val="right"/>
              <w:rPr>
                <w:b/>
                <w:bCs/>
                <w:color w:val="000000"/>
                <w:sz w:val="16"/>
                <w:szCs w:val="16"/>
                <w:lang w:val="tr-TR"/>
              </w:rPr>
            </w:pPr>
            <w:r w:rsidRPr="001B1C3B">
              <w:rPr>
                <w:b/>
                <w:bCs/>
                <w:color w:val="000000"/>
                <w:sz w:val="16"/>
                <w:szCs w:val="16"/>
                <w:lang w:val="tr-TR"/>
              </w:rPr>
              <w:t>130,516,911</w:t>
            </w:r>
          </w:p>
        </w:tc>
        <w:tc>
          <w:tcPr>
            <w:tcW w:w="993" w:type="dxa"/>
            <w:vAlign w:val="center"/>
          </w:tcPr>
          <w:p w14:paraId="61BDF67B" w14:textId="5A7185CF" w:rsidR="00217AD1" w:rsidRPr="001B1C3B" w:rsidRDefault="00217AD1" w:rsidP="00217AD1">
            <w:pPr>
              <w:ind w:right="57"/>
              <w:jc w:val="right"/>
              <w:rPr>
                <w:b/>
                <w:bCs/>
                <w:color w:val="000000"/>
                <w:sz w:val="16"/>
                <w:szCs w:val="16"/>
                <w:lang w:val="tr-TR"/>
              </w:rPr>
            </w:pPr>
            <w:r w:rsidRPr="001B1C3B">
              <w:rPr>
                <w:b/>
                <w:bCs/>
                <w:color w:val="000000"/>
                <w:sz w:val="16"/>
                <w:szCs w:val="16"/>
                <w:lang w:val="tr-TR"/>
              </w:rPr>
              <w:t>110,719,173</w:t>
            </w:r>
          </w:p>
        </w:tc>
        <w:tc>
          <w:tcPr>
            <w:tcW w:w="1275" w:type="dxa"/>
            <w:vAlign w:val="center"/>
          </w:tcPr>
          <w:p w14:paraId="4FA5A77F" w14:textId="0A8D3FC2" w:rsidR="00217AD1" w:rsidRPr="001B1C3B" w:rsidRDefault="00217AD1" w:rsidP="00217AD1">
            <w:pPr>
              <w:ind w:right="57"/>
              <w:jc w:val="right"/>
              <w:rPr>
                <w:b/>
                <w:bCs/>
                <w:color w:val="000000"/>
                <w:sz w:val="16"/>
                <w:szCs w:val="16"/>
                <w:lang w:val="tr-TR"/>
              </w:rPr>
            </w:pPr>
            <w:r w:rsidRPr="001B1C3B">
              <w:rPr>
                <w:b/>
                <w:bCs/>
                <w:color w:val="000000"/>
                <w:sz w:val="16"/>
                <w:szCs w:val="16"/>
                <w:lang w:val="tr-TR"/>
              </w:rPr>
              <w:t>1,937,750,757</w:t>
            </w:r>
          </w:p>
        </w:tc>
        <w:tc>
          <w:tcPr>
            <w:tcW w:w="1276" w:type="dxa"/>
            <w:gridSpan w:val="2"/>
            <w:tcBorders>
              <w:right w:val="single" w:sz="4" w:space="0" w:color="auto"/>
            </w:tcBorders>
            <w:vAlign w:val="center"/>
          </w:tcPr>
          <w:p w14:paraId="211792AC" w14:textId="3C4ABE3B" w:rsidR="00217AD1" w:rsidRPr="001B1C3B" w:rsidRDefault="00217AD1" w:rsidP="00217AD1">
            <w:pPr>
              <w:ind w:right="57"/>
              <w:jc w:val="right"/>
              <w:rPr>
                <w:b/>
                <w:bCs/>
                <w:color w:val="000000"/>
                <w:sz w:val="16"/>
                <w:szCs w:val="16"/>
                <w:lang w:val="tr-TR"/>
              </w:rPr>
            </w:pPr>
            <w:r w:rsidRPr="001B1C3B">
              <w:rPr>
                <w:b/>
                <w:bCs/>
                <w:color w:val="000000"/>
                <w:sz w:val="16"/>
                <w:szCs w:val="16"/>
                <w:lang w:val="tr-TR"/>
              </w:rPr>
              <w:t>4,547,773,680</w:t>
            </w:r>
          </w:p>
        </w:tc>
      </w:tr>
      <w:tr w:rsidR="00D909C1" w:rsidRPr="001B1C3B" w14:paraId="37975016" w14:textId="77777777" w:rsidTr="00AF4B99">
        <w:trPr>
          <w:trHeight w:val="319"/>
        </w:trPr>
        <w:tc>
          <w:tcPr>
            <w:tcW w:w="3119" w:type="dxa"/>
            <w:gridSpan w:val="2"/>
            <w:tcBorders>
              <w:left w:val="single" w:sz="4" w:space="0" w:color="auto"/>
            </w:tcBorders>
            <w:vAlign w:val="center"/>
          </w:tcPr>
          <w:p w14:paraId="2BDE2AD8" w14:textId="39A287F0" w:rsidR="00D909C1" w:rsidRPr="001B1C3B" w:rsidRDefault="00D909C1" w:rsidP="00D909C1">
            <w:pPr>
              <w:pStyle w:val="Heading7"/>
              <w:keepNext/>
              <w:keepLines/>
              <w:spacing w:line="220" w:lineRule="atLeast"/>
              <w:rPr>
                <w:b/>
                <w:bCs/>
                <w:sz w:val="18"/>
                <w:lang w:val="tr-TR"/>
              </w:rPr>
            </w:pPr>
          </w:p>
        </w:tc>
        <w:tc>
          <w:tcPr>
            <w:tcW w:w="1134" w:type="dxa"/>
            <w:vAlign w:val="center"/>
          </w:tcPr>
          <w:p w14:paraId="051E74FE" w14:textId="6E973393" w:rsidR="00D909C1" w:rsidRPr="001B1C3B" w:rsidRDefault="00D909C1" w:rsidP="00D909C1">
            <w:pPr>
              <w:ind w:right="57"/>
              <w:jc w:val="right"/>
              <w:rPr>
                <w:b/>
                <w:color w:val="000000"/>
                <w:sz w:val="16"/>
                <w:szCs w:val="16"/>
                <w:lang w:val="tr-TR"/>
              </w:rPr>
            </w:pPr>
          </w:p>
        </w:tc>
        <w:tc>
          <w:tcPr>
            <w:tcW w:w="1134" w:type="dxa"/>
            <w:vAlign w:val="center"/>
          </w:tcPr>
          <w:p w14:paraId="7C7AE38D" w14:textId="4843DD8D" w:rsidR="00D909C1" w:rsidRPr="001B1C3B" w:rsidRDefault="00D909C1" w:rsidP="00D909C1">
            <w:pPr>
              <w:ind w:right="57"/>
              <w:jc w:val="right"/>
              <w:rPr>
                <w:b/>
                <w:color w:val="000000"/>
                <w:sz w:val="16"/>
                <w:szCs w:val="16"/>
                <w:lang w:val="tr-TR"/>
              </w:rPr>
            </w:pPr>
          </w:p>
        </w:tc>
        <w:tc>
          <w:tcPr>
            <w:tcW w:w="1134" w:type="dxa"/>
            <w:vAlign w:val="center"/>
          </w:tcPr>
          <w:p w14:paraId="117889AB" w14:textId="49A1338F" w:rsidR="00D909C1" w:rsidRPr="001B1C3B" w:rsidRDefault="00D909C1" w:rsidP="00D909C1">
            <w:pPr>
              <w:ind w:right="57"/>
              <w:jc w:val="right"/>
              <w:rPr>
                <w:b/>
                <w:color w:val="000000"/>
                <w:sz w:val="16"/>
                <w:szCs w:val="16"/>
                <w:lang w:val="tr-TR"/>
              </w:rPr>
            </w:pPr>
          </w:p>
        </w:tc>
        <w:tc>
          <w:tcPr>
            <w:tcW w:w="1134" w:type="dxa"/>
            <w:vAlign w:val="center"/>
          </w:tcPr>
          <w:p w14:paraId="584618E5" w14:textId="3047B2C0" w:rsidR="00D909C1" w:rsidRPr="001B1C3B" w:rsidRDefault="00D909C1" w:rsidP="00D909C1">
            <w:pPr>
              <w:ind w:right="57"/>
              <w:jc w:val="right"/>
              <w:rPr>
                <w:b/>
                <w:color w:val="000000"/>
                <w:sz w:val="16"/>
                <w:szCs w:val="16"/>
                <w:lang w:val="tr-TR"/>
              </w:rPr>
            </w:pPr>
          </w:p>
        </w:tc>
        <w:tc>
          <w:tcPr>
            <w:tcW w:w="993" w:type="dxa"/>
            <w:tcBorders>
              <w:bottom w:val="dotted" w:sz="4" w:space="0" w:color="auto"/>
            </w:tcBorders>
            <w:vAlign w:val="center"/>
          </w:tcPr>
          <w:p w14:paraId="1435F6BD" w14:textId="650C9F49" w:rsidR="00D909C1" w:rsidRPr="001B1C3B" w:rsidRDefault="00D909C1" w:rsidP="00D909C1">
            <w:pPr>
              <w:ind w:right="57"/>
              <w:jc w:val="right"/>
              <w:rPr>
                <w:b/>
                <w:color w:val="000000"/>
                <w:sz w:val="16"/>
                <w:szCs w:val="16"/>
                <w:lang w:val="tr-TR"/>
              </w:rPr>
            </w:pPr>
          </w:p>
        </w:tc>
        <w:tc>
          <w:tcPr>
            <w:tcW w:w="1275" w:type="dxa"/>
            <w:tcBorders>
              <w:bottom w:val="dotted" w:sz="4" w:space="0" w:color="auto"/>
            </w:tcBorders>
            <w:vAlign w:val="center"/>
          </w:tcPr>
          <w:p w14:paraId="75477990" w14:textId="220997AD" w:rsidR="00D909C1" w:rsidRPr="001B1C3B" w:rsidRDefault="00D909C1" w:rsidP="00D909C1">
            <w:pPr>
              <w:ind w:right="57"/>
              <w:jc w:val="right"/>
              <w:rPr>
                <w:b/>
                <w:color w:val="000000"/>
                <w:sz w:val="16"/>
                <w:szCs w:val="16"/>
                <w:lang w:val="tr-TR"/>
              </w:rPr>
            </w:pPr>
          </w:p>
        </w:tc>
        <w:tc>
          <w:tcPr>
            <w:tcW w:w="1276" w:type="dxa"/>
            <w:gridSpan w:val="2"/>
            <w:tcBorders>
              <w:bottom w:val="dotted" w:sz="4" w:space="0" w:color="auto"/>
              <w:right w:val="single" w:sz="4" w:space="0" w:color="auto"/>
            </w:tcBorders>
            <w:vAlign w:val="center"/>
          </w:tcPr>
          <w:p w14:paraId="520F7F66" w14:textId="2E76E3B0" w:rsidR="00D909C1" w:rsidRPr="001B1C3B" w:rsidRDefault="00D909C1" w:rsidP="00D909C1">
            <w:pPr>
              <w:ind w:right="57"/>
              <w:jc w:val="right"/>
              <w:rPr>
                <w:b/>
                <w:color w:val="000000"/>
                <w:sz w:val="16"/>
                <w:szCs w:val="16"/>
                <w:lang w:val="tr-TR"/>
              </w:rPr>
            </w:pPr>
          </w:p>
        </w:tc>
      </w:tr>
      <w:tr w:rsidR="00217AD1" w:rsidRPr="001B1C3B" w14:paraId="1AD70E27" w14:textId="77777777" w:rsidTr="00AF4B99">
        <w:trPr>
          <w:trHeight w:val="340"/>
        </w:trPr>
        <w:tc>
          <w:tcPr>
            <w:tcW w:w="3119" w:type="dxa"/>
            <w:gridSpan w:val="2"/>
            <w:tcBorders>
              <w:left w:val="single" w:sz="4" w:space="0" w:color="auto"/>
            </w:tcBorders>
            <w:vAlign w:val="center"/>
          </w:tcPr>
          <w:p w14:paraId="42E82246" w14:textId="6632A183" w:rsidR="00217AD1" w:rsidRPr="001B1C3B" w:rsidRDefault="00217AD1" w:rsidP="00217AD1">
            <w:pPr>
              <w:keepNext/>
              <w:keepLines/>
              <w:spacing w:line="220" w:lineRule="atLeast"/>
              <w:rPr>
                <w:b/>
                <w:bCs/>
                <w:iCs/>
                <w:snapToGrid w:val="0"/>
                <w:sz w:val="18"/>
                <w:lang w:val="tr-TR"/>
              </w:rPr>
            </w:pPr>
            <w:r w:rsidRPr="001B1C3B">
              <w:rPr>
                <w:b/>
                <w:bCs/>
                <w:sz w:val="18"/>
                <w:lang w:val="tr-TR"/>
              </w:rPr>
              <w:t>Bilançodaki Uzun Pozisyon</w:t>
            </w:r>
          </w:p>
        </w:tc>
        <w:tc>
          <w:tcPr>
            <w:tcW w:w="1134" w:type="dxa"/>
            <w:vAlign w:val="center"/>
          </w:tcPr>
          <w:p w14:paraId="5E77BFCE" w14:textId="787593CF" w:rsidR="00217AD1" w:rsidRPr="001B1C3B" w:rsidRDefault="00217AD1" w:rsidP="00217AD1">
            <w:pPr>
              <w:ind w:right="57"/>
              <w:jc w:val="right"/>
              <w:rPr>
                <w:b/>
                <w:bCs/>
                <w:color w:val="000000"/>
                <w:sz w:val="16"/>
                <w:szCs w:val="16"/>
                <w:lang w:val="tr-TR"/>
              </w:rPr>
            </w:pPr>
            <w:r w:rsidRPr="001B1C3B">
              <w:rPr>
                <w:b/>
                <w:bCs/>
                <w:color w:val="000000"/>
                <w:sz w:val="16"/>
                <w:szCs w:val="16"/>
                <w:lang w:val="tr-TR"/>
              </w:rPr>
              <w:t>170,244,204</w:t>
            </w:r>
          </w:p>
        </w:tc>
        <w:tc>
          <w:tcPr>
            <w:tcW w:w="1134" w:type="dxa"/>
            <w:vAlign w:val="center"/>
          </w:tcPr>
          <w:p w14:paraId="33061CA6" w14:textId="0EE69D3E" w:rsidR="00217AD1" w:rsidRPr="001B1C3B" w:rsidRDefault="00217AD1" w:rsidP="00217AD1">
            <w:pPr>
              <w:ind w:right="57"/>
              <w:jc w:val="right"/>
              <w:rPr>
                <w:b/>
                <w:bCs/>
                <w:color w:val="000000"/>
                <w:sz w:val="16"/>
                <w:szCs w:val="16"/>
                <w:lang w:val="tr-TR"/>
              </w:rPr>
            </w:pPr>
            <w:r w:rsidRPr="001B1C3B">
              <w:rPr>
                <w:b/>
                <w:bCs/>
                <w:color w:val="000000"/>
                <w:sz w:val="16"/>
                <w:szCs w:val="16"/>
                <w:lang w:val="tr-TR"/>
              </w:rPr>
              <w:t>-</w:t>
            </w:r>
          </w:p>
        </w:tc>
        <w:tc>
          <w:tcPr>
            <w:tcW w:w="1134" w:type="dxa"/>
            <w:vAlign w:val="center"/>
          </w:tcPr>
          <w:p w14:paraId="0C85EBD7" w14:textId="4CA18937" w:rsidR="00217AD1" w:rsidRPr="001B1C3B" w:rsidRDefault="00217AD1" w:rsidP="00217AD1">
            <w:pPr>
              <w:ind w:right="57"/>
              <w:jc w:val="right"/>
              <w:rPr>
                <w:b/>
                <w:bCs/>
                <w:color w:val="000000"/>
                <w:sz w:val="16"/>
                <w:szCs w:val="16"/>
                <w:lang w:val="tr-TR"/>
              </w:rPr>
            </w:pPr>
            <w:r w:rsidRPr="001B1C3B">
              <w:rPr>
                <w:b/>
                <w:bCs/>
                <w:color w:val="000000"/>
                <w:sz w:val="16"/>
                <w:szCs w:val="16"/>
                <w:lang w:val="tr-TR"/>
              </w:rPr>
              <w:t>340,235,870</w:t>
            </w:r>
          </w:p>
        </w:tc>
        <w:tc>
          <w:tcPr>
            <w:tcW w:w="1134" w:type="dxa"/>
            <w:vAlign w:val="center"/>
          </w:tcPr>
          <w:p w14:paraId="08B5614A" w14:textId="3991FAEF" w:rsidR="00217AD1" w:rsidRPr="001B1C3B" w:rsidRDefault="00217AD1" w:rsidP="00217AD1">
            <w:pPr>
              <w:ind w:right="57"/>
              <w:jc w:val="right"/>
              <w:rPr>
                <w:b/>
                <w:bCs/>
                <w:color w:val="000000"/>
                <w:sz w:val="16"/>
                <w:szCs w:val="16"/>
                <w:lang w:val="tr-TR"/>
              </w:rPr>
            </w:pPr>
            <w:r w:rsidRPr="001B1C3B">
              <w:rPr>
                <w:b/>
                <w:bCs/>
                <w:color w:val="000000"/>
                <w:sz w:val="16"/>
                <w:szCs w:val="16"/>
                <w:lang w:val="tr-TR"/>
              </w:rPr>
              <w:t>522,722,013</w:t>
            </w:r>
          </w:p>
        </w:tc>
        <w:tc>
          <w:tcPr>
            <w:tcW w:w="993" w:type="dxa"/>
            <w:tcBorders>
              <w:bottom w:val="dotted" w:sz="4" w:space="0" w:color="auto"/>
            </w:tcBorders>
            <w:vAlign w:val="center"/>
          </w:tcPr>
          <w:p w14:paraId="3162009E" w14:textId="3198F5F4" w:rsidR="00217AD1" w:rsidRPr="001B1C3B" w:rsidRDefault="00217AD1" w:rsidP="00217AD1">
            <w:pPr>
              <w:ind w:right="57"/>
              <w:jc w:val="right"/>
              <w:rPr>
                <w:b/>
                <w:bCs/>
                <w:color w:val="000000"/>
                <w:sz w:val="16"/>
                <w:szCs w:val="16"/>
                <w:lang w:val="tr-TR"/>
              </w:rPr>
            </w:pPr>
            <w:r w:rsidRPr="001B1C3B">
              <w:rPr>
                <w:b/>
                <w:bCs/>
                <w:color w:val="000000"/>
                <w:sz w:val="16"/>
                <w:szCs w:val="16"/>
                <w:lang w:val="tr-TR"/>
              </w:rPr>
              <w:t>162,094,484</w:t>
            </w:r>
          </w:p>
        </w:tc>
        <w:tc>
          <w:tcPr>
            <w:tcW w:w="1275" w:type="dxa"/>
            <w:tcBorders>
              <w:bottom w:val="dotted" w:sz="4" w:space="0" w:color="auto"/>
            </w:tcBorders>
            <w:vAlign w:val="center"/>
          </w:tcPr>
          <w:p w14:paraId="17BE71BC" w14:textId="76FC8B11" w:rsidR="00217AD1" w:rsidRPr="001B1C3B" w:rsidRDefault="00217AD1" w:rsidP="00217AD1">
            <w:pPr>
              <w:ind w:right="57"/>
              <w:jc w:val="right"/>
              <w:rPr>
                <w:b/>
                <w:bCs/>
                <w:color w:val="000000"/>
                <w:sz w:val="16"/>
                <w:szCs w:val="16"/>
                <w:lang w:val="tr-TR"/>
              </w:rPr>
            </w:pPr>
            <w:r w:rsidRPr="001B1C3B">
              <w:rPr>
                <w:b/>
                <w:bCs/>
                <w:color w:val="000000"/>
                <w:sz w:val="16"/>
                <w:szCs w:val="16"/>
                <w:lang w:val="tr-TR"/>
              </w:rPr>
              <w:t>-</w:t>
            </w:r>
          </w:p>
        </w:tc>
        <w:tc>
          <w:tcPr>
            <w:tcW w:w="1276" w:type="dxa"/>
            <w:gridSpan w:val="2"/>
            <w:tcBorders>
              <w:bottom w:val="dotted" w:sz="4" w:space="0" w:color="auto"/>
              <w:right w:val="single" w:sz="4" w:space="0" w:color="auto"/>
            </w:tcBorders>
            <w:vAlign w:val="center"/>
          </w:tcPr>
          <w:p w14:paraId="001E05F4" w14:textId="4E66888B" w:rsidR="00217AD1" w:rsidRPr="001B1C3B" w:rsidRDefault="00217AD1" w:rsidP="00217AD1">
            <w:pPr>
              <w:ind w:right="57"/>
              <w:jc w:val="right"/>
              <w:rPr>
                <w:b/>
                <w:bCs/>
                <w:color w:val="000000"/>
                <w:sz w:val="16"/>
                <w:szCs w:val="16"/>
                <w:lang w:val="tr-TR"/>
              </w:rPr>
            </w:pPr>
            <w:r w:rsidRPr="001B1C3B">
              <w:rPr>
                <w:b/>
                <w:bCs/>
                <w:color w:val="000000"/>
                <w:sz w:val="16"/>
                <w:szCs w:val="16"/>
                <w:lang w:val="tr-TR"/>
              </w:rPr>
              <w:t>1,195,296,571</w:t>
            </w:r>
          </w:p>
        </w:tc>
      </w:tr>
      <w:tr w:rsidR="00217AD1" w:rsidRPr="001B1C3B" w14:paraId="77C62040" w14:textId="77777777" w:rsidTr="00AF4B99">
        <w:trPr>
          <w:trHeight w:val="340"/>
        </w:trPr>
        <w:tc>
          <w:tcPr>
            <w:tcW w:w="3119" w:type="dxa"/>
            <w:gridSpan w:val="2"/>
            <w:tcBorders>
              <w:left w:val="single" w:sz="4" w:space="0" w:color="auto"/>
            </w:tcBorders>
            <w:vAlign w:val="center"/>
          </w:tcPr>
          <w:p w14:paraId="47469D99" w14:textId="6A25035D" w:rsidR="00217AD1" w:rsidRPr="001B1C3B" w:rsidRDefault="00217AD1" w:rsidP="00217AD1">
            <w:pPr>
              <w:keepNext/>
              <w:keepLines/>
              <w:spacing w:line="220" w:lineRule="atLeast"/>
              <w:rPr>
                <w:b/>
                <w:bCs/>
                <w:iCs/>
                <w:snapToGrid w:val="0"/>
                <w:sz w:val="18"/>
                <w:lang w:val="tr-TR"/>
              </w:rPr>
            </w:pPr>
            <w:r w:rsidRPr="001B1C3B">
              <w:rPr>
                <w:b/>
                <w:bCs/>
                <w:iCs/>
                <w:snapToGrid w:val="0"/>
                <w:sz w:val="18"/>
                <w:lang w:val="tr-TR"/>
              </w:rPr>
              <w:t>Bilançodaki Kısa Pozisyon</w:t>
            </w:r>
          </w:p>
        </w:tc>
        <w:tc>
          <w:tcPr>
            <w:tcW w:w="1134" w:type="dxa"/>
            <w:vAlign w:val="center"/>
          </w:tcPr>
          <w:p w14:paraId="7B18DDFB" w14:textId="2E29DD64" w:rsidR="00217AD1" w:rsidRPr="001B1C3B" w:rsidRDefault="00217AD1" w:rsidP="00217AD1">
            <w:pPr>
              <w:ind w:right="57"/>
              <w:jc w:val="right"/>
              <w:rPr>
                <w:b/>
                <w:bCs/>
                <w:color w:val="000000"/>
                <w:sz w:val="16"/>
                <w:szCs w:val="16"/>
                <w:lang w:val="tr-TR"/>
              </w:rPr>
            </w:pPr>
            <w:r w:rsidRPr="001B1C3B">
              <w:rPr>
                <w:b/>
                <w:bCs/>
                <w:color w:val="000000"/>
                <w:sz w:val="16"/>
                <w:szCs w:val="16"/>
                <w:lang w:val="tr-TR"/>
              </w:rPr>
              <w:t>-</w:t>
            </w:r>
          </w:p>
        </w:tc>
        <w:tc>
          <w:tcPr>
            <w:tcW w:w="1134" w:type="dxa"/>
            <w:vAlign w:val="center"/>
          </w:tcPr>
          <w:p w14:paraId="0408D981" w14:textId="171F1342" w:rsidR="00217AD1" w:rsidRPr="001B1C3B" w:rsidRDefault="00217AD1" w:rsidP="00217AD1">
            <w:pPr>
              <w:ind w:right="57"/>
              <w:jc w:val="right"/>
              <w:rPr>
                <w:b/>
                <w:bCs/>
                <w:color w:val="000000"/>
                <w:sz w:val="16"/>
                <w:szCs w:val="16"/>
                <w:lang w:val="tr-TR"/>
              </w:rPr>
            </w:pPr>
            <w:r w:rsidRPr="001B1C3B">
              <w:rPr>
                <w:b/>
                <w:bCs/>
                <w:color w:val="000000"/>
                <w:sz w:val="16"/>
                <w:szCs w:val="16"/>
                <w:lang w:val="tr-TR"/>
              </w:rPr>
              <w:t>(135,452,720)</w:t>
            </w:r>
          </w:p>
        </w:tc>
        <w:tc>
          <w:tcPr>
            <w:tcW w:w="1134" w:type="dxa"/>
            <w:vAlign w:val="center"/>
          </w:tcPr>
          <w:p w14:paraId="628CCBF4" w14:textId="11A00006" w:rsidR="00217AD1" w:rsidRPr="001B1C3B" w:rsidRDefault="00217AD1" w:rsidP="00217AD1">
            <w:pPr>
              <w:ind w:right="57"/>
              <w:jc w:val="right"/>
              <w:rPr>
                <w:b/>
                <w:bCs/>
                <w:color w:val="000000"/>
                <w:sz w:val="16"/>
                <w:szCs w:val="16"/>
                <w:lang w:val="tr-TR"/>
              </w:rPr>
            </w:pPr>
            <w:r w:rsidRPr="001B1C3B">
              <w:rPr>
                <w:b/>
                <w:bCs/>
                <w:color w:val="000000"/>
                <w:sz w:val="16"/>
                <w:szCs w:val="16"/>
                <w:lang w:val="tr-TR"/>
              </w:rPr>
              <w:t>-</w:t>
            </w:r>
          </w:p>
        </w:tc>
        <w:tc>
          <w:tcPr>
            <w:tcW w:w="1134" w:type="dxa"/>
            <w:vAlign w:val="center"/>
          </w:tcPr>
          <w:p w14:paraId="4E794248" w14:textId="6B414A21" w:rsidR="00217AD1" w:rsidRPr="001B1C3B" w:rsidRDefault="00217AD1" w:rsidP="00217AD1">
            <w:pPr>
              <w:ind w:right="57"/>
              <w:jc w:val="right"/>
              <w:rPr>
                <w:b/>
                <w:bCs/>
                <w:color w:val="000000"/>
                <w:sz w:val="16"/>
                <w:szCs w:val="16"/>
                <w:lang w:val="tr-TR"/>
              </w:rPr>
            </w:pPr>
            <w:r w:rsidRPr="001B1C3B">
              <w:rPr>
                <w:b/>
                <w:bCs/>
                <w:color w:val="000000"/>
                <w:sz w:val="16"/>
                <w:szCs w:val="16"/>
                <w:lang w:val="tr-TR"/>
              </w:rPr>
              <w:t>-</w:t>
            </w:r>
          </w:p>
        </w:tc>
        <w:tc>
          <w:tcPr>
            <w:tcW w:w="993" w:type="dxa"/>
            <w:tcBorders>
              <w:bottom w:val="dotted" w:sz="4" w:space="0" w:color="auto"/>
            </w:tcBorders>
            <w:vAlign w:val="center"/>
          </w:tcPr>
          <w:p w14:paraId="1CF09A8D" w14:textId="3AA3AAF6" w:rsidR="00217AD1" w:rsidRPr="001B1C3B" w:rsidRDefault="00217AD1" w:rsidP="00217AD1">
            <w:pPr>
              <w:ind w:right="57"/>
              <w:jc w:val="right"/>
              <w:rPr>
                <w:b/>
                <w:bCs/>
                <w:color w:val="000000"/>
                <w:sz w:val="16"/>
                <w:szCs w:val="16"/>
                <w:lang w:val="tr-TR"/>
              </w:rPr>
            </w:pPr>
            <w:r w:rsidRPr="001B1C3B">
              <w:rPr>
                <w:b/>
                <w:bCs/>
                <w:color w:val="000000"/>
                <w:sz w:val="16"/>
                <w:szCs w:val="16"/>
                <w:lang w:val="tr-TR"/>
              </w:rPr>
              <w:t>-</w:t>
            </w:r>
          </w:p>
        </w:tc>
        <w:tc>
          <w:tcPr>
            <w:tcW w:w="1275" w:type="dxa"/>
            <w:tcBorders>
              <w:bottom w:val="dotted" w:sz="4" w:space="0" w:color="auto"/>
            </w:tcBorders>
            <w:vAlign w:val="center"/>
          </w:tcPr>
          <w:p w14:paraId="5565D742" w14:textId="33E27A08" w:rsidR="00217AD1" w:rsidRPr="001B1C3B" w:rsidRDefault="00217AD1" w:rsidP="00217AD1">
            <w:pPr>
              <w:ind w:right="57"/>
              <w:jc w:val="right"/>
              <w:rPr>
                <w:b/>
                <w:bCs/>
                <w:color w:val="000000"/>
                <w:sz w:val="16"/>
                <w:szCs w:val="16"/>
                <w:lang w:val="tr-TR"/>
              </w:rPr>
            </w:pPr>
            <w:r w:rsidRPr="001B1C3B">
              <w:rPr>
                <w:b/>
                <w:bCs/>
                <w:color w:val="000000"/>
                <w:sz w:val="16"/>
                <w:szCs w:val="16"/>
                <w:lang w:val="tr-TR"/>
              </w:rPr>
              <w:t>(1,059,843,851)</w:t>
            </w:r>
          </w:p>
        </w:tc>
        <w:tc>
          <w:tcPr>
            <w:tcW w:w="1276" w:type="dxa"/>
            <w:gridSpan w:val="2"/>
            <w:tcBorders>
              <w:bottom w:val="dotted" w:sz="4" w:space="0" w:color="auto"/>
              <w:right w:val="single" w:sz="4" w:space="0" w:color="auto"/>
            </w:tcBorders>
            <w:vAlign w:val="center"/>
          </w:tcPr>
          <w:p w14:paraId="3EFFD61E" w14:textId="12705682" w:rsidR="00217AD1" w:rsidRPr="001B1C3B" w:rsidRDefault="00217AD1" w:rsidP="00217AD1">
            <w:pPr>
              <w:ind w:right="57"/>
              <w:jc w:val="right"/>
              <w:rPr>
                <w:b/>
                <w:bCs/>
                <w:color w:val="000000"/>
                <w:sz w:val="16"/>
                <w:szCs w:val="16"/>
                <w:lang w:val="tr-TR"/>
              </w:rPr>
            </w:pPr>
            <w:r w:rsidRPr="001B1C3B">
              <w:rPr>
                <w:b/>
                <w:bCs/>
                <w:color w:val="000000"/>
                <w:sz w:val="16"/>
                <w:szCs w:val="16"/>
                <w:lang w:val="tr-TR"/>
              </w:rPr>
              <w:t>(1,195,296,571)</w:t>
            </w:r>
          </w:p>
        </w:tc>
      </w:tr>
      <w:tr w:rsidR="00217AD1" w:rsidRPr="001B1C3B" w14:paraId="7950C455" w14:textId="77777777" w:rsidTr="00AF4B99">
        <w:trPr>
          <w:trHeight w:val="340"/>
        </w:trPr>
        <w:tc>
          <w:tcPr>
            <w:tcW w:w="3119" w:type="dxa"/>
            <w:gridSpan w:val="2"/>
            <w:tcBorders>
              <w:left w:val="single" w:sz="4" w:space="0" w:color="auto"/>
            </w:tcBorders>
            <w:vAlign w:val="center"/>
          </w:tcPr>
          <w:p w14:paraId="06D031E9" w14:textId="09931477" w:rsidR="00217AD1" w:rsidRPr="001B1C3B" w:rsidRDefault="00217AD1" w:rsidP="00217AD1">
            <w:pPr>
              <w:keepNext/>
              <w:keepLines/>
              <w:spacing w:line="220" w:lineRule="atLeast"/>
              <w:rPr>
                <w:b/>
                <w:bCs/>
                <w:iCs/>
                <w:snapToGrid w:val="0"/>
                <w:sz w:val="18"/>
                <w:lang w:val="tr-TR"/>
              </w:rPr>
            </w:pPr>
            <w:r w:rsidRPr="001B1C3B">
              <w:rPr>
                <w:b/>
                <w:bCs/>
                <w:iCs/>
                <w:snapToGrid w:val="0"/>
                <w:sz w:val="18"/>
                <w:lang w:val="tr-TR"/>
              </w:rPr>
              <w:t>Nazım Hesaplardaki Uzun Pozisyon</w:t>
            </w:r>
          </w:p>
        </w:tc>
        <w:tc>
          <w:tcPr>
            <w:tcW w:w="1134" w:type="dxa"/>
            <w:vAlign w:val="center"/>
          </w:tcPr>
          <w:p w14:paraId="7C177874" w14:textId="4F4173DD" w:rsidR="00217AD1" w:rsidRPr="001B1C3B" w:rsidRDefault="00217AD1" w:rsidP="00217AD1">
            <w:pPr>
              <w:ind w:right="57"/>
              <w:jc w:val="right"/>
              <w:rPr>
                <w:b/>
                <w:bCs/>
                <w:color w:val="000000"/>
                <w:sz w:val="16"/>
                <w:szCs w:val="16"/>
                <w:lang w:val="tr-TR"/>
              </w:rPr>
            </w:pPr>
            <w:r w:rsidRPr="001B1C3B">
              <w:rPr>
                <w:b/>
                <w:bCs/>
                <w:color w:val="000000"/>
                <w:sz w:val="16"/>
                <w:szCs w:val="16"/>
                <w:lang w:val="tr-TR"/>
              </w:rPr>
              <w:t>106,283,229</w:t>
            </w:r>
          </w:p>
        </w:tc>
        <w:tc>
          <w:tcPr>
            <w:tcW w:w="1134" w:type="dxa"/>
            <w:vAlign w:val="center"/>
          </w:tcPr>
          <w:p w14:paraId="2B74FEEA" w14:textId="2A76D6EA" w:rsidR="00217AD1" w:rsidRPr="001B1C3B" w:rsidRDefault="00217AD1" w:rsidP="00217AD1">
            <w:pPr>
              <w:ind w:right="57"/>
              <w:jc w:val="right"/>
              <w:rPr>
                <w:b/>
                <w:bCs/>
                <w:color w:val="000000"/>
                <w:sz w:val="16"/>
                <w:szCs w:val="16"/>
                <w:lang w:val="tr-TR"/>
              </w:rPr>
            </w:pPr>
            <w:r w:rsidRPr="001B1C3B">
              <w:rPr>
                <w:b/>
                <w:bCs/>
                <w:color w:val="000000"/>
                <w:sz w:val="16"/>
                <w:szCs w:val="16"/>
                <w:lang w:val="tr-TR"/>
              </w:rPr>
              <w:t>99,706,680</w:t>
            </w:r>
          </w:p>
        </w:tc>
        <w:tc>
          <w:tcPr>
            <w:tcW w:w="1134" w:type="dxa"/>
            <w:vAlign w:val="center"/>
          </w:tcPr>
          <w:p w14:paraId="42642BC0" w14:textId="5364381C" w:rsidR="00217AD1" w:rsidRPr="001B1C3B" w:rsidRDefault="00217AD1" w:rsidP="00217AD1">
            <w:pPr>
              <w:ind w:right="57"/>
              <w:jc w:val="right"/>
              <w:rPr>
                <w:b/>
                <w:bCs/>
                <w:color w:val="000000"/>
                <w:sz w:val="16"/>
                <w:szCs w:val="16"/>
                <w:lang w:val="tr-TR"/>
              </w:rPr>
            </w:pPr>
            <w:r w:rsidRPr="001B1C3B">
              <w:rPr>
                <w:b/>
                <w:bCs/>
                <w:color w:val="000000"/>
                <w:sz w:val="16"/>
                <w:szCs w:val="16"/>
                <w:lang w:val="tr-TR"/>
              </w:rPr>
              <w:t>112,642,102</w:t>
            </w:r>
          </w:p>
        </w:tc>
        <w:tc>
          <w:tcPr>
            <w:tcW w:w="1134" w:type="dxa"/>
            <w:vAlign w:val="center"/>
          </w:tcPr>
          <w:p w14:paraId="17EF4F4D" w14:textId="388A07B1" w:rsidR="00217AD1" w:rsidRPr="001B1C3B" w:rsidRDefault="00217AD1" w:rsidP="00217AD1">
            <w:pPr>
              <w:ind w:right="57"/>
              <w:jc w:val="right"/>
              <w:rPr>
                <w:b/>
                <w:bCs/>
                <w:color w:val="000000"/>
                <w:sz w:val="16"/>
                <w:szCs w:val="16"/>
                <w:lang w:val="tr-TR"/>
              </w:rPr>
            </w:pPr>
            <w:r w:rsidRPr="001B1C3B">
              <w:rPr>
                <w:b/>
                <w:bCs/>
                <w:color w:val="000000"/>
                <w:sz w:val="16"/>
                <w:szCs w:val="16"/>
                <w:lang w:val="tr-TR"/>
              </w:rPr>
              <w:t>161,173,987</w:t>
            </w:r>
          </w:p>
        </w:tc>
        <w:tc>
          <w:tcPr>
            <w:tcW w:w="993" w:type="dxa"/>
            <w:vAlign w:val="center"/>
          </w:tcPr>
          <w:p w14:paraId="52C1FBB0" w14:textId="5410E26C" w:rsidR="00217AD1" w:rsidRPr="001B1C3B" w:rsidRDefault="00217AD1" w:rsidP="00217AD1">
            <w:pPr>
              <w:ind w:right="57"/>
              <w:jc w:val="right"/>
              <w:rPr>
                <w:b/>
                <w:bCs/>
                <w:color w:val="000000"/>
                <w:sz w:val="16"/>
                <w:szCs w:val="16"/>
                <w:lang w:val="tr-TR"/>
              </w:rPr>
            </w:pPr>
            <w:r w:rsidRPr="001B1C3B">
              <w:rPr>
                <w:b/>
                <w:bCs/>
                <w:color w:val="000000"/>
                <w:sz w:val="16"/>
                <w:szCs w:val="16"/>
                <w:lang w:val="tr-TR"/>
              </w:rPr>
              <w:t>28,166,144</w:t>
            </w:r>
          </w:p>
        </w:tc>
        <w:tc>
          <w:tcPr>
            <w:tcW w:w="1275" w:type="dxa"/>
            <w:vAlign w:val="center"/>
          </w:tcPr>
          <w:p w14:paraId="76E16A0C" w14:textId="5D043F6E" w:rsidR="00217AD1" w:rsidRPr="001B1C3B" w:rsidRDefault="00217AD1" w:rsidP="00217AD1">
            <w:pPr>
              <w:ind w:right="57"/>
              <w:jc w:val="right"/>
              <w:rPr>
                <w:b/>
                <w:bCs/>
                <w:color w:val="000000"/>
                <w:sz w:val="16"/>
                <w:szCs w:val="16"/>
                <w:lang w:val="tr-TR"/>
              </w:rPr>
            </w:pPr>
            <w:r w:rsidRPr="001B1C3B">
              <w:rPr>
                <w:b/>
                <w:bCs/>
                <w:color w:val="000000"/>
                <w:sz w:val="16"/>
                <w:szCs w:val="16"/>
                <w:lang w:val="tr-TR"/>
              </w:rPr>
              <w:t>-</w:t>
            </w:r>
          </w:p>
        </w:tc>
        <w:tc>
          <w:tcPr>
            <w:tcW w:w="1276" w:type="dxa"/>
            <w:gridSpan w:val="2"/>
            <w:tcBorders>
              <w:right w:val="single" w:sz="4" w:space="0" w:color="auto"/>
            </w:tcBorders>
            <w:vAlign w:val="center"/>
          </w:tcPr>
          <w:p w14:paraId="40AE49C4" w14:textId="7EE77880" w:rsidR="00217AD1" w:rsidRPr="001B1C3B" w:rsidRDefault="00217AD1" w:rsidP="00217AD1">
            <w:pPr>
              <w:ind w:right="57"/>
              <w:jc w:val="right"/>
              <w:rPr>
                <w:b/>
                <w:bCs/>
                <w:color w:val="000000"/>
                <w:sz w:val="16"/>
                <w:szCs w:val="16"/>
                <w:lang w:val="tr-TR"/>
              </w:rPr>
            </w:pPr>
            <w:r w:rsidRPr="001B1C3B">
              <w:rPr>
                <w:b/>
                <w:bCs/>
                <w:color w:val="000000"/>
                <w:sz w:val="16"/>
                <w:szCs w:val="16"/>
                <w:lang w:val="tr-TR"/>
              </w:rPr>
              <w:t>507,972,142</w:t>
            </w:r>
          </w:p>
        </w:tc>
      </w:tr>
      <w:tr w:rsidR="00217AD1" w:rsidRPr="001B1C3B" w14:paraId="5B5919D4" w14:textId="77777777" w:rsidTr="00AF4B99">
        <w:trPr>
          <w:trHeight w:val="340"/>
        </w:trPr>
        <w:tc>
          <w:tcPr>
            <w:tcW w:w="3119" w:type="dxa"/>
            <w:gridSpan w:val="2"/>
            <w:tcBorders>
              <w:left w:val="single" w:sz="4" w:space="0" w:color="auto"/>
            </w:tcBorders>
            <w:vAlign w:val="center"/>
          </w:tcPr>
          <w:p w14:paraId="2A88F2CE" w14:textId="32C28A5E" w:rsidR="00217AD1" w:rsidRPr="001B1C3B" w:rsidRDefault="00217AD1" w:rsidP="00217AD1">
            <w:pPr>
              <w:keepNext/>
              <w:keepLines/>
              <w:spacing w:line="220" w:lineRule="atLeast"/>
              <w:rPr>
                <w:b/>
                <w:bCs/>
                <w:iCs/>
                <w:snapToGrid w:val="0"/>
                <w:sz w:val="18"/>
                <w:lang w:val="tr-TR"/>
              </w:rPr>
            </w:pPr>
            <w:r w:rsidRPr="001B1C3B">
              <w:rPr>
                <w:b/>
                <w:bCs/>
                <w:iCs/>
                <w:snapToGrid w:val="0"/>
                <w:sz w:val="18"/>
                <w:lang w:val="tr-TR"/>
              </w:rPr>
              <w:t>Nazım Hesaplardaki Kısa Pozisyon</w:t>
            </w:r>
          </w:p>
        </w:tc>
        <w:tc>
          <w:tcPr>
            <w:tcW w:w="1134" w:type="dxa"/>
            <w:vAlign w:val="center"/>
          </w:tcPr>
          <w:p w14:paraId="62D7A179" w14:textId="1106AFA1" w:rsidR="00217AD1" w:rsidRPr="001B1C3B" w:rsidRDefault="00217AD1" w:rsidP="00217AD1">
            <w:pPr>
              <w:ind w:right="57"/>
              <w:jc w:val="right"/>
              <w:rPr>
                <w:b/>
                <w:bCs/>
                <w:color w:val="000000"/>
                <w:sz w:val="16"/>
                <w:szCs w:val="16"/>
                <w:lang w:val="tr-TR"/>
              </w:rPr>
            </w:pPr>
            <w:r w:rsidRPr="001B1C3B">
              <w:rPr>
                <w:b/>
                <w:bCs/>
                <w:color w:val="000000"/>
                <w:sz w:val="16"/>
                <w:szCs w:val="16"/>
                <w:lang w:val="tr-TR"/>
              </w:rPr>
              <w:t>(126,493,476)</w:t>
            </w:r>
          </w:p>
        </w:tc>
        <w:tc>
          <w:tcPr>
            <w:tcW w:w="1134" w:type="dxa"/>
            <w:vAlign w:val="center"/>
          </w:tcPr>
          <w:p w14:paraId="055A9A98" w14:textId="488C60F8" w:rsidR="00217AD1" w:rsidRPr="001B1C3B" w:rsidRDefault="00217AD1" w:rsidP="00217AD1">
            <w:pPr>
              <w:ind w:right="57"/>
              <w:jc w:val="right"/>
              <w:rPr>
                <w:b/>
                <w:bCs/>
                <w:color w:val="000000"/>
                <w:sz w:val="16"/>
                <w:szCs w:val="16"/>
                <w:lang w:val="tr-TR"/>
              </w:rPr>
            </w:pPr>
            <w:r w:rsidRPr="001B1C3B">
              <w:rPr>
                <w:b/>
                <w:bCs/>
                <w:color w:val="000000"/>
                <w:sz w:val="16"/>
                <w:szCs w:val="16"/>
                <w:lang w:val="tr-TR"/>
              </w:rPr>
              <w:t>(107,857,480)</w:t>
            </w:r>
          </w:p>
        </w:tc>
        <w:tc>
          <w:tcPr>
            <w:tcW w:w="1134" w:type="dxa"/>
            <w:vAlign w:val="center"/>
          </w:tcPr>
          <w:p w14:paraId="7FE96174" w14:textId="4C70EDBF" w:rsidR="00217AD1" w:rsidRPr="001B1C3B" w:rsidRDefault="00217AD1" w:rsidP="00217AD1">
            <w:pPr>
              <w:ind w:right="57"/>
              <w:jc w:val="right"/>
              <w:rPr>
                <w:b/>
                <w:bCs/>
                <w:color w:val="000000"/>
                <w:sz w:val="16"/>
                <w:szCs w:val="16"/>
                <w:lang w:val="tr-TR"/>
              </w:rPr>
            </w:pPr>
            <w:r w:rsidRPr="001B1C3B">
              <w:rPr>
                <w:b/>
                <w:bCs/>
                <w:color w:val="000000"/>
                <w:sz w:val="16"/>
                <w:szCs w:val="16"/>
                <w:lang w:val="tr-TR"/>
              </w:rPr>
              <w:t>(126,797,553)</w:t>
            </w:r>
          </w:p>
        </w:tc>
        <w:tc>
          <w:tcPr>
            <w:tcW w:w="1134" w:type="dxa"/>
            <w:vAlign w:val="center"/>
          </w:tcPr>
          <w:p w14:paraId="374C8DBC" w14:textId="235DA88E" w:rsidR="00217AD1" w:rsidRPr="001B1C3B" w:rsidRDefault="00217AD1" w:rsidP="00217AD1">
            <w:pPr>
              <w:ind w:right="57"/>
              <w:jc w:val="right"/>
              <w:rPr>
                <w:b/>
                <w:bCs/>
                <w:color w:val="000000"/>
                <w:sz w:val="16"/>
                <w:szCs w:val="16"/>
                <w:lang w:val="tr-TR"/>
              </w:rPr>
            </w:pPr>
            <w:r w:rsidRPr="001B1C3B">
              <w:rPr>
                <w:b/>
                <w:bCs/>
                <w:color w:val="000000"/>
                <w:sz w:val="16"/>
                <w:szCs w:val="16"/>
                <w:lang w:val="tr-TR"/>
              </w:rPr>
              <w:t>(119,605,115)</w:t>
            </w:r>
          </w:p>
        </w:tc>
        <w:tc>
          <w:tcPr>
            <w:tcW w:w="993" w:type="dxa"/>
            <w:vAlign w:val="center"/>
          </w:tcPr>
          <w:p w14:paraId="0EE64309" w14:textId="5B182634" w:rsidR="00217AD1" w:rsidRPr="001B1C3B" w:rsidRDefault="00217AD1" w:rsidP="00217AD1">
            <w:pPr>
              <w:ind w:right="57"/>
              <w:jc w:val="right"/>
              <w:rPr>
                <w:b/>
                <w:bCs/>
                <w:color w:val="000000"/>
                <w:sz w:val="16"/>
                <w:szCs w:val="16"/>
                <w:lang w:val="tr-TR"/>
              </w:rPr>
            </w:pPr>
            <w:r w:rsidRPr="001B1C3B">
              <w:rPr>
                <w:b/>
                <w:bCs/>
                <w:color w:val="000000"/>
                <w:sz w:val="16"/>
                <w:szCs w:val="16"/>
                <w:lang w:val="tr-TR"/>
              </w:rPr>
              <w:t>(31,009,008)</w:t>
            </w:r>
          </w:p>
        </w:tc>
        <w:tc>
          <w:tcPr>
            <w:tcW w:w="1275" w:type="dxa"/>
            <w:vAlign w:val="center"/>
          </w:tcPr>
          <w:p w14:paraId="32A66CAA" w14:textId="35E1C329" w:rsidR="00217AD1" w:rsidRPr="001B1C3B" w:rsidRDefault="00217AD1" w:rsidP="00217AD1">
            <w:pPr>
              <w:ind w:right="57"/>
              <w:jc w:val="right"/>
              <w:rPr>
                <w:b/>
                <w:bCs/>
                <w:color w:val="000000"/>
                <w:sz w:val="16"/>
                <w:szCs w:val="16"/>
                <w:lang w:val="tr-TR"/>
              </w:rPr>
            </w:pPr>
            <w:r w:rsidRPr="001B1C3B">
              <w:rPr>
                <w:b/>
                <w:bCs/>
                <w:color w:val="000000"/>
                <w:sz w:val="16"/>
                <w:szCs w:val="16"/>
                <w:lang w:val="tr-TR"/>
              </w:rPr>
              <w:t>-</w:t>
            </w:r>
          </w:p>
        </w:tc>
        <w:tc>
          <w:tcPr>
            <w:tcW w:w="1276" w:type="dxa"/>
            <w:gridSpan w:val="2"/>
            <w:tcBorders>
              <w:right w:val="single" w:sz="4" w:space="0" w:color="auto"/>
            </w:tcBorders>
            <w:vAlign w:val="center"/>
          </w:tcPr>
          <w:p w14:paraId="35A378AB" w14:textId="3108BA03" w:rsidR="00217AD1" w:rsidRPr="001B1C3B" w:rsidRDefault="00217AD1" w:rsidP="00217AD1">
            <w:pPr>
              <w:ind w:right="57"/>
              <w:jc w:val="right"/>
              <w:rPr>
                <w:b/>
                <w:bCs/>
                <w:color w:val="000000"/>
                <w:sz w:val="16"/>
                <w:szCs w:val="16"/>
                <w:lang w:val="tr-TR"/>
              </w:rPr>
            </w:pPr>
            <w:r w:rsidRPr="001B1C3B">
              <w:rPr>
                <w:b/>
                <w:bCs/>
                <w:color w:val="000000"/>
                <w:sz w:val="16"/>
                <w:szCs w:val="16"/>
                <w:lang w:val="tr-TR"/>
              </w:rPr>
              <w:t>(511,762,632)</w:t>
            </w:r>
          </w:p>
        </w:tc>
      </w:tr>
      <w:tr w:rsidR="00217AD1" w:rsidRPr="001B1C3B" w14:paraId="4E1C75A2" w14:textId="77777777" w:rsidTr="00AF4B99">
        <w:trPr>
          <w:trHeight w:val="340"/>
        </w:trPr>
        <w:tc>
          <w:tcPr>
            <w:tcW w:w="3119" w:type="dxa"/>
            <w:gridSpan w:val="2"/>
            <w:tcBorders>
              <w:left w:val="single" w:sz="4" w:space="0" w:color="auto"/>
              <w:bottom w:val="single" w:sz="4" w:space="0" w:color="auto"/>
            </w:tcBorders>
            <w:vAlign w:val="center"/>
          </w:tcPr>
          <w:p w14:paraId="2FD2A02C" w14:textId="34D9B852" w:rsidR="00217AD1" w:rsidRPr="001B1C3B" w:rsidRDefault="00217AD1" w:rsidP="00217AD1">
            <w:pPr>
              <w:keepNext/>
              <w:keepLines/>
              <w:spacing w:line="220" w:lineRule="atLeast"/>
              <w:rPr>
                <w:b/>
                <w:bCs/>
                <w:iCs/>
                <w:snapToGrid w:val="0"/>
                <w:sz w:val="18"/>
                <w:lang w:val="tr-TR"/>
              </w:rPr>
            </w:pPr>
            <w:r w:rsidRPr="001B1C3B">
              <w:rPr>
                <w:b/>
                <w:bCs/>
                <w:iCs/>
                <w:snapToGrid w:val="0"/>
                <w:sz w:val="18"/>
                <w:lang w:val="tr-TR"/>
              </w:rPr>
              <w:t>Toplam Pozisyon</w:t>
            </w:r>
          </w:p>
        </w:tc>
        <w:tc>
          <w:tcPr>
            <w:tcW w:w="1134" w:type="dxa"/>
            <w:tcBorders>
              <w:bottom w:val="single" w:sz="4" w:space="0" w:color="auto"/>
            </w:tcBorders>
            <w:vAlign w:val="center"/>
          </w:tcPr>
          <w:p w14:paraId="3E578B15" w14:textId="1D0F1DF1" w:rsidR="00217AD1" w:rsidRPr="001B1C3B" w:rsidRDefault="00217AD1" w:rsidP="00217AD1">
            <w:pPr>
              <w:ind w:right="57"/>
              <w:jc w:val="right"/>
              <w:rPr>
                <w:b/>
                <w:bCs/>
                <w:color w:val="000000"/>
                <w:sz w:val="16"/>
                <w:szCs w:val="16"/>
                <w:lang w:val="tr-TR"/>
              </w:rPr>
            </w:pPr>
            <w:r w:rsidRPr="001B1C3B">
              <w:rPr>
                <w:b/>
                <w:bCs/>
                <w:color w:val="000000"/>
                <w:sz w:val="16"/>
                <w:szCs w:val="16"/>
                <w:lang w:val="tr-TR"/>
              </w:rPr>
              <w:t>150,033,957</w:t>
            </w:r>
          </w:p>
        </w:tc>
        <w:tc>
          <w:tcPr>
            <w:tcW w:w="1134" w:type="dxa"/>
            <w:tcBorders>
              <w:bottom w:val="single" w:sz="4" w:space="0" w:color="auto"/>
            </w:tcBorders>
            <w:vAlign w:val="center"/>
          </w:tcPr>
          <w:p w14:paraId="3F7F68F7" w14:textId="67FC5D3F" w:rsidR="00217AD1" w:rsidRPr="001B1C3B" w:rsidRDefault="00217AD1" w:rsidP="00217AD1">
            <w:pPr>
              <w:ind w:right="57"/>
              <w:jc w:val="right"/>
              <w:rPr>
                <w:b/>
                <w:bCs/>
                <w:color w:val="000000"/>
                <w:sz w:val="16"/>
                <w:szCs w:val="16"/>
                <w:lang w:val="tr-TR"/>
              </w:rPr>
            </w:pPr>
            <w:r w:rsidRPr="001B1C3B">
              <w:rPr>
                <w:b/>
                <w:bCs/>
                <w:color w:val="000000"/>
                <w:sz w:val="16"/>
                <w:szCs w:val="16"/>
                <w:lang w:val="tr-TR"/>
              </w:rPr>
              <w:t>(143,603,520)</w:t>
            </w:r>
          </w:p>
        </w:tc>
        <w:tc>
          <w:tcPr>
            <w:tcW w:w="1134" w:type="dxa"/>
            <w:tcBorders>
              <w:bottom w:val="single" w:sz="4" w:space="0" w:color="auto"/>
            </w:tcBorders>
            <w:vAlign w:val="center"/>
          </w:tcPr>
          <w:p w14:paraId="15EA9863" w14:textId="1D7B30AC" w:rsidR="00217AD1" w:rsidRPr="001B1C3B" w:rsidRDefault="00217AD1" w:rsidP="00217AD1">
            <w:pPr>
              <w:ind w:right="57"/>
              <w:jc w:val="right"/>
              <w:rPr>
                <w:b/>
                <w:bCs/>
                <w:color w:val="000000"/>
                <w:sz w:val="16"/>
                <w:szCs w:val="16"/>
                <w:lang w:val="tr-TR"/>
              </w:rPr>
            </w:pPr>
            <w:r w:rsidRPr="001B1C3B">
              <w:rPr>
                <w:b/>
                <w:bCs/>
                <w:color w:val="000000"/>
                <w:sz w:val="16"/>
                <w:szCs w:val="16"/>
                <w:lang w:val="tr-TR"/>
              </w:rPr>
              <w:t>326,080,419</w:t>
            </w:r>
          </w:p>
        </w:tc>
        <w:tc>
          <w:tcPr>
            <w:tcW w:w="1134" w:type="dxa"/>
            <w:tcBorders>
              <w:bottom w:val="single" w:sz="4" w:space="0" w:color="auto"/>
            </w:tcBorders>
            <w:vAlign w:val="center"/>
          </w:tcPr>
          <w:p w14:paraId="63E4BA78" w14:textId="16F6CC48" w:rsidR="00217AD1" w:rsidRPr="001B1C3B" w:rsidRDefault="00217AD1" w:rsidP="00217AD1">
            <w:pPr>
              <w:ind w:right="57"/>
              <w:jc w:val="right"/>
              <w:rPr>
                <w:b/>
                <w:bCs/>
                <w:color w:val="000000"/>
                <w:sz w:val="16"/>
                <w:szCs w:val="16"/>
                <w:lang w:val="tr-TR"/>
              </w:rPr>
            </w:pPr>
            <w:r w:rsidRPr="001B1C3B">
              <w:rPr>
                <w:b/>
                <w:bCs/>
                <w:color w:val="000000"/>
                <w:sz w:val="16"/>
                <w:szCs w:val="16"/>
                <w:lang w:val="tr-TR"/>
              </w:rPr>
              <w:t>564,290,885</w:t>
            </w:r>
          </w:p>
        </w:tc>
        <w:tc>
          <w:tcPr>
            <w:tcW w:w="993" w:type="dxa"/>
            <w:tcBorders>
              <w:bottom w:val="single" w:sz="4" w:space="0" w:color="auto"/>
            </w:tcBorders>
            <w:vAlign w:val="center"/>
          </w:tcPr>
          <w:p w14:paraId="58D289C0" w14:textId="62BCC992" w:rsidR="00217AD1" w:rsidRPr="001B1C3B" w:rsidRDefault="00217AD1" w:rsidP="00217AD1">
            <w:pPr>
              <w:ind w:right="57"/>
              <w:jc w:val="right"/>
              <w:rPr>
                <w:b/>
                <w:bCs/>
                <w:color w:val="000000"/>
                <w:sz w:val="16"/>
                <w:szCs w:val="16"/>
                <w:lang w:val="tr-TR"/>
              </w:rPr>
            </w:pPr>
            <w:r w:rsidRPr="001B1C3B">
              <w:rPr>
                <w:b/>
                <w:bCs/>
                <w:color w:val="000000"/>
                <w:sz w:val="16"/>
                <w:szCs w:val="16"/>
                <w:lang w:val="tr-TR"/>
              </w:rPr>
              <w:t>159,251,620</w:t>
            </w:r>
          </w:p>
        </w:tc>
        <w:tc>
          <w:tcPr>
            <w:tcW w:w="1275" w:type="dxa"/>
            <w:tcBorders>
              <w:bottom w:val="single" w:sz="4" w:space="0" w:color="auto"/>
            </w:tcBorders>
            <w:vAlign w:val="center"/>
          </w:tcPr>
          <w:p w14:paraId="1FFB63C4" w14:textId="7F8DC4AC" w:rsidR="00217AD1" w:rsidRPr="001B1C3B" w:rsidRDefault="00217AD1" w:rsidP="00217AD1">
            <w:pPr>
              <w:ind w:right="57"/>
              <w:jc w:val="right"/>
              <w:rPr>
                <w:b/>
                <w:bCs/>
                <w:color w:val="000000"/>
                <w:sz w:val="16"/>
                <w:szCs w:val="16"/>
                <w:lang w:val="tr-TR"/>
              </w:rPr>
            </w:pPr>
            <w:r w:rsidRPr="001B1C3B">
              <w:rPr>
                <w:b/>
                <w:bCs/>
                <w:color w:val="000000"/>
                <w:sz w:val="16"/>
                <w:szCs w:val="16"/>
                <w:lang w:val="tr-TR"/>
              </w:rPr>
              <w:t>(1,059,843,851)</w:t>
            </w:r>
          </w:p>
        </w:tc>
        <w:tc>
          <w:tcPr>
            <w:tcW w:w="1276" w:type="dxa"/>
            <w:gridSpan w:val="2"/>
            <w:tcBorders>
              <w:bottom w:val="single" w:sz="4" w:space="0" w:color="auto"/>
              <w:right w:val="single" w:sz="4" w:space="0" w:color="auto"/>
            </w:tcBorders>
            <w:vAlign w:val="center"/>
          </w:tcPr>
          <w:p w14:paraId="0A2F27F4" w14:textId="7CBEE421" w:rsidR="00217AD1" w:rsidRPr="001B1C3B" w:rsidRDefault="00217AD1" w:rsidP="00217AD1">
            <w:pPr>
              <w:ind w:right="57"/>
              <w:jc w:val="right"/>
              <w:rPr>
                <w:b/>
                <w:bCs/>
                <w:color w:val="000000"/>
                <w:sz w:val="16"/>
                <w:szCs w:val="16"/>
                <w:lang w:val="tr-TR"/>
              </w:rPr>
            </w:pPr>
            <w:r w:rsidRPr="001B1C3B">
              <w:rPr>
                <w:b/>
                <w:bCs/>
                <w:color w:val="000000"/>
                <w:sz w:val="16"/>
                <w:szCs w:val="16"/>
                <w:lang w:val="tr-TR"/>
              </w:rPr>
              <w:t>(3,790,490)</w:t>
            </w:r>
          </w:p>
        </w:tc>
      </w:tr>
    </w:tbl>
    <w:p w14:paraId="0440AE77" w14:textId="77777777" w:rsidR="00BD0D7E" w:rsidRPr="001B1C3B" w:rsidRDefault="00BD0D7E" w:rsidP="004128A3">
      <w:pPr>
        <w:pStyle w:val="BodybyBD"/>
        <w:tabs>
          <w:tab w:val="left" w:pos="0"/>
        </w:tabs>
        <w:spacing w:before="20" w:after="0" w:line="180" w:lineRule="exact"/>
        <w:rPr>
          <w:sz w:val="16"/>
          <w:szCs w:val="16"/>
        </w:rPr>
      </w:pPr>
      <w:r w:rsidRPr="001B1C3B">
        <w:rPr>
          <w:sz w:val="16"/>
          <w:szCs w:val="16"/>
        </w:rPr>
        <w:t>(*)</w:t>
      </w:r>
      <w:r w:rsidRPr="001B1C3B">
        <w:rPr>
          <w:sz w:val="16"/>
          <w:szCs w:val="16"/>
        </w:rPr>
        <w:tab/>
        <w:t>Faizsiz kolonu reeskontları da içermektedir.</w:t>
      </w:r>
    </w:p>
    <w:p w14:paraId="4071B38B" w14:textId="3FE23C94" w:rsidR="00BD0D7E" w:rsidRPr="001B1C3B" w:rsidRDefault="00C92FA2" w:rsidP="004128A3">
      <w:pPr>
        <w:pStyle w:val="BodybyBD"/>
        <w:tabs>
          <w:tab w:val="left" w:pos="0"/>
        </w:tabs>
        <w:spacing w:before="20" w:after="0" w:line="180" w:lineRule="exact"/>
        <w:rPr>
          <w:sz w:val="16"/>
          <w:szCs w:val="16"/>
        </w:rPr>
      </w:pPr>
      <w:r w:rsidRPr="001B1C3B">
        <w:rPr>
          <w:sz w:val="16"/>
          <w:szCs w:val="16"/>
        </w:rPr>
        <w:t>(**)</w:t>
      </w:r>
      <w:r w:rsidRPr="001B1C3B">
        <w:rPr>
          <w:sz w:val="16"/>
          <w:szCs w:val="16"/>
        </w:rPr>
        <w:tab/>
        <w:t xml:space="preserve">TFRS 9 uyarınca </w:t>
      </w:r>
      <w:r w:rsidR="00BD0D7E" w:rsidRPr="001B1C3B">
        <w:rPr>
          <w:sz w:val="16"/>
          <w:szCs w:val="16"/>
        </w:rPr>
        <w:t>hesaplanan beklenen zarar karşılıklarını da içermektedir.</w:t>
      </w:r>
    </w:p>
    <w:p w14:paraId="6501AAB2" w14:textId="77777777" w:rsidR="00BD0D7E" w:rsidRPr="001B1C3B" w:rsidRDefault="00BD0D7E" w:rsidP="004128A3">
      <w:pPr>
        <w:pStyle w:val="BodybyBD"/>
        <w:tabs>
          <w:tab w:val="left" w:pos="0"/>
        </w:tabs>
        <w:spacing w:before="20" w:after="0" w:line="180" w:lineRule="exact"/>
        <w:rPr>
          <w:sz w:val="16"/>
          <w:szCs w:val="16"/>
        </w:rPr>
      </w:pPr>
      <w:r w:rsidRPr="001B1C3B">
        <w:rPr>
          <w:sz w:val="16"/>
          <w:szCs w:val="16"/>
        </w:rPr>
        <w:t xml:space="preserve">(***) </w:t>
      </w:r>
      <w:r w:rsidRPr="001B1C3B">
        <w:rPr>
          <w:sz w:val="16"/>
          <w:szCs w:val="16"/>
        </w:rPr>
        <w:tab/>
        <w:t>Bilançoda sermaye benzeri borçlanma araçları kaleminde gösterilen sermaye benzeri kredi niteliğindeki ihraç edilen tahvilleri ve gerçeğe uygun değer farkı kar zarara yansıtılan finansal yükümlülükleri de içermektedir.</w:t>
      </w:r>
    </w:p>
    <w:p w14:paraId="2AC870CF" w14:textId="77777777" w:rsidR="00EF1C58" w:rsidRPr="001B1C3B" w:rsidRDefault="00EF1C58" w:rsidP="00BD0D7E">
      <w:pPr>
        <w:pStyle w:val="BodybyBD"/>
        <w:tabs>
          <w:tab w:val="left" w:pos="0"/>
        </w:tabs>
        <w:spacing w:before="20" w:after="0" w:line="180" w:lineRule="exact"/>
        <w:ind w:hanging="567"/>
        <w:rPr>
          <w:sz w:val="18"/>
        </w:rPr>
        <w:sectPr w:rsidR="00EF1C58" w:rsidRPr="001B1C3B" w:rsidSect="004128A3">
          <w:footerReference w:type="default" r:id="rId41"/>
          <w:pgSz w:w="11907" w:h="16840" w:code="9"/>
          <w:pgMar w:top="1418" w:right="1275" w:bottom="1418" w:left="1418" w:header="578" w:footer="221" w:gutter="0"/>
          <w:pgNumType w:start="11"/>
          <w:cols w:space="708"/>
          <w:docGrid w:linePitch="299"/>
        </w:sectPr>
      </w:pPr>
    </w:p>
    <w:tbl>
      <w:tblPr>
        <w:tblW w:w="11190" w:type="dxa"/>
        <w:tblInd w:w="-856"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CellMar>
          <w:left w:w="30" w:type="dxa"/>
          <w:right w:w="30" w:type="dxa"/>
        </w:tblCellMar>
        <w:tblLook w:val="0000" w:firstRow="0" w:lastRow="0" w:firstColumn="0" w:lastColumn="0" w:noHBand="0" w:noVBand="0"/>
      </w:tblPr>
      <w:tblGrid>
        <w:gridCol w:w="2275"/>
        <w:gridCol w:w="1005"/>
        <w:gridCol w:w="81"/>
        <w:gridCol w:w="1119"/>
        <w:gridCol w:w="1156"/>
        <w:gridCol w:w="1156"/>
        <w:gridCol w:w="1005"/>
        <w:gridCol w:w="1156"/>
        <w:gridCol w:w="1103"/>
        <w:gridCol w:w="1134"/>
      </w:tblGrid>
      <w:tr w:rsidR="00BD0D7E" w:rsidRPr="001B1C3B" w14:paraId="5DBDE479" w14:textId="77777777" w:rsidTr="00574E50">
        <w:trPr>
          <w:trHeight w:val="291"/>
        </w:trPr>
        <w:tc>
          <w:tcPr>
            <w:tcW w:w="3280" w:type="dxa"/>
            <w:gridSpan w:val="2"/>
            <w:tcBorders>
              <w:top w:val="single" w:sz="4" w:space="0" w:color="auto"/>
              <w:left w:val="single" w:sz="4" w:space="0" w:color="auto"/>
              <w:bottom w:val="dotted" w:sz="4" w:space="0" w:color="auto"/>
              <w:right w:val="nil"/>
            </w:tcBorders>
            <w:vAlign w:val="center"/>
          </w:tcPr>
          <w:p w14:paraId="7F377D82" w14:textId="77777777" w:rsidR="00BD0D7E" w:rsidRPr="001B1C3B" w:rsidRDefault="00BD0D7E" w:rsidP="00601951">
            <w:pPr>
              <w:pStyle w:val="Heading4"/>
              <w:keepNext/>
              <w:keepLines/>
              <w:rPr>
                <w:b/>
                <w:bCs/>
                <w:i/>
                <w:sz w:val="18"/>
                <w:lang w:val="tr-TR"/>
              </w:rPr>
            </w:pPr>
            <w:r w:rsidRPr="001B1C3B">
              <w:rPr>
                <w:b/>
                <w:bCs/>
                <w:i/>
                <w:sz w:val="18"/>
                <w:lang w:val="tr-TR"/>
              </w:rPr>
              <w:t xml:space="preserve">Önceki Dönem </w:t>
            </w:r>
          </w:p>
        </w:tc>
        <w:tc>
          <w:tcPr>
            <w:tcW w:w="81" w:type="dxa"/>
            <w:tcBorders>
              <w:top w:val="single" w:sz="4" w:space="0" w:color="auto"/>
              <w:left w:val="nil"/>
              <w:bottom w:val="dotted" w:sz="4" w:space="0" w:color="auto"/>
            </w:tcBorders>
          </w:tcPr>
          <w:p w14:paraId="0ED6E0E9" w14:textId="77777777" w:rsidR="00BD0D7E" w:rsidRPr="001B1C3B" w:rsidRDefault="00BD0D7E" w:rsidP="00601951">
            <w:pPr>
              <w:keepNext/>
              <w:keepLines/>
              <w:jc w:val="both"/>
              <w:rPr>
                <w:snapToGrid w:val="0"/>
                <w:sz w:val="18"/>
                <w:lang w:val="tr-TR"/>
              </w:rPr>
            </w:pPr>
          </w:p>
        </w:tc>
        <w:tc>
          <w:tcPr>
            <w:tcW w:w="1119" w:type="dxa"/>
            <w:tcBorders>
              <w:top w:val="single" w:sz="4" w:space="0" w:color="auto"/>
            </w:tcBorders>
            <w:vAlign w:val="center"/>
          </w:tcPr>
          <w:p w14:paraId="647F07B6" w14:textId="77777777" w:rsidR="00BD0D7E" w:rsidRPr="001B1C3B" w:rsidRDefault="00BD0D7E" w:rsidP="00601951">
            <w:pPr>
              <w:keepNext/>
              <w:keepLines/>
              <w:jc w:val="center"/>
              <w:rPr>
                <w:b/>
                <w:bCs/>
                <w:snapToGrid w:val="0"/>
                <w:sz w:val="18"/>
                <w:lang w:val="tr-TR"/>
              </w:rPr>
            </w:pPr>
            <w:r w:rsidRPr="001B1C3B">
              <w:rPr>
                <w:b/>
                <w:bCs/>
                <w:snapToGrid w:val="0"/>
                <w:sz w:val="18"/>
                <w:lang w:val="tr-TR"/>
              </w:rPr>
              <w:t>1 Aya Kadar</w:t>
            </w:r>
          </w:p>
        </w:tc>
        <w:tc>
          <w:tcPr>
            <w:tcW w:w="1156" w:type="dxa"/>
            <w:tcBorders>
              <w:top w:val="single" w:sz="4" w:space="0" w:color="auto"/>
            </w:tcBorders>
            <w:vAlign w:val="center"/>
          </w:tcPr>
          <w:p w14:paraId="7857AC60" w14:textId="77777777" w:rsidR="00BD0D7E" w:rsidRPr="001B1C3B" w:rsidRDefault="00BD0D7E" w:rsidP="00601951">
            <w:pPr>
              <w:keepNext/>
              <w:keepLines/>
              <w:jc w:val="center"/>
              <w:rPr>
                <w:b/>
                <w:bCs/>
                <w:snapToGrid w:val="0"/>
                <w:sz w:val="18"/>
                <w:lang w:val="tr-TR"/>
              </w:rPr>
            </w:pPr>
            <w:r w:rsidRPr="001B1C3B">
              <w:rPr>
                <w:b/>
                <w:bCs/>
                <w:snapToGrid w:val="0"/>
                <w:sz w:val="18"/>
                <w:lang w:val="tr-TR"/>
              </w:rPr>
              <w:t>1-3 Ay</w:t>
            </w:r>
          </w:p>
        </w:tc>
        <w:tc>
          <w:tcPr>
            <w:tcW w:w="1156" w:type="dxa"/>
            <w:tcBorders>
              <w:top w:val="single" w:sz="4" w:space="0" w:color="auto"/>
            </w:tcBorders>
            <w:vAlign w:val="center"/>
          </w:tcPr>
          <w:p w14:paraId="567CE838" w14:textId="77777777" w:rsidR="00BD0D7E" w:rsidRPr="001B1C3B" w:rsidRDefault="00BD0D7E" w:rsidP="00601951">
            <w:pPr>
              <w:keepNext/>
              <w:keepLines/>
              <w:jc w:val="center"/>
              <w:rPr>
                <w:b/>
                <w:bCs/>
                <w:snapToGrid w:val="0"/>
                <w:sz w:val="18"/>
                <w:lang w:val="tr-TR"/>
              </w:rPr>
            </w:pPr>
            <w:r w:rsidRPr="001B1C3B">
              <w:rPr>
                <w:b/>
                <w:bCs/>
                <w:snapToGrid w:val="0"/>
                <w:sz w:val="18"/>
                <w:lang w:val="tr-TR"/>
              </w:rPr>
              <w:t>3-12 Ay</w:t>
            </w:r>
          </w:p>
        </w:tc>
        <w:tc>
          <w:tcPr>
            <w:tcW w:w="1005" w:type="dxa"/>
            <w:tcBorders>
              <w:top w:val="single" w:sz="4" w:space="0" w:color="auto"/>
            </w:tcBorders>
            <w:vAlign w:val="center"/>
          </w:tcPr>
          <w:p w14:paraId="10E5843D" w14:textId="77777777" w:rsidR="00BD0D7E" w:rsidRPr="001B1C3B" w:rsidRDefault="00BD0D7E" w:rsidP="00601951">
            <w:pPr>
              <w:keepNext/>
              <w:keepLines/>
              <w:jc w:val="center"/>
              <w:rPr>
                <w:b/>
                <w:bCs/>
                <w:snapToGrid w:val="0"/>
                <w:sz w:val="18"/>
                <w:lang w:val="tr-TR"/>
              </w:rPr>
            </w:pPr>
            <w:r w:rsidRPr="001B1C3B">
              <w:rPr>
                <w:b/>
                <w:bCs/>
                <w:snapToGrid w:val="0"/>
                <w:sz w:val="18"/>
                <w:lang w:val="tr-TR"/>
              </w:rPr>
              <w:t>1-5 Yıl</w:t>
            </w:r>
          </w:p>
        </w:tc>
        <w:tc>
          <w:tcPr>
            <w:tcW w:w="1156" w:type="dxa"/>
            <w:tcBorders>
              <w:top w:val="single" w:sz="4" w:space="0" w:color="auto"/>
            </w:tcBorders>
            <w:vAlign w:val="center"/>
          </w:tcPr>
          <w:p w14:paraId="500ECE1C" w14:textId="77777777" w:rsidR="00BD0D7E" w:rsidRPr="001B1C3B" w:rsidRDefault="00BD0D7E" w:rsidP="00601951">
            <w:pPr>
              <w:keepNext/>
              <w:keepLines/>
              <w:jc w:val="center"/>
              <w:rPr>
                <w:b/>
                <w:bCs/>
                <w:snapToGrid w:val="0"/>
                <w:sz w:val="18"/>
                <w:lang w:val="tr-TR"/>
              </w:rPr>
            </w:pPr>
            <w:r w:rsidRPr="001B1C3B">
              <w:rPr>
                <w:b/>
                <w:bCs/>
                <w:snapToGrid w:val="0"/>
                <w:sz w:val="18"/>
                <w:lang w:val="tr-TR"/>
              </w:rPr>
              <w:t>5 Yıl ve Üzeri</w:t>
            </w:r>
          </w:p>
        </w:tc>
        <w:tc>
          <w:tcPr>
            <w:tcW w:w="1103" w:type="dxa"/>
            <w:tcBorders>
              <w:top w:val="single" w:sz="4" w:space="0" w:color="auto"/>
            </w:tcBorders>
            <w:vAlign w:val="center"/>
          </w:tcPr>
          <w:p w14:paraId="6305D99E" w14:textId="77777777" w:rsidR="00BD0D7E" w:rsidRPr="001B1C3B" w:rsidRDefault="00BD0D7E" w:rsidP="00601951">
            <w:pPr>
              <w:keepNext/>
              <w:keepLines/>
              <w:jc w:val="center"/>
              <w:rPr>
                <w:b/>
                <w:bCs/>
                <w:snapToGrid w:val="0"/>
                <w:sz w:val="18"/>
                <w:lang w:val="tr-TR"/>
              </w:rPr>
            </w:pPr>
            <w:r w:rsidRPr="001B1C3B">
              <w:rPr>
                <w:b/>
                <w:bCs/>
                <w:snapToGrid w:val="0"/>
                <w:sz w:val="18"/>
                <w:lang w:val="tr-TR"/>
              </w:rPr>
              <w:t xml:space="preserve">Faizsiz </w:t>
            </w:r>
            <w:r w:rsidRPr="001B1C3B">
              <w:rPr>
                <w:b/>
                <w:bCs/>
                <w:snapToGrid w:val="0"/>
                <w:sz w:val="18"/>
                <w:szCs w:val="18"/>
                <w:vertAlign w:val="superscript"/>
                <w:lang w:val="tr-TR"/>
              </w:rPr>
              <w:t>(*)</w:t>
            </w:r>
          </w:p>
        </w:tc>
        <w:tc>
          <w:tcPr>
            <w:tcW w:w="1134" w:type="dxa"/>
            <w:tcBorders>
              <w:top w:val="single" w:sz="4" w:space="0" w:color="auto"/>
              <w:right w:val="single" w:sz="4" w:space="0" w:color="auto"/>
            </w:tcBorders>
            <w:vAlign w:val="center"/>
          </w:tcPr>
          <w:p w14:paraId="727A6D3E" w14:textId="77777777" w:rsidR="00BD0D7E" w:rsidRPr="001B1C3B" w:rsidRDefault="00BD0D7E" w:rsidP="00601951">
            <w:pPr>
              <w:keepNext/>
              <w:keepLines/>
              <w:jc w:val="center"/>
              <w:rPr>
                <w:b/>
                <w:bCs/>
                <w:snapToGrid w:val="0"/>
                <w:sz w:val="18"/>
                <w:lang w:val="tr-TR"/>
              </w:rPr>
            </w:pPr>
            <w:r w:rsidRPr="001B1C3B">
              <w:rPr>
                <w:b/>
                <w:bCs/>
                <w:snapToGrid w:val="0"/>
                <w:sz w:val="18"/>
                <w:lang w:val="tr-TR"/>
              </w:rPr>
              <w:t>Toplam</w:t>
            </w:r>
          </w:p>
        </w:tc>
      </w:tr>
      <w:tr w:rsidR="00BD0D7E" w:rsidRPr="001B1C3B" w14:paraId="5C11C71A" w14:textId="77777777" w:rsidTr="00574E50">
        <w:trPr>
          <w:trHeight w:val="291"/>
        </w:trPr>
        <w:tc>
          <w:tcPr>
            <w:tcW w:w="3361" w:type="dxa"/>
            <w:gridSpan w:val="3"/>
            <w:tcBorders>
              <w:left w:val="single" w:sz="4" w:space="0" w:color="auto"/>
            </w:tcBorders>
            <w:vAlign w:val="center"/>
          </w:tcPr>
          <w:p w14:paraId="58F2E706" w14:textId="77777777" w:rsidR="00BD0D7E" w:rsidRPr="001B1C3B" w:rsidRDefault="00BD0D7E" w:rsidP="00601951">
            <w:pPr>
              <w:keepNext/>
              <w:keepLines/>
              <w:spacing w:line="220" w:lineRule="atLeast"/>
              <w:rPr>
                <w:b/>
                <w:bCs/>
                <w:snapToGrid w:val="0"/>
                <w:sz w:val="16"/>
                <w:szCs w:val="16"/>
                <w:lang w:val="tr-TR"/>
              </w:rPr>
            </w:pPr>
            <w:r w:rsidRPr="001B1C3B">
              <w:rPr>
                <w:b/>
                <w:bCs/>
                <w:snapToGrid w:val="0"/>
                <w:sz w:val="16"/>
                <w:szCs w:val="16"/>
                <w:lang w:val="tr-TR"/>
              </w:rPr>
              <w:t>Varlıklar</w:t>
            </w:r>
          </w:p>
        </w:tc>
        <w:tc>
          <w:tcPr>
            <w:tcW w:w="1119" w:type="dxa"/>
          </w:tcPr>
          <w:p w14:paraId="7995AEB0" w14:textId="77777777" w:rsidR="00BD0D7E" w:rsidRPr="001B1C3B" w:rsidRDefault="00BD0D7E" w:rsidP="00601951">
            <w:pPr>
              <w:keepNext/>
              <w:keepLines/>
              <w:spacing w:line="220" w:lineRule="atLeast"/>
              <w:ind w:right="45"/>
              <w:jc w:val="right"/>
              <w:rPr>
                <w:snapToGrid w:val="0"/>
                <w:sz w:val="18"/>
                <w:lang w:val="tr-TR"/>
              </w:rPr>
            </w:pPr>
          </w:p>
        </w:tc>
        <w:tc>
          <w:tcPr>
            <w:tcW w:w="1156" w:type="dxa"/>
          </w:tcPr>
          <w:p w14:paraId="7E5B8A26" w14:textId="77777777" w:rsidR="00BD0D7E" w:rsidRPr="001B1C3B" w:rsidRDefault="00BD0D7E" w:rsidP="00601951">
            <w:pPr>
              <w:keepNext/>
              <w:keepLines/>
              <w:spacing w:line="220" w:lineRule="atLeast"/>
              <w:ind w:right="45"/>
              <w:jc w:val="right"/>
              <w:rPr>
                <w:snapToGrid w:val="0"/>
                <w:sz w:val="18"/>
                <w:lang w:val="tr-TR"/>
              </w:rPr>
            </w:pPr>
          </w:p>
        </w:tc>
        <w:tc>
          <w:tcPr>
            <w:tcW w:w="1156" w:type="dxa"/>
          </w:tcPr>
          <w:p w14:paraId="18CFC985" w14:textId="77777777" w:rsidR="00BD0D7E" w:rsidRPr="001B1C3B" w:rsidRDefault="00BD0D7E" w:rsidP="00601951">
            <w:pPr>
              <w:keepNext/>
              <w:keepLines/>
              <w:spacing w:line="220" w:lineRule="atLeast"/>
              <w:ind w:right="45"/>
              <w:jc w:val="right"/>
              <w:rPr>
                <w:snapToGrid w:val="0"/>
                <w:sz w:val="18"/>
                <w:lang w:val="tr-TR"/>
              </w:rPr>
            </w:pPr>
          </w:p>
        </w:tc>
        <w:tc>
          <w:tcPr>
            <w:tcW w:w="1005" w:type="dxa"/>
          </w:tcPr>
          <w:p w14:paraId="7672B493" w14:textId="77777777" w:rsidR="00BD0D7E" w:rsidRPr="001B1C3B" w:rsidRDefault="00BD0D7E" w:rsidP="00601951">
            <w:pPr>
              <w:keepNext/>
              <w:keepLines/>
              <w:spacing w:line="220" w:lineRule="atLeast"/>
              <w:ind w:right="45"/>
              <w:jc w:val="right"/>
              <w:rPr>
                <w:snapToGrid w:val="0"/>
                <w:sz w:val="18"/>
                <w:lang w:val="tr-TR"/>
              </w:rPr>
            </w:pPr>
          </w:p>
        </w:tc>
        <w:tc>
          <w:tcPr>
            <w:tcW w:w="1156" w:type="dxa"/>
          </w:tcPr>
          <w:p w14:paraId="298673A0" w14:textId="77777777" w:rsidR="00BD0D7E" w:rsidRPr="001B1C3B" w:rsidRDefault="00BD0D7E" w:rsidP="00601951">
            <w:pPr>
              <w:keepNext/>
              <w:keepLines/>
              <w:spacing w:line="220" w:lineRule="atLeast"/>
              <w:ind w:right="45"/>
              <w:jc w:val="right"/>
              <w:rPr>
                <w:snapToGrid w:val="0"/>
                <w:sz w:val="18"/>
                <w:lang w:val="tr-TR"/>
              </w:rPr>
            </w:pPr>
          </w:p>
        </w:tc>
        <w:tc>
          <w:tcPr>
            <w:tcW w:w="1103" w:type="dxa"/>
          </w:tcPr>
          <w:p w14:paraId="260E7D4B" w14:textId="77777777" w:rsidR="00BD0D7E" w:rsidRPr="001B1C3B" w:rsidRDefault="00BD0D7E" w:rsidP="00601951">
            <w:pPr>
              <w:keepNext/>
              <w:keepLines/>
              <w:spacing w:line="220" w:lineRule="atLeast"/>
              <w:ind w:right="45"/>
              <w:jc w:val="right"/>
              <w:rPr>
                <w:snapToGrid w:val="0"/>
                <w:sz w:val="18"/>
                <w:lang w:val="tr-TR"/>
              </w:rPr>
            </w:pPr>
          </w:p>
        </w:tc>
        <w:tc>
          <w:tcPr>
            <w:tcW w:w="1134" w:type="dxa"/>
            <w:tcBorders>
              <w:right w:val="single" w:sz="4" w:space="0" w:color="auto"/>
            </w:tcBorders>
          </w:tcPr>
          <w:p w14:paraId="14E97A9E" w14:textId="77777777" w:rsidR="00BD0D7E" w:rsidRPr="001B1C3B" w:rsidRDefault="00BD0D7E" w:rsidP="00601951">
            <w:pPr>
              <w:keepNext/>
              <w:keepLines/>
              <w:spacing w:line="220" w:lineRule="atLeast"/>
              <w:ind w:right="45"/>
              <w:jc w:val="right"/>
              <w:rPr>
                <w:snapToGrid w:val="0"/>
                <w:sz w:val="18"/>
                <w:lang w:val="tr-TR"/>
              </w:rPr>
            </w:pPr>
          </w:p>
        </w:tc>
      </w:tr>
      <w:tr w:rsidR="0095631F" w:rsidRPr="001B1C3B" w14:paraId="2E69546A" w14:textId="77777777" w:rsidTr="00574E50">
        <w:trPr>
          <w:trHeight w:val="291"/>
        </w:trPr>
        <w:tc>
          <w:tcPr>
            <w:tcW w:w="3361" w:type="dxa"/>
            <w:gridSpan w:val="3"/>
            <w:tcBorders>
              <w:left w:val="single" w:sz="4" w:space="0" w:color="auto"/>
            </w:tcBorders>
            <w:vAlign w:val="center"/>
          </w:tcPr>
          <w:p w14:paraId="31102A21" w14:textId="77777777" w:rsidR="0095631F" w:rsidRPr="001B1C3B" w:rsidRDefault="0095631F" w:rsidP="0095631F">
            <w:pPr>
              <w:keepNext/>
              <w:keepLines/>
              <w:spacing w:line="220" w:lineRule="atLeast"/>
              <w:ind w:left="112"/>
              <w:rPr>
                <w:snapToGrid w:val="0"/>
                <w:sz w:val="16"/>
                <w:szCs w:val="16"/>
                <w:lang w:val="tr-TR"/>
              </w:rPr>
            </w:pPr>
            <w:r w:rsidRPr="001B1C3B">
              <w:rPr>
                <w:snapToGrid w:val="0"/>
                <w:sz w:val="16"/>
                <w:szCs w:val="16"/>
                <w:lang w:val="tr-TR"/>
              </w:rPr>
              <w:t>Nakit Değerler (Kasa, Efektif Deposu, Yoldaki Paralar, Satın Alınan Çekler) ve T.C. Merkez Bankası</w:t>
            </w:r>
          </w:p>
        </w:tc>
        <w:tc>
          <w:tcPr>
            <w:tcW w:w="1119" w:type="dxa"/>
            <w:vAlign w:val="center"/>
          </w:tcPr>
          <w:p w14:paraId="542D0D3A" w14:textId="0CCAE78B" w:rsidR="0095631F" w:rsidRPr="001B1C3B" w:rsidRDefault="0095631F" w:rsidP="0095631F">
            <w:pPr>
              <w:ind w:right="57"/>
              <w:jc w:val="right"/>
              <w:rPr>
                <w:color w:val="000000"/>
                <w:sz w:val="16"/>
                <w:szCs w:val="16"/>
                <w:lang w:val="tr-TR" w:eastAsia="tr-TR"/>
              </w:rPr>
            </w:pPr>
            <w:r w:rsidRPr="001B1C3B">
              <w:rPr>
                <w:color w:val="000000"/>
                <w:sz w:val="16"/>
                <w:szCs w:val="16"/>
                <w:lang w:val="tr-TR"/>
              </w:rPr>
              <w:t>174,310,665</w:t>
            </w:r>
          </w:p>
        </w:tc>
        <w:tc>
          <w:tcPr>
            <w:tcW w:w="1156" w:type="dxa"/>
            <w:vAlign w:val="center"/>
          </w:tcPr>
          <w:p w14:paraId="5F6150B8" w14:textId="2072B592" w:rsidR="0095631F" w:rsidRPr="001B1C3B" w:rsidRDefault="0095631F" w:rsidP="0095631F">
            <w:pPr>
              <w:ind w:right="57"/>
              <w:jc w:val="right"/>
              <w:rPr>
                <w:color w:val="000000"/>
                <w:sz w:val="16"/>
                <w:szCs w:val="16"/>
                <w:lang w:val="tr-TR"/>
              </w:rPr>
            </w:pPr>
            <w:r w:rsidRPr="001B1C3B">
              <w:rPr>
                <w:color w:val="000000"/>
                <w:sz w:val="16"/>
                <w:szCs w:val="16"/>
                <w:lang w:val="tr-TR"/>
              </w:rPr>
              <w:t>-</w:t>
            </w:r>
          </w:p>
        </w:tc>
        <w:tc>
          <w:tcPr>
            <w:tcW w:w="1156" w:type="dxa"/>
            <w:vAlign w:val="center"/>
          </w:tcPr>
          <w:p w14:paraId="33629D34" w14:textId="521F23A9" w:rsidR="0095631F" w:rsidRPr="001B1C3B" w:rsidRDefault="0095631F" w:rsidP="0095631F">
            <w:pPr>
              <w:ind w:right="57"/>
              <w:jc w:val="right"/>
              <w:rPr>
                <w:color w:val="000000"/>
                <w:sz w:val="16"/>
                <w:szCs w:val="16"/>
                <w:lang w:val="tr-TR"/>
              </w:rPr>
            </w:pPr>
            <w:r w:rsidRPr="001B1C3B">
              <w:rPr>
                <w:color w:val="000000"/>
                <w:sz w:val="16"/>
                <w:szCs w:val="16"/>
                <w:lang w:val="tr-TR"/>
              </w:rPr>
              <w:t>-</w:t>
            </w:r>
          </w:p>
        </w:tc>
        <w:tc>
          <w:tcPr>
            <w:tcW w:w="1005" w:type="dxa"/>
            <w:vAlign w:val="center"/>
          </w:tcPr>
          <w:p w14:paraId="69359F1E" w14:textId="38DA0D3A" w:rsidR="0095631F" w:rsidRPr="001B1C3B" w:rsidRDefault="0095631F" w:rsidP="0095631F">
            <w:pPr>
              <w:ind w:right="57"/>
              <w:jc w:val="right"/>
              <w:rPr>
                <w:color w:val="000000"/>
                <w:sz w:val="16"/>
                <w:szCs w:val="16"/>
                <w:lang w:val="tr-TR"/>
              </w:rPr>
            </w:pPr>
            <w:r w:rsidRPr="001B1C3B">
              <w:rPr>
                <w:color w:val="000000"/>
                <w:sz w:val="16"/>
                <w:szCs w:val="16"/>
                <w:lang w:val="tr-TR"/>
              </w:rPr>
              <w:t>-</w:t>
            </w:r>
          </w:p>
        </w:tc>
        <w:tc>
          <w:tcPr>
            <w:tcW w:w="1156" w:type="dxa"/>
            <w:vAlign w:val="center"/>
          </w:tcPr>
          <w:p w14:paraId="492629D3" w14:textId="737D73A5" w:rsidR="0095631F" w:rsidRPr="001B1C3B" w:rsidRDefault="0095631F" w:rsidP="0095631F">
            <w:pPr>
              <w:ind w:right="57"/>
              <w:jc w:val="right"/>
              <w:rPr>
                <w:color w:val="000000"/>
                <w:sz w:val="16"/>
                <w:szCs w:val="16"/>
                <w:lang w:val="tr-TR"/>
              </w:rPr>
            </w:pPr>
            <w:r w:rsidRPr="001B1C3B">
              <w:rPr>
                <w:color w:val="000000"/>
                <w:sz w:val="16"/>
                <w:szCs w:val="16"/>
                <w:lang w:val="tr-TR"/>
              </w:rPr>
              <w:t>-</w:t>
            </w:r>
          </w:p>
        </w:tc>
        <w:tc>
          <w:tcPr>
            <w:tcW w:w="1103" w:type="dxa"/>
            <w:vAlign w:val="center"/>
          </w:tcPr>
          <w:p w14:paraId="581F5B05" w14:textId="28E34489" w:rsidR="0095631F" w:rsidRPr="001B1C3B" w:rsidRDefault="0095631F" w:rsidP="0095631F">
            <w:pPr>
              <w:ind w:right="57"/>
              <w:jc w:val="right"/>
              <w:rPr>
                <w:color w:val="000000"/>
                <w:sz w:val="16"/>
                <w:szCs w:val="16"/>
                <w:lang w:val="tr-TR"/>
              </w:rPr>
            </w:pPr>
            <w:r w:rsidRPr="001B1C3B">
              <w:rPr>
                <w:color w:val="000000"/>
                <w:sz w:val="16"/>
                <w:szCs w:val="16"/>
                <w:lang w:val="tr-TR"/>
              </w:rPr>
              <w:t>189,149,954</w:t>
            </w:r>
          </w:p>
        </w:tc>
        <w:tc>
          <w:tcPr>
            <w:tcW w:w="1134" w:type="dxa"/>
            <w:tcBorders>
              <w:right w:val="single" w:sz="4" w:space="0" w:color="auto"/>
            </w:tcBorders>
            <w:vAlign w:val="center"/>
          </w:tcPr>
          <w:p w14:paraId="45F3A0B7" w14:textId="08F302FF" w:rsidR="0095631F" w:rsidRPr="001B1C3B" w:rsidRDefault="0095631F" w:rsidP="0095631F">
            <w:pPr>
              <w:ind w:right="57"/>
              <w:jc w:val="right"/>
              <w:rPr>
                <w:color w:val="000000"/>
                <w:sz w:val="16"/>
                <w:szCs w:val="16"/>
                <w:lang w:val="tr-TR"/>
              </w:rPr>
            </w:pPr>
            <w:r w:rsidRPr="001B1C3B">
              <w:rPr>
                <w:color w:val="000000"/>
                <w:sz w:val="16"/>
                <w:szCs w:val="16"/>
                <w:lang w:val="tr-TR"/>
              </w:rPr>
              <w:t>363,460,619</w:t>
            </w:r>
          </w:p>
        </w:tc>
      </w:tr>
      <w:tr w:rsidR="0095631F" w:rsidRPr="001B1C3B" w14:paraId="5A9A8D63" w14:textId="77777777" w:rsidTr="00574E50">
        <w:trPr>
          <w:trHeight w:val="454"/>
        </w:trPr>
        <w:tc>
          <w:tcPr>
            <w:tcW w:w="3361" w:type="dxa"/>
            <w:gridSpan w:val="3"/>
            <w:tcBorders>
              <w:left w:val="single" w:sz="4" w:space="0" w:color="auto"/>
            </w:tcBorders>
            <w:vAlign w:val="center"/>
          </w:tcPr>
          <w:p w14:paraId="19D8285F" w14:textId="77777777" w:rsidR="0095631F" w:rsidRPr="001B1C3B" w:rsidRDefault="0095631F" w:rsidP="0095631F">
            <w:pPr>
              <w:keepNext/>
              <w:keepLines/>
              <w:tabs>
                <w:tab w:val="left" w:pos="142"/>
              </w:tabs>
              <w:spacing w:line="220" w:lineRule="atLeast"/>
              <w:ind w:left="112"/>
              <w:rPr>
                <w:i/>
                <w:iCs/>
                <w:snapToGrid w:val="0"/>
                <w:sz w:val="16"/>
                <w:szCs w:val="16"/>
                <w:lang w:val="tr-TR"/>
              </w:rPr>
            </w:pPr>
            <w:r w:rsidRPr="001B1C3B">
              <w:rPr>
                <w:snapToGrid w:val="0"/>
                <w:sz w:val="16"/>
                <w:szCs w:val="16"/>
                <w:lang w:val="tr-TR"/>
              </w:rPr>
              <w:t xml:space="preserve">Bankalar </w:t>
            </w:r>
          </w:p>
        </w:tc>
        <w:tc>
          <w:tcPr>
            <w:tcW w:w="1119" w:type="dxa"/>
            <w:vAlign w:val="center"/>
          </w:tcPr>
          <w:p w14:paraId="14919164" w14:textId="787E9F1C" w:rsidR="0095631F" w:rsidRPr="001B1C3B" w:rsidRDefault="0095631F" w:rsidP="0095631F">
            <w:pPr>
              <w:ind w:right="57"/>
              <w:jc w:val="right"/>
              <w:rPr>
                <w:color w:val="000000"/>
                <w:sz w:val="16"/>
                <w:szCs w:val="16"/>
                <w:lang w:val="tr-TR"/>
              </w:rPr>
            </w:pPr>
            <w:r w:rsidRPr="001B1C3B">
              <w:rPr>
                <w:color w:val="000000"/>
                <w:sz w:val="16"/>
                <w:szCs w:val="16"/>
                <w:lang w:val="tr-TR"/>
              </w:rPr>
              <w:t>200,188,697</w:t>
            </w:r>
          </w:p>
        </w:tc>
        <w:tc>
          <w:tcPr>
            <w:tcW w:w="1156" w:type="dxa"/>
            <w:vAlign w:val="center"/>
          </w:tcPr>
          <w:p w14:paraId="2F836ABE" w14:textId="3418C6B2" w:rsidR="0095631F" w:rsidRPr="001B1C3B" w:rsidRDefault="0095631F" w:rsidP="0095631F">
            <w:pPr>
              <w:ind w:right="57"/>
              <w:jc w:val="right"/>
              <w:rPr>
                <w:color w:val="000000"/>
                <w:sz w:val="16"/>
                <w:szCs w:val="16"/>
                <w:lang w:val="tr-TR"/>
              </w:rPr>
            </w:pPr>
            <w:r w:rsidRPr="001B1C3B">
              <w:rPr>
                <w:color w:val="000000"/>
                <w:sz w:val="16"/>
                <w:szCs w:val="16"/>
                <w:lang w:val="tr-TR"/>
              </w:rPr>
              <w:t>338,164</w:t>
            </w:r>
          </w:p>
        </w:tc>
        <w:tc>
          <w:tcPr>
            <w:tcW w:w="1156" w:type="dxa"/>
            <w:vAlign w:val="center"/>
          </w:tcPr>
          <w:p w14:paraId="5FA2C474" w14:textId="3E44159A" w:rsidR="0095631F" w:rsidRPr="001B1C3B" w:rsidRDefault="0095631F" w:rsidP="0095631F">
            <w:pPr>
              <w:ind w:right="57"/>
              <w:jc w:val="right"/>
              <w:rPr>
                <w:color w:val="000000"/>
                <w:sz w:val="16"/>
                <w:szCs w:val="16"/>
                <w:lang w:val="tr-TR"/>
              </w:rPr>
            </w:pPr>
            <w:r w:rsidRPr="001B1C3B">
              <w:rPr>
                <w:color w:val="000000"/>
                <w:sz w:val="16"/>
                <w:szCs w:val="16"/>
                <w:lang w:val="tr-TR"/>
              </w:rPr>
              <w:t>765,995</w:t>
            </w:r>
          </w:p>
        </w:tc>
        <w:tc>
          <w:tcPr>
            <w:tcW w:w="1005" w:type="dxa"/>
            <w:vAlign w:val="center"/>
          </w:tcPr>
          <w:p w14:paraId="02577049" w14:textId="1CF9F69A" w:rsidR="0095631F" w:rsidRPr="001B1C3B" w:rsidRDefault="0095631F" w:rsidP="0095631F">
            <w:pPr>
              <w:ind w:right="57"/>
              <w:jc w:val="right"/>
              <w:rPr>
                <w:color w:val="000000"/>
                <w:sz w:val="16"/>
                <w:szCs w:val="16"/>
                <w:lang w:val="tr-TR"/>
              </w:rPr>
            </w:pPr>
            <w:r w:rsidRPr="001B1C3B">
              <w:rPr>
                <w:color w:val="000000"/>
                <w:sz w:val="16"/>
                <w:szCs w:val="16"/>
                <w:lang w:val="tr-TR"/>
              </w:rPr>
              <w:t>81,865</w:t>
            </w:r>
          </w:p>
        </w:tc>
        <w:tc>
          <w:tcPr>
            <w:tcW w:w="1156" w:type="dxa"/>
            <w:vAlign w:val="center"/>
          </w:tcPr>
          <w:p w14:paraId="6F7B4156" w14:textId="1CAE8497" w:rsidR="0095631F" w:rsidRPr="001B1C3B" w:rsidRDefault="0095631F" w:rsidP="0095631F">
            <w:pPr>
              <w:ind w:right="57"/>
              <w:jc w:val="right"/>
              <w:rPr>
                <w:color w:val="000000"/>
                <w:sz w:val="16"/>
                <w:szCs w:val="16"/>
                <w:lang w:val="tr-TR"/>
              </w:rPr>
            </w:pPr>
            <w:r w:rsidRPr="001B1C3B">
              <w:rPr>
                <w:color w:val="000000"/>
                <w:sz w:val="16"/>
                <w:szCs w:val="16"/>
                <w:lang w:val="tr-TR"/>
              </w:rPr>
              <w:t>-</w:t>
            </w:r>
          </w:p>
        </w:tc>
        <w:tc>
          <w:tcPr>
            <w:tcW w:w="1103" w:type="dxa"/>
            <w:vAlign w:val="center"/>
          </w:tcPr>
          <w:p w14:paraId="66866F83" w14:textId="0D709B99" w:rsidR="0095631F" w:rsidRPr="001B1C3B" w:rsidRDefault="0095631F" w:rsidP="0095631F">
            <w:pPr>
              <w:ind w:right="57"/>
              <w:jc w:val="right"/>
              <w:rPr>
                <w:color w:val="000000"/>
                <w:sz w:val="16"/>
                <w:szCs w:val="16"/>
                <w:lang w:val="tr-TR"/>
              </w:rPr>
            </w:pPr>
            <w:r w:rsidRPr="001B1C3B">
              <w:rPr>
                <w:color w:val="000000"/>
                <w:sz w:val="16"/>
                <w:szCs w:val="16"/>
                <w:lang w:val="tr-TR"/>
              </w:rPr>
              <w:t>37,991,301</w:t>
            </w:r>
          </w:p>
        </w:tc>
        <w:tc>
          <w:tcPr>
            <w:tcW w:w="1134" w:type="dxa"/>
            <w:tcBorders>
              <w:right w:val="single" w:sz="4" w:space="0" w:color="auto"/>
            </w:tcBorders>
            <w:vAlign w:val="center"/>
          </w:tcPr>
          <w:p w14:paraId="4E70DB51" w14:textId="16C7B53A" w:rsidR="0095631F" w:rsidRPr="001B1C3B" w:rsidRDefault="0095631F" w:rsidP="0095631F">
            <w:pPr>
              <w:ind w:right="57"/>
              <w:jc w:val="right"/>
              <w:rPr>
                <w:color w:val="000000"/>
                <w:sz w:val="16"/>
                <w:szCs w:val="16"/>
                <w:lang w:val="tr-TR"/>
              </w:rPr>
            </w:pPr>
            <w:r w:rsidRPr="001B1C3B">
              <w:rPr>
                <w:color w:val="000000"/>
                <w:sz w:val="16"/>
                <w:szCs w:val="16"/>
                <w:lang w:val="tr-TR"/>
              </w:rPr>
              <w:t>239,366,022</w:t>
            </w:r>
          </w:p>
        </w:tc>
      </w:tr>
      <w:tr w:rsidR="0095631F" w:rsidRPr="001B1C3B" w14:paraId="26AA2D03" w14:textId="77777777" w:rsidTr="00574E50">
        <w:trPr>
          <w:trHeight w:val="291"/>
        </w:trPr>
        <w:tc>
          <w:tcPr>
            <w:tcW w:w="3361" w:type="dxa"/>
            <w:gridSpan w:val="3"/>
            <w:tcBorders>
              <w:left w:val="single" w:sz="4" w:space="0" w:color="auto"/>
              <w:bottom w:val="dotted" w:sz="4" w:space="0" w:color="auto"/>
            </w:tcBorders>
            <w:vAlign w:val="center"/>
          </w:tcPr>
          <w:p w14:paraId="762EFC6F" w14:textId="77777777" w:rsidR="0095631F" w:rsidRPr="001B1C3B" w:rsidRDefault="0095631F" w:rsidP="0095631F">
            <w:pPr>
              <w:keepNext/>
              <w:keepLines/>
              <w:spacing w:line="220" w:lineRule="atLeast"/>
              <w:ind w:left="112"/>
              <w:rPr>
                <w:snapToGrid w:val="0"/>
                <w:sz w:val="16"/>
                <w:szCs w:val="16"/>
                <w:lang w:val="tr-TR"/>
              </w:rPr>
            </w:pPr>
            <w:r w:rsidRPr="001B1C3B">
              <w:rPr>
                <w:snapToGrid w:val="0"/>
                <w:sz w:val="16"/>
                <w:szCs w:val="16"/>
                <w:lang w:val="tr-TR"/>
              </w:rPr>
              <w:t>Gerçeğe Uygun Değer Farkı Kar veya Zarara Yansıtılan Finansal Varlıklar</w:t>
            </w:r>
          </w:p>
        </w:tc>
        <w:tc>
          <w:tcPr>
            <w:tcW w:w="1119" w:type="dxa"/>
            <w:vAlign w:val="center"/>
          </w:tcPr>
          <w:p w14:paraId="039716A1" w14:textId="7DC8768B" w:rsidR="0095631F" w:rsidRPr="001B1C3B" w:rsidRDefault="0095631F" w:rsidP="0095631F">
            <w:pPr>
              <w:ind w:right="57"/>
              <w:jc w:val="right"/>
              <w:rPr>
                <w:color w:val="000000"/>
                <w:sz w:val="16"/>
                <w:szCs w:val="16"/>
                <w:lang w:val="tr-TR"/>
              </w:rPr>
            </w:pPr>
            <w:r w:rsidRPr="001B1C3B">
              <w:rPr>
                <w:color w:val="000000"/>
                <w:sz w:val="16"/>
                <w:szCs w:val="16"/>
                <w:lang w:val="tr-TR"/>
              </w:rPr>
              <w:t>259,525</w:t>
            </w:r>
          </w:p>
        </w:tc>
        <w:tc>
          <w:tcPr>
            <w:tcW w:w="1156" w:type="dxa"/>
            <w:vAlign w:val="center"/>
          </w:tcPr>
          <w:p w14:paraId="564BCBF8" w14:textId="4880425C" w:rsidR="0095631F" w:rsidRPr="001B1C3B" w:rsidRDefault="0095631F" w:rsidP="0095631F">
            <w:pPr>
              <w:ind w:right="57"/>
              <w:jc w:val="right"/>
              <w:rPr>
                <w:color w:val="000000"/>
                <w:sz w:val="16"/>
                <w:szCs w:val="16"/>
                <w:lang w:val="tr-TR"/>
              </w:rPr>
            </w:pPr>
            <w:r w:rsidRPr="001B1C3B">
              <w:rPr>
                <w:color w:val="000000"/>
                <w:sz w:val="16"/>
                <w:szCs w:val="16"/>
                <w:lang w:val="tr-TR"/>
              </w:rPr>
              <w:t>2,299,348</w:t>
            </w:r>
          </w:p>
        </w:tc>
        <w:tc>
          <w:tcPr>
            <w:tcW w:w="1156" w:type="dxa"/>
            <w:vAlign w:val="center"/>
          </w:tcPr>
          <w:p w14:paraId="34DCCCC0" w14:textId="42920E74" w:rsidR="0095631F" w:rsidRPr="001B1C3B" w:rsidRDefault="0095631F" w:rsidP="0095631F">
            <w:pPr>
              <w:ind w:right="57"/>
              <w:jc w:val="right"/>
              <w:rPr>
                <w:color w:val="000000"/>
                <w:sz w:val="16"/>
                <w:szCs w:val="16"/>
                <w:lang w:val="tr-TR"/>
              </w:rPr>
            </w:pPr>
            <w:r w:rsidRPr="001B1C3B">
              <w:rPr>
                <w:color w:val="000000"/>
                <w:sz w:val="16"/>
                <w:szCs w:val="16"/>
                <w:lang w:val="tr-TR"/>
              </w:rPr>
              <w:t>1,733,356</w:t>
            </w:r>
          </w:p>
        </w:tc>
        <w:tc>
          <w:tcPr>
            <w:tcW w:w="1005" w:type="dxa"/>
            <w:vAlign w:val="center"/>
          </w:tcPr>
          <w:p w14:paraId="15A7AB8F" w14:textId="7BFBA6F9" w:rsidR="0095631F" w:rsidRPr="001B1C3B" w:rsidRDefault="0095631F" w:rsidP="0095631F">
            <w:pPr>
              <w:ind w:right="57"/>
              <w:jc w:val="right"/>
              <w:rPr>
                <w:color w:val="000000"/>
                <w:sz w:val="16"/>
                <w:szCs w:val="16"/>
                <w:lang w:val="tr-TR"/>
              </w:rPr>
            </w:pPr>
            <w:r w:rsidRPr="001B1C3B">
              <w:rPr>
                <w:color w:val="000000"/>
                <w:sz w:val="16"/>
                <w:szCs w:val="16"/>
                <w:lang w:val="tr-TR"/>
              </w:rPr>
              <w:t>5,787,461</w:t>
            </w:r>
          </w:p>
        </w:tc>
        <w:tc>
          <w:tcPr>
            <w:tcW w:w="1156" w:type="dxa"/>
            <w:vAlign w:val="center"/>
          </w:tcPr>
          <w:p w14:paraId="5C6D3D34" w14:textId="71BDFC23" w:rsidR="0095631F" w:rsidRPr="001B1C3B" w:rsidRDefault="0095631F" w:rsidP="0095631F">
            <w:pPr>
              <w:ind w:right="57"/>
              <w:jc w:val="right"/>
              <w:rPr>
                <w:color w:val="000000"/>
                <w:sz w:val="16"/>
                <w:szCs w:val="16"/>
                <w:lang w:val="tr-TR"/>
              </w:rPr>
            </w:pPr>
            <w:r w:rsidRPr="001B1C3B">
              <w:rPr>
                <w:color w:val="000000"/>
                <w:sz w:val="16"/>
                <w:szCs w:val="16"/>
                <w:lang w:val="tr-TR"/>
              </w:rPr>
              <w:t>949,522</w:t>
            </w:r>
          </w:p>
        </w:tc>
        <w:tc>
          <w:tcPr>
            <w:tcW w:w="1103" w:type="dxa"/>
            <w:vAlign w:val="center"/>
          </w:tcPr>
          <w:p w14:paraId="65D1CCD4" w14:textId="398F2CB3" w:rsidR="0095631F" w:rsidRPr="001B1C3B" w:rsidRDefault="0095631F" w:rsidP="0095631F">
            <w:pPr>
              <w:ind w:right="57"/>
              <w:jc w:val="right"/>
              <w:rPr>
                <w:color w:val="000000"/>
                <w:sz w:val="16"/>
                <w:szCs w:val="16"/>
                <w:lang w:val="tr-TR"/>
              </w:rPr>
            </w:pPr>
            <w:r w:rsidRPr="001B1C3B">
              <w:rPr>
                <w:color w:val="000000"/>
                <w:sz w:val="16"/>
                <w:szCs w:val="16"/>
                <w:lang w:val="tr-TR"/>
              </w:rPr>
              <w:t>1,097,631</w:t>
            </w:r>
          </w:p>
        </w:tc>
        <w:tc>
          <w:tcPr>
            <w:tcW w:w="1134" w:type="dxa"/>
            <w:tcBorders>
              <w:right w:val="single" w:sz="4" w:space="0" w:color="auto"/>
            </w:tcBorders>
            <w:vAlign w:val="center"/>
          </w:tcPr>
          <w:p w14:paraId="3CABD228" w14:textId="144486FD" w:rsidR="0095631F" w:rsidRPr="001B1C3B" w:rsidRDefault="0095631F" w:rsidP="0095631F">
            <w:pPr>
              <w:ind w:right="57"/>
              <w:jc w:val="right"/>
              <w:rPr>
                <w:color w:val="000000"/>
                <w:sz w:val="16"/>
                <w:szCs w:val="16"/>
                <w:lang w:val="tr-TR"/>
              </w:rPr>
            </w:pPr>
            <w:r w:rsidRPr="001B1C3B">
              <w:rPr>
                <w:color w:val="000000"/>
                <w:sz w:val="16"/>
                <w:szCs w:val="16"/>
                <w:lang w:val="tr-TR"/>
              </w:rPr>
              <w:t>12,126,843</w:t>
            </w:r>
          </w:p>
        </w:tc>
      </w:tr>
      <w:tr w:rsidR="0095631F" w:rsidRPr="001B1C3B" w14:paraId="70A67662" w14:textId="77777777" w:rsidTr="00574E50">
        <w:trPr>
          <w:trHeight w:val="454"/>
        </w:trPr>
        <w:tc>
          <w:tcPr>
            <w:tcW w:w="3361" w:type="dxa"/>
            <w:gridSpan w:val="3"/>
            <w:tcBorders>
              <w:left w:val="single" w:sz="4" w:space="0" w:color="auto"/>
              <w:bottom w:val="dotted" w:sz="4" w:space="0" w:color="auto"/>
            </w:tcBorders>
            <w:vAlign w:val="center"/>
          </w:tcPr>
          <w:p w14:paraId="698D95D1" w14:textId="77777777" w:rsidR="0095631F" w:rsidRPr="001B1C3B" w:rsidRDefault="0095631F" w:rsidP="0095631F">
            <w:pPr>
              <w:pStyle w:val="Footer"/>
              <w:keepNext/>
              <w:keepLines/>
              <w:tabs>
                <w:tab w:val="clear" w:pos="8505"/>
              </w:tabs>
              <w:spacing w:line="220" w:lineRule="atLeast"/>
              <w:ind w:left="112"/>
              <w:rPr>
                <w:snapToGrid w:val="0"/>
                <w:sz w:val="16"/>
                <w:szCs w:val="16"/>
                <w:lang w:val="tr-TR"/>
              </w:rPr>
            </w:pPr>
            <w:r w:rsidRPr="001B1C3B">
              <w:rPr>
                <w:snapToGrid w:val="0"/>
                <w:sz w:val="16"/>
                <w:szCs w:val="16"/>
                <w:lang w:val="tr-TR"/>
              </w:rPr>
              <w:t>Para Piyasalarından Alacaklar</w:t>
            </w:r>
          </w:p>
        </w:tc>
        <w:tc>
          <w:tcPr>
            <w:tcW w:w="1119" w:type="dxa"/>
            <w:tcBorders>
              <w:bottom w:val="dotted" w:sz="4" w:space="0" w:color="auto"/>
            </w:tcBorders>
            <w:vAlign w:val="center"/>
          </w:tcPr>
          <w:p w14:paraId="77B968EF" w14:textId="7B98FA59" w:rsidR="0095631F" w:rsidRPr="001B1C3B" w:rsidRDefault="0095631F" w:rsidP="0095631F">
            <w:pPr>
              <w:ind w:right="57"/>
              <w:jc w:val="right"/>
              <w:rPr>
                <w:color w:val="000000"/>
                <w:sz w:val="16"/>
                <w:szCs w:val="16"/>
                <w:lang w:val="tr-TR"/>
              </w:rPr>
            </w:pPr>
            <w:r w:rsidRPr="001B1C3B">
              <w:rPr>
                <w:color w:val="000000"/>
                <w:sz w:val="16"/>
                <w:szCs w:val="16"/>
                <w:lang w:val="tr-TR"/>
              </w:rPr>
              <w:t>20,294,285</w:t>
            </w:r>
          </w:p>
        </w:tc>
        <w:tc>
          <w:tcPr>
            <w:tcW w:w="1156" w:type="dxa"/>
            <w:tcBorders>
              <w:bottom w:val="dotted" w:sz="4" w:space="0" w:color="auto"/>
            </w:tcBorders>
            <w:vAlign w:val="center"/>
          </w:tcPr>
          <w:p w14:paraId="1EFB9C40" w14:textId="5CE5CFCC" w:rsidR="0095631F" w:rsidRPr="001B1C3B" w:rsidRDefault="0095631F" w:rsidP="0095631F">
            <w:pPr>
              <w:ind w:right="57"/>
              <w:jc w:val="right"/>
              <w:rPr>
                <w:color w:val="000000"/>
                <w:sz w:val="16"/>
                <w:szCs w:val="16"/>
                <w:lang w:val="tr-TR"/>
              </w:rPr>
            </w:pPr>
            <w:r w:rsidRPr="001B1C3B">
              <w:rPr>
                <w:color w:val="000000"/>
                <w:sz w:val="16"/>
                <w:szCs w:val="16"/>
                <w:lang w:val="tr-TR"/>
              </w:rPr>
              <w:t>-</w:t>
            </w:r>
          </w:p>
        </w:tc>
        <w:tc>
          <w:tcPr>
            <w:tcW w:w="1156" w:type="dxa"/>
            <w:tcBorders>
              <w:bottom w:val="dotted" w:sz="4" w:space="0" w:color="auto"/>
            </w:tcBorders>
            <w:vAlign w:val="center"/>
          </w:tcPr>
          <w:p w14:paraId="35A60DCE" w14:textId="769A47C4" w:rsidR="0095631F" w:rsidRPr="001B1C3B" w:rsidRDefault="0095631F" w:rsidP="0095631F">
            <w:pPr>
              <w:ind w:right="57"/>
              <w:jc w:val="right"/>
              <w:rPr>
                <w:color w:val="000000"/>
                <w:sz w:val="16"/>
                <w:szCs w:val="16"/>
                <w:lang w:val="tr-TR"/>
              </w:rPr>
            </w:pPr>
            <w:r w:rsidRPr="001B1C3B">
              <w:rPr>
                <w:color w:val="000000"/>
                <w:sz w:val="16"/>
                <w:szCs w:val="16"/>
                <w:lang w:val="tr-TR"/>
              </w:rPr>
              <w:t>-</w:t>
            </w:r>
          </w:p>
        </w:tc>
        <w:tc>
          <w:tcPr>
            <w:tcW w:w="1005" w:type="dxa"/>
            <w:tcBorders>
              <w:bottom w:val="dotted" w:sz="4" w:space="0" w:color="auto"/>
            </w:tcBorders>
            <w:vAlign w:val="center"/>
          </w:tcPr>
          <w:p w14:paraId="3E6C6769" w14:textId="4124F52B" w:rsidR="0095631F" w:rsidRPr="001B1C3B" w:rsidRDefault="0095631F" w:rsidP="0095631F">
            <w:pPr>
              <w:ind w:right="57"/>
              <w:jc w:val="right"/>
              <w:rPr>
                <w:color w:val="000000"/>
                <w:sz w:val="16"/>
                <w:szCs w:val="16"/>
                <w:lang w:val="tr-TR"/>
              </w:rPr>
            </w:pPr>
            <w:r w:rsidRPr="001B1C3B">
              <w:rPr>
                <w:color w:val="000000"/>
                <w:sz w:val="16"/>
                <w:szCs w:val="16"/>
                <w:lang w:val="tr-TR"/>
              </w:rPr>
              <w:t>-</w:t>
            </w:r>
          </w:p>
        </w:tc>
        <w:tc>
          <w:tcPr>
            <w:tcW w:w="1156" w:type="dxa"/>
            <w:tcBorders>
              <w:bottom w:val="dotted" w:sz="4" w:space="0" w:color="auto"/>
            </w:tcBorders>
            <w:vAlign w:val="center"/>
          </w:tcPr>
          <w:p w14:paraId="5FC7FD3C" w14:textId="07398747" w:rsidR="0095631F" w:rsidRPr="001B1C3B" w:rsidRDefault="0095631F" w:rsidP="0095631F">
            <w:pPr>
              <w:ind w:right="57"/>
              <w:jc w:val="right"/>
              <w:rPr>
                <w:color w:val="000000"/>
                <w:sz w:val="16"/>
                <w:szCs w:val="16"/>
                <w:lang w:val="tr-TR"/>
              </w:rPr>
            </w:pPr>
            <w:r w:rsidRPr="001B1C3B">
              <w:rPr>
                <w:color w:val="000000"/>
                <w:sz w:val="16"/>
                <w:szCs w:val="16"/>
                <w:lang w:val="tr-TR"/>
              </w:rPr>
              <w:t>-</w:t>
            </w:r>
          </w:p>
        </w:tc>
        <w:tc>
          <w:tcPr>
            <w:tcW w:w="1103" w:type="dxa"/>
            <w:tcBorders>
              <w:bottom w:val="dotted" w:sz="4" w:space="0" w:color="auto"/>
            </w:tcBorders>
            <w:vAlign w:val="center"/>
          </w:tcPr>
          <w:p w14:paraId="164ADBB0" w14:textId="46C4E913" w:rsidR="0095631F" w:rsidRPr="001B1C3B" w:rsidRDefault="0095631F" w:rsidP="0095631F">
            <w:pPr>
              <w:ind w:right="57"/>
              <w:jc w:val="right"/>
              <w:rPr>
                <w:color w:val="000000"/>
                <w:sz w:val="16"/>
                <w:szCs w:val="16"/>
                <w:lang w:val="tr-TR"/>
              </w:rPr>
            </w:pPr>
            <w:r w:rsidRPr="001B1C3B">
              <w:rPr>
                <w:color w:val="000000"/>
                <w:sz w:val="16"/>
                <w:szCs w:val="16"/>
                <w:lang w:val="tr-TR"/>
              </w:rPr>
              <w:t>47,150</w:t>
            </w:r>
          </w:p>
        </w:tc>
        <w:tc>
          <w:tcPr>
            <w:tcW w:w="1134" w:type="dxa"/>
            <w:tcBorders>
              <w:bottom w:val="dotted" w:sz="4" w:space="0" w:color="auto"/>
              <w:right w:val="single" w:sz="4" w:space="0" w:color="auto"/>
            </w:tcBorders>
            <w:vAlign w:val="center"/>
          </w:tcPr>
          <w:p w14:paraId="50DAB033" w14:textId="0D5BB504" w:rsidR="0095631F" w:rsidRPr="001B1C3B" w:rsidRDefault="0095631F" w:rsidP="0095631F">
            <w:pPr>
              <w:ind w:right="57"/>
              <w:jc w:val="right"/>
              <w:rPr>
                <w:color w:val="000000"/>
                <w:sz w:val="16"/>
                <w:szCs w:val="16"/>
                <w:lang w:val="tr-TR"/>
              </w:rPr>
            </w:pPr>
            <w:r w:rsidRPr="001B1C3B">
              <w:rPr>
                <w:color w:val="000000"/>
                <w:sz w:val="16"/>
                <w:szCs w:val="16"/>
                <w:lang w:val="tr-TR"/>
              </w:rPr>
              <w:t>20,341,435</w:t>
            </w:r>
          </w:p>
        </w:tc>
      </w:tr>
      <w:tr w:rsidR="0095631F" w:rsidRPr="001B1C3B" w14:paraId="3B622C5E" w14:textId="77777777" w:rsidTr="00574E50">
        <w:trPr>
          <w:trHeight w:val="291"/>
        </w:trPr>
        <w:tc>
          <w:tcPr>
            <w:tcW w:w="3361" w:type="dxa"/>
            <w:gridSpan w:val="3"/>
            <w:tcBorders>
              <w:left w:val="single" w:sz="4" w:space="0" w:color="auto"/>
              <w:bottom w:val="dotted" w:sz="4" w:space="0" w:color="auto"/>
            </w:tcBorders>
            <w:vAlign w:val="center"/>
          </w:tcPr>
          <w:p w14:paraId="3D186FFC" w14:textId="77777777" w:rsidR="0095631F" w:rsidRPr="001B1C3B" w:rsidRDefault="0095631F" w:rsidP="0095631F">
            <w:pPr>
              <w:keepNext/>
              <w:keepLines/>
              <w:spacing w:line="220" w:lineRule="atLeast"/>
              <w:ind w:left="112"/>
              <w:rPr>
                <w:snapToGrid w:val="0"/>
                <w:sz w:val="16"/>
                <w:szCs w:val="16"/>
                <w:lang w:val="tr-TR"/>
              </w:rPr>
            </w:pPr>
            <w:r w:rsidRPr="001B1C3B">
              <w:rPr>
                <w:snapToGrid w:val="0"/>
                <w:sz w:val="16"/>
                <w:szCs w:val="16"/>
                <w:lang w:val="tr-TR"/>
              </w:rPr>
              <w:t>Gerçeğe Uygun Değer Farkı Diğer Kapsamlı Gelire Yansıtılan Finansal Varlıklar</w:t>
            </w:r>
          </w:p>
        </w:tc>
        <w:tc>
          <w:tcPr>
            <w:tcW w:w="1119" w:type="dxa"/>
            <w:tcBorders>
              <w:bottom w:val="dotted" w:sz="4" w:space="0" w:color="auto"/>
            </w:tcBorders>
            <w:vAlign w:val="center"/>
          </w:tcPr>
          <w:p w14:paraId="6D8CDD0D" w14:textId="25AFCC78" w:rsidR="0095631F" w:rsidRPr="001B1C3B" w:rsidRDefault="0095631F" w:rsidP="0095631F">
            <w:pPr>
              <w:ind w:right="57"/>
              <w:jc w:val="right"/>
              <w:rPr>
                <w:color w:val="000000"/>
                <w:sz w:val="16"/>
                <w:szCs w:val="16"/>
                <w:lang w:val="tr-TR"/>
              </w:rPr>
            </w:pPr>
            <w:r w:rsidRPr="001B1C3B">
              <w:rPr>
                <w:color w:val="000000"/>
                <w:sz w:val="16"/>
                <w:szCs w:val="16"/>
                <w:lang w:val="tr-TR"/>
              </w:rPr>
              <w:t>16,056,354</w:t>
            </w:r>
          </w:p>
        </w:tc>
        <w:tc>
          <w:tcPr>
            <w:tcW w:w="1156" w:type="dxa"/>
            <w:tcBorders>
              <w:bottom w:val="dotted" w:sz="4" w:space="0" w:color="auto"/>
            </w:tcBorders>
            <w:vAlign w:val="center"/>
          </w:tcPr>
          <w:p w14:paraId="50093901" w14:textId="1C5E6ED6" w:rsidR="0095631F" w:rsidRPr="001B1C3B" w:rsidRDefault="0095631F" w:rsidP="0095631F">
            <w:pPr>
              <w:ind w:right="57"/>
              <w:jc w:val="right"/>
              <w:rPr>
                <w:color w:val="000000"/>
                <w:sz w:val="16"/>
                <w:szCs w:val="16"/>
                <w:lang w:val="tr-TR"/>
              </w:rPr>
            </w:pPr>
            <w:r w:rsidRPr="001B1C3B">
              <w:rPr>
                <w:color w:val="000000"/>
                <w:sz w:val="16"/>
                <w:szCs w:val="16"/>
                <w:lang w:val="tr-TR"/>
              </w:rPr>
              <w:t>5,524,290</w:t>
            </w:r>
          </w:p>
        </w:tc>
        <w:tc>
          <w:tcPr>
            <w:tcW w:w="1156" w:type="dxa"/>
            <w:tcBorders>
              <w:bottom w:val="dotted" w:sz="4" w:space="0" w:color="auto"/>
            </w:tcBorders>
            <w:vAlign w:val="center"/>
          </w:tcPr>
          <w:p w14:paraId="0CDCA9D1" w14:textId="31B72513" w:rsidR="0095631F" w:rsidRPr="001B1C3B" w:rsidRDefault="0095631F" w:rsidP="0095631F">
            <w:pPr>
              <w:ind w:right="57"/>
              <w:jc w:val="right"/>
              <w:rPr>
                <w:color w:val="000000"/>
                <w:sz w:val="16"/>
                <w:szCs w:val="16"/>
                <w:lang w:val="tr-TR"/>
              </w:rPr>
            </w:pPr>
            <w:r w:rsidRPr="001B1C3B">
              <w:rPr>
                <w:color w:val="000000"/>
                <w:sz w:val="16"/>
                <w:szCs w:val="16"/>
                <w:lang w:val="tr-TR"/>
              </w:rPr>
              <w:t>25,962,062</w:t>
            </w:r>
          </w:p>
        </w:tc>
        <w:tc>
          <w:tcPr>
            <w:tcW w:w="1005" w:type="dxa"/>
            <w:tcBorders>
              <w:bottom w:val="dotted" w:sz="4" w:space="0" w:color="auto"/>
            </w:tcBorders>
            <w:vAlign w:val="center"/>
          </w:tcPr>
          <w:p w14:paraId="086B7139" w14:textId="1B46E5A7" w:rsidR="0095631F" w:rsidRPr="001B1C3B" w:rsidRDefault="0095631F" w:rsidP="0095631F">
            <w:pPr>
              <w:ind w:right="57"/>
              <w:jc w:val="right"/>
              <w:rPr>
                <w:color w:val="000000"/>
                <w:sz w:val="16"/>
                <w:szCs w:val="16"/>
                <w:lang w:val="tr-TR"/>
              </w:rPr>
            </w:pPr>
            <w:r w:rsidRPr="001B1C3B">
              <w:rPr>
                <w:color w:val="000000"/>
                <w:sz w:val="16"/>
                <w:szCs w:val="16"/>
                <w:lang w:val="tr-TR"/>
              </w:rPr>
              <w:t>27,474,717</w:t>
            </w:r>
          </w:p>
        </w:tc>
        <w:tc>
          <w:tcPr>
            <w:tcW w:w="1156" w:type="dxa"/>
            <w:tcBorders>
              <w:bottom w:val="dotted" w:sz="4" w:space="0" w:color="auto"/>
            </w:tcBorders>
            <w:vAlign w:val="center"/>
          </w:tcPr>
          <w:p w14:paraId="1CE35753" w14:textId="2D4345F2" w:rsidR="0095631F" w:rsidRPr="001B1C3B" w:rsidRDefault="0095631F" w:rsidP="0095631F">
            <w:pPr>
              <w:ind w:right="57"/>
              <w:jc w:val="right"/>
              <w:rPr>
                <w:color w:val="000000"/>
                <w:sz w:val="16"/>
                <w:szCs w:val="16"/>
                <w:lang w:val="tr-TR"/>
              </w:rPr>
            </w:pPr>
            <w:r w:rsidRPr="001B1C3B">
              <w:rPr>
                <w:color w:val="000000"/>
                <w:sz w:val="16"/>
                <w:szCs w:val="16"/>
                <w:lang w:val="tr-TR"/>
              </w:rPr>
              <w:t>24,698,735</w:t>
            </w:r>
          </w:p>
        </w:tc>
        <w:tc>
          <w:tcPr>
            <w:tcW w:w="1103" w:type="dxa"/>
            <w:tcBorders>
              <w:bottom w:val="dotted" w:sz="4" w:space="0" w:color="auto"/>
            </w:tcBorders>
            <w:vAlign w:val="center"/>
          </w:tcPr>
          <w:p w14:paraId="5899C6CB" w14:textId="7031EBE9" w:rsidR="0095631F" w:rsidRPr="001B1C3B" w:rsidRDefault="0095631F" w:rsidP="0095631F">
            <w:pPr>
              <w:ind w:right="57"/>
              <w:jc w:val="right"/>
              <w:rPr>
                <w:color w:val="000000"/>
                <w:sz w:val="16"/>
                <w:szCs w:val="16"/>
                <w:lang w:val="tr-TR"/>
              </w:rPr>
            </w:pPr>
            <w:r w:rsidRPr="001B1C3B">
              <w:rPr>
                <w:color w:val="000000"/>
                <w:sz w:val="16"/>
                <w:szCs w:val="16"/>
                <w:lang w:val="tr-TR"/>
              </w:rPr>
              <w:t>39,372,687</w:t>
            </w:r>
          </w:p>
        </w:tc>
        <w:tc>
          <w:tcPr>
            <w:tcW w:w="1134" w:type="dxa"/>
            <w:tcBorders>
              <w:bottom w:val="dotted" w:sz="4" w:space="0" w:color="auto"/>
              <w:right w:val="single" w:sz="4" w:space="0" w:color="auto"/>
            </w:tcBorders>
            <w:vAlign w:val="center"/>
          </w:tcPr>
          <w:p w14:paraId="1E6C4A11" w14:textId="5CC2F571" w:rsidR="0095631F" w:rsidRPr="001B1C3B" w:rsidRDefault="0095631F" w:rsidP="0095631F">
            <w:pPr>
              <w:ind w:right="57"/>
              <w:jc w:val="right"/>
              <w:rPr>
                <w:color w:val="000000"/>
                <w:sz w:val="16"/>
                <w:szCs w:val="16"/>
                <w:lang w:val="tr-TR"/>
              </w:rPr>
            </w:pPr>
            <w:r w:rsidRPr="001B1C3B">
              <w:rPr>
                <w:color w:val="000000"/>
                <w:sz w:val="16"/>
                <w:szCs w:val="16"/>
                <w:lang w:val="tr-TR"/>
              </w:rPr>
              <w:t>139,088,845</w:t>
            </w:r>
          </w:p>
        </w:tc>
      </w:tr>
      <w:tr w:rsidR="0095631F" w:rsidRPr="001B1C3B" w14:paraId="5A847368" w14:textId="77777777" w:rsidTr="00574E50">
        <w:trPr>
          <w:trHeight w:val="454"/>
        </w:trPr>
        <w:tc>
          <w:tcPr>
            <w:tcW w:w="3361" w:type="dxa"/>
            <w:gridSpan w:val="3"/>
            <w:tcBorders>
              <w:left w:val="single" w:sz="4" w:space="0" w:color="auto"/>
              <w:bottom w:val="dotted" w:sz="4" w:space="0" w:color="auto"/>
            </w:tcBorders>
            <w:vAlign w:val="center"/>
          </w:tcPr>
          <w:p w14:paraId="404CE2D9" w14:textId="77777777" w:rsidR="0095631F" w:rsidRPr="001B1C3B" w:rsidRDefault="0095631F" w:rsidP="0095631F">
            <w:pPr>
              <w:keepNext/>
              <w:keepLines/>
              <w:spacing w:line="220" w:lineRule="atLeast"/>
              <w:ind w:left="112"/>
              <w:rPr>
                <w:snapToGrid w:val="0"/>
                <w:sz w:val="16"/>
                <w:szCs w:val="16"/>
                <w:lang w:val="tr-TR"/>
              </w:rPr>
            </w:pPr>
            <w:r w:rsidRPr="001B1C3B">
              <w:rPr>
                <w:snapToGrid w:val="0"/>
                <w:sz w:val="16"/>
                <w:szCs w:val="16"/>
                <w:lang w:val="tr-TR"/>
              </w:rPr>
              <w:t>Verilen Krediler</w:t>
            </w:r>
          </w:p>
        </w:tc>
        <w:tc>
          <w:tcPr>
            <w:tcW w:w="1119" w:type="dxa"/>
            <w:tcBorders>
              <w:bottom w:val="dotted" w:sz="4" w:space="0" w:color="auto"/>
            </w:tcBorders>
            <w:vAlign w:val="center"/>
          </w:tcPr>
          <w:p w14:paraId="60A76A5C" w14:textId="7366F62C" w:rsidR="0095631F" w:rsidRPr="001B1C3B" w:rsidRDefault="0095631F" w:rsidP="0095631F">
            <w:pPr>
              <w:ind w:right="57"/>
              <w:jc w:val="right"/>
              <w:rPr>
                <w:color w:val="000000"/>
                <w:sz w:val="16"/>
                <w:szCs w:val="16"/>
                <w:lang w:val="tr-TR"/>
              </w:rPr>
            </w:pPr>
            <w:r w:rsidRPr="001B1C3B">
              <w:rPr>
                <w:color w:val="000000"/>
                <w:sz w:val="16"/>
                <w:szCs w:val="16"/>
                <w:lang w:val="tr-TR"/>
              </w:rPr>
              <w:t>762,531,852</w:t>
            </w:r>
          </w:p>
        </w:tc>
        <w:tc>
          <w:tcPr>
            <w:tcW w:w="1156" w:type="dxa"/>
            <w:tcBorders>
              <w:bottom w:val="dotted" w:sz="4" w:space="0" w:color="auto"/>
            </w:tcBorders>
            <w:vAlign w:val="center"/>
          </w:tcPr>
          <w:p w14:paraId="11A828DC" w14:textId="033A40FC" w:rsidR="0095631F" w:rsidRPr="001B1C3B" w:rsidRDefault="0095631F" w:rsidP="0095631F">
            <w:pPr>
              <w:ind w:right="57"/>
              <w:jc w:val="right"/>
              <w:rPr>
                <w:color w:val="000000"/>
                <w:sz w:val="16"/>
                <w:szCs w:val="16"/>
                <w:lang w:val="tr-TR"/>
              </w:rPr>
            </w:pPr>
            <w:r w:rsidRPr="001B1C3B">
              <w:rPr>
                <w:color w:val="000000"/>
                <w:sz w:val="16"/>
                <w:szCs w:val="16"/>
                <w:lang w:val="tr-TR"/>
              </w:rPr>
              <w:t>182,339,951</w:t>
            </w:r>
          </w:p>
        </w:tc>
        <w:tc>
          <w:tcPr>
            <w:tcW w:w="1156" w:type="dxa"/>
            <w:tcBorders>
              <w:bottom w:val="dotted" w:sz="4" w:space="0" w:color="auto"/>
            </w:tcBorders>
            <w:vAlign w:val="center"/>
          </w:tcPr>
          <w:p w14:paraId="7B3446CD" w14:textId="4359DABE" w:rsidR="0095631F" w:rsidRPr="001B1C3B" w:rsidRDefault="0095631F" w:rsidP="0095631F">
            <w:pPr>
              <w:ind w:right="57"/>
              <w:jc w:val="right"/>
              <w:rPr>
                <w:color w:val="000000"/>
                <w:sz w:val="16"/>
                <w:szCs w:val="16"/>
                <w:lang w:val="tr-TR"/>
              </w:rPr>
            </w:pPr>
            <w:r w:rsidRPr="001B1C3B">
              <w:rPr>
                <w:color w:val="000000"/>
                <w:sz w:val="16"/>
                <w:szCs w:val="16"/>
                <w:lang w:val="tr-TR"/>
              </w:rPr>
              <w:t>455,424,109</w:t>
            </w:r>
          </w:p>
        </w:tc>
        <w:tc>
          <w:tcPr>
            <w:tcW w:w="1005" w:type="dxa"/>
            <w:tcBorders>
              <w:bottom w:val="dotted" w:sz="4" w:space="0" w:color="auto"/>
            </w:tcBorders>
            <w:vAlign w:val="center"/>
          </w:tcPr>
          <w:p w14:paraId="1F8D203C" w14:textId="79A9DAA4" w:rsidR="0095631F" w:rsidRPr="001B1C3B" w:rsidRDefault="0095631F" w:rsidP="0095631F">
            <w:pPr>
              <w:ind w:right="57"/>
              <w:jc w:val="right"/>
              <w:rPr>
                <w:color w:val="000000"/>
                <w:sz w:val="16"/>
                <w:szCs w:val="16"/>
                <w:lang w:val="tr-TR"/>
              </w:rPr>
            </w:pPr>
            <w:r w:rsidRPr="001B1C3B">
              <w:rPr>
                <w:color w:val="000000"/>
                <w:sz w:val="16"/>
                <w:szCs w:val="16"/>
                <w:lang w:val="tr-TR"/>
              </w:rPr>
              <w:t>272,989,797</w:t>
            </w:r>
          </w:p>
        </w:tc>
        <w:tc>
          <w:tcPr>
            <w:tcW w:w="1156" w:type="dxa"/>
            <w:tcBorders>
              <w:bottom w:val="dotted" w:sz="4" w:space="0" w:color="auto"/>
            </w:tcBorders>
            <w:vAlign w:val="center"/>
          </w:tcPr>
          <w:p w14:paraId="041A57B8" w14:textId="1F670A98" w:rsidR="0095631F" w:rsidRPr="001B1C3B" w:rsidRDefault="0095631F" w:rsidP="0095631F">
            <w:pPr>
              <w:ind w:right="57"/>
              <w:jc w:val="right"/>
              <w:rPr>
                <w:color w:val="000000"/>
                <w:sz w:val="16"/>
                <w:szCs w:val="16"/>
                <w:lang w:val="tr-TR"/>
              </w:rPr>
            </w:pPr>
            <w:r w:rsidRPr="001B1C3B">
              <w:rPr>
                <w:color w:val="000000"/>
                <w:sz w:val="16"/>
                <w:szCs w:val="16"/>
                <w:lang w:val="tr-TR"/>
              </w:rPr>
              <w:t>109,075,319</w:t>
            </w:r>
          </w:p>
        </w:tc>
        <w:tc>
          <w:tcPr>
            <w:tcW w:w="1103" w:type="dxa"/>
            <w:tcBorders>
              <w:bottom w:val="dotted" w:sz="4" w:space="0" w:color="auto"/>
            </w:tcBorders>
            <w:vAlign w:val="center"/>
          </w:tcPr>
          <w:p w14:paraId="01A3F0FC" w14:textId="6C9D7CC1" w:rsidR="0095631F" w:rsidRPr="001B1C3B" w:rsidRDefault="0095631F" w:rsidP="0095631F">
            <w:pPr>
              <w:ind w:right="57"/>
              <w:jc w:val="right"/>
              <w:rPr>
                <w:color w:val="000000"/>
                <w:sz w:val="16"/>
                <w:szCs w:val="16"/>
                <w:lang w:val="tr-TR"/>
              </w:rPr>
            </w:pPr>
            <w:r w:rsidRPr="001B1C3B">
              <w:rPr>
                <w:color w:val="000000"/>
                <w:sz w:val="16"/>
                <w:szCs w:val="16"/>
                <w:lang w:val="tr-TR"/>
              </w:rPr>
              <w:t>43,600,704</w:t>
            </w:r>
          </w:p>
        </w:tc>
        <w:tc>
          <w:tcPr>
            <w:tcW w:w="1134" w:type="dxa"/>
            <w:tcBorders>
              <w:bottom w:val="dotted" w:sz="4" w:space="0" w:color="auto"/>
              <w:right w:val="single" w:sz="4" w:space="0" w:color="auto"/>
            </w:tcBorders>
            <w:vAlign w:val="center"/>
          </w:tcPr>
          <w:p w14:paraId="09609D6F" w14:textId="40E1C084" w:rsidR="0095631F" w:rsidRPr="001B1C3B" w:rsidRDefault="0095631F" w:rsidP="0095631F">
            <w:pPr>
              <w:ind w:right="57"/>
              <w:jc w:val="right"/>
              <w:rPr>
                <w:color w:val="000000"/>
                <w:sz w:val="16"/>
                <w:szCs w:val="16"/>
                <w:lang w:val="tr-TR"/>
              </w:rPr>
            </w:pPr>
            <w:r w:rsidRPr="001B1C3B">
              <w:rPr>
                <w:color w:val="000000"/>
                <w:sz w:val="16"/>
                <w:szCs w:val="16"/>
                <w:lang w:val="tr-TR"/>
              </w:rPr>
              <w:t>1,825,961,732</w:t>
            </w:r>
          </w:p>
        </w:tc>
      </w:tr>
      <w:tr w:rsidR="0095631F" w:rsidRPr="001B1C3B" w14:paraId="5E334CAD" w14:textId="77777777" w:rsidTr="00574E50">
        <w:trPr>
          <w:trHeight w:val="291"/>
        </w:trPr>
        <w:tc>
          <w:tcPr>
            <w:tcW w:w="3361" w:type="dxa"/>
            <w:gridSpan w:val="3"/>
            <w:tcBorders>
              <w:left w:val="single" w:sz="4" w:space="0" w:color="auto"/>
            </w:tcBorders>
            <w:vAlign w:val="center"/>
          </w:tcPr>
          <w:p w14:paraId="264C3815" w14:textId="77777777" w:rsidR="0095631F" w:rsidRPr="001B1C3B" w:rsidRDefault="0095631F" w:rsidP="0095631F">
            <w:pPr>
              <w:keepNext/>
              <w:keepLines/>
              <w:spacing w:line="220" w:lineRule="atLeast"/>
              <w:ind w:left="112"/>
              <w:rPr>
                <w:snapToGrid w:val="0"/>
                <w:sz w:val="16"/>
                <w:szCs w:val="16"/>
                <w:lang w:val="tr-TR"/>
              </w:rPr>
            </w:pPr>
            <w:r w:rsidRPr="001B1C3B">
              <w:rPr>
                <w:snapToGrid w:val="0"/>
                <w:sz w:val="16"/>
                <w:szCs w:val="16"/>
                <w:lang w:val="tr-TR"/>
              </w:rPr>
              <w:t>İtfa Edilmiş Maliyeti ile Ölçülen Finansal Varlıklar</w:t>
            </w:r>
          </w:p>
        </w:tc>
        <w:tc>
          <w:tcPr>
            <w:tcW w:w="1119" w:type="dxa"/>
            <w:vAlign w:val="center"/>
          </w:tcPr>
          <w:p w14:paraId="551050F3" w14:textId="2BFC62A0" w:rsidR="0095631F" w:rsidRPr="001B1C3B" w:rsidRDefault="0095631F" w:rsidP="0095631F">
            <w:pPr>
              <w:ind w:right="57"/>
              <w:jc w:val="right"/>
              <w:rPr>
                <w:color w:val="000000"/>
                <w:sz w:val="16"/>
                <w:szCs w:val="16"/>
                <w:lang w:val="tr-TR"/>
              </w:rPr>
            </w:pPr>
            <w:r w:rsidRPr="001B1C3B">
              <w:rPr>
                <w:color w:val="000000"/>
                <w:sz w:val="16"/>
                <w:szCs w:val="16"/>
                <w:lang w:val="tr-TR"/>
              </w:rPr>
              <w:t>29,423,293</w:t>
            </w:r>
          </w:p>
        </w:tc>
        <w:tc>
          <w:tcPr>
            <w:tcW w:w="1156" w:type="dxa"/>
            <w:vAlign w:val="center"/>
          </w:tcPr>
          <w:p w14:paraId="6DFE5384" w14:textId="65EF61DF" w:rsidR="0095631F" w:rsidRPr="001B1C3B" w:rsidRDefault="0095631F" w:rsidP="0095631F">
            <w:pPr>
              <w:ind w:right="57"/>
              <w:jc w:val="right"/>
              <w:rPr>
                <w:color w:val="000000"/>
                <w:sz w:val="16"/>
                <w:szCs w:val="16"/>
                <w:lang w:val="tr-TR"/>
              </w:rPr>
            </w:pPr>
            <w:r w:rsidRPr="001B1C3B">
              <w:rPr>
                <w:color w:val="000000"/>
                <w:sz w:val="16"/>
                <w:szCs w:val="16"/>
                <w:lang w:val="tr-TR"/>
              </w:rPr>
              <w:t>10,987,064</w:t>
            </w:r>
          </w:p>
        </w:tc>
        <w:tc>
          <w:tcPr>
            <w:tcW w:w="1156" w:type="dxa"/>
            <w:vAlign w:val="center"/>
          </w:tcPr>
          <w:p w14:paraId="50D6D59B" w14:textId="7FE8A8B8" w:rsidR="0095631F" w:rsidRPr="001B1C3B" w:rsidRDefault="0095631F" w:rsidP="0095631F">
            <w:pPr>
              <w:ind w:right="57"/>
              <w:jc w:val="right"/>
              <w:rPr>
                <w:color w:val="000000"/>
                <w:sz w:val="16"/>
                <w:szCs w:val="16"/>
                <w:lang w:val="tr-TR"/>
              </w:rPr>
            </w:pPr>
            <w:r w:rsidRPr="001B1C3B">
              <w:rPr>
                <w:color w:val="000000"/>
                <w:sz w:val="16"/>
                <w:szCs w:val="16"/>
                <w:lang w:val="tr-TR"/>
              </w:rPr>
              <w:t>16,789,168</w:t>
            </w:r>
          </w:p>
        </w:tc>
        <w:tc>
          <w:tcPr>
            <w:tcW w:w="1005" w:type="dxa"/>
            <w:vAlign w:val="center"/>
          </w:tcPr>
          <w:p w14:paraId="5CCD6F74" w14:textId="094921FD" w:rsidR="0095631F" w:rsidRPr="001B1C3B" w:rsidRDefault="0095631F" w:rsidP="0095631F">
            <w:pPr>
              <w:ind w:right="57"/>
              <w:jc w:val="right"/>
              <w:rPr>
                <w:color w:val="000000"/>
                <w:sz w:val="16"/>
                <w:szCs w:val="16"/>
                <w:lang w:val="tr-TR"/>
              </w:rPr>
            </w:pPr>
            <w:r w:rsidRPr="001B1C3B">
              <w:rPr>
                <w:color w:val="000000"/>
                <w:sz w:val="16"/>
                <w:szCs w:val="16"/>
                <w:lang w:val="tr-TR"/>
              </w:rPr>
              <w:t>103,813,391</w:t>
            </w:r>
          </w:p>
        </w:tc>
        <w:tc>
          <w:tcPr>
            <w:tcW w:w="1156" w:type="dxa"/>
            <w:vAlign w:val="center"/>
          </w:tcPr>
          <w:p w14:paraId="50398E4E" w14:textId="662FFE29" w:rsidR="0095631F" w:rsidRPr="001B1C3B" w:rsidRDefault="0095631F" w:rsidP="0095631F">
            <w:pPr>
              <w:ind w:right="57"/>
              <w:jc w:val="right"/>
              <w:rPr>
                <w:color w:val="000000"/>
                <w:sz w:val="16"/>
                <w:szCs w:val="16"/>
                <w:lang w:val="tr-TR"/>
              </w:rPr>
            </w:pPr>
            <w:r w:rsidRPr="001B1C3B">
              <w:rPr>
                <w:color w:val="000000"/>
                <w:sz w:val="16"/>
                <w:szCs w:val="16"/>
                <w:lang w:val="tr-TR"/>
              </w:rPr>
              <w:t>52,317,413</w:t>
            </w:r>
          </w:p>
        </w:tc>
        <w:tc>
          <w:tcPr>
            <w:tcW w:w="1103" w:type="dxa"/>
            <w:vAlign w:val="center"/>
          </w:tcPr>
          <w:p w14:paraId="4B152605" w14:textId="7344A06F" w:rsidR="0095631F" w:rsidRPr="001B1C3B" w:rsidRDefault="0095631F" w:rsidP="0095631F">
            <w:pPr>
              <w:ind w:right="57"/>
              <w:jc w:val="right"/>
              <w:rPr>
                <w:color w:val="000000"/>
                <w:sz w:val="16"/>
                <w:szCs w:val="16"/>
                <w:lang w:val="tr-TR"/>
              </w:rPr>
            </w:pPr>
            <w:r w:rsidRPr="001B1C3B">
              <w:rPr>
                <w:color w:val="000000"/>
                <w:sz w:val="16"/>
                <w:szCs w:val="16"/>
                <w:lang w:val="tr-TR"/>
              </w:rPr>
              <w:t>56,742,116</w:t>
            </w:r>
          </w:p>
        </w:tc>
        <w:tc>
          <w:tcPr>
            <w:tcW w:w="1134" w:type="dxa"/>
            <w:tcBorders>
              <w:right w:val="single" w:sz="4" w:space="0" w:color="auto"/>
            </w:tcBorders>
            <w:vAlign w:val="center"/>
          </w:tcPr>
          <w:p w14:paraId="056065F0" w14:textId="650F70EE" w:rsidR="0095631F" w:rsidRPr="001B1C3B" w:rsidRDefault="0095631F" w:rsidP="0095631F">
            <w:pPr>
              <w:ind w:right="57"/>
              <w:jc w:val="right"/>
              <w:rPr>
                <w:color w:val="000000"/>
                <w:sz w:val="16"/>
                <w:szCs w:val="16"/>
                <w:lang w:val="tr-TR"/>
              </w:rPr>
            </w:pPr>
            <w:r w:rsidRPr="001B1C3B">
              <w:rPr>
                <w:color w:val="000000"/>
                <w:sz w:val="16"/>
                <w:szCs w:val="16"/>
                <w:lang w:val="tr-TR"/>
              </w:rPr>
              <w:t>270,072,445</w:t>
            </w:r>
          </w:p>
        </w:tc>
      </w:tr>
      <w:tr w:rsidR="0095631F" w:rsidRPr="001B1C3B" w14:paraId="2CCA07C2" w14:textId="77777777" w:rsidTr="00574E50">
        <w:trPr>
          <w:trHeight w:val="454"/>
        </w:trPr>
        <w:tc>
          <w:tcPr>
            <w:tcW w:w="3361" w:type="dxa"/>
            <w:gridSpan w:val="3"/>
            <w:tcBorders>
              <w:left w:val="single" w:sz="4" w:space="0" w:color="auto"/>
            </w:tcBorders>
            <w:vAlign w:val="center"/>
          </w:tcPr>
          <w:p w14:paraId="7111744B" w14:textId="77777777" w:rsidR="0095631F" w:rsidRPr="001B1C3B" w:rsidRDefault="0095631F" w:rsidP="0095631F">
            <w:pPr>
              <w:keepNext/>
              <w:keepLines/>
              <w:spacing w:line="220" w:lineRule="atLeast"/>
              <w:ind w:left="112"/>
              <w:rPr>
                <w:snapToGrid w:val="0"/>
                <w:sz w:val="16"/>
                <w:szCs w:val="16"/>
                <w:lang w:val="tr-TR"/>
              </w:rPr>
            </w:pPr>
            <w:r w:rsidRPr="001B1C3B">
              <w:rPr>
                <w:snapToGrid w:val="0"/>
                <w:sz w:val="16"/>
                <w:szCs w:val="16"/>
                <w:lang w:val="tr-TR"/>
              </w:rPr>
              <w:t xml:space="preserve">Diğer Varlıklar </w:t>
            </w:r>
            <w:r w:rsidRPr="001B1C3B">
              <w:rPr>
                <w:bCs/>
                <w:snapToGrid w:val="0"/>
                <w:sz w:val="16"/>
                <w:szCs w:val="16"/>
                <w:vertAlign w:val="superscript"/>
                <w:lang w:val="tr-TR"/>
              </w:rPr>
              <w:t>(**)</w:t>
            </w:r>
          </w:p>
        </w:tc>
        <w:tc>
          <w:tcPr>
            <w:tcW w:w="1119" w:type="dxa"/>
            <w:vAlign w:val="center"/>
          </w:tcPr>
          <w:p w14:paraId="45A74D38" w14:textId="00D9C039" w:rsidR="0095631F" w:rsidRPr="001B1C3B" w:rsidRDefault="0095631F" w:rsidP="0095631F">
            <w:pPr>
              <w:ind w:right="57"/>
              <w:jc w:val="right"/>
              <w:rPr>
                <w:color w:val="000000"/>
                <w:sz w:val="16"/>
                <w:szCs w:val="16"/>
                <w:lang w:val="tr-TR"/>
              </w:rPr>
            </w:pPr>
            <w:r w:rsidRPr="001B1C3B">
              <w:rPr>
                <w:color w:val="000000"/>
                <w:sz w:val="16"/>
                <w:szCs w:val="16"/>
                <w:lang w:val="tr-TR"/>
              </w:rPr>
              <w:t>76,138</w:t>
            </w:r>
          </w:p>
        </w:tc>
        <w:tc>
          <w:tcPr>
            <w:tcW w:w="1156" w:type="dxa"/>
            <w:vAlign w:val="center"/>
          </w:tcPr>
          <w:p w14:paraId="3E4A2D71" w14:textId="460D8A61" w:rsidR="0095631F" w:rsidRPr="001B1C3B" w:rsidRDefault="0095631F" w:rsidP="0095631F">
            <w:pPr>
              <w:ind w:right="57"/>
              <w:jc w:val="right"/>
              <w:rPr>
                <w:color w:val="000000"/>
                <w:sz w:val="16"/>
                <w:szCs w:val="16"/>
                <w:lang w:val="tr-TR"/>
              </w:rPr>
            </w:pPr>
            <w:r w:rsidRPr="001B1C3B">
              <w:rPr>
                <w:color w:val="000000"/>
                <w:sz w:val="16"/>
                <w:szCs w:val="16"/>
                <w:lang w:val="tr-TR"/>
              </w:rPr>
              <w:t>648,738</w:t>
            </w:r>
          </w:p>
        </w:tc>
        <w:tc>
          <w:tcPr>
            <w:tcW w:w="1156" w:type="dxa"/>
            <w:vAlign w:val="center"/>
          </w:tcPr>
          <w:p w14:paraId="3EBE288F" w14:textId="78103AC4" w:rsidR="0095631F" w:rsidRPr="001B1C3B" w:rsidRDefault="0095631F" w:rsidP="0095631F">
            <w:pPr>
              <w:ind w:right="57"/>
              <w:jc w:val="right"/>
              <w:rPr>
                <w:color w:val="000000"/>
                <w:sz w:val="16"/>
                <w:szCs w:val="16"/>
                <w:lang w:val="tr-TR"/>
              </w:rPr>
            </w:pPr>
            <w:r w:rsidRPr="001B1C3B">
              <w:rPr>
                <w:color w:val="000000"/>
                <w:sz w:val="16"/>
                <w:szCs w:val="16"/>
                <w:lang w:val="tr-TR"/>
              </w:rPr>
              <w:t>350,039</w:t>
            </w:r>
          </w:p>
        </w:tc>
        <w:tc>
          <w:tcPr>
            <w:tcW w:w="1005" w:type="dxa"/>
            <w:vAlign w:val="center"/>
          </w:tcPr>
          <w:p w14:paraId="2026CDFE" w14:textId="46F14E22" w:rsidR="0095631F" w:rsidRPr="001B1C3B" w:rsidRDefault="0095631F" w:rsidP="0095631F">
            <w:pPr>
              <w:ind w:right="57"/>
              <w:jc w:val="right"/>
              <w:rPr>
                <w:color w:val="000000"/>
                <w:sz w:val="16"/>
                <w:szCs w:val="16"/>
                <w:lang w:val="tr-TR"/>
              </w:rPr>
            </w:pPr>
            <w:r w:rsidRPr="001B1C3B">
              <w:rPr>
                <w:color w:val="000000"/>
                <w:sz w:val="16"/>
                <w:szCs w:val="16"/>
                <w:lang w:val="tr-TR"/>
              </w:rPr>
              <w:t>204,197</w:t>
            </w:r>
          </w:p>
        </w:tc>
        <w:tc>
          <w:tcPr>
            <w:tcW w:w="1156" w:type="dxa"/>
            <w:vAlign w:val="center"/>
          </w:tcPr>
          <w:p w14:paraId="0BB94D29" w14:textId="29181460" w:rsidR="0095631F" w:rsidRPr="001B1C3B" w:rsidRDefault="0095631F" w:rsidP="0095631F">
            <w:pPr>
              <w:ind w:right="57"/>
              <w:jc w:val="right"/>
              <w:rPr>
                <w:color w:val="000000"/>
                <w:sz w:val="16"/>
                <w:szCs w:val="16"/>
                <w:lang w:val="tr-TR"/>
              </w:rPr>
            </w:pPr>
            <w:r w:rsidRPr="001B1C3B">
              <w:rPr>
                <w:color w:val="000000"/>
                <w:sz w:val="16"/>
                <w:szCs w:val="16"/>
                <w:lang w:val="tr-TR"/>
              </w:rPr>
              <w:t>-</w:t>
            </w:r>
          </w:p>
        </w:tc>
        <w:tc>
          <w:tcPr>
            <w:tcW w:w="1103" w:type="dxa"/>
            <w:vAlign w:val="center"/>
          </w:tcPr>
          <w:p w14:paraId="5ED1E719" w14:textId="74956A2D" w:rsidR="0095631F" w:rsidRPr="001B1C3B" w:rsidRDefault="0095631F" w:rsidP="0095631F">
            <w:pPr>
              <w:ind w:right="57"/>
              <w:jc w:val="right"/>
              <w:rPr>
                <w:color w:val="000000"/>
                <w:sz w:val="16"/>
                <w:szCs w:val="16"/>
                <w:lang w:val="tr-TR"/>
              </w:rPr>
            </w:pPr>
            <w:r w:rsidRPr="001B1C3B">
              <w:rPr>
                <w:color w:val="000000"/>
                <w:sz w:val="16"/>
                <w:szCs w:val="16"/>
                <w:lang w:val="tr-TR"/>
              </w:rPr>
              <w:t>130,882,326</w:t>
            </w:r>
          </w:p>
        </w:tc>
        <w:tc>
          <w:tcPr>
            <w:tcW w:w="1134" w:type="dxa"/>
            <w:tcBorders>
              <w:right w:val="single" w:sz="4" w:space="0" w:color="auto"/>
            </w:tcBorders>
            <w:vAlign w:val="center"/>
          </w:tcPr>
          <w:p w14:paraId="359B95AE" w14:textId="4DF49451" w:rsidR="0095631F" w:rsidRPr="001B1C3B" w:rsidRDefault="0095631F" w:rsidP="0095631F">
            <w:pPr>
              <w:ind w:right="57"/>
              <w:jc w:val="right"/>
              <w:rPr>
                <w:color w:val="000000"/>
                <w:sz w:val="16"/>
                <w:szCs w:val="16"/>
                <w:lang w:val="tr-TR"/>
              </w:rPr>
            </w:pPr>
            <w:r w:rsidRPr="001B1C3B">
              <w:rPr>
                <w:color w:val="000000"/>
                <w:sz w:val="16"/>
                <w:szCs w:val="16"/>
                <w:lang w:val="tr-TR"/>
              </w:rPr>
              <w:t>132,161,438</w:t>
            </w:r>
          </w:p>
        </w:tc>
      </w:tr>
      <w:tr w:rsidR="0095631F" w:rsidRPr="001B1C3B" w14:paraId="4A4ED117" w14:textId="77777777" w:rsidTr="00574E50">
        <w:trPr>
          <w:trHeight w:val="454"/>
        </w:trPr>
        <w:tc>
          <w:tcPr>
            <w:tcW w:w="3361" w:type="dxa"/>
            <w:gridSpan w:val="3"/>
            <w:tcBorders>
              <w:left w:val="single" w:sz="4" w:space="0" w:color="auto"/>
            </w:tcBorders>
            <w:vAlign w:val="center"/>
          </w:tcPr>
          <w:p w14:paraId="5D986542" w14:textId="77777777" w:rsidR="0095631F" w:rsidRPr="001B1C3B" w:rsidRDefault="0095631F" w:rsidP="0095631F">
            <w:pPr>
              <w:keepNext/>
              <w:keepLines/>
              <w:spacing w:line="220" w:lineRule="atLeast"/>
              <w:rPr>
                <w:b/>
                <w:bCs/>
                <w:snapToGrid w:val="0"/>
                <w:sz w:val="16"/>
                <w:szCs w:val="16"/>
                <w:lang w:val="tr-TR"/>
              </w:rPr>
            </w:pPr>
            <w:r w:rsidRPr="001B1C3B">
              <w:rPr>
                <w:b/>
                <w:bCs/>
                <w:snapToGrid w:val="0"/>
                <w:sz w:val="16"/>
                <w:szCs w:val="16"/>
                <w:lang w:val="tr-TR"/>
              </w:rPr>
              <w:t>Toplam Varlıklar</w:t>
            </w:r>
          </w:p>
        </w:tc>
        <w:tc>
          <w:tcPr>
            <w:tcW w:w="1119" w:type="dxa"/>
            <w:vAlign w:val="center"/>
          </w:tcPr>
          <w:p w14:paraId="3A716F44" w14:textId="5BFF341F" w:rsidR="0095631F" w:rsidRPr="001B1C3B" w:rsidRDefault="0095631F" w:rsidP="0095631F">
            <w:pPr>
              <w:ind w:right="57"/>
              <w:jc w:val="right"/>
              <w:rPr>
                <w:b/>
                <w:color w:val="000000"/>
                <w:sz w:val="16"/>
                <w:szCs w:val="16"/>
                <w:lang w:val="tr-TR"/>
              </w:rPr>
            </w:pPr>
            <w:r w:rsidRPr="001B1C3B">
              <w:rPr>
                <w:b/>
                <w:color w:val="000000"/>
                <w:sz w:val="16"/>
                <w:szCs w:val="16"/>
                <w:lang w:val="tr-TR"/>
              </w:rPr>
              <w:t>1,203,140,809</w:t>
            </w:r>
          </w:p>
        </w:tc>
        <w:tc>
          <w:tcPr>
            <w:tcW w:w="1156" w:type="dxa"/>
            <w:vAlign w:val="center"/>
          </w:tcPr>
          <w:p w14:paraId="2CC658D3" w14:textId="7DBB6391" w:rsidR="0095631F" w:rsidRPr="001B1C3B" w:rsidRDefault="0095631F" w:rsidP="0095631F">
            <w:pPr>
              <w:ind w:right="57"/>
              <w:jc w:val="right"/>
              <w:rPr>
                <w:b/>
                <w:color w:val="000000"/>
                <w:sz w:val="16"/>
                <w:szCs w:val="16"/>
                <w:lang w:val="tr-TR"/>
              </w:rPr>
            </w:pPr>
            <w:r w:rsidRPr="001B1C3B">
              <w:rPr>
                <w:b/>
                <w:color w:val="000000"/>
                <w:sz w:val="16"/>
                <w:szCs w:val="16"/>
                <w:lang w:val="tr-TR"/>
              </w:rPr>
              <w:t>202,137,555</w:t>
            </w:r>
          </w:p>
        </w:tc>
        <w:tc>
          <w:tcPr>
            <w:tcW w:w="1156" w:type="dxa"/>
            <w:vAlign w:val="center"/>
          </w:tcPr>
          <w:p w14:paraId="504A5751" w14:textId="09978DF9" w:rsidR="0095631F" w:rsidRPr="001B1C3B" w:rsidRDefault="0095631F" w:rsidP="0095631F">
            <w:pPr>
              <w:ind w:right="57"/>
              <w:jc w:val="right"/>
              <w:rPr>
                <w:b/>
                <w:color w:val="000000"/>
                <w:sz w:val="16"/>
                <w:szCs w:val="16"/>
                <w:lang w:val="tr-TR"/>
              </w:rPr>
            </w:pPr>
            <w:r w:rsidRPr="001B1C3B">
              <w:rPr>
                <w:b/>
                <w:color w:val="000000"/>
                <w:sz w:val="16"/>
                <w:szCs w:val="16"/>
                <w:lang w:val="tr-TR"/>
              </w:rPr>
              <w:t>501,024,729</w:t>
            </w:r>
          </w:p>
        </w:tc>
        <w:tc>
          <w:tcPr>
            <w:tcW w:w="1005" w:type="dxa"/>
            <w:vAlign w:val="center"/>
          </w:tcPr>
          <w:p w14:paraId="4F048EE6" w14:textId="05B69C14" w:rsidR="0095631F" w:rsidRPr="001B1C3B" w:rsidRDefault="0095631F" w:rsidP="0095631F">
            <w:pPr>
              <w:ind w:right="57"/>
              <w:jc w:val="right"/>
              <w:rPr>
                <w:b/>
                <w:color w:val="000000"/>
                <w:sz w:val="16"/>
                <w:szCs w:val="16"/>
                <w:lang w:val="tr-TR"/>
              </w:rPr>
            </w:pPr>
            <w:r w:rsidRPr="001B1C3B">
              <w:rPr>
                <w:b/>
                <w:color w:val="000000"/>
                <w:sz w:val="16"/>
                <w:szCs w:val="16"/>
                <w:lang w:val="tr-TR"/>
              </w:rPr>
              <w:t>410,351,428</w:t>
            </w:r>
          </w:p>
        </w:tc>
        <w:tc>
          <w:tcPr>
            <w:tcW w:w="1156" w:type="dxa"/>
            <w:vAlign w:val="center"/>
          </w:tcPr>
          <w:p w14:paraId="7CEAEA8A" w14:textId="775F3EF9" w:rsidR="0095631F" w:rsidRPr="001B1C3B" w:rsidRDefault="0095631F" w:rsidP="0095631F">
            <w:pPr>
              <w:ind w:right="57"/>
              <w:jc w:val="right"/>
              <w:rPr>
                <w:b/>
                <w:color w:val="000000"/>
                <w:sz w:val="16"/>
                <w:szCs w:val="16"/>
                <w:lang w:val="tr-TR"/>
              </w:rPr>
            </w:pPr>
            <w:r w:rsidRPr="001B1C3B">
              <w:rPr>
                <w:b/>
                <w:color w:val="000000"/>
                <w:sz w:val="16"/>
                <w:szCs w:val="16"/>
                <w:lang w:val="tr-TR"/>
              </w:rPr>
              <w:t>187,040,989</w:t>
            </w:r>
          </w:p>
        </w:tc>
        <w:tc>
          <w:tcPr>
            <w:tcW w:w="1103" w:type="dxa"/>
            <w:vAlign w:val="center"/>
          </w:tcPr>
          <w:p w14:paraId="5B3499EE" w14:textId="426A713D" w:rsidR="0095631F" w:rsidRPr="001B1C3B" w:rsidRDefault="0095631F" w:rsidP="0095631F">
            <w:pPr>
              <w:ind w:right="57"/>
              <w:jc w:val="right"/>
              <w:rPr>
                <w:b/>
                <w:color w:val="000000"/>
                <w:sz w:val="16"/>
                <w:szCs w:val="16"/>
                <w:lang w:val="tr-TR"/>
              </w:rPr>
            </w:pPr>
            <w:r w:rsidRPr="001B1C3B">
              <w:rPr>
                <w:b/>
                <w:color w:val="000000"/>
                <w:sz w:val="16"/>
                <w:szCs w:val="16"/>
                <w:lang w:val="tr-TR"/>
              </w:rPr>
              <w:t>498,883,869</w:t>
            </w:r>
          </w:p>
        </w:tc>
        <w:tc>
          <w:tcPr>
            <w:tcW w:w="1134" w:type="dxa"/>
            <w:tcBorders>
              <w:right w:val="single" w:sz="4" w:space="0" w:color="auto"/>
            </w:tcBorders>
            <w:vAlign w:val="center"/>
          </w:tcPr>
          <w:p w14:paraId="0C022B96" w14:textId="4227D4DE" w:rsidR="0095631F" w:rsidRPr="001B1C3B" w:rsidRDefault="0095631F" w:rsidP="0095631F">
            <w:pPr>
              <w:ind w:right="57"/>
              <w:jc w:val="right"/>
              <w:rPr>
                <w:b/>
                <w:color w:val="000000"/>
                <w:sz w:val="16"/>
                <w:szCs w:val="16"/>
                <w:lang w:val="tr-TR"/>
              </w:rPr>
            </w:pPr>
            <w:r w:rsidRPr="001B1C3B">
              <w:rPr>
                <w:b/>
                <w:color w:val="000000"/>
                <w:sz w:val="16"/>
                <w:szCs w:val="16"/>
                <w:lang w:val="tr-TR"/>
              </w:rPr>
              <w:t>3,002,579,379</w:t>
            </w:r>
          </w:p>
        </w:tc>
      </w:tr>
      <w:tr w:rsidR="0087231C" w:rsidRPr="001B1C3B" w14:paraId="07691BB5" w14:textId="77777777" w:rsidTr="00574E50">
        <w:trPr>
          <w:trHeight w:val="291"/>
        </w:trPr>
        <w:tc>
          <w:tcPr>
            <w:tcW w:w="3361" w:type="dxa"/>
            <w:gridSpan w:val="3"/>
            <w:tcBorders>
              <w:left w:val="single" w:sz="4" w:space="0" w:color="auto"/>
            </w:tcBorders>
            <w:vAlign w:val="center"/>
          </w:tcPr>
          <w:p w14:paraId="096425A9" w14:textId="77777777" w:rsidR="0087231C" w:rsidRPr="001B1C3B" w:rsidRDefault="0087231C" w:rsidP="0087231C">
            <w:pPr>
              <w:keepNext/>
              <w:keepLines/>
              <w:spacing w:line="220" w:lineRule="atLeast"/>
              <w:rPr>
                <w:b/>
                <w:bCs/>
                <w:snapToGrid w:val="0"/>
                <w:sz w:val="16"/>
                <w:szCs w:val="16"/>
                <w:lang w:val="tr-TR"/>
              </w:rPr>
            </w:pPr>
            <w:r w:rsidRPr="001B1C3B">
              <w:rPr>
                <w:b/>
                <w:bCs/>
                <w:sz w:val="16"/>
                <w:szCs w:val="16"/>
                <w:lang w:val="tr-TR"/>
              </w:rPr>
              <w:t>Yükümlülükler</w:t>
            </w:r>
          </w:p>
        </w:tc>
        <w:tc>
          <w:tcPr>
            <w:tcW w:w="1119" w:type="dxa"/>
            <w:vAlign w:val="center"/>
          </w:tcPr>
          <w:p w14:paraId="6205886D" w14:textId="77777777" w:rsidR="0087231C" w:rsidRPr="001B1C3B" w:rsidRDefault="0087231C" w:rsidP="0087231C">
            <w:pPr>
              <w:spacing w:after="200"/>
              <w:ind w:right="62"/>
              <w:contextualSpacing/>
              <w:jc w:val="right"/>
              <w:rPr>
                <w:snapToGrid w:val="0"/>
                <w:sz w:val="16"/>
                <w:szCs w:val="16"/>
                <w:lang w:val="tr-TR"/>
              </w:rPr>
            </w:pPr>
          </w:p>
        </w:tc>
        <w:tc>
          <w:tcPr>
            <w:tcW w:w="1156" w:type="dxa"/>
            <w:vAlign w:val="center"/>
          </w:tcPr>
          <w:p w14:paraId="094FBB1B" w14:textId="77777777" w:rsidR="0087231C" w:rsidRPr="001B1C3B" w:rsidRDefault="0087231C" w:rsidP="0087231C">
            <w:pPr>
              <w:spacing w:after="200"/>
              <w:ind w:right="62"/>
              <w:contextualSpacing/>
              <w:jc w:val="right"/>
              <w:rPr>
                <w:snapToGrid w:val="0"/>
                <w:sz w:val="16"/>
                <w:szCs w:val="16"/>
                <w:lang w:val="tr-TR"/>
              </w:rPr>
            </w:pPr>
          </w:p>
        </w:tc>
        <w:tc>
          <w:tcPr>
            <w:tcW w:w="1156" w:type="dxa"/>
            <w:vAlign w:val="center"/>
          </w:tcPr>
          <w:p w14:paraId="52C9B7CD" w14:textId="77777777" w:rsidR="0087231C" w:rsidRPr="001B1C3B" w:rsidRDefault="0087231C" w:rsidP="0087231C">
            <w:pPr>
              <w:spacing w:after="200"/>
              <w:ind w:right="62"/>
              <w:contextualSpacing/>
              <w:jc w:val="right"/>
              <w:rPr>
                <w:snapToGrid w:val="0"/>
                <w:sz w:val="16"/>
                <w:szCs w:val="16"/>
                <w:lang w:val="tr-TR"/>
              </w:rPr>
            </w:pPr>
          </w:p>
        </w:tc>
        <w:tc>
          <w:tcPr>
            <w:tcW w:w="1005" w:type="dxa"/>
            <w:vAlign w:val="center"/>
          </w:tcPr>
          <w:p w14:paraId="1F9D07C5" w14:textId="77777777" w:rsidR="0087231C" w:rsidRPr="001B1C3B" w:rsidRDefault="0087231C" w:rsidP="0087231C">
            <w:pPr>
              <w:spacing w:after="200"/>
              <w:ind w:right="62"/>
              <w:contextualSpacing/>
              <w:jc w:val="right"/>
              <w:rPr>
                <w:snapToGrid w:val="0"/>
                <w:sz w:val="16"/>
                <w:szCs w:val="16"/>
                <w:lang w:val="tr-TR"/>
              </w:rPr>
            </w:pPr>
          </w:p>
        </w:tc>
        <w:tc>
          <w:tcPr>
            <w:tcW w:w="1156" w:type="dxa"/>
            <w:vAlign w:val="center"/>
          </w:tcPr>
          <w:p w14:paraId="663FD14D" w14:textId="77777777" w:rsidR="0087231C" w:rsidRPr="001B1C3B" w:rsidRDefault="0087231C" w:rsidP="0087231C">
            <w:pPr>
              <w:spacing w:after="200"/>
              <w:ind w:right="62"/>
              <w:contextualSpacing/>
              <w:jc w:val="right"/>
              <w:rPr>
                <w:snapToGrid w:val="0"/>
                <w:sz w:val="16"/>
                <w:szCs w:val="16"/>
                <w:lang w:val="tr-TR"/>
              </w:rPr>
            </w:pPr>
          </w:p>
        </w:tc>
        <w:tc>
          <w:tcPr>
            <w:tcW w:w="1103" w:type="dxa"/>
            <w:vAlign w:val="center"/>
          </w:tcPr>
          <w:p w14:paraId="394D74C7" w14:textId="77777777" w:rsidR="0087231C" w:rsidRPr="001B1C3B" w:rsidRDefault="0087231C" w:rsidP="0087231C">
            <w:pPr>
              <w:spacing w:after="200"/>
              <w:ind w:right="62"/>
              <w:contextualSpacing/>
              <w:jc w:val="right"/>
              <w:rPr>
                <w:snapToGrid w:val="0"/>
                <w:sz w:val="16"/>
                <w:szCs w:val="16"/>
                <w:lang w:val="tr-TR"/>
              </w:rPr>
            </w:pPr>
          </w:p>
        </w:tc>
        <w:tc>
          <w:tcPr>
            <w:tcW w:w="1134" w:type="dxa"/>
            <w:tcBorders>
              <w:right w:val="single" w:sz="4" w:space="0" w:color="auto"/>
            </w:tcBorders>
            <w:vAlign w:val="center"/>
          </w:tcPr>
          <w:p w14:paraId="6B85CF28" w14:textId="77777777" w:rsidR="0087231C" w:rsidRPr="001B1C3B" w:rsidRDefault="0087231C" w:rsidP="0087231C">
            <w:pPr>
              <w:spacing w:after="200"/>
              <w:ind w:right="62"/>
              <w:contextualSpacing/>
              <w:jc w:val="right"/>
              <w:rPr>
                <w:snapToGrid w:val="0"/>
                <w:sz w:val="16"/>
                <w:szCs w:val="16"/>
                <w:lang w:val="tr-TR"/>
              </w:rPr>
            </w:pPr>
          </w:p>
        </w:tc>
      </w:tr>
      <w:tr w:rsidR="0095631F" w:rsidRPr="001B1C3B" w14:paraId="406D9268" w14:textId="77777777" w:rsidTr="00574E50">
        <w:trPr>
          <w:trHeight w:val="454"/>
        </w:trPr>
        <w:tc>
          <w:tcPr>
            <w:tcW w:w="3361" w:type="dxa"/>
            <w:gridSpan w:val="3"/>
            <w:tcBorders>
              <w:left w:val="single" w:sz="4" w:space="0" w:color="auto"/>
              <w:bottom w:val="dotted" w:sz="4" w:space="0" w:color="auto"/>
            </w:tcBorders>
            <w:vAlign w:val="center"/>
          </w:tcPr>
          <w:p w14:paraId="6658B110" w14:textId="77777777" w:rsidR="0095631F" w:rsidRPr="001B1C3B" w:rsidRDefault="0095631F" w:rsidP="0095631F">
            <w:pPr>
              <w:keepNext/>
              <w:keepLines/>
              <w:spacing w:line="220" w:lineRule="atLeast"/>
              <w:ind w:left="112"/>
              <w:rPr>
                <w:snapToGrid w:val="0"/>
                <w:sz w:val="16"/>
                <w:szCs w:val="16"/>
                <w:lang w:val="tr-TR"/>
              </w:rPr>
            </w:pPr>
            <w:r w:rsidRPr="001B1C3B">
              <w:rPr>
                <w:snapToGrid w:val="0"/>
                <w:sz w:val="16"/>
                <w:szCs w:val="16"/>
                <w:lang w:val="tr-TR"/>
              </w:rPr>
              <w:t>Bankalar Mevduatı</w:t>
            </w:r>
          </w:p>
        </w:tc>
        <w:tc>
          <w:tcPr>
            <w:tcW w:w="1119" w:type="dxa"/>
            <w:vAlign w:val="center"/>
          </w:tcPr>
          <w:p w14:paraId="738DA97F" w14:textId="08770CA3" w:rsidR="0095631F" w:rsidRPr="001B1C3B" w:rsidRDefault="0095631F" w:rsidP="0095631F">
            <w:pPr>
              <w:ind w:right="57"/>
              <w:jc w:val="right"/>
              <w:rPr>
                <w:color w:val="000000"/>
                <w:sz w:val="16"/>
                <w:szCs w:val="16"/>
                <w:lang w:val="tr-TR" w:eastAsia="tr-TR"/>
              </w:rPr>
            </w:pPr>
            <w:r w:rsidRPr="001B1C3B">
              <w:rPr>
                <w:color w:val="000000"/>
                <w:sz w:val="16"/>
                <w:szCs w:val="16"/>
                <w:lang w:val="tr-TR"/>
              </w:rPr>
              <w:t>55,293,672</w:t>
            </w:r>
          </w:p>
        </w:tc>
        <w:tc>
          <w:tcPr>
            <w:tcW w:w="1156" w:type="dxa"/>
            <w:vAlign w:val="center"/>
          </w:tcPr>
          <w:p w14:paraId="1CAC628D" w14:textId="75BE7ABB" w:rsidR="0095631F" w:rsidRPr="001B1C3B" w:rsidRDefault="0095631F" w:rsidP="0095631F">
            <w:pPr>
              <w:ind w:right="57"/>
              <w:jc w:val="right"/>
              <w:rPr>
                <w:color w:val="000000"/>
                <w:sz w:val="16"/>
                <w:szCs w:val="16"/>
                <w:lang w:val="tr-TR"/>
              </w:rPr>
            </w:pPr>
            <w:r w:rsidRPr="001B1C3B">
              <w:rPr>
                <w:color w:val="000000"/>
                <w:sz w:val="16"/>
                <w:szCs w:val="16"/>
                <w:lang w:val="tr-TR"/>
              </w:rPr>
              <w:t>-</w:t>
            </w:r>
          </w:p>
        </w:tc>
        <w:tc>
          <w:tcPr>
            <w:tcW w:w="1156" w:type="dxa"/>
            <w:vAlign w:val="center"/>
          </w:tcPr>
          <w:p w14:paraId="1C4D86FA" w14:textId="27E1CF72" w:rsidR="0095631F" w:rsidRPr="001B1C3B" w:rsidRDefault="0095631F" w:rsidP="0095631F">
            <w:pPr>
              <w:ind w:right="57"/>
              <w:jc w:val="right"/>
              <w:rPr>
                <w:color w:val="000000"/>
                <w:sz w:val="16"/>
                <w:szCs w:val="16"/>
                <w:lang w:val="tr-TR"/>
              </w:rPr>
            </w:pPr>
            <w:r w:rsidRPr="001B1C3B">
              <w:rPr>
                <w:color w:val="000000"/>
                <w:sz w:val="16"/>
                <w:szCs w:val="16"/>
                <w:lang w:val="tr-TR"/>
              </w:rPr>
              <w:t>43,087</w:t>
            </w:r>
          </w:p>
        </w:tc>
        <w:tc>
          <w:tcPr>
            <w:tcW w:w="1005" w:type="dxa"/>
            <w:vAlign w:val="center"/>
          </w:tcPr>
          <w:p w14:paraId="653FF0CC" w14:textId="5D63CB39" w:rsidR="0095631F" w:rsidRPr="001B1C3B" w:rsidRDefault="0095631F" w:rsidP="0095631F">
            <w:pPr>
              <w:ind w:right="57"/>
              <w:jc w:val="right"/>
              <w:rPr>
                <w:color w:val="000000"/>
                <w:sz w:val="16"/>
                <w:szCs w:val="16"/>
                <w:lang w:val="tr-TR"/>
              </w:rPr>
            </w:pPr>
            <w:r w:rsidRPr="001B1C3B">
              <w:rPr>
                <w:color w:val="000000"/>
                <w:sz w:val="16"/>
                <w:szCs w:val="16"/>
                <w:lang w:val="tr-TR"/>
              </w:rPr>
              <w:t>-</w:t>
            </w:r>
          </w:p>
        </w:tc>
        <w:tc>
          <w:tcPr>
            <w:tcW w:w="1156" w:type="dxa"/>
            <w:vAlign w:val="center"/>
          </w:tcPr>
          <w:p w14:paraId="6105A2FD" w14:textId="176AFBD5" w:rsidR="0095631F" w:rsidRPr="001B1C3B" w:rsidRDefault="0095631F" w:rsidP="0095631F">
            <w:pPr>
              <w:ind w:right="57"/>
              <w:jc w:val="right"/>
              <w:rPr>
                <w:color w:val="000000"/>
                <w:sz w:val="16"/>
                <w:szCs w:val="16"/>
                <w:lang w:val="tr-TR"/>
              </w:rPr>
            </w:pPr>
            <w:r w:rsidRPr="001B1C3B">
              <w:rPr>
                <w:color w:val="000000"/>
                <w:sz w:val="16"/>
                <w:szCs w:val="16"/>
                <w:lang w:val="tr-TR"/>
              </w:rPr>
              <w:t>-</w:t>
            </w:r>
          </w:p>
        </w:tc>
        <w:tc>
          <w:tcPr>
            <w:tcW w:w="1103" w:type="dxa"/>
            <w:vAlign w:val="center"/>
          </w:tcPr>
          <w:p w14:paraId="304ABECB" w14:textId="3D337B96" w:rsidR="0095631F" w:rsidRPr="001B1C3B" w:rsidRDefault="0095631F" w:rsidP="0095631F">
            <w:pPr>
              <w:ind w:right="57"/>
              <w:jc w:val="right"/>
              <w:rPr>
                <w:color w:val="000000"/>
                <w:sz w:val="16"/>
                <w:szCs w:val="16"/>
                <w:lang w:val="tr-TR"/>
              </w:rPr>
            </w:pPr>
            <w:r w:rsidRPr="001B1C3B">
              <w:rPr>
                <w:color w:val="000000"/>
                <w:sz w:val="16"/>
                <w:szCs w:val="16"/>
                <w:lang w:val="tr-TR"/>
              </w:rPr>
              <w:t>2,655,369</w:t>
            </w:r>
          </w:p>
        </w:tc>
        <w:tc>
          <w:tcPr>
            <w:tcW w:w="1134" w:type="dxa"/>
            <w:tcBorders>
              <w:right w:val="single" w:sz="4" w:space="0" w:color="auto"/>
            </w:tcBorders>
            <w:vAlign w:val="center"/>
          </w:tcPr>
          <w:p w14:paraId="3E864764" w14:textId="067CC9C4" w:rsidR="0095631F" w:rsidRPr="001B1C3B" w:rsidRDefault="0095631F" w:rsidP="0095631F">
            <w:pPr>
              <w:ind w:right="57"/>
              <w:jc w:val="right"/>
              <w:rPr>
                <w:color w:val="000000"/>
                <w:sz w:val="16"/>
                <w:szCs w:val="16"/>
                <w:lang w:val="tr-TR"/>
              </w:rPr>
            </w:pPr>
            <w:r w:rsidRPr="001B1C3B">
              <w:rPr>
                <w:color w:val="000000"/>
                <w:sz w:val="16"/>
                <w:szCs w:val="16"/>
                <w:lang w:val="tr-TR"/>
              </w:rPr>
              <w:t>57,992,128</w:t>
            </w:r>
          </w:p>
        </w:tc>
      </w:tr>
      <w:tr w:rsidR="0095631F" w:rsidRPr="001B1C3B" w14:paraId="06988539" w14:textId="77777777" w:rsidTr="00574E50">
        <w:trPr>
          <w:trHeight w:val="454"/>
        </w:trPr>
        <w:tc>
          <w:tcPr>
            <w:tcW w:w="3361" w:type="dxa"/>
            <w:gridSpan w:val="3"/>
            <w:tcBorders>
              <w:left w:val="single" w:sz="4" w:space="0" w:color="auto"/>
            </w:tcBorders>
            <w:vAlign w:val="center"/>
          </w:tcPr>
          <w:p w14:paraId="469679C5" w14:textId="77777777" w:rsidR="0095631F" w:rsidRPr="001B1C3B" w:rsidRDefault="0095631F" w:rsidP="0095631F">
            <w:pPr>
              <w:keepNext/>
              <w:keepLines/>
              <w:spacing w:line="220" w:lineRule="atLeast"/>
              <w:ind w:left="112"/>
              <w:rPr>
                <w:snapToGrid w:val="0"/>
                <w:sz w:val="16"/>
                <w:szCs w:val="16"/>
                <w:lang w:val="tr-TR"/>
              </w:rPr>
            </w:pPr>
            <w:r w:rsidRPr="001B1C3B">
              <w:rPr>
                <w:snapToGrid w:val="0"/>
                <w:sz w:val="16"/>
                <w:szCs w:val="16"/>
                <w:lang w:val="tr-TR"/>
              </w:rPr>
              <w:t>Diğer Mevduat</w:t>
            </w:r>
          </w:p>
        </w:tc>
        <w:tc>
          <w:tcPr>
            <w:tcW w:w="1119" w:type="dxa"/>
            <w:vAlign w:val="center"/>
          </w:tcPr>
          <w:p w14:paraId="15CA5A2E" w14:textId="67E1BB3A" w:rsidR="0095631F" w:rsidRPr="001B1C3B" w:rsidRDefault="0095631F" w:rsidP="0095631F">
            <w:pPr>
              <w:ind w:right="57"/>
              <w:jc w:val="right"/>
              <w:rPr>
                <w:color w:val="000000"/>
                <w:sz w:val="16"/>
                <w:szCs w:val="16"/>
                <w:lang w:val="tr-TR"/>
              </w:rPr>
            </w:pPr>
            <w:r w:rsidRPr="001B1C3B">
              <w:rPr>
                <w:color w:val="000000"/>
                <w:sz w:val="16"/>
                <w:szCs w:val="16"/>
                <w:lang w:val="tr-TR"/>
              </w:rPr>
              <w:t>892,975,401</w:t>
            </w:r>
          </w:p>
        </w:tc>
        <w:tc>
          <w:tcPr>
            <w:tcW w:w="1156" w:type="dxa"/>
            <w:vAlign w:val="center"/>
          </w:tcPr>
          <w:p w14:paraId="0EF24180" w14:textId="6181A90A" w:rsidR="0095631F" w:rsidRPr="001B1C3B" w:rsidRDefault="0095631F" w:rsidP="0095631F">
            <w:pPr>
              <w:ind w:right="57"/>
              <w:jc w:val="right"/>
              <w:rPr>
                <w:color w:val="000000"/>
                <w:sz w:val="16"/>
                <w:szCs w:val="16"/>
                <w:lang w:val="tr-TR"/>
              </w:rPr>
            </w:pPr>
            <w:r w:rsidRPr="001B1C3B">
              <w:rPr>
                <w:color w:val="000000"/>
                <w:sz w:val="16"/>
                <w:szCs w:val="16"/>
                <w:lang w:val="tr-TR"/>
              </w:rPr>
              <w:t>263,393,740</w:t>
            </w:r>
          </w:p>
        </w:tc>
        <w:tc>
          <w:tcPr>
            <w:tcW w:w="1156" w:type="dxa"/>
            <w:vAlign w:val="center"/>
          </w:tcPr>
          <w:p w14:paraId="7EC7741C" w14:textId="70C4B220" w:rsidR="0095631F" w:rsidRPr="001B1C3B" w:rsidRDefault="0095631F" w:rsidP="0095631F">
            <w:pPr>
              <w:ind w:right="57"/>
              <w:jc w:val="right"/>
              <w:rPr>
                <w:color w:val="000000"/>
                <w:sz w:val="16"/>
                <w:szCs w:val="16"/>
                <w:lang w:val="tr-TR"/>
              </w:rPr>
            </w:pPr>
            <w:r w:rsidRPr="001B1C3B">
              <w:rPr>
                <w:color w:val="000000"/>
                <w:sz w:val="16"/>
                <w:szCs w:val="16"/>
                <w:lang w:val="tr-TR"/>
              </w:rPr>
              <w:t>144,743,242</w:t>
            </w:r>
          </w:p>
        </w:tc>
        <w:tc>
          <w:tcPr>
            <w:tcW w:w="1005" w:type="dxa"/>
            <w:vAlign w:val="center"/>
          </w:tcPr>
          <w:p w14:paraId="44BE413F" w14:textId="233AA7CD" w:rsidR="0095631F" w:rsidRPr="001B1C3B" w:rsidRDefault="0095631F" w:rsidP="0095631F">
            <w:pPr>
              <w:ind w:right="57"/>
              <w:jc w:val="right"/>
              <w:rPr>
                <w:color w:val="000000"/>
                <w:sz w:val="16"/>
                <w:szCs w:val="16"/>
                <w:lang w:val="tr-TR"/>
              </w:rPr>
            </w:pPr>
            <w:r w:rsidRPr="001B1C3B">
              <w:rPr>
                <w:color w:val="000000"/>
                <w:sz w:val="16"/>
                <w:szCs w:val="16"/>
                <w:lang w:val="tr-TR"/>
              </w:rPr>
              <w:t>13,847,086</w:t>
            </w:r>
          </w:p>
        </w:tc>
        <w:tc>
          <w:tcPr>
            <w:tcW w:w="1156" w:type="dxa"/>
            <w:vAlign w:val="center"/>
          </w:tcPr>
          <w:p w14:paraId="51D9D717" w14:textId="7E02B97C" w:rsidR="0095631F" w:rsidRPr="001B1C3B" w:rsidRDefault="0095631F" w:rsidP="0095631F">
            <w:pPr>
              <w:ind w:right="57"/>
              <w:jc w:val="right"/>
              <w:rPr>
                <w:color w:val="000000"/>
                <w:sz w:val="16"/>
                <w:szCs w:val="16"/>
                <w:lang w:val="tr-TR"/>
              </w:rPr>
            </w:pPr>
            <w:r w:rsidRPr="001B1C3B">
              <w:rPr>
                <w:color w:val="000000"/>
                <w:sz w:val="16"/>
                <w:szCs w:val="16"/>
                <w:lang w:val="tr-TR"/>
              </w:rPr>
              <w:t>1,111,221</w:t>
            </w:r>
          </w:p>
        </w:tc>
        <w:tc>
          <w:tcPr>
            <w:tcW w:w="1103" w:type="dxa"/>
            <w:vAlign w:val="center"/>
          </w:tcPr>
          <w:p w14:paraId="2D1D78F4" w14:textId="1F8B293E" w:rsidR="0095631F" w:rsidRPr="001B1C3B" w:rsidRDefault="0095631F" w:rsidP="0095631F">
            <w:pPr>
              <w:ind w:right="57"/>
              <w:jc w:val="right"/>
              <w:rPr>
                <w:color w:val="000000"/>
                <w:sz w:val="16"/>
                <w:szCs w:val="16"/>
                <w:lang w:val="tr-TR"/>
              </w:rPr>
            </w:pPr>
            <w:r w:rsidRPr="001B1C3B">
              <w:rPr>
                <w:color w:val="000000"/>
                <w:sz w:val="16"/>
                <w:szCs w:val="16"/>
                <w:lang w:val="tr-TR"/>
              </w:rPr>
              <w:t>780,284,824</w:t>
            </w:r>
          </w:p>
        </w:tc>
        <w:tc>
          <w:tcPr>
            <w:tcW w:w="1134" w:type="dxa"/>
            <w:tcBorders>
              <w:right w:val="single" w:sz="4" w:space="0" w:color="auto"/>
            </w:tcBorders>
            <w:vAlign w:val="center"/>
          </w:tcPr>
          <w:p w14:paraId="5EB5FC2F" w14:textId="51AD417C" w:rsidR="0095631F" w:rsidRPr="001B1C3B" w:rsidRDefault="0095631F" w:rsidP="0095631F">
            <w:pPr>
              <w:ind w:right="57"/>
              <w:jc w:val="right"/>
              <w:rPr>
                <w:color w:val="000000"/>
                <w:sz w:val="16"/>
                <w:szCs w:val="16"/>
                <w:lang w:val="tr-TR"/>
              </w:rPr>
            </w:pPr>
            <w:r w:rsidRPr="001B1C3B">
              <w:rPr>
                <w:color w:val="000000"/>
                <w:sz w:val="16"/>
                <w:szCs w:val="16"/>
                <w:lang w:val="tr-TR"/>
              </w:rPr>
              <w:t>2,096,355,514</w:t>
            </w:r>
          </w:p>
        </w:tc>
      </w:tr>
      <w:tr w:rsidR="0095631F" w:rsidRPr="001B1C3B" w14:paraId="02D3DBC6" w14:textId="77777777" w:rsidTr="00574E50">
        <w:trPr>
          <w:trHeight w:val="454"/>
        </w:trPr>
        <w:tc>
          <w:tcPr>
            <w:tcW w:w="3361" w:type="dxa"/>
            <w:gridSpan w:val="3"/>
            <w:tcBorders>
              <w:left w:val="single" w:sz="4" w:space="0" w:color="auto"/>
            </w:tcBorders>
            <w:vAlign w:val="center"/>
          </w:tcPr>
          <w:p w14:paraId="243B8FA2" w14:textId="77777777" w:rsidR="0095631F" w:rsidRPr="001B1C3B" w:rsidRDefault="0095631F" w:rsidP="0095631F">
            <w:pPr>
              <w:keepNext/>
              <w:keepLines/>
              <w:spacing w:line="220" w:lineRule="atLeast"/>
              <w:ind w:left="112"/>
              <w:rPr>
                <w:snapToGrid w:val="0"/>
                <w:sz w:val="16"/>
                <w:szCs w:val="16"/>
                <w:lang w:val="tr-TR"/>
              </w:rPr>
            </w:pPr>
            <w:r w:rsidRPr="001B1C3B">
              <w:rPr>
                <w:snapToGrid w:val="0"/>
                <w:sz w:val="16"/>
                <w:szCs w:val="16"/>
                <w:lang w:val="tr-TR"/>
              </w:rPr>
              <w:t>Para Piyasalarına Borçlar</w:t>
            </w:r>
          </w:p>
        </w:tc>
        <w:tc>
          <w:tcPr>
            <w:tcW w:w="1119" w:type="dxa"/>
            <w:vAlign w:val="center"/>
          </w:tcPr>
          <w:p w14:paraId="1C020EF9" w14:textId="2B79980A" w:rsidR="0095631F" w:rsidRPr="001B1C3B" w:rsidRDefault="0095631F" w:rsidP="0095631F">
            <w:pPr>
              <w:ind w:right="57"/>
              <w:jc w:val="right"/>
              <w:rPr>
                <w:color w:val="000000"/>
                <w:sz w:val="16"/>
                <w:szCs w:val="16"/>
                <w:lang w:val="tr-TR"/>
              </w:rPr>
            </w:pPr>
            <w:r w:rsidRPr="001B1C3B">
              <w:rPr>
                <w:color w:val="000000"/>
                <w:sz w:val="16"/>
                <w:szCs w:val="16"/>
                <w:lang w:val="tr-TR"/>
              </w:rPr>
              <w:t>41,503,145</w:t>
            </w:r>
          </w:p>
        </w:tc>
        <w:tc>
          <w:tcPr>
            <w:tcW w:w="1156" w:type="dxa"/>
            <w:vAlign w:val="center"/>
          </w:tcPr>
          <w:p w14:paraId="1605271F" w14:textId="5F332C86" w:rsidR="0095631F" w:rsidRPr="001B1C3B" w:rsidRDefault="0095631F" w:rsidP="0095631F">
            <w:pPr>
              <w:ind w:right="57"/>
              <w:jc w:val="right"/>
              <w:rPr>
                <w:color w:val="000000"/>
                <w:sz w:val="16"/>
                <w:szCs w:val="16"/>
                <w:lang w:val="tr-TR"/>
              </w:rPr>
            </w:pPr>
            <w:r w:rsidRPr="001B1C3B">
              <w:rPr>
                <w:color w:val="000000"/>
                <w:sz w:val="16"/>
                <w:szCs w:val="16"/>
                <w:lang w:val="tr-TR"/>
              </w:rPr>
              <w:t>1,897,652</w:t>
            </w:r>
          </w:p>
        </w:tc>
        <w:tc>
          <w:tcPr>
            <w:tcW w:w="1156" w:type="dxa"/>
            <w:vAlign w:val="center"/>
          </w:tcPr>
          <w:p w14:paraId="5EBAA0BC" w14:textId="391C880D" w:rsidR="0095631F" w:rsidRPr="001B1C3B" w:rsidRDefault="0095631F" w:rsidP="0095631F">
            <w:pPr>
              <w:ind w:right="57"/>
              <w:jc w:val="right"/>
              <w:rPr>
                <w:color w:val="000000"/>
                <w:sz w:val="16"/>
                <w:szCs w:val="16"/>
                <w:lang w:val="tr-TR"/>
              </w:rPr>
            </w:pPr>
            <w:r w:rsidRPr="001B1C3B">
              <w:rPr>
                <w:color w:val="000000"/>
                <w:sz w:val="16"/>
                <w:szCs w:val="16"/>
                <w:lang w:val="tr-TR"/>
              </w:rPr>
              <w:t>2,401,786</w:t>
            </w:r>
          </w:p>
        </w:tc>
        <w:tc>
          <w:tcPr>
            <w:tcW w:w="1005" w:type="dxa"/>
            <w:vAlign w:val="center"/>
          </w:tcPr>
          <w:p w14:paraId="38B52949" w14:textId="00D0130B" w:rsidR="0095631F" w:rsidRPr="001B1C3B" w:rsidRDefault="0095631F" w:rsidP="0095631F">
            <w:pPr>
              <w:ind w:right="57"/>
              <w:jc w:val="right"/>
              <w:rPr>
                <w:color w:val="000000"/>
                <w:sz w:val="16"/>
                <w:szCs w:val="16"/>
                <w:lang w:val="tr-TR"/>
              </w:rPr>
            </w:pPr>
            <w:r w:rsidRPr="001B1C3B">
              <w:rPr>
                <w:color w:val="000000"/>
                <w:sz w:val="16"/>
                <w:szCs w:val="16"/>
                <w:lang w:val="tr-TR"/>
              </w:rPr>
              <w:t>-</w:t>
            </w:r>
          </w:p>
        </w:tc>
        <w:tc>
          <w:tcPr>
            <w:tcW w:w="1156" w:type="dxa"/>
            <w:vAlign w:val="center"/>
          </w:tcPr>
          <w:p w14:paraId="18FD98F5" w14:textId="7C1CD438" w:rsidR="0095631F" w:rsidRPr="001B1C3B" w:rsidRDefault="0095631F" w:rsidP="0095631F">
            <w:pPr>
              <w:ind w:right="57"/>
              <w:jc w:val="right"/>
              <w:rPr>
                <w:color w:val="000000"/>
                <w:sz w:val="16"/>
                <w:szCs w:val="16"/>
                <w:lang w:val="tr-TR"/>
              </w:rPr>
            </w:pPr>
            <w:r w:rsidRPr="001B1C3B">
              <w:rPr>
                <w:color w:val="000000"/>
                <w:sz w:val="16"/>
                <w:szCs w:val="16"/>
                <w:lang w:val="tr-TR"/>
              </w:rPr>
              <w:t>-</w:t>
            </w:r>
          </w:p>
        </w:tc>
        <w:tc>
          <w:tcPr>
            <w:tcW w:w="1103" w:type="dxa"/>
            <w:vAlign w:val="center"/>
          </w:tcPr>
          <w:p w14:paraId="53E1B4C3" w14:textId="0233DF3C" w:rsidR="0095631F" w:rsidRPr="001B1C3B" w:rsidRDefault="0095631F" w:rsidP="0095631F">
            <w:pPr>
              <w:ind w:right="57"/>
              <w:jc w:val="right"/>
              <w:rPr>
                <w:color w:val="000000"/>
                <w:sz w:val="16"/>
                <w:szCs w:val="16"/>
                <w:lang w:val="tr-TR"/>
              </w:rPr>
            </w:pPr>
            <w:r w:rsidRPr="001B1C3B">
              <w:rPr>
                <w:color w:val="000000"/>
                <w:sz w:val="16"/>
                <w:szCs w:val="16"/>
                <w:lang w:val="tr-TR"/>
              </w:rPr>
              <w:t>1,080,249</w:t>
            </w:r>
          </w:p>
        </w:tc>
        <w:tc>
          <w:tcPr>
            <w:tcW w:w="1134" w:type="dxa"/>
            <w:tcBorders>
              <w:right w:val="single" w:sz="4" w:space="0" w:color="auto"/>
            </w:tcBorders>
            <w:vAlign w:val="center"/>
          </w:tcPr>
          <w:p w14:paraId="14E07ACE" w14:textId="0FDB4748" w:rsidR="0095631F" w:rsidRPr="001B1C3B" w:rsidRDefault="0095631F" w:rsidP="0095631F">
            <w:pPr>
              <w:ind w:right="57"/>
              <w:jc w:val="right"/>
              <w:rPr>
                <w:color w:val="000000"/>
                <w:sz w:val="16"/>
                <w:szCs w:val="16"/>
                <w:lang w:val="tr-TR"/>
              </w:rPr>
            </w:pPr>
            <w:r w:rsidRPr="001B1C3B">
              <w:rPr>
                <w:color w:val="000000"/>
                <w:sz w:val="16"/>
                <w:szCs w:val="16"/>
                <w:lang w:val="tr-TR"/>
              </w:rPr>
              <w:t>46,882,832</w:t>
            </w:r>
          </w:p>
        </w:tc>
      </w:tr>
      <w:tr w:rsidR="0095631F" w:rsidRPr="001B1C3B" w14:paraId="5FE2013C" w14:textId="77777777" w:rsidTr="00574E50">
        <w:trPr>
          <w:trHeight w:val="454"/>
        </w:trPr>
        <w:tc>
          <w:tcPr>
            <w:tcW w:w="3361" w:type="dxa"/>
            <w:gridSpan w:val="3"/>
            <w:tcBorders>
              <w:left w:val="single" w:sz="4" w:space="0" w:color="auto"/>
            </w:tcBorders>
            <w:vAlign w:val="center"/>
          </w:tcPr>
          <w:p w14:paraId="14A2F17B" w14:textId="77777777" w:rsidR="0095631F" w:rsidRPr="001B1C3B" w:rsidRDefault="0095631F" w:rsidP="0095631F">
            <w:pPr>
              <w:keepNext/>
              <w:keepLines/>
              <w:spacing w:line="220" w:lineRule="atLeast"/>
              <w:ind w:left="112"/>
              <w:rPr>
                <w:snapToGrid w:val="0"/>
                <w:sz w:val="16"/>
                <w:szCs w:val="16"/>
                <w:lang w:val="tr-TR"/>
              </w:rPr>
            </w:pPr>
            <w:r w:rsidRPr="001B1C3B">
              <w:rPr>
                <w:snapToGrid w:val="0"/>
                <w:sz w:val="16"/>
                <w:szCs w:val="16"/>
                <w:lang w:val="tr-TR"/>
              </w:rPr>
              <w:t>Muhtelif Borçlar</w:t>
            </w:r>
          </w:p>
        </w:tc>
        <w:tc>
          <w:tcPr>
            <w:tcW w:w="1119" w:type="dxa"/>
            <w:vAlign w:val="center"/>
          </w:tcPr>
          <w:p w14:paraId="4A16B827" w14:textId="40CE09A2" w:rsidR="0095631F" w:rsidRPr="001B1C3B" w:rsidRDefault="0095631F" w:rsidP="0095631F">
            <w:pPr>
              <w:ind w:right="57"/>
              <w:jc w:val="right"/>
              <w:rPr>
                <w:color w:val="000000"/>
                <w:sz w:val="16"/>
                <w:szCs w:val="16"/>
                <w:lang w:val="tr-TR"/>
              </w:rPr>
            </w:pPr>
            <w:r w:rsidRPr="001B1C3B">
              <w:rPr>
                <w:color w:val="000000"/>
                <w:sz w:val="16"/>
                <w:szCs w:val="16"/>
                <w:lang w:val="tr-TR"/>
              </w:rPr>
              <w:t>1,123,230</w:t>
            </w:r>
          </w:p>
        </w:tc>
        <w:tc>
          <w:tcPr>
            <w:tcW w:w="1156" w:type="dxa"/>
            <w:vAlign w:val="center"/>
          </w:tcPr>
          <w:p w14:paraId="64A3910C" w14:textId="2FA8AAA8" w:rsidR="0095631F" w:rsidRPr="001B1C3B" w:rsidRDefault="0095631F" w:rsidP="0095631F">
            <w:pPr>
              <w:ind w:right="57"/>
              <w:jc w:val="right"/>
              <w:rPr>
                <w:color w:val="000000"/>
                <w:sz w:val="16"/>
                <w:szCs w:val="16"/>
                <w:lang w:val="tr-TR"/>
              </w:rPr>
            </w:pPr>
            <w:r w:rsidRPr="001B1C3B">
              <w:rPr>
                <w:color w:val="000000"/>
                <w:sz w:val="16"/>
                <w:szCs w:val="16"/>
                <w:lang w:val="tr-TR"/>
              </w:rPr>
              <w:t>79,509</w:t>
            </w:r>
          </w:p>
        </w:tc>
        <w:tc>
          <w:tcPr>
            <w:tcW w:w="1156" w:type="dxa"/>
            <w:vAlign w:val="center"/>
          </w:tcPr>
          <w:p w14:paraId="7200743D" w14:textId="60486D6B" w:rsidR="0095631F" w:rsidRPr="001B1C3B" w:rsidRDefault="0095631F" w:rsidP="0095631F">
            <w:pPr>
              <w:ind w:right="57"/>
              <w:jc w:val="right"/>
              <w:rPr>
                <w:color w:val="000000"/>
                <w:sz w:val="16"/>
                <w:szCs w:val="16"/>
                <w:lang w:val="tr-TR"/>
              </w:rPr>
            </w:pPr>
            <w:r w:rsidRPr="001B1C3B">
              <w:rPr>
                <w:color w:val="000000"/>
                <w:sz w:val="16"/>
                <w:szCs w:val="16"/>
                <w:lang w:val="tr-TR"/>
              </w:rPr>
              <w:t>57,075</w:t>
            </w:r>
          </w:p>
        </w:tc>
        <w:tc>
          <w:tcPr>
            <w:tcW w:w="1005" w:type="dxa"/>
            <w:vAlign w:val="center"/>
          </w:tcPr>
          <w:p w14:paraId="1678442B" w14:textId="274B8FF5" w:rsidR="0095631F" w:rsidRPr="001B1C3B" w:rsidRDefault="0095631F" w:rsidP="0095631F">
            <w:pPr>
              <w:ind w:right="57"/>
              <w:jc w:val="right"/>
              <w:rPr>
                <w:color w:val="000000"/>
                <w:sz w:val="16"/>
                <w:szCs w:val="16"/>
                <w:lang w:val="tr-TR"/>
              </w:rPr>
            </w:pPr>
            <w:r w:rsidRPr="001B1C3B">
              <w:rPr>
                <w:color w:val="000000"/>
                <w:sz w:val="16"/>
                <w:szCs w:val="16"/>
                <w:lang w:val="tr-TR"/>
              </w:rPr>
              <w:t>-</w:t>
            </w:r>
          </w:p>
        </w:tc>
        <w:tc>
          <w:tcPr>
            <w:tcW w:w="1156" w:type="dxa"/>
            <w:vAlign w:val="center"/>
          </w:tcPr>
          <w:p w14:paraId="1EDBF0C7" w14:textId="283EAC21" w:rsidR="0095631F" w:rsidRPr="001B1C3B" w:rsidRDefault="0095631F" w:rsidP="0095631F">
            <w:pPr>
              <w:ind w:right="57"/>
              <w:jc w:val="right"/>
              <w:rPr>
                <w:color w:val="000000"/>
                <w:sz w:val="16"/>
                <w:szCs w:val="16"/>
                <w:lang w:val="tr-TR"/>
              </w:rPr>
            </w:pPr>
            <w:r w:rsidRPr="001B1C3B">
              <w:rPr>
                <w:color w:val="000000"/>
                <w:sz w:val="16"/>
                <w:szCs w:val="16"/>
                <w:lang w:val="tr-TR"/>
              </w:rPr>
              <w:t>-</w:t>
            </w:r>
          </w:p>
        </w:tc>
        <w:tc>
          <w:tcPr>
            <w:tcW w:w="1103" w:type="dxa"/>
            <w:vAlign w:val="center"/>
          </w:tcPr>
          <w:p w14:paraId="76B0BCE2" w14:textId="454CF4D4" w:rsidR="0095631F" w:rsidRPr="001B1C3B" w:rsidRDefault="0095631F" w:rsidP="0095631F">
            <w:pPr>
              <w:ind w:right="57"/>
              <w:jc w:val="right"/>
              <w:rPr>
                <w:color w:val="000000"/>
                <w:sz w:val="16"/>
                <w:szCs w:val="16"/>
                <w:lang w:val="tr-TR"/>
              </w:rPr>
            </w:pPr>
            <w:r w:rsidRPr="001B1C3B">
              <w:rPr>
                <w:sz w:val="16"/>
                <w:szCs w:val="16"/>
                <w:lang w:val="tr-TR"/>
              </w:rPr>
              <w:t>131,082,955</w:t>
            </w:r>
          </w:p>
        </w:tc>
        <w:tc>
          <w:tcPr>
            <w:tcW w:w="1134" w:type="dxa"/>
            <w:tcBorders>
              <w:right w:val="single" w:sz="4" w:space="0" w:color="auto"/>
            </w:tcBorders>
            <w:vAlign w:val="center"/>
          </w:tcPr>
          <w:p w14:paraId="754B2BF3" w14:textId="5EBFE4BB" w:rsidR="0095631F" w:rsidRPr="001B1C3B" w:rsidRDefault="0095631F" w:rsidP="0095631F">
            <w:pPr>
              <w:ind w:right="57"/>
              <w:jc w:val="right"/>
              <w:rPr>
                <w:color w:val="000000"/>
                <w:sz w:val="16"/>
                <w:szCs w:val="16"/>
                <w:lang w:val="tr-TR"/>
              </w:rPr>
            </w:pPr>
            <w:r w:rsidRPr="001B1C3B">
              <w:rPr>
                <w:bCs/>
                <w:sz w:val="16"/>
                <w:szCs w:val="16"/>
                <w:lang w:val="tr-TR"/>
              </w:rPr>
              <w:t>132,342,769</w:t>
            </w:r>
          </w:p>
        </w:tc>
      </w:tr>
      <w:tr w:rsidR="0095631F" w:rsidRPr="001B1C3B" w14:paraId="4FDE5770" w14:textId="77777777" w:rsidTr="00574E50">
        <w:trPr>
          <w:trHeight w:val="454"/>
        </w:trPr>
        <w:tc>
          <w:tcPr>
            <w:tcW w:w="3361" w:type="dxa"/>
            <w:gridSpan w:val="3"/>
            <w:tcBorders>
              <w:left w:val="single" w:sz="4" w:space="0" w:color="auto"/>
            </w:tcBorders>
            <w:vAlign w:val="center"/>
          </w:tcPr>
          <w:p w14:paraId="7C5653A7" w14:textId="77777777" w:rsidR="0095631F" w:rsidRPr="001B1C3B" w:rsidRDefault="0095631F" w:rsidP="0095631F">
            <w:pPr>
              <w:keepNext/>
              <w:keepLines/>
              <w:spacing w:line="220" w:lineRule="atLeast"/>
              <w:ind w:left="112"/>
              <w:rPr>
                <w:snapToGrid w:val="0"/>
                <w:sz w:val="16"/>
                <w:szCs w:val="16"/>
                <w:lang w:val="tr-TR"/>
              </w:rPr>
            </w:pPr>
            <w:r w:rsidRPr="001B1C3B">
              <w:rPr>
                <w:snapToGrid w:val="0"/>
                <w:sz w:val="16"/>
                <w:szCs w:val="16"/>
                <w:lang w:val="tr-TR"/>
              </w:rPr>
              <w:t xml:space="preserve">İhraç Edilen Menkul Kıymetler </w:t>
            </w:r>
            <w:r w:rsidRPr="001B1C3B">
              <w:rPr>
                <w:snapToGrid w:val="0"/>
                <w:sz w:val="16"/>
                <w:szCs w:val="16"/>
                <w:vertAlign w:val="superscript"/>
                <w:lang w:val="tr-TR"/>
              </w:rPr>
              <w:t>(***)</w:t>
            </w:r>
          </w:p>
        </w:tc>
        <w:tc>
          <w:tcPr>
            <w:tcW w:w="1119" w:type="dxa"/>
            <w:vAlign w:val="center"/>
          </w:tcPr>
          <w:p w14:paraId="16D42D59" w14:textId="375D761E" w:rsidR="0095631F" w:rsidRPr="001B1C3B" w:rsidRDefault="0095631F" w:rsidP="0095631F">
            <w:pPr>
              <w:ind w:right="57"/>
              <w:jc w:val="right"/>
              <w:rPr>
                <w:color w:val="000000"/>
                <w:sz w:val="16"/>
                <w:szCs w:val="16"/>
                <w:lang w:val="tr-TR"/>
              </w:rPr>
            </w:pPr>
            <w:r w:rsidRPr="001B1C3B">
              <w:rPr>
                <w:color w:val="000000"/>
                <w:sz w:val="16"/>
                <w:szCs w:val="16"/>
                <w:lang w:val="tr-TR"/>
              </w:rPr>
              <w:t>62,010,673</w:t>
            </w:r>
          </w:p>
        </w:tc>
        <w:tc>
          <w:tcPr>
            <w:tcW w:w="1156" w:type="dxa"/>
            <w:vAlign w:val="center"/>
          </w:tcPr>
          <w:p w14:paraId="64DC7696" w14:textId="05C69C2F" w:rsidR="0095631F" w:rsidRPr="001B1C3B" w:rsidRDefault="0095631F" w:rsidP="0095631F">
            <w:pPr>
              <w:ind w:right="57"/>
              <w:jc w:val="right"/>
              <w:rPr>
                <w:color w:val="000000"/>
                <w:sz w:val="16"/>
                <w:szCs w:val="16"/>
                <w:lang w:val="tr-TR"/>
              </w:rPr>
            </w:pPr>
            <w:r w:rsidRPr="001B1C3B">
              <w:rPr>
                <w:color w:val="000000"/>
                <w:sz w:val="16"/>
                <w:szCs w:val="16"/>
                <w:lang w:val="tr-TR"/>
              </w:rPr>
              <w:t>9,533,158</w:t>
            </w:r>
          </w:p>
        </w:tc>
        <w:tc>
          <w:tcPr>
            <w:tcW w:w="1156" w:type="dxa"/>
            <w:vAlign w:val="center"/>
          </w:tcPr>
          <w:p w14:paraId="78BE4EBA" w14:textId="6E480D43" w:rsidR="0095631F" w:rsidRPr="001B1C3B" w:rsidRDefault="0095631F" w:rsidP="0095631F">
            <w:pPr>
              <w:ind w:right="57"/>
              <w:jc w:val="right"/>
              <w:rPr>
                <w:color w:val="000000"/>
                <w:sz w:val="16"/>
                <w:szCs w:val="16"/>
                <w:lang w:val="tr-TR"/>
              </w:rPr>
            </w:pPr>
            <w:r w:rsidRPr="001B1C3B">
              <w:rPr>
                <w:color w:val="000000"/>
                <w:sz w:val="16"/>
                <w:szCs w:val="16"/>
                <w:lang w:val="tr-TR"/>
              </w:rPr>
              <w:t>11,461,299</w:t>
            </w:r>
          </w:p>
        </w:tc>
        <w:tc>
          <w:tcPr>
            <w:tcW w:w="1005" w:type="dxa"/>
            <w:vAlign w:val="center"/>
          </w:tcPr>
          <w:p w14:paraId="37DF2789" w14:textId="5724F451" w:rsidR="0095631F" w:rsidRPr="001B1C3B" w:rsidRDefault="0095631F" w:rsidP="0095631F">
            <w:pPr>
              <w:ind w:right="57"/>
              <w:jc w:val="right"/>
              <w:rPr>
                <w:color w:val="000000"/>
                <w:sz w:val="16"/>
                <w:szCs w:val="16"/>
                <w:lang w:val="tr-TR"/>
              </w:rPr>
            </w:pPr>
            <w:r w:rsidRPr="001B1C3B">
              <w:rPr>
                <w:color w:val="000000"/>
                <w:sz w:val="16"/>
                <w:szCs w:val="16"/>
                <w:lang w:val="tr-TR"/>
              </w:rPr>
              <w:t>40,656,606</w:t>
            </w:r>
          </w:p>
        </w:tc>
        <w:tc>
          <w:tcPr>
            <w:tcW w:w="1156" w:type="dxa"/>
            <w:vAlign w:val="center"/>
          </w:tcPr>
          <w:p w14:paraId="06FC9741" w14:textId="6A1F9104" w:rsidR="0095631F" w:rsidRPr="001B1C3B" w:rsidRDefault="0095631F" w:rsidP="0095631F">
            <w:pPr>
              <w:ind w:right="57"/>
              <w:jc w:val="right"/>
              <w:rPr>
                <w:color w:val="000000"/>
                <w:sz w:val="16"/>
                <w:szCs w:val="16"/>
                <w:lang w:val="tr-TR"/>
              </w:rPr>
            </w:pPr>
            <w:r w:rsidRPr="001B1C3B">
              <w:rPr>
                <w:color w:val="000000"/>
                <w:sz w:val="16"/>
                <w:szCs w:val="16"/>
                <w:lang w:val="tr-TR"/>
              </w:rPr>
              <w:t>25,911,719</w:t>
            </w:r>
          </w:p>
        </w:tc>
        <w:tc>
          <w:tcPr>
            <w:tcW w:w="1103" w:type="dxa"/>
            <w:vAlign w:val="center"/>
          </w:tcPr>
          <w:p w14:paraId="23433BFB" w14:textId="4401486F" w:rsidR="0095631F" w:rsidRPr="001B1C3B" w:rsidRDefault="0095631F" w:rsidP="0095631F">
            <w:pPr>
              <w:ind w:right="57"/>
              <w:jc w:val="right"/>
              <w:rPr>
                <w:color w:val="000000"/>
                <w:sz w:val="16"/>
                <w:szCs w:val="16"/>
                <w:lang w:val="tr-TR"/>
              </w:rPr>
            </w:pPr>
            <w:r w:rsidRPr="001B1C3B">
              <w:rPr>
                <w:sz w:val="16"/>
                <w:szCs w:val="16"/>
                <w:lang w:val="tr-TR"/>
              </w:rPr>
              <w:t>1,765,682</w:t>
            </w:r>
          </w:p>
        </w:tc>
        <w:tc>
          <w:tcPr>
            <w:tcW w:w="1134" w:type="dxa"/>
            <w:tcBorders>
              <w:right w:val="single" w:sz="4" w:space="0" w:color="auto"/>
            </w:tcBorders>
            <w:vAlign w:val="center"/>
          </w:tcPr>
          <w:p w14:paraId="6560DBD5" w14:textId="66E73392" w:rsidR="0095631F" w:rsidRPr="001B1C3B" w:rsidRDefault="0095631F" w:rsidP="0095631F">
            <w:pPr>
              <w:ind w:right="57"/>
              <w:jc w:val="right"/>
              <w:rPr>
                <w:color w:val="000000"/>
                <w:sz w:val="16"/>
                <w:szCs w:val="16"/>
                <w:lang w:val="tr-TR"/>
              </w:rPr>
            </w:pPr>
            <w:r w:rsidRPr="001B1C3B">
              <w:rPr>
                <w:bCs/>
                <w:sz w:val="16"/>
                <w:szCs w:val="16"/>
                <w:lang w:val="tr-TR"/>
              </w:rPr>
              <w:t>151,339,137</w:t>
            </w:r>
          </w:p>
        </w:tc>
      </w:tr>
      <w:tr w:rsidR="0095631F" w:rsidRPr="001B1C3B" w14:paraId="76020C76" w14:textId="77777777" w:rsidTr="00574E50">
        <w:trPr>
          <w:trHeight w:val="454"/>
        </w:trPr>
        <w:tc>
          <w:tcPr>
            <w:tcW w:w="3361" w:type="dxa"/>
            <w:gridSpan w:val="3"/>
            <w:tcBorders>
              <w:left w:val="single" w:sz="4" w:space="0" w:color="auto"/>
              <w:bottom w:val="dotted" w:sz="4" w:space="0" w:color="auto"/>
            </w:tcBorders>
            <w:vAlign w:val="center"/>
          </w:tcPr>
          <w:p w14:paraId="1FCD5475" w14:textId="77777777" w:rsidR="0095631F" w:rsidRPr="001B1C3B" w:rsidRDefault="0095631F" w:rsidP="0095631F">
            <w:pPr>
              <w:keepNext/>
              <w:keepLines/>
              <w:spacing w:line="220" w:lineRule="atLeast"/>
              <w:ind w:left="112"/>
              <w:rPr>
                <w:snapToGrid w:val="0"/>
                <w:sz w:val="16"/>
                <w:szCs w:val="16"/>
                <w:lang w:val="tr-TR"/>
              </w:rPr>
            </w:pPr>
            <w:r w:rsidRPr="001B1C3B">
              <w:rPr>
                <w:snapToGrid w:val="0"/>
                <w:sz w:val="16"/>
                <w:szCs w:val="16"/>
                <w:lang w:val="tr-TR"/>
              </w:rPr>
              <w:t>Diğer Mali Kuruluşlardan Sağlanan Fonlar</w:t>
            </w:r>
          </w:p>
        </w:tc>
        <w:tc>
          <w:tcPr>
            <w:tcW w:w="1119" w:type="dxa"/>
            <w:vAlign w:val="center"/>
          </w:tcPr>
          <w:p w14:paraId="232DCE25" w14:textId="2B0E6CD6" w:rsidR="0095631F" w:rsidRPr="001B1C3B" w:rsidRDefault="0095631F" w:rsidP="0095631F">
            <w:pPr>
              <w:ind w:right="57"/>
              <w:jc w:val="right"/>
              <w:rPr>
                <w:color w:val="000000"/>
                <w:sz w:val="16"/>
                <w:szCs w:val="16"/>
                <w:lang w:val="tr-TR"/>
              </w:rPr>
            </w:pPr>
            <w:r w:rsidRPr="001B1C3B">
              <w:rPr>
                <w:color w:val="000000"/>
                <w:sz w:val="16"/>
                <w:szCs w:val="16"/>
                <w:lang w:val="tr-TR"/>
              </w:rPr>
              <w:t>24,668,657</w:t>
            </w:r>
          </w:p>
        </w:tc>
        <w:tc>
          <w:tcPr>
            <w:tcW w:w="1156" w:type="dxa"/>
            <w:vAlign w:val="center"/>
          </w:tcPr>
          <w:p w14:paraId="2F4A196A" w14:textId="2B7F86A9" w:rsidR="0095631F" w:rsidRPr="001B1C3B" w:rsidRDefault="0095631F" w:rsidP="0095631F">
            <w:pPr>
              <w:ind w:right="57"/>
              <w:jc w:val="right"/>
              <w:rPr>
                <w:color w:val="000000"/>
                <w:sz w:val="16"/>
                <w:szCs w:val="16"/>
                <w:lang w:val="tr-TR"/>
              </w:rPr>
            </w:pPr>
            <w:r w:rsidRPr="001B1C3B">
              <w:rPr>
                <w:color w:val="000000"/>
                <w:sz w:val="16"/>
                <w:szCs w:val="16"/>
                <w:lang w:val="tr-TR"/>
              </w:rPr>
              <w:t>7,212,679</w:t>
            </w:r>
          </w:p>
        </w:tc>
        <w:tc>
          <w:tcPr>
            <w:tcW w:w="1156" w:type="dxa"/>
            <w:vAlign w:val="center"/>
          </w:tcPr>
          <w:p w14:paraId="48BDC548" w14:textId="64C2773E" w:rsidR="0095631F" w:rsidRPr="001B1C3B" w:rsidRDefault="0095631F" w:rsidP="0095631F">
            <w:pPr>
              <w:ind w:right="57"/>
              <w:jc w:val="right"/>
              <w:rPr>
                <w:color w:val="000000"/>
                <w:sz w:val="16"/>
                <w:szCs w:val="16"/>
                <w:lang w:val="tr-TR"/>
              </w:rPr>
            </w:pPr>
            <w:r w:rsidRPr="001B1C3B">
              <w:rPr>
                <w:color w:val="000000"/>
                <w:sz w:val="16"/>
                <w:szCs w:val="16"/>
                <w:lang w:val="tr-TR"/>
              </w:rPr>
              <w:t>24,819,051</w:t>
            </w:r>
          </w:p>
        </w:tc>
        <w:tc>
          <w:tcPr>
            <w:tcW w:w="1005" w:type="dxa"/>
            <w:vAlign w:val="center"/>
          </w:tcPr>
          <w:p w14:paraId="334649D4" w14:textId="33DFDAC2" w:rsidR="0095631F" w:rsidRPr="001B1C3B" w:rsidRDefault="0095631F" w:rsidP="0095631F">
            <w:pPr>
              <w:ind w:right="57"/>
              <w:jc w:val="right"/>
              <w:rPr>
                <w:color w:val="000000"/>
                <w:sz w:val="16"/>
                <w:szCs w:val="16"/>
                <w:lang w:val="tr-TR"/>
              </w:rPr>
            </w:pPr>
            <w:r w:rsidRPr="001B1C3B">
              <w:rPr>
                <w:color w:val="000000"/>
                <w:sz w:val="16"/>
                <w:szCs w:val="16"/>
                <w:lang w:val="tr-TR"/>
              </w:rPr>
              <w:t>10,485,790</w:t>
            </w:r>
          </w:p>
        </w:tc>
        <w:tc>
          <w:tcPr>
            <w:tcW w:w="1156" w:type="dxa"/>
            <w:vAlign w:val="center"/>
          </w:tcPr>
          <w:p w14:paraId="2A8B085C" w14:textId="56AB3F9F" w:rsidR="0095631F" w:rsidRPr="001B1C3B" w:rsidRDefault="0095631F" w:rsidP="0095631F">
            <w:pPr>
              <w:ind w:right="57"/>
              <w:jc w:val="right"/>
              <w:rPr>
                <w:color w:val="000000"/>
                <w:sz w:val="16"/>
                <w:szCs w:val="16"/>
                <w:lang w:val="tr-TR"/>
              </w:rPr>
            </w:pPr>
            <w:r w:rsidRPr="001B1C3B">
              <w:rPr>
                <w:color w:val="000000"/>
                <w:sz w:val="16"/>
                <w:szCs w:val="16"/>
                <w:lang w:val="tr-TR"/>
              </w:rPr>
              <w:t>1,858,334</w:t>
            </w:r>
          </w:p>
        </w:tc>
        <w:tc>
          <w:tcPr>
            <w:tcW w:w="1103" w:type="dxa"/>
            <w:vAlign w:val="center"/>
          </w:tcPr>
          <w:p w14:paraId="32CC69B2" w14:textId="68692415" w:rsidR="0095631F" w:rsidRPr="001B1C3B" w:rsidRDefault="0095631F" w:rsidP="0095631F">
            <w:pPr>
              <w:ind w:right="57"/>
              <w:jc w:val="right"/>
              <w:rPr>
                <w:color w:val="000000"/>
                <w:sz w:val="16"/>
                <w:szCs w:val="16"/>
                <w:lang w:val="tr-TR"/>
              </w:rPr>
            </w:pPr>
            <w:r w:rsidRPr="001B1C3B">
              <w:rPr>
                <w:sz w:val="16"/>
                <w:szCs w:val="16"/>
                <w:lang w:val="tr-TR"/>
              </w:rPr>
              <w:t>136,328</w:t>
            </w:r>
          </w:p>
        </w:tc>
        <w:tc>
          <w:tcPr>
            <w:tcW w:w="1134" w:type="dxa"/>
            <w:tcBorders>
              <w:right w:val="single" w:sz="4" w:space="0" w:color="auto"/>
            </w:tcBorders>
            <w:vAlign w:val="center"/>
          </w:tcPr>
          <w:p w14:paraId="66FF94F3" w14:textId="4AC67345" w:rsidR="0095631F" w:rsidRPr="001B1C3B" w:rsidRDefault="0095631F" w:rsidP="0095631F">
            <w:pPr>
              <w:ind w:right="57"/>
              <w:jc w:val="right"/>
              <w:rPr>
                <w:color w:val="000000"/>
                <w:sz w:val="16"/>
                <w:szCs w:val="16"/>
                <w:lang w:val="tr-TR"/>
              </w:rPr>
            </w:pPr>
            <w:r w:rsidRPr="001B1C3B">
              <w:rPr>
                <w:bCs/>
                <w:sz w:val="16"/>
                <w:szCs w:val="16"/>
                <w:lang w:val="tr-TR"/>
              </w:rPr>
              <w:t>69,180,839</w:t>
            </w:r>
          </w:p>
        </w:tc>
      </w:tr>
      <w:tr w:rsidR="0095631F" w:rsidRPr="001B1C3B" w14:paraId="3F846EE6" w14:textId="77777777" w:rsidTr="00574E50">
        <w:trPr>
          <w:trHeight w:val="454"/>
        </w:trPr>
        <w:tc>
          <w:tcPr>
            <w:tcW w:w="3361" w:type="dxa"/>
            <w:gridSpan w:val="3"/>
            <w:tcBorders>
              <w:left w:val="single" w:sz="4" w:space="0" w:color="auto"/>
            </w:tcBorders>
            <w:vAlign w:val="center"/>
          </w:tcPr>
          <w:p w14:paraId="47A4F112" w14:textId="77777777" w:rsidR="0095631F" w:rsidRPr="001B1C3B" w:rsidRDefault="0095631F" w:rsidP="0095631F">
            <w:pPr>
              <w:keepNext/>
              <w:keepLines/>
              <w:spacing w:line="220" w:lineRule="atLeast"/>
              <w:ind w:left="112"/>
              <w:rPr>
                <w:snapToGrid w:val="0"/>
                <w:sz w:val="16"/>
                <w:szCs w:val="16"/>
                <w:lang w:val="tr-TR"/>
              </w:rPr>
            </w:pPr>
            <w:r w:rsidRPr="001B1C3B">
              <w:rPr>
                <w:snapToGrid w:val="0"/>
                <w:sz w:val="16"/>
                <w:szCs w:val="16"/>
                <w:lang w:val="tr-TR"/>
              </w:rPr>
              <w:t>Diğer Yükümlülükler</w:t>
            </w:r>
          </w:p>
        </w:tc>
        <w:tc>
          <w:tcPr>
            <w:tcW w:w="1119" w:type="dxa"/>
            <w:vAlign w:val="center"/>
          </w:tcPr>
          <w:p w14:paraId="1DC11017" w14:textId="6AD2012C" w:rsidR="0095631F" w:rsidRPr="001B1C3B" w:rsidRDefault="0095631F" w:rsidP="0095631F">
            <w:pPr>
              <w:ind w:right="57"/>
              <w:jc w:val="right"/>
              <w:rPr>
                <w:color w:val="000000"/>
                <w:sz w:val="16"/>
                <w:szCs w:val="16"/>
                <w:lang w:val="tr-TR"/>
              </w:rPr>
            </w:pPr>
            <w:r w:rsidRPr="001B1C3B">
              <w:rPr>
                <w:color w:val="000000"/>
                <w:sz w:val="16"/>
                <w:szCs w:val="16"/>
                <w:lang w:val="tr-TR"/>
              </w:rPr>
              <w:t>75,896</w:t>
            </w:r>
          </w:p>
        </w:tc>
        <w:tc>
          <w:tcPr>
            <w:tcW w:w="1156" w:type="dxa"/>
            <w:vAlign w:val="center"/>
          </w:tcPr>
          <w:p w14:paraId="1292FFF3" w14:textId="01B58BF3" w:rsidR="0095631F" w:rsidRPr="001B1C3B" w:rsidRDefault="0095631F" w:rsidP="0095631F">
            <w:pPr>
              <w:ind w:right="57"/>
              <w:jc w:val="right"/>
              <w:rPr>
                <w:color w:val="000000"/>
                <w:sz w:val="16"/>
                <w:szCs w:val="16"/>
                <w:lang w:val="tr-TR"/>
              </w:rPr>
            </w:pPr>
            <w:r w:rsidRPr="001B1C3B">
              <w:rPr>
                <w:color w:val="000000"/>
                <w:sz w:val="16"/>
                <w:szCs w:val="16"/>
                <w:lang w:val="tr-TR"/>
              </w:rPr>
              <w:t>181,840</w:t>
            </w:r>
          </w:p>
        </w:tc>
        <w:tc>
          <w:tcPr>
            <w:tcW w:w="1156" w:type="dxa"/>
            <w:vAlign w:val="center"/>
          </w:tcPr>
          <w:p w14:paraId="2C71CC98" w14:textId="58422343" w:rsidR="0095631F" w:rsidRPr="001B1C3B" w:rsidRDefault="0095631F" w:rsidP="0095631F">
            <w:pPr>
              <w:ind w:right="57"/>
              <w:jc w:val="right"/>
              <w:rPr>
                <w:color w:val="000000"/>
                <w:sz w:val="16"/>
                <w:szCs w:val="16"/>
                <w:lang w:val="tr-TR"/>
              </w:rPr>
            </w:pPr>
            <w:r w:rsidRPr="001B1C3B">
              <w:rPr>
                <w:color w:val="000000"/>
                <w:sz w:val="16"/>
                <w:szCs w:val="16"/>
                <w:lang w:val="tr-TR"/>
              </w:rPr>
              <w:t>478,448</w:t>
            </w:r>
          </w:p>
        </w:tc>
        <w:tc>
          <w:tcPr>
            <w:tcW w:w="1005" w:type="dxa"/>
            <w:vAlign w:val="center"/>
          </w:tcPr>
          <w:p w14:paraId="24C2A95B" w14:textId="1950D3B9" w:rsidR="0095631F" w:rsidRPr="001B1C3B" w:rsidRDefault="0095631F" w:rsidP="0095631F">
            <w:pPr>
              <w:ind w:right="57"/>
              <w:jc w:val="right"/>
              <w:rPr>
                <w:color w:val="000000"/>
                <w:sz w:val="16"/>
                <w:szCs w:val="16"/>
                <w:lang w:val="tr-TR"/>
              </w:rPr>
            </w:pPr>
            <w:r w:rsidRPr="001B1C3B">
              <w:rPr>
                <w:color w:val="000000"/>
                <w:sz w:val="16"/>
                <w:szCs w:val="16"/>
                <w:lang w:val="tr-TR"/>
              </w:rPr>
              <w:t>1,396,701</w:t>
            </w:r>
          </w:p>
        </w:tc>
        <w:tc>
          <w:tcPr>
            <w:tcW w:w="1156" w:type="dxa"/>
            <w:vAlign w:val="center"/>
          </w:tcPr>
          <w:p w14:paraId="5AE7BC22" w14:textId="765F4119" w:rsidR="0095631F" w:rsidRPr="001B1C3B" w:rsidRDefault="0095631F" w:rsidP="0095631F">
            <w:pPr>
              <w:ind w:right="57"/>
              <w:jc w:val="right"/>
              <w:rPr>
                <w:color w:val="000000"/>
                <w:sz w:val="16"/>
                <w:szCs w:val="16"/>
                <w:lang w:val="tr-TR"/>
              </w:rPr>
            </w:pPr>
            <w:r w:rsidRPr="001B1C3B">
              <w:rPr>
                <w:color w:val="000000"/>
                <w:sz w:val="16"/>
                <w:szCs w:val="16"/>
                <w:lang w:val="tr-TR"/>
              </w:rPr>
              <w:t>223,186</w:t>
            </w:r>
          </w:p>
        </w:tc>
        <w:tc>
          <w:tcPr>
            <w:tcW w:w="1103" w:type="dxa"/>
            <w:vAlign w:val="center"/>
          </w:tcPr>
          <w:p w14:paraId="07294769" w14:textId="30456325" w:rsidR="0095631F" w:rsidRPr="001B1C3B" w:rsidRDefault="0095631F" w:rsidP="0095631F">
            <w:pPr>
              <w:ind w:right="57"/>
              <w:jc w:val="right"/>
              <w:rPr>
                <w:color w:val="000000"/>
                <w:sz w:val="16"/>
                <w:szCs w:val="16"/>
                <w:lang w:val="tr-TR"/>
              </w:rPr>
            </w:pPr>
            <w:r w:rsidRPr="001B1C3B">
              <w:rPr>
                <w:sz w:val="16"/>
                <w:szCs w:val="16"/>
                <w:lang w:val="tr-TR"/>
              </w:rPr>
              <w:t>446,130,089</w:t>
            </w:r>
          </w:p>
        </w:tc>
        <w:tc>
          <w:tcPr>
            <w:tcW w:w="1134" w:type="dxa"/>
            <w:tcBorders>
              <w:right w:val="single" w:sz="4" w:space="0" w:color="auto"/>
            </w:tcBorders>
            <w:vAlign w:val="center"/>
          </w:tcPr>
          <w:p w14:paraId="55A53F91" w14:textId="28F16C5B" w:rsidR="0095631F" w:rsidRPr="001B1C3B" w:rsidRDefault="0095631F" w:rsidP="0095631F">
            <w:pPr>
              <w:ind w:right="57"/>
              <w:jc w:val="right"/>
              <w:rPr>
                <w:color w:val="000000"/>
                <w:sz w:val="16"/>
                <w:szCs w:val="16"/>
                <w:lang w:val="tr-TR"/>
              </w:rPr>
            </w:pPr>
            <w:r w:rsidRPr="001B1C3B">
              <w:rPr>
                <w:bCs/>
                <w:sz w:val="16"/>
                <w:szCs w:val="16"/>
                <w:lang w:val="tr-TR"/>
              </w:rPr>
              <w:t>448,486,160</w:t>
            </w:r>
          </w:p>
        </w:tc>
      </w:tr>
      <w:tr w:rsidR="0095631F" w:rsidRPr="001B1C3B" w14:paraId="66B51553" w14:textId="77777777" w:rsidTr="00574E50">
        <w:trPr>
          <w:trHeight w:val="454"/>
        </w:trPr>
        <w:tc>
          <w:tcPr>
            <w:tcW w:w="3361" w:type="dxa"/>
            <w:gridSpan w:val="3"/>
            <w:tcBorders>
              <w:left w:val="single" w:sz="4" w:space="0" w:color="auto"/>
            </w:tcBorders>
            <w:vAlign w:val="center"/>
          </w:tcPr>
          <w:p w14:paraId="569F437F" w14:textId="77777777" w:rsidR="0095631F" w:rsidRPr="001B1C3B" w:rsidRDefault="0095631F" w:rsidP="0095631F">
            <w:pPr>
              <w:keepNext/>
              <w:keepLines/>
              <w:spacing w:line="220" w:lineRule="atLeast"/>
              <w:rPr>
                <w:b/>
                <w:bCs/>
                <w:snapToGrid w:val="0"/>
                <w:sz w:val="16"/>
                <w:szCs w:val="16"/>
                <w:lang w:val="tr-TR"/>
              </w:rPr>
            </w:pPr>
            <w:r w:rsidRPr="001B1C3B">
              <w:rPr>
                <w:b/>
                <w:bCs/>
                <w:snapToGrid w:val="0"/>
                <w:sz w:val="16"/>
                <w:szCs w:val="16"/>
                <w:lang w:val="tr-TR"/>
              </w:rPr>
              <w:t>Toplam Yükümlülükler</w:t>
            </w:r>
          </w:p>
        </w:tc>
        <w:tc>
          <w:tcPr>
            <w:tcW w:w="1119" w:type="dxa"/>
            <w:vAlign w:val="center"/>
          </w:tcPr>
          <w:p w14:paraId="36ED4617" w14:textId="571031C7" w:rsidR="0095631F" w:rsidRPr="001B1C3B" w:rsidRDefault="0095631F" w:rsidP="0095631F">
            <w:pPr>
              <w:ind w:right="57"/>
              <w:jc w:val="right"/>
              <w:rPr>
                <w:b/>
                <w:bCs/>
                <w:color w:val="000000"/>
                <w:sz w:val="16"/>
                <w:szCs w:val="16"/>
                <w:lang w:val="tr-TR"/>
              </w:rPr>
            </w:pPr>
            <w:r w:rsidRPr="001B1C3B">
              <w:rPr>
                <w:b/>
                <w:color w:val="000000"/>
                <w:sz w:val="16"/>
                <w:szCs w:val="16"/>
                <w:lang w:val="tr-TR"/>
              </w:rPr>
              <w:t>1,077,650,674</w:t>
            </w:r>
          </w:p>
        </w:tc>
        <w:tc>
          <w:tcPr>
            <w:tcW w:w="1156" w:type="dxa"/>
            <w:vAlign w:val="center"/>
          </w:tcPr>
          <w:p w14:paraId="47A6A9DC" w14:textId="323C6E24" w:rsidR="0095631F" w:rsidRPr="001B1C3B" w:rsidRDefault="0095631F" w:rsidP="0095631F">
            <w:pPr>
              <w:ind w:right="57"/>
              <w:jc w:val="right"/>
              <w:rPr>
                <w:b/>
                <w:bCs/>
                <w:color w:val="000000"/>
                <w:sz w:val="16"/>
                <w:szCs w:val="16"/>
                <w:lang w:val="tr-TR"/>
              </w:rPr>
            </w:pPr>
            <w:r w:rsidRPr="001B1C3B">
              <w:rPr>
                <w:b/>
                <w:color w:val="000000"/>
                <w:sz w:val="16"/>
                <w:szCs w:val="16"/>
                <w:lang w:val="tr-TR"/>
              </w:rPr>
              <w:t>282,298,578</w:t>
            </w:r>
          </w:p>
        </w:tc>
        <w:tc>
          <w:tcPr>
            <w:tcW w:w="1156" w:type="dxa"/>
            <w:vAlign w:val="center"/>
          </w:tcPr>
          <w:p w14:paraId="5FCF3E07" w14:textId="432095E9" w:rsidR="0095631F" w:rsidRPr="001B1C3B" w:rsidRDefault="0095631F" w:rsidP="0095631F">
            <w:pPr>
              <w:ind w:right="57"/>
              <w:jc w:val="right"/>
              <w:rPr>
                <w:b/>
                <w:bCs/>
                <w:color w:val="000000"/>
                <w:sz w:val="16"/>
                <w:szCs w:val="16"/>
                <w:lang w:val="tr-TR"/>
              </w:rPr>
            </w:pPr>
            <w:r w:rsidRPr="001B1C3B">
              <w:rPr>
                <w:b/>
                <w:color w:val="000000"/>
                <w:sz w:val="16"/>
                <w:szCs w:val="16"/>
                <w:lang w:val="tr-TR"/>
              </w:rPr>
              <w:t>184,003,988</w:t>
            </w:r>
          </w:p>
        </w:tc>
        <w:tc>
          <w:tcPr>
            <w:tcW w:w="1005" w:type="dxa"/>
            <w:vAlign w:val="center"/>
          </w:tcPr>
          <w:p w14:paraId="2C8B7BF8" w14:textId="7FC5DC1D" w:rsidR="0095631F" w:rsidRPr="001B1C3B" w:rsidRDefault="0095631F" w:rsidP="0095631F">
            <w:pPr>
              <w:ind w:right="57"/>
              <w:jc w:val="right"/>
              <w:rPr>
                <w:b/>
                <w:bCs/>
                <w:color w:val="000000"/>
                <w:sz w:val="16"/>
                <w:szCs w:val="16"/>
                <w:lang w:val="tr-TR"/>
              </w:rPr>
            </w:pPr>
            <w:r w:rsidRPr="001B1C3B">
              <w:rPr>
                <w:b/>
                <w:color w:val="000000"/>
                <w:sz w:val="16"/>
                <w:szCs w:val="16"/>
                <w:lang w:val="tr-TR"/>
              </w:rPr>
              <w:t>66,386,183</w:t>
            </w:r>
          </w:p>
        </w:tc>
        <w:tc>
          <w:tcPr>
            <w:tcW w:w="1156" w:type="dxa"/>
            <w:vAlign w:val="center"/>
          </w:tcPr>
          <w:p w14:paraId="7E1FA25F" w14:textId="0B3AF035" w:rsidR="0095631F" w:rsidRPr="001B1C3B" w:rsidRDefault="0095631F" w:rsidP="0095631F">
            <w:pPr>
              <w:ind w:right="57"/>
              <w:jc w:val="right"/>
              <w:rPr>
                <w:b/>
                <w:bCs/>
                <w:color w:val="000000"/>
                <w:sz w:val="16"/>
                <w:szCs w:val="16"/>
                <w:lang w:val="tr-TR"/>
              </w:rPr>
            </w:pPr>
            <w:r w:rsidRPr="001B1C3B">
              <w:rPr>
                <w:b/>
                <w:color w:val="000000"/>
                <w:sz w:val="16"/>
                <w:szCs w:val="16"/>
                <w:lang w:val="tr-TR"/>
              </w:rPr>
              <w:t>29,104,460</w:t>
            </w:r>
          </w:p>
        </w:tc>
        <w:tc>
          <w:tcPr>
            <w:tcW w:w="1103" w:type="dxa"/>
            <w:vAlign w:val="center"/>
          </w:tcPr>
          <w:p w14:paraId="1EA50914" w14:textId="6617FFDF" w:rsidR="0095631F" w:rsidRPr="001B1C3B" w:rsidRDefault="0095631F" w:rsidP="0095631F">
            <w:pPr>
              <w:ind w:right="57"/>
              <w:jc w:val="right"/>
              <w:rPr>
                <w:b/>
                <w:bCs/>
                <w:color w:val="000000"/>
                <w:sz w:val="16"/>
                <w:szCs w:val="16"/>
                <w:lang w:val="tr-TR"/>
              </w:rPr>
            </w:pPr>
            <w:r w:rsidRPr="001B1C3B">
              <w:rPr>
                <w:b/>
                <w:color w:val="000000"/>
                <w:sz w:val="16"/>
                <w:szCs w:val="16"/>
                <w:lang w:val="tr-TR"/>
              </w:rPr>
              <w:t>1,363,135,496</w:t>
            </w:r>
          </w:p>
        </w:tc>
        <w:tc>
          <w:tcPr>
            <w:tcW w:w="1134" w:type="dxa"/>
            <w:tcBorders>
              <w:right w:val="single" w:sz="4" w:space="0" w:color="auto"/>
            </w:tcBorders>
            <w:vAlign w:val="center"/>
          </w:tcPr>
          <w:p w14:paraId="3C5A13C4" w14:textId="7D42046E" w:rsidR="0095631F" w:rsidRPr="001B1C3B" w:rsidRDefault="0095631F" w:rsidP="0095631F">
            <w:pPr>
              <w:ind w:right="57"/>
              <w:jc w:val="right"/>
              <w:rPr>
                <w:b/>
                <w:bCs/>
                <w:color w:val="000000"/>
                <w:sz w:val="16"/>
                <w:szCs w:val="16"/>
                <w:lang w:val="tr-TR"/>
              </w:rPr>
            </w:pPr>
            <w:r w:rsidRPr="001B1C3B">
              <w:rPr>
                <w:b/>
                <w:color w:val="000000"/>
                <w:sz w:val="16"/>
                <w:szCs w:val="16"/>
                <w:lang w:val="tr-TR"/>
              </w:rPr>
              <w:t>3,002,579,379</w:t>
            </w:r>
          </w:p>
        </w:tc>
      </w:tr>
      <w:tr w:rsidR="0095631F" w:rsidRPr="001B1C3B" w14:paraId="40EA6992" w14:textId="77777777" w:rsidTr="00574E50">
        <w:trPr>
          <w:trHeight w:val="291"/>
        </w:trPr>
        <w:tc>
          <w:tcPr>
            <w:tcW w:w="2275" w:type="dxa"/>
            <w:tcBorders>
              <w:left w:val="single" w:sz="4" w:space="0" w:color="auto"/>
              <w:right w:val="nil"/>
            </w:tcBorders>
            <w:vAlign w:val="center"/>
          </w:tcPr>
          <w:p w14:paraId="4C000A29" w14:textId="77777777" w:rsidR="0095631F" w:rsidRPr="001B1C3B" w:rsidRDefault="0095631F" w:rsidP="0095631F">
            <w:pPr>
              <w:keepNext/>
              <w:keepLines/>
              <w:spacing w:line="220" w:lineRule="atLeast"/>
              <w:rPr>
                <w:snapToGrid w:val="0"/>
                <w:sz w:val="16"/>
                <w:szCs w:val="16"/>
                <w:lang w:val="tr-TR"/>
              </w:rPr>
            </w:pPr>
          </w:p>
        </w:tc>
        <w:tc>
          <w:tcPr>
            <w:tcW w:w="1005" w:type="dxa"/>
            <w:tcBorders>
              <w:left w:val="nil"/>
              <w:right w:val="nil"/>
            </w:tcBorders>
            <w:vAlign w:val="center"/>
          </w:tcPr>
          <w:p w14:paraId="3892AE26" w14:textId="77777777" w:rsidR="0095631F" w:rsidRPr="001B1C3B" w:rsidRDefault="0095631F" w:rsidP="0095631F">
            <w:pPr>
              <w:spacing w:after="200"/>
              <w:ind w:right="62"/>
              <w:contextualSpacing/>
              <w:jc w:val="right"/>
              <w:rPr>
                <w:snapToGrid w:val="0"/>
                <w:sz w:val="16"/>
                <w:szCs w:val="16"/>
                <w:lang w:val="tr-TR"/>
              </w:rPr>
            </w:pPr>
          </w:p>
        </w:tc>
        <w:tc>
          <w:tcPr>
            <w:tcW w:w="81" w:type="dxa"/>
            <w:tcBorders>
              <w:left w:val="nil"/>
            </w:tcBorders>
            <w:vAlign w:val="center"/>
          </w:tcPr>
          <w:p w14:paraId="6E2FA6D1" w14:textId="77777777" w:rsidR="0095631F" w:rsidRPr="001B1C3B" w:rsidRDefault="0095631F" w:rsidP="0095631F">
            <w:pPr>
              <w:spacing w:after="200"/>
              <w:ind w:right="62"/>
              <w:contextualSpacing/>
              <w:jc w:val="right"/>
              <w:rPr>
                <w:snapToGrid w:val="0"/>
                <w:sz w:val="16"/>
                <w:szCs w:val="16"/>
                <w:lang w:val="tr-TR"/>
              </w:rPr>
            </w:pPr>
          </w:p>
        </w:tc>
        <w:tc>
          <w:tcPr>
            <w:tcW w:w="1119" w:type="dxa"/>
            <w:vAlign w:val="center"/>
          </w:tcPr>
          <w:p w14:paraId="351F96EA" w14:textId="77777777" w:rsidR="0095631F" w:rsidRPr="001B1C3B" w:rsidRDefault="0095631F" w:rsidP="0095631F">
            <w:pPr>
              <w:spacing w:after="200"/>
              <w:ind w:right="62"/>
              <w:contextualSpacing/>
              <w:jc w:val="right"/>
              <w:rPr>
                <w:snapToGrid w:val="0"/>
                <w:sz w:val="16"/>
                <w:szCs w:val="16"/>
                <w:lang w:val="tr-TR"/>
              </w:rPr>
            </w:pPr>
          </w:p>
        </w:tc>
        <w:tc>
          <w:tcPr>
            <w:tcW w:w="1156" w:type="dxa"/>
            <w:vAlign w:val="center"/>
          </w:tcPr>
          <w:p w14:paraId="17ED5392" w14:textId="77777777" w:rsidR="0095631F" w:rsidRPr="001B1C3B" w:rsidRDefault="0095631F" w:rsidP="0095631F">
            <w:pPr>
              <w:spacing w:after="200"/>
              <w:ind w:right="62"/>
              <w:contextualSpacing/>
              <w:jc w:val="right"/>
              <w:rPr>
                <w:snapToGrid w:val="0"/>
                <w:sz w:val="16"/>
                <w:szCs w:val="16"/>
                <w:lang w:val="tr-TR"/>
              </w:rPr>
            </w:pPr>
          </w:p>
        </w:tc>
        <w:tc>
          <w:tcPr>
            <w:tcW w:w="1156" w:type="dxa"/>
            <w:vAlign w:val="center"/>
          </w:tcPr>
          <w:p w14:paraId="06ABC33C" w14:textId="77777777" w:rsidR="0095631F" w:rsidRPr="001B1C3B" w:rsidRDefault="0095631F" w:rsidP="0095631F">
            <w:pPr>
              <w:spacing w:after="200"/>
              <w:ind w:right="62"/>
              <w:contextualSpacing/>
              <w:jc w:val="right"/>
              <w:rPr>
                <w:snapToGrid w:val="0"/>
                <w:sz w:val="16"/>
                <w:szCs w:val="16"/>
                <w:lang w:val="tr-TR"/>
              </w:rPr>
            </w:pPr>
          </w:p>
        </w:tc>
        <w:tc>
          <w:tcPr>
            <w:tcW w:w="1005" w:type="dxa"/>
          </w:tcPr>
          <w:p w14:paraId="066D9B4F" w14:textId="77777777" w:rsidR="0095631F" w:rsidRPr="001B1C3B" w:rsidRDefault="0095631F" w:rsidP="0095631F">
            <w:pPr>
              <w:spacing w:after="200"/>
              <w:ind w:right="62"/>
              <w:contextualSpacing/>
              <w:jc w:val="right"/>
              <w:rPr>
                <w:snapToGrid w:val="0"/>
                <w:sz w:val="16"/>
                <w:szCs w:val="16"/>
                <w:lang w:val="tr-TR"/>
              </w:rPr>
            </w:pPr>
          </w:p>
        </w:tc>
        <w:tc>
          <w:tcPr>
            <w:tcW w:w="1156" w:type="dxa"/>
          </w:tcPr>
          <w:p w14:paraId="35EBD641" w14:textId="77777777" w:rsidR="0095631F" w:rsidRPr="001B1C3B" w:rsidRDefault="0095631F" w:rsidP="0095631F">
            <w:pPr>
              <w:spacing w:after="200"/>
              <w:ind w:right="62"/>
              <w:contextualSpacing/>
              <w:jc w:val="right"/>
              <w:rPr>
                <w:snapToGrid w:val="0"/>
                <w:sz w:val="16"/>
                <w:szCs w:val="16"/>
                <w:lang w:val="tr-TR"/>
              </w:rPr>
            </w:pPr>
          </w:p>
        </w:tc>
        <w:tc>
          <w:tcPr>
            <w:tcW w:w="1103" w:type="dxa"/>
            <w:tcBorders>
              <w:bottom w:val="dotted" w:sz="4" w:space="0" w:color="auto"/>
            </w:tcBorders>
          </w:tcPr>
          <w:p w14:paraId="33874A10" w14:textId="77777777" w:rsidR="0095631F" w:rsidRPr="001B1C3B" w:rsidRDefault="0095631F" w:rsidP="0095631F">
            <w:pPr>
              <w:keepNext/>
              <w:keepLines/>
              <w:spacing w:line="220" w:lineRule="atLeast"/>
              <w:ind w:right="62"/>
              <w:rPr>
                <w:snapToGrid w:val="0"/>
                <w:sz w:val="16"/>
                <w:szCs w:val="16"/>
                <w:lang w:val="tr-TR"/>
              </w:rPr>
            </w:pPr>
          </w:p>
        </w:tc>
        <w:tc>
          <w:tcPr>
            <w:tcW w:w="1134" w:type="dxa"/>
            <w:tcBorders>
              <w:bottom w:val="dotted" w:sz="4" w:space="0" w:color="auto"/>
              <w:right w:val="single" w:sz="4" w:space="0" w:color="auto"/>
            </w:tcBorders>
          </w:tcPr>
          <w:p w14:paraId="68312878" w14:textId="77777777" w:rsidR="0095631F" w:rsidRPr="001B1C3B" w:rsidRDefault="0095631F" w:rsidP="0095631F">
            <w:pPr>
              <w:keepNext/>
              <w:keepLines/>
              <w:spacing w:line="220" w:lineRule="atLeast"/>
              <w:ind w:right="62"/>
              <w:rPr>
                <w:snapToGrid w:val="0"/>
                <w:sz w:val="16"/>
                <w:szCs w:val="16"/>
                <w:lang w:val="tr-TR"/>
              </w:rPr>
            </w:pPr>
          </w:p>
        </w:tc>
      </w:tr>
      <w:tr w:rsidR="0095631F" w:rsidRPr="001B1C3B" w14:paraId="46ADAB46" w14:textId="77777777" w:rsidTr="00574E50">
        <w:trPr>
          <w:trHeight w:val="454"/>
        </w:trPr>
        <w:tc>
          <w:tcPr>
            <w:tcW w:w="3361" w:type="dxa"/>
            <w:gridSpan w:val="3"/>
            <w:tcBorders>
              <w:left w:val="single" w:sz="4" w:space="0" w:color="auto"/>
            </w:tcBorders>
            <w:vAlign w:val="center"/>
          </w:tcPr>
          <w:p w14:paraId="7BE0E80B" w14:textId="77777777" w:rsidR="0095631F" w:rsidRPr="001B1C3B" w:rsidRDefault="0095631F" w:rsidP="0095631F">
            <w:pPr>
              <w:pStyle w:val="Heading7"/>
              <w:keepNext/>
              <w:keepLines/>
              <w:spacing w:line="220" w:lineRule="atLeast"/>
              <w:rPr>
                <w:b/>
                <w:bCs/>
                <w:sz w:val="16"/>
                <w:szCs w:val="16"/>
                <w:lang w:val="tr-TR"/>
              </w:rPr>
            </w:pPr>
            <w:r w:rsidRPr="001B1C3B">
              <w:rPr>
                <w:b/>
                <w:bCs/>
                <w:sz w:val="16"/>
                <w:szCs w:val="16"/>
                <w:lang w:val="tr-TR"/>
              </w:rPr>
              <w:t>Bilançodaki Uzun Pozisyon</w:t>
            </w:r>
          </w:p>
        </w:tc>
        <w:tc>
          <w:tcPr>
            <w:tcW w:w="1119" w:type="dxa"/>
            <w:vAlign w:val="center"/>
          </w:tcPr>
          <w:p w14:paraId="7E32DE4F" w14:textId="646AEA7D" w:rsidR="0095631F" w:rsidRPr="001B1C3B" w:rsidRDefault="0095631F" w:rsidP="0095631F">
            <w:pPr>
              <w:ind w:right="57"/>
              <w:jc w:val="right"/>
              <w:rPr>
                <w:b/>
                <w:color w:val="000000"/>
                <w:sz w:val="16"/>
                <w:szCs w:val="16"/>
                <w:lang w:val="tr-TR"/>
              </w:rPr>
            </w:pPr>
            <w:r w:rsidRPr="001B1C3B">
              <w:rPr>
                <w:b/>
                <w:color w:val="000000"/>
                <w:sz w:val="16"/>
                <w:szCs w:val="16"/>
                <w:lang w:val="tr-TR"/>
              </w:rPr>
              <w:t>125,490,135</w:t>
            </w:r>
          </w:p>
        </w:tc>
        <w:tc>
          <w:tcPr>
            <w:tcW w:w="1156" w:type="dxa"/>
            <w:vAlign w:val="center"/>
          </w:tcPr>
          <w:p w14:paraId="008787B2" w14:textId="062FB816" w:rsidR="0095631F" w:rsidRPr="001B1C3B" w:rsidRDefault="0095631F" w:rsidP="0095631F">
            <w:pPr>
              <w:ind w:right="57"/>
              <w:jc w:val="right"/>
              <w:rPr>
                <w:b/>
                <w:color w:val="000000"/>
                <w:sz w:val="16"/>
                <w:szCs w:val="16"/>
                <w:lang w:val="tr-TR"/>
              </w:rPr>
            </w:pPr>
            <w:r w:rsidRPr="001B1C3B">
              <w:rPr>
                <w:b/>
                <w:color w:val="000000"/>
                <w:sz w:val="16"/>
                <w:szCs w:val="16"/>
                <w:lang w:val="tr-TR"/>
              </w:rPr>
              <w:t>-</w:t>
            </w:r>
          </w:p>
        </w:tc>
        <w:tc>
          <w:tcPr>
            <w:tcW w:w="1156" w:type="dxa"/>
            <w:vAlign w:val="center"/>
          </w:tcPr>
          <w:p w14:paraId="6A6D690A" w14:textId="2BA54476" w:rsidR="0095631F" w:rsidRPr="001B1C3B" w:rsidRDefault="0095631F" w:rsidP="0095631F">
            <w:pPr>
              <w:ind w:right="57"/>
              <w:jc w:val="right"/>
              <w:rPr>
                <w:b/>
                <w:color w:val="000000"/>
                <w:sz w:val="16"/>
                <w:szCs w:val="16"/>
                <w:lang w:val="tr-TR"/>
              </w:rPr>
            </w:pPr>
            <w:r w:rsidRPr="001B1C3B">
              <w:rPr>
                <w:b/>
                <w:color w:val="000000"/>
                <w:sz w:val="16"/>
                <w:szCs w:val="16"/>
                <w:lang w:val="tr-TR"/>
              </w:rPr>
              <w:t>317,020,741</w:t>
            </w:r>
          </w:p>
        </w:tc>
        <w:tc>
          <w:tcPr>
            <w:tcW w:w="1005" w:type="dxa"/>
            <w:vAlign w:val="center"/>
          </w:tcPr>
          <w:p w14:paraId="02639960" w14:textId="7DFBE4BD" w:rsidR="0095631F" w:rsidRPr="001B1C3B" w:rsidRDefault="0095631F" w:rsidP="0095631F">
            <w:pPr>
              <w:ind w:right="57"/>
              <w:jc w:val="right"/>
              <w:rPr>
                <w:b/>
                <w:color w:val="000000"/>
                <w:sz w:val="16"/>
                <w:szCs w:val="16"/>
                <w:lang w:val="tr-TR"/>
              </w:rPr>
            </w:pPr>
            <w:r w:rsidRPr="001B1C3B">
              <w:rPr>
                <w:b/>
                <w:color w:val="000000"/>
                <w:sz w:val="16"/>
                <w:szCs w:val="16"/>
                <w:lang w:val="tr-TR"/>
              </w:rPr>
              <w:t>343,965,245</w:t>
            </w:r>
          </w:p>
        </w:tc>
        <w:tc>
          <w:tcPr>
            <w:tcW w:w="1156" w:type="dxa"/>
            <w:tcBorders>
              <w:bottom w:val="dotted" w:sz="4" w:space="0" w:color="auto"/>
            </w:tcBorders>
            <w:vAlign w:val="center"/>
          </w:tcPr>
          <w:p w14:paraId="41FFB6AA" w14:textId="17715550" w:rsidR="0095631F" w:rsidRPr="001B1C3B" w:rsidRDefault="0095631F" w:rsidP="0095631F">
            <w:pPr>
              <w:ind w:right="57"/>
              <w:jc w:val="right"/>
              <w:rPr>
                <w:b/>
                <w:color w:val="000000"/>
                <w:sz w:val="16"/>
                <w:szCs w:val="16"/>
                <w:lang w:val="tr-TR"/>
              </w:rPr>
            </w:pPr>
            <w:r w:rsidRPr="001B1C3B">
              <w:rPr>
                <w:b/>
                <w:color w:val="000000"/>
                <w:sz w:val="16"/>
                <w:szCs w:val="16"/>
                <w:lang w:val="tr-TR"/>
              </w:rPr>
              <w:t>157,936,529</w:t>
            </w:r>
          </w:p>
        </w:tc>
        <w:tc>
          <w:tcPr>
            <w:tcW w:w="1103" w:type="dxa"/>
            <w:tcBorders>
              <w:bottom w:val="dotted" w:sz="4" w:space="0" w:color="auto"/>
            </w:tcBorders>
            <w:vAlign w:val="center"/>
          </w:tcPr>
          <w:p w14:paraId="0A0F79D8" w14:textId="1EDEAB50" w:rsidR="0095631F" w:rsidRPr="001B1C3B" w:rsidRDefault="0095631F" w:rsidP="0095631F">
            <w:pPr>
              <w:ind w:right="57"/>
              <w:jc w:val="right"/>
              <w:rPr>
                <w:b/>
                <w:color w:val="000000"/>
                <w:sz w:val="16"/>
                <w:szCs w:val="16"/>
                <w:lang w:val="tr-TR"/>
              </w:rPr>
            </w:pPr>
            <w:r w:rsidRPr="001B1C3B">
              <w:rPr>
                <w:b/>
                <w:color w:val="000000"/>
                <w:sz w:val="16"/>
                <w:szCs w:val="16"/>
                <w:lang w:val="tr-TR"/>
              </w:rPr>
              <w:t>-</w:t>
            </w:r>
          </w:p>
        </w:tc>
        <w:tc>
          <w:tcPr>
            <w:tcW w:w="1134" w:type="dxa"/>
            <w:tcBorders>
              <w:bottom w:val="dotted" w:sz="4" w:space="0" w:color="auto"/>
              <w:right w:val="single" w:sz="4" w:space="0" w:color="auto"/>
            </w:tcBorders>
            <w:vAlign w:val="center"/>
          </w:tcPr>
          <w:p w14:paraId="0EC21509" w14:textId="5443E7AF" w:rsidR="0095631F" w:rsidRPr="001B1C3B" w:rsidRDefault="0095631F" w:rsidP="0095631F">
            <w:pPr>
              <w:ind w:right="57"/>
              <w:jc w:val="right"/>
              <w:rPr>
                <w:b/>
                <w:color w:val="000000"/>
                <w:sz w:val="16"/>
                <w:szCs w:val="16"/>
                <w:lang w:val="tr-TR"/>
              </w:rPr>
            </w:pPr>
            <w:r w:rsidRPr="001B1C3B">
              <w:rPr>
                <w:b/>
                <w:color w:val="000000"/>
                <w:sz w:val="16"/>
                <w:szCs w:val="16"/>
                <w:lang w:val="tr-TR"/>
              </w:rPr>
              <w:t>944,412,650</w:t>
            </w:r>
          </w:p>
        </w:tc>
      </w:tr>
      <w:tr w:rsidR="0095631F" w:rsidRPr="001B1C3B" w14:paraId="7E35373F" w14:textId="77777777" w:rsidTr="00574E50">
        <w:trPr>
          <w:trHeight w:val="454"/>
        </w:trPr>
        <w:tc>
          <w:tcPr>
            <w:tcW w:w="3361" w:type="dxa"/>
            <w:gridSpan w:val="3"/>
            <w:tcBorders>
              <w:left w:val="single" w:sz="4" w:space="0" w:color="auto"/>
            </w:tcBorders>
            <w:vAlign w:val="center"/>
          </w:tcPr>
          <w:p w14:paraId="0F906E54" w14:textId="77777777" w:rsidR="0095631F" w:rsidRPr="001B1C3B" w:rsidRDefault="0095631F" w:rsidP="0095631F">
            <w:pPr>
              <w:keepNext/>
              <w:keepLines/>
              <w:spacing w:line="220" w:lineRule="atLeast"/>
              <w:rPr>
                <w:b/>
                <w:bCs/>
                <w:iCs/>
                <w:snapToGrid w:val="0"/>
                <w:sz w:val="16"/>
                <w:szCs w:val="16"/>
                <w:lang w:val="tr-TR"/>
              </w:rPr>
            </w:pPr>
            <w:r w:rsidRPr="001B1C3B">
              <w:rPr>
                <w:b/>
                <w:bCs/>
                <w:iCs/>
                <w:snapToGrid w:val="0"/>
                <w:sz w:val="16"/>
                <w:szCs w:val="16"/>
                <w:lang w:val="tr-TR"/>
              </w:rPr>
              <w:t>Bilançodaki Kısa Pozisyon</w:t>
            </w:r>
          </w:p>
        </w:tc>
        <w:tc>
          <w:tcPr>
            <w:tcW w:w="1119" w:type="dxa"/>
            <w:vAlign w:val="center"/>
          </w:tcPr>
          <w:p w14:paraId="32E55473" w14:textId="678C0ABB" w:rsidR="0095631F" w:rsidRPr="001B1C3B" w:rsidRDefault="0095631F" w:rsidP="0095631F">
            <w:pPr>
              <w:ind w:right="57"/>
              <w:jc w:val="right"/>
              <w:rPr>
                <w:b/>
                <w:color w:val="000000"/>
                <w:sz w:val="16"/>
                <w:szCs w:val="16"/>
                <w:lang w:val="tr-TR"/>
              </w:rPr>
            </w:pPr>
            <w:r w:rsidRPr="001B1C3B">
              <w:rPr>
                <w:b/>
                <w:color w:val="000000"/>
                <w:sz w:val="16"/>
                <w:szCs w:val="16"/>
                <w:lang w:val="tr-TR"/>
              </w:rPr>
              <w:t>-</w:t>
            </w:r>
          </w:p>
        </w:tc>
        <w:tc>
          <w:tcPr>
            <w:tcW w:w="1156" w:type="dxa"/>
            <w:vAlign w:val="center"/>
          </w:tcPr>
          <w:p w14:paraId="22E581A4" w14:textId="34B1E9B8" w:rsidR="0095631F" w:rsidRPr="001B1C3B" w:rsidRDefault="0095631F" w:rsidP="0095631F">
            <w:pPr>
              <w:ind w:right="57"/>
              <w:jc w:val="right"/>
              <w:rPr>
                <w:b/>
                <w:color w:val="000000"/>
                <w:sz w:val="16"/>
                <w:szCs w:val="16"/>
                <w:lang w:val="tr-TR"/>
              </w:rPr>
            </w:pPr>
            <w:r w:rsidRPr="001B1C3B">
              <w:rPr>
                <w:b/>
                <w:color w:val="000000"/>
                <w:sz w:val="16"/>
                <w:szCs w:val="16"/>
                <w:lang w:val="tr-TR"/>
              </w:rPr>
              <w:t>(80,161,023)</w:t>
            </w:r>
          </w:p>
        </w:tc>
        <w:tc>
          <w:tcPr>
            <w:tcW w:w="1156" w:type="dxa"/>
            <w:vAlign w:val="center"/>
          </w:tcPr>
          <w:p w14:paraId="59AB3D74" w14:textId="0506F81F" w:rsidR="0095631F" w:rsidRPr="001B1C3B" w:rsidRDefault="0095631F" w:rsidP="0095631F">
            <w:pPr>
              <w:ind w:right="57"/>
              <w:jc w:val="right"/>
              <w:rPr>
                <w:b/>
                <w:color w:val="000000"/>
                <w:sz w:val="16"/>
                <w:szCs w:val="16"/>
                <w:lang w:val="tr-TR"/>
              </w:rPr>
            </w:pPr>
            <w:r w:rsidRPr="001B1C3B">
              <w:rPr>
                <w:b/>
                <w:color w:val="000000"/>
                <w:sz w:val="16"/>
                <w:szCs w:val="16"/>
                <w:lang w:val="tr-TR"/>
              </w:rPr>
              <w:t>-</w:t>
            </w:r>
          </w:p>
        </w:tc>
        <w:tc>
          <w:tcPr>
            <w:tcW w:w="1005" w:type="dxa"/>
            <w:vAlign w:val="center"/>
          </w:tcPr>
          <w:p w14:paraId="196172EB" w14:textId="21594861" w:rsidR="0095631F" w:rsidRPr="001B1C3B" w:rsidRDefault="0095631F" w:rsidP="0095631F">
            <w:pPr>
              <w:ind w:right="57"/>
              <w:jc w:val="right"/>
              <w:rPr>
                <w:b/>
                <w:color w:val="000000"/>
                <w:sz w:val="16"/>
                <w:szCs w:val="16"/>
                <w:lang w:val="tr-TR"/>
              </w:rPr>
            </w:pPr>
            <w:r w:rsidRPr="001B1C3B">
              <w:rPr>
                <w:b/>
                <w:color w:val="000000"/>
                <w:sz w:val="16"/>
                <w:szCs w:val="16"/>
                <w:lang w:val="tr-TR"/>
              </w:rPr>
              <w:t>-</w:t>
            </w:r>
          </w:p>
        </w:tc>
        <w:tc>
          <w:tcPr>
            <w:tcW w:w="1156" w:type="dxa"/>
            <w:tcBorders>
              <w:bottom w:val="dotted" w:sz="4" w:space="0" w:color="auto"/>
            </w:tcBorders>
            <w:vAlign w:val="center"/>
          </w:tcPr>
          <w:p w14:paraId="4A826ACD" w14:textId="53E567BC" w:rsidR="0095631F" w:rsidRPr="001B1C3B" w:rsidRDefault="0095631F" w:rsidP="0095631F">
            <w:pPr>
              <w:ind w:right="57"/>
              <w:jc w:val="right"/>
              <w:rPr>
                <w:b/>
                <w:color w:val="000000"/>
                <w:sz w:val="16"/>
                <w:szCs w:val="16"/>
                <w:lang w:val="tr-TR"/>
              </w:rPr>
            </w:pPr>
            <w:r w:rsidRPr="001B1C3B">
              <w:rPr>
                <w:b/>
                <w:color w:val="000000"/>
                <w:sz w:val="16"/>
                <w:szCs w:val="16"/>
                <w:lang w:val="tr-TR"/>
              </w:rPr>
              <w:t>-</w:t>
            </w:r>
          </w:p>
        </w:tc>
        <w:tc>
          <w:tcPr>
            <w:tcW w:w="1103" w:type="dxa"/>
            <w:tcBorders>
              <w:bottom w:val="dotted" w:sz="4" w:space="0" w:color="auto"/>
            </w:tcBorders>
            <w:vAlign w:val="center"/>
          </w:tcPr>
          <w:p w14:paraId="0848149D" w14:textId="23A1AD6D" w:rsidR="0095631F" w:rsidRPr="001B1C3B" w:rsidRDefault="0095631F" w:rsidP="0095631F">
            <w:pPr>
              <w:ind w:right="57"/>
              <w:jc w:val="right"/>
              <w:rPr>
                <w:b/>
                <w:color w:val="000000"/>
                <w:sz w:val="16"/>
                <w:szCs w:val="16"/>
                <w:lang w:val="tr-TR"/>
              </w:rPr>
            </w:pPr>
            <w:r w:rsidRPr="001B1C3B">
              <w:rPr>
                <w:b/>
                <w:color w:val="000000"/>
                <w:sz w:val="16"/>
                <w:szCs w:val="16"/>
                <w:lang w:val="tr-TR"/>
              </w:rPr>
              <w:t>(864,251,627)</w:t>
            </w:r>
          </w:p>
        </w:tc>
        <w:tc>
          <w:tcPr>
            <w:tcW w:w="1134" w:type="dxa"/>
            <w:tcBorders>
              <w:bottom w:val="dotted" w:sz="4" w:space="0" w:color="auto"/>
              <w:right w:val="single" w:sz="4" w:space="0" w:color="auto"/>
            </w:tcBorders>
            <w:vAlign w:val="center"/>
          </w:tcPr>
          <w:p w14:paraId="504B9237" w14:textId="2F61F024" w:rsidR="0095631F" w:rsidRPr="001B1C3B" w:rsidRDefault="0095631F" w:rsidP="0095631F">
            <w:pPr>
              <w:ind w:right="57"/>
              <w:jc w:val="right"/>
              <w:rPr>
                <w:b/>
                <w:color w:val="000000"/>
                <w:sz w:val="16"/>
                <w:szCs w:val="16"/>
                <w:lang w:val="tr-TR"/>
              </w:rPr>
            </w:pPr>
            <w:r w:rsidRPr="001B1C3B">
              <w:rPr>
                <w:b/>
                <w:color w:val="000000"/>
                <w:sz w:val="16"/>
                <w:szCs w:val="16"/>
                <w:lang w:val="tr-TR"/>
              </w:rPr>
              <w:t>(944,412,650)</w:t>
            </w:r>
          </w:p>
        </w:tc>
      </w:tr>
      <w:tr w:rsidR="0095631F" w:rsidRPr="001B1C3B" w14:paraId="7D38F82E" w14:textId="77777777" w:rsidTr="00574E50">
        <w:trPr>
          <w:trHeight w:val="454"/>
        </w:trPr>
        <w:tc>
          <w:tcPr>
            <w:tcW w:w="3361" w:type="dxa"/>
            <w:gridSpan w:val="3"/>
            <w:tcBorders>
              <w:left w:val="single" w:sz="4" w:space="0" w:color="auto"/>
            </w:tcBorders>
            <w:vAlign w:val="center"/>
          </w:tcPr>
          <w:p w14:paraId="5A9561F9" w14:textId="77777777" w:rsidR="0095631F" w:rsidRPr="001B1C3B" w:rsidRDefault="0095631F" w:rsidP="0095631F">
            <w:pPr>
              <w:keepNext/>
              <w:keepLines/>
              <w:spacing w:line="220" w:lineRule="atLeast"/>
              <w:rPr>
                <w:b/>
                <w:bCs/>
                <w:iCs/>
                <w:snapToGrid w:val="0"/>
                <w:sz w:val="16"/>
                <w:szCs w:val="16"/>
                <w:lang w:val="tr-TR"/>
              </w:rPr>
            </w:pPr>
            <w:r w:rsidRPr="001B1C3B">
              <w:rPr>
                <w:b/>
                <w:bCs/>
                <w:iCs/>
                <w:snapToGrid w:val="0"/>
                <w:sz w:val="16"/>
                <w:szCs w:val="16"/>
                <w:lang w:val="tr-TR"/>
              </w:rPr>
              <w:t>Nazım Hesaplardaki Uzun Pozisyon</w:t>
            </w:r>
          </w:p>
        </w:tc>
        <w:tc>
          <w:tcPr>
            <w:tcW w:w="1119" w:type="dxa"/>
            <w:vAlign w:val="center"/>
          </w:tcPr>
          <w:p w14:paraId="2FDC717D" w14:textId="3830FE02" w:rsidR="0095631F" w:rsidRPr="001B1C3B" w:rsidRDefault="0095631F" w:rsidP="0095631F">
            <w:pPr>
              <w:ind w:right="57"/>
              <w:jc w:val="right"/>
              <w:rPr>
                <w:b/>
                <w:bCs/>
                <w:color w:val="000000"/>
                <w:sz w:val="16"/>
                <w:szCs w:val="16"/>
                <w:lang w:val="tr-TR"/>
              </w:rPr>
            </w:pPr>
            <w:r w:rsidRPr="001B1C3B">
              <w:rPr>
                <w:b/>
                <w:color w:val="000000"/>
                <w:sz w:val="16"/>
                <w:szCs w:val="16"/>
                <w:lang w:val="tr-TR"/>
              </w:rPr>
              <w:t>56,988,032</w:t>
            </w:r>
          </w:p>
        </w:tc>
        <w:tc>
          <w:tcPr>
            <w:tcW w:w="1156" w:type="dxa"/>
            <w:vAlign w:val="center"/>
          </w:tcPr>
          <w:p w14:paraId="36FA8EB2" w14:textId="2F487FD0" w:rsidR="0095631F" w:rsidRPr="001B1C3B" w:rsidRDefault="0095631F" w:rsidP="0095631F">
            <w:pPr>
              <w:ind w:right="57"/>
              <w:jc w:val="right"/>
              <w:rPr>
                <w:b/>
                <w:bCs/>
                <w:color w:val="000000"/>
                <w:sz w:val="16"/>
                <w:szCs w:val="16"/>
                <w:lang w:val="tr-TR"/>
              </w:rPr>
            </w:pPr>
            <w:r w:rsidRPr="001B1C3B">
              <w:rPr>
                <w:b/>
                <w:color w:val="000000"/>
                <w:sz w:val="16"/>
                <w:szCs w:val="16"/>
                <w:lang w:val="tr-TR"/>
              </w:rPr>
              <w:t>87,132,177</w:t>
            </w:r>
          </w:p>
        </w:tc>
        <w:tc>
          <w:tcPr>
            <w:tcW w:w="1156" w:type="dxa"/>
            <w:vAlign w:val="center"/>
          </w:tcPr>
          <w:p w14:paraId="454104AD" w14:textId="68F14FD0" w:rsidR="0095631F" w:rsidRPr="001B1C3B" w:rsidRDefault="0095631F" w:rsidP="0095631F">
            <w:pPr>
              <w:ind w:right="57"/>
              <w:jc w:val="right"/>
              <w:rPr>
                <w:b/>
                <w:bCs/>
                <w:color w:val="000000"/>
                <w:sz w:val="16"/>
                <w:szCs w:val="16"/>
                <w:lang w:val="tr-TR"/>
              </w:rPr>
            </w:pPr>
            <w:r w:rsidRPr="001B1C3B">
              <w:rPr>
                <w:b/>
                <w:color w:val="000000"/>
                <w:sz w:val="16"/>
                <w:szCs w:val="16"/>
                <w:lang w:val="tr-TR"/>
              </w:rPr>
              <w:t>105,594,856</w:t>
            </w:r>
          </w:p>
        </w:tc>
        <w:tc>
          <w:tcPr>
            <w:tcW w:w="1005" w:type="dxa"/>
            <w:vAlign w:val="center"/>
          </w:tcPr>
          <w:p w14:paraId="6A5D3BA9" w14:textId="03EF3312" w:rsidR="0095631F" w:rsidRPr="001B1C3B" w:rsidRDefault="0095631F" w:rsidP="0095631F">
            <w:pPr>
              <w:ind w:right="57"/>
              <w:jc w:val="right"/>
              <w:rPr>
                <w:b/>
                <w:bCs/>
                <w:color w:val="000000"/>
                <w:sz w:val="16"/>
                <w:szCs w:val="16"/>
                <w:lang w:val="tr-TR"/>
              </w:rPr>
            </w:pPr>
            <w:r w:rsidRPr="001B1C3B">
              <w:rPr>
                <w:b/>
                <w:color w:val="000000"/>
                <w:sz w:val="16"/>
                <w:szCs w:val="16"/>
                <w:lang w:val="tr-TR"/>
              </w:rPr>
              <w:t>64,747,836</w:t>
            </w:r>
          </w:p>
        </w:tc>
        <w:tc>
          <w:tcPr>
            <w:tcW w:w="1156" w:type="dxa"/>
            <w:vAlign w:val="center"/>
          </w:tcPr>
          <w:p w14:paraId="15C6A1EE" w14:textId="77956939" w:rsidR="0095631F" w:rsidRPr="001B1C3B" w:rsidRDefault="0095631F" w:rsidP="0095631F">
            <w:pPr>
              <w:ind w:right="57"/>
              <w:jc w:val="right"/>
              <w:rPr>
                <w:b/>
                <w:bCs/>
                <w:color w:val="000000"/>
                <w:sz w:val="16"/>
                <w:szCs w:val="16"/>
                <w:lang w:val="tr-TR"/>
              </w:rPr>
            </w:pPr>
            <w:r w:rsidRPr="001B1C3B">
              <w:rPr>
                <w:b/>
                <w:color w:val="000000"/>
                <w:sz w:val="16"/>
                <w:szCs w:val="16"/>
                <w:lang w:val="tr-TR"/>
              </w:rPr>
              <w:t>38,161,953</w:t>
            </w:r>
          </w:p>
        </w:tc>
        <w:tc>
          <w:tcPr>
            <w:tcW w:w="1103" w:type="dxa"/>
            <w:vAlign w:val="center"/>
          </w:tcPr>
          <w:p w14:paraId="003EF1A5" w14:textId="2C4826EE" w:rsidR="0095631F" w:rsidRPr="001B1C3B" w:rsidRDefault="0095631F" w:rsidP="0095631F">
            <w:pPr>
              <w:ind w:right="57"/>
              <w:jc w:val="right"/>
              <w:rPr>
                <w:b/>
                <w:bCs/>
                <w:color w:val="000000"/>
                <w:sz w:val="16"/>
                <w:szCs w:val="16"/>
                <w:lang w:val="tr-TR"/>
              </w:rPr>
            </w:pPr>
            <w:r w:rsidRPr="001B1C3B">
              <w:rPr>
                <w:b/>
                <w:color w:val="000000"/>
                <w:sz w:val="16"/>
                <w:szCs w:val="16"/>
                <w:lang w:val="tr-TR"/>
              </w:rPr>
              <w:t>-</w:t>
            </w:r>
          </w:p>
        </w:tc>
        <w:tc>
          <w:tcPr>
            <w:tcW w:w="1134" w:type="dxa"/>
            <w:tcBorders>
              <w:right w:val="single" w:sz="4" w:space="0" w:color="auto"/>
            </w:tcBorders>
            <w:vAlign w:val="center"/>
          </w:tcPr>
          <w:p w14:paraId="09C8F3AD" w14:textId="10691824" w:rsidR="0095631F" w:rsidRPr="001B1C3B" w:rsidRDefault="0095631F" w:rsidP="0095631F">
            <w:pPr>
              <w:ind w:right="57"/>
              <w:jc w:val="right"/>
              <w:rPr>
                <w:b/>
                <w:bCs/>
                <w:color w:val="000000"/>
                <w:sz w:val="16"/>
                <w:szCs w:val="16"/>
                <w:lang w:val="tr-TR"/>
              </w:rPr>
            </w:pPr>
            <w:r w:rsidRPr="001B1C3B">
              <w:rPr>
                <w:b/>
                <w:color w:val="000000"/>
                <w:sz w:val="16"/>
                <w:szCs w:val="16"/>
                <w:lang w:val="tr-TR"/>
              </w:rPr>
              <w:t>352,624,854</w:t>
            </w:r>
          </w:p>
        </w:tc>
      </w:tr>
      <w:tr w:rsidR="0095631F" w:rsidRPr="001B1C3B" w14:paraId="0BCACFB6" w14:textId="77777777" w:rsidTr="00574E50">
        <w:trPr>
          <w:trHeight w:val="454"/>
        </w:trPr>
        <w:tc>
          <w:tcPr>
            <w:tcW w:w="3361" w:type="dxa"/>
            <w:gridSpan w:val="3"/>
            <w:tcBorders>
              <w:left w:val="single" w:sz="4" w:space="0" w:color="auto"/>
            </w:tcBorders>
            <w:vAlign w:val="center"/>
          </w:tcPr>
          <w:p w14:paraId="0D95FE1B" w14:textId="77777777" w:rsidR="0095631F" w:rsidRPr="001B1C3B" w:rsidRDefault="0095631F" w:rsidP="0095631F">
            <w:pPr>
              <w:keepNext/>
              <w:keepLines/>
              <w:spacing w:line="220" w:lineRule="atLeast"/>
              <w:rPr>
                <w:b/>
                <w:bCs/>
                <w:iCs/>
                <w:snapToGrid w:val="0"/>
                <w:sz w:val="16"/>
                <w:szCs w:val="16"/>
                <w:lang w:val="tr-TR"/>
              </w:rPr>
            </w:pPr>
            <w:r w:rsidRPr="001B1C3B">
              <w:rPr>
                <w:b/>
                <w:bCs/>
                <w:iCs/>
                <w:snapToGrid w:val="0"/>
                <w:sz w:val="16"/>
                <w:szCs w:val="16"/>
                <w:lang w:val="tr-TR"/>
              </w:rPr>
              <w:t>Nazım Hesaplardaki Kısa Pozisyon</w:t>
            </w:r>
          </w:p>
        </w:tc>
        <w:tc>
          <w:tcPr>
            <w:tcW w:w="1119" w:type="dxa"/>
            <w:vAlign w:val="center"/>
          </w:tcPr>
          <w:p w14:paraId="4E4210AC" w14:textId="0383321D" w:rsidR="0095631F" w:rsidRPr="001B1C3B" w:rsidRDefault="0095631F" w:rsidP="0095631F">
            <w:pPr>
              <w:ind w:right="57"/>
              <w:jc w:val="right"/>
              <w:rPr>
                <w:b/>
                <w:bCs/>
                <w:color w:val="000000"/>
                <w:sz w:val="16"/>
                <w:szCs w:val="16"/>
                <w:lang w:val="tr-TR"/>
              </w:rPr>
            </w:pPr>
            <w:r w:rsidRPr="001B1C3B">
              <w:rPr>
                <w:b/>
                <w:color w:val="000000"/>
                <w:sz w:val="16"/>
                <w:szCs w:val="16"/>
                <w:lang w:val="tr-TR"/>
              </w:rPr>
              <w:t>(44,692,447)</w:t>
            </w:r>
          </w:p>
        </w:tc>
        <w:tc>
          <w:tcPr>
            <w:tcW w:w="1156" w:type="dxa"/>
            <w:vAlign w:val="center"/>
          </w:tcPr>
          <w:p w14:paraId="57867F88" w14:textId="629152AB" w:rsidR="0095631F" w:rsidRPr="001B1C3B" w:rsidRDefault="0095631F" w:rsidP="0095631F">
            <w:pPr>
              <w:ind w:right="57"/>
              <w:jc w:val="right"/>
              <w:rPr>
                <w:b/>
                <w:bCs/>
                <w:color w:val="000000"/>
                <w:sz w:val="16"/>
                <w:szCs w:val="16"/>
                <w:lang w:val="tr-TR"/>
              </w:rPr>
            </w:pPr>
            <w:r w:rsidRPr="001B1C3B">
              <w:rPr>
                <w:b/>
                <w:color w:val="000000"/>
                <w:sz w:val="16"/>
                <w:szCs w:val="16"/>
                <w:lang w:val="tr-TR"/>
              </w:rPr>
              <w:t>(97,634,360)</w:t>
            </w:r>
          </w:p>
        </w:tc>
        <w:tc>
          <w:tcPr>
            <w:tcW w:w="1156" w:type="dxa"/>
            <w:vAlign w:val="center"/>
          </w:tcPr>
          <w:p w14:paraId="5DD77792" w14:textId="0AED18B9" w:rsidR="0095631F" w:rsidRPr="001B1C3B" w:rsidRDefault="0095631F" w:rsidP="0095631F">
            <w:pPr>
              <w:ind w:right="57"/>
              <w:jc w:val="right"/>
              <w:rPr>
                <w:b/>
                <w:bCs/>
                <w:color w:val="000000"/>
                <w:sz w:val="16"/>
                <w:szCs w:val="16"/>
                <w:lang w:val="tr-TR"/>
              </w:rPr>
            </w:pPr>
            <w:r w:rsidRPr="001B1C3B">
              <w:rPr>
                <w:b/>
                <w:color w:val="000000"/>
                <w:sz w:val="16"/>
                <w:szCs w:val="16"/>
                <w:lang w:val="tr-TR"/>
              </w:rPr>
              <w:t>(108,098,149)</w:t>
            </w:r>
          </w:p>
        </w:tc>
        <w:tc>
          <w:tcPr>
            <w:tcW w:w="1005" w:type="dxa"/>
            <w:vAlign w:val="center"/>
          </w:tcPr>
          <w:p w14:paraId="2E12FCD9" w14:textId="7F50E428" w:rsidR="0095631F" w:rsidRPr="001B1C3B" w:rsidRDefault="0095631F" w:rsidP="0095631F">
            <w:pPr>
              <w:ind w:right="57"/>
              <w:jc w:val="right"/>
              <w:rPr>
                <w:b/>
                <w:bCs/>
                <w:color w:val="000000"/>
                <w:sz w:val="16"/>
                <w:szCs w:val="16"/>
                <w:lang w:val="tr-TR"/>
              </w:rPr>
            </w:pPr>
            <w:r w:rsidRPr="001B1C3B">
              <w:rPr>
                <w:b/>
                <w:color w:val="000000"/>
                <w:sz w:val="16"/>
                <w:szCs w:val="16"/>
                <w:lang w:val="tr-TR"/>
              </w:rPr>
              <w:t>(70,847,152)</w:t>
            </w:r>
          </w:p>
        </w:tc>
        <w:tc>
          <w:tcPr>
            <w:tcW w:w="1156" w:type="dxa"/>
            <w:vAlign w:val="center"/>
          </w:tcPr>
          <w:p w14:paraId="297ADE62" w14:textId="0E01C364" w:rsidR="0095631F" w:rsidRPr="001B1C3B" w:rsidRDefault="0095631F" w:rsidP="0095631F">
            <w:pPr>
              <w:ind w:right="57"/>
              <w:jc w:val="right"/>
              <w:rPr>
                <w:b/>
                <w:bCs/>
                <w:color w:val="000000"/>
                <w:sz w:val="16"/>
                <w:szCs w:val="16"/>
                <w:lang w:val="tr-TR"/>
              </w:rPr>
            </w:pPr>
            <w:r w:rsidRPr="001B1C3B">
              <w:rPr>
                <w:b/>
                <w:color w:val="000000"/>
                <w:sz w:val="16"/>
                <w:szCs w:val="16"/>
                <w:lang w:val="tr-TR"/>
              </w:rPr>
              <w:t>(33,951,274)</w:t>
            </w:r>
          </w:p>
        </w:tc>
        <w:tc>
          <w:tcPr>
            <w:tcW w:w="1103" w:type="dxa"/>
            <w:vAlign w:val="center"/>
          </w:tcPr>
          <w:p w14:paraId="69B22F5D" w14:textId="5B4AEA76" w:rsidR="0095631F" w:rsidRPr="001B1C3B" w:rsidRDefault="0095631F" w:rsidP="0095631F">
            <w:pPr>
              <w:ind w:right="57"/>
              <w:jc w:val="right"/>
              <w:rPr>
                <w:b/>
                <w:bCs/>
                <w:color w:val="000000"/>
                <w:sz w:val="16"/>
                <w:szCs w:val="16"/>
                <w:lang w:val="tr-TR"/>
              </w:rPr>
            </w:pPr>
            <w:r w:rsidRPr="001B1C3B">
              <w:rPr>
                <w:b/>
                <w:color w:val="000000"/>
                <w:sz w:val="16"/>
                <w:szCs w:val="16"/>
                <w:lang w:val="tr-TR"/>
              </w:rPr>
              <w:t>-</w:t>
            </w:r>
          </w:p>
        </w:tc>
        <w:tc>
          <w:tcPr>
            <w:tcW w:w="1134" w:type="dxa"/>
            <w:tcBorders>
              <w:right w:val="single" w:sz="4" w:space="0" w:color="auto"/>
            </w:tcBorders>
            <w:vAlign w:val="center"/>
          </w:tcPr>
          <w:p w14:paraId="73CFF3D9" w14:textId="11F73CED" w:rsidR="0095631F" w:rsidRPr="001B1C3B" w:rsidRDefault="0095631F" w:rsidP="0095631F">
            <w:pPr>
              <w:ind w:right="57"/>
              <w:jc w:val="right"/>
              <w:rPr>
                <w:b/>
                <w:bCs/>
                <w:color w:val="000000"/>
                <w:sz w:val="16"/>
                <w:szCs w:val="16"/>
                <w:lang w:val="tr-TR"/>
              </w:rPr>
            </w:pPr>
            <w:r w:rsidRPr="001B1C3B">
              <w:rPr>
                <w:b/>
                <w:color w:val="000000"/>
                <w:sz w:val="16"/>
                <w:szCs w:val="16"/>
                <w:lang w:val="tr-TR"/>
              </w:rPr>
              <w:t>(355,223,382)</w:t>
            </w:r>
          </w:p>
        </w:tc>
      </w:tr>
      <w:tr w:rsidR="0095631F" w:rsidRPr="001B1C3B" w14:paraId="7BF440E0" w14:textId="77777777" w:rsidTr="00574E50">
        <w:trPr>
          <w:trHeight w:val="454"/>
        </w:trPr>
        <w:tc>
          <w:tcPr>
            <w:tcW w:w="3361" w:type="dxa"/>
            <w:gridSpan w:val="3"/>
            <w:tcBorders>
              <w:left w:val="single" w:sz="4" w:space="0" w:color="auto"/>
              <w:bottom w:val="single" w:sz="4" w:space="0" w:color="auto"/>
            </w:tcBorders>
            <w:vAlign w:val="center"/>
          </w:tcPr>
          <w:p w14:paraId="7E8F209A" w14:textId="77777777" w:rsidR="0095631F" w:rsidRPr="001B1C3B" w:rsidRDefault="0095631F" w:rsidP="0095631F">
            <w:pPr>
              <w:keepNext/>
              <w:keepLines/>
              <w:spacing w:line="220" w:lineRule="atLeast"/>
              <w:rPr>
                <w:b/>
                <w:bCs/>
                <w:iCs/>
                <w:snapToGrid w:val="0"/>
                <w:sz w:val="16"/>
                <w:szCs w:val="16"/>
                <w:lang w:val="tr-TR"/>
              </w:rPr>
            </w:pPr>
            <w:r w:rsidRPr="001B1C3B">
              <w:rPr>
                <w:b/>
                <w:bCs/>
                <w:iCs/>
                <w:snapToGrid w:val="0"/>
                <w:sz w:val="16"/>
                <w:szCs w:val="16"/>
                <w:lang w:val="tr-TR"/>
              </w:rPr>
              <w:t>Toplam Pozisyon</w:t>
            </w:r>
          </w:p>
        </w:tc>
        <w:tc>
          <w:tcPr>
            <w:tcW w:w="1119" w:type="dxa"/>
            <w:tcBorders>
              <w:bottom w:val="single" w:sz="4" w:space="0" w:color="auto"/>
            </w:tcBorders>
            <w:vAlign w:val="center"/>
          </w:tcPr>
          <w:p w14:paraId="53E2A995" w14:textId="0BEFDC6C" w:rsidR="0095631F" w:rsidRPr="001B1C3B" w:rsidRDefault="0095631F" w:rsidP="0095631F">
            <w:pPr>
              <w:ind w:right="57"/>
              <w:jc w:val="right"/>
              <w:rPr>
                <w:b/>
                <w:color w:val="000000"/>
                <w:sz w:val="16"/>
                <w:szCs w:val="16"/>
                <w:lang w:val="tr-TR"/>
              </w:rPr>
            </w:pPr>
            <w:r w:rsidRPr="001B1C3B">
              <w:rPr>
                <w:b/>
                <w:color w:val="000000"/>
                <w:sz w:val="16"/>
                <w:szCs w:val="16"/>
                <w:lang w:val="tr-TR"/>
              </w:rPr>
              <w:t>137,785,720</w:t>
            </w:r>
          </w:p>
        </w:tc>
        <w:tc>
          <w:tcPr>
            <w:tcW w:w="1156" w:type="dxa"/>
            <w:tcBorders>
              <w:bottom w:val="single" w:sz="4" w:space="0" w:color="auto"/>
            </w:tcBorders>
            <w:vAlign w:val="center"/>
          </w:tcPr>
          <w:p w14:paraId="399099DD" w14:textId="54FDC44A" w:rsidR="0095631F" w:rsidRPr="001B1C3B" w:rsidRDefault="0095631F" w:rsidP="0095631F">
            <w:pPr>
              <w:ind w:right="57"/>
              <w:jc w:val="right"/>
              <w:rPr>
                <w:b/>
                <w:color w:val="000000"/>
                <w:sz w:val="16"/>
                <w:szCs w:val="16"/>
                <w:lang w:val="tr-TR"/>
              </w:rPr>
            </w:pPr>
            <w:r w:rsidRPr="001B1C3B">
              <w:rPr>
                <w:b/>
                <w:color w:val="000000"/>
                <w:sz w:val="16"/>
                <w:szCs w:val="16"/>
                <w:lang w:val="tr-TR"/>
              </w:rPr>
              <w:t>(90,663,206)</w:t>
            </w:r>
          </w:p>
        </w:tc>
        <w:tc>
          <w:tcPr>
            <w:tcW w:w="1156" w:type="dxa"/>
            <w:tcBorders>
              <w:bottom w:val="single" w:sz="4" w:space="0" w:color="auto"/>
            </w:tcBorders>
            <w:vAlign w:val="center"/>
          </w:tcPr>
          <w:p w14:paraId="7B6B79DD" w14:textId="5555F1DF" w:rsidR="0095631F" w:rsidRPr="001B1C3B" w:rsidRDefault="0095631F" w:rsidP="0095631F">
            <w:pPr>
              <w:ind w:right="57"/>
              <w:jc w:val="right"/>
              <w:rPr>
                <w:b/>
                <w:color w:val="000000"/>
                <w:sz w:val="16"/>
                <w:szCs w:val="16"/>
                <w:lang w:val="tr-TR"/>
              </w:rPr>
            </w:pPr>
            <w:r w:rsidRPr="001B1C3B">
              <w:rPr>
                <w:b/>
                <w:color w:val="000000"/>
                <w:sz w:val="16"/>
                <w:szCs w:val="16"/>
                <w:lang w:val="tr-TR"/>
              </w:rPr>
              <w:t>314,517,448</w:t>
            </w:r>
          </w:p>
        </w:tc>
        <w:tc>
          <w:tcPr>
            <w:tcW w:w="1005" w:type="dxa"/>
            <w:tcBorders>
              <w:bottom w:val="single" w:sz="4" w:space="0" w:color="auto"/>
            </w:tcBorders>
            <w:vAlign w:val="center"/>
          </w:tcPr>
          <w:p w14:paraId="652F1788" w14:textId="1EF681C7" w:rsidR="0095631F" w:rsidRPr="001B1C3B" w:rsidRDefault="0095631F" w:rsidP="0095631F">
            <w:pPr>
              <w:ind w:right="57"/>
              <w:jc w:val="right"/>
              <w:rPr>
                <w:b/>
                <w:color w:val="000000"/>
                <w:sz w:val="16"/>
                <w:szCs w:val="16"/>
                <w:lang w:val="tr-TR"/>
              </w:rPr>
            </w:pPr>
            <w:r w:rsidRPr="001B1C3B">
              <w:rPr>
                <w:b/>
                <w:color w:val="000000"/>
                <w:sz w:val="16"/>
                <w:szCs w:val="16"/>
                <w:lang w:val="tr-TR"/>
              </w:rPr>
              <w:t>337,865,929</w:t>
            </w:r>
          </w:p>
        </w:tc>
        <w:tc>
          <w:tcPr>
            <w:tcW w:w="1156" w:type="dxa"/>
            <w:tcBorders>
              <w:bottom w:val="single" w:sz="4" w:space="0" w:color="auto"/>
            </w:tcBorders>
            <w:vAlign w:val="center"/>
          </w:tcPr>
          <w:p w14:paraId="5AA6AD2C" w14:textId="5916C3B7" w:rsidR="0095631F" w:rsidRPr="001B1C3B" w:rsidRDefault="0095631F" w:rsidP="0095631F">
            <w:pPr>
              <w:ind w:right="57"/>
              <w:jc w:val="right"/>
              <w:rPr>
                <w:b/>
                <w:color w:val="000000"/>
                <w:sz w:val="16"/>
                <w:szCs w:val="16"/>
                <w:lang w:val="tr-TR"/>
              </w:rPr>
            </w:pPr>
            <w:r w:rsidRPr="001B1C3B">
              <w:rPr>
                <w:b/>
                <w:color w:val="000000"/>
                <w:sz w:val="16"/>
                <w:szCs w:val="16"/>
                <w:lang w:val="tr-TR"/>
              </w:rPr>
              <w:t>162,147,208</w:t>
            </w:r>
          </w:p>
        </w:tc>
        <w:tc>
          <w:tcPr>
            <w:tcW w:w="1103" w:type="dxa"/>
            <w:tcBorders>
              <w:bottom w:val="single" w:sz="4" w:space="0" w:color="auto"/>
            </w:tcBorders>
            <w:vAlign w:val="center"/>
          </w:tcPr>
          <w:p w14:paraId="474E58FC" w14:textId="31FD1890" w:rsidR="0095631F" w:rsidRPr="001B1C3B" w:rsidRDefault="0095631F" w:rsidP="0095631F">
            <w:pPr>
              <w:ind w:right="57"/>
              <w:jc w:val="right"/>
              <w:rPr>
                <w:b/>
                <w:color w:val="000000"/>
                <w:sz w:val="16"/>
                <w:szCs w:val="16"/>
                <w:lang w:val="tr-TR"/>
              </w:rPr>
            </w:pPr>
            <w:r w:rsidRPr="001B1C3B">
              <w:rPr>
                <w:b/>
                <w:color w:val="000000"/>
                <w:sz w:val="16"/>
                <w:szCs w:val="16"/>
                <w:lang w:val="tr-TR"/>
              </w:rPr>
              <w:t>(864,251,627)</w:t>
            </w:r>
          </w:p>
        </w:tc>
        <w:tc>
          <w:tcPr>
            <w:tcW w:w="1134" w:type="dxa"/>
            <w:tcBorders>
              <w:bottom w:val="single" w:sz="4" w:space="0" w:color="auto"/>
              <w:right w:val="single" w:sz="4" w:space="0" w:color="auto"/>
            </w:tcBorders>
            <w:vAlign w:val="center"/>
          </w:tcPr>
          <w:p w14:paraId="23B899E2" w14:textId="15F3B0DC" w:rsidR="0095631F" w:rsidRPr="001B1C3B" w:rsidRDefault="0095631F" w:rsidP="0095631F">
            <w:pPr>
              <w:ind w:right="57"/>
              <w:jc w:val="right"/>
              <w:rPr>
                <w:b/>
                <w:color w:val="000000"/>
                <w:sz w:val="16"/>
                <w:szCs w:val="16"/>
                <w:lang w:val="tr-TR"/>
              </w:rPr>
            </w:pPr>
            <w:r w:rsidRPr="001B1C3B">
              <w:rPr>
                <w:b/>
                <w:color w:val="000000"/>
                <w:sz w:val="16"/>
                <w:szCs w:val="16"/>
                <w:lang w:val="tr-TR"/>
              </w:rPr>
              <w:t>(2,598,528)</w:t>
            </w:r>
          </w:p>
        </w:tc>
      </w:tr>
    </w:tbl>
    <w:p w14:paraId="6469C00B" w14:textId="42B0F764" w:rsidR="00BD0D7E" w:rsidRPr="001B1C3B" w:rsidRDefault="00BD0D7E" w:rsidP="004128A3">
      <w:pPr>
        <w:pStyle w:val="BodybyBD"/>
        <w:tabs>
          <w:tab w:val="left" w:pos="0"/>
        </w:tabs>
        <w:spacing w:before="20" w:after="0" w:line="180" w:lineRule="exact"/>
        <w:rPr>
          <w:sz w:val="16"/>
          <w:szCs w:val="16"/>
        </w:rPr>
      </w:pPr>
      <w:r w:rsidRPr="001B1C3B">
        <w:rPr>
          <w:sz w:val="16"/>
          <w:szCs w:val="16"/>
        </w:rPr>
        <w:t>(*)</w:t>
      </w:r>
      <w:r w:rsidRPr="001B1C3B">
        <w:rPr>
          <w:sz w:val="16"/>
          <w:szCs w:val="16"/>
        </w:rPr>
        <w:tab/>
        <w:t>Faizsiz kolonu reeskontları da içermektedir.</w:t>
      </w:r>
    </w:p>
    <w:p w14:paraId="47F94AC6" w14:textId="4E20BEB1" w:rsidR="00BD0D7E" w:rsidRPr="001B1C3B" w:rsidRDefault="00C9364D" w:rsidP="004128A3">
      <w:pPr>
        <w:pStyle w:val="BodybyBD"/>
        <w:tabs>
          <w:tab w:val="left" w:pos="0"/>
        </w:tabs>
        <w:spacing w:before="20" w:after="0" w:line="180" w:lineRule="exact"/>
        <w:rPr>
          <w:sz w:val="16"/>
          <w:szCs w:val="16"/>
        </w:rPr>
      </w:pPr>
      <w:r w:rsidRPr="001B1C3B">
        <w:rPr>
          <w:sz w:val="16"/>
          <w:szCs w:val="16"/>
        </w:rPr>
        <w:t>(**)</w:t>
      </w:r>
      <w:r w:rsidRPr="001B1C3B">
        <w:rPr>
          <w:sz w:val="16"/>
          <w:szCs w:val="16"/>
        </w:rPr>
        <w:tab/>
        <w:t xml:space="preserve">TFRS 9 uyarınca </w:t>
      </w:r>
      <w:r w:rsidR="00BD0D7E" w:rsidRPr="001B1C3B">
        <w:rPr>
          <w:sz w:val="16"/>
          <w:szCs w:val="16"/>
        </w:rPr>
        <w:t>hesaplanan beklenen zarar karşılıklarını da içermektedir.</w:t>
      </w:r>
    </w:p>
    <w:p w14:paraId="41B67388" w14:textId="3CBE20BA" w:rsidR="00BD0D7E" w:rsidRPr="001B1C3B" w:rsidRDefault="00BD0D7E" w:rsidP="004128A3">
      <w:pPr>
        <w:pStyle w:val="BodybyBD"/>
        <w:tabs>
          <w:tab w:val="left" w:pos="0"/>
        </w:tabs>
        <w:spacing w:before="20" w:after="0" w:line="180" w:lineRule="exact"/>
        <w:rPr>
          <w:sz w:val="16"/>
          <w:szCs w:val="16"/>
        </w:rPr>
      </w:pPr>
      <w:r w:rsidRPr="001B1C3B">
        <w:rPr>
          <w:bCs/>
          <w:sz w:val="16"/>
          <w:szCs w:val="16"/>
        </w:rPr>
        <w:t>(***)</w:t>
      </w:r>
      <w:r w:rsidRPr="001B1C3B">
        <w:rPr>
          <w:sz w:val="16"/>
          <w:szCs w:val="16"/>
        </w:rPr>
        <w:t xml:space="preserve"> </w:t>
      </w:r>
      <w:r w:rsidRPr="001B1C3B">
        <w:rPr>
          <w:sz w:val="16"/>
          <w:szCs w:val="16"/>
        </w:rPr>
        <w:tab/>
        <w:t>Bilançoda sermaye benzeri borçlanma araçları kaleminde gösterilen sermaye benzeri kredi niteliğindeki ihraç edilen tahvilleri ve gerçeğe uygun değer farkı kar zarara yansıtılan finansal yükümlülükleri de içermektedir.</w:t>
      </w:r>
    </w:p>
    <w:p w14:paraId="64FA664C" w14:textId="77777777" w:rsidR="0064595F" w:rsidRPr="001B1C3B" w:rsidRDefault="0064595F" w:rsidP="00BD0D7E">
      <w:pPr>
        <w:pStyle w:val="BodybyBD"/>
        <w:tabs>
          <w:tab w:val="left" w:pos="0"/>
        </w:tabs>
        <w:spacing w:before="20" w:after="0" w:line="180" w:lineRule="exact"/>
        <w:ind w:hanging="567"/>
        <w:rPr>
          <w:sz w:val="16"/>
          <w:szCs w:val="16"/>
        </w:rPr>
      </w:pPr>
    </w:p>
    <w:p w14:paraId="669C7B1B" w14:textId="77777777" w:rsidR="00EF1C58" w:rsidRPr="001B1C3B" w:rsidRDefault="00EF1C58" w:rsidP="00AC5F85">
      <w:pPr>
        <w:pStyle w:val="BodybyBD"/>
        <w:tabs>
          <w:tab w:val="left" w:pos="0"/>
        </w:tabs>
        <w:spacing w:before="20" w:after="0" w:line="180" w:lineRule="exact"/>
        <w:ind w:hanging="567"/>
        <w:rPr>
          <w:sz w:val="18"/>
        </w:rPr>
        <w:sectPr w:rsidR="00EF1C58" w:rsidRPr="001B1C3B" w:rsidSect="004128A3">
          <w:footerReference w:type="default" r:id="rId42"/>
          <w:pgSz w:w="11907" w:h="16840" w:code="9"/>
          <w:pgMar w:top="1418" w:right="1275" w:bottom="1418" w:left="1418" w:header="578" w:footer="221" w:gutter="0"/>
          <w:pgNumType w:start="11"/>
          <w:cols w:space="708"/>
          <w:docGrid w:linePitch="299"/>
        </w:sectPr>
      </w:pPr>
    </w:p>
    <w:p w14:paraId="3CF49054" w14:textId="2FD432A6" w:rsidR="00BD0D7E" w:rsidRPr="001B1C3B" w:rsidRDefault="00523690" w:rsidP="00523690">
      <w:pPr>
        <w:pStyle w:val="Head2"/>
        <w:spacing w:before="80" w:after="80" w:line="220" w:lineRule="exact"/>
        <w:ind w:hanging="902"/>
      </w:pPr>
      <w:r w:rsidRPr="001B1C3B">
        <w:t>4.4.2</w:t>
      </w:r>
      <w:r w:rsidRPr="001B1C3B">
        <w:tab/>
      </w:r>
      <w:r w:rsidR="00BD0D7E" w:rsidRPr="001B1C3B">
        <w:t>Parasal finansal araçlara uygulanan ortalama faiz oranları (%)</w:t>
      </w:r>
    </w:p>
    <w:p w14:paraId="0D51CBBF" w14:textId="77777777" w:rsidR="00BD0D7E" w:rsidRPr="001B1C3B" w:rsidRDefault="00BD0D7E" w:rsidP="00BD0D7E">
      <w:pPr>
        <w:tabs>
          <w:tab w:val="left" w:pos="8820"/>
        </w:tabs>
        <w:spacing w:after="60"/>
        <w:ind w:left="-851"/>
        <w:rPr>
          <w:b/>
          <w:szCs w:val="22"/>
          <w:lang w:val="tr-TR"/>
        </w:rPr>
      </w:pPr>
    </w:p>
    <w:tbl>
      <w:tblPr>
        <w:tblW w:w="7673" w:type="dxa"/>
        <w:tblInd w:w="5" w:type="dxa"/>
        <w:tblBorders>
          <w:top w:val="single" w:sz="4" w:space="0" w:color="auto"/>
          <w:left w:val="single" w:sz="4" w:space="0" w:color="auto"/>
          <w:bottom w:val="single" w:sz="4" w:space="0" w:color="auto"/>
          <w:right w:val="single" w:sz="4" w:space="0" w:color="auto"/>
          <w:insideH w:val="dotted" w:sz="4" w:space="0" w:color="auto"/>
          <w:insideV w:val="dotted" w:sz="4" w:space="0" w:color="auto"/>
        </w:tblBorders>
        <w:tblLayout w:type="fixed"/>
        <w:tblCellMar>
          <w:left w:w="0" w:type="dxa"/>
          <w:right w:w="0" w:type="dxa"/>
        </w:tblCellMar>
        <w:tblLook w:val="0000" w:firstRow="0" w:lastRow="0" w:firstColumn="0" w:lastColumn="0" w:noHBand="0" w:noVBand="0"/>
      </w:tblPr>
      <w:tblGrid>
        <w:gridCol w:w="3600"/>
        <w:gridCol w:w="1328"/>
        <w:gridCol w:w="1327"/>
        <w:gridCol w:w="1418"/>
      </w:tblGrid>
      <w:tr w:rsidR="002F6161" w:rsidRPr="001B1C3B" w14:paraId="6CB1D89B" w14:textId="77777777" w:rsidTr="002F6161">
        <w:trPr>
          <w:trHeight w:val="284"/>
        </w:trPr>
        <w:tc>
          <w:tcPr>
            <w:tcW w:w="3600" w:type="dxa"/>
            <w:vAlign w:val="center"/>
          </w:tcPr>
          <w:p w14:paraId="16022113" w14:textId="77777777" w:rsidR="002F6161" w:rsidRPr="001B1C3B" w:rsidRDefault="002F6161" w:rsidP="0001049C">
            <w:pPr>
              <w:keepNext/>
              <w:keepLines/>
              <w:rPr>
                <w:b/>
                <w:bCs/>
                <w:i/>
                <w:sz w:val="18"/>
                <w:lang w:val="tr-TR"/>
              </w:rPr>
            </w:pPr>
            <w:r w:rsidRPr="001B1C3B">
              <w:rPr>
                <w:b/>
                <w:bCs/>
                <w:i/>
                <w:sz w:val="18"/>
                <w:lang w:val="tr-TR"/>
              </w:rPr>
              <w:t xml:space="preserve">Cari Dönem </w:t>
            </w:r>
          </w:p>
        </w:tc>
        <w:tc>
          <w:tcPr>
            <w:tcW w:w="1328" w:type="dxa"/>
            <w:vAlign w:val="center"/>
          </w:tcPr>
          <w:p w14:paraId="6ABBA2B4" w14:textId="77777777" w:rsidR="002F6161" w:rsidRPr="001B1C3B" w:rsidRDefault="002F6161" w:rsidP="0001049C">
            <w:pPr>
              <w:keepNext/>
              <w:keepLines/>
              <w:jc w:val="center"/>
              <w:rPr>
                <w:rFonts w:eastAsia="Arial Unicode MS"/>
                <w:b/>
                <w:bCs/>
                <w:sz w:val="18"/>
                <w:lang w:val="tr-TR"/>
              </w:rPr>
            </w:pPr>
            <w:r w:rsidRPr="001B1C3B">
              <w:rPr>
                <w:b/>
                <w:bCs/>
                <w:sz w:val="18"/>
                <w:lang w:val="tr-TR"/>
              </w:rPr>
              <w:t>EURO</w:t>
            </w:r>
          </w:p>
        </w:tc>
        <w:tc>
          <w:tcPr>
            <w:tcW w:w="1327" w:type="dxa"/>
            <w:vAlign w:val="center"/>
          </w:tcPr>
          <w:p w14:paraId="3B5DB433" w14:textId="77777777" w:rsidR="002F6161" w:rsidRPr="001B1C3B" w:rsidRDefault="002F6161" w:rsidP="0001049C">
            <w:pPr>
              <w:keepNext/>
              <w:keepLines/>
              <w:jc w:val="center"/>
              <w:rPr>
                <w:rFonts w:eastAsia="Arial Unicode MS"/>
                <w:b/>
                <w:bCs/>
                <w:sz w:val="18"/>
                <w:lang w:val="tr-TR"/>
              </w:rPr>
            </w:pPr>
            <w:r w:rsidRPr="001B1C3B">
              <w:rPr>
                <w:b/>
                <w:bCs/>
                <w:sz w:val="18"/>
                <w:lang w:val="tr-TR"/>
              </w:rPr>
              <w:t>USD</w:t>
            </w:r>
          </w:p>
        </w:tc>
        <w:tc>
          <w:tcPr>
            <w:tcW w:w="1418" w:type="dxa"/>
            <w:vAlign w:val="center"/>
          </w:tcPr>
          <w:p w14:paraId="10DF9708" w14:textId="77777777" w:rsidR="002F6161" w:rsidRPr="001B1C3B" w:rsidRDefault="002F6161" w:rsidP="0001049C">
            <w:pPr>
              <w:keepNext/>
              <w:keepLines/>
              <w:jc w:val="center"/>
              <w:rPr>
                <w:rFonts w:eastAsia="Arial Unicode MS"/>
                <w:b/>
                <w:bCs/>
                <w:sz w:val="18"/>
                <w:lang w:val="tr-TR"/>
              </w:rPr>
            </w:pPr>
            <w:r w:rsidRPr="001B1C3B">
              <w:rPr>
                <w:rFonts w:eastAsia="Arial Unicode MS"/>
                <w:b/>
                <w:bCs/>
                <w:sz w:val="18"/>
                <w:lang w:val="tr-TR"/>
              </w:rPr>
              <w:t>TL</w:t>
            </w:r>
          </w:p>
        </w:tc>
      </w:tr>
      <w:tr w:rsidR="002F6161" w:rsidRPr="001B1C3B" w14:paraId="54A58AF9" w14:textId="77777777" w:rsidTr="002F6161">
        <w:trPr>
          <w:trHeight w:val="284"/>
        </w:trPr>
        <w:tc>
          <w:tcPr>
            <w:tcW w:w="3600" w:type="dxa"/>
            <w:vAlign w:val="bottom"/>
          </w:tcPr>
          <w:p w14:paraId="7DCFB62E" w14:textId="77777777" w:rsidR="002F6161" w:rsidRPr="001B1C3B" w:rsidRDefault="002F6161" w:rsidP="00601951">
            <w:pPr>
              <w:keepNext/>
              <w:keepLines/>
              <w:spacing w:line="220" w:lineRule="atLeast"/>
              <w:jc w:val="both"/>
              <w:rPr>
                <w:rFonts w:eastAsia="Arial Unicode MS"/>
                <w:b/>
                <w:bCs/>
                <w:sz w:val="18"/>
                <w:lang w:val="tr-TR"/>
              </w:rPr>
            </w:pPr>
            <w:r w:rsidRPr="001B1C3B">
              <w:rPr>
                <w:b/>
                <w:bCs/>
                <w:sz w:val="18"/>
                <w:lang w:val="tr-TR"/>
              </w:rPr>
              <w:t>Varlıklar</w:t>
            </w:r>
          </w:p>
        </w:tc>
        <w:tc>
          <w:tcPr>
            <w:tcW w:w="1328" w:type="dxa"/>
            <w:vAlign w:val="bottom"/>
          </w:tcPr>
          <w:p w14:paraId="248CF6ED" w14:textId="77777777" w:rsidR="002F6161" w:rsidRPr="001B1C3B" w:rsidRDefault="002F6161" w:rsidP="00601951">
            <w:pPr>
              <w:keepNext/>
              <w:keepLines/>
              <w:spacing w:line="220" w:lineRule="atLeast"/>
              <w:ind w:right="68"/>
              <w:jc w:val="right"/>
              <w:rPr>
                <w:rFonts w:eastAsia="Arial Unicode MS"/>
                <w:sz w:val="18"/>
                <w:lang w:val="tr-TR"/>
              </w:rPr>
            </w:pPr>
          </w:p>
        </w:tc>
        <w:tc>
          <w:tcPr>
            <w:tcW w:w="1327" w:type="dxa"/>
            <w:vAlign w:val="bottom"/>
          </w:tcPr>
          <w:p w14:paraId="4EE9B172" w14:textId="77777777" w:rsidR="002F6161" w:rsidRPr="001B1C3B" w:rsidRDefault="002F6161" w:rsidP="00601951">
            <w:pPr>
              <w:keepNext/>
              <w:keepLines/>
              <w:spacing w:line="220" w:lineRule="atLeast"/>
              <w:ind w:right="68"/>
              <w:jc w:val="right"/>
              <w:rPr>
                <w:rFonts w:eastAsia="Arial Unicode MS"/>
                <w:sz w:val="18"/>
                <w:lang w:val="tr-TR"/>
              </w:rPr>
            </w:pPr>
          </w:p>
        </w:tc>
        <w:tc>
          <w:tcPr>
            <w:tcW w:w="1418" w:type="dxa"/>
            <w:vAlign w:val="bottom"/>
          </w:tcPr>
          <w:p w14:paraId="74A7639E" w14:textId="77777777" w:rsidR="002F6161" w:rsidRPr="001B1C3B" w:rsidRDefault="002F6161" w:rsidP="00601951">
            <w:pPr>
              <w:keepNext/>
              <w:keepLines/>
              <w:spacing w:line="220" w:lineRule="atLeast"/>
              <w:ind w:right="68"/>
              <w:jc w:val="right"/>
              <w:rPr>
                <w:rFonts w:eastAsia="Arial Unicode MS"/>
                <w:sz w:val="18"/>
                <w:lang w:val="tr-TR"/>
              </w:rPr>
            </w:pPr>
          </w:p>
        </w:tc>
      </w:tr>
      <w:tr w:rsidR="007024F3" w:rsidRPr="001B1C3B" w14:paraId="1475F07F" w14:textId="77777777" w:rsidTr="00A445AE">
        <w:trPr>
          <w:trHeight w:val="284"/>
        </w:trPr>
        <w:tc>
          <w:tcPr>
            <w:tcW w:w="3600" w:type="dxa"/>
            <w:vAlign w:val="center"/>
          </w:tcPr>
          <w:p w14:paraId="6DD165EB" w14:textId="24523FCA" w:rsidR="007024F3" w:rsidRPr="001B1C3B" w:rsidRDefault="007024F3" w:rsidP="007024F3">
            <w:pPr>
              <w:keepNext/>
              <w:keepLines/>
              <w:spacing w:line="220" w:lineRule="atLeast"/>
              <w:ind w:left="284"/>
              <w:rPr>
                <w:snapToGrid w:val="0"/>
                <w:sz w:val="18"/>
                <w:lang w:val="tr-TR"/>
              </w:rPr>
            </w:pPr>
            <w:r w:rsidRPr="001B1C3B">
              <w:rPr>
                <w:snapToGrid w:val="0"/>
                <w:sz w:val="18"/>
                <w:lang w:val="tr-TR"/>
              </w:rPr>
              <w:t>Nakit Değerler (Kasa, Efektif Deposu, Yoldaki Paralar, Satın Alınan Çekler) ve T.C. Merkez Bankası</w:t>
            </w:r>
          </w:p>
        </w:tc>
        <w:tc>
          <w:tcPr>
            <w:tcW w:w="1328" w:type="dxa"/>
            <w:vAlign w:val="center"/>
          </w:tcPr>
          <w:p w14:paraId="153FE50E" w14:textId="0BAEBB03" w:rsidR="007024F3" w:rsidRPr="001B1C3B" w:rsidRDefault="007024F3" w:rsidP="007024F3">
            <w:pPr>
              <w:jc w:val="center"/>
              <w:rPr>
                <w:bCs/>
                <w:sz w:val="18"/>
                <w:szCs w:val="18"/>
                <w:lang w:val="tr-TR"/>
              </w:rPr>
            </w:pPr>
            <w:r w:rsidRPr="001B1C3B">
              <w:rPr>
                <w:bCs/>
                <w:sz w:val="18"/>
                <w:szCs w:val="18"/>
                <w:lang w:val="tr-TR"/>
              </w:rPr>
              <w:t>-</w:t>
            </w:r>
          </w:p>
        </w:tc>
        <w:tc>
          <w:tcPr>
            <w:tcW w:w="1327" w:type="dxa"/>
            <w:vAlign w:val="center"/>
          </w:tcPr>
          <w:p w14:paraId="4F430727" w14:textId="122F3FF9" w:rsidR="007024F3" w:rsidRPr="001B1C3B" w:rsidRDefault="007024F3" w:rsidP="007024F3">
            <w:pPr>
              <w:jc w:val="center"/>
              <w:rPr>
                <w:bCs/>
                <w:sz w:val="18"/>
                <w:szCs w:val="18"/>
                <w:lang w:val="tr-TR"/>
              </w:rPr>
            </w:pPr>
            <w:r w:rsidRPr="001B1C3B">
              <w:rPr>
                <w:bCs/>
                <w:sz w:val="18"/>
                <w:szCs w:val="18"/>
                <w:lang w:val="tr-TR"/>
              </w:rPr>
              <w:t>-</w:t>
            </w:r>
          </w:p>
        </w:tc>
        <w:tc>
          <w:tcPr>
            <w:tcW w:w="1418" w:type="dxa"/>
            <w:vAlign w:val="center"/>
          </w:tcPr>
          <w:p w14:paraId="1C6CC95F" w14:textId="1509D23D" w:rsidR="007024F3" w:rsidRPr="001B1C3B" w:rsidRDefault="007024F3" w:rsidP="007024F3">
            <w:pPr>
              <w:jc w:val="center"/>
              <w:rPr>
                <w:bCs/>
                <w:sz w:val="18"/>
                <w:szCs w:val="18"/>
                <w:lang w:val="tr-TR"/>
              </w:rPr>
            </w:pPr>
            <w:r w:rsidRPr="001B1C3B">
              <w:rPr>
                <w:bCs/>
                <w:sz w:val="18"/>
                <w:szCs w:val="18"/>
                <w:lang w:val="tr-TR"/>
              </w:rPr>
              <w:t>31.49</w:t>
            </w:r>
          </w:p>
        </w:tc>
      </w:tr>
      <w:tr w:rsidR="007024F3" w:rsidRPr="001B1C3B" w14:paraId="0CF97BB0" w14:textId="77777777" w:rsidTr="00A445AE">
        <w:trPr>
          <w:trHeight w:val="284"/>
        </w:trPr>
        <w:tc>
          <w:tcPr>
            <w:tcW w:w="3600" w:type="dxa"/>
            <w:vAlign w:val="center"/>
          </w:tcPr>
          <w:p w14:paraId="0B97E758" w14:textId="4CCD8EE5" w:rsidR="007024F3" w:rsidRPr="001B1C3B" w:rsidRDefault="007024F3" w:rsidP="007024F3">
            <w:pPr>
              <w:keepNext/>
              <w:keepLines/>
              <w:spacing w:line="220" w:lineRule="atLeast"/>
              <w:ind w:left="284" w:hanging="142"/>
              <w:rPr>
                <w:i/>
                <w:iCs/>
                <w:snapToGrid w:val="0"/>
                <w:sz w:val="18"/>
                <w:lang w:val="tr-TR"/>
              </w:rPr>
            </w:pPr>
            <w:r w:rsidRPr="001B1C3B">
              <w:rPr>
                <w:snapToGrid w:val="0"/>
                <w:sz w:val="18"/>
                <w:lang w:val="tr-TR"/>
              </w:rPr>
              <w:t xml:space="preserve">   Bankalar </w:t>
            </w:r>
          </w:p>
        </w:tc>
        <w:tc>
          <w:tcPr>
            <w:tcW w:w="1328" w:type="dxa"/>
            <w:vAlign w:val="center"/>
          </w:tcPr>
          <w:p w14:paraId="5D92DF14" w14:textId="21E3C5B8" w:rsidR="007024F3" w:rsidRPr="001B1C3B" w:rsidRDefault="007024F3" w:rsidP="007024F3">
            <w:pPr>
              <w:jc w:val="center"/>
              <w:rPr>
                <w:bCs/>
                <w:sz w:val="18"/>
                <w:szCs w:val="18"/>
                <w:lang w:val="tr-TR"/>
              </w:rPr>
            </w:pPr>
            <w:r w:rsidRPr="001B1C3B">
              <w:rPr>
                <w:bCs/>
                <w:sz w:val="18"/>
                <w:szCs w:val="18"/>
                <w:lang w:val="tr-TR"/>
              </w:rPr>
              <w:t>1.92-2.30</w:t>
            </w:r>
          </w:p>
        </w:tc>
        <w:tc>
          <w:tcPr>
            <w:tcW w:w="1327" w:type="dxa"/>
            <w:vAlign w:val="center"/>
          </w:tcPr>
          <w:p w14:paraId="6684E060" w14:textId="33456C60" w:rsidR="007024F3" w:rsidRPr="001B1C3B" w:rsidRDefault="007024F3" w:rsidP="007024F3">
            <w:pPr>
              <w:jc w:val="center"/>
              <w:rPr>
                <w:bCs/>
                <w:sz w:val="18"/>
                <w:szCs w:val="18"/>
                <w:lang w:val="tr-TR"/>
              </w:rPr>
            </w:pPr>
            <w:r w:rsidRPr="001B1C3B">
              <w:rPr>
                <w:bCs/>
                <w:sz w:val="18"/>
                <w:szCs w:val="18"/>
                <w:lang w:val="tr-TR"/>
              </w:rPr>
              <w:t>1.77-3.64</w:t>
            </w:r>
          </w:p>
        </w:tc>
        <w:tc>
          <w:tcPr>
            <w:tcW w:w="1418" w:type="dxa"/>
            <w:vAlign w:val="center"/>
          </w:tcPr>
          <w:p w14:paraId="3777E0D7" w14:textId="12F3F005" w:rsidR="007024F3" w:rsidRPr="001B1C3B" w:rsidRDefault="007024F3" w:rsidP="007024F3">
            <w:pPr>
              <w:jc w:val="center"/>
              <w:rPr>
                <w:bCs/>
                <w:sz w:val="18"/>
                <w:szCs w:val="18"/>
                <w:lang w:val="tr-TR"/>
              </w:rPr>
            </w:pPr>
            <w:r w:rsidRPr="001B1C3B">
              <w:rPr>
                <w:bCs/>
                <w:sz w:val="18"/>
                <w:szCs w:val="18"/>
                <w:lang w:val="tr-TR"/>
              </w:rPr>
              <w:t>36.50-45.92</w:t>
            </w:r>
          </w:p>
        </w:tc>
      </w:tr>
      <w:tr w:rsidR="007024F3" w:rsidRPr="001B1C3B" w14:paraId="441EA4AB" w14:textId="77777777" w:rsidTr="00A445AE">
        <w:trPr>
          <w:trHeight w:val="284"/>
        </w:trPr>
        <w:tc>
          <w:tcPr>
            <w:tcW w:w="3600" w:type="dxa"/>
            <w:vAlign w:val="center"/>
          </w:tcPr>
          <w:p w14:paraId="5A0AD1C6" w14:textId="1403C41F" w:rsidR="007024F3" w:rsidRPr="001B1C3B" w:rsidRDefault="007024F3" w:rsidP="007024F3">
            <w:pPr>
              <w:keepNext/>
              <w:keepLines/>
              <w:spacing w:line="220" w:lineRule="atLeast"/>
              <w:rPr>
                <w:snapToGrid w:val="0"/>
                <w:sz w:val="18"/>
                <w:lang w:val="tr-TR"/>
              </w:rPr>
            </w:pPr>
            <w:r w:rsidRPr="001B1C3B">
              <w:rPr>
                <w:snapToGrid w:val="0"/>
                <w:sz w:val="18"/>
                <w:lang w:val="tr-TR"/>
              </w:rPr>
              <w:t xml:space="preserve">      Gerçeğe Uygun Değer Farkı Kar veya Zarara          </w:t>
            </w:r>
          </w:p>
          <w:p w14:paraId="6C1E73AA" w14:textId="5F60D357" w:rsidR="007024F3" w:rsidRPr="001B1C3B" w:rsidRDefault="007024F3" w:rsidP="007024F3">
            <w:pPr>
              <w:keepNext/>
              <w:keepLines/>
              <w:spacing w:line="220" w:lineRule="atLeast"/>
              <w:rPr>
                <w:snapToGrid w:val="0"/>
                <w:sz w:val="18"/>
                <w:lang w:val="tr-TR"/>
              </w:rPr>
            </w:pPr>
            <w:r w:rsidRPr="001B1C3B">
              <w:rPr>
                <w:snapToGrid w:val="0"/>
                <w:sz w:val="18"/>
                <w:lang w:val="tr-TR"/>
              </w:rPr>
              <w:t xml:space="preserve">      Yansıtılan Finansal Varlıklar</w:t>
            </w:r>
          </w:p>
        </w:tc>
        <w:tc>
          <w:tcPr>
            <w:tcW w:w="1328" w:type="dxa"/>
            <w:vAlign w:val="center"/>
          </w:tcPr>
          <w:p w14:paraId="67483FAF" w14:textId="7A7BE69E" w:rsidR="007024F3" w:rsidRPr="001B1C3B" w:rsidRDefault="007024F3" w:rsidP="007024F3">
            <w:pPr>
              <w:jc w:val="center"/>
              <w:rPr>
                <w:bCs/>
                <w:sz w:val="18"/>
                <w:szCs w:val="18"/>
                <w:lang w:val="tr-TR"/>
              </w:rPr>
            </w:pPr>
            <w:r w:rsidRPr="001B1C3B">
              <w:rPr>
                <w:bCs/>
                <w:sz w:val="18"/>
                <w:szCs w:val="18"/>
                <w:lang w:val="tr-TR"/>
              </w:rPr>
              <w:t>3.59</w:t>
            </w:r>
          </w:p>
        </w:tc>
        <w:tc>
          <w:tcPr>
            <w:tcW w:w="1327" w:type="dxa"/>
            <w:vAlign w:val="center"/>
          </w:tcPr>
          <w:p w14:paraId="59C01163" w14:textId="272ED536" w:rsidR="007024F3" w:rsidRPr="001B1C3B" w:rsidRDefault="007024F3" w:rsidP="007024F3">
            <w:pPr>
              <w:jc w:val="center"/>
              <w:rPr>
                <w:bCs/>
                <w:sz w:val="18"/>
                <w:szCs w:val="18"/>
                <w:lang w:val="tr-TR"/>
              </w:rPr>
            </w:pPr>
            <w:r w:rsidRPr="001B1C3B">
              <w:rPr>
                <w:bCs/>
                <w:sz w:val="18"/>
                <w:szCs w:val="18"/>
                <w:lang w:val="tr-TR"/>
              </w:rPr>
              <w:t>5.76-6.36</w:t>
            </w:r>
          </w:p>
        </w:tc>
        <w:tc>
          <w:tcPr>
            <w:tcW w:w="1418" w:type="dxa"/>
            <w:vAlign w:val="center"/>
          </w:tcPr>
          <w:p w14:paraId="049430BE" w14:textId="4D3BBE8F" w:rsidR="007024F3" w:rsidRPr="001B1C3B" w:rsidRDefault="007024F3" w:rsidP="007024F3">
            <w:pPr>
              <w:jc w:val="center"/>
              <w:rPr>
                <w:bCs/>
                <w:sz w:val="18"/>
                <w:szCs w:val="18"/>
                <w:lang w:val="tr-TR"/>
              </w:rPr>
            </w:pPr>
            <w:r w:rsidRPr="001B1C3B">
              <w:rPr>
                <w:bCs/>
                <w:sz w:val="18"/>
                <w:szCs w:val="18"/>
                <w:lang w:val="tr-TR"/>
              </w:rPr>
              <w:t>38.00.40.00</w:t>
            </w:r>
          </w:p>
        </w:tc>
      </w:tr>
      <w:tr w:rsidR="007024F3" w:rsidRPr="001B1C3B" w14:paraId="684E2194" w14:textId="77777777" w:rsidTr="00A445AE">
        <w:trPr>
          <w:trHeight w:val="284"/>
        </w:trPr>
        <w:tc>
          <w:tcPr>
            <w:tcW w:w="3600" w:type="dxa"/>
            <w:vAlign w:val="center"/>
          </w:tcPr>
          <w:p w14:paraId="669FFE13" w14:textId="022E2DE9" w:rsidR="007024F3" w:rsidRPr="001B1C3B" w:rsidRDefault="007024F3" w:rsidP="007024F3">
            <w:pPr>
              <w:keepNext/>
              <w:keepLines/>
              <w:spacing w:line="220" w:lineRule="atLeast"/>
              <w:rPr>
                <w:snapToGrid w:val="0"/>
                <w:sz w:val="18"/>
                <w:lang w:val="tr-TR"/>
              </w:rPr>
            </w:pPr>
            <w:r w:rsidRPr="001B1C3B">
              <w:rPr>
                <w:snapToGrid w:val="0"/>
                <w:lang w:val="tr-TR"/>
              </w:rPr>
              <w:t xml:space="preserve">     </w:t>
            </w:r>
            <w:r w:rsidRPr="001B1C3B">
              <w:rPr>
                <w:snapToGrid w:val="0"/>
                <w:sz w:val="18"/>
                <w:lang w:val="tr-TR"/>
              </w:rPr>
              <w:t>Para Piyasalarından Alacaklar</w:t>
            </w:r>
          </w:p>
        </w:tc>
        <w:tc>
          <w:tcPr>
            <w:tcW w:w="1328" w:type="dxa"/>
            <w:vAlign w:val="center"/>
          </w:tcPr>
          <w:p w14:paraId="22E30375" w14:textId="0DC75686" w:rsidR="007024F3" w:rsidRPr="001B1C3B" w:rsidRDefault="007024F3" w:rsidP="007024F3">
            <w:pPr>
              <w:jc w:val="center"/>
              <w:rPr>
                <w:bCs/>
                <w:sz w:val="18"/>
                <w:szCs w:val="18"/>
                <w:lang w:val="tr-TR"/>
              </w:rPr>
            </w:pPr>
            <w:r w:rsidRPr="001B1C3B">
              <w:rPr>
                <w:bCs/>
                <w:sz w:val="18"/>
                <w:szCs w:val="18"/>
                <w:lang w:val="tr-TR"/>
              </w:rPr>
              <w:t>1.80</w:t>
            </w:r>
          </w:p>
        </w:tc>
        <w:tc>
          <w:tcPr>
            <w:tcW w:w="1327" w:type="dxa"/>
            <w:vAlign w:val="center"/>
          </w:tcPr>
          <w:p w14:paraId="7A087033" w14:textId="7BBCE667" w:rsidR="007024F3" w:rsidRPr="001B1C3B" w:rsidRDefault="007024F3" w:rsidP="007024F3">
            <w:pPr>
              <w:jc w:val="center"/>
              <w:rPr>
                <w:bCs/>
                <w:sz w:val="18"/>
                <w:szCs w:val="18"/>
                <w:lang w:val="tr-TR"/>
              </w:rPr>
            </w:pPr>
            <w:r w:rsidRPr="001B1C3B">
              <w:rPr>
                <w:bCs/>
                <w:sz w:val="18"/>
                <w:szCs w:val="18"/>
                <w:lang w:val="tr-TR"/>
              </w:rPr>
              <w:t>3.54</w:t>
            </w:r>
          </w:p>
        </w:tc>
        <w:tc>
          <w:tcPr>
            <w:tcW w:w="1418" w:type="dxa"/>
            <w:vAlign w:val="center"/>
          </w:tcPr>
          <w:p w14:paraId="1B2B544F" w14:textId="65593FC3" w:rsidR="007024F3" w:rsidRPr="001B1C3B" w:rsidRDefault="007024F3" w:rsidP="007024F3">
            <w:pPr>
              <w:jc w:val="center"/>
              <w:rPr>
                <w:bCs/>
                <w:sz w:val="18"/>
                <w:szCs w:val="18"/>
                <w:lang w:val="tr-TR"/>
              </w:rPr>
            </w:pPr>
            <w:r w:rsidRPr="001B1C3B">
              <w:rPr>
                <w:bCs/>
                <w:sz w:val="18"/>
                <w:szCs w:val="18"/>
                <w:lang w:val="tr-TR"/>
              </w:rPr>
              <w:t>37.95-40.00</w:t>
            </w:r>
          </w:p>
        </w:tc>
      </w:tr>
      <w:tr w:rsidR="007024F3" w:rsidRPr="001B1C3B" w14:paraId="17A2E0D6" w14:textId="77777777" w:rsidTr="00A445AE">
        <w:trPr>
          <w:trHeight w:val="554"/>
        </w:trPr>
        <w:tc>
          <w:tcPr>
            <w:tcW w:w="3600" w:type="dxa"/>
            <w:vAlign w:val="center"/>
          </w:tcPr>
          <w:p w14:paraId="186B2487" w14:textId="57785EAF" w:rsidR="007024F3" w:rsidRPr="001B1C3B" w:rsidRDefault="007024F3" w:rsidP="007024F3">
            <w:pPr>
              <w:keepNext/>
              <w:keepLines/>
              <w:spacing w:line="220" w:lineRule="atLeast"/>
              <w:rPr>
                <w:snapToGrid w:val="0"/>
                <w:sz w:val="18"/>
                <w:lang w:val="tr-TR"/>
              </w:rPr>
            </w:pPr>
            <w:r w:rsidRPr="001B1C3B">
              <w:rPr>
                <w:snapToGrid w:val="0"/>
                <w:sz w:val="18"/>
                <w:lang w:val="tr-TR"/>
              </w:rPr>
              <w:t xml:space="preserve">      Gerçeğe Uygun Değer Farkı Diğer Kapsamlı</w:t>
            </w:r>
          </w:p>
          <w:p w14:paraId="616508E3" w14:textId="76C07C7D" w:rsidR="007024F3" w:rsidRPr="001B1C3B" w:rsidRDefault="007024F3" w:rsidP="007024F3">
            <w:pPr>
              <w:keepNext/>
              <w:keepLines/>
              <w:spacing w:line="220" w:lineRule="atLeast"/>
              <w:rPr>
                <w:snapToGrid w:val="0"/>
                <w:sz w:val="18"/>
                <w:lang w:val="tr-TR"/>
              </w:rPr>
            </w:pPr>
            <w:r w:rsidRPr="001B1C3B">
              <w:rPr>
                <w:snapToGrid w:val="0"/>
                <w:sz w:val="18"/>
                <w:lang w:val="tr-TR"/>
              </w:rPr>
              <w:t xml:space="preserve">      Gelire Yansıtılan Finansal Varlıklar</w:t>
            </w:r>
          </w:p>
        </w:tc>
        <w:tc>
          <w:tcPr>
            <w:tcW w:w="1328" w:type="dxa"/>
            <w:vAlign w:val="center"/>
          </w:tcPr>
          <w:p w14:paraId="7C12CEFE" w14:textId="350088B6" w:rsidR="007024F3" w:rsidRPr="001B1C3B" w:rsidRDefault="007024F3" w:rsidP="007024F3">
            <w:pPr>
              <w:jc w:val="center"/>
              <w:rPr>
                <w:bCs/>
                <w:sz w:val="18"/>
                <w:szCs w:val="18"/>
                <w:lang w:val="tr-TR"/>
              </w:rPr>
            </w:pPr>
            <w:r w:rsidRPr="001B1C3B">
              <w:rPr>
                <w:bCs/>
                <w:sz w:val="18"/>
                <w:szCs w:val="18"/>
                <w:lang w:val="tr-TR"/>
              </w:rPr>
              <w:t>2.13-6.25</w:t>
            </w:r>
          </w:p>
        </w:tc>
        <w:tc>
          <w:tcPr>
            <w:tcW w:w="1327" w:type="dxa"/>
            <w:vAlign w:val="center"/>
          </w:tcPr>
          <w:p w14:paraId="789BE101" w14:textId="683727E8" w:rsidR="007024F3" w:rsidRPr="001B1C3B" w:rsidRDefault="007024F3" w:rsidP="007024F3">
            <w:pPr>
              <w:jc w:val="center"/>
              <w:rPr>
                <w:bCs/>
                <w:sz w:val="18"/>
                <w:szCs w:val="18"/>
                <w:lang w:val="tr-TR"/>
              </w:rPr>
            </w:pPr>
            <w:r w:rsidRPr="001B1C3B">
              <w:rPr>
                <w:bCs/>
                <w:sz w:val="18"/>
                <w:szCs w:val="18"/>
                <w:lang w:val="tr-TR"/>
              </w:rPr>
              <w:t>0.50-12.06</w:t>
            </w:r>
          </w:p>
        </w:tc>
        <w:tc>
          <w:tcPr>
            <w:tcW w:w="1418" w:type="dxa"/>
            <w:vAlign w:val="center"/>
          </w:tcPr>
          <w:p w14:paraId="065C2277" w14:textId="3226ADB5" w:rsidR="007024F3" w:rsidRPr="001B1C3B" w:rsidRDefault="007024F3" w:rsidP="007024F3">
            <w:pPr>
              <w:jc w:val="center"/>
              <w:rPr>
                <w:bCs/>
                <w:sz w:val="18"/>
                <w:szCs w:val="18"/>
                <w:lang w:val="tr-TR"/>
              </w:rPr>
            </w:pPr>
            <w:r w:rsidRPr="001B1C3B">
              <w:rPr>
                <w:bCs/>
                <w:sz w:val="18"/>
                <w:szCs w:val="18"/>
                <w:lang w:val="tr-TR"/>
              </w:rPr>
              <w:t>22.19-49.67</w:t>
            </w:r>
          </w:p>
        </w:tc>
      </w:tr>
      <w:tr w:rsidR="007024F3" w:rsidRPr="001B1C3B" w14:paraId="51F07822" w14:textId="77777777" w:rsidTr="00A445AE">
        <w:trPr>
          <w:trHeight w:val="284"/>
        </w:trPr>
        <w:tc>
          <w:tcPr>
            <w:tcW w:w="3600" w:type="dxa"/>
            <w:vAlign w:val="center"/>
          </w:tcPr>
          <w:p w14:paraId="5E982EA8" w14:textId="71418359" w:rsidR="007024F3" w:rsidRPr="001B1C3B" w:rsidRDefault="007024F3" w:rsidP="007024F3">
            <w:pPr>
              <w:keepNext/>
              <w:keepLines/>
              <w:spacing w:line="220" w:lineRule="atLeast"/>
              <w:rPr>
                <w:snapToGrid w:val="0"/>
                <w:sz w:val="18"/>
                <w:lang w:val="tr-TR"/>
              </w:rPr>
            </w:pPr>
            <w:r w:rsidRPr="001B1C3B">
              <w:rPr>
                <w:snapToGrid w:val="0"/>
                <w:sz w:val="18"/>
                <w:lang w:val="tr-TR"/>
              </w:rPr>
              <w:t xml:space="preserve">      Verilen Krediler </w:t>
            </w:r>
            <w:r w:rsidRPr="001B1C3B">
              <w:rPr>
                <w:snapToGrid w:val="0"/>
                <w:sz w:val="18"/>
                <w:vertAlign w:val="superscript"/>
                <w:lang w:val="tr-TR"/>
              </w:rPr>
              <w:t>(*)</w:t>
            </w:r>
          </w:p>
        </w:tc>
        <w:tc>
          <w:tcPr>
            <w:tcW w:w="1328" w:type="dxa"/>
            <w:vAlign w:val="center"/>
          </w:tcPr>
          <w:p w14:paraId="0F42D6B9" w14:textId="69B2D782" w:rsidR="007024F3" w:rsidRPr="001B1C3B" w:rsidRDefault="007024F3" w:rsidP="007024F3">
            <w:pPr>
              <w:jc w:val="center"/>
              <w:rPr>
                <w:bCs/>
                <w:sz w:val="18"/>
                <w:szCs w:val="18"/>
                <w:lang w:val="tr-TR"/>
              </w:rPr>
            </w:pPr>
            <w:r w:rsidRPr="001B1C3B">
              <w:rPr>
                <w:bCs/>
                <w:sz w:val="18"/>
                <w:szCs w:val="18"/>
                <w:lang w:val="tr-TR"/>
              </w:rPr>
              <w:t>0.89-19.97</w:t>
            </w:r>
          </w:p>
        </w:tc>
        <w:tc>
          <w:tcPr>
            <w:tcW w:w="1327" w:type="dxa"/>
            <w:vAlign w:val="center"/>
          </w:tcPr>
          <w:p w14:paraId="12343C12" w14:textId="34A5AA6A" w:rsidR="007024F3" w:rsidRPr="001B1C3B" w:rsidRDefault="007024F3" w:rsidP="007024F3">
            <w:pPr>
              <w:jc w:val="center"/>
              <w:rPr>
                <w:bCs/>
                <w:sz w:val="18"/>
                <w:szCs w:val="18"/>
                <w:lang w:val="tr-TR"/>
              </w:rPr>
            </w:pPr>
            <w:r w:rsidRPr="001B1C3B">
              <w:rPr>
                <w:bCs/>
                <w:sz w:val="18"/>
                <w:szCs w:val="18"/>
                <w:lang w:val="tr-TR"/>
              </w:rPr>
              <w:t>3.55-20.50</w:t>
            </w:r>
          </w:p>
        </w:tc>
        <w:tc>
          <w:tcPr>
            <w:tcW w:w="1418" w:type="dxa"/>
            <w:vAlign w:val="center"/>
          </w:tcPr>
          <w:p w14:paraId="57AE39E9" w14:textId="30778B7E" w:rsidR="007024F3" w:rsidRPr="001B1C3B" w:rsidRDefault="007024F3" w:rsidP="007024F3">
            <w:pPr>
              <w:jc w:val="center"/>
              <w:rPr>
                <w:bCs/>
                <w:sz w:val="18"/>
                <w:szCs w:val="18"/>
                <w:lang w:val="tr-TR"/>
              </w:rPr>
            </w:pPr>
            <w:r w:rsidRPr="001B1C3B">
              <w:rPr>
                <w:bCs/>
                <w:sz w:val="18"/>
                <w:szCs w:val="18"/>
                <w:lang w:val="tr-TR"/>
              </w:rPr>
              <w:t>26.54-80.82</w:t>
            </w:r>
          </w:p>
        </w:tc>
      </w:tr>
      <w:tr w:rsidR="007024F3" w:rsidRPr="001B1C3B" w14:paraId="54FA2293" w14:textId="77777777" w:rsidTr="00A445AE">
        <w:trPr>
          <w:trHeight w:val="284"/>
        </w:trPr>
        <w:tc>
          <w:tcPr>
            <w:tcW w:w="3600" w:type="dxa"/>
            <w:vAlign w:val="center"/>
          </w:tcPr>
          <w:p w14:paraId="113D9E0D" w14:textId="6423F946" w:rsidR="007024F3" w:rsidRPr="001B1C3B" w:rsidRDefault="007024F3" w:rsidP="007024F3">
            <w:pPr>
              <w:keepNext/>
              <w:keepLines/>
              <w:spacing w:line="220" w:lineRule="atLeast"/>
              <w:ind w:left="340" w:right="340"/>
              <w:rPr>
                <w:snapToGrid w:val="0"/>
                <w:sz w:val="18"/>
                <w:lang w:val="tr-TR"/>
              </w:rPr>
            </w:pPr>
            <w:r w:rsidRPr="001B1C3B">
              <w:rPr>
                <w:snapToGrid w:val="0"/>
                <w:sz w:val="18"/>
                <w:lang w:val="tr-TR"/>
              </w:rPr>
              <w:t>İtfa Edilmiş Maliyeti ile Ölçülen Finansal Varlıklar</w:t>
            </w:r>
          </w:p>
        </w:tc>
        <w:tc>
          <w:tcPr>
            <w:tcW w:w="1328" w:type="dxa"/>
            <w:vAlign w:val="center"/>
          </w:tcPr>
          <w:p w14:paraId="03E50935" w14:textId="2CEBCD1C" w:rsidR="007024F3" w:rsidRPr="001B1C3B" w:rsidRDefault="007024F3" w:rsidP="007024F3">
            <w:pPr>
              <w:jc w:val="center"/>
              <w:rPr>
                <w:bCs/>
                <w:sz w:val="18"/>
                <w:szCs w:val="18"/>
                <w:lang w:val="tr-TR"/>
              </w:rPr>
            </w:pPr>
            <w:r w:rsidRPr="001B1C3B">
              <w:rPr>
                <w:bCs/>
                <w:sz w:val="18"/>
                <w:szCs w:val="18"/>
                <w:lang w:val="tr-TR"/>
              </w:rPr>
              <w:t>0.50-4.32</w:t>
            </w:r>
          </w:p>
        </w:tc>
        <w:tc>
          <w:tcPr>
            <w:tcW w:w="1327" w:type="dxa"/>
            <w:vAlign w:val="center"/>
          </w:tcPr>
          <w:p w14:paraId="049ED760" w14:textId="43FFB2BB" w:rsidR="007024F3" w:rsidRPr="001B1C3B" w:rsidRDefault="007024F3" w:rsidP="007024F3">
            <w:pPr>
              <w:jc w:val="center"/>
              <w:rPr>
                <w:bCs/>
                <w:sz w:val="18"/>
                <w:szCs w:val="18"/>
                <w:lang w:val="tr-TR"/>
              </w:rPr>
            </w:pPr>
            <w:r w:rsidRPr="001B1C3B">
              <w:rPr>
                <w:bCs/>
                <w:sz w:val="18"/>
                <w:szCs w:val="18"/>
                <w:lang w:val="tr-TR"/>
              </w:rPr>
              <w:t>6.68</w:t>
            </w:r>
          </w:p>
        </w:tc>
        <w:tc>
          <w:tcPr>
            <w:tcW w:w="1418" w:type="dxa"/>
            <w:vAlign w:val="center"/>
          </w:tcPr>
          <w:p w14:paraId="494AC87C" w14:textId="029ABEFC" w:rsidR="007024F3" w:rsidRPr="001B1C3B" w:rsidRDefault="007024F3" w:rsidP="007024F3">
            <w:pPr>
              <w:jc w:val="center"/>
              <w:rPr>
                <w:bCs/>
                <w:sz w:val="18"/>
                <w:szCs w:val="18"/>
                <w:lang w:val="tr-TR"/>
              </w:rPr>
            </w:pPr>
            <w:r w:rsidRPr="001B1C3B">
              <w:rPr>
                <w:bCs/>
                <w:sz w:val="18"/>
                <w:szCs w:val="18"/>
                <w:lang w:val="tr-TR"/>
              </w:rPr>
              <w:t>24.24</w:t>
            </w:r>
          </w:p>
        </w:tc>
      </w:tr>
      <w:tr w:rsidR="007024F3" w:rsidRPr="001B1C3B" w14:paraId="736BCC82" w14:textId="77777777" w:rsidTr="00A445AE">
        <w:trPr>
          <w:trHeight w:val="284"/>
        </w:trPr>
        <w:tc>
          <w:tcPr>
            <w:tcW w:w="3600" w:type="dxa"/>
            <w:vAlign w:val="bottom"/>
          </w:tcPr>
          <w:p w14:paraId="1B0D3FF7" w14:textId="77777777" w:rsidR="007024F3" w:rsidRPr="001B1C3B" w:rsidRDefault="007024F3" w:rsidP="007024F3">
            <w:pPr>
              <w:keepNext/>
              <w:keepLines/>
              <w:spacing w:line="220" w:lineRule="atLeast"/>
              <w:jc w:val="both"/>
              <w:rPr>
                <w:rFonts w:eastAsia="Arial Unicode MS"/>
                <w:b/>
                <w:bCs/>
                <w:lang w:val="tr-TR"/>
              </w:rPr>
            </w:pPr>
            <w:r w:rsidRPr="001B1C3B">
              <w:rPr>
                <w:b/>
                <w:bCs/>
                <w:sz w:val="18"/>
                <w:lang w:val="tr-TR"/>
              </w:rPr>
              <w:t>Yükümlülükler</w:t>
            </w:r>
          </w:p>
        </w:tc>
        <w:tc>
          <w:tcPr>
            <w:tcW w:w="1328" w:type="dxa"/>
            <w:vAlign w:val="center"/>
          </w:tcPr>
          <w:p w14:paraId="665BA30C" w14:textId="07FF3C10" w:rsidR="007024F3" w:rsidRPr="001B1C3B" w:rsidRDefault="007024F3" w:rsidP="007024F3">
            <w:pPr>
              <w:jc w:val="center"/>
              <w:rPr>
                <w:bCs/>
                <w:sz w:val="18"/>
                <w:szCs w:val="18"/>
                <w:lang w:val="tr-TR"/>
              </w:rPr>
            </w:pPr>
          </w:p>
        </w:tc>
        <w:tc>
          <w:tcPr>
            <w:tcW w:w="1327" w:type="dxa"/>
            <w:vAlign w:val="center"/>
          </w:tcPr>
          <w:p w14:paraId="648AE5AA" w14:textId="7ACF911F" w:rsidR="007024F3" w:rsidRPr="001B1C3B" w:rsidRDefault="007024F3" w:rsidP="007024F3">
            <w:pPr>
              <w:jc w:val="center"/>
              <w:rPr>
                <w:bCs/>
                <w:sz w:val="18"/>
                <w:szCs w:val="18"/>
                <w:lang w:val="tr-TR"/>
              </w:rPr>
            </w:pPr>
          </w:p>
        </w:tc>
        <w:tc>
          <w:tcPr>
            <w:tcW w:w="1418" w:type="dxa"/>
            <w:vAlign w:val="center"/>
          </w:tcPr>
          <w:p w14:paraId="014C9E91" w14:textId="59106FBD" w:rsidR="007024F3" w:rsidRPr="001B1C3B" w:rsidRDefault="007024F3" w:rsidP="007024F3">
            <w:pPr>
              <w:jc w:val="center"/>
              <w:rPr>
                <w:bCs/>
                <w:sz w:val="18"/>
                <w:szCs w:val="18"/>
                <w:lang w:val="tr-TR"/>
              </w:rPr>
            </w:pPr>
          </w:p>
        </w:tc>
      </w:tr>
      <w:tr w:rsidR="007024F3" w:rsidRPr="001B1C3B" w14:paraId="4C7A6F20" w14:textId="77777777" w:rsidTr="00A445AE">
        <w:trPr>
          <w:trHeight w:val="284"/>
        </w:trPr>
        <w:tc>
          <w:tcPr>
            <w:tcW w:w="3600" w:type="dxa"/>
            <w:vAlign w:val="center"/>
          </w:tcPr>
          <w:p w14:paraId="09917B09" w14:textId="718B86AC" w:rsidR="007024F3" w:rsidRPr="001B1C3B" w:rsidRDefault="007024F3" w:rsidP="007024F3">
            <w:pPr>
              <w:keepNext/>
              <w:keepLines/>
              <w:spacing w:line="220" w:lineRule="atLeast"/>
              <w:rPr>
                <w:snapToGrid w:val="0"/>
                <w:sz w:val="18"/>
                <w:lang w:val="tr-TR"/>
              </w:rPr>
            </w:pPr>
            <w:r w:rsidRPr="001B1C3B">
              <w:rPr>
                <w:snapToGrid w:val="0"/>
                <w:sz w:val="18"/>
                <w:lang w:val="tr-TR"/>
              </w:rPr>
              <w:t xml:space="preserve">      Bankalar Mevduatı</w:t>
            </w:r>
          </w:p>
        </w:tc>
        <w:tc>
          <w:tcPr>
            <w:tcW w:w="1328" w:type="dxa"/>
            <w:vAlign w:val="center"/>
          </w:tcPr>
          <w:p w14:paraId="2D29C530" w14:textId="05B56227" w:rsidR="007024F3" w:rsidRPr="001B1C3B" w:rsidRDefault="007024F3" w:rsidP="007024F3">
            <w:pPr>
              <w:jc w:val="center"/>
              <w:rPr>
                <w:bCs/>
                <w:sz w:val="18"/>
                <w:szCs w:val="18"/>
                <w:lang w:val="tr-TR"/>
              </w:rPr>
            </w:pPr>
            <w:r w:rsidRPr="001B1C3B">
              <w:rPr>
                <w:bCs/>
                <w:sz w:val="18"/>
                <w:szCs w:val="18"/>
                <w:lang w:val="tr-TR"/>
              </w:rPr>
              <w:t>1.75-2.05</w:t>
            </w:r>
          </w:p>
        </w:tc>
        <w:tc>
          <w:tcPr>
            <w:tcW w:w="1327" w:type="dxa"/>
            <w:vAlign w:val="center"/>
          </w:tcPr>
          <w:p w14:paraId="367E8FC4" w14:textId="32565701" w:rsidR="007024F3" w:rsidRPr="001B1C3B" w:rsidRDefault="007024F3" w:rsidP="007024F3">
            <w:pPr>
              <w:jc w:val="center"/>
              <w:rPr>
                <w:bCs/>
                <w:sz w:val="18"/>
                <w:szCs w:val="18"/>
                <w:lang w:val="tr-TR"/>
              </w:rPr>
            </w:pPr>
            <w:r w:rsidRPr="001B1C3B">
              <w:rPr>
                <w:bCs/>
                <w:sz w:val="18"/>
                <w:szCs w:val="18"/>
                <w:lang w:val="tr-TR"/>
              </w:rPr>
              <w:t>-</w:t>
            </w:r>
          </w:p>
        </w:tc>
        <w:tc>
          <w:tcPr>
            <w:tcW w:w="1418" w:type="dxa"/>
            <w:vAlign w:val="center"/>
          </w:tcPr>
          <w:p w14:paraId="24A797E2" w14:textId="08297EB5" w:rsidR="007024F3" w:rsidRPr="001B1C3B" w:rsidRDefault="007024F3" w:rsidP="007024F3">
            <w:pPr>
              <w:jc w:val="center"/>
              <w:rPr>
                <w:bCs/>
                <w:sz w:val="18"/>
                <w:szCs w:val="18"/>
                <w:lang w:val="tr-TR"/>
              </w:rPr>
            </w:pPr>
            <w:r w:rsidRPr="001B1C3B">
              <w:rPr>
                <w:bCs/>
                <w:sz w:val="18"/>
                <w:szCs w:val="18"/>
                <w:lang w:val="tr-TR"/>
              </w:rPr>
              <w:t>40.78</w:t>
            </w:r>
          </w:p>
        </w:tc>
      </w:tr>
      <w:tr w:rsidR="007024F3" w:rsidRPr="001B1C3B" w14:paraId="4DA567F3" w14:textId="77777777" w:rsidTr="00A445AE">
        <w:trPr>
          <w:trHeight w:val="284"/>
        </w:trPr>
        <w:tc>
          <w:tcPr>
            <w:tcW w:w="3600" w:type="dxa"/>
            <w:vAlign w:val="center"/>
          </w:tcPr>
          <w:p w14:paraId="1005F70B" w14:textId="3BEDDAB6" w:rsidR="007024F3" w:rsidRPr="001B1C3B" w:rsidRDefault="007024F3" w:rsidP="007024F3">
            <w:pPr>
              <w:keepNext/>
              <w:keepLines/>
              <w:spacing w:line="220" w:lineRule="atLeast"/>
              <w:rPr>
                <w:snapToGrid w:val="0"/>
                <w:sz w:val="18"/>
                <w:lang w:val="tr-TR"/>
              </w:rPr>
            </w:pPr>
            <w:r w:rsidRPr="001B1C3B">
              <w:rPr>
                <w:snapToGrid w:val="0"/>
                <w:sz w:val="18"/>
                <w:lang w:val="tr-TR"/>
              </w:rPr>
              <w:t xml:space="preserve">      Diğer Mevduat</w:t>
            </w:r>
          </w:p>
        </w:tc>
        <w:tc>
          <w:tcPr>
            <w:tcW w:w="1328" w:type="dxa"/>
            <w:vAlign w:val="center"/>
          </w:tcPr>
          <w:p w14:paraId="4FE3215C" w14:textId="6DD2859B" w:rsidR="007024F3" w:rsidRPr="001B1C3B" w:rsidRDefault="007024F3" w:rsidP="007024F3">
            <w:pPr>
              <w:jc w:val="center"/>
              <w:rPr>
                <w:bCs/>
                <w:sz w:val="18"/>
                <w:szCs w:val="18"/>
                <w:lang w:val="tr-TR"/>
              </w:rPr>
            </w:pPr>
            <w:r w:rsidRPr="001B1C3B">
              <w:rPr>
                <w:bCs/>
                <w:sz w:val="18"/>
                <w:szCs w:val="18"/>
                <w:lang w:val="tr-TR"/>
              </w:rPr>
              <w:t>0.10-6.00</w:t>
            </w:r>
          </w:p>
        </w:tc>
        <w:tc>
          <w:tcPr>
            <w:tcW w:w="1327" w:type="dxa"/>
            <w:vAlign w:val="center"/>
          </w:tcPr>
          <w:p w14:paraId="5783A162" w14:textId="34E32611" w:rsidR="007024F3" w:rsidRPr="001B1C3B" w:rsidRDefault="007024F3" w:rsidP="007024F3">
            <w:pPr>
              <w:jc w:val="center"/>
              <w:rPr>
                <w:bCs/>
                <w:sz w:val="18"/>
                <w:szCs w:val="18"/>
                <w:lang w:val="tr-TR"/>
              </w:rPr>
            </w:pPr>
            <w:r w:rsidRPr="001B1C3B">
              <w:rPr>
                <w:bCs/>
                <w:sz w:val="18"/>
                <w:szCs w:val="18"/>
                <w:lang w:val="tr-TR"/>
              </w:rPr>
              <w:t>0.64-4.90</w:t>
            </w:r>
          </w:p>
        </w:tc>
        <w:tc>
          <w:tcPr>
            <w:tcW w:w="1418" w:type="dxa"/>
            <w:vAlign w:val="center"/>
          </w:tcPr>
          <w:p w14:paraId="109C0CD8" w14:textId="4CFC65F1" w:rsidR="007024F3" w:rsidRPr="001B1C3B" w:rsidRDefault="007024F3" w:rsidP="007024F3">
            <w:pPr>
              <w:jc w:val="center"/>
              <w:rPr>
                <w:bCs/>
                <w:sz w:val="18"/>
                <w:szCs w:val="18"/>
                <w:lang w:val="tr-TR"/>
              </w:rPr>
            </w:pPr>
            <w:r w:rsidRPr="001B1C3B">
              <w:rPr>
                <w:bCs/>
                <w:sz w:val="18"/>
                <w:szCs w:val="18"/>
                <w:lang w:val="tr-TR"/>
              </w:rPr>
              <w:t>25.00-37.74</w:t>
            </w:r>
          </w:p>
        </w:tc>
      </w:tr>
      <w:tr w:rsidR="007024F3" w:rsidRPr="001B1C3B" w14:paraId="2A8D5886" w14:textId="77777777" w:rsidTr="00A445AE">
        <w:trPr>
          <w:trHeight w:val="284"/>
        </w:trPr>
        <w:tc>
          <w:tcPr>
            <w:tcW w:w="3600" w:type="dxa"/>
            <w:vAlign w:val="center"/>
          </w:tcPr>
          <w:p w14:paraId="5D91B8EE" w14:textId="01020A08" w:rsidR="007024F3" w:rsidRPr="001B1C3B" w:rsidRDefault="007024F3" w:rsidP="007024F3">
            <w:pPr>
              <w:keepNext/>
              <w:keepLines/>
              <w:spacing w:line="220" w:lineRule="atLeast"/>
              <w:rPr>
                <w:snapToGrid w:val="0"/>
                <w:sz w:val="18"/>
                <w:lang w:val="tr-TR"/>
              </w:rPr>
            </w:pPr>
            <w:r w:rsidRPr="001B1C3B">
              <w:rPr>
                <w:snapToGrid w:val="0"/>
                <w:sz w:val="18"/>
                <w:lang w:val="tr-TR"/>
              </w:rPr>
              <w:t xml:space="preserve">      Para Piyasalarına Borçlar</w:t>
            </w:r>
          </w:p>
        </w:tc>
        <w:tc>
          <w:tcPr>
            <w:tcW w:w="1328" w:type="dxa"/>
            <w:vAlign w:val="center"/>
          </w:tcPr>
          <w:p w14:paraId="3A7072A1" w14:textId="665F9E13" w:rsidR="007024F3" w:rsidRPr="001B1C3B" w:rsidRDefault="007024F3" w:rsidP="007024F3">
            <w:pPr>
              <w:jc w:val="center"/>
              <w:rPr>
                <w:bCs/>
                <w:sz w:val="18"/>
                <w:szCs w:val="18"/>
                <w:lang w:val="tr-TR"/>
              </w:rPr>
            </w:pPr>
            <w:r w:rsidRPr="001B1C3B">
              <w:rPr>
                <w:bCs/>
                <w:sz w:val="18"/>
                <w:szCs w:val="18"/>
                <w:lang w:val="tr-TR"/>
              </w:rPr>
              <w:t>-</w:t>
            </w:r>
          </w:p>
        </w:tc>
        <w:tc>
          <w:tcPr>
            <w:tcW w:w="1327" w:type="dxa"/>
            <w:vAlign w:val="center"/>
          </w:tcPr>
          <w:p w14:paraId="06EA611C" w14:textId="1FAB9B11" w:rsidR="007024F3" w:rsidRPr="001B1C3B" w:rsidRDefault="007024F3" w:rsidP="007024F3">
            <w:pPr>
              <w:jc w:val="center"/>
              <w:rPr>
                <w:bCs/>
                <w:sz w:val="18"/>
                <w:szCs w:val="18"/>
                <w:lang w:val="tr-TR"/>
              </w:rPr>
            </w:pPr>
            <w:r w:rsidRPr="001B1C3B">
              <w:rPr>
                <w:bCs/>
                <w:sz w:val="18"/>
                <w:szCs w:val="18"/>
                <w:lang w:val="tr-TR"/>
              </w:rPr>
              <w:t>3.90-4.78</w:t>
            </w:r>
          </w:p>
        </w:tc>
        <w:tc>
          <w:tcPr>
            <w:tcW w:w="1418" w:type="dxa"/>
            <w:vAlign w:val="center"/>
          </w:tcPr>
          <w:p w14:paraId="48C78D87" w14:textId="6AF58325" w:rsidR="007024F3" w:rsidRPr="001B1C3B" w:rsidRDefault="007024F3" w:rsidP="007024F3">
            <w:pPr>
              <w:jc w:val="center"/>
              <w:rPr>
                <w:bCs/>
                <w:sz w:val="18"/>
                <w:szCs w:val="18"/>
                <w:lang w:val="tr-TR"/>
              </w:rPr>
            </w:pPr>
            <w:r w:rsidRPr="001B1C3B">
              <w:rPr>
                <w:bCs/>
                <w:sz w:val="18"/>
                <w:szCs w:val="18"/>
                <w:lang w:val="tr-TR"/>
              </w:rPr>
              <w:t>30.27-45.13</w:t>
            </w:r>
          </w:p>
        </w:tc>
      </w:tr>
      <w:tr w:rsidR="007024F3" w:rsidRPr="001B1C3B" w14:paraId="76D3D93F" w14:textId="77777777" w:rsidTr="00A445AE">
        <w:trPr>
          <w:trHeight w:val="284"/>
        </w:trPr>
        <w:tc>
          <w:tcPr>
            <w:tcW w:w="3600" w:type="dxa"/>
            <w:vAlign w:val="center"/>
          </w:tcPr>
          <w:p w14:paraId="0B89D66A" w14:textId="10160FB1" w:rsidR="007024F3" w:rsidRPr="001B1C3B" w:rsidRDefault="007024F3" w:rsidP="007024F3">
            <w:pPr>
              <w:keepNext/>
              <w:keepLines/>
              <w:spacing w:line="220" w:lineRule="atLeast"/>
              <w:rPr>
                <w:snapToGrid w:val="0"/>
                <w:sz w:val="18"/>
                <w:lang w:val="tr-TR"/>
              </w:rPr>
            </w:pPr>
            <w:r w:rsidRPr="001B1C3B">
              <w:rPr>
                <w:snapToGrid w:val="0"/>
                <w:sz w:val="18"/>
                <w:lang w:val="tr-TR"/>
              </w:rPr>
              <w:t xml:space="preserve">      Muhtelif Borçlar</w:t>
            </w:r>
          </w:p>
        </w:tc>
        <w:tc>
          <w:tcPr>
            <w:tcW w:w="1328" w:type="dxa"/>
            <w:vAlign w:val="center"/>
          </w:tcPr>
          <w:p w14:paraId="41F349CB" w14:textId="25E020AA" w:rsidR="007024F3" w:rsidRPr="001B1C3B" w:rsidRDefault="007024F3" w:rsidP="007024F3">
            <w:pPr>
              <w:jc w:val="center"/>
              <w:rPr>
                <w:bCs/>
                <w:sz w:val="18"/>
                <w:szCs w:val="18"/>
                <w:lang w:val="tr-TR"/>
              </w:rPr>
            </w:pPr>
            <w:r w:rsidRPr="001B1C3B">
              <w:rPr>
                <w:bCs/>
                <w:sz w:val="18"/>
                <w:szCs w:val="18"/>
                <w:lang w:val="tr-TR"/>
              </w:rPr>
              <w:t>-</w:t>
            </w:r>
          </w:p>
        </w:tc>
        <w:tc>
          <w:tcPr>
            <w:tcW w:w="1327" w:type="dxa"/>
            <w:vAlign w:val="center"/>
          </w:tcPr>
          <w:p w14:paraId="2D62CDCF" w14:textId="381E5E41" w:rsidR="007024F3" w:rsidRPr="001B1C3B" w:rsidRDefault="007024F3" w:rsidP="007024F3">
            <w:pPr>
              <w:jc w:val="center"/>
              <w:rPr>
                <w:bCs/>
                <w:sz w:val="18"/>
                <w:szCs w:val="18"/>
                <w:lang w:val="tr-TR"/>
              </w:rPr>
            </w:pPr>
            <w:r w:rsidRPr="001B1C3B">
              <w:rPr>
                <w:bCs/>
                <w:sz w:val="18"/>
                <w:szCs w:val="18"/>
                <w:lang w:val="tr-TR"/>
              </w:rPr>
              <w:t>-</w:t>
            </w:r>
          </w:p>
        </w:tc>
        <w:tc>
          <w:tcPr>
            <w:tcW w:w="1418" w:type="dxa"/>
            <w:vAlign w:val="center"/>
          </w:tcPr>
          <w:p w14:paraId="01B423F3" w14:textId="671DDDCA" w:rsidR="007024F3" w:rsidRPr="001B1C3B" w:rsidRDefault="007024F3" w:rsidP="007024F3">
            <w:pPr>
              <w:jc w:val="center"/>
              <w:rPr>
                <w:bCs/>
                <w:sz w:val="18"/>
                <w:szCs w:val="18"/>
                <w:lang w:val="tr-TR"/>
              </w:rPr>
            </w:pPr>
            <w:r w:rsidRPr="001B1C3B">
              <w:rPr>
                <w:bCs/>
                <w:sz w:val="18"/>
                <w:szCs w:val="18"/>
                <w:lang w:val="tr-TR"/>
              </w:rPr>
              <w:t>-</w:t>
            </w:r>
          </w:p>
        </w:tc>
      </w:tr>
      <w:tr w:rsidR="007024F3" w:rsidRPr="001B1C3B" w14:paraId="0A04C604" w14:textId="77777777" w:rsidTr="00A445AE">
        <w:trPr>
          <w:trHeight w:val="284"/>
        </w:trPr>
        <w:tc>
          <w:tcPr>
            <w:tcW w:w="3600" w:type="dxa"/>
            <w:vAlign w:val="center"/>
          </w:tcPr>
          <w:p w14:paraId="38423A07" w14:textId="39561591" w:rsidR="007024F3" w:rsidRPr="001B1C3B" w:rsidRDefault="007024F3" w:rsidP="007024F3">
            <w:pPr>
              <w:keepNext/>
              <w:keepLines/>
              <w:spacing w:line="220" w:lineRule="atLeast"/>
              <w:rPr>
                <w:snapToGrid w:val="0"/>
                <w:sz w:val="18"/>
                <w:lang w:val="tr-TR"/>
              </w:rPr>
            </w:pPr>
            <w:r w:rsidRPr="001B1C3B">
              <w:rPr>
                <w:snapToGrid w:val="0"/>
                <w:sz w:val="18"/>
                <w:lang w:val="tr-TR"/>
              </w:rPr>
              <w:t xml:space="preserve">      İhraç Edilen Menkul Kıymetler</w:t>
            </w:r>
          </w:p>
        </w:tc>
        <w:tc>
          <w:tcPr>
            <w:tcW w:w="1328" w:type="dxa"/>
            <w:vAlign w:val="center"/>
          </w:tcPr>
          <w:p w14:paraId="5FB8FDED" w14:textId="4825B8CC" w:rsidR="007024F3" w:rsidRPr="001B1C3B" w:rsidRDefault="007024F3" w:rsidP="007024F3">
            <w:pPr>
              <w:jc w:val="center"/>
              <w:rPr>
                <w:bCs/>
                <w:sz w:val="18"/>
                <w:szCs w:val="18"/>
                <w:lang w:val="tr-TR"/>
              </w:rPr>
            </w:pPr>
            <w:r w:rsidRPr="001B1C3B">
              <w:rPr>
                <w:bCs/>
                <w:sz w:val="18"/>
                <w:szCs w:val="18"/>
                <w:lang w:val="tr-TR"/>
              </w:rPr>
              <w:t>3.08</w:t>
            </w:r>
          </w:p>
        </w:tc>
        <w:tc>
          <w:tcPr>
            <w:tcW w:w="1327" w:type="dxa"/>
            <w:vAlign w:val="center"/>
          </w:tcPr>
          <w:p w14:paraId="56F24FB4" w14:textId="32E40C3A" w:rsidR="007024F3" w:rsidRPr="001B1C3B" w:rsidRDefault="007024F3" w:rsidP="007024F3">
            <w:pPr>
              <w:jc w:val="center"/>
              <w:rPr>
                <w:bCs/>
                <w:sz w:val="18"/>
                <w:szCs w:val="18"/>
                <w:lang w:val="tr-TR"/>
              </w:rPr>
            </w:pPr>
            <w:r w:rsidRPr="001B1C3B">
              <w:rPr>
                <w:bCs/>
                <w:sz w:val="18"/>
                <w:szCs w:val="18"/>
                <w:lang w:val="tr-TR"/>
              </w:rPr>
              <w:t>6.66</w:t>
            </w:r>
          </w:p>
        </w:tc>
        <w:tc>
          <w:tcPr>
            <w:tcW w:w="1418" w:type="dxa"/>
            <w:vAlign w:val="center"/>
          </w:tcPr>
          <w:p w14:paraId="7BABD484" w14:textId="66F8B1E3" w:rsidR="007024F3" w:rsidRPr="001B1C3B" w:rsidRDefault="007024F3" w:rsidP="007024F3">
            <w:pPr>
              <w:jc w:val="center"/>
              <w:rPr>
                <w:bCs/>
                <w:sz w:val="18"/>
                <w:szCs w:val="18"/>
                <w:lang w:val="tr-TR"/>
              </w:rPr>
            </w:pPr>
            <w:r w:rsidRPr="001B1C3B">
              <w:rPr>
                <w:bCs/>
                <w:sz w:val="18"/>
                <w:szCs w:val="18"/>
                <w:lang w:val="tr-TR"/>
              </w:rPr>
              <w:t>-</w:t>
            </w:r>
          </w:p>
        </w:tc>
      </w:tr>
      <w:tr w:rsidR="007024F3" w:rsidRPr="001B1C3B" w14:paraId="58B42E77" w14:textId="77777777" w:rsidTr="00A445AE">
        <w:trPr>
          <w:trHeight w:val="284"/>
        </w:trPr>
        <w:tc>
          <w:tcPr>
            <w:tcW w:w="3600" w:type="dxa"/>
            <w:vAlign w:val="center"/>
          </w:tcPr>
          <w:p w14:paraId="742D36E1" w14:textId="5E0B1322" w:rsidR="007024F3" w:rsidRPr="001B1C3B" w:rsidRDefault="007024F3" w:rsidP="007024F3">
            <w:pPr>
              <w:keepNext/>
              <w:keepLines/>
              <w:spacing w:line="220" w:lineRule="atLeast"/>
              <w:rPr>
                <w:snapToGrid w:val="0"/>
                <w:sz w:val="18"/>
                <w:lang w:val="tr-TR"/>
              </w:rPr>
            </w:pPr>
            <w:r w:rsidRPr="001B1C3B">
              <w:rPr>
                <w:snapToGrid w:val="0"/>
                <w:sz w:val="18"/>
                <w:lang w:val="tr-TR"/>
              </w:rPr>
              <w:t xml:space="preserve">      Diğer Mali Kuruluşlardan Sağlanan Fonlar</w:t>
            </w:r>
          </w:p>
        </w:tc>
        <w:tc>
          <w:tcPr>
            <w:tcW w:w="1328" w:type="dxa"/>
            <w:vAlign w:val="center"/>
          </w:tcPr>
          <w:p w14:paraId="059F551F" w14:textId="77F3E81A" w:rsidR="007024F3" w:rsidRPr="001B1C3B" w:rsidRDefault="007024F3" w:rsidP="007024F3">
            <w:pPr>
              <w:jc w:val="center"/>
              <w:rPr>
                <w:bCs/>
                <w:sz w:val="18"/>
                <w:szCs w:val="18"/>
                <w:lang w:val="tr-TR"/>
              </w:rPr>
            </w:pPr>
            <w:r w:rsidRPr="001B1C3B">
              <w:rPr>
                <w:bCs/>
                <w:sz w:val="18"/>
                <w:szCs w:val="18"/>
                <w:lang w:val="tr-TR"/>
              </w:rPr>
              <w:t>0.94-7.30</w:t>
            </w:r>
          </w:p>
        </w:tc>
        <w:tc>
          <w:tcPr>
            <w:tcW w:w="1327" w:type="dxa"/>
            <w:vAlign w:val="center"/>
          </w:tcPr>
          <w:p w14:paraId="4C9131A5" w14:textId="497D9D28" w:rsidR="007024F3" w:rsidRPr="001B1C3B" w:rsidRDefault="007024F3" w:rsidP="007024F3">
            <w:pPr>
              <w:jc w:val="center"/>
              <w:rPr>
                <w:bCs/>
                <w:sz w:val="18"/>
                <w:szCs w:val="18"/>
                <w:lang w:val="tr-TR"/>
              </w:rPr>
            </w:pPr>
            <w:r w:rsidRPr="001B1C3B">
              <w:rPr>
                <w:bCs/>
                <w:sz w:val="18"/>
                <w:szCs w:val="18"/>
                <w:lang w:val="tr-TR"/>
              </w:rPr>
              <w:t>1.66-8.40</w:t>
            </w:r>
          </w:p>
        </w:tc>
        <w:tc>
          <w:tcPr>
            <w:tcW w:w="1418" w:type="dxa"/>
            <w:vAlign w:val="center"/>
          </w:tcPr>
          <w:p w14:paraId="6AC9BF13" w14:textId="51C05D58" w:rsidR="007024F3" w:rsidRPr="001B1C3B" w:rsidRDefault="007024F3" w:rsidP="007024F3">
            <w:pPr>
              <w:jc w:val="center"/>
              <w:rPr>
                <w:bCs/>
                <w:sz w:val="18"/>
                <w:szCs w:val="18"/>
                <w:lang w:val="tr-TR"/>
              </w:rPr>
            </w:pPr>
            <w:r w:rsidRPr="001B1C3B">
              <w:rPr>
                <w:bCs/>
                <w:sz w:val="18"/>
                <w:szCs w:val="18"/>
                <w:lang w:val="tr-TR"/>
              </w:rPr>
              <w:t>36.89-51.07</w:t>
            </w:r>
          </w:p>
        </w:tc>
      </w:tr>
    </w:tbl>
    <w:p w14:paraId="13678119" w14:textId="77777777" w:rsidR="00BD0D7E" w:rsidRPr="001B1C3B" w:rsidRDefault="00BD0D7E" w:rsidP="00BD0D7E">
      <w:pPr>
        <w:rPr>
          <w:b/>
          <w:sz w:val="24"/>
          <w:szCs w:val="24"/>
          <w:lang w:val="tr-TR"/>
        </w:rPr>
      </w:pPr>
    </w:p>
    <w:tbl>
      <w:tblPr>
        <w:tblW w:w="7673" w:type="dxa"/>
        <w:tblInd w:w="5" w:type="dxa"/>
        <w:tblBorders>
          <w:top w:val="single" w:sz="4" w:space="0" w:color="auto"/>
          <w:left w:val="single" w:sz="4" w:space="0" w:color="auto"/>
          <w:bottom w:val="single" w:sz="4" w:space="0" w:color="auto"/>
          <w:right w:val="single" w:sz="4" w:space="0" w:color="auto"/>
          <w:insideH w:val="dotted" w:sz="4" w:space="0" w:color="auto"/>
          <w:insideV w:val="dotted" w:sz="4" w:space="0" w:color="auto"/>
        </w:tblBorders>
        <w:tblLayout w:type="fixed"/>
        <w:tblCellMar>
          <w:left w:w="0" w:type="dxa"/>
          <w:right w:w="0" w:type="dxa"/>
        </w:tblCellMar>
        <w:tblLook w:val="0000" w:firstRow="0" w:lastRow="0" w:firstColumn="0" w:lastColumn="0" w:noHBand="0" w:noVBand="0"/>
      </w:tblPr>
      <w:tblGrid>
        <w:gridCol w:w="3600"/>
        <w:gridCol w:w="1328"/>
        <w:gridCol w:w="1327"/>
        <w:gridCol w:w="1418"/>
      </w:tblGrid>
      <w:tr w:rsidR="002F6161" w:rsidRPr="001B1C3B" w14:paraId="3DB820A4" w14:textId="77777777" w:rsidTr="002F6161">
        <w:trPr>
          <w:trHeight w:val="284"/>
        </w:trPr>
        <w:tc>
          <w:tcPr>
            <w:tcW w:w="3600" w:type="dxa"/>
            <w:vAlign w:val="center"/>
          </w:tcPr>
          <w:p w14:paraId="04D044D9" w14:textId="15907BEB" w:rsidR="002F6161" w:rsidRPr="001B1C3B" w:rsidRDefault="002F6161" w:rsidP="0001049C">
            <w:pPr>
              <w:keepNext/>
              <w:keepLines/>
              <w:rPr>
                <w:b/>
                <w:bCs/>
                <w:i/>
                <w:sz w:val="18"/>
                <w:lang w:val="tr-TR"/>
              </w:rPr>
            </w:pPr>
            <w:r w:rsidRPr="001B1C3B">
              <w:rPr>
                <w:b/>
                <w:bCs/>
                <w:i/>
                <w:sz w:val="18"/>
                <w:lang w:val="tr-TR"/>
              </w:rPr>
              <w:t xml:space="preserve">Önceki Dönem </w:t>
            </w:r>
          </w:p>
        </w:tc>
        <w:tc>
          <w:tcPr>
            <w:tcW w:w="1328" w:type="dxa"/>
            <w:vAlign w:val="center"/>
          </w:tcPr>
          <w:p w14:paraId="44EDE51D" w14:textId="77777777" w:rsidR="002F6161" w:rsidRPr="001B1C3B" w:rsidRDefault="002F6161" w:rsidP="0001049C">
            <w:pPr>
              <w:keepNext/>
              <w:keepLines/>
              <w:jc w:val="center"/>
              <w:rPr>
                <w:rFonts w:eastAsia="Arial Unicode MS"/>
                <w:b/>
                <w:bCs/>
                <w:sz w:val="18"/>
                <w:lang w:val="tr-TR"/>
              </w:rPr>
            </w:pPr>
            <w:r w:rsidRPr="001B1C3B">
              <w:rPr>
                <w:b/>
                <w:bCs/>
                <w:sz w:val="18"/>
                <w:lang w:val="tr-TR"/>
              </w:rPr>
              <w:t>EUR</w:t>
            </w:r>
          </w:p>
        </w:tc>
        <w:tc>
          <w:tcPr>
            <w:tcW w:w="1327" w:type="dxa"/>
            <w:vAlign w:val="center"/>
          </w:tcPr>
          <w:p w14:paraId="757B70C9" w14:textId="77777777" w:rsidR="002F6161" w:rsidRPr="001B1C3B" w:rsidRDefault="002F6161" w:rsidP="0001049C">
            <w:pPr>
              <w:keepNext/>
              <w:keepLines/>
              <w:jc w:val="center"/>
              <w:rPr>
                <w:rFonts w:eastAsia="Arial Unicode MS"/>
                <w:b/>
                <w:bCs/>
                <w:sz w:val="18"/>
                <w:lang w:val="tr-TR"/>
              </w:rPr>
            </w:pPr>
            <w:r w:rsidRPr="001B1C3B">
              <w:rPr>
                <w:b/>
                <w:bCs/>
                <w:sz w:val="18"/>
                <w:lang w:val="tr-TR"/>
              </w:rPr>
              <w:t>USD</w:t>
            </w:r>
          </w:p>
        </w:tc>
        <w:tc>
          <w:tcPr>
            <w:tcW w:w="1418" w:type="dxa"/>
            <w:vAlign w:val="center"/>
          </w:tcPr>
          <w:p w14:paraId="4BEF7DC1" w14:textId="77777777" w:rsidR="002F6161" w:rsidRPr="001B1C3B" w:rsidRDefault="002F6161" w:rsidP="0001049C">
            <w:pPr>
              <w:keepNext/>
              <w:keepLines/>
              <w:jc w:val="center"/>
              <w:rPr>
                <w:rFonts w:eastAsia="Arial Unicode MS"/>
                <w:b/>
                <w:bCs/>
                <w:sz w:val="18"/>
                <w:lang w:val="tr-TR"/>
              </w:rPr>
            </w:pPr>
            <w:r w:rsidRPr="001B1C3B">
              <w:rPr>
                <w:rFonts w:eastAsia="Arial Unicode MS"/>
                <w:b/>
                <w:bCs/>
                <w:sz w:val="18"/>
                <w:lang w:val="tr-TR"/>
              </w:rPr>
              <w:t>TL</w:t>
            </w:r>
          </w:p>
        </w:tc>
      </w:tr>
      <w:tr w:rsidR="002F6161" w:rsidRPr="001B1C3B" w14:paraId="593E8092" w14:textId="77777777" w:rsidTr="002F6161">
        <w:trPr>
          <w:trHeight w:val="284"/>
        </w:trPr>
        <w:tc>
          <w:tcPr>
            <w:tcW w:w="3600" w:type="dxa"/>
            <w:vAlign w:val="bottom"/>
          </w:tcPr>
          <w:p w14:paraId="5BC91103" w14:textId="77777777" w:rsidR="002F6161" w:rsidRPr="001B1C3B" w:rsidRDefault="002F6161" w:rsidP="00601951">
            <w:pPr>
              <w:keepNext/>
              <w:keepLines/>
              <w:spacing w:line="220" w:lineRule="atLeast"/>
              <w:jc w:val="both"/>
              <w:rPr>
                <w:rFonts w:eastAsia="Arial Unicode MS"/>
                <w:b/>
                <w:bCs/>
                <w:sz w:val="18"/>
                <w:lang w:val="tr-TR"/>
              </w:rPr>
            </w:pPr>
            <w:r w:rsidRPr="001B1C3B">
              <w:rPr>
                <w:b/>
                <w:bCs/>
                <w:sz w:val="18"/>
                <w:lang w:val="tr-TR"/>
              </w:rPr>
              <w:t>Varlıklar</w:t>
            </w:r>
          </w:p>
        </w:tc>
        <w:tc>
          <w:tcPr>
            <w:tcW w:w="1328" w:type="dxa"/>
            <w:vAlign w:val="bottom"/>
          </w:tcPr>
          <w:p w14:paraId="4B9E8D56" w14:textId="77777777" w:rsidR="002F6161" w:rsidRPr="001B1C3B" w:rsidRDefault="002F6161" w:rsidP="00601951">
            <w:pPr>
              <w:keepNext/>
              <w:keepLines/>
              <w:spacing w:line="220" w:lineRule="atLeast"/>
              <w:ind w:right="68"/>
              <w:jc w:val="right"/>
              <w:rPr>
                <w:rFonts w:eastAsia="Arial Unicode MS"/>
                <w:sz w:val="18"/>
                <w:lang w:val="tr-TR"/>
              </w:rPr>
            </w:pPr>
          </w:p>
        </w:tc>
        <w:tc>
          <w:tcPr>
            <w:tcW w:w="1327" w:type="dxa"/>
            <w:vAlign w:val="bottom"/>
          </w:tcPr>
          <w:p w14:paraId="1CA0EFA4" w14:textId="77777777" w:rsidR="002F6161" w:rsidRPr="001B1C3B" w:rsidRDefault="002F6161" w:rsidP="00601951">
            <w:pPr>
              <w:keepNext/>
              <w:keepLines/>
              <w:spacing w:line="220" w:lineRule="atLeast"/>
              <w:ind w:right="68"/>
              <w:jc w:val="right"/>
              <w:rPr>
                <w:rFonts w:eastAsia="Arial Unicode MS"/>
                <w:sz w:val="18"/>
                <w:lang w:val="tr-TR"/>
              </w:rPr>
            </w:pPr>
          </w:p>
        </w:tc>
        <w:tc>
          <w:tcPr>
            <w:tcW w:w="1418" w:type="dxa"/>
            <w:vAlign w:val="bottom"/>
          </w:tcPr>
          <w:p w14:paraId="1CE6B1C4" w14:textId="77777777" w:rsidR="002F6161" w:rsidRPr="001B1C3B" w:rsidRDefault="002F6161" w:rsidP="00601951">
            <w:pPr>
              <w:keepNext/>
              <w:keepLines/>
              <w:spacing w:line="220" w:lineRule="atLeast"/>
              <w:ind w:right="68"/>
              <w:jc w:val="right"/>
              <w:rPr>
                <w:rFonts w:eastAsia="Arial Unicode MS"/>
                <w:sz w:val="18"/>
                <w:lang w:val="tr-TR"/>
              </w:rPr>
            </w:pPr>
          </w:p>
        </w:tc>
      </w:tr>
      <w:tr w:rsidR="002F6161" w:rsidRPr="001B1C3B" w14:paraId="157B449B" w14:textId="77777777" w:rsidTr="002F6161">
        <w:trPr>
          <w:trHeight w:val="284"/>
        </w:trPr>
        <w:tc>
          <w:tcPr>
            <w:tcW w:w="3600" w:type="dxa"/>
            <w:vAlign w:val="center"/>
          </w:tcPr>
          <w:p w14:paraId="4DD74F1C" w14:textId="6248CC85" w:rsidR="002F6161" w:rsidRPr="001B1C3B" w:rsidRDefault="002F6161" w:rsidP="0064595F">
            <w:pPr>
              <w:keepNext/>
              <w:keepLines/>
              <w:spacing w:line="220" w:lineRule="atLeast"/>
              <w:ind w:left="284"/>
              <w:rPr>
                <w:snapToGrid w:val="0"/>
                <w:sz w:val="18"/>
                <w:lang w:val="tr-TR"/>
              </w:rPr>
            </w:pPr>
            <w:r w:rsidRPr="001B1C3B">
              <w:rPr>
                <w:snapToGrid w:val="0"/>
                <w:sz w:val="18"/>
                <w:lang w:val="tr-TR"/>
              </w:rPr>
              <w:t>Nakit Değerler (Kasa, Efektif Deposu, Yoldaki Paralar, Satın Alınan Çekler) ve T.C. Merkez Bankası</w:t>
            </w:r>
          </w:p>
        </w:tc>
        <w:tc>
          <w:tcPr>
            <w:tcW w:w="1328" w:type="dxa"/>
            <w:vAlign w:val="center"/>
          </w:tcPr>
          <w:p w14:paraId="7B6C9302" w14:textId="3A89CBEA" w:rsidR="002F6161" w:rsidRPr="001B1C3B" w:rsidRDefault="002F6161" w:rsidP="0064595F">
            <w:pPr>
              <w:jc w:val="center"/>
              <w:rPr>
                <w:bCs/>
                <w:sz w:val="18"/>
                <w:szCs w:val="18"/>
                <w:lang w:val="tr-TR"/>
              </w:rPr>
            </w:pPr>
            <w:r w:rsidRPr="001B1C3B">
              <w:rPr>
                <w:bCs/>
                <w:sz w:val="18"/>
                <w:szCs w:val="18"/>
                <w:lang w:val="tr-TR"/>
              </w:rPr>
              <w:t>-</w:t>
            </w:r>
          </w:p>
        </w:tc>
        <w:tc>
          <w:tcPr>
            <w:tcW w:w="1327" w:type="dxa"/>
            <w:vAlign w:val="center"/>
          </w:tcPr>
          <w:p w14:paraId="27FF0D2B" w14:textId="3DBFC2BF" w:rsidR="002F6161" w:rsidRPr="001B1C3B" w:rsidRDefault="002F6161" w:rsidP="0064595F">
            <w:pPr>
              <w:jc w:val="center"/>
              <w:rPr>
                <w:bCs/>
                <w:sz w:val="18"/>
                <w:szCs w:val="18"/>
                <w:lang w:val="tr-TR"/>
              </w:rPr>
            </w:pPr>
            <w:r w:rsidRPr="001B1C3B">
              <w:rPr>
                <w:bCs/>
                <w:sz w:val="18"/>
                <w:szCs w:val="18"/>
                <w:lang w:val="tr-TR"/>
              </w:rPr>
              <w:t>-</w:t>
            </w:r>
          </w:p>
        </w:tc>
        <w:tc>
          <w:tcPr>
            <w:tcW w:w="1418" w:type="dxa"/>
            <w:vAlign w:val="center"/>
          </w:tcPr>
          <w:p w14:paraId="728C8FF3" w14:textId="23062B33" w:rsidR="002F6161" w:rsidRPr="001B1C3B" w:rsidRDefault="002F6161" w:rsidP="0064595F">
            <w:pPr>
              <w:jc w:val="center"/>
              <w:rPr>
                <w:bCs/>
                <w:sz w:val="18"/>
                <w:szCs w:val="18"/>
                <w:lang w:val="tr-TR"/>
              </w:rPr>
            </w:pPr>
            <w:r w:rsidRPr="001B1C3B">
              <w:rPr>
                <w:bCs/>
                <w:sz w:val="18"/>
                <w:szCs w:val="18"/>
                <w:lang w:val="tr-TR"/>
              </w:rPr>
              <w:t>37.99</w:t>
            </w:r>
          </w:p>
        </w:tc>
      </w:tr>
      <w:tr w:rsidR="002F6161" w:rsidRPr="001B1C3B" w14:paraId="3F3728E2" w14:textId="77777777" w:rsidTr="002F6161">
        <w:trPr>
          <w:trHeight w:val="284"/>
        </w:trPr>
        <w:tc>
          <w:tcPr>
            <w:tcW w:w="3600" w:type="dxa"/>
            <w:vAlign w:val="center"/>
          </w:tcPr>
          <w:p w14:paraId="3503B45E" w14:textId="45BA27C1" w:rsidR="002F6161" w:rsidRPr="001B1C3B" w:rsidRDefault="002F6161" w:rsidP="0064595F">
            <w:pPr>
              <w:keepNext/>
              <w:keepLines/>
              <w:spacing w:line="220" w:lineRule="atLeast"/>
              <w:ind w:left="284" w:hanging="142"/>
              <w:rPr>
                <w:i/>
                <w:iCs/>
                <w:snapToGrid w:val="0"/>
                <w:sz w:val="18"/>
                <w:lang w:val="tr-TR"/>
              </w:rPr>
            </w:pPr>
            <w:r w:rsidRPr="001B1C3B">
              <w:rPr>
                <w:snapToGrid w:val="0"/>
                <w:sz w:val="18"/>
                <w:lang w:val="tr-TR"/>
              </w:rPr>
              <w:t xml:space="preserve">   Bankalar </w:t>
            </w:r>
          </w:p>
        </w:tc>
        <w:tc>
          <w:tcPr>
            <w:tcW w:w="1328" w:type="dxa"/>
            <w:vAlign w:val="center"/>
          </w:tcPr>
          <w:p w14:paraId="6A2B4D9E" w14:textId="193471BF" w:rsidR="002F6161" w:rsidRPr="001B1C3B" w:rsidRDefault="002F6161" w:rsidP="0064595F">
            <w:pPr>
              <w:jc w:val="center"/>
              <w:rPr>
                <w:bCs/>
                <w:sz w:val="18"/>
                <w:szCs w:val="18"/>
                <w:lang w:val="tr-TR"/>
              </w:rPr>
            </w:pPr>
            <w:r w:rsidRPr="001B1C3B">
              <w:rPr>
                <w:bCs/>
                <w:sz w:val="18"/>
                <w:szCs w:val="18"/>
                <w:lang w:val="tr-TR"/>
              </w:rPr>
              <w:t>2.91-3.00</w:t>
            </w:r>
          </w:p>
        </w:tc>
        <w:tc>
          <w:tcPr>
            <w:tcW w:w="1327" w:type="dxa"/>
            <w:vAlign w:val="center"/>
          </w:tcPr>
          <w:p w14:paraId="1A4D8D94" w14:textId="6B77F8A5" w:rsidR="002F6161" w:rsidRPr="001B1C3B" w:rsidRDefault="002F6161" w:rsidP="0064595F">
            <w:pPr>
              <w:jc w:val="center"/>
              <w:rPr>
                <w:bCs/>
                <w:sz w:val="18"/>
                <w:szCs w:val="18"/>
                <w:lang w:val="tr-TR"/>
              </w:rPr>
            </w:pPr>
            <w:r w:rsidRPr="001B1C3B">
              <w:rPr>
                <w:bCs/>
                <w:sz w:val="18"/>
                <w:szCs w:val="18"/>
                <w:lang w:val="tr-TR"/>
              </w:rPr>
              <w:t>2.28</w:t>
            </w:r>
          </w:p>
        </w:tc>
        <w:tc>
          <w:tcPr>
            <w:tcW w:w="1418" w:type="dxa"/>
            <w:vAlign w:val="center"/>
          </w:tcPr>
          <w:p w14:paraId="3FD3E64F" w14:textId="0E52CA7C" w:rsidR="002F6161" w:rsidRPr="001B1C3B" w:rsidRDefault="002F6161" w:rsidP="0064595F">
            <w:pPr>
              <w:jc w:val="center"/>
              <w:rPr>
                <w:bCs/>
                <w:sz w:val="18"/>
                <w:szCs w:val="18"/>
                <w:lang w:val="tr-TR"/>
              </w:rPr>
            </w:pPr>
            <w:r w:rsidRPr="001B1C3B">
              <w:rPr>
                <w:bCs/>
                <w:sz w:val="18"/>
                <w:szCs w:val="18"/>
                <w:lang w:val="tr-TR"/>
              </w:rPr>
              <w:t>43.50-58.32</w:t>
            </w:r>
          </w:p>
        </w:tc>
      </w:tr>
      <w:tr w:rsidR="002F6161" w:rsidRPr="001B1C3B" w14:paraId="3812B96A" w14:textId="77777777" w:rsidTr="002F6161">
        <w:trPr>
          <w:trHeight w:val="284"/>
        </w:trPr>
        <w:tc>
          <w:tcPr>
            <w:tcW w:w="3600" w:type="dxa"/>
            <w:vAlign w:val="center"/>
          </w:tcPr>
          <w:p w14:paraId="42284B2E" w14:textId="6A4AAE33" w:rsidR="002F6161" w:rsidRPr="001B1C3B" w:rsidRDefault="002F6161" w:rsidP="0064595F">
            <w:pPr>
              <w:keepNext/>
              <w:keepLines/>
              <w:spacing w:line="220" w:lineRule="atLeast"/>
              <w:rPr>
                <w:snapToGrid w:val="0"/>
                <w:sz w:val="18"/>
                <w:lang w:val="tr-TR"/>
              </w:rPr>
            </w:pPr>
            <w:r w:rsidRPr="001B1C3B">
              <w:rPr>
                <w:snapToGrid w:val="0"/>
                <w:sz w:val="18"/>
                <w:lang w:val="tr-TR"/>
              </w:rPr>
              <w:t xml:space="preserve">      Gerçeğe Uygun Değer Farkı Kar veya Zarara          </w:t>
            </w:r>
          </w:p>
          <w:p w14:paraId="1ED8FED3" w14:textId="0A544080" w:rsidR="002F6161" w:rsidRPr="001B1C3B" w:rsidRDefault="002F6161" w:rsidP="0064595F">
            <w:pPr>
              <w:keepNext/>
              <w:keepLines/>
              <w:spacing w:line="220" w:lineRule="atLeast"/>
              <w:rPr>
                <w:snapToGrid w:val="0"/>
                <w:sz w:val="18"/>
                <w:lang w:val="tr-TR"/>
              </w:rPr>
            </w:pPr>
            <w:r w:rsidRPr="001B1C3B">
              <w:rPr>
                <w:snapToGrid w:val="0"/>
                <w:sz w:val="18"/>
                <w:lang w:val="tr-TR"/>
              </w:rPr>
              <w:t xml:space="preserve">      Yansıtılan Finansal Varlıklar</w:t>
            </w:r>
          </w:p>
        </w:tc>
        <w:tc>
          <w:tcPr>
            <w:tcW w:w="1328" w:type="dxa"/>
            <w:vAlign w:val="center"/>
          </w:tcPr>
          <w:p w14:paraId="05B4B9B3" w14:textId="2DF4AC7E" w:rsidR="002F6161" w:rsidRPr="001B1C3B" w:rsidRDefault="002F6161" w:rsidP="0064595F">
            <w:pPr>
              <w:jc w:val="center"/>
              <w:rPr>
                <w:bCs/>
                <w:sz w:val="18"/>
                <w:szCs w:val="18"/>
                <w:lang w:val="tr-TR"/>
              </w:rPr>
            </w:pPr>
            <w:r w:rsidRPr="001B1C3B">
              <w:rPr>
                <w:bCs/>
                <w:sz w:val="18"/>
                <w:szCs w:val="18"/>
                <w:lang w:val="tr-TR"/>
              </w:rPr>
              <w:t>4.25</w:t>
            </w:r>
          </w:p>
        </w:tc>
        <w:tc>
          <w:tcPr>
            <w:tcW w:w="1327" w:type="dxa"/>
            <w:vAlign w:val="center"/>
          </w:tcPr>
          <w:p w14:paraId="0144C1BA" w14:textId="343739BB" w:rsidR="002F6161" w:rsidRPr="001B1C3B" w:rsidRDefault="002F6161" w:rsidP="0064595F">
            <w:pPr>
              <w:jc w:val="center"/>
              <w:rPr>
                <w:bCs/>
                <w:sz w:val="18"/>
                <w:szCs w:val="18"/>
                <w:lang w:val="tr-TR"/>
              </w:rPr>
            </w:pPr>
            <w:r w:rsidRPr="001B1C3B">
              <w:rPr>
                <w:bCs/>
                <w:sz w:val="18"/>
                <w:szCs w:val="18"/>
                <w:lang w:val="tr-TR"/>
              </w:rPr>
              <w:t>5.84-6.67</w:t>
            </w:r>
          </w:p>
        </w:tc>
        <w:tc>
          <w:tcPr>
            <w:tcW w:w="1418" w:type="dxa"/>
            <w:vAlign w:val="center"/>
          </w:tcPr>
          <w:p w14:paraId="3E4D5716" w14:textId="286DE6DC" w:rsidR="002F6161" w:rsidRPr="001B1C3B" w:rsidRDefault="002F6161" w:rsidP="0064595F">
            <w:pPr>
              <w:jc w:val="center"/>
              <w:rPr>
                <w:bCs/>
                <w:sz w:val="18"/>
                <w:szCs w:val="18"/>
                <w:lang w:val="tr-TR"/>
              </w:rPr>
            </w:pPr>
            <w:r w:rsidRPr="001B1C3B">
              <w:rPr>
                <w:bCs/>
                <w:sz w:val="18"/>
                <w:szCs w:val="18"/>
                <w:lang w:val="tr-TR"/>
              </w:rPr>
              <w:t>34.00-40.96</w:t>
            </w:r>
          </w:p>
        </w:tc>
      </w:tr>
      <w:tr w:rsidR="002F6161" w:rsidRPr="001B1C3B" w14:paraId="33F79DC2" w14:textId="77777777" w:rsidTr="002F6161">
        <w:trPr>
          <w:trHeight w:val="284"/>
        </w:trPr>
        <w:tc>
          <w:tcPr>
            <w:tcW w:w="3600" w:type="dxa"/>
            <w:vAlign w:val="center"/>
          </w:tcPr>
          <w:p w14:paraId="415FE9DB" w14:textId="557FECE2" w:rsidR="002F6161" w:rsidRPr="001B1C3B" w:rsidRDefault="002F6161" w:rsidP="0064595F">
            <w:pPr>
              <w:keepNext/>
              <w:keepLines/>
              <w:spacing w:line="220" w:lineRule="atLeast"/>
              <w:rPr>
                <w:snapToGrid w:val="0"/>
                <w:sz w:val="18"/>
                <w:lang w:val="tr-TR"/>
              </w:rPr>
            </w:pPr>
            <w:r w:rsidRPr="001B1C3B">
              <w:rPr>
                <w:snapToGrid w:val="0"/>
                <w:lang w:val="tr-TR"/>
              </w:rPr>
              <w:t xml:space="preserve">     </w:t>
            </w:r>
            <w:r w:rsidRPr="001B1C3B">
              <w:rPr>
                <w:snapToGrid w:val="0"/>
                <w:sz w:val="18"/>
                <w:lang w:val="tr-TR"/>
              </w:rPr>
              <w:t>Para Piyasalarından Alacaklar</w:t>
            </w:r>
          </w:p>
        </w:tc>
        <w:tc>
          <w:tcPr>
            <w:tcW w:w="1328" w:type="dxa"/>
            <w:vAlign w:val="center"/>
          </w:tcPr>
          <w:p w14:paraId="179B41F0" w14:textId="41EF98E4" w:rsidR="002F6161" w:rsidRPr="001B1C3B" w:rsidRDefault="002F6161" w:rsidP="0064595F">
            <w:pPr>
              <w:jc w:val="center"/>
              <w:rPr>
                <w:bCs/>
                <w:sz w:val="18"/>
                <w:szCs w:val="18"/>
                <w:lang w:val="tr-TR"/>
              </w:rPr>
            </w:pPr>
            <w:r w:rsidRPr="001B1C3B">
              <w:rPr>
                <w:bCs/>
                <w:sz w:val="18"/>
                <w:szCs w:val="18"/>
                <w:lang w:val="tr-TR"/>
              </w:rPr>
              <w:t>-</w:t>
            </w:r>
          </w:p>
        </w:tc>
        <w:tc>
          <w:tcPr>
            <w:tcW w:w="1327" w:type="dxa"/>
            <w:vAlign w:val="center"/>
          </w:tcPr>
          <w:p w14:paraId="3A3D63B0" w14:textId="08B2E092" w:rsidR="002F6161" w:rsidRPr="001B1C3B" w:rsidRDefault="002F6161" w:rsidP="0064595F">
            <w:pPr>
              <w:jc w:val="center"/>
              <w:rPr>
                <w:bCs/>
                <w:sz w:val="18"/>
                <w:szCs w:val="18"/>
                <w:lang w:val="tr-TR"/>
              </w:rPr>
            </w:pPr>
            <w:r w:rsidRPr="001B1C3B">
              <w:rPr>
                <w:bCs/>
                <w:sz w:val="18"/>
                <w:szCs w:val="18"/>
                <w:lang w:val="tr-TR"/>
              </w:rPr>
              <w:t>4.17</w:t>
            </w:r>
          </w:p>
        </w:tc>
        <w:tc>
          <w:tcPr>
            <w:tcW w:w="1418" w:type="dxa"/>
            <w:vAlign w:val="center"/>
          </w:tcPr>
          <w:p w14:paraId="328F0676" w14:textId="24B7C42C" w:rsidR="002F6161" w:rsidRPr="001B1C3B" w:rsidRDefault="002F6161" w:rsidP="0064595F">
            <w:pPr>
              <w:jc w:val="center"/>
              <w:rPr>
                <w:bCs/>
                <w:sz w:val="18"/>
                <w:szCs w:val="18"/>
                <w:lang w:val="tr-TR"/>
              </w:rPr>
            </w:pPr>
            <w:r w:rsidRPr="001B1C3B">
              <w:rPr>
                <w:bCs/>
                <w:sz w:val="18"/>
                <w:szCs w:val="18"/>
                <w:lang w:val="tr-TR"/>
              </w:rPr>
              <w:t>48.73</w:t>
            </w:r>
          </w:p>
        </w:tc>
      </w:tr>
      <w:tr w:rsidR="002F6161" w:rsidRPr="001B1C3B" w14:paraId="460C6610" w14:textId="77777777" w:rsidTr="002F6161">
        <w:trPr>
          <w:trHeight w:val="462"/>
        </w:trPr>
        <w:tc>
          <w:tcPr>
            <w:tcW w:w="3600" w:type="dxa"/>
            <w:vAlign w:val="center"/>
          </w:tcPr>
          <w:p w14:paraId="3D6BDA7E" w14:textId="0D0401B0" w:rsidR="002F6161" w:rsidRPr="001B1C3B" w:rsidRDefault="002F6161" w:rsidP="0064595F">
            <w:pPr>
              <w:keepNext/>
              <w:keepLines/>
              <w:spacing w:line="220" w:lineRule="atLeast"/>
              <w:rPr>
                <w:snapToGrid w:val="0"/>
                <w:sz w:val="18"/>
                <w:lang w:val="tr-TR"/>
              </w:rPr>
            </w:pPr>
            <w:r w:rsidRPr="001B1C3B">
              <w:rPr>
                <w:snapToGrid w:val="0"/>
                <w:sz w:val="18"/>
                <w:lang w:val="tr-TR"/>
              </w:rPr>
              <w:t xml:space="preserve">      Gerçeğe Uygun Değer Farkı Diğer Kapsamlı</w:t>
            </w:r>
          </w:p>
          <w:p w14:paraId="6DA9E465" w14:textId="0CAB3215" w:rsidR="002F6161" w:rsidRPr="001B1C3B" w:rsidRDefault="002F6161" w:rsidP="0064595F">
            <w:pPr>
              <w:keepNext/>
              <w:keepLines/>
              <w:spacing w:line="220" w:lineRule="atLeast"/>
              <w:rPr>
                <w:snapToGrid w:val="0"/>
                <w:sz w:val="18"/>
                <w:lang w:val="tr-TR"/>
              </w:rPr>
            </w:pPr>
            <w:r w:rsidRPr="001B1C3B">
              <w:rPr>
                <w:snapToGrid w:val="0"/>
                <w:sz w:val="18"/>
                <w:lang w:val="tr-TR"/>
              </w:rPr>
              <w:t xml:space="preserve">      Gelire Yansıtılan Finansal Varlıklar</w:t>
            </w:r>
          </w:p>
        </w:tc>
        <w:tc>
          <w:tcPr>
            <w:tcW w:w="1328" w:type="dxa"/>
            <w:vAlign w:val="center"/>
          </w:tcPr>
          <w:p w14:paraId="29ABE19E" w14:textId="0B81950F" w:rsidR="002F6161" w:rsidRPr="001B1C3B" w:rsidRDefault="002F6161" w:rsidP="0064595F">
            <w:pPr>
              <w:jc w:val="center"/>
              <w:rPr>
                <w:bCs/>
                <w:sz w:val="18"/>
                <w:szCs w:val="18"/>
                <w:lang w:val="tr-TR"/>
              </w:rPr>
            </w:pPr>
            <w:r w:rsidRPr="001B1C3B">
              <w:rPr>
                <w:bCs/>
                <w:sz w:val="18"/>
                <w:szCs w:val="18"/>
                <w:lang w:val="tr-TR"/>
              </w:rPr>
              <w:t>2.13-6.25</w:t>
            </w:r>
          </w:p>
        </w:tc>
        <w:tc>
          <w:tcPr>
            <w:tcW w:w="1327" w:type="dxa"/>
            <w:vAlign w:val="center"/>
          </w:tcPr>
          <w:p w14:paraId="41FB25AB" w14:textId="0609FF9E" w:rsidR="002F6161" w:rsidRPr="001B1C3B" w:rsidRDefault="002F6161" w:rsidP="0064595F">
            <w:pPr>
              <w:jc w:val="center"/>
              <w:rPr>
                <w:bCs/>
                <w:sz w:val="18"/>
                <w:szCs w:val="18"/>
                <w:lang w:val="tr-TR"/>
              </w:rPr>
            </w:pPr>
            <w:r w:rsidRPr="001B1C3B">
              <w:rPr>
                <w:bCs/>
                <w:sz w:val="18"/>
                <w:szCs w:val="18"/>
                <w:lang w:val="tr-TR"/>
              </w:rPr>
              <w:t>0.50-12.06</w:t>
            </w:r>
          </w:p>
        </w:tc>
        <w:tc>
          <w:tcPr>
            <w:tcW w:w="1418" w:type="dxa"/>
            <w:vAlign w:val="center"/>
          </w:tcPr>
          <w:p w14:paraId="7FC86660" w14:textId="479CB379" w:rsidR="002F6161" w:rsidRPr="001B1C3B" w:rsidRDefault="002F6161" w:rsidP="0064595F">
            <w:pPr>
              <w:jc w:val="center"/>
              <w:rPr>
                <w:bCs/>
                <w:sz w:val="18"/>
                <w:szCs w:val="18"/>
                <w:lang w:val="tr-TR"/>
              </w:rPr>
            </w:pPr>
            <w:r w:rsidRPr="001B1C3B">
              <w:rPr>
                <w:bCs/>
                <w:sz w:val="18"/>
                <w:szCs w:val="18"/>
                <w:lang w:val="tr-TR"/>
              </w:rPr>
              <w:t>12.60-100.10</w:t>
            </w:r>
          </w:p>
        </w:tc>
      </w:tr>
      <w:tr w:rsidR="002F6161" w:rsidRPr="001B1C3B" w14:paraId="0FAA6663" w14:textId="77777777" w:rsidTr="002F6161">
        <w:trPr>
          <w:trHeight w:val="284"/>
        </w:trPr>
        <w:tc>
          <w:tcPr>
            <w:tcW w:w="3600" w:type="dxa"/>
            <w:vAlign w:val="center"/>
          </w:tcPr>
          <w:p w14:paraId="64B450F2" w14:textId="6C8C9109" w:rsidR="002F6161" w:rsidRPr="001B1C3B" w:rsidRDefault="002F6161" w:rsidP="0064595F">
            <w:pPr>
              <w:keepNext/>
              <w:keepLines/>
              <w:spacing w:line="220" w:lineRule="atLeast"/>
              <w:rPr>
                <w:snapToGrid w:val="0"/>
                <w:sz w:val="18"/>
                <w:lang w:val="tr-TR"/>
              </w:rPr>
            </w:pPr>
            <w:r w:rsidRPr="001B1C3B">
              <w:rPr>
                <w:snapToGrid w:val="0"/>
                <w:sz w:val="18"/>
                <w:lang w:val="tr-TR"/>
              </w:rPr>
              <w:t xml:space="preserve">      Verilen Krediler </w:t>
            </w:r>
            <w:r w:rsidRPr="001B1C3B">
              <w:rPr>
                <w:snapToGrid w:val="0"/>
                <w:sz w:val="18"/>
                <w:vertAlign w:val="superscript"/>
                <w:lang w:val="tr-TR"/>
              </w:rPr>
              <w:t>(*)</w:t>
            </w:r>
          </w:p>
        </w:tc>
        <w:tc>
          <w:tcPr>
            <w:tcW w:w="1328" w:type="dxa"/>
            <w:vAlign w:val="center"/>
          </w:tcPr>
          <w:p w14:paraId="74924BA6" w14:textId="067F168B" w:rsidR="002F6161" w:rsidRPr="001B1C3B" w:rsidRDefault="002F6161" w:rsidP="0064595F">
            <w:pPr>
              <w:jc w:val="center"/>
              <w:rPr>
                <w:bCs/>
                <w:sz w:val="18"/>
                <w:szCs w:val="18"/>
                <w:lang w:val="tr-TR"/>
              </w:rPr>
            </w:pPr>
            <w:r w:rsidRPr="001B1C3B">
              <w:rPr>
                <w:bCs/>
                <w:sz w:val="18"/>
                <w:szCs w:val="18"/>
                <w:lang w:val="tr-TR"/>
              </w:rPr>
              <w:t>1.08-25.46</w:t>
            </w:r>
          </w:p>
        </w:tc>
        <w:tc>
          <w:tcPr>
            <w:tcW w:w="1327" w:type="dxa"/>
            <w:vAlign w:val="center"/>
          </w:tcPr>
          <w:p w14:paraId="2B6D0330" w14:textId="474834F0" w:rsidR="002F6161" w:rsidRPr="001B1C3B" w:rsidRDefault="002F6161" w:rsidP="0064595F">
            <w:pPr>
              <w:jc w:val="center"/>
              <w:rPr>
                <w:bCs/>
                <w:sz w:val="18"/>
                <w:szCs w:val="18"/>
                <w:lang w:val="tr-TR"/>
              </w:rPr>
            </w:pPr>
            <w:r w:rsidRPr="001B1C3B">
              <w:rPr>
                <w:bCs/>
                <w:sz w:val="18"/>
                <w:szCs w:val="18"/>
                <w:lang w:val="tr-TR"/>
              </w:rPr>
              <w:t>3.17-26.61</w:t>
            </w:r>
          </w:p>
        </w:tc>
        <w:tc>
          <w:tcPr>
            <w:tcW w:w="1418" w:type="dxa"/>
            <w:vAlign w:val="center"/>
          </w:tcPr>
          <w:p w14:paraId="36CDC925" w14:textId="1C312FD6" w:rsidR="002F6161" w:rsidRPr="001B1C3B" w:rsidRDefault="002F6161" w:rsidP="0064595F">
            <w:pPr>
              <w:jc w:val="center"/>
              <w:rPr>
                <w:bCs/>
                <w:sz w:val="18"/>
                <w:szCs w:val="18"/>
                <w:lang w:val="tr-TR"/>
              </w:rPr>
            </w:pPr>
            <w:r w:rsidRPr="001B1C3B">
              <w:rPr>
                <w:bCs/>
                <w:sz w:val="18"/>
                <w:szCs w:val="18"/>
                <w:lang w:val="tr-TR"/>
              </w:rPr>
              <w:t>41.44-89.64</w:t>
            </w:r>
          </w:p>
        </w:tc>
      </w:tr>
      <w:tr w:rsidR="002F6161" w:rsidRPr="001B1C3B" w14:paraId="4102E13F" w14:textId="77777777" w:rsidTr="002F6161">
        <w:trPr>
          <w:trHeight w:val="442"/>
        </w:trPr>
        <w:tc>
          <w:tcPr>
            <w:tcW w:w="3600" w:type="dxa"/>
            <w:vAlign w:val="center"/>
          </w:tcPr>
          <w:p w14:paraId="1726A48E" w14:textId="63DF4534" w:rsidR="002F6161" w:rsidRPr="001B1C3B" w:rsidRDefault="002F6161" w:rsidP="0064595F">
            <w:pPr>
              <w:keepNext/>
              <w:keepLines/>
              <w:spacing w:line="220" w:lineRule="atLeast"/>
              <w:ind w:left="340" w:right="340"/>
              <w:rPr>
                <w:snapToGrid w:val="0"/>
                <w:sz w:val="18"/>
                <w:lang w:val="tr-TR"/>
              </w:rPr>
            </w:pPr>
            <w:r w:rsidRPr="001B1C3B">
              <w:rPr>
                <w:snapToGrid w:val="0"/>
                <w:sz w:val="18"/>
                <w:lang w:val="tr-TR"/>
              </w:rPr>
              <w:t>İtfa Edilmiş Maliyeti ile Ölçülen Finansal Varlıklar</w:t>
            </w:r>
          </w:p>
        </w:tc>
        <w:tc>
          <w:tcPr>
            <w:tcW w:w="1328" w:type="dxa"/>
            <w:vAlign w:val="center"/>
          </w:tcPr>
          <w:p w14:paraId="4083A517" w14:textId="25C78CE9" w:rsidR="002F6161" w:rsidRPr="001B1C3B" w:rsidRDefault="002F6161" w:rsidP="0064595F">
            <w:pPr>
              <w:jc w:val="center"/>
              <w:rPr>
                <w:bCs/>
                <w:sz w:val="18"/>
                <w:szCs w:val="18"/>
                <w:lang w:val="tr-TR"/>
              </w:rPr>
            </w:pPr>
            <w:r w:rsidRPr="001B1C3B">
              <w:rPr>
                <w:bCs/>
                <w:sz w:val="18"/>
                <w:szCs w:val="18"/>
                <w:lang w:val="tr-TR"/>
              </w:rPr>
              <w:t>4.00</w:t>
            </w:r>
          </w:p>
        </w:tc>
        <w:tc>
          <w:tcPr>
            <w:tcW w:w="1327" w:type="dxa"/>
            <w:vAlign w:val="center"/>
          </w:tcPr>
          <w:p w14:paraId="15614477" w14:textId="7FA96899" w:rsidR="002F6161" w:rsidRPr="001B1C3B" w:rsidRDefault="002F6161" w:rsidP="0064595F">
            <w:pPr>
              <w:jc w:val="center"/>
              <w:rPr>
                <w:bCs/>
                <w:sz w:val="18"/>
                <w:szCs w:val="18"/>
                <w:lang w:val="tr-TR"/>
              </w:rPr>
            </w:pPr>
            <w:r w:rsidRPr="001B1C3B">
              <w:rPr>
                <w:bCs/>
                <w:sz w:val="18"/>
                <w:szCs w:val="18"/>
                <w:lang w:val="tr-TR"/>
              </w:rPr>
              <w:t>6.67</w:t>
            </w:r>
          </w:p>
        </w:tc>
        <w:tc>
          <w:tcPr>
            <w:tcW w:w="1418" w:type="dxa"/>
            <w:vAlign w:val="center"/>
          </w:tcPr>
          <w:p w14:paraId="5457A286" w14:textId="09028835" w:rsidR="002F6161" w:rsidRPr="001B1C3B" w:rsidRDefault="002F6161" w:rsidP="0064595F">
            <w:pPr>
              <w:jc w:val="center"/>
              <w:rPr>
                <w:bCs/>
                <w:sz w:val="18"/>
                <w:szCs w:val="18"/>
                <w:lang w:val="tr-TR"/>
              </w:rPr>
            </w:pPr>
            <w:r w:rsidRPr="001B1C3B">
              <w:rPr>
                <w:bCs/>
                <w:sz w:val="18"/>
                <w:szCs w:val="18"/>
                <w:lang w:val="tr-TR"/>
              </w:rPr>
              <w:t>26.33</w:t>
            </w:r>
          </w:p>
        </w:tc>
      </w:tr>
      <w:tr w:rsidR="002F6161" w:rsidRPr="001B1C3B" w14:paraId="19DD6035" w14:textId="77777777" w:rsidTr="002F6161">
        <w:trPr>
          <w:trHeight w:val="284"/>
        </w:trPr>
        <w:tc>
          <w:tcPr>
            <w:tcW w:w="3600" w:type="dxa"/>
            <w:vAlign w:val="bottom"/>
          </w:tcPr>
          <w:p w14:paraId="2687FD50" w14:textId="77777777" w:rsidR="002F6161" w:rsidRPr="001B1C3B" w:rsidRDefault="002F6161" w:rsidP="0064595F">
            <w:pPr>
              <w:keepNext/>
              <w:keepLines/>
              <w:spacing w:line="220" w:lineRule="atLeast"/>
              <w:jc w:val="both"/>
              <w:rPr>
                <w:rFonts w:eastAsia="Arial Unicode MS"/>
                <w:b/>
                <w:bCs/>
                <w:lang w:val="tr-TR"/>
              </w:rPr>
            </w:pPr>
            <w:r w:rsidRPr="001B1C3B">
              <w:rPr>
                <w:b/>
                <w:bCs/>
                <w:sz w:val="18"/>
                <w:lang w:val="tr-TR"/>
              </w:rPr>
              <w:t>Yükümlülükler</w:t>
            </w:r>
          </w:p>
        </w:tc>
        <w:tc>
          <w:tcPr>
            <w:tcW w:w="1328" w:type="dxa"/>
            <w:vAlign w:val="center"/>
          </w:tcPr>
          <w:p w14:paraId="4A0DAE38" w14:textId="77777777" w:rsidR="002F6161" w:rsidRPr="001B1C3B" w:rsidRDefault="002F6161" w:rsidP="0064595F">
            <w:pPr>
              <w:jc w:val="center"/>
              <w:rPr>
                <w:bCs/>
                <w:sz w:val="18"/>
                <w:szCs w:val="18"/>
                <w:lang w:val="tr-TR"/>
              </w:rPr>
            </w:pPr>
          </w:p>
        </w:tc>
        <w:tc>
          <w:tcPr>
            <w:tcW w:w="1327" w:type="dxa"/>
            <w:vAlign w:val="center"/>
          </w:tcPr>
          <w:p w14:paraId="09E1711D" w14:textId="77777777" w:rsidR="002F6161" w:rsidRPr="001B1C3B" w:rsidRDefault="002F6161" w:rsidP="0064595F">
            <w:pPr>
              <w:jc w:val="center"/>
              <w:rPr>
                <w:bCs/>
                <w:sz w:val="18"/>
                <w:szCs w:val="18"/>
                <w:lang w:val="tr-TR"/>
              </w:rPr>
            </w:pPr>
          </w:p>
        </w:tc>
        <w:tc>
          <w:tcPr>
            <w:tcW w:w="1418" w:type="dxa"/>
            <w:vAlign w:val="center"/>
          </w:tcPr>
          <w:p w14:paraId="7B698341" w14:textId="77777777" w:rsidR="002F6161" w:rsidRPr="001B1C3B" w:rsidRDefault="002F6161" w:rsidP="0064595F">
            <w:pPr>
              <w:jc w:val="center"/>
              <w:rPr>
                <w:bCs/>
                <w:sz w:val="18"/>
                <w:szCs w:val="18"/>
                <w:lang w:val="tr-TR"/>
              </w:rPr>
            </w:pPr>
          </w:p>
        </w:tc>
      </w:tr>
      <w:tr w:rsidR="002F6161" w:rsidRPr="001B1C3B" w14:paraId="00A77B0B" w14:textId="77777777" w:rsidTr="002F6161">
        <w:trPr>
          <w:trHeight w:val="284"/>
        </w:trPr>
        <w:tc>
          <w:tcPr>
            <w:tcW w:w="3600" w:type="dxa"/>
            <w:vAlign w:val="center"/>
          </w:tcPr>
          <w:p w14:paraId="5CC09403" w14:textId="33850AE6" w:rsidR="002F6161" w:rsidRPr="001B1C3B" w:rsidRDefault="002F6161" w:rsidP="0064595F">
            <w:pPr>
              <w:keepNext/>
              <w:keepLines/>
              <w:spacing w:line="220" w:lineRule="atLeast"/>
              <w:rPr>
                <w:snapToGrid w:val="0"/>
                <w:sz w:val="18"/>
                <w:lang w:val="tr-TR"/>
              </w:rPr>
            </w:pPr>
            <w:r w:rsidRPr="001B1C3B">
              <w:rPr>
                <w:snapToGrid w:val="0"/>
                <w:sz w:val="18"/>
                <w:lang w:val="tr-TR"/>
              </w:rPr>
              <w:t xml:space="preserve">      Bankalar Mevduatı</w:t>
            </w:r>
          </w:p>
        </w:tc>
        <w:tc>
          <w:tcPr>
            <w:tcW w:w="1328" w:type="dxa"/>
            <w:vAlign w:val="center"/>
          </w:tcPr>
          <w:p w14:paraId="62FB3139" w14:textId="6DB27917" w:rsidR="002F6161" w:rsidRPr="001B1C3B" w:rsidRDefault="002F6161" w:rsidP="0064595F">
            <w:pPr>
              <w:jc w:val="center"/>
              <w:rPr>
                <w:bCs/>
                <w:sz w:val="18"/>
                <w:szCs w:val="18"/>
                <w:lang w:val="tr-TR"/>
              </w:rPr>
            </w:pPr>
            <w:r w:rsidRPr="001B1C3B">
              <w:rPr>
                <w:bCs/>
                <w:sz w:val="18"/>
                <w:szCs w:val="18"/>
                <w:lang w:val="tr-TR"/>
              </w:rPr>
              <w:t>2.75-3.04</w:t>
            </w:r>
          </w:p>
        </w:tc>
        <w:tc>
          <w:tcPr>
            <w:tcW w:w="1327" w:type="dxa"/>
            <w:vAlign w:val="center"/>
          </w:tcPr>
          <w:p w14:paraId="599C3464" w14:textId="0C4CCCF9" w:rsidR="002F6161" w:rsidRPr="001B1C3B" w:rsidRDefault="002F6161" w:rsidP="0064595F">
            <w:pPr>
              <w:jc w:val="center"/>
              <w:rPr>
                <w:bCs/>
                <w:sz w:val="18"/>
                <w:szCs w:val="18"/>
                <w:lang w:val="tr-TR"/>
              </w:rPr>
            </w:pPr>
            <w:r w:rsidRPr="001B1C3B">
              <w:rPr>
                <w:bCs/>
                <w:sz w:val="18"/>
                <w:szCs w:val="18"/>
                <w:lang w:val="tr-TR"/>
              </w:rPr>
              <w:t>4.63</w:t>
            </w:r>
          </w:p>
        </w:tc>
        <w:tc>
          <w:tcPr>
            <w:tcW w:w="1418" w:type="dxa"/>
            <w:vAlign w:val="center"/>
          </w:tcPr>
          <w:p w14:paraId="13F387A5" w14:textId="037025BE" w:rsidR="002F6161" w:rsidRPr="001B1C3B" w:rsidRDefault="002F6161" w:rsidP="0064595F">
            <w:pPr>
              <w:jc w:val="center"/>
              <w:rPr>
                <w:bCs/>
                <w:sz w:val="18"/>
                <w:szCs w:val="18"/>
                <w:lang w:val="tr-TR"/>
              </w:rPr>
            </w:pPr>
            <w:r w:rsidRPr="001B1C3B">
              <w:rPr>
                <w:bCs/>
                <w:sz w:val="18"/>
                <w:szCs w:val="18"/>
                <w:lang w:val="tr-TR"/>
              </w:rPr>
              <w:t>62.76</w:t>
            </w:r>
          </w:p>
        </w:tc>
      </w:tr>
      <w:tr w:rsidR="002F6161" w:rsidRPr="001B1C3B" w14:paraId="551DB60F" w14:textId="77777777" w:rsidTr="002F6161">
        <w:trPr>
          <w:trHeight w:val="284"/>
        </w:trPr>
        <w:tc>
          <w:tcPr>
            <w:tcW w:w="3600" w:type="dxa"/>
            <w:vAlign w:val="center"/>
          </w:tcPr>
          <w:p w14:paraId="34280E04" w14:textId="7FFF3CA7" w:rsidR="002F6161" w:rsidRPr="001B1C3B" w:rsidRDefault="002F6161" w:rsidP="0064595F">
            <w:pPr>
              <w:keepNext/>
              <w:keepLines/>
              <w:spacing w:line="220" w:lineRule="atLeast"/>
              <w:rPr>
                <w:snapToGrid w:val="0"/>
                <w:sz w:val="18"/>
                <w:lang w:val="tr-TR"/>
              </w:rPr>
            </w:pPr>
            <w:r w:rsidRPr="001B1C3B">
              <w:rPr>
                <w:snapToGrid w:val="0"/>
                <w:sz w:val="18"/>
                <w:lang w:val="tr-TR"/>
              </w:rPr>
              <w:t xml:space="preserve">      Diğer Mevduat</w:t>
            </w:r>
          </w:p>
        </w:tc>
        <w:tc>
          <w:tcPr>
            <w:tcW w:w="1328" w:type="dxa"/>
            <w:vAlign w:val="center"/>
          </w:tcPr>
          <w:p w14:paraId="7FAE920E" w14:textId="2FDE1EF5" w:rsidR="002F6161" w:rsidRPr="001B1C3B" w:rsidRDefault="002F6161" w:rsidP="0064595F">
            <w:pPr>
              <w:jc w:val="center"/>
              <w:rPr>
                <w:bCs/>
                <w:sz w:val="18"/>
                <w:szCs w:val="18"/>
                <w:lang w:val="tr-TR"/>
              </w:rPr>
            </w:pPr>
            <w:r w:rsidRPr="001B1C3B">
              <w:rPr>
                <w:bCs/>
                <w:sz w:val="18"/>
                <w:szCs w:val="18"/>
                <w:lang w:val="tr-TR"/>
              </w:rPr>
              <w:t>0.10-5.40</w:t>
            </w:r>
          </w:p>
        </w:tc>
        <w:tc>
          <w:tcPr>
            <w:tcW w:w="1327" w:type="dxa"/>
            <w:vAlign w:val="center"/>
          </w:tcPr>
          <w:p w14:paraId="67263049" w14:textId="483D1D81" w:rsidR="002F6161" w:rsidRPr="001B1C3B" w:rsidRDefault="002F6161" w:rsidP="0064595F">
            <w:pPr>
              <w:jc w:val="center"/>
              <w:rPr>
                <w:bCs/>
                <w:sz w:val="18"/>
                <w:szCs w:val="18"/>
                <w:lang w:val="tr-TR"/>
              </w:rPr>
            </w:pPr>
            <w:r w:rsidRPr="001B1C3B">
              <w:rPr>
                <w:bCs/>
                <w:sz w:val="18"/>
                <w:szCs w:val="18"/>
                <w:lang w:val="tr-TR"/>
              </w:rPr>
              <w:t>0.18-5.45</w:t>
            </w:r>
          </w:p>
        </w:tc>
        <w:tc>
          <w:tcPr>
            <w:tcW w:w="1418" w:type="dxa"/>
            <w:vAlign w:val="center"/>
          </w:tcPr>
          <w:p w14:paraId="7DC6F7CF" w14:textId="54958C9F" w:rsidR="002F6161" w:rsidRPr="001B1C3B" w:rsidRDefault="002F6161" w:rsidP="0064595F">
            <w:pPr>
              <w:jc w:val="center"/>
              <w:rPr>
                <w:bCs/>
                <w:sz w:val="18"/>
                <w:szCs w:val="18"/>
                <w:lang w:val="tr-TR"/>
              </w:rPr>
            </w:pPr>
            <w:r w:rsidRPr="001B1C3B">
              <w:rPr>
                <w:bCs/>
                <w:sz w:val="18"/>
                <w:szCs w:val="18"/>
                <w:lang w:val="tr-TR"/>
              </w:rPr>
              <w:t>6.00-46.00</w:t>
            </w:r>
          </w:p>
        </w:tc>
      </w:tr>
      <w:tr w:rsidR="002F6161" w:rsidRPr="001B1C3B" w14:paraId="20C82FF9" w14:textId="77777777" w:rsidTr="002F6161">
        <w:trPr>
          <w:trHeight w:val="284"/>
        </w:trPr>
        <w:tc>
          <w:tcPr>
            <w:tcW w:w="3600" w:type="dxa"/>
            <w:vAlign w:val="center"/>
          </w:tcPr>
          <w:p w14:paraId="6FDE5302" w14:textId="63182A2B" w:rsidR="002F6161" w:rsidRPr="001B1C3B" w:rsidRDefault="002F6161" w:rsidP="0064595F">
            <w:pPr>
              <w:keepNext/>
              <w:keepLines/>
              <w:spacing w:line="220" w:lineRule="atLeast"/>
              <w:rPr>
                <w:snapToGrid w:val="0"/>
                <w:sz w:val="18"/>
                <w:lang w:val="tr-TR"/>
              </w:rPr>
            </w:pPr>
            <w:r w:rsidRPr="001B1C3B">
              <w:rPr>
                <w:snapToGrid w:val="0"/>
                <w:sz w:val="18"/>
                <w:lang w:val="tr-TR"/>
              </w:rPr>
              <w:t xml:space="preserve">      Para Piyasalarına Borçlar</w:t>
            </w:r>
          </w:p>
        </w:tc>
        <w:tc>
          <w:tcPr>
            <w:tcW w:w="1328" w:type="dxa"/>
            <w:vAlign w:val="center"/>
          </w:tcPr>
          <w:p w14:paraId="3F2373B4" w14:textId="30A656B4" w:rsidR="002F6161" w:rsidRPr="001B1C3B" w:rsidRDefault="002F6161" w:rsidP="0064595F">
            <w:pPr>
              <w:jc w:val="center"/>
              <w:rPr>
                <w:bCs/>
                <w:sz w:val="18"/>
                <w:szCs w:val="18"/>
                <w:lang w:val="tr-TR"/>
              </w:rPr>
            </w:pPr>
            <w:r w:rsidRPr="001B1C3B">
              <w:rPr>
                <w:bCs/>
                <w:sz w:val="18"/>
                <w:szCs w:val="18"/>
                <w:lang w:val="tr-TR"/>
              </w:rPr>
              <w:t>1.75</w:t>
            </w:r>
          </w:p>
        </w:tc>
        <w:tc>
          <w:tcPr>
            <w:tcW w:w="1327" w:type="dxa"/>
            <w:vAlign w:val="center"/>
          </w:tcPr>
          <w:p w14:paraId="4E1AA385" w14:textId="08C67AD6" w:rsidR="002F6161" w:rsidRPr="001B1C3B" w:rsidRDefault="002F6161" w:rsidP="0064595F">
            <w:pPr>
              <w:jc w:val="center"/>
              <w:rPr>
                <w:bCs/>
                <w:sz w:val="18"/>
                <w:szCs w:val="18"/>
                <w:lang w:val="tr-TR"/>
              </w:rPr>
            </w:pPr>
            <w:r w:rsidRPr="001B1C3B">
              <w:rPr>
                <w:bCs/>
                <w:sz w:val="18"/>
                <w:szCs w:val="18"/>
                <w:lang w:val="tr-TR"/>
              </w:rPr>
              <w:t>3.62</w:t>
            </w:r>
          </w:p>
        </w:tc>
        <w:tc>
          <w:tcPr>
            <w:tcW w:w="1418" w:type="dxa"/>
            <w:vAlign w:val="center"/>
          </w:tcPr>
          <w:p w14:paraId="6FB57EA3" w14:textId="16B8A39B" w:rsidR="002F6161" w:rsidRPr="001B1C3B" w:rsidRDefault="002F6161" w:rsidP="0064595F">
            <w:pPr>
              <w:jc w:val="center"/>
              <w:rPr>
                <w:bCs/>
                <w:sz w:val="18"/>
                <w:szCs w:val="18"/>
                <w:lang w:val="tr-TR"/>
              </w:rPr>
            </w:pPr>
            <w:r w:rsidRPr="001B1C3B">
              <w:rPr>
                <w:bCs/>
                <w:sz w:val="18"/>
                <w:szCs w:val="18"/>
                <w:lang w:val="tr-TR"/>
              </w:rPr>
              <w:t>19.27-52.50</w:t>
            </w:r>
          </w:p>
        </w:tc>
      </w:tr>
      <w:tr w:rsidR="002F6161" w:rsidRPr="001B1C3B" w14:paraId="2E69B993" w14:textId="77777777" w:rsidTr="002F6161">
        <w:trPr>
          <w:trHeight w:val="284"/>
        </w:trPr>
        <w:tc>
          <w:tcPr>
            <w:tcW w:w="3600" w:type="dxa"/>
            <w:vAlign w:val="center"/>
          </w:tcPr>
          <w:p w14:paraId="3AE52791" w14:textId="7AB6C6F3" w:rsidR="002F6161" w:rsidRPr="001B1C3B" w:rsidRDefault="002F6161" w:rsidP="0064595F">
            <w:pPr>
              <w:keepNext/>
              <w:keepLines/>
              <w:spacing w:line="220" w:lineRule="atLeast"/>
              <w:rPr>
                <w:snapToGrid w:val="0"/>
                <w:sz w:val="18"/>
                <w:lang w:val="tr-TR"/>
              </w:rPr>
            </w:pPr>
            <w:r w:rsidRPr="001B1C3B">
              <w:rPr>
                <w:snapToGrid w:val="0"/>
                <w:sz w:val="18"/>
                <w:lang w:val="tr-TR"/>
              </w:rPr>
              <w:t xml:space="preserve">      Muhtelif Borçlar</w:t>
            </w:r>
          </w:p>
        </w:tc>
        <w:tc>
          <w:tcPr>
            <w:tcW w:w="1328" w:type="dxa"/>
            <w:vAlign w:val="center"/>
          </w:tcPr>
          <w:p w14:paraId="042BC3CA" w14:textId="11787BE6" w:rsidR="002F6161" w:rsidRPr="001B1C3B" w:rsidRDefault="002F6161" w:rsidP="0064595F">
            <w:pPr>
              <w:jc w:val="center"/>
              <w:rPr>
                <w:bCs/>
                <w:sz w:val="18"/>
                <w:szCs w:val="18"/>
                <w:lang w:val="tr-TR"/>
              </w:rPr>
            </w:pPr>
            <w:r w:rsidRPr="001B1C3B">
              <w:rPr>
                <w:bCs/>
                <w:sz w:val="18"/>
                <w:szCs w:val="18"/>
                <w:lang w:val="tr-TR"/>
              </w:rPr>
              <w:t>-</w:t>
            </w:r>
          </w:p>
        </w:tc>
        <w:tc>
          <w:tcPr>
            <w:tcW w:w="1327" w:type="dxa"/>
            <w:vAlign w:val="center"/>
          </w:tcPr>
          <w:p w14:paraId="1E02D541" w14:textId="6EE84950" w:rsidR="002F6161" w:rsidRPr="001B1C3B" w:rsidRDefault="002F6161" w:rsidP="0064595F">
            <w:pPr>
              <w:jc w:val="center"/>
              <w:rPr>
                <w:bCs/>
                <w:sz w:val="18"/>
                <w:szCs w:val="18"/>
                <w:lang w:val="tr-TR"/>
              </w:rPr>
            </w:pPr>
            <w:r w:rsidRPr="001B1C3B">
              <w:rPr>
                <w:bCs/>
                <w:sz w:val="18"/>
                <w:szCs w:val="18"/>
                <w:lang w:val="tr-TR"/>
              </w:rPr>
              <w:t>-</w:t>
            </w:r>
          </w:p>
        </w:tc>
        <w:tc>
          <w:tcPr>
            <w:tcW w:w="1418" w:type="dxa"/>
            <w:vAlign w:val="center"/>
          </w:tcPr>
          <w:p w14:paraId="5E70F4BC" w14:textId="5CDA918E" w:rsidR="002F6161" w:rsidRPr="001B1C3B" w:rsidRDefault="002F6161" w:rsidP="0064595F">
            <w:pPr>
              <w:jc w:val="center"/>
              <w:rPr>
                <w:bCs/>
                <w:sz w:val="18"/>
                <w:szCs w:val="18"/>
                <w:lang w:val="tr-TR"/>
              </w:rPr>
            </w:pPr>
            <w:r w:rsidRPr="001B1C3B">
              <w:rPr>
                <w:bCs/>
                <w:sz w:val="18"/>
                <w:szCs w:val="18"/>
                <w:lang w:val="tr-TR"/>
              </w:rPr>
              <w:t>-</w:t>
            </w:r>
          </w:p>
        </w:tc>
      </w:tr>
      <w:tr w:rsidR="002F6161" w:rsidRPr="001B1C3B" w14:paraId="6142B57B" w14:textId="77777777" w:rsidTr="002F6161">
        <w:trPr>
          <w:trHeight w:val="284"/>
        </w:trPr>
        <w:tc>
          <w:tcPr>
            <w:tcW w:w="3600" w:type="dxa"/>
            <w:vAlign w:val="center"/>
          </w:tcPr>
          <w:p w14:paraId="2900F7BF" w14:textId="47479131" w:rsidR="002F6161" w:rsidRPr="001B1C3B" w:rsidRDefault="002F6161" w:rsidP="0064595F">
            <w:pPr>
              <w:keepNext/>
              <w:keepLines/>
              <w:spacing w:line="220" w:lineRule="atLeast"/>
              <w:rPr>
                <w:snapToGrid w:val="0"/>
                <w:sz w:val="18"/>
                <w:lang w:val="tr-TR"/>
              </w:rPr>
            </w:pPr>
            <w:r w:rsidRPr="001B1C3B">
              <w:rPr>
                <w:snapToGrid w:val="0"/>
                <w:sz w:val="18"/>
                <w:lang w:val="tr-TR"/>
              </w:rPr>
              <w:t xml:space="preserve">      İhraç Edilen Menkul Kıymetler</w:t>
            </w:r>
          </w:p>
        </w:tc>
        <w:tc>
          <w:tcPr>
            <w:tcW w:w="1328" w:type="dxa"/>
            <w:vAlign w:val="center"/>
          </w:tcPr>
          <w:p w14:paraId="252D2ED5" w14:textId="7CB2CA84" w:rsidR="002F6161" w:rsidRPr="001B1C3B" w:rsidRDefault="002F6161" w:rsidP="0064595F">
            <w:pPr>
              <w:jc w:val="center"/>
              <w:rPr>
                <w:bCs/>
                <w:sz w:val="18"/>
                <w:szCs w:val="18"/>
                <w:lang w:val="tr-TR"/>
              </w:rPr>
            </w:pPr>
            <w:r w:rsidRPr="001B1C3B">
              <w:rPr>
                <w:bCs/>
                <w:sz w:val="18"/>
                <w:szCs w:val="18"/>
                <w:lang w:val="tr-TR"/>
              </w:rPr>
              <w:t>2.76</w:t>
            </w:r>
          </w:p>
        </w:tc>
        <w:tc>
          <w:tcPr>
            <w:tcW w:w="1327" w:type="dxa"/>
            <w:vAlign w:val="center"/>
          </w:tcPr>
          <w:p w14:paraId="516A700E" w14:textId="6DCCD947" w:rsidR="002F6161" w:rsidRPr="001B1C3B" w:rsidRDefault="002F6161" w:rsidP="0064595F">
            <w:pPr>
              <w:jc w:val="center"/>
              <w:rPr>
                <w:bCs/>
                <w:sz w:val="18"/>
                <w:szCs w:val="18"/>
                <w:lang w:val="tr-TR"/>
              </w:rPr>
            </w:pPr>
            <w:r w:rsidRPr="001B1C3B">
              <w:rPr>
                <w:bCs/>
                <w:sz w:val="18"/>
                <w:szCs w:val="18"/>
                <w:lang w:val="tr-TR"/>
              </w:rPr>
              <w:t>7.08</w:t>
            </w:r>
          </w:p>
        </w:tc>
        <w:tc>
          <w:tcPr>
            <w:tcW w:w="1418" w:type="dxa"/>
            <w:vAlign w:val="center"/>
          </w:tcPr>
          <w:p w14:paraId="37340222" w14:textId="03101A08" w:rsidR="002F6161" w:rsidRPr="001B1C3B" w:rsidRDefault="002F6161" w:rsidP="0064595F">
            <w:pPr>
              <w:jc w:val="center"/>
              <w:rPr>
                <w:bCs/>
                <w:sz w:val="18"/>
                <w:szCs w:val="18"/>
                <w:lang w:val="tr-TR"/>
              </w:rPr>
            </w:pPr>
            <w:r w:rsidRPr="001B1C3B">
              <w:rPr>
                <w:bCs/>
                <w:sz w:val="18"/>
                <w:szCs w:val="18"/>
                <w:lang w:val="tr-TR"/>
              </w:rPr>
              <w:t>62.47</w:t>
            </w:r>
          </w:p>
        </w:tc>
      </w:tr>
      <w:tr w:rsidR="002F6161" w:rsidRPr="001B1C3B" w14:paraId="76BFBC2E" w14:textId="77777777" w:rsidTr="002F6161">
        <w:trPr>
          <w:trHeight w:val="284"/>
        </w:trPr>
        <w:tc>
          <w:tcPr>
            <w:tcW w:w="3600" w:type="dxa"/>
            <w:vAlign w:val="center"/>
          </w:tcPr>
          <w:p w14:paraId="5739156F" w14:textId="68332686" w:rsidR="002F6161" w:rsidRPr="001B1C3B" w:rsidRDefault="002F6161" w:rsidP="0064595F">
            <w:pPr>
              <w:keepNext/>
              <w:keepLines/>
              <w:spacing w:line="220" w:lineRule="atLeast"/>
              <w:rPr>
                <w:snapToGrid w:val="0"/>
                <w:sz w:val="18"/>
                <w:lang w:val="tr-TR"/>
              </w:rPr>
            </w:pPr>
            <w:r w:rsidRPr="001B1C3B">
              <w:rPr>
                <w:snapToGrid w:val="0"/>
                <w:sz w:val="18"/>
                <w:lang w:val="tr-TR"/>
              </w:rPr>
              <w:t xml:space="preserve">      Diğer Mali Kuruluşlardan Sağlanan Fonlar</w:t>
            </w:r>
          </w:p>
        </w:tc>
        <w:tc>
          <w:tcPr>
            <w:tcW w:w="1328" w:type="dxa"/>
            <w:vAlign w:val="center"/>
          </w:tcPr>
          <w:p w14:paraId="43F836CA" w14:textId="32085A6B" w:rsidR="002F6161" w:rsidRPr="001B1C3B" w:rsidRDefault="002F6161" w:rsidP="0064595F">
            <w:pPr>
              <w:jc w:val="center"/>
              <w:rPr>
                <w:bCs/>
                <w:sz w:val="18"/>
                <w:szCs w:val="18"/>
                <w:lang w:val="tr-TR"/>
              </w:rPr>
            </w:pPr>
            <w:r w:rsidRPr="001B1C3B">
              <w:rPr>
                <w:bCs/>
                <w:sz w:val="18"/>
                <w:szCs w:val="18"/>
                <w:lang w:val="tr-TR"/>
              </w:rPr>
              <w:t>0.94-10.21</w:t>
            </w:r>
          </w:p>
        </w:tc>
        <w:tc>
          <w:tcPr>
            <w:tcW w:w="1327" w:type="dxa"/>
            <w:vAlign w:val="center"/>
          </w:tcPr>
          <w:p w14:paraId="245AB9B4" w14:textId="53BD839F" w:rsidR="002F6161" w:rsidRPr="001B1C3B" w:rsidRDefault="002F6161" w:rsidP="0064595F">
            <w:pPr>
              <w:jc w:val="center"/>
              <w:rPr>
                <w:bCs/>
                <w:sz w:val="18"/>
                <w:szCs w:val="18"/>
                <w:lang w:val="tr-TR"/>
              </w:rPr>
            </w:pPr>
            <w:r w:rsidRPr="001B1C3B">
              <w:rPr>
                <w:bCs/>
                <w:sz w:val="18"/>
                <w:szCs w:val="18"/>
                <w:lang w:val="tr-TR"/>
              </w:rPr>
              <w:t>1.66-8.40</w:t>
            </w:r>
          </w:p>
        </w:tc>
        <w:tc>
          <w:tcPr>
            <w:tcW w:w="1418" w:type="dxa"/>
            <w:vAlign w:val="center"/>
          </w:tcPr>
          <w:p w14:paraId="6A5FC2C4" w14:textId="4E33CA50" w:rsidR="002F6161" w:rsidRPr="001B1C3B" w:rsidRDefault="002F6161" w:rsidP="0064595F">
            <w:pPr>
              <w:jc w:val="center"/>
              <w:rPr>
                <w:bCs/>
                <w:sz w:val="18"/>
                <w:szCs w:val="18"/>
                <w:lang w:val="tr-TR"/>
              </w:rPr>
            </w:pPr>
            <w:r w:rsidRPr="001B1C3B">
              <w:rPr>
                <w:bCs/>
                <w:sz w:val="18"/>
                <w:szCs w:val="18"/>
                <w:lang w:val="tr-TR"/>
              </w:rPr>
              <w:t>39.52-52.50</w:t>
            </w:r>
          </w:p>
        </w:tc>
      </w:tr>
    </w:tbl>
    <w:p w14:paraId="34A32EE4" w14:textId="3B2F23A5" w:rsidR="00BD0D7E" w:rsidRPr="001B1C3B" w:rsidRDefault="00BD0D7E" w:rsidP="00BD0D7E">
      <w:pPr>
        <w:pStyle w:val="BodybyBD"/>
        <w:tabs>
          <w:tab w:val="left" w:pos="426"/>
        </w:tabs>
        <w:spacing w:before="120" w:after="0" w:line="240" w:lineRule="auto"/>
        <w:ind w:left="425" w:hanging="425"/>
        <w:rPr>
          <w:sz w:val="18"/>
          <w:szCs w:val="18"/>
        </w:rPr>
      </w:pPr>
      <w:r w:rsidRPr="001B1C3B">
        <w:rPr>
          <w:sz w:val="18"/>
          <w:szCs w:val="18"/>
        </w:rPr>
        <w:t>(*)</w:t>
      </w:r>
      <w:r w:rsidRPr="001B1C3B">
        <w:rPr>
          <w:sz w:val="18"/>
          <w:szCs w:val="18"/>
        </w:rPr>
        <w:tab/>
        <w:t>Finansal</w:t>
      </w:r>
      <w:r w:rsidR="00781971" w:rsidRPr="001B1C3B">
        <w:rPr>
          <w:sz w:val="18"/>
          <w:szCs w:val="18"/>
        </w:rPr>
        <w:t xml:space="preserve"> </w:t>
      </w:r>
      <w:r w:rsidRPr="001B1C3B">
        <w:rPr>
          <w:sz w:val="18"/>
          <w:szCs w:val="18"/>
        </w:rPr>
        <w:t>kiralama</w:t>
      </w:r>
      <w:r w:rsidR="00781971" w:rsidRPr="001B1C3B">
        <w:rPr>
          <w:sz w:val="18"/>
          <w:szCs w:val="18"/>
        </w:rPr>
        <w:t xml:space="preserve"> </w:t>
      </w:r>
      <w:r w:rsidRPr="001B1C3B">
        <w:rPr>
          <w:sz w:val="18"/>
          <w:szCs w:val="18"/>
        </w:rPr>
        <w:t>ve</w:t>
      </w:r>
      <w:r w:rsidR="00781971" w:rsidRPr="001B1C3B">
        <w:rPr>
          <w:sz w:val="18"/>
          <w:szCs w:val="18"/>
        </w:rPr>
        <w:t xml:space="preserve"> </w:t>
      </w:r>
      <w:r w:rsidRPr="001B1C3B">
        <w:rPr>
          <w:sz w:val="18"/>
          <w:szCs w:val="18"/>
        </w:rPr>
        <w:t>faktoring</w:t>
      </w:r>
      <w:r w:rsidR="00781971" w:rsidRPr="001B1C3B">
        <w:rPr>
          <w:sz w:val="18"/>
          <w:szCs w:val="18"/>
        </w:rPr>
        <w:t xml:space="preserve"> </w:t>
      </w:r>
      <w:r w:rsidRPr="001B1C3B">
        <w:rPr>
          <w:sz w:val="18"/>
          <w:szCs w:val="18"/>
        </w:rPr>
        <w:t>alacakları</w:t>
      </w:r>
      <w:r w:rsidR="00781971" w:rsidRPr="001B1C3B">
        <w:rPr>
          <w:sz w:val="18"/>
          <w:szCs w:val="18"/>
        </w:rPr>
        <w:t xml:space="preserve"> </w:t>
      </w:r>
      <w:r w:rsidR="00805C69" w:rsidRPr="001B1C3B">
        <w:rPr>
          <w:sz w:val="18"/>
          <w:szCs w:val="18"/>
        </w:rPr>
        <w:t>dâhil</w:t>
      </w:r>
      <w:r w:rsidRPr="001B1C3B">
        <w:rPr>
          <w:sz w:val="18"/>
          <w:szCs w:val="18"/>
        </w:rPr>
        <w:t>dir.</w:t>
      </w:r>
    </w:p>
    <w:p w14:paraId="1C2BA6B5" w14:textId="77777777" w:rsidR="00EF1C58" w:rsidRPr="001B1C3B" w:rsidRDefault="00BD0D7E" w:rsidP="00BD0D7E">
      <w:pPr>
        <w:rPr>
          <w:b/>
          <w:sz w:val="24"/>
          <w:szCs w:val="24"/>
          <w:vertAlign w:val="superscript"/>
          <w:lang w:val="tr-TR"/>
        </w:rPr>
        <w:sectPr w:rsidR="00EF1C58" w:rsidRPr="001B1C3B" w:rsidSect="004128A3">
          <w:footerReference w:type="default" r:id="rId43"/>
          <w:pgSz w:w="11907" w:h="16840" w:code="9"/>
          <w:pgMar w:top="1418" w:right="1275" w:bottom="1418" w:left="1418" w:header="578" w:footer="221" w:gutter="0"/>
          <w:pgNumType w:start="11"/>
          <w:cols w:space="708"/>
          <w:docGrid w:linePitch="299"/>
        </w:sectPr>
      </w:pPr>
      <w:r w:rsidRPr="001B1C3B">
        <w:rPr>
          <w:b/>
          <w:sz w:val="24"/>
          <w:szCs w:val="24"/>
          <w:vertAlign w:val="superscript"/>
          <w:lang w:val="tr-TR"/>
        </w:rPr>
        <w:br w:type="page"/>
      </w:r>
    </w:p>
    <w:p w14:paraId="143B8B8E" w14:textId="42329D1E" w:rsidR="00BD0D7E" w:rsidRPr="001B1C3B" w:rsidRDefault="00BD0D7E" w:rsidP="00BD0D7E">
      <w:pPr>
        <w:pStyle w:val="Head1"/>
        <w:tabs>
          <w:tab w:val="left" w:pos="0"/>
        </w:tabs>
        <w:spacing w:before="240" w:after="120" w:line="220" w:lineRule="exact"/>
        <w:ind w:hanging="851"/>
      </w:pPr>
      <w:r w:rsidRPr="001B1C3B">
        <w:t>4.5</w:t>
      </w:r>
      <w:r w:rsidRPr="001B1C3B">
        <w:tab/>
        <w:t>Konsolide</w:t>
      </w:r>
      <w:r w:rsidR="00781971" w:rsidRPr="001B1C3B">
        <w:t xml:space="preserve"> </w:t>
      </w:r>
      <w:r w:rsidRPr="001B1C3B">
        <w:t>hisse</w:t>
      </w:r>
      <w:r w:rsidR="00781971" w:rsidRPr="001B1C3B">
        <w:t xml:space="preserve"> </w:t>
      </w:r>
      <w:r w:rsidRPr="001B1C3B">
        <w:t>senedi</w:t>
      </w:r>
      <w:r w:rsidR="00781971" w:rsidRPr="001B1C3B">
        <w:t xml:space="preserve"> </w:t>
      </w:r>
      <w:r w:rsidRPr="001B1C3B">
        <w:t>pozisyon</w:t>
      </w:r>
      <w:r w:rsidR="00781971" w:rsidRPr="001B1C3B">
        <w:t xml:space="preserve"> </w:t>
      </w:r>
      <w:r w:rsidRPr="001B1C3B">
        <w:t>riskine</w:t>
      </w:r>
      <w:r w:rsidR="00781971" w:rsidRPr="001B1C3B">
        <w:t xml:space="preserve"> </w:t>
      </w:r>
      <w:r w:rsidRPr="001B1C3B">
        <w:t>ilişkin</w:t>
      </w:r>
      <w:r w:rsidR="00781971" w:rsidRPr="001B1C3B">
        <w:t xml:space="preserve"> </w:t>
      </w:r>
      <w:r w:rsidRPr="001B1C3B">
        <w:t>açıklamalar</w:t>
      </w:r>
    </w:p>
    <w:p w14:paraId="118C6C85" w14:textId="603566B0" w:rsidR="00BD0D7E" w:rsidRPr="001B1C3B" w:rsidRDefault="00BD0D7E" w:rsidP="004128A3">
      <w:pPr>
        <w:pStyle w:val="Head2"/>
        <w:spacing w:before="80" w:after="80" w:line="220" w:lineRule="exact"/>
        <w:ind w:hanging="851"/>
      </w:pPr>
      <w:r w:rsidRPr="001B1C3B">
        <w:t>4.5.1</w:t>
      </w:r>
      <w:r w:rsidRPr="001B1C3B">
        <w:tab/>
        <w:t>İştirak</w:t>
      </w:r>
      <w:r w:rsidR="00781971" w:rsidRPr="001B1C3B">
        <w:t xml:space="preserve"> </w:t>
      </w:r>
      <w:r w:rsidRPr="001B1C3B">
        <w:t>ve</w:t>
      </w:r>
      <w:r w:rsidR="00781971" w:rsidRPr="001B1C3B">
        <w:t xml:space="preserve"> </w:t>
      </w:r>
      <w:r w:rsidRPr="001B1C3B">
        <w:t>bağlı</w:t>
      </w:r>
      <w:r w:rsidR="00781971" w:rsidRPr="001B1C3B">
        <w:t xml:space="preserve"> </w:t>
      </w:r>
      <w:r w:rsidRPr="001B1C3B">
        <w:t>ortaklık</w:t>
      </w:r>
      <w:r w:rsidR="00781971" w:rsidRPr="001B1C3B">
        <w:t xml:space="preserve"> </w:t>
      </w:r>
      <w:r w:rsidRPr="001B1C3B">
        <w:t>niteliğindeki</w:t>
      </w:r>
      <w:r w:rsidR="00781971" w:rsidRPr="001B1C3B">
        <w:t xml:space="preserve"> </w:t>
      </w:r>
      <w:r w:rsidRPr="001B1C3B">
        <w:t>hisse</w:t>
      </w:r>
      <w:r w:rsidR="00781971" w:rsidRPr="001B1C3B">
        <w:t xml:space="preserve"> </w:t>
      </w:r>
      <w:r w:rsidRPr="001B1C3B">
        <w:t>senedi</w:t>
      </w:r>
      <w:r w:rsidR="00781971" w:rsidRPr="001B1C3B">
        <w:t xml:space="preserve"> </w:t>
      </w:r>
      <w:r w:rsidRPr="001B1C3B">
        <w:t>yatırımlarına</w:t>
      </w:r>
      <w:r w:rsidR="00781971" w:rsidRPr="001B1C3B">
        <w:t xml:space="preserve"> </w:t>
      </w:r>
      <w:r w:rsidRPr="001B1C3B">
        <w:t>ilişkin</w:t>
      </w:r>
      <w:r w:rsidR="00781971" w:rsidRPr="001B1C3B">
        <w:t xml:space="preserve"> </w:t>
      </w:r>
      <w:r w:rsidRPr="001B1C3B">
        <w:t>muhasebe</w:t>
      </w:r>
      <w:r w:rsidR="00781971" w:rsidRPr="001B1C3B">
        <w:t xml:space="preserve"> </w:t>
      </w:r>
      <w:r w:rsidRPr="001B1C3B">
        <w:t>uygulamalarıyla</w:t>
      </w:r>
      <w:r w:rsidR="00781971" w:rsidRPr="001B1C3B">
        <w:t xml:space="preserve"> </w:t>
      </w:r>
      <w:r w:rsidRPr="001B1C3B">
        <w:t>ilgili</w:t>
      </w:r>
      <w:r w:rsidR="00781971" w:rsidRPr="001B1C3B">
        <w:t xml:space="preserve"> </w:t>
      </w:r>
      <w:r w:rsidRPr="001B1C3B">
        <w:t>açıklamalar</w:t>
      </w:r>
    </w:p>
    <w:p w14:paraId="547B4B55" w14:textId="31AF3297" w:rsidR="00BD0D7E" w:rsidRPr="001B1C3B" w:rsidRDefault="00BD0D7E" w:rsidP="00BD0D7E">
      <w:pPr>
        <w:autoSpaceDE w:val="0"/>
        <w:autoSpaceDN w:val="0"/>
        <w:adjustRightInd w:val="0"/>
        <w:jc w:val="both"/>
        <w:rPr>
          <w:szCs w:val="22"/>
          <w:lang w:val="tr-TR"/>
        </w:rPr>
      </w:pPr>
      <w:r w:rsidRPr="001B1C3B">
        <w:rPr>
          <w:szCs w:val="22"/>
          <w:lang w:val="tr-TR"/>
        </w:rPr>
        <w:t>İştirak</w:t>
      </w:r>
      <w:r w:rsidR="00781971" w:rsidRPr="001B1C3B">
        <w:rPr>
          <w:szCs w:val="22"/>
          <w:lang w:val="tr-TR"/>
        </w:rPr>
        <w:t xml:space="preserve"> </w:t>
      </w:r>
      <w:r w:rsidRPr="001B1C3B">
        <w:rPr>
          <w:szCs w:val="22"/>
          <w:lang w:val="tr-TR"/>
        </w:rPr>
        <w:t>ve</w:t>
      </w:r>
      <w:r w:rsidR="00781971" w:rsidRPr="001B1C3B">
        <w:rPr>
          <w:szCs w:val="22"/>
          <w:lang w:val="tr-TR"/>
        </w:rPr>
        <w:t xml:space="preserve"> </w:t>
      </w:r>
      <w:r w:rsidRPr="001B1C3B">
        <w:rPr>
          <w:szCs w:val="22"/>
          <w:lang w:val="tr-TR"/>
        </w:rPr>
        <w:t>bağlı</w:t>
      </w:r>
      <w:r w:rsidR="00781971" w:rsidRPr="001B1C3B">
        <w:rPr>
          <w:szCs w:val="22"/>
          <w:lang w:val="tr-TR"/>
        </w:rPr>
        <w:t xml:space="preserve"> </w:t>
      </w:r>
      <w:r w:rsidRPr="001B1C3B">
        <w:rPr>
          <w:szCs w:val="22"/>
          <w:lang w:val="tr-TR"/>
        </w:rPr>
        <w:t>ortaklık</w:t>
      </w:r>
      <w:r w:rsidR="00781971" w:rsidRPr="001B1C3B">
        <w:rPr>
          <w:szCs w:val="22"/>
          <w:lang w:val="tr-TR"/>
        </w:rPr>
        <w:t xml:space="preserve"> </w:t>
      </w:r>
      <w:r w:rsidRPr="001B1C3B">
        <w:rPr>
          <w:szCs w:val="22"/>
          <w:lang w:val="tr-TR"/>
        </w:rPr>
        <w:t>niteliğindeki</w:t>
      </w:r>
      <w:r w:rsidR="00781971" w:rsidRPr="001B1C3B">
        <w:rPr>
          <w:szCs w:val="22"/>
          <w:lang w:val="tr-TR"/>
        </w:rPr>
        <w:t xml:space="preserve"> </w:t>
      </w:r>
      <w:r w:rsidRPr="001B1C3B">
        <w:rPr>
          <w:szCs w:val="22"/>
          <w:lang w:val="tr-TR"/>
        </w:rPr>
        <w:t>hisse</w:t>
      </w:r>
      <w:r w:rsidR="00781971" w:rsidRPr="001B1C3B">
        <w:rPr>
          <w:szCs w:val="22"/>
          <w:lang w:val="tr-TR"/>
        </w:rPr>
        <w:t xml:space="preserve"> </w:t>
      </w:r>
      <w:r w:rsidRPr="001B1C3B">
        <w:rPr>
          <w:szCs w:val="22"/>
          <w:lang w:val="tr-TR"/>
        </w:rPr>
        <w:t>senedi</w:t>
      </w:r>
      <w:r w:rsidR="00781971" w:rsidRPr="001B1C3B">
        <w:rPr>
          <w:szCs w:val="22"/>
          <w:lang w:val="tr-TR"/>
        </w:rPr>
        <w:t xml:space="preserve"> </w:t>
      </w:r>
      <w:r w:rsidRPr="001B1C3B">
        <w:rPr>
          <w:szCs w:val="22"/>
          <w:lang w:val="tr-TR"/>
        </w:rPr>
        <w:t>yatırımlarına</w:t>
      </w:r>
      <w:r w:rsidR="00781971" w:rsidRPr="001B1C3B">
        <w:rPr>
          <w:szCs w:val="22"/>
          <w:lang w:val="tr-TR"/>
        </w:rPr>
        <w:t xml:space="preserve"> </w:t>
      </w:r>
      <w:r w:rsidRPr="001B1C3B">
        <w:rPr>
          <w:szCs w:val="22"/>
          <w:lang w:val="tr-TR"/>
        </w:rPr>
        <w:t>ilişkin</w:t>
      </w:r>
      <w:r w:rsidR="00781971" w:rsidRPr="001B1C3B">
        <w:rPr>
          <w:szCs w:val="22"/>
          <w:lang w:val="tr-TR"/>
        </w:rPr>
        <w:t xml:space="preserve"> </w:t>
      </w:r>
      <w:r w:rsidRPr="001B1C3B">
        <w:rPr>
          <w:szCs w:val="22"/>
          <w:lang w:val="tr-TR"/>
        </w:rPr>
        <w:t>muhasebe</w:t>
      </w:r>
      <w:r w:rsidR="00781971" w:rsidRPr="001B1C3B">
        <w:rPr>
          <w:szCs w:val="22"/>
          <w:lang w:val="tr-TR"/>
        </w:rPr>
        <w:t xml:space="preserve"> </w:t>
      </w:r>
      <w:r w:rsidRPr="001B1C3B">
        <w:rPr>
          <w:szCs w:val="22"/>
          <w:lang w:val="tr-TR"/>
        </w:rPr>
        <w:t>uygulamalarına</w:t>
      </w:r>
      <w:r w:rsidR="00781971" w:rsidRPr="001B1C3B">
        <w:rPr>
          <w:szCs w:val="22"/>
          <w:lang w:val="tr-TR"/>
        </w:rPr>
        <w:t xml:space="preserve"> </w:t>
      </w:r>
      <w:r w:rsidRPr="001B1C3B">
        <w:rPr>
          <w:szCs w:val="22"/>
          <w:lang w:val="tr-TR"/>
        </w:rPr>
        <w:t>3.3</w:t>
      </w:r>
      <w:r w:rsidR="00781971" w:rsidRPr="001B1C3B">
        <w:rPr>
          <w:szCs w:val="22"/>
          <w:lang w:val="tr-TR"/>
        </w:rPr>
        <w:t xml:space="preserve"> </w:t>
      </w:r>
      <w:r w:rsidRPr="001B1C3B">
        <w:rPr>
          <w:szCs w:val="22"/>
          <w:lang w:val="tr-TR"/>
        </w:rPr>
        <w:t>no’lu</w:t>
      </w:r>
      <w:r w:rsidR="00781971" w:rsidRPr="001B1C3B">
        <w:rPr>
          <w:szCs w:val="22"/>
          <w:lang w:val="tr-TR"/>
        </w:rPr>
        <w:t xml:space="preserve"> </w:t>
      </w:r>
      <w:r w:rsidRPr="001B1C3B">
        <w:rPr>
          <w:szCs w:val="22"/>
          <w:lang w:val="tr-TR"/>
        </w:rPr>
        <w:t>dipnotta</w:t>
      </w:r>
      <w:r w:rsidR="00781971" w:rsidRPr="001B1C3B">
        <w:rPr>
          <w:szCs w:val="22"/>
          <w:lang w:val="tr-TR"/>
        </w:rPr>
        <w:t xml:space="preserve"> </w:t>
      </w:r>
      <w:r w:rsidRPr="001B1C3B">
        <w:rPr>
          <w:szCs w:val="22"/>
          <w:lang w:val="tr-TR"/>
        </w:rPr>
        <w:t>yer</w:t>
      </w:r>
      <w:r w:rsidR="00781971" w:rsidRPr="001B1C3B">
        <w:rPr>
          <w:szCs w:val="22"/>
          <w:lang w:val="tr-TR"/>
        </w:rPr>
        <w:t xml:space="preserve"> </w:t>
      </w:r>
      <w:r w:rsidRPr="001B1C3B">
        <w:rPr>
          <w:szCs w:val="22"/>
          <w:lang w:val="tr-TR"/>
        </w:rPr>
        <w:t>verilmiştir.</w:t>
      </w:r>
    </w:p>
    <w:p w14:paraId="104C40DD" w14:textId="2D5B8C53" w:rsidR="00BD0D7E" w:rsidRPr="001B1C3B" w:rsidRDefault="00BD0D7E" w:rsidP="004128A3">
      <w:pPr>
        <w:pStyle w:val="Head2"/>
        <w:spacing w:before="80" w:after="80" w:line="220" w:lineRule="exact"/>
        <w:ind w:hanging="851"/>
      </w:pPr>
      <w:bookmarkStart w:id="24" w:name="_Hlk220359358"/>
      <w:r w:rsidRPr="001B1C3B">
        <w:t>4.5.2</w:t>
      </w:r>
      <w:r w:rsidRPr="001B1C3B">
        <w:tab/>
        <w:t>Hisse</w:t>
      </w:r>
      <w:r w:rsidR="00781971" w:rsidRPr="001B1C3B">
        <w:t xml:space="preserve"> </w:t>
      </w:r>
      <w:r w:rsidRPr="001B1C3B">
        <w:t>senedi</w:t>
      </w:r>
      <w:r w:rsidR="00781971" w:rsidRPr="001B1C3B">
        <w:t xml:space="preserve"> </w:t>
      </w:r>
      <w:r w:rsidRPr="001B1C3B">
        <w:t>yatırımlarının</w:t>
      </w:r>
      <w:r w:rsidR="00781971" w:rsidRPr="001B1C3B">
        <w:t xml:space="preserve"> </w:t>
      </w:r>
      <w:r w:rsidRPr="001B1C3B">
        <w:t>bilanço</w:t>
      </w:r>
      <w:r w:rsidR="00781971" w:rsidRPr="001B1C3B">
        <w:t xml:space="preserve"> </w:t>
      </w:r>
      <w:r w:rsidRPr="001B1C3B">
        <w:t>değeri,</w:t>
      </w:r>
      <w:r w:rsidR="00781971" w:rsidRPr="001B1C3B">
        <w:t xml:space="preserve"> </w:t>
      </w:r>
      <w:r w:rsidRPr="001B1C3B">
        <w:t>gerçeğe</w:t>
      </w:r>
      <w:r w:rsidR="00781971" w:rsidRPr="001B1C3B">
        <w:t xml:space="preserve"> </w:t>
      </w:r>
      <w:r w:rsidRPr="001B1C3B">
        <w:t>uygun</w:t>
      </w:r>
      <w:r w:rsidR="00781971" w:rsidRPr="001B1C3B">
        <w:t xml:space="preserve"> </w:t>
      </w:r>
      <w:r w:rsidRPr="001B1C3B">
        <w:t>değer</w:t>
      </w:r>
      <w:r w:rsidR="00781971" w:rsidRPr="001B1C3B">
        <w:t xml:space="preserve"> </w:t>
      </w:r>
      <w:r w:rsidRPr="001B1C3B">
        <w:t>ve</w:t>
      </w:r>
      <w:r w:rsidR="00781971" w:rsidRPr="001B1C3B">
        <w:t xml:space="preserve"> </w:t>
      </w:r>
      <w:r w:rsidRPr="001B1C3B">
        <w:t>piyasa</w:t>
      </w:r>
      <w:r w:rsidR="00781971" w:rsidRPr="001B1C3B">
        <w:t xml:space="preserve"> </w:t>
      </w:r>
      <w:r w:rsidRPr="001B1C3B">
        <w:t>değeri</w:t>
      </w:r>
      <w:r w:rsidR="00781971" w:rsidRPr="001B1C3B">
        <w:t xml:space="preserve"> </w:t>
      </w:r>
      <w:r w:rsidRPr="001B1C3B">
        <w:t>karşılaştırması</w:t>
      </w:r>
    </w:p>
    <w:bookmarkEnd w:id="24"/>
    <w:p w14:paraId="58611668" w14:textId="77777777" w:rsidR="00BD0D7E" w:rsidRPr="001B1C3B" w:rsidRDefault="00BD0D7E" w:rsidP="00BD0D7E">
      <w:pPr>
        <w:pStyle w:val="Caption"/>
        <w:rPr>
          <w:lang w:val="tr-TR"/>
        </w:rPr>
      </w:pPr>
    </w:p>
    <w:tbl>
      <w:tblPr>
        <w:tblW w:w="8804" w:type="dxa"/>
        <w:tblInd w:w="55" w:type="dxa"/>
        <w:tblBorders>
          <w:top w:val="single" w:sz="4" w:space="0" w:color="auto"/>
          <w:left w:val="single" w:sz="4" w:space="0" w:color="auto"/>
          <w:bottom w:val="single" w:sz="4" w:space="0" w:color="auto"/>
          <w:right w:val="single" w:sz="4" w:space="0" w:color="auto"/>
          <w:insideH w:val="dotted" w:sz="4" w:space="0" w:color="auto"/>
          <w:insideV w:val="dotted" w:sz="4" w:space="0" w:color="auto"/>
        </w:tblBorders>
        <w:tblCellMar>
          <w:left w:w="70" w:type="dxa"/>
          <w:right w:w="70" w:type="dxa"/>
        </w:tblCellMar>
        <w:tblLook w:val="04A0" w:firstRow="1" w:lastRow="0" w:firstColumn="1" w:lastColumn="0" w:noHBand="0" w:noVBand="1"/>
      </w:tblPr>
      <w:tblGrid>
        <w:gridCol w:w="230"/>
        <w:gridCol w:w="3400"/>
        <w:gridCol w:w="1488"/>
        <w:gridCol w:w="1843"/>
        <w:gridCol w:w="1843"/>
      </w:tblGrid>
      <w:tr w:rsidR="00BD0D7E" w:rsidRPr="001B1C3B" w14:paraId="7A2758FA" w14:textId="77777777" w:rsidTr="00236F26">
        <w:trPr>
          <w:trHeight w:val="379"/>
        </w:trPr>
        <w:tc>
          <w:tcPr>
            <w:tcW w:w="3630" w:type="dxa"/>
            <w:gridSpan w:val="2"/>
            <w:noWrap/>
            <w:vAlign w:val="center"/>
            <w:hideMark/>
          </w:tcPr>
          <w:p w14:paraId="1FA56F7F" w14:textId="7B47EB2E" w:rsidR="00BD0D7E" w:rsidRPr="001B1C3B" w:rsidRDefault="00BD0D7E" w:rsidP="00236F26">
            <w:pPr>
              <w:rPr>
                <w:b/>
                <w:i/>
                <w:sz w:val="18"/>
                <w:szCs w:val="18"/>
                <w:lang w:val="tr-TR"/>
              </w:rPr>
            </w:pPr>
            <w:r w:rsidRPr="001B1C3B">
              <w:rPr>
                <w:b/>
                <w:i/>
                <w:sz w:val="18"/>
                <w:szCs w:val="18"/>
                <w:lang w:val="tr-TR"/>
              </w:rPr>
              <w:t>Cari</w:t>
            </w:r>
            <w:r w:rsidR="00781971" w:rsidRPr="001B1C3B">
              <w:rPr>
                <w:b/>
                <w:i/>
                <w:sz w:val="18"/>
                <w:szCs w:val="18"/>
                <w:lang w:val="tr-TR"/>
              </w:rPr>
              <w:t xml:space="preserve"> </w:t>
            </w:r>
            <w:r w:rsidRPr="001B1C3B">
              <w:rPr>
                <w:b/>
                <w:i/>
                <w:sz w:val="18"/>
                <w:szCs w:val="18"/>
                <w:lang w:val="tr-TR"/>
              </w:rPr>
              <w:t>Dönem</w:t>
            </w:r>
            <w:r w:rsidR="00781971" w:rsidRPr="001B1C3B">
              <w:rPr>
                <w:b/>
                <w:i/>
                <w:sz w:val="18"/>
                <w:szCs w:val="18"/>
                <w:lang w:val="tr-TR"/>
              </w:rPr>
              <w:t xml:space="preserve"> </w:t>
            </w:r>
          </w:p>
        </w:tc>
        <w:tc>
          <w:tcPr>
            <w:tcW w:w="5174" w:type="dxa"/>
            <w:gridSpan w:val="3"/>
            <w:noWrap/>
            <w:vAlign w:val="center"/>
            <w:hideMark/>
          </w:tcPr>
          <w:p w14:paraId="28B31B34" w14:textId="77777777" w:rsidR="00BD0D7E" w:rsidRPr="001B1C3B" w:rsidRDefault="00BD0D7E" w:rsidP="00236F26">
            <w:pPr>
              <w:jc w:val="center"/>
              <w:rPr>
                <w:b/>
                <w:sz w:val="18"/>
                <w:szCs w:val="18"/>
                <w:lang w:val="tr-TR"/>
              </w:rPr>
            </w:pPr>
            <w:r w:rsidRPr="001B1C3B">
              <w:rPr>
                <w:b/>
                <w:sz w:val="18"/>
                <w:szCs w:val="18"/>
                <w:lang w:val="tr-TR"/>
              </w:rPr>
              <w:t>Karşılaştırma</w:t>
            </w:r>
          </w:p>
        </w:tc>
      </w:tr>
      <w:tr w:rsidR="00BD0D7E" w:rsidRPr="001B1C3B" w14:paraId="1DAA6FBB" w14:textId="77777777" w:rsidTr="00601951">
        <w:trPr>
          <w:trHeight w:val="255"/>
        </w:trPr>
        <w:tc>
          <w:tcPr>
            <w:tcW w:w="3630" w:type="dxa"/>
            <w:gridSpan w:val="2"/>
            <w:vAlign w:val="center"/>
            <w:hideMark/>
          </w:tcPr>
          <w:p w14:paraId="528D6CC6" w14:textId="454F7E84" w:rsidR="00BD0D7E" w:rsidRPr="001B1C3B" w:rsidRDefault="00BD0D7E" w:rsidP="00601951">
            <w:pPr>
              <w:rPr>
                <w:b/>
                <w:sz w:val="18"/>
                <w:szCs w:val="18"/>
                <w:lang w:val="tr-TR"/>
              </w:rPr>
            </w:pPr>
            <w:r w:rsidRPr="001B1C3B">
              <w:rPr>
                <w:b/>
                <w:sz w:val="18"/>
                <w:szCs w:val="18"/>
                <w:lang w:val="tr-TR"/>
              </w:rPr>
              <w:t>Hisse</w:t>
            </w:r>
            <w:r w:rsidR="00781971" w:rsidRPr="001B1C3B">
              <w:rPr>
                <w:b/>
                <w:sz w:val="18"/>
                <w:szCs w:val="18"/>
                <w:lang w:val="tr-TR"/>
              </w:rPr>
              <w:t xml:space="preserve"> </w:t>
            </w:r>
            <w:r w:rsidRPr="001B1C3B">
              <w:rPr>
                <w:b/>
                <w:sz w:val="18"/>
                <w:szCs w:val="18"/>
                <w:lang w:val="tr-TR"/>
              </w:rPr>
              <w:t>Senedi</w:t>
            </w:r>
            <w:r w:rsidR="00781971" w:rsidRPr="001B1C3B">
              <w:rPr>
                <w:b/>
                <w:sz w:val="18"/>
                <w:szCs w:val="18"/>
                <w:lang w:val="tr-TR"/>
              </w:rPr>
              <w:t xml:space="preserve"> </w:t>
            </w:r>
            <w:r w:rsidRPr="001B1C3B">
              <w:rPr>
                <w:b/>
                <w:sz w:val="18"/>
                <w:szCs w:val="18"/>
                <w:lang w:val="tr-TR"/>
              </w:rPr>
              <w:t>Yatırımları</w:t>
            </w:r>
          </w:p>
        </w:tc>
        <w:tc>
          <w:tcPr>
            <w:tcW w:w="1488" w:type="dxa"/>
            <w:tcBorders>
              <w:bottom w:val="dotted" w:sz="4" w:space="0" w:color="auto"/>
            </w:tcBorders>
            <w:noWrap/>
            <w:vAlign w:val="bottom"/>
            <w:hideMark/>
          </w:tcPr>
          <w:p w14:paraId="1692CECF" w14:textId="6DBFECDE" w:rsidR="00BD0D7E" w:rsidRPr="001B1C3B" w:rsidRDefault="00BD0D7E" w:rsidP="00601951">
            <w:pPr>
              <w:jc w:val="center"/>
              <w:rPr>
                <w:b/>
                <w:sz w:val="18"/>
                <w:szCs w:val="18"/>
                <w:lang w:val="tr-TR"/>
              </w:rPr>
            </w:pPr>
            <w:r w:rsidRPr="001B1C3B">
              <w:rPr>
                <w:b/>
                <w:sz w:val="18"/>
                <w:szCs w:val="18"/>
                <w:lang w:val="tr-TR"/>
              </w:rPr>
              <w:t>Bilanço</w:t>
            </w:r>
            <w:r w:rsidR="00781971" w:rsidRPr="001B1C3B">
              <w:rPr>
                <w:b/>
                <w:sz w:val="18"/>
                <w:szCs w:val="18"/>
                <w:lang w:val="tr-TR"/>
              </w:rPr>
              <w:t xml:space="preserve"> </w:t>
            </w:r>
            <w:r w:rsidRPr="001B1C3B">
              <w:rPr>
                <w:b/>
                <w:sz w:val="18"/>
                <w:szCs w:val="18"/>
                <w:lang w:val="tr-TR"/>
              </w:rPr>
              <w:t>Değeri</w:t>
            </w:r>
          </w:p>
        </w:tc>
        <w:tc>
          <w:tcPr>
            <w:tcW w:w="1843" w:type="dxa"/>
            <w:noWrap/>
            <w:vAlign w:val="bottom"/>
            <w:hideMark/>
          </w:tcPr>
          <w:p w14:paraId="19149DBD" w14:textId="5F257EA9" w:rsidR="00BD0D7E" w:rsidRPr="001B1C3B" w:rsidRDefault="00BD0D7E" w:rsidP="00601951">
            <w:pPr>
              <w:jc w:val="center"/>
              <w:rPr>
                <w:b/>
                <w:sz w:val="18"/>
                <w:szCs w:val="18"/>
                <w:lang w:val="tr-TR"/>
              </w:rPr>
            </w:pPr>
            <w:r w:rsidRPr="001B1C3B">
              <w:rPr>
                <w:b/>
                <w:sz w:val="18"/>
                <w:szCs w:val="18"/>
                <w:lang w:val="tr-TR"/>
              </w:rPr>
              <w:t>Gerçeğe</w:t>
            </w:r>
            <w:r w:rsidR="00781971" w:rsidRPr="001B1C3B">
              <w:rPr>
                <w:b/>
                <w:sz w:val="18"/>
                <w:szCs w:val="18"/>
                <w:lang w:val="tr-TR"/>
              </w:rPr>
              <w:t xml:space="preserve"> </w:t>
            </w:r>
            <w:r w:rsidRPr="001B1C3B">
              <w:rPr>
                <w:b/>
                <w:sz w:val="18"/>
                <w:szCs w:val="18"/>
                <w:lang w:val="tr-TR"/>
              </w:rPr>
              <w:t>Uygun</w:t>
            </w:r>
            <w:r w:rsidR="00781971" w:rsidRPr="001B1C3B">
              <w:rPr>
                <w:b/>
                <w:sz w:val="18"/>
                <w:szCs w:val="18"/>
                <w:lang w:val="tr-TR"/>
              </w:rPr>
              <w:t xml:space="preserve"> </w:t>
            </w:r>
            <w:r w:rsidRPr="001B1C3B">
              <w:rPr>
                <w:b/>
                <w:sz w:val="18"/>
                <w:szCs w:val="18"/>
                <w:lang w:val="tr-TR"/>
              </w:rPr>
              <w:t>Değer</w:t>
            </w:r>
          </w:p>
        </w:tc>
        <w:tc>
          <w:tcPr>
            <w:tcW w:w="1843" w:type="dxa"/>
            <w:noWrap/>
            <w:vAlign w:val="bottom"/>
            <w:hideMark/>
          </w:tcPr>
          <w:p w14:paraId="46F41A86" w14:textId="567937CB" w:rsidR="00BD0D7E" w:rsidRPr="001B1C3B" w:rsidRDefault="00781971" w:rsidP="00601951">
            <w:pPr>
              <w:jc w:val="center"/>
              <w:rPr>
                <w:b/>
                <w:sz w:val="18"/>
                <w:szCs w:val="18"/>
                <w:lang w:val="tr-TR"/>
              </w:rPr>
            </w:pPr>
            <w:r w:rsidRPr="001B1C3B">
              <w:rPr>
                <w:b/>
                <w:sz w:val="18"/>
                <w:szCs w:val="18"/>
                <w:lang w:val="tr-TR"/>
              </w:rPr>
              <w:t xml:space="preserve"> </w:t>
            </w:r>
            <w:r w:rsidR="00BD0D7E" w:rsidRPr="001B1C3B">
              <w:rPr>
                <w:b/>
                <w:sz w:val="18"/>
                <w:szCs w:val="18"/>
                <w:lang w:val="tr-TR"/>
              </w:rPr>
              <w:t>Piyasa</w:t>
            </w:r>
            <w:r w:rsidRPr="001B1C3B">
              <w:rPr>
                <w:b/>
                <w:sz w:val="18"/>
                <w:szCs w:val="18"/>
                <w:lang w:val="tr-TR"/>
              </w:rPr>
              <w:t xml:space="preserve"> </w:t>
            </w:r>
            <w:r w:rsidR="00BD0D7E" w:rsidRPr="001B1C3B">
              <w:rPr>
                <w:b/>
                <w:sz w:val="18"/>
                <w:szCs w:val="18"/>
                <w:lang w:val="tr-TR"/>
              </w:rPr>
              <w:t>Değeri</w:t>
            </w:r>
            <w:r w:rsidRPr="001B1C3B">
              <w:rPr>
                <w:b/>
                <w:sz w:val="18"/>
                <w:szCs w:val="18"/>
                <w:lang w:val="tr-TR"/>
              </w:rPr>
              <w:t xml:space="preserve">  </w:t>
            </w:r>
          </w:p>
        </w:tc>
      </w:tr>
      <w:tr w:rsidR="00A242B6" w:rsidRPr="001B1C3B" w14:paraId="28B92E6D" w14:textId="77777777" w:rsidTr="00A242B6">
        <w:trPr>
          <w:trHeight w:val="255"/>
        </w:trPr>
        <w:tc>
          <w:tcPr>
            <w:tcW w:w="230" w:type="dxa"/>
            <w:noWrap/>
            <w:vAlign w:val="bottom"/>
            <w:hideMark/>
          </w:tcPr>
          <w:p w14:paraId="2E8D25BD" w14:textId="77777777" w:rsidR="00A242B6" w:rsidRPr="001B1C3B" w:rsidRDefault="00A242B6" w:rsidP="00A242B6">
            <w:pPr>
              <w:jc w:val="right"/>
              <w:rPr>
                <w:b/>
                <w:sz w:val="18"/>
                <w:szCs w:val="18"/>
                <w:lang w:val="tr-TR"/>
              </w:rPr>
            </w:pPr>
            <w:r w:rsidRPr="001B1C3B">
              <w:rPr>
                <w:b/>
                <w:sz w:val="18"/>
                <w:szCs w:val="18"/>
                <w:lang w:val="tr-TR"/>
              </w:rPr>
              <w:t>1</w:t>
            </w:r>
          </w:p>
        </w:tc>
        <w:tc>
          <w:tcPr>
            <w:tcW w:w="3400" w:type="dxa"/>
            <w:noWrap/>
            <w:vAlign w:val="center"/>
            <w:hideMark/>
          </w:tcPr>
          <w:p w14:paraId="77ED7E1A" w14:textId="758ED937" w:rsidR="00A242B6" w:rsidRPr="001B1C3B" w:rsidRDefault="00A242B6" w:rsidP="00A242B6">
            <w:pPr>
              <w:rPr>
                <w:b/>
                <w:sz w:val="18"/>
                <w:szCs w:val="18"/>
                <w:lang w:val="tr-TR"/>
              </w:rPr>
            </w:pPr>
            <w:r w:rsidRPr="001B1C3B">
              <w:rPr>
                <w:b/>
                <w:sz w:val="18"/>
                <w:szCs w:val="18"/>
                <w:lang w:val="tr-TR"/>
              </w:rPr>
              <w:t xml:space="preserve">Hisse Senedi Yatırım Grubu A </w:t>
            </w:r>
          </w:p>
        </w:tc>
        <w:tc>
          <w:tcPr>
            <w:tcW w:w="1488" w:type="dxa"/>
            <w:tcBorders>
              <w:top w:val="dotted" w:sz="4" w:space="0" w:color="auto"/>
              <w:bottom w:val="dotted" w:sz="4" w:space="0" w:color="auto"/>
            </w:tcBorders>
            <w:noWrap/>
            <w:vAlign w:val="center"/>
          </w:tcPr>
          <w:p w14:paraId="6D0B9F5B" w14:textId="399490CE" w:rsidR="00A242B6" w:rsidRPr="001B1C3B" w:rsidRDefault="00A242B6" w:rsidP="00A242B6">
            <w:pPr>
              <w:jc w:val="right"/>
              <w:rPr>
                <w:b/>
                <w:sz w:val="18"/>
                <w:szCs w:val="18"/>
                <w:lang w:val="tr-TR"/>
              </w:rPr>
            </w:pPr>
            <w:r w:rsidRPr="001B1C3B">
              <w:rPr>
                <w:b/>
                <w:sz w:val="18"/>
                <w:szCs w:val="18"/>
                <w:lang w:val="tr-TR"/>
              </w:rPr>
              <w:t xml:space="preserve"> 22,418,7</w:t>
            </w:r>
            <w:r w:rsidR="005134DF" w:rsidRPr="001B1C3B">
              <w:rPr>
                <w:b/>
                <w:sz w:val="18"/>
                <w:szCs w:val="18"/>
                <w:lang w:val="tr-TR"/>
              </w:rPr>
              <w:t>58</w:t>
            </w:r>
            <w:r w:rsidRPr="001B1C3B">
              <w:rPr>
                <w:b/>
                <w:sz w:val="18"/>
                <w:szCs w:val="18"/>
                <w:lang w:val="tr-TR"/>
              </w:rPr>
              <w:t xml:space="preserve"> </w:t>
            </w:r>
          </w:p>
        </w:tc>
        <w:tc>
          <w:tcPr>
            <w:tcW w:w="1843" w:type="dxa"/>
            <w:noWrap/>
            <w:vAlign w:val="center"/>
          </w:tcPr>
          <w:p w14:paraId="71ED6642" w14:textId="3F203355" w:rsidR="00A242B6" w:rsidRPr="001B1C3B" w:rsidRDefault="00A242B6" w:rsidP="00A242B6">
            <w:pPr>
              <w:jc w:val="right"/>
              <w:rPr>
                <w:b/>
                <w:sz w:val="18"/>
                <w:szCs w:val="18"/>
                <w:lang w:val="tr-TR"/>
              </w:rPr>
            </w:pPr>
            <w:r w:rsidRPr="001B1C3B">
              <w:rPr>
                <w:b/>
                <w:sz w:val="18"/>
                <w:szCs w:val="18"/>
                <w:lang w:val="tr-TR"/>
              </w:rPr>
              <w:t xml:space="preserve"> 22,418,760 </w:t>
            </w:r>
          </w:p>
        </w:tc>
        <w:tc>
          <w:tcPr>
            <w:tcW w:w="1843" w:type="dxa"/>
            <w:noWrap/>
            <w:vAlign w:val="center"/>
          </w:tcPr>
          <w:p w14:paraId="3B78EA16" w14:textId="515E2728" w:rsidR="00A242B6" w:rsidRPr="001B1C3B" w:rsidRDefault="00A242B6" w:rsidP="00A242B6">
            <w:pPr>
              <w:jc w:val="right"/>
              <w:rPr>
                <w:b/>
                <w:sz w:val="18"/>
                <w:szCs w:val="18"/>
                <w:lang w:val="tr-TR"/>
              </w:rPr>
            </w:pPr>
            <w:r w:rsidRPr="001B1C3B">
              <w:rPr>
                <w:b/>
                <w:sz w:val="18"/>
                <w:szCs w:val="18"/>
                <w:lang w:val="tr-TR"/>
              </w:rPr>
              <w:t xml:space="preserve"> 513,855 </w:t>
            </w:r>
          </w:p>
        </w:tc>
      </w:tr>
      <w:tr w:rsidR="00A242B6" w:rsidRPr="001B1C3B" w14:paraId="531009A4" w14:textId="77777777" w:rsidTr="00A242B6">
        <w:trPr>
          <w:trHeight w:val="255"/>
        </w:trPr>
        <w:tc>
          <w:tcPr>
            <w:tcW w:w="230" w:type="dxa"/>
            <w:noWrap/>
            <w:vAlign w:val="bottom"/>
            <w:hideMark/>
          </w:tcPr>
          <w:p w14:paraId="6336DCAB" w14:textId="43542422" w:rsidR="00A242B6" w:rsidRPr="001B1C3B" w:rsidRDefault="00A242B6" w:rsidP="00A242B6">
            <w:pPr>
              <w:rPr>
                <w:sz w:val="18"/>
                <w:szCs w:val="18"/>
                <w:lang w:val="tr-TR"/>
              </w:rPr>
            </w:pPr>
            <w:r w:rsidRPr="001B1C3B">
              <w:rPr>
                <w:sz w:val="18"/>
                <w:szCs w:val="18"/>
                <w:lang w:val="tr-TR"/>
              </w:rPr>
              <w:t xml:space="preserve"> </w:t>
            </w:r>
          </w:p>
        </w:tc>
        <w:tc>
          <w:tcPr>
            <w:tcW w:w="3400" w:type="dxa"/>
            <w:tcBorders>
              <w:top w:val="dotted" w:sz="4" w:space="0" w:color="auto"/>
            </w:tcBorders>
            <w:noWrap/>
            <w:vAlign w:val="center"/>
            <w:hideMark/>
          </w:tcPr>
          <w:p w14:paraId="4ABC7A7D" w14:textId="451E3A7E" w:rsidR="00A242B6" w:rsidRPr="001B1C3B" w:rsidRDefault="00A242B6" w:rsidP="00A242B6">
            <w:pPr>
              <w:rPr>
                <w:sz w:val="18"/>
                <w:szCs w:val="18"/>
                <w:lang w:val="tr-TR"/>
              </w:rPr>
            </w:pPr>
            <w:r w:rsidRPr="001B1C3B">
              <w:rPr>
                <w:sz w:val="18"/>
                <w:szCs w:val="18"/>
                <w:lang w:val="tr-TR"/>
              </w:rPr>
              <w:t xml:space="preserve">Borsada İşlem Gören </w:t>
            </w:r>
          </w:p>
        </w:tc>
        <w:tc>
          <w:tcPr>
            <w:tcW w:w="1488" w:type="dxa"/>
            <w:tcBorders>
              <w:top w:val="dotted" w:sz="4" w:space="0" w:color="auto"/>
            </w:tcBorders>
            <w:noWrap/>
            <w:vAlign w:val="center"/>
          </w:tcPr>
          <w:p w14:paraId="3BB3FC9B" w14:textId="24111D39" w:rsidR="00A242B6" w:rsidRPr="001B1C3B" w:rsidRDefault="00A242B6" w:rsidP="00A242B6">
            <w:pPr>
              <w:jc w:val="right"/>
              <w:rPr>
                <w:bCs/>
                <w:sz w:val="18"/>
                <w:szCs w:val="18"/>
                <w:lang w:val="tr-TR"/>
              </w:rPr>
            </w:pPr>
            <w:r w:rsidRPr="001B1C3B">
              <w:rPr>
                <w:bCs/>
                <w:sz w:val="18"/>
                <w:szCs w:val="18"/>
                <w:lang w:val="tr-TR"/>
              </w:rPr>
              <w:t xml:space="preserve"> 513,855 </w:t>
            </w:r>
          </w:p>
        </w:tc>
        <w:tc>
          <w:tcPr>
            <w:tcW w:w="1843" w:type="dxa"/>
            <w:noWrap/>
            <w:vAlign w:val="center"/>
          </w:tcPr>
          <w:p w14:paraId="02EE8F11" w14:textId="327309BE" w:rsidR="00A242B6" w:rsidRPr="001B1C3B" w:rsidRDefault="00A242B6" w:rsidP="00A242B6">
            <w:pPr>
              <w:jc w:val="right"/>
              <w:rPr>
                <w:bCs/>
                <w:sz w:val="18"/>
                <w:szCs w:val="18"/>
                <w:lang w:val="tr-TR"/>
              </w:rPr>
            </w:pPr>
            <w:r w:rsidRPr="001B1C3B">
              <w:rPr>
                <w:bCs/>
                <w:sz w:val="18"/>
                <w:szCs w:val="18"/>
                <w:lang w:val="tr-TR"/>
              </w:rPr>
              <w:t xml:space="preserve"> 513,855 </w:t>
            </w:r>
          </w:p>
        </w:tc>
        <w:tc>
          <w:tcPr>
            <w:tcW w:w="1843" w:type="dxa"/>
            <w:noWrap/>
            <w:vAlign w:val="center"/>
          </w:tcPr>
          <w:p w14:paraId="14F340F7" w14:textId="02499A6A" w:rsidR="00A242B6" w:rsidRPr="001B1C3B" w:rsidRDefault="00A242B6" w:rsidP="00A242B6">
            <w:pPr>
              <w:jc w:val="right"/>
              <w:rPr>
                <w:bCs/>
                <w:sz w:val="18"/>
                <w:szCs w:val="18"/>
                <w:lang w:val="tr-TR"/>
              </w:rPr>
            </w:pPr>
            <w:r w:rsidRPr="001B1C3B">
              <w:rPr>
                <w:bCs/>
                <w:sz w:val="18"/>
                <w:szCs w:val="18"/>
                <w:lang w:val="tr-TR"/>
              </w:rPr>
              <w:t xml:space="preserve"> 513,855 </w:t>
            </w:r>
          </w:p>
        </w:tc>
      </w:tr>
      <w:tr w:rsidR="00A242B6" w:rsidRPr="001B1C3B" w14:paraId="04591EB3" w14:textId="77777777" w:rsidTr="00A242B6">
        <w:trPr>
          <w:trHeight w:val="255"/>
        </w:trPr>
        <w:tc>
          <w:tcPr>
            <w:tcW w:w="230" w:type="dxa"/>
            <w:noWrap/>
            <w:vAlign w:val="bottom"/>
          </w:tcPr>
          <w:p w14:paraId="294EB51E" w14:textId="77777777" w:rsidR="00A242B6" w:rsidRPr="001B1C3B" w:rsidRDefault="00A242B6" w:rsidP="00A242B6">
            <w:pPr>
              <w:jc w:val="right"/>
              <w:rPr>
                <w:b/>
                <w:sz w:val="18"/>
                <w:szCs w:val="18"/>
                <w:lang w:val="tr-TR"/>
              </w:rPr>
            </w:pPr>
            <w:r w:rsidRPr="001B1C3B">
              <w:rPr>
                <w:b/>
                <w:sz w:val="18"/>
                <w:szCs w:val="18"/>
                <w:lang w:val="tr-TR"/>
              </w:rPr>
              <w:t>2</w:t>
            </w:r>
          </w:p>
        </w:tc>
        <w:tc>
          <w:tcPr>
            <w:tcW w:w="3400" w:type="dxa"/>
            <w:noWrap/>
            <w:vAlign w:val="center"/>
          </w:tcPr>
          <w:p w14:paraId="4B86FFE3" w14:textId="22591B98" w:rsidR="00A242B6" w:rsidRPr="001B1C3B" w:rsidRDefault="00A242B6" w:rsidP="00A242B6">
            <w:pPr>
              <w:rPr>
                <w:b/>
                <w:sz w:val="18"/>
                <w:szCs w:val="18"/>
                <w:lang w:val="tr-TR"/>
              </w:rPr>
            </w:pPr>
            <w:r w:rsidRPr="001B1C3B">
              <w:rPr>
                <w:b/>
                <w:sz w:val="18"/>
                <w:szCs w:val="18"/>
                <w:lang w:val="tr-TR"/>
              </w:rPr>
              <w:t xml:space="preserve">Hisse Senedi Yatırım Grubu B </w:t>
            </w:r>
          </w:p>
        </w:tc>
        <w:tc>
          <w:tcPr>
            <w:tcW w:w="1488" w:type="dxa"/>
            <w:noWrap/>
            <w:vAlign w:val="center"/>
          </w:tcPr>
          <w:p w14:paraId="151385F4" w14:textId="5CB5868F" w:rsidR="00A242B6" w:rsidRPr="001B1C3B" w:rsidRDefault="00A242B6" w:rsidP="00A242B6">
            <w:pPr>
              <w:jc w:val="right"/>
              <w:rPr>
                <w:b/>
                <w:sz w:val="18"/>
                <w:szCs w:val="18"/>
                <w:lang w:val="tr-TR"/>
              </w:rPr>
            </w:pPr>
            <w:r w:rsidRPr="001B1C3B">
              <w:rPr>
                <w:b/>
                <w:sz w:val="18"/>
                <w:szCs w:val="18"/>
                <w:lang w:val="tr-TR"/>
              </w:rPr>
              <w:t xml:space="preserve"> 25,578 </w:t>
            </w:r>
          </w:p>
        </w:tc>
        <w:tc>
          <w:tcPr>
            <w:tcW w:w="1843" w:type="dxa"/>
            <w:noWrap/>
            <w:vAlign w:val="center"/>
          </w:tcPr>
          <w:p w14:paraId="290696FE" w14:textId="578B98D0" w:rsidR="00A242B6" w:rsidRPr="001B1C3B" w:rsidRDefault="00A242B6" w:rsidP="00A242B6">
            <w:pPr>
              <w:jc w:val="right"/>
              <w:rPr>
                <w:b/>
                <w:sz w:val="18"/>
                <w:szCs w:val="18"/>
                <w:lang w:val="tr-TR"/>
              </w:rPr>
            </w:pPr>
            <w:r w:rsidRPr="001B1C3B">
              <w:rPr>
                <w:b/>
                <w:sz w:val="18"/>
                <w:szCs w:val="18"/>
                <w:lang w:val="tr-TR"/>
              </w:rPr>
              <w:t xml:space="preserve"> 25,578 </w:t>
            </w:r>
          </w:p>
        </w:tc>
        <w:tc>
          <w:tcPr>
            <w:tcW w:w="1843" w:type="dxa"/>
            <w:noWrap/>
            <w:vAlign w:val="center"/>
          </w:tcPr>
          <w:p w14:paraId="7CDB4E55" w14:textId="217247F8" w:rsidR="00A242B6" w:rsidRPr="001B1C3B" w:rsidRDefault="00A242B6" w:rsidP="00A242B6">
            <w:pPr>
              <w:jc w:val="right"/>
              <w:rPr>
                <w:b/>
                <w:sz w:val="18"/>
                <w:szCs w:val="18"/>
                <w:lang w:val="tr-TR"/>
              </w:rPr>
            </w:pPr>
            <w:r w:rsidRPr="001B1C3B">
              <w:rPr>
                <w:b/>
                <w:sz w:val="18"/>
                <w:szCs w:val="18"/>
                <w:lang w:val="tr-TR"/>
              </w:rPr>
              <w:t xml:space="preserve"> -   </w:t>
            </w:r>
          </w:p>
        </w:tc>
      </w:tr>
      <w:tr w:rsidR="00A242B6" w:rsidRPr="001B1C3B" w14:paraId="22933CF1" w14:textId="77777777" w:rsidTr="00A242B6">
        <w:trPr>
          <w:trHeight w:val="255"/>
        </w:trPr>
        <w:tc>
          <w:tcPr>
            <w:tcW w:w="230" w:type="dxa"/>
            <w:noWrap/>
            <w:vAlign w:val="bottom"/>
          </w:tcPr>
          <w:p w14:paraId="69FB6A67" w14:textId="262228C1" w:rsidR="00A242B6" w:rsidRPr="001B1C3B" w:rsidRDefault="00A242B6" w:rsidP="00A242B6">
            <w:pPr>
              <w:rPr>
                <w:sz w:val="18"/>
                <w:szCs w:val="18"/>
                <w:lang w:val="tr-TR"/>
              </w:rPr>
            </w:pPr>
            <w:r w:rsidRPr="001B1C3B">
              <w:rPr>
                <w:sz w:val="18"/>
                <w:szCs w:val="18"/>
                <w:lang w:val="tr-TR"/>
              </w:rPr>
              <w:t xml:space="preserve"> </w:t>
            </w:r>
          </w:p>
        </w:tc>
        <w:tc>
          <w:tcPr>
            <w:tcW w:w="3400" w:type="dxa"/>
            <w:noWrap/>
            <w:vAlign w:val="center"/>
          </w:tcPr>
          <w:p w14:paraId="6D2DE627" w14:textId="6045252C" w:rsidR="00A242B6" w:rsidRPr="001B1C3B" w:rsidRDefault="00A242B6" w:rsidP="00A242B6">
            <w:pPr>
              <w:rPr>
                <w:sz w:val="18"/>
                <w:szCs w:val="18"/>
                <w:lang w:val="tr-TR"/>
              </w:rPr>
            </w:pPr>
            <w:r w:rsidRPr="001B1C3B">
              <w:rPr>
                <w:sz w:val="18"/>
                <w:szCs w:val="18"/>
                <w:lang w:val="tr-TR"/>
              </w:rPr>
              <w:t xml:space="preserve">Borsada İşlem Gören </w:t>
            </w:r>
          </w:p>
        </w:tc>
        <w:tc>
          <w:tcPr>
            <w:tcW w:w="1488" w:type="dxa"/>
            <w:noWrap/>
            <w:vAlign w:val="center"/>
          </w:tcPr>
          <w:p w14:paraId="14E36639" w14:textId="383FB7DB" w:rsidR="00A242B6" w:rsidRPr="001B1C3B" w:rsidRDefault="00A242B6" w:rsidP="00A242B6">
            <w:pPr>
              <w:jc w:val="right"/>
              <w:rPr>
                <w:bCs/>
                <w:sz w:val="18"/>
                <w:szCs w:val="18"/>
                <w:lang w:val="tr-TR"/>
              </w:rPr>
            </w:pPr>
            <w:r w:rsidRPr="001B1C3B">
              <w:rPr>
                <w:bCs/>
                <w:sz w:val="18"/>
                <w:szCs w:val="18"/>
                <w:lang w:val="tr-TR"/>
              </w:rPr>
              <w:t xml:space="preserve"> - </w:t>
            </w:r>
          </w:p>
        </w:tc>
        <w:tc>
          <w:tcPr>
            <w:tcW w:w="1843" w:type="dxa"/>
            <w:noWrap/>
            <w:vAlign w:val="center"/>
          </w:tcPr>
          <w:p w14:paraId="72D55C84" w14:textId="7E4E1333" w:rsidR="00A242B6" w:rsidRPr="001B1C3B" w:rsidRDefault="00A242B6" w:rsidP="00A242B6">
            <w:pPr>
              <w:jc w:val="right"/>
              <w:rPr>
                <w:bCs/>
                <w:sz w:val="18"/>
                <w:szCs w:val="18"/>
                <w:lang w:val="tr-TR"/>
              </w:rPr>
            </w:pPr>
            <w:r w:rsidRPr="001B1C3B">
              <w:rPr>
                <w:bCs/>
                <w:sz w:val="18"/>
                <w:szCs w:val="18"/>
                <w:lang w:val="tr-TR"/>
              </w:rPr>
              <w:t xml:space="preserve"> - </w:t>
            </w:r>
          </w:p>
        </w:tc>
        <w:tc>
          <w:tcPr>
            <w:tcW w:w="1843" w:type="dxa"/>
            <w:noWrap/>
            <w:vAlign w:val="center"/>
          </w:tcPr>
          <w:p w14:paraId="7E4B1C8D" w14:textId="7C8E2B1C" w:rsidR="00A242B6" w:rsidRPr="001B1C3B" w:rsidRDefault="00A242B6" w:rsidP="00A242B6">
            <w:pPr>
              <w:jc w:val="right"/>
              <w:rPr>
                <w:bCs/>
                <w:sz w:val="18"/>
                <w:szCs w:val="18"/>
                <w:lang w:val="tr-TR"/>
              </w:rPr>
            </w:pPr>
            <w:r w:rsidRPr="001B1C3B">
              <w:rPr>
                <w:bCs/>
                <w:sz w:val="18"/>
                <w:szCs w:val="18"/>
                <w:lang w:val="tr-TR"/>
              </w:rPr>
              <w:t xml:space="preserve"> -   </w:t>
            </w:r>
          </w:p>
        </w:tc>
      </w:tr>
      <w:tr w:rsidR="00A242B6" w:rsidRPr="001B1C3B" w14:paraId="535048D1" w14:textId="77777777" w:rsidTr="00A242B6">
        <w:trPr>
          <w:trHeight w:val="255"/>
        </w:trPr>
        <w:tc>
          <w:tcPr>
            <w:tcW w:w="230" w:type="dxa"/>
            <w:noWrap/>
            <w:vAlign w:val="bottom"/>
          </w:tcPr>
          <w:p w14:paraId="0595BCCD" w14:textId="77777777" w:rsidR="00A242B6" w:rsidRPr="001B1C3B" w:rsidRDefault="00A242B6" w:rsidP="00A242B6">
            <w:pPr>
              <w:jc w:val="right"/>
              <w:rPr>
                <w:b/>
                <w:sz w:val="18"/>
                <w:szCs w:val="18"/>
                <w:lang w:val="tr-TR"/>
              </w:rPr>
            </w:pPr>
            <w:r w:rsidRPr="001B1C3B">
              <w:rPr>
                <w:b/>
                <w:sz w:val="18"/>
                <w:szCs w:val="18"/>
                <w:lang w:val="tr-TR"/>
              </w:rPr>
              <w:t>3</w:t>
            </w:r>
          </w:p>
        </w:tc>
        <w:tc>
          <w:tcPr>
            <w:tcW w:w="3400" w:type="dxa"/>
            <w:noWrap/>
            <w:vAlign w:val="center"/>
          </w:tcPr>
          <w:p w14:paraId="5C78B061" w14:textId="3FF88862" w:rsidR="00A242B6" w:rsidRPr="001B1C3B" w:rsidRDefault="00A242B6" w:rsidP="00A242B6">
            <w:pPr>
              <w:rPr>
                <w:b/>
                <w:sz w:val="18"/>
                <w:szCs w:val="18"/>
                <w:lang w:val="tr-TR"/>
              </w:rPr>
            </w:pPr>
            <w:r w:rsidRPr="001B1C3B">
              <w:rPr>
                <w:b/>
                <w:sz w:val="18"/>
                <w:szCs w:val="18"/>
                <w:lang w:val="tr-TR"/>
              </w:rPr>
              <w:t xml:space="preserve">Hisse Senedi Yatırım Grubu C </w:t>
            </w:r>
          </w:p>
        </w:tc>
        <w:tc>
          <w:tcPr>
            <w:tcW w:w="1488" w:type="dxa"/>
            <w:noWrap/>
            <w:vAlign w:val="center"/>
          </w:tcPr>
          <w:p w14:paraId="1D136403" w14:textId="67ABCC7C" w:rsidR="00A242B6" w:rsidRPr="001B1C3B" w:rsidRDefault="005134DF" w:rsidP="00A242B6">
            <w:pPr>
              <w:jc w:val="right"/>
              <w:rPr>
                <w:b/>
                <w:sz w:val="18"/>
                <w:szCs w:val="18"/>
                <w:lang w:val="tr-TR"/>
              </w:rPr>
            </w:pPr>
            <w:r w:rsidRPr="001B1C3B">
              <w:rPr>
                <w:b/>
                <w:sz w:val="18"/>
                <w:szCs w:val="18"/>
                <w:lang w:val="tr-TR"/>
              </w:rPr>
              <w:t>10,688</w:t>
            </w:r>
          </w:p>
        </w:tc>
        <w:tc>
          <w:tcPr>
            <w:tcW w:w="1843" w:type="dxa"/>
            <w:noWrap/>
            <w:vAlign w:val="center"/>
          </w:tcPr>
          <w:p w14:paraId="0BF09AB7" w14:textId="194045BF" w:rsidR="00A242B6" w:rsidRPr="001B1C3B" w:rsidRDefault="005134DF" w:rsidP="00A242B6">
            <w:pPr>
              <w:jc w:val="right"/>
              <w:rPr>
                <w:b/>
                <w:sz w:val="18"/>
                <w:szCs w:val="18"/>
                <w:lang w:val="tr-TR"/>
              </w:rPr>
            </w:pPr>
            <w:r w:rsidRPr="001B1C3B">
              <w:rPr>
                <w:b/>
                <w:sz w:val="18"/>
                <w:szCs w:val="18"/>
                <w:lang w:val="tr-TR"/>
              </w:rPr>
              <w:t>10,688</w:t>
            </w:r>
          </w:p>
        </w:tc>
        <w:tc>
          <w:tcPr>
            <w:tcW w:w="1843" w:type="dxa"/>
            <w:noWrap/>
            <w:vAlign w:val="center"/>
          </w:tcPr>
          <w:p w14:paraId="286C06DE" w14:textId="63F8B1E6" w:rsidR="00A242B6" w:rsidRPr="001B1C3B" w:rsidRDefault="00A242B6" w:rsidP="00A242B6">
            <w:pPr>
              <w:jc w:val="right"/>
              <w:rPr>
                <w:b/>
                <w:sz w:val="18"/>
                <w:szCs w:val="18"/>
                <w:lang w:val="tr-TR"/>
              </w:rPr>
            </w:pPr>
            <w:r w:rsidRPr="001B1C3B">
              <w:rPr>
                <w:b/>
                <w:sz w:val="18"/>
                <w:szCs w:val="18"/>
                <w:lang w:val="tr-TR"/>
              </w:rPr>
              <w:t xml:space="preserve"> -   </w:t>
            </w:r>
          </w:p>
        </w:tc>
      </w:tr>
      <w:tr w:rsidR="00A242B6" w:rsidRPr="001B1C3B" w14:paraId="451192A5" w14:textId="77777777" w:rsidTr="00A242B6">
        <w:trPr>
          <w:trHeight w:val="255"/>
        </w:trPr>
        <w:tc>
          <w:tcPr>
            <w:tcW w:w="230" w:type="dxa"/>
            <w:noWrap/>
            <w:vAlign w:val="bottom"/>
          </w:tcPr>
          <w:p w14:paraId="4A064F6B" w14:textId="38E28F04" w:rsidR="00A242B6" w:rsidRPr="001B1C3B" w:rsidRDefault="00A242B6" w:rsidP="00A242B6">
            <w:pPr>
              <w:rPr>
                <w:sz w:val="18"/>
                <w:szCs w:val="18"/>
                <w:lang w:val="tr-TR"/>
              </w:rPr>
            </w:pPr>
            <w:r w:rsidRPr="001B1C3B">
              <w:rPr>
                <w:sz w:val="18"/>
                <w:szCs w:val="18"/>
                <w:lang w:val="tr-TR"/>
              </w:rPr>
              <w:t xml:space="preserve"> </w:t>
            </w:r>
          </w:p>
        </w:tc>
        <w:tc>
          <w:tcPr>
            <w:tcW w:w="3400" w:type="dxa"/>
            <w:noWrap/>
            <w:vAlign w:val="center"/>
          </w:tcPr>
          <w:p w14:paraId="6F219F60" w14:textId="2B8D1972" w:rsidR="00A242B6" w:rsidRPr="001B1C3B" w:rsidRDefault="00A242B6" w:rsidP="00A242B6">
            <w:pPr>
              <w:rPr>
                <w:sz w:val="18"/>
                <w:szCs w:val="18"/>
                <w:lang w:val="tr-TR"/>
              </w:rPr>
            </w:pPr>
            <w:r w:rsidRPr="001B1C3B">
              <w:rPr>
                <w:sz w:val="18"/>
                <w:szCs w:val="18"/>
                <w:lang w:val="tr-TR"/>
              </w:rPr>
              <w:t xml:space="preserve">Borsada İşlem Gören </w:t>
            </w:r>
          </w:p>
        </w:tc>
        <w:tc>
          <w:tcPr>
            <w:tcW w:w="1488" w:type="dxa"/>
            <w:noWrap/>
            <w:vAlign w:val="center"/>
          </w:tcPr>
          <w:p w14:paraId="77EC081A" w14:textId="56CDAF40" w:rsidR="00A242B6" w:rsidRPr="001B1C3B" w:rsidRDefault="00A242B6" w:rsidP="00A242B6">
            <w:pPr>
              <w:jc w:val="right"/>
              <w:rPr>
                <w:bCs/>
                <w:sz w:val="18"/>
                <w:szCs w:val="18"/>
                <w:lang w:val="tr-TR"/>
              </w:rPr>
            </w:pPr>
            <w:r w:rsidRPr="001B1C3B">
              <w:rPr>
                <w:bCs/>
                <w:sz w:val="18"/>
                <w:szCs w:val="18"/>
                <w:lang w:val="tr-TR"/>
              </w:rPr>
              <w:t xml:space="preserve"> -   </w:t>
            </w:r>
          </w:p>
        </w:tc>
        <w:tc>
          <w:tcPr>
            <w:tcW w:w="1843" w:type="dxa"/>
            <w:noWrap/>
            <w:vAlign w:val="center"/>
          </w:tcPr>
          <w:p w14:paraId="34FFD2BE" w14:textId="5D748C93" w:rsidR="00A242B6" w:rsidRPr="001B1C3B" w:rsidRDefault="00A242B6" w:rsidP="00A242B6">
            <w:pPr>
              <w:jc w:val="right"/>
              <w:rPr>
                <w:bCs/>
                <w:sz w:val="18"/>
                <w:szCs w:val="18"/>
                <w:lang w:val="tr-TR"/>
              </w:rPr>
            </w:pPr>
            <w:r w:rsidRPr="001B1C3B">
              <w:rPr>
                <w:bCs/>
                <w:sz w:val="18"/>
                <w:szCs w:val="18"/>
                <w:lang w:val="tr-TR"/>
              </w:rPr>
              <w:t xml:space="preserve"> -   </w:t>
            </w:r>
          </w:p>
        </w:tc>
        <w:tc>
          <w:tcPr>
            <w:tcW w:w="1843" w:type="dxa"/>
            <w:noWrap/>
            <w:vAlign w:val="center"/>
          </w:tcPr>
          <w:p w14:paraId="5544A242" w14:textId="036A8C2F" w:rsidR="00A242B6" w:rsidRPr="001B1C3B" w:rsidRDefault="00A242B6" w:rsidP="00A242B6">
            <w:pPr>
              <w:jc w:val="right"/>
              <w:rPr>
                <w:bCs/>
                <w:sz w:val="18"/>
                <w:szCs w:val="18"/>
                <w:lang w:val="tr-TR"/>
              </w:rPr>
            </w:pPr>
            <w:r w:rsidRPr="001B1C3B">
              <w:rPr>
                <w:bCs/>
                <w:sz w:val="18"/>
                <w:szCs w:val="18"/>
                <w:lang w:val="tr-TR"/>
              </w:rPr>
              <w:t xml:space="preserve"> -   </w:t>
            </w:r>
          </w:p>
        </w:tc>
      </w:tr>
      <w:tr w:rsidR="00A242B6" w:rsidRPr="001B1C3B" w14:paraId="74E7A0BD" w14:textId="77777777" w:rsidTr="00A242B6">
        <w:trPr>
          <w:trHeight w:val="255"/>
        </w:trPr>
        <w:tc>
          <w:tcPr>
            <w:tcW w:w="230" w:type="dxa"/>
            <w:noWrap/>
            <w:vAlign w:val="bottom"/>
          </w:tcPr>
          <w:p w14:paraId="4E33A785" w14:textId="77777777" w:rsidR="00A242B6" w:rsidRPr="001B1C3B" w:rsidRDefault="00A242B6" w:rsidP="00A242B6">
            <w:pPr>
              <w:jc w:val="right"/>
              <w:rPr>
                <w:b/>
                <w:sz w:val="18"/>
                <w:szCs w:val="18"/>
                <w:lang w:val="tr-TR"/>
              </w:rPr>
            </w:pPr>
            <w:r w:rsidRPr="001B1C3B">
              <w:rPr>
                <w:b/>
                <w:sz w:val="18"/>
                <w:szCs w:val="18"/>
                <w:lang w:val="tr-TR"/>
              </w:rPr>
              <w:t>4</w:t>
            </w:r>
          </w:p>
        </w:tc>
        <w:tc>
          <w:tcPr>
            <w:tcW w:w="3400" w:type="dxa"/>
            <w:noWrap/>
            <w:vAlign w:val="center"/>
          </w:tcPr>
          <w:p w14:paraId="2EAE8284" w14:textId="51522A9C" w:rsidR="00A242B6" w:rsidRPr="001B1C3B" w:rsidRDefault="00A242B6" w:rsidP="00A242B6">
            <w:pPr>
              <w:rPr>
                <w:b/>
                <w:sz w:val="18"/>
                <w:szCs w:val="18"/>
                <w:lang w:val="tr-TR"/>
              </w:rPr>
            </w:pPr>
            <w:r w:rsidRPr="001B1C3B">
              <w:rPr>
                <w:b/>
                <w:sz w:val="18"/>
                <w:szCs w:val="18"/>
                <w:lang w:val="tr-TR"/>
              </w:rPr>
              <w:t xml:space="preserve">Hisse Senedi Yatırım Grubu D </w:t>
            </w:r>
          </w:p>
        </w:tc>
        <w:tc>
          <w:tcPr>
            <w:tcW w:w="1488" w:type="dxa"/>
            <w:noWrap/>
            <w:vAlign w:val="center"/>
          </w:tcPr>
          <w:p w14:paraId="77D1DCB0" w14:textId="29909276" w:rsidR="00A242B6" w:rsidRPr="001B1C3B" w:rsidRDefault="00A242B6" w:rsidP="00A242B6">
            <w:pPr>
              <w:jc w:val="right"/>
              <w:rPr>
                <w:b/>
                <w:sz w:val="18"/>
                <w:szCs w:val="18"/>
                <w:lang w:val="tr-TR"/>
              </w:rPr>
            </w:pPr>
            <w:r w:rsidRPr="001B1C3B">
              <w:rPr>
                <w:b/>
                <w:sz w:val="18"/>
                <w:szCs w:val="18"/>
                <w:lang w:val="tr-TR"/>
              </w:rPr>
              <w:t xml:space="preserve"> 154,238 </w:t>
            </w:r>
          </w:p>
        </w:tc>
        <w:tc>
          <w:tcPr>
            <w:tcW w:w="1843" w:type="dxa"/>
            <w:noWrap/>
            <w:vAlign w:val="center"/>
          </w:tcPr>
          <w:p w14:paraId="490C4ADE" w14:textId="44F65264" w:rsidR="00A242B6" w:rsidRPr="001B1C3B" w:rsidRDefault="00A242B6" w:rsidP="00A242B6">
            <w:pPr>
              <w:jc w:val="right"/>
              <w:rPr>
                <w:b/>
                <w:sz w:val="18"/>
                <w:szCs w:val="18"/>
                <w:lang w:val="tr-TR"/>
              </w:rPr>
            </w:pPr>
            <w:r w:rsidRPr="001B1C3B">
              <w:rPr>
                <w:b/>
                <w:sz w:val="18"/>
                <w:szCs w:val="18"/>
                <w:lang w:val="tr-TR"/>
              </w:rPr>
              <w:t xml:space="preserve"> 154,238 </w:t>
            </w:r>
          </w:p>
        </w:tc>
        <w:tc>
          <w:tcPr>
            <w:tcW w:w="1843" w:type="dxa"/>
            <w:noWrap/>
            <w:vAlign w:val="center"/>
          </w:tcPr>
          <w:p w14:paraId="77A0F518" w14:textId="41D65AF6" w:rsidR="00A242B6" w:rsidRPr="001B1C3B" w:rsidRDefault="00A242B6" w:rsidP="00A242B6">
            <w:pPr>
              <w:jc w:val="right"/>
              <w:rPr>
                <w:b/>
                <w:sz w:val="18"/>
                <w:szCs w:val="18"/>
                <w:lang w:val="tr-TR"/>
              </w:rPr>
            </w:pPr>
            <w:r w:rsidRPr="001B1C3B">
              <w:rPr>
                <w:b/>
                <w:sz w:val="18"/>
                <w:szCs w:val="18"/>
                <w:lang w:val="tr-TR"/>
              </w:rPr>
              <w:t xml:space="preserve"> -   </w:t>
            </w:r>
          </w:p>
        </w:tc>
      </w:tr>
      <w:tr w:rsidR="00A242B6" w:rsidRPr="001B1C3B" w14:paraId="2636CBBC" w14:textId="77777777" w:rsidTr="00A242B6">
        <w:trPr>
          <w:trHeight w:val="255"/>
        </w:trPr>
        <w:tc>
          <w:tcPr>
            <w:tcW w:w="230" w:type="dxa"/>
            <w:noWrap/>
            <w:vAlign w:val="bottom"/>
          </w:tcPr>
          <w:p w14:paraId="750E58C9" w14:textId="32646880" w:rsidR="00A242B6" w:rsidRPr="001B1C3B" w:rsidRDefault="00A242B6" w:rsidP="00A242B6">
            <w:pPr>
              <w:rPr>
                <w:sz w:val="18"/>
                <w:szCs w:val="18"/>
                <w:lang w:val="tr-TR"/>
              </w:rPr>
            </w:pPr>
            <w:r w:rsidRPr="001B1C3B">
              <w:rPr>
                <w:sz w:val="18"/>
                <w:szCs w:val="18"/>
                <w:lang w:val="tr-TR"/>
              </w:rPr>
              <w:t xml:space="preserve"> </w:t>
            </w:r>
          </w:p>
        </w:tc>
        <w:tc>
          <w:tcPr>
            <w:tcW w:w="3400" w:type="dxa"/>
            <w:noWrap/>
            <w:vAlign w:val="center"/>
          </w:tcPr>
          <w:p w14:paraId="4271070A" w14:textId="2D155FC7" w:rsidR="00A242B6" w:rsidRPr="001B1C3B" w:rsidRDefault="00A242B6" w:rsidP="00A242B6">
            <w:pPr>
              <w:rPr>
                <w:sz w:val="18"/>
                <w:szCs w:val="18"/>
                <w:lang w:val="tr-TR"/>
              </w:rPr>
            </w:pPr>
            <w:r w:rsidRPr="001B1C3B">
              <w:rPr>
                <w:sz w:val="18"/>
                <w:szCs w:val="18"/>
                <w:lang w:val="tr-TR"/>
              </w:rPr>
              <w:t xml:space="preserve">Borsada İşlem Gören </w:t>
            </w:r>
          </w:p>
        </w:tc>
        <w:tc>
          <w:tcPr>
            <w:tcW w:w="1488" w:type="dxa"/>
            <w:noWrap/>
            <w:vAlign w:val="center"/>
          </w:tcPr>
          <w:p w14:paraId="0527D364" w14:textId="576C5BA5" w:rsidR="00A242B6" w:rsidRPr="001B1C3B" w:rsidRDefault="00A242B6" w:rsidP="00A242B6">
            <w:pPr>
              <w:jc w:val="right"/>
              <w:rPr>
                <w:bCs/>
                <w:sz w:val="18"/>
                <w:szCs w:val="18"/>
                <w:lang w:val="tr-TR"/>
              </w:rPr>
            </w:pPr>
            <w:r w:rsidRPr="001B1C3B">
              <w:rPr>
                <w:bCs/>
                <w:sz w:val="18"/>
                <w:szCs w:val="18"/>
                <w:lang w:val="tr-TR"/>
              </w:rPr>
              <w:t xml:space="preserve"> -   </w:t>
            </w:r>
          </w:p>
        </w:tc>
        <w:tc>
          <w:tcPr>
            <w:tcW w:w="1843" w:type="dxa"/>
            <w:noWrap/>
            <w:vAlign w:val="center"/>
          </w:tcPr>
          <w:p w14:paraId="63E5651D" w14:textId="13616A48" w:rsidR="00A242B6" w:rsidRPr="001B1C3B" w:rsidRDefault="00A242B6" w:rsidP="00A242B6">
            <w:pPr>
              <w:jc w:val="right"/>
              <w:rPr>
                <w:bCs/>
                <w:sz w:val="18"/>
                <w:szCs w:val="18"/>
                <w:lang w:val="tr-TR"/>
              </w:rPr>
            </w:pPr>
            <w:r w:rsidRPr="001B1C3B">
              <w:rPr>
                <w:bCs/>
                <w:sz w:val="18"/>
                <w:szCs w:val="18"/>
                <w:lang w:val="tr-TR"/>
              </w:rPr>
              <w:t xml:space="preserve"> -   </w:t>
            </w:r>
          </w:p>
        </w:tc>
        <w:tc>
          <w:tcPr>
            <w:tcW w:w="1843" w:type="dxa"/>
            <w:noWrap/>
            <w:vAlign w:val="center"/>
          </w:tcPr>
          <w:p w14:paraId="7264F5CE" w14:textId="2792402E" w:rsidR="00A242B6" w:rsidRPr="001B1C3B" w:rsidRDefault="00A242B6" w:rsidP="00A242B6">
            <w:pPr>
              <w:jc w:val="right"/>
              <w:rPr>
                <w:bCs/>
                <w:sz w:val="18"/>
                <w:szCs w:val="18"/>
                <w:lang w:val="tr-TR"/>
              </w:rPr>
            </w:pPr>
            <w:r w:rsidRPr="001B1C3B">
              <w:rPr>
                <w:bCs/>
                <w:sz w:val="18"/>
                <w:szCs w:val="18"/>
                <w:lang w:val="tr-TR"/>
              </w:rPr>
              <w:t xml:space="preserve"> -   </w:t>
            </w:r>
          </w:p>
        </w:tc>
      </w:tr>
      <w:tr w:rsidR="00A242B6" w:rsidRPr="001B1C3B" w14:paraId="7DB80940" w14:textId="77777777" w:rsidTr="00A242B6">
        <w:trPr>
          <w:trHeight w:val="255"/>
        </w:trPr>
        <w:tc>
          <w:tcPr>
            <w:tcW w:w="230" w:type="dxa"/>
            <w:noWrap/>
            <w:vAlign w:val="bottom"/>
          </w:tcPr>
          <w:p w14:paraId="1F32B45B" w14:textId="77777777" w:rsidR="00A242B6" w:rsidRPr="001B1C3B" w:rsidRDefault="00A242B6" w:rsidP="00A242B6">
            <w:pPr>
              <w:jc w:val="right"/>
              <w:rPr>
                <w:b/>
                <w:sz w:val="18"/>
                <w:szCs w:val="18"/>
                <w:lang w:val="tr-TR"/>
              </w:rPr>
            </w:pPr>
            <w:r w:rsidRPr="001B1C3B">
              <w:rPr>
                <w:b/>
                <w:sz w:val="18"/>
                <w:szCs w:val="18"/>
                <w:lang w:val="tr-TR"/>
              </w:rPr>
              <w:t>5</w:t>
            </w:r>
          </w:p>
        </w:tc>
        <w:tc>
          <w:tcPr>
            <w:tcW w:w="3400" w:type="dxa"/>
            <w:noWrap/>
            <w:vAlign w:val="center"/>
          </w:tcPr>
          <w:p w14:paraId="773DBE5A" w14:textId="6D409D60" w:rsidR="00A242B6" w:rsidRPr="001B1C3B" w:rsidRDefault="00A242B6" w:rsidP="00A242B6">
            <w:pPr>
              <w:rPr>
                <w:b/>
                <w:sz w:val="18"/>
                <w:szCs w:val="18"/>
                <w:lang w:val="tr-TR"/>
              </w:rPr>
            </w:pPr>
            <w:r w:rsidRPr="001B1C3B">
              <w:rPr>
                <w:b/>
                <w:sz w:val="18"/>
                <w:szCs w:val="18"/>
                <w:lang w:val="tr-TR"/>
              </w:rPr>
              <w:t xml:space="preserve">Hisse Senedi Yatırım Grubu E </w:t>
            </w:r>
          </w:p>
        </w:tc>
        <w:tc>
          <w:tcPr>
            <w:tcW w:w="1488" w:type="dxa"/>
            <w:noWrap/>
            <w:vAlign w:val="center"/>
          </w:tcPr>
          <w:p w14:paraId="16BC84D9" w14:textId="30B4F902" w:rsidR="00A242B6" w:rsidRPr="001B1C3B" w:rsidRDefault="00A242B6" w:rsidP="00A242B6">
            <w:pPr>
              <w:jc w:val="right"/>
              <w:rPr>
                <w:b/>
                <w:sz w:val="18"/>
                <w:szCs w:val="18"/>
                <w:lang w:val="tr-TR"/>
              </w:rPr>
            </w:pPr>
            <w:r w:rsidRPr="001B1C3B">
              <w:rPr>
                <w:b/>
                <w:sz w:val="18"/>
                <w:szCs w:val="18"/>
                <w:lang w:val="tr-TR"/>
              </w:rPr>
              <w:t xml:space="preserve"> 3,489 </w:t>
            </w:r>
          </w:p>
        </w:tc>
        <w:tc>
          <w:tcPr>
            <w:tcW w:w="1843" w:type="dxa"/>
            <w:noWrap/>
            <w:vAlign w:val="center"/>
          </w:tcPr>
          <w:p w14:paraId="59413FF0" w14:textId="7FB6E6AB" w:rsidR="00A242B6" w:rsidRPr="001B1C3B" w:rsidRDefault="00A242B6" w:rsidP="00A242B6">
            <w:pPr>
              <w:jc w:val="right"/>
              <w:rPr>
                <w:b/>
                <w:sz w:val="18"/>
                <w:szCs w:val="18"/>
                <w:lang w:val="tr-TR"/>
              </w:rPr>
            </w:pPr>
            <w:r w:rsidRPr="001B1C3B">
              <w:rPr>
                <w:b/>
                <w:sz w:val="18"/>
                <w:szCs w:val="18"/>
                <w:lang w:val="tr-TR"/>
              </w:rPr>
              <w:t xml:space="preserve"> 3,489 </w:t>
            </w:r>
          </w:p>
        </w:tc>
        <w:tc>
          <w:tcPr>
            <w:tcW w:w="1843" w:type="dxa"/>
            <w:noWrap/>
            <w:vAlign w:val="center"/>
          </w:tcPr>
          <w:p w14:paraId="373EC27D" w14:textId="1C2499A8" w:rsidR="00A242B6" w:rsidRPr="001B1C3B" w:rsidRDefault="00A242B6" w:rsidP="00A242B6">
            <w:pPr>
              <w:jc w:val="right"/>
              <w:rPr>
                <w:b/>
                <w:sz w:val="18"/>
                <w:szCs w:val="18"/>
                <w:lang w:val="tr-TR"/>
              </w:rPr>
            </w:pPr>
            <w:r w:rsidRPr="001B1C3B">
              <w:rPr>
                <w:b/>
                <w:sz w:val="18"/>
                <w:szCs w:val="18"/>
                <w:lang w:val="tr-TR"/>
              </w:rPr>
              <w:t xml:space="preserve"> -   </w:t>
            </w:r>
          </w:p>
        </w:tc>
      </w:tr>
      <w:tr w:rsidR="00A242B6" w:rsidRPr="001B1C3B" w14:paraId="023627E2" w14:textId="77777777" w:rsidTr="00A242B6">
        <w:trPr>
          <w:trHeight w:val="255"/>
        </w:trPr>
        <w:tc>
          <w:tcPr>
            <w:tcW w:w="230" w:type="dxa"/>
            <w:noWrap/>
            <w:vAlign w:val="bottom"/>
          </w:tcPr>
          <w:p w14:paraId="1847E645" w14:textId="1E9923A5" w:rsidR="00A242B6" w:rsidRPr="001B1C3B" w:rsidRDefault="00A242B6" w:rsidP="00A242B6">
            <w:pPr>
              <w:rPr>
                <w:sz w:val="18"/>
                <w:szCs w:val="18"/>
                <w:lang w:val="tr-TR"/>
              </w:rPr>
            </w:pPr>
            <w:r w:rsidRPr="001B1C3B">
              <w:rPr>
                <w:sz w:val="18"/>
                <w:szCs w:val="18"/>
                <w:lang w:val="tr-TR"/>
              </w:rPr>
              <w:t xml:space="preserve"> </w:t>
            </w:r>
          </w:p>
        </w:tc>
        <w:tc>
          <w:tcPr>
            <w:tcW w:w="3400" w:type="dxa"/>
            <w:noWrap/>
            <w:vAlign w:val="center"/>
          </w:tcPr>
          <w:p w14:paraId="1959AF06" w14:textId="1042CCC8" w:rsidR="00A242B6" w:rsidRPr="001B1C3B" w:rsidRDefault="00A242B6" w:rsidP="00A242B6">
            <w:pPr>
              <w:rPr>
                <w:sz w:val="18"/>
                <w:szCs w:val="18"/>
                <w:lang w:val="tr-TR"/>
              </w:rPr>
            </w:pPr>
            <w:r w:rsidRPr="001B1C3B">
              <w:rPr>
                <w:sz w:val="18"/>
                <w:szCs w:val="18"/>
                <w:lang w:val="tr-TR"/>
              </w:rPr>
              <w:t xml:space="preserve">Borsada İşlem Gören </w:t>
            </w:r>
          </w:p>
        </w:tc>
        <w:tc>
          <w:tcPr>
            <w:tcW w:w="1488" w:type="dxa"/>
            <w:noWrap/>
            <w:vAlign w:val="center"/>
          </w:tcPr>
          <w:p w14:paraId="209C375F" w14:textId="43279234" w:rsidR="00A242B6" w:rsidRPr="001B1C3B" w:rsidRDefault="00A242B6" w:rsidP="00A242B6">
            <w:pPr>
              <w:jc w:val="right"/>
              <w:rPr>
                <w:bCs/>
                <w:sz w:val="18"/>
                <w:szCs w:val="18"/>
                <w:lang w:val="tr-TR"/>
              </w:rPr>
            </w:pPr>
            <w:r w:rsidRPr="001B1C3B">
              <w:rPr>
                <w:bCs/>
                <w:sz w:val="18"/>
                <w:szCs w:val="18"/>
                <w:lang w:val="tr-TR"/>
              </w:rPr>
              <w:t xml:space="preserve"> -   </w:t>
            </w:r>
          </w:p>
        </w:tc>
        <w:tc>
          <w:tcPr>
            <w:tcW w:w="1843" w:type="dxa"/>
            <w:noWrap/>
            <w:vAlign w:val="center"/>
          </w:tcPr>
          <w:p w14:paraId="24050836" w14:textId="62E73611" w:rsidR="00A242B6" w:rsidRPr="001B1C3B" w:rsidRDefault="00A242B6" w:rsidP="00A242B6">
            <w:pPr>
              <w:jc w:val="right"/>
              <w:rPr>
                <w:bCs/>
                <w:sz w:val="18"/>
                <w:szCs w:val="18"/>
                <w:lang w:val="tr-TR"/>
              </w:rPr>
            </w:pPr>
            <w:r w:rsidRPr="001B1C3B">
              <w:rPr>
                <w:bCs/>
                <w:sz w:val="18"/>
                <w:szCs w:val="18"/>
                <w:lang w:val="tr-TR"/>
              </w:rPr>
              <w:t xml:space="preserve"> -   </w:t>
            </w:r>
          </w:p>
        </w:tc>
        <w:tc>
          <w:tcPr>
            <w:tcW w:w="1843" w:type="dxa"/>
            <w:noWrap/>
            <w:vAlign w:val="center"/>
          </w:tcPr>
          <w:p w14:paraId="7018CB24" w14:textId="5FB4C228" w:rsidR="00A242B6" w:rsidRPr="001B1C3B" w:rsidRDefault="00A242B6" w:rsidP="00A242B6">
            <w:pPr>
              <w:jc w:val="right"/>
              <w:rPr>
                <w:bCs/>
                <w:sz w:val="18"/>
                <w:szCs w:val="18"/>
                <w:lang w:val="tr-TR"/>
              </w:rPr>
            </w:pPr>
            <w:r w:rsidRPr="001B1C3B">
              <w:rPr>
                <w:bCs/>
                <w:sz w:val="18"/>
                <w:szCs w:val="18"/>
                <w:lang w:val="tr-TR"/>
              </w:rPr>
              <w:t xml:space="preserve"> -   </w:t>
            </w:r>
          </w:p>
        </w:tc>
      </w:tr>
      <w:tr w:rsidR="00A242B6" w:rsidRPr="001B1C3B" w14:paraId="6E19E783" w14:textId="77777777" w:rsidTr="00A242B6">
        <w:trPr>
          <w:trHeight w:val="255"/>
        </w:trPr>
        <w:tc>
          <w:tcPr>
            <w:tcW w:w="230" w:type="dxa"/>
            <w:noWrap/>
            <w:vAlign w:val="bottom"/>
          </w:tcPr>
          <w:p w14:paraId="72A4A9B1" w14:textId="77777777" w:rsidR="00A242B6" w:rsidRPr="001B1C3B" w:rsidRDefault="00A242B6" w:rsidP="00A242B6">
            <w:pPr>
              <w:jc w:val="right"/>
              <w:rPr>
                <w:b/>
                <w:sz w:val="18"/>
                <w:szCs w:val="18"/>
                <w:lang w:val="tr-TR"/>
              </w:rPr>
            </w:pPr>
            <w:r w:rsidRPr="001B1C3B">
              <w:rPr>
                <w:b/>
                <w:sz w:val="18"/>
                <w:szCs w:val="18"/>
                <w:lang w:val="tr-TR"/>
              </w:rPr>
              <w:t>6</w:t>
            </w:r>
          </w:p>
        </w:tc>
        <w:tc>
          <w:tcPr>
            <w:tcW w:w="3400" w:type="dxa"/>
            <w:noWrap/>
            <w:vAlign w:val="center"/>
          </w:tcPr>
          <w:p w14:paraId="320EEC08" w14:textId="082E2B27" w:rsidR="00A242B6" w:rsidRPr="001B1C3B" w:rsidRDefault="00A242B6" w:rsidP="00A242B6">
            <w:pPr>
              <w:rPr>
                <w:b/>
                <w:sz w:val="18"/>
                <w:szCs w:val="18"/>
                <w:lang w:val="tr-TR"/>
              </w:rPr>
            </w:pPr>
            <w:r w:rsidRPr="001B1C3B">
              <w:rPr>
                <w:b/>
                <w:sz w:val="18"/>
                <w:szCs w:val="18"/>
                <w:lang w:val="tr-TR"/>
              </w:rPr>
              <w:t xml:space="preserve">Hisse Senedi Yatırım Grubu F </w:t>
            </w:r>
          </w:p>
        </w:tc>
        <w:tc>
          <w:tcPr>
            <w:tcW w:w="1488" w:type="dxa"/>
            <w:noWrap/>
            <w:vAlign w:val="center"/>
          </w:tcPr>
          <w:p w14:paraId="0181BBB6" w14:textId="34894F86" w:rsidR="00A242B6" w:rsidRPr="001B1C3B" w:rsidRDefault="00A242B6" w:rsidP="00A242B6">
            <w:pPr>
              <w:jc w:val="right"/>
              <w:rPr>
                <w:b/>
                <w:sz w:val="18"/>
                <w:szCs w:val="18"/>
                <w:lang w:val="tr-TR"/>
              </w:rPr>
            </w:pPr>
            <w:r w:rsidRPr="001B1C3B">
              <w:rPr>
                <w:b/>
                <w:sz w:val="18"/>
                <w:szCs w:val="18"/>
                <w:lang w:val="tr-TR"/>
              </w:rPr>
              <w:t xml:space="preserve"> 165 </w:t>
            </w:r>
          </w:p>
        </w:tc>
        <w:tc>
          <w:tcPr>
            <w:tcW w:w="1843" w:type="dxa"/>
            <w:noWrap/>
            <w:vAlign w:val="center"/>
          </w:tcPr>
          <w:p w14:paraId="690AEF8F" w14:textId="68E3A49E" w:rsidR="00A242B6" w:rsidRPr="001B1C3B" w:rsidRDefault="00A242B6" w:rsidP="00A242B6">
            <w:pPr>
              <w:jc w:val="right"/>
              <w:rPr>
                <w:b/>
                <w:sz w:val="18"/>
                <w:szCs w:val="18"/>
                <w:lang w:val="tr-TR"/>
              </w:rPr>
            </w:pPr>
            <w:r w:rsidRPr="001B1C3B">
              <w:rPr>
                <w:b/>
                <w:sz w:val="18"/>
                <w:szCs w:val="18"/>
                <w:lang w:val="tr-TR"/>
              </w:rPr>
              <w:t xml:space="preserve"> 165 </w:t>
            </w:r>
          </w:p>
        </w:tc>
        <w:tc>
          <w:tcPr>
            <w:tcW w:w="1843" w:type="dxa"/>
            <w:noWrap/>
            <w:vAlign w:val="center"/>
          </w:tcPr>
          <w:p w14:paraId="639534DD" w14:textId="2C14CF3C" w:rsidR="00A242B6" w:rsidRPr="001B1C3B" w:rsidRDefault="00A242B6" w:rsidP="00A242B6">
            <w:pPr>
              <w:jc w:val="right"/>
              <w:rPr>
                <w:b/>
                <w:sz w:val="18"/>
                <w:szCs w:val="18"/>
                <w:lang w:val="tr-TR"/>
              </w:rPr>
            </w:pPr>
            <w:r w:rsidRPr="001B1C3B">
              <w:rPr>
                <w:b/>
                <w:sz w:val="18"/>
                <w:szCs w:val="18"/>
                <w:lang w:val="tr-TR"/>
              </w:rPr>
              <w:t xml:space="preserve"> -   </w:t>
            </w:r>
          </w:p>
        </w:tc>
      </w:tr>
      <w:tr w:rsidR="00A242B6" w:rsidRPr="001B1C3B" w14:paraId="70B39DC9" w14:textId="77777777" w:rsidTr="00A242B6">
        <w:trPr>
          <w:trHeight w:val="255"/>
        </w:trPr>
        <w:tc>
          <w:tcPr>
            <w:tcW w:w="230" w:type="dxa"/>
            <w:noWrap/>
            <w:vAlign w:val="bottom"/>
          </w:tcPr>
          <w:p w14:paraId="72D375A3" w14:textId="4835311B" w:rsidR="00A242B6" w:rsidRPr="001B1C3B" w:rsidRDefault="00A242B6" w:rsidP="00A242B6">
            <w:pPr>
              <w:rPr>
                <w:sz w:val="18"/>
                <w:szCs w:val="18"/>
                <w:lang w:val="tr-TR"/>
              </w:rPr>
            </w:pPr>
            <w:r w:rsidRPr="001B1C3B">
              <w:rPr>
                <w:sz w:val="18"/>
                <w:szCs w:val="18"/>
                <w:lang w:val="tr-TR"/>
              </w:rPr>
              <w:t xml:space="preserve"> </w:t>
            </w:r>
          </w:p>
        </w:tc>
        <w:tc>
          <w:tcPr>
            <w:tcW w:w="3400" w:type="dxa"/>
            <w:noWrap/>
            <w:vAlign w:val="center"/>
          </w:tcPr>
          <w:p w14:paraId="3554E188" w14:textId="636407D0" w:rsidR="00A242B6" w:rsidRPr="001B1C3B" w:rsidRDefault="00A242B6" w:rsidP="00A242B6">
            <w:pPr>
              <w:rPr>
                <w:sz w:val="18"/>
                <w:szCs w:val="18"/>
                <w:lang w:val="tr-TR"/>
              </w:rPr>
            </w:pPr>
            <w:r w:rsidRPr="001B1C3B">
              <w:rPr>
                <w:sz w:val="18"/>
                <w:szCs w:val="18"/>
                <w:lang w:val="tr-TR"/>
              </w:rPr>
              <w:t xml:space="preserve">Borsada İşlem Gören </w:t>
            </w:r>
          </w:p>
        </w:tc>
        <w:tc>
          <w:tcPr>
            <w:tcW w:w="1488" w:type="dxa"/>
            <w:noWrap/>
            <w:vAlign w:val="center"/>
          </w:tcPr>
          <w:p w14:paraId="145CE6DD" w14:textId="1A6FCC0B" w:rsidR="00A242B6" w:rsidRPr="001B1C3B" w:rsidRDefault="00A242B6" w:rsidP="00A242B6">
            <w:pPr>
              <w:jc w:val="right"/>
              <w:rPr>
                <w:bCs/>
                <w:sz w:val="18"/>
                <w:szCs w:val="18"/>
                <w:lang w:val="tr-TR"/>
              </w:rPr>
            </w:pPr>
            <w:r w:rsidRPr="001B1C3B">
              <w:rPr>
                <w:bCs/>
                <w:sz w:val="18"/>
                <w:szCs w:val="18"/>
                <w:lang w:val="tr-TR"/>
              </w:rPr>
              <w:t xml:space="preserve"> -   </w:t>
            </w:r>
          </w:p>
        </w:tc>
        <w:tc>
          <w:tcPr>
            <w:tcW w:w="1843" w:type="dxa"/>
            <w:noWrap/>
            <w:vAlign w:val="center"/>
          </w:tcPr>
          <w:p w14:paraId="4B117890" w14:textId="10F408DD" w:rsidR="00A242B6" w:rsidRPr="001B1C3B" w:rsidRDefault="00A242B6" w:rsidP="00A242B6">
            <w:pPr>
              <w:jc w:val="right"/>
              <w:rPr>
                <w:bCs/>
                <w:sz w:val="18"/>
                <w:szCs w:val="18"/>
                <w:lang w:val="tr-TR"/>
              </w:rPr>
            </w:pPr>
            <w:r w:rsidRPr="001B1C3B">
              <w:rPr>
                <w:bCs/>
                <w:sz w:val="18"/>
                <w:szCs w:val="18"/>
                <w:lang w:val="tr-TR"/>
              </w:rPr>
              <w:t xml:space="preserve"> -   </w:t>
            </w:r>
          </w:p>
        </w:tc>
        <w:tc>
          <w:tcPr>
            <w:tcW w:w="1843" w:type="dxa"/>
            <w:noWrap/>
            <w:vAlign w:val="center"/>
          </w:tcPr>
          <w:p w14:paraId="784B02B4" w14:textId="3A90916A" w:rsidR="00A242B6" w:rsidRPr="001B1C3B" w:rsidRDefault="00A242B6" w:rsidP="00A242B6">
            <w:pPr>
              <w:jc w:val="right"/>
              <w:rPr>
                <w:bCs/>
                <w:sz w:val="18"/>
                <w:szCs w:val="18"/>
                <w:lang w:val="tr-TR"/>
              </w:rPr>
            </w:pPr>
            <w:r w:rsidRPr="001B1C3B">
              <w:rPr>
                <w:bCs/>
                <w:sz w:val="18"/>
                <w:szCs w:val="18"/>
                <w:lang w:val="tr-TR"/>
              </w:rPr>
              <w:t xml:space="preserve"> -   </w:t>
            </w:r>
          </w:p>
        </w:tc>
      </w:tr>
    </w:tbl>
    <w:p w14:paraId="35B92586" w14:textId="77777777" w:rsidR="00BD0D7E" w:rsidRPr="001B1C3B" w:rsidRDefault="00BD0D7E" w:rsidP="00BD0D7E">
      <w:pPr>
        <w:pStyle w:val="Caption"/>
        <w:rPr>
          <w:lang w:val="tr-TR"/>
        </w:rPr>
      </w:pPr>
    </w:p>
    <w:p w14:paraId="1AE1691D" w14:textId="77777777" w:rsidR="00BD0D7E" w:rsidRPr="001B1C3B" w:rsidRDefault="00BD0D7E" w:rsidP="00BD0D7E">
      <w:pPr>
        <w:rPr>
          <w:lang w:val="tr-TR"/>
        </w:rPr>
      </w:pPr>
    </w:p>
    <w:tbl>
      <w:tblPr>
        <w:tblW w:w="8804" w:type="dxa"/>
        <w:tblInd w:w="55" w:type="dxa"/>
        <w:tblBorders>
          <w:top w:val="single" w:sz="4" w:space="0" w:color="auto"/>
          <w:left w:val="single" w:sz="4" w:space="0" w:color="auto"/>
          <w:bottom w:val="single" w:sz="4" w:space="0" w:color="auto"/>
          <w:right w:val="single" w:sz="4" w:space="0" w:color="auto"/>
          <w:insideH w:val="dotted" w:sz="4" w:space="0" w:color="auto"/>
          <w:insideV w:val="dotted" w:sz="4" w:space="0" w:color="auto"/>
        </w:tblBorders>
        <w:tblCellMar>
          <w:left w:w="70" w:type="dxa"/>
          <w:right w:w="70" w:type="dxa"/>
        </w:tblCellMar>
        <w:tblLook w:val="04A0" w:firstRow="1" w:lastRow="0" w:firstColumn="1" w:lastColumn="0" w:noHBand="0" w:noVBand="1"/>
      </w:tblPr>
      <w:tblGrid>
        <w:gridCol w:w="230"/>
        <w:gridCol w:w="3400"/>
        <w:gridCol w:w="1488"/>
        <w:gridCol w:w="1843"/>
        <w:gridCol w:w="1843"/>
      </w:tblGrid>
      <w:tr w:rsidR="00BD0D7E" w:rsidRPr="001B1C3B" w14:paraId="0BFB1B28" w14:textId="77777777" w:rsidTr="00236F26">
        <w:trPr>
          <w:trHeight w:val="379"/>
        </w:trPr>
        <w:tc>
          <w:tcPr>
            <w:tcW w:w="3630" w:type="dxa"/>
            <w:gridSpan w:val="2"/>
            <w:noWrap/>
            <w:vAlign w:val="center"/>
            <w:hideMark/>
          </w:tcPr>
          <w:p w14:paraId="548A326F" w14:textId="54AF2543" w:rsidR="00BD0D7E" w:rsidRPr="001B1C3B" w:rsidRDefault="00BD0D7E" w:rsidP="00236F26">
            <w:pPr>
              <w:rPr>
                <w:b/>
                <w:i/>
                <w:sz w:val="18"/>
                <w:szCs w:val="18"/>
                <w:lang w:val="tr-TR"/>
              </w:rPr>
            </w:pPr>
            <w:r w:rsidRPr="001B1C3B">
              <w:rPr>
                <w:b/>
                <w:i/>
                <w:sz w:val="18"/>
                <w:szCs w:val="18"/>
                <w:lang w:val="tr-TR"/>
              </w:rPr>
              <w:t>Önceki</w:t>
            </w:r>
            <w:r w:rsidR="00781971" w:rsidRPr="001B1C3B">
              <w:rPr>
                <w:b/>
                <w:i/>
                <w:sz w:val="18"/>
                <w:szCs w:val="18"/>
                <w:lang w:val="tr-TR"/>
              </w:rPr>
              <w:t xml:space="preserve"> </w:t>
            </w:r>
            <w:r w:rsidRPr="001B1C3B">
              <w:rPr>
                <w:b/>
                <w:i/>
                <w:sz w:val="18"/>
                <w:szCs w:val="18"/>
                <w:lang w:val="tr-TR"/>
              </w:rPr>
              <w:t>Dönem</w:t>
            </w:r>
            <w:r w:rsidR="00781971" w:rsidRPr="001B1C3B">
              <w:rPr>
                <w:b/>
                <w:i/>
                <w:sz w:val="18"/>
                <w:szCs w:val="18"/>
                <w:lang w:val="tr-TR"/>
              </w:rPr>
              <w:t xml:space="preserve"> </w:t>
            </w:r>
          </w:p>
        </w:tc>
        <w:tc>
          <w:tcPr>
            <w:tcW w:w="5174" w:type="dxa"/>
            <w:gridSpan w:val="3"/>
            <w:noWrap/>
            <w:vAlign w:val="center"/>
            <w:hideMark/>
          </w:tcPr>
          <w:p w14:paraId="54BDAF4E" w14:textId="77777777" w:rsidR="00BD0D7E" w:rsidRPr="001B1C3B" w:rsidRDefault="00BD0D7E" w:rsidP="00236F26">
            <w:pPr>
              <w:jc w:val="center"/>
              <w:rPr>
                <w:b/>
                <w:sz w:val="18"/>
                <w:szCs w:val="18"/>
                <w:lang w:val="tr-TR"/>
              </w:rPr>
            </w:pPr>
            <w:r w:rsidRPr="001B1C3B">
              <w:rPr>
                <w:b/>
                <w:sz w:val="18"/>
                <w:szCs w:val="18"/>
                <w:lang w:val="tr-TR"/>
              </w:rPr>
              <w:t>Karşılaştırma</w:t>
            </w:r>
          </w:p>
        </w:tc>
      </w:tr>
      <w:tr w:rsidR="00BD0D7E" w:rsidRPr="001B1C3B" w14:paraId="7D0FF530" w14:textId="77777777" w:rsidTr="00601951">
        <w:trPr>
          <w:trHeight w:val="255"/>
        </w:trPr>
        <w:tc>
          <w:tcPr>
            <w:tcW w:w="3630" w:type="dxa"/>
            <w:gridSpan w:val="2"/>
            <w:vAlign w:val="center"/>
            <w:hideMark/>
          </w:tcPr>
          <w:p w14:paraId="3B4D7C83" w14:textId="1AEB8BC9" w:rsidR="00BD0D7E" w:rsidRPr="001B1C3B" w:rsidRDefault="00BD0D7E" w:rsidP="00601951">
            <w:pPr>
              <w:rPr>
                <w:b/>
                <w:sz w:val="18"/>
                <w:szCs w:val="18"/>
                <w:lang w:val="tr-TR"/>
              </w:rPr>
            </w:pPr>
            <w:r w:rsidRPr="001B1C3B">
              <w:rPr>
                <w:b/>
                <w:sz w:val="18"/>
                <w:szCs w:val="18"/>
                <w:lang w:val="tr-TR"/>
              </w:rPr>
              <w:t>Hisse</w:t>
            </w:r>
            <w:r w:rsidR="00781971" w:rsidRPr="001B1C3B">
              <w:rPr>
                <w:b/>
                <w:sz w:val="18"/>
                <w:szCs w:val="18"/>
                <w:lang w:val="tr-TR"/>
              </w:rPr>
              <w:t xml:space="preserve"> </w:t>
            </w:r>
            <w:r w:rsidRPr="001B1C3B">
              <w:rPr>
                <w:b/>
                <w:sz w:val="18"/>
                <w:szCs w:val="18"/>
                <w:lang w:val="tr-TR"/>
              </w:rPr>
              <w:t>Senedi</w:t>
            </w:r>
            <w:r w:rsidR="00781971" w:rsidRPr="001B1C3B">
              <w:rPr>
                <w:b/>
                <w:sz w:val="18"/>
                <w:szCs w:val="18"/>
                <w:lang w:val="tr-TR"/>
              </w:rPr>
              <w:t xml:space="preserve"> </w:t>
            </w:r>
            <w:r w:rsidRPr="001B1C3B">
              <w:rPr>
                <w:b/>
                <w:sz w:val="18"/>
                <w:szCs w:val="18"/>
                <w:lang w:val="tr-TR"/>
              </w:rPr>
              <w:t>Yatırımları</w:t>
            </w:r>
          </w:p>
        </w:tc>
        <w:tc>
          <w:tcPr>
            <w:tcW w:w="1488" w:type="dxa"/>
            <w:tcBorders>
              <w:bottom w:val="dotted" w:sz="4" w:space="0" w:color="auto"/>
            </w:tcBorders>
            <w:noWrap/>
            <w:vAlign w:val="bottom"/>
            <w:hideMark/>
          </w:tcPr>
          <w:p w14:paraId="26AE8329" w14:textId="16F29290" w:rsidR="00BD0D7E" w:rsidRPr="001B1C3B" w:rsidRDefault="00BD0D7E" w:rsidP="00601951">
            <w:pPr>
              <w:jc w:val="center"/>
              <w:rPr>
                <w:b/>
                <w:sz w:val="18"/>
                <w:szCs w:val="18"/>
                <w:lang w:val="tr-TR"/>
              </w:rPr>
            </w:pPr>
            <w:r w:rsidRPr="001B1C3B">
              <w:rPr>
                <w:b/>
                <w:sz w:val="18"/>
                <w:szCs w:val="18"/>
                <w:lang w:val="tr-TR"/>
              </w:rPr>
              <w:t>Bilanço</w:t>
            </w:r>
            <w:r w:rsidR="00781971" w:rsidRPr="001B1C3B">
              <w:rPr>
                <w:b/>
                <w:sz w:val="18"/>
                <w:szCs w:val="18"/>
                <w:lang w:val="tr-TR"/>
              </w:rPr>
              <w:t xml:space="preserve"> </w:t>
            </w:r>
            <w:r w:rsidRPr="001B1C3B">
              <w:rPr>
                <w:b/>
                <w:sz w:val="18"/>
                <w:szCs w:val="18"/>
                <w:lang w:val="tr-TR"/>
              </w:rPr>
              <w:t>Değeri</w:t>
            </w:r>
          </w:p>
        </w:tc>
        <w:tc>
          <w:tcPr>
            <w:tcW w:w="1843" w:type="dxa"/>
            <w:noWrap/>
            <w:vAlign w:val="bottom"/>
            <w:hideMark/>
          </w:tcPr>
          <w:p w14:paraId="0FEA8002" w14:textId="423A41C8" w:rsidR="00BD0D7E" w:rsidRPr="001B1C3B" w:rsidRDefault="00BD0D7E" w:rsidP="00601951">
            <w:pPr>
              <w:jc w:val="center"/>
              <w:rPr>
                <w:b/>
                <w:sz w:val="18"/>
                <w:szCs w:val="18"/>
                <w:lang w:val="tr-TR"/>
              </w:rPr>
            </w:pPr>
            <w:r w:rsidRPr="001B1C3B">
              <w:rPr>
                <w:b/>
                <w:sz w:val="18"/>
                <w:szCs w:val="18"/>
                <w:lang w:val="tr-TR"/>
              </w:rPr>
              <w:t>Gerçeğe</w:t>
            </w:r>
            <w:r w:rsidR="00781971" w:rsidRPr="001B1C3B">
              <w:rPr>
                <w:b/>
                <w:sz w:val="18"/>
                <w:szCs w:val="18"/>
                <w:lang w:val="tr-TR"/>
              </w:rPr>
              <w:t xml:space="preserve"> </w:t>
            </w:r>
            <w:r w:rsidRPr="001B1C3B">
              <w:rPr>
                <w:b/>
                <w:sz w:val="18"/>
                <w:szCs w:val="18"/>
                <w:lang w:val="tr-TR"/>
              </w:rPr>
              <w:t>Uygun</w:t>
            </w:r>
            <w:r w:rsidR="00781971" w:rsidRPr="001B1C3B">
              <w:rPr>
                <w:b/>
                <w:sz w:val="18"/>
                <w:szCs w:val="18"/>
                <w:lang w:val="tr-TR"/>
              </w:rPr>
              <w:t xml:space="preserve"> </w:t>
            </w:r>
            <w:r w:rsidRPr="001B1C3B">
              <w:rPr>
                <w:b/>
                <w:sz w:val="18"/>
                <w:szCs w:val="18"/>
                <w:lang w:val="tr-TR"/>
              </w:rPr>
              <w:t>Değer</w:t>
            </w:r>
          </w:p>
        </w:tc>
        <w:tc>
          <w:tcPr>
            <w:tcW w:w="1843" w:type="dxa"/>
            <w:noWrap/>
            <w:vAlign w:val="bottom"/>
            <w:hideMark/>
          </w:tcPr>
          <w:p w14:paraId="323D8479" w14:textId="4B92715C" w:rsidR="00BD0D7E" w:rsidRPr="001B1C3B" w:rsidRDefault="00781971" w:rsidP="00601951">
            <w:pPr>
              <w:jc w:val="center"/>
              <w:rPr>
                <w:b/>
                <w:sz w:val="18"/>
                <w:szCs w:val="18"/>
                <w:lang w:val="tr-TR"/>
              </w:rPr>
            </w:pPr>
            <w:r w:rsidRPr="001B1C3B">
              <w:rPr>
                <w:b/>
                <w:sz w:val="18"/>
                <w:szCs w:val="18"/>
                <w:lang w:val="tr-TR"/>
              </w:rPr>
              <w:t xml:space="preserve"> </w:t>
            </w:r>
            <w:r w:rsidR="00BD0D7E" w:rsidRPr="001B1C3B">
              <w:rPr>
                <w:b/>
                <w:sz w:val="18"/>
                <w:szCs w:val="18"/>
                <w:lang w:val="tr-TR"/>
              </w:rPr>
              <w:t>Piyasa</w:t>
            </w:r>
            <w:r w:rsidRPr="001B1C3B">
              <w:rPr>
                <w:b/>
                <w:sz w:val="18"/>
                <w:szCs w:val="18"/>
                <w:lang w:val="tr-TR"/>
              </w:rPr>
              <w:t xml:space="preserve"> </w:t>
            </w:r>
            <w:r w:rsidR="00BD0D7E" w:rsidRPr="001B1C3B">
              <w:rPr>
                <w:b/>
                <w:sz w:val="18"/>
                <w:szCs w:val="18"/>
                <w:lang w:val="tr-TR"/>
              </w:rPr>
              <w:t>Değeri</w:t>
            </w:r>
            <w:r w:rsidRPr="001B1C3B">
              <w:rPr>
                <w:b/>
                <w:sz w:val="18"/>
                <w:szCs w:val="18"/>
                <w:lang w:val="tr-TR"/>
              </w:rPr>
              <w:t xml:space="preserve">  </w:t>
            </w:r>
          </w:p>
        </w:tc>
      </w:tr>
      <w:tr w:rsidR="00192C2E" w:rsidRPr="001B1C3B" w14:paraId="254AED07" w14:textId="77777777" w:rsidTr="00D67410">
        <w:trPr>
          <w:trHeight w:val="255"/>
        </w:trPr>
        <w:tc>
          <w:tcPr>
            <w:tcW w:w="230" w:type="dxa"/>
            <w:noWrap/>
            <w:vAlign w:val="bottom"/>
            <w:hideMark/>
          </w:tcPr>
          <w:p w14:paraId="683E2D78" w14:textId="77777777" w:rsidR="00192C2E" w:rsidRPr="001B1C3B" w:rsidRDefault="00192C2E" w:rsidP="00192C2E">
            <w:pPr>
              <w:jc w:val="right"/>
              <w:rPr>
                <w:b/>
                <w:sz w:val="18"/>
                <w:szCs w:val="18"/>
                <w:lang w:val="tr-TR"/>
              </w:rPr>
            </w:pPr>
            <w:r w:rsidRPr="001B1C3B">
              <w:rPr>
                <w:b/>
                <w:sz w:val="18"/>
                <w:szCs w:val="18"/>
                <w:lang w:val="tr-TR"/>
              </w:rPr>
              <w:t>1</w:t>
            </w:r>
          </w:p>
        </w:tc>
        <w:tc>
          <w:tcPr>
            <w:tcW w:w="3400" w:type="dxa"/>
            <w:noWrap/>
            <w:vAlign w:val="center"/>
            <w:hideMark/>
          </w:tcPr>
          <w:p w14:paraId="34633853" w14:textId="0C08BD5A" w:rsidR="00192C2E" w:rsidRPr="001B1C3B" w:rsidRDefault="00192C2E" w:rsidP="00192C2E">
            <w:pPr>
              <w:rPr>
                <w:b/>
                <w:sz w:val="18"/>
                <w:szCs w:val="18"/>
                <w:lang w:val="tr-TR"/>
              </w:rPr>
            </w:pPr>
            <w:r w:rsidRPr="001B1C3B">
              <w:rPr>
                <w:b/>
                <w:sz w:val="18"/>
                <w:szCs w:val="18"/>
                <w:lang w:val="tr-TR"/>
              </w:rPr>
              <w:t xml:space="preserve">Hisse Senedi Yatırım Grubu A </w:t>
            </w:r>
          </w:p>
        </w:tc>
        <w:tc>
          <w:tcPr>
            <w:tcW w:w="1488" w:type="dxa"/>
            <w:tcBorders>
              <w:top w:val="dotted" w:sz="4" w:space="0" w:color="auto"/>
              <w:bottom w:val="dotted" w:sz="4" w:space="0" w:color="auto"/>
            </w:tcBorders>
            <w:noWrap/>
            <w:vAlign w:val="center"/>
          </w:tcPr>
          <w:p w14:paraId="5D7498EC" w14:textId="591137FD" w:rsidR="00192C2E" w:rsidRPr="001B1C3B" w:rsidRDefault="00192C2E" w:rsidP="00192C2E">
            <w:pPr>
              <w:jc w:val="right"/>
              <w:rPr>
                <w:b/>
                <w:sz w:val="18"/>
                <w:szCs w:val="18"/>
                <w:lang w:val="tr-TR"/>
              </w:rPr>
            </w:pPr>
            <w:r w:rsidRPr="0004527F">
              <w:rPr>
                <w:b/>
                <w:sz w:val="18"/>
                <w:szCs w:val="18"/>
                <w:lang w:val="tr-TR"/>
              </w:rPr>
              <w:t>9,645,945</w:t>
            </w:r>
          </w:p>
        </w:tc>
        <w:tc>
          <w:tcPr>
            <w:tcW w:w="1843" w:type="dxa"/>
            <w:noWrap/>
            <w:vAlign w:val="center"/>
          </w:tcPr>
          <w:p w14:paraId="5D1B8E98" w14:textId="3405FDCD" w:rsidR="00192C2E" w:rsidRPr="001B1C3B" w:rsidRDefault="00192C2E" w:rsidP="00192C2E">
            <w:pPr>
              <w:jc w:val="right"/>
              <w:rPr>
                <w:b/>
                <w:sz w:val="18"/>
                <w:szCs w:val="18"/>
                <w:lang w:val="tr-TR"/>
              </w:rPr>
            </w:pPr>
            <w:r w:rsidRPr="0004527F">
              <w:rPr>
                <w:b/>
                <w:sz w:val="18"/>
                <w:szCs w:val="18"/>
                <w:lang w:val="tr-TR"/>
              </w:rPr>
              <w:t>9,645,945</w:t>
            </w:r>
          </w:p>
        </w:tc>
        <w:tc>
          <w:tcPr>
            <w:tcW w:w="1843" w:type="dxa"/>
            <w:noWrap/>
            <w:vAlign w:val="center"/>
          </w:tcPr>
          <w:p w14:paraId="053A368A" w14:textId="78D080D6" w:rsidR="00192C2E" w:rsidRPr="001B1C3B" w:rsidRDefault="00192C2E" w:rsidP="00192C2E">
            <w:pPr>
              <w:jc w:val="right"/>
              <w:rPr>
                <w:b/>
                <w:sz w:val="18"/>
                <w:szCs w:val="18"/>
                <w:lang w:val="tr-TR"/>
              </w:rPr>
            </w:pPr>
            <w:r w:rsidRPr="00D67410">
              <w:rPr>
                <w:b/>
                <w:sz w:val="18"/>
                <w:szCs w:val="18"/>
                <w:lang w:val="tr-TR"/>
              </w:rPr>
              <w:t>321,417</w:t>
            </w:r>
          </w:p>
        </w:tc>
      </w:tr>
      <w:tr w:rsidR="00192C2E" w:rsidRPr="001B1C3B" w14:paraId="1FC9780C" w14:textId="77777777" w:rsidTr="00D67410">
        <w:trPr>
          <w:trHeight w:val="255"/>
        </w:trPr>
        <w:tc>
          <w:tcPr>
            <w:tcW w:w="230" w:type="dxa"/>
            <w:noWrap/>
            <w:vAlign w:val="bottom"/>
            <w:hideMark/>
          </w:tcPr>
          <w:p w14:paraId="4673F56B" w14:textId="4377B7FD" w:rsidR="00192C2E" w:rsidRPr="001B1C3B" w:rsidRDefault="00192C2E" w:rsidP="00192C2E">
            <w:pPr>
              <w:rPr>
                <w:sz w:val="18"/>
                <w:szCs w:val="18"/>
                <w:lang w:val="tr-TR"/>
              </w:rPr>
            </w:pPr>
            <w:r w:rsidRPr="001B1C3B">
              <w:rPr>
                <w:sz w:val="18"/>
                <w:szCs w:val="18"/>
                <w:lang w:val="tr-TR"/>
              </w:rPr>
              <w:t xml:space="preserve"> </w:t>
            </w:r>
          </w:p>
        </w:tc>
        <w:tc>
          <w:tcPr>
            <w:tcW w:w="3400" w:type="dxa"/>
            <w:tcBorders>
              <w:top w:val="dotted" w:sz="4" w:space="0" w:color="auto"/>
            </w:tcBorders>
            <w:noWrap/>
            <w:vAlign w:val="center"/>
            <w:hideMark/>
          </w:tcPr>
          <w:p w14:paraId="699AD579" w14:textId="1B398A07" w:rsidR="00192C2E" w:rsidRPr="001B1C3B" w:rsidRDefault="00192C2E" w:rsidP="00192C2E">
            <w:pPr>
              <w:rPr>
                <w:sz w:val="18"/>
                <w:szCs w:val="18"/>
                <w:lang w:val="tr-TR"/>
              </w:rPr>
            </w:pPr>
            <w:r w:rsidRPr="001B1C3B">
              <w:rPr>
                <w:sz w:val="18"/>
                <w:szCs w:val="18"/>
                <w:lang w:val="tr-TR"/>
              </w:rPr>
              <w:t xml:space="preserve">Borsada İşlem Gören </w:t>
            </w:r>
          </w:p>
        </w:tc>
        <w:tc>
          <w:tcPr>
            <w:tcW w:w="1488" w:type="dxa"/>
            <w:tcBorders>
              <w:top w:val="dotted" w:sz="4" w:space="0" w:color="auto"/>
            </w:tcBorders>
            <w:noWrap/>
            <w:vAlign w:val="center"/>
          </w:tcPr>
          <w:p w14:paraId="73FC675C" w14:textId="72CC9F5E" w:rsidR="00192C2E" w:rsidRPr="001B1C3B" w:rsidRDefault="00192C2E" w:rsidP="00192C2E">
            <w:pPr>
              <w:jc w:val="right"/>
              <w:rPr>
                <w:bCs/>
                <w:sz w:val="18"/>
                <w:szCs w:val="18"/>
                <w:lang w:val="tr-TR"/>
              </w:rPr>
            </w:pPr>
            <w:r w:rsidRPr="00D67410">
              <w:rPr>
                <w:bCs/>
                <w:sz w:val="18"/>
                <w:szCs w:val="18"/>
                <w:lang w:val="tr-TR"/>
              </w:rPr>
              <w:t>321,417</w:t>
            </w:r>
          </w:p>
        </w:tc>
        <w:tc>
          <w:tcPr>
            <w:tcW w:w="1843" w:type="dxa"/>
            <w:noWrap/>
            <w:vAlign w:val="center"/>
          </w:tcPr>
          <w:p w14:paraId="35161D8C" w14:textId="4E5DE226" w:rsidR="00192C2E" w:rsidRPr="001B1C3B" w:rsidRDefault="00192C2E" w:rsidP="00192C2E">
            <w:pPr>
              <w:jc w:val="right"/>
              <w:rPr>
                <w:bCs/>
                <w:sz w:val="18"/>
                <w:szCs w:val="18"/>
                <w:lang w:val="tr-TR"/>
              </w:rPr>
            </w:pPr>
            <w:r w:rsidRPr="00D67410">
              <w:rPr>
                <w:bCs/>
                <w:sz w:val="18"/>
                <w:szCs w:val="18"/>
                <w:lang w:val="tr-TR"/>
              </w:rPr>
              <w:t>321,417</w:t>
            </w:r>
          </w:p>
        </w:tc>
        <w:tc>
          <w:tcPr>
            <w:tcW w:w="1843" w:type="dxa"/>
            <w:noWrap/>
            <w:vAlign w:val="center"/>
          </w:tcPr>
          <w:p w14:paraId="2C7857B5" w14:textId="27A15647" w:rsidR="00192C2E" w:rsidRPr="001B1C3B" w:rsidRDefault="00192C2E" w:rsidP="00192C2E">
            <w:pPr>
              <w:jc w:val="right"/>
              <w:rPr>
                <w:bCs/>
                <w:sz w:val="18"/>
                <w:szCs w:val="18"/>
                <w:lang w:val="tr-TR"/>
              </w:rPr>
            </w:pPr>
            <w:r w:rsidRPr="00D67410">
              <w:rPr>
                <w:bCs/>
                <w:sz w:val="18"/>
                <w:szCs w:val="18"/>
                <w:lang w:val="tr-TR"/>
              </w:rPr>
              <w:t>321,417</w:t>
            </w:r>
          </w:p>
        </w:tc>
      </w:tr>
      <w:tr w:rsidR="00192C2E" w:rsidRPr="001B1C3B" w14:paraId="34541051" w14:textId="77777777" w:rsidTr="00D67410">
        <w:trPr>
          <w:trHeight w:val="255"/>
        </w:trPr>
        <w:tc>
          <w:tcPr>
            <w:tcW w:w="230" w:type="dxa"/>
            <w:noWrap/>
            <w:vAlign w:val="bottom"/>
          </w:tcPr>
          <w:p w14:paraId="0F0F2E2B" w14:textId="77777777" w:rsidR="00192C2E" w:rsidRPr="001B1C3B" w:rsidRDefault="00192C2E" w:rsidP="00192C2E">
            <w:pPr>
              <w:jc w:val="right"/>
              <w:rPr>
                <w:b/>
                <w:sz w:val="18"/>
                <w:szCs w:val="18"/>
                <w:lang w:val="tr-TR"/>
              </w:rPr>
            </w:pPr>
            <w:r w:rsidRPr="001B1C3B">
              <w:rPr>
                <w:b/>
                <w:sz w:val="18"/>
                <w:szCs w:val="18"/>
                <w:lang w:val="tr-TR"/>
              </w:rPr>
              <w:t>2</w:t>
            </w:r>
          </w:p>
        </w:tc>
        <w:tc>
          <w:tcPr>
            <w:tcW w:w="3400" w:type="dxa"/>
            <w:noWrap/>
            <w:vAlign w:val="center"/>
          </w:tcPr>
          <w:p w14:paraId="546AD7E0" w14:textId="2229FAA2" w:rsidR="00192C2E" w:rsidRPr="001B1C3B" w:rsidRDefault="00192C2E" w:rsidP="00192C2E">
            <w:pPr>
              <w:rPr>
                <w:b/>
                <w:sz w:val="18"/>
                <w:szCs w:val="18"/>
                <w:lang w:val="tr-TR"/>
              </w:rPr>
            </w:pPr>
            <w:r w:rsidRPr="001B1C3B">
              <w:rPr>
                <w:b/>
                <w:sz w:val="18"/>
                <w:szCs w:val="18"/>
                <w:lang w:val="tr-TR"/>
              </w:rPr>
              <w:t xml:space="preserve">Hisse Senedi Yatırım Grubu B </w:t>
            </w:r>
          </w:p>
        </w:tc>
        <w:tc>
          <w:tcPr>
            <w:tcW w:w="1488" w:type="dxa"/>
            <w:noWrap/>
            <w:vAlign w:val="center"/>
          </w:tcPr>
          <w:p w14:paraId="21E88551" w14:textId="51D0D0C3" w:rsidR="00192C2E" w:rsidRPr="001B1C3B" w:rsidRDefault="00192C2E" w:rsidP="00192C2E">
            <w:pPr>
              <w:jc w:val="right"/>
              <w:rPr>
                <w:b/>
                <w:sz w:val="18"/>
                <w:szCs w:val="18"/>
                <w:lang w:val="tr-TR"/>
              </w:rPr>
            </w:pPr>
            <w:r w:rsidRPr="00D67410">
              <w:rPr>
                <w:b/>
                <w:sz w:val="18"/>
                <w:szCs w:val="18"/>
                <w:lang w:val="tr-TR"/>
              </w:rPr>
              <w:t>25,577</w:t>
            </w:r>
          </w:p>
        </w:tc>
        <w:tc>
          <w:tcPr>
            <w:tcW w:w="1843" w:type="dxa"/>
            <w:noWrap/>
            <w:vAlign w:val="center"/>
          </w:tcPr>
          <w:p w14:paraId="704F3F34" w14:textId="4E09459B" w:rsidR="00192C2E" w:rsidRPr="001B1C3B" w:rsidRDefault="00192C2E" w:rsidP="00192C2E">
            <w:pPr>
              <w:jc w:val="right"/>
              <w:rPr>
                <w:b/>
                <w:sz w:val="18"/>
                <w:szCs w:val="18"/>
                <w:lang w:val="tr-TR"/>
              </w:rPr>
            </w:pPr>
            <w:r w:rsidRPr="00D67410">
              <w:rPr>
                <w:b/>
                <w:sz w:val="18"/>
                <w:szCs w:val="18"/>
                <w:lang w:val="tr-TR"/>
              </w:rPr>
              <w:t>25,577</w:t>
            </w:r>
          </w:p>
        </w:tc>
        <w:tc>
          <w:tcPr>
            <w:tcW w:w="1843" w:type="dxa"/>
            <w:noWrap/>
            <w:vAlign w:val="center"/>
          </w:tcPr>
          <w:p w14:paraId="2B38925F" w14:textId="6DAB0E74" w:rsidR="00192C2E" w:rsidRPr="001B1C3B" w:rsidRDefault="00192C2E" w:rsidP="00192C2E">
            <w:pPr>
              <w:jc w:val="right"/>
              <w:rPr>
                <w:b/>
                <w:sz w:val="18"/>
                <w:szCs w:val="18"/>
                <w:lang w:val="tr-TR"/>
              </w:rPr>
            </w:pPr>
            <w:r>
              <w:rPr>
                <w:b/>
                <w:sz w:val="18"/>
                <w:szCs w:val="18"/>
                <w:lang w:val="tr-TR"/>
              </w:rPr>
              <w:t>-</w:t>
            </w:r>
          </w:p>
        </w:tc>
      </w:tr>
      <w:tr w:rsidR="00192C2E" w:rsidRPr="001B1C3B" w14:paraId="45BCAFFB" w14:textId="77777777" w:rsidTr="00D67410">
        <w:trPr>
          <w:trHeight w:val="255"/>
        </w:trPr>
        <w:tc>
          <w:tcPr>
            <w:tcW w:w="230" w:type="dxa"/>
            <w:noWrap/>
            <w:vAlign w:val="bottom"/>
          </w:tcPr>
          <w:p w14:paraId="1802CA0C" w14:textId="4D08AEB8" w:rsidR="00192C2E" w:rsidRPr="001B1C3B" w:rsidRDefault="00192C2E" w:rsidP="00192C2E">
            <w:pPr>
              <w:rPr>
                <w:sz w:val="18"/>
                <w:szCs w:val="18"/>
                <w:lang w:val="tr-TR"/>
              </w:rPr>
            </w:pPr>
            <w:r w:rsidRPr="001B1C3B">
              <w:rPr>
                <w:sz w:val="18"/>
                <w:szCs w:val="18"/>
                <w:lang w:val="tr-TR"/>
              </w:rPr>
              <w:t xml:space="preserve"> </w:t>
            </w:r>
          </w:p>
        </w:tc>
        <w:tc>
          <w:tcPr>
            <w:tcW w:w="3400" w:type="dxa"/>
            <w:noWrap/>
            <w:vAlign w:val="center"/>
          </w:tcPr>
          <w:p w14:paraId="3E0DE0F0" w14:textId="18B8FD89" w:rsidR="00192C2E" w:rsidRPr="001B1C3B" w:rsidRDefault="00192C2E" w:rsidP="00192C2E">
            <w:pPr>
              <w:rPr>
                <w:sz w:val="18"/>
                <w:szCs w:val="18"/>
                <w:lang w:val="tr-TR"/>
              </w:rPr>
            </w:pPr>
            <w:r w:rsidRPr="001B1C3B">
              <w:rPr>
                <w:sz w:val="18"/>
                <w:szCs w:val="18"/>
                <w:lang w:val="tr-TR"/>
              </w:rPr>
              <w:t xml:space="preserve">Borsada İşlem Gören </w:t>
            </w:r>
          </w:p>
        </w:tc>
        <w:tc>
          <w:tcPr>
            <w:tcW w:w="1488" w:type="dxa"/>
            <w:noWrap/>
            <w:vAlign w:val="center"/>
          </w:tcPr>
          <w:p w14:paraId="357B21F8" w14:textId="4AE9C108" w:rsidR="00192C2E" w:rsidRPr="001B1C3B" w:rsidRDefault="00192C2E" w:rsidP="00192C2E">
            <w:pPr>
              <w:jc w:val="right"/>
              <w:rPr>
                <w:b/>
                <w:sz w:val="18"/>
                <w:szCs w:val="18"/>
                <w:lang w:val="tr-TR"/>
              </w:rPr>
            </w:pPr>
            <w:r w:rsidRPr="00A242B6">
              <w:rPr>
                <w:bCs/>
                <w:sz w:val="18"/>
                <w:szCs w:val="18"/>
                <w:lang w:val="tr-TR"/>
              </w:rPr>
              <w:t xml:space="preserve"> -   </w:t>
            </w:r>
          </w:p>
        </w:tc>
        <w:tc>
          <w:tcPr>
            <w:tcW w:w="1843" w:type="dxa"/>
            <w:noWrap/>
            <w:vAlign w:val="center"/>
          </w:tcPr>
          <w:p w14:paraId="4FD2E535" w14:textId="68118191" w:rsidR="00192C2E" w:rsidRPr="001B1C3B" w:rsidRDefault="00192C2E" w:rsidP="00192C2E">
            <w:pPr>
              <w:jc w:val="right"/>
              <w:rPr>
                <w:b/>
                <w:sz w:val="18"/>
                <w:szCs w:val="18"/>
                <w:lang w:val="tr-TR"/>
              </w:rPr>
            </w:pPr>
            <w:r w:rsidRPr="00A242B6">
              <w:rPr>
                <w:bCs/>
                <w:sz w:val="18"/>
                <w:szCs w:val="18"/>
                <w:lang w:val="tr-TR"/>
              </w:rPr>
              <w:t xml:space="preserve"> -   </w:t>
            </w:r>
          </w:p>
        </w:tc>
        <w:tc>
          <w:tcPr>
            <w:tcW w:w="1843" w:type="dxa"/>
            <w:noWrap/>
            <w:vAlign w:val="center"/>
          </w:tcPr>
          <w:p w14:paraId="68B01258" w14:textId="7CCB6248" w:rsidR="00192C2E" w:rsidRPr="001B1C3B" w:rsidRDefault="00192C2E" w:rsidP="00192C2E">
            <w:pPr>
              <w:jc w:val="right"/>
              <w:rPr>
                <w:b/>
                <w:sz w:val="18"/>
                <w:szCs w:val="18"/>
                <w:lang w:val="tr-TR"/>
              </w:rPr>
            </w:pPr>
            <w:r w:rsidRPr="00A242B6">
              <w:rPr>
                <w:bCs/>
                <w:sz w:val="18"/>
                <w:szCs w:val="18"/>
                <w:lang w:val="tr-TR"/>
              </w:rPr>
              <w:t xml:space="preserve"> -   </w:t>
            </w:r>
          </w:p>
        </w:tc>
      </w:tr>
      <w:tr w:rsidR="00192C2E" w:rsidRPr="001B1C3B" w14:paraId="3BA731D1" w14:textId="77777777" w:rsidTr="00D67410">
        <w:trPr>
          <w:trHeight w:val="255"/>
        </w:trPr>
        <w:tc>
          <w:tcPr>
            <w:tcW w:w="230" w:type="dxa"/>
            <w:noWrap/>
            <w:vAlign w:val="bottom"/>
          </w:tcPr>
          <w:p w14:paraId="72B80D3E" w14:textId="77777777" w:rsidR="00192C2E" w:rsidRPr="001B1C3B" w:rsidRDefault="00192C2E" w:rsidP="00192C2E">
            <w:pPr>
              <w:jc w:val="right"/>
              <w:rPr>
                <w:b/>
                <w:sz w:val="18"/>
                <w:szCs w:val="18"/>
                <w:lang w:val="tr-TR"/>
              </w:rPr>
            </w:pPr>
            <w:r w:rsidRPr="001B1C3B">
              <w:rPr>
                <w:b/>
                <w:sz w:val="18"/>
                <w:szCs w:val="18"/>
                <w:lang w:val="tr-TR"/>
              </w:rPr>
              <w:t>3</w:t>
            </w:r>
          </w:p>
        </w:tc>
        <w:tc>
          <w:tcPr>
            <w:tcW w:w="3400" w:type="dxa"/>
            <w:noWrap/>
            <w:vAlign w:val="center"/>
          </w:tcPr>
          <w:p w14:paraId="19E0F44B" w14:textId="5E5B7D7F" w:rsidR="00192C2E" w:rsidRPr="001B1C3B" w:rsidRDefault="00192C2E" w:rsidP="00192C2E">
            <w:pPr>
              <w:rPr>
                <w:b/>
                <w:sz w:val="18"/>
                <w:szCs w:val="18"/>
                <w:lang w:val="tr-TR"/>
              </w:rPr>
            </w:pPr>
            <w:r w:rsidRPr="001B1C3B">
              <w:rPr>
                <w:b/>
                <w:sz w:val="18"/>
                <w:szCs w:val="18"/>
                <w:lang w:val="tr-TR"/>
              </w:rPr>
              <w:t xml:space="preserve">Hisse Senedi Yatırım Grubu C </w:t>
            </w:r>
          </w:p>
        </w:tc>
        <w:tc>
          <w:tcPr>
            <w:tcW w:w="1488" w:type="dxa"/>
            <w:noWrap/>
            <w:vAlign w:val="center"/>
          </w:tcPr>
          <w:p w14:paraId="6608A2F5" w14:textId="3AA2B33C" w:rsidR="00192C2E" w:rsidRPr="001B1C3B" w:rsidRDefault="00192C2E" w:rsidP="00192C2E">
            <w:pPr>
              <w:jc w:val="right"/>
              <w:rPr>
                <w:b/>
                <w:sz w:val="18"/>
                <w:szCs w:val="18"/>
                <w:lang w:val="tr-TR"/>
              </w:rPr>
            </w:pPr>
            <w:r w:rsidRPr="0004527F">
              <w:rPr>
                <w:b/>
                <w:sz w:val="18"/>
                <w:szCs w:val="18"/>
                <w:lang w:val="tr-TR"/>
              </w:rPr>
              <w:t>3,228,984</w:t>
            </w:r>
          </w:p>
        </w:tc>
        <w:tc>
          <w:tcPr>
            <w:tcW w:w="1843" w:type="dxa"/>
            <w:noWrap/>
            <w:vAlign w:val="center"/>
          </w:tcPr>
          <w:p w14:paraId="7460764E" w14:textId="63A4D33D" w:rsidR="00192C2E" w:rsidRPr="001B1C3B" w:rsidRDefault="00192C2E" w:rsidP="00192C2E">
            <w:pPr>
              <w:jc w:val="right"/>
              <w:rPr>
                <w:b/>
                <w:sz w:val="18"/>
                <w:szCs w:val="18"/>
                <w:lang w:val="tr-TR"/>
              </w:rPr>
            </w:pPr>
            <w:r w:rsidRPr="0004527F">
              <w:rPr>
                <w:b/>
                <w:sz w:val="18"/>
                <w:szCs w:val="18"/>
                <w:lang w:val="tr-TR"/>
              </w:rPr>
              <w:t>3,228,984</w:t>
            </w:r>
          </w:p>
        </w:tc>
        <w:tc>
          <w:tcPr>
            <w:tcW w:w="1843" w:type="dxa"/>
            <w:noWrap/>
            <w:vAlign w:val="center"/>
          </w:tcPr>
          <w:p w14:paraId="33A77E5B" w14:textId="142D2648" w:rsidR="00192C2E" w:rsidRPr="001B1C3B" w:rsidRDefault="00192C2E" w:rsidP="00192C2E">
            <w:pPr>
              <w:jc w:val="right"/>
              <w:rPr>
                <w:b/>
                <w:sz w:val="18"/>
                <w:szCs w:val="18"/>
                <w:lang w:val="tr-TR"/>
              </w:rPr>
            </w:pPr>
            <w:r>
              <w:rPr>
                <w:b/>
                <w:sz w:val="18"/>
                <w:szCs w:val="18"/>
                <w:lang w:val="tr-TR"/>
              </w:rPr>
              <w:t>-</w:t>
            </w:r>
          </w:p>
        </w:tc>
      </w:tr>
      <w:tr w:rsidR="00192C2E" w:rsidRPr="001B1C3B" w14:paraId="50864D7D" w14:textId="77777777" w:rsidTr="00D67410">
        <w:trPr>
          <w:trHeight w:val="255"/>
        </w:trPr>
        <w:tc>
          <w:tcPr>
            <w:tcW w:w="230" w:type="dxa"/>
            <w:noWrap/>
            <w:vAlign w:val="bottom"/>
          </w:tcPr>
          <w:p w14:paraId="182EE0B7" w14:textId="16761D0C" w:rsidR="00192C2E" w:rsidRPr="001B1C3B" w:rsidRDefault="00192C2E" w:rsidP="00192C2E">
            <w:pPr>
              <w:rPr>
                <w:sz w:val="18"/>
                <w:szCs w:val="18"/>
                <w:lang w:val="tr-TR"/>
              </w:rPr>
            </w:pPr>
            <w:r w:rsidRPr="001B1C3B">
              <w:rPr>
                <w:sz w:val="18"/>
                <w:szCs w:val="18"/>
                <w:lang w:val="tr-TR"/>
              </w:rPr>
              <w:t xml:space="preserve"> </w:t>
            </w:r>
          </w:p>
        </w:tc>
        <w:tc>
          <w:tcPr>
            <w:tcW w:w="3400" w:type="dxa"/>
            <w:noWrap/>
            <w:vAlign w:val="center"/>
          </w:tcPr>
          <w:p w14:paraId="596F9263" w14:textId="7E763FBA" w:rsidR="00192C2E" w:rsidRPr="001B1C3B" w:rsidRDefault="00192C2E" w:rsidP="00192C2E">
            <w:pPr>
              <w:rPr>
                <w:sz w:val="18"/>
                <w:szCs w:val="18"/>
                <w:lang w:val="tr-TR"/>
              </w:rPr>
            </w:pPr>
            <w:r w:rsidRPr="001B1C3B">
              <w:rPr>
                <w:sz w:val="18"/>
                <w:szCs w:val="18"/>
                <w:lang w:val="tr-TR"/>
              </w:rPr>
              <w:t xml:space="preserve">Borsada İşlem Gören </w:t>
            </w:r>
          </w:p>
        </w:tc>
        <w:tc>
          <w:tcPr>
            <w:tcW w:w="1488" w:type="dxa"/>
            <w:noWrap/>
            <w:vAlign w:val="center"/>
          </w:tcPr>
          <w:p w14:paraId="284FCBDD" w14:textId="74B6C34A" w:rsidR="00192C2E" w:rsidRPr="001B1C3B" w:rsidRDefault="00192C2E" w:rsidP="00192C2E">
            <w:pPr>
              <w:jc w:val="right"/>
              <w:rPr>
                <w:b/>
                <w:sz w:val="18"/>
                <w:szCs w:val="18"/>
                <w:lang w:val="tr-TR"/>
              </w:rPr>
            </w:pPr>
            <w:r w:rsidRPr="00A242B6">
              <w:rPr>
                <w:bCs/>
                <w:sz w:val="18"/>
                <w:szCs w:val="18"/>
                <w:lang w:val="tr-TR"/>
              </w:rPr>
              <w:t xml:space="preserve"> -   </w:t>
            </w:r>
          </w:p>
        </w:tc>
        <w:tc>
          <w:tcPr>
            <w:tcW w:w="1843" w:type="dxa"/>
            <w:noWrap/>
            <w:vAlign w:val="center"/>
          </w:tcPr>
          <w:p w14:paraId="184CA658" w14:textId="1354C377" w:rsidR="00192C2E" w:rsidRPr="001B1C3B" w:rsidRDefault="00192C2E" w:rsidP="00192C2E">
            <w:pPr>
              <w:jc w:val="right"/>
              <w:rPr>
                <w:b/>
                <w:sz w:val="18"/>
                <w:szCs w:val="18"/>
                <w:lang w:val="tr-TR"/>
              </w:rPr>
            </w:pPr>
            <w:r w:rsidRPr="00A242B6">
              <w:rPr>
                <w:bCs/>
                <w:sz w:val="18"/>
                <w:szCs w:val="18"/>
                <w:lang w:val="tr-TR"/>
              </w:rPr>
              <w:t xml:space="preserve"> -   </w:t>
            </w:r>
          </w:p>
        </w:tc>
        <w:tc>
          <w:tcPr>
            <w:tcW w:w="1843" w:type="dxa"/>
            <w:noWrap/>
            <w:vAlign w:val="center"/>
          </w:tcPr>
          <w:p w14:paraId="4F963544" w14:textId="3DF5FD47" w:rsidR="00192C2E" w:rsidRPr="001B1C3B" w:rsidRDefault="00192C2E" w:rsidP="00192C2E">
            <w:pPr>
              <w:jc w:val="right"/>
              <w:rPr>
                <w:b/>
                <w:sz w:val="18"/>
                <w:szCs w:val="18"/>
                <w:lang w:val="tr-TR"/>
              </w:rPr>
            </w:pPr>
            <w:r w:rsidRPr="00A242B6">
              <w:rPr>
                <w:bCs/>
                <w:sz w:val="18"/>
                <w:szCs w:val="18"/>
                <w:lang w:val="tr-TR"/>
              </w:rPr>
              <w:t xml:space="preserve"> -   </w:t>
            </w:r>
          </w:p>
        </w:tc>
      </w:tr>
      <w:tr w:rsidR="00192C2E" w:rsidRPr="001B1C3B" w14:paraId="0633907E" w14:textId="77777777" w:rsidTr="00D67410">
        <w:trPr>
          <w:trHeight w:val="255"/>
        </w:trPr>
        <w:tc>
          <w:tcPr>
            <w:tcW w:w="230" w:type="dxa"/>
            <w:noWrap/>
            <w:vAlign w:val="bottom"/>
          </w:tcPr>
          <w:p w14:paraId="4B57A1CE" w14:textId="77777777" w:rsidR="00192C2E" w:rsidRPr="001B1C3B" w:rsidRDefault="00192C2E" w:rsidP="00192C2E">
            <w:pPr>
              <w:jc w:val="right"/>
              <w:rPr>
                <w:b/>
                <w:sz w:val="18"/>
                <w:szCs w:val="18"/>
                <w:lang w:val="tr-TR"/>
              </w:rPr>
            </w:pPr>
            <w:r w:rsidRPr="001B1C3B">
              <w:rPr>
                <w:b/>
                <w:sz w:val="18"/>
                <w:szCs w:val="18"/>
                <w:lang w:val="tr-TR"/>
              </w:rPr>
              <w:t>4</w:t>
            </w:r>
          </w:p>
        </w:tc>
        <w:tc>
          <w:tcPr>
            <w:tcW w:w="3400" w:type="dxa"/>
            <w:noWrap/>
            <w:vAlign w:val="center"/>
          </w:tcPr>
          <w:p w14:paraId="7BE73D2A" w14:textId="38F4B20A" w:rsidR="00192C2E" w:rsidRPr="001B1C3B" w:rsidRDefault="00192C2E" w:rsidP="00192C2E">
            <w:pPr>
              <w:rPr>
                <w:b/>
                <w:sz w:val="18"/>
                <w:szCs w:val="18"/>
                <w:lang w:val="tr-TR"/>
              </w:rPr>
            </w:pPr>
            <w:r w:rsidRPr="001B1C3B">
              <w:rPr>
                <w:b/>
                <w:sz w:val="18"/>
                <w:szCs w:val="18"/>
                <w:lang w:val="tr-TR"/>
              </w:rPr>
              <w:t xml:space="preserve">Hisse Senedi Yatırım Grubu D </w:t>
            </w:r>
          </w:p>
        </w:tc>
        <w:tc>
          <w:tcPr>
            <w:tcW w:w="1488" w:type="dxa"/>
            <w:noWrap/>
            <w:vAlign w:val="center"/>
          </w:tcPr>
          <w:p w14:paraId="71227296" w14:textId="72C6966D" w:rsidR="00192C2E" w:rsidRPr="001B1C3B" w:rsidRDefault="00192C2E" w:rsidP="00192C2E">
            <w:pPr>
              <w:jc w:val="right"/>
              <w:rPr>
                <w:b/>
                <w:sz w:val="18"/>
                <w:szCs w:val="18"/>
                <w:lang w:val="tr-TR"/>
              </w:rPr>
            </w:pPr>
            <w:r w:rsidRPr="00D67410">
              <w:rPr>
                <w:b/>
                <w:sz w:val="18"/>
                <w:szCs w:val="18"/>
                <w:lang w:val="tr-TR"/>
              </w:rPr>
              <w:t>117,519</w:t>
            </w:r>
          </w:p>
        </w:tc>
        <w:tc>
          <w:tcPr>
            <w:tcW w:w="1843" w:type="dxa"/>
            <w:noWrap/>
            <w:vAlign w:val="center"/>
          </w:tcPr>
          <w:p w14:paraId="5192C7EC" w14:textId="754343F9" w:rsidR="00192C2E" w:rsidRPr="001B1C3B" w:rsidRDefault="00192C2E" w:rsidP="00192C2E">
            <w:pPr>
              <w:jc w:val="right"/>
              <w:rPr>
                <w:b/>
                <w:sz w:val="18"/>
                <w:szCs w:val="18"/>
                <w:lang w:val="tr-TR"/>
              </w:rPr>
            </w:pPr>
            <w:r w:rsidRPr="00D67410">
              <w:rPr>
                <w:b/>
                <w:sz w:val="18"/>
                <w:szCs w:val="18"/>
                <w:lang w:val="tr-TR"/>
              </w:rPr>
              <w:t>117,519</w:t>
            </w:r>
          </w:p>
        </w:tc>
        <w:tc>
          <w:tcPr>
            <w:tcW w:w="1843" w:type="dxa"/>
            <w:noWrap/>
            <w:vAlign w:val="center"/>
          </w:tcPr>
          <w:p w14:paraId="070C8413" w14:textId="277A9F6C" w:rsidR="00192C2E" w:rsidRPr="001B1C3B" w:rsidRDefault="00192C2E" w:rsidP="00192C2E">
            <w:pPr>
              <w:jc w:val="right"/>
              <w:rPr>
                <w:b/>
                <w:sz w:val="18"/>
                <w:szCs w:val="18"/>
                <w:lang w:val="tr-TR"/>
              </w:rPr>
            </w:pPr>
            <w:r>
              <w:rPr>
                <w:b/>
                <w:sz w:val="18"/>
                <w:szCs w:val="18"/>
                <w:lang w:val="tr-TR"/>
              </w:rPr>
              <w:t>-</w:t>
            </w:r>
          </w:p>
        </w:tc>
      </w:tr>
      <w:tr w:rsidR="00192C2E" w:rsidRPr="001B1C3B" w14:paraId="2CA2DE2C" w14:textId="77777777" w:rsidTr="00D67410">
        <w:trPr>
          <w:trHeight w:val="255"/>
        </w:trPr>
        <w:tc>
          <w:tcPr>
            <w:tcW w:w="230" w:type="dxa"/>
            <w:noWrap/>
            <w:vAlign w:val="bottom"/>
          </w:tcPr>
          <w:p w14:paraId="033ADF1C" w14:textId="3D34D4B7" w:rsidR="00192C2E" w:rsidRPr="001B1C3B" w:rsidRDefault="00192C2E" w:rsidP="00192C2E">
            <w:pPr>
              <w:rPr>
                <w:sz w:val="18"/>
                <w:szCs w:val="18"/>
                <w:lang w:val="tr-TR"/>
              </w:rPr>
            </w:pPr>
            <w:r w:rsidRPr="001B1C3B">
              <w:rPr>
                <w:sz w:val="18"/>
                <w:szCs w:val="18"/>
                <w:lang w:val="tr-TR"/>
              </w:rPr>
              <w:t xml:space="preserve"> </w:t>
            </w:r>
          </w:p>
        </w:tc>
        <w:tc>
          <w:tcPr>
            <w:tcW w:w="3400" w:type="dxa"/>
            <w:noWrap/>
            <w:vAlign w:val="center"/>
          </w:tcPr>
          <w:p w14:paraId="048DE488" w14:textId="68871D54" w:rsidR="00192C2E" w:rsidRPr="001B1C3B" w:rsidRDefault="00192C2E" w:rsidP="00192C2E">
            <w:pPr>
              <w:rPr>
                <w:sz w:val="18"/>
                <w:szCs w:val="18"/>
                <w:lang w:val="tr-TR"/>
              </w:rPr>
            </w:pPr>
            <w:r w:rsidRPr="001B1C3B">
              <w:rPr>
                <w:sz w:val="18"/>
                <w:szCs w:val="18"/>
                <w:lang w:val="tr-TR"/>
              </w:rPr>
              <w:t xml:space="preserve">Borsada İşlem Gören </w:t>
            </w:r>
          </w:p>
        </w:tc>
        <w:tc>
          <w:tcPr>
            <w:tcW w:w="1488" w:type="dxa"/>
            <w:noWrap/>
            <w:vAlign w:val="center"/>
          </w:tcPr>
          <w:p w14:paraId="5284E117" w14:textId="691503AC" w:rsidR="00192C2E" w:rsidRPr="001B1C3B" w:rsidRDefault="00192C2E" w:rsidP="00192C2E">
            <w:pPr>
              <w:jc w:val="right"/>
              <w:rPr>
                <w:b/>
                <w:sz w:val="18"/>
                <w:szCs w:val="18"/>
                <w:lang w:val="tr-TR"/>
              </w:rPr>
            </w:pPr>
            <w:r w:rsidRPr="00A242B6">
              <w:rPr>
                <w:bCs/>
                <w:sz w:val="18"/>
                <w:szCs w:val="18"/>
                <w:lang w:val="tr-TR"/>
              </w:rPr>
              <w:t xml:space="preserve"> -   </w:t>
            </w:r>
          </w:p>
        </w:tc>
        <w:tc>
          <w:tcPr>
            <w:tcW w:w="1843" w:type="dxa"/>
            <w:noWrap/>
            <w:vAlign w:val="center"/>
          </w:tcPr>
          <w:p w14:paraId="4EBC1C37" w14:textId="76809259" w:rsidR="00192C2E" w:rsidRPr="001B1C3B" w:rsidRDefault="00192C2E" w:rsidP="00192C2E">
            <w:pPr>
              <w:jc w:val="right"/>
              <w:rPr>
                <w:b/>
                <w:sz w:val="18"/>
                <w:szCs w:val="18"/>
                <w:lang w:val="tr-TR"/>
              </w:rPr>
            </w:pPr>
            <w:r w:rsidRPr="00A242B6">
              <w:rPr>
                <w:bCs/>
                <w:sz w:val="18"/>
                <w:szCs w:val="18"/>
                <w:lang w:val="tr-TR"/>
              </w:rPr>
              <w:t xml:space="preserve"> -   </w:t>
            </w:r>
          </w:p>
        </w:tc>
        <w:tc>
          <w:tcPr>
            <w:tcW w:w="1843" w:type="dxa"/>
            <w:noWrap/>
            <w:vAlign w:val="center"/>
          </w:tcPr>
          <w:p w14:paraId="219357FA" w14:textId="3D1A08CC" w:rsidR="00192C2E" w:rsidRPr="001B1C3B" w:rsidRDefault="00192C2E" w:rsidP="00192C2E">
            <w:pPr>
              <w:jc w:val="right"/>
              <w:rPr>
                <w:b/>
                <w:sz w:val="18"/>
                <w:szCs w:val="18"/>
                <w:lang w:val="tr-TR"/>
              </w:rPr>
            </w:pPr>
            <w:r w:rsidRPr="00A242B6">
              <w:rPr>
                <w:bCs/>
                <w:sz w:val="18"/>
                <w:szCs w:val="18"/>
                <w:lang w:val="tr-TR"/>
              </w:rPr>
              <w:t xml:space="preserve"> -   </w:t>
            </w:r>
          </w:p>
        </w:tc>
      </w:tr>
      <w:tr w:rsidR="00192C2E" w:rsidRPr="001B1C3B" w14:paraId="7AB79026" w14:textId="77777777" w:rsidTr="00D67410">
        <w:trPr>
          <w:trHeight w:val="255"/>
        </w:trPr>
        <w:tc>
          <w:tcPr>
            <w:tcW w:w="230" w:type="dxa"/>
            <w:noWrap/>
            <w:vAlign w:val="bottom"/>
          </w:tcPr>
          <w:p w14:paraId="7F321B57" w14:textId="77777777" w:rsidR="00192C2E" w:rsidRPr="001B1C3B" w:rsidRDefault="00192C2E" w:rsidP="00192C2E">
            <w:pPr>
              <w:jc w:val="right"/>
              <w:rPr>
                <w:b/>
                <w:sz w:val="18"/>
                <w:szCs w:val="18"/>
                <w:lang w:val="tr-TR"/>
              </w:rPr>
            </w:pPr>
            <w:r w:rsidRPr="001B1C3B">
              <w:rPr>
                <w:b/>
                <w:sz w:val="18"/>
                <w:szCs w:val="18"/>
                <w:lang w:val="tr-TR"/>
              </w:rPr>
              <w:t>5</w:t>
            </w:r>
          </w:p>
        </w:tc>
        <w:tc>
          <w:tcPr>
            <w:tcW w:w="3400" w:type="dxa"/>
            <w:noWrap/>
            <w:vAlign w:val="center"/>
          </w:tcPr>
          <w:p w14:paraId="404FE53F" w14:textId="450DAE89" w:rsidR="00192C2E" w:rsidRPr="001B1C3B" w:rsidRDefault="00192C2E" w:rsidP="00192C2E">
            <w:pPr>
              <w:rPr>
                <w:b/>
                <w:sz w:val="18"/>
                <w:szCs w:val="18"/>
                <w:lang w:val="tr-TR"/>
              </w:rPr>
            </w:pPr>
            <w:r w:rsidRPr="001B1C3B">
              <w:rPr>
                <w:b/>
                <w:sz w:val="18"/>
                <w:szCs w:val="18"/>
                <w:lang w:val="tr-TR"/>
              </w:rPr>
              <w:t xml:space="preserve">Hisse Senedi Yatırım Grubu E </w:t>
            </w:r>
          </w:p>
        </w:tc>
        <w:tc>
          <w:tcPr>
            <w:tcW w:w="1488" w:type="dxa"/>
            <w:noWrap/>
            <w:vAlign w:val="center"/>
          </w:tcPr>
          <w:p w14:paraId="541A797A" w14:textId="12AAA00D" w:rsidR="00192C2E" w:rsidRPr="001B1C3B" w:rsidRDefault="00192C2E" w:rsidP="00192C2E">
            <w:pPr>
              <w:jc w:val="right"/>
              <w:rPr>
                <w:b/>
                <w:sz w:val="18"/>
                <w:szCs w:val="18"/>
                <w:lang w:val="tr-TR"/>
              </w:rPr>
            </w:pPr>
            <w:r w:rsidRPr="00D67410">
              <w:rPr>
                <w:b/>
                <w:sz w:val="18"/>
                <w:szCs w:val="18"/>
                <w:lang w:val="tr-TR"/>
              </w:rPr>
              <w:t>1,014</w:t>
            </w:r>
          </w:p>
        </w:tc>
        <w:tc>
          <w:tcPr>
            <w:tcW w:w="1843" w:type="dxa"/>
            <w:noWrap/>
            <w:vAlign w:val="center"/>
          </w:tcPr>
          <w:p w14:paraId="16B32420" w14:textId="1D0B39BA" w:rsidR="00192C2E" w:rsidRPr="001B1C3B" w:rsidRDefault="00192C2E" w:rsidP="00192C2E">
            <w:pPr>
              <w:jc w:val="right"/>
              <w:rPr>
                <w:b/>
                <w:sz w:val="18"/>
                <w:szCs w:val="18"/>
                <w:lang w:val="tr-TR"/>
              </w:rPr>
            </w:pPr>
            <w:r w:rsidRPr="00D67410">
              <w:rPr>
                <w:b/>
                <w:sz w:val="18"/>
                <w:szCs w:val="18"/>
                <w:lang w:val="tr-TR"/>
              </w:rPr>
              <w:t>1,014</w:t>
            </w:r>
          </w:p>
        </w:tc>
        <w:tc>
          <w:tcPr>
            <w:tcW w:w="1843" w:type="dxa"/>
            <w:noWrap/>
            <w:vAlign w:val="center"/>
          </w:tcPr>
          <w:p w14:paraId="717D9B31" w14:textId="1E295306" w:rsidR="00192C2E" w:rsidRPr="001B1C3B" w:rsidRDefault="00192C2E" w:rsidP="00192C2E">
            <w:pPr>
              <w:jc w:val="right"/>
              <w:rPr>
                <w:b/>
                <w:sz w:val="18"/>
                <w:szCs w:val="18"/>
                <w:lang w:val="tr-TR"/>
              </w:rPr>
            </w:pPr>
            <w:r>
              <w:rPr>
                <w:b/>
                <w:sz w:val="18"/>
                <w:szCs w:val="18"/>
                <w:lang w:val="tr-TR"/>
              </w:rPr>
              <w:t>-</w:t>
            </w:r>
          </w:p>
        </w:tc>
      </w:tr>
      <w:tr w:rsidR="00192C2E" w:rsidRPr="001B1C3B" w14:paraId="696B5DEA" w14:textId="77777777" w:rsidTr="00D67410">
        <w:trPr>
          <w:trHeight w:val="255"/>
        </w:trPr>
        <w:tc>
          <w:tcPr>
            <w:tcW w:w="230" w:type="dxa"/>
            <w:noWrap/>
            <w:vAlign w:val="bottom"/>
          </w:tcPr>
          <w:p w14:paraId="6F21EAA0" w14:textId="0EB88385" w:rsidR="00192C2E" w:rsidRPr="001B1C3B" w:rsidRDefault="00192C2E" w:rsidP="00192C2E">
            <w:pPr>
              <w:rPr>
                <w:sz w:val="18"/>
                <w:szCs w:val="18"/>
                <w:lang w:val="tr-TR"/>
              </w:rPr>
            </w:pPr>
            <w:r w:rsidRPr="001B1C3B">
              <w:rPr>
                <w:sz w:val="18"/>
                <w:szCs w:val="18"/>
                <w:lang w:val="tr-TR"/>
              </w:rPr>
              <w:t xml:space="preserve"> </w:t>
            </w:r>
          </w:p>
        </w:tc>
        <w:tc>
          <w:tcPr>
            <w:tcW w:w="3400" w:type="dxa"/>
            <w:noWrap/>
            <w:vAlign w:val="center"/>
          </w:tcPr>
          <w:p w14:paraId="033300D4" w14:textId="69DE175B" w:rsidR="00192C2E" w:rsidRPr="001B1C3B" w:rsidRDefault="00192C2E" w:rsidP="00192C2E">
            <w:pPr>
              <w:rPr>
                <w:sz w:val="18"/>
                <w:szCs w:val="18"/>
                <w:lang w:val="tr-TR"/>
              </w:rPr>
            </w:pPr>
            <w:r w:rsidRPr="001B1C3B">
              <w:rPr>
                <w:sz w:val="18"/>
                <w:szCs w:val="18"/>
                <w:lang w:val="tr-TR"/>
              </w:rPr>
              <w:t xml:space="preserve">Borsada İşlem Gören </w:t>
            </w:r>
          </w:p>
        </w:tc>
        <w:tc>
          <w:tcPr>
            <w:tcW w:w="1488" w:type="dxa"/>
            <w:noWrap/>
            <w:vAlign w:val="center"/>
          </w:tcPr>
          <w:p w14:paraId="56B36C80" w14:textId="12A811A5" w:rsidR="00192C2E" w:rsidRPr="001B1C3B" w:rsidRDefault="00192C2E" w:rsidP="00192C2E">
            <w:pPr>
              <w:jc w:val="right"/>
              <w:rPr>
                <w:b/>
                <w:sz w:val="18"/>
                <w:szCs w:val="18"/>
                <w:lang w:val="tr-TR"/>
              </w:rPr>
            </w:pPr>
            <w:r w:rsidRPr="00A242B6">
              <w:rPr>
                <w:bCs/>
                <w:sz w:val="18"/>
                <w:szCs w:val="18"/>
                <w:lang w:val="tr-TR"/>
              </w:rPr>
              <w:t xml:space="preserve"> -   </w:t>
            </w:r>
          </w:p>
        </w:tc>
        <w:tc>
          <w:tcPr>
            <w:tcW w:w="1843" w:type="dxa"/>
            <w:noWrap/>
            <w:vAlign w:val="center"/>
          </w:tcPr>
          <w:p w14:paraId="3C566024" w14:textId="7031E35C" w:rsidR="00192C2E" w:rsidRPr="001B1C3B" w:rsidRDefault="00192C2E" w:rsidP="00192C2E">
            <w:pPr>
              <w:jc w:val="right"/>
              <w:rPr>
                <w:b/>
                <w:sz w:val="18"/>
                <w:szCs w:val="18"/>
                <w:lang w:val="tr-TR"/>
              </w:rPr>
            </w:pPr>
            <w:r w:rsidRPr="00A242B6">
              <w:rPr>
                <w:bCs/>
                <w:sz w:val="18"/>
                <w:szCs w:val="18"/>
                <w:lang w:val="tr-TR"/>
              </w:rPr>
              <w:t xml:space="preserve"> -   </w:t>
            </w:r>
          </w:p>
        </w:tc>
        <w:tc>
          <w:tcPr>
            <w:tcW w:w="1843" w:type="dxa"/>
            <w:noWrap/>
            <w:vAlign w:val="center"/>
          </w:tcPr>
          <w:p w14:paraId="58B3164D" w14:textId="32CC1616" w:rsidR="00192C2E" w:rsidRPr="001B1C3B" w:rsidRDefault="00192C2E" w:rsidP="00192C2E">
            <w:pPr>
              <w:jc w:val="right"/>
              <w:rPr>
                <w:b/>
                <w:sz w:val="18"/>
                <w:szCs w:val="18"/>
                <w:lang w:val="tr-TR"/>
              </w:rPr>
            </w:pPr>
            <w:r w:rsidRPr="00A242B6">
              <w:rPr>
                <w:bCs/>
                <w:sz w:val="18"/>
                <w:szCs w:val="18"/>
                <w:lang w:val="tr-TR"/>
              </w:rPr>
              <w:t xml:space="preserve"> -   </w:t>
            </w:r>
          </w:p>
        </w:tc>
      </w:tr>
      <w:tr w:rsidR="00192C2E" w:rsidRPr="001B1C3B" w14:paraId="47A46D66" w14:textId="77777777" w:rsidTr="00D67410">
        <w:trPr>
          <w:trHeight w:val="255"/>
        </w:trPr>
        <w:tc>
          <w:tcPr>
            <w:tcW w:w="230" w:type="dxa"/>
            <w:noWrap/>
            <w:vAlign w:val="bottom"/>
          </w:tcPr>
          <w:p w14:paraId="56FEC0F5" w14:textId="77777777" w:rsidR="00192C2E" w:rsidRPr="001B1C3B" w:rsidRDefault="00192C2E" w:rsidP="00192C2E">
            <w:pPr>
              <w:jc w:val="right"/>
              <w:rPr>
                <w:b/>
                <w:sz w:val="18"/>
                <w:szCs w:val="18"/>
                <w:lang w:val="tr-TR"/>
              </w:rPr>
            </w:pPr>
            <w:r w:rsidRPr="001B1C3B">
              <w:rPr>
                <w:b/>
                <w:sz w:val="18"/>
                <w:szCs w:val="18"/>
                <w:lang w:val="tr-TR"/>
              </w:rPr>
              <w:t>6</w:t>
            </w:r>
          </w:p>
        </w:tc>
        <w:tc>
          <w:tcPr>
            <w:tcW w:w="3400" w:type="dxa"/>
            <w:noWrap/>
            <w:vAlign w:val="center"/>
          </w:tcPr>
          <w:p w14:paraId="063D66E0" w14:textId="5F63001F" w:rsidR="00192C2E" w:rsidRPr="001B1C3B" w:rsidRDefault="00192C2E" w:rsidP="00192C2E">
            <w:pPr>
              <w:rPr>
                <w:b/>
                <w:sz w:val="18"/>
                <w:szCs w:val="18"/>
                <w:lang w:val="tr-TR"/>
              </w:rPr>
            </w:pPr>
            <w:r w:rsidRPr="001B1C3B">
              <w:rPr>
                <w:b/>
                <w:sz w:val="18"/>
                <w:szCs w:val="18"/>
                <w:lang w:val="tr-TR"/>
              </w:rPr>
              <w:t xml:space="preserve">Hisse Senedi Yatırım Grubu F </w:t>
            </w:r>
          </w:p>
        </w:tc>
        <w:tc>
          <w:tcPr>
            <w:tcW w:w="1488" w:type="dxa"/>
            <w:noWrap/>
            <w:vAlign w:val="center"/>
          </w:tcPr>
          <w:p w14:paraId="7CA05A1E" w14:textId="4EAD0C6C" w:rsidR="00192C2E" w:rsidRPr="001B1C3B" w:rsidRDefault="00192C2E" w:rsidP="00192C2E">
            <w:pPr>
              <w:jc w:val="right"/>
              <w:rPr>
                <w:b/>
                <w:sz w:val="18"/>
                <w:szCs w:val="18"/>
                <w:lang w:val="tr-TR"/>
              </w:rPr>
            </w:pPr>
            <w:r w:rsidRPr="00D67410">
              <w:rPr>
                <w:b/>
                <w:sz w:val="18"/>
                <w:szCs w:val="18"/>
                <w:lang w:val="tr-TR"/>
              </w:rPr>
              <w:t>48</w:t>
            </w:r>
          </w:p>
        </w:tc>
        <w:tc>
          <w:tcPr>
            <w:tcW w:w="1843" w:type="dxa"/>
            <w:noWrap/>
            <w:vAlign w:val="center"/>
          </w:tcPr>
          <w:p w14:paraId="2EAE1A53" w14:textId="3DA9D2B9" w:rsidR="00192C2E" w:rsidRPr="001B1C3B" w:rsidRDefault="00192C2E" w:rsidP="00192C2E">
            <w:pPr>
              <w:jc w:val="right"/>
              <w:rPr>
                <w:b/>
                <w:sz w:val="18"/>
                <w:szCs w:val="18"/>
                <w:lang w:val="tr-TR"/>
              </w:rPr>
            </w:pPr>
            <w:r w:rsidRPr="00D67410">
              <w:rPr>
                <w:b/>
                <w:sz w:val="18"/>
                <w:szCs w:val="18"/>
                <w:lang w:val="tr-TR"/>
              </w:rPr>
              <w:t>48</w:t>
            </w:r>
          </w:p>
        </w:tc>
        <w:tc>
          <w:tcPr>
            <w:tcW w:w="1843" w:type="dxa"/>
            <w:noWrap/>
            <w:vAlign w:val="center"/>
          </w:tcPr>
          <w:p w14:paraId="6834AB81" w14:textId="783CF8AC" w:rsidR="00192C2E" w:rsidRPr="001B1C3B" w:rsidRDefault="00192C2E" w:rsidP="00192C2E">
            <w:pPr>
              <w:jc w:val="right"/>
              <w:rPr>
                <w:b/>
                <w:sz w:val="18"/>
                <w:szCs w:val="18"/>
                <w:lang w:val="tr-TR"/>
              </w:rPr>
            </w:pPr>
            <w:r>
              <w:rPr>
                <w:b/>
                <w:sz w:val="18"/>
                <w:szCs w:val="18"/>
                <w:lang w:val="tr-TR"/>
              </w:rPr>
              <w:t>-</w:t>
            </w:r>
          </w:p>
        </w:tc>
      </w:tr>
      <w:tr w:rsidR="00D67410" w:rsidRPr="001B1C3B" w14:paraId="57CE6028" w14:textId="77777777" w:rsidTr="00D67410">
        <w:trPr>
          <w:trHeight w:val="255"/>
        </w:trPr>
        <w:tc>
          <w:tcPr>
            <w:tcW w:w="230" w:type="dxa"/>
            <w:noWrap/>
            <w:vAlign w:val="bottom"/>
          </w:tcPr>
          <w:p w14:paraId="0A05AD5C" w14:textId="053777AA" w:rsidR="00D67410" w:rsidRPr="001B1C3B" w:rsidRDefault="00D67410" w:rsidP="00D67410">
            <w:pPr>
              <w:rPr>
                <w:sz w:val="18"/>
                <w:szCs w:val="18"/>
                <w:lang w:val="tr-TR"/>
              </w:rPr>
            </w:pPr>
            <w:r w:rsidRPr="001B1C3B">
              <w:rPr>
                <w:sz w:val="18"/>
                <w:szCs w:val="18"/>
                <w:lang w:val="tr-TR"/>
              </w:rPr>
              <w:t xml:space="preserve"> </w:t>
            </w:r>
          </w:p>
        </w:tc>
        <w:tc>
          <w:tcPr>
            <w:tcW w:w="3400" w:type="dxa"/>
            <w:noWrap/>
            <w:vAlign w:val="center"/>
          </w:tcPr>
          <w:p w14:paraId="16D86AF5" w14:textId="7DB222DF" w:rsidR="00D67410" w:rsidRPr="001B1C3B" w:rsidRDefault="00D67410" w:rsidP="00D67410">
            <w:pPr>
              <w:rPr>
                <w:sz w:val="18"/>
                <w:szCs w:val="18"/>
                <w:lang w:val="tr-TR"/>
              </w:rPr>
            </w:pPr>
            <w:r w:rsidRPr="001B1C3B">
              <w:rPr>
                <w:sz w:val="18"/>
                <w:szCs w:val="18"/>
                <w:lang w:val="tr-TR"/>
              </w:rPr>
              <w:t xml:space="preserve">Borsada İşlem Gören </w:t>
            </w:r>
          </w:p>
        </w:tc>
        <w:tc>
          <w:tcPr>
            <w:tcW w:w="1488" w:type="dxa"/>
            <w:noWrap/>
            <w:vAlign w:val="center"/>
          </w:tcPr>
          <w:p w14:paraId="078BE5E4" w14:textId="5A77FA25" w:rsidR="00D67410" w:rsidRPr="001B1C3B" w:rsidRDefault="00D67410" w:rsidP="00D67410">
            <w:pPr>
              <w:jc w:val="right"/>
              <w:rPr>
                <w:b/>
                <w:sz w:val="18"/>
                <w:szCs w:val="18"/>
                <w:lang w:val="tr-TR"/>
              </w:rPr>
            </w:pPr>
            <w:r w:rsidRPr="001B1C3B">
              <w:rPr>
                <w:bCs/>
                <w:sz w:val="18"/>
                <w:szCs w:val="18"/>
                <w:lang w:val="tr-TR"/>
              </w:rPr>
              <w:t xml:space="preserve"> -   </w:t>
            </w:r>
          </w:p>
        </w:tc>
        <w:tc>
          <w:tcPr>
            <w:tcW w:w="1843" w:type="dxa"/>
            <w:noWrap/>
            <w:vAlign w:val="center"/>
          </w:tcPr>
          <w:p w14:paraId="1CFF07BD" w14:textId="4F4722C8" w:rsidR="00D67410" w:rsidRPr="001B1C3B" w:rsidRDefault="00D67410" w:rsidP="00D67410">
            <w:pPr>
              <w:jc w:val="right"/>
              <w:rPr>
                <w:b/>
                <w:sz w:val="18"/>
                <w:szCs w:val="18"/>
                <w:lang w:val="tr-TR"/>
              </w:rPr>
            </w:pPr>
            <w:r w:rsidRPr="001B1C3B">
              <w:rPr>
                <w:bCs/>
                <w:sz w:val="18"/>
                <w:szCs w:val="18"/>
                <w:lang w:val="tr-TR"/>
              </w:rPr>
              <w:t xml:space="preserve"> -   </w:t>
            </w:r>
          </w:p>
        </w:tc>
        <w:tc>
          <w:tcPr>
            <w:tcW w:w="1843" w:type="dxa"/>
            <w:noWrap/>
            <w:vAlign w:val="center"/>
          </w:tcPr>
          <w:p w14:paraId="7ED8A211" w14:textId="77BF1F6F" w:rsidR="00D67410" w:rsidRPr="001B1C3B" w:rsidRDefault="00D67410" w:rsidP="00D67410">
            <w:pPr>
              <w:jc w:val="right"/>
              <w:rPr>
                <w:b/>
                <w:sz w:val="18"/>
                <w:szCs w:val="18"/>
                <w:lang w:val="tr-TR"/>
              </w:rPr>
            </w:pPr>
            <w:r w:rsidRPr="001B1C3B">
              <w:rPr>
                <w:bCs/>
                <w:sz w:val="18"/>
                <w:szCs w:val="18"/>
                <w:lang w:val="tr-TR"/>
              </w:rPr>
              <w:t xml:space="preserve"> -   </w:t>
            </w:r>
          </w:p>
        </w:tc>
      </w:tr>
    </w:tbl>
    <w:p w14:paraId="234BD3A5" w14:textId="77777777" w:rsidR="00BD0D7E" w:rsidRPr="001B1C3B" w:rsidRDefault="00BD0D7E" w:rsidP="00BD0D7E">
      <w:pPr>
        <w:pStyle w:val="Caption"/>
        <w:rPr>
          <w:lang w:val="tr-TR"/>
        </w:rPr>
      </w:pPr>
    </w:p>
    <w:p w14:paraId="51A736CF" w14:textId="77777777" w:rsidR="00EF1C58" w:rsidRPr="001B1C3B" w:rsidRDefault="00BD0D7E" w:rsidP="00BD0D7E">
      <w:pPr>
        <w:rPr>
          <w:bCs/>
          <w:iCs/>
          <w:szCs w:val="22"/>
          <w:lang w:val="tr-TR"/>
        </w:rPr>
        <w:sectPr w:rsidR="00EF1C58" w:rsidRPr="001B1C3B" w:rsidSect="004128A3">
          <w:footerReference w:type="default" r:id="rId44"/>
          <w:pgSz w:w="11907" w:h="16840" w:code="9"/>
          <w:pgMar w:top="1418" w:right="1275" w:bottom="1418" w:left="1418" w:header="578" w:footer="221" w:gutter="0"/>
          <w:pgNumType w:start="11"/>
          <w:cols w:space="708"/>
          <w:docGrid w:linePitch="299"/>
        </w:sectPr>
      </w:pPr>
      <w:r w:rsidRPr="001B1C3B">
        <w:rPr>
          <w:bCs/>
          <w:iCs/>
          <w:szCs w:val="22"/>
          <w:lang w:val="tr-TR"/>
        </w:rPr>
        <w:br w:type="page"/>
      </w:r>
    </w:p>
    <w:p w14:paraId="296602AB" w14:textId="447D9C55" w:rsidR="00BD0D7E" w:rsidRPr="001B1C3B" w:rsidRDefault="00BD0D7E" w:rsidP="004128A3">
      <w:pPr>
        <w:pStyle w:val="Head2"/>
        <w:spacing w:before="80" w:after="80" w:line="220" w:lineRule="exact"/>
        <w:ind w:hanging="851"/>
      </w:pPr>
      <w:r w:rsidRPr="001B1C3B">
        <w:t>4.5.3</w:t>
      </w:r>
      <w:r w:rsidRPr="001B1C3B">
        <w:tab/>
        <w:t>Hisse</w:t>
      </w:r>
      <w:r w:rsidR="00781971" w:rsidRPr="001B1C3B">
        <w:t xml:space="preserve"> </w:t>
      </w:r>
      <w:r w:rsidRPr="001B1C3B">
        <w:t>senedi</w:t>
      </w:r>
      <w:r w:rsidR="00781971" w:rsidRPr="001B1C3B">
        <w:t xml:space="preserve"> </w:t>
      </w:r>
      <w:r w:rsidRPr="001B1C3B">
        <w:t>yatırımlarının</w:t>
      </w:r>
      <w:r w:rsidR="00781971" w:rsidRPr="001B1C3B">
        <w:t xml:space="preserve"> </w:t>
      </w:r>
      <w:r w:rsidRPr="001B1C3B">
        <w:t>gerçekleşmiş</w:t>
      </w:r>
      <w:r w:rsidR="00781971" w:rsidRPr="001B1C3B">
        <w:t xml:space="preserve"> </w:t>
      </w:r>
      <w:r w:rsidRPr="001B1C3B">
        <w:t>kazanç</w:t>
      </w:r>
      <w:r w:rsidR="00781971" w:rsidRPr="001B1C3B">
        <w:t xml:space="preserve"> </w:t>
      </w:r>
      <w:r w:rsidRPr="001B1C3B">
        <w:t>veya</w:t>
      </w:r>
      <w:r w:rsidR="00781971" w:rsidRPr="001B1C3B">
        <w:t xml:space="preserve"> </w:t>
      </w:r>
      <w:r w:rsidRPr="001B1C3B">
        <w:t>kayıpları,</w:t>
      </w:r>
      <w:r w:rsidR="00781971" w:rsidRPr="001B1C3B">
        <w:t xml:space="preserve"> </w:t>
      </w:r>
      <w:r w:rsidRPr="001B1C3B">
        <w:t>yeniden</w:t>
      </w:r>
      <w:r w:rsidR="00781971" w:rsidRPr="001B1C3B">
        <w:t xml:space="preserve"> </w:t>
      </w:r>
      <w:r w:rsidRPr="001B1C3B">
        <w:t>değerleme</w:t>
      </w:r>
      <w:r w:rsidR="00781971" w:rsidRPr="001B1C3B">
        <w:t xml:space="preserve"> </w:t>
      </w:r>
      <w:r w:rsidRPr="001B1C3B">
        <w:t>değer</w:t>
      </w:r>
      <w:r w:rsidR="00781971" w:rsidRPr="001B1C3B">
        <w:t xml:space="preserve"> </w:t>
      </w:r>
      <w:r w:rsidRPr="001B1C3B">
        <w:t>artışları</w:t>
      </w:r>
      <w:r w:rsidR="00781971" w:rsidRPr="001B1C3B">
        <w:t xml:space="preserve"> </w:t>
      </w:r>
      <w:r w:rsidRPr="001B1C3B">
        <w:t>ve</w:t>
      </w:r>
      <w:r w:rsidR="00781971" w:rsidRPr="001B1C3B">
        <w:t xml:space="preserve"> </w:t>
      </w:r>
      <w:r w:rsidRPr="001B1C3B">
        <w:t>gerçekleşmemiş</w:t>
      </w:r>
      <w:r w:rsidR="00781971" w:rsidRPr="001B1C3B">
        <w:t xml:space="preserve"> </w:t>
      </w:r>
      <w:r w:rsidRPr="001B1C3B">
        <w:t>kazanç</w:t>
      </w:r>
      <w:r w:rsidR="00781971" w:rsidRPr="001B1C3B">
        <w:t xml:space="preserve"> </w:t>
      </w:r>
      <w:r w:rsidRPr="001B1C3B">
        <w:t>veya</w:t>
      </w:r>
      <w:r w:rsidR="00781971" w:rsidRPr="001B1C3B">
        <w:t xml:space="preserve"> </w:t>
      </w:r>
      <w:r w:rsidRPr="001B1C3B">
        <w:t>kayıpları</w:t>
      </w:r>
      <w:r w:rsidR="00781971" w:rsidRPr="001B1C3B">
        <w:t xml:space="preserve"> </w:t>
      </w:r>
      <w:r w:rsidRPr="001B1C3B">
        <w:t>ile</w:t>
      </w:r>
      <w:r w:rsidR="00781971" w:rsidRPr="001B1C3B">
        <w:t xml:space="preserve"> </w:t>
      </w:r>
      <w:r w:rsidRPr="001B1C3B">
        <w:t>bunların</w:t>
      </w:r>
      <w:r w:rsidR="00781971" w:rsidRPr="001B1C3B">
        <w:t xml:space="preserve"> </w:t>
      </w:r>
      <w:r w:rsidRPr="001B1C3B">
        <w:t>ana</w:t>
      </w:r>
      <w:r w:rsidR="00781971" w:rsidRPr="001B1C3B">
        <w:t xml:space="preserve"> </w:t>
      </w:r>
      <w:r w:rsidRPr="001B1C3B">
        <w:t>ve</w:t>
      </w:r>
      <w:r w:rsidR="00781971" w:rsidRPr="001B1C3B">
        <w:t xml:space="preserve"> </w:t>
      </w:r>
      <w:r w:rsidRPr="001B1C3B">
        <w:t>katkı</w:t>
      </w:r>
      <w:r w:rsidR="00781971" w:rsidRPr="001B1C3B">
        <w:t xml:space="preserve"> </w:t>
      </w:r>
      <w:r w:rsidRPr="001B1C3B">
        <w:t>sermayeye</w:t>
      </w:r>
      <w:r w:rsidR="00781971" w:rsidRPr="001B1C3B">
        <w:t xml:space="preserve"> </w:t>
      </w:r>
      <w:r w:rsidR="00805C69" w:rsidRPr="001B1C3B">
        <w:t>dâhil</w:t>
      </w:r>
      <w:r w:rsidR="00781971" w:rsidRPr="001B1C3B">
        <w:t xml:space="preserve"> </w:t>
      </w:r>
      <w:r w:rsidRPr="001B1C3B">
        <w:t>edilen</w:t>
      </w:r>
      <w:r w:rsidR="00781971" w:rsidRPr="001B1C3B">
        <w:t xml:space="preserve"> </w:t>
      </w:r>
      <w:r w:rsidRPr="001B1C3B">
        <w:t>tutarlarına</w:t>
      </w:r>
      <w:r w:rsidR="00781971" w:rsidRPr="001B1C3B">
        <w:t xml:space="preserve"> </w:t>
      </w:r>
      <w:r w:rsidRPr="001B1C3B">
        <w:t>ilişkin</w:t>
      </w:r>
      <w:r w:rsidR="00781971" w:rsidRPr="001B1C3B">
        <w:t xml:space="preserve"> </w:t>
      </w:r>
      <w:r w:rsidRPr="001B1C3B">
        <w:t>bilgiler</w:t>
      </w:r>
    </w:p>
    <w:p w14:paraId="49811743" w14:textId="77777777" w:rsidR="00BD0D7E" w:rsidRPr="001B1C3B" w:rsidRDefault="00BD0D7E" w:rsidP="00BD0D7E">
      <w:pPr>
        <w:pStyle w:val="Caption"/>
        <w:rPr>
          <w:lang w:val="tr-TR"/>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
        <w:gridCol w:w="1992"/>
        <w:gridCol w:w="1421"/>
        <w:gridCol w:w="1014"/>
        <w:gridCol w:w="1134"/>
        <w:gridCol w:w="989"/>
        <w:gridCol w:w="1073"/>
        <w:gridCol w:w="1270"/>
      </w:tblGrid>
      <w:tr w:rsidR="00BD0D7E" w:rsidRPr="001B1C3B" w14:paraId="3D042085" w14:textId="77777777" w:rsidTr="00877876">
        <w:trPr>
          <w:trHeight w:val="357"/>
        </w:trPr>
        <w:tc>
          <w:tcPr>
            <w:tcW w:w="1251" w:type="pct"/>
            <w:gridSpan w:val="2"/>
            <w:tcBorders>
              <w:bottom w:val="dotted" w:sz="4" w:space="0" w:color="auto"/>
              <w:right w:val="dotted" w:sz="4" w:space="0" w:color="auto"/>
            </w:tcBorders>
            <w:vAlign w:val="center"/>
          </w:tcPr>
          <w:p w14:paraId="06D48AE7" w14:textId="27F90DB4" w:rsidR="00BD0D7E" w:rsidRPr="001B1C3B" w:rsidRDefault="00BD0D7E" w:rsidP="00236F26">
            <w:pPr>
              <w:rPr>
                <w:b/>
                <w:bCs/>
                <w:i/>
                <w:sz w:val="18"/>
                <w:szCs w:val="18"/>
                <w:lang w:val="tr-TR"/>
              </w:rPr>
            </w:pPr>
            <w:r w:rsidRPr="001B1C3B">
              <w:rPr>
                <w:b/>
                <w:bCs/>
                <w:i/>
                <w:sz w:val="18"/>
                <w:szCs w:val="18"/>
                <w:lang w:val="tr-TR"/>
              </w:rPr>
              <w:t>Cari</w:t>
            </w:r>
            <w:r w:rsidR="00781971" w:rsidRPr="001B1C3B">
              <w:rPr>
                <w:b/>
                <w:bCs/>
                <w:i/>
                <w:sz w:val="18"/>
                <w:szCs w:val="18"/>
                <w:lang w:val="tr-TR"/>
              </w:rPr>
              <w:t xml:space="preserve"> </w:t>
            </w:r>
            <w:r w:rsidRPr="001B1C3B">
              <w:rPr>
                <w:b/>
                <w:bCs/>
                <w:i/>
                <w:sz w:val="18"/>
                <w:szCs w:val="18"/>
                <w:lang w:val="tr-TR"/>
              </w:rPr>
              <w:t>Dönem</w:t>
            </w:r>
          </w:p>
        </w:tc>
        <w:tc>
          <w:tcPr>
            <w:tcW w:w="772" w:type="pct"/>
            <w:vMerge w:val="restart"/>
            <w:tcBorders>
              <w:left w:val="dotted" w:sz="4" w:space="0" w:color="auto"/>
              <w:right w:val="dotted" w:sz="4" w:space="0" w:color="auto"/>
            </w:tcBorders>
            <w:vAlign w:val="center"/>
          </w:tcPr>
          <w:p w14:paraId="22E171E6" w14:textId="35213E94" w:rsidR="00BD0D7E" w:rsidRPr="001B1C3B" w:rsidRDefault="00BD0D7E" w:rsidP="00601951">
            <w:pPr>
              <w:jc w:val="center"/>
              <w:rPr>
                <w:b/>
                <w:bCs/>
                <w:sz w:val="18"/>
                <w:szCs w:val="18"/>
                <w:lang w:val="tr-TR"/>
              </w:rPr>
            </w:pPr>
            <w:r w:rsidRPr="001B1C3B">
              <w:rPr>
                <w:b/>
                <w:bCs/>
                <w:sz w:val="18"/>
                <w:szCs w:val="18"/>
                <w:lang w:val="tr-TR"/>
              </w:rPr>
              <w:t>Dönem</w:t>
            </w:r>
            <w:r w:rsidR="00781971" w:rsidRPr="001B1C3B">
              <w:rPr>
                <w:b/>
                <w:bCs/>
                <w:sz w:val="18"/>
                <w:szCs w:val="18"/>
                <w:lang w:val="tr-TR"/>
              </w:rPr>
              <w:t xml:space="preserve"> </w:t>
            </w:r>
            <w:r w:rsidRPr="001B1C3B">
              <w:rPr>
                <w:b/>
                <w:bCs/>
                <w:sz w:val="18"/>
                <w:szCs w:val="18"/>
                <w:lang w:val="tr-TR"/>
              </w:rPr>
              <w:t>İçinde</w:t>
            </w:r>
            <w:r w:rsidR="00781971" w:rsidRPr="001B1C3B">
              <w:rPr>
                <w:b/>
                <w:bCs/>
                <w:sz w:val="18"/>
                <w:szCs w:val="18"/>
                <w:lang w:val="tr-TR"/>
              </w:rPr>
              <w:t xml:space="preserve"> </w:t>
            </w:r>
            <w:r w:rsidRPr="001B1C3B">
              <w:rPr>
                <w:b/>
                <w:bCs/>
                <w:sz w:val="18"/>
                <w:szCs w:val="18"/>
                <w:lang w:val="tr-TR"/>
              </w:rPr>
              <w:t>Gerçekleşen</w:t>
            </w:r>
            <w:r w:rsidR="00781971" w:rsidRPr="001B1C3B">
              <w:rPr>
                <w:b/>
                <w:bCs/>
                <w:sz w:val="18"/>
                <w:szCs w:val="18"/>
                <w:lang w:val="tr-TR"/>
              </w:rPr>
              <w:t xml:space="preserve"> </w:t>
            </w:r>
            <w:r w:rsidRPr="001B1C3B">
              <w:rPr>
                <w:b/>
                <w:bCs/>
                <w:sz w:val="18"/>
                <w:szCs w:val="18"/>
                <w:lang w:val="tr-TR"/>
              </w:rPr>
              <w:t>Kazanç/Kayıp</w:t>
            </w:r>
          </w:p>
        </w:tc>
        <w:tc>
          <w:tcPr>
            <w:tcW w:w="1167" w:type="pct"/>
            <w:gridSpan w:val="2"/>
            <w:tcBorders>
              <w:left w:val="dotted" w:sz="4" w:space="0" w:color="auto"/>
              <w:bottom w:val="dotted" w:sz="4" w:space="0" w:color="auto"/>
              <w:right w:val="dotted" w:sz="4" w:space="0" w:color="auto"/>
            </w:tcBorders>
          </w:tcPr>
          <w:p w14:paraId="3DDB3DF3" w14:textId="5BC29BD2" w:rsidR="00BD0D7E" w:rsidRPr="001B1C3B" w:rsidRDefault="00BD0D7E" w:rsidP="00601951">
            <w:pPr>
              <w:jc w:val="center"/>
              <w:rPr>
                <w:b/>
                <w:bCs/>
                <w:sz w:val="18"/>
                <w:szCs w:val="18"/>
                <w:lang w:val="tr-TR"/>
              </w:rPr>
            </w:pPr>
            <w:r w:rsidRPr="001B1C3B">
              <w:rPr>
                <w:b/>
                <w:bCs/>
                <w:sz w:val="18"/>
                <w:szCs w:val="18"/>
                <w:lang w:val="tr-TR"/>
              </w:rPr>
              <w:t>Yeniden</w:t>
            </w:r>
            <w:r w:rsidR="00781971" w:rsidRPr="001B1C3B">
              <w:rPr>
                <w:b/>
                <w:bCs/>
                <w:sz w:val="18"/>
                <w:szCs w:val="18"/>
                <w:lang w:val="tr-TR"/>
              </w:rPr>
              <w:t xml:space="preserve"> </w:t>
            </w:r>
            <w:r w:rsidRPr="001B1C3B">
              <w:rPr>
                <w:b/>
                <w:bCs/>
                <w:sz w:val="18"/>
                <w:szCs w:val="18"/>
                <w:lang w:val="tr-TR"/>
              </w:rPr>
              <w:t>Değerleme</w:t>
            </w:r>
            <w:r w:rsidR="00781971" w:rsidRPr="001B1C3B">
              <w:rPr>
                <w:b/>
                <w:bCs/>
                <w:sz w:val="18"/>
                <w:szCs w:val="18"/>
                <w:lang w:val="tr-TR"/>
              </w:rPr>
              <w:t xml:space="preserve"> </w:t>
            </w:r>
            <w:r w:rsidRPr="001B1C3B">
              <w:rPr>
                <w:b/>
                <w:bCs/>
                <w:sz w:val="18"/>
                <w:szCs w:val="18"/>
                <w:lang w:val="tr-TR"/>
              </w:rPr>
              <w:t>Değer</w:t>
            </w:r>
            <w:r w:rsidR="00781971" w:rsidRPr="001B1C3B">
              <w:rPr>
                <w:b/>
                <w:bCs/>
                <w:sz w:val="18"/>
                <w:szCs w:val="18"/>
                <w:lang w:val="tr-TR"/>
              </w:rPr>
              <w:t xml:space="preserve"> </w:t>
            </w:r>
            <w:r w:rsidRPr="001B1C3B">
              <w:rPr>
                <w:b/>
                <w:bCs/>
                <w:sz w:val="18"/>
                <w:szCs w:val="18"/>
                <w:lang w:val="tr-TR"/>
              </w:rPr>
              <w:t>Artışları</w:t>
            </w:r>
          </w:p>
        </w:tc>
        <w:tc>
          <w:tcPr>
            <w:tcW w:w="1810" w:type="pct"/>
            <w:gridSpan w:val="3"/>
            <w:tcBorders>
              <w:left w:val="dotted" w:sz="4" w:space="0" w:color="auto"/>
              <w:bottom w:val="dotted" w:sz="4" w:space="0" w:color="auto"/>
            </w:tcBorders>
            <w:vAlign w:val="center"/>
          </w:tcPr>
          <w:p w14:paraId="1EE4725D" w14:textId="5F9F3C4B" w:rsidR="00BD0D7E" w:rsidRPr="001B1C3B" w:rsidRDefault="00BD0D7E" w:rsidP="00236F26">
            <w:pPr>
              <w:jc w:val="center"/>
              <w:rPr>
                <w:b/>
                <w:bCs/>
                <w:sz w:val="18"/>
                <w:szCs w:val="18"/>
                <w:lang w:val="tr-TR"/>
              </w:rPr>
            </w:pPr>
            <w:r w:rsidRPr="001B1C3B">
              <w:rPr>
                <w:b/>
                <w:bCs/>
                <w:sz w:val="18"/>
                <w:szCs w:val="18"/>
                <w:lang w:val="tr-TR"/>
              </w:rPr>
              <w:t>Gerçekleşmemiş</w:t>
            </w:r>
            <w:r w:rsidR="00781971" w:rsidRPr="001B1C3B">
              <w:rPr>
                <w:b/>
                <w:bCs/>
                <w:sz w:val="18"/>
                <w:szCs w:val="18"/>
                <w:lang w:val="tr-TR"/>
              </w:rPr>
              <w:t xml:space="preserve"> </w:t>
            </w:r>
            <w:r w:rsidRPr="001B1C3B">
              <w:rPr>
                <w:b/>
                <w:bCs/>
                <w:sz w:val="18"/>
                <w:szCs w:val="18"/>
                <w:lang w:val="tr-TR"/>
              </w:rPr>
              <w:t>Kazanç</w:t>
            </w:r>
            <w:r w:rsidR="00781971" w:rsidRPr="001B1C3B">
              <w:rPr>
                <w:b/>
                <w:bCs/>
                <w:sz w:val="18"/>
                <w:szCs w:val="18"/>
                <w:lang w:val="tr-TR"/>
              </w:rPr>
              <w:t xml:space="preserve"> </w:t>
            </w:r>
            <w:r w:rsidRPr="001B1C3B">
              <w:rPr>
                <w:b/>
                <w:bCs/>
                <w:sz w:val="18"/>
                <w:szCs w:val="18"/>
                <w:lang w:val="tr-TR"/>
              </w:rPr>
              <w:t>ve</w:t>
            </w:r>
            <w:r w:rsidR="00781971" w:rsidRPr="001B1C3B">
              <w:rPr>
                <w:b/>
                <w:bCs/>
                <w:sz w:val="18"/>
                <w:szCs w:val="18"/>
                <w:lang w:val="tr-TR"/>
              </w:rPr>
              <w:t xml:space="preserve"> </w:t>
            </w:r>
            <w:r w:rsidRPr="001B1C3B">
              <w:rPr>
                <w:b/>
                <w:bCs/>
                <w:sz w:val="18"/>
                <w:szCs w:val="18"/>
                <w:lang w:val="tr-TR"/>
              </w:rPr>
              <w:t>Kayıplar</w:t>
            </w:r>
          </w:p>
        </w:tc>
      </w:tr>
      <w:tr w:rsidR="00BD0D7E" w:rsidRPr="001B1C3B" w14:paraId="4FC1DC92" w14:textId="77777777" w:rsidTr="00877876">
        <w:trPr>
          <w:trHeight w:val="518"/>
        </w:trPr>
        <w:tc>
          <w:tcPr>
            <w:tcW w:w="1251" w:type="pct"/>
            <w:gridSpan w:val="2"/>
            <w:tcBorders>
              <w:top w:val="dotted" w:sz="4" w:space="0" w:color="auto"/>
              <w:bottom w:val="dotted" w:sz="4" w:space="0" w:color="auto"/>
              <w:right w:val="dotted" w:sz="4" w:space="0" w:color="auto"/>
            </w:tcBorders>
          </w:tcPr>
          <w:p w14:paraId="626053C6" w14:textId="77777777" w:rsidR="00BD0D7E" w:rsidRPr="001B1C3B" w:rsidRDefault="00BD0D7E" w:rsidP="00601951">
            <w:pPr>
              <w:rPr>
                <w:b/>
                <w:bCs/>
                <w:sz w:val="18"/>
                <w:szCs w:val="18"/>
                <w:lang w:val="tr-TR"/>
              </w:rPr>
            </w:pPr>
          </w:p>
          <w:p w14:paraId="247ABB62" w14:textId="77777777" w:rsidR="00BD0D7E" w:rsidRPr="001B1C3B" w:rsidRDefault="00BD0D7E" w:rsidP="00601951">
            <w:pPr>
              <w:rPr>
                <w:b/>
                <w:bCs/>
                <w:sz w:val="18"/>
                <w:szCs w:val="18"/>
                <w:lang w:val="tr-TR"/>
              </w:rPr>
            </w:pPr>
            <w:r w:rsidRPr="001B1C3B">
              <w:rPr>
                <w:b/>
                <w:bCs/>
                <w:sz w:val="18"/>
                <w:szCs w:val="18"/>
                <w:lang w:val="tr-TR"/>
              </w:rPr>
              <w:t>Portföy</w:t>
            </w:r>
          </w:p>
        </w:tc>
        <w:tc>
          <w:tcPr>
            <w:tcW w:w="772" w:type="pct"/>
            <w:vMerge/>
            <w:tcBorders>
              <w:left w:val="dotted" w:sz="4" w:space="0" w:color="auto"/>
              <w:bottom w:val="dotted" w:sz="4" w:space="0" w:color="auto"/>
              <w:right w:val="dotted" w:sz="4" w:space="0" w:color="auto"/>
            </w:tcBorders>
          </w:tcPr>
          <w:p w14:paraId="13735A06" w14:textId="77777777" w:rsidR="00BD0D7E" w:rsidRPr="001B1C3B" w:rsidRDefault="00BD0D7E" w:rsidP="00601951">
            <w:pPr>
              <w:jc w:val="center"/>
              <w:rPr>
                <w:b/>
                <w:bCs/>
                <w:sz w:val="18"/>
                <w:szCs w:val="18"/>
                <w:lang w:val="tr-TR"/>
              </w:rPr>
            </w:pPr>
          </w:p>
        </w:tc>
        <w:tc>
          <w:tcPr>
            <w:tcW w:w="551" w:type="pct"/>
            <w:tcBorders>
              <w:top w:val="dotted" w:sz="4" w:space="0" w:color="auto"/>
              <w:left w:val="dotted" w:sz="4" w:space="0" w:color="auto"/>
              <w:bottom w:val="dotted" w:sz="4" w:space="0" w:color="auto"/>
              <w:right w:val="dotted" w:sz="4" w:space="0" w:color="auto"/>
            </w:tcBorders>
            <w:vAlign w:val="center"/>
          </w:tcPr>
          <w:p w14:paraId="4B514D3B" w14:textId="77777777" w:rsidR="00BD0D7E" w:rsidRPr="001B1C3B" w:rsidRDefault="00BD0D7E" w:rsidP="00601951">
            <w:pPr>
              <w:jc w:val="center"/>
              <w:rPr>
                <w:b/>
                <w:bCs/>
                <w:sz w:val="18"/>
                <w:szCs w:val="18"/>
                <w:lang w:val="tr-TR"/>
              </w:rPr>
            </w:pPr>
            <w:r w:rsidRPr="001B1C3B">
              <w:rPr>
                <w:b/>
                <w:bCs/>
                <w:sz w:val="18"/>
                <w:szCs w:val="18"/>
                <w:lang w:val="tr-TR"/>
              </w:rPr>
              <w:t>Toplam</w:t>
            </w:r>
          </w:p>
        </w:tc>
        <w:tc>
          <w:tcPr>
            <w:tcW w:w="616" w:type="pct"/>
            <w:tcBorders>
              <w:top w:val="dotted" w:sz="4" w:space="0" w:color="auto"/>
              <w:left w:val="dotted" w:sz="4" w:space="0" w:color="auto"/>
              <w:bottom w:val="dotted" w:sz="4" w:space="0" w:color="auto"/>
              <w:right w:val="dotted" w:sz="4" w:space="0" w:color="auto"/>
            </w:tcBorders>
            <w:vAlign w:val="center"/>
          </w:tcPr>
          <w:p w14:paraId="090C9AFE" w14:textId="4B096CC6" w:rsidR="00BD0D7E" w:rsidRPr="001B1C3B" w:rsidRDefault="00BD0D7E" w:rsidP="00601951">
            <w:pPr>
              <w:jc w:val="center"/>
              <w:rPr>
                <w:b/>
                <w:bCs/>
                <w:sz w:val="18"/>
                <w:szCs w:val="18"/>
                <w:vertAlign w:val="superscript"/>
                <w:lang w:val="tr-TR"/>
              </w:rPr>
            </w:pPr>
            <w:r w:rsidRPr="001B1C3B">
              <w:rPr>
                <w:b/>
                <w:bCs/>
                <w:sz w:val="18"/>
                <w:szCs w:val="18"/>
                <w:lang w:val="tr-TR"/>
              </w:rPr>
              <w:t>Çekirdek</w:t>
            </w:r>
            <w:r w:rsidR="00781971" w:rsidRPr="001B1C3B">
              <w:rPr>
                <w:b/>
                <w:bCs/>
                <w:sz w:val="18"/>
                <w:szCs w:val="18"/>
                <w:lang w:val="tr-TR"/>
              </w:rPr>
              <w:t xml:space="preserve"> </w:t>
            </w:r>
            <w:r w:rsidRPr="001B1C3B">
              <w:rPr>
                <w:b/>
                <w:bCs/>
                <w:sz w:val="18"/>
                <w:szCs w:val="18"/>
                <w:lang w:val="tr-TR"/>
              </w:rPr>
              <w:t>Sermayeye</w:t>
            </w:r>
            <w:r w:rsidR="00781971" w:rsidRPr="001B1C3B">
              <w:rPr>
                <w:b/>
                <w:bCs/>
                <w:sz w:val="18"/>
                <w:szCs w:val="18"/>
                <w:lang w:val="tr-TR"/>
              </w:rPr>
              <w:t xml:space="preserve"> </w:t>
            </w:r>
            <w:r w:rsidR="00805C69" w:rsidRPr="001B1C3B">
              <w:rPr>
                <w:b/>
                <w:bCs/>
                <w:sz w:val="18"/>
                <w:szCs w:val="18"/>
                <w:lang w:val="tr-TR"/>
              </w:rPr>
              <w:t>Dâhil</w:t>
            </w:r>
            <w:r w:rsidR="00781971" w:rsidRPr="001B1C3B">
              <w:rPr>
                <w:b/>
                <w:bCs/>
                <w:sz w:val="18"/>
                <w:szCs w:val="18"/>
                <w:lang w:val="tr-TR"/>
              </w:rPr>
              <w:t xml:space="preserve"> </w:t>
            </w:r>
            <w:r w:rsidRPr="001B1C3B">
              <w:rPr>
                <w:b/>
                <w:bCs/>
                <w:sz w:val="18"/>
                <w:szCs w:val="18"/>
                <w:lang w:val="tr-TR"/>
              </w:rPr>
              <w:t>Edilen</w:t>
            </w:r>
          </w:p>
        </w:tc>
        <w:tc>
          <w:tcPr>
            <w:tcW w:w="537" w:type="pct"/>
            <w:tcBorders>
              <w:top w:val="dotted" w:sz="4" w:space="0" w:color="auto"/>
              <w:left w:val="dotted" w:sz="4" w:space="0" w:color="auto"/>
              <w:bottom w:val="dotted" w:sz="4" w:space="0" w:color="auto"/>
              <w:right w:val="dotted" w:sz="4" w:space="0" w:color="auto"/>
            </w:tcBorders>
            <w:vAlign w:val="center"/>
          </w:tcPr>
          <w:p w14:paraId="43A2AB7C" w14:textId="77777777" w:rsidR="00BD0D7E" w:rsidRPr="001B1C3B" w:rsidRDefault="00BD0D7E" w:rsidP="00601951">
            <w:pPr>
              <w:jc w:val="center"/>
              <w:rPr>
                <w:b/>
                <w:bCs/>
                <w:sz w:val="18"/>
                <w:szCs w:val="18"/>
                <w:lang w:val="tr-TR"/>
              </w:rPr>
            </w:pPr>
            <w:r w:rsidRPr="001B1C3B">
              <w:rPr>
                <w:b/>
                <w:bCs/>
                <w:sz w:val="18"/>
                <w:szCs w:val="18"/>
                <w:lang w:val="tr-TR"/>
              </w:rPr>
              <w:t>Toplam</w:t>
            </w:r>
          </w:p>
        </w:tc>
        <w:tc>
          <w:tcPr>
            <w:tcW w:w="583" w:type="pct"/>
            <w:tcBorders>
              <w:top w:val="dotted" w:sz="4" w:space="0" w:color="auto"/>
              <w:left w:val="dotted" w:sz="4" w:space="0" w:color="auto"/>
              <w:bottom w:val="dotted" w:sz="4" w:space="0" w:color="auto"/>
              <w:right w:val="dotted" w:sz="4" w:space="0" w:color="auto"/>
            </w:tcBorders>
            <w:vAlign w:val="center"/>
          </w:tcPr>
          <w:p w14:paraId="52998A24" w14:textId="6AF815E9" w:rsidR="00BD0D7E" w:rsidRPr="001B1C3B" w:rsidRDefault="00BD0D7E" w:rsidP="00601951">
            <w:pPr>
              <w:jc w:val="center"/>
              <w:rPr>
                <w:b/>
                <w:bCs/>
                <w:sz w:val="18"/>
                <w:szCs w:val="18"/>
                <w:vertAlign w:val="superscript"/>
                <w:lang w:val="tr-TR"/>
              </w:rPr>
            </w:pPr>
            <w:r w:rsidRPr="001B1C3B">
              <w:rPr>
                <w:b/>
                <w:bCs/>
                <w:sz w:val="18"/>
                <w:szCs w:val="18"/>
                <w:lang w:val="tr-TR"/>
              </w:rPr>
              <w:t>Ana</w:t>
            </w:r>
            <w:r w:rsidR="00781971" w:rsidRPr="001B1C3B">
              <w:rPr>
                <w:b/>
                <w:bCs/>
                <w:sz w:val="18"/>
                <w:szCs w:val="18"/>
                <w:lang w:val="tr-TR"/>
              </w:rPr>
              <w:t xml:space="preserve"> </w:t>
            </w:r>
            <w:r w:rsidRPr="001B1C3B">
              <w:rPr>
                <w:b/>
                <w:bCs/>
                <w:sz w:val="18"/>
                <w:szCs w:val="18"/>
                <w:lang w:val="tr-TR"/>
              </w:rPr>
              <w:t>Sermayeye</w:t>
            </w:r>
            <w:r w:rsidR="00781971" w:rsidRPr="001B1C3B">
              <w:rPr>
                <w:b/>
                <w:bCs/>
                <w:sz w:val="18"/>
                <w:szCs w:val="18"/>
                <w:lang w:val="tr-TR"/>
              </w:rPr>
              <w:t xml:space="preserve"> </w:t>
            </w:r>
            <w:r w:rsidR="00805C69" w:rsidRPr="001B1C3B">
              <w:rPr>
                <w:b/>
                <w:bCs/>
                <w:sz w:val="18"/>
                <w:szCs w:val="18"/>
                <w:lang w:val="tr-TR"/>
              </w:rPr>
              <w:t>Dâhil</w:t>
            </w:r>
            <w:r w:rsidR="00781971" w:rsidRPr="001B1C3B">
              <w:rPr>
                <w:b/>
                <w:bCs/>
                <w:sz w:val="18"/>
                <w:szCs w:val="18"/>
                <w:lang w:val="tr-TR"/>
              </w:rPr>
              <w:t xml:space="preserve"> </w:t>
            </w:r>
            <w:r w:rsidRPr="001B1C3B">
              <w:rPr>
                <w:b/>
                <w:bCs/>
                <w:sz w:val="18"/>
                <w:szCs w:val="18"/>
                <w:lang w:val="tr-TR"/>
              </w:rPr>
              <w:t>Edilen</w:t>
            </w:r>
          </w:p>
        </w:tc>
        <w:tc>
          <w:tcPr>
            <w:tcW w:w="690" w:type="pct"/>
            <w:tcBorders>
              <w:top w:val="dotted" w:sz="4" w:space="0" w:color="auto"/>
              <w:left w:val="dotted" w:sz="4" w:space="0" w:color="auto"/>
              <w:bottom w:val="dotted" w:sz="4" w:space="0" w:color="auto"/>
            </w:tcBorders>
            <w:vAlign w:val="center"/>
          </w:tcPr>
          <w:p w14:paraId="6755559A" w14:textId="4A523116" w:rsidR="00BD0D7E" w:rsidRPr="001B1C3B" w:rsidRDefault="00BD0D7E" w:rsidP="00601951">
            <w:pPr>
              <w:jc w:val="center"/>
              <w:rPr>
                <w:b/>
                <w:bCs/>
                <w:sz w:val="18"/>
                <w:szCs w:val="18"/>
                <w:lang w:val="tr-TR"/>
              </w:rPr>
            </w:pPr>
            <w:r w:rsidRPr="001B1C3B">
              <w:rPr>
                <w:b/>
                <w:bCs/>
                <w:sz w:val="18"/>
                <w:szCs w:val="18"/>
                <w:lang w:val="tr-TR"/>
              </w:rPr>
              <w:t>Çekirdek</w:t>
            </w:r>
            <w:r w:rsidR="00781971" w:rsidRPr="001B1C3B">
              <w:rPr>
                <w:b/>
                <w:bCs/>
                <w:sz w:val="18"/>
                <w:szCs w:val="18"/>
                <w:lang w:val="tr-TR"/>
              </w:rPr>
              <w:t xml:space="preserve">  </w:t>
            </w:r>
            <w:r w:rsidRPr="001B1C3B">
              <w:rPr>
                <w:b/>
                <w:bCs/>
                <w:sz w:val="18"/>
                <w:szCs w:val="18"/>
                <w:lang w:val="tr-TR"/>
              </w:rPr>
              <w:t>Sermayeye</w:t>
            </w:r>
            <w:r w:rsidR="00781971" w:rsidRPr="001B1C3B">
              <w:rPr>
                <w:b/>
                <w:bCs/>
                <w:sz w:val="18"/>
                <w:szCs w:val="18"/>
                <w:lang w:val="tr-TR"/>
              </w:rPr>
              <w:t xml:space="preserve"> </w:t>
            </w:r>
            <w:r w:rsidR="00805C69" w:rsidRPr="001B1C3B">
              <w:rPr>
                <w:b/>
                <w:bCs/>
                <w:sz w:val="18"/>
                <w:szCs w:val="18"/>
                <w:lang w:val="tr-TR"/>
              </w:rPr>
              <w:t>Dâhil</w:t>
            </w:r>
            <w:r w:rsidR="00781971" w:rsidRPr="001B1C3B">
              <w:rPr>
                <w:b/>
                <w:bCs/>
                <w:sz w:val="18"/>
                <w:szCs w:val="18"/>
                <w:lang w:val="tr-TR"/>
              </w:rPr>
              <w:t xml:space="preserve"> </w:t>
            </w:r>
            <w:r w:rsidRPr="001B1C3B">
              <w:rPr>
                <w:b/>
                <w:bCs/>
                <w:sz w:val="18"/>
                <w:szCs w:val="18"/>
                <w:lang w:val="tr-TR"/>
              </w:rPr>
              <w:t>Edilen</w:t>
            </w:r>
          </w:p>
        </w:tc>
      </w:tr>
      <w:tr w:rsidR="00877876" w:rsidRPr="001B1C3B" w14:paraId="155D68BA" w14:textId="77777777" w:rsidTr="00877876">
        <w:trPr>
          <w:trHeight w:val="304"/>
        </w:trPr>
        <w:tc>
          <w:tcPr>
            <w:tcW w:w="169" w:type="pct"/>
            <w:tcBorders>
              <w:top w:val="dotted" w:sz="4" w:space="0" w:color="auto"/>
              <w:bottom w:val="dotted" w:sz="4" w:space="0" w:color="auto"/>
              <w:right w:val="dotted" w:sz="4" w:space="0" w:color="auto"/>
            </w:tcBorders>
            <w:vAlign w:val="center"/>
          </w:tcPr>
          <w:p w14:paraId="5B37AEE5" w14:textId="77777777" w:rsidR="00877876" w:rsidRPr="001B1C3B" w:rsidRDefault="00877876" w:rsidP="00877876">
            <w:pPr>
              <w:ind w:right="-2"/>
              <w:rPr>
                <w:sz w:val="18"/>
                <w:szCs w:val="18"/>
                <w:lang w:val="tr-TR"/>
              </w:rPr>
            </w:pPr>
            <w:r w:rsidRPr="001B1C3B">
              <w:rPr>
                <w:sz w:val="18"/>
                <w:szCs w:val="18"/>
                <w:lang w:val="tr-TR"/>
              </w:rPr>
              <w:t>1</w:t>
            </w:r>
          </w:p>
        </w:tc>
        <w:tc>
          <w:tcPr>
            <w:tcW w:w="1082" w:type="pct"/>
            <w:tcBorders>
              <w:top w:val="dotted" w:sz="4" w:space="0" w:color="auto"/>
              <w:left w:val="dotted" w:sz="4" w:space="0" w:color="auto"/>
              <w:bottom w:val="dotted" w:sz="4" w:space="0" w:color="auto"/>
              <w:right w:val="dotted" w:sz="4" w:space="0" w:color="auto"/>
            </w:tcBorders>
            <w:vAlign w:val="center"/>
          </w:tcPr>
          <w:p w14:paraId="023D6994" w14:textId="6230CFFD" w:rsidR="00877876" w:rsidRPr="001B1C3B" w:rsidRDefault="00877876" w:rsidP="00877876">
            <w:pPr>
              <w:rPr>
                <w:sz w:val="18"/>
                <w:szCs w:val="18"/>
                <w:lang w:val="tr-TR"/>
              </w:rPr>
            </w:pPr>
            <w:r w:rsidRPr="001B1C3B">
              <w:rPr>
                <w:sz w:val="18"/>
                <w:szCs w:val="18"/>
                <w:lang w:val="tr-TR"/>
              </w:rPr>
              <w:t>Özel Sermaye Yatırımları</w:t>
            </w:r>
          </w:p>
        </w:tc>
        <w:tc>
          <w:tcPr>
            <w:tcW w:w="772" w:type="pct"/>
            <w:tcBorders>
              <w:top w:val="dotted" w:sz="4" w:space="0" w:color="auto"/>
              <w:left w:val="dotted" w:sz="4" w:space="0" w:color="auto"/>
              <w:bottom w:val="dotted" w:sz="4" w:space="0" w:color="auto"/>
              <w:right w:val="dotted" w:sz="4" w:space="0" w:color="auto"/>
            </w:tcBorders>
            <w:vAlign w:val="center"/>
          </w:tcPr>
          <w:p w14:paraId="0907F2D7" w14:textId="33A29DDB" w:rsidR="00877876" w:rsidRPr="001B1C3B" w:rsidRDefault="00877876" w:rsidP="00877876">
            <w:pPr>
              <w:ind w:right="62"/>
              <w:jc w:val="right"/>
              <w:rPr>
                <w:sz w:val="18"/>
                <w:szCs w:val="18"/>
                <w:lang w:val="tr-TR"/>
              </w:rPr>
            </w:pPr>
            <w:r w:rsidRPr="001B1C3B">
              <w:rPr>
                <w:b/>
                <w:bCs/>
                <w:sz w:val="18"/>
                <w:szCs w:val="18"/>
                <w:lang w:val="tr-TR"/>
              </w:rPr>
              <w:t>-</w:t>
            </w:r>
          </w:p>
        </w:tc>
        <w:tc>
          <w:tcPr>
            <w:tcW w:w="551" w:type="pct"/>
            <w:tcBorders>
              <w:top w:val="dotted" w:sz="4" w:space="0" w:color="auto"/>
              <w:left w:val="dotted" w:sz="4" w:space="0" w:color="auto"/>
              <w:bottom w:val="dotted" w:sz="4" w:space="0" w:color="auto"/>
              <w:right w:val="dotted" w:sz="4" w:space="0" w:color="auto"/>
            </w:tcBorders>
            <w:vAlign w:val="center"/>
          </w:tcPr>
          <w:p w14:paraId="10FBCBB2" w14:textId="74C4BEC7" w:rsidR="00877876" w:rsidRPr="001B1C3B" w:rsidRDefault="00877876" w:rsidP="00877876">
            <w:pPr>
              <w:ind w:right="62"/>
              <w:jc w:val="right"/>
              <w:rPr>
                <w:sz w:val="18"/>
                <w:szCs w:val="18"/>
                <w:lang w:val="tr-TR"/>
              </w:rPr>
            </w:pPr>
            <w:r w:rsidRPr="001B1C3B">
              <w:rPr>
                <w:sz w:val="18"/>
                <w:szCs w:val="18"/>
                <w:lang w:val="tr-TR"/>
              </w:rPr>
              <w:t>-</w:t>
            </w:r>
          </w:p>
        </w:tc>
        <w:tc>
          <w:tcPr>
            <w:tcW w:w="616" w:type="pct"/>
            <w:tcBorders>
              <w:top w:val="dotted" w:sz="4" w:space="0" w:color="auto"/>
              <w:left w:val="dotted" w:sz="4" w:space="0" w:color="auto"/>
              <w:bottom w:val="dotted" w:sz="4" w:space="0" w:color="auto"/>
              <w:right w:val="dotted" w:sz="4" w:space="0" w:color="auto"/>
            </w:tcBorders>
            <w:vAlign w:val="center"/>
          </w:tcPr>
          <w:p w14:paraId="26C22EDE" w14:textId="6C696B33" w:rsidR="00877876" w:rsidRPr="001B1C3B" w:rsidRDefault="00877876" w:rsidP="00877876">
            <w:pPr>
              <w:ind w:right="62"/>
              <w:jc w:val="right"/>
              <w:rPr>
                <w:sz w:val="18"/>
                <w:szCs w:val="18"/>
                <w:lang w:val="tr-TR"/>
              </w:rPr>
            </w:pPr>
            <w:r w:rsidRPr="001B1C3B">
              <w:rPr>
                <w:sz w:val="18"/>
                <w:szCs w:val="18"/>
                <w:lang w:val="tr-TR"/>
              </w:rPr>
              <w:t>-</w:t>
            </w:r>
          </w:p>
        </w:tc>
        <w:tc>
          <w:tcPr>
            <w:tcW w:w="537" w:type="pct"/>
            <w:tcBorders>
              <w:top w:val="dotted" w:sz="4" w:space="0" w:color="auto"/>
              <w:left w:val="dotted" w:sz="4" w:space="0" w:color="auto"/>
              <w:bottom w:val="dotted" w:sz="4" w:space="0" w:color="auto"/>
              <w:right w:val="dotted" w:sz="4" w:space="0" w:color="auto"/>
            </w:tcBorders>
            <w:vAlign w:val="center"/>
          </w:tcPr>
          <w:p w14:paraId="028CC29F" w14:textId="5E7C6CA9" w:rsidR="00877876" w:rsidRPr="001B1C3B" w:rsidRDefault="00877876" w:rsidP="00877876">
            <w:pPr>
              <w:ind w:right="62"/>
              <w:jc w:val="right"/>
              <w:rPr>
                <w:sz w:val="18"/>
                <w:szCs w:val="18"/>
                <w:lang w:val="tr-TR"/>
              </w:rPr>
            </w:pPr>
            <w:r w:rsidRPr="001B1C3B">
              <w:rPr>
                <w:sz w:val="18"/>
                <w:szCs w:val="18"/>
                <w:lang w:val="tr-TR"/>
              </w:rPr>
              <w:t>-</w:t>
            </w:r>
          </w:p>
        </w:tc>
        <w:tc>
          <w:tcPr>
            <w:tcW w:w="583" w:type="pct"/>
            <w:tcBorders>
              <w:top w:val="dotted" w:sz="4" w:space="0" w:color="auto"/>
              <w:left w:val="dotted" w:sz="4" w:space="0" w:color="auto"/>
              <w:bottom w:val="dotted" w:sz="4" w:space="0" w:color="auto"/>
              <w:right w:val="dotted" w:sz="4" w:space="0" w:color="auto"/>
            </w:tcBorders>
            <w:vAlign w:val="center"/>
          </w:tcPr>
          <w:p w14:paraId="6D12FFEC" w14:textId="4DFBC0EC" w:rsidR="00877876" w:rsidRPr="001B1C3B" w:rsidRDefault="00877876" w:rsidP="00877876">
            <w:pPr>
              <w:ind w:right="62"/>
              <w:jc w:val="right"/>
              <w:rPr>
                <w:sz w:val="18"/>
                <w:szCs w:val="18"/>
                <w:lang w:val="tr-TR"/>
              </w:rPr>
            </w:pPr>
            <w:r w:rsidRPr="001B1C3B">
              <w:rPr>
                <w:b/>
                <w:bCs/>
                <w:sz w:val="18"/>
                <w:szCs w:val="18"/>
                <w:lang w:val="tr-TR"/>
              </w:rPr>
              <w:t>-</w:t>
            </w:r>
          </w:p>
        </w:tc>
        <w:tc>
          <w:tcPr>
            <w:tcW w:w="690" w:type="pct"/>
            <w:tcBorders>
              <w:top w:val="dotted" w:sz="4" w:space="0" w:color="auto"/>
              <w:left w:val="dotted" w:sz="4" w:space="0" w:color="auto"/>
              <w:bottom w:val="dotted" w:sz="4" w:space="0" w:color="auto"/>
            </w:tcBorders>
            <w:vAlign w:val="center"/>
          </w:tcPr>
          <w:p w14:paraId="0CF1051A" w14:textId="15561EBF" w:rsidR="00877876" w:rsidRPr="001B1C3B" w:rsidRDefault="00877876" w:rsidP="00877876">
            <w:pPr>
              <w:ind w:right="62"/>
              <w:jc w:val="right"/>
              <w:rPr>
                <w:sz w:val="18"/>
                <w:szCs w:val="18"/>
                <w:lang w:val="tr-TR"/>
              </w:rPr>
            </w:pPr>
            <w:r w:rsidRPr="001B1C3B">
              <w:rPr>
                <w:sz w:val="18"/>
                <w:szCs w:val="18"/>
                <w:lang w:val="tr-TR"/>
              </w:rPr>
              <w:t>-</w:t>
            </w:r>
          </w:p>
        </w:tc>
      </w:tr>
      <w:tr w:rsidR="00877876" w:rsidRPr="001B1C3B" w14:paraId="60066560" w14:textId="77777777" w:rsidTr="00877876">
        <w:trPr>
          <w:trHeight w:val="562"/>
        </w:trPr>
        <w:tc>
          <w:tcPr>
            <w:tcW w:w="169" w:type="pct"/>
            <w:tcBorders>
              <w:top w:val="dotted" w:sz="4" w:space="0" w:color="auto"/>
              <w:bottom w:val="dotted" w:sz="4" w:space="0" w:color="auto"/>
              <w:right w:val="dotted" w:sz="4" w:space="0" w:color="auto"/>
            </w:tcBorders>
            <w:vAlign w:val="center"/>
          </w:tcPr>
          <w:p w14:paraId="3B87567A" w14:textId="77777777" w:rsidR="00877876" w:rsidRPr="001B1C3B" w:rsidRDefault="00877876" w:rsidP="00877876">
            <w:pPr>
              <w:ind w:right="-2"/>
              <w:rPr>
                <w:sz w:val="18"/>
                <w:szCs w:val="18"/>
                <w:lang w:val="tr-TR"/>
              </w:rPr>
            </w:pPr>
            <w:r w:rsidRPr="001B1C3B">
              <w:rPr>
                <w:sz w:val="18"/>
                <w:szCs w:val="18"/>
                <w:lang w:val="tr-TR"/>
              </w:rPr>
              <w:t>2</w:t>
            </w:r>
          </w:p>
        </w:tc>
        <w:tc>
          <w:tcPr>
            <w:tcW w:w="1082" w:type="pct"/>
            <w:tcBorders>
              <w:top w:val="dotted" w:sz="4" w:space="0" w:color="auto"/>
              <w:left w:val="dotted" w:sz="4" w:space="0" w:color="auto"/>
              <w:bottom w:val="dotted" w:sz="4" w:space="0" w:color="auto"/>
              <w:right w:val="dotted" w:sz="4" w:space="0" w:color="auto"/>
            </w:tcBorders>
            <w:vAlign w:val="center"/>
          </w:tcPr>
          <w:p w14:paraId="520D54EB" w14:textId="366B171C" w:rsidR="00877876" w:rsidRPr="001B1C3B" w:rsidRDefault="00877876" w:rsidP="00877876">
            <w:pPr>
              <w:rPr>
                <w:sz w:val="18"/>
                <w:szCs w:val="18"/>
                <w:lang w:val="tr-TR"/>
              </w:rPr>
            </w:pPr>
            <w:r w:rsidRPr="001B1C3B">
              <w:rPr>
                <w:sz w:val="18"/>
                <w:szCs w:val="18"/>
                <w:lang w:val="tr-TR"/>
              </w:rPr>
              <w:t>Borsada İşlem Gören Hisse Senetleri</w:t>
            </w:r>
          </w:p>
        </w:tc>
        <w:tc>
          <w:tcPr>
            <w:tcW w:w="772" w:type="pct"/>
            <w:tcBorders>
              <w:top w:val="dotted" w:sz="4" w:space="0" w:color="auto"/>
              <w:left w:val="dotted" w:sz="4" w:space="0" w:color="auto"/>
              <w:bottom w:val="dotted" w:sz="4" w:space="0" w:color="auto"/>
              <w:right w:val="dotted" w:sz="4" w:space="0" w:color="auto"/>
            </w:tcBorders>
            <w:vAlign w:val="center"/>
          </w:tcPr>
          <w:p w14:paraId="647FA9F7" w14:textId="7AB4A0DE" w:rsidR="00877876" w:rsidRPr="001B1C3B" w:rsidRDefault="00877876" w:rsidP="00877876">
            <w:pPr>
              <w:ind w:right="62"/>
              <w:jc w:val="right"/>
              <w:rPr>
                <w:sz w:val="18"/>
                <w:szCs w:val="18"/>
                <w:lang w:val="tr-TR"/>
              </w:rPr>
            </w:pPr>
            <w:r w:rsidRPr="001B1C3B">
              <w:rPr>
                <w:sz w:val="18"/>
                <w:szCs w:val="18"/>
                <w:lang w:val="tr-TR"/>
              </w:rPr>
              <w:t>-</w:t>
            </w:r>
          </w:p>
        </w:tc>
        <w:tc>
          <w:tcPr>
            <w:tcW w:w="551" w:type="pct"/>
            <w:tcBorders>
              <w:top w:val="dotted" w:sz="4" w:space="0" w:color="auto"/>
              <w:left w:val="dotted" w:sz="4" w:space="0" w:color="auto"/>
              <w:bottom w:val="dotted" w:sz="4" w:space="0" w:color="auto"/>
              <w:right w:val="dotted" w:sz="4" w:space="0" w:color="auto"/>
            </w:tcBorders>
            <w:vAlign w:val="center"/>
          </w:tcPr>
          <w:p w14:paraId="10A84678" w14:textId="32CA31D4" w:rsidR="00877876" w:rsidRPr="001B1C3B" w:rsidRDefault="00BE4142" w:rsidP="00877876">
            <w:pPr>
              <w:ind w:right="62"/>
              <w:jc w:val="right"/>
              <w:rPr>
                <w:sz w:val="18"/>
                <w:szCs w:val="18"/>
                <w:lang w:val="tr-TR"/>
              </w:rPr>
            </w:pPr>
            <w:r w:rsidRPr="001B1C3B">
              <w:rPr>
                <w:sz w:val="18"/>
                <w:szCs w:val="18"/>
                <w:lang w:val="tr-TR"/>
              </w:rPr>
              <w:t>-</w:t>
            </w:r>
          </w:p>
        </w:tc>
        <w:tc>
          <w:tcPr>
            <w:tcW w:w="616" w:type="pct"/>
            <w:tcBorders>
              <w:top w:val="dotted" w:sz="4" w:space="0" w:color="auto"/>
              <w:left w:val="dotted" w:sz="4" w:space="0" w:color="auto"/>
              <w:bottom w:val="dotted" w:sz="4" w:space="0" w:color="auto"/>
              <w:right w:val="dotted" w:sz="4" w:space="0" w:color="auto"/>
            </w:tcBorders>
            <w:vAlign w:val="center"/>
          </w:tcPr>
          <w:p w14:paraId="22A425FD" w14:textId="11E6584D" w:rsidR="00877876" w:rsidRPr="001B1C3B" w:rsidRDefault="00BE4142" w:rsidP="00877876">
            <w:pPr>
              <w:ind w:right="62"/>
              <w:jc w:val="right"/>
              <w:rPr>
                <w:sz w:val="18"/>
                <w:szCs w:val="18"/>
                <w:lang w:val="tr-TR"/>
              </w:rPr>
            </w:pPr>
            <w:r w:rsidRPr="001B1C3B">
              <w:rPr>
                <w:sz w:val="18"/>
                <w:szCs w:val="18"/>
                <w:lang w:val="tr-TR"/>
              </w:rPr>
              <w:t>-</w:t>
            </w:r>
          </w:p>
        </w:tc>
        <w:tc>
          <w:tcPr>
            <w:tcW w:w="537" w:type="pct"/>
            <w:tcBorders>
              <w:top w:val="dotted" w:sz="4" w:space="0" w:color="auto"/>
              <w:left w:val="dotted" w:sz="4" w:space="0" w:color="auto"/>
              <w:bottom w:val="dotted" w:sz="4" w:space="0" w:color="auto"/>
              <w:right w:val="dotted" w:sz="4" w:space="0" w:color="auto"/>
            </w:tcBorders>
            <w:vAlign w:val="center"/>
          </w:tcPr>
          <w:p w14:paraId="0E521DD3" w14:textId="78568648" w:rsidR="00877876" w:rsidRPr="001B1C3B" w:rsidRDefault="00BE4142" w:rsidP="00877876">
            <w:pPr>
              <w:ind w:right="62"/>
              <w:jc w:val="right"/>
              <w:rPr>
                <w:sz w:val="18"/>
                <w:szCs w:val="18"/>
                <w:lang w:val="tr-TR"/>
              </w:rPr>
            </w:pPr>
            <w:r w:rsidRPr="001B1C3B">
              <w:rPr>
                <w:sz w:val="18"/>
                <w:szCs w:val="18"/>
                <w:lang w:val="tr-TR"/>
              </w:rPr>
              <w:t>155,615</w:t>
            </w:r>
          </w:p>
        </w:tc>
        <w:tc>
          <w:tcPr>
            <w:tcW w:w="583" w:type="pct"/>
            <w:tcBorders>
              <w:top w:val="dotted" w:sz="4" w:space="0" w:color="auto"/>
              <w:left w:val="dotted" w:sz="4" w:space="0" w:color="auto"/>
              <w:bottom w:val="dotted" w:sz="4" w:space="0" w:color="auto"/>
              <w:right w:val="dotted" w:sz="4" w:space="0" w:color="auto"/>
            </w:tcBorders>
            <w:vAlign w:val="center"/>
          </w:tcPr>
          <w:p w14:paraId="7F4EE2FE" w14:textId="1E0BCE6D" w:rsidR="00877876" w:rsidRPr="001B1C3B" w:rsidRDefault="00BE4142" w:rsidP="00877876">
            <w:pPr>
              <w:ind w:right="62"/>
              <w:jc w:val="right"/>
              <w:rPr>
                <w:sz w:val="18"/>
                <w:szCs w:val="18"/>
                <w:lang w:val="tr-TR"/>
              </w:rPr>
            </w:pPr>
            <w:r w:rsidRPr="001B1C3B">
              <w:rPr>
                <w:sz w:val="18"/>
                <w:szCs w:val="18"/>
                <w:lang w:val="tr-TR"/>
              </w:rPr>
              <w:t>-</w:t>
            </w:r>
          </w:p>
        </w:tc>
        <w:tc>
          <w:tcPr>
            <w:tcW w:w="690" w:type="pct"/>
            <w:tcBorders>
              <w:top w:val="dotted" w:sz="4" w:space="0" w:color="auto"/>
              <w:left w:val="dotted" w:sz="4" w:space="0" w:color="auto"/>
              <w:bottom w:val="dotted" w:sz="4" w:space="0" w:color="auto"/>
            </w:tcBorders>
            <w:vAlign w:val="center"/>
          </w:tcPr>
          <w:p w14:paraId="10672516" w14:textId="6A3549BF" w:rsidR="00877876" w:rsidRPr="001B1C3B" w:rsidRDefault="00BE4142" w:rsidP="00877876">
            <w:pPr>
              <w:ind w:right="62"/>
              <w:jc w:val="right"/>
              <w:rPr>
                <w:sz w:val="18"/>
                <w:szCs w:val="18"/>
                <w:lang w:val="tr-TR"/>
              </w:rPr>
            </w:pPr>
            <w:r w:rsidRPr="001B1C3B">
              <w:rPr>
                <w:sz w:val="18"/>
                <w:szCs w:val="18"/>
                <w:lang w:val="tr-TR"/>
              </w:rPr>
              <w:t>155,615</w:t>
            </w:r>
          </w:p>
        </w:tc>
      </w:tr>
      <w:tr w:rsidR="00865692" w:rsidRPr="001B1C3B" w14:paraId="41E1B5DC" w14:textId="77777777" w:rsidTr="00877876">
        <w:trPr>
          <w:trHeight w:val="329"/>
        </w:trPr>
        <w:tc>
          <w:tcPr>
            <w:tcW w:w="169" w:type="pct"/>
            <w:tcBorders>
              <w:top w:val="dotted" w:sz="4" w:space="0" w:color="auto"/>
              <w:bottom w:val="dotted" w:sz="4" w:space="0" w:color="auto"/>
              <w:right w:val="dotted" w:sz="4" w:space="0" w:color="auto"/>
            </w:tcBorders>
            <w:vAlign w:val="center"/>
          </w:tcPr>
          <w:p w14:paraId="706C1067" w14:textId="77777777" w:rsidR="00865692" w:rsidRPr="001B1C3B" w:rsidRDefault="00865692" w:rsidP="00865692">
            <w:pPr>
              <w:ind w:right="-2"/>
              <w:rPr>
                <w:sz w:val="18"/>
                <w:szCs w:val="18"/>
                <w:lang w:val="tr-TR"/>
              </w:rPr>
            </w:pPr>
            <w:r w:rsidRPr="001B1C3B">
              <w:rPr>
                <w:sz w:val="18"/>
                <w:szCs w:val="18"/>
                <w:lang w:val="tr-TR"/>
              </w:rPr>
              <w:t>3</w:t>
            </w:r>
          </w:p>
        </w:tc>
        <w:tc>
          <w:tcPr>
            <w:tcW w:w="1082" w:type="pct"/>
            <w:tcBorders>
              <w:top w:val="dotted" w:sz="4" w:space="0" w:color="auto"/>
              <w:left w:val="dotted" w:sz="4" w:space="0" w:color="auto"/>
              <w:bottom w:val="dotted" w:sz="4" w:space="0" w:color="auto"/>
              <w:right w:val="dotted" w:sz="4" w:space="0" w:color="auto"/>
            </w:tcBorders>
            <w:vAlign w:val="center"/>
          </w:tcPr>
          <w:p w14:paraId="7CBE3B45" w14:textId="67D2942B" w:rsidR="00865692" w:rsidRPr="001B1C3B" w:rsidRDefault="00865692" w:rsidP="00865692">
            <w:pPr>
              <w:rPr>
                <w:sz w:val="18"/>
                <w:szCs w:val="18"/>
                <w:lang w:val="tr-TR"/>
              </w:rPr>
            </w:pPr>
            <w:r w:rsidRPr="001B1C3B">
              <w:rPr>
                <w:sz w:val="18"/>
                <w:szCs w:val="18"/>
                <w:lang w:val="tr-TR"/>
              </w:rPr>
              <w:t>Diğer Hisse Senetleri</w:t>
            </w:r>
          </w:p>
        </w:tc>
        <w:tc>
          <w:tcPr>
            <w:tcW w:w="772" w:type="pct"/>
            <w:tcBorders>
              <w:top w:val="dotted" w:sz="4" w:space="0" w:color="auto"/>
              <w:left w:val="dotted" w:sz="4" w:space="0" w:color="auto"/>
              <w:bottom w:val="dotted" w:sz="4" w:space="0" w:color="auto"/>
              <w:right w:val="dotted" w:sz="4" w:space="0" w:color="auto"/>
            </w:tcBorders>
            <w:vAlign w:val="center"/>
          </w:tcPr>
          <w:p w14:paraId="28F4D003" w14:textId="6745C7AC" w:rsidR="00865692" w:rsidRPr="001B1C3B" w:rsidRDefault="00865692" w:rsidP="00865692">
            <w:pPr>
              <w:ind w:right="62"/>
              <w:jc w:val="right"/>
              <w:rPr>
                <w:sz w:val="18"/>
                <w:szCs w:val="18"/>
                <w:lang w:val="tr-TR"/>
              </w:rPr>
            </w:pPr>
            <w:r w:rsidRPr="001B1C3B">
              <w:rPr>
                <w:sz w:val="18"/>
                <w:szCs w:val="18"/>
                <w:lang w:val="tr-TR"/>
              </w:rPr>
              <w:t>-</w:t>
            </w:r>
          </w:p>
        </w:tc>
        <w:tc>
          <w:tcPr>
            <w:tcW w:w="551" w:type="pct"/>
            <w:tcBorders>
              <w:top w:val="dotted" w:sz="4" w:space="0" w:color="auto"/>
              <w:left w:val="dotted" w:sz="4" w:space="0" w:color="auto"/>
              <w:bottom w:val="dotted" w:sz="4" w:space="0" w:color="auto"/>
              <w:right w:val="dotted" w:sz="4" w:space="0" w:color="auto"/>
            </w:tcBorders>
            <w:vAlign w:val="center"/>
          </w:tcPr>
          <w:p w14:paraId="52DCC600" w14:textId="033E4C7E" w:rsidR="00865692" w:rsidRPr="001B1C3B" w:rsidRDefault="00865692" w:rsidP="00865692">
            <w:pPr>
              <w:ind w:right="62"/>
              <w:jc w:val="right"/>
              <w:rPr>
                <w:sz w:val="18"/>
                <w:szCs w:val="18"/>
                <w:lang w:val="tr-TR"/>
              </w:rPr>
            </w:pPr>
            <w:r w:rsidRPr="001B1C3B">
              <w:rPr>
                <w:sz w:val="18"/>
                <w:szCs w:val="18"/>
                <w:lang w:val="tr-TR"/>
              </w:rPr>
              <w:t>1,570,017</w:t>
            </w:r>
          </w:p>
        </w:tc>
        <w:tc>
          <w:tcPr>
            <w:tcW w:w="616" w:type="pct"/>
            <w:tcBorders>
              <w:top w:val="dotted" w:sz="4" w:space="0" w:color="auto"/>
              <w:left w:val="dotted" w:sz="4" w:space="0" w:color="auto"/>
              <w:bottom w:val="dotted" w:sz="4" w:space="0" w:color="auto"/>
              <w:right w:val="dotted" w:sz="4" w:space="0" w:color="auto"/>
            </w:tcBorders>
            <w:vAlign w:val="center"/>
          </w:tcPr>
          <w:p w14:paraId="7AA4CFB4" w14:textId="3913D82A" w:rsidR="00865692" w:rsidRPr="001B1C3B" w:rsidRDefault="00865692" w:rsidP="00865692">
            <w:pPr>
              <w:ind w:right="62"/>
              <w:jc w:val="right"/>
              <w:rPr>
                <w:sz w:val="18"/>
                <w:szCs w:val="18"/>
                <w:lang w:val="tr-TR"/>
              </w:rPr>
            </w:pPr>
            <w:r w:rsidRPr="001B1C3B">
              <w:rPr>
                <w:sz w:val="18"/>
                <w:szCs w:val="18"/>
                <w:lang w:val="tr-TR"/>
              </w:rPr>
              <w:t>1,570,017</w:t>
            </w:r>
          </w:p>
        </w:tc>
        <w:tc>
          <w:tcPr>
            <w:tcW w:w="537" w:type="pct"/>
            <w:tcBorders>
              <w:top w:val="dotted" w:sz="4" w:space="0" w:color="auto"/>
              <w:left w:val="dotted" w:sz="4" w:space="0" w:color="auto"/>
              <w:bottom w:val="dotted" w:sz="4" w:space="0" w:color="auto"/>
              <w:right w:val="dotted" w:sz="4" w:space="0" w:color="auto"/>
            </w:tcBorders>
            <w:vAlign w:val="center"/>
          </w:tcPr>
          <w:p w14:paraId="1FC12733" w14:textId="52FAF55C" w:rsidR="00865692" w:rsidRPr="001B1C3B" w:rsidRDefault="00865692" w:rsidP="00865692">
            <w:pPr>
              <w:ind w:right="62"/>
              <w:jc w:val="right"/>
              <w:rPr>
                <w:sz w:val="18"/>
                <w:szCs w:val="18"/>
                <w:lang w:val="tr-TR"/>
              </w:rPr>
            </w:pPr>
            <w:r w:rsidRPr="001B1C3B">
              <w:rPr>
                <w:sz w:val="18"/>
                <w:szCs w:val="18"/>
                <w:lang w:val="tr-TR"/>
              </w:rPr>
              <w:t>-</w:t>
            </w:r>
          </w:p>
        </w:tc>
        <w:tc>
          <w:tcPr>
            <w:tcW w:w="583" w:type="pct"/>
            <w:tcBorders>
              <w:top w:val="dotted" w:sz="4" w:space="0" w:color="auto"/>
              <w:left w:val="dotted" w:sz="4" w:space="0" w:color="auto"/>
              <w:bottom w:val="dotted" w:sz="4" w:space="0" w:color="auto"/>
              <w:right w:val="dotted" w:sz="4" w:space="0" w:color="auto"/>
            </w:tcBorders>
            <w:vAlign w:val="center"/>
          </w:tcPr>
          <w:p w14:paraId="50099E47" w14:textId="493D74AC" w:rsidR="00865692" w:rsidRPr="001B1C3B" w:rsidRDefault="00865692" w:rsidP="00865692">
            <w:pPr>
              <w:ind w:right="62"/>
              <w:jc w:val="right"/>
              <w:rPr>
                <w:sz w:val="18"/>
                <w:szCs w:val="18"/>
                <w:lang w:val="tr-TR"/>
              </w:rPr>
            </w:pPr>
            <w:r w:rsidRPr="001B1C3B">
              <w:rPr>
                <w:sz w:val="18"/>
                <w:szCs w:val="18"/>
                <w:lang w:val="tr-TR"/>
              </w:rPr>
              <w:t>-</w:t>
            </w:r>
          </w:p>
        </w:tc>
        <w:tc>
          <w:tcPr>
            <w:tcW w:w="690" w:type="pct"/>
            <w:tcBorders>
              <w:top w:val="dotted" w:sz="4" w:space="0" w:color="auto"/>
              <w:left w:val="dotted" w:sz="4" w:space="0" w:color="auto"/>
              <w:bottom w:val="dotted" w:sz="4" w:space="0" w:color="auto"/>
            </w:tcBorders>
            <w:vAlign w:val="center"/>
          </w:tcPr>
          <w:p w14:paraId="1C09DFF7" w14:textId="45FB000B" w:rsidR="00865692" w:rsidRPr="001B1C3B" w:rsidRDefault="00865692" w:rsidP="00865692">
            <w:pPr>
              <w:ind w:right="62"/>
              <w:jc w:val="right"/>
              <w:rPr>
                <w:sz w:val="18"/>
                <w:szCs w:val="18"/>
                <w:lang w:val="tr-TR"/>
              </w:rPr>
            </w:pPr>
            <w:r w:rsidRPr="001B1C3B">
              <w:rPr>
                <w:sz w:val="18"/>
                <w:szCs w:val="18"/>
                <w:lang w:val="tr-TR"/>
              </w:rPr>
              <w:t>-</w:t>
            </w:r>
          </w:p>
        </w:tc>
      </w:tr>
      <w:tr w:rsidR="00865692" w:rsidRPr="001B1C3B" w14:paraId="3520650F" w14:textId="77777777" w:rsidTr="00877876">
        <w:trPr>
          <w:trHeight w:val="329"/>
        </w:trPr>
        <w:tc>
          <w:tcPr>
            <w:tcW w:w="169" w:type="pct"/>
            <w:tcBorders>
              <w:top w:val="dotted" w:sz="4" w:space="0" w:color="auto"/>
              <w:bottom w:val="single" w:sz="4" w:space="0" w:color="auto"/>
              <w:right w:val="dotted" w:sz="4" w:space="0" w:color="auto"/>
            </w:tcBorders>
          </w:tcPr>
          <w:p w14:paraId="0B0A9C6E" w14:textId="77777777" w:rsidR="00865692" w:rsidRPr="001B1C3B" w:rsidRDefault="00865692" w:rsidP="00865692">
            <w:pPr>
              <w:ind w:right="-2"/>
              <w:rPr>
                <w:sz w:val="18"/>
                <w:szCs w:val="18"/>
                <w:lang w:val="tr-TR"/>
              </w:rPr>
            </w:pPr>
          </w:p>
        </w:tc>
        <w:tc>
          <w:tcPr>
            <w:tcW w:w="1082" w:type="pct"/>
            <w:tcBorders>
              <w:top w:val="dotted" w:sz="4" w:space="0" w:color="auto"/>
              <w:left w:val="dotted" w:sz="4" w:space="0" w:color="auto"/>
              <w:bottom w:val="single" w:sz="4" w:space="0" w:color="auto"/>
              <w:right w:val="dotted" w:sz="4" w:space="0" w:color="auto"/>
            </w:tcBorders>
            <w:vAlign w:val="center"/>
          </w:tcPr>
          <w:p w14:paraId="311FE3D4" w14:textId="77777777" w:rsidR="00865692" w:rsidRPr="001B1C3B" w:rsidRDefault="00865692" w:rsidP="00865692">
            <w:pPr>
              <w:rPr>
                <w:b/>
                <w:sz w:val="18"/>
                <w:szCs w:val="18"/>
                <w:lang w:val="tr-TR"/>
              </w:rPr>
            </w:pPr>
            <w:r w:rsidRPr="001B1C3B">
              <w:rPr>
                <w:b/>
                <w:sz w:val="18"/>
                <w:szCs w:val="18"/>
                <w:lang w:val="tr-TR"/>
              </w:rPr>
              <w:t>Toplam</w:t>
            </w:r>
          </w:p>
        </w:tc>
        <w:tc>
          <w:tcPr>
            <w:tcW w:w="772" w:type="pct"/>
            <w:tcBorders>
              <w:top w:val="dotted" w:sz="4" w:space="0" w:color="auto"/>
              <w:left w:val="dotted" w:sz="4" w:space="0" w:color="auto"/>
              <w:right w:val="dotted" w:sz="4" w:space="0" w:color="auto"/>
            </w:tcBorders>
            <w:vAlign w:val="center"/>
          </w:tcPr>
          <w:p w14:paraId="2F741AE0" w14:textId="4C77DD0F" w:rsidR="00865692" w:rsidRPr="001B1C3B" w:rsidRDefault="00865692" w:rsidP="00865692">
            <w:pPr>
              <w:ind w:right="62"/>
              <w:jc w:val="right"/>
              <w:rPr>
                <w:b/>
                <w:sz w:val="18"/>
                <w:szCs w:val="18"/>
                <w:lang w:val="tr-TR"/>
              </w:rPr>
            </w:pPr>
            <w:r w:rsidRPr="001B1C3B">
              <w:rPr>
                <w:b/>
                <w:sz w:val="18"/>
                <w:szCs w:val="18"/>
                <w:lang w:val="tr-TR"/>
              </w:rPr>
              <w:t>-</w:t>
            </w:r>
          </w:p>
        </w:tc>
        <w:tc>
          <w:tcPr>
            <w:tcW w:w="551" w:type="pct"/>
            <w:tcBorders>
              <w:top w:val="dotted" w:sz="4" w:space="0" w:color="auto"/>
              <w:left w:val="dotted" w:sz="4" w:space="0" w:color="auto"/>
              <w:right w:val="dotted" w:sz="4" w:space="0" w:color="auto"/>
            </w:tcBorders>
            <w:vAlign w:val="center"/>
          </w:tcPr>
          <w:p w14:paraId="1437DB92" w14:textId="28A0903D" w:rsidR="00865692" w:rsidRPr="001B1C3B" w:rsidRDefault="00865692" w:rsidP="00865692">
            <w:pPr>
              <w:ind w:right="62"/>
              <w:jc w:val="right"/>
              <w:rPr>
                <w:b/>
                <w:sz w:val="18"/>
                <w:szCs w:val="18"/>
                <w:lang w:val="tr-TR"/>
              </w:rPr>
            </w:pPr>
            <w:r w:rsidRPr="001B1C3B">
              <w:rPr>
                <w:b/>
                <w:sz w:val="18"/>
                <w:szCs w:val="18"/>
                <w:lang w:val="tr-TR"/>
              </w:rPr>
              <w:t>1,570,017</w:t>
            </w:r>
          </w:p>
        </w:tc>
        <w:tc>
          <w:tcPr>
            <w:tcW w:w="616" w:type="pct"/>
            <w:tcBorders>
              <w:top w:val="dotted" w:sz="4" w:space="0" w:color="auto"/>
              <w:left w:val="dotted" w:sz="4" w:space="0" w:color="auto"/>
              <w:right w:val="dotted" w:sz="4" w:space="0" w:color="auto"/>
            </w:tcBorders>
            <w:vAlign w:val="center"/>
          </w:tcPr>
          <w:p w14:paraId="3DEF1B7F" w14:textId="679B193C" w:rsidR="00865692" w:rsidRPr="001B1C3B" w:rsidRDefault="00865692" w:rsidP="00865692">
            <w:pPr>
              <w:ind w:right="62"/>
              <w:jc w:val="right"/>
              <w:rPr>
                <w:b/>
                <w:sz w:val="18"/>
                <w:szCs w:val="18"/>
                <w:lang w:val="tr-TR"/>
              </w:rPr>
            </w:pPr>
            <w:r w:rsidRPr="001B1C3B">
              <w:rPr>
                <w:b/>
                <w:sz w:val="18"/>
                <w:szCs w:val="18"/>
                <w:lang w:val="tr-TR"/>
              </w:rPr>
              <w:t>1,570,017</w:t>
            </w:r>
          </w:p>
        </w:tc>
        <w:tc>
          <w:tcPr>
            <w:tcW w:w="537" w:type="pct"/>
            <w:tcBorders>
              <w:top w:val="dotted" w:sz="4" w:space="0" w:color="auto"/>
              <w:left w:val="dotted" w:sz="4" w:space="0" w:color="auto"/>
              <w:right w:val="dotted" w:sz="4" w:space="0" w:color="auto"/>
            </w:tcBorders>
            <w:vAlign w:val="center"/>
          </w:tcPr>
          <w:p w14:paraId="18FEBE77" w14:textId="68F2028D" w:rsidR="00865692" w:rsidRPr="001B1C3B" w:rsidRDefault="00865692" w:rsidP="00865692">
            <w:pPr>
              <w:ind w:right="62"/>
              <w:jc w:val="right"/>
              <w:rPr>
                <w:b/>
                <w:sz w:val="18"/>
                <w:szCs w:val="18"/>
                <w:lang w:val="tr-TR"/>
              </w:rPr>
            </w:pPr>
            <w:r w:rsidRPr="001B1C3B">
              <w:rPr>
                <w:b/>
                <w:sz w:val="18"/>
                <w:szCs w:val="18"/>
                <w:lang w:val="tr-TR"/>
              </w:rPr>
              <w:t>155,615</w:t>
            </w:r>
          </w:p>
        </w:tc>
        <w:tc>
          <w:tcPr>
            <w:tcW w:w="583" w:type="pct"/>
            <w:tcBorders>
              <w:top w:val="dotted" w:sz="4" w:space="0" w:color="auto"/>
              <w:left w:val="dotted" w:sz="4" w:space="0" w:color="auto"/>
              <w:right w:val="dotted" w:sz="4" w:space="0" w:color="auto"/>
            </w:tcBorders>
            <w:vAlign w:val="center"/>
          </w:tcPr>
          <w:p w14:paraId="7FDDA136" w14:textId="55B1B9AF" w:rsidR="00865692" w:rsidRPr="001B1C3B" w:rsidRDefault="00865692" w:rsidP="00865692">
            <w:pPr>
              <w:ind w:right="62"/>
              <w:jc w:val="right"/>
              <w:rPr>
                <w:b/>
                <w:sz w:val="18"/>
                <w:szCs w:val="18"/>
                <w:lang w:val="tr-TR"/>
              </w:rPr>
            </w:pPr>
            <w:r w:rsidRPr="001B1C3B">
              <w:rPr>
                <w:b/>
                <w:sz w:val="18"/>
                <w:szCs w:val="18"/>
                <w:lang w:val="tr-TR"/>
              </w:rPr>
              <w:t>-</w:t>
            </w:r>
          </w:p>
        </w:tc>
        <w:tc>
          <w:tcPr>
            <w:tcW w:w="690" w:type="pct"/>
            <w:tcBorders>
              <w:top w:val="dotted" w:sz="4" w:space="0" w:color="auto"/>
              <w:left w:val="dotted" w:sz="4" w:space="0" w:color="auto"/>
            </w:tcBorders>
            <w:vAlign w:val="center"/>
          </w:tcPr>
          <w:p w14:paraId="747E877B" w14:textId="260B6419" w:rsidR="00865692" w:rsidRPr="001B1C3B" w:rsidRDefault="00865692" w:rsidP="00865692">
            <w:pPr>
              <w:ind w:right="62"/>
              <w:jc w:val="right"/>
              <w:rPr>
                <w:b/>
                <w:sz w:val="18"/>
                <w:szCs w:val="18"/>
                <w:lang w:val="tr-TR"/>
              </w:rPr>
            </w:pPr>
            <w:r w:rsidRPr="001B1C3B">
              <w:rPr>
                <w:b/>
                <w:sz w:val="18"/>
                <w:szCs w:val="18"/>
                <w:lang w:val="tr-TR"/>
              </w:rPr>
              <w:t>155,615</w:t>
            </w:r>
          </w:p>
        </w:tc>
      </w:tr>
    </w:tbl>
    <w:p w14:paraId="36D1AF2A" w14:textId="77777777" w:rsidR="00BD0D7E" w:rsidRPr="001B1C3B" w:rsidRDefault="00BD0D7E" w:rsidP="00BD0D7E">
      <w:pPr>
        <w:pStyle w:val="Caption"/>
        <w:rPr>
          <w:lang w:val="tr-TR"/>
        </w:rPr>
      </w:pPr>
    </w:p>
    <w:p w14:paraId="2539B95F" w14:textId="77777777" w:rsidR="00BD0D7E" w:rsidRPr="001B1C3B" w:rsidRDefault="00BD0D7E" w:rsidP="00BD0D7E">
      <w:pPr>
        <w:rPr>
          <w:lang w:val="tr-TR"/>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1"/>
        <w:gridCol w:w="1989"/>
        <w:gridCol w:w="1416"/>
        <w:gridCol w:w="983"/>
        <w:gridCol w:w="1130"/>
        <w:gridCol w:w="985"/>
        <w:gridCol w:w="1110"/>
        <w:gridCol w:w="1270"/>
      </w:tblGrid>
      <w:tr w:rsidR="00BD0D7E" w:rsidRPr="001B1C3B" w14:paraId="7168154F" w14:textId="77777777" w:rsidTr="0064595F">
        <w:trPr>
          <w:trHeight w:val="348"/>
        </w:trPr>
        <w:tc>
          <w:tcPr>
            <w:tcW w:w="1254" w:type="pct"/>
            <w:gridSpan w:val="2"/>
            <w:tcBorders>
              <w:bottom w:val="dotted" w:sz="4" w:space="0" w:color="auto"/>
              <w:right w:val="dotted" w:sz="4" w:space="0" w:color="auto"/>
            </w:tcBorders>
            <w:vAlign w:val="center"/>
          </w:tcPr>
          <w:p w14:paraId="576495A5" w14:textId="38AE7314" w:rsidR="00BD0D7E" w:rsidRPr="001B1C3B" w:rsidRDefault="00BD0D7E" w:rsidP="00236F26">
            <w:pPr>
              <w:rPr>
                <w:b/>
                <w:bCs/>
                <w:i/>
                <w:sz w:val="18"/>
                <w:szCs w:val="18"/>
                <w:lang w:val="tr-TR"/>
              </w:rPr>
            </w:pPr>
            <w:r w:rsidRPr="001B1C3B">
              <w:rPr>
                <w:b/>
                <w:bCs/>
                <w:i/>
                <w:sz w:val="18"/>
                <w:szCs w:val="18"/>
                <w:lang w:val="tr-TR"/>
              </w:rPr>
              <w:t>Önceki</w:t>
            </w:r>
            <w:r w:rsidR="00781971" w:rsidRPr="001B1C3B">
              <w:rPr>
                <w:b/>
                <w:bCs/>
                <w:i/>
                <w:sz w:val="18"/>
                <w:szCs w:val="18"/>
                <w:lang w:val="tr-TR"/>
              </w:rPr>
              <w:t xml:space="preserve"> </w:t>
            </w:r>
            <w:r w:rsidRPr="001B1C3B">
              <w:rPr>
                <w:b/>
                <w:bCs/>
                <w:i/>
                <w:sz w:val="18"/>
                <w:szCs w:val="18"/>
                <w:lang w:val="tr-TR"/>
              </w:rPr>
              <w:t>Dönem</w:t>
            </w:r>
          </w:p>
        </w:tc>
        <w:tc>
          <w:tcPr>
            <w:tcW w:w="769" w:type="pct"/>
            <w:vMerge w:val="restart"/>
            <w:tcBorders>
              <w:left w:val="dotted" w:sz="4" w:space="0" w:color="auto"/>
              <w:right w:val="dotted" w:sz="4" w:space="0" w:color="auto"/>
            </w:tcBorders>
            <w:vAlign w:val="center"/>
          </w:tcPr>
          <w:p w14:paraId="48CDAF89" w14:textId="2C7C67C9" w:rsidR="00BD0D7E" w:rsidRPr="001B1C3B" w:rsidRDefault="00BD0D7E" w:rsidP="00601951">
            <w:pPr>
              <w:jc w:val="center"/>
              <w:rPr>
                <w:b/>
                <w:bCs/>
                <w:sz w:val="18"/>
                <w:szCs w:val="18"/>
                <w:lang w:val="tr-TR"/>
              </w:rPr>
            </w:pPr>
            <w:r w:rsidRPr="001B1C3B">
              <w:rPr>
                <w:b/>
                <w:bCs/>
                <w:sz w:val="18"/>
                <w:szCs w:val="18"/>
                <w:lang w:val="tr-TR"/>
              </w:rPr>
              <w:t>Dönem</w:t>
            </w:r>
            <w:r w:rsidR="00781971" w:rsidRPr="001B1C3B">
              <w:rPr>
                <w:b/>
                <w:bCs/>
                <w:sz w:val="18"/>
                <w:szCs w:val="18"/>
                <w:lang w:val="tr-TR"/>
              </w:rPr>
              <w:t xml:space="preserve"> </w:t>
            </w:r>
            <w:r w:rsidRPr="001B1C3B">
              <w:rPr>
                <w:b/>
                <w:bCs/>
                <w:sz w:val="18"/>
                <w:szCs w:val="18"/>
                <w:lang w:val="tr-TR"/>
              </w:rPr>
              <w:t>İçinde</w:t>
            </w:r>
            <w:r w:rsidR="00781971" w:rsidRPr="001B1C3B">
              <w:rPr>
                <w:b/>
                <w:bCs/>
                <w:sz w:val="18"/>
                <w:szCs w:val="18"/>
                <w:lang w:val="tr-TR"/>
              </w:rPr>
              <w:t xml:space="preserve"> </w:t>
            </w:r>
            <w:r w:rsidRPr="001B1C3B">
              <w:rPr>
                <w:b/>
                <w:bCs/>
                <w:sz w:val="18"/>
                <w:szCs w:val="18"/>
                <w:lang w:val="tr-TR"/>
              </w:rPr>
              <w:t>Gerçekleşen</w:t>
            </w:r>
            <w:r w:rsidR="00781971" w:rsidRPr="001B1C3B">
              <w:rPr>
                <w:b/>
                <w:bCs/>
                <w:sz w:val="18"/>
                <w:szCs w:val="18"/>
                <w:lang w:val="tr-TR"/>
              </w:rPr>
              <w:t xml:space="preserve"> </w:t>
            </w:r>
            <w:r w:rsidRPr="001B1C3B">
              <w:rPr>
                <w:b/>
                <w:bCs/>
                <w:sz w:val="18"/>
                <w:szCs w:val="18"/>
                <w:lang w:val="tr-TR"/>
              </w:rPr>
              <w:t>Kazanç/Kayıp</w:t>
            </w:r>
          </w:p>
        </w:tc>
        <w:tc>
          <w:tcPr>
            <w:tcW w:w="1148" w:type="pct"/>
            <w:gridSpan w:val="2"/>
            <w:tcBorders>
              <w:left w:val="dotted" w:sz="4" w:space="0" w:color="auto"/>
              <w:bottom w:val="dotted" w:sz="4" w:space="0" w:color="auto"/>
              <w:right w:val="dotted" w:sz="4" w:space="0" w:color="auto"/>
            </w:tcBorders>
          </w:tcPr>
          <w:p w14:paraId="15D3F762" w14:textId="361DA961" w:rsidR="00BD0D7E" w:rsidRPr="001B1C3B" w:rsidRDefault="00BD0D7E" w:rsidP="00601951">
            <w:pPr>
              <w:jc w:val="center"/>
              <w:rPr>
                <w:b/>
                <w:bCs/>
                <w:sz w:val="18"/>
                <w:szCs w:val="18"/>
                <w:lang w:val="tr-TR"/>
              </w:rPr>
            </w:pPr>
            <w:r w:rsidRPr="001B1C3B">
              <w:rPr>
                <w:b/>
                <w:bCs/>
                <w:sz w:val="18"/>
                <w:szCs w:val="18"/>
                <w:lang w:val="tr-TR"/>
              </w:rPr>
              <w:t>Yeniden</w:t>
            </w:r>
            <w:r w:rsidR="00781971" w:rsidRPr="001B1C3B">
              <w:rPr>
                <w:b/>
                <w:bCs/>
                <w:sz w:val="18"/>
                <w:szCs w:val="18"/>
                <w:lang w:val="tr-TR"/>
              </w:rPr>
              <w:t xml:space="preserve"> </w:t>
            </w:r>
            <w:r w:rsidRPr="001B1C3B">
              <w:rPr>
                <w:b/>
                <w:bCs/>
                <w:sz w:val="18"/>
                <w:szCs w:val="18"/>
                <w:lang w:val="tr-TR"/>
              </w:rPr>
              <w:t>Değerleme</w:t>
            </w:r>
            <w:r w:rsidR="00781971" w:rsidRPr="001B1C3B">
              <w:rPr>
                <w:b/>
                <w:bCs/>
                <w:sz w:val="18"/>
                <w:szCs w:val="18"/>
                <w:lang w:val="tr-TR"/>
              </w:rPr>
              <w:t xml:space="preserve"> </w:t>
            </w:r>
            <w:r w:rsidRPr="001B1C3B">
              <w:rPr>
                <w:b/>
                <w:bCs/>
                <w:sz w:val="18"/>
                <w:szCs w:val="18"/>
                <w:lang w:val="tr-TR"/>
              </w:rPr>
              <w:t>Değer</w:t>
            </w:r>
            <w:r w:rsidR="00781971" w:rsidRPr="001B1C3B">
              <w:rPr>
                <w:b/>
                <w:bCs/>
                <w:sz w:val="18"/>
                <w:szCs w:val="18"/>
                <w:lang w:val="tr-TR"/>
              </w:rPr>
              <w:t xml:space="preserve"> </w:t>
            </w:r>
            <w:r w:rsidRPr="001B1C3B">
              <w:rPr>
                <w:b/>
                <w:bCs/>
                <w:sz w:val="18"/>
                <w:szCs w:val="18"/>
                <w:lang w:val="tr-TR"/>
              </w:rPr>
              <w:t>Artışları</w:t>
            </w:r>
          </w:p>
        </w:tc>
        <w:tc>
          <w:tcPr>
            <w:tcW w:w="1828" w:type="pct"/>
            <w:gridSpan w:val="3"/>
            <w:tcBorders>
              <w:left w:val="dotted" w:sz="4" w:space="0" w:color="auto"/>
              <w:bottom w:val="dotted" w:sz="4" w:space="0" w:color="auto"/>
            </w:tcBorders>
            <w:vAlign w:val="center"/>
          </w:tcPr>
          <w:p w14:paraId="7FC6318E" w14:textId="48B9DF6C" w:rsidR="00BD0D7E" w:rsidRPr="001B1C3B" w:rsidRDefault="00BD0D7E" w:rsidP="00236F26">
            <w:pPr>
              <w:jc w:val="center"/>
              <w:rPr>
                <w:b/>
                <w:bCs/>
                <w:sz w:val="18"/>
                <w:szCs w:val="18"/>
                <w:lang w:val="tr-TR"/>
              </w:rPr>
            </w:pPr>
            <w:r w:rsidRPr="001B1C3B">
              <w:rPr>
                <w:b/>
                <w:bCs/>
                <w:sz w:val="18"/>
                <w:szCs w:val="18"/>
                <w:lang w:val="tr-TR"/>
              </w:rPr>
              <w:t>Gerçekleşmemiş</w:t>
            </w:r>
            <w:r w:rsidR="00781971" w:rsidRPr="001B1C3B">
              <w:rPr>
                <w:b/>
                <w:bCs/>
                <w:sz w:val="18"/>
                <w:szCs w:val="18"/>
                <w:lang w:val="tr-TR"/>
              </w:rPr>
              <w:t xml:space="preserve"> </w:t>
            </w:r>
            <w:r w:rsidRPr="001B1C3B">
              <w:rPr>
                <w:b/>
                <w:bCs/>
                <w:sz w:val="18"/>
                <w:szCs w:val="18"/>
                <w:lang w:val="tr-TR"/>
              </w:rPr>
              <w:t>Kazanç</w:t>
            </w:r>
            <w:r w:rsidR="00781971" w:rsidRPr="001B1C3B">
              <w:rPr>
                <w:b/>
                <w:bCs/>
                <w:sz w:val="18"/>
                <w:szCs w:val="18"/>
                <w:lang w:val="tr-TR"/>
              </w:rPr>
              <w:t xml:space="preserve"> </w:t>
            </w:r>
            <w:r w:rsidRPr="001B1C3B">
              <w:rPr>
                <w:b/>
                <w:bCs/>
                <w:sz w:val="18"/>
                <w:szCs w:val="18"/>
                <w:lang w:val="tr-TR"/>
              </w:rPr>
              <w:t>ve</w:t>
            </w:r>
            <w:r w:rsidR="00781971" w:rsidRPr="001B1C3B">
              <w:rPr>
                <w:b/>
                <w:bCs/>
                <w:sz w:val="18"/>
                <w:szCs w:val="18"/>
                <w:lang w:val="tr-TR"/>
              </w:rPr>
              <w:t xml:space="preserve"> </w:t>
            </w:r>
            <w:r w:rsidRPr="001B1C3B">
              <w:rPr>
                <w:b/>
                <w:bCs/>
                <w:sz w:val="18"/>
                <w:szCs w:val="18"/>
                <w:lang w:val="tr-TR"/>
              </w:rPr>
              <w:t>Kayıplar</w:t>
            </w:r>
          </w:p>
        </w:tc>
      </w:tr>
      <w:tr w:rsidR="00BD0D7E" w:rsidRPr="001B1C3B" w14:paraId="4DE35286" w14:textId="77777777" w:rsidTr="0064595F">
        <w:trPr>
          <w:trHeight w:val="504"/>
        </w:trPr>
        <w:tc>
          <w:tcPr>
            <w:tcW w:w="1254" w:type="pct"/>
            <w:gridSpan w:val="2"/>
            <w:tcBorders>
              <w:top w:val="dotted" w:sz="4" w:space="0" w:color="auto"/>
              <w:bottom w:val="dotted" w:sz="4" w:space="0" w:color="auto"/>
              <w:right w:val="dotted" w:sz="4" w:space="0" w:color="auto"/>
            </w:tcBorders>
          </w:tcPr>
          <w:p w14:paraId="41067A4D" w14:textId="77777777" w:rsidR="00BD0D7E" w:rsidRPr="001B1C3B" w:rsidRDefault="00BD0D7E" w:rsidP="00601951">
            <w:pPr>
              <w:rPr>
                <w:b/>
                <w:bCs/>
                <w:sz w:val="18"/>
                <w:szCs w:val="18"/>
                <w:lang w:val="tr-TR"/>
              </w:rPr>
            </w:pPr>
          </w:p>
          <w:p w14:paraId="308EA687" w14:textId="77777777" w:rsidR="00BD0D7E" w:rsidRPr="001B1C3B" w:rsidRDefault="00BD0D7E" w:rsidP="00601951">
            <w:pPr>
              <w:rPr>
                <w:b/>
                <w:bCs/>
                <w:sz w:val="18"/>
                <w:szCs w:val="18"/>
                <w:lang w:val="tr-TR"/>
              </w:rPr>
            </w:pPr>
            <w:r w:rsidRPr="001B1C3B">
              <w:rPr>
                <w:b/>
                <w:bCs/>
                <w:sz w:val="18"/>
                <w:szCs w:val="18"/>
                <w:lang w:val="tr-TR"/>
              </w:rPr>
              <w:t>Portföy</w:t>
            </w:r>
          </w:p>
        </w:tc>
        <w:tc>
          <w:tcPr>
            <w:tcW w:w="769" w:type="pct"/>
            <w:vMerge/>
            <w:tcBorders>
              <w:left w:val="dotted" w:sz="4" w:space="0" w:color="auto"/>
              <w:bottom w:val="dotted" w:sz="4" w:space="0" w:color="auto"/>
              <w:right w:val="dotted" w:sz="4" w:space="0" w:color="auto"/>
            </w:tcBorders>
          </w:tcPr>
          <w:p w14:paraId="6B97589D" w14:textId="77777777" w:rsidR="00BD0D7E" w:rsidRPr="001B1C3B" w:rsidRDefault="00BD0D7E" w:rsidP="00601951">
            <w:pPr>
              <w:jc w:val="center"/>
              <w:rPr>
                <w:b/>
                <w:bCs/>
                <w:sz w:val="18"/>
                <w:szCs w:val="18"/>
                <w:lang w:val="tr-TR"/>
              </w:rPr>
            </w:pPr>
          </w:p>
        </w:tc>
        <w:tc>
          <w:tcPr>
            <w:tcW w:w="534" w:type="pct"/>
            <w:tcBorders>
              <w:top w:val="dotted" w:sz="4" w:space="0" w:color="auto"/>
              <w:left w:val="dotted" w:sz="4" w:space="0" w:color="auto"/>
              <w:bottom w:val="dotted" w:sz="4" w:space="0" w:color="auto"/>
              <w:right w:val="dotted" w:sz="4" w:space="0" w:color="auto"/>
            </w:tcBorders>
            <w:vAlign w:val="center"/>
          </w:tcPr>
          <w:p w14:paraId="282F7B7E" w14:textId="77777777" w:rsidR="00BD0D7E" w:rsidRPr="001B1C3B" w:rsidRDefault="00BD0D7E" w:rsidP="00601951">
            <w:pPr>
              <w:jc w:val="center"/>
              <w:rPr>
                <w:b/>
                <w:bCs/>
                <w:sz w:val="18"/>
                <w:szCs w:val="18"/>
                <w:lang w:val="tr-TR"/>
              </w:rPr>
            </w:pPr>
            <w:r w:rsidRPr="001B1C3B">
              <w:rPr>
                <w:b/>
                <w:bCs/>
                <w:sz w:val="18"/>
                <w:szCs w:val="18"/>
                <w:lang w:val="tr-TR"/>
              </w:rPr>
              <w:t>Toplam</w:t>
            </w:r>
          </w:p>
        </w:tc>
        <w:tc>
          <w:tcPr>
            <w:tcW w:w="614" w:type="pct"/>
            <w:tcBorders>
              <w:top w:val="dotted" w:sz="4" w:space="0" w:color="auto"/>
              <w:left w:val="dotted" w:sz="4" w:space="0" w:color="auto"/>
              <w:bottom w:val="dotted" w:sz="4" w:space="0" w:color="auto"/>
              <w:right w:val="dotted" w:sz="4" w:space="0" w:color="auto"/>
            </w:tcBorders>
            <w:vAlign w:val="center"/>
          </w:tcPr>
          <w:p w14:paraId="40A15F60" w14:textId="5D6EB88F" w:rsidR="00BD0D7E" w:rsidRPr="001B1C3B" w:rsidRDefault="00BD0D7E" w:rsidP="00601951">
            <w:pPr>
              <w:jc w:val="center"/>
              <w:rPr>
                <w:b/>
                <w:bCs/>
                <w:sz w:val="18"/>
                <w:szCs w:val="18"/>
                <w:vertAlign w:val="superscript"/>
                <w:lang w:val="tr-TR"/>
              </w:rPr>
            </w:pPr>
            <w:r w:rsidRPr="001B1C3B">
              <w:rPr>
                <w:b/>
                <w:bCs/>
                <w:sz w:val="18"/>
                <w:szCs w:val="18"/>
                <w:lang w:val="tr-TR"/>
              </w:rPr>
              <w:t>Çekirdek</w:t>
            </w:r>
            <w:r w:rsidR="00781971" w:rsidRPr="001B1C3B">
              <w:rPr>
                <w:b/>
                <w:bCs/>
                <w:sz w:val="18"/>
                <w:szCs w:val="18"/>
                <w:lang w:val="tr-TR"/>
              </w:rPr>
              <w:t xml:space="preserve"> </w:t>
            </w:r>
            <w:r w:rsidRPr="001B1C3B">
              <w:rPr>
                <w:b/>
                <w:bCs/>
                <w:sz w:val="18"/>
                <w:szCs w:val="18"/>
                <w:lang w:val="tr-TR"/>
              </w:rPr>
              <w:t>Sermayeye</w:t>
            </w:r>
            <w:r w:rsidR="00781971" w:rsidRPr="001B1C3B">
              <w:rPr>
                <w:b/>
                <w:bCs/>
                <w:sz w:val="18"/>
                <w:szCs w:val="18"/>
                <w:lang w:val="tr-TR"/>
              </w:rPr>
              <w:t xml:space="preserve"> </w:t>
            </w:r>
            <w:r w:rsidR="00805C69" w:rsidRPr="001B1C3B">
              <w:rPr>
                <w:b/>
                <w:bCs/>
                <w:sz w:val="18"/>
                <w:szCs w:val="18"/>
                <w:lang w:val="tr-TR"/>
              </w:rPr>
              <w:t>Dâhil</w:t>
            </w:r>
            <w:r w:rsidR="00781971" w:rsidRPr="001B1C3B">
              <w:rPr>
                <w:b/>
                <w:bCs/>
                <w:sz w:val="18"/>
                <w:szCs w:val="18"/>
                <w:lang w:val="tr-TR"/>
              </w:rPr>
              <w:t xml:space="preserve"> </w:t>
            </w:r>
            <w:r w:rsidRPr="001B1C3B">
              <w:rPr>
                <w:b/>
                <w:bCs/>
                <w:sz w:val="18"/>
                <w:szCs w:val="18"/>
                <w:lang w:val="tr-TR"/>
              </w:rPr>
              <w:t>Edilen</w:t>
            </w:r>
          </w:p>
        </w:tc>
        <w:tc>
          <w:tcPr>
            <w:tcW w:w="535" w:type="pct"/>
            <w:tcBorders>
              <w:top w:val="dotted" w:sz="4" w:space="0" w:color="auto"/>
              <w:left w:val="dotted" w:sz="4" w:space="0" w:color="auto"/>
              <w:bottom w:val="dotted" w:sz="4" w:space="0" w:color="auto"/>
              <w:right w:val="dotted" w:sz="4" w:space="0" w:color="auto"/>
            </w:tcBorders>
            <w:vAlign w:val="center"/>
          </w:tcPr>
          <w:p w14:paraId="09D4AE1C" w14:textId="77777777" w:rsidR="00BD0D7E" w:rsidRPr="001B1C3B" w:rsidRDefault="00BD0D7E" w:rsidP="00601951">
            <w:pPr>
              <w:jc w:val="center"/>
              <w:rPr>
                <w:b/>
                <w:bCs/>
                <w:sz w:val="18"/>
                <w:szCs w:val="18"/>
                <w:lang w:val="tr-TR"/>
              </w:rPr>
            </w:pPr>
            <w:r w:rsidRPr="001B1C3B">
              <w:rPr>
                <w:b/>
                <w:bCs/>
                <w:sz w:val="18"/>
                <w:szCs w:val="18"/>
                <w:lang w:val="tr-TR"/>
              </w:rPr>
              <w:t>Toplam</w:t>
            </w:r>
          </w:p>
        </w:tc>
        <w:tc>
          <w:tcPr>
            <w:tcW w:w="603" w:type="pct"/>
            <w:tcBorders>
              <w:top w:val="dotted" w:sz="4" w:space="0" w:color="auto"/>
              <w:left w:val="dotted" w:sz="4" w:space="0" w:color="auto"/>
              <w:bottom w:val="dotted" w:sz="4" w:space="0" w:color="auto"/>
              <w:right w:val="dotted" w:sz="4" w:space="0" w:color="auto"/>
            </w:tcBorders>
            <w:vAlign w:val="center"/>
          </w:tcPr>
          <w:p w14:paraId="3F281F8B" w14:textId="4F071540" w:rsidR="00BD0D7E" w:rsidRPr="001B1C3B" w:rsidRDefault="00BD0D7E" w:rsidP="00601951">
            <w:pPr>
              <w:jc w:val="center"/>
              <w:rPr>
                <w:b/>
                <w:bCs/>
                <w:sz w:val="18"/>
                <w:szCs w:val="18"/>
                <w:vertAlign w:val="superscript"/>
                <w:lang w:val="tr-TR"/>
              </w:rPr>
            </w:pPr>
            <w:r w:rsidRPr="001B1C3B">
              <w:rPr>
                <w:b/>
                <w:bCs/>
                <w:sz w:val="18"/>
                <w:szCs w:val="18"/>
                <w:lang w:val="tr-TR"/>
              </w:rPr>
              <w:t>Ana</w:t>
            </w:r>
            <w:r w:rsidR="00781971" w:rsidRPr="001B1C3B">
              <w:rPr>
                <w:b/>
                <w:bCs/>
                <w:sz w:val="18"/>
                <w:szCs w:val="18"/>
                <w:lang w:val="tr-TR"/>
              </w:rPr>
              <w:t xml:space="preserve"> </w:t>
            </w:r>
            <w:r w:rsidRPr="001B1C3B">
              <w:rPr>
                <w:b/>
                <w:bCs/>
                <w:sz w:val="18"/>
                <w:szCs w:val="18"/>
                <w:lang w:val="tr-TR"/>
              </w:rPr>
              <w:t>Sermayeye</w:t>
            </w:r>
            <w:r w:rsidR="00781971" w:rsidRPr="001B1C3B">
              <w:rPr>
                <w:b/>
                <w:bCs/>
                <w:sz w:val="18"/>
                <w:szCs w:val="18"/>
                <w:lang w:val="tr-TR"/>
              </w:rPr>
              <w:t xml:space="preserve"> </w:t>
            </w:r>
            <w:r w:rsidR="00805C69" w:rsidRPr="001B1C3B">
              <w:rPr>
                <w:b/>
                <w:bCs/>
                <w:sz w:val="18"/>
                <w:szCs w:val="18"/>
                <w:lang w:val="tr-TR"/>
              </w:rPr>
              <w:t>Dâhil</w:t>
            </w:r>
            <w:r w:rsidR="00781971" w:rsidRPr="001B1C3B">
              <w:rPr>
                <w:b/>
                <w:bCs/>
                <w:sz w:val="18"/>
                <w:szCs w:val="18"/>
                <w:lang w:val="tr-TR"/>
              </w:rPr>
              <w:t xml:space="preserve"> </w:t>
            </w:r>
            <w:r w:rsidRPr="001B1C3B">
              <w:rPr>
                <w:b/>
                <w:bCs/>
                <w:sz w:val="18"/>
                <w:szCs w:val="18"/>
                <w:lang w:val="tr-TR"/>
              </w:rPr>
              <w:t>Edilen</w:t>
            </w:r>
          </w:p>
        </w:tc>
        <w:tc>
          <w:tcPr>
            <w:tcW w:w="690" w:type="pct"/>
            <w:tcBorders>
              <w:top w:val="dotted" w:sz="4" w:space="0" w:color="auto"/>
              <w:left w:val="dotted" w:sz="4" w:space="0" w:color="auto"/>
              <w:bottom w:val="dotted" w:sz="4" w:space="0" w:color="auto"/>
            </w:tcBorders>
            <w:vAlign w:val="center"/>
          </w:tcPr>
          <w:p w14:paraId="014EFA41" w14:textId="2864A2EA" w:rsidR="00BD0D7E" w:rsidRPr="001B1C3B" w:rsidRDefault="00BD0D7E" w:rsidP="00601951">
            <w:pPr>
              <w:jc w:val="center"/>
              <w:rPr>
                <w:b/>
                <w:bCs/>
                <w:sz w:val="18"/>
                <w:szCs w:val="18"/>
                <w:lang w:val="tr-TR"/>
              </w:rPr>
            </w:pPr>
            <w:r w:rsidRPr="001B1C3B">
              <w:rPr>
                <w:b/>
                <w:bCs/>
                <w:sz w:val="18"/>
                <w:szCs w:val="18"/>
                <w:lang w:val="tr-TR"/>
              </w:rPr>
              <w:t>Çekirdek</w:t>
            </w:r>
            <w:r w:rsidR="00781971" w:rsidRPr="001B1C3B">
              <w:rPr>
                <w:b/>
                <w:bCs/>
                <w:sz w:val="18"/>
                <w:szCs w:val="18"/>
                <w:lang w:val="tr-TR"/>
              </w:rPr>
              <w:t xml:space="preserve">  </w:t>
            </w:r>
            <w:r w:rsidRPr="001B1C3B">
              <w:rPr>
                <w:b/>
                <w:bCs/>
                <w:sz w:val="18"/>
                <w:szCs w:val="18"/>
                <w:lang w:val="tr-TR"/>
              </w:rPr>
              <w:t>Sermayeye</w:t>
            </w:r>
            <w:r w:rsidR="00781971" w:rsidRPr="001B1C3B">
              <w:rPr>
                <w:b/>
                <w:bCs/>
                <w:sz w:val="18"/>
                <w:szCs w:val="18"/>
                <w:lang w:val="tr-TR"/>
              </w:rPr>
              <w:t xml:space="preserve"> </w:t>
            </w:r>
            <w:r w:rsidR="00805C69" w:rsidRPr="001B1C3B">
              <w:rPr>
                <w:b/>
                <w:bCs/>
                <w:sz w:val="18"/>
                <w:szCs w:val="18"/>
                <w:lang w:val="tr-TR"/>
              </w:rPr>
              <w:t>Dâhil</w:t>
            </w:r>
            <w:r w:rsidR="00781971" w:rsidRPr="001B1C3B">
              <w:rPr>
                <w:b/>
                <w:bCs/>
                <w:sz w:val="18"/>
                <w:szCs w:val="18"/>
                <w:lang w:val="tr-TR"/>
              </w:rPr>
              <w:t xml:space="preserve"> </w:t>
            </w:r>
            <w:r w:rsidRPr="001B1C3B">
              <w:rPr>
                <w:b/>
                <w:bCs/>
                <w:sz w:val="18"/>
                <w:szCs w:val="18"/>
                <w:lang w:val="tr-TR"/>
              </w:rPr>
              <w:t>Edilen</w:t>
            </w:r>
          </w:p>
        </w:tc>
      </w:tr>
      <w:tr w:rsidR="0064595F" w:rsidRPr="001B1C3B" w14:paraId="3FF3A104" w14:textId="77777777" w:rsidTr="0064595F">
        <w:trPr>
          <w:trHeight w:val="296"/>
        </w:trPr>
        <w:tc>
          <w:tcPr>
            <w:tcW w:w="174" w:type="pct"/>
            <w:tcBorders>
              <w:top w:val="dotted" w:sz="4" w:space="0" w:color="auto"/>
              <w:bottom w:val="dotted" w:sz="4" w:space="0" w:color="auto"/>
              <w:right w:val="dotted" w:sz="4" w:space="0" w:color="auto"/>
            </w:tcBorders>
            <w:vAlign w:val="center"/>
          </w:tcPr>
          <w:p w14:paraId="24E1C064" w14:textId="77777777" w:rsidR="0064595F" w:rsidRPr="001B1C3B" w:rsidRDefault="0064595F" w:rsidP="0064595F">
            <w:pPr>
              <w:ind w:right="-2"/>
              <w:rPr>
                <w:sz w:val="18"/>
                <w:szCs w:val="18"/>
                <w:lang w:val="tr-TR"/>
              </w:rPr>
            </w:pPr>
            <w:r w:rsidRPr="001B1C3B">
              <w:rPr>
                <w:sz w:val="18"/>
                <w:szCs w:val="18"/>
                <w:lang w:val="tr-TR"/>
              </w:rPr>
              <w:t>1</w:t>
            </w:r>
          </w:p>
        </w:tc>
        <w:tc>
          <w:tcPr>
            <w:tcW w:w="1080" w:type="pct"/>
            <w:tcBorders>
              <w:top w:val="dotted" w:sz="4" w:space="0" w:color="auto"/>
              <w:left w:val="dotted" w:sz="4" w:space="0" w:color="auto"/>
              <w:bottom w:val="dotted" w:sz="4" w:space="0" w:color="auto"/>
              <w:right w:val="dotted" w:sz="4" w:space="0" w:color="auto"/>
            </w:tcBorders>
            <w:vAlign w:val="center"/>
          </w:tcPr>
          <w:p w14:paraId="039E75E1" w14:textId="64CE9E67" w:rsidR="0064595F" w:rsidRPr="001B1C3B" w:rsidRDefault="0064595F" w:rsidP="0064595F">
            <w:pPr>
              <w:rPr>
                <w:sz w:val="18"/>
                <w:szCs w:val="18"/>
                <w:lang w:val="tr-TR"/>
              </w:rPr>
            </w:pPr>
            <w:r w:rsidRPr="001B1C3B">
              <w:rPr>
                <w:sz w:val="18"/>
                <w:szCs w:val="18"/>
                <w:lang w:val="tr-TR"/>
              </w:rPr>
              <w:t>Özel Sermaye Yatırımları</w:t>
            </w:r>
          </w:p>
        </w:tc>
        <w:tc>
          <w:tcPr>
            <w:tcW w:w="769" w:type="pct"/>
            <w:tcBorders>
              <w:top w:val="dotted" w:sz="4" w:space="0" w:color="auto"/>
              <w:left w:val="dotted" w:sz="4" w:space="0" w:color="auto"/>
              <w:bottom w:val="dotted" w:sz="4" w:space="0" w:color="auto"/>
              <w:right w:val="dotted" w:sz="4" w:space="0" w:color="auto"/>
            </w:tcBorders>
            <w:vAlign w:val="center"/>
          </w:tcPr>
          <w:p w14:paraId="711CD908" w14:textId="14844E04" w:rsidR="0064595F" w:rsidRPr="001B1C3B" w:rsidRDefault="0064595F" w:rsidP="0064595F">
            <w:pPr>
              <w:ind w:right="62"/>
              <w:jc w:val="right"/>
              <w:rPr>
                <w:b/>
                <w:bCs/>
                <w:sz w:val="18"/>
                <w:szCs w:val="18"/>
                <w:lang w:val="tr-TR"/>
              </w:rPr>
            </w:pPr>
            <w:r w:rsidRPr="001B1C3B">
              <w:rPr>
                <w:b/>
                <w:bCs/>
                <w:sz w:val="18"/>
                <w:szCs w:val="18"/>
                <w:lang w:val="tr-TR"/>
              </w:rPr>
              <w:t>-</w:t>
            </w:r>
          </w:p>
        </w:tc>
        <w:tc>
          <w:tcPr>
            <w:tcW w:w="534" w:type="pct"/>
            <w:tcBorders>
              <w:top w:val="dotted" w:sz="4" w:space="0" w:color="auto"/>
              <w:left w:val="dotted" w:sz="4" w:space="0" w:color="auto"/>
              <w:bottom w:val="dotted" w:sz="4" w:space="0" w:color="auto"/>
              <w:right w:val="dotted" w:sz="4" w:space="0" w:color="auto"/>
            </w:tcBorders>
            <w:vAlign w:val="center"/>
          </w:tcPr>
          <w:p w14:paraId="7ABEECC2" w14:textId="675F0C9E" w:rsidR="0064595F" w:rsidRPr="001B1C3B" w:rsidRDefault="0064595F" w:rsidP="0064595F">
            <w:pPr>
              <w:ind w:right="62"/>
              <w:jc w:val="right"/>
              <w:rPr>
                <w:sz w:val="18"/>
                <w:szCs w:val="18"/>
                <w:lang w:val="tr-TR"/>
              </w:rPr>
            </w:pPr>
            <w:r w:rsidRPr="001B1C3B">
              <w:rPr>
                <w:b/>
                <w:sz w:val="18"/>
                <w:szCs w:val="18"/>
                <w:lang w:val="tr-TR"/>
              </w:rPr>
              <w:t>-</w:t>
            </w:r>
          </w:p>
        </w:tc>
        <w:tc>
          <w:tcPr>
            <w:tcW w:w="614" w:type="pct"/>
            <w:tcBorders>
              <w:top w:val="dotted" w:sz="4" w:space="0" w:color="auto"/>
              <w:left w:val="dotted" w:sz="4" w:space="0" w:color="auto"/>
              <w:bottom w:val="dotted" w:sz="4" w:space="0" w:color="auto"/>
              <w:right w:val="dotted" w:sz="4" w:space="0" w:color="auto"/>
            </w:tcBorders>
            <w:vAlign w:val="center"/>
          </w:tcPr>
          <w:p w14:paraId="098DBB33" w14:textId="2FC9EB57" w:rsidR="0064595F" w:rsidRPr="001B1C3B" w:rsidRDefault="0064595F" w:rsidP="0064595F">
            <w:pPr>
              <w:ind w:right="62"/>
              <w:jc w:val="right"/>
              <w:rPr>
                <w:sz w:val="18"/>
                <w:szCs w:val="18"/>
                <w:lang w:val="tr-TR"/>
              </w:rPr>
            </w:pPr>
            <w:r w:rsidRPr="001B1C3B">
              <w:rPr>
                <w:b/>
                <w:sz w:val="18"/>
                <w:szCs w:val="18"/>
                <w:lang w:val="tr-TR"/>
              </w:rPr>
              <w:t>-</w:t>
            </w:r>
          </w:p>
        </w:tc>
        <w:tc>
          <w:tcPr>
            <w:tcW w:w="535" w:type="pct"/>
            <w:tcBorders>
              <w:top w:val="dotted" w:sz="4" w:space="0" w:color="auto"/>
              <w:left w:val="dotted" w:sz="4" w:space="0" w:color="auto"/>
              <w:bottom w:val="dotted" w:sz="4" w:space="0" w:color="auto"/>
              <w:right w:val="dotted" w:sz="4" w:space="0" w:color="auto"/>
            </w:tcBorders>
            <w:vAlign w:val="center"/>
          </w:tcPr>
          <w:p w14:paraId="1D535C96" w14:textId="3374784F" w:rsidR="0064595F" w:rsidRPr="001B1C3B" w:rsidRDefault="0064595F" w:rsidP="0064595F">
            <w:pPr>
              <w:ind w:right="62"/>
              <w:jc w:val="right"/>
              <w:rPr>
                <w:sz w:val="18"/>
                <w:szCs w:val="18"/>
                <w:lang w:val="tr-TR"/>
              </w:rPr>
            </w:pPr>
            <w:r w:rsidRPr="001B1C3B">
              <w:rPr>
                <w:b/>
                <w:sz w:val="18"/>
                <w:szCs w:val="18"/>
                <w:lang w:val="tr-TR"/>
              </w:rPr>
              <w:t>-</w:t>
            </w:r>
          </w:p>
        </w:tc>
        <w:tc>
          <w:tcPr>
            <w:tcW w:w="603" w:type="pct"/>
            <w:tcBorders>
              <w:top w:val="dotted" w:sz="4" w:space="0" w:color="auto"/>
              <w:left w:val="dotted" w:sz="4" w:space="0" w:color="auto"/>
              <w:bottom w:val="dotted" w:sz="4" w:space="0" w:color="auto"/>
              <w:right w:val="dotted" w:sz="4" w:space="0" w:color="auto"/>
            </w:tcBorders>
            <w:vAlign w:val="center"/>
          </w:tcPr>
          <w:p w14:paraId="22139DCB" w14:textId="0774B11F" w:rsidR="0064595F" w:rsidRPr="001B1C3B" w:rsidRDefault="0064595F" w:rsidP="0064595F">
            <w:pPr>
              <w:ind w:right="62"/>
              <w:jc w:val="right"/>
              <w:rPr>
                <w:b/>
                <w:bCs/>
                <w:sz w:val="18"/>
                <w:szCs w:val="18"/>
                <w:lang w:val="tr-TR"/>
              </w:rPr>
            </w:pPr>
            <w:r w:rsidRPr="001B1C3B">
              <w:rPr>
                <w:b/>
                <w:bCs/>
                <w:sz w:val="18"/>
                <w:szCs w:val="18"/>
                <w:lang w:val="tr-TR"/>
              </w:rPr>
              <w:t>-</w:t>
            </w:r>
          </w:p>
        </w:tc>
        <w:tc>
          <w:tcPr>
            <w:tcW w:w="690" w:type="pct"/>
            <w:tcBorders>
              <w:top w:val="dotted" w:sz="4" w:space="0" w:color="auto"/>
              <w:left w:val="dotted" w:sz="4" w:space="0" w:color="auto"/>
              <w:bottom w:val="dotted" w:sz="4" w:space="0" w:color="auto"/>
            </w:tcBorders>
            <w:vAlign w:val="center"/>
          </w:tcPr>
          <w:p w14:paraId="65992A2B" w14:textId="1239E7B3" w:rsidR="0064595F" w:rsidRPr="001B1C3B" w:rsidRDefault="0064595F" w:rsidP="0064595F">
            <w:pPr>
              <w:ind w:right="62"/>
              <w:jc w:val="right"/>
              <w:rPr>
                <w:sz w:val="18"/>
                <w:szCs w:val="18"/>
                <w:lang w:val="tr-TR"/>
              </w:rPr>
            </w:pPr>
            <w:r w:rsidRPr="001B1C3B">
              <w:rPr>
                <w:b/>
                <w:sz w:val="18"/>
                <w:szCs w:val="18"/>
                <w:lang w:val="tr-TR"/>
              </w:rPr>
              <w:t>-</w:t>
            </w:r>
          </w:p>
        </w:tc>
      </w:tr>
      <w:tr w:rsidR="0064595F" w:rsidRPr="001B1C3B" w14:paraId="6BB2A1E7" w14:textId="77777777" w:rsidTr="0064595F">
        <w:trPr>
          <w:trHeight w:val="547"/>
        </w:trPr>
        <w:tc>
          <w:tcPr>
            <w:tcW w:w="174" w:type="pct"/>
            <w:tcBorders>
              <w:top w:val="dotted" w:sz="4" w:space="0" w:color="auto"/>
              <w:bottom w:val="dotted" w:sz="4" w:space="0" w:color="auto"/>
              <w:right w:val="dotted" w:sz="4" w:space="0" w:color="auto"/>
            </w:tcBorders>
            <w:vAlign w:val="center"/>
          </w:tcPr>
          <w:p w14:paraId="0074F7CA" w14:textId="77777777" w:rsidR="0064595F" w:rsidRPr="001B1C3B" w:rsidRDefault="0064595F" w:rsidP="0064595F">
            <w:pPr>
              <w:ind w:right="-2"/>
              <w:rPr>
                <w:sz w:val="18"/>
                <w:szCs w:val="18"/>
                <w:lang w:val="tr-TR"/>
              </w:rPr>
            </w:pPr>
            <w:r w:rsidRPr="001B1C3B">
              <w:rPr>
                <w:sz w:val="18"/>
                <w:szCs w:val="18"/>
                <w:lang w:val="tr-TR"/>
              </w:rPr>
              <w:t>2</w:t>
            </w:r>
          </w:p>
        </w:tc>
        <w:tc>
          <w:tcPr>
            <w:tcW w:w="1080" w:type="pct"/>
            <w:tcBorders>
              <w:top w:val="dotted" w:sz="4" w:space="0" w:color="auto"/>
              <w:left w:val="dotted" w:sz="4" w:space="0" w:color="auto"/>
              <w:bottom w:val="dotted" w:sz="4" w:space="0" w:color="auto"/>
              <w:right w:val="dotted" w:sz="4" w:space="0" w:color="auto"/>
            </w:tcBorders>
            <w:vAlign w:val="center"/>
          </w:tcPr>
          <w:p w14:paraId="2252B1FD" w14:textId="27B6A085" w:rsidR="0064595F" w:rsidRPr="001B1C3B" w:rsidRDefault="0064595F" w:rsidP="0064595F">
            <w:pPr>
              <w:rPr>
                <w:sz w:val="18"/>
                <w:szCs w:val="18"/>
                <w:lang w:val="tr-TR"/>
              </w:rPr>
            </w:pPr>
            <w:r w:rsidRPr="001B1C3B">
              <w:rPr>
                <w:sz w:val="18"/>
                <w:szCs w:val="18"/>
                <w:lang w:val="tr-TR"/>
              </w:rPr>
              <w:t>Borsada İşlem Gören Hisse Senetleri</w:t>
            </w:r>
          </w:p>
        </w:tc>
        <w:tc>
          <w:tcPr>
            <w:tcW w:w="769" w:type="pct"/>
            <w:tcBorders>
              <w:top w:val="dotted" w:sz="4" w:space="0" w:color="auto"/>
              <w:left w:val="dotted" w:sz="4" w:space="0" w:color="auto"/>
              <w:bottom w:val="dotted" w:sz="4" w:space="0" w:color="auto"/>
              <w:right w:val="dotted" w:sz="4" w:space="0" w:color="auto"/>
            </w:tcBorders>
            <w:vAlign w:val="center"/>
          </w:tcPr>
          <w:p w14:paraId="5982F3D4" w14:textId="3FC5A380" w:rsidR="0064595F" w:rsidRPr="001B1C3B" w:rsidRDefault="0064595F" w:rsidP="0064595F">
            <w:pPr>
              <w:ind w:right="62"/>
              <w:jc w:val="right"/>
              <w:rPr>
                <w:sz w:val="18"/>
                <w:szCs w:val="18"/>
                <w:lang w:val="tr-TR"/>
              </w:rPr>
            </w:pPr>
            <w:r w:rsidRPr="001B1C3B">
              <w:rPr>
                <w:sz w:val="18"/>
                <w:szCs w:val="18"/>
                <w:lang w:val="tr-TR"/>
              </w:rPr>
              <w:t>-</w:t>
            </w:r>
          </w:p>
        </w:tc>
        <w:tc>
          <w:tcPr>
            <w:tcW w:w="534" w:type="pct"/>
            <w:tcBorders>
              <w:top w:val="dotted" w:sz="4" w:space="0" w:color="auto"/>
              <w:left w:val="dotted" w:sz="4" w:space="0" w:color="auto"/>
              <w:bottom w:val="dotted" w:sz="4" w:space="0" w:color="auto"/>
              <w:right w:val="dotted" w:sz="4" w:space="0" w:color="auto"/>
            </w:tcBorders>
            <w:vAlign w:val="center"/>
          </w:tcPr>
          <w:p w14:paraId="0FD0E4D9" w14:textId="4D881443" w:rsidR="0064595F" w:rsidRPr="001B1C3B" w:rsidRDefault="0064595F" w:rsidP="0064595F">
            <w:pPr>
              <w:ind w:right="62"/>
              <w:jc w:val="right"/>
              <w:rPr>
                <w:b/>
                <w:sz w:val="18"/>
                <w:szCs w:val="18"/>
                <w:lang w:val="tr-TR"/>
              </w:rPr>
            </w:pPr>
            <w:r w:rsidRPr="001B1C3B">
              <w:rPr>
                <w:b/>
                <w:sz w:val="18"/>
                <w:szCs w:val="18"/>
                <w:lang w:val="tr-TR"/>
              </w:rPr>
              <w:t>-</w:t>
            </w:r>
          </w:p>
        </w:tc>
        <w:tc>
          <w:tcPr>
            <w:tcW w:w="614" w:type="pct"/>
            <w:tcBorders>
              <w:top w:val="dotted" w:sz="4" w:space="0" w:color="auto"/>
              <w:left w:val="dotted" w:sz="4" w:space="0" w:color="auto"/>
              <w:bottom w:val="dotted" w:sz="4" w:space="0" w:color="auto"/>
              <w:right w:val="dotted" w:sz="4" w:space="0" w:color="auto"/>
            </w:tcBorders>
            <w:vAlign w:val="center"/>
          </w:tcPr>
          <w:p w14:paraId="5BE805F0" w14:textId="1C482DD5" w:rsidR="0064595F" w:rsidRPr="001B1C3B" w:rsidRDefault="0064595F" w:rsidP="0064595F">
            <w:pPr>
              <w:ind w:right="62"/>
              <w:jc w:val="right"/>
              <w:rPr>
                <w:b/>
                <w:sz w:val="18"/>
                <w:szCs w:val="18"/>
                <w:lang w:val="tr-TR"/>
              </w:rPr>
            </w:pPr>
            <w:r w:rsidRPr="001B1C3B">
              <w:rPr>
                <w:b/>
                <w:sz w:val="18"/>
                <w:szCs w:val="18"/>
                <w:lang w:val="tr-TR"/>
              </w:rPr>
              <w:t>-</w:t>
            </w:r>
          </w:p>
        </w:tc>
        <w:tc>
          <w:tcPr>
            <w:tcW w:w="535" w:type="pct"/>
            <w:tcBorders>
              <w:top w:val="dotted" w:sz="4" w:space="0" w:color="auto"/>
              <w:left w:val="dotted" w:sz="4" w:space="0" w:color="auto"/>
              <w:bottom w:val="dotted" w:sz="4" w:space="0" w:color="auto"/>
              <w:right w:val="dotted" w:sz="4" w:space="0" w:color="auto"/>
            </w:tcBorders>
            <w:vAlign w:val="center"/>
          </w:tcPr>
          <w:p w14:paraId="6F38AF5C" w14:textId="2C1FCE32" w:rsidR="0064595F" w:rsidRPr="001B1C3B" w:rsidRDefault="0064595F" w:rsidP="0064595F">
            <w:pPr>
              <w:ind w:right="62"/>
              <w:jc w:val="right"/>
              <w:rPr>
                <w:sz w:val="18"/>
                <w:szCs w:val="18"/>
                <w:lang w:val="tr-TR"/>
              </w:rPr>
            </w:pPr>
            <w:r w:rsidRPr="001B1C3B">
              <w:rPr>
                <w:sz w:val="18"/>
                <w:szCs w:val="18"/>
                <w:lang w:val="tr-TR"/>
              </w:rPr>
              <w:t>225,853</w:t>
            </w:r>
          </w:p>
        </w:tc>
        <w:tc>
          <w:tcPr>
            <w:tcW w:w="603" w:type="pct"/>
            <w:tcBorders>
              <w:top w:val="dotted" w:sz="4" w:space="0" w:color="auto"/>
              <w:left w:val="dotted" w:sz="4" w:space="0" w:color="auto"/>
              <w:bottom w:val="dotted" w:sz="4" w:space="0" w:color="auto"/>
              <w:right w:val="dotted" w:sz="4" w:space="0" w:color="auto"/>
            </w:tcBorders>
            <w:vAlign w:val="center"/>
          </w:tcPr>
          <w:p w14:paraId="6CAC6131" w14:textId="46A70405" w:rsidR="0064595F" w:rsidRPr="001B1C3B" w:rsidRDefault="0064595F" w:rsidP="0064595F">
            <w:pPr>
              <w:ind w:right="62"/>
              <w:jc w:val="right"/>
              <w:rPr>
                <w:b/>
                <w:sz w:val="18"/>
                <w:szCs w:val="18"/>
                <w:lang w:val="tr-TR"/>
              </w:rPr>
            </w:pPr>
            <w:r w:rsidRPr="001B1C3B">
              <w:rPr>
                <w:b/>
                <w:sz w:val="18"/>
                <w:szCs w:val="18"/>
                <w:lang w:val="tr-TR"/>
              </w:rPr>
              <w:t>-</w:t>
            </w:r>
          </w:p>
        </w:tc>
        <w:tc>
          <w:tcPr>
            <w:tcW w:w="690" w:type="pct"/>
            <w:tcBorders>
              <w:top w:val="dotted" w:sz="4" w:space="0" w:color="auto"/>
              <w:left w:val="dotted" w:sz="4" w:space="0" w:color="auto"/>
              <w:bottom w:val="dotted" w:sz="4" w:space="0" w:color="auto"/>
            </w:tcBorders>
            <w:vAlign w:val="center"/>
          </w:tcPr>
          <w:p w14:paraId="2C198FE9" w14:textId="3852A726" w:rsidR="0064595F" w:rsidRPr="001B1C3B" w:rsidRDefault="0064595F" w:rsidP="0064595F">
            <w:pPr>
              <w:ind w:right="62"/>
              <w:jc w:val="right"/>
              <w:rPr>
                <w:sz w:val="18"/>
                <w:szCs w:val="18"/>
                <w:lang w:val="tr-TR"/>
              </w:rPr>
            </w:pPr>
            <w:r w:rsidRPr="001B1C3B">
              <w:rPr>
                <w:sz w:val="18"/>
                <w:szCs w:val="18"/>
                <w:lang w:val="tr-TR"/>
              </w:rPr>
              <w:t>225,853</w:t>
            </w:r>
          </w:p>
        </w:tc>
      </w:tr>
      <w:tr w:rsidR="0064595F" w:rsidRPr="001B1C3B" w14:paraId="3B80DD27" w14:textId="77777777" w:rsidTr="0064595F">
        <w:trPr>
          <w:trHeight w:val="320"/>
        </w:trPr>
        <w:tc>
          <w:tcPr>
            <w:tcW w:w="174" w:type="pct"/>
            <w:tcBorders>
              <w:top w:val="dotted" w:sz="4" w:space="0" w:color="auto"/>
              <w:bottom w:val="dotted" w:sz="4" w:space="0" w:color="auto"/>
              <w:right w:val="dotted" w:sz="4" w:space="0" w:color="auto"/>
            </w:tcBorders>
            <w:vAlign w:val="center"/>
          </w:tcPr>
          <w:p w14:paraId="3EFA06F7" w14:textId="77777777" w:rsidR="0064595F" w:rsidRPr="001B1C3B" w:rsidRDefault="0064595F" w:rsidP="0064595F">
            <w:pPr>
              <w:ind w:right="-2"/>
              <w:rPr>
                <w:sz w:val="18"/>
                <w:szCs w:val="18"/>
                <w:lang w:val="tr-TR"/>
              </w:rPr>
            </w:pPr>
            <w:r w:rsidRPr="001B1C3B">
              <w:rPr>
                <w:sz w:val="18"/>
                <w:szCs w:val="18"/>
                <w:lang w:val="tr-TR"/>
              </w:rPr>
              <w:t>3</w:t>
            </w:r>
          </w:p>
        </w:tc>
        <w:tc>
          <w:tcPr>
            <w:tcW w:w="1080" w:type="pct"/>
            <w:tcBorders>
              <w:top w:val="dotted" w:sz="4" w:space="0" w:color="auto"/>
              <w:left w:val="dotted" w:sz="4" w:space="0" w:color="auto"/>
              <w:bottom w:val="dotted" w:sz="4" w:space="0" w:color="auto"/>
              <w:right w:val="dotted" w:sz="4" w:space="0" w:color="auto"/>
            </w:tcBorders>
            <w:vAlign w:val="center"/>
          </w:tcPr>
          <w:p w14:paraId="18EA08E0" w14:textId="618B3824" w:rsidR="0064595F" w:rsidRPr="001B1C3B" w:rsidRDefault="0064595F" w:rsidP="0064595F">
            <w:pPr>
              <w:rPr>
                <w:sz w:val="18"/>
                <w:szCs w:val="18"/>
                <w:lang w:val="tr-TR"/>
              </w:rPr>
            </w:pPr>
            <w:r w:rsidRPr="001B1C3B">
              <w:rPr>
                <w:sz w:val="18"/>
                <w:szCs w:val="18"/>
                <w:lang w:val="tr-TR"/>
              </w:rPr>
              <w:t>Diğer Hisse Senetleri</w:t>
            </w:r>
          </w:p>
        </w:tc>
        <w:tc>
          <w:tcPr>
            <w:tcW w:w="769" w:type="pct"/>
            <w:tcBorders>
              <w:top w:val="dotted" w:sz="4" w:space="0" w:color="auto"/>
              <w:left w:val="dotted" w:sz="4" w:space="0" w:color="auto"/>
              <w:bottom w:val="dotted" w:sz="4" w:space="0" w:color="auto"/>
              <w:right w:val="dotted" w:sz="4" w:space="0" w:color="auto"/>
            </w:tcBorders>
            <w:vAlign w:val="center"/>
          </w:tcPr>
          <w:p w14:paraId="6563365D" w14:textId="0A12D9D7" w:rsidR="0064595F" w:rsidRPr="001B1C3B" w:rsidRDefault="0064595F" w:rsidP="0064595F">
            <w:pPr>
              <w:ind w:right="62"/>
              <w:jc w:val="right"/>
              <w:rPr>
                <w:sz w:val="18"/>
                <w:szCs w:val="18"/>
                <w:lang w:val="tr-TR"/>
              </w:rPr>
            </w:pPr>
            <w:r w:rsidRPr="001B1C3B">
              <w:rPr>
                <w:sz w:val="18"/>
                <w:szCs w:val="18"/>
                <w:lang w:val="tr-TR"/>
              </w:rPr>
              <w:t>-</w:t>
            </w:r>
          </w:p>
        </w:tc>
        <w:tc>
          <w:tcPr>
            <w:tcW w:w="534" w:type="pct"/>
            <w:tcBorders>
              <w:top w:val="dotted" w:sz="4" w:space="0" w:color="auto"/>
              <w:left w:val="dotted" w:sz="4" w:space="0" w:color="auto"/>
              <w:bottom w:val="dotted" w:sz="4" w:space="0" w:color="auto"/>
              <w:right w:val="dotted" w:sz="4" w:space="0" w:color="auto"/>
            </w:tcBorders>
            <w:vAlign w:val="center"/>
          </w:tcPr>
          <w:p w14:paraId="2A298872" w14:textId="5EAB6D8F" w:rsidR="0064595F" w:rsidRPr="001B1C3B" w:rsidRDefault="0064595F" w:rsidP="0064595F">
            <w:pPr>
              <w:ind w:right="62"/>
              <w:jc w:val="right"/>
              <w:rPr>
                <w:sz w:val="18"/>
                <w:szCs w:val="18"/>
                <w:lang w:val="tr-TR"/>
              </w:rPr>
            </w:pPr>
            <w:r w:rsidRPr="001B1C3B">
              <w:rPr>
                <w:sz w:val="18"/>
                <w:szCs w:val="18"/>
                <w:lang w:val="tr-TR"/>
              </w:rPr>
              <w:t>955,148</w:t>
            </w:r>
          </w:p>
        </w:tc>
        <w:tc>
          <w:tcPr>
            <w:tcW w:w="614" w:type="pct"/>
            <w:tcBorders>
              <w:top w:val="dotted" w:sz="4" w:space="0" w:color="auto"/>
              <w:left w:val="dotted" w:sz="4" w:space="0" w:color="auto"/>
              <w:bottom w:val="dotted" w:sz="4" w:space="0" w:color="auto"/>
              <w:right w:val="dotted" w:sz="4" w:space="0" w:color="auto"/>
            </w:tcBorders>
            <w:vAlign w:val="center"/>
          </w:tcPr>
          <w:p w14:paraId="16643E28" w14:textId="46B89A58" w:rsidR="0064595F" w:rsidRPr="001B1C3B" w:rsidRDefault="0064595F" w:rsidP="0064595F">
            <w:pPr>
              <w:ind w:right="62"/>
              <w:jc w:val="right"/>
              <w:rPr>
                <w:sz w:val="18"/>
                <w:szCs w:val="18"/>
                <w:lang w:val="tr-TR"/>
              </w:rPr>
            </w:pPr>
            <w:r w:rsidRPr="001B1C3B">
              <w:rPr>
                <w:sz w:val="18"/>
                <w:szCs w:val="18"/>
                <w:lang w:val="tr-TR"/>
              </w:rPr>
              <w:t>955,148</w:t>
            </w:r>
          </w:p>
        </w:tc>
        <w:tc>
          <w:tcPr>
            <w:tcW w:w="535" w:type="pct"/>
            <w:tcBorders>
              <w:top w:val="dotted" w:sz="4" w:space="0" w:color="auto"/>
              <w:left w:val="dotted" w:sz="4" w:space="0" w:color="auto"/>
              <w:bottom w:val="dotted" w:sz="4" w:space="0" w:color="auto"/>
              <w:right w:val="dotted" w:sz="4" w:space="0" w:color="auto"/>
            </w:tcBorders>
            <w:vAlign w:val="center"/>
          </w:tcPr>
          <w:p w14:paraId="1EB1359D" w14:textId="0868FC90" w:rsidR="0064595F" w:rsidRPr="001B1C3B" w:rsidRDefault="0064595F" w:rsidP="0064595F">
            <w:pPr>
              <w:ind w:right="62"/>
              <w:jc w:val="right"/>
              <w:rPr>
                <w:b/>
                <w:sz w:val="18"/>
                <w:szCs w:val="18"/>
                <w:lang w:val="tr-TR"/>
              </w:rPr>
            </w:pPr>
            <w:r w:rsidRPr="001B1C3B">
              <w:rPr>
                <w:b/>
                <w:sz w:val="18"/>
                <w:szCs w:val="18"/>
                <w:lang w:val="tr-TR"/>
              </w:rPr>
              <w:t>-</w:t>
            </w:r>
          </w:p>
        </w:tc>
        <w:tc>
          <w:tcPr>
            <w:tcW w:w="603" w:type="pct"/>
            <w:tcBorders>
              <w:top w:val="dotted" w:sz="4" w:space="0" w:color="auto"/>
              <w:left w:val="dotted" w:sz="4" w:space="0" w:color="auto"/>
              <w:bottom w:val="dotted" w:sz="4" w:space="0" w:color="auto"/>
              <w:right w:val="dotted" w:sz="4" w:space="0" w:color="auto"/>
            </w:tcBorders>
            <w:vAlign w:val="center"/>
          </w:tcPr>
          <w:p w14:paraId="0F627A8A" w14:textId="2F186D3E" w:rsidR="0064595F" w:rsidRPr="001B1C3B" w:rsidRDefault="0064595F" w:rsidP="0064595F">
            <w:pPr>
              <w:ind w:right="62"/>
              <w:jc w:val="right"/>
              <w:rPr>
                <w:b/>
                <w:sz w:val="18"/>
                <w:szCs w:val="18"/>
                <w:lang w:val="tr-TR"/>
              </w:rPr>
            </w:pPr>
            <w:r w:rsidRPr="001B1C3B">
              <w:rPr>
                <w:b/>
                <w:sz w:val="18"/>
                <w:szCs w:val="18"/>
                <w:lang w:val="tr-TR"/>
              </w:rPr>
              <w:t>-</w:t>
            </w:r>
          </w:p>
        </w:tc>
        <w:tc>
          <w:tcPr>
            <w:tcW w:w="690" w:type="pct"/>
            <w:tcBorders>
              <w:top w:val="dotted" w:sz="4" w:space="0" w:color="auto"/>
              <w:left w:val="dotted" w:sz="4" w:space="0" w:color="auto"/>
              <w:bottom w:val="dotted" w:sz="4" w:space="0" w:color="auto"/>
            </w:tcBorders>
            <w:vAlign w:val="center"/>
          </w:tcPr>
          <w:p w14:paraId="5003C3F1" w14:textId="24370F5A" w:rsidR="0064595F" w:rsidRPr="001B1C3B" w:rsidRDefault="00375DE5" w:rsidP="0064595F">
            <w:pPr>
              <w:ind w:right="62"/>
              <w:jc w:val="right"/>
              <w:rPr>
                <w:b/>
                <w:sz w:val="18"/>
                <w:szCs w:val="18"/>
                <w:lang w:val="tr-TR"/>
              </w:rPr>
            </w:pPr>
            <w:r w:rsidRPr="001B1C3B">
              <w:rPr>
                <w:b/>
                <w:sz w:val="18"/>
                <w:szCs w:val="18"/>
                <w:lang w:val="tr-TR"/>
              </w:rPr>
              <w:t>-</w:t>
            </w:r>
          </w:p>
        </w:tc>
      </w:tr>
      <w:tr w:rsidR="0064595F" w:rsidRPr="001B1C3B" w14:paraId="7C98A986" w14:textId="77777777" w:rsidTr="0064595F">
        <w:trPr>
          <w:trHeight w:val="329"/>
        </w:trPr>
        <w:tc>
          <w:tcPr>
            <w:tcW w:w="174" w:type="pct"/>
            <w:tcBorders>
              <w:top w:val="dotted" w:sz="4" w:space="0" w:color="auto"/>
              <w:bottom w:val="single" w:sz="4" w:space="0" w:color="auto"/>
              <w:right w:val="dotted" w:sz="4" w:space="0" w:color="auto"/>
            </w:tcBorders>
          </w:tcPr>
          <w:p w14:paraId="59B0EA86" w14:textId="77777777" w:rsidR="0064595F" w:rsidRPr="001B1C3B" w:rsidRDefault="0064595F" w:rsidP="0064595F">
            <w:pPr>
              <w:ind w:right="-2"/>
              <w:rPr>
                <w:sz w:val="18"/>
                <w:szCs w:val="18"/>
                <w:lang w:val="tr-TR"/>
              </w:rPr>
            </w:pPr>
          </w:p>
        </w:tc>
        <w:tc>
          <w:tcPr>
            <w:tcW w:w="1080" w:type="pct"/>
            <w:tcBorders>
              <w:top w:val="dotted" w:sz="4" w:space="0" w:color="auto"/>
              <w:left w:val="dotted" w:sz="4" w:space="0" w:color="auto"/>
              <w:bottom w:val="single" w:sz="4" w:space="0" w:color="auto"/>
              <w:right w:val="dotted" w:sz="4" w:space="0" w:color="auto"/>
            </w:tcBorders>
            <w:vAlign w:val="center"/>
          </w:tcPr>
          <w:p w14:paraId="7321E9D9" w14:textId="77777777" w:rsidR="0064595F" w:rsidRPr="001B1C3B" w:rsidRDefault="0064595F" w:rsidP="0064595F">
            <w:pPr>
              <w:rPr>
                <w:b/>
                <w:sz w:val="18"/>
                <w:szCs w:val="18"/>
                <w:lang w:val="tr-TR"/>
              </w:rPr>
            </w:pPr>
            <w:r w:rsidRPr="001B1C3B">
              <w:rPr>
                <w:b/>
                <w:sz w:val="18"/>
                <w:szCs w:val="18"/>
                <w:lang w:val="tr-TR"/>
              </w:rPr>
              <w:t>Toplam</w:t>
            </w:r>
          </w:p>
        </w:tc>
        <w:tc>
          <w:tcPr>
            <w:tcW w:w="769" w:type="pct"/>
            <w:tcBorders>
              <w:top w:val="dotted" w:sz="4" w:space="0" w:color="auto"/>
              <w:left w:val="dotted" w:sz="4" w:space="0" w:color="auto"/>
              <w:right w:val="dotted" w:sz="4" w:space="0" w:color="auto"/>
            </w:tcBorders>
            <w:vAlign w:val="center"/>
          </w:tcPr>
          <w:p w14:paraId="77151B7F" w14:textId="6861DA94" w:rsidR="0064595F" w:rsidRPr="001B1C3B" w:rsidRDefault="0064595F" w:rsidP="0064595F">
            <w:pPr>
              <w:ind w:right="62"/>
              <w:jc w:val="right"/>
              <w:rPr>
                <w:b/>
                <w:sz w:val="18"/>
                <w:szCs w:val="18"/>
                <w:lang w:val="tr-TR"/>
              </w:rPr>
            </w:pPr>
            <w:r w:rsidRPr="001B1C3B">
              <w:rPr>
                <w:b/>
                <w:sz w:val="18"/>
                <w:szCs w:val="18"/>
                <w:lang w:val="tr-TR"/>
              </w:rPr>
              <w:t>-</w:t>
            </w:r>
          </w:p>
        </w:tc>
        <w:tc>
          <w:tcPr>
            <w:tcW w:w="534" w:type="pct"/>
            <w:tcBorders>
              <w:top w:val="dotted" w:sz="4" w:space="0" w:color="auto"/>
              <w:left w:val="dotted" w:sz="4" w:space="0" w:color="auto"/>
              <w:right w:val="dotted" w:sz="4" w:space="0" w:color="auto"/>
            </w:tcBorders>
            <w:vAlign w:val="center"/>
          </w:tcPr>
          <w:p w14:paraId="7FCCC61A" w14:textId="075C6B0E" w:rsidR="0064595F" w:rsidRPr="001B1C3B" w:rsidRDefault="0064595F" w:rsidP="0064595F">
            <w:pPr>
              <w:ind w:right="62"/>
              <w:jc w:val="right"/>
              <w:rPr>
                <w:b/>
                <w:sz w:val="18"/>
                <w:szCs w:val="18"/>
                <w:lang w:val="tr-TR"/>
              </w:rPr>
            </w:pPr>
            <w:r w:rsidRPr="001B1C3B">
              <w:rPr>
                <w:b/>
                <w:sz w:val="18"/>
                <w:szCs w:val="18"/>
                <w:lang w:val="tr-TR"/>
              </w:rPr>
              <w:t>955,148</w:t>
            </w:r>
          </w:p>
        </w:tc>
        <w:tc>
          <w:tcPr>
            <w:tcW w:w="614" w:type="pct"/>
            <w:tcBorders>
              <w:top w:val="dotted" w:sz="4" w:space="0" w:color="auto"/>
              <w:left w:val="dotted" w:sz="4" w:space="0" w:color="auto"/>
              <w:right w:val="dotted" w:sz="4" w:space="0" w:color="auto"/>
            </w:tcBorders>
            <w:vAlign w:val="center"/>
          </w:tcPr>
          <w:p w14:paraId="6DD8D418" w14:textId="7A76182E" w:rsidR="0064595F" w:rsidRPr="001B1C3B" w:rsidRDefault="0064595F" w:rsidP="0064595F">
            <w:pPr>
              <w:ind w:right="62"/>
              <w:jc w:val="right"/>
              <w:rPr>
                <w:b/>
                <w:sz w:val="18"/>
                <w:szCs w:val="18"/>
                <w:lang w:val="tr-TR"/>
              </w:rPr>
            </w:pPr>
            <w:r w:rsidRPr="001B1C3B">
              <w:rPr>
                <w:b/>
                <w:sz w:val="18"/>
                <w:szCs w:val="18"/>
                <w:lang w:val="tr-TR"/>
              </w:rPr>
              <w:t>955,148</w:t>
            </w:r>
          </w:p>
        </w:tc>
        <w:tc>
          <w:tcPr>
            <w:tcW w:w="535" w:type="pct"/>
            <w:tcBorders>
              <w:top w:val="dotted" w:sz="4" w:space="0" w:color="auto"/>
              <w:left w:val="dotted" w:sz="4" w:space="0" w:color="auto"/>
              <w:right w:val="dotted" w:sz="4" w:space="0" w:color="auto"/>
            </w:tcBorders>
            <w:vAlign w:val="center"/>
          </w:tcPr>
          <w:p w14:paraId="324D9847" w14:textId="1FFDF96F" w:rsidR="0064595F" w:rsidRPr="001B1C3B" w:rsidRDefault="0064595F" w:rsidP="0064595F">
            <w:pPr>
              <w:ind w:right="62"/>
              <w:jc w:val="right"/>
              <w:rPr>
                <w:b/>
                <w:sz w:val="18"/>
                <w:szCs w:val="18"/>
                <w:lang w:val="tr-TR"/>
              </w:rPr>
            </w:pPr>
            <w:r w:rsidRPr="001B1C3B">
              <w:rPr>
                <w:b/>
                <w:sz w:val="18"/>
                <w:szCs w:val="18"/>
                <w:lang w:val="tr-TR"/>
              </w:rPr>
              <w:t>225,853</w:t>
            </w:r>
          </w:p>
        </w:tc>
        <w:tc>
          <w:tcPr>
            <w:tcW w:w="603" w:type="pct"/>
            <w:tcBorders>
              <w:top w:val="dotted" w:sz="4" w:space="0" w:color="auto"/>
              <w:left w:val="dotted" w:sz="4" w:space="0" w:color="auto"/>
              <w:right w:val="dotted" w:sz="4" w:space="0" w:color="auto"/>
            </w:tcBorders>
            <w:vAlign w:val="center"/>
          </w:tcPr>
          <w:p w14:paraId="65D7A37F" w14:textId="393E2326" w:rsidR="0064595F" w:rsidRPr="001B1C3B" w:rsidRDefault="0064595F" w:rsidP="0064595F">
            <w:pPr>
              <w:ind w:right="62"/>
              <w:jc w:val="right"/>
              <w:rPr>
                <w:sz w:val="18"/>
                <w:szCs w:val="18"/>
                <w:lang w:val="tr-TR"/>
              </w:rPr>
            </w:pPr>
            <w:r w:rsidRPr="001B1C3B">
              <w:rPr>
                <w:sz w:val="18"/>
                <w:szCs w:val="18"/>
                <w:lang w:val="tr-TR"/>
              </w:rPr>
              <w:t>-</w:t>
            </w:r>
          </w:p>
        </w:tc>
        <w:tc>
          <w:tcPr>
            <w:tcW w:w="690" w:type="pct"/>
            <w:tcBorders>
              <w:top w:val="dotted" w:sz="4" w:space="0" w:color="auto"/>
              <w:left w:val="dotted" w:sz="4" w:space="0" w:color="auto"/>
            </w:tcBorders>
            <w:vAlign w:val="center"/>
          </w:tcPr>
          <w:p w14:paraId="1CA838D3" w14:textId="1FC889C1" w:rsidR="0064595F" w:rsidRPr="001B1C3B" w:rsidRDefault="0064595F" w:rsidP="0064595F">
            <w:pPr>
              <w:ind w:right="62"/>
              <w:jc w:val="right"/>
              <w:rPr>
                <w:b/>
                <w:sz w:val="18"/>
                <w:szCs w:val="18"/>
                <w:lang w:val="tr-TR"/>
              </w:rPr>
            </w:pPr>
            <w:r w:rsidRPr="001B1C3B">
              <w:rPr>
                <w:b/>
                <w:sz w:val="18"/>
                <w:szCs w:val="18"/>
                <w:lang w:val="tr-TR"/>
              </w:rPr>
              <w:t>225,853</w:t>
            </w:r>
          </w:p>
        </w:tc>
      </w:tr>
    </w:tbl>
    <w:p w14:paraId="07AC86B3" w14:textId="77777777" w:rsidR="00BD0D7E" w:rsidRPr="001B1C3B" w:rsidRDefault="00BD0D7E" w:rsidP="00BD0D7E">
      <w:pPr>
        <w:pStyle w:val="Caption"/>
        <w:rPr>
          <w:lang w:val="tr-TR"/>
        </w:rPr>
      </w:pPr>
    </w:p>
    <w:p w14:paraId="00B82ED0" w14:textId="751D4BD9" w:rsidR="00BD0D7E" w:rsidRPr="001B1C3B" w:rsidRDefault="00BD0D7E" w:rsidP="004128A3">
      <w:pPr>
        <w:pStyle w:val="Head2"/>
        <w:spacing w:before="80" w:after="80" w:line="220" w:lineRule="exact"/>
        <w:ind w:hanging="851"/>
        <w:rPr>
          <w:bCs/>
          <w:iCs w:val="0"/>
          <w:szCs w:val="22"/>
        </w:rPr>
      </w:pPr>
      <w:r w:rsidRPr="001B1C3B">
        <w:t>4.5.4</w:t>
      </w:r>
      <w:r w:rsidRPr="001B1C3B">
        <w:tab/>
        <w:t>Hisse</w:t>
      </w:r>
      <w:r w:rsidR="00781971" w:rsidRPr="001B1C3B">
        <w:t xml:space="preserve"> </w:t>
      </w:r>
      <w:r w:rsidRPr="001B1C3B">
        <w:t>senedi</w:t>
      </w:r>
      <w:r w:rsidR="00781971" w:rsidRPr="001B1C3B">
        <w:t xml:space="preserve"> </w:t>
      </w:r>
      <w:r w:rsidRPr="001B1C3B">
        <w:t>bazında</w:t>
      </w:r>
      <w:r w:rsidR="00781971" w:rsidRPr="001B1C3B">
        <w:t xml:space="preserve"> </w:t>
      </w:r>
      <w:r w:rsidRPr="001B1C3B">
        <w:t>sermaye</w:t>
      </w:r>
      <w:r w:rsidR="00781971" w:rsidRPr="001B1C3B">
        <w:t xml:space="preserve"> </w:t>
      </w:r>
      <w:r w:rsidRPr="001B1C3B">
        <w:t>yükümlülüğü</w:t>
      </w:r>
      <w:r w:rsidR="00781971" w:rsidRPr="001B1C3B">
        <w:t xml:space="preserve"> </w:t>
      </w:r>
      <w:r w:rsidRPr="001B1C3B">
        <w:t>tutarları</w:t>
      </w:r>
    </w:p>
    <w:tbl>
      <w:tblPr>
        <w:tblW w:w="5000" w:type="pct"/>
        <w:tblBorders>
          <w:top w:val="single" w:sz="4" w:space="0" w:color="auto"/>
          <w:left w:val="single" w:sz="4" w:space="0" w:color="auto"/>
          <w:bottom w:val="single" w:sz="4" w:space="0" w:color="auto"/>
          <w:right w:val="single" w:sz="4" w:space="0" w:color="auto"/>
          <w:insideH w:val="dotted" w:sz="4" w:space="0" w:color="auto"/>
          <w:insideV w:val="dotted" w:sz="4" w:space="0" w:color="auto"/>
        </w:tblBorders>
        <w:tblLook w:val="04A0" w:firstRow="1" w:lastRow="0" w:firstColumn="1" w:lastColumn="0" w:noHBand="0" w:noVBand="1"/>
      </w:tblPr>
      <w:tblGrid>
        <w:gridCol w:w="321"/>
        <w:gridCol w:w="3579"/>
        <w:gridCol w:w="1824"/>
        <w:gridCol w:w="1659"/>
        <w:gridCol w:w="1821"/>
      </w:tblGrid>
      <w:tr w:rsidR="00BD0D7E" w:rsidRPr="001B1C3B" w14:paraId="46705F15" w14:textId="77777777" w:rsidTr="00F64581">
        <w:trPr>
          <w:trHeight w:val="348"/>
        </w:trPr>
        <w:tc>
          <w:tcPr>
            <w:tcW w:w="174" w:type="pct"/>
            <w:vMerge w:val="restart"/>
            <w:tcBorders>
              <w:top w:val="single" w:sz="4" w:space="0" w:color="auto"/>
              <w:left w:val="single" w:sz="4" w:space="0" w:color="auto"/>
              <w:bottom w:val="dotted" w:sz="4" w:space="0" w:color="auto"/>
              <w:right w:val="dotted" w:sz="4" w:space="0" w:color="auto"/>
            </w:tcBorders>
          </w:tcPr>
          <w:p w14:paraId="34E8945D" w14:textId="77777777" w:rsidR="00BD0D7E" w:rsidRPr="001B1C3B" w:rsidRDefault="00BD0D7E" w:rsidP="00601951">
            <w:pPr>
              <w:ind w:right="-2"/>
              <w:rPr>
                <w:sz w:val="18"/>
                <w:szCs w:val="18"/>
                <w:lang w:val="tr-TR"/>
              </w:rPr>
            </w:pPr>
          </w:p>
        </w:tc>
        <w:tc>
          <w:tcPr>
            <w:tcW w:w="1944" w:type="pct"/>
            <w:tcBorders>
              <w:top w:val="single" w:sz="4" w:space="0" w:color="auto"/>
              <w:left w:val="dotted" w:sz="4" w:space="0" w:color="auto"/>
              <w:bottom w:val="dotted" w:sz="4" w:space="0" w:color="auto"/>
              <w:right w:val="dotted" w:sz="4" w:space="0" w:color="auto"/>
            </w:tcBorders>
            <w:vAlign w:val="center"/>
            <w:hideMark/>
          </w:tcPr>
          <w:p w14:paraId="59909378" w14:textId="425BC58E" w:rsidR="00BD0D7E" w:rsidRPr="001B1C3B" w:rsidRDefault="00BD0D7E" w:rsidP="00601951">
            <w:pPr>
              <w:rPr>
                <w:b/>
                <w:bCs/>
                <w:sz w:val="18"/>
                <w:szCs w:val="18"/>
                <w:lang w:val="tr-TR"/>
              </w:rPr>
            </w:pPr>
            <w:r w:rsidRPr="001B1C3B">
              <w:rPr>
                <w:b/>
                <w:bCs/>
                <w:i/>
                <w:sz w:val="18"/>
                <w:szCs w:val="18"/>
                <w:lang w:val="tr-TR"/>
              </w:rPr>
              <w:t>Cari</w:t>
            </w:r>
            <w:r w:rsidR="00781971" w:rsidRPr="001B1C3B">
              <w:rPr>
                <w:b/>
                <w:bCs/>
                <w:i/>
                <w:sz w:val="18"/>
                <w:szCs w:val="18"/>
                <w:lang w:val="tr-TR"/>
              </w:rPr>
              <w:t xml:space="preserve"> </w:t>
            </w:r>
            <w:r w:rsidRPr="001B1C3B">
              <w:rPr>
                <w:b/>
                <w:bCs/>
                <w:i/>
                <w:sz w:val="18"/>
                <w:szCs w:val="18"/>
                <w:lang w:val="tr-TR"/>
              </w:rPr>
              <w:t>Dönem</w:t>
            </w:r>
          </w:p>
        </w:tc>
        <w:tc>
          <w:tcPr>
            <w:tcW w:w="2881" w:type="pct"/>
            <w:gridSpan w:val="3"/>
            <w:tcBorders>
              <w:top w:val="single" w:sz="4" w:space="0" w:color="auto"/>
              <w:left w:val="dotted" w:sz="4" w:space="0" w:color="auto"/>
              <w:bottom w:val="dotted" w:sz="4" w:space="0" w:color="auto"/>
              <w:right w:val="single" w:sz="4" w:space="0" w:color="auto"/>
            </w:tcBorders>
            <w:hideMark/>
          </w:tcPr>
          <w:p w14:paraId="1A764637" w14:textId="77777777" w:rsidR="00BD0D7E" w:rsidRPr="001B1C3B" w:rsidRDefault="00BD0D7E" w:rsidP="00601951">
            <w:pPr>
              <w:jc w:val="center"/>
              <w:rPr>
                <w:b/>
                <w:bCs/>
                <w:sz w:val="18"/>
                <w:szCs w:val="18"/>
                <w:lang w:val="tr-TR"/>
              </w:rPr>
            </w:pPr>
          </w:p>
        </w:tc>
      </w:tr>
      <w:tr w:rsidR="00BD0D7E" w:rsidRPr="001B1C3B" w14:paraId="350313CA" w14:textId="77777777" w:rsidTr="00F64581">
        <w:trPr>
          <w:trHeight w:val="504"/>
        </w:trPr>
        <w:tc>
          <w:tcPr>
            <w:tcW w:w="174" w:type="pct"/>
            <w:vMerge/>
            <w:tcBorders>
              <w:top w:val="single" w:sz="4" w:space="0" w:color="auto"/>
              <w:left w:val="single" w:sz="4" w:space="0" w:color="auto"/>
              <w:bottom w:val="dotted" w:sz="4" w:space="0" w:color="auto"/>
              <w:right w:val="dotted" w:sz="4" w:space="0" w:color="auto"/>
            </w:tcBorders>
            <w:vAlign w:val="center"/>
            <w:hideMark/>
          </w:tcPr>
          <w:p w14:paraId="5FFC7DD2" w14:textId="77777777" w:rsidR="00BD0D7E" w:rsidRPr="001B1C3B" w:rsidRDefault="00BD0D7E" w:rsidP="00601951">
            <w:pPr>
              <w:rPr>
                <w:sz w:val="18"/>
                <w:szCs w:val="18"/>
                <w:lang w:val="tr-TR"/>
              </w:rPr>
            </w:pPr>
          </w:p>
        </w:tc>
        <w:tc>
          <w:tcPr>
            <w:tcW w:w="1944" w:type="pct"/>
            <w:tcBorders>
              <w:top w:val="dotted" w:sz="4" w:space="0" w:color="auto"/>
              <w:left w:val="dotted" w:sz="4" w:space="0" w:color="auto"/>
              <w:bottom w:val="dotted" w:sz="4" w:space="0" w:color="auto"/>
              <w:right w:val="dotted" w:sz="4" w:space="0" w:color="auto"/>
            </w:tcBorders>
            <w:vAlign w:val="center"/>
            <w:hideMark/>
          </w:tcPr>
          <w:p w14:paraId="7473CF48" w14:textId="77777777" w:rsidR="00BD0D7E" w:rsidRPr="001B1C3B" w:rsidRDefault="00BD0D7E" w:rsidP="00601951">
            <w:pPr>
              <w:rPr>
                <w:b/>
                <w:bCs/>
                <w:sz w:val="18"/>
                <w:szCs w:val="18"/>
                <w:lang w:val="tr-TR"/>
              </w:rPr>
            </w:pPr>
            <w:r w:rsidRPr="001B1C3B">
              <w:rPr>
                <w:b/>
                <w:bCs/>
                <w:sz w:val="18"/>
                <w:szCs w:val="18"/>
                <w:lang w:val="tr-TR"/>
              </w:rPr>
              <w:t>Portföy</w:t>
            </w:r>
          </w:p>
        </w:tc>
        <w:tc>
          <w:tcPr>
            <w:tcW w:w="991" w:type="pct"/>
            <w:tcBorders>
              <w:top w:val="dotted" w:sz="4" w:space="0" w:color="auto"/>
              <w:left w:val="dotted" w:sz="4" w:space="0" w:color="auto"/>
              <w:bottom w:val="dotted" w:sz="4" w:space="0" w:color="auto"/>
              <w:right w:val="dotted" w:sz="4" w:space="0" w:color="auto"/>
            </w:tcBorders>
            <w:vAlign w:val="center"/>
            <w:hideMark/>
          </w:tcPr>
          <w:p w14:paraId="19E3EFE0" w14:textId="5DF6051D" w:rsidR="00BD0D7E" w:rsidRPr="001B1C3B" w:rsidRDefault="00BD0D7E" w:rsidP="00601951">
            <w:pPr>
              <w:jc w:val="center"/>
              <w:rPr>
                <w:b/>
                <w:bCs/>
                <w:sz w:val="18"/>
                <w:szCs w:val="18"/>
                <w:lang w:val="tr-TR"/>
              </w:rPr>
            </w:pPr>
            <w:r w:rsidRPr="001B1C3B">
              <w:rPr>
                <w:b/>
                <w:bCs/>
                <w:sz w:val="18"/>
                <w:szCs w:val="18"/>
                <w:lang w:val="tr-TR"/>
              </w:rPr>
              <w:t>Bilanço</w:t>
            </w:r>
            <w:r w:rsidR="00781971" w:rsidRPr="001B1C3B">
              <w:rPr>
                <w:b/>
                <w:bCs/>
                <w:sz w:val="18"/>
                <w:szCs w:val="18"/>
                <w:lang w:val="tr-TR"/>
              </w:rPr>
              <w:t xml:space="preserve"> </w:t>
            </w:r>
            <w:r w:rsidRPr="001B1C3B">
              <w:rPr>
                <w:b/>
                <w:bCs/>
                <w:sz w:val="18"/>
                <w:szCs w:val="18"/>
                <w:lang w:val="tr-TR"/>
              </w:rPr>
              <w:t>Değeri</w:t>
            </w:r>
          </w:p>
        </w:tc>
        <w:tc>
          <w:tcPr>
            <w:tcW w:w="901" w:type="pct"/>
            <w:tcBorders>
              <w:top w:val="dotted" w:sz="4" w:space="0" w:color="auto"/>
              <w:left w:val="dotted" w:sz="4" w:space="0" w:color="auto"/>
              <w:bottom w:val="dotted" w:sz="4" w:space="0" w:color="auto"/>
              <w:right w:val="dotted" w:sz="4" w:space="0" w:color="auto"/>
            </w:tcBorders>
            <w:vAlign w:val="center"/>
            <w:hideMark/>
          </w:tcPr>
          <w:p w14:paraId="58761B72" w14:textId="6B29C11E" w:rsidR="00BD0D7E" w:rsidRPr="001B1C3B" w:rsidRDefault="00BD0D7E" w:rsidP="00601951">
            <w:pPr>
              <w:jc w:val="center"/>
              <w:rPr>
                <w:b/>
                <w:bCs/>
                <w:sz w:val="18"/>
                <w:szCs w:val="18"/>
                <w:lang w:val="tr-TR"/>
              </w:rPr>
            </w:pPr>
            <w:r w:rsidRPr="001B1C3B">
              <w:rPr>
                <w:b/>
                <w:bCs/>
                <w:sz w:val="18"/>
                <w:szCs w:val="18"/>
                <w:lang w:val="tr-TR"/>
              </w:rPr>
              <w:t>RAV</w:t>
            </w:r>
            <w:r w:rsidR="00781971" w:rsidRPr="001B1C3B">
              <w:rPr>
                <w:b/>
                <w:bCs/>
                <w:sz w:val="18"/>
                <w:szCs w:val="18"/>
                <w:lang w:val="tr-TR"/>
              </w:rPr>
              <w:t xml:space="preserve"> </w:t>
            </w:r>
            <w:r w:rsidRPr="001B1C3B">
              <w:rPr>
                <w:b/>
                <w:bCs/>
                <w:sz w:val="18"/>
                <w:szCs w:val="18"/>
                <w:lang w:val="tr-TR"/>
              </w:rPr>
              <w:t>Toplamı</w:t>
            </w:r>
            <w:r w:rsidR="00781971" w:rsidRPr="001B1C3B">
              <w:rPr>
                <w:b/>
                <w:bCs/>
                <w:sz w:val="18"/>
                <w:szCs w:val="18"/>
                <w:lang w:val="tr-TR"/>
              </w:rPr>
              <w:t xml:space="preserve"> </w:t>
            </w:r>
          </w:p>
        </w:tc>
        <w:tc>
          <w:tcPr>
            <w:tcW w:w="989" w:type="pct"/>
            <w:tcBorders>
              <w:top w:val="dotted" w:sz="4" w:space="0" w:color="auto"/>
              <w:left w:val="dotted" w:sz="4" w:space="0" w:color="auto"/>
              <w:bottom w:val="dotted" w:sz="4" w:space="0" w:color="auto"/>
              <w:right w:val="single" w:sz="4" w:space="0" w:color="auto"/>
            </w:tcBorders>
            <w:vAlign w:val="center"/>
            <w:hideMark/>
          </w:tcPr>
          <w:p w14:paraId="4607D1A9" w14:textId="5CAEAAA0" w:rsidR="00BD0D7E" w:rsidRPr="001B1C3B" w:rsidRDefault="00BD0D7E" w:rsidP="00601951">
            <w:pPr>
              <w:jc w:val="center"/>
              <w:rPr>
                <w:b/>
                <w:bCs/>
                <w:sz w:val="18"/>
                <w:szCs w:val="18"/>
                <w:lang w:val="tr-TR"/>
              </w:rPr>
            </w:pPr>
            <w:r w:rsidRPr="001B1C3B">
              <w:rPr>
                <w:b/>
                <w:bCs/>
                <w:sz w:val="18"/>
                <w:szCs w:val="18"/>
                <w:lang w:val="tr-TR"/>
              </w:rPr>
              <w:t>Asgari</w:t>
            </w:r>
            <w:r w:rsidR="00781971" w:rsidRPr="001B1C3B">
              <w:rPr>
                <w:b/>
                <w:bCs/>
                <w:sz w:val="18"/>
                <w:szCs w:val="18"/>
                <w:lang w:val="tr-TR"/>
              </w:rPr>
              <w:t xml:space="preserve"> </w:t>
            </w:r>
            <w:r w:rsidRPr="001B1C3B">
              <w:rPr>
                <w:b/>
                <w:bCs/>
                <w:sz w:val="18"/>
                <w:szCs w:val="18"/>
                <w:lang w:val="tr-TR"/>
              </w:rPr>
              <w:t>Sermaye</w:t>
            </w:r>
            <w:r w:rsidR="00781971" w:rsidRPr="001B1C3B">
              <w:rPr>
                <w:b/>
                <w:bCs/>
                <w:sz w:val="18"/>
                <w:szCs w:val="18"/>
                <w:lang w:val="tr-TR"/>
              </w:rPr>
              <w:t xml:space="preserve"> </w:t>
            </w:r>
            <w:r w:rsidRPr="001B1C3B">
              <w:rPr>
                <w:b/>
                <w:bCs/>
                <w:sz w:val="18"/>
                <w:szCs w:val="18"/>
                <w:lang w:val="tr-TR"/>
              </w:rPr>
              <w:t>Gereksinimi</w:t>
            </w:r>
          </w:p>
        </w:tc>
      </w:tr>
      <w:tr w:rsidR="009F4E1F" w:rsidRPr="001B1C3B" w14:paraId="53319EC1" w14:textId="77777777" w:rsidTr="00BF3EB8">
        <w:trPr>
          <w:trHeight w:val="245"/>
        </w:trPr>
        <w:tc>
          <w:tcPr>
            <w:tcW w:w="174" w:type="pct"/>
            <w:tcBorders>
              <w:top w:val="dotted" w:sz="4" w:space="0" w:color="auto"/>
              <w:left w:val="single" w:sz="4" w:space="0" w:color="auto"/>
              <w:bottom w:val="dotted" w:sz="4" w:space="0" w:color="auto"/>
              <w:right w:val="dotted" w:sz="4" w:space="0" w:color="auto"/>
            </w:tcBorders>
            <w:vAlign w:val="center"/>
            <w:hideMark/>
          </w:tcPr>
          <w:p w14:paraId="521B0C97" w14:textId="77777777" w:rsidR="009F4E1F" w:rsidRPr="001B1C3B" w:rsidRDefault="009F4E1F" w:rsidP="009F4E1F">
            <w:pPr>
              <w:ind w:right="-2"/>
              <w:jc w:val="center"/>
              <w:rPr>
                <w:sz w:val="18"/>
                <w:szCs w:val="18"/>
                <w:lang w:val="tr-TR"/>
              </w:rPr>
            </w:pPr>
            <w:r w:rsidRPr="001B1C3B">
              <w:rPr>
                <w:sz w:val="18"/>
                <w:szCs w:val="18"/>
                <w:lang w:val="tr-TR"/>
              </w:rPr>
              <w:t>1</w:t>
            </w:r>
          </w:p>
        </w:tc>
        <w:tc>
          <w:tcPr>
            <w:tcW w:w="1944" w:type="pct"/>
            <w:tcBorders>
              <w:top w:val="dotted" w:sz="4" w:space="0" w:color="auto"/>
              <w:left w:val="dotted" w:sz="4" w:space="0" w:color="auto"/>
              <w:bottom w:val="dotted" w:sz="4" w:space="0" w:color="auto"/>
              <w:right w:val="dotted" w:sz="4" w:space="0" w:color="auto"/>
            </w:tcBorders>
            <w:vAlign w:val="center"/>
            <w:hideMark/>
          </w:tcPr>
          <w:p w14:paraId="72BEDF62" w14:textId="6DEF155A" w:rsidR="009F4E1F" w:rsidRPr="001B1C3B" w:rsidRDefault="009F4E1F" w:rsidP="009F4E1F">
            <w:pPr>
              <w:rPr>
                <w:sz w:val="18"/>
                <w:szCs w:val="18"/>
                <w:lang w:val="tr-TR"/>
              </w:rPr>
            </w:pPr>
            <w:r w:rsidRPr="001B1C3B">
              <w:rPr>
                <w:sz w:val="18"/>
                <w:szCs w:val="18"/>
                <w:lang w:val="tr-TR"/>
              </w:rPr>
              <w:t>Özel Sermaye Yatırımları</w:t>
            </w:r>
          </w:p>
        </w:tc>
        <w:tc>
          <w:tcPr>
            <w:tcW w:w="991" w:type="pct"/>
            <w:tcBorders>
              <w:top w:val="dotted" w:sz="4" w:space="0" w:color="auto"/>
              <w:left w:val="dotted" w:sz="4" w:space="0" w:color="auto"/>
              <w:bottom w:val="dotted" w:sz="4" w:space="0" w:color="auto"/>
              <w:right w:val="dotted" w:sz="4" w:space="0" w:color="auto"/>
            </w:tcBorders>
            <w:vAlign w:val="center"/>
          </w:tcPr>
          <w:p w14:paraId="1F8CAD56" w14:textId="10781EDE" w:rsidR="009F4E1F" w:rsidRPr="001B1C3B" w:rsidRDefault="009F4E1F" w:rsidP="00BF3EB8">
            <w:pPr>
              <w:jc w:val="right"/>
              <w:rPr>
                <w:sz w:val="18"/>
                <w:szCs w:val="18"/>
                <w:lang w:val="tr-TR"/>
              </w:rPr>
            </w:pPr>
            <w:r w:rsidRPr="001B1C3B">
              <w:rPr>
                <w:bCs/>
                <w:sz w:val="18"/>
                <w:szCs w:val="18"/>
                <w:lang w:val="tr-TR"/>
              </w:rPr>
              <w:t>-</w:t>
            </w:r>
          </w:p>
        </w:tc>
        <w:tc>
          <w:tcPr>
            <w:tcW w:w="901" w:type="pct"/>
            <w:tcBorders>
              <w:top w:val="dotted" w:sz="4" w:space="0" w:color="auto"/>
              <w:left w:val="dotted" w:sz="4" w:space="0" w:color="auto"/>
              <w:bottom w:val="dotted" w:sz="4" w:space="0" w:color="auto"/>
              <w:right w:val="dotted" w:sz="4" w:space="0" w:color="auto"/>
            </w:tcBorders>
            <w:vAlign w:val="center"/>
          </w:tcPr>
          <w:p w14:paraId="72E28418" w14:textId="6B44D1D5" w:rsidR="009F4E1F" w:rsidRPr="001B1C3B" w:rsidRDefault="009F4E1F" w:rsidP="00BF3EB8">
            <w:pPr>
              <w:jc w:val="right"/>
              <w:rPr>
                <w:sz w:val="18"/>
                <w:szCs w:val="18"/>
                <w:lang w:val="tr-TR"/>
              </w:rPr>
            </w:pPr>
            <w:r w:rsidRPr="001B1C3B">
              <w:rPr>
                <w:bCs/>
                <w:sz w:val="18"/>
                <w:szCs w:val="18"/>
                <w:lang w:val="tr-TR"/>
              </w:rPr>
              <w:t>-</w:t>
            </w:r>
          </w:p>
        </w:tc>
        <w:tc>
          <w:tcPr>
            <w:tcW w:w="989" w:type="pct"/>
            <w:tcBorders>
              <w:top w:val="dotted" w:sz="4" w:space="0" w:color="auto"/>
              <w:left w:val="dotted" w:sz="4" w:space="0" w:color="auto"/>
              <w:bottom w:val="dotted" w:sz="4" w:space="0" w:color="auto"/>
              <w:right w:val="single" w:sz="4" w:space="0" w:color="auto"/>
            </w:tcBorders>
            <w:vAlign w:val="center"/>
          </w:tcPr>
          <w:p w14:paraId="76F29456" w14:textId="4A32D882" w:rsidR="009F4E1F" w:rsidRPr="001B1C3B" w:rsidRDefault="009F4E1F" w:rsidP="00BF3EB8">
            <w:pPr>
              <w:jc w:val="right"/>
              <w:rPr>
                <w:sz w:val="18"/>
                <w:szCs w:val="18"/>
                <w:lang w:val="tr-TR"/>
              </w:rPr>
            </w:pPr>
            <w:r w:rsidRPr="001B1C3B">
              <w:rPr>
                <w:bCs/>
                <w:sz w:val="18"/>
                <w:szCs w:val="18"/>
                <w:lang w:val="tr-TR"/>
              </w:rPr>
              <w:t>-</w:t>
            </w:r>
          </w:p>
        </w:tc>
      </w:tr>
      <w:tr w:rsidR="009F4E1F" w:rsidRPr="001B1C3B" w14:paraId="7EAB6F8D" w14:textId="77777777" w:rsidTr="00BF3EB8">
        <w:trPr>
          <w:trHeight w:val="197"/>
        </w:trPr>
        <w:tc>
          <w:tcPr>
            <w:tcW w:w="174" w:type="pct"/>
            <w:tcBorders>
              <w:top w:val="dotted" w:sz="4" w:space="0" w:color="auto"/>
              <w:left w:val="single" w:sz="4" w:space="0" w:color="auto"/>
              <w:bottom w:val="dotted" w:sz="4" w:space="0" w:color="auto"/>
              <w:right w:val="dotted" w:sz="4" w:space="0" w:color="auto"/>
            </w:tcBorders>
            <w:vAlign w:val="center"/>
            <w:hideMark/>
          </w:tcPr>
          <w:p w14:paraId="31A4212A" w14:textId="77777777" w:rsidR="009F4E1F" w:rsidRPr="001B1C3B" w:rsidRDefault="009F4E1F" w:rsidP="009F4E1F">
            <w:pPr>
              <w:ind w:right="-2"/>
              <w:jc w:val="center"/>
              <w:rPr>
                <w:sz w:val="18"/>
                <w:szCs w:val="18"/>
                <w:lang w:val="tr-TR"/>
              </w:rPr>
            </w:pPr>
            <w:r w:rsidRPr="001B1C3B">
              <w:rPr>
                <w:sz w:val="18"/>
                <w:szCs w:val="18"/>
                <w:lang w:val="tr-TR"/>
              </w:rPr>
              <w:t>2</w:t>
            </w:r>
          </w:p>
        </w:tc>
        <w:tc>
          <w:tcPr>
            <w:tcW w:w="1944" w:type="pct"/>
            <w:tcBorders>
              <w:top w:val="dotted" w:sz="4" w:space="0" w:color="auto"/>
              <w:left w:val="dotted" w:sz="4" w:space="0" w:color="auto"/>
              <w:bottom w:val="dotted" w:sz="4" w:space="0" w:color="auto"/>
              <w:right w:val="dotted" w:sz="4" w:space="0" w:color="auto"/>
            </w:tcBorders>
            <w:vAlign w:val="center"/>
            <w:hideMark/>
          </w:tcPr>
          <w:p w14:paraId="009913F1" w14:textId="1E380193" w:rsidR="009F4E1F" w:rsidRPr="001B1C3B" w:rsidRDefault="009F4E1F" w:rsidP="009F4E1F">
            <w:pPr>
              <w:rPr>
                <w:sz w:val="18"/>
                <w:szCs w:val="18"/>
                <w:lang w:val="tr-TR"/>
              </w:rPr>
            </w:pPr>
            <w:r w:rsidRPr="001B1C3B">
              <w:rPr>
                <w:sz w:val="18"/>
                <w:szCs w:val="18"/>
                <w:lang w:val="tr-TR"/>
              </w:rPr>
              <w:t>Borsada İşlem Gören Hisse Senetleri</w:t>
            </w:r>
          </w:p>
        </w:tc>
        <w:tc>
          <w:tcPr>
            <w:tcW w:w="991" w:type="pct"/>
            <w:tcBorders>
              <w:top w:val="dotted" w:sz="4" w:space="0" w:color="auto"/>
              <w:left w:val="dotted" w:sz="4" w:space="0" w:color="auto"/>
              <w:bottom w:val="dotted" w:sz="4" w:space="0" w:color="auto"/>
              <w:right w:val="dotted" w:sz="4" w:space="0" w:color="auto"/>
            </w:tcBorders>
            <w:vAlign w:val="center"/>
          </w:tcPr>
          <w:p w14:paraId="0B9EA333" w14:textId="1BA8BE15" w:rsidR="009F4E1F" w:rsidRPr="001B1C3B" w:rsidRDefault="009F4E1F" w:rsidP="00BF3EB8">
            <w:pPr>
              <w:jc w:val="right"/>
              <w:rPr>
                <w:sz w:val="18"/>
                <w:szCs w:val="18"/>
                <w:lang w:val="tr-TR"/>
              </w:rPr>
            </w:pPr>
            <w:r w:rsidRPr="001B1C3B">
              <w:rPr>
                <w:bCs/>
                <w:sz w:val="18"/>
                <w:szCs w:val="18"/>
                <w:lang w:val="tr-TR"/>
              </w:rPr>
              <w:t>-</w:t>
            </w:r>
          </w:p>
        </w:tc>
        <w:tc>
          <w:tcPr>
            <w:tcW w:w="901" w:type="pct"/>
            <w:tcBorders>
              <w:top w:val="dotted" w:sz="4" w:space="0" w:color="auto"/>
              <w:left w:val="dotted" w:sz="4" w:space="0" w:color="auto"/>
              <w:bottom w:val="dotted" w:sz="4" w:space="0" w:color="auto"/>
              <w:right w:val="dotted" w:sz="4" w:space="0" w:color="auto"/>
            </w:tcBorders>
            <w:vAlign w:val="center"/>
          </w:tcPr>
          <w:p w14:paraId="5FE79A2B" w14:textId="3390F0B7" w:rsidR="009F4E1F" w:rsidRPr="001B1C3B" w:rsidRDefault="009F4E1F" w:rsidP="00BF3EB8">
            <w:pPr>
              <w:jc w:val="right"/>
              <w:rPr>
                <w:sz w:val="18"/>
                <w:szCs w:val="18"/>
                <w:lang w:val="tr-TR"/>
              </w:rPr>
            </w:pPr>
            <w:r w:rsidRPr="001B1C3B">
              <w:rPr>
                <w:bCs/>
                <w:sz w:val="18"/>
                <w:szCs w:val="18"/>
                <w:lang w:val="tr-TR"/>
              </w:rPr>
              <w:t>-</w:t>
            </w:r>
          </w:p>
        </w:tc>
        <w:tc>
          <w:tcPr>
            <w:tcW w:w="989" w:type="pct"/>
            <w:tcBorders>
              <w:top w:val="dotted" w:sz="4" w:space="0" w:color="auto"/>
              <w:left w:val="dotted" w:sz="4" w:space="0" w:color="auto"/>
              <w:bottom w:val="dotted" w:sz="4" w:space="0" w:color="auto"/>
              <w:right w:val="single" w:sz="4" w:space="0" w:color="auto"/>
            </w:tcBorders>
            <w:vAlign w:val="center"/>
          </w:tcPr>
          <w:p w14:paraId="53124344" w14:textId="5A6F6216" w:rsidR="009F4E1F" w:rsidRPr="001B1C3B" w:rsidRDefault="009F4E1F" w:rsidP="00BF3EB8">
            <w:pPr>
              <w:jc w:val="right"/>
              <w:rPr>
                <w:sz w:val="18"/>
                <w:szCs w:val="18"/>
                <w:lang w:val="tr-TR"/>
              </w:rPr>
            </w:pPr>
            <w:r w:rsidRPr="001B1C3B">
              <w:rPr>
                <w:bCs/>
                <w:sz w:val="18"/>
                <w:szCs w:val="18"/>
                <w:lang w:val="tr-TR"/>
              </w:rPr>
              <w:t>-</w:t>
            </w:r>
          </w:p>
        </w:tc>
      </w:tr>
      <w:tr w:rsidR="00C43902" w:rsidRPr="001B1C3B" w14:paraId="29D0B313" w14:textId="77777777" w:rsidTr="00946B11">
        <w:trPr>
          <w:trHeight w:val="281"/>
        </w:trPr>
        <w:tc>
          <w:tcPr>
            <w:tcW w:w="174" w:type="pct"/>
            <w:tcBorders>
              <w:top w:val="dotted" w:sz="4" w:space="0" w:color="auto"/>
              <w:left w:val="single" w:sz="4" w:space="0" w:color="auto"/>
              <w:bottom w:val="dotted" w:sz="4" w:space="0" w:color="auto"/>
              <w:right w:val="dotted" w:sz="4" w:space="0" w:color="auto"/>
            </w:tcBorders>
            <w:vAlign w:val="center"/>
            <w:hideMark/>
          </w:tcPr>
          <w:p w14:paraId="11E36AFD" w14:textId="77777777" w:rsidR="00C43902" w:rsidRPr="001B1C3B" w:rsidRDefault="00C43902" w:rsidP="00C43902">
            <w:pPr>
              <w:ind w:right="-2"/>
              <w:jc w:val="center"/>
              <w:rPr>
                <w:sz w:val="18"/>
                <w:szCs w:val="18"/>
                <w:lang w:val="tr-TR"/>
              </w:rPr>
            </w:pPr>
            <w:r w:rsidRPr="001B1C3B">
              <w:rPr>
                <w:sz w:val="18"/>
                <w:szCs w:val="18"/>
                <w:lang w:val="tr-TR"/>
              </w:rPr>
              <w:t>3</w:t>
            </w:r>
          </w:p>
        </w:tc>
        <w:tc>
          <w:tcPr>
            <w:tcW w:w="1944" w:type="pct"/>
            <w:tcBorders>
              <w:top w:val="dotted" w:sz="4" w:space="0" w:color="auto"/>
              <w:left w:val="dotted" w:sz="4" w:space="0" w:color="auto"/>
              <w:bottom w:val="dotted" w:sz="4" w:space="0" w:color="auto"/>
              <w:right w:val="dotted" w:sz="4" w:space="0" w:color="auto"/>
            </w:tcBorders>
            <w:vAlign w:val="center"/>
            <w:hideMark/>
          </w:tcPr>
          <w:p w14:paraId="5C8C1BA3" w14:textId="56EFE9FB" w:rsidR="00C43902" w:rsidRPr="001B1C3B" w:rsidRDefault="00C43902" w:rsidP="00C43902">
            <w:pPr>
              <w:rPr>
                <w:sz w:val="18"/>
                <w:szCs w:val="18"/>
                <w:lang w:val="tr-TR"/>
              </w:rPr>
            </w:pPr>
            <w:r w:rsidRPr="001B1C3B">
              <w:rPr>
                <w:sz w:val="18"/>
                <w:szCs w:val="18"/>
                <w:lang w:val="tr-TR"/>
              </w:rPr>
              <w:t>Diğer Hisse Senetleri</w:t>
            </w:r>
          </w:p>
        </w:tc>
        <w:tc>
          <w:tcPr>
            <w:tcW w:w="991" w:type="pct"/>
            <w:tcBorders>
              <w:top w:val="nil"/>
              <w:left w:val="nil"/>
              <w:bottom w:val="dotted" w:sz="4" w:space="0" w:color="auto"/>
              <w:right w:val="dotted" w:sz="4" w:space="0" w:color="auto"/>
            </w:tcBorders>
          </w:tcPr>
          <w:p w14:paraId="060D311B" w14:textId="445C7E5D" w:rsidR="00C43902" w:rsidRPr="001B1C3B" w:rsidRDefault="00C43902" w:rsidP="00C43902">
            <w:pPr>
              <w:jc w:val="right"/>
              <w:rPr>
                <w:sz w:val="18"/>
                <w:szCs w:val="18"/>
                <w:lang w:val="tr-TR"/>
              </w:rPr>
            </w:pPr>
            <w:r w:rsidRPr="003A1581">
              <w:rPr>
                <w:sz w:val="18"/>
                <w:szCs w:val="18"/>
                <w:lang w:val="en-US"/>
              </w:rPr>
              <w:t>22,227,106</w:t>
            </w:r>
          </w:p>
        </w:tc>
        <w:tc>
          <w:tcPr>
            <w:tcW w:w="901" w:type="pct"/>
            <w:tcBorders>
              <w:top w:val="nil"/>
              <w:left w:val="nil"/>
              <w:bottom w:val="dotted" w:sz="4" w:space="0" w:color="auto"/>
              <w:right w:val="dotted" w:sz="4" w:space="0" w:color="auto"/>
            </w:tcBorders>
          </w:tcPr>
          <w:p w14:paraId="43219A12" w14:textId="672F49B7" w:rsidR="00C43902" w:rsidRPr="001B1C3B" w:rsidRDefault="00C43902" w:rsidP="00C43902">
            <w:pPr>
              <w:jc w:val="right"/>
              <w:rPr>
                <w:sz w:val="18"/>
                <w:szCs w:val="18"/>
                <w:lang w:val="tr-TR"/>
              </w:rPr>
            </w:pPr>
            <w:r w:rsidRPr="003A1581">
              <w:rPr>
                <w:sz w:val="18"/>
                <w:szCs w:val="18"/>
                <w:lang w:val="en-US"/>
              </w:rPr>
              <w:t>38,060,868</w:t>
            </w:r>
          </w:p>
        </w:tc>
        <w:tc>
          <w:tcPr>
            <w:tcW w:w="989" w:type="pct"/>
            <w:tcBorders>
              <w:top w:val="nil"/>
              <w:left w:val="nil"/>
              <w:bottom w:val="dotted" w:sz="4" w:space="0" w:color="auto"/>
              <w:right w:val="single" w:sz="8" w:space="0" w:color="auto"/>
            </w:tcBorders>
          </w:tcPr>
          <w:p w14:paraId="7B208664" w14:textId="59E41AC6" w:rsidR="00C43902" w:rsidRPr="001B1C3B" w:rsidRDefault="00C43902" w:rsidP="00C43902">
            <w:pPr>
              <w:jc w:val="right"/>
              <w:rPr>
                <w:sz w:val="18"/>
                <w:szCs w:val="18"/>
                <w:lang w:val="tr-TR"/>
              </w:rPr>
            </w:pPr>
            <w:r w:rsidRPr="003A1581">
              <w:rPr>
                <w:sz w:val="18"/>
                <w:szCs w:val="18"/>
                <w:lang w:val="en-US"/>
              </w:rPr>
              <w:t>3,044,869</w:t>
            </w:r>
          </w:p>
        </w:tc>
      </w:tr>
      <w:tr w:rsidR="00C43902" w:rsidRPr="001B1C3B" w14:paraId="5C0E0F89" w14:textId="77777777" w:rsidTr="00946B11">
        <w:trPr>
          <w:trHeight w:val="256"/>
        </w:trPr>
        <w:tc>
          <w:tcPr>
            <w:tcW w:w="174" w:type="pct"/>
            <w:tcBorders>
              <w:top w:val="dotted" w:sz="4" w:space="0" w:color="auto"/>
              <w:left w:val="single" w:sz="4" w:space="0" w:color="auto"/>
              <w:bottom w:val="single" w:sz="4" w:space="0" w:color="auto"/>
              <w:right w:val="dotted" w:sz="4" w:space="0" w:color="auto"/>
            </w:tcBorders>
          </w:tcPr>
          <w:p w14:paraId="4672A669" w14:textId="77777777" w:rsidR="00C43902" w:rsidRPr="001B1C3B" w:rsidRDefault="00C43902" w:rsidP="00C43902">
            <w:pPr>
              <w:ind w:right="-2"/>
              <w:rPr>
                <w:sz w:val="18"/>
                <w:szCs w:val="18"/>
                <w:lang w:val="tr-TR"/>
              </w:rPr>
            </w:pPr>
          </w:p>
        </w:tc>
        <w:tc>
          <w:tcPr>
            <w:tcW w:w="1944" w:type="pct"/>
            <w:tcBorders>
              <w:top w:val="dotted" w:sz="4" w:space="0" w:color="auto"/>
              <w:left w:val="dotted" w:sz="4" w:space="0" w:color="auto"/>
              <w:bottom w:val="single" w:sz="4" w:space="0" w:color="auto"/>
              <w:right w:val="dotted" w:sz="4" w:space="0" w:color="auto"/>
            </w:tcBorders>
            <w:vAlign w:val="center"/>
            <w:hideMark/>
          </w:tcPr>
          <w:p w14:paraId="3766E110" w14:textId="77777777" w:rsidR="00C43902" w:rsidRPr="001B1C3B" w:rsidRDefault="00C43902" w:rsidP="00C43902">
            <w:pPr>
              <w:rPr>
                <w:b/>
                <w:sz w:val="18"/>
                <w:szCs w:val="18"/>
                <w:lang w:val="tr-TR"/>
              </w:rPr>
            </w:pPr>
            <w:r w:rsidRPr="001B1C3B">
              <w:rPr>
                <w:b/>
                <w:sz w:val="18"/>
                <w:szCs w:val="18"/>
                <w:lang w:val="tr-TR"/>
              </w:rPr>
              <w:t>Toplam</w:t>
            </w:r>
          </w:p>
        </w:tc>
        <w:tc>
          <w:tcPr>
            <w:tcW w:w="991" w:type="pct"/>
            <w:tcBorders>
              <w:top w:val="nil"/>
              <w:left w:val="nil"/>
              <w:bottom w:val="single" w:sz="8" w:space="0" w:color="auto"/>
              <w:right w:val="dotted" w:sz="4" w:space="0" w:color="auto"/>
            </w:tcBorders>
          </w:tcPr>
          <w:p w14:paraId="00D4F144" w14:textId="2E7F05E2" w:rsidR="00C43902" w:rsidRPr="001B1C3B" w:rsidRDefault="00C43902" w:rsidP="00C43902">
            <w:pPr>
              <w:jc w:val="right"/>
              <w:rPr>
                <w:b/>
                <w:bCs/>
                <w:sz w:val="18"/>
                <w:szCs w:val="18"/>
                <w:lang w:val="tr-TR"/>
              </w:rPr>
            </w:pPr>
            <w:r w:rsidRPr="003A1581">
              <w:rPr>
                <w:b/>
                <w:bCs/>
                <w:sz w:val="18"/>
                <w:szCs w:val="18"/>
                <w:lang w:val="en-US"/>
              </w:rPr>
              <w:t>22,227,106</w:t>
            </w:r>
          </w:p>
        </w:tc>
        <w:tc>
          <w:tcPr>
            <w:tcW w:w="901" w:type="pct"/>
            <w:tcBorders>
              <w:top w:val="nil"/>
              <w:left w:val="nil"/>
              <w:bottom w:val="single" w:sz="8" w:space="0" w:color="auto"/>
              <w:right w:val="dotted" w:sz="4" w:space="0" w:color="auto"/>
            </w:tcBorders>
          </w:tcPr>
          <w:p w14:paraId="04387800" w14:textId="68D16FFF" w:rsidR="00C43902" w:rsidRPr="001B1C3B" w:rsidRDefault="00C43902" w:rsidP="00C43902">
            <w:pPr>
              <w:jc w:val="right"/>
              <w:rPr>
                <w:b/>
                <w:bCs/>
                <w:sz w:val="18"/>
                <w:szCs w:val="18"/>
                <w:lang w:val="tr-TR"/>
              </w:rPr>
            </w:pPr>
            <w:r w:rsidRPr="003A1581">
              <w:rPr>
                <w:b/>
                <w:bCs/>
                <w:sz w:val="18"/>
                <w:szCs w:val="18"/>
                <w:lang w:val="en-US"/>
              </w:rPr>
              <w:t>38,060,868</w:t>
            </w:r>
          </w:p>
        </w:tc>
        <w:tc>
          <w:tcPr>
            <w:tcW w:w="989" w:type="pct"/>
            <w:tcBorders>
              <w:top w:val="nil"/>
              <w:left w:val="nil"/>
              <w:bottom w:val="single" w:sz="8" w:space="0" w:color="auto"/>
              <w:right w:val="single" w:sz="8" w:space="0" w:color="auto"/>
            </w:tcBorders>
          </w:tcPr>
          <w:p w14:paraId="0560579F" w14:textId="4E46A74B" w:rsidR="00C43902" w:rsidRPr="001B1C3B" w:rsidRDefault="00C43902" w:rsidP="00C43902">
            <w:pPr>
              <w:jc w:val="right"/>
              <w:rPr>
                <w:b/>
                <w:bCs/>
                <w:sz w:val="18"/>
                <w:szCs w:val="18"/>
                <w:lang w:val="tr-TR"/>
              </w:rPr>
            </w:pPr>
            <w:r w:rsidRPr="003A1581">
              <w:rPr>
                <w:b/>
                <w:bCs/>
                <w:sz w:val="18"/>
                <w:szCs w:val="18"/>
                <w:lang w:val="en-US"/>
              </w:rPr>
              <w:t>3,044,869</w:t>
            </w:r>
          </w:p>
        </w:tc>
      </w:tr>
    </w:tbl>
    <w:p w14:paraId="2276F21C" w14:textId="77777777" w:rsidR="00BD0D7E" w:rsidRPr="001B1C3B" w:rsidRDefault="00BD0D7E" w:rsidP="00BD0D7E">
      <w:pPr>
        <w:pStyle w:val="Caption"/>
        <w:rPr>
          <w:lang w:val="tr-TR"/>
        </w:rPr>
      </w:pPr>
    </w:p>
    <w:p w14:paraId="4832DD6F" w14:textId="77777777" w:rsidR="00BD0D7E" w:rsidRPr="001B1C3B" w:rsidRDefault="00BD0D7E" w:rsidP="00BD0D7E">
      <w:pPr>
        <w:pStyle w:val="Caption"/>
        <w:rPr>
          <w:lang w:val="tr-TR"/>
        </w:rPr>
      </w:pPr>
      <w:r w:rsidRPr="001B1C3B">
        <w:rPr>
          <w:lang w:val="tr-TR"/>
        </w:rPr>
        <w:tab/>
      </w:r>
    </w:p>
    <w:tbl>
      <w:tblPr>
        <w:tblW w:w="5000" w:type="pct"/>
        <w:tblBorders>
          <w:top w:val="single" w:sz="4" w:space="0" w:color="auto"/>
          <w:left w:val="single" w:sz="4" w:space="0" w:color="auto"/>
          <w:bottom w:val="single" w:sz="4" w:space="0" w:color="auto"/>
          <w:right w:val="single" w:sz="4" w:space="0" w:color="auto"/>
          <w:insideH w:val="dotted" w:sz="4" w:space="0" w:color="auto"/>
          <w:insideV w:val="dotted" w:sz="4" w:space="0" w:color="auto"/>
        </w:tblBorders>
        <w:tblLook w:val="04A0" w:firstRow="1" w:lastRow="0" w:firstColumn="1" w:lastColumn="0" w:noHBand="0" w:noVBand="1"/>
      </w:tblPr>
      <w:tblGrid>
        <w:gridCol w:w="321"/>
        <w:gridCol w:w="3579"/>
        <w:gridCol w:w="1824"/>
        <w:gridCol w:w="1659"/>
        <w:gridCol w:w="1821"/>
      </w:tblGrid>
      <w:tr w:rsidR="00BD0D7E" w:rsidRPr="001B1C3B" w14:paraId="1EB66B1E" w14:textId="77777777" w:rsidTr="00A86A60">
        <w:trPr>
          <w:trHeight w:val="348"/>
        </w:trPr>
        <w:tc>
          <w:tcPr>
            <w:tcW w:w="174" w:type="pct"/>
            <w:vMerge w:val="restart"/>
            <w:tcBorders>
              <w:top w:val="single" w:sz="4" w:space="0" w:color="auto"/>
              <w:left w:val="single" w:sz="4" w:space="0" w:color="auto"/>
              <w:bottom w:val="dotted" w:sz="4" w:space="0" w:color="auto"/>
              <w:right w:val="dotted" w:sz="4" w:space="0" w:color="auto"/>
            </w:tcBorders>
          </w:tcPr>
          <w:p w14:paraId="6265CD2E" w14:textId="77777777" w:rsidR="00BD0D7E" w:rsidRPr="001B1C3B" w:rsidRDefault="00BD0D7E" w:rsidP="00601951">
            <w:pPr>
              <w:ind w:right="-2"/>
              <w:rPr>
                <w:sz w:val="18"/>
                <w:szCs w:val="18"/>
                <w:lang w:val="tr-TR"/>
              </w:rPr>
            </w:pPr>
          </w:p>
        </w:tc>
        <w:tc>
          <w:tcPr>
            <w:tcW w:w="1944" w:type="pct"/>
            <w:tcBorders>
              <w:top w:val="single" w:sz="4" w:space="0" w:color="auto"/>
              <w:left w:val="dotted" w:sz="4" w:space="0" w:color="auto"/>
              <w:bottom w:val="dotted" w:sz="4" w:space="0" w:color="auto"/>
              <w:right w:val="dotted" w:sz="4" w:space="0" w:color="auto"/>
            </w:tcBorders>
            <w:vAlign w:val="center"/>
            <w:hideMark/>
          </w:tcPr>
          <w:p w14:paraId="767D4017" w14:textId="32F6FDC6" w:rsidR="00BD0D7E" w:rsidRPr="001B1C3B" w:rsidRDefault="00BD0D7E" w:rsidP="00601951">
            <w:pPr>
              <w:rPr>
                <w:b/>
                <w:bCs/>
                <w:sz w:val="18"/>
                <w:szCs w:val="18"/>
                <w:lang w:val="tr-TR"/>
              </w:rPr>
            </w:pPr>
            <w:r w:rsidRPr="001B1C3B">
              <w:rPr>
                <w:b/>
                <w:bCs/>
                <w:i/>
                <w:sz w:val="18"/>
                <w:szCs w:val="18"/>
                <w:lang w:val="tr-TR"/>
              </w:rPr>
              <w:t>Önceki</w:t>
            </w:r>
            <w:r w:rsidR="00781971" w:rsidRPr="001B1C3B">
              <w:rPr>
                <w:b/>
                <w:bCs/>
                <w:i/>
                <w:sz w:val="18"/>
                <w:szCs w:val="18"/>
                <w:lang w:val="tr-TR"/>
              </w:rPr>
              <w:t xml:space="preserve"> </w:t>
            </w:r>
            <w:r w:rsidRPr="001B1C3B">
              <w:rPr>
                <w:b/>
                <w:bCs/>
                <w:i/>
                <w:sz w:val="18"/>
                <w:szCs w:val="18"/>
                <w:lang w:val="tr-TR"/>
              </w:rPr>
              <w:t>Dönem</w:t>
            </w:r>
          </w:p>
        </w:tc>
        <w:tc>
          <w:tcPr>
            <w:tcW w:w="2881" w:type="pct"/>
            <w:gridSpan w:val="3"/>
            <w:tcBorders>
              <w:top w:val="single" w:sz="4" w:space="0" w:color="auto"/>
              <w:left w:val="dotted" w:sz="4" w:space="0" w:color="auto"/>
              <w:bottom w:val="dotted" w:sz="4" w:space="0" w:color="auto"/>
              <w:right w:val="single" w:sz="4" w:space="0" w:color="auto"/>
            </w:tcBorders>
            <w:hideMark/>
          </w:tcPr>
          <w:p w14:paraId="3E109F27" w14:textId="77777777" w:rsidR="00BD0D7E" w:rsidRPr="001B1C3B" w:rsidRDefault="00BD0D7E" w:rsidP="00601951">
            <w:pPr>
              <w:jc w:val="center"/>
              <w:rPr>
                <w:b/>
                <w:bCs/>
                <w:sz w:val="18"/>
                <w:szCs w:val="18"/>
                <w:lang w:val="tr-TR"/>
              </w:rPr>
            </w:pPr>
          </w:p>
        </w:tc>
      </w:tr>
      <w:tr w:rsidR="00BD0D7E" w:rsidRPr="001B1C3B" w14:paraId="560D010E" w14:textId="77777777" w:rsidTr="00A86A60">
        <w:trPr>
          <w:trHeight w:val="504"/>
        </w:trPr>
        <w:tc>
          <w:tcPr>
            <w:tcW w:w="174" w:type="pct"/>
            <w:vMerge/>
            <w:tcBorders>
              <w:top w:val="single" w:sz="4" w:space="0" w:color="auto"/>
              <w:left w:val="single" w:sz="4" w:space="0" w:color="auto"/>
              <w:bottom w:val="dotted" w:sz="4" w:space="0" w:color="auto"/>
              <w:right w:val="dotted" w:sz="4" w:space="0" w:color="auto"/>
            </w:tcBorders>
            <w:vAlign w:val="center"/>
            <w:hideMark/>
          </w:tcPr>
          <w:p w14:paraId="57383078" w14:textId="77777777" w:rsidR="00BD0D7E" w:rsidRPr="001B1C3B" w:rsidRDefault="00BD0D7E" w:rsidP="00601951">
            <w:pPr>
              <w:rPr>
                <w:sz w:val="18"/>
                <w:szCs w:val="18"/>
                <w:lang w:val="tr-TR"/>
              </w:rPr>
            </w:pPr>
          </w:p>
        </w:tc>
        <w:tc>
          <w:tcPr>
            <w:tcW w:w="1944" w:type="pct"/>
            <w:tcBorders>
              <w:top w:val="dotted" w:sz="4" w:space="0" w:color="auto"/>
              <w:left w:val="dotted" w:sz="4" w:space="0" w:color="auto"/>
              <w:bottom w:val="dotted" w:sz="4" w:space="0" w:color="auto"/>
              <w:right w:val="dotted" w:sz="4" w:space="0" w:color="auto"/>
            </w:tcBorders>
            <w:vAlign w:val="center"/>
            <w:hideMark/>
          </w:tcPr>
          <w:p w14:paraId="21A84BE1" w14:textId="77777777" w:rsidR="00BD0D7E" w:rsidRPr="001B1C3B" w:rsidRDefault="00BD0D7E" w:rsidP="00601951">
            <w:pPr>
              <w:rPr>
                <w:b/>
                <w:bCs/>
                <w:sz w:val="18"/>
                <w:szCs w:val="18"/>
                <w:lang w:val="tr-TR"/>
              </w:rPr>
            </w:pPr>
            <w:r w:rsidRPr="001B1C3B">
              <w:rPr>
                <w:b/>
                <w:bCs/>
                <w:sz w:val="18"/>
                <w:szCs w:val="18"/>
                <w:lang w:val="tr-TR"/>
              </w:rPr>
              <w:t>Portföy</w:t>
            </w:r>
          </w:p>
        </w:tc>
        <w:tc>
          <w:tcPr>
            <w:tcW w:w="991" w:type="pct"/>
            <w:tcBorders>
              <w:top w:val="dotted" w:sz="4" w:space="0" w:color="auto"/>
              <w:left w:val="dotted" w:sz="4" w:space="0" w:color="auto"/>
              <w:bottom w:val="dotted" w:sz="4" w:space="0" w:color="auto"/>
              <w:right w:val="dotted" w:sz="4" w:space="0" w:color="auto"/>
            </w:tcBorders>
            <w:vAlign w:val="center"/>
            <w:hideMark/>
          </w:tcPr>
          <w:p w14:paraId="5073B9E0" w14:textId="68B7313F" w:rsidR="00BD0D7E" w:rsidRPr="001B1C3B" w:rsidRDefault="00BD0D7E" w:rsidP="00601951">
            <w:pPr>
              <w:jc w:val="center"/>
              <w:rPr>
                <w:b/>
                <w:bCs/>
                <w:sz w:val="18"/>
                <w:szCs w:val="18"/>
                <w:lang w:val="tr-TR"/>
              </w:rPr>
            </w:pPr>
            <w:r w:rsidRPr="001B1C3B">
              <w:rPr>
                <w:b/>
                <w:bCs/>
                <w:sz w:val="18"/>
                <w:szCs w:val="18"/>
                <w:lang w:val="tr-TR"/>
              </w:rPr>
              <w:t>Bilanço</w:t>
            </w:r>
            <w:r w:rsidR="00781971" w:rsidRPr="001B1C3B">
              <w:rPr>
                <w:b/>
                <w:bCs/>
                <w:sz w:val="18"/>
                <w:szCs w:val="18"/>
                <w:lang w:val="tr-TR"/>
              </w:rPr>
              <w:t xml:space="preserve"> </w:t>
            </w:r>
            <w:r w:rsidRPr="001B1C3B">
              <w:rPr>
                <w:b/>
                <w:bCs/>
                <w:sz w:val="18"/>
                <w:szCs w:val="18"/>
                <w:lang w:val="tr-TR"/>
              </w:rPr>
              <w:t>Değeri</w:t>
            </w:r>
          </w:p>
        </w:tc>
        <w:tc>
          <w:tcPr>
            <w:tcW w:w="901" w:type="pct"/>
            <w:tcBorders>
              <w:top w:val="dotted" w:sz="4" w:space="0" w:color="auto"/>
              <w:left w:val="dotted" w:sz="4" w:space="0" w:color="auto"/>
              <w:bottom w:val="dotted" w:sz="4" w:space="0" w:color="auto"/>
              <w:right w:val="dotted" w:sz="4" w:space="0" w:color="auto"/>
            </w:tcBorders>
            <w:vAlign w:val="center"/>
            <w:hideMark/>
          </w:tcPr>
          <w:p w14:paraId="02AE96A1" w14:textId="0329134A" w:rsidR="00BD0D7E" w:rsidRPr="001B1C3B" w:rsidRDefault="00BD0D7E" w:rsidP="00601951">
            <w:pPr>
              <w:jc w:val="center"/>
              <w:rPr>
                <w:b/>
                <w:bCs/>
                <w:sz w:val="18"/>
                <w:szCs w:val="18"/>
                <w:lang w:val="tr-TR"/>
              </w:rPr>
            </w:pPr>
            <w:r w:rsidRPr="001B1C3B">
              <w:rPr>
                <w:b/>
                <w:bCs/>
                <w:sz w:val="18"/>
                <w:szCs w:val="18"/>
                <w:lang w:val="tr-TR"/>
              </w:rPr>
              <w:t>RAV</w:t>
            </w:r>
            <w:r w:rsidR="00781971" w:rsidRPr="001B1C3B">
              <w:rPr>
                <w:b/>
                <w:bCs/>
                <w:sz w:val="18"/>
                <w:szCs w:val="18"/>
                <w:lang w:val="tr-TR"/>
              </w:rPr>
              <w:t xml:space="preserve"> </w:t>
            </w:r>
            <w:r w:rsidRPr="001B1C3B">
              <w:rPr>
                <w:b/>
                <w:bCs/>
                <w:sz w:val="18"/>
                <w:szCs w:val="18"/>
                <w:lang w:val="tr-TR"/>
              </w:rPr>
              <w:t>Toplamı</w:t>
            </w:r>
            <w:r w:rsidR="00781971" w:rsidRPr="001B1C3B">
              <w:rPr>
                <w:b/>
                <w:bCs/>
                <w:sz w:val="18"/>
                <w:szCs w:val="18"/>
                <w:lang w:val="tr-TR"/>
              </w:rPr>
              <w:t xml:space="preserve"> </w:t>
            </w:r>
          </w:p>
        </w:tc>
        <w:tc>
          <w:tcPr>
            <w:tcW w:w="989" w:type="pct"/>
            <w:tcBorders>
              <w:top w:val="dotted" w:sz="4" w:space="0" w:color="auto"/>
              <w:left w:val="dotted" w:sz="4" w:space="0" w:color="auto"/>
              <w:bottom w:val="dotted" w:sz="4" w:space="0" w:color="auto"/>
              <w:right w:val="single" w:sz="4" w:space="0" w:color="auto"/>
            </w:tcBorders>
            <w:vAlign w:val="center"/>
            <w:hideMark/>
          </w:tcPr>
          <w:p w14:paraId="7ED54034" w14:textId="5ECF1880" w:rsidR="00BD0D7E" w:rsidRPr="001B1C3B" w:rsidRDefault="00BD0D7E" w:rsidP="00601951">
            <w:pPr>
              <w:jc w:val="center"/>
              <w:rPr>
                <w:b/>
                <w:bCs/>
                <w:sz w:val="18"/>
                <w:szCs w:val="18"/>
                <w:lang w:val="tr-TR"/>
              </w:rPr>
            </w:pPr>
            <w:r w:rsidRPr="001B1C3B">
              <w:rPr>
                <w:b/>
                <w:bCs/>
                <w:sz w:val="18"/>
                <w:szCs w:val="18"/>
                <w:lang w:val="tr-TR"/>
              </w:rPr>
              <w:t>Asgari</w:t>
            </w:r>
            <w:r w:rsidR="00781971" w:rsidRPr="001B1C3B">
              <w:rPr>
                <w:b/>
                <w:bCs/>
                <w:sz w:val="18"/>
                <w:szCs w:val="18"/>
                <w:lang w:val="tr-TR"/>
              </w:rPr>
              <w:t xml:space="preserve"> </w:t>
            </w:r>
            <w:r w:rsidRPr="001B1C3B">
              <w:rPr>
                <w:b/>
                <w:bCs/>
                <w:sz w:val="18"/>
                <w:szCs w:val="18"/>
                <w:lang w:val="tr-TR"/>
              </w:rPr>
              <w:t>Sermaye</w:t>
            </w:r>
            <w:r w:rsidR="00781971" w:rsidRPr="001B1C3B">
              <w:rPr>
                <w:b/>
                <w:bCs/>
                <w:sz w:val="18"/>
                <w:szCs w:val="18"/>
                <w:lang w:val="tr-TR"/>
              </w:rPr>
              <w:t xml:space="preserve"> </w:t>
            </w:r>
            <w:r w:rsidRPr="001B1C3B">
              <w:rPr>
                <w:b/>
                <w:bCs/>
                <w:sz w:val="18"/>
                <w:szCs w:val="18"/>
                <w:lang w:val="tr-TR"/>
              </w:rPr>
              <w:t>Gereksinimi</w:t>
            </w:r>
          </w:p>
        </w:tc>
      </w:tr>
      <w:tr w:rsidR="00BD0D7E" w:rsidRPr="001B1C3B" w14:paraId="755A452B" w14:textId="77777777" w:rsidTr="00BF3EB8">
        <w:trPr>
          <w:trHeight w:val="245"/>
        </w:trPr>
        <w:tc>
          <w:tcPr>
            <w:tcW w:w="174" w:type="pct"/>
            <w:tcBorders>
              <w:top w:val="dotted" w:sz="4" w:space="0" w:color="auto"/>
              <w:left w:val="single" w:sz="4" w:space="0" w:color="auto"/>
              <w:bottom w:val="dotted" w:sz="4" w:space="0" w:color="auto"/>
              <w:right w:val="dotted" w:sz="4" w:space="0" w:color="auto"/>
            </w:tcBorders>
            <w:vAlign w:val="center"/>
            <w:hideMark/>
          </w:tcPr>
          <w:p w14:paraId="4BEE51B9" w14:textId="77777777" w:rsidR="00BD0D7E" w:rsidRPr="001B1C3B" w:rsidRDefault="00BD0D7E" w:rsidP="00601951">
            <w:pPr>
              <w:ind w:right="-2"/>
              <w:jc w:val="center"/>
              <w:rPr>
                <w:sz w:val="18"/>
                <w:szCs w:val="18"/>
                <w:lang w:val="tr-TR"/>
              </w:rPr>
            </w:pPr>
            <w:r w:rsidRPr="001B1C3B">
              <w:rPr>
                <w:sz w:val="18"/>
                <w:szCs w:val="18"/>
                <w:lang w:val="tr-TR"/>
              </w:rPr>
              <w:t>1</w:t>
            </w:r>
          </w:p>
        </w:tc>
        <w:tc>
          <w:tcPr>
            <w:tcW w:w="1944" w:type="pct"/>
            <w:tcBorders>
              <w:top w:val="dotted" w:sz="4" w:space="0" w:color="auto"/>
              <w:left w:val="dotted" w:sz="4" w:space="0" w:color="auto"/>
              <w:bottom w:val="dotted" w:sz="4" w:space="0" w:color="auto"/>
              <w:right w:val="dotted" w:sz="4" w:space="0" w:color="auto"/>
            </w:tcBorders>
            <w:vAlign w:val="center"/>
            <w:hideMark/>
          </w:tcPr>
          <w:p w14:paraId="10C205AB" w14:textId="636959DF" w:rsidR="00BD0D7E" w:rsidRPr="001B1C3B" w:rsidRDefault="00BD0D7E" w:rsidP="00601951">
            <w:pPr>
              <w:rPr>
                <w:sz w:val="18"/>
                <w:szCs w:val="18"/>
                <w:lang w:val="tr-TR"/>
              </w:rPr>
            </w:pPr>
            <w:r w:rsidRPr="001B1C3B">
              <w:rPr>
                <w:sz w:val="18"/>
                <w:szCs w:val="18"/>
                <w:lang w:val="tr-TR"/>
              </w:rPr>
              <w:t>Özel</w:t>
            </w:r>
            <w:r w:rsidR="00781971" w:rsidRPr="001B1C3B">
              <w:rPr>
                <w:sz w:val="18"/>
                <w:szCs w:val="18"/>
                <w:lang w:val="tr-TR"/>
              </w:rPr>
              <w:t xml:space="preserve"> </w:t>
            </w:r>
            <w:r w:rsidRPr="001B1C3B">
              <w:rPr>
                <w:sz w:val="18"/>
                <w:szCs w:val="18"/>
                <w:lang w:val="tr-TR"/>
              </w:rPr>
              <w:t>Sermaye</w:t>
            </w:r>
            <w:r w:rsidR="00781971" w:rsidRPr="001B1C3B">
              <w:rPr>
                <w:sz w:val="18"/>
                <w:szCs w:val="18"/>
                <w:lang w:val="tr-TR"/>
              </w:rPr>
              <w:t xml:space="preserve"> </w:t>
            </w:r>
            <w:r w:rsidRPr="001B1C3B">
              <w:rPr>
                <w:sz w:val="18"/>
                <w:szCs w:val="18"/>
                <w:lang w:val="tr-TR"/>
              </w:rPr>
              <w:t>Yatırımları</w:t>
            </w:r>
          </w:p>
        </w:tc>
        <w:tc>
          <w:tcPr>
            <w:tcW w:w="991" w:type="pct"/>
            <w:tcBorders>
              <w:top w:val="dotted" w:sz="4" w:space="0" w:color="auto"/>
              <w:left w:val="dotted" w:sz="4" w:space="0" w:color="auto"/>
              <w:bottom w:val="dotted" w:sz="4" w:space="0" w:color="auto"/>
              <w:right w:val="dotted" w:sz="4" w:space="0" w:color="auto"/>
            </w:tcBorders>
            <w:vAlign w:val="center"/>
          </w:tcPr>
          <w:p w14:paraId="7E603454" w14:textId="77777777" w:rsidR="00BD0D7E" w:rsidRPr="001B1C3B" w:rsidRDefault="00BD0D7E" w:rsidP="00BF3EB8">
            <w:pPr>
              <w:jc w:val="right"/>
              <w:rPr>
                <w:bCs/>
                <w:sz w:val="18"/>
                <w:szCs w:val="18"/>
                <w:lang w:val="tr-TR"/>
              </w:rPr>
            </w:pPr>
            <w:r w:rsidRPr="001B1C3B">
              <w:rPr>
                <w:bCs/>
                <w:sz w:val="18"/>
                <w:szCs w:val="18"/>
                <w:lang w:val="tr-TR"/>
              </w:rPr>
              <w:t>-</w:t>
            </w:r>
          </w:p>
        </w:tc>
        <w:tc>
          <w:tcPr>
            <w:tcW w:w="901" w:type="pct"/>
            <w:tcBorders>
              <w:top w:val="dotted" w:sz="4" w:space="0" w:color="auto"/>
              <w:left w:val="dotted" w:sz="4" w:space="0" w:color="auto"/>
              <w:bottom w:val="dotted" w:sz="4" w:space="0" w:color="auto"/>
              <w:right w:val="dotted" w:sz="4" w:space="0" w:color="auto"/>
            </w:tcBorders>
            <w:vAlign w:val="center"/>
          </w:tcPr>
          <w:p w14:paraId="4BC47818" w14:textId="77777777" w:rsidR="00BD0D7E" w:rsidRPr="001B1C3B" w:rsidRDefault="00BD0D7E" w:rsidP="00BF3EB8">
            <w:pPr>
              <w:jc w:val="right"/>
              <w:rPr>
                <w:bCs/>
                <w:sz w:val="18"/>
                <w:szCs w:val="18"/>
                <w:lang w:val="tr-TR"/>
              </w:rPr>
            </w:pPr>
            <w:r w:rsidRPr="001B1C3B">
              <w:rPr>
                <w:bCs/>
                <w:sz w:val="18"/>
                <w:szCs w:val="18"/>
                <w:lang w:val="tr-TR"/>
              </w:rPr>
              <w:t>-</w:t>
            </w:r>
          </w:p>
        </w:tc>
        <w:tc>
          <w:tcPr>
            <w:tcW w:w="989" w:type="pct"/>
            <w:tcBorders>
              <w:top w:val="dotted" w:sz="4" w:space="0" w:color="auto"/>
              <w:left w:val="dotted" w:sz="4" w:space="0" w:color="auto"/>
              <w:bottom w:val="dotted" w:sz="4" w:space="0" w:color="auto"/>
              <w:right w:val="single" w:sz="4" w:space="0" w:color="auto"/>
            </w:tcBorders>
            <w:vAlign w:val="center"/>
          </w:tcPr>
          <w:p w14:paraId="4B401B0B" w14:textId="77777777" w:rsidR="00BD0D7E" w:rsidRPr="001B1C3B" w:rsidRDefault="00BD0D7E" w:rsidP="00BF3EB8">
            <w:pPr>
              <w:jc w:val="right"/>
              <w:rPr>
                <w:bCs/>
                <w:sz w:val="18"/>
                <w:szCs w:val="18"/>
                <w:lang w:val="tr-TR"/>
              </w:rPr>
            </w:pPr>
            <w:r w:rsidRPr="001B1C3B">
              <w:rPr>
                <w:bCs/>
                <w:sz w:val="18"/>
                <w:szCs w:val="18"/>
                <w:lang w:val="tr-TR"/>
              </w:rPr>
              <w:t>-</w:t>
            </w:r>
          </w:p>
        </w:tc>
      </w:tr>
      <w:tr w:rsidR="00BD0D7E" w:rsidRPr="001B1C3B" w14:paraId="000C9E98" w14:textId="77777777" w:rsidTr="00BF3EB8">
        <w:trPr>
          <w:trHeight w:val="276"/>
        </w:trPr>
        <w:tc>
          <w:tcPr>
            <w:tcW w:w="174" w:type="pct"/>
            <w:tcBorders>
              <w:top w:val="dotted" w:sz="4" w:space="0" w:color="auto"/>
              <w:left w:val="single" w:sz="4" w:space="0" w:color="auto"/>
              <w:bottom w:val="dotted" w:sz="4" w:space="0" w:color="auto"/>
              <w:right w:val="dotted" w:sz="4" w:space="0" w:color="auto"/>
            </w:tcBorders>
            <w:vAlign w:val="center"/>
            <w:hideMark/>
          </w:tcPr>
          <w:p w14:paraId="231C6A19" w14:textId="77777777" w:rsidR="00BD0D7E" w:rsidRPr="001B1C3B" w:rsidRDefault="00BD0D7E" w:rsidP="00601951">
            <w:pPr>
              <w:ind w:right="-2"/>
              <w:jc w:val="center"/>
              <w:rPr>
                <w:sz w:val="18"/>
                <w:szCs w:val="18"/>
                <w:lang w:val="tr-TR"/>
              </w:rPr>
            </w:pPr>
            <w:r w:rsidRPr="001B1C3B">
              <w:rPr>
                <w:sz w:val="18"/>
                <w:szCs w:val="18"/>
                <w:lang w:val="tr-TR"/>
              </w:rPr>
              <w:t>2</w:t>
            </w:r>
          </w:p>
        </w:tc>
        <w:tc>
          <w:tcPr>
            <w:tcW w:w="1944" w:type="pct"/>
            <w:tcBorders>
              <w:top w:val="dotted" w:sz="4" w:space="0" w:color="auto"/>
              <w:left w:val="dotted" w:sz="4" w:space="0" w:color="auto"/>
              <w:bottom w:val="dotted" w:sz="4" w:space="0" w:color="auto"/>
              <w:right w:val="dotted" w:sz="4" w:space="0" w:color="auto"/>
            </w:tcBorders>
            <w:vAlign w:val="center"/>
            <w:hideMark/>
          </w:tcPr>
          <w:p w14:paraId="141F1514" w14:textId="3C73B7D5" w:rsidR="00BD0D7E" w:rsidRPr="001B1C3B" w:rsidRDefault="00BD0D7E" w:rsidP="00601951">
            <w:pPr>
              <w:rPr>
                <w:sz w:val="18"/>
                <w:szCs w:val="18"/>
                <w:lang w:val="tr-TR"/>
              </w:rPr>
            </w:pPr>
            <w:r w:rsidRPr="001B1C3B">
              <w:rPr>
                <w:sz w:val="18"/>
                <w:szCs w:val="18"/>
                <w:lang w:val="tr-TR"/>
              </w:rPr>
              <w:t>Borsada</w:t>
            </w:r>
            <w:r w:rsidR="00781971" w:rsidRPr="001B1C3B">
              <w:rPr>
                <w:sz w:val="18"/>
                <w:szCs w:val="18"/>
                <w:lang w:val="tr-TR"/>
              </w:rPr>
              <w:t xml:space="preserve"> </w:t>
            </w:r>
            <w:r w:rsidRPr="001B1C3B">
              <w:rPr>
                <w:sz w:val="18"/>
                <w:szCs w:val="18"/>
                <w:lang w:val="tr-TR"/>
              </w:rPr>
              <w:t>İşlem</w:t>
            </w:r>
            <w:r w:rsidR="00781971" w:rsidRPr="001B1C3B">
              <w:rPr>
                <w:sz w:val="18"/>
                <w:szCs w:val="18"/>
                <w:lang w:val="tr-TR"/>
              </w:rPr>
              <w:t xml:space="preserve"> </w:t>
            </w:r>
            <w:r w:rsidRPr="001B1C3B">
              <w:rPr>
                <w:sz w:val="18"/>
                <w:szCs w:val="18"/>
                <w:lang w:val="tr-TR"/>
              </w:rPr>
              <w:t>Gören</w:t>
            </w:r>
            <w:r w:rsidR="00781971" w:rsidRPr="001B1C3B">
              <w:rPr>
                <w:sz w:val="18"/>
                <w:szCs w:val="18"/>
                <w:lang w:val="tr-TR"/>
              </w:rPr>
              <w:t xml:space="preserve"> </w:t>
            </w:r>
            <w:r w:rsidRPr="001B1C3B">
              <w:rPr>
                <w:sz w:val="18"/>
                <w:szCs w:val="18"/>
                <w:lang w:val="tr-TR"/>
              </w:rPr>
              <w:t>Hisse</w:t>
            </w:r>
            <w:r w:rsidR="00781971" w:rsidRPr="001B1C3B">
              <w:rPr>
                <w:sz w:val="18"/>
                <w:szCs w:val="18"/>
                <w:lang w:val="tr-TR"/>
              </w:rPr>
              <w:t xml:space="preserve"> </w:t>
            </w:r>
            <w:r w:rsidRPr="001B1C3B">
              <w:rPr>
                <w:sz w:val="18"/>
                <w:szCs w:val="18"/>
                <w:lang w:val="tr-TR"/>
              </w:rPr>
              <w:t>Senetleri</w:t>
            </w:r>
          </w:p>
        </w:tc>
        <w:tc>
          <w:tcPr>
            <w:tcW w:w="991" w:type="pct"/>
            <w:tcBorders>
              <w:top w:val="dotted" w:sz="4" w:space="0" w:color="auto"/>
              <w:left w:val="dotted" w:sz="4" w:space="0" w:color="auto"/>
              <w:bottom w:val="dotted" w:sz="4" w:space="0" w:color="auto"/>
              <w:right w:val="dotted" w:sz="4" w:space="0" w:color="auto"/>
            </w:tcBorders>
            <w:vAlign w:val="center"/>
          </w:tcPr>
          <w:p w14:paraId="07786B7F" w14:textId="77777777" w:rsidR="00BD0D7E" w:rsidRPr="001B1C3B" w:rsidRDefault="00BD0D7E" w:rsidP="00BF3EB8">
            <w:pPr>
              <w:jc w:val="right"/>
              <w:rPr>
                <w:bCs/>
                <w:sz w:val="18"/>
                <w:szCs w:val="18"/>
                <w:lang w:val="tr-TR"/>
              </w:rPr>
            </w:pPr>
            <w:r w:rsidRPr="001B1C3B">
              <w:rPr>
                <w:bCs/>
                <w:sz w:val="18"/>
                <w:szCs w:val="18"/>
                <w:lang w:val="tr-TR"/>
              </w:rPr>
              <w:t>-</w:t>
            </w:r>
          </w:p>
        </w:tc>
        <w:tc>
          <w:tcPr>
            <w:tcW w:w="901" w:type="pct"/>
            <w:tcBorders>
              <w:top w:val="dotted" w:sz="4" w:space="0" w:color="auto"/>
              <w:left w:val="dotted" w:sz="4" w:space="0" w:color="auto"/>
              <w:bottom w:val="dotted" w:sz="4" w:space="0" w:color="auto"/>
              <w:right w:val="dotted" w:sz="4" w:space="0" w:color="auto"/>
            </w:tcBorders>
            <w:vAlign w:val="center"/>
          </w:tcPr>
          <w:p w14:paraId="31C0A8B3" w14:textId="77777777" w:rsidR="00BD0D7E" w:rsidRPr="001B1C3B" w:rsidRDefault="00BD0D7E" w:rsidP="00BF3EB8">
            <w:pPr>
              <w:jc w:val="right"/>
              <w:rPr>
                <w:bCs/>
                <w:sz w:val="18"/>
                <w:szCs w:val="18"/>
                <w:lang w:val="tr-TR"/>
              </w:rPr>
            </w:pPr>
            <w:r w:rsidRPr="001B1C3B">
              <w:rPr>
                <w:bCs/>
                <w:sz w:val="18"/>
                <w:szCs w:val="18"/>
                <w:lang w:val="tr-TR"/>
              </w:rPr>
              <w:t>-</w:t>
            </w:r>
          </w:p>
        </w:tc>
        <w:tc>
          <w:tcPr>
            <w:tcW w:w="989" w:type="pct"/>
            <w:tcBorders>
              <w:top w:val="dotted" w:sz="4" w:space="0" w:color="auto"/>
              <w:left w:val="dotted" w:sz="4" w:space="0" w:color="auto"/>
              <w:bottom w:val="dotted" w:sz="4" w:space="0" w:color="auto"/>
              <w:right w:val="single" w:sz="4" w:space="0" w:color="auto"/>
            </w:tcBorders>
            <w:vAlign w:val="center"/>
          </w:tcPr>
          <w:p w14:paraId="4714B265" w14:textId="77777777" w:rsidR="00BD0D7E" w:rsidRPr="001B1C3B" w:rsidRDefault="00BD0D7E" w:rsidP="00BF3EB8">
            <w:pPr>
              <w:jc w:val="right"/>
              <w:rPr>
                <w:bCs/>
                <w:sz w:val="18"/>
                <w:szCs w:val="18"/>
                <w:lang w:val="tr-TR"/>
              </w:rPr>
            </w:pPr>
            <w:r w:rsidRPr="001B1C3B">
              <w:rPr>
                <w:bCs/>
                <w:sz w:val="18"/>
                <w:szCs w:val="18"/>
                <w:lang w:val="tr-TR"/>
              </w:rPr>
              <w:t>-</w:t>
            </w:r>
          </w:p>
        </w:tc>
      </w:tr>
      <w:tr w:rsidR="00A86A60" w:rsidRPr="001B1C3B" w14:paraId="2C44DA06" w14:textId="77777777" w:rsidTr="00BF3EB8">
        <w:trPr>
          <w:trHeight w:val="281"/>
        </w:trPr>
        <w:tc>
          <w:tcPr>
            <w:tcW w:w="174" w:type="pct"/>
            <w:tcBorders>
              <w:top w:val="dotted" w:sz="4" w:space="0" w:color="auto"/>
              <w:left w:val="single" w:sz="4" w:space="0" w:color="auto"/>
              <w:bottom w:val="dotted" w:sz="4" w:space="0" w:color="auto"/>
              <w:right w:val="dotted" w:sz="4" w:space="0" w:color="auto"/>
            </w:tcBorders>
            <w:vAlign w:val="center"/>
            <w:hideMark/>
          </w:tcPr>
          <w:p w14:paraId="7F2CCEC8" w14:textId="77777777" w:rsidR="00A86A60" w:rsidRPr="001B1C3B" w:rsidRDefault="00A86A60" w:rsidP="00A86A60">
            <w:pPr>
              <w:ind w:right="-2"/>
              <w:jc w:val="center"/>
              <w:rPr>
                <w:sz w:val="18"/>
                <w:szCs w:val="18"/>
                <w:lang w:val="tr-TR"/>
              </w:rPr>
            </w:pPr>
            <w:r w:rsidRPr="001B1C3B">
              <w:rPr>
                <w:sz w:val="18"/>
                <w:szCs w:val="18"/>
                <w:lang w:val="tr-TR"/>
              </w:rPr>
              <w:t>3</w:t>
            </w:r>
          </w:p>
        </w:tc>
        <w:tc>
          <w:tcPr>
            <w:tcW w:w="1944" w:type="pct"/>
            <w:tcBorders>
              <w:top w:val="dotted" w:sz="4" w:space="0" w:color="auto"/>
              <w:left w:val="dotted" w:sz="4" w:space="0" w:color="auto"/>
              <w:bottom w:val="dotted" w:sz="4" w:space="0" w:color="auto"/>
              <w:right w:val="dotted" w:sz="4" w:space="0" w:color="auto"/>
            </w:tcBorders>
            <w:vAlign w:val="center"/>
            <w:hideMark/>
          </w:tcPr>
          <w:p w14:paraId="7505DD3E" w14:textId="1E553222" w:rsidR="00A86A60" w:rsidRPr="001B1C3B" w:rsidRDefault="00A86A60" w:rsidP="00A86A60">
            <w:pPr>
              <w:rPr>
                <w:sz w:val="18"/>
                <w:szCs w:val="18"/>
                <w:lang w:val="tr-TR"/>
              </w:rPr>
            </w:pPr>
            <w:r w:rsidRPr="001B1C3B">
              <w:rPr>
                <w:sz w:val="18"/>
                <w:szCs w:val="18"/>
                <w:lang w:val="tr-TR"/>
              </w:rPr>
              <w:t>Diğer Hisse Senetleri</w:t>
            </w:r>
          </w:p>
        </w:tc>
        <w:tc>
          <w:tcPr>
            <w:tcW w:w="991" w:type="pct"/>
            <w:tcBorders>
              <w:top w:val="dotted" w:sz="4" w:space="0" w:color="auto"/>
              <w:left w:val="dotted" w:sz="4" w:space="0" w:color="auto"/>
              <w:bottom w:val="dotted" w:sz="4" w:space="0" w:color="auto"/>
              <w:right w:val="dotted" w:sz="4" w:space="0" w:color="auto"/>
            </w:tcBorders>
            <w:vAlign w:val="center"/>
          </w:tcPr>
          <w:p w14:paraId="7D059479" w14:textId="5182D525" w:rsidR="00A86A60" w:rsidRPr="001B1C3B" w:rsidRDefault="00A86A60" w:rsidP="00BF3EB8">
            <w:pPr>
              <w:jc w:val="right"/>
              <w:rPr>
                <w:sz w:val="18"/>
                <w:szCs w:val="18"/>
                <w:lang w:val="tr-TR" w:eastAsia="tr-TR"/>
              </w:rPr>
            </w:pPr>
            <w:r w:rsidRPr="001B1C3B">
              <w:rPr>
                <w:sz w:val="18"/>
                <w:szCs w:val="18"/>
                <w:lang w:val="tr-TR"/>
              </w:rPr>
              <w:t>12,722,452</w:t>
            </w:r>
          </w:p>
        </w:tc>
        <w:tc>
          <w:tcPr>
            <w:tcW w:w="901" w:type="pct"/>
            <w:tcBorders>
              <w:top w:val="dotted" w:sz="4" w:space="0" w:color="auto"/>
              <w:left w:val="dotted" w:sz="4" w:space="0" w:color="auto"/>
              <w:bottom w:val="dotted" w:sz="4" w:space="0" w:color="auto"/>
              <w:right w:val="dotted" w:sz="4" w:space="0" w:color="auto"/>
            </w:tcBorders>
            <w:vAlign w:val="center"/>
          </w:tcPr>
          <w:p w14:paraId="5A1DD706" w14:textId="2C1DBC95" w:rsidR="00A86A60" w:rsidRPr="001B1C3B" w:rsidRDefault="00A86A60" w:rsidP="00BF3EB8">
            <w:pPr>
              <w:jc w:val="right"/>
              <w:rPr>
                <w:sz w:val="18"/>
                <w:szCs w:val="18"/>
                <w:lang w:val="tr-TR"/>
              </w:rPr>
            </w:pPr>
            <w:r w:rsidRPr="001B1C3B">
              <w:rPr>
                <w:sz w:val="18"/>
                <w:szCs w:val="18"/>
                <w:lang w:val="tr-TR"/>
              </w:rPr>
              <w:t>18,814,793</w:t>
            </w:r>
          </w:p>
        </w:tc>
        <w:tc>
          <w:tcPr>
            <w:tcW w:w="989" w:type="pct"/>
            <w:tcBorders>
              <w:top w:val="dotted" w:sz="4" w:space="0" w:color="auto"/>
              <w:left w:val="dotted" w:sz="4" w:space="0" w:color="auto"/>
              <w:bottom w:val="dotted" w:sz="4" w:space="0" w:color="auto"/>
              <w:right w:val="single" w:sz="4" w:space="0" w:color="auto"/>
            </w:tcBorders>
            <w:vAlign w:val="center"/>
          </w:tcPr>
          <w:p w14:paraId="45CEDEC4" w14:textId="084AED9C" w:rsidR="00A86A60" w:rsidRPr="001B1C3B" w:rsidRDefault="00A86A60" w:rsidP="00BF3EB8">
            <w:pPr>
              <w:jc w:val="right"/>
              <w:rPr>
                <w:sz w:val="18"/>
                <w:szCs w:val="18"/>
                <w:lang w:val="tr-TR"/>
              </w:rPr>
            </w:pPr>
            <w:r w:rsidRPr="001B1C3B">
              <w:rPr>
                <w:sz w:val="18"/>
                <w:szCs w:val="18"/>
                <w:lang w:val="tr-TR"/>
              </w:rPr>
              <w:t>1,505,183</w:t>
            </w:r>
          </w:p>
        </w:tc>
      </w:tr>
      <w:tr w:rsidR="00A86A60" w:rsidRPr="001B1C3B" w14:paraId="620E75F8" w14:textId="77777777" w:rsidTr="00BF3EB8">
        <w:trPr>
          <w:trHeight w:val="256"/>
        </w:trPr>
        <w:tc>
          <w:tcPr>
            <w:tcW w:w="174" w:type="pct"/>
            <w:tcBorders>
              <w:top w:val="dotted" w:sz="4" w:space="0" w:color="auto"/>
              <w:left w:val="single" w:sz="4" w:space="0" w:color="auto"/>
              <w:bottom w:val="single" w:sz="4" w:space="0" w:color="auto"/>
              <w:right w:val="dotted" w:sz="4" w:space="0" w:color="auto"/>
            </w:tcBorders>
          </w:tcPr>
          <w:p w14:paraId="686CE355" w14:textId="77777777" w:rsidR="00A86A60" w:rsidRPr="001B1C3B" w:rsidRDefault="00A86A60" w:rsidP="00A86A60">
            <w:pPr>
              <w:ind w:right="-2"/>
              <w:rPr>
                <w:sz w:val="18"/>
                <w:szCs w:val="18"/>
                <w:lang w:val="tr-TR"/>
              </w:rPr>
            </w:pPr>
          </w:p>
        </w:tc>
        <w:tc>
          <w:tcPr>
            <w:tcW w:w="1944" w:type="pct"/>
            <w:tcBorders>
              <w:top w:val="dotted" w:sz="4" w:space="0" w:color="auto"/>
              <w:left w:val="dotted" w:sz="4" w:space="0" w:color="auto"/>
              <w:bottom w:val="single" w:sz="4" w:space="0" w:color="auto"/>
              <w:right w:val="dotted" w:sz="4" w:space="0" w:color="auto"/>
            </w:tcBorders>
            <w:vAlign w:val="center"/>
            <w:hideMark/>
          </w:tcPr>
          <w:p w14:paraId="345A14D6" w14:textId="77777777" w:rsidR="00A86A60" w:rsidRPr="001B1C3B" w:rsidRDefault="00A86A60" w:rsidP="00A86A60">
            <w:pPr>
              <w:rPr>
                <w:b/>
                <w:sz w:val="18"/>
                <w:szCs w:val="18"/>
                <w:lang w:val="tr-TR"/>
              </w:rPr>
            </w:pPr>
            <w:r w:rsidRPr="001B1C3B">
              <w:rPr>
                <w:b/>
                <w:sz w:val="18"/>
                <w:szCs w:val="18"/>
                <w:lang w:val="tr-TR"/>
              </w:rPr>
              <w:t>Toplam</w:t>
            </w:r>
          </w:p>
        </w:tc>
        <w:tc>
          <w:tcPr>
            <w:tcW w:w="991" w:type="pct"/>
            <w:tcBorders>
              <w:top w:val="dotted" w:sz="4" w:space="0" w:color="auto"/>
              <w:left w:val="dotted" w:sz="4" w:space="0" w:color="auto"/>
              <w:bottom w:val="single" w:sz="4" w:space="0" w:color="auto"/>
              <w:right w:val="dotted" w:sz="4" w:space="0" w:color="auto"/>
            </w:tcBorders>
            <w:vAlign w:val="center"/>
          </w:tcPr>
          <w:p w14:paraId="7EDE313A" w14:textId="789F8039" w:rsidR="00A86A60" w:rsidRPr="001B1C3B" w:rsidRDefault="00A86A60" w:rsidP="00BF3EB8">
            <w:pPr>
              <w:jc w:val="right"/>
              <w:rPr>
                <w:b/>
                <w:bCs/>
                <w:sz w:val="18"/>
                <w:szCs w:val="18"/>
                <w:lang w:val="tr-TR"/>
              </w:rPr>
            </w:pPr>
            <w:r w:rsidRPr="001B1C3B">
              <w:rPr>
                <w:b/>
                <w:sz w:val="18"/>
                <w:szCs w:val="18"/>
                <w:lang w:val="tr-TR"/>
              </w:rPr>
              <w:t>12,722,452</w:t>
            </w:r>
          </w:p>
        </w:tc>
        <w:tc>
          <w:tcPr>
            <w:tcW w:w="901" w:type="pct"/>
            <w:tcBorders>
              <w:top w:val="dotted" w:sz="4" w:space="0" w:color="auto"/>
              <w:left w:val="dotted" w:sz="4" w:space="0" w:color="auto"/>
              <w:bottom w:val="single" w:sz="4" w:space="0" w:color="auto"/>
              <w:right w:val="dotted" w:sz="4" w:space="0" w:color="auto"/>
            </w:tcBorders>
            <w:vAlign w:val="center"/>
          </w:tcPr>
          <w:p w14:paraId="2D1375F5" w14:textId="1BD2B777" w:rsidR="00A86A60" w:rsidRPr="001B1C3B" w:rsidRDefault="00A86A60" w:rsidP="00BF3EB8">
            <w:pPr>
              <w:jc w:val="right"/>
              <w:rPr>
                <w:b/>
                <w:bCs/>
                <w:sz w:val="18"/>
                <w:szCs w:val="18"/>
                <w:lang w:val="tr-TR"/>
              </w:rPr>
            </w:pPr>
            <w:r w:rsidRPr="001B1C3B">
              <w:rPr>
                <w:b/>
                <w:sz w:val="18"/>
                <w:szCs w:val="18"/>
                <w:lang w:val="tr-TR"/>
              </w:rPr>
              <w:t>18,814,793</w:t>
            </w:r>
          </w:p>
        </w:tc>
        <w:tc>
          <w:tcPr>
            <w:tcW w:w="989" w:type="pct"/>
            <w:tcBorders>
              <w:top w:val="dotted" w:sz="4" w:space="0" w:color="auto"/>
              <w:left w:val="dotted" w:sz="4" w:space="0" w:color="auto"/>
              <w:bottom w:val="single" w:sz="4" w:space="0" w:color="auto"/>
              <w:right w:val="single" w:sz="4" w:space="0" w:color="auto"/>
            </w:tcBorders>
            <w:vAlign w:val="center"/>
          </w:tcPr>
          <w:p w14:paraId="5EA10375" w14:textId="71AE14E5" w:rsidR="00A86A60" w:rsidRPr="001B1C3B" w:rsidRDefault="00A86A60" w:rsidP="00BF3EB8">
            <w:pPr>
              <w:jc w:val="right"/>
              <w:rPr>
                <w:b/>
                <w:bCs/>
                <w:sz w:val="18"/>
                <w:szCs w:val="18"/>
                <w:lang w:val="tr-TR"/>
              </w:rPr>
            </w:pPr>
            <w:r w:rsidRPr="001B1C3B">
              <w:rPr>
                <w:b/>
                <w:sz w:val="18"/>
                <w:szCs w:val="18"/>
                <w:lang w:val="tr-TR"/>
              </w:rPr>
              <w:t>1,505,183</w:t>
            </w:r>
          </w:p>
        </w:tc>
      </w:tr>
    </w:tbl>
    <w:p w14:paraId="5FD09C75" w14:textId="77777777" w:rsidR="00BD0D7E" w:rsidRPr="001B1C3B" w:rsidRDefault="00BD0D7E" w:rsidP="00BD0D7E">
      <w:pPr>
        <w:pStyle w:val="Caption"/>
        <w:rPr>
          <w:lang w:val="tr-TR"/>
        </w:rPr>
      </w:pPr>
    </w:p>
    <w:p w14:paraId="16EE80DD" w14:textId="77777777" w:rsidR="00EF1C58" w:rsidRPr="001B1C3B" w:rsidRDefault="00BD0D7E" w:rsidP="00BD0D7E">
      <w:pPr>
        <w:rPr>
          <w:lang w:val="tr-TR"/>
        </w:rPr>
        <w:sectPr w:rsidR="00EF1C58" w:rsidRPr="001B1C3B" w:rsidSect="004128A3">
          <w:footerReference w:type="default" r:id="rId45"/>
          <w:pgSz w:w="11907" w:h="16840" w:code="9"/>
          <w:pgMar w:top="1418" w:right="1275" w:bottom="1418" w:left="1418" w:header="578" w:footer="221" w:gutter="0"/>
          <w:pgNumType w:start="11"/>
          <w:cols w:space="708"/>
          <w:docGrid w:linePitch="299"/>
        </w:sectPr>
      </w:pPr>
      <w:r w:rsidRPr="001B1C3B">
        <w:rPr>
          <w:lang w:val="tr-TR"/>
        </w:rPr>
        <w:br w:type="page"/>
      </w:r>
    </w:p>
    <w:p w14:paraId="1E604132" w14:textId="39236FE2" w:rsidR="00700EF8" w:rsidRPr="001B1C3B" w:rsidRDefault="00CF1886" w:rsidP="003E5BC4">
      <w:pPr>
        <w:pStyle w:val="Head1"/>
        <w:spacing w:before="0" w:after="0" w:line="240" w:lineRule="auto"/>
        <w:ind w:hanging="902"/>
        <w:rPr>
          <w:bCs/>
          <w:szCs w:val="24"/>
        </w:rPr>
      </w:pPr>
      <w:r w:rsidRPr="001B1C3B">
        <w:t>4.</w:t>
      </w:r>
      <w:r w:rsidR="00876FCC" w:rsidRPr="001B1C3B">
        <w:t>6</w:t>
      </w:r>
      <w:r w:rsidRPr="001B1C3B">
        <w:tab/>
      </w:r>
      <w:r w:rsidR="00A47DD8" w:rsidRPr="001B1C3B">
        <w:rPr>
          <w:bCs/>
          <w:szCs w:val="24"/>
        </w:rPr>
        <w:t>L</w:t>
      </w:r>
      <w:r w:rsidR="009634C0" w:rsidRPr="001B1C3B">
        <w:rPr>
          <w:bCs/>
          <w:szCs w:val="24"/>
        </w:rPr>
        <w:t>iki</w:t>
      </w:r>
      <w:r w:rsidR="00A47DD8" w:rsidRPr="001B1C3B">
        <w:rPr>
          <w:bCs/>
          <w:szCs w:val="24"/>
        </w:rPr>
        <w:t>dite</w:t>
      </w:r>
      <w:r w:rsidR="00781971" w:rsidRPr="001B1C3B">
        <w:rPr>
          <w:bCs/>
          <w:szCs w:val="24"/>
        </w:rPr>
        <w:t xml:space="preserve"> </w:t>
      </w:r>
      <w:r w:rsidR="00A47DD8" w:rsidRPr="001B1C3B">
        <w:rPr>
          <w:bCs/>
          <w:szCs w:val="24"/>
        </w:rPr>
        <w:t>risk</w:t>
      </w:r>
      <w:r w:rsidR="00EF03C3" w:rsidRPr="001B1C3B">
        <w:rPr>
          <w:bCs/>
          <w:szCs w:val="24"/>
        </w:rPr>
        <w:t>i</w:t>
      </w:r>
      <w:r w:rsidR="00781971" w:rsidRPr="001B1C3B">
        <w:rPr>
          <w:bCs/>
          <w:szCs w:val="24"/>
        </w:rPr>
        <w:t xml:space="preserve"> </w:t>
      </w:r>
      <w:r w:rsidR="005324BA" w:rsidRPr="001B1C3B">
        <w:rPr>
          <w:bCs/>
          <w:szCs w:val="24"/>
        </w:rPr>
        <w:t>yönetimi,</w:t>
      </w:r>
      <w:r w:rsidR="00781971" w:rsidRPr="001B1C3B">
        <w:rPr>
          <w:bCs/>
          <w:szCs w:val="24"/>
        </w:rPr>
        <w:t xml:space="preserve"> </w:t>
      </w:r>
      <w:r w:rsidR="00A47DD8" w:rsidRPr="001B1C3B">
        <w:rPr>
          <w:bCs/>
          <w:szCs w:val="24"/>
        </w:rPr>
        <w:t>kons</w:t>
      </w:r>
      <w:r w:rsidR="005324BA" w:rsidRPr="001B1C3B">
        <w:rPr>
          <w:bCs/>
          <w:szCs w:val="24"/>
        </w:rPr>
        <w:t>olide</w:t>
      </w:r>
      <w:r w:rsidR="00781971" w:rsidRPr="001B1C3B">
        <w:rPr>
          <w:bCs/>
          <w:szCs w:val="24"/>
        </w:rPr>
        <w:t xml:space="preserve"> </w:t>
      </w:r>
      <w:r w:rsidR="005324BA" w:rsidRPr="001B1C3B">
        <w:rPr>
          <w:bCs/>
          <w:szCs w:val="24"/>
        </w:rPr>
        <w:t>likidite</w:t>
      </w:r>
      <w:r w:rsidR="00781971" w:rsidRPr="001B1C3B">
        <w:rPr>
          <w:bCs/>
          <w:szCs w:val="24"/>
        </w:rPr>
        <w:t xml:space="preserve"> </w:t>
      </w:r>
      <w:r w:rsidR="005324BA" w:rsidRPr="001B1C3B">
        <w:rPr>
          <w:bCs/>
          <w:szCs w:val="24"/>
        </w:rPr>
        <w:t>karşılama</w:t>
      </w:r>
      <w:r w:rsidR="00781971" w:rsidRPr="001B1C3B">
        <w:rPr>
          <w:bCs/>
          <w:szCs w:val="24"/>
        </w:rPr>
        <w:t xml:space="preserve"> </w:t>
      </w:r>
      <w:r w:rsidR="005324BA" w:rsidRPr="001B1C3B">
        <w:rPr>
          <w:bCs/>
          <w:szCs w:val="24"/>
        </w:rPr>
        <w:t>oranı</w:t>
      </w:r>
      <w:r w:rsidR="00781971" w:rsidRPr="001B1C3B">
        <w:rPr>
          <w:bCs/>
          <w:szCs w:val="24"/>
        </w:rPr>
        <w:t xml:space="preserve"> </w:t>
      </w:r>
      <w:r w:rsidR="005324BA" w:rsidRPr="001B1C3B">
        <w:rPr>
          <w:bCs/>
          <w:szCs w:val="24"/>
        </w:rPr>
        <w:t>ve</w:t>
      </w:r>
      <w:r w:rsidR="00781971" w:rsidRPr="001B1C3B">
        <w:rPr>
          <w:bCs/>
          <w:szCs w:val="24"/>
        </w:rPr>
        <w:t xml:space="preserve"> </w:t>
      </w:r>
      <w:r w:rsidR="005324BA" w:rsidRPr="001B1C3B">
        <w:rPr>
          <w:bCs/>
          <w:szCs w:val="24"/>
        </w:rPr>
        <w:t>konsolide</w:t>
      </w:r>
      <w:r w:rsidR="00781971" w:rsidRPr="001B1C3B">
        <w:rPr>
          <w:bCs/>
          <w:szCs w:val="24"/>
        </w:rPr>
        <w:t xml:space="preserve"> </w:t>
      </w:r>
      <w:r w:rsidR="005324BA" w:rsidRPr="001B1C3B">
        <w:rPr>
          <w:bCs/>
          <w:szCs w:val="24"/>
        </w:rPr>
        <w:t>net</w:t>
      </w:r>
      <w:r w:rsidR="00781971" w:rsidRPr="001B1C3B">
        <w:rPr>
          <w:bCs/>
          <w:szCs w:val="24"/>
        </w:rPr>
        <w:t xml:space="preserve"> </w:t>
      </w:r>
      <w:r w:rsidR="005324BA" w:rsidRPr="001B1C3B">
        <w:rPr>
          <w:bCs/>
          <w:szCs w:val="24"/>
        </w:rPr>
        <w:t>istikrarlı</w:t>
      </w:r>
      <w:r w:rsidR="00781971" w:rsidRPr="001B1C3B">
        <w:rPr>
          <w:bCs/>
          <w:szCs w:val="24"/>
        </w:rPr>
        <w:t xml:space="preserve"> </w:t>
      </w:r>
      <w:r w:rsidR="005324BA" w:rsidRPr="001B1C3B">
        <w:rPr>
          <w:bCs/>
          <w:szCs w:val="24"/>
        </w:rPr>
        <w:t>fonlama</w:t>
      </w:r>
      <w:r w:rsidR="00781971" w:rsidRPr="001B1C3B">
        <w:rPr>
          <w:bCs/>
          <w:szCs w:val="24"/>
        </w:rPr>
        <w:t xml:space="preserve"> </w:t>
      </w:r>
      <w:r w:rsidR="005324BA" w:rsidRPr="001B1C3B">
        <w:rPr>
          <w:bCs/>
          <w:szCs w:val="24"/>
        </w:rPr>
        <w:t>oranına</w:t>
      </w:r>
      <w:r w:rsidR="00781971" w:rsidRPr="001B1C3B">
        <w:rPr>
          <w:bCs/>
          <w:szCs w:val="24"/>
        </w:rPr>
        <w:t xml:space="preserve"> </w:t>
      </w:r>
      <w:r w:rsidR="009634C0" w:rsidRPr="001B1C3B">
        <w:rPr>
          <w:bCs/>
          <w:szCs w:val="24"/>
        </w:rPr>
        <w:t>ilişkin</w:t>
      </w:r>
      <w:r w:rsidR="00781971" w:rsidRPr="001B1C3B">
        <w:rPr>
          <w:bCs/>
          <w:szCs w:val="24"/>
        </w:rPr>
        <w:t xml:space="preserve"> </w:t>
      </w:r>
      <w:r w:rsidR="009634C0" w:rsidRPr="001B1C3B">
        <w:rPr>
          <w:bCs/>
          <w:szCs w:val="24"/>
        </w:rPr>
        <w:t>açıklamalar</w:t>
      </w:r>
    </w:p>
    <w:p w14:paraId="6DB1EBEF" w14:textId="77777777" w:rsidR="00F029B6" w:rsidRPr="001B1C3B" w:rsidRDefault="00F029B6" w:rsidP="00523690">
      <w:pPr>
        <w:rPr>
          <w:lang w:val="tr-TR"/>
        </w:rPr>
      </w:pPr>
    </w:p>
    <w:p w14:paraId="5DB528AF" w14:textId="591CE28A" w:rsidR="00F04333" w:rsidRPr="001B1C3B" w:rsidRDefault="00F04333" w:rsidP="004128A3">
      <w:pPr>
        <w:spacing w:after="120"/>
        <w:jc w:val="both"/>
        <w:rPr>
          <w:lang w:val="tr-TR"/>
        </w:rPr>
      </w:pPr>
      <w:r w:rsidRPr="001B1C3B">
        <w:rPr>
          <w:lang w:val="tr-TR"/>
        </w:rPr>
        <w:t>Likidite</w:t>
      </w:r>
      <w:r w:rsidR="00781971" w:rsidRPr="001B1C3B">
        <w:rPr>
          <w:lang w:val="tr-TR"/>
        </w:rPr>
        <w:t xml:space="preserve"> </w:t>
      </w:r>
      <w:r w:rsidRPr="001B1C3B">
        <w:rPr>
          <w:lang w:val="tr-TR"/>
        </w:rPr>
        <w:t>Riski,</w:t>
      </w:r>
      <w:r w:rsidR="00781971" w:rsidRPr="001B1C3B">
        <w:rPr>
          <w:lang w:val="tr-TR"/>
        </w:rPr>
        <w:t xml:space="preserve"> </w:t>
      </w:r>
      <w:r w:rsidRPr="001B1C3B">
        <w:rPr>
          <w:lang w:val="tr-TR"/>
        </w:rPr>
        <w:t>Yönetim</w:t>
      </w:r>
      <w:r w:rsidR="00781971" w:rsidRPr="001B1C3B">
        <w:rPr>
          <w:lang w:val="tr-TR"/>
        </w:rPr>
        <w:t xml:space="preserve"> </w:t>
      </w:r>
      <w:r w:rsidRPr="001B1C3B">
        <w:rPr>
          <w:lang w:val="tr-TR"/>
        </w:rPr>
        <w:t>Kurulu’nun</w:t>
      </w:r>
      <w:r w:rsidR="00781971" w:rsidRPr="001B1C3B">
        <w:rPr>
          <w:lang w:val="tr-TR"/>
        </w:rPr>
        <w:t xml:space="preserve"> </w:t>
      </w:r>
      <w:r w:rsidRPr="001B1C3B">
        <w:rPr>
          <w:lang w:val="tr-TR"/>
        </w:rPr>
        <w:t>onayladığı</w:t>
      </w:r>
      <w:r w:rsidR="00781971" w:rsidRPr="001B1C3B">
        <w:rPr>
          <w:lang w:val="tr-TR"/>
        </w:rPr>
        <w:t xml:space="preserve"> </w:t>
      </w:r>
      <w:r w:rsidRPr="001B1C3B">
        <w:rPr>
          <w:lang w:val="tr-TR"/>
        </w:rPr>
        <w:t>likidite</w:t>
      </w:r>
      <w:r w:rsidR="00781971" w:rsidRPr="001B1C3B">
        <w:rPr>
          <w:lang w:val="tr-TR"/>
        </w:rPr>
        <w:t xml:space="preserve"> </w:t>
      </w:r>
      <w:r w:rsidRPr="001B1C3B">
        <w:rPr>
          <w:lang w:val="tr-TR"/>
        </w:rPr>
        <w:t>ve</w:t>
      </w:r>
      <w:r w:rsidR="00781971" w:rsidRPr="001B1C3B">
        <w:rPr>
          <w:lang w:val="tr-TR"/>
        </w:rPr>
        <w:t xml:space="preserve"> </w:t>
      </w:r>
      <w:r w:rsidRPr="001B1C3B">
        <w:rPr>
          <w:lang w:val="tr-TR"/>
        </w:rPr>
        <w:t>fonlama</w:t>
      </w:r>
      <w:r w:rsidR="00781971" w:rsidRPr="001B1C3B">
        <w:rPr>
          <w:lang w:val="tr-TR"/>
        </w:rPr>
        <w:t xml:space="preserve"> </w:t>
      </w:r>
      <w:r w:rsidRPr="001B1C3B">
        <w:rPr>
          <w:lang w:val="tr-TR"/>
        </w:rPr>
        <w:t>riski</w:t>
      </w:r>
      <w:r w:rsidR="00781971" w:rsidRPr="001B1C3B">
        <w:rPr>
          <w:lang w:val="tr-TR"/>
        </w:rPr>
        <w:t xml:space="preserve"> </w:t>
      </w:r>
      <w:r w:rsidRPr="001B1C3B">
        <w:rPr>
          <w:lang w:val="tr-TR"/>
        </w:rPr>
        <w:t>politikası</w:t>
      </w:r>
      <w:r w:rsidR="00781971" w:rsidRPr="001B1C3B">
        <w:rPr>
          <w:lang w:val="tr-TR"/>
        </w:rPr>
        <w:t xml:space="preserve"> </w:t>
      </w:r>
      <w:r w:rsidRPr="001B1C3B">
        <w:rPr>
          <w:lang w:val="tr-TR"/>
        </w:rPr>
        <w:t>ve</w:t>
      </w:r>
      <w:r w:rsidR="00781971" w:rsidRPr="001B1C3B">
        <w:rPr>
          <w:lang w:val="tr-TR"/>
        </w:rPr>
        <w:t xml:space="preserve"> </w:t>
      </w:r>
      <w:r w:rsidRPr="001B1C3B">
        <w:rPr>
          <w:lang w:val="tr-TR"/>
        </w:rPr>
        <w:t>iştahı</w:t>
      </w:r>
      <w:r w:rsidR="00781971" w:rsidRPr="001B1C3B">
        <w:rPr>
          <w:lang w:val="tr-TR"/>
        </w:rPr>
        <w:t xml:space="preserve"> </w:t>
      </w:r>
      <w:r w:rsidRPr="001B1C3B">
        <w:rPr>
          <w:lang w:val="tr-TR"/>
        </w:rPr>
        <w:t>çerçevesinde</w:t>
      </w:r>
      <w:r w:rsidR="00781971" w:rsidRPr="001B1C3B">
        <w:rPr>
          <w:lang w:val="tr-TR"/>
        </w:rPr>
        <w:t xml:space="preserve"> </w:t>
      </w:r>
      <w:r w:rsidRPr="001B1C3B">
        <w:rPr>
          <w:lang w:val="tr-TR"/>
        </w:rPr>
        <w:t>piyasa</w:t>
      </w:r>
      <w:r w:rsidR="00781971" w:rsidRPr="001B1C3B">
        <w:rPr>
          <w:lang w:val="tr-TR"/>
        </w:rPr>
        <w:t xml:space="preserve"> </w:t>
      </w:r>
      <w:r w:rsidRPr="001B1C3B">
        <w:rPr>
          <w:lang w:val="tr-TR"/>
        </w:rPr>
        <w:t>koşulları</w:t>
      </w:r>
      <w:r w:rsidR="00781971" w:rsidRPr="001B1C3B">
        <w:rPr>
          <w:lang w:val="tr-TR"/>
        </w:rPr>
        <w:t xml:space="preserve"> </w:t>
      </w:r>
      <w:r w:rsidRPr="001B1C3B">
        <w:rPr>
          <w:lang w:val="tr-TR"/>
        </w:rPr>
        <w:t>ve</w:t>
      </w:r>
      <w:r w:rsidR="00781971" w:rsidRPr="001B1C3B">
        <w:rPr>
          <w:lang w:val="tr-TR"/>
        </w:rPr>
        <w:t xml:space="preserve"> </w:t>
      </w:r>
      <w:r w:rsidRPr="001B1C3B">
        <w:rPr>
          <w:lang w:val="tr-TR"/>
        </w:rPr>
        <w:t>banka</w:t>
      </w:r>
      <w:r w:rsidR="00781971" w:rsidRPr="001B1C3B">
        <w:rPr>
          <w:lang w:val="tr-TR"/>
        </w:rPr>
        <w:t xml:space="preserve"> </w:t>
      </w:r>
      <w:r w:rsidRPr="001B1C3B">
        <w:rPr>
          <w:lang w:val="tr-TR"/>
        </w:rPr>
        <w:t>bilanço</w:t>
      </w:r>
      <w:r w:rsidR="00781971" w:rsidRPr="001B1C3B">
        <w:rPr>
          <w:lang w:val="tr-TR"/>
        </w:rPr>
        <w:t xml:space="preserve"> </w:t>
      </w:r>
      <w:r w:rsidRPr="001B1C3B">
        <w:rPr>
          <w:lang w:val="tr-TR"/>
        </w:rPr>
        <w:t>yapısından</w:t>
      </w:r>
      <w:r w:rsidR="00781971" w:rsidRPr="001B1C3B">
        <w:rPr>
          <w:lang w:val="tr-TR"/>
        </w:rPr>
        <w:t xml:space="preserve"> </w:t>
      </w:r>
      <w:r w:rsidRPr="001B1C3B">
        <w:rPr>
          <w:lang w:val="tr-TR"/>
        </w:rPr>
        <w:t>kaynaklanabilecek</w:t>
      </w:r>
      <w:r w:rsidR="00781971" w:rsidRPr="001B1C3B">
        <w:rPr>
          <w:lang w:val="tr-TR"/>
        </w:rPr>
        <w:t xml:space="preserve"> </w:t>
      </w:r>
      <w:r w:rsidRPr="001B1C3B">
        <w:rPr>
          <w:lang w:val="tr-TR"/>
        </w:rPr>
        <w:t>olası</w:t>
      </w:r>
      <w:r w:rsidR="00781971" w:rsidRPr="001B1C3B">
        <w:rPr>
          <w:lang w:val="tr-TR"/>
        </w:rPr>
        <w:t xml:space="preserve"> </w:t>
      </w:r>
      <w:r w:rsidRPr="001B1C3B">
        <w:rPr>
          <w:lang w:val="tr-TR"/>
        </w:rPr>
        <w:t>likidite</w:t>
      </w:r>
      <w:r w:rsidR="00781971" w:rsidRPr="001B1C3B">
        <w:rPr>
          <w:lang w:val="tr-TR"/>
        </w:rPr>
        <w:t xml:space="preserve"> </w:t>
      </w:r>
      <w:r w:rsidRPr="001B1C3B">
        <w:rPr>
          <w:lang w:val="tr-TR"/>
        </w:rPr>
        <w:t>sıkışıklıklarına</w:t>
      </w:r>
      <w:r w:rsidR="00781971" w:rsidRPr="001B1C3B">
        <w:rPr>
          <w:lang w:val="tr-TR"/>
        </w:rPr>
        <w:t xml:space="preserve"> </w:t>
      </w:r>
      <w:r w:rsidRPr="001B1C3B">
        <w:rPr>
          <w:lang w:val="tr-TR"/>
        </w:rPr>
        <w:t>karşı</w:t>
      </w:r>
      <w:r w:rsidR="00781971" w:rsidRPr="001B1C3B">
        <w:rPr>
          <w:lang w:val="tr-TR"/>
        </w:rPr>
        <w:t xml:space="preserve"> </w:t>
      </w:r>
      <w:r w:rsidRPr="001B1C3B">
        <w:rPr>
          <w:lang w:val="tr-TR"/>
        </w:rPr>
        <w:t>gerekli</w:t>
      </w:r>
      <w:r w:rsidR="00781971" w:rsidRPr="001B1C3B">
        <w:rPr>
          <w:lang w:val="tr-TR"/>
        </w:rPr>
        <w:t xml:space="preserve"> </w:t>
      </w:r>
      <w:r w:rsidRPr="001B1C3B">
        <w:rPr>
          <w:lang w:val="tr-TR"/>
        </w:rPr>
        <w:t>tedbirlerin</w:t>
      </w:r>
      <w:r w:rsidR="00781971" w:rsidRPr="001B1C3B">
        <w:rPr>
          <w:lang w:val="tr-TR"/>
        </w:rPr>
        <w:t xml:space="preserve"> </w:t>
      </w:r>
      <w:r w:rsidRPr="001B1C3B">
        <w:rPr>
          <w:lang w:val="tr-TR"/>
        </w:rPr>
        <w:t>zamanında</w:t>
      </w:r>
      <w:r w:rsidR="00781971" w:rsidRPr="001B1C3B">
        <w:rPr>
          <w:lang w:val="tr-TR"/>
        </w:rPr>
        <w:t xml:space="preserve"> </w:t>
      </w:r>
      <w:r w:rsidRPr="001B1C3B">
        <w:rPr>
          <w:lang w:val="tr-TR"/>
        </w:rPr>
        <w:t>ve</w:t>
      </w:r>
      <w:r w:rsidR="00781971" w:rsidRPr="001B1C3B">
        <w:rPr>
          <w:lang w:val="tr-TR"/>
        </w:rPr>
        <w:t xml:space="preserve"> </w:t>
      </w:r>
      <w:r w:rsidRPr="001B1C3B">
        <w:rPr>
          <w:lang w:val="tr-TR"/>
        </w:rPr>
        <w:t>doğru</w:t>
      </w:r>
      <w:r w:rsidR="00781971" w:rsidRPr="001B1C3B">
        <w:rPr>
          <w:lang w:val="tr-TR"/>
        </w:rPr>
        <w:t xml:space="preserve"> </w:t>
      </w:r>
      <w:r w:rsidRPr="001B1C3B">
        <w:rPr>
          <w:lang w:val="tr-TR"/>
        </w:rPr>
        <w:t>şekilde</w:t>
      </w:r>
      <w:r w:rsidR="00781971" w:rsidRPr="001B1C3B">
        <w:rPr>
          <w:lang w:val="tr-TR"/>
        </w:rPr>
        <w:t xml:space="preserve"> </w:t>
      </w:r>
      <w:r w:rsidRPr="001B1C3B">
        <w:rPr>
          <w:lang w:val="tr-TR"/>
        </w:rPr>
        <w:t>alınmasını</w:t>
      </w:r>
      <w:r w:rsidR="00781971" w:rsidRPr="001B1C3B">
        <w:rPr>
          <w:lang w:val="tr-TR"/>
        </w:rPr>
        <w:t xml:space="preserve"> </w:t>
      </w:r>
      <w:r w:rsidRPr="001B1C3B">
        <w:rPr>
          <w:lang w:val="tr-TR"/>
        </w:rPr>
        <w:t>sağlamak</w:t>
      </w:r>
      <w:r w:rsidR="00781971" w:rsidRPr="001B1C3B">
        <w:rPr>
          <w:lang w:val="tr-TR"/>
        </w:rPr>
        <w:t xml:space="preserve"> </w:t>
      </w:r>
      <w:r w:rsidRPr="001B1C3B">
        <w:rPr>
          <w:lang w:val="tr-TR"/>
        </w:rPr>
        <w:t>amacıyla</w:t>
      </w:r>
      <w:r w:rsidR="00781971" w:rsidRPr="001B1C3B">
        <w:rPr>
          <w:lang w:val="tr-TR"/>
        </w:rPr>
        <w:t xml:space="preserve"> </w:t>
      </w:r>
      <w:r w:rsidRPr="001B1C3B">
        <w:rPr>
          <w:lang w:val="tr-TR"/>
        </w:rPr>
        <w:t>Aktif</w:t>
      </w:r>
      <w:r w:rsidR="00781971" w:rsidRPr="001B1C3B">
        <w:rPr>
          <w:lang w:val="tr-TR"/>
        </w:rPr>
        <w:t xml:space="preserve"> </w:t>
      </w:r>
      <w:r w:rsidRPr="001B1C3B">
        <w:rPr>
          <w:lang w:val="tr-TR"/>
        </w:rPr>
        <w:t>Pasif</w:t>
      </w:r>
      <w:r w:rsidR="00781971" w:rsidRPr="001B1C3B">
        <w:rPr>
          <w:lang w:val="tr-TR"/>
        </w:rPr>
        <w:t xml:space="preserve"> </w:t>
      </w:r>
      <w:r w:rsidRPr="001B1C3B">
        <w:rPr>
          <w:lang w:val="tr-TR"/>
        </w:rPr>
        <w:t>Yönetimi</w:t>
      </w:r>
      <w:r w:rsidR="00781971" w:rsidRPr="001B1C3B">
        <w:rPr>
          <w:lang w:val="tr-TR"/>
        </w:rPr>
        <w:t xml:space="preserve"> </w:t>
      </w:r>
      <w:r w:rsidRPr="001B1C3B">
        <w:rPr>
          <w:lang w:val="tr-TR"/>
        </w:rPr>
        <w:t>Müdürlüğü</w:t>
      </w:r>
      <w:r w:rsidR="00781971" w:rsidRPr="001B1C3B">
        <w:rPr>
          <w:lang w:val="tr-TR"/>
        </w:rPr>
        <w:t xml:space="preserve"> </w:t>
      </w:r>
      <w:r w:rsidRPr="001B1C3B">
        <w:rPr>
          <w:lang w:val="tr-TR"/>
        </w:rPr>
        <w:t>(APYM),</w:t>
      </w:r>
      <w:r w:rsidR="00781971" w:rsidRPr="001B1C3B">
        <w:rPr>
          <w:lang w:val="tr-TR"/>
        </w:rPr>
        <w:t xml:space="preserve"> </w:t>
      </w:r>
      <w:r w:rsidRPr="001B1C3B">
        <w:rPr>
          <w:lang w:val="tr-TR"/>
        </w:rPr>
        <w:t>Haftalık</w:t>
      </w:r>
      <w:r w:rsidR="00781971" w:rsidRPr="001B1C3B">
        <w:rPr>
          <w:lang w:val="tr-TR"/>
        </w:rPr>
        <w:t xml:space="preserve"> </w:t>
      </w:r>
      <w:r w:rsidRPr="001B1C3B">
        <w:rPr>
          <w:lang w:val="tr-TR"/>
        </w:rPr>
        <w:t>Değerlendirme</w:t>
      </w:r>
      <w:r w:rsidR="00781971" w:rsidRPr="001B1C3B">
        <w:rPr>
          <w:lang w:val="tr-TR"/>
        </w:rPr>
        <w:t xml:space="preserve"> </w:t>
      </w:r>
      <w:r w:rsidRPr="001B1C3B">
        <w:rPr>
          <w:lang w:val="tr-TR"/>
        </w:rPr>
        <w:t>Komitesi</w:t>
      </w:r>
      <w:r w:rsidR="00781971" w:rsidRPr="001B1C3B">
        <w:rPr>
          <w:lang w:val="tr-TR"/>
        </w:rPr>
        <w:t xml:space="preserve"> </w:t>
      </w:r>
      <w:r w:rsidRPr="001B1C3B">
        <w:rPr>
          <w:lang w:val="tr-TR"/>
        </w:rPr>
        <w:t>ve</w:t>
      </w:r>
      <w:r w:rsidR="00781971" w:rsidRPr="001B1C3B">
        <w:rPr>
          <w:lang w:val="tr-TR"/>
        </w:rPr>
        <w:t xml:space="preserve"> </w:t>
      </w:r>
      <w:r w:rsidRPr="001B1C3B">
        <w:rPr>
          <w:lang w:val="tr-TR"/>
        </w:rPr>
        <w:t>Aktif</w:t>
      </w:r>
      <w:r w:rsidR="00781971" w:rsidRPr="001B1C3B">
        <w:rPr>
          <w:lang w:val="tr-TR"/>
        </w:rPr>
        <w:t xml:space="preserve"> </w:t>
      </w:r>
      <w:r w:rsidRPr="001B1C3B">
        <w:rPr>
          <w:lang w:val="tr-TR"/>
        </w:rPr>
        <w:t>Pasif</w:t>
      </w:r>
      <w:r w:rsidR="00781971" w:rsidRPr="001B1C3B">
        <w:rPr>
          <w:lang w:val="tr-TR"/>
        </w:rPr>
        <w:t xml:space="preserve"> </w:t>
      </w:r>
      <w:r w:rsidRPr="001B1C3B">
        <w:rPr>
          <w:lang w:val="tr-TR"/>
        </w:rPr>
        <w:t>Komitesi</w:t>
      </w:r>
      <w:r w:rsidR="00781971" w:rsidRPr="001B1C3B">
        <w:rPr>
          <w:lang w:val="tr-TR"/>
        </w:rPr>
        <w:t xml:space="preserve"> </w:t>
      </w:r>
      <w:r w:rsidRPr="001B1C3B">
        <w:rPr>
          <w:lang w:val="tr-TR"/>
        </w:rPr>
        <w:t>(APKO)</w:t>
      </w:r>
      <w:r w:rsidR="00781971" w:rsidRPr="001B1C3B">
        <w:rPr>
          <w:lang w:val="tr-TR"/>
        </w:rPr>
        <w:t xml:space="preserve"> </w:t>
      </w:r>
      <w:r w:rsidRPr="001B1C3B">
        <w:rPr>
          <w:lang w:val="tr-TR"/>
        </w:rPr>
        <w:t>tarafından</w:t>
      </w:r>
      <w:r w:rsidR="00781971" w:rsidRPr="001B1C3B">
        <w:rPr>
          <w:lang w:val="tr-TR"/>
        </w:rPr>
        <w:t xml:space="preserve"> </w:t>
      </w:r>
      <w:r w:rsidRPr="001B1C3B">
        <w:rPr>
          <w:lang w:val="tr-TR"/>
        </w:rPr>
        <w:t>yönetilmektedir.</w:t>
      </w:r>
      <w:r w:rsidR="00781971" w:rsidRPr="001B1C3B">
        <w:rPr>
          <w:lang w:val="tr-TR"/>
        </w:rPr>
        <w:t xml:space="preserve"> </w:t>
      </w:r>
      <w:r w:rsidRPr="001B1C3B">
        <w:rPr>
          <w:lang w:val="tr-TR"/>
        </w:rPr>
        <w:t>Stres</w:t>
      </w:r>
      <w:r w:rsidR="00781971" w:rsidRPr="001B1C3B">
        <w:rPr>
          <w:lang w:val="tr-TR"/>
        </w:rPr>
        <w:t xml:space="preserve"> </w:t>
      </w:r>
      <w:r w:rsidRPr="001B1C3B">
        <w:rPr>
          <w:lang w:val="tr-TR"/>
        </w:rPr>
        <w:t>koşullarında</w:t>
      </w:r>
      <w:r w:rsidR="00781971" w:rsidRPr="001B1C3B">
        <w:rPr>
          <w:lang w:val="tr-TR"/>
        </w:rPr>
        <w:t xml:space="preserve"> </w:t>
      </w:r>
      <w:r w:rsidRPr="001B1C3B">
        <w:rPr>
          <w:lang w:val="tr-TR"/>
        </w:rPr>
        <w:t>likidite</w:t>
      </w:r>
      <w:r w:rsidR="00781971" w:rsidRPr="001B1C3B">
        <w:rPr>
          <w:lang w:val="tr-TR"/>
        </w:rPr>
        <w:t xml:space="preserve"> </w:t>
      </w:r>
      <w:r w:rsidRPr="001B1C3B">
        <w:rPr>
          <w:lang w:val="tr-TR"/>
        </w:rPr>
        <w:t>riski</w:t>
      </w:r>
      <w:r w:rsidR="00781971" w:rsidRPr="001B1C3B">
        <w:rPr>
          <w:lang w:val="tr-TR"/>
        </w:rPr>
        <w:t xml:space="preserve"> </w:t>
      </w:r>
      <w:r w:rsidRPr="001B1C3B">
        <w:rPr>
          <w:lang w:val="tr-TR"/>
        </w:rPr>
        <w:t>yönetimi</w:t>
      </w:r>
      <w:r w:rsidR="00781971" w:rsidRPr="001B1C3B">
        <w:rPr>
          <w:lang w:val="tr-TR"/>
        </w:rPr>
        <w:t xml:space="preserve"> </w:t>
      </w:r>
      <w:r w:rsidRPr="001B1C3B">
        <w:rPr>
          <w:lang w:val="tr-TR"/>
        </w:rPr>
        <w:t>ise</w:t>
      </w:r>
      <w:r w:rsidR="00781971" w:rsidRPr="001B1C3B">
        <w:rPr>
          <w:lang w:val="tr-TR"/>
        </w:rPr>
        <w:t xml:space="preserve"> </w:t>
      </w:r>
      <w:r w:rsidRPr="001B1C3B">
        <w:rPr>
          <w:lang w:val="tr-TR"/>
        </w:rPr>
        <w:t>Acil</w:t>
      </w:r>
      <w:r w:rsidR="00781971" w:rsidRPr="001B1C3B">
        <w:rPr>
          <w:lang w:val="tr-TR"/>
        </w:rPr>
        <w:t xml:space="preserve"> </w:t>
      </w:r>
      <w:r w:rsidRPr="001B1C3B">
        <w:rPr>
          <w:lang w:val="tr-TR"/>
        </w:rPr>
        <w:t>Eylem</w:t>
      </w:r>
      <w:r w:rsidR="00781971" w:rsidRPr="001B1C3B">
        <w:rPr>
          <w:lang w:val="tr-TR"/>
        </w:rPr>
        <w:t xml:space="preserve"> </w:t>
      </w:r>
      <w:r w:rsidRPr="001B1C3B">
        <w:rPr>
          <w:lang w:val="tr-TR"/>
        </w:rPr>
        <w:t>Planı</w:t>
      </w:r>
      <w:r w:rsidR="00781971" w:rsidRPr="001B1C3B">
        <w:rPr>
          <w:lang w:val="tr-TR"/>
        </w:rPr>
        <w:t xml:space="preserve"> </w:t>
      </w:r>
      <w:r w:rsidRPr="001B1C3B">
        <w:rPr>
          <w:lang w:val="tr-TR"/>
        </w:rPr>
        <w:t>çerçevesinde</w:t>
      </w:r>
      <w:r w:rsidR="00781971" w:rsidRPr="001B1C3B">
        <w:rPr>
          <w:lang w:val="tr-TR"/>
        </w:rPr>
        <w:t xml:space="preserve"> </w:t>
      </w:r>
      <w:r w:rsidRPr="001B1C3B">
        <w:rPr>
          <w:lang w:val="tr-TR"/>
        </w:rPr>
        <w:t>yürütülmektedir.</w:t>
      </w:r>
      <w:r w:rsidR="00781971" w:rsidRPr="001B1C3B">
        <w:rPr>
          <w:lang w:val="tr-TR"/>
        </w:rPr>
        <w:t xml:space="preserve"> </w:t>
      </w:r>
    </w:p>
    <w:p w14:paraId="09E69AF8" w14:textId="08588E7C" w:rsidR="00F04333" w:rsidRPr="001B1C3B" w:rsidRDefault="00F04333" w:rsidP="004128A3">
      <w:pPr>
        <w:spacing w:after="120"/>
        <w:jc w:val="both"/>
        <w:rPr>
          <w:lang w:val="tr-TR"/>
        </w:rPr>
      </w:pPr>
      <w:r w:rsidRPr="001B1C3B">
        <w:rPr>
          <w:lang w:val="tr-TR"/>
        </w:rPr>
        <w:t>Yönetim</w:t>
      </w:r>
      <w:r w:rsidR="00781971" w:rsidRPr="001B1C3B">
        <w:rPr>
          <w:lang w:val="tr-TR"/>
        </w:rPr>
        <w:t xml:space="preserve"> </w:t>
      </w:r>
      <w:r w:rsidRPr="001B1C3B">
        <w:rPr>
          <w:lang w:val="tr-TR"/>
        </w:rPr>
        <w:t>Kurulu,</w:t>
      </w:r>
      <w:r w:rsidR="00781971" w:rsidRPr="001B1C3B">
        <w:rPr>
          <w:lang w:val="tr-TR"/>
        </w:rPr>
        <w:t xml:space="preserve"> </w:t>
      </w:r>
      <w:r w:rsidRPr="001B1C3B">
        <w:rPr>
          <w:lang w:val="tr-TR"/>
        </w:rPr>
        <w:t>likidite</w:t>
      </w:r>
      <w:r w:rsidR="00781971" w:rsidRPr="001B1C3B">
        <w:rPr>
          <w:lang w:val="tr-TR"/>
        </w:rPr>
        <w:t xml:space="preserve"> </w:t>
      </w:r>
      <w:r w:rsidRPr="001B1C3B">
        <w:rPr>
          <w:lang w:val="tr-TR"/>
        </w:rPr>
        <w:t>riski</w:t>
      </w:r>
      <w:r w:rsidR="00781971" w:rsidRPr="001B1C3B">
        <w:rPr>
          <w:lang w:val="tr-TR"/>
        </w:rPr>
        <w:t xml:space="preserve"> </w:t>
      </w:r>
      <w:r w:rsidRPr="001B1C3B">
        <w:rPr>
          <w:lang w:val="tr-TR"/>
        </w:rPr>
        <w:t>yönetimine</w:t>
      </w:r>
      <w:r w:rsidR="00781971" w:rsidRPr="001B1C3B">
        <w:rPr>
          <w:lang w:val="tr-TR"/>
        </w:rPr>
        <w:t xml:space="preserve"> </w:t>
      </w:r>
      <w:r w:rsidRPr="001B1C3B">
        <w:rPr>
          <w:lang w:val="tr-TR"/>
        </w:rPr>
        <w:t>ilişkin</w:t>
      </w:r>
      <w:r w:rsidR="00781971" w:rsidRPr="001B1C3B">
        <w:rPr>
          <w:lang w:val="tr-TR"/>
        </w:rPr>
        <w:t xml:space="preserve"> </w:t>
      </w:r>
      <w:r w:rsidRPr="001B1C3B">
        <w:rPr>
          <w:lang w:val="tr-TR"/>
        </w:rPr>
        <w:t>politikaları</w:t>
      </w:r>
      <w:r w:rsidR="00781971" w:rsidRPr="001B1C3B">
        <w:rPr>
          <w:lang w:val="tr-TR"/>
        </w:rPr>
        <w:t xml:space="preserve"> </w:t>
      </w:r>
      <w:r w:rsidRPr="001B1C3B">
        <w:rPr>
          <w:lang w:val="tr-TR"/>
        </w:rPr>
        <w:t>gözden</w:t>
      </w:r>
      <w:r w:rsidR="00781971" w:rsidRPr="001B1C3B">
        <w:rPr>
          <w:lang w:val="tr-TR"/>
        </w:rPr>
        <w:t xml:space="preserve"> </w:t>
      </w:r>
      <w:r w:rsidRPr="001B1C3B">
        <w:rPr>
          <w:lang w:val="tr-TR"/>
        </w:rPr>
        <w:t>geçirmektedir.</w:t>
      </w:r>
      <w:r w:rsidR="00781971" w:rsidRPr="001B1C3B">
        <w:rPr>
          <w:lang w:val="tr-TR"/>
        </w:rPr>
        <w:t xml:space="preserve"> </w:t>
      </w:r>
      <w:r w:rsidRPr="001B1C3B">
        <w:rPr>
          <w:lang w:val="tr-TR"/>
        </w:rPr>
        <w:t>Yönetim</w:t>
      </w:r>
      <w:r w:rsidR="00781971" w:rsidRPr="001B1C3B">
        <w:rPr>
          <w:lang w:val="tr-TR"/>
        </w:rPr>
        <w:t xml:space="preserve"> </w:t>
      </w:r>
      <w:r w:rsidRPr="001B1C3B">
        <w:rPr>
          <w:lang w:val="tr-TR"/>
        </w:rPr>
        <w:t>Kurulu;</w:t>
      </w:r>
      <w:r w:rsidR="00781971" w:rsidRPr="001B1C3B">
        <w:rPr>
          <w:lang w:val="tr-TR"/>
        </w:rPr>
        <w:t xml:space="preserve">  </w:t>
      </w:r>
      <w:r w:rsidRPr="001B1C3B">
        <w:rPr>
          <w:lang w:val="tr-TR"/>
        </w:rPr>
        <w:t>likidite</w:t>
      </w:r>
      <w:r w:rsidR="00781971" w:rsidRPr="001B1C3B">
        <w:rPr>
          <w:lang w:val="tr-TR"/>
        </w:rPr>
        <w:t xml:space="preserve"> </w:t>
      </w:r>
      <w:r w:rsidRPr="001B1C3B">
        <w:rPr>
          <w:lang w:val="tr-TR"/>
        </w:rPr>
        <w:t>ve</w:t>
      </w:r>
      <w:r w:rsidR="00781971" w:rsidRPr="001B1C3B">
        <w:rPr>
          <w:lang w:val="tr-TR"/>
        </w:rPr>
        <w:t xml:space="preserve"> </w:t>
      </w:r>
      <w:r w:rsidRPr="001B1C3B">
        <w:rPr>
          <w:lang w:val="tr-TR"/>
        </w:rPr>
        <w:t>fonlama</w:t>
      </w:r>
      <w:r w:rsidR="00781971" w:rsidRPr="001B1C3B">
        <w:rPr>
          <w:lang w:val="tr-TR"/>
        </w:rPr>
        <w:t xml:space="preserve"> </w:t>
      </w:r>
      <w:r w:rsidRPr="001B1C3B">
        <w:rPr>
          <w:lang w:val="tr-TR"/>
        </w:rPr>
        <w:t>riski</w:t>
      </w:r>
      <w:r w:rsidR="00781971" w:rsidRPr="001B1C3B">
        <w:rPr>
          <w:lang w:val="tr-TR"/>
        </w:rPr>
        <w:t xml:space="preserve"> </w:t>
      </w:r>
      <w:r w:rsidRPr="001B1C3B">
        <w:rPr>
          <w:lang w:val="tr-TR"/>
        </w:rPr>
        <w:t>yönetimi</w:t>
      </w:r>
      <w:r w:rsidR="00781971" w:rsidRPr="001B1C3B">
        <w:rPr>
          <w:lang w:val="tr-TR"/>
        </w:rPr>
        <w:t xml:space="preserve"> </w:t>
      </w:r>
      <w:r w:rsidRPr="001B1C3B">
        <w:rPr>
          <w:lang w:val="tr-TR"/>
        </w:rPr>
        <w:t>politikasını</w:t>
      </w:r>
      <w:r w:rsidR="00781971" w:rsidRPr="001B1C3B">
        <w:rPr>
          <w:lang w:val="tr-TR"/>
        </w:rPr>
        <w:t xml:space="preserve"> </w:t>
      </w:r>
      <w:r w:rsidRPr="001B1C3B">
        <w:rPr>
          <w:lang w:val="tr-TR"/>
        </w:rPr>
        <w:t>onaylamakta,</w:t>
      </w:r>
      <w:r w:rsidR="00781971" w:rsidRPr="001B1C3B">
        <w:rPr>
          <w:lang w:val="tr-TR"/>
        </w:rPr>
        <w:t xml:space="preserve"> </w:t>
      </w:r>
      <w:r w:rsidRPr="001B1C3B">
        <w:rPr>
          <w:lang w:val="tr-TR"/>
        </w:rPr>
        <w:t>Ana</w:t>
      </w:r>
      <w:r w:rsidR="00781971" w:rsidRPr="001B1C3B">
        <w:rPr>
          <w:lang w:val="tr-TR"/>
        </w:rPr>
        <w:t xml:space="preserve"> </w:t>
      </w:r>
      <w:r w:rsidRPr="001B1C3B">
        <w:rPr>
          <w:lang w:val="tr-TR"/>
        </w:rPr>
        <w:t>Ortaklık</w:t>
      </w:r>
      <w:r w:rsidR="00781971" w:rsidRPr="001B1C3B">
        <w:rPr>
          <w:lang w:val="tr-TR"/>
        </w:rPr>
        <w:t xml:space="preserve"> </w:t>
      </w:r>
      <w:r w:rsidRPr="001B1C3B">
        <w:rPr>
          <w:lang w:val="tr-TR"/>
        </w:rPr>
        <w:t>Banka</w:t>
      </w:r>
      <w:r w:rsidR="00781971" w:rsidRPr="001B1C3B">
        <w:rPr>
          <w:lang w:val="tr-TR"/>
        </w:rPr>
        <w:t xml:space="preserve"> </w:t>
      </w:r>
      <w:r w:rsidRPr="001B1C3B">
        <w:rPr>
          <w:lang w:val="tr-TR"/>
        </w:rPr>
        <w:t>yönetiminin</w:t>
      </w:r>
      <w:r w:rsidR="00781971" w:rsidRPr="001B1C3B">
        <w:rPr>
          <w:lang w:val="tr-TR"/>
        </w:rPr>
        <w:t xml:space="preserve"> </w:t>
      </w:r>
      <w:r w:rsidRPr="001B1C3B">
        <w:rPr>
          <w:lang w:val="tr-TR"/>
        </w:rPr>
        <w:t>bu</w:t>
      </w:r>
      <w:r w:rsidR="00781971" w:rsidRPr="001B1C3B">
        <w:rPr>
          <w:lang w:val="tr-TR"/>
        </w:rPr>
        <w:t xml:space="preserve"> </w:t>
      </w:r>
      <w:r w:rsidRPr="001B1C3B">
        <w:rPr>
          <w:lang w:val="tr-TR"/>
        </w:rPr>
        <w:t>politikaları</w:t>
      </w:r>
      <w:r w:rsidR="00781971" w:rsidRPr="001B1C3B">
        <w:rPr>
          <w:lang w:val="tr-TR"/>
        </w:rPr>
        <w:t xml:space="preserve"> </w:t>
      </w:r>
      <w:r w:rsidRPr="001B1C3B">
        <w:rPr>
          <w:lang w:val="tr-TR"/>
        </w:rPr>
        <w:t>etkin</w:t>
      </w:r>
      <w:r w:rsidR="00781971" w:rsidRPr="001B1C3B">
        <w:rPr>
          <w:lang w:val="tr-TR"/>
        </w:rPr>
        <w:t xml:space="preserve"> </w:t>
      </w:r>
      <w:r w:rsidRPr="001B1C3B">
        <w:rPr>
          <w:lang w:val="tr-TR"/>
        </w:rPr>
        <w:t>olarak</w:t>
      </w:r>
      <w:r w:rsidR="00781971" w:rsidRPr="001B1C3B">
        <w:rPr>
          <w:lang w:val="tr-TR"/>
        </w:rPr>
        <w:t xml:space="preserve"> </w:t>
      </w:r>
      <w:r w:rsidRPr="001B1C3B">
        <w:rPr>
          <w:lang w:val="tr-TR"/>
        </w:rPr>
        <w:t>uygulanmasını</w:t>
      </w:r>
      <w:r w:rsidR="00781971" w:rsidRPr="001B1C3B">
        <w:rPr>
          <w:lang w:val="tr-TR"/>
        </w:rPr>
        <w:t xml:space="preserve"> </w:t>
      </w:r>
      <w:r w:rsidRPr="001B1C3B">
        <w:rPr>
          <w:lang w:val="tr-TR"/>
        </w:rPr>
        <w:t>ve</w:t>
      </w:r>
      <w:r w:rsidR="00781971" w:rsidRPr="001B1C3B">
        <w:rPr>
          <w:lang w:val="tr-TR"/>
        </w:rPr>
        <w:t xml:space="preserve"> </w:t>
      </w:r>
      <w:r w:rsidRPr="001B1C3B">
        <w:rPr>
          <w:lang w:val="tr-TR"/>
        </w:rPr>
        <w:t>bütünüyle</w:t>
      </w:r>
      <w:r w:rsidR="00781971" w:rsidRPr="001B1C3B">
        <w:rPr>
          <w:lang w:val="tr-TR"/>
        </w:rPr>
        <w:t xml:space="preserve"> </w:t>
      </w:r>
      <w:r w:rsidRPr="001B1C3B">
        <w:rPr>
          <w:lang w:val="tr-TR"/>
        </w:rPr>
        <w:t>Ana</w:t>
      </w:r>
      <w:r w:rsidR="00781971" w:rsidRPr="001B1C3B">
        <w:rPr>
          <w:lang w:val="tr-TR"/>
        </w:rPr>
        <w:t xml:space="preserve"> </w:t>
      </w:r>
      <w:r w:rsidRPr="001B1C3B">
        <w:rPr>
          <w:lang w:val="tr-TR"/>
        </w:rPr>
        <w:t>Ortaklık</w:t>
      </w:r>
      <w:r w:rsidR="00781971" w:rsidRPr="001B1C3B">
        <w:rPr>
          <w:lang w:val="tr-TR"/>
        </w:rPr>
        <w:t xml:space="preserve"> </w:t>
      </w:r>
      <w:r w:rsidRPr="001B1C3B">
        <w:rPr>
          <w:lang w:val="tr-TR"/>
        </w:rPr>
        <w:t>Banka’nın</w:t>
      </w:r>
      <w:r w:rsidR="00781971" w:rsidRPr="001B1C3B">
        <w:rPr>
          <w:lang w:val="tr-TR"/>
        </w:rPr>
        <w:t xml:space="preserve"> </w:t>
      </w:r>
      <w:r w:rsidRPr="001B1C3B">
        <w:rPr>
          <w:lang w:val="tr-TR"/>
        </w:rPr>
        <w:t>risk</w:t>
      </w:r>
      <w:r w:rsidR="00781971" w:rsidRPr="001B1C3B">
        <w:rPr>
          <w:lang w:val="tr-TR"/>
        </w:rPr>
        <w:t xml:space="preserve"> </w:t>
      </w:r>
      <w:r w:rsidRPr="001B1C3B">
        <w:rPr>
          <w:lang w:val="tr-TR"/>
        </w:rPr>
        <w:t>yönetimi</w:t>
      </w:r>
      <w:r w:rsidR="00781971" w:rsidRPr="001B1C3B">
        <w:rPr>
          <w:lang w:val="tr-TR"/>
        </w:rPr>
        <w:t xml:space="preserve"> </w:t>
      </w:r>
      <w:r w:rsidRPr="001B1C3B">
        <w:rPr>
          <w:lang w:val="tr-TR"/>
        </w:rPr>
        <w:t>sistemine</w:t>
      </w:r>
      <w:r w:rsidR="00781971" w:rsidRPr="001B1C3B">
        <w:rPr>
          <w:lang w:val="tr-TR"/>
        </w:rPr>
        <w:t xml:space="preserve"> </w:t>
      </w:r>
      <w:r w:rsidR="00805C69" w:rsidRPr="001B1C3B">
        <w:rPr>
          <w:lang w:val="tr-TR"/>
        </w:rPr>
        <w:t>dâhil</w:t>
      </w:r>
      <w:r w:rsidR="00781971" w:rsidRPr="001B1C3B">
        <w:rPr>
          <w:lang w:val="tr-TR"/>
        </w:rPr>
        <w:t xml:space="preserve"> </w:t>
      </w:r>
      <w:r w:rsidRPr="001B1C3B">
        <w:rPr>
          <w:lang w:val="tr-TR"/>
        </w:rPr>
        <w:t>edilmesini</w:t>
      </w:r>
      <w:r w:rsidR="00781971" w:rsidRPr="001B1C3B">
        <w:rPr>
          <w:lang w:val="tr-TR"/>
        </w:rPr>
        <w:t xml:space="preserve"> </w:t>
      </w:r>
      <w:r w:rsidRPr="001B1C3B">
        <w:rPr>
          <w:lang w:val="tr-TR"/>
        </w:rPr>
        <w:t>sağlamaktadır.</w:t>
      </w:r>
      <w:r w:rsidR="00781971" w:rsidRPr="001B1C3B">
        <w:rPr>
          <w:lang w:val="tr-TR"/>
        </w:rPr>
        <w:t xml:space="preserve"> </w:t>
      </w:r>
      <w:r w:rsidRPr="001B1C3B">
        <w:rPr>
          <w:lang w:val="tr-TR"/>
        </w:rPr>
        <w:t>Likidite</w:t>
      </w:r>
      <w:r w:rsidR="00781971" w:rsidRPr="001B1C3B">
        <w:rPr>
          <w:lang w:val="tr-TR"/>
        </w:rPr>
        <w:t xml:space="preserve"> </w:t>
      </w:r>
      <w:r w:rsidRPr="001B1C3B">
        <w:rPr>
          <w:lang w:val="tr-TR"/>
        </w:rPr>
        <w:t>riskinin</w:t>
      </w:r>
      <w:r w:rsidR="00781971" w:rsidRPr="001B1C3B">
        <w:rPr>
          <w:lang w:val="tr-TR"/>
        </w:rPr>
        <w:t xml:space="preserve"> </w:t>
      </w:r>
      <w:r w:rsidRPr="001B1C3B">
        <w:rPr>
          <w:lang w:val="tr-TR"/>
        </w:rPr>
        <w:t>ölçümü</w:t>
      </w:r>
      <w:r w:rsidR="00781971" w:rsidRPr="001B1C3B">
        <w:rPr>
          <w:lang w:val="tr-TR"/>
        </w:rPr>
        <w:t xml:space="preserve"> </w:t>
      </w:r>
      <w:r w:rsidRPr="001B1C3B">
        <w:rPr>
          <w:lang w:val="tr-TR"/>
        </w:rPr>
        <w:t>ve</w:t>
      </w:r>
      <w:r w:rsidR="00781971" w:rsidRPr="001B1C3B">
        <w:rPr>
          <w:lang w:val="tr-TR"/>
        </w:rPr>
        <w:t xml:space="preserve"> </w:t>
      </w:r>
      <w:r w:rsidRPr="001B1C3B">
        <w:rPr>
          <w:lang w:val="tr-TR"/>
        </w:rPr>
        <w:t>izlenmesinde</w:t>
      </w:r>
      <w:r w:rsidR="00781971" w:rsidRPr="001B1C3B">
        <w:rPr>
          <w:lang w:val="tr-TR"/>
        </w:rPr>
        <w:t xml:space="preserve"> </w:t>
      </w:r>
      <w:r w:rsidRPr="001B1C3B">
        <w:rPr>
          <w:lang w:val="tr-TR"/>
        </w:rPr>
        <w:t>dikkate</w:t>
      </w:r>
      <w:r w:rsidR="00781971" w:rsidRPr="001B1C3B">
        <w:rPr>
          <w:lang w:val="tr-TR"/>
        </w:rPr>
        <w:t xml:space="preserve"> </w:t>
      </w:r>
      <w:r w:rsidRPr="001B1C3B">
        <w:rPr>
          <w:lang w:val="tr-TR"/>
        </w:rPr>
        <w:t>alınacak</w:t>
      </w:r>
      <w:r w:rsidR="00781971" w:rsidRPr="001B1C3B">
        <w:rPr>
          <w:lang w:val="tr-TR"/>
        </w:rPr>
        <w:t xml:space="preserve"> </w:t>
      </w:r>
      <w:r w:rsidRPr="001B1C3B">
        <w:rPr>
          <w:lang w:val="tr-TR"/>
        </w:rPr>
        <w:t>temel</w:t>
      </w:r>
      <w:r w:rsidR="00781971" w:rsidRPr="001B1C3B">
        <w:rPr>
          <w:lang w:val="tr-TR"/>
        </w:rPr>
        <w:t xml:space="preserve"> </w:t>
      </w:r>
      <w:r w:rsidRPr="001B1C3B">
        <w:rPr>
          <w:lang w:val="tr-TR"/>
        </w:rPr>
        <w:t>ölçütleri</w:t>
      </w:r>
      <w:r w:rsidR="00781971" w:rsidRPr="001B1C3B">
        <w:rPr>
          <w:lang w:val="tr-TR"/>
        </w:rPr>
        <w:t xml:space="preserve"> </w:t>
      </w:r>
      <w:r w:rsidRPr="001B1C3B">
        <w:rPr>
          <w:lang w:val="tr-TR"/>
        </w:rPr>
        <w:t>belirlemektedir.</w:t>
      </w:r>
      <w:r w:rsidR="00781971" w:rsidRPr="001B1C3B">
        <w:rPr>
          <w:lang w:val="tr-TR"/>
        </w:rPr>
        <w:t xml:space="preserve"> </w:t>
      </w:r>
      <w:r w:rsidRPr="001B1C3B">
        <w:rPr>
          <w:lang w:val="tr-TR"/>
        </w:rPr>
        <w:t>Likidite</w:t>
      </w:r>
      <w:r w:rsidR="00781971" w:rsidRPr="001B1C3B">
        <w:rPr>
          <w:lang w:val="tr-TR"/>
        </w:rPr>
        <w:t xml:space="preserve"> </w:t>
      </w:r>
      <w:r w:rsidRPr="001B1C3B">
        <w:rPr>
          <w:lang w:val="tr-TR"/>
        </w:rPr>
        <w:t>riski</w:t>
      </w:r>
      <w:r w:rsidR="00781971" w:rsidRPr="001B1C3B">
        <w:rPr>
          <w:lang w:val="tr-TR"/>
        </w:rPr>
        <w:t xml:space="preserve"> </w:t>
      </w:r>
      <w:r w:rsidRPr="001B1C3B">
        <w:rPr>
          <w:lang w:val="tr-TR"/>
        </w:rPr>
        <w:t>yönetiminde</w:t>
      </w:r>
      <w:r w:rsidR="00781971" w:rsidRPr="001B1C3B">
        <w:rPr>
          <w:lang w:val="tr-TR"/>
        </w:rPr>
        <w:t xml:space="preserve"> </w:t>
      </w:r>
      <w:r w:rsidRPr="001B1C3B">
        <w:rPr>
          <w:lang w:val="tr-TR"/>
        </w:rPr>
        <w:t>Ana</w:t>
      </w:r>
      <w:r w:rsidR="00781971" w:rsidRPr="001B1C3B">
        <w:rPr>
          <w:lang w:val="tr-TR"/>
        </w:rPr>
        <w:t xml:space="preserve"> </w:t>
      </w:r>
      <w:r w:rsidRPr="001B1C3B">
        <w:rPr>
          <w:lang w:val="tr-TR"/>
        </w:rPr>
        <w:t>Ortaklık</w:t>
      </w:r>
      <w:r w:rsidR="00781971" w:rsidRPr="001B1C3B">
        <w:rPr>
          <w:lang w:val="tr-TR"/>
        </w:rPr>
        <w:t xml:space="preserve"> </w:t>
      </w:r>
      <w:r w:rsidRPr="001B1C3B">
        <w:rPr>
          <w:lang w:val="tr-TR"/>
        </w:rPr>
        <w:t>Banka’nın</w:t>
      </w:r>
      <w:r w:rsidR="00781971" w:rsidRPr="001B1C3B">
        <w:rPr>
          <w:lang w:val="tr-TR"/>
        </w:rPr>
        <w:t xml:space="preserve"> </w:t>
      </w:r>
      <w:r w:rsidRPr="001B1C3B">
        <w:rPr>
          <w:lang w:val="tr-TR"/>
        </w:rPr>
        <w:t>risk</w:t>
      </w:r>
      <w:r w:rsidR="00781971" w:rsidRPr="001B1C3B">
        <w:rPr>
          <w:lang w:val="tr-TR"/>
        </w:rPr>
        <w:t xml:space="preserve"> </w:t>
      </w:r>
      <w:r w:rsidRPr="001B1C3B">
        <w:rPr>
          <w:lang w:val="tr-TR"/>
        </w:rPr>
        <w:t>iştahını</w:t>
      </w:r>
      <w:r w:rsidR="00781971" w:rsidRPr="001B1C3B">
        <w:rPr>
          <w:lang w:val="tr-TR"/>
        </w:rPr>
        <w:t xml:space="preserve"> </w:t>
      </w:r>
      <w:r w:rsidRPr="001B1C3B">
        <w:rPr>
          <w:lang w:val="tr-TR"/>
        </w:rPr>
        <w:t>belirlemektedir.</w:t>
      </w:r>
      <w:r w:rsidR="00781971" w:rsidRPr="001B1C3B">
        <w:rPr>
          <w:lang w:val="tr-TR"/>
        </w:rPr>
        <w:t xml:space="preserve"> </w:t>
      </w:r>
      <w:r w:rsidRPr="001B1C3B">
        <w:rPr>
          <w:lang w:val="tr-TR"/>
        </w:rPr>
        <w:t>Bu</w:t>
      </w:r>
      <w:r w:rsidR="00781971" w:rsidRPr="001B1C3B">
        <w:rPr>
          <w:lang w:val="tr-TR"/>
        </w:rPr>
        <w:t xml:space="preserve"> </w:t>
      </w:r>
      <w:r w:rsidRPr="001B1C3B">
        <w:rPr>
          <w:lang w:val="tr-TR"/>
        </w:rPr>
        <w:t>risk</w:t>
      </w:r>
      <w:r w:rsidR="00781971" w:rsidRPr="001B1C3B">
        <w:rPr>
          <w:lang w:val="tr-TR"/>
        </w:rPr>
        <w:t xml:space="preserve"> </w:t>
      </w:r>
      <w:r w:rsidRPr="001B1C3B">
        <w:rPr>
          <w:lang w:val="tr-TR"/>
        </w:rPr>
        <w:t>iştahı</w:t>
      </w:r>
      <w:r w:rsidR="00781971" w:rsidRPr="001B1C3B">
        <w:rPr>
          <w:lang w:val="tr-TR"/>
        </w:rPr>
        <w:t xml:space="preserve"> </w:t>
      </w:r>
      <w:r w:rsidRPr="001B1C3B">
        <w:rPr>
          <w:lang w:val="tr-TR"/>
        </w:rPr>
        <w:t>doğrultusunda,</w:t>
      </w:r>
      <w:r w:rsidR="00781971" w:rsidRPr="001B1C3B">
        <w:rPr>
          <w:lang w:val="tr-TR"/>
        </w:rPr>
        <w:t xml:space="preserve"> </w:t>
      </w:r>
      <w:r w:rsidRPr="001B1C3B">
        <w:rPr>
          <w:lang w:val="tr-TR"/>
        </w:rPr>
        <w:t>Ana</w:t>
      </w:r>
      <w:r w:rsidR="00781971" w:rsidRPr="001B1C3B">
        <w:rPr>
          <w:lang w:val="tr-TR"/>
        </w:rPr>
        <w:t xml:space="preserve"> </w:t>
      </w:r>
      <w:r w:rsidRPr="001B1C3B">
        <w:rPr>
          <w:lang w:val="tr-TR"/>
        </w:rPr>
        <w:t>Ortaklık</w:t>
      </w:r>
      <w:r w:rsidR="00781971" w:rsidRPr="001B1C3B">
        <w:rPr>
          <w:lang w:val="tr-TR"/>
        </w:rPr>
        <w:t xml:space="preserve"> </w:t>
      </w:r>
      <w:r w:rsidRPr="001B1C3B">
        <w:rPr>
          <w:lang w:val="tr-TR"/>
        </w:rPr>
        <w:t>Banka’nın</w:t>
      </w:r>
      <w:r w:rsidR="00781971" w:rsidRPr="001B1C3B">
        <w:rPr>
          <w:lang w:val="tr-TR"/>
        </w:rPr>
        <w:t xml:space="preserve"> </w:t>
      </w:r>
      <w:r w:rsidRPr="001B1C3B">
        <w:rPr>
          <w:lang w:val="tr-TR"/>
        </w:rPr>
        <w:t>alabileceği</w:t>
      </w:r>
      <w:r w:rsidR="00781971" w:rsidRPr="001B1C3B">
        <w:rPr>
          <w:lang w:val="tr-TR"/>
        </w:rPr>
        <w:t xml:space="preserve"> </w:t>
      </w:r>
      <w:r w:rsidRPr="001B1C3B">
        <w:rPr>
          <w:lang w:val="tr-TR"/>
        </w:rPr>
        <w:t>likidite</w:t>
      </w:r>
      <w:r w:rsidR="00781971" w:rsidRPr="001B1C3B">
        <w:rPr>
          <w:lang w:val="tr-TR"/>
        </w:rPr>
        <w:t xml:space="preserve"> </w:t>
      </w:r>
      <w:r w:rsidRPr="001B1C3B">
        <w:rPr>
          <w:lang w:val="tr-TR"/>
        </w:rPr>
        <w:t>risk</w:t>
      </w:r>
      <w:r w:rsidR="00781971" w:rsidRPr="001B1C3B">
        <w:rPr>
          <w:lang w:val="tr-TR"/>
        </w:rPr>
        <w:t xml:space="preserve"> </w:t>
      </w:r>
      <w:r w:rsidRPr="001B1C3B">
        <w:rPr>
          <w:lang w:val="tr-TR"/>
        </w:rPr>
        <w:t>limitleri</w:t>
      </w:r>
      <w:r w:rsidR="00781971" w:rsidRPr="001B1C3B">
        <w:rPr>
          <w:lang w:val="tr-TR"/>
        </w:rPr>
        <w:t xml:space="preserve"> </w:t>
      </w:r>
      <w:r w:rsidRPr="001B1C3B">
        <w:rPr>
          <w:lang w:val="tr-TR"/>
        </w:rPr>
        <w:t>Yönetim</w:t>
      </w:r>
      <w:r w:rsidR="00781971" w:rsidRPr="001B1C3B">
        <w:rPr>
          <w:lang w:val="tr-TR"/>
        </w:rPr>
        <w:t xml:space="preserve"> </w:t>
      </w:r>
      <w:r w:rsidRPr="001B1C3B">
        <w:rPr>
          <w:lang w:val="tr-TR"/>
        </w:rPr>
        <w:t>Kurulu</w:t>
      </w:r>
      <w:r w:rsidR="00781971" w:rsidRPr="001B1C3B">
        <w:rPr>
          <w:lang w:val="tr-TR"/>
        </w:rPr>
        <w:t xml:space="preserve"> </w:t>
      </w:r>
      <w:r w:rsidRPr="001B1C3B">
        <w:rPr>
          <w:lang w:val="tr-TR"/>
        </w:rPr>
        <w:t>Risk</w:t>
      </w:r>
      <w:r w:rsidR="00781971" w:rsidRPr="001B1C3B">
        <w:rPr>
          <w:lang w:val="tr-TR"/>
        </w:rPr>
        <w:t xml:space="preserve"> </w:t>
      </w:r>
      <w:r w:rsidRPr="001B1C3B">
        <w:rPr>
          <w:lang w:val="tr-TR"/>
        </w:rPr>
        <w:t>Komitesi</w:t>
      </w:r>
      <w:r w:rsidR="00781971" w:rsidRPr="001B1C3B">
        <w:rPr>
          <w:lang w:val="tr-TR"/>
        </w:rPr>
        <w:t xml:space="preserve"> </w:t>
      </w:r>
      <w:r w:rsidRPr="001B1C3B">
        <w:rPr>
          <w:lang w:val="tr-TR"/>
        </w:rPr>
        <w:t>tarafından</w:t>
      </w:r>
      <w:r w:rsidR="00781971" w:rsidRPr="001B1C3B">
        <w:rPr>
          <w:lang w:val="tr-TR"/>
        </w:rPr>
        <w:t xml:space="preserve"> </w:t>
      </w:r>
      <w:r w:rsidRPr="001B1C3B">
        <w:rPr>
          <w:lang w:val="tr-TR"/>
        </w:rPr>
        <w:t>belirlenmekte</w:t>
      </w:r>
      <w:r w:rsidR="00781971" w:rsidRPr="001B1C3B">
        <w:rPr>
          <w:lang w:val="tr-TR"/>
        </w:rPr>
        <w:t xml:space="preserve"> </w:t>
      </w:r>
      <w:r w:rsidRPr="001B1C3B">
        <w:rPr>
          <w:lang w:val="tr-TR"/>
        </w:rPr>
        <w:t>ve</w:t>
      </w:r>
      <w:r w:rsidR="00781971" w:rsidRPr="001B1C3B">
        <w:rPr>
          <w:lang w:val="tr-TR"/>
        </w:rPr>
        <w:t xml:space="preserve"> </w:t>
      </w:r>
      <w:r w:rsidRPr="001B1C3B">
        <w:rPr>
          <w:lang w:val="tr-TR"/>
        </w:rPr>
        <w:t>düzenli</w:t>
      </w:r>
      <w:r w:rsidR="00781971" w:rsidRPr="001B1C3B">
        <w:rPr>
          <w:lang w:val="tr-TR"/>
        </w:rPr>
        <w:t xml:space="preserve"> </w:t>
      </w:r>
      <w:r w:rsidRPr="001B1C3B">
        <w:rPr>
          <w:lang w:val="tr-TR"/>
        </w:rPr>
        <w:t>olarak</w:t>
      </w:r>
      <w:r w:rsidR="00781971" w:rsidRPr="001B1C3B">
        <w:rPr>
          <w:lang w:val="tr-TR"/>
        </w:rPr>
        <w:t xml:space="preserve"> </w:t>
      </w:r>
      <w:r w:rsidRPr="001B1C3B">
        <w:rPr>
          <w:lang w:val="tr-TR"/>
        </w:rPr>
        <w:t>gözden</w:t>
      </w:r>
      <w:r w:rsidR="00781971" w:rsidRPr="001B1C3B">
        <w:rPr>
          <w:lang w:val="tr-TR"/>
        </w:rPr>
        <w:t xml:space="preserve"> </w:t>
      </w:r>
      <w:r w:rsidRPr="001B1C3B">
        <w:rPr>
          <w:lang w:val="tr-TR"/>
        </w:rPr>
        <w:t>geçirilmektedir.</w:t>
      </w:r>
    </w:p>
    <w:p w14:paraId="6ED3C3F4" w14:textId="1CE2B3C6" w:rsidR="00F04333" w:rsidRPr="001B1C3B" w:rsidRDefault="00F04333" w:rsidP="004128A3">
      <w:pPr>
        <w:spacing w:after="120"/>
        <w:jc w:val="both"/>
        <w:rPr>
          <w:lang w:val="tr-TR"/>
        </w:rPr>
      </w:pPr>
      <w:r w:rsidRPr="001B1C3B">
        <w:rPr>
          <w:lang w:val="tr-TR"/>
        </w:rPr>
        <w:t>APKO,</w:t>
      </w:r>
      <w:r w:rsidR="00781971" w:rsidRPr="001B1C3B">
        <w:rPr>
          <w:lang w:val="tr-TR"/>
        </w:rPr>
        <w:t xml:space="preserve"> </w:t>
      </w:r>
      <w:r w:rsidRPr="001B1C3B">
        <w:rPr>
          <w:lang w:val="tr-TR"/>
        </w:rPr>
        <w:t>Ana</w:t>
      </w:r>
      <w:r w:rsidR="00781971" w:rsidRPr="001B1C3B">
        <w:rPr>
          <w:lang w:val="tr-TR"/>
        </w:rPr>
        <w:t xml:space="preserve"> </w:t>
      </w:r>
      <w:r w:rsidRPr="001B1C3B">
        <w:rPr>
          <w:lang w:val="tr-TR"/>
        </w:rPr>
        <w:t>Ortaklık</w:t>
      </w:r>
      <w:r w:rsidR="00781971" w:rsidRPr="001B1C3B">
        <w:rPr>
          <w:lang w:val="tr-TR"/>
        </w:rPr>
        <w:t xml:space="preserve"> </w:t>
      </w:r>
      <w:r w:rsidRPr="001B1C3B">
        <w:rPr>
          <w:lang w:val="tr-TR"/>
        </w:rPr>
        <w:t>Banka’nın</w:t>
      </w:r>
      <w:r w:rsidR="00781971" w:rsidRPr="001B1C3B">
        <w:rPr>
          <w:lang w:val="tr-TR"/>
        </w:rPr>
        <w:t xml:space="preserve"> </w:t>
      </w:r>
      <w:r w:rsidRPr="001B1C3B">
        <w:rPr>
          <w:lang w:val="tr-TR"/>
        </w:rPr>
        <w:t>maruz</w:t>
      </w:r>
      <w:r w:rsidR="00781971" w:rsidRPr="001B1C3B">
        <w:rPr>
          <w:lang w:val="tr-TR"/>
        </w:rPr>
        <w:t xml:space="preserve"> </w:t>
      </w:r>
      <w:r w:rsidRPr="001B1C3B">
        <w:rPr>
          <w:lang w:val="tr-TR"/>
        </w:rPr>
        <w:t>olduğu</w:t>
      </w:r>
      <w:r w:rsidR="00781971" w:rsidRPr="001B1C3B">
        <w:rPr>
          <w:lang w:val="tr-TR"/>
        </w:rPr>
        <w:t xml:space="preserve"> </w:t>
      </w:r>
      <w:r w:rsidRPr="001B1C3B">
        <w:rPr>
          <w:lang w:val="tr-TR"/>
        </w:rPr>
        <w:t>likidite</w:t>
      </w:r>
      <w:r w:rsidR="00781971" w:rsidRPr="001B1C3B">
        <w:rPr>
          <w:lang w:val="tr-TR"/>
        </w:rPr>
        <w:t xml:space="preserve"> </w:t>
      </w:r>
      <w:r w:rsidRPr="001B1C3B">
        <w:rPr>
          <w:lang w:val="tr-TR"/>
        </w:rPr>
        <w:t>riskini</w:t>
      </w:r>
      <w:r w:rsidR="00781971" w:rsidRPr="001B1C3B">
        <w:rPr>
          <w:lang w:val="tr-TR"/>
        </w:rPr>
        <w:t xml:space="preserve"> </w:t>
      </w:r>
      <w:r w:rsidRPr="001B1C3B">
        <w:rPr>
          <w:lang w:val="tr-TR"/>
        </w:rPr>
        <w:t>değerlendirerek</w:t>
      </w:r>
      <w:r w:rsidR="00781971" w:rsidRPr="001B1C3B">
        <w:rPr>
          <w:lang w:val="tr-TR"/>
        </w:rPr>
        <w:t xml:space="preserve"> </w:t>
      </w:r>
      <w:r w:rsidRPr="001B1C3B">
        <w:rPr>
          <w:lang w:val="tr-TR"/>
        </w:rPr>
        <w:t>banka</w:t>
      </w:r>
      <w:r w:rsidR="00781971" w:rsidRPr="001B1C3B">
        <w:rPr>
          <w:lang w:val="tr-TR"/>
        </w:rPr>
        <w:t xml:space="preserve"> </w:t>
      </w:r>
      <w:r w:rsidRPr="001B1C3B">
        <w:rPr>
          <w:lang w:val="tr-TR"/>
        </w:rPr>
        <w:t>stratejilerini</w:t>
      </w:r>
      <w:r w:rsidR="00781971" w:rsidRPr="001B1C3B">
        <w:rPr>
          <w:lang w:val="tr-TR"/>
        </w:rPr>
        <w:t xml:space="preserve"> </w:t>
      </w:r>
      <w:r w:rsidRPr="001B1C3B">
        <w:rPr>
          <w:lang w:val="tr-TR"/>
        </w:rPr>
        <w:t>ve</w:t>
      </w:r>
      <w:r w:rsidR="00781971" w:rsidRPr="001B1C3B">
        <w:rPr>
          <w:lang w:val="tr-TR"/>
        </w:rPr>
        <w:t xml:space="preserve"> </w:t>
      </w:r>
      <w:r w:rsidRPr="001B1C3B">
        <w:rPr>
          <w:lang w:val="tr-TR"/>
        </w:rPr>
        <w:t>rekabet</w:t>
      </w:r>
      <w:r w:rsidR="00781971" w:rsidRPr="001B1C3B">
        <w:rPr>
          <w:lang w:val="tr-TR"/>
        </w:rPr>
        <w:t xml:space="preserve"> </w:t>
      </w:r>
      <w:r w:rsidRPr="001B1C3B">
        <w:rPr>
          <w:lang w:val="tr-TR"/>
        </w:rPr>
        <w:t>koşullarını</w:t>
      </w:r>
      <w:r w:rsidR="00781971" w:rsidRPr="001B1C3B">
        <w:rPr>
          <w:lang w:val="tr-TR"/>
        </w:rPr>
        <w:t xml:space="preserve"> </w:t>
      </w:r>
      <w:r w:rsidRPr="001B1C3B">
        <w:rPr>
          <w:lang w:val="tr-TR"/>
        </w:rPr>
        <w:t>da</w:t>
      </w:r>
      <w:r w:rsidR="00781971" w:rsidRPr="001B1C3B">
        <w:rPr>
          <w:lang w:val="tr-TR"/>
        </w:rPr>
        <w:t xml:space="preserve"> </w:t>
      </w:r>
      <w:r w:rsidRPr="001B1C3B">
        <w:rPr>
          <w:lang w:val="tr-TR"/>
        </w:rPr>
        <w:t>dikkate</w:t>
      </w:r>
      <w:r w:rsidR="00781971" w:rsidRPr="001B1C3B">
        <w:rPr>
          <w:lang w:val="tr-TR"/>
        </w:rPr>
        <w:t xml:space="preserve"> </w:t>
      </w:r>
      <w:r w:rsidRPr="001B1C3B">
        <w:rPr>
          <w:lang w:val="tr-TR"/>
        </w:rPr>
        <w:t>alarak</w:t>
      </w:r>
      <w:r w:rsidR="00781971" w:rsidRPr="001B1C3B">
        <w:rPr>
          <w:lang w:val="tr-TR"/>
        </w:rPr>
        <w:t xml:space="preserve"> </w:t>
      </w:r>
      <w:r w:rsidRPr="001B1C3B">
        <w:rPr>
          <w:lang w:val="tr-TR"/>
        </w:rPr>
        <w:t>Ana</w:t>
      </w:r>
      <w:r w:rsidR="00781971" w:rsidRPr="001B1C3B">
        <w:rPr>
          <w:lang w:val="tr-TR"/>
        </w:rPr>
        <w:t xml:space="preserve"> </w:t>
      </w:r>
      <w:r w:rsidRPr="001B1C3B">
        <w:rPr>
          <w:lang w:val="tr-TR"/>
        </w:rPr>
        <w:t>Ortaklık</w:t>
      </w:r>
      <w:r w:rsidR="00781971" w:rsidRPr="001B1C3B">
        <w:rPr>
          <w:lang w:val="tr-TR"/>
        </w:rPr>
        <w:t xml:space="preserve"> </w:t>
      </w:r>
      <w:r w:rsidRPr="001B1C3B">
        <w:rPr>
          <w:lang w:val="tr-TR"/>
        </w:rPr>
        <w:t>Banka</w:t>
      </w:r>
      <w:r w:rsidR="00781971" w:rsidRPr="001B1C3B">
        <w:rPr>
          <w:lang w:val="tr-TR"/>
        </w:rPr>
        <w:t xml:space="preserve"> </w:t>
      </w:r>
      <w:r w:rsidRPr="001B1C3B">
        <w:rPr>
          <w:lang w:val="tr-TR"/>
        </w:rPr>
        <w:t>bilançosunun</w:t>
      </w:r>
      <w:r w:rsidR="00781971" w:rsidRPr="001B1C3B">
        <w:rPr>
          <w:lang w:val="tr-TR"/>
        </w:rPr>
        <w:t xml:space="preserve"> </w:t>
      </w:r>
      <w:r w:rsidRPr="001B1C3B">
        <w:rPr>
          <w:lang w:val="tr-TR"/>
        </w:rPr>
        <w:t>yönetilmesi</w:t>
      </w:r>
      <w:r w:rsidR="00781971" w:rsidRPr="001B1C3B">
        <w:rPr>
          <w:lang w:val="tr-TR"/>
        </w:rPr>
        <w:t xml:space="preserve"> </w:t>
      </w:r>
      <w:r w:rsidRPr="001B1C3B">
        <w:rPr>
          <w:lang w:val="tr-TR"/>
        </w:rPr>
        <w:t>için</w:t>
      </w:r>
      <w:r w:rsidR="00781971" w:rsidRPr="001B1C3B">
        <w:rPr>
          <w:lang w:val="tr-TR"/>
        </w:rPr>
        <w:t xml:space="preserve"> </w:t>
      </w:r>
      <w:r w:rsidRPr="001B1C3B">
        <w:rPr>
          <w:lang w:val="tr-TR"/>
        </w:rPr>
        <w:t>ilgili</w:t>
      </w:r>
      <w:r w:rsidR="00781971" w:rsidRPr="001B1C3B">
        <w:rPr>
          <w:lang w:val="tr-TR"/>
        </w:rPr>
        <w:t xml:space="preserve"> </w:t>
      </w:r>
      <w:r w:rsidRPr="001B1C3B">
        <w:rPr>
          <w:lang w:val="tr-TR"/>
        </w:rPr>
        <w:t>birimlerce</w:t>
      </w:r>
      <w:r w:rsidR="00781971" w:rsidRPr="001B1C3B">
        <w:rPr>
          <w:lang w:val="tr-TR"/>
        </w:rPr>
        <w:t xml:space="preserve"> </w:t>
      </w:r>
      <w:r w:rsidRPr="001B1C3B">
        <w:rPr>
          <w:lang w:val="tr-TR"/>
        </w:rPr>
        <w:t>icra</w:t>
      </w:r>
      <w:r w:rsidR="00781971" w:rsidRPr="001B1C3B">
        <w:rPr>
          <w:lang w:val="tr-TR"/>
        </w:rPr>
        <w:t xml:space="preserve"> </w:t>
      </w:r>
      <w:r w:rsidRPr="001B1C3B">
        <w:rPr>
          <w:lang w:val="tr-TR"/>
        </w:rPr>
        <w:t>edilecek</w:t>
      </w:r>
      <w:r w:rsidR="00781971" w:rsidRPr="001B1C3B">
        <w:rPr>
          <w:lang w:val="tr-TR"/>
        </w:rPr>
        <w:t xml:space="preserve"> </w:t>
      </w:r>
      <w:r w:rsidRPr="001B1C3B">
        <w:rPr>
          <w:lang w:val="tr-TR"/>
        </w:rPr>
        <w:t>kararları</w:t>
      </w:r>
      <w:r w:rsidR="00781971" w:rsidRPr="001B1C3B">
        <w:rPr>
          <w:lang w:val="tr-TR"/>
        </w:rPr>
        <w:t xml:space="preserve"> </w:t>
      </w:r>
      <w:r w:rsidRPr="001B1C3B">
        <w:rPr>
          <w:lang w:val="tr-TR"/>
        </w:rPr>
        <w:t>almakta</w:t>
      </w:r>
      <w:r w:rsidR="00781971" w:rsidRPr="001B1C3B">
        <w:rPr>
          <w:lang w:val="tr-TR"/>
        </w:rPr>
        <w:t xml:space="preserve"> </w:t>
      </w:r>
      <w:r w:rsidRPr="001B1C3B">
        <w:rPr>
          <w:lang w:val="tr-TR"/>
        </w:rPr>
        <w:t>ve</w:t>
      </w:r>
      <w:r w:rsidR="00781971" w:rsidRPr="001B1C3B">
        <w:rPr>
          <w:lang w:val="tr-TR"/>
        </w:rPr>
        <w:t xml:space="preserve"> </w:t>
      </w:r>
      <w:r w:rsidRPr="001B1C3B">
        <w:rPr>
          <w:lang w:val="tr-TR"/>
        </w:rPr>
        <w:t>uygulamaları</w:t>
      </w:r>
      <w:r w:rsidR="00781971" w:rsidRPr="001B1C3B">
        <w:rPr>
          <w:lang w:val="tr-TR"/>
        </w:rPr>
        <w:t xml:space="preserve"> </w:t>
      </w:r>
      <w:r w:rsidRPr="001B1C3B">
        <w:rPr>
          <w:lang w:val="tr-TR"/>
        </w:rPr>
        <w:t>izlemektedir.</w:t>
      </w:r>
      <w:r w:rsidR="00781971" w:rsidRPr="001B1C3B">
        <w:rPr>
          <w:lang w:val="tr-TR"/>
        </w:rPr>
        <w:t xml:space="preserve"> </w:t>
      </w:r>
    </w:p>
    <w:p w14:paraId="4D1159C2" w14:textId="0F345A26" w:rsidR="00F04333" w:rsidRPr="001B1C3B" w:rsidRDefault="00F04333" w:rsidP="004128A3">
      <w:pPr>
        <w:spacing w:after="120"/>
        <w:jc w:val="both"/>
        <w:rPr>
          <w:lang w:val="tr-TR"/>
        </w:rPr>
      </w:pPr>
      <w:r w:rsidRPr="001B1C3B">
        <w:rPr>
          <w:lang w:val="tr-TR"/>
        </w:rPr>
        <w:t>APYM,</w:t>
      </w:r>
      <w:r w:rsidR="00781971" w:rsidRPr="001B1C3B">
        <w:rPr>
          <w:lang w:val="tr-TR"/>
        </w:rPr>
        <w:t xml:space="preserve"> </w:t>
      </w:r>
      <w:r w:rsidRPr="001B1C3B">
        <w:rPr>
          <w:lang w:val="tr-TR"/>
        </w:rPr>
        <w:t>yasal</w:t>
      </w:r>
      <w:r w:rsidR="00781971" w:rsidRPr="001B1C3B">
        <w:rPr>
          <w:lang w:val="tr-TR"/>
        </w:rPr>
        <w:t xml:space="preserve"> </w:t>
      </w:r>
      <w:r w:rsidRPr="001B1C3B">
        <w:rPr>
          <w:lang w:val="tr-TR"/>
        </w:rPr>
        <w:t>ve</w:t>
      </w:r>
      <w:r w:rsidR="00781971" w:rsidRPr="001B1C3B">
        <w:rPr>
          <w:lang w:val="tr-TR"/>
        </w:rPr>
        <w:t xml:space="preserve"> </w:t>
      </w:r>
      <w:r w:rsidRPr="001B1C3B">
        <w:rPr>
          <w:lang w:val="tr-TR"/>
        </w:rPr>
        <w:t>içsel</w:t>
      </w:r>
      <w:r w:rsidR="00781971" w:rsidRPr="001B1C3B">
        <w:rPr>
          <w:lang w:val="tr-TR"/>
        </w:rPr>
        <w:t xml:space="preserve"> </w:t>
      </w:r>
      <w:r w:rsidRPr="001B1C3B">
        <w:rPr>
          <w:lang w:val="tr-TR"/>
        </w:rPr>
        <w:t>likidite</w:t>
      </w:r>
      <w:r w:rsidR="00781971" w:rsidRPr="001B1C3B">
        <w:rPr>
          <w:lang w:val="tr-TR"/>
        </w:rPr>
        <w:t xml:space="preserve"> </w:t>
      </w:r>
      <w:r w:rsidRPr="001B1C3B">
        <w:rPr>
          <w:lang w:val="tr-TR"/>
        </w:rPr>
        <w:t>oranlarına</w:t>
      </w:r>
      <w:r w:rsidR="00781971" w:rsidRPr="001B1C3B">
        <w:rPr>
          <w:lang w:val="tr-TR"/>
        </w:rPr>
        <w:t xml:space="preserve"> </w:t>
      </w:r>
      <w:r w:rsidRPr="001B1C3B">
        <w:rPr>
          <w:lang w:val="tr-TR"/>
        </w:rPr>
        <w:t>uyumu</w:t>
      </w:r>
      <w:r w:rsidR="00781971" w:rsidRPr="001B1C3B">
        <w:rPr>
          <w:lang w:val="tr-TR"/>
        </w:rPr>
        <w:t xml:space="preserve"> </w:t>
      </w:r>
      <w:r w:rsidRPr="001B1C3B">
        <w:rPr>
          <w:lang w:val="tr-TR"/>
        </w:rPr>
        <w:t>gözeterek</w:t>
      </w:r>
      <w:r w:rsidR="00781971" w:rsidRPr="001B1C3B">
        <w:rPr>
          <w:lang w:val="tr-TR"/>
        </w:rPr>
        <w:t xml:space="preserve"> </w:t>
      </w:r>
      <w:r w:rsidRPr="001B1C3B">
        <w:rPr>
          <w:lang w:val="tr-TR"/>
        </w:rPr>
        <w:t>ve</w:t>
      </w:r>
      <w:r w:rsidR="00781971" w:rsidRPr="001B1C3B">
        <w:rPr>
          <w:lang w:val="tr-TR"/>
        </w:rPr>
        <w:t xml:space="preserve"> </w:t>
      </w:r>
      <w:r w:rsidRPr="001B1C3B">
        <w:rPr>
          <w:lang w:val="tr-TR"/>
        </w:rPr>
        <w:t>olası</w:t>
      </w:r>
      <w:r w:rsidR="00781971" w:rsidRPr="001B1C3B">
        <w:rPr>
          <w:lang w:val="tr-TR"/>
        </w:rPr>
        <w:t xml:space="preserve"> </w:t>
      </w:r>
      <w:r w:rsidRPr="001B1C3B">
        <w:rPr>
          <w:lang w:val="tr-TR"/>
        </w:rPr>
        <w:t>likidite</w:t>
      </w:r>
      <w:r w:rsidR="00781971" w:rsidRPr="001B1C3B">
        <w:rPr>
          <w:lang w:val="tr-TR"/>
        </w:rPr>
        <w:t xml:space="preserve"> </w:t>
      </w:r>
      <w:r w:rsidRPr="001B1C3B">
        <w:rPr>
          <w:lang w:val="tr-TR"/>
        </w:rPr>
        <w:t>sıkışıklıklarına</w:t>
      </w:r>
      <w:r w:rsidR="00781971" w:rsidRPr="001B1C3B">
        <w:rPr>
          <w:lang w:val="tr-TR"/>
        </w:rPr>
        <w:t xml:space="preserve"> </w:t>
      </w:r>
      <w:r w:rsidRPr="001B1C3B">
        <w:rPr>
          <w:lang w:val="tr-TR"/>
        </w:rPr>
        <w:t>karşı</w:t>
      </w:r>
      <w:r w:rsidR="00781971" w:rsidRPr="001B1C3B">
        <w:rPr>
          <w:lang w:val="tr-TR"/>
        </w:rPr>
        <w:t xml:space="preserve"> </w:t>
      </w:r>
      <w:r w:rsidRPr="001B1C3B">
        <w:rPr>
          <w:lang w:val="tr-TR"/>
        </w:rPr>
        <w:t>ilgili</w:t>
      </w:r>
      <w:r w:rsidR="00781971" w:rsidRPr="001B1C3B">
        <w:rPr>
          <w:lang w:val="tr-TR"/>
        </w:rPr>
        <w:t xml:space="preserve"> </w:t>
      </w:r>
      <w:r w:rsidRPr="001B1C3B">
        <w:rPr>
          <w:lang w:val="tr-TR"/>
        </w:rPr>
        <w:t>erken</w:t>
      </w:r>
      <w:r w:rsidR="00781971" w:rsidRPr="001B1C3B">
        <w:rPr>
          <w:lang w:val="tr-TR"/>
        </w:rPr>
        <w:t xml:space="preserve"> </w:t>
      </w:r>
      <w:r w:rsidRPr="001B1C3B">
        <w:rPr>
          <w:lang w:val="tr-TR"/>
        </w:rPr>
        <w:t>uyarı</w:t>
      </w:r>
      <w:r w:rsidR="00781971" w:rsidRPr="001B1C3B">
        <w:rPr>
          <w:lang w:val="tr-TR"/>
        </w:rPr>
        <w:t xml:space="preserve"> </w:t>
      </w:r>
      <w:r w:rsidRPr="001B1C3B">
        <w:rPr>
          <w:lang w:val="tr-TR"/>
        </w:rPr>
        <w:t>sinyallerini</w:t>
      </w:r>
      <w:r w:rsidR="00781971" w:rsidRPr="001B1C3B">
        <w:rPr>
          <w:lang w:val="tr-TR"/>
        </w:rPr>
        <w:t xml:space="preserve"> </w:t>
      </w:r>
      <w:r w:rsidRPr="001B1C3B">
        <w:rPr>
          <w:lang w:val="tr-TR"/>
        </w:rPr>
        <w:t>takip</w:t>
      </w:r>
      <w:r w:rsidR="00781971" w:rsidRPr="001B1C3B">
        <w:rPr>
          <w:lang w:val="tr-TR"/>
        </w:rPr>
        <w:t xml:space="preserve"> </w:t>
      </w:r>
      <w:r w:rsidRPr="001B1C3B">
        <w:rPr>
          <w:lang w:val="tr-TR"/>
        </w:rPr>
        <w:t>ederek</w:t>
      </w:r>
      <w:r w:rsidR="00781971" w:rsidRPr="001B1C3B">
        <w:rPr>
          <w:lang w:val="tr-TR"/>
        </w:rPr>
        <w:t xml:space="preserve"> </w:t>
      </w:r>
      <w:r w:rsidRPr="001B1C3B">
        <w:rPr>
          <w:lang w:val="tr-TR"/>
        </w:rPr>
        <w:t>günlük</w:t>
      </w:r>
      <w:r w:rsidR="00781971" w:rsidRPr="001B1C3B">
        <w:rPr>
          <w:lang w:val="tr-TR"/>
        </w:rPr>
        <w:t xml:space="preserve"> </w:t>
      </w:r>
      <w:r w:rsidRPr="001B1C3B">
        <w:rPr>
          <w:lang w:val="tr-TR"/>
        </w:rPr>
        <w:t>likidite</w:t>
      </w:r>
      <w:r w:rsidR="00781971" w:rsidRPr="001B1C3B">
        <w:rPr>
          <w:lang w:val="tr-TR"/>
        </w:rPr>
        <w:t xml:space="preserve"> </w:t>
      </w:r>
      <w:r w:rsidRPr="001B1C3B">
        <w:rPr>
          <w:lang w:val="tr-TR"/>
        </w:rPr>
        <w:t>yönetimini</w:t>
      </w:r>
      <w:r w:rsidR="00781971" w:rsidRPr="001B1C3B">
        <w:rPr>
          <w:lang w:val="tr-TR"/>
        </w:rPr>
        <w:t xml:space="preserve"> </w:t>
      </w:r>
      <w:r w:rsidRPr="001B1C3B">
        <w:rPr>
          <w:lang w:val="tr-TR"/>
        </w:rPr>
        <w:t>gerçekleştirmektedir.</w:t>
      </w:r>
      <w:r w:rsidR="00781971" w:rsidRPr="001B1C3B">
        <w:rPr>
          <w:lang w:val="tr-TR"/>
        </w:rPr>
        <w:t xml:space="preserve"> </w:t>
      </w:r>
      <w:r w:rsidRPr="001B1C3B">
        <w:rPr>
          <w:lang w:val="tr-TR"/>
        </w:rPr>
        <w:t>APKO</w:t>
      </w:r>
      <w:r w:rsidR="00781971" w:rsidRPr="001B1C3B">
        <w:rPr>
          <w:lang w:val="tr-TR"/>
        </w:rPr>
        <w:t xml:space="preserve"> </w:t>
      </w:r>
      <w:r w:rsidRPr="001B1C3B">
        <w:rPr>
          <w:lang w:val="tr-TR"/>
        </w:rPr>
        <w:t>kararları</w:t>
      </w:r>
      <w:r w:rsidR="00781971" w:rsidRPr="001B1C3B">
        <w:rPr>
          <w:lang w:val="tr-TR"/>
        </w:rPr>
        <w:t xml:space="preserve"> </w:t>
      </w:r>
      <w:r w:rsidRPr="001B1C3B">
        <w:rPr>
          <w:lang w:val="tr-TR"/>
        </w:rPr>
        <w:t>doğrultusunda</w:t>
      </w:r>
      <w:r w:rsidR="00781971" w:rsidRPr="001B1C3B">
        <w:rPr>
          <w:lang w:val="tr-TR"/>
        </w:rPr>
        <w:t xml:space="preserve"> </w:t>
      </w:r>
      <w:r w:rsidRPr="001B1C3B">
        <w:rPr>
          <w:lang w:val="tr-TR"/>
        </w:rPr>
        <w:t>orta</w:t>
      </w:r>
      <w:r w:rsidR="00781971" w:rsidRPr="001B1C3B">
        <w:rPr>
          <w:lang w:val="tr-TR"/>
        </w:rPr>
        <w:t xml:space="preserve"> </w:t>
      </w:r>
      <w:r w:rsidRPr="001B1C3B">
        <w:rPr>
          <w:lang w:val="tr-TR"/>
        </w:rPr>
        <w:t>ve</w:t>
      </w:r>
      <w:r w:rsidR="00781971" w:rsidRPr="001B1C3B">
        <w:rPr>
          <w:lang w:val="tr-TR"/>
        </w:rPr>
        <w:t xml:space="preserve"> </w:t>
      </w:r>
      <w:r w:rsidRPr="001B1C3B">
        <w:rPr>
          <w:lang w:val="tr-TR"/>
        </w:rPr>
        <w:t>uzun</w:t>
      </w:r>
      <w:r w:rsidR="00781971" w:rsidRPr="001B1C3B">
        <w:rPr>
          <w:lang w:val="tr-TR"/>
        </w:rPr>
        <w:t xml:space="preserve"> </w:t>
      </w:r>
      <w:r w:rsidRPr="001B1C3B">
        <w:rPr>
          <w:lang w:val="tr-TR"/>
        </w:rPr>
        <w:t>vadeli</w:t>
      </w:r>
      <w:r w:rsidR="00781971" w:rsidRPr="001B1C3B">
        <w:rPr>
          <w:lang w:val="tr-TR"/>
        </w:rPr>
        <w:t xml:space="preserve"> </w:t>
      </w:r>
      <w:r w:rsidRPr="001B1C3B">
        <w:rPr>
          <w:lang w:val="tr-TR"/>
        </w:rPr>
        <w:t>likidite</w:t>
      </w:r>
      <w:r w:rsidR="00781971" w:rsidRPr="001B1C3B">
        <w:rPr>
          <w:lang w:val="tr-TR"/>
        </w:rPr>
        <w:t xml:space="preserve"> </w:t>
      </w:r>
      <w:r w:rsidRPr="001B1C3B">
        <w:rPr>
          <w:lang w:val="tr-TR"/>
        </w:rPr>
        <w:t>ve</w:t>
      </w:r>
      <w:r w:rsidR="00781971" w:rsidRPr="001B1C3B">
        <w:rPr>
          <w:lang w:val="tr-TR"/>
        </w:rPr>
        <w:t xml:space="preserve"> </w:t>
      </w:r>
      <w:r w:rsidRPr="001B1C3B">
        <w:rPr>
          <w:lang w:val="tr-TR"/>
        </w:rPr>
        <w:t>fonlama</w:t>
      </w:r>
      <w:r w:rsidR="00781971" w:rsidRPr="001B1C3B">
        <w:rPr>
          <w:lang w:val="tr-TR"/>
        </w:rPr>
        <w:t xml:space="preserve"> </w:t>
      </w:r>
      <w:r w:rsidRPr="001B1C3B">
        <w:rPr>
          <w:lang w:val="tr-TR"/>
        </w:rPr>
        <w:t>yönetimi</w:t>
      </w:r>
      <w:r w:rsidR="00781971" w:rsidRPr="001B1C3B">
        <w:rPr>
          <w:lang w:val="tr-TR"/>
        </w:rPr>
        <w:t xml:space="preserve"> </w:t>
      </w:r>
      <w:r w:rsidRPr="001B1C3B">
        <w:rPr>
          <w:lang w:val="tr-TR"/>
        </w:rPr>
        <w:t>APYM</w:t>
      </w:r>
      <w:r w:rsidR="00781971" w:rsidRPr="001B1C3B">
        <w:rPr>
          <w:lang w:val="tr-TR"/>
        </w:rPr>
        <w:t xml:space="preserve"> </w:t>
      </w:r>
      <w:r w:rsidRPr="001B1C3B">
        <w:rPr>
          <w:lang w:val="tr-TR"/>
        </w:rPr>
        <w:t>tarafından</w:t>
      </w:r>
      <w:r w:rsidR="00781971" w:rsidRPr="001B1C3B">
        <w:rPr>
          <w:lang w:val="tr-TR"/>
        </w:rPr>
        <w:t xml:space="preserve"> </w:t>
      </w:r>
      <w:r w:rsidRPr="001B1C3B">
        <w:rPr>
          <w:lang w:val="tr-TR"/>
        </w:rPr>
        <w:t>yürütülmektedir.</w:t>
      </w:r>
      <w:r w:rsidR="00781971" w:rsidRPr="001B1C3B">
        <w:rPr>
          <w:lang w:val="tr-TR"/>
        </w:rPr>
        <w:t xml:space="preserve"> </w:t>
      </w:r>
    </w:p>
    <w:p w14:paraId="2DAD3388" w14:textId="4F0B4526" w:rsidR="00F04333" w:rsidRPr="001B1C3B" w:rsidRDefault="00F04333" w:rsidP="004128A3">
      <w:pPr>
        <w:spacing w:after="120"/>
        <w:jc w:val="both"/>
        <w:rPr>
          <w:lang w:val="tr-TR"/>
        </w:rPr>
      </w:pPr>
      <w:r w:rsidRPr="001B1C3B">
        <w:rPr>
          <w:lang w:val="tr-TR"/>
        </w:rPr>
        <w:t>Risk</w:t>
      </w:r>
      <w:r w:rsidR="00781971" w:rsidRPr="001B1C3B">
        <w:rPr>
          <w:lang w:val="tr-TR"/>
        </w:rPr>
        <w:t xml:space="preserve"> </w:t>
      </w:r>
      <w:r w:rsidRPr="001B1C3B">
        <w:rPr>
          <w:lang w:val="tr-TR"/>
        </w:rPr>
        <w:t>Yönetimi</w:t>
      </w:r>
      <w:r w:rsidR="00781971" w:rsidRPr="001B1C3B">
        <w:rPr>
          <w:lang w:val="tr-TR"/>
        </w:rPr>
        <w:t xml:space="preserve"> </w:t>
      </w:r>
      <w:r w:rsidRPr="001B1C3B">
        <w:rPr>
          <w:lang w:val="tr-TR"/>
        </w:rPr>
        <w:t>Başkanlığı,</w:t>
      </w:r>
      <w:r w:rsidR="00781971" w:rsidRPr="001B1C3B">
        <w:rPr>
          <w:lang w:val="tr-TR"/>
        </w:rPr>
        <w:t xml:space="preserve"> </w:t>
      </w:r>
      <w:r w:rsidRPr="001B1C3B">
        <w:rPr>
          <w:lang w:val="tr-TR"/>
        </w:rPr>
        <w:t>Ana</w:t>
      </w:r>
      <w:r w:rsidR="00781971" w:rsidRPr="001B1C3B">
        <w:rPr>
          <w:lang w:val="tr-TR"/>
        </w:rPr>
        <w:t xml:space="preserve"> </w:t>
      </w:r>
      <w:r w:rsidRPr="001B1C3B">
        <w:rPr>
          <w:lang w:val="tr-TR"/>
        </w:rPr>
        <w:t>Ortaklık</w:t>
      </w:r>
      <w:r w:rsidR="00781971" w:rsidRPr="001B1C3B">
        <w:rPr>
          <w:lang w:val="tr-TR"/>
        </w:rPr>
        <w:t xml:space="preserve"> </w:t>
      </w:r>
      <w:r w:rsidRPr="001B1C3B">
        <w:rPr>
          <w:lang w:val="tr-TR"/>
        </w:rPr>
        <w:t>Banka</w:t>
      </w:r>
      <w:r w:rsidR="00781971" w:rsidRPr="001B1C3B">
        <w:rPr>
          <w:lang w:val="tr-TR"/>
        </w:rPr>
        <w:t xml:space="preserve"> </w:t>
      </w:r>
      <w:r w:rsidRPr="001B1C3B">
        <w:rPr>
          <w:lang w:val="tr-TR"/>
        </w:rPr>
        <w:t>likidite</w:t>
      </w:r>
      <w:r w:rsidR="00781971" w:rsidRPr="001B1C3B">
        <w:rPr>
          <w:lang w:val="tr-TR"/>
        </w:rPr>
        <w:t xml:space="preserve"> </w:t>
      </w:r>
      <w:r w:rsidRPr="001B1C3B">
        <w:rPr>
          <w:lang w:val="tr-TR"/>
        </w:rPr>
        <w:t>riskini</w:t>
      </w:r>
      <w:r w:rsidR="00781971" w:rsidRPr="001B1C3B">
        <w:rPr>
          <w:lang w:val="tr-TR"/>
        </w:rPr>
        <w:t xml:space="preserve"> </w:t>
      </w:r>
      <w:r w:rsidRPr="001B1C3B">
        <w:rPr>
          <w:lang w:val="tr-TR"/>
        </w:rPr>
        <w:t>tanımlayıp,</w:t>
      </w:r>
      <w:r w:rsidR="00781971" w:rsidRPr="001B1C3B">
        <w:rPr>
          <w:lang w:val="tr-TR"/>
        </w:rPr>
        <w:t xml:space="preserve"> </w:t>
      </w:r>
      <w:r w:rsidRPr="001B1C3B">
        <w:rPr>
          <w:lang w:val="tr-TR"/>
        </w:rPr>
        <w:t>uluslararası</w:t>
      </w:r>
      <w:r w:rsidR="00781971" w:rsidRPr="001B1C3B">
        <w:rPr>
          <w:lang w:val="tr-TR"/>
        </w:rPr>
        <w:t xml:space="preserve"> </w:t>
      </w:r>
      <w:r w:rsidRPr="001B1C3B">
        <w:rPr>
          <w:lang w:val="tr-TR"/>
        </w:rPr>
        <w:t>standartlara</w:t>
      </w:r>
      <w:r w:rsidR="00781971" w:rsidRPr="001B1C3B">
        <w:rPr>
          <w:lang w:val="tr-TR"/>
        </w:rPr>
        <w:t xml:space="preserve"> </w:t>
      </w:r>
      <w:r w:rsidRPr="001B1C3B">
        <w:rPr>
          <w:lang w:val="tr-TR"/>
        </w:rPr>
        <w:t>uygun</w:t>
      </w:r>
      <w:r w:rsidR="00781971" w:rsidRPr="001B1C3B">
        <w:rPr>
          <w:lang w:val="tr-TR"/>
        </w:rPr>
        <w:t xml:space="preserve"> </w:t>
      </w:r>
      <w:r w:rsidRPr="001B1C3B">
        <w:rPr>
          <w:lang w:val="tr-TR"/>
        </w:rPr>
        <w:t>likidite</w:t>
      </w:r>
      <w:r w:rsidR="00781971" w:rsidRPr="001B1C3B">
        <w:rPr>
          <w:lang w:val="tr-TR"/>
        </w:rPr>
        <w:t xml:space="preserve"> </w:t>
      </w:r>
      <w:r w:rsidRPr="001B1C3B">
        <w:rPr>
          <w:lang w:val="tr-TR"/>
        </w:rPr>
        <w:t>riski</w:t>
      </w:r>
      <w:r w:rsidR="00781971" w:rsidRPr="001B1C3B">
        <w:rPr>
          <w:lang w:val="tr-TR"/>
        </w:rPr>
        <w:t xml:space="preserve"> </w:t>
      </w:r>
      <w:r w:rsidRPr="001B1C3B">
        <w:rPr>
          <w:lang w:val="tr-TR"/>
        </w:rPr>
        <w:t>ölçümleme</w:t>
      </w:r>
      <w:r w:rsidR="00781971" w:rsidRPr="001B1C3B">
        <w:rPr>
          <w:lang w:val="tr-TR"/>
        </w:rPr>
        <w:t xml:space="preserve"> </w:t>
      </w:r>
      <w:r w:rsidRPr="001B1C3B">
        <w:rPr>
          <w:lang w:val="tr-TR"/>
        </w:rPr>
        <w:t>yöntemleri</w:t>
      </w:r>
      <w:r w:rsidR="00781971" w:rsidRPr="001B1C3B">
        <w:rPr>
          <w:lang w:val="tr-TR"/>
        </w:rPr>
        <w:t xml:space="preserve"> </w:t>
      </w:r>
      <w:r w:rsidRPr="001B1C3B">
        <w:rPr>
          <w:lang w:val="tr-TR"/>
        </w:rPr>
        <w:t>ile</w:t>
      </w:r>
      <w:r w:rsidR="00781971" w:rsidRPr="001B1C3B">
        <w:rPr>
          <w:lang w:val="tr-TR"/>
        </w:rPr>
        <w:t xml:space="preserve"> </w:t>
      </w:r>
      <w:r w:rsidRPr="001B1C3B">
        <w:rPr>
          <w:lang w:val="tr-TR"/>
        </w:rPr>
        <w:t>riskleri</w:t>
      </w:r>
      <w:r w:rsidR="00781971" w:rsidRPr="001B1C3B">
        <w:rPr>
          <w:lang w:val="tr-TR"/>
        </w:rPr>
        <w:t xml:space="preserve"> </w:t>
      </w:r>
      <w:r w:rsidRPr="001B1C3B">
        <w:rPr>
          <w:lang w:val="tr-TR"/>
        </w:rPr>
        <w:t>ölçmekte,</w:t>
      </w:r>
      <w:r w:rsidR="00781971" w:rsidRPr="001B1C3B">
        <w:rPr>
          <w:lang w:val="tr-TR"/>
        </w:rPr>
        <w:t xml:space="preserve"> </w:t>
      </w:r>
      <w:r w:rsidRPr="001B1C3B">
        <w:rPr>
          <w:lang w:val="tr-TR"/>
        </w:rPr>
        <w:t>izlemekte</w:t>
      </w:r>
      <w:r w:rsidR="00781971" w:rsidRPr="001B1C3B">
        <w:rPr>
          <w:lang w:val="tr-TR"/>
        </w:rPr>
        <w:t xml:space="preserve"> </w:t>
      </w:r>
      <w:r w:rsidRPr="001B1C3B">
        <w:rPr>
          <w:lang w:val="tr-TR"/>
        </w:rPr>
        <w:t>ve</w:t>
      </w:r>
      <w:r w:rsidR="00781971" w:rsidRPr="001B1C3B">
        <w:rPr>
          <w:lang w:val="tr-TR"/>
        </w:rPr>
        <w:t xml:space="preserve"> </w:t>
      </w:r>
      <w:r w:rsidRPr="001B1C3B">
        <w:rPr>
          <w:lang w:val="tr-TR"/>
        </w:rPr>
        <w:t>periyodik</w:t>
      </w:r>
      <w:r w:rsidR="00781971" w:rsidRPr="001B1C3B">
        <w:rPr>
          <w:lang w:val="tr-TR"/>
        </w:rPr>
        <w:t xml:space="preserve"> </w:t>
      </w:r>
      <w:r w:rsidRPr="001B1C3B">
        <w:rPr>
          <w:lang w:val="tr-TR"/>
        </w:rPr>
        <w:t>olarak</w:t>
      </w:r>
      <w:r w:rsidR="00781971" w:rsidRPr="001B1C3B">
        <w:rPr>
          <w:lang w:val="tr-TR"/>
        </w:rPr>
        <w:t xml:space="preserve"> </w:t>
      </w:r>
      <w:r w:rsidRPr="001B1C3B">
        <w:rPr>
          <w:lang w:val="tr-TR"/>
        </w:rPr>
        <w:t>ilgili</w:t>
      </w:r>
      <w:r w:rsidR="00781971" w:rsidRPr="001B1C3B">
        <w:rPr>
          <w:lang w:val="tr-TR"/>
        </w:rPr>
        <w:t xml:space="preserve"> </w:t>
      </w:r>
      <w:r w:rsidRPr="001B1C3B">
        <w:rPr>
          <w:lang w:val="tr-TR"/>
        </w:rPr>
        <w:t>birim,</w:t>
      </w:r>
      <w:r w:rsidR="00781971" w:rsidRPr="001B1C3B">
        <w:rPr>
          <w:lang w:val="tr-TR"/>
        </w:rPr>
        <w:t xml:space="preserve"> </w:t>
      </w:r>
      <w:r w:rsidRPr="001B1C3B">
        <w:rPr>
          <w:lang w:val="tr-TR"/>
        </w:rPr>
        <w:t>ilgili</w:t>
      </w:r>
      <w:r w:rsidR="00781971" w:rsidRPr="001B1C3B">
        <w:rPr>
          <w:lang w:val="tr-TR"/>
        </w:rPr>
        <w:t xml:space="preserve"> </w:t>
      </w:r>
      <w:r w:rsidRPr="001B1C3B">
        <w:rPr>
          <w:lang w:val="tr-TR"/>
        </w:rPr>
        <w:t>komite</w:t>
      </w:r>
      <w:r w:rsidR="00781971" w:rsidRPr="001B1C3B">
        <w:rPr>
          <w:lang w:val="tr-TR"/>
        </w:rPr>
        <w:t xml:space="preserve"> </w:t>
      </w:r>
      <w:r w:rsidRPr="001B1C3B">
        <w:rPr>
          <w:lang w:val="tr-TR"/>
        </w:rPr>
        <w:t>ve</w:t>
      </w:r>
      <w:r w:rsidR="00781971" w:rsidRPr="001B1C3B">
        <w:rPr>
          <w:lang w:val="tr-TR"/>
        </w:rPr>
        <w:t xml:space="preserve"> </w:t>
      </w:r>
      <w:r w:rsidRPr="001B1C3B">
        <w:rPr>
          <w:lang w:val="tr-TR"/>
        </w:rPr>
        <w:t>üst</w:t>
      </w:r>
      <w:r w:rsidR="00781971" w:rsidRPr="001B1C3B">
        <w:rPr>
          <w:lang w:val="tr-TR"/>
        </w:rPr>
        <w:t xml:space="preserve"> </w:t>
      </w:r>
      <w:r w:rsidRPr="001B1C3B">
        <w:rPr>
          <w:lang w:val="tr-TR"/>
        </w:rPr>
        <w:t>yönetime</w:t>
      </w:r>
      <w:r w:rsidR="00781971" w:rsidRPr="001B1C3B">
        <w:rPr>
          <w:lang w:val="tr-TR"/>
        </w:rPr>
        <w:t xml:space="preserve"> </w:t>
      </w:r>
      <w:r w:rsidRPr="001B1C3B">
        <w:rPr>
          <w:lang w:val="tr-TR"/>
        </w:rPr>
        <w:t>sunmaktadır.</w:t>
      </w:r>
      <w:r w:rsidR="00781971" w:rsidRPr="001B1C3B">
        <w:rPr>
          <w:lang w:val="tr-TR"/>
        </w:rPr>
        <w:t xml:space="preserve"> </w:t>
      </w:r>
      <w:r w:rsidRPr="001B1C3B">
        <w:rPr>
          <w:lang w:val="tr-TR"/>
        </w:rPr>
        <w:t>Ana</w:t>
      </w:r>
      <w:r w:rsidR="00781971" w:rsidRPr="001B1C3B">
        <w:rPr>
          <w:lang w:val="tr-TR"/>
        </w:rPr>
        <w:t xml:space="preserve"> </w:t>
      </w:r>
      <w:r w:rsidRPr="001B1C3B">
        <w:rPr>
          <w:lang w:val="tr-TR"/>
        </w:rPr>
        <w:t>Ortaklık</w:t>
      </w:r>
      <w:r w:rsidR="00781971" w:rsidRPr="001B1C3B">
        <w:rPr>
          <w:lang w:val="tr-TR"/>
        </w:rPr>
        <w:t xml:space="preserve"> </w:t>
      </w:r>
      <w:r w:rsidRPr="001B1C3B">
        <w:rPr>
          <w:lang w:val="tr-TR"/>
        </w:rPr>
        <w:t>Banka’nın</w:t>
      </w:r>
      <w:r w:rsidR="00781971" w:rsidRPr="001B1C3B">
        <w:rPr>
          <w:lang w:val="tr-TR"/>
        </w:rPr>
        <w:t xml:space="preserve"> </w:t>
      </w:r>
      <w:r w:rsidRPr="001B1C3B">
        <w:rPr>
          <w:lang w:val="tr-TR"/>
        </w:rPr>
        <w:t>risk</w:t>
      </w:r>
      <w:r w:rsidR="00781971" w:rsidRPr="001B1C3B">
        <w:rPr>
          <w:lang w:val="tr-TR"/>
        </w:rPr>
        <w:t xml:space="preserve"> </w:t>
      </w:r>
      <w:r w:rsidRPr="001B1C3B">
        <w:rPr>
          <w:lang w:val="tr-TR"/>
        </w:rPr>
        <w:t>profili,</w:t>
      </w:r>
      <w:r w:rsidR="00781971" w:rsidRPr="001B1C3B">
        <w:rPr>
          <w:lang w:val="tr-TR"/>
        </w:rPr>
        <w:t xml:space="preserve"> </w:t>
      </w:r>
      <w:r w:rsidRPr="001B1C3B">
        <w:rPr>
          <w:lang w:val="tr-TR"/>
        </w:rPr>
        <w:t>faaliyet</w:t>
      </w:r>
      <w:r w:rsidR="00781971" w:rsidRPr="001B1C3B">
        <w:rPr>
          <w:lang w:val="tr-TR"/>
        </w:rPr>
        <w:t xml:space="preserve"> </w:t>
      </w:r>
      <w:r w:rsidRPr="001B1C3B">
        <w:rPr>
          <w:lang w:val="tr-TR"/>
        </w:rPr>
        <w:t>ortamı</w:t>
      </w:r>
      <w:r w:rsidR="00781971" w:rsidRPr="001B1C3B">
        <w:rPr>
          <w:lang w:val="tr-TR"/>
        </w:rPr>
        <w:t xml:space="preserve"> </w:t>
      </w:r>
      <w:r w:rsidRPr="001B1C3B">
        <w:rPr>
          <w:lang w:val="tr-TR"/>
        </w:rPr>
        <w:t>ve</w:t>
      </w:r>
      <w:r w:rsidR="00781971" w:rsidRPr="001B1C3B">
        <w:rPr>
          <w:lang w:val="tr-TR"/>
        </w:rPr>
        <w:t xml:space="preserve"> </w:t>
      </w:r>
      <w:r w:rsidRPr="001B1C3B">
        <w:rPr>
          <w:lang w:val="tr-TR"/>
        </w:rPr>
        <w:t>stratejik</w:t>
      </w:r>
      <w:r w:rsidR="00781971" w:rsidRPr="001B1C3B">
        <w:rPr>
          <w:lang w:val="tr-TR"/>
        </w:rPr>
        <w:t xml:space="preserve"> </w:t>
      </w:r>
      <w:r w:rsidRPr="001B1C3B">
        <w:rPr>
          <w:lang w:val="tr-TR"/>
        </w:rPr>
        <w:t>planlarına</w:t>
      </w:r>
      <w:r w:rsidR="00781971" w:rsidRPr="001B1C3B">
        <w:rPr>
          <w:lang w:val="tr-TR"/>
        </w:rPr>
        <w:t xml:space="preserve"> </w:t>
      </w:r>
      <w:r w:rsidRPr="001B1C3B">
        <w:rPr>
          <w:lang w:val="tr-TR"/>
        </w:rPr>
        <w:t>uyumlu</w:t>
      </w:r>
      <w:r w:rsidR="00781971" w:rsidRPr="001B1C3B">
        <w:rPr>
          <w:lang w:val="tr-TR"/>
        </w:rPr>
        <w:t xml:space="preserve"> </w:t>
      </w:r>
      <w:r w:rsidRPr="001B1C3B">
        <w:rPr>
          <w:lang w:val="tr-TR"/>
        </w:rPr>
        <w:t>likidite</w:t>
      </w:r>
      <w:r w:rsidR="00781971" w:rsidRPr="001B1C3B">
        <w:rPr>
          <w:lang w:val="tr-TR"/>
        </w:rPr>
        <w:t xml:space="preserve"> </w:t>
      </w:r>
      <w:r w:rsidRPr="001B1C3B">
        <w:rPr>
          <w:lang w:val="tr-TR"/>
        </w:rPr>
        <w:t>yönetimi</w:t>
      </w:r>
      <w:r w:rsidR="00781971" w:rsidRPr="001B1C3B">
        <w:rPr>
          <w:lang w:val="tr-TR"/>
        </w:rPr>
        <w:t xml:space="preserve"> </w:t>
      </w:r>
      <w:r w:rsidRPr="001B1C3B">
        <w:rPr>
          <w:lang w:val="tr-TR"/>
        </w:rPr>
        <w:t>sürecinin</w:t>
      </w:r>
      <w:r w:rsidR="00781971" w:rsidRPr="001B1C3B">
        <w:rPr>
          <w:lang w:val="tr-TR"/>
        </w:rPr>
        <w:t xml:space="preserve"> </w:t>
      </w:r>
      <w:r w:rsidRPr="001B1C3B">
        <w:rPr>
          <w:lang w:val="tr-TR"/>
        </w:rPr>
        <w:t>yasal</w:t>
      </w:r>
      <w:r w:rsidR="00781971" w:rsidRPr="001B1C3B">
        <w:rPr>
          <w:lang w:val="tr-TR"/>
        </w:rPr>
        <w:t xml:space="preserve"> </w:t>
      </w:r>
      <w:r w:rsidRPr="001B1C3B">
        <w:rPr>
          <w:lang w:val="tr-TR"/>
        </w:rPr>
        <w:t>düzenlemelere</w:t>
      </w:r>
      <w:r w:rsidR="00781971" w:rsidRPr="001B1C3B">
        <w:rPr>
          <w:lang w:val="tr-TR"/>
        </w:rPr>
        <w:t xml:space="preserve"> </w:t>
      </w:r>
      <w:r w:rsidRPr="001B1C3B">
        <w:rPr>
          <w:lang w:val="tr-TR"/>
        </w:rPr>
        <w:t>uygun</w:t>
      </w:r>
      <w:r w:rsidR="00781971" w:rsidRPr="001B1C3B">
        <w:rPr>
          <w:lang w:val="tr-TR"/>
        </w:rPr>
        <w:t xml:space="preserve"> </w:t>
      </w:r>
      <w:r w:rsidRPr="001B1C3B">
        <w:rPr>
          <w:lang w:val="tr-TR"/>
        </w:rPr>
        <w:t>bir</w:t>
      </w:r>
      <w:r w:rsidR="00781971" w:rsidRPr="001B1C3B">
        <w:rPr>
          <w:lang w:val="tr-TR"/>
        </w:rPr>
        <w:t xml:space="preserve"> </w:t>
      </w:r>
      <w:r w:rsidRPr="001B1C3B">
        <w:rPr>
          <w:lang w:val="tr-TR"/>
        </w:rPr>
        <w:t>biçimde</w:t>
      </w:r>
      <w:r w:rsidR="00781971" w:rsidRPr="001B1C3B">
        <w:rPr>
          <w:lang w:val="tr-TR"/>
        </w:rPr>
        <w:t xml:space="preserve"> </w:t>
      </w:r>
      <w:r w:rsidRPr="001B1C3B">
        <w:rPr>
          <w:lang w:val="tr-TR"/>
        </w:rPr>
        <w:t>işletilmesi</w:t>
      </w:r>
      <w:r w:rsidR="00781971" w:rsidRPr="001B1C3B">
        <w:rPr>
          <w:lang w:val="tr-TR"/>
        </w:rPr>
        <w:t xml:space="preserve"> </w:t>
      </w:r>
      <w:r w:rsidRPr="001B1C3B">
        <w:rPr>
          <w:lang w:val="tr-TR"/>
        </w:rPr>
        <w:t>için</w:t>
      </w:r>
      <w:r w:rsidR="00781971" w:rsidRPr="001B1C3B">
        <w:rPr>
          <w:lang w:val="tr-TR"/>
        </w:rPr>
        <w:t xml:space="preserve"> </w:t>
      </w:r>
      <w:r w:rsidRPr="001B1C3B">
        <w:rPr>
          <w:lang w:val="tr-TR"/>
        </w:rPr>
        <w:t>ilgili</w:t>
      </w:r>
      <w:r w:rsidR="00781971" w:rsidRPr="001B1C3B">
        <w:rPr>
          <w:lang w:val="tr-TR"/>
        </w:rPr>
        <w:t xml:space="preserve"> </w:t>
      </w:r>
      <w:r w:rsidRPr="001B1C3B">
        <w:rPr>
          <w:lang w:val="tr-TR"/>
        </w:rPr>
        <w:t>tarafları</w:t>
      </w:r>
      <w:r w:rsidR="00781971" w:rsidRPr="001B1C3B">
        <w:rPr>
          <w:lang w:val="tr-TR"/>
        </w:rPr>
        <w:t xml:space="preserve"> </w:t>
      </w:r>
      <w:r w:rsidRPr="001B1C3B">
        <w:rPr>
          <w:lang w:val="tr-TR"/>
        </w:rPr>
        <w:t>koordine</w:t>
      </w:r>
      <w:r w:rsidR="00781971" w:rsidRPr="001B1C3B">
        <w:rPr>
          <w:lang w:val="tr-TR"/>
        </w:rPr>
        <w:t xml:space="preserve"> </w:t>
      </w:r>
      <w:r w:rsidRPr="001B1C3B">
        <w:rPr>
          <w:lang w:val="tr-TR"/>
        </w:rPr>
        <w:t>etmektedir.</w:t>
      </w:r>
      <w:r w:rsidR="00781971" w:rsidRPr="001B1C3B">
        <w:rPr>
          <w:lang w:val="tr-TR"/>
        </w:rPr>
        <w:t xml:space="preserve"> </w:t>
      </w:r>
      <w:r w:rsidRPr="001B1C3B">
        <w:rPr>
          <w:lang w:val="tr-TR"/>
        </w:rPr>
        <w:t>Değişen</w:t>
      </w:r>
      <w:r w:rsidR="00781971" w:rsidRPr="001B1C3B">
        <w:rPr>
          <w:lang w:val="tr-TR"/>
        </w:rPr>
        <w:t xml:space="preserve"> </w:t>
      </w:r>
      <w:r w:rsidRPr="001B1C3B">
        <w:rPr>
          <w:lang w:val="tr-TR"/>
        </w:rPr>
        <w:t>piyasa</w:t>
      </w:r>
      <w:r w:rsidR="00781971" w:rsidRPr="001B1C3B">
        <w:rPr>
          <w:lang w:val="tr-TR"/>
        </w:rPr>
        <w:t xml:space="preserve"> </w:t>
      </w:r>
      <w:r w:rsidRPr="001B1C3B">
        <w:rPr>
          <w:lang w:val="tr-TR"/>
        </w:rPr>
        <w:t>koşullarına</w:t>
      </w:r>
      <w:r w:rsidR="00781971" w:rsidRPr="001B1C3B">
        <w:rPr>
          <w:lang w:val="tr-TR"/>
        </w:rPr>
        <w:t xml:space="preserve"> </w:t>
      </w:r>
      <w:r w:rsidRPr="001B1C3B">
        <w:rPr>
          <w:lang w:val="tr-TR"/>
        </w:rPr>
        <w:t>ve</w:t>
      </w:r>
      <w:r w:rsidR="00781971" w:rsidRPr="001B1C3B">
        <w:rPr>
          <w:lang w:val="tr-TR"/>
        </w:rPr>
        <w:t xml:space="preserve"> </w:t>
      </w:r>
      <w:r w:rsidRPr="001B1C3B">
        <w:rPr>
          <w:lang w:val="tr-TR"/>
        </w:rPr>
        <w:t>Ana</w:t>
      </w:r>
      <w:r w:rsidR="00781971" w:rsidRPr="001B1C3B">
        <w:rPr>
          <w:lang w:val="tr-TR"/>
        </w:rPr>
        <w:t xml:space="preserve"> </w:t>
      </w:r>
      <w:r w:rsidRPr="001B1C3B">
        <w:rPr>
          <w:lang w:val="tr-TR"/>
        </w:rPr>
        <w:t>Ortaklık</w:t>
      </w:r>
      <w:r w:rsidR="00781971" w:rsidRPr="001B1C3B">
        <w:rPr>
          <w:lang w:val="tr-TR"/>
        </w:rPr>
        <w:t xml:space="preserve"> </w:t>
      </w:r>
      <w:r w:rsidRPr="001B1C3B">
        <w:rPr>
          <w:lang w:val="tr-TR"/>
        </w:rPr>
        <w:t>Banka</w:t>
      </w:r>
      <w:r w:rsidR="00781971" w:rsidRPr="001B1C3B">
        <w:rPr>
          <w:lang w:val="tr-TR"/>
        </w:rPr>
        <w:t xml:space="preserve"> </w:t>
      </w:r>
      <w:r w:rsidRPr="001B1C3B">
        <w:rPr>
          <w:lang w:val="tr-TR"/>
        </w:rPr>
        <w:t>yapısına</w:t>
      </w:r>
      <w:r w:rsidR="00781971" w:rsidRPr="001B1C3B">
        <w:rPr>
          <w:lang w:val="tr-TR"/>
        </w:rPr>
        <w:t xml:space="preserve"> </w:t>
      </w:r>
      <w:r w:rsidRPr="001B1C3B">
        <w:rPr>
          <w:lang w:val="tr-TR"/>
        </w:rPr>
        <w:t>uygun</w:t>
      </w:r>
      <w:r w:rsidR="00781971" w:rsidRPr="001B1C3B">
        <w:rPr>
          <w:lang w:val="tr-TR"/>
        </w:rPr>
        <w:t xml:space="preserve"> </w:t>
      </w:r>
      <w:r w:rsidRPr="001B1C3B">
        <w:rPr>
          <w:lang w:val="tr-TR"/>
        </w:rPr>
        <w:t>olarak</w:t>
      </w:r>
      <w:r w:rsidR="00781971" w:rsidRPr="001B1C3B">
        <w:rPr>
          <w:lang w:val="tr-TR"/>
        </w:rPr>
        <w:t xml:space="preserve"> </w:t>
      </w:r>
      <w:r w:rsidRPr="001B1C3B">
        <w:rPr>
          <w:lang w:val="tr-TR"/>
        </w:rPr>
        <w:t>ilgili</w:t>
      </w:r>
      <w:r w:rsidR="00781971" w:rsidRPr="001B1C3B">
        <w:rPr>
          <w:lang w:val="tr-TR"/>
        </w:rPr>
        <w:t xml:space="preserve"> </w:t>
      </w:r>
      <w:r w:rsidRPr="001B1C3B">
        <w:rPr>
          <w:lang w:val="tr-TR"/>
        </w:rPr>
        <w:t>likidite</w:t>
      </w:r>
      <w:r w:rsidR="00781971" w:rsidRPr="001B1C3B">
        <w:rPr>
          <w:lang w:val="tr-TR"/>
        </w:rPr>
        <w:t xml:space="preserve"> </w:t>
      </w:r>
      <w:r w:rsidRPr="001B1C3B">
        <w:rPr>
          <w:lang w:val="tr-TR"/>
        </w:rPr>
        <w:t>risk</w:t>
      </w:r>
      <w:r w:rsidR="00781971" w:rsidRPr="001B1C3B">
        <w:rPr>
          <w:lang w:val="tr-TR"/>
        </w:rPr>
        <w:t xml:space="preserve"> </w:t>
      </w:r>
      <w:r w:rsidRPr="001B1C3B">
        <w:rPr>
          <w:lang w:val="tr-TR"/>
        </w:rPr>
        <w:t>ölçüm</w:t>
      </w:r>
      <w:r w:rsidR="00781971" w:rsidRPr="001B1C3B">
        <w:rPr>
          <w:lang w:val="tr-TR"/>
        </w:rPr>
        <w:t xml:space="preserve"> </w:t>
      </w:r>
      <w:r w:rsidRPr="001B1C3B">
        <w:rPr>
          <w:lang w:val="tr-TR"/>
        </w:rPr>
        <w:t>yöntemlerini</w:t>
      </w:r>
      <w:r w:rsidR="00781971" w:rsidRPr="001B1C3B">
        <w:rPr>
          <w:lang w:val="tr-TR"/>
        </w:rPr>
        <w:t xml:space="preserve"> </w:t>
      </w:r>
      <w:r w:rsidRPr="001B1C3B">
        <w:rPr>
          <w:lang w:val="tr-TR"/>
        </w:rPr>
        <w:t>analiz</w:t>
      </w:r>
      <w:r w:rsidR="00781971" w:rsidRPr="001B1C3B">
        <w:rPr>
          <w:lang w:val="tr-TR"/>
        </w:rPr>
        <w:t xml:space="preserve"> </w:t>
      </w:r>
      <w:r w:rsidRPr="001B1C3B">
        <w:rPr>
          <w:lang w:val="tr-TR"/>
        </w:rPr>
        <w:t>etmekte,</w:t>
      </w:r>
      <w:r w:rsidR="00781971" w:rsidRPr="001B1C3B">
        <w:rPr>
          <w:lang w:val="tr-TR"/>
        </w:rPr>
        <w:t xml:space="preserve"> </w:t>
      </w:r>
      <w:r w:rsidRPr="001B1C3B">
        <w:rPr>
          <w:lang w:val="tr-TR"/>
        </w:rPr>
        <w:t>geliştirmekte</w:t>
      </w:r>
      <w:r w:rsidR="00781971" w:rsidRPr="001B1C3B">
        <w:rPr>
          <w:lang w:val="tr-TR"/>
        </w:rPr>
        <w:t xml:space="preserve"> </w:t>
      </w:r>
      <w:r w:rsidRPr="001B1C3B">
        <w:rPr>
          <w:lang w:val="tr-TR"/>
        </w:rPr>
        <w:t>ve</w:t>
      </w:r>
      <w:r w:rsidR="00781971" w:rsidRPr="001B1C3B">
        <w:rPr>
          <w:lang w:val="tr-TR"/>
        </w:rPr>
        <w:t xml:space="preserve"> </w:t>
      </w:r>
      <w:r w:rsidRPr="001B1C3B">
        <w:rPr>
          <w:lang w:val="tr-TR"/>
        </w:rPr>
        <w:t>revize</w:t>
      </w:r>
      <w:r w:rsidR="00781971" w:rsidRPr="001B1C3B">
        <w:rPr>
          <w:lang w:val="tr-TR"/>
        </w:rPr>
        <w:t xml:space="preserve"> </w:t>
      </w:r>
      <w:r w:rsidRPr="001B1C3B">
        <w:rPr>
          <w:lang w:val="tr-TR"/>
        </w:rPr>
        <w:t>etmektedir.</w:t>
      </w:r>
      <w:r w:rsidR="00781971" w:rsidRPr="001B1C3B">
        <w:rPr>
          <w:lang w:val="tr-TR"/>
        </w:rPr>
        <w:t xml:space="preserve"> </w:t>
      </w:r>
      <w:r w:rsidRPr="001B1C3B">
        <w:rPr>
          <w:lang w:val="tr-TR"/>
        </w:rPr>
        <w:t>Likidite</w:t>
      </w:r>
      <w:r w:rsidR="00781971" w:rsidRPr="001B1C3B">
        <w:rPr>
          <w:lang w:val="tr-TR"/>
        </w:rPr>
        <w:t xml:space="preserve"> </w:t>
      </w:r>
      <w:r w:rsidRPr="001B1C3B">
        <w:rPr>
          <w:lang w:val="tr-TR"/>
        </w:rPr>
        <w:t>riski</w:t>
      </w:r>
      <w:r w:rsidR="00781971" w:rsidRPr="001B1C3B">
        <w:rPr>
          <w:lang w:val="tr-TR"/>
        </w:rPr>
        <w:t xml:space="preserve"> </w:t>
      </w:r>
      <w:r w:rsidRPr="001B1C3B">
        <w:rPr>
          <w:lang w:val="tr-TR"/>
        </w:rPr>
        <w:t>analizlerinde</w:t>
      </w:r>
      <w:r w:rsidR="00781971" w:rsidRPr="001B1C3B">
        <w:rPr>
          <w:lang w:val="tr-TR"/>
        </w:rPr>
        <w:t xml:space="preserve"> </w:t>
      </w:r>
      <w:r w:rsidRPr="001B1C3B">
        <w:rPr>
          <w:lang w:val="tr-TR"/>
        </w:rPr>
        <w:t>kullanılan</w:t>
      </w:r>
      <w:r w:rsidR="00781971" w:rsidRPr="001B1C3B">
        <w:rPr>
          <w:lang w:val="tr-TR"/>
        </w:rPr>
        <w:t xml:space="preserve"> </w:t>
      </w:r>
      <w:r w:rsidRPr="001B1C3B">
        <w:rPr>
          <w:lang w:val="tr-TR"/>
        </w:rPr>
        <w:t>varsayımları</w:t>
      </w:r>
      <w:r w:rsidR="00781971" w:rsidRPr="001B1C3B">
        <w:rPr>
          <w:lang w:val="tr-TR"/>
        </w:rPr>
        <w:t xml:space="preserve"> </w:t>
      </w:r>
      <w:r w:rsidRPr="001B1C3B">
        <w:rPr>
          <w:lang w:val="tr-TR"/>
        </w:rPr>
        <w:t>ve</w:t>
      </w:r>
      <w:r w:rsidR="00781971" w:rsidRPr="001B1C3B">
        <w:rPr>
          <w:lang w:val="tr-TR"/>
        </w:rPr>
        <w:t xml:space="preserve"> </w:t>
      </w:r>
      <w:r w:rsidRPr="001B1C3B">
        <w:rPr>
          <w:lang w:val="tr-TR"/>
        </w:rPr>
        <w:t>parametreleri</w:t>
      </w:r>
      <w:r w:rsidR="00781971" w:rsidRPr="001B1C3B">
        <w:rPr>
          <w:lang w:val="tr-TR"/>
        </w:rPr>
        <w:t xml:space="preserve"> </w:t>
      </w:r>
      <w:r w:rsidRPr="001B1C3B">
        <w:rPr>
          <w:lang w:val="tr-TR"/>
        </w:rPr>
        <w:t>gözden</w:t>
      </w:r>
      <w:r w:rsidR="00781971" w:rsidRPr="001B1C3B">
        <w:rPr>
          <w:lang w:val="tr-TR"/>
        </w:rPr>
        <w:t xml:space="preserve"> </w:t>
      </w:r>
      <w:r w:rsidRPr="001B1C3B">
        <w:rPr>
          <w:lang w:val="tr-TR"/>
        </w:rPr>
        <w:t>geçirmektedir.</w:t>
      </w:r>
      <w:r w:rsidR="00781971" w:rsidRPr="001B1C3B">
        <w:rPr>
          <w:lang w:val="tr-TR"/>
        </w:rPr>
        <w:t xml:space="preserve"> </w:t>
      </w:r>
    </w:p>
    <w:p w14:paraId="689EA9E4" w14:textId="439324CD" w:rsidR="00F04333" w:rsidRPr="001B1C3B" w:rsidRDefault="00F04333" w:rsidP="004128A3">
      <w:pPr>
        <w:spacing w:after="120"/>
        <w:jc w:val="both"/>
        <w:rPr>
          <w:lang w:val="tr-TR"/>
        </w:rPr>
      </w:pPr>
      <w:r w:rsidRPr="001B1C3B">
        <w:rPr>
          <w:lang w:val="tr-TR"/>
        </w:rPr>
        <w:t>Likidite</w:t>
      </w:r>
      <w:r w:rsidR="00781971" w:rsidRPr="001B1C3B">
        <w:rPr>
          <w:lang w:val="tr-TR"/>
        </w:rPr>
        <w:t xml:space="preserve"> </w:t>
      </w:r>
      <w:r w:rsidRPr="001B1C3B">
        <w:rPr>
          <w:lang w:val="tr-TR"/>
        </w:rPr>
        <w:t>riski</w:t>
      </w:r>
      <w:r w:rsidR="00781971" w:rsidRPr="001B1C3B">
        <w:rPr>
          <w:lang w:val="tr-TR"/>
        </w:rPr>
        <w:t xml:space="preserve"> </w:t>
      </w:r>
      <w:r w:rsidRPr="001B1C3B">
        <w:rPr>
          <w:lang w:val="tr-TR"/>
        </w:rPr>
        <w:t>analizleri</w:t>
      </w:r>
      <w:r w:rsidR="00781971" w:rsidRPr="001B1C3B">
        <w:rPr>
          <w:lang w:val="tr-TR"/>
        </w:rPr>
        <w:t xml:space="preserve"> </w:t>
      </w:r>
      <w:r w:rsidRPr="001B1C3B">
        <w:rPr>
          <w:lang w:val="tr-TR"/>
        </w:rPr>
        <w:t>ile</w:t>
      </w:r>
      <w:r w:rsidR="00781971" w:rsidRPr="001B1C3B">
        <w:rPr>
          <w:lang w:val="tr-TR"/>
        </w:rPr>
        <w:t xml:space="preserve"> </w:t>
      </w:r>
      <w:r w:rsidRPr="001B1C3B">
        <w:rPr>
          <w:lang w:val="tr-TR"/>
        </w:rPr>
        <w:t>önemli</w:t>
      </w:r>
      <w:r w:rsidR="00781971" w:rsidRPr="001B1C3B">
        <w:rPr>
          <w:lang w:val="tr-TR"/>
        </w:rPr>
        <w:t xml:space="preserve"> </w:t>
      </w:r>
      <w:r w:rsidRPr="001B1C3B">
        <w:rPr>
          <w:lang w:val="tr-TR"/>
        </w:rPr>
        <w:t>likidite</w:t>
      </w:r>
      <w:r w:rsidR="00781971" w:rsidRPr="001B1C3B">
        <w:rPr>
          <w:lang w:val="tr-TR"/>
        </w:rPr>
        <w:t xml:space="preserve"> </w:t>
      </w:r>
      <w:r w:rsidRPr="001B1C3B">
        <w:rPr>
          <w:lang w:val="tr-TR"/>
        </w:rPr>
        <w:t>göstergeleri</w:t>
      </w:r>
      <w:r w:rsidR="00781971" w:rsidRPr="001B1C3B">
        <w:rPr>
          <w:lang w:val="tr-TR"/>
        </w:rPr>
        <w:t xml:space="preserve"> </w:t>
      </w:r>
      <w:r w:rsidRPr="001B1C3B">
        <w:rPr>
          <w:lang w:val="tr-TR"/>
        </w:rPr>
        <w:t>düzenli</w:t>
      </w:r>
      <w:r w:rsidR="00781971" w:rsidRPr="001B1C3B">
        <w:rPr>
          <w:lang w:val="tr-TR"/>
        </w:rPr>
        <w:t xml:space="preserve"> </w:t>
      </w:r>
      <w:r w:rsidRPr="001B1C3B">
        <w:rPr>
          <w:lang w:val="tr-TR"/>
        </w:rPr>
        <w:t>olarak</w:t>
      </w:r>
      <w:r w:rsidR="00781971" w:rsidRPr="001B1C3B">
        <w:rPr>
          <w:lang w:val="tr-TR"/>
        </w:rPr>
        <w:t xml:space="preserve"> </w:t>
      </w:r>
      <w:r w:rsidRPr="001B1C3B">
        <w:rPr>
          <w:lang w:val="tr-TR"/>
        </w:rPr>
        <w:t>ilgili</w:t>
      </w:r>
      <w:r w:rsidR="00781971" w:rsidRPr="001B1C3B">
        <w:rPr>
          <w:lang w:val="tr-TR"/>
        </w:rPr>
        <w:t xml:space="preserve"> </w:t>
      </w:r>
      <w:r w:rsidRPr="001B1C3B">
        <w:rPr>
          <w:lang w:val="tr-TR"/>
        </w:rPr>
        <w:t>üst</w:t>
      </w:r>
      <w:r w:rsidR="00781971" w:rsidRPr="001B1C3B">
        <w:rPr>
          <w:lang w:val="tr-TR"/>
        </w:rPr>
        <w:t xml:space="preserve"> </w:t>
      </w:r>
      <w:r w:rsidRPr="001B1C3B">
        <w:rPr>
          <w:lang w:val="tr-TR"/>
        </w:rPr>
        <w:t>yönetime</w:t>
      </w:r>
      <w:r w:rsidR="00781971" w:rsidRPr="001B1C3B">
        <w:rPr>
          <w:lang w:val="tr-TR"/>
        </w:rPr>
        <w:t xml:space="preserve"> </w:t>
      </w:r>
      <w:r w:rsidRPr="001B1C3B">
        <w:rPr>
          <w:lang w:val="tr-TR"/>
        </w:rPr>
        <w:t>raporlanmaktadır.</w:t>
      </w:r>
      <w:r w:rsidR="00781971" w:rsidRPr="001B1C3B">
        <w:rPr>
          <w:lang w:val="tr-TR"/>
        </w:rPr>
        <w:t xml:space="preserve"> </w:t>
      </w:r>
      <w:r w:rsidRPr="001B1C3B">
        <w:rPr>
          <w:lang w:val="tr-TR"/>
        </w:rPr>
        <w:t>Ayrıca,</w:t>
      </w:r>
      <w:r w:rsidR="00781971" w:rsidRPr="001B1C3B">
        <w:rPr>
          <w:lang w:val="tr-TR"/>
        </w:rPr>
        <w:t xml:space="preserve"> </w:t>
      </w:r>
      <w:r w:rsidRPr="001B1C3B">
        <w:rPr>
          <w:lang w:val="tr-TR"/>
        </w:rPr>
        <w:t>likidite</w:t>
      </w:r>
      <w:r w:rsidR="00781971" w:rsidRPr="001B1C3B">
        <w:rPr>
          <w:lang w:val="tr-TR"/>
        </w:rPr>
        <w:t xml:space="preserve"> </w:t>
      </w:r>
      <w:r w:rsidRPr="001B1C3B">
        <w:rPr>
          <w:lang w:val="tr-TR"/>
        </w:rPr>
        <w:t>riskine</w:t>
      </w:r>
      <w:r w:rsidR="00781971" w:rsidRPr="001B1C3B">
        <w:rPr>
          <w:lang w:val="tr-TR"/>
        </w:rPr>
        <w:t xml:space="preserve"> </w:t>
      </w:r>
      <w:r w:rsidRPr="001B1C3B">
        <w:rPr>
          <w:lang w:val="tr-TR"/>
        </w:rPr>
        <w:t>ilişkin</w:t>
      </w:r>
      <w:r w:rsidR="00781971" w:rsidRPr="001B1C3B">
        <w:rPr>
          <w:lang w:val="tr-TR"/>
        </w:rPr>
        <w:t xml:space="preserve"> </w:t>
      </w:r>
      <w:r w:rsidRPr="001B1C3B">
        <w:rPr>
          <w:lang w:val="tr-TR"/>
        </w:rPr>
        <w:t>takip</w:t>
      </w:r>
      <w:r w:rsidR="00781971" w:rsidRPr="001B1C3B">
        <w:rPr>
          <w:lang w:val="tr-TR"/>
        </w:rPr>
        <w:t xml:space="preserve"> </w:t>
      </w:r>
      <w:r w:rsidRPr="001B1C3B">
        <w:rPr>
          <w:lang w:val="tr-TR"/>
        </w:rPr>
        <w:t>edilen</w:t>
      </w:r>
      <w:r w:rsidR="00781971" w:rsidRPr="001B1C3B">
        <w:rPr>
          <w:lang w:val="tr-TR"/>
        </w:rPr>
        <w:t xml:space="preserve"> </w:t>
      </w:r>
      <w:r w:rsidRPr="001B1C3B">
        <w:rPr>
          <w:lang w:val="tr-TR"/>
        </w:rPr>
        <w:t>yasal</w:t>
      </w:r>
      <w:r w:rsidR="00781971" w:rsidRPr="001B1C3B">
        <w:rPr>
          <w:lang w:val="tr-TR"/>
        </w:rPr>
        <w:t xml:space="preserve"> </w:t>
      </w:r>
      <w:r w:rsidRPr="001B1C3B">
        <w:rPr>
          <w:lang w:val="tr-TR"/>
        </w:rPr>
        <w:t>ve</w:t>
      </w:r>
      <w:r w:rsidR="00781971" w:rsidRPr="001B1C3B">
        <w:rPr>
          <w:lang w:val="tr-TR"/>
        </w:rPr>
        <w:t xml:space="preserve"> </w:t>
      </w:r>
      <w:r w:rsidRPr="001B1C3B">
        <w:rPr>
          <w:lang w:val="tr-TR"/>
        </w:rPr>
        <w:t>içsel</w:t>
      </w:r>
      <w:r w:rsidR="00781971" w:rsidRPr="001B1C3B">
        <w:rPr>
          <w:lang w:val="tr-TR"/>
        </w:rPr>
        <w:t xml:space="preserve"> </w:t>
      </w:r>
      <w:r w:rsidRPr="001B1C3B">
        <w:rPr>
          <w:lang w:val="tr-TR"/>
        </w:rPr>
        <w:t>oranlar</w:t>
      </w:r>
      <w:r w:rsidR="00781971" w:rsidRPr="001B1C3B">
        <w:rPr>
          <w:lang w:val="tr-TR"/>
        </w:rPr>
        <w:t xml:space="preserve"> </w:t>
      </w:r>
      <w:r w:rsidRPr="001B1C3B">
        <w:rPr>
          <w:lang w:val="tr-TR"/>
        </w:rPr>
        <w:t>ile</w:t>
      </w:r>
      <w:r w:rsidR="00781971" w:rsidRPr="001B1C3B">
        <w:rPr>
          <w:lang w:val="tr-TR"/>
        </w:rPr>
        <w:t xml:space="preserve"> </w:t>
      </w:r>
      <w:r w:rsidRPr="001B1C3B">
        <w:rPr>
          <w:lang w:val="tr-TR"/>
        </w:rPr>
        <w:t>birlikte</w:t>
      </w:r>
      <w:r w:rsidR="00781971" w:rsidRPr="001B1C3B">
        <w:rPr>
          <w:lang w:val="tr-TR"/>
        </w:rPr>
        <w:t xml:space="preserve"> </w:t>
      </w:r>
      <w:r w:rsidRPr="001B1C3B">
        <w:rPr>
          <w:lang w:val="tr-TR"/>
        </w:rPr>
        <w:t>yapılan</w:t>
      </w:r>
      <w:r w:rsidR="00781971" w:rsidRPr="001B1C3B">
        <w:rPr>
          <w:lang w:val="tr-TR"/>
        </w:rPr>
        <w:t xml:space="preserve"> </w:t>
      </w:r>
      <w:r w:rsidRPr="001B1C3B">
        <w:rPr>
          <w:lang w:val="tr-TR"/>
        </w:rPr>
        <w:t>analizler</w:t>
      </w:r>
      <w:r w:rsidR="00781971" w:rsidRPr="001B1C3B">
        <w:rPr>
          <w:lang w:val="tr-TR"/>
        </w:rPr>
        <w:t xml:space="preserve"> </w:t>
      </w:r>
      <w:r w:rsidRPr="001B1C3B">
        <w:rPr>
          <w:lang w:val="tr-TR"/>
        </w:rPr>
        <w:t>APKO</w:t>
      </w:r>
      <w:r w:rsidR="00781971" w:rsidRPr="001B1C3B">
        <w:rPr>
          <w:lang w:val="tr-TR"/>
        </w:rPr>
        <w:t xml:space="preserve"> </w:t>
      </w:r>
      <w:r w:rsidRPr="001B1C3B">
        <w:rPr>
          <w:lang w:val="tr-TR"/>
        </w:rPr>
        <w:t>raporunda</w:t>
      </w:r>
      <w:r w:rsidR="00781971" w:rsidRPr="001B1C3B">
        <w:rPr>
          <w:lang w:val="tr-TR"/>
        </w:rPr>
        <w:t xml:space="preserve"> </w:t>
      </w:r>
      <w:r w:rsidRPr="001B1C3B">
        <w:rPr>
          <w:lang w:val="tr-TR"/>
        </w:rPr>
        <w:t>yer</w:t>
      </w:r>
      <w:r w:rsidR="00781971" w:rsidRPr="001B1C3B">
        <w:rPr>
          <w:lang w:val="tr-TR"/>
        </w:rPr>
        <w:t xml:space="preserve"> </w:t>
      </w:r>
      <w:r w:rsidRPr="001B1C3B">
        <w:rPr>
          <w:lang w:val="tr-TR"/>
        </w:rPr>
        <w:t>almaktadır.</w:t>
      </w:r>
      <w:r w:rsidR="00781971" w:rsidRPr="001B1C3B">
        <w:rPr>
          <w:lang w:val="tr-TR"/>
        </w:rPr>
        <w:t xml:space="preserve"> </w:t>
      </w:r>
      <w:r w:rsidRPr="001B1C3B">
        <w:rPr>
          <w:lang w:val="tr-TR"/>
        </w:rPr>
        <w:t>İçsel</w:t>
      </w:r>
      <w:r w:rsidR="00781971" w:rsidRPr="001B1C3B">
        <w:rPr>
          <w:lang w:val="tr-TR"/>
        </w:rPr>
        <w:t xml:space="preserve"> </w:t>
      </w:r>
      <w:r w:rsidRPr="001B1C3B">
        <w:rPr>
          <w:lang w:val="tr-TR"/>
        </w:rPr>
        <w:t>likidite</w:t>
      </w:r>
      <w:r w:rsidR="00781971" w:rsidRPr="001B1C3B">
        <w:rPr>
          <w:lang w:val="tr-TR"/>
        </w:rPr>
        <w:t xml:space="preserve"> </w:t>
      </w:r>
      <w:r w:rsidRPr="001B1C3B">
        <w:rPr>
          <w:lang w:val="tr-TR"/>
        </w:rPr>
        <w:t>metrikleri</w:t>
      </w:r>
      <w:r w:rsidR="00781971" w:rsidRPr="001B1C3B">
        <w:rPr>
          <w:lang w:val="tr-TR"/>
        </w:rPr>
        <w:t xml:space="preserve"> </w:t>
      </w:r>
      <w:r w:rsidRPr="001B1C3B">
        <w:rPr>
          <w:lang w:val="tr-TR"/>
        </w:rPr>
        <w:t>Yönetim</w:t>
      </w:r>
      <w:r w:rsidR="00781971" w:rsidRPr="001B1C3B">
        <w:rPr>
          <w:lang w:val="tr-TR"/>
        </w:rPr>
        <w:t xml:space="preserve"> </w:t>
      </w:r>
      <w:r w:rsidRPr="001B1C3B">
        <w:rPr>
          <w:lang w:val="tr-TR"/>
        </w:rPr>
        <w:t>Kurulu/Yönetim</w:t>
      </w:r>
      <w:r w:rsidR="00781971" w:rsidRPr="001B1C3B">
        <w:rPr>
          <w:lang w:val="tr-TR"/>
        </w:rPr>
        <w:t xml:space="preserve"> </w:t>
      </w:r>
      <w:r w:rsidRPr="001B1C3B">
        <w:rPr>
          <w:lang w:val="tr-TR"/>
        </w:rPr>
        <w:t>Kurulu</w:t>
      </w:r>
      <w:r w:rsidR="00781971" w:rsidRPr="001B1C3B">
        <w:rPr>
          <w:lang w:val="tr-TR"/>
        </w:rPr>
        <w:t xml:space="preserve"> </w:t>
      </w:r>
      <w:r w:rsidRPr="001B1C3B">
        <w:rPr>
          <w:lang w:val="tr-TR"/>
        </w:rPr>
        <w:t>Risk</w:t>
      </w:r>
      <w:r w:rsidR="00781971" w:rsidRPr="001B1C3B">
        <w:rPr>
          <w:lang w:val="tr-TR"/>
        </w:rPr>
        <w:t xml:space="preserve"> </w:t>
      </w:r>
      <w:r w:rsidRPr="001B1C3B">
        <w:rPr>
          <w:lang w:val="tr-TR"/>
        </w:rPr>
        <w:t>Komitesi</w:t>
      </w:r>
      <w:r w:rsidR="00781971" w:rsidRPr="001B1C3B">
        <w:rPr>
          <w:lang w:val="tr-TR"/>
        </w:rPr>
        <w:t xml:space="preserve"> </w:t>
      </w:r>
      <w:r w:rsidRPr="001B1C3B">
        <w:rPr>
          <w:lang w:val="tr-TR"/>
        </w:rPr>
        <w:t>tarafından</w:t>
      </w:r>
      <w:r w:rsidR="00781971" w:rsidRPr="001B1C3B">
        <w:rPr>
          <w:lang w:val="tr-TR"/>
        </w:rPr>
        <w:t xml:space="preserve"> </w:t>
      </w:r>
      <w:r w:rsidRPr="001B1C3B">
        <w:rPr>
          <w:lang w:val="tr-TR"/>
        </w:rPr>
        <w:t>onaylanan</w:t>
      </w:r>
      <w:r w:rsidR="00781971" w:rsidRPr="001B1C3B">
        <w:rPr>
          <w:lang w:val="tr-TR"/>
        </w:rPr>
        <w:t xml:space="preserve"> </w:t>
      </w:r>
      <w:r w:rsidRPr="001B1C3B">
        <w:rPr>
          <w:lang w:val="tr-TR"/>
        </w:rPr>
        <w:t>seviyelerle</w:t>
      </w:r>
      <w:r w:rsidR="00781971" w:rsidRPr="001B1C3B">
        <w:rPr>
          <w:lang w:val="tr-TR"/>
        </w:rPr>
        <w:t xml:space="preserve"> </w:t>
      </w:r>
      <w:r w:rsidRPr="001B1C3B">
        <w:rPr>
          <w:lang w:val="tr-TR"/>
        </w:rPr>
        <w:t>düzenli</w:t>
      </w:r>
      <w:r w:rsidR="00781971" w:rsidRPr="001B1C3B">
        <w:rPr>
          <w:lang w:val="tr-TR"/>
        </w:rPr>
        <w:t xml:space="preserve"> </w:t>
      </w:r>
      <w:r w:rsidRPr="001B1C3B">
        <w:rPr>
          <w:lang w:val="tr-TR"/>
        </w:rPr>
        <w:t>olarak</w:t>
      </w:r>
      <w:r w:rsidR="00781971" w:rsidRPr="001B1C3B">
        <w:rPr>
          <w:lang w:val="tr-TR"/>
        </w:rPr>
        <w:t xml:space="preserve"> </w:t>
      </w:r>
      <w:r w:rsidRPr="001B1C3B">
        <w:rPr>
          <w:lang w:val="tr-TR"/>
        </w:rPr>
        <w:t>izlenmekte</w:t>
      </w:r>
      <w:r w:rsidR="00781971" w:rsidRPr="001B1C3B">
        <w:rPr>
          <w:lang w:val="tr-TR"/>
        </w:rPr>
        <w:t xml:space="preserve"> </w:t>
      </w:r>
      <w:r w:rsidRPr="001B1C3B">
        <w:rPr>
          <w:lang w:val="tr-TR"/>
        </w:rPr>
        <w:t>ve</w:t>
      </w:r>
      <w:r w:rsidR="00781971" w:rsidRPr="001B1C3B">
        <w:rPr>
          <w:lang w:val="tr-TR"/>
        </w:rPr>
        <w:t xml:space="preserve"> </w:t>
      </w:r>
      <w:r w:rsidRPr="001B1C3B">
        <w:rPr>
          <w:lang w:val="tr-TR"/>
        </w:rPr>
        <w:t>ilgili</w:t>
      </w:r>
      <w:r w:rsidR="00781971" w:rsidRPr="001B1C3B">
        <w:rPr>
          <w:lang w:val="tr-TR"/>
        </w:rPr>
        <w:t xml:space="preserve"> </w:t>
      </w:r>
      <w:r w:rsidRPr="001B1C3B">
        <w:rPr>
          <w:lang w:val="tr-TR"/>
        </w:rPr>
        <w:t>taraflara</w:t>
      </w:r>
      <w:r w:rsidR="00781971" w:rsidRPr="001B1C3B">
        <w:rPr>
          <w:lang w:val="tr-TR"/>
        </w:rPr>
        <w:t xml:space="preserve"> </w:t>
      </w:r>
      <w:r w:rsidRPr="001B1C3B">
        <w:rPr>
          <w:lang w:val="tr-TR"/>
        </w:rPr>
        <w:t>raporlanmaktadır.</w:t>
      </w:r>
    </w:p>
    <w:p w14:paraId="29E88697" w14:textId="688997F5" w:rsidR="00F04333" w:rsidRPr="001B1C3B" w:rsidRDefault="00F04333" w:rsidP="004128A3">
      <w:pPr>
        <w:spacing w:after="120"/>
        <w:jc w:val="both"/>
        <w:rPr>
          <w:lang w:val="tr-TR"/>
        </w:rPr>
      </w:pPr>
      <w:r w:rsidRPr="001B1C3B">
        <w:rPr>
          <w:lang w:val="tr-TR"/>
        </w:rPr>
        <w:t>Ana</w:t>
      </w:r>
      <w:r w:rsidR="00781971" w:rsidRPr="001B1C3B">
        <w:rPr>
          <w:lang w:val="tr-TR"/>
        </w:rPr>
        <w:t xml:space="preserve"> </w:t>
      </w:r>
      <w:r w:rsidRPr="001B1C3B">
        <w:rPr>
          <w:lang w:val="tr-TR"/>
        </w:rPr>
        <w:t>Ortaklık</w:t>
      </w:r>
      <w:r w:rsidR="00781971" w:rsidRPr="001B1C3B">
        <w:rPr>
          <w:lang w:val="tr-TR"/>
        </w:rPr>
        <w:t xml:space="preserve"> </w:t>
      </w:r>
      <w:r w:rsidRPr="001B1C3B">
        <w:rPr>
          <w:lang w:val="tr-TR"/>
        </w:rPr>
        <w:t>Banka</w:t>
      </w:r>
      <w:r w:rsidR="00781971" w:rsidRPr="001B1C3B">
        <w:rPr>
          <w:lang w:val="tr-TR"/>
        </w:rPr>
        <w:t xml:space="preserve"> </w:t>
      </w:r>
      <w:r w:rsidRPr="001B1C3B">
        <w:rPr>
          <w:lang w:val="tr-TR"/>
        </w:rPr>
        <w:t>likidite</w:t>
      </w:r>
      <w:r w:rsidR="00781971" w:rsidRPr="001B1C3B">
        <w:rPr>
          <w:lang w:val="tr-TR"/>
        </w:rPr>
        <w:t xml:space="preserve"> </w:t>
      </w:r>
      <w:r w:rsidRPr="001B1C3B">
        <w:rPr>
          <w:lang w:val="tr-TR"/>
        </w:rPr>
        <w:t>yönetimi</w:t>
      </w:r>
      <w:r w:rsidR="00781971" w:rsidRPr="001B1C3B">
        <w:rPr>
          <w:lang w:val="tr-TR"/>
        </w:rPr>
        <w:t xml:space="preserve"> </w:t>
      </w:r>
      <w:r w:rsidRPr="001B1C3B">
        <w:rPr>
          <w:lang w:val="tr-TR"/>
        </w:rPr>
        <w:t>merkezi</w:t>
      </w:r>
      <w:r w:rsidR="00781971" w:rsidRPr="001B1C3B">
        <w:rPr>
          <w:lang w:val="tr-TR"/>
        </w:rPr>
        <w:t xml:space="preserve"> </w:t>
      </w:r>
      <w:r w:rsidRPr="001B1C3B">
        <w:rPr>
          <w:lang w:val="tr-TR"/>
        </w:rPr>
        <w:t>olmayan</w:t>
      </w:r>
      <w:r w:rsidR="00781971" w:rsidRPr="001B1C3B">
        <w:rPr>
          <w:lang w:val="tr-TR"/>
        </w:rPr>
        <w:t xml:space="preserve"> </w:t>
      </w:r>
      <w:r w:rsidRPr="001B1C3B">
        <w:rPr>
          <w:lang w:val="tr-TR"/>
        </w:rPr>
        <w:t>bir</w:t>
      </w:r>
      <w:r w:rsidR="00781971" w:rsidRPr="001B1C3B">
        <w:rPr>
          <w:lang w:val="tr-TR"/>
        </w:rPr>
        <w:t xml:space="preserve"> </w:t>
      </w:r>
      <w:r w:rsidRPr="001B1C3B">
        <w:rPr>
          <w:lang w:val="tr-TR"/>
        </w:rPr>
        <w:t>yapıda</w:t>
      </w:r>
      <w:r w:rsidR="00781971" w:rsidRPr="001B1C3B">
        <w:rPr>
          <w:lang w:val="tr-TR"/>
        </w:rPr>
        <w:t xml:space="preserve"> </w:t>
      </w:r>
      <w:r w:rsidRPr="001B1C3B">
        <w:rPr>
          <w:lang w:val="tr-TR"/>
        </w:rPr>
        <w:t>olup,</w:t>
      </w:r>
      <w:r w:rsidR="00781971" w:rsidRPr="001B1C3B">
        <w:rPr>
          <w:lang w:val="tr-TR"/>
        </w:rPr>
        <w:t xml:space="preserve"> </w:t>
      </w:r>
      <w:r w:rsidRPr="001B1C3B">
        <w:rPr>
          <w:lang w:val="tr-TR"/>
        </w:rPr>
        <w:t>kontrol</w:t>
      </w:r>
      <w:r w:rsidR="00781971" w:rsidRPr="001B1C3B">
        <w:rPr>
          <w:lang w:val="tr-TR"/>
        </w:rPr>
        <w:t xml:space="preserve"> </w:t>
      </w:r>
      <w:r w:rsidRPr="001B1C3B">
        <w:rPr>
          <w:lang w:val="tr-TR"/>
        </w:rPr>
        <w:t>ettiği</w:t>
      </w:r>
      <w:r w:rsidR="00781971" w:rsidRPr="001B1C3B">
        <w:rPr>
          <w:lang w:val="tr-TR"/>
        </w:rPr>
        <w:t xml:space="preserve"> </w:t>
      </w:r>
      <w:r w:rsidRPr="001B1C3B">
        <w:rPr>
          <w:lang w:val="tr-TR"/>
        </w:rPr>
        <w:t>her</w:t>
      </w:r>
      <w:r w:rsidR="00781971" w:rsidRPr="001B1C3B">
        <w:rPr>
          <w:lang w:val="tr-TR"/>
        </w:rPr>
        <w:t xml:space="preserve"> </w:t>
      </w:r>
      <w:r w:rsidRPr="001B1C3B">
        <w:rPr>
          <w:lang w:val="tr-TR"/>
        </w:rPr>
        <w:t>ortaklık</w:t>
      </w:r>
      <w:r w:rsidR="00781971" w:rsidRPr="001B1C3B">
        <w:rPr>
          <w:lang w:val="tr-TR"/>
        </w:rPr>
        <w:t xml:space="preserve"> </w:t>
      </w:r>
      <w:r w:rsidRPr="001B1C3B">
        <w:rPr>
          <w:lang w:val="tr-TR"/>
        </w:rPr>
        <w:t>kendi</w:t>
      </w:r>
      <w:r w:rsidR="00781971" w:rsidRPr="001B1C3B">
        <w:rPr>
          <w:lang w:val="tr-TR"/>
        </w:rPr>
        <w:t xml:space="preserve"> </w:t>
      </w:r>
      <w:r w:rsidRPr="001B1C3B">
        <w:rPr>
          <w:lang w:val="tr-TR"/>
        </w:rPr>
        <w:t>bünyesinde</w:t>
      </w:r>
      <w:r w:rsidR="00781971" w:rsidRPr="001B1C3B">
        <w:rPr>
          <w:lang w:val="tr-TR"/>
        </w:rPr>
        <w:t xml:space="preserve"> </w:t>
      </w:r>
      <w:r w:rsidRPr="001B1C3B">
        <w:rPr>
          <w:lang w:val="tr-TR"/>
        </w:rPr>
        <w:t>likidite</w:t>
      </w:r>
      <w:r w:rsidR="00781971" w:rsidRPr="001B1C3B">
        <w:rPr>
          <w:lang w:val="tr-TR"/>
        </w:rPr>
        <w:t xml:space="preserve"> </w:t>
      </w:r>
      <w:r w:rsidRPr="001B1C3B">
        <w:rPr>
          <w:lang w:val="tr-TR"/>
        </w:rPr>
        <w:t>yönetiminden</w:t>
      </w:r>
      <w:r w:rsidR="00781971" w:rsidRPr="001B1C3B">
        <w:rPr>
          <w:lang w:val="tr-TR"/>
        </w:rPr>
        <w:t xml:space="preserve"> </w:t>
      </w:r>
      <w:r w:rsidRPr="001B1C3B">
        <w:rPr>
          <w:lang w:val="tr-TR"/>
        </w:rPr>
        <w:t>sorumlu</w:t>
      </w:r>
      <w:r w:rsidR="00781971" w:rsidRPr="001B1C3B">
        <w:rPr>
          <w:lang w:val="tr-TR"/>
        </w:rPr>
        <w:t xml:space="preserve"> </w:t>
      </w:r>
      <w:r w:rsidRPr="001B1C3B">
        <w:rPr>
          <w:lang w:val="tr-TR"/>
        </w:rPr>
        <w:t>merciler</w:t>
      </w:r>
      <w:r w:rsidR="00781971" w:rsidRPr="001B1C3B">
        <w:rPr>
          <w:lang w:val="tr-TR"/>
        </w:rPr>
        <w:t xml:space="preserve"> </w:t>
      </w:r>
      <w:r w:rsidRPr="001B1C3B">
        <w:rPr>
          <w:lang w:val="tr-TR"/>
        </w:rPr>
        <w:t>tarafından</w:t>
      </w:r>
      <w:r w:rsidR="00781971" w:rsidRPr="001B1C3B">
        <w:rPr>
          <w:lang w:val="tr-TR"/>
        </w:rPr>
        <w:t xml:space="preserve"> </w:t>
      </w:r>
      <w:r w:rsidRPr="001B1C3B">
        <w:rPr>
          <w:lang w:val="tr-TR"/>
        </w:rPr>
        <w:t>günlük,</w:t>
      </w:r>
      <w:r w:rsidR="00781971" w:rsidRPr="001B1C3B">
        <w:rPr>
          <w:lang w:val="tr-TR"/>
        </w:rPr>
        <w:t xml:space="preserve"> </w:t>
      </w:r>
      <w:r w:rsidRPr="001B1C3B">
        <w:rPr>
          <w:lang w:val="tr-TR"/>
        </w:rPr>
        <w:t>orta</w:t>
      </w:r>
      <w:r w:rsidR="00781971" w:rsidRPr="001B1C3B">
        <w:rPr>
          <w:lang w:val="tr-TR"/>
        </w:rPr>
        <w:t xml:space="preserve"> </w:t>
      </w:r>
      <w:r w:rsidRPr="001B1C3B">
        <w:rPr>
          <w:lang w:val="tr-TR"/>
        </w:rPr>
        <w:t>ve</w:t>
      </w:r>
      <w:r w:rsidR="00781971" w:rsidRPr="001B1C3B">
        <w:rPr>
          <w:lang w:val="tr-TR"/>
        </w:rPr>
        <w:t xml:space="preserve"> </w:t>
      </w:r>
      <w:r w:rsidRPr="001B1C3B">
        <w:rPr>
          <w:lang w:val="tr-TR"/>
        </w:rPr>
        <w:t>uzun</w:t>
      </w:r>
      <w:r w:rsidR="00781971" w:rsidRPr="001B1C3B">
        <w:rPr>
          <w:lang w:val="tr-TR"/>
        </w:rPr>
        <w:t xml:space="preserve"> </w:t>
      </w:r>
      <w:r w:rsidRPr="001B1C3B">
        <w:rPr>
          <w:lang w:val="tr-TR"/>
        </w:rPr>
        <w:t>vadeli</w:t>
      </w:r>
      <w:r w:rsidR="00781971" w:rsidRPr="001B1C3B">
        <w:rPr>
          <w:lang w:val="tr-TR"/>
        </w:rPr>
        <w:t xml:space="preserve"> </w:t>
      </w:r>
      <w:r w:rsidRPr="001B1C3B">
        <w:rPr>
          <w:lang w:val="tr-TR"/>
        </w:rPr>
        <w:t>likidite</w:t>
      </w:r>
      <w:r w:rsidR="00781971" w:rsidRPr="001B1C3B">
        <w:rPr>
          <w:lang w:val="tr-TR"/>
        </w:rPr>
        <w:t xml:space="preserve"> </w:t>
      </w:r>
      <w:r w:rsidRPr="001B1C3B">
        <w:rPr>
          <w:lang w:val="tr-TR"/>
        </w:rPr>
        <w:t>yönetimini</w:t>
      </w:r>
      <w:r w:rsidR="00781971" w:rsidRPr="001B1C3B">
        <w:rPr>
          <w:lang w:val="tr-TR"/>
        </w:rPr>
        <w:t xml:space="preserve"> </w:t>
      </w:r>
      <w:r w:rsidR="00AD2F13">
        <w:rPr>
          <w:lang w:val="tr-TR"/>
        </w:rPr>
        <w:t xml:space="preserve">Ana Ortaklık </w:t>
      </w:r>
      <w:r w:rsidRPr="001B1C3B">
        <w:rPr>
          <w:lang w:val="tr-TR"/>
        </w:rPr>
        <w:t>Banka’dan</w:t>
      </w:r>
      <w:r w:rsidR="00781971" w:rsidRPr="001B1C3B">
        <w:rPr>
          <w:lang w:val="tr-TR"/>
        </w:rPr>
        <w:t xml:space="preserve"> </w:t>
      </w:r>
      <w:r w:rsidRPr="001B1C3B">
        <w:rPr>
          <w:lang w:val="tr-TR"/>
        </w:rPr>
        <w:t>bağımsız</w:t>
      </w:r>
      <w:r w:rsidR="00781971" w:rsidRPr="001B1C3B">
        <w:rPr>
          <w:lang w:val="tr-TR"/>
        </w:rPr>
        <w:t xml:space="preserve"> </w:t>
      </w:r>
      <w:r w:rsidRPr="001B1C3B">
        <w:rPr>
          <w:lang w:val="tr-TR"/>
        </w:rPr>
        <w:t>olarak</w:t>
      </w:r>
      <w:r w:rsidR="00781971" w:rsidRPr="001B1C3B">
        <w:rPr>
          <w:lang w:val="tr-TR"/>
        </w:rPr>
        <w:t xml:space="preserve"> </w:t>
      </w:r>
      <w:r w:rsidRPr="001B1C3B">
        <w:rPr>
          <w:lang w:val="tr-TR"/>
        </w:rPr>
        <w:t>gerçekleştirmektedir.</w:t>
      </w:r>
      <w:r w:rsidR="00781971" w:rsidRPr="001B1C3B">
        <w:rPr>
          <w:lang w:val="tr-TR"/>
        </w:rPr>
        <w:t xml:space="preserve"> </w:t>
      </w:r>
      <w:r w:rsidRPr="001B1C3B">
        <w:rPr>
          <w:lang w:val="tr-TR"/>
        </w:rPr>
        <w:t>Bununla</w:t>
      </w:r>
      <w:r w:rsidR="00781971" w:rsidRPr="001B1C3B">
        <w:rPr>
          <w:lang w:val="tr-TR"/>
        </w:rPr>
        <w:t xml:space="preserve"> </w:t>
      </w:r>
      <w:r w:rsidRPr="001B1C3B">
        <w:rPr>
          <w:lang w:val="tr-TR"/>
        </w:rPr>
        <w:t>birlikte,</w:t>
      </w:r>
      <w:r w:rsidR="00781971" w:rsidRPr="001B1C3B">
        <w:rPr>
          <w:lang w:val="tr-TR"/>
        </w:rPr>
        <w:t xml:space="preserve"> </w:t>
      </w:r>
      <w:r w:rsidRPr="001B1C3B">
        <w:rPr>
          <w:lang w:val="tr-TR"/>
        </w:rPr>
        <w:t>konsolide</w:t>
      </w:r>
      <w:r w:rsidR="00781971" w:rsidRPr="001B1C3B">
        <w:rPr>
          <w:lang w:val="tr-TR"/>
        </w:rPr>
        <w:t xml:space="preserve"> </w:t>
      </w:r>
      <w:r w:rsidRPr="001B1C3B">
        <w:rPr>
          <w:lang w:val="tr-TR"/>
        </w:rPr>
        <w:t>risk</w:t>
      </w:r>
      <w:r w:rsidR="00781971" w:rsidRPr="001B1C3B">
        <w:rPr>
          <w:lang w:val="tr-TR"/>
        </w:rPr>
        <w:t xml:space="preserve"> </w:t>
      </w:r>
      <w:r w:rsidRPr="001B1C3B">
        <w:rPr>
          <w:lang w:val="tr-TR"/>
        </w:rPr>
        <w:t>yönetimi</w:t>
      </w:r>
      <w:r w:rsidR="00781971" w:rsidRPr="001B1C3B">
        <w:rPr>
          <w:lang w:val="tr-TR"/>
        </w:rPr>
        <w:t xml:space="preserve"> </w:t>
      </w:r>
      <w:r w:rsidRPr="001B1C3B">
        <w:rPr>
          <w:lang w:val="tr-TR"/>
        </w:rPr>
        <w:t>kapsamında,</w:t>
      </w:r>
      <w:r w:rsidR="00781971" w:rsidRPr="001B1C3B">
        <w:rPr>
          <w:lang w:val="tr-TR"/>
        </w:rPr>
        <w:t xml:space="preserve"> </w:t>
      </w:r>
      <w:r w:rsidR="00AD2F13">
        <w:rPr>
          <w:lang w:val="tr-TR"/>
        </w:rPr>
        <w:t xml:space="preserve">Ana Ortaklık </w:t>
      </w:r>
      <w:r w:rsidRPr="001B1C3B">
        <w:rPr>
          <w:lang w:val="tr-TR"/>
        </w:rPr>
        <w:t>Banka</w:t>
      </w:r>
      <w:r w:rsidR="00781971" w:rsidRPr="001B1C3B">
        <w:rPr>
          <w:lang w:val="tr-TR"/>
        </w:rPr>
        <w:t xml:space="preserve"> </w:t>
      </w:r>
      <w:r w:rsidRPr="001B1C3B">
        <w:rPr>
          <w:lang w:val="tr-TR"/>
        </w:rPr>
        <w:t>tarafından</w:t>
      </w:r>
      <w:r w:rsidR="00781971" w:rsidRPr="001B1C3B">
        <w:rPr>
          <w:lang w:val="tr-TR"/>
        </w:rPr>
        <w:t xml:space="preserve"> </w:t>
      </w:r>
      <w:r w:rsidRPr="001B1C3B">
        <w:rPr>
          <w:lang w:val="tr-TR"/>
        </w:rPr>
        <w:t>belirlenen</w:t>
      </w:r>
      <w:r w:rsidR="00781971" w:rsidRPr="001B1C3B">
        <w:rPr>
          <w:lang w:val="tr-TR"/>
        </w:rPr>
        <w:t xml:space="preserve"> </w:t>
      </w:r>
      <w:r w:rsidRPr="001B1C3B">
        <w:rPr>
          <w:lang w:val="tr-TR"/>
        </w:rPr>
        <w:t>likidite</w:t>
      </w:r>
      <w:r w:rsidR="00781971" w:rsidRPr="001B1C3B">
        <w:rPr>
          <w:lang w:val="tr-TR"/>
        </w:rPr>
        <w:t xml:space="preserve"> </w:t>
      </w:r>
      <w:r w:rsidRPr="001B1C3B">
        <w:rPr>
          <w:lang w:val="tr-TR"/>
        </w:rPr>
        <w:t>riski</w:t>
      </w:r>
      <w:r w:rsidR="00781971" w:rsidRPr="001B1C3B">
        <w:rPr>
          <w:lang w:val="tr-TR"/>
        </w:rPr>
        <w:t xml:space="preserve"> </w:t>
      </w:r>
      <w:r w:rsidRPr="001B1C3B">
        <w:rPr>
          <w:lang w:val="tr-TR"/>
        </w:rPr>
        <w:t>izleme</w:t>
      </w:r>
      <w:r w:rsidR="00781971" w:rsidRPr="001B1C3B">
        <w:rPr>
          <w:lang w:val="tr-TR"/>
        </w:rPr>
        <w:t xml:space="preserve"> </w:t>
      </w:r>
      <w:r w:rsidRPr="001B1C3B">
        <w:rPr>
          <w:lang w:val="tr-TR"/>
        </w:rPr>
        <w:t>yöntemleri</w:t>
      </w:r>
      <w:r w:rsidR="00781971" w:rsidRPr="001B1C3B">
        <w:rPr>
          <w:lang w:val="tr-TR"/>
        </w:rPr>
        <w:t xml:space="preserve"> </w:t>
      </w:r>
      <w:r w:rsidRPr="001B1C3B">
        <w:rPr>
          <w:lang w:val="tr-TR"/>
        </w:rPr>
        <w:t>vasıtasıyla</w:t>
      </w:r>
      <w:r w:rsidR="00781971" w:rsidRPr="001B1C3B">
        <w:rPr>
          <w:lang w:val="tr-TR"/>
        </w:rPr>
        <w:t xml:space="preserve"> </w:t>
      </w:r>
      <w:r w:rsidRPr="001B1C3B">
        <w:rPr>
          <w:lang w:val="tr-TR"/>
        </w:rPr>
        <w:t>her</w:t>
      </w:r>
      <w:r w:rsidR="00781971" w:rsidRPr="001B1C3B">
        <w:rPr>
          <w:lang w:val="tr-TR"/>
        </w:rPr>
        <w:t xml:space="preserve"> </w:t>
      </w:r>
      <w:r w:rsidRPr="001B1C3B">
        <w:rPr>
          <w:lang w:val="tr-TR"/>
        </w:rPr>
        <w:t>bir</w:t>
      </w:r>
      <w:r w:rsidR="00781971" w:rsidRPr="001B1C3B">
        <w:rPr>
          <w:lang w:val="tr-TR"/>
        </w:rPr>
        <w:t xml:space="preserve"> </w:t>
      </w:r>
      <w:r w:rsidRPr="001B1C3B">
        <w:rPr>
          <w:lang w:val="tr-TR"/>
        </w:rPr>
        <w:t>bağlı</w:t>
      </w:r>
      <w:r w:rsidR="00781971" w:rsidRPr="001B1C3B">
        <w:rPr>
          <w:lang w:val="tr-TR"/>
        </w:rPr>
        <w:t xml:space="preserve"> </w:t>
      </w:r>
      <w:r w:rsidRPr="001B1C3B">
        <w:rPr>
          <w:lang w:val="tr-TR"/>
        </w:rPr>
        <w:t>ortaklığın</w:t>
      </w:r>
      <w:r w:rsidR="00781971" w:rsidRPr="001B1C3B">
        <w:rPr>
          <w:lang w:val="tr-TR"/>
        </w:rPr>
        <w:t xml:space="preserve"> </w:t>
      </w:r>
      <w:r w:rsidRPr="001B1C3B">
        <w:rPr>
          <w:lang w:val="tr-TR"/>
        </w:rPr>
        <w:t>likidite</w:t>
      </w:r>
      <w:r w:rsidR="00781971" w:rsidRPr="001B1C3B">
        <w:rPr>
          <w:lang w:val="tr-TR"/>
        </w:rPr>
        <w:t xml:space="preserve"> </w:t>
      </w:r>
      <w:r w:rsidRPr="001B1C3B">
        <w:rPr>
          <w:lang w:val="tr-TR"/>
        </w:rPr>
        <w:t>ve</w:t>
      </w:r>
      <w:r w:rsidR="00781971" w:rsidRPr="001B1C3B">
        <w:rPr>
          <w:lang w:val="tr-TR"/>
        </w:rPr>
        <w:t xml:space="preserve"> </w:t>
      </w:r>
      <w:r w:rsidRPr="001B1C3B">
        <w:rPr>
          <w:lang w:val="tr-TR"/>
        </w:rPr>
        <w:t>fonlama</w:t>
      </w:r>
      <w:r w:rsidR="00781971" w:rsidRPr="001B1C3B">
        <w:rPr>
          <w:lang w:val="tr-TR"/>
        </w:rPr>
        <w:t xml:space="preserve"> </w:t>
      </w:r>
      <w:r w:rsidRPr="001B1C3B">
        <w:rPr>
          <w:lang w:val="tr-TR"/>
        </w:rPr>
        <w:t>riski,</w:t>
      </w:r>
      <w:r w:rsidR="00781971" w:rsidRPr="001B1C3B">
        <w:rPr>
          <w:lang w:val="tr-TR"/>
        </w:rPr>
        <w:t xml:space="preserve"> </w:t>
      </w:r>
      <w:r w:rsidRPr="001B1C3B">
        <w:rPr>
          <w:lang w:val="tr-TR"/>
        </w:rPr>
        <w:t>ilgili</w:t>
      </w:r>
      <w:r w:rsidR="00781971" w:rsidRPr="001B1C3B">
        <w:rPr>
          <w:lang w:val="tr-TR"/>
        </w:rPr>
        <w:t xml:space="preserve"> </w:t>
      </w:r>
      <w:r w:rsidRPr="001B1C3B">
        <w:rPr>
          <w:lang w:val="tr-TR"/>
        </w:rPr>
        <w:t>ortaklığın</w:t>
      </w:r>
      <w:r w:rsidR="00781971" w:rsidRPr="001B1C3B">
        <w:rPr>
          <w:lang w:val="tr-TR"/>
        </w:rPr>
        <w:t xml:space="preserve"> </w:t>
      </w:r>
      <w:r w:rsidRPr="001B1C3B">
        <w:rPr>
          <w:lang w:val="tr-TR"/>
        </w:rPr>
        <w:t>faaliyetleri,</w:t>
      </w:r>
      <w:r w:rsidR="00781971" w:rsidRPr="001B1C3B">
        <w:rPr>
          <w:lang w:val="tr-TR"/>
        </w:rPr>
        <w:t xml:space="preserve"> </w:t>
      </w:r>
      <w:r w:rsidRPr="001B1C3B">
        <w:rPr>
          <w:lang w:val="tr-TR"/>
        </w:rPr>
        <w:t>risk</w:t>
      </w:r>
      <w:r w:rsidR="00781971" w:rsidRPr="001B1C3B">
        <w:rPr>
          <w:lang w:val="tr-TR"/>
        </w:rPr>
        <w:t xml:space="preserve"> </w:t>
      </w:r>
      <w:r w:rsidRPr="001B1C3B">
        <w:rPr>
          <w:lang w:val="tr-TR"/>
        </w:rPr>
        <w:t>profili</w:t>
      </w:r>
      <w:r w:rsidR="00781971" w:rsidRPr="001B1C3B">
        <w:rPr>
          <w:lang w:val="tr-TR"/>
        </w:rPr>
        <w:t xml:space="preserve"> </w:t>
      </w:r>
      <w:r w:rsidRPr="001B1C3B">
        <w:rPr>
          <w:lang w:val="tr-TR"/>
        </w:rPr>
        <w:t>ve</w:t>
      </w:r>
      <w:r w:rsidR="00781971" w:rsidRPr="001B1C3B">
        <w:rPr>
          <w:lang w:val="tr-TR"/>
        </w:rPr>
        <w:t xml:space="preserve"> </w:t>
      </w:r>
      <w:r w:rsidRPr="001B1C3B">
        <w:rPr>
          <w:lang w:val="tr-TR"/>
        </w:rPr>
        <w:t>tabi</w:t>
      </w:r>
      <w:r w:rsidR="00781971" w:rsidRPr="001B1C3B">
        <w:rPr>
          <w:lang w:val="tr-TR"/>
        </w:rPr>
        <w:t xml:space="preserve"> </w:t>
      </w:r>
      <w:r w:rsidRPr="001B1C3B">
        <w:rPr>
          <w:lang w:val="tr-TR"/>
        </w:rPr>
        <w:t>olduğu</w:t>
      </w:r>
      <w:r w:rsidR="00781971" w:rsidRPr="001B1C3B">
        <w:rPr>
          <w:lang w:val="tr-TR"/>
        </w:rPr>
        <w:t xml:space="preserve"> </w:t>
      </w:r>
      <w:r w:rsidRPr="001B1C3B">
        <w:rPr>
          <w:lang w:val="tr-TR"/>
        </w:rPr>
        <w:t>mevzuat</w:t>
      </w:r>
      <w:r w:rsidR="00781971" w:rsidRPr="001B1C3B">
        <w:rPr>
          <w:lang w:val="tr-TR"/>
        </w:rPr>
        <w:t xml:space="preserve"> </w:t>
      </w:r>
      <w:r w:rsidRPr="001B1C3B">
        <w:rPr>
          <w:lang w:val="tr-TR"/>
        </w:rPr>
        <w:t>göz</w:t>
      </w:r>
      <w:r w:rsidR="00781971" w:rsidRPr="001B1C3B">
        <w:rPr>
          <w:lang w:val="tr-TR"/>
        </w:rPr>
        <w:t xml:space="preserve"> </w:t>
      </w:r>
      <w:r w:rsidRPr="001B1C3B">
        <w:rPr>
          <w:lang w:val="tr-TR"/>
        </w:rPr>
        <w:t>önünde</w:t>
      </w:r>
      <w:r w:rsidR="00781971" w:rsidRPr="001B1C3B">
        <w:rPr>
          <w:lang w:val="tr-TR"/>
        </w:rPr>
        <w:t xml:space="preserve"> </w:t>
      </w:r>
      <w:r w:rsidRPr="001B1C3B">
        <w:rPr>
          <w:lang w:val="tr-TR"/>
        </w:rPr>
        <w:t>bulundurularak</w:t>
      </w:r>
      <w:r w:rsidR="00781971" w:rsidRPr="001B1C3B">
        <w:rPr>
          <w:lang w:val="tr-TR"/>
        </w:rPr>
        <w:t xml:space="preserve"> </w:t>
      </w:r>
      <w:r w:rsidRPr="001B1C3B">
        <w:rPr>
          <w:lang w:val="tr-TR"/>
        </w:rPr>
        <w:t>izlenmektedir.</w:t>
      </w:r>
      <w:r w:rsidR="00781971" w:rsidRPr="001B1C3B">
        <w:rPr>
          <w:lang w:val="tr-TR"/>
        </w:rPr>
        <w:t xml:space="preserve"> </w:t>
      </w:r>
    </w:p>
    <w:p w14:paraId="588024DF" w14:textId="5D489B1E" w:rsidR="00F04333" w:rsidRPr="001B1C3B" w:rsidRDefault="00F04333" w:rsidP="00F04333">
      <w:pPr>
        <w:spacing w:after="120"/>
        <w:jc w:val="both"/>
        <w:rPr>
          <w:lang w:val="tr-TR"/>
        </w:rPr>
      </w:pPr>
      <w:r w:rsidRPr="001B1C3B">
        <w:rPr>
          <w:lang w:val="tr-TR"/>
        </w:rPr>
        <w:t>Ana</w:t>
      </w:r>
      <w:r w:rsidR="00781971" w:rsidRPr="001B1C3B">
        <w:rPr>
          <w:lang w:val="tr-TR"/>
        </w:rPr>
        <w:t xml:space="preserve"> </w:t>
      </w:r>
      <w:r w:rsidRPr="001B1C3B">
        <w:rPr>
          <w:lang w:val="tr-TR"/>
        </w:rPr>
        <w:t>Ortaklık</w:t>
      </w:r>
      <w:r w:rsidR="00781971" w:rsidRPr="001B1C3B">
        <w:rPr>
          <w:lang w:val="tr-TR"/>
        </w:rPr>
        <w:t xml:space="preserve"> </w:t>
      </w:r>
      <w:r w:rsidRPr="001B1C3B">
        <w:rPr>
          <w:lang w:val="tr-TR"/>
        </w:rPr>
        <w:t>Banka’nın</w:t>
      </w:r>
      <w:r w:rsidR="00781971" w:rsidRPr="001B1C3B">
        <w:rPr>
          <w:lang w:val="tr-TR"/>
        </w:rPr>
        <w:t xml:space="preserve"> </w:t>
      </w:r>
      <w:r w:rsidRPr="001B1C3B">
        <w:rPr>
          <w:lang w:val="tr-TR"/>
        </w:rPr>
        <w:t>fonlama</w:t>
      </w:r>
      <w:r w:rsidR="00781971" w:rsidRPr="001B1C3B">
        <w:rPr>
          <w:lang w:val="tr-TR"/>
        </w:rPr>
        <w:t xml:space="preserve"> </w:t>
      </w:r>
      <w:r w:rsidRPr="001B1C3B">
        <w:rPr>
          <w:lang w:val="tr-TR"/>
        </w:rPr>
        <w:t>yönetimi</w:t>
      </w:r>
      <w:r w:rsidR="00781971" w:rsidRPr="001B1C3B">
        <w:rPr>
          <w:lang w:val="tr-TR"/>
        </w:rPr>
        <w:t xml:space="preserve"> </w:t>
      </w:r>
      <w:r w:rsidRPr="001B1C3B">
        <w:rPr>
          <w:lang w:val="tr-TR"/>
        </w:rPr>
        <w:t>APKO</w:t>
      </w:r>
      <w:r w:rsidR="00781971" w:rsidRPr="001B1C3B">
        <w:rPr>
          <w:lang w:val="tr-TR"/>
        </w:rPr>
        <w:t xml:space="preserve"> </w:t>
      </w:r>
      <w:r w:rsidRPr="001B1C3B">
        <w:rPr>
          <w:lang w:val="tr-TR"/>
        </w:rPr>
        <w:t>kararları</w:t>
      </w:r>
      <w:r w:rsidR="00781971" w:rsidRPr="001B1C3B">
        <w:rPr>
          <w:lang w:val="tr-TR"/>
        </w:rPr>
        <w:t xml:space="preserve"> </w:t>
      </w:r>
      <w:r w:rsidRPr="001B1C3B">
        <w:rPr>
          <w:lang w:val="tr-TR"/>
        </w:rPr>
        <w:t>çerçevesinde</w:t>
      </w:r>
      <w:r w:rsidR="00781971" w:rsidRPr="001B1C3B">
        <w:rPr>
          <w:lang w:val="tr-TR"/>
        </w:rPr>
        <w:t xml:space="preserve"> </w:t>
      </w:r>
      <w:r w:rsidRPr="001B1C3B">
        <w:rPr>
          <w:lang w:val="tr-TR"/>
        </w:rPr>
        <w:t>yürütülmektedir.</w:t>
      </w:r>
      <w:r w:rsidR="00781971" w:rsidRPr="001B1C3B">
        <w:rPr>
          <w:lang w:val="tr-TR"/>
        </w:rPr>
        <w:t xml:space="preserve"> </w:t>
      </w:r>
      <w:r w:rsidRPr="001B1C3B">
        <w:rPr>
          <w:lang w:val="tr-TR"/>
        </w:rPr>
        <w:t>Ana</w:t>
      </w:r>
      <w:r w:rsidR="00781971" w:rsidRPr="001B1C3B">
        <w:rPr>
          <w:lang w:val="tr-TR"/>
        </w:rPr>
        <w:t xml:space="preserve"> </w:t>
      </w:r>
      <w:r w:rsidRPr="001B1C3B">
        <w:rPr>
          <w:lang w:val="tr-TR"/>
        </w:rPr>
        <w:t>Ortaklık</w:t>
      </w:r>
      <w:r w:rsidR="00781971" w:rsidRPr="001B1C3B">
        <w:rPr>
          <w:lang w:val="tr-TR"/>
        </w:rPr>
        <w:t xml:space="preserve"> </w:t>
      </w:r>
      <w:r w:rsidRPr="001B1C3B">
        <w:rPr>
          <w:lang w:val="tr-TR"/>
        </w:rPr>
        <w:t>Banka’nın</w:t>
      </w:r>
      <w:r w:rsidR="00781971" w:rsidRPr="001B1C3B">
        <w:rPr>
          <w:lang w:val="tr-TR"/>
        </w:rPr>
        <w:t xml:space="preserve"> </w:t>
      </w:r>
      <w:r w:rsidRPr="001B1C3B">
        <w:rPr>
          <w:lang w:val="tr-TR"/>
        </w:rPr>
        <w:t>likiditesi</w:t>
      </w:r>
      <w:r w:rsidR="00781971" w:rsidRPr="001B1C3B">
        <w:rPr>
          <w:lang w:val="tr-TR"/>
        </w:rPr>
        <w:t xml:space="preserve"> </w:t>
      </w:r>
      <w:r w:rsidRPr="001B1C3B">
        <w:rPr>
          <w:lang w:val="tr-TR"/>
        </w:rPr>
        <w:t>değerlendirilerek</w:t>
      </w:r>
      <w:r w:rsidR="00781971" w:rsidRPr="001B1C3B">
        <w:rPr>
          <w:lang w:val="tr-TR"/>
        </w:rPr>
        <w:t xml:space="preserve"> </w:t>
      </w:r>
      <w:r w:rsidRPr="001B1C3B">
        <w:rPr>
          <w:lang w:val="tr-TR"/>
        </w:rPr>
        <w:t>fonlama</w:t>
      </w:r>
      <w:r w:rsidR="00781971" w:rsidRPr="001B1C3B">
        <w:rPr>
          <w:lang w:val="tr-TR"/>
        </w:rPr>
        <w:t xml:space="preserve"> </w:t>
      </w:r>
      <w:r w:rsidRPr="001B1C3B">
        <w:rPr>
          <w:lang w:val="tr-TR"/>
        </w:rPr>
        <w:t>ve</w:t>
      </w:r>
      <w:r w:rsidR="00781971" w:rsidRPr="001B1C3B">
        <w:rPr>
          <w:lang w:val="tr-TR"/>
        </w:rPr>
        <w:t xml:space="preserve"> </w:t>
      </w:r>
      <w:r w:rsidRPr="001B1C3B">
        <w:rPr>
          <w:lang w:val="tr-TR"/>
        </w:rPr>
        <w:t>plasman</w:t>
      </w:r>
      <w:r w:rsidR="00781971" w:rsidRPr="001B1C3B">
        <w:rPr>
          <w:lang w:val="tr-TR"/>
        </w:rPr>
        <w:t xml:space="preserve"> </w:t>
      </w:r>
      <w:r w:rsidRPr="001B1C3B">
        <w:rPr>
          <w:lang w:val="tr-TR"/>
        </w:rPr>
        <w:t>stratejisi</w:t>
      </w:r>
      <w:r w:rsidR="00781971" w:rsidRPr="001B1C3B">
        <w:rPr>
          <w:lang w:val="tr-TR"/>
        </w:rPr>
        <w:t xml:space="preserve"> </w:t>
      </w:r>
      <w:r w:rsidRPr="001B1C3B">
        <w:rPr>
          <w:lang w:val="tr-TR"/>
        </w:rPr>
        <w:t>geliştirilmektedir.</w:t>
      </w:r>
      <w:r w:rsidR="00781971" w:rsidRPr="001B1C3B">
        <w:rPr>
          <w:lang w:val="tr-TR"/>
        </w:rPr>
        <w:t xml:space="preserve"> </w:t>
      </w:r>
    </w:p>
    <w:p w14:paraId="47136CEE" w14:textId="6070BE5E" w:rsidR="00F04333" w:rsidRPr="001B1C3B" w:rsidRDefault="00F04333" w:rsidP="004128A3">
      <w:pPr>
        <w:spacing w:after="120"/>
        <w:jc w:val="both"/>
        <w:rPr>
          <w:lang w:val="tr-TR"/>
        </w:rPr>
      </w:pPr>
      <w:r w:rsidRPr="001B1C3B">
        <w:rPr>
          <w:lang w:val="tr-TR"/>
        </w:rPr>
        <w:t>Likidite</w:t>
      </w:r>
      <w:r w:rsidR="00781971" w:rsidRPr="001B1C3B">
        <w:rPr>
          <w:lang w:val="tr-TR"/>
        </w:rPr>
        <w:t xml:space="preserve"> </w:t>
      </w:r>
      <w:r w:rsidRPr="001B1C3B">
        <w:rPr>
          <w:lang w:val="tr-TR"/>
        </w:rPr>
        <w:t>riski</w:t>
      </w:r>
      <w:r w:rsidR="00781971" w:rsidRPr="001B1C3B">
        <w:rPr>
          <w:lang w:val="tr-TR"/>
        </w:rPr>
        <w:t xml:space="preserve"> </w:t>
      </w:r>
      <w:r w:rsidRPr="001B1C3B">
        <w:rPr>
          <w:lang w:val="tr-TR"/>
        </w:rPr>
        <w:t>yönetiminde</w:t>
      </w:r>
      <w:r w:rsidR="00781971" w:rsidRPr="001B1C3B">
        <w:rPr>
          <w:lang w:val="tr-TR"/>
        </w:rPr>
        <w:t xml:space="preserve"> </w:t>
      </w:r>
      <w:r w:rsidRPr="001B1C3B">
        <w:rPr>
          <w:lang w:val="tr-TR"/>
        </w:rPr>
        <w:t>normal</w:t>
      </w:r>
      <w:r w:rsidR="00781971" w:rsidRPr="001B1C3B">
        <w:rPr>
          <w:lang w:val="tr-TR"/>
        </w:rPr>
        <w:t xml:space="preserve"> </w:t>
      </w:r>
      <w:r w:rsidRPr="001B1C3B">
        <w:rPr>
          <w:lang w:val="tr-TR"/>
        </w:rPr>
        <w:t>ekonomik</w:t>
      </w:r>
      <w:r w:rsidR="00781971" w:rsidRPr="001B1C3B">
        <w:rPr>
          <w:lang w:val="tr-TR"/>
        </w:rPr>
        <w:t xml:space="preserve"> </w:t>
      </w:r>
      <w:r w:rsidRPr="001B1C3B">
        <w:rPr>
          <w:lang w:val="tr-TR"/>
        </w:rPr>
        <w:t>koşullar</w:t>
      </w:r>
      <w:r w:rsidR="00781971" w:rsidRPr="001B1C3B">
        <w:rPr>
          <w:lang w:val="tr-TR"/>
        </w:rPr>
        <w:t xml:space="preserve"> </w:t>
      </w:r>
      <w:r w:rsidRPr="001B1C3B">
        <w:rPr>
          <w:lang w:val="tr-TR"/>
        </w:rPr>
        <w:t>ve</w:t>
      </w:r>
      <w:r w:rsidR="00781971" w:rsidRPr="001B1C3B">
        <w:rPr>
          <w:lang w:val="tr-TR"/>
        </w:rPr>
        <w:t xml:space="preserve"> </w:t>
      </w:r>
      <w:r w:rsidRPr="001B1C3B">
        <w:rPr>
          <w:lang w:val="tr-TR"/>
        </w:rPr>
        <w:t>stres</w:t>
      </w:r>
      <w:r w:rsidR="00781971" w:rsidRPr="001B1C3B">
        <w:rPr>
          <w:lang w:val="tr-TR"/>
        </w:rPr>
        <w:t xml:space="preserve"> </w:t>
      </w:r>
      <w:r w:rsidRPr="001B1C3B">
        <w:rPr>
          <w:lang w:val="tr-TR"/>
        </w:rPr>
        <w:t>koşulları</w:t>
      </w:r>
      <w:r w:rsidR="00781971" w:rsidRPr="001B1C3B">
        <w:rPr>
          <w:lang w:val="tr-TR"/>
        </w:rPr>
        <w:t xml:space="preserve"> </w:t>
      </w:r>
      <w:r w:rsidRPr="001B1C3B">
        <w:rPr>
          <w:lang w:val="tr-TR"/>
        </w:rPr>
        <w:t>dikkate</w:t>
      </w:r>
      <w:r w:rsidR="00781971" w:rsidRPr="001B1C3B">
        <w:rPr>
          <w:lang w:val="tr-TR"/>
        </w:rPr>
        <w:t xml:space="preserve"> </w:t>
      </w:r>
      <w:r w:rsidRPr="001B1C3B">
        <w:rPr>
          <w:lang w:val="tr-TR"/>
        </w:rPr>
        <w:t>alınarak,</w:t>
      </w:r>
      <w:r w:rsidR="00781971" w:rsidRPr="001B1C3B">
        <w:rPr>
          <w:lang w:val="tr-TR"/>
        </w:rPr>
        <w:t xml:space="preserve"> </w:t>
      </w:r>
      <w:r w:rsidRPr="001B1C3B">
        <w:rPr>
          <w:lang w:val="tr-TR"/>
        </w:rPr>
        <w:t>alınacak</w:t>
      </w:r>
      <w:r w:rsidR="00781971" w:rsidRPr="001B1C3B">
        <w:rPr>
          <w:lang w:val="tr-TR"/>
        </w:rPr>
        <w:t xml:space="preserve"> </w:t>
      </w:r>
      <w:r w:rsidRPr="001B1C3B">
        <w:rPr>
          <w:lang w:val="tr-TR"/>
        </w:rPr>
        <w:t>tedbirler</w:t>
      </w:r>
      <w:r w:rsidR="00781971" w:rsidRPr="001B1C3B">
        <w:rPr>
          <w:lang w:val="tr-TR"/>
        </w:rPr>
        <w:t xml:space="preserve"> </w:t>
      </w:r>
      <w:r w:rsidRPr="001B1C3B">
        <w:rPr>
          <w:lang w:val="tr-TR"/>
        </w:rPr>
        <w:t>ve</w:t>
      </w:r>
      <w:r w:rsidR="00781971" w:rsidRPr="001B1C3B">
        <w:rPr>
          <w:lang w:val="tr-TR"/>
        </w:rPr>
        <w:t xml:space="preserve"> </w:t>
      </w:r>
      <w:r w:rsidRPr="001B1C3B">
        <w:rPr>
          <w:lang w:val="tr-TR"/>
        </w:rPr>
        <w:t>gerçekleştirilecek</w:t>
      </w:r>
      <w:r w:rsidR="00781971" w:rsidRPr="001B1C3B">
        <w:rPr>
          <w:lang w:val="tr-TR"/>
        </w:rPr>
        <w:t xml:space="preserve"> </w:t>
      </w:r>
      <w:r w:rsidRPr="001B1C3B">
        <w:rPr>
          <w:lang w:val="tr-TR"/>
        </w:rPr>
        <w:t>uygulamalar</w:t>
      </w:r>
      <w:r w:rsidR="00781971" w:rsidRPr="001B1C3B">
        <w:rPr>
          <w:lang w:val="tr-TR"/>
        </w:rPr>
        <w:t xml:space="preserve"> </w:t>
      </w:r>
      <w:r w:rsidRPr="001B1C3B">
        <w:rPr>
          <w:lang w:val="tr-TR"/>
        </w:rPr>
        <w:t>belirlenmektedir.</w:t>
      </w:r>
    </w:p>
    <w:p w14:paraId="604402B9" w14:textId="122BF4F6" w:rsidR="004128A3" w:rsidRPr="001B1C3B" w:rsidRDefault="004128A3" w:rsidP="004128A3">
      <w:pPr>
        <w:spacing w:after="120"/>
        <w:jc w:val="both"/>
        <w:rPr>
          <w:lang w:val="tr-TR"/>
        </w:rPr>
      </w:pPr>
    </w:p>
    <w:p w14:paraId="3B6146AD" w14:textId="52792273" w:rsidR="004128A3" w:rsidRPr="001B1C3B" w:rsidRDefault="004128A3" w:rsidP="004128A3">
      <w:pPr>
        <w:spacing w:after="120"/>
        <w:jc w:val="both"/>
        <w:rPr>
          <w:lang w:val="tr-TR"/>
        </w:rPr>
      </w:pPr>
    </w:p>
    <w:p w14:paraId="0C2B7743" w14:textId="08817897" w:rsidR="004128A3" w:rsidRPr="001B1C3B" w:rsidRDefault="004128A3" w:rsidP="004128A3">
      <w:pPr>
        <w:spacing w:after="120"/>
        <w:jc w:val="both"/>
        <w:rPr>
          <w:lang w:val="tr-TR"/>
        </w:rPr>
      </w:pPr>
    </w:p>
    <w:p w14:paraId="69FBE9A2" w14:textId="702BF40B" w:rsidR="004128A3" w:rsidRPr="001B1C3B" w:rsidRDefault="004128A3" w:rsidP="004128A3">
      <w:pPr>
        <w:spacing w:after="120"/>
        <w:jc w:val="both"/>
        <w:rPr>
          <w:lang w:val="tr-TR"/>
        </w:rPr>
      </w:pPr>
    </w:p>
    <w:p w14:paraId="56D253B5" w14:textId="77777777" w:rsidR="00EF1C58" w:rsidRPr="001B1C3B" w:rsidRDefault="00EF1C58" w:rsidP="004128A3">
      <w:pPr>
        <w:spacing w:after="120"/>
        <w:jc w:val="both"/>
        <w:rPr>
          <w:lang w:val="tr-TR"/>
        </w:rPr>
        <w:sectPr w:rsidR="00EF1C58" w:rsidRPr="001B1C3B" w:rsidSect="004128A3">
          <w:footerReference w:type="default" r:id="rId46"/>
          <w:pgSz w:w="11907" w:h="16840" w:code="9"/>
          <w:pgMar w:top="1418" w:right="1275" w:bottom="1418" w:left="1418" w:header="578" w:footer="221" w:gutter="0"/>
          <w:pgNumType w:start="11"/>
          <w:cols w:space="708"/>
          <w:docGrid w:linePitch="299"/>
        </w:sectPr>
      </w:pPr>
    </w:p>
    <w:p w14:paraId="6AFB1CBC" w14:textId="7E6C1E50" w:rsidR="00F04333" w:rsidRPr="001B1C3B" w:rsidRDefault="00F04333" w:rsidP="00F04333">
      <w:pPr>
        <w:jc w:val="both"/>
        <w:rPr>
          <w:lang w:val="tr-TR"/>
        </w:rPr>
      </w:pPr>
      <w:r w:rsidRPr="001B1C3B">
        <w:rPr>
          <w:lang w:val="tr-TR"/>
        </w:rPr>
        <w:t>İlgili</w:t>
      </w:r>
      <w:r w:rsidR="00781971" w:rsidRPr="001B1C3B">
        <w:rPr>
          <w:lang w:val="tr-TR"/>
        </w:rPr>
        <w:t xml:space="preserve"> </w:t>
      </w:r>
      <w:r w:rsidRPr="001B1C3B">
        <w:rPr>
          <w:lang w:val="tr-TR"/>
        </w:rPr>
        <w:t>para</w:t>
      </w:r>
      <w:r w:rsidR="00781971" w:rsidRPr="001B1C3B">
        <w:rPr>
          <w:lang w:val="tr-TR"/>
        </w:rPr>
        <w:t xml:space="preserve"> </w:t>
      </w:r>
      <w:r w:rsidRPr="001B1C3B">
        <w:rPr>
          <w:lang w:val="tr-TR"/>
        </w:rPr>
        <w:t>birimlerini</w:t>
      </w:r>
      <w:r w:rsidR="00781971" w:rsidRPr="001B1C3B">
        <w:rPr>
          <w:lang w:val="tr-TR"/>
        </w:rPr>
        <w:t xml:space="preserve"> </w:t>
      </w:r>
      <w:r w:rsidRPr="001B1C3B">
        <w:rPr>
          <w:lang w:val="tr-TR"/>
        </w:rPr>
        <w:t>de</w:t>
      </w:r>
      <w:r w:rsidR="00781971" w:rsidRPr="001B1C3B">
        <w:rPr>
          <w:lang w:val="tr-TR"/>
        </w:rPr>
        <w:t xml:space="preserve"> </w:t>
      </w:r>
      <w:r w:rsidRPr="001B1C3B">
        <w:rPr>
          <w:lang w:val="tr-TR"/>
        </w:rPr>
        <w:t>dikkate</w:t>
      </w:r>
      <w:r w:rsidR="00781971" w:rsidRPr="001B1C3B">
        <w:rPr>
          <w:lang w:val="tr-TR"/>
        </w:rPr>
        <w:t xml:space="preserve"> </w:t>
      </w:r>
      <w:r w:rsidRPr="001B1C3B">
        <w:rPr>
          <w:lang w:val="tr-TR"/>
        </w:rPr>
        <w:t>almak</w:t>
      </w:r>
      <w:r w:rsidR="00781971" w:rsidRPr="001B1C3B">
        <w:rPr>
          <w:lang w:val="tr-TR"/>
        </w:rPr>
        <w:t xml:space="preserve"> </w:t>
      </w:r>
      <w:r w:rsidRPr="001B1C3B">
        <w:rPr>
          <w:lang w:val="tr-TR"/>
        </w:rPr>
        <w:t>suretiyle</w:t>
      </w:r>
      <w:r w:rsidR="00781971" w:rsidRPr="001B1C3B">
        <w:rPr>
          <w:lang w:val="tr-TR"/>
        </w:rPr>
        <w:t xml:space="preserve"> </w:t>
      </w:r>
      <w:r w:rsidRPr="001B1C3B">
        <w:rPr>
          <w:lang w:val="tr-TR"/>
        </w:rPr>
        <w:t>ödeme</w:t>
      </w:r>
      <w:r w:rsidR="00781971" w:rsidRPr="001B1C3B">
        <w:rPr>
          <w:lang w:val="tr-TR"/>
        </w:rPr>
        <w:t xml:space="preserve"> </w:t>
      </w:r>
      <w:r w:rsidRPr="001B1C3B">
        <w:rPr>
          <w:lang w:val="tr-TR"/>
        </w:rPr>
        <w:t>yükümlülüklerinin</w:t>
      </w:r>
      <w:r w:rsidR="00781971" w:rsidRPr="001B1C3B">
        <w:rPr>
          <w:lang w:val="tr-TR"/>
        </w:rPr>
        <w:t xml:space="preserve"> </w:t>
      </w:r>
      <w:r w:rsidRPr="001B1C3B">
        <w:rPr>
          <w:lang w:val="tr-TR"/>
        </w:rPr>
        <w:t>sürekli</w:t>
      </w:r>
      <w:r w:rsidR="00781971" w:rsidRPr="001B1C3B">
        <w:rPr>
          <w:lang w:val="tr-TR"/>
        </w:rPr>
        <w:t xml:space="preserve"> </w:t>
      </w:r>
      <w:r w:rsidRPr="001B1C3B">
        <w:rPr>
          <w:lang w:val="tr-TR"/>
        </w:rPr>
        <w:t>olarak</w:t>
      </w:r>
      <w:r w:rsidR="00781971" w:rsidRPr="001B1C3B">
        <w:rPr>
          <w:lang w:val="tr-TR"/>
        </w:rPr>
        <w:t xml:space="preserve"> </w:t>
      </w:r>
      <w:r w:rsidRPr="001B1C3B">
        <w:rPr>
          <w:lang w:val="tr-TR"/>
        </w:rPr>
        <w:t>yerine</w:t>
      </w:r>
      <w:r w:rsidR="00781971" w:rsidRPr="001B1C3B">
        <w:rPr>
          <w:lang w:val="tr-TR"/>
        </w:rPr>
        <w:t xml:space="preserve"> </w:t>
      </w:r>
      <w:r w:rsidRPr="001B1C3B">
        <w:rPr>
          <w:lang w:val="tr-TR"/>
        </w:rPr>
        <w:t>getirebilmesi</w:t>
      </w:r>
      <w:r w:rsidR="00781971" w:rsidRPr="001B1C3B">
        <w:rPr>
          <w:lang w:val="tr-TR"/>
        </w:rPr>
        <w:t xml:space="preserve"> </w:t>
      </w:r>
      <w:r w:rsidRPr="001B1C3B">
        <w:rPr>
          <w:lang w:val="tr-TR"/>
        </w:rPr>
        <w:t>için,</w:t>
      </w:r>
      <w:r w:rsidR="00781971" w:rsidRPr="001B1C3B">
        <w:rPr>
          <w:lang w:val="tr-TR"/>
        </w:rPr>
        <w:t xml:space="preserve"> </w:t>
      </w:r>
      <w:r w:rsidRPr="001B1C3B">
        <w:rPr>
          <w:lang w:val="tr-TR"/>
        </w:rPr>
        <w:t>varlık</w:t>
      </w:r>
      <w:r w:rsidR="00781971" w:rsidRPr="001B1C3B">
        <w:rPr>
          <w:lang w:val="tr-TR"/>
        </w:rPr>
        <w:t xml:space="preserve"> </w:t>
      </w:r>
      <w:r w:rsidRPr="001B1C3B">
        <w:rPr>
          <w:lang w:val="tr-TR"/>
        </w:rPr>
        <w:t>ve</w:t>
      </w:r>
      <w:r w:rsidR="00781971" w:rsidRPr="001B1C3B">
        <w:rPr>
          <w:lang w:val="tr-TR"/>
        </w:rPr>
        <w:t xml:space="preserve"> </w:t>
      </w:r>
      <w:r w:rsidRPr="001B1C3B">
        <w:rPr>
          <w:lang w:val="tr-TR"/>
        </w:rPr>
        <w:t>yükümlülüklerde</w:t>
      </w:r>
      <w:r w:rsidR="00781971" w:rsidRPr="001B1C3B">
        <w:rPr>
          <w:lang w:val="tr-TR"/>
        </w:rPr>
        <w:t xml:space="preserve"> </w:t>
      </w:r>
      <w:r w:rsidRPr="001B1C3B">
        <w:rPr>
          <w:lang w:val="tr-TR"/>
        </w:rPr>
        <w:t>gerekli</w:t>
      </w:r>
      <w:r w:rsidR="00781971" w:rsidRPr="001B1C3B">
        <w:rPr>
          <w:lang w:val="tr-TR"/>
        </w:rPr>
        <w:t xml:space="preserve"> </w:t>
      </w:r>
      <w:r w:rsidRPr="001B1C3B">
        <w:rPr>
          <w:lang w:val="tr-TR"/>
        </w:rPr>
        <w:t>çeşitlendirme</w:t>
      </w:r>
      <w:r w:rsidR="00781971" w:rsidRPr="001B1C3B">
        <w:rPr>
          <w:lang w:val="tr-TR"/>
        </w:rPr>
        <w:t xml:space="preserve"> </w:t>
      </w:r>
      <w:r w:rsidRPr="001B1C3B">
        <w:rPr>
          <w:lang w:val="tr-TR"/>
        </w:rPr>
        <w:t>sağlanmaktadır.</w:t>
      </w:r>
      <w:r w:rsidR="00781971" w:rsidRPr="001B1C3B">
        <w:rPr>
          <w:lang w:val="tr-TR"/>
        </w:rPr>
        <w:t xml:space="preserve"> </w:t>
      </w:r>
      <w:r w:rsidRPr="001B1C3B">
        <w:rPr>
          <w:lang w:val="tr-TR"/>
        </w:rPr>
        <w:t>Fonlamaya</w:t>
      </w:r>
      <w:r w:rsidR="00781971" w:rsidRPr="001B1C3B">
        <w:rPr>
          <w:lang w:val="tr-TR"/>
        </w:rPr>
        <w:t xml:space="preserve"> </w:t>
      </w:r>
      <w:r w:rsidRPr="001B1C3B">
        <w:rPr>
          <w:lang w:val="tr-TR"/>
        </w:rPr>
        <w:t>ilişkin</w:t>
      </w:r>
      <w:r w:rsidR="00781971" w:rsidRPr="001B1C3B">
        <w:rPr>
          <w:lang w:val="tr-TR"/>
        </w:rPr>
        <w:t xml:space="preserve"> </w:t>
      </w:r>
      <w:r w:rsidRPr="001B1C3B">
        <w:rPr>
          <w:lang w:val="tr-TR"/>
        </w:rPr>
        <w:t>yoğunlaşma</w:t>
      </w:r>
      <w:r w:rsidR="00781971" w:rsidRPr="001B1C3B">
        <w:rPr>
          <w:lang w:val="tr-TR"/>
        </w:rPr>
        <w:t xml:space="preserve"> </w:t>
      </w:r>
      <w:r w:rsidRPr="001B1C3B">
        <w:rPr>
          <w:lang w:val="tr-TR"/>
        </w:rPr>
        <w:t>riski</w:t>
      </w:r>
      <w:r w:rsidR="00781971" w:rsidRPr="001B1C3B">
        <w:rPr>
          <w:lang w:val="tr-TR"/>
        </w:rPr>
        <w:t xml:space="preserve"> </w:t>
      </w:r>
      <w:r w:rsidRPr="001B1C3B">
        <w:rPr>
          <w:lang w:val="tr-TR"/>
        </w:rPr>
        <w:t>tespit</w:t>
      </w:r>
      <w:r w:rsidR="00781971" w:rsidRPr="001B1C3B">
        <w:rPr>
          <w:lang w:val="tr-TR"/>
        </w:rPr>
        <w:t xml:space="preserve"> </w:t>
      </w:r>
      <w:r w:rsidRPr="001B1C3B">
        <w:rPr>
          <w:lang w:val="tr-TR"/>
        </w:rPr>
        <w:t>edilirken,</w:t>
      </w:r>
      <w:r w:rsidR="00781971" w:rsidRPr="001B1C3B">
        <w:rPr>
          <w:lang w:val="tr-TR"/>
        </w:rPr>
        <w:t xml:space="preserve"> </w:t>
      </w:r>
      <w:r w:rsidRPr="001B1C3B">
        <w:rPr>
          <w:lang w:val="tr-TR"/>
        </w:rPr>
        <w:t>fon</w:t>
      </w:r>
      <w:r w:rsidR="00781971" w:rsidRPr="001B1C3B">
        <w:rPr>
          <w:lang w:val="tr-TR"/>
        </w:rPr>
        <w:t xml:space="preserve"> </w:t>
      </w:r>
      <w:r w:rsidRPr="001B1C3B">
        <w:rPr>
          <w:lang w:val="tr-TR"/>
        </w:rPr>
        <w:t>kaynakları</w:t>
      </w:r>
      <w:r w:rsidR="00781971" w:rsidRPr="001B1C3B">
        <w:rPr>
          <w:lang w:val="tr-TR"/>
        </w:rPr>
        <w:t xml:space="preserve"> </w:t>
      </w:r>
      <w:r w:rsidRPr="001B1C3B">
        <w:rPr>
          <w:lang w:val="tr-TR"/>
        </w:rPr>
        <w:t>aktif</w:t>
      </w:r>
      <w:r w:rsidR="00781971" w:rsidRPr="001B1C3B">
        <w:rPr>
          <w:lang w:val="tr-TR"/>
        </w:rPr>
        <w:t xml:space="preserve"> </w:t>
      </w:r>
      <w:r w:rsidRPr="001B1C3B">
        <w:rPr>
          <w:lang w:val="tr-TR"/>
        </w:rPr>
        <w:t>bir</w:t>
      </w:r>
      <w:r w:rsidR="00781971" w:rsidRPr="001B1C3B">
        <w:rPr>
          <w:lang w:val="tr-TR"/>
        </w:rPr>
        <w:t xml:space="preserve"> </w:t>
      </w:r>
      <w:r w:rsidRPr="001B1C3B">
        <w:rPr>
          <w:lang w:val="tr-TR"/>
        </w:rPr>
        <w:t>şekilde</w:t>
      </w:r>
      <w:r w:rsidR="00781971" w:rsidRPr="001B1C3B">
        <w:rPr>
          <w:lang w:val="tr-TR"/>
        </w:rPr>
        <w:t xml:space="preserve"> </w:t>
      </w:r>
      <w:r w:rsidRPr="001B1C3B">
        <w:rPr>
          <w:lang w:val="tr-TR"/>
        </w:rPr>
        <w:t>izlenmektedir.</w:t>
      </w:r>
      <w:r w:rsidR="00781971" w:rsidRPr="001B1C3B">
        <w:rPr>
          <w:lang w:val="tr-TR"/>
        </w:rPr>
        <w:t xml:space="preserve"> </w:t>
      </w:r>
      <w:r w:rsidRPr="001B1C3B">
        <w:rPr>
          <w:lang w:val="tr-TR"/>
        </w:rPr>
        <w:t>Belli</w:t>
      </w:r>
      <w:r w:rsidR="00781971" w:rsidRPr="001B1C3B">
        <w:rPr>
          <w:lang w:val="tr-TR"/>
        </w:rPr>
        <w:t xml:space="preserve"> </w:t>
      </w:r>
      <w:r w:rsidRPr="001B1C3B">
        <w:rPr>
          <w:lang w:val="tr-TR"/>
        </w:rPr>
        <w:t>bir</w:t>
      </w:r>
      <w:r w:rsidR="00781971" w:rsidRPr="001B1C3B">
        <w:rPr>
          <w:lang w:val="tr-TR"/>
        </w:rPr>
        <w:t xml:space="preserve"> </w:t>
      </w:r>
      <w:r w:rsidRPr="001B1C3B">
        <w:rPr>
          <w:lang w:val="tr-TR"/>
        </w:rPr>
        <w:t>fonlama</w:t>
      </w:r>
      <w:r w:rsidR="00781971" w:rsidRPr="001B1C3B">
        <w:rPr>
          <w:lang w:val="tr-TR"/>
        </w:rPr>
        <w:t xml:space="preserve"> </w:t>
      </w:r>
      <w:r w:rsidRPr="001B1C3B">
        <w:rPr>
          <w:lang w:val="tr-TR"/>
        </w:rPr>
        <w:t>kaynağında</w:t>
      </w:r>
      <w:r w:rsidR="00781971" w:rsidRPr="001B1C3B">
        <w:rPr>
          <w:lang w:val="tr-TR"/>
        </w:rPr>
        <w:t xml:space="preserve"> </w:t>
      </w:r>
      <w:r w:rsidRPr="001B1C3B">
        <w:rPr>
          <w:lang w:val="tr-TR"/>
        </w:rPr>
        <w:t>yoğunlaşmanın</w:t>
      </w:r>
      <w:r w:rsidR="00781971" w:rsidRPr="001B1C3B">
        <w:rPr>
          <w:lang w:val="tr-TR"/>
        </w:rPr>
        <w:t xml:space="preserve"> </w:t>
      </w:r>
      <w:r w:rsidRPr="001B1C3B">
        <w:rPr>
          <w:lang w:val="tr-TR"/>
        </w:rPr>
        <w:t>engellenmesi</w:t>
      </w:r>
      <w:r w:rsidR="00781971" w:rsidRPr="001B1C3B">
        <w:rPr>
          <w:lang w:val="tr-TR"/>
        </w:rPr>
        <w:t xml:space="preserve"> </w:t>
      </w:r>
      <w:r w:rsidRPr="001B1C3B">
        <w:rPr>
          <w:lang w:val="tr-TR"/>
        </w:rPr>
        <w:t>amacıyla</w:t>
      </w:r>
      <w:r w:rsidR="00781971" w:rsidRPr="001B1C3B">
        <w:rPr>
          <w:lang w:val="tr-TR"/>
        </w:rPr>
        <w:t xml:space="preserve"> </w:t>
      </w:r>
      <w:r w:rsidR="00142215" w:rsidRPr="001B1C3B">
        <w:rPr>
          <w:lang w:val="tr-TR"/>
        </w:rPr>
        <w:t xml:space="preserve">Ana Ortaklık </w:t>
      </w:r>
      <w:r w:rsidRPr="001B1C3B">
        <w:rPr>
          <w:lang w:val="tr-TR"/>
        </w:rPr>
        <w:t>Banka’nın</w:t>
      </w:r>
      <w:r w:rsidR="00781971" w:rsidRPr="001B1C3B">
        <w:rPr>
          <w:lang w:val="tr-TR"/>
        </w:rPr>
        <w:t xml:space="preserve"> </w:t>
      </w:r>
      <w:r w:rsidRPr="001B1C3B">
        <w:rPr>
          <w:lang w:val="tr-TR"/>
        </w:rPr>
        <w:t>fonlama</w:t>
      </w:r>
      <w:r w:rsidR="00781971" w:rsidRPr="001B1C3B">
        <w:rPr>
          <w:lang w:val="tr-TR"/>
        </w:rPr>
        <w:t xml:space="preserve"> </w:t>
      </w:r>
      <w:r w:rsidRPr="001B1C3B">
        <w:rPr>
          <w:lang w:val="tr-TR"/>
        </w:rPr>
        <w:t>tabanını</w:t>
      </w:r>
      <w:r w:rsidR="00781971" w:rsidRPr="001B1C3B">
        <w:rPr>
          <w:lang w:val="tr-TR"/>
        </w:rPr>
        <w:t xml:space="preserve"> </w:t>
      </w:r>
      <w:r w:rsidRPr="001B1C3B">
        <w:rPr>
          <w:lang w:val="tr-TR"/>
        </w:rPr>
        <w:t>oluşturan</w:t>
      </w:r>
      <w:r w:rsidR="00781971" w:rsidRPr="001B1C3B">
        <w:rPr>
          <w:lang w:val="tr-TR"/>
        </w:rPr>
        <w:t xml:space="preserve"> </w:t>
      </w:r>
      <w:r w:rsidRPr="001B1C3B">
        <w:rPr>
          <w:lang w:val="tr-TR"/>
        </w:rPr>
        <w:t>müşteri</w:t>
      </w:r>
      <w:r w:rsidR="00781971" w:rsidRPr="001B1C3B">
        <w:rPr>
          <w:lang w:val="tr-TR"/>
        </w:rPr>
        <w:t xml:space="preserve"> </w:t>
      </w:r>
      <w:r w:rsidRPr="001B1C3B">
        <w:rPr>
          <w:lang w:val="tr-TR"/>
        </w:rPr>
        <w:t>mevduatı,</w:t>
      </w:r>
      <w:r w:rsidR="00781971" w:rsidRPr="001B1C3B">
        <w:rPr>
          <w:lang w:val="tr-TR"/>
        </w:rPr>
        <w:t xml:space="preserve"> </w:t>
      </w:r>
      <w:r w:rsidRPr="001B1C3B">
        <w:rPr>
          <w:lang w:val="tr-TR"/>
        </w:rPr>
        <w:t>bankalar</w:t>
      </w:r>
      <w:r w:rsidR="00781971" w:rsidRPr="001B1C3B">
        <w:rPr>
          <w:lang w:val="tr-TR"/>
        </w:rPr>
        <w:t xml:space="preserve"> </w:t>
      </w:r>
      <w:r w:rsidRPr="001B1C3B">
        <w:rPr>
          <w:lang w:val="tr-TR"/>
        </w:rPr>
        <w:t>arası</w:t>
      </w:r>
      <w:r w:rsidR="00781971" w:rsidRPr="001B1C3B">
        <w:rPr>
          <w:lang w:val="tr-TR"/>
        </w:rPr>
        <w:t xml:space="preserve"> </w:t>
      </w:r>
      <w:r w:rsidRPr="001B1C3B">
        <w:rPr>
          <w:lang w:val="tr-TR"/>
        </w:rPr>
        <w:t>ve</w:t>
      </w:r>
      <w:r w:rsidR="00781971" w:rsidRPr="001B1C3B">
        <w:rPr>
          <w:lang w:val="tr-TR"/>
        </w:rPr>
        <w:t xml:space="preserve"> </w:t>
      </w:r>
      <w:r w:rsidRPr="001B1C3B">
        <w:rPr>
          <w:lang w:val="tr-TR"/>
        </w:rPr>
        <w:t>diğer</w:t>
      </w:r>
      <w:r w:rsidR="00781971" w:rsidRPr="001B1C3B">
        <w:rPr>
          <w:lang w:val="tr-TR"/>
        </w:rPr>
        <w:t xml:space="preserve"> </w:t>
      </w:r>
      <w:r w:rsidRPr="001B1C3B">
        <w:rPr>
          <w:lang w:val="tr-TR"/>
        </w:rPr>
        <w:t>borçlanma</w:t>
      </w:r>
      <w:r w:rsidR="00781971" w:rsidRPr="001B1C3B">
        <w:rPr>
          <w:lang w:val="tr-TR"/>
        </w:rPr>
        <w:t xml:space="preserve"> </w:t>
      </w:r>
      <w:r w:rsidRPr="001B1C3B">
        <w:rPr>
          <w:lang w:val="tr-TR"/>
        </w:rPr>
        <w:t>işlemlerinin</w:t>
      </w:r>
      <w:r w:rsidR="00781971" w:rsidRPr="001B1C3B">
        <w:rPr>
          <w:lang w:val="tr-TR"/>
        </w:rPr>
        <w:t xml:space="preserve"> </w:t>
      </w:r>
      <w:r w:rsidRPr="001B1C3B">
        <w:rPr>
          <w:lang w:val="tr-TR"/>
        </w:rPr>
        <w:t>çeşitliliği</w:t>
      </w:r>
      <w:r w:rsidR="00781971" w:rsidRPr="001B1C3B">
        <w:rPr>
          <w:lang w:val="tr-TR"/>
        </w:rPr>
        <w:t xml:space="preserve"> </w:t>
      </w:r>
      <w:r w:rsidRPr="001B1C3B">
        <w:rPr>
          <w:lang w:val="tr-TR"/>
        </w:rPr>
        <w:t>gözetilmektedir.</w:t>
      </w:r>
      <w:r w:rsidR="00781971" w:rsidRPr="001B1C3B">
        <w:rPr>
          <w:lang w:val="tr-TR"/>
        </w:rPr>
        <w:t xml:space="preserve"> </w:t>
      </w:r>
      <w:r w:rsidRPr="001B1C3B">
        <w:rPr>
          <w:lang w:val="tr-TR"/>
        </w:rPr>
        <w:t>Fon</w:t>
      </w:r>
      <w:r w:rsidR="00781971" w:rsidRPr="001B1C3B">
        <w:rPr>
          <w:lang w:val="tr-TR"/>
        </w:rPr>
        <w:t xml:space="preserve"> </w:t>
      </w:r>
      <w:r w:rsidRPr="001B1C3B">
        <w:rPr>
          <w:lang w:val="tr-TR"/>
        </w:rPr>
        <w:t>kaynaklarına</w:t>
      </w:r>
      <w:r w:rsidR="00781971" w:rsidRPr="001B1C3B">
        <w:rPr>
          <w:lang w:val="tr-TR"/>
        </w:rPr>
        <w:t xml:space="preserve"> </w:t>
      </w:r>
      <w:r w:rsidRPr="001B1C3B">
        <w:rPr>
          <w:lang w:val="tr-TR"/>
        </w:rPr>
        <w:t>erişimi</w:t>
      </w:r>
      <w:r w:rsidR="00781971" w:rsidRPr="001B1C3B">
        <w:rPr>
          <w:lang w:val="tr-TR"/>
        </w:rPr>
        <w:t xml:space="preserve"> </w:t>
      </w:r>
      <w:r w:rsidRPr="001B1C3B">
        <w:rPr>
          <w:lang w:val="tr-TR"/>
        </w:rPr>
        <w:t>bozabilecek</w:t>
      </w:r>
      <w:r w:rsidR="00781971" w:rsidRPr="001B1C3B">
        <w:rPr>
          <w:lang w:val="tr-TR"/>
        </w:rPr>
        <w:t xml:space="preserve"> </w:t>
      </w:r>
      <w:r w:rsidRPr="001B1C3B">
        <w:rPr>
          <w:lang w:val="tr-TR"/>
        </w:rPr>
        <w:t>veya</w:t>
      </w:r>
      <w:r w:rsidR="00781971" w:rsidRPr="001B1C3B">
        <w:rPr>
          <w:lang w:val="tr-TR"/>
        </w:rPr>
        <w:t xml:space="preserve"> </w:t>
      </w:r>
      <w:r w:rsidRPr="001B1C3B">
        <w:rPr>
          <w:lang w:val="tr-TR"/>
        </w:rPr>
        <w:t>fonlarda</w:t>
      </w:r>
      <w:r w:rsidR="00781971" w:rsidRPr="001B1C3B">
        <w:rPr>
          <w:lang w:val="tr-TR"/>
        </w:rPr>
        <w:t xml:space="preserve"> </w:t>
      </w:r>
      <w:r w:rsidRPr="001B1C3B">
        <w:rPr>
          <w:lang w:val="tr-TR"/>
        </w:rPr>
        <w:t>ani</w:t>
      </w:r>
      <w:r w:rsidR="00781971" w:rsidRPr="001B1C3B">
        <w:rPr>
          <w:lang w:val="tr-TR"/>
        </w:rPr>
        <w:t xml:space="preserve"> </w:t>
      </w:r>
      <w:r w:rsidRPr="001B1C3B">
        <w:rPr>
          <w:lang w:val="tr-TR"/>
        </w:rPr>
        <w:t>ve</w:t>
      </w:r>
      <w:r w:rsidR="00781971" w:rsidRPr="001B1C3B">
        <w:rPr>
          <w:lang w:val="tr-TR"/>
        </w:rPr>
        <w:t xml:space="preserve"> </w:t>
      </w:r>
      <w:r w:rsidRPr="001B1C3B">
        <w:rPr>
          <w:lang w:val="tr-TR"/>
        </w:rPr>
        <w:t>önemli</w:t>
      </w:r>
      <w:r w:rsidR="00781971" w:rsidRPr="001B1C3B">
        <w:rPr>
          <w:lang w:val="tr-TR"/>
        </w:rPr>
        <w:t xml:space="preserve"> </w:t>
      </w:r>
      <w:r w:rsidRPr="001B1C3B">
        <w:rPr>
          <w:lang w:val="tr-TR"/>
        </w:rPr>
        <w:t>ölçüde</w:t>
      </w:r>
      <w:r w:rsidR="00781971" w:rsidRPr="001B1C3B">
        <w:rPr>
          <w:lang w:val="tr-TR"/>
        </w:rPr>
        <w:t xml:space="preserve"> </w:t>
      </w:r>
      <w:r w:rsidRPr="001B1C3B">
        <w:rPr>
          <w:lang w:val="tr-TR"/>
        </w:rPr>
        <w:t>çekilme</w:t>
      </w:r>
      <w:r w:rsidR="00781971" w:rsidRPr="001B1C3B">
        <w:rPr>
          <w:lang w:val="tr-TR"/>
        </w:rPr>
        <w:t xml:space="preserve"> </w:t>
      </w:r>
      <w:r w:rsidRPr="001B1C3B">
        <w:rPr>
          <w:lang w:val="tr-TR"/>
        </w:rPr>
        <w:t>meydana</w:t>
      </w:r>
      <w:r w:rsidR="00781971" w:rsidRPr="001B1C3B">
        <w:rPr>
          <w:lang w:val="tr-TR"/>
        </w:rPr>
        <w:t xml:space="preserve"> </w:t>
      </w:r>
      <w:r w:rsidRPr="001B1C3B">
        <w:rPr>
          <w:lang w:val="tr-TR"/>
        </w:rPr>
        <w:t>gelmesini</w:t>
      </w:r>
      <w:r w:rsidR="00781971" w:rsidRPr="001B1C3B">
        <w:rPr>
          <w:lang w:val="tr-TR"/>
        </w:rPr>
        <w:t xml:space="preserve"> </w:t>
      </w:r>
      <w:r w:rsidRPr="001B1C3B">
        <w:rPr>
          <w:lang w:val="tr-TR"/>
        </w:rPr>
        <w:t>tetikleyebilecek</w:t>
      </w:r>
      <w:r w:rsidR="00781971" w:rsidRPr="001B1C3B">
        <w:rPr>
          <w:lang w:val="tr-TR"/>
        </w:rPr>
        <w:t xml:space="preserve"> </w:t>
      </w:r>
      <w:r w:rsidRPr="001B1C3B">
        <w:rPr>
          <w:lang w:val="tr-TR"/>
        </w:rPr>
        <w:t>faktörler</w:t>
      </w:r>
      <w:r w:rsidR="00781971" w:rsidRPr="001B1C3B">
        <w:rPr>
          <w:lang w:val="tr-TR"/>
        </w:rPr>
        <w:t xml:space="preserve"> </w:t>
      </w:r>
      <w:r w:rsidRPr="001B1C3B">
        <w:rPr>
          <w:lang w:val="tr-TR"/>
        </w:rPr>
        <w:t>analiz</w:t>
      </w:r>
      <w:r w:rsidR="00781971" w:rsidRPr="001B1C3B">
        <w:rPr>
          <w:lang w:val="tr-TR"/>
        </w:rPr>
        <w:t xml:space="preserve"> </w:t>
      </w:r>
      <w:r w:rsidRPr="001B1C3B">
        <w:rPr>
          <w:lang w:val="tr-TR"/>
        </w:rPr>
        <w:t>edilmektedir.</w:t>
      </w:r>
      <w:r w:rsidR="00781971" w:rsidRPr="001B1C3B">
        <w:rPr>
          <w:lang w:val="tr-TR"/>
        </w:rPr>
        <w:t xml:space="preserve"> </w:t>
      </w:r>
      <w:r w:rsidRPr="001B1C3B">
        <w:rPr>
          <w:lang w:val="tr-TR"/>
        </w:rPr>
        <w:t>Ayrıca,</w:t>
      </w:r>
      <w:r w:rsidR="00142215" w:rsidRPr="001B1C3B">
        <w:rPr>
          <w:lang w:val="tr-TR"/>
        </w:rPr>
        <w:t xml:space="preserve"> Ana Ortaklık </w:t>
      </w:r>
      <w:r w:rsidRPr="001B1C3B">
        <w:rPr>
          <w:lang w:val="tr-TR"/>
        </w:rPr>
        <w:t>Banka’nın</w:t>
      </w:r>
      <w:r w:rsidR="00781971" w:rsidRPr="001B1C3B">
        <w:rPr>
          <w:lang w:val="tr-TR"/>
        </w:rPr>
        <w:t xml:space="preserve"> </w:t>
      </w:r>
      <w:r w:rsidRPr="001B1C3B">
        <w:rPr>
          <w:lang w:val="tr-TR"/>
        </w:rPr>
        <w:t>sağlıklı</w:t>
      </w:r>
      <w:r w:rsidR="00781971" w:rsidRPr="001B1C3B">
        <w:rPr>
          <w:lang w:val="tr-TR"/>
        </w:rPr>
        <w:t xml:space="preserve"> </w:t>
      </w:r>
      <w:r w:rsidRPr="001B1C3B">
        <w:rPr>
          <w:lang w:val="tr-TR"/>
        </w:rPr>
        <w:t>bir</w:t>
      </w:r>
      <w:r w:rsidR="00781971" w:rsidRPr="001B1C3B">
        <w:rPr>
          <w:lang w:val="tr-TR"/>
        </w:rPr>
        <w:t xml:space="preserve"> </w:t>
      </w:r>
      <w:r w:rsidRPr="001B1C3B">
        <w:rPr>
          <w:lang w:val="tr-TR"/>
        </w:rPr>
        <w:t>likidite</w:t>
      </w:r>
      <w:r w:rsidR="00781971" w:rsidRPr="001B1C3B">
        <w:rPr>
          <w:lang w:val="tr-TR"/>
        </w:rPr>
        <w:t xml:space="preserve"> </w:t>
      </w:r>
      <w:r w:rsidRPr="001B1C3B">
        <w:rPr>
          <w:lang w:val="tr-TR"/>
        </w:rPr>
        <w:t>tamponuna</w:t>
      </w:r>
      <w:r w:rsidR="00781971" w:rsidRPr="001B1C3B">
        <w:rPr>
          <w:lang w:val="tr-TR"/>
        </w:rPr>
        <w:t xml:space="preserve"> </w:t>
      </w:r>
      <w:r w:rsidRPr="001B1C3B">
        <w:rPr>
          <w:lang w:val="tr-TR"/>
        </w:rPr>
        <w:t>sahip</w:t>
      </w:r>
      <w:r w:rsidR="00781971" w:rsidRPr="001B1C3B">
        <w:rPr>
          <w:lang w:val="tr-TR"/>
        </w:rPr>
        <w:t xml:space="preserve"> </w:t>
      </w:r>
      <w:r w:rsidRPr="001B1C3B">
        <w:rPr>
          <w:lang w:val="tr-TR"/>
        </w:rPr>
        <w:t>olması</w:t>
      </w:r>
      <w:r w:rsidR="00781971" w:rsidRPr="001B1C3B">
        <w:rPr>
          <w:lang w:val="tr-TR"/>
        </w:rPr>
        <w:t xml:space="preserve"> </w:t>
      </w:r>
      <w:r w:rsidRPr="001B1C3B">
        <w:rPr>
          <w:lang w:val="tr-TR"/>
        </w:rPr>
        <w:t>adına,</w:t>
      </w:r>
      <w:r w:rsidR="00781971" w:rsidRPr="001B1C3B">
        <w:rPr>
          <w:lang w:val="tr-TR"/>
        </w:rPr>
        <w:t xml:space="preserve">  </w:t>
      </w:r>
      <w:r w:rsidRPr="001B1C3B">
        <w:rPr>
          <w:lang w:val="tr-TR"/>
        </w:rPr>
        <w:t>menkul</w:t>
      </w:r>
      <w:r w:rsidR="00781971" w:rsidRPr="001B1C3B">
        <w:rPr>
          <w:lang w:val="tr-TR"/>
        </w:rPr>
        <w:t xml:space="preserve"> </w:t>
      </w:r>
      <w:r w:rsidRPr="001B1C3B">
        <w:rPr>
          <w:lang w:val="tr-TR"/>
        </w:rPr>
        <w:t>kıymetlerinin</w:t>
      </w:r>
      <w:r w:rsidR="00781971" w:rsidRPr="001B1C3B">
        <w:rPr>
          <w:lang w:val="tr-TR"/>
        </w:rPr>
        <w:t xml:space="preserve"> </w:t>
      </w:r>
      <w:r w:rsidRPr="001B1C3B">
        <w:rPr>
          <w:lang w:val="tr-TR"/>
        </w:rPr>
        <w:t>büyük</w:t>
      </w:r>
      <w:r w:rsidR="00781971" w:rsidRPr="001B1C3B">
        <w:rPr>
          <w:lang w:val="tr-TR"/>
        </w:rPr>
        <w:t xml:space="preserve"> </w:t>
      </w:r>
      <w:r w:rsidRPr="001B1C3B">
        <w:rPr>
          <w:lang w:val="tr-TR"/>
        </w:rPr>
        <w:t>çoğunluğu,</w:t>
      </w:r>
      <w:r w:rsidR="00781971" w:rsidRPr="001B1C3B">
        <w:rPr>
          <w:lang w:val="tr-TR"/>
        </w:rPr>
        <w:t xml:space="preserve"> </w:t>
      </w:r>
      <w:r w:rsidRPr="001B1C3B">
        <w:rPr>
          <w:lang w:val="tr-TR"/>
        </w:rPr>
        <w:t>ikincil</w:t>
      </w:r>
      <w:r w:rsidR="00781971" w:rsidRPr="001B1C3B">
        <w:rPr>
          <w:lang w:val="tr-TR"/>
        </w:rPr>
        <w:t xml:space="preserve"> </w:t>
      </w:r>
      <w:r w:rsidRPr="001B1C3B">
        <w:rPr>
          <w:lang w:val="tr-TR"/>
        </w:rPr>
        <w:t>piyasada</w:t>
      </w:r>
      <w:r w:rsidR="00781971" w:rsidRPr="001B1C3B">
        <w:rPr>
          <w:lang w:val="tr-TR"/>
        </w:rPr>
        <w:t xml:space="preserve"> </w:t>
      </w:r>
      <w:r w:rsidRPr="001B1C3B">
        <w:rPr>
          <w:lang w:val="tr-TR"/>
        </w:rPr>
        <w:t>satış</w:t>
      </w:r>
      <w:r w:rsidR="00781971" w:rsidRPr="001B1C3B">
        <w:rPr>
          <w:lang w:val="tr-TR"/>
        </w:rPr>
        <w:t xml:space="preserve"> </w:t>
      </w:r>
      <w:r w:rsidR="00805C69" w:rsidRPr="001B1C3B">
        <w:rPr>
          <w:lang w:val="tr-TR"/>
        </w:rPr>
        <w:t>imkân</w:t>
      </w:r>
      <w:r w:rsidRPr="001B1C3B">
        <w:rPr>
          <w:lang w:val="tr-TR"/>
        </w:rPr>
        <w:t>ı</w:t>
      </w:r>
      <w:r w:rsidR="00781971" w:rsidRPr="001B1C3B">
        <w:rPr>
          <w:lang w:val="tr-TR"/>
        </w:rPr>
        <w:t xml:space="preserve"> </w:t>
      </w:r>
      <w:r w:rsidRPr="001B1C3B">
        <w:rPr>
          <w:lang w:val="tr-TR"/>
        </w:rPr>
        <w:t>bulunan</w:t>
      </w:r>
      <w:r w:rsidR="00781971" w:rsidRPr="001B1C3B">
        <w:rPr>
          <w:lang w:val="tr-TR"/>
        </w:rPr>
        <w:t xml:space="preserve"> </w:t>
      </w:r>
      <w:r w:rsidRPr="001B1C3B">
        <w:rPr>
          <w:lang w:val="tr-TR"/>
        </w:rPr>
        <w:t>ve</w:t>
      </w:r>
      <w:r w:rsidR="00781971" w:rsidRPr="001B1C3B">
        <w:rPr>
          <w:lang w:val="tr-TR"/>
        </w:rPr>
        <w:t xml:space="preserve"> </w:t>
      </w:r>
      <w:r w:rsidRPr="001B1C3B">
        <w:rPr>
          <w:lang w:val="tr-TR"/>
        </w:rPr>
        <w:t>TCMB</w:t>
      </w:r>
      <w:r w:rsidR="00781971" w:rsidRPr="001B1C3B">
        <w:rPr>
          <w:lang w:val="tr-TR"/>
        </w:rPr>
        <w:t xml:space="preserve"> </w:t>
      </w:r>
      <w:r w:rsidRPr="001B1C3B">
        <w:rPr>
          <w:lang w:val="tr-TR"/>
        </w:rPr>
        <w:t>nezdinde</w:t>
      </w:r>
      <w:r w:rsidR="00781971" w:rsidRPr="001B1C3B">
        <w:rPr>
          <w:lang w:val="tr-TR"/>
        </w:rPr>
        <w:t xml:space="preserve"> </w:t>
      </w:r>
      <w:r w:rsidRPr="001B1C3B">
        <w:rPr>
          <w:lang w:val="tr-TR"/>
        </w:rPr>
        <w:t>teminat</w:t>
      </w:r>
      <w:r w:rsidR="00781971" w:rsidRPr="001B1C3B">
        <w:rPr>
          <w:lang w:val="tr-TR"/>
        </w:rPr>
        <w:t xml:space="preserve"> </w:t>
      </w:r>
      <w:r w:rsidRPr="001B1C3B">
        <w:rPr>
          <w:lang w:val="tr-TR"/>
        </w:rPr>
        <w:t>olarak</w:t>
      </w:r>
      <w:r w:rsidR="00781971" w:rsidRPr="001B1C3B">
        <w:rPr>
          <w:lang w:val="tr-TR"/>
        </w:rPr>
        <w:t xml:space="preserve"> </w:t>
      </w:r>
      <w:r w:rsidRPr="001B1C3B">
        <w:rPr>
          <w:lang w:val="tr-TR"/>
        </w:rPr>
        <w:t>kabul</w:t>
      </w:r>
      <w:r w:rsidR="00781971" w:rsidRPr="001B1C3B">
        <w:rPr>
          <w:lang w:val="tr-TR"/>
        </w:rPr>
        <w:t xml:space="preserve"> </w:t>
      </w:r>
      <w:r w:rsidRPr="001B1C3B">
        <w:rPr>
          <w:lang w:val="tr-TR"/>
        </w:rPr>
        <w:t>edilen</w:t>
      </w:r>
      <w:r w:rsidR="00781971" w:rsidRPr="001B1C3B">
        <w:rPr>
          <w:lang w:val="tr-TR"/>
        </w:rPr>
        <w:t xml:space="preserve"> </w:t>
      </w:r>
      <w:r w:rsidRPr="001B1C3B">
        <w:rPr>
          <w:lang w:val="tr-TR"/>
        </w:rPr>
        <w:t>T.C</w:t>
      </w:r>
      <w:r w:rsidR="00781971" w:rsidRPr="001B1C3B">
        <w:rPr>
          <w:lang w:val="tr-TR"/>
        </w:rPr>
        <w:t xml:space="preserve"> </w:t>
      </w:r>
      <w:r w:rsidRPr="001B1C3B">
        <w:rPr>
          <w:lang w:val="tr-TR"/>
        </w:rPr>
        <w:t>Hazine</w:t>
      </w:r>
      <w:r w:rsidR="00781971" w:rsidRPr="001B1C3B">
        <w:rPr>
          <w:lang w:val="tr-TR"/>
        </w:rPr>
        <w:t xml:space="preserve"> </w:t>
      </w:r>
      <w:r w:rsidRPr="001B1C3B">
        <w:rPr>
          <w:lang w:val="tr-TR"/>
        </w:rPr>
        <w:t>ve</w:t>
      </w:r>
      <w:r w:rsidR="00781971" w:rsidRPr="001B1C3B">
        <w:rPr>
          <w:lang w:val="tr-TR"/>
        </w:rPr>
        <w:t xml:space="preserve"> </w:t>
      </w:r>
      <w:r w:rsidRPr="001B1C3B">
        <w:rPr>
          <w:lang w:val="tr-TR"/>
        </w:rPr>
        <w:t>Maliye</w:t>
      </w:r>
      <w:r w:rsidR="00781971" w:rsidRPr="001B1C3B">
        <w:rPr>
          <w:lang w:val="tr-TR"/>
        </w:rPr>
        <w:t xml:space="preserve"> </w:t>
      </w:r>
      <w:r w:rsidRPr="001B1C3B">
        <w:rPr>
          <w:lang w:val="tr-TR"/>
        </w:rPr>
        <w:t>Bakanlığı</w:t>
      </w:r>
      <w:r w:rsidR="00781971" w:rsidRPr="001B1C3B">
        <w:rPr>
          <w:lang w:val="tr-TR"/>
        </w:rPr>
        <w:t xml:space="preserve"> </w:t>
      </w:r>
      <w:r w:rsidRPr="001B1C3B">
        <w:rPr>
          <w:lang w:val="tr-TR"/>
        </w:rPr>
        <w:t>tarafından</w:t>
      </w:r>
      <w:r w:rsidR="00781971" w:rsidRPr="001B1C3B">
        <w:rPr>
          <w:lang w:val="tr-TR"/>
        </w:rPr>
        <w:t xml:space="preserve"> </w:t>
      </w:r>
      <w:r w:rsidRPr="001B1C3B">
        <w:rPr>
          <w:lang w:val="tr-TR"/>
        </w:rPr>
        <w:t>ihraç</w:t>
      </w:r>
      <w:r w:rsidR="00781971" w:rsidRPr="001B1C3B">
        <w:rPr>
          <w:lang w:val="tr-TR"/>
        </w:rPr>
        <w:t xml:space="preserve"> </w:t>
      </w:r>
      <w:r w:rsidRPr="001B1C3B">
        <w:rPr>
          <w:lang w:val="tr-TR"/>
        </w:rPr>
        <w:t>edilen</w:t>
      </w:r>
      <w:r w:rsidR="00781971" w:rsidRPr="001B1C3B">
        <w:rPr>
          <w:lang w:val="tr-TR"/>
        </w:rPr>
        <w:t xml:space="preserve"> </w:t>
      </w:r>
      <w:r w:rsidRPr="001B1C3B">
        <w:rPr>
          <w:lang w:val="tr-TR"/>
        </w:rPr>
        <w:t>menkul</w:t>
      </w:r>
      <w:r w:rsidR="00781971" w:rsidRPr="001B1C3B">
        <w:rPr>
          <w:lang w:val="tr-TR"/>
        </w:rPr>
        <w:t xml:space="preserve"> </w:t>
      </w:r>
      <w:r w:rsidRPr="001B1C3B">
        <w:rPr>
          <w:lang w:val="tr-TR"/>
        </w:rPr>
        <w:t>kıymetlerden</w:t>
      </w:r>
      <w:r w:rsidR="00781971" w:rsidRPr="001B1C3B">
        <w:rPr>
          <w:lang w:val="tr-TR"/>
        </w:rPr>
        <w:t xml:space="preserve"> </w:t>
      </w:r>
      <w:r w:rsidRPr="001B1C3B">
        <w:rPr>
          <w:lang w:val="tr-TR"/>
        </w:rPr>
        <w:t>oluşmaktadır.</w:t>
      </w:r>
    </w:p>
    <w:p w14:paraId="3E8A3E33" w14:textId="77777777" w:rsidR="00F04333" w:rsidRPr="001B1C3B" w:rsidRDefault="00F04333" w:rsidP="00F04333">
      <w:pPr>
        <w:jc w:val="both"/>
        <w:rPr>
          <w:lang w:val="tr-TR"/>
        </w:rPr>
      </w:pPr>
    </w:p>
    <w:p w14:paraId="58810590" w14:textId="2DCA6902" w:rsidR="00F04333" w:rsidRPr="001B1C3B" w:rsidRDefault="00F04333" w:rsidP="00F04333">
      <w:pPr>
        <w:spacing w:after="100" w:afterAutospacing="1"/>
        <w:jc w:val="both"/>
        <w:rPr>
          <w:lang w:val="tr-TR"/>
        </w:rPr>
      </w:pPr>
      <w:r w:rsidRPr="001B1C3B">
        <w:rPr>
          <w:lang w:val="tr-TR"/>
        </w:rPr>
        <w:t>Ana</w:t>
      </w:r>
      <w:r w:rsidR="00781971" w:rsidRPr="001B1C3B">
        <w:rPr>
          <w:lang w:val="tr-TR"/>
        </w:rPr>
        <w:t xml:space="preserve"> </w:t>
      </w:r>
      <w:r w:rsidRPr="001B1C3B">
        <w:rPr>
          <w:lang w:val="tr-TR"/>
        </w:rPr>
        <w:t>Ortaklık</w:t>
      </w:r>
      <w:r w:rsidR="00781971" w:rsidRPr="001B1C3B">
        <w:rPr>
          <w:lang w:val="tr-TR"/>
        </w:rPr>
        <w:t xml:space="preserve"> </w:t>
      </w:r>
      <w:r w:rsidRPr="001B1C3B">
        <w:rPr>
          <w:lang w:val="tr-TR"/>
        </w:rPr>
        <w:t>Banka,</w:t>
      </w:r>
      <w:r w:rsidR="00781971" w:rsidRPr="001B1C3B">
        <w:rPr>
          <w:lang w:val="tr-TR"/>
        </w:rPr>
        <w:t xml:space="preserve"> </w:t>
      </w:r>
      <w:r w:rsidRPr="001B1C3B">
        <w:rPr>
          <w:lang w:val="tr-TR"/>
        </w:rPr>
        <w:t>TL</w:t>
      </w:r>
      <w:r w:rsidR="00781971" w:rsidRPr="001B1C3B">
        <w:rPr>
          <w:lang w:val="tr-TR"/>
        </w:rPr>
        <w:t xml:space="preserve"> </w:t>
      </w:r>
      <w:r w:rsidRPr="001B1C3B">
        <w:rPr>
          <w:lang w:val="tr-TR"/>
        </w:rPr>
        <w:t>ve</w:t>
      </w:r>
      <w:r w:rsidR="00781971" w:rsidRPr="001B1C3B">
        <w:rPr>
          <w:lang w:val="tr-TR"/>
        </w:rPr>
        <w:t xml:space="preserve"> </w:t>
      </w:r>
      <w:r w:rsidRPr="001B1C3B">
        <w:rPr>
          <w:lang w:val="tr-TR"/>
        </w:rPr>
        <w:t>YP</w:t>
      </w:r>
      <w:r w:rsidR="00781971" w:rsidRPr="001B1C3B">
        <w:rPr>
          <w:lang w:val="tr-TR"/>
        </w:rPr>
        <w:t xml:space="preserve"> </w:t>
      </w:r>
      <w:r w:rsidRPr="001B1C3B">
        <w:rPr>
          <w:lang w:val="tr-TR"/>
        </w:rPr>
        <w:t>likidite</w:t>
      </w:r>
      <w:r w:rsidR="00781971" w:rsidRPr="001B1C3B">
        <w:rPr>
          <w:lang w:val="tr-TR"/>
        </w:rPr>
        <w:t xml:space="preserve"> </w:t>
      </w:r>
      <w:r w:rsidRPr="001B1C3B">
        <w:rPr>
          <w:lang w:val="tr-TR"/>
        </w:rPr>
        <w:t>yönetiminde,</w:t>
      </w:r>
      <w:r w:rsidR="00781971" w:rsidRPr="001B1C3B">
        <w:rPr>
          <w:lang w:val="tr-TR"/>
        </w:rPr>
        <w:t xml:space="preserve"> </w:t>
      </w:r>
      <w:r w:rsidRPr="001B1C3B">
        <w:rPr>
          <w:lang w:val="tr-TR"/>
        </w:rPr>
        <w:t>varlık</w:t>
      </w:r>
      <w:r w:rsidR="00781971" w:rsidRPr="001B1C3B">
        <w:rPr>
          <w:lang w:val="tr-TR"/>
        </w:rPr>
        <w:t xml:space="preserve"> </w:t>
      </w:r>
      <w:r w:rsidRPr="001B1C3B">
        <w:rPr>
          <w:lang w:val="tr-TR"/>
        </w:rPr>
        <w:t>ve</w:t>
      </w:r>
      <w:r w:rsidR="00781971" w:rsidRPr="001B1C3B">
        <w:rPr>
          <w:lang w:val="tr-TR"/>
        </w:rPr>
        <w:t xml:space="preserve"> </w:t>
      </w:r>
      <w:r w:rsidRPr="001B1C3B">
        <w:rPr>
          <w:lang w:val="tr-TR"/>
        </w:rPr>
        <w:t>yükümlülüklerine</w:t>
      </w:r>
      <w:r w:rsidR="00781971" w:rsidRPr="001B1C3B">
        <w:rPr>
          <w:lang w:val="tr-TR"/>
        </w:rPr>
        <w:t xml:space="preserve"> </w:t>
      </w:r>
      <w:r w:rsidRPr="001B1C3B">
        <w:rPr>
          <w:lang w:val="tr-TR"/>
        </w:rPr>
        <w:t>ilişkin</w:t>
      </w:r>
      <w:r w:rsidR="00781971" w:rsidRPr="001B1C3B">
        <w:rPr>
          <w:lang w:val="tr-TR"/>
        </w:rPr>
        <w:t xml:space="preserve"> </w:t>
      </w:r>
      <w:r w:rsidRPr="001B1C3B">
        <w:rPr>
          <w:lang w:val="tr-TR"/>
        </w:rPr>
        <w:t>nakit</w:t>
      </w:r>
      <w:r w:rsidR="00781971" w:rsidRPr="001B1C3B">
        <w:rPr>
          <w:lang w:val="tr-TR"/>
        </w:rPr>
        <w:t xml:space="preserve"> </w:t>
      </w:r>
      <w:r w:rsidRPr="001B1C3B">
        <w:rPr>
          <w:lang w:val="tr-TR"/>
        </w:rPr>
        <w:t>akışını</w:t>
      </w:r>
      <w:r w:rsidR="00781971" w:rsidRPr="001B1C3B">
        <w:rPr>
          <w:lang w:val="tr-TR"/>
        </w:rPr>
        <w:t xml:space="preserve"> </w:t>
      </w:r>
      <w:r w:rsidRPr="001B1C3B">
        <w:rPr>
          <w:lang w:val="tr-TR"/>
        </w:rPr>
        <w:t>izlemekte</w:t>
      </w:r>
      <w:r w:rsidR="00781971" w:rsidRPr="001B1C3B">
        <w:rPr>
          <w:lang w:val="tr-TR"/>
        </w:rPr>
        <w:t xml:space="preserve"> </w:t>
      </w:r>
      <w:r w:rsidRPr="001B1C3B">
        <w:rPr>
          <w:lang w:val="tr-TR"/>
        </w:rPr>
        <w:t>ve</w:t>
      </w:r>
      <w:r w:rsidR="00781971" w:rsidRPr="001B1C3B">
        <w:rPr>
          <w:lang w:val="tr-TR"/>
        </w:rPr>
        <w:t xml:space="preserve"> </w:t>
      </w:r>
      <w:r w:rsidRPr="001B1C3B">
        <w:rPr>
          <w:lang w:val="tr-TR"/>
        </w:rPr>
        <w:t>ileri</w:t>
      </w:r>
      <w:r w:rsidR="00781971" w:rsidRPr="001B1C3B">
        <w:rPr>
          <w:lang w:val="tr-TR"/>
        </w:rPr>
        <w:t xml:space="preserve"> </w:t>
      </w:r>
      <w:r w:rsidRPr="001B1C3B">
        <w:rPr>
          <w:lang w:val="tr-TR"/>
        </w:rPr>
        <w:t>vadelerdeki</w:t>
      </w:r>
      <w:r w:rsidR="00781971" w:rsidRPr="001B1C3B">
        <w:rPr>
          <w:lang w:val="tr-TR"/>
        </w:rPr>
        <w:t xml:space="preserve"> </w:t>
      </w:r>
      <w:r w:rsidRPr="001B1C3B">
        <w:rPr>
          <w:lang w:val="tr-TR"/>
        </w:rPr>
        <w:t>tahmini</w:t>
      </w:r>
      <w:r w:rsidR="00781971" w:rsidRPr="001B1C3B">
        <w:rPr>
          <w:lang w:val="tr-TR"/>
        </w:rPr>
        <w:t xml:space="preserve"> </w:t>
      </w:r>
      <w:r w:rsidRPr="001B1C3B">
        <w:rPr>
          <w:lang w:val="tr-TR"/>
        </w:rPr>
        <w:t>likidite</w:t>
      </w:r>
      <w:r w:rsidR="00781971" w:rsidRPr="001B1C3B">
        <w:rPr>
          <w:lang w:val="tr-TR"/>
        </w:rPr>
        <w:t xml:space="preserve"> </w:t>
      </w:r>
      <w:r w:rsidRPr="001B1C3B">
        <w:rPr>
          <w:lang w:val="tr-TR"/>
        </w:rPr>
        <w:t>ihtiyacını</w:t>
      </w:r>
      <w:r w:rsidR="00781971" w:rsidRPr="001B1C3B">
        <w:rPr>
          <w:lang w:val="tr-TR"/>
        </w:rPr>
        <w:t xml:space="preserve"> </w:t>
      </w:r>
      <w:r w:rsidRPr="001B1C3B">
        <w:rPr>
          <w:lang w:val="tr-TR"/>
        </w:rPr>
        <w:t>öngörmektedir.</w:t>
      </w:r>
      <w:r w:rsidR="00781971" w:rsidRPr="001B1C3B">
        <w:rPr>
          <w:lang w:val="tr-TR"/>
        </w:rPr>
        <w:t xml:space="preserve"> </w:t>
      </w:r>
      <w:r w:rsidRPr="001B1C3B">
        <w:rPr>
          <w:lang w:val="tr-TR"/>
        </w:rPr>
        <w:t>Nakit</w:t>
      </w:r>
      <w:r w:rsidR="00781971" w:rsidRPr="001B1C3B">
        <w:rPr>
          <w:lang w:val="tr-TR"/>
        </w:rPr>
        <w:t xml:space="preserve"> </w:t>
      </w:r>
      <w:r w:rsidRPr="001B1C3B">
        <w:rPr>
          <w:lang w:val="tr-TR"/>
        </w:rPr>
        <w:t>akış</w:t>
      </w:r>
      <w:r w:rsidR="00781971" w:rsidRPr="001B1C3B">
        <w:rPr>
          <w:lang w:val="tr-TR"/>
        </w:rPr>
        <w:t xml:space="preserve"> </w:t>
      </w:r>
      <w:r w:rsidRPr="001B1C3B">
        <w:rPr>
          <w:lang w:val="tr-TR"/>
        </w:rPr>
        <w:t>analizinde,</w:t>
      </w:r>
      <w:r w:rsidR="00781971" w:rsidRPr="001B1C3B">
        <w:rPr>
          <w:lang w:val="tr-TR"/>
        </w:rPr>
        <w:t xml:space="preserve"> </w:t>
      </w:r>
      <w:r w:rsidRPr="001B1C3B">
        <w:rPr>
          <w:lang w:val="tr-TR"/>
        </w:rPr>
        <w:t>likidite</w:t>
      </w:r>
      <w:r w:rsidR="00781971" w:rsidRPr="001B1C3B">
        <w:rPr>
          <w:lang w:val="tr-TR"/>
        </w:rPr>
        <w:t xml:space="preserve"> </w:t>
      </w:r>
      <w:r w:rsidRPr="001B1C3B">
        <w:rPr>
          <w:lang w:val="tr-TR"/>
        </w:rPr>
        <w:t>yönetimi</w:t>
      </w:r>
      <w:r w:rsidR="00781971" w:rsidRPr="001B1C3B">
        <w:rPr>
          <w:lang w:val="tr-TR"/>
        </w:rPr>
        <w:t xml:space="preserve"> </w:t>
      </w:r>
      <w:r w:rsidRPr="001B1C3B">
        <w:rPr>
          <w:lang w:val="tr-TR"/>
        </w:rPr>
        <w:t>açısından</w:t>
      </w:r>
      <w:r w:rsidR="00781971" w:rsidRPr="001B1C3B">
        <w:rPr>
          <w:lang w:val="tr-TR"/>
        </w:rPr>
        <w:t xml:space="preserve"> </w:t>
      </w:r>
      <w:r w:rsidRPr="001B1C3B">
        <w:rPr>
          <w:lang w:val="tr-TR"/>
        </w:rPr>
        <w:t>hacim</w:t>
      </w:r>
      <w:r w:rsidR="00781971" w:rsidRPr="001B1C3B">
        <w:rPr>
          <w:lang w:val="tr-TR"/>
        </w:rPr>
        <w:t xml:space="preserve"> </w:t>
      </w:r>
      <w:r w:rsidRPr="001B1C3B">
        <w:rPr>
          <w:lang w:val="tr-TR"/>
        </w:rPr>
        <w:t>ve</w:t>
      </w:r>
      <w:r w:rsidR="00781971" w:rsidRPr="001B1C3B">
        <w:rPr>
          <w:lang w:val="tr-TR"/>
        </w:rPr>
        <w:t xml:space="preserve"> </w:t>
      </w:r>
      <w:r w:rsidRPr="001B1C3B">
        <w:rPr>
          <w:lang w:val="tr-TR"/>
        </w:rPr>
        <w:t>değişim</w:t>
      </w:r>
      <w:r w:rsidR="00781971" w:rsidRPr="001B1C3B">
        <w:rPr>
          <w:lang w:val="tr-TR"/>
        </w:rPr>
        <w:t xml:space="preserve"> </w:t>
      </w:r>
      <w:r w:rsidRPr="001B1C3B">
        <w:rPr>
          <w:lang w:val="tr-TR"/>
        </w:rPr>
        <w:t>hızı</w:t>
      </w:r>
      <w:r w:rsidR="00781971" w:rsidRPr="001B1C3B">
        <w:rPr>
          <w:lang w:val="tr-TR"/>
        </w:rPr>
        <w:t xml:space="preserve"> </w:t>
      </w:r>
      <w:r w:rsidRPr="001B1C3B">
        <w:rPr>
          <w:lang w:val="tr-TR"/>
        </w:rPr>
        <w:t>itibarıyla</w:t>
      </w:r>
      <w:r w:rsidR="00781971" w:rsidRPr="001B1C3B">
        <w:rPr>
          <w:lang w:val="tr-TR"/>
        </w:rPr>
        <w:t xml:space="preserve"> </w:t>
      </w:r>
      <w:r w:rsidRPr="001B1C3B">
        <w:rPr>
          <w:lang w:val="tr-TR"/>
        </w:rPr>
        <w:t>likiditeyi</w:t>
      </w:r>
      <w:r w:rsidR="00781971" w:rsidRPr="001B1C3B">
        <w:rPr>
          <w:lang w:val="tr-TR"/>
        </w:rPr>
        <w:t xml:space="preserve"> </w:t>
      </w:r>
      <w:r w:rsidRPr="001B1C3B">
        <w:rPr>
          <w:lang w:val="tr-TR"/>
        </w:rPr>
        <w:t>etkileyen</w:t>
      </w:r>
      <w:r w:rsidR="00781971" w:rsidRPr="001B1C3B">
        <w:rPr>
          <w:lang w:val="tr-TR"/>
        </w:rPr>
        <w:t xml:space="preserve"> </w:t>
      </w:r>
      <w:r w:rsidRPr="001B1C3B">
        <w:rPr>
          <w:lang w:val="tr-TR"/>
        </w:rPr>
        <w:t>kalemlere</w:t>
      </w:r>
      <w:r w:rsidR="00781971" w:rsidRPr="001B1C3B">
        <w:rPr>
          <w:lang w:val="tr-TR"/>
        </w:rPr>
        <w:t xml:space="preserve"> </w:t>
      </w:r>
      <w:r w:rsidRPr="001B1C3B">
        <w:rPr>
          <w:lang w:val="tr-TR"/>
        </w:rPr>
        <w:t>stres</w:t>
      </w:r>
      <w:r w:rsidR="00781971" w:rsidRPr="001B1C3B">
        <w:rPr>
          <w:lang w:val="tr-TR"/>
        </w:rPr>
        <w:t xml:space="preserve"> </w:t>
      </w:r>
      <w:r w:rsidRPr="001B1C3B">
        <w:rPr>
          <w:lang w:val="tr-TR"/>
        </w:rPr>
        <w:t>uygulanmaktadır.</w:t>
      </w:r>
      <w:r w:rsidR="00781971" w:rsidRPr="001B1C3B">
        <w:rPr>
          <w:lang w:val="tr-TR"/>
        </w:rPr>
        <w:t xml:space="preserve"> </w:t>
      </w:r>
    </w:p>
    <w:p w14:paraId="68BF59C0" w14:textId="6AAD6295" w:rsidR="00F04333" w:rsidRPr="001B1C3B" w:rsidRDefault="00F04333" w:rsidP="00F04333">
      <w:pPr>
        <w:spacing w:after="100" w:afterAutospacing="1"/>
        <w:jc w:val="both"/>
        <w:rPr>
          <w:lang w:val="tr-TR"/>
        </w:rPr>
      </w:pPr>
      <w:r w:rsidRPr="001B1C3B">
        <w:rPr>
          <w:lang w:val="tr-TR"/>
        </w:rPr>
        <w:t>Ana</w:t>
      </w:r>
      <w:r w:rsidR="00781971" w:rsidRPr="001B1C3B">
        <w:rPr>
          <w:lang w:val="tr-TR"/>
        </w:rPr>
        <w:t xml:space="preserve"> </w:t>
      </w:r>
      <w:r w:rsidRPr="001B1C3B">
        <w:rPr>
          <w:lang w:val="tr-TR"/>
        </w:rPr>
        <w:t>Ortaklık</w:t>
      </w:r>
      <w:r w:rsidR="00781971" w:rsidRPr="001B1C3B">
        <w:rPr>
          <w:lang w:val="tr-TR"/>
        </w:rPr>
        <w:t xml:space="preserve"> </w:t>
      </w:r>
      <w:r w:rsidRPr="001B1C3B">
        <w:rPr>
          <w:lang w:val="tr-TR"/>
        </w:rPr>
        <w:t>Banka’nın</w:t>
      </w:r>
      <w:r w:rsidR="00781971" w:rsidRPr="001B1C3B">
        <w:rPr>
          <w:lang w:val="tr-TR"/>
        </w:rPr>
        <w:t xml:space="preserve"> </w:t>
      </w:r>
      <w:r w:rsidRPr="001B1C3B">
        <w:rPr>
          <w:lang w:val="tr-TR"/>
        </w:rPr>
        <w:t>maruz</w:t>
      </w:r>
      <w:r w:rsidR="00781971" w:rsidRPr="001B1C3B">
        <w:rPr>
          <w:lang w:val="tr-TR"/>
        </w:rPr>
        <w:t xml:space="preserve"> </w:t>
      </w:r>
      <w:r w:rsidRPr="001B1C3B">
        <w:rPr>
          <w:lang w:val="tr-TR"/>
        </w:rPr>
        <w:t>kaldığı</w:t>
      </w:r>
      <w:r w:rsidR="00781971" w:rsidRPr="001B1C3B">
        <w:rPr>
          <w:lang w:val="tr-TR"/>
        </w:rPr>
        <w:t xml:space="preserve"> </w:t>
      </w:r>
      <w:r w:rsidRPr="001B1C3B">
        <w:rPr>
          <w:lang w:val="tr-TR"/>
        </w:rPr>
        <w:t>likidite</w:t>
      </w:r>
      <w:r w:rsidR="00781971" w:rsidRPr="001B1C3B">
        <w:rPr>
          <w:lang w:val="tr-TR"/>
        </w:rPr>
        <w:t xml:space="preserve"> </w:t>
      </w:r>
      <w:r w:rsidRPr="001B1C3B">
        <w:rPr>
          <w:lang w:val="tr-TR"/>
        </w:rPr>
        <w:t>riski,</w:t>
      </w:r>
      <w:r w:rsidR="00781971" w:rsidRPr="001B1C3B">
        <w:rPr>
          <w:lang w:val="tr-TR"/>
        </w:rPr>
        <w:t xml:space="preserve"> </w:t>
      </w:r>
      <w:r w:rsidRPr="001B1C3B">
        <w:rPr>
          <w:lang w:val="tr-TR"/>
        </w:rPr>
        <w:t>risk</w:t>
      </w:r>
      <w:r w:rsidR="00781971" w:rsidRPr="001B1C3B">
        <w:rPr>
          <w:lang w:val="tr-TR"/>
        </w:rPr>
        <w:t xml:space="preserve"> </w:t>
      </w:r>
      <w:r w:rsidRPr="001B1C3B">
        <w:rPr>
          <w:lang w:val="tr-TR"/>
        </w:rPr>
        <w:t>iştahı,</w:t>
      </w:r>
      <w:r w:rsidR="00781971" w:rsidRPr="001B1C3B">
        <w:rPr>
          <w:lang w:val="tr-TR"/>
        </w:rPr>
        <w:t xml:space="preserve"> </w:t>
      </w:r>
      <w:r w:rsidRPr="001B1C3B">
        <w:rPr>
          <w:lang w:val="tr-TR"/>
        </w:rPr>
        <w:t>likidite</w:t>
      </w:r>
      <w:r w:rsidR="00781971" w:rsidRPr="001B1C3B">
        <w:rPr>
          <w:lang w:val="tr-TR"/>
        </w:rPr>
        <w:t xml:space="preserve"> </w:t>
      </w:r>
      <w:r w:rsidRPr="001B1C3B">
        <w:rPr>
          <w:lang w:val="tr-TR"/>
        </w:rPr>
        <w:t>ve</w:t>
      </w:r>
      <w:r w:rsidR="00781971" w:rsidRPr="001B1C3B">
        <w:rPr>
          <w:lang w:val="tr-TR"/>
        </w:rPr>
        <w:t xml:space="preserve"> </w:t>
      </w:r>
      <w:r w:rsidRPr="001B1C3B">
        <w:rPr>
          <w:lang w:val="tr-TR"/>
        </w:rPr>
        <w:t>fonlama</w:t>
      </w:r>
      <w:r w:rsidR="00781971" w:rsidRPr="001B1C3B">
        <w:rPr>
          <w:lang w:val="tr-TR"/>
        </w:rPr>
        <w:t xml:space="preserve"> </w:t>
      </w:r>
      <w:r w:rsidRPr="001B1C3B">
        <w:rPr>
          <w:lang w:val="tr-TR"/>
        </w:rPr>
        <w:t>politikalarına</w:t>
      </w:r>
      <w:r w:rsidR="00781971" w:rsidRPr="001B1C3B">
        <w:rPr>
          <w:lang w:val="tr-TR"/>
        </w:rPr>
        <w:t xml:space="preserve"> </w:t>
      </w:r>
      <w:r w:rsidRPr="001B1C3B">
        <w:rPr>
          <w:lang w:val="tr-TR"/>
        </w:rPr>
        <w:t>uygun</w:t>
      </w:r>
      <w:r w:rsidR="00781971" w:rsidRPr="001B1C3B">
        <w:rPr>
          <w:lang w:val="tr-TR"/>
        </w:rPr>
        <w:t xml:space="preserve"> </w:t>
      </w:r>
      <w:r w:rsidRPr="001B1C3B">
        <w:rPr>
          <w:lang w:val="tr-TR"/>
        </w:rPr>
        <w:t>risk</w:t>
      </w:r>
      <w:r w:rsidR="00781971" w:rsidRPr="001B1C3B">
        <w:rPr>
          <w:lang w:val="tr-TR"/>
        </w:rPr>
        <w:t xml:space="preserve"> </w:t>
      </w:r>
      <w:r w:rsidRPr="001B1C3B">
        <w:rPr>
          <w:lang w:val="tr-TR"/>
        </w:rPr>
        <w:t>azaltımı</w:t>
      </w:r>
      <w:r w:rsidR="00781971" w:rsidRPr="001B1C3B">
        <w:rPr>
          <w:lang w:val="tr-TR"/>
        </w:rPr>
        <w:t xml:space="preserve"> </w:t>
      </w:r>
      <w:r w:rsidRPr="001B1C3B">
        <w:rPr>
          <w:lang w:val="tr-TR"/>
        </w:rPr>
        <w:t>(fonlama</w:t>
      </w:r>
      <w:r w:rsidR="00781971" w:rsidRPr="001B1C3B">
        <w:rPr>
          <w:lang w:val="tr-TR"/>
        </w:rPr>
        <w:t xml:space="preserve"> </w:t>
      </w:r>
      <w:r w:rsidRPr="001B1C3B">
        <w:rPr>
          <w:lang w:val="tr-TR"/>
        </w:rPr>
        <w:t>kaynaklarının</w:t>
      </w:r>
      <w:r w:rsidR="00781971" w:rsidRPr="001B1C3B">
        <w:rPr>
          <w:lang w:val="tr-TR"/>
        </w:rPr>
        <w:t xml:space="preserve"> </w:t>
      </w:r>
      <w:r w:rsidRPr="001B1C3B">
        <w:rPr>
          <w:lang w:val="tr-TR"/>
        </w:rPr>
        <w:t>çeşitlendirmesi,</w:t>
      </w:r>
      <w:r w:rsidR="00781971" w:rsidRPr="001B1C3B">
        <w:rPr>
          <w:lang w:val="tr-TR"/>
        </w:rPr>
        <w:t xml:space="preserve"> </w:t>
      </w:r>
      <w:r w:rsidRPr="001B1C3B">
        <w:rPr>
          <w:lang w:val="tr-TR"/>
        </w:rPr>
        <w:t>yüksek</w:t>
      </w:r>
      <w:r w:rsidR="00781971" w:rsidRPr="001B1C3B">
        <w:rPr>
          <w:lang w:val="tr-TR"/>
        </w:rPr>
        <w:t xml:space="preserve"> </w:t>
      </w:r>
      <w:r w:rsidRPr="001B1C3B">
        <w:rPr>
          <w:lang w:val="tr-TR"/>
        </w:rPr>
        <w:t>kaliteli</w:t>
      </w:r>
      <w:r w:rsidR="00781971" w:rsidRPr="001B1C3B">
        <w:rPr>
          <w:lang w:val="tr-TR"/>
        </w:rPr>
        <w:t xml:space="preserve"> </w:t>
      </w:r>
      <w:r w:rsidRPr="001B1C3B">
        <w:rPr>
          <w:lang w:val="tr-TR"/>
        </w:rPr>
        <w:t>likit</w:t>
      </w:r>
      <w:r w:rsidR="00781971" w:rsidRPr="001B1C3B">
        <w:rPr>
          <w:lang w:val="tr-TR"/>
        </w:rPr>
        <w:t xml:space="preserve"> </w:t>
      </w:r>
      <w:r w:rsidRPr="001B1C3B">
        <w:rPr>
          <w:lang w:val="tr-TR"/>
        </w:rPr>
        <w:t>varlık</w:t>
      </w:r>
      <w:r w:rsidR="00781971" w:rsidRPr="001B1C3B">
        <w:rPr>
          <w:lang w:val="tr-TR"/>
        </w:rPr>
        <w:t xml:space="preserve"> </w:t>
      </w:r>
      <w:r w:rsidRPr="001B1C3B">
        <w:rPr>
          <w:lang w:val="tr-TR"/>
        </w:rPr>
        <w:t>bulundurulması),</w:t>
      </w:r>
      <w:r w:rsidR="00781971" w:rsidRPr="001B1C3B">
        <w:rPr>
          <w:lang w:val="tr-TR"/>
        </w:rPr>
        <w:t xml:space="preserve"> </w:t>
      </w:r>
      <w:r w:rsidRPr="001B1C3B">
        <w:rPr>
          <w:lang w:val="tr-TR"/>
        </w:rPr>
        <w:t>etkin</w:t>
      </w:r>
      <w:r w:rsidR="00781971" w:rsidRPr="001B1C3B">
        <w:rPr>
          <w:lang w:val="tr-TR"/>
        </w:rPr>
        <w:t xml:space="preserve"> </w:t>
      </w:r>
      <w:r w:rsidRPr="001B1C3B">
        <w:rPr>
          <w:lang w:val="tr-TR"/>
        </w:rPr>
        <w:t>kontrol</w:t>
      </w:r>
      <w:r w:rsidR="00781971" w:rsidRPr="001B1C3B">
        <w:rPr>
          <w:lang w:val="tr-TR"/>
        </w:rPr>
        <w:t xml:space="preserve"> </w:t>
      </w:r>
      <w:r w:rsidRPr="001B1C3B">
        <w:rPr>
          <w:lang w:val="tr-TR"/>
        </w:rPr>
        <w:t>ortamının</w:t>
      </w:r>
      <w:r w:rsidR="00781971" w:rsidRPr="001B1C3B">
        <w:rPr>
          <w:lang w:val="tr-TR"/>
        </w:rPr>
        <w:t xml:space="preserve"> </w:t>
      </w:r>
      <w:r w:rsidRPr="001B1C3B">
        <w:rPr>
          <w:lang w:val="tr-TR"/>
        </w:rPr>
        <w:t>tesisi</w:t>
      </w:r>
      <w:r w:rsidR="00781971" w:rsidRPr="001B1C3B">
        <w:rPr>
          <w:lang w:val="tr-TR"/>
        </w:rPr>
        <w:t xml:space="preserve"> </w:t>
      </w:r>
      <w:r w:rsidRPr="001B1C3B">
        <w:rPr>
          <w:lang w:val="tr-TR"/>
        </w:rPr>
        <w:t>ve</w:t>
      </w:r>
      <w:r w:rsidR="00781971" w:rsidRPr="001B1C3B">
        <w:rPr>
          <w:lang w:val="tr-TR"/>
        </w:rPr>
        <w:t xml:space="preserve"> </w:t>
      </w:r>
      <w:r w:rsidRPr="001B1C3B">
        <w:rPr>
          <w:lang w:val="tr-TR"/>
        </w:rPr>
        <w:t>limitler</w:t>
      </w:r>
      <w:r w:rsidR="00781971" w:rsidRPr="001B1C3B">
        <w:rPr>
          <w:lang w:val="tr-TR"/>
        </w:rPr>
        <w:t xml:space="preserve"> </w:t>
      </w:r>
      <w:r w:rsidRPr="001B1C3B">
        <w:rPr>
          <w:lang w:val="tr-TR"/>
        </w:rPr>
        <w:t>suretiyle</w:t>
      </w:r>
      <w:r w:rsidR="00781971" w:rsidRPr="001B1C3B">
        <w:rPr>
          <w:lang w:val="tr-TR"/>
        </w:rPr>
        <w:t xml:space="preserve"> </w:t>
      </w:r>
      <w:r w:rsidRPr="001B1C3B">
        <w:rPr>
          <w:lang w:val="tr-TR"/>
        </w:rPr>
        <w:t>yakından</w:t>
      </w:r>
      <w:r w:rsidR="00781971" w:rsidRPr="001B1C3B">
        <w:rPr>
          <w:lang w:val="tr-TR"/>
        </w:rPr>
        <w:t xml:space="preserve"> </w:t>
      </w:r>
      <w:r w:rsidRPr="001B1C3B">
        <w:rPr>
          <w:lang w:val="tr-TR"/>
        </w:rPr>
        <w:t>takip</w:t>
      </w:r>
      <w:r w:rsidR="00781971" w:rsidRPr="001B1C3B">
        <w:rPr>
          <w:lang w:val="tr-TR"/>
        </w:rPr>
        <w:t xml:space="preserve"> </w:t>
      </w:r>
      <w:r w:rsidRPr="001B1C3B">
        <w:rPr>
          <w:lang w:val="tr-TR"/>
        </w:rPr>
        <w:t>edilerek</w:t>
      </w:r>
      <w:r w:rsidR="00781971" w:rsidRPr="001B1C3B">
        <w:rPr>
          <w:lang w:val="tr-TR"/>
        </w:rPr>
        <w:t xml:space="preserve"> </w:t>
      </w:r>
      <w:r w:rsidRPr="001B1C3B">
        <w:rPr>
          <w:lang w:val="tr-TR"/>
        </w:rPr>
        <w:t>yönetilmektedir.</w:t>
      </w:r>
      <w:r w:rsidR="00781971" w:rsidRPr="001B1C3B">
        <w:rPr>
          <w:lang w:val="tr-TR"/>
        </w:rPr>
        <w:t xml:space="preserve"> </w:t>
      </w:r>
      <w:r w:rsidRPr="001B1C3B">
        <w:rPr>
          <w:lang w:val="tr-TR"/>
        </w:rPr>
        <w:t>Azaltılamayan</w:t>
      </w:r>
      <w:r w:rsidR="00781971" w:rsidRPr="001B1C3B">
        <w:rPr>
          <w:lang w:val="tr-TR"/>
        </w:rPr>
        <w:t xml:space="preserve"> </w:t>
      </w:r>
      <w:r w:rsidRPr="001B1C3B">
        <w:rPr>
          <w:lang w:val="tr-TR"/>
        </w:rPr>
        <w:t>riskler</w:t>
      </w:r>
      <w:r w:rsidR="00781971" w:rsidRPr="001B1C3B">
        <w:rPr>
          <w:lang w:val="tr-TR"/>
        </w:rPr>
        <w:t xml:space="preserve"> </w:t>
      </w:r>
      <w:r w:rsidRPr="001B1C3B">
        <w:rPr>
          <w:lang w:val="tr-TR"/>
        </w:rPr>
        <w:t>için,</w:t>
      </w:r>
      <w:r w:rsidR="00781971" w:rsidRPr="001B1C3B">
        <w:rPr>
          <w:lang w:val="tr-TR"/>
        </w:rPr>
        <w:t xml:space="preserve"> </w:t>
      </w:r>
      <w:r w:rsidRPr="001B1C3B">
        <w:rPr>
          <w:lang w:val="tr-TR"/>
        </w:rPr>
        <w:t>mevcut</w:t>
      </w:r>
      <w:r w:rsidR="00781971" w:rsidRPr="001B1C3B">
        <w:rPr>
          <w:lang w:val="tr-TR"/>
        </w:rPr>
        <w:t xml:space="preserve"> </w:t>
      </w:r>
      <w:r w:rsidRPr="001B1C3B">
        <w:rPr>
          <w:lang w:val="tr-TR"/>
        </w:rPr>
        <w:t>risk</w:t>
      </w:r>
      <w:r w:rsidR="00781971" w:rsidRPr="001B1C3B">
        <w:rPr>
          <w:lang w:val="tr-TR"/>
        </w:rPr>
        <w:t xml:space="preserve"> </w:t>
      </w:r>
      <w:r w:rsidRPr="001B1C3B">
        <w:rPr>
          <w:lang w:val="tr-TR"/>
        </w:rPr>
        <w:t>seviyesinin</w:t>
      </w:r>
      <w:r w:rsidR="00781971" w:rsidRPr="001B1C3B">
        <w:rPr>
          <w:lang w:val="tr-TR"/>
        </w:rPr>
        <w:t xml:space="preserve"> </w:t>
      </w:r>
      <w:r w:rsidRPr="001B1C3B">
        <w:rPr>
          <w:lang w:val="tr-TR"/>
        </w:rPr>
        <w:t>kabul</w:t>
      </w:r>
      <w:r w:rsidR="00781971" w:rsidRPr="001B1C3B">
        <w:rPr>
          <w:lang w:val="tr-TR"/>
        </w:rPr>
        <w:t xml:space="preserve"> </w:t>
      </w:r>
      <w:r w:rsidRPr="001B1C3B">
        <w:rPr>
          <w:lang w:val="tr-TR"/>
        </w:rPr>
        <w:t>edilmesi,</w:t>
      </w:r>
      <w:r w:rsidR="00781971" w:rsidRPr="001B1C3B">
        <w:rPr>
          <w:lang w:val="tr-TR"/>
        </w:rPr>
        <w:t xml:space="preserve"> </w:t>
      </w:r>
      <w:r w:rsidRPr="001B1C3B">
        <w:rPr>
          <w:lang w:val="tr-TR"/>
        </w:rPr>
        <w:t>riske</w:t>
      </w:r>
      <w:r w:rsidR="00781971" w:rsidRPr="001B1C3B">
        <w:rPr>
          <w:lang w:val="tr-TR"/>
        </w:rPr>
        <w:t xml:space="preserve"> </w:t>
      </w:r>
      <w:r w:rsidRPr="001B1C3B">
        <w:rPr>
          <w:lang w:val="tr-TR"/>
        </w:rPr>
        <w:t>neden</w:t>
      </w:r>
      <w:r w:rsidR="00781971" w:rsidRPr="001B1C3B">
        <w:rPr>
          <w:lang w:val="tr-TR"/>
        </w:rPr>
        <w:t xml:space="preserve"> </w:t>
      </w:r>
      <w:r w:rsidRPr="001B1C3B">
        <w:rPr>
          <w:lang w:val="tr-TR"/>
        </w:rPr>
        <w:t>olan</w:t>
      </w:r>
      <w:r w:rsidR="00781971" w:rsidRPr="001B1C3B">
        <w:rPr>
          <w:lang w:val="tr-TR"/>
        </w:rPr>
        <w:t xml:space="preserve"> </w:t>
      </w:r>
      <w:r w:rsidRPr="001B1C3B">
        <w:rPr>
          <w:lang w:val="tr-TR"/>
        </w:rPr>
        <w:t>faaliyetin</w:t>
      </w:r>
      <w:r w:rsidR="00781971" w:rsidRPr="001B1C3B">
        <w:rPr>
          <w:lang w:val="tr-TR"/>
        </w:rPr>
        <w:t xml:space="preserve"> </w:t>
      </w:r>
      <w:r w:rsidRPr="001B1C3B">
        <w:rPr>
          <w:lang w:val="tr-TR"/>
        </w:rPr>
        <w:t>azaltılması</w:t>
      </w:r>
      <w:r w:rsidR="00781971" w:rsidRPr="001B1C3B">
        <w:rPr>
          <w:lang w:val="tr-TR"/>
        </w:rPr>
        <w:t xml:space="preserve"> </w:t>
      </w:r>
      <w:r w:rsidRPr="001B1C3B">
        <w:rPr>
          <w:lang w:val="tr-TR"/>
        </w:rPr>
        <w:t>veya</w:t>
      </w:r>
      <w:r w:rsidR="00781971" w:rsidRPr="001B1C3B">
        <w:rPr>
          <w:lang w:val="tr-TR"/>
        </w:rPr>
        <w:t xml:space="preserve"> </w:t>
      </w:r>
      <w:r w:rsidRPr="001B1C3B">
        <w:rPr>
          <w:lang w:val="tr-TR"/>
        </w:rPr>
        <w:t>sonlandırılması</w:t>
      </w:r>
      <w:r w:rsidR="00781971" w:rsidRPr="001B1C3B">
        <w:rPr>
          <w:lang w:val="tr-TR"/>
        </w:rPr>
        <w:t xml:space="preserve"> </w:t>
      </w:r>
      <w:r w:rsidRPr="001B1C3B">
        <w:rPr>
          <w:lang w:val="tr-TR"/>
        </w:rPr>
        <w:t>değerlendirilmektedir.</w:t>
      </w:r>
    </w:p>
    <w:p w14:paraId="0FE2FEEF" w14:textId="444CB447" w:rsidR="00F04333" w:rsidRPr="001B1C3B" w:rsidRDefault="00F04333" w:rsidP="00F04333">
      <w:pPr>
        <w:jc w:val="both"/>
        <w:rPr>
          <w:lang w:val="tr-TR"/>
        </w:rPr>
      </w:pPr>
      <w:r w:rsidRPr="001B1C3B">
        <w:rPr>
          <w:lang w:val="tr-TR"/>
        </w:rPr>
        <w:t>Likidite</w:t>
      </w:r>
      <w:r w:rsidR="00781971" w:rsidRPr="001B1C3B">
        <w:rPr>
          <w:lang w:val="tr-TR"/>
        </w:rPr>
        <w:t xml:space="preserve"> </w:t>
      </w:r>
      <w:r w:rsidRPr="001B1C3B">
        <w:rPr>
          <w:lang w:val="tr-TR"/>
        </w:rPr>
        <w:t>riski</w:t>
      </w:r>
      <w:r w:rsidR="00781971" w:rsidRPr="001B1C3B">
        <w:rPr>
          <w:lang w:val="tr-TR"/>
        </w:rPr>
        <w:t xml:space="preserve"> </w:t>
      </w:r>
      <w:r w:rsidRPr="001B1C3B">
        <w:rPr>
          <w:lang w:val="tr-TR"/>
        </w:rPr>
        <w:t>stres</w:t>
      </w:r>
      <w:r w:rsidR="00781971" w:rsidRPr="001B1C3B">
        <w:rPr>
          <w:lang w:val="tr-TR"/>
        </w:rPr>
        <w:t xml:space="preserve"> </w:t>
      </w:r>
      <w:r w:rsidRPr="001B1C3B">
        <w:rPr>
          <w:lang w:val="tr-TR"/>
        </w:rPr>
        <w:t>testi</w:t>
      </w:r>
      <w:r w:rsidR="00781971" w:rsidRPr="001B1C3B">
        <w:rPr>
          <w:lang w:val="tr-TR"/>
        </w:rPr>
        <w:t xml:space="preserve"> </w:t>
      </w:r>
      <w:r w:rsidRPr="001B1C3B">
        <w:rPr>
          <w:lang w:val="tr-TR"/>
        </w:rPr>
        <w:t>çerçevesinde,</w:t>
      </w:r>
      <w:r w:rsidR="00781971" w:rsidRPr="001B1C3B">
        <w:rPr>
          <w:lang w:val="tr-TR"/>
        </w:rPr>
        <w:t xml:space="preserve"> </w:t>
      </w:r>
      <w:r w:rsidRPr="001B1C3B">
        <w:rPr>
          <w:lang w:val="tr-TR"/>
        </w:rPr>
        <w:t>Ana</w:t>
      </w:r>
      <w:r w:rsidR="00781971" w:rsidRPr="001B1C3B">
        <w:rPr>
          <w:lang w:val="tr-TR"/>
        </w:rPr>
        <w:t xml:space="preserve"> </w:t>
      </w:r>
      <w:r w:rsidR="00302E3C" w:rsidRPr="001B1C3B">
        <w:rPr>
          <w:lang w:val="tr-TR"/>
        </w:rPr>
        <w:t>Ortaklık</w:t>
      </w:r>
      <w:r w:rsidR="00781971" w:rsidRPr="001B1C3B">
        <w:rPr>
          <w:lang w:val="tr-TR"/>
        </w:rPr>
        <w:t xml:space="preserve"> </w:t>
      </w:r>
      <w:r w:rsidRPr="001B1C3B">
        <w:rPr>
          <w:lang w:val="tr-TR"/>
        </w:rPr>
        <w:t>Banka’nın</w:t>
      </w:r>
      <w:r w:rsidR="00781971" w:rsidRPr="001B1C3B">
        <w:rPr>
          <w:lang w:val="tr-TR"/>
        </w:rPr>
        <w:t xml:space="preserve"> </w:t>
      </w:r>
      <w:r w:rsidRPr="001B1C3B">
        <w:rPr>
          <w:lang w:val="tr-TR"/>
        </w:rPr>
        <w:t>mevcut</w:t>
      </w:r>
      <w:r w:rsidR="00781971" w:rsidRPr="001B1C3B">
        <w:rPr>
          <w:lang w:val="tr-TR"/>
        </w:rPr>
        <w:t xml:space="preserve"> </w:t>
      </w:r>
      <w:r w:rsidRPr="001B1C3B">
        <w:rPr>
          <w:lang w:val="tr-TR"/>
        </w:rPr>
        <w:t>nakit</w:t>
      </w:r>
      <w:r w:rsidR="00781971" w:rsidRPr="001B1C3B">
        <w:rPr>
          <w:lang w:val="tr-TR"/>
        </w:rPr>
        <w:t xml:space="preserve"> </w:t>
      </w:r>
      <w:r w:rsidRPr="001B1C3B">
        <w:rPr>
          <w:lang w:val="tr-TR"/>
        </w:rPr>
        <w:t>akış</w:t>
      </w:r>
      <w:r w:rsidR="00781971" w:rsidRPr="001B1C3B">
        <w:rPr>
          <w:lang w:val="tr-TR"/>
        </w:rPr>
        <w:t xml:space="preserve"> </w:t>
      </w:r>
      <w:r w:rsidRPr="001B1C3B">
        <w:rPr>
          <w:lang w:val="tr-TR"/>
        </w:rPr>
        <w:t>yapısı</w:t>
      </w:r>
      <w:r w:rsidR="00781971" w:rsidRPr="001B1C3B">
        <w:rPr>
          <w:lang w:val="tr-TR"/>
        </w:rPr>
        <w:t xml:space="preserve"> </w:t>
      </w:r>
      <w:r w:rsidRPr="001B1C3B">
        <w:rPr>
          <w:lang w:val="tr-TR"/>
        </w:rPr>
        <w:t>baz</w:t>
      </w:r>
      <w:r w:rsidR="00781971" w:rsidRPr="001B1C3B">
        <w:rPr>
          <w:lang w:val="tr-TR"/>
        </w:rPr>
        <w:t xml:space="preserve"> </w:t>
      </w:r>
      <w:r w:rsidRPr="001B1C3B">
        <w:rPr>
          <w:lang w:val="tr-TR"/>
        </w:rPr>
        <w:t>alınarak</w:t>
      </w:r>
      <w:r w:rsidR="00781971" w:rsidRPr="001B1C3B">
        <w:rPr>
          <w:lang w:val="tr-TR"/>
        </w:rPr>
        <w:t xml:space="preserve"> </w:t>
      </w:r>
      <w:r w:rsidRPr="001B1C3B">
        <w:rPr>
          <w:lang w:val="tr-TR"/>
        </w:rPr>
        <w:t>likidite</w:t>
      </w:r>
      <w:r w:rsidR="00781971" w:rsidRPr="001B1C3B">
        <w:rPr>
          <w:lang w:val="tr-TR"/>
        </w:rPr>
        <w:t xml:space="preserve"> </w:t>
      </w:r>
      <w:r w:rsidRPr="001B1C3B">
        <w:rPr>
          <w:lang w:val="tr-TR"/>
        </w:rPr>
        <w:t>kriz</w:t>
      </w:r>
      <w:r w:rsidR="00781971" w:rsidRPr="001B1C3B">
        <w:rPr>
          <w:lang w:val="tr-TR"/>
        </w:rPr>
        <w:t xml:space="preserve"> </w:t>
      </w:r>
      <w:r w:rsidRPr="001B1C3B">
        <w:rPr>
          <w:lang w:val="tr-TR"/>
        </w:rPr>
        <w:t>senaryosu</w:t>
      </w:r>
      <w:r w:rsidR="00781971" w:rsidRPr="001B1C3B">
        <w:rPr>
          <w:lang w:val="tr-TR"/>
        </w:rPr>
        <w:t xml:space="preserve"> </w:t>
      </w:r>
      <w:r w:rsidRPr="001B1C3B">
        <w:rPr>
          <w:lang w:val="tr-TR"/>
        </w:rPr>
        <w:t>çerçevesinde</w:t>
      </w:r>
      <w:r w:rsidR="00781971" w:rsidRPr="001B1C3B">
        <w:rPr>
          <w:lang w:val="tr-TR"/>
        </w:rPr>
        <w:t xml:space="preserve"> </w:t>
      </w:r>
      <w:r w:rsidRPr="001B1C3B">
        <w:rPr>
          <w:lang w:val="tr-TR"/>
        </w:rPr>
        <w:t>nakit</w:t>
      </w:r>
      <w:r w:rsidR="00781971" w:rsidRPr="001B1C3B">
        <w:rPr>
          <w:lang w:val="tr-TR"/>
        </w:rPr>
        <w:t xml:space="preserve"> </w:t>
      </w:r>
      <w:r w:rsidRPr="001B1C3B">
        <w:rPr>
          <w:lang w:val="tr-TR"/>
        </w:rPr>
        <w:t>akışında</w:t>
      </w:r>
      <w:r w:rsidR="00781971" w:rsidRPr="001B1C3B">
        <w:rPr>
          <w:lang w:val="tr-TR"/>
        </w:rPr>
        <w:t xml:space="preserve"> </w:t>
      </w:r>
      <w:r w:rsidRPr="001B1C3B">
        <w:rPr>
          <w:lang w:val="tr-TR"/>
        </w:rPr>
        <w:t>meydana</w:t>
      </w:r>
      <w:r w:rsidR="00781971" w:rsidRPr="001B1C3B">
        <w:rPr>
          <w:lang w:val="tr-TR"/>
        </w:rPr>
        <w:t xml:space="preserve"> </w:t>
      </w:r>
      <w:r w:rsidRPr="001B1C3B">
        <w:rPr>
          <w:lang w:val="tr-TR"/>
        </w:rPr>
        <w:t>gelebilecek</w:t>
      </w:r>
      <w:r w:rsidR="00781971" w:rsidRPr="001B1C3B">
        <w:rPr>
          <w:lang w:val="tr-TR"/>
        </w:rPr>
        <w:t xml:space="preserve"> </w:t>
      </w:r>
      <w:r w:rsidRPr="001B1C3B">
        <w:rPr>
          <w:lang w:val="tr-TR"/>
        </w:rPr>
        <w:t>bozulmanın</w:t>
      </w:r>
      <w:r w:rsidR="00781971" w:rsidRPr="001B1C3B">
        <w:rPr>
          <w:lang w:val="tr-TR"/>
        </w:rPr>
        <w:t xml:space="preserve"> </w:t>
      </w:r>
      <w:r w:rsidRPr="001B1C3B">
        <w:rPr>
          <w:lang w:val="tr-TR"/>
        </w:rPr>
        <w:t>nakit</w:t>
      </w:r>
      <w:r w:rsidR="00781971" w:rsidRPr="001B1C3B">
        <w:rPr>
          <w:lang w:val="tr-TR"/>
        </w:rPr>
        <w:t xml:space="preserve"> </w:t>
      </w:r>
      <w:r w:rsidRPr="001B1C3B">
        <w:rPr>
          <w:lang w:val="tr-TR"/>
        </w:rPr>
        <w:t>yaratma</w:t>
      </w:r>
      <w:r w:rsidR="00781971" w:rsidRPr="001B1C3B">
        <w:rPr>
          <w:lang w:val="tr-TR"/>
        </w:rPr>
        <w:t xml:space="preserve"> </w:t>
      </w:r>
      <w:r w:rsidRPr="001B1C3B">
        <w:rPr>
          <w:lang w:val="tr-TR"/>
        </w:rPr>
        <w:t>kapasitesi</w:t>
      </w:r>
      <w:r w:rsidR="00781971" w:rsidRPr="001B1C3B">
        <w:rPr>
          <w:lang w:val="tr-TR"/>
        </w:rPr>
        <w:t xml:space="preserve"> </w:t>
      </w:r>
      <w:r w:rsidRPr="001B1C3B">
        <w:rPr>
          <w:lang w:val="tr-TR"/>
        </w:rPr>
        <w:t>ile</w:t>
      </w:r>
      <w:r w:rsidR="00781971" w:rsidRPr="001B1C3B">
        <w:rPr>
          <w:lang w:val="tr-TR"/>
        </w:rPr>
        <w:t xml:space="preserve"> </w:t>
      </w:r>
      <w:r w:rsidRPr="001B1C3B">
        <w:rPr>
          <w:lang w:val="tr-TR"/>
        </w:rPr>
        <w:t>fonlanmasıyla</w:t>
      </w:r>
      <w:r w:rsidR="00781971" w:rsidRPr="001B1C3B">
        <w:rPr>
          <w:lang w:val="tr-TR"/>
        </w:rPr>
        <w:t xml:space="preserve"> </w:t>
      </w:r>
      <w:r w:rsidR="009B09C3" w:rsidRPr="001B1C3B">
        <w:rPr>
          <w:lang w:val="tr-TR"/>
        </w:rPr>
        <w:t xml:space="preserve">Ana Ortaklık </w:t>
      </w:r>
      <w:r w:rsidRPr="001B1C3B">
        <w:rPr>
          <w:lang w:val="tr-TR"/>
        </w:rPr>
        <w:t>Banka’nın</w:t>
      </w:r>
      <w:r w:rsidR="00781971" w:rsidRPr="001B1C3B">
        <w:rPr>
          <w:lang w:val="tr-TR"/>
        </w:rPr>
        <w:t xml:space="preserve"> </w:t>
      </w:r>
      <w:r w:rsidRPr="001B1C3B">
        <w:rPr>
          <w:lang w:val="tr-TR"/>
        </w:rPr>
        <w:t>ayakta</w:t>
      </w:r>
      <w:r w:rsidR="00781971" w:rsidRPr="001B1C3B">
        <w:rPr>
          <w:lang w:val="tr-TR"/>
        </w:rPr>
        <w:t xml:space="preserve"> </w:t>
      </w:r>
      <w:r w:rsidRPr="001B1C3B">
        <w:rPr>
          <w:lang w:val="tr-TR"/>
        </w:rPr>
        <w:t>kalabileceği</w:t>
      </w:r>
      <w:r w:rsidR="00781971" w:rsidRPr="001B1C3B">
        <w:rPr>
          <w:lang w:val="tr-TR"/>
        </w:rPr>
        <w:t xml:space="preserve"> </w:t>
      </w:r>
      <w:r w:rsidRPr="001B1C3B">
        <w:rPr>
          <w:lang w:val="tr-TR"/>
        </w:rPr>
        <w:t>süre</w:t>
      </w:r>
      <w:r w:rsidR="00781971" w:rsidRPr="001B1C3B">
        <w:rPr>
          <w:lang w:val="tr-TR"/>
        </w:rPr>
        <w:t xml:space="preserve"> </w:t>
      </w:r>
      <w:r w:rsidRPr="001B1C3B">
        <w:rPr>
          <w:lang w:val="tr-TR"/>
        </w:rPr>
        <w:t>hesaplanmaktadır.</w:t>
      </w:r>
      <w:r w:rsidR="00781971" w:rsidRPr="001B1C3B">
        <w:rPr>
          <w:lang w:val="tr-TR"/>
        </w:rPr>
        <w:t xml:space="preserve"> </w:t>
      </w:r>
      <w:r w:rsidRPr="001B1C3B">
        <w:rPr>
          <w:lang w:val="tr-TR"/>
        </w:rPr>
        <w:t>Değişen</w:t>
      </w:r>
      <w:r w:rsidR="00781971" w:rsidRPr="001B1C3B">
        <w:rPr>
          <w:lang w:val="tr-TR"/>
        </w:rPr>
        <w:t xml:space="preserve"> </w:t>
      </w:r>
      <w:r w:rsidRPr="001B1C3B">
        <w:rPr>
          <w:lang w:val="tr-TR"/>
        </w:rPr>
        <w:t>bilanço</w:t>
      </w:r>
      <w:r w:rsidR="00781971" w:rsidRPr="001B1C3B">
        <w:rPr>
          <w:lang w:val="tr-TR"/>
        </w:rPr>
        <w:t xml:space="preserve"> </w:t>
      </w:r>
      <w:r w:rsidRPr="001B1C3B">
        <w:rPr>
          <w:lang w:val="tr-TR"/>
        </w:rPr>
        <w:t>yapısı,</w:t>
      </w:r>
      <w:r w:rsidR="00781971" w:rsidRPr="001B1C3B">
        <w:rPr>
          <w:lang w:val="tr-TR"/>
        </w:rPr>
        <w:t xml:space="preserve"> </w:t>
      </w:r>
      <w:r w:rsidRPr="001B1C3B">
        <w:rPr>
          <w:lang w:val="tr-TR"/>
        </w:rPr>
        <w:t>likidite</w:t>
      </w:r>
      <w:r w:rsidR="00781971" w:rsidRPr="001B1C3B">
        <w:rPr>
          <w:lang w:val="tr-TR"/>
        </w:rPr>
        <w:t xml:space="preserve"> </w:t>
      </w:r>
      <w:r w:rsidRPr="001B1C3B">
        <w:rPr>
          <w:lang w:val="tr-TR"/>
        </w:rPr>
        <w:t>ihtiyaçları</w:t>
      </w:r>
      <w:r w:rsidR="00781971" w:rsidRPr="001B1C3B">
        <w:rPr>
          <w:lang w:val="tr-TR"/>
        </w:rPr>
        <w:t xml:space="preserve"> </w:t>
      </w:r>
      <w:r w:rsidRPr="001B1C3B">
        <w:rPr>
          <w:lang w:val="tr-TR"/>
        </w:rPr>
        <w:t>ve</w:t>
      </w:r>
      <w:r w:rsidR="00781971" w:rsidRPr="001B1C3B">
        <w:rPr>
          <w:lang w:val="tr-TR"/>
        </w:rPr>
        <w:t xml:space="preserve"> </w:t>
      </w:r>
      <w:r w:rsidRPr="001B1C3B">
        <w:rPr>
          <w:lang w:val="tr-TR"/>
        </w:rPr>
        <w:t>piyasa</w:t>
      </w:r>
      <w:r w:rsidR="00781971" w:rsidRPr="001B1C3B">
        <w:rPr>
          <w:lang w:val="tr-TR"/>
        </w:rPr>
        <w:t xml:space="preserve"> </w:t>
      </w:r>
      <w:r w:rsidRPr="001B1C3B">
        <w:rPr>
          <w:lang w:val="tr-TR"/>
        </w:rPr>
        <w:t>koşulları</w:t>
      </w:r>
      <w:r w:rsidR="00781971" w:rsidRPr="001B1C3B">
        <w:rPr>
          <w:lang w:val="tr-TR"/>
        </w:rPr>
        <w:t xml:space="preserve"> </w:t>
      </w:r>
      <w:r w:rsidRPr="001B1C3B">
        <w:rPr>
          <w:lang w:val="tr-TR"/>
        </w:rPr>
        <w:t>değerlendirilerek,</w:t>
      </w:r>
      <w:r w:rsidR="00781971" w:rsidRPr="001B1C3B">
        <w:rPr>
          <w:lang w:val="tr-TR"/>
        </w:rPr>
        <w:t xml:space="preserve"> </w:t>
      </w:r>
      <w:r w:rsidRPr="001B1C3B">
        <w:rPr>
          <w:lang w:val="tr-TR"/>
        </w:rPr>
        <w:t>senaryo</w:t>
      </w:r>
      <w:r w:rsidR="00781971" w:rsidRPr="001B1C3B">
        <w:rPr>
          <w:lang w:val="tr-TR"/>
        </w:rPr>
        <w:t xml:space="preserve"> </w:t>
      </w:r>
      <w:r w:rsidRPr="001B1C3B">
        <w:rPr>
          <w:lang w:val="tr-TR"/>
        </w:rPr>
        <w:t>analizleri</w:t>
      </w:r>
      <w:r w:rsidR="00781971" w:rsidRPr="001B1C3B">
        <w:rPr>
          <w:lang w:val="tr-TR"/>
        </w:rPr>
        <w:t xml:space="preserve"> </w:t>
      </w:r>
      <w:r w:rsidRPr="001B1C3B">
        <w:rPr>
          <w:lang w:val="tr-TR"/>
        </w:rPr>
        <w:t>oluşturulmaktadır.</w:t>
      </w:r>
      <w:r w:rsidR="00781971" w:rsidRPr="001B1C3B">
        <w:rPr>
          <w:lang w:val="tr-TR"/>
        </w:rPr>
        <w:t xml:space="preserve"> </w:t>
      </w:r>
    </w:p>
    <w:p w14:paraId="125AC4AF" w14:textId="6319C754" w:rsidR="00F04333" w:rsidRPr="001B1C3B" w:rsidRDefault="00F04333" w:rsidP="00F04333">
      <w:pPr>
        <w:spacing w:after="120"/>
        <w:jc w:val="both"/>
        <w:rPr>
          <w:lang w:val="tr-TR"/>
        </w:rPr>
      </w:pPr>
      <w:r w:rsidRPr="001B1C3B">
        <w:rPr>
          <w:lang w:val="tr-TR"/>
        </w:rPr>
        <w:t>Likidite</w:t>
      </w:r>
      <w:r w:rsidR="00781971" w:rsidRPr="001B1C3B">
        <w:rPr>
          <w:lang w:val="tr-TR"/>
        </w:rPr>
        <w:t xml:space="preserve"> </w:t>
      </w:r>
      <w:r w:rsidRPr="001B1C3B">
        <w:rPr>
          <w:lang w:val="tr-TR"/>
        </w:rPr>
        <w:t>riski</w:t>
      </w:r>
      <w:r w:rsidR="00781971" w:rsidRPr="001B1C3B">
        <w:rPr>
          <w:lang w:val="tr-TR"/>
        </w:rPr>
        <w:t xml:space="preserve"> </w:t>
      </w:r>
      <w:r w:rsidRPr="001B1C3B">
        <w:rPr>
          <w:lang w:val="tr-TR"/>
        </w:rPr>
        <w:t>stres</w:t>
      </w:r>
      <w:r w:rsidR="00781971" w:rsidRPr="001B1C3B">
        <w:rPr>
          <w:lang w:val="tr-TR"/>
        </w:rPr>
        <w:t xml:space="preserve"> </w:t>
      </w:r>
      <w:r w:rsidRPr="001B1C3B">
        <w:rPr>
          <w:lang w:val="tr-TR"/>
        </w:rPr>
        <w:t>testi</w:t>
      </w:r>
      <w:r w:rsidR="00781971" w:rsidRPr="001B1C3B">
        <w:rPr>
          <w:lang w:val="tr-TR"/>
        </w:rPr>
        <w:t xml:space="preserve"> </w:t>
      </w:r>
      <w:r w:rsidRPr="001B1C3B">
        <w:rPr>
          <w:lang w:val="tr-TR"/>
        </w:rPr>
        <w:t>sonuçları</w:t>
      </w:r>
      <w:r w:rsidR="00781971" w:rsidRPr="001B1C3B">
        <w:rPr>
          <w:lang w:val="tr-TR"/>
        </w:rPr>
        <w:t xml:space="preserve"> </w:t>
      </w:r>
      <w:r w:rsidRPr="001B1C3B">
        <w:rPr>
          <w:lang w:val="tr-TR"/>
        </w:rPr>
        <w:t>likidite</w:t>
      </w:r>
      <w:r w:rsidR="00781971" w:rsidRPr="001B1C3B">
        <w:rPr>
          <w:lang w:val="tr-TR"/>
        </w:rPr>
        <w:t xml:space="preserve"> </w:t>
      </w:r>
      <w:r w:rsidRPr="001B1C3B">
        <w:rPr>
          <w:lang w:val="tr-TR"/>
        </w:rPr>
        <w:t>yeterliliğinin</w:t>
      </w:r>
      <w:r w:rsidR="00781971" w:rsidRPr="001B1C3B">
        <w:rPr>
          <w:lang w:val="tr-TR"/>
        </w:rPr>
        <w:t xml:space="preserve"> </w:t>
      </w:r>
      <w:r w:rsidRPr="001B1C3B">
        <w:rPr>
          <w:lang w:val="tr-TR"/>
        </w:rPr>
        <w:t>değerlendirilmesi</w:t>
      </w:r>
      <w:r w:rsidR="00781971" w:rsidRPr="001B1C3B">
        <w:rPr>
          <w:lang w:val="tr-TR"/>
        </w:rPr>
        <w:t xml:space="preserve"> </w:t>
      </w:r>
      <w:r w:rsidRPr="001B1C3B">
        <w:rPr>
          <w:lang w:val="tr-TR"/>
        </w:rPr>
        <w:t>ile</w:t>
      </w:r>
      <w:r w:rsidR="00781971" w:rsidRPr="001B1C3B">
        <w:rPr>
          <w:lang w:val="tr-TR"/>
        </w:rPr>
        <w:t xml:space="preserve"> </w:t>
      </w:r>
      <w:r w:rsidRPr="001B1C3B">
        <w:rPr>
          <w:lang w:val="tr-TR"/>
        </w:rPr>
        <w:t>likidite</w:t>
      </w:r>
      <w:r w:rsidR="00781971" w:rsidRPr="001B1C3B">
        <w:rPr>
          <w:lang w:val="tr-TR"/>
        </w:rPr>
        <w:t xml:space="preserve"> </w:t>
      </w:r>
      <w:r w:rsidRPr="001B1C3B">
        <w:rPr>
          <w:lang w:val="tr-TR"/>
        </w:rPr>
        <w:t>riskine</w:t>
      </w:r>
      <w:r w:rsidR="00781971" w:rsidRPr="001B1C3B">
        <w:rPr>
          <w:lang w:val="tr-TR"/>
        </w:rPr>
        <w:t xml:space="preserve"> </w:t>
      </w:r>
      <w:r w:rsidRPr="001B1C3B">
        <w:rPr>
          <w:lang w:val="tr-TR"/>
        </w:rPr>
        <w:t>ilişkin</w:t>
      </w:r>
      <w:r w:rsidR="00781971" w:rsidRPr="001B1C3B">
        <w:rPr>
          <w:lang w:val="tr-TR"/>
        </w:rPr>
        <w:t xml:space="preserve"> </w:t>
      </w:r>
      <w:r w:rsidRPr="001B1C3B">
        <w:rPr>
          <w:lang w:val="tr-TR"/>
        </w:rPr>
        <w:t>politikaların</w:t>
      </w:r>
      <w:r w:rsidR="00781971" w:rsidRPr="001B1C3B">
        <w:rPr>
          <w:lang w:val="tr-TR"/>
        </w:rPr>
        <w:t xml:space="preserve"> </w:t>
      </w:r>
      <w:r w:rsidRPr="001B1C3B">
        <w:rPr>
          <w:lang w:val="tr-TR"/>
        </w:rPr>
        <w:t>oluşturulmasında</w:t>
      </w:r>
      <w:r w:rsidR="00781971" w:rsidRPr="001B1C3B">
        <w:rPr>
          <w:lang w:val="tr-TR"/>
        </w:rPr>
        <w:t xml:space="preserve"> </w:t>
      </w:r>
      <w:r w:rsidRPr="001B1C3B">
        <w:rPr>
          <w:lang w:val="tr-TR"/>
        </w:rPr>
        <w:t>dikkate</w:t>
      </w:r>
      <w:r w:rsidR="00781971" w:rsidRPr="001B1C3B">
        <w:rPr>
          <w:lang w:val="tr-TR"/>
        </w:rPr>
        <w:t xml:space="preserve"> </w:t>
      </w:r>
      <w:r w:rsidRPr="001B1C3B">
        <w:rPr>
          <w:lang w:val="tr-TR"/>
        </w:rPr>
        <w:t>alınmaktadır</w:t>
      </w:r>
      <w:r w:rsidR="00781971" w:rsidRPr="001B1C3B">
        <w:rPr>
          <w:lang w:val="tr-TR"/>
        </w:rPr>
        <w:t xml:space="preserve"> </w:t>
      </w:r>
      <w:r w:rsidRPr="001B1C3B">
        <w:rPr>
          <w:lang w:val="tr-TR"/>
        </w:rPr>
        <w:t>ve</w:t>
      </w:r>
      <w:r w:rsidR="00781971" w:rsidRPr="001B1C3B">
        <w:rPr>
          <w:lang w:val="tr-TR"/>
        </w:rPr>
        <w:t xml:space="preserve"> </w:t>
      </w:r>
      <w:r w:rsidRPr="001B1C3B">
        <w:rPr>
          <w:lang w:val="tr-TR"/>
        </w:rPr>
        <w:t>bu</w:t>
      </w:r>
      <w:r w:rsidR="00781971" w:rsidRPr="001B1C3B">
        <w:rPr>
          <w:lang w:val="tr-TR"/>
        </w:rPr>
        <w:t xml:space="preserve"> </w:t>
      </w:r>
      <w:r w:rsidRPr="001B1C3B">
        <w:rPr>
          <w:lang w:val="tr-TR"/>
        </w:rPr>
        <w:t>çerçevede</w:t>
      </w:r>
      <w:r w:rsidR="00781971" w:rsidRPr="001B1C3B">
        <w:rPr>
          <w:lang w:val="tr-TR"/>
        </w:rPr>
        <w:t xml:space="preserve"> </w:t>
      </w:r>
      <w:r w:rsidRPr="001B1C3B">
        <w:rPr>
          <w:lang w:val="tr-TR"/>
        </w:rPr>
        <w:t>acil</w:t>
      </w:r>
      <w:r w:rsidR="00781971" w:rsidRPr="001B1C3B">
        <w:rPr>
          <w:lang w:val="tr-TR"/>
        </w:rPr>
        <w:t xml:space="preserve"> </w:t>
      </w:r>
      <w:r w:rsidRPr="001B1C3B">
        <w:rPr>
          <w:lang w:val="tr-TR"/>
        </w:rPr>
        <w:t>eylem</w:t>
      </w:r>
      <w:r w:rsidR="00781971" w:rsidRPr="001B1C3B">
        <w:rPr>
          <w:lang w:val="tr-TR"/>
        </w:rPr>
        <w:t xml:space="preserve"> </w:t>
      </w:r>
      <w:r w:rsidRPr="001B1C3B">
        <w:rPr>
          <w:lang w:val="tr-TR"/>
        </w:rPr>
        <w:t>planı</w:t>
      </w:r>
      <w:r w:rsidR="00781971" w:rsidRPr="001B1C3B">
        <w:rPr>
          <w:lang w:val="tr-TR"/>
        </w:rPr>
        <w:t xml:space="preserve"> </w:t>
      </w:r>
      <w:r w:rsidRPr="001B1C3B">
        <w:rPr>
          <w:lang w:val="tr-TR"/>
        </w:rPr>
        <w:t>hazırlanmaktadır.</w:t>
      </w:r>
      <w:r w:rsidR="00781971" w:rsidRPr="001B1C3B">
        <w:rPr>
          <w:lang w:val="tr-TR"/>
        </w:rPr>
        <w:t xml:space="preserve"> </w:t>
      </w:r>
    </w:p>
    <w:p w14:paraId="3F382758" w14:textId="34FC4571" w:rsidR="00F04333" w:rsidRPr="001B1C3B" w:rsidRDefault="00F04333" w:rsidP="00F04333">
      <w:pPr>
        <w:jc w:val="both"/>
        <w:rPr>
          <w:lang w:val="tr-TR"/>
        </w:rPr>
      </w:pPr>
      <w:r w:rsidRPr="001B1C3B">
        <w:rPr>
          <w:lang w:val="tr-TR"/>
        </w:rPr>
        <w:t>Ana</w:t>
      </w:r>
      <w:r w:rsidR="00781971" w:rsidRPr="001B1C3B">
        <w:rPr>
          <w:lang w:val="tr-TR"/>
        </w:rPr>
        <w:t xml:space="preserve"> </w:t>
      </w:r>
      <w:r w:rsidRPr="001B1C3B">
        <w:rPr>
          <w:lang w:val="tr-TR"/>
        </w:rPr>
        <w:t>Ortaklık</w:t>
      </w:r>
      <w:r w:rsidR="00781971" w:rsidRPr="001B1C3B">
        <w:rPr>
          <w:lang w:val="tr-TR"/>
        </w:rPr>
        <w:t xml:space="preserve"> </w:t>
      </w:r>
      <w:r w:rsidRPr="001B1C3B">
        <w:rPr>
          <w:lang w:val="tr-TR"/>
        </w:rPr>
        <w:t>Banka’da</w:t>
      </w:r>
      <w:r w:rsidR="00781971" w:rsidRPr="001B1C3B">
        <w:rPr>
          <w:lang w:val="tr-TR"/>
        </w:rPr>
        <w:t xml:space="preserve"> </w:t>
      </w:r>
      <w:r w:rsidRPr="001B1C3B">
        <w:rPr>
          <w:lang w:val="tr-TR"/>
        </w:rPr>
        <w:t>olağan</w:t>
      </w:r>
      <w:r w:rsidR="00781971" w:rsidRPr="001B1C3B">
        <w:rPr>
          <w:lang w:val="tr-TR"/>
        </w:rPr>
        <w:t xml:space="preserve"> </w:t>
      </w:r>
      <w:r w:rsidRPr="001B1C3B">
        <w:rPr>
          <w:lang w:val="tr-TR"/>
        </w:rPr>
        <w:t>faaliyetler</w:t>
      </w:r>
      <w:r w:rsidR="00781971" w:rsidRPr="001B1C3B">
        <w:rPr>
          <w:lang w:val="tr-TR"/>
        </w:rPr>
        <w:t xml:space="preserve"> </w:t>
      </w:r>
      <w:r w:rsidRPr="001B1C3B">
        <w:rPr>
          <w:lang w:val="tr-TR"/>
        </w:rPr>
        <w:t>kapsamında</w:t>
      </w:r>
      <w:r w:rsidR="00781971" w:rsidRPr="001B1C3B">
        <w:rPr>
          <w:lang w:val="tr-TR"/>
        </w:rPr>
        <w:t xml:space="preserve"> </w:t>
      </w:r>
      <w:r w:rsidRPr="001B1C3B">
        <w:rPr>
          <w:lang w:val="tr-TR"/>
        </w:rPr>
        <w:t>likidite</w:t>
      </w:r>
      <w:r w:rsidR="00781971" w:rsidRPr="001B1C3B">
        <w:rPr>
          <w:lang w:val="tr-TR"/>
        </w:rPr>
        <w:t xml:space="preserve"> </w:t>
      </w:r>
      <w:r w:rsidRPr="001B1C3B">
        <w:rPr>
          <w:lang w:val="tr-TR"/>
        </w:rPr>
        <w:t>riski</w:t>
      </w:r>
      <w:r w:rsidR="00781971" w:rsidRPr="001B1C3B">
        <w:rPr>
          <w:lang w:val="tr-TR"/>
        </w:rPr>
        <w:t xml:space="preserve"> </w:t>
      </w:r>
      <w:r w:rsidRPr="001B1C3B">
        <w:rPr>
          <w:lang w:val="tr-TR"/>
        </w:rPr>
        <w:t>artışının</w:t>
      </w:r>
      <w:r w:rsidR="00781971" w:rsidRPr="001B1C3B">
        <w:rPr>
          <w:lang w:val="tr-TR"/>
        </w:rPr>
        <w:t xml:space="preserve"> </w:t>
      </w:r>
      <w:r w:rsidRPr="001B1C3B">
        <w:rPr>
          <w:lang w:val="tr-TR"/>
        </w:rPr>
        <w:t>önlenmesine</w:t>
      </w:r>
      <w:r w:rsidR="00781971" w:rsidRPr="001B1C3B">
        <w:rPr>
          <w:lang w:val="tr-TR"/>
        </w:rPr>
        <w:t xml:space="preserve"> </w:t>
      </w:r>
      <w:r w:rsidRPr="001B1C3B">
        <w:rPr>
          <w:lang w:val="tr-TR"/>
        </w:rPr>
        <w:t>yönelik</w:t>
      </w:r>
      <w:r w:rsidR="00781971" w:rsidRPr="001B1C3B">
        <w:rPr>
          <w:lang w:val="tr-TR"/>
        </w:rPr>
        <w:t xml:space="preserve"> </w:t>
      </w:r>
      <w:r w:rsidRPr="001B1C3B">
        <w:rPr>
          <w:lang w:val="tr-TR"/>
        </w:rPr>
        <w:t>mekanizmalar</w:t>
      </w:r>
      <w:r w:rsidR="00781971" w:rsidRPr="001B1C3B">
        <w:rPr>
          <w:lang w:val="tr-TR"/>
        </w:rPr>
        <w:t xml:space="preserve"> </w:t>
      </w:r>
      <w:r w:rsidRPr="001B1C3B">
        <w:rPr>
          <w:lang w:val="tr-TR"/>
        </w:rPr>
        <w:t>ile</w:t>
      </w:r>
      <w:r w:rsidR="00781971" w:rsidRPr="001B1C3B">
        <w:rPr>
          <w:lang w:val="tr-TR"/>
        </w:rPr>
        <w:t xml:space="preserve"> </w:t>
      </w:r>
      <w:r w:rsidRPr="001B1C3B">
        <w:rPr>
          <w:lang w:val="tr-TR"/>
        </w:rPr>
        <w:t>olası</w:t>
      </w:r>
      <w:r w:rsidR="00781971" w:rsidRPr="001B1C3B">
        <w:rPr>
          <w:lang w:val="tr-TR"/>
        </w:rPr>
        <w:t xml:space="preserve"> </w:t>
      </w:r>
      <w:r w:rsidRPr="001B1C3B">
        <w:rPr>
          <w:lang w:val="tr-TR"/>
        </w:rPr>
        <w:t>likidite</w:t>
      </w:r>
      <w:r w:rsidR="00781971" w:rsidRPr="001B1C3B">
        <w:rPr>
          <w:lang w:val="tr-TR"/>
        </w:rPr>
        <w:t xml:space="preserve"> </w:t>
      </w:r>
      <w:r w:rsidRPr="001B1C3B">
        <w:rPr>
          <w:lang w:val="tr-TR"/>
        </w:rPr>
        <w:t>sıkışıklığı</w:t>
      </w:r>
      <w:r w:rsidR="00781971" w:rsidRPr="001B1C3B">
        <w:rPr>
          <w:lang w:val="tr-TR"/>
        </w:rPr>
        <w:t xml:space="preserve"> </w:t>
      </w:r>
      <w:r w:rsidRPr="001B1C3B">
        <w:rPr>
          <w:lang w:val="tr-TR"/>
        </w:rPr>
        <w:t>senaryolarını</w:t>
      </w:r>
      <w:r w:rsidR="00781971" w:rsidRPr="001B1C3B">
        <w:rPr>
          <w:lang w:val="tr-TR"/>
        </w:rPr>
        <w:t xml:space="preserve"> </w:t>
      </w:r>
      <w:r w:rsidRPr="001B1C3B">
        <w:rPr>
          <w:lang w:val="tr-TR"/>
        </w:rPr>
        <w:t>değerlendiren</w:t>
      </w:r>
      <w:r w:rsidR="00781971" w:rsidRPr="001B1C3B">
        <w:rPr>
          <w:lang w:val="tr-TR"/>
        </w:rPr>
        <w:t xml:space="preserve"> </w:t>
      </w:r>
      <w:r w:rsidRPr="001B1C3B">
        <w:rPr>
          <w:lang w:val="tr-TR"/>
        </w:rPr>
        <w:t>Yönetim</w:t>
      </w:r>
      <w:r w:rsidR="00781971" w:rsidRPr="001B1C3B">
        <w:rPr>
          <w:lang w:val="tr-TR"/>
        </w:rPr>
        <w:t xml:space="preserve"> </w:t>
      </w:r>
      <w:r w:rsidRPr="001B1C3B">
        <w:rPr>
          <w:lang w:val="tr-TR"/>
        </w:rPr>
        <w:t>Kurulu</w:t>
      </w:r>
      <w:r w:rsidR="00781971" w:rsidRPr="001B1C3B">
        <w:rPr>
          <w:lang w:val="tr-TR"/>
        </w:rPr>
        <w:t xml:space="preserve"> </w:t>
      </w:r>
      <w:r w:rsidRPr="001B1C3B">
        <w:rPr>
          <w:lang w:val="tr-TR"/>
        </w:rPr>
        <w:t>tarafından</w:t>
      </w:r>
      <w:r w:rsidR="00781971" w:rsidRPr="001B1C3B">
        <w:rPr>
          <w:lang w:val="tr-TR"/>
        </w:rPr>
        <w:t xml:space="preserve"> </w:t>
      </w:r>
      <w:r w:rsidRPr="001B1C3B">
        <w:rPr>
          <w:lang w:val="tr-TR"/>
        </w:rPr>
        <w:t>onaylanan</w:t>
      </w:r>
      <w:r w:rsidR="00781971" w:rsidRPr="001B1C3B">
        <w:rPr>
          <w:lang w:val="tr-TR"/>
        </w:rPr>
        <w:t xml:space="preserve"> </w:t>
      </w:r>
      <w:r w:rsidRPr="001B1C3B">
        <w:rPr>
          <w:lang w:val="tr-TR"/>
        </w:rPr>
        <w:t>“Likidite</w:t>
      </w:r>
      <w:r w:rsidR="00781971" w:rsidRPr="001B1C3B">
        <w:rPr>
          <w:lang w:val="tr-TR"/>
        </w:rPr>
        <w:t xml:space="preserve"> </w:t>
      </w:r>
      <w:r w:rsidRPr="001B1C3B">
        <w:rPr>
          <w:lang w:val="tr-TR"/>
        </w:rPr>
        <w:t>Acil</w:t>
      </w:r>
      <w:r w:rsidR="00781971" w:rsidRPr="001B1C3B">
        <w:rPr>
          <w:lang w:val="tr-TR"/>
        </w:rPr>
        <w:t xml:space="preserve"> </w:t>
      </w:r>
      <w:r w:rsidRPr="001B1C3B">
        <w:rPr>
          <w:lang w:val="tr-TR"/>
        </w:rPr>
        <w:t>Eylem</w:t>
      </w:r>
      <w:r w:rsidR="00781971" w:rsidRPr="001B1C3B">
        <w:rPr>
          <w:lang w:val="tr-TR"/>
        </w:rPr>
        <w:t xml:space="preserve"> </w:t>
      </w:r>
      <w:r w:rsidRPr="001B1C3B">
        <w:rPr>
          <w:lang w:val="tr-TR"/>
        </w:rPr>
        <w:t>Planı”</w:t>
      </w:r>
      <w:r w:rsidR="00781971" w:rsidRPr="001B1C3B">
        <w:rPr>
          <w:lang w:val="tr-TR"/>
        </w:rPr>
        <w:t xml:space="preserve"> </w:t>
      </w:r>
      <w:r w:rsidRPr="001B1C3B">
        <w:rPr>
          <w:lang w:val="tr-TR"/>
        </w:rPr>
        <w:t>dokümanı</w:t>
      </w:r>
      <w:r w:rsidR="00781971" w:rsidRPr="001B1C3B">
        <w:rPr>
          <w:lang w:val="tr-TR"/>
        </w:rPr>
        <w:t xml:space="preserve"> </w:t>
      </w:r>
      <w:r w:rsidRPr="001B1C3B">
        <w:rPr>
          <w:lang w:val="tr-TR"/>
        </w:rPr>
        <w:t>bulunmaktadır.</w:t>
      </w:r>
      <w:r w:rsidR="00781971" w:rsidRPr="001B1C3B">
        <w:rPr>
          <w:lang w:val="tr-TR"/>
        </w:rPr>
        <w:t xml:space="preserve"> </w:t>
      </w:r>
      <w:r w:rsidRPr="001B1C3B">
        <w:rPr>
          <w:lang w:val="tr-TR"/>
        </w:rPr>
        <w:t>Elverişli</w:t>
      </w:r>
      <w:r w:rsidR="00781971" w:rsidRPr="001B1C3B">
        <w:rPr>
          <w:lang w:val="tr-TR"/>
        </w:rPr>
        <w:t xml:space="preserve"> </w:t>
      </w:r>
      <w:r w:rsidRPr="001B1C3B">
        <w:rPr>
          <w:lang w:val="tr-TR"/>
        </w:rPr>
        <w:t>likidite</w:t>
      </w:r>
      <w:r w:rsidR="00781971" w:rsidRPr="001B1C3B">
        <w:rPr>
          <w:lang w:val="tr-TR"/>
        </w:rPr>
        <w:t xml:space="preserve"> </w:t>
      </w:r>
      <w:r w:rsidRPr="001B1C3B">
        <w:rPr>
          <w:lang w:val="tr-TR"/>
        </w:rPr>
        <w:t>kaynakları,</w:t>
      </w:r>
      <w:r w:rsidR="00781971" w:rsidRPr="001B1C3B">
        <w:rPr>
          <w:lang w:val="tr-TR"/>
        </w:rPr>
        <w:t xml:space="preserve"> </w:t>
      </w:r>
      <w:r w:rsidRPr="001B1C3B">
        <w:rPr>
          <w:lang w:val="tr-TR"/>
        </w:rPr>
        <w:t>likidite</w:t>
      </w:r>
      <w:r w:rsidR="00781971" w:rsidRPr="001B1C3B">
        <w:rPr>
          <w:lang w:val="tr-TR"/>
        </w:rPr>
        <w:t xml:space="preserve"> </w:t>
      </w:r>
      <w:r w:rsidRPr="001B1C3B">
        <w:rPr>
          <w:lang w:val="tr-TR"/>
        </w:rPr>
        <w:t>sıkışıklıkları</w:t>
      </w:r>
      <w:r w:rsidR="00781971" w:rsidRPr="001B1C3B">
        <w:rPr>
          <w:lang w:val="tr-TR"/>
        </w:rPr>
        <w:t xml:space="preserve"> </w:t>
      </w:r>
      <w:r w:rsidRPr="001B1C3B">
        <w:rPr>
          <w:lang w:val="tr-TR"/>
        </w:rPr>
        <w:t>dikkate</w:t>
      </w:r>
      <w:r w:rsidR="00781971" w:rsidRPr="001B1C3B">
        <w:rPr>
          <w:lang w:val="tr-TR"/>
        </w:rPr>
        <w:t xml:space="preserve"> </w:t>
      </w:r>
      <w:r w:rsidRPr="001B1C3B">
        <w:rPr>
          <w:lang w:val="tr-TR"/>
        </w:rPr>
        <w:t>alınarak</w:t>
      </w:r>
      <w:r w:rsidR="00781971" w:rsidRPr="001B1C3B">
        <w:rPr>
          <w:lang w:val="tr-TR"/>
        </w:rPr>
        <w:t xml:space="preserve"> </w:t>
      </w:r>
      <w:r w:rsidRPr="001B1C3B">
        <w:rPr>
          <w:lang w:val="tr-TR"/>
        </w:rPr>
        <w:t>belirlenmektedir.</w:t>
      </w:r>
      <w:r w:rsidR="00781971" w:rsidRPr="001B1C3B">
        <w:rPr>
          <w:lang w:val="tr-TR"/>
        </w:rPr>
        <w:t xml:space="preserve"> </w:t>
      </w:r>
      <w:r w:rsidRPr="001B1C3B">
        <w:rPr>
          <w:lang w:val="tr-TR"/>
        </w:rPr>
        <w:t>Banka</w:t>
      </w:r>
      <w:r w:rsidR="00781971" w:rsidRPr="001B1C3B">
        <w:rPr>
          <w:lang w:val="tr-TR"/>
        </w:rPr>
        <w:t xml:space="preserve"> </w:t>
      </w:r>
      <w:r w:rsidRPr="001B1C3B">
        <w:rPr>
          <w:lang w:val="tr-TR"/>
        </w:rPr>
        <w:t>bu</w:t>
      </w:r>
      <w:r w:rsidR="00781971" w:rsidRPr="001B1C3B">
        <w:rPr>
          <w:lang w:val="tr-TR"/>
        </w:rPr>
        <w:t xml:space="preserve"> </w:t>
      </w:r>
      <w:r w:rsidRPr="001B1C3B">
        <w:rPr>
          <w:lang w:val="tr-TR"/>
        </w:rPr>
        <w:t>plan</w:t>
      </w:r>
      <w:r w:rsidR="00781971" w:rsidRPr="001B1C3B">
        <w:rPr>
          <w:lang w:val="tr-TR"/>
        </w:rPr>
        <w:t xml:space="preserve"> </w:t>
      </w:r>
      <w:r w:rsidR="00805C69" w:rsidRPr="001B1C3B">
        <w:rPr>
          <w:lang w:val="tr-TR"/>
        </w:rPr>
        <w:t>dâhil</w:t>
      </w:r>
      <w:r w:rsidRPr="001B1C3B">
        <w:rPr>
          <w:lang w:val="tr-TR"/>
        </w:rPr>
        <w:t>inde</w:t>
      </w:r>
      <w:r w:rsidR="00781971" w:rsidRPr="001B1C3B">
        <w:rPr>
          <w:lang w:val="tr-TR"/>
        </w:rPr>
        <w:t xml:space="preserve"> </w:t>
      </w:r>
      <w:r w:rsidRPr="001B1C3B">
        <w:rPr>
          <w:lang w:val="tr-TR"/>
        </w:rPr>
        <w:t>likidite</w:t>
      </w:r>
      <w:r w:rsidR="00781971" w:rsidRPr="001B1C3B">
        <w:rPr>
          <w:lang w:val="tr-TR"/>
        </w:rPr>
        <w:t xml:space="preserve"> </w:t>
      </w:r>
      <w:r w:rsidRPr="001B1C3B">
        <w:rPr>
          <w:lang w:val="tr-TR"/>
        </w:rPr>
        <w:t>riskini,</w:t>
      </w:r>
      <w:r w:rsidR="00781971" w:rsidRPr="001B1C3B">
        <w:rPr>
          <w:lang w:val="tr-TR"/>
        </w:rPr>
        <w:t xml:space="preserve"> </w:t>
      </w:r>
      <w:r w:rsidRPr="001B1C3B">
        <w:rPr>
          <w:lang w:val="tr-TR"/>
        </w:rPr>
        <w:t>erken</w:t>
      </w:r>
      <w:r w:rsidR="00781971" w:rsidRPr="001B1C3B">
        <w:rPr>
          <w:lang w:val="tr-TR"/>
        </w:rPr>
        <w:t xml:space="preserve"> </w:t>
      </w:r>
      <w:r w:rsidRPr="001B1C3B">
        <w:rPr>
          <w:lang w:val="tr-TR"/>
        </w:rPr>
        <w:t>uyarı</w:t>
      </w:r>
      <w:r w:rsidR="00781971" w:rsidRPr="001B1C3B">
        <w:rPr>
          <w:lang w:val="tr-TR"/>
        </w:rPr>
        <w:t xml:space="preserve"> </w:t>
      </w:r>
      <w:r w:rsidRPr="001B1C3B">
        <w:rPr>
          <w:lang w:val="tr-TR"/>
        </w:rPr>
        <w:t>sinyalleri</w:t>
      </w:r>
      <w:r w:rsidR="00781971" w:rsidRPr="001B1C3B">
        <w:rPr>
          <w:lang w:val="tr-TR"/>
        </w:rPr>
        <w:t xml:space="preserve"> </w:t>
      </w:r>
      <w:r w:rsidRPr="001B1C3B">
        <w:rPr>
          <w:lang w:val="tr-TR"/>
        </w:rPr>
        <w:t>ve</w:t>
      </w:r>
      <w:r w:rsidR="00781971" w:rsidRPr="001B1C3B">
        <w:rPr>
          <w:lang w:val="tr-TR"/>
        </w:rPr>
        <w:t xml:space="preserve"> </w:t>
      </w:r>
      <w:r w:rsidRPr="001B1C3B">
        <w:rPr>
          <w:lang w:val="tr-TR"/>
        </w:rPr>
        <w:t>likidite</w:t>
      </w:r>
      <w:r w:rsidR="00781971" w:rsidRPr="001B1C3B">
        <w:rPr>
          <w:lang w:val="tr-TR"/>
        </w:rPr>
        <w:t xml:space="preserve"> </w:t>
      </w:r>
      <w:r w:rsidRPr="001B1C3B">
        <w:rPr>
          <w:lang w:val="tr-TR"/>
        </w:rPr>
        <w:t>riskinin</w:t>
      </w:r>
      <w:r w:rsidR="00781971" w:rsidRPr="001B1C3B">
        <w:rPr>
          <w:lang w:val="tr-TR"/>
        </w:rPr>
        <w:t xml:space="preserve"> </w:t>
      </w:r>
      <w:r w:rsidRPr="001B1C3B">
        <w:rPr>
          <w:lang w:val="tr-TR"/>
        </w:rPr>
        <w:t>ortaya</w:t>
      </w:r>
      <w:r w:rsidR="00781971" w:rsidRPr="001B1C3B">
        <w:rPr>
          <w:lang w:val="tr-TR"/>
        </w:rPr>
        <w:t xml:space="preserve"> </w:t>
      </w:r>
      <w:r w:rsidRPr="001B1C3B">
        <w:rPr>
          <w:lang w:val="tr-TR"/>
        </w:rPr>
        <w:t>çıkacağı</w:t>
      </w:r>
      <w:r w:rsidR="00781971" w:rsidRPr="001B1C3B">
        <w:rPr>
          <w:lang w:val="tr-TR"/>
        </w:rPr>
        <w:t xml:space="preserve"> </w:t>
      </w:r>
      <w:r w:rsidRPr="001B1C3B">
        <w:rPr>
          <w:lang w:val="tr-TR"/>
        </w:rPr>
        <w:t>olası</w:t>
      </w:r>
      <w:r w:rsidR="00781971" w:rsidRPr="001B1C3B">
        <w:rPr>
          <w:lang w:val="tr-TR"/>
        </w:rPr>
        <w:t xml:space="preserve"> </w:t>
      </w:r>
      <w:r w:rsidRPr="001B1C3B">
        <w:rPr>
          <w:lang w:val="tr-TR"/>
        </w:rPr>
        <w:t>senaryolarda</w:t>
      </w:r>
      <w:r w:rsidR="00781971" w:rsidRPr="001B1C3B">
        <w:rPr>
          <w:lang w:val="tr-TR"/>
        </w:rPr>
        <w:t xml:space="preserve"> </w:t>
      </w:r>
      <w:r w:rsidRPr="001B1C3B">
        <w:rPr>
          <w:lang w:val="tr-TR"/>
        </w:rPr>
        <w:t>alınabilecek</w:t>
      </w:r>
      <w:r w:rsidR="00781971" w:rsidRPr="001B1C3B">
        <w:rPr>
          <w:lang w:val="tr-TR"/>
        </w:rPr>
        <w:t xml:space="preserve"> </w:t>
      </w:r>
      <w:r w:rsidRPr="001B1C3B">
        <w:rPr>
          <w:lang w:val="tr-TR"/>
        </w:rPr>
        <w:t>aksiyonlar</w:t>
      </w:r>
      <w:r w:rsidR="00781971" w:rsidRPr="001B1C3B">
        <w:rPr>
          <w:lang w:val="tr-TR"/>
        </w:rPr>
        <w:t xml:space="preserve"> </w:t>
      </w:r>
      <w:r w:rsidRPr="001B1C3B">
        <w:rPr>
          <w:lang w:val="tr-TR"/>
        </w:rPr>
        <w:t>çerçevesinde</w:t>
      </w:r>
      <w:r w:rsidR="00781971" w:rsidRPr="001B1C3B">
        <w:rPr>
          <w:lang w:val="tr-TR"/>
        </w:rPr>
        <w:t xml:space="preserve"> </w:t>
      </w:r>
      <w:r w:rsidRPr="001B1C3B">
        <w:rPr>
          <w:lang w:val="tr-TR"/>
        </w:rPr>
        <w:t>izlemektedir.</w:t>
      </w:r>
      <w:r w:rsidR="00781971" w:rsidRPr="001B1C3B">
        <w:rPr>
          <w:lang w:val="tr-TR"/>
        </w:rPr>
        <w:t xml:space="preserve"> </w:t>
      </w:r>
      <w:r w:rsidRPr="001B1C3B">
        <w:rPr>
          <w:lang w:val="tr-TR"/>
        </w:rPr>
        <w:t>Ayrıca,</w:t>
      </w:r>
      <w:r w:rsidR="00781971" w:rsidRPr="001B1C3B">
        <w:rPr>
          <w:lang w:val="tr-TR"/>
        </w:rPr>
        <w:t xml:space="preserve"> </w:t>
      </w:r>
      <w:r w:rsidRPr="001B1C3B">
        <w:rPr>
          <w:lang w:val="tr-TR"/>
        </w:rPr>
        <w:t>Ana</w:t>
      </w:r>
      <w:r w:rsidR="00781971" w:rsidRPr="001B1C3B">
        <w:rPr>
          <w:lang w:val="tr-TR"/>
        </w:rPr>
        <w:t xml:space="preserve"> </w:t>
      </w:r>
      <w:r w:rsidRPr="001B1C3B">
        <w:rPr>
          <w:lang w:val="tr-TR"/>
        </w:rPr>
        <w:t>Ortaklık</w:t>
      </w:r>
      <w:r w:rsidR="00781971" w:rsidRPr="001B1C3B">
        <w:rPr>
          <w:lang w:val="tr-TR"/>
        </w:rPr>
        <w:t xml:space="preserve"> </w:t>
      </w:r>
      <w:r w:rsidRPr="001B1C3B">
        <w:rPr>
          <w:lang w:val="tr-TR"/>
        </w:rPr>
        <w:t>Banka’n</w:t>
      </w:r>
      <w:r w:rsidR="00605086" w:rsidRPr="001B1C3B">
        <w:rPr>
          <w:lang w:val="tr-TR"/>
        </w:rPr>
        <w:t>ın</w:t>
      </w:r>
      <w:r w:rsidR="00781971" w:rsidRPr="001B1C3B">
        <w:rPr>
          <w:lang w:val="tr-TR"/>
        </w:rPr>
        <w:t xml:space="preserve"> </w:t>
      </w:r>
      <w:r w:rsidR="00605086" w:rsidRPr="001B1C3B">
        <w:rPr>
          <w:lang w:val="tr-TR"/>
        </w:rPr>
        <w:t>kontrol</w:t>
      </w:r>
      <w:r w:rsidR="00781971" w:rsidRPr="001B1C3B">
        <w:rPr>
          <w:lang w:val="tr-TR"/>
        </w:rPr>
        <w:t xml:space="preserve"> </w:t>
      </w:r>
      <w:r w:rsidR="00605086" w:rsidRPr="001B1C3B">
        <w:rPr>
          <w:lang w:val="tr-TR"/>
        </w:rPr>
        <w:t>ettiği</w:t>
      </w:r>
      <w:r w:rsidR="00781971" w:rsidRPr="001B1C3B">
        <w:rPr>
          <w:lang w:val="tr-TR"/>
        </w:rPr>
        <w:t xml:space="preserve"> </w:t>
      </w:r>
      <w:r w:rsidR="00605086" w:rsidRPr="001B1C3B">
        <w:rPr>
          <w:lang w:val="tr-TR"/>
        </w:rPr>
        <w:t>her</w:t>
      </w:r>
      <w:r w:rsidR="00781971" w:rsidRPr="001B1C3B">
        <w:rPr>
          <w:lang w:val="tr-TR"/>
        </w:rPr>
        <w:t xml:space="preserve"> </w:t>
      </w:r>
      <w:r w:rsidR="00605086" w:rsidRPr="001B1C3B">
        <w:rPr>
          <w:lang w:val="tr-TR"/>
        </w:rPr>
        <w:t>ortaklıklarının</w:t>
      </w:r>
      <w:r w:rsidR="00781971" w:rsidRPr="001B1C3B">
        <w:rPr>
          <w:lang w:val="tr-TR"/>
        </w:rPr>
        <w:t xml:space="preserve"> </w:t>
      </w:r>
      <w:r w:rsidRPr="001B1C3B">
        <w:rPr>
          <w:lang w:val="tr-TR"/>
        </w:rPr>
        <w:t>kendi</w:t>
      </w:r>
      <w:r w:rsidR="00781971" w:rsidRPr="001B1C3B">
        <w:rPr>
          <w:lang w:val="tr-TR"/>
        </w:rPr>
        <w:t xml:space="preserve"> </w:t>
      </w:r>
      <w:r w:rsidRPr="001B1C3B">
        <w:rPr>
          <w:lang w:val="tr-TR"/>
        </w:rPr>
        <w:t>bünyesinde</w:t>
      </w:r>
      <w:r w:rsidR="00781971" w:rsidRPr="001B1C3B">
        <w:rPr>
          <w:lang w:val="tr-TR"/>
        </w:rPr>
        <w:t xml:space="preserve"> </w:t>
      </w:r>
      <w:r w:rsidRPr="001B1C3B">
        <w:rPr>
          <w:lang w:val="tr-TR"/>
        </w:rPr>
        <w:t>Yönetim</w:t>
      </w:r>
      <w:r w:rsidR="00781971" w:rsidRPr="001B1C3B">
        <w:rPr>
          <w:lang w:val="tr-TR"/>
        </w:rPr>
        <w:t xml:space="preserve"> </w:t>
      </w:r>
      <w:r w:rsidRPr="001B1C3B">
        <w:rPr>
          <w:lang w:val="tr-TR"/>
        </w:rPr>
        <w:t>Kurulu</w:t>
      </w:r>
      <w:r w:rsidR="00781971" w:rsidRPr="001B1C3B">
        <w:rPr>
          <w:lang w:val="tr-TR"/>
        </w:rPr>
        <w:t xml:space="preserve"> </w:t>
      </w:r>
      <w:r w:rsidRPr="001B1C3B">
        <w:rPr>
          <w:lang w:val="tr-TR"/>
        </w:rPr>
        <w:t>tarafından</w:t>
      </w:r>
      <w:r w:rsidR="00781971" w:rsidRPr="001B1C3B">
        <w:rPr>
          <w:lang w:val="tr-TR"/>
        </w:rPr>
        <w:t xml:space="preserve"> </w:t>
      </w:r>
      <w:r w:rsidRPr="001B1C3B">
        <w:rPr>
          <w:lang w:val="tr-TR"/>
        </w:rPr>
        <w:t>onaylanan</w:t>
      </w:r>
      <w:r w:rsidR="00781971" w:rsidRPr="001B1C3B">
        <w:rPr>
          <w:lang w:val="tr-TR"/>
        </w:rPr>
        <w:t xml:space="preserve"> </w:t>
      </w:r>
      <w:r w:rsidRPr="001B1C3B">
        <w:rPr>
          <w:lang w:val="tr-TR"/>
        </w:rPr>
        <w:t>“Likidite</w:t>
      </w:r>
      <w:r w:rsidR="00781971" w:rsidRPr="001B1C3B">
        <w:rPr>
          <w:lang w:val="tr-TR"/>
        </w:rPr>
        <w:t xml:space="preserve"> </w:t>
      </w:r>
      <w:r w:rsidRPr="001B1C3B">
        <w:rPr>
          <w:lang w:val="tr-TR"/>
        </w:rPr>
        <w:t>Acil</w:t>
      </w:r>
      <w:r w:rsidR="00781971" w:rsidRPr="001B1C3B">
        <w:rPr>
          <w:lang w:val="tr-TR"/>
        </w:rPr>
        <w:t xml:space="preserve"> </w:t>
      </w:r>
      <w:r w:rsidRPr="001B1C3B">
        <w:rPr>
          <w:lang w:val="tr-TR"/>
        </w:rPr>
        <w:t>Eylem</w:t>
      </w:r>
      <w:r w:rsidR="00781971" w:rsidRPr="001B1C3B">
        <w:rPr>
          <w:lang w:val="tr-TR"/>
        </w:rPr>
        <w:t xml:space="preserve"> </w:t>
      </w:r>
      <w:r w:rsidRPr="001B1C3B">
        <w:rPr>
          <w:lang w:val="tr-TR"/>
        </w:rPr>
        <w:t>Planı”</w:t>
      </w:r>
      <w:r w:rsidR="00781971" w:rsidRPr="001B1C3B">
        <w:rPr>
          <w:lang w:val="tr-TR"/>
        </w:rPr>
        <w:t xml:space="preserve"> </w:t>
      </w:r>
      <w:r w:rsidRPr="001B1C3B">
        <w:rPr>
          <w:lang w:val="tr-TR"/>
        </w:rPr>
        <w:t>dokümanı</w:t>
      </w:r>
      <w:r w:rsidR="00781971" w:rsidRPr="001B1C3B">
        <w:rPr>
          <w:lang w:val="tr-TR"/>
        </w:rPr>
        <w:t xml:space="preserve"> </w:t>
      </w:r>
      <w:r w:rsidRPr="001B1C3B">
        <w:rPr>
          <w:lang w:val="tr-TR"/>
        </w:rPr>
        <w:t>oluşturulmuştur.</w:t>
      </w:r>
    </w:p>
    <w:p w14:paraId="684A3687" w14:textId="77777777" w:rsidR="00F04333" w:rsidRPr="001B1C3B" w:rsidRDefault="00F04333" w:rsidP="00F04333">
      <w:pPr>
        <w:spacing w:line="180" w:lineRule="exact"/>
        <w:jc w:val="both"/>
        <w:rPr>
          <w:lang w:val="tr-TR"/>
        </w:rPr>
      </w:pPr>
    </w:p>
    <w:p w14:paraId="021AD7E7" w14:textId="6B815C34" w:rsidR="00F04333" w:rsidRPr="001B1C3B" w:rsidRDefault="00F04333" w:rsidP="00F04333">
      <w:pPr>
        <w:spacing w:after="120"/>
        <w:jc w:val="both"/>
        <w:rPr>
          <w:lang w:val="tr-TR"/>
        </w:rPr>
      </w:pPr>
      <w:r w:rsidRPr="001B1C3B">
        <w:rPr>
          <w:lang w:val="tr-TR"/>
        </w:rPr>
        <w:t>Likidite</w:t>
      </w:r>
      <w:r w:rsidR="00781971" w:rsidRPr="001B1C3B">
        <w:rPr>
          <w:lang w:val="tr-TR"/>
        </w:rPr>
        <w:t xml:space="preserve"> </w:t>
      </w:r>
      <w:r w:rsidRPr="001B1C3B">
        <w:rPr>
          <w:lang w:val="tr-TR"/>
        </w:rPr>
        <w:t>ve</w:t>
      </w:r>
      <w:r w:rsidR="00781971" w:rsidRPr="001B1C3B">
        <w:rPr>
          <w:lang w:val="tr-TR"/>
        </w:rPr>
        <w:t xml:space="preserve"> </w:t>
      </w:r>
      <w:r w:rsidRPr="001B1C3B">
        <w:rPr>
          <w:lang w:val="tr-TR"/>
        </w:rPr>
        <w:t>fonlama</w:t>
      </w:r>
      <w:r w:rsidR="00781971" w:rsidRPr="001B1C3B">
        <w:rPr>
          <w:lang w:val="tr-TR"/>
        </w:rPr>
        <w:t xml:space="preserve"> </w:t>
      </w:r>
      <w:r w:rsidRPr="001B1C3B">
        <w:rPr>
          <w:lang w:val="tr-TR"/>
        </w:rPr>
        <w:t>riski</w:t>
      </w:r>
      <w:r w:rsidR="00781971" w:rsidRPr="001B1C3B">
        <w:rPr>
          <w:lang w:val="tr-TR"/>
        </w:rPr>
        <w:t xml:space="preserve"> </w:t>
      </w:r>
      <w:r w:rsidRPr="001B1C3B">
        <w:rPr>
          <w:lang w:val="tr-TR"/>
        </w:rPr>
        <w:t>prosedüründe</w:t>
      </w:r>
      <w:r w:rsidR="00781971" w:rsidRPr="001B1C3B">
        <w:rPr>
          <w:lang w:val="tr-TR"/>
        </w:rPr>
        <w:t xml:space="preserve"> </w:t>
      </w:r>
      <w:r w:rsidRPr="001B1C3B">
        <w:rPr>
          <w:lang w:val="tr-TR"/>
        </w:rPr>
        <w:t>gün</w:t>
      </w:r>
      <w:r w:rsidR="00781971" w:rsidRPr="001B1C3B">
        <w:rPr>
          <w:lang w:val="tr-TR"/>
        </w:rPr>
        <w:t xml:space="preserve"> </w:t>
      </w:r>
      <w:r w:rsidRPr="001B1C3B">
        <w:rPr>
          <w:lang w:val="tr-TR"/>
        </w:rPr>
        <w:t>içi</w:t>
      </w:r>
      <w:r w:rsidR="00781971" w:rsidRPr="001B1C3B">
        <w:rPr>
          <w:lang w:val="tr-TR"/>
        </w:rPr>
        <w:t xml:space="preserve"> </w:t>
      </w:r>
      <w:r w:rsidRPr="001B1C3B">
        <w:rPr>
          <w:lang w:val="tr-TR"/>
        </w:rPr>
        <w:t>likidite</w:t>
      </w:r>
      <w:r w:rsidR="00781971" w:rsidRPr="001B1C3B">
        <w:rPr>
          <w:lang w:val="tr-TR"/>
        </w:rPr>
        <w:t xml:space="preserve"> </w:t>
      </w:r>
      <w:r w:rsidRPr="001B1C3B">
        <w:rPr>
          <w:lang w:val="tr-TR"/>
        </w:rPr>
        <w:t>riski</w:t>
      </w:r>
      <w:r w:rsidR="00781971" w:rsidRPr="001B1C3B">
        <w:rPr>
          <w:lang w:val="tr-TR"/>
        </w:rPr>
        <w:t xml:space="preserve"> </w:t>
      </w:r>
      <w:r w:rsidRPr="001B1C3B">
        <w:rPr>
          <w:lang w:val="tr-TR"/>
        </w:rPr>
        <w:t>yönetimi</w:t>
      </w:r>
      <w:r w:rsidR="00781971" w:rsidRPr="001B1C3B">
        <w:rPr>
          <w:lang w:val="tr-TR"/>
        </w:rPr>
        <w:t xml:space="preserve"> </w:t>
      </w:r>
      <w:r w:rsidRPr="001B1C3B">
        <w:rPr>
          <w:lang w:val="tr-TR"/>
        </w:rPr>
        <w:t>çerçevesinde</w:t>
      </w:r>
      <w:r w:rsidR="00781971" w:rsidRPr="001B1C3B">
        <w:rPr>
          <w:lang w:val="tr-TR"/>
        </w:rPr>
        <w:t xml:space="preserve"> </w:t>
      </w:r>
      <w:r w:rsidRPr="001B1C3B">
        <w:rPr>
          <w:lang w:val="tr-TR"/>
        </w:rPr>
        <w:t>bulunan</w:t>
      </w:r>
      <w:r w:rsidR="00781971" w:rsidRPr="001B1C3B">
        <w:rPr>
          <w:lang w:val="tr-TR"/>
        </w:rPr>
        <w:t xml:space="preserve"> </w:t>
      </w:r>
      <w:r w:rsidRPr="001B1C3B">
        <w:rPr>
          <w:lang w:val="tr-TR"/>
        </w:rPr>
        <w:t>acil</w:t>
      </w:r>
      <w:r w:rsidR="00781971" w:rsidRPr="001B1C3B">
        <w:rPr>
          <w:lang w:val="tr-TR"/>
        </w:rPr>
        <w:t xml:space="preserve"> </w:t>
      </w:r>
      <w:r w:rsidRPr="001B1C3B">
        <w:rPr>
          <w:lang w:val="tr-TR"/>
        </w:rPr>
        <w:t>eylem</w:t>
      </w:r>
      <w:r w:rsidR="00781971" w:rsidRPr="001B1C3B">
        <w:rPr>
          <w:lang w:val="tr-TR"/>
        </w:rPr>
        <w:t xml:space="preserve"> </w:t>
      </w:r>
      <w:r w:rsidRPr="001B1C3B">
        <w:rPr>
          <w:lang w:val="tr-TR"/>
        </w:rPr>
        <w:t>planı</w:t>
      </w:r>
      <w:r w:rsidR="00781971" w:rsidRPr="001B1C3B">
        <w:rPr>
          <w:lang w:val="tr-TR"/>
        </w:rPr>
        <w:t xml:space="preserve"> </w:t>
      </w:r>
      <w:r w:rsidR="00805C69" w:rsidRPr="001B1C3B">
        <w:rPr>
          <w:lang w:val="tr-TR"/>
        </w:rPr>
        <w:t>dâhil</w:t>
      </w:r>
      <w:r w:rsidRPr="001B1C3B">
        <w:rPr>
          <w:lang w:val="tr-TR"/>
        </w:rPr>
        <w:t>inde,</w:t>
      </w:r>
      <w:r w:rsidR="00781971" w:rsidRPr="001B1C3B">
        <w:rPr>
          <w:lang w:val="tr-TR"/>
        </w:rPr>
        <w:t xml:space="preserve"> </w:t>
      </w:r>
      <w:r w:rsidRPr="001B1C3B">
        <w:rPr>
          <w:lang w:val="tr-TR"/>
        </w:rPr>
        <w:t>gün</w:t>
      </w:r>
      <w:r w:rsidR="00781971" w:rsidRPr="001B1C3B">
        <w:rPr>
          <w:lang w:val="tr-TR"/>
        </w:rPr>
        <w:t xml:space="preserve"> </w:t>
      </w:r>
      <w:r w:rsidRPr="001B1C3B">
        <w:rPr>
          <w:lang w:val="tr-TR"/>
        </w:rPr>
        <w:t>içi</w:t>
      </w:r>
      <w:r w:rsidR="00781971" w:rsidRPr="001B1C3B">
        <w:rPr>
          <w:lang w:val="tr-TR"/>
        </w:rPr>
        <w:t xml:space="preserve"> </w:t>
      </w:r>
      <w:r w:rsidRPr="001B1C3B">
        <w:rPr>
          <w:lang w:val="tr-TR"/>
        </w:rPr>
        <w:t>likidite</w:t>
      </w:r>
      <w:r w:rsidR="00781971" w:rsidRPr="001B1C3B">
        <w:rPr>
          <w:lang w:val="tr-TR"/>
        </w:rPr>
        <w:t xml:space="preserve"> </w:t>
      </w:r>
      <w:r w:rsidRPr="001B1C3B">
        <w:rPr>
          <w:lang w:val="tr-TR"/>
        </w:rPr>
        <w:t>stresini</w:t>
      </w:r>
      <w:r w:rsidR="00781971" w:rsidRPr="001B1C3B">
        <w:rPr>
          <w:lang w:val="tr-TR"/>
        </w:rPr>
        <w:t xml:space="preserve"> </w:t>
      </w:r>
      <w:r w:rsidRPr="001B1C3B">
        <w:rPr>
          <w:lang w:val="tr-TR"/>
        </w:rPr>
        <w:t>öngören</w:t>
      </w:r>
      <w:r w:rsidR="00781971" w:rsidRPr="001B1C3B">
        <w:rPr>
          <w:lang w:val="tr-TR"/>
        </w:rPr>
        <w:t xml:space="preserve"> </w:t>
      </w:r>
      <w:r w:rsidRPr="001B1C3B">
        <w:rPr>
          <w:lang w:val="tr-TR"/>
        </w:rPr>
        <w:t>ve</w:t>
      </w:r>
      <w:r w:rsidR="00781971" w:rsidRPr="001B1C3B">
        <w:rPr>
          <w:lang w:val="tr-TR"/>
        </w:rPr>
        <w:t xml:space="preserve"> </w:t>
      </w:r>
      <w:r w:rsidRPr="001B1C3B">
        <w:rPr>
          <w:lang w:val="tr-TR"/>
        </w:rPr>
        <w:t>acil</w:t>
      </w:r>
      <w:r w:rsidR="00781971" w:rsidRPr="001B1C3B">
        <w:rPr>
          <w:lang w:val="tr-TR"/>
        </w:rPr>
        <w:t xml:space="preserve"> </w:t>
      </w:r>
      <w:r w:rsidRPr="001B1C3B">
        <w:rPr>
          <w:lang w:val="tr-TR"/>
        </w:rPr>
        <w:t>eylem</w:t>
      </w:r>
      <w:r w:rsidR="00781971" w:rsidRPr="001B1C3B">
        <w:rPr>
          <w:lang w:val="tr-TR"/>
        </w:rPr>
        <w:t xml:space="preserve"> </w:t>
      </w:r>
      <w:r w:rsidRPr="001B1C3B">
        <w:rPr>
          <w:lang w:val="tr-TR"/>
        </w:rPr>
        <w:t>planının</w:t>
      </w:r>
      <w:r w:rsidR="00781971" w:rsidRPr="001B1C3B">
        <w:rPr>
          <w:lang w:val="tr-TR"/>
        </w:rPr>
        <w:t xml:space="preserve"> </w:t>
      </w:r>
      <w:r w:rsidRPr="001B1C3B">
        <w:rPr>
          <w:lang w:val="tr-TR"/>
        </w:rPr>
        <w:t>aktivasyonunu</w:t>
      </w:r>
      <w:r w:rsidR="00781971" w:rsidRPr="001B1C3B">
        <w:rPr>
          <w:lang w:val="tr-TR"/>
        </w:rPr>
        <w:t xml:space="preserve"> </w:t>
      </w:r>
      <w:r w:rsidRPr="001B1C3B">
        <w:rPr>
          <w:lang w:val="tr-TR"/>
        </w:rPr>
        <w:t>gerektirebilecek</w:t>
      </w:r>
      <w:r w:rsidR="00781971" w:rsidRPr="001B1C3B">
        <w:rPr>
          <w:lang w:val="tr-TR"/>
        </w:rPr>
        <w:t xml:space="preserve"> </w:t>
      </w:r>
      <w:r w:rsidRPr="001B1C3B">
        <w:rPr>
          <w:lang w:val="tr-TR"/>
        </w:rPr>
        <w:t>durumlar</w:t>
      </w:r>
      <w:r w:rsidR="00781971" w:rsidRPr="001B1C3B">
        <w:rPr>
          <w:lang w:val="tr-TR"/>
        </w:rPr>
        <w:t xml:space="preserve"> </w:t>
      </w:r>
      <w:r w:rsidRPr="001B1C3B">
        <w:rPr>
          <w:lang w:val="tr-TR"/>
        </w:rPr>
        <w:t>ve</w:t>
      </w:r>
      <w:r w:rsidR="00781971" w:rsidRPr="001B1C3B">
        <w:rPr>
          <w:lang w:val="tr-TR"/>
        </w:rPr>
        <w:t xml:space="preserve"> </w:t>
      </w:r>
      <w:r w:rsidRPr="001B1C3B">
        <w:rPr>
          <w:lang w:val="tr-TR"/>
        </w:rPr>
        <w:t>gün</w:t>
      </w:r>
      <w:r w:rsidR="00781971" w:rsidRPr="001B1C3B">
        <w:rPr>
          <w:lang w:val="tr-TR"/>
        </w:rPr>
        <w:t xml:space="preserve"> </w:t>
      </w:r>
      <w:r w:rsidRPr="001B1C3B">
        <w:rPr>
          <w:lang w:val="tr-TR"/>
        </w:rPr>
        <w:t>içi</w:t>
      </w:r>
      <w:r w:rsidR="00781971" w:rsidRPr="001B1C3B">
        <w:rPr>
          <w:lang w:val="tr-TR"/>
        </w:rPr>
        <w:t xml:space="preserve"> </w:t>
      </w:r>
      <w:r w:rsidRPr="001B1C3B">
        <w:rPr>
          <w:lang w:val="tr-TR"/>
        </w:rPr>
        <w:t>likidite</w:t>
      </w:r>
      <w:r w:rsidR="00781971" w:rsidRPr="001B1C3B">
        <w:rPr>
          <w:lang w:val="tr-TR"/>
        </w:rPr>
        <w:t xml:space="preserve"> </w:t>
      </w:r>
      <w:r w:rsidRPr="001B1C3B">
        <w:rPr>
          <w:lang w:val="tr-TR"/>
        </w:rPr>
        <w:t>metrikleri</w:t>
      </w:r>
      <w:r w:rsidR="00781971" w:rsidRPr="001B1C3B">
        <w:rPr>
          <w:lang w:val="tr-TR"/>
        </w:rPr>
        <w:t xml:space="preserve"> </w:t>
      </w:r>
      <w:r w:rsidRPr="001B1C3B">
        <w:rPr>
          <w:lang w:val="tr-TR"/>
        </w:rPr>
        <w:t>izlenmektedir</w:t>
      </w:r>
      <w:r w:rsidR="00781971" w:rsidRPr="001B1C3B">
        <w:rPr>
          <w:lang w:val="tr-TR"/>
        </w:rPr>
        <w:t xml:space="preserve"> </w:t>
      </w:r>
      <w:r w:rsidRPr="001B1C3B">
        <w:rPr>
          <w:lang w:val="tr-TR"/>
        </w:rPr>
        <w:t>ve</w:t>
      </w:r>
      <w:r w:rsidR="00781971" w:rsidRPr="001B1C3B">
        <w:rPr>
          <w:lang w:val="tr-TR"/>
        </w:rPr>
        <w:t xml:space="preserve"> </w:t>
      </w:r>
      <w:r w:rsidRPr="001B1C3B">
        <w:rPr>
          <w:lang w:val="tr-TR"/>
        </w:rPr>
        <w:t>gün</w:t>
      </w:r>
      <w:r w:rsidR="00781971" w:rsidRPr="001B1C3B">
        <w:rPr>
          <w:lang w:val="tr-TR"/>
        </w:rPr>
        <w:t xml:space="preserve"> </w:t>
      </w:r>
      <w:r w:rsidRPr="001B1C3B">
        <w:rPr>
          <w:lang w:val="tr-TR"/>
        </w:rPr>
        <w:t>içi</w:t>
      </w:r>
      <w:r w:rsidR="00781971" w:rsidRPr="001B1C3B">
        <w:rPr>
          <w:lang w:val="tr-TR"/>
        </w:rPr>
        <w:t xml:space="preserve"> </w:t>
      </w:r>
      <w:r w:rsidRPr="001B1C3B">
        <w:rPr>
          <w:lang w:val="tr-TR"/>
        </w:rPr>
        <w:t>likidite</w:t>
      </w:r>
      <w:r w:rsidR="00781971" w:rsidRPr="001B1C3B">
        <w:rPr>
          <w:lang w:val="tr-TR"/>
        </w:rPr>
        <w:t xml:space="preserve"> </w:t>
      </w:r>
      <w:r w:rsidRPr="001B1C3B">
        <w:rPr>
          <w:lang w:val="tr-TR"/>
        </w:rPr>
        <w:t>riskine</w:t>
      </w:r>
      <w:r w:rsidR="00781971" w:rsidRPr="001B1C3B">
        <w:rPr>
          <w:lang w:val="tr-TR"/>
        </w:rPr>
        <w:t xml:space="preserve"> </w:t>
      </w:r>
      <w:r w:rsidRPr="001B1C3B">
        <w:rPr>
          <w:lang w:val="tr-TR"/>
        </w:rPr>
        <w:t>yönelik</w:t>
      </w:r>
      <w:r w:rsidR="00781971" w:rsidRPr="001B1C3B">
        <w:rPr>
          <w:lang w:val="tr-TR"/>
        </w:rPr>
        <w:t xml:space="preserve"> </w:t>
      </w:r>
      <w:r w:rsidRPr="001B1C3B">
        <w:rPr>
          <w:lang w:val="tr-TR"/>
        </w:rPr>
        <w:t>stres</w:t>
      </w:r>
      <w:r w:rsidR="00781971" w:rsidRPr="001B1C3B">
        <w:rPr>
          <w:lang w:val="tr-TR"/>
        </w:rPr>
        <w:t xml:space="preserve"> </w:t>
      </w:r>
      <w:r w:rsidRPr="001B1C3B">
        <w:rPr>
          <w:lang w:val="tr-TR"/>
        </w:rPr>
        <w:t>testi</w:t>
      </w:r>
      <w:r w:rsidR="00781971" w:rsidRPr="001B1C3B">
        <w:rPr>
          <w:lang w:val="tr-TR"/>
        </w:rPr>
        <w:t xml:space="preserve"> </w:t>
      </w:r>
      <w:r w:rsidRPr="001B1C3B">
        <w:rPr>
          <w:lang w:val="tr-TR"/>
        </w:rPr>
        <w:t>gerçekleştirilmektedir.</w:t>
      </w:r>
    </w:p>
    <w:p w14:paraId="5AD959E3" w14:textId="1F390137" w:rsidR="00F04333" w:rsidRPr="001B1C3B" w:rsidRDefault="00F04333" w:rsidP="00F04333">
      <w:pPr>
        <w:spacing w:after="100" w:afterAutospacing="1"/>
        <w:jc w:val="both"/>
        <w:rPr>
          <w:lang w:val="tr-TR"/>
        </w:rPr>
      </w:pPr>
      <w:r w:rsidRPr="001B1C3B">
        <w:rPr>
          <w:lang w:val="tr-TR"/>
        </w:rPr>
        <w:t>Ana</w:t>
      </w:r>
      <w:r w:rsidR="00781971" w:rsidRPr="001B1C3B">
        <w:rPr>
          <w:lang w:val="tr-TR"/>
        </w:rPr>
        <w:t xml:space="preserve"> </w:t>
      </w:r>
      <w:r w:rsidRPr="001B1C3B">
        <w:rPr>
          <w:lang w:val="tr-TR"/>
        </w:rPr>
        <w:t>Ortaklık</w:t>
      </w:r>
      <w:r w:rsidR="00781971" w:rsidRPr="001B1C3B">
        <w:rPr>
          <w:lang w:val="tr-TR"/>
        </w:rPr>
        <w:t xml:space="preserve"> </w:t>
      </w:r>
      <w:r w:rsidRPr="001B1C3B">
        <w:rPr>
          <w:lang w:val="tr-TR"/>
        </w:rPr>
        <w:t>Banka’nın</w:t>
      </w:r>
      <w:r w:rsidR="00781971" w:rsidRPr="001B1C3B">
        <w:rPr>
          <w:lang w:val="tr-TR"/>
        </w:rPr>
        <w:t xml:space="preserve"> </w:t>
      </w:r>
      <w:r w:rsidRPr="001B1C3B">
        <w:rPr>
          <w:lang w:val="tr-TR"/>
        </w:rPr>
        <w:t>yükümlülüklerinin</w:t>
      </w:r>
      <w:r w:rsidR="00781971" w:rsidRPr="001B1C3B">
        <w:rPr>
          <w:lang w:val="tr-TR"/>
        </w:rPr>
        <w:t xml:space="preserve"> </w:t>
      </w:r>
      <w:r w:rsidRPr="001B1C3B">
        <w:rPr>
          <w:lang w:val="tr-TR"/>
        </w:rPr>
        <w:t>büyük</w:t>
      </w:r>
      <w:r w:rsidR="00781971" w:rsidRPr="001B1C3B">
        <w:rPr>
          <w:lang w:val="tr-TR"/>
        </w:rPr>
        <w:t xml:space="preserve"> </w:t>
      </w:r>
      <w:r w:rsidRPr="001B1C3B">
        <w:rPr>
          <w:lang w:val="tr-TR"/>
        </w:rPr>
        <w:t>bir</w:t>
      </w:r>
      <w:r w:rsidR="00781971" w:rsidRPr="001B1C3B">
        <w:rPr>
          <w:lang w:val="tr-TR"/>
        </w:rPr>
        <w:t xml:space="preserve"> </w:t>
      </w:r>
      <w:r w:rsidRPr="001B1C3B">
        <w:rPr>
          <w:lang w:val="tr-TR"/>
        </w:rPr>
        <w:t>kısmı</w:t>
      </w:r>
      <w:r w:rsidR="00781971" w:rsidRPr="001B1C3B">
        <w:rPr>
          <w:lang w:val="tr-TR"/>
        </w:rPr>
        <w:t xml:space="preserve"> </w:t>
      </w:r>
      <w:r w:rsidRPr="001B1C3B">
        <w:rPr>
          <w:lang w:val="tr-TR"/>
        </w:rPr>
        <w:t>TL,</w:t>
      </w:r>
      <w:r w:rsidR="00781971" w:rsidRPr="001B1C3B">
        <w:rPr>
          <w:lang w:val="tr-TR"/>
        </w:rPr>
        <w:t xml:space="preserve"> </w:t>
      </w:r>
      <w:r w:rsidR="00801A33" w:rsidRPr="001B1C3B">
        <w:rPr>
          <w:lang w:val="tr-TR"/>
        </w:rPr>
        <w:t>USD,</w:t>
      </w:r>
      <w:r w:rsidR="00781971" w:rsidRPr="001B1C3B">
        <w:rPr>
          <w:lang w:val="tr-TR"/>
        </w:rPr>
        <w:t xml:space="preserve"> </w:t>
      </w:r>
      <w:r w:rsidR="00794C5F" w:rsidRPr="001B1C3B">
        <w:rPr>
          <w:lang w:val="tr-TR"/>
        </w:rPr>
        <w:t>EUR</w:t>
      </w:r>
      <w:r w:rsidR="00781971" w:rsidRPr="001B1C3B">
        <w:rPr>
          <w:lang w:val="tr-TR"/>
        </w:rPr>
        <w:t xml:space="preserve"> </w:t>
      </w:r>
      <w:r w:rsidRPr="001B1C3B">
        <w:rPr>
          <w:lang w:val="tr-TR"/>
        </w:rPr>
        <w:t>ve</w:t>
      </w:r>
      <w:r w:rsidR="00781971" w:rsidRPr="001B1C3B">
        <w:rPr>
          <w:lang w:val="tr-TR"/>
        </w:rPr>
        <w:t xml:space="preserve"> </w:t>
      </w:r>
      <w:r w:rsidRPr="001B1C3B">
        <w:rPr>
          <w:lang w:val="tr-TR"/>
        </w:rPr>
        <w:t>Altın</w:t>
      </w:r>
      <w:r w:rsidR="00781971" w:rsidRPr="001B1C3B">
        <w:rPr>
          <w:lang w:val="tr-TR"/>
        </w:rPr>
        <w:t xml:space="preserve"> </w:t>
      </w:r>
      <w:r w:rsidRPr="001B1C3B">
        <w:rPr>
          <w:lang w:val="tr-TR"/>
        </w:rPr>
        <w:t>ağırlıkta</w:t>
      </w:r>
      <w:r w:rsidR="00781971" w:rsidRPr="001B1C3B">
        <w:rPr>
          <w:lang w:val="tr-TR"/>
        </w:rPr>
        <w:t xml:space="preserve"> </w:t>
      </w:r>
      <w:r w:rsidRPr="001B1C3B">
        <w:rPr>
          <w:lang w:val="tr-TR"/>
        </w:rPr>
        <w:t>olmak</w:t>
      </w:r>
      <w:r w:rsidR="00781971" w:rsidRPr="001B1C3B">
        <w:rPr>
          <w:lang w:val="tr-TR"/>
        </w:rPr>
        <w:t xml:space="preserve"> </w:t>
      </w:r>
      <w:r w:rsidRPr="001B1C3B">
        <w:rPr>
          <w:lang w:val="tr-TR"/>
        </w:rPr>
        <w:t>üzere</w:t>
      </w:r>
      <w:r w:rsidR="00781971" w:rsidRPr="001B1C3B">
        <w:rPr>
          <w:lang w:val="tr-TR"/>
        </w:rPr>
        <w:t xml:space="preserve"> </w:t>
      </w:r>
      <w:r w:rsidRPr="001B1C3B">
        <w:rPr>
          <w:lang w:val="tr-TR"/>
        </w:rPr>
        <w:t>yabancı</w:t>
      </w:r>
      <w:r w:rsidR="00781971" w:rsidRPr="001B1C3B">
        <w:rPr>
          <w:lang w:val="tr-TR"/>
        </w:rPr>
        <w:t xml:space="preserve"> </w:t>
      </w:r>
      <w:r w:rsidRPr="001B1C3B">
        <w:rPr>
          <w:lang w:val="tr-TR"/>
        </w:rPr>
        <w:t>para</w:t>
      </w:r>
      <w:r w:rsidR="00781971" w:rsidRPr="001B1C3B">
        <w:rPr>
          <w:lang w:val="tr-TR"/>
        </w:rPr>
        <w:t xml:space="preserve"> </w:t>
      </w:r>
      <w:r w:rsidRPr="001B1C3B">
        <w:rPr>
          <w:lang w:val="tr-TR"/>
        </w:rPr>
        <w:t>kaynaklardan</w:t>
      </w:r>
      <w:r w:rsidR="00781971" w:rsidRPr="001B1C3B">
        <w:rPr>
          <w:lang w:val="tr-TR"/>
        </w:rPr>
        <w:t xml:space="preserve"> </w:t>
      </w:r>
      <w:r w:rsidRPr="001B1C3B">
        <w:rPr>
          <w:lang w:val="tr-TR"/>
        </w:rPr>
        <w:t>oluşmaktadır.</w:t>
      </w:r>
      <w:r w:rsidR="00781971" w:rsidRPr="001B1C3B">
        <w:rPr>
          <w:lang w:val="tr-TR"/>
        </w:rPr>
        <w:t xml:space="preserve"> </w:t>
      </w:r>
      <w:r w:rsidRPr="001B1C3B">
        <w:rPr>
          <w:lang w:val="tr-TR"/>
        </w:rPr>
        <w:t>Mevduat</w:t>
      </w:r>
      <w:r w:rsidR="00781971" w:rsidRPr="001B1C3B">
        <w:rPr>
          <w:lang w:val="tr-TR"/>
        </w:rPr>
        <w:t xml:space="preserve"> </w:t>
      </w:r>
      <w:r w:rsidRPr="001B1C3B">
        <w:rPr>
          <w:lang w:val="tr-TR"/>
        </w:rPr>
        <w:t>ve</w:t>
      </w:r>
      <w:r w:rsidR="00781971" w:rsidRPr="001B1C3B">
        <w:rPr>
          <w:lang w:val="tr-TR"/>
        </w:rPr>
        <w:t xml:space="preserve"> </w:t>
      </w:r>
      <w:r w:rsidRPr="001B1C3B">
        <w:rPr>
          <w:lang w:val="tr-TR"/>
        </w:rPr>
        <w:t>özkaynaklar,</w:t>
      </w:r>
      <w:r w:rsidR="00781971" w:rsidRPr="001B1C3B">
        <w:rPr>
          <w:lang w:val="tr-TR"/>
        </w:rPr>
        <w:t xml:space="preserve"> </w:t>
      </w:r>
      <w:r w:rsidRPr="001B1C3B">
        <w:rPr>
          <w:lang w:val="tr-TR"/>
        </w:rPr>
        <w:t>TL</w:t>
      </w:r>
      <w:r w:rsidR="00781971" w:rsidRPr="001B1C3B">
        <w:rPr>
          <w:lang w:val="tr-TR"/>
        </w:rPr>
        <w:t xml:space="preserve"> </w:t>
      </w:r>
      <w:r w:rsidRPr="001B1C3B">
        <w:rPr>
          <w:lang w:val="tr-TR"/>
        </w:rPr>
        <w:t>kaynakların</w:t>
      </w:r>
      <w:r w:rsidR="00781971" w:rsidRPr="001B1C3B">
        <w:rPr>
          <w:lang w:val="tr-TR"/>
        </w:rPr>
        <w:t xml:space="preserve"> </w:t>
      </w:r>
      <w:r w:rsidRPr="001B1C3B">
        <w:rPr>
          <w:lang w:val="tr-TR"/>
        </w:rPr>
        <w:t>büyük</w:t>
      </w:r>
      <w:r w:rsidR="00781971" w:rsidRPr="001B1C3B">
        <w:rPr>
          <w:lang w:val="tr-TR"/>
        </w:rPr>
        <w:t xml:space="preserve"> </w:t>
      </w:r>
      <w:r w:rsidRPr="001B1C3B">
        <w:rPr>
          <w:lang w:val="tr-TR"/>
        </w:rPr>
        <w:t>bir</w:t>
      </w:r>
      <w:r w:rsidR="00781971" w:rsidRPr="001B1C3B">
        <w:rPr>
          <w:lang w:val="tr-TR"/>
        </w:rPr>
        <w:t xml:space="preserve"> </w:t>
      </w:r>
      <w:r w:rsidRPr="001B1C3B">
        <w:rPr>
          <w:lang w:val="tr-TR"/>
        </w:rPr>
        <w:t>kısmını</w:t>
      </w:r>
      <w:r w:rsidR="00781971" w:rsidRPr="001B1C3B">
        <w:rPr>
          <w:lang w:val="tr-TR"/>
        </w:rPr>
        <w:t xml:space="preserve"> </w:t>
      </w:r>
      <w:r w:rsidRPr="001B1C3B">
        <w:rPr>
          <w:lang w:val="tr-TR"/>
        </w:rPr>
        <w:t>oluşturmaktadır.</w:t>
      </w:r>
      <w:r w:rsidR="00781971" w:rsidRPr="001B1C3B">
        <w:rPr>
          <w:lang w:val="tr-TR"/>
        </w:rPr>
        <w:t xml:space="preserve"> </w:t>
      </w:r>
      <w:r w:rsidRPr="001B1C3B">
        <w:rPr>
          <w:lang w:val="tr-TR"/>
        </w:rPr>
        <w:t>Bireysel</w:t>
      </w:r>
      <w:r w:rsidR="00781971" w:rsidRPr="001B1C3B">
        <w:rPr>
          <w:lang w:val="tr-TR"/>
        </w:rPr>
        <w:t xml:space="preserve"> </w:t>
      </w:r>
      <w:r w:rsidRPr="001B1C3B">
        <w:rPr>
          <w:lang w:val="tr-TR"/>
        </w:rPr>
        <w:t>müşterilerin</w:t>
      </w:r>
      <w:r w:rsidR="00781971" w:rsidRPr="001B1C3B">
        <w:rPr>
          <w:lang w:val="tr-TR"/>
        </w:rPr>
        <w:t xml:space="preserve"> </w:t>
      </w:r>
      <w:r w:rsidRPr="001B1C3B">
        <w:rPr>
          <w:lang w:val="tr-TR"/>
        </w:rPr>
        <w:t>yabancı</w:t>
      </w:r>
      <w:r w:rsidR="00781971" w:rsidRPr="001B1C3B">
        <w:rPr>
          <w:lang w:val="tr-TR"/>
        </w:rPr>
        <w:t xml:space="preserve"> </w:t>
      </w:r>
      <w:r w:rsidRPr="001B1C3B">
        <w:rPr>
          <w:lang w:val="tr-TR"/>
        </w:rPr>
        <w:t>para</w:t>
      </w:r>
      <w:r w:rsidR="00781971" w:rsidRPr="001B1C3B">
        <w:rPr>
          <w:lang w:val="tr-TR"/>
        </w:rPr>
        <w:t xml:space="preserve"> </w:t>
      </w:r>
      <w:r w:rsidRPr="001B1C3B">
        <w:rPr>
          <w:lang w:val="tr-TR"/>
        </w:rPr>
        <w:t>kredi</w:t>
      </w:r>
      <w:r w:rsidR="00781971" w:rsidRPr="001B1C3B">
        <w:rPr>
          <w:lang w:val="tr-TR"/>
        </w:rPr>
        <w:t xml:space="preserve"> </w:t>
      </w:r>
      <w:r w:rsidRPr="001B1C3B">
        <w:rPr>
          <w:lang w:val="tr-TR"/>
        </w:rPr>
        <w:t>kullanamamasına</w:t>
      </w:r>
      <w:r w:rsidR="00781971" w:rsidRPr="001B1C3B">
        <w:rPr>
          <w:lang w:val="tr-TR"/>
        </w:rPr>
        <w:t xml:space="preserve"> </w:t>
      </w:r>
      <w:r w:rsidRPr="001B1C3B">
        <w:rPr>
          <w:lang w:val="tr-TR"/>
        </w:rPr>
        <w:t>rağmen</w:t>
      </w:r>
      <w:r w:rsidR="00781971" w:rsidRPr="001B1C3B">
        <w:rPr>
          <w:lang w:val="tr-TR"/>
        </w:rPr>
        <w:t xml:space="preserve"> </w:t>
      </w:r>
      <w:r w:rsidRPr="001B1C3B">
        <w:rPr>
          <w:lang w:val="tr-TR"/>
        </w:rPr>
        <w:t>yabancı</w:t>
      </w:r>
      <w:r w:rsidR="00781971" w:rsidRPr="001B1C3B">
        <w:rPr>
          <w:lang w:val="tr-TR"/>
        </w:rPr>
        <w:t xml:space="preserve"> </w:t>
      </w:r>
      <w:r w:rsidRPr="001B1C3B">
        <w:rPr>
          <w:lang w:val="tr-TR"/>
        </w:rPr>
        <w:t>para</w:t>
      </w:r>
      <w:r w:rsidR="00781971" w:rsidRPr="001B1C3B">
        <w:rPr>
          <w:lang w:val="tr-TR"/>
        </w:rPr>
        <w:t xml:space="preserve"> </w:t>
      </w:r>
      <w:r w:rsidRPr="001B1C3B">
        <w:rPr>
          <w:lang w:val="tr-TR"/>
        </w:rPr>
        <w:t>mevduat</w:t>
      </w:r>
      <w:r w:rsidR="00781971" w:rsidRPr="001B1C3B">
        <w:rPr>
          <w:lang w:val="tr-TR"/>
        </w:rPr>
        <w:t xml:space="preserve"> </w:t>
      </w:r>
      <w:r w:rsidRPr="001B1C3B">
        <w:rPr>
          <w:lang w:val="tr-TR"/>
        </w:rPr>
        <w:t>bulundurmasında</w:t>
      </w:r>
      <w:r w:rsidR="00781971" w:rsidRPr="001B1C3B">
        <w:rPr>
          <w:lang w:val="tr-TR"/>
        </w:rPr>
        <w:t xml:space="preserve"> </w:t>
      </w:r>
      <w:r w:rsidRPr="001B1C3B">
        <w:rPr>
          <w:lang w:val="tr-TR"/>
        </w:rPr>
        <w:t>bir</w:t>
      </w:r>
      <w:r w:rsidR="00781971" w:rsidRPr="001B1C3B">
        <w:rPr>
          <w:lang w:val="tr-TR"/>
        </w:rPr>
        <w:t xml:space="preserve"> </w:t>
      </w:r>
      <w:r w:rsidRPr="001B1C3B">
        <w:rPr>
          <w:lang w:val="tr-TR"/>
        </w:rPr>
        <w:t>engel</w:t>
      </w:r>
      <w:r w:rsidR="00781971" w:rsidRPr="001B1C3B">
        <w:rPr>
          <w:lang w:val="tr-TR"/>
        </w:rPr>
        <w:t xml:space="preserve"> </w:t>
      </w:r>
      <w:r w:rsidRPr="001B1C3B">
        <w:rPr>
          <w:lang w:val="tr-TR"/>
        </w:rPr>
        <w:t>olmaması</w:t>
      </w:r>
      <w:r w:rsidR="00781971" w:rsidRPr="001B1C3B">
        <w:rPr>
          <w:lang w:val="tr-TR"/>
        </w:rPr>
        <w:t xml:space="preserve"> </w:t>
      </w:r>
      <w:r w:rsidRPr="001B1C3B">
        <w:rPr>
          <w:lang w:val="tr-TR"/>
        </w:rPr>
        <w:t>gibi</w:t>
      </w:r>
      <w:r w:rsidR="00781971" w:rsidRPr="001B1C3B">
        <w:rPr>
          <w:lang w:val="tr-TR"/>
        </w:rPr>
        <w:t xml:space="preserve"> </w:t>
      </w:r>
      <w:r w:rsidRPr="001B1C3B">
        <w:rPr>
          <w:lang w:val="tr-TR"/>
        </w:rPr>
        <w:t>sebeplere</w:t>
      </w:r>
      <w:r w:rsidR="00781971" w:rsidRPr="001B1C3B">
        <w:rPr>
          <w:lang w:val="tr-TR"/>
        </w:rPr>
        <w:t xml:space="preserve"> </w:t>
      </w:r>
      <w:r w:rsidRPr="001B1C3B">
        <w:rPr>
          <w:lang w:val="tr-TR"/>
        </w:rPr>
        <w:t>bağlı</w:t>
      </w:r>
      <w:r w:rsidR="00781971" w:rsidRPr="001B1C3B">
        <w:rPr>
          <w:lang w:val="tr-TR"/>
        </w:rPr>
        <w:t xml:space="preserve"> </w:t>
      </w:r>
      <w:r w:rsidRPr="001B1C3B">
        <w:rPr>
          <w:lang w:val="tr-TR"/>
        </w:rPr>
        <w:t>olarak</w:t>
      </w:r>
      <w:r w:rsidR="00781971" w:rsidRPr="001B1C3B">
        <w:rPr>
          <w:lang w:val="tr-TR"/>
        </w:rPr>
        <w:t xml:space="preserve"> </w:t>
      </w:r>
      <w:r w:rsidRPr="001B1C3B">
        <w:rPr>
          <w:lang w:val="tr-TR"/>
        </w:rPr>
        <w:t>TL</w:t>
      </w:r>
      <w:r w:rsidR="00781971" w:rsidRPr="001B1C3B">
        <w:rPr>
          <w:lang w:val="tr-TR"/>
        </w:rPr>
        <w:t xml:space="preserve"> </w:t>
      </w:r>
      <w:r w:rsidRPr="001B1C3B">
        <w:rPr>
          <w:lang w:val="tr-TR"/>
        </w:rPr>
        <w:t>ve</w:t>
      </w:r>
      <w:r w:rsidR="00781971" w:rsidRPr="001B1C3B">
        <w:rPr>
          <w:lang w:val="tr-TR"/>
        </w:rPr>
        <w:t xml:space="preserve"> </w:t>
      </w:r>
      <w:r w:rsidRPr="001B1C3B">
        <w:rPr>
          <w:lang w:val="tr-TR"/>
        </w:rPr>
        <w:t>yabancı</w:t>
      </w:r>
      <w:r w:rsidR="00781971" w:rsidRPr="001B1C3B">
        <w:rPr>
          <w:lang w:val="tr-TR"/>
        </w:rPr>
        <w:t xml:space="preserve"> </w:t>
      </w:r>
      <w:r w:rsidRPr="001B1C3B">
        <w:rPr>
          <w:lang w:val="tr-TR"/>
        </w:rPr>
        <w:t>para</w:t>
      </w:r>
      <w:r w:rsidR="00781971" w:rsidRPr="001B1C3B">
        <w:rPr>
          <w:lang w:val="tr-TR"/>
        </w:rPr>
        <w:t xml:space="preserve"> </w:t>
      </w:r>
      <w:r w:rsidRPr="001B1C3B">
        <w:rPr>
          <w:lang w:val="tr-TR"/>
        </w:rPr>
        <w:t>döviz</w:t>
      </w:r>
      <w:r w:rsidR="00781971" w:rsidRPr="001B1C3B">
        <w:rPr>
          <w:lang w:val="tr-TR"/>
        </w:rPr>
        <w:t xml:space="preserve"> </w:t>
      </w:r>
      <w:r w:rsidRPr="001B1C3B">
        <w:rPr>
          <w:lang w:val="tr-TR"/>
        </w:rPr>
        <w:t>cinslerinde</w:t>
      </w:r>
      <w:r w:rsidR="00781971" w:rsidRPr="001B1C3B">
        <w:rPr>
          <w:lang w:val="tr-TR"/>
        </w:rPr>
        <w:t xml:space="preserve"> </w:t>
      </w:r>
      <w:r w:rsidRPr="001B1C3B">
        <w:rPr>
          <w:lang w:val="tr-TR"/>
        </w:rPr>
        <w:t>kredi</w:t>
      </w:r>
      <w:r w:rsidR="00781971" w:rsidRPr="001B1C3B">
        <w:rPr>
          <w:lang w:val="tr-TR"/>
        </w:rPr>
        <w:t xml:space="preserve"> </w:t>
      </w:r>
      <w:r w:rsidRPr="001B1C3B">
        <w:rPr>
          <w:lang w:val="tr-TR"/>
        </w:rPr>
        <w:t>ve</w:t>
      </w:r>
      <w:r w:rsidR="00781971" w:rsidRPr="001B1C3B">
        <w:rPr>
          <w:lang w:val="tr-TR"/>
        </w:rPr>
        <w:t xml:space="preserve"> </w:t>
      </w:r>
      <w:r w:rsidRPr="001B1C3B">
        <w:rPr>
          <w:lang w:val="tr-TR"/>
        </w:rPr>
        <w:t>mevduat</w:t>
      </w:r>
      <w:r w:rsidR="00781971" w:rsidRPr="001B1C3B">
        <w:rPr>
          <w:lang w:val="tr-TR"/>
        </w:rPr>
        <w:t xml:space="preserve"> </w:t>
      </w:r>
      <w:r w:rsidRPr="001B1C3B">
        <w:rPr>
          <w:lang w:val="tr-TR"/>
        </w:rPr>
        <w:t>tutarları</w:t>
      </w:r>
      <w:r w:rsidR="00781971" w:rsidRPr="001B1C3B">
        <w:rPr>
          <w:lang w:val="tr-TR"/>
        </w:rPr>
        <w:t xml:space="preserve"> </w:t>
      </w:r>
      <w:r w:rsidRPr="001B1C3B">
        <w:rPr>
          <w:lang w:val="tr-TR"/>
        </w:rPr>
        <w:t>farklılıklar</w:t>
      </w:r>
      <w:r w:rsidR="00781971" w:rsidRPr="001B1C3B">
        <w:rPr>
          <w:lang w:val="tr-TR"/>
        </w:rPr>
        <w:t xml:space="preserve"> </w:t>
      </w:r>
      <w:r w:rsidRPr="001B1C3B">
        <w:rPr>
          <w:lang w:val="tr-TR"/>
        </w:rPr>
        <w:t>gösterebilmektedir.</w:t>
      </w:r>
      <w:r w:rsidR="00781971" w:rsidRPr="001B1C3B">
        <w:rPr>
          <w:lang w:val="tr-TR"/>
        </w:rPr>
        <w:t xml:space="preserve"> </w:t>
      </w:r>
      <w:r w:rsidRPr="001B1C3B">
        <w:rPr>
          <w:lang w:val="tr-TR"/>
        </w:rPr>
        <w:t>Yurt</w:t>
      </w:r>
      <w:r w:rsidR="00781971" w:rsidRPr="001B1C3B">
        <w:rPr>
          <w:lang w:val="tr-TR"/>
        </w:rPr>
        <w:t xml:space="preserve"> </w:t>
      </w:r>
      <w:r w:rsidRPr="001B1C3B">
        <w:rPr>
          <w:lang w:val="tr-TR"/>
        </w:rPr>
        <w:t>dışı</w:t>
      </w:r>
      <w:r w:rsidR="00781971" w:rsidRPr="001B1C3B">
        <w:rPr>
          <w:lang w:val="tr-TR"/>
        </w:rPr>
        <w:t xml:space="preserve"> </w:t>
      </w:r>
      <w:r w:rsidRPr="001B1C3B">
        <w:rPr>
          <w:lang w:val="tr-TR"/>
        </w:rPr>
        <w:t>bankalar</w:t>
      </w:r>
      <w:r w:rsidR="00781971" w:rsidRPr="001B1C3B">
        <w:rPr>
          <w:lang w:val="tr-TR"/>
        </w:rPr>
        <w:t xml:space="preserve"> </w:t>
      </w:r>
      <w:r w:rsidRPr="001B1C3B">
        <w:rPr>
          <w:lang w:val="tr-TR"/>
        </w:rPr>
        <w:t>ve</w:t>
      </w:r>
      <w:r w:rsidR="00781971" w:rsidRPr="001B1C3B">
        <w:rPr>
          <w:lang w:val="tr-TR"/>
        </w:rPr>
        <w:t xml:space="preserve"> </w:t>
      </w:r>
      <w:r w:rsidRPr="001B1C3B">
        <w:rPr>
          <w:lang w:val="tr-TR"/>
        </w:rPr>
        <w:t>yatırımcılardan</w:t>
      </w:r>
      <w:r w:rsidR="00781971" w:rsidRPr="001B1C3B">
        <w:rPr>
          <w:lang w:val="tr-TR"/>
        </w:rPr>
        <w:t xml:space="preserve"> </w:t>
      </w:r>
      <w:r w:rsidRPr="001B1C3B">
        <w:rPr>
          <w:lang w:val="tr-TR"/>
        </w:rPr>
        <w:t>sağlanan</w:t>
      </w:r>
      <w:r w:rsidR="00781971" w:rsidRPr="001B1C3B">
        <w:rPr>
          <w:lang w:val="tr-TR"/>
        </w:rPr>
        <w:t xml:space="preserve"> </w:t>
      </w:r>
      <w:r w:rsidRPr="001B1C3B">
        <w:rPr>
          <w:lang w:val="tr-TR"/>
        </w:rPr>
        <w:t>uzun</w:t>
      </w:r>
      <w:r w:rsidR="00781971" w:rsidRPr="001B1C3B">
        <w:rPr>
          <w:lang w:val="tr-TR"/>
        </w:rPr>
        <w:t xml:space="preserve"> </w:t>
      </w:r>
      <w:r w:rsidRPr="001B1C3B">
        <w:rPr>
          <w:lang w:val="tr-TR"/>
        </w:rPr>
        <w:t>vadeli</w:t>
      </w:r>
      <w:r w:rsidR="00781971" w:rsidRPr="001B1C3B">
        <w:rPr>
          <w:lang w:val="tr-TR"/>
        </w:rPr>
        <w:t xml:space="preserve"> </w:t>
      </w:r>
      <w:r w:rsidRPr="001B1C3B">
        <w:rPr>
          <w:lang w:val="tr-TR"/>
        </w:rPr>
        <w:t>finansmanlar</w:t>
      </w:r>
      <w:r w:rsidR="00781971" w:rsidRPr="001B1C3B">
        <w:rPr>
          <w:lang w:val="tr-TR"/>
        </w:rPr>
        <w:t xml:space="preserve"> </w:t>
      </w:r>
      <w:r w:rsidRPr="001B1C3B">
        <w:rPr>
          <w:lang w:val="tr-TR"/>
        </w:rPr>
        <w:t>da</w:t>
      </w:r>
      <w:r w:rsidR="00781971" w:rsidRPr="001B1C3B">
        <w:rPr>
          <w:lang w:val="tr-TR"/>
        </w:rPr>
        <w:t xml:space="preserve"> </w:t>
      </w:r>
      <w:r w:rsidRPr="001B1C3B">
        <w:rPr>
          <w:lang w:val="tr-TR"/>
        </w:rPr>
        <w:t>büyük</w:t>
      </w:r>
      <w:r w:rsidR="00781971" w:rsidRPr="001B1C3B">
        <w:rPr>
          <w:lang w:val="tr-TR"/>
        </w:rPr>
        <w:t xml:space="preserve"> </w:t>
      </w:r>
      <w:r w:rsidRPr="001B1C3B">
        <w:rPr>
          <w:lang w:val="tr-TR"/>
        </w:rPr>
        <w:t>ölçüde</w:t>
      </w:r>
      <w:r w:rsidR="00781971" w:rsidRPr="001B1C3B">
        <w:rPr>
          <w:lang w:val="tr-TR"/>
        </w:rPr>
        <w:t xml:space="preserve"> </w:t>
      </w:r>
      <w:r w:rsidRPr="001B1C3B">
        <w:rPr>
          <w:lang w:val="tr-TR"/>
        </w:rPr>
        <w:t>yabancı</w:t>
      </w:r>
      <w:r w:rsidR="00781971" w:rsidRPr="001B1C3B">
        <w:rPr>
          <w:lang w:val="tr-TR"/>
        </w:rPr>
        <w:t xml:space="preserve"> </w:t>
      </w:r>
      <w:r w:rsidRPr="001B1C3B">
        <w:rPr>
          <w:lang w:val="tr-TR"/>
        </w:rPr>
        <w:t>para</w:t>
      </w:r>
      <w:r w:rsidR="00781971" w:rsidRPr="001B1C3B">
        <w:rPr>
          <w:lang w:val="tr-TR"/>
        </w:rPr>
        <w:t xml:space="preserve"> </w:t>
      </w:r>
      <w:r w:rsidRPr="001B1C3B">
        <w:rPr>
          <w:lang w:val="tr-TR"/>
        </w:rPr>
        <w:t>cinsinden</w:t>
      </w:r>
      <w:r w:rsidR="00781971" w:rsidRPr="001B1C3B">
        <w:rPr>
          <w:lang w:val="tr-TR"/>
        </w:rPr>
        <w:t xml:space="preserve"> </w:t>
      </w:r>
      <w:r w:rsidRPr="001B1C3B">
        <w:rPr>
          <w:lang w:val="tr-TR"/>
        </w:rPr>
        <w:t>olmaktadır.</w:t>
      </w:r>
      <w:r w:rsidR="00781971" w:rsidRPr="001B1C3B">
        <w:rPr>
          <w:lang w:val="tr-TR"/>
        </w:rPr>
        <w:t xml:space="preserve"> </w:t>
      </w:r>
      <w:r w:rsidRPr="001B1C3B">
        <w:rPr>
          <w:lang w:val="tr-TR"/>
        </w:rPr>
        <w:t>Bu</w:t>
      </w:r>
      <w:r w:rsidR="00781971" w:rsidRPr="001B1C3B">
        <w:rPr>
          <w:lang w:val="tr-TR"/>
        </w:rPr>
        <w:t xml:space="preserve"> </w:t>
      </w:r>
      <w:r w:rsidRPr="001B1C3B">
        <w:rPr>
          <w:lang w:val="tr-TR"/>
        </w:rPr>
        <w:t>sebeplerle,</w:t>
      </w:r>
      <w:r w:rsidR="00781971" w:rsidRPr="001B1C3B">
        <w:rPr>
          <w:lang w:val="tr-TR"/>
        </w:rPr>
        <w:t xml:space="preserve"> </w:t>
      </w:r>
      <w:r w:rsidRPr="001B1C3B">
        <w:rPr>
          <w:lang w:val="tr-TR"/>
        </w:rPr>
        <w:t>yabancı</w:t>
      </w:r>
      <w:r w:rsidR="00781971" w:rsidRPr="001B1C3B">
        <w:rPr>
          <w:lang w:val="tr-TR"/>
        </w:rPr>
        <w:t xml:space="preserve"> </w:t>
      </w:r>
      <w:r w:rsidRPr="001B1C3B">
        <w:rPr>
          <w:lang w:val="tr-TR"/>
        </w:rPr>
        <w:t>para</w:t>
      </w:r>
      <w:r w:rsidR="00781971" w:rsidRPr="001B1C3B">
        <w:rPr>
          <w:lang w:val="tr-TR"/>
        </w:rPr>
        <w:t xml:space="preserve"> </w:t>
      </w:r>
      <w:r w:rsidRPr="001B1C3B">
        <w:rPr>
          <w:lang w:val="tr-TR"/>
        </w:rPr>
        <w:t>pasifler</w:t>
      </w:r>
      <w:r w:rsidR="00781971" w:rsidRPr="001B1C3B">
        <w:rPr>
          <w:lang w:val="tr-TR"/>
        </w:rPr>
        <w:t xml:space="preserve"> </w:t>
      </w:r>
      <w:r w:rsidRPr="001B1C3B">
        <w:rPr>
          <w:lang w:val="tr-TR"/>
        </w:rPr>
        <w:t>yabancı</w:t>
      </w:r>
      <w:r w:rsidR="00781971" w:rsidRPr="001B1C3B">
        <w:rPr>
          <w:lang w:val="tr-TR"/>
        </w:rPr>
        <w:t xml:space="preserve"> </w:t>
      </w:r>
      <w:r w:rsidR="00760807" w:rsidRPr="001B1C3B">
        <w:rPr>
          <w:lang w:val="tr-TR"/>
        </w:rPr>
        <w:t>para aktiflerden fazla olmakta ve atıl kalan USD, EUR ve Altın, para swapı işlemleri yapılarak TL fonlamasında kullanılmaktadır. TL fonlaması için yapılan swap işlemlerinin büyük kısmı yurt dışı bankalar ile yasal limitler çerçevesinde yapılmaktadır</w:t>
      </w:r>
      <w:r w:rsidRPr="001B1C3B">
        <w:rPr>
          <w:lang w:val="tr-TR"/>
        </w:rPr>
        <w:t>.</w:t>
      </w:r>
      <w:r w:rsidR="00781971" w:rsidRPr="001B1C3B">
        <w:rPr>
          <w:lang w:val="tr-TR"/>
        </w:rPr>
        <w:t xml:space="preserve"> </w:t>
      </w:r>
    </w:p>
    <w:p w14:paraId="3F5B3C0E" w14:textId="15054CC7" w:rsidR="00D36E17" w:rsidRPr="001B1C3B" w:rsidRDefault="00D36E17" w:rsidP="00F04333">
      <w:pPr>
        <w:spacing w:after="100" w:afterAutospacing="1"/>
        <w:jc w:val="both"/>
        <w:rPr>
          <w:lang w:val="tr-TR"/>
        </w:rPr>
      </w:pPr>
    </w:p>
    <w:p w14:paraId="5DE23426" w14:textId="77777777" w:rsidR="00EF1C58" w:rsidRPr="001B1C3B" w:rsidRDefault="00EF1C58" w:rsidP="00F04333">
      <w:pPr>
        <w:spacing w:after="100" w:afterAutospacing="1"/>
        <w:jc w:val="both"/>
        <w:rPr>
          <w:lang w:val="tr-TR"/>
        </w:rPr>
        <w:sectPr w:rsidR="00EF1C58" w:rsidRPr="001B1C3B" w:rsidSect="004128A3">
          <w:footerReference w:type="default" r:id="rId47"/>
          <w:pgSz w:w="11907" w:h="16840" w:code="9"/>
          <w:pgMar w:top="1418" w:right="1275" w:bottom="1418" w:left="1418" w:header="578" w:footer="221" w:gutter="0"/>
          <w:pgNumType w:start="11"/>
          <w:cols w:space="708"/>
          <w:docGrid w:linePitch="299"/>
        </w:sectPr>
      </w:pPr>
    </w:p>
    <w:p w14:paraId="5F5A304F" w14:textId="2A3BB96A" w:rsidR="00F04333" w:rsidRPr="001B1C3B" w:rsidRDefault="00F04333" w:rsidP="00316B74">
      <w:pPr>
        <w:spacing w:after="120"/>
        <w:jc w:val="both"/>
        <w:rPr>
          <w:lang w:val="tr-TR"/>
        </w:rPr>
      </w:pPr>
      <w:r w:rsidRPr="001B1C3B">
        <w:rPr>
          <w:lang w:val="tr-TR"/>
        </w:rPr>
        <w:t>Repo</w:t>
      </w:r>
      <w:r w:rsidR="00781971" w:rsidRPr="001B1C3B">
        <w:rPr>
          <w:lang w:val="tr-TR"/>
        </w:rPr>
        <w:t xml:space="preserve"> </w:t>
      </w:r>
      <w:r w:rsidRPr="001B1C3B">
        <w:rPr>
          <w:lang w:val="tr-TR"/>
        </w:rPr>
        <w:t>için</w:t>
      </w:r>
      <w:r w:rsidR="00781971" w:rsidRPr="001B1C3B">
        <w:rPr>
          <w:lang w:val="tr-TR"/>
        </w:rPr>
        <w:t xml:space="preserve"> </w:t>
      </w:r>
      <w:r w:rsidRPr="001B1C3B">
        <w:rPr>
          <w:lang w:val="tr-TR"/>
        </w:rPr>
        <w:t>açık</w:t>
      </w:r>
      <w:r w:rsidR="00781971" w:rsidRPr="001B1C3B">
        <w:rPr>
          <w:lang w:val="tr-TR"/>
        </w:rPr>
        <w:t xml:space="preserve"> </w:t>
      </w:r>
      <w:r w:rsidRPr="001B1C3B">
        <w:rPr>
          <w:lang w:val="tr-TR"/>
        </w:rPr>
        <w:t>piyasa</w:t>
      </w:r>
      <w:r w:rsidR="00781971" w:rsidRPr="001B1C3B">
        <w:rPr>
          <w:lang w:val="tr-TR"/>
        </w:rPr>
        <w:t xml:space="preserve"> </w:t>
      </w:r>
      <w:r w:rsidRPr="001B1C3B">
        <w:rPr>
          <w:lang w:val="tr-TR"/>
        </w:rPr>
        <w:t>işlemleri</w:t>
      </w:r>
      <w:r w:rsidR="00781971" w:rsidRPr="001B1C3B">
        <w:rPr>
          <w:lang w:val="tr-TR"/>
        </w:rPr>
        <w:t xml:space="preserve"> </w:t>
      </w:r>
      <w:r w:rsidRPr="001B1C3B">
        <w:rPr>
          <w:lang w:val="tr-TR"/>
        </w:rPr>
        <w:t>ve</w:t>
      </w:r>
      <w:r w:rsidR="00781971" w:rsidRPr="001B1C3B">
        <w:rPr>
          <w:lang w:val="tr-TR"/>
        </w:rPr>
        <w:t xml:space="preserve"> </w:t>
      </w:r>
      <w:r w:rsidRPr="001B1C3B">
        <w:rPr>
          <w:lang w:val="tr-TR"/>
        </w:rPr>
        <w:t>Borsa</w:t>
      </w:r>
      <w:r w:rsidR="00781971" w:rsidRPr="001B1C3B">
        <w:rPr>
          <w:lang w:val="tr-TR"/>
        </w:rPr>
        <w:t xml:space="preserve"> </w:t>
      </w:r>
      <w:r w:rsidRPr="001B1C3B">
        <w:rPr>
          <w:lang w:val="tr-TR"/>
        </w:rPr>
        <w:t>İstanbul</w:t>
      </w:r>
      <w:r w:rsidR="00781971" w:rsidRPr="001B1C3B">
        <w:rPr>
          <w:lang w:val="tr-TR"/>
        </w:rPr>
        <w:t xml:space="preserve"> </w:t>
      </w:r>
      <w:r w:rsidRPr="001B1C3B">
        <w:rPr>
          <w:lang w:val="tr-TR"/>
        </w:rPr>
        <w:t>(“APİ</w:t>
      </w:r>
      <w:r w:rsidR="00781971" w:rsidRPr="001B1C3B">
        <w:rPr>
          <w:lang w:val="tr-TR"/>
        </w:rPr>
        <w:t xml:space="preserve"> </w:t>
      </w:r>
      <w:r w:rsidRPr="001B1C3B">
        <w:rPr>
          <w:lang w:val="tr-TR"/>
        </w:rPr>
        <w:t>/</w:t>
      </w:r>
      <w:r w:rsidR="00781971" w:rsidRPr="001B1C3B">
        <w:rPr>
          <w:lang w:val="tr-TR"/>
        </w:rPr>
        <w:t xml:space="preserve"> </w:t>
      </w:r>
      <w:r w:rsidRPr="001B1C3B">
        <w:rPr>
          <w:lang w:val="tr-TR"/>
        </w:rPr>
        <w:t>BİST”)</w:t>
      </w:r>
      <w:r w:rsidR="00781971" w:rsidRPr="001B1C3B">
        <w:rPr>
          <w:lang w:val="tr-TR"/>
        </w:rPr>
        <w:t xml:space="preserve"> </w:t>
      </w:r>
      <w:r w:rsidRPr="001B1C3B">
        <w:rPr>
          <w:lang w:val="tr-TR"/>
        </w:rPr>
        <w:t>nezdinde</w:t>
      </w:r>
      <w:r w:rsidR="00781971" w:rsidRPr="001B1C3B">
        <w:rPr>
          <w:lang w:val="tr-TR"/>
        </w:rPr>
        <w:t xml:space="preserve"> </w:t>
      </w:r>
      <w:r w:rsidRPr="001B1C3B">
        <w:rPr>
          <w:lang w:val="tr-TR"/>
        </w:rPr>
        <w:t>sağlanan</w:t>
      </w:r>
      <w:r w:rsidR="00781971" w:rsidRPr="001B1C3B">
        <w:rPr>
          <w:lang w:val="tr-TR"/>
        </w:rPr>
        <w:t xml:space="preserve"> </w:t>
      </w:r>
      <w:r w:rsidRPr="001B1C3B">
        <w:rPr>
          <w:lang w:val="tr-TR"/>
        </w:rPr>
        <w:t>limitlerin</w:t>
      </w:r>
      <w:r w:rsidR="00781971" w:rsidRPr="001B1C3B">
        <w:rPr>
          <w:lang w:val="tr-TR"/>
        </w:rPr>
        <w:t xml:space="preserve"> </w:t>
      </w:r>
      <w:r w:rsidRPr="001B1C3B">
        <w:rPr>
          <w:lang w:val="tr-TR"/>
        </w:rPr>
        <w:t>büyük</w:t>
      </w:r>
      <w:r w:rsidR="00781971" w:rsidRPr="001B1C3B">
        <w:rPr>
          <w:lang w:val="tr-TR"/>
        </w:rPr>
        <w:t xml:space="preserve"> </w:t>
      </w:r>
      <w:r w:rsidRPr="001B1C3B">
        <w:rPr>
          <w:lang w:val="tr-TR"/>
        </w:rPr>
        <w:t>bir</w:t>
      </w:r>
      <w:r w:rsidR="00781971" w:rsidRPr="001B1C3B">
        <w:rPr>
          <w:lang w:val="tr-TR"/>
        </w:rPr>
        <w:t xml:space="preserve"> </w:t>
      </w:r>
      <w:r w:rsidRPr="001B1C3B">
        <w:rPr>
          <w:lang w:val="tr-TR"/>
        </w:rPr>
        <w:t>kısmı</w:t>
      </w:r>
      <w:r w:rsidR="00781971" w:rsidRPr="001B1C3B">
        <w:rPr>
          <w:lang w:val="tr-TR"/>
        </w:rPr>
        <w:t xml:space="preserve"> </w:t>
      </w:r>
      <w:r w:rsidRPr="001B1C3B">
        <w:rPr>
          <w:lang w:val="tr-TR"/>
        </w:rPr>
        <w:t>kullanılmamakta</w:t>
      </w:r>
      <w:r w:rsidR="00781971" w:rsidRPr="001B1C3B">
        <w:rPr>
          <w:lang w:val="tr-TR"/>
        </w:rPr>
        <w:t xml:space="preserve"> </w:t>
      </w:r>
      <w:r w:rsidRPr="001B1C3B">
        <w:rPr>
          <w:lang w:val="tr-TR"/>
        </w:rPr>
        <w:t>ve</w:t>
      </w:r>
      <w:r w:rsidR="00781971" w:rsidRPr="001B1C3B">
        <w:rPr>
          <w:lang w:val="tr-TR"/>
        </w:rPr>
        <w:t xml:space="preserve"> </w:t>
      </w:r>
      <w:r w:rsidRPr="001B1C3B">
        <w:rPr>
          <w:lang w:val="tr-TR"/>
        </w:rPr>
        <w:t>piyasada</w:t>
      </w:r>
      <w:r w:rsidR="00781971" w:rsidRPr="001B1C3B">
        <w:rPr>
          <w:lang w:val="tr-TR"/>
        </w:rPr>
        <w:t xml:space="preserve"> </w:t>
      </w:r>
      <w:r w:rsidRPr="001B1C3B">
        <w:rPr>
          <w:lang w:val="tr-TR"/>
        </w:rPr>
        <w:t>bir</w:t>
      </w:r>
      <w:r w:rsidR="00781971" w:rsidRPr="001B1C3B">
        <w:rPr>
          <w:lang w:val="tr-TR"/>
        </w:rPr>
        <w:t xml:space="preserve"> </w:t>
      </w:r>
      <w:r w:rsidRPr="001B1C3B">
        <w:rPr>
          <w:lang w:val="tr-TR"/>
        </w:rPr>
        <w:t>sıkışıklık</w:t>
      </w:r>
      <w:r w:rsidR="00781971" w:rsidRPr="001B1C3B">
        <w:rPr>
          <w:lang w:val="tr-TR"/>
        </w:rPr>
        <w:t xml:space="preserve"> </w:t>
      </w:r>
      <w:r w:rsidRPr="001B1C3B">
        <w:rPr>
          <w:lang w:val="tr-TR"/>
        </w:rPr>
        <w:t>olması</w:t>
      </w:r>
      <w:r w:rsidR="00781971" w:rsidRPr="001B1C3B">
        <w:rPr>
          <w:lang w:val="tr-TR"/>
        </w:rPr>
        <w:t xml:space="preserve"> </w:t>
      </w:r>
      <w:r w:rsidRPr="001B1C3B">
        <w:rPr>
          <w:lang w:val="tr-TR"/>
        </w:rPr>
        <w:t>durumunda</w:t>
      </w:r>
      <w:r w:rsidR="00781971" w:rsidRPr="001B1C3B">
        <w:rPr>
          <w:lang w:val="tr-TR"/>
        </w:rPr>
        <w:t xml:space="preserve"> </w:t>
      </w:r>
      <w:r w:rsidRPr="001B1C3B">
        <w:rPr>
          <w:lang w:val="tr-TR"/>
        </w:rPr>
        <w:t>TL</w:t>
      </w:r>
      <w:r w:rsidR="00781971" w:rsidRPr="001B1C3B">
        <w:rPr>
          <w:lang w:val="tr-TR"/>
        </w:rPr>
        <w:t xml:space="preserve"> </w:t>
      </w:r>
      <w:r w:rsidRPr="001B1C3B">
        <w:rPr>
          <w:lang w:val="tr-TR"/>
        </w:rPr>
        <w:t>ve</w:t>
      </w:r>
      <w:r w:rsidR="00781971" w:rsidRPr="001B1C3B">
        <w:rPr>
          <w:lang w:val="tr-TR"/>
        </w:rPr>
        <w:t xml:space="preserve"> </w:t>
      </w:r>
      <w:r w:rsidRPr="001B1C3B">
        <w:rPr>
          <w:lang w:val="tr-TR"/>
        </w:rPr>
        <w:t>yabancı</w:t>
      </w:r>
      <w:r w:rsidR="00781971" w:rsidRPr="001B1C3B">
        <w:rPr>
          <w:lang w:val="tr-TR"/>
        </w:rPr>
        <w:t xml:space="preserve"> </w:t>
      </w:r>
      <w:r w:rsidRPr="001B1C3B">
        <w:rPr>
          <w:lang w:val="tr-TR"/>
        </w:rPr>
        <w:t>para</w:t>
      </w:r>
      <w:r w:rsidR="00781971" w:rsidRPr="001B1C3B">
        <w:rPr>
          <w:lang w:val="tr-TR"/>
        </w:rPr>
        <w:t xml:space="preserve"> </w:t>
      </w:r>
      <w:r w:rsidRPr="001B1C3B">
        <w:rPr>
          <w:lang w:val="tr-TR"/>
        </w:rPr>
        <w:t>fonlama</w:t>
      </w:r>
      <w:r w:rsidR="00781971" w:rsidRPr="001B1C3B">
        <w:rPr>
          <w:lang w:val="tr-TR"/>
        </w:rPr>
        <w:t xml:space="preserve"> </w:t>
      </w:r>
      <w:r w:rsidRPr="001B1C3B">
        <w:rPr>
          <w:lang w:val="tr-TR"/>
        </w:rPr>
        <w:t>sağlamak</w:t>
      </w:r>
      <w:r w:rsidR="00781971" w:rsidRPr="001B1C3B">
        <w:rPr>
          <w:lang w:val="tr-TR"/>
        </w:rPr>
        <w:t xml:space="preserve"> </w:t>
      </w:r>
      <w:r w:rsidRPr="001B1C3B">
        <w:rPr>
          <w:lang w:val="tr-TR"/>
        </w:rPr>
        <w:t>üzere</w:t>
      </w:r>
      <w:r w:rsidR="00781971" w:rsidRPr="001B1C3B">
        <w:rPr>
          <w:lang w:val="tr-TR"/>
        </w:rPr>
        <w:t xml:space="preserve"> </w:t>
      </w:r>
      <w:r w:rsidRPr="001B1C3B">
        <w:rPr>
          <w:lang w:val="tr-TR"/>
        </w:rPr>
        <w:t>boşta</w:t>
      </w:r>
      <w:r w:rsidR="00781971" w:rsidRPr="001B1C3B">
        <w:rPr>
          <w:lang w:val="tr-TR"/>
        </w:rPr>
        <w:t xml:space="preserve"> </w:t>
      </w:r>
      <w:r w:rsidRPr="001B1C3B">
        <w:rPr>
          <w:lang w:val="tr-TR"/>
        </w:rPr>
        <w:t>limit</w:t>
      </w:r>
      <w:r w:rsidR="00781971" w:rsidRPr="001B1C3B">
        <w:rPr>
          <w:lang w:val="tr-TR"/>
        </w:rPr>
        <w:t xml:space="preserve"> </w:t>
      </w:r>
      <w:r w:rsidRPr="001B1C3B">
        <w:rPr>
          <w:lang w:val="tr-TR"/>
        </w:rPr>
        <w:t>ve</w:t>
      </w:r>
      <w:r w:rsidR="00781971" w:rsidRPr="001B1C3B">
        <w:rPr>
          <w:lang w:val="tr-TR"/>
        </w:rPr>
        <w:t xml:space="preserve"> </w:t>
      </w:r>
      <w:r w:rsidRPr="001B1C3B">
        <w:rPr>
          <w:lang w:val="tr-TR"/>
        </w:rPr>
        <w:t>bu</w:t>
      </w:r>
      <w:r w:rsidR="00781971" w:rsidRPr="001B1C3B">
        <w:rPr>
          <w:lang w:val="tr-TR"/>
        </w:rPr>
        <w:t xml:space="preserve"> </w:t>
      </w:r>
      <w:r w:rsidRPr="001B1C3B">
        <w:rPr>
          <w:lang w:val="tr-TR"/>
        </w:rPr>
        <w:t>limitleri</w:t>
      </w:r>
      <w:r w:rsidR="00781971" w:rsidRPr="001B1C3B">
        <w:rPr>
          <w:lang w:val="tr-TR"/>
        </w:rPr>
        <w:t xml:space="preserve"> </w:t>
      </w:r>
      <w:r w:rsidRPr="001B1C3B">
        <w:rPr>
          <w:lang w:val="tr-TR"/>
        </w:rPr>
        <w:t>kullanmayı</w:t>
      </w:r>
      <w:r w:rsidR="00781971" w:rsidRPr="001B1C3B">
        <w:rPr>
          <w:lang w:val="tr-TR"/>
        </w:rPr>
        <w:t xml:space="preserve"> </w:t>
      </w:r>
      <w:r w:rsidRPr="001B1C3B">
        <w:rPr>
          <w:lang w:val="tr-TR"/>
        </w:rPr>
        <w:t>sağlayacak</w:t>
      </w:r>
      <w:r w:rsidR="00781971" w:rsidRPr="001B1C3B">
        <w:rPr>
          <w:lang w:val="tr-TR"/>
        </w:rPr>
        <w:t xml:space="preserve"> </w:t>
      </w:r>
      <w:r w:rsidRPr="001B1C3B">
        <w:rPr>
          <w:lang w:val="tr-TR"/>
        </w:rPr>
        <w:t>yüksek</w:t>
      </w:r>
      <w:r w:rsidR="00781971" w:rsidRPr="001B1C3B">
        <w:rPr>
          <w:lang w:val="tr-TR"/>
        </w:rPr>
        <w:t xml:space="preserve"> </w:t>
      </w:r>
      <w:r w:rsidRPr="001B1C3B">
        <w:rPr>
          <w:lang w:val="tr-TR"/>
        </w:rPr>
        <w:t>kaliteli</w:t>
      </w:r>
      <w:r w:rsidR="00781971" w:rsidRPr="001B1C3B">
        <w:rPr>
          <w:lang w:val="tr-TR"/>
        </w:rPr>
        <w:t xml:space="preserve"> </w:t>
      </w:r>
      <w:r w:rsidRPr="001B1C3B">
        <w:rPr>
          <w:lang w:val="tr-TR"/>
        </w:rPr>
        <w:t>serbest</w:t>
      </w:r>
      <w:r w:rsidR="00781971" w:rsidRPr="001B1C3B">
        <w:rPr>
          <w:lang w:val="tr-TR"/>
        </w:rPr>
        <w:t xml:space="preserve"> </w:t>
      </w:r>
      <w:r w:rsidRPr="001B1C3B">
        <w:rPr>
          <w:lang w:val="tr-TR"/>
        </w:rPr>
        <w:t>menkul</w:t>
      </w:r>
      <w:r w:rsidR="00781971" w:rsidRPr="001B1C3B">
        <w:rPr>
          <w:lang w:val="tr-TR"/>
        </w:rPr>
        <w:t xml:space="preserve"> </w:t>
      </w:r>
      <w:r w:rsidRPr="001B1C3B">
        <w:rPr>
          <w:lang w:val="tr-TR"/>
        </w:rPr>
        <w:t>kıymet</w:t>
      </w:r>
      <w:r w:rsidR="00781971" w:rsidRPr="001B1C3B">
        <w:rPr>
          <w:lang w:val="tr-TR"/>
        </w:rPr>
        <w:t xml:space="preserve"> </w:t>
      </w:r>
      <w:r w:rsidRPr="001B1C3B">
        <w:rPr>
          <w:lang w:val="tr-TR"/>
        </w:rPr>
        <w:t>stoku</w:t>
      </w:r>
      <w:r w:rsidR="00781971" w:rsidRPr="001B1C3B">
        <w:rPr>
          <w:lang w:val="tr-TR"/>
        </w:rPr>
        <w:t xml:space="preserve"> </w:t>
      </w:r>
      <w:r w:rsidRPr="001B1C3B">
        <w:rPr>
          <w:lang w:val="tr-TR"/>
        </w:rPr>
        <w:t>bulundurulmaktadır.</w:t>
      </w:r>
      <w:r w:rsidR="00781971" w:rsidRPr="001B1C3B">
        <w:rPr>
          <w:lang w:val="tr-TR"/>
        </w:rPr>
        <w:t xml:space="preserve"> </w:t>
      </w:r>
      <w:r w:rsidRPr="001B1C3B">
        <w:rPr>
          <w:lang w:val="tr-TR"/>
        </w:rPr>
        <w:t>Aynı</w:t>
      </w:r>
      <w:r w:rsidR="00781971" w:rsidRPr="001B1C3B">
        <w:rPr>
          <w:lang w:val="tr-TR"/>
        </w:rPr>
        <w:t xml:space="preserve"> </w:t>
      </w:r>
      <w:r w:rsidRPr="001B1C3B">
        <w:rPr>
          <w:lang w:val="tr-TR"/>
        </w:rPr>
        <w:t>zamanda,</w:t>
      </w:r>
      <w:r w:rsidR="00781971" w:rsidRPr="001B1C3B">
        <w:rPr>
          <w:lang w:val="tr-TR"/>
        </w:rPr>
        <w:t xml:space="preserve"> </w:t>
      </w:r>
      <w:r w:rsidRPr="001B1C3B">
        <w:rPr>
          <w:lang w:val="tr-TR"/>
        </w:rPr>
        <w:t>T.C.</w:t>
      </w:r>
      <w:r w:rsidR="00781971" w:rsidRPr="001B1C3B">
        <w:rPr>
          <w:lang w:val="tr-TR"/>
        </w:rPr>
        <w:t xml:space="preserve"> </w:t>
      </w:r>
      <w:r w:rsidRPr="001B1C3B">
        <w:rPr>
          <w:lang w:val="tr-TR"/>
        </w:rPr>
        <w:t>Eurobondları,</w:t>
      </w:r>
      <w:r w:rsidR="00781971" w:rsidRPr="001B1C3B">
        <w:rPr>
          <w:lang w:val="tr-TR"/>
        </w:rPr>
        <w:t xml:space="preserve"> </w:t>
      </w:r>
      <w:r w:rsidRPr="001B1C3B">
        <w:rPr>
          <w:lang w:val="tr-TR"/>
        </w:rPr>
        <w:t>finansman</w:t>
      </w:r>
      <w:r w:rsidR="00781971" w:rsidRPr="001B1C3B">
        <w:rPr>
          <w:lang w:val="tr-TR"/>
        </w:rPr>
        <w:t xml:space="preserve"> </w:t>
      </w:r>
      <w:r w:rsidRPr="001B1C3B">
        <w:rPr>
          <w:lang w:val="tr-TR"/>
        </w:rPr>
        <w:t>sağlama</w:t>
      </w:r>
      <w:r w:rsidR="00781971" w:rsidRPr="001B1C3B">
        <w:rPr>
          <w:lang w:val="tr-TR"/>
        </w:rPr>
        <w:t xml:space="preserve"> </w:t>
      </w:r>
      <w:r w:rsidRPr="001B1C3B">
        <w:rPr>
          <w:lang w:val="tr-TR"/>
        </w:rPr>
        <w:t>işlemlerine</w:t>
      </w:r>
      <w:r w:rsidR="00781971" w:rsidRPr="001B1C3B">
        <w:rPr>
          <w:lang w:val="tr-TR"/>
        </w:rPr>
        <w:t xml:space="preserve"> </w:t>
      </w:r>
      <w:r w:rsidRPr="001B1C3B">
        <w:rPr>
          <w:lang w:val="tr-TR"/>
        </w:rPr>
        <w:t>konu</w:t>
      </w:r>
      <w:r w:rsidR="00781971" w:rsidRPr="001B1C3B">
        <w:rPr>
          <w:lang w:val="tr-TR"/>
        </w:rPr>
        <w:t xml:space="preserve"> </w:t>
      </w:r>
      <w:r w:rsidRPr="001B1C3B">
        <w:rPr>
          <w:lang w:val="tr-TR"/>
        </w:rPr>
        <w:t>edilmemekte</w:t>
      </w:r>
      <w:r w:rsidR="00781971" w:rsidRPr="001B1C3B">
        <w:rPr>
          <w:lang w:val="tr-TR"/>
        </w:rPr>
        <w:t xml:space="preserve"> </w:t>
      </w:r>
      <w:r w:rsidRPr="001B1C3B">
        <w:rPr>
          <w:lang w:val="tr-TR"/>
        </w:rPr>
        <w:t>ve</w:t>
      </w:r>
      <w:r w:rsidR="00781971" w:rsidRPr="001B1C3B">
        <w:rPr>
          <w:lang w:val="tr-TR"/>
        </w:rPr>
        <w:t xml:space="preserve"> </w:t>
      </w:r>
      <w:r w:rsidRPr="001B1C3B">
        <w:rPr>
          <w:lang w:val="tr-TR"/>
        </w:rPr>
        <w:t>piyasada</w:t>
      </w:r>
      <w:r w:rsidR="00781971" w:rsidRPr="001B1C3B">
        <w:rPr>
          <w:lang w:val="tr-TR"/>
        </w:rPr>
        <w:t xml:space="preserve"> </w:t>
      </w:r>
      <w:r w:rsidRPr="001B1C3B">
        <w:rPr>
          <w:lang w:val="tr-TR"/>
        </w:rPr>
        <w:t>bir</w:t>
      </w:r>
      <w:r w:rsidR="00781971" w:rsidRPr="001B1C3B">
        <w:rPr>
          <w:lang w:val="tr-TR"/>
        </w:rPr>
        <w:t xml:space="preserve"> </w:t>
      </w:r>
      <w:r w:rsidRPr="001B1C3B">
        <w:rPr>
          <w:lang w:val="tr-TR"/>
        </w:rPr>
        <w:t>yabancı</w:t>
      </w:r>
      <w:r w:rsidR="00781971" w:rsidRPr="001B1C3B">
        <w:rPr>
          <w:lang w:val="tr-TR"/>
        </w:rPr>
        <w:t xml:space="preserve"> </w:t>
      </w:r>
      <w:r w:rsidRPr="001B1C3B">
        <w:rPr>
          <w:lang w:val="tr-TR"/>
        </w:rPr>
        <w:t>para</w:t>
      </w:r>
      <w:r w:rsidR="00781971" w:rsidRPr="001B1C3B">
        <w:rPr>
          <w:lang w:val="tr-TR"/>
        </w:rPr>
        <w:t xml:space="preserve"> </w:t>
      </w:r>
      <w:r w:rsidRPr="001B1C3B">
        <w:rPr>
          <w:lang w:val="tr-TR"/>
        </w:rPr>
        <w:t>sıkışıklığı</w:t>
      </w:r>
      <w:r w:rsidR="00781971" w:rsidRPr="001B1C3B">
        <w:rPr>
          <w:lang w:val="tr-TR"/>
        </w:rPr>
        <w:t xml:space="preserve"> </w:t>
      </w:r>
      <w:r w:rsidRPr="001B1C3B">
        <w:rPr>
          <w:lang w:val="tr-TR"/>
        </w:rPr>
        <w:t>olması</w:t>
      </w:r>
      <w:r w:rsidR="00781971" w:rsidRPr="001B1C3B">
        <w:rPr>
          <w:lang w:val="tr-TR"/>
        </w:rPr>
        <w:t xml:space="preserve"> </w:t>
      </w:r>
      <w:r w:rsidRPr="001B1C3B">
        <w:rPr>
          <w:lang w:val="tr-TR"/>
        </w:rPr>
        <w:t>durumunda</w:t>
      </w:r>
      <w:r w:rsidR="00781971" w:rsidRPr="001B1C3B">
        <w:rPr>
          <w:lang w:val="tr-TR"/>
        </w:rPr>
        <w:t xml:space="preserve"> </w:t>
      </w:r>
      <w:r w:rsidRPr="001B1C3B">
        <w:rPr>
          <w:lang w:val="tr-TR"/>
        </w:rPr>
        <w:t>kullanılmak</w:t>
      </w:r>
      <w:r w:rsidR="00781971" w:rsidRPr="001B1C3B">
        <w:rPr>
          <w:lang w:val="tr-TR"/>
        </w:rPr>
        <w:t xml:space="preserve"> </w:t>
      </w:r>
      <w:r w:rsidRPr="001B1C3B">
        <w:rPr>
          <w:lang w:val="tr-TR"/>
        </w:rPr>
        <w:t>üzere</w:t>
      </w:r>
      <w:r w:rsidR="00781971" w:rsidRPr="001B1C3B">
        <w:rPr>
          <w:lang w:val="tr-TR"/>
        </w:rPr>
        <w:t xml:space="preserve"> </w:t>
      </w:r>
      <w:r w:rsidRPr="001B1C3B">
        <w:rPr>
          <w:lang w:val="tr-TR"/>
        </w:rPr>
        <w:t>serbest</w:t>
      </w:r>
      <w:r w:rsidR="00781971" w:rsidRPr="001B1C3B">
        <w:rPr>
          <w:lang w:val="tr-TR"/>
        </w:rPr>
        <w:t xml:space="preserve"> </w:t>
      </w:r>
      <w:r w:rsidRPr="001B1C3B">
        <w:rPr>
          <w:lang w:val="tr-TR"/>
        </w:rPr>
        <w:t>olarak</w:t>
      </w:r>
      <w:r w:rsidR="00781971" w:rsidRPr="001B1C3B">
        <w:rPr>
          <w:lang w:val="tr-TR"/>
        </w:rPr>
        <w:t xml:space="preserve"> </w:t>
      </w:r>
      <w:r w:rsidRPr="001B1C3B">
        <w:rPr>
          <w:lang w:val="tr-TR"/>
        </w:rPr>
        <w:t>bulundurulmaktadır.</w:t>
      </w:r>
      <w:r w:rsidR="00781971" w:rsidRPr="001B1C3B">
        <w:rPr>
          <w:lang w:val="tr-TR"/>
        </w:rPr>
        <w:t xml:space="preserve"> </w:t>
      </w:r>
      <w:r w:rsidRPr="001B1C3B">
        <w:rPr>
          <w:lang w:val="tr-TR"/>
        </w:rPr>
        <w:t>TL</w:t>
      </w:r>
      <w:r w:rsidR="00781971" w:rsidRPr="001B1C3B">
        <w:rPr>
          <w:lang w:val="tr-TR"/>
        </w:rPr>
        <w:t xml:space="preserve"> </w:t>
      </w:r>
      <w:r w:rsidRPr="001B1C3B">
        <w:rPr>
          <w:lang w:val="tr-TR"/>
        </w:rPr>
        <w:t>ve</w:t>
      </w:r>
      <w:r w:rsidR="00781971" w:rsidRPr="001B1C3B">
        <w:rPr>
          <w:lang w:val="tr-TR"/>
        </w:rPr>
        <w:t xml:space="preserve"> </w:t>
      </w:r>
      <w:r w:rsidRPr="001B1C3B">
        <w:rPr>
          <w:lang w:val="tr-TR"/>
        </w:rPr>
        <w:t>yabancı</w:t>
      </w:r>
      <w:r w:rsidR="00781971" w:rsidRPr="001B1C3B">
        <w:rPr>
          <w:lang w:val="tr-TR"/>
        </w:rPr>
        <w:t xml:space="preserve"> </w:t>
      </w:r>
      <w:r w:rsidRPr="001B1C3B">
        <w:rPr>
          <w:lang w:val="tr-TR"/>
        </w:rPr>
        <w:t>para</w:t>
      </w:r>
      <w:r w:rsidR="00781971" w:rsidRPr="001B1C3B">
        <w:rPr>
          <w:lang w:val="tr-TR"/>
        </w:rPr>
        <w:t xml:space="preserve"> </w:t>
      </w:r>
      <w:r w:rsidRPr="001B1C3B">
        <w:rPr>
          <w:lang w:val="tr-TR"/>
        </w:rPr>
        <w:t>likidite</w:t>
      </w:r>
      <w:r w:rsidR="00781971" w:rsidRPr="001B1C3B">
        <w:rPr>
          <w:lang w:val="tr-TR"/>
        </w:rPr>
        <w:t xml:space="preserve"> </w:t>
      </w:r>
      <w:r w:rsidRPr="001B1C3B">
        <w:rPr>
          <w:lang w:val="tr-TR"/>
        </w:rPr>
        <w:t>yönetiminde,</w:t>
      </w:r>
      <w:r w:rsidR="00781971" w:rsidRPr="001B1C3B">
        <w:rPr>
          <w:lang w:val="tr-TR"/>
        </w:rPr>
        <w:t xml:space="preserve"> </w:t>
      </w:r>
      <w:r w:rsidRPr="001B1C3B">
        <w:rPr>
          <w:lang w:val="tr-TR"/>
        </w:rPr>
        <w:t>yasal</w:t>
      </w:r>
      <w:r w:rsidR="00781971" w:rsidRPr="001B1C3B">
        <w:rPr>
          <w:lang w:val="tr-TR"/>
        </w:rPr>
        <w:t xml:space="preserve"> </w:t>
      </w:r>
      <w:r w:rsidRPr="001B1C3B">
        <w:rPr>
          <w:lang w:val="tr-TR"/>
        </w:rPr>
        <w:t>oranlar</w:t>
      </w:r>
      <w:r w:rsidR="00781971" w:rsidRPr="001B1C3B">
        <w:rPr>
          <w:lang w:val="tr-TR"/>
        </w:rPr>
        <w:t xml:space="preserve"> </w:t>
      </w:r>
      <w:r w:rsidRPr="001B1C3B">
        <w:rPr>
          <w:lang w:val="tr-TR"/>
        </w:rPr>
        <w:t>ve</w:t>
      </w:r>
      <w:r w:rsidR="00781971" w:rsidRPr="001B1C3B">
        <w:rPr>
          <w:lang w:val="tr-TR"/>
        </w:rPr>
        <w:t xml:space="preserve"> </w:t>
      </w:r>
      <w:r w:rsidRPr="001B1C3B">
        <w:rPr>
          <w:lang w:val="tr-TR"/>
        </w:rPr>
        <w:t>Ana</w:t>
      </w:r>
      <w:r w:rsidR="00781971" w:rsidRPr="001B1C3B">
        <w:rPr>
          <w:lang w:val="tr-TR"/>
        </w:rPr>
        <w:t xml:space="preserve"> </w:t>
      </w:r>
      <w:r w:rsidRPr="001B1C3B">
        <w:rPr>
          <w:lang w:val="tr-TR"/>
        </w:rPr>
        <w:t>Ortaklık</w:t>
      </w:r>
      <w:r w:rsidR="00781971" w:rsidRPr="001B1C3B">
        <w:rPr>
          <w:lang w:val="tr-TR"/>
        </w:rPr>
        <w:t xml:space="preserve"> </w:t>
      </w:r>
      <w:r w:rsidRPr="001B1C3B">
        <w:rPr>
          <w:lang w:val="tr-TR"/>
        </w:rPr>
        <w:t>Banka’da</w:t>
      </w:r>
      <w:r w:rsidR="00781971" w:rsidRPr="001B1C3B">
        <w:rPr>
          <w:lang w:val="tr-TR"/>
        </w:rPr>
        <w:t xml:space="preserve"> </w:t>
      </w:r>
      <w:r w:rsidRPr="001B1C3B">
        <w:rPr>
          <w:lang w:val="tr-TR"/>
        </w:rPr>
        <w:t>içsel</w:t>
      </w:r>
      <w:r w:rsidR="00781971" w:rsidRPr="001B1C3B">
        <w:rPr>
          <w:lang w:val="tr-TR"/>
        </w:rPr>
        <w:t xml:space="preserve"> </w:t>
      </w:r>
      <w:r w:rsidRPr="001B1C3B">
        <w:rPr>
          <w:lang w:val="tr-TR"/>
        </w:rPr>
        <w:t>uyarı</w:t>
      </w:r>
      <w:r w:rsidR="00781971" w:rsidRPr="001B1C3B">
        <w:rPr>
          <w:lang w:val="tr-TR"/>
        </w:rPr>
        <w:t xml:space="preserve"> </w:t>
      </w:r>
      <w:r w:rsidRPr="001B1C3B">
        <w:rPr>
          <w:lang w:val="tr-TR"/>
        </w:rPr>
        <w:t>ve</w:t>
      </w:r>
      <w:r w:rsidR="00781971" w:rsidRPr="001B1C3B">
        <w:rPr>
          <w:lang w:val="tr-TR"/>
        </w:rPr>
        <w:t xml:space="preserve"> </w:t>
      </w:r>
      <w:r w:rsidRPr="001B1C3B">
        <w:rPr>
          <w:lang w:val="tr-TR"/>
        </w:rPr>
        <w:t>limit</w:t>
      </w:r>
      <w:r w:rsidR="00781971" w:rsidRPr="001B1C3B">
        <w:rPr>
          <w:lang w:val="tr-TR"/>
        </w:rPr>
        <w:t xml:space="preserve"> </w:t>
      </w:r>
      <w:r w:rsidRPr="001B1C3B">
        <w:rPr>
          <w:lang w:val="tr-TR"/>
        </w:rPr>
        <w:t>seviyeleri</w:t>
      </w:r>
      <w:r w:rsidR="00781971" w:rsidRPr="001B1C3B">
        <w:rPr>
          <w:lang w:val="tr-TR"/>
        </w:rPr>
        <w:t xml:space="preserve"> </w:t>
      </w:r>
      <w:r w:rsidRPr="001B1C3B">
        <w:rPr>
          <w:lang w:val="tr-TR"/>
        </w:rPr>
        <w:t>ile</w:t>
      </w:r>
      <w:r w:rsidR="00781971" w:rsidRPr="001B1C3B">
        <w:rPr>
          <w:lang w:val="tr-TR"/>
        </w:rPr>
        <w:t xml:space="preserve"> </w:t>
      </w:r>
      <w:r w:rsidRPr="001B1C3B">
        <w:rPr>
          <w:lang w:val="tr-TR"/>
        </w:rPr>
        <w:t>izlenen</w:t>
      </w:r>
      <w:r w:rsidR="00781971" w:rsidRPr="001B1C3B">
        <w:rPr>
          <w:lang w:val="tr-TR"/>
        </w:rPr>
        <w:t xml:space="preserve"> </w:t>
      </w:r>
      <w:r w:rsidRPr="001B1C3B">
        <w:rPr>
          <w:lang w:val="tr-TR"/>
        </w:rPr>
        <w:t>likidite</w:t>
      </w:r>
      <w:r w:rsidR="00781971" w:rsidRPr="001B1C3B">
        <w:rPr>
          <w:lang w:val="tr-TR"/>
        </w:rPr>
        <w:t xml:space="preserve"> </w:t>
      </w:r>
      <w:r w:rsidRPr="001B1C3B">
        <w:rPr>
          <w:lang w:val="tr-TR"/>
        </w:rPr>
        <w:t>ve</w:t>
      </w:r>
      <w:r w:rsidR="00781971" w:rsidRPr="001B1C3B">
        <w:rPr>
          <w:lang w:val="tr-TR"/>
        </w:rPr>
        <w:t xml:space="preserve"> </w:t>
      </w:r>
      <w:r w:rsidRPr="001B1C3B">
        <w:rPr>
          <w:lang w:val="tr-TR"/>
        </w:rPr>
        <w:t>fonlama</w:t>
      </w:r>
      <w:r w:rsidR="00781971" w:rsidRPr="001B1C3B">
        <w:rPr>
          <w:lang w:val="tr-TR"/>
        </w:rPr>
        <w:t xml:space="preserve"> </w:t>
      </w:r>
      <w:r w:rsidRPr="001B1C3B">
        <w:rPr>
          <w:lang w:val="tr-TR"/>
        </w:rPr>
        <w:t>riski</w:t>
      </w:r>
      <w:r w:rsidR="00781971" w:rsidRPr="001B1C3B">
        <w:rPr>
          <w:lang w:val="tr-TR"/>
        </w:rPr>
        <w:t xml:space="preserve"> </w:t>
      </w:r>
      <w:r w:rsidRPr="001B1C3B">
        <w:rPr>
          <w:lang w:val="tr-TR"/>
        </w:rPr>
        <w:t>metrikleri</w:t>
      </w:r>
      <w:r w:rsidR="00781971" w:rsidRPr="001B1C3B">
        <w:rPr>
          <w:lang w:val="tr-TR"/>
        </w:rPr>
        <w:t xml:space="preserve"> </w:t>
      </w:r>
      <w:r w:rsidRPr="001B1C3B">
        <w:rPr>
          <w:lang w:val="tr-TR"/>
        </w:rPr>
        <w:t>gözetilmektedir.</w:t>
      </w:r>
      <w:r w:rsidR="00781971" w:rsidRPr="001B1C3B">
        <w:rPr>
          <w:lang w:val="tr-TR"/>
        </w:rPr>
        <w:t xml:space="preserve"> </w:t>
      </w:r>
      <w:r w:rsidRPr="001B1C3B">
        <w:rPr>
          <w:lang w:val="tr-TR"/>
        </w:rPr>
        <w:t>Ana</w:t>
      </w:r>
      <w:r w:rsidR="00781971" w:rsidRPr="001B1C3B">
        <w:rPr>
          <w:lang w:val="tr-TR"/>
        </w:rPr>
        <w:t xml:space="preserve"> </w:t>
      </w:r>
      <w:r w:rsidRPr="001B1C3B">
        <w:rPr>
          <w:lang w:val="tr-TR"/>
        </w:rPr>
        <w:t>ortaklık</w:t>
      </w:r>
      <w:r w:rsidR="00781971" w:rsidRPr="001B1C3B">
        <w:rPr>
          <w:lang w:val="tr-TR"/>
        </w:rPr>
        <w:t xml:space="preserve"> </w:t>
      </w:r>
      <w:r w:rsidRPr="001B1C3B">
        <w:rPr>
          <w:lang w:val="tr-TR"/>
        </w:rPr>
        <w:t>Banka,</w:t>
      </w:r>
      <w:r w:rsidR="00781971" w:rsidRPr="001B1C3B">
        <w:rPr>
          <w:lang w:val="tr-TR"/>
        </w:rPr>
        <w:t xml:space="preserve"> </w:t>
      </w:r>
      <w:r w:rsidR="004417D7" w:rsidRPr="00353FAB">
        <w:t xml:space="preserve">2025 yılı </w:t>
      </w:r>
      <w:r w:rsidR="004417D7">
        <w:t>son çeyrek</w:t>
      </w:r>
      <w:r w:rsidRPr="001B1C3B">
        <w:rPr>
          <w:lang w:val="tr-TR"/>
        </w:rPr>
        <w:t>,</w:t>
      </w:r>
      <w:r w:rsidR="00781971" w:rsidRPr="001B1C3B">
        <w:rPr>
          <w:lang w:val="tr-TR"/>
        </w:rPr>
        <w:t xml:space="preserve"> </w:t>
      </w:r>
      <w:r w:rsidRPr="001B1C3B">
        <w:rPr>
          <w:lang w:val="tr-TR"/>
        </w:rPr>
        <w:t>kalıcı</w:t>
      </w:r>
      <w:r w:rsidR="00781971" w:rsidRPr="001B1C3B">
        <w:rPr>
          <w:lang w:val="tr-TR"/>
        </w:rPr>
        <w:t xml:space="preserve"> </w:t>
      </w:r>
      <w:r w:rsidRPr="001B1C3B">
        <w:rPr>
          <w:lang w:val="tr-TR"/>
        </w:rPr>
        <w:t>bireysel</w:t>
      </w:r>
      <w:r w:rsidR="00781971" w:rsidRPr="001B1C3B">
        <w:rPr>
          <w:lang w:val="tr-TR"/>
        </w:rPr>
        <w:t xml:space="preserve"> </w:t>
      </w:r>
      <w:r w:rsidRPr="001B1C3B">
        <w:rPr>
          <w:lang w:val="tr-TR"/>
        </w:rPr>
        <w:t>mevduata</w:t>
      </w:r>
      <w:r w:rsidR="00781971" w:rsidRPr="001B1C3B">
        <w:rPr>
          <w:lang w:val="tr-TR"/>
        </w:rPr>
        <w:t xml:space="preserve"> </w:t>
      </w:r>
      <w:r w:rsidRPr="001B1C3B">
        <w:rPr>
          <w:lang w:val="tr-TR"/>
        </w:rPr>
        <w:t>yönelerek,</w:t>
      </w:r>
      <w:r w:rsidR="00781971" w:rsidRPr="001B1C3B">
        <w:rPr>
          <w:lang w:val="tr-TR"/>
        </w:rPr>
        <w:t xml:space="preserve"> </w:t>
      </w:r>
      <w:r w:rsidRPr="001B1C3B">
        <w:rPr>
          <w:lang w:val="tr-TR"/>
        </w:rPr>
        <w:t>TL</w:t>
      </w:r>
      <w:r w:rsidR="00781971" w:rsidRPr="001B1C3B">
        <w:rPr>
          <w:lang w:val="tr-TR"/>
        </w:rPr>
        <w:t xml:space="preserve"> </w:t>
      </w:r>
      <w:r w:rsidRPr="001B1C3B">
        <w:rPr>
          <w:lang w:val="tr-TR"/>
        </w:rPr>
        <w:t>mevduatının</w:t>
      </w:r>
      <w:r w:rsidR="00781971" w:rsidRPr="001B1C3B">
        <w:rPr>
          <w:lang w:val="tr-TR"/>
        </w:rPr>
        <w:t xml:space="preserve"> </w:t>
      </w:r>
      <w:r w:rsidRPr="001B1C3B">
        <w:rPr>
          <w:lang w:val="tr-TR"/>
        </w:rPr>
        <w:t>içinde</w:t>
      </w:r>
      <w:r w:rsidR="00781971" w:rsidRPr="001B1C3B">
        <w:rPr>
          <w:lang w:val="tr-TR"/>
        </w:rPr>
        <w:t xml:space="preserve"> </w:t>
      </w:r>
      <w:r w:rsidRPr="001B1C3B">
        <w:rPr>
          <w:lang w:val="tr-TR"/>
        </w:rPr>
        <w:t>Bireysel/Kobi</w:t>
      </w:r>
      <w:r w:rsidR="00781971" w:rsidRPr="001B1C3B">
        <w:rPr>
          <w:lang w:val="tr-TR"/>
        </w:rPr>
        <w:t xml:space="preserve"> </w:t>
      </w:r>
      <w:r w:rsidRPr="001B1C3B">
        <w:rPr>
          <w:lang w:val="tr-TR"/>
        </w:rPr>
        <w:t>mevduatın</w:t>
      </w:r>
      <w:r w:rsidR="00781971" w:rsidRPr="001B1C3B">
        <w:rPr>
          <w:lang w:val="tr-TR"/>
        </w:rPr>
        <w:t xml:space="preserve"> </w:t>
      </w:r>
      <w:r w:rsidRPr="001B1C3B">
        <w:rPr>
          <w:lang w:val="tr-TR"/>
        </w:rPr>
        <w:t>ağırlığını</w:t>
      </w:r>
      <w:r w:rsidR="00781971" w:rsidRPr="001B1C3B">
        <w:rPr>
          <w:lang w:val="tr-TR"/>
        </w:rPr>
        <w:t xml:space="preserve"> </w:t>
      </w:r>
      <w:r w:rsidRPr="001B1C3B">
        <w:rPr>
          <w:lang w:val="tr-TR"/>
        </w:rPr>
        <w:t>arttırmış</w:t>
      </w:r>
      <w:r w:rsidR="00781971" w:rsidRPr="001B1C3B">
        <w:rPr>
          <w:lang w:val="tr-TR"/>
        </w:rPr>
        <w:t xml:space="preserve"> </w:t>
      </w:r>
      <w:r w:rsidRPr="001B1C3B">
        <w:rPr>
          <w:lang w:val="tr-TR"/>
        </w:rPr>
        <w:t>ve</w:t>
      </w:r>
      <w:r w:rsidR="00781971" w:rsidRPr="001B1C3B">
        <w:rPr>
          <w:lang w:val="tr-TR"/>
        </w:rPr>
        <w:t xml:space="preserve"> </w:t>
      </w:r>
      <w:r w:rsidRPr="001B1C3B">
        <w:rPr>
          <w:lang w:val="tr-TR"/>
        </w:rPr>
        <w:t>stres</w:t>
      </w:r>
      <w:r w:rsidR="00781971" w:rsidRPr="001B1C3B">
        <w:rPr>
          <w:lang w:val="tr-TR"/>
        </w:rPr>
        <w:t xml:space="preserve"> </w:t>
      </w:r>
      <w:r w:rsidRPr="001B1C3B">
        <w:rPr>
          <w:lang w:val="tr-TR"/>
        </w:rPr>
        <w:t>testi</w:t>
      </w:r>
      <w:r w:rsidR="00781971" w:rsidRPr="001B1C3B">
        <w:rPr>
          <w:lang w:val="tr-TR"/>
        </w:rPr>
        <w:t xml:space="preserve"> </w:t>
      </w:r>
      <w:r w:rsidRPr="001B1C3B">
        <w:rPr>
          <w:lang w:val="tr-TR"/>
        </w:rPr>
        <w:t>gibi</w:t>
      </w:r>
      <w:r w:rsidR="00781971" w:rsidRPr="001B1C3B">
        <w:rPr>
          <w:lang w:val="tr-TR"/>
        </w:rPr>
        <w:t xml:space="preserve"> </w:t>
      </w:r>
      <w:r w:rsidRPr="001B1C3B">
        <w:rPr>
          <w:lang w:val="tr-TR"/>
        </w:rPr>
        <w:t>likidite</w:t>
      </w:r>
      <w:r w:rsidR="00781971" w:rsidRPr="001B1C3B">
        <w:rPr>
          <w:lang w:val="tr-TR"/>
        </w:rPr>
        <w:t xml:space="preserve"> </w:t>
      </w:r>
      <w:r w:rsidRPr="001B1C3B">
        <w:rPr>
          <w:lang w:val="tr-TR"/>
        </w:rPr>
        <w:t>rasyolarına</w:t>
      </w:r>
      <w:r w:rsidR="00781971" w:rsidRPr="001B1C3B">
        <w:rPr>
          <w:lang w:val="tr-TR"/>
        </w:rPr>
        <w:t xml:space="preserve"> </w:t>
      </w:r>
      <w:r w:rsidRPr="001B1C3B">
        <w:rPr>
          <w:lang w:val="tr-TR"/>
        </w:rPr>
        <w:t>katkı</w:t>
      </w:r>
      <w:r w:rsidR="00781971" w:rsidRPr="001B1C3B">
        <w:rPr>
          <w:lang w:val="tr-TR"/>
        </w:rPr>
        <w:t xml:space="preserve"> </w:t>
      </w:r>
      <w:r w:rsidRPr="001B1C3B">
        <w:rPr>
          <w:lang w:val="tr-TR"/>
        </w:rPr>
        <w:t>sağlamıştır.</w:t>
      </w:r>
    </w:p>
    <w:p w14:paraId="21FC2530" w14:textId="1F6CECF2" w:rsidR="00F04333" w:rsidRPr="001B1C3B" w:rsidRDefault="00F04333" w:rsidP="00F04333">
      <w:pPr>
        <w:jc w:val="both"/>
        <w:rPr>
          <w:lang w:val="tr-TR"/>
        </w:rPr>
      </w:pPr>
      <w:r w:rsidRPr="001B1C3B">
        <w:rPr>
          <w:lang w:val="tr-TR"/>
        </w:rPr>
        <w:t>Ana</w:t>
      </w:r>
      <w:r w:rsidR="00781971" w:rsidRPr="001B1C3B">
        <w:rPr>
          <w:lang w:val="tr-TR"/>
        </w:rPr>
        <w:t xml:space="preserve"> </w:t>
      </w:r>
      <w:r w:rsidRPr="001B1C3B">
        <w:rPr>
          <w:lang w:val="tr-TR"/>
        </w:rPr>
        <w:t>Ortaklık</w:t>
      </w:r>
      <w:r w:rsidR="00781971" w:rsidRPr="001B1C3B">
        <w:rPr>
          <w:lang w:val="tr-TR"/>
        </w:rPr>
        <w:t xml:space="preserve"> </w:t>
      </w:r>
      <w:r w:rsidRPr="001B1C3B">
        <w:rPr>
          <w:lang w:val="tr-TR"/>
        </w:rPr>
        <w:t>Banka,</w:t>
      </w:r>
      <w:r w:rsidR="00781971" w:rsidRPr="001B1C3B">
        <w:rPr>
          <w:lang w:val="tr-TR"/>
        </w:rPr>
        <w:t xml:space="preserve"> </w:t>
      </w:r>
      <w:r w:rsidRPr="001B1C3B">
        <w:rPr>
          <w:lang w:val="tr-TR"/>
        </w:rPr>
        <w:t>likidite</w:t>
      </w:r>
      <w:r w:rsidR="00781971" w:rsidRPr="001B1C3B">
        <w:rPr>
          <w:lang w:val="tr-TR"/>
        </w:rPr>
        <w:t xml:space="preserve"> </w:t>
      </w:r>
      <w:r w:rsidRPr="001B1C3B">
        <w:rPr>
          <w:lang w:val="tr-TR"/>
        </w:rPr>
        <w:t>riskinin</w:t>
      </w:r>
      <w:r w:rsidR="00781971" w:rsidRPr="001B1C3B">
        <w:rPr>
          <w:lang w:val="tr-TR"/>
        </w:rPr>
        <w:t xml:space="preserve"> </w:t>
      </w:r>
      <w:r w:rsidRPr="001B1C3B">
        <w:rPr>
          <w:lang w:val="tr-TR"/>
        </w:rPr>
        <w:t>artabileceği</w:t>
      </w:r>
      <w:r w:rsidR="00781971" w:rsidRPr="001B1C3B">
        <w:rPr>
          <w:lang w:val="tr-TR"/>
        </w:rPr>
        <w:t xml:space="preserve"> </w:t>
      </w:r>
      <w:r w:rsidRPr="001B1C3B">
        <w:rPr>
          <w:lang w:val="tr-TR"/>
        </w:rPr>
        <w:t>dönemleri</w:t>
      </w:r>
      <w:r w:rsidR="00781971" w:rsidRPr="001B1C3B">
        <w:rPr>
          <w:lang w:val="tr-TR"/>
        </w:rPr>
        <w:t xml:space="preserve"> </w:t>
      </w:r>
      <w:r w:rsidRPr="001B1C3B">
        <w:rPr>
          <w:lang w:val="tr-TR"/>
        </w:rPr>
        <w:t>göz</w:t>
      </w:r>
      <w:r w:rsidR="00781971" w:rsidRPr="001B1C3B">
        <w:rPr>
          <w:lang w:val="tr-TR"/>
        </w:rPr>
        <w:t xml:space="preserve"> </w:t>
      </w:r>
      <w:r w:rsidRPr="001B1C3B">
        <w:rPr>
          <w:lang w:val="tr-TR"/>
        </w:rPr>
        <w:t>önünde</w:t>
      </w:r>
      <w:r w:rsidR="00781971" w:rsidRPr="001B1C3B">
        <w:rPr>
          <w:lang w:val="tr-TR"/>
        </w:rPr>
        <w:t xml:space="preserve"> </w:t>
      </w:r>
      <w:r w:rsidRPr="001B1C3B">
        <w:rPr>
          <w:lang w:val="tr-TR"/>
        </w:rPr>
        <w:t>bulundurarak</w:t>
      </w:r>
      <w:r w:rsidR="00781971" w:rsidRPr="001B1C3B">
        <w:rPr>
          <w:lang w:val="tr-TR"/>
        </w:rPr>
        <w:t xml:space="preserve"> </w:t>
      </w:r>
      <w:r w:rsidRPr="001B1C3B">
        <w:rPr>
          <w:lang w:val="tr-TR"/>
        </w:rPr>
        <w:t>likidite</w:t>
      </w:r>
      <w:r w:rsidR="00781971" w:rsidRPr="001B1C3B">
        <w:rPr>
          <w:lang w:val="tr-TR"/>
        </w:rPr>
        <w:t xml:space="preserve"> </w:t>
      </w:r>
      <w:r w:rsidRPr="001B1C3B">
        <w:rPr>
          <w:lang w:val="tr-TR"/>
        </w:rPr>
        <w:t>tamponunu</w:t>
      </w:r>
      <w:r w:rsidR="00781971" w:rsidRPr="001B1C3B">
        <w:rPr>
          <w:lang w:val="tr-TR"/>
        </w:rPr>
        <w:t xml:space="preserve"> </w:t>
      </w:r>
      <w:r w:rsidRPr="001B1C3B">
        <w:rPr>
          <w:lang w:val="tr-TR"/>
        </w:rPr>
        <w:t>yüksek</w:t>
      </w:r>
      <w:r w:rsidR="00781971" w:rsidRPr="001B1C3B">
        <w:rPr>
          <w:lang w:val="tr-TR"/>
        </w:rPr>
        <w:t xml:space="preserve"> </w:t>
      </w:r>
      <w:r w:rsidRPr="001B1C3B">
        <w:rPr>
          <w:lang w:val="tr-TR"/>
        </w:rPr>
        <w:t>seviyelerde</w:t>
      </w:r>
      <w:r w:rsidR="00781971" w:rsidRPr="001B1C3B">
        <w:rPr>
          <w:lang w:val="tr-TR"/>
        </w:rPr>
        <w:t xml:space="preserve"> </w:t>
      </w:r>
      <w:r w:rsidRPr="001B1C3B">
        <w:rPr>
          <w:lang w:val="tr-TR"/>
        </w:rPr>
        <w:t>tutmaktadır.</w:t>
      </w:r>
      <w:r w:rsidR="00781971" w:rsidRPr="001B1C3B">
        <w:rPr>
          <w:lang w:val="tr-TR"/>
        </w:rPr>
        <w:t xml:space="preserve"> </w:t>
      </w:r>
      <w:r w:rsidRPr="001B1C3B">
        <w:rPr>
          <w:lang w:val="tr-TR"/>
        </w:rPr>
        <w:t>Likidite</w:t>
      </w:r>
      <w:r w:rsidR="00781971" w:rsidRPr="001B1C3B">
        <w:rPr>
          <w:lang w:val="tr-TR"/>
        </w:rPr>
        <w:t xml:space="preserve"> </w:t>
      </w:r>
      <w:r w:rsidRPr="001B1C3B">
        <w:rPr>
          <w:lang w:val="tr-TR"/>
        </w:rPr>
        <w:t>fazlası,</w:t>
      </w:r>
      <w:r w:rsidR="00781971" w:rsidRPr="001B1C3B">
        <w:rPr>
          <w:lang w:val="tr-TR"/>
        </w:rPr>
        <w:t xml:space="preserve"> </w:t>
      </w:r>
      <w:r w:rsidRPr="001B1C3B">
        <w:rPr>
          <w:lang w:val="tr-TR"/>
        </w:rPr>
        <w:t>BİST’te</w:t>
      </w:r>
      <w:r w:rsidR="00781971" w:rsidRPr="001B1C3B">
        <w:rPr>
          <w:lang w:val="tr-TR"/>
        </w:rPr>
        <w:t xml:space="preserve"> </w:t>
      </w:r>
      <w:r w:rsidRPr="001B1C3B">
        <w:rPr>
          <w:lang w:val="tr-TR"/>
        </w:rPr>
        <w:t>gecelik</w:t>
      </w:r>
      <w:r w:rsidR="00781971" w:rsidRPr="001B1C3B">
        <w:rPr>
          <w:lang w:val="tr-TR"/>
        </w:rPr>
        <w:t xml:space="preserve"> </w:t>
      </w:r>
      <w:r w:rsidRPr="001B1C3B">
        <w:rPr>
          <w:lang w:val="tr-TR"/>
        </w:rPr>
        <w:t>ters</w:t>
      </w:r>
      <w:r w:rsidR="00781971" w:rsidRPr="001B1C3B">
        <w:rPr>
          <w:lang w:val="tr-TR"/>
        </w:rPr>
        <w:t xml:space="preserve"> </w:t>
      </w:r>
      <w:r w:rsidRPr="001B1C3B">
        <w:rPr>
          <w:lang w:val="tr-TR"/>
        </w:rPr>
        <w:t>repo</w:t>
      </w:r>
      <w:r w:rsidR="00781971" w:rsidRPr="001B1C3B">
        <w:rPr>
          <w:lang w:val="tr-TR"/>
        </w:rPr>
        <w:t xml:space="preserve"> </w:t>
      </w:r>
      <w:r w:rsidRPr="001B1C3B">
        <w:rPr>
          <w:lang w:val="tr-TR"/>
        </w:rPr>
        <w:t>işlemleri</w:t>
      </w:r>
      <w:r w:rsidR="00781971" w:rsidRPr="001B1C3B">
        <w:rPr>
          <w:lang w:val="tr-TR"/>
        </w:rPr>
        <w:t xml:space="preserve"> </w:t>
      </w:r>
      <w:r w:rsidRPr="001B1C3B">
        <w:rPr>
          <w:lang w:val="tr-TR"/>
        </w:rPr>
        <w:t>yapılarak</w:t>
      </w:r>
      <w:r w:rsidR="00781971" w:rsidRPr="001B1C3B">
        <w:rPr>
          <w:lang w:val="tr-TR"/>
        </w:rPr>
        <w:t xml:space="preserve"> </w:t>
      </w:r>
      <w:r w:rsidRPr="001B1C3B">
        <w:rPr>
          <w:lang w:val="tr-TR"/>
        </w:rPr>
        <w:t>değerlendirilmekte</w:t>
      </w:r>
      <w:r w:rsidR="00781971" w:rsidRPr="001B1C3B">
        <w:rPr>
          <w:lang w:val="tr-TR"/>
        </w:rPr>
        <w:t xml:space="preserve"> </w:t>
      </w:r>
      <w:r w:rsidRPr="001B1C3B">
        <w:rPr>
          <w:lang w:val="tr-TR"/>
        </w:rPr>
        <w:t>ve</w:t>
      </w:r>
      <w:r w:rsidR="00781971" w:rsidRPr="001B1C3B">
        <w:rPr>
          <w:lang w:val="tr-TR"/>
        </w:rPr>
        <w:t xml:space="preserve"> </w:t>
      </w:r>
      <w:r w:rsidRPr="001B1C3B">
        <w:rPr>
          <w:lang w:val="tr-TR"/>
        </w:rPr>
        <w:t>bu</w:t>
      </w:r>
      <w:r w:rsidR="00781971" w:rsidRPr="001B1C3B">
        <w:rPr>
          <w:lang w:val="tr-TR"/>
        </w:rPr>
        <w:t xml:space="preserve"> </w:t>
      </w:r>
      <w:r w:rsidRPr="001B1C3B">
        <w:rPr>
          <w:lang w:val="tr-TR"/>
        </w:rPr>
        <w:t>işlemlerin</w:t>
      </w:r>
      <w:r w:rsidR="00781971" w:rsidRPr="001B1C3B">
        <w:rPr>
          <w:lang w:val="tr-TR"/>
        </w:rPr>
        <w:t xml:space="preserve"> </w:t>
      </w:r>
      <w:r w:rsidRPr="001B1C3B">
        <w:rPr>
          <w:lang w:val="tr-TR"/>
        </w:rPr>
        <w:t>karşılığında</w:t>
      </w:r>
      <w:r w:rsidR="00781971" w:rsidRPr="001B1C3B">
        <w:rPr>
          <w:lang w:val="tr-TR"/>
        </w:rPr>
        <w:t xml:space="preserve"> </w:t>
      </w:r>
      <w:r w:rsidRPr="001B1C3B">
        <w:rPr>
          <w:lang w:val="tr-TR"/>
        </w:rPr>
        <w:t>teminat</w:t>
      </w:r>
      <w:r w:rsidR="00781971" w:rsidRPr="001B1C3B">
        <w:rPr>
          <w:lang w:val="tr-TR"/>
        </w:rPr>
        <w:t xml:space="preserve"> </w:t>
      </w:r>
      <w:r w:rsidRPr="001B1C3B">
        <w:rPr>
          <w:lang w:val="tr-TR"/>
        </w:rPr>
        <w:t>olarak</w:t>
      </w:r>
      <w:r w:rsidR="00781971" w:rsidRPr="001B1C3B">
        <w:rPr>
          <w:lang w:val="tr-TR"/>
        </w:rPr>
        <w:t xml:space="preserve"> </w:t>
      </w:r>
      <w:r w:rsidRPr="001B1C3B">
        <w:rPr>
          <w:lang w:val="tr-TR"/>
        </w:rPr>
        <w:t>T.C.</w:t>
      </w:r>
      <w:r w:rsidR="00781971" w:rsidRPr="001B1C3B">
        <w:rPr>
          <w:lang w:val="tr-TR"/>
        </w:rPr>
        <w:t xml:space="preserve"> </w:t>
      </w:r>
      <w:r w:rsidRPr="001B1C3B">
        <w:rPr>
          <w:lang w:val="tr-TR"/>
        </w:rPr>
        <w:t>Hazine</w:t>
      </w:r>
      <w:r w:rsidR="00781971" w:rsidRPr="001B1C3B">
        <w:rPr>
          <w:lang w:val="tr-TR"/>
        </w:rPr>
        <w:t xml:space="preserve"> </w:t>
      </w:r>
      <w:r w:rsidRPr="001B1C3B">
        <w:rPr>
          <w:lang w:val="tr-TR"/>
        </w:rPr>
        <w:t>ve</w:t>
      </w:r>
      <w:r w:rsidR="00781971" w:rsidRPr="001B1C3B">
        <w:rPr>
          <w:lang w:val="tr-TR"/>
        </w:rPr>
        <w:t xml:space="preserve"> </w:t>
      </w:r>
      <w:r w:rsidRPr="001B1C3B">
        <w:rPr>
          <w:lang w:val="tr-TR"/>
        </w:rPr>
        <w:t>Maliye</w:t>
      </w:r>
      <w:r w:rsidR="00781971" w:rsidRPr="001B1C3B">
        <w:rPr>
          <w:lang w:val="tr-TR"/>
        </w:rPr>
        <w:t xml:space="preserve"> </w:t>
      </w:r>
      <w:r w:rsidRPr="001B1C3B">
        <w:rPr>
          <w:lang w:val="tr-TR"/>
        </w:rPr>
        <w:t>Bakanlığı</w:t>
      </w:r>
      <w:r w:rsidR="00781971" w:rsidRPr="001B1C3B">
        <w:rPr>
          <w:lang w:val="tr-TR"/>
        </w:rPr>
        <w:t xml:space="preserve"> </w:t>
      </w:r>
      <w:r w:rsidRPr="001B1C3B">
        <w:rPr>
          <w:lang w:val="tr-TR"/>
        </w:rPr>
        <w:t>tarafından</w:t>
      </w:r>
      <w:r w:rsidR="00781971" w:rsidRPr="001B1C3B">
        <w:rPr>
          <w:lang w:val="tr-TR"/>
        </w:rPr>
        <w:t xml:space="preserve"> </w:t>
      </w:r>
      <w:r w:rsidRPr="001B1C3B">
        <w:rPr>
          <w:lang w:val="tr-TR"/>
        </w:rPr>
        <w:t>ihraç</w:t>
      </w:r>
      <w:r w:rsidR="00781971" w:rsidRPr="001B1C3B">
        <w:rPr>
          <w:lang w:val="tr-TR"/>
        </w:rPr>
        <w:t xml:space="preserve"> </w:t>
      </w:r>
      <w:r w:rsidRPr="001B1C3B">
        <w:rPr>
          <w:lang w:val="tr-TR"/>
        </w:rPr>
        <w:t>edilen</w:t>
      </w:r>
      <w:r w:rsidR="00781971" w:rsidRPr="001B1C3B">
        <w:rPr>
          <w:lang w:val="tr-TR"/>
        </w:rPr>
        <w:t xml:space="preserve"> </w:t>
      </w:r>
      <w:r w:rsidRPr="001B1C3B">
        <w:rPr>
          <w:lang w:val="tr-TR"/>
        </w:rPr>
        <w:t>menkul</w:t>
      </w:r>
      <w:r w:rsidR="00781971" w:rsidRPr="001B1C3B">
        <w:rPr>
          <w:lang w:val="tr-TR"/>
        </w:rPr>
        <w:t xml:space="preserve"> </w:t>
      </w:r>
      <w:r w:rsidRPr="001B1C3B">
        <w:rPr>
          <w:lang w:val="tr-TR"/>
        </w:rPr>
        <w:t>kıymetler</w:t>
      </w:r>
      <w:r w:rsidR="00781971" w:rsidRPr="001B1C3B">
        <w:rPr>
          <w:lang w:val="tr-TR"/>
        </w:rPr>
        <w:t xml:space="preserve"> </w:t>
      </w:r>
      <w:r w:rsidRPr="001B1C3B">
        <w:rPr>
          <w:lang w:val="tr-TR"/>
        </w:rPr>
        <w:t>alınmaktadır.</w:t>
      </w:r>
    </w:p>
    <w:p w14:paraId="7E046C35" w14:textId="77777777" w:rsidR="00632880" w:rsidRPr="001B1C3B" w:rsidRDefault="00632880" w:rsidP="004128A3">
      <w:pPr>
        <w:spacing w:line="180" w:lineRule="exact"/>
        <w:jc w:val="both"/>
        <w:rPr>
          <w:lang w:val="tr-TR"/>
        </w:rPr>
      </w:pPr>
    </w:p>
    <w:p w14:paraId="612B57C9" w14:textId="0C76C12B" w:rsidR="00F04333" w:rsidRPr="001B1C3B" w:rsidRDefault="00F04333" w:rsidP="00523690">
      <w:pPr>
        <w:pStyle w:val="Head2"/>
        <w:spacing w:before="80" w:after="80" w:line="220" w:lineRule="exact"/>
        <w:ind w:hanging="902"/>
      </w:pPr>
      <w:r w:rsidRPr="001B1C3B">
        <w:t>4.6.1</w:t>
      </w:r>
      <w:r w:rsidRPr="001B1C3B">
        <w:tab/>
        <w:t>Likidite</w:t>
      </w:r>
      <w:r w:rsidR="00781971" w:rsidRPr="001B1C3B">
        <w:t xml:space="preserve"> </w:t>
      </w:r>
      <w:r w:rsidRPr="001B1C3B">
        <w:t>karşılama</w:t>
      </w:r>
      <w:r w:rsidR="00781971" w:rsidRPr="001B1C3B">
        <w:t xml:space="preserve"> </w:t>
      </w:r>
      <w:r w:rsidRPr="001B1C3B">
        <w:t>oranı</w:t>
      </w:r>
    </w:p>
    <w:p w14:paraId="56D3A072" w14:textId="6772D83D" w:rsidR="00F04333" w:rsidRPr="001B1C3B" w:rsidRDefault="00F04333" w:rsidP="00F04333">
      <w:pPr>
        <w:spacing w:before="120" w:after="120" w:line="240" w:lineRule="atLeast"/>
        <w:jc w:val="both"/>
        <w:rPr>
          <w:szCs w:val="22"/>
          <w:lang w:val="tr-TR"/>
        </w:rPr>
      </w:pPr>
      <w:r w:rsidRPr="001B1C3B">
        <w:rPr>
          <w:szCs w:val="22"/>
          <w:lang w:val="tr-TR"/>
        </w:rPr>
        <w:t>Likidite</w:t>
      </w:r>
      <w:r w:rsidR="00781971" w:rsidRPr="001B1C3B">
        <w:rPr>
          <w:szCs w:val="22"/>
          <w:lang w:val="tr-TR"/>
        </w:rPr>
        <w:t xml:space="preserve"> </w:t>
      </w:r>
      <w:r w:rsidRPr="001B1C3B">
        <w:rPr>
          <w:szCs w:val="22"/>
          <w:lang w:val="tr-TR"/>
        </w:rPr>
        <w:t>Karşılama</w:t>
      </w:r>
      <w:r w:rsidR="00781971" w:rsidRPr="001B1C3B">
        <w:rPr>
          <w:szCs w:val="22"/>
          <w:lang w:val="tr-TR"/>
        </w:rPr>
        <w:t xml:space="preserve"> </w:t>
      </w:r>
      <w:r w:rsidRPr="001B1C3B">
        <w:rPr>
          <w:szCs w:val="22"/>
          <w:lang w:val="tr-TR"/>
        </w:rPr>
        <w:t>Oranı</w:t>
      </w:r>
      <w:r w:rsidR="00781971" w:rsidRPr="001B1C3B">
        <w:rPr>
          <w:szCs w:val="22"/>
          <w:lang w:val="tr-TR"/>
        </w:rPr>
        <w:t xml:space="preserve"> </w:t>
      </w:r>
      <w:r w:rsidRPr="001B1C3B">
        <w:rPr>
          <w:szCs w:val="22"/>
          <w:lang w:val="tr-TR"/>
        </w:rPr>
        <w:t>(LKO),</w:t>
      </w:r>
      <w:r w:rsidR="00781971" w:rsidRPr="001B1C3B">
        <w:rPr>
          <w:szCs w:val="22"/>
          <w:lang w:val="tr-TR"/>
        </w:rPr>
        <w:t xml:space="preserve"> </w:t>
      </w:r>
      <w:r w:rsidRPr="001B1C3B">
        <w:rPr>
          <w:szCs w:val="22"/>
          <w:lang w:val="tr-TR"/>
        </w:rPr>
        <w:t>bankaların</w:t>
      </w:r>
      <w:r w:rsidR="00781971" w:rsidRPr="001B1C3B">
        <w:rPr>
          <w:szCs w:val="22"/>
          <w:lang w:val="tr-TR"/>
        </w:rPr>
        <w:t xml:space="preserve"> </w:t>
      </w:r>
      <w:r w:rsidRPr="001B1C3B">
        <w:rPr>
          <w:szCs w:val="22"/>
          <w:lang w:val="tr-TR"/>
        </w:rPr>
        <w:t>likidite</w:t>
      </w:r>
      <w:r w:rsidR="00781971" w:rsidRPr="001B1C3B">
        <w:rPr>
          <w:szCs w:val="22"/>
          <w:lang w:val="tr-TR"/>
        </w:rPr>
        <w:t xml:space="preserve"> </w:t>
      </w:r>
      <w:r w:rsidRPr="001B1C3B">
        <w:rPr>
          <w:szCs w:val="22"/>
          <w:lang w:val="tr-TR"/>
        </w:rPr>
        <w:t>sıkışıklığı</w:t>
      </w:r>
      <w:r w:rsidR="00781971" w:rsidRPr="001B1C3B">
        <w:rPr>
          <w:szCs w:val="22"/>
          <w:lang w:val="tr-TR"/>
        </w:rPr>
        <w:t xml:space="preserve"> </w:t>
      </w:r>
      <w:r w:rsidRPr="001B1C3B">
        <w:rPr>
          <w:szCs w:val="22"/>
          <w:lang w:val="tr-TR"/>
        </w:rPr>
        <w:t>durumlarında</w:t>
      </w:r>
      <w:r w:rsidR="00781971" w:rsidRPr="001B1C3B">
        <w:rPr>
          <w:szCs w:val="22"/>
          <w:lang w:val="tr-TR"/>
        </w:rPr>
        <w:t xml:space="preserve"> </w:t>
      </w:r>
      <w:r w:rsidRPr="001B1C3B">
        <w:rPr>
          <w:szCs w:val="22"/>
          <w:lang w:val="tr-TR"/>
        </w:rPr>
        <w:t>30</w:t>
      </w:r>
      <w:r w:rsidR="00781971" w:rsidRPr="001B1C3B">
        <w:rPr>
          <w:szCs w:val="22"/>
          <w:lang w:val="tr-TR"/>
        </w:rPr>
        <w:t xml:space="preserve"> </w:t>
      </w:r>
      <w:r w:rsidRPr="001B1C3B">
        <w:rPr>
          <w:szCs w:val="22"/>
          <w:lang w:val="tr-TR"/>
        </w:rPr>
        <w:t>günlük</w:t>
      </w:r>
      <w:r w:rsidR="00781971" w:rsidRPr="001B1C3B">
        <w:rPr>
          <w:szCs w:val="22"/>
          <w:lang w:val="tr-TR"/>
        </w:rPr>
        <w:t xml:space="preserve"> </w:t>
      </w:r>
      <w:r w:rsidRPr="001B1C3B">
        <w:rPr>
          <w:szCs w:val="22"/>
          <w:lang w:val="tr-TR"/>
        </w:rPr>
        <w:t>vade</w:t>
      </w:r>
      <w:r w:rsidR="00781971" w:rsidRPr="001B1C3B">
        <w:rPr>
          <w:szCs w:val="22"/>
          <w:lang w:val="tr-TR"/>
        </w:rPr>
        <w:t xml:space="preserve"> </w:t>
      </w:r>
      <w:r w:rsidRPr="001B1C3B">
        <w:rPr>
          <w:szCs w:val="22"/>
          <w:lang w:val="tr-TR"/>
        </w:rPr>
        <w:t>diliminde</w:t>
      </w:r>
      <w:r w:rsidR="00781971" w:rsidRPr="001B1C3B">
        <w:rPr>
          <w:szCs w:val="22"/>
          <w:lang w:val="tr-TR"/>
        </w:rPr>
        <w:t xml:space="preserve"> </w:t>
      </w:r>
      <w:r w:rsidRPr="001B1C3B">
        <w:rPr>
          <w:szCs w:val="22"/>
          <w:lang w:val="tr-TR"/>
        </w:rPr>
        <w:t>doğacak</w:t>
      </w:r>
      <w:r w:rsidR="00781971" w:rsidRPr="001B1C3B">
        <w:rPr>
          <w:szCs w:val="22"/>
          <w:lang w:val="tr-TR"/>
        </w:rPr>
        <w:t xml:space="preserve"> </w:t>
      </w:r>
      <w:r w:rsidRPr="001B1C3B">
        <w:rPr>
          <w:szCs w:val="22"/>
          <w:lang w:val="tr-TR"/>
        </w:rPr>
        <w:t>likidite</w:t>
      </w:r>
      <w:r w:rsidR="00781971" w:rsidRPr="001B1C3B">
        <w:rPr>
          <w:szCs w:val="22"/>
          <w:lang w:val="tr-TR"/>
        </w:rPr>
        <w:t xml:space="preserve"> </w:t>
      </w:r>
      <w:r w:rsidRPr="001B1C3B">
        <w:rPr>
          <w:szCs w:val="22"/>
          <w:lang w:val="tr-TR"/>
        </w:rPr>
        <w:t>ihtiyacını</w:t>
      </w:r>
      <w:r w:rsidR="00781971" w:rsidRPr="001B1C3B">
        <w:rPr>
          <w:szCs w:val="22"/>
          <w:lang w:val="tr-TR"/>
        </w:rPr>
        <w:t xml:space="preserve"> </w:t>
      </w:r>
      <w:r w:rsidRPr="001B1C3B">
        <w:rPr>
          <w:szCs w:val="22"/>
          <w:lang w:val="tr-TR"/>
        </w:rPr>
        <w:t>mevcut</w:t>
      </w:r>
      <w:r w:rsidR="00781971" w:rsidRPr="001B1C3B">
        <w:rPr>
          <w:szCs w:val="22"/>
          <w:lang w:val="tr-TR"/>
        </w:rPr>
        <w:t xml:space="preserve"> </w:t>
      </w:r>
      <w:r w:rsidRPr="001B1C3B">
        <w:rPr>
          <w:szCs w:val="22"/>
          <w:lang w:val="tr-TR"/>
        </w:rPr>
        <w:t>nakit</w:t>
      </w:r>
      <w:r w:rsidR="00781971" w:rsidRPr="001B1C3B">
        <w:rPr>
          <w:szCs w:val="22"/>
          <w:lang w:val="tr-TR"/>
        </w:rPr>
        <w:t xml:space="preserve"> </w:t>
      </w:r>
      <w:r w:rsidRPr="001B1C3B">
        <w:rPr>
          <w:szCs w:val="22"/>
          <w:lang w:val="tr-TR"/>
        </w:rPr>
        <w:t>ve</w:t>
      </w:r>
      <w:r w:rsidR="00781971" w:rsidRPr="001B1C3B">
        <w:rPr>
          <w:szCs w:val="22"/>
          <w:lang w:val="tr-TR"/>
        </w:rPr>
        <w:t xml:space="preserve"> </w:t>
      </w:r>
      <w:r w:rsidRPr="001B1C3B">
        <w:rPr>
          <w:szCs w:val="22"/>
          <w:lang w:val="tr-TR"/>
        </w:rPr>
        <w:t>nakde</w:t>
      </w:r>
      <w:r w:rsidR="00781971" w:rsidRPr="001B1C3B">
        <w:rPr>
          <w:szCs w:val="22"/>
          <w:lang w:val="tr-TR"/>
        </w:rPr>
        <w:t xml:space="preserve"> </w:t>
      </w:r>
      <w:r w:rsidRPr="001B1C3B">
        <w:rPr>
          <w:szCs w:val="22"/>
          <w:lang w:val="tr-TR"/>
        </w:rPr>
        <w:t>dönüştürülmesi</w:t>
      </w:r>
      <w:r w:rsidR="00781971" w:rsidRPr="001B1C3B">
        <w:rPr>
          <w:szCs w:val="22"/>
          <w:lang w:val="tr-TR"/>
        </w:rPr>
        <w:t xml:space="preserve"> </w:t>
      </w:r>
      <w:r w:rsidRPr="001B1C3B">
        <w:rPr>
          <w:szCs w:val="22"/>
          <w:lang w:val="tr-TR"/>
        </w:rPr>
        <w:t>kolay</w:t>
      </w:r>
      <w:r w:rsidR="00781971" w:rsidRPr="001B1C3B">
        <w:rPr>
          <w:szCs w:val="22"/>
          <w:lang w:val="tr-TR"/>
        </w:rPr>
        <w:t xml:space="preserve"> </w:t>
      </w:r>
      <w:r w:rsidRPr="001B1C3B">
        <w:rPr>
          <w:szCs w:val="22"/>
          <w:lang w:val="tr-TR"/>
        </w:rPr>
        <w:t>serbest</w:t>
      </w:r>
      <w:r w:rsidR="00781971" w:rsidRPr="001B1C3B">
        <w:rPr>
          <w:szCs w:val="22"/>
          <w:lang w:val="tr-TR"/>
        </w:rPr>
        <w:t xml:space="preserve"> </w:t>
      </w:r>
      <w:r w:rsidRPr="001B1C3B">
        <w:rPr>
          <w:szCs w:val="22"/>
          <w:lang w:val="tr-TR"/>
        </w:rPr>
        <w:t>varlıklardan</w:t>
      </w:r>
      <w:r w:rsidR="00781971" w:rsidRPr="001B1C3B">
        <w:rPr>
          <w:szCs w:val="22"/>
          <w:lang w:val="tr-TR"/>
        </w:rPr>
        <w:t xml:space="preserve"> </w:t>
      </w:r>
      <w:r w:rsidRPr="001B1C3B">
        <w:rPr>
          <w:szCs w:val="22"/>
          <w:lang w:val="tr-TR"/>
        </w:rPr>
        <w:t>oluşan</w:t>
      </w:r>
      <w:r w:rsidR="00781971" w:rsidRPr="001B1C3B">
        <w:rPr>
          <w:szCs w:val="22"/>
          <w:lang w:val="tr-TR"/>
        </w:rPr>
        <w:t xml:space="preserve"> </w:t>
      </w:r>
      <w:r w:rsidRPr="001B1C3B">
        <w:rPr>
          <w:szCs w:val="22"/>
          <w:lang w:val="tr-TR"/>
        </w:rPr>
        <w:t>yüksek</w:t>
      </w:r>
      <w:r w:rsidR="00781971" w:rsidRPr="001B1C3B">
        <w:rPr>
          <w:szCs w:val="22"/>
          <w:lang w:val="tr-TR"/>
        </w:rPr>
        <w:t xml:space="preserve"> </w:t>
      </w:r>
      <w:r w:rsidRPr="001B1C3B">
        <w:rPr>
          <w:szCs w:val="22"/>
          <w:lang w:val="tr-TR"/>
        </w:rPr>
        <w:t>kaliteli</w:t>
      </w:r>
      <w:r w:rsidR="00781971" w:rsidRPr="001B1C3B">
        <w:rPr>
          <w:szCs w:val="22"/>
          <w:lang w:val="tr-TR"/>
        </w:rPr>
        <w:t xml:space="preserve"> </w:t>
      </w:r>
      <w:r w:rsidRPr="001B1C3B">
        <w:rPr>
          <w:szCs w:val="22"/>
          <w:lang w:val="tr-TR"/>
        </w:rPr>
        <w:t>likit</w:t>
      </w:r>
      <w:r w:rsidR="00781971" w:rsidRPr="001B1C3B">
        <w:rPr>
          <w:szCs w:val="22"/>
          <w:lang w:val="tr-TR"/>
        </w:rPr>
        <w:t xml:space="preserve"> </w:t>
      </w:r>
      <w:r w:rsidRPr="001B1C3B">
        <w:rPr>
          <w:szCs w:val="22"/>
          <w:lang w:val="tr-TR"/>
        </w:rPr>
        <w:t>varlıkları</w:t>
      </w:r>
      <w:r w:rsidR="00781971" w:rsidRPr="001B1C3B">
        <w:rPr>
          <w:szCs w:val="22"/>
          <w:lang w:val="tr-TR"/>
        </w:rPr>
        <w:t xml:space="preserve"> </w:t>
      </w:r>
      <w:r w:rsidRPr="001B1C3B">
        <w:rPr>
          <w:szCs w:val="22"/>
          <w:lang w:val="tr-TR"/>
        </w:rPr>
        <w:t>ile</w:t>
      </w:r>
      <w:r w:rsidR="00781971" w:rsidRPr="001B1C3B">
        <w:rPr>
          <w:szCs w:val="22"/>
          <w:lang w:val="tr-TR"/>
        </w:rPr>
        <w:t xml:space="preserve"> </w:t>
      </w:r>
      <w:r w:rsidRPr="001B1C3B">
        <w:rPr>
          <w:szCs w:val="22"/>
          <w:lang w:val="tr-TR"/>
        </w:rPr>
        <w:t>karşılayabilmesini</w:t>
      </w:r>
      <w:r w:rsidR="00781971" w:rsidRPr="001B1C3B">
        <w:rPr>
          <w:szCs w:val="22"/>
          <w:lang w:val="tr-TR"/>
        </w:rPr>
        <w:t xml:space="preserve"> </w:t>
      </w:r>
      <w:r w:rsidRPr="001B1C3B">
        <w:rPr>
          <w:szCs w:val="22"/>
          <w:lang w:val="tr-TR"/>
        </w:rPr>
        <w:t>sağlamayı</w:t>
      </w:r>
      <w:r w:rsidR="00781971" w:rsidRPr="001B1C3B">
        <w:rPr>
          <w:szCs w:val="22"/>
          <w:lang w:val="tr-TR"/>
        </w:rPr>
        <w:t xml:space="preserve"> </w:t>
      </w:r>
      <w:r w:rsidRPr="001B1C3B">
        <w:rPr>
          <w:szCs w:val="22"/>
          <w:lang w:val="tr-TR"/>
        </w:rPr>
        <w:t>hedeflemektedir.</w:t>
      </w:r>
      <w:r w:rsidR="00781971" w:rsidRPr="001B1C3B">
        <w:rPr>
          <w:szCs w:val="22"/>
          <w:lang w:val="tr-TR"/>
        </w:rPr>
        <w:t xml:space="preserve"> </w:t>
      </w:r>
      <w:r w:rsidRPr="001B1C3B">
        <w:rPr>
          <w:szCs w:val="22"/>
          <w:lang w:val="tr-TR"/>
        </w:rPr>
        <w:t>Bu</w:t>
      </w:r>
      <w:r w:rsidR="00781971" w:rsidRPr="001B1C3B">
        <w:rPr>
          <w:szCs w:val="22"/>
          <w:lang w:val="tr-TR"/>
        </w:rPr>
        <w:t xml:space="preserve"> </w:t>
      </w:r>
      <w:r w:rsidRPr="001B1C3B">
        <w:rPr>
          <w:szCs w:val="22"/>
          <w:lang w:val="tr-TR"/>
        </w:rPr>
        <w:t>çerçevede,</w:t>
      </w:r>
      <w:r w:rsidR="00781971" w:rsidRPr="001B1C3B">
        <w:rPr>
          <w:szCs w:val="22"/>
          <w:lang w:val="tr-TR"/>
        </w:rPr>
        <w:t xml:space="preserve"> </w:t>
      </w:r>
      <w:r w:rsidRPr="001B1C3B">
        <w:rPr>
          <w:szCs w:val="22"/>
          <w:lang w:val="tr-TR"/>
        </w:rPr>
        <w:t>Bankaların</w:t>
      </w:r>
      <w:r w:rsidR="00781971" w:rsidRPr="001B1C3B">
        <w:rPr>
          <w:szCs w:val="22"/>
          <w:lang w:val="tr-TR"/>
        </w:rPr>
        <w:t xml:space="preserve"> </w:t>
      </w:r>
      <w:r w:rsidRPr="001B1C3B">
        <w:rPr>
          <w:szCs w:val="22"/>
          <w:lang w:val="tr-TR"/>
        </w:rPr>
        <w:t>Likidite</w:t>
      </w:r>
      <w:r w:rsidR="00781971" w:rsidRPr="001B1C3B">
        <w:rPr>
          <w:szCs w:val="22"/>
          <w:lang w:val="tr-TR"/>
        </w:rPr>
        <w:t xml:space="preserve"> </w:t>
      </w:r>
      <w:r w:rsidRPr="001B1C3B">
        <w:rPr>
          <w:szCs w:val="22"/>
          <w:lang w:val="tr-TR"/>
        </w:rPr>
        <w:t>Karşılama</w:t>
      </w:r>
      <w:r w:rsidR="00781971" w:rsidRPr="001B1C3B">
        <w:rPr>
          <w:szCs w:val="22"/>
          <w:lang w:val="tr-TR"/>
        </w:rPr>
        <w:t xml:space="preserve"> </w:t>
      </w:r>
      <w:r w:rsidRPr="001B1C3B">
        <w:rPr>
          <w:szCs w:val="22"/>
          <w:lang w:val="tr-TR"/>
        </w:rPr>
        <w:t>Oranı</w:t>
      </w:r>
      <w:r w:rsidR="00781971" w:rsidRPr="001B1C3B">
        <w:rPr>
          <w:szCs w:val="22"/>
          <w:lang w:val="tr-TR"/>
        </w:rPr>
        <w:t xml:space="preserve"> </w:t>
      </w:r>
      <w:r w:rsidRPr="001B1C3B">
        <w:rPr>
          <w:szCs w:val="22"/>
          <w:lang w:val="tr-TR"/>
        </w:rPr>
        <w:t>Hesaplamasına</w:t>
      </w:r>
      <w:r w:rsidR="00781971" w:rsidRPr="001B1C3B">
        <w:rPr>
          <w:szCs w:val="22"/>
          <w:lang w:val="tr-TR"/>
        </w:rPr>
        <w:t xml:space="preserve"> </w:t>
      </w:r>
      <w:r w:rsidRPr="001B1C3B">
        <w:rPr>
          <w:szCs w:val="22"/>
          <w:lang w:val="tr-TR"/>
        </w:rPr>
        <w:t>İlişkin</w:t>
      </w:r>
      <w:r w:rsidR="00781971" w:rsidRPr="001B1C3B">
        <w:rPr>
          <w:szCs w:val="22"/>
          <w:lang w:val="tr-TR"/>
        </w:rPr>
        <w:t xml:space="preserve"> </w:t>
      </w:r>
      <w:r w:rsidRPr="001B1C3B">
        <w:rPr>
          <w:szCs w:val="22"/>
          <w:lang w:val="tr-TR"/>
        </w:rPr>
        <w:t>Yönetmelik</w:t>
      </w:r>
      <w:r w:rsidR="00781971" w:rsidRPr="001B1C3B">
        <w:rPr>
          <w:szCs w:val="22"/>
          <w:lang w:val="tr-TR"/>
        </w:rPr>
        <w:t xml:space="preserve"> </w:t>
      </w:r>
      <w:r w:rsidRPr="001B1C3B">
        <w:rPr>
          <w:szCs w:val="22"/>
          <w:lang w:val="tr-TR"/>
        </w:rPr>
        <w:t>(Yönetmelik)</w:t>
      </w:r>
      <w:r w:rsidR="00781971" w:rsidRPr="001B1C3B">
        <w:rPr>
          <w:szCs w:val="22"/>
          <w:lang w:val="tr-TR"/>
        </w:rPr>
        <w:t xml:space="preserve"> </w:t>
      </w:r>
      <w:r w:rsidRPr="001B1C3B">
        <w:rPr>
          <w:szCs w:val="22"/>
          <w:lang w:val="tr-TR"/>
        </w:rPr>
        <w:t>hükümleri</w:t>
      </w:r>
      <w:r w:rsidR="00781971" w:rsidRPr="001B1C3B">
        <w:rPr>
          <w:szCs w:val="22"/>
          <w:lang w:val="tr-TR"/>
        </w:rPr>
        <w:t xml:space="preserve"> </w:t>
      </w:r>
      <w:r w:rsidRPr="001B1C3B">
        <w:rPr>
          <w:szCs w:val="22"/>
          <w:lang w:val="tr-TR"/>
        </w:rPr>
        <w:t>dikkate</w:t>
      </w:r>
      <w:r w:rsidR="00781971" w:rsidRPr="001B1C3B">
        <w:rPr>
          <w:szCs w:val="22"/>
          <w:lang w:val="tr-TR"/>
        </w:rPr>
        <w:t xml:space="preserve"> </w:t>
      </w:r>
      <w:r w:rsidRPr="001B1C3B">
        <w:rPr>
          <w:szCs w:val="22"/>
          <w:lang w:val="tr-TR"/>
        </w:rPr>
        <w:t>alınarak</w:t>
      </w:r>
      <w:r w:rsidR="00781971" w:rsidRPr="001B1C3B">
        <w:rPr>
          <w:szCs w:val="22"/>
          <w:lang w:val="tr-TR"/>
        </w:rPr>
        <w:t xml:space="preserve"> </w:t>
      </w:r>
      <w:r w:rsidRPr="001B1C3B">
        <w:rPr>
          <w:szCs w:val="22"/>
          <w:lang w:val="tr-TR"/>
        </w:rPr>
        <w:t>yüksek</w:t>
      </w:r>
      <w:r w:rsidR="00781971" w:rsidRPr="001B1C3B">
        <w:rPr>
          <w:szCs w:val="22"/>
          <w:lang w:val="tr-TR"/>
        </w:rPr>
        <w:t xml:space="preserve"> </w:t>
      </w:r>
      <w:r w:rsidRPr="001B1C3B">
        <w:rPr>
          <w:szCs w:val="22"/>
          <w:lang w:val="tr-TR"/>
        </w:rPr>
        <w:t>kaliteli</w:t>
      </w:r>
      <w:r w:rsidR="00781971" w:rsidRPr="001B1C3B">
        <w:rPr>
          <w:szCs w:val="22"/>
          <w:lang w:val="tr-TR"/>
        </w:rPr>
        <w:t xml:space="preserve"> </w:t>
      </w:r>
      <w:r w:rsidRPr="001B1C3B">
        <w:rPr>
          <w:szCs w:val="22"/>
          <w:lang w:val="tr-TR"/>
        </w:rPr>
        <w:t>likit</w:t>
      </w:r>
      <w:r w:rsidR="00781971" w:rsidRPr="001B1C3B">
        <w:rPr>
          <w:szCs w:val="22"/>
          <w:lang w:val="tr-TR"/>
        </w:rPr>
        <w:t xml:space="preserve"> </w:t>
      </w:r>
      <w:r w:rsidRPr="001B1C3B">
        <w:rPr>
          <w:szCs w:val="22"/>
          <w:lang w:val="tr-TR"/>
        </w:rPr>
        <w:t>varlıkların</w:t>
      </w:r>
      <w:r w:rsidR="00781971" w:rsidRPr="001B1C3B">
        <w:rPr>
          <w:szCs w:val="22"/>
          <w:lang w:val="tr-TR"/>
        </w:rPr>
        <w:t xml:space="preserve"> </w:t>
      </w:r>
      <w:r w:rsidRPr="001B1C3B">
        <w:rPr>
          <w:szCs w:val="22"/>
          <w:lang w:val="tr-TR"/>
        </w:rPr>
        <w:t>net</w:t>
      </w:r>
      <w:r w:rsidR="00781971" w:rsidRPr="001B1C3B">
        <w:rPr>
          <w:szCs w:val="22"/>
          <w:lang w:val="tr-TR"/>
        </w:rPr>
        <w:t xml:space="preserve"> </w:t>
      </w:r>
      <w:r w:rsidRPr="001B1C3B">
        <w:rPr>
          <w:szCs w:val="22"/>
          <w:lang w:val="tr-TR"/>
        </w:rPr>
        <w:t>nakit</w:t>
      </w:r>
      <w:r w:rsidR="00781971" w:rsidRPr="001B1C3B">
        <w:rPr>
          <w:szCs w:val="22"/>
          <w:lang w:val="tr-TR"/>
        </w:rPr>
        <w:t xml:space="preserve"> </w:t>
      </w:r>
      <w:r w:rsidRPr="001B1C3B">
        <w:rPr>
          <w:szCs w:val="22"/>
          <w:lang w:val="tr-TR"/>
        </w:rPr>
        <w:t>çıkışlarına</w:t>
      </w:r>
      <w:r w:rsidR="00781971" w:rsidRPr="001B1C3B">
        <w:rPr>
          <w:szCs w:val="22"/>
          <w:lang w:val="tr-TR"/>
        </w:rPr>
        <w:t xml:space="preserve"> </w:t>
      </w:r>
      <w:r w:rsidRPr="001B1C3B">
        <w:rPr>
          <w:szCs w:val="22"/>
          <w:lang w:val="tr-TR"/>
        </w:rPr>
        <w:t>oranlanması</w:t>
      </w:r>
      <w:r w:rsidR="00781971" w:rsidRPr="001B1C3B">
        <w:rPr>
          <w:szCs w:val="22"/>
          <w:lang w:val="tr-TR"/>
        </w:rPr>
        <w:t xml:space="preserve"> </w:t>
      </w:r>
      <w:r w:rsidRPr="001B1C3B">
        <w:rPr>
          <w:szCs w:val="22"/>
          <w:lang w:val="tr-TR"/>
        </w:rPr>
        <w:t>ile</w:t>
      </w:r>
      <w:r w:rsidR="00781971" w:rsidRPr="001B1C3B">
        <w:rPr>
          <w:szCs w:val="22"/>
          <w:lang w:val="tr-TR"/>
        </w:rPr>
        <w:t xml:space="preserve"> </w:t>
      </w:r>
      <w:r w:rsidRPr="001B1C3B">
        <w:rPr>
          <w:szCs w:val="22"/>
          <w:lang w:val="tr-TR"/>
        </w:rPr>
        <w:t>hesaplanan</w:t>
      </w:r>
      <w:r w:rsidR="00781971" w:rsidRPr="001B1C3B">
        <w:rPr>
          <w:szCs w:val="22"/>
          <w:lang w:val="tr-TR"/>
        </w:rPr>
        <w:t xml:space="preserve"> </w:t>
      </w:r>
      <w:r w:rsidRPr="001B1C3B">
        <w:rPr>
          <w:szCs w:val="22"/>
          <w:lang w:val="tr-TR"/>
        </w:rPr>
        <w:t>bu</w:t>
      </w:r>
      <w:r w:rsidR="00781971" w:rsidRPr="001B1C3B">
        <w:rPr>
          <w:szCs w:val="22"/>
          <w:lang w:val="tr-TR"/>
        </w:rPr>
        <w:t xml:space="preserve"> </w:t>
      </w:r>
      <w:r w:rsidRPr="001B1C3B">
        <w:rPr>
          <w:szCs w:val="22"/>
          <w:lang w:val="tr-TR"/>
        </w:rPr>
        <w:t>oranın</w:t>
      </w:r>
      <w:r w:rsidR="00781971" w:rsidRPr="001B1C3B">
        <w:rPr>
          <w:szCs w:val="22"/>
          <w:lang w:val="tr-TR"/>
        </w:rPr>
        <w:t xml:space="preserve"> </w:t>
      </w:r>
      <w:r w:rsidRPr="001B1C3B">
        <w:rPr>
          <w:szCs w:val="22"/>
          <w:lang w:val="tr-TR"/>
        </w:rPr>
        <w:t>konsolide</w:t>
      </w:r>
      <w:r w:rsidR="00781971" w:rsidRPr="001B1C3B">
        <w:rPr>
          <w:szCs w:val="22"/>
          <w:lang w:val="tr-TR"/>
        </w:rPr>
        <w:t xml:space="preserve"> </w:t>
      </w:r>
      <w:r w:rsidRPr="001B1C3B">
        <w:rPr>
          <w:szCs w:val="22"/>
          <w:lang w:val="tr-TR"/>
        </w:rPr>
        <w:t>ve</w:t>
      </w:r>
      <w:r w:rsidR="00781971" w:rsidRPr="001B1C3B">
        <w:rPr>
          <w:szCs w:val="22"/>
          <w:lang w:val="tr-TR"/>
        </w:rPr>
        <w:t xml:space="preserve"> </w:t>
      </w:r>
      <w:r w:rsidRPr="001B1C3B">
        <w:rPr>
          <w:szCs w:val="22"/>
          <w:lang w:val="tr-TR"/>
        </w:rPr>
        <w:t>konsolide</w:t>
      </w:r>
      <w:r w:rsidR="00781971" w:rsidRPr="001B1C3B">
        <w:rPr>
          <w:szCs w:val="22"/>
          <w:lang w:val="tr-TR"/>
        </w:rPr>
        <w:t xml:space="preserve"> </w:t>
      </w:r>
      <w:r w:rsidRPr="001B1C3B">
        <w:rPr>
          <w:szCs w:val="22"/>
          <w:lang w:val="tr-TR"/>
        </w:rPr>
        <w:t>olmayan</w:t>
      </w:r>
      <w:r w:rsidR="00781971" w:rsidRPr="001B1C3B">
        <w:rPr>
          <w:szCs w:val="22"/>
          <w:lang w:val="tr-TR"/>
        </w:rPr>
        <w:t xml:space="preserve"> </w:t>
      </w:r>
      <w:r w:rsidRPr="001B1C3B">
        <w:rPr>
          <w:szCs w:val="22"/>
          <w:lang w:val="tr-TR"/>
        </w:rPr>
        <w:t>bazda</w:t>
      </w:r>
      <w:r w:rsidR="00781971" w:rsidRPr="001B1C3B">
        <w:rPr>
          <w:szCs w:val="22"/>
          <w:lang w:val="tr-TR"/>
        </w:rPr>
        <w:t xml:space="preserve"> </w:t>
      </w:r>
      <w:r w:rsidRPr="001B1C3B">
        <w:rPr>
          <w:szCs w:val="22"/>
          <w:lang w:val="tr-TR"/>
        </w:rPr>
        <w:t>yabancı</w:t>
      </w:r>
      <w:r w:rsidR="00781971" w:rsidRPr="001B1C3B">
        <w:rPr>
          <w:szCs w:val="22"/>
          <w:lang w:val="tr-TR"/>
        </w:rPr>
        <w:t xml:space="preserve"> </w:t>
      </w:r>
      <w:r w:rsidRPr="001B1C3B">
        <w:rPr>
          <w:szCs w:val="22"/>
          <w:lang w:val="tr-TR"/>
        </w:rPr>
        <w:t>para</w:t>
      </w:r>
      <w:r w:rsidR="00781971" w:rsidRPr="001B1C3B">
        <w:rPr>
          <w:szCs w:val="22"/>
          <w:lang w:val="tr-TR"/>
        </w:rPr>
        <w:t xml:space="preserve"> </w:t>
      </w:r>
      <w:r w:rsidRPr="001B1C3B">
        <w:rPr>
          <w:szCs w:val="22"/>
          <w:lang w:val="tr-TR"/>
        </w:rPr>
        <w:t>için</w:t>
      </w:r>
      <w:r w:rsidR="00781971" w:rsidRPr="001B1C3B">
        <w:rPr>
          <w:szCs w:val="22"/>
          <w:lang w:val="tr-TR"/>
        </w:rPr>
        <w:t xml:space="preserve"> </w:t>
      </w:r>
      <w:r w:rsidRPr="001B1C3B">
        <w:rPr>
          <w:szCs w:val="22"/>
          <w:lang w:val="tr-TR"/>
        </w:rPr>
        <w:t>asgari</w:t>
      </w:r>
      <w:r w:rsidR="00781971" w:rsidRPr="001B1C3B">
        <w:rPr>
          <w:szCs w:val="22"/>
          <w:lang w:val="tr-TR"/>
        </w:rPr>
        <w:t xml:space="preserve"> </w:t>
      </w:r>
      <w:r w:rsidRPr="001B1C3B">
        <w:rPr>
          <w:szCs w:val="22"/>
          <w:lang w:val="tr-TR"/>
        </w:rPr>
        <w:t>%80,</w:t>
      </w:r>
      <w:r w:rsidR="00781971" w:rsidRPr="001B1C3B">
        <w:rPr>
          <w:szCs w:val="22"/>
          <w:lang w:val="tr-TR"/>
        </w:rPr>
        <w:t xml:space="preserve"> </w:t>
      </w:r>
      <w:r w:rsidRPr="001B1C3B">
        <w:rPr>
          <w:szCs w:val="22"/>
          <w:lang w:val="tr-TR"/>
        </w:rPr>
        <w:t>toplam</w:t>
      </w:r>
      <w:r w:rsidR="00781971" w:rsidRPr="001B1C3B">
        <w:rPr>
          <w:szCs w:val="22"/>
          <w:lang w:val="tr-TR"/>
        </w:rPr>
        <w:t xml:space="preserve"> </w:t>
      </w:r>
      <w:r w:rsidRPr="001B1C3B">
        <w:rPr>
          <w:szCs w:val="22"/>
          <w:lang w:val="tr-TR"/>
        </w:rPr>
        <w:t>için</w:t>
      </w:r>
      <w:r w:rsidR="00781971" w:rsidRPr="001B1C3B">
        <w:rPr>
          <w:szCs w:val="22"/>
          <w:lang w:val="tr-TR"/>
        </w:rPr>
        <w:t xml:space="preserve"> </w:t>
      </w:r>
      <w:r w:rsidRPr="001B1C3B">
        <w:rPr>
          <w:szCs w:val="22"/>
          <w:lang w:val="tr-TR"/>
        </w:rPr>
        <w:t>ise</w:t>
      </w:r>
      <w:r w:rsidR="00781971" w:rsidRPr="001B1C3B">
        <w:rPr>
          <w:szCs w:val="22"/>
          <w:lang w:val="tr-TR"/>
        </w:rPr>
        <w:t xml:space="preserve"> </w:t>
      </w:r>
      <w:r w:rsidRPr="001B1C3B">
        <w:rPr>
          <w:szCs w:val="22"/>
          <w:lang w:val="tr-TR"/>
        </w:rPr>
        <w:t>%100</w:t>
      </w:r>
      <w:r w:rsidR="00781971" w:rsidRPr="001B1C3B">
        <w:rPr>
          <w:szCs w:val="22"/>
          <w:lang w:val="tr-TR"/>
        </w:rPr>
        <w:t xml:space="preserve"> </w:t>
      </w:r>
      <w:r w:rsidRPr="001B1C3B">
        <w:rPr>
          <w:szCs w:val="22"/>
          <w:lang w:val="tr-TR"/>
        </w:rPr>
        <w:t>olması</w:t>
      </w:r>
      <w:r w:rsidR="00781971" w:rsidRPr="001B1C3B">
        <w:rPr>
          <w:szCs w:val="22"/>
          <w:lang w:val="tr-TR"/>
        </w:rPr>
        <w:t xml:space="preserve"> </w:t>
      </w:r>
      <w:r w:rsidRPr="001B1C3B">
        <w:rPr>
          <w:szCs w:val="22"/>
          <w:lang w:val="tr-TR"/>
        </w:rPr>
        <w:t>gerekmektedir.</w:t>
      </w:r>
      <w:r w:rsidR="00781971" w:rsidRPr="001B1C3B">
        <w:rPr>
          <w:szCs w:val="22"/>
          <w:lang w:val="tr-TR"/>
        </w:rPr>
        <w:t xml:space="preserve"> </w:t>
      </w:r>
    </w:p>
    <w:p w14:paraId="0FBF1ADF" w14:textId="431476EF" w:rsidR="00F04333" w:rsidRPr="001B1C3B" w:rsidRDefault="00F04333" w:rsidP="00F04333">
      <w:pPr>
        <w:spacing w:before="120" w:after="120" w:line="240" w:lineRule="atLeast"/>
        <w:jc w:val="both"/>
        <w:rPr>
          <w:szCs w:val="22"/>
          <w:lang w:val="tr-TR"/>
        </w:rPr>
      </w:pPr>
      <w:r w:rsidRPr="001B1C3B">
        <w:rPr>
          <w:szCs w:val="22"/>
          <w:lang w:val="tr-TR"/>
        </w:rPr>
        <w:t>Bilanço</w:t>
      </w:r>
      <w:r w:rsidR="00781971" w:rsidRPr="001B1C3B">
        <w:rPr>
          <w:szCs w:val="22"/>
          <w:lang w:val="tr-TR"/>
        </w:rPr>
        <w:t xml:space="preserve"> </w:t>
      </w:r>
      <w:r w:rsidRPr="001B1C3B">
        <w:rPr>
          <w:szCs w:val="22"/>
          <w:lang w:val="tr-TR"/>
        </w:rPr>
        <w:t>içi</w:t>
      </w:r>
      <w:r w:rsidR="00781971" w:rsidRPr="001B1C3B">
        <w:rPr>
          <w:szCs w:val="22"/>
          <w:lang w:val="tr-TR"/>
        </w:rPr>
        <w:t xml:space="preserve"> </w:t>
      </w:r>
      <w:r w:rsidRPr="001B1C3B">
        <w:rPr>
          <w:szCs w:val="22"/>
          <w:lang w:val="tr-TR"/>
        </w:rPr>
        <w:t>ve</w:t>
      </w:r>
      <w:r w:rsidR="00781971" w:rsidRPr="001B1C3B">
        <w:rPr>
          <w:szCs w:val="22"/>
          <w:lang w:val="tr-TR"/>
        </w:rPr>
        <w:t xml:space="preserve"> </w:t>
      </w:r>
      <w:r w:rsidRPr="001B1C3B">
        <w:rPr>
          <w:szCs w:val="22"/>
          <w:lang w:val="tr-TR"/>
        </w:rPr>
        <w:t>bilanço</w:t>
      </w:r>
      <w:r w:rsidR="00781971" w:rsidRPr="001B1C3B">
        <w:rPr>
          <w:szCs w:val="22"/>
          <w:lang w:val="tr-TR"/>
        </w:rPr>
        <w:t xml:space="preserve"> </w:t>
      </w:r>
      <w:r w:rsidRPr="001B1C3B">
        <w:rPr>
          <w:szCs w:val="22"/>
          <w:lang w:val="tr-TR"/>
        </w:rPr>
        <w:t>dışı</w:t>
      </w:r>
      <w:r w:rsidR="00781971" w:rsidRPr="001B1C3B">
        <w:rPr>
          <w:szCs w:val="22"/>
          <w:lang w:val="tr-TR"/>
        </w:rPr>
        <w:t xml:space="preserve"> </w:t>
      </w:r>
      <w:r w:rsidRPr="001B1C3B">
        <w:rPr>
          <w:szCs w:val="22"/>
          <w:lang w:val="tr-TR"/>
        </w:rPr>
        <w:t>kalemler,</w:t>
      </w:r>
      <w:r w:rsidR="00781971" w:rsidRPr="001B1C3B">
        <w:rPr>
          <w:szCs w:val="22"/>
          <w:lang w:val="tr-TR"/>
        </w:rPr>
        <w:t xml:space="preserve"> </w:t>
      </w:r>
      <w:r w:rsidRPr="001B1C3B">
        <w:rPr>
          <w:szCs w:val="22"/>
          <w:lang w:val="tr-TR"/>
        </w:rPr>
        <w:t>Yönetmelik</w:t>
      </w:r>
      <w:r w:rsidR="00781971" w:rsidRPr="001B1C3B">
        <w:rPr>
          <w:szCs w:val="22"/>
          <w:lang w:val="tr-TR"/>
        </w:rPr>
        <w:t xml:space="preserve"> </w:t>
      </w:r>
      <w:r w:rsidRPr="001B1C3B">
        <w:rPr>
          <w:szCs w:val="22"/>
          <w:lang w:val="tr-TR"/>
        </w:rPr>
        <w:t>eki</w:t>
      </w:r>
      <w:r w:rsidR="00781971" w:rsidRPr="001B1C3B">
        <w:rPr>
          <w:szCs w:val="22"/>
          <w:lang w:val="tr-TR"/>
        </w:rPr>
        <w:t xml:space="preserve"> </w:t>
      </w:r>
      <w:r w:rsidRPr="001B1C3B">
        <w:rPr>
          <w:szCs w:val="22"/>
          <w:lang w:val="tr-TR"/>
        </w:rPr>
        <w:t>cetvelde</w:t>
      </w:r>
      <w:r w:rsidR="00781971" w:rsidRPr="001B1C3B">
        <w:rPr>
          <w:szCs w:val="22"/>
          <w:lang w:val="tr-TR"/>
        </w:rPr>
        <w:t xml:space="preserve"> </w:t>
      </w:r>
      <w:r w:rsidRPr="001B1C3B">
        <w:rPr>
          <w:szCs w:val="22"/>
          <w:lang w:val="tr-TR"/>
        </w:rPr>
        <w:t>öngörülen</w:t>
      </w:r>
      <w:r w:rsidR="00781971" w:rsidRPr="001B1C3B">
        <w:rPr>
          <w:szCs w:val="22"/>
          <w:lang w:val="tr-TR"/>
        </w:rPr>
        <w:t xml:space="preserve"> </w:t>
      </w:r>
      <w:r w:rsidRPr="001B1C3B">
        <w:rPr>
          <w:szCs w:val="22"/>
          <w:lang w:val="tr-TR"/>
        </w:rPr>
        <w:t>dikkate</w:t>
      </w:r>
      <w:r w:rsidR="00781971" w:rsidRPr="001B1C3B">
        <w:rPr>
          <w:szCs w:val="22"/>
          <w:lang w:val="tr-TR"/>
        </w:rPr>
        <w:t xml:space="preserve"> </w:t>
      </w:r>
      <w:r w:rsidRPr="001B1C3B">
        <w:rPr>
          <w:szCs w:val="22"/>
          <w:lang w:val="tr-TR"/>
        </w:rPr>
        <w:t>alınma</w:t>
      </w:r>
      <w:r w:rsidR="00781971" w:rsidRPr="001B1C3B">
        <w:rPr>
          <w:szCs w:val="22"/>
          <w:lang w:val="tr-TR"/>
        </w:rPr>
        <w:t xml:space="preserve"> </w:t>
      </w:r>
      <w:r w:rsidRPr="001B1C3B">
        <w:rPr>
          <w:szCs w:val="22"/>
          <w:lang w:val="tr-TR"/>
        </w:rPr>
        <w:t>oranları</w:t>
      </w:r>
      <w:r w:rsidR="00781971" w:rsidRPr="001B1C3B">
        <w:rPr>
          <w:szCs w:val="22"/>
          <w:lang w:val="tr-TR"/>
        </w:rPr>
        <w:t xml:space="preserve"> </w:t>
      </w:r>
      <w:r w:rsidRPr="001B1C3B">
        <w:rPr>
          <w:szCs w:val="22"/>
          <w:lang w:val="tr-TR"/>
        </w:rPr>
        <w:t>ile</w:t>
      </w:r>
      <w:r w:rsidR="00781971" w:rsidRPr="001B1C3B">
        <w:rPr>
          <w:szCs w:val="22"/>
          <w:lang w:val="tr-TR"/>
        </w:rPr>
        <w:t xml:space="preserve"> </w:t>
      </w:r>
      <w:r w:rsidRPr="001B1C3B">
        <w:rPr>
          <w:szCs w:val="22"/>
          <w:lang w:val="tr-TR"/>
        </w:rPr>
        <w:t>çarpılmak</w:t>
      </w:r>
      <w:r w:rsidR="00781971" w:rsidRPr="001B1C3B">
        <w:rPr>
          <w:szCs w:val="22"/>
          <w:lang w:val="tr-TR"/>
        </w:rPr>
        <w:t xml:space="preserve"> </w:t>
      </w:r>
      <w:r w:rsidRPr="001B1C3B">
        <w:rPr>
          <w:szCs w:val="22"/>
          <w:lang w:val="tr-TR"/>
        </w:rPr>
        <w:t>suretiyle</w:t>
      </w:r>
      <w:r w:rsidR="00781971" w:rsidRPr="001B1C3B">
        <w:rPr>
          <w:szCs w:val="22"/>
          <w:lang w:val="tr-TR"/>
        </w:rPr>
        <w:t xml:space="preserve"> </w:t>
      </w:r>
      <w:r w:rsidRPr="001B1C3B">
        <w:rPr>
          <w:szCs w:val="22"/>
          <w:lang w:val="tr-TR"/>
        </w:rPr>
        <w:t>konsolide</w:t>
      </w:r>
      <w:r w:rsidR="00781971" w:rsidRPr="001B1C3B">
        <w:rPr>
          <w:szCs w:val="22"/>
          <w:lang w:val="tr-TR"/>
        </w:rPr>
        <w:t xml:space="preserve"> </w:t>
      </w:r>
      <w:r w:rsidRPr="001B1C3B">
        <w:rPr>
          <w:szCs w:val="22"/>
          <w:lang w:val="tr-TR"/>
        </w:rPr>
        <w:t>ve</w:t>
      </w:r>
      <w:r w:rsidR="00781971" w:rsidRPr="001B1C3B">
        <w:rPr>
          <w:szCs w:val="22"/>
          <w:lang w:val="tr-TR"/>
        </w:rPr>
        <w:t xml:space="preserve"> </w:t>
      </w:r>
      <w:r w:rsidRPr="001B1C3B">
        <w:rPr>
          <w:szCs w:val="22"/>
          <w:lang w:val="tr-TR"/>
        </w:rPr>
        <w:t>konsolide</w:t>
      </w:r>
      <w:r w:rsidR="00781971" w:rsidRPr="001B1C3B">
        <w:rPr>
          <w:szCs w:val="22"/>
          <w:lang w:val="tr-TR"/>
        </w:rPr>
        <w:t xml:space="preserve"> </w:t>
      </w:r>
      <w:r w:rsidRPr="001B1C3B">
        <w:rPr>
          <w:szCs w:val="22"/>
          <w:lang w:val="tr-TR"/>
        </w:rPr>
        <w:t>olmayan</w:t>
      </w:r>
      <w:r w:rsidR="00781971" w:rsidRPr="001B1C3B">
        <w:rPr>
          <w:szCs w:val="22"/>
          <w:lang w:val="tr-TR"/>
        </w:rPr>
        <w:t xml:space="preserve"> </w:t>
      </w:r>
      <w:r w:rsidRPr="001B1C3B">
        <w:rPr>
          <w:szCs w:val="22"/>
          <w:lang w:val="tr-TR"/>
        </w:rPr>
        <w:t>LKO</w:t>
      </w:r>
      <w:r w:rsidR="00781971" w:rsidRPr="001B1C3B">
        <w:rPr>
          <w:szCs w:val="22"/>
          <w:lang w:val="tr-TR"/>
        </w:rPr>
        <w:t xml:space="preserve"> </w:t>
      </w:r>
      <w:r w:rsidRPr="001B1C3B">
        <w:rPr>
          <w:szCs w:val="22"/>
          <w:lang w:val="tr-TR"/>
        </w:rPr>
        <w:t>hesaplamasına</w:t>
      </w:r>
      <w:r w:rsidR="00781971" w:rsidRPr="001B1C3B">
        <w:rPr>
          <w:szCs w:val="22"/>
          <w:lang w:val="tr-TR"/>
        </w:rPr>
        <w:t xml:space="preserve"> </w:t>
      </w:r>
      <w:r w:rsidR="00805C69" w:rsidRPr="001B1C3B">
        <w:rPr>
          <w:szCs w:val="22"/>
          <w:lang w:val="tr-TR"/>
        </w:rPr>
        <w:t>dâhil</w:t>
      </w:r>
      <w:r w:rsidR="00781971" w:rsidRPr="001B1C3B">
        <w:rPr>
          <w:szCs w:val="22"/>
          <w:lang w:val="tr-TR"/>
        </w:rPr>
        <w:t xml:space="preserve"> </w:t>
      </w:r>
      <w:r w:rsidRPr="001B1C3B">
        <w:rPr>
          <w:szCs w:val="22"/>
          <w:lang w:val="tr-TR"/>
        </w:rPr>
        <w:t>edilmektedir.</w:t>
      </w:r>
      <w:r w:rsidR="00781971" w:rsidRPr="001B1C3B">
        <w:rPr>
          <w:szCs w:val="22"/>
          <w:lang w:val="tr-TR"/>
        </w:rPr>
        <w:t xml:space="preserve"> </w:t>
      </w:r>
      <w:r w:rsidRPr="001B1C3B">
        <w:rPr>
          <w:szCs w:val="22"/>
          <w:lang w:val="tr-TR"/>
        </w:rPr>
        <w:t>Yapılan</w:t>
      </w:r>
      <w:r w:rsidR="00781971" w:rsidRPr="001B1C3B">
        <w:rPr>
          <w:szCs w:val="22"/>
          <w:lang w:val="tr-TR"/>
        </w:rPr>
        <w:t xml:space="preserve"> </w:t>
      </w:r>
      <w:r w:rsidRPr="001B1C3B">
        <w:rPr>
          <w:szCs w:val="22"/>
          <w:lang w:val="tr-TR"/>
        </w:rPr>
        <w:t>hesaplamada</w:t>
      </w:r>
      <w:r w:rsidR="00781971" w:rsidRPr="001B1C3B">
        <w:rPr>
          <w:szCs w:val="22"/>
          <w:lang w:val="tr-TR"/>
        </w:rPr>
        <w:t xml:space="preserve"> </w:t>
      </w:r>
      <w:r w:rsidRPr="001B1C3B">
        <w:rPr>
          <w:szCs w:val="22"/>
          <w:lang w:val="tr-TR"/>
        </w:rPr>
        <w:t>nakit</w:t>
      </w:r>
      <w:r w:rsidR="00781971" w:rsidRPr="001B1C3B">
        <w:rPr>
          <w:szCs w:val="22"/>
          <w:lang w:val="tr-TR"/>
        </w:rPr>
        <w:t xml:space="preserve"> </w:t>
      </w:r>
      <w:r w:rsidRPr="001B1C3B">
        <w:rPr>
          <w:szCs w:val="22"/>
          <w:lang w:val="tr-TR"/>
        </w:rPr>
        <w:t>girişleri</w:t>
      </w:r>
      <w:r w:rsidR="00781971" w:rsidRPr="001B1C3B">
        <w:rPr>
          <w:szCs w:val="22"/>
          <w:lang w:val="tr-TR"/>
        </w:rPr>
        <w:t xml:space="preserve"> </w:t>
      </w:r>
      <w:r w:rsidRPr="001B1C3B">
        <w:rPr>
          <w:szCs w:val="22"/>
          <w:lang w:val="tr-TR"/>
        </w:rPr>
        <w:t>nakit</w:t>
      </w:r>
      <w:r w:rsidR="00781971" w:rsidRPr="001B1C3B">
        <w:rPr>
          <w:szCs w:val="22"/>
          <w:lang w:val="tr-TR"/>
        </w:rPr>
        <w:t xml:space="preserve"> </w:t>
      </w:r>
      <w:r w:rsidRPr="001B1C3B">
        <w:rPr>
          <w:szCs w:val="22"/>
          <w:lang w:val="tr-TR"/>
        </w:rPr>
        <w:t>çıkışlarının</w:t>
      </w:r>
      <w:r w:rsidR="00781971" w:rsidRPr="001B1C3B">
        <w:rPr>
          <w:szCs w:val="22"/>
          <w:lang w:val="tr-TR"/>
        </w:rPr>
        <w:t xml:space="preserve"> </w:t>
      </w:r>
      <w:r w:rsidR="00051516" w:rsidRPr="001B1C3B">
        <w:rPr>
          <w:szCs w:val="22"/>
          <w:lang w:val="tr-TR"/>
        </w:rPr>
        <w:t>%75</w:t>
      </w:r>
      <w:r w:rsidRPr="001B1C3B">
        <w:rPr>
          <w:szCs w:val="22"/>
          <w:lang w:val="tr-TR"/>
        </w:rPr>
        <w:t>’ini</w:t>
      </w:r>
      <w:r w:rsidR="00781971" w:rsidRPr="001B1C3B">
        <w:rPr>
          <w:szCs w:val="22"/>
          <w:lang w:val="tr-TR"/>
        </w:rPr>
        <w:t xml:space="preserve"> </w:t>
      </w:r>
      <w:r w:rsidRPr="001B1C3B">
        <w:rPr>
          <w:szCs w:val="22"/>
          <w:lang w:val="tr-TR"/>
        </w:rPr>
        <w:t>aşamamakta</w:t>
      </w:r>
      <w:r w:rsidR="00781971" w:rsidRPr="001B1C3B">
        <w:rPr>
          <w:szCs w:val="22"/>
          <w:lang w:val="tr-TR"/>
        </w:rPr>
        <w:t xml:space="preserve"> </w:t>
      </w:r>
      <w:r w:rsidRPr="001B1C3B">
        <w:rPr>
          <w:szCs w:val="22"/>
          <w:lang w:val="tr-TR"/>
        </w:rPr>
        <w:t>ve</w:t>
      </w:r>
      <w:r w:rsidR="00781971" w:rsidRPr="001B1C3B">
        <w:rPr>
          <w:szCs w:val="22"/>
          <w:lang w:val="tr-TR"/>
        </w:rPr>
        <w:t xml:space="preserve"> </w:t>
      </w:r>
      <w:r w:rsidRPr="001B1C3B">
        <w:rPr>
          <w:szCs w:val="22"/>
          <w:lang w:val="tr-TR"/>
        </w:rPr>
        <w:t>yüksek</w:t>
      </w:r>
      <w:r w:rsidR="00781971" w:rsidRPr="001B1C3B">
        <w:rPr>
          <w:szCs w:val="22"/>
          <w:lang w:val="tr-TR"/>
        </w:rPr>
        <w:t xml:space="preserve"> </w:t>
      </w:r>
      <w:r w:rsidRPr="001B1C3B">
        <w:rPr>
          <w:szCs w:val="22"/>
          <w:lang w:val="tr-TR"/>
        </w:rPr>
        <w:t>kaliteli</w:t>
      </w:r>
      <w:r w:rsidR="00781971" w:rsidRPr="001B1C3B">
        <w:rPr>
          <w:szCs w:val="22"/>
          <w:lang w:val="tr-TR"/>
        </w:rPr>
        <w:t xml:space="preserve"> </w:t>
      </w:r>
      <w:r w:rsidRPr="001B1C3B">
        <w:rPr>
          <w:szCs w:val="22"/>
          <w:lang w:val="tr-TR"/>
        </w:rPr>
        <w:t>likit</w:t>
      </w:r>
      <w:r w:rsidR="00781971" w:rsidRPr="001B1C3B">
        <w:rPr>
          <w:szCs w:val="22"/>
          <w:lang w:val="tr-TR"/>
        </w:rPr>
        <w:t xml:space="preserve"> </w:t>
      </w:r>
      <w:r w:rsidRPr="001B1C3B">
        <w:rPr>
          <w:szCs w:val="22"/>
          <w:lang w:val="tr-TR"/>
        </w:rPr>
        <w:t>varlık</w:t>
      </w:r>
      <w:r w:rsidR="00781971" w:rsidRPr="001B1C3B">
        <w:rPr>
          <w:szCs w:val="22"/>
          <w:lang w:val="tr-TR"/>
        </w:rPr>
        <w:t xml:space="preserve"> </w:t>
      </w:r>
      <w:r w:rsidRPr="001B1C3B">
        <w:rPr>
          <w:szCs w:val="22"/>
          <w:lang w:val="tr-TR"/>
        </w:rPr>
        <w:t>hesaplamasında</w:t>
      </w:r>
      <w:r w:rsidR="00781971" w:rsidRPr="001B1C3B">
        <w:rPr>
          <w:szCs w:val="22"/>
          <w:lang w:val="tr-TR"/>
        </w:rPr>
        <w:t xml:space="preserve"> </w:t>
      </w:r>
      <w:r w:rsidRPr="001B1C3B">
        <w:rPr>
          <w:szCs w:val="22"/>
          <w:lang w:val="tr-TR"/>
        </w:rPr>
        <w:t>dikkate</w:t>
      </w:r>
      <w:r w:rsidR="00781971" w:rsidRPr="001B1C3B">
        <w:rPr>
          <w:szCs w:val="22"/>
          <w:lang w:val="tr-TR"/>
        </w:rPr>
        <w:t xml:space="preserve"> </w:t>
      </w:r>
      <w:r w:rsidRPr="001B1C3B">
        <w:rPr>
          <w:szCs w:val="22"/>
          <w:lang w:val="tr-TR"/>
        </w:rPr>
        <w:t>alınan</w:t>
      </w:r>
      <w:r w:rsidR="00781971" w:rsidRPr="001B1C3B">
        <w:rPr>
          <w:szCs w:val="22"/>
          <w:lang w:val="tr-TR"/>
        </w:rPr>
        <w:t xml:space="preserve"> </w:t>
      </w:r>
      <w:r w:rsidRPr="001B1C3B">
        <w:rPr>
          <w:szCs w:val="22"/>
          <w:lang w:val="tr-TR"/>
        </w:rPr>
        <w:t>varlıklara</w:t>
      </w:r>
      <w:r w:rsidR="00781971" w:rsidRPr="001B1C3B">
        <w:rPr>
          <w:szCs w:val="22"/>
          <w:lang w:val="tr-TR"/>
        </w:rPr>
        <w:t xml:space="preserve"> </w:t>
      </w:r>
      <w:r w:rsidRPr="001B1C3B">
        <w:rPr>
          <w:szCs w:val="22"/>
          <w:lang w:val="tr-TR"/>
        </w:rPr>
        <w:t>ilişkin</w:t>
      </w:r>
      <w:r w:rsidR="00781971" w:rsidRPr="001B1C3B">
        <w:rPr>
          <w:szCs w:val="22"/>
          <w:lang w:val="tr-TR"/>
        </w:rPr>
        <w:t xml:space="preserve"> </w:t>
      </w:r>
      <w:r w:rsidRPr="001B1C3B">
        <w:rPr>
          <w:szCs w:val="22"/>
          <w:lang w:val="tr-TR"/>
        </w:rPr>
        <w:t>nakit</w:t>
      </w:r>
      <w:r w:rsidR="00781971" w:rsidRPr="001B1C3B">
        <w:rPr>
          <w:szCs w:val="22"/>
          <w:lang w:val="tr-TR"/>
        </w:rPr>
        <w:t xml:space="preserve"> </w:t>
      </w:r>
      <w:r w:rsidRPr="001B1C3B">
        <w:rPr>
          <w:szCs w:val="22"/>
          <w:lang w:val="tr-TR"/>
        </w:rPr>
        <w:t>girişleri</w:t>
      </w:r>
      <w:r w:rsidR="00781971" w:rsidRPr="001B1C3B">
        <w:rPr>
          <w:szCs w:val="22"/>
          <w:lang w:val="tr-TR"/>
        </w:rPr>
        <w:t xml:space="preserve"> </w:t>
      </w:r>
      <w:r w:rsidRPr="001B1C3B">
        <w:rPr>
          <w:szCs w:val="22"/>
          <w:lang w:val="tr-TR"/>
        </w:rPr>
        <w:t>hesaplamaya</w:t>
      </w:r>
      <w:r w:rsidR="00781971" w:rsidRPr="001B1C3B">
        <w:rPr>
          <w:szCs w:val="22"/>
          <w:lang w:val="tr-TR"/>
        </w:rPr>
        <w:t xml:space="preserve"> </w:t>
      </w:r>
      <w:r w:rsidRPr="001B1C3B">
        <w:rPr>
          <w:szCs w:val="22"/>
          <w:lang w:val="tr-TR"/>
        </w:rPr>
        <w:t>nakit</w:t>
      </w:r>
      <w:r w:rsidR="00781971" w:rsidRPr="001B1C3B">
        <w:rPr>
          <w:szCs w:val="22"/>
          <w:lang w:val="tr-TR"/>
        </w:rPr>
        <w:t xml:space="preserve"> </w:t>
      </w:r>
      <w:r w:rsidRPr="001B1C3B">
        <w:rPr>
          <w:szCs w:val="22"/>
          <w:lang w:val="tr-TR"/>
        </w:rPr>
        <w:t>girişi</w:t>
      </w:r>
      <w:r w:rsidR="00781971" w:rsidRPr="001B1C3B">
        <w:rPr>
          <w:szCs w:val="22"/>
          <w:lang w:val="tr-TR"/>
        </w:rPr>
        <w:t xml:space="preserve"> </w:t>
      </w:r>
      <w:r w:rsidRPr="001B1C3B">
        <w:rPr>
          <w:szCs w:val="22"/>
          <w:lang w:val="tr-TR"/>
        </w:rPr>
        <w:t>olarak</w:t>
      </w:r>
      <w:r w:rsidR="00781971" w:rsidRPr="001B1C3B">
        <w:rPr>
          <w:szCs w:val="22"/>
          <w:lang w:val="tr-TR"/>
        </w:rPr>
        <w:t xml:space="preserve"> </w:t>
      </w:r>
      <w:r w:rsidR="00805C69" w:rsidRPr="001B1C3B">
        <w:rPr>
          <w:szCs w:val="22"/>
          <w:lang w:val="tr-TR"/>
        </w:rPr>
        <w:t>dâhil</w:t>
      </w:r>
      <w:r w:rsidR="00781971" w:rsidRPr="001B1C3B">
        <w:rPr>
          <w:szCs w:val="22"/>
          <w:lang w:val="tr-TR"/>
        </w:rPr>
        <w:t xml:space="preserve"> </w:t>
      </w:r>
      <w:r w:rsidRPr="001B1C3B">
        <w:rPr>
          <w:szCs w:val="22"/>
          <w:lang w:val="tr-TR"/>
        </w:rPr>
        <w:t>edilmemektedir.</w:t>
      </w:r>
      <w:r w:rsidR="00781971" w:rsidRPr="001B1C3B">
        <w:rPr>
          <w:szCs w:val="22"/>
          <w:lang w:val="tr-TR"/>
        </w:rPr>
        <w:t xml:space="preserve"> </w:t>
      </w:r>
    </w:p>
    <w:p w14:paraId="31768E3E" w14:textId="53CD221F" w:rsidR="00F04333" w:rsidRPr="001B1C3B" w:rsidRDefault="00F04333" w:rsidP="00F04333">
      <w:pPr>
        <w:spacing w:before="120" w:after="120" w:line="240" w:lineRule="atLeast"/>
        <w:jc w:val="both"/>
        <w:rPr>
          <w:szCs w:val="22"/>
          <w:highlight w:val="yellow"/>
          <w:lang w:val="tr-TR"/>
        </w:rPr>
      </w:pPr>
      <w:r w:rsidRPr="001B1C3B">
        <w:rPr>
          <w:szCs w:val="22"/>
          <w:lang w:val="tr-TR"/>
        </w:rPr>
        <w:t>Yüksek</w:t>
      </w:r>
      <w:r w:rsidR="00781971" w:rsidRPr="001B1C3B">
        <w:rPr>
          <w:szCs w:val="22"/>
          <w:lang w:val="tr-TR"/>
        </w:rPr>
        <w:t xml:space="preserve"> </w:t>
      </w:r>
      <w:r w:rsidRPr="001B1C3B">
        <w:rPr>
          <w:szCs w:val="22"/>
          <w:lang w:val="tr-TR"/>
        </w:rPr>
        <w:t>kaliteli</w:t>
      </w:r>
      <w:r w:rsidR="00781971" w:rsidRPr="001B1C3B">
        <w:rPr>
          <w:szCs w:val="22"/>
          <w:lang w:val="tr-TR"/>
        </w:rPr>
        <w:t xml:space="preserve"> </w:t>
      </w:r>
      <w:r w:rsidRPr="001B1C3B">
        <w:rPr>
          <w:szCs w:val="22"/>
          <w:lang w:val="tr-TR"/>
        </w:rPr>
        <w:t>likit</w:t>
      </w:r>
      <w:r w:rsidR="00781971" w:rsidRPr="001B1C3B">
        <w:rPr>
          <w:szCs w:val="22"/>
          <w:lang w:val="tr-TR"/>
        </w:rPr>
        <w:t xml:space="preserve"> </w:t>
      </w:r>
      <w:r w:rsidRPr="001B1C3B">
        <w:rPr>
          <w:szCs w:val="22"/>
          <w:lang w:val="tr-TR"/>
        </w:rPr>
        <w:t>varlıklar,</w:t>
      </w:r>
      <w:r w:rsidR="00781971" w:rsidRPr="001B1C3B">
        <w:rPr>
          <w:szCs w:val="22"/>
          <w:lang w:val="tr-TR"/>
        </w:rPr>
        <w:t xml:space="preserve"> </w:t>
      </w:r>
      <w:r w:rsidRPr="001B1C3B">
        <w:rPr>
          <w:szCs w:val="22"/>
          <w:lang w:val="tr-TR"/>
        </w:rPr>
        <w:t>nakit,</w:t>
      </w:r>
      <w:r w:rsidR="00781971" w:rsidRPr="001B1C3B">
        <w:rPr>
          <w:szCs w:val="22"/>
          <w:lang w:val="tr-TR"/>
        </w:rPr>
        <w:t xml:space="preserve"> </w:t>
      </w:r>
      <w:r w:rsidRPr="001B1C3B">
        <w:rPr>
          <w:szCs w:val="22"/>
          <w:lang w:val="tr-TR"/>
        </w:rPr>
        <w:t>merkez</w:t>
      </w:r>
      <w:r w:rsidR="00781971" w:rsidRPr="001B1C3B">
        <w:rPr>
          <w:szCs w:val="22"/>
          <w:lang w:val="tr-TR"/>
        </w:rPr>
        <w:t xml:space="preserve"> </w:t>
      </w:r>
      <w:r w:rsidRPr="001B1C3B">
        <w:rPr>
          <w:szCs w:val="22"/>
          <w:lang w:val="tr-TR"/>
        </w:rPr>
        <w:t>bankaları</w:t>
      </w:r>
      <w:r w:rsidR="00781971" w:rsidRPr="001B1C3B">
        <w:rPr>
          <w:szCs w:val="22"/>
          <w:lang w:val="tr-TR"/>
        </w:rPr>
        <w:t xml:space="preserve"> </w:t>
      </w:r>
      <w:r w:rsidRPr="001B1C3B">
        <w:rPr>
          <w:szCs w:val="22"/>
          <w:lang w:val="tr-TR"/>
        </w:rPr>
        <w:t>nezdindeki</w:t>
      </w:r>
      <w:r w:rsidR="00781971" w:rsidRPr="001B1C3B">
        <w:rPr>
          <w:szCs w:val="22"/>
          <w:lang w:val="tr-TR"/>
        </w:rPr>
        <w:t xml:space="preserve"> </w:t>
      </w:r>
      <w:r w:rsidRPr="001B1C3B">
        <w:rPr>
          <w:szCs w:val="22"/>
          <w:lang w:val="tr-TR"/>
        </w:rPr>
        <w:t>hesaplar</w:t>
      </w:r>
      <w:r w:rsidR="00781971" w:rsidRPr="001B1C3B">
        <w:rPr>
          <w:szCs w:val="22"/>
          <w:lang w:val="tr-TR"/>
        </w:rPr>
        <w:t xml:space="preserve"> </w:t>
      </w:r>
      <w:r w:rsidRPr="001B1C3B">
        <w:rPr>
          <w:szCs w:val="22"/>
          <w:lang w:val="tr-TR"/>
        </w:rPr>
        <w:t>ve</w:t>
      </w:r>
      <w:r w:rsidR="00781971" w:rsidRPr="001B1C3B">
        <w:rPr>
          <w:szCs w:val="22"/>
          <w:lang w:val="tr-TR"/>
        </w:rPr>
        <w:t xml:space="preserve"> </w:t>
      </w:r>
      <w:r w:rsidRPr="001B1C3B">
        <w:rPr>
          <w:szCs w:val="22"/>
          <w:lang w:val="tr-TR"/>
        </w:rPr>
        <w:t>yüksek</w:t>
      </w:r>
      <w:r w:rsidR="00781971" w:rsidRPr="001B1C3B">
        <w:rPr>
          <w:szCs w:val="22"/>
          <w:lang w:val="tr-TR"/>
        </w:rPr>
        <w:t xml:space="preserve"> </w:t>
      </w:r>
      <w:r w:rsidRPr="001B1C3B">
        <w:rPr>
          <w:szCs w:val="22"/>
          <w:lang w:val="tr-TR"/>
        </w:rPr>
        <w:t>kaliteli</w:t>
      </w:r>
      <w:r w:rsidR="00781971" w:rsidRPr="001B1C3B">
        <w:rPr>
          <w:szCs w:val="22"/>
          <w:lang w:val="tr-TR"/>
        </w:rPr>
        <w:t xml:space="preserve"> </w:t>
      </w:r>
      <w:r w:rsidRPr="001B1C3B">
        <w:rPr>
          <w:szCs w:val="22"/>
          <w:lang w:val="tr-TR"/>
        </w:rPr>
        <w:t>likit</w:t>
      </w:r>
      <w:r w:rsidR="00781971" w:rsidRPr="001B1C3B">
        <w:rPr>
          <w:szCs w:val="22"/>
          <w:lang w:val="tr-TR"/>
        </w:rPr>
        <w:t xml:space="preserve"> </w:t>
      </w:r>
      <w:r w:rsidRPr="001B1C3B">
        <w:rPr>
          <w:szCs w:val="22"/>
          <w:lang w:val="tr-TR"/>
        </w:rPr>
        <w:t>menkul</w:t>
      </w:r>
      <w:r w:rsidR="00781971" w:rsidRPr="001B1C3B">
        <w:rPr>
          <w:szCs w:val="22"/>
          <w:lang w:val="tr-TR"/>
        </w:rPr>
        <w:t xml:space="preserve"> </w:t>
      </w:r>
      <w:r w:rsidRPr="001B1C3B">
        <w:rPr>
          <w:szCs w:val="22"/>
          <w:lang w:val="tr-TR"/>
        </w:rPr>
        <w:t>kıymetlerden</w:t>
      </w:r>
      <w:r w:rsidR="00781971" w:rsidRPr="001B1C3B">
        <w:rPr>
          <w:szCs w:val="22"/>
          <w:lang w:val="tr-TR"/>
        </w:rPr>
        <w:t xml:space="preserve"> </w:t>
      </w:r>
      <w:r w:rsidRPr="001B1C3B">
        <w:rPr>
          <w:szCs w:val="22"/>
          <w:lang w:val="tr-TR"/>
        </w:rPr>
        <w:t>oluşmaktadır.</w:t>
      </w:r>
      <w:r w:rsidR="00781971" w:rsidRPr="001B1C3B">
        <w:rPr>
          <w:szCs w:val="22"/>
          <w:lang w:val="tr-TR"/>
        </w:rPr>
        <w:t xml:space="preserve"> </w:t>
      </w:r>
      <w:r w:rsidRPr="001B1C3B">
        <w:rPr>
          <w:szCs w:val="22"/>
          <w:lang w:val="tr-TR"/>
        </w:rPr>
        <w:t>Zorunlu</w:t>
      </w:r>
      <w:r w:rsidR="00781971" w:rsidRPr="001B1C3B">
        <w:rPr>
          <w:szCs w:val="22"/>
          <w:lang w:val="tr-TR"/>
        </w:rPr>
        <w:t xml:space="preserve"> </w:t>
      </w:r>
      <w:r w:rsidRPr="001B1C3B">
        <w:rPr>
          <w:szCs w:val="22"/>
          <w:lang w:val="tr-TR"/>
        </w:rPr>
        <w:t>karşılıklar,</w:t>
      </w:r>
      <w:r w:rsidR="00781971" w:rsidRPr="001B1C3B">
        <w:rPr>
          <w:szCs w:val="22"/>
          <w:lang w:val="tr-TR"/>
        </w:rPr>
        <w:t xml:space="preserve"> </w:t>
      </w:r>
      <w:r w:rsidRPr="001B1C3B">
        <w:rPr>
          <w:szCs w:val="22"/>
          <w:lang w:val="tr-TR"/>
        </w:rPr>
        <w:t>ilgili</w:t>
      </w:r>
      <w:r w:rsidR="00781971" w:rsidRPr="001B1C3B">
        <w:rPr>
          <w:szCs w:val="22"/>
          <w:lang w:val="tr-TR"/>
        </w:rPr>
        <w:t xml:space="preserve"> </w:t>
      </w:r>
      <w:r w:rsidRPr="001B1C3B">
        <w:rPr>
          <w:szCs w:val="22"/>
          <w:lang w:val="tr-TR"/>
        </w:rPr>
        <w:t>merkez</w:t>
      </w:r>
      <w:r w:rsidR="00781971" w:rsidRPr="001B1C3B">
        <w:rPr>
          <w:szCs w:val="22"/>
          <w:lang w:val="tr-TR"/>
        </w:rPr>
        <w:t xml:space="preserve"> </w:t>
      </w:r>
      <w:r w:rsidRPr="001B1C3B">
        <w:rPr>
          <w:szCs w:val="22"/>
          <w:lang w:val="tr-TR"/>
        </w:rPr>
        <w:t>bankası</w:t>
      </w:r>
      <w:r w:rsidR="00781971" w:rsidRPr="001B1C3B">
        <w:rPr>
          <w:szCs w:val="22"/>
          <w:lang w:val="tr-TR"/>
        </w:rPr>
        <w:t xml:space="preserve"> </w:t>
      </w:r>
      <w:r w:rsidRPr="001B1C3B">
        <w:rPr>
          <w:szCs w:val="22"/>
          <w:lang w:val="tr-TR"/>
        </w:rPr>
        <w:t>politikalarının</w:t>
      </w:r>
      <w:r w:rsidR="00781971" w:rsidRPr="001B1C3B">
        <w:rPr>
          <w:szCs w:val="22"/>
          <w:lang w:val="tr-TR"/>
        </w:rPr>
        <w:t xml:space="preserve"> </w:t>
      </w:r>
      <w:r w:rsidRPr="001B1C3B">
        <w:rPr>
          <w:szCs w:val="22"/>
          <w:lang w:val="tr-TR"/>
        </w:rPr>
        <w:t>likidite</w:t>
      </w:r>
      <w:r w:rsidR="00781971" w:rsidRPr="001B1C3B">
        <w:rPr>
          <w:szCs w:val="22"/>
          <w:lang w:val="tr-TR"/>
        </w:rPr>
        <w:t xml:space="preserve"> </w:t>
      </w:r>
      <w:r w:rsidRPr="001B1C3B">
        <w:rPr>
          <w:szCs w:val="22"/>
          <w:lang w:val="tr-TR"/>
        </w:rPr>
        <w:t>sıkışıklığı</w:t>
      </w:r>
      <w:r w:rsidR="00781971" w:rsidRPr="001B1C3B">
        <w:rPr>
          <w:szCs w:val="22"/>
          <w:lang w:val="tr-TR"/>
        </w:rPr>
        <w:t xml:space="preserve"> </w:t>
      </w:r>
      <w:r w:rsidRPr="001B1C3B">
        <w:rPr>
          <w:szCs w:val="22"/>
          <w:lang w:val="tr-TR"/>
        </w:rPr>
        <w:t>zamanlarında</w:t>
      </w:r>
      <w:r w:rsidR="00781971" w:rsidRPr="001B1C3B">
        <w:rPr>
          <w:szCs w:val="22"/>
          <w:lang w:val="tr-TR"/>
        </w:rPr>
        <w:t xml:space="preserve"> </w:t>
      </w:r>
      <w:r w:rsidRPr="001B1C3B">
        <w:rPr>
          <w:szCs w:val="22"/>
          <w:lang w:val="tr-TR"/>
        </w:rPr>
        <w:t>bankaların</w:t>
      </w:r>
      <w:r w:rsidR="00781971" w:rsidRPr="001B1C3B">
        <w:rPr>
          <w:szCs w:val="22"/>
          <w:lang w:val="tr-TR"/>
        </w:rPr>
        <w:t xml:space="preserve"> </w:t>
      </w:r>
      <w:r w:rsidRPr="001B1C3B">
        <w:rPr>
          <w:szCs w:val="22"/>
          <w:lang w:val="tr-TR"/>
        </w:rPr>
        <w:t>kullanımına</w:t>
      </w:r>
      <w:r w:rsidR="00781971" w:rsidRPr="001B1C3B">
        <w:rPr>
          <w:szCs w:val="22"/>
          <w:lang w:val="tr-TR"/>
        </w:rPr>
        <w:t xml:space="preserve"> </w:t>
      </w:r>
      <w:r w:rsidRPr="001B1C3B">
        <w:rPr>
          <w:szCs w:val="22"/>
          <w:lang w:val="tr-TR"/>
        </w:rPr>
        <w:t>izin</w:t>
      </w:r>
      <w:r w:rsidR="00781971" w:rsidRPr="001B1C3B">
        <w:rPr>
          <w:szCs w:val="22"/>
          <w:lang w:val="tr-TR"/>
        </w:rPr>
        <w:t xml:space="preserve"> </w:t>
      </w:r>
      <w:r w:rsidRPr="001B1C3B">
        <w:rPr>
          <w:szCs w:val="22"/>
          <w:lang w:val="tr-TR"/>
        </w:rPr>
        <w:t>verdiği</w:t>
      </w:r>
      <w:r w:rsidR="00781971" w:rsidRPr="001B1C3B">
        <w:rPr>
          <w:szCs w:val="22"/>
          <w:lang w:val="tr-TR"/>
        </w:rPr>
        <w:t xml:space="preserve"> </w:t>
      </w:r>
      <w:r w:rsidRPr="001B1C3B">
        <w:rPr>
          <w:szCs w:val="22"/>
          <w:lang w:val="tr-TR"/>
        </w:rPr>
        <w:t>tutar</w:t>
      </w:r>
      <w:r w:rsidR="00781971" w:rsidRPr="001B1C3B">
        <w:rPr>
          <w:szCs w:val="22"/>
          <w:lang w:val="tr-TR"/>
        </w:rPr>
        <w:t xml:space="preserve"> </w:t>
      </w:r>
      <w:r w:rsidRPr="001B1C3B">
        <w:rPr>
          <w:szCs w:val="22"/>
          <w:lang w:val="tr-TR"/>
        </w:rPr>
        <w:t>kadarıyla</w:t>
      </w:r>
      <w:r w:rsidR="00781971" w:rsidRPr="001B1C3B">
        <w:rPr>
          <w:szCs w:val="22"/>
          <w:lang w:val="tr-TR"/>
        </w:rPr>
        <w:t xml:space="preserve"> </w:t>
      </w:r>
      <w:r w:rsidRPr="001B1C3B">
        <w:rPr>
          <w:szCs w:val="22"/>
          <w:lang w:val="tr-TR"/>
        </w:rPr>
        <w:t>sınırlı</w:t>
      </w:r>
      <w:r w:rsidR="00781971" w:rsidRPr="001B1C3B">
        <w:rPr>
          <w:szCs w:val="22"/>
          <w:lang w:val="tr-TR"/>
        </w:rPr>
        <w:t xml:space="preserve"> </w:t>
      </w:r>
      <w:r w:rsidRPr="001B1C3B">
        <w:rPr>
          <w:szCs w:val="22"/>
          <w:lang w:val="tr-TR"/>
        </w:rPr>
        <w:t>olmak</w:t>
      </w:r>
      <w:r w:rsidR="00781971" w:rsidRPr="001B1C3B">
        <w:rPr>
          <w:szCs w:val="22"/>
          <w:lang w:val="tr-TR"/>
        </w:rPr>
        <w:t xml:space="preserve"> </w:t>
      </w:r>
      <w:r w:rsidRPr="001B1C3B">
        <w:rPr>
          <w:szCs w:val="22"/>
          <w:lang w:val="tr-TR"/>
        </w:rPr>
        <w:t>üzere</w:t>
      </w:r>
      <w:r w:rsidR="00781971" w:rsidRPr="001B1C3B">
        <w:rPr>
          <w:szCs w:val="22"/>
          <w:lang w:val="tr-TR"/>
        </w:rPr>
        <w:t xml:space="preserve"> </w:t>
      </w:r>
      <w:r w:rsidRPr="001B1C3B">
        <w:rPr>
          <w:szCs w:val="22"/>
          <w:lang w:val="tr-TR"/>
        </w:rPr>
        <w:t>yüksek</w:t>
      </w:r>
      <w:r w:rsidR="00781971" w:rsidRPr="001B1C3B">
        <w:rPr>
          <w:szCs w:val="22"/>
          <w:lang w:val="tr-TR"/>
        </w:rPr>
        <w:t xml:space="preserve"> </w:t>
      </w:r>
      <w:r w:rsidRPr="001B1C3B">
        <w:rPr>
          <w:szCs w:val="22"/>
          <w:lang w:val="tr-TR"/>
        </w:rPr>
        <w:t>kaliteli</w:t>
      </w:r>
      <w:r w:rsidR="00781971" w:rsidRPr="001B1C3B">
        <w:rPr>
          <w:szCs w:val="22"/>
          <w:lang w:val="tr-TR"/>
        </w:rPr>
        <w:t xml:space="preserve"> </w:t>
      </w:r>
      <w:r w:rsidRPr="001B1C3B">
        <w:rPr>
          <w:szCs w:val="22"/>
          <w:lang w:val="tr-TR"/>
        </w:rPr>
        <w:t>likit</w:t>
      </w:r>
      <w:r w:rsidR="00781971" w:rsidRPr="001B1C3B">
        <w:rPr>
          <w:szCs w:val="22"/>
          <w:lang w:val="tr-TR"/>
        </w:rPr>
        <w:t xml:space="preserve"> </w:t>
      </w:r>
      <w:r w:rsidRPr="001B1C3B">
        <w:rPr>
          <w:szCs w:val="22"/>
          <w:lang w:val="tr-TR"/>
        </w:rPr>
        <w:t>varlık</w:t>
      </w:r>
      <w:r w:rsidR="00781971" w:rsidRPr="001B1C3B">
        <w:rPr>
          <w:szCs w:val="22"/>
          <w:lang w:val="tr-TR"/>
        </w:rPr>
        <w:t xml:space="preserve"> </w:t>
      </w:r>
      <w:r w:rsidRPr="001B1C3B">
        <w:rPr>
          <w:szCs w:val="22"/>
          <w:lang w:val="tr-TR"/>
        </w:rPr>
        <w:t>hesaplamasında</w:t>
      </w:r>
      <w:r w:rsidR="00781971" w:rsidRPr="001B1C3B">
        <w:rPr>
          <w:szCs w:val="22"/>
          <w:lang w:val="tr-TR"/>
        </w:rPr>
        <w:t xml:space="preserve"> </w:t>
      </w:r>
      <w:r w:rsidRPr="001B1C3B">
        <w:rPr>
          <w:lang w:val="tr-TR"/>
        </w:rPr>
        <w:t>dikkate</w:t>
      </w:r>
      <w:r w:rsidR="00781971" w:rsidRPr="001B1C3B">
        <w:rPr>
          <w:lang w:val="tr-TR"/>
        </w:rPr>
        <w:t xml:space="preserve"> </w:t>
      </w:r>
      <w:r w:rsidRPr="001B1C3B">
        <w:rPr>
          <w:lang w:val="tr-TR"/>
        </w:rPr>
        <w:t>alınmaktadır</w:t>
      </w:r>
      <w:r w:rsidRPr="001B1C3B">
        <w:rPr>
          <w:szCs w:val="22"/>
          <w:lang w:val="tr-TR"/>
        </w:rPr>
        <w:t>.</w:t>
      </w:r>
      <w:r w:rsidR="00781971" w:rsidRPr="001B1C3B">
        <w:rPr>
          <w:szCs w:val="22"/>
          <w:lang w:val="tr-TR"/>
        </w:rPr>
        <w:t xml:space="preserve"> </w:t>
      </w:r>
      <w:r w:rsidRPr="001B1C3B">
        <w:rPr>
          <w:szCs w:val="22"/>
          <w:lang w:val="tr-TR"/>
        </w:rPr>
        <w:t>Konsolide</w:t>
      </w:r>
      <w:r w:rsidR="00781971" w:rsidRPr="001B1C3B">
        <w:rPr>
          <w:szCs w:val="22"/>
          <w:lang w:val="tr-TR"/>
        </w:rPr>
        <w:t xml:space="preserve"> </w:t>
      </w:r>
      <w:r w:rsidRPr="001B1C3B">
        <w:rPr>
          <w:szCs w:val="22"/>
          <w:lang w:val="tr-TR"/>
        </w:rPr>
        <w:t>yüksek</w:t>
      </w:r>
      <w:r w:rsidR="00781971" w:rsidRPr="001B1C3B">
        <w:rPr>
          <w:szCs w:val="22"/>
          <w:lang w:val="tr-TR"/>
        </w:rPr>
        <w:t xml:space="preserve"> </w:t>
      </w:r>
      <w:r w:rsidRPr="001B1C3B">
        <w:rPr>
          <w:szCs w:val="22"/>
          <w:lang w:val="tr-TR"/>
        </w:rPr>
        <w:t>kaliteli</w:t>
      </w:r>
      <w:r w:rsidR="00781971" w:rsidRPr="001B1C3B">
        <w:rPr>
          <w:szCs w:val="22"/>
          <w:lang w:val="tr-TR"/>
        </w:rPr>
        <w:t xml:space="preserve"> </w:t>
      </w:r>
      <w:r w:rsidRPr="001B1C3B">
        <w:rPr>
          <w:szCs w:val="22"/>
          <w:lang w:val="tr-TR"/>
        </w:rPr>
        <w:t>likit</w:t>
      </w:r>
      <w:r w:rsidR="00781971" w:rsidRPr="001B1C3B">
        <w:rPr>
          <w:szCs w:val="22"/>
          <w:lang w:val="tr-TR"/>
        </w:rPr>
        <w:t xml:space="preserve"> </w:t>
      </w:r>
      <w:r w:rsidRPr="001B1C3B">
        <w:rPr>
          <w:szCs w:val="22"/>
          <w:lang w:val="tr-TR"/>
        </w:rPr>
        <w:t>varlıklarının</w:t>
      </w:r>
      <w:r w:rsidR="00781971" w:rsidRPr="001B1C3B">
        <w:rPr>
          <w:szCs w:val="22"/>
          <w:lang w:val="tr-TR"/>
        </w:rPr>
        <w:t xml:space="preserve"> </w:t>
      </w:r>
      <w:r w:rsidR="00051516" w:rsidRPr="001B1C3B">
        <w:rPr>
          <w:szCs w:val="22"/>
          <w:lang w:val="tr-TR"/>
        </w:rPr>
        <w:t>%</w:t>
      </w:r>
      <w:r w:rsidR="00E31FC2" w:rsidRPr="001B1C3B">
        <w:rPr>
          <w:szCs w:val="22"/>
          <w:lang w:val="tr-TR"/>
        </w:rPr>
        <w:t>2</w:t>
      </w:r>
      <w:r w:rsidR="00E67080" w:rsidRPr="001B1C3B">
        <w:rPr>
          <w:szCs w:val="22"/>
          <w:lang w:val="tr-TR"/>
        </w:rPr>
        <w:t>.</w:t>
      </w:r>
      <w:r w:rsidR="00317368" w:rsidRPr="001B1C3B">
        <w:rPr>
          <w:szCs w:val="22"/>
          <w:lang w:val="tr-TR"/>
        </w:rPr>
        <w:t>63</w:t>
      </w:r>
      <w:r w:rsidR="00051516" w:rsidRPr="001B1C3B">
        <w:rPr>
          <w:szCs w:val="22"/>
          <w:lang w:val="tr-TR"/>
        </w:rPr>
        <w:t>’</w:t>
      </w:r>
      <w:r w:rsidR="00317368" w:rsidRPr="001B1C3B">
        <w:rPr>
          <w:szCs w:val="22"/>
          <w:lang w:val="tr-TR"/>
        </w:rPr>
        <w:t>ü</w:t>
      </w:r>
      <w:r w:rsidR="00781971" w:rsidRPr="001B1C3B">
        <w:rPr>
          <w:szCs w:val="22"/>
          <w:lang w:val="tr-TR"/>
        </w:rPr>
        <w:t xml:space="preserve"> </w:t>
      </w:r>
      <w:r w:rsidRPr="001B1C3B">
        <w:rPr>
          <w:szCs w:val="22"/>
          <w:lang w:val="tr-TR"/>
        </w:rPr>
        <w:t>nakit,</w:t>
      </w:r>
      <w:r w:rsidR="00781971" w:rsidRPr="001B1C3B">
        <w:rPr>
          <w:szCs w:val="22"/>
          <w:lang w:val="tr-TR"/>
        </w:rPr>
        <w:t xml:space="preserve"> </w:t>
      </w:r>
      <w:r w:rsidR="006578BA" w:rsidRPr="001B1C3B">
        <w:rPr>
          <w:szCs w:val="22"/>
          <w:lang w:val="tr-TR"/>
        </w:rPr>
        <w:t>%</w:t>
      </w:r>
      <w:r w:rsidR="006D2ED0" w:rsidRPr="001B1C3B">
        <w:rPr>
          <w:szCs w:val="22"/>
          <w:lang w:val="tr-TR"/>
        </w:rPr>
        <w:t>6</w:t>
      </w:r>
      <w:r w:rsidR="00317368" w:rsidRPr="001B1C3B">
        <w:rPr>
          <w:szCs w:val="22"/>
          <w:lang w:val="tr-TR"/>
        </w:rPr>
        <w:t>2</w:t>
      </w:r>
      <w:r w:rsidR="00E67080" w:rsidRPr="001B1C3B">
        <w:rPr>
          <w:szCs w:val="22"/>
          <w:lang w:val="tr-TR"/>
        </w:rPr>
        <w:t>.</w:t>
      </w:r>
      <w:r w:rsidR="00317368" w:rsidRPr="001B1C3B">
        <w:rPr>
          <w:szCs w:val="22"/>
          <w:lang w:val="tr-TR"/>
        </w:rPr>
        <w:t>90</w:t>
      </w:r>
      <w:r w:rsidRPr="001B1C3B">
        <w:rPr>
          <w:szCs w:val="22"/>
          <w:lang w:val="tr-TR"/>
        </w:rPr>
        <w:t>’</w:t>
      </w:r>
      <w:r w:rsidR="00E31FC2" w:rsidRPr="001B1C3B">
        <w:rPr>
          <w:szCs w:val="22"/>
          <w:lang w:val="tr-TR"/>
        </w:rPr>
        <w:t>ı</w:t>
      </w:r>
      <w:r w:rsidR="00781971" w:rsidRPr="001B1C3B">
        <w:rPr>
          <w:szCs w:val="22"/>
          <w:lang w:val="tr-TR"/>
        </w:rPr>
        <w:t xml:space="preserve"> </w:t>
      </w:r>
      <w:r w:rsidRPr="001B1C3B">
        <w:rPr>
          <w:szCs w:val="22"/>
          <w:lang w:val="tr-TR"/>
        </w:rPr>
        <w:t>merkez</w:t>
      </w:r>
      <w:r w:rsidR="00781971" w:rsidRPr="001B1C3B">
        <w:rPr>
          <w:szCs w:val="22"/>
          <w:lang w:val="tr-TR"/>
        </w:rPr>
        <w:t xml:space="preserve"> </w:t>
      </w:r>
      <w:r w:rsidRPr="001B1C3B">
        <w:rPr>
          <w:szCs w:val="22"/>
          <w:lang w:val="tr-TR"/>
        </w:rPr>
        <w:t>bankaları</w:t>
      </w:r>
      <w:r w:rsidR="00781971" w:rsidRPr="001B1C3B">
        <w:rPr>
          <w:szCs w:val="22"/>
          <w:lang w:val="tr-TR"/>
        </w:rPr>
        <w:t xml:space="preserve"> </w:t>
      </w:r>
      <w:r w:rsidRPr="001B1C3B">
        <w:rPr>
          <w:szCs w:val="22"/>
          <w:lang w:val="tr-TR"/>
        </w:rPr>
        <w:t>nezdindeki</w:t>
      </w:r>
      <w:r w:rsidR="00781971" w:rsidRPr="001B1C3B">
        <w:rPr>
          <w:szCs w:val="22"/>
          <w:lang w:val="tr-TR"/>
        </w:rPr>
        <w:t xml:space="preserve"> </w:t>
      </w:r>
      <w:r w:rsidRPr="001B1C3B">
        <w:rPr>
          <w:szCs w:val="22"/>
          <w:lang w:val="tr-TR"/>
        </w:rPr>
        <w:t>hesaplar</w:t>
      </w:r>
      <w:r w:rsidR="00781971" w:rsidRPr="001B1C3B">
        <w:rPr>
          <w:szCs w:val="22"/>
          <w:lang w:val="tr-TR"/>
        </w:rPr>
        <w:t xml:space="preserve"> </w:t>
      </w:r>
      <w:r w:rsidRPr="001B1C3B">
        <w:rPr>
          <w:szCs w:val="22"/>
          <w:lang w:val="tr-TR"/>
        </w:rPr>
        <w:t>ve</w:t>
      </w:r>
      <w:r w:rsidR="00781971" w:rsidRPr="001B1C3B">
        <w:rPr>
          <w:szCs w:val="22"/>
          <w:lang w:val="tr-TR"/>
        </w:rPr>
        <w:t xml:space="preserve"> </w:t>
      </w:r>
      <w:r w:rsidR="006578BA" w:rsidRPr="001B1C3B">
        <w:rPr>
          <w:szCs w:val="22"/>
          <w:lang w:val="tr-TR"/>
        </w:rPr>
        <w:t>%</w:t>
      </w:r>
      <w:r w:rsidR="00E67080" w:rsidRPr="001B1C3B">
        <w:rPr>
          <w:szCs w:val="22"/>
          <w:lang w:val="tr-TR"/>
        </w:rPr>
        <w:t>3</w:t>
      </w:r>
      <w:r w:rsidR="00317368" w:rsidRPr="001B1C3B">
        <w:rPr>
          <w:szCs w:val="22"/>
          <w:lang w:val="tr-TR"/>
        </w:rPr>
        <w:t>4</w:t>
      </w:r>
      <w:r w:rsidR="00E67080" w:rsidRPr="001B1C3B">
        <w:rPr>
          <w:szCs w:val="22"/>
          <w:lang w:val="tr-TR"/>
        </w:rPr>
        <w:t>.</w:t>
      </w:r>
      <w:r w:rsidR="00317368" w:rsidRPr="001B1C3B">
        <w:rPr>
          <w:szCs w:val="22"/>
          <w:lang w:val="tr-TR"/>
        </w:rPr>
        <w:t>47</w:t>
      </w:r>
      <w:r w:rsidRPr="001B1C3B">
        <w:rPr>
          <w:szCs w:val="22"/>
          <w:lang w:val="tr-TR"/>
        </w:rPr>
        <w:t>’</w:t>
      </w:r>
      <w:r w:rsidR="00317368" w:rsidRPr="001B1C3B">
        <w:rPr>
          <w:szCs w:val="22"/>
          <w:lang w:val="tr-TR"/>
        </w:rPr>
        <w:t>s</w:t>
      </w:r>
      <w:r w:rsidR="00E31FC2" w:rsidRPr="001B1C3B">
        <w:rPr>
          <w:szCs w:val="22"/>
          <w:lang w:val="tr-TR"/>
        </w:rPr>
        <w:t>i</w:t>
      </w:r>
      <w:r w:rsidR="00781971" w:rsidRPr="001B1C3B">
        <w:rPr>
          <w:szCs w:val="22"/>
          <w:lang w:val="tr-TR"/>
        </w:rPr>
        <w:t xml:space="preserve"> </w:t>
      </w:r>
      <w:r w:rsidRPr="001B1C3B">
        <w:rPr>
          <w:szCs w:val="22"/>
          <w:lang w:val="tr-TR"/>
        </w:rPr>
        <w:t>yüksek</w:t>
      </w:r>
      <w:r w:rsidR="00781971" w:rsidRPr="001B1C3B">
        <w:rPr>
          <w:szCs w:val="22"/>
          <w:lang w:val="tr-TR"/>
        </w:rPr>
        <w:t xml:space="preserve"> </w:t>
      </w:r>
      <w:r w:rsidRPr="001B1C3B">
        <w:rPr>
          <w:szCs w:val="22"/>
          <w:lang w:val="tr-TR"/>
        </w:rPr>
        <w:t>kaliteli</w:t>
      </w:r>
      <w:r w:rsidR="00781971" w:rsidRPr="001B1C3B">
        <w:rPr>
          <w:szCs w:val="22"/>
          <w:lang w:val="tr-TR"/>
        </w:rPr>
        <w:t xml:space="preserve"> </w:t>
      </w:r>
      <w:r w:rsidRPr="001B1C3B">
        <w:rPr>
          <w:szCs w:val="22"/>
          <w:lang w:val="tr-TR"/>
        </w:rPr>
        <w:t>likit</w:t>
      </w:r>
      <w:r w:rsidR="00781971" w:rsidRPr="001B1C3B">
        <w:rPr>
          <w:szCs w:val="22"/>
          <w:lang w:val="tr-TR"/>
        </w:rPr>
        <w:t xml:space="preserve"> </w:t>
      </w:r>
      <w:r w:rsidRPr="001B1C3B">
        <w:rPr>
          <w:szCs w:val="22"/>
          <w:lang w:val="tr-TR"/>
        </w:rPr>
        <w:t>menkul</w:t>
      </w:r>
      <w:r w:rsidR="00781971" w:rsidRPr="001B1C3B">
        <w:rPr>
          <w:szCs w:val="22"/>
          <w:lang w:val="tr-TR"/>
        </w:rPr>
        <w:t xml:space="preserve"> </w:t>
      </w:r>
      <w:r w:rsidRPr="001B1C3B">
        <w:rPr>
          <w:szCs w:val="22"/>
          <w:lang w:val="tr-TR"/>
        </w:rPr>
        <w:t>kıymetlerden</w:t>
      </w:r>
      <w:r w:rsidR="00781971" w:rsidRPr="001B1C3B">
        <w:rPr>
          <w:szCs w:val="22"/>
          <w:lang w:val="tr-TR"/>
        </w:rPr>
        <w:t xml:space="preserve"> </w:t>
      </w:r>
      <w:r w:rsidRPr="001B1C3B">
        <w:rPr>
          <w:szCs w:val="22"/>
          <w:lang w:val="tr-TR"/>
        </w:rPr>
        <w:t>oluşmaktadır.</w:t>
      </w:r>
      <w:r w:rsidR="00781971" w:rsidRPr="001B1C3B">
        <w:rPr>
          <w:szCs w:val="22"/>
          <w:highlight w:val="yellow"/>
          <w:lang w:val="tr-TR"/>
        </w:rPr>
        <w:t xml:space="preserve"> </w:t>
      </w:r>
    </w:p>
    <w:p w14:paraId="2C3BA0F7" w14:textId="650859B9" w:rsidR="00F04333" w:rsidRPr="001B1C3B" w:rsidRDefault="00F04333" w:rsidP="00F04333">
      <w:pPr>
        <w:spacing w:before="120" w:after="120" w:line="240" w:lineRule="atLeast"/>
        <w:jc w:val="both"/>
        <w:rPr>
          <w:szCs w:val="22"/>
          <w:lang w:val="tr-TR"/>
        </w:rPr>
      </w:pPr>
      <w:r w:rsidRPr="001B1C3B">
        <w:rPr>
          <w:szCs w:val="22"/>
          <w:lang w:val="tr-TR"/>
        </w:rPr>
        <w:t>Ana</w:t>
      </w:r>
      <w:r w:rsidR="00781971" w:rsidRPr="001B1C3B">
        <w:rPr>
          <w:szCs w:val="22"/>
          <w:lang w:val="tr-TR"/>
        </w:rPr>
        <w:t xml:space="preserve"> </w:t>
      </w:r>
      <w:r w:rsidRPr="001B1C3B">
        <w:rPr>
          <w:szCs w:val="22"/>
          <w:lang w:val="tr-TR"/>
        </w:rPr>
        <w:t>fon</w:t>
      </w:r>
      <w:r w:rsidR="00781971" w:rsidRPr="001B1C3B">
        <w:rPr>
          <w:szCs w:val="22"/>
          <w:lang w:val="tr-TR"/>
        </w:rPr>
        <w:t xml:space="preserve"> </w:t>
      </w:r>
      <w:r w:rsidRPr="001B1C3B">
        <w:rPr>
          <w:szCs w:val="22"/>
          <w:lang w:val="tr-TR"/>
        </w:rPr>
        <w:t>kaynaklarını</w:t>
      </w:r>
      <w:r w:rsidR="00781971" w:rsidRPr="001B1C3B">
        <w:rPr>
          <w:szCs w:val="22"/>
          <w:lang w:val="tr-TR"/>
        </w:rPr>
        <w:t xml:space="preserve"> </w:t>
      </w:r>
      <w:r w:rsidRPr="001B1C3B">
        <w:rPr>
          <w:szCs w:val="22"/>
          <w:lang w:val="tr-TR"/>
        </w:rPr>
        <w:t>mevduat,</w:t>
      </w:r>
      <w:r w:rsidR="00781971" w:rsidRPr="001B1C3B">
        <w:rPr>
          <w:szCs w:val="22"/>
          <w:lang w:val="tr-TR"/>
        </w:rPr>
        <w:t xml:space="preserve"> </w:t>
      </w:r>
      <w:r w:rsidRPr="001B1C3B">
        <w:rPr>
          <w:szCs w:val="22"/>
          <w:lang w:val="tr-TR"/>
        </w:rPr>
        <w:t>alınan</w:t>
      </w:r>
      <w:r w:rsidR="00781971" w:rsidRPr="001B1C3B">
        <w:rPr>
          <w:szCs w:val="22"/>
          <w:lang w:val="tr-TR"/>
        </w:rPr>
        <w:t xml:space="preserve"> </w:t>
      </w:r>
      <w:r w:rsidRPr="001B1C3B">
        <w:rPr>
          <w:szCs w:val="22"/>
          <w:lang w:val="tr-TR"/>
        </w:rPr>
        <w:t>krediler,</w:t>
      </w:r>
      <w:r w:rsidR="00781971" w:rsidRPr="001B1C3B">
        <w:rPr>
          <w:szCs w:val="22"/>
          <w:lang w:val="tr-TR"/>
        </w:rPr>
        <w:t xml:space="preserve"> </w:t>
      </w:r>
      <w:r w:rsidRPr="001B1C3B">
        <w:rPr>
          <w:szCs w:val="22"/>
          <w:lang w:val="tr-TR"/>
        </w:rPr>
        <w:t>para</w:t>
      </w:r>
      <w:r w:rsidR="00781971" w:rsidRPr="001B1C3B">
        <w:rPr>
          <w:szCs w:val="22"/>
          <w:lang w:val="tr-TR"/>
        </w:rPr>
        <w:t xml:space="preserve"> </w:t>
      </w:r>
      <w:r w:rsidRPr="001B1C3B">
        <w:rPr>
          <w:szCs w:val="22"/>
          <w:lang w:val="tr-TR"/>
        </w:rPr>
        <w:t>piyasalarına</w:t>
      </w:r>
      <w:r w:rsidR="00781971" w:rsidRPr="001B1C3B">
        <w:rPr>
          <w:szCs w:val="22"/>
          <w:lang w:val="tr-TR"/>
        </w:rPr>
        <w:t xml:space="preserve"> </w:t>
      </w:r>
      <w:r w:rsidRPr="001B1C3B">
        <w:rPr>
          <w:szCs w:val="22"/>
          <w:lang w:val="tr-TR"/>
        </w:rPr>
        <w:t>borçlar</w:t>
      </w:r>
      <w:r w:rsidR="00781971" w:rsidRPr="001B1C3B">
        <w:rPr>
          <w:szCs w:val="22"/>
          <w:lang w:val="tr-TR"/>
        </w:rPr>
        <w:t xml:space="preserve"> </w:t>
      </w:r>
      <w:r w:rsidRPr="001B1C3B">
        <w:rPr>
          <w:szCs w:val="22"/>
          <w:lang w:val="tr-TR"/>
        </w:rPr>
        <w:t>ve</w:t>
      </w:r>
      <w:r w:rsidR="00781971" w:rsidRPr="001B1C3B">
        <w:rPr>
          <w:szCs w:val="22"/>
          <w:lang w:val="tr-TR"/>
        </w:rPr>
        <w:t xml:space="preserve"> </w:t>
      </w:r>
      <w:r w:rsidRPr="001B1C3B">
        <w:rPr>
          <w:szCs w:val="22"/>
          <w:lang w:val="tr-TR"/>
        </w:rPr>
        <w:t>ihraç</w:t>
      </w:r>
      <w:r w:rsidR="00781971" w:rsidRPr="001B1C3B">
        <w:rPr>
          <w:szCs w:val="22"/>
          <w:lang w:val="tr-TR"/>
        </w:rPr>
        <w:t xml:space="preserve"> </w:t>
      </w:r>
      <w:r w:rsidRPr="001B1C3B">
        <w:rPr>
          <w:szCs w:val="22"/>
          <w:lang w:val="tr-TR"/>
        </w:rPr>
        <w:t>edilen</w:t>
      </w:r>
      <w:r w:rsidR="00781971" w:rsidRPr="001B1C3B">
        <w:rPr>
          <w:szCs w:val="22"/>
          <w:lang w:val="tr-TR"/>
        </w:rPr>
        <w:t xml:space="preserve"> </w:t>
      </w:r>
      <w:r w:rsidRPr="001B1C3B">
        <w:rPr>
          <w:szCs w:val="22"/>
          <w:lang w:val="tr-TR"/>
        </w:rPr>
        <w:t>menkul</w:t>
      </w:r>
      <w:r w:rsidR="00781971" w:rsidRPr="001B1C3B">
        <w:rPr>
          <w:szCs w:val="22"/>
          <w:lang w:val="tr-TR"/>
        </w:rPr>
        <w:t xml:space="preserve"> </w:t>
      </w:r>
      <w:r w:rsidRPr="001B1C3B">
        <w:rPr>
          <w:szCs w:val="22"/>
          <w:lang w:val="tr-TR"/>
        </w:rPr>
        <w:t>kıymetler</w:t>
      </w:r>
      <w:r w:rsidR="00781971" w:rsidRPr="001B1C3B">
        <w:rPr>
          <w:szCs w:val="22"/>
          <w:lang w:val="tr-TR"/>
        </w:rPr>
        <w:t xml:space="preserve"> </w:t>
      </w:r>
      <w:r w:rsidRPr="001B1C3B">
        <w:rPr>
          <w:szCs w:val="22"/>
          <w:lang w:val="tr-TR"/>
        </w:rPr>
        <w:t>oluşturmaktadır.</w:t>
      </w:r>
      <w:r w:rsidR="00781971" w:rsidRPr="001B1C3B">
        <w:rPr>
          <w:szCs w:val="22"/>
          <w:lang w:val="tr-TR"/>
        </w:rPr>
        <w:t xml:space="preserve"> </w:t>
      </w:r>
      <w:r w:rsidRPr="001B1C3B">
        <w:rPr>
          <w:szCs w:val="22"/>
          <w:lang w:val="tr-TR"/>
        </w:rPr>
        <w:t>Bilanço</w:t>
      </w:r>
      <w:r w:rsidR="00781971" w:rsidRPr="001B1C3B">
        <w:rPr>
          <w:szCs w:val="22"/>
          <w:lang w:val="tr-TR"/>
        </w:rPr>
        <w:t xml:space="preserve"> </w:t>
      </w:r>
      <w:r w:rsidRPr="001B1C3B">
        <w:rPr>
          <w:szCs w:val="22"/>
          <w:lang w:val="tr-TR"/>
        </w:rPr>
        <w:t>tarihi</w:t>
      </w:r>
      <w:r w:rsidR="00781971" w:rsidRPr="001B1C3B">
        <w:rPr>
          <w:szCs w:val="22"/>
          <w:lang w:val="tr-TR"/>
        </w:rPr>
        <w:t xml:space="preserve"> </w:t>
      </w:r>
      <w:r w:rsidRPr="001B1C3B">
        <w:rPr>
          <w:szCs w:val="22"/>
          <w:lang w:val="tr-TR"/>
        </w:rPr>
        <w:t>itibarı</w:t>
      </w:r>
      <w:r w:rsidR="00781971" w:rsidRPr="001B1C3B">
        <w:rPr>
          <w:szCs w:val="22"/>
          <w:lang w:val="tr-TR"/>
        </w:rPr>
        <w:t xml:space="preserve"> </w:t>
      </w:r>
      <w:r w:rsidRPr="001B1C3B">
        <w:rPr>
          <w:szCs w:val="22"/>
          <w:lang w:val="tr-TR"/>
        </w:rPr>
        <w:t>ile</w:t>
      </w:r>
      <w:r w:rsidR="00781971" w:rsidRPr="001B1C3B">
        <w:rPr>
          <w:szCs w:val="22"/>
          <w:lang w:val="tr-TR"/>
        </w:rPr>
        <w:t xml:space="preserve"> </w:t>
      </w:r>
      <w:r w:rsidRPr="001B1C3B">
        <w:rPr>
          <w:szCs w:val="22"/>
          <w:lang w:val="tr-TR"/>
        </w:rPr>
        <w:t>konsolide</w:t>
      </w:r>
      <w:r w:rsidR="00781971" w:rsidRPr="001B1C3B">
        <w:rPr>
          <w:szCs w:val="22"/>
          <w:lang w:val="tr-TR"/>
        </w:rPr>
        <w:t xml:space="preserve"> </w:t>
      </w:r>
      <w:r w:rsidRPr="001B1C3B">
        <w:rPr>
          <w:szCs w:val="22"/>
          <w:lang w:val="tr-TR"/>
        </w:rPr>
        <w:t>fon</w:t>
      </w:r>
      <w:r w:rsidR="00781971" w:rsidRPr="001B1C3B">
        <w:rPr>
          <w:szCs w:val="22"/>
          <w:lang w:val="tr-TR"/>
        </w:rPr>
        <w:t xml:space="preserve"> </w:t>
      </w:r>
      <w:r w:rsidRPr="001B1C3B">
        <w:rPr>
          <w:szCs w:val="22"/>
          <w:lang w:val="tr-TR"/>
        </w:rPr>
        <w:t>kaynaklarının</w:t>
      </w:r>
      <w:r w:rsidR="00781971" w:rsidRPr="001B1C3B">
        <w:rPr>
          <w:szCs w:val="22"/>
          <w:lang w:val="tr-TR"/>
        </w:rPr>
        <w:t xml:space="preserve"> </w:t>
      </w:r>
      <w:r w:rsidR="006578BA" w:rsidRPr="001B1C3B">
        <w:rPr>
          <w:szCs w:val="22"/>
          <w:lang w:val="tr-TR"/>
        </w:rPr>
        <w:t>%</w:t>
      </w:r>
      <w:r w:rsidR="006776C0" w:rsidRPr="001B1C3B">
        <w:rPr>
          <w:szCs w:val="22"/>
          <w:lang w:val="tr-TR"/>
        </w:rPr>
        <w:t>7</w:t>
      </w:r>
      <w:r w:rsidR="00317368" w:rsidRPr="001B1C3B">
        <w:rPr>
          <w:szCs w:val="22"/>
          <w:lang w:val="tr-TR"/>
        </w:rPr>
        <w:t>6</w:t>
      </w:r>
      <w:r w:rsidR="00E67080" w:rsidRPr="001B1C3B">
        <w:rPr>
          <w:szCs w:val="22"/>
          <w:lang w:val="tr-TR"/>
        </w:rPr>
        <w:t>.</w:t>
      </w:r>
      <w:r w:rsidR="00317368" w:rsidRPr="001B1C3B">
        <w:rPr>
          <w:szCs w:val="22"/>
          <w:lang w:val="tr-TR"/>
        </w:rPr>
        <w:t>06</w:t>
      </w:r>
      <w:r w:rsidRPr="001B1C3B">
        <w:rPr>
          <w:szCs w:val="22"/>
          <w:lang w:val="tr-TR"/>
        </w:rPr>
        <w:t>’</w:t>
      </w:r>
      <w:r w:rsidR="00317368" w:rsidRPr="001B1C3B">
        <w:rPr>
          <w:szCs w:val="22"/>
          <w:lang w:val="tr-TR"/>
        </w:rPr>
        <w:t>sı</w:t>
      </w:r>
      <w:r w:rsidR="00781971" w:rsidRPr="001B1C3B">
        <w:rPr>
          <w:szCs w:val="22"/>
          <w:lang w:val="tr-TR"/>
        </w:rPr>
        <w:t xml:space="preserve"> </w:t>
      </w:r>
      <w:r w:rsidRPr="001B1C3B">
        <w:rPr>
          <w:szCs w:val="22"/>
          <w:lang w:val="tr-TR"/>
        </w:rPr>
        <w:t>mevduat,</w:t>
      </w:r>
      <w:r w:rsidR="00781971" w:rsidRPr="001B1C3B">
        <w:rPr>
          <w:szCs w:val="22"/>
          <w:lang w:val="tr-TR"/>
        </w:rPr>
        <w:t xml:space="preserve"> </w:t>
      </w:r>
      <w:r w:rsidR="006578BA" w:rsidRPr="001B1C3B">
        <w:rPr>
          <w:szCs w:val="22"/>
          <w:lang w:val="tr-TR"/>
        </w:rPr>
        <w:t>%</w:t>
      </w:r>
      <w:r w:rsidR="00317368" w:rsidRPr="001B1C3B">
        <w:rPr>
          <w:szCs w:val="22"/>
          <w:lang w:val="tr-TR"/>
        </w:rPr>
        <w:t>4</w:t>
      </w:r>
      <w:r w:rsidR="00E67080" w:rsidRPr="001B1C3B">
        <w:rPr>
          <w:szCs w:val="22"/>
          <w:lang w:val="tr-TR"/>
        </w:rPr>
        <w:t>.</w:t>
      </w:r>
      <w:r w:rsidR="00317368" w:rsidRPr="001B1C3B">
        <w:rPr>
          <w:szCs w:val="22"/>
          <w:lang w:val="tr-TR"/>
        </w:rPr>
        <w:t>68</w:t>
      </w:r>
      <w:r w:rsidRPr="001B1C3B">
        <w:rPr>
          <w:szCs w:val="22"/>
          <w:lang w:val="tr-TR"/>
        </w:rPr>
        <w:t>’</w:t>
      </w:r>
      <w:r w:rsidR="006D2ED0" w:rsidRPr="001B1C3B">
        <w:rPr>
          <w:szCs w:val="22"/>
          <w:lang w:val="tr-TR"/>
        </w:rPr>
        <w:t>i</w:t>
      </w:r>
      <w:r w:rsidR="00781971" w:rsidRPr="001B1C3B">
        <w:rPr>
          <w:szCs w:val="22"/>
          <w:lang w:val="tr-TR"/>
        </w:rPr>
        <w:t xml:space="preserve"> </w:t>
      </w:r>
      <w:r w:rsidRPr="001B1C3B">
        <w:rPr>
          <w:szCs w:val="22"/>
          <w:lang w:val="tr-TR"/>
        </w:rPr>
        <w:t>alınan</w:t>
      </w:r>
      <w:r w:rsidR="00781971" w:rsidRPr="001B1C3B">
        <w:rPr>
          <w:szCs w:val="22"/>
          <w:lang w:val="tr-TR"/>
        </w:rPr>
        <w:t xml:space="preserve"> </w:t>
      </w:r>
      <w:r w:rsidRPr="001B1C3B">
        <w:rPr>
          <w:szCs w:val="22"/>
          <w:lang w:val="tr-TR"/>
        </w:rPr>
        <w:t>krediler</w:t>
      </w:r>
      <w:r w:rsidR="00781971" w:rsidRPr="001B1C3B">
        <w:rPr>
          <w:szCs w:val="22"/>
          <w:lang w:val="tr-TR"/>
        </w:rPr>
        <w:t xml:space="preserve"> </w:t>
      </w:r>
      <w:r w:rsidRPr="001B1C3B">
        <w:rPr>
          <w:szCs w:val="22"/>
          <w:lang w:val="tr-TR"/>
        </w:rPr>
        <w:t>ve</w:t>
      </w:r>
      <w:r w:rsidR="00781971" w:rsidRPr="001B1C3B">
        <w:rPr>
          <w:szCs w:val="22"/>
          <w:lang w:val="tr-TR"/>
        </w:rPr>
        <w:t xml:space="preserve"> </w:t>
      </w:r>
      <w:r w:rsidRPr="001B1C3B">
        <w:rPr>
          <w:szCs w:val="22"/>
          <w:lang w:val="tr-TR"/>
        </w:rPr>
        <w:t>para</w:t>
      </w:r>
      <w:r w:rsidR="00781971" w:rsidRPr="001B1C3B">
        <w:rPr>
          <w:szCs w:val="22"/>
          <w:lang w:val="tr-TR"/>
        </w:rPr>
        <w:t xml:space="preserve"> </w:t>
      </w:r>
      <w:r w:rsidRPr="001B1C3B">
        <w:rPr>
          <w:szCs w:val="22"/>
          <w:lang w:val="tr-TR"/>
        </w:rPr>
        <w:t>piyasalarına</w:t>
      </w:r>
      <w:r w:rsidR="00781971" w:rsidRPr="001B1C3B">
        <w:rPr>
          <w:szCs w:val="22"/>
          <w:lang w:val="tr-TR"/>
        </w:rPr>
        <w:t xml:space="preserve"> </w:t>
      </w:r>
      <w:r w:rsidRPr="001B1C3B">
        <w:rPr>
          <w:szCs w:val="22"/>
          <w:lang w:val="tr-TR"/>
        </w:rPr>
        <w:t>borçlar,</w:t>
      </w:r>
      <w:r w:rsidR="00781971" w:rsidRPr="001B1C3B">
        <w:rPr>
          <w:szCs w:val="22"/>
          <w:lang w:val="tr-TR"/>
        </w:rPr>
        <w:t xml:space="preserve"> </w:t>
      </w:r>
      <w:r w:rsidR="00051516" w:rsidRPr="001B1C3B">
        <w:rPr>
          <w:szCs w:val="22"/>
          <w:lang w:val="tr-TR"/>
        </w:rPr>
        <w:t>%</w:t>
      </w:r>
      <w:r w:rsidR="00317368" w:rsidRPr="001B1C3B">
        <w:rPr>
          <w:szCs w:val="22"/>
          <w:lang w:val="tr-TR"/>
        </w:rPr>
        <w:t>9</w:t>
      </w:r>
      <w:r w:rsidR="00E67080" w:rsidRPr="001B1C3B">
        <w:rPr>
          <w:szCs w:val="22"/>
          <w:lang w:val="tr-TR"/>
        </w:rPr>
        <w:t>.</w:t>
      </w:r>
      <w:r w:rsidR="00317368" w:rsidRPr="001B1C3B">
        <w:rPr>
          <w:szCs w:val="22"/>
          <w:lang w:val="tr-TR"/>
        </w:rPr>
        <w:t>21</w:t>
      </w:r>
      <w:r w:rsidR="00051516" w:rsidRPr="001B1C3B">
        <w:rPr>
          <w:szCs w:val="22"/>
          <w:lang w:val="tr-TR"/>
        </w:rPr>
        <w:t>’</w:t>
      </w:r>
      <w:r w:rsidR="00317368" w:rsidRPr="001B1C3B">
        <w:rPr>
          <w:szCs w:val="22"/>
          <w:lang w:val="tr-TR"/>
        </w:rPr>
        <w:t>i</w:t>
      </w:r>
      <w:r w:rsidR="00781971" w:rsidRPr="001B1C3B">
        <w:rPr>
          <w:szCs w:val="22"/>
          <w:lang w:val="tr-TR"/>
        </w:rPr>
        <w:t xml:space="preserve"> </w:t>
      </w:r>
      <w:r w:rsidRPr="001B1C3B">
        <w:rPr>
          <w:szCs w:val="22"/>
          <w:lang w:val="tr-TR"/>
        </w:rPr>
        <w:t>ihraç</w:t>
      </w:r>
      <w:r w:rsidR="00781971" w:rsidRPr="001B1C3B">
        <w:rPr>
          <w:szCs w:val="22"/>
          <w:lang w:val="tr-TR"/>
        </w:rPr>
        <w:t xml:space="preserve"> </w:t>
      </w:r>
      <w:r w:rsidRPr="001B1C3B">
        <w:rPr>
          <w:szCs w:val="22"/>
          <w:lang w:val="tr-TR"/>
        </w:rPr>
        <w:t>edilen</w:t>
      </w:r>
      <w:r w:rsidR="00781971" w:rsidRPr="001B1C3B">
        <w:rPr>
          <w:szCs w:val="22"/>
          <w:lang w:val="tr-TR"/>
        </w:rPr>
        <w:t xml:space="preserve"> </w:t>
      </w:r>
      <w:r w:rsidRPr="001B1C3B">
        <w:rPr>
          <w:szCs w:val="22"/>
          <w:lang w:val="tr-TR"/>
        </w:rPr>
        <w:t>menkul</w:t>
      </w:r>
      <w:r w:rsidR="00781971" w:rsidRPr="001B1C3B">
        <w:rPr>
          <w:szCs w:val="22"/>
          <w:lang w:val="tr-TR"/>
        </w:rPr>
        <w:t xml:space="preserve"> </w:t>
      </w:r>
      <w:r w:rsidRPr="001B1C3B">
        <w:rPr>
          <w:szCs w:val="22"/>
          <w:lang w:val="tr-TR"/>
        </w:rPr>
        <w:t>kıymetler,</w:t>
      </w:r>
      <w:r w:rsidR="00781971" w:rsidRPr="001B1C3B">
        <w:rPr>
          <w:szCs w:val="22"/>
          <w:lang w:val="tr-TR"/>
        </w:rPr>
        <w:t xml:space="preserve"> </w:t>
      </w:r>
      <w:r w:rsidR="006578BA" w:rsidRPr="001B1C3B">
        <w:rPr>
          <w:szCs w:val="22"/>
          <w:lang w:val="tr-TR"/>
        </w:rPr>
        <w:t>%</w:t>
      </w:r>
      <w:r w:rsidR="00317368" w:rsidRPr="001B1C3B">
        <w:rPr>
          <w:szCs w:val="22"/>
          <w:lang w:val="tr-TR"/>
        </w:rPr>
        <w:t>10</w:t>
      </w:r>
      <w:r w:rsidR="00E67080" w:rsidRPr="001B1C3B">
        <w:rPr>
          <w:szCs w:val="22"/>
          <w:lang w:val="tr-TR"/>
        </w:rPr>
        <w:t>.</w:t>
      </w:r>
      <w:r w:rsidR="00317368" w:rsidRPr="001B1C3B">
        <w:rPr>
          <w:szCs w:val="22"/>
          <w:lang w:val="tr-TR"/>
        </w:rPr>
        <w:t>05</w:t>
      </w:r>
      <w:r w:rsidRPr="001B1C3B">
        <w:rPr>
          <w:szCs w:val="22"/>
          <w:lang w:val="tr-TR"/>
        </w:rPr>
        <w:t>’</w:t>
      </w:r>
      <w:r w:rsidR="00317368" w:rsidRPr="001B1C3B">
        <w:rPr>
          <w:szCs w:val="22"/>
          <w:lang w:val="tr-TR"/>
        </w:rPr>
        <w:t>i</w:t>
      </w:r>
      <w:r w:rsidR="00781971" w:rsidRPr="001B1C3B">
        <w:rPr>
          <w:szCs w:val="22"/>
          <w:lang w:val="tr-TR"/>
        </w:rPr>
        <w:t xml:space="preserve"> </w:t>
      </w:r>
      <w:r w:rsidRPr="001B1C3B">
        <w:rPr>
          <w:szCs w:val="22"/>
          <w:lang w:val="tr-TR"/>
        </w:rPr>
        <w:t>diğer</w:t>
      </w:r>
      <w:r w:rsidR="00781971" w:rsidRPr="001B1C3B">
        <w:rPr>
          <w:szCs w:val="22"/>
          <w:lang w:val="tr-TR"/>
        </w:rPr>
        <w:t xml:space="preserve"> </w:t>
      </w:r>
      <w:r w:rsidRPr="001B1C3B">
        <w:rPr>
          <w:szCs w:val="22"/>
          <w:lang w:val="tr-TR"/>
        </w:rPr>
        <w:t>borçlardan</w:t>
      </w:r>
      <w:r w:rsidR="00781971" w:rsidRPr="001B1C3B">
        <w:rPr>
          <w:szCs w:val="22"/>
          <w:lang w:val="tr-TR"/>
        </w:rPr>
        <w:t xml:space="preserve"> </w:t>
      </w:r>
      <w:r w:rsidRPr="001B1C3B">
        <w:rPr>
          <w:szCs w:val="22"/>
          <w:lang w:val="tr-TR"/>
        </w:rPr>
        <w:t>oluşturmaktadır.</w:t>
      </w:r>
    </w:p>
    <w:p w14:paraId="069ADF4D" w14:textId="550B6C42" w:rsidR="00F04333" w:rsidRPr="001B1C3B" w:rsidRDefault="00F04333" w:rsidP="00F04333">
      <w:pPr>
        <w:spacing w:before="120" w:after="120" w:line="240" w:lineRule="atLeast"/>
        <w:jc w:val="both"/>
        <w:rPr>
          <w:szCs w:val="22"/>
          <w:lang w:val="tr-TR"/>
        </w:rPr>
      </w:pPr>
      <w:r w:rsidRPr="001B1C3B">
        <w:rPr>
          <w:szCs w:val="22"/>
          <w:lang w:val="tr-TR"/>
        </w:rPr>
        <w:t>LKO’da,</w:t>
      </w:r>
      <w:r w:rsidR="00781971" w:rsidRPr="001B1C3B">
        <w:rPr>
          <w:szCs w:val="22"/>
          <w:lang w:val="tr-TR"/>
        </w:rPr>
        <w:t xml:space="preserve"> </w:t>
      </w:r>
      <w:r w:rsidRPr="001B1C3B">
        <w:rPr>
          <w:szCs w:val="22"/>
          <w:lang w:val="tr-TR"/>
        </w:rPr>
        <w:t>nakit</w:t>
      </w:r>
      <w:r w:rsidR="00781971" w:rsidRPr="001B1C3B">
        <w:rPr>
          <w:szCs w:val="22"/>
          <w:lang w:val="tr-TR"/>
        </w:rPr>
        <w:t xml:space="preserve"> </w:t>
      </w:r>
      <w:r w:rsidRPr="001B1C3B">
        <w:rPr>
          <w:szCs w:val="22"/>
          <w:lang w:val="tr-TR"/>
        </w:rPr>
        <w:t>çıkışları,</w:t>
      </w:r>
      <w:r w:rsidR="00781971" w:rsidRPr="001B1C3B">
        <w:rPr>
          <w:szCs w:val="22"/>
          <w:lang w:val="tr-TR"/>
        </w:rPr>
        <w:t xml:space="preserve"> </w:t>
      </w:r>
      <w:r w:rsidRPr="001B1C3B">
        <w:rPr>
          <w:szCs w:val="22"/>
          <w:lang w:val="tr-TR"/>
        </w:rPr>
        <w:t>ana</w:t>
      </w:r>
      <w:r w:rsidR="00781971" w:rsidRPr="001B1C3B">
        <w:rPr>
          <w:szCs w:val="22"/>
          <w:lang w:val="tr-TR"/>
        </w:rPr>
        <w:t xml:space="preserve"> </w:t>
      </w:r>
      <w:r w:rsidRPr="001B1C3B">
        <w:rPr>
          <w:szCs w:val="22"/>
          <w:lang w:val="tr-TR"/>
        </w:rPr>
        <w:t>hatlarıyla</w:t>
      </w:r>
      <w:r w:rsidR="00781971" w:rsidRPr="001B1C3B">
        <w:rPr>
          <w:szCs w:val="22"/>
          <w:lang w:val="tr-TR"/>
        </w:rPr>
        <w:t xml:space="preserve"> </w:t>
      </w:r>
      <w:r w:rsidRPr="001B1C3B">
        <w:rPr>
          <w:szCs w:val="22"/>
          <w:lang w:val="tr-TR"/>
        </w:rPr>
        <w:t>mevduat,</w:t>
      </w:r>
      <w:r w:rsidR="00781971" w:rsidRPr="001B1C3B">
        <w:rPr>
          <w:szCs w:val="22"/>
          <w:lang w:val="tr-TR"/>
        </w:rPr>
        <w:t xml:space="preserve"> </w:t>
      </w:r>
      <w:r w:rsidRPr="001B1C3B">
        <w:rPr>
          <w:szCs w:val="22"/>
          <w:lang w:val="tr-TR"/>
        </w:rPr>
        <w:t>teminatlı</w:t>
      </w:r>
      <w:r w:rsidR="00781971" w:rsidRPr="001B1C3B">
        <w:rPr>
          <w:szCs w:val="22"/>
          <w:lang w:val="tr-TR"/>
        </w:rPr>
        <w:t xml:space="preserve"> </w:t>
      </w:r>
      <w:r w:rsidRPr="001B1C3B">
        <w:rPr>
          <w:szCs w:val="22"/>
          <w:lang w:val="tr-TR"/>
        </w:rPr>
        <w:t>ve</w:t>
      </w:r>
      <w:r w:rsidR="00781971" w:rsidRPr="001B1C3B">
        <w:rPr>
          <w:szCs w:val="22"/>
          <w:lang w:val="tr-TR"/>
        </w:rPr>
        <w:t xml:space="preserve"> </w:t>
      </w:r>
      <w:r w:rsidRPr="001B1C3B">
        <w:rPr>
          <w:szCs w:val="22"/>
          <w:lang w:val="tr-TR"/>
        </w:rPr>
        <w:t>teminatsız</w:t>
      </w:r>
      <w:r w:rsidR="00781971" w:rsidRPr="001B1C3B">
        <w:rPr>
          <w:szCs w:val="22"/>
          <w:lang w:val="tr-TR"/>
        </w:rPr>
        <w:t xml:space="preserve"> </w:t>
      </w:r>
      <w:r w:rsidRPr="001B1C3B">
        <w:rPr>
          <w:szCs w:val="22"/>
          <w:lang w:val="tr-TR"/>
        </w:rPr>
        <w:t>borçlanmalar,</w:t>
      </w:r>
      <w:r w:rsidR="00781971" w:rsidRPr="001B1C3B">
        <w:rPr>
          <w:szCs w:val="22"/>
          <w:lang w:val="tr-TR"/>
        </w:rPr>
        <w:t xml:space="preserve"> </w:t>
      </w:r>
      <w:r w:rsidRPr="001B1C3B">
        <w:rPr>
          <w:szCs w:val="22"/>
          <w:lang w:val="tr-TR"/>
        </w:rPr>
        <w:t>ihraç</w:t>
      </w:r>
      <w:r w:rsidR="00781971" w:rsidRPr="001B1C3B">
        <w:rPr>
          <w:szCs w:val="22"/>
          <w:lang w:val="tr-TR"/>
        </w:rPr>
        <w:t xml:space="preserve"> </w:t>
      </w:r>
      <w:r w:rsidRPr="001B1C3B">
        <w:rPr>
          <w:szCs w:val="22"/>
          <w:lang w:val="tr-TR"/>
        </w:rPr>
        <w:t>edilen</w:t>
      </w:r>
      <w:r w:rsidR="00781971" w:rsidRPr="001B1C3B">
        <w:rPr>
          <w:szCs w:val="22"/>
          <w:lang w:val="tr-TR"/>
        </w:rPr>
        <w:t xml:space="preserve"> </w:t>
      </w:r>
      <w:r w:rsidRPr="001B1C3B">
        <w:rPr>
          <w:szCs w:val="22"/>
          <w:lang w:val="tr-TR"/>
        </w:rPr>
        <w:t>menkul</w:t>
      </w:r>
      <w:r w:rsidR="00781971" w:rsidRPr="001B1C3B">
        <w:rPr>
          <w:szCs w:val="22"/>
          <w:lang w:val="tr-TR"/>
        </w:rPr>
        <w:t xml:space="preserve"> </w:t>
      </w:r>
      <w:r w:rsidRPr="001B1C3B">
        <w:rPr>
          <w:szCs w:val="22"/>
          <w:lang w:val="tr-TR"/>
        </w:rPr>
        <w:t>kıymetler</w:t>
      </w:r>
      <w:r w:rsidR="00781971" w:rsidRPr="001B1C3B">
        <w:rPr>
          <w:szCs w:val="22"/>
          <w:lang w:val="tr-TR"/>
        </w:rPr>
        <w:t xml:space="preserve"> </w:t>
      </w:r>
      <w:r w:rsidRPr="001B1C3B">
        <w:rPr>
          <w:szCs w:val="22"/>
          <w:lang w:val="tr-TR"/>
        </w:rPr>
        <w:t>ve</w:t>
      </w:r>
      <w:r w:rsidR="00781971" w:rsidRPr="001B1C3B">
        <w:rPr>
          <w:szCs w:val="22"/>
          <w:lang w:val="tr-TR"/>
        </w:rPr>
        <w:t xml:space="preserve"> </w:t>
      </w:r>
      <w:r w:rsidRPr="001B1C3B">
        <w:rPr>
          <w:szCs w:val="22"/>
          <w:lang w:val="tr-TR"/>
        </w:rPr>
        <w:t>bilanço</w:t>
      </w:r>
      <w:r w:rsidR="00781971" w:rsidRPr="001B1C3B">
        <w:rPr>
          <w:szCs w:val="22"/>
          <w:lang w:val="tr-TR"/>
        </w:rPr>
        <w:t xml:space="preserve"> </w:t>
      </w:r>
      <w:r w:rsidRPr="001B1C3B">
        <w:rPr>
          <w:szCs w:val="22"/>
          <w:lang w:val="tr-TR"/>
        </w:rPr>
        <w:t>dışı</w:t>
      </w:r>
      <w:r w:rsidR="00781971" w:rsidRPr="001B1C3B">
        <w:rPr>
          <w:szCs w:val="22"/>
          <w:lang w:val="tr-TR"/>
        </w:rPr>
        <w:t xml:space="preserve"> </w:t>
      </w:r>
      <w:r w:rsidRPr="001B1C3B">
        <w:rPr>
          <w:szCs w:val="22"/>
          <w:lang w:val="tr-TR"/>
        </w:rPr>
        <w:t>kalemlerden</w:t>
      </w:r>
      <w:r w:rsidR="00781971" w:rsidRPr="001B1C3B">
        <w:rPr>
          <w:szCs w:val="22"/>
          <w:lang w:val="tr-TR"/>
        </w:rPr>
        <w:t xml:space="preserve"> </w:t>
      </w:r>
      <w:r w:rsidRPr="001B1C3B">
        <w:rPr>
          <w:szCs w:val="22"/>
          <w:lang w:val="tr-TR"/>
        </w:rPr>
        <w:t>oluşmaktadır.</w:t>
      </w:r>
      <w:r w:rsidR="00781971" w:rsidRPr="001B1C3B">
        <w:rPr>
          <w:szCs w:val="22"/>
          <w:lang w:val="tr-TR"/>
        </w:rPr>
        <w:t xml:space="preserve"> </w:t>
      </w:r>
    </w:p>
    <w:p w14:paraId="7E754FF4" w14:textId="5671BCAF" w:rsidR="00F04333" w:rsidRPr="001B1C3B" w:rsidRDefault="00F04333" w:rsidP="00F04333">
      <w:pPr>
        <w:spacing w:before="120" w:after="240" w:line="240" w:lineRule="atLeast"/>
        <w:jc w:val="both"/>
        <w:rPr>
          <w:szCs w:val="22"/>
          <w:lang w:val="tr-TR"/>
        </w:rPr>
      </w:pPr>
      <w:r w:rsidRPr="001B1C3B">
        <w:rPr>
          <w:szCs w:val="22"/>
          <w:lang w:val="tr-TR"/>
        </w:rPr>
        <w:t>Türev</w:t>
      </w:r>
      <w:r w:rsidR="00781971" w:rsidRPr="001B1C3B">
        <w:rPr>
          <w:szCs w:val="22"/>
          <w:lang w:val="tr-TR"/>
        </w:rPr>
        <w:t xml:space="preserve"> </w:t>
      </w:r>
      <w:r w:rsidRPr="001B1C3B">
        <w:rPr>
          <w:szCs w:val="22"/>
          <w:lang w:val="tr-TR"/>
        </w:rPr>
        <w:t>finansal</w:t>
      </w:r>
      <w:r w:rsidR="00781971" w:rsidRPr="001B1C3B">
        <w:rPr>
          <w:szCs w:val="22"/>
          <w:lang w:val="tr-TR"/>
        </w:rPr>
        <w:t xml:space="preserve"> </w:t>
      </w:r>
      <w:r w:rsidRPr="001B1C3B">
        <w:rPr>
          <w:szCs w:val="22"/>
          <w:lang w:val="tr-TR"/>
        </w:rPr>
        <w:t>araçlara</w:t>
      </w:r>
      <w:r w:rsidR="00781971" w:rsidRPr="001B1C3B">
        <w:rPr>
          <w:szCs w:val="22"/>
          <w:lang w:val="tr-TR"/>
        </w:rPr>
        <w:t xml:space="preserve"> </w:t>
      </w:r>
      <w:r w:rsidRPr="001B1C3B">
        <w:rPr>
          <w:szCs w:val="22"/>
          <w:lang w:val="tr-TR"/>
        </w:rPr>
        <w:t>ilişkin</w:t>
      </w:r>
      <w:r w:rsidR="00781971" w:rsidRPr="001B1C3B">
        <w:rPr>
          <w:szCs w:val="22"/>
          <w:lang w:val="tr-TR"/>
        </w:rPr>
        <w:t xml:space="preserve"> </w:t>
      </w:r>
      <w:r w:rsidRPr="001B1C3B">
        <w:rPr>
          <w:szCs w:val="22"/>
          <w:lang w:val="tr-TR"/>
        </w:rPr>
        <w:t>nakit</w:t>
      </w:r>
      <w:r w:rsidR="00781971" w:rsidRPr="001B1C3B">
        <w:rPr>
          <w:szCs w:val="22"/>
          <w:lang w:val="tr-TR"/>
        </w:rPr>
        <w:t xml:space="preserve"> </w:t>
      </w:r>
      <w:r w:rsidRPr="001B1C3B">
        <w:rPr>
          <w:szCs w:val="22"/>
          <w:lang w:val="tr-TR"/>
        </w:rPr>
        <w:t>akışları</w:t>
      </w:r>
      <w:r w:rsidR="00781971" w:rsidRPr="001B1C3B">
        <w:rPr>
          <w:szCs w:val="22"/>
          <w:lang w:val="tr-TR"/>
        </w:rPr>
        <w:t xml:space="preserve"> </w:t>
      </w:r>
      <w:r w:rsidRPr="001B1C3B">
        <w:rPr>
          <w:szCs w:val="22"/>
          <w:lang w:val="tr-TR"/>
        </w:rPr>
        <w:t>Yönetmelik</w:t>
      </w:r>
      <w:r w:rsidR="00781971" w:rsidRPr="001B1C3B">
        <w:rPr>
          <w:szCs w:val="22"/>
          <w:lang w:val="tr-TR"/>
        </w:rPr>
        <w:t xml:space="preserve"> </w:t>
      </w:r>
      <w:r w:rsidRPr="001B1C3B">
        <w:rPr>
          <w:szCs w:val="22"/>
          <w:lang w:val="tr-TR"/>
        </w:rPr>
        <w:t>hükümleri</w:t>
      </w:r>
      <w:r w:rsidR="00781971" w:rsidRPr="001B1C3B">
        <w:rPr>
          <w:szCs w:val="22"/>
          <w:lang w:val="tr-TR"/>
        </w:rPr>
        <w:t xml:space="preserve"> </w:t>
      </w:r>
      <w:r w:rsidRPr="001B1C3B">
        <w:rPr>
          <w:szCs w:val="22"/>
          <w:lang w:val="tr-TR"/>
        </w:rPr>
        <w:t>dikkate</w:t>
      </w:r>
      <w:r w:rsidR="00781971" w:rsidRPr="001B1C3B">
        <w:rPr>
          <w:szCs w:val="22"/>
          <w:lang w:val="tr-TR"/>
        </w:rPr>
        <w:t xml:space="preserve"> </w:t>
      </w:r>
      <w:r w:rsidRPr="001B1C3B">
        <w:rPr>
          <w:szCs w:val="22"/>
          <w:lang w:val="tr-TR"/>
        </w:rPr>
        <w:t>alınarak</w:t>
      </w:r>
      <w:r w:rsidR="00781971" w:rsidRPr="001B1C3B">
        <w:rPr>
          <w:szCs w:val="22"/>
          <w:lang w:val="tr-TR"/>
        </w:rPr>
        <w:t xml:space="preserve"> </w:t>
      </w:r>
      <w:r w:rsidRPr="001B1C3B">
        <w:rPr>
          <w:szCs w:val="22"/>
          <w:lang w:val="tr-TR"/>
        </w:rPr>
        <w:t>hesaplamaya</w:t>
      </w:r>
      <w:r w:rsidR="00781971" w:rsidRPr="001B1C3B">
        <w:rPr>
          <w:szCs w:val="22"/>
          <w:lang w:val="tr-TR"/>
        </w:rPr>
        <w:t xml:space="preserve"> </w:t>
      </w:r>
      <w:r w:rsidR="00805C69" w:rsidRPr="001B1C3B">
        <w:rPr>
          <w:szCs w:val="22"/>
          <w:lang w:val="tr-TR"/>
        </w:rPr>
        <w:t>dâhil</w:t>
      </w:r>
      <w:r w:rsidR="00781971" w:rsidRPr="001B1C3B">
        <w:rPr>
          <w:szCs w:val="22"/>
          <w:lang w:val="tr-TR"/>
        </w:rPr>
        <w:t xml:space="preserve"> </w:t>
      </w:r>
      <w:r w:rsidRPr="001B1C3B">
        <w:rPr>
          <w:szCs w:val="22"/>
          <w:lang w:val="tr-TR"/>
        </w:rPr>
        <w:t>edilmektedir.</w:t>
      </w:r>
      <w:r w:rsidR="00781971" w:rsidRPr="001B1C3B">
        <w:rPr>
          <w:szCs w:val="22"/>
          <w:lang w:val="tr-TR"/>
        </w:rPr>
        <w:t xml:space="preserve"> </w:t>
      </w:r>
      <w:r w:rsidRPr="001B1C3B">
        <w:rPr>
          <w:szCs w:val="22"/>
          <w:lang w:val="tr-TR"/>
        </w:rPr>
        <w:t>Ana</w:t>
      </w:r>
      <w:r w:rsidR="00781971" w:rsidRPr="001B1C3B">
        <w:rPr>
          <w:szCs w:val="22"/>
          <w:lang w:val="tr-TR"/>
        </w:rPr>
        <w:t xml:space="preserve"> </w:t>
      </w:r>
      <w:r w:rsidRPr="001B1C3B">
        <w:rPr>
          <w:szCs w:val="22"/>
          <w:lang w:val="tr-TR"/>
        </w:rPr>
        <w:t>Ortaklık</w:t>
      </w:r>
      <w:r w:rsidR="00781971" w:rsidRPr="001B1C3B">
        <w:rPr>
          <w:szCs w:val="22"/>
          <w:lang w:val="tr-TR"/>
        </w:rPr>
        <w:t xml:space="preserve"> </w:t>
      </w:r>
      <w:r w:rsidRPr="001B1C3B">
        <w:rPr>
          <w:szCs w:val="22"/>
          <w:lang w:val="tr-TR"/>
        </w:rPr>
        <w:t>Banka,</w:t>
      </w:r>
      <w:r w:rsidR="00781971" w:rsidRPr="001B1C3B">
        <w:rPr>
          <w:szCs w:val="22"/>
          <w:lang w:val="tr-TR"/>
        </w:rPr>
        <w:t xml:space="preserve"> </w:t>
      </w:r>
      <w:r w:rsidRPr="001B1C3B">
        <w:rPr>
          <w:szCs w:val="22"/>
          <w:lang w:val="tr-TR"/>
        </w:rPr>
        <w:t>yükümlülüklerin</w:t>
      </w:r>
      <w:r w:rsidR="00781971" w:rsidRPr="001B1C3B">
        <w:rPr>
          <w:szCs w:val="22"/>
          <w:lang w:val="tr-TR"/>
        </w:rPr>
        <w:t xml:space="preserve"> </w:t>
      </w:r>
      <w:r w:rsidRPr="001B1C3B">
        <w:rPr>
          <w:szCs w:val="22"/>
          <w:lang w:val="tr-TR"/>
        </w:rPr>
        <w:t>gerçeğe</w:t>
      </w:r>
      <w:r w:rsidR="00781971" w:rsidRPr="001B1C3B">
        <w:rPr>
          <w:szCs w:val="22"/>
          <w:lang w:val="tr-TR"/>
        </w:rPr>
        <w:t xml:space="preserve"> </w:t>
      </w:r>
      <w:r w:rsidRPr="001B1C3B">
        <w:rPr>
          <w:szCs w:val="22"/>
          <w:lang w:val="tr-TR"/>
        </w:rPr>
        <w:t>uygun</w:t>
      </w:r>
      <w:r w:rsidR="00781971" w:rsidRPr="001B1C3B">
        <w:rPr>
          <w:szCs w:val="22"/>
          <w:lang w:val="tr-TR"/>
        </w:rPr>
        <w:t xml:space="preserve"> </w:t>
      </w:r>
      <w:r w:rsidRPr="001B1C3B">
        <w:rPr>
          <w:szCs w:val="22"/>
          <w:lang w:val="tr-TR"/>
        </w:rPr>
        <w:t>değerlerinde</w:t>
      </w:r>
      <w:r w:rsidR="00781971" w:rsidRPr="001B1C3B">
        <w:rPr>
          <w:szCs w:val="22"/>
          <w:lang w:val="tr-TR"/>
        </w:rPr>
        <w:t xml:space="preserve"> </w:t>
      </w:r>
      <w:r w:rsidRPr="001B1C3B">
        <w:rPr>
          <w:szCs w:val="22"/>
          <w:lang w:val="tr-TR"/>
        </w:rPr>
        <w:t>meydana</w:t>
      </w:r>
      <w:r w:rsidR="00781971" w:rsidRPr="001B1C3B">
        <w:rPr>
          <w:szCs w:val="22"/>
          <w:lang w:val="tr-TR"/>
        </w:rPr>
        <w:t xml:space="preserve"> </w:t>
      </w:r>
      <w:r w:rsidRPr="001B1C3B">
        <w:rPr>
          <w:szCs w:val="22"/>
          <w:lang w:val="tr-TR"/>
        </w:rPr>
        <w:t>gelebilecek</w:t>
      </w:r>
      <w:r w:rsidR="00781971" w:rsidRPr="001B1C3B">
        <w:rPr>
          <w:szCs w:val="22"/>
          <w:lang w:val="tr-TR"/>
        </w:rPr>
        <w:t xml:space="preserve"> </w:t>
      </w:r>
      <w:r w:rsidRPr="001B1C3B">
        <w:rPr>
          <w:szCs w:val="22"/>
          <w:lang w:val="tr-TR"/>
        </w:rPr>
        <w:t>değişimlerin</w:t>
      </w:r>
      <w:r w:rsidR="00781971" w:rsidRPr="001B1C3B">
        <w:rPr>
          <w:szCs w:val="22"/>
          <w:lang w:val="tr-TR"/>
        </w:rPr>
        <w:t xml:space="preserve"> </w:t>
      </w:r>
      <w:r w:rsidRPr="001B1C3B">
        <w:rPr>
          <w:szCs w:val="22"/>
          <w:lang w:val="tr-TR"/>
        </w:rPr>
        <w:t>teminat</w:t>
      </w:r>
      <w:r w:rsidR="00781971" w:rsidRPr="001B1C3B">
        <w:rPr>
          <w:szCs w:val="22"/>
          <w:lang w:val="tr-TR"/>
        </w:rPr>
        <w:t xml:space="preserve"> </w:t>
      </w:r>
      <w:r w:rsidRPr="001B1C3B">
        <w:rPr>
          <w:szCs w:val="22"/>
          <w:lang w:val="tr-TR"/>
        </w:rPr>
        <w:t>tamamlama</w:t>
      </w:r>
      <w:r w:rsidR="00781971" w:rsidRPr="001B1C3B">
        <w:rPr>
          <w:szCs w:val="22"/>
          <w:lang w:val="tr-TR"/>
        </w:rPr>
        <w:t xml:space="preserve"> </w:t>
      </w:r>
      <w:r w:rsidRPr="001B1C3B">
        <w:rPr>
          <w:szCs w:val="22"/>
          <w:lang w:val="tr-TR"/>
        </w:rPr>
        <w:t>yükümlülüğü</w:t>
      </w:r>
      <w:r w:rsidR="00781971" w:rsidRPr="001B1C3B">
        <w:rPr>
          <w:szCs w:val="22"/>
          <w:lang w:val="tr-TR"/>
        </w:rPr>
        <w:t xml:space="preserve"> </w:t>
      </w:r>
      <w:r w:rsidRPr="001B1C3B">
        <w:rPr>
          <w:szCs w:val="22"/>
          <w:lang w:val="tr-TR"/>
        </w:rPr>
        <w:t>doğurduğu</w:t>
      </w:r>
      <w:r w:rsidR="00781971" w:rsidRPr="001B1C3B">
        <w:rPr>
          <w:szCs w:val="22"/>
          <w:lang w:val="tr-TR"/>
        </w:rPr>
        <w:t xml:space="preserve"> </w:t>
      </w:r>
      <w:r w:rsidRPr="001B1C3B">
        <w:rPr>
          <w:szCs w:val="22"/>
          <w:lang w:val="tr-TR"/>
        </w:rPr>
        <w:t>durumları</w:t>
      </w:r>
      <w:r w:rsidR="00781971" w:rsidRPr="001B1C3B">
        <w:rPr>
          <w:szCs w:val="22"/>
          <w:lang w:val="tr-TR"/>
        </w:rPr>
        <w:t xml:space="preserve"> </w:t>
      </w:r>
      <w:r w:rsidRPr="001B1C3B">
        <w:rPr>
          <w:szCs w:val="22"/>
          <w:lang w:val="tr-TR"/>
        </w:rPr>
        <w:t>göz</w:t>
      </w:r>
      <w:r w:rsidR="00781971" w:rsidRPr="001B1C3B">
        <w:rPr>
          <w:szCs w:val="22"/>
          <w:lang w:val="tr-TR"/>
        </w:rPr>
        <w:t xml:space="preserve"> </w:t>
      </w:r>
      <w:r w:rsidRPr="001B1C3B">
        <w:rPr>
          <w:szCs w:val="22"/>
          <w:lang w:val="tr-TR"/>
        </w:rPr>
        <w:t>önünde</w:t>
      </w:r>
      <w:r w:rsidR="00781971" w:rsidRPr="001B1C3B">
        <w:rPr>
          <w:szCs w:val="22"/>
          <w:lang w:val="tr-TR"/>
        </w:rPr>
        <w:t xml:space="preserve"> </w:t>
      </w:r>
      <w:r w:rsidRPr="001B1C3B">
        <w:rPr>
          <w:szCs w:val="22"/>
          <w:lang w:val="tr-TR"/>
        </w:rPr>
        <w:t>bulundurarak</w:t>
      </w:r>
      <w:r w:rsidR="00781971" w:rsidRPr="001B1C3B">
        <w:rPr>
          <w:szCs w:val="22"/>
          <w:lang w:val="tr-TR"/>
        </w:rPr>
        <w:t xml:space="preserve"> </w:t>
      </w:r>
      <w:r w:rsidRPr="001B1C3B">
        <w:rPr>
          <w:szCs w:val="22"/>
          <w:lang w:val="tr-TR"/>
        </w:rPr>
        <w:t>Yönetmelik</w:t>
      </w:r>
      <w:r w:rsidR="00781971" w:rsidRPr="001B1C3B">
        <w:rPr>
          <w:szCs w:val="22"/>
          <w:lang w:val="tr-TR"/>
        </w:rPr>
        <w:t xml:space="preserve"> </w:t>
      </w:r>
      <w:r w:rsidRPr="001B1C3B">
        <w:rPr>
          <w:szCs w:val="22"/>
          <w:lang w:val="tr-TR"/>
        </w:rPr>
        <w:t>hükümleri</w:t>
      </w:r>
      <w:r w:rsidR="00781971" w:rsidRPr="001B1C3B">
        <w:rPr>
          <w:szCs w:val="22"/>
          <w:lang w:val="tr-TR"/>
        </w:rPr>
        <w:t xml:space="preserve"> </w:t>
      </w:r>
      <w:r w:rsidRPr="001B1C3B">
        <w:rPr>
          <w:szCs w:val="22"/>
          <w:lang w:val="tr-TR"/>
        </w:rPr>
        <w:t>çerçevesinde</w:t>
      </w:r>
      <w:r w:rsidR="00781971" w:rsidRPr="001B1C3B">
        <w:rPr>
          <w:szCs w:val="22"/>
          <w:lang w:val="tr-TR"/>
        </w:rPr>
        <w:t xml:space="preserve"> </w:t>
      </w:r>
      <w:r w:rsidRPr="001B1C3B">
        <w:rPr>
          <w:szCs w:val="22"/>
          <w:lang w:val="tr-TR"/>
        </w:rPr>
        <w:t>nakit</w:t>
      </w:r>
      <w:r w:rsidR="00781971" w:rsidRPr="001B1C3B">
        <w:rPr>
          <w:szCs w:val="22"/>
          <w:lang w:val="tr-TR"/>
        </w:rPr>
        <w:t xml:space="preserve"> </w:t>
      </w:r>
      <w:r w:rsidRPr="001B1C3B">
        <w:rPr>
          <w:szCs w:val="22"/>
          <w:lang w:val="tr-TR"/>
        </w:rPr>
        <w:t>çıkışı</w:t>
      </w:r>
      <w:r w:rsidR="00781971" w:rsidRPr="001B1C3B">
        <w:rPr>
          <w:szCs w:val="22"/>
          <w:lang w:val="tr-TR"/>
        </w:rPr>
        <w:t xml:space="preserve"> </w:t>
      </w:r>
      <w:r w:rsidRPr="001B1C3B">
        <w:rPr>
          <w:szCs w:val="22"/>
          <w:lang w:val="tr-TR"/>
        </w:rPr>
        <w:t>hesaplamaktadır.</w:t>
      </w:r>
    </w:p>
    <w:p w14:paraId="64605991" w14:textId="77777777" w:rsidR="004128A3" w:rsidRPr="001B1C3B" w:rsidRDefault="004128A3" w:rsidP="00F04333">
      <w:pPr>
        <w:spacing w:before="120" w:after="240" w:line="240" w:lineRule="atLeast"/>
        <w:jc w:val="both"/>
        <w:rPr>
          <w:szCs w:val="22"/>
          <w:lang w:val="tr-TR"/>
        </w:rPr>
      </w:pPr>
    </w:p>
    <w:p w14:paraId="758952AD" w14:textId="77777777" w:rsidR="00F04333" w:rsidRPr="001B1C3B" w:rsidRDefault="00F04333" w:rsidP="00F04333">
      <w:pPr>
        <w:spacing w:before="120" w:after="240" w:line="240" w:lineRule="atLeast"/>
        <w:jc w:val="both"/>
        <w:rPr>
          <w:szCs w:val="22"/>
          <w:lang w:val="tr-TR"/>
        </w:rPr>
      </w:pPr>
    </w:p>
    <w:p w14:paraId="3035AD9C" w14:textId="77777777" w:rsidR="00F04333" w:rsidRPr="001B1C3B" w:rsidRDefault="00F04333" w:rsidP="00F04333">
      <w:pPr>
        <w:spacing w:before="120" w:after="240" w:line="240" w:lineRule="atLeast"/>
        <w:jc w:val="both"/>
        <w:rPr>
          <w:szCs w:val="22"/>
          <w:lang w:val="tr-TR"/>
        </w:rPr>
      </w:pPr>
    </w:p>
    <w:p w14:paraId="49F77723" w14:textId="77777777" w:rsidR="00EF1C58" w:rsidRPr="001B1C3B" w:rsidRDefault="00EF1C58" w:rsidP="00F04333">
      <w:pPr>
        <w:spacing w:before="120" w:after="240" w:line="240" w:lineRule="atLeast"/>
        <w:jc w:val="both"/>
        <w:rPr>
          <w:szCs w:val="22"/>
          <w:lang w:val="tr-TR"/>
        </w:rPr>
        <w:sectPr w:rsidR="00EF1C58" w:rsidRPr="001B1C3B" w:rsidSect="004128A3">
          <w:footerReference w:type="default" r:id="rId48"/>
          <w:pgSz w:w="11907" w:h="16840" w:code="9"/>
          <w:pgMar w:top="1418" w:right="1275" w:bottom="1418" w:left="1418" w:header="578" w:footer="221" w:gutter="0"/>
          <w:pgNumType w:start="11"/>
          <w:cols w:space="708"/>
          <w:docGrid w:linePitch="299"/>
        </w:sectPr>
      </w:pPr>
    </w:p>
    <w:tbl>
      <w:tblPr>
        <w:tblW w:w="9495" w:type="dxa"/>
        <w:tblInd w:w="55" w:type="dxa"/>
        <w:tblBorders>
          <w:top w:val="single" w:sz="4" w:space="0" w:color="auto"/>
          <w:left w:val="single" w:sz="4" w:space="0" w:color="auto"/>
          <w:bottom w:val="single" w:sz="4" w:space="0" w:color="auto"/>
          <w:right w:val="single" w:sz="4" w:space="0" w:color="auto"/>
          <w:insideH w:val="dotted" w:sz="4" w:space="0" w:color="auto"/>
          <w:insideV w:val="dotted" w:sz="4" w:space="0" w:color="auto"/>
        </w:tblBorders>
        <w:tblCellMar>
          <w:left w:w="70" w:type="dxa"/>
          <w:right w:w="70" w:type="dxa"/>
        </w:tblCellMar>
        <w:tblLook w:val="0000" w:firstRow="0" w:lastRow="0" w:firstColumn="0" w:lastColumn="0" w:noHBand="0" w:noVBand="0"/>
      </w:tblPr>
      <w:tblGrid>
        <w:gridCol w:w="320"/>
        <w:gridCol w:w="3523"/>
        <w:gridCol w:w="1559"/>
        <w:gridCol w:w="1420"/>
        <w:gridCol w:w="1420"/>
        <w:gridCol w:w="1253"/>
      </w:tblGrid>
      <w:tr w:rsidR="00F04333" w:rsidRPr="001B1C3B" w14:paraId="06B5B831" w14:textId="77777777" w:rsidTr="00317368">
        <w:trPr>
          <w:trHeight w:val="255"/>
        </w:trPr>
        <w:tc>
          <w:tcPr>
            <w:tcW w:w="3843" w:type="dxa"/>
            <w:gridSpan w:val="2"/>
            <w:tcBorders>
              <w:bottom w:val="nil"/>
            </w:tcBorders>
          </w:tcPr>
          <w:p w14:paraId="08A9E733" w14:textId="77777777" w:rsidR="00F04333" w:rsidRPr="001B1C3B" w:rsidRDefault="00F04333" w:rsidP="00601951">
            <w:pPr>
              <w:rPr>
                <w:b/>
                <w:i/>
                <w:sz w:val="18"/>
                <w:szCs w:val="18"/>
                <w:lang w:val="tr-TR"/>
              </w:rPr>
            </w:pPr>
            <w:r w:rsidRPr="001B1C3B">
              <w:rPr>
                <w:szCs w:val="22"/>
                <w:lang w:val="tr-TR"/>
              </w:rPr>
              <w:br w:type="page"/>
            </w:r>
          </w:p>
          <w:p w14:paraId="79174B04" w14:textId="3EFFE5C3" w:rsidR="00F04333" w:rsidRPr="001B1C3B" w:rsidRDefault="00F04333" w:rsidP="00601951">
            <w:pPr>
              <w:rPr>
                <w:b/>
                <w:bCs/>
                <w:sz w:val="18"/>
                <w:szCs w:val="18"/>
                <w:lang w:val="tr-TR"/>
              </w:rPr>
            </w:pPr>
            <w:r w:rsidRPr="001B1C3B">
              <w:rPr>
                <w:b/>
                <w:i/>
                <w:sz w:val="18"/>
                <w:szCs w:val="18"/>
                <w:lang w:val="tr-TR"/>
              </w:rPr>
              <w:t>Cari</w:t>
            </w:r>
            <w:r w:rsidR="00781971" w:rsidRPr="001B1C3B">
              <w:rPr>
                <w:b/>
                <w:i/>
                <w:sz w:val="18"/>
                <w:szCs w:val="18"/>
                <w:lang w:val="tr-TR"/>
              </w:rPr>
              <w:t xml:space="preserve"> </w:t>
            </w:r>
            <w:r w:rsidRPr="001B1C3B">
              <w:rPr>
                <w:b/>
                <w:i/>
                <w:sz w:val="18"/>
                <w:szCs w:val="18"/>
                <w:lang w:val="tr-TR"/>
              </w:rPr>
              <w:t>Dönem</w:t>
            </w:r>
          </w:p>
        </w:tc>
        <w:tc>
          <w:tcPr>
            <w:tcW w:w="2979" w:type="dxa"/>
            <w:gridSpan w:val="2"/>
            <w:noWrap/>
            <w:vAlign w:val="bottom"/>
          </w:tcPr>
          <w:p w14:paraId="0DA5E133" w14:textId="438F730C" w:rsidR="00F04333" w:rsidRPr="001B1C3B" w:rsidRDefault="00F04333" w:rsidP="00601951">
            <w:pPr>
              <w:jc w:val="center"/>
              <w:rPr>
                <w:b/>
                <w:bCs/>
                <w:sz w:val="18"/>
                <w:szCs w:val="18"/>
                <w:lang w:val="tr-TR"/>
              </w:rPr>
            </w:pPr>
            <w:r w:rsidRPr="001B1C3B">
              <w:rPr>
                <w:b/>
                <w:bCs/>
                <w:sz w:val="18"/>
                <w:szCs w:val="18"/>
                <w:lang w:val="tr-TR"/>
              </w:rPr>
              <w:t>Dikkate</w:t>
            </w:r>
            <w:r w:rsidR="00781971" w:rsidRPr="001B1C3B">
              <w:rPr>
                <w:b/>
                <w:bCs/>
                <w:sz w:val="18"/>
                <w:szCs w:val="18"/>
                <w:lang w:val="tr-TR"/>
              </w:rPr>
              <w:t xml:space="preserve"> </w:t>
            </w:r>
            <w:r w:rsidRPr="001B1C3B">
              <w:rPr>
                <w:b/>
                <w:bCs/>
                <w:sz w:val="18"/>
                <w:szCs w:val="18"/>
                <w:lang w:val="tr-TR"/>
              </w:rPr>
              <w:t>Alınma</w:t>
            </w:r>
            <w:r w:rsidR="00781971" w:rsidRPr="001B1C3B">
              <w:rPr>
                <w:b/>
                <w:bCs/>
                <w:sz w:val="18"/>
                <w:szCs w:val="18"/>
                <w:lang w:val="tr-TR"/>
              </w:rPr>
              <w:t xml:space="preserve"> </w:t>
            </w:r>
            <w:r w:rsidRPr="001B1C3B">
              <w:rPr>
                <w:b/>
                <w:bCs/>
                <w:sz w:val="18"/>
                <w:szCs w:val="18"/>
                <w:lang w:val="tr-TR"/>
              </w:rPr>
              <w:t>Oranı</w:t>
            </w:r>
            <w:r w:rsidR="00781971" w:rsidRPr="001B1C3B">
              <w:rPr>
                <w:b/>
                <w:bCs/>
                <w:sz w:val="18"/>
                <w:szCs w:val="18"/>
                <w:lang w:val="tr-TR"/>
              </w:rPr>
              <w:t xml:space="preserve"> </w:t>
            </w:r>
            <w:r w:rsidRPr="001B1C3B">
              <w:rPr>
                <w:b/>
                <w:bCs/>
                <w:sz w:val="18"/>
                <w:szCs w:val="18"/>
                <w:lang w:val="tr-TR"/>
              </w:rPr>
              <w:t>Uygulanmamış</w:t>
            </w:r>
            <w:r w:rsidR="00781971" w:rsidRPr="001B1C3B">
              <w:rPr>
                <w:b/>
                <w:bCs/>
                <w:sz w:val="18"/>
                <w:szCs w:val="18"/>
                <w:lang w:val="tr-TR"/>
              </w:rPr>
              <w:t xml:space="preserve"> </w:t>
            </w:r>
            <w:r w:rsidRPr="001B1C3B">
              <w:rPr>
                <w:b/>
                <w:bCs/>
                <w:sz w:val="18"/>
                <w:szCs w:val="18"/>
                <w:lang w:val="tr-TR"/>
              </w:rPr>
              <w:t>Toplam</w:t>
            </w:r>
            <w:r w:rsidR="00781971" w:rsidRPr="001B1C3B">
              <w:rPr>
                <w:b/>
                <w:bCs/>
                <w:sz w:val="18"/>
                <w:szCs w:val="18"/>
                <w:lang w:val="tr-TR"/>
              </w:rPr>
              <w:t xml:space="preserve"> </w:t>
            </w:r>
            <w:r w:rsidRPr="001B1C3B">
              <w:rPr>
                <w:b/>
                <w:bCs/>
                <w:sz w:val="18"/>
                <w:szCs w:val="18"/>
                <w:lang w:val="tr-TR"/>
              </w:rPr>
              <w:t>Değer</w:t>
            </w:r>
            <w:r w:rsidR="00781971" w:rsidRPr="001B1C3B">
              <w:rPr>
                <w:b/>
                <w:bCs/>
                <w:sz w:val="18"/>
                <w:szCs w:val="18"/>
                <w:lang w:val="tr-TR"/>
              </w:rPr>
              <w:t xml:space="preserve"> </w:t>
            </w:r>
            <w:r w:rsidRPr="001B1C3B">
              <w:rPr>
                <w:b/>
                <w:bCs/>
                <w:sz w:val="18"/>
                <w:szCs w:val="18"/>
                <w:vertAlign w:val="superscript"/>
                <w:lang w:val="tr-TR"/>
              </w:rPr>
              <w:t>(*)</w:t>
            </w:r>
          </w:p>
        </w:tc>
        <w:tc>
          <w:tcPr>
            <w:tcW w:w="2673" w:type="dxa"/>
            <w:gridSpan w:val="2"/>
            <w:noWrap/>
            <w:vAlign w:val="bottom"/>
          </w:tcPr>
          <w:p w14:paraId="2FBD2809" w14:textId="6EEF7D82" w:rsidR="00F04333" w:rsidRPr="001B1C3B" w:rsidRDefault="00F04333" w:rsidP="00601951">
            <w:pPr>
              <w:jc w:val="center"/>
              <w:rPr>
                <w:b/>
                <w:bCs/>
                <w:sz w:val="18"/>
                <w:szCs w:val="18"/>
                <w:lang w:val="tr-TR"/>
              </w:rPr>
            </w:pPr>
            <w:r w:rsidRPr="001B1C3B">
              <w:rPr>
                <w:b/>
                <w:bCs/>
                <w:sz w:val="18"/>
                <w:szCs w:val="18"/>
                <w:lang w:val="tr-TR"/>
              </w:rPr>
              <w:t>Dikkate</w:t>
            </w:r>
            <w:r w:rsidR="00781971" w:rsidRPr="001B1C3B">
              <w:rPr>
                <w:b/>
                <w:bCs/>
                <w:sz w:val="18"/>
                <w:szCs w:val="18"/>
                <w:lang w:val="tr-TR"/>
              </w:rPr>
              <w:t xml:space="preserve"> </w:t>
            </w:r>
            <w:r w:rsidRPr="001B1C3B">
              <w:rPr>
                <w:b/>
                <w:bCs/>
                <w:sz w:val="18"/>
                <w:szCs w:val="18"/>
                <w:lang w:val="tr-TR"/>
              </w:rPr>
              <w:t>Alınma</w:t>
            </w:r>
            <w:r w:rsidR="00781971" w:rsidRPr="001B1C3B">
              <w:rPr>
                <w:b/>
                <w:bCs/>
                <w:sz w:val="18"/>
                <w:szCs w:val="18"/>
                <w:lang w:val="tr-TR"/>
              </w:rPr>
              <w:t xml:space="preserve"> </w:t>
            </w:r>
            <w:r w:rsidRPr="001B1C3B">
              <w:rPr>
                <w:b/>
                <w:bCs/>
                <w:sz w:val="18"/>
                <w:szCs w:val="18"/>
                <w:lang w:val="tr-TR"/>
              </w:rPr>
              <w:t>Oranı</w:t>
            </w:r>
            <w:r w:rsidR="00781971" w:rsidRPr="001B1C3B">
              <w:rPr>
                <w:b/>
                <w:bCs/>
                <w:sz w:val="18"/>
                <w:szCs w:val="18"/>
                <w:lang w:val="tr-TR"/>
              </w:rPr>
              <w:t xml:space="preserve"> </w:t>
            </w:r>
            <w:r w:rsidRPr="001B1C3B">
              <w:rPr>
                <w:b/>
                <w:bCs/>
                <w:sz w:val="18"/>
                <w:szCs w:val="18"/>
                <w:lang w:val="tr-TR"/>
              </w:rPr>
              <w:t>Uygulanmış</w:t>
            </w:r>
            <w:r w:rsidR="00781971" w:rsidRPr="001B1C3B">
              <w:rPr>
                <w:b/>
                <w:bCs/>
                <w:sz w:val="18"/>
                <w:szCs w:val="18"/>
                <w:lang w:val="tr-TR"/>
              </w:rPr>
              <w:t xml:space="preserve"> </w:t>
            </w:r>
            <w:r w:rsidRPr="001B1C3B">
              <w:rPr>
                <w:b/>
                <w:bCs/>
                <w:sz w:val="18"/>
                <w:szCs w:val="18"/>
                <w:lang w:val="tr-TR"/>
              </w:rPr>
              <w:t>Toplam</w:t>
            </w:r>
            <w:r w:rsidR="00781971" w:rsidRPr="001B1C3B">
              <w:rPr>
                <w:b/>
                <w:bCs/>
                <w:sz w:val="18"/>
                <w:szCs w:val="18"/>
                <w:lang w:val="tr-TR"/>
              </w:rPr>
              <w:t xml:space="preserve"> </w:t>
            </w:r>
            <w:r w:rsidRPr="001B1C3B">
              <w:rPr>
                <w:b/>
                <w:bCs/>
                <w:sz w:val="18"/>
                <w:szCs w:val="18"/>
                <w:lang w:val="tr-TR"/>
              </w:rPr>
              <w:t>Değer</w:t>
            </w:r>
            <w:r w:rsidR="00781971" w:rsidRPr="001B1C3B">
              <w:rPr>
                <w:b/>
                <w:bCs/>
                <w:sz w:val="18"/>
                <w:szCs w:val="18"/>
                <w:lang w:val="tr-TR"/>
              </w:rPr>
              <w:t xml:space="preserve"> </w:t>
            </w:r>
            <w:r w:rsidRPr="001B1C3B">
              <w:rPr>
                <w:b/>
                <w:bCs/>
                <w:sz w:val="18"/>
                <w:szCs w:val="18"/>
                <w:vertAlign w:val="superscript"/>
                <w:lang w:val="tr-TR"/>
              </w:rPr>
              <w:t>(*)</w:t>
            </w:r>
          </w:p>
        </w:tc>
      </w:tr>
      <w:tr w:rsidR="00F04333" w:rsidRPr="001B1C3B" w14:paraId="40FBC7F5" w14:textId="77777777" w:rsidTr="00317368">
        <w:trPr>
          <w:trHeight w:val="255"/>
        </w:trPr>
        <w:tc>
          <w:tcPr>
            <w:tcW w:w="3843" w:type="dxa"/>
            <w:gridSpan w:val="2"/>
            <w:tcBorders>
              <w:top w:val="nil"/>
            </w:tcBorders>
          </w:tcPr>
          <w:p w14:paraId="0467D7E4" w14:textId="77777777" w:rsidR="00F04333" w:rsidRPr="001B1C3B" w:rsidRDefault="00F04333" w:rsidP="00601951">
            <w:pPr>
              <w:rPr>
                <w:b/>
                <w:i/>
                <w:sz w:val="18"/>
                <w:szCs w:val="18"/>
                <w:lang w:val="tr-TR"/>
              </w:rPr>
            </w:pPr>
          </w:p>
        </w:tc>
        <w:tc>
          <w:tcPr>
            <w:tcW w:w="1559" w:type="dxa"/>
            <w:noWrap/>
            <w:vAlign w:val="bottom"/>
          </w:tcPr>
          <w:p w14:paraId="1ED20020" w14:textId="77777777" w:rsidR="00F04333" w:rsidRPr="001B1C3B" w:rsidRDefault="00F04333" w:rsidP="00601951">
            <w:pPr>
              <w:jc w:val="center"/>
              <w:rPr>
                <w:b/>
                <w:bCs/>
                <w:sz w:val="18"/>
                <w:szCs w:val="18"/>
                <w:lang w:val="tr-TR"/>
              </w:rPr>
            </w:pPr>
            <w:r w:rsidRPr="001B1C3B">
              <w:rPr>
                <w:b/>
                <w:bCs/>
                <w:sz w:val="18"/>
                <w:szCs w:val="18"/>
                <w:lang w:val="tr-TR"/>
              </w:rPr>
              <w:t>TP+YP</w:t>
            </w:r>
          </w:p>
        </w:tc>
        <w:tc>
          <w:tcPr>
            <w:tcW w:w="1420" w:type="dxa"/>
            <w:noWrap/>
            <w:vAlign w:val="bottom"/>
          </w:tcPr>
          <w:p w14:paraId="795B8B3C" w14:textId="77777777" w:rsidR="00F04333" w:rsidRPr="001B1C3B" w:rsidRDefault="00F04333" w:rsidP="00601951">
            <w:pPr>
              <w:jc w:val="center"/>
              <w:rPr>
                <w:b/>
                <w:bCs/>
                <w:sz w:val="18"/>
                <w:szCs w:val="18"/>
                <w:lang w:val="tr-TR"/>
              </w:rPr>
            </w:pPr>
            <w:r w:rsidRPr="001B1C3B">
              <w:rPr>
                <w:b/>
                <w:bCs/>
                <w:sz w:val="18"/>
                <w:szCs w:val="18"/>
                <w:lang w:val="tr-TR"/>
              </w:rPr>
              <w:t>YP</w:t>
            </w:r>
          </w:p>
        </w:tc>
        <w:tc>
          <w:tcPr>
            <w:tcW w:w="1420" w:type="dxa"/>
            <w:noWrap/>
            <w:vAlign w:val="bottom"/>
          </w:tcPr>
          <w:p w14:paraId="47F9852B" w14:textId="77777777" w:rsidR="00F04333" w:rsidRPr="001B1C3B" w:rsidRDefault="00F04333" w:rsidP="00601951">
            <w:pPr>
              <w:jc w:val="center"/>
              <w:rPr>
                <w:b/>
                <w:bCs/>
                <w:sz w:val="18"/>
                <w:szCs w:val="18"/>
                <w:lang w:val="tr-TR"/>
              </w:rPr>
            </w:pPr>
            <w:r w:rsidRPr="001B1C3B">
              <w:rPr>
                <w:b/>
                <w:bCs/>
                <w:sz w:val="18"/>
                <w:szCs w:val="18"/>
                <w:lang w:val="tr-TR"/>
              </w:rPr>
              <w:t>TP+YP</w:t>
            </w:r>
          </w:p>
        </w:tc>
        <w:tc>
          <w:tcPr>
            <w:tcW w:w="1253" w:type="dxa"/>
            <w:noWrap/>
            <w:vAlign w:val="bottom"/>
          </w:tcPr>
          <w:p w14:paraId="4A768C93" w14:textId="77777777" w:rsidR="00F04333" w:rsidRPr="001B1C3B" w:rsidRDefault="00F04333" w:rsidP="00601951">
            <w:pPr>
              <w:jc w:val="center"/>
              <w:rPr>
                <w:b/>
                <w:bCs/>
                <w:sz w:val="18"/>
                <w:szCs w:val="18"/>
                <w:lang w:val="tr-TR"/>
              </w:rPr>
            </w:pPr>
            <w:r w:rsidRPr="001B1C3B">
              <w:rPr>
                <w:b/>
                <w:bCs/>
                <w:sz w:val="18"/>
                <w:szCs w:val="18"/>
                <w:lang w:val="tr-TR"/>
              </w:rPr>
              <w:t>YP</w:t>
            </w:r>
          </w:p>
        </w:tc>
      </w:tr>
      <w:tr w:rsidR="00B8538A" w:rsidRPr="001B1C3B" w14:paraId="07F844DB" w14:textId="77777777" w:rsidTr="00BF3EB8">
        <w:trPr>
          <w:trHeight w:val="255"/>
        </w:trPr>
        <w:tc>
          <w:tcPr>
            <w:tcW w:w="3843" w:type="dxa"/>
            <w:gridSpan w:val="2"/>
            <w:vAlign w:val="center"/>
          </w:tcPr>
          <w:p w14:paraId="1632D2B4" w14:textId="7DA1EB69" w:rsidR="00B8538A" w:rsidRPr="001B1C3B" w:rsidRDefault="00B8538A" w:rsidP="00B8538A">
            <w:pPr>
              <w:rPr>
                <w:b/>
                <w:bCs/>
                <w:sz w:val="18"/>
                <w:szCs w:val="18"/>
                <w:lang w:val="tr-TR"/>
              </w:rPr>
            </w:pPr>
            <w:r w:rsidRPr="001B1C3B">
              <w:rPr>
                <w:b/>
                <w:bCs/>
                <w:sz w:val="18"/>
                <w:szCs w:val="18"/>
                <w:lang w:val="tr-TR"/>
              </w:rPr>
              <w:t>Yüksek Kaliteli Likit Varlıklar</w:t>
            </w:r>
          </w:p>
        </w:tc>
        <w:tc>
          <w:tcPr>
            <w:tcW w:w="1559" w:type="dxa"/>
            <w:shd w:val="clear" w:color="auto" w:fill="BFBFBF" w:themeFill="background1" w:themeFillShade="BF"/>
            <w:noWrap/>
            <w:vAlign w:val="center"/>
          </w:tcPr>
          <w:p w14:paraId="36CA0EEB" w14:textId="77777777" w:rsidR="00B8538A" w:rsidRPr="001B1C3B" w:rsidRDefault="00B8538A" w:rsidP="00BF3EB8">
            <w:pPr>
              <w:jc w:val="right"/>
              <w:rPr>
                <w:sz w:val="18"/>
                <w:szCs w:val="18"/>
                <w:lang w:val="tr-TR"/>
              </w:rPr>
            </w:pPr>
          </w:p>
        </w:tc>
        <w:tc>
          <w:tcPr>
            <w:tcW w:w="1420" w:type="dxa"/>
            <w:shd w:val="clear" w:color="auto" w:fill="BFBFBF" w:themeFill="background1" w:themeFillShade="BF"/>
            <w:noWrap/>
            <w:vAlign w:val="center"/>
          </w:tcPr>
          <w:p w14:paraId="00AB2AD0" w14:textId="77777777" w:rsidR="00B8538A" w:rsidRPr="001B1C3B" w:rsidRDefault="00B8538A" w:rsidP="00BF3EB8">
            <w:pPr>
              <w:jc w:val="right"/>
              <w:rPr>
                <w:sz w:val="18"/>
                <w:szCs w:val="18"/>
                <w:lang w:val="tr-TR"/>
              </w:rPr>
            </w:pPr>
          </w:p>
        </w:tc>
        <w:tc>
          <w:tcPr>
            <w:tcW w:w="1420" w:type="dxa"/>
            <w:noWrap/>
            <w:vAlign w:val="center"/>
          </w:tcPr>
          <w:p w14:paraId="41960E15" w14:textId="5F43BF13" w:rsidR="00B8538A" w:rsidRPr="001B1C3B" w:rsidRDefault="00B8538A" w:rsidP="00BF3EB8">
            <w:pPr>
              <w:jc w:val="right"/>
              <w:rPr>
                <w:b/>
                <w:bCs/>
                <w:sz w:val="18"/>
                <w:szCs w:val="18"/>
                <w:lang w:val="tr-TR"/>
              </w:rPr>
            </w:pPr>
            <w:r w:rsidRPr="001B1C3B">
              <w:rPr>
                <w:b/>
                <w:bCs/>
                <w:sz w:val="18"/>
                <w:szCs w:val="18"/>
                <w:lang w:val="tr-TR"/>
              </w:rPr>
              <w:t>1,043,670,021</w:t>
            </w:r>
          </w:p>
        </w:tc>
        <w:tc>
          <w:tcPr>
            <w:tcW w:w="1253" w:type="dxa"/>
            <w:noWrap/>
            <w:vAlign w:val="center"/>
          </w:tcPr>
          <w:p w14:paraId="34A70F07" w14:textId="1679E051" w:rsidR="00B8538A" w:rsidRPr="001B1C3B" w:rsidRDefault="00B8538A" w:rsidP="00BF3EB8">
            <w:pPr>
              <w:jc w:val="right"/>
              <w:rPr>
                <w:b/>
                <w:bCs/>
                <w:sz w:val="18"/>
                <w:szCs w:val="18"/>
                <w:lang w:val="tr-TR"/>
              </w:rPr>
            </w:pPr>
            <w:r w:rsidRPr="001B1C3B">
              <w:rPr>
                <w:b/>
                <w:bCs/>
                <w:sz w:val="18"/>
                <w:szCs w:val="18"/>
                <w:lang w:val="tr-TR"/>
              </w:rPr>
              <w:t>614,876,195</w:t>
            </w:r>
          </w:p>
        </w:tc>
      </w:tr>
      <w:tr w:rsidR="00B8538A" w:rsidRPr="001B1C3B" w14:paraId="311DC285" w14:textId="77777777" w:rsidTr="00BF3EB8">
        <w:trPr>
          <w:trHeight w:val="255"/>
        </w:trPr>
        <w:tc>
          <w:tcPr>
            <w:tcW w:w="320" w:type="dxa"/>
            <w:vAlign w:val="center"/>
          </w:tcPr>
          <w:p w14:paraId="5A7639B5" w14:textId="599FCD21" w:rsidR="00B8538A" w:rsidRPr="001B1C3B" w:rsidRDefault="00B8538A" w:rsidP="00B8538A">
            <w:pPr>
              <w:rPr>
                <w:bCs/>
                <w:sz w:val="18"/>
                <w:szCs w:val="18"/>
                <w:lang w:val="tr-TR"/>
              </w:rPr>
            </w:pPr>
            <w:r w:rsidRPr="001B1C3B">
              <w:rPr>
                <w:bCs/>
                <w:sz w:val="18"/>
                <w:szCs w:val="18"/>
                <w:lang w:val="tr-TR"/>
              </w:rPr>
              <w:t xml:space="preserve">  1</w:t>
            </w:r>
          </w:p>
        </w:tc>
        <w:tc>
          <w:tcPr>
            <w:tcW w:w="3523" w:type="dxa"/>
            <w:noWrap/>
            <w:vAlign w:val="bottom"/>
          </w:tcPr>
          <w:p w14:paraId="0490BEC8" w14:textId="2F09E263" w:rsidR="00B8538A" w:rsidRPr="001B1C3B" w:rsidRDefault="00B8538A" w:rsidP="00B8538A">
            <w:pPr>
              <w:rPr>
                <w:bCs/>
                <w:sz w:val="18"/>
                <w:szCs w:val="18"/>
                <w:lang w:val="tr-TR"/>
              </w:rPr>
            </w:pPr>
            <w:r w:rsidRPr="001B1C3B">
              <w:rPr>
                <w:bCs/>
                <w:sz w:val="18"/>
                <w:szCs w:val="18"/>
                <w:lang w:val="tr-TR"/>
              </w:rPr>
              <w:t>Yüksek kaliteli likit varlıklar</w:t>
            </w:r>
          </w:p>
        </w:tc>
        <w:tc>
          <w:tcPr>
            <w:tcW w:w="1559" w:type="dxa"/>
            <w:shd w:val="clear" w:color="auto" w:fill="FFFFFF" w:themeFill="background1"/>
            <w:noWrap/>
            <w:vAlign w:val="center"/>
          </w:tcPr>
          <w:p w14:paraId="3FF3B2F5" w14:textId="7283A780" w:rsidR="00B8538A" w:rsidRPr="001B1C3B" w:rsidRDefault="00B8538A" w:rsidP="00BF3EB8">
            <w:pPr>
              <w:jc w:val="right"/>
              <w:rPr>
                <w:sz w:val="18"/>
                <w:szCs w:val="18"/>
                <w:lang w:val="tr-TR"/>
              </w:rPr>
            </w:pPr>
            <w:r w:rsidRPr="001B1C3B">
              <w:rPr>
                <w:sz w:val="18"/>
                <w:szCs w:val="18"/>
                <w:lang w:val="tr-TR"/>
              </w:rPr>
              <w:t>1,045,657,700</w:t>
            </w:r>
          </w:p>
        </w:tc>
        <w:tc>
          <w:tcPr>
            <w:tcW w:w="1420" w:type="dxa"/>
            <w:shd w:val="clear" w:color="auto" w:fill="FFFFFF" w:themeFill="background1"/>
            <w:noWrap/>
            <w:vAlign w:val="center"/>
          </w:tcPr>
          <w:p w14:paraId="0325329B" w14:textId="6F6CF61F" w:rsidR="00B8538A" w:rsidRPr="001B1C3B" w:rsidRDefault="00B8538A" w:rsidP="00BF3EB8">
            <w:pPr>
              <w:jc w:val="right"/>
              <w:rPr>
                <w:sz w:val="18"/>
                <w:szCs w:val="18"/>
                <w:lang w:val="tr-TR"/>
              </w:rPr>
            </w:pPr>
            <w:r w:rsidRPr="001B1C3B">
              <w:rPr>
                <w:sz w:val="18"/>
                <w:szCs w:val="18"/>
                <w:lang w:val="tr-TR"/>
              </w:rPr>
              <w:t>616,690,132</w:t>
            </w:r>
          </w:p>
        </w:tc>
        <w:tc>
          <w:tcPr>
            <w:tcW w:w="1420" w:type="dxa"/>
            <w:noWrap/>
            <w:vAlign w:val="center"/>
          </w:tcPr>
          <w:p w14:paraId="4513105E" w14:textId="03EC438A" w:rsidR="00B8538A" w:rsidRPr="001B1C3B" w:rsidRDefault="00B8538A" w:rsidP="00BF3EB8">
            <w:pPr>
              <w:jc w:val="right"/>
              <w:rPr>
                <w:sz w:val="18"/>
                <w:szCs w:val="18"/>
                <w:lang w:val="tr-TR"/>
              </w:rPr>
            </w:pPr>
            <w:r w:rsidRPr="001B1C3B">
              <w:rPr>
                <w:sz w:val="18"/>
                <w:szCs w:val="18"/>
                <w:lang w:val="tr-TR"/>
              </w:rPr>
              <w:t>1,043,670,021</w:t>
            </w:r>
          </w:p>
        </w:tc>
        <w:tc>
          <w:tcPr>
            <w:tcW w:w="1253" w:type="dxa"/>
            <w:noWrap/>
            <w:vAlign w:val="center"/>
          </w:tcPr>
          <w:p w14:paraId="0767B880" w14:textId="6B0F19EB" w:rsidR="00B8538A" w:rsidRPr="001B1C3B" w:rsidRDefault="00B8538A" w:rsidP="00BF3EB8">
            <w:pPr>
              <w:jc w:val="right"/>
              <w:rPr>
                <w:sz w:val="18"/>
                <w:szCs w:val="18"/>
                <w:lang w:val="tr-TR"/>
              </w:rPr>
            </w:pPr>
            <w:r w:rsidRPr="001B1C3B">
              <w:rPr>
                <w:sz w:val="18"/>
                <w:szCs w:val="18"/>
                <w:lang w:val="tr-TR"/>
              </w:rPr>
              <w:t>614,876,195</w:t>
            </w:r>
          </w:p>
        </w:tc>
      </w:tr>
      <w:tr w:rsidR="00E67080" w:rsidRPr="001B1C3B" w14:paraId="44F7C323" w14:textId="77777777" w:rsidTr="00BF3EB8">
        <w:trPr>
          <w:trHeight w:val="255"/>
        </w:trPr>
        <w:tc>
          <w:tcPr>
            <w:tcW w:w="3843" w:type="dxa"/>
            <w:gridSpan w:val="2"/>
            <w:vAlign w:val="center"/>
          </w:tcPr>
          <w:p w14:paraId="5DBC2EBF" w14:textId="640DEC57" w:rsidR="00E67080" w:rsidRPr="001B1C3B" w:rsidRDefault="00E67080" w:rsidP="00E67080">
            <w:pPr>
              <w:rPr>
                <w:b/>
                <w:bCs/>
                <w:sz w:val="18"/>
                <w:szCs w:val="18"/>
                <w:lang w:val="tr-TR"/>
              </w:rPr>
            </w:pPr>
            <w:r w:rsidRPr="001B1C3B">
              <w:rPr>
                <w:b/>
                <w:bCs/>
                <w:sz w:val="18"/>
                <w:szCs w:val="18"/>
                <w:lang w:val="tr-TR"/>
              </w:rPr>
              <w:t>Nakit</w:t>
            </w:r>
            <w:r w:rsidR="00781971" w:rsidRPr="001B1C3B">
              <w:rPr>
                <w:b/>
                <w:bCs/>
                <w:sz w:val="18"/>
                <w:szCs w:val="18"/>
                <w:lang w:val="tr-TR"/>
              </w:rPr>
              <w:t xml:space="preserve"> </w:t>
            </w:r>
            <w:r w:rsidRPr="001B1C3B">
              <w:rPr>
                <w:b/>
                <w:bCs/>
                <w:sz w:val="18"/>
                <w:szCs w:val="18"/>
                <w:lang w:val="tr-TR"/>
              </w:rPr>
              <w:t>Çıkışları</w:t>
            </w:r>
          </w:p>
        </w:tc>
        <w:tc>
          <w:tcPr>
            <w:tcW w:w="1559" w:type="dxa"/>
            <w:noWrap/>
            <w:vAlign w:val="center"/>
          </w:tcPr>
          <w:p w14:paraId="175A4BB4" w14:textId="77777777" w:rsidR="00E67080" w:rsidRPr="001B1C3B" w:rsidRDefault="00E67080" w:rsidP="00BF3EB8">
            <w:pPr>
              <w:jc w:val="right"/>
              <w:rPr>
                <w:sz w:val="18"/>
                <w:szCs w:val="18"/>
                <w:lang w:val="tr-TR"/>
              </w:rPr>
            </w:pPr>
          </w:p>
        </w:tc>
        <w:tc>
          <w:tcPr>
            <w:tcW w:w="1420" w:type="dxa"/>
            <w:noWrap/>
            <w:vAlign w:val="center"/>
          </w:tcPr>
          <w:p w14:paraId="7E16E498" w14:textId="09BED24F" w:rsidR="00E67080" w:rsidRPr="001B1C3B" w:rsidRDefault="00E67080" w:rsidP="00BF3EB8">
            <w:pPr>
              <w:jc w:val="right"/>
              <w:rPr>
                <w:sz w:val="18"/>
                <w:szCs w:val="18"/>
                <w:lang w:val="tr-TR"/>
              </w:rPr>
            </w:pPr>
          </w:p>
        </w:tc>
        <w:tc>
          <w:tcPr>
            <w:tcW w:w="1420" w:type="dxa"/>
            <w:noWrap/>
            <w:vAlign w:val="center"/>
          </w:tcPr>
          <w:p w14:paraId="4F4CA1DD" w14:textId="7896DCA4" w:rsidR="00E67080" w:rsidRPr="001B1C3B" w:rsidRDefault="00E67080" w:rsidP="00BF3EB8">
            <w:pPr>
              <w:jc w:val="right"/>
              <w:rPr>
                <w:sz w:val="18"/>
                <w:szCs w:val="18"/>
                <w:lang w:val="tr-TR"/>
              </w:rPr>
            </w:pPr>
          </w:p>
        </w:tc>
        <w:tc>
          <w:tcPr>
            <w:tcW w:w="1253" w:type="dxa"/>
            <w:noWrap/>
            <w:vAlign w:val="center"/>
          </w:tcPr>
          <w:p w14:paraId="49EA84DC" w14:textId="42AA799E" w:rsidR="00E67080" w:rsidRPr="001B1C3B" w:rsidRDefault="00E67080" w:rsidP="00BF3EB8">
            <w:pPr>
              <w:jc w:val="right"/>
              <w:rPr>
                <w:sz w:val="18"/>
                <w:szCs w:val="18"/>
                <w:lang w:val="tr-TR"/>
              </w:rPr>
            </w:pPr>
          </w:p>
        </w:tc>
      </w:tr>
      <w:tr w:rsidR="00B8538A" w:rsidRPr="001B1C3B" w14:paraId="3B74719D" w14:textId="77777777" w:rsidTr="00BF3EB8">
        <w:trPr>
          <w:trHeight w:val="255"/>
        </w:trPr>
        <w:tc>
          <w:tcPr>
            <w:tcW w:w="320" w:type="dxa"/>
            <w:vAlign w:val="center"/>
          </w:tcPr>
          <w:p w14:paraId="70060009" w14:textId="37554063" w:rsidR="00B8538A" w:rsidRPr="001B1C3B" w:rsidRDefault="00B8538A" w:rsidP="00B8538A">
            <w:pPr>
              <w:rPr>
                <w:bCs/>
                <w:sz w:val="18"/>
                <w:szCs w:val="18"/>
                <w:lang w:val="tr-TR"/>
              </w:rPr>
            </w:pPr>
            <w:r w:rsidRPr="001B1C3B">
              <w:rPr>
                <w:bCs/>
                <w:sz w:val="18"/>
                <w:szCs w:val="18"/>
                <w:lang w:val="tr-TR"/>
              </w:rPr>
              <w:t xml:space="preserve">  2</w:t>
            </w:r>
          </w:p>
        </w:tc>
        <w:tc>
          <w:tcPr>
            <w:tcW w:w="3523" w:type="dxa"/>
            <w:noWrap/>
            <w:vAlign w:val="bottom"/>
          </w:tcPr>
          <w:p w14:paraId="313C4FCF" w14:textId="7CB445E0" w:rsidR="00B8538A" w:rsidRPr="001B1C3B" w:rsidRDefault="00B8538A" w:rsidP="00B8538A">
            <w:pPr>
              <w:rPr>
                <w:bCs/>
                <w:sz w:val="18"/>
                <w:szCs w:val="18"/>
                <w:lang w:val="tr-TR"/>
              </w:rPr>
            </w:pPr>
            <w:r w:rsidRPr="001B1C3B">
              <w:rPr>
                <w:bCs/>
                <w:sz w:val="18"/>
                <w:szCs w:val="18"/>
                <w:lang w:val="tr-TR"/>
              </w:rPr>
              <w:t>Gerçek kişi mevduat ve perakende mevduat</w:t>
            </w:r>
          </w:p>
        </w:tc>
        <w:tc>
          <w:tcPr>
            <w:tcW w:w="1559" w:type="dxa"/>
            <w:noWrap/>
            <w:vAlign w:val="center"/>
          </w:tcPr>
          <w:p w14:paraId="71CE7976" w14:textId="0E0EF12F" w:rsidR="00B8538A" w:rsidRPr="001B1C3B" w:rsidRDefault="00B8538A" w:rsidP="00BF3EB8">
            <w:pPr>
              <w:jc w:val="right"/>
              <w:rPr>
                <w:sz w:val="18"/>
                <w:szCs w:val="18"/>
                <w:lang w:val="tr-TR"/>
              </w:rPr>
            </w:pPr>
            <w:r w:rsidRPr="001B1C3B">
              <w:rPr>
                <w:sz w:val="18"/>
                <w:szCs w:val="18"/>
                <w:lang w:val="tr-TR"/>
              </w:rPr>
              <w:t>1,863,056,756</w:t>
            </w:r>
          </w:p>
        </w:tc>
        <w:tc>
          <w:tcPr>
            <w:tcW w:w="1420" w:type="dxa"/>
            <w:noWrap/>
            <w:vAlign w:val="center"/>
          </w:tcPr>
          <w:p w14:paraId="191685BA" w14:textId="43438E33" w:rsidR="00B8538A" w:rsidRPr="001B1C3B" w:rsidRDefault="00B8538A" w:rsidP="00BF3EB8">
            <w:pPr>
              <w:jc w:val="right"/>
              <w:rPr>
                <w:sz w:val="18"/>
                <w:szCs w:val="18"/>
                <w:lang w:val="tr-TR"/>
              </w:rPr>
            </w:pPr>
            <w:r w:rsidRPr="001B1C3B">
              <w:rPr>
                <w:sz w:val="18"/>
                <w:szCs w:val="18"/>
                <w:lang w:val="tr-TR"/>
              </w:rPr>
              <w:t>856,834,920</w:t>
            </w:r>
          </w:p>
        </w:tc>
        <w:tc>
          <w:tcPr>
            <w:tcW w:w="1420" w:type="dxa"/>
            <w:noWrap/>
            <w:vAlign w:val="center"/>
          </w:tcPr>
          <w:p w14:paraId="1014ECBE" w14:textId="201B1510" w:rsidR="00B8538A" w:rsidRPr="001B1C3B" w:rsidRDefault="00B8538A" w:rsidP="00BF3EB8">
            <w:pPr>
              <w:jc w:val="right"/>
              <w:rPr>
                <w:sz w:val="18"/>
                <w:szCs w:val="18"/>
                <w:lang w:val="tr-TR"/>
              </w:rPr>
            </w:pPr>
            <w:r w:rsidRPr="001B1C3B">
              <w:rPr>
                <w:sz w:val="18"/>
                <w:szCs w:val="18"/>
                <w:lang w:val="tr-TR"/>
              </w:rPr>
              <w:t>167,091,369</w:t>
            </w:r>
          </w:p>
        </w:tc>
        <w:tc>
          <w:tcPr>
            <w:tcW w:w="1253" w:type="dxa"/>
            <w:noWrap/>
            <w:vAlign w:val="center"/>
          </w:tcPr>
          <w:p w14:paraId="0DCAE308" w14:textId="0C873520" w:rsidR="00B8538A" w:rsidRPr="001B1C3B" w:rsidRDefault="00B8538A" w:rsidP="00BF3EB8">
            <w:pPr>
              <w:jc w:val="right"/>
              <w:rPr>
                <w:sz w:val="18"/>
                <w:szCs w:val="18"/>
                <w:lang w:val="tr-TR"/>
              </w:rPr>
            </w:pPr>
            <w:r w:rsidRPr="001B1C3B">
              <w:rPr>
                <w:sz w:val="18"/>
                <w:szCs w:val="18"/>
                <w:lang w:val="tr-TR"/>
              </w:rPr>
              <w:t>84,906,822</w:t>
            </w:r>
          </w:p>
        </w:tc>
      </w:tr>
      <w:tr w:rsidR="00B8538A" w:rsidRPr="001B1C3B" w14:paraId="140320D6" w14:textId="77777777" w:rsidTr="00BF3EB8">
        <w:trPr>
          <w:trHeight w:val="255"/>
        </w:trPr>
        <w:tc>
          <w:tcPr>
            <w:tcW w:w="320" w:type="dxa"/>
            <w:vAlign w:val="center"/>
          </w:tcPr>
          <w:p w14:paraId="7D37675A" w14:textId="2C912CAB" w:rsidR="00B8538A" w:rsidRPr="001B1C3B" w:rsidRDefault="00B8538A" w:rsidP="00B8538A">
            <w:pPr>
              <w:rPr>
                <w:bCs/>
                <w:sz w:val="18"/>
                <w:szCs w:val="18"/>
                <w:lang w:val="tr-TR"/>
              </w:rPr>
            </w:pPr>
            <w:r w:rsidRPr="001B1C3B">
              <w:rPr>
                <w:bCs/>
                <w:sz w:val="18"/>
                <w:szCs w:val="18"/>
                <w:lang w:val="tr-TR"/>
              </w:rPr>
              <w:t xml:space="preserve">  3</w:t>
            </w:r>
          </w:p>
        </w:tc>
        <w:tc>
          <w:tcPr>
            <w:tcW w:w="3523" w:type="dxa"/>
            <w:noWrap/>
            <w:vAlign w:val="bottom"/>
          </w:tcPr>
          <w:p w14:paraId="5184E74C" w14:textId="249322F1" w:rsidR="00B8538A" w:rsidRPr="001B1C3B" w:rsidRDefault="00B8538A" w:rsidP="00B8538A">
            <w:pPr>
              <w:rPr>
                <w:bCs/>
                <w:sz w:val="18"/>
                <w:szCs w:val="18"/>
                <w:lang w:val="tr-TR"/>
              </w:rPr>
            </w:pPr>
            <w:r w:rsidRPr="001B1C3B">
              <w:rPr>
                <w:bCs/>
                <w:sz w:val="18"/>
                <w:szCs w:val="18"/>
                <w:lang w:val="tr-TR"/>
              </w:rPr>
              <w:t xml:space="preserve">   İstikrarlı mevduat</w:t>
            </w:r>
          </w:p>
        </w:tc>
        <w:tc>
          <w:tcPr>
            <w:tcW w:w="1559" w:type="dxa"/>
            <w:noWrap/>
            <w:vAlign w:val="center"/>
          </w:tcPr>
          <w:p w14:paraId="72AA3555" w14:textId="3F4CD790" w:rsidR="00B8538A" w:rsidRPr="001B1C3B" w:rsidRDefault="00B8538A" w:rsidP="00BF3EB8">
            <w:pPr>
              <w:jc w:val="right"/>
              <w:rPr>
                <w:sz w:val="18"/>
                <w:szCs w:val="18"/>
                <w:lang w:val="tr-TR"/>
              </w:rPr>
            </w:pPr>
            <w:r w:rsidRPr="001B1C3B">
              <w:rPr>
                <w:sz w:val="18"/>
                <w:szCs w:val="18"/>
                <w:lang w:val="tr-TR"/>
              </w:rPr>
              <w:t>384,286,140</w:t>
            </w:r>
          </w:p>
        </w:tc>
        <w:tc>
          <w:tcPr>
            <w:tcW w:w="1420" w:type="dxa"/>
            <w:noWrap/>
            <w:vAlign w:val="center"/>
          </w:tcPr>
          <w:p w14:paraId="06CCFF35" w14:textId="68B0BD95" w:rsidR="00B8538A" w:rsidRPr="001B1C3B" w:rsidRDefault="00B8538A" w:rsidP="00BF3EB8">
            <w:pPr>
              <w:jc w:val="right"/>
              <w:rPr>
                <w:sz w:val="18"/>
                <w:szCs w:val="18"/>
                <w:lang w:val="tr-TR"/>
              </w:rPr>
            </w:pPr>
            <w:r w:rsidRPr="001B1C3B">
              <w:rPr>
                <w:sz w:val="18"/>
                <w:szCs w:val="18"/>
                <w:lang w:val="tr-TR"/>
              </w:rPr>
              <w:t>15,533,390</w:t>
            </w:r>
          </w:p>
        </w:tc>
        <w:tc>
          <w:tcPr>
            <w:tcW w:w="1420" w:type="dxa"/>
            <w:noWrap/>
            <w:vAlign w:val="center"/>
          </w:tcPr>
          <w:p w14:paraId="01675B84" w14:textId="624DC13F" w:rsidR="00B8538A" w:rsidRPr="001B1C3B" w:rsidRDefault="00B8538A" w:rsidP="00BF3EB8">
            <w:pPr>
              <w:jc w:val="right"/>
              <w:rPr>
                <w:sz w:val="18"/>
                <w:szCs w:val="18"/>
                <w:lang w:val="tr-TR"/>
              </w:rPr>
            </w:pPr>
            <w:r w:rsidRPr="001B1C3B">
              <w:rPr>
                <w:sz w:val="18"/>
                <w:szCs w:val="18"/>
                <w:lang w:val="tr-TR"/>
              </w:rPr>
              <w:t>19,214,307</w:t>
            </w:r>
          </w:p>
        </w:tc>
        <w:tc>
          <w:tcPr>
            <w:tcW w:w="1253" w:type="dxa"/>
            <w:noWrap/>
            <w:vAlign w:val="center"/>
          </w:tcPr>
          <w:p w14:paraId="752E8076" w14:textId="5BBAC335" w:rsidR="00B8538A" w:rsidRPr="001B1C3B" w:rsidRDefault="00B8538A" w:rsidP="00BF3EB8">
            <w:pPr>
              <w:jc w:val="right"/>
              <w:rPr>
                <w:sz w:val="18"/>
                <w:szCs w:val="18"/>
                <w:lang w:val="tr-TR"/>
              </w:rPr>
            </w:pPr>
            <w:r w:rsidRPr="001B1C3B">
              <w:rPr>
                <w:sz w:val="18"/>
                <w:szCs w:val="18"/>
                <w:lang w:val="tr-TR"/>
              </w:rPr>
              <w:t>776,669</w:t>
            </w:r>
          </w:p>
        </w:tc>
      </w:tr>
      <w:tr w:rsidR="00B8538A" w:rsidRPr="001B1C3B" w14:paraId="34AA784E" w14:textId="77777777" w:rsidTr="00BF3EB8">
        <w:trPr>
          <w:trHeight w:val="255"/>
        </w:trPr>
        <w:tc>
          <w:tcPr>
            <w:tcW w:w="320" w:type="dxa"/>
            <w:vAlign w:val="center"/>
          </w:tcPr>
          <w:p w14:paraId="570F7B65" w14:textId="44011FE6" w:rsidR="00B8538A" w:rsidRPr="001B1C3B" w:rsidRDefault="00B8538A" w:rsidP="00B8538A">
            <w:pPr>
              <w:rPr>
                <w:bCs/>
                <w:sz w:val="18"/>
                <w:szCs w:val="18"/>
                <w:lang w:val="tr-TR"/>
              </w:rPr>
            </w:pPr>
            <w:r w:rsidRPr="001B1C3B">
              <w:rPr>
                <w:bCs/>
                <w:sz w:val="18"/>
                <w:szCs w:val="18"/>
                <w:lang w:val="tr-TR"/>
              </w:rPr>
              <w:t xml:space="preserve">  4</w:t>
            </w:r>
          </w:p>
        </w:tc>
        <w:tc>
          <w:tcPr>
            <w:tcW w:w="3523" w:type="dxa"/>
            <w:noWrap/>
            <w:vAlign w:val="bottom"/>
          </w:tcPr>
          <w:p w14:paraId="07FDC0BD" w14:textId="6D36DC0C" w:rsidR="00B8538A" w:rsidRPr="001B1C3B" w:rsidRDefault="00B8538A" w:rsidP="00B8538A">
            <w:pPr>
              <w:rPr>
                <w:bCs/>
                <w:sz w:val="18"/>
                <w:szCs w:val="18"/>
                <w:lang w:val="tr-TR"/>
              </w:rPr>
            </w:pPr>
            <w:r w:rsidRPr="001B1C3B">
              <w:rPr>
                <w:bCs/>
                <w:sz w:val="18"/>
                <w:szCs w:val="18"/>
                <w:lang w:val="tr-TR"/>
              </w:rPr>
              <w:t xml:space="preserve">   Düşük istikrarlı mevduat</w:t>
            </w:r>
          </w:p>
        </w:tc>
        <w:tc>
          <w:tcPr>
            <w:tcW w:w="1559" w:type="dxa"/>
            <w:noWrap/>
            <w:vAlign w:val="center"/>
          </w:tcPr>
          <w:p w14:paraId="2CD7CD7B" w14:textId="6FE3BBA6" w:rsidR="00B8538A" w:rsidRPr="001B1C3B" w:rsidRDefault="00B8538A" w:rsidP="00BF3EB8">
            <w:pPr>
              <w:jc w:val="right"/>
              <w:rPr>
                <w:sz w:val="18"/>
                <w:szCs w:val="18"/>
                <w:lang w:val="tr-TR"/>
              </w:rPr>
            </w:pPr>
            <w:r w:rsidRPr="001B1C3B">
              <w:rPr>
                <w:sz w:val="18"/>
                <w:szCs w:val="18"/>
                <w:lang w:val="tr-TR"/>
              </w:rPr>
              <w:t>1,478,770,616</w:t>
            </w:r>
          </w:p>
        </w:tc>
        <w:tc>
          <w:tcPr>
            <w:tcW w:w="1420" w:type="dxa"/>
            <w:noWrap/>
            <w:vAlign w:val="center"/>
          </w:tcPr>
          <w:p w14:paraId="6DF2B1B6" w14:textId="17DCD5F1" w:rsidR="00B8538A" w:rsidRPr="001B1C3B" w:rsidRDefault="00B8538A" w:rsidP="00BF3EB8">
            <w:pPr>
              <w:jc w:val="right"/>
              <w:rPr>
                <w:sz w:val="18"/>
                <w:szCs w:val="18"/>
                <w:lang w:val="tr-TR"/>
              </w:rPr>
            </w:pPr>
            <w:r w:rsidRPr="001B1C3B">
              <w:rPr>
                <w:sz w:val="18"/>
                <w:szCs w:val="18"/>
                <w:lang w:val="tr-TR"/>
              </w:rPr>
              <w:t>841,301,530</w:t>
            </w:r>
          </w:p>
        </w:tc>
        <w:tc>
          <w:tcPr>
            <w:tcW w:w="1420" w:type="dxa"/>
            <w:noWrap/>
            <w:vAlign w:val="center"/>
          </w:tcPr>
          <w:p w14:paraId="12987EA4" w14:textId="6F92F8C0" w:rsidR="00B8538A" w:rsidRPr="001B1C3B" w:rsidRDefault="00B8538A" w:rsidP="00BF3EB8">
            <w:pPr>
              <w:jc w:val="right"/>
              <w:rPr>
                <w:sz w:val="18"/>
                <w:szCs w:val="18"/>
                <w:lang w:val="tr-TR"/>
              </w:rPr>
            </w:pPr>
            <w:r w:rsidRPr="001B1C3B">
              <w:rPr>
                <w:sz w:val="18"/>
                <w:szCs w:val="18"/>
                <w:lang w:val="tr-TR"/>
              </w:rPr>
              <w:t>147,877,062</w:t>
            </w:r>
          </w:p>
        </w:tc>
        <w:tc>
          <w:tcPr>
            <w:tcW w:w="1253" w:type="dxa"/>
            <w:noWrap/>
            <w:vAlign w:val="center"/>
          </w:tcPr>
          <w:p w14:paraId="7F3F263A" w14:textId="4D97A827" w:rsidR="00B8538A" w:rsidRPr="001B1C3B" w:rsidRDefault="00B8538A" w:rsidP="00BF3EB8">
            <w:pPr>
              <w:jc w:val="right"/>
              <w:rPr>
                <w:sz w:val="18"/>
                <w:szCs w:val="18"/>
                <w:lang w:val="tr-TR"/>
              </w:rPr>
            </w:pPr>
            <w:r w:rsidRPr="001B1C3B">
              <w:rPr>
                <w:sz w:val="18"/>
                <w:szCs w:val="18"/>
                <w:lang w:val="tr-TR"/>
              </w:rPr>
              <w:t>84,130,153</w:t>
            </w:r>
          </w:p>
        </w:tc>
      </w:tr>
      <w:tr w:rsidR="00B8538A" w:rsidRPr="001B1C3B" w14:paraId="4CA427FC" w14:textId="77777777" w:rsidTr="00BF3EB8">
        <w:trPr>
          <w:trHeight w:val="255"/>
        </w:trPr>
        <w:tc>
          <w:tcPr>
            <w:tcW w:w="320" w:type="dxa"/>
            <w:vAlign w:val="center"/>
          </w:tcPr>
          <w:p w14:paraId="0AD61E48" w14:textId="77777777" w:rsidR="00B8538A" w:rsidRPr="001B1C3B" w:rsidRDefault="00B8538A" w:rsidP="00B8538A">
            <w:pPr>
              <w:rPr>
                <w:bCs/>
                <w:sz w:val="18"/>
                <w:szCs w:val="18"/>
                <w:lang w:val="tr-TR"/>
              </w:rPr>
            </w:pPr>
          </w:p>
          <w:p w14:paraId="535470BE" w14:textId="27AA14C0" w:rsidR="00B8538A" w:rsidRPr="001B1C3B" w:rsidRDefault="00B8538A" w:rsidP="00B8538A">
            <w:pPr>
              <w:rPr>
                <w:bCs/>
                <w:sz w:val="18"/>
                <w:szCs w:val="18"/>
                <w:lang w:val="tr-TR"/>
              </w:rPr>
            </w:pPr>
            <w:r w:rsidRPr="001B1C3B">
              <w:rPr>
                <w:bCs/>
                <w:sz w:val="18"/>
                <w:szCs w:val="18"/>
                <w:lang w:val="tr-TR"/>
              </w:rPr>
              <w:t xml:space="preserve">  5</w:t>
            </w:r>
          </w:p>
        </w:tc>
        <w:tc>
          <w:tcPr>
            <w:tcW w:w="3523" w:type="dxa"/>
            <w:noWrap/>
            <w:vAlign w:val="bottom"/>
          </w:tcPr>
          <w:p w14:paraId="697618E4" w14:textId="5F17A93F" w:rsidR="00B8538A" w:rsidRPr="001B1C3B" w:rsidRDefault="00B8538A" w:rsidP="00B8538A">
            <w:pPr>
              <w:rPr>
                <w:bCs/>
                <w:sz w:val="18"/>
                <w:szCs w:val="18"/>
                <w:lang w:val="tr-TR"/>
              </w:rPr>
            </w:pPr>
            <w:r w:rsidRPr="001B1C3B">
              <w:rPr>
                <w:bCs/>
                <w:sz w:val="18"/>
                <w:szCs w:val="18"/>
                <w:lang w:val="tr-TR"/>
              </w:rPr>
              <w:t>Gerçek kişi mevduat ve perakende mevduat dışında kalan teminatsız borçlar</w:t>
            </w:r>
          </w:p>
        </w:tc>
        <w:tc>
          <w:tcPr>
            <w:tcW w:w="1559" w:type="dxa"/>
            <w:noWrap/>
            <w:vAlign w:val="center"/>
          </w:tcPr>
          <w:p w14:paraId="72A5C3EF" w14:textId="720E3404" w:rsidR="00B8538A" w:rsidRPr="001B1C3B" w:rsidRDefault="00B8538A" w:rsidP="00BF3EB8">
            <w:pPr>
              <w:jc w:val="right"/>
              <w:rPr>
                <w:sz w:val="18"/>
                <w:szCs w:val="18"/>
                <w:lang w:val="tr-TR"/>
              </w:rPr>
            </w:pPr>
            <w:r w:rsidRPr="001B1C3B">
              <w:rPr>
                <w:sz w:val="18"/>
                <w:szCs w:val="18"/>
                <w:lang w:val="tr-TR"/>
              </w:rPr>
              <w:t>1,006,467,096</w:t>
            </w:r>
          </w:p>
        </w:tc>
        <w:tc>
          <w:tcPr>
            <w:tcW w:w="1420" w:type="dxa"/>
            <w:noWrap/>
            <w:vAlign w:val="center"/>
          </w:tcPr>
          <w:p w14:paraId="5C5A913F" w14:textId="4951A809" w:rsidR="00B8538A" w:rsidRPr="001B1C3B" w:rsidRDefault="00B8538A" w:rsidP="00BF3EB8">
            <w:pPr>
              <w:jc w:val="right"/>
              <w:rPr>
                <w:sz w:val="18"/>
                <w:szCs w:val="18"/>
                <w:lang w:val="tr-TR"/>
              </w:rPr>
            </w:pPr>
            <w:r w:rsidRPr="001B1C3B">
              <w:rPr>
                <w:sz w:val="18"/>
                <w:szCs w:val="18"/>
                <w:lang w:val="tr-TR"/>
              </w:rPr>
              <w:t>572,143,418</w:t>
            </w:r>
          </w:p>
        </w:tc>
        <w:tc>
          <w:tcPr>
            <w:tcW w:w="1420" w:type="dxa"/>
            <w:noWrap/>
            <w:vAlign w:val="center"/>
          </w:tcPr>
          <w:p w14:paraId="19830D9C" w14:textId="3F26B95E" w:rsidR="00B8538A" w:rsidRPr="001B1C3B" w:rsidRDefault="00B8538A" w:rsidP="00BF3EB8">
            <w:pPr>
              <w:jc w:val="right"/>
              <w:rPr>
                <w:sz w:val="18"/>
                <w:szCs w:val="18"/>
                <w:lang w:val="tr-TR"/>
              </w:rPr>
            </w:pPr>
            <w:r w:rsidRPr="001B1C3B">
              <w:rPr>
                <w:sz w:val="18"/>
                <w:szCs w:val="18"/>
                <w:lang w:val="tr-TR"/>
              </w:rPr>
              <w:t>572,101,363</w:t>
            </w:r>
          </w:p>
        </w:tc>
        <w:tc>
          <w:tcPr>
            <w:tcW w:w="1253" w:type="dxa"/>
            <w:noWrap/>
            <w:vAlign w:val="center"/>
          </w:tcPr>
          <w:p w14:paraId="53ADC67A" w14:textId="2571FB18" w:rsidR="00B8538A" w:rsidRPr="001B1C3B" w:rsidRDefault="00B8538A" w:rsidP="00BF3EB8">
            <w:pPr>
              <w:jc w:val="right"/>
              <w:rPr>
                <w:sz w:val="18"/>
                <w:szCs w:val="18"/>
                <w:lang w:val="tr-TR"/>
              </w:rPr>
            </w:pPr>
            <w:r w:rsidRPr="001B1C3B">
              <w:rPr>
                <w:sz w:val="18"/>
                <w:szCs w:val="18"/>
                <w:lang w:val="tr-TR"/>
              </w:rPr>
              <w:t>330,817,693</w:t>
            </w:r>
          </w:p>
        </w:tc>
      </w:tr>
      <w:tr w:rsidR="00B8538A" w:rsidRPr="001B1C3B" w14:paraId="2DF395B9" w14:textId="77777777" w:rsidTr="00BF3EB8">
        <w:trPr>
          <w:trHeight w:val="255"/>
        </w:trPr>
        <w:tc>
          <w:tcPr>
            <w:tcW w:w="320" w:type="dxa"/>
            <w:vAlign w:val="center"/>
          </w:tcPr>
          <w:p w14:paraId="509EDD71" w14:textId="46E590FB" w:rsidR="00B8538A" w:rsidRPr="001B1C3B" w:rsidRDefault="00B8538A" w:rsidP="00B8538A">
            <w:pPr>
              <w:rPr>
                <w:bCs/>
                <w:sz w:val="18"/>
                <w:szCs w:val="18"/>
                <w:lang w:val="tr-TR"/>
              </w:rPr>
            </w:pPr>
            <w:r w:rsidRPr="001B1C3B">
              <w:rPr>
                <w:bCs/>
                <w:sz w:val="18"/>
                <w:szCs w:val="18"/>
                <w:lang w:val="tr-TR"/>
              </w:rPr>
              <w:t xml:space="preserve">  6</w:t>
            </w:r>
          </w:p>
        </w:tc>
        <w:tc>
          <w:tcPr>
            <w:tcW w:w="3523" w:type="dxa"/>
            <w:noWrap/>
            <w:vAlign w:val="bottom"/>
          </w:tcPr>
          <w:p w14:paraId="79A20B4B" w14:textId="533E7358" w:rsidR="00B8538A" w:rsidRPr="001B1C3B" w:rsidRDefault="00B8538A" w:rsidP="00B8538A">
            <w:pPr>
              <w:rPr>
                <w:bCs/>
                <w:sz w:val="18"/>
                <w:szCs w:val="18"/>
                <w:lang w:val="tr-TR"/>
              </w:rPr>
            </w:pPr>
            <w:r w:rsidRPr="001B1C3B">
              <w:rPr>
                <w:bCs/>
                <w:sz w:val="18"/>
                <w:szCs w:val="18"/>
                <w:lang w:val="tr-TR"/>
              </w:rPr>
              <w:t xml:space="preserve">   Operasyonel mevduat</w:t>
            </w:r>
          </w:p>
        </w:tc>
        <w:tc>
          <w:tcPr>
            <w:tcW w:w="1559" w:type="dxa"/>
            <w:noWrap/>
            <w:vAlign w:val="center"/>
          </w:tcPr>
          <w:p w14:paraId="589834E1" w14:textId="00EE4D53" w:rsidR="00B8538A" w:rsidRPr="001B1C3B" w:rsidRDefault="00B8538A" w:rsidP="00BF3EB8">
            <w:pPr>
              <w:jc w:val="right"/>
              <w:rPr>
                <w:sz w:val="18"/>
                <w:szCs w:val="18"/>
                <w:lang w:val="tr-TR"/>
              </w:rPr>
            </w:pPr>
            <w:r w:rsidRPr="001B1C3B">
              <w:rPr>
                <w:sz w:val="18"/>
                <w:szCs w:val="18"/>
                <w:lang w:val="tr-TR"/>
              </w:rPr>
              <w:t>-</w:t>
            </w:r>
          </w:p>
        </w:tc>
        <w:tc>
          <w:tcPr>
            <w:tcW w:w="1420" w:type="dxa"/>
            <w:noWrap/>
            <w:vAlign w:val="center"/>
          </w:tcPr>
          <w:p w14:paraId="623186A9" w14:textId="4D3249BA" w:rsidR="00B8538A" w:rsidRPr="001B1C3B" w:rsidRDefault="00B8538A" w:rsidP="00BF3EB8">
            <w:pPr>
              <w:jc w:val="right"/>
              <w:rPr>
                <w:sz w:val="18"/>
                <w:szCs w:val="18"/>
                <w:lang w:val="tr-TR"/>
              </w:rPr>
            </w:pPr>
            <w:r w:rsidRPr="001B1C3B">
              <w:rPr>
                <w:sz w:val="18"/>
                <w:szCs w:val="18"/>
                <w:lang w:val="tr-TR"/>
              </w:rPr>
              <w:t>-</w:t>
            </w:r>
          </w:p>
        </w:tc>
        <w:tc>
          <w:tcPr>
            <w:tcW w:w="1420" w:type="dxa"/>
            <w:noWrap/>
            <w:vAlign w:val="center"/>
          </w:tcPr>
          <w:p w14:paraId="2107E2F4" w14:textId="398CDEFF" w:rsidR="00B8538A" w:rsidRPr="001B1C3B" w:rsidRDefault="00B8538A" w:rsidP="00BF3EB8">
            <w:pPr>
              <w:jc w:val="right"/>
              <w:rPr>
                <w:sz w:val="18"/>
                <w:szCs w:val="18"/>
                <w:lang w:val="tr-TR"/>
              </w:rPr>
            </w:pPr>
            <w:r w:rsidRPr="001B1C3B">
              <w:rPr>
                <w:sz w:val="18"/>
                <w:szCs w:val="18"/>
                <w:lang w:val="tr-TR"/>
              </w:rPr>
              <w:t>-</w:t>
            </w:r>
          </w:p>
        </w:tc>
        <w:tc>
          <w:tcPr>
            <w:tcW w:w="1253" w:type="dxa"/>
            <w:noWrap/>
            <w:vAlign w:val="center"/>
          </w:tcPr>
          <w:p w14:paraId="469A7126" w14:textId="60C8EC4B" w:rsidR="00B8538A" w:rsidRPr="001B1C3B" w:rsidRDefault="00B8538A" w:rsidP="00BF3EB8">
            <w:pPr>
              <w:jc w:val="right"/>
              <w:rPr>
                <w:sz w:val="18"/>
                <w:szCs w:val="18"/>
                <w:lang w:val="tr-TR"/>
              </w:rPr>
            </w:pPr>
            <w:r w:rsidRPr="001B1C3B">
              <w:rPr>
                <w:sz w:val="18"/>
                <w:szCs w:val="18"/>
                <w:lang w:val="tr-TR"/>
              </w:rPr>
              <w:t>-</w:t>
            </w:r>
          </w:p>
        </w:tc>
      </w:tr>
      <w:tr w:rsidR="00B8538A" w:rsidRPr="001B1C3B" w14:paraId="28650BAF" w14:textId="77777777" w:rsidTr="00BF3EB8">
        <w:trPr>
          <w:trHeight w:val="255"/>
        </w:trPr>
        <w:tc>
          <w:tcPr>
            <w:tcW w:w="320" w:type="dxa"/>
            <w:vAlign w:val="center"/>
          </w:tcPr>
          <w:p w14:paraId="74C3A8A7" w14:textId="64193EB8" w:rsidR="00B8538A" w:rsidRPr="001B1C3B" w:rsidRDefault="00B8538A" w:rsidP="00B8538A">
            <w:pPr>
              <w:rPr>
                <w:bCs/>
                <w:sz w:val="18"/>
                <w:szCs w:val="18"/>
                <w:lang w:val="tr-TR"/>
              </w:rPr>
            </w:pPr>
            <w:r w:rsidRPr="001B1C3B">
              <w:rPr>
                <w:bCs/>
                <w:sz w:val="18"/>
                <w:szCs w:val="18"/>
                <w:lang w:val="tr-TR"/>
              </w:rPr>
              <w:t xml:space="preserve">  7</w:t>
            </w:r>
          </w:p>
        </w:tc>
        <w:tc>
          <w:tcPr>
            <w:tcW w:w="3523" w:type="dxa"/>
            <w:noWrap/>
            <w:vAlign w:val="bottom"/>
          </w:tcPr>
          <w:p w14:paraId="112A15B1" w14:textId="5E384278" w:rsidR="00B8538A" w:rsidRPr="001B1C3B" w:rsidRDefault="00B8538A" w:rsidP="00B8538A">
            <w:pPr>
              <w:rPr>
                <w:bCs/>
                <w:sz w:val="18"/>
                <w:szCs w:val="18"/>
                <w:lang w:val="tr-TR"/>
              </w:rPr>
            </w:pPr>
            <w:r w:rsidRPr="001B1C3B">
              <w:rPr>
                <w:bCs/>
                <w:sz w:val="18"/>
                <w:szCs w:val="18"/>
                <w:lang w:val="tr-TR"/>
              </w:rPr>
              <w:t xml:space="preserve">   Operasyonel olmayan mevduat</w:t>
            </w:r>
          </w:p>
        </w:tc>
        <w:tc>
          <w:tcPr>
            <w:tcW w:w="1559" w:type="dxa"/>
            <w:noWrap/>
            <w:vAlign w:val="center"/>
          </w:tcPr>
          <w:p w14:paraId="168EE711" w14:textId="14AE15FB" w:rsidR="00B8538A" w:rsidRPr="001B1C3B" w:rsidRDefault="00B8538A" w:rsidP="00BF3EB8">
            <w:pPr>
              <w:jc w:val="right"/>
              <w:rPr>
                <w:sz w:val="18"/>
                <w:szCs w:val="18"/>
                <w:lang w:val="tr-TR"/>
              </w:rPr>
            </w:pPr>
            <w:r w:rsidRPr="001B1C3B">
              <w:rPr>
                <w:sz w:val="18"/>
                <w:szCs w:val="18"/>
                <w:lang w:val="tr-TR"/>
              </w:rPr>
              <w:t>796,751,008</w:t>
            </w:r>
          </w:p>
        </w:tc>
        <w:tc>
          <w:tcPr>
            <w:tcW w:w="1420" w:type="dxa"/>
            <w:noWrap/>
            <w:vAlign w:val="center"/>
          </w:tcPr>
          <w:p w14:paraId="034340C2" w14:textId="6262A7B8" w:rsidR="00B8538A" w:rsidRPr="001B1C3B" w:rsidRDefault="00B8538A" w:rsidP="00BF3EB8">
            <w:pPr>
              <w:jc w:val="right"/>
              <w:rPr>
                <w:sz w:val="18"/>
                <w:szCs w:val="18"/>
                <w:lang w:val="tr-TR"/>
              </w:rPr>
            </w:pPr>
            <w:r w:rsidRPr="001B1C3B">
              <w:rPr>
                <w:sz w:val="18"/>
                <w:szCs w:val="18"/>
                <w:lang w:val="tr-TR"/>
              </w:rPr>
              <w:t>481,062,081</w:t>
            </w:r>
          </w:p>
        </w:tc>
        <w:tc>
          <w:tcPr>
            <w:tcW w:w="1420" w:type="dxa"/>
            <w:noWrap/>
            <w:vAlign w:val="center"/>
          </w:tcPr>
          <w:p w14:paraId="46181430" w14:textId="28E8CBDE" w:rsidR="00B8538A" w:rsidRPr="001B1C3B" w:rsidRDefault="00B8538A" w:rsidP="00BF3EB8">
            <w:pPr>
              <w:jc w:val="right"/>
              <w:rPr>
                <w:sz w:val="18"/>
                <w:szCs w:val="18"/>
                <w:lang w:val="tr-TR"/>
              </w:rPr>
            </w:pPr>
            <w:r w:rsidRPr="001B1C3B">
              <w:rPr>
                <w:sz w:val="18"/>
                <w:szCs w:val="18"/>
                <w:lang w:val="tr-TR"/>
              </w:rPr>
              <w:t>421,214,147</w:t>
            </w:r>
          </w:p>
        </w:tc>
        <w:tc>
          <w:tcPr>
            <w:tcW w:w="1253" w:type="dxa"/>
            <w:noWrap/>
            <w:vAlign w:val="center"/>
          </w:tcPr>
          <w:p w14:paraId="24CB5ABF" w14:textId="3FAE1320" w:rsidR="00B8538A" w:rsidRPr="001B1C3B" w:rsidRDefault="00B8538A" w:rsidP="00BF3EB8">
            <w:pPr>
              <w:jc w:val="right"/>
              <w:rPr>
                <w:sz w:val="18"/>
                <w:szCs w:val="18"/>
                <w:lang w:val="tr-TR"/>
              </w:rPr>
            </w:pPr>
            <w:r w:rsidRPr="001B1C3B">
              <w:rPr>
                <w:sz w:val="18"/>
                <w:szCs w:val="18"/>
                <w:lang w:val="tr-TR"/>
              </w:rPr>
              <w:t>248,523,778</w:t>
            </w:r>
          </w:p>
        </w:tc>
      </w:tr>
      <w:tr w:rsidR="00B8538A" w:rsidRPr="001B1C3B" w14:paraId="58CC3E89" w14:textId="77777777" w:rsidTr="00BF3EB8">
        <w:trPr>
          <w:trHeight w:val="255"/>
        </w:trPr>
        <w:tc>
          <w:tcPr>
            <w:tcW w:w="320" w:type="dxa"/>
            <w:vAlign w:val="center"/>
          </w:tcPr>
          <w:p w14:paraId="477DF830" w14:textId="642B1910" w:rsidR="00B8538A" w:rsidRPr="001B1C3B" w:rsidRDefault="00B8538A" w:rsidP="00B8538A">
            <w:pPr>
              <w:rPr>
                <w:bCs/>
                <w:sz w:val="18"/>
                <w:szCs w:val="18"/>
                <w:lang w:val="tr-TR"/>
              </w:rPr>
            </w:pPr>
            <w:r w:rsidRPr="001B1C3B">
              <w:rPr>
                <w:bCs/>
                <w:sz w:val="18"/>
                <w:szCs w:val="18"/>
                <w:lang w:val="tr-TR"/>
              </w:rPr>
              <w:t xml:space="preserve">  8</w:t>
            </w:r>
          </w:p>
        </w:tc>
        <w:tc>
          <w:tcPr>
            <w:tcW w:w="3523" w:type="dxa"/>
            <w:noWrap/>
            <w:vAlign w:val="bottom"/>
          </w:tcPr>
          <w:p w14:paraId="46A72B72" w14:textId="206C57B2" w:rsidR="00B8538A" w:rsidRPr="001B1C3B" w:rsidRDefault="00B8538A" w:rsidP="00B8538A">
            <w:pPr>
              <w:rPr>
                <w:bCs/>
                <w:sz w:val="18"/>
                <w:szCs w:val="18"/>
                <w:lang w:val="tr-TR"/>
              </w:rPr>
            </w:pPr>
            <w:r w:rsidRPr="001B1C3B">
              <w:rPr>
                <w:bCs/>
                <w:sz w:val="18"/>
                <w:szCs w:val="18"/>
                <w:lang w:val="tr-TR"/>
              </w:rPr>
              <w:t xml:space="preserve">   Diğer teminatsız borçlar</w:t>
            </w:r>
          </w:p>
        </w:tc>
        <w:tc>
          <w:tcPr>
            <w:tcW w:w="1559" w:type="dxa"/>
            <w:noWrap/>
            <w:vAlign w:val="center"/>
          </w:tcPr>
          <w:p w14:paraId="163A7E5F" w14:textId="3DF35756" w:rsidR="00B8538A" w:rsidRPr="001B1C3B" w:rsidRDefault="00B8538A" w:rsidP="00BF3EB8">
            <w:pPr>
              <w:jc w:val="right"/>
              <w:rPr>
                <w:sz w:val="18"/>
                <w:szCs w:val="18"/>
                <w:lang w:val="tr-TR"/>
              </w:rPr>
            </w:pPr>
            <w:r w:rsidRPr="001B1C3B">
              <w:rPr>
                <w:sz w:val="18"/>
                <w:szCs w:val="18"/>
                <w:lang w:val="tr-TR"/>
              </w:rPr>
              <w:t>209,716,088</w:t>
            </w:r>
          </w:p>
        </w:tc>
        <w:tc>
          <w:tcPr>
            <w:tcW w:w="1420" w:type="dxa"/>
            <w:noWrap/>
            <w:vAlign w:val="center"/>
          </w:tcPr>
          <w:p w14:paraId="5D0EC0B3" w14:textId="798871E2" w:rsidR="00B8538A" w:rsidRPr="001B1C3B" w:rsidRDefault="00B8538A" w:rsidP="00BF3EB8">
            <w:pPr>
              <w:jc w:val="right"/>
              <w:rPr>
                <w:sz w:val="18"/>
                <w:szCs w:val="18"/>
                <w:lang w:val="tr-TR"/>
              </w:rPr>
            </w:pPr>
            <w:r w:rsidRPr="001B1C3B">
              <w:rPr>
                <w:sz w:val="18"/>
                <w:szCs w:val="18"/>
                <w:lang w:val="tr-TR"/>
              </w:rPr>
              <w:t>91,081,337</w:t>
            </w:r>
          </w:p>
        </w:tc>
        <w:tc>
          <w:tcPr>
            <w:tcW w:w="1420" w:type="dxa"/>
            <w:noWrap/>
            <w:vAlign w:val="center"/>
          </w:tcPr>
          <w:p w14:paraId="1A038A17" w14:textId="676A1807" w:rsidR="00B8538A" w:rsidRPr="001B1C3B" w:rsidRDefault="00B8538A" w:rsidP="00BF3EB8">
            <w:pPr>
              <w:jc w:val="right"/>
              <w:rPr>
                <w:sz w:val="18"/>
                <w:szCs w:val="18"/>
                <w:lang w:val="tr-TR"/>
              </w:rPr>
            </w:pPr>
            <w:r w:rsidRPr="001B1C3B">
              <w:rPr>
                <w:sz w:val="18"/>
                <w:szCs w:val="18"/>
                <w:lang w:val="tr-TR"/>
              </w:rPr>
              <w:t>150,887,216</w:t>
            </w:r>
          </w:p>
        </w:tc>
        <w:tc>
          <w:tcPr>
            <w:tcW w:w="1253" w:type="dxa"/>
            <w:noWrap/>
            <w:vAlign w:val="center"/>
          </w:tcPr>
          <w:p w14:paraId="14D55FE3" w14:textId="710E3335" w:rsidR="00B8538A" w:rsidRPr="001B1C3B" w:rsidRDefault="00B8538A" w:rsidP="00BF3EB8">
            <w:pPr>
              <w:jc w:val="right"/>
              <w:rPr>
                <w:sz w:val="18"/>
                <w:szCs w:val="18"/>
                <w:lang w:val="tr-TR"/>
              </w:rPr>
            </w:pPr>
            <w:r w:rsidRPr="001B1C3B">
              <w:rPr>
                <w:sz w:val="18"/>
                <w:szCs w:val="18"/>
                <w:lang w:val="tr-TR"/>
              </w:rPr>
              <w:t>82,293,915</w:t>
            </w:r>
          </w:p>
        </w:tc>
      </w:tr>
      <w:tr w:rsidR="00B8538A" w:rsidRPr="001B1C3B" w14:paraId="4D578E3A" w14:textId="77777777" w:rsidTr="00BF3EB8">
        <w:trPr>
          <w:trHeight w:val="255"/>
        </w:trPr>
        <w:tc>
          <w:tcPr>
            <w:tcW w:w="320" w:type="dxa"/>
            <w:vAlign w:val="center"/>
          </w:tcPr>
          <w:p w14:paraId="2E87FB04" w14:textId="3BE74DAA" w:rsidR="00B8538A" w:rsidRPr="001B1C3B" w:rsidRDefault="00B8538A" w:rsidP="00B8538A">
            <w:pPr>
              <w:rPr>
                <w:bCs/>
                <w:sz w:val="18"/>
                <w:szCs w:val="18"/>
                <w:lang w:val="tr-TR"/>
              </w:rPr>
            </w:pPr>
            <w:r w:rsidRPr="001B1C3B">
              <w:rPr>
                <w:bCs/>
                <w:sz w:val="18"/>
                <w:szCs w:val="18"/>
                <w:lang w:val="tr-TR"/>
              </w:rPr>
              <w:t xml:space="preserve">  9</w:t>
            </w:r>
          </w:p>
        </w:tc>
        <w:tc>
          <w:tcPr>
            <w:tcW w:w="3523" w:type="dxa"/>
            <w:noWrap/>
            <w:vAlign w:val="bottom"/>
          </w:tcPr>
          <w:p w14:paraId="31B59BD9" w14:textId="65BFB34E" w:rsidR="00B8538A" w:rsidRPr="001B1C3B" w:rsidRDefault="00B8538A" w:rsidP="00B8538A">
            <w:pPr>
              <w:rPr>
                <w:bCs/>
                <w:sz w:val="18"/>
                <w:szCs w:val="18"/>
                <w:lang w:val="tr-TR"/>
              </w:rPr>
            </w:pPr>
            <w:r w:rsidRPr="001B1C3B">
              <w:rPr>
                <w:bCs/>
                <w:sz w:val="18"/>
                <w:szCs w:val="18"/>
                <w:lang w:val="tr-TR"/>
              </w:rPr>
              <w:t>Teminatlı borçlar</w:t>
            </w:r>
          </w:p>
        </w:tc>
        <w:tc>
          <w:tcPr>
            <w:tcW w:w="1559" w:type="dxa"/>
            <w:noWrap/>
            <w:vAlign w:val="center"/>
          </w:tcPr>
          <w:p w14:paraId="1F28B40B" w14:textId="5A35F349" w:rsidR="00B8538A" w:rsidRPr="001B1C3B" w:rsidRDefault="00B8538A" w:rsidP="00BF3EB8">
            <w:pPr>
              <w:jc w:val="right"/>
              <w:rPr>
                <w:sz w:val="18"/>
                <w:szCs w:val="18"/>
                <w:lang w:val="tr-TR"/>
              </w:rPr>
            </w:pPr>
            <w:r w:rsidRPr="001B1C3B">
              <w:rPr>
                <w:sz w:val="18"/>
                <w:szCs w:val="18"/>
                <w:lang w:val="tr-TR"/>
              </w:rPr>
              <w:t>31,780,239</w:t>
            </w:r>
          </w:p>
        </w:tc>
        <w:tc>
          <w:tcPr>
            <w:tcW w:w="1420" w:type="dxa"/>
            <w:noWrap/>
            <w:vAlign w:val="center"/>
          </w:tcPr>
          <w:p w14:paraId="778FC629" w14:textId="70A8E627" w:rsidR="00B8538A" w:rsidRPr="001B1C3B" w:rsidRDefault="00B8538A" w:rsidP="00BF3EB8">
            <w:pPr>
              <w:jc w:val="right"/>
              <w:rPr>
                <w:sz w:val="18"/>
                <w:szCs w:val="18"/>
                <w:lang w:val="tr-TR"/>
              </w:rPr>
            </w:pPr>
            <w:r w:rsidRPr="001B1C3B">
              <w:rPr>
                <w:sz w:val="18"/>
                <w:szCs w:val="18"/>
                <w:lang w:val="tr-TR"/>
              </w:rPr>
              <w:t>26,098,674</w:t>
            </w:r>
          </w:p>
        </w:tc>
        <w:tc>
          <w:tcPr>
            <w:tcW w:w="1420" w:type="dxa"/>
            <w:noWrap/>
            <w:vAlign w:val="center"/>
          </w:tcPr>
          <w:p w14:paraId="61B20DA0" w14:textId="79D9256F" w:rsidR="00B8538A" w:rsidRPr="001B1C3B" w:rsidRDefault="00B8538A" w:rsidP="00BF3EB8">
            <w:pPr>
              <w:jc w:val="right"/>
              <w:rPr>
                <w:sz w:val="18"/>
                <w:szCs w:val="18"/>
                <w:lang w:val="tr-TR"/>
              </w:rPr>
            </w:pPr>
            <w:r w:rsidRPr="001B1C3B">
              <w:rPr>
                <w:sz w:val="18"/>
                <w:szCs w:val="18"/>
                <w:lang w:val="tr-TR"/>
              </w:rPr>
              <w:t>31,644,137</w:t>
            </w:r>
          </w:p>
        </w:tc>
        <w:tc>
          <w:tcPr>
            <w:tcW w:w="1253" w:type="dxa"/>
            <w:noWrap/>
            <w:vAlign w:val="center"/>
          </w:tcPr>
          <w:p w14:paraId="06C1A159" w14:textId="733882EC" w:rsidR="00B8538A" w:rsidRPr="001B1C3B" w:rsidRDefault="00B8538A" w:rsidP="00BF3EB8">
            <w:pPr>
              <w:jc w:val="right"/>
              <w:rPr>
                <w:sz w:val="18"/>
                <w:szCs w:val="18"/>
                <w:lang w:val="tr-TR"/>
              </w:rPr>
            </w:pPr>
            <w:r w:rsidRPr="001B1C3B">
              <w:rPr>
                <w:sz w:val="18"/>
                <w:szCs w:val="18"/>
                <w:lang w:val="tr-TR"/>
              </w:rPr>
              <w:t>26,098,674</w:t>
            </w:r>
          </w:p>
        </w:tc>
      </w:tr>
      <w:tr w:rsidR="00B8538A" w:rsidRPr="001B1C3B" w14:paraId="4D944D0D" w14:textId="77777777" w:rsidTr="00BF3EB8">
        <w:trPr>
          <w:trHeight w:val="255"/>
        </w:trPr>
        <w:tc>
          <w:tcPr>
            <w:tcW w:w="320" w:type="dxa"/>
            <w:vAlign w:val="center"/>
          </w:tcPr>
          <w:p w14:paraId="32F81812" w14:textId="77777777" w:rsidR="00B8538A" w:rsidRPr="001B1C3B" w:rsidRDefault="00B8538A" w:rsidP="00B8538A">
            <w:pPr>
              <w:rPr>
                <w:bCs/>
                <w:sz w:val="18"/>
                <w:szCs w:val="18"/>
                <w:lang w:val="tr-TR"/>
              </w:rPr>
            </w:pPr>
            <w:r w:rsidRPr="001B1C3B">
              <w:rPr>
                <w:bCs/>
                <w:sz w:val="18"/>
                <w:szCs w:val="18"/>
                <w:lang w:val="tr-TR"/>
              </w:rPr>
              <w:t>10</w:t>
            </w:r>
          </w:p>
        </w:tc>
        <w:tc>
          <w:tcPr>
            <w:tcW w:w="3523" w:type="dxa"/>
            <w:noWrap/>
            <w:vAlign w:val="bottom"/>
          </w:tcPr>
          <w:p w14:paraId="72C02B93" w14:textId="7F139E0C" w:rsidR="00B8538A" w:rsidRPr="001B1C3B" w:rsidRDefault="00B8538A" w:rsidP="00B8538A">
            <w:pPr>
              <w:rPr>
                <w:bCs/>
                <w:sz w:val="18"/>
                <w:szCs w:val="18"/>
                <w:lang w:val="tr-TR"/>
              </w:rPr>
            </w:pPr>
            <w:r w:rsidRPr="001B1C3B">
              <w:rPr>
                <w:bCs/>
                <w:sz w:val="18"/>
                <w:szCs w:val="18"/>
                <w:lang w:val="tr-TR"/>
              </w:rPr>
              <w:t>Diğer nakit çıkışları</w:t>
            </w:r>
          </w:p>
        </w:tc>
        <w:tc>
          <w:tcPr>
            <w:tcW w:w="1559" w:type="dxa"/>
            <w:noWrap/>
            <w:vAlign w:val="center"/>
          </w:tcPr>
          <w:p w14:paraId="515499B7" w14:textId="52C3F3BB" w:rsidR="00B8538A" w:rsidRPr="001B1C3B" w:rsidRDefault="00B8538A" w:rsidP="00BF3EB8">
            <w:pPr>
              <w:jc w:val="right"/>
              <w:rPr>
                <w:sz w:val="18"/>
                <w:szCs w:val="18"/>
                <w:lang w:val="tr-TR"/>
              </w:rPr>
            </w:pPr>
            <w:r w:rsidRPr="001B1C3B">
              <w:rPr>
                <w:sz w:val="18"/>
                <w:szCs w:val="18"/>
                <w:lang w:val="tr-TR"/>
              </w:rPr>
              <w:t>3,151,258,605</w:t>
            </w:r>
          </w:p>
        </w:tc>
        <w:tc>
          <w:tcPr>
            <w:tcW w:w="1420" w:type="dxa"/>
            <w:noWrap/>
            <w:vAlign w:val="center"/>
          </w:tcPr>
          <w:p w14:paraId="3599F04D" w14:textId="7D4FEC3F" w:rsidR="00B8538A" w:rsidRPr="001B1C3B" w:rsidRDefault="00B8538A" w:rsidP="00BF3EB8">
            <w:pPr>
              <w:jc w:val="right"/>
              <w:rPr>
                <w:sz w:val="18"/>
                <w:szCs w:val="18"/>
                <w:lang w:val="tr-TR"/>
              </w:rPr>
            </w:pPr>
            <w:r w:rsidRPr="001B1C3B">
              <w:rPr>
                <w:sz w:val="18"/>
                <w:szCs w:val="18"/>
                <w:lang w:val="tr-TR"/>
              </w:rPr>
              <w:t>318,243,358</w:t>
            </w:r>
          </w:p>
        </w:tc>
        <w:tc>
          <w:tcPr>
            <w:tcW w:w="1420" w:type="dxa"/>
            <w:noWrap/>
            <w:vAlign w:val="center"/>
          </w:tcPr>
          <w:p w14:paraId="6DA4863F" w14:textId="3D3F1C74" w:rsidR="00B8538A" w:rsidRPr="001B1C3B" w:rsidRDefault="00B8538A" w:rsidP="00BF3EB8">
            <w:pPr>
              <w:jc w:val="right"/>
              <w:rPr>
                <w:sz w:val="18"/>
                <w:szCs w:val="18"/>
                <w:lang w:val="tr-TR"/>
              </w:rPr>
            </w:pPr>
            <w:r w:rsidRPr="001B1C3B">
              <w:rPr>
                <w:sz w:val="18"/>
                <w:szCs w:val="18"/>
                <w:lang w:val="tr-TR"/>
              </w:rPr>
              <w:t>247,099,293</w:t>
            </w:r>
          </w:p>
        </w:tc>
        <w:tc>
          <w:tcPr>
            <w:tcW w:w="1253" w:type="dxa"/>
            <w:noWrap/>
            <w:vAlign w:val="center"/>
          </w:tcPr>
          <w:p w14:paraId="5BBF1BA4" w14:textId="04B2D3A7" w:rsidR="00B8538A" w:rsidRPr="001B1C3B" w:rsidRDefault="00B8538A" w:rsidP="00BF3EB8">
            <w:pPr>
              <w:jc w:val="right"/>
              <w:rPr>
                <w:sz w:val="18"/>
                <w:szCs w:val="18"/>
                <w:lang w:val="tr-TR"/>
              </w:rPr>
            </w:pPr>
            <w:r w:rsidRPr="001B1C3B">
              <w:rPr>
                <w:sz w:val="18"/>
                <w:szCs w:val="18"/>
                <w:lang w:val="tr-TR"/>
              </w:rPr>
              <w:t>78,478,274</w:t>
            </w:r>
          </w:p>
        </w:tc>
      </w:tr>
      <w:tr w:rsidR="00B8538A" w:rsidRPr="001B1C3B" w14:paraId="78A03459" w14:textId="77777777" w:rsidTr="00BF3EB8">
        <w:trPr>
          <w:trHeight w:val="255"/>
        </w:trPr>
        <w:tc>
          <w:tcPr>
            <w:tcW w:w="320" w:type="dxa"/>
            <w:vAlign w:val="center"/>
          </w:tcPr>
          <w:p w14:paraId="4D5CC9D5" w14:textId="77777777" w:rsidR="00B8538A" w:rsidRPr="001B1C3B" w:rsidRDefault="00B8538A" w:rsidP="00B8538A">
            <w:pPr>
              <w:rPr>
                <w:bCs/>
                <w:sz w:val="18"/>
                <w:szCs w:val="18"/>
                <w:lang w:val="tr-TR"/>
              </w:rPr>
            </w:pPr>
          </w:p>
          <w:p w14:paraId="7BB7CF9C" w14:textId="77777777" w:rsidR="00B8538A" w:rsidRPr="001B1C3B" w:rsidRDefault="00B8538A" w:rsidP="00B8538A">
            <w:pPr>
              <w:rPr>
                <w:bCs/>
                <w:sz w:val="18"/>
                <w:szCs w:val="18"/>
                <w:lang w:val="tr-TR"/>
              </w:rPr>
            </w:pPr>
            <w:r w:rsidRPr="001B1C3B">
              <w:rPr>
                <w:bCs/>
                <w:sz w:val="18"/>
                <w:szCs w:val="18"/>
                <w:lang w:val="tr-TR"/>
              </w:rPr>
              <w:t>11</w:t>
            </w:r>
          </w:p>
        </w:tc>
        <w:tc>
          <w:tcPr>
            <w:tcW w:w="3523" w:type="dxa"/>
            <w:noWrap/>
            <w:vAlign w:val="bottom"/>
          </w:tcPr>
          <w:p w14:paraId="55A48EB4" w14:textId="64A87A27" w:rsidR="00B8538A" w:rsidRPr="001B1C3B" w:rsidRDefault="00B8538A" w:rsidP="00B8538A">
            <w:pPr>
              <w:rPr>
                <w:bCs/>
                <w:sz w:val="18"/>
                <w:szCs w:val="18"/>
                <w:lang w:val="tr-TR"/>
              </w:rPr>
            </w:pPr>
            <w:r w:rsidRPr="001B1C3B">
              <w:rPr>
                <w:bCs/>
                <w:sz w:val="18"/>
                <w:szCs w:val="18"/>
                <w:lang w:val="tr-TR"/>
              </w:rPr>
              <w:t xml:space="preserve">   Türev yükümlülükler ve teminat tamamlama </w:t>
            </w:r>
          </w:p>
          <w:p w14:paraId="2503731F" w14:textId="53577E5A" w:rsidR="00B8538A" w:rsidRPr="001B1C3B" w:rsidRDefault="00B8538A" w:rsidP="00B8538A">
            <w:pPr>
              <w:rPr>
                <w:bCs/>
                <w:sz w:val="18"/>
                <w:szCs w:val="18"/>
                <w:lang w:val="tr-TR"/>
              </w:rPr>
            </w:pPr>
            <w:r w:rsidRPr="001B1C3B">
              <w:rPr>
                <w:bCs/>
                <w:sz w:val="18"/>
                <w:szCs w:val="18"/>
                <w:lang w:val="tr-TR"/>
              </w:rPr>
              <w:t xml:space="preserve">    Yükümlülükleri</w:t>
            </w:r>
          </w:p>
        </w:tc>
        <w:tc>
          <w:tcPr>
            <w:tcW w:w="1559" w:type="dxa"/>
            <w:noWrap/>
            <w:vAlign w:val="center"/>
          </w:tcPr>
          <w:p w14:paraId="10643D0A" w14:textId="339A653D" w:rsidR="00B8538A" w:rsidRPr="001B1C3B" w:rsidRDefault="00B8538A" w:rsidP="00BF3EB8">
            <w:pPr>
              <w:jc w:val="right"/>
              <w:rPr>
                <w:sz w:val="18"/>
                <w:szCs w:val="18"/>
                <w:lang w:val="tr-TR"/>
              </w:rPr>
            </w:pPr>
            <w:r w:rsidRPr="001B1C3B">
              <w:rPr>
                <w:sz w:val="18"/>
                <w:szCs w:val="18"/>
                <w:lang w:val="tr-TR"/>
              </w:rPr>
              <w:t>17,711,385</w:t>
            </w:r>
          </w:p>
        </w:tc>
        <w:tc>
          <w:tcPr>
            <w:tcW w:w="1420" w:type="dxa"/>
            <w:noWrap/>
            <w:vAlign w:val="center"/>
          </w:tcPr>
          <w:p w14:paraId="708654C3" w14:textId="0D1617E3" w:rsidR="00B8538A" w:rsidRPr="001B1C3B" w:rsidRDefault="00B8538A" w:rsidP="00BF3EB8">
            <w:pPr>
              <w:jc w:val="right"/>
              <w:rPr>
                <w:sz w:val="18"/>
                <w:szCs w:val="18"/>
                <w:lang w:val="tr-TR"/>
              </w:rPr>
            </w:pPr>
            <w:r w:rsidRPr="001B1C3B">
              <w:rPr>
                <w:sz w:val="18"/>
                <w:szCs w:val="18"/>
                <w:lang w:val="tr-TR"/>
              </w:rPr>
              <w:t>32,097,962</w:t>
            </w:r>
          </w:p>
        </w:tc>
        <w:tc>
          <w:tcPr>
            <w:tcW w:w="1420" w:type="dxa"/>
            <w:noWrap/>
            <w:vAlign w:val="center"/>
          </w:tcPr>
          <w:p w14:paraId="6C6EBC84" w14:textId="2BAE964E" w:rsidR="00B8538A" w:rsidRPr="001B1C3B" w:rsidRDefault="00B8538A" w:rsidP="00BF3EB8">
            <w:pPr>
              <w:jc w:val="right"/>
              <w:rPr>
                <w:sz w:val="18"/>
                <w:szCs w:val="18"/>
                <w:lang w:val="tr-TR"/>
              </w:rPr>
            </w:pPr>
            <w:r w:rsidRPr="001B1C3B">
              <w:rPr>
                <w:sz w:val="18"/>
                <w:szCs w:val="18"/>
                <w:lang w:val="tr-TR"/>
              </w:rPr>
              <w:t>17,711,385</w:t>
            </w:r>
          </w:p>
        </w:tc>
        <w:tc>
          <w:tcPr>
            <w:tcW w:w="1253" w:type="dxa"/>
            <w:noWrap/>
            <w:vAlign w:val="center"/>
          </w:tcPr>
          <w:p w14:paraId="6F430192" w14:textId="3234790E" w:rsidR="00B8538A" w:rsidRPr="001B1C3B" w:rsidRDefault="00B8538A" w:rsidP="00BF3EB8">
            <w:pPr>
              <w:jc w:val="right"/>
              <w:rPr>
                <w:sz w:val="18"/>
                <w:szCs w:val="18"/>
                <w:lang w:val="tr-TR"/>
              </w:rPr>
            </w:pPr>
            <w:r w:rsidRPr="001B1C3B">
              <w:rPr>
                <w:sz w:val="18"/>
                <w:szCs w:val="18"/>
                <w:lang w:val="tr-TR"/>
              </w:rPr>
              <w:t>32,100,182</w:t>
            </w:r>
          </w:p>
        </w:tc>
      </w:tr>
      <w:tr w:rsidR="00B8538A" w:rsidRPr="001B1C3B" w14:paraId="4EB043C7" w14:textId="77777777" w:rsidTr="00BF3EB8">
        <w:trPr>
          <w:trHeight w:val="255"/>
        </w:trPr>
        <w:tc>
          <w:tcPr>
            <w:tcW w:w="320" w:type="dxa"/>
            <w:vAlign w:val="center"/>
          </w:tcPr>
          <w:p w14:paraId="35053358" w14:textId="77777777" w:rsidR="00B8538A" w:rsidRPr="001B1C3B" w:rsidRDefault="00B8538A" w:rsidP="00B8538A">
            <w:pPr>
              <w:rPr>
                <w:bCs/>
                <w:sz w:val="18"/>
                <w:szCs w:val="18"/>
                <w:lang w:val="tr-TR"/>
              </w:rPr>
            </w:pPr>
            <w:r w:rsidRPr="001B1C3B">
              <w:rPr>
                <w:bCs/>
                <w:sz w:val="18"/>
                <w:szCs w:val="18"/>
                <w:lang w:val="tr-TR"/>
              </w:rPr>
              <w:t>12</w:t>
            </w:r>
          </w:p>
        </w:tc>
        <w:tc>
          <w:tcPr>
            <w:tcW w:w="3523" w:type="dxa"/>
            <w:noWrap/>
            <w:vAlign w:val="bottom"/>
          </w:tcPr>
          <w:p w14:paraId="238F77EF" w14:textId="1C5FDB73" w:rsidR="00B8538A" w:rsidRPr="001B1C3B" w:rsidRDefault="00B8538A" w:rsidP="00B8538A">
            <w:pPr>
              <w:rPr>
                <w:bCs/>
                <w:sz w:val="18"/>
                <w:szCs w:val="18"/>
                <w:lang w:val="tr-TR"/>
              </w:rPr>
            </w:pPr>
            <w:r w:rsidRPr="001B1C3B">
              <w:rPr>
                <w:bCs/>
                <w:sz w:val="18"/>
                <w:szCs w:val="18"/>
                <w:lang w:val="tr-TR"/>
              </w:rPr>
              <w:t xml:space="preserve">   Yapılandırılmış finansal araçlardan borçlar</w:t>
            </w:r>
          </w:p>
        </w:tc>
        <w:tc>
          <w:tcPr>
            <w:tcW w:w="1559" w:type="dxa"/>
            <w:noWrap/>
            <w:vAlign w:val="center"/>
          </w:tcPr>
          <w:p w14:paraId="51F8D1CE" w14:textId="7322CC04" w:rsidR="00B8538A" w:rsidRPr="001B1C3B" w:rsidRDefault="00B8538A" w:rsidP="00BF3EB8">
            <w:pPr>
              <w:jc w:val="right"/>
              <w:rPr>
                <w:sz w:val="18"/>
                <w:szCs w:val="18"/>
                <w:lang w:val="tr-TR"/>
              </w:rPr>
            </w:pPr>
            <w:r w:rsidRPr="001B1C3B">
              <w:rPr>
                <w:sz w:val="18"/>
                <w:szCs w:val="18"/>
                <w:lang w:val="tr-TR"/>
              </w:rPr>
              <w:t>-</w:t>
            </w:r>
          </w:p>
        </w:tc>
        <w:tc>
          <w:tcPr>
            <w:tcW w:w="1420" w:type="dxa"/>
            <w:noWrap/>
            <w:vAlign w:val="center"/>
          </w:tcPr>
          <w:p w14:paraId="5195BEB3" w14:textId="3E5EC3EB" w:rsidR="00B8538A" w:rsidRPr="001B1C3B" w:rsidRDefault="00B8538A" w:rsidP="00BF3EB8">
            <w:pPr>
              <w:jc w:val="right"/>
              <w:rPr>
                <w:sz w:val="18"/>
                <w:szCs w:val="18"/>
                <w:lang w:val="tr-TR"/>
              </w:rPr>
            </w:pPr>
            <w:r w:rsidRPr="001B1C3B">
              <w:rPr>
                <w:sz w:val="18"/>
                <w:szCs w:val="18"/>
                <w:lang w:val="tr-TR"/>
              </w:rPr>
              <w:t>-</w:t>
            </w:r>
          </w:p>
        </w:tc>
        <w:tc>
          <w:tcPr>
            <w:tcW w:w="1420" w:type="dxa"/>
            <w:noWrap/>
            <w:vAlign w:val="center"/>
          </w:tcPr>
          <w:p w14:paraId="78C1C452" w14:textId="072D6B4A" w:rsidR="00B8538A" w:rsidRPr="001B1C3B" w:rsidRDefault="00B8538A" w:rsidP="00BF3EB8">
            <w:pPr>
              <w:jc w:val="right"/>
              <w:rPr>
                <w:sz w:val="18"/>
                <w:szCs w:val="18"/>
                <w:lang w:val="tr-TR"/>
              </w:rPr>
            </w:pPr>
            <w:r w:rsidRPr="001B1C3B">
              <w:rPr>
                <w:sz w:val="18"/>
                <w:szCs w:val="18"/>
                <w:lang w:val="tr-TR"/>
              </w:rPr>
              <w:t>-</w:t>
            </w:r>
          </w:p>
        </w:tc>
        <w:tc>
          <w:tcPr>
            <w:tcW w:w="1253" w:type="dxa"/>
            <w:noWrap/>
            <w:vAlign w:val="center"/>
          </w:tcPr>
          <w:p w14:paraId="3C958230" w14:textId="77F8FBE5" w:rsidR="00B8538A" w:rsidRPr="001B1C3B" w:rsidRDefault="00B8538A" w:rsidP="00BF3EB8">
            <w:pPr>
              <w:jc w:val="right"/>
              <w:rPr>
                <w:sz w:val="18"/>
                <w:szCs w:val="18"/>
                <w:lang w:val="tr-TR"/>
              </w:rPr>
            </w:pPr>
            <w:r w:rsidRPr="001B1C3B">
              <w:rPr>
                <w:sz w:val="18"/>
                <w:szCs w:val="18"/>
                <w:lang w:val="tr-TR"/>
              </w:rPr>
              <w:t>-</w:t>
            </w:r>
          </w:p>
        </w:tc>
      </w:tr>
      <w:tr w:rsidR="00B8538A" w:rsidRPr="001B1C3B" w14:paraId="47D725FC" w14:textId="77777777" w:rsidTr="00BF3EB8">
        <w:trPr>
          <w:trHeight w:val="255"/>
        </w:trPr>
        <w:tc>
          <w:tcPr>
            <w:tcW w:w="320" w:type="dxa"/>
            <w:vAlign w:val="center"/>
          </w:tcPr>
          <w:p w14:paraId="5B25090D" w14:textId="77777777" w:rsidR="00B8538A" w:rsidRPr="001B1C3B" w:rsidRDefault="00B8538A" w:rsidP="00B8538A">
            <w:pPr>
              <w:rPr>
                <w:bCs/>
                <w:sz w:val="18"/>
                <w:szCs w:val="18"/>
                <w:lang w:val="tr-TR"/>
              </w:rPr>
            </w:pPr>
          </w:p>
          <w:p w14:paraId="36D916CF" w14:textId="77777777" w:rsidR="00B8538A" w:rsidRPr="001B1C3B" w:rsidRDefault="00B8538A" w:rsidP="00B8538A">
            <w:pPr>
              <w:rPr>
                <w:bCs/>
                <w:sz w:val="18"/>
                <w:szCs w:val="18"/>
                <w:lang w:val="tr-TR"/>
              </w:rPr>
            </w:pPr>
            <w:r w:rsidRPr="001B1C3B">
              <w:rPr>
                <w:bCs/>
                <w:sz w:val="18"/>
                <w:szCs w:val="18"/>
                <w:lang w:val="tr-TR"/>
              </w:rPr>
              <w:t>13</w:t>
            </w:r>
          </w:p>
        </w:tc>
        <w:tc>
          <w:tcPr>
            <w:tcW w:w="3523" w:type="dxa"/>
            <w:noWrap/>
            <w:vAlign w:val="bottom"/>
          </w:tcPr>
          <w:p w14:paraId="414CC9EF" w14:textId="1E36B514" w:rsidR="00B8538A" w:rsidRPr="001B1C3B" w:rsidRDefault="00B8538A" w:rsidP="00B8538A">
            <w:pPr>
              <w:rPr>
                <w:bCs/>
                <w:sz w:val="18"/>
                <w:szCs w:val="18"/>
                <w:lang w:val="tr-TR"/>
              </w:rPr>
            </w:pPr>
            <w:r w:rsidRPr="001B1C3B">
              <w:rPr>
                <w:bCs/>
                <w:sz w:val="18"/>
                <w:szCs w:val="18"/>
                <w:lang w:val="tr-TR"/>
              </w:rPr>
              <w:t xml:space="preserve">   Finansal piyasalara olan borçlar için verilen </w:t>
            </w:r>
          </w:p>
          <w:p w14:paraId="39EB9B49" w14:textId="6EA60E93" w:rsidR="00B8538A" w:rsidRPr="001B1C3B" w:rsidRDefault="00B8538A" w:rsidP="00B8538A">
            <w:pPr>
              <w:rPr>
                <w:bCs/>
                <w:sz w:val="18"/>
                <w:szCs w:val="18"/>
                <w:lang w:val="tr-TR"/>
              </w:rPr>
            </w:pPr>
            <w:r w:rsidRPr="001B1C3B">
              <w:rPr>
                <w:bCs/>
                <w:sz w:val="18"/>
                <w:szCs w:val="18"/>
                <w:lang w:val="tr-TR"/>
              </w:rPr>
              <w:t xml:space="preserve">   ödeme taahhütleri ile diğer bilanço dışı </w:t>
            </w:r>
          </w:p>
          <w:p w14:paraId="1EB1019C" w14:textId="06D0146A" w:rsidR="00B8538A" w:rsidRPr="001B1C3B" w:rsidRDefault="00B8538A" w:rsidP="00B8538A">
            <w:pPr>
              <w:rPr>
                <w:bCs/>
                <w:sz w:val="18"/>
                <w:szCs w:val="18"/>
                <w:lang w:val="tr-TR"/>
              </w:rPr>
            </w:pPr>
            <w:r w:rsidRPr="001B1C3B">
              <w:rPr>
                <w:bCs/>
                <w:sz w:val="18"/>
                <w:szCs w:val="18"/>
                <w:lang w:val="tr-TR"/>
              </w:rPr>
              <w:t xml:space="preserve">   yükümlülükler </w:t>
            </w:r>
          </w:p>
        </w:tc>
        <w:tc>
          <w:tcPr>
            <w:tcW w:w="1559" w:type="dxa"/>
            <w:noWrap/>
            <w:vAlign w:val="center"/>
          </w:tcPr>
          <w:p w14:paraId="07977918" w14:textId="7CFEFE50" w:rsidR="00B8538A" w:rsidRPr="001B1C3B" w:rsidRDefault="00B8538A" w:rsidP="00BF3EB8">
            <w:pPr>
              <w:jc w:val="right"/>
              <w:rPr>
                <w:sz w:val="18"/>
                <w:szCs w:val="18"/>
                <w:lang w:val="tr-TR"/>
              </w:rPr>
            </w:pPr>
            <w:r w:rsidRPr="001B1C3B">
              <w:rPr>
                <w:sz w:val="18"/>
                <w:szCs w:val="18"/>
                <w:lang w:val="tr-TR"/>
              </w:rPr>
              <w:t>3,133,547,220</w:t>
            </w:r>
          </w:p>
        </w:tc>
        <w:tc>
          <w:tcPr>
            <w:tcW w:w="1420" w:type="dxa"/>
            <w:noWrap/>
            <w:vAlign w:val="center"/>
          </w:tcPr>
          <w:p w14:paraId="590D42C4" w14:textId="107FD8F0" w:rsidR="00B8538A" w:rsidRPr="001B1C3B" w:rsidRDefault="00B8538A" w:rsidP="00BF3EB8">
            <w:pPr>
              <w:jc w:val="right"/>
              <w:rPr>
                <w:sz w:val="18"/>
                <w:szCs w:val="18"/>
                <w:lang w:val="tr-TR"/>
              </w:rPr>
            </w:pPr>
            <w:r w:rsidRPr="001B1C3B">
              <w:rPr>
                <w:sz w:val="18"/>
                <w:szCs w:val="18"/>
                <w:lang w:val="tr-TR"/>
              </w:rPr>
              <w:t>286,145,396</w:t>
            </w:r>
          </w:p>
        </w:tc>
        <w:tc>
          <w:tcPr>
            <w:tcW w:w="1420" w:type="dxa"/>
            <w:noWrap/>
            <w:vAlign w:val="center"/>
          </w:tcPr>
          <w:p w14:paraId="6CC74A1E" w14:textId="326A56A2" w:rsidR="00B8538A" w:rsidRPr="001B1C3B" w:rsidRDefault="00B8538A" w:rsidP="00BF3EB8">
            <w:pPr>
              <w:jc w:val="right"/>
              <w:rPr>
                <w:sz w:val="18"/>
                <w:szCs w:val="18"/>
                <w:lang w:val="tr-TR"/>
              </w:rPr>
            </w:pPr>
            <w:r w:rsidRPr="001B1C3B">
              <w:rPr>
                <w:sz w:val="18"/>
                <w:szCs w:val="18"/>
                <w:lang w:val="tr-TR"/>
              </w:rPr>
              <w:t>229,387,908</w:t>
            </w:r>
          </w:p>
        </w:tc>
        <w:tc>
          <w:tcPr>
            <w:tcW w:w="1253" w:type="dxa"/>
            <w:noWrap/>
            <w:vAlign w:val="center"/>
          </w:tcPr>
          <w:p w14:paraId="347356D6" w14:textId="37350DF4" w:rsidR="00B8538A" w:rsidRPr="001B1C3B" w:rsidRDefault="00B8538A" w:rsidP="00BF3EB8">
            <w:pPr>
              <w:jc w:val="right"/>
              <w:rPr>
                <w:sz w:val="18"/>
                <w:szCs w:val="18"/>
                <w:lang w:val="tr-TR"/>
              </w:rPr>
            </w:pPr>
            <w:r w:rsidRPr="001B1C3B">
              <w:rPr>
                <w:sz w:val="18"/>
                <w:szCs w:val="18"/>
                <w:lang w:val="tr-TR"/>
              </w:rPr>
              <w:t>46,378,092</w:t>
            </w:r>
          </w:p>
        </w:tc>
      </w:tr>
      <w:tr w:rsidR="00B8538A" w:rsidRPr="001B1C3B" w14:paraId="766F9AFA" w14:textId="77777777" w:rsidTr="00BF3EB8">
        <w:trPr>
          <w:trHeight w:val="255"/>
        </w:trPr>
        <w:tc>
          <w:tcPr>
            <w:tcW w:w="320" w:type="dxa"/>
            <w:vAlign w:val="center"/>
          </w:tcPr>
          <w:p w14:paraId="23D91103" w14:textId="77777777" w:rsidR="00B8538A" w:rsidRPr="001B1C3B" w:rsidRDefault="00B8538A" w:rsidP="00B8538A">
            <w:pPr>
              <w:rPr>
                <w:bCs/>
                <w:sz w:val="18"/>
                <w:szCs w:val="18"/>
                <w:lang w:val="tr-TR"/>
              </w:rPr>
            </w:pPr>
          </w:p>
          <w:p w14:paraId="596E591C" w14:textId="77777777" w:rsidR="00B8538A" w:rsidRPr="001B1C3B" w:rsidRDefault="00B8538A" w:rsidP="00B8538A">
            <w:pPr>
              <w:rPr>
                <w:bCs/>
                <w:sz w:val="18"/>
                <w:szCs w:val="18"/>
                <w:lang w:val="tr-TR"/>
              </w:rPr>
            </w:pPr>
            <w:r w:rsidRPr="001B1C3B">
              <w:rPr>
                <w:bCs/>
                <w:sz w:val="18"/>
                <w:szCs w:val="18"/>
                <w:lang w:val="tr-TR"/>
              </w:rPr>
              <w:t>14</w:t>
            </w:r>
          </w:p>
        </w:tc>
        <w:tc>
          <w:tcPr>
            <w:tcW w:w="3523" w:type="dxa"/>
            <w:noWrap/>
            <w:vAlign w:val="bottom"/>
          </w:tcPr>
          <w:p w14:paraId="795D69C6" w14:textId="4F9C9120" w:rsidR="00B8538A" w:rsidRPr="001B1C3B" w:rsidRDefault="00B8538A" w:rsidP="00B8538A">
            <w:pPr>
              <w:rPr>
                <w:bCs/>
                <w:sz w:val="18"/>
                <w:szCs w:val="18"/>
                <w:lang w:val="tr-TR"/>
              </w:rPr>
            </w:pPr>
            <w:r w:rsidRPr="001B1C3B">
              <w:rPr>
                <w:bCs/>
                <w:sz w:val="18"/>
                <w:szCs w:val="18"/>
                <w:lang w:val="tr-TR"/>
              </w:rPr>
              <w:t>Herhangi bir şarta bağlı olmaksızın cayılabilir</w:t>
            </w:r>
          </w:p>
          <w:p w14:paraId="0FAFD2A2" w14:textId="0A6B3EFC" w:rsidR="00B8538A" w:rsidRPr="001B1C3B" w:rsidRDefault="00B8538A" w:rsidP="00B8538A">
            <w:pPr>
              <w:rPr>
                <w:bCs/>
                <w:sz w:val="18"/>
                <w:szCs w:val="18"/>
                <w:lang w:val="tr-TR"/>
              </w:rPr>
            </w:pPr>
            <w:r w:rsidRPr="001B1C3B">
              <w:rPr>
                <w:bCs/>
                <w:sz w:val="18"/>
                <w:szCs w:val="18"/>
                <w:lang w:val="tr-TR"/>
              </w:rPr>
              <w:t>bilanço dışı diğer yükümlülükler ile sözleşmeye dayalı diğer yükümlülükler</w:t>
            </w:r>
          </w:p>
        </w:tc>
        <w:tc>
          <w:tcPr>
            <w:tcW w:w="1559" w:type="dxa"/>
            <w:noWrap/>
            <w:vAlign w:val="center"/>
          </w:tcPr>
          <w:p w14:paraId="67305482" w14:textId="072621D6" w:rsidR="00B8538A" w:rsidRPr="001B1C3B" w:rsidRDefault="00B8538A" w:rsidP="00BF3EB8">
            <w:pPr>
              <w:jc w:val="right"/>
              <w:rPr>
                <w:sz w:val="18"/>
                <w:szCs w:val="18"/>
                <w:lang w:val="tr-TR"/>
              </w:rPr>
            </w:pPr>
            <w:r w:rsidRPr="001B1C3B">
              <w:rPr>
                <w:sz w:val="18"/>
                <w:szCs w:val="18"/>
                <w:lang w:val="tr-TR"/>
              </w:rPr>
              <w:t>40,873,196</w:t>
            </w:r>
          </w:p>
        </w:tc>
        <w:tc>
          <w:tcPr>
            <w:tcW w:w="1420" w:type="dxa"/>
            <w:noWrap/>
            <w:vAlign w:val="center"/>
          </w:tcPr>
          <w:p w14:paraId="44270041" w14:textId="001AA495" w:rsidR="00B8538A" w:rsidRPr="001B1C3B" w:rsidRDefault="00B8538A" w:rsidP="00BF3EB8">
            <w:pPr>
              <w:jc w:val="right"/>
              <w:rPr>
                <w:sz w:val="18"/>
                <w:szCs w:val="18"/>
                <w:lang w:val="tr-TR"/>
              </w:rPr>
            </w:pPr>
            <w:r w:rsidRPr="001B1C3B">
              <w:rPr>
                <w:sz w:val="18"/>
                <w:szCs w:val="18"/>
                <w:lang w:val="tr-TR"/>
              </w:rPr>
              <w:t>37,507,592</w:t>
            </w:r>
          </w:p>
        </w:tc>
        <w:tc>
          <w:tcPr>
            <w:tcW w:w="1420" w:type="dxa"/>
            <w:noWrap/>
            <w:vAlign w:val="center"/>
          </w:tcPr>
          <w:p w14:paraId="27418F36" w14:textId="464AF675" w:rsidR="00B8538A" w:rsidRPr="001B1C3B" w:rsidRDefault="00B8538A" w:rsidP="00BF3EB8">
            <w:pPr>
              <w:jc w:val="right"/>
              <w:rPr>
                <w:sz w:val="18"/>
                <w:szCs w:val="18"/>
                <w:lang w:val="tr-TR"/>
              </w:rPr>
            </w:pPr>
            <w:r w:rsidRPr="001B1C3B">
              <w:rPr>
                <w:sz w:val="18"/>
                <w:szCs w:val="18"/>
                <w:lang w:val="tr-TR"/>
              </w:rPr>
              <w:t>2,043,660</w:t>
            </w:r>
          </w:p>
        </w:tc>
        <w:tc>
          <w:tcPr>
            <w:tcW w:w="1253" w:type="dxa"/>
            <w:noWrap/>
            <w:vAlign w:val="center"/>
          </w:tcPr>
          <w:p w14:paraId="191FDD0A" w14:textId="07E083F3" w:rsidR="00B8538A" w:rsidRPr="001B1C3B" w:rsidRDefault="00B8538A" w:rsidP="00BF3EB8">
            <w:pPr>
              <w:jc w:val="right"/>
              <w:rPr>
                <w:sz w:val="18"/>
                <w:szCs w:val="18"/>
                <w:lang w:val="tr-TR"/>
              </w:rPr>
            </w:pPr>
            <w:r w:rsidRPr="001B1C3B">
              <w:rPr>
                <w:sz w:val="18"/>
                <w:szCs w:val="18"/>
                <w:lang w:val="tr-TR"/>
              </w:rPr>
              <w:t>1,875,380</w:t>
            </w:r>
          </w:p>
        </w:tc>
      </w:tr>
      <w:tr w:rsidR="00B8538A" w:rsidRPr="001B1C3B" w14:paraId="264EFC11" w14:textId="77777777" w:rsidTr="00BF3EB8">
        <w:trPr>
          <w:trHeight w:val="255"/>
        </w:trPr>
        <w:tc>
          <w:tcPr>
            <w:tcW w:w="320" w:type="dxa"/>
            <w:vAlign w:val="center"/>
          </w:tcPr>
          <w:p w14:paraId="32995A90" w14:textId="77777777" w:rsidR="00B8538A" w:rsidRPr="001B1C3B" w:rsidRDefault="00B8538A" w:rsidP="00B8538A">
            <w:pPr>
              <w:rPr>
                <w:bCs/>
                <w:sz w:val="18"/>
                <w:szCs w:val="18"/>
                <w:lang w:val="tr-TR"/>
              </w:rPr>
            </w:pPr>
          </w:p>
          <w:p w14:paraId="403415F6" w14:textId="77777777" w:rsidR="00B8538A" w:rsidRPr="001B1C3B" w:rsidRDefault="00B8538A" w:rsidP="00B8538A">
            <w:pPr>
              <w:rPr>
                <w:bCs/>
                <w:sz w:val="18"/>
                <w:szCs w:val="18"/>
                <w:lang w:val="tr-TR"/>
              </w:rPr>
            </w:pPr>
            <w:r w:rsidRPr="001B1C3B">
              <w:rPr>
                <w:bCs/>
                <w:sz w:val="18"/>
                <w:szCs w:val="18"/>
                <w:lang w:val="tr-TR"/>
              </w:rPr>
              <w:t>15</w:t>
            </w:r>
          </w:p>
        </w:tc>
        <w:tc>
          <w:tcPr>
            <w:tcW w:w="3523" w:type="dxa"/>
            <w:noWrap/>
            <w:vAlign w:val="bottom"/>
          </w:tcPr>
          <w:p w14:paraId="293B5B6E" w14:textId="76548370" w:rsidR="00B8538A" w:rsidRPr="001B1C3B" w:rsidRDefault="00B8538A" w:rsidP="00B8538A">
            <w:pPr>
              <w:rPr>
                <w:bCs/>
                <w:sz w:val="18"/>
                <w:szCs w:val="18"/>
                <w:lang w:val="tr-TR"/>
              </w:rPr>
            </w:pPr>
            <w:r w:rsidRPr="001B1C3B">
              <w:rPr>
                <w:bCs/>
                <w:sz w:val="18"/>
                <w:szCs w:val="18"/>
                <w:lang w:val="tr-TR"/>
              </w:rPr>
              <w:t xml:space="preserve">Diğer cayılamaz veya şarta bağlı olarak </w:t>
            </w:r>
          </w:p>
          <w:p w14:paraId="652F555D" w14:textId="2CA45FD8" w:rsidR="00B8538A" w:rsidRPr="001B1C3B" w:rsidRDefault="00B8538A" w:rsidP="00B8538A">
            <w:pPr>
              <w:rPr>
                <w:bCs/>
                <w:sz w:val="18"/>
                <w:szCs w:val="18"/>
                <w:lang w:val="tr-TR"/>
              </w:rPr>
            </w:pPr>
            <w:r w:rsidRPr="001B1C3B">
              <w:rPr>
                <w:bCs/>
                <w:sz w:val="18"/>
                <w:szCs w:val="18"/>
                <w:lang w:val="tr-TR"/>
              </w:rPr>
              <w:t>cayılabilir bilanço dışı borçlar</w:t>
            </w:r>
          </w:p>
        </w:tc>
        <w:tc>
          <w:tcPr>
            <w:tcW w:w="1559" w:type="dxa"/>
            <w:noWrap/>
            <w:vAlign w:val="center"/>
          </w:tcPr>
          <w:p w14:paraId="63EAB8C9" w14:textId="7289AA94" w:rsidR="00B8538A" w:rsidRPr="001B1C3B" w:rsidRDefault="00B8538A" w:rsidP="00BF3EB8">
            <w:pPr>
              <w:jc w:val="right"/>
              <w:rPr>
                <w:sz w:val="18"/>
                <w:szCs w:val="18"/>
                <w:lang w:val="tr-TR"/>
              </w:rPr>
            </w:pPr>
            <w:r w:rsidRPr="001B1C3B">
              <w:rPr>
                <w:sz w:val="18"/>
                <w:szCs w:val="18"/>
                <w:lang w:val="tr-TR"/>
              </w:rPr>
              <w:t>90,427,888</w:t>
            </w:r>
          </w:p>
        </w:tc>
        <w:tc>
          <w:tcPr>
            <w:tcW w:w="1420" w:type="dxa"/>
            <w:noWrap/>
            <w:vAlign w:val="center"/>
          </w:tcPr>
          <w:p w14:paraId="3EBFD55B" w14:textId="122F3DA9" w:rsidR="00B8538A" w:rsidRPr="001B1C3B" w:rsidRDefault="00B8538A" w:rsidP="00BF3EB8">
            <w:pPr>
              <w:jc w:val="right"/>
              <w:rPr>
                <w:sz w:val="18"/>
                <w:szCs w:val="18"/>
                <w:lang w:val="tr-TR"/>
              </w:rPr>
            </w:pPr>
            <w:r w:rsidRPr="001B1C3B">
              <w:rPr>
                <w:sz w:val="18"/>
                <w:szCs w:val="18"/>
                <w:lang w:val="tr-TR"/>
              </w:rPr>
              <w:t>89,536,524</w:t>
            </w:r>
          </w:p>
        </w:tc>
        <w:tc>
          <w:tcPr>
            <w:tcW w:w="1420" w:type="dxa"/>
            <w:noWrap/>
            <w:vAlign w:val="center"/>
          </w:tcPr>
          <w:p w14:paraId="6068D1D5" w14:textId="4755ABEF" w:rsidR="00B8538A" w:rsidRPr="001B1C3B" w:rsidRDefault="00B8538A" w:rsidP="00BF3EB8">
            <w:pPr>
              <w:jc w:val="right"/>
              <w:rPr>
                <w:sz w:val="18"/>
                <w:szCs w:val="18"/>
                <w:lang w:val="tr-TR"/>
              </w:rPr>
            </w:pPr>
            <w:r w:rsidRPr="001B1C3B">
              <w:rPr>
                <w:sz w:val="18"/>
                <w:szCs w:val="18"/>
                <w:lang w:val="tr-TR"/>
              </w:rPr>
              <w:t>4,521,394</w:t>
            </w:r>
          </w:p>
        </w:tc>
        <w:tc>
          <w:tcPr>
            <w:tcW w:w="1253" w:type="dxa"/>
            <w:noWrap/>
            <w:vAlign w:val="center"/>
          </w:tcPr>
          <w:p w14:paraId="3046C70D" w14:textId="0AD778D7" w:rsidR="00B8538A" w:rsidRPr="001B1C3B" w:rsidRDefault="00B8538A" w:rsidP="00BF3EB8">
            <w:pPr>
              <w:jc w:val="right"/>
              <w:rPr>
                <w:sz w:val="18"/>
                <w:szCs w:val="18"/>
                <w:lang w:val="tr-TR"/>
              </w:rPr>
            </w:pPr>
            <w:r w:rsidRPr="001B1C3B">
              <w:rPr>
                <w:sz w:val="18"/>
                <w:szCs w:val="18"/>
                <w:lang w:val="tr-TR"/>
              </w:rPr>
              <w:t>4,476,826</w:t>
            </w:r>
          </w:p>
        </w:tc>
      </w:tr>
      <w:tr w:rsidR="00B8538A" w:rsidRPr="001B1C3B" w14:paraId="233C8550" w14:textId="77777777" w:rsidTr="00BF3EB8">
        <w:trPr>
          <w:trHeight w:val="255"/>
        </w:trPr>
        <w:tc>
          <w:tcPr>
            <w:tcW w:w="320" w:type="dxa"/>
            <w:vAlign w:val="center"/>
          </w:tcPr>
          <w:p w14:paraId="3F28D073" w14:textId="77777777" w:rsidR="00B8538A" w:rsidRPr="001B1C3B" w:rsidRDefault="00B8538A" w:rsidP="00B8538A">
            <w:pPr>
              <w:rPr>
                <w:b/>
                <w:bCs/>
                <w:sz w:val="18"/>
                <w:szCs w:val="18"/>
                <w:lang w:val="tr-TR"/>
              </w:rPr>
            </w:pPr>
            <w:r w:rsidRPr="001B1C3B">
              <w:rPr>
                <w:b/>
                <w:bCs/>
                <w:sz w:val="18"/>
                <w:szCs w:val="18"/>
                <w:lang w:val="tr-TR"/>
              </w:rPr>
              <w:t>16</w:t>
            </w:r>
          </w:p>
        </w:tc>
        <w:tc>
          <w:tcPr>
            <w:tcW w:w="3523" w:type="dxa"/>
            <w:noWrap/>
            <w:vAlign w:val="bottom"/>
          </w:tcPr>
          <w:p w14:paraId="1BD18F11" w14:textId="1E37F2EA" w:rsidR="00B8538A" w:rsidRPr="001B1C3B" w:rsidRDefault="00B8538A" w:rsidP="00B8538A">
            <w:pPr>
              <w:rPr>
                <w:b/>
                <w:bCs/>
                <w:sz w:val="18"/>
                <w:szCs w:val="18"/>
                <w:lang w:val="tr-TR"/>
              </w:rPr>
            </w:pPr>
            <w:r w:rsidRPr="001B1C3B">
              <w:rPr>
                <w:b/>
                <w:bCs/>
                <w:sz w:val="18"/>
                <w:szCs w:val="18"/>
                <w:lang w:val="tr-TR"/>
              </w:rPr>
              <w:t>Toplam Nakit Çıkışları</w:t>
            </w:r>
          </w:p>
        </w:tc>
        <w:tc>
          <w:tcPr>
            <w:tcW w:w="1559" w:type="dxa"/>
            <w:noWrap/>
            <w:vAlign w:val="center"/>
          </w:tcPr>
          <w:p w14:paraId="516A36FF" w14:textId="43F09EBE" w:rsidR="00B8538A" w:rsidRPr="001B1C3B" w:rsidRDefault="00B8538A" w:rsidP="00BF3EB8">
            <w:pPr>
              <w:jc w:val="right"/>
              <w:rPr>
                <w:b/>
                <w:bCs/>
                <w:sz w:val="18"/>
                <w:szCs w:val="18"/>
                <w:lang w:val="tr-TR"/>
              </w:rPr>
            </w:pPr>
            <w:r w:rsidRPr="001B1C3B">
              <w:rPr>
                <w:b/>
                <w:bCs/>
                <w:sz w:val="18"/>
                <w:szCs w:val="18"/>
                <w:lang w:val="tr-TR"/>
              </w:rPr>
              <w:t>6,183,863,780</w:t>
            </w:r>
          </w:p>
        </w:tc>
        <w:tc>
          <w:tcPr>
            <w:tcW w:w="1420" w:type="dxa"/>
            <w:noWrap/>
            <w:vAlign w:val="center"/>
          </w:tcPr>
          <w:p w14:paraId="72CCBAD6" w14:textId="77A18277" w:rsidR="00B8538A" w:rsidRPr="001B1C3B" w:rsidRDefault="00B8538A" w:rsidP="00BF3EB8">
            <w:pPr>
              <w:jc w:val="right"/>
              <w:rPr>
                <w:b/>
                <w:bCs/>
                <w:sz w:val="18"/>
                <w:szCs w:val="18"/>
                <w:lang w:val="tr-TR"/>
              </w:rPr>
            </w:pPr>
            <w:r w:rsidRPr="001B1C3B">
              <w:rPr>
                <w:b/>
                <w:bCs/>
                <w:sz w:val="18"/>
                <w:szCs w:val="18"/>
                <w:lang w:val="tr-TR"/>
              </w:rPr>
              <w:t>1,900,364,486</w:t>
            </w:r>
          </w:p>
        </w:tc>
        <w:tc>
          <w:tcPr>
            <w:tcW w:w="1420" w:type="dxa"/>
            <w:noWrap/>
            <w:vAlign w:val="center"/>
          </w:tcPr>
          <w:p w14:paraId="33289AA8" w14:textId="31C651E4" w:rsidR="00B8538A" w:rsidRPr="001B1C3B" w:rsidRDefault="00B8538A" w:rsidP="00BF3EB8">
            <w:pPr>
              <w:jc w:val="right"/>
              <w:rPr>
                <w:b/>
                <w:bCs/>
                <w:sz w:val="18"/>
                <w:szCs w:val="18"/>
                <w:lang w:val="tr-TR"/>
              </w:rPr>
            </w:pPr>
            <w:r w:rsidRPr="001B1C3B">
              <w:rPr>
                <w:b/>
                <w:bCs/>
                <w:sz w:val="18"/>
                <w:szCs w:val="18"/>
                <w:lang w:val="tr-TR"/>
              </w:rPr>
              <w:t>1,024,501,216</w:t>
            </w:r>
          </w:p>
        </w:tc>
        <w:tc>
          <w:tcPr>
            <w:tcW w:w="1253" w:type="dxa"/>
            <w:noWrap/>
            <w:vAlign w:val="center"/>
          </w:tcPr>
          <w:p w14:paraId="37C1DCB3" w14:textId="600584F1" w:rsidR="00B8538A" w:rsidRPr="001B1C3B" w:rsidRDefault="00B8538A" w:rsidP="00BF3EB8">
            <w:pPr>
              <w:jc w:val="right"/>
              <w:rPr>
                <w:b/>
                <w:bCs/>
                <w:sz w:val="18"/>
                <w:szCs w:val="18"/>
                <w:lang w:val="tr-TR"/>
              </w:rPr>
            </w:pPr>
            <w:r w:rsidRPr="001B1C3B">
              <w:rPr>
                <w:b/>
                <w:bCs/>
                <w:sz w:val="18"/>
                <w:szCs w:val="18"/>
                <w:lang w:val="tr-TR"/>
              </w:rPr>
              <w:t>526,653,669</w:t>
            </w:r>
          </w:p>
        </w:tc>
      </w:tr>
      <w:tr w:rsidR="00E67080" w:rsidRPr="001B1C3B" w14:paraId="30206D9D" w14:textId="77777777" w:rsidTr="00BF3EB8">
        <w:trPr>
          <w:trHeight w:val="189"/>
        </w:trPr>
        <w:tc>
          <w:tcPr>
            <w:tcW w:w="3843" w:type="dxa"/>
            <w:gridSpan w:val="2"/>
          </w:tcPr>
          <w:p w14:paraId="63D31013" w14:textId="28033E67" w:rsidR="00E67080" w:rsidRPr="001B1C3B" w:rsidRDefault="00E67080" w:rsidP="00E67080">
            <w:pPr>
              <w:rPr>
                <w:b/>
                <w:bCs/>
                <w:sz w:val="18"/>
                <w:szCs w:val="18"/>
                <w:lang w:val="tr-TR"/>
              </w:rPr>
            </w:pPr>
            <w:r w:rsidRPr="001B1C3B">
              <w:rPr>
                <w:b/>
                <w:bCs/>
                <w:sz w:val="18"/>
                <w:szCs w:val="18"/>
                <w:lang w:val="tr-TR"/>
              </w:rPr>
              <w:t>Nakit</w:t>
            </w:r>
            <w:r w:rsidR="00781971" w:rsidRPr="001B1C3B">
              <w:rPr>
                <w:b/>
                <w:bCs/>
                <w:sz w:val="18"/>
                <w:szCs w:val="18"/>
                <w:lang w:val="tr-TR"/>
              </w:rPr>
              <w:t xml:space="preserve"> </w:t>
            </w:r>
            <w:r w:rsidRPr="001B1C3B">
              <w:rPr>
                <w:b/>
                <w:bCs/>
                <w:sz w:val="18"/>
                <w:szCs w:val="18"/>
                <w:lang w:val="tr-TR"/>
              </w:rPr>
              <w:t>Girişleri</w:t>
            </w:r>
          </w:p>
        </w:tc>
        <w:tc>
          <w:tcPr>
            <w:tcW w:w="1559" w:type="dxa"/>
            <w:noWrap/>
            <w:vAlign w:val="center"/>
          </w:tcPr>
          <w:p w14:paraId="331C83B7" w14:textId="77777777" w:rsidR="00E67080" w:rsidRPr="001B1C3B" w:rsidRDefault="00E67080" w:rsidP="00BF3EB8">
            <w:pPr>
              <w:jc w:val="right"/>
              <w:rPr>
                <w:sz w:val="18"/>
                <w:szCs w:val="18"/>
                <w:lang w:val="tr-TR"/>
              </w:rPr>
            </w:pPr>
          </w:p>
        </w:tc>
        <w:tc>
          <w:tcPr>
            <w:tcW w:w="1420" w:type="dxa"/>
            <w:noWrap/>
            <w:vAlign w:val="center"/>
          </w:tcPr>
          <w:p w14:paraId="67F5E303" w14:textId="77777777" w:rsidR="00E67080" w:rsidRPr="001B1C3B" w:rsidRDefault="00E67080" w:rsidP="00BF3EB8">
            <w:pPr>
              <w:jc w:val="right"/>
              <w:rPr>
                <w:sz w:val="18"/>
                <w:szCs w:val="18"/>
                <w:lang w:val="tr-TR"/>
              </w:rPr>
            </w:pPr>
          </w:p>
        </w:tc>
        <w:tc>
          <w:tcPr>
            <w:tcW w:w="1420" w:type="dxa"/>
            <w:noWrap/>
            <w:vAlign w:val="center"/>
          </w:tcPr>
          <w:p w14:paraId="5F12DAA1" w14:textId="77777777" w:rsidR="00E67080" w:rsidRPr="001B1C3B" w:rsidRDefault="00E67080" w:rsidP="00BF3EB8">
            <w:pPr>
              <w:jc w:val="right"/>
              <w:rPr>
                <w:sz w:val="18"/>
                <w:szCs w:val="18"/>
                <w:lang w:val="tr-TR"/>
              </w:rPr>
            </w:pPr>
          </w:p>
        </w:tc>
        <w:tc>
          <w:tcPr>
            <w:tcW w:w="1253" w:type="dxa"/>
            <w:noWrap/>
            <w:vAlign w:val="center"/>
          </w:tcPr>
          <w:p w14:paraId="715A4BF2" w14:textId="77777777" w:rsidR="00E67080" w:rsidRPr="001B1C3B" w:rsidRDefault="00E67080" w:rsidP="00BF3EB8">
            <w:pPr>
              <w:jc w:val="right"/>
              <w:rPr>
                <w:sz w:val="18"/>
                <w:szCs w:val="18"/>
                <w:lang w:val="tr-TR"/>
              </w:rPr>
            </w:pPr>
          </w:p>
        </w:tc>
      </w:tr>
      <w:tr w:rsidR="00B8538A" w:rsidRPr="001B1C3B" w14:paraId="0B7E53F1" w14:textId="77777777" w:rsidTr="00BF3EB8">
        <w:trPr>
          <w:trHeight w:val="255"/>
        </w:trPr>
        <w:tc>
          <w:tcPr>
            <w:tcW w:w="320" w:type="dxa"/>
            <w:vAlign w:val="center"/>
          </w:tcPr>
          <w:p w14:paraId="6719ECAF" w14:textId="77777777" w:rsidR="00B8538A" w:rsidRPr="001B1C3B" w:rsidRDefault="00B8538A" w:rsidP="00B8538A">
            <w:pPr>
              <w:rPr>
                <w:bCs/>
                <w:sz w:val="18"/>
                <w:szCs w:val="18"/>
                <w:lang w:val="tr-TR"/>
              </w:rPr>
            </w:pPr>
            <w:r w:rsidRPr="001B1C3B">
              <w:rPr>
                <w:bCs/>
                <w:sz w:val="18"/>
                <w:szCs w:val="18"/>
                <w:lang w:val="tr-TR"/>
              </w:rPr>
              <w:t>17</w:t>
            </w:r>
          </w:p>
        </w:tc>
        <w:tc>
          <w:tcPr>
            <w:tcW w:w="3523" w:type="dxa"/>
            <w:noWrap/>
            <w:vAlign w:val="center"/>
          </w:tcPr>
          <w:p w14:paraId="6899EECE" w14:textId="34FB7163" w:rsidR="00B8538A" w:rsidRPr="001B1C3B" w:rsidRDefault="00B8538A" w:rsidP="00B8538A">
            <w:pPr>
              <w:rPr>
                <w:bCs/>
                <w:sz w:val="18"/>
                <w:szCs w:val="18"/>
                <w:lang w:val="tr-TR"/>
              </w:rPr>
            </w:pPr>
            <w:r w:rsidRPr="001B1C3B">
              <w:rPr>
                <w:bCs/>
                <w:sz w:val="18"/>
                <w:szCs w:val="18"/>
                <w:lang w:val="tr-TR"/>
              </w:rPr>
              <w:t>Teminatlı alacaklar</w:t>
            </w:r>
          </w:p>
        </w:tc>
        <w:tc>
          <w:tcPr>
            <w:tcW w:w="1559" w:type="dxa"/>
            <w:noWrap/>
            <w:vAlign w:val="center"/>
          </w:tcPr>
          <w:p w14:paraId="746B50FD" w14:textId="41F106CB" w:rsidR="00B8538A" w:rsidRPr="001B1C3B" w:rsidRDefault="00B8538A" w:rsidP="00BF3EB8">
            <w:pPr>
              <w:jc w:val="right"/>
              <w:rPr>
                <w:sz w:val="18"/>
                <w:szCs w:val="18"/>
                <w:lang w:val="tr-TR"/>
              </w:rPr>
            </w:pPr>
            <w:r w:rsidRPr="001B1C3B">
              <w:rPr>
                <w:sz w:val="18"/>
                <w:szCs w:val="18"/>
                <w:lang w:val="tr-TR"/>
              </w:rPr>
              <w:t>133,207</w:t>
            </w:r>
          </w:p>
        </w:tc>
        <w:tc>
          <w:tcPr>
            <w:tcW w:w="1420" w:type="dxa"/>
            <w:noWrap/>
            <w:vAlign w:val="center"/>
          </w:tcPr>
          <w:p w14:paraId="540EF94A" w14:textId="4A9CEEBF" w:rsidR="00B8538A" w:rsidRPr="001B1C3B" w:rsidRDefault="00B8538A" w:rsidP="00BF3EB8">
            <w:pPr>
              <w:jc w:val="right"/>
              <w:rPr>
                <w:sz w:val="18"/>
                <w:szCs w:val="18"/>
                <w:lang w:val="tr-TR"/>
              </w:rPr>
            </w:pPr>
            <w:r w:rsidRPr="001B1C3B">
              <w:rPr>
                <w:sz w:val="18"/>
                <w:szCs w:val="18"/>
                <w:lang w:val="tr-TR"/>
              </w:rPr>
              <w:t>-</w:t>
            </w:r>
          </w:p>
        </w:tc>
        <w:tc>
          <w:tcPr>
            <w:tcW w:w="1420" w:type="dxa"/>
            <w:noWrap/>
            <w:vAlign w:val="center"/>
          </w:tcPr>
          <w:p w14:paraId="5D7E5DA1" w14:textId="2695D863" w:rsidR="00B8538A" w:rsidRPr="001B1C3B" w:rsidRDefault="00B8538A" w:rsidP="00BF3EB8">
            <w:pPr>
              <w:jc w:val="right"/>
              <w:rPr>
                <w:sz w:val="18"/>
                <w:szCs w:val="18"/>
                <w:lang w:val="tr-TR"/>
              </w:rPr>
            </w:pPr>
            <w:r w:rsidRPr="001B1C3B">
              <w:rPr>
                <w:sz w:val="18"/>
                <w:szCs w:val="18"/>
                <w:lang w:val="tr-TR"/>
              </w:rPr>
              <w:t>-</w:t>
            </w:r>
          </w:p>
        </w:tc>
        <w:tc>
          <w:tcPr>
            <w:tcW w:w="1253" w:type="dxa"/>
            <w:noWrap/>
            <w:vAlign w:val="center"/>
          </w:tcPr>
          <w:p w14:paraId="53DAC9D8" w14:textId="220B6144" w:rsidR="00B8538A" w:rsidRPr="001B1C3B" w:rsidRDefault="00B8538A" w:rsidP="00BF3EB8">
            <w:pPr>
              <w:jc w:val="right"/>
              <w:rPr>
                <w:sz w:val="18"/>
                <w:szCs w:val="18"/>
                <w:lang w:val="tr-TR"/>
              </w:rPr>
            </w:pPr>
            <w:r w:rsidRPr="001B1C3B">
              <w:rPr>
                <w:sz w:val="18"/>
                <w:szCs w:val="18"/>
                <w:lang w:val="tr-TR"/>
              </w:rPr>
              <w:t>-</w:t>
            </w:r>
          </w:p>
        </w:tc>
      </w:tr>
      <w:tr w:rsidR="00B8538A" w:rsidRPr="001B1C3B" w14:paraId="21CD3512" w14:textId="77777777" w:rsidTr="00BF3EB8">
        <w:trPr>
          <w:trHeight w:val="255"/>
        </w:trPr>
        <w:tc>
          <w:tcPr>
            <w:tcW w:w="320" w:type="dxa"/>
            <w:vAlign w:val="center"/>
          </w:tcPr>
          <w:p w14:paraId="0866EA52" w14:textId="77777777" w:rsidR="00B8538A" w:rsidRPr="001B1C3B" w:rsidRDefault="00B8538A" w:rsidP="00B8538A">
            <w:pPr>
              <w:rPr>
                <w:bCs/>
                <w:sz w:val="18"/>
                <w:szCs w:val="18"/>
                <w:lang w:val="tr-TR"/>
              </w:rPr>
            </w:pPr>
            <w:r w:rsidRPr="001B1C3B">
              <w:rPr>
                <w:bCs/>
                <w:sz w:val="18"/>
                <w:szCs w:val="18"/>
                <w:lang w:val="tr-TR"/>
              </w:rPr>
              <w:t>18</w:t>
            </w:r>
          </w:p>
        </w:tc>
        <w:tc>
          <w:tcPr>
            <w:tcW w:w="3523" w:type="dxa"/>
            <w:noWrap/>
            <w:vAlign w:val="center"/>
          </w:tcPr>
          <w:p w14:paraId="6F37EDE1" w14:textId="1A0D2805" w:rsidR="00B8538A" w:rsidRPr="001B1C3B" w:rsidRDefault="00B8538A" w:rsidP="00B8538A">
            <w:pPr>
              <w:rPr>
                <w:bCs/>
                <w:sz w:val="18"/>
                <w:szCs w:val="18"/>
                <w:lang w:val="tr-TR"/>
              </w:rPr>
            </w:pPr>
            <w:r w:rsidRPr="001B1C3B">
              <w:rPr>
                <w:bCs/>
                <w:sz w:val="18"/>
                <w:szCs w:val="18"/>
                <w:lang w:val="tr-TR"/>
              </w:rPr>
              <w:t>Teminatsız alacaklar</w:t>
            </w:r>
          </w:p>
        </w:tc>
        <w:tc>
          <w:tcPr>
            <w:tcW w:w="1559" w:type="dxa"/>
            <w:noWrap/>
            <w:vAlign w:val="center"/>
          </w:tcPr>
          <w:p w14:paraId="4FADC361" w14:textId="55742F81" w:rsidR="00B8538A" w:rsidRPr="001B1C3B" w:rsidRDefault="00B8538A" w:rsidP="00BF3EB8">
            <w:pPr>
              <w:jc w:val="right"/>
              <w:rPr>
                <w:sz w:val="18"/>
                <w:szCs w:val="18"/>
                <w:lang w:val="tr-TR"/>
              </w:rPr>
            </w:pPr>
            <w:r w:rsidRPr="001B1C3B">
              <w:rPr>
                <w:sz w:val="18"/>
                <w:szCs w:val="18"/>
                <w:lang w:val="tr-TR"/>
              </w:rPr>
              <w:t>466,162,032</w:t>
            </w:r>
          </w:p>
        </w:tc>
        <w:tc>
          <w:tcPr>
            <w:tcW w:w="1420" w:type="dxa"/>
            <w:noWrap/>
            <w:vAlign w:val="center"/>
          </w:tcPr>
          <w:p w14:paraId="582D36C8" w14:textId="30303EAE" w:rsidR="00B8538A" w:rsidRPr="001B1C3B" w:rsidRDefault="00B8538A" w:rsidP="00BF3EB8">
            <w:pPr>
              <w:jc w:val="right"/>
              <w:rPr>
                <w:sz w:val="18"/>
                <w:szCs w:val="18"/>
                <w:lang w:val="tr-TR"/>
              </w:rPr>
            </w:pPr>
            <w:r w:rsidRPr="001B1C3B">
              <w:rPr>
                <w:sz w:val="18"/>
                <w:szCs w:val="18"/>
                <w:lang w:val="tr-TR"/>
              </w:rPr>
              <w:t>190,854,058</w:t>
            </w:r>
          </w:p>
        </w:tc>
        <w:tc>
          <w:tcPr>
            <w:tcW w:w="1420" w:type="dxa"/>
            <w:noWrap/>
            <w:vAlign w:val="center"/>
          </w:tcPr>
          <w:p w14:paraId="599B68A0" w14:textId="72CE6500" w:rsidR="00B8538A" w:rsidRPr="001B1C3B" w:rsidRDefault="00B8538A" w:rsidP="00BF3EB8">
            <w:pPr>
              <w:jc w:val="right"/>
              <w:rPr>
                <w:sz w:val="18"/>
                <w:szCs w:val="18"/>
                <w:lang w:val="tr-TR"/>
              </w:rPr>
            </w:pPr>
            <w:r w:rsidRPr="001B1C3B">
              <w:rPr>
                <w:sz w:val="18"/>
                <w:szCs w:val="18"/>
                <w:lang w:val="tr-TR"/>
              </w:rPr>
              <w:t>305,487,047</w:t>
            </w:r>
          </w:p>
        </w:tc>
        <w:tc>
          <w:tcPr>
            <w:tcW w:w="1253" w:type="dxa"/>
            <w:noWrap/>
            <w:vAlign w:val="center"/>
          </w:tcPr>
          <w:p w14:paraId="3A09B763" w14:textId="38279AC8" w:rsidR="00B8538A" w:rsidRPr="001B1C3B" w:rsidRDefault="00B8538A" w:rsidP="00BF3EB8">
            <w:pPr>
              <w:jc w:val="right"/>
              <w:rPr>
                <w:sz w:val="18"/>
                <w:szCs w:val="18"/>
                <w:lang w:val="tr-TR"/>
              </w:rPr>
            </w:pPr>
            <w:r w:rsidRPr="001B1C3B">
              <w:rPr>
                <w:sz w:val="18"/>
                <w:szCs w:val="18"/>
                <w:lang w:val="tr-TR"/>
              </w:rPr>
              <w:t>135,900,785</w:t>
            </w:r>
          </w:p>
        </w:tc>
      </w:tr>
      <w:tr w:rsidR="00B8538A" w:rsidRPr="001B1C3B" w14:paraId="005DCCEC" w14:textId="77777777" w:rsidTr="00BF3EB8">
        <w:trPr>
          <w:trHeight w:val="255"/>
        </w:trPr>
        <w:tc>
          <w:tcPr>
            <w:tcW w:w="320" w:type="dxa"/>
            <w:vAlign w:val="center"/>
          </w:tcPr>
          <w:p w14:paraId="5879C0CA" w14:textId="77777777" w:rsidR="00B8538A" w:rsidRPr="001B1C3B" w:rsidRDefault="00B8538A" w:rsidP="00B8538A">
            <w:pPr>
              <w:rPr>
                <w:bCs/>
                <w:sz w:val="18"/>
                <w:szCs w:val="18"/>
                <w:lang w:val="tr-TR"/>
              </w:rPr>
            </w:pPr>
            <w:r w:rsidRPr="001B1C3B">
              <w:rPr>
                <w:bCs/>
                <w:sz w:val="18"/>
                <w:szCs w:val="18"/>
                <w:lang w:val="tr-TR"/>
              </w:rPr>
              <w:t>19</w:t>
            </w:r>
          </w:p>
        </w:tc>
        <w:tc>
          <w:tcPr>
            <w:tcW w:w="3523" w:type="dxa"/>
            <w:noWrap/>
            <w:vAlign w:val="center"/>
          </w:tcPr>
          <w:p w14:paraId="51E5E9A3" w14:textId="18EDC532" w:rsidR="00B8538A" w:rsidRPr="001B1C3B" w:rsidRDefault="00B8538A" w:rsidP="00B8538A">
            <w:pPr>
              <w:rPr>
                <w:bCs/>
                <w:sz w:val="18"/>
                <w:szCs w:val="18"/>
                <w:lang w:val="tr-TR"/>
              </w:rPr>
            </w:pPr>
            <w:r w:rsidRPr="001B1C3B">
              <w:rPr>
                <w:bCs/>
                <w:sz w:val="18"/>
                <w:szCs w:val="18"/>
                <w:lang w:val="tr-TR"/>
              </w:rPr>
              <w:t>Diğer nakit girişleri</w:t>
            </w:r>
          </w:p>
        </w:tc>
        <w:tc>
          <w:tcPr>
            <w:tcW w:w="1559" w:type="dxa"/>
            <w:noWrap/>
            <w:vAlign w:val="center"/>
          </w:tcPr>
          <w:p w14:paraId="7C40ED66" w14:textId="0E988E54" w:rsidR="00B8538A" w:rsidRPr="001B1C3B" w:rsidRDefault="00B8538A" w:rsidP="00BF3EB8">
            <w:pPr>
              <w:jc w:val="right"/>
              <w:rPr>
                <w:sz w:val="18"/>
                <w:szCs w:val="18"/>
                <w:lang w:val="tr-TR"/>
              </w:rPr>
            </w:pPr>
            <w:r w:rsidRPr="001B1C3B">
              <w:rPr>
                <w:sz w:val="18"/>
                <w:szCs w:val="18"/>
                <w:lang w:val="tr-TR"/>
              </w:rPr>
              <w:t>16,586,120</w:t>
            </w:r>
          </w:p>
        </w:tc>
        <w:tc>
          <w:tcPr>
            <w:tcW w:w="1420" w:type="dxa"/>
            <w:noWrap/>
            <w:vAlign w:val="center"/>
          </w:tcPr>
          <w:p w14:paraId="61E0646E" w14:textId="3F3D0945" w:rsidR="00B8538A" w:rsidRPr="001B1C3B" w:rsidRDefault="00B8538A" w:rsidP="00BF3EB8">
            <w:pPr>
              <w:jc w:val="right"/>
              <w:rPr>
                <w:sz w:val="18"/>
                <w:szCs w:val="18"/>
                <w:lang w:val="tr-TR"/>
              </w:rPr>
            </w:pPr>
            <w:r w:rsidRPr="001B1C3B">
              <w:rPr>
                <w:sz w:val="18"/>
                <w:szCs w:val="18"/>
                <w:lang w:val="tr-TR"/>
              </w:rPr>
              <w:t>83,404,249</w:t>
            </w:r>
          </w:p>
        </w:tc>
        <w:tc>
          <w:tcPr>
            <w:tcW w:w="1420" w:type="dxa"/>
            <w:noWrap/>
            <w:vAlign w:val="center"/>
          </w:tcPr>
          <w:p w14:paraId="7879ABE5" w14:textId="514D16F4" w:rsidR="00B8538A" w:rsidRPr="001B1C3B" w:rsidRDefault="00B8538A" w:rsidP="00BF3EB8">
            <w:pPr>
              <w:jc w:val="right"/>
              <w:rPr>
                <w:sz w:val="18"/>
                <w:szCs w:val="18"/>
                <w:lang w:val="tr-TR"/>
              </w:rPr>
            </w:pPr>
            <w:r w:rsidRPr="001B1C3B">
              <w:rPr>
                <w:sz w:val="18"/>
                <w:szCs w:val="18"/>
                <w:lang w:val="tr-TR"/>
              </w:rPr>
              <w:t>15,336,340</w:t>
            </w:r>
          </w:p>
        </w:tc>
        <w:tc>
          <w:tcPr>
            <w:tcW w:w="1253" w:type="dxa"/>
            <w:noWrap/>
            <w:vAlign w:val="center"/>
          </w:tcPr>
          <w:p w14:paraId="6EC46B85" w14:textId="7A81C921" w:rsidR="00B8538A" w:rsidRPr="001B1C3B" w:rsidRDefault="00B8538A" w:rsidP="00BF3EB8">
            <w:pPr>
              <w:jc w:val="right"/>
              <w:rPr>
                <w:sz w:val="18"/>
                <w:szCs w:val="18"/>
                <w:lang w:val="tr-TR"/>
              </w:rPr>
            </w:pPr>
            <w:r w:rsidRPr="001B1C3B">
              <w:rPr>
                <w:sz w:val="18"/>
                <w:szCs w:val="18"/>
                <w:lang w:val="tr-TR"/>
              </w:rPr>
              <w:t>82,836,859</w:t>
            </w:r>
          </w:p>
        </w:tc>
      </w:tr>
      <w:tr w:rsidR="00B8538A" w:rsidRPr="001B1C3B" w14:paraId="7EC6F3EE" w14:textId="77777777" w:rsidTr="00BF3EB8">
        <w:trPr>
          <w:trHeight w:val="255"/>
        </w:trPr>
        <w:tc>
          <w:tcPr>
            <w:tcW w:w="320" w:type="dxa"/>
            <w:vAlign w:val="center"/>
          </w:tcPr>
          <w:p w14:paraId="298B3A19" w14:textId="77777777" w:rsidR="00B8538A" w:rsidRPr="001B1C3B" w:rsidRDefault="00B8538A" w:rsidP="00B8538A">
            <w:pPr>
              <w:rPr>
                <w:b/>
                <w:bCs/>
                <w:sz w:val="18"/>
                <w:szCs w:val="18"/>
                <w:lang w:val="tr-TR"/>
              </w:rPr>
            </w:pPr>
            <w:r w:rsidRPr="001B1C3B">
              <w:rPr>
                <w:b/>
                <w:bCs/>
                <w:sz w:val="18"/>
                <w:szCs w:val="18"/>
                <w:lang w:val="tr-TR"/>
              </w:rPr>
              <w:t>20</w:t>
            </w:r>
          </w:p>
        </w:tc>
        <w:tc>
          <w:tcPr>
            <w:tcW w:w="3523" w:type="dxa"/>
            <w:noWrap/>
            <w:vAlign w:val="center"/>
          </w:tcPr>
          <w:p w14:paraId="5D40AC0C" w14:textId="369E4D8F" w:rsidR="00B8538A" w:rsidRPr="001B1C3B" w:rsidRDefault="00B8538A" w:rsidP="00B8538A">
            <w:pPr>
              <w:rPr>
                <w:b/>
                <w:bCs/>
                <w:sz w:val="18"/>
                <w:szCs w:val="18"/>
                <w:lang w:val="tr-TR"/>
              </w:rPr>
            </w:pPr>
            <w:r w:rsidRPr="001B1C3B">
              <w:rPr>
                <w:b/>
                <w:bCs/>
                <w:sz w:val="18"/>
                <w:szCs w:val="18"/>
                <w:lang w:val="tr-TR"/>
              </w:rPr>
              <w:t>Toplam Nakit Girişleri</w:t>
            </w:r>
          </w:p>
        </w:tc>
        <w:tc>
          <w:tcPr>
            <w:tcW w:w="1559" w:type="dxa"/>
            <w:noWrap/>
            <w:vAlign w:val="center"/>
          </w:tcPr>
          <w:p w14:paraId="15151DDB" w14:textId="10B47CDD" w:rsidR="00B8538A" w:rsidRPr="001B1C3B" w:rsidRDefault="00B8538A" w:rsidP="00BF3EB8">
            <w:pPr>
              <w:jc w:val="right"/>
              <w:rPr>
                <w:b/>
                <w:bCs/>
                <w:sz w:val="18"/>
                <w:szCs w:val="18"/>
                <w:lang w:val="tr-TR"/>
              </w:rPr>
            </w:pPr>
            <w:r w:rsidRPr="001B1C3B">
              <w:rPr>
                <w:b/>
                <w:bCs/>
                <w:sz w:val="18"/>
                <w:szCs w:val="18"/>
                <w:lang w:val="tr-TR"/>
              </w:rPr>
              <w:t>482,881,359</w:t>
            </w:r>
          </w:p>
        </w:tc>
        <w:tc>
          <w:tcPr>
            <w:tcW w:w="1420" w:type="dxa"/>
            <w:noWrap/>
            <w:vAlign w:val="center"/>
          </w:tcPr>
          <w:p w14:paraId="662717B3" w14:textId="2B2FDB54" w:rsidR="00B8538A" w:rsidRPr="001B1C3B" w:rsidRDefault="00B8538A" w:rsidP="00BF3EB8">
            <w:pPr>
              <w:jc w:val="right"/>
              <w:rPr>
                <w:b/>
                <w:bCs/>
                <w:sz w:val="18"/>
                <w:szCs w:val="18"/>
                <w:lang w:val="tr-TR"/>
              </w:rPr>
            </w:pPr>
            <w:r w:rsidRPr="001B1C3B">
              <w:rPr>
                <w:b/>
                <w:bCs/>
                <w:sz w:val="18"/>
                <w:szCs w:val="18"/>
                <w:lang w:val="tr-TR"/>
              </w:rPr>
              <w:t>274,258,307</w:t>
            </w:r>
          </w:p>
        </w:tc>
        <w:tc>
          <w:tcPr>
            <w:tcW w:w="1420" w:type="dxa"/>
            <w:noWrap/>
            <w:vAlign w:val="center"/>
          </w:tcPr>
          <w:p w14:paraId="04C51043" w14:textId="5BAA5E32" w:rsidR="00B8538A" w:rsidRPr="001B1C3B" w:rsidRDefault="00B8538A" w:rsidP="00BF3EB8">
            <w:pPr>
              <w:jc w:val="right"/>
              <w:rPr>
                <w:b/>
                <w:bCs/>
                <w:sz w:val="18"/>
                <w:szCs w:val="18"/>
                <w:lang w:val="tr-TR"/>
              </w:rPr>
            </w:pPr>
            <w:r w:rsidRPr="001B1C3B">
              <w:rPr>
                <w:b/>
                <w:bCs/>
                <w:sz w:val="18"/>
                <w:szCs w:val="18"/>
                <w:lang w:val="tr-TR"/>
              </w:rPr>
              <w:t>320,823,387</w:t>
            </w:r>
          </w:p>
        </w:tc>
        <w:tc>
          <w:tcPr>
            <w:tcW w:w="1253" w:type="dxa"/>
            <w:noWrap/>
            <w:vAlign w:val="center"/>
          </w:tcPr>
          <w:p w14:paraId="170D92D7" w14:textId="5ABBA63D" w:rsidR="00B8538A" w:rsidRPr="001B1C3B" w:rsidRDefault="00B8538A" w:rsidP="00BF3EB8">
            <w:pPr>
              <w:jc w:val="right"/>
              <w:rPr>
                <w:b/>
                <w:bCs/>
                <w:sz w:val="18"/>
                <w:szCs w:val="18"/>
                <w:lang w:val="tr-TR"/>
              </w:rPr>
            </w:pPr>
            <w:r w:rsidRPr="001B1C3B">
              <w:rPr>
                <w:b/>
                <w:bCs/>
                <w:sz w:val="18"/>
                <w:szCs w:val="18"/>
                <w:lang w:val="tr-TR"/>
              </w:rPr>
              <w:t>218,737,644</w:t>
            </w:r>
          </w:p>
        </w:tc>
      </w:tr>
      <w:tr w:rsidR="00E67080" w:rsidRPr="001B1C3B" w14:paraId="4FF7642E" w14:textId="77777777" w:rsidTr="00317368">
        <w:trPr>
          <w:trHeight w:val="475"/>
        </w:trPr>
        <w:tc>
          <w:tcPr>
            <w:tcW w:w="320" w:type="dxa"/>
            <w:vAlign w:val="center"/>
          </w:tcPr>
          <w:p w14:paraId="3188E9A6" w14:textId="77777777" w:rsidR="00E67080" w:rsidRPr="001B1C3B" w:rsidRDefault="00E67080" w:rsidP="00E67080">
            <w:pPr>
              <w:rPr>
                <w:b/>
                <w:bCs/>
                <w:sz w:val="18"/>
                <w:szCs w:val="18"/>
                <w:lang w:val="tr-TR"/>
              </w:rPr>
            </w:pPr>
          </w:p>
        </w:tc>
        <w:tc>
          <w:tcPr>
            <w:tcW w:w="3523" w:type="dxa"/>
            <w:noWrap/>
            <w:vAlign w:val="center"/>
          </w:tcPr>
          <w:p w14:paraId="6C784644" w14:textId="77777777" w:rsidR="00E67080" w:rsidRPr="001B1C3B" w:rsidRDefault="00E67080" w:rsidP="00E67080">
            <w:pPr>
              <w:rPr>
                <w:b/>
                <w:bCs/>
                <w:sz w:val="18"/>
                <w:szCs w:val="18"/>
                <w:lang w:val="tr-TR"/>
              </w:rPr>
            </w:pPr>
          </w:p>
        </w:tc>
        <w:tc>
          <w:tcPr>
            <w:tcW w:w="1559" w:type="dxa"/>
            <w:noWrap/>
            <w:vAlign w:val="center"/>
          </w:tcPr>
          <w:p w14:paraId="5D2C8B0C" w14:textId="77777777" w:rsidR="00E67080" w:rsidRPr="001B1C3B" w:rsidRDefault="00E67080" w:rsidP="00E67080">
            <w:pPr>
              <w:jc w:val="right"/>
              <w:rPr>
                <w:sz w:val="18"/>
                <w:szCs w:val="18"/>
                <w:lang w:val="tr-TR"/>
              </w:rPr>
            </w:pPr>
          </w:p>
        </w:tc>
        <w:tc>
          <w:tcPr>
            <w:tcW w:w="1420" w:type="dxa"/>
            <w:noWrap/>
            <w:vAlign w:val="center"/>
          </w:tcPr>
          <w:p w14:paraId="10DF3E61" w14:textId="77777777" w:rsidR="00E67080" w:rsidRPr="001B1C3B" w:rsidRDefault="00E67080" w:rsidP="00E67080">
            <w:pPr>
              <w:jc w:val="right"/>
              <w:rPr>
                <w:sz w:val="18"/>
                <w:szCs w:val="18"/>
                <w:lang w:val="tr-TR"/>
              </w:rPr>
            </w:pPr>
          </w:p>
        </w:tc>
        <w:tc>
          <w:tcPr>
            <w:tcW w:w="2673" w:type="dxa"/>
            <w:gridSpan w:val="2"/>
            <w:noWrap/>
            <w:vAlign w:val="center"/>
          </w:tcPr>
          <w:p w14:paraId="5F68BBBE" w14:textId="586C9B3C" w:rsidR="00E67080" w:rsidRPr="001B1C3B" w:rsidRDefault="0064595F" w:rsidP="00E67080">
            <w:pPr>
              <w:jc w:val="right"/>
              <w:rPr>
                <w:color w:val="000000"/>
                <w:sz w:val="18"/>
                <w:szCs w:val="18"/>
                <w:lang w:val="tr-TR"/>
              </w:rPr>
            </w:pPr>
            <w:r w:rsidRPr="001B1C3B">
              <w:rPr>
                <w:b/>
                <w:sz w:val="18"/>
                <w:szCs w:val="18"/>
                <w:lang w:val="tr-TR"/>
              </w:rPr>
              <w:t>Üst Sınır Uygulanmış Değerler</w:t>
            </w:r>
          </w:p>
        </w:tc>
      </w:tr>
      <w:tr w:rsidR="00B8538A" w:rsidRPr="001B1C3B" w14:paraId="54172651" w14:textId="77777777" w:rsidTr="00BF3EB8">
        <w:trPr>
          <w:trHeight w:val="255"/>
        </w:trPr>
        <w:tc>
          <w:tcPr>
            <w:tcW w:w="320" w:type="dxa"/>
            <w:vAlign w:val="center"/>
          </w:tcPr>
          <w:p w14:paraId="60CB11B9" w14:textId="77777777" w:rsidR="00B8538A" w:rsidRPr="001B1C3B" w:rsidRDefault="00B8538A" w:rsidP="00B8538A">
            <w:pPr>
              <w:rPr>
                <w:b/>
                <w:bCs/>
                <w:sz w:val="18"/>
                <w:szCs w:val="18"/>
                <w:lang w:val="tr-TR"/>
              </w:rPr>
            </w:pPr>
            <w:r w:rsidRPr="001B1C3B">
              <w:rPr>
                <w:b/>
                <w:bCs/>
                <w:sz w:val="18"/>
                <w:szCs w:val="18"/>
                <w:lang w:val="tr-TR"/>
              </w:rPr>
              <w:t>21</w:t>
            </w:r>
          </w:p>
        </w:tc>
        <w:tc>
          <w:tcPr>
            <w:tcW w:w="3523" w:type="dxa"/>
            <w:noWrap/>
            <w:vAlign w:val="center"/>
          </w:tcPr>
          <w:p w14:paraId="6973DE51" w14:textId="28655697" w:rsidR="00B8538A" w:rsidRPr="001B1C3B" w:rsidRDefault="00B8538A" w:rsidP="00B8538A">
            <w:pPr>
              <w:rPr>
                <w:b/>
                <w:bCs/>
                <w:sz w:val="18"/>
                <w:szCs w:val="18"/>
                <w:lang w:val="tr-TR"/>
              </w:rPr>
            </w:pPr>
            <w:r w:rsidRPr="001B1C3B">
              <w:rPr>
                <w:b/>
                <w:bCs/>
                <w:sz w:val="18"/>
                <w:szCs w:val="18"/>
                <w:lang w:val="tr-TR"/>
              </w:rPr>
              <w:t>Toplam YKLV Stoku</w:t>
            </w:r>
          </w:p>
        </w:tc>
        <w:tc>
          <w:tcPr>
            <w:tcW w:w="1559" w:type="dxa"/>
            <w:shd w:val="clear" w:color="auto" w:fill="BFBFBF" w:themeFill="background1" w:themeFillShade="BF"/>
            <w:noWrap/>
            <w:vAlign w:val="center"/>
          </w:tcPr>
          <w:p w14:paraId="1D24A9C9" w14:textId="77777777" w:rsidR="00B8538A" w:rsidRPr="001B1C3B" w:rsidRDefault="00B8538A" w:rsidP="00B8538A">
            <w:pPr>
              <w:jc w:val="right"/>
              <w:rPr>
                <w:color w:val="000000"/>
                <w:sz w:val="18"/>
                <w:szCs w:val="18"/>
                <w:lang w:val="tr-TR"/>
              </w:rPr>
            </w:pPr>
          </w:p>
        </w:tc>
        <w:tc>
          <w:tcPr>
            <w:tcW w:w="1420" w:type="dxa"/>
            <w:shd w:val="clear" w:color="auto" w:fill="BFBFBF" w:themeFill="background1" w:themeFillShade="BF"/>
            <w:noWrap/>
            <w:vAlign w:val="center"/>
          </w:tcPr>
          <w:p w14:paraId="22924E20" w14:textId="77777777" w:rsidR="00B8538A" w:rsidRPr="001B1C3B" w:rsidRDefault="00B8538A" w:rsidP="00B8538A">
            <w:pPr>
              <w:jc w:val="right"/>
              <w:rPr>
                <w:color w:val="000000"/>
                <w:sz w:val="18"/>
                <w:szCs w:val="18"/>
                <w:lang w:val="tr-TR"/>
              </w:rPr>
            </w:pPr>
          </w:p>
        </w:tc>
        <w:tc>
          <w:tcPr>
            <w:tcW w:w="1420" w:type="dxa"/>
            <w:noWrap/>
            <w:vAlign w:val="center"/>
          </w:tcPr>
          <w:p w14:paraId="61CBEDC0" w14:textId="1B2145F8" w:rsidR="00B8538A" w:rsidRPr="001B1C3B" w:rsidRDefault="00B8538A" w:rsidP="00BF3EB8">
            <w:pPr>
              <w:jc w:val="right"/>
              <w:rPr>
                <w:b/>
                <w:bCs/>
                <w:sz w:val="18"/>
                <w:szCs w:val="18"/>
                <w:lang w:val="tr-TR"/>
              </w:rPr>
            </w:pPr>
            <w:r w:rsidRPr="001B1C3B">
              <w:rPr>
                <w:b/>
                <w:bCs/>
                <w:color w:val="000000"/>
                <w:sz w:val="18"/>
                <w:szCs w:val="18"/>
                <w:lang w:val="tr-TR"/>
              </w:rPr>
              <w:t>1,043,670,021</w:t>
            </w:r>
          </w:p>
        </w:tc>
        <w:tc>
          <w:tcPr>
            <w:tcW w:w="1253" w:type="dxa"/>
            <w:noWrap/>
            <w:vAlign w:val="center"/>
          </w:tcPr>
          <w:p w14:paraId="676CCD91" w14:textId="3C62FA19" w:rsidR="00B8538A" w:rsidRPr="001B1C3B" w:rsidRDefault="00B8538A" w:rsidP="00BF3EB8">
            <w:pPr>
              <w:jc w:val="right"/>
              <w:rPr>
                <w:b/>
                <w:bCs/>
                <w:sz w:val="18"/>
                <w:szCs w:val="18"/>
                <w:lang w:val="tr-TR"/>
              </w:rPr>
            </w:pPr>
            <w:r w:rsidRPr="001B1C3B">
              <w:rPr>
                <w:b/>
                <w:bCs/>
                <w:color w:val="000000"/>
                <w:sz w:val="18"/>
                <w:szCs w:val="18"/>
                <w:lang w:val="tr-TR"/>
              </w:rPr>
              <w:t>614,876,195</w:t>
            </w:r>
          </w:p>
        </w:tc>
      </w:tr>
      <w:tr w:rsidR="00B8538A" w:rsidRPr="001B1C3B" w14:paraId="50477ABA" w14:textId="77777777" w:rsidTr="00BF3EB8">
        <w:trPr>
          <w:trHeight w:val="255"/>
        </w:trPr>
        <w:tc>
          <w:tcPr>
            <w:tcW w:w="320" w:type="dxa"/>
            <w:vAlign w:val="center"/>
          </w:tcPr>
          <w:p w14:paraId="1725C7D2" w14:textId="77777777" w:rsidR="00B8538A" w:rsidRPr="001B1C3B" w:rsidRDefault="00B8538A" w:rsidP="00B8538A">
            <w:pPr>
              <w:rPr>
                <w:b/>
                <w:bCs/>
                <w:sz w:val="18"/>
                <w:szCs w:val="18"/>
                <w:lang w:val="tr-TR"/>
              </w:rPr>
            </w:pPr>
            <w:r w:rsidRPr="001B1C3B">
              <w:rPr>
                <w:b/>
                <w:bCs/>
                <w:sz w:val="18"/>
                <w:szCs w:val="18"/>
                <w:lang w:val="tr-TR"/>
              </w:rPr>
              <w:t>22</w:t>
            </w:r>
          </w:p>
        </w:tc>
        <w:tc>
          <w:tcPr>
            <w:tcW w:w="3523" w:type="dxa"/>
            <w:noWrap/>
            <w:vAlign w:val="center"/>
          </w:tcPr>
          <w:p w14:paraId="1F6F8754" w14:textId="32B60245" w:rsidR="00B8538A" w:rsidRPr="001B1C3B" w:rsidRDefault="00B8538A" w:rsidP="00B8538A">
            <w:pPr>
              <w:rPr>
                <w:b/>
                <w:bCs/>
                <w:sz w:val="18"/>
                <w:szCs w:val="18"/>
                <w:lang w:val="tr-TR"/>
              </w:rPr>
            </w:pPr>
            <w:r w:rsidRPr="001B1C3B">
              <w:rPr>
                <w:b/>
                <w:bCs/>
                <w:sz w:val="18"/>
                <w:szCs w:val="18"/>
                <w:lang w:val="tr-TR"/>
              </w:rPr>
              <w:t>Toplam Net Nakit Çıkışları</w:t>
            </w:r>
          </w:p>
        </w:tc>
        <w:tc>
          <w:tcPr>
            <w:tcW w:w="1559" w:type="dxa"/>
            <w:shd w:val="clear" w:color="auto" w:fill="BFBFBF" w:themeFill="background1" w:themeFillShade="BF"/>
            <w:noWrap/>
            <w:vAlign w:val="center"/>
          </w:tcPr>
          <w:p w14:paraId="14A7524C" w14:textId="77777777" w:rsidR="00B8538A" w:rsidRPr="001B1C3B" w:rsidRDefault="00B8538A" w:rsidP="00B8538A">
            <w:pPr>
              <w:jc w:val="right"/>
              <w:rPr>
                <w:color w:val="000000"/>
                <w:sz w:val="18"/>
                <w:szCs w:val="18"/>
                <w:lang w:val="tr-TR"/>
              </w:rPr>
            </w:pPr>
          </w:p>
        </w:tc>
        <w:tc>
          <w:tcPr>
            <w:tcW w:w="1420" w:type="dxa"/>
            <w:shd w:val="clear" w:color="auto" w:fill="BFBFBF" w:themeFill="background1" w:themeFillShade="BF"/>
            <w:noWrap/>
            <w:vAlign w:val="center"/>
          </w:tcPr>
          <w:p w14:paraId="720CEA99" w14:textId="77777777" w:rsidR="00B8538A" w:rsidRPr="001B1C3B" w:rsidRDefault="00B8538A" w:rsidP="00B8538A">
            <w:pPr>
              <w:jc w:val="right"/>
              <w:rPr>
                <w:color w:val="000000"/>
                <w:sz w:val="18"/>
                <w:szCs w:val="18"/>
                <w:lang w:val="tr-TR"/>
              </w:rPr>
            </w:pPr>
          </w:p>
        </w:tc>
        <w:tc>
          <w:tcPr>
            <w:tcW w:w="1420" w:type="dxa"/>
            <w:noWrap/>
            <w:vAlign w:val="center"/>
          </w:tcPr>
          <w:p w14:paraId="7490EA3D" w14:textId="68325B5D" w:rsidR="00B8538A" w:rsidRPr="001B1C3B" w:rsidRDefault="00B8538A" w:rsidP="00BF3EB8">
            <w:pPr>
              <w:jc w:val="right"/>
              <w:rPr>
                <w:b/>
                <w:bCs/>
                <w:sz w:val="18"/>
                <w:szCs w:val="18"/>
                <w:lang w:val="tr-TR"/>
              </w:rPr>
            </w:pPr>
            <w:r w:rsidRPr="001B1C3B">
              <w:rPr>
                <w:b/>
                <w:bCs/>
                <w:color w:val="000000"/>
                <w:sz w:val="18"/>
                <w:szCs w:val="18"/>
                <w:lang w:val="tr-TR"/>
              </w:rPr>
              <w:t>703,677,829</w:t>
            </w:r>
          </w:p>
        </w:tc>
        <w:tc>
          <w:tcPr>
            <w:tcW w:w="1253" w:type="dxa"/>
            <w:noWrap/>
            <w:vAlign w:val="center"/>
          </w:tcPr>
          <w:p w14:paraId="76770D55" w14:textId="50EC9299" w:rsidR="00B8538A" w:rsidRPr="001B1C3B" w:rsidRDefault="00B8538A" w:rsidP="00BF3EB8">
            <w:pPr>
              <w:jc w:val="right"/>
              <w:rPr>
                <w:b/>
                <w:bCs/>
                <w:sz w:val="18"/>
                <w:szCs w:val="18"/>
                <w:lang w:val="tr-TR"/>
              </w:rPr>
            </w:pPr>
            <w:r w:rsidRPr="001B1C3B">
              <w:rPr>
                <w:b/>
                <w:bCs/>
                <w:color w:val="000000"/>
                <w:sz w:val="18"/>
                <w:szCs w:val="18"/>
                <w:lang w:val="tr-TR"/>
              </w:rPr>
              <w:t>307,916,025</w:t>
            </w:r>
          </w:p>
        </w:tc>
      </w:tr>
      <w:tr w:rsidR="00B8538A" w:rsidRPr="001B1C3B" w14:paraId="0D9DF985" w14:textId="77777777" w:rsidTr="00BF3EB8">
        <w:trPr>
          <w:trHeight w:val="255"/>
        </w:trPr>
        <w:tc>
          <w:tcPr>
            <w:tcW w:w="320" w:type="dxa"/>
            <w:vAlign w:val="center"/>
          </w:tcPr>
          <w:p w14:paraId="613C0D5B" w14:textId="77777777" w:rsidR="00B8538A" w:rsidRPr="001B1C3B" w:rsidRDefault="00B8538A" w:rsidP="00B8538A">
            <w:pPr>
              <w:rPr>
                <w:b/>
                <w:bCs/>
                <w:sz w:val="18"/>
                <w:szCs w:val="18"/>
                <w:lang w:val="tr-TR"/>
              </w:rPr>
            </w:pPr>
            <w:r w:rsidRPr="001B1C3B">
              <w:rPr>
                <w:b/>
                <w:bCs/>
                <w:sz w:val="18"/>
                <w:szCs w:val="18"/>
                <w:lang w:val="tr-TR"/>
              </w:rPr>
              <w:t>23</w:t>
            </w:r>
          </w:p>
        </w:tc>
        <w:tc>
          <w:tcPr>
            <w:tcW w:w="3523" w:type="dxa"/>
            <w:noWrap/>
            <w:vAlign w:val="center"/>
          </w:tcPr>
          <w:p w14:paraId="57D94974" w14:textId="4206E50A" w:rsidR="00B8538A" w:rsidRPr="001B1C3B" w:rsidRDefault="00B8538A" w:rsidP="00B8538A">
            <w:pPr>
              <w:rPr>
                <w:b/>
                <w:bCs/>
                <w:sz w:val="18"/>
                <w:szCs w:val="18"/>
                <w:lang w:val="tr-TR"/>
              </w:rPr>
            </w:pPr>
            <w:r w:rsidRPr="001B1C3B">
              <w:rPr>
                <w:b/>
                <w:bCs/>
                <w:sz w:val="18"/>
                <w:szCs w:val="18"/>
                <w:lang w:val="tr-TR"/>
              </w:rPr>
              <w:t>Likidite Karşılama Oranı (%)</w:t>
            </w:r>
          </w:p>
        </w:tc>
        <w:tc>
          <w:tcPr>
            <w:tcW w:w="1559" w:type="dxa"/>
            <w:shd w:val="clear" w:color="auto" w:fill="BFBFBF" w:themeFill="background1" w:themeFillShade="BF"/>
            <w:noWrap/>
            <w:vAlign w:val="center"/>
          </w:tcPr>
          <w:p w14:paraId="45E3C879" w14:textId="77777777" w:rsidR="00B8538A" w:rsidRPr="001B1C3B" w:rsidRDefault="00B8538A" w:rsidP="00B8538A">
            <w:pPr>
              <w:jc w:val="right"/>
              <w:rPr>
                <w:color w:val="000000"/>
                <w:sz w:val="18"/>
                <w:szCs w:val="18"/>
                <w:lang w:val="tr-TR"/>
              </w:rPr>
            </w:pPr>
          </w:p>
        </w:tc>
        <w:tc>
          <w:tcPr>
            <w:tcW w:w="1420" w:type="dxa"/>
            <w:shd w:val="clear" w:color="auto" w:fill="BFBFBF" w:themeFill="background1" w:themeFillShade="BF"/>
            <w:noWrap/>
            <w:vAlign w:val="center"/>
          </w:tcPr>
          <w:p w14:paraId="4E8EA1EC" w14:textId="77777777" w:rsidR="00B8538A" w:rsidRPr="001B1C3B" w:rsidRDefault="00B8538A" w:rsidP="00B8538A">
            <w:pPr>
              <w:jc w:val="right"/>
              <w:rPr>
                <w:color w:val="000000"/>
                <w:sz w:val="18"/>
                <w:szCs w:val="18"/>
                <w:lang w:val="tr-TR"/>
              </w:rPr>
            </w:pPr>
          </w:p>
        </w:tc>
        <w:tc>
          <w:tcPr>
            <w:tcW w:w="1420" w:type="dxa"/>
            <w:noWrap/>
            <w:vAlign w:val="center"/>
          </w:tcPr>
          <w:p w14:paraId="50E6BE03" w14:textId="1F992451" w:rsidR="00B8538A" w:rsidRPr="001B1C3B" w:rsidRDefault="00B8538A" w:rsidP="00BF3EB8">
            <w:pPr>
              <w:jc w:val="right"/>
              <w:rPr>
                <w:b/>
                <w:bCs/>
                <w:sz w:val="18"/>
                <w:szCs w:val="18"/>
                <w:lang w:val="tr-TR"/>
              </w:rPr>
            </w:pPr>
            <w:r w:rsidRPr="001B1C3B">
              <w:rPr>
                <w:b/>
                <w:bCs/>
                <w:color w:val="000000"/>
                <w:sz w:val="18"/>
                <w:szCs w:val="18"/>
                <w:lang w:val="tr-TR"/>
              </w:rPr>
              <w:t>%148.57</w:t>
            </w:r>
          </w:p>
        </w:tc>
        <w:tc>
          <w:tcPr>
            <w:tcW w:w="1253" w:type="dxa"/>
            <w:noWrap/>
            <w:vAlign w:val="center"/>
          </w:tcPr>
          <w:p w14:paraId="3F146CC8" w14:textId="4625DB33" w:rsidR="00B8538A" w:rsidRPr="001B1C3B" w:rsidRDefault="00B8538A" w:rsidP="00BF3EB8">
            <w:pPr>
              <w:jc w:val="right"/>
              <w:rPr>
                <w:b/>
                <w:bCs/>
                <w:sz w:val="18"/>
                <w:szCs w:val="18"/>
                <w:lang w:val="tr-TR"/>
              </w:rPr>
            </w:pPr>
            <w:r w:rsidRPr="001B1C3B">
              <w:rPr>
                <w:b/>
                <w:bCs/>
                <w:color w:val="000000"/>
                <w:sz w:val="18"/>
                <w:szCs w:val="18"/>
                <w:lang w:val="tr-TR"/>
              </w:rPr>
              <w:t>%200.86</w:t>
            </w:r>
          </w:p>
        </w:tc>
      </w:tr>
    </w:tbl>
    <w:p w14:paraId="007A1406" w14:textId="28E80665" w:rsidR="00F04333" w:rsidRPr="001B1C3B" w:rsidRDefault="00F04333" w:rsidP="00F04333">
      <w:pPr>
        <w:pStyle w:val="BodybyBD"/>
        <w:tabs>
          <w:tab w:val="left" w:pos="426"/>
        </w:tabs>
        <w:spacing w:before="40" w:after="0" w:line="240" w:lineRule="auto"/>
        <w:ind w:left="425" w:hanging="425"/>
        <w:rPr>
          <w:sz w:val="18"/>
          <w:szCs w:val="18"/>
        </w:rPr>
      </w:pPr>
      <w:r w:rsidRPr="001B1C3B">
        <w:rPr>
          <w:sz w:val="18"/>
          <w:szCs w:val="18"/>
        </w:rPr>
        <w:t>(*)</w:t>
      </w:r>
      <w:r w:rsidRPr="001B1C3B">
        <w:rPr>
          <w:sz w:val="18"/>
          <w:szCs w:val="18"/>
        </w:rPr>
        <w:tab/>
        <w:t>Aylık</w:t>
      </w:r>
      <w:r w:rsidR="00781971" w:rsidRPr="001B1C3B">
        <w:rPr>
          <w:sz w:val="18"/>
          <w:szCs w:val="18"/>
        </w:rPr>
        <w:t xml:space="preserve"> </w:t>
      </w:r>
      <w:r w:rsidRPr="001B1C3B">
        <w:rPr>
          <w:sz w:val="18"/>
          <w:szCs w:val="18"/>
        </w:rPr>
        <w:t>basit</w:t>
      </w:r>
      <w:r w:rsidR="00781971" w:rsidRPr="001B1C3B">
        <w:rPr>
          <w:sz w:val="18"/>
          <w:szCs w:val="18"/>
        </w:rPr>
        <w:t xml:space="preserve"> </w:t>
      </w:r>
      <w:r w:rsidRPr="001B1C3B">
        <w:rPr>
          <w:sz w:val="18"/>
          <w:szCs w:val="18"/>
        </w:rPr>
        <w:t>aritmetik</w:t>
      </w:r>
      <w:r w:rsidR="00781971" w:rsidRPr="001B1C3B">
        <w:rPr>
          <w:sz w:val="18"/>
          <w:szCs w:val="18"/>
        </w:rPr>
        <w:t xml:space="preserve"> </w:t>
      </w:r>
      <w:r w:rsidRPr="001B1C3B">
        <w:rPr>
          <w:sz w:val="18"/>
          <w:szCs w:val="18"/>
        </w:rPr>
        <w:t>ortalama</w:t>
      </w:r>
      <w:r w:rsidR="00781971" w:rsidRPr="001B1C3B">
        <w:rPr>
          <w:sz w:val="18"/>
          <w:szCs w:val="18"/>
        </w:rPr>
        <w:t xml:space="preserve"> </w:t>
      </w:r>
      <w:r w:rsidRPr="001B1C3B">
        <w:rPr>
          <w:sz w:val="18"/>
          <w:szCs w:val="18"/>
        </w:rPr>
        <w:t>alınmak</w:t>
      </w:r>
      <w:r w:rsidR="00781971" w:rsidRPr="001B1C3B">
        <w:rPr>
          <w:sz w:val="18"/>
          <w:szCs w:val="18"/>
        </w:rPr>
        <w:t xml:space="preserve"> </w:t>
      </w:r>
      <w:r w:rsidRPr="001B1C3B">
        <w:rPr>
          <w:sz w:val="18"/>
          <w:szCs w:val="18"/>
        </w:rPr>
        <w:t>suretiyle</w:t>
      </w:r>
      <w:r w:rsidR="00781971" w:rsidRPr="001B1C3B">
        <w:rPr>
          <w:sz w:val="18"/>
          <w:szCs w:val="18"/>
        </w:rPr>
        <w:t xml:space="preserve"> </w:t>
      </w:r>
      <w:r w:rsidRPr="001B1C3B">
        <w:rPr>
          <w:sz w:val="18"/>
          <w:szCs w:val="18"/>
        </w:rPr>
        <w:t>hesaplanan</w:t>
      </w:r>
      <w:r w:rsidR="00781971" w:rsidRPr="001B1C3B">
        <w:rPr>
          <w:sz w:val="18"/>
          <w:szCs w:val="18"/>
        </w:rPr>
        <w:t xml:space="preserve"> </w:t>
      </w:r>
      <w:r w:rsidRPr="001B1C3B">
        <w:rPr>
          <w:sz w:val="18"/>
          <w:szCs w:val="18"/>
        </w:rPr>
        <w:t>likidite</w:t>
      </w:r>
      <w:r w:rsidR="00781971" w:rsidRPr="001B1C3B">
        <w:rPr>
          <w:sz w:val="18"/>
          <w:szCs w:val="18"/>
        </w:rPr>
        <w:t xml:space="preserve"> </w:t>
      </w:r>
      <w:r w:rsidRPr="001B1C3B">
        <w:rPr>
          <w:sz w:val="18"/>
          <w:szCs w:val="18"/>
        </w:rPr>
        <w:t>karşılama</w:t>
      </w:r>
      <w:r w:rsidR="00781971" w:rsidRPr="001B1C3B">
        <w:rPr>
          <w:sz w:val="18"/>
          <w:szCs w:val="18"/>
        </w:rPr>
        <w:t xml:space="preserve"> </w:t>
      </w:r>
      <w:r w:rsidRPr="001B1C3B">
        <w:rPr>
          <w:sz w:val="18"/>
          <w:szCs w:val="18"/>
        </w:rPr>
        <w:t>oranının</w:t>
      </w:r>
      <w:r w:rsidR="00781971" w:rsidRPr="001B1C3B">
        <w:rPr>
          <w:sz w:val="18"/>
          <w:szCs w:val="18"/>
        </w:rPr>
        <w:t xml:space="preserve"> </w:t>
      </w:r>
      <w:r w:rsidRPr="001B1C3B">
        <w:rPr>
          <w:sz w:val="18"/>
          <w:szCs w:val="18"/>
        </w:rPr>
        <w:t>son</w:t>
      </w:r>
      <w:r w:rsidR="00781971" w:rsidRPr="001B1C3B">
        <w:rPr>
          <w:sz w:val="18"/>
          <w:szCs w:val="18"/>
        </w:rPr>
        <w:t xml:space="preserve"> </w:t>
      </w:r>
      <w:r w:rsidRPr="001B1C3B">
        <w:rPr>
          <w:sz w:val="18"/>
          <w:szCs w:val="18"/>
        </w:rPr>
        <w:t>üç</w:t>
      </w:r>
      <w:r w:rsidR="00781971" w:rsidRPr="001B1C3B">
        <w:rPr>
          <w:sz w:val="18"/>
          <w:szCs w:val="18"/>
        </w:rPr>
        <w:t xml:space="preserve"> </w:t>
      </w:r>
      <w:r w:rsidRPr="001B1C3B">
        <w:rPr>
          <w:sz w:val="18"/>
          <w:szCs w:val="18"/>
        </w:rPr>
        <w:t>ay</w:t>
      </w:r>
      <w:r w:rsidR="00781971" w:rsidRPr="001B1C3B">
        <w:rPr>
          <w:sz w:val="18"/>
          <w:szCs w:val="18"/>
        </w:rPr>
        <w:t xml:space="preserve"> </w:t>
      </w:r>
      <w:r w:rsidRPr="001B1C3B">
        <w:rPr>
          <w:sz w:val="18"/>
          <w:szCs w:val="18"/>
        </w:rPr>
        <w:t>için</w:t>
      </w:r>
      <w:r w:rsidR="00781971" w:rsidRPr="001B1C3B">
        <w:rPr>
          <w:sz w:val="18"/>
          <w:szCs w:val="18"/>
        </w:rPr>
        <w:t xml:space="preserve"> </w:t>
      </w:r>
      <w:r w:rsidRPr="001B1C3B">
        <w:rPr>
          <w:sz w:val="18"/>
          <w:szCs w:val="18"/>
        </w:rPr>
        <w:t>hesaplanan</w:t>
      </w:r>
      <w:r w:rsidR="00781971" w:rsidRPr="001B1C3B">
        <w:rPr>
          <w:sz w:val="18"/>
          <w:szCs w:val="18"/>
        </w:rPr>
        <w:t xml:space="preserve"> </w:t>
      </w:r>
      <w:r w:rsidRPr="001B1C3B">
        <w:rPr>
          <w:sz w:val="18"/>
          <w:szCs w:val="18"/>
        </w:rPr>
        <w:t>ortalaması.</w:t>
      </w:r>
    </w:p>
    <w:p w14:paraId="665EE033" w14:textId="77777777" w:rsidR="00F04333" w:rsidRPr="001B1C3B" w:rsidRDefault="00F04333" w:rsidP="00F04333">
      <w:pPr>
        <w:jc w:val="right"/>
        <w:rPr>
          <w:szCs w:val="22"/>
          <w:lang w:val="tr-TR"/>
        </w:rPr>
      </w:pPr>
    </w:p>
    <w:p w14:paraId="60CC034E" w14:textId="05E619BB" w:rsidR="00F04333" w:rsidRPr="001B1C3B" w:rsidRDefault="00CB4333" w:rsidP="00F04333">
      <w:pPr>
        <w:spacing w:after="120"/>
        <w:jc w:val="both"/>
        <w:rPr>
          <w:szCs w:val="22"/>
          <w:lang w:val="tr-TR"/>
        </w:rPr>
      </w:pPr>
      <w:r w:rsidRPr="001B1C3B">
        <w:rPr>
          <w:lang w:val="tr-TR"/>
        </w:rPr>
        <w:t xml:space="preserve">2025 yılı </w:t>
      </w:r>
      <w:r w:rsidR="00BE7874" w:rsidRPr="001B1C3B">
        <w:rPr>
          <w:lang w:val="tr-TR"/>
        </w:rPr>
        <w:t>son</w:t>
      </w:r>
      <w:r w:rsidRPr="001B1C3B">
        <w:rPr>
          <w:lang w:val="tr-TR"/>
        </w:rPr>
        <w:t xml:space="preserve"> 3 aylık dönemde en düşük, en yüksek ve ortalama Likidite Karşılama Oranları aşağıdaki tabloda yer almaktadır.</w:t>
      </w:r>
    </w:p>
    <w:p w14:paraId="3E3CD5D7" w14:textId="77777777" w:rsidR="00CB4333" w:rsidRPr="001B1C3B" w:rsidRDefault="00CB4333" w:rsidP="00F04333">
      <w:pPr>
        <w:spacing w:before="200"/>
        <w:ind w:hanging="851"/>
        <w:rPr>
          <w:b/>
          <w:bCs/>
          <w:iCs/>
          <w:szCs w:val="22"/>
          <w:lang w:val="tr-TR"/>
        </w:rPr>
      </w:pPr>
      <w:r w:rsidRPr="001B1C3B">
        <w:rPr>
          <w:b/>
          <w:bCs/>
          <w:iCs/>
          <w:szCs w:val="22"/>
          <w:lang w:val="tr-TR"/>
        </w:rPr>
        <w:tab/>
      </w:r>
    </w:p>
    <w:tbl>
      <w:tblPr>
        <w:tblW w:w="9094" w:type="dxa"/>
        <w:tblInd w:w="30" w:type="dxa"/>
        <w:tblBorders>
          <w:top w:val="single" w:sz="8" w:space="0" w:color="auto"/>
          <w:left w:val="single" w:sz="8" w:space="0" w:color="auto"/>
          <w:bottom w:val="single" w:sz="8" w:space="0" w:color="auto"/>
          <w:right w:val="single" w:sz="8" w:space="0" w:color="auto"/>
          <w:insideH w:val="dotted" w:sz="4" w:space="0" w:color="auto"/>
          <w:insideV w:val="dotted" w:sz="4" w:space="0" w:color="auto"/>
        </w:tblBorders>
        <w:tblLayout w:type="fixed"/>
        <w:tblCellMar>
          <w:left w:w="30" w:type="dxa"/>
          <w:right w:w="30" w:type="dxa"/>
        </w:tblCellMar>
        <w:tblLook w:val="04A0" w:firstRow="1" w:lastRow="0" w:firstColumn="1" w:lastColumn="0" w:noHBand="0" w:noVBand="1"/>
      </w:tblPr>
      <w:tblGrid>
        <w:gridCol w:w="1596"/>
        <w:gridCol w:w="1437"/>
        <w:gridCol w:w="1605"/>
        <w:gridCol w:w="1559"/>
        <w:gridCol w:w="1462"/>
        <w:gridCol w:w="1435"/>
      </w:tblGrid>
      <w:tr w:rsidR="00CB4333" w:rsidRPr="001B1C3B" w14:paraId="11406D50" w14:textId="77777777" w:rsidTr="00760551">
        <w:trPr>
          <w:cantSplit/>
          <w:trHeight w:hRule="exact" w:val="352"/>
        </w:trPr>
        <w:tc>
          <w:tcPr>
            <w:tcW w:w="1596" w:type="dxa"/>
            <w:vAlign w:val="center"/>
            <w:hideMark/>
          </w:tcPr>
          <w:p w14:paraId="3EE4787D" w14:textId="77777777" w:rsidR="00CB4333" w:rsidRPr="001B1C3B" w:rsidRDefault="00CB4333" w:rsidP="00760551">
            <w:pPr>
              <w:ind w:left="-900" w:right="-2"/>
              <w:jc w:val="center"/>
              <w:rPr>
                <w:snapToGrid w:val="0"/>
                <w:sz w:val="18"/>
                <w:lang w:val="tr-TR"/>
              </w:rPr>
            </w:pPr>
            <w:r w:rsidRPr="001B1C3B">
              <w:rPr>
                <w:b/>
                <w:bCs/>
                <w:i/>
                <w:sz w:val="18"/>
                <w:lang w:val="tr-TR"/>
              </w:rPr>
              <w:t xml:space="preserve">                  Cari Dönem</w:t>
            </w:r>
          </w:p>
        </w:tc>
        <w:tc>
          <w:tcPr>
            <w:tcW w:w="1437" w:type="dxa"/>
            <w:vAlign w:val="center"/>
            <w:hideMark/>
          </w:tcPr>
          <w:p w14:paraId="5DEF3604" w14:textId="77777777" w:rsidR="00CB4333" w:rsidRPr="001B1C3B" w:rsidRDefault="00CB4333" w:rsidP="00760551">
            <w:pPr>
              <w:jc w:val="center"/>
              <w:rPr>
                <w:b/>
                <w:bCs/>
                <w:sz w:val="18"/>
                <w:szCs w:val="18"/>
                <w:lang w:val="tr-TR"/>
              </w:rPr>
            </w:pPr>
            <w:r w:rsidRPr="001B1C3B">
              <w:rPr>
                <w:b/>
                <w:bCs/>
                <w:sz w:val="18"/>
                <w:szCs w:val="18"/>
                <w:lang w:val="tr-TR"/>
              </w:rPr>
              <w:t>En Yüksek</w:t>
            </w:r>
          </w:p>
        </w:tc>
        <w:tc>
          <w:tcPr>
            <w:tcW w:w="1605" w:type="dxa"/>
            <w:vAlign w:val="center"/>
            <w:hideMark/>
          </w:tcPr>
          <w:p w14:paraId="3CF812CB" w14:textId="77777777" w:rsidR="00CB4333" w:rsidRPr="001B1C3B" w:rsidRDefault="00CB4333" w:rsidP="00760551">
            <w:pPr>
              <w:jc w:val="center"/>
              <w:rPr>
                <w:b/>
                <w:bCs/>
                <w:sz w:val="18"/>
                <w:szCs w:val="18"/>
                <w:lang w:val="tr-TR"/>
              </w:rPr>
            </w:pPr>
            <w:r w:rsidRPr="001B1C3B">
              <w:rPr>
                <w:b/>
                <w:bCs/>
                <w:sz w:val="18"/>
                <w:szCs w:val="18"/>
                <w:lang w:val="tr-TR"/>
              </w:rPr>
              <w:t>Tarih</w:t>
            </w:r>
          </w:p>
        </w:tc>
        <w:tc>
          <w:tcPr>
            <w:tcW w:w="1559" w:type="dxa"/>
            <w:vAlign w:val="center"/>
            <w:hideMark/>
          </w:tcPr>
          <w:p w14:paraId="13F5B956" w14:textId="77777777" w:rsidR="00CB4333" w:rsidRPr="001B1C3B" w:rsidRDefault="00CB4333" w:rsidP="00760551">
            <w:pPr>
              <w:jc w:val="center"/>
              <w:rPr>
                <w:b/>
                <w:sz w:val="18"/>
                <w:szCs w:val="18"/>
                <w:lang w:val="tr-TR"/>
              </w:rPr>
            </w:pPr>
            <w:r w:rsidRPr="001B1C3B">
              <w:rPr>
                <w:b/>
                <w:sz w:val="18"/>
                <w:szCs w:val="18"/>
                <w:lang w:val="tr-TR"/>
              </w:rPr>
              <w:t>En Düşük</w:t>
            </w:r>
          </w:p>
        </w:tc>
        <w:tc>
          <w:tcPr>
            <w:tcW w:w="1462" w:type="dxa"/>
            <w:vAlign w:val="center"/>
            <w:hideMark/>
          </w:tcPr>
          <w:p w14:paraId="54D3C593" w14:textId="77777777" w:rsidR="00CB4333" w:rsidRPr="001B1C3B" w:rsidRDefault="00CB4333" w:rsidP="00760551">
            <w:pPr>
              <w:jc w:val="center"/>
              <w:rPr>
                <w:b/>
                <w:sz w:val="18"/>
                <w:szCs w:val="18"/>
                <w:lang w:val="tr-TR"/>
              </w:rPr>
            </w:pPr>
            <w:r w:rsidRPr="001B1C3B">
              <w:rPr>
                <w:b/>
                <w:bCs/>
                <w:sz w:val="18"/>
                <w:szCs w:val="18"/>
                <w:lang w:val="tr-TR"/>
              </w:rPr>
              <w:t>Tarih</w:t>
            </w:r>
          </w:p>
        </w:tc>
        <w:tc>
          <w:tcPr>
            <w:tcW w:w="1435" w:type="dxa"/>
            <w:vAlign w:val="center"/>
            <w:hideMark/>
          </w:tcPr>
          <w:p w14:paraId="5B4F6E1E" w14:textId="77777777" w:rsidR="00CB4333" w:rsidRPr="001B1C3B" w:rsidRDefault="00CB4333" w:rsidP="00760551">
            <w:pPr>
              <w:jc w:val="center"/>
              <w:rPr>
                <w:b/>
                <w:bCs/>
                <w:sz w:val="18"/>
                <w:szCs w:val="18"/>
                <w:lang w:val="tr-TR"/>
              </w:rPr>
            </w:pPr>
            <w:r w:rsidRPr="001B1C3B">
              <w:rPr>
                <w:b/>
                <w:bCs/>
                <w:sz w:val="18"/>
                <w:szCs w:val="18"/>
                <w:lang w:val="tr-TR"/>
              </w:rPr>
              <w:t>Ortalama</w:t>
            </w:r>
          </w:p>
        </w:tc>
      </w:tr>
      <w:tr w:rsidR="004E5147" w:rsidRPr="001B1C3B" w14:paraId="679F65E7" w14:textId="77777777" w:rsidTr="00D57B9F">
        <w:trPr>
          <w:cantSplit/>
          <w:trHeight w:hRule="exact" w:val="276"/>
        </w:trPr>
        <w:tc>
          <w:tcPr>
            <w:tcW w:w="1596" w:type="dxa"/>
            <w:vAlign w:val="center"/>
            <w:hideMark/>
          </w:tcPr>
          <w:p w14:paraId="6FAE4591" w14:textId="77777777" w:rsidR="004E5147" w:rsidRPr="001B1C3B" w:rsidRDefault="004E5147" w:rsidP="004E5147">
            <w:pPr>
              <w:ind w:left="150" w:right="-2"/>
              <w:rPr>
                <w:b/>
                <w:snapToGrid w:val="0"/>
                <w:sz w:val="18"/>
                <w:lang w:val="tr-TR"/>
              </w:rPr>
            </w:pPr>
            <w:r w:rsidRPr="001B1C3B">
              <w:rPr>
                <w:b/>
                <w:snapToGrid w:val="0"/>
                <w:sz w:val="18"/>
                <w:lang w:val="tr-TR"/>
              </w:rPr>
              <w:t>TP+YP</w:t>
            </w:r>
          </w:p>
        </w:tc>
        <w:tc>
          <w:tcPr>
            <w:tcW w:w="1437" w:type="dxa"/>
            <w:vAlign w:val="center"/>
          </w:tcPr>
          <w:p w14:paraId="0BAFABAA" w14:textId="23F538A7" w:rsidR="004E5147" w:rsidRPr="001B1C3B" w:rsidRDefault="004E5147" w:rsidP="00D57B9F">
            <w:pPr>
              <w:jc w:val="right"/>
              <w:rPr>
                <w:color w:val="000000"/>
                <w:sz w:val="18"/>
                <w:szCs w:val="18"/>
                <w:highlight w:val="yellow"/>
                <w:lang w:val="tr-TR"/>
              </w:rPr>
            </w:pPr>
            <w:r w:rsidRPr="001B1C3B">
              <w:rPr>
                <w:color w:val="000000"/>
                <w:sz w:val="18"/>
                <w:szCs w:val="18"/>
                <w:lang w:val="tr-TR"/>
              </w:rPr>
              <w:t>%16</w:t>
            </w:r>
            <w:r w:rsidR="004801A6" w:rsidRPr="001B1C3B">
              <w:rPr>
                <w:color w:val="000000"/>
                <w:sz w:val="18"/>
                <w:szCs w:val="18"/>
                <w:lang w:val="tr-TR"/>
              </w:rPr>
              <w:t>0</w:t>
            </w:r>
            <w:r w:rsidRPr="001B1C3B">
              <w:rPr>
                <w:color w:val="000000"/>
                <w:sz w:val="18"/>
                <w:szCs w:val="18"/>
                <w:lang w:val="tr-TR"/>
              </w:rPr>
              <w:t>.</w:t>
            </w:r>
            <w:r w:rsidR="004801A6" w:rsidRPr="001B1C3B">
              <w:rPr>
                <w:color w:val="000000"/>
                <w:sz w:val="18"/>
                <w:szCs w:val="18"/>
                <w:lang w:val="tr-TR"/>
              </w:rPr>
              <w:t>92</w:t>
            </w:r>
          </w:p>
        </w:tc>
        <w:tc>
          <w:tcPr>
            <w:tcW w:w="1605" w:type="dxa"/>
            <w:vAlign w:val="center"/>
          </w:tcPr>
          <w:p w14:paraId="6D594018" w14:textId="79F409BB" w:rsidR="004E5147" w:rsidRPr="001B1C3B" w:rsidRDefault="004E5147" w:rsidP="00D57B9F">
            <w:pPr>
              <w:jc w:val="right"/>
              <w:rPr>
                <w:color w:val="000000"/>
                <w:sz w:val="18"/>
                <w:szCs w:val="18"/>
                <w:highlight w:val="yellow"/>
                <w:lang w:val="tr-TR"/>
              </w:rPr>
            </w:pPr>
            <w:r w:rsidRPr="001B1C3B">
              <w:rPr>
                <w:color w:val="000000"/>
                <w:sz w:val="18"/>
                <w:szCs w:val="18"/>
                <w:lang w:val="tr-TR"/>
              </w:rPr>
              <w:t>31.12.2025</w:t>
            </w:r>
          </w:p>
        </w:tc>
        <w:tc>
          <w:tcPr>
            <w:tcW w:w="1559" w:type="dxa"/>
            <w:vAlign w:val="center"/>
          </w:tcPr>
          <w:p w14:paraId="13FCC06C" w14:textId="668B19EB" w:rsidR="004E5147" w:rsidRPr="001B1C3B" w:rsidRDefault="004E5147" w:rsidP="00D57B9F">
            <w:pPr>
              <w:jc w:val="right"/>
              <w:rPr>
                <w:color w:val="000000"/>
                <w:sz w:val="18"/>
                <w:szCs w:val="18"/>
                <w:highlight w:val="yellow"/>
                <w:lang w:val="tr-TR"/>
              </w:rPr>
            </w:pPr>
            <w:r w:rsidRPr="001B1C3B">
              <w:rPr>
                <w:color w:val="000000"/>
                <w:sz w:val="18"/>
                <w:szCs w:val="18"/>
                <w:lang w:val="tr-TR"/>
              </w:rPr>
              <w:t>%127.05</w:t>
            </w:r>
          </w:p>
        </w:tc>
        <w:tc>
          <w:tcPr>
            <w:tcW w:w="1462" w:type="dxa"/>
            <w:vAlign w:val="center"/>
          </w:tcPr>
          <w:p w14:paraId="626EB1B2" w14:textId="4CA7C1D6" w:rsidR="004E5147" w:rsidRPr="001B1C3B" w:rsidRDefault="00B3465D" w:rsidP="00D57B9F">
            <w:pPr>
              <w:jc w:val="right"/>
              <w:rPr>
                <w:color w:val="000000"/>
                <w:sz w:val="18"/>
                <w:szCs w:val="18"/>
                <w:highlight w:val="yellow"/>
                <w:lang w:val="tr-TR"/>
              </w:rPr>
            </w:pPr>
            <w:r w:rsidRPr="001B1C3B">
              <w:rPr>
                <w:color w:val="000000"/>
                <w:sz w:val="18"/>
                <w:szCs w:val="18"/>
                <w:lang w:val="tr-TR"/>
              </w:rPr>
              <w:t>04</w:t>
            </w:r>
            <w:r w:rsidR="004E5147" w:rsidRPr="001B1C3B">
              <w:rPr>
                <w:color w:val="000000"/>
                <w:sz w:val="18"/>
                <w:szCs w:val="18"/>
                <w:lang w:val="tr-TR"/>
              </w:rPr>
              <w:t>.</w:t>
            </w:r>
            <w:r w:rsidRPr="001B1C3B">
              <w:rPr>
                <w:color w:val="000000"/>
                <w:sz w:val="18"/>
                <w:szCs w:val="18"/>
                <w:lang w:val="tr-TR"/>
              </w:rPr>
              <w:t>12</w:t>
            </w:r>
            <w:r w:rsidR="004E5147" w:rsidRPr="001B1C3B">
              <w:rPr>
                <w:color w:val="000000"/>
                <w:sz w:val="18"/>
                <w:szCs w:val="18"/>
                <w:lang w:val="tr-TR"/>
              </w:rPr>
              <w:t>.202</w:t>
            </w:r>
            <w:r w:rsidRPr="001B1C3B">
              <w:rPr>
                <w:color w:val="000000"/>
                <w:sz w:val="18"/>
                <w:szCs w:val="18"/>
                <w:lang w:val="tr-TR"/>
              </w:rPr>
              <w:t>5</w:t>
            </w:r>
          </w:p>
        </w:tc>
        <w:tc>
          <w:tcPr>
            <w:tcW w:w="1435" w:type="dxa"/>
            <w:vAlign w:val="center"/>
          </w:tcPr>
          <w:p w14:paraId="4BA3D7EC" w14:textId="7B9D3FC3" w:rsidR="004E5147" w:rsidRPr="001B1C3B" w:rsidRDefault="004E5147" w:rsidP="00D57B9F">
            <w:pPr>
              <w:jc w:val="right"/>
              <w:rPr>
                <w:color w:val="000000"/>
                <w:sz w:val="18"/>
                <w:szCs w:val="18"/>
                <w:highlight w:val="yellow"/>
                <w:lang w:val="tr-TR"/>
              </w:rPr>
            </w:pPr>
            <w:r w:rsidRPr="001B1C3B">
              <w:rPr>
                <w:color w:val="000000"/>
                <w:sz w:val="18"/>
                <w:szCs w:val="18"/>
                <w:lang w:val="tr-TR"/>
              </w:rPr>
              <w:t>%148.</w:t>
            </w:r>
            <w:r w:rsidR="00276FE6" w:rsidRPr="001B1C3B">
              <w:rPr>
                <w:color w:val="000000"/>
                <w:sz w:val="18"/>
                <w:szCs w:val="18"/>
                <w:lang w:val="tr-TR"/>
              </w:rPr>
              <w:t>57</w:t>
            </w:r>
          </w:p>
        </w:tc>
      </w:tr>
      <w:tr w:rsidR="004E5147" w:rsidRPr="001B1C3B" w14:paraId="05623709" w14:textId="77777777" w:rsidTr="00D57B9F">
        <w:trPr>
          <w:trHeight w:hRule="exact" w:val="221"/>
        </w:trPr>
        <w:tc>
          <w:tcPr>
            <w:tcW w:w="1596" w:type="dxa"/>
            <w:vAlign w:val="center"/>
            <w:hideMark/>
          </w:tcPr>
          <w:p w14:paraId="691541B5" w14:textId="77777777" w:rsidR="004E5147" w:rsidRPr="001B1C3B" w:rsidRDefault="004E5147" w:rsidP="004E5147">
            <w:pPr>
              <w:ind w:left="150" w:right="-2"/>
              <w:rPr>
                <w:b/>
                <w:snapToGrid w:val="0"/>
                <w:sz w:val="18"/>
                <w:lang w:val="tr-TR"/>
              </w:rPr>
            </w:pPr>
            <w:r w:rsidRPr="001B1C3B">
              <w:rPr>
                <w:b/>
                <w:snapToGrid w:val="0"/>
                <w:sz w:val="18"/>
                <w:lang w:val="tr-TR"/>
              </w:rPr>
              <w:t>YP</w:t>
            </w:r>
          </w:p>
        </w:tc>
        <w:tc>
          <w:tcPr>
            <w:tcW w:w="1437" w:type="dxa"/>
            <w:vAlign w:val="center"/>
          </w:tcPr>
          <w:p w14:paraId="6F86A115" w14:textId="3B13ADBF" w:rsidR="004E5147" w:rsidRPr="001B1C3B" w:rsidRDefault="004E5147" w:rsidP="00D57B9F">
            <w:pPr>
              <w:jc w:val="right"/>
              <w:rPr>
                <w:color w:val="000000"/>
                <w:sz w:val="18"/>
                <w:szCs w:val="18"/>
                <w:highlight w:val="yellow"/>
                <w:lang w:val="tr-TR"/>
              </w:rPr>
            </w:pPr>
            <w:r w:rsidRPr="001B1C3B">
              <w:rPr>
                <w:color w:val="000000"/>
                <w:sz w:val="18"/>
                <w:szCs w:val="18"/>
                <w:lang w:val="tr-TR"/>
              </w:rPr>
              <w:t>%27</w:t>
            </w:r>
            <w:r w:rsidR="00CD2320" w:rsidRPr="001B1C3B">
              <w:rPr>
                <w:color w:val="000000"/>
                <w:sz w:val="18"/>
                <w:szCs w:val="18"/>
                <w:lang w:val="tr-TR"/>
              </w:rPr>
              <w:t>1</w:t>
            </w:r>
            <w:r w:rsidRPr="001B1C3B">
              <w:rPr>
                <w:color w:val="000000"/>
                <w:sz w:val="18"/>
                <w:szCs w:val="18"/>
                <w:lang w:val="tr-TR"/>
              </w:rPr>
              <w:t>.</w:t>
            </w:r>
            <w:r w:rsidR="00CD2320" w:rsidRPr="001B1C3B">
              <w:rPr>
                <w:color w:val="000000"/>
                <w:sz w:val="18"/>
                <w:szCs w:val="18"/>
                <w:lang w:val="tr-TR"/>
              </w:rPr>
              <w:t>14</w:t>
            </w:r>
          </w:p>
        </w:tc>
        <w:tc>
          <w:tcPr>
            <w:tcW w:w="1605" w:type="dxa"/>
            <w:vAlign w:val="center"/>
          </w:tcPr>
          <w:p w14:paraId="1ADE84CA" w14:textId="4523BD9F" w:rsidR="004E5147" w:rsidRPr="001B1C3B" w:rsidRDefault="004E5147" w:rsidP="00D57B9F">
            <w:pPr>
              <w:jc w:val="right"/>
              <w:rPr>
                <w:color w:val="000000"/>
                <w:sz w:val="18"/>
                <w:szCs w:val="18"/>
                <w:highlight w:val="yellow"/>
                <w:lang w:val="tr-TR"/>
              </w:rPr>
            </w:pPr>
            <w:r w:rsidRPr="001B1C3B">
              <w:rPr>
                <w:color w:val="000000"/>
                <w:sz w:val="18"/>
                <w:szCs w:val="18"/>
                <w:lang w:val="tr-TR"/>
              </w:rPr>
              <w:t>31.</w:t>
            </w:r>
            <w:r w:rsidR="00CD2320" w:rsidRPr="001B1C3B">
              <w:rPr>
                <w:color w:val="000000"/>
                <w:sz w:val="18"/>
                <w:szCs w:val="18"/>
                <w:lang w:val="tr-TR"/>
              </w:rPr>
              <w:t>10</w:t>
            </w:r>
            <w:r w:rsidRPr="001B1C3B">
              <w:rPr>
                <w:color w:val="000000"/>
                <w:sz w:val="18"/>
                <w:szCs w:val="18"/>
                <w:lang w:val="tr-TR"/>
              </w:rPr>
              <w:t>.2025</w:t>
            </w:r>
          </w:p>
        </w:tc>
        <w:tc>
          <w:tcPr>
            <w:tcW w:w="1559" w:type="dxa"/>
            <w:vAlign w:val="center"/>
          </w:tcPr>
          <w:p w14:paraId="6598EB0F" w14:textId="5D5FDA67" w:rsidR="004E5147" w:rsidRPr="001B1C3B" w:rsidRDefault="004E5147" w:rsidP="00D57B9F">
            <w:pPr>
              <w:jc w:val="right"/>
              <w:rPr>
                <w:color w:val="000000"/>
                <w:sz w:val="18"/>
                <w:szCs w:val="18"/>
                <w:highlight w:val="yellow"/>
                <w:lang w:val="tr-TR"/>
              </w:rPr>
            </w:pPr>
            <w:r w:rsidRPr="001B1C3B">
              <w:rPr>
                <w:color w:val="000000"/>
                <w:sz w:val="18"/>
                <w:szCs w:val="18"/>
                <w:lang w:val="tr-TR"/>
              </w:rPr>
              <w:t>%142.33</w:t>
            </w:r>
          </w:p>
        </w:tc>
        <w:tc>
          <w:tcPr>
            <w:tcW w:w="1462" w:type="dxa"/>
            <w:vAlign w:val="center"/>
          </w:tcPr>
          <w:p w14:paraId="367E88B3" w14:textId="1C04196D" w:rsidR="004E5147" w:rsidRPr="001B1C3B" w:rsidRDefault="00B3465D" w:rsidP="00D57B9F">
            <w:pPr>
              <w:jc w:val="right"/>
              <w:rPr>
                <w:color w:val="000000"/>
                <w:sz w:val="18"/>
                <w:szCs w:val="18"/>
                <w:highlight w:val="yellow"/>
                <w:lang w:val="tr-TR"/>
              </w:rPr>
            </w:pPr>
            <w:r w:rsidRPr="001B1C3B">
              <w:rPr>
                <w:color w:val="000000"/>
                <w:sz w:val="18"/>
                <w:szCs w:val="18"/>
                <w:lang w:val="tr-TR"/>
              </w:rPr>
              <w:t>01</w:t>
            </w:r>
            <w:r w:rsidR="004E5147" w:rsidRPr="001B1C3B">
              <w:rPr>
                <w:color w:val="000000"/>
                <w:sz w:val="18"/>
                <w:szCs w:val="18"/>
                <w:lang w:val="tr-TR"/>
              </w:rPr>
              <w:t>.</w:t>
            </w:r>
            <w:r w:rsidRPr="001B1C3B">
              <w:rPr>
                <w:color w:val="000000"/>
                <w:sz w:val="18"/>
                <w:szCs w:val="18"/>
                <w:lang w:val="tr-TR"/>
              </w:rPr>
              <w:t>10</w:t>
            </w:r>
            <w:r w:rsidR="004E5147" w:rsidRPr="001B1C3B">
              <w:rPr>
                <w:color w:val="000000"/>
                <w:sz w:val="18"/>
                <w:szCs w:val="18"/>
                <w:lang w:val="tr-TR"/>
              </w:rPr>
              <w:t>.202</w:t>
            </w:r>
            <w:r w:rsidRPr="001B1C3B">
              <w:rPr>
                <w:color w:val="000000"/>
                <w:sz w:val="18"/>
                <w:szCs w:val="18"/>
                <w:lang w:val="tr-TR"/>
              </w:rPr>
              <w:t>5</w:t>
            </w:r>
          </w:p>
        </w:tc>
        <w:tc>
          <w:tcPr>
            <w:tcW w:w="1435" w:type="dxa"/>
            <w:vAlign w:val="center"/>
          </w:tcPr>
          <w:p w14:paraId="2F4F043C" w14:textId="699151DC" w:rsidR="004E5147" w:rsidRPr="001B1C3B" w:rsidRDefault="004E5147" w:rsidP="00D57B9F">
            <w:pPr>
              <w:jc w:val="right"/>
              <w:rPr>
                <w:color w:val="000000"/>
                <w:sz w:val="18"/>
                <w:szCs w:val="18"/>
                <w:highlight w:val="yellow"/>
                <w:lang w:val="tr-TR"/>
              </w:rPr>
            </w:pPr>
            <w:r w:rsidRPr="001B1C3B">
              <w:rPr>
                <w:color w:val="000000"/>
                <w:sz w:val="18"/>
                <w:szCs w:val="18"/>
                <w:lang w:val="tr-TR"/>
              </w:rPr>
              <w:t>%20</w:t>
            </w:r>
            <w:r w:rsidR="00276FE6" w:rsidRPr="001B1C3B">
              <w:rPr>
                <w:color w:val="000000"/>
                <w:sz w:val="18"/>
                <w:szCs w:val="18"/>
                <w:lang w:val="tr-TR"/>
              </w:rPr>
              <w:t>0</w:t>
            </w:r>
            <w:r w:rsidRPr="001B1C3B">
              <w:rPr>
                <w:color w:val="000000"/>
                <w:sz w:val="18"/>
                <w:szCs w:val="18"/>
                <w:lang w:val="tr-TR"/>
              </w:rPr>
              <w:t>.</w:t>
            </w:r>
            <w:r w:rsidR="00276FE6" w:rsidRPr="001B1C3B">
              <w:rPr>
                <w:color w:val="000000"/>
                <w:sz w:val="18"/>
                <w:szCs w:val="18"/>
                <w:lang w:val="tr-TR"/>
              </w:rPr>
              <w:t>86</w:t>
            </w:r>
          </w:p>
        </w:tc>
      </w:tr>
    </w:tbl>
    <w:p w14:paraId="4F83C714" w14:textId="387366D5" w:rsidR="00F04333" w:rsidRPr="001B1C3B" w:rsidRDefault="00F04333" w:rsidP="00F04333">
      <w:pPr>
        <w:spacing w:before="200"/>
        <w:ind w:hanging="851"/>
        <w:rPr>
          <w:b/>
          <w:bCs/>
          <w:iCs/>
          <w:szCs w:val="22"/>
          <w:lang w:val="tr-TR"/>
        </w:rPr>
      </w:pPr>
    </w:p>
    <w:p w14:paraId="35A251AE" w14:textId="77777777" w:rsidR="00EF1C58" w:rsidRPr="001B1C3B" w:rsidRDefault="00F04333" w:rsidP="00F04333">
      <w:pPr>
        <w:rPr>
          <w:b/>
          <w:bCs/>
          <w:iCs/>
          <w:szCs w:val="22"/>
          <w:lang w:val="tr-TR"/>
        </w:rPr>
        <w:sectPr w:rsidR="00EF1C58" w:rsidRPr="001B1C3B" w:rsidSect="004128A3">
          <w:footerReference w:type="default" r:id="rId49"/>
          <w:pgSz w:w="11907" w:h="16840" w:code="9"/>
          <w:pgMar w:top="1418" w:right="1275" w:bottom="1418" w:left="1418" w:header="578" w:footer="221" w:gutter="0"/>
          <w:pgNumType w:start="11"/>
          <w:cols w:space="708"/>
          <w:docGrid w:linePitch="299"/>
        </w:sectPr>
      </w:pPr>
      <w:r w:rsidRPr="001B1C3B">
        <w:rPr>
          <w:b/>
          <w:bCs/>
          <w:iCs/>
          <w:szCs w:val="22"/>
          <w:lang w:val="tr-TR"/>
        </w:rPr>
        <w:br w:type="page"/>
      </w:r>
    </w:p>
    <w:tbl>
      <w:tblPr>
        <w:tblW w:w="9388" w:type="dxa"/>
        <w:tblInd w:w="55" w:type="dxa"/>
        <w:tblBorders>
          <w:top w:val="single" w:sz="4" w:space="0" w:color="auto"/>
          <w:left w:val="single" w:sz="4" w:space="0" w:color="auto"/>
          <w:bottom w:val="single" w:sz="4" w:space="0" w:color="auto"/>
          <w:right w:val="single" w:sz="4" w:space="0" w:color="auto"/>
          <w:insideH w:val="dotted" w:sz="4" w:space="0" w:color="auto"/>
          <w:insideV w:val="dotted" w:sz="4" w:space="0" w:color="auto"/>
        </w:tblBorders>
        <w:tblCellMar>
          <w:left w:w="70" w:type="dxa"/>
          <w:right w:w="70" w:type="dxa"/>
        </w:tblCellMar>
        <w:tblLook w:val="0000" w:firstRow="0" w:lastRow="0" w:firstColumn="0" w:lastColumn="0" w:noHBand="0" w:noVBand="0"/>
      </w:tblPr>
      <w:tblGrid>
        <w:gridCol w:w="320"/>
        <w:gridCol w:w="3523"/>
        <w:gridCol w:w="1559"/>
        <w:gridCol w:w="1420"/>
        <w:gridCol w:w="1313"/>
        <w:gridCol w:w="1253"/>
      </w:tblGrid>
      <w:tr w:rsidR="0064595F" w:rsidRPr="001B1C3B" w14:paraId="77D6ED4E" w14:textId="77777777" w:rsidTr="000C5CCC">
        <w:trPr>
          <w:trHeight w:val="255"/>
        </w:trPr>
        <w:tc>
          <w:tcPr>
            <w:tcW w:w="3843" w:type="dxa"/>
            <w:gridSpan w:val="2"/>
            <w:tcBorders>
              <w:bottom w:val="nil"/>
            </w:tcBorders>
          </w:tcPr>
          <w:p w14:paraId="44BDFF04" w14:textId="77777777" w:rsidR="0064595F" w:rsidRPr="001B1C3B" w:rsidRDefault="0064595F" w:rsidP="000C5CCC">
            <w:pPr>
              <w:rPr>
                <w:b/>
                <w:i/>
                <w:sz w:val="18"/>
                <w:szCs w:val="18"/>
                <w:lang w:val="tr-TR"/>
              </w:rPr>
            </w:pPr>
            <w:r w:rsidRPr="001B1C3B">
              <w:rPr>
                <w:szCs w:val="22"/>
                <w:lang w:val="tr-TR"/>
              </w:rPr>
              <w:br w:type="page"/>
            </w:r>
          </w:p>
          <w:p w14:paraId="47ED284B" w14:textId="2C9F0140" w:rsidR="0064595F" w:rsidRPr="001B1C3B" w:rsidRDefault="0064595F" w:rsidP="0064595F">
            <w:pPr>
              <w:rPr>
                <w:b/>
                <w:bCs/>
                <w:sz w:val="18"/>
                <w:szCs w:val="18"/>
                <w:lang w:val="tr-TR"/>
              </w:rPr>
            </w:pPr>
            <w:r w:rsidRPr="001B1C3B">
              <w:rPr>
                <w:b/>
                <w:i/>
                <w:sz w:val="18"/>
                <w:szCs w:val="18"/>
                <w:lang w:val="tr-TR"/>
              </w:rPr>
              <w:t>Önceki Dönem</w:t>
            </w:r>
          </w:p>
        </w:tc>
        <w:tc>
          <w:tcPr>
            <w:tcW w:w="2979" w:type="dxa"/>
            <w:gridSpan w:val="2"/>
            <w:noWrap/>
            <w:vAlign w:val="bottom"/>
          </w:tcPr>
          <w:p w14:paraId="702FA5D3" w14:textId="77777777" w:rsidR="0064595F" w:rsidRPr="001B1C3B" w:rsidRDefault="0064595F" w:rsidP="000C5CCC">
            <w:pPr>
              <w:jc w:val="center"/>
              <w:rPr>
                <w:b/>
                <w:bCs/>
                <w:sz w:val="18"/>
                <w:szCs w:val="18"/>
                <w:lang w:val="tr-TR"/>
              </w:rPr>
            </w:pPr>
            <w:r w:rsidRPr="001B1C3B">
              <w:rPr>
                <w:b/>
                <w:bCs/>
                <w:sz w:val="18"/>
                <w:szCs w:val="18"/>
                <w:lang w:val="tr-TR"/>
              </w:rPr>
              <w:t xml:space="preserve">Dikkate Alınma Oranı Uygulanmamış Toplam Değer </w:t>
            </w:r>
            <w:r w:rsidRPr="001B1C3B">
              <w:rPr>
                <w:b/>
                <w:bCs/>
                <w:sz w:val="18"/>
                <w:szCs w:val="18"/>
                <w:vertAlign w:val="superscript"/>
                <w:lang w:val="tr-TR"/>
              </w:rPr>
              <w:t>(*)</w:t>
            </w:r>
          </w:p>
        </w:tc>
        <w:tc>
          <w:tcPr>
            <w:tcW w:w="2566" w:type="dxa"/>
            <w:gridSpan w:val="2"/>
            <w:noWrap/>
            <w:vAlign w:val="bottom"/>
          </w:tcPr>
          <w:p w14:paraId="6EF99506" w14:textId="77777777" w:rsidR="0064595F" w:rsidRPr="001B1C3B" w:rsidRDefault="0064595F" w:rsidP="000C5CCC">
            <w:pPr>
              <w:jc w:val="center"/>
              <w:rPr>
                <w:b/>
                <w:bCs/>
                <w:sz w:val="18"/>
                <w:szCs w:val="18"/>
                <w:lang w:val="tr-TR"/>
              </w:rPr>
            </w:pPr>
            <w:r w:rsidRPr="001B1C3B">
              <w:rPr>
                <w:b/>
                <w:bCs/>
                <w:sz w:val="18"/>
                <w:szCs w:val="18"/>
                <w:lang w:val="tr-TR"/>
              </w:rPr>
              <w:t xml:space="preserve">Dikkate Alınma Oranı Uygulanmış Toplam Değer </w:t>
            </w:r>
            <w:r w:rsidRPr="001B1C3B">
              <w:rPr>
                <w:b/>
                <w:bCs/>
                <w:sz w:val="18"/>
                <w:szCs w:val="18"/>
                <w:vertAlign w:val="superscript"/>
                <w:lang w:val="tr-TR"/>
              </w:rPr>
              <w:t>(*)</w:t>
            </w:r>
          </w:p>
        </w:tc>
      </w:tr>
      <w:tr w:rsidR="0064595F" w:rsidRPr="001B1C3B" w14:paraId="028E4558" w14:textId="77777777" w:rsidTr="000C5CCC">
        <w:trPr>
          <w:trHeight w:val="255"/>
        </w:trPr>
        <w:tc>
          <w:tcPr>
            <w:tcW w:w="3843" w:type="dxa"/>
            <w:gridSpan w:val="2"/>
            <w:tcBorders>
              <w:top w:val="nil"/>
            </w:tcBorders>
          </w:tcPr>
          <w:p w14:paraId="0B5AB95B" w14:textId="77777777" w:rsidR="0064595F" w:rsidRPr="001B1C3B" w:rsidRDefault="0064595F" w:rsidP="000C5CCC">
            <w:pPr>
              <w:rPr>
                <w:b/>
                <w:i/>
                <w:sz w:val="18"/>
                <w:szCs w:val="18"/>
                <w:lang w:val="tr-TR"/>
              </w:rPr>
            </w:pPr>
          </w:p>
        </w:tc>
        <w:tc>
          <w:tcPr>
            <w:tcW w:w="1559" w:type="dxa"/>
            <w:noWrap/>
            <w:vAlign w:val="bottom"/>
          </w:tcPr>
          <w:p w14:paraId="3285A0D1" w14:textId="77777777" w:rsidR="0064595F" w:rsidRPr="001B1C3B" w:rsidRDefault="0064595F" w:rsidP="000C5CCC">
            <w:pPr>
              <w:jc w:val="center"/>
              <w:rPr>
                <w:b/>
                <w:bCs/>
                <w:sz w:val="18"/>
                <w:szCs w:val="18"/>
                <w:lang w:val="tr-TR"/>
              </w:rPr>
            </w:pPr>
            <w:r w:rsidRPr="001B1C3B">
              <w:rPr>
                <w:b/>
                <w:bCs/>
                <w:sz w:val="18"/>
                <w:szCs w:val="18"/>
                <w:lang w:val="tr-TR"/>
              </w:rPr>
              <w:t>TP+YP</w:t>
            </w:r>
          </w:p>
        </w:tc>
        <w:tc>
          <w:tcPr>
            <w:tcW w:w="1420" w:type="dxa"/>
            <w:noWrap/>
            <w:vAlign w:val="bottom"/>
          </w:tcPr>
          <w:p w14:paraId="4B7733B6" w14:textId="77777777" w:rsidR="0064595F" w:rsidRPr="001B1C3B" w:rsidRDefault="0064595F" w:rsidP="000C5CCC">
            <w:pPr>
              <w:jc w:val="center"/>
              <w:rPr>
                <w:b/>
                <w:bCs/>
                <w:sz w:val="18"/>
                <w:szCs w:val="18"/>
                <w:lang w:val="tr-TR"/>
              </w:rPr>
            </w:pPr>
            <w:r w:rsidRPr="001B1C3B">
              <w:rPr>
                <w:b/>
                <w:bCs/>
                <w:sz w:val="18"/>
                <w:szCs w:val="18"/>
                <w:lang w:val="tr-TR"/>
              </w:rPr>
              <w:t>YP</w:t>
            </w:r>
          </w:p>
        </w:tc>
        <w:tc>
          <w:tcPr>
            <w:tcW w:w="1313" w:type="dxa"/>
            <w:noWrap/>
            <w:vAlign w:val="bottom"/>
          </w:tcPr>
          <w:p w14:paraId="3707B964" w14:textId="77777777" w:rsidR="0064595F" w:rsidRPr="001B1C3B" w:rsidRDefault="0064595F" w:rsidP="000C5CCC">
            <w:pPr>
              <w:jc w:val="center"/>
              <w:rPr>
                <w:b/>
                <w:bCs/>
                <w:sz w:val="18"/>
                <w:szCs w:val="18"/>
                <w:lang w:val="tr-TR"/>
              </w:rPr>
            </w:pPr>
            <w:r w:rsidRPr="001B1C3B">
              <w:rPr>
                <w:b/>
                <w:bCs/>
                <w:sz w:val="18"/>
                <w:szCs w:val="18"/>
                <w:lang w:val="tr-TR"/>
              </w:rPr>
              <w:t>TP+YP</w:t>
            </w:r>
          </w:p>
        </w:tc>
        <w:tc>
          <w:tcPr>
            <w:tcW w:w="1253" w:type="dxa"/>
            <w:noWrap/>
            <w:vAlign w:val="bottom"/>
          </w:tcPr>
          <w:p w14:paraId="3E5FF6DD" w14:textId="77777777" w:rsidR="0064595F" w:rsidRPr="001B1C3B" w:rsidRDefault="0064595F" w:rsidP="000C5CCC">
            <w:pPr>
              <w:jc w:val="center"/>
              <w:rPr>
                <w:b/>
                <w:bCs/>
                <w:sz w:val="18"/>
                <w:szCs w:val="18"/>
                <w:lang w:val="tr-TR"/>
              </w:rPr>
            </w:pPr>
            <w:r w:rsidRPr="001B1C3B">
              <w:rPr>
                <w:b/>
                <w:bCs/>
                <w:sz w:val="18"/>
                <w:szCs w:val="18"/>
                <w:lang w:val="tr-TR"/>
              </w:rPr>
              <w:t>YP</w:t>
            </w:r>
          </w:p>
        </w:tc>
      </w:tr>
      <w:tr w:rsidR="000F73DA" w:rsidRPr="001B1C3B" w14:paraId="12AF7D06" w14:textId="77777777" w:rsidTr="00BF3EB8">
        <w:trPr>
          <w:trHeight w:val="255"/>
        </w:trPr>
        <w:tc>
          <w:tcPr>
            <w:tcW w:w="3843" w:type="dxa"/>
            <w:gridSpan w:val="2"/>
            <w:vAlign w:val="center"/>
          </w:tcPr>
          <w:p w14:paraId="2706F845" w14:textId="77777777" w:rsidR="000F73DA" w:rsidRPr="001B1C3B" w:rsidRDefault="000F73DA" w:rsidP="000F73DA">
            <w:pPr>
              <w:rPr>
                <w:b/>
                <w:bCs/>
                <w:sz w:val="18"/>
                <w:szCs w:val="18"/>
                <w:lang w:val="tr-TR"/>
              </w:rPr>
            </w:pPr>
            <w:r w:rsidRPr="001B1C3B">
              <w:rPr>
                <w:b/>
                <w:bCs/>
                <w:sz w:val="18"/>
                <w:szCs w:val="18"/>
                <w:lang w:val="tr-TR"/>
              </w:rPr>
              <w:t>Yüksek Kaliteli Likit Varlıklar</w:t>
            </w:r>
          </w:p>
        </w:tc>
        <w:tc>
          <w:tcPr>
            <w:tcW w:w="1559" w:type="dxa"/>
            <w:shd w:val="clear" w:color="auto" w:fill="BFBFBF" w:themeFill="background1" w:themeFillShade="BF"/>
            <w:noWrap/>
            <w:vAlign w:val="center"/>
          </w:tcPr>
          <w:p w14:paraId="516F247E" w14:textId="77777777" w:rsidR="000F73DA" w:rsidRPr="001B1C3B" w:rsidRDefault="000F73DA" w:rsidP="00BF3EB8">
            <w:pPr>
              <w:jc w:val="right"/>
              <w:rPr>
                <w:sz w:val="18"/>
                <w:szCs w:val="18"/>
                <w:lang w:val="tr-TR"/>
              </w:rPr>
            </w:pPr>
          </w:p>
        </w:tc>
        <w:tc>
          <w:tcPr>
            <w:tcW w:w="1420" w:type="dxa"/>
            <w:shd w:val="clear" w:color="auto" w:fill="BFBFBF" w:themeFill="background1" w:themeFillShade="BF"/>
            <w:noWrap/>
            <w:vAlign w:val="center"/>
          </w:tcPr>
          <w:p w14:paraId="2FD7D3CF" w14:textId="77777777" w:rsidR="000F73DA" w:rsidRPr="001B1C3B" w:rsidRDefault="000F73DA" w:rsidP="00BF3EB8">
            <w:pPr>
              <w:jc w:val="right"/>
              <w:rPr>
                <w:sz w:val="18"/>
                <w:szCs w:val="18"/>
                <w:lang w:val="tr-TR"/>
              </w:rPr>
            </w:pPr>
          </w:p>
        </w:tc>
        <w:tc>
          <w:tcPr>
            <w:tcW w:w="1313" w:type="dxa"/>
            <w:noWrap/>
            <w:vAlign w:val="center"/>
          </w:tcPr>
          <w:p w14:paraId="05E58478" w14:textId="13E4F3B0" w:rsidR="000F73DA" w:rsidRPr="001B1C3B" w:rsidRDefault="000F73DA" w:rsidP="00BF3EB8">
            <w:pPr>
              <w:jc w:val="right"/>
              <w:rPr>
                <w:b/>
                <w:sz w:val="18"/>
                <w:szCs w:val="18"/>
                <w:lang w:val="tr-TR"/>
              </w:rPr>
            </w:pPr>
            <w:r w:rsidRPr="001B1C3B">
              <w:rPr>
                <w:b/>
                <w:color w:val="000000"/>
                <w:sz w:val="18"/>
                <w:szCs w:val="18"/>
                <w:lang w:val="tr-TR"/>
              </w:rPr>
              <w:t>717,304,698</w:t>
            </w:r>
          </w:p>
        </w:tc>
        <w:tc>
          <w:tcPr>
            <w:tcW w:w="1253" w:type="dxa"/>
            <w:noWrap/>
            <w:vAlign w:val="center"/>
          </w:tcPr>
          <w:p w14:paraId="5117A205" w14:textId="3BEADC68" w:rsidR="000F73DA" w:rsidRPr="001B1C3B" w:rsidRDefault="000F73DA" w:rsidP="00BF3EB8">
            <w:pPr>
              <w:jc w:val="right"/>
              <w:rPr>
                <w:b/>
                <w:sz w:val="18"/>
                <w:szCs w:val="18"/>
                <w:lang w:val="tr-TR"/>
              </w:rPr>
            </w:pPr>
            <w:r w:rsidRPr="001B1C3B">
              <w:rPr>
                <w:b/>
                <w:color w:val="000000"/>
                <w:sz w:val="18"/>
                <w:szCs w:val="18"/>
                <w:lang w:val="tr-TR"/>
              </w:rPr>
              <w:t>415,652,755</w:t>
            </w:r>
          </w:p>
        </w:tc>
      </w:tr>
      <w:tr w:rsidR="000F73DA" w:rsidRPr="001B1C3B" w14:paraId="7A3AF096" w14:textId="77777777" w:rsidTr="00BF3EB8">
        <w:trPr>
          <w:trHeight w:val="255"/>
        </w:trPr>
        <w:tc>
          <w:tcPr>
            <w:tcW w:w="320" w:type="dxa"/>
            <w:vAlign w:val="center"/>
          </w:tcPr>
          <w:p w14:paraId="715C1589" w14:textId="77777777" w:rsidR="000F73DA" w:rsidRPr="001B1C3B" w:rsidRDefault="000F73DA" w:rsidP="000F73DA">
            <w:pPr>
              <w:rPr>
                <w:bCs/>
                <w:sz w:val="18"/>
                <w:szCs w:val="18"/>
                <w:lang w:val="tr-TR"/>
              </w:rPr>
            </w:pPr>
            <w:r w:rsidRPr="001B1C3B">
              <w:rPr>
                <w:bCs/>
                <w:sz w:val="18"/>
                <w:szCs w:val="18"/>
                <w:lang w:val="tr-TR"/>
              </w:rPr>
              <w:t xml:space="preserve">  1</w:t>
            </w:r>
          </w:p>
        </w:tc>
        <w:tc>
          <w:tcPr>
            <w:tcW w:w="3523" w:type="dxa"/>
            <w:noWrap/>
            <w:vAlign w:val="bottom"/>
          </w:tcPr>
          <w:p w14:paraId="74B3181C" w14:textId="77777777" w:rsidR="000F73DA" w:rsidRPr="001B1C3B" w:rsidRDefault="000F73DA" w:rsidP="000F73DA">
            <w:pPr>
              <w:rPr>
                <w:bCs/>
                <w:sz w:val="18"/>
                <w:szCs w:val="18"/>
                <w:lang w:val="tr-TR"/>
              </w:rPr>
            </w:pPr>
            <w:r w:rsidRPr="001B1C3B">
              <w:rPr>
                <w:bCs/>
                <w:sz w:val="18"/>
                <w:szCs w:val="18"/>
                <w:lang w:val="tr-TR"/>
              </w:rPr>
              <w:t>Yüksek kaliteli likit varlıklar</w:t>
            </w:r>
          </w:p>
        </w:tc>
        <w:tc>
          <w:tcPr>
            <w:tcW w:w="1559" w:type="dxa"/>
            <w:shd w:val="clear" w:color="auto" w:fill="FFFFFF" w:themeFill="background1"/>
            <w:noWrap/>
            <w:vAlign w:val="center"/>
          </w:tcPr>
          <w:p w14:paraId="15B0E761" w14:textId="4C9721F7" w:rsidR="000F73DA" w:rsidRPr="001B1C3B" w:rsidRDefault="000F73DA" w:rsidP="00BF3EB8">
            <w:pPr>
              <w:jc w:val="right"/>
              <w:rPr>
                <w:sz w:val="18"/>
                <w:szCs w:val="18"/>
                <w:lang w:val="tr-TR"/>
              </w:rPr>
            </w:pPr>
            <w:r w:rsidRPr="001B1C3B">
              <w:rPr>
                <w:color w:val="000000"/>
                <w:sz w:val="18"/>
                <w:szCs w:val="18"/>
                <w:lang w:val="tr-TR"/>
              </w:rPr>
              <w:t>717,699,584</w:t>
            </w:r>
          </w:p>
        </w:tc>
        <w:tc>
          <w:tcPr>
            <w:tcW w:w="1420" w:type="dxa"/>
            <w:shd w:val="clear" w:color="auto" w:fill="FFFFFF" w:themeFill="background1"/>
            <w:noWrap/>
            <w:vAlign w:val="center"/>
          </w:tcPr>
          <w:p w14:paraId="3EA93BCC" w14:textId="3B91DC7E" w:rsidR="000F73DA" w:rsidRPr="001B1C3B" w:rsidRDefault="000F73DA" w:rsidP="00BF3EB8">
            <w:pPr>
              <w:jc w:val="right"/>
              <w:rPr>
                <w:sz w:val="18"/>
                <w:szCs w:val="18"/>
                <w:lang w:val="tr-TR"/>
              </w:rPr>
            </w:pPr>
            <w:r w:rsidRPr="001B1C3B">
              <w:rPr>
                <w:color w:val="000000"/>
                <w:sz w:val="18"/>
                <w:szCs w:val="18"/>
                <w:lang w:val="tr-TR"/>
              </w:rPr>
              <w:t>415,764,703</w:t>
            </w:r>
          </w:p>
        </w:tc>
        <w:tc>
          <w:tcPr>
            <w:tcW w:w="1313" w:type="dxa"/>
            <w:noWrap/>
            <w:vAlign w:val="center"/>
          </w:tcPr>
          <w:p w14:paraId="7D67C67D" w14:textId="41F4FF83" w:rsidR="000F73DA" w:rsidRPr="001B1C3B" w:rsidRDefault="000F73DA" w:rsidP="00BF3EB8">
            <w:pPr>
              <w:jc w:val="right"/>
              <w:rPr>
                <w:sz w:val="18"/>
                <w:szCs w:val="18"/>
                <w:lang w:val="tr-TR"/>
              </w:rPr>
            </w:pPr>
            <w:r w:rsidRPr="001B1C3B">
              <w:rPr>
                <w:color w:val="000000"/>
                <w:sz w:val="18"/>
                <w:szCs w:val="18"/>
                <w:lang w:val="tr-TR"/>
              </w:rPr>
              <w:t>717,304,698</w:t>
            </w:r>
          </w:p>
        </w:tc>
        <w:tc>
          <w:tcPr>
            <w:tcW w:w="1253" w:type="dxa"/>
            <w:noWrap/>
            <w:vAlign w:val="center"/>
          </w:tcPr>
          <w:p w14:paraId="1136B142" w14:textId="3346CE13" w:rsidR="000F73DA" w:rsidRPr="001B1C3B" w:rsidRDefault="000F73DA" w:rsidP="00BF3EB8">
            <w:pPr>
              <w:jc w:val="right"/>
              <w:rPr>
                <w:sz w:val="18"/>
                <w:szCs w:val="18"/>
                <w:lang w:val="tr-TR"/>
              </w:rPr>
            </w:pPr>
            <w:r w:rsidRPr="001B1C3B">
              <w:rPr>
                <w:color w:val="000000"/>
                <w:sz w:val="18"/>
                <w:szCs w:val="18"/>
                <w:lang w:val="tr-TR"/>
              </w:rPr>
              <w:t>415,652,755</w:t>
            </w:r>
          </w:p>
        </w:tc>
      </w:tr>
      <w:tr w:rsidR="000F73DA" w:rsidRPr="001B1C3B" w14:paraId="78973098" w14:textId="77777777" w:rsidTr="00BF3EB8">
        <w:trPr>
          <w:trHeight w:val="255"/>
        </w:trPr>
        <w:tc>
          <w:tcPr>
            <w:tcW w:w="3843" w:type="dxa"/>
            <w:gridSpan w:val="2"/>
            <w:vAlign w:val="center"/>
          </w:tcPr>
          <w:p w14:paraId="422CB2DD" w14:textId="77777777" w:rsidR="000F73DA" w:rsidRPr="001B1C3B" w:rsidRDefault="000F73DA" w:rsidP="000F73DA">
            <w:pPr>
              <w:rPr>
                <w:b/>
                <w:bCs/>
                <w:sz w:val="18"/>
                <w:szCs w:val="18"/>
                <w:lang w:val="tr-TR"/>
              </w:rPr>
            </w:pPr>
            <w:r w:rsidRPr="001B1C3B">
              <w:rPr>
                <w:b/>
                <w:bCs/>
                <w:sz w:val="18"/>
                <w:szCs w:val="18"/>
                <w:lang w:val="tr-TR"/>
              </w:rPr>
              <w:t>Nakit Çıkışları</w:t>
            </w:r>
          </w:p>
        </w:tc>
        <w:tc>
          <w:tcPr>
            <w:tcW w:w="1559" w:type="dxa"/>
            <w:noWrap/>
            <w:vAlign w:val="center"/>
          </w:tcPr>
          <w:p w14:paraId="47D6923D" w14:textId="77777777" w:rsidR="000F73DA" w:rsidRPr="001B1C3B" w:rsidRDefault="000F73DA" w:rsidP="00BF3EB8">
            <w:pPr>
              <w:jc w:val="right"/>
              <w:rPr>
                <w:sz w:val="18"/>
                <w:szCs w:val="18"/>
                <w:lang w:val="tr-TR"/>
              </w:rPr>
            </w:pPr>
          </w:p>
        </w:tc>
        <w:tc>
          <w:tcPr>
            <w:tcW w:w="1420" w:type="dxa"/>
            <w:noWrap/>
            <w:vAlign w:val="center"/>
          </w:tcPr>
          <w:p w14:paraId="0DB512B8" w14:textId="77777777" w:rsidR="000F73DA" w:rsidRPr="001B1C3B" w:rsidRDefault="000F73DA" w:rsidP="00BF3EB8">
            <w:pPr>
              <w:jc w:val="right"/>
              <w:rPr>
                <w:sz w:val="18"/>
                <w:szCs w:val="18"/>
                <w:lang w:val="tr-TR"/>
              </w:rPr>
            </w:pPr>
          </w:p>
        </w:tc>
        <w:tc>
          <w:tcPr>
            <w:tcW w:w="1313" w:type="dxa"/>
            <w:noWrap/>
            <w:vAlign w:val="center"/>
          </w:tcPr>
          <w:p w14:paraId="769BC72D" w14:textId="77777777" w:rsidR="000F73DA" w:rsidRPr="001B1C3B" w:rsidRDefault="000F73DA" w:rsidP="00BF3EB8">
            <w:pPr>
              <w:jc w:val="right"/>
              <w:rPr>
                <w:sz w:val="18"/>
                <w:szCs w:val="18"/>
                <w:lang w:val="tr-TR"/>
              </w:rPr>
            </w:pPr>
          </w:p>
        </w:tc>
        <w:tc>
          <w:tcPr>
            <w:tcW w:w="1253" w:type="dxa"/>
            <w:noWrap/>
            <w:vAlign w:val="center"/>
          </w:tcPr>
          <w:p w14:paraId="5134FB3D" w14:textId="77777777" w:rsidR="000F73DA" w:rsidRPr="001B1C3B" w:rsidRDefault="000F73DA" w:rsidP="00BF3EB8">
            <w:pPr>
              <w:jc w:val="right"/>
              <w:rPr>
                <w:sz w:val="18"/>
                <w:szCs w:val="18"/>
                <w:lang w:val="tr-TR"/>
              </w:rPr>
            </w:pPr>
          </w:p>
        </w:tc>
      </w:tr>
      <w:tr w:rsidR="000F73DA" w:rsidRPr="001B1C3B" w14:paraId="0AB00CB8" w14:textId="77777777" w:rsidTr="00BF3EB8">
        <w:trPr>
          <w:trHeight w:val="255"/>
        </w:trPr>
        <w:tc>
          <w:tcPr>
            <w:tcW w:w="320" w:type="dxa"/>
            <w:vAlign w:val="center"/>
          </w:tcPr>
          <w:p w14:paraId="5B302476" w14:textId="77777777" w:rsidR="000F73DA" w:rsidRPr="001B1C3B" w:rsidRDefault="000F73DA" w:rsidP="000F73DA">
            <w:pPr>
              <w:rPr>
                <w:bCs/>
                <w:sz w:val="18"/>
                <w:szCs w:val="18"/>
                <w:lang w:val="tr-TR"/>
              </w:rPr>
            </w:pPr>
            <w:r w:rsidRPr="001B1C3B">
              <w:rPr>
                <w:bCs/>
                <w:sz w:val="18"/>
                <w:szCs w:val="18"/>
                <w:lang w:val="tr-TR"/>
              </w:rPr>
              <w:t xml:space="preserve">  2</w:t>
            </w:r>
          </w:p>
        </w:tc>
        <w:tc>
          <w:tcPr>
            <w:tcW w:w="3523" w:type="dxa"/>
            <w:noWrap/>
            <w:vAlign w:val="bottom"/>
          </w:tcPr>
          <w:p w14:paraId="60F3BCC6" w14:textId="77777777" w:rsidR="000F73DA" w:rsidRPr="001B1C3B" w:rsidRDefault="000F73DA" w:rsidP="000F73DA">
            <w:pPr>
              <w:rPr>
                <w:bCs/>
                <w:sz w:val="18"/>
                <w:szCs w:val="18"/>
                <w:lang w:val="tr-TR"/>
              </w:rPr>
            </w:pPr>
            <w:r w:rsidRPr="001B1C3B">
              <w:rPr>
                <w:bCs/>
                <w:sz w:val="18"/>
                <w:szCs w:val="18"/>
                <w:lang w:val="tr-TR"/>
              </w:rPr>
              <w:t>Gerçek kişi mevduat ve perakende mevduat</w:t>
            </w:r>
          </w:p>
        </w:tc>
        <w:tc>
          <w:tcPr>
            <w:tcW w:w="1559" w:type="dxa"/>
            <w:noWrap/>
            <w:vAlign w:val="center"/>
          </w:tcPr>
          <w:p w14:paraId="019DE614" w14:textId="7B591C56" w:rsidR="000F73DA" w:rsidRPr="001B1C3B" w:rsidRDefault="000F73DA" w:rsidP="00BF3EB8">
            <w:pPr>
              <w:jc w:val="right"/>
              <w:rPr>
                <w:sz w:val="18"/>
                <w:szCs w:val="18"/>
                <w:lang w:val="tr-TR"/>
              </w:rPr>
            </w:pPr>
            <w:r w:rsidRPr="001B1C3B">
              <w:rPr>
                <w:color w:val="000000"/>
                <w:sz w:val="18"/>
                <w:szCs w:val="18"/>
                <w:lang w:val="tr-TR"/>
              </w:rPr>
              <w:t>1,336,877,073</w:t>
            </w:r>
          </w:p>
        </w:tc>
        <w:tc>
          <w:tcPr>
            <w:tcW w:w="1420" w:type="dxa"/>
            <w:noWrap/>
            <w:vAlign w:val="center"/>
          </w:tcPr>
          <w:p w14:paraId="21904131" w14:textId="4F6D7618" w:rsidR="000F73DA" w:rsidRPr="001B1C3B" w:rsidRDefault="000F73DA" w:rsidP="00BF3EB8">
            <w:pPr>
              <w:jc w:val="right"/>
              <w:rPr>
                <w:sz w:val="18"/>
                <w:szCs w:val="18"/>
                <w:lang w:val="tr-TR"/>
              </w:rPr>
            </w:pPr>
            <w:r w:rsidRPr="001B1C3B">
              <w:rPr>
                <w:color w:val="000000"/>
                <w:sz w:val="18"/>
                <w:szCs w:val="18"/>
                <w:lang w:val="tr-TR"/>
              </w:rPr>
              <w:t>544,231,192</w:t>
            </w:r>
          </w:p>
        </w:tc>
        <w:tc>
          <w:tcPr>
            <w:tcW w:w="1313" w:type="dxa"/>
            <w:noWrap/>
            <w:vAlign w:val="center"/>
          </w:tcPr>
          <w:p w14:paraId="3621C9EC" w14:textId="1A3C56EC" w:rsidR="000F73DA" w:rsidRPr="001B1C3B" w:rsidRDefault="000F73DA" w:rsidP="00BF3EB8">
            <w:pPr>
              <w:jc w:val="right"/>
              <w:rPr>
                <w:sz w:val="18"/>
                <w:szCs w:val="18"/>
                <w:lang w:val="tr-TR"/>
              </w:rPr>
            </w:pPr>
            <w:r w:rsidRPr="001B1C3B">
              <w:rPr>
                <w:color w:val="000000"/>
                <w:sz w:val="18"/>
                <w:szCs w:val="18"/>
                <w:lang w:val="tr-TR"/>
              </w:rPr>
              <w:t>120,485,597</w:t>
            </w:r>
          </w:p>
        </w:tc>
        <w:tc>
          <w:tcPr>
            <w:tcW w:w="1253" w:type="dxa"/>
            <w:noWrap/>
            <w:vAlign w:val="center"/>
          </w:tcPr>
          <w:p w14:paraId="494C2EE6" w14:textId="6FA35D1E" w:rsidR="000F73DA" w:rsidRPr="001B1C3B" w:rsidRDefault="000F73DA" w:rsidP="00BF3EB8">
            <w:pPr>
              <w:jc w:val="right"/>
              <w:rPr>
                <w:sz w:val="18"/>
                <w:szCs w:val="18"/>
                <w:lang w:val="tr-TR"/>
              </w:rPr>
            </w:pPr>
            <w:r w:rsidRPr="001B1C3B">
              <w:rPr>
                <w:color w:val="000000"/>
                <w:sz w:val="18"/>
                <w:szCs w:val="18"/>
                <w:lang w:val="tr-TR"/>
              </w:rPr>
              <w:t>53,853,736</w:t>
            </w:r>
          </w:p>
        </w:tc>
      </w:tr>
      <w:tr w:rsidR="000F73DA" w:rsidRPr="001B1C3B" w14:paraId="3D81E93B" w14:textId="77777777" w:rsidTr="00BF3EB8">
        <w:trPr>
          <w:trHeight w:val="255"/>
        </w:trPr>
        <w:tc>
          <w:tcPr>
            <w:tcW w:w="320" w:type="dxa"/>
            <w:vAlign w:val="center"/>
          </w:tcPr>
          <w:p w14:paraId="1EE4962F" w14:textId="77777777" w:rsidR="000F73DA" w:rsidRPr="001B1C3B" w:rsidRDefault="000F73DA" w:rsidP="000F73DA">
            <w:pPr>
              <w:rPr>
                <w:bCs/>
                <w:sz w:val="18"/>
                <w:szCs w:val="18"/>
                <w:lang w:val="tr-TR"/>
              </w:rPr>
            </w:pPr>
            <w:r w:rsidRPr="001B1C3B">
              <w:rPr>
                <w:bCs/>
                <w:sz w:val="18"/>
                <w:szCs w:val="18"/>
                <w:lang w:val="tr-TR"/>
              </w:rPr>
              <w:t xml:space="preserve">  3</w:t>
            </w:r>
          </w:p>
        </w:tc>
        <w:tc>
          <w:tcPr>
            <w:tcW w:w="3523" w:type="dxa"/>
            <w:noWrap/>
            <w:vAlign w:val="bottom"/>
          </w:tcPr>
          <w:p w14:paraId="42624A69" w14:textId="77777777" w:rsidR="000F73DA" w:rsidRPr="001B1C3B" w:rsidRDefault="000F73DA" w:rsidP="000F73DA">
            <w:pPr>
              <w:rPr>
                <w:bCs/>
                <w:sz w:val="18"/>
                <w:szCs w:val="18"/>
                <w:lang w:val="tr-TR"/>
              </w:rPr>
            </w:pPr>
            <w:r w:rsidRPr="001B1C3B">
              <w:rPr>
                <w:bCs/>
                <w:sz w:val="18"/>
                <w:szCs w:val="18"/>
                <w:lang w:val="tr-TR"/>
              </w:rPr>
              <w:t xml:space="preserve">   İstikrarlı mevduat</w:t>
            </w:r>
          </w:p>
        </w:tc>
        <w:tc>
          <w:tcPr>
            <w:tcW w:w="1559" w:type="dxa"/>
            <w:noWrap/>
            <w:vAlign w:val="center"/>
          </w:tcPr>
          <w:p w14:paraId="4FCD86F8" w14:textId="2FC578AC" w:rsidR="000F73DA" w:rsidRPr="001B1C3B" w:rsidRDefault="000F73DA" w:rsidP="00BF3EB8">
            <w:pPr>
              <w:jc w:val="right"/>
              <w:rPr>
                <w:sz w:val="18"/>
                <w:szCs w:val="18"/>
                <w:lang w:val="tr-TR"/>
              </w:rPr>
            </w:pPr>
            <w:r w:rsidRPr="001B1C3B">
              <w:rPr>
                <w:color w:val="000000"/>
                <w:sz w:val="18"/>
                <w:szCs w:val="18"/>
                <w:lang w:val="tr-TR"/>
              </w:rPr>
              <w:t>264,042,190</w:t>
            </w:r>
          </w:p>
        </w:tc>
        <w:tc>
          <w:tcPr>
            <w:tcW w:w="1420" w:type="dxa"/>
            <w:noWrap/>
            <w:vAlign w:val="center"/>
          </w:tcPr>
          <w:p w14:paraId="1ABFB65B" w14:textId="06C9C23C" w:rsidR="000F73DA" w:rsidRPr="001B1C3B" w:rsidRDefault="000F73DA" w:rsidP="00BF3EB8">
            <w:pPr>
              <w:jc w:val="right"/>
              <w:rPr>
                <w:sz w:val="18"/>
                <w:szCs w:val="18"/>
                <w:lang w:val="tr-TR"/>
              </w:rPr>
            </w:pPr>
            <w:r w:rsidRPr="001B1C3B">
              <w:rPr>
                <w:color w:val="000000"/>
                <w:sz w:val="18"/>
                <w:szCs w:val="18"/>
                <w:lang w:val="tr-TR"/>
              </w:rPr>
              <w:t>11,387,672</w:t>
            </w:r>
          </w:p>
        </w:tc>
        <w:tc>
          <w:tcPr>
            <w:tcW w:w="1313" w:type="dxa"/>
            <w:noWrap/>
            <w:vAlign w:val="center"/>
          </w:tcPr>
          <w:p w14:paraId="47C387DE" w14:textId="30B6D00B" w:rsidR="000F73DA" w:rsidRPr="001B1C3B" w:rsidRDefault="000F73DA" w:rsidP="00BF3EB8">
            <w:pPr>
              <w:jc w:val="right"/>
              <w:rPr>
                <w:sz w:val="18"/>
                <w:szCs w:val="18"/>
                <w:lang w:val="tr-TR"/>
              </w:rPr>
            </w:pPr>
            <w:r w:rsidRPr="001B1C3B">
              <w:rPr>
                <w:color w:val="000000"/>
                <w:sz w:val="18"/>
                <w:szCs w:val="18"/>
                <w:lang w:val="tr-TR"/>
              </w:rPr>
              <w:t>13,202,109</w:t>
            </w:r>
          </w:p>
        </w:tc>
        <w:tc>
          <w:tcPr>
            <w:tcW w:w="1253" w:type="dxa"/>
            <w:noWrap/>
            <w:vAlign w:val="center"/>
          </w:tcPr>
          <w:p w14:paraId="33401C14" w14:textId="7B1710EC" w:rsidR="000F73DA" w:rsidRPr="001B1C3B" w:rsidRDefault="000F73DA" w:rsidP="00BF3EB8">
            <w:pPr>
              <w:jc w:val="right"/>
              <w:rPr>
                <w:sz w:val="18"/>
                <w:szCs w:val="18"/>
                <w:lang w:val="tr-TR"/>
              </w:rPr>
            </w:pPr>
            <w:r w:rsidRPr="001B1C3B">
              <w:rPr>
                <w:color w:val="000000"/>
                <w:sz w:val="18"/>
                <w:szCs w:val="18"/>
                <w:lang w:val="tr-TR"/>
              </w:rPr>
              <w:t>569,384</w:t>
            </w:r>
          </w:p>
        </w:tc>
      </w:tr>
      <w:tr w:rsidR="000F73DA" w:rsidRPr="001B1C3B" w14:paraId="52E6A63A" w14:textId="77777777" w:rsidTr="00BF3EB8">
        <w:trPr>
          <w:trHeight w:val="255"/>
        </w:trPr>
        <w:tc>
          <w:tcPr>
            <w:tcW w:w="320" w:type="dxa"/>
            <w:vAlign w:val="center"/>
          </w:tcPr>
          <w:p w14:paraId="3BDD5E97" w14:textId="77777777" w:rsidR="000F73DA" w:rsidRPr="001B1C3B" w:rsidRDefault="000F73DA" w:rsidP="000F73DA">
            <w:pPr>
              <w:rPr>
                <w:bCs/>
                <w:sz w:val="18"/>
                <w:szCs w:val="18"/>
                <w:lang w:val="tr-TR"/>
              </w:rPr>
            </w:pPr>
            <w:r w:rsidRPr="001B1C3B">
              <w:rPr>
                <w:bCs/>
                <w:sz w:val="18"/>
                <w:szCs w:val="18"/>
                <w:lang w:val="tr-TR"/>
              </w:rPr>
              <w:t xml:space="preserve">  4</w:t>
            </w:r>
          </w:p>
        </w:tc>
        <w:tc>
          <w:tcPr>
            <w:tcW w:w="3523" w:type="dxa"/>
            <w:noWrap/>
            <w:vAlign w:val="bottom"/>
          </w:tcPr>
          <w:p w14:paraId="36829EBF" w14:textId="77777777" w:rsidR="000F73DA" w:rsidRPr="001B1C3B" w:rsidRDefault="000F73DA" w:rsidP="000F73DA">
            <w:pPr>
              <w:rPr>
                <w:bCs/>
                <w:sz w:val="18"/>
                <w:szCs w:val="18"/>
                <w:lang w:val="tr-TR"/>
              </w:rPr>
            </w:pPr>
            <w:r w:rsidRPr="001B1C3B">
              <w:rPr>
                <w:bCs/>
                <w:sz w:val="18"/>
                <w:szCs w:val="18"/>
                <w:lang w:val="tr-TR"/>
              </w:rPr>
              <w:t xml:space="preserve">   Düşük istikrarlı mevduat</w:t>
            </w:r>
          </w:p>
        </w:tc>
        <w:tc>
          <w:tcPr>
            <w:tcW w:w="1559" w:type="dxa"/>
            <w:noWrap/>
            <w:vAlign w:val="center"/>
          </w:tcPr>
          <w:p w14:paraId="4C10E1B3" w14:textId="458D6129" w:rsidR="000F73DA" w:rsidRPr="001B1C3B" w:rsidRDefault="000F73DA" w:rsidP="00BF3EB8">
            <w:pPr>
              <w:jc w:val="right"/>
              <w:rPr>
                <w:sz w:val="18"/>
                <w:szCs w:val="18"/>
                <w:lang w:val="tr-TR"/>
              </w:rPr>
            </w:pPr>
            <w:r w:rsidRPr="001B1C3B">
              <w:rPr>
                <w:color w:val="000000"/>
                <w:sz w:val="18"/>
                <w:szCs w:val="18"/>
                <w:lang w:val="tr-TR"/>
              </w:rPr>
              <w:t>1,072,834,883</w:t>
            </w:r>
          </w:p>
        </w:tc>
        <w:tc>
          <w:tcPr>
            <w:tcW w:w="1420" w:type="dxa"/>
            <w:noWrap/>
            <w:vAlign w:val="center"/>
          </w:tcPr>
          <w:p w14:paraId="3EAF617A" w14:textId="1BA6EC66" w:rsidR="000F73DA" w:rsidRPr="001B1C3B" w:rsidRDefault="000F73DA" w:rsidP="00BF3EB8">
            <w:pPr>
              <w:jc w:val="right"/>
              <w:rPr>
                <w:sz w:val="18"/>
                <w:szCs w:val="18"/>
                <w:lang w:val="tr-TR"/>
              </w:rPr>
            </w:pPr>
            <w:r w:rsidRPr="001B1C3B">
              <w:rPr>
                <w:color w:val="000000"/>
                <w:sz w:val="18"/>
                <w:szCs w:val="18"/>
                <w:lang w:val="tr-TR"/>
              </w:rPr>
              <w:t>532,843,520</w:t>
            </w:r>
          </w:p>
        </w:tc>
        <w:tc>
          <w:tcPr>
            <w:tcW w:w="1313" w:type="dxa"/>
            <w:noWrap/>
            <w:vAlign w:val="center"/>
          </w:tcPr>
          <w:p w14:paraId="693B49CD" w14:textId="22862500" w:rsidR="000F73DA" w:rsidRPr="001B1C3B" w:rsidRDefault="000F73DA" w:rsidP="00BF3EB8">
            <w:pPr>
              <w:jc w:val="right"/>
              <w:rPr>
                <w:sz w:val="18"/>
                <w:szCs w:val="18"/>
                <w:lang w:val="tr-TR"/>
              </w:rPr>
            </w:pPr>
            <w:r w:rsidRPr="001B1C3B">
              <w:rPr>
                <w:color w:val="000000"/>
                <w:sz w:val="18"/>
                <w:szCs w:val="18"/>
                <w:lang w:val="tr-TR"/>
              </w:rPr>
              <w:t>107,283,488</w:t>
            </w:r>
          </w:p>
        </w:tc>
        <w:tc>
          <w:tcPr>
            <w:tcW w:w="1253" w:type="dxa"/>
            <w:noWrap/>
            <w:vAlign w:val="center"/>
          </w:tcPr>
          <w:p w14:paraId="228B3E6D" w14:textId="165BAFA9" w:rsidR="000F73DA" w:rsidRPr="001B1C3B" w:rsidRDefault="000F73DA" w:rsidP="00BF3EB8">
            <w:pPr>
              <w:jc w:val="right"/>
              <w:rPr>
                <w:sz w:val="18"/>
                <w:szCs w:val="18"/>
                <w:lang w:val="tr-TR"/>
              </w:rPr>
            </w:pPr>
            <w:r w:rsidRPr="001B1C3B">
              <w:rPr>
                <w:color w:val="000000"/>
                <w:sz w:val="18"/>
                <w:szCs w:val="18"/>
                <w:lang w:val="tr-TR"/>
              </w:rPr>
              <w:t>53,284,352</w:t>
            </w:r>
          </w:p>
        </w:tc>
      </w:tr>
      <w:tr w:rsidR="000F73DA" w:rsidRPr="001B1C3B" w14:paraId="1D4BACB8" w14:textId="77777777" w:rsidTr="00BF3EB8">
        <w:trPr>
          <w:trHeight w:val="255"/>
        </w:trPr>
        <w:tc>
          <w:tcPr>
            <w:tcW w:w="320" w:type="dxa"/>
            <w:vAlign w:val="center"/>
          </w:tcPr>
          <w:p w14:paraId="7583D59C" w14:textId="77777777" w:rsidR="000F73DA" w:rsidRPr="001B1C3B" w:rsidRDefault="000F73DA" w:rsidP="000F73DA">
            <w:pPr>
              <w:rPr>
                <w:bCs/>
                <w:sz w:val="18"/>
                <w:szCs w:val="18"/>
                <w:lang w:val="tr-TR"/>
              </w:rPr>
            </w:pPr>
          </w:p>
          <w:p w14:paraId="5DA6BA01" w14:textId="77777777" w:rsidR="000F73DA" w:rsidRPr="001B1C3B" w:rsidRDefault="000F73DA" w:rsidP="000F73DA">
            <w:pPr>
              <w:rPr>
                <w:bCs/>
                <w:sz w:val="18"/>
                <w:szCs w:val="18"/>
                <w:lang w:val="tr-TR"/>
              </w:rPr>
            </w:pPr>
            <w:r w:rsidRPr="001B1C3B">
              <w:rPr>
                <w:bCs/>
                <w:sz w:val="18"/>
                <w:szCs w:val="18"/>
                <w:lang w:val="tr-TR"/>
              </w:rPr>
              <w:t xml:space="preserve">  5</w:t>
            </w:r>
          </w:p>
        </w:tc>
        <w:tc>
          <w:tcPr>
            <w:tcW w:w="3523" w:type="dxa"/>
            <w:noWrap/>
            <w:vAlign w:val="bottom"/>
          </w:tcPr>
          <w:p w14:paraId="603AADC6" w14:textId="77777777" w:rsidR="000F73DA" w:rsidRPr="001B1C3B" w:rsidRDefault="000F73DA" w:rsidP="000F73DA">
            <w:pPr>
              <w:rPr>
                <w:bCs/>
                <w:sz w:val="18"/>
                <w:szCs w:val="18"/>
                <w:lang w:val="tr-TR"/>
              </w:rPr>
            </w:pPr>
            <w:r w:rsidRPr="001B1C3B">
              <w:rPr>
                <w:bCs/>
                <w:sz w:val="18"/>
                <w:szCs w:val="18"/>
                <w:lang w:val="tr-TR"/>
              </w:rPr>
              <w:t>Gerçek kişi mevduat ve perakende mevduat dışında kalan teminatsız borçlar</w:t>
            </w:r>
          </w:p>
        </w:tc>
        <w:tc>
          <w:tcPr>
            <w:tcW w:w="1559" w:type="dxa"/>
            <w:noWrap/>
            <w:vAlign w:val="center"/>
          </w:tcPr>
          <w:p w14:paraId="462976F8" w14:textId="6D4843B7" w:rsidR="000F73DA" w:rsidRPr="001B1C3B" w:rsidRDefault="000F73DA" w:rsidP="00BF3EB8">
            <w:pPr>
              <w:jc w:val="right"/>
              <w:rPr>
                <w:sz w:val="18"/>
                <w:szCs w:val="18"/>
                <w:lang w:val="tr-TR"/>
              </w:rPr>
            </w:pPr>
            <w:r w:rsidRPr="001B1C3B">
              <w:rPr>
                <w:color w:val="000000"/>
                <w:sz w:val="18"/>
                <w:szCs w:val="18"/>
                <w:lang w:val="tr-TR"/>
              </w:rPr>
              <w:t>679,957,684</w:t>
            </w:r>
          </w:p>
        </w:tc>
        <w:tc>
          <w:tcPr>
            <w:tcW w:w="1420" w:type="dxa"/>
            <w:noWrap/>
            <w:vAlign w:val="center"/>
          </w:tcPr>
          <w:p w14:paraId="3FC5F377" w14:textId="198B4AEF" w:rsidR="000F73DA" w:rsidRPr="001B1C3B" w:rsidRDefault="000F73DA" w:rsidP="00BF3EB8">
            <w:pPr>
              <w:jc w:val="right"/>
              <w:rPr>
                <w:sz w:val="18"/>
                <w:szCs w:val="18"/>
                <w:lang w:val="tr-TR"/>
              </w:rPr>
            </w:pPr>
            <w:r w:rsidRPr="001B1C3B">
              <w:rPr>
                <w:color w:val="000000"/>
                <w:sz w:val="18"/>
                <w:szCs w:val="18"/>
                <w:lang w:val="tr-TR"/>
              </w:rPr>
              <w:t>378,250,539</w:t>
            </w:r>
          </w:p>
        </w:tc>
        <w:tc>
          <w:tcPr>
            <w:tcW w:w="1313" w:type="dxa"/>
            <w:noWrap/>
            <w:vAlign w:val="center"/>
          </w:tcPr>
          <w:p w14:paraId="281A013C" w14:textId="48BCD03D" w:rsidR="000F73DA" w:rsidRPr="001B1C3B" w:rsidRDefault="000F73DA" w:rsidP="00BF3EB8">
            <w:pPr>
              <w:jc w:val="right"/>
              <w:rPr>
                <w:sz w:val="18"/>
                <w:szCs w:val="18"/>
                <w:lang w:val="tr-TR"/>
              </w:rPr>
            </w:pPr>
            <w:r w:rsidRPr="001B1C3B">
              <w:rPr>
                <w:color w:val="000000"/>
                <w:sz w:val="18"/>
                <w:szCs w:val="18"/>
                <w:lang w:val="tr-TR"/>
              </w:rPr>
              <w:t>381,459,771</w:t>
            </w:r>
          </w:p>
        </w:tc>
        <w:tc>
          <w:tcPr>
            <w:tcW w:w="1253" w:type="dxa"/>
            <w:noWrap/>
            <w:vAlign w:val="center"/>
          </w:tcPr>
          <w:p w14:paraId="08AE2EF2" w14:textId="6A3C68C3" w:rsidR="000F73DA" w:rsidRPr="001B1C3B" w:rsidRDefault="000F73DA" w:rsidP="00BF3EB8">
            <w:pPr>
              <w:jc w:val="right"/>
              <w:rPr>
                <w:sz w:val="18"/>
                <w:szCs w:val="18"/>
                <w:lang w:val="tr-TR"/>
              </w:rPr>
            </w:pPr>
            <w:r w:rsidRPr="001B1C3B">
              <w:rPr>
                <w:color w:val="000000"/>
                <w:sz w:val="18"/>
                <w:szCs w:val="18"/>
                <w:lang w:val="tr-TR"/>
              </w:rPr>
              <w:t>216,061,780</w:t>
            </w:r>
          </w:p>
        </w:tc>
      </w:tr>
      <w:tr w:rsidR="000F73DA" w:rsidRPr="001B1C3B" w14:paraId="2E1A39C4" w14:textId="77777777" w:rsidTr="00BF3EB8">
        <w:trPr>
          <w:trHeight w:val="255"/>
        </w:trPr>
        <w:tc>
          <w:tcPr>
            <w:tcW w:w="320" w:type="dxa"/>
            <w:vAlign w:val="center"/>
          </w:tcPr>
          <w:p w14:paraId="7B2DC829" w14:textId="77777777" w:rsidR="000F73DA" w:rsidRPr="001B1C3B" w:rsidRDefault="000F73DA" w:rsidP="000F73DA">
            <w:pPr>
              <w:rPr>
                <w:bCs/>
                <w:sz w:val="18"/>
                <w:szCs w:val="18"/>
                <w:lang w:val="tr-TR"/>
              </w:rPr>
            </w:pPr>
            <w:r w:rsidRPr="001B1C3B">
              <w:rPr>
                <w:bCs/>
                <w:sz w:val="18"/>
                <w:szCs w:val="18"/>
                <w:lang w:val="tr-TR"/>
              </w:rPr>
              <w:t xml:space="preserve">  6</w:t>
            </w:r>
          </w:p>
        </w:tc>
        <w:tc>
          <w:tcPr>
            <w:tcW w:w="3523" w:type="dxa"/>
            <w:noWrap/>
            <w:vAlign w:val="bottom"/>
          </w:tcPr>
          <w:p w14:paraId="2664CB60" w14:textId="77777777" w:rsidR="000F73DA" w:rsidRPr="001B1C3B" w:rsidRDefault="000F73DA" w:rsidP="000F73DA">
            <w:pPr>
              <w:rPr>
                <w:bCs/>
                <w:sz w:val="18"/>
                <w:szCs w:val="18"/>
                <w:lang w:val="tr-TR"/>
              </w:rPr>
            </w:pPr>
            <w:r w:rsidRPr="001B1C3B">
              <w:rPr>
                <w:bCs/>
                <w:sz w:val="18"/>
                <w:szCs w:val="18"/>
                <w:lang w:val="tr-TR"/>
              </w:rPr>
              <w:t xml:space="preserve">   Operasyonel mevduat</w:t>
            </w:r>
          </w:p>
        </w:tc>
        <w:tc>
          <w:tcPr>
            <w:tcW w:w="1559" w:type="dxa"/>
            <w:noWrap/>
            <w:vAlign w:val="center"/>
          </w:tcPr>
          <w:p w14:paraId="03DAECBB" w14:textId="541FE20F" w:rsidR="000F73DA" w:rsidRPr="001B1C3B" w:rsidRDefault="000F73DA" w:rsidP="00BF3EB8">
            <w:pPr>
              <w:jc w:val="right"/>
              <w:rPr>
                <w:sz w:val="18"/>
                <w:szCs w:val="18"/>
                <w:lang w:val="tr-TR"/>
              </w:rPr>
            </w:pPr>
            <w:r w:rsidRPr="001B1C3B">
              <w:rPr>
                <w:color w:val="000000"/>
                <w:sz w:val="18"/>
                <w:szCs w:val="18"/>
                <w:lang w:val="tr-TR"/>
              </w:rPr>
              <w:t>-</w:t>
            </w:r>
          </w:p>
        </w:tc>
        <w:tc>
          <w:tcPr>
            <w:tcW w:w="1420" w:type="dxa"/>
            <w:noWrap/>
            <w:vAlign w:val="center"/>
          </w:tcPr>
          <w:p w14:paraId="00B88706" w14:textId="6628E1A4" w:rsidR="000F73DA" w:rsidRPr="001B1C3B" w:rsidRDefault="000F73DA" w:rsidP="00BF3EB8">
            <w:pPr>
              <w:jc w:val="right"/>
              <w:rPr>
                <w:sz w:val="18"/>
                <w:szCs w:val="18"/>
                <w:lang w:val="tr-TR"/>
              </w:rPr>
            </w:pPr>
            <w:r w:rsidRPr="001B1C3B">
              <w:rPr>
                <w:color w:val="000000"/>
                <w:sz w:val="18"/>
                <w:szCs w:val="18"/>
                <w:lang w:val="tr-TR"/>
              </w:rPr>
              <w:t>-</w:t>
            </w:r>
          </w:p>
        </w:tc>
        <w:tc>
          <w:tcPr>
            <w:tcW w:w="1313" w:type="dxa"/>
            <w:noWrap/>
            <w:vAlign w:val="center"/>
          </w:tcPr>
          <w:p w14:paraId="4220906D" w14:textId="4E014407" w:rsidR="000F73DA" w:rsidRPr="001B1C3B" w:rsidRDefault="000F73DA" w:rsidP="00BF3EB8">
            <w:pPr>
              <w:jc w:val="right"/>
              <w:rPr>
                <w:sz w:val="18"/>
                <w:szCs w:val="18"/>
                <w:lang w:val="tr-TR"/>
              </w:rPr>
            </w:pPr>
            <w:r w:rsidRPr="001B1C3B">
              <w:rPr>
                <w:color w:val="000000"/>
                <w:sz w:val="18"/>
                <w:szCs w:val="18"/>
                <w:lang w:val="tr-TR"/>
              </w:rPr>
              <w:t>-</w:t>
            </w:r>
          </w:p>
        </w:tc>
        <w:tc>
          <w:tcPr>
            <w:tcW w:w="1253" w:type="dxa"/>
            <w:noWrap/>
            <w:vAlign w:val="center"/>
          </w:tcPr>
          <w:p w14:paraId="7651759F" w14:textId="69C0904C" w:rsidR="000F73DA" w:rsidRPr="001B1C3B" w:rsidRDefault="000F73DA" w:rsidP="00BF3EB8">
            <w:pPr>
              <w:jc w:val="right"/>
              <w:rPr>
                <w:sz w:val="18"/>
                <w:szCs w:val="18"/>
                <w:lang w:val="tr-TR"/>
              </w:rPr>
            </w:pPr>
            <w:r w:rsidRPr="001B1C3B">
              <w:rPr>
                <w:color w:val="000000"/>
                <w:sz w:val="18"/>
                <w:szCs w:val="18"/>
                <w:lang w:val="tr-TR"/>
              </w:rPr>
              <w:t>-</w:t>
            </w:r>
          </w:p>
        </w:tc>
      </w:tr>
      <w:tr w:rsidR="000F73DA" w:rsidRPr="001B1C3B" w14:paraId="5D972B94" w14:textId="77777777" w:rsidTr="00BF3EB8">
        <w:trPr>
          <w:trHeight w:val="255"/>
        </w:trPr>
        <w:tc>
          <w:tcPr>
            <w:tcW w:w="320" w:type="dxa"/>
            <w:vAlign w:val="center"/>
          </w:tcPr>
          <w:p w14:paraId="3F26E859" w14:textId="77777777" w:rsidR="000F73DA" w:rsidRPr="001B1C3B" w:rsidRDefault="000F73DA" w:rsidP="000F73DA">
            <w:pPr>
              <w:rPr>
                <w:bCs/>
                <w:sz w:val="18"/>
                <w:szCs w:val="18"/>
                <w:lang w:val="tr-TR"/>
              </w:rPr>
            </w:pPr>
            <w:r w:rsidRPr="001B1C3B">
              <w:rPr>
                <w:bCs/>
                <w:sz w:val="18"/>
                <w:szCs w:val="18"/>
                <w:lang w:val="tr-TR"/>
              </w:rPr>
              <w:t xml:space="preserve">  7</w:t>
            </w:r>
          </w:p>
        </w:tc>
        <w:tc>
          <w:tcPr>
            <w:tcW w:w="3523" w:type="dxa"/>
            <w:noWrap/>
            <w:vAlign w:val="bottom"/>
          </w:tcPr>
          <w:p w14:paraId="52AC777F" w14:textId="77777777" w:rsidR="000F73DA" w:rsidRPr="001B1C3B" w:rsidRDefault="000F73DA" w:rsidP="000F73DA">
            <w:pPr>
              <w:rPr>
                <w:bCs/>
                <w:sz w:val="18"/>
                <w:szCs w:val="18"/>
                <w:lang w:val="tr-TR"/>
              </w:rPr>
            </w:pPr>
            <w:r w:rsidRPr="001B1C3B">
              <w:rPr>
                <w:bCs/>
                <w:sz w:val="18"/>
                <w:szCs w:val="18"/>
                <w:lang w:val="tr-TR"/>
              </w:rPr>
              <w:t xml:space="preserve">   Operasyonel olmayan mevduat</w:t>
            </w:r>
          </w:p>
        </w:tc>
        <w:tc>
          <w:tcPr>
            <w:tcW w:w="1559" w:type="dxa"/>
            <w:noWrap/>
            <w:vAlign w:val="center"/>
          </w:tcPr>
          <w:p w14:paraId="3D7122D2" w14:textId="3175042E" w:rsidR="000F73DA" w:rsidRPr="001B1C3B" w:rsidRDefault="000F73DA" w:rsidP="00BF3EB8">
            <w:pPr>
              <w:jc w:val="right"/>
              <w:rPr>
                <w:sz w:val="18"/>
                <w:szCs w:val="18"/>
                <w:lang w:val="tr-TR"/>
              </w:rPr>
            </w:pPr>
            <w:r w:rsidRPr="001B1C3B">
              <w:rPr>
                <w:color w:val="000000"/>
                <w:sz w:val="18"/>
                <w:szCs w:val="18"/>
                <w:lang w:val="tr-TR"/>
              </w:rPr>
              <w:t>559,448,736</w:t>
            </w:r>
          </w:p>
        </w:tc>
        <w:tc>
          <w:tcPr>
            <w:tcW w:w="1420" w:type="dxa"/>
            <w:noWrap/>
            <w:vAlign w:val="center"/>
          </w:tcPr>
          <w:p w14:paraId="3851AA68" w14:textId="1195DC95" w:rsidR="000F73DA" w:rsidRPr="001B1C3B" w:rsidRDefault="000F73DA" w:rsidP="00BF3EB8">
            <w:pPr>
              <w:jc w:val="right"/>
              <w:rPr>
                <w:sz w:val="18"/>
                <w:szCs w:val="18"/>
                <w:lang w:val="tr-TR"/>
              </w:rPr>
            </w:pPr>
            <w:r w:rsidRPr="001B1C3B">
              <w:rPr>
                <w:color w:val="000000"/>
                <w:sz w:val="18"/>
                <w:szCs w:val="18"/>
                <w:lang w:val="tr-TR"/>
              </w:rPr>
              <w:t>304,904,952</w:t>
            </w:r>
          </w:p>
        </w:tc>
        <w:tc>
          <w:tcPr>
            <w:tcW w:w="1313" w:type="dxa"/>
            <w:noWrap/>
            <w:vAlign w:val="center"/>
          </w:tcPr>
          <w:p w14:paraId="300322A3" w14:textId="41C37E8C" w:rsidR="000F73DA" w:rsidRPr="001B1C3B" w:rsidRDefault="000F73DA" w:rsidP="00BF3EB8">
            <w:pPr>
              <w:jc w:val="right"/>
              <w:rPr>
                <w:sz w:val="18"/>
                <w:szCs w:val="18"/>
                <w:lang w:val="tr-TR"/>
              </w:rPr>
            </w:pPr>
            <w:r w:rsidRPr="001B1C3B">
              <w:rPr>
                <w:color w:val="000000"/>
                <w:sz w:val="18"/>
                <w:szCs w:val="18"/>
                <w:lang w:val="tr-TR"/>
              </w:rPr>
              <w:t>295,721,696</w:t>
            </w:r>
          </w:p>
        </w:tc>
        <w:tc>
          <w:tcPr>
            <w:tcW w:w="1253" w:type="dxa"/>
            <w:noWrap/>
            <w:vAlign w:val="center"/>
          </w:tcPr>
          <w:p w14:paraId="03548C4E" w14:textId="748495A9" w:rsidR="000F73DA" w:rsidRPr="001B1C3B" w:rsidRDefault="000F73DA" w:rsidP="00BF3EB8">
            <w:pPr>
              <w:jc w:val="right"/>
              <w:rPr>
                <w:sz w:val="18"/>
                <w:szCs w:val="18"/>
                <w:lang w:val="tr-TR"/>
              </w:rPr>
            </w:pPr>
            <w:r w:rsidRPr="001B1C3B">
              <w:rPr>
                <w:color w:val="000000"/>
                <w:sz w:val="18"/>
                <w:szCs w:val="18"/>
                <w:lang w:val="tr-TR"/>
              </w:rPr>
              <w:t>147,537,438</w:t>
            </w:r>
          </w:p>
        </w:tc>
      </w:tr>
      <w:tr w:rsidR="000F73DA" w:rsidRPr="001B1C3B" w14:paraId="14237483" w14:textId="77777777" w:rsidTr="00BF3EB8">
        <w:trPr>
          <w:trHeight w:val="255"/>
        </w:trPr>
        <w:tc>
          <w:tcPr>
            <w:tcW w:w="320" w:type="dxa"/>
            <w:vAlign w:val="center"/>
          </w:tcPr>
          <w:p w14:paraId="0B6FC328" w14:textId="77777777" w:rsidR="000F73DA" w:rsidRPr="001B1C3B" w:rsidRDefault="000F73DA" w:rsidP="000F73DA">
            <w:pPr>
              <w:rPr>
                <w:bCs/>
                <w:sz w:val="18"/>
                <w:szCs w:val="18"/>
                <w:lang w:val="tr-TR"/>
              </w:rPr>
            </w:pPr>
            <w:r w:rsidRPr="001B1C3B">
              <w:rPr>
                <w:bCs/>
                <w:sz w:val="18"/>
                <w:szCs w:val="18"/>
                <w:lang w:val="tr-TR"/>
              </w:rPr>
              <w:t xml:space="preserve">  8</w:t>
            </w:r>
          </w:p>
        </w:tc>
        <w:tc>
          <w:tcPr>
            <w:tcW w:w="3523" w:type="dxa"/>
            <w:noWrap/>
            <w:vAlign w:val="bottom"/>
          </w:tcPr>
          <w:p w14:paraId="599E9FB6" w14:textId="77777777" w:rsidR="000F73DA" w:rsidRPr="001B1C3B" w:rsidRDefault="000F73DA" w:rsidP="000F73DA">
            <w:pPr>
              <w:rPr>
                <w:bCs/>
                <w:sz w:val="18"/>
                <w:szCs w:val="18"/>
                <w:lang w:val="tr-TR"/>
              </w:rPr>
            </w:pPr>
            <w:r w:rsidRPr="001B1C3B">
              <w:rPr>
                <w:bCs/>
                <w:sz w:val="18"/>
                <w:szCs w:val="18"/>
                <w:lang w:val="tr-TR"/>
              </w:rPr>
              <w:t xml:space="preserve">   Diğer teminatsız borçlar</w:t>
            </w:r>
          </w:p>
        </w:tc>
        <w:tc>
          <w:tcPr>
            <w:tcW w:w="1559" w:type="dxa"/>
            <w:noWrap/>
            <w:vAlign w:val="center"/>
          </w:tcPr>
          <w:p w14:paraId="3561DC37" w14:textId="32399ACB" w:rsidR="000F73DA" w:rsidRPr="001B1C3B" w:rsidRDefault="000F73DA" w:rsidP="00BF3EB8">
            <w:pPr>
              <w:jc w:val="right"/>
              <w:rPr>
                <w:sz w:val="18"/>
                <w:szCs w:val="18"/>
                <w:lang w:val="tr-TR"/>
              </w:rPr>
            </w:pPr>
            <w:r w:rsidRPr="001B1C3B">
              <w:rPr>
                <w:color w:val="000000"/>
                <w:sz w:val="18"/>
                <w:szCs w:val="18"/>
                <w:lang w:val="tr-TR"/>
              </w:rPr>
              <w:t>120,508,948</w:t>
            </w:r>
          </w:p>
        </w:tc>
        <w:tc>
          <w:tcPr>
            <w:tcW w:w="1420" w:type="dxa"/>
            <w:noWrap/>
            <w:vAlign w:val="center"/>
          </w:tcPr>
          <w:p w14:paraId="0649EE52" w14:textId="427B21DD" w:rsidR="000F73DA" w:rsidRPr="001B1C3B" w:rsidRDefault="000F73DA" w:rsidP="00BF3EB8">
            <w:pPr>
              <w:jc w:val="right"/>
              <w:rPr>
                <w:sz w:val="18"/>
                <w:szCs w:val="18"/>
                <w:lang w:val="tr-TR"/>
              </w:rPr>
            </w:pPr>
            <w:r w:rsidRPr="001B1C3B">
              <w:rPr>
                <w:color w:val="000000"/>
                <w:sz w:val="18"/>
                <w:szCs w:val="18"/>
                <w:lang w:val="tr-TR"/>
              </w:rPr>
              <w:t>73,345,587</w:t>
            </w:r>
          </w:p>
        </w:tc>
        <w:tc>
          <w:tcPr>
            <w:tcW w:w="1313" w:type="dxa"/>
            <w:noWrap/>
            <w:vAlign w:val="center"/>
          </w:tcPr>
          <w:p w14:paraId="5D486613" w14:textId="043A59D9" w:rsidR="000F73DA" w:rsidRPr="001B1C3B" w:rsidRDefault="000F73DA" w:rsidP="00BF3EB8">
            <w:pPr>
              <w:jc w:val="right"/>
              <w:rPr>
                <w:sz w:val="18"/>
                <w:szCs w:val="18"/>
                <w:lang w:val="tr-TR"/>
              </w:rPr>
            </w:pPr>
            <w:r w:rsidRPr="001B1C3B">
              <w:rPr>
                <w:color w:val="000000"/>
                <w:sz w:val="18"/>
                <w:szCs w:val="18"/>
                <w:lang w:val="tr-TR"/>
              </w:rPr>
              <w:t>85,738,075</w:t>
            </w:r>
          </w:p>
        </w:tc>
        <w:tc>
          <w:tcPr>
            <w:tcW w:w="1253" w:type="dxa"/>
            <w:noWrap/>
            <w:vAlign w:val="center"/>
          </w:tcPr>
          <w:p w14:paraId="3D80E023" w14:textId="7C9A4A08" w:rsidR="000F73DA" w:rsidRPr="001B1C3B" w:rsidRDefault="000F73DA" w:rsidP="00BF3EB8">
            <w:pPr>
              <w:jc w:val="right"/>
              <w:rPr>
                <w:sz w:val="18"/>
                <w:szCs w:val="18"/>
                <w:lang w:val="tr-TR"/>
              </w:rPr>
            </w:pPr>
            <w:r w:rsidRPr="001B1C3B">
              <w:rPr>
                <w:color w:val="000000"/>
                <w:sz w:val="18"/>
                <w:szCs w:val="18"/>
                <w:lang w:val="tr-TR"/>
              </w:rPr>
              <w:t>68,524,342</w:t>
            </w:r>
          </w:p>
        </w:tc>
      </w:tr>
      <w:tr w:rsidR="000F73DA" w:rsidRPr="001B1C3B" w14:paraId="22BE6935" w14:textId="77777777" w:rsidTr="00BF3EB8">
        <w:trPr>
          <w:trHeight w:val="255"/>
        </w:trPr>
        <w:tc>
          <w:tcPr>
            <w:tcW w:w="320" w:type="dxa"/>
            <w:vAlign w:val="center"/>
          </w:tcPr>
          <w:p w14:paraId="2F39783E" w14:textId="77777777" w:rsidR="000F73DA" w:rsidRPr="001B1C3B" w:rsidRDefault="000F73DA" w:rsidP="000F73DA">
            <w:pPr>
              <w:rPr>
                <w:bCs/>
                <w:sz w:val="18"/>
                <w:szCs w:val="18"/>
                <w:lang w:val="tr-TR"/>
              </w:rPr>
            </w:pPr>
            <w:r w:rsidRPr="001B1C3B">
              <w:rPr>
                <w:bCs/>
                <w:sz w:val="18"/>
                <w:szCs w:val="18"/>
                <w:lang w:val="tr-TR"/>
              </w:rPr>
              <w:t xml:space="preserve">  9</w:t>
            </w:r>
          </w:p>
        </w:tc>
        <w:tc>
          <w:tcPr>
            <w:tcW w:w="3523" w:type="dxa"/>
            <w:noWrap/>
            <w:vAlign w:val="bottom"/>
          </w:tcPr>
          <w:p w14:paraId="4AC6B445" w14:textId="77777777" w:rsidR="000F73DA" w:rsidRPr="001B1C3B" w:rsidRDefault="000F73DA" w:rsidP="000F73DA">
            <w:pPr>
              <w:rPr>
                <w:bCs/>
                <w:sz w:val="18"/>
                <w:szCs w:val="18"/>
                <w:lang w:val="tr-TR"/>
              </w:rPr>
            </w:pPr>
            <w:r w:rsidRPr="001B1C3B">
              <w:rPr>
                <w:bCs/>
                <w:sz w:val="18"/>
                <w:szCs w:val="18"/>
                <w:lang w:val="tr-TR"/>
              </w:rPr>
              <w:t>Teminatlı borçlar</w:t>
            </w:r>
          </w:p>
        </w:tc>
        <w:tc>
          <w:tcPr>
            <w:tcW w:w="1559" w:type="dxa"/>
            <w:noWrap/>
            <w:vAlign w:val="center"/>
          </w:tcPr>
          <w:p w14:paraId="43FE9B6D" w14:textId="7FA2B8B4" w:rsidR="000F73DA" w:rsidRPr="001B1C3B" w:rsidRDefault="000F73DA" w:rsidP="00BF3EB8">
            <w:pPr>
              <w:jc w:val="right"/>
              <w:rPr>
                <w:sz w:val="18"/>
                <w:szCs w:val="18"/>
                <w:lang w:val="tr-TR"/>
              </w:rPr>
            </w:pPr>
            <w:r w:rsidRPr="001B1C3B">
              <w:rPr>
                <w:color w:val="000000"/>
                <w:sz w:val="18"/>
                <w:szCs w:val="18"/>
                <w:lang w:val="tr-TR"/>
              </w:rPr>
              <w:t>2,297,061</w:t>
            </w:r>
          </w:p>
        </w:tc>
        <w:tc>
          <w:tcPr>
            <w:tcW w:w="1420" w:type="dxa"/>
            <w:noWrap/>
            <w:vAlign w:val="center"/>
          </w:tcPr>
          <w:p w14:paraId="199D6EB4" w14:textId="09111C58" w:rsidR="000F73DA" w:rsidRPr="001B1C3B" w:rsidRDefault="000F73DA" w:rsidP="00BF3EB8">
            <w:pPr>
              <w:jc w:val="right"/>
              <w:rPr>
                <w:sz w:val="18"/>
                <w:szCs w:val="18"/>
                <w:lang w:val="tr-TR"/>
              </w:rPr>
            </w:pPr>
            <w:r w:rsidRPr="001B1C3B">
              <w:rPr>
                <w:color w:val="000000"/>
                <w:sz w:val="18"/>
                <w:szCs w:val="18"/>
                <w:lang w:val="tr-TR"/>
              </w:rPr>
              <w:t>87,477</w:t>
            </w:r>
          </w:p>
        </w:tc>
        <w:tc>
          <w:tcPr>
            <w:tcW w:w="1313" w:type="dxa"/>
            <w:noWrap/>
            <w:vAlign w:val="center"/>
          </w:tcPr>
          <w:p w14:paraId="47ACBB85" w14:textId="7104668E" w:rsidR="000F73DA" w:rsidRPr="001B1C3B" w:rsidRDefault="000F73DA" w:rsidP="00BF3EB8">
            <w:pPr>
              <w:jc w:val="right"/>
              <w:rPr>
                <w:sz w:val="18"/>
                <w:szCs w:val="18"/>
                <w:lang w:val="tr-TR"/>
              </w:rPr>
            </w:pPr>
            <w:r w:rsidRPr="001B1C3B">
              <w:rPr>
                <w:color w:val="000000"/>
                <w:sz w:val="18"/>
                <w:szCs w:val="18"/>
                <w:lang w:val="tr-TR"/>
              </w:rPr>
              <w:t>2,233,432</w:t>
            </w:r>
          </w:p>
        </w:tc>
        <w:tc>
          <w:tcPr>
            <w:tcW w:w="1253" w:type="dxa"/>
            <w:noWrap/>
            <w:vAlign w:val="center"/>
          </w:tcPr>
          <w:p w14:paraId="48A2A5C6" w14:textId="2197C764" w:rsidR="000F73DA" w:rsidRPr="001B1C3B" w:rsidRDefault="000F73DA" w:rsidP="00BF3EB8">
            <w:pPr>
              <w:jc w:val="right"/>
              <w:rPr>
                <w:sz w:val="18"/>
                <w:szCs w:val="18"/>
                <w:lang w:val="tr-TR"/>
              </w:rPr>
            </w:pPr>
            <w:r w:rsidRPr="001B1C3B">
              <w:rPr>
                <w:color w:val="000000"/>
                <w:sz w:val="18"/>
                <w:szCs w:val="18"/>
                <w:lang w:val="tr-TR"/>
              </w:rPr>
              <w:t>87,469</w:t>
            </w:r>
          </w:p>
        </w:tc>
      </w:tr>
      <w:tr w:rsidR="000F73DA" w:rsidRPr="001B1C3B" w14:paraId="57A1737C" w14:textId="77777777" w:rsidTr="00BF3EB8">
        <w:trPr>
          <w:trHeight w:val="255"/>
        </w:trPr>
        <w:tc>
          <w:tcPr>
            <w:tcW w:w="320" w:type="dxa"/>
            <w:vAlign w:val="center"/>
          </w:tcPr>
          <w:p w14:paraId="7DD6ECA5" w14:textId="77777777" w:rsidR="000F73DA" w:rsidRPr="001B1C3B" w:rsidRDefault="000F73DA" w:rsidP="000F73DA">
            <w:pPr>
              <w:rPr>
                <w:bCs/>
                <w:sz w:val="18"/>
                <w:szCs w:val="18"/>
                <w:lang w:val="tr-TR"/>
              </w:rPr>
            </w:pPr>
            <w:r w:rsidRPr="001B1C3B">
              <w:rPr>
                <w:bCs/>
                <w:sz w:val="18"/>
                <w:szCs w:val="18"/>
                <w:lang w:val="tr-TR"/>
              </w:rPr>
              <w:t>10</w:t>
            </w:r>
          </w:p>
        </w:tc>
        <w:tc>
          <w:tcPr>
            <w:tcW w:w="3523" w:type="dxa"/>
            <w:noWrap/>
            <w:vAlign w:val="bottom"/>
          </w:tcPr>
          <w:p w14:paraId="39416057" w14:textId="77777777" w:rsidR="000F73DA" w:rsidRPr="001B1C3B" w:rsidRDefault="000F73DA" w:rsidP="000F73DA">
            <w:pPr>
              <w:rPr>
                <w:bCs/>
                <w:sz w:val="18"/>
                <w:szCs w:val="18"/>
                <w:lang w:val="tr-TR"/>
              </w:rPr>
            </w:pPr>
            <w:r w:rsidRPr="001B1C3B">
              <w:rPr>
                <w:bCs/>
                <w:sz w:val="18"/>
                <w:szCs w:val="18"/>
                <w:lang w:val="tr-TR"/>
              </w:rPr>
              <w:t>Diğer nakit çıkışları</w:t>
            </w:r>
          </w:p>
        </w:tc>
        <w:tc>
          <w:tcPr>
            <w:tcW w:w="1559" w:type="dxa"/>
            <w:noWrap/>
            <w:vAlign w:val="center"/>
          </w:tcPr>
          <w:p w14:paraId="1C19C0C0" w14:textId="7C272A82" w:rsidR="000F73DA" w:rsidRPr="001B1C3B" w:rsidRDefault="000F73DA" w:rsidP="00BF3EB8">
            <w:pPr>
              <w:jc w:val="right"/>
              <w:rPr>
                <w:sz w:val="18"/>
                <w:szCs w:val="18"/>
                <w:lang w:val="tr-TR"/>
              </w:rPr>
            </w:pPr>
            <w:r w:rsidRPr="001B1C3B">
              <w:rPr>
                <w:color w:val="000000"/>
                <w:sz w:val="18"/>
                <w:szCs w:val="18"/>
                <w:lang w:val="tr-TR"/>
              </w:rPr>
              <w:t>1,851,877,844</w:t>
            </w:r>
          </w:p>
        </w:tc>
        <w:tc>
          <w:tcPr>
            <w:tcW w:w="1420" w:type="dxa"/>
            <w:noWrap/>
            <w:vAlign w:val="center"/>
          </w:tcPr>
          <w:p w14:paraId="230442BE" w14:textId="7FE8B991" w:rsidR="000F73DA" w:rsidRPr="001B1C3B" w:rsidRDefault="000F73DA" w:rsidP="00BF3EB8">
            <w:pPr>
              <w:jc w:val="right"/>
              <w:rPr>
                <w:sz w:val="18"/>
                <w:szCs w:val="18"/>
                <w:lang w:val="tr-TR"/>
              </w:rPr>
            </w:pPr>
            <w:r w:rsidRPr="001B1C3B">
              <w:rPr>
                <w:color w:val="000000"/>
                <w:sz w:val="18"/>
                <w:szCs w:val="18"/>
                <w:lang w:val="tr-TR"/>
              </w:rPr>
              <w:t>224,651,601</w:t>
            </w:r>
          </w:p>
        </w:tc>
        <w:tc>
          <w:tcPr>
            <w:tcW w:w="1313" w:type="dxa"/>
            <w:noWrap/>
            <w:vAlign w:val="center"/>
          </w:tcPr>
          <w:p w14:paraId="75814751" w14:textId="65236C22" w:rsidR="000F73DA" w:rsidRPr="001B1C3B" w:rsidRDefault="000F73DA" w:rsidP="00BF3EB8">
            <w:pPr>
              <w:jc w:val="right"/>
              <w:rPr>
                <w:sz w:val="18"/>
                <w:szCs w:val="18"/>
                <w:lang w:val="tr-TR"/>
              </w:rPr>
            </w:pPr>
            <w:r w:rsidRPr="001B1C3B">
              <w:rPr>
                <w:color w:val="000000"/>
                <w:sz w:val="18"/>
                <w:szCs w:val="18"/>
                <w:lang w:val="tr-TR"/>
              </w:rPr>
              <w:t>150,257,322</w:t>
            </w:r>
          </w:p>
        </w:tc>
        <w:tc>
          <w:tcPr>
            <w:tcW w:w="1253" w:type="dxa"/>
            <w:noWrap/>
            <w:vAlign w:val="center"/>
          </w:tcPr>
          <w:p w14:paraId="7B99D586" w14:textId="42245087" w:rsidR="000F73DA" w:rsidRPr="001B1C3B" w:rsidRDefault="000F73DA" w:rsidP="00BF3EB8">
            <w:pPr>
              <w:jc w:val="right"/>
              <w:rPr>
                <w:sz w:val="18"/>
                <w:szCs w:val="18"/>
                <w:lang w:val="tr-TR"/>
              </w:rPr>
            </w:pPr>
            <w:r w:rsidRPr="001B1C3B">
              <w:rPr>
                <w:color w:val="000000"/>
                <w:sz w:val="18"/>
                <w:szCs w:val="18"/>
                <w:lang w:val="tr-TR"/>
              </w:rPr>
              <w:t>62,321,723</w:t>
            </w:r>
          </w:p>
        </w:tc>
      </w:tr>
      <w:tr w:rsidR="000F73DA" w:rsidRPr="001B1C3B" w14:paraId="0E1384E4" w14:textId="77777777" w:rsidTr="00BF3EB8">
        <w:trPr>
          <w:trHeight w:val="255"/>
        </w:trPr>
        <w:tc>
          <w:tcPr>
            <w:tcW w:w="320" w:type="dxa"/>
            <w:vAlign w:val="center"/>
          </w:tcPr>
          <w:p w14:paraId="67D834FC" w14:textId="77777777" w:rsidR="000F73DA" w:rsidRPr="001B1C3B" w:rsidRDefault="000F73DA" w:rsidP="000F73DA">
            <w:pPr>
              <w:rPr>
                <w:bCs/>
                <w:sz w:val="18"/>
                <w:szCs w:val="18"/>
                <w:lang w:val="tr-TR"/>
              </w:rPr>
            </w:pPr>
          </w:p>
          <w:p w14:paraId="6C7598B0" w14:textId="77777777" w:rsidR="000F73DA" w:rsidRPr="001B1C3B" w:rsidRDefault="000F73DA" w:rsidP="000F73DA">
            <w:pPr>
              <w:rPr>
                <w:bCs/>
                <w:sz w:val="18"/>
                <w:szCs w:val="18"/>
                <w:lang w:val="tr-TR"/>
              </w:rPr>
            </w:pPr>
            <w:r w:rsidRPr="001B1C3B">
              <w:rPr>
                <w:bCs/>
                <w:sz w:val="18"/>
                <w:szCs w:val="18"/>
                <w:lang w:val="tr-TR"/>
              </w:rPr>
              <w:t>11</w:t>
            </w:r>
          </w:p>
        </w:tc>
        <w:tc>
          <w:tcPr>
            <w:tcW w:w="3523" w:type="dxa"/>
            <w:noWrap/>
            <w:vAlign w:val="bottom"/>
          </w:tcPr>
          <w:p w14:paraId="766F7C6A" w14:textId="77777777" w:rsidR="000F73DA" w:rsidRPr="001B1C3B" w:rsidRDefault="000F73DA" w:rsidP="000F73DA">
            <w:pPr>
              <w:rPr>
                <w:bCs/>
                <w:sz w:val="18"/>
                <w:szCs w:val="18"/>
                <w:lang w:val="tr-TR"/>
              </w:rPr>
            </w:pPr>
            <w:r w:rsidRPr="001B1C3B">
              <w:rPr>
                <w:bCs/>
                <w:sz w:val="18"/>
                <w:szCs w:val="18"/>
                <w:lang w:val="tr-TR"/>
              </w:rPr>
              <w:t xml:space="preserve">   Türev yükümlülükler ve teminat tamamlama </w:t>
            </w:r>
          </w:p>
          <w:p w14:paraId="2E04DEAD" w14:textId="77777777" w:rsidR="000F73DA" w:rsidRPr="001B1C3B" w:rsidRDefault="000F73DA" w:rsidP="000F73DA">
            <w:pPr>
              <w:rPr>
                <w:bCs/>
                <w:sz w:val="18"/>
                <w:szCs w:val="18"/>
                <w:lang w:val="tr-TR"/>
              </w:rPr>
            </w:pPr>
            <w:r w:rsidRPr="001B1C3B">
              <w:rPr>
                <w:bCs/>
                <w:sz w:val="18"/>
                <w:szCs w:val="18"/>
                <w:lang w:val="tr-TR"/>
              </w:rPr>
              <w:t xml:space="preserve">    Yükümlülükleri</w:t>
            </w:r>
          </w:p>
        </w:tc>
        <w:tc>
          <w:tcPr>
            <w:tcW w:w="1559" w:type="dxa"/>
            <w:noWrap/>
            <w:vAlign w:val="center"/>
          </w:tcPr>
          <w:p w14:paraId="0BDF698B" w14:textId="4CB52429" w:rsidR="000F73DA" w:rsidRPr="001B1C3B" w:rsidRDefault="000F73DA" w:rsidP="00BF3EB8">
            <w:pPr>
              <w:jc w:val="right"/>
              <w:rPr>
                <w:sz w:val="18"/>
                <w:szCs w:val="18"/>
                <w:lang w:val="tr-TR"/>
              </w:rPr>
            </w:pPr>
            <w:r w:rsidRPr="001B1C3B">
              <w:rPr>
                <w:color w:val="000000"/>
                <w:sz w:val="18"/>
                <w:szCs w:val="18"/>
                <w:lang w:val="tr-TR"/>
              </w:rPr>
              <w:t>13,051,158</w:t>
            </w:r>
          </w:p>
        </w:tc>
        <w:tc>
          <w:tcPr>
            <w:tcW w:w="1420" w:type="dxa"/>
            <w:noWrap/>
            <w:vAlign w:val="center"/>
          </w:tcPr>
          <w:p w14:paraId="14E0B30B" w14:textId="16599369" w:rsidR="000F73DA" w:rsidRPr="001B1C3B" w:rsidRDefault="000F73DA" w:rsidP="00BF3EB8">
            <w:pPr>
              <w:jc w:val="right"/>
              <w:rPr>
                <w:sz w:val="18"/>
                <w:szCs w:val="18"/>
                <w:lang w:val="tr-TR"/>
              </w:rPr>
            </w:pPr>
            <w:r w:rsidRPr="001B1C3B">
              <w:rPr>
                <w:color w:val="000000"/>
                <w:sz w:val="18"/>
                <w:szCs w:val="18"/>
                <w:lang w:val="tr-TR"/>
              </w:rPr>
              <w:t>33,059,718</w:t>
            </w:r>
          </w:p>
        </w:tc>
        <w:tc>
          <w:tcPr>
            <w:tcW w:w="1313" w:type="dxa"/>
            <w:noWrap/>
            <w:vAlign w:val="center"/>
          </w:tcPr>
          <w:p w14:paraId="0B4173A8" w14:textId="07474984" w:rsidR="000F73DA" w:rsidRPr="001B1C3B" w:rsidRDefault="000F73DA" w:rsidP="00BF3EB8">
            <w:pPr>
              <w:jc w:val="right"/>
              <w:rPr>
                <w:sz w:val="18"/>
                <w:szCs w:val="18"/>
                <w:lang w:val="tr-TR"/>
              </w:rPr>
            </w:pPr>
            <w:r w:rsidRPr="001B1C3B">
              <w:rPr>
                <w:color w:val="000000"/>
                <w:sz w:val="18"/>
                <w:szCs w:val="18"/>
                <w:lang w:val="tr-TR"/>
              </w:rPr>
              <w:t>13,051,158</w:t>
            </w:r>
          </w:p>
        </w:tc>
        <w:tc>
          <w:tcPr>
            <w:tcW w:w="1253" w:type="dxa"/>
            <w:noWrap/>
            <w:vAlign w:val="center"/>
          </w:tcPr>
          <w:p w14:paraId="68FEB285" w14:textId="173FEB2E" w:rsidR="000F73DA" w:rsidRPr="001B1C3B" w:rsidRDefault="000F73DA" w:rsidP="00BF3EB8">
            <w:pPr>
              <w:jc w:val="right"/>
              <w:rPr>
                <w:sz w:val="18"/>
                <w:szCs w:val="18"/>
                <w:lang w:val="tr-TR"/>
              </w:rPr>
            </w:pPr>
            <w:r w:rsidRPr="001B1C3B">
              <w:rPr>
                <w:color w:val="000000"/>
                <w:sz w:val="18"/>
                <w:szCs w:val="18"/>
                <w:lang w:val="tr-TR"/>
              </w:rPr>
              <w:t>33,059,718</w:t>
            </w:r>
          </w:p>
        </w:tc>
      </w:tr>
      <w:tr w:rsidR="000F73DA" w:rsidRPr="001B1C3B" w14:paraId="3958425B" w14:textId="77777777" w:rsidTr="00BF3EB8">
        <w:trPr>
          <w:trHeight w:val="255"/>
        </w:trPr>
        <w:tc>
          <w:tcPr>
            <w:tcW w:w="320" w:type="dxa"/>
            <w:vAlign w:val="center"/>
          </w:tcPr>
          <w:p w14:paraId="1DDDD9E0" w14:textId="77777777" w:rsidR="000F73DA" w:rsidRPr="001B1C3B" w:rsidRDefault="000F73DA" w:rsidP="000F73DA">
            <w:pPr>
              <w:rPr>
                <w:bCs/>
                <w:sz w:val="18"/>
                <w:szCs w:val="18"/>
                <w:lang w:val="tr-TR"/>
              </w:rPr>
            </w:pPr>
            <w:r w:rsidRPr="001B1C3B">
              <w:rPr>
                <w:bCs/>
                <w:sz w:val="18"/>
                <w:szCs w:val="18"/>
                <w:lang w:val="tr-TR"/>
              </w:rPr>
              <w:t>12</w:t>
            </w:r>
          </w:p>
        </w:tc>
        <w:tc>
          <w:tcPr>
            <w:tcW w:w="3523" w:type="dxa"/>
            <w:noWrap/>
            <w:vAlign w:val="bottom"/>
          </w:tcPr>
          <w:p w14:paraId="62FC1EF2" w14:textId="77777777" w:rsidR="000F73DA" w:rsidRPr="001B1C3B" w:rsidRDefault="000F73DA" w:rsidP="000F73DA">
            <w:pPr>
              <w:rPr>
                <w:bCs/>
                <w:sz w:val="18"/>
                <w:szCs w:val="18"/>
                <w:lang w:val="tr-TR"/>
              </w:rPr>
            </w:pPr>
            <w:r w:rsidRPr="001B1C3B">
              <w:rPr>
                <w:bCs/>
                <w:sz w:val="18"/>
                <w:szCs w:val="18"/>
                <w:lang w:val="tr-TR"/>
              </w:rPr>
              <w:t xml:space="preserve">   Yapılandırılmış finansal araçlardan borçlar</w:t>
            </w:r>
          </w:p>
        </w:tc>
        <w:tc>
          <w:tcPr>
            <w:tcW w:w="1559" w:type="dxa"/>
            <w:noWrap/>
            <w:vAlign w:val="center"/>
          </w:tcPr>
          <w:p w14:paraId="7D3C0912" w14:textId="2023219A" w:rsidR="000F73DA" w:rsidRPr="001B1C3B" w:rsidRDefault="000F73DA" w:rsidP="00BF3EB8">
            <w:pPr>
              <w:jc w:val="right"/>
              <w:rPr>
                <w:sz w:val="18"/>
                <w:szCs w:val="18"/>
                <w:lang w:val="tr-TR"/>
              </w:rPr>
            </w:pPr>
            <w:r w:rsidRPr="001B1C3B">
              <w:rPr>
                <w:color w:val="000000"/>
                <w:sz w:val="18"/>
                <w:szCs w:val="18"/>
                <w:lang w:val="tr-TR"/>
              </w:rPr>
              <w:t>-</w:t>
            </w:r>
          </w:p>
        </w:tc>
        <w:tc>
          <w:tcPr>
            <w:tcW w:w="1420" w:type="dxa"/>
            <w:noWrap/>
            <w:vAlign w:val="center"/>
          </w:tcPr>
          <w:p w14:paraId="0334EB9B" w14:textId="15B41A11" w:rsidR="000F73DA" w:rsidRPr="001B1C3B" w:rsidRDefault="000F73DA" w:rsidP="00BF3EB8">
            <w:pPr>
              <w:jc w:val="right"/>
              <w:rPr>
                <w:sz w:val="18"/>
                <w:szCs w:val="18"/>
                <w:lang w:val="tr-TR"/>
              </w:rPr>
            </w:pPr>
            <w:r w:rsidRPr="001B1C3B">
              <w:rPr>
                <w:color w:val="000000"/>
                <w:sz w:val="18"/>
                <w:szCs w:val="18"/>
                <w:lang w:val="tr-TR"/>
              </w:rPr>
              <w:t>-</w:t>
            </w:r>
          </w:p>
        </w:tc>
        <w:tc>
          <w:tcPr>
            <w:tcW w:w="1313" w:type="dxa"/>
            <w:noWrap/>
            <w:vAlign w:val="center"/>
          </w:tcPr>
          <w:p w14:paraId="203F5AB9" w14:textId="1B4ADDD7" w:rsidR="000F73DA" w:rsidRPr="001B1C3B" w:rsidRDefault="000F73DA" w:rsidP="00BF3EB8">
            <w:pPr>
              <w:jc w:val="right"/>
              <w:rPr>
                <w:sz w:val="18"/>
                <w:szCs w:val="18"/>
                <w:lang w:val="tr-TR"/>
              </w:rPr>
            </w:pPr>
            <w:r w:rsidRPr="001B1C3B">
              <w:rPr>
                <w:color w:val="000000"/>
                <w:sz w:val="18"/>
                <w:szCs w:val="18"/>
                <w:lang w:val="tr-TR"/>
              </w:rPr>
              <w:t>-</w:t>
            </w:r>
          </w:p>
        </w:tc>
        <w:tc>
          <w:tcPr>
            <w:tcW w:w="1253" w:type="dxa"/>
            <w:noWrap/>
            <w:vAlign w:val="center"/>
          </w:tcPr>
          <w:p w14:paraId="398834A4" w14:textId="3FA2579F" w:rsidR="000F73DA" w:rsidRPr="001B1C3B" w:rsidRDefault="000F73DA" w:rsidP="00BF3EB8">
            <w:pPr>
              <w:jc w:val="right"/>
              <w:rPr>
                <w:sz w:val="18"/>
                <w:szCs w:val="18"/>
                <w:lang w:val="tr-TR"/>
              </w:rPr>
            </w:pPr>
            <w:r w:rsidRPr="001B1C3B">
              <w:rPr>
                <w:color w:val="000000"/>
                <w:sz w:val="18"/>
                <w:szCs w:val="18"/>
                <w:lang w:val="tr-TR"/>
              </w:rPr>
              <w:t>-</w:t>
            </w:r>
          </w:p>
        </w:tc>
      </w:tr>
      <w:tr w:rsidR="000F73DA" w:rsidRPr="001B1C3B" w14:paraId="4A07EE99" w14:textId="77777777" w:rsidTr="00BF3EB8">
        <w:trPr>
          <w:trHeight w:val="255"/>
        </w:trPr>
        <w:tc>
          <w:tcPr>
            <w:tcW w:w="320" w:type="dxa"/>
            <w:vAlign w:val="center"/>
          </w:tcPr>
          <w:p w14:paraId="09F6818B" w14:textId="77777777" w:rsidR="000F73DA" w:rsidRPr="001B1C3B" w:rsidRDefault="000F73DA" w:rsidP="000F73DA">
            <w:pPr>
              <w:rPr>
                <w:bCs/>
                <w:sz w:val="18"/>
                <w:szCs w:val="18"/>
                <w:lang w:val="tr-TR"/>
              </w:rPr>
            </w:pPr>
          </w:p>
          <w:p w14:paraId="50D454DD" w14:textId="77777777" w:rsidR="000F73DA" w:rsidRPr="001B1C3B" w:rsidRDefault="000F73DA" w:rsidP="000F73DA">
            <w:pPr>
              <w:rPr>
                <w:bCs/>
                <w:sz w:val="18"/>
                <w:szCs w:val="18"/>
                <w:lang w:val="tr-TR"/>
              </w:rPr>
            </w:pPr>
            <w:r w:rsidRPr="001B1C3B">
              <w:rPr>
                <w:bCs/>
                <w:sz w:val="18"/>
                <w:szCs w:val="18"/>
                <w:lang w:val="tr-TR"/>
              </w:rPr>
              <w:t>13</w:t>
            </w:r>
          </w:p>
        </w:tc>
        <w:tc>
          <w:tcPr>
            <w:tcW w:w="3523" w:type="dxa"/>
            <w:noWrap/>
            <w:vAlign w:val="bottom"/>
          </w:tcPr>
          <w:p w14:paraId="7CC871EE" w14:textId="77777777" w:rsidR="000F73DA" w:rsidRPr="001B1C3B" w:rsidRDefault="000F73DA" w:rsidP="000F73DA">
            <w:pPr>
              <w:rPr>
                <w:bCs/>
                <w:sz w:val="18"/>
                <w:szCs w:val="18"/>
                <w:lang w:val="tr-TR"/>
              </w:rPr>
            </w:pPr>
            <w:r w:rsidRPr="001B1C3B">
              <w:rPr>
                <w:bCs/>
                <w:sz w:val="18"/>
                <w:szCs w:val="18"/>
                <w:lang w:val="tr-TR"/>
              </w:rPr>
              <w:t xml:space="preserve">   Finansal piyasalara olan borçlar için verilen </w:t>
            </w:r>
          </w:p>
          <w:p w14:paraId="30C7BAE3" w14:textId="77777777" w:rsidR="000F73DA" w:rsidRPr="001B1C3B" w:rsidRDefault="000F73DA" w:rsidP="000F73DA">
            <w:pPr>
              <w:rPr>
                <w:bCs/>
                <w:sz w:val="18"/>
                <w:szCs w:val="18"/>
                <w:lang w:val="tr-TR"/>
              </w:rPr>
            </w:pPr>
            <w:r w:rsidRPr="001B1C3B">
              <w:rPr>
                <w:bCs/>
                <w:sz w:val="18"/>
                <w:szCs w:val="18"/>
                <w:lang w:val="tr-TR"/>
              </w:rPr>
              <w:t xml:space="preserve">   ödeme taahhütleri ile diğer bilanço dışı </w:t>
            </w:r>
          </w:p>
          <w:p w14:paraId="79596104" w14:textId="77777777" w:rsidR="000F73DA" w:rsidRPr="001B1C3B" w:rsidRDefault="000F73DA" w:rsidP="000F73DA">
            <w:pPr>
              <w:rPr>
                <w:bCs/>
                <w:sz w:val="18"/>
                <w:szCs w:val="18"/>
                <w:lang w:val="tr-TR"/>
              </w:rPr>
            </w:pPr>
            <w:r w:rsidRPr="001B1C3B">
              <w:rPr>
                <w:bCs/>
                <w:sz w:val="18"/>
                <w:szCs w:val="18"/>
                <w:lang w:val="tr-TR"/>
              </w:rPr>
              <w:t xml:space="preserve">   yükümlülükler </w:t>
            </w:r>
          </w:p>
        </w:tc>
        <w:tc>
          <w:tcPr>
            <w:tcW w:w="1559" w:type="dxa"/>
            <w:noWrap/>
            <w:vAlign w:val="center"/>
          </w:tcPr>
          <w:p w14:paraId="74EBCC63" w14:textId="249C3930" w:rsidR="000F73DA" w:rsidRPr="001B1C3B" w:rsidRDefault="000F73DA" w:rsidP="00BF3EB8">
            <w:pPr>
              <w:jc w:val="right"/>
              <w:rPr>
                <w:sz w:val="18"/>
                <w:szCs w:val="18"/>
                <w:lang w:val="tr-TR"/>
              </w:rPr>
            </w:pPr>
            <w:r w:rsidRPr="001B1C3B">
              <w:rPr>
                <w:color w:val="000000"/>
                <w:sz w:val="18"/>
                <w:szCs w:val="18"/>
                <w:lang w:val="tr-TR"/>
              </w:rPr>
              <w:t>1,838,826,686</w:t>
            </w:r>
          </w:p>
        </w:tc>
        <w:tc>
          <w:tcPr>
            <w:tcW w:w="1420" w:type="dxa"/>
            <w:noWrap/>
            <w:vAlign w:val="center"/>
          </w:tcPr>
          <w:p w14:paraId="150CEE93" w14:textId="011676A6" w:rsidR="000F73DA" w:rsidRPr="001B1C3B" w:rsidRDefault="000F73DA" w:rsidP="00BF3EB8">
            <w:pPr>
              <w:jc w:val="right"/>
              <w:rPr>
                <w:sz w:val="18"/>
                <w:szCs w:val="18"/>
                <w:lang w:val="tr-TR"/>
              </w:rPr>
            </w:pPr>
            <w:r w:rsidRPr="001B1C3B">
              <w:rPr>
                <w:color w:val="000000"/>
                <w:sz w:val="18"/>
                <w:szCs w:val="18"/>
                <w:lang w:val="tr-TR"/>
              </w:rPr>
              <w:t>191,591,883</w:t>
            </w:r>
          </w:p>
        </w:tc>
        <w:tc>
          <w:tcPr>
            <w:tcW w:w="1313" w:type="dxa"/>
            <w:noWrap/>
            <w:vAlign w:val="center"/>
          </w:tcPr>
          <w:p w14:paraId="2C293394" w14:textId="06218ECC" w:rsidR="000F73DA" w:rsidRPr="001B1C3B" w:rsidRDefault="000F73DA" w:rsidP="00BF3EB8">
            <w:pPr>
              <w:jc w:val="right"/>
              <w:rPr>
                <w:sz w:val="18"/>
                <w:szCs w:val="18"/>
                <w:lang w:val="tr-TR"/>
              </w:rPr>
            </w:pPr>
            <w:r w:rsidRPr="001B1C3B">
              <w:rPr>
                <w:color w:val="000000"/>
                <w:sz w:val="18"/>
                <w:szCs w:val="18"/>
                <w:lang w:val="tr-TR"/>
              </w:rPr>
              <w:t>137,206,164</w:t>
            </w:r>
          </w:p>
        </w:tc>
        <w:tc>
          <w:tcPr>
            <w:tcW w:w="1253" w:type="dxa"/>
            <w:noWrap/>
            <w:vAlign w:val="center"/>
          </w:tcPr>
          <w:p w14:paraId="43AC74C1" w14:textId="6F6A2E19" w:rsidR="000F73DA" w:rsidRPr="001B1C3B" w:rsidRDefault="000F73DA" w:rsidP="00BF3EB8">
            <w:pPr>
              <w:jc w:val="right"/>
              <w:rPr>
                <w:sz w:val="18"/>
                <w:szCs w:val="18"/>
                <w:lang w:val="tr-TR"/>
              </w:rPr>
            </w:pPr>
            <w:r w:rsidRPr="001B1C3B">
              <w:rPr>
                <w:color w:val="000000"/>
                <w:sz w:val="18"/>
                <w:szCs w:val="18"/>
                <w:lang w:val="tr-TR"/>
              </w:rPr>
              <w:t>29,262,005</w:t>
            </w:r>
          </w:p>
        </w:tc>
      </w:tr>
      <w:tr w:rsidR="000F73DA" w:rsidRPr="001B1C3B" w14:paraId="0E9BF64C" w14:textId="77777777" w:rsidTr="00BF3EB8">
        <w:trPr>
          <w:trHeight w:val="255"/>
        </w:trPr>
        <w:tc>
          <w:tcPr>
            <w:tcW w:w="320" w:type="dxa"/>
            <w:vAlign w:val="center"/>
          </w:tcPr>
          <w:p w14:paraId="2D593F4C" w14:textId="77777777" w:rsidR="000F73DA" w:rsidRPr="001B1C3B" w:rsidRDefault="000F73DA" w:rsidP="000F73DA">
            <w:pPr>
              <w:rPr>
                <w:bCs/>
                <w:sz w:val="18"/>
                <w:szCs w:val="18"/>
                <w:lang w:val="tr-TR"/>
              </w:rPr>
            </w:pPr>
          </w:p>
          <w:p w14:paraId="53DE06AC" w14:textId="77777777" w:rsidR="000F73DA" w:rsidRPr="001B1C3B" w:rsidRDefault="000F73DA" w:rsidP="000F73DA">
            <w:pPr>
              <w:rPr>
                <w:bCs/>
                <w:sz w:val="18"/>
                <w:szCs w:val="18"/>
                <w:lang w:val="tr-TR"/>
              </w:rPr>
            </w:pPr>
            <w:r w:rsidRPr="001B1C3B">
              <w:rPr>
                <w:bCs/>
                <w:sz w:val="18"/>
                <w:szCs w:val="18"/>
                <w:lang w:val="tr-TR"/>
              </w:rPr>
              <w:t>14</w:t>
            </w:r>
          </w:p>
        </w:tc>
        <w:tc>
          <w:tcPr>
            <w:tcW w:w="3523" w:type="dxa"/>
            <w:noWrap/>
            <w:vAlign w:val="bottom"/>
          </w:tcPr>
          <w:p w14:paraId="07B2D9F1" w14:textId="77777777" w:rsidR="000F73DA" w:rsidRPr="001B1C3B" w:rsidRDefault="000F73DA" w:rsidP="000F73DA">
            <w:pPr>
              <w:rPr>
                <w:bCs/>
                <w:sz w:val="18"/>
                <w:szCs w:val="18"/>
                <w:lang w:val="tr-TR"/>
              </w:rPr>
            </w:pPr>
            <w:r w:rsidRPr="001B1C3B">
              <w:rPr>
                <w:bCs/>
                <w:sz w:val="18"/>
                <w:szCs w:val="18"/>
                <w:lang w:val="tr-TR"/>
              </w:rPr>
              <w:t>Herhangi bir şarta bağlı olmaksızın cayılabilir</w:t>
            </w:r>
          </w:p>
          <w:p w14:paraId="735FA3C7" w14:textId="77777777" w:rsidR="000F73DA" w:rsidRPr="001B1C3B" w:rsidRDefault="000F73DA" w:rsidP="000F73DA">
            <w:pPr>
              <w:rPr>
                <w:bCs/>
                <w:sz w:val="18"/>
                <w:szCs w:val="18"/>
                <w:lang w:val="tr-TR"/>
              </w:rPr>
            </w:pPr>
            <w:r w:rsidRPr="001B1C3B">
              <w:rPr>
                <w:bCs/>
                <w:sz w:val="18"/>
                <w:szCs w:val="18"/>
                <w:lang w:val="tr-TR"/>
              </w:rPr>
              <w:t>bilanço dışı diğer yükümlülükler ile sözleşmeye dayalı diğer yükümlülükler</w:t>
            </w:r>
          </w:p>
        </w:tc>
        <w:tc>
          <w:tcPr>
            <w:tcW w:w="1559" w:type="dxa"/>
            <w:noWrap/>
            <w:vAlign w:val="center"/>
          </w:tcPr>
          <w:p w14:paraId="371AF018" w14:textId="1DA75A29" w:rsidR="000F73DA" w:rsidRPr="001B1C3B" w:rsidRDefault="000F73DA" w:rsidP="00BF3EB8">
            <w:pPr>
              <w:jc w:val="right"/>
              <w:rPr>
                <w:sz w:val="18"/>
                <w:szCs w:val="18"/>
                <w:lang w:val="tr-TR"/>
              </w:rPr>
            </w:pPr>
            <w:r w:rsidRPr="001B1C3B">
              <w:rPr>
                <w:color w:val="000000"/>
                <w:sz w:val="18"/>
                <w:szCs w:val="18"/>
                <w:lang w:val="tr-TR"/>
              </w:rPr>
              <w:t>22,314,823</w:t>
            </w:r>
          </w:p>
        </w:tc>
        <w:tc>
          <w:tcPr>
            <w:tcW w:w="1420" w:type="dxa"/>
            <w:noWrap/>
            <w:vAlign w:val="center"/>
          </w:tcPr>
          <w:p w14:paraId="1F79AAA7" w14:textId="3D05A034" w:rsidR="000F73DA" w:rsidRPr="001B1C3B" w:rsidRDefault="000F73DA" w:rsidP="00BF3EB8">
            <w:pPr>
              <w:jc w:val="right"/>
              <w:rPr>
                <w:sz w:val="18"/>
                <w:szCs w:val="18"/>
                <w:lang w:val="tr-TR"/>
              </w:rPr>
            </w:pPr>
            <w:r w:rsidRPr="001B1C3B">
              <w:rPr>
                <w:color w:val="000000"/>
                <w:sz w:val="18"/>
                <w:szCs w:val="18"/>
                <w:lang w:val="tr-TR"/>
              </w:rPr>
              <w:t>20,025,525</w:t>
            </w:r>
          </w:p>
        </w:tc>
        <w:tc>
          <w:tcPr>
            <w:tcW w:w="1313" w:type="dxa"/>
            <w:noWrap/>
            <w:vAlign w:val="center"/>
          </w:tcPr>
          <w:p w14:paraId="19948BA8" w14:textId="735162AE" w:rsidR="000F73DA" w:rsidRPr="001B1C3B" w:rsidRDefault="000F73DA" w:rsidP="00BF3EB8">
            <w:pPr>
              <w:jc w:val="right"/>
              <w:rPr>
                <w:sz w:val="18"/>
                <w:szCs w:val="18"/>
                <w:lang w:val="tr-TR"/>
              </w:rPr>
            </w:pPr>
            <w:r w:rsidRPr="001B1C3B">
              <w:rPr>
                <w:color w:val="000000"/>
                <w:sz w:val="18"/>
                <w:szCs w:val="18"/>
                <w:lang w:val="tr-TR"/>
              </w:rPr>
              <w:t>1,115,741</w:t>
            </w:r>
          </w:p>
        </w:tc>
        <w:tc>
          <w:tcPr>
            <w:tcW w:w="1253" w:type="dxa"/>
            <w:noWrap/>
            <w:vAlign w:val="center"/>
          </w:tcPr>
          <w:p w14:paraId="72BE6E57" w14:textId="00F0C966" w:rsidR="000F73DA" w:rsidRPr="001B1C3B" w:rsidRDefault="000F73DA" w:rsidP="00BF3EB8">
            <w:pPr>
              <w:jc w:val="right"/>
              <w:rPr>
                <w:sz w:val="18"/>
                <w:szCs w:val="18"/>
                <w:lang w:val="tr-TR"/>
              </w:rPr>
            </w:pPr>
            <w:r w:rsidRPr="001B1C3B">
              <w:rPr>
                <w:color w:val="000000"/>
                <w:sz w:val="18"/>
                <w:szCs w:val="18"/>
                <w:lang w:val="tr-TR"/>
              </w:rPr>
              <w:t>1,001,276</w:t>
            </w:r>
          </w:p>
        </w:tc>
      </w:tr>
      <w:tr w:rsidR="000F73DA" w:rsidRPr="001B1C3B" w14:paraId="72D48827" w14:textId="77777777" w:rsidTr="00BF3EB8">
        <w:trPr>
          <w:trHeight w:val="255"/>
        </w:trPr>
        <w:tc>
          <w:tcPr>
            <w:tcW w:w="320" w:type="dxa"/>
            <w:vAlign w:val="center"/>
          </w:tcPr>
          <w:p w14:paraId="10446A4C" w14:textId="77777777" w:rsidR="000F73DA" w:rsidRPr="001B1C3B" w:rsidRDefault="000F73DA" w:rsidP="000F73DA">
            <w:pPr>
              <w:rPr>
                <w:bCs/>
                <w:sz w:val="18"/>
                <w:szCs w:val="18"/>
                <w:lang w:val="tr-TR"/>
              </w:rPr>
            </w:pPr>
          </w:p>
          <w:p w14:paraId="2BAEB14A" w14:textId="77777777" w:rsidR="000F73DA" w:rsidRPr="001B1C3B" w:rsidRDefault="000F73DA" w:rsidP="000F73DA">
            <w:pPr>
              <w:rPr>
                <w:bCs/>
                <w:sz w:val="18"/>
                <w:szCs w:val="18"/>
                <w:lang w:val="tr-TR"/>
              </w:rPr>
            </w:pPr>
            <w:r w:rsidRPr="001B1C3B">
              <w:rPr>
                <w:bCs/>
                <w:sz w:val="18"/>
                <w:szCs w:val="18"/>
                <w:lang w:val="tr-TR"/>
              </w:rPr>
              <w:t>15</w:t>
            </w:r>
          </w:p>
        </w:tc>
        <w:tc>
          <w:tcPr>
            <w:tcW w:w="3523" w:type="dxa"/>
            <w:noWrap/>
            <w:vAlign w:val="bottom"/>
          </w:tcPr>
          <w:p w14:paraId="67D428E4" w14:textId="77777777" w:rsidR="000F73DA" w:rsidRPr="001B1C3B" w:rsidRDefault="000F73DA" w:rsidP="000F73DA">
            <w:pPr>
              <w:rPr>
                <w:bCs/>
                <w:sz w:val="18"/>
                <w:szCs w:val="18"/>
                <w:lang w:val="tr-TR"/>
              </w:rPr>
            </w:pPr>
            <w:r w:rsidRPr="001B1C3B">
              <w:rPr>
                <w:bCs/>
                <w:sz w:val="18"/>
                <w:szCs w:val="18"/>
                <w:lang w:val="tr-TR"/>
              </w:rPr>
              <w:t xml:space="preserve">Diğer cayılamaz veya şarta bağlı olarak </w:t>
            </w:r>
          </w:p>
          <w:p w14:paraId="513197D5" w14:textId="77777777" w:rsidR="000F73DA" w:rsidRPr="001B1C3B" w:rsidRDefault="000F73DA" w:rsidP="000F73DA">
            <w:pPr>
              <w:rPr>
                <w:bCs/>
                <w:sz w:val="18"/>
                <w:szCs w:val="18"/>
                <w:lang w:val="tr-TR"/>
              </w:rPr>
            </w:pPr>
            <w:r w:rsidRPr="001B1C3B">
              <w:rPr>
                <w:bCs/>
                <w:sz w:val="18"/>
                <w:szCs w:val="18"/>
                <w:lang w:val="tr-TR"/>
              </w:rPr>
              <w:t>cayılabilir bilanço dışı borçlar</w:t>
            </w:r>
          </w:p>
        </w:tc>
        <w:tc>
          <w:tcPr>
            <w:tcW w:w="1559" w:type="dxa"/>
            <w:noWrap/>
            <w:vAlign w:val="center"/>
          </w:tcPr>
          <w:p w14:paraId="769A9A85" w14:textId="12354675" w:rsidR="000F73DA" w:rsidRPr="001B1C3B" w:rsidRDefault="000F73DA" w:rsidP="00BF3EB8">
            <w:pPr>
              <w:jc w:val="right"/>
              <w:rPr>
                <w:sz w:val="18"/>
                <w:szCs w:val="18"/>
                <w:lang w:val="tr-TR"/>
              </w:rPr>
            </w:pPr>
            <w:r w:rsidRPr="001B1C3B">
              <w:rPr>
                <w:color w:val="000000"/>
                <w:sz w:val="18"/>
                <w:szCs w:val="18"/>
                <w:lang w:val="tr-TR"/>
              </w:rPr>
              <w:t>59,924,745</w:t>
            </w:r>
          </w:p>
        </w:tc>
        <w:tc>
          <w:tcPr>
            <w:tcW w:w="1420" w:type="dxa"/>
            <w:noWrap/>
            <w:vAlign w:val="center"/>
          </w:tcPr>
          <w:p w14:paraId="2426DFD9" w14:textId="4BB58C53" w:rsidR="000F73DA" w:rsidRPr="001B1C3B" w:rsidRDefault="000F73DA" w:rsidP="00BF3EB8">
            <w:pPr>
              <w:jc w:val="right"/>
              <w:rPr>
                <w:sz w:val="18"/>
                <w:szCs w:val="18"/>
                <w:lang w:val="tr-TR"/>
              </w:rPr>
            </w:pPr>
            <w:r w:rsidRPr="001B1C3B">
              <w:rPr>
                <w:color w:val="000000"/>
                <w:sz w:val="18"/>
                <w:szCs w:val="18"/>
                <w:lang w:val="tr-TR"/>
              </w:rPr>
              <w:t>57,270,975</w:t>
            </w:r>
          </w:p>
        </w:tc>
        <w:tc>
          <w:tcPr>
            <w:tcW w:w="1313" w:type="dxa"/>
            <w:noWrap/>
            <w:vAlign w:val="center"/>
          </w:tcPr>
          <w:p w14:paraId="0266414E" w14:textId="25232030" w:rsidR="000F73DA" w:rsidRPr="001B1C3B" w:rsidRDefault="000F73DA" w:rsidP="00BF3EB8">
            <w:pPr>
              <w:jc w:val="right"/>
              <w:rPr>
                <w:sz w:val="18"/>
                <w:szCs w:val="18"/>
                <w:lang w:val="tr-TR"/>
              </w:rPr>
            </w:pPr>
            <w:r w:rsidRPr="001B1C3B">
              <w:rPr>
                <w:color w:val="000000"/>
                <w:sz w:val="18"/>
                <w:szCs w:val="18"/>
                <w:lang w:val="tr-TR"/>
              </w:rPr>
              <w:t>2,996,240</w:t>
            </w:r>
          </w:p>
        </w:tc>
        <w:tc>
          <w:tcPr>
            <w:tcW w:w="1253" w:type="dxa"/>
            <w:noWrap/>
            <w:vAlign w:val="center"/>
          </w:tcPr>
          <w:p w14:paraId="27E40D07" w14:textId="5CC6530F" w:rsidR="000F73DA" w:rsidRPr="001B1C3B" w:rsidRDefault="000F73DA" w:rsidP="00BF3EB8">
            <w:pPr>
              <w:jc w:val="right"/>
              <w:rPr>
                <w:sz w:val="18"/>
                <w:szCs w:val="18"/>
                <w:lang w:val="tr-TR"/>
              </w:rPr>
            </w:pPr>
            <w:r w:rsidRPr="001B1C3B">
              <w:rPr>
                <w:color w:val="000000"/>
                <w:sz w:val="18"/>
                <w:szCs w:val="18"/>
                <w:lang w:val="tr-TR"/>
              </w:rPr>
              <w:t>2,863,549</w:t>
            </w:r>
          </w:p>
        </w:tc>
      </w:tr>
      <w:tr w:rsidR="000F73DA" w:rsidRPr="001B1C3B" w14:paraId="42DDCA9C" w14:textId="77777777" w:rsidTr="00BF3EB8">
        <w:trPr>
          <w:trHeight w:val="255"/>
        </w:trPr>
        <w:tc>
          <w:tcPr>
            <w:tcW w:w="320" w:type="dxa"/>
            <w:vAlign w:val="center"/>
          </w:tcPr>
          <w:p w14:paraId="5E78435E" w14:textId="77777777" w:rsidR="000F73DA" w:rsidRPr="001B1C3B" w:rsidRDefault="000F73DA" w:rsidP="000F73DA">
            <w:pPr>
              <w:rPr>
                <w:b/>
                <w:bCs/>
                <w:sz w:val="18"/>
                <w:szCs w:val="18"/>
                <w:lang w:val="tr-TR"/>
              </w:rPr>
            </w:pPr>
            <w:r w:rsidRPr="001B1C3B">
              <w:rPr>
                <w:b/>
                <w:bCs/>
                <w:sz w:val="18"/>
                <w:szCs w:val="18"/>
                <w:lang w:val="tr-TR"/>
              </w:rPr>
              <w:t>16</w:t>
            </w:r>
          </w:p>
        </w:tc>
        <w:tc>
          <w:tcPr>
            <w:tcW w:w="3523" w:type="dxa"/>
            <w:noWrap/>
            <w:vAlign w:val="bottom"/>
          </w:tcPr>
          <w:p w14:paraId="46BD4916" w14:textId="77777777" w:rsidR="000F73DA" w:rsidRPr="001B1C3B" w:rsidRDefault="000F73DA" w:rsidP="000F73DA">
            <w:pPr>
              <w:rPr>
                <w:b/>
                <w:bCs/>
                <w:sz w:val="18"/>
                <w:szCs w:val="18"/>
                <w:lang w:val="tr-TR"/>
              </w:rPr>
            </w:pPr>
            <w:r w:rsidRPr="001B1C3B">
              <w:rPr>
                <w:b/>
                <w:bCs/>
                <w:sz w:val="18"/>
                <w:szCs w:val="18"/>
                <w:lang w:val="tr-TR"/>
              </w:rPr>
              <w:t>Toplam Nakit Çıkışları</w:t>
            </w:r>
          </w:p>
        </w:tc>
        <w:tc>
          <w:tcPr>
            <w:tcW w:w="1559" w:type="dxa"/>
            <w:noWrap/>
            <w:vAlign w:val="center"/>
          </w:tcPr>
          <w:p w14:paraId="66A9A5F5" w14:textId="5D2B69D9" w:rsidR="000F73DA" w:rsidRPr="001B1C3B" w:rsidRDefault="000F73DA" w:rsidP="00BF3EB8">
            <w:pPr>
              <w:jc w:val="right"/>
              <w:rPr>
                <w:b/>
                <w:sz w:val="18"/>
                <w:szCs w:val="18"/>
                <w:lang w:val="tr-TR"/>
              </w:rPr>
            </w:pPr>
            <w:r w:rsidRPr="001B1C3B">
              <w:rPr>
                <w:b/>
                <w:color w:val="000000"/>
                <w:sz w:val="18"/>
                <w:szCs w:val="18"/>
                <w:lang w:val="tr-TR"/>
              </w:rPr>
              <w:t>3,953,249,230</w:t>
            </w:r>
          </w:p>
        </w:tc>
        <w:tc>
          <w:tcPr>
            <w:tcW w:w="1420" w:type="dxa"/>
            <w:noWrap/>
            <w:vAlign w:val="center"/>
          </w:tcPr>
          <w:p w14:paraId="1550A776" w14:textId="418C2B05" w:rsidR="000F73DA" w:rsidRPr="001B1C3B" w:rsidRDefault="000F73DA" w:rsidP="00BF3EB8">
            <w:pPr>
              <w:jc w:val="right"/>
              <w:rPr>
                <w:b/>
                <w:sz w:val="18"/>
                <w:szCs w:val="18"/>
                <w:lang w:val="tr-TR"/>
              </w:rPr>
            </w:pPr>
            <w:r w:rsidRPr="001B1C3B">
              <w:rPr>
                <w:b/>
                <w:color w:val="000000"/>
                <w:sz w:val="18"/>
                <w:szCs w:val="18"/>
                <w:lang w:val="tr-TR"/>
              </w:rPr>
              <w:t>1,224,517,309</w:t>
            </w:r>
          </w:p>
        </w:tc>
        <w:tc>
          <w:tcPr>
            <w:tcW w:w="1313" w:type="dxa"/>
            <w:noWrap/>
            <w:vAlign w:val="center"/>
          </w:tcPr>
          <w:p w14:paraId="52350C38" w14:textId="79043472" w:rsidR="000F73DA" w:rsidRPr="001B1C3B" w:rsidRDefault="000F73DA" w:rsidP="00BF3EB8">
            <w:pPr>
              <w:jc w:val="right"/>
              <w:rPr>
                <w:b/>
                <w:sz w:val="18"/>
                <w:szCs w:val="18"/>
                <w:lang w:val="tr-TR"/>
              </w:rPr>
            </w:pPr>
            <w:r w:rsidRPr="001B1C3B">
              <w:rPr>
                <w:b/>
                <w:color w:val="000000"/>
                <w:sz w:val="18"/>
                <w:szCs w:val="18"/>
                <w:lang w:val="tr-TR"/>
              </w:rPr>
              <w:t>658,548,103</w:t>
            </w:r>
          </w:p>
        </w:tc>
        <w:tc>
          <w:tcPr>
            <w:tcW w:w="1253" w:type="dxa"/>
            <w:noWrap/>
            <w:vAlign w:val="center"/>
          </w:tcPr>
          <w:p w14:paraId="58229C94" w14:textId="55208852" w:rsidR="000F73DA" w:rsidRPr="001B1C3B" w:rsidRDefault="000F73DA" w:rsidP="00BF3EB8">
            <w:pPr>
              <w:jc w:val="right"/>
              <w:rPr>
                <w:b/>
                <w:sz w:val="18"/>
                <w:szCs w:val="18"/>
                <w:lang w:val="tr-TR"/>
              </w:rPr>
            </w:pPr>
            <w:r w:rsidRPr="001B1C3B">
              <w:rPr>
                <w:b/>
                <w:color w:val="000000"/>
                <w:sz w:val="18"/>
                <w:szCs w:val="18"/>
                <w:lang w:val="tr-TR"/>
              </w:rPr>
              <w:t>336,189,533</w:t>
            </w:r>
          </w:p>
        </w:tc>
      </w:tr>
      <w:tr w:rsidR="0064595F" w:rsidRPr="001B1C3B" w14:paraId="42D0F1CD" w14:textId="77777777" w:rsidTr="00BF3EB8">
        <w:trPr>
          <w:trHeight w:val="189"/>
        </w:trPr>
        <w:tc>
          <w:tcPr>
            <w:tcW w:w="3843" w:type="dxa"/>
            <w:gridSpan w:val="2"/>
          </w:tcPr>
          <w:p w14:paraId="51B28B47" w14:textId="77777777" w:rsidR="0064595F" w:rsidRPr="001B1C3B" w:rsidRDefault="0064595F" w:rsidP="000C5CCC">
            <w:pPr>
              <w:rPr>
                <w:b/>
                <w:bCs/>
                <w:sz w:val="18"/>
                <w:szCs w:val="18"/>
                <w:lang w:val="tr-TR"/>
              </w:rPr>
            </w:pPr>
            <w:r w:rsidRPr="001B1C3B">
              <w:rPr>
                <w:b/>
                <w:bCs/>
                <w:sz w:val="18"/>
                <w:szCs w:val="18"/>
                <w:lang w:val="tr-TR"/>
              </w:rPr>
              <w:t>Nakit Girişleri</w:t>
            </w:r>
          </w:p>
        </w:tc>
        <w:tc>
          <w:tcPr>
            <w:tcW w:w="1559" w:type="dxa"/>
            <w:noWrap/>
            <w:vAlign w:val="center"/>
          </w:tcPr>
          <w:p w14:paraId="4995FD02" w14:textId="77777777" w:rsidR="0064595F" w:rsidRPr="001B1C3B" w:rsidRDefault="0064595F" w:rsidP="00BF3EB8">
            <w:pPr>
              <w:jc w:val="right"/>
              <w:rPr>
                <w:sz w:val="18"/>
                <w:szCs w:val="18"/>
                <w:lang w:val="tr-TR"/>
              </w:rPr>
            </w:pPr>
          </w:p>
        </w:tc>
        <w:tc>
          <w:tcPr>
            <w:tcW w:w="1420" w:type="dxa"/>
            <w:noWrap/>
            <w:vAlign w:val="center"/>
          </w:tcPr>
          <w:p w14:paraId="1A1803E1" w14:textId="77777777" w:rsidR="0064595F" w:rsidRPr="001B1C3B" w:rsidRDefault="0064595F" w:rsidP="00BF3EB8">
            <w:pPr>
              <w:jc w:val="right"/>
              <w:rPr>
                <w:sz w:val="18"/>
                <w:szCs w:val="18"/>
                <w:lang w:val="tr-TR"/>
              </w:rPr>
            </w:pPr>
          </w:p>
        </w:tc>
        <w:tc>
          <w:tcPr>
            <w:tcW w:w="1313" w:type="dxa"/>
            <w:noWrap/>
            <w:vAlign w:val="center"/>
          </w:tcPr>
          <w:p w14:paraId="26599386" w14:textId="77777777" w:rsidR="0064595F" w:rsidRPr="001B1C3B" w:rsidRDefault="0064595F" w:rsidP="00BF3EB8">
            <w:pPr>
              <w:jc w:val="right"/>
              <w:rPr>
                <w:sz w:val="18"/>
                <w:szCs w:val="18"/>
                <w:lang w:val="tr-TR"/>
              </w:rPr>
            </w:pPr>
          </w:p>
        </w:tc>
        <w:tc>
          <w:tcPr>
            <w:tcW w:w="1253" w:type="dxa"/>
            <w:noWrap/>
            <w:vAlign w:val="center"/>
          </w:tcPr>
          <w:p w14:paraId="557D4BC7" w14:textId="77777777" w:rsidR="0064595F" w:rsidRPr="001B1C3B" w:rsidRDefault="0064595F" w:rsidP="00BF3EB8">
            <w:pPr>
              <w:jc w:val="right"/>
              <w:rPr>
                <w:sz w:val="18"/>
                <w:szCs w:val="18"/>
                <w:lang w:val="tr-TR"/>
              </w:rPr>
            </w:pPr>
          </w:p>
        </w:tc>
      </w:tr>
      <w:tr w:rsidR="000F73DA" w:rsidRPr="001B1C3B" w14:paraId="6C62638D" w14:textId="77777777" w:rsidTr="00BF3EB8">
        <w:trPr>
          <w:trHeight w:val="255"/>
        </w:trPr>
        <w:tc>
          <w:tcPr>
            <w:tcW w:w="320" w:type="dxa"/>
            <w:vAlign w:val="center"/>
          </w:tcPr>
          <w:p w14:paraId="64D91D83" w14:textId="77777777" w:rsidR="000F73DA" w:rsidRPr="001B1C3B" w:rsidRDefault="000F73DA" w:rsidP="000F73DA">
            <w:pPr>
              <w:rPr>
                <w:bCs/>
                <w:sz w:val="18"/>
                <w:szCs w:val="18"/>
                <w:lang w:val="tr-TR"/>
              </w:rPr>
            </w:pPr>
            <w:r w:rsidRPr="001B1C3B">
              <w:rPr>
                <w:bCs/>
                <w:sz w:val="18"/>
                <w:szCs w:val="18"/>
                <w:lang w:val="tr-TR"/>
              </w:rPr>
              <w:t>17</w:t>
            </w:r>
          </w:p>
        </w:tc>
        <w:tc>
          <w:tcPr>
            <w:tcW w:w="3523" w:type="dxa"/>
            <w:noWrap/>
            <w:vAlign w:val="center"/>
          </w:tcPr>
          <w:p w14:paraId="784E14D6" w14:textId="77777777" w:rsidR="000F73DA" w:rsidRPr="001B1C3B" w:rsidRDefault="000F73DA" w:rsidP="000F73DA">
            <w:pPr>
              <w:rPr>
                <w:bCs/>
                <w:sz w:val="18"/>
                <w:szCs w:val="18"/>
                <w:lang w:val="tr-TR"/>
              </w:rPr>
            </w:pPr>
            <w:r w:rsidRPr="001B1C3B">
              <w:rPr>
                <w:bCs/>
                <w:sz w:val="18"/>
                <w:szCs w:val="18"/>
                <w:lang w:val="tr-TR"/>
              </w:rPr>
              <w:t>Teminatlı alacaklar</w:t>
            </w:r>
          </w:p>
        </w:tc>
        <w:tc>
          <w:tcPr>
            <w:tcW w:w="1559" w:type="dxa"/>
            <w:noWrap/>
            <w:vAlign w:val="center"/>
          </w:tcPr>
          <w:p w14:paraId="6682454F" w14:textId="0C37BF57" w:rsidR="000F73DA" w:rsidRPr="001B1C3B" w:rsidRDefault="000F73DA" w:rsidP="00BF3EB8">
            <w:pPr>
              <w:jc w:val="right"/>
              <w:rPr>
                <w:sz w:val="18"/>
                <w:szCs w:val="18"/>
                <w:lang w:val="tr-TR"/>
              </w:rPr>
            </w:pPr>
            <w:r w:rsidRPr="001B1C3B">
              <w:rPr>
                <w:color w:val="000000"/>
                <w:sz w:val="18"/>
                <w:szCs w:val="18"/>
                <w:lang w:val="tr-TR"/>
              </w:rPr>
              <w:t>70,667</w:t>
            </w:r>
          </w:p>
        </w:tc>
        <w:tc>
          <w:tcPr>
            <w:tcW w:w="1420" w:type="dxa"/>
            <w:noWrap/>
            <w:vAlign w:val="center"/>
          </w:tcPr>
          <w:p w14:paraId="2EA9D35F" w14:textId="06A712A6" w:rsidR="000F73DA" w:rsidRPr="001B1C3B" w:rsidRDefault="000F73DA" w:rsidP="00BF3EB8">
            <w:pPr>
              <w:jc w:val="right"/>
              <w:rPr>
                <w:sz w:val="18"/>
                <w:szCs w:val="18"/>
                <w:lang w:val="tr-TR"/>
              </w:rPr>
            </w:pPr>
            <w:r w:rsidRPr="001B1C3B">
              <w:rPr>
                <w:color w:val="000000"/>
                <w:sz w:val="18"/>
                <w:szCs w:val="18"/>
                <w:lang w:val="tr-TR"/>
              </w:rPr>
              <w:t>-</w:t>
            </w:r>
          </w:p>
        </w:tc>
        <w:tc>
          <w:tcPr>
            <w:tcW w:w="1313" w:type="dxa"/>
            <w:noWrap/>
            <w:vAlign w:val="center"/>
          </w:tcPr>
          <w:p w14:paraId="441EBE06" w14:textId="0BCC8B50" w:rsidR="000F73DA" w:rsidRPr="001B1C3B" w:rsidRDefault="000F73DA" w:rsidP="00BF3EB8">
            <w:pPr>
              <w:jc w:val="right"/>
              <w:rPr>
                <w:sz w:val="18"/>
                <w:szCs w:val="18"/>
                <w:lang w:val="tr-TR"/>
              </w:rPr>
            </w:pPr>
            <w:r w:rsidRPr="001B1C3B">
              <w:rPr>
                <w:color w:val="000000"/>
                <w:sz w:val="18"/>
                <w:szCs w:val="18"/>
                <w:lang w:val="tr-TR"/>
              </w:rPr>
              <w:t>-</w:t>
            </w:r>
          </w:p>
        </w:tc>
        <w:tc>
          <w:tcPr>
            <w:tcW w:w="1253" w:type="dxa"/>
            <w:noWrap/>
            <w:vAlign w:val="center"/>
          </w:tcPr>
          <w:p w14:paraId="6A6CD633" w14:textId="1A547D15" w:rsidR="000F73DA" w:rsidRPr="001B1C3B" w:rsidRDefault="000F73DA" w:rsidP="00BF3EB8">
            <w:pPr>
              <w:jc w:val="right"/>
              <w:rPr>
                <w:sz w:val="18"/>
                <w:szCs w:val="18"/>
                <w:lang w:val="tr-TR"/>
              </w:rPr>
            </w:pPr>
            <w:r w:rsidRPr="001B1C3B">
              <w:rPr>
                <w:color w:val="000000"/>
                <w:sz w:val="18"/>
                <w:szCs w:val="18"/>
                <w:lang w:val="tr-TR"/>
              </w:rPr>
              <w:t>-</w:t>
            </w:r>
          </w:p>
        </w:tc>
      </w:tr>
      <w:tr w:rsidR="000F73DA" w:rsidRPr="001B1C3B" w14:paraId="6D0CACCE" w14:textId="77777777" w:rsidTr="00BF3EB8">
        <w:trPr>
          <w:trHeight w:val="255"/>
        </w:trPr>
        <w:tc>
          <w:tcPr>
            <w:tcW w:w="320" w:type="dxa"/>
            <w:vAlign w:val="center"/>
          </w:tcPr>
          <w:p w14:paraId="15921030" w14:textId="77777777" w:rsidR="000F73DA" w:rsidRPr="001B1C3B" w:rsidRDefault="000F73DA" w:rsidP="000F73DA">
            <w:pPr>
              <w:rPr>
                <w:bCs/>
                <w:sz w:val="18"/>
                <w:szCs w:val="18"/>
                <w:lang w:val="tr-TR"/>
              </w:rPr>
            </w:pPr>
            <w:r w:rsidRPr="001B1C3B">
              <w:rPr>
                <w:bCs/>
                <w:sz w:val="18"/>
                <w:szCs w:val="18"/>
                <w:lang w:val="tr-TR"/>
              </w:rPr>
              <w:t>18</w:t>
            </w:r>
          </w:p>
        </w:tc>
        <w:tc>
          <w:tcPr>
            <w:tcW w:w="3523" w:type="dxa"/>
            <w:noWrap/>
            <w:vAlign w:val="center"/>
          </w:tcPr>
          <w:p w14:paraId="1F83AD93" w14:textId="77777777" w:rsidR="000F73DA" w:rsidRPr="001B1C3B" w:rsidRDefault="000F73DA" w:rsidP="000F73DA">
            <w:pPr>
              <w:rPr>
                <w:bCs/>
                <w:sz w:val="18"/>
                <w:szCs w:val="18"/>
                <w:lang w:val="tr-TR"/>
              </w:rPr>
            </w:pPr>
            <w:r w:rsidRPr="001B1C3B">
              <w:rPr>
                <w:bCs/>
                <w:sz w:val="18"/>
                <w:szCs w:val="18"/>
                <w:lang w:val="tr-TR"/>
              </w:rPr>
              <w:t>Teminatsız alacaklar</w:t>
            </w:r>
          </w:p>
        </w:tc>
        <w:tc>
          <w:tcPr>
            <w:tcW w:w="1559" w:type="dxa"/>
            <w:noWrap/>
            <w:vAlign w:val="center"/>
          </w:tcPr>
          <w:p w14:paraId="19A6935B" w14:textId="19519B5D" w:rsidR="000F73DA" w:rsidRPr="001B1C3B" w:rsidRDefault="000F73DA" w:rsidP="00BF3EB8">
            <w:pPr>
              <w:jc w:val="right"/>
              <w:rPr>
                <w:sz w:val="18"/>
                <w:szCs w:val="18"/>
                <w:lang w:val="tr-TR"/>
              </w:rPr>
            </w:pPr>
            <w:r w:rsidRPr="001B1C3B">
              <w:rPr>
                <w:color w:val="000000"/>
                <w:sz w:val="18"/>
                <w:szCs w:val="18"/>
                <w:lang w:val="tr-TR"/>
              </w:rPr>
              <w:t>324,596,815</w:t>
            </w:r>
          </w:p>
        </w:tc>
        <w:tc>
          <w:tcPr>
            <w:tcW w:w="1420" w:type="dxa"/>
            <w:noWrap/>
            <w:vAlign w:val="center"/>
          </w:tcPr>
          <w:p w14:paraId="266FD151" w14:textId="2EAE380C" w:rsidR="000F73DA" w:rsidRPr="001B1C3B" w:rsidRDefault="000F73DA" w:rsidP="00BF3EB8">
            <w:pPr>
              <w:jc w:val="right"/>
              <w:rPr>
                <w:sz w:val="18"/>
                <w:szCs w:val="18"/>
                <w:lang w:val="tr-TR"/>
              </w:rPr>
            </w:pPr>
            <w:r w:rsidRPr="001B1C3B">
              <w:rPr>
                <w:color w:val="000000"/>
                <w:sz w:val="18"/>
                <w:szCs w:val="18"/>
                <w:lang w:val="tr-TR"/>
              </w:rPr>
              <w:t>114,984,707</w:t>
            </w:r>
          </w:p>
        </w:tc>
        <w:tc>
          <w:tcPr>
            <w:tcW w:w="1313" w:type="dxa"/>
            <w:noWrap/>
            <w:vAlign w:val="center"/>
          </w:tcPr>
          <w:p w14:paraId="2ABDE04D" w14:textId="26A624CF" w:rsidR="000F73DA" w:rsidRPr="001B1C3B" w:rsidRDefault="000F73DA" w:rsidP="00BF3EB8">
            <w:pPr>
              <w:jc w:val="right"/>
              <w:rPr>
                <w:sz w:val="18"/>
                <w:szCs w:val="18"/>
                <w:lang w:val="tr-TR"/>
              </w:rPr>
            </w:pPr>
            <w:r w:rsidRPr="001B1C3B">
              <w:rPr>
                <w:color w:val="000000"/>
                <w:sz w:val="18"/>
                <w:szCs w:val="18"/>
                <w:lang w:val="tr-TR"/>
              </w:rPr>
              <w:t>212,453,365</w:t>
            </w:r>
          </w:p>
        </w:tc>
        <w:tc>
          <w:tcPr>
            <w:tcW w:w="1253" w:type="dxa"/>
            <w:noWrap/>
            <w:vAlign w:val="center"/>
          </w:tcPr>
          <w:p w14:paraId="5152B593" w14:textId="5880AAED" w:rsidR="000F73DA" w:rsidRPr="001B1C3B" w:rsidRDefault="000F73DA" w:rsidP="00BF3EB8">
            <w:pPr>
              <w:jc w:val="right"/>
              <w:rPr>
                <w:sz w:val="18"/>
                <w:szCs w:val="18"/>
                <w:lang w:val="tr-TR"/>
              </w:rPr>
            </w:pPr>
            <w:r w:rsidRPr="001B1C3B">
              <w:rPr>
                <w:color w:val="000000"/>
                <w:sz w:val="18"/>
                <w:szCs w:val="18"/>
                <w:lang w:val="tr-TR"/>
              </w:rPr>
              <w:t>82,031,396</w:t>
            </w:r>
          </w:p>
        </w:tc>
      </w:tr>
      <w:tr w:rsidR="000F73DA" w:rsidRPr="001B1C3B" w14:paraId="5F131F8E" w14:textId="77777777" w:rsidTr="00BF3EB8">
        <w:trPr>
          <w:trHeight w:val="255"/>
        </w:trPr>
        <w:tc>
          <w:tcPr>
            <w:tcW w:w="320" w:type="dxa"/>
            <w:vAlign w:val="center"/>
          </w:tcPr>
          <w:p w14:paraId="1A4E43F7" w14:textId="77777777" w:rsidR="000F73DA" w:rsidRPr="001B1C3B" w:rsidRDefault="000F73DA" w:rsidP="000F73DA">
            <w:pPr>
              <w:rPr>
                <w:bCs/>
                <w:sz w:val="18"/>
                <w:szCs w:val="18"/>
                <w:lang w:val="tr-TR"/>
              </w:rPr>
            </w:pPr>
            <w:r w:rsidRPr="001B1C3B">
              <w:rPr>
                <w:bCs/>
                <w:sz w:val="18"/>
                <w:szCs w:val="18"/>
                <w:lang w:val="tr-TR"/>
              </w:rPr>
              <w:t>19</w:t>
            </w:r>
          </w:p>
        </w:tc>
        <w:tc>
          <w:tcPr>
            <w:tcW w:w="3523" w:type="dxa"/>
            <w:noWrap/>
            <w:vAlign w:val="center"/>
          </w:tcPr>
          <w:p w14:paraId="47920836" w14:textId="77777777" w:rsidR="000F73DA" w:rsidRPr="001B1C3B" w:rsidRDefault="000F73DA" w:rsidP="000F73DA">
            <w:pPr>
              <w:rPr>
                <w:bCs/>
                <w:sz w:val="18"/>
                <w:szCs w:val="18"/>
                <w:lang w:val="tr-TR"/>
              </w:rPr>
            </w:pPr>
            <w:r w:rsidRPr="001B1C3B">
              <w:rPr>
                <w:bCs/>
                <w:sz w:val="18"/>
                <w:szCs w:val="18"/>
                <w:lang w:val="tr-TR"/>
              </w:rPr>
              <w:t>Diğer nakit girişleri</w:t>
            </w:r>
          </w:p>
        </w:tc>
        <w:tc>
          <w:tcPr>
            <w:tcW w:w="1559" w:type="dxa"/>
            <w:noWrap/>
            <w:vAlign w:val="center"/>
          </w:tcPr>
          <w:p w14:paraId="4851E346" w14:textId="7CB8AD98" w:rsidR="000F73DA" w:rsidRPr="001B1C3B" w:rsidRDefault="000F73DA" w:rsidP="00BF3EB8">
            <w:pPr>
              <w:jc w:val="right"/>
              <w:rPr>
                <w:sz w:val="18"/>
                <w:szCs w:val="18"/>
                <w:lang w:val="tr-TR"/>
              </w:rPr>
            </w:pPr>
            <w:r w:rsidRPr="001B1C3B">
              <w:rPr>
                <w:color w:val="000000"/>
                <w:sz w:val="18"/>
                <w:szCs w:val="18"/>
                <w:lang w:val="tr-TR"/>
              </w:rPr>
              <w:t>10,563,417</w:t>
            </w:r>
          </w:p>
        </w:tc>
        <w:tc>
          <w:tcPr>
            <w:tcW w:w="1420" w:type="dxa"/>
            <w:noWrap/>
            <w:vAlign w:val="center"/>
          </w:tcPr>
          <w:p w14:paraId="0888BE3D" w14:textId="1D84AAD0" w:rsidR="000F73DA" w:rsidRPr="001B1C3B" w:rsidRDefault="000F73DA" w:rsidP="00BF3EB8">
            <w:pPr>
              <w:jc w:val="right"/>
              <w:rPr>
                <w:sz w:val="18"/>
                <w:szCs w:val="18"/>
                <w:lang w:val="tr-TR"/>
              </w:rPr>
            </w:pPr>
            <w:r w:rsidRPr="001B1C3B">
              <w:rPr>
                <w:color w:val="000000"/>
                <w:sz w:val="18"/>
                <w:szCs w:val="18"/>
                <w:lang w:val="tr-TR"/>
              </w:rPr>
              <w:t>37,977,653</w:t>
            </w:r>
          </w:p>
        </w:tc>
        <w:tc>
          <w:tcPr>
            <w:tcW w:w="1313" w:type="dxa"/>
            <w:noWrap/>
            <w:vAlign w:val="center"/>
          </w:tcPr>
          <w:p w14:paraId="00F6DA6B" w14:textId="73AF5830" w:rsidR="000F73DA" w:rsidRPr="001B1C3B" w:rsidRDefault="000F73DA" w:rsidP="00BF3EB8">
            <w:pPr>
              <w:jc w:val="right"/>
              <w:rPr>
                <w:sz w:val="18"/>
                <w:szCs w:val="18"/>
                <w:lang w:val="tr-TR"/>
              </w:rPr>
            </w:pPr>
            <w:r w:rsidRPr="001B1C3B">
              <w:rPr>
                <w:color w:val="000000"/>
                <w:sz w:val="18"/>
                <w:szCs w:val="18"/>
                <w:lang w:val="tr-TR"/>
              </w:rPr>
              <w:t>10,146,487</w:t>
            </w:r>
          </w:p>
        </w:tc>
        <w:tc>
          <w:tcPr>
            <w:tcW w:w="1253" w:type="dxa"/>
            <w:noWrap/>
            <w:vAlign w:val="center"/>
          </w:tcPr>
          <w:p w14:paraId="1925ED73" w14:textId="5F34C378" w:rsidR="000F73DA" w:rsidRPr="001B1C3B" w:rsidRDefault="000F73DA" w:rsidP="00BF3EB8">
            <w:pPr>
              <w:jc w:val="right"/>
              <w:rPr>
                <w:sz w:val="18"/>
                <w:szCs w:val="18"/>
                <w:lang w:val="tr-TR"/>
              </w:rPr>
            </w:pPr>
            <w:r w:rsidRPr="001B1C3B">
              <w:rPr>
                <w:color w:val="000000"/>
                <w:sz w:val="18"/>
                <w:szCs w:val="18"/>
                <w:lang w:val="tr-TR"/>
              </w:rPr>
              <w:t>37,893,858</w:t>
            </w:r>
          </w:p>
        </w:tc>
      </w:tr>
      <w:tr w:rsidR="000F73DA" w:rsidRPr="001B1C3B" w14:paraId="3407A630" w14:textId="77777777" w:rsidTr="00BF3EB8">
        <w:trPr>
          <w:trHeight w:val="255"/>
        </w:trPr>
        <w:tc>
          <w:tcPr>
            <w:tcW w:w="320" w:type="dxa"/>
            <w:vAlign w:val="center"/>
          </w:tcPr>
          <w:p w14:paraId="7BAE7A90" w14:textId="77777777" w:rsidR="000F73DA" w:rsidRPr="001B1C3B" w:rsidRDefault="000F73DA" w:rsidP="000F73DA">
            <w:pPr>
              <w:rPr>
                <w:b/>
                <w:bCs/>
                <w:sz w:val="18"/>
                <w:szCs w:val="18"/>
                <w:lang w:val="tr-TR"/>
              </w:rPr>
            </w:pPr>
            <w:r w:rsidRPr="001B1C3B">
              <w:rPr>
                <w:b/>
                <w:bCs/>
                <w:sz w:val="18"/>
                <w:szCs w:val="18"/>
                <w:lang w:val="tr-TR"/>
              </w:rPr>
              <w:t>20</w:t>
            </w:r>
          </w:p>
        </w:tc>
        <w:tc>
          <w:tcPr>
            <w:tcW w:w="3523" w:type="dxa"/>
            <w:noWrap/>
            <w:vAlign w:val="center"/>
          </w:tcPr>
          <w:p w14:paraId="6FA0E517" w14:textId="77777777" w:rsidR="000F73DA" w:rsidRPr="001B1C3B" w:rsidRDefault="000F73DA" w:rsidP="000F73DA">
            <w:pPr>
              <w:rPr>
                <w:b/>
                <w:bCs/>
                <w:sz w:val="18"/>
                <w:szCs w:val="18"/>
                <w:lang w:val="tr-TR"/>
              </w:rPr>
            </w:pPr>
            <w:r w:rsidRPr="001B1C3B">
              <w:rPr>
                <w:b/>
                <w:bCs/>
                <w:sz w:val="18"/>
                <w:szCs w:val="18"/>
                <w:lang w:val="tr-TR"/>
              </w:rPr>
              <w:t>Toplam Nakit Girişleri</w:t>
            </w:r>
          </w:p>
        </w:tc>
        <w:tc>
          <w:tcPr>
            <w:tcW w:w="1559" w:type="dxa"/>
            <w:noWrap/>
            <w:vAlign w:val="center"/>
          </w:tcPr>
          <w:p w14:paraId="0A818A16" w14:textId="39F41444" w:rsidR="000F73DA" w:rsidRPr="001B1C3B" w:rsidRDefault="000F73DA" w:rsidP="00BF3EB8">
            <w:pPr>
              <w:jc w:val="right"/>
              <w:rPr>
                <w:b/>
                <w:sz w:val="18"/>
                <w:szCs w:val="18"/>
                <w:lang w:val="tr-TR"/>
              </w:rPr>
            </w:pPr>
            <w:r w:rsidRPr="001B1C3B">
              <w:rPr>
                <w:b/>
                <w:color w:val="000000"/>
                <w:sz w:val="18"/>
                <w:szCs w:val="18"/>
                <w:lang w:val="tr-TR"/>
              </w:rPr>
              <w:t>335,230,899</w:t>
            </w:r>
          </w:p>
        </w:tc>
        <w:tc>
          <w:tcPr>
            <w:tcW w:w="1420" w:type="dxa"/>
            <w:noWrap/>
            <w:vAlign w:val="center"/>
          </w:tcPr>
          <w:p w14:paraId="269B22AB" w14:textId="7AB4FB13" w:rsidR="000F73DA" w:rsidRPr="001B1C3B" w:rsidRDefault="000F73DA" w:rsidP="00BF3EB8">
            <w:pPr>
              <w:jc w:val="right"/>
              <w:rPr>
                <w:b/>
                <w:sz w:val="18"/>
                <w:szCs w:val="18"/>
                <w:lang w:val="tr-TR"/>
              </w:rPr>
            </w:pPr>
            <w:r w:rsidRPr="001B1C3B">
              <w:rPr>
                <w:b/>
                <w:color w:val="000000"/>
                <w:sz w:val="18"/>
                <w:szCs w:val="18"/>
                <w:lang w:val="tr-TR"/>
              </w:rPr>
              <w:t>152,962,360</w:t>
            </w:r>
          </w:p>
        </w:tc>
        <w:tc>
          <w:tcPr>
            <w:tcW w:w="1313" w:type="dxa"/>
            <w:noWrap/>
            <w:vAlign w:val="center"/>
          </w:tcPr>
          <w:p w14:paraId="288DC833" w14:textId="027F7C02" w:rsidR="000F73DA" w:rsidRPr="001B1C3B" w:rsidRDefault="000F73DA" w:rsidP="00BF3EB8">
            <w:pPr>
              <w:jc w:val="right"/>
              <w:rPr>
                <w:b/>
                <w:sz w:val="18"/>
                <w:szCs w:val="18"/>
                <w:lang w:val="tr-TR"/>
              </w:rPr>
            </w:pPr>
            <w:r w:rsidRPr="001B1C3B">
              <w:rPr>
                <w:b/>
                <w:color w:val="000000"/>
                <w:sz w:val="18"/>
                <w:szCs w:val="18"/>
                <w:lang w:val="tr-TR"/>
              </w:rPr>
              <w:t>222,599,852</w:t>
            </w:r>
          </w:p>
        </w:tc>
        <w:tc>
          <w:tcPr>
            <w:tcW w:w="1253" w:type="dxa"/>
            <w:noWrap/>
            <w:vAlign w:val="center"/>
          </w:tcPr>
          <w:p w14:paraId="62460A57" w14:textId="75131CD4" w:rsidR="000F73DA" w:rsidRPr="001B1C3B" w:rsidRDefault="000F73DA" w:rsidP="00BF3EB8">
            <w:pPr>
              <w:jc w:val="right"/>
              <w:rPr>
                <w:b/>
                <w:sz w:val="18"/>
                <w:szCs w:val="18"/>
                <w:lang w:val="tr-TR"/>
              </w:rPr>
            </w:pPr>
            <w:r w:rsidRPr="001B1C3B">
              <w:rPr>
                <w:b/>
                <w:color w:val="000000"/>
                <w:sz w:val="18"/>
                <w:szCs w:val="18"/>
                <w:lang w:val="tr-TR"/>
              </w:rPr>
              <w:t>119,925,254</w:t>
            </w:r>
          </w:p>
        </w:tc>
      </w:tr>
      <w:tr w:rsidR="0064595F" w:rsidRPr="001B1C3B" w14:paraId="23A1B3E1" w14:textId="77777777" w:rsidTr="000C5CCC">
        <w:trPr>
          <w:trHeight w:val="475"/>
        </w:trPr>
        <w:tc>
          <w:tcPr>
            <w:tcW w:w="320" w:type="dxa"/>
            <w:vAlign w:val="center"/>
          </w:tcPr>
          <w:p w14:paraId="247F5F93" w14:textId="77777777" w:rsidR="0064595F" w:rsidRPr="001B1C3B" w:rsidRDefault="0064595F" w:rsidP="000C5CCC">
            <w:pPr>
              <w:rPr>
                <w:b/>
                <w:bCs/>
                <w:sz w:val="18"/>
                <w:szCs w:val="18"/>
                <w:lang w:val="tr-TR"/>
              </w:rPr>
            </w:pPr>
          </w:p>
        </w:tc>
        <w:tc>
          <w:tcPr>
            <w:tcW w:w="3523" w:type="dxa"/>
            <w:noWrap/>
            <w:vAlign w:val="center"/>
          </w:tcPr>
          <w:p w14:paraId="45823F9A" w14:textId="77777777" w:rsidR="0064595F" w:rsidRPr="001B1C3B" w:rsidRDefault="0064595F" w:rsidP="000C5CCC">
            <w:pPr>
              <w:rPr>
                <w:b/>
                <w:bCs/>
                <w:sz w:val="18"/>
                <w:szCs w:val="18"/>
                <w:lang w:val="tr-TR"/>
              </w:rPr>
            </w:pPr>
          </w:p>
        </w:tc>
        <w:tc>
          <w:tcPr>
            <w:tcW w:w="1559" w:type="dxa"/>
            <w:noWrap/>
            <w:vAlign w:val="center"/>
          </w:tcPr>
          <w:p w14:paraId="30CECF70" w14:textId="77777777" w:rsidR="0064595F" w:rsidRPr="001B1C3B" w:rsidRDefault="0064595F" w:rsidP="000C5CCC">
            <w:pPr>
              <w:jc w:val="right"/>
              <w:rPr>
                <w:sz w:val="18"/>
                <w:szCs w:val="18"/>
                <w:lang w:val="tr-TR"/>
              </w:rPr>
            </w:pPr>
          </w:p>
        </w:tc>
        <w:tc>
          <w:tcPr>
            <w:tcW w:w="1420" w:type="dxa"/>
            <w:noWrap/>
            <w:vAlign w:val="center"/>
          </w:tcPr>
          <w:p w14:paraId="08F8C306" w14:textId="77777777" w:rsidR="0064595F" w:rsidRPr="001B1C3B" w:rsidRDefault="0064595F" w:rsidP="000C5CCC">
            <w:pPr>
              <w:jc w:val="right"/>
              <w:rPr>
                <w:sz w:val="18"/>
                <w:szCs w:val="18"/>
                <w:lang w:val="tr-TR"/>
              </w:rPr>
            </w:pPr>
          </w:p>
        </w:tc>
        <w:tc>
          <w:tcPr>
            <w:tcW w:w="2566" w:type="dxa"/>
            <w:gridSpan w:val="2"/>
            <w:noWrap/>
            <w:vAlign w:val="center"/>
          </w:tcPr>
          <w:p w14:paraId="4A5E6DA8" w14:textId="535E5775" w:rsidR="0064595F" w:rsidRPr="001B1C3B" w:rsidRDefault="0064595F" w:rsidP="000C5CCC">
            <w:pPr>
              <w:jc w:val="right"/>
              <w:rPr>
                <w:color w:val="000000"/>
                <w:sz w:val="18"/>
                <w:szCs w:val="18"/>
                <w:lang w:val="tr-TR"/>
              </w:rPr>
            </w:pPr>
            <w:r w:rsidRPr="001B1C3B">
              <w:rPr>
                <w:b/>
                <w:sz w:val="18"/>
                <w:szCs w:val="18"/>
                <w:lang w:val="tr-TR"/>
              </w:rPr>
              <w:t>Üst Sınır Uygulanmış Değerler</w:t>
            </w:r>
          </w:p>
        </w:tc>
      </w:tr>
      <w:tr w:rsidR="000F73DA" w:rsidRPr="001B1C3B" w14:paraId="72F129D1" w14:textId="77777777" w:rsidTr="00BF3EB8">
        <w:trPr>
          <w:trHeight w:val="255"/>
        </w:trPr>
        <w:tc>
          <w:tcPr>
            <w:tcW w:w="320" w:type="dxa"/>
            <w:vAlign w:val="center"/>
          </w:tcPr>
          <w:p w14:paraId="0D7E7D28" w14:textId="77777777" w:rsidR="000F73DA" w:rsidRPr="001B1C3B" w:rsidRDefault="000F73DA" w:rsidP="000F73DA">
            <w:pPr>
              <w:rPr>
                <w:b/>
                <w:bCs/>
                <w:sz w:val="18"/>
                <w:szCs w:val="18"/>
                <w:lang w:val="tr-TR"/>
              </w:rPr>
            </w:pPr>
            <w:r w:rsidRPr="001B1C3B">
              <w:rPr>
                <w:b/>
                <w:bCs/>
                <w:sz w:val="18"/>
                <w:szCs w:val="18"/>
                <w:lang w:val="tr-TR"/>
              </w:rPr>
              <w:t>21</w:t>
            </w:r>
          </w:p>
        </w:tc>
        <w:tc>
          <w:tcPr>
            <w:tcW w:w="3523" w:type="dxa"/>
            <w:noWrap/>
            <w:vAlign w:val="center"/>
          </w:tcPr>
          <w:p w14:paraId="489426C5" w14:textId="77777777" w:rsidR="000F73DA" w:rsidRPr="001B1C3B" w:rsidRDefault="000F73DA" w:rsidP="000F73DA">
            <w:pPr>
              <w:rPr>
                <w:b/>
                <w:bCs/>
                <w:sz w:val="18"/>
                <w:szCs w:val="18"/>
                <w:lang w:val="tr-TR"/>
              </w:rPr>
            </w:pPr>
            <w:r w:rsidRPr="001B1C3B">
              <w:rPr>
                <w:b/>
                <w:bCs/>
                <w:sz w:val="18"/>
                <w:szCs w:val="18"/>
                <w:lang w:val="tr-TR"/>
              </w:rPr>
              <w:t>Toplam YKLV Stoku</w:t>
            </w:r>
          </w:p>
        </w:tc>
        <w:tc>
          <w:tcPr>
            <w:tcW w:w="1559" w:type="dxa"/>
            <w:shd w:val="clear" w:color="auto" w:fill="BFBFBF" w:themeFill="background1" w:themeFillShade="BF"/>
            <w:noWrap/>
            <w:vAlign w:val="center"/>
          </w:tcPr>
          <w:p w14:paraId="76A03917" w14:textId="77777777" w:rsidR="000F73DA" w:rsidRPr="001B1C3B" w:rsidRDefault="000F73DA" w:rsidP="000F73DA">
            <w:pPr>
              <w:jc w:val="right"/>
              <w:rPr>
                <w:color w:val="000000"/>
                <w:sz w:val="18"/>
                <w:szCs w:val="18"/>
                <w:lang w:val="tr-TR"/>
              </w:rPr>
            </w:pPr>
          </w:p>
        </w:tc>
        <w:tc>
          <w:tcPr>
            <w:tcW w:w="1420" w:type="dxa"/>
            <w:shd w:val="clear" w:color="auto" w:fill="BFBFBF" w:themeFill="background1" w:themeFillShade="BF"/>
            <w:noWrap/>
            <w:vAlign w:val="center"/>
          </w:tcPr>
          <w:p w14:paraId="7BBB2C46" w14:textId="77777777" w:rsidR="000F73DA" w:rsidRPr="001B1C3B" w:rsidRDefault="000F73DA" w:rsidP="000F73DA">
            <w:pPr>
              <w:jc w:val="right"/>
              <w:rPr>
                <w:color w:val="000000"/>
                <w:sz w:val="18"/>
                <w:szCs w:val="18"/>
                <w:lang w:val="tr-TR"/>
              </w:rPr>
            </w:pPr>
          </w:p>
        </w:tc>
        <w:tc>
          <w:tcPr>
            <w:tcW w:w="1313" w:type="dxa"/>
            <w:noWrap/>
            <w:vAlign w:val="center"/>
          </w:tcPr>
          <w:p w14:paraId="569E829F" w14:textId="3A9C1195" w:rsidR="000F73DA" w:rsidRPr="001B1C3B" w:rsidRDefault="000F73DA" w:rsidP="00BF3EB8">
            <w:pPr>
              <w:jc w:val="right"/>
              <w:rPr>
                <w:b/>
                <w:color w:val="000000"/>
                <w:sz w:val="18"/>
                <w:lang w:val="tr-TR"/>
              </w:rPr>
            </w:pPr>
            <w:r w:rsidRPr="001B1C3B">
              <w:rPr>
                <w:b/>
                <w:color w:val="000000"/>
                <w:sz w:val="18"/>
                <w:lang w:val="tr-TR"/>
              </w:rPr>
              <w:t>717,304,698</w:t>
            </w:r>
          </w:p>
        </w:tc>
        <w:tc>
          <w:tcPr>
            <w:tcW w:w="1253" w:type="dxa"/>
            <w:noWrap/>
            <w:vAlign w:val="center"/>
          </w:tcPr>
          <w:p w14:paraId="1A05FE15" w14:textId="1B984F73" w:rsidR="000F73DA" w:rsidRPr="001B1C3B" w:rsidRDefault="000F73DA" w:rsidP="00BF3EB8">
            <w:pPr>
              <w:jc w:val="right"/>
              <w:rPr>
                <w:b/>
                <w:color w:val="000000"/>
                <w:sz w:val="18"/>
                <w:lang w:val="tr-TR"/>
              </w:rPr>
            </w:pPr>
            <w:r w:rsidRPr="001B1C3B">
              <w:rPr>
                <w:b/>
                <w:color w:val="000000"/>
                <w:sz w:val="18"/>
                <w:lang w:val="tr-TR"/>
              </w:rPr>
              <w:t>415,652,755</w:t>
            </w:r>
          </w:p>
        </w:tc>
      </w:tr>
      <w:tr w:rsidR="000F73DA" w:rsidRPr="001B1C3B" w14:paraId="46F8EA88" w14:textId="77777777" w:rsidTr="00BF3EB8">
        <w:trPr>
          <w:trHeight w:val="255"/>
        </w:trPr>
        <w:tc>
          <w:tcPr>
            <w:tcW w:w="320" w:type="dxa"/>
            <w:vAlign w:val="center"/>
          </w:tcPr>
          <w:p w14:paraId="28DE2DFD" w14:textId="77777777" w:rsidR="000F73DA" w:rsidRPr="001B1C3B" w:rsidRDefault="000F73DA" w:rsidP="000F73DA">
            <w:pPr>
              <w:rPr>
                <w:b/>
                <w:bCs/>
                <w:sz w:val="18"/>
                <w:szCs w:val="18"/>
                <w:lang w:val="tr-TR"/>
              </w:rPr>
            </w:pPr>
            <w:r w:rsidRPr="001B1C3B">
              <w:rPr>
                <w:b/>
                <w:bCs/>
                <w:sz w:val="18"/>
                <w:szCs w:val="18"/>
                <w:lang w:val="tr-TR"/>
              </w:rPr>
              <w:t>22</w:t>
            </w:r>
          </w:p>
        </w:tc>
        <w:tc>
          <w:tcPr>
            <w:tcW w:w="3523" w:type="dxa"/>
            <w:noWrap/>
            <w:vAlign w:val="center"/>
          </w:tcPr>
          <w:p w14:paraId="6E970E83" w14:textId="77777777" w:rsidR="000F73DA" w:rsidRPr="001B1C3B" w:rsidRDefault="000F73DA" w:rsidP="000F73DA">
            <w:pPr>
              <w:rPr>
                <w:b/>
                <w:bCs/>
                <w:sz w:val="18"/>
                <w:szCs w:val="18"/>
                <w:lang w:val="tr-TR"/>
              </w:rPr>
            </w:pPr>
            <w:r w:rsidRPr="001B1C3B">
              <w:rPr>
                <w:b/>
                <w:bCs/>
                <w:sz w:val="18"/>
                <w:szCs w:val="18"/>
                <w:lang w:val="tr-TR"/>
              </w:rPr>
              <w:t>Toplam Net Nakit Çıkışları</w:t>
            </w:r>
          </w:p>
        </w:tc>
        <w:tc>
          <w:tcPr>
            <w:tcW w:w="1559" w:type="dxa"/>
            <w:shd w:val="clear" w:color="auto" w:fill="BFBFBF" w:themeFill="background1" w:themeFillShade="BF"/>
            <w:noWrap/>
            <w:vAlign w:val="center"/>
          </w:tcPr>
          <w:p w14:paraId="34149BFF" w14:textId="77777777" w:rsidR="000F73DA" w:rsidRPr="001B1C3B" w:rsidRDefault="000F73DA" w:rsidP="000F73DA">
            <w:pPr>
              <w:jc w:val="right"/>
              <w:rPr>
                <w:color w:val="000000"/>
                <w:sz w:val="18"/>
                <w:szCs w:val="18"/>
                <w:lang w:val="tr-TR"/>
              </w:rPr>
            </w:pPr>
          </w:p>
        </w:tc>
        <w:tc>
          <w:tcPr>
            <w:tcW w:w="1420" w:type="dxa"/>
            <w:shd w:val="clear" w:color="auto" w:fill="BFBFBF" w:themeFill="background1" w:themeFillShade="BF"/>
            <w:noWrap/>
            <w:vAlign w:val="center"/>
          </w:tcPr>
          <w:p w14:paraId="15B14867" w14:textId="77777777" w:rsidR="000F73DA" w:rsidRPr="001B1C3B" w:rsidRDefault="000F73DA" w:rsidP="000F73DA">
            <w:pPr>
              <w:jc w:val="right"/>
              <w:rPr>
                <w:color w:val="000000"/>
                <w:sz w:val="18"/>
                <w:szCs w:val="18"/>
                <w:lang w:val="tr-TR"/>
              </w:rPr>
            </w:pPr>
          </w:p>
        </w:tc>
        <w:tc>
          <w:tcPr>
            <w:tcW w:w="1313" w:type="dxa"/>
            <w:noWrap/>
            <w:vAlign w:val="center"/>
          </w:tcPr>
          <w:p w14:paraId="4D3344D3" w14:textId="768FAFCE" w:rsidR="000F73DA" w:rsidRPr="001B1C3B" w:rsidRDefault="000F73DA" w:rsidP="00BF3EB8">
            <w:pPr>
              <w:jc w:val="right"/>
              <w:rPr>
                <w:b/>
                <w:color w:val="000000"/>
                <w:sz w:val="18"/>
                <w:lang w:val="tr-TR"/>
              </w:rPr>
            </w:pPr>
            <w:r w:rsidRPr="001B1C3B">
              <w:rPr>
                <w:b/>
                <w:color w:val="000000"/>
                <w:sz w:val="18"/>
                <w:lang w:val="tr-TR"/>
              </w:rPr>
              <w:t>435,948,251</w:t>
            </w:r>
          </w:p>
        </w:tc>
        <w:tc>
          <w:tcPr>
            <w:tcW w:w="1253" w:type="dxa"/>
            <w:noWrap/>
            <w:vAlign w:val="center"/>
          </w:tcPr>
          <w:p w14:paraId="42E42F57" w14:textId="381BE6F7" w:rsidR="000F73DA" w:rsidRPr="001B1C3B" w:rsidRDefault="000F73DA" w:rsidP="00BF3EB8">
            <w:pPr>
              <w:jc w:val="right"/>
              <w:rPr>
                <w:b/>
                <w:color w:val="000000"/>
                <w:sz w:val="18"/>
                <w:lang w:val="tr-TR"/>
              </w:rPr>
            </w:pPr>
            <w:r w:rsidRPr="001B1C3B">
              <w:rPr>
                <w:b/>
                <w:color w:val="000000"/>
                <w:sz w:val="18"/>
                <w:lang w:val="tr-TR"/>
              </w:rPr>
              <w:t>216,264,279</w:t>
            </w:r>
          </w:p>
        </w:tc>
      </w:tr>
      <w:tr w:rsidR="000F73DA" w:rsidRPr="001B1C3B" w14:paraId="5FF97C2F" w14:textId="77777777" w:rsidTr="00BF3EB8">
        <w:trPr>
          <w:trHeight w:val="255"/>
        </w:trPr>
        <w:tc>
          <w:tcPr>
            <w:tcW w:w="320" w:type="dxa"/>
            <w:vAlign w:val="center"/>
          </w:tcPr>
          <w:p w14:paraId="564A39A6" w14:textId="77777777" w:rsidR="000F73DA" w:rsidRPr="001B1C3B" w:rsidRDefault="000F73DA" w:rsidP="000F73DA">
            <w:pPr>
              <w:rPr>
                <w:b/>
                <w:bCs/>
                <w:sz w:val="18"/>
                <w:szCs w:val="18"/>
                <w:lang w:val="tr-TR"/>
              </w:rPr>
            </w:pPr>
            <w:r w:rsidRPr="001B1C3B">
              <w:rPr>
                <w:b/>
                <w:bCs/>
                <w:sz w:val="18"/>
                <w:szCs w:val="18"/>
                <w:lang w:val="tr-TR"/>
              </w:rPr>
              <w:t>23</w:t>
            </w:r>
          </w:p>
        </w:tc>
        <w:tc>
          <w:tcPr>
            <w:tcW w:w="3523" w:type="dxa"/>
            <w:noWrap/>
            <w:vAlign w:val="center"/>
          </w:tcPr>
          <w:p w14:paraId="789271C3" w14:textId="77777777" w:rsidR="000F73DA" w:rsidRPr="001B1C3B" w:rsidRDefault="000F73DA" w:rsidP="000F73DA">
            <w:pPr>
              <w:rPr>
                <w:b/>
                <w:bCs/>
                <w:sz w:val="18"/>
                <w:szCs w:val="18"/>
                <w:lang w:val="tr-TR"/>
              </w:rPr>
            </w:pPr>
            <w:r w:rsidRPr="001B1C3B">
              <w:rPr>
                <w:b/>
                <w:bCs/>
                <w:sz w:val="18"/>
                <w:szCs w:val="18"/>
                <w:lang w:val="tr-TR"/>
              </w:rPr>
              <w:t>Likidite Karşılama Oranı (%)</w:t>
            </w:r>
          </w:p>
        </w:tc>
        <w:tc>
          <w:tcPr>
            <w:tcW w:w="1559" w:type="dxa"/>
            <w:shd w:val="clear" w:color="auto" w:fill="BFBFBF" w:themeFill="background1" w:themeFillShade="BF"/>
            <w:noWrap/>
            <w:vAlign w:val="center"/>
          </w:tcPr>
          <w:p w14:paraId="25234B97" w14:textId="77777777" w:rsidR="000F73DA" w:rsidRPr="001B1C3B" w:rsidRDefault="000F73DA" w:rsidP="000F73DA">
            <w:pPr>
              <w:jc w:val="right"/>
              <w:rPr>
                <w:color w:val="000000"/>
                <w:sz w:val="18"/>
                <w:szCs w:val="18"/>
                <w:lang w:val="tr-TR"/>
              </w:rPr>
            </w:pPr>
          </w:p>
        </w:tc>
        <w:tc>
          <w:tcPr>
            <w:tcW w:w="1420" w:type="dxa"/>
            <w:shd w:val="clear" w:color="auto" w:fill="BFBFBF" w:themeFill="background1" w:themeFillShade="BF"/>
            <w:noWrap/>
            <w:vAlign w:val="center"/>
          </w:tcPr>
          <w:p w14:paraId="56179C2C" w14:textId="77777777" w:rsidR="000F73DA" w:rsidRPr="001B1C3B" w:rsidRDefault="000F73DA" w:rsidP="000F73DA">
            <w:pPr>
              <w:jc w:val="right"/>
              <w:rPr>
                <w:color w:val="000000"/>
                <w:sz w:val="18"/>
                <w:szCs w:val="18"/>
                <w:lang w:val="tr-TR"/>
              </w:rPr>
            </w:pPr>
          </w:p>
        </w:tc>
        <w:tc>
          <w:tcPr>
            <w:tcW w:w="1313" w:type="dxa"/>
            <w:noWrap/>
            <w:vAlign w:val="center"/>
          </w:tcPr>
          <w:p w14:paraId="62CF264A" w14:textId="234242FF" w:rsidR="000F73DA" w:rsidRPr="001B1C3B" w:rsidRDefault="000F73DA" w:rsidP="00BF3EB8">
            <w:pPr>
              <w:jc w:val="right"/>
              <w:rPr>
                <w:b/>
                <w:color w:val="000000"/>
                <w:sz w:val="18"/>
                <w:lang w:val="tr-TR"/>
              </w:rPr>
            </w:pPr>
            <w:r w:rsidRPr="001B1C3B">
              <w:rPr>
                <w:b/>
                <w:color w:val="000000"/>
                <w:sz w:val="18"/>
                <w:lang w:val="tr-TR"/>
              </w:rPr>
              <w:t>%166.11</w:t>
            </w:r>
          </w:p>
        </w:tc>
        <w:tc>
          <w:tcPr>
            <w:tcW w:w="1253" w:type="dxa"/>
            <w:noWrap/>
            <w:vAlign w:val="center"/>
          </w:tcPr>
          <w:p w14:paraId="3FFCCAB6" w14:textId="66929599" w:rsidR="000F73DA" w:rsidRPr="001B1C3B" w:rsidRDefault="000F73DA" w:rsidP="00BF3EB8">
            <w:pPr>
              <w:jc w:val="right"/>
              <w:rPr>
                <w:b/>
                <w:color w:val="000000"/>
                <w:sz w:val="18"/>
                <w:lang w:val="tr-TR"/>
              </w:rPr>
            </w:pPr>
            <w:r w:rsidRPr="001B1C3B">
              <w:rPr>
                <w:b/>
                <w:color w:val="000000"/>
                <w:sz w:val="18"/>
                <w:lang w:val="tr-TR"/>
              </w:rPr>
              <w:t>%196.64</w:t>
            </w:r>
          </w:p>
        </w:tc>
      </w:tr>
    </w:tbl>
    <w:p w14:paraId="3326B4D7" w14:textId="77777777" w:rsidR="0064595F" w:rsidRPr="001B1C3B" w:rsidRDefault="0064595F" w:rsidP="00F04333">
      <w:pPr>
        <w:pStyle w:val="BodybyBD"/>
        <w:tabs>
          <w:tab w:val="left" w:pos="426"/>
        </w:tabs>
        <w:spacing w:before="40" w:after="0" w:line="240" w:lineRule="auto"/>
        <w:ind w:left="425" w:hanging="425"/>
        <w:rPr>
          <w:sz w:val="18"/>
          <w:szCs w:val="18"/>
        </w:rPr>
      </w:pPr>
    </w:p>
    <w:p w14:paraId="72398BC3" w14:textId="19036AD9" w:rsidR="00F04333" w:rsidRPr="001B1C3B" w:rsidRDefault="00781971" w:rsidP="00F04333">
      <w:pPr>
        <w:pStyle w:val="BodybyBD"/>
        <w:tabs>
          <w:tab w:val="left" w:pos="426"/>
        </w:tabs>
        <w:spacing w:before="40" w:after="0" w:line="240" w:lineRule="auto"/>
        <w:ind w:left="425" w:hanging="425"/>
        <w:rPr>
          <w:sz w:val="18"/>
          <w:szCs w:val="18"/>
        </w:rPr>
      </w:pPr>
      <w:r w:rsidRPr="001B1C3B">
        <w:rPr>
          <w:sz w:val="18"/>
          <w:szCs w:val="18"/>
        </w:rPr>
        <w:t xml:space="preserve"> </w:t>
      </w:r>
      <w:r w:rsidR="00F04333" w:rsidRPr="001B1C3B">
        <w:rPr>
          <w:sz w:val="18"/>
          <w:szCs w:val="18"/>
        </w:rPr>
        <w:t>(*)</w:t>
      </w:r>
      <w:r w:rsidR="00F04333" w:rsidRPr="001B1C3B">
        <w:rPr>
          <w:sz w:val="18"/>
          <w:szCs w:val="18"/>
        </w:rPr>
        <w:tab/>
        <w:t>Aylık</w:t>
      </w:r>
      <w:r w:rsidRPr="001B1C3B">
        <w:rPr>
          <w:sz w:val="18"/>
          <w:szCs w:val="18"/>
        </w:rPr>
        <w:t xml:space="preserve"> </w:t>
      </w:r>
      <w:r w:rsidR="00F04333" w:rsidRPr="001B1C3B">
        <w:rPr>
          <w:sz w:val="18"/>
          <w:szCs w:val="18"/>
        </w:rPr>
        <w:t>basit</w:t>
      </w:r>
      <w:r w:rsidRPr="001B1C3B">
        <w:rPr>
          <w:sz w:val="18"/>
          <w:szCs w:val="18"/>
        </w:rPr>
        <w:t xml:space="preserve"> </w:t>
      </w:r>
      <w:r w:rsidR="00F04333" w:rsidRPr="001B1C3B">
        <w:rPr>
          <w:sz w:val="18"/>
          <w:szCs w:val="18"/>
        </w:rPr>
        <w:t>aritmetik</w:t>
      </w:r>
      <w:r w:rsidRPr="001B1C3B">
        <w:rPr>
          <w:sz w:val="18"/>
          <w:szCs w:val="18"/>
        </w:rPr>
        <w:t xml:space="preserve"> </w:t>
      </w:r>
      <w:r w:rsidR="00F04333" w:rsidRPr="001B1C3B">
        <w:rPr>
          <w:sz w:val="18"/>
          <w:szCs w:val="18"/>
        </w:rPr>
        <w:t>ortalama</w:t>
      </w:r>
      <w:r w:rsidRPr="001B1C3B">
        <w:rPr>
          <w:sz w:val="18"/>
          <w:szCs w:val="18"/>
        </w:rPr>
        <w:t xml:space="preserve"> </w:t>
      </w:r>
      <w:r w:rsidR="00F04333" w:rsidRPr="001B1C3B">
        <w:rPr>
          <w:sz w:val="18"/>
          <w:szCs w:val="18"/>
        </w:rPr>
        <w:t>alınmak</w:t>
      </w:r>
      <w:r w:rsidRPr="001B1C3B">
        <w:rPr>
          <w:sz w:val="18"/>
          <w:szCs w:val="18"/>
        </w:rPr>
        <w:t xml:space="preserve"> </w:t>
      </w:r>
      <w:r w:rsidR="00F04333" w:rsidRPr="001B1C3B">
        <w:rPr>
          <w:sz w:val="18"/>
          <w:szCs w:val="18"/>
        </w:rPr>
        <w:t>suretiyle</w:t>
      </w:r>
      <w:r w:rsidRPr="001B1C3B">
        <w:rPr>
          <w:sz w:val="18"/>
          <w:szCs w:val="18"/>
        </w:rPr>
        <w:t xml:space="preserve"> </w:t>
      </w:r>
      <w:r w:rsidR="00F04333" w:rsidRPr="001B1C3B">
        <w:rPr>
          <w:sz w:val="18"/>
          <w:szCs w:val="18"/>
        </w:rPr>
        <w:t>hesaplanan</w:t>
      </w:r>
      <w:r w:rsidRPr="001B1C3B">
        <w:rPr>
          <w:sz w:val="18"/>
          <w:szCs w:val="18"/>
        </w:rPr>
        <w:t xml:space="preserve"> </w:t>
      </w:r>
      <w:r w:rsidR="00F04333" w:rsidRPr="001B1C3B">
        <w:rPr>
          <w:sz w:val="18"/>
          <w:szCs w:val="18"/>
        </w:rPr>
        <w:t>likidite</w:t>
      </w:r>
      <w:r w:rsidRPr="001B1C3B">
        <w:rPr>
          <w:sz w:val="18"/>
          <w:szCs w:val="18"/>
        </w:rPr>
        <w:t xml:space="preserve"> </w:t>
      </w:r>
      <w:r w:rsidR="00F04333" w:rsidRPr="001B1C3B">
        <w:rPr>
          <w:sz w:val="18"/>
          <w:szCs w:val="18"/>
        </w:rPr>
        <w:t>karşılama</w:t>
      </w:r>
      <w:r w:rsidRPr="001B1C3B">
        <w:rPr>
          <w:sz w:val="18"/>
          <w:szCs w:val="18"/>
        </w:rPr>
        <w:t xml:space="preserve"> </w:t>
      </w:r>
      <w:r w:rsidR="00F04333" w:rsidRPr="001B1C3B">
        <w:rPr>
          <w:sz w:val="18"/>
          <w:szCs w:val="18"/>
        </w:rPr>
        <w:t>oranının</w:t>
      </w:r>
      <w:r w:rsidRPr="001B1C3B">
        <w:rPr>
          <w:sz w:val="18"/>
          <w:szCs w:val="18"/>
        </w:rPr>
        <w:t xml:space="preserve"> </w:t>
      </w:r>
      <w:r w:rsidR="00F04333" w:rsidRPr="001B1C3B">
        <w:rPr>
          <w:sz w:val="18"/>
          <w:szCs w:val="18"/>
        </w:rPr>
        <w:t>son</w:t>
      </w:r>
      <w:r w:rsidRPr="001B1C3B">
        <w:rPr>
          <w:sz w:val="18"/>
          <w:szCs w:val="18"/>
        </w:rPr>
        <w:t xml:space="preserve"> </w:t>
      </w:r>
      <w:r w:rsidR="00F04333" w:rsidRPr="001B1C3B">
        <w:rPr>
          <w:sz w:val="18"/>
          <w:szCs w:val="18"/>
        </w:rPr>
        <w:t>üç</w:t>
      </w:r>
      <w:r w:rsidRPr="001B1C3B">
        <w:rPr>
          <w:sz w:val="18"/>
          <w:szCs w:val="18"/>
        </w:rPr>
        <w:t xml:space="preserve"> </w:t>
      </w:r>
      <w:r w:rsidR="00F04333" w:rsidRPr="001B1C3B">
        <w:rPr>
          <w:sz w:val="18"/>
          <w:szCs w:val="18"/>
        </w:rPr>
        <w:t>ay</w:t>
      </w:r>
      <w:r w:rsidRPr="001B1C3B">
        <w:rPr>
          <w:sz w:val="18"/>
          <w:szCs w:val="18"/>
        </w:rPr>
        <w:t xml:space="preserve"> </w:t>
      </w:r>
      <w:r w:rsidR="00F04333" w:rsidRPr="001B1C3B">
        <w:rPr>
          <w:sz w:val="18"/>
          <w:szCs w:val="18"/>
        </w:rPr>
        <w:t>için</w:t>
      </w:r>
      <w:r w:rsidRPr="001B1C3B">
        <w:rPr>
          <w:sz w:val="18"/>
          <w:szCs w:val="18"/>
        </w:rPr>
        <w:t xml:space="preserve"> </w:t>
      </w:r>
      <w:r w:rsidR="00F04333" w:rsidRPr="001B1C3B">
        <w:rPr>
          <w:sz w:val="18"/>
          <w:szCs w:val="18"/>
        </w:rPr>
        <w:t>hesaplanan</w:t>
      </w:r>
      <w:r w:rsidRPr="001B1C3B">
        <w:rPr>
          <w:sz w:val="18"/>
          <w:szCs w:val="18"/>
        </w:rPr>
        <w:t xml:space="preserve"> </w:t>
      </w:r>
      <w:r w:rsidR="00F04333" w:rsidRPr="001B1C3B">
        <w:rPr>
          <w:sz w:val="18"/>
          <w:szCs w:val="18"/>
        </w:rPr>
        <w:t>ortalaması.</w:t>
      </w:r>
    </w:p>
    <w:p w14:paraId="24B3B473" w14:textId="76AF9927" w:rsidR="00F04333" w:rsidRPr="001B1C3B" w:rsidRDefault="00CB4333" w:rsidP="00F04333">
      <w:pPr>
        <w:spacing w:before="120" w:after="60"/>
        <w:jc w:val="both"/>
        <w:rPr>
          <w:lang w:val="tr-TR"/>
        </w:rPr>
      </w:pPr>
      <w:r w:rsidRPr="001B1C3B">
        <w:rPr>
          <w:lang w:val="tr-TR"/>
        </w:rPr>
        <w:t>2024 yılı son 3 aylık dönemde en düşük, en yüksek ve ortalama Likidite Karşılama Oranları aşağıdaki tabloda yer almaktadır:</w:t>
      </w:r>
    </w:p>
    <w:p w14:paraId="49937011" w14:textId="77777777" w:rsidR="00CB4333" w:rsidRPr="001B1C3B" w:rsidRDefault="00CB4333" w:rsidP="00F04333">
      <w:pPr>
        <w:spacing w:before="120" w:after="60"/>
        <w:jc w:val="both"/>
        <w:rPr>
          <w:szCs w:val="22"/>
          <w:lang w:val="tr-TR"/>
        </w:rPr>
      </w:pPr>
    </w:p>
    <w:tbl>
      <w:tblPr>
        <w:tblW w:w="9037" w:type="dxa"/>
        <w:tblInd w:w="30" w:type="dxa"/>
        <w:tblBorders>
          <w:top w:val="single" w:sz="8" w:space="0" w:color="auto"/>
          <w:left w:val="single" w:sz="8" w:space="0" w:color="auto"/>
          <w:bottom w:val="single" w:sz="8" w:space="0" w:color="auto"/>
          <w:right w:val="single" w:sz="8" w:space="0" w:color="auto"/>
          <w:insideH w:val="dotted" w:sz="4" w:space="0" w:color="auto"/>
          <w:insideV w:val="dotted" w:sz="4" w:space="0" w:color="auto"/>
        </w:tblBorders>
        <w:tblLayout w:type="fixed"/>
        <w:tblCellMar>
          <w:left w:w="30" w:type="dxa"/>
          <w:right w:w="30" w:type="dxa"/>
        </w:tblCellMar>
        <w:tblLook w:val="04A0" w:firstRow="1" w:lastRow="0" w:firstColumn="1" w:lastColumn="0" w:noHBand="0" w:noVBand="1"/>
      </w:tblPr>
      <w:tblGrid>
        <w:gridCol w:w="1419"/>
        <w:gridCol w:w="1376"/>
        <w:gridCol w:w="1560"/>
        <w:gridCol w:w="1559"/>
        <w:gridCol w:w="1559"/>
        <w:gridCol w:w="1564"/>
      </w:tblGrid>
      <w:tr w:rsidR="00CB4333" w:rsidRPr="001B1C3B" w14:paraId="19FEFB78" w14:textId="77777777" w:rsidTr="00760551">
        <w:trPr>
          <w:cantSplit/>
          <w:trHeight w:hRule="exact" w:val="362"/>
        </w:trPr>
        <w:tc>
          <w:tcPr>
            <w:tcW w:w="1419" w:type="dxa"/>
            <w:vAlign w:val="center"/>
            <w:hideMark/>
          </w:tcPr>
          <w:p w14:paraId="755F6AC9" w14:textId="77777777" w:rsidR="00CB4333" w:rsidRPr="001B1C3B" w:rsidRDefault="00CB4333" w:rsidP="00760551">
            <w:pPr>
              <w:ind w:left="-900" w:right="-2"/>
              <w:jc w:val="center"/>
              <w:rPr>
                <w:snapToGrid w:val="0"/>
                <w:sz w:val="18"/>
                <w:lang w:val="tr-TR"/>
              </w:rPr>
            </w:pPr>
            <w:r w:rsidRPr="001B1C3B">
              <w:rPr>
                <w:b/>
                <w:bCs/>
                <w:i/>
                <w:sz w:val="18"/>
                <w:lang w:val="tr-TR"/>
              </w:rPr>
              <w:t xml:space="preserve">                  Önceki Dönem</w:t>
            </w:r>
          </w:p>
        </w:tc>
        <w:tc>
          <w:tcPr>
            <w:tcW w:w="1376" w:type="dxa"/>
            <w:vAlign w:val="center"/>
            <w:hideMark/>
          </w:tcPr>
          <w:p w14:paraId="6890A4F7" w14:textId="77777777" w:rsidR="00CB4333" w:rsidRPr="001B1C3B" w:rsidRDefault="00CB4333" w:rsidP="00760551">
            <w:pPr>
              <w:jc w:val="center"/>
              <w:rPr>
                <w:b/>
                <w:bCs/>
                <w:sz w:val="18"/>
                <w:szCs w:val="18"/>
                <w:lang w:val="tr-TR"/>
              </w:rPr>
            </w:pPr>
            <w:r w:rsidRPr="001B1C3B">
              <w:rPr>
                <w:b/>
                <w:bCs/>
                <w:sz w:val="18"/>
                <w:szCs w:val="18"/>
                <w:lang w:val="tr-TR"/>
              </w:rPr>
              <w:t>En Yüksek</w:t>
            </w:r>
          </w:p>
        </w:tc>
        <w:tc>
          <w:tcPr>
            <w:tcW w:w="1560" w:type="dxa"/>
            <w:vAlign w:val="center"/>
            <w:hideMark/>
          </w:tcPr>
          <w:p w14:paraId="101592FE" w14:textId="77777777" w:rsidR="00CB4333" w:rsidRPr="001B1C3B" w:rsidRDefault="00CB4333" w:rsidP="00760551">
            <w:pPr>
              <w:jc w:val="center"/>
              <w:rPr>
                <w:b/>
                <w:bCs/>
                <w:sz w:val="18"/>
                <w:szCs w:val="18"/>
                <w:lang w:val="tr-TR"/>
              </w:rPr>
            </w:pPr>
            <w:r w:rsidRPr="001B1C3B">
              <w:rPr>
                <w:b/>
                <w:bCs/>
                <w:sz w:val="18"/>
                <w:szCs w:val="18"/>
                <w:lang w:val="tr-TR"/>
              </w:rPr>
              <w:t>Tarih</w:t>
            </w:r>
          </w:p>
        </w:tc>
        <w:tc>
          <w:tcPr>
            <w:tcW w:w="1559" w:type="dxa"/>
            <w:vAlign w:val="center"/>
            <w:hideMark/>
          </w:tcPr>
          <w:p w14:paraId="26B4C609" w14:textId="77777777" w:rsidR="00CB4333" w:rsidRPr="001B1C3B" w:rsidRDefault="00CB4333" w:rsidP="00760551">
            <w:pPr>
              <w:jc w:val="center"/>
              <w:rPr>
                <w:b/>
                <w:sz w:val="18"/>
                <w:szCs w:val="18"/>
                <w:lang w:val="tr-TR"/>
              </w:rPr>
            </w:pPr>
            <w:r w:rsidRPr="001B1C3B">
              <w:rPr>
                <w:b/>
                <w:sz w:val="18"/>
                <w:szCs w:val="18"/>
                <w:lang w:val="tr-TR"/>
              </w:rPr>
              <w:t>En Düşük</w:t>
            </w:r>
          </w:p>
        </w:tc>
        <w:tc>
          <w:tcPr>
            <w:tcW w:w="1559" w:type="dxa"/>
            <w:vAlign w:val="center"/>
            <w:hideMark/>
          </w:tcPr>
          <w:p w14:paraId="001DFDBF" w14:textId="77777777" w:rsidR="00CB4333" w:rsidRPr="001B1C3B" w:rsidRDefault="00CB4333" w:rsidP="00760551">
            <w:pPr>
              <w:jc w:val="center"/>
              <w:rPr>
                <w:b/>
                <w:sz w:val="18"/>
                <w:szCs w:val="18"/>
                <w:lang w:val="tr-TR"/>
              </w:rPr>
            </w:pPr>
            <w:r w:rsidRPr="001B1C3B">
              <w:rPr>
                <w:b/>
                <w:bCs/>
                <w:sz w:val="18"/>
                <w:szCs w:val="18"/>
                <w:lang w:val="tr-TR"/>
              </w:rPr>
              <w:t>Tarih</w:t>
            </w:r>
          </w:p>
        </w:tc>
        <w:tc>
          <w:tcPr>
            <w:tcW w:w="1564" w:type="dxa"/>
            <w:vAlign w:val="center"/>
            <w:hideMark/>
          </w:tcPr>
          <w:p w14:paraId="199C3DE3" w14:textId="77777777" w:rsidR="00CB4333" w:rsidRPr="001B1C3B" w:rsidRDefault="00CB4333" w:rsidP="00760551">
            <w:pPr>
              <w:jc w:val="center"/>
              <w:rPr>
                <w:b/>
                <w:bCs/>
                <w:sz w:val="18"/>
                <w:szCs w:val="18"/>
                <w:lang w:val="tr-TR"/>
              </w:rPr>
            </w:pPr>
            <w:r w:rsidRPr="001B1C3B">
              <w:rPr>
                <w:b/>
                <w:bCs/>
                <w:sz w:val="18"/>
                <w:szCs w:val="18"/>
                <w:lang w:val="tr-TR"/>
              </w:rPr>
              <w:t>Ortalama</w:t>
            </w:r>
          </w:p>
        </w:tc>
      </w:tr>
      <w:tr w:rsidR="00CB4333" w:rsidRPr="001B1C3B" w14:paraId="72E34269" w14:textId="77777777" w:rsidTr="00760551">
        <w:trPr>
          <w:cantSplit/>
          <w:trHeight w:hRule="exact" w:val="284"/>
        </w:trPr>
        <w:tc>
          <w:tcPr>
            <w:tcW w:w="1419" w:type="dxa"/>
            <w:vAlign w:val="center"/>
            <w:hideMark/>
          </w:tcPr>
          <w:p w14:paraId="6601EFCF" w14:textId="77777777" w:rsidR="00CB4333" w:rsidRPr="001B1C3B" w:rsidRDefault="00CB4333" w:rsidP="00760551">
            <w:pPr>
              <w:ind w:left="150" w:right="-2"/>
              <w:rPr>
                <w:b/>
                <w:snapToGrid w:val="0"/>
                <w:sz w:val="18"/>
                <w:lang w:val="tr-TR"/>
              </w:rPr>
            </w:pPr>
            <w:r w:rsidRPr="001B1C3B">
              <w:rPr>
                <w:b/>
                <w:snapToGrid w:val="0"/>
                <w:sz w:val="18"/>
                <w:lang w:val="tr-TR"/>
              </w:rPr>
              <w:t>TP+YP</w:t>
            </w:r>
          </w:p>
        </w:tc>
        <w:tc>
          <w:tcPr>
            <w:tcW w:w="1376" w:type="dxa"/>
            <w:vAlign w:val="center"/>
          </w:tcPr>
          <w:p w14:paraId="7359B397" w14:textId="4CB690FC" w:rsidR="00CB4333" w:rsidRPr="001B1C3B" w:rsidRDefault="00987407" w:rsidP="00760551">
            <w:pPr>
              <w:ind w:right="114"/>
              <w:jc w:val="right"/>
              <w:rPr>
                <w:color w:val="000000"/>
                <w:sz w:val="18"/>
                <w:szCs w:val="18"/>
                <w:lang w:val="tr-TR"/>
              </w:rPr>
            </w:pPr>
            <w:r w:rsidRPr="001B1C3B">
              <w:rPr>
                <w:color w:val="000000"/>
                <w:sz w:val="18"/>
                <w:szCs w:val="18"/>
                <w:lang w:val="tr-TR"/>
              </w:rPr>
              <w:t>%</w:t>
            </w:r>
            <w:r w:rsidR="00CB4333" w:rsidRPr="001B1C3B">
              <w:rPr>
                <w:color w:val="000000"/>
                <w:sz w:val="18"/>
                <w:szCs w:val="18"/>
                <w:lang w:val="tr-TR"/>
              </w:rPr>
              <w:t>195.22</w:t>
            </w:r>
          </w:p>
        </w:tc>
        <w:tc>
          <w:tcPr>
            <w:tcW w:w="1560" w:type="dxa"/>
            <w:vAlign w:val="center"/>
          </w:tcPr>
          <w:p w14:paraId="534BA0A4" w14:textId="77777777" w:rsidR="00CB4333" w:rsidRPr="001B1C3B" w:rsidRDefault="00CB4333" w:rsidP="00760551">
            <w:pPr>
              <w:ind w:right="114"/>
              <w:jc w:val="right"/>
              <w:rPr>
                <w:color w:val="000000"/>
                <w:sz w:val="18"/>
                <w:szCs w:val="18"/>
                <w:lang w:val="tr-TR"/>
              </w:rPr>
            </w:pPr>
            <w:r w:rsidRPr="001B1C3B">
              <w:rPr>
                <w:color w:val="000000"/>
                <w:sz w:val="18"/>
                <w:szCs w:val="18"/>
                <w:lang w:val="tr-TR"/>
              </w:rPr>
              <w:t>10.10.2024</w:t>
            </w:r>
          </w:p>
        </w:tc>
        <w:tc>
          <w:tcPr>
            <w:tcW w:w="1559" w:type="dxa"/>
            <w:vAlign w:val="center"/>
          </w:tcPr>
          <w:p w14:paraId="175E85ED" w14:textId="5B10A877" w:rsidR="00CB4333" w:rsidRPr="001B1C3B" w:rsidRDefault="00987407" w:rsidP="00760551">
            <w:pPr>
              <w:ind w:right="114"/>
              <w:jc w:val="right"/>
              <w:rPr>
                <w:color w:val="000000"/>
                <w:sz w:val="18"/>
                <w:szCs w:val="18"/>
                <w:lang w:val="tr-TR"/>
              </w:rPr>
            </w:pPr>
            <w:r w:rsidRPr="001B1C3B">
              <w:rPr>
                <w:color w:val="000000"/>
                <w:sz w:val="18"/>
                <w:szCs w:val="18"/>
                <w:lang w:val="tr-TR"/>
              </w:rPr>
              <w:t>%</w:t>
            </w:r>
            <w:r w:rsidR="00CB4333" w:rsidRPr="001B1C3B">
              <w:rPr>
                <w:color w:val="000000"/>
                <w:sz w:val="18"/>
                <w:szCs w:val="18"/>
                <w:lang w:val="tr-TR"/>
              </w:rPr>
              <w:t>122.68</w:t>
            </w:r>
          </w:p>
        </w:tc>
        <w:tc>
          <w:tcPr>
            <w:tcW w:w="1559" w:type="dxa"/>
            <w:vAlign w:val="center"/>
          </w:tcPr>
          <w:p w14:paraId="2044A07A" w14:textId="77777777" w:rsidR="00CB4333" w:rsidRPr="001B1C3B" w:rsidRDefault="00CB4333" w:rsidP="00760551">
            <w:pPr>
              <w:ind w:right="114"/>
              <w:jc w:val="right"/>
              <w:rPr>
                <w:color w:val="000000"/>
                <w:sz w:val="18"/>
                <w:szCs w:val="18"/>
                <w:lang w:val="tr-TR"/>
              </w:rPr>
            </w:pPr>
            <w:r w:rsidRPr="001B1C3B">
              <w:rPr>
                <w:color w:val="000000"/>
                <w:sz w:val="18"/>
                <w:szCs w:val="18"/>
                <w:lang w:val="tr-TR"/>
              </w:rPr>
              <w:t>10.11.2024</w:t>
            </w:r>
          </w:p>
        </w:tc>
        <w:tc>
          <w:tcPr>
            <w:tcW w:w="1564" w:type="dxa"/>
            <w:vAlign w:val="center"/>
          </w:tcPr>
          <w:p w14:paraId="03CD37D3" w14:textId="3F672ADA" w:rsidR="00CB4333" w:rsidRPr="001B1C3B" w:rsidRDefault="00987407" w:rsidP="00760551">
            <w:pPr>
              <w:ind w:right="114"/>
              <w:jc w:val="right"/>
              <w:rPr>
                <w:color w:val="000000"/>
                <w:sz w:val="18"/>
                <w:szCs w:val="18"/>
                <w:lang w:val="tr-TR"/>
              </w:rPr>
            </w:pPr>
            <w:r w:rsidRPr="001B1C3B">
              <w:rPr>
                <w:color w:val="000000"/>
                <w:sz w:val="18"/>
                <w:szCs w:val="18"/>
                <w:lang w:val="tr-TR"/>
              </w:rPr>
              <w:t>%</w:t>
            </w:r>
            <w:r w:rsidR="00CB4333" w:rsidRPr="001B1C3B">
              <w:rPr>
                <w:color w:val="000000"/>
                <w:sz w:val="18"/>
                <w:szCs w:val="18"/>
                <w:lang w:val="tr-TR"/>
              </w:rPr>
              <w:t>166.11</w:t>
            </w:r>
          </w:p>
        </w:tc>
      </w:tr>
      <w:tr w:rsidR="00CB4333" w:rsidRPr="001B1C3B" w14:paraId="14666551" w14:textId="77777777" w:rsidTr="00760551">
        <w:trPr>
          <w:trHeight w:hRule="exact" w:val="227"/>
        </w:trPr>
        <w:tc>
          <w:tcPr>
            <w:tcW w:w="1419" w:type="dxa"/>
            <w:vAlign w:val="center"/>
            <w:hideMark/>
          </w:tcPr>
          <w:p w14:paraId="1377AF28" w14:textId="77777777" w:rsidR="00CB4333" w:rsidRPr="001B1C3B" w:rsidRDefault="00CB4333" w:rsidP="00760551">
            <w:pPr>
              <w:ind w:left="150" w:right="-2"/>
              <w:rPr>
                <w:b/>
                <w:snapToGrid w:val="0"/>
                <w:sz w:val="18"/>
                <w:lang w:val="tr-TR"/>
              </w:rPr>
            </w:pPr>
            <w:r w:rsidRPr="001B1C3B">
              <w:rPr>
                <w:b/>
                <w:snapToGrid w:val="0"/>
                <w:sz w:val="18"/>
                <w:lang w:val="tr-TR"/>
              </w:rPr>
              <w:t>YP</w:t>
            </w:r>
          </w:p>
        </w:tc>
        <w:tc>
          <w:tcPr>
            <w:tcW w:w="1376" w:type="dxa"/>
            <w:vAlign w:val="center"/>
          </w:tcPr>
          <w:p w14:paraId="7187527E" w14:textId="082DF226" w:rsidR="00CB4333" w:rsidRPr="001B1C3B" w:rsidRDefault="00987407" w:rsidP="00760551">
            <w:pPr>
              <w:ind w:right="114"/>
              <w:jc w:val="right"/>
              <w:rPr>
                <w:color w:val="000000"/>
                <w:sz w:val="18"/>
                <w:szCs w:val="18"/>
                <w:lang w:val="tr-TR"/>
              </w:rPr>
            </w:pPr>
            <w:r w:rsidRPr="001B1C3B">
              <w:rPr>
                <w:color w:val="000000"/>
                <w:sz w:val="18"/>
                <w:szCs w:val="18"/>
                <w:lang w:val="tr-TR"/>
              </w:rPr>
              <w:t>%</w:t>
            </w:r>
            <w:r w:rsidR="00CB4333" w:rsidRPr="001B1C3B">
              <w:rPr>
                <w:color w:val="000000"/>
                <w:sz w:val="18"/>
                <w:szCs w:val="18"/>
                <w:lang w:val="tr-TR"/>
              </w:rPr>
              <w:t>241.45</w:t>
            </w:r>
          </w:p>
        </w:tc>
        <w:tc>
          <w:tcPr>
            <w:tcW w:w="1560" w:type="dxa"/>
            <w:vAlign w:val="center"/>
          </w:tcPr>
          <w:p w14:paraId="6F74981E" w14:textId="77777777" w:rsidR="00CB4333" w:rsidRPr="001B1C3B" w:rsidRDefault="00CB4333" w:rsidP="00760551">
            <w:pPr>
              <w:ind w:right="114"/>
              <w:jc w:val="right"/>
              <w:rPr>
                <w:color w:val="000000"/>
                <w:sz w:val="18"/>
                <w:szCs w:val="18"/>
                <w:lang w:val="tr-TR"/>
              </w:rPr>
            </w:pPr>
            <w:r w:rsidRPr="001B1C3B">
              <w:rPr>
                <w:color w:val="000000"/>
                <w:sz w:val="18"/>
                <w:szCs w:val="18"/>
                <w:lang w:val="tr-TR"/>
              </w:rPr>
              <w:t>19.12.2024</w:t>
            </w:r>
          </w:p>
        </w:tc>
        <w:tc>
          <w:tcPr>
            <w:tcW w:w="1559" w:type="dxa"/>
            <w:vAlign w:val="center"/>
          </w:tcPr>
          <w:p w14:paraId="66FCA9E9" w14:textId="5B26AEC2" w:rsidR="00CB4333" w:rsidRPr="001B1C3B" w:rsidRDefault="00987407" w:rsidP="00760551">
            <w:pPr>
              <w:ind w:right="114"/>
              <w:jc w:val="right"/>
              <w:rPr>
                <w:color w:val="000000"/>
                <w:sz w:val="18"/>
                <w:szCs w:val="18"/>
                <w:lang w:val="tr-TR"/>
              </w:rPr>
            </w:pPr>
            <w:r w:rsidRPr="001B1C3B">
              <w:rPr>
                <w:color w:val="000000"/>
                <w:sz w:val="18"/>
                <w:szCs w:val="18"/>
                <w:lang w:val="tr-TR"/>
              </w:rPr>
              <w:t>%</w:t>
            </w:r>
            <w:r w:rsidR="00CB4333" w:rsidRPr="001B1C3B">
              <w:rPr>
                <w:color w:val="000000"/>
                <w:sz w:val="18"/>
                <w:szCs w:val="18"/>
                <w:lang w:val="tr-TR"/>
              </w:rPr>
              <w:t>117.84</w:t>
            </w:r>
          </w:p>
        </w:tc>
        <w:tc>
          <w:tcPr>
            <w:tcW w:w="1559" w:type="dxa"/>
            <w:vAlign w:val="center"/>
          </w:tcPr>
          <w:p w14:paraId="060F48F5" w14:textId="77777777" w:rsidR="00CB4333" w:rsidRPr="001B1C3B" w:rsidRDefault="00CB4333" w:rsidP="00760551">
            <w:pPr>
              <w:ind w:right="114"/>
              <w:jc w:val="right"/>
              <w:rPr>
                <w:color w:val="000000"/>
                <w:sz w:val="18"/>
                <w:szCs w:val="18"/>
                <w:lang w:val="tr-TR"/>
              </w:rPr>
            </w:pPr>
            <w:r w:rsidRPr="001B1C3B">
              <w:rPr>
                <w:color w:val="000000"/>
                <w:sz w:val="18"/>
                <w:szCs w:val="18"/>
                <w:lang w:val="tr-TR"/>
              </w:rPr>
              <w:t>09.11.2024</w:t>
            </w:r>
          </w:p>
        </w:tc>
        <w:tc>
          <w:tcPr>
            <w:tcW w:w="1564" w:type="dxa"/>
            <w:vAlign w:val="center"/>
          </w:tcPr>
          <w:p w14:paraId="136E9568" w14:textId="120401BB" w:rsidR="00CB4333" w:rsidRPr="001B1C3B" w:rsidRDefault="00987407" w:rsidP="00760551">
            <w:pPr>
              <w:ind w:right="114"/>
              <w:jc w:val="right"/>
              <w:rPr>
                <w:color w:val="000000"/>
                <w:sz w:val="18"/>
                <w:szCs w:val="18"/>
                <w:lang w:val="tr-TR"/>
              </w:rPr>
            </w:pPr>
            <w:r w:rsidRPr="001B1C3B">
              <w:rPr>
                <w:color w:val="000000"/>
                <w:sz w:val="18"/>
                <w:szCs w:val="18"/>
                <w:lang w:val="tr-TR"/>
              </w:rPr>
              <w:t>%</w:t>
            </w:r>
            <w:r w:rsidR="00CB4333" w:rsidRPr="001B1C3B">
              <w:rPr>
                <w:color w:val="000000"/>
                <w:sz w:val="18"/>
                <w:szCs w:val="18"/>
                <w:lang w:val="tr-TR"/>
              </w:rPr>
              <w:t>196.64</w:t>
            </w:r>
          </w:p>
        </w:tc>
      </w:tr>
    </w:tbl>
    <w:p w14:paraId="16D5E195" w14:textId="3C872A1E" w:rsidR="00C22CBD" w:rsidRPr="001B1C3B" w:rsidRDefault="00C22CBD">
      <w:pPr>
        <w:rPr>
          <w:b/>
          <w:bCs/>
          <w:iCs/>
          <w:szCs w:val="22"/>
          <w:lang w:val="tr-TR"/>
        </w:rPr>
      </w:pPr>
    </w:p>
    <w:p w14:paraId="28678529" w14:textId="60A036C5" w:rsidR="004F0384" w:rsidRPr="001B1C3B" w:rsidRDefault="004F0384">
      <w:pPr>
        <w:rPr>
          <w:b/>
          <w:bCs/>
          <w:iCs/>
          <w:szCs w:val="22"/>
          <w:lang w:val="tr-TR"/>
        </w:rPr>
      </w:pPr>
    </w:p>
    <w:p w14:paraId="7D621335" w14:textId="47AE058D" w:rsidR="004F0384" w:rsidRPr="001B1C3B" w:rsidRDefault="004F0384">
      <w:pPr>
        <w:rPr>
          <w:b/>
          <w:bCs/>
          <w:iCs/>
          <w:szCs w:val="22"/>
          <w:lang w:val="tr-TR"/>
        </w:rPr>
      </w:pPr>
    </w:p>
    <w:p w14:paraId="2F24637E" w14:textId="77777777" w:rsidR="00EF1C58" w:rsidRPr="001B1C3B" w:rsidRDefault="00EF1C58">
      <w:pPr>
        <w:rPr>
          <w:b/>
          <w:bCs/>
          <w:iCs/>
          <w:szCs w:val="22"/>
          <w:lang w:val="tr-TR"/>
        </w:rPr>
        <w:sectPr w:rsidR="00EF1C58" w:rsidRPr="001B1C3B" w:rsidSect="004128A3">
          <w:footerReference w:type="default" r:id="rId50"/>
          <w:pgSz w:w="11907" w:h="16840" w:code="9"/>
          <w:pgMar w:top="1418" w:right="1275" w:bottom="1418" w:left="1418" w:header="578" w:footer="221" w:gutter="0"/>
          <w:pgNumType w:start="11"/>
          <w:cols w:space="708"/>
          <w:docGrid w:linePitch="299"/>
        </w:sectPr>
      </w:pPr>
    </w:p>
    <w:p w14:paraId="052D4ADA" w14:textId="54D96EB7" w:rsidR="00A93AA0" w:rsidRPr="001B1C3B" w:rsidRDefault="00A93AA0" w:rsidP="00523690">
      <w:pPr>
        <w:pStyle w:val="Head2"/>
        <w:spacing w:before="80" w:after="80" w:line="220" w:lineRule="exact"/>
        <w:ind w:hanging="902"/>
      </w:pPr>
      <w:r w:rsidRPr="001B1C3B">
        <w:t>4.6.2</w:t>
      </w:r>
      <w:r w:rsidRPr="001B1C3B">
        <w:tab/>
        <w:t>Sözleşmeye</w:t>
      </w:r>
      <w:r w:rsidR="00781971" w:rsidRPr="001B1C3B">
        <w:t xml:space="preserve"> </w:t>
      </w:r>
      <w:r w:rsidRPr="001B1C3B">
        <w:t>dayalı</w:t>
      </w:r>
      <w:r w:rsidR="00781971" w:rsidRPr="001B1C3B">
        <w:t xml:space="preserve"> </w:t>
      </w:r>
      <w:r w:rsidRPr="001B1C3B">
        <w:t>finansal</w:t>
      </w:r>
      <w:r w:rsidR="00781971" w:rsidRPr="001B1C3B">
        <w:t xml:space="preserve"> </w:t>
      </w:r>
      <w:r w:rsidRPr="001B1C3B">
        <w:t>yükümlülüklerin</w:t>
      </w:r>
      <w:r w:rsidR="00781971" w:rsidRPr="001B1C3B">
        <w:t xml:space="preserve"> </w:t>
      </w:r>
      <w:r w:rsidRPr="001B1C3B">
        <w:t>kalan</w:t>
      </w:r>
      <w:r w:rsidR="00781971" w:rsidRPr="001B1C3B">
        <w:t xml:space="preserve"> </w:t>
      </w:r>
      <w:r w:rsidRPr="001B1C3B">
        <w:t>vade</w:t>
      </w:r>
      <w:r w:rsidR="00781971" w:rsidRPr="001B1C3B">
        <w:t xml:space="preserve"> </w:t>
      </w:r>
      <w:r w:rsidRPr="001B1C3B">
        <w:t>dağılımı</w:t>
      </w:r>
    </w:p>
    <w:p w14:paraId="49833B03" w14:textId="77777777" w:rsidR="004F0384" w:rsidRPr="001B1C3B" w:rsidRDefault="004F0384" w:rsidP="004F0384">
      <w:pPr>
        <w:pStyle w:val="BodybyBD"/>
        <w:spacing w:before="120" w:after="120" w:line="240" w:lineRule="auto"/>
      </w:pPr>
      <w:r w:rsidRPr="001B1C3B">
        <w:t>Sözleşmeye dayalı finansal yükümlülüklerin kalan vade dağılımı tablosu, Banka ve finansal kuruluşlarının finansal yükümlülüklerinin muhtemel en yakın sözleşme vadesine göre iskonto edilmemiş anapara ve faiz nakit çıkışlarını göstermektedir.</w:t>
      </w:r>
    </w:p>
    <w:tbl>
      <w:tblPr>
        <w:tblW w:w="11470" w:type="dxa"/>
        <w:tblInd w:w="-1246" w:type="dxa"/>
        <w:tblBorders>
          <w:top w:val="single" w:sz="4" w:space="0" w:color="auto"/>
          <w:left w:val="single" w:sz="4" w:space="0" w:color="auto"/>
          <w:bottom w:val="single" w:sz="4" w:space="0" w:color="auto"/>
          <w:right w:val="single" w:sz="4" w:space="0" w:color="auto"/>
          <w:insideH w:val="dotted" w:sz="4" w:space="0" w:color="auto"/>
          <w:insideV w:val="dotted" w:sz="4" w:space="0" w:color="auto"/>
        </w:tblBorders>
        <w:tblLayout w:type="fixed"/>
        <w:tblCellMar>
          <w:left w:w="30" w:type="dxa"/>
          <w:right w:w="30" w:type="dxa"/>
        </w:tblCellMar>
        <w:tblLook w:val="0000" w:firstRow="0" w:lastRow="0" w:firstColumn="0" w:lastColumn="0" w:noHBand="0" w:noVBand="0"/>
      </w:tblPr>
      <w:tblGrid>
        <w:gridCol w:w="2925"/>
        <w:gridCol w:w="1239"/>
        <w:gridCol w:w="1245"/>
        <w:gridCol w:w="1077"/>
        <w:gridCol w:w="992"/>
        <w:gridCol w:w="993"/>
        <w:gridCol w:w="992"/>
        <w:gridCol w:w="1003"/>
        <w:gridCol w:w="1004"/>
      </w:tblGrid>
      <w:tr w:rsidR="004F0384" w:rsidRPr="001B1C3B" w14:paraId="39BECC1A" w14:textId="77777777" w:rsidTr="004A7E1D">
        <w:trPr>
          <w:cantSplit/>
          <w:trHeight w:hRule="exact" w:val="1098"/>
        </w:trPr>
        <w:tc>
          <w:tcPr>
            <w:tcW w:w="2925" w:type="dxa"/>
            <w:vAlign w:val="center"/>
          </w:tcPr>
          <w:p w14:paraId="4A7BB14A" w14:textId="77777777" w:rsidR="004F0384" w:rsidRPr="001B1C3B" w:rsidRDefault="004F0384" w:rsidP="00B12012">
            <w:pPr>
              <w:ind w:left="161" w:right="-2"/>
              <w:rPr>
                <w:b/>
                <w:i/>
                <w:snapToGrid w:val="0"/>
                <w:sz w:val="18"/>
                <w:szCs w:val="18"/>
                <w:lang w:val="tr-TR"/>
              </w:rPr>
            </w:pPr>
          </w:p>
          <w:p w14:paraId="064D3D80" w14:textId="77777777" w:rsidR="004F0384" w:rsidRPr="001B1C3B" w:rsidRDefault="004F0384" w:rsidP="00B12012">
            <w:pPr>
              <w:ind w:left="161" w:right="-2"/>
              <w:rPr>
                <w:b/>
                <w:i/>
                <w:snapToGrid w:val="0"/>
                <w:sz w:val="18"/>
                <w:szCs w:val="18"/>
                <w:lang w:val="tr-TR"/>
              </w:rPr>
            </w:pPr>
            <w:r w:rsidRPr="001B1C3B">
              <w:rPr>
                <w:b/>
                <w:i/>
                <w:snapToGrid w:val="0"/>
                <w:sz w:val="18"/>
                <w:szCs w:val="18"/>
                <w:lang w:val="tr-TR"/>
              </w:rPr>
              <w:t>Cari Dönem</w:t>
            </w:r>
          </w:p>
        </w:tc>
        <w:tc>
          <w:tcPr>
            <w:tcW w:w="1239" w:type="dxa"/>
            <w:vAlign w:val="center"/>
          </w:tcPr>
          <w:p w14:paraId="5C3D1444" w14:textId="77777777" w:rsidR="004F0384" w:rsidRPr="001B1C3B" w:rsidRDefault="004F0384" w:rsidP="00B12012">
            <w:pPr>
              <w:jc w:val="center"/>
              <w:rPr>
                <w:b/>
                <w:bCs/>
                <w:sz w:val="18"/>
                <w:szCs w:val="18"/>
                <w:lang w:val="tr-TR"/>
              </w:rPr>
            </w:pPr>
          </w:p>
          <w:p w14:paraId="2E3F5A75" w14:textId="77777777" w:rsidR="004F0384" w:rsidRPr="001B1C3B" w:rsidRDefault="004F0384" w:rsidP="00B12012">
            <w:pPr>
              <w:jc w:val="center"/>
              <w:rPr>
                <w:b/>
                <w:bCs/>
                <w:sz w:val="18"/>
                <w:szCs w:val="18"/>
                <w:lang w:val="tr-TR"/>
              </w:rPr>
            </w:pPr>
            <w:r w:rsidRPr="001B1C3B">
              <w:rPr>
                <w:b/>
                <w:bCs/>
                <w:sz w:val="18"/>
                <w:szCs w:val="18"/>
                <w:lang w:val="tr-TR"/>
              </w:rPr>
              <w:t>Defter Değeri</w:t>
            </w:r>
          </w:p>
        </w:tc>
        <w:tc>
          <w:tcPr>
            <w:tcW w:w="1245" w:type="dxa"/>
            <w:vAlign w:val="center"/>
          </w:tcPr>
          <w:p w14:paraId="4F7E079B" w14:textId="77777777" w:rsidR="004F0384" w:rsidRPr="001B1C3B" w:rsidRDefault="004F0384" w:rsidP="00B12012">
            <w:pPr>
              <w:jc w:val="center"/>
              <w:rPr>
                <w:b/>
                <w:bCs/>
                <w:sz w:val="18"/>
                <w:szCs w:val="18"/>
                <w:lang w:val="tr-TR"/>
              </w:rPr>
            </w:pPr>
            <w:r w:rsidRPr="001B1C3B">
              <w:rPr>
                <w:b/>
                <w:bCs/>
                <w:sz w:val="18"/>
                <w:szCs w:val="18"/>
                <w:lang w:val="tr-TR"/>
              </w:rPr>
              <w:t>Toplam Nakit Akış</w:t>
            </w:r>
          </w:p>
        </w:tc>
        <w:tc>
          <w:tcPr>
            <w:tcW w:w="1077" w:type="dxa"/>
            <w:vAlign w:val="center"/>
          </w:tcPr>
          <w:p w14:paraId="30F69BA1" w14:textId="77777777" w:rsidR="004F0384" w:rsidRPr="001B1C3B" w:rsidRDefault="004F0384" w:rsidP="00B12012">
            <w:pPr>
              <w:ind w:right="-2"/>
              <w:jc w:val="center"/>
              <w:rPr>
                <w:b/>
                <w:snapToGrid w:val="0"/>
                <w:sz w:val="18"/>
                <w:szCs w:val="18"/>
                <w:lang w:val="tr-TR"/>
              </w:rPr>
            </w:pPr>
            <w:r w:rsidRPr="001B1C3B">
              <w:rPr>
                <w:b/>
                <w:snapToGrid w:val="0"/>
                <w:sz w:val="18"/>
                <w:szCs w:val="18"/>
                <w:lang w:val="tr-TR"/>
              </w:rPr>
              <w:t>Vadesiz</w:t>
            </w:r>
          </w:p>
        </w:tc>
        <w:tc>
          <w:tcPr>
            <w:tcW w:w="992" w:type="dxa"/>
            <w:vAlign w:val="center"/>
          </w:tcPr>
          <w:p w14:paraId="7FBD2C8D" w14:textId="77777777" w:rsidR="004F0384" w:rsidRPr="001B1C3B" w:rsidRDefault="004F0384" w:rsidP="00B12012">
            <w:pPr>
              <w:ind w:right="-2"/>
              <w:jc w:val="center"/>
              <w:rPr>
                <w:b/>
                <w:snapToGrid w:val="0"/>
                <w:sz w:val="18"/>
                <w:szCs w:val="18"/>
                <w:lang w:val="tr-TR"/>
              </w:rPr>
            </w:pPr>
            <w:r w:rsidRPr="001B1C3B">
              <w:rPr>
                <w:b/>
                <w:snapToGrid w:val="0"/>
                <w:sz w:val="18"/>
                <w:szCs w:val="18"/>
                <w:lang w:val="tr-TR"/>
              </w:rPr>
              <w:t>1 Aya Kadar</w:t>
            </w:r>
          </w:p>
        </w:tc>
        <w:tc>
          <w:tcPr>
            <w:tcW w:w="993" w:type="dxa"/>
            <w:vAlign w:val="center"/>
          </w:tcPr>
          <w:p w14:paraId="17631EDA" w14:textId="77777777" w:rsidR="004F0384" w:rsidRPr="001B1C3B" w:rsidRDefault="004F0384" w:rsidP="00B12012">
            <w:pPr>
              <w:ind w:right="-2"/>
              <w:jc w:val="center"/>
              <w:rPr>
                <w:b/>
                <w:snapToGrid w:val="0"/>
                <w:sz w:val="18"/>
                <w:szCs w:val="18"/>
                <w:lang w:val="tr-TR"/>
              </w:rPr>
            </w:pPr>
            <w:r w:rsidRPr="001B1C3B">
              <w:rPr>
                <w:b/>
                <w:snapToGrid w:val="0"/>
                <w:sz w:val="18"/>
                <w:szCs w:val="18"/>
                <w:lang w:val="tr-TR"/>
              </w:rPr>
              <w:t>1-3 Ay</w:t>
            </w:r>
          </w:p>
        </w:tc>
        <w:tc>
          <w:tcPr>
            <w:tcW w:w="992" w:type="dxa"/>
            <w:vAlign w:val="center"/>
          </w:tcPr>
          <w:p w14:paraId="50A34DF6" w14:textId="77777777" w:rsidR="004F0384" w:rsidRPr="001B1C3B" w:rsidRDefault="004F0384" w:rsidP="00B12012">
            <w:pPr>
              <w:ind w:right="-2"/>
              <w:jc w:val="center"/>
              <w:rPr>
                <w:b/>
                <w:snapToGrid w:val="0"/>
                <w:sz w:val="18"/>
                <w:szCs w:val="18"/>
                <w:lang w:val="tr-TR"/>
              </w:rPr>
            </w:pPr>
            <w:r w:rsidRPr="001B1C3B">
              <w:rPr>
                <w:b/>
                <w:snapToGrid w:val="0"/>
                <w:sz w:val="18"/>
                <w:szCs w:val="18"/>
                <w:lang w:val="tr-TR"/>
              </w:rPr>
              <w:t>3-12 Ay</w:t>
            </w:r>
          </w:p>
        </w:tc>
        <w:tc>
          <w:tcPr>
            <w:tcW w:w="1003" w:type="dxa"/>
            <w:vAlign w:val="center"/>
          </w:tcPr>
          <w:p w14:paraId="23F2BC1F" w14:textId="77777777" w:rsidR="004F0384" w:rsidRPr="001B1C3B" w:rsidRDefault="004F0384" w:rsidP="00B12012">
            <w:pPr>
              <w:ind w:right="-2"/>
              <w:jc w:val="center"/>
              <w:rPr>
                <w:b/>
                <w:snapToGrid w:val="0"/>
                <w:sz w:val="18"/>
                <w:szCs w:val="18"/>
                <w:lang w:val="tr-TR"/>
              </w:rPr>
            </w:pPr>
            <w:r w:rsidRPr="001B1C3B">
              <w:rPr>
                <w:b/>
                <w:snapToGrid w:val="0"/>
                <w:sz w:val="18"/>
                <w:szCs w:val="18"/>
                <w:lang w:val="tr-TR"/>
              </w:rPr>
              <w:t>1-5 Yıl</w:t>
            </w:r>
          </w:p>
        </w:tc>
        <w:tc>
          <w:tcPr>
            <w:tcW w:w="1004" w:type="dxa"/>
            <w:vAlign w:val="center"/>
          </w:tcPr>
          <w:p w14:paraId="3227BE5D" w14:textId="77777777" w:rsidR="004F0384" w:rsidRPr="001B1C3B" w:rsidRDefault="004F0384" w:rsidP="00B12012">
            <w:pPr>
              <w:ind w:right="-2"/>
              <w:jc w:val="center"/>
              <w:rPr>
                <w:b/>
                <w:snapToGrid w:val="0"/>
                <w:sz w:val="18"/>
                <w:szCs w:val="18"/>
                <w:lang w:val="tr-TR"/>
              </w:rPr>
            </w:pPr>
            <w:r w:rsidRPr="001B1C3B">
              <w:rPr>
                <w:b/>
                <w:snapToGrid w:val="0"/>
                <w:sz w:val="18"/>
                <w:szCs w:val="18"/>
                <w:lang w:val="tr-TR"/>
              </w:rPr>
              <w:t>5 Yıl ve Üzeri</w:t>
            </w:r>
          </w:p>
        </w:tc>
      </w:tr>
      <w:tr w:rsidR="006631DD" w:rsidRPr="001B1C3B" w14:paraId="1F8DFC2D" w14:textId="77777777" w:rsidTr="00E5584F">
        <w:trPr>
          <w:trHeight w:val="283"/>
        </w:trPr>
        <w:tc>
          <w:tcPr>
            <w:tcW w:w="2925" w:type="dxa"/>
            <w:vAlign w:val="center"/>
          </w:tcPr>
          <w:p w14:paraId="67A8E4E0" w14:textId="77777777" w:rsidR="006631DD" w:rsidRPr="001B1C3B" w:rsidRDefault="006631DD" w:rsidP="006631DD">
            <w:pPr>
              <w:rPr>
                <w:snapToGrid w:val="0"/>
                <w:sz w:val="18"/>
                <w:szCs w:val="18"/>
                <w:lang w:val="tr-TR"/>
              </w:rPr>
            </w:pPr>
            <w:r w:rsidRPr="001B1C3B">
              <w:rPr>
                <w:snapToGrid w:val="0"/>
                <w:sz w:val="18"/>
                <w:szCs w:val="18"/>
                <w:lang w:val="tr-TR"/>
              </w:rPr>
              <w:t>Bankalar Mevduatı</w:t>
            </w:r>
          </w:p>
        </w:tc>
        <w:tc>
          <w:tcPr>
            <w:tcW w:w="1239" w:type="dxa"/>
            <w:vAlign w:val="center"/>
          </w:tcPr>
          <w:p w14:paraId="556140A3" w14:textId="63A625C4" w:rsidR="006631DD" w:rsidRPr="001B1C3B" w:rsidRDefault="006631DD" w:rsidP="00E5584F">
            <w:pPr>
              <w:ind w:right="57"/>
              <w:jc w:val="right"/>
              <w:rPr>
                <w:sz w:val="16"/>
                <w:szCs w:val="16"/>
                <w:lang w:val="tr-TR"/>
              </w:rPr>
            </w:pPr>
            <w:r w:rsidRPr="00BF24E2">
              <w:rPr>
                <w:sz w:val="16"/>
                <w:szCs w:val="16"/>
              </w:rPr>
              <w:t xml:space="preserve"> 6,136,880 </w:t>
            </w:r>
          </w:p>
        </w:tc>
        <w:tc>
          <w:tcPr>
            <w:tcW w:w="1245" w:type="dxa"/>
            <w:vAlign w:val="center"/>
          </w:tcPr>
          <w:p w14:paraId="0EF99033" w14:textId="3FCD3799" w:rsidR="006631DD" w:rsidRPr="001B1C3B" w:rsidRDefault="006631DD" w:rsidP="00E5584F">
            <w:pPr>
              <w:ind w:right="57"/>
              <w:jc w:val="right"/>
              <w:rPr>
                <w:sz w:val="16"/>
                <w:szCs w:val="16"/>
                <w:lang w:val="tr-TR"/>
              </w:rPr>
            </w:pPr>
            <w:r w:rsidRPr="00BF24E2">
              <w:rPr>
                <w:sz w:val="16"/>
                <w:szCs w:val="16"/>
              </w:rPr>
              <w:t xml:space="preserve"> 6,142,467 </w:t>
            </w:r>
          </w:p>
        </w:tc>
        <w:tc>
          <w:tcPr>
            <w:tcW w:w="1077" w:type="dxa"/>
            <w:vAlign w:val="center"/>
          </w:tcPr>
          <w:p w14:paraId="171DA5FC" w14:textId="6AF3E8CC" w:rsidR="006631DD" w:rsidRPr="001B1C3B" w:rsidRDefault="006631DD" w:rsidP="00E5584F">
            <w:pPr>
              <w:ind w:right="57"/>
              <w:jc w:val="right"/>
              <w:rPr>
                <w:sz w:val="16"/>
                <w:szCs w:val="16"/>
                <w:lang w:val="tr-TR"/>
              </w:rPr>
            </w:pPr>
            <w:r w:rsidRPr="00BF24E2">
              <w:rPr>
                <w:sz w:val="16"/>
                <w:szCs w:val="16"/>
              </w:rPr>
              <w:t xml:space="preserve"> 1,861,008 </w:t>
            </w:r>
          </w:p>
        </w:tc>
        <w:tc>
          <w:tcPr>
            <w:tcW w:w="992" w:type="dxa"/>
            <w:vAlign w:val="center"/>
          </w:tcPr>
          <w:p w14:paraId="67756386" w14:textId="1517442D" w:rsidR="006631DD" w:rsidRPr="001B1C3B" w:rsidRDefault="006631DD" w:rsidP="00E5584F">
            <w:pPr>
              <w:ind w:right="57"/>
              <w:jc w:val="right"/>
              <w:rPr>
                <w:sz w:val="16"/>
                <w:szCs w:val="16"/>
                <w:lang w:val="tr-TR"/>
              </w:rPr>
            </w:pPr>
            <w:r w:rsidRPr="00BF24E2">
              <w:rPr>
                <w:sz w:val="16"/>
                <w:szCs w:val="16"/>
              </w:rPr>
              <w:t xml:space="preserve"> 4,240,302 </w:t>
            </w:r>
          </w:p>
        </w:tc>
        <w:tc>
          <w:tcPr>
            <w:tcW w:w="993" w:type="dxa"/>
            <w:vAlign w:val="center"/>
          </w:tcPr>
          <w:p w14:paraId="1D78079D" w14:textId="4C4443C8" w:rsidR="006631DD" w:rsidRPr="001B1C3B" w:rsidRDefault="006631DD" w:rsidP="00E5584F">
            <w:pPr>
              <w:ind w:right="57"/>
              <w:jc w:val="right"/>
              <w:rPr>
                <w:sz w:val="16"/>
                <w:szCs w:val="16"/>
                <w:lang w:val="tr-TR"/>
              </w:rPr>
            </w:pPr>
            <w:r w:rsidRPr="00BF24E2">
              <w:rPr>
                <w:sz w:val="16"/>
                <w:szCs w:val="16"/>
              </w:rPr>
              <w:t xml:space="preserve"> -   </w:t>
            </w:r>
          </w:p>
        </w:tc>
        <w:tc>
          <w:tcPr>
            <w:tcW w:w="992" w:type="dxa"/>
            <w:vAlign w:val="center"/>
          </w:tcPr>
          <w:p w14:paraId="20C8D626" w14:textId="1914DCDF" w:rsidR="006631DD" w:rsidRPr="001B1C3B" w:rsidRDefault="006631DD" w:rsidP="00E5584F">
            <w:pPr>
              <w:ind w:right="57"/>
              <w:jc w:val="right"/>
              <w:rPr>
                <w:sz w:val="16"/>
                <w:szCs w:val="16"/>
                <w:lang w:val="tr-TR"/>
              </w:rPr>
            </w:pPr>
            <w:r w:rsidRPr="00BF24E2">
              <w:rPr>
                <w:sz w:val="16"/>
                <w:szCs w:val="16"/>
              </w:rPr>
              <w:t xml:space="preserve"> -   </w:t>
            </w:r>
          </w:p>
        </w:tc>
        <w:tc>
          <w:tcPr>
            <w:tcW w:w="1003" w:type="dxa"/>
            <w:vAlign w:val="center"/>
          </w:tcPr>
          <w:p w14:paraId="53CC278D" w14:textId="114ED5FF" w:rsidR="006631DD" w:rsidRPr="001B1C3B" w:rsidRDefault="006631DD" w:rsidP="00E5584F">
            <w:pPr>
              <w:ind w:right="57"/>
              <w:jc w:val="right"/>
              <w:rPr>
                <w:sz w:val="16"/>
                <w:szCs w:val="16"/>
                <w:lang w:val="tr-TR"/>
              </w:rPr>
            </w:pPr>
            <w:r w:rsidRPr="00BF24E2">
              <w:rPr>
                <w:sz w:val="16"/>
                <w:szCs w:val="16"/>
              </w:rPr>
              <w:t xml:space="preserve"> 41,157 </w:t>
            </w:r>
          </w:p>
        </w:tc>
        <w:tc>
          <w:tcPr>
            <w:tcW w:w="1004" w:type="dxa"/>
            <w:vAlign w:val="center"/>
          </w:tcPr>
          <w:p w14:paraId="5A162B75" w14:textId="414CDF61" w:rsidR="006631DD" w:rsidRPr="001B1C3B" w:rsidRDefault="006631DD" w:rsidP="00E5584F">
            <w:pPr>
              <w:ind w:right="57"/>
              <w:jc w:val="right"/>
              <w:rPr>
                <w:sz w:val="16"/>
                <w:szCs w:val="16"/>
                <w:lang w:val="tr-TR"/>
              </w:rPr>
            </w:pPr>
            <w:r w:rsidRPr="00BF24E2">
              <w:rPr>
                <w:sz w:val="16"/>
                <w:szCs w:val="16"/>
              </w:rPr>
              <w:t xml:space="preserve"> -   </w:t>
            </w:r>
          </w:p>
        </w:tc>
      </w:tr>
      <w:tr w:rsidR="006631DD" w:rsidRPr="001B1C3B" w14:paraId="37A622A9" w14:textId="77777777" w:rsidTr="00E5584F">
        <w:trPr>
          <w:trHeight w:val="283"/>
        </w:trPr>
        <w:tc>
          <w:tcPr>
            <w:tcW w:w="2925" w:type="dxa"/>
            <w:vAlign w:val="center"/>
          </w:tcPr>
          <w:p w14:paraId="25100791" w14:textId="77777777" w:rsidR="006631DD" w:rsidRPr="001B1C3B" w:rsidRDefault="006631DD" w:rsidP="006631DD">
            <w:pPr>
              <w:rPr>
                <w:snapToGrid w:val="0"/>
                <w:sz w:val="18"/>
                <w:szCs w:val="18"/>
                <w:lang w:val="tr-TR"/>
              </w:rPr>
            </w:pPr>
            <w:r w:rsidRPr="001B1C3B">
              <w:rPr>
                <w:snapToGrid w:val="0"/>
                <w:sz w:val="18"/>
                <w:szCs w:val="18"/>
                <w:lang w:val="tr-TR"/>
              </w:rPr>
              <w:t>Diğer Mevduat</w:t>
            </w:r>
          </w:p>
        </w:tc>
        <w:tc>
          <w:tcPr>
            <w:tcW w:w="1239" w:type="dxa"/>
            <w:vAlign w:val="center"/>
          </w:tcPr>
          <w:p w14:paraId="72FF0882" w14:textId="6AB02A93" w:rsidR="006631DD" w:rsidRPr="001B1C3B" w:rsidRDefault="006631DD" w:rsidP="00E5584F">
            <w:pPr>
              <w:ind w:right="57"/>
              <w:jc w:val="right"/>
              <w:rPr>
                <w:sz w:val="16"/>
                <w:szCs w:val="16"/>
                <w:lang w:val="tr-TR"/>
              </w:rPr>
            </w:pPr>
            <w:r w:rsidRPr="00BF24E2">
              <w:rPr>
                <w:sz w:val="16"/>
                <w:szCs w:val="16"/>
              </w:rPr>
              <w:t xml:space="preserve"> 3,143,896,697 </w:t>
            </w:r>
          </w:p>
        </w:tc>
        <w:tc>
          <w:tcPr>
            <w:tcW w:w="1245" w:type="dxa"/>
            <w:vAlign w:val="center"/>
          </w:tcPr>
          <w:p w14:paraId="3CF66454" w14:textId="5140A7BE" w:rsidR="006631DD" w:rsidRPr="001B1C3B" w:rsidRDefault="006631DD" w:rsidP="00E5584F">
            <w:pPr>
              <w:ind w:right="57"/>
              <w:jc w:val="right"/>
              <w:rPr>
                <w:sz w:val="16"/>
                <w:szCs w:val="16"/>
                <w:lang w:val="tr-TR"/>
              </w:rPr>
            </w:pPr>
            <w:r w:rsidRPr="00BF24E2">
              <w:rPr>
                <w:sz w:val="16"/>
                <w:szCs w:val="16"/>
              </w:rPr>
              <w:t xml:space="preserve"> 3,204,992,890 </w:t>
            </w:r>
          </w:p>
        </w:tc>
        <w:tc>
          <w:tcPr>
            <w:tcW w:w="1077" w:type="dxa"/>
            <w:vAlign w:val="center"/>
          </w:tcPr>
          <w:p w14:paraId="5373C328" w14:textId="3ACF9FF1" w:rsidR="006631DD" w:rsidRPr="001B1C3B" w:rsidRDefault="006631DD" w:rsidP="00E5584F">
            <w:pPr>
              <w:ind w:right="57"/>
              <w:jc w:val="right"/>
              <w:rPr>
                <w:sz w:val="16"/>
                <w:szCs w:val="16"/>
                <w:lang w:val="tr-TR"/>
              </w:rPr>
            </w:pPr>
            <w:r w:rsidRPr="00BF24E2">
              <w:rPr>
                <w:sz w:val="16"/>
                <w:szCs w:val="16"/>
              </w:rPr>
              <w:t xml:space="preserve"> 1,275,596,446 </w:t>
            </w:r>
          </w:p>
        </w:tc>
        <w:tc>
          <w:tcPr>
            <w:tcW w:w="992" w:type="dxa"/>
            <w:vAlign w:val="center"/>
          </w:tcPr>
          <w:p w14:paraId="1B12AACD" w14:textId="55BFEDF7" w:rsidR="006631DD" w:rsidRPr="001B1C3B" w:rsidRDefault="006631DD" w:rsidP="00E5584F">
            <w:pPr>
              <w:ind w:right="57"/>
              <w:jc w:val="right"/>
              <w:rPr>
                <w:sz w:val="16"/>
                <w:szCs w:val="16"/>
                <w:lang w:val="tr-TR"/>
              </w:rPr>
            </w:pPr>
            <w:r w:rsidRPr="00BF24E2">
              <w:rPr>
                <w:sz w:val="16"/>
                <w:szCs w:val="16"/>
              </w:rPr>
              <w:t xml:space="preserve"> 542,200,812 </w:t>
            </w:r>
          </w:p>
        </w:tc>
        <w:tc>
          <w:tcPr>
            <w:tcW w:w="993" w:type="dxa"/>
            <w:vAlign w:val="center"/>
          </w:tcPr>
          <w:p w14:paraId="362F4913" w14:textId="3F1C29A8" w:rsidR="006631DD" w:rsidRPr="001B1C3B" w:rsidRDefault="006631DD" w:rsidP="00E5584F">
            <w:pPr>
              <w:ind w:right="57"/>
              <w:jc w:val="right"/>
              <w:rPr>
                <w:sz w:val="16"/>
                <w:szCs w:val="16"/>
                <w:lang w:val="tr-TR"/>
              </w:rPr>
            </w:pPr>
            <w:r w:rsidRPr="00BF24E2">
              <w:rPr>
                <w:sz w:val="16"/>
                <w:szCs w:val="16"/>
              </w:rPr>
              <w:t xml:space="preserve"> 871,351,054 </w:t>
            </w:r>
          </w:p>
        </w:tc>
        <w:tc>
          <w:tcPr>
            <w:tcW w:w="992" w:type="dxa"/>
            <w:vAlign w:val="center"/>
          </w:tcPr>
          <w:p w14:paraId="4F132622" w14:textId="08A8B9B1" w:rsidR="006631DD" w:rsidRPr="001B1C3B" w:rsidRDefault="006631DD" w:rsidP="00E5584F">
            <w:pPr>
              <w:ind w:right="57"/>
              <w:jc w:val="right"/>
              <w:rPr>
                <w:sz w:val="16"/>
                <w:szCs w:val="16"/>
                <w:lang w:val="tr-TR"/>
              </w:rPr>
            </w:pPr>
            <w:r w:rsidRPr="00BF24E2">
              <w:rPr>
                <w:sz w:val="16"/>
                <w:szCs w:val="16"/>
              </w:rPr>
              <w:t xml:space="preserve"> 418,684,039 </w:t>
            </w:r>
          </w:p>
        </w:tc>
        <w:tc>
          <w:tcPr>
            <w:tcW w:w="1003" w:type="dxa"/>
            <w:vAlign w:val="center"/>
          </w:tcPr>
          <w:p w14:paraId="2CAAC417" w14:textId="2E6A5FEA" w:rsidR="006631DD" w:rsidRPr="001B1C3B" w:rsidRDefault="006631DD" w:rsidP="00E5584F">
            <w:pPr>
              <w:ind w:right="57"/>
              <w:jc w:val="right"/>
              <w:rPr>
                <w:sz w:val="16"/>
                <w:szCs w:val="16"/>
                <w:lang w:val="tr-TR"/>
              </w:rPr>
            </w:pPr>
            <w:r w:rsidRPr="00BF24E2">
              <w:rPr>
                <w:sz w:val="16"/>
                <w:szCs w:val="16"/>
              </w:rPr>
              <w:t xml:space="preserve"> 97,149,573 </w:t>
            </w:r>
          </w:p>
        </w:tc>
        <w:tc>
          <w:tcPr>
            <w:tcW w:w="1004" w:type="dxa"/>
            <w:vAlign w:val="center"/>
          </w:tcPr>
          <w:p w14:paraId="2E3162C0" w14:textId="72917428" w:rsidR="006631DD" w:rsidRPr="001B1C3B" w:rsidRDefault="006631DD" w:rsidP="00E5584F">
            <w:pPr>
              <w:ind w:right="57"/>
              <w:jc w:val="right"/>
              <w:rPr>
                <w:sz w:val="16"/>
                <w:szCs w:val="16"/>
                <w:lang w:val="tr-TR"/>
              </w:rPr>
            </w:pPr>
            <w:r w:rsidRPr="00BF24E2">
              <w:rPr>
                <w:sz w:val="16"/>
                <w:szCs w:val="16"/>
              </w:rPr>
              <w:t xml:space="preserve"> 10,966 </w:t>
            </w:r>
          </w:p>
        </w:tc>
      </w:tr>
      <w:tr w:rsidR="00106F62" w:rsidRPr="001B1C3B" w14:paraId="0AD8478F" w14:textId="77777777" w:rsidTr="00E5584F">
        <w:trPr>
          <w:trHeight w:val="283"/>
        </w:trPr>
        <w:tc>
          <w:tcPr>
            <w:tcW w:w="2925" w:type="dxa"/>
            <w:vAlign w:val="center"/>
          </w:tcPr>
          <w:p w14:paraId="7B8C8F19" w14:textId="77777777" w:rsidR="00106F62" w:rsidRPr="001B1C3B" w:rsidRDefault="00106F62" w:rsidP="00106F62">
            <w:pPr>
              <w:rPr>
                <w:snapToGrid w:val="0"/>
                <w:sz w:val="18"/>
                <w:szCs w:val="18"/>
                <w:lang w:val="tr-TR"/>
              </w:rPr>
            </w:pPr>
            <w:r w:rsidRPr="001B1C3B">
              <w:rPr>
                <w:snapToGrid w:val="0"/>
                <w:sz w:val="18"/>
                <w:szCs w:val="18"/>
                <w:lang w:val="tr-TR"/>
              </w:rPr>
              <w:t>Diğer Mali Kuruluşlar. Sağl. Fonlar</w:t>
            </w:r>
          </w:p>
        </w:tc>
        <w:tc>
          <w:tcPr>
            <w:tcW w:w="1239" w:type="dxa"/>
            <w:vAlign w:val="center"/>
          </w:tcPr>
          <w:p w14:paraId="5A5AACE3" w14:textId="24C6A19E" w:rsidR="00106F62" w:rsidRPr="001B1C3B" w:rsidRDefault="00106F62" w:rsidP="00E5584F">
            <w:pPr>
              <w:ind w:right="57"/>
              <w:jc w:val="right"/>
              <w:rPr>
                <w:sz w:val="16"/>
                <w:szCs w:val="16"/>
                <w:lang w:val="tr-TR"/>
              </w:rPr>
            </w:pPr>
            <w:r w:rsidRPr="00BF24E2">
              <w:rPr>
                <w:sz w:val="16"/>
                <w:szCs w:val="16"/>
              </w:rPr>
              <w:t xml:space="preserve"> 110,936,502 </w:t>
            </w:r>
          </w:p>
        </w:tc>
        <w:tc>
          <w:tcPr>
            <w:tcW w:w="1245" w:type="dxa"/>
            <w:vAlign w:val="center"/>
          </w:tcPr>
          <w:p w14:paraId="63A77593" w14:textId="62582857" w:rsidR="00106F62" w:rsidRPr="00106F62" w:rsidRDefault="00106F62" w:rsidP="00E5584F">
            <w:pPr>
              <w:ind w:right="57"/>
              <w:jc w:val="right"/>
              <w:rPr>
                <w:sz w:val="16"/>
                <w:szCs w:val="16"/>
              </w:rPr>
            </w:pPr>
            <w:r w:rsidRPr="00106F62">
              <w:rPr>
                <w:sz w:val="16"/>
                <w:szCs w:val="16"/>
              </w:rPr>
              <w:t xml:space="preserve"> 117,879,654 </w:t>
            </w:r>
          </w:p>
        </w:tc>
        <w:tc>
          <w:tcPr>
            <w:tcW w:w="1077" w:type="dxa"/>
            <w:vAlign w:val="center"/>
          </w:tcPr>
          <w:p w14:paraId="2A5684EF" w14:textId="701384CA" w:rsidR="00106F62" w:rsidRPr="00106F62" w:rsidRDefault="00106F62" w:rsidP="00E5584F">
            <w:pPr>
              <w:ind w:right="57"/>
              <w:jc w:val="right"/>
              <w:rPr>
                <w:sz w:val="16"/>
                <w:szCs w:val="16"/>
              </w:rPr>
            </w:pPr>
            <w:r w:rsidRPr="00106F62">
              <w:rPr>
                <w:sz w:val="16"/>
                <w:szCs w:val="16"/>
              </w:rPr>
              <w:t xml:space="preserve"> 2,344 </w:t>
            </w:r>
          </w:p>
        </w:tc>
        <w:tc>
          <w:tcPr>
            <w:tcW w:w="992" w:type="dxa"/>
            <w:vAlign w:val="center"/>
          </w:tcPr>
          <w:p w14:paraId="54369A51" w14:textId="496186EE" w:rsidR="00106F62" w:rsidRPr="00106F62" w:rsidRDefault="00106F62" w:rsidP="00E5584F">
            <w:pPr>
              <w:ind w:right="57"/>
              <w:jc w:val="right"/>
              <w:rPr>
                <w:sz w:val="16"/>
                <w:szCs w:val="16"/>
              </w:rPr>
            </w:pPr>
            <w:r w:rsidRPr="00106F62">
              <w:rPr>
                <w:sz w:val="16"/>
                <w:szCs w:val="16"/>
              </w:rPr>
              <w:t xml:space="preserve"> 13,567,987 </w:t>
            </w:r>
          </w:p>
        </w:tc>
        <w:tc>
          <w:tcPr>
            <w:tcW w:w="993" w:type="dxa"/>
            <w:vAlign w:val="center"/>
          </w:tcPr>
          <w:p w14:paraId="4DCAF8EE" w14:textId="46382C80" w:rsidR="00106F62" w:rsidRPr="00106F62" w:rsidRDefault="00106F62" w:rsidP="00E5584F">
            <w:pPr>
              <w:ind w:right="57"/>
              <w:jc w:val="right"/>
              <w:rPr>
                <w:sz w:val="16"/>
                <w:szCs w:val="16"/>
              </w:rPr>
            </w:pPr>
            <w:r w:rsidRPr="00106F62">
              <w:rPr>
                <w:sz w:val="16"/>
                <w:szCs w:val="16"/>
              </w:rPr>
              <w:t xml:space="preserve"> 13,452,665 </w:t>
            </w:r>
          </w:p>
        </w:tc>
        <w:tc>
          <w:tcPr>
            <w:tcW w:w="992" w:type="dxa"/>
            <w:vAlign w:val="center"/>
          </w:tcPr>
          <w:p w14:paraId="7EBCA4B0" w14:textId="23AEC45C" w:rsidR="00106F62" w:rsidRPr="00106F62" w:rsidRDefault="00106F62" w:rsidP="00E5584F">
            <w:pPr>
              <w:ind w:right="57"/>
              <w:jc w:val="right"/>
              <w:rPr>
                <w:sz w:val="16"/>
                <w:szCs w:val="16"/>
              </w:rPr>
            </w:pPr>
            <w:r w:rsidRPr="00106F62">
              <w:rPr>
                <w:sz w:val="16"/>
                <w:szCs w:val="16"/>
              </w:rPr>
              <w:t xml:space="preserve"> 39,072,304 </w:t>
            </w:r>
          </w:p>
        </w:tc>
        <w:tc>
          <w:tcPr>
            <w:tcW w:w="1003" w:type="dxa"/>
            <w:vAlign w:val="center"/>
          </w:tcPr>
          <w:p w14:paraId="2606F929" w14:textId="2C02181F" w:rsidR="00106F62" w:rsidRPr="00106F62" w:rsidRDefault="00106F62" w:rsidP="00E5584F">
            <w:pPr>
              <w:ind w:right="57"/>
              <w:jc w:val="right"/>
              <w:rPr>
                <w:sz w:val="16"/>
                <w:szCs w:val="16"/>
              </w:rPr>
            </w:pPr>
            <w:r w:rsidRPr="00106F62">
              <w:rPr>
                <w:sz w:val="16"/>
                <w:szCs w:val="16"/>
              </w:rPr>
              <w:t xml:space="preserve"> 47,685,288 </w:t>
            </w:r>
          </w:p>
        </w:tc>
        <w:tc>
          <w:tcPr>
            <w:tcW w:w="1004" w:type="dxa"/>
            <w:vAlign w:val="center"/>
          </w:tcPr>
          <w:p w14:paraId="7491723B" w14:textId="07B1AB02" w:rsidR="00106F62" w:rsidRPr="00106F62" w:rsidRDefault="00106F62" w:rsidP="00E5584F">
            <w:pPr>
              <w:ind w:right="57"/>
              <w:jc w:val="right"/>
              <w:rPr>
                <w:sz w:val="16"/>
                <w:szCs w:val="16"/>
              </w:rPr>
            </w:pPr>
            <w:r w:rsidRPr="00106F62">
              <w:rPr>
                <w:sz w:val="16"/>
                <w:szCs w:val="16"/>
              </w:rPr>
              <w:t xml:space="preserve"> 4,099,066 </w:t>
            </w:r>
          </w:p>
        </w:tc>
      </w:tr>
      <w:tr w:rsidR="00E5584F" w:rsidRPr="00E5584F" w14:paraId="62426A04" w14:textId="77777777" w:rsidTr="00E5584F">
        <w:trPr>
          <w:trHeight w:val="283"/>
        </w:trPr>
        <w:tc>
          <w:tcPr>
            <w:tcW w:w="2925" w:type="dxa"/>
            <w:vAlign w:val="center"/>
          </w:tcPr>
          <w:p w14:paraId="263DF1D2" w14:textId="77777777" w:rsidR="00E5584F" w:rsidRPr="001B1C3B" w:rsidRDefault="00E5584F" w:rsidP="00E5584F">
            <w:pPr>
              <w:rPr>
                <w:snapToGrid w:val="0"/>
                <w:sz w:val="18"/>
                <w:szCs w:val="18"/>
                <w:lang w:val="tr-TR"/>
              </w:rPr>
            </w:pPr>
            <w:r w:rsidRPr="001B1C3B">
              <w:rPr>
                <w:snapToGrid w:val="0"/>
                <w:sz w:val="18"/>
                <w:szCs w:val="18"/>
                <w:lang w:val="tr-TR"/>
              </w:rPr>
              <w:t>Para Piyasalarına Borçlar</w:t>
            </w:r>
          </w:p>
        </w:tc>
        <w:tc>
          <w:tcPr>
            <w:tcW w:w="1239" w:type="dxa"/>
            <w:vAlign w:val="center"/>
          </w:tcPr>
          <w:p w14:paraId="3172D9F6" w14:textId="22AEAB6D" w:rsidR="00E5584F" w:rsidRPr="001B1C3B" w:rsidRDefault="00E5584F" w:rsidP="00E5584F">
            <w:pPr>
              <w:ind w:right="57"/>
              <w:jc w:val="right"/>
              <w:rPr>
                <w:sz w:val="16"/>
                <w:szCs w:val="16"/>
                <w:lang w:val="tr-TR"/>
              </w:rPr>
            </w:pPr>
            <w:r w:rsidRPr="00BF24E2">
              <w:rPr>
                <w:sz w:val="16"/>
                <w:szCs w:val="16"/>
              </w:rPr>
              <w:t xml:space="preserve"> 87,498,193 </w:t>
            </w:r>
          </w:p>
        </w:tc>
        <w:tc>
          <w:tcPr>
            <w:tcW w:w="1245" w:type="dxa"/>
            <w:vAlign w:val="center"/>
          </w:tcPr>
          <w:p w14:paraId="1E206F96" w14:textId="6C406E41" w:rsidR="00E5584F" w:rsidRPr="00E5584F" w:rsidRDefault="00E5584F" w:rsidP="00E5584F">
            <w:pPr>
              <w:ind w:right="57"/>
              <w:jc w:val="right"/>
              <w:rPr>
                <w:sz w:val="16"/>
                <w:szCs w:val="16"/>
              </w:rPr>
            </w:pPr>
            <w:r w:rsidRPr="00E5584F">
              <w:rPr>
                <w:sz w:val="16"/>
                <w:szCs w:val="16"/>
              </w:rPr>
              <w:t xml:space="preserve">          91,063,531 </w:t>
            </w:r>
          </w:p>
        </w:tc>
        <w:tc>
          <w:tcPr>
            <w:tcW w:w="1077" w:type="dxa"/>
            <w:vAlign w:val="center"/>
          </w:tcPr>
          <w:p w14:paraId="5D659054" w14:textId="0E3FEAB9" w:rsidR="00E5584F" w:rsidRPr="00E5584F" w:rsidRDefault="00E5584F" w:rsidP="00E5584F">
            <w:pPr>
              <w:ind w:right="57"/>
              <w:jc w:val="right"/>
              <w:rPr>
                <w:sz w:val="16"/>
                <w:szCs w:val="16"/>
              </w:rPr>
            </w:pPr>
            <w:r w:rsidRPr="00E5584F">
              <w:rPr>
                <w:sz w:val="16"/>
                <w:szCs w:val="16"/>
              </w:rPr>
              <w:t xml:space="preserve">                      -   </w:t>
            </w:r>
          </w:p>
        </w:tc>
        <w:tc>
          <w:tcPr>
            <w:tcW w:w="992" w:type="dxa"/>
            <w:vAlign w:val="center"/>
          </w:tcPr>
          <w:p w14:paraId="1C5EC142" w14:textId="1BAB975E" w:rsidR="00E5584F" w:rsidRPr="00E5584F" w:rsidRDefault="00E5584F" w:rsidP="00E5584F">
            <w:pPr>
              <w:ind w:right="57"/>
              <w:jc w:val="right"/>
              <w:rPr>
                <w:sz w:val="16"/>
                <w:szCs w:val="16"/>
              </w:rPr>
            </w:pPr>
            <w:r w:rsidRPr="00E5584F">
              <w:rPr>
                <w:sz w:val="16"/>
                <w:szCs w:val="16"/>
              </w:rPr>
              <w:t xml:space="preserve">   51,880,904 </w:t>
            </w:r>
          </w:p>
        </w:tc>
        <w:tc>
          <w:tcPr>
            <w:tcW w:w="993" w:type="dxa"/>
            <w:vAlign w:val="center"/>
          </w:tcPr>
          <w:p w14:paraId="7A28B32D" w14:textId="7D487D51" w:rsidR="00E5584F" w:rsidRPr="00E5584F" w:rsidRDefault="00E5584F" w:rsidP="00E5584F">
            <w:pPr>
              <w:ind w:right="57"/>
              <w:jc w:val="right"/>
              <w:rPr>
                <w:sz w:val="16"/>
                <w:szCs w:val="16"/>
              </w:rPr>
            </w:pPr>
            <w:r w:rsidRPr="00E5584F">
              <w:rPr>
                <w:sz w:val="16"/>
                <w:szCs w:val="16"/>
              </w:rPr>
              <w:t xml:space="preserve">   18,002,513 </w:t>
            </w:r>
          </w:p>
        </w:tc>
        <w:tc>
          <w:tcPr>
            <w:tcW w:w="992" w:type="dxa"/>
            <w:vAlign w:val="center"/>
          </w:tcPr>
          <w:p w14:paraId="066EBA04" w14:textId="79D0BD19" w:rsidR="00E5584F" w:rsidRPr="00E5584F" w:rsidRDefault="00E5584F" w:rsidP="00E5584F">
            <w:pPr>
              <w:ind w:right="57"/>
              <w:jc w:val="right"/>
              <w:rPr>
                <w:sz w:val="16"/>
                <w:szCs w:val="16"/>
              </w:rPr>
            </w:pPr>
            <w:r w:rsidRPr="00E5584F">
              <w:rPr>
                <w:sz w:val="16"/>
                <w:szCs w:val="16"/>
              </w:rPr>
              <w:t xml:space="preserve">   19,972,545 </w:t>
            </w:r>
          </w:p>
        </w:tc>
        <w:tc>
          <w:tcPr>
            <w:tcW w:w="1003" w:type="dxa"/>
            <w:vAlign w:val="center"/>
          </w:tcPr>
          <w:p w14:paraId="60E2D7E2" w14:textId="2EC98388" w:rsidR="00E5584F" w:rsidRPr="00E5584F" w:rsidRDefault="00E5584F" w:rsidP="00E5584F">
            <w:pPr>
              <w:ind w:right="57"/>
              <w:jc w:val="right"/>
              <w:rPr>
                <w:sz w:val="16"/>
                <w:szCs w:val="16"/>
              </w:rPr>
            </w:pPr>
            <w:r w:rsidRPr="00E5584F">
              <w:rPr>
                <w:sz w:val="16"/>
                <w:szCs w:val="16"/>
              </w:rPr>
              <w:t xml:space="preserve">     1,207,569 </w:t>
            </w:r>
          </w:p>
        </w:tc>
        <w:tc>
          <w:tcPr>
            <w:tcW w:w="1004" w:type="dxa"/>
            <w:vAlign w:val="center"/>
          </w:tcPr>
          <w:p w14:paraId="7980EE49" w14:textId="15D4AA65" w:rsidR="00E5584F" w:rsidRPr="00E5584F" w:rsidRDefault="00E5584F" w:rsidP="00E5584F">
            <w:pPr>
              <w:ind w:right="57"/>
              <w:jc w:val="right"/>
              <w:rPr>
                <w:sz w:val="16"/>
                <w:szCs w:val="16"/>
              </w:rPr>
            </w:pPr>
            <w:r w:rsidRPr="00E5584F">
              <w:rPr>
                <w:sz w:val="16"/>
                <w:szCs w:val="16"/>
              </w:rPr>
              <w:t xml:space="preserve">                   -   </w:t>
            </w:r>
          </w:p>
        </w:tc>
      </w:tr>
      <w:tr w:rsidR="00106F62" w:rsidRPr="001B1C3B" w14:paraId="3D2E8A5A" w14:textId="77777777" w:rsidTr="00E5584F">
        <w:trPr>
          <w:trHeight w:val="283"/>
        </w:trPr>
        <w:tc>
          <w:tcPr>
            <w:tcW w:w="2925" w:type="dxa"/>
            <w:vAlign w:val="center"/>
          </w:tcPr>
          <w:p w14:paraId="28EA1344" w14:textId="77777777" w:rsidR="00106F62" w:rsidRPr="001B1C3B" w:rsidRDefault="00106F62" w:rsidP="00106F62">
            <w:pPr>
              <w:rPr>
                <w:snapToGrid w:val="0"/>
                <w:sz w:val="18"/>
                <w:szCs w:val="18"/>
                <w:lang w:val="tr-TR"/>
              </w:rPr>
            </w:pPr>
            <w:r w:rsidRPr="001B1C3B">
              <w:rPr>
                <w:snapToGrid w:val="0"/>
                <w:sz w:val="18"/>
                <w:szCs w:val="18"/>
                <w:lang w:val="tr-TR"/>
              </w:rPr>
              <w:t xml:space="preserve">İhraç Edilen Menkul Değerler </w:t>
            </w:r>
            <w:r w:rsidRPr="001B1C3B">
              <w:rPr>
                <w:bCs/>
                <w:sz w:val="12"/>
                <w:szCs w:val="12"/>
                <w:lang w:val="tr-TR"/>
              </w:rPr>
              <w:t>(*)</w:t>
            </w:r>
          </w:p>
        </w:tc>
        <w:tc>
          <w:tcPr>
            <w:tcW w:w="1239" w:type="dxa"/>
            <w:vAlign w:val="center"/>
          </w:tcPr>
          <w:p w14:paraId="36F1DC30" w14:textId="3ADB6E33" w:rsidR="00106F62" w:rsidRPr="001B1C3B" w:rsidRDefault="00106F62" w:rsidP="00E5584F">
            <w:pPr>
              <w:ind w:right="57"/>
              <w:jc w:val="right"/>
              <w:rPr>
                <w:sz w:val="16"/>
                <w:szCs w:val="16"/>
                <w:lang w:val="tr-TR"/>
              </w:rPr>
            </w:pPr>
            <w:r w:rsidRPr="00BF24E2">
              <w:rPr>
                <w:sz w:val="16"/>
                <w:szCs w:val="16"/>
              </w:rPr>
              <w:t xml:space="preserve"> 376,911,243 </w:t>
            </w:r>
          </w:p>
        </w:tc>
        <w:tc>
          <w:tcPr>
            <w:tcW w:w="1245" w:type="dxa"/>
            <w:vAlign w:val="center"/>
          </w:tcPr>
          <w:p w14:paraId="7798F806" w14:textId="70DD642C" w:rsidR="00106F62" w:rsidRPr="00106F62" w:rsidRDefault="00106F62" w:rsidP="00E5584F">
            <w:pPr>
              <w:ind w:right="57"/>
              <w:jc w:val="right"/>
              <w:rPr>
                <w:sz w:val="16"/>
                <w:szCs w:val="16"/>
              </w:rPr>
            </w:pPr>
            <w:r w:rsidRPr="00106F62">
              <w:rPr>
                <w:sz w:val="16"/>
                <w:szCs w:val="16"/>
              </w:rPr>
              <w:t xml:space="preserve"> 494,593,446 </w:t>
            </w:r>
          </w:p>
        </w:tc>
        <w:tc>
          <w:tcPr>
            <w:tcW w:w="1077" w:type="dxa"/>
            <w:vAlign w:val="center"/>
          </w:tcPr>
          <w:p w14:paraId="426FEF2C" w14:textId="06611F80" w:rsidR="00106F62" w:rsidRPr="00106F62" w:rsidRDefault="00106F62" w:rsidP="00E5584F">
            <w:pPr>
              <w:ind w:right="57"/>
              <w:jc w:val="right"/>
              <w:rPr>
                <w:sz w:val="16"/>
                <w:szCs w:val="16"/>
              </w:rPr>
            </w:pPr>
            <w:r w:rsidRPr="00106F62">
              <w:rPr>
                <w:sz w:val="16"/>
                <w:szCs w:val="16"/>
              </w:rPr>
              <w:t xml:space="preserve"> -   </w:t>
            </w:r>
          </w:p>
        </w:tc>
        <w:tc>
          <w:tcPr>
            <w:tcW w:w="992" w:type="dxa"/>
            <w:vAlign w:val="center"/>
          </w:tcPr>
          <w:p w14:paraId="5B374186" w14:textId="0A1D47CE" w:rsidR="00106F62" w:rsidRPr="00106F62" w:rsidRDefault="00106F62" w:rsidP="00E5584F">
            <w:pPr>
              <w:ind w:right="57"/>
              <w:jc w:val="right"/>
              <w:rPr>
                <w:sz w:val="16"/>
                <w:szCs w:val="16"/>
              </w:rPr>
            </w:pPr>
            <w:r w:rsidRPr="00106F62">
              <w:rPr>
                <w:sz w:val="16"/>
                <w:szCs w:val="16"/>
              </w:rPr>
              <w:t xml:space="preserve"> 10,329,338 </w:t>
            </w:r>
          </w:p>
        </w:tc>
        <w:tc>
          <w:tcPr>
            <w:tcW w:w="993" w:type="dxa"/>
            <w:vAlign w:val="center"/>
          </w:tcPr>
          <w:p w14:paraId="71D9AA03" w14:textId="77DB64EC" w:rsidR="00106F62" w:rsidRPr="00106F62" w:rsidRDefault="00106F62" w:rsidP="00E5584F">
            <w:pPr>
              <w:ind w:right="57"/>
              <w:jc w:val="right"/>
              <w:rPr>
                <w:sz w:val="16"/>
                <w:szCs w:val="16"/>
              </w:rPr>
            </w:pPr>
            <w:r w:rsidRPr="00106F62">
              <w:rPr>
                <w:sz w:val="16"/>
                <w:szCs w:val="16"/>
              </w:rPr>
              <w:t xml:space="preserve"> 22,165,284 </w:t>
            </w:r>
          </w:p>
        </w:tc>
        <w:tc>
          <w:tcPr>
            <w:tcW w:w="992" w:type="dxa"/>
            <w:vAlign w:val="center"/>
          </w:tcPr>
          <w:p w14:paraId="465C2A5A" w14:textId="5955998E" w:rsidR="00106F62" w:rsidRPr="00106F62" w:rsidRDefault="00106F62" w:rsidP="00E5584F">
            <w:pPr>
              <w:ind w:right="57"/>
              <w:jc w:val="right"/>
              <w:rPr>
                <w:sz w:val="16"/>
                <w:szCs w:val="16"/>
              </w:rPr>
            </w:pPr>
            <w:r w:rsidRPr="00106F62">
              <w:rPr>
                <w:sz w:val="16"/>
                <w:szCs w:val="16"/>
              </w:rPr>
              <w:t xml:space="preserve"> 110,158,102 </w:t>
            </w:r>
          </w:p>
        </w:tc>
        <w:tc>
          <w:tcPr>
            <w:tcW w:w="1003" w:type="dxa"/>
            <w:vAlign w:val="center"/>
          </w:tcPr>
          <w:p w14:paraId="58D1A2E0" w14:textId="0598D981" w:rsidR="00106F62" w:rsidRPr="00106F62" w:rsidRDefault="00106F62" w:rsidP="00E5584F">
            <w:pPr>
              <w:ind w:right="57"/>
              <w:jc w:val="right"/>
              <w:rPr>
                <w:sz w:val="16"/>
                <w:szCs w:val="16"/>
              </w:rPr>
            </w:pPr>
            <w:r w:rsidRPr="00106F62">
              <w:rPr>
                <w:sz w:val="16"/>
                <w:szCs w:val="16"/>
              </w:rPr>
              <w:t xml:space="preserve"> 131,009,924 </w:t>
            </w:r>
          </w:p>
        </w:tc>
        <w:tc>
          <w:tcPr>
            <w:tcW w:w="1004" w:type="dxa"/>
            <w:vAlign w:val="center"/>
          </w:tcPr>
          <w:p w14:paraId="7D623F97" w14:textId="5C5D762E" w:rsidR="00106F62" w:rsidRPr="00106F62" w:rsidRDefault="00106F62" w:rsidP="00E5584F">
            <w:pPr>
              <w:ind w:right="57"/>
              <w:jc w:val="right"/>
              <w:rPr>
                <w:sz w:val="16"/>
                <w:szCs w:val="16"/>
              </w:rPr>
            </w:pPr>
            <w:r w:rsidRPr="00106F62">
              <w:rPr>
                <w:sz w:val="16"/>
                <w:szCs w:val="16"/>
              </w:rPr>
              <w:t xml:space="preserve"> 220,930,798 </w:t>
            </w:r>
          </w:p>
        </w:tc>
      </w:tr>
      <w:tr w:rsidR="006631DD" w:rsidRPr="001B1C3B" w14:paraId="454F8A59" w14:textId="77777777" w:rsidTr="00E5584F">
        <w:trPr>
          <w:trHeight w:val="283"/>
        </w:trPr>
        <w:tc>
          <w:tcPr>
            <w:tcW w:w="2925" w:type="dxa"/>
            <w:vAlign w:val="center"/>
          </w:tcPr>
          <w:p w14:paraId="3D7E7A55" w14:textId="7D72B14C" w:rsidR="006631DD" w:rsidRPr="001B1C3B" w:rsidRDefault="006631DD" w:rsidP="006631DD">
            <w:pPr>
              <w:rPr>
                <w:b/>
                <w:snapToGrid w:val="0"/>
                <w:sz w:val="18"/>
                <w:szCs w:val="18"/>
                <w:lang w:val="tr-TR"/>
              </w:rPr>
            </w:pPr>
            <w:r w:rsidRPr="001B1C3B">
              <w:rPr>
                <w:snapToGrid w:val="0"/>
                <w:sz w:val="18"/>
                <w:szCs w:val="18"/>
                <w:lang w:val="tr-TR"/>
              </w:rPr>
              <w:t xml:space="preserve">Kiralama İşlemlerinden </w:t>
            </w:r>
            <w:r w:rsidRPr="001B1C3B">
              <w:rPr>
                <w:bCs/>
                <w:snapToGrid w:val="0"/>
                <w:sz w:val="18"/>
                <w:szCs w:val="18"/>
                <w:lang w:val="tr-TR"/>
              </w:rPr>
              <w:t>Yükümlülükler</w:t>
            </w:r>
          </w:p>
        </w:tc>
        <w:tc>
          <w:tcPr>
            <w:tcW w:w="1239" w:type="dxa"/>
            <w:vAlign w:val="center"/>
          </w:tcPr>
          <w:p w14:paraId="3827EE57" w14:textId="6D4B51A3" w:rsidR="006631DD" w:rsidRPr="001B1C3B" w:rsidRDefault="006631DD" w:rsidP="00E5584F">
            <w:pPr>
              <w:ind w:right="57"/>
              <w:jc w:val="right"/>
              <w:rPr>
                <w:sz w:val="16"/>
                <w:szCs w:val="16"/>
                <w:lang w:val="tr-TR"/>
              </w:rPr>
            </w:pPr>
            <w:r w:rsidRPr="00BF24E2">
              <w:rPr>
                <w:sz w:val="16"/>
                <w:szCs w:val="16"/>
              </w:rPr>
              <w:t xml:space="preserve"> 6,015,524 </w:t>
            </w:r>
          </w:p>
        </w:tc>
        <w:tc>
          <w:tcPr>
            <w:tcW w:w="1245" w:type="dxa"/>
            <w:vAlign w:val="center"/>
          </w:tcPr>
          <w:p w14:paraId="6EEF42D0" w14:textId="5B27426B" w:rsidR="006631DD" w:rsidRPr="001B1C3B" w:rsidRDefault="006631DD" w:rsidP="00E5584F">
            <w:pPr>
              <w:ind w:right="57"/>
              <w:jc w:val="right"/>
              <w:rPr>
                <w:sz w:val="16"/>
                <w:szCs w:val="16"/>
                <w:lang w:val="tr-TR"/>
              </w:rPr>
            </w:pPr>
            <w:r w:rsidRPr="00BF24E2">
              <w:rPr>
                <w:sz w:val="16"/>
                <w:szCs w:val="16"/>
              </w:rPr>
              <w:t xml:space="preserve"> 9,297,268 </w:t>
            </w:r>
          </w:p>
        </w:tc>
        <w:tc>
          <w:tcPr>
            <w:tcW w:w="1077" w:type="dxa"/>
            <w:vAlign w:val="center"/>
          </w:tcPr>
          <w:p w14:paraId="6BE32324" w14:textId="08F00D1B" w:rsidR="006631DD" w:rsidRPr="001B1C3B" w:rsidRDefault="006631DD" w:rsidP="00E5584F">
            <w:pPr>
              <w:ind w:right="57"/>
              <w:jc w:val="right"/>
              <w:rPr>
                <w:sz w:val="16"/>
                <w:szCs w:val="16"/>
                <w:lang w:val="tr-TR"/>
              </w:rPr>
            </w:pPr>
            <w:r w:rsidRPr="00BF24E2">
              <w:rPr>
                <w:sz w:val="16"/>
                <w:szCs w:val="16"/>
              </w:rPr>
              <w:t xml:space="preserve"> -   </w:t>
            </w:r>
          </w:p>
        </w:tc>
        <w:tc>
          <w:tcPr>
            <w:tcW w:w="992" w:type="dxa"/>
            <w:vAlign w:val="center"/>
          </w:tcPr>
          <w:p w14:paraId="03C80668" w14:textId="5C022C8E" w:rsidR="006631DD" w:rsidRPr="001B1C3B" w:rsidRDefault="006631DD" w:rsidP="00E5584F">
            <w:pPr>
              <w:ind w:right="57"/>
              <w:jc w:val="right"/>
              <w:rPr>
                <w:sz w:val="16"/>
                <w:szCs w:val="16"/>
                <w:lang w:val="tr-TR"/>
              </w:rPr>
            </w:pPr>
            <w:r w:rsidRPr="00BF24E2">
              <w:rPr>
                <w:sz w:val="16"/>
                <w:szCs w:val="16"/>
              </w:rPr>
              <w:t xml:space="preserve"> 285,486 </w:t>
            </w:r>
          </w:p>
        </w:tc>
        <w:tc>
          <w:tcPr>
            <w:tcW w:w="993" w:type="dxa"/>
            <w:vAlign w:val="center"/>
          </w:tcPr>
          <w:p w14:paraId="2BAA6DAB" w14:textId="34FE203C" w:rsidR="006631DD" w:rsidRPr="001B1C3B" w:rsidRDefault="006631DD" w:rsidP="00E5584F">
            <w:pPr>
              <w:ind w:right="57"/>
              <w:jc w:val="right"/>
              <w:rPr>
                <w:sz w:val="16"/>
                <w:szCs w:val="16"/>
                <w:lang w:val="tr-TR"/>
              </w:rPr>
            </w:pPr>
            <w:r w:rsidRPr="00BF24E2">
              <w:rPr>
                <w:sz w:val="16"/>
                <w:szCs w:val="16"/>
              </w:rPr>
              <w:t xml:space="preserve"> 718,970 </w:t>
            </w:r>
          </w:p>
        </w:tc>
        <w:tc>
          <w:tcPr>
            <w:tcW w:w="992" w:type="dxa"/>
            <w:vAlign w:val="center"/>
          </w:tcPr>
          <w:p w14:paraId="443E0134" w14:textId="473CCFDF" w:rsidR="006631DD" w:rsidRPr="001B1C3B" w:rsidRDefault="006631DD" w:rsidP="00E5584F">
            <w:pPr>
              <w:ind w:right="57"/>
              <w:jc w:val="right"/>
              <w:rPr>
                <w:sz w:val="16"/>
                <w:szCs w:val="16"/>
                <w:lang w:val="tr-TR"/>
              </w:rPr>
            </w:pPr>
            <w:r w:rsidRPr="00BF24E2">
              <w:rPr>
                <w:sz w:val="16"/>
                <w:szCs w:val="16"/>
              </w:rPr>
              <w:t xml:space="preserve"> 1,799,657 </w:t>
            </w:r>
          </w:p>
        </w:tc>
        <w:tc>
          <w:tcPr>
            <w:tcW w:w="1003" w:type="dxa"/>
            <w:vAlign w:val="center"/>
          </w:tcPr>
          <w:p w14:paraId="19C0F7B1" w14:textId="1F15A751" w:rsidR="006631DD" w:rsidRPr="001B1C3B" w:rsidRDefault="006631DD" w:rsidP="00E5584F">
            <w:pPr>
              <w:ind w:right="57"/>
              <w:jc w:val="right"/>
              <w:rPr>
                <w:sz w:val="16"/>
                <w:szCs w:val="16"/>
                <w:lang w:val="tr-TR"/>
              </w:rPr>
            </w:pPr>
            <w:r w:rsidRPr="00BF24E2">
              <w:rPr>
                <w:sz w:val="16"/>
                <w:szCs w:val="16"/>
              </w:rPr>
              <w:t xml:space="preserve"> 5,687,653 </w:t>
            </w:r>
          </w:p>
        </w:tc>
        <w:tc>
          <w:tcPr>
            <w:tcW w:w="1004" w:type="dxa"/>
            <w:vAlign w:val="center"/>
          </w:tcPr>
          <w:p w14:paraId="1AEB05F0" w14:textId="21A313D1" w:rsidR="006631DD" w:rsidRPr="001B1C3B" w:rsidRDefault="006631DD" w:rsidP="00E5584F">
            <w:pPr>
              <w:ind w:right="57"/>
              <w:jc w:val="right"/>
              <w:rPr>
                <w:sz w:val="16"/>
                <w:szCs w:val="16"/>
                <w:lang w:val="tr-TR"/>
              </w:rPr>
            </w:pPr>
            <w:r w:rsidRPr="00BF24E2">
              <w:rPr>
                <w:sz w:val="16"/>
                <w:szCs w:val="16"/>
              </w:rPr>
              <w:t xml:space="preserve"> 805,502 </w:t>
            </w:r>
          </w:p>
        </w:tc>
      </w:tr>
      <w:tr w:rsidR="00E5584F" w:rsidRPr="001B1C3B" w14:paraId="1CAE094A" w14:textId="77777777" w:rsidTr="00E5584F">
        <w:trPr>
          <w:trHeight w:val="283"/>
        </w:trPr>
        <w:tc>
          <w:tcPr>
            <w:tcW w:w="2925" w:type="dxa"/>
            <w:vAlign w:val="center"/>
          </w:tcPr>
          <w:p w14:paraId="177B6116" w14:textId="77777777" w:rsidR="00E5584F" w:rsidRPr="001B1C3B" w:rsidRDefault="00E5584F" w:rsidP="00E5584F">
            <w:pPr>
              <w:rPr>
                <w:b/>
                <w:snapToGrid w:val="0"/>
                <w:sz w:val="18"/>
                <w:szCs w:val="18"/>
                <w:lang w:val="tr-TR"/>
              </w:rPr>
            </w:pPr>
            <w:r w:rsidRPr="001B1C3B">
              <w:rPr>
                <w:b/>
                <w:snapToGrid w:val="0"/>
                <w:sz w:val="18"/>
                <w:szCs w:val="18"/>
                <w:lang w:val="tr-TR"/>
              </w:rPr>
              <w:t>Toplam</w:t>
            </w:r>
          </w:p>
        </w:tc>
        <w:tc>
          <w:tcPr>
            <w:tcW w:w="1239" w:type="dxa"/>
            <w:vAlign w:val="center"/>
          </w:tcPr>
          <w:p w14:paraId="734839EB" w14:textId="01A07249" w:rsidR="00E5584F" w:rsidRPr="001B1C3B" w:rsidRDefault="00E5584F" w:rsidP="00E5584F">
            <w:pPr>
              <w:ind w:right="57"/>
              <w:jc w:val="right"/>
              <w:rPr>
                <w:b/>
                <w:bCs/>
                <w:sz w:val="16"/>
                <w:szCs w:val="16"/>
                <w:lang w:val="tr-TR"/>
              </w:rPr>
            </w:pPr>
            <w:r w:rsidRPr="00BF24E2">
              <w:rPr>
                <w:b/>
                <w:bCs/>
                <w:sz w:val="16"/>
                <w:szCs w:val="16"/>
              </w:rPr>
              <w:t xml:space="preserve"> 3,731,395,039 </w:t>
            </w:r>
          </w:p>
        </w:tc>
        <w:tc>
          <w:tcPr>
            <w:tcW w:w="1245" w:type="dxa"/>
            <w:vAlign w:val="center"/>
          </w:tcPr>
          <w:p w14:paraId="34E2DDAA" w14:textId="3FBAE751" w:rsidR="00E5584F" w:rsidRPr="00E5584F" w:rsidRDefault="00E5584F" w:rsidP="00E5584F">
            <w:pPr>
              <w:ind w:right="57"/>
              <w:jc w:val="right"/>
              <w:rPr>
                <w:b/>
                <w:bCs/>
                <w:sz w:val="16"/>
                <w:szCs w:val="16"/>
              </w:rPr>
            </w:pPr>
            <w:r w:rsidRPr="00E5584F">
              <w:rPr>
                <w:b/>
                <w:bCs/>
                <w:sz w:val="16"/>
                <w:szCs w:val="16"/>
              </w:rPr>
              <w:t xml:space="preserve"> 3,923,969,256 </w:t>
            </w:r>
          </w:p>
        </w:tc>
        <w:tc>
          <w:tcPr>
            <w:tcW w:w="1077" w:type="dxa"/>
            <w:vAlign w:val="center"/>
          </w:tcPr>
          <w:p w14:paraId="7E5E8ECE" w14:textId="097BD970" w:rsidR="00E5584F" w:rsidRPr="00E5584F" w:rsidRDefault="00E5584F" w:rsidP="00E5584F">
            <w:pPr>
              <w:ind w:right="57"/>
              <w:jc w:val="right"/>
              <w:rPr>
                <w:b/>
                <w:bCs/>
                <w:sz w:val="16"/>
                <w:szCs w:val="16"/>
              </w:rPr>
            </w:pPr>
            <w:r w:rsidRPr="00E5584F">
              <w:rPr>
                <w:b/>
                <w:bCs/>
                <w:sz w:val="16"/>
                <w:szCs w:val="16"/>
              </w:rPr>
              <w:t xml:space="preserve"> 1,277,459,798 </w:t>
            </w:r>
          </w:p>
        </w:tc>
        <w:tc>
          <w:tcPr>
            <w:tcW w:w="992" w:type="dxa"/>
            <w:vAlign w:val="center"/>
          </w:tcPr>
          <w:p w14:paraId="0C99830E" w14:textId="1D27FDDF" w:rsidR="00E5584F" w:rsidRPr="00E5584F" w:rsidRDefault="00E5584F" w:rsidP="00E5584F">
            <w:pPr>
              <w:ind w:right="57"/>
              <w:jc w:val="right"/>
              <w:rPr>
                <w:b/>
                <w:bCs/>
                <w:sz w:val="16"/>
                <w:szCs w:val="16"/>
              </w:rPr>
            </w:pPr>
            <w:r w:rsidRPr="00E5584F">
              <w:rPr>
                <w:b/>
                <w:bCs/>
                <w:sz w:val="16"/>
                <w:szCs w:val="16"/>
              </w:rPr>
              <w:t xml:space="preserve"> 622,504,829 </w:t>
            </w:r>
          </w:p>
        </w:tc>
        <w:tc>
          <w:tcPr>
            <w:tcW w:w="993" w:type="dxa"/>
            <w:vAlign w:val="center"/>
          </w:tcPr>
          <w:p w14:paraId="78455A44" w14:textId="01019265" w:rsidR="00E5584F" w:rsidRPr="00E5584F" w:rsidRDefault="00E5584F" w:rsidP="00E5584F">
            <w:pPr>
              <w:ind w:right="57"/>
              <w:jc w:val="right"/>
              <w:rPr>
                <w:b/>
                <w:bCs/>
                <w:sz w:val="16"/>
                <w:szCs w:val="16"/>
              </w:rPr>
            </w:pPr>
            <w:r w:rsidRPr="00E5584F">
              <w:rPr>
                <w:b/>
                <w:bCs/>
                <w:sz w:val="16"/>
                <w:szCs w:val="16"/>
              </w:rPr>
              <w:t xml:space="preserve"> 925,690,486 </w:t>
            </w:r>
          </w:p>
        </w:tc>
        <w:tc>
          <w:tcPr>
            <w:tcW w:w="992" w:type="dxa"/>
            <w:vAlign w:val="center"/>
          </w:tcPr>
          <w:p w14:paraId="17A4ED06" w14:textId="787AD1F6" w:rsidR="00E5584F" w:rsidRPr="00E5584F" w:rsidRDefault="00E5584F" w:rsidP="00E5584F">
            <w:pPr>
              <w:ind w:right="57"/>
              <w:jc w:val="right"/>
              <w:rPr>
                <w:b/>
                <w:bCs/>
                <w:sz w:val="16"/>
                <w:szCs w:val="16"/>
              </w:rPr>
            </w:pPr>
            <w:r w:rsidRPr="00E5584F">
              <w:rPr>
                <w:b/>
                <w:bCs/>
                <w:sz w:val="16"/>
                <w:szCs w:val="16"/>
              </w:rPr>
              <w:t xml:space="preserve"> 589,686,647 </w:t>
            </w:r>
          </w:p>
        </w:tc>
        <w:tc>
          <w:tcPr>
            <w:tcW w:w="1003" w:type="dxa"/>
            <w:vAlign w:val="center"/>
          </w:tcPr>
          <w:p w14:paraId="2D25BEA5" w14:textId="162C6BE0" w:rsidR="00E5584F" w:rsidRPr="00E5584F" w:rsidRDefault="00E5584F" w:rsidP="00E5584F">
            <w:pPr>
              <w:jc w:val="right"/>
              <w:rPr>
                <w:b/>
                <w:bCs/>
                <w:sz w:val="16"/>
                <w:szCs w:val="16"/>
              </w:rPr>
            </w:pPr>
            <w:r w:rsidRPr="00E5584F">
              <w:rPr>
                <w:b/>
                <w:bCs/>
                <w:sz w:val="16"/>
                <w:szCs w:val="16"/>
              </w:rPr>
              <w:t xml:space="preserve"> 282,781,164 </w:t>
            </w:r>
          </w:p>
        </w:tc>
        <w:tc>
          <w:tcPr>
            <w:tcW w:w="1004" w:type="dxa"/>
            <w:vAlign w:val="center"/>
          </w:tcPr>
          <w:p w14:paraId="1C0F9403" w14:textId="629CCC3C" w:rsidR="00E5584F" w:rsidRPr="00E5584F" w:rsidRDefault="00E5584F" w:rsidP="00E5584F">
            <w:pPr>
              <w:ind w:right="57"/>
              <w:jc w:val="right"/>
              <w:rPr>
                <w:b/>
                <w:bCs/>
                <w:sz w:val="16"/>
                <w:szCs w:val="16"/>
              </w:rPr>
            </w:pPr>
            <w:r w:rsidRPr="00E5584F">
              <w:rPr>
                <w:b/>
                <w:bCs/>
                <w:sz w:val="16"/>
                <w:szCs w:val="16"/>
              </w:rPr>
              <w:t xml:space="preserve"> 225,846,332 </w:t>
            </w:r>
          </w:p>
        </w:tc>
      </w:tr>
    </w:tbl>
    <w:p w14:paraId="5BA71953" w14:textId="77777777" w:rsidR="004F0384" w:rsidRPr="001B1C3B" w:rsidRDefault="004F0384" w:rsidP="004A7E1D">
      <w:pPr>
        <w:pStyle w:val="BodybyBD"/>
        <w:tabs>
          <w:tab w:val="left" w:pos="-709"/>
        </w:tabs>
        <w:spacing w:before="80" w:after="0" w:line="200" w:lineRule="exact"/>
        <w:ind w:left="-709" w:right="-731" w:hanging="425"/>
        <w:rPr>
          <w:snapToGrid w:val="0"/>
          <w:sz w:val="16"/>
          <w:szCs w:val="16"/>
        </w:rPr>
      </w:pPr>
      <w:r w:rsidRPr="001B1C3B">
        <w:rPr>
          <w:bCs/>
          <w:sz w:val="16"/>
          <w:szCs w:val="16"/>
        </w:rPr>
        <w:t>(*)</w:t>
      </w:r>
      <w:r w:rsidRPr="001B1C3B">
        <w:rPr>
          <w:sz w:val="16"/>
          <w:szCs w:val="16"/>
        </w:rPr>
        <w:t xml:space="preserve"> </w:t>
      </w:r>
      <w:r w:rsidRPr="001B1C3B">
        <w:rPr>
          <w:sz w:val="16"/>
          <w:szCs w:val="16"/>
        </w:rPr>
        <w:tab/>
        <w:t xml:space="preserve">Bilançoda krediler kaleminde gösterilen sermaye benzeri borçlanma araçları niteliğindeki ihraç edilen tahvilleri ve gerçeğe uygun değer farkı kar zarara yansıtılan finansal yükümlülükleri de içermektedir. </w:t>
      </w:r>
    </w:p>
    <w:p w14:paraId="34835CE5" w14:textId="77777777" w:rsidR="004F0384" w:rsidRPr="001B1C3B" w:rsidRDefault="004F0384" w:rsidP="004F0384">
      <w:pPr>
        <w:pStyle w:val="BodybyBD"/>
        <w:spacing w:before="0" w:after="0" w:line="260" w:lineRule="atLeast"/>
        <w:rPr>
          <w:sz w:val="8"/>
          <w:szCs w:val="8"/>
        </w:rPr>
      </w:pPr>
    </w:p>
    <w:tbl>
      <w:tblPr>
        <w:tblW w:w="11474" w:type="dxa"/>
        <w:tblInd w:w="-1246" w:type="dxa"/>
        <w:tblBorders>
          <w:top w:val="single" w:sz="4" w:space="0" w:color="auto"/>
          <w:left w:val="single" w:sz="4" w:space="0" w:color="auto"/>
          <w:bottom w:val="single" w:sz="4" w:space="0" w:color="auto"/>
          <w:right w:val="single" w:sz="4" w:space="0" w:color="auto"/>
          <w:insideH w:val="dotted" w:sz="4" w:space="0" w:color="auto"/>
          <w:insideV w:val="dotted" w:sz="4" w:space="0" w:color="auto"/>
        </w:tblBorders>
        <w:tblLayout w:type="fixed"/>
        <w:tblCellMar>
          <w:left w:w="30" w:type="dxa"/>
          <w:right w:w="30" w:type="dxa"/>
        </w:tblCellMar>
        <w:tblLook w:val="0000" w:firstRow="0" w:lastRow="0" w:firstColumn="0" w:lastColumn="0" w:noHBand="0" w:noVBand="0"/>
      </w:tblPr>
      <w:tblGrid>
        <w:gridCol w:w="2925"/>
        <w:gridCol w:w="1242"/>
        <w:gridCol w:w="1247"/>
        <w:gridCol w:w="1077"/>
        <w:gridCol w:w="992"/>
        <w:gridCol w:w="993"/>
        <w:gridCol w:w="992"/>
        <w:gridCol w:w="1003"/>
        <w:gridCol w:w="1003"/>
      </w:tblGrid>
      <w:tr w:rsidR="004F0384" w:rsidRPr="001B1C3B" w14:paraId="78B1B9BE" w14:textId="77777777" w:rsidTr="004A7E1D">
        <w:trPr>
          <w:cantSplit/>
          <w:trHeight w:hRule="exact" w:val="998"/>
        </w:trPr>
        <w:tc>
          <w:tcPr>
            <w:tcW w:w="2925" w:type="dxa"/>
            <w:vAlign w:val="center"/>
          </w:tcPr>
          <w:p w14:paraId="2E8F8B91" w14:textId="77777777" w:rsidR="004F0384" w:rsidRPr="001B1C3B" w:rsidRDefault="004F0384" w:rsidP="00B12012">
            <w:pPr>
              <w:ind w:left="161" w:right="-2"/>
              <w:rPr>
                <w:b/>
                <w:i/>
                <w:snapToGrid w:val="0"/>
                <w:sz w:val="18"/>
                <w:szCs w:val="18"/>
                <w:lang w:val="tr-TR"/>
              </w:rPr>
            </w:pPr>
          </w:p>
          <w:p w14:paraId="53EA135D" w14:textId="77777777" w:rsidR="004F0384" w:rsidRPr="001B1C3B" w:rsidRDefault="004F0384" w:rsidP="00B12012">
            <w:pPr>
              <w:ind w:left="161" w:right="-2"/>
              <w:rPr>
                <w:b/>
                <w:i/>
                <w:snapToGrid w:val="0"/>
                <w:sz w:val="18"/>
                <w:szCs w:val="18"/>
                <w:lang w:val="tr-TR"/>
              </w:rPr>
            </w:pPr>
            <w:r w:rsidRPr="001B1C3B">
              <w:rPr>
                <w:b/>
                <w:i/>
                <w:snapToGrid w:val="0"/>
                <w:sz w:val="18"/>
                <w:szCs w:val="18"/>
                <w:lang w:val="tr-TR"/>
              </w:rPr>
              <w:t>Önceki Dönem</w:t>
            </w:r>
          </w:p>
        </w:tc>
        <w:tc>
          <w:tcPr>
            <w:tcW w:w="1242" w:type="dxa"/>
            <w:vAlign w:val="center"/>
          </w:tcPr>
          <w:p w14:paraId="55F5C0E2" w14:textId="77777777" w:rsidR="004F0384" w:rsidRPr="001B1C3B" w:rsidRDefault="004F0384" w:rsidP="00B12012">
            <w:pPr>
              <w:jc w:val="center"/>
              <w:rPr>
                <w:b/>
                <w:bCs/>
                <w:sz w:val="18"/>
                <w:szCs w:val="18"/>
                <w:lang w:val="tr-TR"/>
              </w:rPr>
            </w:pPr>
          </w:p>
          <w:p w14:paraId="4FF57FBC" w14:textId="77777777" w:rsidR="004F0384" w:rsidRPr="001B1C3B" w:rsidRDefault="004F0384" w:rsidP="00B12012">
            <w:pPr>
              <w:jc w:val="center"/>
              <w:rPr>
                <w:b/>
                <w:bCs/>
                <w:sz w:val="18"/>
                <w:szCs w:val="18"/>
                <w:lang w:val="tr-TR"/>
              </w:rPr>
            </w:pPr>
            <w:r w:rsidRPr="001B1C3B">
              <w:rPr>
                <w:b/>
                <w:bCs/>
                <w:sz w:val="18"/>
                <w:szCs w:val="18"/>
                <w:lang w:val="tr-TR"/>
              </w:rPr>
              <w:t>Defter Değeri</w:t>
            </w:r>
          </w:p>
        </w:tc>
        <w:tc>
          <w:tcPr>
            <w:tcW w:w="1247" w:type="dxa"/>
            <w:vAlign w:val="center"/>
          </w:tcPr>
          <w:p w14:paraId="18321CC7" w14:textId="77777777" w:rsidR="004F0384" w:rsidRPr="001B1C3B" w:rsidRDefault="004F0384" w:rsidP="00B12012">
            <w:pPr>
              <w:jc w:val="center"/>
              <w:rPr>
                <w:b/>
                <w:bCs/>
                <w:sz w:val="18"/>
                <w:szCs w:val="18"/>
                <w:lang w:val="tr-TR"/>
              </w:rPr>
            </w:pPr>
            <w:r w:rsidRPr="001B1C3B">
              <w:rPr>
                <w:b/>
                <w:bCs/>
                <w:sz w:val="18"/>
                <w:szCs w:val="18"/>
                <w:lang w:val="tr-TR"/>
              </w:rPr>
              <w:t>Toplam Nakit Akış</w:t>
            </w:r>
          </w:p>
        </w:tc>
        <w:tc>
          <w:tcPr>
            <w:tcW w:w="1077" w:type="dxa"/>
            <w:vAlign w:val="center"/>
          </w:tcPr>
          <w:p w14:paraId="5586AAB9" w14:textId="77777777" w:rsidR="004F0384" w:rsidRPr="001B1C3B" w:rsidRDefault="004F0384" w:rsidP="00B12012">
            <w:pPr>
              <w:ind w:right="-2"/>
              <w:jc w:val="center"/>
              <w:rPr>
                <w:b/>
                <w:snapToGrid w:val="0"/>
                <w:sz w:val="18"/>
                <w:szCs w:val="18"/>
                <w:lang w:val="tr-TR"/>
              </w:rPr>
            </w:pPr>
            <w:r w:rsidRPr="001B1C3B">
              <w:rPr>
                <w:b/>
                <w:snapToGrid w:val="0"/>
                <w:sz w:val="18"/>
                <w:szCs w:val="18"/>
                <w:lang w:val="tr-TR"/>
              </w:rPr>
              <w:t>Vadesiz</w:t>
            </w:r>
          </w:p>
        </w:tc>
        <w:tc>
          <w:tcPr>
            <w:tcW w:w="992" w:type="dxa"/>
            <w:vAlign w:val="center"/>
          </w:tcPr>
          <w:p w14:paraId="2A507066" w14:textId="77777777" w:rsidR="004F0384" w:rsidRPr="001B1C3B" w:rsidRDefault="004F0384" w:rsidP="00B12012">
            <w:pPr>
              <w:ind w:right="-2"/>
              <w:jc w:val="center"/>
              <w:rPr>
                <w:b/>
                <w:snapToGrid w:val="0"/>
                <w:sz w:val="18"/>
                <w:szCs w:val="18"/>
                <w:lang w:val="tr-TR"/>
              </w:rPr>
            </w:pPr>
            <w:r w:rsidRPr="001B1C3B">
              <w:rPr>
                <w:b/>
                <w:snapToGrid w:val="0"/>
                <w:sz w:val="18"/>
                <w:szCs w:val="18"/>
                <w:lang w:val="tr-TR"/>
              </w:rPr>
              <w:t>1 Aya Kadar</w:t>
            </w:r>
          </w:p>
        </w:tc>
        <w:tc>
          <w:tcPr>
            <w:tcW w:w="993" w:type="dxa"/>
            <w:vAlign w:val="center"/>
          </w:tcPr>
          <w:p w14:paraId="6AF4AFD3" w14:textId="77777777" w:rsidR="004F0384" w:rsidRPr="001B1C3B" w:rsidRDefault="004F0384" w:rsidP="00B12012">
            <w:pPr>
              <w:ind w:right="-2"/>
              <w:jc w:val="center"/>
              <w:rPr>
                <w:b/>
                <w:snapToGrid w:val="0"/>
                <w:sz w:val="18"/>
                <w:szCs w:val="18"/>
                <w:lang w:val="tr-TR"/>
              </w:rPr>
            </w:pPr>
            <w:r w:rsidRPr="001B1C3B">
              <w:rPr>
                <w:b/>
                <w:snapToGrid w:val="0"/>
                <w:sz w:val="18"/>
                <w:szCs w:val="18"/>
                <w:lang w:val="tr-TR"/>
              </w:rPr>
              <w:t>1-3 Ay</w:t>
            </w:r>
          </w:p>
        </w:tc>
        <w:tc>
          <w:tcPr>
            <w:tcW w:w="992" w:type="dxa"/>
            <w:vAlign w:val="center"/>
          </w:tcPr>
          <w:p w14:paraId="480A2963" w14:textId="77777777" w:rsidR="004F0384" w:rsidRPr="001B1C3B" w:rsidRDefault="004F0384" w:rsidP="00B12012">
            <w:pPr>
              <w:ind w:right="-2"/>
              <w:jc w:val="center"/>
              <w:rPr>
                <w:b/>
                <w:snapToGrid w:val="0"/>
                <w:sz w:val="18"/>
                <w:szCs w:val="18"/>
                <w:lang w:val="tr-TR"/>
              </w:rPr>
            </w:pPr>
            <w:r w:rsidRPr="001B1C3B">
              <w:rPr>
                <w:b/>
                <w:snapToGrid w:val="0"/>
                <w:sz w:val="18"/>
                <w:szCs w:val="18"/>
                <w:lang w:val="tr-TR"/>
              </w:rPr>
              <w:t>3-12 Ay</w:t>
            </w:r>
          </w:p>
        </w:tc>
        <w:tc>
          <w:tcPr>
            <w:tcW w:w="1003" w:type="dxa"/>
            <w:vAlign w:val="center"/>
          </w:tcPr>
          <w:p w14:paraId="48E29EFE" w14:textId="77777777" w:rsidR="004F0384" w:rsidRPr="001B1C3B" w:rsidRDefault="004F0384" w:rsidP="00B12012">
            <w:pPr>
              <w:ind w:right="-2"/>
              <w:jc w:val="center"/>
              <w:rPr>
                <w:b/>
                <w:snapToGrid w:val="0"/>
                <w:sz w:val="18"/>
                <w:szCs w:val="18"/>
                <w:lang w:val="tr-TR"/>
              </w:rPr>
            </w:pPr>
            <w:r w:rsidRPr="001B1C3B">
              <w:rPr>
                <w:b/>
                <w:snapToGrid w:val="0"/>
                <w:sz w:val="18"/>
                <w:szCs w:val="18"/>
                <w:lang w:val="tr-TR"/>
              </w:rPr>
              <w:t>1-5 Yıl</w:t>
            </w:r>
          </w:p>
        </w:tc>
        <w:tc>
          <w:tcPr>
            <w:tcW w:w="1003" w:type="dxa"/>
            <w:vAlign w:val="center"/>
          </w:tcPr>
          <w:p w14:paraId="38FA62EC" w14:textId="77777777" w:rsidR="004F0384" w:rsidRPr="001B1C3B" w:rsidRDefault="004F0384" w:rsidP="00B12012">
            <w:pPr>
              <w:ind w:right="-2"/>
              <w:jc w:val="center"/>
              <w:rPr>
                <w:b/>
                <w:snapToGrid w:val="0"/>
                <w:sz w:val="18"/>
                <w:szCs w:val="18"/>
                <w:lang w:val="tr-TR"/>
              </w:rPr>
            </w:pPr>
            <w:r w:rsidRPr="001B1C3B">
              <w:rPr>
                <w:b/>
                <w:snapToGrid w:val="0"/>
                <w:sz w:val="18"/>
                <w:szCs w:val="18"/>
                <w:lang w:val="tr-TR"/>
              </w:rPr>
              <w:t>5 Yıl ve Üzeri</w:t>
            </w:r>
          </w:p>
        </w:tc>
      </w:tr>
      <w:tr w:rsidR="004F0384" w:rsidRPr="001B1C3B" w14:paraId="7A00392C" w14:textId="77777777" w:rsidTr="004A7E1D">
        <w:trPr>
          <w:trHeight w:val="283"/>
        </w:trPr>
        <w:tc>
          <w:tcPr>
            <w:tcW w:w="2925" w:type="dxa"/>
            <w:vAlign w:val="center"/>
          </w:tcPr>
          <w:p w14:paraId="552FAF33" w14:textId="77777777" w:rsidR="004F0384" w:rsidRPr="001B1C3B" w:rsidRDefault="004F0384" w:rsidP="004A7E1D">
            <w:pPr>
              <w:rPr>
                <w:snapToGrid w:val="0"/>
                <w:sz w:val="18"/>
                <w:szCs w:val="18"/>
                <w:lang w:val="tr-TR"/>
              </w:rPr>
            </w:pPr>
            <w:bookmarkStart w:id="25" w:name="_Hlk94656696"/>
            <w:r w:rsidRPr="001B1C3B">
              <w:rPr>
                <w:snapToGrid w:val="0"/>
                <w:sz w:val="18"/>
                <w:szCs w:val="18"/>
                <w:lang w:val="tr-TR"/>
              </w:rPr>
              <w:t>Bankalar Mevduatı</w:t>
            </w:r>
          </w:p>
        </w:tc>
        <w:tc>
          <w:tcPr>
            <w:tcW w:w="1242" w:type="dxa"/>
            <w:vAlign w:val="center"/>
          </w:tcPr>
          <w:p w14:paraId="21611710" w14:textId="202127E0" w:rsidR="004F0384" w:rsidRPr="001B1C3B" w:rsidRDefault="004F0384" w:rsidP="004A7E1D">
            <w:pPr>
              <w:ind w:right="57"/>
              <w:jc w:val="right"/>
              <w:rPr>
                <w:sz w:val="16"/>
                <w:szCs w:val="16"/>
                <w:lang w:val="tr-TR"/>
              </w:rPr>
            </w:pPr>
            <w:r w:rsidRPr="001B1C3B">
              <w:rPr>
                <w:sz w:val="16"/>
                <w:szCs w:val="16"/>
                <w:lang w:val="tr-TR"/>
              </w:rPr>
              <w:t>57,992,128</w:t>
            </w:r>
          </w:p>
        </w:tc>
        <w:tc>
          <w:tcPr>
            <w:tcW w:w="1247" w:type="dxa"/>
            <w:vAlign w:val="center"/>
          </w:tcPr>
          <w:p w14:paraId="24BE8AFE" w14:textId="2B22539A" w:rsidR="004F0384" w:rsidRPr="001B1C3B" w:rsidRDefault="004F0384" w:rsidP="004A7E1D">
            <w:pPr>
              <w:ind w:right="57"/>
              <w:jc w:val="right"/>
              <w:rPr>
                <w:sz w:val="16"/>
                <w:szCs w:val="16"/>
                <w:lang w:val="tr-TR"/>
              </w:rPr>
            </w:pPr>
            <w:r w:rsidRPr="001B1C3B">
              <w:rPr>
                <w:sz w:val="16"/>
                <w:szCs w:val="16"/>
                <w:lang w:val="tr-TR"/>
              </w:rPr>
              <w:t>58,675,729</w:t>
            </w:r>
          </w:p>
        </w:tc>
        <w:tc>
          <w:tcPr>
            <w:tcW w:w="1077" w:type="dxa"/>
            <w:vAlign w:val="center"/>
          </w:tcPr>
          <w:p w14:paraId="3CE7055F" w14:textId="6E38B958" w:rsidR="004F0384" w:rsidRPr="001B1C3B" w:rsidRDefault="004F0384" w:rsidP="004A7E1D">
            <w:pPr>
              <w:ind w:right="57"/>
              <w:jc w:val="right"/>
              <w:rPr>
                <w:sz w:val="16"/>
                <w:szCs w:val="16"/>
                <w:lang w:val="tr-TR"/>
              </w:rPr>
            </w:pPr>
            <w:r w:rsidRPr="001B1C3B">
              <w:rPr>
                <w:sz w:val="16"/>
                <w:szCs w:val="16"/>
                <w:lang w:val="tr-TR"/>
              </w:rPr>
              <w:t>2,154,923</w:t>
            </w:r>
          </w:p>
        </w:tc>
        <w:tc>
          <w:tcPr>
            <w:tcW w:w="992" w:type="dxa"/>
            <w:vAlign w:val="center"/>
          </w:tcPr>
          <w:p w14:paraId="05C5D1DA" w14:textId="4800644D" w:rsidR="004F0384" w:rsidRPr="001B1C3B" w:rsidRDefault="004F0384" w:rsidP="004A7E1D">
            <w:pPr>
              <w:ind w:right="57"/>
              <w:jc w:val="right"/>
              <w:rPr>
                <w:sz w:val="16"/>
                <w:szCs w:val="16"/>
                <w:lang w:val="tr-TR"/>
              </w:rPr>
            </w:pPr>
            <w:r w:rsidRPr="001B1C3B">
              <w:rPr>
                <w:sz w:val="16"/>
                <w:szCs w:val="16"/>
                <w:lang w:val="tr-TR"/>
              </w:rPr>
              <w:t>56,477,719</w:t>
            </w:r>
          </w:p>
        </w:tc>
        <w:tc>
          <w:tcPr>
            <w:tcW w:w="993" w:type="dxa"/>
            <w:vAlign w:val="center"/>
          </w:tcPr>
          <w:p w14:paraId="11103E7D" w14:textId="008BD05A" w:rsidR="004F0384" w:rsidRPr="001B1C3B" w:rsidRDefault="004F0384" w:rsidP="004A7E1D">
            <w:pPr>
              <w:ind w:right="57"/>
              <w:jc w:val="right"/>
              <w:rPr>
                <w:sz w:val="16"/>
                <w:szCs w:val="16"/>
                <w:lang w:val="tr-TR"/>
              </w:rPr>
            </w:pPr>
            <w:r w:rsidRPr="001B1C3B">
              <w:rPr>
                <w:sz w:val="16"/>
                <w:szCs w:val="16"/>
                <w:lang w:val="tr-TR"/>
              </w:rPr>
              <w:t>-</w:t>
            </w:r>
          </w:p>
        </w:tc>
        <w:tc>
          <w:tcPr>
            <w:tcW w:w="992" w:type="dxa"/>
            <w:vAlign w:val="center"/>
          </w:tcPr>
          <w:p w14:paraId="3739EDEB" w14:textId="29CE6F09" w:rsidR="004F0384" w:rsidRPr="001B1C3B" w:rsidRDefault="004F0384" w:rsidP="004A7E1D">
            <w:pPr>
              <w:ind w:right="57"/>
              <w:jc w:val="right"/>
              <w:rPr>
                <w:sz w:val="16"/>
                <w:szCs w:val="16"/>
                <w:lang w:val="tr-TR"/>
              </w:rPr>
            </w:pPr>
            <w:r w:rsidRPr="001B1C3B">
              <w:rPr>
                <w:sz w:val="16"/>
                <w:szCs w:val="16"/>
                <w:lang w:val="tr-TR"/>
              </w:rPr>
              <w:t>43,087</w:t>
            </w:r>
          </w:p>
        </w:tc>
        <w:tc>
          <w:tcPr>
            <w:tcW w:w="1003" w:type="dxa"/>
            <w:vAlign w:val="center"/>
          </w:tcPr>
          <w:p w14:paraId="4469262A" w14:textId="12FE0E03" w:rsidR="004F0384" w:rsidRPr="001B1C3B" w:rsidRDefault="004F0384" w:rsidP="004A7E1D">
            <w:pPr>
              <w:ind w:right="57"/>
              <w:jc w:val="right"/>
              <w:rPr>
                <w:sz w:val="16"/>
                <w:szCs w:val="16"/>
                <w:lang w:val="tr-TR"/>
              </w:rPr>
            </w:pPr>
            <w:r w:rsidRPr="001B1C3B">
              <w:rPr>
                <w:sz w:val="16"/>
                <w:szCs w:val="16"/>
                <w:lang w:val="tr-TR"/>
              </w:rPr>
              <w:t>-</w:t>
            </w:r>
          </w:p>
        </w:tc>
        <w:tc>
          <w:tcPr>
            <w:tcW w:w="1003" w:type="dxa"/>
            <w:vAlign w:val="center"/>
          </w:tcPr>
          <w:p w14:paraId="10E9F247" w14:textId="4F5F0CB5" w:rsidR="004F0384" w:rsidRPr="001B1C3B" w:rsidRDefault="004F0384" w:rsidP="004A7E1D">
            <w:pPr>
              <w:ind w:right="57"/>
              <w:jc w:val="right"/>
              <w:rPr>
                <w:sz w:val="16"/>
                <w:szCs w:val="16"/>
                <w:lang w:val="tr-TR"/>
              </w:rPr>
            </w:pPr>
            <w:r w:rsidRPr="001B1C3B">
              <w:rPr>
                <w:sz w:val="16"/>
                <w:szCs w:val="16"/>
                <w:lang w:val="tr-TR"/>
              </w:rPr>
              <w:t>-</w:t>
            </w:r>
          </w:p>
        </w:tc>
      </w:tr>
      <w:tr w:rsidR="004F0384" w:rsidRPr="001B1C3B" w14:paraId="2ACA7AFF" w14:textId="77777777" w:rsidTr="004A7E1D">
        <w:trPr>
          <w:trHeight w:val="283"/>
        </w:trPr>
        <w:tc>
          <w:tcPr>
            <w:tcW w:w="2925" w:type="dxa"/>
            <w:vAlign w:val="center"/>
          </w:tcPr>
          <w:p w14:paraId="759E53B4" w14:textId="77777777" w:rsidR="004F0384" w:rsidRPr="001B1C3B" w:rsidRDefault="004F0384" w:rsidP="004A7E1D">
            <w:pPr>
              <w:rPr>
                <w:snapToGrid w:val="0"/>
                <w:sz w:val="18"/>
                <w:szCs w:val="18"/>
                <w:lang w:val="tr-TR"/>
              </w:rPr>
            </w:pPr>
            <w:r w:rsidRPr="001B1C3B">
              <w:rPr>
                <w:snapToGrid w:val="0"/>
                <w:sz w:val="18"/>
                <w:szCs w:val="18"/>
                <w:lang w:val="tr-TR"/>
              </w:rPr>
              <w:t>Diğer Mevduat</w:t>
            </w:r>
          </w:p>
        </w:tc>
        <w:tc>
          <w:tcPr>
            <w:tcW w:w="1242" w:type="dxa"/>
            <w:vAlign w:val="center"/>
          </w:tcPr>
          <w:p w14:paraId="55FE1102" w14:textId="5AF2E4AE" w:rsidR="004F0384" w:rsidRPr="001B1C3B" w:rsidRDefault="004F0384" w:rsidP="004A7E1D">
            <w:pPr>
              <w:ind w:right="57"/>
              <w:jc w:val="right"/>
              <w:rPr>
                <w:sz w:val="16"/>
                <w:szCs w:val="16"/>
                <w:lang w:val="tr-TR"/>
              </w:rPr>
            </w:pPr>
            <w:r w:rsidRPr="001B1C3B">
              <w:rPr>
                <w:sz w:val="16"/>
                <w:szCs w:val="16"/>
                <w:lang w:val="tr-TR"/>
              </w:rPr>
              <w:t>2,096,355,514</w:t>
            </w:r>
          </w:p>
        </w:tc>
        <w:tc>
          <w:tcPr>
            <w:tcW w:w="1247" w:type="dxa"/>
            <w:vAlign w:val="center"/>
          </w:tcPr>
          <w:p w14:paraId="0EDF53DE" w14:textId="188C08D3" w:rsidR="004F0384" w:rsidRPr="001B1C3B" w:rsidRDefault="004F0384" w:rsidP="004A7E1D">
            <w:pPr>
              <w:ind w:right="57"/>
              <w:jc w:val="right"/>
              <w:rPr>
                <w:sz w:val="16"/>
                <w:szCs w:val="16"/>
                <w:lang w:val="tr-TR"/>
              </w:rPr>
            </w:pPr>
            <w:r w:rsidRPr="001B1C3B">
              <w:rPr>
                <w:sz w:val="16"/>
                <w:szCs w:val="16"/>
                <w:lang w:val="tr-TR"/>
              </w:rPr>
              <w:t>2,142,221,482</w:t>
            </w:r>
          </w:p>
        </w:tc>
        <w:tc>
          <w:tcPr>
            <w:tcW w:w="1077" w:type="dxa"/>
            <w:vAlign w:val="center"/>
          </w:tcPr>
          <w:p w14:paraId="28A132D5" w14:textId="3184AF62" w:rsidR="004F0384" w:rsidRPr="001B1C3B" w:rsidRDefault="004F0384" w:rsidP="004A7E1D">
            <w:pPr>
              <w:ind w:right="57"/>
              <w:jc w:val="right"/>
              <w:rPr>
                <w:sz w:val="16"/>
                <w:szCs w:val="16"/>
                <w:lang w:val="tr-TR"/>
              </w:rPr>
            </w:pPr>
            <w:r w:rsidRPr="001B1C3B">
              <w:rPr>
                <w:sz w:val="16"/>
                <w:szCs w:val="16"/>
                <w:lang w:val="tr-TR"/>
              </w:rPr>
              <w:t>817,497,739</w:t>
            </w:r>
          </w:p>
        </w:tc>
        <w:tc>
          <w:tcPr>
            <w:tcW w:w="992" w:type="dxa"/>
            <w:vAlign w:val="center"/>
          </w:tcPr>
          <w:p w14:paraId="4B27DE49" w14:textId="6D2EE243" w:rsidR="004F0384" w:rsidRPr="001B1C3B" w:rsidRDefault="004F0384" w:rsidP="004A7E1D">
            <w:pPr>
              <w:ind w:right="57"/>
              <w:jc w:val="right"/>
              <w:rPr>
                <w:sz w:val="16"/>
                <w:szCs w:val="16"/>
                <w:lang w:val="tr-TR"/>
              </w:rPr>
            </w:pPr>
            <w:r w:rsidRPr="001B1C3B">
              <w:rPr>
                <w:sz w:val="16"/>
                <w:szCs w:val="16"/>
                <w:lang w:val="tr-TR"/>
              </w:rPr>
              <w:t>293,882,714</w:t>
            </w:r>
          </w:p>
        </w:tc>
        <w:tc>
          <w:tcPr>
            <w:tcW w:w="993" w:type="dxa"/>
            <w:vAlign w:val="center"/>
          </w:tcPr>
          <w:p w14:paraId="5387663E" w14:textId="4F8C5DF0" w:rsidR="004F0384" w:rsidRPr="001B1C3B" w:rsidRDefault="004F0384" w:rsidP="004A7E1D">
            <w:pPr>
              <w:ind w:right="57"/>
              <w:jc w:val="right"/>
              <w:rPr>
                <w:sz w:val="16"/>
                <w:szCs w:val="16"/>
                <w:lang w:val="tr-TR"/>
              </w:rPr>
            </w:pPr>
            <w:r w:rsidRPr="001B1C3B">
              <w:rPr>
                <w:sz w:val="16"/>
                <w:szCs w:val="16"/>
                <w:lang w:val="tr-TR"/>
              </w:rPr>
              <w:t>593,298,646</w:t>
            </w:r>
          </w:p>
        </w:tc>
        <w:tc>
          <w:tcPr>
            <w:tcW w:w="992" w:type="dxa"/>
            <w:vAlign w:val="center"/>
          </w:tcPr>
          <w:p w14:paraId="0C6A3C8E" w14:textId="32A27C3E" w:rsidR="004F0384" w:rsidRPr="001B1C3B" w:rsidRDefault="004F0384" w:rsidP="004A7E1D">
            <w:pPr>
              <w:ind w:right="57"/>
              <w:jc w:val="right"/>
              <w:rPr>
                <w:sz w:val="16"/>
                <w:szCs w:val="16"/>
                <w:lang w:val="tr-TR"/>
              </w:rPr>
            </w:pPr>
            <w:r w:rsidRPr="001B1C3B">
              <w:rPr>
                <w:sz w:val="16"/>
                <w:szCs w:val="16"/>
                <w:lang w:val="tr-TR"/>
              </w:rPr>
              <w:t>341,588,233</w:t>
            </w:r>
          </w:p>
        </w:tc>
        <w:tc>
          <w:tcPr>
            <w:tcW w:w="1003" w:type="dxa"/>
            <w:vAlign w:val="center"/>
          </w:tcPr>
          <w:p w14:paraId="62A1D9DE" w14:textId="767D92E0" w:rsidR="004F0384" w:rsidRPr="001B1C3B" w:rsidRDefault="004F0384" w:rsidP="004A7E1D">
            <w:pPr>
              <w:ind w:right="57"/>
              <w:jc w:val="right"/>
              <w:rPr>
                <w:sz w:val="16"/>
                <w:szCs w:val="16"/>
                <w:lang w:val="tr-TR"/>
              </w:rPr>
            </w:pPr>
            <w:r w:rsidRPr="001B1C3B">
              <w:rPr>
                <w:sz w:val="16"/>
                <w:szCs w:val="16"/>
                <w:lang w:val="tr-TR"/>
              </w:rPr>
              <w:t>94,823,419</w:t>
            </w:r>
          </w:p>
        </w:tc>
        <w:tc>
          <w:tcPr>
            <w:tcW w:w="1003" w:type="dxa"/>
            <w:vAlign w:val="center"/>
          </w:tcPr>
          <w:p w14:paraId="76300205" w14:textId="10EF6357" w:rsidR="004F0384" w:rsidRPr="001B1C3B" w:rsidRDefault="004F0384" w:rsidP="004A7E1D">
            <w:pPr>
              <w:ind w:right="57"/>
              <w:jc w:val="right"/>
              <w:rPr>
                <w:sz w:val="16"/>
                <w:szCs w:val="16"/>
                <w:lang w:val="tr-TR"/>
              </w:rPr>
            </w:pPr>
            <w:r w:rsidRPr="001B1C3B">
              <w:rPr>
                <w:sz w:val="16"/>
                <w:szCs w:val="16"/>
                <w:lang w:val="tr-TR"/>
              </w:rPr>
              <w:t>1,130,731</w:t>
            </w:r>
          </w:p>
        </w:tc>
      </w:tr>
      <w:tr w:rsidR="004F0384" w:rsidRPr="001B1C3B" w14:paraId="0D5EE4CF" w14:textId="77777777" w:rsidTr="004A7E1D">
        <w:trPr>
          <w:trHeight w:val="283"/>
        </w:trPr>
        <w:tc>
          <w:tcPr>
            <w:tcW w:w="2925" w:type="dxa"/>
            <w:vAlign w:val="center"/>
          </w:tcPr>
          <w:p w14:paraId="34DD41CF" w14:textId="77777777" w:rsidR="004F0384" w:rsidRPr="001B1C3B" w:rsidRDefault="004F0384" w:rsidP="004A7E1D">
            <w:pPr>
              <w:rPr>
                <w:snapToGrid w:val="0"/>
                <w:sz w:val="18"/>
                <w:szCs w:val="18"/>
                <w:lang w:val="tr-TR"/>
              </w:rPr>
            </w:pPr>
            <w:r w:rsidRPr="001B1C3B">
              <w:rPr>
                <w:snapToGrid w:val="0"/>
                <w:sz w:val="18"/>
                <w:szCs w:val="18"/>
                <w:lang w:val="tr-TR"/>
              </w:rPr>
              <w:t>Diğer Mali Kuruluşlar. Sağl. Fonlar</w:t>
            </w:r>
          </w:p>
        </w:tc>
        <w:tc>
          <w:tcPr>
            <w:tcW w:w="1242" w:type="dxa"/>
            <w:vAlign w:val="center"/>
          </w:tcPr>
          <w:p w14:paraId="27326C61" w14:textId="2A8BFAEA" w:rsidR="004F0384" w:rsidRPr="001B1C3B" w:rsidRDefault="004F0384" w:rsidP="004A7E1D">
            <w:pPr>
              <w:ind w:right="57"/>
              <w:jc w:val="right"/>
              <w:rPr>
                <w:sz w:val="16"/>
                <w:szCs w:val="16"/>
                <w:lang w:val="tr-TR"/>
              </w:rPr>
            </w:pPr>
            <w:r w:rsidRPr="001B1C3B">
              <w:rPr>
                <w:sz w:val="16"/>
                <w:szCs w:val="16"/>
                <w:lang w:val="tr-TR"/>
              </w:rPr>
              <w:t>69,180,839</w:t>
            </w:r>
          </w:p>
        </w:tc>
        <w:tc>
          <w:tcPr>
            <w:tcW w:w="1247" w:type="dxa"/>
            <w:vAlign w:val="center"/>
          </w:tcPr>
          <w:p w14:paraId="54749855" w14:textId="5BDF189E" w:rsidR="004F0384" w:rsidRPr="001B1C3B" w:rsidRDefault="004F0384" w:rsidP="004A7E1D">
            <w:pPr>
              <w:ind w:right="57"/>
              <w:jc w:val="right"/>
              <w:rPr>
                <w:sz w:val="16"/>
                <w:szCs w:val="16"/>
                <w:lang w:val="tr-TR"/>
              </w:rPr>
            </w:pPr>
            <w:r w:rsidRPr="001B1C3B">
              <w:rPr>
                <w:sz w:val="16"/>
                <w:szCs w:val="16"/>
                <w:lang w:val="tr-TR"/>
              </w:rPr>
              <w:t>110,724,229</w:t>
            </w:r>
          </w:p>
        </w:tc>
        <w:tc>
          <w:tcPr>
            <w:tcW w:w="1077" w:type="dxa"/>
            <w:vAlign w:val="center"/>
          </w:tcPr>
          <w:p w14:paraId="1804DF94" w14:textId="2454E12B" w:rsidR="004F0384" w:rsidRPr="001B1C3B" w:rsidRDefault="004F0384" w:rsidP="004A7E1D">
            <w:pPr>
              <w:ind w:right="57"/>
              <w:jc w:val="right"/>
              <w:rPr>
                <w:sz w:val="16"/>
                <w:szCs w:val="16"/>
                <w:lang w:val="tr-TR"/>
              </w:rPr>
            </w:pPr>
            <w:r w:rsidRPr="001B1C3B">
              <w:rPr>
                <w:sz w:val="16"/>
                <w:szCs w:val="16"/>
                <w:lang w:val="tr-TR"/>
              </w:rPr>
              <w:t>10</w:t>
            </w:r>
          </w:p>
        </w:tc>
        <w:tc>
          <w:tcPr>
            <w:tcW w:w="992" w:type="dxa"/>
            <w:vAlign w:val="center"/>
          </w:tcPr>
          <w:p w14:paraId="0E01FD6C" w14:textId="5A2A74E6" w:rsidR="004F0384" w:rsidRPr="001B1C3B" w:rsidRDefault="004F0384" w:rsidP="004A7E1D">
            <w:pPr>
              <w:ind w:right="57"/>
              <w:jc w:val="right"/>
              <w:rPr>
                <w:sz w:val="16"/>
                <w:szCs w:val="16"/>
                <w:lang w:val="tr-TR"/>
              </w:rPr>
            </w:pPr>
            <w:r w:rsidRPr="001B1C3B">
              <w:rPr>
                <w:sz w:val="16"/>
                <w:szCs w:val="16"/>
                <w:lang w:val="tr-TR"/>
              </w:rPr>
              <w:t>7,609,369</w:t>
            </w:r>
          </w:p>
        </w:tc>
        <w:tc>
          <w:tcPr>
            <w:tcW w:w="993" w:type="dxa"/>
            <w:vAlign w:val="center"/>
          </w:tcPr>
          <w:p w14:paraId="7D63C4BD" w14:textId="2F57205B" w:rsidR="004F0384" w:rsidRPr="001B1C3B" w:rsidRDefault="004F0384" w:rsidP="004A7E1D">
            <w:pPr>
              <w:ind w:right="57"/>
              <w:jc w:val="right"/>
              <w:rPr>
                <w:sz w:val="16"/>
                <w:szCs w:val="16"/>
                <w:lang w:val="tr-TR"/>
              </w:rPr>
            </w:pPr>
            <w:r w:rsidRPr="001B1C3B">
              <w:rPr>
                <w:sz w:val="16"/>
                <w:szCs w:val="16"/>
                <w:lang w:val="tr-TR"/>
              </w:rPr>
              <w:t>2,906,343</w:t>
            </w:r>
          </w:p>
        </w:tc>
        <w:tc>
          <w:tcPr>
            <w:tcW w:w="992" w:type="dxa"/>
            <w:vAlign w:val="center"/>
          </w:tcPr>
          <w:p w14:paraId="777F82D0" w14:textId="40EDCD57" w:rsidR="004F0384" w:rsidRPr="001B1C3B" w:rsidRDefault="004F0384" w:rsidP="004A7E1D">
            <w:pPr>
              <w:ind w:right="57"/>
              <w:jc w:val="right"/>
              <w:rPr>
                <w:sz w:val="16"/>
                <w:szCs w:val="16"/>
                <w:lang w:val="tr-TR"/>
              </w:rPr>
            </w:pPr>
            <w:r w:rsidRPr="001B1C3B">
              <w:rPr>
                <w:sz w:val="16"/>
                <w:szCs w:val="16"/>
                <w:lang w:val="tr-TR"/>
              </w:rPr>
              <w:t>52,996,511</w:t>
            </w:r>
          </w:p>
        </w:tc>
        <w:tc>
          <w:tcPr>
            <w:tcW w:w="1003" w:type="dxa"/>
            <w:vAlign w:val="center"/>
          </w:tcPr>
          <w:p w14:paraId="71CA6503" w14:textId="46079876" w:rsidR="004F0384" w:rsidRPr="001B1C3B" w:rsidRDefault="004F0384" w:rsidP="004A7E1D">
            <w:pPr>
              <w:ind w:right="57"/>
              <w:jc w:val="right"/>
              <w:rPr>
                <w:sz w:val="16"/>
                <w:szCs w:val="16"/>
                <w:lang w:val="tr-TR"/>
              </w:rPr>
            </w:pPr>
            <w:r w:rsidRPr="001B1C3B">
              <w:rPr>
                <w:sz w:val="16"/>
                <w:szCs w:val="16"/>
                <w:lang w:val="tr-TR"/>
              </w:rPr>
              <w:t>30,537,710</w:t>
            </w:r>
          </w:p>
        </w:tc>
        <w:tc>
          <w:tcPr>
            <w:tcW w:w="1003" w:type="dxa"/>
            <w:vAlign w:val="center"/>
          </w:tcPr>
          <w:p w14:paraId="7C92233D" w14:textId="7CD16F18" w:rsidR="004F0384" w:rsidRPr="001B1C3B" w:rsidRDefault="004F0384" w:rsidP="004A7E1D">
            <w:pPr>
              <w:ind w:right="57"/>
              <w:jc w:val="right"/>
              <w:rPr>
                <w:sz w:val="16"/>
                <w:szCs w:val="16"/>
                <w:lang w:val="tr-TR"/>
              </w:rPr>
            </w:pPr>
            <w:r w:rsidRPr="001B1C3B">
              <w:rPr>
                <w:sz w:val="16"/>
                <w:szCs w:val="16"/>
                <w:lang w:val="tr-TR"/>
              </w:rPr>
              <w:t>16,674,286</w:t>
            </w:r>
          </w:p>
        </w:tc>
      </w:tr>
      <w:tr w:rsidR="004F0384" w:rsidRPr="001B1C3B" w14:paraId="0B3115F0" w14:textId="77777777" w:rsidTr="004A7E1D">
        <w:trPr>
          <w:trHeight w:val="283"/>
        </w:trPr>
        <w:tc>
          <w:tcPr>
            <w:tcW w:w="2925" w:type="dxa"/>
            <w:vAlign w:val="center"/>
          </w:tcPr>
          <w:p w14:paraId="0C7C803E" w14:textId="77777777" w:rsidR="004F0384" w:rsidRPr="001B1C3B" w:rsidRDefault="004F0384" w:rsidP="004A7E1D">
            <w:pPr>
              <w:rPr>
                <w:snapToGrid w:val="0"/>
                <w:sz w:val="18"/>
                <w:szCs w:val="18"/>
                <w:lang w:val="tr-TR"/>
              </w:rPr>
            </w:pPr>
            <w:r w:rsidRPr="001B1C3B">
              <w:rPr>
                <w:snapToGrid w:val="0"/>
                <w:sz w:val="18"/>
                <w:szCs w:val="18"/>
                <w:lang w:val="tr-TR"/>
              </w:rPr>
              <w:t>Para Piyasalarına Borçlar</w:t>
            </w:r>
          </w:p>
        </w:tc>
        <w:tc>
          <w:tcPr>
            <w:tcW w:w="1242" w:type="dxa"/>
            <w:vAlign w:val="center"/>
          </w:tcPr>
          <w:p w14:paraId="1F506FFD" w14:textId="577B0ADC" w:rsidR="004F0384" w:rsidRPr="001B1C3B" w:rsidRDefault="004F0384" w:rsidP="004A7E1D">
            <w:pPr>
              <w:ind w:right="57"/>
              <w:jc w:val="right"/>
              <w:rPr>
                <w:sz w:val="16"/>
                <w:szCs w:val="16"/>
                <w:lang w:val="tr-TR"/>
              </w:rPr>
            </w:pPr>
            <w:r w:rsidRPr="001B1C3B">
              <w:rPr>
                <w:sz w:val="16"/>
                <w:szCs w:val="16"/>
                <w:lang w:val="tr-TR"/>
              </w:rPr>
              <w:t>46,882,832</w:t>
            </w:r>
          </w:p>
        </w:tc>
        <w:tc>
          <w:tcPr>
            <w:tcW w:w="1247" w:type="dxa"/>
            <w:vAlign w:val="center"/>
          </w:tcPr>
          <w:p w14:paraId="6BE50FDA" w14:textId="44C066C7" w:rsidR="004F0384" w:rsidRPr="001B1C3B" w:rsidRDefault="004F0384" w:rsidP="004A7E1D">
            <w:pPr>
              <w:ind w:right="57"/>
              <w:jc w:val="right"/>
              <w:rPr>
                <w:sz w:val="16"/>
                <w:szCs w:val="16"/>
                <w:lang w:val="tr-TR"/>
              </w:rPr>
            </w:pPr>
            <w:r w:rsidRPr="001B1C3B">
              <w:rPr>
                <w:sz w:val="16"/>
                <w:szCs w:val="16"/>
                <w:lang w:val="tr-TR"/>
              </w:rPr>
              <w:t>47,528,817</w:t>
            </w:r>
          </w:p>
        </w:tc>
        <w:tc>
          <w:tcPr>
            <w:tcW w:w="1077" w:type="dxa"/>
            <w:vAlign w:val="center"/>
          </w:tcPr>
          <w:p w14:paraId="4D9E2152" w14:textId="6FE2D73C" w:rsidR="004F0384" w:rsidRPr="001B1C3B" w:rsidRDefault="004F0384" w:rsidP="004A7E1D">
            <w:pPr>
              <w:ind w:right="57"/>
              <w:jc w:val="right"/>
              <w:rPr>
                <w:sz w:val="16"/>
                <w:szCs w:val="16"/>
                <w:lang w:val="tr-TR"/>
              </w:rPr>
            </w:pPr>
            <w:r w:rsidRPr="001B1C3B">
              <w:rPr>
                <w:sz w:val="16"/>
                <w:szCs w:val="16"/>
                <w:lang w:val="tr-TR"/>
              </w:rPr>
              <w:t>425</w:t>
            </w:r>
          </w:p>
        </w:tc>
        <w:tc>
          <w:tcPr>
            <w:tcW w:w="992" w:type="dxa"/>
            <w:vAlign w:val="center"/>
          </w:tcPr>
          <w:p w14:paraId="46711BD5" w14:textId="70A805EA" w:rsidR="004F0384" w:rsidRPr="001B1C3B" w:rsidRDefault="004F0384" w:rsidP="004A7E1D">
            <w:pPr>
              <w:ind w:right="57"/>
              <w:jc w:val="right"/>
              <w:rPr>
                <w:sz w:val="16"/>
                <w:szCs w:val="16"/>
                <w:lang w:val="tr-TR"/>
              </w:rPr>
            </w:pPr>
            <w:r w:rsidRPr="001B1C3B">
              <w:rPr>
                <w:sz w:val="16"/>
                <w:szCs w:val="16"/>
                <w:lang w:val="tr-TR"/>
              </w:rPr>
              <w:t>42,385,148</w:t>
            </w:r>
          </w:p>
        </w:tc>
        <w:tc>
          <w:tcPr>
            <w:tcW w:w="993" w:type="dxa"/>
            <w:vAlign w:val="center"/>
          </w:tcPr>
          <w:p w14:paraId="7C459A6F" w14:textId="56639DBF" w:rsidR="004F0384" w:rsidRPr="001B1C3B" w:rsidRDefault="004F0384" w:rsidP="004A7E1D">
            <w:pPr>
              <w:ind w:right="57"/>
              <w:jc w:val="right"/>
              <w:rPr>
                <w:sz w:val="16"/>
                <w:szCs w:val="16"/>
                <w:lang w:val="tr-TR"/>
              </w:rPr>
            </w:pPr>
            <w:r w:rsidRPr="001B1C3B">
              <w:rPr>
                <w:sz w:val="16"/>
                <w:szCs w:val="16"/>
                <w:lang w:val="tr-TR"/>
              </w:rPr>
              <w:t>2,105,594</w:t>
            </w:r>
          </w:p>
        </w:tc>
        <w:tc>
          <w:tcPr>
            <w:tcW w:w="992" w:type="dxa"/>
            <w:vAlign w:val="center"/>
          </w:tcPr>
          <w:p w14:paraId="15428F49" w14:textId="23BA370E" w:rsidR="004F0384" w:rsidRPr="001B1C3B" w:rsidRDefault="004F0384" w:rsidP="004A7E1D">
            <w:pPr>
              <w:ind w:right="57"/>
              <w:jc w:val="right"/>
              <w:rPr>
                <w:sz w:val="16"/>
                <w:szCs w:val="16"/>
                <w:lang w:val="tr-TR"/>
              </w:rPr>
            </w:pPr>
            <w:r w:rsidRPr="001B1C3B">
              <w:rPr>
                <w:sz w:val="16"/>
                <w:szCs w:val="16"/>
                <w:lang w:val="tr-TR"/>
              </w:rPr>
              <w:t>3,037,650</w:t>
            </w:r>
          </w:p>
        </w:tc>
        <w:tc>
          <w:tcPr>
            <w:tcW w:w="1003" w:type="dxa"/>
            <w:vAlign w:val="center"/>
          </w:tcPr>
          <w:p w14:paraId="357F99D8" w14:textId="341BDFA8" w:rsidR="004F0384" w:rsidRPr="001B1C3B" w:rsidRDefault="004F0384" w:rsidP="004A7E1D">
            <w:pPr>
              <w:ind w:right="57"/>
              <w:jc w:val="right"/>
              <w:rPr>
                <w:sz w:val="16"/>
                <w:szCs w:val="16"/>
                <w:lang w:val="tr-TR"/>
              </w:rPr>
            </w:pPr>
            <w:r w:rsidRPr="001B1C3B">
              <w:rPr>
                <w:sz w:val="16"/>
                <w:szCs w:val="16"/>
                <w:lang w:val="tr-TR"/>
              </w:rPr>
              <w:t>-</w:t>
            </w:r>
          </w:p>
        </w:tc>
        <w:tc>
          <w:tcPr>
            <w:tcW w:w="1003" w:type="dxa"/>
            <w:vAlign w:val="center"/>
          </w:tcPr>
          <w:p w14:paraId="7B3DC164" w14:textId="79119C95" w:rsidR="004F0384" w:rsidRPr="001B1C3B" w:rsidRDefault="004F0384" w:rsidP="004A7E1D">
            <w:pPr>
              <w:ind w:right="57"/>
              <w:jc w:val="right"/>
              <w:rPr>
                <w:sz w:val="16"/>
                <w:szCs w:val="16"/>
                <w:lang w:val="tr-TR"/>
              </w:rPr>
            </w:pPr>
            <w:r w:rsidRPr="001B1C3B">
              <w:rPr>
                <w:sz w:val="16"/>
                <w:szCs w:val="16"/>
                <w:lang w:val="tr-TR"/>
              </w:rPr>
              <w:t>-</w:t>
            </w:r>
          </w:p>
        </w:tc>
      </w:tr>
      <w:tr w:rsidR="004F0384" w:rsidRPr="001B1C3B" w14:paraId="5A0A794A" w14:textId="77777777" w:rsidTr="004A7E1D">
        <w:trPr>
          <w:trHeight w:val="283"/>
        </w:trPr>
        <w:tc>
          <w:tcPr>
            <w:tcW w:w="2925" w:type="dxa"/>
            <w:vAlign w:val="center"/>
          </w:tcPr>
          <w:p w14:paraId="75234E5C" w14:textId="77777777" w:rsidR="004F0384" w:rsidRPr="001B1C3B" w:rsidRDefault="004F0384" w:rsidP="004A7E1D">
            <w:pPr>
              <w:rPr>
                <w:snapToGrid w:val="0"/>
                <w:sz w:val="18"/>
                <w:szCs w:val="18"/>
                <w:lang w:val="tr-TR"/>
              </w:rPr>
            </w:pPr>
            <w:r w:rsidRPr="001B1C3B">
              <w:rPr>
                <w:snapToGrid w:val="0"/>
                <w:sz w:val="18"/>
                <w:szCs w:val="18"/>
                <w:lang w:val="tr-TR"/>
              </w:rPr>
              <w:t xml:space="preserve">İhraç Edilen Menkul Değerler </w:t>
            </w:r>
            <w:r w:rsidRPr="001B1C3B">
              <w:rPr>
                <w:bCs/>
                <w:sz w:val="12"/>
                <w:szCs w:val="12"/>
                <w:lang w:val="tr-TR"/>
              </w:rPr>
              <w:t>(*)</w:t>
            </w:r>
          </w:p>
        </w:tc>
        <w:tc>
          <w:tcPr>
            <w:tcW w:w="1242" w:type="dxa"/>
            <w:vAlign w:val="center"/>
          </w:tcPr>
          <w:p w14:paraId="668205C6" w14:textId="248F7ADB" w:rsidR="004F0384" w:rsidRPr="001B1C3B" w:rsidRDefault="004F0384" w:rsidP="004A7E1D">
            <w:pPr>
              <w:ind w:right="57"/>
              <w:jc w:val="right"/>
              <w:rPr>
                <w:sz w:val="16"/>
                <w:szCs w:val="16"/>
                <w:lang w:val="tr-TR"/>
              </w:rPr>
            </w:pPr>
            <w:r w:rsidRPr="001B1C3B">
              <w:rPr>
                <w:sz w:val="16"/>
                <w:szCs w:val="16"/>
                <w:lang w:val="tr-TR"/>
              </w:rPr>
              <w:t>151,339,137</w:t>
            </w:r>
          </w:p>
        </w:tc>
        <w:tc>
          <w:tcPr>
            <w:tcW w:w="1247" w:type="dxa"/>
            <w:vAlign w:val="center"/>
          </w:tcPr>
          <w:p w14:paraId="25245B91" w14:textId="6946E9CD" w:rsidR="004F0384" w:rsidRPr="001B1C3B" w:rsidRDefault="004F0384" w:rsidP="004A7E1D">
            <w:pPr>
              <w:ind w:right="57"/>
              <w:jc w:val="right"/>
              <w:rPr>
                <w:sz w:val="16"/>
                <w:szCs w:val="16"/>
                <w:lang w:val="tr-TR"/>
              </w:rPr>
            </w:pPr>
            <w:r w:rsidRPr="001B1C3B">
              <w:rPr>
                <w:sz w:val="16"/>
                <w:szCs w:val="16"/>
                <w:lang w:val="tr-TR"/>
              </w:rPr>
              <w:t>189,719,254</w:t>
            </w:r>
          </w:p>
        </w:tc>
        <w:tc>
          <w:tcPr>
            <w:tcW w:w="1077" w:type="dxa"/>
            <w:vAlign w:val="center"/>
          </w:tcPr>
          <w:p w14:paraId="7ED98CF5" w14:textId="51412510" w:rsidR="004F0384" w:rsidRPr="001B1C3B" w:rsidRDefault="004F0384" w:rsidP="004A7E1D">
            <w:pPr>
              <w:ind w:right="57"/>
              <w:jc w:val="right"/>
              <w:rPr>
                <w:sz w:val="16"/>
                <w:szCs w:val="16"/>
                <w:lang w:val="tr-TR"/>
              </w:rPr>
            </w:pPr>
            <w:r w:rsidRPr="001B1C3B">
              <w:rPr>
                <w:sz w:val="16"/>
                <w:szCs w:val="16"/>
                <w:lang w:val="tr-TR"/>
              </w:rPr>
              <w:t>-</w:t>
            </w:r>
          </w:p>
        </w:tc>
        <w:tc>
          <w:tcPr>
            <w:tcW w:w="992" w:type="dxa"/>
            <w:vAlign w:val="center"/>
          </w:tcPr>
          <w:p w14:paraId="7B01978C" w14:textId="32332BD5" w:rsidR="004F0384" w:rsidRPr="001B1C3B" w:rsidRDefault="004F0384" w:rsidP="004A7E1D">
            <w:pPr>
              <w:ind w:right="57"/>
              <w:jc w:val="right"/>
              <w:rPr>
                <w:sz w:val="16"/>
                <w:szCs w:val="16"/>
                <w:lang w:val="tr-TR"/>
              </w:rPr>
            </w:pPr>
            <w:r w:rsidRPr="001B1C3B">
              <w:rPr>
                <w:sz w:val="16"/>
                <w:szCs w:val="16"/>
                <w:lang w:val="tr-TR"/>
              </w:rPr>
              <w:t>1,673,461</w:t>
            </w:r>
          </w:p>
        </w:tc>
        <w:tc>
          <w:tcPr>
            <w:tcW w:w="993" w:type="dxa"/>
            <w:vAlign w:val="center"/>
          </w:tcPr>
          <w:p w14:paraId="071FE281" w14:textId="64DEB163" w:rsidR="004F0384" w:rsidRPr="001B1C3B" w:rsidRDefault="004F0384" w:rsidP="004A7E1D">
            <w:pPr>
              <w:ind w:right="57"/>
              <w:jc w:val="right"/>
              <w:rPr>
                <w:sz w:val="16"/>
                <w:szCs w:val="16"/>
                <w:lang w:val="tr-TR"/>
              </w:rPr>
            </w:pPr>
            <w:r w:rsidRPr="001B1C3B">
              <w:rPr>
                <w:sz w:val="16"/>
                <w:szCs w:val="16"/>
                <w:lang w:val="tr-TR"/>
              </w:rPr>
              <w:t>10,840,466</w:t>
            </w:r>
          </w:p>
        </w:tc>
        <w:tc>
          <w:tcPr>
            <w:tcW w:w="992" w:type="dxa"/>
            <w:vAlign w:val="center"/>
          </w:tcPr>
          <w:p w14:paraId="6D412017" w14:textId="3B60F502" w:rsidR="004F0384" w:rsidRPr="001B1C3B" w:rsidRDefault="004F0384" w:rsidP="004A7E1D">
            <w:pPr>
              <w:ind w:right="57"/>
              <w:jc w:val="right"/>
              <w:rPr>
                <w:sz w:val="16"/>
                <w:szCs w:val="16"/>
                <w:lang w:val="tr-TR"/>
              </w:rPr>
            </w:pPr>
            <w:r w:rsidRPr="001B1C3B">
              <w:rPr>
                <w:sz w:val="16"/>
                <w:szCs w:val="16"/>
                <w:lang w:val="tr-TR"/>
              </w:rPr>
              <w:t>18,160,843</w:t>
            </w:r>
          </w:p>
        </w:tc>
        <w:tc>
          <w:tcPr>
            <w:tcW w:w="1003" w:type="dxa"/>
            <w:vAlign w:val="center"/>
          </w:tcPr>
          <w:p w14:paraId="7678F927" w14:textId="602A4762" w:rsidR="004F0384" w:rsidRPr="001B1C3B" w:rsidRDefault="004F0384" w:rsidP="004A7E1D">
            <w:pPr>
              <w:ind w:right="57"/>
              <w:jc w:val="right"/>
              <w:rPr>
                <w:sz w:val="16"/>
                <w:szCs w:val="16"/>
                <w:lang w:val="tr-TR"/>
              </w:rPr>
            </w:pPr>
            <w:r w:rsidRPr="001B1C3B">
              <w:rPr>
                <w:sz w:val="16"/>
                <w:szCs w:val="16"/>
                <w:lang w:val="tr-TR"/>
              </w:rPr>
              <w:t>45,087,368</w:t>
            </w:r>
          </w:p>
        </w:tc>
        <w:tc>
          <w:tcPr>
            <w:tcW w:w="1003" w:type="dxa"/>
            <w:vAlign w:val="center"/>
          </w:tcPr>
          <w:p w14:paraId="19FB5577" w14:textId="3CD7704A" w:rsidR="004F0384" w:rsidRPr="001B1C3B" w:rsidRDefault="004F0384" w:rsidP="004A7E1D">
            <w:pPr>
              <w:ind w:right="57"/>
              <w:jc w:val="right"/>
              <w:rPr>
                <w:sz w:val="16"/>
                <w:szCs w:val="16"/>
                <w:lang w:val="tr-TR"/>
              </w:rPr>
            </w:pPr>
            <w:r w:rsidRPr="001B1C3B">
              <w:rPr>
                <w:sz w:val="16"/>
                <w:szCs w:val="16"/>
                <w:lang w:val="tr-TR"/>
              </w:rPr>
              <w:t>113,957,116</w:t>
            </w:r>
          </w:p>
        </w:tc>
      </w:tr>
      <w:tr w:rsidR="004F0384" w:rsidRPr="001B1C3B" w14:paraId="30BC168E" w14:textId="77777777" w:rsidTr="004A7E1D">
        <w:trPr>
          <w:trHeight w:val="283"/>
        </w:trPr>
        <w:tc>
          <w:tcPr>
            <w:tcW w:w="2925" w:type="dxa"/>
            <w:vAlign w:val="center"/>
          </w:tcPr>
          <w:p w14:paraId="5EDBFB86" w14:textId="7968056C" w:rsidR="004F0384" w:rsidRPr="001B1C3B" w:rsidRDefault="004F0384" w:rsidP="004A7E1D">
            <w:pPr>
              <w:rPr>
                <w:b/>
                <w:snapToGrid w:val="0"/>
                <w:sz w:val="18"/>
                <w:szCs w:val="18"/>
                <w:lang w:val="tr-TR"/>
              </w:rPr>
            </w:pPr>
            <w:r w:rsidRPr="001B1C3B">
              <w:rPr>
                <w:snapToGrid w:val="0"/>
                <w:sz w:val="18"/>
                <w:szCs w:val="18"/>
                <w:lang w:val="tr-TR"/>
              </w:rPr>
              <w:t>Kiralama İşlemlerinden</w:t>
            </w:r>
            <w:r w:rsidRPr="001B1C3B">
              <w:rPr>
                <w:b/>
                <w:snapToGrid w:val="0"/>
                <w:sz w:val="18"/>
                <w:szCs w:val="18"/>
                <w:lang w:val="tr-TR"/>
              </w:rPr>
              <w:t xml:space="preserve"> </w:t>
            </w:r>
            <w:r w:rsidRPr="001B1C3B">
              <w:rPr>
                <w:bCs/>
                <w:snapToGrid w:val="0"/>
                <w:sz w:val="18"/>
                <w:szCs w:val="18"/>
                <w:lang w:val="tr-TR"/>
              </w:rPr>
              <w:t>Yükümlülükler</w:t>
            </w:r>
          </w:p>
        </w:tc>
        <w:tc>
          <w:tcPr>
            <w:tcW w:w="1242" w:type="dxa"/>
            <w:vAlign w:val="center"/>
          </w:tcPr>
          <w:p w14:paraId="384D363F" w14:textId="6368A9D8" w:rsidR="004F0384" w:rsidRPr="001B1C3B" w:rsidRDefault="004F0384" w:rsidP="004A7E1D">
            <w:pPr>
              <w:ind w:right="57"/>
              <w:jc w:val="right"/>
              <w:rPr>
                <w:sz w:val="16"/>
                <w:szCs w:val="16"/>
                <w:lang w:val="tr-TR"/>
              </w:rPr>
            </w:pPr>
            <w:r w:rsidRPr="001B1C3B">
              <w:rPr>
                <w:sz w:val="16"/>
                <w:szCs w:val="16"/>
                <w:lang w:val="tr-TR"/>
              </w:rPr>
              <w:t>2,949,292</w:t>
            </w:r>
          </w:p>
        </w:tc>
        <w:tc>
          <w:tcPr>
            <w:tcW w:w="1247" w:type="dxa"/>
            <w:vAlign w:val="center"/>
          </w:tcPr>
          <w:p w14:paraId="0526DE51" w14:textId="1A8568D7" w:rsidR="004F0384" w:rsidRPr="001B1C3B" w:rsidRDefault="004F0384" w:rsidP="004A7E1D">
            <w:pPr>
              <w:ind w:right="57"/>
              <w:jc w:val="right"/>
              <w:rPr>
                <w:sz w:val="16"/>
                <w:szCs w:val="16"/>
                <w:lang w:val="tr-TR"/>
              </w:rPr>
            </w:pPr>
            <w:r w:rsidRPr="001B1C3B">
              <w:rPr>
                <w:sz w:val="16"/>
                <w:szCs w:val="16"/>
                <w:lang w:val="tr-TR"/>
              </w:rPr>
              <w:t>4,486,857</w:t>
            </w:r>
          </w:p>
        </w:tc>
        <w:tc>
          <w:tcPr>
            <w:tcW w:w="1077" w:type="dxa"/>
            <w:vAlign w:val="center"/>
          </w:tcPr>
          <w:p w14:paraId="3F2B6B38" w14:textId="0D47B387" w:rsidR="004F0384" w:rsidRPr="001B1C3B" w:rsidRDefault="004F0384" w:rsidP="004A7E1D">
            <w:pPr>
              <w:ind w:right="57"/>
              <w:jc w:val="right"/>
              <w:rPr>
                <w:sz w:val="16"/>
                <w:szCs w:val="16"/>
                <w:lang w:val="tr-TR"/>
              </w:rPr>
            </w:pPr>
            <w:r w:rsidRPr="001B1C3B">
              <w:rPr>
                <w:sz w:val="16"/>
                <w:szCs w:val="16"/>
                <w:lang w:val="tr-TR"/>
              </w:rPr>
              <w:t>-</w:t>
            </w:r>
          </w:p>
        </w:tc>
        <w:tc>
          <w:tcPr>
            <w:tcW w:w="992" w:type="dxa"/>
            <w:vAlign w:val="center"/>
          </w:tcPr>
          <w:p w14:paraId="7FBD1A1B" w14:textId="462ADAF7" w:rsidR="004F0384" w:rsidRPr="001B1C3B" w:rsidRDefault="004F0384" w:rsidP="004A7E1D">
            <w:pPr>
              <w:ind w:right="57"/>
              <w:jc w:val="right"/>
              <w:rPr>
                <w:sz w:val="16"/>
                <w:szCs w:val="16"/>
                <w:lang w:val="tr-TR"/>
              </w:rPr>
            </w:pPr>
            <w:r w:rsidRPr="001B1C3B">
              <w:rPr>
                <w:sz w:val="16"/>
                <w:szCs w:val="16"/>
                <w:lang w:val="tr-TR"/>
              </w:rPr>
              <w:t>154,585</w:t>
            </w:r>
          </w:p>
        </w:tc>
        <w:tc>
          <w:tcPr>
            <w:tcW w:w="993" w:type="dxa"/>
            <w:vAlign w:val="center"/>
          </w:tcPr>
          <w:p w14:paraId="149F8B0D" w14:textId="45FB0AD0" w:rsidR="004F0384" w:rsidRPr="001B1C3B" w:rsidRDefault="004F0384" w:rsidP="004A7E1D">
            <w:pPr>
              <w:ind w:right="57"/>
              <w:jc w:val="right"/>
              <w:rPr>
                <w:sz w:val="16"/>
                <w:szCs w:val="16"/>
                <w:lang w:val="tr-TR"/>
              </w:rPr>
            </w:pPr>
            <w:r w:rsidRPr="001B1C3B">
              <w:rPr>
                <w:sz w:val="16"/>
                <w:szCs w:val="16"/>
                <w:lang w:val="tr-TR"/>
              </w:rPr>
              <w:t>336,329</w:t>
            </w:r>
          </w:p>
        </w:tc>
        <w:tc>
          <w:tcPr>
            <w:tcW w:w="992" w:type="dxa"/>
            <w:vAlign w:val="center"/>
          </w:tcPr>
          <w:p w14:paraId="47A63455" w14:textId="3F4F835E" w:rsidR="004F0384" w:rsidRPr="001B1C3B" w:rsidRDefault="004F0384" w:rsidP="004A7E1D">
            <w:pPr>
              <w:ind w:right="57"/>
              <w:jc w:val="right"/>
              <w:rPr>
                <w:sz w:val="16"/>
                <w:szCs w:val="16"/>
                <w:lang w:val="tr-TR"/>
              </w:rPr>
            </w:pPr>
            <w:r w:rsidRPr="001B1C3B">
              <w:rPr>
                <w:sz w:val="16"/>
                <w:szCs w:val="16"/>
                <w:lang w:val="tr-TR"/>
              </w:rPr>
              <w:t>882,137</w:t>
            </w:r>
          </w:p>
        </w:tc>
        <w:tc>
          <w:tcPr>
            <w:tcW w:w="1003" w:type="dxa"/>
            <w:vAlign w:val="center"/>
          </w:tcPr>
          <w:p w14:paraId="4E328D13" w14:textId="1B77941E" w:rsidR="004F0384" w:rsidRPr="001B1C3B" w:rsidRDefault="004F0384" w:rsidP="004A7E1D">
            <w:pPr>
              <w:ind w:right="57"/>
              <w:jc w:val="right"/>
              <w:rPr>
                <w:sz w:val="16"/>
                <w:szCs w:val="16"/>
                <w:lang w:val="tr-TR"/>
              </w:rPr>
            </w:pPr>
            <w:r w:rsidRPr="001B1C3B">
              <w:rPr>
                <w:sz w:val="16"/>
                <w:szCs w:val="16"/>
                <w:lang w:val="tr-TR"/>
              </w:rPr>
              <w:t>2,746,689</w:t>
            </w:r>
          </w:p>
        </w:tc>
        <w:tc>
          <w:tcPr>
            <w:tcW w:w="1003" w:type="dxa"/>
            <w:vAlign w:val="center"/>
          </w:tcPr>
          <w:p w14:paraId="045AF6D6" w14:textId="43D38833" w:rsidR="004F0384" w:rsidRPr="001B1C3B" w:rsidRDefault="004F0384" w:rsidP="004A7E1D">
            <w:pPr>
              <w:ind w:right="57"/>
              <w:jc w:val="right"/>
              <w:rPr>
                <w:sz w:val="16"/>
                <w:szCs w:val="16"/>
                <w:lang w:val="tr-TR"/>
              </w:rPr>
            </w:pPr>
            <w:r w:rsidRPr="001B1C3B">
              <w:rPr>
                <w:sz w:val="16"/>
                <w:szCs w:val="16"/>
                <w:lang w:val="tr-TR"/>
              </w:rPr>
              <w:t>367,117</w:t>
            </w:r>
          </w:p>
        </w:tc>
      </w:tr>
      <w:tr w:rsidR="004F0384" w:rsidRPr="001B1C3B" w14:paraId="32F14055" w14:textId="77777777" w:rsidTr="004A7E1D">
        <w:trPr>
          <w:trHeight w:val="283"/>
        </w:trPr>
        <w:tc>
          <w:tcPr>
            <w:tcW w:w="2925" w:type="dxa"/>
            <w:vAlign w:val="center"/>
          </w:tcPr>
          <w:p w14:paraId="3ABA22DF" w14:textId="77777777" w:rsidR="004F0384" w:rsidRPr="001B1C3B" w:rsidRDefault="004F0384" w:rsidP="004F0384">
            <w:pPr>
              <w:ind w:right="-2"/>
              <w:rPr>
                <w:b/>
                <w:snapToGrid w:val="0"/>
                <w:sz w:val="18"/>
                <w:szCs w:val="18"/>
                <w:lang w:val="tr-TR"/>
              </w:rPr>
            </w:pPr>
            <w:r w:rsidRPr="001B1C3B">
              <w:rPr>
                <w:b/>
                <w:snapToGrid w:val="0"/>
                <w:sz w:val="18"/>
                <w:szCs w:val="18"/>
                <w:lang w:val="tr-TR"/>
              </w:rPr>
              <w:t>Toplam</w:t>
            </w:r>
          </w:p>
        </w:tc>
        <w:tc>
          <w:tcPr>
            <w:tcW w:w="1242" w:type="dxa"/>
            <w:vAlign w:val="center"/>
          </w:tcPr>
          <w:p w14:paraId="11D8A453" w14:textId="63031BB2" w:rsidR="004F0384" w:rsidRPr="001B1C3B" w:rsidRDefault="004F0384" w:rsidP="004A7E1D">
            <w:pPr>
              <w:ind w:right="57"/>
              <w:jc w:val="right"/>
              <w:rPr>
                <w:b/>
                <w:sz w:val="16"/>
                <w:szCs w:val="16"/>
                <w:lang w:val="tr-TR"/>
              </w:rPr>
            </w:pPr>
            <w:r w:rsidRPr="001B1C3B">
              <w:rPr>
                <w:b/>
                <w:sz w:val="16"/>
                <w:szCs w:val="16"/>
                <w:lang w:val="tr-TR"/>
              </w:rPr>
              <w:t>2,424,699,742</w:t>
            </w:r>
          </w:p>
        </w:tc>
        <w:tc>
          <w:tcPr>
            <w:tcW w:w="1247" w:type="dxa"/>
            <w:vAlign w:val="center"/>
          </w:tcPr>
          <w:p w14:paraId="3F24B96D" w14:textId="05687466" w:rsidR="004F0384" w:rsidRPr="001B1C3B" w:rsidRDefault="004F0384" w:rsidP="004A7E1D">
            <w:pPr>
              <w:ind w:right="57"/>
              <w:jc w:val="right"/>
              <w:rPr>
                <w:b/>
                <w:sz w:val="16"/>
                <w:szCs w:val="16"/>
                <w:lang w:val="tr-TR"/>
              </w:rPr>
            </w:pPr>
            <w:r w:rsidRPr="001B1C3B">
              <w:rPr>
                <w:b/>
                <w:sz w:val="16"/>
                <w:szCs w:val="16"/>
                <w:lang w:val="tr-TR"/>
              </w:rPr>
              <w:t>2,553,356,368</w:t>
            </w:r>
          </w:p>
        </w:tc>
        <w:tc>
          <w:tcPr>
            <w:tcW w:w="1077" w:type="dxa"/>
            <w:vAlign w:val="center"/>
          </w:tcPr>
          <w:p w14:paraId="7EEA6A0E" w14:textId="04DF0D22" w:rsidR="004F0384" w:rsidRPr="001B1C3B" w:rsidRDefault="004F0384" w:rsidP="004A7E1D">
            <w:pPr>
              <w:ind w:right="57"/>
              <w:jc w:val="right"/>
              <w:rPr>
                <w:b/>
                <w:sz w:val="16"/>
                <w:szCs w:val="16"/>
                <w:lang w:val="tr-TR"/>
              </w:rPr>
            </w:pPr>
            <w:r w:rsidRPr="001B1C3B">
              <w:rPr>
                <w:b/>
                <w:sz w:val="16"/>
                <w:szCs w:val="16"/>
                <w:lang w:val="tr-TR"/>
              </w:rPr>
              <w:t>819,653,097</w:t>
            </w:r>
          </w:p>
        </w:tc>
        <w:tc>
          <w:tcPr>
            <w:tcW w:w="992" w:type="dxa"/>
            <w:vAlign w:val="center"/>
          </w:tcPr>
          <w:p w14:paraId="01F384AA" w14:textId="47C48795" w:rsidR="004F0384" w:rsidRPr="001B1C3B" w:rsidRDefault="004F0384" w:rsidP="004A7E1D">
            <w:pPr>
              <w:ind w:right="57"/>
              <w:jc w:val="right"/>
              <w:rPr>
                <w:b/>
                <w:sz w:val="16"/>
                <w:szCs w:val="16"/>
                <w:lang w:val="tr-TR"/>
              </w:rPr>
            </w:pPr>
            <w:r w:rsidRPr="001B1C3B">
              <w:rPr>
                <w:b/>
                <w:sz w:val="16"/>
                <w:szCs w:val="16"/>
                <w:lang w:val="tr-TR"/>
              </w:rPr>
              <w:t>402,182,996</w:t>
            </w:r>
          </w:p>
        </w:tc>
        <w:tc>
          <w:tcPr>
            <w:tcW w:w="993" w:type="dxa"/>
            <w:vAlign w:val="center"/>
          </w:tcPr>
          <w:p w14:paraId="76351EAF" w14:textId="5C01B859" w:rsidR="004F0384" w:rsidRPr="001B1C3B" w:rsidRDefault="004F0384" w:rsidP="004A7E1D">
            <w:pPr>
              <w:ind w:right="57"/>
              <w:jc w:val="right"/>
              <w:rPr>
                <w:b/>
                <w:sz w:val="16"/>
                <w:szCs w:val="16"/>
                <w:lang w:val="tr-TR"/>
              </w:rPr>
            </w:pPr>
            <w:r w:rsidRPr="001B1C3B">
              <w:rPr>
                <w:b/>
                <w:sz w:val="16"/>
                <w:szCs w:val="16"/>
                <w:lang w:val="tr-TR"/>
              </w:rPr>
              <w:t>609,487,378</w:t>
            </w:r>
          </w:p>
        </w:tc>
        <w:tc>
          <w:tcPr>
            <w:tcW w:w="992" w:type="dxa"/>
            <w:vAlign w:val="center"/>
          </w:tcPr>
          <w:p w14:paraId="6EE710DE" w14:textId="2224836F" w:rsidR="004F0384" w:rsidRPr="001B1C3B" w:rsidRDefault="004F0384" w:rsidP="004A7E1D">
            <w:pPr>
              <w:ind w:right="57"/>
              <w:jc w:val="right"/>
              <w:rPr>
                <w:b/>
                <w:sz w:val="16"/>
                <w:szCs w:val="16"/>
                <w:lang w:val="tr-TR"/>
              </w:rPr>
            </w:pPr>
            <w:r w:rsidRPr="001B1C3B">
              <w:rPr>
                <w:b/>
                <w:sz w:val="16"/>
                <w:szCs w:val="16"/>
                <w:lang w:val="tr-TR"/>
              </w:rPr>
              <w:t>416,708,461</w:t>
            </w:r>
          </w:p>
        </w:tc>
        <w:tc>
          <w:tcPr>
            <w:tcW w:w="1003" w:type="dxa"/>
            <w:vAlign w:val="center"/>
          </w:tcPr>
          <w:p w14:paraId="317EF7C8" w14:textId="50D03AC3" w:rsidR="004F0384" w:rsidRPr="001B1C3B" w:rsidRDefault="004F0384" w:rsidP="004A7E1D">
            <w:pPr>
              <w:ind w:right="57"/>
              <w:jc w:val="right"/>
              <w:rPr>
                <w:b/>
                <w:sz w:val="16"/>
                <w:szCs w:val="16"/>
                <w:lang w:val="tr-TR"/>
              </w:rPr>
            </w:pPr>
            <w:r w:rsidRPr="001B1C3B">
              <w:rPr>
                <w:b/>
                <w:sz w:val="16"/>
                <w:szCs w:val="16"/>
                <w:lang w:val="tr-TR"/>
              </w:rPr>
              <w:t>173,195,186</w:t>
            </w:r>
          </w:p>
        </w:tc>
        <w:tc>
          <w:tcPr>
            <w:tcW w:w="1003" w:type="dxa"/>
            <w:vAlign w:val="center"/>
          </w:tcPr>
          <w:p w14:paraId="6EF4731E" w14:textId="2F845531" w:rsidR="004F0384" w:rsidRPr="001B1C3B" w:rsidRDefault="004F0384" w:rsidP="004A7E1D">
            <w:pPr>
              <w:ind w:right="57"/>
              <w:jc w:val="right"/>
              <w:rPr>
                <w:b/>
                <w:sz w:val="16"/>
                <w:szCs w:val="16"/>
                <w:lang w:val="tr-TR"/>
              </w:rPr>
            </w:pPr>
            <w:r w:rsidRPr="001B1C3B">
              <w:rPr>
                <w:b/>
                <w:sz w:val="16"/>
                <w:szCs w:val="16"/>
                <w:lang w:val="tr-TR"/>
              </w:rPr>
              <w:t>132,129,250</w:t>
            </w:r>
          </w:p>
        </w:tc>
      </w:tr>
    </w:tbl>
    <w:bookmarkEnd w:id="25"/>
    <w:p w14:paraId="6C3DCF39" w14:textId="77777777" w:rsidR="004F0384" w:rsidRPr="001B1C3B" w:rsidRDefault="004F0384" w:rsidP="004A7E1D">
      <w:pPr>
        <w:pStyle w:val="BodybyBD"/>
        <w:tabs>
          <w:tab w:val="left" w:pos="-709"/>
        </w:tabs>
        <w:spacing w:before="80" w:after="0" w:line="200" w:lineRule="exact"/>
        <w:ind w:left="-709" w:right="-731" w:hanging="425"/>
        <w:rPr>
          <w:sz w:val="16"/>
          <w:szCs w:val="16"/>
        </w:rPr>
      </w:pPr>
      <w:r w:rsidRPr="001B1C3B">
        <w:rPr>
          <w:bCs/>
          <w:sz w:val="16"/>
          <w:szCs w:val="16"/>
        </w:rPr>
        <w:t>(*)</w:t>
      </w:r>
      <w:r w:rsidRPr="001B1C3B">
        <w:rPr>
          <w:sz w:val="16"/>
          <w:szCs w:val="16"/>
        </w:rPr>
        <w:t xml:space="preserve"> </w:t>
      </w:r>
      <w:r w:rsidRPr="001B1C3B">
        <w:rPr>
          <w:sz w:val="16"/>
          <w:szCs w:val="16"/>
        </w:rPr>
        <w:tab/>
        <w:t xml:space="preserve">Bilançoda krediler kaleminde gösterilen sermaye benzeri borçlanma araçları niteliğindeki ihraç edilen tahvilleri ve gerçeğe uygun değer farkı kar zarara yansıtılan finansal yükümlülükleri de içermektedir. </w:t>
      </w:r>
    </w:p>
    <w:p w14:paraId="080CA424" w14:textId="2D7BAEAC" w:rsidR="0064595F" w:rsidRPr="001B1C3B" w:rsidRDefault="0064595F" w:rsidP="0087196E">
      <w:pPr>
        <w:pStyle w:val="BodybyBD"/>
        <w:tabs>
          <w:tab w:val="left" w:pos="-709"/>
        </w:tabs>
        <w:spacing w:before="0" w:after="0" w:line="240" w:lineRule="auto"/>
        <w:ind w:right="-731"/>
      </w:pPr>
    </w:p>
    <w:p w14:paraId="2209A61A" w14:textId="77777777" w:rsidR="00EF1C58" w:rsidRPr="001B1C3B" w:rsidRDefault="00EF1C58" w:rsidP="00A93AA0">
      <w:pPr>
        <w:pStyle w:val="BodybyBD"/>
        <w:tabs>
          <w:tab w:val="left" w:pos="-709"/>
        </w:tabs>
        <w:spacing w:before="0" w:after="0" w:line="200" w:lineRule="exact"/>
        <w:ind w:left="-709" w:right="-731" w:hanging="425"/>
        <w:rPr>
          <w:sz w:val="16"/>
          <w:szCs w:val="16"/>
        </w:rPr>
        <w:sectPr w:rsidR="00EF1C58" w:rsidRPr="001B1C3B" w:rsidSect="004128A3">
          <w:footerReference w:type="default" r:id="rId51"/>
          <w:pgSz w:w="11907" w:h="16840" w:code="9"/>
          <w:pgMar w:top="1418" w:right="1275" w:bottom="1418" w:left="1418" w:header="578" w:footer="221" w:gutter="0"/>
          <w:pgNumType w:start="11"/>
          <w:cols w:space="708"/>
          <w:docGrid w:linePitch="299"/>
        </w:sectPr>
      </w:pPr>
    </w:p>
    <w:p w14:paraId="2F3691DE" w14:textId="640DAC92" w:rsidR="00601951" w:rsidRPr="001B1C3B" w:rsidRDefault="00601951" w:rsidP="00523690">
      <w:pPr>
        <w:pStyle w:val="Head2"/>
        <w:spacing w:before="80" w:after="80" w:line="220" w:lineRule="exact"/>
        <w:ind w:hanging="902"/>
      </w:pPr>
      <w:r w:rsidRPr="001B1C3B">
        <w:t>4.6.3</w:t>
      </w:r>
      <w:r w:rsidRPr="001B1C3B">
        <w:tab/>
        <w:t>Aktif</w:t>
      </w:r>
      <w:r w:rsidR="00781971" w:rsidRPr="001B1C3B">
        <w:t xml:space="preserve"> </w:t>
      </w:r>
      <w:r w:rsidRPr="001B1C3B">
        <w:t>ve</w:t>
      </w:r>
      <w:r w:rsidR="00781971" w:rsidRPr="001B1C3B">
        <w:t xml:space="preserve"> </w:t>
      </w:r>
      <w:r w:rsidRPr="001B1C3B">
        <w:t>pasif</w:t>
      </w:r>
      <w:r w:rsidR="00781971" w:rsidRPr="001B1C3B">
        <w:t xml:space="preserve"> </w:t>
      </w:r>
      <w:r w:rsidRPr="001B1C3B">
        <w:t>kalemlerin</w:t>
      </w:r>
      <w:r w:rsidR="00781971" w:rsidRPr="001B1C3B">
        <w:t xml:space="preserve"> </w:t>
      </w:r>
      <w:r w:rsidRPr="001B1C3B">
        <w:t>kalan</w:t>
      </w:r>
      <w:r w:rsidR="00781971" w:rsidRPr="001B1C3B">
        <w:t xml:space="preserve"> </w:t>
      </w:r>
      <w:r w:rsidRPr="001B1C3B">
        <w:t>vadelerine</w:t>
      </w:r>
      <w:r w:rsidR="00781971" w:rsidRPr="001B1C3B">
        <w:t xml:space="preserve"> </w:t>
      </w:r>
      <w:r w:rsidRPr="001B1C3B">
        <w:t>göre</w:t>
      </w:r>
      <w:r w:rsidR="00781971" w:rsidRPr="001B1C3B">
        <w:t xml:space="preserve"> </w:t>
      </w:r>
      <w:r w:rsidRPr="001B1C3B">
        <w:t>gösterimi</w:t>
      </w:r>
    </w:p>
    <w:tbl>
      <w:tblPr>
        <w:tblW w:w="11136" w:type="dxa"/>
        <w:tblInd w:w="-856" w:type="dxa"/>
        <w:tblBorders>
          <w:top w:val="single" w:sz="4" w:space="0" w:color="auto"/>
          <w:left w:val="single" w:sz="4" w:space="0" w:color="auto"/>
          <w:bottom w:val="single" w:sz="4" w:space="0" w:color="auto"/>
          <w:right w:val="single" w:sz="4" w:space="0" w:color="auto"/>
          <w:insideH w:val="dotted" w:sz="4" w:space="0" w:color="auto"/>
          <w:insideV w:val="dotted" w:sz="4" w:space="0" w:color="auto"/>
        </w:tblBorders>
        <w:tblLayout w:type="fixed"/>
        <w:tblCellMar>
          <w:left w:w="30" w:type="dxa"/>
          <w:right w:w="30" w:type="dxa"/>
        </w:tblCellMar>
        <w:tblLook w:val="0000" w:firstRow="0" w:lastRow="0" w:firstColumn="0" w:lastColumn="0" w:noHBand="0" w:noVBand="0"/>
      </w:tblPr>
      <w:tblGrid>
        <w:gridCol w:w="2520"/>
        <w:gridCol w:w="1166"/>
        <w:gridCol w:w="1104"/>
        <w:gridCol w:w="1087"/>
        <w:gridCol w:w="978"/>
        <w:gridCol w:w="942"/>
        <w:gridCol w:w="1010"/>
        <w:gridCol w:w="1166"/>
        <w:gridCol w:w="1163"/>
      </w:tblGrid>
      <w:tr w:rsidR="00601951" w:rsidRPr="001B1C3B" w14:paraId="3A00F7F3" w14:textId="77777777" w:rsidTr="00470890">
        <w:trPr>
          <w:cantSplit/>
          <w:trHeight w:hRule="exact" w:val="666"/>
        </w:trPr>
        <w:tc>
          <w:tcPr>
            <w:tcW w:w="2520" w:type="dxa"/>
            <w:vAlign w:val="center"/>
          </w:tcPr>
          <w:p w14:paraId="5B86BF7F" w14:textId="77777777" w:rsidR="00601951" w:rsidRPr="001B1C3B" w:rsidRDefault="00601951" w:rsidP="00601951">
            <w:pPr>
              <w:keepNext/>
              <w:keepLines/>
              <w:jc w:val="both"/>
              <w:rPr>
                <w:snapToGrid w:val="0"/>
                <w:sz w:val="18"/>
                <w:szCs w:val="18"/>
                <w:lang w:val="tr-TR"/>
              </w:rPr>
            </w:pPr>
          </w:p>
        </w:tc>
        <w:tc>
          <w:tcPr>
            <w:tcW w:w="1166" w:type="dxa"/>
            <w:vAlign w:val="center"/>
          </w:tcPr>
          <w:p w14:paraId="0E266C84" w14:textId="77777777" w:rsidR="00601951" w:rsidRPr="001B1C3B" w:rsidRDefault="00601951" w:rsidP="00236F26">
            <w:pPr>
              <w:keepNext/>
              <w:keepLines/>
              <w:jc w:val="center"/>
              <w:rPr>
                <w:b/>
                <w:bCs/>
                <w:snapToGrid w:val="0"/>
                <w:sz w:val="16"/>
                <w:szCs w:val="16"/>
                <w:lang w:val="tr-TR"/>
              </w:rPr>
            </w:pPr>
            <w:r w:rsidRPr="001B1C3B">
              <w:rPr>
                <w:b/>
                <w:bCs/>
                <w:snapToGrid w:val="0"/>
                <w:sz w:val="16"/>
                <w:szCs w:val="16"/>
                <w:lang w:val="tr-TR"/>
              </w:rPr>
              <w:t>Vadesiz</w:t>
            </w:r>
          </w:p>
        </w:tc>
        <w:tc>
          <w:tcPr>
            <w:tcW w:w="1104" w:type="dxa"/>
            <w:vAlign w:val="center"/>
          </w:tcPr>
          <w:p w14:paraId="56D91FB5" w14:textId="19C6DFE9" w:rsidR="00601951" w:rsidRPr="001B1C3B" w:rsidRDefault="00601951" w:rsidP="00236F26">
            <w:pPr>
              <w:keepNext/>
              <w:keepLines/>
              <w:jc w:val="center"/>
              <w:rPr>
                <w:b/>
                <w:bCs/>
                <w:snapToGrid w:val="0"/>
                <w:sz w:val="16"/>
                <w:szCs w:val="16"/>
                <w:lang w:val="tr-TR"/>
              </w:rPr>
            </w:pPr>
            <w:r w:rsidRPr="001B1C3B">
              <w:rPr>
                <w:b/>
                <w:bCs/>
                <w:snapToGrid w:val="0"/>
                <w:sz w:val="16"/>
                <w:szCs w:val="16"/>
                <w:lang w:val="tr-TR"/>
              </w:rPr>
              <w:t>1</w:t>
            </w:r>
            <w:r w:rsidR="00781971" w:rsidRPr="001B1C3B">
              <w:rPr>
                <w:b/>
                <w:bCs/>
                <w:snapToGrid w:val="0"/>
                <w:sz w:val="16"/>
                <w:szCs w:val="16"/>
                <w:lang w:val="tr-TR"/>
              </w:rPr>
              <w:t xml:space="preserve"> </w:t>
            </w:r>
            <w:r w:rsidRPr="001B1C3B">
              <w:rPr>
                <w:b/>
                <w:bCs/>
                <w:snapToGrid w:val="0"/>
                <w:sz w:val="16"/>
                <w:szCs w:val="16"/>
                <w:lang w:val="tr-TR"/>
              </w:rPr>
              <w:t>Aya</w:t>
            </w:r>
          </w:p>
          <w:p w14:paraId="62A252C5" w14:textId="77777777" w:rsidR="00601951" w:rsidRPr="001B1C3B" w:rsidRDefault="00601951" w:rsidP="00236F26">
            <w:pPr>
              <w:keepNext/>
              <w:keepLines/>
              <w:jc w:val="center"/>
              <w:rPr>
                <w:b/>
                <w:bCs/>
                <w:snapToGrid w:val="0"/>
                <w:sz w:val="16"/>
                <w:szCs w:val="16"/>
                <w:lang w:val="tr-TR"/>
              </w:rPr>
            </w:pPr>
            <w:r w:rsidRPr="001B1C3B">
              <w:rPr>
                <w:b/>
                <w:bCs/>
                <w:snapToGrid w:val="0"/>
                <w:sz w:val="16"/>
                <w:szCs w:val="16"/>
                <w:lang w:val="tr-TR"/>
              </w:rPr>
              <w:t>Kadar</w:t>
            </w:r>
          </w:p>
        </w:tc>
        <w:tc>
          <w:tcPr>
            <w:tcW w:w="1087" w:type="dxa"/>
            <w:vAlign w:val="center"/>
          </w:tcPr>
          <w:p w14:paraId="3CC4C7DB" w14:textId="01F541C2" w:rsidR="00601951" w:rsidRPr="001B1C3B" w:rsidRDefault="00601951" w:rsidP="00236F26">
            <w:pPr>
              <w:keepNext/>
              <w:keepLines/>
              <w:jc w:val="center"/>
              <w:rPr>
                <w:b/>
                <w:bCs/>
                <w:snapToGrid w:val="0"/>
                <w:sz w:val="16"/>
                <w:szCs w:val="16"/>
                <w:lang w:val="tr-TR"/>
              </w:rPr>
            </w:pPr>
            <w:r w:rsidRPr="001B1C3B">
              <w:rPr>
                <w:b/>
                <w:bCs/>
                <w:snapToGrid w:val="0"/>
                <w:sz w:val="16"/>
                <w:szCs w:val="16"/>
                <w:lang w:val="tr-TR"/>
              </w:rPr>
              <w:t>1-3</w:t>
            </w:r>
            <w:r w:rsidR="00781971" w:rsidRPr="001B1C3B">
              <w:rPr>
                <w:b/>
                <w:bCs/>
                <w:snapToGrid w:val="0"/>
                <w:sz w:val="16"/>
                <w:szCs w:val="16"/>
                <w:lang w:val="tr-TR"/>
              </w:rPr>
              <w:t xml:space="preserve"> </w:t>
            </w:r>
            <w:r w:rsidRPr="001B1C3B">
              <w:rPr>
                <w:b/>
                <w:bCs/>
                <w:snapToGrid w:val="0"/>
                <w:sz w:val="16"/>
                <w:szCs w:val="16"/>
                <w:lang w:val="tr-TR"/>
              </w:rPr>
              <w:t>Ay</w:t>
            </w:r>
          </w:p>
        </w:tc>
        <w:tc>
          <w:tcPr>
            <w:tcW w:w="978" w:type="dxa"/>
            <w:vAlign w:val="center"/>
          </w:tcPr>
          <w:p w14:paraId="3621F404" w14:textId="47F4E79F" w:rsidR="00601951" w:rsidRPr="001B1C3B" w:rsidRDefault="00601951" w:rsidP="00236F26">
            <w:pPr>
              <w:keepNext/>
              <w:keepLines/>
              <w:jc w:val="center"/>
              <w:rPr>
                <w:b/>
                <w:bCs/>
                <w:snapToGrid w:val="0"/>
                <w:sz w:val="16"/>
                <w:szCs w:val="16"/>
                <w:lang w:val="tr-TR"/>
              </w:rPr>
            </w:pPr>
            <w:r w:rsidRPr="001B1C3B">
              <w:rPr>
                <w:b/>
                <w:bCs/>
                <w:snapToGrid w:val="0"/>
                <w:sz w:val="16"/>
                <w:szCs w:val="16"/>
                <w:lang w:val="tr-TR"/>
              </w:rPr>
              <w:t>3-12</w:t>
            </w:r>
            <w:r w:rsidR="00781971" w:rsidRPr="001B1C3B">
              <w:rPr>
                <w:b/>
                <w:bCs/>
                <w:snapToGrid w:val="0"/>
                <w:sz w:val="16"/>
                <w:szCs w:val="16"/>
                <w:lang w:val="tr-TR"/>
              </w:rPr>
              <w:t xml:space="preserve"> </w:t>
            </w:r>
            <w:r w:rsidRPr="001B1C3B">
              <w:rPr>
                <w:b/>
                <w:bCs/>
                <w:snapToGrid w:val="0"/>
                <w:sz w:val="16"/>
                <w:szCs w:val="16"/>
                <w:lang w:val="tr-TR"/>
              </w:rPr>
              <w:t>Ay</w:t>
            </w:r>
          </w:p>
        </w:tc>
        <w:tc>
          <w:tcPr>
            <w:tcW w:w="942" w:type="dxa"/>
            <w:vAlign w:val="center"/>
          </w:tcPr>
          <w:p w14:paraId="09DCA0D0" w14:textId="1246631C" w:rsidR="00601951" w:rsidRPr="001B1C3B" w:rsidRDefault="00601951" w:rsidP="00236F26">
            <w:pPr>
              <w:keepNext/>
              <w:keepLines/>
              <w:jc w:val="center"/>
              <w:rPr>
                <w:b/>
                <w:bCs/>
                <w:snapToGrid w:val="0"/>
                <w:sz w:val="16"/>
                <w:szCs w:val="16"/>
                <w:lang w:val="tr-TR"/>
              </w:rPr>
            </w:pPr>
            <w:r w:rsidRPr="001B1C3B">
              <w:rPr>
                <w:b/>
                <w:bCs/>
                <w:snapToGrid w:val="0"/>
                <w:sz w:val="16"/>
                <w:szCs w:val="16"/>
                <w:lang w:val="tr-TR"/>
              </w:rPr>
              <w:t>1-5</w:t>
            </w:r>
            <w:r w:rsidR="00781971" w:rsidRPr="001B1C3B">
              <w:rPr>
                <w:b/>
                <w:bCs/>
                <w:snapToGrid w:val="0"/>
                <w:sz w:val="16"/>
                <w:szCs w:val="16"/>
                <w:lang w:val="tr-TR"/>
              </w:rPr>
              <w:t xml:space="preserve"> </w:t>
            </w:r>
            <w:r w:rsidRPr="001B1C3B">
              <w:rPr>
                <w:b/>
                <w:bCs/>
                <w:snapToGrid w:val="0"/>
                <w:sz w:val="16"/>
                <w:szCs w:val="16"/>
                <w:lang w:val="tr-TR"/>
              </w:rPr>
              <w:t>Yıl</w:t>
            </w:r>
          </w:p>
        </w:tc>
        <w:tc>
          <w:tcPr>
            <w:tcW w:w="1010" w:type="dxa"/>
            <w:vAlign w:val="center"/>
          </w:tcPr>
          <w:p w14:paraId="7D74D42C" w14:textId="2AFFB147" w:rsidR="00601951" w:rsidRPr="001B1C3B" w:rsidRDefault="00601951" w:rsidP="00236F26">
            <w:pPr>
              <w:keepNext/>
              <w:keepLines/>
              <w:jc w:val="center"/>
              <w:rPr>
                <w:b/>
                <w:bCs/>
                <w:snapToGrid w:val="0"/>
                <w:sz w:val="16"/>
                <w:szCs w:val="16"/>
                <w:lang w:val="tr-TR"/>
              </w:rPr>
            </w:pPr>
            <w:r w:rsidRPr="001B1C3B">
              <w:rPr>
                <w:b/>
                <w:bCs/>
                <w:snapToGrid w:val="0"/>
                <w:sz w:val="16"/>
                <w:szCs w:val="16"/>
                <w:lang w:val="tr-TR"/>
              </w:rPr>
              <w:t>5</w:t>
            </w:r>
            <w:r w:rsidR="00781971" w:rsidRPr="001B1C3B">
              <w:rPr>
                <w:b/>
                <w:bCs/>
                <w:snapToGrid w:val="0"/>
                <w:sz w:val="16"/>
                <w:szCs w:val="16"/>
                <w:lang w:val="tr-TR"/>
              </w:rPr>
              <w:t xml:space="preserve"> </w:t>
            </w:r>
            <w:r w:rsidRPr="001B1C3B">
              <w:rPr>
                <w:b/>
                <w:bCs/>
                <w:snapToGrid w:val="0"/>
                <w:sz w:val="16"/>
                <w:szCs w:val="16"/>
                <w:lang w:val="tr-TR"/>
              </w:rPr>
              <w:t>Yıl</w:t>
            </w:r>
            <w:r w:rsidR="00781971" w:rsidRPr="001B1C3B">
              <w:rPr>
                <w:b/>
                <w:bCs/>
                <w:snapToGrid w:val="0"/>
                <w:sz w:val="16"/>
                <w:szCs w:val="16"/>
                <w:lang w:val="tr-TR"/>
              </w:rPr>
              <w:t xml:space="preserve"> </w:t>
            </w:r>
            <w:r w:rsidRPr="001B1C3B">
              <w:rPr>
                <w:b/>
                <w:bCs/>
                <w:snapToGrid w:val="0"/>
                <w:sz w:val="16"/>
                <w:szCs w:val="16"/>
                <w:lang w:val="tr-TR"/>
              </w:rPr>
              <w:t>ve</w:t>
            </w:r>
            <w:r w:rsidR="00781971" w:rsidRPr="001B1C3B">
              <w:rPr>
                <w:b/>
                <w:bCs/>
                <w:snapToGrid w:val="0"/>
                <w:sz w:val="16"/>
                <w:szCs w:val="16"/>
                <w:lang w:val="tr-TR"/>
              </w:rPr>
              <w:t xml:space="preserve"> </w:t>
            </w:r>
            <w:r w:rsidRPr="001B1C3B">
              <w:rPr>
                <w:b/>
                <w:bCs/>
                <w:snapToGrid w:val="0"/>
                <w:sz w:val="16"/>
                <w:szCs w:val="16"/>
                <w:lang w:val="tr-TR"/>
              </w:rPr>
              <w:t>Üzeri</w:t>
            </w:r>
          </w:p>
        </w:tc>
        <w:tc>
          <w:tcPr>
            <w:tcW w:w="1166" w:type="dxa"/>
            <w:vAlign w:val="center"/>
          </w:tcPr>
          <w:p w14:paraId="465436F2" w14:textId="06BAB521" w:rsidR="00601951" w:rsidRPr="001B1C3B" w:rsidRDefault="00601951" w:rsidP="00236F26">
            <w:pPr>
              <w:keepNext/>
              <w:keepLines/>
              <w:jc w:val="center"/>
              <w:rPr>
                <w:b/>
                <w:bCs/>
                <w:snapToGrid w:val="0"/>
                <w:sz w:val="16"/>
                <w:szCs w:val="16"/>
                <w:lang w:val="tr-TR"/>
              </w:rPr>
            </w:pPr>
            <w:r w:rsidRPr="001B1C3B">
              <w:rPr>
                <w:b/>
                <w:bCs/>
                <w:snapToGrid w:val="0"/>
                <w:sz w:val="16"/>
                <w:szCs w:val="16"/>
                <w:lang w:val="tr-TR"/>
              </w:rPr>
              <w:t>Dağıtılamayan</w:t>
            </w:r>
          </w:p>
        </w:tc>
        <w:tc>
          <w:tcPr>
            <w:tcW w:w="1163" w:type="dxa"/>
            <w:vAlign w:val="center"/>
          </w:tcPr>
          <w:p w14:paraId="72156642" w14:textId="77777777" w:rsidR="00601951" w:rsidRPr="001B1C3B" w:rsidRDefault="00601951" w:rsidP="00236F26">
            <w:pPr>
              <w:keepNext/>
              <w:keepLines/>
              <w:jc w:val="center"/>
              <w:rPr>
                <w:b/>
                <w:bCs/>
                <w:snapToGrid w:val="0"/>
                <w:sz w:val="16"/>
                <w:szCs w:val="16"/>
                <w:lang w:val="tr-TR"/>
              </w:rPr>
            </w:pPr>
            <w:r w:rsidRPr="001B1C3B">
              <w:rPr>
                <w:b/>
                <w:bCs/>
                <w:snapToGrid w:val="0"/>
                <w:sz w:val="16"/>
                <w:szCs w:val="16"/>
                <w:lang w:val="tr-TR"/>
              </w:rPr>
              <w:t>Toplam</w:t>
            </w:r>
          </w:p>
        </w:tc>
      </w:tr>
      <w:tr w:rsidR="00601951" w:rsidRPr="001B1C3B" w14:paraId="04AA0F2E" w14:textId="77777777" w:rsidTr="00470890">
        <w:trPr>
          <w:cantSplit/>
          <w:trHeight w:hRule="exact" w:val="223"/>
        </w:trPr>
        <w:tc>
          <w:tcPr>
            <w:tcW w:w="2520" w:type="dxa"/>
            <w:vAlign w:val="center"/>
          </w:tcPr>
          <w:p w14:paraId="5234F66D" w14:textId="02F30556" w:rsidR="00601951" w:rsidRPr="001B1C3B" w:rsidRDefault="00601951" w:rsidP="00601951">
            <w:pPr>
              <w:keepNext/>
              <w:keepLines/>
              <w:rPr>
                <w:b/>
                <w:bCs/>
                <w:i/>
                <w:iCs/>
                <w:snapToGrid w:val="0"/>
                <w:sz w:val="16"/>
                <w:szCs w:val="16"/>
                <w:lang w:val="tr-TR"/>
              </w:rPr>
            </w:pPr>
            <w:r w:rsidRPr="001B1C3B">
              <w:rPr>
                <w:b/>
                <w:bCs/>
                <w:i/>
                <w:iCs/>
                <w:sz w:val="16"/>
                <w:szCs w:val="16"/>
                <w:lang w:val="tr-TR"/>
              </w:rPr>
              <w:t>Cari</w:t>
            </w:r>
            <w:r w:rsidR="00781971" w:rsidRPr="001B1C3B">
              <w:rPr>
                <w:b/>
                <w:bCs/>
                <w:i/>
                <w:iCs/>
                <w:sz w:val="16"/>
                <w:szCs w:val="16"/>
                <w:lang w:val="tr-TR"/>
              </w:rPr>
              <w:t xml:space="preserve"> </w:t>
            </w:r>
            <w:r w:rsidRPr="001B1C3B">
              <w:rPr>
                <w:b/>
                <w:bCs/>
                <w:i/>
                <w:iCs/>
                <w:sz w:val="16"/>
                <w:szCs w:val="16"/>
                <w:lang w:val="tr-TR"/>
              </w:rPr>
              <w:t>Dönem</w:t>
            </w:r>
          </w:p>
        </w:tc>
        <w:tc>
          <w:tcPr>
            <w:tcW w:w="1166" w:type="dxa"/>
          </w:tcPr>
          <w:p w14:paraId="54DE8292" w14:textId="77777777" w:rsidR="00601951" w:rsidRPr="001B1C3B" w:rsidRDefault="00601951" w:rsidP="00601951">
            <w:pPr>
              <w:keepNext/>
              <w:keepLines/>
              <w:spacing w:line="240" w:lineRule="atLeast"/>
              <w:ind w:right="62"/>
              <w:jc w:val="right"/>
              <w:rPr>
                <w:snapToGrid w:val="0"/>
                <w:sz w:val="18"/>
                <w:szCs w:val="18"/>
                <w:lang w:val="tr-TR"/>
              </w:rPr>
            </w:pPr>
          </w:p>
        </w:tc>
        <w:tc>
          <w:tcPr>
            <w:tcW w:w="1104" w:type="dxa"/>
          </w:tcPr>
          <w:p w14:paraId="7744061C" w14:textId="77777777" w:rsidR="00601951" w:rsidRPr="001B1C3B" w:rsidRDefault="00601951" w:rsidP="00601951">
            <w:pPr>
              <w:keepNext/>
              <w:keepLines/>
              <w:spacing w:line="240" w:lineRule="atLeast"/>
              <w:ind w:right="62"/>
              <w:jc w:val="right"/>
              <w:rPr>
                <w:snapToGrid w:val="0"/>
                <w:sz w:val="18"/>
                <w:szCs w:val="18"/>
                <w:lang w:val="tr-TR"/>
              </w:rPr>
            </w:pPr>
          </w:p>
        </w:tc>
        <w:tc>
          <w:tcPr>
            <w:tcW w:w="1087" w:type="dxa"/>
          </w:tcPr>
          <w:p w14:paraId="07AB4FAB" w14:textId="77777777" w:rsidR="00601951" w:rsidRPr="001B1C3B" w:rsidRDefault="00601951" w:rsidP="00601951">
            <w:pPr>
              <w:keepNext/>
              <w:keepLines/>
              <w:spacing w:line="240" w:lineRule="atLeast"/>
              <w:ind w:right="62"/>
              <w:jc w:val="right"/>
              <w:rPr>
                <w:snapToGrid w:val="0"/>
                <w:sz w:val="18"/>
                <w:szCs w:val="18"/>
                <w:lang w:val="tr-TR"/>
              </w:rPr>
            </w:pPr>
          </w:p>
        </w:tc>
        <w:tc>
          <w:tcPr>
            <w:tcW w:w="978" w:type="dxa"/>
          </w:tcPr>
          <w:p w14:paraId="521C1163" w14:textId="77777777" w:rsidR="00601951" w:rsidRPr="001B1C3B" w:rsidRDefault="00601951" w:rsidP="00601951">
            <w:pPr>
              <w:keepNext/>
              <w:keepLines/>
              <w:spacing w:line="240" w:lineRule="atLeast"/>
              <w:ind w:right="62"/>
              <w:jc w:val="right"/>
              <w:rPr>
                <w:snapToGrid w:val="0"/>
                <w:sz w:val="18"/>
                <w:szCs w:val="18"/>
                <w:lang w:val="tr-TR"/>
              </w:rPr>
            </w:pPr>
          </w:p>
        </w:tc>
        <w:tc>
          <w:tcPr>
            <w:tcW w:w="942" w:type="dxa"/>
          </w:tcPr>
          <w:p w14:paraId="19D3DAA2" w14:textId="77777777" w:rsidR="00601951" w:rsidRPr="001B1C3B" w:rsidRDefault="00601951" w:rsidP="00601951">
            <w:pPr>
              <w:keepNext/>
              <w:keepLines/>
              <w:spacing w:line="240" w:lineRule="atLeast"/>
              <w:ind w:right="62"/>
              <w:jc w:val="right"/>
              <w:rPr>
                <w:snapToGrid w:val="0"/>
                <w:sz w:val="18"/>
                <w:szCs w:val="18"/>
                <w:lang w:val="tr-TR"/>
              </w:rPr>
            </w:pPr>
          </w:p>
        </w:tc>
        <w:tc>
          <w:tcPr>
            <w:tcW w:w="1010" w:type="dxa"/>
          </w:tcPr>
          <w:p w14:paraId="6F774041" w14:textId="77777777" w:rsidR="00601951" w:rsidRPr="001B1C3B" w:rsidRDefault="00601951" w:rsidP="00601951">
            <w:pPr>
              <w:keepNext/>
              <w:keepLines/>
              <w:spacing w:line="240" w:lineRule="atLeast"/>
              <w:ind w:right="62"/>
              <w:jc w:val="right"/>
              <w:rPr>
                <w:snapToGrid w:val="0"/>
                <w:sz w:val="18"/>
                <w:szCs w:val="18"/>
                <w:lang w:val="tr-TR"/>
              </w:rPr>
            </w:pPr>
          </w:p>
        </w:tc>
        <w:tc>
          <w:tcPr>
            <w:tcW w:w="1166" w:type="dxa"/>
          </w:tcPr>
          <w:p w14:paraId="4CE901C9" w14:textId="77777777" w:rsidR="00601951" w:rsidRPr="001B1C3B" w:rsidRDefault="00601951" w:rsidP="00601951">
            <w:pPr>
              <w:keepNext/>
              <w:keepLines/>
              <w:spacing w:line="240" w:lineRule="atLeast"/>
              <w:ind w:right="62"/>
              <w:jc w:val="right"/>
              <w:rPr>
                <w:snapToGrid w:val="0"/>
                <w:sz w:val="18"/>
                <w:szCs w:val="18"/>
                <w:lang w:val="tr-TR"/>
              </w:rPr>
            </w:pPr>
          </w:p>
        </w:tc>
        <w:tc>
          <w:tcPr>
            <w:tcW w:w="1163" w:type="dxa"/>
          </w:tcPr>
          <w:p w14:paraId="21F665BF" w14:textId="77777777" w:rsidR="00601951" w:rsidRPr="001B1C3B" w:rsidRDefault="00601951" w:rsidP="00601951">
            <w:pPr>
              <w:keepNext/>
              <w:keepLines/>
              <w:spacing w:line="240" w:lineRule="atLeast"/>
              <w:ind w:right="62"/>
              <w:jc w:val="right"/>
              <w:rPr>
                <w:b/>
                <w:snapToGrid w:val="0"/>
                <w:sz w:val="18"/>
                <w:szCs w:val="18"/>
                <w:lang w:val="tr-TR"/>
              </w:rPr>
            </w:pPr>
          </w:p>
        </w:tc>
      </w:tr>
      <w:tr w:rsidR="00601951" w:rsidRPr="001B1C3B" w14:paraId="7BD1914C" w14:textId="77777777" w:rsidTr="00470890">
        <w:trPr>
          <w:trHeight w:hRule="exact" w:val="266"/>
        </w:trPr>
        <w:tc>
          <w:tcPr>
            <w:tcW w:w="2520" w:type="dxa"/>
            <w:vAlign w:val="center"/>
          </w:tcPr>
          <w:p w14:paraId="0B15136F" w14:textId="77777777" w:rsidR="00601951" w:rsidRPr="001B1C3B" w:rsidRDefault="00601951" w:rsidP="00601951">
            <w:pPr>
              <w:keepNext/>
              <w:keepLines/>
              <w:rPr>
                <w:b/>
                <w:bCs/>
                <w:snapToGrid w:val="0"/>
                <w:sz w:val="16"/>
                <w:szCs w:val="16"/>
                <w:lang w:val="tr-TR"/>
              </w:rPr>
            </w:pPr>
            <w:r w:rsidRPr="001B1C3B">
              <w:rPr>
                <w:b/>
                <w:bCs/>
                <w:snapToGrid w:val="0"/>
                <w:sz w:val="16"/>
                <w:szCs w:val="16"/>
                <w:lang w:val="tr-TR"/>
              </w:rPr>
              <w:t>Varlıklar</w:t>
            </w:r>
          </w:p>
        </w:tc>
        <w:tc>
          <w:tcPr>
            <w:tcW w:w="1166" w:type="dxa"/>
            <w:vAlign w:val="center"/>
          </w:tcPr>
          <w:p w14:paraId="429733E2" w14:textId="77777777" w:rsidR="00601951" w:rsidRPr="001B1C3B" w:rsidRDefault="00601951" w:rsidP="00601951">
            <w:pPr>
              <w:ind w:right="62"/>
              <w:jc w:val="right"/>
              <w:rPr>
                <w:snapToGrid w:val="0"/>
                <w:sz w:val="16"/>
                <w:szCs w:val="16"/>
                <w:lang w:val="tr-TR"/>
              </w:rPr>
            </w:pPr>
          </w:p>
        </w:tc>
        <w:tc>
          <w:tcPr>
            <w:tcW w:w="1104" w:type="dxa"/>
            <w:vAlign w:val="center"/>
          </w:tcPr>
          <w:p w14:paraId="3DAE4589" w14:textId="77777777" w:rsidR="00601951" w:rsidRPr="001B1C3B" w:rsidRDefault="00601951" w:rsidP="00601951">
            <w:pPr>
              <w:keepNext/>
              <w:keepLines/>
              <w:spacing w:line="240" w:lineRule="atLeast"/>
              <w:ind w:right="62"/>
              <w:jc w:val="right"/>
              <w:rPr>
                <w:snapToGrid w:val="0"/>
                <w:sz w:val="16"/>
                <w:szCs w:val="16"/>
                <w:lang w:val="tr-TR"/>
              </w:rPr>
            </w:pPr>
          </w:p>
        </w:tc>
        <w:tc>
          <w:tcPr>
            <w:tcW w:w="1087" w:type="dxa"/>
            <w:vAlign w:val="center"/>
          </w:tcPr>
          <w:p w14:paraId="61AE69D7" w14:textId="77777777" w:rsidR="00601951" w:rsidRPr="001B1C3B" w:rsidRDefault="00601951" w:rsidP="00601951">
            <w:pPr>
              <w:keepNext/>
              <w:keepLines/>
              <w:spacing w:line="240" w:lineRule="atLeast"/>
              <w:ind w:right="62"/>
              <w:jc w:val="right"/>
              <w:rPr>
                <w:snapToGrid w:val="0"/>
                <w:sz w:val="16"/>
                <w:szCs w:val="16"/>
                <w:lang w:val="tr-TR"/>
              </w:rPr>
            </w:pPr>
          </w:p>
        </w:tc>
        <w:tc>
          <w:tcPr>
            <w:tcW w:w="978" w:type="dxa"/>
            <w:vAlign w:val="center"/>
          </w:tcPr>
          <w:p w14:paraId="7B1F4B79" w14:textId="77777777" w:rsidR="00601951" w:rsidRPr="001B1C3B" w:rsidRDefault="00601951" w:rsidP="00601951">
            <w:pPr>
              <w:keepNext/>
              <w:keepLines/>
              <w:spacing w:line="240" w:lineRule="atLeast"/>
              <w:ind w:right="62"/>
              <w:jc w:val="right"/>
              <w:rPr>
                <w:snapToGrid w:val="0"/>
                <w:sz w:val="16"/>
                <w:szCs w:val="16"/>
                <w:lang w:val="tr-TR"/>
              </w:rPr>
            </w:pPr>
          </w:p>
        </w:tc>
        <w:tc>
          <w:tcPr>
            <w:tcW w:w="942" w:type="dxa"/>
            <w:vAlign w:val="center"/>
          </w:tcPr>
          <w:p w14:paraId="7A9F5026" w14:textId="77777777" w:rsidR="00601951" w:rsidRPr="001B1C3B" w:rsidRDefault="00601951" w:rsidP="00601951">
            <w:pPr>
              <w:keepNext/>
              <w:keepLines/>
              <w:spacing w:line="240" w:lineRule="atLeast"/>
              <w:ind w:right="62"/>
              <w:jc w:val="right"/>
              <w:rPr>
                <w:snapToGrid w:val="0"/>
                <w:sz w:val="16"/>
                <w:szCs w:val="16"/>
                <w:lang w:val="tr-TR"/>
              </w:rPr>
            </w:pPr>
          </w:p>
        </w:tc>
        <w:tc>
          <w:tcPr>
            <w:tcW w:w="1010" w:type="dxa"/>
            <w:vAlign w:val="center"/>
          </w:tcPr>
          <w:p w14:paraId="4CD2B0EC" w14:textId="77777777" w:rsidR="00601951" w:rsidRPr="001B1C3B" w:rsidRDefault="00601951" w:rsidP="00601951">
            <w:pPr>
              <w:keepNext/>
              <w:keepLines/>
              <w:spacing w:line="240" w:lineRule="atLeast"/>
              <w:ind w:right="62"/>
              <w:jc w:val="right"/>
              <w:rPr>
                <w:snapToGrid w:val="0"/>
                <w:sz w:val="16"/>
                <w:szCs w:val="16"/>
                <w:lang w:val="tr-TR"/>
              </w:rPr>
            </w:pPr>
          </w:p>
        </w:tc>
        <w:tc>
          <w:tcPr>
            <w:tcW w:w="1166" w:type="dxa"/>
            <w:vAlign w:val="center"/>
          </w:tcPr>
          <w:p w14:paraId="49DA35F6" w14:textId="77777777" w:rsidR="00601951" w:rsidRPr="001B1C3B" w:rsidRDefault="00601951" w:rsidP="00601951">
            <w:pPr>
              <w:keepNext/>
              <w:keepLines/>
              <w:spacing w:line="240" w:lineRule="atLeast"/>
              <w:ind w:right="62"/>
              <w:jc w:val="right"/>
              <w:rPr>
                <w:snapToGrid w:val="0"/>
                <w:sz w:val="16"/>
                <w:szCs w:val="16"/>
                <w:lang w:val="tr-TR"/>
              </w:rPr>
            </w:pPr>
          </w:p>
        </w:tc>
        <w:tc>
          <w:tcPr>
            <w:tcW w:w="1163" w:type="dxa"/>
            <w:vAlign w:val="center"/>
          </w:tcPr>
          <w:p w14:paraId="5354EB3E" w14:textId="77777777" w:rsidR="00601951" w:rsidRPr="001B1C3B" w:rsidRDefault="00601951" w:rsidP="00601951">
            <w:pPr>
              <w:keepNext/>
              <w:keepLines/>
              <w:spacing w:line="240" w:lineRule="atLeast"/>
              <w:ind w:right="62"/>
              <w:jc w:val="right"/>
              <w:rPr>
                <w:snapToGrid w:val="0"/>
                <w:sz w:val="16"/>
                <w:szCs w:val="16"/>
                <w:lang w:val="tr-TR"/>
              </w:rPr>
            </w:pPr>
          </w:p>
        </w:tc>
      </w:tr>
      <w:tr w:rsidR="00DD1E34" w:rsidRPr="001B1C3B" w14:paraId="43306108" w14:textId="77777777" w:rsidTr="00DD1E34">
        <w:trPr>
          <w:trHeight w:hRule="exact" w:val="737"/>
        </w:trPr>
        <w:tc>
          <w:tcPr>
            <w:tcW w:w="2520" w:type="dxa"/>
            <w:vAlign w:val="center"/>
          </w:tcPr>
          <w:p w14:paraId="31C00067" w14:textId="0C67F7C1" w:rsidR="00DD1E34" w:rsidRPr="001B1C3B" w:rsidRDefault="00DD1E34" w:rsidP="00DD1E34">
            <w:pPr>
              <w:keepNext/>
              <w:keepLines/>
              <w:ind w:left="253"/>
              <w:rPr>
                <w:snapToGrid w:val="0"/>
                <w:sz w:val="16"/>
                <w:szCs w:val="16"/>
                <w:lang w:val="tr-TR"/>
              </w:rPr>
            </w:pPr>
            <w:r w:rsidRPr="001B1C3B">
              <w:rPr>
                <w:snapToGrid w:val="0"/>
                <w:sz w:val="16"/>
                <w:szCs w:val="16"/>
                <w:lang w:val="tr-TR"/>
              </w:rPr>
              <w:t>Nakit Değerler (Kasa, Efektif Deposu, Yoldaki Paralar, Satın Alınan Çekler) ve T.C. Merkez Bankası</w:t>
            </w:r>
          </w:p>
        </w:tc>
        <w:tc>
          <w:tcPr>
            <w:tcW w:w="1166" w:type="dxa"/>
            <w:vAlign w:val="center"/>
          </w:tcPr>
          <w:p w14:paraId="2DDC498F" w14:textId="5549C46B" w:rsidR="00DD1E34" w:rsidRPr="001B1C3B" w:rsidRDefault="00DD1E34" w:rsidP="00DD1E34">
            <w:pPr>
              <w:ind w:right="62"/>
              <w:jc w:val="right"/>
              <w:rPr>
                <w:snapToGrid w:val="0"/>
                <w:sz w:val="16"/>
                <w:szCs w:val="16"/>
                <w:lang w:val="tr-TR"/>
              </w:rPr>
            </w:pPr>
            <w:r w:rsidRPr="001B1C3B">
              <w:rPr>
                <w:snapToGrid w:val="0"/>
                <w:sz w:val="16"/>
                <w:szCs w:val="16"/>
                <w:lang w:val="tr-TR"/>
              </w:rPr>
              <w:t>291,184,940</w:t>
            </w:r>
          </w:p>
        </w:tc>
        <w:tc>
          <w:tcPr>
            <w:tcW w:w="1104" w:type="dxa"/>
            <w:vAlign w:val="center"/>
          </w:tcPr>
          <w:p w14:paraId="76FEBA21" w14:textId="66557B59" w:rsidR="00DD1E34" w:rsidRPr="001B1C3B" w:rsidRDefault="00DD1E34" w:rsidP="00DD1E34">
            <w:pPr>
              <w:ind w:right="62"/>
              <w:jc w:val="right"/>
              <w:rPr>
                <w:snapToGrid w:val="0"/>
                <w:sz w:val="16"/>
                <w:szCs w:val="16"/>
                <w:lang w:val="tr-TR"/>
              </w:rPr>
            </w:pPr>
            <w:r w:rsidRPr="001B1C3B">
              <w:rPr>
                <w:snapToGrid w:val="0"/>
                <w:sz w:val="16"/>
                <w:szCs w:val="16"/>
                <w:lang w:val="tr-TR"/>
              </w:rPr>
              <w:t>326,180,268</w:t>
            </w:r>
          </w:p>
        </w:tc>
        <w:tc>
          <w:tcPr>
            <w:tcW w:w="1087" w:type="dxa"/>
            <w:vAlign w:val="center"/>
          </w:tcPr>
          <w:p w14:paraId="25377342" w14:textId="14216470" w:rsidR="00DD1E34" w:rsidRPr="001B1C3B" w:rsidRDefault="00DD1E34" w:rsidP="00DD1E34">
            <w:pPr>
              <w:ind w:right="62"/>
              <w:jc w:val="right"/>
              <w:rPr>
                <w:snapToGrid w:val="0"/>
                <w:sz w:val="16"/>
                <w:szCs w:val="16"/>
                <w:lang w:val="tr-TR"/>
              </w:rPr>
            </w:pPr>
            <w:r w:rsidRPr="001B1C3B">
              <w:rPr>
                <w:snapToGrid w:val="0"/>
                <w:sz w:val="16"/>
                <w:szCs w:val="16"/>
                <w:lang w:val="tr-TR"/>
              </w:rPr>
              <w:t>18,501,392</w:t>
            </w:r>
          </w:p>
        </w:tc>
        <w:tc>
          <w:tcPr>
            <w:tcW w:w="978" w:type="dxa"/>
            <w:vAlign w:val="center"/>
          </w:tcPr>
          <w:p w14:paraId="5B4D7AC6" w14:textId="69954663" w:rsidR="00DD1E34" w:rsidRPr="001B1C3B" w:rsidRDefault="00DD1E34" w:rsidP="00DD1E34">
            <w:pPr>
              <w:ind w:right="62"/>
              <w:jc w:val="right"/>
              <w:rPr>
                <w:snapToGrid w:val="0"/>
                <w:sz w:val="16"/>
                <w:szCs w:val="16"/>
                <w:lang w:val="tr-TR"/>
              </w:rPr>
            </w:pPr>
            <w:r w:rsidRPr="001B1C3B">
              <w:rPr>
                <w:snapToGrid w:val="0"/>
                <w:sz w:val="16"/>
                <w:szCs w:val="16"/>
                <w:lang w:val="tr-TR"/>
              </w:rPr>
              <w:t>-</w:t>
            </w:r>
          </w:p>
        </w:tc>
        <w:tc>
          <w:tcPr>
            <w:tcW w:w="942" w:type="dxa"/>
            <w:vAlign w:val="center"/>
          </w:tcPr>
          <w:p w14:paraId="466BE8ED" w14:textId="6AB378D8" w:rsidR="00DD1E34" w:rsidRPr="001B1C3B" w:rsidRDefault="00DD1E34" w:rsidP="00DD1E34">
            <w:pPr>
              <w:ind w:right="62"/>
              <w:jc w:val="right"/>
              <w:rPr>
                <w:snapToGrid w:val="0"/>
                <w:sz w:val="16"/>
                <w:szCs w:val="16"/>
                <w:lang w:val="tr-TR"/>
              </w:rPr>
            </w:pPr>
            <w:r w:rsidRPr="001B1C3B">
              <w:rPr>
                <w:snapToGrid w:val="0"/>
                <w:sz w:val="16"/>
                <w:szCs w:val="16"/>
                <w:lang w:val="tr-TR"/>
              </w:rPr>
              <w:t>-</w:t>
            </w:r>
          </w:p>
        </w:tc>
        <w:tc>
          <w:tcPr>
            <w:tcW w:w="1010" w:type="dxa"/>
            <w:vAlign w:val="center"/>
          </w:tcPr>
          <w:p w14:paraId="34D3B4A0" w14:textId="00EF6603" w:rsidR="00DD1E34" w:rsidRPr="001B1C3B" w:rsidRDefault="00DD1E34" w:rsidP="00DD1E34">
            <w:pPr>
              <w:ind w:right="62"/>
              <w:jc w:val="right"/>
              <w:rPr>
                <w:snapToGrid w:val="0"/>
                <w:sz w:val="16"/>
                <w:szCs w:val="16"/>
                <w:lang w:val="tr-TR"/>
              </w:rPr>
            </w:pPr>
            <w:r w:rsidRPr="001B1C3B">
              <w:rPr>
                <w:snapToGrid w:val="0"/>
                <w:sz w:val="16"/>
                <w:szCs w:val="16"/>
                <w:lang w:val="tr-TR"/>
              </w:rPr>
              <w:t>-</w:t>
            </w:r>
          </w:p>
        </w:tc>
        <w:tc>
          <w:tcPr>
            <w:tcW w:w="1166" w:type="dxa"/>
            <w:vAlign w:val="center"/>
          </w:tcPr>
          <w:p w14:paraId="38C52083" w14:textId="754B98EE" w:rsidR="00DD1E34" w:rsidRPr="001B1C3B" w:rsidRDefault="00DD1E34" w:rsidP="00DD1E34">
            <w:pPr>
              <w:ind w:right="62"/>
              <w:jc w:val="right"/>
              <w:rPr>
                <w:snapToGrid w:val="0"/>
                <w:sz w:val="16"/>
                <w:szCs w:val="16"/>
                <w:lang w:val="tr-TR"/>
              </w:rPr>
            </w:pPr>
            <w:r w:rsidRPr="001B1C3B">
              <w:rPr>
                <w:snapToGrid w:val="0"/>
                <w:sz w:val="16"/>
                <w:szCs w:val="16"/>
                <w:lang w:val="tr-TR"/>
              </w:rPr>
              <w:t>-</w:t>
            </w:r>
          </w:p>
        </w:tc>
        <w:tc>
          <w:tcPr>
            <w:tcW w:w="1163" w:type="dxa"/>
            <w:vAlign w:val="center"/>
          </w:tcPr>
          <w:p w14:paraId="7D7D18E1" w14:textId="03D92E90" w:rsidR="00DD1E34" w:rsidRPr="001B1C3B" w:rsidRDefault="00DD1E34" w:rsidP="00DD1E34">
            <w:pPr>
              <w:ind w:right="62"/>
              <w:jc w:val="right"/>
              <w:rPr>
                <w:snapToGrid w:val="0"/>
                <w:sz w:val="16"/>
                <w:szCs w:val="16"/>
                <w:lang w:val="tr-TR"/>
              </w:rPr>
            </w:pPr>
            <w:r w:rsidRPr="001B1C3B">
              <w:rPr>
                <w:snapToGrid w:val="0"/>
                <w:sz w:val="16"/>
                <w:szCs w:val="16"/>
                <w:lang w:val="tr-TR"/>
              </w:rPr>
              <w:t>635,866,600</w:t>
            </w:r>
          </w:p>
        </w:tc>
      </w:tr>
      <w:tr w:rsidR="00DD1E34" w:rsidRPr="001B1C3B" w14:paraId="2AF0C777" w14:textId="77777777" w:rsidTr="00DD1E34">
        <w:trPr>
          <w:trHeight w:hRule="exact" w:val="340"/>
        </w:trPr>
        <w:tc>
          <w:tcPr>
            <w:tcW w:w="2520" w:type="dxa"/>
            <w:vAlign w:val="center"/>
          </w:tcPr>
          <w:p w14:paraId="32073BF6" w14:textId="63871A6A" w:rsidR="00DD1E34" w:rsidRPr="001B1C3B" w:rsidRDefault="00DD1E34" w:rsidP="00DD1E34">
            <w:pPr>
              <w:keepNext/>
              <w:keepLines/>
              <w:rPr>
                <w:snapToGrid w:val="0"/>
                <w:sz w:val="16"/>
                <w:szCs w:val="16"/>
                <w:lang w:val="tr-TR"/>
              </w:rPr>
            </w:pPr>
            <w:r w:rsidRPr="001B1C3B">
              <w:rPr>
                <w:snapToGrid w:val="0"/>
                <w:sz w:val="16"/>
                <w:szCs w:val="16"/>
                <w:lang w:val="tr-TR"/>
              </w:rPr>
              <w:t xml:space="preserve">       Bankalar</w:t>
            </w:r>
          </w:p>
        </w:tc>
        <w:tc>
          <w:tcPr>
            <w:tcW w:w="1166" w:type="dxa"/>
            <w:vAlign w:val="center"/>
          </w:tcPr>
          <w:p w14:paraId="5A940DDA" w14:textId="39DDD47D" w:rsidR="00DD1E34" w:rsidRPr="001B1C3B" w:rsidRDefault="00DD1E34" w:rsidP="00DD1E34">
            <w:pPr>
              <w:ind w:right="62"/>
              <w:jc w:val="right"/>
              <w:rPr>
                <w:snapToGrid w:val="0"/>
                <w:sz w:val="16"/>
                <w:szCs w:val="16"/>
                <w:lang w:val="tr-TR"/>
              </w:rPr>
            </w:pPr>
            <w:r w:rsidRPr="001B1C3B">
              <w:rPr>
                <w:snapToGrid w:val="0"/>
                <w:sz w:val="16"/>
                <w:szCs w:val="16"/>
                <w:lang w:val="tr-TR"/>
              </w:rPr>
              <w:t>96,861,741</w:t>
            </w:r>
          </w:p>
        </w:tc>
        <w:tc>
          <w:tcPr>
            <w:tcW w:w="1104" w:type="dxa"/>
            <w:vAlign w:val="center"/>
          </w:tcPr>
          <w:p w14:paraId="7CE45AF4" w14:textId="06238083" w:rsidR="00DD1E34" w:rsidRPr="001B1C3B" w:rsidRDefault="00DD1E34" w:rsidP="00DD1E34">
            <w:pPr>
              <w:ind w:right="62"/>
              <w:jc w:val="right"/>
              <w:rPr>
                <w:snapToGrid w:val="0"/>
                <w:sz w:val="16"/>
                <w:szCs w:val="16"/>
                <w:lang w:val="tr-TR"/>
              </w:rPr>
            </w:pPr>
            <w:r w:rsidRPr="001B1C3B">
              <w:rPr>
                <w:snapToGrid w:val="0"/>
                <w:sz w:val="16"/>
                <w:szCs w:val="16"/>
                <w:lang w:val="tr-TR"/>
              </w:rPr>
              <w:t>251,490,566</w:t>
            </w:r>
          </w:p>
        </w:tc>
        <w:tc>
          <w:tcPr>
            <w:tcW w:w="1087" w:type="dxa"/>
            <w:vAlign w:val="center"/>
          </w:tcPr>
          <w:p w14:paraId="5F823F05" w14:textId="4A94F5CB" w:rsidR="00DD1E34" w:rsidRPr="001B1C3B" w:rsidRDefault="00DD1E34" w:rsidP="00DD1E34">
            <w:pPr>
              <w:ind w:right="62"/>
              <w:jc w:val="right"/>
              <w:rPr>
                <w:snapToGrid w:val="0"/>
                <w:sz w:val="16"/>
                <w:szCs w:val="16"/>
                <w:lang w:val="tr-TR"/>
              </w:rPr>
            </w:pPr>
            <w:r w:rsidRPr="001B1C3B">
              <w:rPr>
                <w:snapToGrid w:val="0"/>
                <w:sz w:val="16"/>
                <w:szCs w:val="16"/>
                <w:lang w:val="tr-TR"/>
              </w:rPr>
              <w:t>586,127</w:t>
            </w:r>
          </w:p>
        </w:tc>
        <w:tc>
          <w:tcPr>
            <w:tcW w:w="978" w:type="dxa"/>
            <w:vAlign w:val="center"/>
          </w:tcPr>
          <w:p w14:paraId="22B890BD" w14:textId="3BA09B20" w:rsidR="00DD1E34" w:rsidRPr="001B1C3B" w:rsidRDefault="00DD1E34" w:rsidP="00DD1E34">
            <w:pPr>
              <w:ind w:right="62"/>
              <w:jc w:val="right"/>
              <w:rPr>
                <w:snapToGrid w:val="0"/>
                <w:sz w:val="16"/>
                <w:szCs w:val="16"/>
                <w:lang w:val="tr-TR"/>
              </w:rPr>
            </w:pPr>
            <w:r w:rsidRPr="001B1C3B">
              <w:rPr>
                <w:snapToGrid w:val="0"/>
                <w:sz w:val="16"/>
                <w:szCs w:val="16"/>
                <w:lang w:val="tr-TR"/>
              </w:rPr>
              <w:t>-</w:t>
            </w:r>
          </w:p>
        </w:tc>
        <w:tc>
          <w:tcPr>
            <w:tcW w:w="942" w:type="dxa"/>
            <w:vAlign w:val="center"/>
          </w:tcPr>
          <w:p w14:paraId="1D95680C" w14:textId="18BEFD32" w:rsidR="00DD1E34" w:rsidRPr="001B1C3B" w:rsidRDefault="00DD1E34" w:rsidP="00DD1E34">
            <w:pPr>
              <w:ind w:right="62"/>
              <w:jc w:val="right"/>
              <w:rPr>
                <w:snapToGrid w:val="0"/>
                <w:sz w:val="16"/>
                <w:szCs w:val="16"/>
                <w:lang w:val="tr-TR"/>
              </w:rPr>
            </w:pPr>
            <w:r w:rsidRPr="001B1C3B">
              <w:rPr>
                <w:snapToGrid w:val="0"/>
                <w:sz w:val="16"/>
                <w:szCs w:val="16"/>
                <w:lang w:val="tr-TR"/>
              </w:rPr>
              <w:t>-</w:t>
            </w:r>
          </w:p>
        </w:tc>
        <w:tc>
          <w:tcPr>
            <w:tcW w:w="1010" w:type="dxa"/>
            <w:vAlign w:val="center"/>
          </w:tcPr>
          <w:p w14:paraId="07C54F7B" w14:textId="25F42F6B" w:rsidR="00DD1E34" w:rsidRPr="001B1C3B" w:rsidRDefault="00DD1E34" w:rsidP="00DD1E34">
            <w:pPr>
              <w:ind w:right="62"/>
              <w:jc w:val="right"/>
              <w:rPr>
                <w:snapToGrid w:val="0"/>
                <w:sz w:val="16"/>
                <w:szCs w:val="16"/>
                <w:lang w:val="tr-TR"/>
              </w:rPr>
            </w:pPr>
            <w:r w:rsidRPr="001B1C3B">
              <w:rPr>
                <w:snapToGrid w:val="0"/>
                <w:sz w:val="16"/>
                <w:szCs w:val="16"/>
                <w:lang w:val="tr-TR"/>
              </w:rPr>
              <w:t>3,152,244</w:t>
            </w:r>
          </w:p>
        </w:tc>
        <w:tc>
          <w:tcPr>
            <w:tcW w:w="1166" w:type="dxa"/>
            <w:vAlign w:val="center"/>
          </w:tcPr>
          <w:p w14:paraId="3786E139" w14:textId="62141EFF" w:rsidR="00DD1E34" w:rsidRPr="001B1C3B" w:rsidRDefault="00DD1E34" w:rsidP="00DD1E34">
            <w:pPr>
              <w:ind w:right="62"/>
              <w:jc w:val="right"/>
              <w:rPr>
                <w:snapToGrid w:val="0"/>
                <w:sz w:val="16"/>
                <w:szCs w:val="16"/>
                <w:lang w:val="tr-TR"/>
              </w:rPr>
            </w:pPr>
            <w:r w:rsidRPr="001B1C3B">
              <w:rPr>
                <w:snapToGrid w:val="0"/>
                <w:sz w:val="16"/>
                <w:szCs w:val="16"/>
                <w:lang w:val="tr-TR"/>
              </w:rPr>
              <w:t>467,212</w:t>
            </w:r>
          </w:p>
        </w:tc>
        <w:tc>
          <w:tcPr>
            <w:tcW w:w="1163" w:type="dxa"/>
            <w:vAlign w:val="center"/>
          </w:tcPr>
          <w:p w14:paraId="4C7B22BF" w14:textId="4FD22E6C" w:rsidR="00DD1E34" w:rsidRPr="001B1C3B" w:rsidRDefault="00DD1E34" w:rsidP="00DD1E34">
            <w:pPr>
              <w:ind w:right="62"/>
              <w:jc w:val="right"/>
              <w:rPr>
                <w:snapToGrid w:val="0"/>
                <w:sz w:val="16"/>
                <w:szCs w:val="16"/>
                <w:lang w:val="tr-TR"/>
              </w:rPr>
            </w:pPr>
            <w:r w:rsidRPr="001B1C3B">
              <w:rPr>
                <w:snapToGrid w:val="0"/>
                <w:sz w:val="16"/>
                <w:szCs w:val="16"/>
                <w:lang w:val="tr-TR"/>
              </w:rPr>
              <w:t>352,557,890</w:t>
            </w:r>
          </w:p>
        </w:tc>
      </w:tr>
      <w:tr w:rsidR="00DD1E34" w:rsidRPr="001B1C3B" w14:paraId="6FA9BD10" w14:textId="77777777" w:rsidTr="00DD1E34">
        <w:trPr>
          <w:trHeight w:hRule="exact" w:val="588"/>
        </w:trPr>
        <w:tc>
          <w:tcPr>
            <w:tcW w:w="2520" w:type="dxa"/>
            <w:vAlign w:val="center"/>
          </w:tcPr>
          <w:p w14:paraId="7220DE0B" w14:textId="0C19E721" w:rsidR="00DD1E34" w:rsidRPr="001B1C3B" w:rsidRDefault="00DD1E34" w:rsidP="00DD1E34">
            <w:pPr>
              <w:pStyle w:val="NormalIndent"/>
              <w:keepNext/>
              <w:keepLines/>
              <w:ind w:left="253"/>
              <w:rPr>
                <w:snapToGrid w:val="0"/>
                <w:sz w:val="16"/>
                <w:szCs w:val="16"/>
                <w:lang w:val="tr-TR"/>
              </w:rPr>
            </w:pPr>
            <w:r w:rsidRPr="001B1C3B">
              <w:rPr>
                <w:snapToGrid w:val="0"/>
                <w:sz w:val="16"/>
                <w:szCs w:val="16"/>
                <w:lang w:val="tr-TR"/>
              </w:rPr>
              <w:t xml:space="preserve">Gerçeğe Uygun Değer Farkı </w:t>
            </w:r>
          </w:p>
          <w:p w14:paraId="71F34693" w14:textId="53787FFA" w:rsidR="00DD1E34" w:rsidRPr="001B1C3B" w:rsidRDefault="00DD1E34" w:rsidP="00DD1E34">
            <w:pPr>
              <w:pStyle w:val="NormalIndent"/>
              <w:keepNext/>
              <w:keepLines/>
              <w:ind w:left="253"/>
              <w:rPr>
                <w:snapToGrid w:val="0"/>
                <w:sz w:val="16"/>
                <w:szCs w:val="16"/>
                <w:lang w:val="tr-TR"/>
              </w:rPr>
            </w:pPr>
            <w:r w:rsidRPr="001B1C3B">
              <w:rPr>
                <w:snapToGrid w:val="0"/>
                <w:sz w:val="16"/>
                <w:szCs w:val="16"/>
                <w:lang w:val="tr-TR"/>
              </w:rPr>
              <w:t xml:space="preserve">Kar veya Zarara Yansıtılan Finansal Varlıklar </w:t>
            </w:r>
          </w:p>
        </w:tc>
        <w:tc>
          <w:tcPr>
            <w:tcW w:w="1166" w:type="dxa"/>
            <w:vAlign w:val="center"/>
          </w:tcPr>
          <w:p w14:paraId="1CE77BE7" w14:textId="6E278AFC" w:rsidR="00DD1E34" w:rsidRPr="001B1C3B" w:rsidRDefault="00DD1E34" w:rsidP="00DD1E34">
            <w:pPr>
              <w:ind w:right="62"/>
              <w:jc w:val="right"/>
              <w:rPr>
                <w:snapToGrid w:val="0"/>
                <w:sz w:val="16"/>
                <w:szCs w:val="16"/>
                <w:lang w:val="tr-TR"/>
              </w:rPr>
            </w:pPr>
            <w:r w:rsidRPr="001B1C3B">
              <w:rPr>
                <w:snapToGrid w:val="0"/>
                <w:sz w:val="16"/>
                <w:szCs w:val="16"/>
                <w:lang w:val="tr-TR"/>
              </w:rPr>
              <w:t>6,099,627</w:t>
            </w:r>
          </w:p>
        </w:tc>
        <w:tc>
          <w:tcPr>
            <w:tcW w:w="1104" w:type="dxa"/>
            <w:vAlign w:val="center"/>
          </w:tcPr>
          <w:p w14:paraId="77890230" w14:textId="288E131A" w:rsidR="00DD1E34" w:rsidRPr="001B1C3B" w:rsidRDefault="00DD1E34" w:rsidP="00DD1E34">
            <w:pPr>
              <w:ind w:right="62"/>
              <w:jc w:val="right"/>
              <w:rPr>
                <w:snapToGrid w:val="0"/>
                <w:sz w:val="16"/>
                <w:szCs w:val="16"/>
                <w:lang w:val="tr-TR"/>
              </w:rPr>
            </w:pPr>
            <w:r w:rsidRPr="001B1C3B">
              <w:rPr>
                <w:snapToGrid w:val="0"/>
                <w:sz w:val="16"/>
                <w:szCs w:val="16"/>
                <w:lang w:val="tr-TR"/>
              </w:rPr>
              <w:t>2,602,085</w:t>
            </w:r>
          </w:p>
        </w:tc>
        <w:tc>
          <w:tcPr>
            <w:tcW w:w="1087" w:type="dxa"/>
            <w:vAlign w:val="center"/>
          </w:tcPr>
          <w:p w14:paraId="5E25F142" w14:textId="54FE517C" w:rsidR="00DD1E34" w:rsidRPr="001B1C3B" w:rsidRDefault="00DD1E34" w:rsidP="00DD1E34">
            <w:pPr>
              <w:ind w:right="62"/>
              <w:jc w:val="right"/>
              <w:rPr>
                <w:snapToGrid w:val="0"/>
                <w:sz w:val="16"/>
                <w:szCs w:val="16"/>
                <w:lang w:val="tr-TR"/>
              </w:rPr>
            </w:pPr>
            <w:r w:rsidRPr="001B1C3B">
              <w:rPr>
                <w:snapToGrid w:val="0"/>
                <w:sz w:val="16"/>
                <w:szCs w:val="16"/>
                <w:lang w:val="tr-TR"/>
              </w:rPr>
              <w:t>1,486,299</w:t>
            </w:r>
          </w:p>
        </w:tc>
        <w:tc>
          <w:tcPr>
            <w:tcW w:w="978" w:type="dxa"/>
            <w:vAlign w:val="center"/>
          </w:tcPr>
          <w:p w14:paraId="70A55AB3" w14:textId="0CC46100" w:rsidR="00DD1E34" w:rsidRPr="001B1C3B" w:rsidRDefault="00DD1E34" w:rsidP="00DD1E34">
            <w:pPr>
              <w:ind w:right="62"/>
              <w:jc w:val="right"/>
              <w:rPr>
                <w:snapToGrid w:val="0"/>
                <w:sz w:val="16"/>
                <w:szCs w:val="16"/>
                <w:lang w:val="tr-TR"/>
              </w:rPr>
            </w:pPr>
            <w:r w:rsidRPr="001B1C3B">
              <w:rPr>
                <w:snapToGrid w:val="0"/>
                <w:sz w:val="16"/>
                <w:szCs w:val="16"/>
                <w:lang w:val="tr-TR"/>
              </w:rPr>
              <w:t>967,409</w:t>
            </w:r>
          </w:p>
        </w:tc>
        <w:tc>
          <w:tcPr>
            <w:tcW w:w="942" w:type="dxa"/>
            <w:vAlign w:val="center"/>
          </w:tcPr>
          <w:p w14:paraId="12956A2F" w14:textId="3545E586" w:rsidR="00DD1E34" w:rsidRPr="001B1C3B" w:rsidRDefault="00DD1E34" w:rsidP="00DD1E34">
            <w:pPr>
              <w:ind w:right="62"/>
              <w:jc w:val="right"/>
              <w:rPr>
                <w:snapToGrid w:val="0"/>
                <w:sz w:val="16"/>
                <w:szCs w:val="16"/>
                <w:lang w:val="tr-TR"/>
              </w:rPr>
            </w:pPr>
            <w:r w:rsidRPr="001B1C3B">
              <w:rPr>
                <w:snapToGrid w:val="0"/>
                <w:sz w:val="16"/>
                <w:szCs w:val="16"/>
                <w:lang w:val="tr-TR"/>
              </w:rPr>
              <w:t>3,383,805</w:t>
            </w:r>
          </w:p>
        </w:tc>
        <w:tc>
          <w:tcPr>
            <w:tcW w:w="1010" w:type="dxa"/>
            <w:vAlign w:val="center"/>
          </w:tcPr>
          <w:p w14:paraId="091748F2" w14:textId="209C972A" w:rsidR="00DD1E34" w:rsidRPr="001B1C3B" w:rsidRDefault="00DD1E34" w:rsidP="00DD1E34">
            <w:pPr>
              <w:ind w:right="62"/>
              <w:jc w:val="right"/>
              <w:rPr>
                <w:snapToGrid w:val="0"/>
                <w:sz w:val="16"/>
                <w:szCs w:val="16"/>
                <w:lang w:val="tr-TR"/>
              </w:rPr>
            </w:pPr>
            <w:r w:rsidRPr="001B1C3B">
              <w:rPr>
                <w:snapToGrid w:val="0"/>
                <w:sz w:val="16"/>
                <w:szCs w:val="16"/>
                <w:lang w:val="tr-TR"/>
              </w:rPr>
              <w:t>1,203,004</w:t>
            </w:r>
          </w:p>
        </w:tc>
        <w:tc>
          <w:tcPr>
            <w:tcW w:w="1166" w:type="dxa"/>
            <w:vAlign w:val="center"/>
          </w:tcPr>
          <w:p w14:paraId="5D562469" w14:textId="267AE191" w:rsidR="00DD1E34" w:rsidRPr="001B1C3B" w:rsidRDefault="00DD1E34" w:rsidP="00DD1E34">
            <w:pPr>
              <w:ind w:right="62"/>
              <w:jc w:val="right"/>
              <w:rPr>
                <w:snapToGrid w:val="0"/>
                <w:sz w:val="16"/>
                <w:szCs w:val="16"/>
                <w:lang w:val="tr-TR"/>
              </w:rPr>
            </w:pPr>
            <w:r w:rsidRPr="001B1C3B">
              <w:rPr>
                <w:snapToGrid w:val="0"/>
                <w:sz w:val="16"/>
                <w:szCs w:val="16"/>
                <w:lang w:val="tr-TR"/>
              </w:rPr>
              <w:t>11,524</w:t>
            </w:r>
          </w:p>
        </w:tc>
        <w:tc>
          <w:tcPr>
            <w:tcW w:w="1163" w:type="dxa"/>
            <w:vAlign w:val="center"/>
          </w:tcPr>
          <w:p w14:paraId="4CBFA856" w14:textId="65FB09BA" w:rsidR="00DD1E34" w:rsidRPr="001B1C3B" w:rsidRDefault="00DD1E34" w:rsidP="00DD1E34">
            <w:pPr>
              <w:ind w:right="62"/>
              <w:jc w:val="right"/>
              <w:rPr>
                <w:snapToGrid w:val="0"/>
                <w:sz w:val="16"/>
                <w:szCs w:val="16"/>
                <w:lang w:val="tr-TR"/>
              </w:rPr>
            </w:pPr>
            <w:r w:rsidRPr="001B1C3B">
              <w:rPr>
                <w:snapToGrid w:val="0"/>
                <w:sz w:val="16"/>
                <w:szCs w:val="16"/>
                <w:lang w:val="tr-TR"/>
              </w:rPr>
              <w:t>15,753,753</w:t>
            </w:r>
          </w:p>
        </w:tc>
      </w:tr>
      <w:tr w:rsidR="00DD1E34" w:rsidRPr="001B1C3B" w14:paraId="100311CC" w14:textId="77777777" w:rsidTr="00DD1E34">
        <w:trPr>
          <w:trHeight w:hRule="exact" w:val="340"/>
        </w:trPr>
        <w:tc>
          <w:tcPr>
            <w:tcW w:w="2520" w:type="dxa"/>
            <w:vAlign w:val="center"/>
          </w:tcPr>
          <w:p w14:paraId="5DC6F623" w14:textId="4E44E8C3" w:rsidR="00DD1E34" w:rsidRPr="001B1C3B" w:rsidRDefault="00DD1E34" w:rsidP="00DD1E34">
            <w:pPr>
              <w:keepNext/>
              <w:keepLines/>
              <w:rPr>
                <w:snapToGrid w:val="0"/>
                <w:sz w:val="16"/>
                <w:szCs w:val="16"/>
                <w:lang w:val="tr-TR"/>
              </w:rPr>
            </w:pPr>
            <w:r w:rsidRPr="001B1C3B">
              <w:rPr>
                <w:snapToGrid w:val="0"/>
                <w:sz w:val="16"/>
                <w:szCs w:val="16"/>
                <w:lang w:val="tr-TR"/>
              </w:rPr>
              <w:t xml:space="preserve">      Para Piyasalarından Alacaklar</w:t>
            </w:r>
          </w:p>
        </w:tc>
        <w:tc>
          <w:tcPr>
            <w:tcW w:w="1166" w:type="dxa"/>
            <w:vAlign w:val="center"/>
          </w:tcPr>
          <w:p w14:paraId="34DD8923" w14:textId="265E6E50" w:rsidR="00DD1E34" w:rsidRPr="001B1C3B" w:rsidRDefault="00DD1E34" w:rsidP="00DD1E34">
            <w:pPr>
              <w:ind w:right="62"/>
              <w:jc w:val="right"/>
              <w:rPr>
                <w:snapToGrid w:val="0"/>
                <w:sz w:val="16"/>
                <w:szCs w:val="16"/>
                <w:lang w:val="tr-TR"/>
              </w:rPr>
            </w:pPr>
            <w:r w:rsidRPr="001B1C3B">
              <w:rPr>
                <w:snapToGrid w:val="0"/>
                <w:sz w:val="16"/>
                <w:szCs w:val="16"/>
                <w:lang w:val="tr-TR"/>
              </w:rPr>
              <w:t>-</w:t>
            </w:r>
          </w:p>
        </w:tc>
        <w:tc>
          <w:tcPr>
            <w:tcW w:w="1104" w:type="dxa"/>
            <w:vAlign w:val="center"/>
          </w:tcPr>
          <w:p w14:paraId="31E2D730" w14:textId="0B621675" w:rsidR="00DD1E34" w:rsidRPr="001B1C3B" w:rsidRDefault="00DD1E34" w:rsidP="00DD1E34">
            <w:pPr>
              <w:ind w:right="62"/>
              <w:jc w:val="right"/>
              <w:rPr>
                <w:snapToGrid w:val="0"/>
                <w:sz w:val="16"/>
                <w:szCs w:val="16"/>
                <w:lang w:val="tr-TR"/>
              </w:rPr>
            </w:pPr>
            <w:r w:rsidRPr="001B1C3B">
              <w:rPr>
                <w:snapToGrid w:val="0"/>
                <w:sz w:val="16"/>
                <w:szCs w:val="16"/>
                <w:lang w:val="tr-TR"/>
              </w:rPr>
              <w:t>10,060,080</w:t>
            </w:r>
          </w:p>
        </w:tc>
        <w:tc>
          <w:tcPr>
            <w:tcW w:w="1087" w:type="dxa"/>
            <w:vAlign w:val="center"/>
          </w:tcPr>
          <w:p w14:paraId="66660D40" w14:textId="36426315" w:rsidR="00DD1E34" w:rsidRPr="001B1C3B" w:rsidRDefault="00DD1E34" w:rsidP="00DD1E34">
            <w:pPr>
              <w:ind w:right="62"/>
              <w:jc w:val="right"/>
              <w:rPr>
                <w:snapToGrid w:val="0"/>
                <w:sz w:val="16"/>
                <w:szCs w:val="16"/>
                <w:lang w:val="tr-TR"/>
              </w:rPr>
            </w:pPr>
            <w:r w:rsidRPr="001B1C3B">
              <w:rPr>
                <w:snapToGrid w:val="0"/>
                <w:sz w:val="16"/>
                <w:szCs w:val="16"/>
                <w:lang w:val="tr-TR"/>
              </w:rPr>
              <w:t>7,610,938</w:t>
            </w:r>
          </w:p>
        </w:tc>
        <w:tc>
          <w:tcPr>
            <w:tcW w:w="978" w:type="dxa"/>
            <w:vAlign w:val="center"/>
          </w:tcPr>
          <w:p w14:paraId="74172EA8" w14:textId="463956B8" w:rsidR="00DD1E34" w:rsidRPr="001B1C3B" w:rsidRDefault="00DD1E34" w:rsidP="00DD1E34">
            <w:pPr>
              <w:ind w:right="62"/>
              <w:jc w:val="right"/>
              <w:rPr>
                <w:snapToGrid w:val="0"/>
                <w:sz w:val="16"/>
                <w:szCs w:val="16"/>
                <w:lang w:val="tr-TR"/>
              </w:rPr>
            </w:pPr>
            <w:r w:rsidRPr="001B1C3B">
              <w:rPr>
                <w:snapToGrid w:val="0"/>
                <w:sz w:val="16"/>
                <w:szCs w:val="16"/>
                <w:lang w:val="tr-TR"/>
              </w:rPr>
              <w:t>-</w:t>
            </w:r>
          </w:p>
        </w:tc>
        <w:tc>
          <w:tcPr>
            <w:tcW w:w="942" w:type="dxa"/>
            <w:vAlign w:val="center"/>
          </w:tcPr>
          <w:p w14:paraId="3865DE24" w14:textId="1AD987D1" w:rsidR="00DD1E34" w:rsidRPr="001B1C3B" w:rsidRDefault="00DD1E34" w:rsidP="00DD1E34">
            <w:pPr>
              <w:ind w:right="62"/>
              <w:jc w:val="right"/>
              <w:rPr>
                <w:snapToGrid w:val="0"/>
                <w:sz w:val="16"/>
                <w:szCs w:val="16"/>
                <w:lang w:val="tr-TR"/>
              </w:rPr>
            </w:pPr>
            <w:r w:rsidRPr="001B1C3B">
              <w:rPr>
                <w:snapToGrid w:val="0"/>
                <w:sz w:val="16"/>
                <w:szCs w:val="16"/>
                <w:lang w:val="tr-TR"/>
              </w:rPr>
              <w:t>-</w:t>
            </w:r>
          </w:p>
        </w:tc>
        <w:tc>
          <w:tcPr>
            <w:tcW w:w="1010" w:type="dxa"/>
            <w:vAlign w:val="center"/>
          </w:tcPr>
          <w:p w14:paraId="3707CF57" w14:textId="6C0B7188" w:rsidR="00DD1E34" w:rsidRPr="001B1C3B" w:rsidRDefault="00DD1E34" w:rsidP="00DD1E34">
            <w:pPr>
              <w:ind w:right="62"/>
              <w:jc w:val="right"/>
              <w:rPr>
                <w:snapToGrid w:val="0"/>
                <w:sz w:val="16"/>
                <w:szCs w:val="16"/>
                <w:lang w:val="tr-TR"/>
              </w:rPr>
            </w:pPr>
            <w:r w:rsidRPr="001B1C3B">
              <w:rPr>
                <w:snapToGrid w:val="0"/>
                <w:sz w:val="16"/>
                <w:szCs w:val="16"/>
                <w:lang w:val="tr-TR"/>
              </w:rPr>
              <w:t>-</w:t>
            </w:r>
          </w:p>
        </w:tc>
        <w:tc>
          <w:tcPr>
            <w:tcW w:w="1166" w:type="dxa"/>
            <w:vAlign w:val="center"/>
          </w:tcPr>
          <w:p w14:paraId="41AA024A" w14:textId="7FCB7729" w:rsidR="00DD1E34" w:rsidRPr="001B1C3B" w:rsidRDefault="00DD1E34" w:rsidP="00DD1E34">
            <w:pPr>
              <w:ind w:right="62"/>
              <w:jc w:val="right"/>
              <w:rPr>
                <w:snapToGrid w:val="0"/>
                <w:sz w:val="16"/>
                <w:szCs w:val="16"/>
                <w:lang w:val="tr-TR"/>
              </w:rPr>
            </w:pPr>
            <w:r w:rsidRPr="001B1C3B">
              <w:rPr>
                <w:snapToGrid w:val="0"/>
                <w:sz w:val="16"/>
                <w:szCs w:val="16"/>
                <w:lang w:val="tr-TR"/>
              </w:rPr>
              <w:t>-</w:t>
            </w:r>
          </w:p>
        </w:tc>
        <w:tc>
          <w:tcPr>
            <w:tcW w:w="1163" w:type="dxa"/>
            <w:vAlign w:val="center"/>
          </w:tcPr>
          <w:p w14:paraId="3226A7E0" w14:textId="1BC2F76D" w:rsidR="00DD1E34" w:rsidRPr="001B1C3B" w:rsidRDefault="00DD1E34" w:rsidP="00DD1E34">
            <w:pPr>
              <w:ind w:right="62"/>
              <w:jc w:val="right"/>
              <w:rPr>
                <w:snapToGrid w:val="0"/>
                <w:sz w:val="16"/>
                <w:szCs w:val="16"/>
                <w:lang w:val="tr-TR"/>
              </w:rPr>
            </w:pPr>
            <w:r w:rsidRPr="001B1C3B">
              <w:rPr>
                <w:snapToGrid w:val="0"/>
                <w:sz w:val="16"/>
                <w:szCs w:val="16"/>
                <w:lang w:val="tr-TR"/>
              </w:rPr>
              <w:t>17,671,018</w:t>
            </w:r>
          </w:p>
        </w:tc>
      </w:tr>
      <w:tr w:rsidR="00DD1E34" w:rsidRPr="001B1C3B" w14:paraId="007A7A41" w14:textId="77777777" w:rsidTr="00DD1E34">
        <w:trPr>
          <w:trHeight w:hRule="exact" w:val="659"/>
        </w:trPr>
        <w:tc>
          <w:tcPr>
            <w:tcW w:w="2520" w:type="dxa"/>
            <w:vAlign w:val="center"/>
          </w:tcPr>
          <w:p w14:paraId="60CE7548" w14:textId="425D1C96" w:rsidR="00DD1E34" w:rsidRPr="001B1C3B" w:rsidRDefault="00DD1E34" w:rsidP="00DD1E34">
            <w:pPr>
              <w:keepNext/>
              <w:keepLines/>
              <w:rPr>
                <w:snapToGrid w:val="0"/>
                <w:sz w:val="16"/>
                <w:szCs w:val="16"/>
                <w:lang w:val="tr-TR"/>
              </w:rPr>
            </w:pPr>
            <w:r w:rsidRPr="001B1C3B">
              <w:rPr>
                <w:snapToGrid w:val="0"/>
                <w:sz w:val="16"/>
                <w:szCs w:val="16"/>
                <w:lang w:val="tr-TR"/>
              </w:rPr>
              <w:t xml:space="preserve">     Gerçeğe Uygun Değer Farkı</w:t>
            </w:r>
          </w:p>
          <w:p w14:paraId="6B763182" w14:textId="4D5B8395" w:rsidR="00DD1E34" w:rsidRPr="001B1C3B" w:rsidRDefault="00DD1E34" w:rsidP="00DD1E34">
            <w:pPr>
              <w:keepNext/>
              <w:keepLines/>
              <w:rPr>
                <w:snapToGrid w:val="0"/>
                <w:sz w:val="16"/>
                <w:szCs w:val="16"/>
                <w:lang w:val="tr-TR"/>
              </w:rPr>
            </w:pPr>
            <w:r w:rsidRPr="001B1C3B">
              <w:rPr>
                <w:snapToGrid w:val="0"/>
                <w:sz w:val="16"/>
                <w:szCs w:val="16"/>
                <w:lang w:val="tr-TR"/>
              </w:rPr>
              <w:t xml:space="preserve">     Diğer Kapsamlı Gelire </w:t>
            </w:r>
          </w:p>
          <w:p w14:paraId="305626B6" w14:textId="70C7F8CA" w:rsidR="00DD1E34" w:rsidRPr="001B1C3B" w:rsidRDefault="00DD1E34" w:rsidP="00DD1E34">
            <w:pPr>
              <w:keepNext/>
              <w:keepLines/>
              <w:rPr>
                <w:snapToGrid w:val="0"/>
                <w:sz w:val="16"/>
                <w:szCs w:val="16"/>
                <w:lang w:val="tr-TR"/>
              </w:rPr>
            </w:pPr>
            <w:r w:rsidRPr="001B1C3B">
              <w:rPr>
                <w:snapToGrid w:val="0"/>
                <w:sz w:val="16"/>
                <w:szCs w:val="16"/>
                <w:lang w:val="tr-TR"/>
              </w:rPr>
              <w:t xml:space="preserve">     Yansıtılan Finansal Varlıklar</w:t>
            </w:r>
          </w:p>
        </w:tc>
        <w:tc>
          <w:tcPr>
            <w:tcW w:w="1166" w:type="dxa"/>
            <w:vAlign w:val="center"/>
          </w:tcPr>
          <w:p w14:paraId="7417EFE7" w14:textId="49FEF776" w:rsidR="00DD1E34" w:rsidRPr="001B1C3B" w:rsidRDefault="00DD1E34" w:rsidP="00DD1E34">
            <w:pPr>
              <w:ind w:right="62"/>
              <w:jc w:val="right"/>
              <w:rPr>
                <w:snapToGrid w:val="0"/>
                <w:sz w:val="16"/>
                <w:szCs w:val="16"/>
                <w:lang w:val="tr-TR"/>
              </w:rPr>
            </w:pPr>
            <w:r w:rsidRPr="001B1C3B">
              <w:rPr>
                <w:snapToGrid w:val="0"/>
                <w:sz w:val="16"/>
                <w:szCs w:val="16"/>
                <w:lang w:val="tr-TR"/>
              </w:rPr>
              <w:t>4,620,614</w:t>
            </w:r>
          </w:p>
        </w:tc>
        <w:tc>
          <w:tcPr>
            <w:tcW w:w="1104" w:type="dxa"/>
            <w:vAlign w:val="center"/>
          </w:tcPr>
          <w:p w14:paraId="555B5E50" w14:textId="1C702320" w:rsidR="00DD1E34" w:rsidRPr="001B1C3B" w:rsidRDefault="00DD1E34" w:rsidP="00DD1E34">
            <w:pPr>
              <w:ind w:right="62"/>
              <w:jc w:val="right"/>
              <w:rPr>
                <w:snapToGrid w:val="0"/>
                <w:sz w:val="16"/>
                <w:szCs w:val="16"/>
                <w:lang w:val="tr-TR"/>
              </w:rPr>
            </w:pPr>
            <w:r w:rsidRPr="001B1C3B">
              <w:rPr>
                <w:snapToGrid w:val="0"/>
                <w:sz w:val="16"/>
                <w:szCs w:val="16"/>
                <w:lang w:val="tr-TR"/>
              </w:rPr>
              <w:t>12,227,111</w:t>
            </w:r>
          </w:p>
        </w:tc>
        <w:tc>
          <w:tcPr>
            <w:tcW w:w="1087" w:type="dxa"/>
            <w:vAlign w:val="center"/>
          </w:tcPr>
          <w:p w14:paraId="2D3E0465" w14:textId="4783CE73" w:rsidR="00DD1E34" w:rsidRPr="001B1C3B" w:rsidRDefault="00DD1E34" w:rsidP="00DD1E34">
            <w:pPr>
              <w:ind w:right="62"/>
              <w:jc w:val="right"/>
              <w:rPr>
                <w:snapToGrid w:val="0"/>
                <w:sz w:val="16"/>
                <w:szCs w:val="16"/>
                <w:lang w:val="tr-TR"/>
              </w:rPr>
            </w:pPr>
            <w:r w:rsidRPr="001B1C3B">
              <w:rPr>
                <w:snapToGrid w:val="0"/>
                <w:sz w:val="16"/>
                <w:szCs w:val="16"/>
                <w:lang w:val="tr-TR"/>
              </w:rPr>
              <w:t>5,837,214</w:t>
            </w:r>
          </w:p>
        </w:tc>
        <w:tc>
          <w:tcPr>
            <w:tcW w:w="978" w:type="dxa"/>
            <w:vAlign w:val="center"/>
          </w:tcPr>
          <w:p w14:paraId="3F3B6EA8" w14:textId="130246BD" w:rsidR="00DD1E34" w:rsidRPr="001B1C3B" w:rsidRDefault="00DD1E34" w:rsidP="00DD1E34">
            <w:pPr>
              <w:ind w:right="62"/>
              <w:jc w:val="right"/>
              <w:rPr>
                <w:snapToGrid w:val="0"/>
                <w:sz w:val="16"/>
                <w:szCs w:val="16"/>
                <w:lang w:val="tr-TR"/>
              </w:rPr>
            </w:pPr>
            <w:r w:rsidRPr="001B1C3B">
              <w:rPr>
                <w:snapToGrid w:val="0"/>
                <w:sz w:val="16"/>
                <w:szCs w:val="16"/>
                <w:lang w:val="tr-TR"/>
              </w:rPr>
              <w:t>33,351,646</w:t>
            </w:r>
          </w:p>
        </w:tc>
        <w:tc>
          <w:tcPr>
            <w:tcW w:w="942" w:type="dxa"/>
            <w:vAlign w:val="center"/>
          </w:tcPr>
          <w:p w14:paraId="6611064F" w14:textId="65654819" w:rsidR="00DD1E34" w:rsidRPr="001B1C3B" w:rsidRDefault="00DD1E34" w:rsidP="00DD1E34">
            <w:pPr>
              <w:ind w:right="62"/>
              <w:jc w:val="right"/>
              <w:rPr>
                <w:snapToGrid w:val="0"/>
                <w:sz w:val="16"/>
                <w:szCs w:val="16"/>
                <w:lang w:val="tr-TR"/>
              </w:rPr>
            </w:pPr>
            <w:r w:rsidRPr="001B1C3B">
              <w:rPr>
                <w:snapToGrid w:val="0"/>
                <w:sz w:val="16"/>
                <w:szCs w:val="16"/>
                <w:lang w:val="tr-TR"/>
              </w:rPr>
              <w:t>116,881,387</w:t>
            </w:r>
          </w:p>
        </w:tc>
        <w:tc>
          <w:tcPr>
            <w:tcW w:w="1010" w:type="dxa"/>
            <w:vAlign w:val="center"/>
          </w:tcPr>
          <w:p w14:paraId="362BF864" w14:textId="05F59B8D" w:rsidR="00DD1E34" w:rsidRPr="001B1C3B" w:rsidRDefault="00DD1E34" w:rsidP="00DD1E34">
            <w:pPr>
              <w:ind w:right="62"/>
              <w:jc w:val="right"/>
              <w:rPr>
                <w:snapToGrid w:val="0"/>
                <w:sz w:val="16"/>
                <w:szCs w:val="16"/>
                <w:lang w:val="tr-TR"/>
              </w:rPr>
            </w:pPr>
            <w:r w:rsidRPr="001B1C3B">
              <w:rPr>
                <w:snapToGrid w:val="0"/>
                <w:sz w:val="16"/>
                <w:szCs w:val="16"/>
                <w:lang w:val="tr-TR"/>
              </w:rPr>
              <w:t>42,763,953</w:t>
            </w:r>
          </w:p>
        </w:tc>
        <w:tc>
          <w:tcPr>
            <w:tcW w:w="1166" w:type="dxa"/>
            <w:vAlign w:val="center"/>
          </w:tcPr>
          <w:p w14:paraId="4FE4D930" w14:textId="21B0E164" w:rsidR="00DD1E34" w:rsidRPr="001B1C3B" w:rsidRDefault="00DD1E34" w:rsidP="00DD1E34">
            <w:pPr>
              <w:ind w:right="62"/>
              <w:jc w:val="right"/>
              <w:rPr>
                <w:snapToGrid w:val="0"/>
                <w:sz w:val="16"/>
                <w:szCs w:val="16"/>
                <w:lang w:val="tr-TR"/>
              </w:rPr>
            </w:pPr>
            <w:r w:rsidRPr="001B1C3B">
              <w:rPr>
                <w:snapToGrid w:val="0"/>
                <w:sz w:val="16"/>
                <w:szCs w:val="16"/>
                <w:lang w:val="tr-TR"/>
              </w:rPr>
              <w:t>-</w:t>
            </w:r>
          </w:p>
        </w:tc>
        <w:tc>
          <w:tcPr>
            <w:tcW w:w="1163" w:type="dxa"/>
            <w:vAlign w:val="center"/>
          </w:tcPr>
          <w:p w14:paraId="196CDD82" w14:textId="7D4DFD2C" w:rsidR="00DD1E34" w:rsidRPr="001B1C3B" w:rsidRDefault="00DD1E34" w:rsidP="00DD1E34">
            <w:pPr>
              <w:ind w:right="62"/>
              <w:jc w:val="right"/>
              <w:rPr>
                <w:snapToGrid w:val="0"/>
                <w:sz w:val="16"/>
                <w:szCs w:val="16"/>
                <w:lang w:val="tr-TR"/>
              </w:rPr>
            </w:pPr>
            <w:r w:rsidRPr="001B1C3B">
              <w:rPr>
                <w:snapToGrid w:val="0"/>
                <w:sz w:val="16"/>
                <w:szCs w:val="16"/>
                <w:lang w:val="tr-TR"/>
              </w:rPr>
              <w:t>215,681,925</w:t>
            </w:r>
          </w:p>
        </w:tc>
      </w:tr>
      <w:tr w:rsidR="00DD1E34" w:rsidRPr="001B1C3B" w14:paraId="34ADC4F5" w14:textId="77777777" w:rsidTr="00DD1E34">
        <w:trPr>
          <w:trHeight w:hRule="exact" w:val="340"/>
        </w:trPr>
        <w:tc>
          <w:tcPr>
            <w:tcW w:w="2520" w:type="dxa"/>
            <w:vAlign w:val="center"/>
          </w:tcPr>
          <w:p w14:paraId="75B0C1AA" w14:textId="180C0424" w:rsidR="00DD1E34" w:rsidRPr="001B1C3B" w:rsidRDefault="00DD1E34" w:rsidP="00DD1E34">
            <w:pPr>
              <w:keepNext/>
              <w:keepLines/>
              <w:rPr>
                <w:snapToGrid w:val="0"/>
                <w:sz w:val="16"/>
                <w:szCs w:val="16"/>
                <w:lang w:val="tr-TR"/>
              </w:rPr>
            </w:pPr>
            <w:r w:rsidRPr="001B1C3B">
              <w:rPr>
                <w:snapToGrid w:val="0"/>
                <w:sz w:val="16"/>
                <w:szCs w:val="16"/>
                <w:lang w:val="tr-TR"/>
              </w:rPr>
              <w:t xml:space="preserve">     Verilen Krediler</w:t>
            </w:r>
          </w:p>
        </w:tc>
        <w:tc>
          <w:tcPr>
            <w:tcW w:w="1166" w:type="dxa"/>
            <w:vAlign w:val="center"/>
          </w:tcPr>
          <w:p w14:paraId="19027D7D" w14:textId="10E3F5EA" w:rsidR="00DD1E34" w:rsidRPr="001B1C3B" w:rsidRDefault="00DD1E34" w:rsidP="00DD1E34">
            <w:pPr>
              <w:ind w:right="62"/>
              <w:jc w:val="right"/>
              <w:rPr>
                <w:snapToGrid w:val="0"/>
                <w:sz w:val="16"/>
                <w:szCs w:val="16"/>
                <w:lang w:val="tr-TR"/>
              </w:rPr>
            </w:pPr>
            <w:r w:rsidRPr="001B1C3B">
              <w:rPr>
                <w:snapToGrid w:val="0"/>
                <w:sz w:val="16"/>
                <w:szCs w:val="16"/>
                <w:lang w:val="tr-TR"/>
              </w:rPr>
              <w:t>20,265,858</w:t>
            </w:r>
          </w:p>
        </w:tc>
        <w:tc>
          <w:tcPr>
            <w:tcW w:w="1104" w:type="dxa"/>
            <w:vAlign w:val="center"/>
          </w:tcPr>
          <w:p w14:paraId="0F94E4A1" w14:textId="6DAD095C" w:rsidR="00DD1E34" w:rsidRPr="001B1C3B" w:rsidRDefault="00DD1E34" w:rsidP="00DD1E34">
            <w:pPr>
              <w:ind w:right="62"/>
              <w:jc w:val="right"/>
              <w:rPr>
                <w:snapToGrid w:val="0"/>
                <w:sz w:val="16"/>
                <w:szCs w:val="16"/>
                <w:lang w:val="tr-TR"/>
              </w:rPr>
            </w:pPr>
            <w:r w:rsidRPr="001B1C3B">
              <w:rPr>
                <w:snapToGrid w:val="0"/>
                <w:sz w:val="16"/>
                <w:szCs w:val="16"/>
                <w:lang w:val="tr-TR"/>
              </w:rPr>
              <w:t>760,490,990</w:t>
            </w:r>
          </w:p>
        </w:tc>
        <w:tc>
          <w:tcPr>
            <w:tcW w:w="1087" w:type="dxa"/>
            <w:vAlign w:val="center"/>
          </w:tcPr>
          <w:p w14:paraId="5E139B26" w14:textId="0195BD89" w:rsidR="00DD1E34" w:rsidRPr="001B1C3B" w:rsidRDefault="00DD1E34" w:rsidP="00DD1E34">
            <w:pPr>
              <w:ind w:right="62"/>
              <w:jc w:val="right"/>
              <w:rPr>
                <w:snapToGrid w:val="0"/>
                <w:sz w:val="16"/>
                <w:szCs w:val="16"/>
                <w:lang w:val="tr-TR"/>
              </w:rPr>
            </w:pPr>
            <w:r w:rsidRPr="001B1C3B">
              <w:rPr>
                <w:snapToGrid w:val="0"/>
                <w:sz w:val="16"/>
                <w:szCs w:val="16"/>
                <w:lang w:val="tr-TR"/>
              </w:rPr>
              <w:t>366,036,914</w:t>
            </w:r>
          </w:p>
        </w:tc>
        <w:tc>
          <w:tcPr>
            <w:tcW w:w="978" w:type="dxa"/>
            <w:vAlign w:val="center"/>
          </w:tcPr>
          <w:p w14:paraId="3133F685" w14:textId="2FD1DB6B" w:rsidR="00DD1E34" w:rsidRPr="001B1C3B" w:rsidRDefault="00DD1E34" w:rsidP="00DD1E34">
            <w:pPr>
              <w:ind w:right="62"/>
              <w:jc w:val="right"/>
              <w:rPr>
                <w:snapToGrid w:val="0"/>
                <w:sz w:val="16"/>
                <w:szCs w:val="16"/>
                <w:lang w:val="tr-TR"/>
              </w:rPr>
            </w:pPr>
            <w:r w:rsidRPr="001B1C3B">
              <w:rPr>
                <w:snapToGrid w:val="0"/>
                <w:sz w:val="16"/>
                <w:szCs w:val="16"/>
                <w:lang w:val="tr-TR"/>
              </w:rPr>
              <w:t>742,790,400</w:t>
            </w:r>
          </w:p>
        </w:tc>
        <w:tc>
          <w:tcPr>
            <w:tcW w:w="942" w:type="dxa"/>
            <w:vAlign w:val="center"/>
          </w:tcPr>
          <w:p w14:paraId="31850D81" w14:textId="1D166B42" w:rsidR="00DD1E34" w:rsidRPr="001B1C3B" w:rsidRDefault="00DD1E34" w:rsidP="00DD1E34">
            <w:pPr>
              <w:ind w:right="62"/>
              <w:jc w:val="right"/>
              <w:rPr>
                <w:snapToGrid w:val="0"/>
                <w:sz w:val="16"/>
                <w:szCs w:val="16"/>
                <w:lang w:val="tr-TR"/>
              </w:rPr>
            </w:pPr>
            <w:r w:rsidRPr="001B1C3B">
              <w:rPr>
                <w:snapToGrid w:val="0"/>
                <w:sz w:val="16"/>
                <w:szCs w:val="16"/>
                <w:lang w:val="tr-TR"/>
              </w:rPr>
              <w:t>648,236,796</w:t>
            </w:r>
          </w:p>
        </w:tc>
        <w:tc>
          <w:tcPr>
            <w:tcW w:w="1010" w:type="dxa"/>
            <w:vAlign w:val="center"/>
          </w:tcPr>
          <w:p w14:paraId="5863E8C0" w14:textId="0766FA05" w:rsidR="00DD1E34" w:rsidRPr="001B1C3B" w:rsidRDefault="00DD1E34" w:rsidP="00DD1E34">
            <w:pPr>
              <w:ind w:right="62"/>
              <w:jc w:val="right"/>
              <w:rPr>
                <w:snapToGrid w:val="0"/>
                <w:sz w:val="16"/>
                <w:szCs w:val="16"/>
                <w:lang w:val="tr-TR"/>
              </w:rPr>
            </w:pPr>
            <w:r w:rsidRPr="001B1C3B">
              <w:rPr>
                <w:snapToGrid w:val="0"/>
                <w:sz w:val="16"/>
                <w:szCs w:val="16"/>
                <w:lang w:val="tr-TR"/>
              </w:rPr>
              <w:t>146,827,551</w:t>
            </w:r>
          </w:p>
        </w:tc>
        <w:tc>
          <w:tcPr>
            <w:tcW w:w="1166" w:type="dxa"/>
            <w:vAlign w:val="center"/>
          </w:tcPr>
          <w:p w14:paraId="0BE4F441" w14:textId="4BC0DF8D" w:rsidR="00DD1E34" w:rsidRPr="001B1C3B" w:rsidRDefault="00DD1E34" w:rsidP="00DD1E34">
            <w:pPr>
              <w:ind w:right="62"/>
              <w:jc w:val="right"/>
              <w:rPr>
                <w:snapToGrid w:val="0"/>
                <w:sz w:val="16"/>
                <w:szCs w:val="16"/>
                <w:lang w:val="tr-TR"/>
              </w:rPr>
            </w:pPr>
            <w:r w:rsidRPr="001B1C3B">
              <w:rPr>
                <w:snapToGrid w:val="0"/>
                <w:sz w:val="16"/>
                <w:szCs w:val="16"/>
                <w:lang w:val="tr-TR"/>
              </w:rPr>
              <w:t>126,040,579</w:t>
            </w:r>
          </w:p>
        </w:tc>
        <w:tc>
          <w:tcPr>
            <w:tcW w:w="1163" w:type="dxa"/>
            <w:vAlign w:val="center"/>
          </w:tcPr>
          <w:p w14:paraId="697B27AB" w14:textId="42FEDEE6" w:rsidR="00DD1E34" w:rsidRPr="001B1C3B" w:rsidRDefault="00DD1E34" w:rsidP="00DD1E34">
            <w:pPr>
              <w:ind w:right="62"/>
              <w:jc w:val="right"/>
              <w:rPr>
                <w:snapToGrid w:val="0"/>
                <w:sz w:val="16"/>
                <w:szCs w:val="16"/>
                <w:lang w:val="tr-TR"/>
              </w:rPr>
            </w:pPr>
            <w:r w:rsidRPr="001B1C3B">
              <w:rPr>
                <w:snapToGrid w:val="0"/>
                <w:sz w:val="16"/>
                <w:szCs w:val="16"/>
                <w:lang w:val="tr-TR"/>
              </w:rPr>
              <w:t>2,810,689,088</w:t>
            </w:r>
          </w:p>
        </w:tc>
      </w:tr>
      <w:tr w:rsidR="00DD1E34" w:rsidRPr="001B1C3B" w14:paraId="686D553F" w14:textId="77777777" w:rsidTr="00DD1E34">
        <w:trPr>
          <w:trHeight w:hRule="exact" w:val="397"/>
        </w:trPr>
        <w:tc>
          <w:tcPr>
            <w:tcW w:w="2520" w:type="dxa"/>
            <w:vAlign w:val="center"/>
          </w:tcPr>
          <w:p w14:paraId="0969ABD2" w14:textId="3DEB8A07" w:rsidR="00DD1E34" w:rsidRPr="001B1C3B" w:rsidRDefault="00DD1E34" w:rsidP="00DD1E34">
            <w:pPr>
              <w:keepNext/>
              <w:keepLines/>
              <w:ind w:left="227" w:right="340"/>
              <w:rPr>
                <w:snapToGrid w:val="0"/>
                <w:sz w:val="16"/>
                <w:szCs w:val="16"/>
                <w:lang w:val="tr-TR"/>
              </w:rPr>
            </w:pPr>
            <w:r w:rsidRPr="001B1C3B">
              <w:rPr>
                <w:snapToGrid w:val="0"/>
                <w:sz w:val="16"/>
                <w:szCs w:val="16"/>
                <w:lang w:val="tr-TR"/>
              </w:rPr>
              <w:t>İtfa Edilmiş Maliyeti ile Ölçülen Finansal Varlıklar</w:t>
            </w:r>
          </w:p>
        </w:tc>
        <w:tc>
          <w:tcPr>
            <w:tcW w:w="1166" w:type="dxa"/>
            <w:vAlign w:val="center"/>
          </w:tcPr>
          <w:p w14:paraId="35F14F56" w14:textId="6640BBC7" w:rsidR="00DD1E34" w:rsidRPr="001B1C3B" w:rsidRDefault="00DD1E34" w:rsidP="00DD1E34">
            <w:pPr>
              <w:ind w:right="62"/>
              <w:jc w:val="right"/>
              <w:rPr>
                <w:snapToGrid w:val="0"/>
                <w:sz w:val="16"/>
                <w:szCs w:val="16"/>
                <w:lang w:val="tr-TR"/>
              </w:rPr>
            </w:pPr>
            <w:r w:rsidRPr="001B1C3B">
              <w:rPr>
                <w:snapToGrid w:val="0"/>
                <w:sz w:val="16"/>
                <w:szCs w:val="16"/>
                <w:lang w:val="tr-TR"/>
              </w:rPr>
              <w:t>-</w:t>
            </w:r>
          </w:p>
        </w:tc>
        <w:tc>
          <w:tcPr>
            <w:tcW w:w="1104" w:type="dxa"/>
            <w:vAlign w:val="center"/>
          </w:tcPr>
          <w:p w14:paraId="057D6AFD" w14:textId="68B6E51B" w:rsidR="00DD1E34" w:rsidRPr="001B1C3B" w:rsidRDefault="00DD1E34" w:rsidP="00DD1E34">
            <w:pPr>
              <w:ind w:right="62"/>
              <w:jc w:val="right"/>
              <w:rPr>
                <w:snapToGrid w:val="0"/>
                <w:sz w:val="16"/>
                <w:szCs w:val="16"/>
                <w:lang w:val="tr-TR"/>
              </w:rPr>
            </w:pPr>
            <w:r w:rsidRPr="001B1C3B">
              <w:rPr>
                <w:snapToGrid w:val="0"/>
                <w:sz w:val="16"/>
                <w:szCs w:val="16"/>
                <w:lang w:val="tr-TR"/>
              </w:rPr>
              <w:t>29,444,572</w:t>
            </w:r>
          </w:p>
        </w:tc>
        <w:tc>
          <w:tcPr>
            <w:tcW w:w="1087" w:type="dxa"/>
            <w:vAlign w:val="center"/>
          </w:tcPr>
          <w:p w14:paraId="377E3019" w14:textId="0E81127E" w:rsidR="00DD1E34" w:rsidRPr="001B1C3B" w:rsidRDefault="00DD1E34" w:rsidP="00DD1E34">
            <w:pPr>
              <w:ind w:right="62"/>
              <w:jc w:val="right"/>
              <w:rPr>
                <w:snapToGrid w:val="0"/>
                <w:sz w:val="16"/>
                <w:szCs w:val="16"/>
                <w:lang w:val="tr-TR"/>
              </w:rPr>
            </w:pPr>
            <w:r w:rsidRPr="001B1C3B">
              <w:rPr>
                <w:snapToGrid w:val="0"/>
                <w:sz w:val="16"/>
                <w:szCs w:val="16"/>
                <w:lang w:val="tr-TR"/>
              </w:rPr>
              <w:t>1,582,326</w:t>
            </w:r>
          </w:p>
        </w:tc>
        <w:tc>
          <w:tcPr>
            <w:tcW w:w="978" w:type="dxa"/>
            <w:vAlign w:val="center"/>
          </w:tcPr>
          <w:p w14:paraId="7F07EDCB" w14:textId="4428CB13" w:rsidR="00DD1E34" w:rsidRPr="001B1C3B" w:rsidRDefault="00DD1E34" w:rsidP="00DD1E34">
            <w:pPr>
              <w:ind w:right="62"/>
              <w:jc w:val="right"/>
              <w:rPr>
                <w:snapToGrid w:val="0"/>
                <w:sz w:val="16"/>
                <w:szCs w:val="16"/>
                <w:lang w:val="tr-TR"/>
              </w:rPr>
            </w:pPr>
            <w:r w:rsidRPr="001B1C3B">
              <w:rPr>
                <w:snapToGrid w:val="0"/>
                <w:sz w:val="16"/>
                <w:szCs w:val="16"/>
                <w:lang w:val="tr-TR"/>
              </w:rPr>
              <w:t>35,684,577</w:t>
            </w:r>
          </w:p>
        </w:tc>
        <w:tc>
          <w:tcPr>
            <w:tcW w:w="942" w:type="dxa"/>
            <w:vAlign w:val="center"/>
          </w:tcPr>
          <w:p w14:paraId="6E3A8638" w14:textId="597A6B5A" w:rsidR="00DD1E34" w:rsidRPr="001B1C3B" w:rsidRDefault="00DD1E34" w:rsidP="00DD1E34">
            <w:pPr>
              <w:ind w:right="62"/>
              <w:jc w:val="right"/>
              <w:rPr>
                <w:snapToGrid w:val="0"/>
                <w:sz w:val="16"/>
                <w:szCs w:val="16"/>
                <w:lang w:val="tr-TR"/>
              </w:rPr>
            </w:pPr>
            <w:r w:rsidRPr="001B1C3B">
              <w:rPr>
                <w:snapToGrid w:val="0"/>
                <w:sz w:val="16"/>
                <w:szCs w:val="16"/>
                <w:lang w:val="tr-TR"/>
              </w:rPr>
              <w:t>151,876,527</w:t>
            </w:r>
          </w:p>
        </w:tc>
        <w:tc>
          <w:tcPr>
            <w:tcW w:w="1010" w:type="dxa"/>
            <w:vAlign w:val="center"/>
          </w:tcPr>
          <w:p w14:paraId="563C0DC0" w14:textId="556B053B" w:rsidR="00DD1E34" w:rsidRPr="001B1C3B" w:rsidRDefault="00DD1E34" w:rsidP="00DD1E34">
            <w:pPr>
              <w:ind w:right="62"/>
              <w:jc w:val="right"/>
              <w:rPr>
                <w:snapToGrid w:val="0"/>
                <w:sz w:val="16"/>
                <w:szCs w:val="16"/>
                <w:lang w:val="tr-TR"/>
              </w:rPr>
            </w:pPr>
            <w:r w:rsidRPr="001B1C3B">
              <w:rPr>
                <w:snapToGrid w:val="0"/>
                <w:sz w:val="16"/>
                <w:szCs w:val="16"/>
                <w:lang w:val="tr-TR"/>
              </w:rPr>
              <w:t>99,820,980</w:t>
            </w:r>
          </w:p>
        </w:tc>
        <w:tc>
          <w:tcPr>
            <w:tcW w:w="1166" w:type="dxa"/>
            <w:vAlign w:val="center"/>
          </w:tcPr>
          <w:p w14:paraId="58E85EE2" w14:textId="7B18B087" w:rsidR="00DD1E34" w:rsidRPr="001B1C3B" w:rsidRDefault="00DD1E34" w:rsidP="00DD1E34">
            <w:pPr>
              <w:ind w:right="62"/>
              <w:jc w:val="right"/>
              <w:rPr>
                <w:snapToGrid w:val="0"/>
                <w:sz w:val="16"/>
                <w:szCs w:val="16"/>
                <w:lang w:val="tr-TR"/>
              </w:rPr>
            </w:pPr>
            <w:r w:rsidRPr="001B1C3B">
              <w:rPr>
                <w:snapToGrid w:val="0"/>
                <w:sz w:val="16"/>
                <w:szCs w:val="16"/>
                <w:lang w:val="tr-TR"/>
              </w:rPr>
              <w:t>258,935</w:t>
            </w:r>
          </w:p>
        </w:tc>
        <w:tc>
          <w:tcPr>
            <w:tcW w:w="1163" w:type="dxa"/>
            <w:vAlign w:val="center"/>
          </w:tcPr>
          <w:p w14:paraId="658CDFA9" w14:textId="12CFFD92" w:rsidR="00DD1E34" w:rsidRPr="001B1C3B" w:rsidRDefault="00DD1E34" w:rsidP="00DD1E34">
            <w:pPr>
              <w:ind w:right="62"/>
              <w:jc w:val="right"/>
              <w:rPr>
                <w:snapToGrid w:val="0"/>
                <w:sz w:val="16"/>
                <w:szCs w:val="16"/>
                <w:lang w:val="tr-TR"/>
              </w:rPr>
            </w:pPr>
            <w:r w:rsidRPr="001B1C3B">
              <w:rPr>
                <w:snapToGrid w:val="0"/>
                <w:sz w:val="16"/>
                <w:szCs w:val="16"/>
                <w:lang w:val="tr-TR"/>
              </w:rPr>
              <w:t>318,667,917</w:t>
            </w:r>
          </w:p>
        </w:tc>
      </w:tr>
      <w:tr w:rsidR="00DD1E34" w:rsidRPr="001B1C3B" w14:paraId="747D8292" w14:textId="77777777" w:rsidTr="00DD1E34">
        <w:trPr>
          <w:trHeight w:val="340"/>
        </w:trPr>
        <w:tc>
          <w:tcPr>
            <w:tcW w:w="2520" w:type="dxa"/>
            <w:vAlign w:val="center"/>
          </w:tcPr>
          <w:p w14:paraId="456C3F95" w14:textId="54386DF3" w:rsidR="00DD1E34" w:rsidRPr="001B1C3B" w:rsidRDefault="00DD1E34" w:rsidP="00DD1E34">
            <w:pPr>
              <w:keepNext/>
              <w:keepLines/>
              <w:rPr>
                <w:snapToGrid w:val="0"/>
                <w:sz w:val="16"/>
                <w:szCs w:val="16"/>
                <w:lang w:val="tr-TR"/>
              </w:rPr>
            </w:pPr>
            <w:r w:rsidRPr="001B1C3B">
              <w:rPr>
                <w:snapToGrid w:val="0"/>
                <w:sz w:val="16"/>
                <w:szCs w:val="16"/>
                <w:lang w:val="tr-TR"/>
              </w:rPr>
              <w:t xml:space="preserve">     Diğer Varlıklar </w:t>
            </w:r>
            <w:r w:rsidRPr="001B1C3B">
              <w:rPr>
                <w:b/>
                <w:snapToGrid w:val="0"/>
                <w:sz w:val="16"/>
                <w:szCs w:val="16"/>
                <w:vertAlign w:val="superscript"/>
                <w:lang w:val="tr-TR"/>
              </w:rPr>
              <w:t xml:space="preserve">(*) </w:t>
            </w:r>
          </w:p>
        </w:tc>
        <w:tc>
          <w:tcPr>
            <w:tcW w:w="1166" w:type="dxa"/>
            <w:vAlign w:val="center"/>
          </w:tcPr>
          <w:p w14:paraId="64D00DF8" w14:textId="30E6E9CC" w:rsidR="00DD1E34" w:rsidRPr="001B1C3B" w:rsidRDefault="00DD1E34" w:rsidP="00DD1E34">
            <w:pPr>
              <w:ind w:right="62"/>
              <w:jc w:val="right"/>
              <w:rPr>
                <w:snapToGrid w:val="0"/>
                <w:sz w:val="16"/>
                <w:szCs w:val="16"/>
                <w:lang w:val="tr-TR"/>
              </w:rPr>
            </w:pPr>
            <w:r w:rsidRPr="001B1C3B">
              <w:rPr>
                <w:snapToGrid w:val="0"/>
                <w:sz w:val="16"/>
                <w:szCs w:val="16"/>
                <w:lang w:val="tr-TR"/>
              </w:rPr>
              <w:t>55,974,728</w:t>
            </w:r>
          </w:p>
        </w:tc>
        <w:tc>
          <w:tcPr>
            <w:tcW w:w="1104" w:type="dxa"/>
            <w:vAlign w:val="center"/>
          </w:tcPr>
          <w:p w14:paraId="1CB4D0F1" w14:textId="1E81F61D" w:rsidR="00DD1E34" w:rsidRPr="001B1C3B" w:rsidRDefault="00DD1E34" w:rsidP="00DD1E34">
            <w:pPr>
              <w:ind w:right="62"/>
              <w:jc w:val="right"/>
              <w:rPr>
                <w:snapToGrid w:val="0"/>
                <w:sz w:val="16"/>
                <w:szCs w:val="16"/>
                <w:lang w:val="tr-TR"/>
              </w:rPr>
            </w:pPr>
            <w:r w:rsidRPr="001B1C3B">
              <w:rPr>
                <w:snapToGrid w:val="0"/>
                <w:sz w:val="16"/>
                <w:szCs w:val="16"/>
                <w:lang w:val="tr-TR"/>
              </w:rPr>
              <w:t>17,818,870</w:t>
            </w:r>
          </w:p>
        </w:tc>
        <w:tc>
          <w:tcPr>
            <w:tcW w:w="1087" w:type="dxa"/>
            <w:vAlign w:val="center"/>
          </w:tcPr>
          <w:p w14:paraId="5FC06BF7" w14:textId="68BA463E" w:rsidR="00DD1E34" w:rsidRPr="001B1C3B" w:rsidRDefault="00DD1E34" w:rsidP="00DD1E34">
            <w:pPr>
              <w:ind w:right="62"/>
              <w:jc w:val="right"/>
              <w:rPr>
                <w:snapToGrid w:val="0"/>
                <w:sz w:val="16"/>
                <w:szCs w:val="16"/>
                <w:lang w:val="tr-TR"/>
              </w:rPr>
            </w:pPr>
            <w:r w:rsidRPr="001B1C3B">
              <w:rPr>
                <w:snapToGrid w:val="0"/>
                <w:sz w:val="16"/>
                <w:szCs w:val="16"/>
                <w:lang w:val="tr-TR"/>
              </w:rPr>
              <w:t>3,316,331</w:t>
            </w:r>
          </w:p>
        </w:tc>
        <w:tc>
          <w:tcPr>
            <w:tcW w:w="978" w:type="dxa"/>
            <w:vAlign w:val="center"/>
          </w:tcPr>
          <w:p w14:paraId="73FAC855" w14:textId="38A8A636" w:rsidR="00DD1E34" w:rsidRPr="001B1C3B" w:rsidRDefault="00DD1E34" w:rsidP="00DD1E34">
            <w:pPr>
              <w:ind w:right="62"/>
              <w:jc w:val="right"/>
              <w:rPr>
                <w:snapToGrid w:val="0"/>
                <w:sz w:val="16"/>
                <w:szCs w:val="16"/>
                <w:lang w:val="tr-TR"/>
              </w:rPr>
            </w:pPr>
            <w:r w:rsidRPr="001B1C3B">
              <w:rPr>
                <w:snapToGrid w:val="0"/>
                <w:sz w:val="16"/>
                <w:szCs w:val="16"/>
                <w:lang w:val="tr-TR"/>
              </w:rPr>
              <w:t>2,584,599</w:t>
            </w:r>
          </w:p>
        </w:tc>
        <w:tc>
          <w:tcPr>
            <w:tcW w:w="942" w:type="dxa"/>
            <w:vAlign w:val="center"/>
          </w:tcPr>
          <w:p w14:paraId="76E44A67" w14:textId="66C2F9D0" w:rsidR="00DD1E34" w:rsidRPr="001B1C3B" w:rsidRDefault="00DD1E34" w:rsidP="00DD1E34">
            <w:pPr>
              <w:ind w:right="62"/>
              <w:jc w:val="right"/>
              <w:rPr>
                <w:snapToGrid w:val="0"/>
                <w:sz w:val="16"/>
                <w:szCs w:val="16"/>
                <w:lang w:val="tr-TR"/>
              </w:rPr>
            </w:pPr>
            <w:r w:rsidRPr="001B1C3B">
              <w:rPr>
                <w:snapToGrid w:val="0"/>
                <w:sz w:val="16"/>
                <w:szCs w:val="16"/>
                <w:lang w:val="tr-TR"/>
              </w:rPr>
              <w:t>4,429,414</w:t>
            </w:r>
          </w:p>
        </w:tc>
        <w:tc>
          <w:tcPr>
            <w:tcW w:w="1010" w:type="dxa"/>
            <w:vAlign w:val="center"/>
          </w:tcPr>
          <w:p w14:paraId="2F07566B" w14:textId="6BE20628" w:rsidR="00DD1E34" w:rsidRPr="001B1C3B" w:rsidRDefault="00DD1E34" w:rsidP="00DD1E34">
            <w:pPr>
              <w:ind w:right="62"/>
              <w:jc w:val="right"/>
              <w:rPr>
                <w:snapToGrid w:val="0"/>
                <w:sz w:val="16"/>
                <w:szCs w:val="16"/>
                <w:lang w:val="tr-TR"/>
              </w:rPr>
            </w:pPr>
            <w:r w:rsidRPr="001B1C3B">
              <w:rPr>
                <w:snapToGrid w:val="0"/>
                <w:sz w:val="16"/>
                <w:szCs w:val="16"/>
                <w:lang w:val="tr-TR"/>
              </w:rPr>
              <w:t>6,670,362</w:t>
            </w:r>
          </w:p>
        </w:tc>
        <w:tc>
          <w:tcPr>
            <w:tcW w:w="1166" w:type="dxa"/>
            <w:vAlign w:val="center"/>
          </w:tcPr>
          <w:p w14:paraId="478B0A3B" w14:textId="4B526BF7" w:rsidR="00DD1E34" w:rsidRPr="001B1C3B" w:rsidRDefault="00DD1E34" w:rsidP="00DD1E34">
            <w:pPr>
              <w:ind w:right="62"/>
              <w:jc w:val="right"/>
              <w:rPr>
                <w:snapToGrid w:val="0"/>
                <w:sz w:val="16"/>
                <w:szCs w:val="16"/>
                <w:lang w:val="tr-TR"/>
              </w:rPr>
            </w:pPr>
            <w:r w:rsidRPr="001B1C3B">
              <w:rPr>
                <w:snapToGrid w:val="0"/>
                <w:sz w:val="16"/>
                <w:szCs w:val="16"/>
                <w:lang w:val="tr-TR"/>
              </w:rPr>
              <w:t>90,091,185</w:t>
            </w:r>
          </w:p>
        </w:tc>
        <w:tc>
          <w:tcPr>
            <w:tcW w:w="1163" w:type="dxa"/>
            <w:vAlign w:val="center"/>
          </w:tcPr>
          <w:p w14:paraId="3C145E96" w14:textId="32A976E5" w:rsidR="00DD1E34" w:rsidRPr="001B1C3B" w:rsidRDefault="00DD1E34" w:rsidP="00DD1E34">
            <w:pPr>
              <w:ind w:right="62"/>
              <w:jc w:val="right"/>
              <w:rPr>
                <w:snapToGrid w:val="0"/>
                <w:sz w:val="16"/>
                <w:szCs w:val="16"/>
                <w:lang w:val="tr-TR"/>
              </w:rPr>
            </w:pPr>
            <w:r w:rsidRPr="001B1C3B">
              <w:rPr>
                <w:snapToGrid w:val="0"/>
                <w:sz w:val="16"/>
                <w:szCs w:val="16"/>
                <w:lang w:val="tr-TR"/>
              </w:rPr>
              <w:t>180,885,489</w:t>
            </w:r>
          </w:p>
        </w:tc>
      </w:tr>
      <w:tr w:rsidR="00DD1E34" w:rsidRPr="001B1C3B" w14:paraId="7CC1655F" w14:textId="77777777" w:rsidTr="00DD1E34">
        <w:trPr>
          <w:trHeight w:val="340"/>
        </w:trPr>
        <w:tc>
          <w:tcPr>
            <w:tcW w:w="2520" w:type="dxa"/>
            <w:vAlign w:val="center"/>
          </w:tcPr>
          <w:p w14:paraId="0E071254" w14:textId="6B874F05" w:rsidR="00DD1E34" w:rsidRPr="001B1C3B" w:rsidRDefault="00DD1E34" w:rsidP="00DD1E34">
            <w:pPr>
              <w:keepNext/>
              <w:keepLines/>
              <w:rPr>
                <w:b/>
                <w:bCs/>
                <w:snapToGrid w:val="0"/>
                <w:sz w:val="16"/>
                <w:szCs w:val="16"/>
                <w:lang w:val="tr-TR"/>
              </w:rPr>
            </w:pPr>
            <w:r w:rsidRPr="001B1C3B">
              <w:rPr>
                <w:b/>
                <w:bCs/>
                <w:snapToGrid w:val="0"/>
                <w:sz w:val="16"/>
                <w:szCs w:val="16"/>
                <w:lang w:val="tr-TR"/>
              </w:rPr>
              <w:t>Toplam Varlıklar</w:t>
            </w:r>
          </w:p>
        </w:tc>
        <w:tc>
          <w:tcPr>
            <w:tcW w:w="1166" w:type="dxa"/>
            <w:vAlign w:val="center"/>
          </w:tcPr>
          <w:p w14:paraId="4056DA96" w14:textId="692E6488" w:rsidR="00DD1E34" w:rsidRPr="001B1C3B" w:rsidRDefault="00DD1E34" w:rsidP="00DD1E34">
            <w:pPr>
              <w:ind w:right="62"/>
              <w:jc w:val="right"/>
              <w:rPr>
                <w:b/>
                <w:bCs/>
                <w:snapToGrid w:val="0"/>
                <w:sz w:val="16"/>
                <w:szCs w:val="16"/>
                <w:lang w:val="tr-TR"/>
              </w:rPr>
            </w:pPr>
            <w:r w:rsidRPr="001B1C3B">
              <w:rPr>
                <w:b/>
                <w:bCs/>
                <w:snapToGrid w:val="0"/>
                <w:sz w:val="16"/>
                <w:szCs w:val="16"/>
                <w:lang w:val="tr-TR"/>
              </w:rPr>
              <w:t>475,007,508</w:t>
            </w:r>
          </w:p>
        </w:tc>
        <w:tc>
          <w:tcPr>
            <w:tcW w:w="1104" w:type="dxa"/>
            <w:vAlign w:val="center"/>
          </w:tcPr>
          <w:p w14:paraId="5F0C7D90" w14:textId="5AC2E0AA" w:rsidR="00DD1E34" w:rsidRPr="001B1C3B" w:rsidRDefault="00DD1E34" w:rsidP="00DD1E34">
            <w:pPr>
              <w:ind w:right="62"/>
              <w:jc w:val="right"/>
              <w:rPr>
                <w:b/>
                <w:bCs/>
                <w:snapToGrid w:val="0"/>
                <w:sz w:val="16"/>
                <w:szCs w:val="16"/>
                <w:lang w:val="tr-TR"/>
              </w:rPr>
            </w:pPr>
            <w:r w:rsidRPr="001B1C3B">
              <w:rPr>
                <w:b/>
                <w:bCs/>
                <w:snapToGrid w:val="0"/>
                <w:sz w:val="16"/>
                <w:szCs w:val="16"/>
                <w:lang w:val="tr-TR"/>
              </w:rPr>
              <w:t>1,410,314,542</w:t>
            </w:r>
          </w:p>
        </w:tc>
        <w:tc>
          <w:tcPr>
            <w:tcW w:w="1087" w:type="dxa"/>
            <w:vAlign w:val="center"/>
          </w:tcPr>
          <w:p w14:paraId="7D39EBAE" w14:textId="6B1162C3" w:rsidR="00DD1E34" w:rsidRPr="001B1C3B" w:rsidRDefault="00DD1E34" w:rsidP="00DD1E34">
            <w:pPr>
              <w:ind w:right="62"/>
              <w:jc w:val="right"/>
              <w:rPr>
                <w:b/>
                <w:bCs/>
                <w:snapToGrid w:val="0"/>
                <w:sz w:val="16"/>
                <w:szCs w:val="16"/>
                <w:lang w:val="tr-TR"/>
              </w:rPr>
            </w:pPr>
            <w:r w:rsidRPr="001B1C3B">
              <w:rPr>
                <w:b/>
                <w:bCs/>
                <w:snapToGrid w:val="0"/>
                <w:sz w:val="16"/>
                <w:szCs w:val="16"/>
                <w:lang w:val="tr-TR"/>
              </w:rPr>
              <w:t>404,957,541</w:t>
            </w:r>
          </w:p>
        </w:tc>
        <w:tc>
          <w:tcPr>
            <w:tcW w:w="978" w:type="dxa"/>
            <w:vAlign w:val="center"/>
          </w:tcPr>
          <w:p w14:paraId="32136168" w14:textId="3C9CC69A" w:rsidR="00DD1E34" w:rsidRPr="001B1C3B" w:rsidRDefault="00DD1E34" w:rsidP="00DD1E34">
            <w:pPr>
              <w:ind w:right="62"/>
              <w:jc w:val="right"/>
              <w:rPr>
                <w:b/>
                <w:bCs/>
                <w:snapToGrid w:val="0"/>
                <w:sz w:val="16"/>
                <w:szCs w:val="16"/>
                <w:lang w:val="tr-TR"/>
              </w:rPr>
            </w:pPr>
            <w:r w:rsidRPr="001B1C3B">
              <w:rPr>
                <w:b/>
                <w:bCs/>
                <w:snapToGrid w:val="0"/>
                <w:sz w:val="16"/>
                <w:szCs w:val="16"/>
                <w:lang w:val="tr-TR"/>
              </w:rPr>
              <w:t>815,378,631</w:t>
            </w:r>
          </w:p>
        </w:tc>
        <w:tc>
          <w:tcPr>
            <w:tcW w:w="942" w:type="dxa"/>
            <w:vAlign w:val="center"/>
          </w:tcPr>
          <w:p w14:paraId="2C8C9B8A" w14:textId="5C665749" w:rsidR="00DD1E34" w:rsidRPr="001B1C3B" w:rsidRDefault="00DD1E34" w:rsidP="00DD1E34">
            <w:pPr>
              <w:ind w:right="62"/>
              <w:jc w:val="right"/>
              <w:rPr>
                <w:b/>
                <w:bCs/>
                <w:snapToGrid w:val="0"/>
                <w:sz w:val="16"/>
                <w:szCs w:val="16"/>
                <w:lang w:val="tr-TR"/>
              </w:rPr>
            </w:pPr>
            <w:r w:rsidRPr="001B1C3B">
              <w:rPr>
                <w:b/>
                <w:bCs/>
                <w:snapToGrid w:val="0"/>
                <w:sz w:val="16"/>
                <w:szCs w:val="16"/>
                <w:lang w:val="tr-TR"/>
              </w:rPr>
              <w:t>924,807,929</w:t>
            </w:r>
          </w:p>
        </w:tc>
        <w:tc>
          <w:tcPr>
            <w:tcW w:w="1010" w:type="dxa"/>
            <w:vAlign w:val="center"/>
          </w:tcPr>
          <w:p w14:paraId="2937BEEC" w14:textId="7E58EBB4" w:rsidR="00DD1E34" w:rsidRPr="001B1C3B" w:rsidRDefault="00DD1E34" w:rsidP="00DD1E34">
            <w:pPr>
              <w:ind w:right="62"/>
              <w:jc w:val="right"/>
              <w:rPr>
                <w:b/>
                <w:bCs/>
                <w:snapToGrid w:val="0"/>
                <w:sz w:val="16"/>
                <w:szCs w:val="16"/>
                <w:lang w:val="tr-TR"/>
              </w:rPr>
            </w:pPr>
            <w:r w:rsidRPr="001B1C3B">
              <w:rPr>
                <w:b/>
                <w:bCs/>
                <w:snapToGrid w:val="0"/>
                <w:sz w:val="16"/>
                <w:szCs w:val="16"/>
                <w:lang w:val="tr-TR"/>
              </w:rPr>
              <w:t>300,438,094</w:t>
            </w:r>
          </w:p>
        </w:tc>
        <w:tc>
          <w:tcPr>
            <w:tcW w:w="1166" w:type="dxa"/>
            <w:vAlign w:val="center"/>
          </w:tcPr>
          <w:p w14:paraId="5AA429A4" w14:textId="14030702" w:rsidR="00DD1E34" w:rsidRPr="001B1C3B" w:rsidRDefault="00DD1E34" w:rsidP="00DD1E34">
            <w:pPr>
              <w:ind w:right="62"/>
              <w:jc w:val="right"/>
              <w:rPr>
                <w:b/>
                <w:bCs/>
                <w:snapToGrid w:val="0"/>
                <w:sz w:val="16"/>
                <w:szCs w:val="16"/>
                <w:lang w:val="tr-TR"/>
              </w:rPr>
            </w:pPr>
            <w:r w:rsidRPr="001B1C3B">
              <w:rPr>
                <w:b/>
                <w:bCs/>
                <w:snapToGrid w:val="0"/>
                <w:sz w:val="16"/>
                <w:szCs w:val="16"/>
                <w:lang w:val="tr-TR"/>
              </w:rPr>
              <w:t>216,869,435</w:t>
            </w:r>
          </w:p>
        </w:tc>
        <w:tc>
          <w:tcPr>
            <w:tcW w:w="1163" w:type="dxa"/>
            <w:vAlign w:val="center"/>
          </w:tcPr>
          <w:p w14:paraId="66DE6479" w14:textId="0A6723E6" w:rsidR="00DD1E34" w:rsidRPr="001B1C3B" w:rsidRDefault="00DD1E34" w:rsidP="00DD1E34">
            <w:pPr>
              <w:ind w:right="62"/>
              <w:jc w:val="right"/>
              <w:rPr>
                <w:b/>
                <w:bCs/>
                <w:snapToGrid w:val="0"/>
                <w:sz w:val="16"/>
                <w:szCs w:val="16"/>
                <w:lang w:val="tr-TR"/>
              </w:rPr>
            </w:pPr>
            <w:r w:rsidRPr="001B1C3B">
              <w:rPr>
                <w:b/>
                <w:bCs/>
                <w:snapToGrid w:val="0"/>
                <w:sz w:val="16"/>
                <w:szCs w:val="16"/>
                <w:lang w:val="tr-TR"/>
              </w:rPr>
              <w:t>4,547,773,680</w:t>
            </w:r>
          </w:p>
        </w:tc>
      </w:tr>
      <w:tr w:rsidR="005A5445" w:rsidRPr="001B1C3B" w14:paraId="62D66AA7" w14:textId="77777777" w:rsidTr="00470890">
        <w:trPr>
          <w:trHeight w:hRule="exact" w:val="262"/>
        </w:trPr>
        <w:tc>
          <w:tcPr>
            <w:tcW w:w="2520" w:type="dxa"/>
            <w:vAlign w:val="center"/>
          </w:tcPr>
          <w:p w14:paraId="225AF18A" w14:textId="77777777" w:rsidR="005A5445" w:rsidRPr="001B1C3B" w:rsidRDefault="005A5445" w:rsidP="005A5445">
            <w:pPr>
              <w:keepNext/>
              <w:keepLines/>
              <w:rPr>
                <w:b/>
                <w:i/>
                <w:iCs/>
                <w:snapToGrid w:val="0"/>
                <w:sz w:val="16"/>
                <w:szCs w:val="16"/>
                <w:lang w:val="tr-TR"/>
              </w:rPr>
            </w:pPr>
            <w:r w:rsidRPr="001B1C3B">
              <w:rPr>
                <w:b/>
                <w:snapToGrid w:val="0"/>
                <w:sz w:val="16"/>
                <w:szCs w:val="16"/>
                <w:lang w:val="tr-TR"/>
              </w:rPr>
              <w:t>Yükümlülükler</w:t>
            </w:r>
          </w:p>
        </w:tc>
        <w:tc>
          <w:tcPr>
            <w:tcW w:w="1166" w:type="dxa"/>
            <w:vAlign w:val="center"/>
          </w:tcPr>
          <w:p w14:paraId="15F0F0B6" w14:textId="17D4F599" w:rsidR="005A5445" w:rsidRPr="001B1C3B" w:rsidRDefault="005A5445" w:rsidP="005A5445">
            <w:pPr>
              <w:ind w:right="62"/>
              <w:jc w:val="right"/>
              <w:rPr>
                <w:snapToGrid w:val="0"/>
                <w:sz w:val="16"/>
                <w:szCs w:val="16"/>
                <w:lang w:val="tr-TR"/>
              </w:rPr>
            </w:pPr>
          </w:p>
        </w:tc>
        <w:tc>
          <w:tcPr>
            <w:tcW w:w="1104" w:type="dxa"/>
            <w:vAlign w:val="center"/>
          </w:tcPr>
          <w:p w14:paraId="574F24B9" w14:textId="25E686FA" w:rsidR="005A5445" w:rsidRPr="001B1C3B" w:rsidRDefault="005A5445" w:rsidP="005A5445">
            <w:pPr>
              <w:ind w:right="62"/>
              <w:jc w:val="right"/>
              <w:rPr>
                <w:snapToGrid w:val="0"/>
                <w:sz w:val="16"/>
                <w:szCs w:val="16"/>
                <w:lang w:val="tr-TR"/>
              </w:rPr>
            </w:pPr>
          </w:p>
        </w:tc>
        <w:tc>
          <w:tcPr>
            <w:tcW w:w="1087" w:type="dxa"/>
            <w:vAlign w:val="center"/>
          </w:tcPr>
          <w:p w14:paraId="1240A64D" w14:textId="2B959E4C" w:rsidR="005A5445" w:rsidRPr="001B1C3B" w:rsidRDefault="005A5445" w:rsidP="005A5445">
            <w:pPr>
              <w:ind w:right="62"/>
              <w:jc w:val="right"/>
              <w:rPr>
                <w:snapToGrid w:val="0"/>
                <w:sz w:val="16"/>
                <w:szCs w:val="16"/>
                <w:lang w:val="tr-TR"/>
              </w:rPr>
            </w:pPr>
          </w:p>
        </w:tc>
        <w:tc>
          <w:tcPr>
            <w:tcW w:w="978" w:type="dxa"/>
            <w:vAlign w:val="center"/>
          </w:tcPr>
          <w:p w14:paraId="55388A53" w14:textId="7E98161F" w:rsidR="005A5445" w:rsidRPr="001B1C3B" w:rsidRDefault="005A5445" w:rsidP="005A5445">
            <w:pPr>
              <w:ind w:right="62"/>
              <w:jc w:val="right"/>
              <w:rPr>
                <w:snapToGrid w:val="0"/>
                <w:sz w:val="16"/>
                <w:szCs w:val="16"/>
                <w:lang w:val="tr-TR"/>
              </w:rPr>
            </w:pPr>
          </w:p>
        </w:tc>
        <w:tc>
          <w:tcPr>
            <w:tcW w:w="942" w:type="dxa"/>
            <w:vAlign w:val="center"/>
          </w:tcPr>
          <w:p w14:paraId="751F6E63" w14:textId="1D025C35" w:rsidR="005A5445" w:rsidRPr="001B1C3B" w:rsidRDefault="005A5445" w:rsidP="005A5445">
            <w:pPr>
              <w:ind w:right="62"/>
              <w:jc w:val="right"/>
              <w:rPr>
                <w:snapToGrid w:val="0"/>
                <w:sz w:val="16"/>
                <w:szCs w:val="16"/>
                <w:lang w:val="tr-TR"/>
              </w:rPr>
            </w:pPr>
          </w:p>
        </w:tc>
        <w:tc>
          <w:tcPr>
            <w:tcW w:w="1010" w:type="dxa"/>
            <w:vAlign w:val="center"/>
          </w:tcPr>
          <w:p w14:paraId="51DABCCE" w14:textId="68E464F8" w:rsidR="005A5445" w:rsidRPr="001B1C3B" w:rsidRDefault="005A5445" w:rsidP="005A5445">
            <w:pPr>
              <w:ind w:right="62"/>
              <w:jc w:val="right"/>
              <w:rPr>
                <w:snapToGrid w:val="0"/>
                <w:sz w:val="16"/>
                <w:szCs w:val="16"/>
                <w:lang w:val="tr-TR"/>
              </w:rPr>
            </w:pPr>
          </w:p>
        </w:tc>
        <w:tc>
          <w:tcPr>
            <w:tcW w:w="1166" w:type="dxa"/>
            <w:vAlign w:val="center"/>
          </w:tcPr>
          <w:p w14:paraId="4F8A19F4" w14:textId="5A96DE8B" w:rsidR="005A5445" w:rsidRPr="001B1C3B" w:rsidRDefault="005A5445" w:rsidP="005A5445">
            <w:pPr>
              <w:ind w:right="62"/>
              <w:jc w:val="right"/>
              <w:rPr>
                <w:snapToGrid w:val="0"/>
                <w:sz w:val="16"/>
                <w:szCs w:val="16"/>
                <w:lang w:val="tr-TR"/>
              </w:rPr>
            </w:pPr>
          </w:p>
        </w:tc>
        <w:tc>
          <w:tcPr>
            <w:tcW w:w="1163" w:type="dxa"/>
            <w:vAlign w:val="center"/>
          </w:tcPr>
          <w:p w14:paraId="00128DCC" w14:textId="6A946941" w:rsidR="005A5445" w:rsidRPr="001B1C3B" w:rsidRDefault="005A5445" w:rsidP="005A5445">
            <w:pPr>
              <w:ind w:right="62"/>
              <w:jc w:val="right"/>
              <w:rPr>
                <w:b/>
                <w:snapToGrid w:val="0"/>
                <w:sz w:val="16"/>
                <w:szCs w:val="16"/>
                <w:lang w:val="tr-TR"/>
              </w:rPr>
            </w:pPr>
          </w:p>
        </w:tc>
      </w:tr>
      <w:tr w:rsidR="00DD1E34" w:rsidRPr="001B1C3B" w14:paraId="7A895BE0" w14:textId="77777777" w:rsidTr="00DD1E34">
        <w:trPr>
          <w:trHeight w:val="340"/>
        </w:trPr>
        <w:tc>
          <w:tcPr>
            <w:tcW w:w="2520" w:type="dxa"/>
            <w:vAlign w:val="center"/>
          </w:tcPr>
          <w:p w14:paraId="56C67491" w14:textId="4DA875A9" w:rsidR="00DD1E34" w:rsidRPr="001B1C3B" w:rsidRDefault="00DD1E34" w:rsidP="00DD1E34">
            <w:pPr>
              <w:keepNext/>
              <w:keepLines/>
              <w:rPr>
                <w:snapToGrid w:val="0"/>
                <w:sz w:val="16"/>
                <w:szCs w:val="16"/>
                <w:lang w:val="tr-TR"/>
              </w:rPr>
            </w:pPr>
            <w:r w:rsidRPr="001B1C3B">
              <w:rPr>
                <w:snapToGrid w:val="0"/>
                <w:sz w:val="16"/>
                <w:szCs w:val="16"/>
                <w:lang w:val="tr-TR"/>
              </w:rPr>
              <w:t xml:space="preserve">     Bankalar Mevduatı</w:t>
            </w:r>
          </w:p>
        </w:tc>
        <w:tc>
          <w:tcPr>
            <w:tcW w:w="1166" w:type="dxa"/>
            <w:vAlign w:val="center"/>
          </w:tcPr>
          <w:p w14:paraId="1672B55F" w14:textId="257E24EA" w:rsidR="00DD1E34" w:rsidRPr="001B1C3B" w:rsidRDefault="00DD1E34" w:rsidP="00DD1E34">
            <w:pPr>
              <w:ind w:right="62"/>
              <w:jc w:val="right"/>
              <w:rPr>
                <w:snapToGrid w:val="0"/>
                <w:sz w:val="16"/>
                <w:szCs w:val="16"/>
                <w:lang w:val="tr-TR"/>
              </w:rPr>
            </w:pPr>
            <w:r w:rsidRPr="001B1C3B">
              <w:rPr>
                <w:snapToGrid w:val="0"/>
                <w:sz w:val="16"/>
                <w:szCs w:val="16"/>
                <w:lang w:val="tr-TR"/>
              </w:rPr>
              <w:t>1,861,008</w:t>
            </w:r>
          </w:p>
        </w:tc>
        <w:tc>
          <w:tcPr>
            <w:tcW w:w="1104" w:type="dxa"/>
            <w:vAlign w:val="center"/>
          </w:tcPr>
          <w:p w14:paraId="49A4B70E" w14:textId="011E487B" w:rsidR="00DD1E34" w:rsidRPr="001B1C3B" w:rsidRDefault="00DD1E34" w:rsidP="00DD1E34">
            <w:pPr>
              <w:ind w:right="62"/>
              <w:jc w:val="right"/>
              <w:rPr>
                <w:snapToGrid w:val="0"/>
                <w:sz w:val="16"/>
                <w:szCs w:val="16"/>
                <w:lang w:val="tr-TR"/>
              </w:rPr>
            </w:pPr>
            <w:r w:rsidRPr="001B1C3B">
              <w:rPr>
                <w:snapToGrid w:val="0"/>
                <w:sz w:val="16"/>
                <w:szCs w:val="16"/>
                <w:lang w:val="tr-TR"/>
              </w:rPr>
              <w:t>4,234,716</w:t>
            </w:r>
          </w:p>
        </w:tc>
        <w:tc>
          <w:tcPr>
            <w:tcW w:w="1087" w:type="dxa"/>
            <w:vAlign w:val="center"/>
          </w:tcPr>
          <w:p w14:paraId="4F0F811B" w14:textId="0593F8A5" w:rsidR="00DD1E34" w:rsidRPr="001B1C3B" w:rsidRDefault="00DD1E34" w:rsidP="00DD1E34">
            <w:pPr>
              <w:ind w:right="62"/>
              <w:jc w:val="right"/>
              <w:rPr>
                <w:snapToGrid w:val="0"/>
                <w:sz w:val="16"/>
                <w:szCs w:val="16"/>
                <w:lang w:val="tr-TR"/>
              </w:rPr>
            </w:pPr>
            <w:r w:rsidRPr="001B1C3B">
              <w:rPr>
                <w:snapToGrid w:val="0"/>
                <w:sz w:val="16"/>
                <w:szCs w:val="16"/>
                <w:lang w:val="tr-TR"/>
              </w:rPr>
              <w:t>-</w:t>
            </w:r>
          </w:p>
        </w:tc>
        <w:tc>
          <w:tcPr>
            <w:tcW w:w="978" w:type="dxa"/>
            <w:vAlign w:val="center"/>
          </w:tcPr>
          <w:p w14:paraId="20D8CDAA" w14:textId="2CC02945" w:rsidR="00DD1E34" w:rsidRPr="001B1C3B" w:rsidRDefault="00DD1E34" w:rsidP="00DD1E34">
            <w:pPr>
              <w:ind w:right="62"/>
              <w:jc w:val="right"/>
              <w:rPr>
                <w:snapToGrid w:val="0"/>
                <w:sz w:val="16"/>
                <w:szCs w:val="16"/>
                <w:lang w:val="tr-TR"/>
              </w:rPr>
            </w:pPr>
            <w:r w:rsidRPr="001B1C3B">
              <w:rPr>
                <w:snapToGrid w:val="0"/>
                <w:sz w:val="16"/>
                <w:szCs w:val="16"/>
                <w:lang w:val="tr-TR"/>
              </w:rPr>
              <w:t>-</w:t>
            </w:r>
          </w:p>
        </w:tc>
        <w:tc>
          <w:tcPr>
            <w:tcW w:w="942" w:type="dxa"/>
            <w:vAlign w:val="center"/>
          </w:tcPr>
          <w:p w14:paraId="3856B8F7" w14:textId="7C20741B" w:rsidR="00DD1E34" w:rsidRPr="001B1C3B" w:rsidRDefault="00DD1E34" w:rsidP="00DD1E34">
            <w:pPr>
              <w:ind w:right="62"/>
              <w:jc w:val="right"/>
              <w:rPr>
                <w:snapToGrid w:val="0"/>
                <w:sz w:val="16"/>
                <w:szCs w:val="16"/>
                <w:lang w:val="tr-TR"/>
              </w:rPr>
            </w:pPr>
            <w:r w:rsidRPr="001B1C3B">
              <w:rPr>
                <w:snapToGrid w:val="0"/>
                <w:sz w:val="16"/>
                <w:szCs w:val="16"/>
                <w:lang w:val="tr-TR"/>
              </w:rPr>
              <w:t>41,156</w:t>
            </w:r>
          </w:p>
        </w:tc>
        <w:tc>
          <w:tcPr>
            <w:tcW w:w="1010" w:type="dxa"/>
            <w:vAlign w:val="center"/>
          </w:tcPr>
          <w:p w14:paraId="7202BD22" w14:textId="6CFDCDAA" w:rsidR="00DD1E34" w:rsidRPr="001B1C3B" w:rsidRDefault="00DD1E34" w:rsidP="00DD1E34">
            <w:pPr>
              <w:ind w:right="62"/>
              <w:jc w:val="right"/>
              <w:rPr>
                <w:snapToGrid w:val="0"/>
                <w:sz w:val="16"/>
                <w:szCs w:val="16"/>
                <w:lang w:val="tr-TR"/>
              </w:rPr>
            </w:pPr>
            <w:r w:rsidRPr="001B1C3B">
              <w:rPr>
                <w:snapToGrid w:val="0"/>
                <w:sz w:val="16"/>
                <w:szCs w:val="16"/>
                <w:lang w:val="tr-TR"/>
              </w:rPr>
              <w:t>-</w:t>
            </w:r>
          </w:p>
        </w:tc>
        <w:tc>
          <w:tcPr>
            <w:tcW w:w="1166" w:type="dxa"/>
            <w:vAlign w:val="center"/>
          </w:tcPr>
          <w:p w14:paraId="6E1EC6A6" w14:textId="1392C6C5" w:rsidR="00DD1E34" w:rsidRPr="001B1C3B" w:rsidRDefault="00DD1E34" w:rsidP="00DD1E34">
            <w:pPr>
              <w:ind w:right="62"/>
              <w:jc w:val="right"/>
              <w:rPr>
                <w:snapToGrid w:val="0"/>
                <w:sz w:val="16"/>
                <w:szCs w:val="16"/>
                <w:lang w:val="tr-TR"/>
              </w:rPr>
            </w:pPr>
            <w:r w:rsidRPr="001B1C3B">
              <w:rPr>
                <w:snapToGrid w:val="0"/>
                <w:sz w:val="16"/>
                <w:szCs w:val="16"/>
                <w:lang w:val="tr-TR"/>
              </w:rPr>
              <w:t>-</w:t>
            </w:r>
          </w:p>
        </w:tc>
        <w:tc>
          <w:tcPr>
            <w:tcW w:w="1163" w:type="dxa"/>
            <w:vAlign w:val="center"/>
          </w:tcPr>
          <w:p w14:paraId="2DB7AD8A" w14:textId="35E718E6" w:rsidR="00DD1E34" w:rsidRPr="001B1C3B" w:rsidRDefault="00DD1E34" w:rsidP="00DD1E34">
            <w:pPr>
              <w:ind w:right="62"/>
              <w:jc w:val="right"/>
              <w:rPr>
                <w:snapToGrid w:val="0"/>
                <w:sz w:val="16"/>
                <w:szCs w:val="16"/>
                <w:lang w:val="tr-TR"/>
              </w:rPr>
            </w:pPr>
            <w:r w:rsidRPr="001B1C3B">
              <w:rPr>
                <w:snapToGrid w:val="0"/>
                <w:sz w:val="16"/>
                <w:szCs w:val="16"/>
                <w:lang w:val="tr-TR"/>
              </w:rPr>
              <w:t>6,136,880</w:t>
            </w:r>
          </w:p>
        </w:tc>
      </w:tr>
      <w:tr w:rsidR="00DD1E34" w:rsidRPr="001B1C3B" w14:paraId="0079D9EF" w14:textId="77777777" w:rsidTr="00DD1E34">
        <w:trPr>
          <w:trHeight w:val="340"/>
        </w:trPr>
        <w:tc>
          <w:tcPr>
            <w:tcW w:w="2520" w:type="dxa"/>
            <w:vAlign w:val="center"/>
          </w:tcPr>
          <w:p w14:paraId="02968AED" w14:textId="29332055" w:rsidR="00DD1E34" w:rsidRPr="001B1C3B" w:rsidRDefault="00DD1E34" w:rsidP="00DD1E34">
            <w:pPr>
              <w:keepNext/>
              <w:keepLines/>
              <w:rPr>
                <w:snapToGrid w:val="0"/>
                <w:sz w:val="16"/>
                <w:szCs w:val="16"/>
                <w:lang w:val="tr-TR"/>
              </w:rPr>
            </w:pPr>
            <w:r w:rsidRPr="001B1C3B">
              <w:rPr>
                <w:snapToGrid w:val="0"/>
                <w:sz w:val="16"/>
                <w:szCs w:val="16"/>
                <w:lang w:val="tr-TR"/>
              </w:rPr>
              <w:t xml:space="preserve">     Diğer Mevduat</w:t>
            </w:r>
          </w:p>
        </w:tc>
        <w:tc>
          <w:tcPr>
            <w:tcW w:w="1166" w:type="dxa"/>
            <w:vAlign w:val="center"/>
          </w:tcPr>
          <w:p w14:paraId="645C64F6" w14:textId="5468D3C6" w:rsidR="00DD1E34" w:rsidRPr="001B1C3B" w:rsidRDefault="00DD1E34" w:rsidP="00DD1E34">
            <w:pPr>
              <w:ind w:right="62"/>
              <w:jc w:val="right"/>
              <w:rPr>
                <w:snapToGrid w:val="0"/>
                <w:sz w:val="16"/>
                <w:szCs w:val="16"/>
                <w:lang w:val="tr-TR"/>
              </w:rPr>
            </w:pPr>
            <w:r w:rsidRPr="001B1C3B">
              <w:rPr>
                <w:snapToGrid w:val="0"/>
                <w:sz w:val="16"/>
                <w:szCs w:val="16"/>
                <w:lang w:val="tr-TR"/>
              </w:rPr>
              <w:t>1,275,596,455</w:t>
            </w:r>
          </w:p>
        </w:tc>
        <w:tc>
          <w:tcPr>
            <w:tcW w:w="1104" w:type="dxa"/>
            <w:vAlign w:val="center"/>
          </w:tcPr>
          <w:p w14:paraId="479A1A6B" w14:textId="5F21E23D" w:rsidR="00DD1E34" w:rsidRPr="001B1C3B" w:rsidRDefault="00DD1E34" w:rsidP="00DD1E34">
            <w:pPr>
              <w:ind w:right="62"/>
              <w:jc w:val="right"/>
              <w:rPr>
                <w:snapToGrid w:val="0"/>
                <w:sz w:val="16"/>
                <w:szCs w:val="16"/>
                <w:lang w:val="tr-TR"/>
              </w:rPr>
            </w:pPr>
            <w:r w:rsidRPr="001B1C3B">
              <w:rPr>
                <w:snapToGrid w:val="0"/>
                <w:sz w:val="16"/>
                <w:szCs w:val="16"/>
                <w:lang w:val="tr-TR"/>
              </w:rPr>
              <w:t>1,198,035,942</w:t>
            </w:r>
          </w:p>
        </w:tc>
        <w:tc>
          <w:tcPr>
            <w:tcW w:w="1087" w:type="dxa"/>
            <w:vAlign w:val="center"/>
          </w:tcPr>
          <w:p w14:paraId="7DF45EAC" w14:textId="0BC7ABEE" w:rsidR="00DD1E34" w:rsidRPr="001B1C3B" w:rsidRDefault="00DD1E34" w:rsidP="00DD1E34">
            <w:pPr>
              <w:ind w:right="62"/>
              <w:jc w:val="right"/>
              <w:rPr>
                <w:snapToGrid w:val="0"/>
                <w:sz w:val="16"/>
                <w:szCs w:val="16"/>
                <w:lang w:val="tr-TR"/>
              </w:rPr>
            </w:pPr>
            <w:r w:rsidRPr="001B1C3B">
              <w:rPr>
                <w:snapToGrid w:val="0"/>
                <w:sz w:val="16"/>
                <w:szCs w:val="16"/>
                <w:lang w:val="tr-TR"/>
              </w:rPr>
              <w:t>407,563,505</w:t>
            </w:r>
          </w:p>
        </w:tc>
        <w:tc>
          <w:tcPr>
            <w:tcW w:w="978" w:type="dxa"/>
            <w:vAlign w:val="center"/>
          </w:tcPr>
          <w:p w14:paraId="22E0EA97" w14:textId="6932C23C" w:rsidR="00DD1E34" w:rsidRPr="001B1C3B" w:rsidRDefault="00DD1E34" w:rsidP="00DD1E34">
            <w:pPr>
              <w:ind w:right="62"/>
              <w:jc w:val="right"/>
              <w:rPr>
                <w:snapToGrid w:val="0"/>
                <w:sz w:val="16"/>
                <w:szCs w:val="16"/>
                <w:lang w:val="tr-TR"/>
              </w:rPr>
            </w:pPr>
            <w:r w:rsidRPr="001B1C3B">
              <w:rPr>
                <w:snapToGrid w:val="0"/>
                <w:sz w:val="16"/>
                <w:szCs w:val="16"/>
                <w:lang w:val="tr-TR"/>
              </w:rPr>
              <w:t>239,816,218</w:t>
            </w:r>
          </w:p>
        </w:tc>
        <w:tc>
          <w:tcPr>
            <w:tcW w:w="942" w:type="dxa"/>
            <w:vAlign w:val="center"/>
          </w:tcPr>
          <w:p w14:paraId="2994714F" w14:textId="030F497D" w:rsidR="00DD1E34" w:rsidRPr="001B1C3B" w:rsidRDefault="00DD1E34" w:rsidP="00DD1E34">
            <w:pPr>
              <w:ind w:right="62"/>
              <w:jc w:val="right"/>
              <w:rPr>
                <w:snapToGrid w:val="0"/>
                <w:sz w:val="16"/>
                <w:szCs w:val="16"/>
                <w:lang w:val="tr-TR"/>
              </w:rPr>
            </w:pPr>
            <w:r w:rsidRPr="001B1C3B">
              <w:rPr>
                <w:snapToGrid w:val="0"/>
                <w:sz w:val="16"/>
                <w:szCs w:val="16"/>
                <w:lang w:val="tr-TR"/>
              </w:rPr>
              <w:t>22,875,951</w:t>
            </w:r>
          </w:p>
        </w:tc>
        <w:tc>
          <w:tcPr>
            <w:tcW w:w="1010" w:type="dxa"/>
            <w:vAlign w:val="center"/>
          </w:tcPr>
          <w:p w14:paraId="3ECB9DFE" w14:textId="493481B9" w:rsidR="00DD1E34" w:rsidRPr="001B1C3B" w:rsidRDefault="00DD1E34" w:rsidP="00DD1E34">
            <w:pPr>
              <w:ind w:right="62"/>
              <w:jc w:val="right"/>
              <w:rPr>
                <w:snapToGrid w:val="0"/>
                <w:sz w:val="16"/>
                <w:szCs w:val="16"/>
                <w:lang w:val="tr-TR"/>
              </w:rPr>
            </w:pPr>
            <w:r w:rsidRPr="001B1C3B">
              <w:rPr>
                <w:snapToGrid w:val="0"/>
                <w:sz w:val="16"/>
                <w:szCs w:val="16"/>
                <w:lang w:val="tr-TR"/>
              </w:rPr>
              <w:t>8,626</w:t>
            </w:r>
          </w:p>
        </w:tc>
        <w:tc>
          <w:tcPr>
            <w:tcW w:w="1166" w:type="dxa"/>
            <w:vAlign w:val="center"/>
          </w:tcPr>
          <w:p w14:paraId="2478FF41" w14:textId="7A061A2F" w:rsidR="00DD1E34" w:rsidRPr="001B1C3B" w:rsidRDefault="00DD1E34" w:rsidP="00DD1E34">
            <w:pPr>
              <w:ind w:right="62"/>
              <w:jc w:val="right"/>
              <w:rPr>
                <w:snapToGrid w:val="0"/>
                <w:sz w:val="16"/>
                <w:szCs w:val="16"/>
                <w:lang w:val="tr-TR"/>
              </w:rPr>
            </w:pPr>
            <w:r w:rsidRPr="001B1C3B">
              <w:rPr>
                <w:snapToGrid w:val="0"/>
                <w:sz w:val="16"/>
                <w:szCs w:val="16"/>
                <w:lang w:val="tr-TR"/>
              </w:rPr>
              <w:t>-</w:t>
            </w:r>
          </w:p>
        </w:tc>
        <w:tc>
          <w:tcPr>
            <w:tcW w:w="1163" w:type="dxa"/>
            <w:vAlign w:val="center"/>
          </w:tcPr>
          <w:p w14:paraId="50E51C41" w14:textId="217C58DA" w:rsidR="00DD1E34" w:rsidRPr="001B1C3B" w:rsidRDefault="00DD1E34" w:rsidP="00DD1E34">
            <w:pPr>
              <w:ind w:right="62"/>
              <w:jc w:val="right"/>
              <w:rPr>
                <w:snapToGrid w:val="0"/>
                <w:sz w:val="16"/>
                <w:szCs w:val="16"/>
                <w:lang w:val="tr-TR"/>
              </w:rPr>
            </w:pPr>
            <w:r w:rsidRPr="001B1C3B">
              <w:rPr>
                <w:snapToGrid w:val="0"/>
                <w:sz w:val="16"/>
                <w:szCs w:val="16"/>
                <w:lang w:val="tr-TR"/>
              </w:rPr>
              <w:t>3,143,896,697</w:t>
            </w:r>
          </w:p>
        </w:tc>
      </w:tr>
      <w:tr w:rsidR="00DD1E34" w:rsidRPr="001B1C3B" w14:paraId="4B41BE4A" w14:textId="77777777" w:rsidTr="00DD1E34">
        <w:trPr>
          <w:trHeight w:val="340"/>
        </w:trPr>
        <w:tc>
          <w:tcPr>
            <w:tcW w:w="2520" w:type="dxa"/>
            <w:vAlign w:val="center"/>
          </w:tcPr>
          <w:p w14:paraId="5DAA6403" w14:textId="442711D6" w:rsidR="00DD1E34" w:rsidRPr="001B1C3B" w:rsidRDefault="00DD1E34" w:rsidP="00DD1E34">
            <w:pPr>
              <w:keepNext/>
              <w:keepLines/>
              <w:rPr>
                <w:snapToGrid w:val="0"/>
                <w:sz w:val="16"/>
                <w:szCs w:val="16"/>
                <w:lang w:val="tr-TR"/>
              </w:rPr>
            </w:pPr>
            <w:r w:rsidRPr="001B1C3B">
              <w:rPr>
                <w:snapToGrid w:val="0"/>
                <w:sz w:val="16"/>
                <w:szCs w:val="16"/>
                <w:lang w:val="tr-TR"/>
              </w:rPr>
              <w:t xml:space="preserve">     Diğer Mali Kuruluşlardan </w:t>
            </w:r>
          </w:p>
          <w:p w14:paraId="6CCBBE26" w14:textId="2523337C" w:rsidR="00DD1E34" w:rsidRPr="001B1C3B" w:rsidRDefault="00DD1E34" w:rsidP="00DD1E34">
            <w:pPr>
              <w:keepNext/>
              <w:keepLines/>
              <w:rPr>
                <w:snapToGrid w:val="0"/>
                <w:sz w:val="16"/>
                <w:szCs w:val="16"/>
                <w:lang w:val="tr-TR"/>
              </w:rPr>
            </w:pPr>
            <w:r w:rsidRPr="001B1C3B">
              <w:rPr>
                <w:snapToGrid w:val="0"/>
                <w:sz w:val="16"/>
                <w:szCs w:val="16"/>
                <w:lang w:val="tr-TR"/>
              </w:rPr>
              <w:t xml:space="preserve">     Sağlanan Fonlar</w:t>
            </w:r>
          </w:p>
        </w:tc>
        <w:tc>
          <w:tcPr>
            <w:tcW w:w="1166" w:type="dxa"/>
            <w:vAlign w:val="center"/>
          </w:tcPr>
          <w:p w14:paraId="5F4AB528" w14:textId="78BB58CC" w:rsidR="00DD1E34" w:rsidRPr="001B1C3B" w:rsidRDefault="00DD1E34" w:rsidP="00DD1E34">
            <w:pPr>
              <w:ind w:right="62"/>
              <w:jc w:val="right"/>
              <w:rPr>
                <w:snapToGrid w:val="0"/>
                <w:sz w:val="16"/>
                <w:szCs w:val="16"/>
                <w:lang w:val="tr-TR"/>
              </w:rPr>
            </w:pPr>
            <w:r w:rsidRPr="001B1C3B">
              <w:rPr>
                <w:snapToGrid w:val="0"/>
                <w:sz w:val="16"/>
                <w:szCs w:val="16"/>
                <w:lang w:val="tr-TR"/>
              </w:rPr>
              <w:t>4,372,997</w:t>
            </w:r>
          </w:p>
        </w:tc>
        <w:tc>
          <w:tcPr>
            <w:tcW w:w="1104" w:type="dxa"/>
            <w:vAlign w:val="center"/>
          </w:tcPr>
          <w:p w14:paraId="5014BB63" w14:textId="32616AFD" w:rsidR="00DD1E34" w:rsidRPr="001B1C3B" w:rsidRDefault="00DD1E34" w:rsidP="00DD1E34">
            <w:pPr>
              <w:ind w:right="62"/>
              <w:jc w:val="right"/>
              <w:rPr>
                <w:snapToGrid w:val="0"/>
                <w:sz w:val="16"/>
                <w:szCs w:val="16"/>
                <w:lang w:val="tr-TR"/>
              </w:rPr>
            </w:pPr>
            <w:r w:rsidRPr="001B1C3B">
              <w:rPr>
                <w:snapToGrid w:val="0"/>
                <w:sz w:val="16"/>
                <w:szCs w:val="16"/>
                <w:lang w:val="tr-TR"/>
              </w:rPr>
              <w:t>19,211,199</w:t>
            </w:r>
          </w:p>
        </w:tc>
        <w:tc>
          <w:tcPr>
            <w:tcW w:w="1087" w:type="dxa"/>
            <w:vAlign w:val="center"/>
          </w:tcPr>
          <w:p w14:paraId="4665A878" w14:textId="141CD601" w:rsidR="00DD1E34" w:rsidRPr="001B1C3B" w:rsidRDefault="00DD1E34" w:rsidP="00DD1E34">
            <w:pPr>
              <w:ind w:right="62"/>
              <w:jc w:val="right"/>
              <w:rPr>
                <w:snapToGrid w:val="0"/>
                <w:sz w:val="16"/>
                <w:szCs w:val="16"/>
                <w:lang w:val="tr-TR"/>
              </w:rPr>
            </w:pPr>
            <w:r w:rsidRPr="001B1C3B">
              <w:rPr>
                <w:snapToGrid w:val="0"/>
                <w:sz w:val="16"/>
                <w:szCs w:val="16"/>
                <w:lang w:val="tr-TR"/>
              </w:rPr>
              <w:t>7,020,125</w:t>
            </w:r>
          </w:p>
        </w:tc>
        <w:tc>
          <w:tcPr>
            <w:tcW w:w="978" w:type="dxa"/>
            <w:vAlign w:val="center"/>
          </w:tcPr>
          <w:p w14:paraId="44FCE5D3" w14:textId="1739B310" w:rsidR="00DD1E34" w:rsidRPr="001B1C3B" w:rsidRDefault="00DD1E34" w:rsidP="00DD1E34">
            <w:pPr>
              <w:ind w:right="62"/>
              <w:jc w:val="right"/>
              <w:rPr>
                <w:snapToGrid w:val="0"/>
                <w:sz w:val="16"/>
                <w:szCs w:val="16"/>
                <w:lang w:val="tr-TR"/>
              </w:rPr>
            </w:pPr>
            <w:r w:rsidRPr="001B1C3B">
              <w:rPr>
                <w:snapToGrid w:val="0"/>
                <w:sz w:val="16"/>
                <w:szCs w:val="16"/>
                <w:lang w:val="tr-TR"/>
              </w:rPr>
              <w:t>34,833,139</w:t>
            </w:r>
          </w:p>
        </w:tc>
        <w:tc>
          <w:tcPr>
            <w:tcW w:w="942" w:type="dxa"/>
            <w:vAlign w:val="center"/>
          </w:tcPr>
          <w:p w14:paraId="3509AE83" w14:textId="114E1695" w:rsidR="00DD1E34" w:rsidRPr="001B1C3B" w:rsidRDefault="00DD1E34" w:rsidP="00DD1E34">
            <w:pPr>
              <w:ind w:right="62"/>
              <w:jc w:val="right"/>
              <w:rPr>
                <w:snapToGrid w:val="0"/>
                <w:sz w:val="16"/>
                <w:szCs w:val="16"/>
                <w:lang w:val="tr-TR"/>
              </w:rPr>
            </w:pPr>
            <w:r w:rsidRPr="001B1C3B">
              <w:rPr>
                <w:snapToGrid w:val="0"/>
                <w:sz w:val="16"/>
                <w:szCs w:val="16"/>
                <w:lang w:val="tr-TR"/>
              </w:rPr>
              <w:t>41,843,788</w:t>
            </w:r>
          </w:p>
        </w:tc>
        <w:tc>
          <w:tcPr>
            <w:tcW w:w="1010" w:type="dxa"/>
            <w:vAlign w:val="center"/>
          </w:tcPr>
          <w:p w14:paraId="4F78AFC8" w14:textId="50C8393B" w:rsidR="00DD1E34" w:rsidRPr="001B1C3B" w:rsidRDefault="00DD1E34" w:rsidP="00DD1E34">
            <w:pPr>
              <w:ind w:right="62"/>
              <w:jc w:val="right"/>
              <w:rPr>
                <w:snapToGrid w:val="0"/>
                <w:sz w:val="16"/>
                <w:szCs w:val="16"/>
                <w:lang w:val="tr-TR"/>
              </w:rPr>
            </w:pPr>
            <w:r w:rsidRPr="001B1C3B">
              <w:rPr>
                <w:snapToGrid w:val="0"/>
                <w:sz w:val="16"/>
                <w:szCs w:val="16"/>
                <w:lang w:val="tr-TR"/>
              </w:rPr>
              <w:t>3,655,254</w:t>
            </w:r>
          </w:p>
        </w:tc>
        <w:tc>
          <w:tcPr>
            <w:tcW w:w="1166" w:type="dxa"/>
            <w:vAlign w:val="center"/>
          </w:tcPr>
          <w:p w14:paraId="63FC5D7A" w14:textId="6FD06560" w:rsidR="00DD1E34" w:rsidRPr="001B1C3B" w:rsidRDefault="00DD1E34" w:rsidP="00DD1E34">
            <w:pPr>
              <w:ind w:right="62"/>
              <w:jc w:val="right"/>
              <w:rPr>
                <w:snapToGrid w:val="0"/>
                <w:sz w:val="16"/>
                <w:szCs w:val="16"/>
                <w:lang w:val="tr-TR"/>
              </w:rPr>
            </w:pPr>
            <w:r w:rsidRPr="001B1C3B">
              <w:rPr>
                <w:snapToGrid w:val="0"/>
                <w:sz w:val="16"/>
                <w:szCs w:val="16"/>
                <w:lang w:val="tr-TR"/>
              </w:rPr>
              <w:t>-</w:t>
            </w:r>
          </w:p>
        </w:tc>
        <w:tc>
          <w:tcPr>
            <w:tcW w:w="1163" w:type="dxa"/>
            <w:vAlign w:val="center"/>
          </w:tcPr>
          <w:p w14:paraId="639AF8A5" w14:textId="041BDE12" w:rsidR="00DD1E34" w:rsidRPr="001B1C3B" w:rsidRDefault="00DD1E34" w:rsidP="00DD1E34">
            <w:pPr>
              <w:ind w:right="62"/>
              <w:jc w:val="right"/>
              <w:rPr>
                <w:snapToGrid w:val="0"/>
                <w:sz w:val="16"/>
                <w:szCs w:val="16"/>
                <w:lang w:val="tr-TR"/>
              </w:rPr>
            </w:pPr>
            <w:r w:rsidRPr="001B1C3B">
              <w:rPr>
                <w:snapToGrid w:val="0"/>
                <w:sz w:val="16"/>
                <w:szCs w:val="16"/>
                <w:lang w:val="tr-TR"/>
              </w:rPr>
              <w:t>110,936,502</w:t>
            </w:r>
          </w:p>
        </w:tc>
      </w:tr>
      <w:tr w:rsidR="00DD1E34" w:rsidRPr="001B1C3B" w14:paraId="608D4FC1" w14:textId="77777777" w:rsidTr="00DD1E34">
        <w:trPr>
          <w:trHeight w:val="340"/>
        </w:trPr>
        <w:tc>
          <w:tcPr>
            <w:tcW w:w="2520" w:type="dxa"/>
            <w:vAlign w:val="center"/>
          </w:tcPr>
          <w:p w14:paraId="342DE963" w14:textId="484C8732" w:rsidR="00DD1E34" w:rsidRPr="001B1C3B" w:rsidRDefault="00DD1E34" w:rsidP="00DD1E34">
            <w:pPr>
              <w:keepNext/>
              <w:keepLines/>
              <w:rPr>
                <w:snapToGrid w:val="0"/>
                <w:sz w:val="16"/>
                <w:szCs w:val="16"/>
                <w:lang w:val="tr-TR"/>
              </w:rPr>
            </w:pPr>
            <w:r w:rsidRPr="001B1C3B">
              <w:rPr>
                <w:snapToGrid w:val="0"/>
                <w:sz w:val="16"/>
                <w:szCs w:val="16"/>
                <w:lang w:val="tr-TR"/>
              </w:rPr>
              <w:t xml:space="preserve">     Para Piyasalarına Borçlar</w:t>
            </w:r>
          </w:p>
        </w:tc>
        <w:tc>
          <w:tcPr>
            <w:tcW w:w="1166" w:type="dxa"/>
            <w:vAlign w:val="center"/>
          </w:tcPr>
          <w:p w14:paraId="605F3FE6" w14:textId="25C7BBB1" w:rsidR="00DD1E34" w:rsidRPr="001B1C3B" w:rsidRDefault="00DD1E34" w:rsidP="00DD1E34">
            <w:pPr>
              <w:ind w:right="62"/>
              <w:jc w:val="right"/>
              <w:rPr>
                <w:snapToGrid w:val="0"/>
                <w:sz w:val="16"/>
                <w:szCs w:val="16"/>
                <w:lang w:val="tr-TR"/>
              </w:rPr>
            </w:pPr>
            <w:r w:rsidRPr="001B1C3B">
              <w:rPr>
                <w:snapToGrid w:val="0"/>
                <w:sz w:val="16"/>
                <w:szCs w:val="16"/>
                <w:lang w:val="tr-TR"/>
              </w:rPr>
              <w:t>-</w:t>
            </w:r>
          </w:p>
        </w:tc>
        <w:tc>
          <w:tcPr>
            <w:tcW w:w="1104" w:type="dxa"/>
            <w:vAlign w:val="center"/>
          </w:tcPr>
          <w:p w14:paraId="41233897" w14:textId="6F25C770" w:rsidR="00DD1E34" w:rsidRPr="001B1C3B" w:rsidRDefault="00DD1E34" w:rsidP="00DD1E34">
            <w:pPr>
              <w:ind w:right="62"/>
              <w:jc w:val="right"/>
              <w:rPr>
                <w:snapToGrid w:val="0"/>
                <w:sz w:val="16"/>
                <w:szCs w:val="16"/>
                <w:lang w:val="tr-TR"/>
              </w:rPr>
            </w:pPr>
            <w:r w:rsidRPr="001B1C3B">
              <w:rPr>
                <w:snapToGrid w:val="0"/>
                <w:sz w:val="16"/>
                <w:szCs w:val="16"/>
                <w:lang w:val="tr-TR"/>
              </w:rPr>
              <w:t>51,617,732</w:t>
            </w:r>
          </w:p>
        </w:tc>
        <w:tc>
          <w:tcPr>
            <w:tcW w:w="1087" w:type="dxa"/>
            <w:vAlign w:val="center"/>
          </w:tcPr>
          <w:p w14:paraId="7F3ED11E" w14:textId="7DD85687" w:rsidR="00DD1E34" w:rsidRPr="001B1C3B" w:rsidRDefault="00DD1E34" w:rsidP="00DD1E34">
            <w:pPr>
              <w:ind w:right="62"/>
              <w:jc w:val="right"/>
              <w:rPr>
                <w:snapToGrid w:val="0"/>
                <w:sz w:val="16"/>
                <w:szCs w:val="16"/>
                <w:lang w:val="tr-TR"/>
              </w:rPr>
            </w:pPr>
            <w:r w:rsidRPr="001B1C3B">
              <w:rPr>
                <w:snapToGrid w:val="0"/>
                <w:sz w:val="16"/>
                <w:szCs w:val="16"/>
                <w:lang w:val="tr-TR"/>
              </w:rPr>
              <w:t>17,262,382</w:t>
            </w:r>
          </w:p>
        </w:tc>
        <w:tc>
          <w:tcPr>
            <w:tcW w:w="978" w:type="dxa"/>
            <w:vAlign w:val="center"/>
          </w:tcPr>
          <w:p w14:paraId="27E96B0E" w14:textId="125BB90F" w:rsidR="00DD1E34" w:rsidRPr="001B1C3B" w:rsidRDefault="00DD1E34" w:rsidP="00DD1E34">
            <w:pPr>
              <w:ind w:right="62"/>
              <w:jc w:val="right"/>
              <w:rPr>
                <w:snapToGrid w:val="0"/>
                <w:sz w:val="16"/>
                <w:szCs w:val="16"/>
                <w:lang w:val="tr-TR"/>
              </w:rPr>
            </w:pPr>
            <w:r w:rsidRPr="001B1C3B">
              <w:rPr>
                <w:snapToGrid w:val="0"/>
                <w:sz w:val="16"/>
                <w:szCs w:val="16"/>
                <w:lang w:val="tr-TR"/>
              </w:rPr>
              <w:t>17,832,837</w:t>
            </w:r>
          </w:p>
        </w:tc>
        <w:tc>
          <w:tcPr>
            <w:tcW w:w="942" w:type="dxa"/>
            <w:vAlign w:val="center"/>
          </w:tcPr>
          <w:p w14:paraId="40BCB501" w14:textId="4F0F8D2F" w:rsidR="00DD1E34" w:rsidRPr="001B1C3B" w:rsidRDefault="00DD1E34" w:rsidP="00DD1E34">
            <w:pPr>
              <w:ind w:right="62"/>
              <w:jc w:val="right"/>
              <w:rPr>
                <w:snapToGrid w:val="0"/>
                <w:sz w:val="16"/>
                <w:szCs w:val="16"/>
                <w:lang w:val="tr-TR"/>
              </w:rPr>
            </w:pPr>
            <w:r w:rsidRPr="001B1C3B">
              <w:rPr>
                <w:snapToGrid w:val="0"/>
                <w:sz w:val="16"/>
                <w:szCs w:val="16"/>
                <w:lang w:val="tr-TR"/>
              </w:rPr>
              <w:t>785,242</w:t>
            </w:r>
          </w:p>
        </w:tc>
        <w:tc>
          <w:tcPr>
            <w:tcW w:w="1010" w:type="dxa"/>
            <w:vAlign w:val="center"/>
          </w:tcPr>
          <w:p w14:paraId="2278B4B1" w14:textId="284B17C4" w:rsidR="00DD1E34" w:rsidRPr="001B1C3B" w:rsidRDefault="00DD1E34" w:rsidP="00DD1E34">
            <w:pPr>
              <w:ind w:right="62"/>
              <w:jc w:val="right"/>
              <w:rPr>
                <w:snapToGrid w:val="0"/>
                <w:sz w:val="16"/>
                <w:szCs w:val="16"/>
                <w:lang w:val="tr-TR"/>
              </w:rPr>
            </w:pPr>
            <w:r w:rsidRPr="001B1C3B">
              <w:rPr>
                <w:snapToGrid w:val="0"/>
                <w:sz w:val="16"/>
                <w:szCs w:val="16"/>
                <w:lang w:val="tr-TR"/>
              </w:rPr>
              <w:t>-</w:t>
            </w:r>
          </w:p>
        </w:tc>
        <w:tc>
          <w:tcPr>
            <w:tcW w:w="1166" w:type="dxa"/>
            <w:vAlign w:val="center"/>
          </w:tcPr>
          <w:p w14:paraId="0BB8AF2A" w14:textId="769AE065" w:rsidR="00DD1E34" w:rsidRPr="001B1C3B" w:rsidRDefault="00DD1E34" w:rsidP="00DD1E34">
            <w:pPr>
              <w:ind w:right="62"/>
              <w:jc w:val="right"/>
              <w:rPr>
                <w:snapToGrid w:val="0"/>
                <w:sz w:val="16"/>
                <w:szCs w:val="16"/>
                <w:lang w:val="tr-TR"/>
              </w:rPr>
            </w:pPr>
            <w:r w:rsidRPr="001B1C3B">
              <w:rPr>
                <w:snapToGrid w:val="0"/>
                <w:sz w:val="16"/>
                <w:szCs w:val="16"/>
                <w:lang w:val="tr-TR"/>
              </w:rPr>
              <w:t>-</w:t>
            </w:r>
          </w:p>
        </w:tc>
        <w:tc>
          <w:tcPr>
            <w:tcW w:w="1163" w:type="dxa"/>
            <w:vAlign w:val="center"/>
          </w:tcPr>
          <w:p w14:paraId="47248EF6" w14:textId="3587BE4E" w:rsidR="00DD1E34" w:rsidRPr="001B1C3B" w:rsidRDefault="00DD1E34" w:rsidP="00DD1E34">
            <w:pPr>
              <w:ind w:right="62"/>
              <w:jc w:val="right"/>
              <w:rPr>
                <w:snapToGrid w:val="0"/>
                <w:sz w:val="16"/>
                <w:szCs w:val="16"/>
                <w:lang w:val="tr-TR"/>
              </w:rPr>
            </w:pPr>
            <w:r w:rsidRPr="001B1C3B">
              <w:rPr>
                <w:snapToGrid w:val="0"/>
                <w:sz w:val="16"/>
                <w:szCs w:val="16"/>
                <w:lang w:val="tr-TR"/>
              </w:rPr>
              <w:t>87,498,193</w:t>
            </w:r>
          </w:p>
        </w:tc>
      </w:tr>
      <w:tr w:rsidR="00DD1E34" w:rsidRPr="001B1C3B" w14:paraId="2C5C51B1" w14:textId="77777777" w:rsidTr="00DD1E34">
        <w:trPr>
          <w:trHeight w:val="340"/>
        </w:trPr>
        <w:tc>
          <w:tcPr>
            <w:tcW w:w="2520" w:type="dxa"/>
            <w:vAlign w:val="center"/>
          </w:tcPr>
          <w:p w14:paraId="28397788" w14:textId="4FD4081C" w:rsidR="00DD1E34" w:rsidRPr="001B1C3B" w:rsidRDefault="00DD1E34" w:rsidP="00DD1E34">
            <w:pPr>
              <w:keepNext/>
              <w:keepLines/>
              <w:ind w:firstLine="253"/>
              <w:rPr>
                <w:snapToGrid w:val="0"/>
                <w:sz w:val="16"/>
                <w:szCs w:val="16"/>
                <w:lang w:val="tr-TR"/>
              </w:rPr>
            </w:pPr>
            <w:r w:rsidRPr="001B1C3B">
              <w:rPr>
                <w:snapToGrid w:val="0"/>
                <w:sz w:val="16"/>
                <w:szCs w:val="16"/>
                <w:lang w:val="tr-TR"/>
              </w:rPr>
              <w:t xml:space="preserve">İhraç Edilen Menkul </w:t>
            </w:r>
          </w:p>
          <w:p w14:paraId="3FAB5CC5" w14:textId="272C8B7B" w:rsidR="00DD1E34" w:rsidRPr="001B1C3B" w:rsidRDefault="00DD1E34" w:rsidP="00DD1E34">
            <w:pPr>
              <w:keepNext/>
              <w:keepLines/>
              <w:ind w:firstLine="253"/>
              <w:rPr>
                <w:snapToGrid w:val="0"/>
                <w:sz w:val="16"/>
                <w:szCs w:val="16"/>
                <w:lang w:val="tr-TR"/>
              </w:rPr>
            </w:pPr>
            <w:r w:rsidRPr="001B1C3B">
              <w:rPr>
                <w:snapToGrid w:val="0"/>
                <w:sz w:val="16"/>
                <w:szCs w:val="16"/>
                <w:lang w:val="tr-TR"/>
              </w:rPr>
              <w:t xml:space="preserve">Kıymetler </w:t>
            </w:r>
            <w:r w:rsidRPr="001B1C3B">
              <w:rPr>
                <w:b/>
                <w:snapToGrid w:val="0"/>
                <w:sz w:val="16"/>
                <w:szCs w:val="16"/>
                <w:vertAlign w:val="superscript"/>
                <w:lang w:val="tr-TR"/>
              </w:rPr>
              <w:t>(**)</w:t>
            </w:r>
          </w:p>
        </w:tc>
        <w:tc>
          <w:tcPr>
            <w:tcW w:w="1166" w:type="dxa"/>
            <w:vAlign w:val="center"/>
          </w:tcPr>
          <w:p w14:paraId="2C12CC88" w14:textId="17AA47A7" w:rsidR="00DD1E34" w:rsidRPr="001B1C3B" w:rsidRDefault="00DD1E34" w:rsidP="00DD1E34">
            <w:pPr>
              <w:ind w:right="62"/>
              <w:jc w:val="right"/>
              <w:rPr>
                <w:snapToGrid w:val="0"/>
                <w:sz w:val="16"/>
                <w:szCs w:val="16"/>
                <w:lang w:val="tr-TR"/>
              </w:rPr>
            </w:pPr>
            <w:r w:rsidRPr="001B1C3B">
              <w:rPr>
                <w:snapToGrid w:val="0"/>
                <w:sz w:val="16"/>
                <w:szCs w:val="16"/>
                <w:lang w:val="tr-TR"/>
              </w:rPr>
              <w:t>-</w:t>
            </w:r>
          </w:p>
        </w:tc>
        <w:tc>
          <w:tcPr>
            <w:tcW w:w="1104" w:type="dxa"/>
            <w:vAlign w:val="center"/>
          </w:tcPr>
          <w:p w14:paraId="683D4483" w14:textId="575FB884" w:rsidR="00DD1E34" w:rsidRPr="001B1C3B" w:rsidRDefault="00DD1E34" w:rsidP="00DD1E34">
            <w:pPr>
              <w:ind w:right="62"/>
              <w:jc w:val="right"/>
              <w:rPr>
                <w:snapToGrid w:val="0"/>
                <w:sz w:val="16"/>
                <w:szCs w:val="16"/>
                <w:lang w:val="tr-TR"/>
              </w:rPr>
            </w:pPr>
            <w:r w:rsidRPr="001B1C3B">
              <w:rPr>
                <w:snapToGrid w:val="0"/>
                <w:sz w:val="16"/>
                <w:szCs w:val="16"/>
                <w:lang w:val="tr-TR"/>
              </w:rPr>
              <w:t>7,036,771</w:t>
            </w:r>
          </w:p>
        </w:tc>
        <w:tc>
          <w:tcPr>
            <w:tcW w:w="1087" w:type="dxa"/>
            <w:vAlign w:val="center"/>
          </w:tcPr>
          <w:p w14:paraId="117A3DE5" w14:textId="5B35EF0E" w:rsidR="00DD1E34" w:rsidRPr="001B1C3B" w:rsidRDefault="00DD1E34" w:rsidP="00DD1E34">
            <w:pPr>
              <w:ind w:right="62"/>
              <w:jc w:val="right"/>
              <w:rPr>
                <w:snapToGrid w:val="0"/>
                <w:sz w:val="16"/>
                <w:szCs w:val="16"/>
                <w:lang w:val="tr-TR"/>
              </w:rPr>
            </w:pPr>
            <w:r w:rsidRPr="001B1C3B">
              <w:rPr>
                <w:snapToGrid w:val="0"/>
                <w:sz w:val="16"/>
                <w:szCs w:val="16"/>
                <w:lang w:val="tr-TR"/>
              </w:rPr>
              <w:t>22,320,959</w:t>
            </w:r>
          </w:p>
        </w:tc>
        <w:tc>
          <w:tcPr>
            <w:tcW w:w="978" w:type="dxa"/>
            <w:vAlign w:val="center"/>
          </w:tcPr>
          <w:p w14:paraId="19A527AD" w14:textId="687559D6" w:rsidR="00DD1E34" w:rsidRPr="001B1C3B" w:rsidRDefault="00DD1E34" w:rsidP="00DD1E34">
            <w:pPr>
              <w:ind w:right="62"/>
              <w:jc w:val="right"/>
              <w:rPr>
                <w:snapToGrid w:val="0"/>
                <w:sz w:val="16"/>
                <w:szCs w:val="16"/>
                <w:lang w:val="tr-TR"/>
              </w:rPr>
            </w:pPr>
            <w:r w:rsidRPr="001B1C3B">
              <w:rPr>
                <w:snapToGrid w:val="0"/>
                <w:sz w:val="16"/>
                <w:szCs w:val="16"/>
                <w:lang w:val="tr-TR"/>
              </w:rPr>
              <w:t>94,798,926</w:t>
            </w:r>
          </w:p>
        </w:tc>
        <w:tc>
          <w:tcPr>
            <w:tcW w:w="942" w:type="dxa"/>
            <w:vAlign w:val="center"/>
          </w:tcPr>
          <w:p w14:paraId="6FEFD523" w14:textId="34989582" w:rsidR="00DD1E34" w:rsidRPr="001B1C3B" w:rsidRDefault="00DD1E34" w:rsidP="00DD1E34">
            <w:pPr>
              <w:ind w:right="62"/>
              <w:jc w:val="right"/>
              <w:rPr>
                <w:snapToGrid w:val="0"/>
                <w:sz w:val="16"/>
                <w:szCs w:val="16"/>
                <w:lang w:val="tr-TR"/>
              </w:rPr>
            </w:pPr>
            <w:r w:rsidRPr="001B1C3B">
              <w:rPr>
                <w:snapToGrid w:val="0"/>
                <w:sz w:val="16"/>
                <w:szCs w:val="16"/>
                <w:lang w:val="tr-TR"/>
              </w:rPr>
              <w:t>71,755,606</w:t>
            </w:r>
          </w:p>
        </w:tc>
        <w:tc>
          <w:tcPr>
            <w:tcW w:w="1010" w:type="dxa"/>
            <w:vAlign w:val="center"/>
          </w:tcPr>
          <w:p w14:paraId="5ED08FE2" w14:textId="5C15600F" w:rsidR="00DD1E34" w:rsidRPr="001B1C3B" w:rsidRDefault="00DD1E34" w:rsidP="00DD1E34">
            <w:pPr>
              <w:ind w:right="62"/>
              <w:jc w:val="right"/>
              <w:rPr>
                <w:snapToGrid w:val="0"/>
                <w:sz w:val="16"/>
                <w:szCs w:val="16"/>
                <w:lang w:val="tr-TR"/>
              </w:rPr>
            </w:pPr>
            <w:r w:rsidRPr="001B1C3B">
              <w:rPr>
                <w:snapToGrid w:val="0"/>
                <w:sz w:val="16"/>
                <w:szCs w:val="16"/>
                <w:lang w:val="tr-TR"/>
              </w:rPr>
              <w:t>180,961,456</w:t>
            </w:r>
          </w:p>
        </w:tc>
        <w:tc>
          <w:tcPr>
            <w:tcW w:w="1166" w:type="dxa"/>
            <w:vAlign w:val="center"/>
          </w:tcPr>
          <w:p w14:paraId="022CA7CC" w14:textId="62541928" w:rsidR="00DD1E34" w:rsidRPr="001B1C3B" w:rsidRDefault="00DD1E34" w:rsidP="00DD1E34">
            <w:pPr>
              <w:ind w:right="62"/>
              <w:jc w:val="right"/>
              <w:rPr>
                <w:snapToGrid w:val="0"/>
                <w:sz w:val="16"/>
                <w:szCs w:val="16"/>
                <w:lang w:val="tr-TR"/>
              </w:rPr>
            </w:pPr>
            <w:r w:rsidRPr="001B1C3B">
              <w:rPr>
                <w:snapToGrid w:val="0"/>
                <w:sz w:val="16"/>
                <w:szCs w:val="16"/>
                <w:lang w:val="tr-TR"/>
              </w:rPr>
              <w:t>37,525</w:t>
            </w:r>
          </w:p>
        </w:tc>
        <w:tc>
          <w:tcPr>
            <w:tcW w:w="1163" w:type="dxa"/>
            <w:vAlign w:val="center"/>
          </w:tcPr>
          <w:p w14:paraId="062DF6A8" w14:textId="306E90F1" w:rsidR="00DD1E34" w:rsidRPr="001B1C3B" w:rsidRDefault="00DD1E34" w:rsidP="00DD1E34">
            <w:pPr>
              <w:ind w:right="62"/>
              <w:jc w:val="right"/>
              <w:rPr>
                <w:snapToGrid w:val="0"/>
                <w:sz w:val="16"/>
                <w:szCs w:val="16"/>
                <w:lang w:val="tr-TR"/>
              </w:rPr>
            </w:pPr>
            <w:r w:rsidRPr="001B1C3B">
              <w:rPr>
                <w:snapToGrid w:val="0"/>
                <w:sz w:val="16"/>
                <w:szCs w:val="16"/>
                <w:lang w:val="tr-TR"/>
              </w:rPr>
              <w:t>376,911,243</w:t>
            </w:r>
          </w:p>
        </w:tc>
      </w:tr>
      <w:tr w:rsidR="00DD1E34" w:rsidRPr="001B1C3B" w14:paraId="3C15323B" w14:textId="77777777" w:rsidTr="00DD1E34">
        <w:trPr>
          <w:trHeight w:val="340"/>
        </w:trPr>
        <w:tc>
          <w:tcPr>
            <w:tcW w:w="2520" w:type="dxa"/>
            <w:vAlign w:val="center"/>
          </w:tcPr>
          <w:p w14:paraId="6CB6C8C8" w14:textId="63EB4035" w:rsidR="00DD1E34" w:rsidRPr="001B1C3B" w:rsidRDefault="00DD1E34" w:rsidP="00DD1E34">
            <w:pPr>
              <w:keepNext/>
              <w:keepLines/>
              <w:rPr>
                <w:snapToGrid w:val="0"/>
                <w:sz w:val="16"/>
                <w:szCs w:val="16"/>
                <w:lang w:val="tr-TR"/>
              </w:rPr>
            </w:pPr>
            <w:r w:rsidRPr="001B1C3B">
              <w:rPr>
                <w:snapToGrid w:val="0"/>
                <w:sz w:val="16"/>
                <w:szCs w:val="16"/>
                <w:lang w:val="tr-TR"/>
              </w:rPr>
              <w:t xml:space="preserve">     Muhtelif Borçlar</w:t>
            </w:r>
          </w:p>
        </w:tc>
        <w:tc>
          <w:tcPr>
            <w:tcW w:w="1166" w:type="dxa"/>
            <w:vAlign w:val="center"/>
          </w:tcPr>
          <w:p w14:paraId="3B419B47" w14:textId="54DFF955" w:rsidR="00DD1E34" w:rsidRPr="001B1C3B" w:rsidRDefault="00DD1E34" w:rsidP="00DD1E34">
            <w:pPr>
              <w:ind w:right="62"/>
              <w:jc w:val="right"/>
              <w:rPr>
                <w:snapToGrid w:val="0"/>
                <w:sz w:val="16"/>
                <w:szCs w:val="16"/>
                <w:lang w:val="tr-TR"/>
              </w:rPr>
            </w:pPr>
            <w:r w:rsidRPr="001B1C3B">
              <w:rPr>
                <w:snapToGrid w:val="0"/>
                <w:sz w:val="16"/>
                <w:szCs w:val="16"/>
                <w:lang w:val="tr-TR"/>
              </w:rPr>
              <w:t>202,891,322</w:t>
            </w:r>
          </w:p>
        </w:tc>
        <w:tc>
          <w:tcPr>
            <w:tcW w:w="1104" w:type="dxa"/>
            <w:vAlign w:val="center"/>
          </w:tcPr>
          <w:p w14:paraId="5EEEC357" w14:textId="04816DDE" w:rsidR="00DD1E34" w:rsidRPr="001B1C3B" w:rsidRDefault="00DD1E34" w:rsidP="00DD1E34">
            <w:pPr>
              <w:ind w:right="62"/>
              <w:jc w:val="right"/>
              <w:rPr>
                <w:snapToGrid w:val="0"/>
                <w:sz w:val="16"/>
                <w:szCs w:val="16"/>
                <w:lang w:val="tr-TR"/>
              </w:rPr>
            </w:pPr>
            <w:r w:rsidRPr="001B1C3B">
              <w:rPr>
                <w:snapToGrid w:val="0"/>
                <w:sz w:val="16"/>
                <w:szCs w:val="16"/>
                <w:lang w:val="tr-TR"/>
              </w:rPr>
              <w:t>2,934,204</w:t>
            </w:r>
          </w:p>
        </w:tc>
        <w:tc>
          <w:tcPr>
            <w:tcW w:w="1087" w:type="dxa"/>
            <w:vAlign w:val="center"/>
          </w:tcPr>
          <w:p w14:paraId="08C8C490" w14:textId="354525F9" w:rsidR="00DD1E34" w:rsidRPr="001B1C3B" w:rsidRDefault="00DD1E34" w:rsidP="00DD1E34">
            <w:pPr>
              <w:ind w:right="62"/>
              <w:jc w:val="right"/>
              <w:rPr>
                <w:snapToGrid w:val="0"/>
                <w:sz w:val="16"/>
                <w:szCs w:val="16"/>
                <w:lang w:val="tr-TR"/>
              </w:rPr>
            </w:pPr>
            <w:r w:rsidRPr="001B1C3B">
              <w:rPr>
                <w:snapToGrid w:val="0"/>
                <w:sz w:val="16"/>
                <w:szCs w:val="16"/>
                <w:lang w:val="tr-TR"/>
              </w:rPr>
              <w:t>722,062</w:t>
            </w:r>
          </w:p>
        </w:tc>
        <w:tc>
          <w:tcPr>
            <w:tcW w:w="978" w:type="dxa"/>
            <w:vAlign w:val="center"/>
          </w:tcPr>
          <w:p w14:paraId="192987A1" w14:textId="690605D5" w:rsidR="00DD1E34" w:rsidRPr="001B1C3B" w:rsidRDefault="00DD1E34" w:rsidP="00DD1E34">
            <w:pPr>
              <w:ind w:right="62"/>
              <w:jc w:val="right"/>
              <w:rPr>
                <w:snapToGrid w:val="0"/>
                <w:sz w:val="16"/>
                <w:szCs w:val="16"/>
                <w:lang w:val="tr-TR"/>
              </w:rPr>
            </w:pPr>
            <w:r w:rsidRPr="001B1C3B">
              <w:rPr>
                <w:snapToGrid w:val="0"/>
                <w:sz w:val="16"/>
                <w:szCs w:val="16"/>
                <w:lang w:val="tr-TR"/>
              </w:rPr>
              <w:t>854,270</w:t>
            </w:r>
          </w:p>
        </w:tc>
        <w:tc>
          <w:tcPr>
            <w:tcW w:w="942" w:type="dxa"/>
            <w:vAlign w:val="center"/>
          </w:tcPr>
          <w:p w14:paraId="6944F19E" w14:textId="4399E1A7" w:rsidR="00DD1E34" w:rsidRPr="001B1C3B" w:rsidRDefault="00DD1E34" w:rsidP="00DD1E34">
            <w:pPr>
              <w:ind w:right="62"/>
              <w:jc w:val="right"/>
              <w:rPr>
                <w:snapToGrid w:val="0"/>
                <w:sz w:val="16"/>
                <w:szCs w:val="16"/>
                <w:lang w:val="tr-TR"/>
              </w:rPr>
            </w:pPr>
            <w:r w:rsidRPr="001B1C3B">
              <w:rPr>
                <w:snapToGrid w:val="0"/>
                <w:sz w:val="16"/>
                <w:szCs w:val="16"/>
                <w:lang w:val="tr-TR"/>
              </w:rPr>
              <w:t>137,770</w:t>
            </w:r>
          </w:p>
        </w:tc>
        <w:tc>
          <w:tcPr>
            <w:tcW w:w="1010" w:type="dxa"/>
            <w:vAlign w:val="center"/>
          </w:tcPr>
          <w:p w14:paraId="14F63B34" w14:textId="238A677D" w:rsidR="00DD1E34" w:rsidRPr="001B1C3B" w:rsidRDefault="00DD1E34" w:rsidP="00DD1E34">
            <w:pPr>
              <w:ind w:right="62"/>
              <w:jc w:val="right"/>
              <w:rPr>
                <w:snapToGrid w:val="0"/>
                <w:sz w:val="16"/>
                <w:szCs w:val="16"/>
                <w:lang w:val="tr-TR"/>
              </w:rPr>
            </w:pPr>
            <w:r w:rsidRPr="001B1C3B">
              <w:rPr>
                <w:snapToGrid w:val="0"/>
                <w:sz w:val="16"/>
                <w:szCs w:val="16"/>
                <w:lang w:val="tr-TR"/>
              </w:rPr>
              <w:t>317</w:t>
            </w:r>
          </w:p>
        </w:tc>
        <w:tc>
          <w:tcPr>
            <w:tcW w:w="1166" w:type="dxa"/>
            <w:vAlign w:val="center"/>
          </w:tcPr>
          <w:p w14:paraId="4549F695" w14:textId="12134F11" w:rsidR="00DD1E34" w:rsidRPr="001B1C3B" w:rsidRDefault="00DD1E34" w:rsidP="00DD1E34">
            <w:pPr>
              <w:ind w:right="62"/>
              <w:jc w:val="right"/>
              <w:rPr>
                <w:snapToGrid w:val="0"/>
                <w:sz w:val="16"/>
                <w:szCs w:val="16"/>
                <w:lang w:val="tr-TR"/>
              </w:rPr>
            </w:pPr>
            <w:r w:rsidRPr="001B1C3B">
              <w:rPr>
                <w:snapToGrid w:val="0"/>
                <w:sz w:val="16"/>
                <w:szCs w:val="16"/>
                <w:lang w:val="tr-TR"/>
              </w:rPr>
              <w:t>5,967,739</w:t>
            </w:r>
          </w:p>
        </w:tc>
        <w:tc>
          <w:tcPr>
            <w:tcW w:w="1163" w:type="dxa"/>
            <w:vAlign w:val="center"/>
          </w:tcPr>
          <w:p w14:paraId="418590EA" w14:textId="1964314D" w:rsidR="00DD1E34" w:rsidRPr="001B1C3B" w:rsidRDefault="00DD1E34" w:rsidP="00DD1E34">
            <w:pPr>
              <w:ind w:right="62"/>
              <w:jc w:val="right"/>
              <w:rPr>
                <w:snapToGrid w:val="0"/>
                <w:sz w:val="16"/>
                <w:szCs w:val="16"/>
                <w:lang w:val="tr-TR"/>
              </w:rPr>
            </w:pPr>
            <w:r w:rsidRPr="001B1C3B">
              <w:rPr>
                <w:snapToGrid w:val="0"/>
                <w:sz w:val="16"/>
                <w:szCs w:val="16"/>
                <w:lang w:val="tr-TR"/>
              </w:rPr>
              <w:t>213,507,684</w:t>
            </w:r>
          </w:p>
        </w:tc>
      </w:tr>
      <w:tr w:rsidR="00DD1E34" w:rsidRPr="001B1C3B" w14:paraId="0A41D707" w14:textId="77777777" w:rsidTr="00DD1E34">
        <w:trPr>
          <w:trHeight w:val="340"/>
        </w:trPr>
        <w:tc>
          <w:tcPr>
            <w:tcW w:w="2520" w:type="dxa"/>
            <w:vAlign w:val="center"/>
          </w:tcPr>
          <w:p w14:paraId="1434D761" w14:textId="23C5CFF4" w:rsidR="00DD1E34" w:rsidRPr="001B1C3B" w:rsidRDefault="00DD1E34" w:rsidP="00DD1E34">
            <w:pPr>
              <w:keepNext/>
              <w:keepLines/>
              <w:rPr>
                <w:snapToGrid w:val="0"/>
                <w:sz w:val="16"/>
                <w:szCs w:val="16"/>
                <w:lang w:val="tr-TR"/>
              </w:rPr>
            </w:pPr>
            <w:r w:rsidRPr="001B1C3B">
              <w:rPr>
                <w:snapToGrid w:val="0"/>
                <w:sz w:val="16"/>
                <w:szCs w:val="16"/>
                <w:lang w:val="tr-TR"/>
              </w:rPr>
              <w:t xml:space="preserve">     Diğer Yükümlülükler</w:t>
            </w:r>
            <w:r w:rsidRPr="001B1C3B">
              <w:rPr>
                <w:snapToGrid w:val="0"/>
                <w:sz w:val="16"/>
                <w:szCs w:val="16"/>
                <w:vertAlign w:val="superscript"/>
                <w:lang w:val="tr-TR"/>
              </w:rPr>
              <w:t xml:space="preserve"> </w:t>
            </w:r>
            <w:r w:rsidRPr="001B1C3B">
              <w:rPr>
                <w:b/>
                <w:snapToGrid w:val="0"/>
                <w:sz w:val="16"/>
                <w:szCs w:val="16"/>
                <w:vertAlign w:val="superscript"/>
                <w:lang w:val="tr-TR"/>
              </w:rPr>
              <w:t>(***)</w:t>
            </w:r>
          </w:p>
        </w:tc>
        <w:tc>
          <w:tcPr>
            <w:tcW w:w="1166" w:type="dxa"/>
            <w:vAlign w:val="center"/>
          </w:tcPr>
          <w:p w14:paraId="4A3764D4" w14:textId="030F7CAC" w:rsidR="00DD1E34" w:rsidRPr="001B1C3B" w:rsidRDefault="00DD1E34" w:rsidP="00DD1E34">
            <w:pPr>
              <w:ind w:right="62"/>
              <w:jc w:val="right"/>
              <w:rPr>
                <w:snapToGrid w:val="0"/>
                <w:sz w:val="16"/>
                <w:szCs w:val="16"/>
                <w:lang w:val="tr-TR"/>
              </w:rPr>
            </w:pPr>
            <w:r w:rsidRPr="001B1C3B">
              <w:rPr>
                <w:snapToGrid w:val="0"/>
                <w:sz w:val="16"/>
                <w:szCs w:val="16"/>
                <w:lang w:val="tr-TR"/>
              </w:rPr>
              <w:t>58,004,165</w:t>
            </w:r>
          </w:p>
        </w:tc>
        <w:tc>
          <w:tcPr>
            <w:tcW w:w="1104" w:type="dxa"/>
            <w:vAlign w:val="center"/>
          </w:tcPr>
          <w:p w14:paraId="4A23E285" w14:textId="08DD0436" w:rsidR="00DD1E34" w:rsidRPr="001B1C3B" w:rsidRDefault="00DD1E34" w:rsidP="00DD1E34">
            <w:pPr>
              <w:ind w:right="62"/>
              <w:jc w:val="right"/>
              <w:rPr>
                <w:snapToGrid w:val="0"/>
                <w:sz w:val="16"/>
                <w:szCs w:val="16"/>
                <w:lang w:val="tr-TR"/>
              </w:rPr>
            </w:pPr>
            <w:r w:rsidRPr="001B1C3B">
              <w:rPr>
                <w:snapToGrid w:val="0"/>
                <w:sz w:val="16"/>
                <w:szCs w:val="16"/>
                <w:lang w:val="tr-TR"/>
              </w:rPr>
              <w:t>27,099,055</w:t>
            </w:r>
          </w:p>
        </w:tc>
        <w:tc>
          <w:tcPr>
            <w:tcW w:w="1087" w:type="dxa"/>
            <w:vAlign w:val="center"/>
          </w:tcPr>
          <w:p w14:paraId="5DB5E96C" w14:textId="26B8D046" w:rsidR="00DD1E34" w:rsidRPr="001B1C3B" w:rsidRDefault="00DD1E34" w:rsidP="00DD1E34">
            <w:pPr>
              <w:ind w:right="62"/>
              <w:jc w:val="right"/>
              <w:rPr>
                <w:snapToGrid w:val="0"/>
                <w:sz w:val="16"/>
                <w:szCs w:val="16"/>
                <w:lang w:val="tr-TR"/>
              </w:rPr>
            </w:pPr>
            <w:r w:rsidRPr="001B1C3B">
              <w:rPr>
                <w:snapToGrid w:val="0"/>
                <w:sz w:val="16"/>
                <w:szCs w:val="16"/>
                <w:lang w:val="tr-TR"/>
              </w:rPr>
              <w:t>9,559,334</w:t>
            </w:r>
          </w:p>
        </w:tc>
        <w:tc>
          <w:tcPr>
            <w:tcW w:w="978" w:type="dxa"/>
            <w:vAlign w:val="center"/>
          </w:tcPr>
          <w:p w14:paraId="26C8BDA9" w14:textId="6EAA8BE4" w:rsidR="00DD1E34" w:rsidRPr="001B1C3B" w:rsidRDefault="00DD1E34" w:rsidP="00DD1E34">
            <w:pPr>
              <w:ind w:right="62"/>
              <w:jc w:val="right"/>
              <w:rPr>
                <w:snapToGrid w:val="0"/>
                <w:sz w:val="16"/>
                <w:szCs w:val="16"/>
                <w:lang w:val="tr-TR"/>
              </w:rPr>
            </w:pPr>
            <w:r w:rsidRPr="001B1C3B">
              <w:rPr>
                <w:snapToGrid w:val="0"/>
                <w:sz w:val="16"/>
                <w:szCs w:val="16"/>
                <w:lang w:val="tr-TR"/>
              </w:rPr>
              <w:t>4,847,421</w:t>
            </w:r>
          </w:p>
        </w:tc>
        <w:tc>
          <w:tcPr>
            <w:tcW w:w="942" w:type="dxa"/>
            <w:vAlign w:val="center"/>
          </w:tcPr>
          <w:p w14:paraId="7E20C5AC" w14:textId="7C316119" w:rsidR="00DD1E34" w:rsidRPr="001B1C3B" w:rsidRDefault="00DD1E34" w:rsidP="00DD1E34">
            <w:pPr>
              <w:ind w:right="62"/>
              <w:jc w:val="right"/>
              <w:rPr>
                <w:snapToGrid w:val="0"/>
                <w:sz w:val="16"/>
                <w:szCs w:val="16"/>
                <w:lang w:val="tr-TR"/>
              </w:rPr>
            </w:pPr>
            <w:r w:rsidRPr="001B1C3B">
              <w:rPr>
                <w:snapToGrid w:val="0"/>
                <w:sz w:val="16"/>
                <w:szCs w:val="16"/>
                <w:lang w:val="tr-TR"/>
              </w:rPr>
              <w:t>9,011,443</w:t>
            </w:r>
          </w:p>
        </w:tc>
        <w:tc>
          <w:tcPr>
            <w:tcW w:w="1010" w:type="dxa"/>
            <w:vAlign w:val="center"/>
          </w:tcPr>
          <w:p w14:paraId="4A4C4A0D" w14:textId="42623445" w:rsidR="00DD1E34" w:rsidRPr="001B1C3B" w:rsidRDefault="00DD1E34" w:rsidP="00DD1E34">
            <w:pPr>
              <w:ind w:right="62"/>
              <w:jc w:val="right"/>
              <w:rPr>
                <w:snapToGrid w:val="0"/>
                <w:sz w:val="16"/>
                <w:szCs w:val="16"/>
                <w:lang w:val="tr-TR"/>
              </w:rPr>
            </w:pPr>
            <w:r w:rsidRPr="001B1C3B">
              <w:rPr>
                <w:snapToGrid w:val="0"/>
                <w:sz w:val="16"/>
                <w:szCs w:val="16"/>
                <w:lang w:val="tr-TR"/>
              </w:rPr>
              <w:t>1,923,800</w:t>
            </w:r>
          </w:p>
        </w:tc>
        <w:tc>
          <w:tcPr>
            <w:tcW w:w="1166" w:type="dxa"/>
            <w:vAlign w:val="center"/>
          </w:tcPr>
          <w:p w14:paraId="6BC1A438" w14:textId="4F71777F" w:rsidR="00DD1E34" w:rsidRPr="001B1C3B" w:rsidRDefault="00DD1E34" w:rsidP="00DD1E34">
            <w:pPr>
              <w:ind w:right="62"/>
              <w:jc w:val="right"/>
              <w:rPr>
                <w:snapToGrid w:val="0"/>
                <w:sz w:val="16"/>
                <w:szCs w:val="16"/>
                <w:lang w:val="tr-TR"/>
              </w:rPr>
            </w:pPr>
            <w:r w:rsidRPr="001B1C3B">
              <w:rPr>
                <w:snapToGrid w:val="0"/>
                <w:sz w:val="16"/>
                <w:szCs w:val="16"/>
                <w:lang w:val="tr-TR"/>
              </w:rPr>
              <w:t>498,441,263</w:t>
            </w:r>
          </w:p>
        </w:tc>
        <w:tc>
          <w:tcPr>
            <w:tcW w:w="1163" w:type="dxa"/>
            <w:vAlign w:val="center"/>
          </w:tcPr>
          <w:p w14:paraId="7EC5EDD4" w14:textId="1ED0D7FC" w:rsidR="00DD1E34" w:rsidRPr="001B1C3B" w:rsidRDefault="00DD1E34" w:rsidP="00DD1E34">
            <w:pPr>
              <w:ind w:right="62"/>
              <w:jc w:val="right"/>
              <w:rPr>
                <w:snapToGrid w:val="0"/>
                <w:sz w:val="16"/>
                <w:szCs w:val="16"/>
                <w:lang w:val="tr-TR"/>
              </w:rPr>
            </w:pPr>
            <w:r w:rsidRPr="001B1C3B">
              <w:rPr>
                <w:snapToGrid w:val="0"/>
                <w:sz w:val="16"/>
                <w:szCs w:val="16"/>
                <w:lang w:val="tr-TR"/>
              </w:rPr>
              <w:t>608,886,481</w:t>
            </w:r>
          </w:p>
        </w:tc>
      </w:tr>
      <w:tr w:rsidR="00DD1E34" w:rsidRPr="001B1C3B" w14:paraId="017103B2" w14:textId="77777777" w:rsidTr="00DD1E34">
        <w:trPr>
          <w:trHeight w:val="340"/>
        </w:trPr>
        <w:tc>
          <w:tcPr>
            <w:tcW w:w="2520" w:type="dxa"/>
            <w:vAlign w:val="center"/>
          </w:tcPr>
          <w:p w14:paraId="1AE2E882" w14:textId="615EDB76" w:rsidR="00DD1E34" w:rsidRPr="001B1C3B" w:rsidRDefault="00DD1E34" w:rsidP="00DD1E34">
            <w:pPr>
              <w:keepNext/>
              <w:keepLines/>
              <w:rPr>
                <w:b/>
                <w:bCs/>
                <w:snapToGrid w:val="0"/>
                <w:sz w:val="16"/>
                <w:szCs w:val="16"/>
                <w:lang w:val="tr-TR"/>
              </w:rPr>
            </w:pPr>
            <w:r w:rsidRPr="001B1C3B">
              <w:rPr>
                <w:b/>
                <w:bCs/>
                <w:snapToGrid w:val="0"/>
                <w:sz w:val="16"/>
                <w:szCs w:val="16"/>
                <w:lang w:val="tr-TR"/>
              </w:rPr>
              <w:t>Toplam Yükümlülükler</w:t>
            </w:r>
          </w:p>
        </w:tc>
        <w:tc>
          <w:tcPr>
            <w:tcW w:w="1166" w:type="dxa"/>
            <w:vAlign w:val="center"/>
          </w:tcPr>
          <w:p w14:paraId="0DFE8937" w14:textId="48DCA702" w:rsidR="00DD1E34" w:rsidRPr="001B1C3B" w:rsidRDefault="00DD1E34" w:rsidP="00DD1E34">
            <w:pPr>
              <w:ind w:right="62"/>
              <w:jc w:val="right"/>
              <w:rPr>
                <w:b/>
                <w:bCs/>
                <w:snapToGrid w:val="0"/>
                <w:sz w:val="16"/>
                <w:szCs w:val="16"/>
                <w:lang w:val="tr-TR"/>
              </w:rPr>
            </w:pPr>
            <w:r w:rsidRPr="001B1C3B">
              <w:rPr>
                <w:b/>
                <w:bCs/>
                <w:snapToGrid w:val="0"/>
                <w:sz w:val="16"/>
                <w:szCs w:val="16"/>
                <w:lang w:val="tr-TR"/>
              </w:rPr>
              <w:t>1,542,725,947</w:t>
            </w:r>
          </w:p>
        </w:tc>
        <w:tc>
          <w:tcPr>
            <w:tcW w:w="1104" w:type="dxa"/>
            <w:vAlign w:val="center"/>
          </w:tcPr>
          <w:p w14:paraId="78E2A91E" w14:textId="18BB51FB" w:rsidR="00DD1E34" w:rsidRPr="001B1C3B" w:rsidRDefault="00DD1E34" w:rsidP="00DD1E34">
            <w:pPr>
              <w:ind w:right="62"/>
              <w:jc w:val="right"/>
              <w:rPr>
                <w:b/>
                <w:bCs/>
                <w:snapToGrid w:val="0"/>
                <w:sz w:val="16"/>
                <w:szCs w:val="16"/>
                <w:lang w:val="tr-TR"/>
              </w:rPr>
            </w:pPr>
            <w:r w:rsidRPr="001B1C3B">
              <w:rPr>
                <w:b/>
                <w:bCs/>
                <w:snapToGrid w:val="0"/>
                <w:sz w:val="16"/>
                <w:szCs w:val="16"/>
                <w:lang w:val="tr-TR"/>
              </w:rPr>
              <w:t>1,310,169,619</w:t>
            </w:r>
          </w:p>
        </w:tc>
        <w:tc>
          <w:tcPr>
            <w:tcW w:w="1087" w:type="dxa"/>
            <w:vAlign w:val="center"/>
          </w:tcPr>
          <w:p w14:paraId="2A7ECF33" w14:textId="186676FE" w:rsidR="00DD1E34" w:rsidRPr="001B1C3B" w:rsidRDefault="00DD1E34" w:rsidP="00DD1E34">
            <w:pPr>
              <w:ind w:right="62"/>
              <w:jc w:val="right"/>
              <w:rPr>
                <w:b/>
                <w:bCs/>
                <w:snapToGrid w:val="0"/>
                <w:sz w:val="16"/>
                <w:szCs w:val="16"/>
                <w:lang w:val="tr-TR"/>
              </w:rPr>
            </w:pPr>
            <w:r w:rsidRPr="001B1C3B">
              <w:rPr>
                <w:b/>
                <w:bCs/>
                <w:snapToGrid w:val="0"/>
                <w:sz w:val="16"/>
                <w:szCs w:val="16"/>
                <w:lang w:val="tr-TR"/>
              </w:rPr>
              <w:t>464,448,367</w:t>
            </w:r>
          </w:p>
        </w:tc>
        <w:tc>
          <w:tcPr>
            <w:tcW w:w="978" w:type="dxa"/>
            <w:vAlign w:val="center"/>
          </w:tcPr>
          <w:p w14:paraId="5DDF8F33" w14:textId="5F6A59E9" w:rsidR="00DD1E34" w:rsidRPr="001B1C3B" w:rsidRDefault="00DD1E34" w:rsidP="00DD1E34">
            <w:pPr>
              <w:ind w:right="62"/>
              <w:jc w:val="right"/>
              <w:rPr>
                <w:b/>
                <w:bCs/>
                <w:snapToGrid w:val="0"/>
                <w:sz w:val="16"/>
                <w:szCs w:val="16"/>
                <w:lang w:val="tr-TR"/>
              </w:rPr>
            </w:pPr>
            <w:r w:rsidRPr="001B1C3B">
              <w:rPr>
                <w:b/>
                <w:bCs/>
                <w:snapToGrid w:val="0"/>
                <w:sz w:val="16"/>
                <w:szCs w:val="16"/>
                <w:lang w:val="tr-TR"/>
              </w:rPr>
              <w:t>392,982,811</w:t>
            </w:r>
          </w:p>
        </w:tc>
        <w:tc>
          <w:tcPr>
            <w:tcW w:w="942" w:type="dxa"/>
            <w:vAlign w:val="center"/>
          </w:tcPr>
          <w:p w14:paraId="64856FCA" w14:textId="67959DEA" w:rsidR="00DD1E34" w:rsidRPr="001B1C3B" w:rsidRDefault="00DD1E34" w:rsidP="00DD1E34">
            <w:pPr>
              <w:ind w:right="62"/>
              <w:jc w:val="right"/>
              <w:rPr>
                <w:b/>
                <w:bCs/>
                <w:snapToGrid w:val="0"/>
                <w:sz w:val="16"/>
                <w:szCs w:val="16"/>
                <w:lang w:val="tr-TR"/>
              </w:rPr>
            </w:pPr>
            <w:r w:rsidRPr="001B1C3B">
              <w:rPr>
                <w:b/>
                <w:bCs/>
                <w:snapToGrid w:val="0"/>
                <w:sz w:val="16"/>
                <w:szCs w:val="16"/>
                <w:lang w:val="tr-TR"/>
              </w:rPr>
              <w:t>146,450,956</w:t>
            </w:r>
          </w:p>
        </w:tc>
        <w:tc>
          <w:tcPr>
            <w:tcW w:w="1010" w:type="dxa"/>
            <w:vAlign w:val="center"/>
          </w:tcPr>
          <w:p w14:paraId="6E1E9789" w14:textId="09614794" w:rsidR="00DD1E34" w:rsidRPr="001B1C3B" w:rsidRDefault="00DD1E34" w:rsidP="00DD1E34">
            <w:pPr>
              <w:ind w:right="62"/>
              <w:jc w:val="right"/>
              <w:rPr>
                <w:b/>
                <w:bCs/>
                <w:snapToGrid w:val="0"/>
                <w:sz w:val="16"/>
                <w:szCs w:val="16"/>
                <w:lang w:val="tr-TR"/>
              </w:rPr>
            </w:pPr>
            <w:r w:rsidRPr="001B1C3B">
              <w:rPr>
                <w:b/>
                <w:bCs/>
                <w:snapToGrid w:val="0"/>
                <w:sz w:val="16"/>
                <w:szCs w:val="16"/>
                <w:lang w:val="tr-TR"/>
              </w:rPr>
              <w:t>186,549,453</w:t>
            </w:r>
          </w:p>
        </w:tc>
        <w:tc>
          <w:tcPr>
            <w:tcW w:w="1166" w:type="dxa"/>
            <w:vAlign w:val="center"/>
          </w:tcPr>
          <w:p w14:paraId="26A845FA" w14:textId="4D130B43" w:rsidR="00DD1E34" w:rsidRPr="001B1C3B" w:rsidRDefault="00DD1E34" w:rsidP="00DD1E34">
            <w:pPr>
              <w:ind w:right="62"/>
              <w:jc w:val="right"/>
              <w:rPr>
                <w:b/>
                <w:bCs/>
                <w:snapToGrid w:val="0"/>
                <w:sz w:val="16"/>
                <w:szCs w:val="16"/>
                <w:lang w:val="tr-TR"/>
              </w:rPr>
            </w:pPr>
            <w:r w:rsidRPr="001B1C3B">
              <w:rPr>
                <w:b/>
                <w:bCs/>
                <w:snapToGrid w:val="0"/>
                <w:sz w:val="16"/>
                <w:szCs w:val="16"/>
                <w:lang w:val="tr-TR"/>
              </w:rPr>
              <w:t>504,446,527</w:t>
            </w:r>
          </w:p>
        </w:tc>
        <w:tc>
          <w:tcPr>
            <w:tcW w:w="1163" w:type="dxa"/>
            <w:vAlign w:val="center"/>
          </w:tcPr>
          <w:p w14:paraId="20914E2E" w14:textId="21BF1CD5" w:rsidR="00DD1E34" w:rsidRPr="001B1C3B" w:rsidRDefault="00DD1E34" w:rsidP="00DD1E34">
            <w:pPr>
              <w:ind w:right="62"/>
              <w:jc w:val="right"/>
              <w:rPr>
                <w:b/>
                <w:bCs/>
                <w:snapToGrid w:val="0"/>
                <w:sz w:val="16"/>
                <w:szCs w:val="16"/>
                <w:lang w:val="tr-TR"/>
              </w:rPr>
            </w:pPr>
            <w:r w:rsidRPr="001B1C3B">
              <w:rPr>
                <w:b/>
                <w:bCs/>
                <w:snapToGrid w:val="0"/>
                <w:sz w:val="16"/>
                <w:szCs w:val="16"/>
                <w:lang w:val="tr-TR"/>
              </w:rPr>
              <w:t>4,547,773,680</w:t>
            </w:r>
          </w:p>
        </w:tc>
      </w:tr>
      <w:tr w:rsidR="00DD1E34" w:rsidRPr="001B1C3B" w14:paraId="317BAE86" w14:textId="77777777" w:rsidTr="00DD1E34">
        <w:trPr>
          <w:trHeight w:hRule="exact" w:val="369"/>
        </w:trPr>
        <w:tc>
          <w:tcPr>
            <w:tcW w:w="2520" w:type="dxa"/>
            <w:vAlign w:val="center"/>
          </w:tcPr>
          <w:p w14:paraId="67A773FE" w14:textId="5DC64A5B" w:rsidR="00DD1E34" w:rsidRPr="001B1C3B" w:rsidRDefault="00DD1E34" w:rsidP="00DD1E34">
            <w:pPr>
              <w:keepNext/>
              <w:keepLines/>
              <w:rPr>
                <w:b/>
                <w:bCs/>
                <w:snapToGrid w:val="0"/>
                <w:sz w:val="16"/>
                <w:szCs w:val="16"/>
                <w:lang w:val="tr-TR"/>
              </w:rPr>
            </w:pPr>
            <w:r w:rsidRPr="001B1C3B">
              <w:rPr>
                <w:b/>
                <w:bCs/>
                <w:snapToGrid w:val="0"/>
                <w:sz w:val="16"/>
                <w:szCs w:val="16"/>
                <w:lang w:val="tr-TR"/>
              </w:rPr>
              <w:t>Likidite Açığı</w:t>
            </w:r>
          </w:p>
        </w:tc>
        <w:tc>
          <w:tcPr>
            <w:tcW w:w="1166" w:type="dxa"/>
            <w:vAlign w:val="center"/>
          </w:tcPr>
          <w:p w14:paraId="1E19B72F" w14:textId="6B350A88" w:rsidR="00DD1E34" w:rsidRPr="001B1C3B" w:rsidRDefault="00DD1E34" w:rsidP="00DD1E34">
            <w:pPr>
              <w:ind w:right="62"/>
              <w:jc w:val="right"/>
              <w:rPr>
                <w:b/>
                <w:bCs/>
                <w:snapToGrid w:val="0"/>
                <w:sz w:val="16"/>
                <w:szCs w:val="16"/>
                <w:lang w:val="tr-TR"/>
              </w:rPr>
            </w:pPr>
            <w:r w:rsidRPr="001B1C3B">
              <w:rPr>
                <w:b/>
                <w:bCs/>
                <w:snapToGrid w:val="0"/>
                <w:sz w:val="16"/>
                <w:szCs w:val="16"/>
                <w:lang w:val="tr-TR"/>
              </w:rPr>
              <w:t>(1,067,718,439)</w:t>
            </w:r>
          </w:p>
        </w:tc>
        <w:tc>
          <w:tcPr>
            <w:tcW w:w="1104" w:type="dxa"/>
            <w:vAlign w:val="center"/>
          </w:tcPr>
          <w:p w14:paraId="5B955832" w14:textId="30B2230B" w:rsidR="00DD1E34" w:rsidRPr="001B1C3B" w:rsidRDefault="00DD1E34" w:rsidP="00DD1E34">
            <w:pPr>
              <w:ind w:right="62"/>
              <w:jc w:val="right"/>
              <w:rPr>
                <w:b/>
                <w:bCs/>
                <w:snapToGrid w:val="0"/>
                <w:sz w:val="16"/>
                <w:szCs w:val="16"/>
                <w:lang w:val="tr-TR"/>
              </w:rPr>
            </w:pPr>
            <w:r w:rsidRPr="001B1C3B">
              <w:rPr>
                <w:b/>
                <w:bCs/>
                <w:snapToGrid w:val="0"/>
                <w:sz w:val="16"/>
                <w:szCs w:val="16"/>
                <w:lang w:val="tr-TR"/>
              </w:rPr>
              <w:t>100,144,923</w:t>
            </w:r>
          </w:p>
        </w:tc>
        <w:tc>
          <w:tcPr>
            <w:tcW w:w="1087" w:type="dxa"/>
            <w:vAlign w:val="center"/>
          </w:tcPr>
          <w:p w14:paraId="0B655301" w14:textId="3CF73CD4" w:rsidR="00DD1E34" w:rsidRPr="001B1C3B" w:rsidRDefault="00DD1E34" w:rsidP="00DD1E34">
            <w:pPr>
              <w:ind w:right="62"/>
              <w:jc w:val="right"/>
              <w:rPr>
                <w:b/>
                <w:bCs/>
                <w:snapToGrid w:val="0"/>
                <w:sz w:val="16"/>
                <w:szCs w:val="16"/>
                <w:lang w:val="tr-TR"/>
              </w:rPr>
            </w:pPr>
            <w:r w:rsidRPr="001B1C3B">
              <w:rPr>
                <w:b/>
                <w:bCs/>
                <w:snapToGrid w:val="0"/>
                <w:sz w:val="16"/>
                <w:szCs w:val="16"/>
                <w:lang w:val="tr-TR"/>
              </w:rPr>
              <w:t>(59,490,826)</w:t>
            </w:r>
          </w:p>
        </w:tc>
        <w:tc>
          <w:tcPr>
            <w:tcW w:w="978" w:type="dxa"/>
            <w:vAlign w:val="center"/>
          </w:tcPr>
          <w:p w14:paraId="492E02DD" w14:textId="4515B026" w:rsidR="00DD1E34" w:rsidRPr="001B1C3B" w:rsidRDefault="00DD1E34" w:rsidP="00DD1E34">
            <w:pPr>
              <w:ind w:right="62"/>
              <w:jc w:val="right"/>
              <w:rPr>
                <w:b/>
                <w:bCs/>
                <w:snapToGrid w:val="0"/>
                <w:sz w:val="16"/>
                <w:szCs w:val="16"/>
                <w:lang w:val="tr-TR"/>
              </w:rPr>
            </w:pPr>
            <w:r w:rsidRPr="001B1C3B">
              <w:rPr>
                <w:b/>
                <w:bCs/>
                <w:snapToGrid w:val="0"/>
                <w:sz w:val="16"/>
                <w:szCs w:val="16"/>
                <w:lang w:val="tr-TR"/>
              </w:rPr>
              <w:t>422,395,820</w:t>
            </w:r>
          </w:p>
        </w:tc>
        <w:tc>
          <w:tcPr>
            <w:tcW w:w="942" w:type="dxa"/>
            <w:vAlign w:val="center"/>
          </w:tcPr>
          <w:p w14:paraId="0530A64A" w14:textId="453E5ACD" w:rsidR="00DD1E34" w:rsidRPr="001B1C3B" w:rsidRDefault="00DD1E34" w:rsidP="00DD1E34">
            <w:pPr>
              <w:ind w:right="62"/>
              <w:jc w:val="right"/>
              <w:rPr>
                <w:b/>
                <w:bCs/>
                <w:snapToGrid w:val="0"/>
                <w:sz w:val="16"/>
                <w:szCs w:val="16"/>
                <w:lang w:val="tr-TR"/>
              </w:rPr>
            </w:pPr>
            <w:r w:rsidRPr="001B1C3B">
              <w:rPr>
                <w:b/>
                <w:bCs/>
                <w:snapToGrid w:val="0"/>
                <w:sz w:val="16"/>
                <w:szCs w:val="16"/>
                <w:lang w:val="tr-TR"/>
              </w:rPr>
              <w:t>778,356,973</w:t>
            </w:r>
          </w:p>
        </w:tc>
        <w:tc>
          <w:tcPr>
            <w:tcW w:w="1010" w:type="dxa"/>
            <w:vAlign w:val="center"/>
          </w:tcPr>
          <w:p w14:paraId="36681BBB" w14:textId="7B7B9FB3" w:rsidR="00DD1E34" w:rsidRPr="001B1C3B" w:rsidRDefault="00DD1E34" w:rsidP="00DD1E34">
            <w:pPr>
              <w:ind w:right="62"/>
              <w:jc w:val="right"/>
              <w:rPr>
                <w:b/>
                <w:bCs/>
                <w:snapToGrid w:val="0"/>
                <w:sz w:val="16"/>
                <w:szCs w:val="16"/>
                <w:lang w:val="tr-TR"/>
              </w:rPr>
            </w:pPr>
            <w:r w:rsidRPr="001B1C3B">
              <w:rPr>
                <w:b/>
                <w:bCs/>
                <w:snapToGrid w:val="0"/>
                <w:sz w:val="16"/>
                <w:szCs w:val="16"/>
                <w:lang w:val="tr-TR"/>
              </w:rPr>
              <w:t>113,888,641</w:t>
            </w:r>
          </w:p>
        </w:tc>
        <w:tc>
          <w:tcPr>
            <w:tcW w:w="1166" w:type="dxa"/>
            <w:vAlign w:val="center"/>
          </w:tcPr>
          <w:p w14:paraId="52FCAD46" w14:textId="50AA982D" w:rsidR="00DD1E34" w:rsidRPr="001B1C3B" w:rsidRDefault="00DD1E34" w:rsidP="00DD1E34">
            <w:pPr>
              <w:ind w:right="62"/>
              <w:jc w:val="right"/>
              <w:rPr>
                <w:b/>
                <w:bCs/>
                <w:snapToGrid w:val="0"/>
                <w:sz w:val="16"/>
                <w:szCs w:val="16"/>
                <w:lang w:val="tr-TR"/>
              </w:rPr>
            </w:pPr>
            <w:r w:rsidRPr="001B1C3B">
              <w:rPr>
                <w:b/>
                <w:bCs/>
                <w:snapToGrid w:val="0"/>
                <w:sz w:val="16"/>
                <w:szCs w:val="16"/>
                <w:lang w:val="tr-TR"/>
              </w:rPr>
              <w:t>(287,577,092)</w:t>
            </w:r>
          </w:p>
        </w:tc>
        <w:tc>
          <w:tcPr>
            <w:tcW w:w="1163" w:type="dxa"/>
            <w:vAlign w:val="center"/>
          </w:tcPr>
          <w:p w14:paraId="42903630" w14:textId="0CDCB13B" w:rsidR="00DD1E34" w:rsidRPr="001B1C3B" w:rsidRDefault="00DD1E34" w:rsidP="00DD1E34">
            <w:pPr>
              <w:ind w:right="62"/>
              <w:jc w:val="right"/>
              <w:rPr>
                <w:b/>
                <w:bCs/>
                <w:snapToGrid w:val="0"/>
                <w:sz w:val="16"/>
                <w:szCs w:val="16"/>
                <w:lang w:val="tr-TR"/>
              </w:rPr>
            </w:pPr>
            <w:r w:rsidRPr="001B1C3B">
              <w:rPr>
                <w:b/>
                <w:bCs/>
                <w:snapToGrid w:val="0"/>
                <w:sz w:val="16"/>
                <w:szCs w:val="16"/>
                <w:lang w:val="tr-TR"/>
              </w:rPr>
              <w:t>-</w:t>
            </w:r>
          </w:p>
        </w:tc>
      </w:tr>
      <w:tr w:rsidR="00DD1E34" w:rsidRPr="001B1C3B" w14:paraId="504C214F" w14:textId="77777777" w:rsidTr="00DD1E34">
        <w:trPr>
          <w:trHeight w:hRule="exact" w:val="414"/>
        </w:trPr>
        <w:tc>
          <w:tcPr>
            <w:tcW w:w="2520" w:type="dxa"/>
            <w:vAlign w:val="center"/>
          </w:tcPr>
          <w:p w14:paraId="70E31169" w14:textId="708BC905" w:rsidR="00DD1E34" w:rsidRPr="001B1C3B" w:rsidRDefault="00DD1E34" w:rsidP="00DD1E34">
            <w:pPr>
              <w:keepNext/>
              <w:keepLines/>
              <w:rPr>
                <w:b/>
                <w:snapToGrid w:val="0"/>
                <w:sz w:val="16"/>
                <w:szCs w:val="16"/>
                <w:lang w:val="tr-TR"/>
              </w:rPr>
            </w:pPr>
            <w:r w:rsidRPr="001B1C3B">
              <w:rPr>
                <w:b/>
                <w:snapToGrid w:val="0"/>
                <w:sz w:val="16"/>
                <w:szCs w:val="16"/>
                <w:lang w:val="tr-TR"/>
              </w:rPr>
              <w:t>Net Bilanço Dışı Pozisyonu</w:t>
            </w:r>
          </w:p>
        </w:tc>
        <w:tc>
          <w:tcPr>
            <w:tcW w:w="1166" w:type="dxa"/>
            <w:vAlign w:val="center"/>
          </w:tcPr>
          <w:p w14:paraId="521FD4F7" w14:textId="0987D1EB" w:rsidR="00DD1E34" w:rsidRPr="001B1C3B" w:rsidRDefault="00DD1E34" w:rsidP="00DD1E34">
            <w:pPr>
              <w:ind w:right="62"/>
              <w:jc w:val="right"/>
              <w:rPr>
                <w:b/>
                <w:bCs/>
                <w:snapToGrid w:val="0"/>
                <w:sz w:val="16"/>
                <w:szCs w:val="16"/>
                <w:lang w:val="tr-TR"/>
              </w:rPr>
            </w:pPr>
            <w:r w:rsidRPr="001B1C3B">
              <w:rPr>
                <w:b/>
                <w:bCs/>
                <w:snapToGrid w:val="0"/>
                <w:sz w:val="16"/>
                <w:szCs w:val="16"/>
                <w:lang w:val="tr-TR"/>
              </w:rPr>
              <w:t>(5,248,974)</w:t>
            </w:r>
          </w:p>
        </w:tc>
        <w:tc>
          <w:tcPr>
            <w:tcW w:w="1104" w:type="dxa"/>
            <w:vAlign w:val="center"/>
          </w:tcPr>
          <w:p w14:paraId="2A39F042" w14:textId="49BA0090" w:rsidR="00DD1E34" w:rsidRPr="001B1C3B" w:rsidRDefault="00DD1E34" w:rsidP="00DD1E34">
            <w:pPr>
              <w:ind w:right="62"/>
              <w:jc w:val="right"/>
              <w:rPr>
                <w:b/>
                <w:bCs/>
                <w:snapToGrid w:val="0"/>
                <w:sz w:val="16"/>
                <w:szCs w:val="16"/>
                <w:lang w:val="tr-TR"/>
              </w:rPr>
            </w:pPr>
            <w:r w:rsidRPr="001B1C3B">
              <w:rPr>
                <w:b/>
                <w:bCs/>
                <w:snapToGrid w:val="0"/>
                <w:sz w:val="16"/>
                <w:szCs w:val="16"/>
                <w:lang w:val="tr-TR"/>
              </w:rPr>
              <w:t>2,723,897</w:t>
            </w:r>
          </w:p>
        </w:tc>
        <w:tc>
          <w:tcPr>
            <w:tcW w:w="1087" w:type="dxa"/>
            <w:vAlign w:val="center"/>
          </w:tcPr>
          <w:p w14:paraId="0BC2D65E" w14:textId="7FB46AED" w:rsidR="00DD1E34" w:rsidRPr="001B1C3B" w:rsidRDefault="00DD1E34" w:rsidP="00DD1E34">
            <w:pPr>
              <w:ind w:right="62"/>
              <w:jc w:val="right"/>
              <w:rPr>
                <w:b/>
                <w:bCs/>
                <w:snapToGrid w:val="0"/>
                <w:sz w:val="16"/>
                <w:szCs w:val="16"/>
                <w:lang w:val="tr-TR"/>
              </w:rPr>
            </w:pPr>
            <w:r w:rsidRPr="001B1C3B">
              <w:rPr>
                <w:b/>
                <w:bCs/>
                <w:snapToGrid w:val="0"/>
                <w:sz w:val="16"/>
                <w:szCs w:val="16"/>
                <w:lang w:val="tr-TR"/>
              </w:rPr>
              <w:t>(5,379,365)</w:t>
            </w:r>
          </w:p>
        </w:tc>
        <w:tc>
          <w:tcPr>
            <w:tcW w:w="978" w:type="dxa"/>
            <w:vAlign w:val="center"/>
          </w:tcPr>
          <w:p w14:paraId="4CA68513" w14:textId="47770567" w:rsidR="00DD1E34" w:rsidRPr="001B1C3B" w:rsidRDefault="00DD1E34" w:rsidP="00DD1E34">
            <w:pPr>
              <w:ind w:right="62"/>
              <w:jc w:val="right"/>
              <w:rPr>
                <w:b/>
                <w:bCs/>
                <w:snapToGrid w:val="0"/>
                <w:sz w:val="16"/>
                <w:szCs w:val="16"/>
                <w:lang w:val="tr-TR"/>
              </w:rPr>
            </w:pPr>
            <w:r w:rsidRPr="001B1C3B">
              <w:rPr>
                <w:b/>
                <w:bCs/>
                <w:snapToGrid w:val="0"/>
                <w:sz w:val="16"/>
                <w:szCs w:val="16"/>
                <w:lang w:val="tr-TR"/>
              </w:rPr>
              <w:t>(5,962,367)</w:t>
            </w:r>
          </w:p>
        </w:tc>
        <w:tc>
          <w:tcPr>
            <w:tcW w:w="942" w:type="dxa"/>
            <w:vAlign w:val="center"/>
          </w:tcPr>
          <w:p w14:paraId="2B4C1B32" w14:textId="5B184183" w:rsidR="00DD1E34" w:rsidRPr="001B1C3B" w:rsidRDefault="00DD1E34" w:rsidP="00DD1E34">
            <w:pPr>
              <w:ind w:right="62"/>
              <w:jc w:val="right"/>
              <w:rPr>
                <w:b/>
                <w:bCs/>
                <w:snapToGrid w:val="0"/>
                <w:sz w:val="16"/>
                <w:szCs w:val="16"/>
                <w:lang w:val="tr-TR"/>
              </w:rPr>
            </w:pPr>
            <w:r w:rsidRPr="001B1C3B">
              <w:rPr>
                <w:b/>
                <w:bCs/>
                <w:snapToGrid w:val="0"/>
                <w:sz w:val="16"/>
                <w:szCs w:val="16"/>
                <w:lang w:val="tr-TR"/>
              </w:rPr>
              <w:t>4,693,553</w:t>
            </w:r>
          </w:p>
        </w:tc>
        <w:tc>
          <w:tcPr>
            <w:tcW w:w="1010" w:type="dxa"/>
            <w:vAlign w:val="center"/>
          </w:tcPr>
          <w:p w14:paraId="21BC1938" w14:textId="37EBA656" w:rsidR="00DD1E34" w:rsidRPr="001B1C3B" w:rsidRDefault="00DD1E34" w:rsidP="00DD1E34">
            <w:pPr>
              <w:ind w:right="62"/>
              <w:jc w:val="right"/>
              <w:rPr>
                <w:b/>
                <w:bCs/>
                <w:snapToGrid w:val="0"/>
                <w:sz w:val="16"/>
                <w:szCs w:val="16"/>
                <w:lang w:val="tr-TR"/>
              </w:rPr>
            </w:pPr>
            <w:r w:rsidRPr="001B1C3B">
              <w:rPr>
                <w:b/>
                <w:bCs/>
                <w:snapToGrid w:val="0"/>
                <w:sz w:val="16"/>
                <w:szCs w:val="16"/>
                <w:lang w:val="tr-TR"/>
              </w:rPr>
              <w:t>10,218</w:t>
            </w:r>
          </w:p>
        </w:tc>
        <w:tc>
          <w:tcPr>
            <w:tcW w:w="1166" w:type="dxa"/>
            <w:vAlign w:val="center"/>
          </w:tcPr>
          <w:p w14:paraId="48203AD5" w14:textId="00FF76D2" w:rsidR="00DD1E34" w:rsidRPr="001B1C3B" w:rsidRDefault="00DD1E34" w:rsidP="00DD1E34">
            <w:pPr>
              <w:ind w:right="62"/>
              <w:jc w:val="right"/>
              <w:rPr>
                <w:b/>
                <w:bCs/>
                <w:snapToGrid w:val="0"/>
                <w:sz w:val="16"/>
                <w:szCs w:val="16"/>
                <w:lang w:val="tr-TR"/>
              </w:rPr>
            </w:pPr>
            <w:r w:rsidRPr="001B1C3B">
              <w:rPr>
                <w:b/>
                <w:bCs/>
                <w:snapToGrid w:val="0"/>
                <w:sz w:val="16"/>
                <w:szCs w:val="16"/>
                <w:lang w:val="tr-TR"/>
              </w:rPr>
              <w:t>-</w:t>
            </w:r>
          </w:p>
        </w:tc>
        <w:tc>
          <w:tcPr>
            <w:tcW w:w="1163" w:type="dxa"/>
            <w:vAlign w:val="center"/>
          </w:tcPr>
          <w:p w14:paraId="177DCDC8" w14:textId="637E19CC" w:rsidR="00DD1E34" w:rsidRPr="001B1C3B" w:rsidRDefault="00DD1E34" w:rsidP="00DD1E34">
            <w:pPr>
              <w:ind w:right="62"/>
              <w:jc w:val="right"/>
              <w:rPr>
                <w:b/>
                <w:bCs/>
                <w:snapToGrid w:val="0"/>
                <w:sz w:val="16"/>
                <w:szCs w:val="16"/>
                <w:lang w:val="tr-TR"/>
              </w:rPr>
            </w:pPr>
            <w:r w:rsidRPr="001B1C3B">
              <w:rPr>
                <w:b/>
                <w:bCs/>
                <w:snapToGrid w:val="0"/>
                <w:sz w:val="16"/>
                <w:szCs w:val="16"/>
                <w:lang w:val="tr-TR"/>
              </w:rPr>
              <w:t>(9,163,038)</w:t>
            </w:r>
          </w:p>
        </w:tc>
      </w:tr>
      <w:tr w:rsidR="00DD1E34" w:rsidRPr="001B1C3B" w14:paraId="7F1CE4F0" w14:textId="77777777" w:rsidTr="00DD1E34">
        <w:trPr>
          <w:trHeight w:val="397"/>
        </w:trPr>
        <w:tc>
          <w:tcPr>
            <w:tcW w:w="2520" w:type="dxa"/>
            <w:vAlign w:val="center"/>
          </w:tcPr>
          <w:p w14:paraId="13A6C19F" w14:textId="60F242B7" w:rsidR="00DD1E34" w:rsidRPr="001B1C3B" w:rsidRDefault="00DD1E34" w:rsidP="00DD1E34">
            <w:pPr>
              <w:keepNext/>
              <w:keepLines/>
              <w:rPr>
                <w:snapToGrid w:val="0"/>
                <w:sz w:val="16"/>
                <w:szCs w:val="16"/>
                <w:lang w:val="tr-TR"/>
              </w:rPr>
            </w:pPr>
            <w:r w:rsidRPr="001B1C3B">
              <w:rPr>
                <w:snapToGrid w:val="0"/>
                <w:sz w:val="16"/>
                <w:szCs w:val="16"/>
                <w:lang w:val="tr-TR"/>
              </w:rPr>
              <w:t xml:space="preserve">     Türev Finansal Araçlardan </w:t>
            </w:r>
          </w:p>
          <w:p w14:paraId="7F5EB624" w14:textId="330F7F3C" w:rsidR="00DD1E34" w:rsidRPr="001B1C3B" w:rsidRDefault="00DD1E34" w:rsidP="00DD1E34">
            <w:pPr>
              <w:keepNext/>
              <w:keepLines/>
              <w:rPr>
                <w:snapToGrid w:val="0"/>
                <w:sz w:val="16"/>
                <w:szCs w:val="16"/>
                <w:lang w:val="tr-TR"/>
              </w:rPr>
            </w:pPr>
            <w:r w:rsidRPr="001B1C3B">
              <w:rPr>
                <w:snapToGrid w:val="0"/>
                <w:sz w:val="16"/>
                <w:szCs w:val="16"/>
                <w:lang w:val="tr-TR"/>
              </w:rPr>
              <w:t xml:space="preserve">     Alacaklar</w:t>
            </w:r>
          </w:p>
        </w:tc>
        <w:tc>
          <w:tcPr>
            <w:tcW w:w="1166" w:type="dxa"/>
            <w:vAlign w:val="center"/>
          </w:tcPr>
          <w:p w14:paraId="6F7E8AEC" w14:textId="4D187BD4" w:rsidR="00DD1E34" w:rsidRPr="001B1C3B" w:rsidRDefault="00DD1E34" w:rsidP="00DD1E34">
            <w:pPr>
              <w:ind w:right="62"/>
              <w:jc w:val="right"/>
              <w:rPr>
                <w:snapToGrid w:val="0"/>
                <w:sz w:val="16"/>
                <w:szCs w:val="16"/>
                <w:lang w:val="tr-TR"/>
              </w:rPr>
            </w:pPr>
            <w:r w:rsidRPr="001B1C3B">
              <w:rPr>
                <w:snapToGrid w:val="0"/>
                <w:sz w:val="16"/>
                <w:szCs w:val="16"/>
                <w:lang w:val="tr-TR"/>
              </w:rPr>
              <w:t>5,416,640</w:t>
            </w:r>
          </w:p>
        </w:tc>
        <w:tc>
          <w:tcPr>
            <w:tcW w:w="1104" w:type="dxa"/>
            <w:vAlign w:val="center"/>
          </w:tcPr>
          <w:p w14:paraId="64A465B6" w14:textId="7D3175F2" w:rsidR="00DD1E34" w:rsidRPr="001B1C3B" w:rsidRDefault="00DD1E34" w:rsidP="00DD1E34">
            <w:pPr>
              <w:ind w:right="62"/>
              <w:jc w:val="right"/>
              <w:rPr>
                <w:snapToGrid w:val="0"/>
                <w:sz w:val="16"/>
                <w:szCs w:val="16"/>
                <w:lang w:val="tr-TR"/>
              </w:rPr>
            </w:pPr>
            <w:r w:rsidRPr="001B1C3B">
              <w:rPr>
                <w:snapToGrid w:val="0"/>
                <w:sz w:val="16"/>
                <w:szCs w:val="16"/>
                <w:lang w:val="tr-TR"/>
              </w:rPr>
              <w:t>539,696,418</w:t>
            </w:r>
          </w:p>
        </w:tc>
        <w:tc>
          <w:tcPr>
            <w:tcW w:w="1087" w:type="dxa"/>
            <w:vAlign w:val="center"/>
          </w:tcPr>
          <w:p w14:paraId="11DED934" w14:textId="675E94F8" w:rsidR="00DD1E34" w:rsidRPr="001B1C3B" w:rsidRDefault="00DD1E34" w:rsidP="00DD1E34">
            <w:pPr>
              <w:ind w:right="62"/>
              <w:jc w:val="right"/>
              <w:rPr>
                <w:snapToGrid w:val="0"/>
                <w:sz w:val="16"/>
                <w:szCs w:val="16"/>
                <w:lang w:val="tr-TR"/>
              </w:rPr>
            </w:pPr>
            <w:r w:rsidRPr="001B1C3B">
              <w:rPr>
                <w:snapToGrid w:val="0"/>
                <w:sz w:val="16"/>
                <w:szCs w:val="16"/>
                <w:lang w:val="tr-TR"/>
              </w:rPr>
              <w:t>215,641,389</w:t>
            </w:r>
          </w:p>
        </w:tc>
        <w:tc>
          <w:tcPr>
            <w:tcW w:w="978" w:type="dxa"/>
            <w:vAlign w:val="center"/>
          </w:tcPr>
          <w:p w14:paraId="2D3F4A74" w14:textId="550882D1" w:rsidR="00DD1E34" w:rsidRPr="001B1C3B" w:rsidRDefault="00DD1E34" w:rsidP="00DD1E34">
            <w:pPr>
              <w:ind w:right="62"/>
              <w:jc w:val="right"/>
              <w:rPr>
                <w:snapToGrid w:val="0"/>
                <w:sz w:val="16"/>
                <w:szCs w:val="16"/>
                <w:lang w:val="tr-TR"/>
              </w:rPr>
            </w:pPr>
            <w:r w:rsidRPr="001B1C3B">
              <w:rPr>
                <w:snapToGrid w:val="0"/>
                <w:sz w:val="16"/>
                <w:szCs w:val="16"/>
                <w:lang w:val="tr-TR"/>
              </w:rPr>
              <w:t>144,468,054</w:t>
            </w:r>
          </w:p>
        </w:tc>
        <w:tc>
          <w:tcPr>
            <w:tcW w:w="942" w:type="dxa"/>
            <w:vAlign w:val="center"/>
          </w:tcPr>
          <w:p w14:paraId="7017FE35" w14:textId="15593E2F" w:rsidR="00DD1E34" w:rsidRPr="001B1C3B" w:rsidRDefault="00DD1E34" w:rsidP="00DD1E34">
            <w:pPr>
              <w:ind w:right="62"/>
              <w:jc w:val="right"/>
              <w:rPr>
                <w:snapToGrid w:val="0"/>
                <w:sz w:val="16"/>
                <w:szCs w:val="16"/>
                <w:lang w:val="tr-TR"/>
              </w:rPr>
            </w:pPr>
            <w:r w:rsidRPr="001B1C3B">
              <w:rPr>
                <w:snapToGrid w:val="0"/>
                <w:sz w:val="16"/>
                <w:szCs w:val="16"/>
                <w:lang w:val="tr-TR"/>
              </w:rPr>
              <w:t>51,334,142</w:t>
            </w:r>
          </w:p>
        </w:tc>
        <w:tc>
          <w:tcPr>
            <w:tcW w:w="1010" w:type="dxa"/>
            <w:vAlign w:val="center"/>
          </w:tcPr>
          <w:p w14:paraId="63802EB0" w14:textId="494DD064" w:rsidR="00DD1E34" w:rsidRPr="001B1C3B" w:rsidRDefault="00DD1E34" w:rsidP="00DD1E34">
            <w:pPr>
              <w:ind w:right="62"/>
              <w:jc w:val="right"/>
              <w:rPr>
                <w:snapToGrid w:val="0"/>
                <w:sz w:val="16"/>
                <w:szCs w:val="16"/>
                <w:lang w:val="tr-TR"/>
              </w:rPr>
            </w:pPr>
            <w:r w:rsidRPr="001B1C3B">
              <w:rPr>
                <w:snapToGrid w:val="0"/>
                <w:sz w:val="16"/>
                <w:szCs w:val="16"/>
                <w:lang w:val="tr-TR"/>
              </w:rPr>
              <w:t>12,568,235</w:t>
            </w:r>
          </w:p>
        </w:tc>
        <w:tc>
          <w:tcPr>
            <w:tcW w:w="1166" w:type="dxa"/>
            <w:vAlign w:val="center"/>
          </w:tcPr>
          <w:p w14:paraId="478C0475" w14:textId="48513DA3" w:rsidR="00DD1E34" w:rsidRPr="001B1C3B" w:rsidRDefault="00DD1E34" w:rsidP="00DD1E34">
            <w:pPr>
              <w:ind w:right="62"/>
              <w:jc w:val="right"/>
              <w:rPr>
                <w:snapToGrid w:val="0"/>
                <w:sz w:val="16"/>
                <w:szCs w:val="16"/>
                <w:lang w:val="tr-TR"/>
              </w:rPr>
            </w:pPr>
            <w:r w:rsidRPr="001B1C3B">
              <w:rPr>
                <w:snapToGrid w:val="0"/>
                <w:sz w:val="16"/>
                <w:szCs w:val="16"/>
                <w:lang w:val="tr-TR"/>
              </w:rPr>
              <w:t>-</w:t>
            </w:r>
          </w:p>
        </w:tc>
        <w:tc>
          <w:tcPr>
            <w:tcW w:w="1163" w:type="dxa"/>
            <w:vAlign w:val="center"/>
          </w:tcPr>
          <w:p w14:paraId="6193D345" w14:textId="43017143" w:rsidR="00DD1E34" w:rsidRPr="001B1C3B" w:rsidRDefault="00DD1E34" w:rsidP="00DD1E34">
            <w:pPr>
              <w:ind w:right="62"/>
              <w:jc w:val="right"/>
              <w:rPr>
                <w:snapToGrid w:val="0"/>
                <w:sz w:val="16"/>
                <w:szCs w:val="16"/>
                <w:lang w:val="tr-TR"/>
              </w:rPr>
            </w:pPr>
            <w:r w:rsidRPr="001B1C3B">
              <w:rPr>
                <w:snapToGrid w:val="0"/>
                <w:sz w:val="16"/>
                <w:szCs w:val="16"/>
                <w:lang w:val="tr-TR"/>
              </w:rPr>
              <w:t>969,124,878</w:t>
            </w:r>
          </w:p>
        </w:tc>
      </w:tr>
      <w:tr w:rsidR="00DD1E34" w:rsidRPr="001B1C3B" w14:paraId="68A9BCE5" w14:textId="77777777" w:rsidTr="00DD1E34">
        <w:trPr>
          <w:trHeight w:val="397"/>
        </w:trPr>
        <w:tc>
          <w:tcPr>
            <w:tcW w:w="2520" w:type="dxa"/>
            <w:vAlign w:val="center"/>
          </w:tcPr>
          <w:p w14:paraId="1287DA74" w14:textId="775C5E70" w:rsidR="00DD1E34" w:rsidRPr="001B1C3B" w:rsidRDefault="00DD1E34" w:rsidP="00DD1E34">
            <w:pPr>
              <w:keepNext/>
              <w:keepLines/>
              <w:rPr>
                <w:snapToGrid w:val="0"/>
                <w:sz w:val="16"/>
                <w:szCs w:val="16"/>
                <w:lang w:val="tr-TR"/>
              </w:rPr>
            </w:pPr>
            <w:r w:rsidRPr="001B1C3B">
              <w:rPr>
                <w:snapToGrid w:val="0"/>
                <w:sz w:val="16"/>
                <w:szCs w:val="16"/>
                <w:lang w:val="tr-TR"/>
              </w:rPr>
              <w:t xml:space="preserve">     Türev Finansal Araçlardan </w:t>
            </w:r>
          </w:p>
          <w:p w14:paraId="00D45302" w14:textId="7F6B3469" w:rsidR="00DD1E34" w:rsidRPr="001B1C3B" w:rsidRDefault="00DD1E34" w:rsidP="00DD1E34">
            <w:pPr>
              <w:keepNext/>
              <w:keepLines/>
              <w:rPr>
                <w:snapToGrid w:val="0"/>
                <w:sz w:val="16"/>
                <w:szCs w:val="16"/>
                <w:lang w:val="tr-TR"/>
              </w:rPr>
            </w:pPr>
            <w:r w:rsidRPr="001B1C3B">
              <w:rPr>
                <w:snapToGrid w:val="0"/>
                <w:sz w:val="16"/>
                <w:szCs w:val="16"/>
                <w:lang w:val="tr-TR"/>
              </w:rPr>
              <w:t xml:space="preserve">     Borçlar</w:t>
            </w:r>
          </w:p>
        </w:tc>
        <w:tc>
          <w:tcPr>
            <w:tcW w:w="1166" w:type="dxa"/>
            <w:vAlign w:val="center"/>
          </w:tcPr>
          <w:p w14:paraId="6C813669" w14:textId="51F3D897" w:rsidR="00DD1E34" w:rsidRPr="001B1C3B" w:rsidRDefault="00DD1E34" w:rsidP="00DD1E34">
            <w:pPr>
              <w:ind w:right="62"/>
              <w:jc w:val="right"/>
              <w:rPr>
                <w:snapToGrid w:val="0"/>
                <w:sz w:val="16"/>
                <w:szCs w:val="16"/>
                <w:lang w:val="tr-TR"/>
              </w:rPr>
            </w:pPr>
            <w:r w:rsidRPr="001B1C3B">
              <w:rPr>
                <w:snapToGrid w:val="0"/>
                <w:sz w:val="16"/>
                <w:szCs w:val="16"/>
                <w:lang w:val="tr-TR"/>
              </w:rPr>
              <w:t>10,665,614</w:t>
            </w:r>
          </w:p>
        </w:tc>
        <w:tc>
          <w:tcPr>
            <w:tcW w:w="1104" w:type="dxa"/>
            <w:vAlign w:val="center"/>
          </w:tcPr>
          <w:p w14:paraId="34114D50" w14:textId="458E803F" w:rsidR="00DD1E34" w:rsidRPr="001B1C3B" w:rsidRDefault="00DD1E34" w:rsidP="00DD1E34">
            <w:pPr>
              <w:ind w:right="62"/>
              <w:jc w:val="right"/>
              <w:rPr>
                <w:snapToGrid w:val="0"/>
                <w:sz w:val="16"/>
                <w:szCs w:val="16"/>
                <w:lang w:val="tr-TR"/>
              </w:rPr>
            </w:pPr>
            <w:r w:rsidRPr="001B1C3B">
              <w:rPr>
                <w:snapToGrid w:val="0"/>
                <w:sz w:val="16"/>
                <w:szCs w:val="16"/>
                <w:lang w:val="tr-TR"/>
              </w:rPr>
              <w:t>536,972,521</w:t>
            </w:r>
          </w:p>
        </w:tc>
        <w:tc>
          <w:tcPr>
            <w:tcW w:w="1087" w:type="dxa"/>
            <w:vAlign w:val="center"/>
          </w:tcPr>
          <w:p w14:paraId="16CFBC20" w14:textId="10D427F0" w:rsidR="00DD1E34" w:rsidRPr="001B1C3B" w:rsidRDefault="00DD1E34" w:rsidP="00DD1E34">
            <w:pPr>
              <w:ind w:right="62"/>
              <w:jc w:val="right"/>
              <w:rPr>
                <w:snapToGrid w:val="0"/>
                <w:sz w:val="16"/>
                <w:szCs w:val="16"/>
                <w:lang w:val="tr-TR"/>
              </w:rPr>
            </w:pPr>
            <w:r w:rsidRPr="001B1C3B">
              <w:rPr>
                <w:snapToGrid w:val="0"/>
                <w:sz w:val="16"/>
                <w:szCs w:val="16"/>
                <w:lang w:val="tr-TR"/>
              </w:rPr>
              <w:t>221,020,754</w:t>
            </w:r>
          </w:p>
        </w:tc>
        <w:tc>
          <w:tcPr>
            <w:tcW w:w="978" w:type="dxa"/>
            <w:vAlign w:val="center"/>
          </w:tcPr>
          <w:p w14:paraId="3A70C4BC" w14:textId="267060CB" w:rsidR="00DD1E34" w:rsidRPr="001B1C3B" w:rsidRDefault="00DD1E34" w:rsidP="00DD1E34">
            <w:pPr>
              <w:ind w:right="62"/>
              <w:jc w:val="right"/>
              <w:rPr>
                <w:snapToGrid w:val="0"/>
                <w:sz w:val="16"/>
                <w:szCs w:val="16"/>
                <w:lang w:val="tr-TR"/>
              </w:rPr>
            </w:pPr>
            <w:r w:rsidRPr="001B1C3B">
              <w:rPr>
                <w:snapToGrid w:val="0"/>
                <w:sz w:val="16"/>
                <w:szCs w:val="16"/>
                <w:lang w:val="tr-TR"/>
              </w:rPr>
              <w:t>150,430,421</w:t>
            </w:r>
          </w:p>
        </w:tc>
        <w:tc>
          <w:tcPr>
            <w:tcW w:w="942" w:type="dxa"/>
            <w:vAlign w:val="center"/>
          </w:tcPr>
          <w:p w14:paraId="1338211D" w14:textId="274C6A2C" w:rsidR="00DD1E34" w:rsidRPr="001B1C3B" w:rsidRDefault="00DD1E34" w:rsidP="00DD1E34">
            <w:pPr>
              <w:ind w:right="62"/>
              <w:jc w:val="right"/>
              <w:rPr>
                <w:snapToGrid w:val="0"/>
                <w:sz w:val="16"/>
                <w:szCs w:val="16"/>
                <w:lang w:val="tr-TR"/>
              </w:rPr>
            </w:pPr>
            <w:r w:rsidRPr="001B1C3B">
              <w:rPr>
                <w:snapToGrid w:val="0"/>
                <w:sz w:val="16"/>
                <w:szCs w:val="16"/>
                <w:lang w:val="tr-TR"/>
              </w:rPr>
              <w:t>46,640,589</w:t>
            </w:r>
          </w:p>
        </w:tc>
        <w:tc>
          <w:tcPr>
            <w:tcW w:w="1010" w:type="dxa"/>
            <w:vAlign w:val="center"/>
          </w:tcPr>
          <w:p w14:paraId="6B5B0D94" w14:textId="2BA620F8" w:rsidR="00DD1E34" w:rsidRPr="001B1C3B" w:rsidRDefault="00DD1E34" w:rsidP="00DD1E34">
            <w:pPr>
              <w:ind w:right="62"/>
              <w:jc w:val="right"/>
              <w:rPr>
                <w:snapToGrid w:val="0"/>
                <w:sz w:val="16"/>
                <w:szCs w:val="16"/>
                <w:lang w:val="tr-TR"/>
              </w:rPr>
            </w:pPr>
            <w:r w:rsidRPr="001B1C3B">
              <w:rPr>
                <w:snapToGrid w:val="0"/>
                <w:sz w:val="16"/>
                <w:szCs w:val="16"/>
                <w:lang w:val="tr-TR"/>
              </w:rPr>
              <w:t>12,558,017</w:t>
            </w:r>
          </w:p>
        </w:tc>
        <w:tc>
          <w:tcPr>
            <w:tcW w:w="1166" w:type="dxa"/>
            <w:vAlign w:val="center"/>
          </w:tcPr>
          <w:p w14:paraId="1F24E1E0" w14:textId="316FF56F" w:rsidR="00DD1E34" w:rsidRPr="001B1C3B" w:rsidRDefault="00DD1E34" w:rsidP="00DD1E34">
            <w:pPr>
              <w:ind w:right="62"/>
              <w:jc w:val="right"/>
              <w:rPr>
                <w:snapToGrid w:val="0"/>
                <w:sz w:val="16"/>
                <w:szCs w:val="16"/>
                <w:lang w:val="tr-TR"/>
              </w:rPr>
            </w:pPr>
            <w:r w:rsidRPr="001B1C3B">
              <w:rPr>
                <w:snapToGrid w:val="0"/>
                <w:sz w:val="16"/>
                <w:szCs w:val="16"/>
                <w:lang w:val="tr-TR"/>
              </w:rPr>
              <w:t>-</w:t>
            </w:r>
          </w:p>
        </w:tc>
        <w:tc>
          <w:tcPr>
            <w:tcW w:w="1163" w:type="dxa"/>
            <w:vAlign w:val="center"/>
          </w:tcPr>
          <w:p w14:paraId="64FA12A2" w14:textId="14537B79" w:rsidR="00DD1E34" w:rsidRPr="001B1C3B" w:rsidRDefault="00DD1E34" w:rsidP="00DD1E34">
            <w:pPr>
              <w:ind w:right="62"/>
              <w:jc w:val="right"/>
              <w:rPr>
                <w:snapToGrid w:val="0"/>
                <w:sz w:val="16"/>
                <w:szCs w:val="16"/>
                <w:lang w:val="tr-TR"/>
              </w:rPr>
            </w:pPr>
            <w:r w:rsidRPr="001B1C3B">
              <w:rPr>
                <w:snapToGrid w:val="0"/>
                <w:sz w:val="16"/>
                <w:szCs w:val="16"/>
                <w:lang w:val="tr-TR"/>
              </w:rPr>
              <w:t>978,287,916</w:t>
            </w:r>
          </w:p>
        </w:tc>
      </w:tr>
      <w:tr w:rsidR="00DD1E34" w:rsidRPr="001B1C3B" w14:paraId="6D15CCED" w14:textId="77777777" w:rsidTr="00DD1E34">
        <w:trPr>
          <w:trHeight w:hRule="exact" w:val="340"/>
        </w:trPr>
        <w:tc>
          <w:tcPr>
            <w:tcW w:w="2520" w:type="dxa"/>
            <w:vAlign w:val="center"/>
          </w:tcPr>
          <w:p w14:paraId="52C09A8C" w14:textId="33645AB4" w:rsidR="00DD1E34" w:rsidRPr="001B1C3B" w:rsidRDefault="00DD1E34" w:rsidP="00DD1E34">
            <w:pPr>
              <w:keepNext/>
              <w:keepLines/>
              <w:rPr>
                <w:b/>
                <w:snapToGrid w:val="0"/>
                <w:sz w:val="16"/>
                <w:szCs w:val="16"/>
                <w:lang w:val="tr-TR"/>
              </w:rPr>
            </w:pPr>
            <w:r w:rsidRPr="001B1C3B">
              <w:rPr>
                <w:b/>
                <w:snapToGrid w:val="0"/>
                <w:sz w:val="16"/>
                <w:szCs w:val="16"/>
                <w:lang w:val="tr-TR"/>
              </w:rPr>
              <w:t>Gayrinakdi Krediler</w:t>
            </w:r>
          </w:p>
        </w:tc>
        <w:tc>
          <w:tcPr>
            <w:tcW w:w="1166" w:type="dxa"/>
            <w:vAlign w:val="center"/>
          </w:tcPr>
          <w:p w14:paraId="41F5C247" w14:textId="67EFC979" w:rsidR="00DD1E34" w:rsidRPr="001B1C3B" w:rsidRDefault="00DD1E34" w:rsidP="00DD1E34">
            <w:pPr>
              <w:ind w:right="62"/>
              <w:jc w:val="right"/>
              <w:rPr>
                <w:b/>
                <w:bCs/>
                <w:snapToGrid w:val="0"/>
                <w:sz w:val="16"/>
                <w:szCs w:val="16"/>
                <w:lang w:val="tr-TR"/>
              </w:rPr>
            </w:pPr>
            <w:r w:rsidRPr="001B1C3B">
              <w:rPr>
                <w:b/>
                <w:bCs/>
                <w:snapToGrid w:val="0"/>
                <w:sz w:val="16"/>
                <w:szCs w:val="16"/>
                <w:lang w:val="tr-TR"/>
              </w:rPr>
              <w:t>1,006</w:t>
            </w:r>
          </w:p>
        </w:tc>
        <w:tc>
          <w:tcPr>
            <w:tcW w:w="1104" w:type="dxa"/>
            <w:vAlign w:val="center"/>
          </w:tcPr>
          <w:p w14:paraId="0C2AFA55" w14:textId="2C01799F" w:rsidR="00DD1E34" w:rsidRPr="001B1C3B" w:rsidRDefault="00DD1E34" w:rsidP="00DD1E34">
            <w:pPr>
              <w:ind w:right="62"/>
              <w:jc w:val="right"/>
              <w:rPr>
                <w:b/>
                <w:bCs/>
                <w:snapToGrid w:val="0"/>
                <w:sz w:val="16"/>
                <w:szCs w:val="16"/>
                <w:lang w:val="tr-TR"/>
              </w:rPr>
            </w:pPr>
            <w:r w:rsidRPr="001B1C3B">
              <w:rPr>
                <w:b/>
                <w:bCs/>
                <w:snapToGrid w:val="0"/>
                <w:sz w:val="16"/>
                <w:szCs w:val="16"/>
                <w:lang w:val="tr-TR"/>
              </w:rPr>
              <w:t>161,031,140</w:t>
            </w:r>
          </w:p>
        </w:tc>
        <w:tc>
          <w:tcPr>
            <w:tcW w:w="1087" w:type="dxa"/>
            <w:vAlign w:val="center"/>
          </w:tcPr>
          <w:p w14:paraId="67D24EDE" w14:textId="5373C1AF" w:rsidR="00DD1E34" w:rsidRPr="001B1C3B" w:rsidRDefault="00DD1E34" w:rsidP="00DD1E34">
            <w:pPr>
              <w:ind w:right="62"/>
              <w:jc w:val="right"/>
              <w:rPr>
                <w:b/>
                <w:bCs/>
                <w:snapToGrid w:val="0"/>
                <w:sz w:val="16"/>
                <w:szCs w:val="16"/>
                <w:lang w:val="tr-TR"/>
              </w:rPr>
            </w:pPr>
            <w:r w:rsidRPr="001B1C3B">
              <w:rPr>
                <w:b/>
                <w:bCs/>
                <w:snapToGrid w:val="0"/>
                <w:sz w:val="16"/>
                <w:szCs w:val="16"/>
                <w:lang w:val="tr-TR"/>
              </w:rPr>
              <w:t>36,898,236</w:t>
            </w:r>
          </w:p>
        </w:tc>
        <w:tc>
          <w:tcPr>
            <w:tcW w:w="978" w:type="dxa"/>
            <w:vAlign w:val="center"/>
          </w:tcPr>
          <w:p w14:paraId="0A287923" w14:textId="4390B55D" w:rsidR="00DD1E34" w:rsidRPr="001B1C3B" w:rsidRDefault="00DD1E34" w:rsidP="00DD1E34">
            <w:pPr>
              <w:ind w:right="62"/>
              <w:jc w:val="right"/>
              <w:rPr>
                <w:b/>
                <w:bCs/>
                <w:snapToGrid w:val="0"/>
                <w:sz w:val="16"/>
                <w:szCs w:val="16"/>
                <w:lang w:val="tr-TR"/>
              </w:rPr>
            </w:pPr>
            <w:r w:rsidRPr="001B1C3B">
              <w:rPr>
                <w:b/>
                <w:bCs/>
                <w:snapToGrid w:val="0"/>
                <w:sz w:val="16"/>
                <w:szCs w:val="16"/>
                <w:lang w:val="tr-TR"/>
              </w:rPr>
              <w:t>27,026,354</w:t>
            </w:r>
          </w:p>
        </w:tc>
        <w:tc>
          <w:tcPr>
            <w:tcW w:w="942" w:type="dxa"/>
            <w:vAlign w:val="center"/>
          </w:tcPr>
          <w:p w14:paraId="4DBBE910" w14:textId="5B8A6712" w:rsidR="00DD1E34" w:rsidRPr="001B1C3B" w:rsidRDefault="00DD1E34" w:rsidP="00DD1E34">
            <w:pPr>
              <w:ind w:right="62"/>
              <w:jc w:val="right"/>
              <w:rPr>
                <w:b/>
                <w:bCs/>
                <w:snapToGrid w:val="0"/>
                <w:sz w:val="16"/>
                <w:szCs w:val="16"/>
                <w:lang w:val="tr-TR"/>
              </w:rPr>
            </w:pPr>
            <w:r w:rsidRPr="001B1C3B">
              <w:rPr>
                <w:b/>
                <w:bCs/>
                <w:snapToGrid w:val="0"/>
                <w:sz w:val="16"/>
                <w:szCs w:val="16"/>
                <w:lang w:val="tr-TR"/>
              </w:rPr>
              <w:t>63,797,352</w:t>
            </w:r>
          </w:p>
        </w:tc>
        <w:tc>
          <w:tcPr>
            <w:tcW w:w="1010" w:type="dxa"/>
            <w:vAlign w:val="center"/>
          </w:tcPr>
          <w:p w14:paraId="3CE8F13D" w14:textId="278F3B45" w:rsidR="00DD1E34" w:rsidRPr="001B1C3B" w:rsidRDefault="00DD1E34" w:rsidP="00DD1E34">
            <w:pPr>
              <w:ind w:right="62"/>
              <w:jc w:val="right"/>
              <w:rPr>
                <w:b/>
                <w:bCs/>
                <w:snapToGrid w:val="0"/>
                <w:sz w:val="16"/>
                <w:szCs w:val="16"/>
                <w:lang w:val="tr-TR"/>
              </w:rPr>
            </w:pPr>
            <w:r w:rsidRPr="001B1C3B">
              <w:rPr>
                <w:b/>
                <w:bCs/>
                <w:snapToGrid w:val="0"/>
                <w:sz w:val="16"/>
                <w:szCs w:val="16"/>
                <w:lang w:val="tr-TR"/>
              </w:rPr>
              <w:t>10,138,810</w:t>
            </w:r>
          </w:p>
        </w:tc>
        <w:tc>
          <w:tcPr>
            <w:tcW w:w="1166" w:type="dxa"/>
            <w:vAlign w:val="center"/>
          </w:tcPr>
          <w:p w14:paraId="4F7B969D" w14:textId="35F16244" w:rsidR="00DD1E34" w:rsidRPr="001B1C3B" w:rsidRDefault="00DD1E34" w:rsidP="00DD1E34">
            <w:pPr>
              <w:ind w:right="62"/>
              <w:jc w:val="right"/>
              <w:rPr>
                <w:b/>
                <w:bCs/>
                <w:snapToGrid w:val="0"/>
                <w:sz w:val="16"/>
                <w:szCs w:val="16"/>
                <w:lang w:val="tr-TR"/>
              </w:rPr>
            </w:pPr>
            <w:r w:rsidRPr="001B1C3B">
              <w:rPr>
                <w:b/>
                <w:bCs/>
                <w:snapToGrid w:val="0"/>
                <w:sz w:val="16"/>
                <w:szCs w:val="16"/>
                <w:lang w:val="tr-TR"/>
              </w:rPr>
              <w:t>3,397,025,671</w:t>
            </w:r>
          </w:p>
        </w:tc>
        <w:tc>
          <w:tcPr>
            <w:tcW w:w="1163" w:type="dxa"/>
            <w:vAlign w:val="center"/>
          </w:tcPr>
          <w:p w14:paraId="534DDCA0" w14:textId="0A440C89" w:rsidR="00DD1E34" w:rsidRPr="001B1C3B" w:rsidRDefault="00DD1E34" w:rsidP="00DD1E34">
            <w:pPr>
              <w:ind w:right="62"/>
              <w:jc w:val="right"/>
              <w:rPr>
                <w:b/>
                <w:bCs/>
                <w:snapToGrid w:val="0"/>
                <w:sz w:val="16"/>
                <w:szCs w:val="16"/>
                <w:lang w:val="tr-TR"/>
              </w:rPr>
            </w:pPr>
            <w:r w:rsidRPr="001B1C3B">
              <w:rPr>
                <w:b/>
                <w:bCs/>
                <w:snapToGrid w:val="0"/>
                <w:sz w:val="16"/>
                <w:szCs w:val="16"/>
                <w:lang w:val="tr-TR"/>
              </w:rPr>
              <w:t>3,695,918,569</w:t>
            </w:r>
          </w:p>
        </w:tc>
      </w:tr>
      <w:tr w:rsidR="005A5445" w:rsidRPr="001B1C3B" w14:paraId="43FE71FB" w14:textId="77777777" w:rsidTr="00470890">
        <w:trPr>
          <w:trHeight w:hRule="exact" w:val="334"/>
        </w:trPr>
        <w:tc>
          <w:tcPr>
            <w:tcW w:w="2520" w:type="dxa"/>
            <w:vAlign w:val="center"/>
          </w:tcPr>
          <w:p w14:paraId="78638207" w14:textId="76083207" w:rsidR="005A5445" w:rsidRPr="001B1C3B" w:rsidRDefault="005A5445" w:rsidP="005A5445">
            <w:pPr>
              <w:keepNext/>
              <w:keepLines/>
              <w:rPr>
                <w:b/>
                <w:bCs/>
                <w:snapToGrid w:val="0"/>
                <w:sz w:val="16"/>
                <w:szCs w:val="16"/>
                <w:lang w:val="tr-TR"/>
              </w:rPr>
            </w:pPr>
            <w:r w:rsidRPr="001B1C3B">
              <w:rPr>
                <w:b/>
                <w:bCs/>
                <w:i/>
                <w:iCs/>
                <w:sz w:val="16"/>
                <w:szCs w:val="16"/>
                <w:lang w:val="tr-TR"/>
              </w:rPr>
              <w:t>Önceki Dönem</w:t>
            </w:r>
          </w:p>
        </w:tc>
        <w:tc>
          <w:tcPr>
            <w:tcW w:w="1166" w:type="dxa"/>
            <w:vAlign w:val="center"/>
          </w:tcPr>
          <w:p w14:paraId="1C802FF8" w14:textId="77777777" w:rsidR="005A5445" w:rsidRPr="001B1C3B" w:rsidRDefault="005A5445" w:rsidP="005A5445">
            <w:pPr>
              <w:ind w:right="62"/>
              <w:jc w:val="right"/>
              <w:rPr>
                <w:snapToGrid w:val="0"/>
                <w:sz w:val="16"/>
                <w:szCs w:val="16"/>
                <w:lang w:val="tr-TR"/>
              </w:rPr>
            </w:pPr>
          </w:p>
        </w:tc>
        <w:tc>
          <w:tcPr>
            <w:tcW w:w="1104" w:type="dxa"/>
            <w:vAlign w:val="center"/>
          </w:tcPr>
          <w:p w14:paraId="7CBD0672" w14:textId="77777777" w:rsidR="005A5445" w:rsidRPr="001B1C3B" w:rsidRDefault="005A5445" w:rsidP="005A5445">
            <w:pPr>
              <w:ind w:right="62"/>
              <w:jc w:val="right"/>
              <w:rPr>
                <w:snapToGrid w:val="0"/>
                <w:sz w:val="16"/>
                <w:szCs w:val="16"/>
                <w:lang w:val="tr-TR"/>
              </w:rPr>
            </w:pPr>
          </w:p>
        </w:tc>
        <w:tc>
          <w:tcPr>
            <w:tcW w:w="1087" w:type="dxa"/>
            <w:vAlign w:val="center"/>
          </w:tcPr>
          <w:p w14:paraId="7AAD3CF2" w14:textId="77777777" w:rsidR="005A5445" w:rsidRPr="001B1C3B" w:rsidRDefault="005A5445" w:rsidP="005A5445">
            <w:pPr>
              <w:ind w:right="62"/>
              <w:jc w:val="right"/>
              <w:rPr>
                <w:snapToGrid w:val="0"/>
                <w:sz w:val="16"/>
                <w:szCs w:val="16"/>
                <w:lang w:val="tr-TR"/>
              </w:rPr>
            </w:pPr>
          </w:p>
        </w:tc>
        <w:tc>
          <w:tcPr>
            <w:tcW w:w="978" w:type="dxa"/>
            <w:vAlign w:val="center"/>
          </w:tcPr>
          <w:p w14:paraId="630801BA" w14:textId="77777777" w:rsidR="005A5445" w:rsidRPr="001B1C3B" w:rsidRDefault="005A5445" w:rsidP="005A5445">
            <w:pPr>
              <w:ind w:right="62"/>
              <w:jc w:val="right"/>
              <w:rPr>
                <w:snapToGrid w:val="0"/>
                <w:sz w:val="16"/>
                <w:szCs w:val="16"/>
                <w:lang w:val="tr-TR"/>
              </w:rPr>
            </w:pPr>
          </w:p>
        </w:tc>
        <w:tc>
          <w:tcPr>
            <w:tcW w:w="942" w:type="dxa"/>
            <w:vAlign w:val="center"/>
          </w:tcPr>
          <w:p w14:paraId="4537397A" w14:textId="77777777" w:rsidR="005A5445" w:rsidRPr="001B1C3B" w:rsidRDefault="005A5445" w:rsidP="005A5445">
            <w:pPr>
              <w:ind w:right="62"/>
              <w:jc w:val="right"/>
              <w:rPr>
                <w:snapToGrid w:val="0"/>
                <w:sz w:val="16"/>
                <w:szCs w:val="16"/>
                <w:lang w:val="tr-TR"/>
              </w:rPr>
            </w:pPr>
          </w:p>
        </w:tc>
        <w:tc>
          <w:tcPr>
            <w:tcW w:w="1010" w:type="dxa"/>
            <w:vAlign w:val="center"/>
          </w:tcPr>
          <w:p w14:paraId="72A4CF4A" w14:textId="77777777" w:rsidR="005A5445" w:rsidRPr="001B1C3B" w:rsidRDefault="005A5445" w:rsidP="005A5445">
            <w:pPr>
              <w:ind w:right="62"/>
              <w:jc w:val="right"/>
              <w:rPr>
                <w:snapToGrid w:val="0"/>
                <w:sz w:val="16"/>
                <w:szCs w:val="16"/>
                <w:lang w:val="tr-TR"/>
              </w:rPr>
            </w:pPr>
          </w:p>
        </w:tc>
        <w:tc>
          <w:tcPr>
            <w:tcW w:w="1166" w:type="dxa"/>
            <w:vAlign w:val="center"/>
          </w:tcPr>
          <w:p w14:paraId="37B13F25" w14:textId="77777777" w:rsidR="005A5445" w:rsidRPr="001B1C3B" w:rsidRDefault="005A5445" w:rsidP="005A5445">
            <w:pPr>
              <w:ind w:right="62"/>
              <w:jc w:val="right"/>
              <w:rPr>
                <w:snapToGrid w:val="0"/>
                <w:sz w:val="16"/>
                <w:szCs w:val="16"/>
                <w:lang w:val="tr-TR"/>
              </w:rPr>
            </w:pPr>
          </w:p>
        </w:tc>
        <w:tc>
          <w:tcPr>
            <w:tcW w:w="1163" w:type="dxa"/>
            <w:vAlign w:val="center"/>
          </w:tcPr>
          <w:p w14:paraId="25D0529F" w14:textId="77777777" w:rsidR="005A5445" w:rsidRPr="001B1C3B" w:rsidRDefault="005A5445" w:rsidP="005A5445">
            <w:pPr>
              <w:ind w:right="62"/>
              <w:jc w:val="right"/>
              <w:rPr>
                <w:snapToGrid w:val="0"/>
                <w:sz w:val="16"/>
                <w:szCs w:val="16"/>
                <w:lang w:val="tr-TR"/>
              </w:rPr>
            </w:pPr>
          </w:p>
        </w:tc>
      </w:tr>
      <w:tr w:rsidR="0064595F" w:rsidRPr="001B1C3B" w14:paraId="68EE739D" w14:textId="77777777" w:rsidTr="00470890">
        <w:trPr>
          <w:trHeight w:hRule="exact" w:val="271"/>
        </w:trPr>
        <w:tc>
          <w:tcPr>
            <w:tcW w:w="2520" w:type="dxa"/>
            <w:vAlign w:val="center"/>
          </w:tcPr>
          <w:p w14:paraId="13678A52" w14:textId="0B98F83F" w:rsidR="0064595F" w:rsidRPr="001B1C3B" w:rsidRDefault="0064595F" w:rsidP="0064595F">
            <w:pPr>
              <w:keepNext/>
              <w:keepLines/>
              <w:rPr>
                <w:b/>
                <w:bCs/>
                <w:snapToGrid w:val="0"/>
                <w:sz w:val="16"/>
                <w:szCs w:val="16"/>
                <w:lang w:val="tr-TR"/>
              </w:rPr>
            </w:pPr>
            <w:r w:rsidRPr="001B1C3B">
              <w:rPr>
                <w:b/>
                <w:bCs/>
                <w:snapToGrid w:val="0"/>
                <w:sz w:val="16"/>
                <w:szCs w:val="16"/>
                <w:lang w:val="tr-TR"/>
              </w:rPr>
              <w:t>Toplam Varlıklar</w:t>
            </w:r>
          </w:p>
        </w:tc>
        <w:tc>
          <w:tcPr>
            <w:tcW w:w="1166" w:type="dxa"/>
            <w:vAlign w:val="center"/>
          </w:tcPr>
          <w:p w14:paraId="063220FE" w14:textId="17F9C180" w:rsidR="0064595F" w:rsidRPr="001B1C3B" w:rsidRDefault="0064595F" w:rsidP="0064595F">
            <w:pPr>
              <w:ind w:right="62"/>
              <w:jc w:val="right"/>
              <w:rPr>
                <w:b/>
                <w:snapToGrid w:val="0"/>
                <w:sz w:val="16"/>
                <w:szCs w:val="16"/>
                <w:lang w:val="tr-TR"/>
              </w:rPr>
            </w:pPr>
            <w:r w:rsidRPr="001B1C3B">
              <w:rPr>
                <w:b/>
                <w:snapToGrid w:val="0"/>
                <w:sz w:val="16"/>
                <w:szCs w:val="16"/>
                <w:lang w:val="tr-TR"/>
              </w:rPr>
              <w:t>240,852,961</w:t>
            </w:r>
          </w:p>
        </w:tc>
        <w:tc>
          <w:tcPr>
            <w:tcW w:w="1104" w:type="dxa"/>
            <w:vAlign w:val="center"/>
          </w:tcPr>
          <w:p w14:paraId="4C286266" w14:textId="6938122B" w:rsidR="0064595F" w:rsidRPr="001B1C3B" w:rsidRDefault="0064595F" w:rsidP="0064595F">
            <w:pPr>
              <w:ind w:right="62"/>
              <w:jc w:val="right"/>
              <w:rPr>
                <w:b/>
                <w:snapToGrid w:val="0"/>
                <w:sz w:val="16"/>
                <w:szCs w:val="16"/>
                <w:lang w:val="tr-TR"/>
              </w:rPr>
            </w:pPr>
            <w:r w:rsidRPr="001B1C3B">
              <w:rPr>
                <w:b/>
                <w:snapToGrid w:val="0"/>
                <w:sz w:val="16"/>
                <w:szCs w:val="16"/>
                <w:lang w:val="tr-TR"/>
              </w:rPr>
              <w:t>907,959,348</w:t>
            </w:r>
          </w:p>
        </w:tc>
        <w:tc>
          <w:tcPr>
            <w:tcW w:w="1087" w:type="dxa"/>
            <w:vAlign w:val="center"/>
          </w:tcPr>
          <w:p w14:paraId="4453D0C0" w14:textId="413C22E4" w:rsidR="0064595F" w:rsidRPr="001B1C3B" w:rsidRDefault="0064595F" w:rsidP="0064595F">
            <w:pPr>
              <w:ind w:right="62"/>
              <w:jc w:val="right"/>
              <w:rPr>
                <w:b/>
                <w:snapToGrid w:val="0"/>
                <w:sz w:val="16"/>
                <w:szCs w:val="16"/>
                <w:lang w:val="tr-TR"/>
              </w:rPr>
            </w:pPr>
            <w:r w:rsidRPr="001B1C3B">
              <w:rPr>
                <w:b/>
                <w:snapToGrid w:val="0"/>
                <w:sz w:val="16"/>
                <w:szCs w:val="16"/>
                <w:lang w:val="tr-TR"/>
              </w:rPr>
              <w:t>300,088,134</w:t>
            </w:r>
          </w:p>
        </w:tc>
        <w:tc>
          <w:tcPr>
            <w:tcW w:w="978" w:type="dxa"/>
            <w:vAlign w:val="center"/>
          </w:tcPr>
          <w:p w14:paraId="5E7C2C97" w14:textId="6E6ED6F5" w:rsidR="0064595F" w:rsidRPr="001B1C3B" w:rsidRDefault="0064595F" w:rsidP="0064595F">
            <w:pPr>
              <w:ind w:right="62"/>
              <w:jc w:val="right"/>
              <w:rPr>
                <w:b/>
                <w:snapToGrid w:val="0"/>
                <w:sz w:val="16"/>
                <w:szCs w:val="16"/>
                <w:lang w:val="tr-TR"/>
              </w:rPr>
            </w:pPr>
            <w:r w:rsidRPr="001B1C3B">
              <w:rPr>
                <w:b/>
                <w:snapToGrid w:val="0"/>
                <w:sz w:val="16"/>
                <w:szCs w:val="16"/>
                <w:lang w:val="tr-TR"/>
              </w:rPr>
              <w:t>581,015,546</w:t>
            </w:r>
          </w:p>
        </w:tc>
        <w:tc>
          <w:tcPr>
            <w:tcW w:w="942" w:type="dxa"/>
            <w:vAlign w:val="center"/>
          </w:tcPr>
          <w:p w14:paraId="5CC78AB3" w14:textId="0F9D2C14" w:rsidR="0064595F" w:rsidRPr="001B1C3B" w:rsidRDefault="0064595F" w:rsidP="0064595F">
            <w:pPr>
              <w:ind w:right="62"/>
              <w:jc w:val="right"/>
              <w:rPr>
                <w:b/>
                <w:snapToGrid w:val="0"/>
                <w:sz w:val="16"/>
                <w:szCs w:val="16"/>
                <w:lang w:val="tr-TR"/>
              </w:rPr>
            </w:pPr>
            <w:r w:rsidRPr="001B1C3B">
              <w:rPr>
                <w:b/>
                <w:snapToGrid w:val="0"/>
                <w:sz w:val="16"/>
                <w:szCs w:val="16"/>
                <w:lang w:val="tr-TR"/>
              </w:rPr>
              <w:t>621,177,715</w:t>
            </w:r>
          </w:p>
        </w:tc>
        <w:tc>
          <w:tcPr>
            <w:tcW w:w="1010" w:type="dxa"/>
            <w:vAlign w:val="center"/>
          </w:tcPr>
          <w:p w14:paraId="6E20D9CE" w14:textId="62C530DC" w:rsidR="0064595F" w:rsidRPr="001B1C3B" w:rsidRDefault="0064595F" w:rsidP="0064595F">
            <w:pPr>
              <w:ind w:right="62"/>
              <w:jc w:val="right"/>
              <w:rPr>
                <w:b/>
                <w:snapToGrid w:val="0"/>
                <w:sz w:val="16"/>
                <w:szCs w:val="16"/>
                <w:lang w:val="tr-TR"/>
              </w:rPr>
            </w:pPr>
            <w:r w:rsidRPr="001B1C3B">
              <w:rPr>
                <w:b/>
                <w:snapToGrid w:val="0"/>
                <w:sz w:val="16"/>
                <w:szCs w:val="16"/>
                <w:lang w:val="tr-TR"/>
              </w:rPr>
              <w:t>210,058,491</w:t>
            </w:r>
          </w:p>
        </w:tc>
        <w:tc>
          <w:tcPr>
            <w:tcW w:w="1166" w:type="dxa"/>
            <w:vAlign w:val="center"/>
          </w:tcPr>
          <w:p w14:paraId="7D50996F" w14:textId="3B7BEBF7" w:rsidR="0064595F" w:rsidRPr="001B1C3B" w:rsidRDefault="0064595F" w:rsidP="0064595F">
            <w:pPr>
              <w:ind w:right="62"/>
              <w:jc w:val="right"/>
              <w:rPr>
                <w:b/>
                <w:snapToGrid w:val="0"/>
                <w:sz w:val="16"/>
                <w:szCs w:val="16"/>
                <w:lang w:val="tr-TR"/>
              </w:rPr>
            </w:pPr>
            <w:r w:rsidRPr="001B1C3B">
              <w:rPr>
                <w:b/>
                <w:snapToGrid w:val="0"/>
                <w:sz w:val="16"/>
                <w:szCs w:val="16"/>
                <w:lang w:val="tr-TR"/>
              </w:rPr>
              <w:t>141,427,184</w:t>
            </w:r>
          </w:p>
        </w:tc>
        <w:tc>
          <w:tcPr>
            <w:tcW w:w="1163" w:type="dxa"/>
            <w:vAlign w:val="center"/>
          </w:tcPr>
          <w:p w14:paraId="181B4338" w14:textId="69769799" w:rsidR="0064595F" w:rsidRPr="001B1C3B" w:rsidRDefault="0064595F" w:rsidP="0064595F">
            <w:pPr>
              <w:ind w:right="62"/>
              <w:jc w:val="right"/>
              <w:rPr>
                <w:b/>
                <w:snapToGrid w:val="0"/>
                <w:sz w:val="16"/>
                <w:szCs w:val="16"/>
                <w:lang w:val="tr-TR"/>
              </w:rPr>
            </w:pPr>
            <w:r w:rsidRPr="001B1C3B">
              <w:rPr>
                <w:b/>
                <w:snapToGrid w:val="0"/>
                <w:sz w:val="16"/>
                <w:szCs w:val="16"/>
                <w:lang w:val="tr-TR"/>
              </w:rPr>
              <w:t>3,002,579,379</w:t>
            </w:r>
          </w:p>
        </w:tc>
      </w:tr>
      <w:tr w:rsidR="0064595F" w:rsidRPr="001B1C3B" w14:paraId="7126555C" w14:textId="77777777" w:rsidTr="00470890">
        <w:trPr>
          <w:trHeight w:hRule="exact" w:val="235"/>
        </w:trPr>
        <w:tc>
          <w:tcPr>
            <w:tcW w:w="2520" w:type="dxa"/>
            <w:vAlign w:val="center"/>
          </w:tcPr>
          <w:p w14:paraId="1ED637B0" w14:textId="0B28D907" w:rsidR="0064595F" w:rsidRPr="001B1C3B" w:rsidRDefault="0064595F" w:rsidP="0064595F">
            <w:pPr>
              <w:keepNext/>
              <w:keepLines/>
              <w:rPr>
                <w:b/>
                <w:bCs/>
                <w:snapToGrid w:val="0"/>
                <w:sz w:val="16"/>
                <w:szCs w:val="16"/>
                <w:lang w:val="tr-TR"/>
              </w:rPr>
            </w:pPr>
            <w:r w:rsidRPr="001B1C3B">
              <w:rPr>
                <w:b/>
                <w:bCs/>
                <w:snapToGrid w:val="0"/>
                <w:sz w:val="16"/>
                <w:szCs w:val="16"/>
                <w:lang w:val="tr-TR"/>
              </w:rPr>
              <w:t>Toplam Yükümlülükler</w:t>
            </w:r>
          </w:p>
        </w:tc>
        <w:tc>
          <w:tcPr>
            <w:tcW w:w="1166" w:type="dxa"/>
            <w:vAlign w:val="center"/>
          </w:tcPr>
          <w:p w14:paraId="1B2312C3" w14:textId="042E4B7F" w:rsidR="0064595F" w:rsidRPr="001B1C3B" w:rsidRDefault="0064595F" w:rsidP="0064595F">
            <w:pPr>
              <w:ind w:right="62"/>
              <w:jc w:val="right"/>
              <w:rPr>
                <w:b/>
                <w:snapToGrid w:val="0"/>
                <w:sz w:val="16"/>
                <w:szCs w:val="16"/>
                <w:lang w:val="tr-TR"/>
              </w:rPr>
            </w:pPr>
            <w:r w:rsidRPr="001B1C3B">
              <w:rPr>
                <w:b/>
                <w:bCs/>
                <w:sz w:val="16"/>
                <w:szCs w:val="16"/>
                <w:lang w:val="tr-TR"/>
              </w:rPr>
              <w:t>989,525,792</w:t>
            </w:r>
          </w:p>
        </w:tc>
        <w:tc>
          <w:tcPr>
            <w:tcW w:w="1104" w:type="dxa"/>
            <w:vAlign w:val="center"/>
          </w:tcPr>
          <w:p w14:paraId="2B9382AE" w14:textId="13A4278D" w:rsidR="0064595F" w:rsidRPr="001B1C3B" w:rsidRDefault="0064595F" w:rsidP="0064595F">
            <w:pPr>
              <w:ind w:right="62"/>
              <w:jc w:val="right"/>
              <w:rPr>
                <w:b/>
                <w:snapToGrid w:val="0"/>
                <w:sz w:val="16"/>
                <w:szCs w:val="16"/>
                <w:lang w:val="tr-TR"/>
              </w:rPr>
            </w:pPr>
            <w:r w:rsidRPr="001B1C3B">
              <w:rPr>
                <w:b/>
                <w:bCs/>
                <w:sz w:val="16"/>
                <w:szCs w:val="16"/>
                <w:lang w:val="tr-TR"/>
              </w:rPr>
              <w:t>971,224,672</w:t>
            </w:r>
          </w:p>
        </w:tc>
        <w:tc>
          <w:tcPr>
            <w:tcW w:w="1087" w:type="dxa"/>
            <w:vAlign w:val="center"/>
          </w:tcPr>
          <w:p w14:paraId="55091DC2" w14:textId="3146CB52" w:rsidR="0064595F" w:rsidRPr="001B1C3B" w:rsidRDefault="0064595F" w:rsidP="0064595F">
            <w:pPr>
              <w:ind w:right="62"/>
              <w:jc w:val="right"/>
              <w:rPr>
                <w:b/>
                <w:snapToGrid w:val="0"/>
                <w:sz w:val="16"/>
                <w:szCs w:val="16"/>
                <w:lang w:val="tr-TR"/>
              </w:rPr>
            </w:pPr>
            <w:r w:rsidRPr="001B1C3B">
              <w:rPr>
                <w:b/>
                <w:bCs/>
                <w:sz w:val="16"/>
                <w:szCs w:val="16"/>
                <w:lang w:val="tr-TR"/>
              </w:rPr>
              <w:t>302,168,410</w:t>
            </w:r>
          </w:p>
        </w:tc>
        <w:tc>
          <w:tcPr>
            <w:tcW w:w="978" w:type="dxa"/>
            <w:vAlign w:val="center"/>
          </w:tcPr>
          <w:p w14:paraId="59C77F6E" w14:textId="17E74C6C" w:rsidR="0064595F" w:rsidRPr="001B1C3B" w:rsidRDefault="0064595F" w:rsidP="0064595F">
            <w:pPr>
              <w:ind w:right="62"/>
              <w:jc w:val="right"/>
              <w:rPr>
                <w:b/>
                <w:snapToGrid w:val="0"/>
                <w:sz w:val="16"/>
                <w:szCs w:val="16"/>
                <w:lang w:val="tr-TR"/>
              </w:rPr>
            </w:pPr>
            <w:r w:rsidRPr="001B1C3B">
              <w:rPr>
                <w:b/>
                <w:bCs/>
                <w:sz w:val="16"/>
                <w:szCs w:val="16"/>
                <w:lang w:val="tr-TR"/>
              </w:rPr>
              <w:t>211,364,114</w:t>
            </w:r>
          </w:p>
        </w:tc>
        <w:tc>
          <w:tcPr>
            <w:tcW w:w="942" w:type="dxa"/>
            <w:vAlign w:val="center"/>
          </w:tcPr>
          <w:p w14:paraId="557084A3" w14:textId="7B13D056" w:rsidR="0064595F" w:rsidRPr="001B1C3B" w:rsidRDefault="0064595F" w:rsidP="0064595F">
            <w:pPr>
              <w:ind w:right="62"/>
              <w:jc w:val="right"/>
              <w:rPr>
                <w:b/>
                <w:snapToGrid w:val="0"/>
                <w:sz w:val="16"/>
                <w:szCs w:val="16"/>
                <w:lang w:val="tr-TR"/>
              </w:rPr>
            </w:pPr>
            <w:r w:rsidRPr="001B1C3B">
              <w:rPr>
                <w:b/>
                <w:bCs/>
                <w:sz w:val="16"/>
                <w:szCs w:val="16"/>
                <w:lang w:val="tr-TR"/>
              </w:rPr>
              <w:t>48,380,809</w:t>
            </w:r>
          </w:p>
        </w:tc>
        <w:tc>
          <w:tcPr>
            <w:tcW w:w="1010" w:type="dxa"/>
            <w:vAlign w:val="center"/>
          </w:tcPr>
          <w:p w14:paraId="589D4DB6" w14:textId="3D477A51" w:rsidR="0064595F" w:rsidRPr="001B1C3B" w:rsidRDefault="0064595F" w:rsidP="0064595F">
            <w:pPr>
              <w:ind w:right="62"/>
              <w:jc w:val="right"/>
              <w:rPr>
                <w:b/>
                <w:snapToGrid w:val="0"/>
                <w:sz w:val="16"/>
                <w:szCs w:val="16"/>
                <w:lang w:val="tr-TR"/>
              </w:rPr>
            </w:pPr>
            <w:r w:rsidRPr="001B1C3B">
              <w:rPr>
                <w:b/>
                <w:bCs/>
                <w:sz w:val="16"/>
                <w:szCs w:val="16"/>
                <w:lang w:val="tr-TR"/>
              </w:rPr>
              <w:t>103,941,980</w:t>
            </w:r>
          </w:p>
        </w:tc>
        <w:tc>
          <w:tcPr>
            <w:tcW w:w="1166" w:type="dxa"/>
            <w:vAlign w:val="center"/>
          </w:tcPr>
          <w:p w14:paraId="25BB198F" w14:textId="127383A9" w:rsidR="0064595F" w:rsidRPr="001B1C3B" w:rsidRDefault="0064595F" w:rsidP="0064595F">
            <w:pPr>
              <w:ind w:right="62"/>
              <w:jc w:val="right"/>
              <w:rPr>
                <w:b/>
                <w:snapToGrid w:val="0"/>
                <w:sz w:val="16"/>
                <w:szCs w:val="16"/>
                <w:lang w:val="tr-TR"/>
              </w:rPr>
            </w:pPr>
            <w:r w:rsidRPr="001B1C3B">
              <w:rPr>
                <w:b/>
                <w:bCs/>
                <w:sz w:val="16"/>
                <w:szCs w:val="16"/>
                <w:lang w:val="tr-TR"/>
              </w:rPr>
              <w:t>375,973,602</w:t>
            </w:r>
          </w:p>
        </w:tc>
        <w:tc>
          <w:tcPr>
            <w:tcW w:w="1163" w:type="dxa"/>
            <w:vAlign w:val="center"/>
          </w:tcPr>
          <w:p w14:paraId="15D03FA5" w14:textId="1FDDB395" w:rsidR="0064595F" w:rsidRPr="001B1C3B" w:rsidRDefault="0064595F" w:rsidP="0064595F">
            <w:pPr>
              <w:ind w:right="62"/>
              <w:jc w:val="right"/>
              <w:rPr>
                <w:b/>
                <w:snapToGrid w:val="0"/>
                <w:sz w:val="16"/>
                <w:szCs w:val="16"/>
                <w:lang w:val="tr-TR"/>
              </w:rPr>
            </w:pPr>
            <w:r w:rsidRPr="001B1C3B">
              <w:rPr>
                <w:b/>
                <w:bCs/>
                <w:sz w:val="16"/>
                <w:szCs w:val="16"/>
                <w:lang w:val="tr-TR"/>
              </w:rPr>
              <w:t>3,002,579,379</w:t>
            </w:r>
          </w:p>
        </w:tc>
      </w:tr>
      <w:tr w:rsidR="0064595F" w:rsidRPr="001B1C3B" w14:paraId="5B6CCCF5" w14:textId="77777777" w:rsidTr="00470890">
        <w:trPr>
          <w:trHeight w:hRule="exact" w:val="282"/>
        </w:trPr>
        <w:tc>
          <w:tcPr>
            <w:tcW w:w="2520" w:type="dxa"/>
            <w:vAlign w:val="center"/>
          </w:tcPr>
          <w:p w14:paraId="66A5A201" w14:textId="06301C90" w:rsidR="0064595F" w:rsidRPr="001B1C3B" w:rsidRDefault="0064595F" w:rsidP="0064595F">
            <w:pPr>
              <w:keepNext/>
              <w:keepLines/>
              <w:rPr>
                <w:b/>
                <w:snapToGrid w:val="0"/>
                <w:sz w:val="16"/>
                <w:szCs w:val="16"/>
                <w:lang w:val="tr-TR"/>
              </w:rPr>
            </w:pPr>
            <w:r w:rsidRPr="001B1C3B">
              <w:rPr>
                <w:b/>
                <w:bCs/>
                <w:snapToGrid w:val="0"/>
                <w:sz w:val="16"/>
                <w:szCs w:val="16"/>
                <w:lang w:val="tr-TR"/>
              </w:rPr>
              <w:t>Likidite Açığı</w:t>
            </w:r>
          </w:p>
        </w:tc>
        <w:tc>
          <w:tcPr>
            <w:tcW w:w="1166" w:type="dxa"/>
            <w:vAlign w:val="center"/>
          </w:tcPr>
          <w:p w14:paraId="7B44FCAB" w14:textId="68DB2515" w:rsidR="0064595F" w:rsidRPr="001B1C3B" w:rsidRDefault="0064595F" w:rsidP="0064595F">
            <w:pPr>
              <w:ind w:right="62"/>
              <w:jc w:val="right"/>
              <w:rPr>
                <w:b/>
                <w:snapToGrid w:val="0"/>
                <w:sz w:val="16"/>
                <w:szCs w:val="16"/>
                <w:lang w:val="tr-TR"/>
              </w:rPr>
            </w:pPr>
            <w:r w:rsidRPr="001B1C3B">
              <w:rPr>
                <w:b/>
                <w:snapToGrid w:val="0"/>
                <w:sz w:val="16"/>
                <w:szCs w:val="16"/>
                <w:lang w:val="tr-TR"/>
              </w:rPr>
              <w:t>(748,672,831)</w:t>
            </w:r>
          </w:p>
        </w:tc>
        <w:tc>
          <w:tcPr>
            <w:tcW w:w="1104" w:type="dxa"/>
            <w:vAlign w:val="center"/>
          </w:tcPr>
          <w:p w14:paraId="209E1313" w14:textId="0C6B17C4" w:rsidR="0064595F" w:rsidRPr="001B1C3B" w:rsidRDefault="0064595F" w:rsidP="0064595F">
            <w:pPr>
              <w:ind w:right="62"/>
              <w:jc w:val="right"/>
              <w:rPr>
                <w:b/>
                <w:snapToGrid w:val="0"/>
                <w:sz w:val="16"/>
                <w:szCs w:val="16"/>
                <w:lang w:val="tr-TR"/>
              </w:rPr>
            </w:pPr>
            <w:r w:rsidRPr="001B1C3B">
              <w:rPr>
                <w:b/>
                <w:snapToGrid w:val="0"/>
                <w:sz w:val="16"/>
                <w:szCs w:val="16"/>
                <w:lang w:val="tr-TR"/>
              </w:rPr>
              <w:t>(63,265,324)</w:t>
            </w:r>
          </w:p>
        </w:tc>
        <w:tc>
          <w:tcPr>
            <w:tcW w:w="1087" w:type="dxa"/>
            <w:vAlign w:val="center"/>
          </w:tcPr>
          <w:p w14:paraId="6B4E898E" w14:textId="303A08BF" w:rsidR="0064595F" w:rsidRPr="001B1C3B" w:rsidRDefault="0064595F" w:rsidP="0064595F">
            <w:pPr>
              <w:ind w:right="62"/>
              <w:jc w:val="right"/>
              <w:rPr>
                <w:b/>
                <w:snapToGrid w:val="0"/>
                <w:sz w:val="16"/>
                <w:szCs w:val="16"/>
                <w:lang w:val="tr-TR"/>
              </w:rPr>
            </w:pPr>
            <w:r w:rsidRPr="001B1C3B">
              <w:rPr>
                <w:b/>
                <w:snapToGrid w:val="0"/>
                <w:sz w:val="16"/>
                <w:szCs w:val="16"/>
                <w:lang w:val="tr-TR"/>
              </w:rPr>
              <w:t>(2,080,276)</w:t>
            </w:r>
          </w:p>
        </w:tc>
        <w:tc>
          <w:tcPr>
            <w:tcW w:w="978" w:type="dxa"/>
            <w:vAlign w:val="center"/>
          </w:tcPr>
          <w:p w14:paraId="3EFFFBA1" w14:textId="4EA5FEF7" w:rsidR="0064595F" w:rsidRPr="001B1C3B" w:rsidRDefault="0064595F" w:rsidP="0064595F">
            <w:pPr>
              <w:ind w:right="62"/>
              <w:jc w:val="right"/>
              <w:rPr>
                <w:b/>
                <w:snapToGrid w:val="0"/>
                <w:sz w:val="16"/>
                <w:szCs w:val="16"/>
                <w:lang w:val="tr-TR"/>
              </w:rPr>
            </w:pPr>
            <w:r w:rsidRPr="001B1C3B">
              <w:rPr>
                <w:b/>
                <w:snapToGrid w:val="0"/>
                <w:sz w:val="16"/>
                <w:szCs w:val="16"/>
                <w:lang w:val="tr-TR"/>
              </w:rPr>
              <w:t>369,651,432</w:t>
            </w:r>
          </w:p>
        </w:tc>
        <w:tc>
          <w:tcPr>
            <w:tcW w:w="942" w:type="dxa"/>
            <w:vAlign w:val="center"/>
          </w:tcPr>
          <w:p w14:paraId="7D6530D1" w14:textId="33E252F3" w:rsidR="0064595F" w:rsidRPr="001B1C3B" w:rsidRDefault="0064595F" w:rsidP="0064595F">
            <w:pPr>
              <w:ind w:right="62"/>
              <w:jc w:val="right"/>
              <w:rPr>
                <w:b/>
                <w:snapToGrid w:val="0"/>
                <w:sz w:val="16"/>
                <w:szCs w:val="16"/>
                <w:lang w:val="tr-TR"/>
              </w:rPr>
            </w:pPr>
            <w:r w:rsidRPr="001B1C3B">
              <w:rPr>
                <w:b/>
                <w:snapToGrid w:val="0"/>
                <w:sz w:val="16"/>
                <w:szCs w:val="16"/>
                <w:lang w:val="tr-TR"/>
              </w:rPr>
              <w:t>572,796,906</w:t>
            </w:r>
          </w:p>
        </w:tc>
        <w:tc>
          <w:tcPr>
            <w:tcW w:w="1010" w:type="dxa"/>
            <w:vAlign w:val="center"/>
          </w:tcPr>
          <w:p w14:paraId="2E0EC042" w14:textId="4DC42123" w:rsidR="0064595F" w:rsidRPr="001B1C3B" w:rsidRDefault="0064595F" w:rsidP="0064595F">
            <w:pPr>
              <w:ind w:right="62"/>
              <w:jc w:val="right"/>
              <w:rPr>
                <w:b/>
                <w:snapToGrid w:val="0"/>
                <w:sz w:val="16"/>
                <w:szCs w:val="16"/>
                <w:lang w:val="tr-TR"/>
              </w:rPr>
            </w:pPr>
            <w:r w:rsidRPr="001B1C3B">
              <w:rPr>
                <w:b/>
                <w:snapToGrid w:val="0"/>
                <w:sz w:val="16"/>
                <w:szCs w:val="16"/>
                <w:lang w:val="tr-TR"/>
              </w:rPr>
              <w:t>106,116,511</w:t>
            </w:r>
          </w:p>
        </w:tc>
        <w:tc>
          <w:tcPr>
            <w:tcW w:w="1166" w:type="dxa"/>
            <w:vAlign w:val="center"/>
          </w:tcPr>
          <w:p w14:paraId="06F2610C" w14:textId="1D5D1AB4" w:rsidR="0064595F" w:rsidRPr="001B1C3B" w:rsidRDefault="0064595F" w:rsidP="0064595F">
            <w:pPr>
              <w:ind w:right="62"/>
              <w:jc w:val="right"/>
              <w:rPr>
                <w:b/>
                <w:snapToGrid w:val="0"/>
                <w:sz w:val="16"/>
                <w:szCs w:val="16"/>
                <w:lang w:val="tr-TR"/>
              </w:rPr>
            </w:pPr>
            <w:r w:rsidRPr="001B1C3B">
              <w:rPr>
                <w:b/>
                <w:snapToGrid w:val="0"/>
                <w:sz w:val="16"/>
                <w:szCs w:val="16"/>
                <w:lang w:val="tr-TR"/>
              </w:rPr>
              <w:t>(234,546,418)</w:t>
            </w:r>
          </w:p>
        </w:tc>
        <w:tc>
          <w:tcPr>
            <w:tcW w:w="1163" w:type="dxa"/>
            <w:vAlign w:val="center"/>
          </w:tcPr>
          <w:p w14:paraId="1B81BE43" w14:textId="10E8C898" w:rsidR="0064595F" w:rsidRPr="001B1C3B" w:rsidRDefault="0064595F" w:rsidP="0064595F">
            <w:pPr>
              <w:ind w:right="62"/>
              <w:jc w:val="right"/>
              <w:rPr>
                <w:b/>
                <w:snapToGrid w:val="0"/>
                <w:sz w:val="16"/>
                <w:szCs w:val="16"/>
                <w:lang w:val="tr-TR"/>
              </w:rPr>
            </w:pPr>
            <w:r w:rsidRPr="001B1C3B">
              <w:rPr>
                <w:b/>
                <w:snapToGrid w:val="0"/>
                <w:sz w:val="16"/>
                <w:szCs w:val="16"/>
                <w:lang w:val="tr-TR"/>
              </w:rPr>
              <w:t>-</w:t>
            </w:r>
          </w:p>
        </w:tc>
      </w:tr>
      <w:tr w:rsidR="0064595F" w:rsidRPr="001B1C3B" w14:paraId="2D058046" w14:textId="77777777" w:rsidTr="00470890">
        <w:trPr>
          <w:trHeight w:hRule="exact" w:val="271"/>
        </w:trPr>
        <w:tc>
          <w:tcPr>
            <w:tcW w:w="2520" w:type="dxa"/>
            <w:vAlign w:val="center"/>
          </w:tcPr>
          <w:p w14:paraId="77FFAAD1" w14:textId="582E37FE" w:rsidR="0064595F" w:rsidRPr="001B1C3B" w:rsidRDefault="0064595F" w:rsidP="0064595F">
            <w:pPr>
              <w:keepNext/>
              <w:keepLines/>
              <w:rPr>
                <w:b/>
                <w:snapToGrid w:val="0"/>
                <w:sz w:val="16"/>
                <w:szCs w:val="16"/>
                <w:lang w:val="tr-TR"/>
              </w:rPr>
            </w:pPr>
            <w:r w:rsidRPr="001B1C3B">
              <w:rPr>
                <w:b/>
                <w:snapToGrid w:val="0"/>
                <w:sz w:val="16"/>
                <w:szCs w:val="16"/>
                <w:lang w:val="tr-TR"/>
              </w:rPr>
              <w:t>Net Bilanço Dışı Pozisyonu</w:t>
            </w:r>
          </w:p>
        </w:tc>
        <w:tc>
          <w:tcPr>
            <w:tcW w:w="1166" w:type="dxa"/>
            <w:vAlign w:val="center"/>
          </w:tcPr>
          <w:p w14:paraId="26490FA2" w14:textId="2CE0D610" w:rsidR="0064595F" w:rsidRPr="001B1C3B" w:rsidRDefault="0064595F" w:rsidP="0064595F">
            <w:pPr>
              <w:ind w:right="62"/>
              <w:jc w:val="right"/>
              <w:rPr>
                <w:b/>
                <w:snapToGrid w:val="0"/>
                <w:sz w:val="16"/>
                <w:szCs w:val="16"/>
                <w:lang w:val="tr-TR"/>
              </w:rPr>
            </w:pPr>
            <w:r w:rsidRPr="001B1C3B">
              <w:rPr>
                <w:b/>
                <w:snapToGrid w:val="0"/>
                <w:sz w:val="16"/>
                <w:szCs w:val="16"/>
                <w:lang w:val="tr-TR"/>
              </w:rPr>
              <w:t>-</w:t>
            </w:r>
          </w:p>
        </w:tc>
        <w:tc>
          <w:tcPr>
            <w:tcW w:w="1104" w:type="dxa"/>
            <w:vAlign w:val="center"/>
          </w:tcPr>
          <w:p w14:paraId="5BE98F7E" w14:textId="13D56C47" w:rsidR="0064595F" w:rsidRPr="001B1C3B" w:rsidRDefault="0064595F" w:rsidP="0064595F">
            <w:pPr>
              <w:ind w:right="62"/>
              <w:jc w:val="right"/>
              <w:rPr>
                <w:b/>
                <w:snapToGrid w:val="0"/>
                <w:sz w:val="16"/>
                <w:szCs w:val="16"/>
                <w:lang w:val="tr-TR"/>
              </w:rPr>
            </w:pPr>
            <w:r w:rsidRPr="001B1C3B">
              <w:rPr>
                <w:b/>
                <w:snapToGrid w:val="0"/>
                <w:sz w:val="16"/>
                <w:szCs w:val="16"/>
                <w:lang w:val="tr-TR"/>
              </w:rPr>
              <w:t>337,312</w:t>
            </w:r>
          </w:p>
        </w:tc>
        <w:tc>
          <w:tcPr>
            <w:tcW w:w="1087" w:type="dxa"/>
            <w:vAlign w:val="center"/>
          </w:tcPr>
          <w:p w14:paraId="2A32C637" w14:textId="2489A48C" w:rsidR="0064595F" w:rsidRPr="001B1C3B" w:rsidRDefault="0064595F" w:rsidP="0064595F">
            <w:pPr>
              <w:ind w:right="62"/>
              <w:jc w:val="right"/>
              <w:rPr>
                <w:b/>
                <w:snapToGrid w:val="0"/>
                <w:sz w:val="16"/>
                <w:szCs w:val="16"/>
                <w:lang w:val="tr-TR"/>
              </w:rPr>
            </w:pPr>
            <w:r w:rsidRPr="001B1C3B">
              <w:rPr>
                <w:b/>
                <w:snapToGrid w:val="0"/>
                <w:sz w:val="16"/>
                <w:szCs w:val="16"/>
                <w:lang w:val="tr-TR"/>
              </w:rPr>
              <w:t>(2,546,917)</w:t>
            </w:r>
          </w:p>
        </w:tc>
        <w:tc>
          <w:tcPr>
            <w:tcW w:w="978" w:type="dxa"/>
            <w:vAlign w:val="center"/>
          </w:tcPr>
          <w:p w14:paraId="78EB05F7" w14:textId="20F0A7AD" w:rsidR="0064595F" w:rsidRPr="001B1C3B" w:rsidRDefault="0064595F" w:rsidP="0064595F">
            <w:pPr>
              <w:ind w:right="62"/>
              <w:jc w:val="right"/>
              <w:rPr>
                <w:b/>
                <w:snapToGrid w:val="0"/>
                <w:sz w:val="16"/>
                <w:szCs w:val="16"/>
                <w:lang w:val="tr-TR"/>
              </w:rPr>
            </w:pPr>
            <w:r w:rsidRPr="001B1C3B">
              <w:rPr>
                <w:b/>
                <w:snapToGrid w:val="0"/>
                <w:sz w:val="16"/>
                <w:szCs w:val="16"/>
                <w:lang w:val="tr-TR"/>
              </w:rPr>
              <w:t>279,958</w:t>
            </w:r>
          </w:p>
        </w:tc>
        <w:tc>
          <w:tcPr>
            <w:tcW w:w="942" w:type="dxa"/>
            <w:vAlign w:val="center"/>
          </w:tcPr>
          <w:p w14:paraId="6B50DAB3" w14:textId="54F742A2" w:rsidR="0064595F" w:rsidRPr="001B1C3B" w:rsidRDefault="0064595F" w:rsidP="0064595F">
            <w:pPr>
              <w:ind w:right="62"/>
              <w:jc w:val="right"/>
              <w:rPr>
                <w:b/>
                <w:snapToGrid w:val="0"/>
                <w:sz w:val="16"/>
                <w:szCs w:val="16"/>
                <w:lang w:val="tr-TR"/>
              </w:rPr>
            </w:pPr>
            <w:r w:rsidRPr="001B1C3B">
              <w:rPr>
                <w:b/>
                <w:snapToGrid w:val="0"/>
                <w:sz w:val="16"/>
                <w:szCs w:val="16"/>
                <w:lang w:val="tr-TR"/>
              </w:rPr>
              <w:t>(2,565,885)</w:t>
            </w:r>
          </w:p>
        </w:tc>
        <w:tc>
          <w:tcPr>
            <w:tcW w:w="1010" w:type="dxa"/>
            <w:vAlign w:val="center"/>
          </w:tcPr>
          <w:p w14:paraId="17E2FC8A" w14:textId="7D152961" w:rsidR="0064595F" w:rsidRPr="001B1C3B" w:rsidRDefault="0064595F" w:rsidP="0064595F">
            <w:pPr>
              <w:ind w:right="62"/>
              <w:jc w:val="right"/>
              <w:rPr>
                <w:b/>
                <w:snapToGrid w:val="0"/>
                <w:sz w:val="16"/>
                <w:szCs w:val="16"/>
                <w:lang w:val="tr-TR"/>
              </w:rPr>
            </w:pPr>
            <w:r w:rsidRPr="001B1C3B">
              <w:rPr>
                <w:b/>
                <w:snapToGrid w:val="0"/>
                <w:sz w:val="16"/>
                <w:szCs w:val="16"/>
                <w:lang w:val="tr-TR"/>
              </w:rPr>
              <w:t>703,757</w:t>
            </w:r>
          </w:p>
        </w:tc>
        <w:tc>
          <w:tcPr>
            <w:tcW w:w="1166" w:type="dxa"/>
            <w:vAlign w:val="center"/>
          </w:tcPr>
          <w:p w14:paraId="79FF092E" w14:textId="75DDFC3A" w:rsidR="0064595F" w:rsidRPr="001B1C3B" w:rsidRDefault="0064595F" w:rsidP="0064595F">
            <w:pPr>
              <w:ind w:right="62"/>
              <w:jc w:val="right"/>
              <w:rPr>
                <w:b/>
                <w:snapToGrid w:val="0"/>
                <w:sz w:val="16"/>
                <w:szCs w:val="16"/>
                <w:lang w:val="tr-TR"/>
              </w:rPr>
            </w:pPr>
            <w:r w:rsidRPr="001B1C3B">
              <w:rPr>
                <w:b/>
                <w:snapToGrid w:val="0"/>
                <w:sz w:val="16"/>
                <w:szCs w:val="16"/>
                <w:lang w:val="tr-TR"/>
              </w:rPr>
              <w:t>-</w:t>
            </w:r>
          </w:p>
        </w:tc>
        <w:tc>
          <w:tcPr>
            <w:tcW w:w="1163" w:type="dxa"/>
            <w:vAlign w:val="center"/>
          </w:tcPr>
          <w:p w14:paraId="48101BC0" w14:textId="1AC0ED2F" w:rsidR="0064595F" w:rsidRPr="001B1C3B" w:rsidRDefault="0064595F" w:rsidP="0064595F">
            <w:pPr>
              <w:ind w:right="62"/>
              <w:jc w:val="right"/>
              <w:rPr>
                <w:b/>
                <w:snapToGrid w:val="0"/>
                <w:sz w:val="16"/>
                <w:szCs w:val="16"/>
                <w:lang w:val="tr-TR"/>
              </w:rPr>
            </w:pPr>
            <w:r w:rsidRPr="001B1C3B">
              <w:rPr>
                <w:b/>
                <w:snapToGrid w:val="0"/>
                <w:sz w:val="16"/>
                <w:szCs w:val="16"/>
                <w:lang w:val="tr-TR"/>
              </w:rPr>
              <w:t>(3,791,775)</w:t>
            </w:r>
          </w:p>
        </w:tc>
      </w:tr>
      <w:tr w:rsidR="0064595F" w:rsidRPr="001B1C3B" w14:paraId="4D9C10DD" w14:textId="77777777" w:rsidTr="00470890">
        <w:trPr>
          <w:trHeight w:val="397"/>
        </w:trPr>
        <w:tc>
          <w:tcPr>
            <w:tcW w:w="2520" w:type="dxa"/>
            <w:vAlign w:val="center"/>
          </w:tcPr>
          <w:p w14:paraId="4716CA02" w14:textId="4B6E9E43" w:rsidR="0064595F" w:rsidRPr="001B1C3B" w:rsidRDefault="0064595F" w:rsidP="0064595F">
            <w:pPr>
              <w:keepNext/>
              <w:keepLines/>
              <w:rPr>
                <w:snapToGrid w:val="0"/>
                <w:sz w:val="16"/>
                <w:szCs w:val="16"/>
                <w:lang w:val="tr-TR"/>
              </w:rPr>
            </w:pPr>
            <w:r w:rsidRPr="001B1C3B">
              <w:rPr>
                <w:snapToGrid w:val="0"/>
                <w:sz w:val="16"/>
                <w:szCs w:val="16"/>
                <w:lang w:val="tr-TR"/>
              </w:rPr>
              <w:t xml:space="preserve">     Türev Finansal Araçlardan </w:t>
            </w:r>
          </w:p>
          <w:p w14:paraId="50507AA1" w14:textId="195894D5" w:rsidR="0064595F" w:rsidRPr="001B1C3B" w:rsidRDefault="0064595F" w:rsidP="0064595F">
            <w:pPr>
              <w:keepNext/>
              <w:keepLines/>
              <w:rPr>
                <w:b/>
                <w:snapToGrid w:val="0"/>
                <w:sz w:val="16"/>
                <w:szCs w:val="16"/>
                <w:lang w:val="tr-TR"/>
              </w:rPr>
            </w:pPr>
            <w:r w:rsidRPr="001B1C3B">
              <w:rPr>
                <w:snapToGrid w:val="0"/>
                <w:sz w:val="16"/>
                <w:szCs w:val="16"/>
                <w:lang w:val="tr-TR"/>
              </w:rPr>
              <w:t xml:space="preserve">     Alacaklar</w:t>
            </w:r>
          </w:p>
        </w:tc>
        <w:tc>
          <w:tcPr>
            <w:tcW w:w="1166" w:type="dxa"/>
            <w:vAlign w:val="center"/>
          </w:tcPr>
          <w:p w14:paraId="3A7D4C67" w14:textId="25D20CEB" w:rsidR="0064595F" w:rsidRPr="001B1C3B" w:rsidRDefault="0064595F" w:rsidP="0064595F">
            <w:pPr>
              <w:ind w:right="62"/>
              <w:jc w:val="right"/>
              <w:rPr>
                <w:snapToGrid w:val="0"/>
                <w:sz w:val="16"/>
                <w:szCs w:val="16"/>
                <w:lang w:val="tr-TR"/>
              </w:rPr>
            </w:pPr>
            <w:r w:rsidRPr="001B1C3B">
              <w:rPr>
                <w:snapToGrid w:val="0"/>
                <w:sz w:val="16"/>
                <w:szCs w:val="16"/>
                <w:lang w:val="tr-TR"/>
              </w:rPr>
              <w:t>-</w:t>
            </w:r>
          </w:p>
        </w:tc>
        <w:tc>
          <w:tcPr>
            <w:tcW w:w="1104" w:type="dxa"/>
            <w:vAlign w:val="center"/>
          </w:tcPr>
          <w:p w14:paraId="73E8E40E" w14:textId="54885CEE" w:rsidR="0064595F" w:rsidRPr="001B1C3B" w:rsidRDefault="0064595F" w:rsidP="0064595F">
            <w:pPr>
              <w:ind w:right="62"/>
              <w:jc w:val="right"/>
              <w:rPr>
                <w:snapToGrid w:val="0"/>
                <w:sz w:val="16"/>
                <w:szCs w:val="16"/>
                <w:lang w:val="tr-TR"/>
              </w:rPr>
            </w:pPr>
            <w:r w:rsidRPr="001B1C3B">
              <w:rPr>
                <w:snapToGrid w:val="0"/>
                <w:sz w:val="16"/>
                <w:szCs w:val="16"/>
                <w:lang w:val="tr-TR"/>
              </w:rPr>
              <w:t>278,068,974</w:t>
            </w:r>
          </w:p>
        </w:tc>
        <w:tc>
          <w:tcPr>
            <w:tcW w:w="1087" w:type="dxa"/>
            <w:vAlign w:val="center"/>
          </w:tcPr>
          <w:p w14:paraId="4881E8B8" w14:textId="5EF903E2" w:rsidR="0064595F" w:rsidRPr="001B1C3B" w:rsidRDefault="0064595F" w:rsidP="0064595F">
            <w:pPr>
              <w:ind w:right="62"/>
              <w:jc w:val="right"/>
              <w:rPr>
                <w:snapToGrid w:val="0"/>
                <w:sz w:val="16"/>
                <w:szCs w:val="16"/>
                <w:lang w:val="tr-TR"/>
              </w:rPr>
            </w:pPr>
            <w:r w:rsidRPr="001B1C3B">
              <w:rPr>
                <w:snapToGrid w:val="0"/>
                <w:sz w:val="16"/>
                <w:szCs w:val="16"/>
                <w:lang w:val="tr-TR"/>
              </w:rPr>
              <w:t>109,266,097</w:t>
            </w:r>
          </w:p>
        </w:tc>
        <w:tc>
          <w:tcPr>
            <w:tcW w:w="978" w:type="dxa"/>
            <w:vAlign w:val="center"/>
          </w:tcPr>
          <w:p w14:paraId="3AC9A998" w14:textId="132CE146" w:rsidR="0064595F" w:rsidRPr="001B1C3B" w:rsidRDefault="0064595F" w:rsidP="0064595F">
            <w:pPr>
              <w:ind w:right="62"/>
              <w:jc w:val="right"/>
              <w:rPr>
                <w:snapToGrid w:val="0"/>
                <w:sz w:val="16"/>
                <w:szCs w:val="16"/>
                <w:lang w:val="tr-TR"/>
              </w:rPr>
            </w:pPr>
            <w:r w:rsidRPr="001B1C3B">
              <w:rPr>
                <w:snapToGrid w:val="0"/>
                <w:sz w:val="16"/>
                <w:szCs w:val="16"/>
                <w:lang w:val="tr-TR"/>
              </w:rPr>
              <w:t>83,826,062</w:t>
            </w:r>
          </w:p>
        </w:tc>
        <w:tc>
          <w:tcPr>
            <w:tcW w:w="942" w:type="dxa"/>
            <w:vAlign w:val="center"/>
          </w:tcPr>
          <w:p w14:paraId="657C0262" w14:textId="73CDA6AC" w:rsidR="0064595F" w:rsidRPr="001B1C3B" w:rsidRDefault="0064595F" w:rsidP="0064595F">
            <w:pPr>
              <w:ind w:right="62"/>
              <w:jc w:val="right"/>
              <w:rPr>
                <w:snapToGrid w:val="0"/>
                <w:sz w:val="16"/>
                <w:szCs w:val="16"/>
                <w:lang w:val="tr-TR"/>
              </w:rPr>
            </w:pPr>
            <w:r w:rsidRPr="001B1C3B">
              <w:rPr>
                <w:snapToGrid w:val="0"/>
                <w:sz w:val="16"/>
                <w:szCs w:val="16"/>
                <w:lang w:val="tr-TR"/>
              </w:rPr>
              <w:t>34,273,804</w:t>
            </w:r>
          </w:p>
        </w:tc>
        <w:tc>
          <w:tcPr>
            <w:tcW w:w="1010" w:type="dxa"/>
            <w:vAlign w:val="center"/>
          </w:tcPr>
          <w:p w14:paraId="61746575" w14:textId="544D2E2F" w:rsidR="0064595F" w:rsidRPr="001B1C3B" w:rsidRDefault="0064595F" w:rsidP="0064595F">
            <w:pPr>
              <w:ind w:right="62"/>
              <w:jc w:val="right"/>
              <w:rPr>
                <w:snapToGrid w:val="0"/>
                <w:sz w:val="16"/>
                <w:szCs w:val="16"/>
                <w:lang w:val="tr-TR"/>
              </w:rPr>
            </w:pPr>
            <w:r w:rsidRPr="001B1C3B">
              <w:rPr>
                <w:snapToGrid w:val="0"/>
                <w:sz w:val="16"/>
                <w:szCs w:val="16"/>
                <w:lang w:val="tr-TR"/>
              </w:rPr>
              <w:t>6,054,051</w:t>
            </w:r>
          </w:p>
        </w:tc>
        <w:tc>
          <w:tcPr>
            <w:tcW w:w="1166" w:type="dxa"/>
            <w:vAlign w:val="center"/>
          </w:tcPr>
          <w:p w14:paraId="49651D02" w14:textId="6277B8B0" w:rsidR="0064595F" w:rsidRPr="001B1C3B" w:rsidRDefault="0064595F" w:rsidP="0064595F">
            <w:pPr>
              <w:ind w:right="62"/>
              <w:jc w:val="right"/>
              <w:rPr>
                <w:snapToGrid w:val="0"/>
                <w:sz w:val="16"/>
                <w:szCs w:val="16"/>
                <w:lang w:val="tr-TR"/>
              </w:rPr>
            </w:pPr>
            <w:r w:rsidRPr="001B1C3B">
              <w:rPr>
                <w:snapToGrid w:val="0"/>
                <w:sz w:val="16"/>
                <w:szCs w:val="16"/>
                <w:lang w:val="tr-TR"/>
              </w:rPr>
              <w:t>-</w:t>
            </w:r>
          </w:p>
        </w:tc>
        <w:tc>
          <w:tcPr>
            <w:tcW w:w="1163" w:type="dxa"/>
            <w:vAlign w:val="center"/>
          </w:tcPr>
          <w:p w14:paraId="4716B7F5" w14:textId="478C5BE2" w:rsidR="0064595F" w:rsidRPr="001B1C3B" w:rsidRDefault="0064595F" w:rsidP="0064595F">
            <w:pPr>
              <w:ind w:right="62"/>
              <w:jc w:val="right"/>
              <w:rPr>
                <w:snapToGrid w:val="0"/>
                <w:sz w:val="16"/>
                <w:szCs w:val="16"/>
                <w:lang w:val="tr-TR"/>
              </w:rPr>
            </w:pPr>
            <w:r w:rsidRPr="001B1C3B">
              <w:rPr>
                <w:snapToGrid w:val="0"/>
                <w:sz w:val="16"/>
                <w:szCs w:val="16"/>
                <w:lang w:val="tr-TR"/>
              </w:rPr>
              <w:t>511,488,988</w:t>
            </w:r>
          </w:p>
        </w:tc>
      </w:tr>
      <w:tr w:rsidR="0064595F" w:rsidRPr="001B1C3B" w14:paraId="255919D4" w14:textId="77777777" w:rsidTr="00470890">
        <w:trPr>
          <w:trHeight w:val="397"/>
        </w:trPr>
        <w:tc>
          <w:tcPr>
            <w:tcW w:w="2520" w:type="dxa"/>
            <w:vAlign w:val="center"/>
          </w:tcPr>
          <w:p w14:paraId="773FC679" w14:textId="094B95E5" w:rsidR="0064595F" w:rsidRPr="001B1C3B" w:rsidRDefault="0064595F" w:rsidP="0064595F">
            <w:pPr>
              <w:keepNext/>
              <w:keepLines/>
              <w:rPr>
                <w:snapToGrid w:val="0"/>
                <w:sz w:val="16"/>
                <w:szCs w:val="16"/>
                <w:lang w:val="tr-TR"/>
              </w:rPr>
            </w:pPr>
            <w:r w:rsidRPr="001B1C3B">
              <w:rPr>
                <w:snapToGrid w:val="0"/>
                <w:sz w:val="16"/>
                <w:szCs w:val="16"/>
                <w:lang w:val="tr-TR"/>
              </w:rPr>
              <w:t xml:space="preserve">     Türev Finansal Araçlardan </w:t>
            </w:r>
          </w:p>
          <w:p w14:paraId="64AE0824" w14:textId="566A50B5" w:rsidR="0064595F" w:rsidRPr="001B1C3B" w:rsidRDefault="0064595F" w:rsidP="0064595F">
            <w:pPr>
              <w:keepNext/>
              <w:keepLines/>
              <w:rPr>
                <w:b/>
                <w:snapToGrid w:val="0"/>
                <w:sz w:val="16"/>
                <w:szCs w:val="16"/>
                <w:lang w:val="tr-TR"/>
              </w:rPr>
            </w:pPr>
            <w:r w:rsidRPr="001B1C3B">
              <w:rPr>
                <w:snapToGrid w:val="0"/>
                <w:sz w:val="16"/>
                <w:szCs w:val="16"/>
                <w:lang w:val="tr-TR"/>
              </w:rPr>
              <w:t xml:space="preserve">     Borçlar</w:t>
            </w:r>
          </w:p>
        </w:tc>
        <w:tc>
          <w:tcPr>
            <w:tcW w:w="1166" w:type="dxa"/>
            <w:vAlign w:val="center"/>
          </w:tcPr>
          <w:p w14:paraId="037B3469" w14:textId="1E761D8A" w:rsidR="0064595F" w:rsidRPr="001B1C3B" w:rsidRDefault="0064595F" w:rsidP="0064595F">
            <w:pPr>
              <w:ind w:right="62"/>
              <w:jc w:val="right"/>
              <w:rPr>
                <w:snapToGrid w:val="0"/>
                <w:sz w:val="16"/>
                <w:szCs w:val="16"/>
                <w:lang w:val="tr-TR"/>
              </w:rPr>
            </w:pPr>
            <w:r w:rsidRPr="001B1C3B">
              <w:rPr>
                <w:snapToGrid w:val="0"/>
                <w:sz w:val="16"/>
                <w:szCs w:val="16"/>
                <w:lang w:val="tr-TR"/>
              </w:rPr>
              <w:t>-</w:t>
            </w:r>
          </w:p>
        </w:tc>
        <w:tc>
          <w:tcPr>
            <w:tcW w:w="1104" w:type="dxa"/>
            <w:vAlign w:val="center"/>
          </w:tcPr>
          <w:p w14:paraId="28963FC4" w14:textId="2FAD07DB" w:rsidR="0064595F" w:rsidRPr="001B1C3B" w:rsidRDefault="0064595F" w:rsidP="0064595F">
            <w:pPr>
              <w:ind w:right="62"/>
              <w:jc w:val="right"/>
              <w:rPr>
                <w:snapToGrid w:val="0"/>
                <w:sz w:val="16"/>
                <w:szCs w:val="16"/>
                <w:lang w:val="tr-TR"/>
              </w:rPr>
            </w:pPr>
            <w:r w:rsidRPr="001B1C3B">
              <w:rPr>
                <w:snapToGrid w:val="0"/>
                <w:sz w:val="16"/>
                <w:szCs w:val="16"/>
                <w:lang w:val="tr-TR"/>
              </w:rPr>
              <w:t>277,731,662</w:t>
            </w:r>
          </w:p>
        </w:tc>
        <w:tc>
          <w:tcPr>
            <w:tcW w:w="1087" w:type="dxa"/>
            <w:vAlign w:val="center"/>
          </w:tcPr>
          <w:p w14:paraId="27190EB5" w14:textId="284E7667" w:rsidR="0064595F" w:rsidRPr="001B1C3B" w:rsidRDefault="0064595F" w:rsidP="0064595F">
            <w:pPr>
              <w:ind w:right="62"/>
              <w:jc w:val="right"/>
              <w:rPr>
                <w:snapToGrid w:val="0"/>
                <w:sz w:val="16"/>
                <w:szCs w:val="16"/>
                <w:lang w:val="tr-TR"/>
              </w:rPr>
            </w:pPr>
            <w:r w:rsidRPr="001B1C3B">
              <w:rPr>
                <w:snapToGrid w:val="0"/>
                <w:sz w:val="16"/>
                <w:szCs w:val="16"/>
                <w:lang w:val="tr-TR"/>
              </w:rPr>
              <w:t>111,813,014</w:t>
            </w:r>
          </w:p>
        </w:tc>
        <w:tc>
          <w:tcPr>
            <w:tcW w:w="978" w:type="dxa"/>
            <w:vAlign w:val="center"/>
          </w:tcPr>
          <w:p w14:paraId="0755FAB1" w14:textId="3E7C9F3E" w:rsidR="0064595F" w:rsidRPr="001B1C3B" w:rsidRDefault="0064595F" w:rsidP="0064595F">
            <w:pPr>
              <w:ind w:right="62"/>
              <w:jc w:val="right"/>
              <w:rPr>
                <w:snapToGrid w:val="0"/>
                <w:sz w:val="16"/>
                <w:szCs w:val="16"/>
                <w:lang w:val="tr-TR"/>
              </w:rPr>
            </w:pPr>
            <w:r w:rsidRPr="001B1C3B">
              <w:rPr>
                <w:snapToGrid w:val="0"/>
                <w:sz w:val="16"/>
                <w:szCs w:val="16"/>
                <w:lang w:val="tr-TR"/>
              </w:rPr>
              <w:t>83,546,104</w:t>
            </w:r>
          </w:p>
        </w:tc>
        <w:tc>
          <w:tcPr>
            <w:tcW w:w="942" w:type="dxa"/>
            <w:vAlign w:val="center"/>
          </w:tcPr>
          <w:p w14:paraId="087F0FFA" w14:textId="6D9CEDBF" w:rsidR="0064595F" w:rsidRPr="001B1C3B" w:rsidRDefault="0064595F" w:rsidP="0064595F">
            <w:pPr>
              <w:ind w:right="62"/>
              <w:jc w:val="right"/>
              <w:rPr>
                <w:snapToGrid w:val="0"/>
                <w:sz w:val="16"/>
                <w:szCs w:val="16"/>
                <w:lang w:val="tr-TR"/>
              </w:rPr>
            </w:pPr>
            <w:r w:rsidRPr="001B1C3B">
              <w:rPr>
                <w:snapToGrid w:val="0"/>
                <w:sz w:val="16"/>
                <w:szCs w:val="16"/>
                <w:lang w:val="tr-TR"/>
              </w:rPr>
              <w:t>36,839,689</w:t>
            </w:r>
          </w:p>
        </w:tc>
        <w:tc>
          <w:tcPr>
            <w:tcW w:w="1010" w:type="dxa"/>
            <w:vAlign w:val="center"/>
          </w:tcPr>
          <w:p w14:paraId="0D949BBA" w14:textId="65674676" w:rsidR="0064595F" w:rsidRPr="001B1C3B" w:rsidRDefault="0064595F" w:rsidP="0064595F">
            <w:pPr>
              <w:ind w:right="62"/>
              <w:jc w:val="right"/>
              <w:rPr>
                <w:snapToGrid w:val="0"/>
                <w:sz w:val="16"/>
                <w:szCs w:val="16"/>
                <w:lang w:val="tr-TR"/>
              </w:rPr>
            </w:pPr>
            <w:r w:rsidRPr="001B1C3B">
              <w:rPr>
                <w:snapToGrid w:val="0"/>
                <w:sz w:val="16"/>
                <w:szCs w:val="16"/>
                <w:lang w:val="tr-TR"/>
              </w:rPr>
              <w:t>5,350,294</w:t>
            </w:r>
          </w:p>
        </w:tc>
        <w:tc>
          <w:tcPr>
            <w:tcW w:w="1166" w:type="dxa"/>
            <w:vAlign w:val="center"/>
          </w:tcPr>
          <w:p w14:paraId="1926E100" w14:textId="18693EEE" w:rsidR="0064595F" w:rsidRPr="001B1C3B" w:rsidRDefault="0064595F" w:rsidP="0064595F">
            <w:pPr>
              <w:ind w:right="62"/>
              <w:jc w:val="right"/>
              <w:rPr>
                <w:snapToGrid w:val="0"/>
                <w:sz w:val="16"/>
                <w:szCs w:val="16"/>
                <w:lang w:val="tr-TR"/>
              </w:rPr>
            </w:pPr>
            <w:r w:rsidRPr="001B1C3B">
              <w:rPr>
                <w:snapToGrid w:val="0"/>
                <w:sz w:val="16"/>
                <w:szCs w:val="16"/>
                <w:lang w:val="tr-TR"/>
              </w:rPr>
              <w:t>-</w:t>
            </w:r>
          </w:p>
        </w:tc>
        <w:tc>
          <w:tcPr>
            <w:tcW w:w="1163" w:type="dxa"/>
            <w:vAlign w:val="center"/>
          </w:tcPr>
          <w:p w14:paraId="039279D9" w14:textId="4D05F12C" w:rsidR="0064595F" w:rsidRPr="001B1C3B" w:rsidRDefault="0064595F" w:rsidP="0064595F">
            <w:pPr>
              <w:ind w:right="62"/>
              <w:jc w:val="right"/>
              <w:rPr>
                <w:snapToGrid w:val="0"/>
                <w:sz w:val="16"/>
                <w:szCs w:val="16"/>
                <w:lang w:val="tr-TR"/>
              </w:rPr>
            </w:pPr>
            <w:r w:rsidRPr="001B1C3B">
              <w:rPr>
                <w:snapToGrid w:val="0"/>
                <w:sz w:val="16"/>
                <w:szCs w:val="16"/>
                <w:lang w:val="tr-TR"/>
              </w:rPr>
              <w:t>515,280,763</w:t>
            </w:r>
          </w:p>
        </w:tc>
      </w:tr>
      <w:tr w:rsidR="0064595F" w:rsidRPr="001B1C3B" w14:paraId="330471CA" w14:textId="77777777" w:rsidTr="00470890">
        <w:trPr>
          <w:trHeight w:hRule="exact" w:val="316"/>
        </w:trPr>
        <w:tc>
          <w:tcPr>
            <w:tcW w:w="2520" w:type="dxa"/>
            <w:vAlign w:val="center"/>
          </w:tcPr>
          <w:p w14:paraId="6640A2FE" w14:textId="70C87FA0" w:rsidR="0064595F" w:rsidRPr="001B1C3B" w:rsidRDefault="0064595F" w:rsidP="0064595F">
            <w:pPr>
              <w:keepNext/>
              <w:keepLines/>
              <w:rPr>
                <w:b/>
                <w:snapToGrid w:val="0"/>
                <w:sz w:val="16"/>
                <w:szCs w:val="16"/>
                <w:lang w:val="tr-TR"/>
              </w:rPr>
            </w:pPr>
            <w:r w:rsidRPr="001B1C3B">
              <w:rPr>
                <w:b/>
                <w:snapToGrid w:val="0"/>
                <w:sz w:val="16"/>
                <w:szCs w:val="16"/>
                <w:lang w:val="tr-TR"/>
              </w:rPr>
              <w:t>Gayrinakdi Krediler</w:t>
            </w:r>
          </w:p>
        </w:tc>
        <w:tc>
          <w:tcPr>
            <w:tcW w:w="1166" w:type="dxa"/>
            <w:vAlign w:val="center"/>
          </w:tcPr>
          <w:p w14:paraId="58B9E754" w14:textId="00CD487E" w:rsidR="0064595F" w:rsidRPr="001B1C3B" w:rsidRDefault="0064595F" w:rsidP="0064595F">
            <w:pPr>
              <w:ind w:right="62"/>
              <w:jc w:val="right"/>
              <w:rPr>
                <w:b/>
                <w:snapToGrid w:val="0"/>
                <w:sz w:val="16"/>
                <w:szCs w:val="16"/>
                <w:lang w:val="tr-TR"/>
              </w:rPr>
            </w:pPr>
            <w:r w:rsidRPr="001B1C3B">
              <w:rPr>
                <w:b/>
                <w:snapToGrid w:val="0"/>
                <w:sz w:val="16"/>
                <w:szCs w:val="16"/>
                <w:lang w:val="tr-TR"/>
              </w:rPr>
              <w:t>717</w:t>
            </w:r>
          </w:p>
        </w:tc>
        <w:tc>
          <w:tcPr>
            <w:tcW w:w="1104" w:type="dxa"/>
            <w:vAlign w:val="center"/>
          </w:tcPr>
          <w:p w14:paraId="6EEC616C" w14:textId="0A1D734B" w:rsidR="0064595F" w:rsidRPr="001B1C3B" w:rsidRDefault="0064595F" w:rsidP="0064595F">
            <w:pPr>
              <w:ind w:right="62"/>
              <w:jc w:val="right"/>
              <w:rPr>
                <w:b/>
                <w:snapToGrid w:val="0"/>
                <w:sz w:val="16"/>
                <w:szCs w:val="16"/>
                <w:lang w:val="tr-TR"/>
              </w:rPr>
            </w:pPr>
            <w:r w:rsidRPr="001B1C3B">
              <w:rPr>
                <w:b/>
                <w:snapToGrid w:val="0"/>
                <w:sz w:val="16"/>
                <w:szCs w:val="16"/>
                <w:lang w:val="tr-TR"/>
              </w:rPr>
              <w:t>84,008,635</w:t>
            </w:r>
          </w:p>
        </w:tc>
        <w:tc>
          <w:tcPr>
            <w:tcW w:w="1087" w:type="dxa"/>
            <w:vAlign w:val="center"/>
          </w:tcPr>
          <w:p w14:paraId="7D625940" w14:textId="7C83E5BF" w:rsidR="0064595F" w:rsidRPr="001B1C3B" w:rsidRDefault="0064595F" w:rsidP="0064595F">
            <w:pPr>
              <w:ind w:right="62"/>
              <w:jc w:val="right"/>
              <w:rPr>
                <w:b/>
                <w:snapToGrid w:val="0"/>
                <w:sz w:val="16"/>
                <w:szCs w:val="16"/>
                <w:lang w:val="tr-TR"/>
              </w:rPr>
            </w:pPr>
            <w:r w:rsidRPr="001B1C3B">
              <w:rPr>
                <w:b/>
                <w:snapToGrid w:val="0"/>
                <w:sz w:val="16"/>
                <w:szCs w:val="16"/>
                <w:lang w:val="tr-TR"/>
              </w:rPr>
              <w:t>17,803,480</w:t>
            </w:r>
          </w:p>
        </w:tc>
        <w:tc>
          <w:tcPr>
            <w:tcW w:w="978" w:type="dxa"/>
            <w:vAlign w:val="center"/>
          </w:tcPr>
          <w:p w14:paraId="4106F78B" w14:textId="24CCAA91" w:rsidR="0064595F" w:rsidRPr="001B1C3B" w:rsidRDefault="0064595F" w:rsidP="0064595F">
            <w:pPr>
              <w:ind w:right="62"/>
              <w:jc w:val="right"/>
              <w:rPr>
                <w:b/>
                <w:snapToGrid w:val="0"/>
                <w:sz w:val="16"/>
                <w:szCs w:val="16"/>
                <w:lang w:val="tr-TR"/>
              </w:rPr>
            </w:pPr>
            <w:r w:rsidRPr="001B1C3B">
              <w:rPr>
                <w:b/>
                <w:snapToGrid w:val="0"/>
                <w:sz w:val="16"/>
                <w:szCs w:val="16"/>
                <w:lang w:val="tr-TR"/>
              </w:rPr>
              <w:t>18,612,595</w:t>
            </w:r>
          </w:p>
        </w:tc>
        <w:tc>
          <w:tcPr>
            <w:tcW w:w="942" w:type="dxa"/>
            <w:vAlign w:val="center"/>
          </w:tcPr>
          <w:p w14:paraId="43535CBF" w14:textId="6C51DDD5" w:rsidR="0064595F" w:rsidRPr="001B1C3B" w:rsidRDefault="0064595F" w:rsidP="0064595F">
            <w:pPr>
              <w:ind w:right="62"/>
              <w:jc w:val="right"/>
              <w:rPr>
                <w:b/>
                <w:snapToGrid w:val="0"/>
                <w:sz w:val="16"/>
                <w:szCs w:val="16"/>
                <w:lang w:val="tr-TR"/>
              </w:rPr>
            </w:pPr>
            <w:r w:rsidRPr="001B1C3B">
              <w:rPr>
                <w:b/>
                <w:snapToGrid w:val="0"/>
                <w:sz w:val="16"/>
                <w:szCs w:val="16"/>
                <w:lang w:val="tr-TR"/>
              </w:rPr>
              <w:t>34,717,452</w:t>
            </w:r>
          </w:p>
        </w:tc>
        <w:tc>
          <w:tcPr>
            <w:tcW w:w="1010" w:type="dxa"/>
            <w:vAlign w:val="center"/>
          </w:tcPr>
          <w:p w14:paraId="7019EFA3" w14:textId="7FDB0284" w:rsidR="0064595F" w:rsidRPr="001B1C3B" w:rsidRDefault="0064595F" w:rsidP="0064595F">
            <w:pPr>
              <w:ind w:right="62"/>
              <w:jc w:val="right"/>
              <w:rPr>
                <w:b/>
                <w:snapToGrid w:val="0"/>
                <w:sz w:val="16"/>
                <w:szCs w:val="16"/>
                <w:lang w:val="tr-TR"/>
              </w:rPr>
            </w:pPr>
            <w:r w:rsidRPr="001B1C3B">
              <w:rPr>
                <w:b/>
                <w:snapToGrid w:val="0"/>
                <w:sz w:val="16"/>
                <w:szCs w:val="16"/>
                <w:lang w:val="tr-TR"/>
              </w:rPr>
              <w:t>6,399,287</w:t>
            </w:r>
          </w:p>
        </w:tc>
        <w:tc>
          <w:tcPr>
            <w:tcW w:w="1166" w:type="dxa"/>
            <w:vAlign w:val="center"/>
          </w:tcPr>
          <w:p w14:paraId="2E0B41C4" w14:textId="665EDB96" w:rsidR="0064595F" w:rsidRPr="001B1C3B" w:rsidRDefault="0064595F" w:rsidP="0064595F">
            <w:pPr>
              <w:ind w:right="62"/>
              <w:jc w:val="right"/>
              <w:rPr>
                <w:b/>
                <w:snapToGrid w:val="0"/>
                <w:sz w:val="16"/>
                <w:szCs w:val="16"/>
                <w:lang w:val="tr-TR"/>
              </w:rPr>
            </w:pPr>
            <w:r w:rsidRPr="001B1C3B">
              <w:rPr>
                <w:b/>
                <w:snapToGrid w:val="0"/>
                <w:sz w:val="16"/>
                <w:szCs w:val="16"/>
                <w:lang w:val="tr-TR"/>
              </w:rPr>
              <w:t>1,919,280,355</w:t>
            </w:r>
          </w:p>
        </w:tc>
        <w:tc>
          <w:tcPr>
            <w:tcW w:w="1163" w:type="dxa"/>
            <w:vAlign w:val="center"/>
          </w:tcPr>
          <w:p w14:paraId="00E6D84B" w14:textId="07726D4C" w:rsidR="0064595F" w:rsidRPr="001B1C3B" w:rsidRDefault="0064595F" w:rsidP="0064595F">
            <w:pPr>
              <w:ind w:right="62"/>
              <w:jc w:val="right"/>
              <w:rPr>
                <w:b/>
                <w:snapToGrid w:val="0"/>
                <w:sz w:val="16"/>
                <w:szCs w:val="16"/>
                <w:lang w:val="tr-TR"/>
              </w:rPr>
            </w:pPr>
            <w:r w:rsidRPr="001B1C3B">
              <w:rPr>
                <w:b/>
                <w:snapToGrid w:val="0"/>
                <w:sz w:val="16"/>
                <w:szCs w:val="16"/>
                <w:lang w:val="tr-TR"/>
              </w:rPr>
              <w:t>2,080,822,521</w:t>
            </w:r>
          </w:p>
        </w:tc>
      </w:tr>
    </w:tbl>
    <w:p w14:paraId="4C8E233B" w14:textId="33500D31" w:rsidR="00601951" w:rsidRPr="001B1C3B" w:rsidRDefault="00C92FA2" w:rsidP="00D8251B">
      <w:pPr>
        <w:pStyle w:val="BodybyBD"/>
        <w:tabs>
          <w:tab w:val="left" w:pos="-709"/>
        </w:tabs>
        <w:spacing w:before="0" w:after="0" w:line="140" w:lineRule="exact"/>
        <w:ind w:left="-709" w:right="-731" w:hanging="425"/>
        <w:rPr>
          <w:sz w:val="12"/>
          <w:szCs w:val="12"/>
        </w:rPr>
      </w:pPr>
      <w:r w:rsidRPr="001B1C3B">
        <w:rPr>
          <w:sz w:val="12"/>
          <w:szCs w:val="12"/>
        </w:rPr>
        <w:t>(*)</w:t>
      </w:r>
      <w:r w:rsidRPr="001B1C3B">
        <w:rPr>
          <w:sz w:val="12"/>
          <w:szCs w:val="12"/>
        </w:rPr>
        <w:tab/>
        <w:t>TFRS</w:t>
      </w:r>
      <w:r w:rsidR="00781971" w:rsidRPr="001B1C3B">
        <w:rPr>
          <w:sz w:val="12"/>
          <w:szCs w:val="12"/>
        </w:rPr>
        <w:t xml:space="preserve"> </w:t>
      </w:r>
      <w:r w:rsidRPr="001B1C3B">
        <w:rPr>
          <w:sz w:val="12"/>
          <w:szCs w:val="12"/>
        </w:rPr>
        <w:t>9</w:t>
      </w:r>
      <w:r w:rsidR="00781971" w:rsidRPr="001B1C3B">
        <w:rPr>
          <w:sz w:val="12"/>
          <w:szCs w:val="12"/>
        </w:rPr>
        <w:t xml:space="preserve"> </w:t>
      </w:r>
      <w:r w:rsidRPr="001B1C3B">
        <w:rPr>
          <w:sz w:val="12"/>
          <w:szCs w:val="12"/>
        </w:rPr>
        <w:t>uyarınca</w:t>
      </w:r>
      <w:r w:rsidR="00781971" w:rsidRPr="001B1C3B">
        <w:rPr>
          <w:sz w:val="12"/>
          <w:szCs w:val="12"/>
        </w:rPr>
        <w:t xml:space="preserve"> </w:t>
      </w:r>
      <w:r w:rsidR="00601951" w:rsidRPr="001B1C3B">
        <w:rPr>
          <w:sz w:val="12"/>
          <w:szCs w:val="12"/>
        </w:rPr>
        <w:t>hesaplanan</w:t>
      </w:r>
      <w:r w:rsidR="00781971" w:rsidRPr="001B1C3B">
        <w:rPr>
          <w:sz w:val="12"/>
          <w:szCs w:val="12"/>
        </w:rPr>
        <w:t xml:space="preserve"> </w:t>
      </w:r>
      <w:r w:rsidR="00601951" w:rsidRPr="001B1C3B">
        <w:rPr>
          <w:sz w:val="12"/>
          <w:szCs w:val="12"/>
        </w:rPr>
        <w:t>beklenen</w:t>
      </w:r>
      <w:r w:rsidR="00781971" w:rsidRPr="001B1C3B">
        <w:rPr>
          <w:sz w:val="12"/>
          <w:szCs w:val="12"/>
        </w:rPr>
        <w:t xml:space="preserve"> </w:t>
      </w:r>
      <w:r w:rsidR="00601951" w:rsidRPr="001B1C3B">
        <w:rPr>
          <w:sz w:val="12"/>
          <w:szCs w:val="12"/>
        </w:rPr>
        <w:t>zarar</w:t>
      </w:r>
      <w:r w:rsidR="00781971" w:rsidRPr="001B1C3B">
        <w:rPr>
          <w:sz w:val="12"/>
          <w:szCs w:val="12"/>
        </w:rPr>
        <w:t xml:space="preserve"> </w:t>
      </w:r>
      <w:r w:rsidR="00601951" w:rsidRPr="001B1C3B">
        <w:rPr>
          <w:sz w:val="12"/>
          <w:szCs w:val="12"/>
        </w:rPr>
        <w:t>karşılıklarını</w:t>
      </w:r>
      <w:r w:rsidR="00781971" w:rsidRPr="001B1C3B">
        <w:rPr>
          <w:sz w:val="12"/>
          <w:szCs w:val="12"/>
        </w:rPr>
        <w:t xml:space="preserve"> </w:t>
      </w:r>
      <w:r w:rsidR="00601951" w:rsidRPr="001B1C3B">
        <w:rPr>
          <w:sz w:val="12"/>
          <w:szCs w:val="12"/>
        </w:rPr>
        <w:t>da</w:t>
      </w:r>
      <w:r w:rsidR="00781971" w:rsidRPr="001B1C3B">
        <w:rPr>
          <w:sz w:val="12"/>
          <w:szCs w:val="12"/>
        </w:rPr>
        <w:t xml:space="preserve"> </w:t>
      </w:r>
      <w:r w:rsidR="00601951" w:rsidRPr="001B1C3B">
        <w:rPr>
          <w:sz w:val="12"/>
          <w:szCs w:val="12"/>
        </w:rPr>
        <w:t>içermektedir.</w:t>
      </w:r>
    </w:p>
    <w:p w14:paraId="03EA7367" w14:textId="33928716" w:rsidR="00601951" w:rsidRPr="001B1C3B" w:rsidRDefault="00601951" w:rsidP="00D8251B">
      <w:pPr>
        <w:pStyle w:val="BodybyBD"/>
        <w:tabs>
          <w:tab w:val="left" w:pos="-709"/>
        </w:tabs>
        <w:spacing w:before="0" w:after="0" w:line="160" w:lineRule="exact"/>
        <w:ind w:left="-709" w:right="-731" w:hanging="425"/>
        <w:rPr>
          <w:sz w:val="12"/>
          <w:szCs w:val="12"/>
        </w:rPr>
      </w:pPr>
      <w:r w:rsidRPr="001B1C3B">
        <w:rPr>
          <w:bCs/>
          <w:sz w:val="12"/>
          <w:szCs w:val="12"/>
        </w:rPr>
        <w:t>(**)</w:t>
      </w:r>
      <w:r w:rsidR="00781971" w:rsidRPr="001B1C3B">
        <w:rPr>
          <w:sz w:val="12"/>
          <w:szCs w:val="12"/>
        </w:rPr>
        <w:t xml:space="preserve"> </w:t>
      </w:r>
      <w:r w:rsidRPr="001B1C3B">
        <w:rPr>
          <w:sz w:val="12"/>
          <w:szCs w:val="12"/>
        </w:rPr>
        <w:tab/>
        <w:t>Bilançoda</w:t>
      </w:r>
      <w:r w:rsidR="00781971" w:rsidRPr="001B1C3B">
        <w:rPr>
          <w:sz w:val="12"/>
          <w:szCs w:val="12"/>
        </w:rPr>
        <w:t xml:space="preserve"> </w:t>
      </w:r>
      <w:r w:rsidRPr="001B1C3B">
        <w:rPr>
          <w:sz w:val="12"/>
          <w:szCs w:val="12"/>
        </w:rPr>
        <w:t>krediler</w:t>
      </w:r>
      <w:r w:rsidR="00781971" w:rsidRPr="001B1C3B">
        <w:rPr>
          <w:sz w:val="12"/>
          <w:szCs w:val="12"/>
        </w:rPr>
        <w:t xml:space="preserve"> </w:t>
      </w:r>
      <w:r w:rsidRPr="001B1C3B">
        <w:rPr>
          <w:sz w:val="12"/>
          <w:szCs w:val="12"/>
        </w:rPr>
        <w:t>kaleminde</w:t>
      </w:r>
      <w:r w:rsidR="00781971" w:rsidRPr="001B1C3B">
        <w:rPr>
          <w:sz w:val="12"/>
          <w:szCs w:val="12"/>
        </w:rPr>
        <w:t xml:space="preserve"> </w:t>
      </w:r>
      <w:r w:rsidRPr="001B1C3B">
        <w:rPr>
          <w:sz w:val="12"/>
          <w:szCs w:val="12"/>
        </w:rPr>
        <w:t>gösterilen</w:t>
      </w:r>
      <w:r w:rsidR="00781971" w:rsidRPr="001B1C3B">
        <w:rPr>
          <w:sz w:val="12"/>
          <w:szCs w:val="12"/>
        </w:rPr>
        <w:t xml:space="preserve"> </w:t>
      </w:r>
      <w:r w:rsidRPr="001B1C3B">
        <w:rPr>
          <w:sz w:val="12"/>
          <w:szCs w:val="12"/>
        </w:rPr>
        <w:t>sermaye</w:t>
      </w:r>
      <w:r w:rsidR="00781971" w:rsidRPr="001B1C3B">
        <w:rPr>
          <w:sz w:val="12"/>
          <w:szCs w:val="12"/>
        </w:rPr>
        <w:t xml:space="preserve"> </w:t>
      </w:r>
      <w:r w:rsidRPr="001B1C3B">
        <w:rPr>
          <w:sz w:val="12"/>
          <w:szCs w:val="12"/>
        </w:rPr>
        <w:t>benzeri</w:t>
      </w:r>
      <w:r w:rsidR="00781971" w:rsidRPr="001B1C3B">
        <w:rPr>
          <w:sz w:val="12"/>
          <w:szCs w:val="12"/>
        </w:rPr>
        <w:t xml:space="preserve"> </w:t>
      </w:r>
      <w:r w:rsidRPr="001B1C3B">
        <w:rPr>
          <w:sz w:val="12"/>
          <w:szCs w:val="12"/>
        </w:rPr>
        <w:t>borçlanma</w:t>
      </w:r>
      <w:r w:rsidR="00781971" w:rsidRPr="001B1C3B">
        <w:rPr>
          <w:sz w:val="12"/>
          <w:szCs w:val="12"/>
        </w:rPr>
        <w:t xml:space="preserve"> </w:t>
      </w:r>
      <w:r w:rsidRPr="001B1C3B">
        <w:rPr>
          <w:sz w:val="12"/>
          <w:szCs w:val="12"/>
        </w:rPr>
        <w:t>araçları</w:t>
      </w:r>
      <w:r w:rsidR="00781971" w:rsidRPr="001B1C3B">
        <w:rPr>
          <w:sz w:val="12"/>
          <w:szCs w:val="12"/>
        </w:rPr>
        <w:t xml:space="preserve"> </w:t>
      </w:r>
      <w:r w:rsidRPr="001B1C3B">
        <w:rPr>
          <w:sz w:val="12"/>
          <w:szCs w:val="12"/>
        </w:rPr>
        <w:t>niteliğindeki</w:t>
      </w:r>
      <w:r w:rsidR="00781971" w:rsidRPr="001B1C3B">
        <w:rPr>
          <w:sz w:val="12"/>
          <w:szCs w:val="12"/>
        </w:rPr>
        <w:t xml:space="preserve"> </w:t>
      </w:r>
      <w:r w:rsidRPr="001B1C3B">
        <w:rPr>
          <w:sz w:val="12"/>
          <w:szCs w:val="12"/>
        </w:rPr>
        <w:t>ihraç</w:t>
      </w:r>
      <w:r w:rsidR="00781971" w:rsidRPr="001B1C3B">
        <w:rPr>
          <w:sz w:val="12"/>
          <w:szCs w:val="12"/>
        </w:rPr>
        <w:t xml:space="preserve"> </w:t>
      </w:r>
      <w:r w:rsidRPr="001B1C3B">
        <w:rPr>
          <w:sz w:val="12"/>
          <w:szCs w:val="12"/>
        </w:rPr>
        <w:t>edilen</w:t>
      </w:r>
      <w:r w:rsidR="00781971" w:rsidRPr="001B1C3B">
        <w:rPr>
          <w:sz w:val="12"/>
          <w:szCs w:val="12"/>
        </w:rPr>
        <w:t xml:space="preserve"> </w:t>
      </w:r>
      <w:r w:rsidRPr="001B1C3B">
        <w:rPr>
          <w:sz w:val="12"/>
          <w:szCs w:val="12"/>
        </w:rPr>
        <w:t>tahvilleri</w:t>
      </w:r>
      <w:r w:rsidR="00781971" w:rsidRPr="001B1C3B">
        <w:rPr>
          <w:sz w:val="12"/>
          <w:szCs w:val="12"/>
        </w:rPr>
        <w:t xml:space="preserve"> </w:t>
      </w:r>
      <w:r w:rsidRPr="001B1C3B">
        <w:rPr>
          <w:sz w:val="12"/>
          <w:szCs w:val="12"/>
        </w:rPr>
        <w:t>ve</w:t>
      </w:r>
      <w:r w:rsidR="00781971" w:rsidRPr="001B1C3B">
        <w:rPr>
          <w:sz w:val="12"/>
          <w:szCs w:val="12"/>
        </w:rPr>
        <w:t xml:space="preserve"> </w:t>
      </w:r>
      <w:r w:rsidRPr="001B1C3B">
        <w:rPr>
          <w:sz w:val="12"/>
          <w:szCs w:val="12"/>
        </w:rPr>
        <w:t>gerçeğe</w:t>
      </w:r>
      <w:r w:rsidR="00781971" w:rsidRPr="001B1C3B">
        <w:rPr>
          <w:sz w:val="12"/>
          <w:szCs w:val="12"/>
        </w:rPr>
        <w:t xml:space="preserve"> </w:t>
      </w:r>
      <w:r w:rsidRPr="001B1C3B">
        <w:rPr>
          <w:sz w:val="12"/>
          <w:szCs w:val="12"/>
        </w:rPr>
        <w:t>uygun</w:t>
      </w:r>
      <w:r w:rsidR="00781971" w:rsidRPr="001B1C3B">
        <w:rPr>
          <w:sz w:val="12"/>
          <w:szCs w:val="12"/>
        </w:rPr>
        <w:t xml:space="preserve"> </w:t>
      </w:r>
      <w:r w:rsidRPr="001B1C3B">
        <w:rPr>
          <w:sz w:val="12"/>
          <w:szCs w:val="12"/>
        </w:rPr>
        <w:t>değer</w:t>
      </w:r>
      <w:r w:rsidR="00781971" w:rsidRPr="001B1C3B">
        <w:rPr>
          <w:sz w:val="12"/>
          <w:szCs w:val="12"/>
        </w:rPr>
        <w:t xml:space="preserve"> </w:t>
      </w:r>
      <w:r w:rsidRPr="001B1C3B">
        <w:rPr>
          <w:sz w:val="12"/>
          <w:szCs w:val="12"/>
        </w:rPr>
        <w:t>farkı</w:t>
      </w:r>
      <w:r w:rsidR="00781971" w:rsidRPr="001B1C3B">
        <w:rPr>
          <w:sz w:val="12"/>
          <w:szCs w:val="12"/>
        </w:rPr>
        <w:t xml:space="preserve"> </w:t>
      </w:r>
      <w:r w:rsidRPr="001B1C3B">
        <w:rPr>
          <w:sz w:val="12"/>
          <w:szCs w:val="12"/>
        </w:rPr>
        <w:t>kar</w:t>
      </w:r>
      <w:r w:rsidR="00781971" w:rsidRPr="001B1C3B">
        <w:rPr>
          <w:sz w:val="12"/>
          <w:szCs w:val="12"/>
        </w:rPr>
        <w:t xml:space="preserve"> </w:t>
      </w:r>
      <w:r w:rsidRPr="001B1C3B">
        <w:rPr>
          <w:sz w:val="12"/>
          <w:szCs w:val="12"/>
        </w:rPr>
        <w:t>zarara</w:t>
      </w:r>
      <w:r w:rsidR="00781971" w:rsidRPr="001B1C3B">
        <w:rPr>
          <w:sz w:val="12"/>
          <w:szCs w:val="12"/>
        </w:rPr>
        <w:t xml:space="preserve"> </w:t>
      </w:r>
      <w:r w:rsidRPr="001B1C3B">
        <w:rPr>
          <w:sz w:val="12"/>
          <w:szCs w:val="12"/>
        </w:rPr>
        <w:t>yansıtılan</w:t>
      </w:r>
      <w:r w:rsidR="00781971" w:rsidRPr="001B1C3B">
        <w:rPr>
          <w:sz w:val="12"/>
          <w:szCs w:val="12"/>
        </w:rPr>
        <w:t xml:space="preserve"> </w:t>
      </w:r>
      <w:r w:rsidRPr="001B1C3B">
        <w:rPr>
          <w:sz w:val="12"/>
          <w:szCs w:val="12"/>
        </w:rPr>
        <w:t>finansal</w:t>
      </w:r>
      <w:r w:rsidR="00781971" w:rsidRPr="001B1C3B">
        <w:rPr>
          <w:sz w:val="12"/>
          <w:szCs w:val="12"/>
        </w:rPr>
        <w:t xml:space="preserve"> </w:t>
      </w:r>
      <w:r w:rsidRPr="001B1C3B">
        <w:rPr>
          <w:sz w:val="12"/>
          <w:szCs w:val="12"/>
        </w:rPr>
        <w:t>yükümlülükleri</w:t>
      </w:r>
      <w:r w:rsidR="00781971" w:rsidRPr="001B1C3B">
        <w:rPr>
          <w:sz w:val="12"/>
          <w:szCs w:val="12"/>
        </w:rPr>
        <w:t xml:space="preserve"> </w:t>
      </w:r>
      <w:r w:rsidRPr="001B1C3B">
        <w:rPr>
          <w:sz w:val="12"/>
          <w:szCs w:val="12"/>
        </w:rPr>
        <w:t>de</w:t>
      </w:r>
      <w:r w:rsidR="00781971" w:rsidRPr="001B1C3B">
        <w:rPr>
          <w:sz w:val="12"/>
          <w:szCs w:val="12"/>
        </w:rPr>
        <w:t xml:space="preserve"> </w:t>
      </w:r>
      <w:r w:rsidRPr="001B1C3B">
        <w:rPr>
          <w:sz w:val="12"/>
          <w:szCs w:val="12"/>
        </w:rPr>
        <w:t>içermektedir.</w:t>
      </w:r>
      <w:r w:rsidR="00781971" w:rsidRPr="001B1C3B">
        <w:rPr>
          <w:sz w:val="12"/>
          <w:szCs w:val="12"/>
        </w:rPr>
        <w:t xml:space="preserve"> </w:t>
      </w:r>
    </w:p>
    <w:p w14:paraId="5459F3DC" w14:textId="2F6A18A2" w:rsidR="00601951" w:rsidRPr="001B1C3B" w:rsidRDefault="00601951" w:rsidP="00D8251B">
      <w:pPr>
        <w:pStyle w:val="BodybyBD"/>
        <w:tabs>
          <w:tab w:val="left" w:pos="-709"/>
        </w:tabs>
        <w:spacing w:before="0" w:after="0" w:line="140" w:lineRule="exact"/>
        <w:ind w:left="-709" w:right="-731" w:hanging="425"/>
        <w:rPr>
          <w:b/>
          <w:sz w:val="12"/>
          <w:szCs w:val="12"/>
        </w:rPr>
      </w:pPr>
      <w:r w:rsidRPr="001B1C3B">
        <w:rPr>
          <w:b/>
          <w:sz w:val="12"/>
          <w:szCs w:val="12"/>
        </w:rPr>
        <w:t>(***)</w:t>
      </w:r>
      <w:r w:rsidRPr="001B1C3B">
        <w:rPr>
          <w:b/>
          <w:sz w:val="12"/>
          <w:szCs w:val="12"/>
        </w:rPr>
        <w:tab/>
      </w:r>
      <w:r w:rsidRPr="001B1C3B">
        <w:rPr>
          <w:sz w:val="12"/>
          <w:szCs w:val="12"/>
        </w:rPr>
        <w:t>Özkaynaklar</w:t>
      </w:r>
      <w:r w:rsidR="00781971" w:rsidRPr="001B1C3B">
        <w:rPr>
          <w:sz w:val="12"/>
          <w:szCs w:val="12"/>
        </w:rPr>
        <w:t xml:space="preserve"> </w:t>
      </w:r>
      <w:r w:rsidRPr="001B1C3B">
        <w:rPr>
          <w:sz w:val="12"/>
          <w:szCs w:val="12"/>
        </w:rPr>
        <w:t>“Diğer</w:t>
      </w:r>
      <w:r w:rsidR="00781971" w:rsidRPr="001B1C3B">
        <w:rPr>
          <w:sz w:val="12"/>
          <w:szCs w:val="12"/>
        </w:rPr>
        <w:t xml:space="preserve"> </w:t>
      </w:r>
      <w:r w:rsidRPr="001B1C3B">
        <w:rPr>
          <w:sz w:val="12"/>
          <w:szCs w:val="12"/>
        </w:rPr>
        <w:t>Yükümlülükler”</w:t>
      </w:r>
      <w:r w:rsidR="00781971" w:rsidRPr="001B1C3B">
        <w:rPr>
          <w:sz w:val="12"/>
          <w:szCs w:val="12"/>
        </w:rPr>
        <w:t xml:space="preserve"> </w:t>
      </w:r>
      <w:r w:rsidRPr="001B1C3B">
        <w:rPr>
          <w:sz w:val="12"/>
          <w:szCs w:val="12"/>
        </w:rPr>
        <w:t>içinde</w:t>
      </w:r>
      <w:r w:rsidR="00781971" w:rsidRPr="001B1C3B">
        <w:rPr>
          <w:sz w:val="12"/>
          <w:szCs w:val="12"/>
        </w:rPr>
        <w:t xml:space="preserve"> </w:t>
      </w:r>
      <w:r w:rsidRPr="001B1C3B">
        <w:rPr>
          <w:sz w:val="12"/>
          <w:szCs w:val="12"/>
        </w:rPr>
        <w:t>“Dağıtılamayan”</w:t>
      </w:r>
      <w:r w:rsidR="00781971" w:rsidRPr="001B1C3B">
        <w:rPr>
          <w:sz w:val="12"/>
          <w:szCs w:val="12"/>
        </w:rPr>
        <w:t xml:space="preserve"> </w:t>
      </w:r>
      <w:r w:rsidRPr="001B1C3B">
        <w:rPr>
          <w:sz w:val="12"/>
          <w:szCs w:val="12"/>
        </w:rPr>
        <w:t>sütununda</w:t>
      </w:r>
      <w:r w:rsidR="00781971" w:rsidRPr="001B1C3B">
        <w:rPr>
          <w:sz w:val="12"/>
          <w:szCs w:val="12"/>
        </w:rPr>
        <w:t xml:space="preserve"> </w:t>
      </w:r>
      <w:r w:rsidRPr="001B1C3B">
        <w:rPr>
          <w:sz w:val="12"/>
          <w:szCs w:val="12"/>
        </w:rPr>
        <w:t>gösterilmiştir</w:t>
      </w:r>
      <w:r w:rsidR="00781971" w:rsidRPr="001B1C3B">
        <w:rPr>
          <w:b/>
          <w:sz w:val="12"/>
          <w:szCs w:val="12"/>
        </w:rPr>
        <w:t xml:space="preserve"> </w:t>
      </w:r>
    </w:p>
    <w:p w14:paraId="6735F84D" w14:textId="77777777" w:rsidR="00EF1C58" w:rsidRPr="001B1C3B" w:rsidRDefault="00EF1C58" w:rsidP="00D8251B">
      <w:pPr>
        <w:pStyle w:val="BodybyBD"/>
        <w:tabs>
          <w:tab w:val="left" w:pos="-709"/>
        </w:tabs>
        <w:spacing w:before="0" w:after="0" w:line="140" w:lineRule="exact"/>
        <w:ind w:left="-709" w:right="-731" w:hanging="425"/>
        <w:rPr>
          <w:b/>
          <w:sz w:val="12"/>
          <w:szCs w:val="12"/>
        </w:rPr>
        <w:sectPr w:rsidR="00EF1C58" w:rsidRPr="001B1C3B" w:rsidSect="004128A3">
          <w:footerReference w:type="default" r:id="rId52"/>
          <w:pgSz w:w="11907" w:h="16840" w:code="9"/>
          <w:pgMar w:top="1418" w:right="1275" w:bottom="1418" w:left="1418" w:header="578" w:footer="221" w:gutter="0"/>
          <w:pgNumType w:start="11"/>
          <w:cols w:space="708"/>
          <w:docGrid w:linePitch="299"/>
        </w:sectPr>
      </w:pPr>
    </w:p>
    <w:p w14:paraId="708D26DD" w14:textId="06931627" w:rsidR="001D74C9" w:rsidRPr="001B1C3B" w:rsidRDefault="001D74C9" w:rsidP="001D74C9">
      <w:pPr>
        <w:ind w:left="-851"/>
        <w:jc w:val="both"/>
        <w:rPr>
          <w:b/>
          <w:szCs w:val="22"/>
          <w:highlight w:val="yellow"/>
          <w:lang w:val="tr-TR"/>
        </w:rPr>
      </w:pPr>
      <w:r w:rsidRPr="001B1C3B">
        <w:rPr>
          <w:b/>
          <w:szCs w:val="22"/>
          <w:lang w:val="tr-TR"/>
        </w:rPr>
        <w:t>4.6.4</w:t>
      </w:r>
      <w:r w:rsidR="00781971" w:rsidRPr="001B1C3B">
        <w:rPr>
          <w:b/>
          <w:szCs w:val="22"/>
          <w:lang w:val="tr-TR"/>
        </w:rPr>
        <w:t xml:space="preserve">       </w:t>
      </w:r>
      <w:r w:rsidRPr="001B1C3B">
        <w:rPr>
          <w:b/>
          <w:szCs w:val="22"/>
          <w:lang w:val="tr-TR"/>
        </w:rPr>
        <w:t>Net</w:t>
      </w:r>
      <w:r w:rsidR="00781971" w:rsidRPr="001B1C3B">
        <w:rPr>
          <w:b/>
          <w:szCs w:val="22"/>
          <w:lang w:val="tr-TR"/>
        </w:rPr>
        <w:t xml:space="preserve"> </w:t>
      </w:r>
      <w:r w:rsidRPr="001B1C3B">
        <w:rPr>
          <w:b/>
          <w:szCs w:val="22"/>
          <w:lang w:val="tr-TR"/>
        </w:rPr>
        <w:t>İstikrarlı</w:t>
      </w:r>
      <w:r w:rsidR="00781971" w:rsidRPr="001B1C3B">
        <w:rPr>
          <w:b/>
          <w:szCs w:val="22"/>
          <w:lang w:val="tr-TR"/>
        </w:rPr>
        <w:t xml:space="preserve"> </w:t>
      </w:r>
      <w:r w:rsidRPr="001B1C3B">
        <w:rPr>
          <w:b/>
          <w:szCs w:val="22"/>
          <w:lang w:val="tr-TR"/>
        </w:rPr>
        <w:t>Fonlama</w:t>
      </w:r>
      <w:r w:rsidR="00781971" w:rsidRPr="001B1C3B">
        <w:rPr>
          <w:b/>
          <w:szCs w:val="22"/>
          <w:lang w:val="tr-TR"/>
        </w:rPr>
        <w:t xml:space="preserve"> </w:t>
      </w:r>
      <w:r w:rsidRPr="001B1C3B">
        <w:rPr>
          <w:b/>
          <w:szCs w:val="22"/>
          <w:lang w:val="tr-TR"/>
        </w:rPr>
        <w:t>Oranı</w:t>
      </w:r>
    </w:p>
    <w:p w14:paraId="3E94A76B" w14:textId="77777777" w:rsidR="001D74C9" w:rsidRPr="001B1C3B" w:rsidRDefault="001D74C9" w:rsidP="001D74C9">
      <w:pPr>
        <w:jc w:val="both"/>
        <w:rPr>
          <w:highlight w:val="yellow"/>
          <w:lang w:val="tr-TR"/>
        </w:rPr>
      </w:pPr>
    </w:p>
    <w:p w14:paraId="67E7998C" w14:textId="3E2BEBB4" w:rsidR="001D74C9" w:rsidRPr="001B1C3B" w:rsidRDefault="001D74C9" w:rsidP="001D74C9">
      <w:pPr>
        <w:jc w:val="both"/>
        <w:rPr>
          <w:lang w:val="tr-TR"/>
        </w:rPr>
      </w:pPr>
      <w:r w:rsidRPr="001B1C3B">
        <w:rPr>
          <w:lang w:val="tr-TR"/>
        </w:rPr>
        <w:t>Net</w:t>
      </w:r>
      <w:r w:rsidR="00781971" w:rsidRPr="001B1C3B">
        <w:rPr>
          <w:lang w:val="tr-TR"/>
        </w:rPr>
        <w:t xml:space="preserve"> </w:t>
      </w:r>
      <w:r w:rsidRPr="001B1C3B">
        <w:rPr>
          <w:lang w:val="tr-TR"/>
        </w:rPr>
        <w:t>istikrarlı</w:t>
      </w:r>
      <w:r w:rsidR="00781971" w:rsidRPr="001B1C3B">
        <w:rPr>
          <w:lang w:val="tr-TR"/>
        </w:rPr>
        <w:t xml:space="preserve"> </w:t>
      </w:r>
      <w:r w:rsidRPr="001B1C3B">
        <w:rPr>
          <w:lang w:val="tr-TR"/>
        </w:rPr>
        <w:t>fonlama</w:t>
      </w:r>
      <w:r w:rsidR="00781971" w:rsidRPr="001B1C3B">
        <w:rPr>
          <w:lang w:val="tr-TR"/>
        </w:rPr>
        <w:t xml:space="preserve"> </w:t>
      </w:r>
      <w:r w:rsidRPr="001B1C3B">
        <w:rPr>
          <w:lang w:val="tr-TR"/>
        </w:rPr>
        <w:t>oranı</w:t>
      </w:r>
      <w:r w:rsidR="00781971" w:rsidRPr="001B1C3B">
        <w:rPr>
          <w:lang w:val="tr-TR"/>
        </w:rPr>
        <w:t xml:space="preserve"> </w:t>
      </w:r>
      <w:r w:rsidRPr="001B1C3B">
        <w:rPr>
          <w:lang w:val="tr-TR"/>
        </w:rPr>
        <w:t>(NİFO),</w:t>
      </w:r>
      <w:r w:rsidR="00781971" w:rsidRPr="001B1C3B">
        <w:rPr>
          <w:lang w:val="tr-TR"/>
        </w:rPr>
        <w:t xml:space="preserve"> </w:t>
      </w:r>
      <w:r w:rsidRPr="001B1C3B">
        <w:rPr>
          <w:lang w:val="tr-TR"/>
        </w:rPr>
        <w:t>mevcut</w:t>
      </w:r>
      <w:r w:rsidR="00781971" w:rsidRPr="001B1C3B">
        <w:rPr>
          <w:lang w:val="tr-TR"/>
        </w:rPr>
        <w:t xml:space="preserve"> </w:t>
      </w:r>
      <w:r w:rsidRPr="001B1C3B">
        <w:rPr>
          <w:lang w:val="tr-TR"/>
        </w:rPr>
        <w:t>istikrarlı</w:t>
      </w:r>
      <w:r w:rsidR="00781971" w:rsidRPr="001B1C3B">
        <w:rPr>
          <w:lang w:val="tr-TR"/>
        </w:rPr>
        <w:t xml:space="preserve"> </w:t>
      </w:r>
      <w:r w:rsidRPr="001B1C3B">
        <w:rPr>
          <w:lang w:val="tr-TR"/>
        </w:rPr>
        <w:t>fon</w:t>
      </w:r>
      <w:r w:rsidR="00781971" w:rsidRPr="001B1C3B">
        <w:rPr>
          <w:lang w:val="tr-TR"/>
        </w:rPr>
        <w:t xml:space="preserve"> </w:t>
      </w:r>
      <w:r w:rsidRPr="001B1C3B">
        <w:rPr>
          <w:lang w:val="tr-TR"/>
        </w:rPr>
        <w:t>tutarının</w:t>
      </w:r>
      <w:r w:rsidR="00781971" w:rsidRPr="001B1C3B">
        <w:rPr>
          <w:lang w:val="tr-TR"/>
        </w:rPr>
        <w:t xml:space="preserve"> </w:t>
      </w:r>
      <w:r w:rsidRPr="001B1C3B">
        <w:rPr>
          <w:lang w:val="tr-TR"/>
        </w:rPr>
        <w:t>gerekli</w:t>
      </w:r>
      <w:r w:rsidR="00781971" w:rsidRPr="001B1C3B">
        <w:rPr>
          <w:lang w:val="tr-TR"/>
        </w:rPr>
        <w:t xml:space="preserve"> </w:t>
      </w:r>
      <w:r w:rsidRPr="001B1C3B">
        <w:rPr>
          <w:lang w:val="tr-TR"/>
        </w:rPr>
        <w:t>istikrarlı</w:t>
      </w:r>
      <w:r w:rsidR="00781971" w:rsidRPr="001B1C3B">
        <w:rPr>
          <w:lang w:val="tr-TR"/>
        </w:rPr>
        <w:t xml:space="preserve"> </w:t>
      </w:r>
      <w:r w:rsidRPr="001B1C3B">
        <w:rPr>
          <w:lang w:val="tr-TR"/>
        </w:rPr>
        <w:t>fon</w:t>
      </w:r>
      <w:r w:rsidR="00781971" w:rsidRPr="001B1C3B">
        <w:rPr>
          <w:lang w:val="tr-TR"/>
        </w:rPr>
        <w:t xml:space="preserve"> </w:t>
      </w:r>
      <w:r w:rsidRPr="001B1C3B">
        <w:rPr>
          <w:lang w:val="tr-TR"/>
        </w:rPr>
        <w:t>tutarına</w:t>
      </w:r>
      <w:r w:rsidR="00781971" w:rsidRPr="001B1C3B">
        <w:rPr>
          <w:lang w:val="tr-TR"/>
        </w:rPr>
        <w:t xml:space="preserve"> </w:t>
      </w:r>
      <w:r w:rsidRPr="001B1C3B">
        <w:rPr>
          <w:lang w:val="tr-TR"/>
        </w:rPr>
        <w:t>bölünmesi</w:t>
      </w:r>
      <w:r w:rsidR="00781971" w:rsidRPr="001B1C3B">
        <w:rPr>
          <w:lang w:val="tr-TR"/>
        </w:rPr>
        <w:t xml:space="preserve"> </w:t>
      </w:r>
      <w:r w:rsidRPr="001B1C3B">
        <w:rPr>
          <w:lang w:val="tr-TR"/>
        </w:rPr>
        <w:t>suretiyle</w:t>
      </w:r>
      <w:r w:rsidR="00781971" w:rsidRPr="001B1C3B">
        <w:rPr>
          <w:lang w:val="tr-TR"/>
        </w:rPr>
        <w:t xml:space="preserve"> </w:t>
      </w:r>
      <w:r w:rsidRPr="001B1C3B">
        <w:rPr>
          <w:lang w:val="tr-TR"/>
        </w:rPr>
        <w:t>hesaplanmaktadır.</w:t>
      </w:r>
      <w:r w:rsidR="00781971" w:rsidRPr="001B1C3B">
        <w:rPr>
          <w:lang w:val="tr-TR"/>
        </w:rPr>
        <w:t xml:space="preserve"> </w:t>
      </w:r>
      <w:r w:rsidRPr="001B1C3B">
        <w:rPr>
          <w:lang w:val="tr-TR"/>
        </w:rPr>
        <w:t>Mevcut</w:t>
      </w:r>
      <w:r w:rsidR="00781971" w:rsidRPr="001B1C3B">
        <w:rPr>
          <w:lang w:val="tr-TR"/>
        </w:rPr>
        <w:t xml:space="preserve"> </w:t>
      </w:r>
      <w:r w:rsidRPr="001B1C3B">
        <w:rPr>
          <w:lang w:val="tr-TR"/>
        </w:rPr>
        <w:t>istikrarlı</w:t>
      </w:r>
      <w:r w:rsidR="00781971" w:rsidRPr="001B1C3B">
        <w:rPr>
          <w:lang w:val="tr-TR"/>
        </w:rPr>
        <w:t xml:space="preserve"> </w:t>
      </w:r>
      <w:r w:rsidRPr="001B1C3B">
        <w:rPr>
          <w:lang w:val="tr-TR"/>
        </w:rPr>
        <w:t>fon,</w:t>
      </w:r>
      <w:r w:rsidR="00781971" w:rsidRPr="001B1C3B">
        <w:rPr>
          <w:lang w:val="tr-TR"/>
        </w:rPr>
        <w:t xml:space="preserve"> </w:t>
      </w:r>
      <w:r w:rsidRPr="001B1C3B">
        <w:rPr>
          <w:lang w:val="tr-TR"/>
        </w:rPr>
        <w:t>bankaların</w:t>
      </w:r>
      <w:r w:rsidR="00781971" w:rsidRPr="001B1C3B">
        <w:rPr>
          <w:lang w:val="tr-TR"/>
        </w:rPr>
        <w:t xml:space="preserve"> </w:t>
      </w:r>
      <w:r w:rsidRPr="001B1C3B">
        <w:rPr>
          <w:lang w:val="tr-TR"/>
        </w:rPr>
        <w:t>yükümlülük</w:t>
      </w:r>
      <w:r w:rsidR="00781971" w:rsidRPr="001B1C3B">
        <w:rPr>
          <w:lang w:val="tr-TR"/>
        </w:rPr>
        <w:t xml:space="preserve"> </w:t>
      </w:r>
      <w:r w:rsidRPr="001B1C3B">
        <w:rPr>
          <w:lang w:val="tr-TR"/>
        </w:rPr>
        <w:t>ve</w:t>
      </w:r>
      <w:r w:rsidR="00781971" w:rsidRPr="001B1C3B">
        <w:rPr>
          <w:lang w:val="tr-TR"/>
        </w:rPr>
        <w:t xml:space="preserve"> </w:t>
      </w:r>
      <w:r w:rsidRPr="001B1C3B">
        <w:rPr>
          <w:lang w:val="tr-TR"/>
        </w:rPr>
        <w:t>özkaynaklarının</w:t>
      </w:r>
      <w:r w:rsidR="00781971" w:rsidRPr="001B1C3B">
        <w:rPr>
          <w:lang w:val="tr-TR"/>
        </w:rPr>
        <w:t xml:space="preserve"> </w:t>
      </w:r>
      <w:r w:rsidRPr="001B1C3B">
        <w:rPr>
          <w:lang w:val="tr-TR"/>
        </w:rPr>
        <w:t>kalıcı</w:t>
      </w:r>
      <w:r w:rsidR="00781971" w:rsidRPr="001B1C3B">
        <w:rPr>
          <w:lang w:val="tr-TR"/>
        </w:rPr>
        <w:t xml:space="preserve"> </w:t>
      </w:r>
      <w:r w:rsidRPr="001B1C3B">
        <w:rPr>
          <w:lang w:val="tr-TR"/>
        </w:rPr>
        <w:t>olması</w:t>
      </w:r>
      <w:r w:rsidR="00781971" w:rsidRPr="001B1C3B">
        <w:rPr>
          <w:lang w:val="tr-TR"/>
        </w:rPr>
        <w:t xml:space="preserve"> </w:t>
      </w:r>
      <w:r w:rsidRPr="001B1C3B">
        <w:rPr>
          <w:lang w:val="tr-TR"/>
        </w:rPr>
        <w:t>beklenen</w:t>
      </w:r>
      <w:r w:rsidR="00781971" w:rsidRPr="001B1C3B">
        <w:rPr>
          <w:lang w:val="tr-TR"/>
        </w:rPr>
        <w:t xml:space="preserve"> </w:t>
      </w:r>
      <w:r w:rsidRPr="001B1C3B">
        <w:rPr>
          <w:lang w:val="tr-TR"/>
        </w:rPr>
        <w:t>kısmını;</w:t>
      </w:r>
      <w:r w:rsidR="00781971" w:rsidRPr="001B1C3B">
        <w:rPr>
          <w:lang w:val="tr-TR"/>
        </w:rPr>
        <w:t xml:space="preserve"> </w:t>
      </w:r>
      <w:r w:rsidRPr="001B1C3B">
        <w:rPr>
          <w:lang w:val="tr-TR"/>
        </w:rPr>
        <w:t>gerekli</w:t>
      </w:r>
      <w:r w:rsidR="00781971" w:rsidRPr="001B1C3B">
        <w:rPr>
          <w:lang w:val="tr-TR"/>
        </w:rPr>
        <w:t xml:space="preserve"> </w:t>
      </w:r>
      <w:r w:rsidRPr="001B1C3B">
        <w:rPr>
          <w:lang w:val="tr-TR"/>
        </w:rPr>
        <w:t>istikrarlı</w:t>
      </w:r>
      <w:r w:rsidR="00781971" w:rsidRPr="001B1C3B">
        <w:rPr>
          <w:lang w:val="tr-TR"/>
        </w:rPr>
        <w:t xml:space="preserve"> </w:t>
      </w:r>
      <w:r w:rsidRPr="001B1C3B">
        <w:rPr>
          <w:lang w:val="tr-TR"/>
        </w:rPr>
        <w:t>fon,</w:t>
      </w:r>
      <w:r w:rsidR="00781971" w:rsidRPr="001B1C3B">
        <w:rPr>
          <w:lang w:val="tr-TR"/>
        </w:rPr>
        <w:t xml:space="preserve"> </w:t>
      </w:r>
      <w:r w:rsidRPr="001B1C3B">
        <w:rPr>
          <w:lang w:val="tr-TR"/>
        </w:rPr>
        <w:t>bankaların</w:t>
      </w:r>
      <w:r w:rsidR="00781971" w:rsidRPr="001B1C3B">
        <w:rPr>
          <w:lang w:val="tr-TR"/>
        </w:rPr>
        <w:t xml:space="preserve"> </w:t>
      </w:r>
      <w:r w:rsidRPr="001B1C3B">
        <w:rPr>
          <w:lang w:val="tr-TR"/>
        </w:rPr>
        <w:t>bilanço</w:t>
      </w:r>
      <w:r w:rsidR="00781971" w:rsidRPr="001B1C3B">
        <w:rPr>
          <w:lang w:val="tr-TR"/>
        </w:rPr>
        <w:t xml:space="preserve"> </w:t>
      </w:r>
      <w:r w:rsidRPr="001B1C3B">
        <w:rPr>
          <w:lang w:val="tr-TR"/>
        </w:rPr>
        <w:t>içi</w:t>
      </w:r>
      <w:r w:rsidR="00781971" w:rsidRPr="001B1C3B">
        <w:rPr>
          <w:lang w:val="tr-TR"/>
        </w:rPr>
        <w:t xml:space="preserve"> </w:t>
      </w:r>
      <w:r w:rsidRPr="001B1C3B">
        <w:rPr>
          <w:lang w:val="tr-TR"/>
        </w:rPr>
        <w:t>varlıklarının</w:t>
      </w:r>
      <w:r w:rsidR="00781971" w:rsidRPr="001B1C3B">
        <w:rPr>
          <w:lang w:val="tr-TR"/>
        </w:rPr>
        <w:t xml:space="preserve"> </w:t>
      </w:r>
      <w:r w:rsidRPr="001B1C3B">
        <w:rPr>
          <w:lang w:val="tr-TR"/>
        </w:rPr>
        <w:t>ve</w:t>
      </w:r>
      <w:r w:rsidR="00781971" w:rsidRPr="001B1C3B">
        <w:rPr>
          <w:lang w:val="tr-TR"/>
        </w:rPr>
        <w:t xml:space="preserve"> </w:t>
      </w:r>
      <w:r w:rsidRPr="001B1C3B">
        <w:rPr>
          <w:lang w:val="tr-TR"/>
        </w:rPr>
        <w:t>bilanço</w:t>
      </w:r>
      <w:r w:rsidR="00781971" w:rsidRPr="001B1C3B">
        <w:rPr>
          <w:lang w:val="tr-TR"/>
        </w:rPr>
        <w:t xml:space="preserve"> </w:t>
      </w:r>
      <w:r w:rsidRPr="001B1C3B">
        <w:rPr>
          <w:lang w:val="tr-TR"/>
        </w:rPr>
        <w:t>dışı</w:t>
      </w:r>
      <w:r w:rsidR="00781971" w:rsidRPr="001B1C3B">
        <w:rPr>
          <w:lang w:val="tr-TR"/>
        </w:rPr>
        <w:t xml:space="preserve"> </w:t>
      </w:r>
      <w:r w:rsidRPr="001B1C3B">
        <w:rPr>
          <w:lang w:val="tr-TR"/>
        </w:rPr>
        <w:t>borçlarının</w:t>
      </w:r>
      <w:r w:rsidR="00781971" w:rsidRPr="001B1C3B">
        <w:rPr>
          <w:lang w:val="tr-TR"/>
        </w:rPr>
        <w:t xml:space="preserve"> </w:t>
      </w:r>
      <w:r w:rsidRPr="001B1C3B">
        <w:rPr>
          <w:lang w:val="tr-TR"/>
        </w:rPr>
        <w:t>yeniden</w:t>
      </w:r>
      <w:r w:rsidR="00781971" w:rsidRPr="001B1C3B">
        <w:rPr>
          <w:lang w:val="tr-TR"/>
        </w:rPr>
        <w:t xml:space="preserve"> </w:t>
      </w:r>
      <w:r w:rsidRPr="001B1C3B">
        <w:rPr>
          <w:lang w:val="tr-TR"/>
        </w:rPr>
        <w:t>fonlanması</w:t>
      </w:r>
      <w:r w:rsidR="00781971" w:rsidRPr="001B1C3B">
        <w:rPr>
          <w:lang w:val="tr-TR"/>
        </w:rPr>
        <w:t xml:space="preserve"> </w:t>
      </w:r>
      <w:r w:rsidRPr="001B1C3B">
        <w:rPr>
          <w:lang w:val="tr-TR"/>
        </w:rPr>
        <w:t>beklenen</w:t>
      </w:r>
      <w:r w:rsidR="00781971" w:rsidRPr="001B1C3B">
        <w:rPr>
          <w:lang w:val="tr-TR"/>
        </w:rPr>
        <w:t xml:space="preserve"> </w:t>
      </w:r>
      <w:r w:rsidRPr="001B1C3B">
        <w:rPr>
          <w:lang w:val="tr-TR"/>
        </w:rPr>
        <w:t>kısmını</w:t>
      </w:r>
      <w:r w:rsidR="00781971" w:rsidRPr="001B1C3B">
        <w:rPr>
          <w:lang w:val="tr-TR"/>
        </w:rPr>
        <w:t xml:space="preserve"> </w:t>
      </w:r>
      <w:r w:rsidRPr="001B1C3B">
        <w:rPr>
          <w:lang w:val="tr-TR"/>
        </w:rPr>
        <w:t>ifade</w:t>
      </w:r>
      <w:r w:rsidR="00781971" w:rsidRPr="001B1C3B">
        <w:rPr>
          <w:lang w:val="tr-TR"/>
        </w:rPr>
        <w:t xml:space="preserve"> </w:t>
      </w:r>
      <w:r w:rsidRPr="001B1C3B">
        <w:rPr>
          <w:lang w:val="tr-TR"/>
        </w:rPr>
        <w:t>etmektedir.</w:t>
      </w:r>
      <w:r w:rsidR="00781971" w:rsidRPr="001B1C3B">
        <w:rPr>
          <w:lang w:val="tr-TR"/>
        </w:rPr>
        <w:t xml:space="preserve"> </w:t>
      </w:r>
    </w:p>
    <w:p w14:paraId="23F712C5" w14:textId="77777777" w:rsidR="00C73D77" w:rsidRPr="001B1C3B" w:rsidRDefault="00C73D77" w:rsidP="001D74C9">
      <w:pPr>
        <w:jc w:val="both"/>
        <w:rPr>
          <w:lang w:val="tr-TR"/>
        </w:rPr>
      </w:pPr>
    </w:p>
    <w:p w14:paraId="36B32EC1" w14:textId="1C7690C3" w:rsidR="001D74C9" w:rsidRPr="001B1C3B" w:rsidRDefault="001D74C9" w:rsidP="001D74C9">
      <w:pPr>
        <w:jc w:val="both"/>
        <w:rPr>
          <w:lang w:val="tr-TR"/>
        </w:rPr>
      </w:pPr>
      <w:r w:rsidRPr="001B1C3B">
        <w:rPr>
          <w:lang w:val="tr-TR"/>
        </w:rPr>
        <w:t>Mevcut</w:t>
      </w:r>
      <w:r w:rsidR="00781971" w:rsidRPr="001B1C3B">
        <w:rPr>
          <w:lang w:val="tr-TR"/>
        </w:rPr>
        <w:t xml:space="preserve"> </w:t>
      </w:r>
      <w:r w:rsidRPr="001B1C3B">
        <w:rPr>
          <w:lang w:val="tr-TR"/>
        </w:rPr>
        <w:t>istikrarlı</w:t>
      </w:r>
      <w:r w:rsidR="00781971" w:rsidRPr="001B1C3B">
        <w:rPr>
          <w:lang w:val="tr-TR"/>
        </w:rPr>
        <w:t xml:space="preserve"> </w:t>
      </w:r>
      <w:r w:rsidRPr="001B1C3B">
        <w:rPr>
          <w:lang w:val="tr-TR"/>
        </w:rPr>
        <w:t>fon</w:t>
      </w:r>
      <w:r w:rsidR="00781971" w:rsidRPr="001B1C3B">
        <w:rPr>
          <w:lang w:val="tr-TR"/>
        </w:rPr>
        <w:t xml:space="preserve"> </w:t>
      </w:r>
      <w:r w:rsidRPr="001B1C3B">
        <w:rPr>
          <w:lang w:val="tr-TR"/>
        </w:rPr>
        <w:t>tutarı,</w:t>
      </w:r>
      <w:r w:rsidR="00781971" w:rsidRPr="001B1C3B">
        <w:rPr>
          <w:lang w:val="tr-TR"/>
        </w:rPr>
        <w:t xml:space="preserve"> </w:t>
      </w:r>
      <w:r w:rsidRPr="001B1C3B">
        <w:rPr>
          <w:lang w:val="tr-TR"/>
        </w:rPr>
        <w:t>bankaların</w:t>
      </w:r>
      <w:r w:rsidR="00781971" w:rsidRPr="001B1C3B">
        <w:rPr>
          <w:lang w:val="tr-TR"/>
        </w:rPr>
        <w:t xml:space="preserve"> </w:t>
      </w:r>
      <w:r w:rsidRPr="001B1C3B">
        <w:rPr>
          <w:lang w:val="tr-TR"/>
        </w:rPr>
        <w:t>yükümlülük</w:t>
      </w:r>
      <w:r w:rsidR="00781971" w:rsidRPr="001B1C3B">
        <w:rPr>
          <w:lang w:val="tr-TR"/>
        </w:rPr>
        <w:t xml:space="preserve"> </w:t>
      </w:r>
      <w:r w:rsidRPr="001B1C3B">
        <w:rPr>
          <w:lang w:val="tr-TR"/>
        </w:rPr>
        <w:t>ve</w:t>
      </w:r>
      <w:r w:rsidR="00781971" w:rsidRPr="001B1C3B">
        <w:rPr>
          <w:lang w:val="tr-TR"/>
        </w:rPr>
        <w:t xml:space="preserve"> </w:t>
      </w:r>
      <w:r w:rsidRPr="001B1C3B">
        <w:rPr>
          <w:lang w:val="tr-TR"/>
        </w:rPr>
        <w:t>özkaynak</w:t>
      </w:r>
      <w:r w:rsidR="00781971" w:rsidRPr="001B1C3B">
        <w:rPr>
          <w:lang w:val="tr-TR"/>
        </w:rPr>
        <w:t xml:space="preserve"> </w:t>
      </w:r>
      <w:r w:rsidRPr="001B1C3B">
        <w:rPr>
          <w:lang w:val="tr-TR"/>
        </w:rPr>
        <w:t>unsurlarının</w:t>
      </w:r>
      <w:r w:rsidR="00781971" w:rsidRPr="001B1C3B">
        <w:rPr>
          <w:lang w:val="tr-TR"/>
        </w:rPr>
        <w:t xml:space="preserve"> </w:t>
      </w:r>
      <w:r w:rsidRPr="001B1C3B">
        <w:rPr>
          <w:lang w:val="tr-TR"/>
        </w:rPr>
        <w:t>TFRS</w:t>
      </w:r>
      <w:r w:rsidR="00781971" w:rsidRPr="001B1C3B">
        <w:rPr>
          <w:lang w:val="tr-TR"/>
        </w:rPr>
        <w:t xml:space="preserve"> </w:t>
      </w:r>
      <w:r w:rsidRPr="001B1C3B">
        <w:rPr>
          <w:lang w:val="tr-TR"/>
        </w:rPr>
        <w:t>uyarınca</w:t>
      </w:r>
      <w:r w:rsidR="00781971" w:rsidRPr="001B1C3B">
        <w:rPr>
          <w:lang w:val="tr-TR"/>
        </w:rPr>
        <w:t xml:space="preserve"> </w:t>
      </w:r>
      <w:r w:rsidRPr="001B1C3B">
        <w:rPr>
          <w:lang w:val="tr-TR"/>
        </w:rPr>
        <w:t>değerlenmiş</w:t>
      </w:r>
      <w:r w:rsidR="00781971" w:rsidRPr="001B1C3B">
        <w:rPr>
          <w:lang w:val="tr-TR"/>
        </w:rPr>
        <w:t xml:space="preserve"> </w:t>
      </w:r>
      <w:r w:rsidRPr="001B1C3B">
        <w:rPr>
          <w:lang w:val="tr-TR"/>
        </w:rPr>
        <w:t>tutarlarına</w:t>
      </w:r>
      <w:r w:rsidR="00781971" w:rsidRPr="001B1C3B">
        <w:rPr>
          <w:lang w:val="tr-TR"/>
        </w:rPr>
        <w:t xml:space="preserve"> </w:t>
      </w:r>
      <w:r w:rsidRPr="001B1C3B">
        <w:rPr>
          <w:lang w:val="tr-TR"/>
        </w:rPr>
        <w:t>mevzuat</w:t>
      </w:r>
      <w:r w:rsidR="00781971" w:rsidRPr="001B1C3B">
        <w:rPr>
          <w:lang w:val="tr-TR"/>
        </w:rPr>
        <w:t xml:space="preserve"> </w:t>
      </w:r>
      <w:r w:rsidRPr="001B1C3B">
        <w:rPr>
          <w:lang w:val="tr-TR"/>
        </w:rPr>
        <w:t>kapsamında</w:t>
      </w:r>
      <w:r w:rsidR="00781971" w:rsidRPr="001B1C3B">
        <w:rPr>
          <w:lang w:val="tr-TR"/>
        </w:rPr>
        <w:t xml:space="preserve"> </w:t>
      </w:r>
      <w:r w:rsidRPr="001B1C3B">
        <w:rPr>
          <w:lang w:val="tr-TR"/>
        </w:rPr>
        <w:t>belirlenen</w:t>
      </w:r>
      <w:r w:rsidR="00781971" w:rsidRPr="001B1C3B">
        <w:rPr>
          <w:lang w:val="tr-TR"/>
        </w:rPr>
        <w:t xml:space="preserve"> </w:t>
      </w:r>
      <w:r w:rsidRPr="001B1C3B">
        <w:rPr>
          <w:lang w:val="tr-TR"/>
        </w:rPr>
        <w:t>ilgili</w:t>
      </w:r>
      <w:r w:rsidR="00781971" w:rsidRPr="001B1C3B">
        <w:rPr>
          <w:lang w:val="tr-TR"/>
        </w:rPr>
        <w:t xml:space="preserve"> </w:t>
      </w:r>
      <w:r w:rsidRPr="001B1C3B">
        <w:rPr>
          <w:lang w:val="tr-TR"/>
        </w:rPr>
        <w:t>dikkate</w:t>
      </w:r>
      <w:r w:rsidR="00781971" w:rsidRPr="001B1C3B">
        <w:rPr>
          <w:lang w:val="tr-TR"/>
        </w:rPr>
        <w:t xml:space="preserve"> </w:t>
      </w:r>
      <w:r w:rsidRPr="001B1C3B">
        <w:rPr>
          <w:lang w:val="tr-TR"/>
        </w:rPr>
        <w:t>alma</w:t>
      </w:r>
      <w:r w:rsidR="00781971" w:rsidRPr="001B1C3B">
        <w:rPr>
          <w:lang w:val="tr-TR"/>
        </w:rPr>
        <w:t xml:space="preserve"> </w:t>
      </w:r>
      <w:r w:rsidRPr="001B1C3B">
        <w:rPr>
          <w:lang w:val="tr-TR"/>
        </w:rPr>
        <w:t>oranları</w:t>
      </w:r>
      <w:r w:rsidR="00781971" w:rsidRPr="001B1C3B">
        <w:rPr>
          <w:lang w:val="tr-TR"/>
        </w:rPr>
        <w:t xml:space="preserve"> </w:t>
      </w:r>
      <w:r w:rsidRPr="001B1C3B">
        <w:rPr>
          <w:lang w:val="tr-TR"/>
        </w:rPr>
        <w:t>uygulandıktan</w:t>
      </w:r>
      <w:r w:rsidR="00781971" w:rsidRPr="001B1C3B">
        <w:rPr>
          <w:lang w:val="tr-TR"/>
        </w:rPr>
        <w:t xml:space="preserve"> </w:t>
      </w:r>
      <w:r w:rsidRPr="001B1C3B">
        <w:rPr>
          <w:lang w:val="tr-TR"/>
        </w:rPr>
        <w:t>sonra</w:t>
      </w:r>
      <w:r w:rsidR="00781971" w:rsidRPr="001B1C3B">
        <w:rPr>
          <w:lang w:val="tr-TR"/>
        </w:rPr>
        <w:t xml:space="preserve"> </w:t>
      </w:r>
      <w:r w:rsidRPr="001B1C3B">
        <w:rPr>
          <w:lang w:val="tr-TR"/>
        </w:rPr>
        <w:t>bulunacak</w:t>
      </w:r>
      <w:r w:rsidR="00781971" w:rsidRPr="001B1C3B">
        <w:rPr>
          <w:lang w:val="tr-TR"/>
        </w:rPr>
        <w:t xml:space="preserve"> </w:t>
      </w:r>
      <w:r w:rsidRPr="001B1C3B">
        <w:rPr>
          <w:lang w:val="tr-TR"/>
        </w:rPr>
        <w:t>tutarlar</w:t>
      </w:r>
      <w:r w:rsidR="00781971" w:rsidRPr="001B1C3B">
        <w:rPr>
          <w:lang w:val="tr-TR"/>
        </w:rPr>
        <w:t xml:space="preserve"> </w:t>
      </w:r>
      <w:r w:rsidRPr="001B1C3B">
        <w:rPr>
          <w:lang w:val="tr-TR"/>
        </w:rPr>
        <w:t>toplanarak</w:t>
      </w:r>
      <w:r w:rsidR="00781971" w:rsidRPr="001B1C3B">
        <w:rPr>
          <w:lang w:val="tr-TR"/>
        </w:rPr>
        <w:t xml:space="preserve"> </w:t>
      </w:r>
      <w:r w:rsidRPr="001B1C3B">
        <w:rPr>
          <w:lang w:val="tr-TR"/>
        </w:rPr>
        <w:t>hesaplanmaktadır.</w:t>
      </w:r>
      <w:r w:rsidR="00781971" w:rsidRPr="001B1C3B">
        <w:rPr>
          <w:lang w:val="tr-TR"/>
        </w:rPr>
        <w:t xml:space="preserve"> </w:t>
      </w:r>
      <w:r w:rsidRPr="001B1C3B">
        <w:rPr>
          <w:lang w:val="tr-TR"/>
        </w:rPr>
        <w:t>Gerekli</w:t>
      </w:r>
      <w:r w:rsidR="00781971" w:rsidRPr="001B1C3B">
        <w:rPr>
          <w:lang w:val="tr-TR"/>
        </w:rPr>
        <w:t xml:space="preserve"> </w:t>
      </w:r>
      <w:r w:rsidRPr="001B1C3B">
        <w:rPr>
          <w:lang w:val="tr-TR"/>
        </w:rPr>
        <w:t>istikrarlı</w:t>
      </w:r>
      <w:r w:rsidR="00781971" w:rsidRPr="001B1C3B">
        <w:rPr>
          <w:lang w:val="tr-TR"/>
        </w:rPr>
        <w:t xml:space="preserve"> </w:t>
      </w:r>
      <w:r w:rsidRPr="001B1C3B">
        <w:rPr>
          <w:lang w:val="tr-TR"/>
        </w:rPr>
        <w:t>fon</w:t>
      </w:r>
      <w:r w:rsidR="00781971" w:rsidRPr="001B1C3B">
        <w:rPr>
          <w:lang w:val="tr-TR"/>
        </w:rPr>
        <w:t xml:space="preserve"> </w:t>
      </w:r>
      <w:r w:rsidRPr="001B1C3B">
        <w:rPr>
          <w:lang w:val="tr-TR"/>
        </w:rPr>
        <w:t>tutarı,</w:t>
      </w:r>
      <w:r w:rsidR="00781971" w:rsidRPr="001B1C3B">
        <w:rPr>
          <w:lang w:val="tr-TR"/>
        </w:rPr>
        <w:t xml:space="preserve"> </w:t>
      </w:r>
      <w:r w:rsidRPr="001B1C3B">
        <w:rPr>
          <w:lang w:val="tr-TR"/>
        </w:rPr>
        <w:t>bankaların</w:t>
      </w:r>
      <w:r w:rsidR="00781971" w:rsidRPr="001B1C3B">
        <w:rPr>
          <w:lang w:val="tr-TR"/>
        </w:rPr>
        <w:t xml:space="preserve"> </w:t>
      </w:r>
      <w:r w:rsidRPr="001B1C3B">
        <w:rPr>
          <w:lang w:val="tr-TR"/>
        </w:rPr>
        <w:t>bilanço</w:t>
      </w:r>
      <w:r w:rsidR="00781971" w:rsidRPr="001B1C3B">
        <w:rPr>
          <w:lang w:val="tr-TR"/>
        </w:rPr>
        <w:t xml:space="preserve"> </w:t>
      </w:r>
      <w:r w:rsidRPr="001B1C3B">
        <w:rPr>
          <w:lang w:val="tr-TR"/>
        </w:rPr>
        <w:t>içi</w:t>
      </w:r>
      <w:r w:rsidR="00781971" w:rsidRPr="001B1C3B">
        <w:rPr>
          <w:lang w:val="tr-TR"/>
        </w:rPr>
        <w:t xml:space="preserve"> </w:t>
      </w:r>
      <w:r w:rsidRPr="001B1C3B">
        <w:rPr>
          <w:lang w:val="tr-TR"/>
        </w:rPr>
        <w:t>varlıklarının</w:t>
      </w:r>
      <w:r w:rsidR="00781971" w:rsidRPr="001B1C3B">
        <w:rPr>
          <w:lang w:val="tr-TR"/>
        </w:rPr>
        <w:t xml:space="preserve"> </w:t>
      </w:r>
      <w:r w:rsidRPr="001B1C3B">
        <w:rPr>
          <w:lang w:val="tr-TR"/>
        </w:rPr>
        <w:t>TFRS</w:t>
      </w:r>
      <w:r w:rsidR="00781971" w:rsidRPr="001B1C3B">
        <w:rPr>
          <w:lang w:val="tr-TR"/>
        </w:rPr>
        <w:t xml:space="preserve"> </w:t>
      </w:r>
      <w:r w:rsidRPr="001B1C3B">
        <w:rPr>
          <w:lang w:val="tr-TR"/>
        </w:rPr>
        <w:t>uyarınca</w:t>
      </w:r>
      <w:r w:rsidR="00781971" w:rsidRPr="001B1C3B">
        <w:rPr>
          <w:lang w:val="tr-TR"/>
        </w:rPr>
        <w:t xml:space="preserve"> </w:t>
      </w:r>
      <w:r w:rsidRPr="001B1C3B">
        <w:rPr>
          <w:lang w:val="tr-TR"/>
        </w:rPr>
        <w:t>değerlenmiş</w:t>
      </w:r>
      <w:r w:rsidR="00781971" w:rsidRPr="001B1C3B">
        <w:rPr>
          <w:lang w:val="tr-TR"/>
        </w:rPr>
        <w:t xml:space="preserve"> </w:t>
      </w:r>
      <w:r w:rsidRPr="001B1C3B">
        <w:rPr>
          <w:lang w:val="tr-TR"/>
        </w:rPr>
        <w:t>tutarlarından</w:t>
      </w:r>
      <w:r w:rsidR="00781971" w:rsidRPr="001B1C3B">
        <w:rPr>
          <w:lang w:val="tr-TR"/>
        </w:rPr>
        <w:t xml:space="preserve"> </w:t>
      </w:r>
      <w:r w:rsidRPr="001B1C3B">
        <w:rPr>
          <w:lang w:val="tr-TR"/>
        </w:rPr>
        <w:t>ve</w:t>
      </w:r>
      <w:r w:rsidR="00781971" w:rsidRPr="001B1C3B">
        <w:rPr>
          <w:lang w:val="tr-TR"/>
        </w:rPr>
        <w:t xml:space="preserve"> </w:t>
      </w:r>
      <w:r w:rsidRPr="001B1C3B">
        <w:rPr>
          <w:lang w:val="tr-TR"/>
        </w:rPr>
        <w:t>bilanço</w:t>
      </w:r>
      <w:r w:rsidR="00781971" w:rsidRPr="001B1C3B">
        <w:rPr>
          <w:lang w:val="tr-TR"/>
        </w:rPr>
        <w:t xml:space="preserve"> </w:t>
      </w:r>
      <w:r w:rsidRPr="001B1C3B">
        <w:rPr>
          <w:lang w:val="tr-TR"/>
        </w:rPr>
        <w:t>dışı</w:t>
      </w:r>
      <w:r w:rsidR="00781971" w:rsidRPr="001B1C3B">
        <w:rPr>
          <w:lang w:val="tr-TR"/>
        </w:rPr>
        <w:t xml:space="preserve"> </w:t>
      </w:r>
      <w:r w:rsidRPr="001B1C3B">
        <w:rPr>
          <w:lang w:val="tr-TR"/>
        </w:rPr>
        <w:t>borçlarından,</w:t>
      </w:r>
      <w:r w:rsidR="00781971" w:rsidRPr="001B1C3B">
        <w:rPr>
          <w:lang w:val="tr-TR"/>
        </w:rPr>
        <w:t xml:space="preserve"> </w:t>
      </w:r>
      <w:r w:rsidRPr="001B1C3B">
        <w:rPr>
          <w:lang w:val="tr-TR"/>
        </w:rPr>
        <w:t>Kredilerin</w:t>
      </w:r>
      <w:r w:rsidR="00781971" w:rsidRPr="001B1C3B">
        <w:rPr>
          <w:lang w:val="tr-TR"/>
        </w:rPr>
        <w:t xml:space="preserve"> </w:t>
      </w:r>
      <w:r w:rsidRPr="001B1C3B">
        <w:rPr>
          <w:lang w:val="tr-TR"/>
        </w:rPr>
        <w:t>Sınıflandırılması</w:t>
      </w:r>
      <w:r w:rsidR="00781971" w:rsidRPr="001B1C3B">
        <w:rPr>
          <w:lang w:val="tr-TR"/>
        </w:rPr>
        <w:t xml:space="preserve"> </w:t>
      </w:r>
      <w:r w:rsidRPr="001B1C3B">
        <w:rPr>
          <w:lang w:val="tr-TR"/>
        </w:rPr>
        <w:t>ve</w:t>
      </w:r>
      <w:r w:rsidR="00781971" w:rsidRPr="001B1C3B">
        <w:rPr>
          <w:lang w:val="tr-TR"/>
        </w:rPr>
        <w:t xml:space="preserve"> </w:t>
      </w:r>
      <w:r w:rsidRPr="001B1C3B">
        <w:rPr>
          <w:lang w:val="tr-TR"/>
        </w:rPr>
        <w:t>Bunlar</w:t>
      </w:r>
      <w:r w:rsidR="00781971" w:rsidRPr="001B1C3B">
        <w:rPr>
          <w:lang w:val="tr-TR"/>
        </w:rPr>
        <w:t xml:space="preserve"> </w:t>
      </w:r>
      <w:r w:rsidRPr="001B1C3B">
        <w:rPr>
          <w:lang w:val="tr-TR"/>
        </w:rPr>
        <w:t>İçin</w:t>
      </w:r>
      <w:r w:rsidR="00781971" w:rsidRPr="001B1C3B">
        <w:rPr>
          <w:lang w:val="tr-TR"/>
        </w:rPr>
        <w:t xml:space="preserve"> </w:t>
      </w:r>
      <w:r w:rsidRPr="001B1C3B">
        <w:rPr>
          <w:lang w:val="tr-TR"/>
        </w:rPr>
        <w:t>Ayrılacak</w:t>
      </w:r>
      <w:r w:rsidR="00781971" w:rsidRPr="001B1C3B">
        <w:rPr>
          <w:lang w:val="tr-TR"/>
        </w:rPr>
        <w:t xml:space="preserve"> </w:t>
      </w:r>
      <w:r w:rsidRPr="001B1C3B">
        <w:rPr>
          <w:lang w:val="tr-TR"/>
        </w:rPr>
        <w:t>Karşılıklara</w:t>
      </w:r>
      <w:r w:rsidR="00781971" w:rsidRPr="001B1C3B">
        <w:rPr>
          <w:lang w:val="tr-TR"/>
        </w:rPr>
        <w:t xml:space="preserve"> </w:t>
      </w:r>
      <w:r w:rsidRPr="001B1C3B">
        <w:rPr>
          <w:lang w:val="tr-TR"/>
        </w:rPr>
        <w:t>İlişkin</w:t>
      </w:r>
      <w:r w:rsidR="00781971" w:rsidRPr="001B1C3B">
        <w:rPr>
          <w:lang w:val="tr-TR"/>
        </w:rPr>
        <w:t xml:space="preserve"> </w:t>
      </w:r>
      <w:r w:rsidRPr="001B1C3B">
        <w:rPr>
          <w:lang w:val="tr-TR"/>
        </w:rPr>
        <w:t>Usul</w:t>
      </w:r>
      <w:r w:rsidR="00781971" w:rsidRPr="001B1C3B">
        <w:rPr>
          <w:lang w:val="tr-TR"/>
        </w:rPr>
        <w:t xml:space="preserve"> </w:t>
      </w:r>
      <w:r w:rsidRPr="001B1C3B">
        <w:rPr>
          <w:lang w:val="tr-TR"/>
        </w:rPr>
        <w:t>ve</w:t>
      </w:r>
      <w:r w:rsidR="00781971" w:rsidRPr="001B1C3B">
        <w:rPr>
          <w:lang w:val="tr-TR"/>
        </w:rPr>
        <w:t xml:space="preserve"> </w:t>
      </w:r>
      <w:r w:rsidRPr="001B1C3B">
        <w:rPr>
          <w:lang w:val="tr-TR"/>
        </w:rPr>
        <w:t>Esaslar</w:t>
      </w:r>
      <w:r w:rsidR="00781971" w:rsidRPr="001B1C3B">
        <w:rPr>
          <w:lang w:val="tr-TR"/>
        </w:rPr>
        <w:t xml:space="preserve"> </w:t>
      </w:r>
      <w:r w:rsidRPr="001B1C3B">
        <w:rPr>
          <w:lang w:val="tr-TR"/>
        </w:rPr>
        <w:t>Hakkında</w:t>
      </w:r>
      <w:r w:rsidR="00781971" w:rsidRPr="001B1C3B">
        <w:rPr>
          <w:lang w:val="tr-TR"/>
        </w:rPr>
        <w:t xml:space="preserve"> </w:t>
      </w:r>
      <w:r w:rsidRPr="001B1C3B">
        <w:rPr>
          <w:lang w:val="tr-TR"/>
        </w:rPr>
        <w:t>Yönetmelik</w:t>
      </w:r>
      <w:r w:rsidR="00781971" w:rsidRPr="001B1C3B">
        <w:rPr>
          <w:lang w:val="tr-TR"/>
        </w:rPr>
        <w:t xml:space="preserve"> </w:t>
      </w:r>
      <w:r w:rsidRPr="001B1C3B">
        <w:rPr>
          <w:lang w:val="tr-TR"/>
        </w:rPr>
        <w:t>uyarınca</w:t>
      </w:r>
      <w:r w:rsidR="00781971" w:rsidRPr="001B1C3B">
        <w:rPr>
          <w:lang w:val="tr-TR"/>
        </w:rPr>
        <w:t xml:space="preserve"> </w:t>
      </w:r>
      <w:r w:rsidRPr="001B1C3B">
        <w:rPr>
          <w:lang w:val="tr-TR"/>
        </w:rPr>
        <w:t>ayrılmış</w:t>
      </w:r>
      <w:r w:rsidR="00781971" w:rsidRPr="001B1C3B">
        <w:rPr>
          <w:lang w:val="tr-TR"/>
        </w:rPr>
        <w:t xml:space="preserve"> </w:t>
      </w:r>
      <w:r w:rsidRPr="001B1C3B">
        <w:rPr>
          <w:lang w:val="tr-TR"/>
        </w:rPr>
        <w:t>özel</w:t>
      </w:r>
      <w:r w:rsidR="00781971" w:rsidRPr="001B1C3B">
        <w:rPr>
          <w:lang w:val="tr-TR"/>
        </w:rPr>
        <w:t xml:space="preserve"> </w:t>
      </w:r>
      <w:r w:rsidRPr="001B1C3B">
        <w:rPr>
          <w:lang w:val="tr-TR"/>
        </w:rPr>
        <w:t>karşılıkların</w:t>
      </w:r>
      <w:r w:rsidR="00781971" w:rsidRPr="001B1C3B">
        <w:rPr>
          <w:lang w:val="tr-TR"/>
        </w:rPr>
        <w:t xml:space="preserve"> </w:t>
      </w:r>
      <w:r w:rsidRPr="001B1C3B">
        <w:rPr>
          <w:lang w:val="tr-TR"/>
        </w:rPr>
        <w:t>düşülmesi</w:t>
      </w:r>
      <w:r w:rsidR="00781971" w:rsidRPr="001B1C3B">
        <w:rPr>
          <w:lang w:val="tr-TR"/>
        </w:rPr>
        <w:t xml:space="preserve"> </w:t>
      </w:r>
      <w:r w:rsidRPr="001B1C3B">
        <w:rPr>
          <w:lang w:val="tr-TR"/>
        </w:rPr>
        <w:t>suretiyle</w:t>
      </w:r>
      <w:r w:rsidR="00781971" w:rsidRPr="001B1C3B">
        <w:rPr>
          <w:lang w:val="tr-TR"/>
        </w:rPr>
        <w:t xml:space="preserve"> </w:t>
      </w:r>
      <w:r w:rsidRPr="001B1C3B">
        <w:rPr>
          <w:lang w:val="tr-TR"/>
        </w:rPr>
        <w:t>hesaplanan</w:t>
      </w:r>
      <w:r w:rsidR="00781971" w:rsidRPr="001B1C3B">
        <w:rPr>
          <w:lang w:val="tr-TR"/>
        </w:rPr>
        <w:t xml:space="preserve"> </w:t>
      </w:r>
      <w:r w:rsidRPr="001B1C3B">
        <w:rPr>
          <w:lang w:val="tr-TR"/>
        </w:rPr>
        <w:t>değere,</w:t>
      </w:r>
      <w:r w:rsidR="00781971" w:rsidRPr="001B1C3B">
        <w:rPr>
          <w:lang w:val="tr-TR"/>
        </w:rPr>
        <w:t xml:space="preserve"> </w:t>
      </w:r>
      <w:r w:rsidRPr="001B1C3B">
        <w:rPr>
          <w:lang w:val="tr-TR"/>
        </w:rPr>
        <w:t>mevzuat</w:t>
      </w:r>
      <w:r w:rsidR="00781971" w:rsidRPr="001B1C3B">
        <w:rPr>
          <w:lang w:val="tr-TR"/>
        </w:rPr>
        <w:t xml:space="preserve"> </w:t>
      </w:r>
      <w:r w:rsidRPr="001B1C3B">
        <w:rPr>
          <w:lang w:val="tr-TR"/>
        </w:rPr>
        <w:t>kapsamında</w:t>
      </w:r>
      <w:r w:rsidR="00781971" w:rsidRPr="001B1C3B">
        <w:rPr>
          <w:lang w:val="tr-TR"/>
        </w:rPr>
        <w:t xml:space="preserve"> </w:t>
      </w:r>
      <w:r w:rsidRPr="001B1C3B">
        <w:rPr>
          <w:lang w:val="tr-TR"/>
        </w:rPr>
        <w:t>belirlenen</w:t>
      </w:r>
      <w:r w:rsidR="00781971" w:rsidRPr="001B1C3B">
        <w:rPr>
          <w:lang w:val="tr-TR"/>
        </w:rPr>
        <w:t xml:space="preserve"> </w:t>
      </w:r>
      <w:r w:rsidRPr="001B1C3B">
        <w:rPr>
          <w:lang w:val="tr-TR"/>
        </w:rPr>
        <w:t>ilgili</w:t>
      </w:r>
      <w:r w:rsidR="00781971" w:rsidRPr="001B1C3B">
        <w:rPr>
          <w:lang w:val="tr-TR"/>
        </w:rPr>
        <w:t xml:space="preserve"> </w:t>
      </w:r>
      <w:r w:rsidRPr="001B1C3B">
        <w:rPr>
          <w:lang w:val="tr-TR"/>
        </w:rPr>
        <w:t>dikkate</w:t>
      </w:r>
      <w:r w:rsidR="00781971" w:rsidRPr="001B1C3B">
        <w:rPr>
          <w:lang w:val="tr-TR"/>
        </w:rPr>
        <w:t xml:space="preserve"> </w:t>
      </w:r>
      <w:r w:rsidRPr="001B1C3B">
        <w:rPr>
          <w:lang w:val="tr-TR"/>
        </w:rPr>
        <w:t>alma</w:t>
      </w:r>
      <w:r w:rsidR="00781971" w:rsidRPr="001B1C3B">
        <w:rPr>
          <w:lang w:val="tr-TR"/>
        </w:rPr>
        <w:t xml:space="preserve"> </w:t>
      </w:r>
      <w:r w:rsidRPr="001B1C3B">
        <w:rPr>
          <w:lang w:val="tr-TR"/>
        </w:rPr>
        <w:t>oranları</w:t>
      </w:r>
      <w:r w:rsidR="00781971" w:rsidRPr="001B1C3B">
        <w:rPr>
          <w:lang w:val="tr-TR"/>
        </w:rPr>
        <w:t xml:space="preserve"> </w:t>
      </w:r>
      <w:r w:rsidRPr="001B1C3B">
        <w:rPr>
          <w:lang w:val="tr-TR"/>
        </w:rPr>
        <w:t>uygulandıktan</w:t>
      </w:r>
      <w:r w:rsidR="00781971" w:rsidRPr="001B1C3B">
        <w:rPr>
          <w:lang w:val="tr-TR"/>
        </w:rPr>
        <w:t xml:space="preserve"> </w:t>
      </w:r>
      <w:r w:rsidRPr="001B1C3B">
        <w:rPr>
          <w:lang w:val="tr-TR"/>
        </w:rPr>
        <w:t>sonra</w:t>
      </w:r>
      <w:r w:rsidR="00781971" w:rsidRPr="001B1C3B">
        <w:rPr>
          <w:lang w:val="tr-TR"/>
        </w:rPr>
        <w:t xml:space="preserve"> </w:t>
      </w:r>
      <w:r w:rsidRPr="001B1C3B">
        <w:rPr>
          <w:lang w:val="tr-TR"/>
        </w:rPr>
        <w:t>bulunacak</w:t>
      </w:r>
      <w:r w:rsidR="00781971" w:rsidRPr="001B1C3B">
        <w:rPr>
          <w:lang w:val="tr-TR"/>
        </w:rPr>
        <w:t xml:space="preserve"> </w:t>
      </w:r>
      <w:r w:rsidRPr="001B1C3B">
        <w:rPr>
          <w:lang w:val="tr-TR"/>
        </w:rPr>
        <w:t>tutarlar</w:t>
      </w:r>
      <w:r w:rsidR="00781971" w:rsidRPr="001B1C3B">
        <w:rPr>
          <w:lang w:val="tr-TR"/>
        </w:rPr>
        <w:t xml:space="preserve"> </w:t>
      </w:r>
      <w:r w:rsidRPr="001B1C3B">
        <w:rPr>
          <w:lang w:val="tr-TR"/>
        </w:rPr>
        <w:t>toplanarak</w:t>
      </w:r>
      <w:r w:rsidR="00781971" w:rsidRPr="001B1C3B">
        <w:rPr>
          <w:lang w:val="tr-TR"/>
        </w:rPr>
        <w:t xml:space="preserve"> </w:t>
      </w:r>
      <w:r w:rsidRPr="001B1C3B">
        <w:rPr>
          <w:lang w:val="tr-TR"/>
        </w:rPr>
        <w:t>hesaplanmaktadır.</w:t>
      </w:r>
      <w:r w:rsidR="00781971" w:rsidRPr="001B1C3B">
        <w:rPr>
          <w:lang w:val="tr-TR"/>
        </w:rPr>
        <w:t xml:space="preserve"> </w:t>
      </w:r>
    </w:p>
    <w:p w14:paraId="0791B2EF" w14:textId="77777777" w:rsidR="001D74C9" w:rsidRPr="001B1C3B" w:rsidRDefault="001D74C9" w:rsidP="001D74C9">
      <w:pPr>
        <w:jc w:val="both"/>
        <w:rPr>
          <w:lang w:val="tr-TR"/>
        </w:rPr>
      </w:pPr>
    </w:p>
    <w:p w14:paraId="5D07065C" w14:textId="6F3D16E6" w:rsidR="001D74C9" w:rsidRPr="001B1C3B" w:rsidRDefault="001D74C9" w:rsidP="001D74C9">
      <w:pPr>
        <w:jc w:val="both"/>
        <w:rPr>
          <w:lang w:val="tr-TR"/>
        </w:rPr>
      </w:pPr>
      <w:r w:rsidRPr="001B1C3B">
        <w:rPr>
          <w:lang w:val="tr-TR"/>
        </w:rPr>
        <w:t>Özkaynak</w:t>
      </w:r>
      <w:r w:rsidR="00781971" w:rsidRPr="001B1C3B">
        <w:rPr>
          <w:lang w:val="tr-TR"/>
        </w:rPr>
        <w:t xml:space="preserve"> </w:t>
      </w:r>
      <w:r w:rsidRPr="001B1C3B">
        <w:rPr>
          <w:lang w:val="tr-TR"/>
        </w:rPr>
        <w:t>hesaplama</w:t>
      </w:r>
      <w:r w:rsidR="00781971" w:rsidRPr="001B1C3B">
        <w:rPr>
          <w:lang w:val="tr-TR"/>
        </w:rPr>
        <w:t xml:space="preserve"> </w:t>
      </w:r>
      <w:r w:rsidRPr="001B1C3B">
        <w:rPr>
          <w:lang w:val="tr-TR"/>
        </w:rPr>
        <w:t>dönemleri</w:t>
      </w:r>
      <w:r w:rsidR="00781971" w:rsidRPr="001B1C3B">
        <w:rPr>
          <w:lang w:val="tr-TR"/>
        </w:rPr>
        <w:t xml:space="preserve"> </w:t>
      </w:r>
      <w:r w:rsidRPr="001B1C3B">
        <w:rPr>
          <w:lang w:val="tr-TR"/>
        </w:rPr>
        <w:t>itibarıyla</w:t>
      </w:r>
      <w:r w:rsidR="00781971" w:rsidRPr="001B1C3B">
        <w:rPr>
          <w:lang w:val="tr-TR"/>
        </w:rPr>
        <w:t xml:space="preserve"> </w:t>
      </w:r>
      <w:r w:rsidRPr="001B1C3B">
        <w:rPr>
          <w:lang w:val="tr-TR"/>
        </w:rPr>
        <w:t>aylık</w:t>
      </w:r>
      <w:r w:rsidR="00781971" w:rsidRPr="001B1C3B">
        <w:rPr>
          <w:lang w:val="tr-TR"/>
        </w:rPr>
        <w:t xml:space="preserve"> </w:t>
      </w:r>
      <w:r w:rsidRPr="001B1C3B">
        <w:rPr>
          <w:lang w:val="tr-TR"/>
        </w:rPr>
        <w:t>olarak</w:t>
      </w:r>
      <w:r w:rsidR="00781971" w:rsidRPr="001B1C3B">
        <w:rPr>
          <w:lang w:val="tr-TR"/>
        </w:rPr>
        <w:t xml:space="preserve"> </w:t>
      </w:r>
      <w:r w:rsidRPr="001B1C3B">
        <w:rPr>
          <w:lang w:val="tr-TR"/>
        </w:rPr>
        <w:t>hesaplanan</w:t>
      </w:r>
      <w:r w:rsidR="00781971" w:rsidRPr="001B1C3B">
        <w:rPr>
          <w:lang w:val="tr-TR"/>
        </w:rPr>
        <w:t xml:space="preserve"> </w:t>
      </w:r>
      <w:r w:rsidRPr="001B1C3B">
        <w:rPr>
          <w:lang w:val="tr-TR"/>
        </w:rPr>
        <w:t>konsolide</w:t>
      </w:r>
      <w:r w:rsidR="00781971" w:rsidRPr="001B1C3B">
        <w:rPr>
          <w:lang w:val="tr-TR"/>
        </w:rPr>
        <w:t xml:space="preserve"> </w:t>
      </w:r>
      <w:r w:rsidRPr="001B1C3B">
        <w:rPr>
          <w:lang w:val="tr-TR"/>
        </w:rPr>
        <w:t>ve</w:t>
      </w:r>
      <w:r w:rsidR="00781971" w:rsidRPr="001B1C3B">
        <w:rPr>
          <w:lang w:val="tr-TR"/>
        </w:rPr>
        <w:t xml:space="preserve"> </w:t>
      </w:r>
      <w:r w:rsidRPr="001B1C3B">
        <w:rPr>
          <w:lang w:val="tr-TR"/>
        </w:rPr>
        <w:t>konsolide</w:t>
      </w:r>
      <w:r w:rsidR="00781971" w:rsidRPr="001B1C3B">
        <w:rPr>
          <w:lang w:val="tr-TR"/>
        </w:rPr>
        <w:t xml:space="preserve"> </w:t>
      </w:r>
      <w:r w:rsidRPr="001B1C3B">
        <w:rPr>
          <w:lang w:val="tr-TR"/>
        </w:rPr>
        <w:t>olmayan</w:t>
      </w:r>
      <w:r w:rsidR="00781971" w:rsidRPr="001B1C3B">
        <w:rPr>
          <w:lang w:val="tr-TR"/>
        </w:rPr>
        <w:t xml:space="preserve"> </w:t>
      </w:r>
      <w:r w:rsidRPr="001B1C3B">
        <w:rPr>
          <w:lang w:val="tr-TR"/>
        </w:rPr>
        <w:t>NİFO</w:t>
      </w:r>
      <w:r w:rsidR="00781971" w:rsidRPr="001B1C3B">
        <w:rPr>
          <w:lang w:val="tr-TR"/>
        </w:rPr>
        <w:t xml:space="preserve"> </w:t>
      </w:r>
      <w:r w:rsidRPr="001B1C3B">
        <w:rPr>
          <w:lang w:val="tr-TR"/>
        </w:rPr>
        <w:t>Mart,</w:t>
      </w:r>
      <w:r w:rsidR="00781971" w:rsidRPr="001B1C3B">
        <w:rPr>
          <w:lang w:val="tr-TR"/>
        </w:rPr>
        <w:t xml:space="preserve"> </w:t>
      </w:r>
      <w:r w:rsidRPr="001B1C3B">
        <w:rPr>
          <w:lang w:val="tr-TR"/>
        </w:rPr>
        <w:t>Haziran,</w:t>
      </w:r>
      <w:r w:rsidR="00781971" w:rsidRPr="001B1C3B">
        <w:rPr>
          <w:lang w:val="tr-TR"/>
        </w:rPr>
        <w:t xml:space="preserve"> </w:t>
      </w:r>
      <w:r w:rsidRPr="001B1C3B">
        <w:rPr>
          <w:lang w:val="tr-TR"/>
        </w:rPr>
        <w:t>Eylül</w:t>
      </w:r>
      <w:r w:rsidR="00781971" w:rsidRPr="001B1C3B">
        <w:rPr>
          <w:lang w:val="tr-TR"/>
        </w:rPr>
        <w:t xml:space="preserve"> </w:t>
      </w:r>
      <w:r w:rsidRPr="001B1C3B">
        <w:rPr>
          <w:lang w:val="tr-TR"/>
        </w:rPr>
        <w:t>ve</w:t>
      </w:r>
      <w:r w:rsidR="00781971" w:rsidRPr="001B1C3B">
        <w:rPr>
          <w:lang w:val="tr-TR"/>
        </w:rPr>
        <w:t xml:space="preserve"> </w:t>
      </w:r>
      <w:r w:rsidRPr="001B1C3B">
        <w:rPr>
          <w:lang w:val="tr-TR"/>
        </w:rPr>
        <w:t>Aralık</w:t>
      </w:r>
      <w:r w:rsidR="00781971" w:rsidRPr="001B1C3B">
        <w:rPr>
          <w:lang w:val="tr-TR"/>
        </w:rPr>
        <w:t xml:space="preserve"> </w:t>
      </w:r>
      <w:r w:rsidRPr="001B1C3B">
        <w:rPr>
          <w:lang w:val="tr-TR"/>
        </w:rPr>
        <w:t>dönemleri</w:t>
      </w:r>
      <w:r w:rsidR="00781971" w:rsidRPr="001B1C3B">
        <w:rPr>
          <w:lang w:val="tr-TR"/>
        </w:rPr>
        <w:t xml:space="preserve"> </w:t>
      </w:r>
      <w:r w:rsidRPr="001B1C3B">
        <w:rPr>
          <w:lang w:val="tr-TR"/>
        </w:rPr>
        <w:t>itibarıyla</w:t>
      </w:r>
      <w:r w:rsidR="00781971" w:rsidRPr="001B1C3B">
        <w:rPr>
          <w:lang w:val="tr-TR"/>
        </w:rPr>
        <w:t xml:space="preserve"> </w:t>
      </w:r>
      <w:r w:rsidRPr="001B1C3B">
        <w:rPr>
          <w:lang w:val="tr-TR"/>
        </w:rPr>
        <w:t>üç</w:t>
      </w:r>
      <w:r w:rsidR="00781971" w:rsidRPr="001B1C3B">
        <w:rPr>
          <w:lang w:val="tr-TR"/>
        </w:rPr>
        <w:t xml:space="preserve"> </w:t>
      </w:r>
      <w:r w:rsidRPr="001B1C3B">
        <w:rPr>
          <w:lang w:val="tr-TR"/>
        </w:rPr>
        <w:t>aylık</w:t>
      </w:r>
      <w:r w:rsidR="00781971" w:rsidRPr="001B1C3B">
        <w:rPr>
          <w:lang w:val="tr-TR"/>
        </w:rPr>
        <w:t xml:space="preserve"> </w:t>
      </w:r>
      <w:r w:rsidRPr="001B1C3B">
        <w:rPr>
          <w:lang w:val="tr-TR"/>
        </w:rPr>
        <w:t>basit</w:t>
      </w:r>
      <w:r w:rsidR="00781971" w:rsidRPr="001B1C3B">
        <w:rPr>
          <w:lang w:val="tr-TR"/>
        </w:rPr>
        <w:t xml:space="preserve"> </w:t>
      </w:r>
      <w:r w:rsidRPr="001B1C3B">
        <w:rPr>
          <w:lang w:val="tr-TR"/>
        </w:rPr>
        <w:t>aritmetik</w:t>
      </w:r>
      <w:r w:rsidR="00781971" w:rsidRPr="001B1C3B">
        <w:rPr>
          <w:lang w:val="tr-TR"/>
        </w:rPr>
        <w:t xml:space="preserve"> </w:t>
      </w:r>
      <w:r w:rsidRPr="001B1C3B">
        <w:rPr>
          <w:lang w:val="tr-TR"/>
        </w:rPr>
        <w:t>ortalaması</w:t>
      </w:r>
      <w:r w:rsidR="00781971" w:rsidRPr="001B1C3B">
        <w:rPr>
          <w:lang w:val="tr-TR"/>
        </w:rPr>
        <w:t xml:space="preserve"> </w:t>
      </w:r>
      <w:r w:rsidRPr="001B1C3B">
        <w:rPr>
          <w:lang w:val="tr-TR"/>
        </w:rPr>
        <w:t>yüzde</w:t>
      </w:r>
      <w:r w:rsidR="00781971" w:rsidRPr="001B1C3B">
        <w:rPr>
          <w:lang w:val="tr-TR"/>
        </w:rPr>
        <w:t xml:space="preserve"> </w:t>
      </w:r>
      <w:r w:rsidRPr="001B1C3B">
        <w:rPr>
          <w:lang w:val="tr-TR"/>
        </w:rPr>
        <w:t>yüzden</w:t>
      </w:r>
      <w:r w:rsidR="00781971" w:rsidRPr="001B1C3B">
        <w:rPr>
          <w:lang w:val="tr-TR"/>
        </w:rPr>
        <w:t xml:space="preserve"> </w:t>
      </w:r>
      <w:r w:rsidRPr="001B1C3B">
        <w:rPr>
          <w:lang w:val="tr-TR"/>
        </w:rPr>
        <w:t>az</w:t>
      </w:r>
      <w:r w:rsidR="00781971" w:rsidRPr="001B1C3B">
        <w:rPr>
          <w:lang w:val="tr-TR"/>
        </w:rPr>
        <w:t xml:space="preserve"> </w:t>
      </w:r>
      <w:r w:rsidRPr="001B1C3B">
        <w:rPr>
          <w:lang w:val="tr-TR"/>
        </w:rPr>
        <w:t>olamaz.</w:t>
      </w:r>
    </w:p>
    <w:p w14:paraId="2B22D0D4" w14:textId="01032C0E" w:rsidR="001D74C9" w:rsidRPr="001B1C3B" w:rsidRDefault="001D74C9" w:rsidP="001D74C9">
      <w:pPr>
        <w:jc w:val="both"/>
        <w:rPr>
          <w:lang w:val="tr-TR"/>
        </w:rPr>
      </w:pPr>
    </w:p>
    <w:tbl>
      <w:tblPr>
        <w:tblW w:w="9771" w:type="dxa"/>
        <w:tblLayout w:type="fixed"/>
        <w:tblCellMar>
          <w:left w:w="70" w:type="dxa"/>
          <w:right w:w="70" w:type="dxa"/>
        </w:tblCellMar>
        <w:tblLook w:val="04A0" w:firstRow="1" w:lastRow="0" w:firstColumn="1" w:lastColumn="0" w:noHBand="0" w:noVBand="1"/>
      </w:tblPr>
      <w:tblGrid>
        <w:gridCol w:w="353"/>
        <w:gridCol w:w="3181"/>
        <w:gridCol w:w="1134"/>
        <w:gridCol w:w="1365"/>
        <w:gridCol w:w="1240"/>
        <w:gridCol w:w="1240"/>
        <w:gridCol w:w="1258"/>
      </w:tblGrid>
      <w:tr w:rsidR="00DE608D" w:rsidRPr="001B1C3B" w14:paraId="6AD515ED" w14:textId="77777777" w:rsidTr="00D23DB3">
        <w:trPr>
          <w:trHeight w:val="320"/>
        </w:trPr>
        <w:tc>
          <w:tcPr>
            <w:tcW w:w="3534" w:type="dxa"/>
            <w:gridSpan w:val="2"/>
            <w:tcBorders>
              <w:top w:val="single" w:sz="8" w:space="0" w:color="auto"/>
              <w:left w:val="single" w:sz="8" w:space="0" w:color="auto"/>
              <w:bottom w:val="dotted" w:sz="4" w:space="0" w:color="auto"/>
              <w:right w:val="dotted" w:sz="4" w:space="0" w:color="auto"/>
            </w:tcBorders>
            <w:vAlign w:val="center"/>
            <w:hideMark/>
          </w:tcPr>
          <w:p w14:paraId="2F75184E" w14:textId="5F46BC3E" w:rsidR="001D74C9" w:rsidRPr="001B1C3B" w:rsidRDefault="001D74C9" w:rsidP="001D74C9">
            <w:pPr>
              <w:ind w:right="-2"/>
              <w:jc w:val="center"/>
              <w:rPr>
                <w:rFonts w:asciiTheme="majorBidi" w:hAnsiTheme="majorBidi" w:cstheme="majorBidi"/>
                <w:color w:val="000000"/>
                <w:sz w:val="18"/>
                <w:szCs w:val="18"/>
                <w:lang w:val="tr-TR" w:eastAsia="tr-TR"/>
              </w:rPr>
            </w:pPr>
            <w:r w:rsidRPr="001B1C3B">
              <w:rPr>
                <w:b/>
                <w:bCs/>
                <w:i/>
                <w:sz w:val="18"/>
                <w:szCs w:val="18"/>
                <w:lang w:val="tr-TR"/>
              </w:rPr>
              <w:t>Cari</w:t>
            </w:r>
            <w:r w:rsidR="00781971" w:rsidRPr="001B1C3B">
              <w:rPr>
                <w:b/>
                <w:bCs/>
                <w:i/>
                <w:sz w:val="18"/>
                <w:szCs w:val="18"/>
                <w:lang w:val="tr-TR"/>
              </w:rPr>
              <w:t xml:space="preserve"> </w:t>
            </w:r>
            <w:r w:rsidRPr="001B1C3B">
              <w:rPr>
                <w:b/>
                <w:bCs/>
                <w:i/>
                <w:sz w:val="18"/>
                <w:szCs w:val="18"/>
                <w:lang w:val="tr-TR"/>
              </w:rPr>
              <w:t>Dönem</w:t>
            </w:r>
          </w:p>
        </w:tc>
        <w:tc>
          <w:tcPr>
            <w:tcW w:w="1134" w:type="dxa"/>
            <w:tcBorders>
              <w:top w:val="single" w:sz="8" w:space="0" w:color="auto"/>
              <w:left w:val="dotted" w:sz="4" w:space="0" w:color="auto"/>
              <w:bottom w:val="dotted" w:sz="4" w:space="0" w:color="auto"/>
              <w:right w:val="dotted" w:sz="4" w:space="0" w:color="auto"/>
            </w:tcBorders>
            <w:vAlign w:val="center"/>
            <w:hideMark/>
          </w:tcPr>
          <w:p w14:paraId="3A324792" w14:textId="77777777" w:rsidR="001D74C9" w:rsidRPr="001B1C3B" w:rsidRDefault="001D74C9" w:rsidP="001D74C9">
            <w:pPr>
              <w:jc w:val="center"/>
              <w:rPr>
                <w:rFonts w:asciiTheme="majorBidi" w:hAnsiTheme="majorBidi" w:cstheme="majorBidi"/>
                <w:color w:val="000000"/>
                <w:sz w:val="18"/>
                <w:szCs w:val="18"/>
                <w:lang w:val="tr-TR" w:eastAsia="tr-TR"/>
              </w:rPr>
            </w:pPr>
            <w:r w:rsidRPr="001B1C3B">
              <w:rPr>
                <w:rFonts w:asciiTheme="majorBidi" w:hAnsiTheme="majorBidi" w:cstheme="majorBidi"/>
                <w:color w:val="000000"/>
                <w:sz w:val="18"/>
                <w:szCs w:val="18"/>
                <w:lang w:val="tr-TR" w:eastAsia="tr-TR"/>
              </w:rPr>
              <w:t>a</w:t>
            </w:r>
          </w:p>
        </w:tc>
        <w:tc>
          <w:tcPr>
            <w:tcW w:w="1365" w:type="dxa"/>
            <w:tcBorders>
              <w:top w:val="single" w:sz="8" w:space="0" w:color="auto"/>
              <w:left w:val="dotted" w:sz="4" w:space="0" w:color="auto"/>
              <w:bottom w:val="dotted" w:sz="4" w:space="0" w:color="auto"/>
              <w:right w:val="dotted" w:sz="4" w:space="0" w:color="auto"/>
            </w:tcBorders>
            <w:vAlign w:val="center"/>
            <w:hideMark/>
          </w:tcPr>
          <w:p w14:paraId="35F080B5" w14:textId="77777777" w:rsidR="001D74C9" w:rsidRPr="001B1C3B" w:rsidRDefault="001D74C9" w:rsidP="001D74C9">
            <w:pPr>
              <w:jc w:val="center"/>
              <w:rPr>
                <w:rFonts w:asciiTheme="majorBidi" w:hAnsiTheme="majorBidi" w:cstheme="majorBidi"/>
                <w:color w:val="000000"/>
                <w:sz w:val="18"/>
                <w:szCs w:val="18"/>
                <w:lang w:val="tr-TR" w:eastAsia="tr-TR"/>
              </w:rPr>
            </w:pPr>
            <w:r w:rsidRPr="001B1C3B">
              <w:rPr>
                <w:rFonts w:asciiTheme="majorBidi" w:hAnsiTheme="majorBidi" w:cstheme="majorBidi"/>
                <w:color w:val="000000"/>
                <w:sz w:val="18"/>
                <w:szCs w:val="18"/>
                <w:lang w:val="tr-TR" w:eastAsia="tr-TR"/>
              </w:rPr>
              <w:t>b</w:t>
            </w:r>
          </w:p>
        </w:tc>
        <w:tc>
          <w:tcPr>
            <w:tcW w:w="1240" w:type="dxa"/>
            <w:tcBorders>
              <w:top w:val="single" w:sz="8" w:space="0" w:color="auto"/>
              <w:left w:val="dotted" w:sz="4" w:space="0" w:color="auto"/>
              <w:bottom w:val="dotted" w:sz="4" w:space="0" w:color="auto"/>
              <w:right w:val="dotted" w:sz="4" w:space="0" w:color="auto"/>
            </w:tcBorders>
            <w:vAlign w:val="center"/>
            <w:hideMark/>
          </w:tcPr>
          <w:p w14:paraId="66868355" w14:textId="77777777" w:rsidR="001D74C9" w:rsidRPr="001B1C3B" w:rsidRDefault="001D74C9" w:rsidP="001D74C9">
            <w:pPr>
              <w:jc w:val="center"/>
              <w:rPr>
                <w:rFonts w:asciiTheme="majorBidi" w:hAnsiTheme="majorBidi" w:cstheme="majorBidi"/>
                <w:color w:val="000000"/>
                <w:sz w:val="18"/>
                <w:szCs w:val="18"/>
                <w:lang w:val="tr-TR" w:eastAsia="tr-TR"/>
              </w:rPr>
            </w:pPr>
            <w:r w:rsidRPr="001B1C3B">
              <w:rPr>
                <w:rFonts w:asciiTheme="majorBidi" w:hAnsiTheme="majorBidi" w:cstheme="majorBidi"/>
                <w:color w:val="000000"/>
                <w:sz w:val="18"/>
                <w:szCs w:val="18"/>
                <w:lang w:val="tr-TR" w:eastAsia="tr-TR"/>
              </w:rPr>
              <w:t>c</w:t>
            </w:r>
          </w:p>
        </w:tc>
        <w:tc>
          <w:tcPr>
            <w:tcW w:w="1240" w:type="dxa"/>
            <w:tcBorders>
              <w:top w:val="single" w:sz="8" w:space="0" w:color="auto"/>
              <w:left w:val="dotted" w:sz="4" w:space="0" w:color="auto"/>
              <w:bottom w:val="dotted" w:sz="4" w:space="0" w:color="auto"/>
              <w:right w:val="dotted" w:sz="4" w:space="0" w:color="auto"/>
            </w:tcBorders>
            <w:vAlign w:val="center"/>
            <w:hideMark/>
          </w:tcPr>
          <w:p w14:paraId="51693D14" w14:textId="77777777" w:rsidR="001D74C9" w:rsidRPr="001B1C3B" w:rsidRDefault="001D74C9" w:rsidP="001D74C9">
            <w:pPr>
              <w:jc w:val="center"/>
              <w:rPr>
                <w:rFonts w:asciiTheme="majorBidi" w:hAnsiTheme="majorBidi" w:cstheme="majorBidi"/>
                <w:color w:val="000000"/>
                <w:sz w:val="18"/>
                <w:szCs w:val="18"/>
                <w:lang w:val="tr-TR" w:eastAsia="tr-TR"/>
              </w:rPr>
            </w:pPr>
            <w:r w:rsidRPr="001B1C3B">
              <w:rPr>
                <w:rFonts w:asciiTheme="majorBidi" w:hAnsiTheme="majorBidi" w:cstheme="majorBidi"/>
                <w:color w:val="000000"/>
                <w:sz w:val="18"/>
                <w:szCs w:val="18"/>
                <w:lang w:val="tr-TR" w:eastAsia="tr-TR"/>
              </w:rPr>
              <w:t>ç</w:t>
            </w:r>
          </w:p>
        </w:tc>
        <w:tc>
          <w:tcPr>
            <w:tcW w:w="1258" w:type="dxa"/>
            <w:tcBorders>
              <w:top w:val="single" w:sz="8" w:space="0" w:color="auto"/>
              <w:left w:val="dotted" w:sz="4" w:space="0" w:color="auto"/>
              <w:bottom w:val="dotted" w:sz="4" w:space="0" w:color="auto"/>
              <w:right w:val="single" w:sz="8" w:space="0" w:color="auto"/>
            </w:tcBorders>
            <w:vAlign w:val="center"/>
            <w:hideMark/>
          </w:tcPr>
          <w:p w14:paraId="4D590301" w14:textId="77777777" w:rsidR="001D74C9" w:rsidRPr="001B1C3B" w:rsidRDefault="001D74C9" w:rsidP="001D74C9">
            <w:pPr>
              <w:jc w:val="center"/>
              <w:rPr>
                <w:rFonts w:asciiTheme="majorBidi" w:hAnsiTheme="majorBidi" w:cstheme="majorBidi"/>
                <w:color w:val="000000"/>
                <w:sz w:val="18"/>
                <w:szCs w:val="18"/>
                <w:lang w:val="tr-TR" w:eastAsia="tr-TR"/>
              </w:rPr>
            </w:pPr>
            <w:r w:rsidRPr="001B1C3B">
              <w:rPr>
                <w:rFonts w:asciiTheme="majorBidi" w:hAnsiTheme="majorBidi" w:cstheme="majorBidi"/>
                <w:color w:val="000000"/>
                <w:sz w:val="18"/>
                <w:szCs w:val="18"/>
                <w:lang w:val="tr-TR" w:eastAsia="tr-TR"/>
              </w:rPr>
              <w:t>d</w:t>
            </w:r>
          </w:p>
        </w:tc>
      </w:tr>
      <w:tr w:rsidR="001D74C9" w:rsidRPr="001B1C3B" w14:paraId="72BA48C4" w14:textId="77777777" w:rsidTr="00D23DB3">
        <w:trPr>
          <w:trHeight w:val="635"/>
        </w:trPr>
        <w:tc>
          <w:tcPr>
            <w:tcW w:w="3534" w:type="dxa"/>
            <w:gridSpan w:val="2"/>
            <w:tcBorders>
              <w:top w:val="dotted" w:sz="4" w:space="0" w:color="auto"/>
              <w:left w:val="single" w:sz="8" w:space="0" w:color="auto"/>
              <w:bottom w:val="dotted" w:sz="4" w:space="0" w:color="auto"/>
              <w:right w:val="dotted" w:sz="4" w:space="0" w:color="auto"/>
            </w:tcBorders>
            <w:vAlign w:val="center"/>
            <w:hideMark/>
          </w:tcPr>
          <w:p w14:paraId="0BB719C4" w14:textId="087FBE31" w:rsidR="001D74C9" w:rsidRPr="001B1C3B" w:rsidRDefault="00781971" w:rsidP="001D74C9">
            <w:pPr>
              <w:rPr>
                <w:rFonts w:asciiTheme="majorBidi" w:hAnsiTheme="majorBidi" w:cstheme="majorBidi"/>
                <w:color w:val="000000"/>
                <w:sz w:val="18"/>
                <w:szCs w:val="18"/>
                <w:lang w:val="tr-TR" w:eastAsia="tr-TR"/>
              </w:rPr>
            </w:pPr>
            <w:r w:rsidRPr="001B1C3B">
              <w:rPr>
                <w:rFonts w:asciiTheme="majorBidi" w:hAnsiTheme="majorBidi" w:cstheme="majorBidi"/>
                <w:color w:val="000000"/>
                <w:sz w:val="18"/>
                <w:szCs w:val="18"/>
                <w:lang w:val="tr-TR" w:eastAsia="tr-TR"/>
              </w:rPr>
              <w:t xml:space="preserve"> </w:t>
            </w:r>
          </w:p>
        </w:tc>
        <w:tc>
          <w:tcPr>
            <w:tcW w:w="4979" w:type="dxa"/>
            <w:gridSpan w:val="4"/>
            <w:tcBorders>
              <w:top w:val="dotted" w:sz="4" w:space="0" w:color="auto"/>
              <w:left w:val="dotted" w:sz="4" w:space="0" w:color="auto"/>
              <w:bottom w:val="dotted" w:sz="4" w:space="0" w:color="auto"/>
              <w:right w:val="dotted" w:sz="4" w:space="0" w:color="auto"/>
            </w:tcBorders>
            <w:vAlign w:val="center"/>
            <w:hideMark/>
          </w:tcPr>
          <w:p w14:paraId="0A6420A4" w14:textId="5A670231" w:rsidR="001D74C9" w:rsidRPr="001B1C3B" w:rsidRDefault="001D74C9" w:rsidP="001D74C9">
            <w:pPr>
              <w:jc w:val="center"/>
              <w:rPr>
                <w:rFonts w:asciiTheme="majorBidi" w:hAnsiTheme="majorBidi" w:cstheme="majorBidi"/>
                <w:color w:val="000000"/>
                <w:sz w:val="18"/>
                <w:szCs w:val="18"/>
                <w:lang w:val="tr-TR" w:eastAsia="tr-TR"/>
              </w:rPr>
            </w:pPr>
            <w:r w:rsidRPr="001B1C3B">
              <w:rPr>
                <w:rFonts w:asciiTheme="majorBidi" w:hAnsiTheme="majorBidi" w:cstheme="majorBidi"/>
                <w:color w:val="000000"/>
                <w:sz w:val="18"/>
                <w:szCs w:val="18"/>
                <w:lang w:val="tr-TR" w:eastAsia="tr-TR"/>
              </w:rPr>
              <w:t>Kalan</w:t>
            </w:r>
            <w:r w:rsidR="00781971" w:rsidRPr="001B1C3B">
              <w:rPr>
                <w:rFonts w:asciiTheme="majorBidi" w:hAnsiTheme="majorBidi" w:cstheme="majorBidi"/>
                <w:color w:val="000000"/>
                <w:sz w:val="18"/>
                <w:szCs w:val="18"/>
                <w:lang w:val="tr-TR" w:eastAsia="tr-TR"/>
              </w:rPr>
              <w:t xml:space="preserve"> </w:t>
            </w:r>
            <w:r w:rsidRPr="001B1C3B">
              <w:rPr>
                <w:rFonts w:asciiTheme="majorBidi" w:hAnsiTheme="majorBidi" w:cstheme="majorBidi"/>
                <w:color w:val="000000"/>
                <w:sz w:val="18"/>
                <w:szCs w:val="18"/>
                <w:lang w:val="tr-TR" w:eastAsia="tr-TR"/>
              </w:rPr>
              <w:t>Vadesine</w:t>
            </w:r>
            <w:r w:rsidR="00781971" w:rsidRPr="001B1C3B">
              <w:rPr>
                <w:rFonts w:asciiTheme="majorBidi" w:hAnsiTheme="majorBidi" w:cstheme="majorBidi"/>
                <w:color w:val="000000"/>
                <w:sz w:val="18"/>
                <w:szCs w:val="18"/>
                <w:lang w:val="tr-TR" w:eastAsia="tr-TR"/>
              </w:rPr>
              <w:t xml:space="preserve"> </w:t>
            </w:r>
            <w:r w:rsidRPr="001B1C3B">
              <w:rPr>
                <w:rFonts w:asciiTheme="majorBidi" w:hAnsiTheme="majorBidi" w:cstheme="majorBidi"/>
                <w:color w:val="000000"/>
                <w:sz w:val="18"/>
                <w:szCs w:val="18"/>
                <w:lang w:val="tr-TR" w:eastAsia="tr-TR"/>
              </w:rPr>
              <w:t>Göre,</w:t>
            </w:r>
            <w:r w:rsidR="00781971" w:rsidRPr="001B1C3B">
              <w:rPr>
                <w:rFonts w:asciiTheme="majorBidi" w:hAnsiTheme="majorBidi" w:cstheme="majorBidi"/>
                <w:color w:val="000000"/>
                <w:sz w:val="18"/>
                <w:szCs w:val="18"/>
                <w:lang w:val="tr-TR" w:eastAsia="tr-TR"/>
              </w:rPr>
              <w:t xml:space="preserve"> </w:t>
            </w:r>
            <w:r w:rsidRPr="001B1C3B">
              <w:rPr>
                <w:rFonts w:asciiTheme="majorBidi" w:hAnsiTheme="majorBidi" w:cstheme="majorBidi"/>
                <w:color w:val="000000"/>
                <w:sz w:val="18"/>
                <w:szCs w:val="18"/>
                <w:lang w:val="tr-TR" w:eastAsia="tr-TR"/>
              </w:rPr>
              <w:t>Dikkate</w:t>
            </w:r>
            <w:r w:rsidR="00781971" w:rsidRPr="001B1C3B">
              <w:rPr>
                <w:rFonts w:asciiTheme="majorBidi" w:hAnsiTheme="majorBidi" w:cstheme="majorBidi"/>
                <w:color w:val="000000"/>
                <w:sz w:val="18"/>
                <w:szCs w:val="18"/>
                <w:lang w:val="tr-TR" w:eastAsia="tr-TR"/>
              </w:rPr>
              <w:t xml:space="preserve"> </w:t>
            </w:r>
            <w:r w:rsidRPr="001B1C3B">
              <w:rPr>
                <w:rFonts w:asciiTheme="majorBidi" w:hAnsiTheme="majorBidi" w:cstheme="majorBidi"/>
                <w:color w:val="000000"/>
                <w:sz w:val="18"/>
                <w:szCs w:val="18"/>
                <w:lang w:val="tr-TR" w:eastAsia="tr-TR"/>
              </w:rPr>
              <w:t>Alma</w:t>
            </w:r>
            <w:r w:rsidR="00781971" w:rsidRPr="001B1C3B">
              <w:rPr>
                <w:rFonts w:asciiTheme="majorBidi" w:hAnsiTheme="majorBidi" w:cstheme="majorBidi"/>
                <w:color w:val="000000"/>
                <w:sz w:val="18"/>
                <w:szCs w:val="18"/>
                <w:lang w:val="tr-TR" w:eastAsia="tr-TR"/>
              </w:rPr>
              <w:t xml:space="preserve"> </w:t>
            </w:r>
            <w:r w:rsidRPr="001B1C3B">
              <w:rPr>
                <w:rFonts w:asciiTheme="majorBidi" w:hAnsiTheme="majorBidi" w:cstheme="majorBidi"/>
                <w:color w:val="000000"/>
                <w:sz w:val="18"/>
                <w:szCs w:val="18"/>
                <w:lang w:val="tr-TR" w:eastAsia="tr-TR"/>
              </w:rPr>
              <w:t>Oranı</w:t>
            </w:r>
            <w:r w:rsidR="00781971" w:rsidRPr="001B1C3B">
              <w:rPr>
                <w:rFonts w:asciiTheme="majorBidi" w:hAnsiTheme="majorBidi" w:cstheme="majorBidi"/>
                <w:color w:val="000000"/>
                <w:sz w:val="18"/>
                <w:szCs w:val="18"/>
                <w:lang w:val="tr-TR" w:eastAsia="tr-TR"/>
              </w:rPr>
              <w:t xml:space="preserve"> </w:t>
            </w:r>
            <w:r w:rsidRPr="001B1C3B">
              <w:rPr>
                <w:rFonts w:asciiTheme="majorBidi" w:hAnsiTheme="majorBidi" w:cstheme="majorBidi"/>
                <w:color w:val="000000"/>
                <w:sz w:val="18"/>
                <w:szCs w:val="18"/>
                <w:lang w:val="tr-TR" w:eastAsia="tr-TR"/>
              </w:rPr>
              <w:t>Uygulanmamış</w:t>
            </w:r>
            <w:r w:rsidR="00781971" w:rsidRPr="001B1C3B">
              <w:rPr>
                <w:rFonts w:asciiTheme="majorBidi" w:hAnsiTheme="majorBidi" w:cstheme="majorBidi"/>
                <w:color w:val="000000"/>
                <w:sz w:val="18"/>
                <w:szCs w:val="18"/>
                <w:lang w:val="tr-TR" w:eastAsia="tr-TR"/>
              </w:rPr>
              <w:t xml:space="preserve"> </w:t>
            </w:r>
            <w:r w:rsidRPr="001B1C3B">
              <w:rPr>
                <w:rFonts w:asciiTheme="majorBidi" w:hAnsiTheme="majorBidi" w:cstheme="majorBidi"/>
                <w:color w:val="000000"/>
                <w:sz w:val="18"/>
                <w:szCs w:val="18"/>
                <w:lang w:val="tr-TR" w:eastAsia="tr-TR"/>
              </w:rPr>
              <w:t>Tutar</w:t>
            </w:r>
          </w:p>
        </w:tc>
        <w:tc>
          <w:tcPr>
            <w:tcW w:w="1258" w:type="dxa"/>
            <w:vMerge w:val="restart"/>
            <w:tcBorders>
              <w:top w:val="dotted" w:sz="4" w:space="0" w:color="auto"/>
              <w:left w:val="dotted" w:sz="4" w:space="0" w:color="auto"/>
              <w:bottom w:val="single" w:sz="8" w:space="0" w:color="000000"/>
              <w:right w:val="single" w:sz="8" w:space="0" w:color="auto"/>
            </w:tcBorders>
            <w:vAlign w:val="center"/>
            <w:hideMark/>
          </w:tcPr>
          <w:p w14:paraId="3E44DC0A" w14:textId="485369C9" w:rsidR="001D74C9" w:rsidRPr="001B1C3B" w:rsidRDefault="001D74C9" w:rsidP="001D74C9">
            <w:pPr>
              <w:jc w:val="center"/>
              <w:rPr>
                <w:rFonts w:asciiTheme="majorBidi" w:hAnsiTheme="majorBidi" w:cstheme="majorBidi"/>
                <w:color w:val="000000"/>
                <w:sz w:val="18"/>
                <w:szCs w:val="18"/>
                <w:lang w:val="tr-TR" w:eastAsia="tr-TR"/>
              </w:rPr>
            </w:pPr>
            <w:r w:rsidRPr="001B1C3B">
              <w:rPr>
                <w:rFonts w:asciiTheme="majorBidi" w:hAnsiTheme="majorBidi" w:cstheme="majorBidi"/>
                <w:color w:val="000000"/>
                <w:sz w:val="18"/>
                <w:szCs w:val="18"/>
                <w:lang w:val="tr-TR" w:eastAsia="tr-TR"/>
              </w:rPr>
              <w:t>Dikkate</w:t>
            </w:r>
            <w:r w:rsidR="00781971" w:rsidRPr="001B1C3B">
              <w:rPr>
                <w:rFonts w:asciiTheme="majorBidi" w:hAnsiTheme="majorBidi" w:cstheme="majorBidi"/>
                <w:color w:val="000000"/>
                <w:sz w:val="18"/>
                <w:szCs w:val="18"/>
                <w:lang w:val="tr-TR" w:eastAsia="tr-TR"/>
              </w:rPr>
              <w:t xml:space="preserve"> </w:t>
            </w:r>
            <w:r w:rsidRPr="001B1C3B">
              <w:rPr>
                <w:rFonts w:asciiTheme="majorBidi" w:hAnsiTheme="majorBidi" w:cstheme="majorBidi"/>
                <w:color w:val="000000"/>
                <w:sz w:val="18"/>
                <w:szCs w:val="18"/>
                <w:lang w:val="tr-TR" w:eastAsia="tr-TR"/>
              </w:rPr>
              <w:t>Alma</w:t>
            </w:r>
            <w:r w:rsidR="00781971" w:rsidRPr="001B1C3B">
              <w:rPr>
                <w:rFonts w:asciiTheme="majorBidi" w:hAnsiTheme="majorBidi" w:cstheme="majorBidi"/>
                <w:color w:val="000000"/>
                <w:sz w:val="18"/>
                <w:szCs w:val="18"/>
                <w:lang w:val="tr-TR" w:eastAsia="tr-TR"/>
              </w:rPr>
              <w:t xml:space="preserve"> </w:t>
            </w:r>
            <w:r w:rsidRPr="001B1C3B">
              <w:rPr>
                <w:rFonts w:asciiTheme="majorBidi" w:hAnsiTheme="majorBidi" w:cstheme="majorBidi"/>
                <w:color w:val="000000"/>
                <w:sz w:val="18"/>
                <w:szCs w:val="18"/>
                <w:lang w:val="tr-TR" w:eastAsia="tr-TR"/>
              </w:rPr>
              <w:t>Oranı</w:t>
            </w:r>
            <w:r w:rsidR="00781971" w:rsidRPr="001B1C3B">
              <w:rPr>
                <w:rFonts w:asciiTheme="majorBidi" w:hAnsiTheme="majorBidi" w:cstheme="majorBidi"/>
                <w:color w:val="000000"/>
                <w:sz w:val="18"/>
                <w:szCs w:val="18"/>
                <w:lang w:val="tr-TR" w:eastAsia="tr-TR"/>
              </w:rPr>
              <w:t xml:space="preserve"> </w:t>
            </w:r>
            <w:r w:rsidRPr="001B1C3B">
              <w:rPr>
                <w:rFonts w:asciiTheme="majorBidi" w:hAnsiTheme="majorBidi" w:cstheme="majorBidi"/>
                <w:color w:val="000000"/>
                <w:sz w:val="18"/>
                <w:szCs w:val="18"/>
                <w:lang w:val="tr-TR" w:eastAsia="tr-TR"/>
              </w:rPr>
              <w:t>Uygulanmış</w:t>
            </w:r>
            <w:r w:rsidR="00781971" w:rsidRPr="001B1C3B">
              <w:rPr>
                <w:rFonts w:asciiTheme="majorBidi" w:hAnsiTheme="majorBidi" w:cstheme="majorBidi"/>
                <w:color w:val="000000"/>
                <w:sz w:val="18"/>
                <w:szCs w:val="18"/>
                <w:lang w:val="tr-TR" w:eastAsia="tr-TR"/>
              </w:rPr>
              <w:t xml:space="preserve"> </w:t>
            </w:r>
            <w:r w:rsidRPr="001B1C3B">
              <w:rPr>
                <w:rFonts w:asciiTheme="majorBidi" w:hAnsiTheme="majorBidi" w:cstheme="majorBidi"/>
                <w:color w:val="000000"/>
                <w:sz w:val="18"/>
                <w:szCs w:val="18"/>
                <w:lang w:val="tr-TR" w:eastAsia="tr-TR"/>
              </w:rPr>
              <w:t>Toplam</w:t>
            </w:r>
            <w:r w:rsidR="00781971" w:rsidRPr="001B1C3B">
              <w:rPr>
                <w:rFonts w:asciiTheme="majorBidi" w:hAnsiTheme="majorBidi" w:cstheme="majorBidi"/>
                <w:color w:val="000000"/>
                <w:sz w:val="18"/>
                <w:szCs w:val="18"/>
                <w:lang w:val="tr-TR" w:eastAsia="tr-TR"/>
              </w:rPr>
              <w:t xml:space="preserve"> </w:t>
            </w:r>
            <w:r w:rsidRPr="001B1C3B">
              <w:rPr>
                <w:rFonts w:asciiTheme="majorBidi" w:hAnsiTheme="majorBidi" w:cstheme="majorBidi"/>
                <w:color w:val="000000"/>
                <w:sz w:val="18"/>
                <w:szCs w:val="18"/>
                <w:lang w:val="tr-TR" w:eastAsia="tr-TR"/>
              </w:rPr>
              <w:t>Tutar</w:t>
            </w:r>
          </w:p>
        </w:tc>
      </w:tr>
      <w:tr w:rsidR="00DE608D" w:rsidRPr="001B1C3B" w14:paraId="5A475B84" w14:textId="77777777" w:rsidTr="00D23DB3">
        <w:trPr>
          <w:trHeight w:val="940"/>
        </w:trPr>
        <w:tc>
          <w:tcPr>
            <w:tcW w:w="3534" w:type="dxa"/>
            <w:gridSpan w:val="2"/>
            <w:tcBorders>
              <w:top w:val="dotted" w:sz="4" w:space="0" w:color="auto"/>
              <w:left w:val="single" w:sz="8" w:space="0" w:color="auto"/>
              <w:bottom w:val="dotted" w:sz="4" w:space="0" w:color="auto"/>
              <w:right w:val="dotted" w:sz="4" w:space="0" w:color="auto"/>
            </w:tcBorders>
            <w:vAlign w:val="center"/>
            <w:hideMark/>
          </w:tcPr>
          <w:p w14:paraId="6F867EF0" w14:textId="0E743FEB" w:rsidR="001D74C9" w:rsidRPr="001B1C3B" w:rsidRDefault="00781971" w:rsidP="001D74C9">
            <w:pPr>
              <w:rPr>
                <w:rFonts w:asciiTheme="majorBidi" w:hAnsiTheme="majorBidi" w:cstheme="majorBidi"/>
                <w:color w:val="000000"/>
                <w:sz w:val="18"/>
                <w:szCs w:val="18"/>
                <w:lang w:val="tr-TR" w:eastAsia="tr-TR"/>
              </w:rPr>
            </w:pPr>
            <w:r w:rsidRPr="001B1C3B">
              <w:rPr>
                <w:rFonts w:asciiTheme="majorBidi" w:hAnsiTheme="majorBidi" w:cstheme="majorBidi"/>
                <w:color w:val="000000"/>
                <w:sz w:val="18"/>
                <w:szCs w:val="18"/>
                <w:lang w:val="tr-TR" w:eastAsia="tr-TR"/>
              </w:rPr>
              <w:t xml:space="preserve"> </w:t>
            </w:r>
          </w:p>
        </w:tc>
        <w:tc>
          <w:tcPr>
            <w:tcW w:w="1134" w:type="dxa"/>
            <w:tcBorders>
              <w:top w:val="dotted" w:sz="4" w:space="0" w:color="auto"/>
              <w:left w:val="dotted" w:sz="4" w:space="0" w:color="auto"/>
              <w:bottom w:val="dotted" w:sz="4" w:space="0" w:color="auto"/>
              <w:right w:val="dotted" w:sz="4" w:space="0" w:color="auto"/>
            </w:tcBorders>
            <w:vAlign w:val="center"/>
            <w:hideMark/>
          </w:tcPr>
          <w:p w14:paraId="15C0A138" w14:textId="77777777" w:rsidR="001D74C9" w:rsidRPr="001B1C3B" w:rsidRDefault="001D74C9" w:rsidP="001D74C9">
            <w:pPr>
              <w:jc w:val="center"/>
              <w:rPr>
                <w:rFonts w:asciiTheme="majorBidi" w:hAnsiTheme="majorBidi" w:cstheme="majorBidi"/>
                <w:color w:val="000000"/>
                <w:sz w:val="18"/>
                <w:szCs w:val="18"/>
                <w:lang w:val="tr-TR" w:eastAsia="tr-TR"/>
              </w:rPr>
            </w:pPr>
            <w:r w:rsidRPr="001B1C3B">
              <w:rPr>
                <w:rFonts w:asciiTheme="majorBidi" w:hAnsiTheme="majorBidi" w:cstheme="majorBidi"/>
                <w:color w:val="000000"/>
                <w:sz w:val="18"/>
                <w:szCs w:val="18"/>
                <w:lang w:val="tr-TR" w:eastAsia="tr-TR"/>
              </w:rPr>
              <w:t>Vadesiz</w:t>
            </w:r>
          </w:p>
        </w:tc>
        <w:tc>
          <w:tcPr>
            <w:tcW w:w="1365" w:type="dxa"/>
            <w:tcBorders>
              <w:top w:val="dotted" w:sz="4" w:space="0" w:color="auto"/>
              <w:left w:val="dotted" w:sz="4" w:space="0" w:color="auto"/>
              <w:bottom w:val="dotted" w:sz="4" w:space="0" w:color="auto"/>
              <w:right w:val="dotted" w:sz="4" w:space="0" w:color="auto"/>
            </w:tcBorders>
            <w:vAlign w:val="center"/>
            <w:hideMark/>
          </w:tcPr>
          <w:p w14:paraId="19F5A7B4" w14:textId="2C00F160" w:rsidR="001D74C9" w:rsidRPr="001B1C3B" w:rsidRDefault="001D74C9" w:rsidP="001D74C9">
            <w:pPr>
              <w:jc w:val="center"/>
              <w:rPr>
                <w:rFonts w:asciiTheme="majorBidi" w:hAnsiTheme="majorBidi" w:cstheme="majorBidi"/>
                <w:color w:val="000000"/>
                <w:sz w:val="18"/>
                <w:szCs w:val="18"/>
                <w:lang w:val="tr-TR" w:eastAsia="tr-TR"/>
              </w:rPr>
            </w:pPr>
            <w:r w:rsidRPr="001B1C3B">
              <w:rPr>
                <w:rFonts w:asciiTheme="majorBidi" w:hAnsiTheme="majorBidi" w:cstheme="majorBidi"/>
                <w:color w:val="000000"/>
                <w:sz w:val="18"/>
                <w:szCs w:val="18"/>
                <w:lang w:val="tr-TR" w:eastAsia="tr-TR"/>
              </w:rPr>
              <w:t>6</w:t>
            </w:r>
            <w:r w:rsidR="00781971" w:rsidRPr="001B1C3B">
              <w:rPr>
                <w:rFonts w:asciiTheme="majorBidi" w:hAnsiTheme="majorBidi" w:cstheme="majorBidi"/>
                <w:color w:val="000000"/>
                <w:sz w:val="18"/>
                <w:szCs w:val="18"/>
                <w:lang w:val="tr-TR" w:eastAsia="tr-TR"/>
              </w:rPr>
              <w:t xml:space="preserve"> </w:t>
            </w:r>
            <w:r w:rsidRPr="001B1C3B">
              <w:rPr>
                <w:rFonts w:asciiTheme="majorBidi" w:hAnsiTheme="majorBidi" w:cstheme="majorBidi"/>
                <w:color w:val="000000"/>
                <w:sz w:val="18"/>
                <w:szCs w:val="18"/>
                <w:lang w:val="tr-TR" w:eastAsia="tr-TR"/>
              </w:rPr>
              <w:t>Aydan</w:t>
            </w:r>
            <w:r w:rsidR="00781971" w:rsidRPr="001B1C3B">
              <w:rPr>
                <w:rFonts w:asciiTheme="majorBidi" w:hAnsiTheme="majorBidi" w:cstheme="majorBidi"/>
                <w:color w:val="000000"/>
                <w:sz w:val="18"/>
                <w:szCs w:val="18"/>
                <w:lang w:val="tr-TR" w:eastAsia="tr-TR"/>
              </w:rPr>
              <w:t xml:space="preserve"> </w:t>
            </w:r>
            <w:r w:rsidRPr="001B1C3B">
              <w:rPr>
                <w:rFonts w:asciiTheme="majorBidi" w:hAnsiTheme="majorBidi" w:cstheme="majorBidi"/>
                <w:color w:val="000000"/>
                <w:sz w:val="18"/>
                <w:szCs w:val="18"/>
                <w:lang w:val="tr-TR" w:eastAsia="tr-TR"/>
              </w:rPr>
              <w:t>Kısa</w:t>
            </w:r>
            <w:r w:rsidR="00781971" w:rsidRPr="001B1C3B">
              <w:rPr>
                <w:rFonts w:asciiTheme="majorBidi" w:hAnsiTheme="majorBidi" w:cstheme="majorBidi"/>
                <w:color w:val="000000"/>
                <w:sz w:val="18"/>
                <w:szCs w:val="18"/>
                <w:lang w:val="tr-TR" w:eastAsia="tr-TR"/>
              </w:rPr>
              <w:t xml:space="preserve"> </w:t>
            </w:r>
            <w:r w:rsidRPr="001B1C3B">
              <w:rPr>
                <w:rFonts w:asciiTheme="majorBidi" w:hAnsiTheme="majorBidi" w:cstheme="majorBidi"/>
                <w:color w:val="000000"/>
                <w:sz w:val="18"/>
                <w:szCs w:val="18"/>
                <w:lang w:val="tr-TR" w:eastAsia="tr-TR"/>
              </w:rPr>
              <w:t>Vadeli</w:t>
            </w:r>
          </w:p>
        </w:tc>
        <w:tc>
          <w:tcPr>
            <w:tcW w:w="1240" w:type="dxa"/>
            <w:tcBorders>
              <w:top w:val="dotted" w:sz="4" w:space="0" w:color="auto"/>
              <w:left w:val="dotted" w:sz="4" w:space="0" w:color="auto"/>
              <w:bottom w:val="dotted" w:sz="4" w:space="0" w:color="auto"/>
              <w:right w:val="dotted" w:sz="4" w:space="0" w:color="auto"/>
            </w:tcBorders>
            <w:vAlign w:val="center"/>
            <w:hideMark/>
          </w:tcPr>
          <w:p w14:paraId="002F6D60" w14:textId="6E930C34" w:rsidR="001D74C9" w:rsidRPr="001B1C3B" w:rsidRDefault="001D74C9" w:rsidP="001D74C9">
            <w:pPr>
              <w:jc w:val="center"/>
              <w:rPr>
                <w:rFonts w:asciiTheme="majorBidi" w:hAnsiTheme="majorBidi" w:cstheme="majorBidi"/>
                <w:color w:val="000000"/>
                <w:sz w:val="18"/>
                <w:szCs w:val="18"/>
                <w:lang w:val="tr-TR" w:eastAsia="tr-TR"/>
              </w:rPr>
            </w:pPr>
            <w:r w:rsidRPr="001B1C3B">
              <w:rPr>
                <w:rFonts w:asciiTheme="majorBidi" w:hAnsiTheme="majorBidi" w:cstheme="majorBidi"/>
                <w:color w:val="000000"/>
                <w:sz w:val="18"/>
                <w:szCs w:val="18"/>
                <w:lang w:val="tr-TR" w:eastAsia="tr-TR"/>
              </w:rPr>
              <w:t>6</w:t>
            </w:r>
            <w:r w:rsidR="00781971" w:rsidRPr="001B1C3B">
              <w:rPr>
                <w:rFonts w:asciiTheme="majorBidi" w:hAnsiTheme="majorBidi" w:cstheme="majorBidi"/>
                <w:color w:val="000000"/>
                <w:sz w:val="18"/>
                <w:szCs w:val="18"/>
                <w:lang w:val="tr-TR" w:eastAsia="tr-TR"/>
              </w:rPr>
              <w:t xml:space="preserve"> </w:t>
            </w:r>
            <w:r w:rsidRPr="001B1C3B">
              <w:rPr>
                <w:rFonts w:asciiTheme="majorBidi" w:hAnsiTheme="majorBidi" w:cstheme="majorBidi"/>
                <w:color w:val="000000"/>
                <w:sz w:val="18"/>
                <w:szCs w:val="18"/>
                <w:lang w:val="tr-TR" w:eastAsia="tr-TR"/>
              </w:rPr>
              <w:t>Ay</w:t>
            </w:r>
            <w:r w:rsidR="00781971" w:rsidRPr="001B1C3B">
              <w:rPr>
                <w:rFonts w:asciiTheme="majorBidi" w:hAnsiTheme="majorBidi" w:cstheme="majorBidi"/>
                <w:color w:val="000000"/>
                <w:sz w:val="18"/>
                <w:szCs w:val="18"/>
                <w:lang w:val="tr-TR" w:eastAsia="tr-TR"/>
              </w:rPr>
              <w:t xml:space="preserve"> </w:t>
            </w:r>
            <w:r w:rsidRPr="001B1C3B">
              <w:rPr>
                <w:rFonts w:asciiTheme="majorBidi" w:hAnsiTheme="majorBidi" w:cstheme="majorBidi"/>
                <w:color w:val="000000"/>
                <w:sz w:val="18"/>
                <w:szCs w:val="18"/>
                <w:lang w:val="tr-TR" w:eastAsia="tr-TR"/>
              </w:rPr>
              <w:t>ile</w:t>
            </w:r>
            <w:r w:rsidR="00781971" w:rsidRPr="001B1C3B">
              <w:rPr>
                <w:rFonts w:asciiTheme="majorBidi" w:hAnsiTheme="majorBidi" w:cstheme="majorBidi"/>
                <w:color w:val="000000"/>
                <w:sz w:val="18"/>
                <w:szCs w:val="18"/>
                <w:lang w:val="tr-TR" w:eastAsia="tr-TR"/>
              </w:rPr>
              <w:t xml:space="preserve"> </w:t>
            </w:r>
            <w:r w:rsidRPr="001B1C3B">
              <w:rPr>
                <w:rFonts w:asciiTheme="majorBidi" w:hAnsiTheme="majorBidi" w:cstheme="majorBidi"/>
                <w:color w:val="000000"/>
                <w:sz w:val="18"/>
                <w:szCs w:val="18"/>
                <w:lang w:val="tr-TR" w:eastAsia="tr-TR"/>
              </w:rPr>
              <w:t>6</w:t>
            </w:r>
            <w:r w:rsidR="00781971" w:rsidRPr="001B1C3B">
              <w:rPr>
                <w:rFonts w:asciiTheme="majorBidi" w:hAnsiTheme="majorBidi" w:cstheme="majorBidi"/>
                <w:color w:val="000000"/>
                <w:sz w:val="18"/>
                <w:szCs w:val="18"/>
                <w:lang w:val="tr-TR" w:eastAsia="tr-TR"/>
              </w:rPr>
              <w:t xml:space="preserve"> </w:t>
            </w:r>
            <w:r w:rsidRPr="001B1C3B">
              <w:rPr>
                <w:rFonts w:asciiTheme="majorBidi" w:hAnsiTheme="majorBidi" w:cstheme="majorBidi"/>
                <w:color w:val="000000"/>
                <w:sz w:val="18"/>
                <w:szCs w:val="18"/>
                <w:lang w:val="tr-TR" w:eastAsia="tr-TR"/>
              </w:rPr>
              <w:t>Aydan</w:t>
            </w:r>
            <w:r w:rsidR="00781971" w:rsidRPr="001B1C3B">
              <w:rPr>
                <w:rFonts w:asciiTheme="majorBidi" w:hAnsiTheme="majorBidi" w:cstheme="majorBidi"/>
                <w:color w:val="000000"/>
                <w:sz w:val="18"/>
                <w:szCs w:val="18"/>
                <w:lang w:val="tr-TR" w:eastAsia="tr-TR"/>
              </w:rPr>
              <w:t xml:space="preserve"> </w:t>
            </w:r>
            <w:r w:rsidRPr="001B1C3B">
              <w:rPr>
                <w:rFonts w:asciiTheme="majorBidi" w:hAnsiTheme="majorBidi" w:cstheme="majorBidi"/>
                <w:color w:val="000000"/>
                <w:sz w:val="18"/>
                <w:szCs w:val="18"/>
                <w:lang w:val="tr-TR" w:eastAsia="tr-TR"/>
              </w:rPr>
              <w:t>Uzun</w:t>
            </w:r>
            <w:r w:rsidR="00781971" w:rsidRPr="001B1C3B">
              <w:rPr>
                <w:rFonts w:asciiTheme="majorBidi" w:hAnsiTheme="majorBidi" w:cstheme="majorBidi"/>
                <w:color w:val="000000"/>
                <w:sz w:val="18"/>
                <w:szCs w:val="18"/>
                <w:lang w:val="tr-TR" w:eastAsia="tr-TR"/>
              </w:rPr>
              <w:t xml:space="preserve"> </w:t>
            </w:r>
            <w:r w:rsidRPr="001B1C3B">
              <w:rPr>
                <w:rFonts w:asciiTheme="majorBidi" w:hAnsiTheme="majorBidi" w:cstheme="majorBidi"/>
                <w:color w:val="000000"/>
                <w:sz w:val="18"/>
                <w:szCs w:val="18"/>
                <w:lang w:val="tr-TR" w:eastAsia="tr-TR"/>
              </w:rPr>
              <w:t>1</w:t>
            </w:r>
            <w:r w:rsidR="00781971" w:rsidRPr="001B1C3B">
              <w:rPr>
                <w:rFonts w:asciiTheme="majorBidi" w:hAnsiTheme="majorBidi" w:cstheme="majorBidi"/>
                <w:color w:val="000000"/>
                <w:sz w:val="18"/>
                <w:szCs w:val="18"/>
                <w:lang w:val="tr-TR" w:eastAsia="tr-TR"/>
              </w:rPr>
              <w:t xml:space="preserve"> </w:t>
            </w:r>
            <w:r w:rsidRPr="001B1C3B">
              <w:rPr>
                <w:rFonts w:asciiTheme="majorBidi" w:hAnsiTheme="majorBidi" w:cstheme="majorBidi"/>
                <w:color w:val="000000"/>
                <w:sz w:val="18"/>
                <w:szCs w:val="18"/>
                <w:lang w:val="tr-TR" w:eastAsia="tr-TR"/>
              </w:rPr>
              <w:t>Yıldan</w:t>
            </w:r>
            <w:r w:rsidR="00781971" w:rsidRPr="001B1C3B">
              <w:rPr>
                <w:rFonts w:asciiTheme="majorBidi" w:hAnsiTheme="majorBidi" w:cstheme="majorBidi"/>
                <w:color w:val="000000"/>
                <w:sz w:val="18"/>
                <w:szCs w:val="18"/>
                <w:lang w:val="tr-TR" w:eastAsia="tr-TR"/>
              </w:rPr>
              <w:t xml:space="preserve"> </w:t>
            </w:r>
            <w:r w:rsidRPr="001B1C3B">
              <w:rPr>
                <w:rFonts w:asciiTheme="majorBidi" w:hAnsiTheme="majorBidi" w:cstheme="majorBidi"/>
                <w:color w:val="000000"/>
                <w:sz w:val="18"/>
                <w:szCs w:val="18"/>
                <w:lang w:val="tr-TR" w:eastAsia="tr-TR"/>
              </w:rPr>
              <w:t>Kısa</w:t>
            </w:r>
            <w:r w:rsidR="00781971" w:rsidRPr="001B1C3B">
              <w:rPr>
                <w:rFonts w:asciiTheme="majorBidi" w:hAnsiTheme="majorBidi" w:cstheme="majorBidi"/>
                <w:color w:val="000000"/>
                <w:sz w:val="18"/>
                <w:szCs w:val="18"/>
                <w:lang w:val="tr-TR" w:eastAsia="tr-TR"/>
              </w:rPr>
              <w:t xml:space="preserve"> </w:t>
            </w:r>
            <w:r w:rsidRPr="001B1C3B">
              <w:rPr>
                <w:rFonts w:asciiTheme="majorBidi" w:hAnsiTheme="majorBidi" w:cstheme="majorBidi"/>
                <w:color w:val="000000"/>
                <w:sz w:val="18"/>
                <w:szCs w:val="18"/>
                <w:lang w:val="tr-TR" w:eastAsia="tr-TR"/>
              </w:rPr>
              <w:t>Vadeli</w:t>
            </w:r>
          </w:p>
        </w:tc>
        <w:tc>
          <w:tcPr>
            <w:tcW w:w="1240" w:type="dxa"/>
            <w:tcBorders>
              <w:top w:val="dotted" w:sz="4" w:space="0" w:color="auto"/>
              <w:left w:val="dotted" w:sz="4" w:space="0" w:color="auto"/>
              <w:bottom w:val="dotted" w:sz="4" w:space="0" w:color="auto"/>
              <w:right w:val="dotted" w:sz="4" w:space="0" w:color="auto"/>
            </w:tcBorders>
            <w:vAlign w:val="center"/>
            <w:hideMark/>
          </w:tcPr>
          <w:p w14:paraId="3683AC34" w14:textId="7D3A10F1" w:rsidR="001D74C9" w:rsidRPr="001B1C3B" w:rsidRDefault="001D74C9" w:rsidP="001D74C9">
            <w:pPr>
              <w:jc w:val="center"/>
              <w:rPr>
                <w:rFonts w:asciiTheme="majorBidi" w:hAnsiTheme="majorBidi" w:cstheme="majorBidi"/>
                <w:color w:val="000000"/>
                <w:sz w:val="18"/>
                <w:szCs w:val="18"/>
                <w:lang w:val="tr-TR" w:eastAsia="tr-TR"/>
              </w:rPr>
            </w:pPr>
            <w:r w:rsidRPr="001B1C3B">
              <w:rPr>
                <w:rFonts w:asciiTheme="majorBidi" w:hAnsiTheme="majorBidi" w:cstheme="majorBidi"/>
                <w:color w:val="000000"/>
                <w:sz w:val="18"/>
                <w:szCs w:val="18"/>
                <w:lang w:val="tr-TR" w:eastAsia="tr-TR"/>
              </w:rPr>
              <w:t>1</w:t>
            </w:r>
            <w:r w:rsidR="00781971" w:rsidRPr="001B1C3B">
              <w:rPr>
                <w:rFonts w:asciiTheme="majorBidi" w:hAnsiTheme="majorBidi" w:cstheme="majorBidi"/>
                <w:color w:val="000000"/>
                <w:sz w:val="18"/>
                <w:szCs w:val="18"/>
                <w:lang w:val="tr-TR" w:eastAsia="tr-TR"/>
              </w:rPr>
              <w:t xml:space="preserve"> </w:t>
            </w:r>
            <w:r w:rsidRPr="001B1C3B">
              <w:rPr>
                <w:rFonts w:asciiTheme="majorBidi" w:hAnsiTheme="majorBidi" w:cstheme="majorBidi"/>
                <w:color w:val="000000"/>
                <w:sz w:val="18"/>
                <w:szCs w:val="18"/>
                <w:lang w:val="tr-TR" w:eastAsia="tr-TR"/>
              </w:rPr>
              <w:t>Yıl</w:t>
            </w:r>
            <w:r w:rsidR="00781971" w:rsidRPr="001B1C3B">
              <w:rPr>
                <w:rFonts w:asciiTheme="majorBidi" w:hAnsiTheme="majorBidi" w:cstheme="majorBidi"/>
                <w:color w:val="000000"/>
                <w:sz w:val="18"/>
                <w:szCs w:val="18"/>
                <w:lang w:val="tr-TR" w:eastAsia="tr-TR"/>
              </w:rPr>
              <w:t xml:space="preserve"> </w:t>
            </w:r>
            <w:r w:rsidRPr="001B1C3B">
              <w:rPr>
                <w:rFonts w:asciiTheme="majorBidi" w:hAnsiTheme="majorBidi" w:cstheme="majorBidi"/>
                <w:color w:val="000000"/>
                <w:sz w:val="18"/>
                <w:szCs w:val="18"/>
                <w:lang w:val="tr-TR" w:eastAsia="tr-TR"/>
              </w:rPr>
              <w:t>ve</w:t>
            </w:r>
            <w:r w:rsidR="00781971" w:rsidRPr="001B1C3B">
              <w:rPr>
                <w:rFonts w:asciiTheme="majorBidi" w:hAnsiTheme="majorBidi" w:cstheme="majorBidi"/>
                <w:color w:val="000000"/>
                <w:sz w:val="18"/>
                <w:szCs w:val="18"/>
                <w:lang w:val="tr-TR" w:eastAsia="tr-TR"/>
              </w:rPr>
              <w:t xml:space="preserve"> </w:t>
            </w:r>
            <w:r w:rsidRPr="001B1C3B">
              <w:rPr>
                <w:rFonts w:asciiTheme="majorBidi" w:hAnsiTheme="majorBidi" w:cstheme="majorBidi"/>
                <w:color w:val="000000"/>
                <w:sz w:val="18"/>
                <w:szCs w:val="18"/>
                <w:lang w:val="tr-TR" w:eastAsia="tr-TR"/>
              </w:rPr>
              <w:t>1</w:t>
            </w:r>
            <w:r w:rsidR="00781971" w:rsidRPr="001B1C3B">
              <w:rPr>
                <w:rFonts w:asciiTheme="majorBidi" w:hAnsiTheme="majorBidi" w:cstheme="majorBidi"/>
                <w:color w:val="000000"/>
                <w:sz w:val="18"/>
                <w:szCs w:val="18"/>
                <w:lang w:val="tr-TR" w:eastAsia="tr-TR"/>
              </w:rPr>
              <w:t xml:space="preserve"> </w:t>
            </w:r>
            <w:r w:rsidRPr="001B1C3B">
              <w:rPr>
                <w:rFonts w:asciiTheme="majorBidi" w:hAnsiTheme="majorBidi" w:cstheme="majorBidi"/>
                <w:color w:val="000000"/>
                <w:sz w:val="18"/>
                <w:szCs w:val="18"/>
                <w:lang w:val="tr-TR" w:eastAsia="tr-TR"/>
              </w:rPr>
              <w:t>Yıldan</w:t>
            </w:r>
            <w:r w:rsidR="00781971" w:rsidRPr="001B1C3B">
              <w:rPr>
                <w:rFonts w:asciiTheme="majorBidi" w:hAnsiTheme="majorBidi" w:cstheme="majorBidi"/>
                <w:color w:val="000000"/>
                <w:sz w:val="18"/>
                <w:szCs w:val="18"/>
                <w:lang w:val="tr-TR" w:eastAsia="tr-TR"/>
              </w:rPr>
              <w:t xml:space="preserve"> </w:t>
            </w:r>
            <w:r w:rsidRPr="001B1C3B">
              <w:rPr>
                <w:rFonts w:asciiTheme="majorBidi" w:hAnsiTheme="majorBidi" w:cstheme="majorBidi"/>
                <w:color w:val="000000"/>
                <w:sz w:val="18"/>
                <w:szCs w:val="18"/>
                <w:lang w:val="tr-TR" w:eastAsia="tr-TR"/>
              </w:rPr>
              <w:t>Uzun</w:t>
            </w:r>
            <w:r w:rsidR="00781971" w:rsidRPr="001B1C3B">
              <w:rPr>
                <w:rFonts w:asciiTheme="majorBidi" w:hAnsiTheme="majorBidi" w:cstheme="majorBidi"/>
                <w:color w:val="000000"/>
                <w:sz w:val="18"/>
                <w:szCs w:val="18"/>
                <w:lang w:val="tr-TR" w:eastAsia="tr-TR"/>
              </w:rPr>
              <w:t xml:space="preserve"> </w:t>
            </w:r>
            <w:r w:rsidRPr="001B1C3B">
              <w:rPr>
                <w:rFonts w:asciiTheme="majorBidi" w:hAnsiTheme="majorBidi" w:cstheme="majorBidi"/>
                <w:color w:val="000000"/>
                <w:sz w:val="18"/>
                <w:szCs w:val="18"/>
                <w:lang w:val="tr-TR" w:eastAsia="tr-TR"/>
              </w:rPr>
              <w:t>Vadeli</w:t>
            </w:r>
          </w:p>
        </w:tc>
        <w:tc>
          <w:tcPr>
            <w:tcW w:w="1258" w:type="dxa"/>
            <w:vMerge/>
            <w:tcBorders>
              <w:top w:val="nil"/>
              <w:left w:val="dotted" w:sz="4" w:space="0" w:color="auto"/>
              <w:bottom w:val="dotted" w:sz="4" w:space="0" w:color="auto"/>
              <w:right w:val="single" w:sz="8" w:space="0" w:color="auto"/>
            </w:tcBorders>
            <w:vAlign w:val="center"/>
            <w:hideMark/>
          </w:tcPr>
          <w:p w14:paraId="747226CC" w14:textId="77777777" w:rsidR="001D74C9" w:rsidRPr="001B1C3B" w:rsidRDefault="001D74C9" w:rsidP="001D74C9">
            <w:pPr>
              <w:rPr>
                <w:rFonts w:asciiTheme="majorBidi" w:hAnsiTheme="majorBidi" w:cstheme="majorBidi"/>
                <w:color w:val="000000"/>
                <w:sz w:val="18"/>
                <w:szCs w:val="18"/>
                <w:lang w:val="tr-TR" w:eastAsia="tr-TR"/>
              </w:rPr>
            </w:pPr>
          </w:p>
        </w:tc>
      </w:tr>
      <w:tr w:rsidR="001D74C9" w:rsidRPr="001B1C3B" w14:paraId="19F2FA3B" w14:textId="77777777" w:rsidTr="00D23DB3">
        <w:trPr>
          <w:trHeight w:val="320"/>
        </w:trPr>
        <w:tc>
          <w:tcPr>
            <w:tcW w:w="3534" w:type="dxa"/>
            <w:gridSpan w:val="2"/>
            <w:tcBorders>
              <w:top w:val="dotted" w:sz="4" w:space="0" w:color="auto"/>
              <w:left w:val="single" w:sz="8" w:space="0" w:color="auto"/>
              <w:bottom w:val="dotted" w:sz="4" w:space="0" w:color="auto"/>
              <w:right w:val="dotted" w:sz="4" w:space="0" w:color="auto"/>
            </w:tcBorders>
            <w:vAlign w:val="center"/>
            <w:hideMark/>
          </w:tcPr>
          <w:p w14:paraId="7E8EB715" w14:textId="1DE086E8" w:rsidR="001D74C9" w:rsidRPr="001B1C3B" w:rsidRDefault="001D74C9" w:rsidP="001D74C9">
            <w:pPr>
              <w:rPr>
                <w:rFonts w:asciiTheme="majorBidi" w:hAnsiTheme="majorBidi" w:cstheme="majorBidi"/>
                <w:b/>
                <w:bCs/>
                <w:color w:val="000000"/>
                <w:sz w:val="18"/>
                <w:szCs w:val="18"/>
                <w:lang w:val="tr-TR" w:eastAsia="tr-TR"/>
              </w:rPr>
            </w:pPr>
            <w:r w:rsidRPr="001B1C3B">
              <w:rPr>
                <w:rFonts w:asciiTheme="majorBidi" w:hAnsiTheme="majorBidi" w:cstheme="majorBidi"/>
                <w:b/>
                <w:bCs/>
                <w:color w:val="000000"/>
                <w:sz w:val="18"/>
                <w:szCs w:val="18"/>
                <w:lang w:val="tr-TR" w:eastAsia="tr-TR"/>
              </w:rPr>
              <w:t>Mevcut</w:t>
            </w:r>
            <w:r w:rsidR="00781971" w:rsidRPr="001B1C3B">
              <w:rPr>
                <w:rFonts w:asciiTheme="majorBidi" w:hAnsiTheme="majorBidi" w:cstheme="majorBidi"/>
                <w:b/>
                <w:bCs/>
                <w:color w:val="000000"/>
                <w:sz w:val="18"/>
                <w:szCs w:val="18"/>
                <w:lang w:val="tr-TR" w:eastAsia="tr-TR"/>
              </w:rPr>
              <w:t xml:space="preserve"> </w:t>
            </w:r>
            <w:r w:rsidRPr="001B1C3B">
              <w:rPr>
                <w:rFonts w:asciiTheme="majorBidi" w:hAnsiTheme="majorBidi" w:cstheme="majorBidi"/>
                <w:b/>
                <w:bCs/>
                <w:color w:val="000000"/>
                <w:sz w:val="18"/>
                <w:szCs w:val="18"/>
                <w:lang w:val="tr-TR" w:eastAsia="tr-TR"/>
              </w:rPr>
              <w:t>İstikrarlı</w:t>
            </w:r>
            <w:r w:rsidR="00781971" w:rsidRPr="001B1C3B">
              <w:rPr>
                <w:rFonts w:asciiTheme="majorBidi" w:hAnsiTheme="majorBidi" w:cstheme="majorBidi"/>
                <w:b/>
                <w:bCs/>
                <w:color w:val="000000"/>
                <w:sz w:val="18"/>
                <w:szCs w:val="18"/>
                <w:lang w:val="tr-TR" w:eastAsia="tr-TR"/>
              </w:rPr>
              <w:t xml:space="preserve"> </w:t>
            </w:r>
            <w:r w:rsidRPr="001B1C3B">
              <w:rPr>
                <w:rFonts w:asciiTheme="majorBidi" w:hAnsiTheme="majorBidi" w:cstheme="majorBidi"/>
                <w:b/>
                <w:bCs/>
                <w:color w:val="000000"/>
                <w:sz w:val="18"/>
                <w:szCs w:val="18"/>
                <w:lang w:val="tr-TR" w:eastAsia="tr-TR"/>
              </w:rPr>
              <w:t>Fon</w:t>
            </w:r>
          </w:p>
        </w:tc>
        <w:tc>
          <w:tcPr>
            <w:tcW w:w="6237" w:type="dxa"/>
            <w:gridSpan w:val="5"/>
            <w:tcBorders>
              <w:top w:val="dotted" w:sz="4" w:space="0" w:color="auto"/>
              <w:left w:val="dotted" w:sz="4" w:space="0" w:color="auto"/>
              <w:bottom w:val="dotted" w:sz="4" w:space="0" w:color="auto"/>
              <w:right w:val="single" w:sz="8" w:space="0" w:color="000000"/>
            </w:tcBorders>
            <w:vAlign w:val="center"/>
            <w:hideMark/>
          </w:tcPr>
          <w:p w14:paraId="4412A28E" w14:textId="3DCA014A" w:rsidR="001D74C9" w:rsidRPr="001B1C3B" w:rsidRDefault="00781971" w:rsidP="001D74C9">
            <w:pPr>
              <w:rPr>
                <w:rFonts w:asciiTheme="majorBidi" w:hAnsiTheme="majorBidi" w:cstheme="majorBidi"/>
                <w:color w:val="000000"/>
                <w:sz w:val="18"/>
                <w:szCs w:val="18"/>
                <w:lang w:val="tr-TR" w:eastAsia="tr-TR"/>
              </w:rPr>
            </w:pPr>
            <w:r w:rsidRPr="001B1C3B">
              <w:rPr>
                <w:rFonts w:asciiTheme="majorBidi" w:hAnsiTheme="majorBidi" w:cstheme="majorBidi"/>
                <w:color w:val="000000"/>
                <w:sz w:val="18"/>
                <w:szCs w:val="18"/>
                <w:lang w:val="tr-TR" w:eastAsia="tr-TR"/>
              </w:rPr>
              <w:t xml:space="preserve"> </w:t>
            </w:r>
          </w:p>
        </w:tc>
      </w:tr>
      <w:tr w:rsidR="009A500B" w:rsidRPr="001B1C3B" w14:paraId="5A157F35" w14:textId="77777777" w:rsidTr="00D23DB3">
        <w:trPr>
          <w:trHeight w:val="320"/>
        </w:trPr>
        <w:tc>
          <w:tcPr>
            <w:tcW w:w="353" w:type="dxa"/>
            <w:tcBorders>
              <w:top w:val="dotted" w:sz="4" w:space="0" w:color="auto"/>
              <w:left w:val="single" w:sz="8" w:space="0" w:color="auto"/>
              <w:bottom w:val="dotted" w:sz="4" w:space="0" w:color="auto"/>
              <w:right w:val="dotted" w:sz="4" w:space="0" w:color="auto"/>
            </w:tcBorders>
            <w:vAlign w:val="center"/>
            <w:hideMark/>
          </w:tcPr>
          <w:p w14:paraId="19765857" w14:textId="77777777" w:rsidR="009A500B" w:rsidRPr="001B1C3B" w:rsidRDefault="009A500B" w:rsidP="009A500B">
            <w:pPr>
              <w:jc w:val="right"/>
              <w:rPr>
                <w:rFonts w:asciiTheme="majorBidi" w:hAnsiTheme="majorBidi" w:cstheme="majorBidi"/>
                <w:color w:val="000000"/>
                <w:sz w:val="18"/>
                <w:szCs w:val="18"/>
                <w:lang w:val="tr-TR" w:eastAsia="tr-TR"/>
              </w:rPr>
            </w:pPr>
            <w:r w:rsidRPr="001B1C3B">
              <w:rPr>
                <w:rFonts w:asciiTheme="majorBidi" w:hAnsiTheme="majorBidi" w:cstheme="majorBidi"/>
                <w:color w:val="000000"/>
                <w:sz w:val="18"/>
                <w:szCs w:val="18"/>
                <w:lang w:val="tr-TR" w:eastAsia="tr-TR"/>
              </w:rPr>
              <w:t>1</w:t>
            </w:r>
          </w:p>
        </w:tc>
        <w:tc>
          <w:tcPr>
            <w:tcW w:w="3181" w:type="dxa"/>
            <w:tcBorders>
              <w:top w:val="dotted" w:sz="4" w:space="0" w:color="auto"/>
              <w:left w:val="dotted" w:sz="4" w:space="0" w:color="auto"/>
              <w:bottom w:val="dotted" w:sz="4" w:space="0" w:color="auto"/>
              <w:right w:val="dotted" w:sz="4" w:space="0" w:color="auto"/>
            </w:tcBorders>
            <w:vAlign w:val="center"/>
            <w:hideMark/>
          </w:tcPr>
          <w:p w14:paraId="6C27D034" w14:textId="655129B2" w:rsidR="009A500B" w:rsidRPr="001B1C3B" w:rsidRDefault="009A500B" w:rsidP="009A500B">
            <w:pPr>
              <w:rPr>
                <w:rFonts w:asciiTheme="majorBidi" w:hAnsiTheme="majorBidi" w:cstheme="majorBidi"/>
                <w:color w:val="000000"/>
                <w:sz w:val="18"/>
                <w:szCs w:val="18"/>
                <w:lang w:val="tr-TR" w:eastAsia="tr-TR"/>
              </w:rPr>
            </w:pPr>
            <w:r w:rsidRPr="001B1C3B">
              <w:rPr>
                <w:rFonts w:asciiTheme="majorBidi" w:hAnsiTheme="majorBidi" w:cstheme="majorBidi"/>
                <w:color w:val="000000"/>
                <w:sz w:val="18"/>
                <w:szCs w:val="18"/>
                <w:lang w:val="tr-TR" w:eastAsia="tr-TR"/>
              </w:rPr>
              <w:t>Özkaynak Unsurları</w:t>
            </w:r>
          </w:p>
        </w:tc>
        <w:tc>
          <w:tcPr>
            <w:tcW w:w="1134" w:type="dxa"/>
            <w:tcBorders>
              <w:top w:val="dotted" w:sz="4" w:space="0" w:color="auto"/>
              <w:left w:val="dotted" w:sz="4" w:space="0" w:color="auto"/>
              <w:bottom w:val="dotted" w:sz="4" w:space="0" w:color="auto"/>
              <w:right w:val="dotted" w:sz="4" w:space="0" w:color="auto"/>
            </w:tcBorders>
            <w:vAlign w:val="center"/>
          </w:tcPr>
          <w:p w14:paraId="4E6B497C" w14:textId="06BCAA83" w:rsidR="009A500B" w:rsidRPr="001B1C3B" w:rsidRDefault="009A500B" w:rsidP="009A500B">
            <w:pPr>
              <w:jc w:val="right"/>
              <w:rPr>
                <w:color w:val="000000"/>
                <w:sz w:val="18"/>
                <w:szCs w:val="18"/>
                <w:lang w:val="tr-TR" w:eastAsia="tr-TR"/>
              </w:rPr>
            </w:pPr>
            <w:r w:rsidRPr="001B1C3B">
              <w:rPr>
                <w:color w:val="000000"/>
                <w:sz w:val="18"/>
                <w:szCs w:val="18"/>
                <w:lang w:val="tr-TR"/>
              </w:rPr>
              <w:t>629,962,199</w:t>
            </w:r>
          </w:p>
        </w:tc>
        <w:tc>
          <w:tcPr>
            <w:tcW w:w="1365" w:type="dxa"/>
            <w:tcBorders>
              <w:top w:val="dotted" w:sz="4" w:space="0" w:color="auto"/>
              <w:left w:val="dotted" w:sz="4" w:space="0" w:color="auto"/>
              <w:bottom w:val="dotted" w:sz="4" w:space="0" w:color="auto"/>
              <w:right w:val="dotted" w:sz="4" w:space="0" w:color="auto"/>
            </w:tcBorders>
            <w:vAlign w:val="center"/>
          </w:tcPr>
          <w:p w14:paraId="04EEF7C9" w14:textId="0CD88FD8" w:rsidR="009A500B" w:rsidRPr="001B1C3B" w:rsidRDefault="009A500B" w:rsidP="009A500B">
            <w:pPr>
              <w:jc w:val="right"/>
              <w:rPr>
                <w:b/>
                <w:color w:val="000000"/>
                <w:sz w:val="18"/>
                <w:szCs w:val="18"/>
                <w:lang w:val="tr-TR" w:eastAsia="tr-TR"/>
              </w:rPr>
            </w:pPr>
            <w:r w:rsidRPr="001B1C3B">
              <w:rPr>
                <w:color w:val="000000"/>
                <w:sz w:val="18"/>
                <w:szCs w:val="18"/>
                <w:lang w:val="tr-TR"/>
              </w:rPr>
              <w:t>-</w:t>
            </w:r>
          </w:p>
        </w:tc>
        <w:tc>
          <w:tcPr>
            <w:tcW w:w="1240" w:type="dxa"/>
            <w:tcBorders>
              <w:top w:val="dotted" w:sz="4" w:space="0" w:color="auto"/>
              <w:left w:val="dotted" w:sz="4" w:space="0" w:color="auto"/>
              <w:bottom w:val="dotted" w:sz="4" w:space="0" w:color="auto"/>
              <w:right w:val="dotted" w:sz="4" w:space="0" w:color="auto"/>
            </w:tcBorders>
            <w:vAlign w:val="center"/>
          </w:tcPr>
          <w:p w14:paraId="5EA49669" w14:textId="564C6B95" w:rsidR="009A500B" w:rsidRPr="001B1C3B" w:rsidRDefault="009A500B" w:rsidP="009A500B">
            <w:pPr>
              <w:jc w:val="right"/>
              <w:rPr>
                <w:b/>
                <w:color w:val="000000"/>
                <w:sz w:val="18"/>
                <w:szCs w:val="18"/>
                <w:lang w:val="tr-TR" w:eastAsia="tr-TR"/>
              </w:rPr>
            </w:pPr>
            <w:r w:rsidRPr="001B1C3B">
              <w:rPr>
                <w:color w:val="000000"/>
                <w:sz w:val="18"/>
                <w:szCs w:val="18"/>
                <w:lang w:val="tr-TR"/>
              </w:rPr>
              <w:t>-</w:t>
            </w:r>
          </w:p>
        </w:tc>
        <w:tc>
          <w:tcPr>
            <w:tcW w:w="1240" w:type="dxa"/>
            <w:tcBorders>
              <w:top w:val="dotted" w:sz="4" w:space="0" w:color="auto"/>
              <w:left w:val="dotted" w:sz="4" w:space="0" w:color="auto"/>
              <w:bottom w:val="dotted" w:sz="4" w:space="0" w:color="auto"/>
              <w:right w:val="dotted" w:sz="4" w:space="0" w:color="auto"/>
            </w:tcBorders>
            <w:vAlign w:val="center"/>
          </w:tcPr>
          <w:p w14:paraId="6B2B236B" w14:textId="320DD31C" w:rsidR="009A500B" w:rsidRPr="001B1C3B" w:rsidRDefault="009A500B" w:rsidP="009A500B">
            <w:pPr>
              <w:jc w:val="right"/>
              <w:rPr>
                <w:b/>
                <w:color w:val="000000"/>
                <w:sz w:val="18"/>
                <w:szCs w:val="18"/>
                <w:lang w:val="tr-TR" w:eastAsia="tr-TR"/>
              </w:rPr>
            </w:pPr>
            <w:r w:rsidRPr="001B1C3B">
              <w:rPr>
                <w:color w:val="000000"/>
                <w:sz w:val="18"/>
                <w:szCs w:val="18"/>
                <w:lang w:val="tr-TR"/>
              </w:rPr>
              <w:t>-</w:t>
            </w:r>
          </w:p>
        </w:tc>
        <w:tc>
          <w:tcPr>
            <w:tcW w:w="1258" w:type="dxa"/>
            <w:tcBorders>
              <w:top w:val="dotted" w:sz="4" w:space="0" w:color="auto"/>
              <w:left w:val="dotted" w:sz="4" w:space="0" w:color="auto"/>
              <w:bottom w:val="dotted" w:sz="4" w:space="0" w:color="auto"/>
              <w:right w:val="single" w:sz="8" w:space="0" w:color="auto"/>
            </w:tcBorders>
            <w:vAlign w:val="center"/>
          </w:tcPr>
          <w:p w14:paraId="70FAA193" w14:textId="32D92DAF" w:rsidR="009A500B" w:rsidRPr="001B1C3B" w:rsidRDefault="009A500B" w:rsidP="009A500B">
            <w:pPr>
              <w:jc w:val="right"/>
              <w:rPr>
                <w:color w:val="000000"/>
                <w:sz w:val="18"/>
                <w:szCs w:val="18"/>
                <w:lang w:val="tr-TR" w:eastAsia="tr-TR"/>
              </w:rPr>
            </w:pPr>
            <w:r w:rsidRPr="001B1C3B">
              <w:rPr>
                <w:color w:val="000000"/>
                <w:sz w:val="18"/>
                <w:szCs w:val="18"/>
                <w:lang w:val="tr-TR"/>
              </w:rPr>
              <w:t>629,962,199</w:t>
            </w:r>
          </w:p>
        </w:tc>
      </w:tr>
      <w:tr w:rsidR="009A500B" w:rsidRPr="001B1C3B" w14:paraId="0D47FD63" w14:textId="77777777" w:rsidTr="00D23DB3">
        <w:trPr>
          <w:trHeight w:val="320"/>
        </w:trPr>
        <w:tc>
          <w:tcPr>
            <w:tcW w:w="353" w:type="dxa"/>
            <w:tcBorders>
              <w:top w:val="dotted" w:sz="4" w:space="0" w:color="auto"/>
              <w:left w:val="single" w:sz="8" w:space="0" w:color="auto"/>
              <w:bottom w:val="dotted" w:sz="4" w:space="0" w:color="auto"/>
              <w:right w:val="dotted" w:sz="4" w:space="0" w:color="auto"/>
            </w:tcBorders>
            <w:vAlign w:val="center"/>
            <w:hideMark/>
          </w:tcPr>
          <w:p w14:paraId="05BE095F" w14:textId="77777777" w:rsidR="009A500B" w:rsidRPr="001B1C3B" w:rsidRDefault="009A500B" w:rsidP="009A500B">
            <w:pPr>
              <w:jc w:val="right"/>
              <w:rPr>
                <w:rFonts w:asciiTheme="majorBidi" w:hAnsiTheme="majorBidi" w:cstheme="majorBidi"/>
                <w:color w:val="000000"/>
                <w:sz w:val="18"/>
                <w:szCs w:val="18"/>
                <w:lang w:val="tr-TR" w:eastAsia="tr-TR"/>
              </w:rPr>
            </w:pPr>
            <w:r w:rsidRPr="001B1C3B">
              <w:rPr>
                <w:rFonts w:asciiTheme="majorBidi" w:hAnsiTheme="majorBidi" w:cstheme="majorBidi"/>
                <w:color w:val="000000"/>
                <w:sz w:val="18"/>
                <w:szCs w:val="18"/>
                <w:lang w:val="tr-TR" w:eastAsia="tr-TR"/>
              </w:rPr>
              <w:t>2</w:t>
            </w:r>
          </w:p>
        </w:tc>
        <w:tc>
          <w:tcPr>
            <w:tcW w:w="3181" w:type="dxa"/>
            <w:tcBorders>
              <w:top w:val="dotted" w:sz="4" w:space="0" w:color="auto"/>
              <w:left w:val="dotted" w:sz="4" w:space="0" w:color="auto"/>
              <w:bottom w:val="dotted" w:sz="4" w:space="0" w:color="auto"/>
              <w:right w:val="dotted" w:sz="4" w:space="0" w:color="auto"/>
            </w:tcBorders>
            <w:vAlign w:val="center"/>
            <w:hideMark/>
          </w:tcPr>
          <w:p w14:paraId="667A3150" w14:textId="5D007198" w:rsidR="009A500B" w:rsidRPr="001B1C3B" w:rsidRDefault="009A500B" w:rsidP="009A500B">
            <w:pPr>
              <w:rPr>
                <w:rFonts w:asciiTheme="majorBidi" w:hAnsiTheme="majorBidi" w:cstheme="majorBidi"/>
                <w:color w:val="000000"/>
                <w:sz w:val="18"/>
                <w:szCs w:val="18"/>
                <w:lang w:val="tr-TR" w:eastAsia="tr-TR"/>
              </w:rPr>
            </w:pPr>
            <w:r w:rsidRPr="001B1C3B">
              <w:rPr>
                <w:rFonts w:asciiTheme="majorBidi" w:hAnsiTheme="majorBidi" w:cstheme="majorBidi"/>
                <w:color w:val="000000"/>
                <w:sz w:val="18"/>
                <w:szCs w:val="18"/>
                <w:lang w:val="tr-TR" w:eastAsia="tr-TR"/>
              </w:rPr>
              <w:t>Ana sermaye ve katkı sermaye</w:t>
            </w:r>
          </w:p>
        </w:tc>
        <w:tc>
          <w:tcPr>
            <w:tcW w:w="1134" w:type="dxa"/>
            <w:tcBorders>
              <w:top w:val="dotted" w:sz="4" w:space="0" w:color="auto"/>
              <w:left w:val="dotted" w:sz="4" w:space="0" w:color="auto"/>
              <w:bottom w:val="dotted" w:sz="4" w:space="0" w:color="auto"/>
              <w:right w:val="dotted" w:sz="4" w:space="0" w:color="auto"/>
            </w:tcBorders>
            <w:vAlign w:val="center"/>
          </w:tcPr>
          <w:p w14:paraId="78C2C5EA" w14:textId="1873EBFD" w:rsidR="009A500B" w:rsidRPr="001B1C3B" w:rsidRDefault="009A500B" w:rsidP="009A500B">
            <w:pPr>
              <w:jc w:val="right"/>
              <w:rPr>
                <w:color w:val="000000"/>
                <w:sz w:val="18"/>
                <w:szCs w:val="18"/>
                <w:lang w:val="tr-TR" w:eastAsia="tr-TR"/>
              </w:rPr>
            </w:pPr>
            <w:r w:rsidRPr="001B1C3B">
              <w:rPr>
                <w:color w:val="000000"/>
                <w:sz w:val="18"/>
                <w:szCs w:val="18"/>
                <w:lang w:val="tr-TR"/>
              </w:rPr>
              <w:t>629,962,199</w:t>
            </w:r>
          </w:p>
        </w:tc>
        <w:tc>
          <w:tcPr>
            <w:tcW w:w="1365" w:type="dxa"/>
            <w:tcBorders>
              <w:top w:val="dotted" w:sz="4" w:space="0" w:color="auto"/>
              <w:left w:val="dotted" w:sz="4" w:space="0" w:color="auto"/>
              <w:bottom w:val="dotted" w:sz="4" w:space="0" w:color="auto"/>
              <w:right w:val="dotted" w:sz="4" w:space="0" w:color="auto"/>
            </w:tcBorders>
            <w:vAlign w:val="center"/>
          </w:tcPr>
          <w:p w14:paraId="632FABE0" w14:textId="248E16FC" w:rsidR="009A500B" w:rsidRPr="001B1C3B" w:rsidRDefault="009A500B" w:rsidP="009A500B">
            <w:pPr>
              <w:jc w:val="right"/>
              <w:rPr>
                <w:b/>
                <w:color w:val="000000"/>
                <w:sz w:val="18"/>
                <w:szCs w:val="18"/>
                <w:lang w:val="tr-TR" w:eastAsia="tr-TR"/>
              </w:rPr>
            </w:pPr>
            <w:r w:rsidRPr="001B1C3B">
              <w:rPr>
                <w:color w:val="000000"/>
                <w:sz w:val="18"/>
                <w:szCs w:val="18"/>
                <w:lang w:val="tr-TR"/>
              </w:rPr>
              <w:t>-</w:t>
            </w:r>
          </w:p>
        </w:tc>
        <w:tc>
          <w:tcPr>
            <w:tcW w:w="1240" w:type="dxa"/>
            <w:tcBorders>
              <w:top w:val="dotted" w:sz="4" w:space="0" w:color="auto"/>
              <w:left w:val="dotted" w:sz="4" w:space="0" w:color="auto"/>
              <w:bottom w:val="dotted" w:sz="4" w:space="0" w:color="auto"/>
              <w:right w:val="dotted" w:sz="4" w:space="0" w:color="auto"/>
            </w:tcBorders>
            <w:vAlign w:val="center"/>
          </w:tcPr>
          <w:p w14:paraId="36E1929B" w14:textId="53077F3B" w:rsidR="009A500B" w:rsidRPr="001B1C3B" w:rsidRDefault="009A500B" w:rsidP="009A500B">
            <w:pPr>
              <w:jc w:val="right"/>
              <w:rPr>
                <w:b/>
                <w:color w:val="000000"/>
                <w:sz w:val="18"/>
                <w:szCs w:val="18"/>
                <w:lang w:val="tr-TR" w:eastAsia="tr-TR"/>
              </w:rPr>
            </w:pPr>
            <w:r w:rsidRPr="001B1C3B">
              <w:rPr>
                <w:color w:val="000000"/>
                <w:sz w:val="18"/>
                <w:szCs w:val="18"/>
                <w:lang w:val="tr-TR"/>
              </w:rPr>
              <w:t>-</w:t>
            </w:r>
          </w:p>
        </w:tc>
        <w:tc>
          <w:tcPr>
            <w:tcW w:w="1240" w:type="dxa"/>
            <w:tcBorders>
              <w:top w:val="dotted" w:sz="4" w:space="0" w:color="auto"/>
              <w:left w:val="dotted" w:sz="4" w:space="0" w:color="auto"/>
              <w:bottom w:val="dotted" w:sz="4" w:space="0" w:color="auto"/>
              <w:right w:val="dotted" w:sz="4" w:space="0" w:color="auto"/>
            </w:tcBorders>
            <w:vAlign w:val="center"/>
          </w:tcPr>
          <w:p w14:paraId="06C2232C" w14:textId="675A83BE" w:rsidR="009A500B" w:rsidRPr="001B1C3B" w:rsidRDefault="009A500B" w:rsidP="009A500B">
            <w:pPr>
              <w:jc w:val="right"/>
              <w:rPr>
                <w:b/>
                <w:color w:val="000000"/>
                <w:sz w:val="18"/>
                <w:szCs w:val="18"/>
                <w:lang w:val="tr-TR" w:eastAsia="tr-TR"/>
              </w:rPr>
            </w:pPr>
            <w:r w:rsidRPr="001B1C3B">
              <w:rPr>
                <w:color w:val="000000"/>
                <w:sz w:val="18"/>
                <w:szCs w:val="18"/>
                <w:lang w:val="tr-TR"/>
              </w:rPr>
              <w:t>-</w:t>
            </w:r>
          </w:p>
        </w:tc>
        <w:tc>
          <w:tcPr>
            <w:tcW w:w="1258" w:type="dxa"/>
            <w:tcBorders>
              <w:top w:val="dotted" w:sz="4" w:space="0" w:color="auto"/>
              <w:left w:val="dotted" w:sz="4" w:space="0" w:color="auto"/>
              <w:bottom w:val="dotted" w:sz="4" w:space="0" w:color="auto"/>
              <w:right w:val="single" w:sz="8" w:space="0" w:color="auto"/>
            </w:tcBorders>
            <w:vAlign w:val="center"/>
          </w:tcPr>
          <w:p w14:paraId="60CC00CF" w14:textId="3DFC5A17" w:rsidR="009A500B" w:rsidRPr="001B1C3B" w:rsidRDefault="009A500B" w:rsidP="009A500B">
            <w:pPr>
              <w:jc w:val="right"/>
              <w:rPr>
                <w:color w:val="000000"/>
                <w:sz w:val="18"/>
                <w:szCs w:val="18"/>
                <w:lang w:val="tr-TR" w:eastAsia="tr-TR"/>
              </w:rPr>
            </w:pPr>
            <w:r w:rsidRPr="001B1C3B">
              <w:rPr>
                <w:color w:val="000000"/>
                <w:sz w:val="18"/>
                <w:szCs w:val="18"/>
                <w:lang w:val="tr-TR"/>
              </w:rPr>
              <w:t>629,962,199</w:t>
            </w:r>
          </w:p>
        </w:tc>
      </w:tr>
      <w:tr w:rsidR="009A500B" w:rsidRPr="001B1C3B" w14:paraId="37E005E9" w14:textId="77777777" w:rsidTr="00D23DB3">
        <w:trPr>
          <w:trHeight w:val="320"/>
        </w:trPr>
        <w:tc>
          <w:tcPr>
            <w:tcW w:w="353" w:type="dxa"/>
            <w:tcBorders>
              <w:top w:val="dotted" w:sz="4" w:space="0" w:color="auto"/>
              <w:left w:val="single" w:sz="8" w:space="0" w:color="auto"/>
              <w:bottom w:val="dotted" w:sz="4" w:space="0" w:color="auto"/>
              <w:right w:val="dotted" w:sz="4" w:space="0" w:color="auto"/>
            </w:tcBorders>
            <w:vAlign w:val="center"/>
            <w:hideMark/>
          </w:tcPr>
          <w:p w14:paraId="1DD07FEE" w14:textId="77777777" w:rsidR="009A500B" w:rsidRPr="001B1C3B" w:rsidRDefault="009A500B" w:rsidP="009A500B">
            <w:pPr>
              <w:jc w:val="right"/>
              <w:rPr>
                <w:rFonts w:asciiTheme="majorBidi" w:hAnsiTheme="majorBidi" w:cstheme="majorBidi"/>
                <w:color w:val="000000"/>
                <w:sz w:val="18"/>
                <w:szCs w:val="18"/>
                <w:lang w:val="tr-TR" w:eastAsia="tr-TR"/>
              </w:rPr>
            </w:pPr>
            <w:r w:rsidRPr="001B1C3B">
              <w:rPr>
                <w:rFonts w:asciiTheme="majorBidi" w:hAnsiTheme="majorBidi" w:cstheme="majorBidi"/>
                <w:color w:val="000000"/>
                <w:sz w:val="18"/>
                <w:szCs w:val="18"/>
                <w:lang w:val="tr-TR" w:eastAsia="tr-TR"/>
              </w:rPr>
              <w:t>3</w:t>
            </w:r>
          </w:p>
        </w:tc>
        <w:tc>
          <w:tcPr>
            <w:tcW w:w="3181" w:type="dxa"/>
            <w:tcBorders>
              <w:top w:val="dotted" w:sz="4" w:space="0" w:color="auto"/>
              <w:left w:val="dotted" w:sz="4" w:space="0" w:color="auto"/>
              <w:bottom w:val="dotted" w:sz="4" w:space="0" w:color="auto"/>
              <w:right w:val="dotted" w:sz="4" w:space="0" w:color="auto"/>
            </w:tcBorders>
            <w:vAlign w:val="center"/>
            <w:hideMark/>
          </w:tcPr>
          <w:p w14:paraId="62C89371" w14:textId="381B5E5B" w:rsidR="009A500B" w:rsidRPr="001B1C3B" w:rsidRDefault="009A500B" w:rsidP="009A500B">
            <w:pPr>
              <w:rPr>
                <w:rFonts w:asciiTheme="majorBidi" w:hAnsiTheme="majorBidi" w:cstheme="majorBidi"/>
                <w:color w:val="000000"/>
                <w:sz w:val="18"/>
                <w:szCs w:val="18"/>
                <w:lang w:val="tr-TR" w:eastAsia="tr-TR"/>
              </w:rPr>
            </w:pPr>
            <w:r w:rsidRPr="001B1C3B">
              <w:rPr>
                <w:rFonts w:asciiTheme="majorBidi" w:hAnsiTheme="majorBidi" w:cstheme="majorBidi"/>
                <w:color w:val="000000"/>
                <w:sz w:val="18"/>
                <w:szCs w:val="18"/>
                <w:lang w:val="tr-TR" w:eastAsia="tr-TR"/>
              </w:rPr>
              <w:t>Diğer özkaynak unsurları</w:t>
            </w:r>
          </w:p>
        </w:tc>
        <w:tc>
          <w:tcPr>
            <w:tcW w:w="1134" w:type="dxa"/>
            <w:tcBorders>
              <w:top w:val="dotted" w:sz="4" w:space="0" w:color="auto"/>
              <w:left w:val="dotted" w:sz="4" w:space="0" w:color="auto"/>
              <w:bottom w:val="dotted" w:sz="4" w:space="0" w:color="auto"/>
              <w:right w:val="dotted" w:sz="4" w:space="0" w:color="auto"/>
            </w:tcBorders>
            <w:vAlign w:val="center"/>
          </w:tcPr>
          <w:p w14:paraId="43CD48EA" w14:textId="7F10AAE1" w:rsidR="009A500B" w:rsidRPr="001B1C3B" w:rsidRDefault="009A500B" w:rsidP="009A500B">
            <w:pPr>
              <w:jc w:val="right"/>
              <w:rPr>
                <w:b/>
                <w:color w:val="000000"/>
                <w:sz w:val="18"/>
                <w:szCs w:val="18"/>
                <w:lang w:val="tr-TR" w:eastAsia="tr-TR"/>
              </w:rPr>
            </w:pPr>
            <w:r w:rsidRPr="001B1C3B">
              <w:rPr>
                <w:color w:val="000000"/>
                <w:sz w:val="18"/>
                <w:szCs w:val="18"/>
                <w:lang w:val="tr-TR"/>
              </w:rPr>
              <w:t>-</w:t>
            </w:r>
          </w:p>
        </w:tc>
        <w:tc>
          <w:tcPr>
            <w:tcW w:w="1365" w:type="dxa"/>
            <w:tcBorders>
              <w:top w:val="dotted" w:sz="4" w:space="0" w:color="auto"/>
              <w:left w:val="dotted" w:sz="4" w:space="0" w:color="auto"/>
              <w:bottom w:val="dotted" w:sz="4" w:space="0" w:color="auto"/>
              <w:right w:val="dotted" w:sz="4" w:space="0" w:color="auto"/>
            </w:tcBorders>
            <w:vAlign w:val="center"/>
          </w:tcPr>
          <w:p w14:paraId="3573244E" w14:textId="5429CA6E" w:rsidR="009A500B" w:rsidRPr="001B1C3B" w:rsidRDefault="009A500B" w:rsidP="009A500B">
            <w:pPr>
              <w:jc w:val="right"/>
              <w:rPr>
                <w:b/>
                <w:color w:val="000000"/>
                <w:sz w:val="18"/>
                <w:szCs w:val="18"/>
                <w:lang w:val="tr-TR" w:eastAsia="tr-TR"/>
              </w:rPr>
            </w:pPr>
            <w:r w:rsidRPr="001B1C3B">
              <w:rPr>
                <w:color w:val="000000"/>
                <w:sz w:val="18"/>
                <w:szCs w:val="18"/>
                <w:lang w:val="tr-TR"/>
              </w:rPr>
              <w:t>-</w:t>
            </w:r>
          </w:p>
        </w:tc>
        <w:tc>
          <w:tcPr>
            <w:tcW w:w="1240" w:type="dxa"/>
            <w:tcBorders>
              <w:top w:val="dotted" w:sz="4" w:space="0" w:color="auto"/>
              <w:left w:val="dotted" w:sz="4" w:space="0" w:color="auto"/>
              <w:bottom w:val="dotted" w:sz="4" w:space="0" w:color="auto"/>
              <w:right w:val="dotted" w:sz="4" w:space="0" w:color="auto"/>
            </w:tcBorders>
            <w:vAlign w:val="center"/>
          </w:tcPr>
          <w:p w14:paraId="1D44A260" w14:textId="7853F7BF" w:rsidR="009A500B" w:rsidRPr="001B1C3B" w:rsidRDefault="009A500B" w:rsidP="009A500B">
            <w:pPr>
              <w:jc w:val="right"/>
              <w:rPr>
                <w:b/>
                <w:color w:val="000000"/>
                <w:sz w:val="18"/>
                <w:szCs w:val="18"/>
                <w:lang w:val="tr-TR" w:eastAsia="tr-TR"/>
              </w:rPr>
            </w:pPr>
            <w:r w:rsidRPr="001B1C3B">
              <w:rPr>
                <w:color w:val="000000"/>
                <w:sz w:val="18"/>
                <w:szCs w:val="18"/>
                <w:lang w:val="tr-TR"/>
              </w:rPr>
              <w:t>-</w:t>
            </w:r>
          </w:p>
        </w:tc>
        <w:tc>
          <w:tcPr>
            <w:tcW w:w="1240" w:type="dxa"/>
            <w:tcBorders>
              <w:top w:val="dotted" w:sz="4" w:space="0" w:color="auto"/>
              <w:left w:val="dotted" w:sz="4" w:space="0" w:color="auto"/>
              <w:bottom w:val="dotted" w:sz="4" w:space="0" w:color="auto"/>
              <w:right w:val="dotted" w:sz="4" w:space="0" w:color="auto"/>
            </w:tcBorders>
            <w:vAlign w:val="center"/>
          </w:tcPr>
          <w:p w14:paraId="6D15EEC6" w14:textId="68C4F1C6" w:rsidR="009A500B" w:rsidRPr="001B1C3B" w:rsidRDefault="009A500B" w:rsidP="009A500B">
            <w:pPr>
              <w:jc w:val="right"/>
              <w:rPr>
                <w:b/>
                <w:color w:val="000000"/>
                <w:sz w:val="18"/>
                <w:szCs w:val="18"/>
                <w:lang w:val="tr-TR" w:eastAsia="tr-TR"/>
              </w:rPr>
            </w:pPr>
            <w:r w:rsidRPr="001B1C3B">
              <w:rPr>
                <w:color w:val="000000"/>
                <w:sz w:val="18"/>
                <w:szCs w:val="18"/>
                <w:lang w:val="tr-TR"/>
              </w:rPr>
              <w:t>-</w:t>
            </w:r>
          </w:p>
        </w:tc>
        <w:tc>
          <w:tcPr>
            <w:tcW w:w="1258" w:type="dxa"/>
            <w:tcBorders>
              <w:top w:val="dotted" w:sz="4" w:space="0" w:color="auto"/>
              <w:left w:val="dotted" w:sz="4" w:space="0" w:color="auto"/>
              <w:bottom w:val="dotted" w:sz="4" w:space="0" w:color="auto"/>
              <w:right w:val="single" w:sz="8" w:space="0" w:color="auto"/>
            </w:tcBorders>
            <w:vAlign w:val="center"/>
          </w:tcPr>
          <w:p w14:paraId="7D762114" w14:textId="434765F3" w:rsidR="009A500B" w:rsidRPr="001B1C3B" w:rsidRDefault="009A500B" w:rsidP="009A500B">
            <w:pPr>
              <w:jc w:val="right"/>
              <w:rPr>
                <w:b/>
                <w:color w:val="000000"/>
                <w:sz w:val="18"/>
                <w:szCs w:val="18"/>
                <w:lang w:val="tr-TR" w:eastAsia="tr-TR"/>
              </w:rPr>
            </w:pPr>
            <w:r w:rsidRPr="001B1C3B">
              <w:rPr>
                <w:color w:val="000000"/>
                <w:sz w:val="18"/>
                <w:szCs w:val="18"/>
                <w:lang w:val="tr-TR"/>
              </w:rPr>
              <w:t>-</w:t>
            </w:r>
          </w:p>
        </w:tc>
      </w:tr>
      <w:tr w:rsidR="009A500B" w:rsidRPr="001B1C3B" w14:paraId="256E9358" w14:textId="77777777" w:rsidTr="00D23DB3">
        <w:trPr>
          <w:trHeight w:val="320"/>
        </w:trPr>
        <w:tc>
          <w:tcPr>
            <w:tcW w:w="353" w:type="dxa"/>
            <w:tcBorders>
              <w:top w:val="dotted" w:sz="4" w:space="0" w:color="auto"/>
              <w:left w:val="single" w:sz="8" w:space="0" w:color="auto"/>
              <w:bottom w:val="dotted" w:sz="4" w:space="0" w:color="auto"/>
              <w:right w:val="dotted" w:sz="4" w:space="0" w:color="auto"/>
            </w:tcBorders>
            <w:vAlign w:val="center"/>
            <w:hideMark/>
          </w:tcPr>
          <w:p w14:paraId="284F890C" w14:textId="77777777" w:rsidR="009A500B" w:rsidRPr="001B1C3B" w:rsidRDefault="009A500B" w:rsidP="009A500B">
            <w:pPr>
              <w:jc w:val="right"/>
              <w:rPr>
                <w:rFonts w:asciiTheme="majorBidi" w:hAnsiTheme="majorBidi" w:cstheme="majorBidi"/>
                <w:color w:val="000000"/>
                <w:sz w:val="18"/>
                <w:szCs w:val="18"/>
                <w:lang w:val="tr-TR" w:eastAsia="tr-TR"/>
              </w:rPr>
            </w:pPr>
            <w:r w:rsidRPr="001B1C3B">
              <w:rPr>
                <w:rFonts w:asciiTheme="majorBidi" w:hAnsiTheme="majorBidi" w:cstheme="majorBidi"/>
                <w:color w:val="000000"/>
                <w:sz w:val="18"/>
                <w:szCs w:val="18"/>
                <w:lang w:val="tr-TR" w:eastAsia="tr-TR"/>
              </w:rPr>
              <w:t>4</w:t>
            </w:r>
          </w:p>
        </w:tc>
        <w:tc>
          <w:tcPr>
            <w:tcW w:w="3181" w:type="dxa"/>
            <w:tcBorders>
              <w:top w:val="dotted" w:sz="4" w:space="0" w:color="auto"/>
              <w:left w:val="dotted" w:sz="4" w:space="0" w:color="auto"/>
              <w:bottom w:val="dotted" w:sz="4" w:space="0" w:color="auto"/>
              <w:right w:val="dotted" w:sz="4" w:space="0" w:color="auto"/>
            </w:tcBorders>
            <w:vAlign w:val="center"/>
            <w:hideMark/>
          </w:tcPr>
          <w:p w14:paraId="0E495D31" w14:textId="14FA125D" w:rsidR="009A500B" w:rsidRPr="001B1C3B" w:rsidRDefault="009A500B" w:rsidP="009A500B">
            <w:pPr>
              <w:rPr>
                <w:rFonts w:asciiTheme="majorBidi" w:hAnsiTheme="majorBidi" w:cstheme="majorBidi"/>
                <w:color w:val="000000"/>
                <w:sz w:val="18"/>
                <w:szCs w:val="18"/>
                <w:lang w:val="tr-TR" w:eastAsia="tr-TR"/>
              </w:rPr>
            </w:pPr>
            <w:bookmarkStart w:id="26" w:name="_Hlk164627013"/>
            <w:r w:rsidRPr="001B1C3B">
              <w:rPr>
                <w:rFonts w:asciiTheme="majorBidi" w:hAnsiTheme="majorBidi" w:cstheme="majorBidi"/>
                <w:color w:val="000000"/>
                <w:sz w:val="18"/>
                <w:szCs w:val="18"/>
                <w:lang w:val="tr-TR" w:eastAsia="tr-TR"/>
              </w:rPr>
              <w:t>Gerçek kişi ve perakende müşteri mevduatı/katılım fonu</w:t>
            </w:r>
            <w:bookmarkEnd w:id="26"/>
          </w:p>
        </w:tc>
        <w:tc>
          <w:tcPr>
            <w:tcW w:w="1134" w:type="dxa"/>
            <w:tcBorders>
              <w:top w:val="dotted" w:sz="4" w:space="0" w:color="auto"/>
              <w:left w:val="dotted" w:sz="4" w:space="0" w:color="auto"/>
              <w:bottom w:val="dotted" w:sz="4" w:space="0" w:color="auto"/>
              <w:right w:val="dotted" w:sz="4" w:space="0" w:color="auto"/>
            </w:tcBorders>
            <w:vAlign w:val="center"/>
          </w:tcPr>
          <w:p w14:paraId="2F88CD62" w14:textId="2DF0F1BB" w:rsidR="009A500B" w:rsidRPr="001B1C3B" w:rsidRDefault="009A500B" w:rsidP="009A500B">
            <w:pPr>
              <w:jc w:val="right"/>
              <w:rPr>
                <w:color w:val="000000"/>
                <w:sz w:val="18"/>
                <w:szCs w:val="18"/>
                <w:lang w:val="tr-TR" w:eastAsia="tr-TR"/>
              </w:rPr>
            </w:pPr>
            <w:r w:rsidRPr="001B1C3B">
              <w:rPr>
                <w:color w:val="000000"/>
                <w:sz w:val="18"/>
                <w:szCs w:val="18"/>
                <w:lang w:val="tr-TR"/>
              </w:rPr>
              <w:t>957,395,169</w:t>
            </w:r>
          </w:p>
        </w:tc>
        <w:tc>
          <w:tcPr>
            <w:tcW w:w="1365" w:type="dxa"/>
            <w:tcBorders>
              <w:top w:val="dotted" w:sz="4" w:space="0" w:color="auto"/>
              <w:left w:val="dotted" w:sz="4" w:space="0" w:color="auto"/>
              <w:bottom w:val="dotted" w:sz="4" w:space="0" w:color="auto"/>
              <w:right w:val="dotted" w:sz="4" w:space="0" w:color="auto"/>
            </w:tcBorders>
            <w:vAlign w:val="center"/>
          </w:tcPr>
          <w:p w14:paraId="2E3C055D" w14:textId="4DB633E9" w:rsidR="009A500B" w:rsidRPr="001B1C3B" w:rsidRDefault="009A500B" w:rsidP="009A500B">
            <w:pPr>
              <w:jc w:val="right"/>
              <w:rPr>
                <w:color w:val="000000"/>
                <w:sz w:val="18"/>
                <w:szCs w:val="18"/>
                <w:lang w:val="tr-TR" w:eastAsia="tr-TR"/>
              </w:rPr>
            </w:pPr>
            <w:r w:rsidRPr="001B1C3B">
              <w:rPr>
                <w:color w:val="000000"/>
                <w:sz w:val="18"/>
                <w:szCs w:val="18"/>
                <w:lang w:val="tr-TR"/>
              </w:rPr>
              <w:t>974,295,614</w:t>
            </w:r>
          </w:p>
        </w:tc>
        <w:tc>
          <w:tcPr>
            <w:tcW w:w="1240" w:type="dxa"/>
            <w:tcBorders>
              <w:top w:val="dotted" w:sz="4" w:space="0" w:color="auto"/>
              <w:left w:val="dotted" w:sz="4" w:space="0" w:color="auto"/>
              <w:bottom w:val="dotted" w:sz="4" w:space="0" w:color="auto"/>
              <w:right w:val="dotted" w:sz="4" w:space="0" w:color="auto"/>
            </w:tcBorders>
            <w:vAlign w:val="center"/>
          </w:tcPr>
          <w:p w14:paraId="4FA695AE" w14:textId="28C7D464" w:rsidR="009A500B" w:rsidRPr="001B1C3B" w:rsidRDefault="009A500B" w:rsidP="009A500B">
            <w:pPr>
              <w:jc w:val="right"/>
              <w:rPr>
                <w:color w:val="000000"/>
                <w:sz w:val="18"/>
                <w:szCs w:val="18"/>
                <w:lang w:val="tr-TR" w:eastAsia="tr-TR"/>
              </w:rPr>
            </w:pPr>
            <w:r w:rsidRPr="001B1C3B">
              <w:rPr>
                <w:color w:val="000000"/>
                <w:sz w:val="18"/>
                <w:szCs w:val="18"/>
                <w:lang w:val="tr-TR"/>
              </w:rPr>
              <w:t>45,710,933</w:t>
            </w:r>
          </w:p>
        </w:tc>
        <w:tc>
          <w:tcPr>
            <w:tcW w:w="1240" w:type="dxa"/>
            <w:tcBorders>
              <w:top w:val="dotted" w:sz="4" w:space="0" w:color="auto"/>
              <w:left w:val="dotted" w:sz="4" w:space="0" w:color="auto"/>
              <w:bottom w:val="dotted" w:sz="4" w:space="0" w:color="auto"/>
              <w:right w:val="dotted" w:sz="4" w:space="0" w:color="auto"/>
            </w:tcBorders>
            <w:vAlign w:val="center"/>
          </w:tcPr>
          <w:p w14:paraId="44C90655" w14:textId="4C079031" w:rsidR="009A500B" w:rsidRPr="001B1C3B" w:rsidRDefault="009A500B" w:rsidP="009A500B">
            <w:pPr>
              <w:jc w:val="right"/>
              <w:rPr>
                <w:color w:val="000000"/>
                <w:sz w:val="18"/>
                <w:szCs w:val="18"/>
                <w:lang w:val="tr-TR" w:eastAsia="tr-TR"/>
              </w:rPr>
            </w:pPr>
            <w:r w:rsidRPr="001B1C3B">
              <w:rPr>
                <w:color w:val="000000"/>
                <w:sz w:val="18"/>
                <w:szCs w:val="18"/>
                <w:lang w:val="tr-TR"/>
              </w:rPr>
              <w:t>468,943</w:t>
            </w:r>
          </w:p>
        </w:tc>
        <w:tc>
          <w:tcPr>
            <w:tcW w:w="1258" w:type="dxa"/>
            <w:tcBorders>
              <w:top w:val="dotted" w:sz="4" w:space="0" w:color="auto"/>
              <w:left w:val="dotted" w:sz="4" w:space="0" w:color="auto"/>
              <w:bottom w:val="dotted" w:sz="4" w:space="0" w:color="auto"/>
              <w:right w:val="single" w:sz="8" w:space="0" w:color="auto"/>
            </w:tcBorders>
            <w:vAlign w:val="center"/>
          </w:tcPr>
          <w:p w14:paraId="6F04C7B6" w14:textId="29E9EC44" w:rsidR="009A500B" w:rsidRPr="001B1C3B" w:rsidRDefault="009A500B" w:rsidP="009A500B">
            <w:pPr>
              <w:jc w:val="right"/>
              <w:rPr>
                <w:color w:val="000000"/>
                <w:sz w:val="18"/>
                <w:szCs w:val="18"/>
                <w:lang w:val="tr-TR" w:eastAsia="tr-TR"/>
              </w:rPr>
            </w:pPr>
            <w:r w:rsidRPr="001B1C3B">
              <w:rPr>
                <w:color w:val="000000"/>
                <w:sz w:val="18"/>
                <w:szCs w:val="18"/>
                <w:lang w:val="tr-TR"/>
              </w:rPr>
              <w:t>1,807,123,737</w:t>
            </w:r>
          </w:p>
        </w:tc>
      </w:tr>
      <w:tr w:rsidR="009A500B" w:rsidRPr="001B1C3B" w14:paraId="5325FD80" w14:textId="77777777" w:rsidTr="00D23DB3">
        <w:trPr>
          <w:trHeight w:val="320"/>
        </w:trPr>
        <w:tc>
          <w:tcPr>
            <w:tcW w:w="353" w:type="dxa"/>
            <w:tcBorders>
              <w:top w:val="dotted" w:sz="4" w:space="0" w:color="auto"/>
              <w:left w:val="single" w:sz="8" w:space="0" w:color="auto"/>
              <w:bottom w:val="dotted" w:sz="4" w:space="0" w:color="auto"/>
              <w:right w:val="dotted" w:sz="4" w:space="0" w:color="auto"/>
            </w:tcBorders>
            <w:vAlign w:val="center"/>
            <w:hideMark/>
          </w:tcPr>
          <w:p w14:paraId="1E17651F" w14:textId="77777777" w:rsidR="009A500B" w:rsidRPr="001B1C3B" w:rsidRDefault="009A500B" w:rsidP="009A500B">
            <w:pPr>
              <w:jc w:val="right"/>
              <w:rPr>
                <w:rFonts w:asciiTheme="majorBidi" w:hAnsiTheme="majorBidi" w:cstheme="majorBidi"/>
                <w:color w:val="000000"/>
                <w:sz w:val="18"/>
                <w:szCs w:val="18"/>
                <w:lang w:val="tr-TR" w:eastAsia="tr-TR"/>
              </w:rPr>
            </w:pPr>
            <w:r w:rsidRPr="001B1C3B">
              <w:rPr>
                <w:rFonts w:asciiTheme="majorBidi" w:hAnsiTheme="majorBidi" w:cstheme="majorBidi"/>
                <w:color w:val="000000"/>
                <w:sz w:val="18"/>
                <w:szCs w:val="18"/>
                <w:lang w:val="tr-TR" w:eastAsia="tr-TR"/>
              </w:rPr>
              <w:t>5</w:t>
            </w:r>
          </w:p>
        </w:tc>
        <w:tc>
          <w:tcPr>
            <w:tcW w:w="3181" w:type="dxa"/>
            <w:tcBorders>
              <w:top w:val="dotted" w:sz="4" w:space="0" w:color="auto"/>
              <w:left w:val="dotted" w:sz="4" w:space="0" w:color="auto"/>
              <w:bottom w:val="dotted" w:sz="4" w:space="0" w:color="auto"/>
              <w:right w:val="dotted" w:sz="4" w:space="0" w:color="auto"/>
            </w:tcBorders>
            <w:vAlign w:val="center"/>
            <w:hideMark/>
          </w:tcPr>
          <w:p w14:paraId="028F1B0D" w14:textId="31CDF85C" w:rsidR="009A500B" w:rsidRPr="001B1C3B" w:rsidRDefault="009A500B" w:rsidP="009A500B">
            <w:pPr>
              <w:rPr>
                <w:rFonts w:asciiTheme="majorBidi" w:hAnsiTheme="majorBidi" w:cstheme="majorBidi"/>
                <w:color w:val="000000"/>
                <w:sz w:val="18"/>
                <w:szCs w:val="18"/>
                <w:lang w:val="tr-TR" w:eastAsia="tr-TR"/>
              </w:rPr>
            </w:pPr>
            <w:r w:rsidRPr="001B1C3B">
              <w:rPr>
                <w:rFonts w:asciiTheme="majorBidi" w:hAnsiTheme="majorBidi" w:cstheme="majorBidi"/>
                <w:color w:val="000000"/>
                <w:sz w:val="18"/>
                <w:szCs w:val="18"/>
                <w:lang w:val="tr-TR" w:eastAsia="tr-TR"/>
              </w:rPr>
              <w:t>İstikrarlı mevduat/katılım fonu</w:t>
            </w:r>
          </w:p>
        </w:tc>
        <w:tc>
          <w:tcPr>
            <w:tcW w:w="1134" w:type="dxa"/>
            <w:tcBorders>
              <w:top w:val="dotted" w:sz="4" w:space="0" w:color="auto"/>
              <w:left w:val="dotted" w:sz="4" w:space="0" w:color="auto"/>
              <w:bottom w:val="dotted" w:sz="4" w:space="0" w:color="auto"/>
              <w:right w:val="dotted" w:sz="4" w:space="0" w:color="auto"/>
            </w:tcBorders>
            <w:vAlign w:val="center"/>
          </w:tcPr>
          <w:p w14:paraId="470D6B75" w14:textId="0C502647" w:rsidR="009A500B" w:rsidRPr="001B1C3B" w:rsidRDefault="009A500B" w:rsidP="009A500B">
            <w:pPr>
              <w:jc w:val="right"/>
              <w:rPr>
                <w:color w:val="000000"/>
                <w:sz w:val="18"/>
                <w:szCs w:val="18"/>
                <w:lang w:val="tr-TR" w:eastAsia="tr-TR"/>
              </w:rPr>
            </w:pPr>
            <w:r w:rsidRPr="001B1C3B">
              <w:rPr>
                <w:color w:val="000000"/>
                <w:sz w:val="18"/>
                <w:szCs w:val="18"/>
                <w:lang w:val="tr-TR"/>
              </w:rPr>
              <w:t>242,665,294</w:t>
            </w:r>
          </w:p>
        </w:tc>
        <w:tc>
          <w:tcPr>
            <w:tcW w:w="1365" w:type="dxa"/>
            <w:tcBorders>
              <w:top w:val="dotted" w:sz="4" w:space="0" w:color="auto"/>
              <w:left w:val="dotted" w:sz="4" w:space="0" w:color="auto"/>
              <w:bottom w:val="dotted" w:sz="4" w:space="0" w:color="auto"/>
              <w:right w:val="dotted" w:sz="4" w:space="0" w:color="auto"/>
            </w:tcBorders>
            <w:vAlign w:val="center"/>
          </w:tcPr>
          <w:p w14:paraId="68E04803" w14:textId="1A9FD7EE" w:rsidR="009A500B" w:rsidRPr="001B1C3B" w:rsidRDefault="009A500B" w:rsidP="009A500B">
            <w:pPr>
              <w:jc w:val="right"/>
              <w:rPr>
                <w:color w:val="000000"/>
                <w:sz w:val="18"/>
                <w:szCs w:val="18"/>
                <w:lang w:val="tr-TR" w:eastAsia="tr-TR"/>
              </w:rPr>
            </w:pPr>
            <w:r w:rsidRPr="001B1C3B">
              <w:rPr>
                <w:color w:val="000000"/>
                <w:sz w:val="18"/>
                <w:szCs w:val="18"/>
                <w:lang w:val="tr-TR"/>
              </w:rPr>
              <w:t>275,177,373</w:t>
            </w:r>
          </w:p>
        </w:tc>
        <w:tc>
          <w:tcPr>
            <w:tcW w:w="1240" w:type="dxa"/>
            <w:tcBorders>
              <w:top w:val="dotted" w:sz="4" w:space="0" w:color="auto"/>
              <w:left w:val="dotted" w:sz="4" w:space="0" w:color="auto"/>
              <w:bottom w:val="dotted" w:sz="4" w:space="0" w:color="auto"/>
              <w:right w:val="dotted" w:sz="4" w:space="0" w:color="auto"/>
            </w:tcBorders>
            <w:vAlign w:val="center"/>
          </w:tcPr>
          <w:p w14:paraId="7F378A21" w14:textId="7E9440C8" w:rsidR="009A500B" w:rsidRPr="001B1C3B" w:rsidRDefault="009A500B" w:rsidP="009A500B">
            <w:pPr>
              <w:jc w:val="right"/>
              <w:rPr>
                <w:color w:val="000000"/>
                <w:sz w:val="18"/>
                <w:szCs w:val="18"/>
                <w:lang w:val="tr-TR" w:eastAsia="tr-TR"/>
              </w:rPr>
            </w:pPr>
            <w:r w:rsidRPr="001B1C3B">
              <w:rPr>
                <w:color w:val="000000"/>
                <w:sz w:val="18"/>
                <w:szCs w:val="18"/>
                <w:lang w:val="tr-TR"/>
              </w:rPr>
              <w:t>22,874,960</w:t>
            </w:r>
          </w:p>
        </w:tc>
        <w:tc>
          <w:tcPr>
            <w:tcW w:w="1240" w:type="dxa"/>
            <w:tcBorders>
              <w:top w:val="dotted" w:sz="4" w:space="0" w:color="auto"/>
              <w:left w:val="dotted" w:sz="4" w:space="0" w:color="auto"/>
              <w:bottom w:val="dotted" w:sz="4" w:space="0" w:color="auto"/>
              <w:right w:val="dotted" w:sz="4" w:space="0" w:color="auto"/>
            </w:tcBorders>
            <w:vAlign w:val="center"/>
          </w:tcPr>
          <w:p w14:paraId="10BB1B89" w14:textId="723FD62F" w:rsidR="009A500B" w:rsidRPr="001B1C3B" w:rsidRDefault="009A500B" w:rsidP="009A500B">
            <w:pPr>
              <w:jc w:val="right"/>
              <w:rPr>
                <w:color w:val="000000"/>
                <w:sz w:val="18"/>
                <w:szCs w:val="18"/>
                <w:lang w:val="tr-TR" w:eastAsia="tr-TR"/>
              </w:rPr>
            </w:pPr>
            <w:r w:rsidRPr="001B1C3B">
              <w:rPr>
                <w:color w:val="000000"/>
                <w:sz w:val="18"/>
                <w:szCs w:val="18"/>
                <w:lang w:val="tr-TR"/>
              </w:rPr>
              <w:t>85,252</w:t>
            </w:r>
          </w:p>
        </w:tc>
        <w:tc>
          <w:tcPr>
            <w:tcW w:w="1258" w:type="dxa"/>
            <w:tcBorders>
              <w:top w:val="dotted" w:sz="4" w:space="0" w:color="auto"/>
              <w:left w:val="dotted" w:sz="4" w:space="0" w:color="auto"/>
              <w:bottom w:val="dotted" w:sz="4" w:space="0" w:color="auto"/>
              <w:right w:val="single" w:sz="8" w:space="0" w:color="auto"/>
            </w:tcBorders>
            <w:vAlign w:val="center"/>
          </w:tcPr>
          <w:p w14:paraId="751C20DF" w14:textId="6A3E1931" w:rsidR="009A500B" w:rsidRPr="001B1C3B" w:rsidRDefault="009A500B" w:rsidP="009A500B">
            <w:pPr>
              <w:jc w:val="right"/>
              <w:rPr>
                <w:color w:val="000000"/>
                <w:sz w:val="18"/>
                <w:szCs w:val="18"/>
                <w:lang w:val="tr-TR" w:eastAsia="tr-TR"/>
              </w:rPr>
            </w:pPr>
            <w:r w:rsidRPr="001B1C3B">
              <w:rPr>
                <w:color w:val="000000"/>
                <w:sz w:val="18"/>
                <w:szCs w:val="18"/>
                <w:lang w:val="tr-TR"/>
              </w:rPr>
              <w:t>513,762,735</w:t>
            </w:r>
          </w:p>
        </w:tc>
      </w:tr>
      <w:tr w:rsidR="009A500B" w:rsidRPr="001B1C3B" w14:paraId="07F17AD4" w14:textId="77777777" w:rsidTr="00D23DB3">
        <w:trPr>
          <w:trHeight w:val="320"/>
        </w:trPr>
        <w:tc>
          <w:tcPr>
            <w:tcW w:w="353" w:type="dxa"/>
            <w:tcBorders>
              <w:top w:val="dotted" w:sz="4" w:space="0" w:color="auto"/>
              <w:left w:val="single" w:sz="8" w:space="0" w:color="auto"/>
              <w:bottom w:val="dotted" w:sz="4" w:space="0" w:color="auto"/>
              <w:right w:val="dotted" w:sz="4" w:space="0" w:color="auto"/>
            </w:tcBorders>
            <w:vAlign w:val="center"/>
            <w:hideMark/>
          </w:tcPr>
          <w:p w14:paraId="737B0651" w14:textId="77777777" w:rsidR="009A500B" w:rsidRPr="001B1C3B" w:rsidRDefault="009A500B" w:rsidP="009A500B">
            <w:pPr>
              <w:jc w:val="right"/>
              <w:rPr>
                <w:rFonts w:asciiTheme="majorBidi" w:hAnsiTheme="majorBidi" w:cstheme="majorBidi"/>
                <w:color w:val="000000"/>
                <w:sz w:val="18"/>
                <w:szCs w:val="18"/>
                <w:lang w:val="tr-TR" w:eastAsia="tr-TR"/>
              </w:rPr>
            </w:pPr>
            <w:r w:rsidRPr="001B1C3B">
              <w:rPr>
                <w:rFonts w:asciiTheme="majorBidi" w:hAnsiTheme="majorBidi" w:cstheme="majorBidi"/>
                <w:color w:val="000000"/>
                <w:sz w:val="18"/>
                <w:szCs w:val="18"/>
                <w:lang w:val="tr-TR" w:eastAsia="tr-TR"/>
              </w:rPr>
              <w:t>6</w:t>
            </w:r>
          </w:p>
        </w:tc>
        <w:tc>
          <w:tcPr>
            <w:tcW w:w="3181" w:type="dxa"/>
            <w:tcBorders>
              <w:top w:val="dotted" w:sz="4" w:space="0" w:color="auto"/>
              <w:left w:val="dotted" w:sz="4" w:space="0" w:color="auto"/>
              <w:bottom w:val="dotted" w:sz="4" w:space="0" w:color="auto"/>
              <w:right w:val="dotted" w:sz="4" w:space="0" w:color="auto"/>
            </w:tcBorders>
            <w:vAlign w:val="center"/>
            <w:hideMark/>
          </w:tcPr>
          <w:p w14:paraId="51AE4411" w14:textId="49AF6BEF" w:rsidR="009A500B" w:rsidRPr="001B1C3B" w:rsidRDefault="009A500B" w:rsidP="009A500B">
            <w:pPr>
              <w:rPr>
                <w:rFonts w:asciiTheme="majorBidi" w:hAnsiTheme="majorBidi" w:cstheme="majorBidi"/>
                <w:color w:val="000000"/>
                <w:sz w:val="18"/>
                <w:szCs w:val="18"/>
                <w:lang w:val="tr-TR" w:eastAsia="tr-TR"/>
              </w:rPr>
            </w:pPr>
            <w:r w:rsidRPr="001B1C3B">
              <w:rPr>
                <w:rFonts w:asciiTheme="majorBidi" w:hAnsiTheme="majorBidi" w:cstheme="majorBidi"/>
                <w:color w:val="000000"/>
                <w:sz w:val="18"/>
                <w:szCs w:val="18"/>
                <w:lang w:val="tr-TR" w:eastAsia="tr-TR"/>
              </w:rPr>
              <w:t>Düşük istikrarlı mevduat/katılım fonu</w:t>
            </w:r>
          </w:p>
        </w:tc>
        <w:tc>
          <w:tcPr>
            <w:tcW w:w="1134" w:type="dxa"/>
            <w:tcBorders>
              <w:top w:val="dotted" w:sz="4" w:space="0" w:color="auto"/>
              <w:left w:val="dotted" w:sz="4" w:space="0" w:color="auto"/>
              <w:bottom w:val="dotted" w:sz="4" w:space="0" w:color="auto"/>
              <w:right w:val="dotted" w:sz="4" w:space="0" w:color="auto"/>
            </w:tcBorders>
            <w:vAlign w:val="center"/>
          </w:tcPr>
          <w:p w14:paraId="257616B8" w14:textId="5BF1E7FF" w:rsidR="009A500B" w:rsidRPr="001B1C3B" w:rsidRDefault="009A500B" w:rsidP="009A500B">
            <w:pPr>
              <w:jc w:val="right"/>
              <w:rPr>
                <w:color w:val="000000"/>
                <w:sz w:val="18"/>
                <w:szCs w:val="18"/>
                <w:lang w:val="tr-TR" w:eastAsia="tr-TR"/>
              </w:rPr>
            </w:pPr>
            <w:r w:rsidRPr="001B1C3B">
              <w:rPr>
                <w:color w:val="000000"/>
                <w:sz w:val="18"/>
                <w:szCs w:val="18"/>
                <w:lang w:val="tr-TR"/>
              </w:rPr>
              <w:t>714,729,875</w:t>
            </w:r>
          </w:p>
        </w:tc>
        <w:tc>
          <w:tcPr>
            <w:tcW w:w="1365" w:type="dxa"/>
            <w:tcBorders>
              <w:top w:val="dotted" w:sz="4" w:space="0" w:color="auto"/>
              <w:left w:val="dotted" w:sz="4" w:space="0" w:color="auto"/>
              <w:bottom w:val="dotted" w:sz="4" w:space="0" w:color="auto"/>
              <w:right w:val="dotted" w:sz="4" w:space="0" w:color="auto"/>
            </w:tcBorders>
            <w:vAlign w:val="center"/>
          </w:tcPr>
          <w:p w14:paraId="3E5262D1" w14:textId="3639DE51" w:rsidR="009A500B" w:rsidRPr="001B1C3B" w:rsidRDefault="009A500B" w:rsidP="009A500B">
            <w:pPr>
              <w:jc w:val="right"/>
              <w:rPr>
                <w:color w:val="000000"/>
                <w:sz w:val="18"/>
                <w:szCs w:val="18"/>
                <w:lang w:val="tr-TR" w:eastAsia="tr-TR"/>
              </w:rPr>
            </w:pPr>
            <w:r w:rsidRPr="001B1C3B">
              <w:rPr>
                <w:color w:val="000000"/>
                <w:sz w:val="18"/>
                <w:szCs w:val="18"/>
                <w:lang w:val="tr-TR"/>
              </w:rPr>
              <w:t>699,118,241</w:t>
            </w:r>
          </w:p>
        </w:tc>
        <w:tc>
          <w:tcPr>
            <w:tcW w:w="1240" w:type="dxa"/>
            <w:tcBorders>
              <w:top w:val="dotted" w:sz="4" w:space="0" w:color="auto"/>
              <w:left w:val="dotted" w:sz="4" w:space="0" w:color="auto"/>
              <w:bottom w:val="dotted" w:sz="4" w:space="0" w:color="auto"/>
              <w:right w:val="dotted" w:sz="4" w:space="0" w:color="auto"/>
            </w:tcBorders>
            <w:vAlign w:val="center"/>
          </w:tcPr>
          <w:p w14:paraId="79A5BAD2" w14:textId="1467D7E6" w:rsidR="009A500B" w:rsidRPr="001B1C3B" w:rsidRDefault="009A500B" w:rsidP="009A500B">
            <w:pPr>
              <w:jc w:val="right"/>
              <w:rPr>
                <w:color w:val="000000"/>
                <w:sz w:val="18"/>
                <w:szCs w:val="18"/>
                <w:lang w:val="tr-TR" w:eastAsia="tr-TR"/>
              </w:rPr>
            </w:pPr>
            <w:r w:rsidRPr="001B1C3B">
              <w:rPr>
                <w:color w:val="000000"/>
                <w:sz w:val="18"/>
                <w:szCs w:val="18"/>
                <w:lang w:val="tr-TR"/>
              </w:rPr>
              <w:t>22,835,973</w:t>
            </w:r>
          </w:p>
        </w:tc>
        <w:tc>
          <w:tcPr>
            <w:tcW w:w="1240" w:type="dxa"/>
            <w:tcBorders>
              <w:top w:val="dotted" w:sz="4" w:space="0" w:color="auto"/>
              <w:left w:val="dotted" w:sz="4" w:space="0" w:color="auto"/>
              <w:bottom w:val="dotted" w:sz="4" w:space="0" w:color="auto"/>
              <w:right w:val="dotted" w:sz="4" w:space="0" w:color="auto"/>
            </w:tcBorders>
            <w:vAlign w:val="center"/>
          </w:tcPr>
          <w:p w14:paraId="65FD14C1" w14:textId="15C99C14" w:rsidR="009A500B" w:rsidRPr="001B1C3B" w:rsidRDefault="009A500B" w:rsidP="009A500B">
            <w:pPr>
              <w:jc w:val="right"/>
              <w:rPr>
                <w:color w:val="000000"/>
                <w:sz w:val="18"/>
                <w:szCs w:val="18"/>
                <w:lang w:val="tr-TR" w:eastAsia="tr-TR"/>
              </w:rPr>
            </w:pPr>
            <w:r w:rsidRPr="001B1C3B">
              <w:rPr>
                <w:color w:val="000000"/>
                <w:sz w:val="18"/>
                <w:szCs w:val="18"/>
                <w:lang w:val="tr-TR"/>
              </w:rPr>
              <w:t>383,691</w:t>
            </w:r>
          </w:p>
        </w:tc>
        <w:tc>
          <w:tcPr>
            <w:tcW w:w="1258" w:type="dxa"/>
            <w:tcBorders>
              <w:top w:val="dotted" w:sz="4" w:space="0" w:color="auto"/>
              <w:left w:val="dotted" w:sz="4" w:space="0" w:color="auto"/>
              <w:bottom w:val="dotted" w:sz="4" w:space="0" w:color="auto"/>
              <w:right w:val="single" w:sz="8" w:space="0" w:color="auto"/>
            </w:tcBorders>
            <w:vAlign w:val="center"/>
          </w:tcPr>
          <w:p w14:paraId="391223BA" w14:textId="1D755D0A" w:rsidR="009A500B" w:rsidRPr="001B1C3B" w:rsidRDefault="009A500B" w:rsidP="009A500B">
            <w:pPr>
              <w:jc w:val="right"/>
              <w:rPr>
                <w:color w:val="000000"/>
                <w:sz w:val="18"/>
                <w:szCs w:val="18"/>
                <w:lang w:val="tr-TR" w:eastAsia="tr-TR"/>
              </w:rPr>
            </w:pPr>
            <w:r w:rsidRPr="001B1C3B">
              <w:rPr>
                <w:color w:val="000000"/>
                <w:sz w:val="18"/>
                <w:szCs w:val="18"/>
                <w:lang w:val="tr-TR"/>
              </w:rPr>
              <w:t>1,293,361,002</w:t>
            </w:r>
          </w:p>
        </w:tc>
      </w:tr>
      <w:tr w:rsidR="009A500B" w:rsidRPr="001B1C3B" w14:paraId="1E8BDEA8" w14:textId="77777777" w:rsidTr="00D23DB3">
        <w:trPr>
          <w:trHeight w:val="320"/>
        </w:trPr>
        <w:tc>
          <w:tcPr>
            <w:tcW w:w="353" w:type="dxa"/>
            <w:tcBorders>
              <w:top w:val="dotted" w:sz="4" w:space="0" w:color="auto"/>
              <w:left w:val="single" w:sz="8" w:space="0" w:color="auto"/>
              <w:bottom w:val="dotted" w:sz="4" w:space="0" w:color="auto"/>
              <w:right w:val="dotted" w:sz="4" w:space="0" w:color="auto"/>
            </w:tcBorders>
            <w:vAlign w:val="center"/>
            <w:hideMark/>
          </w:tcPr>
          <w:p w14:paraId="5601CBD7" w14:textId="77777777" w:rsidR="009A500B" w:rsidRPr="001B1C3B" w:rsidRDefault="009A500B" w:rsidP="009A500B">
            <w:pPr>
              <w:jc w:val="right"/>
              <w:rPr>
                <w:rFonts w:asciiTheme="majorBidi" w:hAnsiTheme="majorBidi" w:cstheme="majorBidi"/>
                <w:color w:val="000000"/>
                <w:sz w:val="18"/>
                <w:szCs w:val="18"/>
                <w:lang w:val="tr-TR" w:eastAsia="tr-TR"/>
              </w:rPr>
            </w:pPr>
            <w:r w:rsidRPr="001B1C3B">
              <w:rPr>
                <w:rFonts w:asciiTheme="majorBidi" w:hAnsiTheme="majorBidi" w:cstheme="majorBidi"/>
                <w:color w:val="000000"/>
                <w:sz w:val="18"/>
                <w:szCs w:val="18"/>
                <w:lang w:val="tr-TR" w:eastAsia="tr-TR"/>
              </w:rPr>
              <w:t>7</w:t>
            </w:r>
          </w:p>
        </w:tc>
        <w:tc>
          <w:tcPr>
            <w:tcW w:w="3181" w:type="dxa"/>
            <w:tcBorders>
              <w:top w:val="dotted" w:sz="4" w:space="0" w:color="auto"/>
              <w:left w:val="dotted" w:sz="4" w:space="0" w:color="auto"/>
              <w:bottom w:val="dotted" w:sz="4" w:space="0" w:color="auto"/>
              <w:right w:val="dotted" w:sz="4" w:space="0" w:color="auto"/>
            </w:tcBorders>
            <w:vAlign w:val="center"/>
            <w:hideMark/>
          </w:tcPr>
          <w:p w14:paraId="1DF5D31F" w14:textId="68F9F7E6" w:rsidR="009A500B" w:rsidRPr="001B1C3B" w:rsidRDefault="009A500B" w:rsidP="009A500B">
            <w:pPr>
              <w:rPr>
                <w:rFonts w:asciiTheme="majorBidi" w:hAnsiTheme="majorBidi" w:cstheme="majorBidi"/>
                <w:color w:val="000000"/>
                <w:sz w:val="18"/>
                <w:szCs w:val="18"/>
                <w:lang w:val="tr-TR" w:eastAsia="tr-TR"/>
              </w:rPr>
            </w:pPr>
            <w:r w:rsidRPr="001B1C3B">
              <w:rPr>
                <w:rFonts w:asciiTheme="majorBidi" w:hAnsiTheme="majorBidi" w:cstheme="majorBidi"/>
                <w:color w:val="000000"/>
                <w:sz w:val="18"/>
                <w:szCs w:val="18"/>
                <w:lang w:val="tr-TR" w:eastAsia="tr-TR"/>
              </w:rPr>
              <w:t>Diğer kişilere borçlar</w:t>
            </w:r>
          </w:p>
        </w:tc>
        <w:tc>
          <w:tcPr>
            <w:tcW w:w="1134" w:type="dxa"/>
            <w:tcBorders>
              <w:top w:val="dotted" w:sz="4" w:space="0" w:color="auto"/>
              <w:left w:val="dotted" w:sz="4" w:space="0" w:color="auto"/>
              <w:bottom w:val="dotted" w:sz="4" w:space="0" w:color="auto"/>
              <w:right w:val="dotted" w:sz="4" w:space="0" w:color="auto"/>
            </w:tcBorders>
            <w:vAlign w:val="center"/>
          </w:tcPr>
          <w:p w14:paraId="7AB101D5" w14:textId="386BE3E0" w:rsidR="009A500B" w:rsidRPr="001B1C3B" w:rsidRDefault="009A500B" w:rsidP="009A500B">
            <w:pPr>
              <w:jc w:val="right"/>
              <w:rPr>
                <w:color w:val="000000"/>
                <w:sz w:val="18"/>
                <w:szCs w:val="18"/>
                <w:lang w:val="tr-TR" w:eastAsia="tr-TR"/>
              </w:rPr>
            </w:pPr>
            <w:r w:rsidRPr="001B1C3B">
              <w:rPr>
                <w:color w:val="000000"/>
                <w:sz w:val="18"/>
                <w:szCs w:val="18"/>
                <w:lang w:val="tr-TR"/>
              </w:rPr>
              <w:t>328,752,263</w:t>
            </w:r>
          </w:p>
        </w:tc>
        <w:tc>
          <w:tcPr>
            <w:tcW w:w="1365" w:type="dxa"/>
            <w:tcBorders>
              <w:top w:val="dotted" w:sz="4" w:space="0" w:color="auto"/>
              <w:left w:val="dotted" w:sz="4" w:space="0" w:color="auto"/>
              <w:bottom w:val="dotted" w:sz="4" w:space="0" w:color="auto"/>
              <w:right w:val="dotted" w:sz="4" w:space="0" w:color="auto"/>
            </w:tcBorders>
            <w:vAlign w:val="center"/>
          </w:tcPr>
          <w:p w14:paraId="73A043B5" w14:textId="2C0C8D17" w:rsidR="009A500B" w:rsidRPr="001B1C3B" w:rsidRDefault="009A500B" w:rsidP="009A500B">
            <w:pPr>
              <w:jc w:val="right"/>
              <w:rPr>
                <w:color w:val="000000"/>
                <w:sz w:val="18"/>
                <w:szCs w:val="18"/>
                <w:lang w:val="tr-TR" w:eastAsia="tr-TR"/>
              </w:rPr>
            </w:pPr>
            <w:r w:rsidRPr="001B1C3B">
              <w:rPr>
                <w:color w:val="000000"/>
                <w:sz w:val="18"/>
                <w:szCs w:val="18"/>
                <w:lang w:val="tr-TR"/>
              </w:rPr>
              <w:t>814,981,572</w:t>
            </w:r>
          </w:p>
        </w:tc>
        <w:tc>
          <w:tcPr>
            <w:tcW w:w="1240" w:type="dxa"/>
            <w:tcBorders>
              <w:top w:val="dotted" w:sz="4" w:space="0" w:color="auto"/>
              <w:left w:val="dotted" w:sz="4" w:space="0" w:color="auto"/>
              <w:bottom w:val="dotted" w:sz="4" w:space="0" w:color="auto"/>
              <w:right w:val="dotted" w:sz="4" w:space="0" w:color="auto"/>
            </w:tcBorders>
            <w:vAlign w:val="center"/>
          </w:tcPr>
          <w:p w14:paraId="6652765B" w14:textId="64E8C71D" w:rsidR="009A500B" w:rsidRPr="001B1C3B" w:rsidRDefault="009A500B" w:rsidP="009A500B">
            <w:pPr>
              <w:jc w:val="right"/>
              <w:rPr>
                <w:color w:val="000000"/>
                <w:sz w:val="18"/>
                <w:szCs w:val="18"/>
                <w:lang w:val="tr-TR" w:eastAsia="tr-TR"/>
              </w:rPr>
            </w:pPr>
            <w:r w:rsidRPr="001B1C3B">
              <w:rPr>
                <w:color w:val="000000"/>
                <w:sz w:val="18"/>
                <w:szCs w:val="18"/>
                <w:lang w:val="tr-TR"/>
              </w:rPr>
              <w:t>75,332,132</w:t>
            </w:r>
          </w:p>
        </w:tc>
        <w:tc>
          <w:tcPr>
            <w:tcW w:w="1240" w:type="dxa"/>
            <w:tcBorders>
              <w:top w:val="dotted" w:sz="4" w:space="0" w:color="auto"/>
              <w:left w:val="dotted" w:sz="4" w:space="0" w:color="auto"/>
              <w:bottom w:val="dotted" w:sz="4" w:space="0" w:color="auto"/>
              <w:right w:val="dotted" w:sz="4" w:space="0" w:color="auto"/>
            </w:tcBorders>
            <w:vAlign w:val="center"/>
          </w:tcPr>
          <w:p w14:paraId="049367CA" w14:textId="10FEE94D" w:rsidR="009A500B" w:rsidRPr="001B1C3B" w:rsidRDefault="009A500B" w:rsidP="009A500B">
            <w:pPr>
              <w:jc w:val="right"/>
              <w:rPr>
                <w:color w:val="000000"/>
                <w:sz w:val="18"/>
                <w:szCs w:val="18"/>
                <w:lang w:val="tr-TR" w:eastAsia="tr-TR"/>
              </w:rPr>
            </w:pPr>
            <w:r w:rsidRPr="001B1C3B">
              <w:rPr>
                <w:color w:val="000000"/>
                <w:sz w:val="18"/>
                <w:szCs w:val="18"/>
                <w:lang w:val="tr-TR"/>
              </w:rPr>
              <w:t>73,157,151</w:t>
            </w:r>
          </w:p>
        </w:tc>
        <w:tc>
          <w:tcPr>
            <w:tcW w:w="1258" w:type="dxa"/>
            <w:tcBorders>
              <w:top w:val="dotted" w:sz="4" w:space="0" w:color="auto"/>
              <w:left w:val="dotted" w:sz="4" w:space="0" w:color="auto"/>
              <w:bottom w:val="dotted" w:sz="4" w:space="0" w:color="auto"/>
              <w:right w:val="single" w:sz="8" w:space="0" w:color="auto"/>
            </w:tcBorders>
            <w:vAlign w:val="center"/>
          </w:tcPr>
          <w:p w14:paraId="260164FC" w14:textId="70884064" w:rsidR="009A500B" w:rsidRPr="001B1C3B" w:rsidRDefault="009A500B" w:rsidP="009A500B">
            <w:pPr>
              <w:jc w:val="right"/>
              <w:rPr>
                <w:color w:val="000000"/>
                <w:sz w:val="18"/>
                <w:szCs w:val="18"/>
                <w:lang w:val="tr-TR" w:eastAsia="tr-TR"/>
              </w:rPr>
            </w:pPr>
            <w:r w:rsidRPr="001B1C3B">
              <w:rPr>
                <w:color w:val="000000"/>
                <w:sz w:val="18"/>
                <w:szCs w:val="18"/>
                <w:lang w:val="tr-TR"/>
              </w:rPr>
              <w:t>653,451,964</w:t>
            </w:r>
          </w:p>
        </w:tc>
      </w:tr>
      <w:tr w:rsidR="009A500B" w:rsidRPr="001B1C3B" w14:paraId="2472CC82" w14:textId="77777777" w:rsidTr="00D23DB3">
        <w:trPr>
          <w:trHeight w:val="320"/>
        </w:trPr>
        <w:tc>
          <w:tcPr>
            <w:tcW w:w="353" w:type="dxa"/>
            <w:tcBorders>
              <w:top w:val="nil"/>
              <w:left w:val="single" w:sz="8" w:space="0" w:color="auto"/>
              <w:bottom w:val="dotted" w:sz="4" w:space="0" w:color="auto"/>
              <w:right w:val="dotted" w:sz="4" w:space="0" w:color="auto"/>
            </w:tcBorders>
            <w:vAlign w:val="center"/>
            <w:hideMark/>
          </w:tcPr>
          <w:p w14:paraId="76E994F7" w14:textId="77777777" w:rsidR="009A500B" w:rsidRPr="001B1C3B" w:rsidRDefault="009A500B" w:rsidP="009A500B">
            <w:pPr>
              <w:jc w:val="right"/>
              <w:rPr>
                <w:rFonts w:asciiTheme="majorBidi" w:hAnsiTheme="majorBidi" w:cstheme="majorBidi"/>
                <w:color w:val="000000"/>
                <w:sz w:val="18"/>
                <w:szCs w:val="18"/>
                <w:lang w:val="tr-TR" w:eastAsia="tr-TR"/>
              </w:rPr>
            </w:pPr>
            <w:r w:rsidRPr="001B1C3B">
              <w:rPr>
                <w:rFonts w:asciiTheme="majorBidi" w:hAnsiTheme="majorBidi" w:cstheme="majorBidi"/>
                <w:color w:val="000000"/>
                <w:sz w:val="18"/>
                <w:szCs w:val="18"/>
                <w:lang w:val="tr-TR" w:eastAsia="tr-TR"/>
              </w:rPr>
              <w:t>8</w:t>
            </w:r>
          </w:p>
        </w:tc>
        <w:tc>
          <w:tcPr>
            <w:tcW w:w="3181" w:type="dxa"/>
            <w:tcBorders>
              <w:top w:val="nil"/>
              <w:left w:val="dotted" w:sz="4" w:space="0" w:color="auto"/>
              <w:bottom w:val="dotted" w:sz="4" w:space="0" w:color="auto"/>
              <w:right w:val="dotted" w:sz="4" w:space="0" w:color="auto"/>
            </w:tcBorders>
            <w:vAlign w:val="center"/>
            <w:hideMark/>
          </w:tcPr>
          <w:p w14:paraId="7A04C1EF" w14:textId="2BA625BE" w:rsidR="009A500B" w:rsidRPr="001B1C3B" w:rsidRDefault="009A500B" w:rsidP="009A500B">
            <w:pPr>
              <w:rPr>
                <w:rFonts w:asciiTheme="majorBidi" w:hAnsiTheme="majorBidi" w:cstheme="majorBidi"/>
                <w:color w:val="000000"/>
                <w:sz w:val="18"/>
                <w:szCs w:val="18"/>
                <w:lang w:val="tr-TR" w:eastAsia="tr-TR"/>
              </w:rPr>
            </w:pPr>
            <w:r w:rsidRPr="001B1C3B">
              <w:rPr>
                <w:rFonts w:asciiTheme="majorBidi" w:hAnsiTheme="majorBidi" w:cstheme="majorBidi"/>
                <w:color w:val="000000"/>
                <w:sz w:val="18"/>
                <w:szCs w:val="18"/>
                <w:lang w:val="tr-TR" w:eastAsia="tr-TR"/>
              </w:rPr>
              <w:t>Operasyonel mevduat/katılım fonu</w:t>
            </w:r>
          </w:p>
        </w:tc>
        <w:tc>
          <w:tcPr>
            <w:tcW w:w="1134" w:type="dxa"/>
            <w:tcBorders>
              <w:top w:val="nil"/>
              <w:left w:val="dotted" w:sz="4" w:space="0" w:color="auto"/>
              <w:bottom w:val="dotted" w:sz="4" w:space="0" w:color="auto"/>
              <w:right w:val="dotted" w:sz="4" w:space="0" w:color="auto"/>
            </w:tcBorders>
            <w:vAlign w:val="center"/>
          </w:tcPr>
          <w:p w14:paraId="2390F7EB" w14:textId="4B531D28" w:rsidR="009A500B" w:rsidRPr="001B1C3B" w:rsidRDefault="009A500B" w:rsidP="009A500B">
            <w:pPr>
              <w:jc w:val="right"/>
              <w:rPr>
                <w:color w:val="000000"/>
                <w:sz w:val="18"/>
                <w:szCs w:val="18"/>
                <w:lang w:val="tr-TR" w:eastAsia="tr-TR"/>
              </w:rPr>
            </w:pPr>
            <w:r w:rsidRPr="001B1C3B">
              <w:rPr>
                <w:color w:val="000000"/>
                <w:sz w:val="18"/>
                <w:szCs w:val="18"/>
                <w:lang w:val="tr-TR"/>
              </w:rPr>
              <w:t>4,465,351</w:t>
            </w:r>
          </w:p>
        </w:tc>
        <w:tc>
          <w:tcPr>
            <w:tcW w:w="1365" w:type="dxa"/>
            <w:tcBorders>
              <w:top w:val="nil"/>
              <w:left w:val="dotted" w:sz="4" w:space="0" w:color="auto"/>
              <w:bottom w:val="dotted" w:sz="4" w:space="0" w:color="auto"/>
              <w:right w:val="dotted" w:sz="4" w:space="0" w:color="auto"/>
            </w:tcBorders>
            <w:vAlign w:val="center"/>
          </w:tcPr>
          <w:p w14:paraId="0B83C339" w14:textId="31889C3C" w:rsidR="009A500B" w:rsidRPr="001B1C3B" w:rsidRDefault="009A500B" w:rsidP="009A500B">
            <w:pPr>
              <w:jc w:val="right"/>
              <w:rPr>
                <w:b/>
                <w:color w:val="000000"/>
                <w:sz w:val="18"/>
                <w:szCs w:val="18"/>
                <w:lang w:val="tr-TR" w:eastAsia="tr-TR"/>
              </w:rPr>
            </w:pPr>
            <w:r w:rsidRPr="001B1C3B">
              <w:rPr>
                <w:color w:val="000000"/>
                <w:sz w:val="18"/>
                <w:szCs w:val="18"/>
                <w:lang w:val="tr-TR"/>
              </w:rPr>
              <w:t>-</w:t>
            </w:r>
          </w:p>
        </w:tc>
        <w:tc>
          <w:tcPr>
            <w:tcW w:w="1240" w:type="dxa"/>
            <w:tcBorders>
              <w:top w:val="nil"/>
              <w:left w:val="dotted" w:sz="4" w:space="0" w:color="auto"/>
              <w:bottom w:val="dotted" w:sz="4" w:space="0" w:color="auto"/>
              <w:right w:val="dotted" w:sz="4" w:space="0" w:color="auto"/>
            </w:tcBorders>
            <w:vAlign w:val="center"/>
          </w:tcPr>
          <w:p w14:paraId="58E514CF" w14:textId="4F3126A4" w:rsidR="009A500B" w:rsidRPr="001B1C3B" w:rsidRDefault="009A500B" w:rsidP="009A500B">
            <w:pPr>
              <w:jc w:val="right"/>
              <w:rPr>
                <w:b/>
                <w:color w:val="000000"/>
                <w:sz w:val="18"/>
                <w:szCs w:val="18"/>
                <w:lang w:val="tr-TR" w:eastAsia="tr-TR"/>
              </w:rPr>
            </w:pPr>
            <w:r w:rsidRPr="001B1C3B">
              <w:rPr>
                <w:color w:val="000000"/>
                <w:sz w:val="18"/>
                <w:szCs w:val="18"/>
                <w:lang w:val="tr-TR"/>
              </w:rPr>
              <w:t>-</w:t>
            </w:r>
          </w:p>
        </w:tc>
        <w:tc>
          <w:tcPr>
            <w:tcW w:w="1240" w:type="dxa"/>
            <w:tcBorders>
              <w:top w:val="nil"/>
              <w:left w:val="dotted" w:sz="4" w:space="0" w:color="auto"/>
              <w:bottom w:val="dotted" w:sz="4" w:space="0" w:color="auto"/>
              <w:right w:val="dotted" w:sz="4" w:space="0" w:color="auto"/>
            </w:tcBorders>
            <w:vAlign w:val="center"/>
          </w:tcPr>
          <w:p w14:paraId="675C1E64" w14:textId="59540957" w:rsidR="009A500B" w:rsidRPr="001B1C3B" w:rsidRDefault="009A500B" w:rsidP="009A500B">
            <w:pPr>
              <w:jc w:val="right"/>
              <w:rPr>
                <w:b/>
                <w:color w:val="000000"/>
                <w:sz w:val="18"/>
                <w:szCs w:val="18"/>
                <w:lang w:val="tr-TR" w:eastAsia="tr-TR"/>
              </w:rPr>
            </w:pPr>
            <w:r w:rsidRPr="001B1C3B">
              <w:rPr>
                <w:color w:val="000000"/>
                <w:sz w:val="18"/>
                <w:szCs w:val="18"/>
                <w:lang w:val="tr-TR"/>
              </w:rPr>
              <w:t>-</w:t>
            </w:r>
          </w:p>
        </w:tc>
        <w:tc>
          <w:tcPr>
            <w:tcW w:w="1258" w:type="dxa"/>
            <w:tcBorders>
              <w:top w:val="nil"/>
              <w:left w:val="dotted" w:sz="4" w:space="0" w:color="auto"/>
              <w:bottom w:val="dotted" w:sz="4" w:space="0" w:color="auto"/>
              <w:right w:val="single" w:sz="8" w:space="0" w:color="auto"/>
            </w:tcBorders>
            <w:vAlign w:val="center"/>
          </w:tcPr>
          <w:p w14:paraId="5406D052" w14:textId="265F3A96" w:rsidR="009A500B" w:rsidRPr="001B1C3B" w:rsidRDefault="009A500B" w:rsidP="009A500B">
            <w:pPr>
              <w:jc w:val="right"/>
              <w:rPr>
                <w:color w:val="000000"/>
                <w:sz w:val="18"/>
                <w:szCs w:val="18"/>
                <w:lang w:val="tr-TR" w:eastAsia="tr-TR"/>
              </w:rPr>
            </w:pPr>
            <w:r w:rsidRPr="001B1C3B">
              <w:rPr>
                <w:color w:val="000000"/>
                <w:sz w:val="18"/>
                <w:szCs w:val="18"/>
                <w:lang w:val="tr-TR"/>
              </w:rPr>
              <w:t>2,232,676</w:t>
            </w:r>
          </w:p>
        </w:tc>
      </w:tr>
      <w:tr w:rsidR="009A500B" w:rsidRPr="001B1C3B" w14:paraId="08BD6D58" w14:textId="77777777" w:rsidTr="00D23DB3">
        <w:trPr>
          <w:trHeight w:val="320"/>
        </w:trPr>
        <w:tc>
          <w:tcPr>
            <w:tcW w:w="353" w:type="dxa"/>
            <w:tcBorders>
              <w:top w:val="dotted" w:sz="4" w:space="0" w:color="auto"/>
              <w:left w:val="single" w:sz="8" w:space="0" w:color="auto"/>
              <w:bottom w:val="dotted" w:sz="4" w:space="0" w:color="auto"/>
              <w:right w:val="dotted" w:sz="4" w:space="0" w:color="auto"/>
            </w:tcBorders>
            <w:vAlign w:val="center"/>
            <w:hideMark/>
          </w:tcPr>
          <w:p w14:paraId="631C4E39" w14:textId="77777777" w:rsidR="009A500B" w:rsidRPr="001B1C3B" w:rsidRDefault="009A500B" w:rsidP="009A500B">
            <w:pPr>
              <w:jc w:val="right"/>
              <w:rPr>
                <w:rFonts w:asciiTheme="majorBidi" w:hAnsiTheme="majorBidi" w:cstheme="majorBidi"/>
                <w:color w:val="000000"/>
                <w:sz w:val="18"/>
                <w:szCs w:val="18"/>
                <w:lang w:val="tr-TR" w:eastAsia="tr-TR"/>
              </w:rPr>
            </w:pPr>
            <w:r w:rsidRPr="001B1C3B">
              <w:rPr>
                <w:rFonts w:asciiTheme="majorBidi" w:hAnsiTheme="majorBidi" w:cstheme="majorBidi"/>
                <w:color w:val="000000"/>
                <w:sz w:val="18"/>
                <w:szCs w:val="18"/>
                <w:lang w:val="tr-TR" w:eastAsia="tr-TR"/>
              </w:rPr>
              <w:t>9</w:t>
            </w:r>
          </w:p>
        </w:tc>
        <w:tc>
          <w:tcPr>
            <w:tcW w:w="3181" w:type="dxa"/>
            <w:tcBorders>
              <w:top w:val="dotted" w:sz="4" w:space="0" w:color="auto"/>
              <w:left w:val="dotted" w:sz="4" w:space="0" w:color="auto"/>
              <w:bottom w:val="dotted" w:sz="4" w:space="0" w:color="auto"/>
              <w:right w:val="dotted" w:sz="4" w:space="0" w:color="auto"/>
            </w:tcBorders>
            <w:vAlign w:val="center"/>
            <w:hideMark/>
          </w:tcPr>
          <w:p w14:paraId="4FF1C6FC" w14:textId="2104B64B" w:rsidR="009A500B" w:rsidRPr="001B1C3B" w:rsidRDefault="009A500B" w:rsidP="009A500B">
            <w:pPr>
              <w:rPr>
                <w:rFonts w:asciiTheme="majorBidi" w:hAnsiTheme="majorBidi" w:cstheme="majorBidi"/>
                <w:color w:val="000000"/>
                <w:sz w:val="18"/>
                <w:szCs w:val="18"/>
                <w:lang w:val="tr-TR" w:eastAsia="tr-TR"/>
              </w:rPr>
            </w:pPr>
            <w:r w:rsidRPr="001B1C3B">
              <w:rPr>
                <w:rFonts w:asciiTheme="majorBidi" w:hAnsiTheme="majorBidi" w:cstheme="majorBidi"/>
                <w:color w:val="000000"/>
                <w:sz w:val="18"/>
                <w:szCs w:val="18"/>
                <w:lang w:val="tr-TR" w:eastAsia="tr-TR"/>
              </w:rPr>
              <w:t>Diğer borçlar</w:t>
            </w:r>
          </w:p>
        </w:tc>
        <w:tc>
          <w:tcPr>
            <w:tcW w:w="1134" w:type="dxa"/>
            <w:tcBorders>
              <w:top w:val="dotted" w:sz="4" w:space="0" w:color="auto"/>
              <w:left w:val="dotted" w:sz="4" w:space="0" w:color="auto"/>
              <w:bottom w:val="dotted" w:sz="4" w:space="0" w:color="auto"/>
              <w:right w:val="dotted" w:sz="4" w:space="0" w:color="auto"/>
            </w:tcBorders>
            <w:vAlign w:val="center"/>
          </w:tcPr>
          <w:p w14:paraId="096B8911" w14:textId="6817D268" w:rsidR="009A500B" w:rsidRPr="001B1C3B" w:rsidRDefault="009A500B" w:rsidP="009A500B">
            <w:pPr>
              <w:jc w:val="right"/>
              <w:rPr>
                <w:color w:val="000000"/>
                <w:sz w:val="18"/>
                <w:szCs w:val="18"/>
                <w:lang w:val="tr-TR" w:eastAsia="tr-TR"/>
              </w:rPr>
            </w:pPr>
            <w:r w:rsidRPr="001B1C3B">
              <w:rPr>
                <w:color w:val="000000"/>
                <w:sz w:val="18"/>
                <w:szCs w:val="18"/>
                <w:lang w:val="tr-TR"/>
              </w:rPr>
              <w:t>324,286,912</w:t>
            </w:r>
          </w:p>
        </w:tc>
        <w:tc>
          <w:tcPr>
            <w:tcW w:w="1365" w:type="dxa"/>
            <w:tcBorders>
              <w:top w:val="dotted" w:sz="4" w:space="0" w:color="auto"/>
              <w:left w:val="dotted" w:sz="4" w:space="0" w:color="auto"/>
              <w:bottom w:val="dotted" w:sz="4" w:space="0" w:color="auto"/>
              <w:right w:val="dotted" w:sz="4" w:space="0" w:color="auto"/>
            </w:tcBorders>
            <w:vAlign w:val="center"/>
          </w:tcPr>
          <w:p w14:paraId="7D760AA4" w14:textId="2C82B0FF" w:rsidR="009A500B" w:rsidRPr="001B1C3B" w:rsidRDefault="009A500B" w:rsidP="009A500B">
            <w:pPr>
              <w:jc w:val="right"/>
              <w:rPr>
                <w:color w:val="000000"/>
                <w:sz w:val="18"/>
                <w:szCs w:val="18"/>
                <w:lang w:val="tr-TR" w:eastAsia="tr-TR"/>
              </w:rPr>
            </w:pPr>
            <w:r w:rsidRPr="001B1C3B">
              <w:rPr>
                <w:color w:val="000000"/>
                <w:sz w:val="18"/>
                <w:szCs w:val="18"/>
                <w:lang w:val="tr-TR"/>
              </w:rPr>
              <w:t>814,981,572</w:t>
            </w:r>
          </w:p>
        </w:tc>
        <w:tc>
          <w:tcPr>
            <w:tcW w:w="1240" w:type="dxa"/>
            <w:tcBorders>
              <w:top w:val="dotted" w:sz="4" w:space="0" w:color="auto"/>
              <w:left w:val="dotted" w:sz="4" w:space="0" w:color="auto"/>
              <w:bottom w:val="dotted" w:sz="4" w:space="0" w:color="auto"/>
              <w:right w:val="dotted" w:sz="4" w:space="0" w:color="auto"/>
            </w:tcBorders>
            <w:vAlign w:val="center"/>
          </w:tcPr>
          <w:p w14:paraId="348341FF" w14:textId="4AB2D261" w:rsidR="009A500B" w:rsidRPr="001B1C3B" w:rsidRDefault="009A500B" w:rsidP="009A500B">
            <w:pPr>
              <w:jc w:val="right"/>
              <w:rPr>
                <w:color w:val="000000"/>
                <w:sz w:val="18"/>
                <w:szCs w:val="18"/>
                <w:lang w:val="tr-TR" w:eastAsia="tr-TR"/>
              </w:rPr>
            </w:pPr>
            <w:r w:rsidRPr="001B1C3B">
              <w:rPr>
                <w:color w:val="000000"/>
                <w:sz w:val="18"/>
                <w:szCs w:val="18"/>
                <w:lang w:val="tr-TR"/>
              </w:rPr>
              <w:t>75,332,132</w:t>
            </w:r>
          </w:p>
        </w:tc>
        <w:tc>
          <w:tcPr>
            <w:tcW w:w="1240" w:type="dxa"/>
            <w:tcBorders>
              <w:top w:val="dotted" w:sz="4" w:space="0" w:color="auto"/>
              <w:left w:val="dotted" w:sz="4" w:space="0" w:color="auto"/>
              <w:bottom w:val="dotted" w:sz="4" w:space="0" w:color="auto"/>
              <w:right w:val="dotted" w:sz="4" w:space="0" w:color="auto"/>
            </w:tcBorders>
            <w:vAlign w:val="center"/>
          </w:tcPr>
          <w:p w14:paraId="2A879666" w14:textId="5D22F593" w:rsidR="009A500B" w:rsidRPr="001B1C3B" w:rsidRDefault="009A500B" w:rsidP="009A500B">
            <w:pPr>
              <w:jc w:val="right"/>
              <w:rPr>
                <w:color w:val="000000"/>
                <w:sz w:val="18"/>
                <w:szCs w:val="18"/>
                <w:lang w:val="tr-TR" w:eastAsia="tr-TR"/>
              </w:rPr>
            </w:pPr>
            <w:r w:rsidRPr="001B1C3B">
              <w:rPr>
                <w:color w:val="000000"/>
                <w:sz w:val="18"/>
                <w:szCs w:val="18"/>
                <w:lang w:val="tr-TR"/>
              </w:rPr>
              <w:t>73,157,151</w:t>
            </w:r>
          </w:p>
        </w:tc>
        <w:tc>
          <w:tcPr>
            <w:tcW w:w="1258" w:type="dxa"/>
            <w:tcBorders>
              <w:top w:val="dotted" w:sz="4" w:space="0" w:color="auto"/>
              <w:left w:val="dotted" w:sz="4" w:space="0" w:color="auto"/>
              <w:bottom w:val="dotted" w:sz="4" w:space="0" w:color="auto"/>
              <w:right w:val="single" w:sz="8" w:space="0" w:color="auto"/>
            </w:tcBorders>
            <w:vAlign w:val="center"/>
          </w:tcPr>
          <w:p w14:paraId="2EA19AD3" w14:textId="62410ABD" w:rsidR="009A500B" w:rsidRPr="001B1C3B" w:rsidRDefault="009A500B" w:rsidP="009A500B">
            <w:pPr>
              <w:jc w:val="right"/>
              <w:rPr>
                <w:color w:val="000000"/>
                <w:sz w:val="18"/>
                <w:szCs w:val="18"/>
                <w:lang w:val="tr-TR" w:eastAsia="tr-TR"/>
              </w:rPr>
            </w:pPr>
            <w:r w:rsidRPr="001B1C3B">
              <w:rPr>
                <w:color w:val="000000"/>
                <w:sz w:val="18"/>
                <w:szCs w:val="18"/>
                <w:lang w:val="tr-TR"/>
              </w:rPr>
              <w:t>651,219,288</w:t>
            </w:r>
          </w:p>
        </w:tc>
      </w:tr>
      <w:tr w:rsidR="00212002" w:rsidRPr="001B1C3B" w14:paraId="249D2A23" w14:textId="77777777" w:rsidTr="00D23DB3">
        <w:trPr>
          <w:trHeight w:val="320"/>
        </w:trPr>
        <w:tc>
          <w:tcPr>
            <w:tcW w:w="353" w:type="dxa"/>
            <w:tcBorders>
              <w:top w:val="nil"/>
              <w:left w:val="single" w:sz="8" w:space="0" w:color="auto"/>
              <w:bottom w:val="dotted" w:sz="4" w:space="0" w:color="auto"/>
              <w:right w:val="dotted" w:sz="4" w:space="0" w:color="auto"/>
            </w:tcBorders>
            <w:vAlign w:val="center"/>
            <w:hideMark/>
          </w:tcPr>
          <w:p w14:paraId="66187087" w14:textId="77777777" w:rsidR="00212002" w:rsidRPr="001B1C3B" w:rsidRDefault="00212002" w:rsidP="00212002">
            <w:pPr>
              <w:jc w:val="right"/>
              <w:rPr>
                <w:rFonts w:asciiTheme="majorBidi" w:hAnsiTheme="majorBidi" w:cstheme="majorBidi"/>
                <w:color w:val="000000"/>
                <w:sz w:val="18"/>
                <w:szCs w:val="18"/>
                <w:lang w:val="tr-TR" w:eastAsia="tr-TR"/>
              </w:rPr>
            </w:pPr>
            <w:r w:rsidRPr="001B1C3B">
              <w:rPr>
                <w:rFonts w:asciiTheme="majorBidi" w:hAnsiTheme="majorBidi" w:cstheme="majorBidi"/>
                <w:color w:val="000000"/>
                <w:sz w:val="18"/>
                <w:szCs w:val="18"/>
                <w:lang w:val="tr-TR" w:eastAsia="tr-TR"/>
              </w:rPr>
              <w:t>10</w:t>
            </w:r>
          </w:p>
        </w:tc>
        <w:tc>
          <w:tcPr>
            <w:tcW w:w="3181" w:type="dxa"/>
            <w:tcBorders>
              <w:top w:val="nil"/>
              <w:left w:val="dotted" w:sz="4" w:space="0" w:color="auto"/>
              <w:bottom w:val="dotted" w:sz="4" w:space="0" w:color="auto"/>
              <w:right w:val="dotted" w:sz="4" w:space="0" w:color="auto"/>
            </w:tcBorders>
            <w:vAlign w:val="center"/>
            <w:hideMark/>
          </w:tcPr>
          <w:p w14:paraId="52A1E7A6" w14:textId="34C99954" w:rsidR="00212002" w:rsidRPr="001B1C3B" w:rsidRDefault="00212002" w:rsidP="00212002">
            <w:pPr>
              <w:rPr>
                <w:rFonts w:asciiTheme="majorBidi" w:hAnsiTheme="majorBidi" w:cstheme="majorBidi"/>
                <w:color w:val="000000"/>
                <w:sz w:val="18"/>
                <w:szCs w:val="18"/>
                <w:lang w:val="tr-TR" w:eastAsia="tr-TR"/>
              </w:rPr>
            </w:pPr>
            <w:r w:rsidRPr="001B1C3B">
              <w:rPr>
                <w:rFonts w:asciiTheme="majorBidi" w:hAnsiTheme="majorBidi" w:cstheme="majorBidi"/>
                <w:color w:val="000000"/>
                <w:sz w:val="18"/>
                <w:szCs w:val="18"/>
                <w:lang w:val="tr-TR" w:eastAsia="tr-TR"/>
              </w:rPr>
              <w:t>Birbirlerine bağlı varlıklara eşdeğer yükümlülükler</w:t>
            </w:r>
          </w:p>
        </w:tc>
        <w:tc>
          <w:tcPr>
            <w:tcW w:w="1134" w:type="dxa"/>
            <w:tcBorders>
              <w:top w:val="nil"/>
              <w:left w:val="dotted" w:sz="4" w:space="0" w:color="auto"/>
              <w:bottom w:val="dotted" w:sz="4" w:space="0" w:color="auto"/>
              <w:right w:val="dotted" w:sz="4" w:space="0" w:color="auto"/>
            </w:tcBorders>
            <w:vAlign w:val="center"/>
          </w:tcPr>
          <w:p w14:paraId="2840A7C5" w14:textId="547D4F35" w:rsidR="00212002" w:rsidRPr="001B1C3B" w:rsidRDefault="00212002" w:rsidP="00212002">
            <w:pPr>
              <w:jc w:val="right"/>
              <w:rPr>
                <w:b/>
                <w:color w:val="000000"/>
                <w:sz w:val="18"/>
                <w:szCs w:val="18"/>
                <w:lang w:val="tr-TR" w:eastAsia="tr-TR"/>
              </w:rPr>
            </w:pPr>
            <w:r w:rsidRPr="001B1C3B">
              <w:rPr>
                <w:color w:val="000000"/>
                <w:sz w:val="18"/>
                <w:szCs w:val="18"/>
                <w:lang w:val="tr-TR"/>
              </w:rPr>
              <w:t>-</w:t>
            </w:r>
          </w:p>
        </w:tc>
        <w:tc>
          <w:tcPr>
            <w:tcW w:w="1365" w:type="dxa"/>
            <w:tcBorders>
              <w:top w:val="nil"/>
              <w:left w:val="dotted" w:sz="4" w:space="0" w:color="auto"/>
              <w:bottom w:val="dotted" w:sz="4" w:space="0" w:color="auto"/>
              <w:right w:val="dotted" w:sz="4" w:space="0" w:color="auto"/>
            </w:tcBorders>
            <w:vAlign w:val="center"/>
          </w:tcPr>
          <w:p w14:paraId="5370E996" w14:textId="5610E6E0" w:rsidR="00212002" w:rsidRPr="001B1C3B" w:rsidRDefault="00212002" w:rsidP="00212002">
            <w:pPr>
              <w:jc w:val="right"/>
              <w:rPr>
                <w:b/>
                <w:color w:val="000000"/>
                <w:sz w:val="18"/>
                <w:szCs w:val="18"/>
                <w:lang w:val="tr-TR" w:eastAsia="tr-TR"/>
              </w:rPr>
            </w:pPr>
            <w:r w:rsidRPr="001B1C3B">
              <w:rPr>
                <w:color w:val="000000"/>
                <w:sz w:val="18"/>
                <w:szCs w:val="18"/>
                <w:lang w:val="tr-TR"/>
              </w:rPr>
              <w:t> -</w:t>
            </w:r>
          </w:p>
        </w:tc>
        <w:tc>
          <w:tcPr>
            <w:tcW w:w="1240" w:type="dxa"/>
            <w:tcBorders>
              <w:top w:val="nil"/>
              <w:left w:val="dotted" w:sz="4" w:space="0" w:color="auto"/>
              <w:bottom w:val="dotted" w:sz="4" w:space="0" w:color="auto"/>
              <w:right w:val="dotted" w:sz="4" w:space="0" w:color="auto"/>
            </w:tcBorders>
            <w:vAlign w:val="center"/>
          </w:tcPr>
          <w:p w14:paraId="2DBE0219" w14:textId="08CF0329" w:rsidR="00212002" w:rsidRPr="001B1C3B" w:rsidRDefault="00212002" w:rsidP="00212002">
            <w:pPr>
              <w:jc w:val="right"/>
              <w:rPr>
                <w:b/>
                <w:color w:val="000000"/>
                <w:sz w:val="18"/>
                <w:szCs w:val="18"/>
                <w:lang w:val="tr-TR" w:eastAsia="tr-TR"/>
              </w:rPr>
            </w:pPr>
            <w:r w:rsidRPr="001B1C3B">
              <w:rPr>
                <w:color w:val="000000"/>
                <w:sz w:val="18"/>
                <w:szCs w:val="18"/>
                <w:lang w:val="tr-TR"/>
              </w:rPr>
              <w:t> -</w:t>
            </w:r>
          </w:p>
        </w:tc>
        <w:tc>
          <w:tcPr>
            <w:tcW w:w="1240" w:type="dxa"/>
            <w:tcBorders>
              <w:top w:val="nil"/>
              <w:left w:val="dotted" w:sz="4" w:space="0" w:color="auto"/>
              <w:bottom w:val="dotted" w:sz="4" w:space="0" w:color="auto"/>
              <w:right w:val="dotted" w:sz="4" w:space="0" w:color="auto"/>
            </w:tcBorders>
            <w:vAlign w:val="center"/>
          </w:tcPr>
          <w:p w14:paraId="6D63546B" w14:textId="3AB83631" w:rsidR="00212002" w:rsidRPr="001B1C3B" w:rsidRDefault="00212002" w:rsidP="00212002">
            <w:pPr>
              <w:jc w:val="right"/>
              <w:rPr>
                <w:b/>
                <w:color w:val="000000"/>
                <w:sz w:val="18"/>
                <w:szCs w:val="18"/>
                <w:lang w:val="tr-TR" w:eastAsia="tr-TR"/>
              </w:rPr>
            </w:pPr>
            <w:r w:rsidRPr="001B1C3B">
              <w:rPr>
                <w:color w:val="000000"/>
                <w:sz w:val="18"/>
                <w:szCs w:val="18"/>
                <w:lang w:val="tr-TR"/>
              </w:rPr>
              <w:t> -</w:t>
            </w:r>
          </w:p>
        </w:tc>
        <w:tc>
          <w:tcPr>
            <w:tcW w:w="1258" w:type="dxa"/>
            <w:tcBorders>
              <w:top w:val="nil"/>
              <w:left w:val="dotted" w:sz="4" w:space="0" w:color="auto"/>
              <w:bottom w:val="dotted" w:sz="4" w:space="0" w:color="auto"/>
              <w:right w:val="single" w:sz="8" w:space="0" w:color="auto"/>
            </w:tcBorders>
            <w:vAlign w:val="center"/>
          </w:tcPr>
          <w:p w14:paraId="16AA76D3" w14:textId="5E66769F" w:rsidR="00212002" w:rsidRPr="001B1C3B" w:rsidRDefault="00212002" w:rsidP="00212002">
            <w:pPr>
              <w:jc w:val="right"/>
              <w:rPr>
                <w:b/>
                <w:color w:val="000000"/>
                <w:sz w:val="18"/>
                <w:szCs w:val="18"/>
                <w:lang w:val="tr-TR" w:eastAsia="tr-TR"/>
              </w:rPr>
            </w:pPr>
            <w:r w:rsidRPr="001B1C3B">
              <w:rPr>
                <w:color w:val="000000"/>
                <w:sz w:val="18"/>
                <w:szCs w:val="18"/>
                <w:lang w:val="tr-TR"/>
              </w:rPr>
              <w:t> -</w:t>
            </w:r>
          </w:p>
        </w:tc>
      </w:tr>
      <w:tr w:rsidR="009A500B" w:rsidRPr="001B1C3B" w14:paraId="32F3115A" w14:textId="77777777" w:rsidTr="00D23DB3">
        <w:trPr>
          <w:trHeight w:val="320"/>
        </w:trPr>
        <w:tc>
          <w:tcPr>
            <w:tcW w:w="353" w:type="dxa"/>
            <w:tcBorders>
              <w:top w:val="dotted" w:sz="4" w:space="0" w:color="auto"/>
              <w:left w:val="single" w:sz="8" w:space="0" w:color="auto"/>
              <w:bottom w:val="dotted" w:sz="4" w:space="0" w:color="auto"/>
              <w:right w:val="dotted" w:sz="4" w:space="0" w:color="auto"/>
            </w:tcBorders>
            <w:vAlign w:val="center"/>
            <w:hideMark/>
          </w:tcPr>
          <w:p w14:paraId="3C663E02" w14:textId="77777777" w:rsidR="009A500B" w:rsidRPr="001B1C3B" w:rsidRDefault="009A500B" w:rsidP="009A500B">
            <w:pPr>
              <w:jc w:val="right"/>
              <w:rPr>
                <w:rFonts w:asciiTheme="majorBidi" w:hAnsiTheme="majorBidi" w:cstheme="majorBidi"/>
                <w:color w:val="000000"/>
                <w:sz w:val="18"/>
                <w:szCs w:val="18"/>
                <w:lang w:val="tr-TR" w:eastAsia="tr-TR"/>
              </w:rPr>
            </w:pPr>
            <w:r w:rsidRPr="001B1C3B">
              <w:rPr>
                <w:rFonts w:asciiTheme="majorBidi" w:hAnsiTheme="majorBidi" w:cstheme="majorBidi"/>
                <w:color w:val="000000"/>
                <w:sz w:val="18"/>
                <w:szCs w:val="18"/>
                <w:lang w:val="tr-TR" w:eastAsia="tr-TR"/>
              </w:rPr>
              <w:t>11</w:t>
            </w:r>
          </w:p>
        </w:tc>
        <w:tc>
          <w:tcPr>
            <w:tcW w:w="3181" w:type="dxa"/>
            <w:tcBorders>
              <w:top w:val="dotted" w:sz="4" w:space="0" w:color="auto"/>
              <w:left w:val="dotted" w:sz="4" w:space="0" w:color="auto"/>
              <w:bottom w:val="dotted" w:sz="4" w:space="0" w:color="auto"/>
              <w:right w:val="dotted" w:sz="4" w:space="0" w:color="auto"/>
            </w:tcBorders>
            <w:vAlign w:val="center"/>
            <w:hideMark/>
          </w:tcPr>
          <w:p w14:paraId="39659C88" w14:textId="27AF5752" w:rsidR="009A500B" w:rsidRPr="001B1C3B" w:rsidRDefault="009A500B" w:rsidP="009A500B">
            <w:pPr>
              <w:rPr>
                <w:rFonts w:asciiTheme="majorBidi" w:hAnsiTheme="majorBidi" w:cstheme="majorBidi"/>
                <w:color w:val="000000"/>
                <w:sz w:val="18"/>
                <w:szCs w:val="18"/>
                <w:lang w:val="tr-TR" w:eastAsia="tr-TR"/>
              </w:rPr>
            </w:pPr>
            <w:r w:rsidRPr="001B1C3B">
              <w:rPr>
                <w:rFonts w:asciiTheme="majorBidi" w:hAnsiTheme="majorBidi" w:cstheme="majorBidi"/>
                <w:color w:val="000000"/>
                <w:sz w:val="18"/>
                <w:szCs w:val="18"/>
                <w:lang w:val="tr-TR" w:eastAsia="tr-TR"/>
              </w:rPr>
              <w:t>Diğer yükümlülükler</w:t>
            </w:r>
          </w:p>
        </w:tc>
        <w:tc>
          <w:tcPr>
            <w:tcW w:w="1134" w:type="dxa"/>
            <w:tcBorders>
              <w:top w:val="dotted" w:sz="4" w:space="0" w:color="auto"/>
              <w:left w:val="dotted" w:sz="4" w:space="0" w:color="auto"/>
              <w:bottom w:val="dotted" w:sz="4" w:space="0" w:color="auto"/>
              <w:right w:val="dotted" w:sz="4" w:space="0" w:color="auto"/>
            </w:tcBorders>
            <w:vAlign w:val="center"/>
          </w:tcPr>
          <w:p w14:paraId="0A32E407" w14:textId="299F2800" w:rsidR="009A500B" w:rsidRPr="001B1C3B" w:rsidRDefault="009A500B" w:rsidP="009A500B">
            <w:pPr>
              <w:jc w:val="right"/>
              <w:rPr>
                <w:b/>
                <w:color w:val="000000"/>
                <w:sz w:val="18"/>
                <w:szCs w:val="18"/>
                <w:lang w:val="tr-TR" w:eastAsia="tr-TR"/>
              </w:rPr>
            </w:pPr>
            <w:r w:rsidRPr="001B1C3B">
              <w:rPr>
                <w:color w:val="000000"/>
                <w:sz w:val="18"/>
                <w:szCs w:val="18"/>
                <w:lang w:val="tr-TR"/>
              </w:rPr>
              <w:t>-</w:t>
            </w:r>
          </w:p>
        </w:tc>
        <w:tc>
          <w:tcPr>
            <w:tcW w:w="1365" w:type="dxa"/>
            <w:tcBorders>
              <w:top w:val="dotted" w:sz="4" w:space="0" w:color="auto"/>
              <w:left w:val="dotted" w:sz="4" w:space="0" w:color="auto"/>
              <w:bottom w:val="dotted" w:sz="4" w:space="0" w:color="auto"/>
              <w:right w:val="dotted" w:sz="4" w:space="0" w:color="auto"/>
            </w:tcBorders>
            <w:vAlign w:val="center"/>
          </w:tcPr>
          <w:p w14:paraId="5D62931E" w14:textId="1223EBB6" w:rsidR="009A500B" w:rsidRPr="001B1C3B" w:rsidRDefault="009A500B" w:rsidP="009A500B">
            <w:pPr>
              <w:jc w:val="right"/>
              <w:rPr>
                <w:b/>
                <w:color w:val="000000"/>
                <w:sz w:val="18"/>
                <w:szCs w:val="18"/>
                <w:lang w:val="tr-TR" w:eastAsia="tr-TR"/>
              </w:rPr>
            </w:pPr>
            <w:r w:rsidRPr="001B1C3B">
              <w:rPr>
                <w:color w:val="000000"/>
                <w:sz w:val="18"/>
                <w:szCs w:val="18"/>
                <w:lang w:val="tr-TR"/>
              </w:rPr>
              <w:t> -</w:t>
            </w:r>
          </w:p>
        </w:tc>
        <w:tc>
          <w:tcPr>
            <w:tcW w:w="1240" w:type="dxa"/>
            <w:tcBorders>
              <w:top w:val="dotted" w:sz="4" w:space="0" w:color="auto"/>
              <w:left w:val="dotted" w:sz="4" w:space="0" w:color="auto"/>
              <w:bottom w:val="dotted" w:sz="4" w:space="0" w:color="auto"/>
              <w:right w:val="dotted" w:sz="4" w:space="0" w:color="auto"/>
            </w:tcBorders>
            <w:vAlign w:val="center"/>
          </w:tcPr>
          <w:p w14:paraId="29B2D70B" w14:textId="07165826" w:rsidR="009A500B" w:rsidRPr="001B1C3B" w:rsidRDefault="009A500B" w:rsidP="009A500B">
            <w:pPr>
              <w:jc w:val="right"/>
              <w:rPr>
                <w:b/>
                <w:color w:val="000000"/>
                <w:sz w:val="18"/>
                <w:szCs w:val="18"/>
                <w:lang w:val="tr-TR" w:eastAsia="tr-TR"/>
              </w:rPr>
            </w:pPr>
            <w:r w:rsidRPr="001B1C3B">
              <w:rPr>
                <w:color w:val="000000"/>
                <w:sz w:val="18"/>
                <w:szCs w:val="18"/>
                <w:lang w:val="tr-TR"/>
              </w:rPr>
              <w:t> -</w:t>
            </w:r>
          </w:p>
        </w:tc>
        <w:tc>
          <w:tcPr>
            <w:tcW w:w="1240" w:type="dxa"/>
            <w:tcBorders>
              <w:top w:val="dotted" w:sz="4" w:space="0" w:color="auto"/>
              <w:left w:val="dotted" w:sz="4" w:space="0" w:color="auto"/>
              <w:bottom w:val="dotted" w:sz="4" w:space="0" w:color="auto"/>
              <w:right w:val="dotted" w:sz="4" w:space="0" w:color="auto"/>
            </w:tcBorders>
            <w:vAlign w:val="center"/>
          </w:tcPr>
          <w:p w14:paraId="4CF07F1C" w14:textId="7F4051AA" w:rsidR="009A500B" w:rsidRPr="001B1C3B" w:rsidRDefault="009A500B" w:rsidP="009A500B">
            <w:pPr>
              <w:jc w:val="right"/>
              <w:rPr>
                <w:b/>
                <w:color w:val="000000"/>
                <w:sz w:val="18"/>
                <w:szCs w:val="18"/>
                <w:lang w:val="tr-TR" w:eastAsia="tr-TR"/>
              </w:rPr>
            </w:pPr>
            <w:r w:rsidRPr="001B1C3B">
              <w:rPr>
                <w:color w:val="000000"/>
                <w:sz w:val="18"/>
                <w:szCs w:val="18"/>
                <w:lang w:val="tr-TR"/>
              </w:rPr>
              <w:t> -</w:t>
            </w:r>
          </w:p>
        </w:tc>
        <w:tc>
          <w:tcPr>
            <w:tcW w:w="1258" w:type="dxa"/>
            <w:tcBorders>
              <w:top w:val="dotted" w:sz="4" w:space="0" w:color="auto"/>
              <w:left w:val="dotted" w:sz="4" w:space="0" w:color="auto"/>
              <w:bottom w:val="dotted" w:sz="4" w:space="0" w:color="auto"/>
              <w:right w:val="single" w:sz="8" w:space="0" w:color="auto"/>
            </w:tcBorders>
            <w:vAlign w:val="center"/>
          </w:tcPr>
          <w:p w14:paraId="41494544" w14:textId="6E2F5D5D" w:rsidR="009A500B" w:rsidRPr="001B1C3B" w:rsidRDefault="009A500B" w:rsidP="009A500B">
            <w:pPr>
              <w:jc w:val="right"/>
              <w:rPr>
                <w:color w:val="000000"/>
                <w:sz w:val="18"/>
                <w:szCs w:val="18"/>
                <w:lang w:val="tr-TR" w:eastAsia="tr-TR"/>
              </w:rPr>
            </w:pPr>
            <w:r w:rsidRPr="001B1C3B">
              <w:rPr>
                <w:color w:val="000000"/>
                <w:sz w:val="18"/>
                <w:szCs w:val="18"/>
                <w:lang w:val="tr-TR"/>
              </w:rPr>
              <w:t>35,398,628</w:t>
            </w:r>
          </w:p>
        </w:tc>
      </w:tr>
      <w:tr w:rsidR="00DE608D" w:rsidRPr="001B1C3B" w14:paraId="5E4A7AFB" w14:textId="77777777" w:rsidTr="00D23DB3">
        <w:trPr>
          <w:trHeight w:val="320"/>
        </w:trPr>
        <w:tc>
          <w:tcPr>
            <w:tcW w:w="353" w:type="dxa"/>
            <w:tcBorders>
              <w:top w:val="dotted" w:sz="4" w:space="0" w:color="auto"/>
              <w:left w:val="single" w:sz="8" w:space="0" w:color="auto"/>
              <w:bottom w:val="dotted" w:sz="4" w:space="0" w:color="auto"/>
              <w:right w:val="dotted" w:sz="4" w:space="0" w:color="auto"/>
            </w:tcBorders>
            <w:vAlign w:val="center"/>
            <w:hideMark/>
          </w:tcPr>
          <w:p w14:paraId="31ED86C2" w14:textId="77777777" w:rsidR="001D74C9" w:rsidRPr="001B1C3B" w:rsidRDefault="001D74C9" w:rsidP="001D74C9">
            <w:pPr>
              <w:jc w:val="right"/>
              <w:rPr>
                <w:rFonts w:asciiTheme="majorBidi" w:hAnsiTheme="majorBidi" w:cstheme="majorBidi"/>
                <w:color w:val="000000"/>
                <w:sz w:val="18"/>
                <w:szCs w:val="18"/>
                <w:lang w:val="tr-TR" w:eastAsia="tr-TR"/>
              </w:rPr>
            </w:pPr>
            <w:r w:rsidRPr="001B1C3B">
              <w:rPr>
                <w:rFonts w:asciiTheme="majorBidi" w:hAnsiTheme="majorBidi" w:cstheme="majorBidi"/>
                <w:color w:val="000000"/>
                <w:sz w:val="18"/>
                <w:szCs w:val="18"/>
                <w:lang w:val="tr-TR" w:eastAsia="tr-TR"/>
              </w:rPr>
              <w:t>12</w:t>
            </w:r>
          </w:p>
        </w:tc>
        <w:tc>
          <w:tcPr>
            <w:tcW w:w="3181" w:type="dxa"/>
            <w:tcBorders>
              <w:top w:val="dotted" w:sz="4" w:space="0" w:color="auto"/>
              <w:left w:val="dotted" w:sz="4" w:space="0" w:color="auto"/>
              <w:bottom w:val="dotted" w:sz="4" w:space="0" w:color="auto"/>
              <w:right w:val="dotted" w:sz="4" w:space="0" w:color="auto"/>
            </w:tcBorders>
            <w:vAlign w:val="center"/>
            <w:hideMark/>
          </w:tcPr>
          <w:p w14:paraId="00578AE2" w14:textId="310ED2CD" w:rsidR="001D74C9" w:rsidRPr="001B1C3B" w:rsidRDefault="001D74C9" w:rsidP="001D74C9">
            <w:pPr>
              <w:rPr>
                <w:rFonts w:asciiTheme="majorBidi" w:hAnsiTheme="majorBidi" w:cstheme="majorBidi"/>
                <w:color w:val="000000"/>
                <w:sz w:val="18"/>
                <w:szCs w:val="18"/>
                <w:lang w:val="tr-TR" w:eastAsia="tr-TR"/>
              </w:rPr>
            </w:pPr>
            <w:r w:rsidRPr="001B1C3B">
              <w:rPr>
                <w:rFonts w:asciiTheme="majorBidi" w:hAnsiTheme="majorBidi" w:cstheme="majorBidi"/>
                <w:color w:val="000000"/>
                <w:sz w:val="18"/>
                <w:szCs w:val="18"/>
                <w:lang w:val="tr-TR" w:eastAsia="tr-TR"/>
              </w:rPr>
              <w:t>Türev</w:t>
            </w:r>
            <w:r w:rsidR="00781971" w:rsidRPr="001B1C3B">
              <w:rPr>
                <w:rFonts w:asciiTheme="majorBidi" w:hAnsiTheme="majorBidi" w:cstheme="majorBidi"/>
                <w:color w:val="000000"/>
                <w:sz w:val="18"/>
                <w:szCs w:val="18"/>
                <w:lang w:val="tr-TR" w:eastAsia="tr-TR"/>
              </w:rPr>
              <w:t xml:space="preserve"> </w:t>
            </w:r>
            <w:r w:rsidRPr="001B1C3B">
              <w:rPr>
                <w:rFonts w:asciiTheme="majorBidi" w:hAnsiTheme="majorBidi" w:cstheme="majorBidi"/>
                <w:color w:val="000000"/>
                <w:sz w:val="18"/>
                <w:szCs w:val="18"/>
                <w:lang w:val="tr-TR" w:eastAsia="tr-TR"/>
              </w:rPr>
              <w:t>yükümlülükler</w:t>
            </w:r>
          </w:p>
        </w:tc>
        <w:tc>
          <w:tcPr>
            <w:tcW w:w="1134" w:type="dxa"/>
            <w:tcBorders>
              <w:top w:val="dotted" w:sz="4" w:space="0" w:color="auto"/>
              <w:left w:val="dotted" w:sz="4" w:space="0" w:color="auto"/>
              <w:bottom w:val="dotted" w:sz="4" w:space="0" w:color="auto"/>
              <w:right w:val="dotted" w:sz="4" w:space="0" w:color="auto"/>
            </w:tcBorders>
            <w:vAlign w:val="center"/>
          </w:tcPr>
          <w:p w14:paraId="3977C1BD" w14:textId="0A8029A0" w:rsidR="001D74C9" w:rsidRPr="001B1C3B" w:rsidRDefault="00785D64" w:rsidP="009B4A90">
            <w:pPr>
              <w:jc w:val="right"/>
              <w:rPr>
                <w:color w:val="000000"/>
                <w:sz w:val="18"/>
                <w:szCs w:val="18"/>
                <w:lang w:val="tr-TR" w:eastAsia="tr-TR"/>
              </w:rPr>
            </w:pPr>
            <w:r w:rsidRPr="001B1C3B">
              <w:rPr>
                <w:color w:val="000000"/>
                <w:sz w:val="18"/>
                <w:szCs w:val="18"/>
                <w:lang w:val="tr-TR" w:eastAsia="tr-TR"/>
              </w:rPr>
              <w:t>-</w:t>
            </w:r>
          </w:p>
        </w:tc>
        <w:tc>
          <w:tcPr>
            <w:tcW w:w="3845" w:type="dxa"/>
            <w:gridSpan w:val="3"/>
            <w:tcBorders>
              <w:top w:val="dotted" w:sz="4" w:space="0" w:color="auto"/>
              <w:left w:val="dotted" w:sz="4" w:space="0" w:color="auto"/>
              <w:bottom w:val="dotted" w:sz="4" w:space="0" w:color="auto"/>
              <w:right w:val="dotted" w:sz="4" w:space="0" w:color="auto"/>
            </w:tcBorders>
            <w:vAlign w:val="center"/>
          </w:tcPr>
          <w:p w14:paraId="42504DFF" w14:textId="58F5D213" w:rsidR="001D74C9" w:rsidRPr="001B1C3B" w:rsidRDefault="009A500B" w:rsidP="009A500B">
            <w:pPr>
              <w:jc w:val="center"/>
              <w:rPr>
                <w:color w:val="000000"/>
                <w:sz w:val="18"/>
                <w:szCs w:val="18"/>
                <w:lang w:val="tr-TR" w:eastAsia="tr-TR"/>
              </w:rPr>
            </w:pPr>
            <w:r w:rsidRPr="001B1C3B">
              <w:rPr>
                <w:color w:val="000000"/>
                <w:sz w:val="18"/>
                <w:szCs w:val="18"/>
                <w:lang w:val="tr-TR"/>
              </w:rPr>
              <w:t>2,951,826</w:t>
            </w:r>
          </w:p>
        </w:tc>
        <w:tc>
          <w:tcPr>
            <w:tcW w:w="1258" w:type="dxa"/>
            <w:tcBorders>
              <w:top w:val="dotted" w:sz="4" w:space="0" w:color="auto"/>
              <w:left w:val="dotted" w:sz="4" w:space="0" w:color="auto"/>
              <w:bottom w:val="dotted" w:sz="4" w:space="0" w:color="auto"/>
              <w:right w:val="single" w:sz="8" w:space="0" w:color="auto"/>
            </w:tcBorders>
            <w:vAlign w:val="center"/>
          </w:tcPr>
          <w:p w14:paraId="1DCD0BCD" w14:textId="71C98B8E" w:rsidR="001D74C9" w:rsidRPr="001B1C3B" w:rsidRDefault="00785D64" w:rsidP="009B4A90">
            <w:pPr>
              <w:jc w:val="right"/>
              <w:rPr>
                <w:color w:val="000000"/>
                <w:sz w:val="18"/>
                <w:szCs w:val="18"/>
                <w:lang w:val="tr-TR" w:eastAsia="tr-TR"/>
              </w:rPr>
            </w:pPr>
            <w:r w:rsidRPr="001B1C3B">
              <w:rPr>
                <w:color w:val="000000"/>
                <w:sz w:val="18"/>
                <w:szCs w:val="18"/>
                <w:lang w:val="tr-TR" w:eastAsia="tr-TR"/>
              </w:rPr>
              <w:t>-</w:t>
            </w:r>
          </w:p>
        </w:tc>
      </w:tr>
      <w:tr w:rsidR="009A500B" w:rsidRPr="001B1C3B" w14:paraId="7E382821" w14:textId="77777777" w:rsidTr="00D23DB3">
        <w:trPr>
          <w:trHeight w:val="320"/>
        </w:trPr>
        <w:tc>
          <w:tcPr>
            <w:tcW w:w="353" w:type="dxa"/>
            <w:tcBorders>
              <w:top w:val="dotted" w:sz="4" w:space="0" w:color="auto"/>
              <w:left w:val="single" w:sz="8" w:space="0" w:color="auto"/>
              <w:bottom w:val="dotted" w:sz="4" w:space="0" w:color="auto"/>
              <w:right w:val="dotted" w:sz="4" w:space="0" w:color="auto"/>
            </w:tcBorders>
            <w:vAlign w:val="center"/>
            <w:hideMark/>
          </w:tcPr>
          <w:p w14:paraId="6A5CE245" w14:textId="77777777" w:rsidR="009A500B" w:rsidRPr="001B1C3B" w:rsidRDefault="009A500B" w:rsidP="009A500B">
            <w:pPr>
              <w:jc w:val="right"/>
              <w:rPr>
                <w:rFonts w:asciiTheme="majorBidi" w:hAnsiTheme="majorBidi" w:cstheme="majorBidi"/>
                <w:color w:val="000000"/>
                <w:sz w:val="18"/>
                <w:szCs w:val="18"/>
                <w:lang w:val="tr-TR" w:eastAsia="tr-TR"/>
              </w:rPr>
            </w:pPr>
            <w:r w:rsidRPr="001B1C3B">
              <w:rPr>
                <w:rFonts w:asciiTheme="majorBidi" w:hAnsiTheme="majorBidi" w:cstheme="majorBidi"/>
                <w:color w:val="000000"/>
                <w:sz w:val="18"/>
                <w:szCs w:val="18"/>
                <w:lang w:val="tr-TR" w:eastAsia="tr-TR"/>
              </w:rPr>
              <w:t>13</w:t>
            </w:r>
          </w:p>
        </w:tc>
        <w:tc>
          <w:tcPr>
            <w:tcW w:w="3181" w:type="dxa"/>
            <w:tcBorders>
              <w:top w:val="dotted" w:sz="4" w:space="0" w:color="auto"/>
              <w:left w:val="dotted" w:sz="4" w:space="0" w:color="auto"/>
              <w:bottom w:val="dotted" w:sz="4" w:space="0" w:color="auto"/>
              <w:right w:val="dotted" w:sz="4" w:space="0" w:color="auto"/>
            </w:tcBorders>
            <w:vAlign w:val="center"/>
            <w:hideMark/>
          </w:tcPr>
          <w:p w14:paraId="08617146" w14:textId="08675FB1" w:rsidR="009A500B" w:rsidRPr="001B1C3B" w:rsidRDefault="009A500B" w:rsidP="009A500B">
            <w:pPr>
              <w:rPr>
                <w:rFonts w:asciiTheme="majorBidi" w:hAnsiTheme="majorBidi" w:cstheme="majorBidi"/>
                <w:color w:val="000000"/>
                <w:sz w:val="18"/>
                <w:szCs w:val="18"/>
                <w:lang w:val="tr-TR" w:eastAsia="tr-TR"/>
              </w:rPr>
            </w:pPr>
            <w:r w:rsidRPr="001B1C3B">
              <w:rPr>
                <w:rFonts w:asciiTheme="majorBidi" w:hAnsiTheme="majorBidi" w:cstheme="majorBidi"/>
                <w:color w:val="000000"/>
                <w:sz w:val="18"/>
                <w:szCs w:val="18"/>
                <w:lang w:val="tr-TR" w:eastAsia="tr-TR"/>
              </w:rPr>
              <w:t>Yukarıda yer almayan diğer özkaynak unsurları ve yükümlülükler</w:t>
            </w:r>
          </w:p>
        </w:tc>
        <w:tc>
          <w:tcPr>
            <w:tcW w:w="1134" w:type="dxa"/>
            <w:tcBorders>
              <w:top w:val="dotted" w:sz="4" w:space="0" w:color="auto"/>
              <w:left w:val="dotted" w:sz="4" w:space="0" w:color="auto"/>
              <w:bottom w:val="dotted" w:sz="4" w:space="0" w:color="auto"/>
              <w:right w:val="dotted" w:sz="4" w:space="0" w:color="auto"/>
            </w:tcBorders>
            <w:vAlign w:val="center"/>
          </w:tcPr>
          <w:p w14:paraId="1D4335BE" w14:textId="5129C148" w:rsidR="009A500B" w:rsidRPr="001B1C3B" w:rsidRDefault="009A500B" w:rsidP="009A500B">
            <w:pPr>
              <w:jc w:val="right"/>
              <w:rPr>
                <w:color w:val="000000"/>
                <w:sz w:val="18"/>
                <w:szCs w:val="18"/>
                <w:lang w:val="tr-TR" w:eastAsia="tr-TR"/>
              </w:rPr>
            </w:pPr>
            <w:r w:rsidRPr="001B1C3B">
              <w:rPr>
                <w:color w:val="000000"/>
                <w:sz w:val="18"/>
                <w:szCs w:val="18"/>
                <w:lang w:val="tr-TR"/>
              </w:rPr>
              <w:t>394,821,521</w:t>
            </w:r>
          </w:p>
        </w:tc>
        <w:tc>
          <w:tcPr>
            <w:tcW w:w="1365" w:type="dxa"/>
            <w:tcBorders>
              <w:top w:val="dotted" w:sz="4" w:space="0" w:color="auto"/>
              <w:left w:val="dotted" w:sz="4" w:space="0" w:color="auto"/>
              <w:bottom w:val="dotted" w:sz="4" w:space="0" w:color="auto"/>
              <w:right w:val="dotted" w:sz="4" w:space="0" w:color="auto"/>
            </w:tcBorders>
            <w:vAlign w:val="center"/>
          </w:tcPr>
          <w:p w14:paraId="36716D0D" w14:textId="7FF9170C" w:rsidR="009A500B" w:rsidRPr="001B1C3B" w:rsidRDefault="009A500B" w:rsidP="009A500B">
            <w:pPr>
              <w:jc w:val="right"/>
              <w:rPr>
                <w:color w:val="000000"/>
                <w:sz w:val="18"/>
                <w:szCs w:val="18"/>
                <w:lang w:val="tr-TR" w:eastAsia="tr-TR"/>
              </w:rPr>
            </w:pPr>
            <w:r w:rsidRPr="001B1C3B">
              <w:rPr>
                <w:color w:val="000000"/>
                <w:sz w:val="18"/>
                <w:szCs w:val="18"/>
                <w:lang w:val="tr-TR"/>
              </w:rPr>
              <w:t>34,997,391</w:t>
            </w:r>
          </w:p>
        </w:tc>
        <w:tc>
          <w:tcPr>
            <w:tcW w:w="1240" w:type="dxa"/>
            <w:tcBorders>
              <w:top w:val="dotted" w:sz="4" w:space="0" w:color="auto"/>
              <w:left w:val="dotted" w:sz="4" w:space="0" w:color="auto"/>
              <w:bottom w:val="dotted" w:sz="4" w:space="0" w:color="auto"/>
              <w:right w:val="dotted" w:sz="4" w:space="0" w:color="auto"/>
            </w:tcBorders>
            <w:vAlign w:val="center"/>
          </w:tcPr>
          <w:p w14:paraId="387159F3" w14:textId="2CB1818B" w:rsidR="009A500B" w:rsidRPr="001B1C3B" w:rsidRDefault="009A500B" w:rsidP="009A500B">
            <w:pPr>
              <w:jc w:val="right"/>
              <w:rPr>
                <w:color w:val="000000"/>
                <w:sz w:val="18"/>
                <w:szCs w:val="18"/>
                <w:lang w:val="tr-TR" w:eastAsia="tr-TR"/>
              </w:rPr>
            </w:pPr>
            <w:r w:rsidRPr="001B1C3B">
              <w:rPr>
                <w:color w:val="000000"/>
                <w:sz w:val="18"/>
                <w:szCs w:val="18"/>
                <w:lang w:val="tr-TR"/>
              </w:rPr>
              <w:t>7,467,891</w:t>
            </w:r>
          </w:p>
        </w:tc>
        <w:tc>
          <w:tcPr>
            <w:tcW w:w="1240" w:type="dxa"/>
            <w:tcBorders>
              <w:top w:val="dotted" w:sz="4" w:space="0" w:color="auto"/>
              <w:left w:val="dotted" w:sz="4" w:space="0" w:color="auto"/>
              <w:bottom w:val="dotted" w:sz="4" w:space="0" w:color="auto"/>
              <w:right w:val="dotted" w:sz="4" w:space="0" w:color="auto"/>
            </w:tcBorders>
            <w:vAlign w:val="center"/>
          </w:tcPr>
          <w:p w14:paraId="6F948B07" w14:textId="54A083A2" w:rsidR="009A500B" w:rsidRPr="001B1C3B" w:rsidRDefault="009A500B" w:rsidP="009A500B">
            <w:pPr>
              <w:jc w:val="right"/>
              <w:rPr>
                <w:color w:val="000000"/>
                <w:sz w:val="18"/>
                <w:szCs w:val="18"/>
                <w:lang w:val="tr-TR" w:eastAsia="tr-TR"/>
              </w:rPr>
            </w:pPr>
            <w:r w:rsidRPr="001B1C3B">
              <w:rPr>
                <w:color w:val="000000"/>
                <w:sz w:val="18"/>
                <w:szCs w:val="18"/>
                <w:lang w:val="tr-TR"/>
              </w:rPr>
              <w:t>30,758,868</w:t>
            </w:r>
          </w:p>
        </w:tc>
        <w:tc>
          <w:tcPr>
            <w:tcW w:w="1258" w:type="dxa"/>
            <w:tcBorders>
              <w:top w:val="dotted" w:sz="4" w:space="0" w:color="auto"/>
              <w:left w:val="dotted" w:sz="4" w:space="0" w:color="auto"/>
              <w:bottom w:val="dotted" w:sz="4" w:space="0" w:color="auto"/>
              <w:right w:val="single" w:sz="8" w:space="0" w:color="auto"/>
            </w:tcBorders>
            <w:vAlign w:val="center"/>
          </w:tcPr>
          <w:p w14:paraId="30A67DE3" w14:textId="2DBC8976" w:rsidR="009A500B" w:rsidRPr="001B1C3B" w:rsidRDefault="009A500B" w:rsidP="009A500B">
            <w:pPr>
              <w:jc w:val="right"/>
              <w:rPr>
                <w:color w:val="000000"/>
                <w:sz w:val="18"/>
                <w:szCs w:val="18"/>
                <w:lang w:val="tr-TR" w:eastAsia="tr-TR"/>
              </w:rPr>
            </w:pPr>
            <w:r w:rsidRPr="001B1C3B">
              <w:rPr>
                <w:color w:val="000000"/>
                <w:sz w:val="18"/>
                <w:szCs w:val="18"/>
                <w:lang w:val="tr-TR"/>
              </w:rPr>
              <w:t>35,398,628</w:t>
            </w:r>
          </w:p>
        </w:tc>
      </w:tr>
      <w:tr w:rsidR="009A500B" w:rsidRPr="001B1C3B" w14:paraId="66EB810A" w14:textId="77777777" w:rsidTr="00D23DB3">
        <w:trPr>
          <w:trHeight w:val="320"/>
        </w:trPr>
        <w:tc>
          <w:tcPr>
            <w:tcW w:w="353" w:type="dxa"/>
            <w:tcBorders>
              <w:top w:val="dotted" w:sz="4" w:space="0" w:color="auto"/>
              <w:left w:val="single" w:sz="8" w:space="0" w:color="auto"/>
              <w:bottom w:val="dotted" w:sz="4" w:space="0" w:color="auto"/>
              <w:right w:val="dotted" w:sz="4" w:space="0" w:color="auto"/>
            </w:tcBorders>
            <w:vAlign w:val="center"/>
            <w:hideMark/>
          </w:tcPr>
          <w:p w14:paraId="4B6882CF" w14:textId="77777777" w:rsidR="009A500B" w:rsidRPr="001B1C3B" w:rsidRDefault="009A500B" w:rsidP="009A500B">
            <w:pPr>
              <w:jc w:val="right"/>
              <w:rPr>
                <w:rFonts w:asciiTheme="majorBidi" w:hAnsiTheme="majorBidi" w:cstheme="majorBidi"/>
                <w:color w:val="000000"/>
                <w:sz w:val="18"/>
                <w:szCs w:val="18"/>
                <w:lang w:val="tr-TR" w:eastAsia="tr-TR"/>
              </w:rPr>
            </w:pPr>
            <w:r w:rsidRPr="001B1C3B">
              <w:rPr>
                <w:rFonts w:asciiTheme="majorBidi" w:hAnsiTheme="majorBidi" w:cstheme="majorBidi"/>
                <w:color w:val="000000"/>
                <w:sz w:val="18"/>
                <w:szCs w:val="18"/>
                <w:lang w:val="tr-TR" w:eastAsia="tr-TR"/>
              </w:rPr>
              <w:t>14</w:t>
            </w:r>
          </w:p>
        </w:tc>
        <w:tc>
          <w:tcPr>
            <w:tcW w:w="3181" w:type="dxa"/>
            <w:tcBorders>
              <w:top w:val="dotted" w:sz="4" w:space="0" w:color="auto"/>
              <w:left w:val="dotted" w:sz="4" w:space="0" w:color="auto"/>
              <w:bottom w:val="dotted" w:sz="4" w:space="0" w:color="auto"/>
              <w:right w:val="dotted" w:sz="4" w:space="0" w:color="auto"/>
            </w:tcBorders>
            <w:vAlign w:val="center"/>
            <w:hideMark/>
          </w:tcPr>
          <w:p w14:paraId="036F0CC1" w14:textId="3CB166D7" w:rsidR="009A500B" w:rsidRPr="001B1C3B" w:rsidRDefault="009A500B" w:rsidP="009A500B">
            <w:pPr>
              <w:rPr>
                <w:rFonts w:asciiTheme="majorBidi" w:hAnsiTheme="majorBidi" w:cstheme="majorBidi"/>
                <w:b/>
                <w:bCs/>
                <w:color w:val="000000"/>
                <w:sz w:val="18"/>
                <w:szCs w:val="18"/>
                <w:lang w:val="tr-TR" w:eastAsia="tr-TR"/>
              </w:rPr>
            </w:pPr>
            <w:r w:rsidRPr="001B1C3B">
              <w:rPr>
                <w:rFonts w:asciiTheme="majorBidi" w:hAnsiTheme="majorBidi" w:cstheme="majorBidi"/>
                <w:b/>
                <w:bCs/>
                <w:color w:val="000000"/>
                <w:sz w:val="18"/>
                <w:szCs w:val="18"/>
                <w:lang w:val="tr-TR" w:eastAsia="tr-TR"/>
              </w:rPr>
              <w:t>Mevcut İstikrarlı Fon</w:t>
            </w:r>
          </w:p>
        </w:tc>
        <w:tc>
          <w:tcPr>
            <w:tcW w:w="1134" w:type="dxa"/>
            <w:tcBorders>
              <w:top w:val="dotted" w:sz="4" w:space="0" w:color="auto"/>
              <w:left w:val="dotted" w:sz="4" w:space="0" w:color="auto"/>
              <w:bottom w:val="dotted" w:sz="4" w:space="0" w:color="auto"/>
              <w:right w:val="dotted" w:sz="4" w:space="0" w:color="auto"/>
            </w:tcBorders>
            <w:vAlign w:val="center"/>
          </w:tcPr>
          <w:p w14:paraId="5648FB83" w14:textId="6189D8DF" w:rsidR="009A500B" w:rsidRPr="001B1C3B" w:rsidRDefault="009A500B" w:rsidP="009A500B">
            <w:pPr>
              <w:jc w:val="right"/>
              <w:rPr>
                <w:b/>
                <w:bCs/>
                <w:color w:val="000000"/>
                <w:sz w:val="18"/>
                <w:szCs w:val="18"/>
                <w:lang w:val="tr-TR" w:eastAsia="tr-TR"/>
              </w:rPr>
            </w:pPr>
            <w:r w:rsidRPr="001B1C3B">
              <w:rPr>
                <w:color w:val="000000"/>
                <w:sz w:val="20"/>
                <w:lang w:val="tr-TR"/>
              </w:rPr>
              <w:t> -</w:t>
            </w:r>
          </w:p>
        </w:tc>
        <w:tc>
          <w:tcPr>
            <w:tcW w:w="1365" w:type="dxa"/>
            <w:tcBorders>
              <w:top w:val="dotted" w:sz="4" w:space="0" w:color="auto"/>
              <w:left w:val="dotted" w:sz="4" w:space="0" w:color="auto"/>
              <w:bottom w:val="dotted" w:sz="4" w:space="0" w:color="auto"/>
              <w:right w:val="dotted" w:sz="4" w:space="0" w:color="auto"/>
            </w:tcBorders>
            <w:vAlign w:val="center"/>
          </w:tcPr>
          <w:p w14:paraId="48E5C1A8" w14:textId="0051D56E" w:rsidR="009A500B" w:rsidRPr="001B1C3B" w:rsidRDefault="009A500B" w:rsidP="009A500B">
            <w:pPr>
              <w:jc w:val="right"/>
              <w:rPr>
                <w:b/>
                <w:bCs/>
                <w:color w:val="000000"/>
                <w:sz w:val="18"/>
                <w:szCs w:val="18"/>
                <w:lang w:val="tr-TR" w:eastAsia="tr-TR"/>
              </w:rPr>
            </w:pPr>
            <w:r w:rsidRPr="001B1C3B">
              <w:rPr>
                <w:color w:val="000000"/>
                <w:sz w:val="20"/>
                <w:lang w:val="tr-TR"/>
              </w:rPr>
              <w:t> -</w:t>
            </w:r>
          </w:p>
        </w:tc>
        <w:tc>
          <w:tcPr>
            <w:tcW w:w="1240" w:type="dxa"/>
            <w:tcBorders>
              <w:top w:val="dotted" w:sz="4" w:space="0" w:color="auto"/>
              <w:left w:val="dotted" w:sz="4" w:space="0" w:color="auto"/>
              <w:bottom w:val="dotted" w:sz="4" w:space="0" w:color="auto"/>
              <w:right w:val="dotted" w:sz="4" w:space="0" w:color="auto"/>
            </w:tcBorders>
            <w:vAlign w:val="center"/>
          </w:tcPr>
          <w:p w14:paraId="3143278B" w14:textId="5E759E72" w:rsidR="009A500B" w:rsidRPr="001B1C3B" w:rsidRDefault="009A500B" w:rsidP="009A500B">
            <w:pPr>
              <w:jc w:val="right"/>
              <w:rPr>
                <w:b/>
                <w:bCs/>
                <w:color w:val="000000"/>
                <w:sz w:val="18"/>
                <w:szCs w:val="18"/>
                <w:lang w:val="tr-TR" w:eastAsia="tr-TR"/>
              </w:rPr>
            </w:pPr>
            <w:r w:rsidRPr="001B1C3B">
              <w:rPr>
                <w:color w:val="000000"/>
                <w:sz w:val="20"/>
                <w:lang w:val="tr-TR"/>
              </w:rPr>
              <w:t> -</w:t>
            </w:r>
          </w:p>
        </w:tc>
        <w:tc>
          <w:tcPr>
            <w:tcW w:w="1240" w:type="dxa"/>
            <w:tcBorders>
              <w:top w:val="dotted" w:sz="4" w:space="0" w:color="auto"/>
              <w:left w:val="dotted" w:sz="4" w:space="0" w:color="auto"/>
              <w:bottom w:val="dotted" w:sz="4" w:space="0" w:color="auto"/>
              <w:right w:val="dotted" w:sz="4" w:space="0" w:color="auto"/>
            </w:tcBorders>
            <w:vAlign w:val="center"/>
          </w:tcPr>
          <w:p w14:paraId="7850CD58" w14:textId="614C722D" w:rsidR="009A500B" w:rsidRPr="001B1C3B" w:rsidRDefault="009A500B" w:rsidP="009A500B">
            <w:pPr>
              <w:jc w:val="right"/>
              <w:rPr>
                <w:b/>
                <w:bCs/>
                <w:color w:val="000000"/>
                <w:sz w:val="18"/>
                <w:szCs w:val="18"/>
                <w:lang w:val="tr-TR" w:eastAsia="tr-TR"/>
              </w:rPr>
            </w:pPr>
            <w:r w:rsidRPr="001B1C3B">
              <w:rPr>
                <w:color w:val="000000"/>
                <w:sz w:val="20"/>
                <w:lang w:val="tr-TR"/>
              </w:rPr>
              <w:t> -</w:t>
            </w:r>
          </w:p>
        </w:tc>
        <w:tc>
          <w:tcPr>
            <w:tcW w:w="1258" w:type="dxa"/>
            <w:tcBorders>
              <w:top w:val="dotted" w:sz="4" w:space="0" w:color="auto"/>
              <w:left w:val="dotted" w:sz="4" w:space="0" w:color="auto"/>
              <w:bottom w:val="dotted" w:sz="4" w:space="0" w:color="auto"/>
              <w:right w:val="single" w:sz="8" w:space="0" w:color="auto"/>
            </w:tcBorders>
            <w:vAlign w:val="center"/>
          </w:tcPr>
          <w:p w14:paraId="4EE29E9B" w14:textId="6F215883" w:rsidR="009A500B" w:rsidRPr="001B1C3B" w:rsidRDefault="009A500B" w:rsidP="009A500B">
            <w:pPr>
              <w:jc w:val="right"/>
              <w:rPr>
                <w:b/>
                <w:bCs/>
                <w:color w:val="000000"/>
                <w:sz w:val="18"/>
                <w:szCs w:val="18"/>
                <w:lang w:val="tr-TR" w:eastAsia="tr-TR"/>
              </w:rPr>
            </w:pPr>
            <w:r w:rsidRPr="001B1C3B">
              <w:rPr>
                <w:b/>
                <w:bCs/>
                <w:color w:val="000000"/>
                <w:sz w:val="18"/>
                <w:szCs w:val="18"/>
                <w:lang w:val="tr-TR"/>
              </w:rPr>
              <w:t>3,125,936,528</w:t>
            </w:r>
          </w:p>
        </w:tc>
      </w:tr>
      <w:tr w:rsidR="001D74C9" w:rsidRPr="001B1C3B" w14:paraId="74F32112" w14:textId="77777777" w:rsidTr="00D23DB3">
        <w:trPr>
          <w:trHeight w:val="320"/>
        </w:trPr>
        <w:tc>
          <w:tcPr>
            <w:tcW w:w="3534" w:type="dxa"/>
            <w:gridSpan w:val="2"/>
            <w:tcBorders>
              <w:top w:val="dotted" w:sz="4" w:space="0" w:color="auto"/>
              <w:left w:val="single" w:sz="8" w:space="0" w:color="auto"/>
              <w:bottom w:val="dotted" w:sz="4" w:space="0" w:color="auto"/>
              <w:right w:val="dotted" w:sz="4" w:space="0" w:color="auto"/>
            </w:tcBorders>
            <w:vAlign w:val="center"/>
            <w:hideMark/>
          </w:tcPr>
          <w:p w14:paraId="73C24993" w14:textId="1C216BC9" w:rsidR="001D74C9" w:rsidRPr="001B1C3B" w:rsidRDefault="001D74C9" w:rsidP="001D74C9">
            <w:pPr>
              <w:rPr>
                <w:rFonts w:asciiTheme="majorBidi" w:hAnsiTheme="majorBidi" w:cstheme="majorBidi"/>
                <w:b/>
                <w:bCs/>
                <w:color w:val="000000"/>
                <w:sz w:val="18"/>
                <w:szCs w:val="18"/>
                <w:lang w:val="tr-TR" w:eastAsia="tr-TR"/>
              </w:rPr>
            </w:pPr>
            <w:r w:rsidRPr="001B1C3B">
              <w:rPr>
                <w:rFonts w:asciiTheme="majorBidi" w:hAnsiTheme="majorBidi" w:cstheme="majorBidi"/>
                <w:b/>
                <w:bCs/>
                <w:color w:val="000000"/>
                <w:sz w:val="18"/>
                <w:szCs w:val="18"/>
                <w:lang w:val="tr-TR" w:eastAsia="tr-TR"/>
              </w:rPr>
              <w:t>Gerekli</w:t>
            </w:r>
            <w:r w:rsidR="00781971" w:rsidRPr="001B1C3B">
              <w:rPr>
                <w:rFonts w:asciiTheme="majorBidi" w:hAnsiTheme="majorBidi" w:cstheme="majorBidi"/>
                <w:b/>
                <w:bCs/>
                <w:color w:val="000000"/>
                <w:sz w:val="18"/>
                <w:szCs w:val="18"/>
                <w:lang w:val="tr-TR" w:eastAsia="tr-TR"/>
              </w:rPr>
              <w:t xml:space="preserve"> </w:t>
            </w:r>
            <w:r w:rsidRPr="001B1C3B">
              <w:rPr>
                <w:rFonts w:asciiTheme="majorBidi" w:hAnsiTheme="majorBidi" w:cstheme="majorBidi"/>
                <w:b/>
                <w:bCs/>
                <w:color w:val="000000"/>
                <w:sz w:val="18"/>
                <w:szCs w:val="18"/>
                <w:lang w:val="tr-TR" w:eastAsia="tr-TR"/>
              </w:rPr>
              <w:t>İstikrarlı</w:t>
            </w:r>
            <w:r w:rsidR="00781971" w:rsidRPr="001B1C3B">
              <w:rPr>
                <w:rFonts w:asciiTheme="majorBidi" w:hAnsiTheme="majorBidi" w:cstheme="majorBidi"/>
                <w:b/>
                <w:bCs/>
                <w:color w:val="000000"/>
                <w:sz w:val="18"/>
                <w:szCs w:val="18"/>
                <w:lang w:val="tr-TR" w:eastAsia="tr-TR"/>
              </w:rPr>
              <w:t xml:space="preserve"> </w:t>
            </w:r>
            <w:r w:rsidRPr="001B1C3B">
              <w:rPr>
                <w:rFonts w:asciiTheme="majorBidi" w:hAnsiTheme="majorBidi" w:cstheme="majorBidi"/>
                <w:b/>
                <w:bCs/>
                <w:color w:val="000000"/>
                <w:sz w:val="18"/>
                <w:szCs w:val="18"/>
                <w:lang w:val="tr-TR" w:eastAsia="tr-TR"/>
              </w:rPr>
              <w:t>Fon</w:t>
            </w:r>
          </w:p>
        </w:tc>
        <w:tc>
          <w:tcPr>
            <w:tcW w:w="6237" w:type="dxa"/>
            <w:gridSpan w:val="5"/>
            <w:tcBorders>
              <w:top w:val="dotted" w:sz="4" w:space="0" w:color="auto"/>
              <w:left w:val="dotted" w:sz="4" w:space="0" w:color="auto"/>
              <w:bottom w:val="dotted" w:sz="4" w:space="0" w:color="auto"/>
              <w:right w:val="single" w:sz="8" w:space="0" w:color="000000"/>
            </w:tcBorders>
            <w:vAlign w:val="center"/>
          </w:tcPr>
          <w:p w14:paraId="7F8D90A6" w14:textId="77777777" w:rsidR="001D74C9" w:rsidRPr="001B1C3B" w:rsidRDefault="001D74C9" w:rsidP="009B4A90">
            <w:pPr>
              <w:jc w:val="right"/>
              <w:rPr>
                <w:color w:val="000000"/>
                <w:sz w:val="18"/>
                <w:szCs w:val="18"/>
                <w:lang w:val="tr-TR" w:eastAsia="tr-TR"/>
              </w:rPr>
            </w:pPr>
          </w:p>
        </w:tc>
      </w:tr>
      <w:tr w:rsidR="00212002" w:rsidRPr="001B1C3B" w14:paraId="75D188D9" w14:textId="77777777" w:rsidTr="00D23DB3">
        <w:trPr>
          <w:trHeight w:val="320"/>
        </w:trPr>
        <w:tc>
          <w:tcPr>
            <w:tcW w:w="353" w:type="dxa"/>
            <w:tcBorders>
              <w:top w:val="dotted" w:sz="4" w:space="0" w:color="auto"/>
              <w:left w:val="single" w:sz="8" w:space="0" w:color="auto"/>
              <w:bottom w:val="dotted" w:sz="4" w:space="0" w:color="auto"/>
              <w:right w:val="dotted" w:sz="4" w:space="0" w:color="auto"/>
            </w:tcBorders>
            <w:vAlign w:val="center"/>
            <w:hideMark/>
          </w:tcPr>
          <w:p w14:paraId="2E48979E" w14:textId="77777777" w:rsidR="00212002" w:rsidRPr="001B1C3B" w:rsidRDefault="00212002" w:rsidP="00212002">
            <w:pPr>
              <w:jc w:val="right"/>
              <w:rPr>
                <w:rFonts w:asciiTheme="majorBidi" w:hAnsiTheme="majorBidi" w:cstheme="majorBidi"/>
                <w:color w:val="000000"/>
                <w:sz w:val="18"/>
                <w:szCs w:val="18"/>
                <w:lang w:val="tr-TR" w:eastAsia="tr-TR"/>
              </w:rPr>
            </w:pPr>
            <w:r w:rsidRPr="001B1C3B">
              <w:rPr>
                <w:rFonts w:asciiTheme="majorBidi" w:hAnsiTheme="majorBidi" w:cstheme="majorBidi"/>
                <w:color w:val="000000"/>
                <w:sz w:val="18"/>
                <w:szCs w:val="18"/>
                <w:lang w:val="tr-TR" w:eastAsia="tr-TR"/>
              </w:rPr>
              <w:t>15</w:t>
            </w:r>
          </w:p>
        </w:tc>
        <w:tc>
          <w:tcPr>
            <w:tcW w:w="3181" w:type="dxa"/>
            <w:tcBorders>
              <w:top w:val="dotted" w:sz="4" w:space="0" w:color="auto"/>
              <w:left w:val="dotted" w:sz="4" w:space="0" w:color="auto"/>
              <w:bottom w:val="dotted" w:sz="4" w:space="0" w:color="auto"/>
              <w:right w:val="dotted" w:sz="4" w:space="0" w:color="auto"/>
            </w:tcBorders>
            <w:vAlign w:val="center"/>
            <w:hideMark/>
          </w:tcPr>
          <w:p w14:paraId="31ED476A" w14:textId="240D34D5" w:rsidR="00212002" w:rsidRPr="001B1C3B" w:rsidRDefault="00212002" w:rsidP="00212002">
            <w:pPr>
              <w:rPr>
                <w:rFonts w:asciiTheme="majorBidi" w:hAnsiTheme="majorBidi" w:cstheme="majorBidi"/>
                <w:color w:val="000000"/>
                <w:sz w:val="18"/>
                <w:szCs w:val="18"/>
                <w:lang w:val="tr-TR" w:eastAsia="tr-TR"/>
              </w:rPr>
            </w:pPr>
            <w:r w:rsidRPr="001B1C3B">
              <w:rPr>
                <w:rFonts w:asciiTheme="majorBidi" w:hAnsiTheme="majorBidi" w:cstheme="majorBidi"/>
                <w:color w:val="000000"/>
                <w:sz w:val="18"/>
                <w:szCs w:val="18"/>
                <w:lang w:val="tr-TR" w:eastAsia="tr-TR"/>
              </w:rPr>
              <w:t>Yüksek kaliteli likit varlıklar</w:t>
            </w:r>
          </w:p>
        </w:tc>
        <w:tc>
          <w:tcPr>
            <w:tcW w:w="1134" w:type="dxa"/>
            <w:tcBorders>
              <w:top w:val="dotted" w:sz="4" w:space="0" w:color="auto"/>
              <w:left w:val="dotted" w:sz="4" w:space="0" w:color="auto"/>
              <w:bottom w:val="dotted" w:sz="4" w:space="0" w:color="auto"/>
              <w:right w:val="dotted" w:sz="4" w:space="0" w:color="auto"/>
            </w:tcBorders>
            <w:vAlign w:val="center"/>
          </w:tcPr>
          <w:p w14:paraId="76D97E21" w14:textId="42CBAC61" w:rsidR="00212002" w:rsidRPr="001B1C3B" w:rsidRDefault="00212002" w:rsidP="00212002">
            <w:pPr>
              <w:jc w:val="right"/>
              <w:rPr>
                <w:color w:val="000000"/>
                <w:sz w:val="18"/>
                <w:szCs w:val="18"/>
                <w:lang w:val="tr-TR" w:eastAsia="tr-TR"/>
              </w:rPr>
            </w:pPr>
            <w:r w:rsidRPr="001B1C3B">
              <w:rPr>
                <w:color w:val="000000"/>
                <w:sz w:val="18"/>
                <w:szCs w:val="18"/>
                <w:lang w:val="tr-TR"/>
              </w:rPr>
              <w:t>-</w:t>
            </w:r>
          </w:p>
        </w:tc>
        <w:tc>
          <w:tcPr>
            <w:tcW w:w="1365" w:type="dxa"/>
            <w:tcBorders>
              <w:top w:val="dotted" w:sz="4" w:space="0" w:color="auto"/>
              <w:left w:val="dotted" w:sz="4" w:space="0" w:color="auto"/>
              <w:bottom w:val="dotted" w:sz="4" w:space="0" w:color="auto"/>
              <w:right w:val="dotted" w:sz="4" w:space="0" w:color="auto"/>
            </w:tcBorders>
            <w:vAlign w:val="center"/>
          </w:tcPr>
          <w:p w14:paraId="10C8A2EA" w14:textId="275042D0" w:rsidR="00212002" w:rsidRPr="001B1C3B" w:rsidRDefault="00212002" w:rsidP="00212002">
            <w:pPr>
              <w:jc w:val="right"/>
              <w:rPr>
                <w:color w:val="000000"/>
                <w:sz w:val="18"/>
                <w:szCs w:val="18"/>
                <w:lang w:val="tr-TR" w:eastAsia="tr-TR"/>
              </w:rPr>
            </w:pPr>
            <w:r w:rsidRPr="001B1C3B">
              <w:rPr>
                <w:color w:val="000000"/>
                <w:sz w:val="18"/>
                <w:szCs w:val="18"/>
                <w:lang w:val="tr-TR"/>
              </w:rPr>
              <w:t> -</w:t>
            </w:r>
          </w:p>
        </w:tc>
        <w:tc>
          <w:tcPr>
            <w:tcW w:w="1240" w:type="dxa"/>
            <w:tcBorders>
              <w:top w:val="dotted" w:sz="4" w:space="0" w:color="auto"/>
              <w:left w:val="dotted" w:sz="4" w:space="0" w:color="auto"/>
              <w:bottom w:val="dotted" w:sz="4" w:space="0" w:color="auto"/>
              <w:right w:val="dotted" w:sz="4" w:space="0" w:color="auto"/>
            </w:tcBorders>
            <w:vAlign w:val="center"/>
          </w:tcPr>
          <w:p w14:paraId="7C1EA646" w14:textId="5BCD2FAC" w:rsidR="00212002" w:rsidRPr="001B1C3B" w:rsidRDefault="00212002" w:rsidP="00212002">
            <w:pPr>
              <w:jc w:val="right"/>
              <w:rPr>
                <w:color w:val="000000"/>
                <w:sz w:val="18"/>
                <w:szCs w:val="18"/>
                <w:lang w:val="tr-TR" w:eastAsia="tr-TR"/>
              </w:rPr>
            </w:pPr>
            <w:r w:rsidRPr="001B1C3B">
              <w:rPr>
                <w:color w:val="000000"/>
                <w:sz w:val="18"/>
                <w:szCs w:val="18"/>
                <w:lang w:val="tr-TR"/>
              </w:rPr>
              <w:t> -</w:t>
            </w:r>
          </w:p>
        </w:tc>
        <w:tc>
          <w:tcPr>
            <w:tcW w:w="1240" w:type="dxa"/>
            <w:tcBorders>
              <w:top w:val="dotted" w:sz="4" w:space="0" w:color="auto"/>
              <w:left w:val="dotted" w:sz="4" w:space="0" w:color="auto"/>
              <w:bottom w:val="dotted" w:sz="4" w:space="0" w:color="auto"/>
              <w:right w:val="dotted" w:sz="4" w:space="0" w:color="auto"/>
            </w:tcBorders>
            <w:vAlign w:val="center"/>
          </w:tcPr>
          <w:p w14:paraId="3EDDBF45" w14:textId="55C51C47" w:rsidR="00212002" w:rsidRPr="001B1C3B" w:rsidRDefault="00212002" w:rsidP="00212002">
            <w:pPr>
              <w:jc w:val="right"/>
              <w:rPr>
                <w:color w:val="000000"/>
                <w:sz w:val="18"/>
                <w:szCs w:val="18"/>
                <w:lang w:val="tr-TR" w:eastAsia="tr-TR"/>
              </w:rPr>
            </w:pPr>
            <w:r w:rsidRPr="001B1C3B">
              <w:rPr>
                <w:color w:val="000000"/>
                <w:sz w:val="18"/>
                <w:szCs w:val="18"/>
                <w:lang w:val="tr-TR"/>
              </w:rPr>
              <w:t> -</w:t>
            </w:r>
          </w:p>
        </w:tc>
        <w:tc>
          <w:tcPr>
            <w:tcW w:w="1258" w:type="dxa"/>
            <w:tcBorders>
              <w:top w:val="dotted" w:sz="4" w:space="0" w:color="auto"/>
              <w:left w:val="dotted" w:sz="4" w:space="0" w:color="auto"/>
              <w:bottom w:val="dotted" w:sz="4" w:space="0" w:color="auto"/>
              <w:right w:val="single" w:sz="8" w:space="0" w:color="auto"/>
            </w:tcBorders>
            <w:vAlign w:val="center"/>
          </w:tcPr>
          <w:p w14:paraId="5BFF8D03" w14:textId="5D309147" w:rsidR="00212002" w:rsidRPr="001B1C3B" w:rsidRDefault="00212002" w:rsidP="00212002">
            <w:pPr>
              <w:jc w:val="right"/>
              <w:rPr>
                <w:color w:val="000000"/>
                <w:sz w:val="18"/>
                <w:szCs w:val="18"/>
                <w:lang w:val="tr-TR" w:eastAsia="tr-TR"/>
              </w:rPr>
            </w:pPr>
            <w:r w:rsidRPr="001B1C3B">
              <w:rPr>
                <w:color w:val="000000"/>
                <w:sz w:val="18"/>
                <w:szCs w:val="18"/>
                <w:lang w:val="tr-TR"/>
              </w:rPr>
              <w:t>95,521,019</w:t>
            </w:r>
          </w:p>
        </w:tc>
      </w:tr>
      <w:tr w:rsidR="009A500B" w:rsidRPr="001B1C3B" w14:paraId="55ACD7A8" w14:textId="77777777" w:rsidTr="00D23DB3">
        <w:trPr>
          <w:trHeight w:val="518"/>
        </w:trPr>
        <w:tc>
          <w:tcPr>
            <w:tcW w:w="353" w:type="dxa"/>
            <w:tcBorders>
              <w:top w:val="nil"/>
              <w:left w:val="single" w:sz="8" w:space="0" w:color="auto"/>
              <w:bottom w:val="dotted" w:sz="4" w:space="0" w:color="auto"/>
              <w:right w:val="dotted" w:sz="4" w:space="0" w:color="auto"/>
            </w:tcBorders>
            <w:vAlign w:val="center"/>
            <w:hideMark/>
          </w:tcPr>
          <w:p w14:paraId="027BE818" w14:textId="77777777" w:rsidR="009A500B" w:rsidRPr="001B1C3B" w:rsidRDefault="009A500B" w:rsidP="009A500B">
            <w:pPr>
              <w:jc w:val="right"/>
              <w:rPr>
                <w:rFonts w:asciiTheme="majorBidi" w:hAnsiTheme="majorBidi" w:cstheme="majorBidi"/>
                <w:color w:val="000000"/>
                <w:sz w:val="18"/>
                <w:szCs w:val="18"/>
                <w:lang w:val="tr-TR" w:eastAsia="tr-TR"/>
              </w:rPr>
            </w:pPr>
            <w:r w:rsidRPr="001B1C3B">
              <w:rPr>
                <w:rFonts w:asciiTheme="majorBidi" w:hAnsiTheme="majorBidi" w:cstheme="majorBidi"/>
                <w:color w:val="000000"/>
                <w:sz w:val="18"/>
                <w:szCs w:val="18"/>
                <w:lang w:val="tr-TR" w:eastAsia="tr-TR"/>
              </w:rPr>
              <w:t>16</w:t>
            </w:r>
          </w:p>
        </w:tc>
        <w:tc>
          <w:tcPr>
            <w:tcW w:w="3181" w:type="dxa"/>
            <w:tcBorders>
              <w:top w:val="nil"/>
              <w:left w:val="dotted" w:sz="4" w:space="0" w:color="auto"/>
              <w:bottom w:val="dotted" w:sz="4" w:space="0" w:color="auto"/>
              <w:right w:val="dotted" w:sz="4" w:space="0" w:color="auto"/>
            </w:tcBorders>
            <w:vAlign w:val="center"/>
            <w:hideMark/>
          </w:tcPr>
          <w:p w14:paraId="66838C8D" w14:textId="2CDDC021" w:rsidR="009A500B" w:rsidRPr="001B1C3B" w:rsidRDefault="009A500B" w:rsidP="009A500B">
            <w:pPr>
              <w:rPr>
                <w:rFonts w:asciiTheme="majorBidi" w:hAnsiTheme="majorBidi" w:cstheme="majorBidi"/>
                <w:color w:val="000000"/>
                <w:sz w:val="18"/>
                <w:szCs w:val="18"/>
                <w:lang w:val="tr-TR" w:eastAsia="tr-TR"/>
              </w:rPr>
            </w:pPr>
            <w:r w:rsidRPr="001B1C3B">
              <w:rPr>
                <w:rFonts w:asciiTheme="majorBidi" w:hAnsiTheme="majorBidi" w:cstheme="majorBidi"/>
                <w:color w:val="000000"/>
                <w:sz w:val="18"/>
                <w:szCs w:val="18"/>
                <w:lang w:val="tr-TR" w:eastAsia="tr-TR"/>
              </w:rPr>
              <w:t>Kredi kuruluşları veya finansal kuruluşlara depo edilen operasyonel mevduat/katılım fonu</w:t>
            </w:r>
          </w:p>
        </w:tc>
        <w:tc>
          <w:tcPr>
            <w:tcW w:w="1134" w:type="dxa"/>
            <w:tcBorders>
              <w:top w:val="nil"/>
              <w:left w:val="dotted" w:sz="4" w:space="0" w:color="auto"/>
              <w:bottom w:val="dotted" w:sz="4" w:space="0" w:color="auto"/>
              <w:right w:val="dotted" w:sz="4" w:space="0" w:color="auto"/>
            </w:tcBorders>
            <w:vAlign w:val="center"/>
          </w:tcPr>
          <w:p w14:paraId="5FB3E107" w14:textId="6F01CF2E" w:rsidR="009A500B" w:rsidRPr="001B1C3B" w:rsidRDefault="009A500B" w:rsidP="009A500B">
            <w:pPr>
              <w:jc w:val="right"/>
              <w:rPr>
                <w:color w:val="000000"/>
                <w:sz w:val="18"/>
                <w:szCs w:val="18"/>
                <w:lang w:val="tr-TR" w:eastAsia="tr-TR"/>
              </w:rPr>
            </w:pPr>
            <w:r w:rsidRPr="001B1C3B">
              <w:rPr>
                <w:color w:val="000000"/>
                <w:sz w:val="18"/>
                <w:szCs w:val="18"/>
                <w:lang w:val="tr-TR"/>
              </w:rPr>
              <w:t>-</w:t>
            </w:r>
          </w:p>
        </w:tc>
        <w:tc>
          <w:tcPr>
            <w:tcW w:w="1365" w:type="dxa"/>
            <w:tcBorders>
              <w:top w:val="nil"/>
              <w:left w:val="dotted" w:sz="4" w:space="0" w:color="auto"/>
              <w:bottom w:val="dotted" w:sz="4" w:space="0" w:color="auto"/>
              <w:right w:val="dotted" w:sz="4" w:space="0" w:color="auto"/>
            </w:tcBorders>
            <w:vAlign w:val="center"/>
          </w:tcPr>
          <w:p w14:paraId="12CCB84A" w14:textId="25C42BCA" w:rsidR="009A500B" w:rsidRPr="001B1C3B" w:rsidRDefault="009A500B" w:rsidP="009A500B">
            <w:pPr>
              <w:jc w:val="right"/>
              <w:rPr>
                <w:color w:val="000000"/>
                <w:sz w:val="18"/>
                <w:szCs w:val="18"/>
                <w:lang w:val="tr-TR" w:eastAsia="tr-TR"/>
              </w:rPr>
            </w:pPr>
            <w:r w:rsidRPr="001B1C3B">
              <w:rPr>
                <w:color w:val="000000"/>
                <w:sz w:val="18"/>
                <w:szCs w:val="18"/>
                <w:lang w:val="tr-TR"/>
              </w:rPr>
              <w:t>-</w:t>
            </w:r>
          </w:p>
        </w:tc>
        <w:tc>
          <w:tcPr>
            <w:tcW w:w="1240" w:type="dxa"/>
            <w:tcBorders>
              <w:top w:val="nil"/>
              <w:left w:val="dotted" w:sz="4" w:space="0" w:color="auto"/>
              <w:bottom w:val="dotted" w:sz="4" w:space="0" w:color="auto"/>
              <w:right w:val="dotted" w:sz="4" w:space="0" w:color="auto"/>
            </w:tcBorders>
            <w:vAlign w:val="center"/>
          </w:tcPr>
          <w:p w14:paraId="52C6B431" w14:textId="0E4CC678" w:rsidR="009A500B" w:rsidRPr="001B1C3B" w:rsidRDefault="009A500B" w:rsidP="009A500B">
            <w:pPr>
              <w:jc w:val="right"/>
              <w:rPr>
                <w:b/>
                <w:color w:val="000000"/>
                <w:sz w:val="18"/>
                <w:szCs w:val="18"/>
                <w:lang w:val="tr-TR" w:eastAsia="tr-TR"/>
              </w:rPr>
            </w:pPr>
            <w:r w:rsidRPr="001B1C3B">
              <w:rPr>
                <w:color w:val="000000"/>
                <w:sz w:val="18"/>
                <w:szCs w:val="18"/>
                <w:lang w:val="tr-TR"/>
              </w:rPr>
              <w:t>-</w:t>
            </w:r>
          </w:p>
        </w:tc>
        <w:tc>
          <w:tcPr>
            <w:tcW w:w="1240" w:type="dxa"/>
            <w:tcBorders>
              <w:top w:val="nil"/>
              <w:left w:val="dotted" w:sz="4" w:space="0" w:color="auto"/>
              <w:bottom w:val="dotted" w:sz="4" w:space="0" w:color="auto"/>
              <w:right w:val="dotted" w:sz="4" w:space="0" w:color="auto"/>
            </w:tcBorders>
            <w:vAlign w:val="center"/>
          </w:tcPr>
          <w:p w14:paraId="2BFB9651" w14:textId="6DA4361A" w:rsidR="009A500B" w:rsidRPr="001B1C3B" w:rsidRDefault="009A500B" w:rsidP="009A500B">
            <w:pPr>
              <w:jc w:val="right"/>
              <w:rPr>
                <w:b/>
                <w:color w:val="000000"/>
                <w:sz w:val="18"/>
                <w:szCs w:val="18"/>
                <w:lang w:val="tr-TR" w:eastAsia="tr-TR"/>
              </w:rPr>
            </w:pPr>
            <w:r w:rsidRPr="001B1C3B">
              <w:rPr>
                <w:color w:val="000000"/>
                <w:sz w:val="18"/>
                <w:szCs w:val="18"/>
                <w:lang w:val="tr-TR"/>
              </w:rPr>
              <w:t>-</w:t>
            </w:r>
          </w:p>
        </w:tc>
        <w:tc>
          <w:tcPr>
            <w:tcW w:w="1258" w:type="dxa"/>
            <w:tcBorders>
              <w:top w:val="nil"/>
              <w:left w:val="dotted" w:sz="4" w:space="0" w:color="auto"/>
              <w:bottom w:val="dotted" w:sz="4" w:space="0" w:color="auto"/>
              <w:right w:val="single" w:sz="8" w:space="0" w:color="auto"/>
            </w:tcBorders>
            <w:vAlign w:val="center"/>
          </w:tcPr>
          <w:p w14:paraId="6DC26515" w14:textId="6A3514B6" w:rsidR="009A500B" w:rsidRPr="001B1C3B" w:rsidRDefault="009A500B" w:rsidP="009A500B">
            <w:pPr>
              <w:jc w:val="right"/>
              <w:rPr>
                <w:color w:val="000000"/>
                <w:sz w:val="18"/>
                <w:szCs w:val="18"/>
                <w:lang w:val="tr-TR" w:eastAsia="tr-TR"/>
              </w:rPr>
            </w:pPr>
            <w:r w:rsidRPr="001B1C3B">
              <w:rPr>
                <w:color w:val="000000"/>
                <w:sz w:val="18"/>
                <w:szCs w:val="18"/>
                <w:lang w:val="tr-TR"/>
              </w:rPr>
              <w:t>-</w:t>
            </w:r>
          </w:p>
        </w:tc>
      </w:tr>
      <w:tr w:rsidR="009A500B" w:rsidRPr="001B1C3B" w14:paraId="422BD201" w14:textId="77777777" w:rsidTr="00D23DB3">
        <w:trPr>
          <w:trHeight w:val="320"/>
        </w:trPr>
        <w:tc>
          <w:tcPr>
            <w:tcW w:w="353" w:type="dxa"/>
            <w:tcBorders>
              <w:top w:val="dotted" w:sz="4" w:space="0" w:color="auto"/>
              <w:left w:val="single" w:sz="8" w:space="0" w:color="auto"/>
              <w:bottom w:val="dotted" w:sz="4" w:space="0" w:color="auto"/>
              <w:right w:val="dotted" w:sz="4" w:space="0" w:color="auto"/>
            </w:tcBorders>
            <w:vAlign w:val="center"/>
            <w:hideMark/>
          </w:tcPr>
          <w:p w14:paraId="62DA19C7" w14:textId="77777777" w:rsidR="009A500B" w:rsidRPr="001B1C3B" w:rsidRDefault="009A500B" w:rsidP="009A500B">
            <w:pPr>
              <w:jc w:val="right"/>
              <w:rPr>
                <w:rFonts w:asciiTheme="majorBidi" w:hAnsiTheme="majorBidi" w:cstheme="majorBidi"/>
                <w:color w:val="000000"/>
                <w:sz w:val="18"/>
                <w:szCs w:val="18"/>
                <w:lang w:val="tr-TR" w:eastAsia="tr-TR"/>
              </w:rPr>
            </w:pPr>
            <w:r w:rsidRPr="001B1C3B">
              <w:rPr>
                <w:rFonts w:asciiTheme="majorBidi" w:hAnsiTheme="majorBidi" w:cstheme="majorBidi"/>
                <w:color w:val="000000"/>
                <w:sz w:val="18"/>
                <w:szCs w:val="18"/>
                <w:lang w:val="tr-TR" w:eastAsia="tr-TR"/>
              </w:rPr>
              <w:t>17</w:t>
            </w:r>
          </w:p>
        </w:tc>
        <w:tc>
          <w:tcPr>
            <w:tcW w:w="3181" w:type="dxa"/>
            <w:tcBorders>
              <w:top w:val="dotted" w:sz="4" w:space="0" w:color="auto"/>
              <w:left w:val="dotted" w:sz="4" w:space="0" w:color="auto"/>
              <w:bottom w:val="dotted" w:sz="4" w:space="0" w:color="auto"/>
              <w:right w:val="dotted" w:sz="4" w:space="0" w:color="auto"/>
            </w:tcBorders>
            <w:vAlign w:val="center"/>
            <w:hideMark/>
          </w:tcPr>
          <w:p w14:paraId="641BC7A6" w14:textId="40E40C43" w:rsidR="009A500B" w:rsidRPr="001B1C3B" w:rsidRDefault="009A500B" w:rsidP="009A500B">
            <w:pPr>
              <w:rPr>
                <w:rFonts w:asciiTheme="majorBidi" w:hAnsiTheme="majorBidi" w:cstheme="majorBidi"/>
                <w:color w:val="000000"/>
                <w:sz w:val="18"/>
                <w:szCs w:val="18"/>
                <w:lang w:val="tr-TR" w:eastAsia="tr-TR"/>
              </w:rPr>
            </w:pPr>
            <w:r w:rsidRPr="001B1C3B">
              <w:rPr>
                <w:rFonts w:asciiTheme="majorBidi" w:hAnsiTheme="majorBidi" w:cstheme="majorBidi"/>
                <w:color w:val="000000"/>
                <w:sz w:val="18"/>
                <w:szCs w:val="18"/>
                <w:lang w:val="tr-TR" w:eastAsia="tr-TR"/>
              </w:rPr>
              <w:t>Canlı alacaklar</w:t>
            </w:r>
          </w:p>
        </w:tc>
        <w:tc>
          <w:tcPr>
            <w:tcW w:w="1134" w:type="dxa"/>
            <w:tcBorders>
              <w:top w:val="dotted" w:sz="4" w:space="0" w:color="auto"/>
              <w:left w:val="dotted" w:sz="4" w:space="0" w:color="auto"/>
              <w:bottom w:val="dotted" w:sz="4" w:space="0" w:color="auto"/>
              <w:right w:val="dotted" w:sz="4" w:space="0" w:color="auto"/>
            </w:tcBorders>
            <w:vAlign w:val="center"/>
          </w:tcPr>
          <w:p w14:paraId="18C71BC6" w14:textId="372EE2D7" w:rsidR="009A500B" w:rsidRPr="001B1C3B" w:rsidRDefault="009A500B" w:rsidP="009A500B">
            <w:pPr>
              <w:jc w:val="right"/>
              <w:rPr>
                <w:color w:val="000000"/>
                <w:sz w:val="18"/>
                <w:szCs w:val="18"/>
                <w:lang w:val="tr-TR" w:eastAsia="tr-TR"/>
              </w:rPr>
            </w:pPr>
            <w:r w:rsidRPr="001B1C3B">
              <w:rPr>
                <w:color w:val="000000"/>
                <w:sz w:val="18"/>
                <w:szCs w:val="18"/>
                <w:lang w:val="tr-TR"/>
              </w:rPr>
              <w:t>192,120,029</w:t>
            </w:r>
          </w:p>
        </w:tc>
        <w:tc>
          <w:tcPr>
            <w:tcW w:w="1365" w:type="dxa"/>
            <w:tcBorders>
              <w:top w:val="dotted" w:sz="4" w:space="0" w:color="auto"/>
              <w:left w:val="dotted" w:sz="4" w:space="0" w:color="auto"/>
              <w:bottom w:val="dotted" w:sz="4" w:space="0" w:color="auto"/>
              <w:right w:val="dotted" w:sz="4" w:space="0" w:color="auto"/>
            </w:tcBorders>
            <w:vAlign w:val="center"/>
          </w:tcPr>
          <w:p w14:paraId="2981470F" w14:textId="397D9790" w:rsidR="009A500B" w:rsidRPr="001B1C3B" w:rsidRDefault="009A500B" w:rsidP="009A500B">
            <w:pPr>
              <w:jc w:val="right"/>
              <w:rPr>
                <w:color w:val="000000"/>
                <w:sz w:val="18"/>
                <w:szCs w:val="18"/>
                <w:lang w:val="tr-TR" w:eastAsia="tr-TR"/>
              </w:rPr>
            </w:pPr>
            <w:r w:rsidRPr="001B1C3B">
              <w:rPr>
                <w:color w:val="000000"/>
                <w:sz w:val="18"/>
                <w:szCs w:val="18"/>
                <w:lang w:val="tr-TR"/>
              </w:rPr>
              <w:t>1,500,299,834</w:t>
            </w:r>
          </w:p>
        </w:tc>
        <w:tc>
          <w:tcPr>
            <w:tcW w:w="1240" w:type="dxa"/>
            <w:tcBorders>
              <w:top w:val="dotted" w:sz="4" w:space="0" w:color="auto"/>
              <w:left w:val="dotted" w:sz="4" w:space="0" w:color="auto"/>
              <w:bottom w:val="dotted" w:sz="4" w:space="0" w:color="auto"/>
              <w:right w:val="dotted" w:sz="4" w:space="0" w:color="auto"/>
            </w:tcBorders>
            <w:vAlign w:val="center"/>
          </w:tcPr>
          <w:p w14:paraId="5F8FD2E7" w14:textId="14E2F2AB" w:rsidR="009A500B" w:rsidRPr="001B1C3B" w:rsidRDefault="009A500B" w:rsidP="009A500B">
            <w:pPr>
              <w:jc w:val="right"/>
              <w:rPr>
                <w:color w:val="000000"/>
                <w:sz w:val="18"/>
                <w:szCs w:val="18"/>
                <w:lang w:val="tr-TR" w:eastAsia="tr-TR"/>
              </w:rPr>
            </w:pPr>
            <w:r w:rsidRPr="001B1C3B">
              <w:rPr>
                <w:color w:val="000000"/>
                <w:sz w:val="18"/>
                <w:szCs w:val="18"/>
                <w:lang w:val="tr-TR"/>
              </w:rPr>
              <w:t>456,118,579</w:t>
            </w:r>
          </w:p>
        </w:tc>
        <w:tc>
          <w:tcPr>
            <w:tcW w:w="1240" w:type="dxa"/>
            <w:tcBorders>
              <w:top w:val="dotted" w:sz="4" w:space="0" w:color="auto"/>
              <w:left w:val="dotted" w:sz="4" w:space="0" w:color="auto"/>
              <w:bottom w:val="dotted" w:sz="4" w:space="0" w:color="auto"/>
              <w:right w:val="dotted" w:sz="4" w:space="0" w:color="auto"/>
            </w:tcBorders>
            <w:vAlign w:val="center"/>
          </w:tcPr>
          <w:p w14:paraId="2B9ADA8F" w14:textId="27C35933" w:rsidR="009A500B" w:rsidRPr="001B1C3B" w:rsidRDefault="009A500B" w:rsidP="009A500B">
            <w:pPr>
              <w:jc w:val="right"/>
              <w:rPr>
                <w:color w:val="000000"/>
                <w:sz w:val="18"/>
                <w:szCs w:val="18"/>
                <w:lang w:val="tr-TR" w:eastAsia="tr-TR"/>
              </w:rPr>
            </w:pPr>
            <w:r w:rsidRPr="001B1C3B">
              <w:rPr>
                <w:color w:val="000000"/>
                <w:sz w:val="18"/>
                <w:szCs w:val="18"/>
                <w:lang w:val="tr-TR"/>
              </w:rPr>
              <w:t>716,651,803</w:t>
            </w:r>
          </w:p>
        </w:tc>
        <w:tc>
          <w:tcPr>
            <w:tcW w:w="1258" w:type="dxa"/>
            <w:tcBorders>
              <w:top w:val="dotted" w:sz="4" w:space="0" w:color="auto"/>
              <w:left w:val="dotted" w:sz="4" w:space="0" w:color="auto"/>
              <w:bottom w:val="dotted" w:sz="4" w:space="0" w:color="auto"/>
              <w:right w:val="single" w:sz="8" w:space="0" w:color="auto"/>
            </w:tcBorders>
            <w:vAlign w:val="center"/>
          </w:tcPr>
          <w:p w14:paraId="6EBF7657" w14:textId="4EEFED07" w:rsidR="009A500B" w:rsidRPr="001B1C3B" w:rsidRDefault="009A500B" w:rsidP="009A500B">
            <w:pPr>
              <w:jc w:val="right"/>
              <w:rPr>
                <w:color w:val="000000"/>
                <w:sz w:val="18"/>
                <w:szCs w:val="18"/>
                <w:lang w:val="tr-TR" w:eastAsia="tr-TR"/>
              </w:rPr>
            </w:pPr>
            <w:r w:rsidRPr="001B1C3B">
              <w:rPr>
                <w:color w:val="000000"/>
                <w:sz w:val="18"/>
                <w:szCs w:val="18"/>
                <w:lang w:val="tr-TR"/>
              </w:rPr>
              <w:t>1,551,235,495</w:t>
            </w:r>
          </w:p>
        </w:tc>
      </w:tr>
    </w:tbl>
    <w:p w14:paraId="1C839F68" w14:textId="77777777" w:rsidR="00EF1C58" w:rsidRPr="001B1C3B" w:rsidRDefault="00EF1C58" w:rsidP="000179F3">
      <w:pPr>
        <w:jc w:val="right"/>
        <w:rPr>
          <w:rFonts w:asciiTheme="majorBidi" w:hAnsiTheme="majorBidi" w:cstheme="majorBidi"/>
          <w:color w:val="000000"/>
          <w:sz w:val="18"/>
          <w:szCs w:val="18"/>
          <w:lang w:val="tr-TR" w:eastAsia="tr-TR"/>
        </w:rPr>
        <w:sectPr w:rsidR="00EF1C58" w:rsidRPr="001B1C3B" w:rsidSect="004128A3">
          <w:footerReference w:type="default" r:id="rId53"/>
          <w:pgSz w:w="11907" w:h="16840" w:code="9"/>
          <w:pgMar w:top="1418" w:right="1275" w:bottom="1418" w:left="1418" w:header="578" w:footer="221" w:gutter="0"/>
          <w:pgNumType w:start="11"/>
          <w:cols w:space="708"/>
          <w:docGrid w:linePitch="299"/>
        </w:sectPr>
      </w:pPr>
    </w:p>
    <w:tbl>
      <w:tblPr>
        <w:tblW w:w="9771" w:type="dxa"/>
        <w:tblLayout w:type="fixed"/>
        <w:tblCellMar>
          <w:left w:w="70" w:type="dxa"/>
          <w:right w:w="70" w:type="dxa"/>
        </w:tblCellMar>
        <w:tblLook w:val="04A0" w:firstRow="1" w:lastRow="0" w:firstColumn="1" w:lastColumn="0" w:noHBand="0" w:noVBand="1"/>
      </w:tblPr>
      <w:tblGrid>
        <w:gridCol w:w="353"/>
        <w:gridCol w:w="3181"/>
        <w:gridCol w:w="1134"/>
        <w:gridCol w:w="1365"/>
        <w:gridCol w:w="1240"/>
        <w:gridCol w:w="1240"/>
        <w:gridCol w:w="1258"/>
      </w:tblGrid>
      <w:tr w:rsidR="009A500B" w:rsidRPr="001B1C3B" w14:paraId="0D9BFE71" w14:textId="77777777" w:rsidTr="00D23DB3">
        <w:trPr>
          <w:trHeight w:val="630"/>
        </w:trPr>
        <w:tc>
          <w:tcPr>
            <w:tcW w:w="353" w:type="dxa"/>
            <w:tcBorders>
              <w:top w:val="dotted" w:sz="4" w:space="0" w:color="auto"/>
              <w:left w:val="single" w:sz="8" w:space="0" w:color="auto"/>
              <w:bottom w:val="dotted" w:sz="4" w:space="0" w:color="auto"/>
              <w:right w:val="dotted" w:sz="4" w:space="0" w:color="auto"/>
            </w:tcBorders>
            <w:vAlign w:val="center"/>
            <w:hideMark/>
          </w:tcPr>
          <w:p w14:paraId="26244782" w14:textId="77777777" w:rsidR="009A500B" w:rsidRPr="001B1C3B" w:rsidRDefault="009A500B" w:rsidP="009A500B">
            <w:pPr>
              <w:jc w:val="right"/>
              <w:rPr>
                <w:rFonts w:asciiTheme="majorBidi" w:hAnsiTheme="majorBidi" w:cstheme="majorBidi"/>
                <w:color w:val="000000"/>
                <w:sz w:val="18"/>
                <w:szCs w:val="18"/>
                <w:lang w:val="tr-TR" w:eastAsia="tr-TR"/>
              </w:rPr>
            </w:pPr>
            <w:r w:rsidRPr="001B1C3B">
              <w:rPr>
                <w:rFonts w:asciiTheme="majorBidi" w:hAnsiTheme="majorBidi" w:cstheme="majorBidi"/>
                <w:color w:val="000000"/>
                <w:sz w:val="18"/>
                <w:szCs w:val="18"/>
                <w:lang w:val="tr-TR" w:eastAsia="tr-TR"/>
              </w:rPr>
              <w:t>18</w:t>
            </w:r>
          </w:p>
        </w:tc>
        <w:tc>
          <w:tcPr>
            <w:tcW w:w="3181" w:type="dxa"/>
            <w:tcBorders>
              <w:top w:val="dotted" w:sz="4" w:space="0" w:color="auto"/>
              <w:left w:val="dotted" w:sz="4" w:space="0" w:color="auto"/>
              <w:bottom w:val="dotted" w:sz="4" w:space="0" w:color="auto"/>
              <w:right w:val="dotted" w:sz="4" w:space="0" w:color="auto"/>
            </w:tcBorders>
            <w:vAlign w:val="center"/>
            <w:hideMark/>
          </w:tcPr>
          <w:p w14:paraId="58D80338" w14:textId="36494A55" w:rsidR="009A500B" w:rsidRPr="001B1C3B" w:rsidRDefault="009A500B" w:rsidP="009A500B">
            <w:pPr>
              <w:rPr>
                <w:rFonts w:asciiTheme="majorBidi" w:hAnsiTheme="majorBidi" w:cstheme="majorBidi"/>
                <w:color w:val="000000"/>
                <w:sz w:val="18"/>
                <w:szCs w:val="18"/>
                <w:lang w:val="tr-TR" w:eastAsia="tr-TR"/>
              </w:rPr>
            </w:pPr>
            <w:r w:rsidRPr="001B1C3B">
              <w:rPr>
                <w:rFonts w:asciiTheme="majorBidi" w:hAnsiTheme="majorBidi" w:cstheme="majorBidi"/>
                <w:color w:val="000000"/>
                <w:sz w:val="18"/>
                <w:szCs w:val="18"/>
                <w:lang w:val="tr-TR" w:eastAsia="tr-TR"/>
              </w:rPr>
              <w:t>Teminatı birinci kalite likit varlık olan, kredi kuruluşları veya finansal kuruluşlardan alacaklar</w:t>
            </w:r>
          </w:p>
        </w:tc>
        <w:tc>
          <w:tcPr>
            <w:tcW w:w="1134" w:type="dxa"/>
            <w:tcBorders>
              <w:top w:val="dotted" w:sz="4" w:space="0" w:color="auto"/>
              <w:left w:val="dotted" w:sz="4" w:space="0" w:color="auto"/>
              <w:bottom w:val="dotted" w:sz="4" w:space="0" w:color="auto"/>
              <w:right w:val="dotted" w:sz="4" w:space="0" w:color="auto"/>
            </w:tcBorders>
            <w:vAlign w:val="center"/>
          </w:tcPr>
          <w:p w14:paraId="72004FA3" w14:textId="36770257" w:rsidR="009A500B" w:rsidRPr="001B1C3B" w:rsidRDefault="009A500B" w:rsidP="009A500B">
            <w:pPr>
              <w:jc w:val="right"/>
              <w:rPr>
                <w:color w:val="000000"/>
                <w:sz w:val="18"/>
                <w:szCs w:val="18"/>
                <w:lang w:val="tr-TR" w:eastAsia="tr-TR"/>
              </w:rPr>
            </w:pPr>
            <w:r w:rsidRPr="001B1C3B">
              <w:rPr>
                <w:color w:val="000000"/>
                <w:sz w:val="18"/>
                <w:szCs w:val="18"/>
                <w:lang w:val="tr-TR"/>
              </w:rPr>
              <w:t>6,589,763</w:t>
            </w:r>
          </w:p>
        </w:tc>
        <w:tc>
          <w:tcPr>
            <w:tcW w:w="1365" w:type="dxa"/>
            <w:tcBorders>
              <w:top w:val="dotted" w:sz="4" w:space="0" w:color="auto"/>
              <w:left w:val="dotted" w:sz="4" w:space="0" w:color="auto"/>
              <w:bottom w:val="dotted" w:sz="4" w:space="0" w:color="auto"/>
              <w:right w:val="dotted" w:sz="4" w:space="0" w:color="auto"/>
            </w:tcBorders>
            <w:vAlign w:val="center"/>
          </w:tcPr>
          <w:p w14:paraId="10FC0752" w14:textId="663691B5" w:rsidR="009A500B" w:rsidRPr="001B1C3B" w:rsidRDefault="009A500B" w:rsidP="009A500B">
            <w:pPr>
              <w:jc w:val="right"/>
              <w:rPr>
                <w:color w:val="000000"/>
                <w:sz w:val="18"/>
                <w:szCs w:val="18"/>
                <w:lang w:val="tr-TR" w:eastAsia="tr-TR"/>
              </w:rPr>
            </w:pPr>
            <w:r w:rsidRPr="001B1C3B">
              <w:rPr>
                <w:color w:val="000000"/>
                <w:sz w:val="18"/>
                <w:szCs w:val="18"/>
                <w:lang w:val="tr-TR"/>
              </w:rPr>
              <w:t>15,931,924</w:t>
            </w:r>
          </w:p>
        </w:tc>
        <w:tc>
          <w:tcPr>
            <w:tcW w:w="1240" w:type="dxa"/>
            <w:tcBorders>
              <w:top w:val="dotted" w:sz="4" w:space="0" w:color="auto"/>
              <w:left w:val="dotted" w:sz="4" w:space="0" w:color="auto"/>
              <w:bottom w:val="dotted" w:sz="4" w:space="0" w:color="auto"/>
              <w:right w:val="dotted" w:sz="4" w:space="0" w:color="auto"/>
            </w:tcBorders>
            <w:vAlign w:val="center"/>
          </w:tcPr>
          <w:p w14:paraId="2FB185DE" w14:textId="52585696" w:rsidR="009A500B" w:rsidRPr="001B1C3B" w:rsidRDefault="009A500B" w:rsidP="009A500B">
            <w:pPr>
              <w:jc w:val="right"/>
              <w:rPr>
                <w:color w:val="000000"/>
                <w:sz w:val="18"/>
                <w:szCs w:val="18"/>
                <w:lang w:val="tr-TR" w:eastAsia="tr-TR"/>
              </w:rPr>
            </w:pPr>
            <w:r w:rsidRPr="001B1C3B">
              <w:rPr>
                <w:color w:val="000000"/>
                <w:sz w:val="18"/>
                <w:szCs w:val="18"/>
                <w:lang w:val="tr-TR"/>
              </w:rPr>
              <w:t>-</w:t>
            </w:r>
          </w:p>
        </w:tc>
        <w:tc>
          <w:tcPr>
            <w:tcW w:w="1240" w:type="dxa"/>
            <w:tcBorders>
              <w:top w:val="dotted" w:sz="4" w:space="0" w:color="auto"/>
              <w:left w:val="dotted" w:sz="4" w:space="0" w:color="auto"/>
              <w:bottom w:val="dotted" w:sz="4" w:space="0" w:color="auto"/>
              <w:right w:val="dotted" w:sz="4" w:space="0" w:color="auto"/>
            </w:tcBorders>
            <w:vAlign w:val="center"/>
          </w:tcPr>
          <w:p w14:paraId="48696E83" w14:textId="063A7BDF" w:rsidR="009A500B" w:rsidRPr="001B1C3B" w:rsidRDefault="009A500B" w:rsidP="009A500B">
            <w:pPr>
              <w:jc w:val="right"/>
              <w:rPr>
                <w:color w:val="000000"/>
                <w:sz w:val="18"/>
                <w:szCs w:val="18"/>
                <w:lang w:val="tr-TR" w:eastAsia="tr-TR"/>
              </w:rPr>
            </w:pPr>
            <w:r w:rsidRPr="001B1C3B">
              <w:rPr>
                <w:color w:val="000000"/>
                <w:sz w:val="18"/>
                <w:szCs w:val="18"/>
                <w:lang w:val="tr-TR"/>
              </w:rPr>
              <w:t>339,751</w:t>
            </w:r>
          </w:p>
        </w:tc>
        <w:tc>
          <w:tcPr>
            <w:tcW w:w="1258" w:type="dxa"/>
            <w:tcBorders>
              <w:top w:val="dotted" w:sz="4" w:space="0" w:color="auto"/>
              <w:left w:val="dotted" w:sz="4" w:space="0" w:color="auto"/>
              <w:bottom w:val="dotted" w:sz="4" w:space="0" w:color="auto"/>
              <w:right w:val="single" w:sz="8" w:space="0" w:color="auto"/>
            </w:tcBorders>
            <w:vAlign w:val="center"/>
          </w:tcPr>
          <w:p w14:paraId="0FC181C4" w14:textId="2BE2657E" w:rsidR="009A500B" w:rsidRPr="001B1C3B" w:rsidRDefault="009A500B" w:rsidP="009A500B">
            <w:pPr>
              <w:jc w:val="right"/>
              <w:rPr>
                <w:color w:val="000000"/>
                <w:sz w:val="18"/>
                <w:szCs w:val="18"/>
                <w:lang w:val="tr-TR" w:eastAsia="tr-TR"/>
              </w:rPr>
            </w:pPr>
            <w:r w:rsidRPr="001B1C3B">
              <w:rPr>
                <w:color w:val="000000"/>
                <w:sz w:val="18"/>
                <w:szCs w:val="18"/>
                <w:lang w:val="tr-TR"/>
              </w:rPr>
              <w:t>11,311,230</w:t>
            </w:r>
          </w:p>
        </w:tc>
      </w:tr>
      <w:tr w:rsidR="009A500B" w:rsidRPr="001B1C3B" w14:paraId="34522707" w14:textId="77777777" w:rsidTr="00D23DB3">
        <w:trPr>
          <w:trHeight w:val="630"/>
        </w:trPr>
        <w:tc>
          <w:tcPr>
            <w:tcW w:w="353" w:type="dxa"/>
            <w:tcBorders>
              <w:top w:val="dotted" w:sz="4" w:space="0" w:color="auto"/>
              <w:left w:val="single" w:sz="8" w:space="0" w:color="auto"/>
              <w:bottom w:val="dotted" w:sz="4" w:space="0" w:color="auto"/>
              <w:right w:val="dotted" w:sz="4" w:space="0" w:color="auto"/>
            </w:tcBorders>
            <w:vAlign w:val="center"/>
            <w:hideMark/>
          </w:tcPr>
          <w:p w14:paraId="347CFE68" w14:textId="77777777" w:rsidR="009A500B" w:rsidRPr="001B1C3B" w:rsidRDefault="009A500B" w:rsidP="009A500B">
            <w:pPr>
              <w:jc w:val="right"/>
              <w:rPr>
                <w:rFonts w:asciiTheme="majorBidi" w:hAnsiTheme="majorBidi" w:cstheme="majorBidi"/>
                <w:color w:val="000000"/>
                <w:sz w:val="18"/>
                <w:szCs w:val="18"/>
                <w:lang w:val="tr-TR" w:eastAsia="tr-TR"/>
              </w:rPr>
            </w:pPr>
            <w:r w:rsidRPr="001B1C3B">
              <w:rPr>
                <w:rFonts w:asciiTheme="majorBidi" w:hAnsiTheme="majorBidi" w:cstheme="majorBidi"/>
                <w:color w:val="000000"/>
                <w:sz w:val="18"/>
                <w:szCs w:val="18"/>
                <w:lang w:val="tr-TR" w:eastAsia="tr-TR"/>
              </w:rPr>
              <w:t>19</w:t>
            </w:r>
          </w:p>
        </w:tc>
        <w:tc>
          <w:tcPr>
            <w:tcW w:w="3181" w:type="dxa"/>
            <w:tcBorders>
              <w:top w:val="dotted" w:sz="4" w:space="0" w:color="auto"/>
              <w:left w:val="dotted" w:sz="4" w:space="0" w:color="auto"/>
              <w:bottom w:val="dotted" w:sz="4" w:space="0" w:color="auto"/>
              <w:right w:val="dotted" w:sz="4" w:space="0" w:color="auto"/>
            </w:tcBorders>
            <w:vAlign w:val="center"/>
            <w:hideMark/>
          </w:tcPr>
          <w:p w14:paraId="3A38AEF4" w14:textId="5A898159" w:rsidR="009A500B" w:rsidRPr="001B1C3B" w:rsidRDefault="009A500B" w:rsidP="009A500B">
            <w:pPr>
              <w:rPr>
                <w:rFonts w:asciiTheme="majorBidi" w:hAnsiTheme="majorBidi" w:cstheme="majorBidi"/>
                <w:color w:val="000000"/>
                <w:sz w:val="18"/>
                <w:szCs w:val="18"/>
                <w:lang w:val="tr-TR" w:eastAsia="tr-TR"/>
              </w:rPr>
            </w:pPr>
            <w:r w:rsidRPr="001B1C3B">
              <w:rPr>
                <w:rFonts w:asciiTheme="majorBidi" w:hAnsiTheme="majorBidi" w:cstheme="majorBidi"/>
                <w:color w:val="000000"/>
                <w:sz w:val="18"/>
                <w:szCs w:val="18"/>
                <w:lang w:val="tr-TR" w:eastAsia="tr-TR"/>
              </w:rPr>
              <w:t>Kredi kuruluşları veya finansal kuruluşlardan teminatsız veya teminatı birinci kalite likit varlık olmayan teminatlı alacaklar</w:t>
            </w:r>
          </w:p>
        </w:tc>
        <w:tc>
          <w:tcPr>
            <w:tcW w:w="1134" w:type="dxa"/>
            <w:tcBorders>
              <w:top w:val="dotted" w:sz="4" w:space="0" w:color="auto"/>
              <w:left w:val="dotted" w:sz="4" w:space="0" w:color="auto"/>
              <w:bottom w:val="dotted" w:sz="4" w:space="0" w:color="auto"/>
              <w:right w:val="dotted" w:sz="4" w:space="0" w:color="auto"/>
            </w:tcBorders>
            <w:vAlign w:val="center"/>
          </w:tcPr>
          <w:p w14:paraId="2B9C91F2" w14:textId="1F46DA24" w:rsidR="009A500B" w:rsidRPr="001B1C3B" w:rsidRDefault="009A500B" w:rsidP="009A500B">
            <w:pPr>
              <w:jc w:val="right"/>
              <w:rPr>
                <w:color w:val="000000"/>
                <w:sz w:val="18"/>
                <w:szCs w:val="18"/>
                <w:lang w:val="tr-TR" w:eastAsia="tr-TR"/>
              </w:rPr>
            </w:pPr>
            <w:r w:rsidRPr="001B1C3B">
              <w:rPr>
                <w:color w:val="000000"/>
                <w:sz w:val="18"/>
                <w:szCs w:val="18"/>
                <w:lang w:val="tr-TR"/>
              </w:rPr>
              <w:t>80,157,464</w:t>
            </w:r>
          </w:p>
        </w:tc>
        <w:tc>
          <w:tcPr>
            <w:tcW w:w="1365" w:type="dxa"/>
            <w:tcBorders>
              <w:top w:val="dotted" w:sz="4" w:space="0" w:color="auto"/>
              <w:left w:val="dotted" w:sz="4" w:space="0" w:color="auto"/>
              <w:bottom w:val="dotted" w:sz="4" w:space="0" w:color="auto"/>
              <w:right w:val="dotted" w:sz="4" w:space="0" w:color="auto"/>
            </w:tcBorders>
            <w:vAlign w:val="center"/>
          </w:tcPr>
          <w:p w14:paraId="3097B972" w14:textId="26B7DA27" w:rsidR="009A500B" w:rsidRPr="001B1C3B" w:rsidRDefault="009A500B" w:rsidP="009A500B">
            <w:pPr>
              <w:jc w:val="right"/>
              <w:rPr>
                <w:color w:val="000000"/>
                <w:sz w:val="18"/>
                <w:szCs w:val="18"/>
                <w:lang w:val="tr-TR" w:eastAsia="tr-TR"/>
              </w:rPr>
            </w:pPr>
            <w:r w:rsidRPr="001B1C3B">
              <w:rPr>
                <w:color w:val="000000"/>
                <w:sz w:val="18"/>
                <w:szCs w:val="18"/>
                <w:lang w:val="tr-TR"/>
              </w:rPr>
              <w:t>38,801,474</w:t>
            </w:r>
          </w:p>
        </w:tc>
        <w:tc>
          <w:tcPr>
            <w:tcW w:w="1240" w:type="dxa"/>
            <w:tcBorders>
              <w:top w:val="dotted" w:sz="4" w:space="0" w:color="auto"/>
              <w:left w:val="dotted" w:sz="4" w:space="0" w:color="auto"/>
              <w:bottom w:val="dotted" w:sz="4" w:space="0" w:color="auto"/>
              <w:right w:val="dotted" w:sz="4" w:space="0" w:color="auto"/>
            </w:tcBorders>
            <w:vAlign w:val="center"/>
          </w:tcPr>
          <w:p w14:paraId="47B21DA9" w14:textId="7CA49405" w:rsidR="009A500B" w:rsidRPr="001B1C3B" w:rsidRDefault="009A500B" w:rsidP="009A500B">
            <w:pPr>
              <w:jc w:val="right"/>
              <w:rPr>
                <w:color w:val="000000"/>
                <w:sz w:val="18"/>
                <w:szCs w:val="18"/>
                <w:lang w:val="tr-TR" w:eastAsia="tr-TR"/>
              </w:rPr>
            </w:pPr>
            <w:r w:rsidRPr="001B1C3B">
              <w:rPr>
                <w:color w:val="000000"/>
                <w:sz w:val="18"/>
                <w:szCs w:val="18"/>
                <w:lang w:val="tr-TR"/>
              </w:rPr>
              <w:t>30,508,246</w:t>
            </w:r>
          </w:p>
        </w:tc>
        <w:tc>
          <w:tcPr>
            <w:tcW w:w="1240" w:type="dxa"/>
            <w:tcBorders>
              <w:top w:val="dotted" w:sz="4" w:space="0" w:color="auto"/>
              <w:left w:val="dotted" w:sz="4" w:space="0" w:color="auto"/>
              <w:bottom w:val="dotted" w:sz="4" w:space="0" w:color="auto"/>
              <w:right w:val="dotted" w:sz="4" w:space="0" w:color="auto"/>
            </w:tcBorders>
            <w:vAlign w:val="center"/>
          </w:tcPr>
          <w:p w14:paraId="1728AEAB" w14:textId="43958ABC" w:rsidR="009A500B" w:rsidRPr="001B1C3B" w:rsidRDefault="009A500B" w:rsidP="009A500B">
            <w:pPr>
              <w:jc w:val="right"/>
              <w:rPr>
                <w:color w:val="000000"/>
                <w:sz w:val="18"/>
                <w:szCs w:val="18"/>
                <w:lang w:val="tr-TR" w:eastAsia="tr-TR"/>
              </w:rPr>
            </w:pPr>
            <w:r w:rsidRPr="001B1C3B">
              <w:rPr>
                <w:color w:val="000000"/>
                <w:sz w:val="18"/>
                <w:szCs w:val="18"/>
                <w:lang w:val="tr-TR"/>
              </w:rPr>
              <w:t>7,188,427</w:t>
            </w:r>
          </w:p>
        </w:tc>
        <w:tc>
          <w:tcPr>
            <w:tcW w:w="1258" w:type="dxa"/>
            <w:tcBorders>
              <w:top w:val="dotted" w:sz="4" w:space="0" w:color="auto"/>
              <w:left w:val="dotted" w:sz="4" w:space="0" w:color="auto"/>
              <w:bottom w:val="dotted" w:sz="4" w:space="0" w:color="auto"/>
              <w:right w:val="single" w:sz="8" w:space="0" w:color="auto"/>
            </w:tcBorders>
            <w:vAlign w:val="center"/>
          </w:tcPr>
          <w:p w14:paraId="0EC19A89" w14:textId="7FD79979" w:rsidR="009A500B" w:rsidRPr="001B1C3B" w:rsidRDefault="009A500B" w:rsidP="009A500B">
            <w:pPr>
              <w:jc w:val="right"/>
              <w:rPr>
                <w:color w:val="000000"/>
                <w:sz w:val="18"/>
                <w:szCs w:val="18"/>
                <w:lang w:val="tr-TR" w:eastAsia="tr-TR"/>
              </w:rPr>
            </w:pPr>
            <w:r w:rsidRPr="001B1C3B">
              <w:rPr>
                <w:color w:val="000000"/>
                <w:sz w:val="18"/>
                <w:szCs w:val="18"/>
                <w:lang w:val="tr-TR"/>
              </w:rPr>
              <w:t>28,801,482</w:t>
            </w:r>
          </w:p>
        </w:tc>
      </w:tr>
      <w:tr w:rsidR="009A500B" w:rsidRPr="001B1C3B" w14:paraId="0FF82997" w14:textId="77777777" w:rsidTr="00D23DB3">
        <w:trPr>
          <w:trHeight w:val="940"/>
        </w:trPr>
        <w:tc>
          <w:tcPr>
            <w:tcW w:w="353" w:type="dxa"/>
            <w:tcBorders>
              <w:top w:val="nil"/>
              <w:left w:val="single" w:sz="8" w:space="0" w:color="auto"/>
              <w:bottom w:val="dotted" w:sz="4" w:space="0" w:color="auto"/>
              <w:right w:val="dotted" w:sz="4" w:space="0" w:color="auto"/>
            </w:tcBorders>
            <w:vAlign w:val="center"/>
            <w:hideMark/>
          </w:tcPr>
          <w:p w14:paraId="4EB0064B" w14:textId="77777777" w:rsidR="009A500B" w:rsidRPr="001B1C3B" w:rsidRDefault="009A500B" w:rsidP="009A500B">
            <w:pPr>
              <w:jc w:val="right"/>
              <w:rPr>
                <w:rFonts w:asciiTheme="majorBidi" w:hAnsiTheme="majorBidi" w:cstheme="majorBidi"/>
                <w:color w:val="000000"/>
                <w:sz w:val="18"/>
                <w:szCs w:val="18"/>
                <w:lang w:val="tr-TR" w:eastAsia="tr-TR"/>
              </w:rPr>
            </w:pPr>
            <w:r w:rsidRPr="001B1C3B">
              <w:rPr>
                <w:rFonts w:asciiTheme="majorBidi" w:hAnsiTheme="majorBidi" w:cstheme="majorBidi"/>
                <w:color w:val="000000"/>
                <w:sz w:val="18"/>
                <w:szCs w:val="18"/>
                <w:lang w:val="tr-TR" w:eastAsia="tr-TR"/>
              </w:rPr>
              <w:t>20</w:t>
            </w:r>
          </w:p>
        </w:tc>
        <w:tc>
          <w:tcPr>
            <w:tcW w:w="3181" w:type="dxa"/>
            <w:tcBorders>
              <w:top w:val="nil"/>
              <w:left w:val="dotted" w:sz="4" w:space="0" w:color="auto"/>
              <w:bottom w:val="dotted" w:sz="4" w:space="0" w:color="auto"/>
              <w:right w:val="dotted" w:sz="4" w:space="0" w:color="auto"/>
            </w:tcBorders>
            <w:vAlign w:val="center"/>
            <w:hideMark/>
          </w:tcPr>
          <w:p w14:paraId="51EE416A" w14:textId="721DF382" w:rsidR="009A500B" w:rsidRPr="001B1C3B" w:rsidRDefault="009A500B" w:rsidP="009A500B">
            <w:pPr>
              <w:rPr>
                <w:rFonts w:asciiTheme="majorBidi" w:hAnsiTheme="majorBidi" w:cstheme="majorBidi"/>
                <w:color w:val="000000"/>
                <w:sz w:val="18"/>
                <w:szCs w:val="18"/>
                <w:lang w:val="tr-TR" w:eastAsia="tr-TR"/>
              </w:rPr>
            </w:pPr>
            <w:r w:rsidRPr="001B1C3B">
              <w:rPr>
                <w:rFonts w:asciiTheme="majorBidi" w:hAnsiTheme="majorBidi" w:cstheme="majorBidi"/>
                <w:color w:val="000000"/>
                <w:sz w:val="18"/>
                <w:szCs w:val="18"/>
                <w:lang w:val="tr-TR" w:eastAsia="tr-TR"/>
              </w:rPr>
              <w:t>Kredi kuruluşları veya finansal kuruluşlar dışındaki kurumsal müşteriler, kuruluşlar, gerçek kişi ve perakende müşteriler, merkezi yönetimler, merkez bankaları ile kamu kuruluşlarından olan alacaklar</w:t>
            </w:r>
          </w:p>
        </w:tc>
        <w:tc>
          <w:tcPr>
            <w:tcW w:w="1134" w:type="dxa"/>
            <w:tcBorders>
              <w:top w:val="nil"/>
              <w:left w:val="dotted" w:sz="4" w:space="0" w:color="auto"/>
              <w:bottom w:val="dotted" w:sz="4" w:space="0" w:color="auto"/>
              <w:right w:val="dotted" w:sz="4" w:space="0" w:color="auto"/>
            </w:tcBorders>
            <w:vAlign w:val="center"/>
          </w:tcPr>
          <w:p w14:paraId="3C505500" w14:textId="49793CBF" w:rsidR="009A500B" w:rsidRPr="001B1C3B" w:rsidRDefault="009A500B" w:rsidP="009A500B">
            <w:pPr>
              <w:jc w:val="right"/>
              <w:rPr>
                <w:color w:val="000000"/>
                <w:sz w:val="18"/>
                <w:szCs w:val="18"/>
                <w:lang w:val="tr-TR" w:eastAsia="tr-TR"/>
              </w:rPr>
            </w:pPr>
            <w:r w:rsidRPr="001B1C3B">
              <w:rPr>
                <w:color w:val="000000"/>
                <w:sz w:val="18"/>
                <w:szCs w:val="18"/>
                <w:lang w:val="tr-TR"/>
              </w:rPr>
              <w:t>96,000,693</w:t>
            </w:r>
          </w:p>
        </w:tc>
        <w:tc>
          <w:tcPr>
            <w:tcW w:w="1365" w:type="dxa"/>
            <w:tcBorders>
              <w:top w:val="nil"/>
              <w:left w:val="dotted" w:sz="4" w:space="0" w:color="auto"/>
              <w:bottom w:val="dotted" w:sz="4" w:space="0" w:color="auto"/>
              <w:right w:val="dotted" w:sz="4" w:space="0" w:color="auto"/>
            </w:tcBorders>
            <w:vAlign w:val="center"/>
          </w:tcPr>
          <w:p w14:paraId="70D9C481" w14:textId="14D5480D" w:rsidR="009A500B" w:rsidRPr="001B1C3B" w:rsidRDefault="009A500B" w:rsidP="009A500B">
            <w:pPr>
              <w:jc w:val="right"/>
              <w:rPr>
                <w:color w:val="000000"/>
                <w:sz w:val="18"/>
                <w:szCs w:val="18"/>
                <w:lang w:val="tr-TR" w:eastAsia="tr-TR"/>
              </w:rPr>
            </w:pPr>
            <w:r w:rsidRPr="001B1C3B">
              <w:rPr>
                <w:color w:val="000000"/>
                <w:sz w:val="18"/>
                <w:szCs w:val="18"/>
                <w:lang w:val="tr-TR"/>
              </w:rPr>
              <w:t>1,424,586,025</w:t>
            </w:r>
          </w:p>
        </w:tc>
        <w:tc>
          <w:tcPr>
            <w:tcW w:w="1240" w:type="dxa"/>
            <w:tcBorders>
              <w:top w:val="nil"/>
              <w:left w:val="dotted" w:sz="4" w:space="0" w:color="auto"/>
              <w:bottom w:val="dotted" w:sz="4" w:space="0" w:color="auto"/>
              <w:right w:val="dotted" w:sz="4" w:space="0" w:color="auto"/>
            </w:tcBorders>
            <w:vAlign w:val="center"/>
          </w:tcPr>
          <w:p w14:paraId="6D546B18" w14:textId="24D0B5E7" w:rsidR="009A500B" w:rsidRPr="001B1C3B" w:rsidRDefault="009A500B" w:rsidP="009A500B">
            <w:pPr>
              <w:jc w:val="right"/>
              <w:rPr>
                <w:color w:val="000000"/>
                <w:sz w:val="18"/>
                <w:szCs w:val="18"/>
                <w:lang w:val="tr-TR" w:eastAsia="tr-TR"/>
              </w:rPr>
            </w:pPr>
            <w:r w:rsidRPr="001B1C3B">
              <w:rPr>
                <w:color w:val="000000"/>
                <w:sz w:val="18"/>
                <w:szCs w:val="18"/>
                <w:lang w:val="tr-TR"/>
              </w:rPr>
              <w:t>413,527,950</w:t>
            </w:r>
          </w:p>
        </w:tc>
        <w:tc>
          <w:tcPr>
            <w:tcW w:w="1240" w:type="dxa"/>
            <w:tcBorders>
              <w:top w:val="nil"/>
              <w:left w:val="dotted" w:sz="4" w:space="0" w:color="auto"/>
              <w:bottom w:val="dotted" w:sz="4" w:space="0" w:color="auto"/>
              <w:right w:val="dotted" w:sz="4" w:space="0" w:color="auto"/>
            </w:tcBorders>
            <w:vAlign w:val="center"/>
          </w:tcPr>
          <w:p w14:paraId="5A9D56A7" w14:textId="0A139B64" w:rsidR="009A500B" w:rsidRPr="001B1C3B" w:rsidRDefault="009A500B" w:rsidP="009A500B">
            <w:pPr>
              <w:jc w:val="right"/>
              <w:rPr>
                <w:color w:val="000000"/>
                <w:sz w:val="18"/>
                <w:szCs w:val="18"/>
                <w:lang w:val="tr-TR" w:eastAsia="tr-TR"/>
              </w:rPr>
            </w:pPr>
            <w:r w:rsidRPr="001B1C3B">
              <w:rPr>
                <w:color w:val="000000"/>
                <w:sz w:val="18"/>
                <w:szCs w:val="18"/>
                <w:lang w:val="tr-TR"/>
              </w:rPr>
              <w:t>543,982,221</w:t>
            </w:r>
          </w:p>
        </w:tc>
        <w:tc>
          <w:tcPr>
            <w:tcW w:w="1258" w:type="dxa"/>
            <w:tcBorders>
              <w:top w:val="nil"/>
              <w:left w:val="dotted" w:sz="4" w:space="0" w:color="auto"/>
              <w:bottom w:val="dotted" w:sz="4" w:space="0" w:color="auto"/>
              <w:right w:val="single" w:sz="8" w:space="0" w:color="auto"/>
            </w:tcBorders>
            <w:vAlign w:val="center"/>
          </w:tcPr>
          <w:p w14:paraId="611223E6" w14:textId="1B04941C" w:rsidR="009A500B" w:rsidRPr="001B1C3B" w:rsidRDefault="009A500B" w:rsidP="009A500B">
            <w:pPr>
              <w:jc w:val="right"/>
              <w:rPr>
                <w:color w:val="000000"/>
                <w:sz w:val="18"/>
                <w:szCs w:val="18"/>
                <w:lang w:val="tr-TR" w:eastAsia="tr-TR"/>
              </w:rPr>
            </w:pPr>
            <w:r w:rsidRPr="001B1C3B">
              <w:rPr>
                <w:color w:val="000000"/>
                <w:sz w:val="18"/>
                <w:szCs w:val="18"/>
                <w:lang w:val="tr-TR"/>
              </w:rPr>
              <w:t>1,380,844,808</w:t>
            </w:r>
          </w:p>
        </w:tc>
      </w:tr>
      <w:tr w:rsidR="009A500B" w:rsidRPr="001B1C3B" w14:paraId="0EFBEC63" w14:textId="77777777" w:rsidTr="00D23DB3">
        <w:trPr>
          <w:trHeight w:val="320"/>
        </w:trPr>
        <w:tc>
          <w:tcPr>
            <w:tcW w:w="353" w:type="dxa"/>
            <w:tcBorders>
              <w:top w:val="dotted" w:sz="4" w:space="0" w:color="auto"/>
              <w:left w:val="single" w:sz="8" w:space="0" w:color="auto"/>
              <w:bottom w:val="dotted" w:sz="4" w:space="0" w:color="auto"/>
              <w:right w:val="dotted" w:sz="4" w:space="0" w:color="auto"/>
            </w:tcBorders>
            <w:vAlign w:val="center"/>
            <w:hideMark/>
          </w:tcPr>
          <w:p w14:paraId="3E604313" w14:textId="77777777" w:rsidR="009A500B" w:rsidRPr="001B1C3B" w:rsidRDefault="009A500B" w:rsidP="009A500B">
            <w:pPr>
              <w:jc w:val="right"/>
              <w:rPr>
                <w:rFonts w:asciiTheme="majorBidi" w:hAnsiTheme="majorBidi" w:cstheme="majorBidi"/>
                <w:color w:val="000000"/>
                <w:sz w:val="18"/>
                <w:szCs w:val="18"/>
                <w:lang w:val="tr-TR" w:eastAsia="tr-TR"/>
              </w:rPr>
            </w:pPr>
            <w:r w:rsidRPr="001B1C3B">
              <w:rPr>
                <w:rFonts w:asciiTheme="majorBidi" w:hAnsiTheme="majorBidi" w:cstheme="majorBidi"/>
                <w:color w:val="000000"/>
                <w:sz w:val="18"/>
                <w:szCs w:val="18"/>
                <w:lang w:val="tr-TR" w:eastAsia="tr-TR"/>
              </w:rPr>
              <w:t>21</w:t>
            </w:r>
          </w:p>
        </w:tc>
        <w:tc>
          <w:tcPr>
            <w:tcW w:w="3181" w:type="dxa"/>
            <w:tcBorders>
              <w:top w:val="dotted" w:sz="4" w:space="0" w:color="auto"/>
              <w:left w:val="dotted" w:sz="4" w:space="0" w:color="auto"/>
              <w:bottom w:val="dotted" w:sz="4" w:space="0" w:color="auto"/>
              <w:right w:val="dotted" w:sz="4" w:space="0" w:color="auto"/>
            </w:tcBorders>
            <w:vAlign w:val="center"/>
            <w:hideMark/>
          </w:tcPr>
          <w:p w14:paraId="0DF9F2BE" w14:textId="7D5AE0F5" w:rsidR="009A500B" w:rsidRPr="001B1C3B" w:rsidRDefault="009A500B" w:rsidP="009A500B">
            <w:pPr>
              <w:rPr>
                <w:rFonts w:asciiTheme="majorBidi" w:hAnsiTheme="majorBidi" w:cstheme="majorBidi"/>
                <w:i/>
                <w:iCs/>
                <w:color w:val="000000"/>
                <w:sz w:val="18"/>
                <w:szCs w:val="18"/>
                <w:lang w:val="tr-TR" w:eastAsia="tr-TR"/>
              </w:rPr>
            </w:pPr>
            <w:r w:rsidRPr="001B1C3B">
              <w:rPr>
                <w:rFonts w:asciiTheme="majorBidi" w:hAnsiTheme="majorBidi" w:cstheme="majorBidi"/>
                <w:i/>
                <w:iCs/>
                <w:color w:val="000000"/>
                <w:sz w:val="18"/>
                <w:szCs w:val="18"/>
                <w:lang w:val="tr-TR" w:eastAsia="tr-TR"/>
              </w:rPr>
              <w:t>%35 ya da daha düşük risk ağırlığına tabi alacaklar</w:t>
            </w:r>
          </w:p>
        </w:tc>
        <w:tc>
          <w:tcPr>
            <w:tcW w:w="1134" w:type="dxa"/>
            <w:tcBorders>
              <w:top w:val="dotted" w:sz="4" w:space="0" w:color="auto"/>
              <w:left w:val="dotted" w:sz="4" w:space="0" w:color="auto"/>
              <w:bottom w:val="dotted" w:sz="4" w:space="0" w:color="auto"/>
              <w:right w:val="dotted" w:sz="4" w:space="0" w:color="auto"/>
            </w:tcBorders>
            <w:vAlign w:val="center"/>
          </w:tcPr>
          <w:p w14:paraId="48E21766" w14:textId="3D12C621" w:rsidR="009A500B" w:rsidRPr="001B1C3B" w:rsidRDefault="009A500B" w:rsidP="009A500B">
            <w:pPr>
              <w:jc w:val="right"/>
              <w:rPr>
                <w:b/>
                <w:color w:val="000000"/>
                <w:sz w:val="18"/>
                <w:szCs w:val="18"/>
                <w:lang w:val="tr-TR" w:eastAsia="tr-TR"/>
              </w:rPr>
            </w:pPr>
            <w:r w:rsidRPr="001B1C3B">
              <w:rPr>
                <w:color w:val="000000"/>
                <w:sz w:val="18"/>
                <w:szCs w:val="18"/>
                <w:lang w:val="tr-TR"/>
              </w:rPr>
              <w:t>-</w:t>
            </w:r>
          </w:p>
        </w:tc>
        <w:tc>
          <w:tcPr>
            <w:tcW w:w="1365" w:type="dxa"/>
            <w:tcBorders>
              <w:top w:val="dotted" w:sz="4" w:space="0" w:color="auto"/>
              <w:left w:val="dotted" w:sz="4" w:space="0" w:color="auto"/>
              <w:bottom w:val="dotted" w:sz="4" w:space="0" w:color="auto"/>
              <w:right w:val="dotted" w:sz="4" w:space="0" w:color="auto"/>
            </w:tcBorders>
            <w:vAlign w:val="center"/>
          </w:tcPr>
          <w:p w14:paraId="24A87C9F" w14:textId="4238A6E7" w:rsidR="009A500B" w:rsidRPr="001B1C3B" w:rsidRDefault="009A500B" w:rsidP="009A500B">
            <w:pPr>
              <w:jc w:val="right"/>
              <w:rPr>
                <w:color w:val="000000"/>
                <w:sz w:val="18"/>
                <w:szCs w:val="18"/>
                <w:highlight w:val="red"/>
                <w:lang w:val="tr-TR" w:eastAsia="tr-TR"/>
              </w:rPr>
            </w:pPr>
            <w:r w:rsidRPr="001B1C3B">
              <w:rPr>
                <w:color w:val="000000"/>
                <w:sz w:val="18"/>
                <w:szCs w:val="18"/>
                <w:lang w:val="tr-TR"/>
              </w:rPr>
              <w:t>865</w:t>
            </w:r>
          </w:p>
        </w:tc>
        <w:tc>
          <w:tcPr>
            <w:tcW w:w="1240" w:type="dxa"/>
            <w:tcBorders>
              <w:top w:val="dotted" w:sz="4" w:space="0" w:color="auto"/>
              <w:left w:val="dotted" w:sz="4" w:space="0" w:color="auto"/>
              <w:bottom w:val="dotted" w:sz="4" w:space="0" w:color="auto"/>
              <w:right w:val="dotted" w:sz="4" w:space="0" w:color="auto"/>
            </w:tcBorders>
            <w:vAlign w:val="center"/>
          </w:tcPr>
          <w:p w14:paraId="6EC1AE0F" w14:textId="3422BDBE" w:rsidR="009A500B" w:rsidRPr="001B1C3B" w:rsidRDefault="009A500B" w:rsidP="009A500B">
            <w:pPr>
              <w:jc w:val="right"/>
              <w:rPr>
                <w:color w:val="000000"/>
                <w:sz w:val="18"/>
                <w:szCs w:val="18"/>
                <w:lang w:val="tr-TR" w:eastAsia="tr-TR"/>
              </w:rPr>
            </w:pPr>
            <w:r w:rsidRPr="001B1C3B">
              <w:rPr>
                <w:color w:val="000000"/>
                <w:sz w:val="18"/>
                <w:szCs w:val="18"/>
                <w:lang w:val="tr-TR"/>
              </w:rPr>
              <w:t>2,509,523</w:t>
            </w:r>
          </w:p>
        </w:tc>
        <w:tc>
          <w:tcPr>
            <w:tcW w:w="1240" w:type="dxa"/>
            <w:tcBorders>
              <w:top w:val="dotted" w:sz="4" w:space="0" w:color="auto"/>
              <w:left w:val="dotted" w:sz="4" w:space="0" w:color="auto"/>
              <w:bottom w:val="dotted" w:sz="4" w:space="0" w:color="auto"/>
              <w:right w:val="dotted" w:sz="4" w:space="0" w:color="auto"/>
            </w:tcBorders>
            <w:vAlign w:val="center"/>
          </w:tcPr>
          <w:p w14:paraId="173F6E89" w14:textId="308E5D17" w:rsidR="009A500B" w:rsidRPr="001B1C3B" w:rsidRDefault="009A500B" w:rsidP="009A500B">
            <w:pPr>
              <w:jc w:val="right"/>
              <w:rPr>
                <w:color w:val="000000"/>
                <w:sz w:val="18"/>
                <w:szCs w:val="18"/>
                <w:lang w:val="tr-TR" w:eastAsia="tr-TR"/>
              </w:rPr>
            </w:pPr>
            <w:r w:rsidRPr="001B1C3B">
              <w:rPr>
                <w:color w:val="000000"/>
                <w:sz w:val="18"/>
                <w:szCs w:val="18"/>
                <w:lang w:val="tr-TR"/>
              </w:rPr>
              <w:t>3,264,916</w:t>
            </w:r>
          </w:p>
        </w:tc>
        <w:tc>
          <w:tcPr>
            <w:tcW w:w="1258" w:type="dxa"/>
            <w:tcBorders>
              <w:top w:val="dotted" w:sz="4" w:space="0" w:color="auto"/>
              <w:left w:val="dotted" w:sz="4" w:space="0" w:color="auto"/>
              <w:bottom w:val="dotted" w:sz="4" w:space="0" w:color="auto"/>
              <w:right w:val="single" w:sz="8" w:space="0" w:color="auto"/>
            </w:tcBorders>
            <w:vAlign w:val="center"/>
          </w:tcPr>
          <w:p w14:paraId="7780459F" w14:textId="78D1CFAB" w:rsidR="009A500B" w:rsidRPr="001B1C3B" w:rsidRDefault="009A500B" w:rsidP="009A500B">
            <w:pPr>
              <w:jc w:val="right"/>
              <w:rPr>
                <w:color w:val="000000"/>
                <w:sz w:val="18"/>
                <w:szCs w:val="18"/>
                <w:lang w:val="tr-TR" w:eastAsia="tr-TR"/>
              </w:rPr>
            </w:pPr>
            <w:r w:rsidRPr="001B1C3B">
              <w:rPr>
                <w:color w:val="000000"/>
                <w:sz w:val="18"/>
                <w:szCs w:val="18"/>
                <w:lang w:val="tr-TR"/>
              </w:rPr>
              <w:t>3,377,169</w:t>
            </w:r>
          </w:p>
        </w:tc>
      </w:tr>
      <w:tr w:rsidR="009A500B" w:rsidRPr="001B1C3B" w14:paraId="795DE968" w14:textId="77777777" w:rsidTr="00D23DB3">
        <w:trPr>
          <w:trHeight w:val="320"/>
        </w:trPr>
        <w:tc>
          <w:tcPr>
            <w:tcW w:w="353" w:type="dxa"/>
            <w:tcBorders>
              <w:top w:val="dotted" w:sz="4" w:space="0" w:color="auto"/>
              <w:left w:val="single" w:sz="8" w:space="0" w:color="auto"/>
              <w:bottom w:val="dotted" w:sz="4" w:space="0" w:color="auto"/>
              <w:right w:val="dotted" w:sz="4" w:space="0" w:color="auto"/>
            </w:tcBorders>
            <w:vAlign w:val="center"/>
            <w:hideMark/>
          </w:tcPr>
          <w:p w14:paraId="71A83CBF" w14:textId="77777777" w:rsidR="009A500B" w:rsidRPr="001B1C3B" w:rsidRDefault="009A500B" w:rsidP="009A500B">
            <w:pPr>
              <w:jc w:val="right"/>
              <w:rPr>
                <w:rFonts w:asciiTheme="majorBidi" w:hAnsiTheme="majorBidi" w:cstheme="majorBidi"/>
                <w:color w:val="000000"/>
                <w:sz w:val="18"/>
                <w:szCs w:val="18"/>
                <w:lang w:val="tr-TR" w:eastAsia="tr-TR"/>
              </w:rPr>
            </w:pPr>
            <w:r w:rsidRPr="001B1C3B">
              <w:rPr>
                <w:rFonts w:asciiTheme="majorBidi" w:hAnsiTheme="majorBidi" w:cstheme="majorBidi"/>
                <w:color w:val="000000"/>
                <w:sz w:val="18"/>
                <w:szCs w:val="18"/>
                <w:lang w:val="tr-TR" w:eastAsia="tr-TR"/>
              </w:rPr>
              <w:t>22</w:t>
            </w:r>
          </w:p>
        </w:tc>
        <w:tc>
          <w:tcPr>
            <w:tcW w:w="3181" w:type="dxa"/>
            <w:tcBorders>
              <w:top w:val="dotted" w:sz="4" w:space="0" w:color="auto"/>
              <w:left w:val="dotted" w:sz="4" w:space="0" w:color="auto"/>
              <w:bottom w:val="dotted" w:sz="4" w:space="0" w:color="auto"/>
              <w:right w:val="dotted" w:sz="4" w:space="0" w:color="auto"/>
            </w:tcBorders>
            <w:vAlign w:val="center"/>
            <w:hideMark/>
          </w:tcPr>
          <w:p w14:paraId="5E2F60B9" w14:textId="4C8118DB" w:rsidR="009A500B" w:rsidRPr="001B1C3B" w:rsidRDefault="009A500B" w:rsidP="009A500B">
            <w:pPr>
              <w:rPr>
                <w:rFonts w:asciiTheme="majorBidi" w:hAnsiTheme="majorBidi" w:cstheme="majorBidi"/>
                <w:color w:val="000000"/>
                <w:sz w:val="18"/>
                <w:szCs w:val="18"/>
                <w:lang w:val="tr-TR" w:eastAsia="tr-TR"/>
              </w:rPr>
            </w:pPr>
            <w:r w:rsidRPr="001B1C3B">
              <w:rPr>
                <w:rFonts w:asciiTheme="majorBidi" w:hAnsiTheme="majorBidi" w:cstheme="majorBidi"/>
                <w:color w:val="000000"/>
                <w:sz w:val="18"/>
                <w:szCs w:val="18"/>
                <w:lang w:val="tr-TR" w:eastAsia="tr-TR"/>
              </w:rPr>
              <w:t>İkamet amaçlı gayrimenkul ipoteği ile teminatlandırılan alacaklar</w:t>
            </w:r>
          </w:p>
        </w:tc>
        <w:tc>
          <w:tcPr>
            <w:tcW w:w="1134" w:type="dxa"/>
            <w:tcBorders>
              <w:top w:val="dotted" w:sz="4" w:space="0" w:color="auto"/>
              <w:left w:val="dotted" w:sz="4" w:space="0" w:color="auto"/>
              <w:bottom w:val="dotted" w:sz="4" w:space="0" w:color="auto"/>
              <w:right w:val="dotted" w:sz="4" w:space="0" w:color="auto"/>
            </w:tcBorders>
            <w:vAlign w:val="center"/>
          </w:tcPr>
          <w:p w14:paraId="5A9E846E" w14:textId="203A99F9" w:rsidR="009A500B" w:rsidRPr="001B1C3B" w:rsidRDefault="009A500B" w:rsidP="009A500B">
            <w:pPr>
              <w:jc w:val="right"/>
              <w:rPr>
                <w:b/>
                <w:color w:val="000000"/>
                <w:sz w:val="18"/>
                <w:szCs w:val="18"/>
                <w:lang w:val="tr-TR" w:eastAsia="tr-TR"/>
              </w:rPr>
            </w:pPr>
            <w:r w:rsidRPr="001B1C3B">
              <w:rPr>
                <w:color w:val="000000"/>
                <w:sz w:val="18"/>
                <w:szCs w:val="18"/>
                <w:lang w:val="tr-TR"/>
              </w:rPr>
              <w:t>-</w:t>
            </w:r>
          </w:p>
        </w:tc>
        <w:tc>
          <w:tcPr>
            <w:tcW w:w="1365" w:type="dxa"/>
            <w:tcBorders>
              <w:top w:val="dotted" w:sz="4" w:space="0" w:color="auto"/>
              <w:left w:val="dotted" w:sz="4" w:space="0" w:color="auto"/>
              <w:bottom w:val="dotted" w:sz="4" w:space="0" w:color="auto"/>
              <w:right w:val="dotted" w:sz="4" w:space="0" w:color="auto"/>
            </w:tcBorders>
            <w:vAlign w:val="center"/>
          </w:tcPr>
          <w:p w14:paraId="0E4B4708" w14:textId="01FF7A3D" w:rsidR="009A500B" w:rsidRPr="001B1C3B" w:rsidRDefault="009A500B" w:rsidP="009A500B">
            <w:pPr>
              <w:jc w:val="right"/>
              <w:rPr>
                <w:color w:val="000000"/>
                <w:sz w:val="18"/>
                <w:szCs w:val="18"/>
                <w:lang w:val="tr-TR" w:eastAsia="tr-TR"/>
              </w:rPr>
            </w:pPr>
            <w:r w:rsidRPr="001B1C3B">
              <w:rPr>
                <w:color w:val="000000"/>
                <w:sz w:val="18"/>
                <w:szCs w:val="18"/>
                <w:lang w:val="tr-TR"/>
              </w:rPr>
              <w:t>13,293,977</w:t>
            </w:r>
          </w:p>
        </w:tc>
        <w:tc>
          <w:tcPr>
            <w:tcW w:w="1240" w:type="dxa"/>
            <w:tcBorders>
              <w:top w:val="dotted" w:sz="4" w:space="0" w:color="auto"/>
              <w:left w:val="dotted" w:sz="4" w:space="0" w:color="auto"/>
              <w:bottom w:val="dotted" w:sz="4" w:space="0" w:color="auto"/>
              <w:right w:val="dotted" w:sz="4" w:space="0" w:color="auto"/>
            </w:tcBorders>
            <w:vAlign w:val="center"/>
          </w:tcPr>
          <w:p w14:paraId="78F0B3ED" w14:textId="62991B8E" w:rsidR="009A500B" w:rsidRPr="001B1C3B" w:rsidRDefault="009A500B" w:rsidP="009A500B">
            <w:pPr>
              <w:jc w:val="right"/>
              <w:rPr>
                <w:color w:val="000000"/>
                <w:sz w:val="18"/>
                <w:szCs w:val="18"/>
                <w:lang w:val="tr-TR" w:eastAsia="tr-TR"/>
              </w:rPr>
            </w:pPr>
            <w:r w:rsidRPr="001B1C3B">
              <w:rPr>
                <w:color w:val="000000"/>
                <w:sz w:val="18"/>
                <w:szCs w:val="18"/>
                <w:lang w:val="tr-TR"/>
              </w:rPr>
              <w:t>11,519,054</w:t>
            </w:r>
          </w:p>
        </w:tc>
        <w:tc>
          <w:tcPr>
            <w:tcW w:w="1240" w:type="dxa"/>
            <w:tcBorders>
              <w:top w:val="dotted" w:sz="4" w:space="0" w:color="auto"/>
              <w:left w:val="dotted" w:sz="4" w:space="0" w:color="auto"/>
              <w:bottom w:val="dotted" w:sz="4" w:space="0" w:color="auto"/>
              <w:right w:val="dotted" w:sz="4" w:space="0" w:color="auto"/>
            </w:tcBorders>
            <w:vAlign w:val="center"/>
          </w:tcPr>
          <w:p w14:paraId="453389E0" w14:textId="20F886FA" w:rsidR="009A500B" w:rsidRPr="001B1C3B" w:rsidRDefault="009A500B" w:rsidP="009A500B">
            <w:pPr>
              <w:jc w:val="right"/>
              <w:rPr>
                <w:color w:val="000000"/>
                <w:sz w:val="18"/>
                <w:szCs w:val="18"/>
                <w:lang w:val="tr-TR" w:eastAsia="tr-TR"/>
              </w:rPr>
            </w:pPr>
            <w:r w:rsidRPr="001B1C3B">
              <w:rPr>
                <w:color w:val="000000"/>
                <w:sz w:val="18"/>
                <w:szCs w:val="18"/>
                <w:lang w:val="tr-TR"/>
              </w:rPr>
              <w:t>150,378,448</w:t>
            </w:r>
          </w:p>
        </w:tc>
        <w:tc>
          <w:tcPr>
            <w:tcW w:w="1258" w:type="dxa"/>
            <w:tcBorders>
              <w:top w:val="dotted" w:sz="4" w:space="0" w:color="auto"/>
              <w:left w:val="dotted" w:sz="4" w:space="0" w:color="auto"/>
              <w:bottom w:val="dotted" w:sz="4" w:space="0" w:color="auto"/>
              <w:right w:val="single" w:sz="8" w:space="0" w:color="auto"/>
            </w:tcBorders>
            <w:vAlign w:val="center"/>
          </w:tcPr>
          <w:p w14:paraId="653D3D1A" w14:textId="49378F47" w:rsidR="009A500B" w:rsidRPr="001B1C3B" w:rsidRDefault="009A500B" w:rsidP="009A500B">
            <w:pPr>
              <w:jc w:val="right"/>
              <w:rPr>
                <w:color w:val="000000"/>
                <w:sz w:val="18"/>
                <w:szCs w:val="18"/>
                <w:lang w:val="tr-TR" w:eastAsia="tr-TR"/>
              </w:rPr>
            </w:pPr>
            <w:r w:rsidRPr="001B1C3B">
              <w:rPr>
                <w:color w:val="000000"/>
                <w:sz w:val="18"/>
                <w:szCs w:val="18"/>
                <w:lang w:val="tr-TR"/>
              </w:rPr>
              <w:t>111,955,822</w:t>
            </w:r>
          </w:p>
        </w:tc>
      </w:tr>
      <w:tr w:rsidR="009A500B" w:rsidRPr="001B1C3B" w14:paraId="7EFEA974" w14:textId="77777777" w:rsidTr="00D23DB3">
        <w:trPr>
          <w:trHeight w:val="320"/>
        </w:trPr>
        <w:tc>
          <w:tcPr>
            <w:tcW w:w="353" w:type="dxa"/>
            <w:tcBorders>
              <w:top w:val="dotted" w:sz="4" w:space="0" w:color="auto"/>
              <w:left w:val="single" w:sz="8" w:space="0" w:color="auto"/>
              <w:bottom w:val="dotted" w:sz="4" w:space="0" w:color="auto"/>
              <w:right w:val="dotted" w:sz="4" w:space="0" w:color="auto"/>
            </w:tcBorders>
            <w:vAlign w:val="center"/>
            <w:hideMark/>
          </w:tcPr>
          <w:p w14:paraId="22D02841" w14:textId="77777777" w:rsidR="009A500B" w:rsidRPr="001B1C3B" w:rsidRDefault="009A500B" w:rsidP="009A500B">
            <w:pPr>
              <w:jc w:val="right"/>
              <w:rPr>
                <w:rFonts w:asciiTheme="majorBidi" w:hAnsiTheme="majorBidi" w:cstheme="majorBidi"/>
                <w:color w:val="000000"/>
                <w:sz w:val="18"/>
                <w:szCs w:val="18"/>
                <w:lang w:val="tr-TR" w:eastAsia="tr-TR"/>
              </w:rPr>
            </w:pPr>
            <w:r w:rsidRPr="001B1C3B">
              <w:rPr>
                <w:rFonts w:asciiTheme="majorBidi" w:hAnsiTheme="majorBidi" w:cstheme="majorBidi"/>
                <w:color w:val="000000"/>
                <w:sz w:val="18"/>
                <w:szCs w:val="18"/>
                <w:lang w:val="tr-TR" w:eastAsia="tr-TR"/>
              </w:rPr>
              <w:t>23</w:t>
            </w:r>
          </w:p>
        </w:tc>
        <w:tc>
          <w:tcPr>
            <w:tcW w:w="3181" w:type="dxa"/>
            <w:tcBorders>
              <w:top w:val="dotted" w:sz="4" w:space="0" w:color="auto"/>
              <w:left w:val="dotted" w:sz="4" w:space="0" w:color="auto"/>
              <w:bottom w:val="dotted" w:sz="4" w:space="0" w:color="auto"/>
              <w:right w:val="dotted" w:sz="4" w:space="0" w:color="auto"/>
            </w:tcBorders>
            <w:vAlign w:val="center"/>
            <w:hideMark/>
          </w:tcPr>
          <w:p w14:paraId="26A507A1" w14:textId="1653DCB8" w:rsidR="009A500B" w:rsidRPr="001B1C3B" w:rsidRDefault="009A500B" w:rsidP="009A500B">
            <w:pPr>
              <w:rPr>
                <w:rFonts w:asciiTheme="majorBidi" w:hAnsiTheme="majorBidi" w:cstheme="majorBidi"/>
                <w:i/>
                <w:iCs/>
                <w:color w:val="000000"/>
                <w:sz w:val="18"/>
                <w:szCs w:val="18"/>
                <w:lang w:val="tr-TR" w:eastAsia="tr-TR"/>
              </w:rPr>
            </w:pPr>
            <w:r w:rsidRPr="001B1C3B">
              <w:rPr>
                <w:rFonts w:asciiTheme="majorBidi" w:hAnsiTheme="majorBidi" w:cstheme="majorBidi"/>
                <w:i/>
                <w:iCs/>
                <w:color w:val="000000"/>
                <w:sz w:val="18"/>
                <w:szCs w:val="18"/>
                <w:lang w:val="tr-TR" w:eastAsia="tr-TR"/>
              </w:rPr>
              <w:t>%35 ya da daha düşük risk ağırlığına tabi alacaklar</w:t>
            </w:r>
          </w:p>
        </w:tc>
        <w:tc>
          <w:tcPr>
            <w:tcW w:w="1134" w:type="dxa"/>
            <w:tcBorders>
              <w:top w:val="dotted" w:sz="4" w:space="0" w:color="auto"/>
              <w:left w:val="dotted" w:sz="4" w:space="0" w:color="auto"/>
              <w:bottom w:val="dotted" w:sz="4" w:space="0" w:color="auto"/>
              <w:right w:val="dotted" w:sz="4" w:space="0" w:color="auto"/>
            </w:tcBorders>
            <w:vAlign w:val="center"/>
          </w:tcPr>
          <w:p w14:paraId="24225FF1" w14:textId="22546886" w:rsidR="009A500B" w:rsidRPr="001B1C3B" w:rsidRDefault="009A500B" w:rsidP="009A500B">
            <w:pPr>
              <w:jc w:val="right"/>
              <w:rPr>
                <w:b/>
                <w:color w:val="000000"/>
                <w:sz w:val="18"/>
                <w:szCs w:val="18"/>
                <w:lang w:val="tr-TR" w:eastAsia="tr-TR"/>
              </w:rPr>
            </w:pPr>
            <w:r w:rsidRPr="001B1C3B">
              <w:rPr>
                <w:color w:val="000000"/>
                <w:sz w:val="18"/>
                <w:szCs w:val="18"/>
                <w:lang w:val="tr-TR"/>
              </w:rPr>
              <w:t>-</w:t>
            </w:r>
          </w:p>
        </w:tc>
        <w:tc>
          <w:tcPr>
            <w:tcW w:w="1365" w:type="dxa"/>
            <w:tcBorders>
              <w:top w:val="dotted" w:sz="4" w:space="0" w:color="auto"/>
              <w:left w:val="dotted" w:sz="4" w:space="0" w:color="auto"/>
              <w:bottom w:val="dotted" w:sz="4" w:space="0" w:color="auto"/>
              <w:right w:val="dotted" w:sz="4" w:space="0" w:color="auto"/>
            </w:tcBorders>
            <w:vAlign w:val="center"/>
          </w:tcPr>
          <w:p w14:paraId="55C759B8" w14:textId="53F505CE" w:rsidR="009A500B" w:rsidRPr="001B1C3B" w:rsidRDefault="009A500B" w:rsidP="009A500B">
            <w:pPr>
              <w:jc w:val="right"/>
              <w:rPr>
                <w:color w:val="000000"/>
                <w:sz w:val="18"/>
                <w:szCs w:val="18"/>
                <w:lang w:val="tr-TR" w:eastAsia="tr-TR"/>
              </w:rPr>
            </w:pPr>
            <w:r w:rsidRPr="001B1C3B">
              <w:rPr>
                <w:color w:val="000000"/>
                <w:sz w:val="18"/>
                <w:szCs w:val="18"/>
                <w:lang w:val="tr-TR"/>
              </w:rPr>
              <w:t>9,082,876</w:t>
            </w:r>
          </w:p>
        </w:tc>
        <w:tc>
          <w:tcPr>
            <w:tcW w:w="1240" w:type="dxa"/>
            <w:tcBorders>
              <w:top w:val="dotted" w:sz="4" w:space="0" w:color="auto"/>
              <w:left w:val="dotted" w:sz="4" w:space="0" w:color="auto"/>
              <w:bottom w:val="dotted" w:sz="4" w:space="0" w:color="auto"/>
              <w:right w:val="dotted" w:sz="4" w:space="0" w:color="auto"/>
            </w:tcBorders>
            <w:vAlign w:val="center"/>
          </w:tcPr>
          <w:p w14:paraId="5BC9D862" w14:textId="03113C06" w:rsidR="009A500B" w:rsidRPr="001B1C3B" w:rsidRDefault="009A500B" w:rsidP="009A500B">
            <w:pPr>
              <w:jc w:val="right"/>
              <w:rPr>
                <w:color w:val="000000"/>
                <w:sz w:val="18"/>
                <w:szCs w:val="18"/>
                <w:lang w:val="tr-TR" w:eastAsia="tr-TR"/>
              </w:rPr>
            </w:pPr>
            <w:r w:rsidRPr="001B1C3B">
              <w:rPr>
                <w:color w:val="000000"/>
                <w:sz w:val="18"/>
                <w:szCs w:val="18"/>
                <w:lang w:val="tr-TR"/>
              </w:rPr>
              <w:t>7,824,822</w:t>
            </w:r>
          </w:p>
        </w:tc>
        <w:tc>
          <w:tcPr>
            <w:tcW w:w="1240" w:type="dxa"/>
            <w:tcBorders>
              <w:top w:val="dotted" w:sz="4" w:space="0" w:color="auto"/>
              <w:left w:val="dotted" w:sz="4" w:space="0" w:color="auto"/>
              <w:bottom w:val="dotted" w:sz="4" w:space="0" w:color="auto"/>
              <w:right w:val="dotted" w:sz="4" w:space="0" w:color="auto"/>
            </w:tcBorders>
            <w:vAlign w:val="center"/>
          </w:tcPr>
          <w:p w14:paraId="697F210F" w14:textId="583C3FBE" w:rsidR="009A500B" w:rsidRPr="001B1C3B" w:rsidRDefault="009A500B" w:rsidP="009A500B">
            <w:pPr>
              <w:jc w:val="right"/>
              <w:rPr>
                <w:color w:val="000000"/>
                <w:sz w:val="18"/>
                <w:szCs w:val="18"/>
                <w:lang w:val="tr-TR" w:eastAsia="tr-TR"/>
              </w:rPr>
            </w:pPr>
            <w:r w:rsidRPr="001B1C3B">
              <w:rPr>
                <w:color w:val="000000"/>
                <w:sz w:val="18"/>
                <w:szCs w:val="18"/>
                <w:lang w:val="tr-TR"/>
              </w:rPr>
              <w:t>94,088,314</w:t>
            </w:r>
          </w:p>
        </w:tc>
        <w:tc>
          <w:tcPr>
            <w:tcW w:w="1258" w:type="dxa"/>
            <w:tcBorders>
              <w:top w:val="dotted" w:sz="4" w:space="0" w:color="auto"/>
              <w:left w:val="dotted" w:sz="4" w:space="0" w:color="auto"/>
              <w:bottom w:val="dotted" w:sz="4" w:space="0" w:color="auto"/>
              <w:right w:val="single" w:sz="8" w:space="0" w:color="auto"/>
            </w:tcBorders>
            <w:vAlign w:val="center"/>
          </w:tcPr>
          <w:p w14:paraId="4D242726" w14:textId="5DA61709" w:rsidR="009A500B" w:rsidRPr="001B1C3B" w:rsidRDefault="009A500B" w:rsidP="009A500B">
            <w:pPr>
              <w:jc w:val="right"/>
              <w:rPr>
                <w:color w:val="000000"/>
                <w:sz w:val="18"/>
                <w:szCs w:val="18"/>
                <w:lang w:val="tr-TR" w:eastAsia="tr-TR"/>
              </w:rPr>
            </w:pPr>
            <w:r w:rsidRPr="001B1C3B">
              <w:rPr>
                <w:color w:val="000000"/>
                <w:sz w:val="18"/>
                <w:szCs w:val="18"/>
                <w:lang w:val="tr-TR"/>
              </w:rPr>
              <w:t>70,228,769</w:t>
            </w:r>
          </w:p>
        </w:tc>
      </w:tr>
      <w:tr w:rsidR="009A500B" w:rsidRPr="001B1C3B" w14:paraId="66FF5E15" w14:textId="77777777" w:rsidTr="00D23DB3">
        <w:trPr>
          <w:trHeight w:val="630"/>
        </w:trPr>
        <w:tc>
          <w:tcPr>
            <w:tcW w:w="353" w:type="dxa"/>
            <w:tcBorders>
              <w:top w:val="dotted" w:sz="4" w:space="0" w:color="auto"/>
              <w:left w:val="single" w:sz="8" w:space="0" w:color="auto"/>
              <w:bottom w:val="dotted" w:sz="4" w:space="0" w:color="auto"/>
              <w:right w:val="dotted" w:sz="4" w:space="0" w:color="auto"/>
            </w:tcBorders>
            <w:vAlign w:val="center"/>
            <w:hideMark/>
          </w:tcPr>
          <w:p w14:paraId="0AB7C061" w14:textId="77777777" w:rsidR="009A500B" w:rsidRPr="001B1C3B" w:rsidRDefault="009A500B" w:rsidP="009A500B">
            <w:pPr>
              <w:jc w:val="right"/>
              <w:rPr>
                <w:rFonts w:asciiTheme="majorBidi" w:hAnsiTheme="majorBidi" w:cstheme="majorBidi"/>
                <w:color w:val="000000"/>
                <w:sz w:val="18"/>
                <w:szCs w:val="18"/>
                <w:lang w:val="tr-TR" w:eastAsia="tr-TR"/>
              </w:rPr>
            </w:pPr>
            <w:r w:rsidRPr="001B1C3B">
              <w:rPr>
                <w:rFonts w:asciiTheme="majorBidi" w:hAnsiTheme="majorBidi" w:cstheme="majorBidi"/>
                <w:color w:val="000000"/>
                <w:sz w:val="18"/>
                <w:szCs w:val="18"/>
                <w:lang w:val="tr-TR" w:eastAsia="tr-TR"/>
              </w:rPr>
              <w:t>24</w:t>
            </w:r>
          </w:p>
        </w:tc>
        <w:tc>
          <w:tcPr>
            <w:tcW w:w="3181" w:type="dxa"/>
            <w:tcBorders>
              <w:top w:val="dotted" w:sz="4" w:space="0" w:color="auto"/>
              <w:left w:val="dotted" w:sz="4" w:space="0" w:color="auto"/>
              <w:bottom w:val="dotted" w:sz="4" w:space="0" w:color="auto"/>
              <w:right w:val="dotted" w:sz="4" w:space="0" w:color="auto"/>
            </w:tcBorders>
            <w:vAlign w:val="center"/>
            <w:hideMark/>
          </w:tcPr>
          <w:p w14:paraId="465BF8D1" w14:textId="787D9414" w:rsidR="009A500B" w:rsidRPr="001B1C3B" w:rsidRDefault="009A500B" w:rsidP="009A500B">
            <w:pPr>
              <w:rPr>
                <w:rFonts w:asciiTheme="majorBidi" w:hAnsiTheme="majorBidi" w:cstheme="majorBidi"/>
                <w:color w:val="000000"/>
                <w:sz w:val="18"/>
                <w:szCs w:val="18"/>
                <w:lang w:val="tr-TR" w:eastAsia="tr-TR"/>
              </w:rPr>
            </w:pPr>
            <w:r w:rsidRPr="001B1C3B">
              <w:rPr>
                <w:rFonts w:asciiTheme="majorBidi" w:hAnsiTheme="majorBidi" w:cstheme="majorBidi"/>
                <w:color w:val="000000"/>
                <w:sz w:val="18"/>
                <w:szCs w:val="18"/>
                <w:lang w:val="tr-TR" w:eastAsia="tr-TR"/>
              </w:rPr>
              <w:t>Yüksek kaliteli likit varlık niteliğini haiz olmayan, borsada işlem gören hisse senetleri ile borçlanma araçları</w:t>
            </w:r>
          </w:p>
        </w:tc>
        <w:tc>
          <w:tcPr>
            <w:tcW w:w="1134" w:type="dxa"/>
            <w:tcBorders>
              <w:top w:val="dotted" w:sz="4" w:space="0" w:color="auto"/>
              <w:left w:val="dotted" w:sz="4" w:space="0" w:color="auto"/>
              <w:bottom w:val="dotted" w:sz="4" w:space="0" w:color="auto"/>
              <w:right w:val="dotted" w:sz="4" w:space="0" w:color="auto"/>
            </w:tcBorders>
            <w:vAlign w:val="center"/>
          </w:tcPr>
          <w:p w14:paraId="516550E0" w14:textId="5A653763" w:rsidR="009A500B" w:rsidRPr="001B1C3B" w:rsidRDefault="009A500B" w:rsidP="009A500B">
            <w:pPr>
              <w:jc w:val="right"/>
              <w:rPr>
                <w:color w:val="000000"/>
                <w:sz w:val="18"/>
                <w:szCs w:val="18"/>
                <w:lang w:val="tr-TR" w:eastAsia="tr-TR"/>
              </w:rPr>
            </w:pPr>
            <w:r w:rsidRPr="001B1C3B">
              <w:rPr>
                <w:color w:val="000000"/>
                <w:sz w:val="18"/>
                <w:szCs w:val="18"/>
                <w:lang w:val="tr-TR"/>
              </w:rPr>
              <w:t>9,372,109</w:t>
            </w:r>
          </w:p>
        </w:tc>
        <w:tc>
          <w:tcPr>
            <w:tcW w:w="1365" w:type="dxa"/>
            <w:tcBorders>
              <w:top w:val="dotted" w:sz="4" w:space="0" w:color="auto"/>
              <w:left w:val="dotted" w:sz="4" w:space="0" w:color="auto"/>
              <w:bottom w:val="dotted" w:sz="4" w:space="0" w:color="auto"/>
              <w:right w:val="dotted" w:sz="4" w:space="0" w:color="auto"/>
            </w:tcBorders>
            <w:vAlign w:val="center"/>
          </w:tcPr>
          <w:p w14:paraId="36DC913E" w14:textId="4BF9D600" w:rsidR="009A500B" w:rsidRPr="001B1C3B" w:rsidRDefault="009A500B" w:rsidP="009A500B">
            <w:pPr>
              <w:jc w:val="right"/>
              <w:rPr>
                <w:color w:val="000000"/>
                <w:sz w:val="18"/>
                <w:szCs w:val="18"/>
                <w:lang w:val="tr-TR" w:eastAsia="tr-TR"/>
              </w:rPr>
            </w:pPr>
            <w:r w:rsidRPr="001B1C3B">
              <w:rPr>
                <w:color w:val="000000"/>
                <w:sz w:val="18"/>
                <w:szCs w:val="18"/>
                <w:lang w:val="tr-TR"/>
              </w:rPr>
              <w:t>7,686,434</w:t>
            </w:r>
          </w:p>
        </w:tc>
        <w:tc>
          <w:tcPr>
            <w:tcW w:w="1240" w:type="dxa"/>
            <w:tcBorders>
              <w:top w:val="dotted" w:sz="4" w:space="0" w:color="auto"/>
              <w:left w:val="dotted" w:sz="4" w:space="0" w:color="auto"/>
              <w:bottom w:val="dotted" w:sz="4" w:space="0" w:color="auto"/>
              <w:right w:val="dotted" w:sz="4" w:space="0" w:color="auto"/>
            </w:tcBorders>
            <w:vAlign w:val="center"/>
          </w:tcPr>
          <w:p w14:paraId="46BCD8A1" w14:textId="1A93EC06" w:rsidR="009A500B" w:rsidRPr="001B1C3B" w:rsidRDefault="009A500B" w:rsidP="009A500B">
            <w:pPr>
              <w:jc w:val="right"/>
              <w:rPr>
                <w:color w:val="000000"/>
                <w:sz w:val="18"/>
                <w:szCs w:val="18"/>
                <w:lang w:val="tr-TR" w:eastAsia="tr-TR"/>
              </w:rPr>
            </w:pPr>
            <w:r w:rsidRPr="001B1C3B">
              <w:rPr>
                <w:color w:val="000000"/>
                <w:sz w:val="18"/>
                <w:szCs w:val="18"/>
                <w:lang w:val="tr-TR"/>
              </w:rPr>
              <w:t>563,329</w:t>
            </w:r>
          </w:p>
        </w:tc>
        <w:tc>
          <w:tcPr>
            <w:tcW w:w="1240" w:type="dxa"/>
            <w:tcBorders>
              <w:top w:val="dotted" w:sz="4" w:space="0" w:color="auto"/>
              <w:left w:val="dotted" w:sz="4" w:space="0" w:color="auto"/>
              <w:bottom w:val="dotted" w:sz="4" w:space="0" w:color="auto"/>
              <w:right w:val="dotted" w:sz="4" w:space="0" w:color="auto"/>
            </w:tcBorders>
            <w:vAlign w:val="center"/>
          </w:tcPr>
          <w:p w14:paraId="55CF81E9" w14:textId="1B329F72" w:rsidR="009A500B" w:rsidRPr="001B1C3B" w:rsidRDefault="009A500B" w:rsidP="009A500B">
            <w:pPr>
              <w:jc w:val="right"/>
              <w:rPr>
                <w:color w:val="000000"/>
                <w:sz w:val="18"/>
                <w:szCs w:val="18"/>
                <w:lang w:val="tr-TR" w:eastAsia="tr-TR"/>
              </w:rPr>
            </w:pPr>
            <w:r w:rsidRPr="001B1C3B">
              <w:rPr>
                <w:color w:val="000000"/>
                <w:sz w:val="18"/>
                <w:szCs w:val="18"/>
                <w:lang w:val="tr-TR"/>
              </w:rPr>
              <w:t>14,762,957</w:t>
            </w:r>
          </w:p>
        </w:tc>
        <w:tc>
          <w:tcPr>
            <w:tcW w:w="1258" w:type="dxa"/>
            <w:tcBorders>
              <w:top w:val="dotted" w:sz="4" w:space="0" w:color="auto"/>
              <w:left w:val="dotted" w:sz="4" w:space="0" w:color="auto"/>
              <w:bottom w:val="dotted" w:sz="4" w:space="0" w:color="auto"/>
              <w:right w:val="single" w:sz="8" w:space="0" w:color="auto"/>
            </w:tcBorders>
            <w:vAlign w:val="center"/>
          </w:tcPr>
          <w:p w14:paraId="14B7B74A" w14:textId="4044C84A" w:rsidR="009A500B" w:rsidRPr="001B1C3B" w:rsidRDefault="009A500B" w:rsidP="009A500B">
            <w:pPr>
              <w:jc w:val="right"/>
              <w:rPr>
                <w:color w:val="000000"/>
                <w:sz w:val="18"/>
                <w:szCs w:val="18"/>
                <w:lang w:val="tr-TR" w:eastAsia="tr-TR"/>
              </w:rPr>
            </w:pPr>
            <w:r w:rsidRPr="001B1C3B">
              <w:rPr>
                <w:color w:val="000000"/>
                <w:sz w:val="18"/>
                <w:szCs w:val="18"/>
                <w:lang w:val="tr-TR"/>
              </w:rPr>
              <w:t>18,322,154</w:t>
            </w:r>
          </w:p>
        </w:tc>
      </w:tr>
      <w:tr w:rsidR="009A500B" w:rsidRPr="001B1C3B" w14:paraId="46B15BC7" w14:textId="77777777" w:rsidTr="00D23DB3">
        <w:trPr>
          <w:trHeight w:val="320"/>
        </w:trPr>
        <w:tc>
          <w:tcPr>
            <w:tcW w:w="353" w:type="dxa"/>
            <w:tcBorders>
              <w:top w:val="dotted" w:sz="4" w:space="0" w:color="auto"/>
              <w:left w:val="single" w:sz="8" w:space="0" w:color="auto"/>
              <w:bottom w:val="dotted" w:sz="4" w:space="0" w:color="auto"/>
              <w:right w:val="dotted" w:sz="4" w:space="0" w:color="auto"/>
            </w:tcBorders>
            <w:vAlign w:val="center"/>
            <w:hideMark/>
          </w:tcPr>
          <w:p w14:paraId="6DC9416A" w14:textId="77777777" w:rsidR="009A500B" w:rsidRPr="001B1C3B" w:rsidRDefault="009A500B" w:rsidP="009A500B">
            <w:pPr>
              <w:jc w:val="right"/>
              <w:rPr>
                <w:rFonts w:asciiTheme="majorBidi" w:hAnsiTheme="majorBidi" w:cstheme="majorBidi"/>
                <w:color w:val="000000"/>
                <w:sz w:val="18"/>
                <w:szCs w:val="18"/>
                <w:lang w:val="tr-TR" w:eastAsia="tr-TR"/>
              </w:rPr>
            </w:pPr>
            <w:r w:rsidRPr="001B1C3B">
              <w:rPr>
                <w:rFonts w:asciiTheme="majorBidi" w:hAnsiTheme="majorBidi" w:cstheme="majorBidi"/>
                <w:color w:val="000000"/>
                <w:sz w:val="18"/>
                <w:szCs w:val="18"/>
                <w:lang w:val="tr-TR" w:eastAsia="tr-TR"/>
              </w:rPr>
              <w:t>25</w:t>
            </w:r>
          </w:p>
        </w:tc>
        <w:tc>
          <w:tcPr>
            <w:tcW w:w="3181" w:type="dxa"/>
            <w:tcBorders>
              <w:top w:val="dotted" w:sz="4" w:space="0" w:color="auto"/>
              <w:left w:val="dotted" w:sz="4" w:space="0" w:color="auto"/>
              <w:bottom w:val="dotted" w:sz="4" w:space="0" w:color="auto"/>
              <w:right w:val="dotted" w:sz="4" w:space="0" w:color="auto"/>
            </w:tcBorders>
            <w:vAlign w:val="center"/>
            <w:hideMark/>
          </w:tcPr>
          <w:p w14:paraId="5CDF6E07" w14:textId="551A2841" w:rsidR="009A500B" w:rsidRPr="001B1C3B" w:rsidRDefault="009A500B" w:rsidP="009A500B">
            <w:pPr>
              <w:rPr>
                <w:rFonts w:asciiTheme="majorBidi" w:hAnsiTheme="majorBidi" w:cstheme="majorBidi"/>
                <w:color w:val="000000"/>
                <w:sz w:val="18"/>
                <w:szCs w:val="18"/>
                <w:lang w:val="tr-TR" w:eastAsia="tr-TR"/>
              </w:rPr>
            </w:pPr>
            <w:r w:rsidRPr="001B1C3B">
              <w:rPr>
                <w:rFonts w:asciiTheme="majorBidi" w:hAnsiTheme="majorBidi" w:cstheme="majorBidi"/>
                <w:color w:val="000000"/>
                <w:sz w:val="18"/>
                <w:szCs w:val="18"/>
                <w:lang w:val="tr-TR" w:eastAsia="tr-TR"/>
              </w:rPr>
              <w:t>Birbirlerine bağlı yükümlülüklere eşdeğer varlıklar</w:t>
            </w:r>
          </w:p>
        </w:tc>
        <w:tc>
          <w:tcPr>
            <w:tcW w:w="1134" w:type="dxa"/>
            <w:tcBorders>
              <w:top w:val="dotted" w:sz="4" w:space="0" w:color="auto"/>
              <w:left w:val="dotted" w:sz="4" w:space="0" w:color="auto"/>
              <w:bottom w:val="dotted" w:sz="4" w:space="0" w:color="auto"/>
              <w:right w:val="dotted" w:sz="4" w:space="0" w:color="auto"/>
            </w:tcBorders>
            <w:vAlign w:val="center"/>
          </w:tcPr>
          <w:p w14:paraId="028CD964" w14:textId="1B3A9255" w:rsidR="009A500B" w:rsidRPr="001B1C3B" w:rsidRDefault="009A500B" w:rsidP="009A500B">
            <w:pPr>
              <w:jc w:val="right"/>
              <w:rPr>
                <w:b/>
                <w:color w:val="000000"/>
                <w:sz w:val="18"/>
                <w:szCs w:val="18"/>
                <w:lang w:val="tr-TR" w:eastAsia="tr-TR"/>
              </w:rPr>
            </w:pPr>
            <w:r w:rsidRPr="001B1C3B">
              <w:rPr>
                <w:rFonts w:ascii="Arial" w:hAnsi="Arial" w:cs="Arial"/>
                <w:color w:val="000000"/>
                <w:sz w:val="20"/>
                <w:lang w:val="tr-TR"/>
              </w:rPr>
              <w:t> -</w:t>
            </w:r>
          </w:p>
        </w:tc>
        <w:tc>
          <w:tcPr>
            <w:tcW w:w="1365" w:type="dxa"/>
            <w:tcBorders>
              <w:top w:val="dotted" w:sz="4" w:space="0" w:color="auto"/>
              <w:left w:val="dotted" w:sz="4" w:space="0" w:color="auto"/>
              <w:bottom w:val="dotted" w:sz="4" w:space="0" w:color="auto"/>
              <w:right w:val="dotted" w:sz="4" w:space="0" w:color="auto"/>
            </w:tcBorders>
            <w:vAlign w:val="center"/>
          </w:tcPr>
          <w:p w14:paraId="707C7272" w14:textId="310C9375" w:rsidR="009A500B" w:rsidRPr="001B1C3B" w:rsidRDefault="009A500B" w:rsidP="009A500B">
            <w:pPr>
              <w:jc w:val="right"/>
              <w:rPr>
                <w:color w:val="000000"/>
                <w:sz w:val="18"/>
                <w:szCs w:val="18"/>
                <w:lang w:val="tr-TR" w:eastAsia="tr-TR"/>
              </w:rPr>
            </w:pPr>
            <w:r w:rsidRPr="001B1C3B">
              <w:rPr>
                <w:rFonts w:ascii="Arial" w:hAnsi="Arial" w:cs="Arial"/>
                <w:color w:val="000000"/>
                <w:sz w:val="20"/>
                <w:lang w:val="tr-TR"/>
              </w:rPr>
              <w:t> -</w:t>
            </w:r>
          </w:p>
        </w:tc>
        <w:tc>
          <w:tcPr>
            <w:tcW w:w="1240" w:type="dxa"/>
            <w:tcBorders>
              <w:top w:val="dotted" w:sz="4" w:space="0" w:color="auto"/>
              <w:left w:val="dotted" w:sz="4" w:space="0" w:color="auto"/>
              <w:bottom w:val="dotted" w:sz="4" w:space="0" w:color="auto"/>
              <w:right w:val="dotted" w:sz="4" w:space="0" w:color="auto"/>
            </w:tcBorders>
            <w:vAlign w:val="center"/>
          </w:tcPr>
          <w:p w14:paraId="713F6431" w14:textId="4A81BB68" w:rsidR="009A500B" w:rsidRPr="001B1C3B" w:rsidRDefault="009A500B" w:rsidP="009A500B">
            <w:pPr>
              <w:jc w:val="right"/>
              <w:rPr>
                <w:color w:val="000000"/>
                <w:sz w:val="18"/>
                <w:szCs w:val="18"/>
                <w:lang w:val="tr-TR" w:eastAsia="tr-TR"/>
              </w:rPr>
            </w:pPr>
            <w:r w:rsidRPr="001B1C3B">
              <w:rPr>
                <w:rFonts w:ascii="Arial" w:hAnsi="Arial" w:cs="Arial"/>
                <w:color w:val="000000"/>
                <w:sz w:val="20"/>
                <w:lang w:val="tr-TR"/>
              </w:rPr>
              <w:t> -</w:t>
            </w:r>
          </w:p>
        </w:tc>
        <w:tc>
          <w:tcPr>
            <w:tcW w:w="1240" w:type="dxa"/>
            <w:tcBorders>
              <w:top w:val="dotted" w:sz="4" w:space="0" w:color="auto"/>
              <w:left w:val="dotted" w:sz="4" w:space="0" w:color="auto"/>
              <w:bottom w:val="dotted" w:sz="4" w:space="0" w:color="auto"/>
              <w:right w:val="dotted" w:sz="4" w:space="0" w:color="auto"/>
            </w:tcBorders>
            <w:vAlign w:val="center"/>
          </w:tcPr>
          <w:p w14:paraId="27F3A869" w14:textId="6DFF5EB1" w:rsidR="009A500B" w:rsidRPr="001B1C3B" w:rsidRDefault="009A500B" w:rsidP="009A500B">
            <w:pPr>
              <w:jc w:val="right"/>
              <w:rPr>
                <w:color w:val="000000"/>
                <w:sz w:val="18"/>
                <w:szCs w:val="18"/>
                <w:lang w:val="tr-TR" w:eastAsia="tr-TR"/>
              </w:rPr>
            </w:pPr>
            <w:r w:rsidRPr="001B1C3B">
              <w:rPr>
                <w:rFonts w:ascii="Arial" w:hAnsi="Arial" w:cs="Arial"/>
                <w:color w:val="000000"/>
                <w:sz w:val="20"/>
                <w:lang w:val="tr-TR"/>
              </w:rPr>
              <w:t> -</w:t>
            </w:r>
          </w:p>
        </w:tc>
        <w:tc>
          <w:tcPr>
            <w:tcW w:w="1258" w:type="dxa"/>
            <w:tcBorders>
              <w:top w:val="dotted" w:sz="4" w:space="0" w:color="auto"/>
              <w:left w:val="dotted" w:sz="4" w:space="0" w:color="auto"/>
              <w:bottom w:val="dotted" w:sz="4" w:space="0" w:color="auto"/>
              <w:right w:val="single" w:sz="8" w:space="0" w:color="auto"/>
            </w:tcBorders>
            <w:vAlign w:val="center"/>
          </w:tcPr>
          <w:p w14:paraId="49907A51" w14:textId="78E0AB4D" w:rsidR="009A500B" w:rsidRPr="001B1C3B" w:rsidRDefault="009A500B" w:rsidP="009A500B">
            <w:pPr>
              <w:jc w:val="right"/>
              <w:rPr>
                <w:color w:val="000000"/>
                <w:sz w:val="18"/>
                <w:szCs w:val="18"/>
                <w:lang w:val="tr-TR" w:eastAsia="tr-TR"/>
              </w:rPr>
            </w:pPr>
            <w:r w:rsidRPr="001B1C3B">
              <w:rPr>
                <w:rFonts w:ascii="Arial" w:hAnsi="Arial" w:cs="Arial"/>
                <w:color w:val="000000"/>
                <w:sz w:val="20"/>
                <w:lang w:val="tr-TR"/>
              </w:rPr>
              <w:t> -</w:t>
            </w:r>
          </w:p>
        </w:tc>
      </w:tr>
      <w:tr w:rsidR="009A500B" w:rsidRPr="001B1C3B" w14:paraId="1BF35052" w14:textId="77777777" w:rsidTr="00D23DB3">
        <w:trPr>
          <w:trHeight w:val="320"/>
        </w:trPr>
        <w:tc>
          <w:tcPr>
            <w:tcW w:w="353" w:type="dxa"/>
            <w:tcBorders>
              <w:top w:val="dotted" w:sz="4" w:space="0" w:color="auto"/>
              <w:left w:val="single" w:sz="8" w:space="0" w:color="auto"/>
              <w:bottom w:val="dotted" w:sz="4" w:space="0" w:color="auto"/>
              <w:right w:val="dotted" w:sz="4" w:space="0" w:color="auto"/>
            </w:tcBorders>
            <w:vAlign w:val="center"/>
            <w:hideMark/>
          </w:tcPr>
          <w:p w14:paraId="1D1ABFC8" w14:textId="77777777" w:rsidR="009A500B" w:rsidRPr="001B1C3B" w:rsidRDefault="009A500B" w:rsidP="009A500B">
            <w:pPr>
              <w:jc w:val="right"/>
              <w:rPr>
                <w:rFonts w:asciiTheme="majorBidi" w:hAnsiTheme="majorBidi" w:cstheme="majorBidi"/>
                <w:color w:val="000000"/>
                <w:sz w:val="18"/>
                <w:szCs w:val="18"/>
                <w:lang w:val="tr-TR" w:eastAsia="tr-TR"/>
              </w:rPr>
            </w:pPr>
            <w:r w:rsidRPr="001B1C3B">
              <w:rPr>
                <w:rFonts w:asciiTheme="majorBidi" w:hAnsiTheme="majorBidi" w:cstheme="majorBidi"/>
                <w:color w:val="000000"/>
                <w:sz w:val="18"/>
                <w:szCs w:val="18"/>
                <w:lang w:val="tr-TR" w:eastAsia="tr-TR"/>
              </w:rPr>
              <w:t>26</w:t>
            </w:r>
          </w:p>
        </w:tc>
        <w:tc>
          <w:tcPr>
            <w:tcW w:w="3181" w:type="dxa"/>
            <w:tcBorders>
              <w:top w:val="dotted" w:sz="4" w:space="0" w:color="auto"/>
              <w:left w:val="dotted" w:sz="4" w:space="0" w:color="auto"/>
              <w:bottom w:val="dotted" w:sz="4" w:space="0" w:color="auto"/>
              <w:right w:val="dotted" w:sz="4" w:space="0" w:color="auto"/>
            </w:tcBorders>
            <w:vAlign w:val="center"/>
            <w:hideMark/>
          </w:tcPr>
          <w:p w14:paraId="263C1102" w14:textId="45755AD2" w:rsidR="009A500B" w:rsidRPr="001B1C3B" w:rsidRDefault="009A500B" w:rsidP="009A500B">
            <w:pPr>
              <w:rPr>
                <w:rFonts w:asciiTheme="majorBidi" w:hAnsiTheme="majorBidi" w:cstheme="majorBidi"/>
                <w:color w:val="000000"/>
                <w:sz w:val="18"/>
                <w:szCs w:val="18"/>
                <w:lang w:val="tr-TR" w:eastAsia="tr-TR"/>
              </w:rPr>
            </w:pPr>
            <w:r w:rsidRPr="001B1C3B">
              <w:rPr>
                <w:rFonts w:asciiTheme="majorBidi" w:hAnsiTheme="majorBidi" w:cstheme="majorBidi"/>
                <w:color w:val="000000"/>
                <w:sz w:val="18"/>
                <w:szCs w:val="18"/>
                <w:lang w:val="tr-TR" w:eastAsia="tr-TR"/>
              </w:rPr>
              <w:t>Diğer varlıklar</w:t>
            </w:r>
          </w:p>
        </w:tc>
        <w:tc>
          <w:tcPr>
            <w:tcW w:w="1134" w:type="dxa"/>
            <w:tcBorders>
              <w:top w:val="dotted" w:sz="4" w:space="0" w:color="auto"/>
              <w:left w:val="dotted" w:sz="4" w:space="0" w:color="auto"/>
              <w:bottom w:val="dotted" w:sz="4" w:space="0" w:color="auto"/>
              <w:right w:val="dotted" w:sz="4" w:space="0" w:color="auto"/>
            </w:tcBorders>
            <w:vAlign w:val="center"/>
          </w:tcPr>
          <w:p w14:paraId="696539CA" w14:textId="2D2CA8A3" w:rsidR="009A500B" w:rsidRPr="001B1C3B" w:rsidRDefault="009A500B" w:rsidP="009A500B">
            <w:pPr>
              <w:jc w:val="right"/>
              <w:rPr>
                <w:color w:val="000000"/>
                <w:sz w:val="18"/>
                <w:szCs w:val="18"/>
                <w:lang w:val="tr-TR" w:eastAsia="tr-TR"/>
              </w:rPr>
            </w:pPr>
            <w:r w:rsidRPr="001B1C3B">
              <w:rPr>
                <w:rFonts w:ascii="Arial" w:hAnsi="Arial" w:cs="Arial"/>
                <w:color w:val="000000"/>
                <w:sz w:val="20"/>
                <w:lang w:val="tr-TR"/>
              </w:rPr>
              <w:t> -</w:t>
            </w:r>
          </w:p>
        </w:tc>
        <w:tc>
          <w:tcPr>
            <w:tcW w:w="1365" w:type="dxa"/>
            <w:tcBorders>
              <w:top w:val="dotted" w:sz="4" w:space="0" w:color="auto"/>
              <w:left w:val="dotted" w:sz="4" w:space="0" w:color="auto"/>
              <w:bottom w:val="dotted" w:sz="4" w:space="0" w:color="auto"/>
              <w:right w:val="dotted" w:sz="4" w:space="0" w:color="auto"/>
            </w:tcBorders>
            <w:vAlign w:val="center"/>
          </w:tcPr>
          <w:p w14:paraId="6B66DFD5" w14:textId="6B399C6D" w:rsidR="009A500B" w:rsidRPr="001B1C3B" w:rsidRDefault="009A500B" w:rsidP="009A500B">
            <w:pPr>
              <w:jc w:val="right"/>
              <w:rPr>
                <w:color w:val="000000"/>
                <w:sz w:val="18"/>
                <w:szCs w:val="18"/>
                <w:lang w:val="tr-TR" w:eastAsia="tr-TR"/>
              </w:rPr>
            </w:pPr>
            <w:r w:rsidRPr="001B1C3B">
              <w:rPr>
                <w:rFonts w:ascii="Arial" w:hAnsi="Arial" w:cs="Arial"/>
                <w:color w:val="000000"/>
                <w:sz w:val="20"/>
                <w:lang w:val="tr-TR"/>
              </w:rPr>
              <w:t> -</w:t>
            </w:r>
          </w:p>
        </w:tc>
        <w:tc>
          <w:tcPr>
            <w:tcW w:w="1240" w:type="dxa"/>
            <w:tcBorders>
              <w:top w:val="dotted" w:sz="4" w:space="0" w:color="auto"/>
              <w:left w:val="dotted" w:sz="4" w:space="0" w:color="auto"/>
              <w:bottom w:val="dotted" w:sz="4" w:space="0" w:color="auto"/>
              <w:right w:val="dotted" w:sz="4" w:space="0" w:color="auto"/>
            </w:tcBorders>
            <w:vAlign w:val="center"/>
          </w:tcPr>
          <w:p w14:paraId="64A5EC55" w14:textId="1C32F7B0" w:rsidR="009A500B" w:rsidRPr="001B1C3B" w:rsidRDefault="009A500B" w:rsidP="009A500B">
            <w:pPr>
              <w:jc w:val="right"/>
              <w:rPr>
                <w:color w:val="000000"/>
                <w:sz w:val="18"/>
                <w:szCs w:val="18"/>
                <w:lang w:val="tr-TR" w:eastAsia="tr-TR"/>
              </w:rPr>
            </w:pPr>
            <w:r w:rsidRPr="001B1C3B">
              <w:rPr>
                <w:rFonts w:ascii="Arial" w:hAnsi="Arial" w:cs="Arial"/>
                <w:color w:val="000000"/>
                <w:sz w:val="20"/>
                <w:lang w:val="tr-TR"/>
              </w:rPr>
              <w:t> -</w:t>
            </w:r>
          </w:p>
        </w:tc>
        <w:tc>
          <w:tcPr>
            <w:tcW w:w="1240" w:type="dxa"/>
            <w:tcBorders>
              <w:top w:val="dotted" w:sz="4" w:space="0" w:color="auto"/>
              <w:left w:val="dotted" w:sz="4" w:space="0" w:color="auto"/>
              <w:bottom w:val="dotted" w:sz="4" w:space="0" w:color="auto"/>
              <w:right w:val="dotted" w:sz="4" w:space="0" w:color="auto"/>
            </w:tcBorders>
            <w:vAlign w:val="center"/>
          </w:tcPr>
          <w:p w14:paraId="4C685FC1" w14:textId="6A54D89A" w:rsidR="009A500B" w:rsidRPr="001B1C3B" w:rsidRDefault="009A500B" w:rsidP="009A500B">
            <w:pPr>
              <w:jc w:val="right"/>
              <w:rPr>
                <w:color w:val="000000"/>
                <w:sz w:val="18"/>
                <w:szCs w:val="18"/>
                <w:lang w:val="tr-TR" w:eastAsia="tr-TR"/>
              </w:rPr>
            </w:pPr>
            <w:r w:rsidRPr="001B1C3B">
              <w:rPr>
                <w:rFonts w:ascii="Arial" w:hAnsi="Arial" w:cs="Arial"/>
                <w:color w:val="000000"/>
                <w:sz w:val="20"/>
                <w:lang w:val="tr-TR"/>
              </w:rPr>
              <w:t> -</w:t>
            </w:r>
          </w:p>
        </w:tc>
        <w:tc>
          <w:tcPr>
            <w:tcW w:w="1258" w:type="dxa"/>
            <w:tcBorders>
              <w:top w:val="dotted" w:sz="4" w:space="0" w:color="auto"/>
              <w:left w:val="dotted" w:sz="4" w:space="0" w:color="auto"/>
              <w:bottom w:val="dotted" w:sz="4" w:space="0" w:color="auto"/>
              <w:right w:val="single" w:sz="8" w:space="0" w:color="auto"/>
            </w:tcBorders>
            <w:vAlign w:val="center"/>
          </w:tcPr>
          <w:p w14:paraId="5B2E5803" w14:textId="7777138C" w:rsidR="009A500B" w:rsidRPr="001B1C3B" w:rsidRDefault="009A500B" w:rsidP="009A500B">
            <w:pPr>
              <w:jc w:val="right"/>
              <w:rPr>
                <w:color w:val="000000"/>
                <w:sz w:val="18"/>
                <w:szCs w:val="18"/>
                <w:lang w:val="tr-TR" w:eastAsia="tr-TR"/>
              </w:rPr>
            </w:pPr>
            <w:r w:rsidRPr="001B1C3B">
              <w:rPr>
                <w:color w:val="000000"/>
                <w:sz w:val="18"/>
                <w:szCs w:val="18"/>
                <w:lang w:val="tr-TR"/>
              </w:rPr>
              <w:t>466,212,439</w:t>
            </w:r>
          </w:p>
        </w:tc>
      </w:tr>
      <w:tr w:rsidR="009A500B" w:rsidRPr="001B1C3B" w14:paraId="04185F61" w14:textId="77777777" w:rsidTr="00D23DB3">
        <w:trPr>
          <w:trHeight w:val="320"/>
        </w:trPr>
        <w:tc>
          <w:tcPr>
            <w:tcW w:w="353" w:type="dxa"/>
            <w:tcBorders>
              <w:top w:val="dotted" w:sz="4" w:space="0" w:color="auto"/>
              <w:left w:val="single" w:sz="8" w:space="0" w:color="auto"/>
              <w:bottom w:val="dotted" w:sz="4" w:space="0" w:color="auto"/>
              <w:right w:val="dotted" w:sz="4" w:space="0" w:color="auto"/>
            </w:tcBorders>
            <w:vAlign w:val="center"/>
            <w:hideMark/>
          </w:tcPr>
          <w:p w14:paraId="605D1C79" w14:textId="77777777" w:rsidR="009A500B" w:rsidRPr="001B1C3B" w:rsidRDefault="009A500B" w:rsidP="009A500B">
            <w:pPr>
              <w:jc w:val="right"/>
              <w:rPr>
                <w:rFonts w:asciiTheme="majorBidi" w:hAnsiTheme="majorBidi" w:cstheme="majorBidi"/>
                <w:color w:val="000000"/>
                <w:sz w:val="18"/>
                <w:szCs w:val="18"/>
                <w:lang w:val="tr-TR" w:eastAsia="tr-TR"/>
              </w:rPr>
            </w:pPr>
            <w:r w:rsidRPr="001B1C3B">
              <w:rPr>
                <w:rFonts w:asciiTheme="majorBidi" w:hAnsiTheme="majorBidi" w:cstheme="majorBidi"/>
                <w:color w:val="000000"/>
                <w:sz w:val="18"/>
                <w:szCs w:val="18"/>
                <w:lang w:val="tr-TR" w:eastAsia="tr-TR"/>
              </w:rPr>
              <w:t>27</w:t>
            </w:r>
          </w:p>
        </w:tc>
        <w:tc>
          <w:tcPr>
            <w:tcW w:w="3181" w:type="dxa"/>
            <w:tcBorders>
              <w:top w:val="dotted" w:sz="4" w:space="0" w:color="auto"/>
              <w:left w:val="dotted" w:sz="4" w:space="0" w:color="auto"/>
              <w:bottom w:val="dotted" w:sz="4" w:space="0" w:color="auto"/>
              <w:right w:val="dotted" w:sz="4" w:space="0" w:color="auto"/>
            </w:tcBorders>
            <w:vAlign w:val="center"/>
            <w:hideMark/>
          </w:tcPr>
          <w:p w14:paraId="6F1A411F" w14:textId="64E15988" w:rsidR="009A500B" w:rsidRPr="001B1C3B" w:rsidRDefault="009A500B" w:rsidP="009A500B">
            <w:pPr>
              <w:rPr>
                <w:rFonts w:asciiTheme="majorBidi" w:hAnsiTheme="majorBidi" w:cstheme="majorBidi"/>
                <w:color w:val="000000"/>
                <w:sz w:val="18"/>
                <w:szCs w:val="18"/>
                <w:lang w:val="tr-TR" w:eastAsia="tr-TR"/>
              </w:rPr>
            </w:pPr>
            <w:r w:rsidRPr="001B1C3B">
              <w:rPr>
                <w:rFonts w:asciiTheme="majorBidi" w:hAnsiTheme="majorBidi" w:cstheme="majorBidi"/>
                <w:color w:val="000000"/>
                <w:sz w:val="18"/>
                <w:szCs w:val="18"/>
                <w:lang w:val="tr-TR" w:eastAsia="tr-TR"/>
              </w:rPr>
              <w:t>Altın dâhil fiziki teslimatlı emtia</w:t>
            </w:r>
          </w:p>
        </w:tc>
        <w:tc>
          <w:tcPr>
            <w:tcW w:w="1134" w:type="dxa"/>
            <w:tcBorders>
              <w:top w:val="dotted" w:sz="4" w:space="0" w:color="auto"/>
              <w:left w:val="dotted" w:sz="4" w:space="0" w:color="auto"/>
              <w:bottom w:val="dotted" w:sz="4" w:space="0" w:color="auto"/>
              <w:right w:val="dotted" w:sz="4" w:space="0" w:color="auto"/>
            </w:tcBorders>
            <w:vAlign w:val="center"/>
          </w:tcPr>
          <w:p w14:paraId="5D412311" w14:textId="63A457C4" w:rsidR="009A500B" w:rsidRPr="001B1C3B" w:rsidRDefault="009A500B" w:rsidP="009A500B">
            <w:pPr>
              <w:jc w:val="right"/>
              <w:rPr>
                <w:color w:val="000000"/>
                <w:sz w:val="18"/>
                <w:szCs w:val="18"/>
                <w:lang w:val="tr-TR" w:eastAsia="tr-TR"/>
              </w:rPr>
            </w:pPr>
            <w:r w:rsidRPr="001B1C3B">
              <w:rPr>
                <w:color w:val="000000"/>
                <w:sz w:val="18"/>
                <w:szCs w:val="18"/>
                <w:lang w:val="tr-TR"/>
              </w:rPr>
              <w:t>35,735,732</w:t>
            </w:r>
          </w:p>
        </w:tc>
        <w:tc>
          <w:tcPr>
            <w:tcW w:w="1365" w:type="dxa"/>
            <w:tcBorders>
              <w:top w:val="dotted" w:sz="4" w:space="0" w:color="auto"/>
              <w:left w:val="dotted" w:sz="4" w:space="0" w:color="auto"/>
              <w:bottom w:val="dotted" w:sz="4" w:space="0" w:color="auto"/>
              <w:right w:val="dotted" w:sz="4" w:space="0" w:color="auto"/>
            </w:tcBorders>
            <w:vAlign w:val="center"/>
          </w:tcPr>
          <w:p w14:paraId="26EB3717" w14:textId="0500AF40" w:rsidR="009A500B" w:rsidRPr="001B1C3B" w:rsidRDefault="009A500B" w:rsidP="009A500B">
            <w:pPr>
              <w:jc w:val="right"/>
              <w:rPr>
                <w:color w:val="000000"/>
                <w:sz w:val="18"/>
                <w:szCs w:val="18"/>
                <w:lang w:val="tr-TR" w:eastAsia="tr-TR"/>
              </w:rPr>
            </w:pPr>
            <w:r w:rsidRPr="001B1C3B">
              <w:rPr>
                <w:rFonts w:ascii="Arial" w:hAnsi="Arial" w:cs="Arial"/>
                <w:color w:val="000000"/>
                <w:sz w:val="20"/>
                <w:lang w:val="tr-TR"/>
              </w:rPr>
              <w:t> -</w:t>
            </w:r>
          </w:p>
        </w:tc>
        <w:tc>
          <w:tcPr>
            <w:tcW w:w="1240" w:type="dxa"/>
            <w:tcBorders>
              <w:top w:val="dotted" w:sz="4" w:space="0" w:color="auto"/>
              <w:left w:val="dotted" w:sz="4" w:space="0" w:color="auto"/>
              <w:bottom w:val="dotted" w:sz="4" w:space="0" w:color="auto"/>
              <w:right w:val="dotted" w:sz="4" w:space="0" w:color="auto"/>
            </w:tcBorders>
            <w:vAlign w:val="center"/>
          </w:tcPr>
          <w:p w14:paraId="28AD471F" w14:textId="174D213C" w:rsidR="009A500B" w:rsidRPr="001B1C3B" w:rsidRDefault="009A500B" w:rsidP="009A500B">
            <w:pPr>
              <w:jc w:val="right"/>
              <w:rPr>
                <w:color w:val="000000"/>
                <w:sz w:val="18"/>
                <w:szCs w:val="18"/>
                <w:lang w:val="tr-TR" w:eastAsia="tr-TR"/>
              </w:rPr>
            </w:pPr>
            <w:r w:rsidRPr="001B1C3B">
              <w:rPr>
                <w:rFonts w:ascii="Arial" w:hAnsi="Arial" w:cs="Arial"/>
                <w:color w:val="000000"/>
                <w:sz w:val="20"/>
                <w:lang w:val="tr-TR"/>
              </w:rPr>
              <w:t> -</w:t>
            </w:r>
          </w:p>
        </w:tc>
        <w:tc>
          <w:tcPr>
            <w:tcW w:w="1240" w:type="dxa"/>
            <w:tcBorders>
              <w:top w:val="dotted" w:sz="4" w:space="0" w:color="auto"/>
              <w:left w:val="dotted" w:sz="4" w:space="0" w:color="auto"/>
              <w:bottom w:val="dotted" w:sz="4" w:space="0" w:color="auto"/>
              <w:right w:val="dotted" w:sz="4" w:space="0" w:color="auto"/>
            </w:tcBorders>
            <w:vAlign w:val="center"/>
          </w:tcPr>
          <w:p w14:paraId="1A8E3AF8" w14:textId="54067897" w:rsidR="009A500B" w:rsidRPr="001B1C3B" w:rsidRDefault="009A500B" w:rsidP="009A500B">
            <w:pPr>
              <w:jc w:val="right"/>
              <w:rPr>
                <w:color w:val="000000"/>
                <w:sz w:val="18"/>
                <w:szCs w:val="18"/>
                <w:lang w:val="tr-TR" w:eastAsia="tr-TR"/>
              </w:rPr>
            </w:pPr>
            <w:r w:rsidRPr="001B1C3B">
              <w:rPr>
                <w:rFonts w:ascii="Arial" w:hAnsi="Arial" w:cs="Arial"/>
                <w:color w:val="000000"/>
                <w:sz w:val="20"/>
                <w:lang w:val="tr-TR"/>
              </w:rPr>
              <w:t> -</w:t>
            </w:r>
          </w:p>
        </w:tc>
        <w:tc>
          <w:tcPr>
            <w:tcW w:w="1258" w:type="dxa"/>
            <w:tcBorders>
              <w:top w:val="dotted" w:sz="4" w:space="0" w:color="auto"/>
              <w:left w:val="dotted" w:sz="4" w:space="0" w:color="auto"/>
              <w:bottom w:val="dotted" w:sz="4" w:space="0" w:color="auto"/>
              <w:right w:val="single" w:sz="8" w:space="0" w:color="auto"/>
            </w:tcBorders>
            <w:vAlign w:val="center"/>
          </w:tcPr>
          <w:p w14:paraId="5D78F33D" w14:textId="6E7DC577" w:rsidR="009A500B" w:rsidRPr="001B1C3B" w:rsidRDefault="009A500B" w:rsidP="009A500B">
            <w:pPr>
              <w:jc w:val="right"/>
              <w:rPr>
                <w:color w:val="000000"/>
                <w:sz w:val="18"/>
                <w:szCs w:val="18"/>
                <w:lang w:val="tr-TR" w:eastAsia="tr-TR"/>
              </w:rPr>
            </w:pPr>
            <w:r w:rsidRPr="001B1C3B">
              <w:rPr>
                <w:color w:val="000000"/>
                <w:sz w:val="18"/>
                <w:szCs w:val="18"/>
                <w:lang w:val="tr-TR"/>
              </w:rPr>
              <w:t>35,735,732</w:t>
            </w:r>
          </w:p>
        </w:tc>
      </w:tr>
      <w:tr w:rsidR="009A500B" w:rsidRPr="001B1C3B" w14:paraId="5FC9FBC3" w14:textId="77777777" w:rsidTr="00D23DB3">
        <w:trPr>
          <w:trHeight w:val="630"/>
        </w:trPr>
        <w:tc>
          <w:tcPr>
            <w:tcW w:w="353" w:type="dxa"/>
            <w:tcBorders>
              <w:top w:val="dotted" w:sz="4" w:space="0" w:color="auto"/>
              <w:left w:val="single" w:sz="8" w:space="0" w:color="auto"/>
              <w:bottom w:val="dotted" w:sz="4" w:space="0" w:color="auto"/>
              <w:right w:val="dotted" w:sz="4" w:space="0" w:color="auto"/>
            </w:tcBorders>
            <w:vAlign w:val="center"/>
            <w:hideMark/>
          </w:tcPr>
          <w:p w14:paraId="360FB526" w14:textId="77777777" w:rsidR="009A500B" w:rsidRPr="001B1C3B" w:rsidRDefault="009A500B" w:rsidP="009A500B">
            <w:pPr>
              <w:jc w:val="right"/>
              <w:rPr>
                <w:rFonts w:asciiTheme="majorBidi" w:hAnsiTheme="majorBidi" w:cstheme="majorBidi"/>
                <w:color w:val="000000"/>
                <w:sz w:val="18"/>
                <w:szCs w:val="18"/>
                <w:lang w:val="tr-TR" w:eastAsia="tr-TR"/>
              </w:rPr>
            </w:pPr>
            <w:r w:rsidRPr="001B1C3B">
              <w:rPr>
                <w:rFonts w:asciiTheme="majorBidi" w:hAnsiTheme="majorBidi" w:cstheme="majorBidi"/>
                <w:color w:val="000000"/>
                <w:sz w:val="18"/>
                <w:szCs w:val="18"/>
                <w:lang w:val="tr-TR" w:eastAsia="tr-TR"/>
              </w:rPr>
              <w:t>28</w:t>
            </w:r>
          </w:p>
        </w:tc>
        <w:tc>
          <w:tcPr>
            <w:tcW w:w="3181" w:type="dxa"/>
            <w:tcBorders>
              <w:top w:val="dotted" w:sz="4" w:space="0" w:color="auto"/>
              <w:left w:val="dotted" w:sz="4" w:space="0" w:color="auto"/>
              <w:bottom w:val="dotted" w:sz="4" w:space="0" w:color="auto"/>
              <w:right w:val="dotted" w:sz="4" w:space="0" w:color="auto"/>
            </w:tcBorders>
            <w:vAlign w:val="center"/>
            <w:hideMark/>
          </w:tcPr>
          <w:p w14:paraId="13A55364" w14:textId="51573493" w:rsidR="009A500B" w:rsidRPr="001B1C3B" w:rsidRDefault="009A500B" w:rsidP="009A500B">
            <w:pPr>
              <w:rPr>
                <w:rFonts w:asciiTheme="majorBidi" w:hAnsiTheme="majorBidi" w:cstheme="majorBidi"/>
                <w:color w:val="000000"/>
                <w:sz w:val="18"/>
                <w:szCs w:val="18"/>
                <w:lang w:val="tr-TR" w:eastAsia="tr-TR"/>
              </w:rPr>
            </w:pPr>
            <w:r w:rsidRPr="001B1C3B">
              <w:rPr>
                <w:rFonts w:asciiTheme="majorBidi" w:hAnsiTheme="majorBidi" w:cstheme="majorBidi"/>
                <w:color w:val="000000"/>
                <w:sz w:val="18"/>
                <w:szCs w:val="18"/>
                <w:lang w:val="tr-TR" w:eastAsia="tr-TR"/>
              </w:rPr>
              <w:t>Türev sözleşmelerin başlangıç teminatı veya merkezi karşı tarafa verilen garanti fonu</w:t>
            </w:r>
          </w:p>
        </w:tc>
        <w:tc>
          <w:tcPr>
            <w:tcW w:w="1134" w:type="dxa"/>
            <w:tcBorders>
              <w:top w:val="dotted" w:sz="4" w:space="0" w:color="auto"/>
              <w:left w:val="dotted" w:sz="4" w:space="0" w:color="auto"/>
              <w:bottom w:val="dotted" w:sz="4" w:space="0" w:color="auto"/>
              <w:right w:val="dotted" w:sz="4" w:space="0" w:color="auto"/>
            </w:tcBorders>
            <w:vAlign w:val="center"/>
          </w:tcPr>
          <w:p w14:paraId="487CDBF9" w14:textId="6DC83568" w:rsidR="009A500B" w:rsidRPr="001B1C3B" w:rsidRDefault="009A500B" w:rsidP="009A500B">
            <w:pPr>
              <w:jc w:val="right"/>
              <w:rPr>
                <w:color w:val="000000"/>
                <w:sz w:val="18"/>
                <w:szCs w:val="18"/>
                <w:lang w:val="tr-TR" w:eastAsia="tr-TR"/>
              </w:rPr>
            </w:pPr>
            <w:r w:rsidRPr="001B1C3B">
              <w:rPr>
                <w:color w:val="000000"/>
                <w:sz w:val="18"/>
                <w:szCs w:val="18"/>
                <w:lang w:val="tr-TR" w:eastAsia="tr-TR"/>
              </w:rPr>
              <w:t>-</w:t>
            </w:r>
          </w:p>
        </w:tc>
        <w:tc>
          <w:tcPr>
            <w:tcW w:w="3845" w:type="dxa"/>
            <w:gridSpan w:val="3"/>
            <w:tcBorders>
              <w:top w:val="dotted" w:sz="4" w:space="0" w:color="auto"/>
              <w:left w:val="dotted" w:sz="4" w:space="0" w:color="auto"/>
              <w:bottom w:val="dotted" w:sz="4" w:space="0" w:color="auto"/>
              <w:right w:val="dotted" w:sz="4" w:space="0" w:color="auto"/>
            </w:tcBorders>
            <w:vAlign w:val="center"/>
          </w:tcPr>
          <w:p w14:paraId="790FC595" w14:textId="320C7DAD" w:rsidR="009A500B" w:rsidRPr="001B1C3B" w:rsidRDefault="009A500B" w:rsidP="009A500B">
            <w:pPr>
              <w:jc w:val="center"/>
              <w:rPr>
                <w:color w:val="000000"/>
                <w:sz w:val="18"/>
                <w:szCs w:val="18"/>
                <w:lang w:val="tr-TR" w:eastAsia="tr-TR"/>
              </w:rPr>
            </w:pPr>
            <w:r w:rsidRPr="001B1C3B">
              <w:rPr>
                <w:color w:val="000000"/>
                <w:sz w:val="18"/>
                <w:szCs w:val="18"/>
                <w:lang w:val="tr-TR"/>
              </w:rPr>
              <w:t>2,531,230</w:t>
            </w:r>
          </w:p>
        </w:tc>
        <w:tc>
          <w:tcPr>
            <w:tcW w:w="1258" w:type="dxa"/>
            <w:tcBorders>
              <w:top w:val="dotted" w:sz="4" w:space="0" w:color="auto"/>
              <w:left w:val="dotted" w:sz="4" w:space="0" w:color="auto"/>
              <w:bottom w:val="dotted" w:sz="4" w:space="0" w:color="auto"/>
              <w:right w:val="single" w:sz="8" w:space="0" w:color="auto"/>
            </w:tcBorders>
            <w:vAlign w:val="center"/>
          </w:tcPr>
          <w:p w14:paraId="6D1BD512" w14:textId="0C9FBDAA" w:rsidR="009A500B" w:rsidRPr="001B1C3B" w:rsidRDefault="009A500B" w:rsidP="009A500B">
            <w:pPr>
              <w:jc w:val="right"/>
              <w:rPr>
                <w:color w:val="000000"/>
                <w:sz w:val="18"/>
                <w:szCs w:val="18"/>
                <w:lang w:val="tr-TR" w:eastAsia="tr-TR"/>
              </w:rPr>
            </w:pPr>
            <w:r w:rsidRPr="001B1C3B">
              <w:rPr>
                <w:color w:val="000000"/>
                <w:sz w:val="18"/>
                <w:szCs w:val="18"/>
                <w:lang w:val="tr-TR"/>
              </w:rPr>
              <w:t>2,151,546</w:t>
            </w:r>
          </w:p>
        </w:tc>
      </w:tr>
      <w:tr w:rsidR="009A500B" w:rsidRPr="001B1C3B" w14:paraId="4EC56748" w14:textId="77777777" w:rsidTr="00D23DB3">
        <w:trPr>
          <w:trHeight w:val="320"/>
        </w:trPr>
        <w:tc>
          <w:tcPr>
            <w:tcW w:w="353" w:type="dxa"/>
            <w:tcBorders>
              <w:top w:val="dotted" w:sz="4" w:space="0" w:color="auto"/>
              <w:left w:val="single" w:sz="8" w:space="0" w:color="auto"/>
              <w:bottom w:val="dotted" w:sz="4" w:space="0" w:color="auto"/>
              <w:right w:val="dotted" w:sz="4" w:space="0" w:color="auto"/>
            </w:tcBorders>
            <w:vAlign w:val="center"/>
            <w:hideMark/>
          </w:tcPr>
          <w:p w14:paraId="62CC5B27" w14:textId="77777777" w:rsidR="009A500B" w:rsidRPr="001B1C3B" w:rsidRDefault="009A500B" w:rsidP="009A500B">
            <w:pPr>
              <w:jc w:val="right"/>
              <w:rPr>
                <w:rFonts w:asciiTheme="majorBidi" w:hAnsiTheme="majorBidi" w:cstheme="majorBidi"/>
                <w:color w:val="000000"/>
                <w:sz w:val="18"/>
                <w:szCs w:val="18"/>
                <w:lang w:val="tr-TR" w:eastAsia="tr-TR"/>
              </w:rPr>
            </w:pPr>
            <w:r w:rsidRPr="001B1C3B">
              <w:rPr>
                <w:rFonts w:asciiTheme="majorBidi" w:hAnsiTheme="majorBidi" w:cstheme="majorBidi"/>
                <w:color w:val="000000"/>
                <w:sz w:val="18"/>
                <w:szCs w:val="18"/>
                <w:lang w:val="tr-TR" w:eastAsia="tr-TR"/>
              </w:rPr>
              <w:t>29</w:t>
            </w:r>
          </w:p>
        </w:tc>
        <w:tc>
          <w:tcPr>
            <w:tcW w:w="3181" w:type="dxa"/>
            <w:tcBorders>
              <w:top w:val="dotted" w:sz="4" w:space="0" w:color="auto"/>
              <w:left w:val="dotted" w:sz="4" w:space="0" w:color="auto"/>
              <w:bottom w:val="dotted" w:sz="4" w:space="0" w:color="auto"/>
              <w:right w:val="dotted" w:sz="4" w:space="0" w:color="auto"/>
            </w:tcBorders>
            <w:vAlign w:val="center"/>
            <w:hideMark/>
          </w:tcPr>
          <w:p w14:paraId="54D1D5E9" w14:textId="2E237749" w:rsidR="009A500B" w:rsidRPr="001B1C3B" w:rsidRDefault="009A500B" w:rsidP="009A500B">
            <w:pPr>
              <w:rPr>
                <w:rFonts w:asciiTheme="majorBidi" w:hAnsiTheme="majorBidi" w:cstheme="majorBidi"/>
                <w:color w:val="000000"/>
                <w:sz w:val="18"/>
                <w:szCs w:val="18"/>
                <w:lang w:val="tr-TR" w:eastAsia="tr-TR"/>
              </w:rPr>
            </w:pPr>
            <w:r w:rsidRPr="001B1C3B">
              <w:rPr>
                <w:rFonts w:asciiTheme="majorBidi" w:hAnsiTheme="majorBidi" w:cstheme="majorBidi"/>
                <w:color w:val="000000"/>
                <w:sz w:val="18"/>
                <w:szCs w:val="18"/>
                <w:lang w:val="tr-TR" w:eastAsia="tr-TR"/>
              </w:rPr>
              <w:t>Türev varlıklar</w:t>
            </w:r>
          </w:p>
        </w:tc>
        <w:tc>
          <w:tcPr>
            <w:tcW w:w="1134" w:type="dxa"/>
            <w:tcBorders>
              <w:top w:val="dotted" w:sz="4" w:space="0" w:color="auto"/>
              <w:left w:val="dotted" w:sz="4" w:space="0" w:color="auto"/>
              <w:bottom w:val="dotted" w:sz="4" w:space="0" w:color="auto"/>
              <w:right w:val="dotted" w:sz="4" w:space="0" w:color="auto"/>
            </w:tcBorders>
            <w:vAlign w:val="center"/>
          </w:tcPr>
          <w:p w14:paraId="11083752" w14:textId="34B5CD2B" w:rsidR="009A500B" w:rsidRPr="001B1C3B" w:rsidRDefault="009A500B" w:rsidP="009A500B">
            <w:pPr>
              <w:jc w:val="right"/>
              <w:rPr>
                <w:color w:val="000000"/>
                <w:sz w:val="18"/>
                <w:szCs w:val="18"/>
                <w:lang w:val="tr-TR" w:eastAsia="tr-TR"/>
              </w:rPr>
            </w:pPr>
            <w:r w:rsidRPr="001B1C3B">
              <w:rPr>
                <w:color w:val="000000"/>
                <w:sz w:val="18"/>
                <w:szCs w:val="18"/>
                <w:lang w:val="tr-TR" w:eastAsia="tr-TR"/>
              </w:rPr>
              <w:t>-</w:t>
            </w:r>
          </w:p>
        </w:tc>
        <w:tc>
          <w:tcPr>
            <w:tcW w:w="3845" w:type="dxa"/>
            <w:gridSpan w:val="3"/>
            <w:tcBorders>
              <w:top w:val="dotted" w:sz="4" w:space="0" w:color="auto"/>
              <w:left w:val="dotted" w:sz="4" w:space="0" w:color="auto"/>
              <w:bottom w:val="dotted" w:sz="4" w:space="0" w:color="auto"/>
              <w:right w:val="dotted" w:sz="4" w:space="0" w:color="auto"/>
            </w:tcBorders>
            <w:vAlign w:val="center"/>
          </w:tcPr>
          <w:p w14:paraId="033EF8F1" w14:textId="7DF2448D" w:rsidR="009A500B" w:rsidRPr="001B1C3B" w:rsidRDefault="009A500B" w:rsidP="009A500B">
            <w:pPr>
              <w:jc w:val="center"/>
              <w:rPr>
                <w:color w:val="000000"/>
                <w:sz w:val="18"/>
                <w:szCs w:val="18"/>
                <w:lang w:val="tr-TR" w:eastAsia="tr-TR"/>
              </w:rPr>
            </w:pPr>
            <w:r w:rsidRPr="001B1C3B">
              <w:rPr>
                <w:color w:val="000000"/>
                <w:sz w:val="18"/>
                <w:szCs w:val="18"/>
                <w:lang w:val="tr-TR"/>
              </w:rPr>
              <w:t>19,107,588</w:t>
            </w:r>
          </w:p>
        </w:tc>
        <w:tc>
          <w:tcPr>
            <w:tcW w:w="1258" w:type="dxa"/>
            <w:tcBorders>
              <w:top w:val="dotted" w:sz="4" w:space="0" w:color="auto"/>
              <w:left w:val="dotted" w:sz="4" w:space="0" w:color="auto"/>
              <w:bottom w:val="dotted" w:sz="4" w:space="0" w:color="auto"/>
              <w:right w:val="single" w:sz="8" w:space="0" w:color="auto"/>
            </w:tcBorders>
            <w:vAlign w:val="center"/>
          </w:tcPr>
          <w:p w14:paraId="21E0F937" w14:textId="7F7697DE" w:rsidR="009A500B" w:rsidRPr="001B1C3B" w:rsidRDefault="009A500B" w:rsidP="009A500B">
            <w:pPr>
              <w:jc w:val="right"/>
              <w:rPr>
                <w:color w:val="000000"/>
                <w:sz w:val="18"/>
                <w:szCs w:val="18"/>
                <w:lang w:val="tr-TR" w:eastAsia="tr-TR"/>
              </w:rPr>
            </w:pPr>
            <w:r w:rsidRPr="001B1C3B">
              <w:rPr>
                <w:color w:val="000000"/>
                <w:sz w:val="18"/>
                <w:szCs w:val="18"/>
                <w:lang w:val="tr-TR"/>
              </w:rPr>
              <w:t>18,013,039</w:t>
            </w:r>
          </w:p>
        </w:tc>
      </w:tr>
      <w:tr w:rsidR="009A500B" w:rsidRPr="001B1C3B" w14:paraId="53A897A6" w14:textId="77777777" w:rsidTr="00D23DB3">
        <w:trPr>
          <w:trHeight w:val="320"/>
        </w:trPr>
        <w:tc>
          <w:tcPr>
            <w:tcW w:w="353" w:type="dxa"/>
            <w:tcBorders>
              <w:top w:val="dotted" w:sz="4" w:space="0" w:color="auto"/>
              <w:left w:val="single" w:sz="8" w:space="0" w:color="auto"/>
              <w:bottom w:val="dotted" w:sz="4" w:space="0" w:color="auto"/>
              <w:right w:val="dotted" w:sz="4" w:space="0" w:color="auto"/>
            </w:tcBorders>
            <w:vAlign w:val="center"/>
            <w:hideMark/>
          </w:tcPr>
          <w:p w14:paraId="06181DC3" w14:textId="77777777" w:rsidR="009A500B" w:rsidRPr="001B1C3B" w:rsidRDefault="009A500B" w:rsidP="009A500B">
            <w:pPr>
              <w:jc w:val="right"/>
              <w:rPr>
                <w:rFonts w:asciiTheme="majorBidi" w:hAnsiTheme="majorBidi" w:cstheme="majorBidi"/>
                <w:color w:val="000000"/>
                <w:sz w:val="18"/>
                <w:szCs w:val="18"/>
                <w:lang w:val="tr-TR" w:eastAsia="tr-TR"/>
              </w:rPr>
            </w:pPr>
            <w:r w:rsidRPr="001B1C3B">
              <w:rPr>
                <w:rFonts w:asciiTheme="majorBidi" w:hAnsiTheme="majorBidi" w:cstheme="majorBidi"/>
                <w:color w:val="000000"/>
                <w:sz w:val="18"/>
                <w:szCs w:val="18"/>
                <w:lang w:val="tr-TR" w:eastAsia="tr-TR"/>
              </w:rPr>
              <w:t>30</w:t>
            </w:r>
          </w:p>
        </w:tc>
        <w:tc>
          <w:tcPr>
            <w:tcW w:w="3181" w:type="dxa"/>
            <w:tcBorders>
              <w:top w:val="dotted" w:sz="4" w:space="0" w:color="auto"/>
              <w:left w:val="dotted" w:sz="4" w:space="0" w:color="auto"/>
              <w:bottom w:val="dotted" w:sz="4" w:space="0" w:color="auto"/>
              <w:right w:val="dotted" w:sz="4" w:space="0" w:color="auto"/>
            </w:tcBorders>
            <w:vAlign w:val="center"/>
            <w:hideMark/>
          </w:tcPr>
          <w:p w14:paraId="663A64D4" w14:textId="21CBC2DB" w:rsidR="009A500B" w:rsidRPr="001B1C3B" w:rsidRDefault="009A500B" w:rsidP="009A500B">
            <w:pPr>
              <w:rPr>
                <w:rFonts w:asciiTheme="majorBidi" w:hAnsiTheme="majorBidi" w:cstheme="majorBidi"/>
                <w:color w:val="000000"/>
                <w:sz w:val="18"/>
                <w:szCs w:val="18"/>
                <w:lang w:val="tr-TR" w:eastAsia="tr-TR"/>
              </w:rPr>
            </w:pPr>
            <w:r w:rsidRPr="001B1C3B">
              <w:rPr>
                <w:rFonts w:asciiTheme="majorBidi" w:hAnsiTheme="majorBidi" w:cstheme="majorBidi"/>
                <w:color w:val="000000"/>
                <w:sz w:val="18"/>
                <w:szCs w:val="18"/>
                <w:lang w:val="tr-TR" w:eastAsia="tr-TR"/>
              </w:rPr>
              <w:t>Türev yükümlülüklerin değişim teminatı düşülmeden önceki tutarı</w:t>
            </w:r>
          </w:p>
        </w:tc>
        <w:tc>
          <w:tcPr>
            <w:tcW w:w="1134" w:type="dxa"/>
            <w:tcBorders>
              <w:top w:val="dotted" w:sz="4" w:space="0" w:color="auto"/>
              <w:left w:val="dotted" w:sz="4" w:space="0" w:color="auto"/>
              <w:bottom w:val="dotted" w:sz="4" w:space="0" w:color="auto"/>
              <w:right w:val="dotted" w:sz="4" w:space="0" w:color="auto"/>
            </w:tcBorders>
            <w:vAlign w:val="center"/>
          </w:tcPr>
          <w:p w14:paraId="693B128C" w14:textId="3D8CC429" w:rsidR="009A500B" w:rsidRPr="001B1C3B" w:rsidRDefault="009A500B" w:rsidP="009A500B">
            <w:pPr>
              <w:jc w:val="right"/>
              <w:rPr>
                <w:color w:val="000000"/>
                <w:sz w:val="18"/>
                <w:szCs w:val="18"/>
                <w:lang w:val="tr-TR" w:eastAsia="tr-TR"/>
              </w:rPr>
            </w:pPr>
            <w:r w:rsidRPr="001B1C3B">
              <w:rPr>
                <w:color w:val="000000"/>
                <w:sz w:val="18"/>
                <w:szCs w:val="18"/>
                <w:lang w:val="tr-TR" w:eastAsia="tr-TR"/>
              </w:rPr>
              <w:t>-</w:t>
            </w:r>
          </w:p>
        </w:tc>
        <w:tc>
          <w:tcPr>
            <w:tcW w:w="3845" w:type="dxa"/>
            <w:gridSpan w:val="3"/>
            <w:tcBorders>
              <w:top w:val="dotted" w:sz="4" w:space="0" w:color="auto"/>
              <w:left w:val="dotted" w:sz="4" w:space="0" w:color="auto"/>
              <w:bottom w:val="dotted" w:sz="4" w:space="0" w:color="auto"/>
              <w:right w:val="dotted" w:sz="4" w:space="0" w:color="auto"/>
            </w:tcBorders>
            <w:vAlign w:val="center"/>
          </w:tcPr>
          <w:p w14:paraId="1A437687" w14:textId="0014481C" w:rsidR="009A500B" w:rsidRPr="001B1C3B" w:rsidRDefault="009A500B" w:rsidP="009A500B">
            <w:pPr>
              <w:jc w:val="center"/>
              <w:rPr>
                <w:color w:val="000000"/>
                <w:sz w:val="18"/>
                <w:szCs w:val="18"/>
                <w:lang w:val="tr-TR" w:eastAsia="tr-TR"/>
              </w:rPr>
            </w:pPr>
            <w:r w:rsidRPr="001B1C3B">
              <w:rPr>
                <w:color w:val="000000"/>
                <w:sz w:val="18"/>
                <w:szCs w:val="18"/>
                <w:lang w:val="tr-TR"/>
              </w:rPr>
              <w:t>1,231,193</w:t>
            </w:r>
          </w:p>
        </w:tc>
        <w:tc>
          <w:tcPr>
            <w:tcW w:w="1258" w:type="dxa"/>
            <w:tcBorders>
              <w:top w:val="dotted" w:sz="4" w:space="0" w:color="auto"/>
              <w:left w:val="dotted" w:sz="4" w:space="0" w:color="auto"/>
              <w:bottom w:val="dotted" w:sz="4" w:space="0" w:color="auto"/>
              <w:right w:val="single" w:sz="8" w:space="0" w:color="auto"/>
            </w:tcBorders>
            <w:vAlign w:val="center"/>
          </w:tcPr>
          <w:p w14:paraId="2926E193" w14:textId="23F39CA3" w:rsidR="009A500B" w:rsidRPr="001B1C3B" w:rsidRDefault="009A500B" w:rsidP="009A500B">
            <w:pPr>
              <w:jc w:val="right"/>
              <w:rPr>
                <w:color w:val="000000"/>
                <w:sz w:val="18"/>
                <w:szCs w:val="18"/>
                <w:lang w:val="tr-TR" w:eastAsia="tr-TR"/>
              </w:rPr>
            </w:pPr>
            <w:r w:rsidRPr="001B1C3B">
              <w:rPr>
                <w:color w:val="000000"/>
                <w:sz w:val="18"/>
                <w:szCs w:val="18"/>
                <w:lang w:val="tr-TR"/>
              </w:rPr>
              <w:t>1,231,193</w:t>
            </w:r>
          </w:p>
        </w:tc>
      </w:tr>
      <w:tr w:rsidR="009A500B" w:rsidRPr="001B1C3B" w14:paraId="76399B34" w14:textId="77777777" w:rsidTr="00D23DB3">
        <w:trPr>
          <w:trHeight w:val="320"/>
        </w:trPr>
        <w:tc>
          <w:tcPr>
            <w:tcW w:w="353" w:type="dxa"/>
            <w:tcBorders>
              <w:top w:val="dotted" w:sz="4" w:space="0" w:color="auto"/>
              <w:left w:val="single" w:sz="8" w:space="0" w:color="auto"/>
              <w:bottom w:val="dotted" w:sz="4" w:space="0" w:color="auto"/>
              <w:right w:val="dotted" w:sz="4" w:space="0" w:color="auto"/>
            </w:tcBorders>
            <w:vAlign w:val="center"/>
            <w:hideMark/>
          </w:tcPr>
          <w:p w14:paraId="05CE8D94" w14:textId="77777777" w:rsidR="009A500B" w:rsidRPr="001B1C3B" w:rsidRDefault="009A500B" w:rsidP="009A500B">
            <w:pPr>
              <w:jc w:val="right"/>
              <w:rPr>
                <w:rFonts w:asciiTheme="majorBidi" w:hAnsiTheme="majorBidi" w:cstheme="majorBidi"/>
                <w:color w:val="000000"/>
                <w:sz w:val="18"/>
                <w:szCs w:val="18"/>
                <w:lang w:val="tr-TR" w:eastAsia="tr-TR"/>
              </w:rPr>
            </w:pPr>
            <w:r w:rsidRPr="001B1C3B">
              <w:rPr>
                <w:rFonts w:asciiTheme="majorBidi" w:hAnsiTheme="majorBidi" w:cstheme="majorBidi"/>
                <w:color w:val="000000"/>
                <w:sz w:val="18"/>
                <w:szCs w:val="18"/>
                <w:lang w:val="tr-TR" w:eastAsia="tr-TR"/>
              </w:rPr>
              <w:t>31</w:t>
            </w:r>
          </w:p>
        </w:tc>
        <w:tc>
          <w:tcPr>
            <w:tcW w:w="3181" w:type="dxa"/>
            <w:tcBorders>
              <w:top w:val="dotted" w:sz="4" w:space="0" w:color="auto"/>
              <w:left w:val="dotted" w:sz="4" w:space="0" w:color="auto"/>
              <w:bottom w:val="dotted" w:sz="4" w:space="0" w:color="auto"/>
              <w:right w:val="dotted" w:sz="4" w:space="0" w:color="auto"/>
            </w:tcBorders>
            <w:vAlign w:val="center"/>
            <w:hideMark/>
          </w:tcPr>
          <w:p w14:paraId="601A2B2C" w14:textId="1C0674EE" w:rsidR="009A500B" w:rsidRPr="001B1C3B" w:rsidRDefault="009A500B" w:rsidP="009A500B">
            <w:pPr>
              <w:rPr>
                <w:rFonts w:asciiTheme="majorBidi" w:hAnsiTheme="majorBidi" w:cstheme="majorBidi"/>
                <w:color w:val="000000"/>
                <w:sz w:val="18"/>
                <w:szCs w:val="18"/>
                <w:lang w:val="tr-TR" w:eastAsia="tr-TR"/>
              </w:rPr>
            </w:pPr>
            <w:r w:rsidRPr="001B1C3B">
              <w:rPr>
                <w:rFonts w:asciiTheme="majorBidi" w:hAnsiTheme="majorBidi" w:cstheme="majorBidi"/>
                <w:color w:val="000000"/>
                <w:sz w:val="18"/>
                <w:szCs w:val="18"/>
                <w:lang w:val="tr-TR" w:eastAsia="tr-TR"/>
              </w:rPr>
              <w:t>Yukarıda yer almayan diğer varlıklar</w:t>
            </w:r>
          </w:p>
        </w:tc>
        <w:tc>
          <w:tcPr>
            <w:tcW w:w="1134" w:type="dxa"/>
            <w:tcBorders>
              <w:top w:val="dotted" w:sz="4" w:space="0" w:color="auto"/>
              <w:left w:val="dotted" w:sz="4" w:space="0" w:color="auto"/>
              <w:bottom w:val="dotted" w:sz="4" w:space="0" w:color="auto"/>
              <w:right w:val="dotted" w:sz="4" w:space="0" w:color="auto"/>
            </w:tcBorders>
            <w:vAlign w:val="center"/>
          </w:tcPr>
          <w:p w14:paraId="66F730F7" w14:textId="35A08AFE" w:rsidR="009A500B" w:rsidRPr="001B1C3B" w:rsidRDefault="009A500B" w:rsidP="009A500B">
            <w:pPr>
              <w:jc w:val="right"/>
              <w:rPr>
                <w:color w:val="000000"/>
                <w:sz w:val="18"/>
                <w:szCs w:val="18"/>
                <w:lang w:val="tr-TR" w:eastAsia="tr-TR"/>
              </w:rPr>
            </w:pPr>
            <w:r w:rsidRPr="001B1C3B">
              <w:rPr>
                <w:color w:val="000000"/>
                <w:sz w:val="18"/>
                <w:szCs w:val="18"/>
                <w:lang w:val="tr-TR"/>
              </w:rPr>
              <w:t>358,611,128</w:t>
            </w:r>
          </w:p>
        </w:tc>
        <w:tc>
          <w:tcPr>
            <w:tcW w:w="1365" w:type="dxa"/>
            <w:tcBorders>
              <w:top w:val="dotted" w:sz="4" w:space="0" w:color="auto"/>
              <w:left w:val="dotted" w:sz="4" w:space="0" w:color="auto"/>
              <w:bottom w:val="dotted" w:sz="4" w:space="0" w:color="auto"/>
              <w:right w:val="dotted" w:sz="4" w:space="0" w:color="auto"/>
            </w:tcBorders>
            <w:vAlign w:val="center"/>
          </w:tcPr>
          <w:p w14:paraId="341E68D8" w14:textId="225744EA" w:rsidR="009A500B" w:rsidRPr="001B1C3B" w:rsidRDefault="009A500B" w:rsidP="009A500B">
            <w:pPr>
              <w:jc w:val="right"/>
              <w:rPr>
                <w:color w:val="000000"/>
                <w:sz w:val="18"/>
                <w:szCs w:val="18"/>
                <w:lang w:val="tr-TR" w:eastAsia="tr-TR"/>
              </w:rPr>
            </w:pPr>
            <w:r w:rsidRPr="001B1C3B">
              <w:rPr>
                <w:color w:val="000000"/>
                <w:sz w:val="18"/>
                <w:szCs w:val="18"/>
                <w:lang w:val="tr-TR"/>
              </w:rPr>
              <w:t>85,374,768</w:t>
            </w:r>
          </w:p>
        </w:tc>
        <w:tc>
          <w:tcPr>
            <w:tcW w:w="1240" w:type="dxa"/>
            <w:tcBorders>
              <w:top w:val="dotted" w:sz="4" w:space="0" w:color="auto"/>
              <w:left w:val="dotted" w:sz="4" w:space="0" w:color="auto"/>
              <w:bottom w:val="dotted" w:sz="4" w:space="0" w:color="auto"/>
              <w:right w:val="dotted" w:sz="4" w:space="0" w:color="auto"/>
            </w:tcBorders>
            <w:vAlign w:val="center"/>
          </w:tcPr>
          <w:p w14:paraId="0DA8FCA4" w14:textId="1082BCB5" w:rsidR="009A500B" w:rsidRPr="001B1C3B" w:rsidRDefault="009A500B" w:rsidP="009A500B">
            <w:pPr>
              <w:jc w:val="right"/>
              <w:rPr>
                <w:color w:val="000000"/>
                <w:sz w:val="18"/>
                <w:szCs w:val="18"/>
                <w:lang w:val="tr-TR" w:eastAsia="tr-TR"/>
              </w:rPr>
            </w:pPr>
            <w:r w:rsidRPr="001B1C3B">
              <w:rPr>
                <w:color w:val="000000"/>
                <w:sz w:val="18"/>
                <w:szCs w:val="18"/>
                <w:lang w:val="tr-TR"/>
              </w:rPr>
              <w:t>-</w:t>
            </w:r>
          </w:p>
        </w:tc>
        <w:tc>
          <w:tcPr>
            <w:tcW w:w="1240" w:type="dxa"/>
            <w:tcBorders>
              <w:top w:val="dotted" w:sz="4" w:space="0" w:color="auto"/>
              <w:left w:val="dotted" w:sz="4" w:space="0" w:color="auto"/>
              <w:bottom w:val="dotted" w:sz="4" w:space="0" w:color="auto"/>
              <w:right w:val="dotted" w:sz="4" w:space="0" w:color="auto"/>
            </w:tcBorders>
            <w:vAlign w:val="center"/>
          </w:tcPr>
          <w:p w14:paraId="26F0CEB6" w14:textId="1EEE14EB" w:rsidR="009A500B" w:rsidRPr="001B1C3B" w:rsidRDefault="009A500B" w:rsidP="009A500B">
            <w:pPr>
              <w:jc w:val="right"/>
              <w:rPr>
                <w:color w:val="000000"/>
                <w:sz w:val="18"/>
                <w:szCs w:val="18"/>
                <w:lang w:val="tr-TR" w:eastAsia="tr-TR"/>
              </w:rPr>
            </w:pPr>
            <w:r w:rsidRPr="001B1C3B">
              <w:rPr>
                <w:color w:val="000000"/>
                <w:sz w:val="18"/>
                <w:szCs w:val="18"/>
                <w:lang w:val="tr-TR"/>
              </w:rPr>
              <w:t>41,510,467</w:t>
            </w:r>
          </w:p>
        </w:tc>
        <w:tc>
          <w:tcPr>
            <w:tcW w:w="1258" w:type="dxa"/>
            <w:tcBorders>
              <w:top w:val="dotted" w:sz="4" w:space="0" w:color="auto"/>
              <w:left w:val="dotted" w:sz="4" w:space="0" w:color="auto"/>
              <w:bottom w:val="dotted" w:sz="4" w:space="0" w:color="auto"/>
              <w:right w:val="single" w:sz="8" w:space="0" w:color="auto"/>
            </w:tcBorders>
            <w:vAlign w:val="center"/>
          </w:tcPr>
          <w:p w14:paraId="7F36D941" w14:textId="15DFE005" w:rsidR="009A500B" w:rsidRPr="001B1C3B" w:rsidRDefault="009A500B" w:rsidP="009A500B">
            <w:pPr>
              <w:jc w:val="right"/>
              <w:rPr>
                <w:color w:val="000000"/>
                <w:sz w:val="18"/>
                <w:szCs w:val="18"/>
                <w:lang w:val="tr-TR" w:eastAsia="tr-TR"/>
              </w:rPr>
            </w:pPr>
            <w:r w:rsidRPr="001B1C3B">
              <w:rPr>
                <w:color w:val="000000"/>
                <w:sz w:val="18"/>
                <w:szCs w:val="18"/>
                <w:lang w:val="tr-TR"/>
              </w:rPr>
              <w:t>409,080,929</w:t>
            </w:r>
          </w:p>
        </w:tc>
      </w:tr>
      <w:tr w:rsidR="009A500B" w:rsidRPr="001B1C3B" w14:paraId="2804E0AC" w14:textId="77777777" w:rsidTr="00D23DB3">
        <w:trPr>
          <w:trHeight w:val="320"/>
        </w:trPr>
        <w:tc>
          <w:tcPr>
            <w:tcW w:w="353" w:type="dxa"/>
            <w:tcBorders>
              <w:top w:val="dotted" w:sz="4" w:space="0" w:color="auto"/>
              <w:left w:val="single" w:sz="8" w:space="0" w:color="auto"/>
              <w:bottom w:val="dotted" w:sz="4" w:space="0" w:color="auto"/>
              <w:right w:val="dotted" w:sz="4" w:space="0" w:color="auto"/>
            </w:tcBorders>
            <w:vAlign w:val="center"/>
            <w:hideMark/>
          </w:tcPr>
          <w:p w14:paraId="1B041F31" w14:textId="77777777" w:rsidR="009A500B" w:rsidRPr="001B1C3B" w:rsidRDefault="009A500B" w:rsidP="009A500B">
            <w:pPr>
              <w:jc w:val="right"/>
              <w:rPr>
                <w:rFonts w:asciiTheme="majorBidi" w:hAnsiTheme="majorBidi" w:cstheme="majorBidi"/>
                <w:color w:val="000000"/>
                <w:sz w:val="18"/>
                <w:szCs w:val="18"/>
                <w:lang w:val="tr-TR" w:eastAsia="tr-TR"/>
              </w:rPr>
            </w:pPr>
            <w:r w:rsidRPr="001B1C3B">
              <w:rPr>
                <w:rFonts w:asciiTheme="majorBidi" w:hAnsiTheme="majorBidi" w:cstheme="majorBidi"/>
                <w:color w:val="000000"/>
                <w:sz w:val="18"/>
                <w:szCs w:val="18"/>
                <w:lang w:val="tr-TR" w:eastAsia="tr-TR"/>
              </w:rPr>
              <w:t>32</w:t>
            </w:r>
          </w:p>
        </w:tc>
        <w:tc>
          <w:tcPr>
            <w:tcW w:w="3181" w:type="dxa"/>
            <w:tcBorders>
              <w:top w:val="dotted" w:sz="4" w:space="0" w:color="auto"/>
              <w:left w:val="dotted" w:sz="4" w:space="0" w:color="auto"/>
              <w:bottom w:val="dotted" w:sz="4" w:space="0" w:color="auto"/>
              <w:right w:val="dotted" w:sz="4" w:space="0" w:color="auto"/>
            </w:tcBorders>
            <w:vAlign w:val="center"/>
            <w:hideMark/>
          </w:tcPr>
          <w:p w14:paraId="082D53AD" w14:textId="620D2694" w:rsidR="009A500B" w:rsidRPr="001B1C3B" w:rsidRDefault="009A500B" w:rsidP="009A500B">
            <w:pPr>
              <w:rPr>
                <w:rFonts w:asciiTheme="majorBidi" w:hAnsiTheme="majorBidi" w:cstheme="majorBidi"/>
                <w:color w:val="000000"/>
                <w:sz w:val="18"/>
                <w:szCs w:val="18"/>
                <w:lang w:val="tr-TR" w:eastAsia="tr-TR"/>
              </w:rPr>
            </w:pPr>
            <w:r w:rsidRPr="001B1C3B">
              <w:rPr>
                <w:rFonts w:asciiTheme="majorBidi" w:hAnsiTheme="majorBidi" w:cstheme="majorBidi"/>
                <w:color w:val="000000"/>
                <w:sz w:val="18"/>
                <w:szCs w:val="18"/>
                <w:lang w:val="tr-TR" w:eastAsia="tr-TR"/>
              </w:rPr>
              <w:t>Bilanço dışı borçlar</w:t>
            </w:r>
          </w:p>
        </w:tc>
        <w:tc>
          <w:tcPr>
            <w:tcW w:w="1134" w:type="dxa"/>
            <w:tcBorders>
              <w:top w:val="dotted" w:sz="4" w:space="0" w:color="auto"/>
              <w:left w:val="dotted" w:sz="4" w:space="0" w:color="auto"/>
              <w:bottom w:val="dotted" w:sz="4" w:space="0" w:color="auto"/>
              <w:right w:val="dotted" w:sz="4" w:space="0" w:color="auto"/>
            </w:tcBorders>
            <w:vAlign w:val="center"/>
          </w:tcPr>
          <w:p w14:paraId="4DEFC227" w14:textId="03677398" w:rsidR="009A500B" w:rsidRPr="001B1C3B" w:rsidRDefault="009A500B" w:rsidP="009A500B">
            <w:pPr>
              <w:jc w:val="right"/>
              <w:rPr>
                <w:b/>
                <w:color w:val="000000"/>
                <w:sz w:val="18"/>
                <w:szCs w:val="18"/>
                <w:lang w:val="tr-TR" w:eastAsia="tr-TR"/>
              </w:rPr>
            </w:pPr>
            <w:r w:rsidRPr="001B1C3B">
              <w:rPr>
                <w:rFonts w:ascii="Arial" w:hAnsi="Arial" w:cs="Arial"/>
                <w:color w:val="000000"/>
                <w:sz w:val="20"/>
                <w:lang w:val="tr-TR"/>
              </w:rPr>
              <w:t> </w:t>
            </w:r>
          </w:p>
        </w:tc>
        <w:tc>
          <w:tcPr>
            <w:tcW w:w="1365" w:type="dxa"/>
            <w:tcBorders>
              <w:top w:val="dotted" w:sz="4" w:space="0" w:color="auto"/>
              <w:left w:val="dotted" w:sz="4" w:space="0" w:color="auto"/>
              <w:bottom w:val="dotted" w:sz="4" w:space="0" w:color="auto"/>
              <w:right w:val="dotted" w:sz="4" w:space="0" w:color="auto"/>
            </w:tcBorders>
            <w:vAlign w:val="center"/>
          </w:tcPr>
          <w:p w14:paraId="01F835C0" w14:textId="149797B8" w:rsidR="009A500B" w:rsidRPr="001B1C3B" w:rsidRDefault="009A500B" w:rsidP="009A500B">
            <w:pPr>
              <w:jc w:val="right"/>
              <w:rPr>
                <w:color w:val="000000"/>
                <w:sz w:val="18"/>
                <w:szCs w:val="18"/>
                <w:lang w:val="tr-TR" w:eastAsia="tr-TR"/>
              </w:rPr>
            </w:pPr>
            <w:r w:rsidRPr="001B1C3B">
              <w:rPr>
                <w:color w:val="000000"/>
                <w:sz w:val="18"/>
                <w:szCs w:val="18"/>
                <w:lang w:val="tr-TR"/>
              </w:rPr>
              <w:t>329,188,652</w:t>
            </w:r>
          </w:p>
        </w:tc>
        <w:tc>
          <w:tcPr>
            <w:tcW w:w="1240" w:type="dxa"/>
            <w:tcBorders>
              <w:top w:val="dotted" w:sz="4" w:space="0" w:color="auto"/>
              <w:left w:val="dotted" w:sz="4" w:space="0" w:color="auto"/>
              <w:bottom w:val="dotted" w:sz="4" w:space="0" w:color="auto"/>
              <w:right w:val="dotted" w:sz="4" w:space="0" w:color="auto"/>
            </w:tcBorders>
            <w:vAlign w:val="center"/>
          </w:tcPr>
          <w:p w14:paraId="2A32C996" w14:textId="318259C1" w:rsidR="009A500B" w:rsidRPr="001B1C3B" w:rsidRDefault="009A500B" w:rsidP="009A500B">
            <w:pPr>
              <w:jc w:val="right"/>
              <w:rPr>
                <w:color w:val="000000"/>
                <w:sz w:val="18"/>
                <w:szCs w:val="18"/>
                <w:lang w:val="tr-TR" w:eastAsia="tr-TR"/>
              </w:rPr>
            </w:pPr>
            <w:r w:rsidRPr="001B1C3B">
              <w:rPr>
                <w:color w:val="000000"/>
                <w:sz w:val="18"/>
                <w:szCs w:val="18"/>
                <w:lang w:val="tr-TR"/>
              </w:rPr>
              <w:t>215,073,749</w:t>
            </w:r>
          </w:p>
        </w:tc>
        <w:tc>
          <w:tcPr>
            <w:tcW w:w="1240" w:type="dxa"/>
            <w:tcBorders>
              <w:top w:val="dotted" w:sz="4" w:space="0" w:color="auto"/>
              <w:left w:val="dotted" w:sz="4" w:space="0" w:color="auto"/>
              <w:bottom w:val="dotted" w:sz="4" w:space="0" w:color="auto"/>
              <w:right w:val="dotted" w:sz="4" w:space="0" w:color="auto"/>
            </w:tcBorders>
            <w:vAlign w:val="center"/>
          </w:tcPr>
          <w:p w14:paraId="796C5A3B" w14:textId="2F04D02D" w:rsidR="009A500B" w:rsidRPr="001B1C3B" w:rsidRDefault="009A500B" w:rsidP="009A500B">
            <w:pPr>
              <w:jc w:val="right"/>
              <w:rPr>
                <w:color w:val="000000"/>
                <w:sz w:val="18"/>
                <w:szCs w:val="18"/>
                <w:lang w:val="tr-TR" w:eastAsia="tr-TR"/>
              </w:rPr>
            </w:pPr>
            <w:r w:rsidRPr="001B1C3B">
              <w:rPr>
                <w:color w:val="000000"/>
                <w:sz w:val="18"/>
                <w:szCs w:val="18"/>
                <w:lang w:val="tr-TR"/>
              </w:rPr>
              <w:t>3,004,329,377</w:t>
            </w:r>
          </w:p>
        </w:tc>
        <w:tc>
          <w:tcPr>
            <w:tcW w:w="1258" w:type="dxa"/>
            <w:tcBorders>
              <w:top w:val="dotted" w:sz="4" w:space="0" w:color="auto"/>
              <w:left w:val="dotted" w:sz="4" w:space="0" w:color="auto"/>
              <w:bottom w:val="dotted" w:sz="4" w:space="0" w:color="auto"/>
              <w:right w:val="single" w:sz="8" w:space="0" w:color="auto"/>
            </w:tcBorders>
            <w:vAlign w:val="center"/>
          </w:tcPr>
          <w:p w14:paraId="4CCE7900" w14:textId="7F8A2898" w:rsidR="009A500B" w:rsidRPr="001B1C3B" w:rsidRDefault="009A500B" w:rsidP="009A500B">
            <w:pPr>
              <w:jc w:val="right"/>
              <w:rPr>
                <w:color w:val="000000"/>
                <w:sz w:val="18"/>
                <w:szCs w:val="18"/>
                <w:lang w:val="tr-TR" w:eastAsia="tr-TR"/>
              </w:rPr>
            </w:pPr>
            <w:r w:rsidRPr="001B1C3B">
              <w:rPr>
                <w:color w:val="000000"/>
                <w:sz w:val="18"/>
                <w:szCs w:val="18"/>
                <w:lang w:val="tr-TR"/>
              </w:rPr>
              <w:t>201,207,101</w:t>
            </w:r>
          </w:p>
        </w:tc>
      </w:tr>
      <w:tr w:rsidR="009A500B" w:rsidRPr="001B1C3B" w14:paraId="70956B4B" w14:textId="77777777" w:rsidTr="00D23DB3">
        <w:trPr>
          <w:trHeight w:val="320"/>
        </w:trPr>
        <w:tc>
          <w:tcPr>
            <w:tcW w:w="353" w:type="dxa"/>
            <w:tcBorders>
              <w:top w:val="dotted" w:sz="4" w:space="0" w:color="auto"/>
              <w:left w:val="single" w:sz="8" w:space="0" w:color="auto"/>
              <w:bottom w:val="dotted" w:sz="4" w:space="0" w:color="auto"/>
              <w:right w:val="dotted" w:sz="4" w:space="0" w:color="auto"/>
            </w:tcBorders>
            <w:vAlign w:val="center"/>
            <w:hideMark/>
          </w:tcPr>
          <w:p w14:paraId="5E2C00FF" w14:textId="77777777" w:rsidR="009A500B" w:rsidRPr="001B1C3B" w:rsidRDefault="009A500B" w:rsidP="009A500B">
            <w:pPr>
              <w:jc w:val="right"/>
              <w:rPr>
                <w:rFonts w:asciiTheme="majorBidi" w:hAnsiTheme="majorBidi" w:cstheme="majorBidi"/>
                <w:color w:val="000000"/>
                <w:sz w:val="18"/>
                <w:szCs w:val="18"/>
                <w:lang w:val="tr-TR" w:eastAsia="tr-TR"/>
              </w:rPr>
            </w:pPr>
            <w:r w:rsidRPr="001B1C3B">
              <w:rPr>
                <w:rFonts w:asciiTheme="majorBidi" w:hAnsiTheme="majorBidi" w:cstheme="majorBidi"/>
                <w:color w:val="000000"/>
                <w:sz w:val="18"/>
                <w:szCs w:val="18"/>
                <w:lang w:val="tr-TR" w:eastAsia="tr-TR"/>
              </w:rPr>
              <w:t>33</w:t>
            </w:r>
          </w:p>
        </w:tc>
        <w:tc>
          <w:tcPr>
            <w:tcW w:w="3181" w:type="dxa"/>
            <w:tcBorders>
              <w:top w:val="dotted" w:sz="4" w:space="0" w:color="auto"/>
              <w:left w:val="dotted" w:sz="4" w:space="0" w:color="auto"/>
              <w:bottom w:val="dotted" w:sz="4" w:space="0" w:color="auto"/>
              <w:right w:val="dotted" w:sz="4" w:space="0" w:color="auto"/>
            </w:tcBorders>
            <w:vAlign w:val="center"/>
            <w:hideMark/>
          </w:tcPr>
          <w:p w14:paraId="592F20A9" w14:textId="1C1F1B35" w:rsidR="009A500B" w:rsidRPr="001B1C3B" w:rsidRDefault="009A500B" w:rsidP="009A500B">
            <w:pPr>
              <w:rPr>
                <w:rFonts w:asciiTheme="majorBidi" w:hAnsiTheme="majorBidi" w:cstheme="majorBidi"/>
                <w:b/>
                <w:bCs/>
                <w:color w:val="000000"/>
                <w:sz w:val="18"/>
                <w:szCs w:val="18"/>
                <w:lang w:val="tr-TR" w:eastAsia="tr-TR"/>
              </w:rPr>
            </w:pPr>
            <w:r w:rsidRPr="001B1C3B">
              <w:rPr>
                <w:rFonts w:asciiTheme="majorBidi" w:hAnsiTheme="majorBidi" w:cstheme="majorBidi"/>
                <w:b/>
                <w:bCs/>
                <w:color w:val="000000"/>
                <w:sz w:val="18"/>
                <w:szCs w:val="18"/>
                <w:lang w:val="tr-TR" w:eastAsia="tr-TR"/>
              </w:rPr>
              <w:t>Gerekli İstikrarlı Fon</w:t>
            </w:r>
          </w:p>
        </w:tc>
        <w:tc>
          <w:tcPr>
            <w:tcW w:w="1134" w:type="dxa"/>
            <w:tcBorders>
              <w:top w:val="dotted" w:sz="4" w:space="0" w:color="auto"/>
              <w:left w:val="dotted" w:sz="4" w:space="0" w:color="auto"/>
              <w:bottom w:val="dotted" w:sz="4" w:space="0" w:color="auto"/>
              <w:right w:val="dotted" w:sz="4" w:space="0" w:color="auto"/>
            </w:tcBorders>
            <w:vAlign w:val="center"/>
          </w:tcPr>
          <w:p w14:paraId="0004CE10" w14:textId="064FE36D" w:rsidR="009A500B" w:rsidRPr="001B1C3B" w:rsidRDefault="009A500B" w:rsidP="009A500B">
            <w:pPr>
              <w:jc w:val="right"/>
              <w:rPr>
                <w:b/>
                <w:bCs/>
                <w:color w:val="000000"/>
                <w:sz w:val="18"/>
                <w:szCs w:val="18"/>
                <w:lang w:val="tr-TR" w:eastAsia="tr-TR"/>
              </w:rPr>
            </w:pPr>
            <w:r w:rsidRPr="001B1C3B">
              <w:rPr>
                <w:rFonts w:ascii="Arial" w:hAnsi="Arial" w:cs="Arial"/>
                <w:color w:val="000000"/>
                <w:sz w:val="20"/>
                <w:lang w:val="tr-TR"/>
              </w:rPr>
              <w:t> -</w:t>
            </w:r>
          </w:p>
        </w:tc>
        <w:tc>
          <w:tcPr>
            <w:tcW w:w="1365" w:type="dxa"/>
            <w:tcBorders>
              <w:top w:val="dotted" w:sz="4" w:space="0" w:color="auto"/>
              <w:left w:val="dotted" w:sz="4" w:space="0" w:color="auto"/>
              <w:bottom w:val="dotted" w:sz="4" w:space="0" w:color="auto"/>
              <w:right w:val="dotted" w:sz="4" w:space="0" w:color="auto"/>
            </w:tcBorders>
            <w:vAlign w:val="center"/>
          </w:tcPr>
          <w:p w14:paraId="5361E70C" w14:textId="41D4706A" w:rsidR="009A500B" w:rsidRPr="001B1C3B" w:rsidRDefault="009A500B" w:rsidP="009A500B">
            <w:pPr>
              <w:jc w:val="right"/>
              <w:rPr>
                <w:b/>
                <w:bCs/>
                <w:color w:val="000000"/>
                <w:sz w:val="18"/>
                <w:szCs w:val="18"/>
                <w:lang w:val="tr-TR" w:eastAsia="tr-TR"/>
              </w:rPr>
            </w:pPr>
            <w:r w:rsidRPr="001B1C3B">
              <w:rPr>
                <w:rFonts w:ascii="Arial" w:hAnsi="Arial" w:cs="Arial"/>
                <w:color w:val="000000"/>
                <w:sz w:val="20"/>
                <w:lang w:val="tr-TR"/>
              </w:rPr>
              <w:t> -</w:t>
            </w:r>
          </w:p>
        </w:tc>
        <w:tc>
          <w:tcPr>
            <w:tcW w:w="1240" w:type="dxa"/>
            <w:tcBorders>
              <w:top w:val="dotted" w:sz="4" w:space="0" w:color="auto"/>
              <w:left w:val="dotted" w:sz="4" w:space="0" w:color="auto"/>
              <w:bottom w:val="dotted" w:sz="4" w:space="0" w:color="auto"/>
              <w:right w:val="dotted" w:sz="4" w:space="0" w:color="auto"/>
            </w:tcBorders>
            <w:vAlign w:val="center"/>
          </w:tcPr>
          <w:p w14:paraId="6DE989C8" w14:textId="0DE9659B" w:rsidR="009A500B" w:rsidRPr="001B1C3B" w:rsidRDefault="009A500B" w:rsidP="009A500B">
            <w:pPr>
              <w:jc w:val="right"/>
              <w:rPr>
                <w:b/>
                <w:bCs/>
                <w:color w:val="000000"/>
                <w:sz w:val="18"/>
                <w:szCs w:val="18"/>
                <w:lang w:val="tr-TR" w:eastAsia="tr-TR"/>
              </w:rPr>
            </w:pPr>
            <w:r w:rsidRPr="001B1C3B">
              <w:rPr>
                <w:rFonts w:ascii="Arial" w:hAnsi="Arial" w:cs="Arial"/>
                <w:color w:val="000000"/>
                <w:sz w:val="20"/>
                <w:lang w:val="tr-TR"/>
              </w:rPr>
              <w:t> -</w:t>
            </w:r>
          </w:p>
        </w:tc>
        <w:tc>
          <w:tcPr>
            <w:tcW w:w="1240" w:type="dxa"/>
            <w:tcBorders>
              <w:top w:val="dotted" w:sz="4" w:space="0" w:color="auto"/>
              <w:left w:val="dotted" w:sz="4" w:space="0" w:color="auto"/>
              <w:bottom w:val="dotted" w:sz="4" w:space="0" w:color="auto"/>
              <w:right w:val="dotted" w:sz="4" w:space="0" w:color="auto"/>
            </w:tcBorders>
            <w:vAlign w:val="center"/>
          </w:tcPr>
          <w:p w14:paraId="33579DDE" w14:textId="4DEBAFA5" w:rsidR="009A500B" w:rsidRPr="001B1C3B" w:rsidRDefault="009A500B" w:rsidP="009A500B">
            <w:pPr>
              <w:jc w:val="right"/>
              <w:rPr>
                <w:b/>
                <w:bCs/>
                <w:color w:val="000000"/>
                <w:sz w:val="18"/>
                <w:szCs w:val="18"/>
                <w:lang w:val="tr-TR" w:eastAsia="tr-TR"/>
              </w:rPr>
            </w:pPr>
            <w:r w:rsidRPr="001B1C3B">
              <w:rPr>
                <w:rFonts w:ascii="Arial" w:hAnsi="Arial" w:cs="Arial"/>
                <w:color w:val="000000"/>
                <w:sz w:val="20"/>
                <w:lang w:val="tr-TR"/>
              </w:rPr>
              <w:t> -</w:t>
            </w:r>
          </w:p>
        </w:tc>
        <w:tc>
          <w:tcPr>
            <w:tcW w:w="1258" w:type="dxa"/>
            <w:tcBorders>
              <w:top w:val="dotted" w:sz="4" w:space="0" w:color="auto"/>
              <w:left w:val="dotted" w:sz="4" w:space="0" w:color="auto"/>
              <w:bottom w:val="dotted" w:sz="4" w:space="0" w:color="auto"/>
              <w:right w:val="single" w:sz="8" w:space="0" w:color="auto"/>
            </w:tcBorders>
            <w:vAlign w:val="center"/>
          </w:tcPr>
          <w:p w14:paraId="435009D1" w14:textId="36F0300B" w:rsidR="009A500B" w:rsidRPr="001B1C3B" w:rsidRDefault="009A500B" w:rsidP="009A500B">
            <w:pPr>
              <w:jc w:val="right"/>
              <w:rPr>
                <w:b/>
                <w:bCs/>
                <w:color w:val="000000"/>
                <w:sz w:val="18"/>
                <w:szCs w:val="18"/>
                <w:lang w:val="tr-TR" w:eastAsia="tr-TR"/>
              </w:rPr>
            </w:pPr>
            <w:r w:rsidRPr="001B1C3B">
              <w:rPr>
                <w:b/>
                <w:bCs/>
                <w:color w:val="000000"/>
                <w:sz w:val="18"/>
                <w:szCs w:val="18"/>
                <w:lang w:val="tr-TR"/>
              </w:rPr>
              <w:t>2,314,176,055</w:t>
            </w:r>
          </w:p>
        </w:tc>
      </w:tr>
      <w:tr w:rsidR="009A500B" w:rsidRPr="001B1C3B" w14:paraId="4F3398CE" w14:textId="77777777" w:rsidTr="00D23DB3">
        <w:trPr>
          <w:trHeight w:val="320"/>
        </w:trPr>
        <w:tc>
          <w:tcPr>
            <w:tcW w:w="353" w:type="dxa"/>
            <w:tcBorders>
              <w:top w:val="nil"/>
              <w:left w:val="single" w:sz="8" w:space="0" w:color="auto"/>
              <w:bottom w:val="single" w:sz="8" w:space="0" w:color="auto"/>
              <w:right w:val="dotted" w:sz="4" w:space="0" w:color="auto"/>
            </w:tcBorders>
            <w:vAlign w:val="center"/>
            <w:hideMark/>
          </w:tcPr>
          <w:p w14:paraId="2F420A51" w14:textId="77777777" w:rsidR="009A500B" w:rsidRPr="001B1C3B" w:rsidRDefault="009A500B" w:rsidP="009A500B">
            <w:pPr>
              <w:jc w:val="right"/>
              <w:rPr>
                <w:rFonts w:asciiTheme="majorBidi" w:hAnsiTheme="majorBidi" w:cstheme="majorBidi"/>
                <w:color w:val="000000"/>
                <w:sz w:val="18"/>
                <w:szCs w:val="18"/>
                <w:lang w:val="tr-TR" w:eastAsia="tr-TR"/>
              </w:rPr>
            </w:pPr>
            <w:r w:rsidRPr="001B1C3B">
              <w:rPr>
                <w:rFonts w:asciiTheme="majorBidi" w:hAnsiTheme="majorBidi" w:cstheme="majorBidi"/>
                <w:color w:val="000000"/>
                <w:sz w:val="18"/>
                <w:szCs w:val="18"/>
                <w:lang w:val="tr-TR" w:eastAsia="tr-TR"/>
              </w:rPr>
              <w:t>34</w:t>
            </w:r>
          </w:p>
        </w:tc>
        <w:tc>
          <w:tcPr>
            <w:tcW w:w="3181" w:type="dxa"/>
            <w:tcBorders>
              <w:top w:val="nil"/>
              <w:left w:val="dotted" w:sz="4" w:space="0" w:color="auto"/>
              <w:bottom w:val="single" w:sz="8" w:space="0" w:color="auto"/>
              <w:right w:val="dotted" w:sz="4" w:space="0" w:color="auto"/>
            </w:tcBorders>
            <w:vAlign w:val="center"/>
            <w:hideMark/>
          </w:tcPr>
          <w:p w14:paraId="139298D3" w14:textId="6CC33CB6" w:rsidR="009A500B" w:rsidRPr="001B1C3B" w:rsidRDefault="009A500B" w:rsidP="009A500B">
            <w:pPr>
              <w:rPr>
                <w:rFonts w:asciiTheme="majorBidi" w:hAnsiTheme="majorBidi" w:cstheme="majorBidi"/>
                <w:b/>
                <w:bCs/>
                <w:color w:val="000000"/>
                <w:sz w:val="18"/>
                <w:szCs w:val="18"/>
                <w:lang w:val="tr-TR" w:eastAsia="tr-TR"/>
              </w:rPr>
            </w:pPr>
            <w:r w:rsidRPr="001B1C3B">
              <w:rPr>
                <w:rFonts w:asciiTheme="majorBidi" w:hAnsiTheme="majorBidi" w:cstheme="majorBidi"/>
                <w:b/>
                <w:bCs/>
                <w:color w:val="000000"/>
                <w:sz w:val="18"/>
                <w:szCs w:val="18"/>
                <w:lang w:val="tr-TR" w:eastAsia="tr-TR"/>
              </w:rPr>
              <w:t>Net İstikrarlı Fonlama Oranı (%)</w:t>
            </w:r>
          </w:p>
        </w:tc>
        <w:tc>
          <w:tcPr>
            <w:tcW w:w="1134" w:type="dxa"/>
            <w:tcBorders>
              <w:top w:val="nil"/>
              <w:left w:val="dotted" w:sz="4" w:space="0" w:color="auto"/>
              <w:bottom w:val="single" w:sz="8" w:space="0" w:color="auto"/>
              <w:right w:val="dotted" w:sz="4" w:space="0" w:color="auto"/>
            </w:tcBorders>
            <w:vAlign w:val="center"/>
          </w:tcPr>
          <w:p w14:paraId="79FD907E" w14:textId="739119D1" w:rsidR="009A500B" w:rsidRPr="001B1C3B" w:rsidRDefault="009A500B" w:rsidP="009A500B">
            <w:pPr>
              <w:jc w:val="right"/>
              <w:rPr>
                <w:b/>
                <w:bCs/>
                <w:color w:val="000000"/>
                <w:sz w:val="18"/>
                <w:szCs w:val="18"/>
                <w:lang w:val="tr-TR" w:eastAsia="tr-TR"/>
              </w:rPr>
            </w:pPr>
            <w:r w:rsidRPr="001B1C3B">
              <w:rPr>
                <w:rFonts w:ascii="Arial" w:hAnsi="Arial" w:cs="Arial"/>
                <w:color w:val="000000"/>
                <w:sz w:val="20"/>
                <w:lang w:val="tr-TR"/>
              </w:rPr>
              <w:t> -</w:t>
            </w:r>
          </w:p>
        </w:tc>
        <w:tc>
          <w:tcPr>
            <w:tcW w:w="1365" w:type="dxa"/>
            <w:tcBorders>
              <w:top w:val="nil"/>
              <w:left w:val="dotted" w:sz="4" w:space="0" w:color="auto"/>
              <w:bottom w:val="single" w:sz="8" w:space="0" w:color="auto"/>
              <w:right w:val="dotted" w:sz="4" w:space="0" w:color="auto"/>
            </w:tcBorders>
            <w:vAlign w:val="center"/>
          </w:tcPr>
          <w:p w14:paraId="0F9D3AAC" w14:textId="2191DB27" w:rsidR="009A500B" w:rsidRPr="001B1C3B" w:rsidRDefault="009A500B" w:rsidP="009A500B">
            <w:pPr>
              <w:jc w:val="right"/>
              <w:rPr>
                <w:b/>
                <w:bCs/>
                <w:color w:val="000000"/>
                <w:sz w:val="18"/>
                <w:szCs w:val="18"/>
                <w:lang w:val="tr-TR" w:eastAsia="tr-TR"/>
              </w:rPr>
            </w:pPr>
            <w:r w:rsidRPr="001B1C3B">
              <w:rPr>
                <w:rFonts w:ascii="Arial" w:hAnsi="Arial" w:cs="Arial"/>
                <w:color w:val="000000"/>
                <w:sz w:val="20"/>
                <w:lang w:val="tr-TR"/>
              </w:rPr>
              <w:t> -</w:t>
            </w:r>
          </w:p>
        </w:tc>
        <w:tc>
          <w:tcPr>
            <w:tcW w:w="1240" w:type="dxa"/>
            <w:tcBorders>
              <w:top w:val="nil"/>
              <w:left w:val="dotted" w:sz="4" w:space="0" w:color="auto"/>
              <w:bottom w:val="single" w:sz="8" w:space="0" w:color="auto"/>
              <w:right w:val="dotted" w:sz="4" w:space="0" w:color="auto"/>
            </w:tcBorders>
            <w:vAlign w:val="center"/>
          </w:tcPr>
          <w:p w14:paraId="1DE08691" w14:textId="48E8AF17" w:rsidR="009A500B" w:rsidRPr="001B1C3B" w:rsidRDefault="009A500B" w:rsidP="009A500B">
            <w:pPr>
              <w:jc w:val="right"/>
              <w:rPr>
                <w:b/>
                <w:bCs/>
                <w:color w:val="000000"/>
                <w:sz w:val="18"/>
                <w:szCs w:val="18"/>
                <w:lang w:val="tr-TR" w:eastAsia="tr-TR"/>
              </w:rPr>
            </w:pPr>
            <w:r w:rsidRPr="001B1C3B">
              <w:rPr>
                <w:rFonts w:ascii="Arial" w:hAnsi="Arial" w:cs="Arial"/>
                <w:color w:val="000000"/>
                <w:sz w:val="20"/>
                <w:lang w:val="tr-TR"/>
              </w:rPr>
              <w:t> -</w:t>
            </w:r>
          </w:p>
        </w:tc>
        <w:tc>
          <w:tcPr>
            <w:tcW w:w="1240" w:type="dxa"/>
            <w:tcBorders>
              <w:top w:val="nil"/>
              <w:left w:val="dotted" w:sz="4" w:space="0" w:color="auto"/>
              <w:bottom w:val="single" w:sz="8" w:space="0" w:color="auto"/>
              <w:right w:val="dotted" w:sz="4" w:space="0" w:color="auto"/>
            </w:tcBorders>
            <w:vAlign w:val="center"/>
          </w:tcPr>
          <w:p w14:paraId="4997375A" w14:textId="65BE1997" w:rsidR="009A500B" w:rsidRPr="001B1C3B" w:rsidRDefault="009A500B" w:rsidP="009A500B">
            <w:pPr>
              <w:jc w:val="right"/>
              <w:rPr>
                <w:b/>
                <w:bCs/>
                <w:color w:val="000000"/>
                <w:sz w:val="18"/>
                <w:szCs w:val="18"/>
                <w:lang w:val="tr-TR" w:eastAsia="tr-TR"/>
              </w:rPr>
            </w:pPr>
            <w:r w:rsidRPr="001B1C3B">
              <w:rPr>
                <w:rFonts w:ascii="Arial" w:hAnsi="Arial" w:cs="Arial"/>
                <w:color w:val="000000"/>
                <w:sz w:val="20"/>
                <w:lang w:val="tr-TR"/>
              </w:rPr>
              <w:t> -</w:t>
            </w:r>
          </w:p>
        </w:tc>
        <w:tc>
          <w:tcPr>
            <w:tcW w:w="1258" w:type="dxa"/>
            <w:tcBorders>
              <w:top w:val="nil"/>
              <w:left w:val="dotted" w:sz="4" w:space="0" w:color="auto"/>
              <w:bottom w:val="single" w:sz="8" w:space="0" w:color="auto"/>
              <w:right w:val="single" w:sz="8" w:space="0" w:color="auto"/>
            </w:tcBorders>
            <w:vAlign w:val="center"/>
          </w:tcPr>
          <w:p w14:paraId="493346E5" w14:textId="6035F47C" w:rsidR="009A500B" w:rsidRPr="001B1C3B" w:rsidRDefault="009A500B" w:rsidP="009A500B">
            <w:pPr>
              <w:jc w:val="right"/>
              <w:rPr>
                <w:b/>
                <w:bCs/>
                <w:color w:val="000000"/>
                <w:sz w:val="18"/>
                <w:szCs w:val="18"/>
                <w:lang w:val="tr-TR" w:eastAsia="tr-TR"/>
              </w:rPr>
            </w:pPr>
            <w:r w:rsidRPr="001B1C3B">
              <w:rPr>
                <w:b/>
                <w:bCs/>
                <w:color w:val="000000"/>
                <w:sz w:val="18"/>
                <w:szCs w:val="18"/>
                <w:lang w:val="tr-TR"/>
              </w:rPr>
              <w:t>135.08</w:t>
            </w:r>
          </w:p>
        </w:tc>
      </w:tr>
    </w:tbl>
    <w:p w14:paraId="335C29E2" w14:textId="388C59B4" w:rsidR="007074D0" w:rsidRPr="001B1C3B" w:rsidRDefault="007074D0" w:rsidP="003972C7">
      <w:pPr>
        <w:jc w:val="both"/>
        <w:rPr>
          <w:lang w:val="tr-TR"/>
        </w:rPr>
      </w:pPr>
    </w:p>
    <w:p w14:paraId="7B5A12A6" w14:textId="77777777" w:rsidR="004128A3" w:rsidRPr="001B1C3B" w:rsidRDefault="004128A3" w:rsidP="003972C7">
      <w:pPr>
        <w:jc w:val="both"/>
        <w:rPr>
          <w:lang w:val="tr-TR"/>
        </w:rPr>
      </w:pPr>
    </w:p>
    <w:p w14:paraId="1B04CE0D" w14:textId="5D42D973" w:rsidR="0068298E" w:rsidRPr="001B1C3B" w:rsidRDefault="00AC776B" w:rsidP="0068298E">
      <w:pPr>
        <w:jc w:val="both"/>
        <w:rPr>
          <w:highlight w:val="yellow"/>
          <w:lang w:val="tr-TR"/>
        </w:rPr>
      </w:pPr>
      <w:r w:rsidRPr="001B1C3B">
        <w:rPr>
          <w:lang w:val="tr-TR"/>
        </w:rPr>
        <w:t>3</w:t>
      </w:r>
      <w:r w:rsidR="00D31190" w:rsidRPr="001B1C3B">
        <w:rPr>
          <w:lang w:val="tr-TR"/>
        </w:rPr>
        <w:t>1</w:t>
      </w:r>
      <w:r w:rsidRPr="001B1C3B">
        <w:rPr>
          <w:lang w:val="tr-TR"/>
        </w:rPr>
        <w:t xml:space="preserve"> </w:t>
      </w:r>
      <w:r w:rsidR="00A311BC" w:rsidRPr="001B1C3B">
        <w:rPr>
          <w:lang w:val="tr-TR"/>
        </w:rPr>
        <w:t xml:space="preserve"> </w:t>
      </w:r>
      <w:r w:rsidR="00D31190" w:rsidRPr="001B1C3B">
        <w:rPr>
          <w:lang w:val="tr-TR"/>
        </w:rPr>
        <w:t>Aralık</w:t>
      </w:r>
      <w:r w:rsidRPr="001B1C3B">
        <w:rPr>
          <w:lang w:val="tr-TR"/>
        </w:rPr>
        <w:t xml:space="preserve"> </w:t>
      </w:r>
      <w:r w:rsidR="00A70BFC" w:rsidRPr="001B1C3B">
        <w:rPr>
          <w:lang w:val="tr-TR"/>
        </w:rPr>
        <w:t>2025</w:t>
      </w:r>
      <w:r w:rsidR="00781971" w:rsidRPr="001B1C3B">
        <w:rPr>
          <w:lang w:val="tr-TR"/>
        </w:rPr>
        <w:t xml:space="preserve"> </w:t>
      </w:r>
      <w:r w:rsidR="0068298E" w:rsidRPr="001B1C3B">
        <w:rPr>
          <w:lang w:val="tr-TR"/>
        </w:rPr>
        <w:t>it</w:t>
      </w:r>
      <w:r w:rsidR="002C6B05" w:rsidRPr="001B1C3B">
        <w:rPr>
          <w:lang w:val="tr-TR"/>
        </w:rPr>
        <w:t>ibarıyla,</w:t>
      </w:r>
      <w:r w:rsidR="00781971" w:rsidRPr="001B1C3B">
        <w:rPr>
          <w:lang w:val="tr-TR"/>
        </w:rPr>
        <w:t xml:space="preserve"> </w:t>
      </w:r>
      <w:r w:rsidR="002C6B05" w:rsidRPr="001B1C3B">
        <w:rPr>
          <w:lang w:val="tr-TR"/>
        </w:rPr>
        <w:t>konsolide</w:t>
      </w:r>
      <w:r w:rsidR="00781971" w:rsidRPr="001B1C3B">
        <w:rPr>
          <w:lang w:val="tr-TR"/>
        </w:rPr>
        <w:t xml:space="preserve"> </w:t>
      </w:r>
      <w:r w:rsidR="002C6B05" w:rsidRPr="001B1C3B">
        <w:rPr>
          <w:lang w:val="tr-TR"/>
        </w:rPr>
        <w:t>NİFO</w:t>
      </w:r>
      <w:r w:rsidR="00781971" w:rsidRPr="001B1C3B">
        <w:rPr>
          <w:lang w:val="tr-TR"/>
        </w:rPr>
        <w:t xml:space="preserve"> </w:t>
      </w:r>
      <w:r w:rsidR="002C6B05" w:rsidRPr="001B1C3B">
        <w:rPr>
          <w:lang w:val="tr-TR"/>
        </w:rPr>
        <w:t>%</w:t>
      </w:r>
      <w:r w:rsidR="00785D64" w:rsidRPr="001B1C3B">
        <w:rPr>
          <w:lang w:val="tr-TR"/>
        </w:rPr>
        <w:t>135.0</w:t>
      </w:r>
      <w:r w:rsidR="00787442" w:rsidRPr="001B1C3B">
        <w:rPr>
          <w:lang w:val="tr-TR"/>
        </w:rPr>
        <w:t>8</w:t>
      </w:r>
      <w:r w:rsidR="00781971" w:rsidRPr="001B1C3B">
        <w:rPr>
          <w:lang w:val="tr-TR"/>
        </w:rPr>
        <w:t xml:space="preserve"> </w:t>
      </w:r>
      <w:r w:rsidR="0068298E" w:rsidRPr="001B1C3B">
        <w:rPr>
          <w:lang w:val="tr-TR"/>
        </w:rPr>
        <w:t>olar</w:t>
      </w:r>
      <w:r w:rsidR="00390917" w:rsidRPr="001B1C3B">
        <w:rPr>
          <w:lang w:val="tr-TR"/>
        </w:rPr>
        <w:t>ak</w:t>
      </w:r>
      <w:r w:rsidR="00781971" w:rsidRPr="001B1C3B">
        <w:rPr>
          <w:lang w:val="tr-TR"/>
        </w:rPr>
        <w:t xml:space="preserve"> </w:t>
      </w:r>
      <w:r w:rsidR="00390917" w:rsidRPr="001B1C3B">
        <w:rPr>
          <w:lang w:val="tr-TR"/>
        </w:rPr>
        <w:t>gerçekleşmiştir</w:t>
      </w:r>
      <w:r w:rsidR="00781971" w:rsidRPr="001B1C3B">
        <w:rPr>
          <w:lang w:val="tr-TR"/>
        </w:rPr>
        <w:t xml:space="preserve"> </w:t>
      </w:r>
      <w:r w:rsidR="00390917" w:rsidRPr="001B1C3B">
        <w:rPr>
          <w:lang w:val="tr-TR"/>
        </w:rPr>
        <w:t>(31</w:t>
      </w:r>
      <w:r w:rsidR="00781971" w:rsidRPr="001B1C3B">
        <w:rPr>
          <w:lang w:val="tr-TR"/>
        </w:rPr>
        <w:t xml:space="preserve"> </w:t>
      </w:r>
      <w:r w:rsidR="00390917" w:rsidRPr="001B1C3B">
        <w:rPr>
          <w:lang w:val="tr-TR"/>
        </w:rPr>
        <w:t>Aralık</w:t>
      </w:r>
      <w:r w:rsidR="00781971" w:rsidRPr="001B1C3B">
        <w:rPr>
          <w:lang w:val="tr-TR"/>
        </w:rPr>
        <w:t xml:space="preserve"> </w:t>
      </w:r>
      <w:r w:rsidR="00390917" w:rsidRPr="001B1C3B">
        <w:rPr>
          <w:lang w:val="tr-TR"/>
        </w:rPr>
        <w:t>202</w:t>
      </w:r>
      <w:r w:rsidR="000C5CCC" w:rsidRPr="001B1C3B">
        <w:rPr>
          <w:lang w:val="tr-TR"/>
        </w:rPr>
        <w:t>4</w:t>
      </w:r>
      <w:r w:rsidR="0068298E" w:rsidRPr="001B1C3B">
        <w:rPr>
          <w:lang w:val="tr-TR"/>
        </w:rPr>
        <w:t>:</w:t>
      </w:r>
      <w:r w:rsidR="00781971" w:rsidRPr="001B1C3B">
        <w:rPr>
          <w:lang w:val="tr-TR"/>
        </w:rPr>
        <w:t xml:space="preserve"> </w:t>
      </w:r>
      <w:r w:rsidR="000C5CCC" w:rsidRPr="001B1C3B">
        <w:rPr>
          <w:lang w:val="tr-TR"/>
        </w:rPr>
        <w:t>%140.53</w:t>
      </w:r>
      <w:r w:rsidR="0068298E" w:rsidRPr="001B1C3B">
        <w:rPr>
          <w:lang w:val="tr-TR"/>
        </w:rPr>
        <w:t>).</w:t>
      </w:r>
      <w:r w:rsidR="00781971" w:rsidRPr="001B1C3B">
        <w:rPr>
          <w:lang w:val="tr-TR"/>
        </w:rPr>
        <w:t xml:space="preserve"> </w:t>
      </w:r>
      <w:r w:rsidR="0068298E" w:rsidRPr="001B1C3B">
        <w:rPr>
          <w:lang w:val="tr-TR"/>
        </w:rPr>
        <w:t>Dikkate</w:t>
      </w:r>
      <w:r w:rsidR="00781971" w:rsidRPr="001B1C3B">
        <w:rPr>
          <w:lang w:val="tr-TR"/>
        </w:rPr>
        <w:t xml:space="preserve"> </w:t>
      </w:r>
      <w:r w:rsidR="0068298E" w:rsidRPr="001B1C3B">
        <w:rPr>
          <w:lang w:val="tr-TR"/>
        </w:rPr>
        <w:t>alınma</w:t>
      </w:r>
      <w:r w:rsidR="00781971" w:rsidRPr="001B1C3B">
        <w:rPr>
          <w:lang w:val="tr-TR"/>
        </w:rPr>
        <w:t xml:space="preserve"> </w:t>
      </w:r>
      <w:r w:rsidR="0068298E" w:rsidRPr="001B1C3B">
        <w:rPr>
          <w:lang w:val="tr-TR"/>
        </w:rPr>
        <w:t>oranı</w:t>
      </w:r>
      <w:r w:rsidR="00781971" w:rsidRPr="001B1C3B">
        <w:rPr>
          <w:lang w:val="tr-TR"/>
        </w:rPr>
        <w:t xml:space="preserve"> </w:t>
      </w:r>
      <w:r w:rsidR="0068298E" w:rsidRPr="001B1C3B">
        <w:rPr>
          <w:lang w:val="tr-TR"/>
        </w:rPr>
        <w:t>uygulanmış</w:t>
      </w:r>
      <w:r w:rsidR="00781971" w:rsidRPr="001B1C3B">
        <w:rPr>
          <w:lang w:val="tr-TR"/>
        </w:rPr>
        <w:t xml:space="preserve"> </w:t>
      </w:r>
      <w:r w:rsidR="0068298E" w:rsidRPr="001B1C3B">
        <w:rPr>
          <w:lang w:val="tr-TR"/>
        </w:rPr>
        <w:t>tutarlar</w:t>
      </w:r>
      <w:r w:rsidR="00781971" w:rsidRPr="001B1C3B">
        <w:rPr>
          <w:lang w:val="tr-TR"/>
        </w:rPr>
        <w:t xml:space="preserve"> </w:t>
      </w:r>
      <w:r w:rsidR="0068298E" w:rsidRPr="001B1C3B">
        <w:rPr>
          <w:lang w:val="tr-TR"/>
        </w:rPr>
        <w:t>göz</w:t>
      </w:r>
      <w:r w:rsidR="00781971" w:rsidRPr="001B1C3B">
        <w:rPr>
          <w:lang w:val="tr-TR"/>
        </w:rPr>
        <w:t xml:space="preserve"> </w:t>
      </w:r>
      <w:r w:rsidR="0068298E" w:rsidRPr="001B1C3B">
        <w:rPr>
          <w:lang w:val="tr-TR"/>
        </w:rPr>
        <w:t>önünde</w:t>
      </w:r>
      <w:r w:rsidR="00781971" w:rsidRPr="001B1C3B">
        <w:rPr>
          <w:lang w:val="tr-TR"/>
        </w:rPr>
        <w:t xml:space="preserve"> </w:t>
      </w:r>
      <w:r w:rsidR="0068298E" w:rsidRPr="001B1C3B">
        <w:rPr>
          <w:lang w:val="tr-TR"/>
        </w:rPr>
        <w:t>bulundurulduğunda,</w:t>
      </w:r>
      <w:r w:rsidR="00781971" w:rsidRPr="001B1C3B">
        <w:rPr>
          <w:lang w:val="tr-TR"/>
        </w:rPr>
        <w:t xml:space="preserve"> </w:t>
      </w:r>
      <w:r w:rsidR="0068298E" w:rsidRPr="001B1C3B">
        <w:rPr>
          <w:lang w:val="tr-TR"/>
        </w:rPr>
        <w:t>mevzuat</w:t>
      </w:r>
      <w:r w:rsidR="00781971" w:rsidRPr="001B1C3B">
        <w:rPr>
          <w:lang w:val="tr-TR"/>
        </w:rPr>
        <w:t xml:space="preserve"> </w:t>
      </w:r>
      <w:r w:rsidR="0068298E" w:rsidRPr="001B1C3B">
        <w:rPr>
          <w:lang w:val="tr-TR"/>
        </w:rPr>
        <w:t>kapsamında</w:t>
      </w:r>
      <w:r w:rsidR="00781971" w:rsidRPr="001B1C3B">
        <w:rPr>
          <w:lang w:val="tr-TR"/>
        </w:rPr>
        <w:t xml:space="preserve"> </w:t>
      </w:r>
      <w:r w:rsidR="0068298E" w:rsidRPr="001B1C3B">
        <w:rPr>
          <w:lang w:val="tr-TR"/>
        </w:rPr>
        <w:t>en</w:t>
      </w:r>
      <w:r w:rsidR="00781971" w:rsidRPr="001B1C3B">
        <w:rPr>
          <w:lang w:val="tr-TR"/>
        </w:rPr>
        <w:t xml:space="preserve"> </w:t>
      </w:r>
      <w:r w:rsidR="0068298E" w:rsidRPr="001B1C3B">
        <w:rPr>
          <w:lang w:val="tr-TR"/>
        </w:rPr>
        <w:t>yüksek</w:t>
      </w:r>
      <w:r w:rsidR="00781971" w:rsidRPr="001B1C3B">
        <w:rPr>
          <w:lang w:val="tr-TR"/>
        </w:rPr>
        <w:t xml:space="preserve"> </w:t>
      </w:r>
      <w:r w:rsidR="0068298E" w:rsidRPr="001B1C3B">
        <w:rPr>
          <w:lang w:val="tr-TR"/>
        </w:rPr>
        <w:t>dikkate</w:t>
      </w:r>
      <w:r w:rsidR="00781971" w:rsidRPr="001B1C3B">
        <w:rPr>
          <w:lang w:val="tr-TR"/>
        </w:rPr>
        <w:t xml:space="preserve"> </w:t>
      </w:r>
      <w:r w:rsidR="0068298E" w:rsidRPr="001B1C3B">
        <w:rPr>
          <w:lang w:val="tr-TR"/>
        </w:rPr>
        <w:t>alınma</w:t>
      </w:r>
      <w:r w:rsidR="00781971" w:rsidRPr="001B1C3B">
        <w:rPr>
          <w:lang w:val="tr-TR"/>
        </w:rPr>
        <w:t xml:space="preserve"> </w:t>
      </w:r>
      <w:r w:rsidR="0068298E" w:rsidRPr="001B1C3B">
        <w:rPr>
          <w:lang w:val="tr-TR"/>
        </w:rPr>
        <w:t>oranı</w:t>
      </w:r>
      <w:r w:rsidR="00781971" w:rsidRPr="001B1C3B">
        <w:rPr>
          <w:lang w:val="tr-TR"/>
        </w:rPr>
        <w:t xml:space="preserve"> </w:t>
      </w:r>
      <w:r w:rsidR="0068298E" w:rsidRPr="001B1C3B">
        <w:rPr>
          <w:lang w:val="tr-TR"/>
        </w:rPr>
        <w:t>uygulanan</w:t>
      </w:r>
      <w:r w:rsidR="00781971" w:rsidRPr="001B1C3B">
        <w:rPr>
          <w:lang w:val="tr-TR"/>
        </w:rPr>
        <w:t xml:space="preserve"> </w:t>
      </w:r>
      <w:r w:rsidR="0068298E" w:rsidRPr="001B1C3B">
        <w:rPr>
          <w:lang w:val="tr-TR"/>
        </w:rPr>
        <w:t>Özkaynak</w:t>
      </w:r>
      <w:r w:rsidR="00781971" w:rsidRPr="001B1C3B">
        <w:rPr>
          <w:lang w:val="tr-TR"/>
        </w:rPr>
        <w:t xml:space="preserve"> </w:t>
      </w:r>
      <w:r w:rsidR="0068298E" w:rsidRPr="001B1C3B">
        <w:rPr>
          <w:lang w:val="tr-TR"/>
        </w:rPr>
        <w:t>Unsurları,</w:t>
      </w:r>
      <w:r w:rsidR="00781971" w:rsidRPr="001B1C3B">
        <w:rPr>
          <w:lang w:val="tr-TR"/>
        </w:rPr>
        <w:t xml:space="preserve"> </w:t>
      </w:r>
      <w:r w:rsidR="0068298E" w:rsidRPr="001B1C3B">
        <w:rPr>
          <w:lang w:val="tr-TR"/>
        </w:rPr>
        <w:t>Mevcu</w:t>
      </w:r>
      <w:r w:rsidR="002C6B05" w:rsidRPr="001B1C3B">
        <w:rPr>
          <w:lang w:val="tr-TR"/>
        </w:rPr>
        <w:t>t</w:t>
      </w:r>
      <w:r w:rsidR="00781971" w:rsidRPr="001B1C3B">
        <w:rPr>
          <w:lang w:val="tr-TR"/>
        </w:rPr>
        <w:t xml:space="preserve"> </w:t>
      </w:r>
      <w:r w:rsidR="002C6B05" w:rsidRPr="001B1C3B">
        <w:rPr>
          <w:lang w:val="tr-TR"/>
        </w:rPr>
        <w:t>İstikrarlı</w:t>
      </w:r>
      <w:r w:rsidR="00781971" w:rsidRPr="001B1C3B">
        <w:rPr>
          <w:lang w:val="tr-TR"/>
        </w:rPr>
        <w:t xml:space="preserve"> </w:t>
      </w:r>
      <w:r w:rsidR="002C6B05" w:rsidRPr="001B1C3B">
        <w:rPr>
          <w:lang w:val="tr-TR"/>
        </w:rPr>
        <w:t>Fon</w:t>
      </w:r>
      <w:r w:rsidR="00781971" w:rsidRPr="001B1C3B">
        <w:rPr>
          <w:lang w:val="tr-TR"/>
        </w:rPr>
        <w:t xml:space="preserve"> </w:t>
      </w:r>
      <w:r w:rsidR="002C6B05" w:rsidRPr="001B1C3B">
        <w:rPr>
          <w:lang w:val="tr-TR"/>
        </w:rPr>
        <w:t>tutarının</w:t>
      </w:r>
      <w:r w:rsidR="00781971" w:rsidRPr="001B1C3B">
        <w:rPr>
          <w:lang w:val="tr-TR"/>
        </w:rPr>
        <w:t xml:space="preserve"> </w:t>
      </w:r>
      <w:r w:rsidR="002C6B05" w:rsidRPr="001B1C3B">
        <w:rPr>
          <w:lang w:val="tr-TR"/>
        </w:rPr>
        <w:t>%</w:t>
      </w:r>
      <w:r w:rsidR="00785D64" w:rsidRPr="001B1C3B">
        <w:rPr>
          <w:lang w:val="tr-TR"/>
        </w:rPr>
        <w:t>20.15</w:t>
      </w:r>
      <w:r w:rsidRPr="001B1C3B">
        <w:rPr>
          <w:lang w:val="tr-TR"/>
        </w:rPr>
        <w:t xml:space="preserve"> </w:t>
      </w:r>
      <w:r w:rsidR="0068298E" w:rsidRPr="001B1C3B">
        <w:rPr>
          <w:lang w:val="tr-TR"/>
        </w:rPr>
        <w:t>’</w:t>
      </w:r>
      <w:r w:rsidR="00785D64" w:rsidRPr="001B1C3B">
        <w:rPr>
          <w:lang w:val="tr-TR"/>
        </w:rPr>
        <w:t>i</w:t>
      </w:r>
      <w:r w:rsidR="00A03C52" w:rsidRPr="001B1C3B">
        <w:rPr>
          <w:lang w:val="tr-TR"/>
        </w:rPr>
        <w:t>n</w:t>
      </w:r>
      <w:r w:rsidR="00785D64" w:rsidRPr="001B1C3B">
        <w:rPr>
          <w:lang w:val="tr-TR"/>
        </w:rPr>
        <w:t>i</w:t>
      </w:r>
      <w:r w:rsidR="00781971" w:rsidRPr="001B1C3B">
        <w:rPr>
          <w:color w:val="FF0000"/>
          <w:lang w:val="tr-TR"/>
        </w:rPr>
        <w:t xml:space="preserve"> </w:t>
      </w:r>
      <w:r w:rsidR="00390917" w:rsidRPr="001B1C3B">
        <w:rPr>
          <w:lang w:val="tr-TR"/>
        </w:rPr>
        <w:t>(31</w:t>
      </w:r>
      <w:r w:rsidR="00781971" w:rsidRPr="001B1C3B">
        <w:rPr>
          <w:lang w:val="tr-TR"/>
        </w:rPr>
        <w:t xml:space="preserve"> </w:t>
      </w:r>
      <w:r w:rsidR="00390917" w:rsidRPr="001B1C3B">
        <w:rPr>
          <w:lang w:val="tr-TR"/>
        </w:rPr>
        <w:t>Aralık</w:t>
      </w:r>
      <w:r w:rsidR="00781971" w:rsidRPr="001B1C3B">
        <w:rPr>
          <w:lang w:val="tr-TR"/>
        </w:rPr>
        <w:t xml:space="preserve"> </w:t>
      </w:r>
      <w:r w:rsidR="00390917" w:rsidRPr="001B1C3B">
        <w:rPr>
          <w:lang w:val="tr-TR"/>
        </w:rPr>
        <w:t>202</w:t>
      </w:r>
      <w:r w:rsidR="000C5CCC" w:rsidRPr="001B1C3B">
        <w:rPr>
          <w:lang w:val="tr-TR"/>
        </w:rPr>
        <w:t>4</w:t>
      </w:r>
      <w:r w:rsidR="0068298E" w:rsidRPr="001B1C3B">
        <w:rPr>
          <w:lang w:val="tr-TR"/>
        </w:rPr>
        <w:t>:</w:t>
      </w:r>
      <w:r w:rsidR="00781971" w:rsidRPr="001B1C3B">
        <w:rPr>
          <w:lang w:val="tr-TR"/>
        </w:rPr>
        <w:t xml:space="preserve"> </w:t>
      </w:r>
      <w:r w:rsidR="000C5CCC" w:rsidRPr="001B1C3B">
        <w:rPr>
          <w:lang w:val="tr-TR"/>
        </w:rPr>
        <w:t>%20.6</w:t>
      </w:r>
      <w:r w:rsidR="00417473" w:rsidRPr="001B1C3B">
        <w:rPr>
          <w:lang w:val="tr-TR"/>
        </w:rPr>
        <w:t>4</w:t>
      </w:r>
      <w:r w:rsidR="0068298E" w:rsidRPr="001B1C3B">
        <w:rPr>
          <w:lang w:val="tr-TR"/>
        </w:rPr>
        <w:t>)</w:t>
      </w:r>
      <w:r w:rsidR="00781971" w:rsidRPr="001B1C3B">
        <w:rPr>
          <w:lang w:val="tr-TR"/>
        </w:rPr>
        <w:t xml:space="preserve"> </w:t>
      </w:r>
      <w:r w:rsidR="0068298E" w:rsidRPr="001B1C3B">
        <w:rPr>
          <w:lang w:val="tr-TR"/>
        </w:rPr>
        <w:t>ve</w:t>
      </w:r>
      <w:r w:rsidR="00781971" w:rsidRPr="001B1C3B">
        <w:rPr>
          <w:lang w:val="tr-TR"/>
        </w:rPr>
        <w:t xml:space="preserve"> </w:t>
      </w:r>
      <w:r w:rsidR="0068298E" w:rsidRPr="001B1C3B">
        <w:rPr>
          <w:lang w:val="tr-TR"/>
        </w:rPr>
        <w:t>Gerçek</w:t>
      </w:r>
      <w:r w:rsidR="00781971" w:rsidRPr="001B1C3B">
        <w:rPr>
          <w:lang w:val="tr-TR"/>
        </w:rPr>
        <w:t xml:space="preserve"> </w:t>
      </w:r>
      <w:r w:rsidR="0068298E" w:rsidRPr="001B1C3B">
        <w:rPr>
          <w:lang w:val="tr-TR"/>
        </w:rPr>
        <w:t>Kişi</w:t>
      </w:r>
      <w:r w:rsidR="00781971" w:rsidRPr="001B1C3B">
        <w:rPr>
          <w:lang w:val="tr-TR"/>
        </w:rPr>
        <w:t xml:space="preserve"> </w:t>
      </w:r>
      <w:r w:rsidR="0068298E" w:rsidRPr="001B1C3B">
        <w:rPr>
          <w:lang w:val="tr-TR"/>
        </w:rPr>
        <w:t>ve</w:t>
      </w:r>
      <w:r w:rsidR="00781971" w:rsidRPr="001B1C3B">
        <w:rPr>
          <w:lang w:val="tr-TR"/>
        </w:rPr>
        <w:t xml:space="preserve"> </w:t>
      </w:r>
      <w:r w:rsidR="0068298E" w:rsidRPr="001B1C3B">
        <w:rPr>
          <w:lang w:val="tr-TR"/>
        </w:rPr>
        <w:t>Perakende</w:t>
      </w:r>
      <w:r w:rsidR="00781971" w:rsidRPr="001B1C3B">
        <w:rPr>
          <w:lang w:val="tr-TR"/>
        </w:rPr>
        <w:t xml:space="preserve"> </w:t>
      </w:r>
      <w:r w:rsidR="0068298E" w:rsidRPr="001B1C3B">
        <w:rPr>
          <w:lang w:val="tr-TR"/>
        </w:rPr>
        <w:t>Müşteri</w:t>
      </w:r>
      <w:r w:rsidR="00781971" w:rsidRPr="001B1C3B">
        <w:rPr>
          <w:lang w:val="tr-TR"/>
        </w:rPr>
        <w:t xml:space="preserve"> </w:t>
      </w:r>
      <w:r w:rsidR="0068298E" w:rsidRPr="001B1C3B">
        <w:rPr>
          <w:lang w:val="tr-TR"/>
        </w:rPr>
        <w:t>Mevduatı</w:t>
      </w:r>
      <w:r w:rsidR="00781971" w:rsidRPr="001B1C3B">
        <w:rPr>
          <w:lang w:val="tr-TR"/>
        </w:rPr>
        <w:t xml:space="preserve"> </w:t>
      </w:r>
      <w:r w:rsidR="0068298E" w:rsidRPr="001B1C3B">
        <w:rPr>
          <w:lang w:val="tr-TR"/>
        </w:rPr>
        <w:t>ise</w:t>
      </w:r>
      <w:r w:rsidR="00781971" w:rsidRPr="001B1C3B">
        <w:rPr>
          <w:lang w:val="tr-TR"/>
        </w:rPr>
        <w:t xml:space="preserve"> </w:t>
      </w:r>
      <w:r w:rsidR="0068298E" w:rsidRPr="001B1C3B">
        <w:rPr>
          <w:lang w:val="tr-TR"/>
        </w:rPr>
        <w:t>Mevcu</w:t>
      </w:r>
      <w:r w:rsidR="002C6B05" w:rsidRPr="001B1C3B">
        <w:rPr>
          <w:lang w:val="tr-TR"/>
        </w:rPr>
        <w:t>t</w:t>
      </w:r>
      <w:r w:rsidR="00781971" w:rsidRPr="001B1C3B">
        <w:rPr>
          <w:lang w:val="tr-TR"/>
        </w:rPr>
        <w:t xml:space="preserve"> </w:t>
      </w:r>
      <w:r w:rsidR="002C6B05" w:rsidRPr="001B1C3B">
        <w:rPr>
          <w:lang w:val="tr-TR"/>
        </w:rPr>
        <w:t>İstikrarlı</w:t>
      </w:r>
      <w:r w:rsidR="00781971" w:rsidRPr="001B1C3B">
        <w:rPr>
          <w:lang w:val="tr-TR"/>
        </w:rPr>
        <w:t xml:space="preserve"> </w:t>
      </w:r>
      <w:r w:rsidR="002C6B05" w:rsidRPr="001B1C3B">
        <w:rPr>
          <w:lang w:val="tr-TR"/>
        </w:rPr>
        <w:t>Fon</w:t>
      </w:r>
      <w:r w:rsidR="00781971" w:rsidRPr="001B1C3B">
        <w:rPr>
          <w:lang w:val="tr-TR"/>
        </w:rPr>
        <w:t xml:space="preserve"> </w:t>
      </w:r>
      <w:r w:rsidR="002C6B05" w:rsidRPr="001B1C3B">
        <w:rPr>
          <w:lang w:val="tr-TR"/>
        </w:rPr>
        <w:t>tutarının</w:t>
      </w:r>
      <w:r w:rsidR="00781971" w:rsidRPr="001B1C3B">
        <w:rPr>
          <w:lang w:val="tr-TR"/>
        </w:rPr>
        <w:t xml:space="preserve"> </w:t>
      </w:r>
      <w:r w:rsidR="002C6B05" w:rsidRPr="001B1C3B">
        <w:rPr>
          <w:lang w:val="tr-TR"/>
        </w:rPr>
        <w:t>%</w:t>
      </w:r>
      <w:r w:rsidR="00785D64" w:rsidRPr="001B1C3B">
        <w:rPr>
          <w:lang w:val="tr-TR"/>
        </w:rPr>
        <w:t>57.81</w:t>
      </w:r>
      <w:r w:rsidR="0068298E" w:rsidRPr="001B1C3B">
        <w:rPr>
          <w:lang w:val="tr-TR"/>
        </w:rPr>
        <w:t>’</w:t>
      </w:r>
      <w:r w:rsidR="00785D64" w:rsidRPr="001B1C3B">
        <w:rPr>
          <w:lang w:val="tr-TR"/>
        </w:rPr>
        <w:t>ini</w:t>
      </w:r>
      <w:r w:rsidR="00781971" w:rsidRPr="001B1C3B">
        <w:rPr>
          <w:lang w:val="tr-TR"/>
        </w:rPr>
        <w:t xml:space="preserve"> </w:t>
      </w:r>
      <w:r w:rsidR="00390917" w:rsidRPr="001B1C3B">
        <w:rPr>
          <w:lang w:val="tr-TR"/>
        </w:rPr>
        <w:t>(31</w:t>
      </w:r>
      <w:r w:rsidR="00781971" w:rsidRPr="001B1C3B">
        <w:rPr>
          <w:lang w:val="tr-TR"/>
        </w:rPr>
        <w:t xml:space="preserve"> </w:t>
      </w:r>
      <w:r w:rsidR="00390917" w:rsidRPr="001B1C3B">
        <w:rPr>
          <w:lang w:val="tr-TR"/>
        </w:rPr>
        <w:t>Aralık</w:t>
      </w:r>
      <w:r w:rsidR="00781971" w:rsidRPr="001B1C3B">
        <w:rPr>
          <w:lang w:val="tr-TR"/>
        </w:rPr>
        <w:t xml:space="preserve"> </w:t>
      </w:r>
      <w:r w:rsidR="00390917" w:rsidRPr="001B1C3B">
        <w:rPr>
          <w:lang w:val="tr-TR"/>
        </w:rPr>
        <w:t>202</w:t>
      </w:r>
      <w:r w:rsidR="000C5CCC" w:rsidRPr="001B1C3B">
        <w:rPr>
          <w:lang w:val="tr-TR"/>
        </w:rPr>
        <w:t>4</w:t>
      </w:r>
      <w:r w:rsidR="0068298E" w:rsidRPr="001B1C3B">
        <w:rPr>
          <w:lang w:val="tr-TR"/>
        </w:rPr>
        <w:t>:</w:t>
      </w:r>
      <w:r w:rsidR="00781971" w:rsidRPr="001B1C3B">
        <w:rPr>
          <w:lang w:val="tr-TR"/>
        </w:rPr>
        <w:t xml:space="preserve"> </w:t>
      </w:r>
      <w:r w:rsidR="000C5CCC" w:rsidRPr="001B1C3B">
        <w:rPr>
          <w:lang w:val="tr-TR"/>
        </w:rPr>
        <w:t>%60.6</w:t>
      </w:r>
      <w:r w:rsidR="00417473" w:rsidRPr="001B1C3B">
        <w:rPr>
          <w:lang w:val="tr-TR"/>
        </w:rPr>
        <w:t>0</w:t>
      </w:r>
      <w:r w:rsidR="0068298E" w:rsidRPr="001B1C3B">
        <w:rPr>
          <w:lang w:val="tr-TR"/>
        </w:rPr>
        <w:t>)</w:t>
      </w:r>
      <w:r w:rsidR="00781971" w:rsidRPr="001B1C3B">
        <w:rPr>
          <w:lang w:val="tr-TR"/>
        </w:rPr>
        <w:t xml:space="preserve"> </w:t>
      </w:r>
      <w:r w:rsidR="0068298E" w:rsidRPr="001B1C3B">
        <w:rPr>
          <w:lang w:val="tr-TR"/>
        </w:rPr>
        <w:t>oluşturmaktadır.</w:t>
      </w:r>
    </w:p>
    <w:p w14:paraId="2E62BC78" w14:textId="77777777" w:rsidR="00C73D77" w:rsidRPr="001B1C3B" w:rsidRDefault="00C73D77" w:rsidP="003972C7">
      <w:pPr>
        <w:jc w:val="both"/>
        <w:rPr>
          <w:lang w:val="tr-TR"/>
        </w:rPr>
      </w:pPr>
    </w:p>
    <w:p w14:paraId="2261833E" w14:textId="09C04024" w:rsidR="0068298E" w:rsidRPr="001B1C3B" w:rsidRDefault="0068298E" w:rsidP="0068298E">
      <w:pPr>
        <w:jc w:val="both"/>
        <w:rPr>
          <w:highlight w:val="yellow"/>
          <w:lang w:val="tr-TR"/>
        </w:rPr>
      </w:pPr>
      <w:r w:rsidRPr="001B1C3B">
        <w:rPr>
          <w:lang w:val="tr-TR"/>
        </w:rPr>
        <w:t>Gerekli</w:t>
      </w:r>
      <w:r w:rsidR="00781971" w:rsidRPr="001B1C3B">
        <w:rPr>
          <w:lang w:val="tr-TR"/>
        </w:rPr>
        <w:t xml:space="preserve"> </w:t>
      </w:r>
      <w:r w:rsidRPr="001B1C3B">
        <w:rPr>
          <w:lang w:val="tr-TR"/>
        </w:rPr>
        <w:t>İstikrarlı</w:t>
      </w:r>
      <w:r w:rsidR="00781971" w:rsidRPr="001B1C3B">
        <w:rPr>
          <w:lang w:val="tr-TR"/>
        </w:rPr>
        <w:t xml:space="preserve"> </w:t>
      </w:r>
      <w:r w:rsidRPr="001B1C3B">
        <w:rPr>
          <w:lang w:val="tr-TR"/>
        </w:rPr>
        <w:t>Fon</w:t>
      </w:r>
      <w:r w:rsidR="00781971" w:rsidRPr="001B1C3B">
        <w:rPr>
          <w:lang w:val="tr-TR"/>
        </w:rPr>
        <w:t xml:space="preserve"> </w:t>
      </w:r>
      <w:r w:rsidRPr="001B1C3B">
        <w:rPr>
          <w:lang w:val="tr-TR"/>
        </w:rPr>
        <w:t>içerisinde</w:t>
      </w:r>
      <w:r w:rsidR="00781971" w:rsidRPr="001B1C3B">
        <w:rPr>
          <w:lang w:val="tr-TR"/>
        </w:rPr>
        <w:t xml:space="preserve"> </w:t>
      </w:r>
      <w:r w:rsidRPr="001B1C3B">
        <w:rPr>
          <w:lang w:val="tr-TR"/>
        </w:rPr>
        <w:t>ise</w:t>
      </w:r>
      <w:r w:rsidR="00781971" w:rsidRPr="001B1C3B">
        <w:rPr>
          <w:lang w:val="tr-TR"/>
        </w:rPr>
        <w:t xml:space="preserve"> </w:t>
      </w:r>
      <w:r w:rsidRPr="001B1C3B">
        <w:rPr>
          <w:lang w:val="tr-TR"/>
        </w:rPr>
        <w:t>en</w:t>
      </w:r>
      <w:r w:rsidR="00781971" w:rsidRPr="001B1C3B">
        <w:rPr>
          <w:lang w:val="tr-TR"/>
        </w:rPr>
        <w:t xml:space="preserve"> </w:t>
      </w:r>
      <w:r w:rsidRPr="001B1C3B">
        <w:rPr>
          <w:lang w:val="tr-TR"/>
        </w:rPr>
        <w:t>büyük</w:t>
      </w:r>
      <w:r w:rsidR="00781971" w:rsidRPr="001B1C3B">
        <w:rPr>
          <w:lang w:val="tr-TR"/>
        </w:rPr>
        <w:t xml:space="preserve"> </w:t>
      </w:r>
      <w:r w:rsidRPr="001B1C3B">
        <w:rPr>
          <w:lang w:val="tr-TR"/>
        </w:rPr>
        <w:t>paya</w:t>
      </w:r>
      <w:r w:rsidR="00781971" w:rsidRPr="001B1C3B">
        <w:rPr>
          <w:lang w:val="tr-TR"/>
        </w:rPr>
        <w:t xml:space="preserve"> </w:t>
      </w:r>
      <w:r w:rsidRPr="001B1C3B">
        <w:rPr>
          <w:lang w:val="tr-TR"/>
        </w:rPr>
        <w:t>sahip</w:t>
      </w:r>
      <w:r w:rsidR="00781971" w:rsidRPr="001B1C3B">
        <w:rPr>
          <w:lang w:val="tr-TR"/>
        </w:rPr>
        <w:t xml:space="preserve"> </w:t>
      </w:r>
      <w:r w:rsidRPr="001B1C3B">
        <w:rPr>
          <w:lang w:val="tr-TR"/>
        </w:rPr>
        <w:t>Canlı</w:t>
      </w:r>
      <w:r w:rsidR="00781971" w:rsidRPr="001B1C3B">
        <w:rPr>
          <w:lang w:val="tr-TR"/>
        </w:rPr>
        <w:t xml:space="preserve"> </w:t>
      </w:r>
      <w:r w:rsidRPr="001B1C3B">
        <w:rPr>
          <w:lang w:val="tr-TR"/>
        </w:rPr>
        <w:t>Alacaklar</w:t>
      </w:r>
      <w:r w:rsidR="00781971" w:rsidRPr="001B1C3B">
        <w:rPr>
          <w:lang w:val="tr-TR"/>
        </w:rPr>
        <w:t xml:space="preserve"> </w:t>
      </w:r>
      <w:r w:rsidRPr="001B1C3B">
        <w:rPr>
          <w:lang w:val="tr-TR"/>
        </w:rPr>
        <w:t>ise</w:t>
      </w:r>
      <w:r w:rsidR="00781971" w:rsidRPr="001B1C3B">
        <w:rPr>
          <w:lang w:val="tr-TR"/>
        </w:rPr>
        <w:t xml:space="preserve"> </w:t>
      </w:r>
      <w:r w:rsidRPr="001B1C3B">
        <w:rPr>
          <w:lang w:val="tr-TR"/>
        </w:rPr>
        <w:t>Gerekl</w:t>
      </w:r>
      <w:r w:rsidR="002C6B05" w:rsidRPr="001B1C3B">
        <w:rPr>
          <w:lang w:val="tr-TR"/>
        </w:rPr>
        <w:t>i</w:t>
      </w:r>
      <w:r w:rsidR="00781971" w:rsidRPr="001B1C3B">
        <w:rPr>
          <w:lang w:val="tr-TR"/>
        </w:rPr>
        <w:t xml:space="preserve"> </w:t>
      </w:r>
      <w:r w:rsidR="002C6B05" w:rsidRPr="001B1C3B">
        <w:rPr>
          <w:lang w:val="tr-TR"/>
        </w:rPr>
        <w:t>İstikrarlı</w:t>
      </w:r>
      <w:r w:rsidR="00781971" w:rsidRPr="001B1C3B">
        <w:rPr>
          <w:lang w:val="tr-TR"/>
        </w:rPr>
        <w:t xml:space="preserve"> </w:t>
      </w:r>
      <w:r w:rsidR="002C6B05" w:rsidRPr="001B1C3B">
        <w:rPr>
          <w:lang w:val="tr-TR"/>
        </w:rPr>
        <w:t>Fon</w:t>
      </w:r>
      <w:r w:rsidR="00781971" w:rsidRPr="001B1C3B">
        <w:rPr>
          <w:lang w:val="tr-TR"/>
        </w:rPr>
        <w:t xml:space="preserve"> </w:t>
      </w:r>
      <w:r w:rsidR="002C6B05" w:rsidRPr="001B1C3B">
        <w:rPr>
          <w:lang w:val="tr-TR"/>
        </w:rPr>
        <w:t>tutarının</w:t>
      </w:r>
      <w:r w:rsidR="00781971" w:rsidRPr="001B1C3B">
        <w:rPr>
          <w:lang w:val="tr-TR"/>
        </w:rPr>
        <w:t xml:space="preserve"> </w:t>
      </w:r>
      <w:r w:rsidR="002C6B05" w:rsidRPr="001B1C3B">
        <w:rPr>
          <w:lang w:val="tr-TR"/>
        </w:rPr>
        <w:t>%</w:t>
      </w:r>
      <w:r w:rsidR="00785D64" w:rsidRPr="001B1C3B">
        <w:rPr>
          <w:lang w:val="tr-TR"/>
        </w:rPr>
        <w:t>67.03</w:t>
      </w:r>
      <w:r w:rsidRPr="001B1C3B">
        <w:rPr>
          <w:lang w:val="tr-TR"/>
        </w:rPr>
        <w:t>’</w:t>
      </w:r>
      <w:r w:rsidR="00785D64" w:rsidRPr="001B1C3B">
        <w:rPr>
          <w:lang w:val="tr-TR"/>
        </w:rPr>
        <w:t>ünü</w:t>
      </w:r>
      <w:r w:rsidR="00781971" w:rsidRPr="001B1C3B">
        <w:rPr>
          <w:lang w:val="tr-TR"/>
        </w:rPr>
        <w:t xml:space="preserve"> </w:t>
      </w:r>
      <w:r w:rsidR="00390917" w:rsidRPr="001B1C3B">
        <w:rPr>
          <w:lang w:val="tr-TR"/>
        </w:rPr>
        <w:t>(31</w:t>
      </w:r>
      <w:r w:rsidR="00781971" w:rsidRPr="001B1C3B">
        <w:rPr>
          <w:lang w:val="tr-TR"/>
        </w:rPr>
        <w:t xml:space="preserve"> </w:t>
      </w:r>
      <w:r w:rsidR="00390917" w:rsidRPr="001B1C3B">
        <w:rPr>
          <w:lang w:val="tr-TR"/>
        </w:rPr>
        <w:t>Aralık</w:t>
      </w:r>
      <w:r w:rsidR="00781971" w:rsidRPr="001B1C3B">
        <w:rPr>
          <w:lang w:val="tr-TR"/>
        </w:rPr>
        <w:t xml:space="preserve"> </w:t>
      </w:r>
      <w:r w:rsidR="00390917" w:rsidRPr="001B1C3B">
        <w:rPr>
          <w:lang w:val="tr-TR"/>
        </w:rPr>
        <w:t>202</w:t>
      </w:r>
      <w:r w:rsidR="000C5CCC" w:rsidRPr="001B1C3B">
        <w:rPr>
          <w:lang w:val="tr-TR"/>
        </w:rPr>
        <w:t>4:</w:t>
      </w:r>
      <w:r w:rsidR="00457F40" w:rsidRPr="001B1C3B">
        <w:rPr>
          <w:lang w:val="tr-TR"/>
        </w:rPr>
        <w:t xml:space="preserve"> </w:t>
      </w:r>
      <w:r w:rsidR="000C5CCC" w:rsidRPr="001B1C3B">
        <w:rPr>
          <w:lang w:val="tr-TR"/>
        </w:rPr>
        <w:t>%65.6</w:t>
      </w:r>
      <w:r w:rsidR="00417473" w:rsidRPr="001B1C3B">
        <w:rPr>
          <w:lang w:val="tr-TR"/>
        </w:rPr>
        <w:t>5</w:t>
      </w:r>
      <w:r w:rsidRPr="001B1C3B">
        <w:rPr>
          <w:lang w:val="tr-TR"/>
        </w:rPr>
        <w:t>)</w:t>
      </w:r>
      <w:r w:rsidR="00781971" w:rsidRPr="001B1C3B">
        <w:rPr>
          <w:lang w:val="tr-TR"/>
        </w:rPr>
        <w:t xml:space="preserve"> </w:t>
      </w:r>
      <w:r w:rsidRPr="001B1C3B">
        <w:rPr>
          <w:lang w:val="tr-TR"/>
        </w:rPr>
        <w:t>oluşturmaktadır.</w:t>
      </w:r>
    </w:p>
    <w:p w14:paraId="7988EBE2" w14:textId="77777777" w:rsidR="00C73D77" w:rsidRPr="001B1C3B" w:rsidRDefault="00C73D77" w:rsidP="004C3653">
      <w:pPr>
        <w:spacing w:line="160" w:lineRule="exact"/>
        <w:jc w:val="both"/>
        <w:rPr>
          <w:lang w:val="tr-TR"/>
        </w:rPr>
      </w:pPr>
    </w:p>
    <w:p w14:paraId="2F61D895" w14:textId="58EFAFFF" w:rsidR="0068298E" w:rsidRPr="001B1C3B" w:rsidRDefault="0068298E" w:rsidP="0068298E">
      <w:pPr>
        <w:jc w:val="both"/>
        <w:rPr>
          <w:lang w:val="tr-TR"/>
        </w:rPr>
      </w:pPr>
      <w:r w:rsidRPr="001B1C3B">
        <w:rPr>
          <w:lang w:val="tr-TR"/>
        </w:rPr>
        <w:t>Oran</w:t>
      </w:r>
      <w:r w:rsidR="00781971" w:rsidRPr="001B1C3B">
        <w:rPr>
          <w:lang w:val="tr-TR"/>
        </w:rPr>
        <w:t xml:space="preserve"> </w:t>
      </w:r>
      <w:r w:rsidRPr="001B1C3B">
        <w:rPr>
          <w:lang w:val="tr-TR"/>
        </w:rPr>
        <w:t>gelişiminde</w:t>
      </w:r>
      <w:r w:rsidR="00781971" w:rsidRPr="001B1C3B">
        <w:rPr>
          <w:lang w:val="tr-TR"/>
        </w:rPr>
        <w:t xml:space="preserve"> </w:t>
      </w:r>
      <w:r w:rsidRPr="001B1C3B">
        <w:rPr>
          <w:lang w:val="tr-TR"/>
        </w:rPr>
        <w:t>dönemler</w:t>
      </w:r>
      <w:r w:rsidR="00781971" w:rsidRPr="001B1C3B">
        <w:rPr>
          <w:lang w:val="tr-TR"/>
        </w:rPr>
        <w:t xml:space="preserve"> </w:t>
      </w:r>
      <w:r w:rsidRPr="001B1C3B">
        <w:rPr>
          <w:lang w:val="tr-TR"/>
        </w:rPr>
        <w:t>arası</w:t>
      </w:r>
      <w:r w:rsidR="00781971" w:rsidRPr="001B1C3B">
        <w:rPr>
          <w:lang w:val="tr-TR"/>
        </w:rPr>
        <w:t xml:space="preserve"> </w:t>
      </w:r>
      <w:r w:rsidRPr="001B1C3B">
        <w:rPr>
          <w:lang w:val="tr-TR"/>
        </w:rPr>
        <w:t>Krediler</w:t>
      </w:r>
      <w:r w:rsidR="00781971" w:rsidRPr="001B1C3B">
        <w:rPr>
          <w:lang w:val="tr-TR"/>
        </w:rPr>
        <w:t xml:space="preserve"> </w:t>
      </w:r>
      <w:r w:rsidRPr="001B1C3B">
        <w:rPr>
          <w:lang w:val="tr-TR"/>
        </w:rPr>
        <w:t>ve</w:t>
      </w:r>
      <w:r w:rsidR="00781971" w:rsidRPr="001B1C3B">
        <w:rPr>
          <w:lang w:val="tr-TR"/>
        </w:rPr>
        <w:t xml:space="preserve"> </w:t>
      </w:r>
      <w:r w:rsidRPr="001B1C3B">
        <w:rPr>
          <w:lang w:val="tr-TR"/>
        </w:rPr>
        <w:t>Mevduat</w:t>
      </w:r>
      <w:r w:rsidR="00781971" w:rsidRPr="001B1C3B">
        <w:rPr>
          <w:lang w:val="tr-TR"/>
        </w:rPr>
        <w:t xml:space="preserve"> </w:t>
      </w:r>
      <w:r w:rsidRPr="001B1C3B">
        <w:rPr>
          <w:lang w:val="tr-TR"/>
        </w:rPr>
        <w:t>gibi</w:t>
      </w:r>
      <w:r w:rsidR="00781971" w:rsidRPr="001B1C3B">
        <w:rPr>
          <w:lang w:val="tr-TR"/>
        </w:rPr>
        <w:t xml:space="preserve"> </w:t>
      </w:r>
      <w:r w:rsidRPr="001B1C3B">
        <w:rPr>
          <w:lang w:val="tr-TR"/>
        </w:rPr>
        <w:t>başlıca</w:t>
      </w:r>
      <w:r w:rsidR="00781971" w:rsidRPr="001B1C3B">
        <w:rPr>
          <w:lang w:val="tr-TR"/>
        </w:rPr>
        <w:t xml:space="preserve"> </w:t>
      </w:r>
      <w:r w:rsidRPr="001B1C3B">
        <w:rPr>
          <w:lang w:val="tr-TR"/>
        </w:rPr>
        <w:t>bilanço</w:t>
      </w:r>
      <w:r w:rsidR="00781971" w:rsidRPr="001B1C3B">
        <w:rPr>
          <w:lang w:val="tr-TR"/>
        </w:rPr>
        <w:t xml:space="preserve"> </w:t>
      </w:r>
      <w:r w:rsidRPr="001B1C3B">
        <w:rPr>
          <w:lang w:val="tr-TR"/>
        </w:rPr>
        <w:t>kalemlerinin</w:t>
      </w:r>
      <w:r w:rsidR="00781971" w:rsidRPr="001B1C3B">
        <w:rPr>
          <w:lang w:val="tr-TR"/>
        </w:rPr>
        <w:t xml:space="preserve"> </w:t>
      </w:r>
      <w:r w:rsidRPr="001B1C3B">
        <w:rPr>
          <w:lang w:val="tr-TR"/>
        </w:rPr>
        <w:t>gelişimi,</w:t>
      </w:r>
      <w:r w:rsidR="00781971" w:rsidRPr="001B1C3B">
        <w:rPr>
          <w:lang w:val="tr-TR"/>
        </w:rPr>
        <w:t xml:space="preserve"> </w:t>
      </w:r>
      <w:r w:rsidRPr="001B1C3B">
        <w:rPr>
          <w:lang w:val="tr-TR"/>
        </w:rPr>
        <w:t>bilanço</w:t>
      </w:r>
      <w:r w:rsidR="00781971" w:rsidRPr="001B1C3B">
        <w:rPr>
          <w:lang w:val="tr-TR"/>
        </w:rPr>
        <w:t xml:space="preserve"> </w:t>
      </w:r>
      <w:r w:rsidRPr="001B1C3B">
        <w:rPr>
          <w:lang w:val="tr-TR"/>
        </w:rPr>
        <w:t>vade</w:t>
      </w:r>
      <w:r w:rsidR="00781971" w:rsidRPr="001B1C3B">
        <w:rPr>
          <w:lang w:val="tr-TR"/>
        </w:rPr>
        <w:t xml:space="preserve"> </w:t>
      </w:r>
      <w:r w:rsidRPr="001B1C3B">
        <w:rPr>
          <w:lang w:val="tr-TR"/>
        </w:rPr>
        <w:t>yapısı</w:t>
      </w:r>
      <w:r w:rsidR="00781971" w:rsidRPr="001B1C3B">
        <w:rPr>
          <w:lang w:val="tr-TR"/>
        </w:rPr>
        <w:t xml:space="preserve"> </w:t>
      </w:r>
      <w:r w:rsidRPr="001B1C3B">
        <w:rPr>
          <w:lang w:val="tr-TR"/>
        </w:rPr>
        <w:t>değişimi</w:t>
      </w:r>
      <w:r w:rsidR="00781971" w:rsidRPr="001B1C3B">
        <w:rPr>
          <w:lang w:val="tr-TR"/>
        </w:rPr>
        <w:t xml:space="preserve"> </w:t>
      </w:r>
      <w:r w:rsidRPr="001B1C3B">
        <w:rPr>
          <w:lang w:val="tr-TR"/>
        </w:rPr>
        <w:t>ve</w:t>
      </w:r>
      <w:r w:rsidR="00781971" w:rsidRPr="001B1C3B">
        <w:rPr>
          <w:lang w:val="tr-TR"/>
        </w:rPr>
        <w:t xml:space="preserve"> </w:t>
      </w:r>
      <w:r w:rsidRPr="001B1C3B">
        <w:rPr>
          <w:lang w:val="tr-TR"/>
        </w:rPr>
        <w:t>aktif</w:t>
      </w:r>
      <w:r w:rsidR="00781971" w:rsidRPr="001B1C3B">
        <w:rPr>
          <w:lang w:val="tr-TR"/>
        </w:rPr>
        <w:t xml:space="preserve"> </w:t>
      </w:r>
      <w:r w:rsidRPr="001B1C3B">
        <w:rPr>
          <w:lang w:val="tr-TR"/>
        </w:rPr>
        <w:t>teminatlılığı</w:t>
      </w:r>
      <w:r w:rsidR="00781971" w:rsidRPr="001B1C3B">
        <w:rPr>
          <w:lang w:val="tr-TR"/>
        </w:rPr>
        <w:t xml:space="preserve"> </w:t>
      </w:r>
      <w:r w:rsidRPr="001B1C3B">
        <w:rPr>
          <w:lang w:val="tr-TR"/>
        </w:rPr>
        <w:t>gibi</w:t>
      </w:r>
      <w:r w:rsidR="00781971" w:rsidRPr="001B1C3B">
        <w:rPr>
          <w:lang w:val="tr-TR"/>
        </w:rPr>
        <w:t xml:space="preserve"> </w:t>
      </w:r>
      <w:r w:rsidRPr="001B1C3B">
        <w:rPr>
          <w:lang w:val="tr-TR"/>
        </w:rPr>
        <w:t>unsurlar</w:t>
      </w:r>
      <w:r w:rsidR="00781971" w:rsidRPr="001B1C3B">
        <w:rPr>
          <w:lang w:val="tr-TR"/>
        </w:rPr>
        <w:t xml:space="preserve"> </w:t>
      </w:r>
      <w:r w:rsidRPr="001B1C3B">
        <w:rPr>
          <w:lang w:val="tr-TR"/>
        </w:rPr>
        <w:t>etkili</w:t>
      </w:r>
      <w:r w:rsidR="00781971" w:rsidRPr="001B1C3B">
        <w:rPr>
          <w:lang w:val="tr-TR"/>
        </w:rPr>
        <w:t xml:space="preserve"> </w:t>
      </w:r>
      <w:r w:rsidRPr="001B1C3B">
        <w:rPr>
          <w:lang w:val="tr-TR"/>
        </w:rPr>
        <w:t>olmaktadır.</w:t>
      </w:r>
      <w:r w:rsidR="00781971" w:rsidRPr="001B1C3B">
        <w:rPr>
          <w:lang w:val="tr-TR"/>
        </w:rPr>
        <w:t xml:space="preserve"> </w:t>
      </w:r>
    </w:p>
    <w:p w14:paraId="2101DC06" w14:textId="03BE4E0D" w:rsidR="007074D0" w:rsidRPr="001B1C3B" w:rsidRDefault="007074D0" w:rsidP="0068298E">
      <w:pPr>
        <w:jc w:val="both"/>
        <w:rPr>
          <w:lang w:val="tr-TR"/>
        </w:rPr>
      </w:pPr>
    </w:p>
    <w:p w14:paraId="58C099EB" w14:textId="2C94785A" w:rsidR="001D74C9" w:rsidRPr="001B1C3B" w:rsidRDefault="0068298E" w:rsidP="0068298E">
      <w:pPr>
        <w:jc w:val="both"/>
        <w:rPr>
          <w:lang w:val="tr-TR"/>
        </w:rPr>
      </w:pPr>
      <w:r w:rsidRPr="001B1C3B">
        <w:rPr>
          <w:lang w:val="tr-TR"/>
        </w:rPr>
        <w:t>202</w:t>
      </w:r>
      <w:r w:rsidR="001631BA" w:rsidRPr="001B1C3B">
        <w:rPr>
          <w:lang w:val="tr-TR"/>
        </w:rPr>
        <w:t>5</w:t>
      </w:r>
      <w:r w:rsidR="00781971" w:rsidRPr="001B1C3B">
        <w:rPr>
          <w:lang w:val="tr-TR"/>
        </w:rPr>
        <w:t xml:space="preserve"> </w:t>
      </w:r>
      <w:r w:rsidRPr="001B1C3B">
        <w:rPr>
          <w:lang w:val="tr-TR"/>
        </w:rPr>
        <w:t>yılı</w:t>
      </w:r>
      <w:r w:rsidR="00781971" w:rsidRPr="001B1C3B">
        <w:rPr>
          <w:lang w:val="tr-TR"/>
        </w:rPr>
        <w:t xml:space="preserve"> </w:t>
      </w:r>
      <w:r w:rsidR="00785D64" w:rsidRPr="001B1C3B">
        <w:rPr>
          <w:lang w:val="tr-TR"/>
        </w:rPr>
        <w:t xml:space="preserve">son </w:t>
      </w:r>
      <w:r w:rsidRPr="001B1C3B">
        <w:rPr>
          <w:lang w:val="tr-TR"/>
        </w:rPr>
        <w:t>3</w:t>
      </w:r>
      <w:r w:rsidR="00781971" w:rsidRPr="001B1C3B">
        <w:rPr>
          <w:lang w:val="tr-TR"/>
        </w:rPr>
        <w:t xml:space="preserve"> </w:t>
      </w:r>
      <w:r w:rsidRPr="001B1C3B">
        <w:rPr>
          <w:lang w:val="tr-TR"/>
        </w:rPr>
        <w:t>aylık</w:t>
      </w:r>
      <w:r w:rsidR="00781971" w:rsidRPr="001B1C3B">
        <w:rPr>
          <w:lang w:val="tr-TR"/>
        </w:rPr>
        <w:t xml:space="preserve"> </w:t>
      </w:r>
      <w:r w:rsidRPr="001B1C3B">
        <w:rPr>
          <w:lang w:val="tr-TR"/>
        </w:rPr>
        <w:t>dönemde</w:t>
      </w:r>
      <w:r w:rsidR="00781971" w:rsidRPr="001B1C3B">
        <w:rPr>
          <w:lang w:val="tr-TR"/>
        </w:rPr>
        <w:t xml:space="preserve"> </w:t>
      </w:r>
      <w:r w:rsidRPr="001B1C3B">
        <w:rPr>
          <w:lang w:val="tr-TR"/>
        </w:rPr>
        <w:t>konsolide</w:t>
      </w:r>
      <w:r w:rsidR="00781971" w:rsidRPr="001B1C3B">
        <w:rPr>
          <w:lang w:val="tr-TR"/>
        </w:rPr>
        <w:t xml:space="preserve"> </w:t>
      </w:r>
      <w:r w:rsidRPr="001B1C3B">
        <w:rPr>
          <w:lang w:val="tr-TR"/>
        </w:rPr>
        <w:t>NİFO</w:t>
      </w:r>
      <w:r w:rsidR="00781971" w:rsidRPr="001B1C3B">
        <w:rPr>
          <w:lang w:val="tr-TR"/>
        </w:rPr>
        <w:t xml:space="preserve"> </w:t>
      </w:r>
      <w:r w:rsidRPr="001B1C3B">
        <w:rPr>
          <w:lang w:val="tr-TR"/>
        </w:rPr>
        <w:t>gelişimi</w:t>
      </w:r>
      <w:r w:rsidR="00781971" w:rsidRPr="001B1C3B">
        <w:rPr>
          <w:lang w:val="tr-TR"/>
        </w:rPr>
        <w:t xml:space="preserve"> </w:t>
      </w:r>
      <w:r w:rsidRPr="001B1C3B">
        <w:rPr>
          <w:lang w:val="tr-TR"/>
        </w:rPr>
        <w:t>aşağıdaki</w:t>
      </w:r>
      <w:r w:rsidR="00781971" w:rsidRPr="001B1C3B">
        <w:rPr>
          <w:lang w:val="tr-TR"/>
        </w:rPr>
        <w:t xml:space="preserve"> </w:t>
      </w:r>
      <w:r w:rsidRPr="001B1C3B">
        <w:rPr>
          <w:lang w:val="tr-TR"/>
        </w:rPr>
        <w:t>tabloda</w:t>
      </w:r>
      <w:r w:rsidR="00781971" w:rsidRPr="001B1C3B">
        <w:rPr>
          <w:lang w:val="tr-TR"/>
        </w:rPr>
        <w:t xml:space="preserve"> </w:t>
      </w:r>
      <w:r w:rsidRPr="001B1C3B">
        <w:rPr>
          <w:lang w:val="tr-TR"/>
        </w:rPr>
        <w:t>yer</w:t>
      </w:r>
      <w:r w:rsidR="00781971" w:rsidRPr="001B1C3B">
        <w:rPr>
          <w:lang w:val="tr-TR"/>
        </w:rPr>
        <w:t xml:space="preserve"> </w:t>
      </w:r>
      <w:r w:rsidRPr="001B1C3B">
        <w:rPr>
          <w:lang w:val="tr-TR"/>
        </w:rPr>
        <w:t>almaktadır.</w:t>
      </w:r>
    </w:p>
    <w:p w14:paraId="52B0FFBF" w14:textId="77777777" w:rsidR="004128A3" w:rsidRPr="001B1C3B" w:rsidRDefault="004128A3" w:rsidP="0068298E">
      <w:pPr>
        <w:jc w:val="both"/>
        <w:rPr>
          <w:lang w:val="tr-TR"/>
        </w:rPr>
      </w:pPr>
    </w:p>
    <w:tbl>
      <w:tblPr>
        <w:tblStyle w:val="TableGrid"/>
        <w:tblpPr w:leftFromText="141" w:rightFromText="141" w:vertAnchor="text" w:tblpY="1"/>
        <w:tblOverlap w:val="never"/>
        <w:tblW w:w="0" w:type="auto"/>
        <w:tblBorders>
          <w:insideH w:val="dotted" w:sz="4" w:space="0" w:color="auto"/>
          <w:insideV w:val="dotted" w:sz="4" w:space="0" w:color="auto"/>
        </w:tblBorders>
        <w:tblLook w:val="04A0" w:firstRow="1" w:lastRow="0" w:firstColumn="1" w:lastColumn="0" w:noHBand="0" w:noVBand="1"/>
      </w:tblPr>
      <w:tblGrid>
        <w:gridCol w:w="1838"/>
        <w:gridCol w:w="863"/>
      </w:tblGrid>
      <w:tr w:rsidR="00D31190" w:rsidRPr="001B1C3B" w14:paraId="31FD450F" w14:textId="77777777" w:rsidTr="00536864">
        <w:tc>
          <w:tcPr>
            <w:tcW w:w="1838" w:type="dxa"/>
          </w:tcPr>
          <w:p w14:paraId="1AC1D368" w14:textId="77777777" w:rsidR="00D31190" w:rsidRPr="001B1C3B" w:rsidRDefault="00D31190" w:rsidP="00536864">
            <w:pPr>
              <w:jc w:val="center"/>
              <w:rPr>
                <w:b/>
                <w:bCs/>
                <w:sz w:val="18"/>
                <w:szCs w:val="18"/>
                <w:lang w:val="tr-TR"/>
              </w:rPr>
            </w:pPr>
            <w:r w:rsidRPr="001B1C3B">
              <w:rPr>
                <w:b/>
                <w:bCs/>
                <w:sz w:val="18"/>
                <w:szCs w:val="18"/>
                <w:lang w:val="tr-TR"/>
              </w:rPr>
              <w:t>Dönem</w:t>
            </w:r>
          </w:p>
        </w:tc>
        <w:tc>
          <w:tcPr>
            <w:tcW w:w="863" w:type="dxa"/>
          </w:tcPr>
          <w:p w14:paraId="18D80324" w14:textId="77777777" w:rsidR="00D31190" w:rsidRPr="001B1C3B" w:rsidRDefault="00D31190" w:rsidP="00536864">
            <w:pPr>
              <w:jc w:val="center"/>
              <w:rPr>
                <w:b/>
                <w:bCs/>
                <w:sz w:val="18"/>
                <w:szCs w:val="18"/>
                <w:lang w:val="tr-TR"/>
              </w:rPr>
            </w:pPr>
            <w:r w:rsidRPr="001B1C3B">
              <w:rPr>
                <w:b/>
                <w:bCs/>
                <w:sz w:val="18"/>
                <w:szCs w:val="18"/>
                <w:lang w:val="tr-TR"/>
              </w:rPr>
              <w:t>Oran</w:t>
            </w:r>
          </w:p>
        </w:tc>
      </w:tr>
      <w:tr w:rsidR="00D31190" w:rsidRPr="001B1C3B" w14:paraId="29DE0392" w14:textId="77777777" w:rsidTr="00536864">
        <w:tc>
          <w:tcPr>
            <w:tcW w:w="1838" w:type="dxa"/>
          </w:tcPr>
          <w:p w14:paraId="5C4F2724" w14:textId="748D40EB" w:rsidR="00D31190" w:rsidRPr="001B1C3B" w:rsidRDefault="00D31190" w:rsidP="00536864">
            <w:pPr>
              <w:jc w:val="both"/>
              <w:rPr>
                <w:sz w:val="18"/>
                <w:szCs w:val="18"/>
                <w:lang w:val="tr-TR"/>
              </w:rPr>
            </w:pPr>
            <w:r w:rsidRPr="001B1C3B">
              <w:rPr>
                <w:sz w:val="18"/>
                <w:szCs w:val="18"/>
                <w:lang w:val="tr-TR"/>
              </w:rPr>
              <w:t xml:space="preserve">31 </w:t>
            </w:r>
            <w:r w:rsidR="00A5383F" w:rsidRPr="001B1C3B">
              <w:rPr>
                <w:sz w:val="18"/>
                <w:szCs w:val="18"/>
                <w:lang w:val="tr-TR"/>
              </w:rPr>
              <w:t>Ekim</w:t>
            </w:r>
            <w:r w:rsidRPr="001B1C3B">
              <w:rPr>
                <w:sz w:val="18"/>
                <w:szCs w:val="18"/>
                <w:lang w:val="tr-TR"/>
              </w:rPr>
              <w:t xml:space="preserve"> 2025</w:t>
            </w:r>
          </w:p>
        </w:tc>
        <w:tc>
          <w:tcPr>
            <w:tcW w:w="863" w:type="dxa"/>
          </w:tcPr>
          <w:p w14:paraId="639D6FFC" w14:textId="3A71BAF9" w:rsidR="00D31190" w:rsidRPr="001B1C3B" w:rsidRDefault="00AB4972" w:rsidP="00536864">
            <w:pPr>
              <w:jc w:val="both"/>
              <w:rPr>
                <w:sz w:val="18"/>
                <w:szCs w:val="18"/>
                <w:lang w:val="tr-TR"/>
              </w:rPr>
            </w:pPr>
            <w:r w:rsidRPr="001B1C3B">
              <w:rPr>
                <w:sz w:val="18"/>
                <w:szCs w:val="18"/>
                <w:lang w:val="tr-TR"/>
              </w:rPr>
              <w:t>%137.59</w:t>
            </w:r>
          </w:p>
        </w:tc>
      </w:tr>
      <w:tr w:rsidR="00D31190" w:rsidRPr="001B1C3B" w14:paraId="1D397972" w14:textId="77777777" w:rsidTr="00536864">
        <w:tc>
          <w:tcPr>
            <w:tcW w:w="1838" w:type="dxa"/>
          </w:tcPr>
          <w:p w14:paraId="453BB687" w14:textId="12AB16DA" w:rsidR="00D31190" w:rsidRPr="001B1C3B" w:rsidRDefault="00D31190" w:rsidP="00536864">
            <w:pPr>
              <w:jc w:val="both"/>
              <w:rPr>
                <w:sz w:val="18"/>
                <w:szCs w:val="18"/>
                <w:lang w:val="tr-TR"/>
              </w:rPr>
            </w:pPr>
            <w:r w:rsidRPr="001B1C3B">
              <w:rPr>
                <w:sz w:val="18"/>
                <w:szCs w:val="18"/>
                <w:lang w:val="tr-TR"/>
              </w:rPr>
              <w:t>3</w:t>
            </w:r>
            <w:r w:rsidR="00AB4972" w:rsidRPr="001B1C3B">
              <w:rPr>
                <w:sz w:val="18"/>
                <w:szCs w:val="18"/>
                <w:lang w:val="tr-TR"/>
              </w:rPr>
              <w:t>0</w:t>
            </w:r>
            <w:r w:rsidRPr="001B1C3B">
              <w:rPr>
                <w:sz w:val="18"/>
                <w:szCs w:val="18"/>
                <w:lang w:val="tr-TR"/>
              </w:rPr>
              <w:t xml:space="preserve"> </w:t>
            </w:r>
            <w:r w:rsidR="00A5383F" w:rsidRPr="001B1C3B">
              <w:rPr>
                <w:sz w:val="18"/>
                <w:szCs w:val="18"/>
                <w:lang w:val="tr-TR"/>
              </w:rPr>
              <w:t>Kasım</w:t>
            </w:r>
            <w:r w:rsidRPr="001B1C3B">
              <w:rPr>
                <w:sz w:val="18"/>
                <w:szCs w:val="18"/>
                <w:lang w:val="tr-TR"/>
              </w:rPr>
              <w:t xml:space="preserve"> 2025</w:t>
            </w:r>
          </w:p>
        </w:tc>
        <w:tc>
          <w:tcPr>
            <w:tcW w:w="863" w:type="dxa"/>
          </w:tcPr>
          <w:p w14:paraId="1ED6459E" w14:textId="2049F689" w:rsidR="00D31190" w:rsidRPr="001B1C3B" w:rsidRDefault="00AB4972" w:rsidP="00536864">
            <w:pPr>
              <w:jc w:val="both"/>
              <w:rPr>
                <w:sz w:val="18"/>
                <w:szCs w:val="18"/>
                <w:lang w:val="tr-TR"/>
              </w:rPr>
            </w:pPr>
            <w:r w:rsidRPr="001B1C3B">
              <w:rPr>
                <w:sz w:val="18"/>
                <w:szCs w:val="18"/>
                <w:lang w:val="tr-TR"/>
              </w:rPr>
              <w:t>%134.48</w:t>
            </w:r>
          </w:p>
        </w:tc>
      </w:tr>
      <w:tr w:rsidR="00D31190" w:rsidRPr="001B1C3B" w14:paraId="71FF1974" w14:textId="77777777" w:rsidTr="00536864">
        <w:tc>
          <w:tcPr>
            <w:tcW w:w="1838" w:type="dxa"/>
            <w:tcBorders>
              <w:bottom w:val="dotted" w:sz="4" w:space="0" w:color="auto"/>
            </w:tcBorders>
          </w:tcPr>
          <w:p w14:paraId="40F4C2FC" w14:textId="1B893D3B" w:rsidR="00D31190" w:rsidRPr="001B1C3B" w:rsidRDefault="00D31190" w:rsidP="00536864">
            <w:pPr>
              <w:jc w:val="both"/>
              <w:rPr>
                <w:sz w:val="18"/>
                <w:szCs w:val="18"/>
                <w:lang w:val="tr-TR"/>
              </w:rPr>
            </w:pPr>
            <w:r w:rsidRPr="001B1C3B">
              <w:rPr>
                <w:sz w:val="18"/>
                <w:szCs w:val="18"/>
                <w:lang w:val="tr-TR"/>
              </w:rPr>
              <w:t>3</w:t>
            </w:r>
            <w:r w:rsidR="00AB4972" w:rsidRPr="001B1C3B">
              <w:rPr>
                <w:sz w:val="18"/>
                <w:szCs w:val="18"/>
                <w:lang w:val="tr-TR"/>
              </w:rPr>
              <w:t>1</w:t>
            </w:r>
            <w:r w:rsidRPr="001B1C3B">
              <w:rPr>
                <w:sz w:val="18"/>
                <w:szCs w:val="18"/>
                <w:lang w:val="tr-TR"/>
              </w:rPr>
              <w:t xml:space="preserve"> </w:t>
            </w:r>
            <w:r w:rsidR="00A5383F" w:rsidRPr="001B1C3B">
              <w:rPr>
                <w:sz w:val="18"/>
                <w:szCs w:val="18"/>
                <w:lang w:val="tr-TR"/>
              </w:rPr>
              <w:t>Aralık</w:t>
            </w:r>
            <w:r w:rsidRPr="001B1C3B">
              <w:rPr>
                <w:sz w:val="18"/>
                <w:szCs w:val="18"/>
                <w:lang w:val="tr-TR"/>
              </w:rPr>
              <w:t xml:space="preserve"> 2025</w:t>
            </w:r>
          </w:p>
        </w:tc>
        <w:tc>
          <w:tcPr>
            <w:tcW w:w="863" w:type="dxa"/>
            <w:tcBorders>
              <w:bottom w:val="dotted" w:sz="4" w:space="0" w:color="auto"/>
            </w:tcBorders>
          </w:tcPr>
          <w:p w14:paraId="08E91CB6" w14:textId="20009B3D" w:rsidR="00D31190" w:rsidRPr="001B1C3B" w:rsidRDefault="00AB4972" w:rsidP="00536864">
            <w:pPr>
              <w:jc w:val="both"/>
              <w:rPr>
                <w:sz w:val="18"/>
                <w:szCs w:val="18"/>
                <w:lang w:val="tr-TR"/>
              </w:rPr>
            </w:pPr>
            <w:r w:rsidRPr="001B1C3B">
              <w:rPr>
                <w:sz w:val="18"/>
                <w:szCs w:val="18"/>
                <w:lang w:val="tr-TR"/>
              </w:rPr>
              <w:t>%135.0</w:t>
            </w:r>
            <w:r w:rsidR="009A500B" w:rsidRPr="001B1C3B">
              <w:rPr>
                <w:sz w:val="18"/>
                <w:szCs w:val="18"/>
                <w:lang w:val="tr-TR"/>
              </w:rPr>
              <w:t>8</w:t>
            </w:r>
          </w:p>
        </w:tc>
      </w:tr>
      <w:tr w:rsidR="00D31190" w:rsidRPr="001B1C3B" w14:paraId="6B84F6B8" w14:textId="77777777" w:rsidTr="00536864">
        <w:tc>
          <w:tcPr>
            <w:tcW w:w="1838" w:type="dxa"/>
            <w:tcBorders>
              <w:top w:val="dotted" w:sz="4" w:space="0" w:color="auto"/>
              <w:bottom w:val="single" w:sz="4" w:space="0" w:color="auto"/>
            </w:tcBorders>
          </w:tcPr>
          <w:p w14:paraId="62805ED7" w14:textId="77777777" w:rsidR="00D31190" w:rsidRPr="001B1C3B" w:rsidRDefault="00D31190" w:rsidP="00536864">
            <w:pPr>
              <w:jc w:val="both"/>
              <w:rPr>
                <w:sz w:val="18"/>
                <w:szCs w:val="18"/>
                <w:lang w:val="tr-TR"/>
              </w:rPr>
            </w:pPr>
            <w:r w:rsidRPr="001B1C3B">
              <w:rPr>
                <w:sz w:val="18"/>
                <w:szCs w:val="18"/>
                <w:lang w:val="tr-TR"/>
              </w:rPr>
              <w:t>3 Aylık Ortalama</w:t>
            </w:r>
          </w:p>
        </w:tc>
        <w:tc>
          <w:tcPr>
            <w:tcW w:w="863" w:type="dxa"/>
            <w:tcBorders>
              <w:top w:val="dotted" w:sz="4" w:space="0" w:color="auto"/>
              <w:bottom w:val="single" w:sz="4" w:space="0" w:color="auto"/>
            </w:tcBorders>
          </w:tcPr>
          <w:p w14:paraId="71C346ED" w14:textId="6B1A5F08" w:rsidR="00D31190" w:rsidRPr="001B1C3B" w:rsidRDefault="00AB4972" w:rsidP="00536864">
            <w:pPr>
              <w:jc w:val="both"/>
              <w:rPr>
                <w:sz w:val="18"/>
                <w:szCs w:val="18"/>
                <w:lang w:val="tr-TR"/>
              </w:rPr>
            </w:pPr>
            <w:r w:rsidRPr="001B1C3B">
              <w:rPr>
                <w:sz w:val="18"/>
                <w:szCs w:val="18"/>
                <w:lang w:val="tr-TR"/>
              </w:rPr>
              <w:t>%135.7</w:t>
            </w:r>
            <w:r w:rsidR="009A500B" w:rsidRPr="001B1C3B">
              <w:rPr>
                <w:sz w:val="18"/>
                <w:szCs w:val="18"/>
                <w:lang w:val="tr-TR"/>
              </w:rPr>
              <w:t>2</w:t>
            </w:r>
          </w:p>
        </w:tc>
      </w:tr>
    </w:tbl>
    <w:p w14:paraId="6A52CD0D" w14:textId="77777777" w:rsidR="00D31190" w:rsidRPr="001B1C3B" w:rsidRDefault="00D31190" w:rsidP="0068298E">
      <w:pPr>
        <w:jc w:val="both"/>
        <w:rPr>
          <w:lang w:val="tr-TR"/>
        </w:rPr>
      </w:pPr>
    </w:p>
    <w:p w14:paraId="31CA4F9D" w14:textId="77777777" w:rsidR="00D31190" w:rsidRPr="001B1C3B" w:rsidRDefault="00D31190" w:rsidP="0068298E">
      <w:pPr>
        <w:jc w:val="both"/>
        <w:rPr>
          <w:lang w:val="tr-TR"/>
        </w:rPr>
      </w:pPr>
    </w:p>
    <w:p w14:paraId="4209F2F8" w14:textId="77777777" w:rsidR="00D31190" w:rsidRPr="001B1C3B" w:rsidRDefault="00D31190" w:rsidP="0068298E">
      <w:pPr>
        <w:jc w:val="both"/>
        <w:rPr>
          <w:lang w:val="tr-TR"/>
        </w:rPr>
      </w:pPr>
    </w:p>
    <w:p w14:paraId="2A9400FC" w14:textId="77777777" w:rsidR="00D31190" w:rsidRPr="001B1C3B" w:rsidRDefault="00D31190" w:rsidP="0068298E">
      <w:pPr>
        <w:jc w:val="both"/>
        <w:rPr>
          <w:lang w:val="tr-TR"/>
        </w:rPr>
      </w:pPr>
    </w:p>
    <w:p w14:paraId="31CFD2D6" w14:textId="77777777" w:rsidR="00D31190" w:rsidRPr="001B1C3B" w:rsidRDefault="00D31190" w:rsidP="0068298E">
      <w:pPr>
        <w:jc w:val="both"/>
        <w:rPr>
          <w:lang w:val="tr-TR"/>
        </w:rPr>
      </w:pPr>
    </w:p>
    <w:p w14:paraId="584FCD40" w14:textId="77777777" w:rsidR="00EF1C58" w:rsidRPr="001B1C3B" w:rsidRDefault="00EF1C58" w:rsidP="0068298E">
      <w:pPr>
        <w:jc w:val="both"/>
        <w:rPr>
          <w:lang w:val="tr-TR"/>
        </w:rPr>
        <w:sectPr w:rsidR="00EF1C58" w:rsidRPr="001B1C3B" w:rsidSect="004128A3">
          <w:footerReference w:type="default" r:id="rId54"/>
          <w:pgSz w:w="11907" w:h="16840" w:code="9"/>
          <w:pgMar w:top="1418" w:right="1275" w:bottom="1418" w:left="1418" w:header="578" w:footer="221" w:gutter="0"/>
          <w:pgNumType w:start="11"/>
          <w:cols w:space="708"/>
          <w:docGrid w:linePitch="299"/>
        </w:sectPr>
      </w:pPr>
    </w:p>
    <w:p w14:paraId="5DB33F2A" w14:textId="1F09664D" w:rsidR="0068298E" w:rsidRPr="001B1C3B" w:rsidRDefault="0068298E" w:rsidP="003972C7">
      <w:pPr>
        <w:spacing w:line="180" w:lineRule="exact"/>
        <w:jc w:val="both"/>
        <w:rPr>
          <w:lang w:val="tr-TR"/>
        </w:rPr>
      </w:pPr>
    </w:p>
    <w:tbl>
      <w:tblPr>
        <w:tblW w:w="9771" w:type="dxa"/>
        <w:tblCellMar>
          <w:left w:w="70" w:type="dxa"/>
          <w:right w:w="70" w:type="dxa"/>
        </w:tblCellMar>
        <w:tblLook w:val="04A0" w:firstRow="1" w:lastRow="0" w:firstColumn="1" w:lastColumn="0" w:noHBand="0" w:noVBand="1"/>
      </w:tblPr>
      <w:tblGrid>
        <w:gridCol w:w="539"/>
        <w:gridCol w:w="3696"/>
        <w:gridCol w:w="1040"/>
        <w:gridCol w:w="1040"/>
        <w:gridCol w:w="1106"/>
        <w:gridCol w:w="1175"/>
        <w:gridCol w:w="1175"/>
      </w:tblGrid>
      <w:tr w:rsidR="0068298E" w:rsidRPr="001B1C3B" w14:paraId="61024EC7" w14:textId="77777777" w:rsidTr="004C3653">
        <w:trPr>
          <w:trHeight w:val="320"/>
        </w:trPr>
        <w:tc>
          <w:tcPr>
            <w:tcW w:w="4235" w:type="dxa"/>
            <w:gridSpan w:val="2"/>
            <w:tcBorders>
              <w:top w:val="single" w:sz="8" w:space="0" w:color="auto"/>
              <w:left w:val="single" w:sz="8" w:space="0" w:color="auto"/>
              <w:bottom w:val="dotted" w:sz="4" w:space="0" w:color="auto"/>
              <w:right w:val="dotted" w:sz="4" w:space="0" w:color="auto"/>
            </w:tcBorders>
            <w:hideMark/>
          </w:tcPr>
          <w:p w14:paraId="6F941B5F" w14:textId="07CE0817" w:rsidR="0068298E" w:rsidRPr="001B1C3B" w:rsidRDefault="004C3653" w:rsidP="004128A3">
            <w:pPr>
              <w:widowControl w:val="0"/>
              <w:ind w:right="-2"/>
              <w:jc w:val="center"/>
              <w:rPr>
                <w:rFonts w:asciiTheme="majorBidi" w:hAnsiTheme="majorBidi" w:cstheme="majorBidi"/>
                <w:color w:val="000000"/>
                <w:sz w:val="18"/>
                <w:szCs w:val="18"/>
                <w:lang w:val="tr-TR" w:eastAsia="tr-TR"/>
              </w:rPr>
            </w:pPr>
            <w:r w:rsidRPr="001B1C3B">
              <w:rPr>
                <w:b/>
                <w:bCs/>
                <w:i/>
                <w:sz w:val="18"/>
                <w:szCs w:val="18"/>
                <w:lang w:val="tr-TR"/>
              </w:rPr>
              <w:br w:type="textWrapping" w:clear="all"/>
            </w:r>
            <w:r w:rsidR="0068298E" w:rsidRPr="001B1C3B">
              <w:rPr>
                <w:b/>
                <w:bCs/>
                <w:i/>
                <w:sz w:val="18"/>
                <w:szCs w:val="18"/>
                <w:lang w:val="tr-TR"/>
              </w:rPr>
              <w:t>Önceki</w:t>
            </w:r>
            <w:r w:rsidR="00781971" w:rsidRPr="001B1C3B">
              <w:rPr>
                <w:b/>
                <w:bCs/>
                <w:i/>
                <w:sz w:val="18"/>
                <w:szCs w:val="18"/>
                <w:lang w:val="tr-TR"/>
              </w:rPr>
              <w:t xml:space="preserve"> </w:t>
            </w:r>
            <w:r w:rsidR="0068298E" w:rsidRPr="001B1C3B">
              <w:rPr>
                <w:b/>
                <w:bCs/>
                <w:i/>
                <w:sz w:val="18"/>
                <w:szCs w:val="18"/>
                <w:lang w:val="tr-TR"/>
              </w:rPr>
              <w:t>Dönem</w:t>
            </w:r>
          </w:p>
        </w:tc>
        <w:tc>
          <w:tcPr>
            <w:tcW w:w="1040" w:type="dxa"/>
            <w:tcBorders>
              <w:top w:val="single" w:sz="8" w:space="0" w:color="auto"/>
              <w:left w:val="dotted" w:sz="4" w:space="0" w:color="auto"/>
              <w:bottom w:val="dotted" w:sz="4" w:space="0" w:color="auto"/>
              <w:right w:val="dotted" w:sz="4" w:space="0" w:color="auto"/>
            </w:tcBorders>
            <w:vAlign w:val="center"/>
            <w:hideMark/>
          </w:tcPr>
          <w:p w14:paraId="1FEB06EC" w14:textId="77777777" w:rsidR="0068298E" w:rsidRPr="001B1C3B" w:rsidRDefault="0068298E" w:rsidP="004128A3">
            <w:pPr>
              <w:widowControl w:val="0"/>
              <w:jc w:val="center"/>
              <w:rPr>
                <w:rFonts w:asciiTheme="majorBidi" w:hAnsiTheme="majorBidi" w:cstheme="majorBidi"/>
                <w:color w:val="000000"/>
                <w:sz w:val="18"/>
                <w:szCs w:val="18"/>
                <w:lang w:val="tr-TR" w:eastAsia="tr-TR"/>
              </w:rPr>
            </w:pPr>
            <w:r w:rsidRPr="001B1C3B">
              <w:rPr>
                <w:rFonts w:asciiTheme="majorBidi" w:hAnsiTheme="majorBidi" w:cstheme="majorBidi"/>
                <w:color w:val="000000"/>
                <w:sz w:val="18"/>
                <w:szCs w:val="18"/>
                <w:lang w:val="tr-TR" w:eastAsia="tr-TR"/>
              </w:rPr>
              <w:t>a</w:t>
            </w:r>
          </w:p>
        </w:tc>
        <w:tc>
          <w:tcPr>
            <w:tcW w:w="1040" w:type="dxa"/>
            <w:tcBorders>
              <w:top w:val="single" w:sz="8" w:space="0" w:color="auto"/>
              <w:left w:val="dotted" w:sz="4" w:space="0" w:color="auto"/>
              <w:bottom w:val="dotted" w:sz="4" w:space="0" w:color="auto"/>
              <w:right w:val="dotted" w:sz="4" w:space="0" w:color="auto"/>
            </w:tcBorders>
            <w:vAlign w:val="center"/>
            <w:hideMark/>
          </w:tcPr>
          <w:p w14:paraId="16754582" w14:textId="77777777" w:rsidR="0068298E" w:rsidRPr="001B1C3B" w:rsidRDefault="0068298E" w:rsidP="004128A3">
            <w:pPr>
              <w:widowControl w:val="0"/>
              <w:jc w:val="center"/>
              <w:rPr>
                <w:rFonts w:asciiTheme="majorBidi" w:hAnsiTheme="majorBidi" w:cstheme="majorBidi"/>
                <w:color w:val="000000"/>
                <w:sz w:val="18"/>
                <w:szCs w:val="18"/>
                <w:lang w:val="tr-TR" w:eastAsia="tr-TR"/>
              </w:rPr>
            </w:pPr>
            <w:r w:rsidRPr="001B1C3B">
              <w:rPr>
                <w:rFonts w:asciiTheme="majorBidi" w:hAnsiTheme="majorBidi" w:cstheme="majorBidi"/>
                <w:color w:val="000000"/>
                <w:sz w:val="18"/>
                <w:szCs w:val="18"/>
                <w:lang w:val="tr-TR" w:eastAsia="tr-TR"/>
              </w:rPr>
              <w:t>b</w:t>
            </w:r>
          </w:p>
        </w:tc>
        <w:tc>
          <w:tcPr>
            <w:tcW w:w="1106" w:type="dxa"/>
            <w:tcBorders>
              <w:top w:val="single" w:sz="8" w:space="0" w:color="auto"/>
              <w:left w:val="dotted" w:sz="4" w:space="0" w:color="auto"/>
              <w:bottom w:val="dotted" w:sz="4" w:space="0" w:color="auto"/>
              <w:right w:val="dotted" w:sz="4" w:space="0" w:color="auto"/>
            </w:tcBorders>
            <w:vAlign w:val="center"/>
            <w:hideMark/>
          </w:tcPr>
          <w:p w14:paraId="2BF8416D" w14:textId="77777777" w:rsidR="0068298E" w:rsidRPr="001B1C3B" w:rsidRDefault="0068298E" w:rsidP="004128A3">
            <w:pPr>
              <w:widowControl w:val="0"/>
              <w:jc w:val="center"/>
              <w:rPr>
                <w:rFonts w:asciiTheme="majorBidi" w:hAnsiTheme="majorBidi" w:cstheme="majorBidi"/>
                <w:color w:val="000000"/>
                <w:sz w:val="18"/>
                <w:szCs w:val="18"/>
                <w:lang w:val="tr-TR" w:eastAsia="tr-TR"/>
              </w:rPr>
            </w:pPr>
            <w:r w:rsidRPr="001B1C3B">
              <w:rPr>
                <w:rFonts w:asciiTheme="majorBidi" w:hAnsiTheme="majorBidi" w:cstheme="majorBidi"/>
                <w:color w:val="000000"/>
                <w:sz w:val="18"/>
                <w:szCs w:val="18"/>
                <w:lang w:val="tr-TR" w:eastAsia="tr-TR"/>
              </w:rPr>
              <w:t>c</w:t>
            </w:r>
          </w:p>
        </w:tc>
        <w:tc>
          <w:tcPr>
            <w:tcW w:w="1175" w:type="dxa"/>
            <w:tcBorders>
              <w:top w:val="single" w:sz="8" w:space="0" w:color="auto"/>
              <w:left w:val="dotted" w:sz="4" w:space="0" w:color="auto"/>
              <w:bottom w:val="dotted" w:sz="4" w:space="0" w:color="auto"/>
              <w:right w:val="dotted" w:sz="4" w:space="0" w:color="auto"/>
            </w:tcBorders>
            <w:vAlign w:val="center"/>
            <w:hideMark/>
          </w:tcPr>
          <w:p w14:paraId="6DF2CB16" w14:textId="77777777" w:rsidR="0068298E" w:rsidRPr="001B1C3B" w:rsidRDefault="0068298E" w:rsidP="004128A3">
            <w:pPr>
              <w:widowControl w:val="0"/>
              <w:jc w:val="center"/>
              <w:rPr>
                <w:rFonts w:asciiTheme="majorBidi" w:hAnsiTheme="majorBidi" w:cstheme="majorBidi"/>
                <w:color w:val="000000"/>
                <w:sz w:val="18"/>
                <w:szCs w:val="18"/>
                <w:lang w:val="tr-TR" w:eastAsia="tr-TR"/>
              </w:rPr>
            </w:pPr>
            <w:r w:rsidRPr="001B1C3B">
              <w:rPr>
                <w:rFonts w:asciiTheme="majorBidi" w:hAnsiTheme="majorBidi" w:cstheme="majorBidi"/>
                <w:color w:val="000000"/>
                <w:sz w:val="18"/>
                <w:szCs w:val="18"/>
                <w:lang w:val="tr-TR" w:eastAsia="tr-TR"/>
              </w:rPr>
              <w:t>ç</w:t>
            </w:r>
          </w:p>
        </w:tc>
        <w:tc>
          <w:tcPr>
            <w:tcW w:w="1175" w:type="dxa"/>
            <w:tcBorders>
              <w:top w:val="single" w:sz="8" w:space="0" w:color="auto"/>
              <w:left w:val="dotted" w:sz="4" w:space="0" w:color="auto"/>
              <w:bottom w:val="dotted" w:sz="4" w:space="0" w:color="auto"/>
              <w:right w:val="single" w:sz="8" w:space="0" w:color="auto"/>
            </w:tcBorders>
            <w:vAlign w:val="center"/>
            <w:hideMark/>
          </w:tcPr>
          <w:p w14:paraId="1665F8B1" w14:textId="77777777" w:rsidR="0068298E" w:rsidRPr="001B1C3B" w:rsidRDefault="0068298E" w:rsidP="004128A3">
            <w:pPr>
              <w:widowControl w:val="0"/>
              <w:jc w:val="center"/>
              <w:rPr>
                <w:rFonts w:asciiTheme="majorBidi" w:hAnsiTheme="majorBidi" w:cstheme="majorBidi"/>
                <w:color w:val="000000"/>
                <w:sz w:val="18"/>
                <w:szCs w:val="18"/>
                <w:lang w:val="tr-TR" w:eastAsia="tr-TR"/>
              </w:rPr>
            </w:pPr>
            <w:r w:rsidRPr="001B1C3B">
              <w:rPr>
                <w:rFonts w:asciiTheme="majorBidi" w:hAnsiTheme="majorBidi" w:cstheme="majorBidi"/>
                <w:color w:val="000000"/>
                <w:sz w:val="18"/>
                <w:szCs w:val="18"/>
                <w:lang w:val="tr-TR" w:eastAsia="tr-TR"/>
              </w:rPr>
              <w:t>d</w:t>
            </w:r>
          </w:p>
        </w:tc>
      </w:tr>
      <w:tr w:rsidR="0068298E" w:rsidRPr="001B1C3B" w14:paraId="7D5E7C66" w14:textId="77777777" w:rsidTr="0087446D">
        <w:trPr>
          <w:trHeight w:val="635"/>
        </w:trPr>
        <w:tc>
          <w:tcPr>
            <w:tcW w:w="4235" w:type="dxa"/>
            <w:gridSpan w:val="2"/>
            <w:tcBorders>
              <w:top w:val="dotted" w:sz="4" w:space="0" w:color="auto"/>
              <w:left w:val="single" w:sz="8" w:space="0" w:color="auto"/>
              <w:bottom w:val="dotted" w:sz="4" w:space="0" w:color="auto"/>
              <w:right w:val="dotted" w:sz="4" w:space="0" w:color="auto"/>
            </w:tcBorders>
            <w:vAlign w:val="center"/>
            <w:hideMark/>
          </w:tcPr>
          <w:p w14:paraId="30951624" w14:textId="099EFCC8" w:rsidR="0068298E" w:rsidRPr="001B1C3B" w:rsidRDefault="00781971" w:rsidP="004128A3">
            <w:pPr>
              <w:widowControl w:val="0"/>
              <w:rPr>
                <w:rFonts w:asciiTheme="majorBidi" w:hAnsiTheme="majorBidi" w:cstheme="majorBidi"/>
                <w:color w:val="000000"/>
                <w:sz w:val="18"/>
                <w:szCs w:val="18"/>
                <w:lang w:val="tr-TR" w:eastAsia="tr-TR"/>
              </w:rPr>
            </w:pPr>
            <w:r w:rsidRPr="001B1C3B">
              <w:rPr>
                <w:rFonts w:asciiTheme="majorBidi" w:hAnsiTheme="majorBidi" w:cstheme="majorBidi"/>
                <w:color w:val="000000"/>
                <w:sz w:val="18"/>
                <w:szCs w:val="18"/>
                <w:lang w:val="tr-TR" w:eastAsia="tr-TR"/>
              </w:rPr>
              <w:t xml:space="preserve"> </w:t>
            </w:r>
          </w:p>
        </w:tc>
        <w:tc>
          <w:tcPr>
            <w:tcW w:w="4361" w:type="dxa"/>
            <w:gridSpan w:val="4"/>
            <w:tcBorders>
              <w:top w:val="dotted" w:sz="4" w:space="0" w:color="auto"/>
              <w:left w:val="dotted" w:sz="4" w:space="0" w:color="auto"/>
              <w:bottom w:val="dotted" w:sz="4" w:space="0" w:color="auto"/>
              <w:right w:val="dotted" w:sz="4" w:space="0" w:color="auto"/>
            </w:tcBorders>
            <w:vAlign w:val="center"/>
            <w:hideMark/>
          </w:tcPr>
          <w:p w14:paraId="627F217E" w14:textId="086923B9" w:rsidR="0068298E" w:rsidRPr="001B1C3B" w:rsidRDefault="0068298E" w:rsidP="004128A3">
            <w:pPr>
              <w:widowControl w:val="0"/>
              <w:jc w:val="center"/>
              <w:rPr>
                <w:rFonts w:asciiTheme="majorBidi" w:hAnsiTheme="majorBidi" w:cstheme="majorBidi"/>
                <w:color w:val="000000"/>
                <w:sz w:val="18"/>
                <w:szCs w:val="18"/>
                <w:lang w:val="tr-TR" w:eastAsia="tr-TR"/>
              </w:rPr>
            </w:pPr>
            <w:r w:rsidRPr="001B1C3B">
              <w:rPr>
                <w:rFonts w:asciiTheme="majorBidi" w:hAnsiTheme="majorBidi" w:cstheme="majorBidi"/>
                <w:color w:val="000000"/>
                <w:sz w:val="18"/>
                <w:szCs w:val="18"/>
                <w:lang w:val="tr-TR" w:eastAsia="tr-TR"/>
              </w:rPr>
              <w:t>Kalan</w:t>
            </w:r>
            <w:r w:rsidR="00781971" w:rsidRPr="001B1C3B">
              <w:rPr>
                <w:rFonts w:asciiTheme="majorBidi" w:hAnsiTheme="majorBidi" w:cstheme="majorBidi"/>
                <w:color w:val="000000"/>
                <w:sz w:val="18"/>
                <w:szCs w:val="18"/>
                <w:lang w:val="tr-TR" w:eastAsia="tr-TR"/>
              </w:rPr>
              <w:t xml:space="preserve"> </w:t>
            </w:r>
            <w:r w:rsidRPr="001B1C3B">
              <w:rPr>
                <w:rFonts w:asciiTheme="majorBidi" w:hAnsiTheme="majorBidi" w:cstheme="majorBidi"/>
                <w:color w:val="000000"/>
                <w:sz w:val="18"/>
                <w:szCs w:val="18"/>
                <w:lang w:val="tr-TR" w:eastAsia="tr-TR"/>
              </w:rPr>
              <w:t>Vadesine</w:t>
            </w:r>
            <w:r w:rsidR="00781971" w:rsidRPr="001B1C3B">
              <w:rPr>
                <w:rFonts w:asciiTheme="majorBidi" w:hAnsiTheme="majorBidi" w:cstheme="majorBidi"/>
                <w:color w:val="000000"/>
                <w:sz w:val="18"/>
                <w:szCs w:val="18"/>
                <w:lang w:val="tr-TR" w:eastAsia="tr-TR"/>
              </w:rPr>
              <w:t xml:space="preserve"> </w:t>
            </w:r>
            <w:r w:rsidRPr="001B1C3B">
              <w:rPr>
                <w:rFonts w:asciiTheme="majorBidi" w:hAnsiTheme="majorBidi" w:cstheme="majorBidi"/>
                <w:color w:val="000000"/>
                <w:sz w:val="18"/>
                <w:szCs w:val="18"/>
                <w:lang w:val="tr-TR" w:eastAsia="tr-TR"/>
              </w:rPr>
              <w:t>Göre,</w:t>
            </w:r>
            <w:r w:rsidR="00781971" w:rsidRPr="001B1C3B">
              <w:rPr>
                <w:rFonts w:asciiTheme="majorBidi" w:hAnsiTheme="majorBidi" w:cstheme="majorBidi"/>
                <w:color w:val="000000"/>
                <w:sz w:val="18"/>
                <w:szCs w:val="18"/>
                <w:lang w:val="tr-TR" w:eastAsia="tr-TR"/>
              </w:rPr>
              <w:t xml:space="preserve"> </w:t>
            </w:r>
            <w:r w:rsidRPr="001B1C3B">
              <w:rPr>
                <w:rFonts w:asciiTheme="majorBidi" w:hAnsiTheme="majorBidi" w:cstheme="majorBidi"/>
                <w:color w:val="000000"/>
                <w:sz w:val="18"/>
                <w:szCs w:val="18"/>
                <w:lang w:val="tr-TR" w:eastAsia="tr-TR"/>
              </w:rPr>
              <w:t>Dikkate</w:t>
            </w:r>
            <w:r w:rsidR="00781971" w:rsidRPr="001B1C3B">
              <w:rPr>
                <w:rFonts w:asciiTheme="majorBidi" w:hAnsiTheme="majorBidi" w:cstheme="majorBidi"/>
                <w:color w:val="000000"/>
                <w:sz w:val="18"/>
                <w:szCs w:val="18"/>
                <w:lang w:val="tr-TR" w:eastAsia="tr-TR"/>
              </w:rPr>
              <w:t xml:space="preserve"> </w:t>
            </w:r>
            <w:r w:rsidRPr="001B1C3B">
              <w:rPr>
                <w:rFonts w:asciiTheme="majorBidi" w:hAnsiTheme="majorBidi" w:cstheme="majorBidi"/>
                <w:color w:val="000000"/>
                <w:sz w:val="18"/>
                <w:szCs w:val="18"/>
                <w:lang w:val="tr-TR" w:eastAsia="tr-TR"/>
              </w:rPr>
              <w:t>Alma</w:t>
            </w:r>
            <w:r w:rsidR="00781971" w:rsidRPr="001B1C3B">
              <w:rPr>
                <w:rFonts w:asciiTheme="majorBidi" w:hAnsiTheme="majorBidi" w:cstheme="majorBidi"/>
                <w:color w:val="000000"/>
                <w:sz w:val="18"/>
                <w:szCs w:val="18"/>
                <w:lang w:val="tr-TR" w:eastAsia="tr-TR"/>
              </w:rPr>
              <w:t xml:space="preserve"> </w:t>
            </w:r>
            <w:r w:rsidRPr="001B1C3B">
              <w:rPr>
                <w:rFonts w:asciiTheme="majorBidi" w:hAnsiTheme="majorBidi" w:cstheme="majorBidi"/>
                <w:color w:val="000000"/>
                <w:sz w:val="18"/>
                <w:szCs w:val="18"/>
                <w:lang w:val="tr-TR" w:eastAsia="tr-TR"/>
              </w:rPr>
              <w:t>Oranı</w:t>
            </w:r>
            <w:r w:rsidR="00781971" w:rsidRPr="001B1C3B">
              <w:rPr>
                <w:rFonts w:asciiTheme="majorBidi" w:hAnsiTheme="majorBidi" w:cstheme="majorBidi"/>
                <w:color w:val="000000"/>
                <w:sz w:val="18"/>
                <w:szCs w:val="18"/>
                <w:lang w:val="tr-TR" w:eastAsia="tr-TR"/>
              </w:rPr>
              <w:t xml:space="preserve"> </w:t>
            </w:r>
            <w:r w:rsidRPr="001B1C3B">
              <w:rPr>
                <w:rFonts w:asciiTheme="majorBidi" w:hAnsiTheme="majorBidi" w:cstheme="majorBidi"/>
                <w:color w:val="000000"/>
                <w:sz w:val="18"/>
                <w:szCs w:val="18"/>
                <w:lang w:val="tr-TR" w:eastAsia="tr-TR"/>
              </w:rPr>
              <w:t>Uygulanmamış</w:t>
            </w:r>
            <w:r w:rsidR="00781971" w:rsidRPr="001B1C3B">
              <w:rPr>
                <w:rFonts w:asciiTheme="majorBidi" w:hAnsiTheme="majorBidi" w:cstheme="majorBidi"/>
                <w:color w:val="000000"/>
                <w:sz w:val="18"/>
                <w:szCs w:val="18"/>
                <w:lang w:val="tr-TR" w:eastAsia="tr-TR"/>
              </w:rPr>
              <w:t xml:space="preserve"> </w:t>
            </w:r>
            <w:r w:rsidRPr="001B1C3B">
              <w:rPr>
                <w:rFonts w:asciiTheme="majorBidi" w:hAnsiTheme="majorBidi" w:cstheme="majorBidi"/>
                <w:color w:val="000000"/>
                <w:sz w:val="18"/>
                <w:szCs w:val="18"/>
                <w:lang w:val="tr-TR" w:eastAsia="tr-TR"/>
              </w:rPr>
              <w:t>Tutar</w:t>
            </w:r>
          </w:p>
        </w:tc>
        <w:tc>
          <w:tcPr>
            <w:tcW w:w="1175" w:type="dxa"/>
            <w:vMerge w:val="restart"/>
            <w:tcBorders>
              <w:top w:val="dotted" w:sz="4" w:space="0" w:color="auto"/>
              <w:left w:val="dotted" w:sz="4" w:space="0" w:color="auto"/>
              <w:bottom w:val="single" w:sz="8" w:space="0" w:color="000000"/>
              <w:right w:val="single" w:sz="8" w:space="0" w:color="auto"/>
            </w:tcBorders>
            <w:vAlign w:val="center"/>
            <w:hideMark/>
          </w:tcPr>
          <w:p w14:paraId="4234C460" w14:textId="16D8AF36" w:rsidR="0068298E" w:rsidRPr="001B1C3B" w:rsidRDefault="0068298E" w:rsidP="004128A3">
            <w:pPr>
              <w:widowControl w:val="0"/>
              <w:jc w:val="center"/>
              <w:rPr>
                <w:rFonts w:asciiTheme="majorBidi" w:hAnsiTheme="majorBidi" w:cstheme="majorBidi"/>
                <w:color w:val="000000"/>
                <w:sz w:val="18"/>
                <w:szCs w:val="18"/>
                <w:lang w:val="tr-TR" w:eastAsia="tr-TR"/>
              </w:rPr>
            </w:pPr>
            <w:r w:rsidRPr="001B1C3B">
              <w:rPr>
                <w:rFonts w:asciiTheme="majorBidi" w:hAnsiTheme="majorBidi" w:cstheme="majorBidi"/>
                <w:color w:val="000000"/>
                <w:sz w:val="18"/>
                <w:szCs w:val="18"/>
                <w:lang w:val="tr-TR" w:eastAsia="tr-TR"/>
              </w:rPr>
              <w:t>Dikkate</w:t>
            </w:r>
            <w:r w:rsidR="00781971" w:rsidRPr="001B1C3B">
              <w:rPr>
                <w:rFonts w:asciiTheme="majorBidi" w:hAnsiTheme="majorBidi" w:cstheme="majorBidi"/>
                <w:color w:val="000000"/>
                <w:sz w:val="18"/>
                <w:szCs w:val="18"/>
                <w:lang w:val="tr-TR" w:eastAsia="tr-TR"/>
              </w:rPr>
              <w:t xml:space="preserve"> </w:t>
            </w:r>
            <w:r w:rsidRPr="001B1C3B">
              <w:rPr>
                <w:rFonts w:asciiTheme="majorBidi" w:hAnsiTheme="majorBidi" w:cstheme="majorBidi"/>
                <w:color w:val="000000"/>
                <w:sz w:val="18"/>
                <w:szCs w:val="18"/>
                <w:lang w:val="tr-TR" w:eastAsia="tr-TR"/>
              </w:rPr>
              <w:t>Alma</w:t>
            </w:r>
            <w:r w:rsidR="00781971" w:rsidRPr="001B1C3B">
              <w:rPr>
                <w:rFonts w:asciiTheme="majorBidi" w:hAnsiTheme="majorBidi" w:cstheme="majorBidi"/>
                <w:color w:val="000000"/>
                <w:sz w:val="18"/>
                <w:szCs w:val="18"/>
                <w:lang w:val="tr-TR" w:eastAsia="tr-TR"/>
              </w:rPr>
              <w:t xml:space="preserve"> </w:t>
            </w:r>
            <w:r w:rsidRPr="001B1C3B">
              <w:rPr>
                <w:rFonts w:asciiTheme="majorBidi" w:hAnsiTheme="majorBidi" w:cstheme="majorBidi"/>
                <w:color w:val="000000"/>
                <w:sz w:val="18"/>
                <w:szCs w:val="18"/>
                <w:lang w:val="tr-TR" w:eastAsia="tr-TR"/>
              </w:rPr>
              <w:t>Oranı</w:t>
            </w:r>
            <w:r w:rsidR="00781971" w:rsidRPr="001B1C3B">
              <w:rPr>
                <w:rFonts w:asciiTheme="majorBidi" w:hAnsiTheme="majorBidi" w:cstheme="majorBidi"/>
                <w:color w:val="000000"/>
                <w:sz w:val="18"/>
                <w:szCs w:val="18"/>
                <w:lang w:val="tr-TR" w:eastAsia="tr-TR"/>
              </w:rPr>
              <w:t xml:space="preserve"> </w:t>
            </w:r>
            <w:r w:rsidRPr="001B1C3B">
              <w:rPr>
                <w:rFonts w:asciiTheme="majorBidi" w:hAnsiTheme="majorBidi" w:cstheme="majorBidi"/>
                <w:color w:val="000000"/>
                <w:sz w:val="18"/>
                <w:szCs w:val="18"/>
                <w:lang w:val="tr-TR" w:eastAsia="tr-TR"/>
              </w:rPr>
              <w:t>Uygulanmış</w:t>
            </w:r>
            <w:r w:rsidR="00781971" w:rsidRPr="001B1C3B">
              <w:rPr>
                <w:rFonts w:asciiTheme="majorBidi" w:hAnsiTheme="majorBidi" w:cstheme="majorBidi"/>
                <w:color w:val="000000"/>
                <w:sz w:val="18"/>
                <w:szCs w:val="18"/>
                <w:lang w:val="tr-TR" w:eastAsia="tr-TR"/>
              </w:rPr>
              <w:t xml:space="preserve"> </w:t>
            </w:r>
            <w:r w:rsidRPr="001B1C3B">
              <w:rPr>
                <w:rFonts w:asciiTheme="majorBidi" w:hAnsiTheme="majorBidi" w:cstheme="majorBidi"/>
                <w:color w:val="000000"/>
                <w:sz w:val="18"/>
                <w:szCs w:val="18"/>
                <w:lang w:val="tr-TR" w:eastAsia="tr-TR"/>
              </w:rPr>
              <w:t>Toplam</w:t>
            </w:r>
            <w:r w:rsidR="00781971" w:rsidRPr="001B1C3B">
              <w:rPr>
                <w:rFonts w:asciiTheme="majorBidi" w:hAnsiTheme="majorBidi" w:cstheme="majorBidi"/>
                <w:color w:val="000000"/>
                <w:sz w:val="18"/>
                <w:szCs w:val="18"/>
                <w:lang w:val="tr-TR" w:eastAsia="tr-TR"/>
              </w:rPr>
              <w:t xml:space="preserve"> </w:t>
            </w:r>
            <w:r w:rsidRPr="001B1C3B">
              <w:rPr>
                <w:rFonts w:asciiTheme="majorBidi" w:hAnsiTheme="majorBidi" w:cstheme="majorBidi"/>
                <w:color w:val="000000"/>
                <w:sz w:val="18"/>
                <w:szCs w:val="18"/>
                <w:lang w:val="tr-TR" w:eastAsia="tr-TR"/>
              </w:rPr>
              <w:t>Tutar</w:t>
            </w:r>
          </w:p>
        </w:tc>
      </w:tr>
      <w:tr w:rsidR="0068298E" w:rsidRPr="001B1C3B" w14:paraId="4051CB3C" w14:textId="77777777" w:rsidTr="0087446D">
        <w:trPr>
          <w:trHeight w:val="940"/>
        </w:trPr>
        <w:tc>
          <w:tcPr>
            <w:tcW w:w="4235" w:type="dxa"/>
            <w:gridSpan w:val="2"/>
            <w:tcBorders>
              <w:top w:val="dotted" w:sz="4" w:space="0" w:color="auto"/>
              <w:left w:val="single" w:sz="8" w:space="0" w:color="auto"/>
              <w:bottom w:val="dotted" w:sz="4" w:space="0" w:color="auto"/>
              <w:right w:val="dotted" w:sz="4" w:space="0" w:color="auto"/>
            </w:tcBorders>
            <w:vAlign w:val="center"/>
            <w:hideMark/>
          </w:tcPr>
          <w:p w14:paraId="2CD759FB" w14:textId="0222EFC0" w:rsidR="0068298E" w:rsidRPr="001B1C3B" w:rsidRDefault="00781971" w:rsidP="004128A3">
            <w:pPr>
              <w:widowControl w:val="0"/>
              <w:rPr>
                <w:rFonts w:asciiTheme="majorBidi" w:hAnsiTheme="majorBidi" w:cstheme="majorBidi"/>
                <w:color w:val="000000"/>
                <w:sz w:val="18"/>
                <w:szCs w:val="18"/>
                <w:lang w:val="tr-TR" w:eastAsia="tr-TR"/>
              </w:rPr>
            </w:pPr>
            <w:r w:rsidRPr="001B1C3B">
              <w:rPr>
                <w:rFonts w:asciiTheme="majorBidi" w:hAnsiTheme="majorBidi" w:cstheme="majorBidi"/>
                <w:color w:val="000000"/>
                <w:sz w:val="18"/>
                <w:szCs w:val="18"/>
                <w:lang w:val="tr-TR" w:eastAsia="tr-TR"/>
              </w:rPr>
              <w:t xml:space="preserve"> </w:t>
            </w:r>
          </w:p>
        </w:tc>
        <w:tc>
          <w:tcPr>
            <w:tcW w:w="1040" w:type="dxa"/>
            <w:tcBorders>
              <w:top w:val="dotted" w:sz="4" w:space="0" w:color="auto"/>
              <w:left w:val="dotted" w:sz="4" w:space="0" w:color="auto"/>
              <w:bottom w:val="dotted" w:sz="4" w:space="0" w:color="auto"/>
              <w:right w:val="dotted" w:sz="4" w:space="0" w:color="auto"/>
            </w:tcBorders>
            <w:vAlign w:val="center"/>
            <w:hideMark/>
          </w:tcPr>
          <w:p w14:paraId="5CA3AEA6" w14:textId="77777777" w:rsidR="0068298E" w:rsidRPr="001B1C3B" w:rsidRDefault="0068298E" w:rsidP="004128A3">
            <w:pPr>
              <w:widowControl w:val="0"/>
              <w:jc w:val="center"/>
              <w:rPr>
                <w:rFonts w:asciiTheme="majorBidi" w:hAnsiTheme="majorBidi" w:cstheme="majorBidi"/>
                <w:color w:val="000000"/>
                <w:sz w:val="18"/>
                <w:szCs w:val="18"/>
                <w:lang w:val="tr-TR" w:eastAsia="tr-TR"/>
              </w:rPr>
            </w:pPr>
            <w:r w:rsidRPr="001B1C3B">
              <w:rPr>
                <w:rFonts w:asciiTheme="majorBidi" w:hAnsiTheme="majorBidi" w:cstheme="majorBidi"/>
                <w:color w:val="000000"/>
                <w:sz w:val="18"/>
                <w:szCs w:val="18"/>
                <w:lang w:val="tr-TR" w:eastAsia="tr-TR"/>
              </w:rPr>
              <w:t>Vadesiz</w:t>
            </w:r>
          </w:p>
        </w:tc>
        <w:tc>
          <w:tcPr>
            <w:tcW w:w="1040" w:type="dxa"/>
            <w:tcBorders>
              <w:top w:val="dotted" w:sz="4" w:space="0" w:color="auto"/>
              <w:left w:val="dotted" w:sz="4" w:space="0" w:color="auto"/>
              <w:bottom w:val="dotted" w:sz="4" w:space="0" w:color="auto"/>
              <w:right w:val="dotted" w:sz="4" w:space="0" w:color="auto"/>
            </w:tcBorders>
            <w:vAlign w:val="center"/>
            <w:hideMark/>
          </w:tcPr>
          <w:p w14:paraId="0E70068D" w14:textId="5611DC50" w:rsidR="0068298E" w:rsidRPr="001B1C3B" w:rsidRDefault="0068298E" w:rsidP="004128A3">
            <w:pPr>
              <w:widowControl w:val="0"/>
              <w:jc w:val="center"/>
              <w:rPr>
                <w:rFonts w:asciiTheme="majorBidi" w:hAnsiTheme="majorBidi" w:cstheme="majorBidi"/>
                <w:color w:val="000000"/>
                <w:sz w:val="18"/>
                <w:szCs w:val="18"/>
                <w:lang w:val="tr-TR" w:eastAsia="tr-TR"/>
              </w:rPr>
            </w:pPr>
            <w:r w:rsidRPr="001B1C3B">
              <w:rPr>
                <w:rFonts w:asciiTheme="majorBidi" w:hAnsiTheme="majorBidi" w:cstheme="majorBidi"/>
                <w:color w:val="000000"/>
                <w:sz w:val="18"/>
                <w:szCs w:val="18"/>
                <w:lang w:val="tr-TR" w:eastAsia="tr-TR"/>
              </w:rPr>
              <w:t>6</w:t>
            </w:r>
            <w:r w:rsidR="00781971" w:rsidRPr="001B1C3B">
              <w:rPr>
                <w:rFonts w:asciiTheme="majorBidi" w:hAnsiTheme="majorBidi" w:cstheme="majorBidi"/>
                <w:color w:val="000000"/>
                <w:sz w:val="18"/>
                <w:szCs w:val="18"/>
                <w:lang w:val="tr-TR" w:eastAsia="tr-TR"/>
              </w:rPr>
              <w:t xml:space="preserve"> </w:t>
            </w:r>
            <w:r w:rsidRPr="001B1C3B">
              <w:rPr>
                <w:rFonts w:asciiTheme="majorBidi" w:hAnsiTheme="majorBidi" w:cstheme="majorBidi"/>
                <w:color w:val="000000"/>
                <w:sz w:val="18"/>
                <w:szCs w:val="18"/>
                <w:lang w:val="tr-TR" w:eastAsia="tr-TR"/>
              </w:rPr>
              <w:t>Aydan</w:t>
            </w:r>
            <w:r w:rsidR="00781971" w:rsidRPr="001B1C3B">
              <w:rPr>
                <w:rFonts w:asciiTheme="majorBidi" w:hAnsiTheme="majorBidi" w:cstheme="majorBidi"/>
                <w:color w:val="000000"/>
                <w:sz w:val="18"/>
                <w:szCs w:val="18"/>
                <w:lang w:val="tr-TR" w:eastAsia="tr-TR"/>
              </w:rPr>
              <w:t xml:space="preserve"> </w:t>
            </w:r>
            <w:r w:rsidRPr="001B1C3B">
              <w:rPr>
                <w:rFonts w:asciiTheme="majorBidi" w:hAnsiTheme="majorBidi" w:cstheme="majorBidi"/>
                <w:color w:val="000000"/>
                <w:sz w:val="18"/>
                <w:szCs w:val="18"/>
                <w:lang w:val="tr-TR" w:eastAsia="tr-TR"/>
              </w:rPr>
              <w:t>Kısa</w:t>
            </w:r>
            <w:r w:rsidR="00781971" w:rsidRPr="001B1C3B">
              <w:rPr>
                <w:rFonts w:asciiTheme="majorBidi" w:hAnsiTheme="majorBidi" w:cstheme="majorBidi"/>
                <w:color w:val="000000"/>
                <w:sz w:val="18"/>
                <w:szCs w:val="18"/>
                <w:lang w:val="tr-TR" w:eastAsia="tr-TR"/>
              </w:rPr>
              <w:t xml:space="preserve"> </w:t>
            </w:r>
            <w:r w:rsidRPr="001B1C3B">
              <w:rPr>
                <w:rFonts w:asciiTheme="majorBidi" w:hAnsiTheme="majorBidi" w:cstheme="majorBidi"/>
                <w:color w:val="000000"/>
                <w:sz w:val="18"/>
                <w:szCs w:val="18"/>
                <w:lang w:val="tr-TR" w:eastAsia="tr-TR"/>
              </w:rPr>
              <w:t>Vadeli</w:t>
            </w:r>
          </w:p>
        </w:tc>
        <w:tc>
          <w:tcPr>
            <w:tcW w:w="1106" w:type="dxa"/>
            <w:tcBorders>
              <w:top w:val="dotted" w:sz="4" w:space="0" w:color="auto"/>
              <w:left w:val="dotted" w:sz="4" w:space="0" w:color="auto"/>
              <w:bottom w:val="dotted" w:sz="4" w:space="0" w:color="auto"/>
              <w:right w:val="dotted" w:sz="4" w:space="0" w:color="auto"/>
            </w:tcBorders>
            <w:vAlign w:val="center"/>
            <w:hideMark/>
          </w:tcPr>
          <w:p w14:paraId="7AB80671" w14:textId="4CD97674" w:rsidR="0068298E" w:rsidRPr="001B1C3B" w:rsidRDefault="0068298E" w:rsidP="004128A3">
            <w:pPr>
              <w:widowControl w:val="0"/>
              <w:jc w:val="center"/>
              <w:rPr>
                <w:rFonts w:asciiTheme="majorBidi" w:hAnsiTheme="majorBidi" w:cstheme="majorBidi"/>
                <w:color w:val="000000"/>
                <w:sz w:val="18"/>
                <w:szCs w:val="18"/>
                <w:lang w:val="tr-TR" w:eastAsia="tr-TR"/>
              </w:rPr>
            </w:pPr>
            <w:r w:rsidRPr="001B1C3B">
              <w:rPr>
                <w:rFonts w:asciiTheme="majorBidi" w:hAnsiTheme="majorBidi" w:cstheme="majorBidi"/>
                <w:color w:val="000000"/>
                <w:sz w:val="18"/>
                <w:szCs w:val="18"/>
                <w:lang w:val="tr-TR" w:eastAsia="tr-TR"/>
              </w:rPr>
              <w:t>6</w:t>
            </w:r>
            <w:r w:rsidR="00781971" w:rsidRPr="001B1C3B">
              <w:rPr>
                <w:rFonts w:asciiTheme="majorBidi" w:hAnsiTheme="majorBidi" w:cstheme="majorBidi"/>
                <w:color w:val="000000"/>
                <w:sz w:val="18"/>
                <w:szCs w:val="18"/>
                <w:lang w:val="tr-TR" w:eastAsia="tr-TR"/>
              </w:rPr>
              <w:t xml:space="preserve"> </w:t>
            </w:r>
            <w:r w:rsidRPr="001B1C3B">
              <w:rPr>
                <w:rFonts w:asciiTheme="majorBidi" w:hAnsiTheme="majorBidi" w:cstheme="majorBidi"/>
                <w:color w:val="000000"/>
                <w:sz w:val="18"/>
                <w:szCs w:val="18"/>
                <w:lang w:val="tr-TR" w:eastAsia="tr-TR"/>
              </w:rPr>
              <w:t>Ay</w:t>
            </w:r>
            <w:r w:rsidR="00781971" w:rsidRPr="001B1C3B">
              <w:rPr>
                <w:rFonts w:asciiTheme="majorBidi" w:hAnsiTheme="majorBidi" w:cstheme="majorBidi"/>
                <w:color w:val="000000"/>
                <w:sz w:val="18"/>
                <w:szCs w:val="18"/>
                <w:lang w:val="tr-TR" w:eastAsia="tr-TR"/>
              </w:rPr>
              <w:t xml:space="preserve"> </w:t>
            </w:r>
            <w:r w:rsidRPr="001B1C3B">
              <w:rPr>
                <w:rFonts w:asciiTheme="majorBidi" w:hAnsiTheme="majorBidi" w:cstheme="majorBidi"/>
                <w:color w:val="000000"/>
                <w:sz w:val="18"/>
                <w:szCs w:val="18"/>
                <w:lang w:val="tr-TR" w:eastAsia="tr-TR"/>
              </w:rPr>
              <w:t>ile</w:t>
            </w:r>
            <w:r w:rsidR="00781971" w:rsidRPr="001B1C3B">
              <w:rPr>
                <w:rFonts w:asciiTheme="majorBidi" w:hAnsiTheme="majorBidi" w:cstheme="majorBidi"/>
                <w:color w:val="000000"/>
                <w:sz w:val="18"/>
                <w:szCs w:val="18"/>
                <w:lang w:val="tr-TR" w:eastAsia="tr-TR"/>
              </w:rPr>
              <w:t xml:space="preserve"> </w:t>
            </w:r>
            <w:r w:rsidRPr="001B1C3B">
              <w:rPr>
                <w:rFonts w:asciiTheme="majorBidi" w:hAnsiTheme="majorBidi" w:cstheme="majorBidi"/>
                <w:color w:val="000000"/>
                <w:sz w:val="18"/>
                <w:szCs w:val="18"/>
                <w:lang w:val="tr-TR" w:eastAsia="tr-TR"/>
              </w:rPr>
              <w:t>6</w:t>
            </w:r>
            <w:r w:rsidR="00781971" w:rsidRPr="001B1C3B">
              <w:rPr>
                <w:rFonts w:asciiTheme="majorBidi" w:hAnsiTheme="majorBidi" w:cstheme="majorBidi"/>
                <w:color w:val="000000"/>
                <w:sz w:val="18"/>
                <w:szCs w:val="18"/>
                <w:lang w:val="tr-TR" w:eastAsia="tr-TR"/>
              </w:rPr>
              <w:t xml:space="preserve"> </w:t>
            </w:r>
            <w:r w:rsidRPr="001B1C3B">
              <w:rPr>
                <w:rFonts w:asciiTheme="majorBidi" w:hAnsiTheme="majorBidi" w:cstheme="majorBidi"/>
                <w:color w:val="000000"/>
                <w:sz w:val="18"/>
                <w:szCs w:val="18"/>
                <w:lang w:val="tr-TR" w:eastAsia="tr-TR"/>
              </w:rPr>
              <w:t>Aydan</w:t>
            </w:r>
            <w:r w:rsidR="00781971" w:rsidRPr="001B1C3B">
              <w:rPr>
                <w:rFonts w:asciiTheme="majorBidi" w:hAnsiTheme="majorBidi" w:cstheme="majorBidi"/>
                <w:color w:val="000000"/>
                <w:sz w:val="18"/>
                <w:szCs w:val="18"/>
                <w:lang w:val="tr-TR" w:eastAsia="tr-TR"/>
              </w:rPr>
              <w:t xml:space="preserve"> </w:t>
            </w:r>
            <w:r w:rsidRPr="001B1C3B">
              <w:rPr>
                <w:rFonts w:asciiTheme="majorBidi" w:hAnsiTheme="majorBidi" w:cstheme="majorBidi"/>
                <w:color w:val="000000"/>
                <w:sz w:val="18"/>
                <w:szCs w:val="18"/>
                <w:lang w:val="tr-TR" w:eastAsia="tr-TR"/>
              </w:rPr>
              <w:t>Uzun</w:t>
            </w:r>
            <w:r w:rsidR="00781971" w:rsidRPr="001B1C3B">
              <w:rPr>
                <w:rFonts w:asciiTheme="majorBidi" w:hAnsiTheme="majorBidi" w:cstheme="majorBidi"/>
                <w:color w:val="000000"/>
                <w:sz w:val="18"/>
                <w:szCs w:val="18"/>
                <w:lang w:val="tr-TR" w:eastAsia="tr-TR"/>
              </w:rPr>
              <w:t xml:space="preserve"> </w:t>
            </w:r>
            <w:r w:rsidRPr="001B1C3B">
              <w:rPr>
                <w:rFonts w:asciiTheme="majorBidi" w:hAnsiTheme="majorBidi" w:cstheme="majorBidi"/>
                <w:color w:val="000000"/>
                <w:sz w:val="18"/>
                <w:szCs w:val="18"/>
                <w:lang w:val="tr-TR" w:eastAsia="tr-TR"/>
              </w:rPr>
              <w:t>1</w:t>
            </w:r>
            <w:r w:rsidR="00781971" w:rsidRPr="001B1C3B">
              <w:rPr>
                <w:rFonts w:asciiTheme="majorBidi" w:hAnsiTheme="majorBidi" w:cstheme="majorBidi"/>
                <w:color w:val="000000"/>
                <w:sz w:val="18"/>
                <w:szCs w:val="18"/>
                <w:lang w:val="tr-TR" w:eastAsia="tr-TR"/>
              </w:rPr>
              <w:t xml:space="preserve"> </w:t>
            </w:r>
            <w:r w:rsidRPr="001B1C3B">
              <w:rPr>
                <w:rFonts w:asciiTheme="majorBidi" w:hAnsiTheme="majorBidi" w:cstheme="majorBidi"/>
                <w:color w:val="000000"/>
                <w:sz w:val="18"/>
                <w:szCs w:val="18"/>
                <w:lang w:val="tr-TR" w:eastAsia="tr-TR"/>
              </w:rPr>
              <w:t>Yıldan</w:t>
            </w:r>
            <w:r w:rsidR="00781971" w:rsidRPr="001B1C3B">
              <w:rPr>
                <w:rFonts w:asciiTheme="majorBidi" w:hAnsiTheme="majorBidi" w:cstheme="majorBidi"/>
                <w:color w:val="000000"/>
                <w:sz w:val="18"/>
                <w:szCs w:val="18"/>
                <w:lang w:val="tr-TR" w:eastAsia="tr-TR"/>
              </w:rPr>
              <w:t xml:space="preserve"> </w:t>
            </w:r>
            <w:r w:rsidRPr="001B1C3B">
              <w:rPr>
                <w:rFonts w:asciiTheme="majorBidi" w:hAnsiTheme="majorBidi" w:cstheme="majorBidi"/>
                <w:color w:val="000000"/>
                <w:sz w:val="18"/>
                <w:szCs w:val="18"/>
                <w:lang w:val="tr-TR" w:eastAsia="tr-TR"/>
              </w:rPr>
              <w:t>Kısa</w:t>
            </w:r>
            <w:r w:rsidR="00781971" w:rsidRPr="001B1C3B">
              <w:rPr>
                <w:rFonts w:asciiTheme="majorBidi" w:hAnsiTheme="majorBidi" w:cstheme="majorBidi"/>
                <w:color w:val="000000"/>
                <w:sz w:val="18"/>
                <w:szCs w:val="18"/>
                <w:lang w:val="tr-TR" w:eastAsia="tr-TR"/>
              </w:rPr>
              <w:t xml:space="preserve"> </w:t>
            </w:r>
            <w:r w:rsidRPr="001B1C3B">
              <w:rPr>
                <w:rFonts w:asciiTheme="majorBidi" w:hAnsiTheme="majorBidi" w:cstheme="majorBidi"/>
                <w:color w:val="000000"/>
                <w:sz w:val="18"/>
                <w:szCs w:val="18"/>
                <w:lang w:val="tr-TR" w:eastAsia="tr-TR"/>
              </w:rPr>
              <w:t>Vadeli</w:t>
            </w:r>
          </w:p>
        </w:tc>
        <w:tc>
          <w:tcPr>
            <w:tcW w:w="1175" w:type="dxa"/>
            <w:tcBorders>
              <w:top w:val="dotted" w:sz="4" w:space="0" w:color="auto"/>
              <w:left w:val="dotted" w:sz="4" w:space="0" w:color="auto"/>
              <w:bottom w:val="dotted" w:sz="4" w:space="0" w:color="auto"/>
              <w:right w:val="dotted" w:sz="4" w:space="0" w:color="auto"/>
            </w:tcBorders>
            <w:vAlign w:val="center"/>
            <w:hideMark/>
          </w:tcPr>
          <w:p w14:paraId="00DC183D" w14:textId="6F61756A" w:rsidR="0068298E" w:rsidRPr="001B1C3B" w:rsidRDefault="0068298E" w:rsidP="004128A3">
            <w:pPr>
              <w:widowControl w:val="0"/>
              <w:jc w:val="center"/>
              <w:rPr>
                <w:rFonts w:asciiTheme="majorBidi" w:hAnsiTheme="majorBidi" w:cstheme="majorBidi"/>
                <w:color w:val="000000"/>
                <w:sz w:val="18"/>
                <w:szCs w:val="18"/>
                <w:lang w:val="tr-TR" w:eastAsia="tr-TR"/>
              </w:rPr>
            </w:pPr>
            <w:r w:rsidRPr="001B1C3B">
              <w:rPr>
                <w:rFonts w:asciiTheme="majorBidi" w:hAnsiTheme="majorBidi" w:cstheme="majorBidi"/>
                <w:color w:val="000000"/>
                <w:sz w:val="18"/>
                <w:szCs w:val="18"/>
                <w:lang w:val="tr-TR" w:eastAsia="tr-TR"/>
              </w:rPr>
              <w:t>1</w:t>
            </w:r>
            <w:r w:rsidR="00781971" w:rsidRPr="001B1C3B">
              <w:rPr>
                <w:rFonts w:asciiTheme="majorBidi" w:hAnsiTheme="majorBidi" w:cstheme="majorBidi"/>
                <w:color w:val="000000"/>
                <w:sz w:val="18"/>
                <w:szCs w:val="18"/>
                <w:lang w:val="tr-TR" w:eastAsia="tr-TR"/>
              </w:rPr>
              <w:t xml:space="preserve"> </w:t>
            </w:r>
            <w:r w:rsidRPr="001B1C3B">
              <w:rPr>
                <w:rFonts w:asciiTheme="majorBidi" w:hAnsiTheme="majorBidi" w:cstheme="majorBidi"/>
                <w:color w:val="000000"/>
                <w:sz w:val="18"/>
                <w:szCs w:val="18"/>
                <w:lang w:val="tr-TR" w:eastAsia="tr-TR"/>
              </w:rPr>
              <w:t>Yıl</w:t>
            </w:r>
            <w:r w:rsidR="00781971" w:rsidRPr="001B1C3B">
              <w:rPr>
                <w:rFonts w:asciiTheme="majorBidi" w:hAnsiTheme="majorBidi" w:cstheme="majorBidi"/>
                <w:color w:val="000000"/>
                <w:sz w:val="18"/>
                <w:szCs w:val="18"/>
                <w:lang w:val="tr-TR" w:eastAsia="tr-TR"/>
              </w:rPr>
              <w:t xml:space="preserve"> </w:t>
            </w:r>
            <w:r w:rsidRPr="001B1C3B">
              <w:rPr>
                <w:rFonts w:asciiTheme="majorBidi" w:hAnsiTheme="majorBidi" w:cstheme="majorBidi"/>
                <w:color w:val="000000"/>
                <w:sz w:val="18"/>
                <w:szCs w:val="18"/>
                <w:lang w:val="tr-TR" w:eastAsia="tr-TR"/>
              </w:rPr>
              <w:t>ve</w:t>
            </w:r>
            <w:r w:rsidR="00781971" w:rsidRPr="001B1C3B">
              <w:rPr>
                <w:rFonts w:asciiTheme="majorBidi" w:hAnsiTheme="majorBidi" w:cstheme="majorBidi"/>
                <w:color w:val="000000"/>
                <w:sz w:val="18"/>
                <w:szCs w:val="18"/>
                <w:lang w:val="tr-TR" w:eastAsia="tr-TR"/>
              </w:rPr>
              <w:t xml:space="preserve"> </w:t>
            </w:r>
            <w:r w:rsidRPr="001B1C3B">
              <w:rPr>
                <w:rFonts w:asciiTheme="majorBidi" w:hAnsiTheme="majorBidi" w:cstheme="majorBidi"/>
                <w:color w:val="000000"/>
                <w:sz w:val="18"/>
                <w:szCs w:val="18"/>
                <w:lang w:val="tr-TR" w:eastAsia="tr-TR"/>
              </w:rPr>
              <w:t>1</w:t>
            </w:r>
            <w:r w:rsidR="00781971" w:rsidRPr="001B1C3B">
              <w:rPr>
                <w:rFonts w:asciiTheme="majorBidi" w:hAnsiTheme="majorBidi" w:cstheme="majorBidi"/>
                <w:color w:val="000000"/>
                <w:sz w:val="18"/>
                <w:szCs w:val="18"/>
                <w:lang w:val="tr-TR" w:eastAsia="tr-TR"/>
              </w:rPr>
              <w:t xml:space="preserve"> </w:t>
            </w:r>
            <w:r w:rsidRPr="001B1C3B">
              <w:rPr>
                <w:rFonts w:asciiTheme="majorBidi" w:hAnsiTheme="majorBidi" w:cstheme="majorBidi"/>
                <w:color w:val="000000"/>
                <w:sz w:val="18"/>
                <w:szCs w:val="18"/>
                <w:lang w:val="tr-TR" w:eastAsia="tr-TR"/>
              </w:rPr>
              <w:t>Yıldan</w:t>
            </w:r>
            <w:r w:rsidR="00781971" w:rsidRPr="001B1C3B">
              <w:rPr>
                <w:rFonts w:asciiTheme="majorBidi" w:hAnsiTheme="majorBidi" w:cstheme="majorBidi"/>
                <w:color w:val="000000"/>
                <w:sz w:val="18"/>
                <w:szCs w:val="18"/>
                <w:lang w:val="tr-TR" w:eastAsia="tr-TR"/>
              </w:rPr>
              <w:t xml:space="preserve"> </w:t>
            </w:r>
            <w:r w:rsidRPr="001B1C3B">
              <w:rPr>
                <w:rFonts w:asciiTheme="majorBidi" w:hAnsiTheme="majorBidi" w:cstheme="majorBidi"/>
                <w:color w:val="000000"/>
                <w:sz w:val="18"/>
                <w:szCs w:val="18"/>
                <w:lang w:val="tr-TR" w:eastAsia="tr-TR"/>
              </w:rPr>
              <w:t>Uzun</w:t>
            </w:r>
            <w:r w:rsidR="00781971" w:rsidRPr="001B1C3B">
              <w:rPr>
                <w:rFonts w:asciiTheme="majorBidi" w:hAnsiTheme="majorBidi" w:cstheme="majorBidi"/>
                <w:color w:val="000000"/>
                <w:sz w:val="18"/>
                <w:szCs w:val="18"/>
                <w:lang w:val="tr-TR" w:eastAsia="tr-TR"/>
              </w:rPr>
              <w:t xml:space="preserve"> </w:t>
            </w:r>
            <w:r w:rsidRPr="001B1C3B">
              <w:rPr>
                <w:rFonts w:asciiTheme="majorBidi" w:hAnsiTheme="majorBidi" w:cstheme="majorBidi"/>
                <w:color w:val="000000"/>
                <w:sz w:val="18"/>
                <w:szCs w:val="18"/>
                <w:lang w:val="tr-TR" w:eastAsia="tr-TR"/>
              </w:rPr>
              <w:t>Vadeli</w:t>
            </w:r>
          </w:p>
        </w:tc>
        <w:tc>
          <w:tcPr>
            <w:tcW w:w="1175" w:type="dxa"/>
            <w:vMerge/>
            <w:tcBorders>
              <w:top w:val="nil"/>
              <w:left w:val="dotted" w:sz="4" w:space="0" w:color="auto"/>
              <w:bottom w:val="dotted" w:sz="4" w:space="0" w:color="auto"/>
              <w:right w:val="single" w:sz="8" w:space="0" w:color="auto"/>
            </w:tcBorders>
            <w:vAlign w:val="center"/>
            <w:hideMark/>
          </w:tcPr>
          <w:p w14:paraId="169A80F4" w14:textId="77777777" w:rsidR="0068298E" w:rsidRPr="001B1C3B" w:rsidRDefault="0068298E" w:rsidP="004128A3">
            <w:pPr>
              <w:widowControl w:val="0"/>
              <w:rPr>
                <w:rFonts w:asciiTheme="majorBidi" w:hAnsiTheme="majorBidi" w:cstheme="majorBidi"/>
                <w:color w:val="000000"/>
                <w:sz w:val="18"/>
                <w:szCs w:val="18"/>
                <w:lang w:val="tr-TR" w:eastAsia="tr-TR"/>
              </w:rPr>
            </w:pPr>
          </w:p>
        </w:tc>
      </w:tr>
      <w:tr w:rsidR="0068298E" w:rsidRPr="001B1C3B" w14:paraId="5E433199" w14:textId="77777777" w:rsidTr="0087446D">
        <w:trPr>
          <w:trHeight w:val="320"/>
        </w:trPr>
        <w:tc>
          <w:tcPr>
            <w:tcW w:w="4235" w:type="dxa"/>
            <w:gridSpan w:val="2"/>
            <w:tcBorders>
              <w:top w:val="dotted" w:sz="4" w:space="0" w:color="auto"/>
              <w:left w:val="single" w:sz="8" w:space="0" w:color="auto"/>
              <w:bottom w:val="dotted" w:sz="4" w:space="0" w:color="auto"/>
              <w:right w:val="dotted" w:sz="4" w:space="0" w:color="auto"/>
            </w:tcBorders>
            <w:vAlign w:val="center"/>
            <w:hideMark/>
          </w:tcPr>
          <w:p w14:paraId="1CEEA3CA" w14:textId="3D641C66" w:rsidR="0068298E" w:rsidRPr="001B1C3B" w:rsidRDefault="0068298E" w:rsidP="004128A3">
            <w:pPr>
              <w:widowControl w:val="0"/>
              <w:rPr>
                <w:rFonts w:asciiTheme="majorBidi" w:hAnsiTheme="majorBidi" w:cstheme="majorBidi"/>
                <w:b/>
                <w:bCs/>
                <w:color w:val="000000"/>
                <w:sz w:val="18"/>
                <w:szCs w:val="18"/>
                <w:lang w:val="tr-TR" w:eastAsia="tr-TR"/>
              </w:rPr>
            </w:pPr>
            <w:r w:rsidRPr="001B1C3B">
              <w:rPr>
                <w:rFonts w:asciiTheme="majorBidi" w:hAnsiTheme="majorBidi" w:cstheme="majorBidi"/>
                <w:b/>
                <w:bCs/>
                <w:color w:val="000000"/>
                <w:sz w:val="18"/>
                <w:szCs w:val="18"/>
                <w:lang w:val="tr-TR" w:eastAsia="tr-TR"/>
              </w:rPr>
              <w:t>Mevcut</w:t>
            </w:r>
            <w:r w:rsidR="00781971" w:rsidRPr="001B1C3B">
              <w:rPr>
                <w:rFonts w:asciiTheme="majorBidi" w:hAnsiTheme="majorBidi" w:cstheme="majorBidi"/>
                <w:b/>
                <w:bCs/>
                <w:color w:val="000000"/>
                <w:sz w:val="18"/>
                <w:szCs w:val="18"/>
                <w:lang w:val="tr-TR" w:eastAsia="tr-TR"/>
              </w:rPr>
              <w:t xml:space="preserve"> </w:t>
            </w:r>
            <w:r w:rsidRPr="001B1C3B">
              <w:rPr>
                <w:rFonts w:asciiTheme="majorBidi" w:hAnsiTheme="majorBidi" w:cstheme="majorBidi"/>
                <w:b/>
                <w:bCs/>
                <w:color w:val="000000"/>
                <w:sz w:val="18"/>
                <w:szCs w:val="18"/>
                <w:lang w:val="tr-TR" w:eastAsia="tr-TR"/>
              </w:rPr>
              <w:t>İstikrarlı</w:t>
            </w:r>
            <w:r w:rsidR="00781971" w:rsidRPr="001B1C3B">
              <w:rPr>
                <w:rFonts w:asciiTheme="majorBidi" w:hAnsiTheme="majorBidi" w:cstheme="majorBidi"/>
                <w:b/>
                <w:bCs/>
                <w:color w:val="000000"/>
                <w:sz w:val="18"/>
                <w:szCs w:val="18"/>
                <w:lang w:val="tr-TR" w:eastAsia="tr-TR"/>
              </w:rPr>
              <w:t xml:space="preserve"> </w:t>
            </w:r>
            <w:r w:rsidRPr="001B1C3B">
              <w:rPr>
                <w:rFonts w:asciiTheme="majorBidi" w:hAnsiTheme="majorBidi" w:cstheme="majorBidi"/>
                <w:b/>
                <w:bCs/>
                <w:color w:val="000000"/>
                <w:sz w:val="18"/>
                <w:szCs w:val="18"/>
                <w:lang w:val="tr-TR" w:eastAsia="tr-TR"/>
              </w:rPr>
              <w:t>Fon</w:t>
            </w:r>
          </w:p>
        </w:tc>
        <w:tc>
          <w:tcPr>
            <w:tcW w:w="5536" w:type="dxa"/>
            <w:gridSpan w:val="5"/>
            <w:tcBorders>
              <w:top w:val="dotted" w:sz="4" w:space="0" w:color="auto"/>
              <w:left w:val="dotted" w:sz="4" w:space="0" w:color="auto"/>
              <w:bottom w:val="dotted" w:sz="4" w:space="0" w:color="auto"/>
              <w:right w:val="single" w:sz="8" w:space="0" w:color="000000"/>
            </w:tcBorders>
            <w:vAlign w:val="center"/>
            <w:hideMark/>
          </w:tcPr>
          <w:p w14:paraId="0A0E363B" w14:textId="20C523DC" w:rsidR="0068298E" w:rsidRPr="001B1C3B" w:rsidRDefault="00781971" w:rsidP="004128A3">
            <w:pPr>
              <w:widowControl w:val="0"/>
              <w:rPr>
                <w:rFonts w:asciiTheme="majorBidi" w:hAnsiTheme="majorBidi" w:cstheme="majorBidi"/>
                <w:color w:val="000000"/>
                <w:sz w:val="18"/>
                <w:szCs w:val="18"/>
                <w:lang w:val="tr-TR" w:eastAsia="tr-TR"/>
              </w:rPr>
            </w:pPr>
            <w:r w:rsidRPr="001B1C3B">
              <w:rPr>
                <w:rFonts w:asciiTheme="majorBidi" w:hAnsiTheme="majorBidi" w:cstheme="majorBidi"/>
                <w:color w:val="000000"/>
                <w:sz w:val="18"/>
                <w:szCs w:val="18"/>
                <w:lang w:val="tr-TR" w:eastAsia="tr-TR"/>
              </w:rPr>
              <w:t xml:space="preserve"> </w:t>
            </w:r>
          </w:p>
        </w:tc>
      </w:tr>
      <w:tr w:rsidR="000C5CCC" w:rsidRPr="001B1C3B" w14:paraId="5AE53782" w14:textId="77777777" w:rsidTr="009C0F07">
        <w:trPr>
          <w:trHeight w:val="320"/>
        </w:trPr>
        <w:tc>
          <w:tcPr>
            <w:tcW w:w="539" w:type="dxa"/>
            <w:tcBorders>
              <w:top w:val="dotted" w:sz="4" w:space="0" w:color="auto"/>
              <w:left w:val="single" w:sz="8" w:space="0" w:color="auto"/>
              <w:bottom w:val="dotted" w:sz="4" w:space="0" w:color="auto"/>
              <w:right w:val="dotted" w:sz="4" w:space="0" w:color="auto"/>
            </w:tcBorders>
            <w:vAlign w:val="center"/>
            <w:hideMark/>
          </w:tcPr>
          <w:p w14:paraId="52D2B550" w14:textId="77777777" w:rsidR="000C5CCC" w:rsidRPr="001B1C3B" w:rsidRDefault="000C5CCC" w:rsidP="004128A3">
            <w:pPr>
              <w:widowControl w:val="0"/>
              <w:jc w:val="right"/>
              <w:rPr>
                <w:rFonts w:asciiTheme="majorBidi" w:hAnsiTheme="majorBidi" w:cstheme="majorBidi"/>
                <w:color w:val="000000"/>
                <w:sz w:val="18"/>
                <w:szCs w:val="18"/>
                <w:lang w:val="tr-TR" w:eastAsia="tr-TR"/>
              </w:rPr>
            </w:pPr>
            <w:r w:rsidRPr="001B1C3B">
              <w:rPr>
                <w:rFonts w:asciiTheme="majorBidi" w:hAnsiTheme="majorBidi" w:cstheme="majorBidi"/>
                <w:color w:val="000000"/>
                <w:sz w:val="18"/>
                <w:szCs w:val="18"/>
                <w:lang w:val="tr-TR" w:eastAsia="tr-TR"/>
              </w:rPr>
              <w:t>1</w:t>
            </w:r>
          </w:p>
        </w:tc>
        <w:tc>
          <w:tcPr>
            <w:tcW w:w="3696" w:type="dxa"/>
            <w:tcBorders>
              <w:top w:val="dotted" w:sz="4" w:space="0" w:color="auto"/>
              <w:left w:val="dotted" w:sz="4" w:space="0" w:color="auto"/>
              <w:bottom w:val="dotted" w:sz="4" w:space="0" w:color="auto"/>
              <w:right w:val="dotted" w:sz="4" w:space="0" w:color="auto"/>
            </w:tcBorders>
            <w:vAlign w:val="center"/>
            <w:hideMark/>
          </w:tcPr>
          <w:p w14:paraId="7882AC21" w14:textId="25640CD7" w:rsidR="000C5CCC" w:rsidRPr="001B1C3B" w:rsidRDefault="000C5CCC" w:rsidP="004128A3">
            <w:pPr>
              <w:widowControl w:val="0"/>
              <w:rPr>
                <w:rFonts w:asciiTheme="majorBidi" w:hAnsiTheme="majorBidi" w:cstheme="majorBidi"/>
                <w:color w:val="000000"/>
                <w:sz w:val="18"/>
                <w:szCs w:val="18"/>
                <w:lang w:val="tr-TR" w:eastAsia="tr-TR"/>
              </w:rPr>
            </w:pPr>
            <w:r w:rsidRPr="001B1C3B">
              <w:rPr>
                <w:rFonts w:asciiTheme="majorBidi" w:hAnsiTheme="majorBidi" w:cstheme="majorBidi"/>
                <w:color w:val="000000"/>
                <w:sz w:val="18"/>
                <w:szCs w:val="18"/>
                <w:lang w:val="tr-TR" w:eastAsia="tr-TR"/>
              </w:rPr>
              <w:t>Özkaynak Unsurları</w:t>
            </w:r>
          </w:p>
        </w:tc>
        <w:tc>
          <w:tcPr>
            <w:tcW w:w="1040" w:type="dxa"/>
            <w:tcBorders>
              <w:top w:val="dotted" w:sz="4" w:space="0" w:color="auto"/>
              <w:left w:val="dotted" w:sz="4" w:space="0" w:color="auto"/>
              <w:bottom w:val="dotted" w:sz="4" w:space="0" w:color="auto"/>
              <w:right w:val="dotted" w:sz="4" w:space="0" w:color="auto"/>
            </w:tcBorders>
            <w:vAlign w:val="center"/>
            <w:hideMark/>
          </w:tcPr>
          <w:p w14:paraId="481267AC" w14:textId="544BC857" w:rsidR="000C5CCC" w:rsidRPr="001B1C3B" w:rsidRDefault="000C5CCC" w:rsidP="004128A3">
            <w:pPr>
              <w:widowControl w:val="0"/>
              <w:jc w:val="right"/>
              <w:rPr>
                <w:rFonts w:asciiTheme="majorBidi" w:hAnsiTheme="majorBidi" w:cstheme="majorBidi"/>
                <w:color w:val="000000"/>
                <w:sz w:val="18"/>
                <w:szCs w:val="18"/>
                <w:lang w:val="tr-TR" w:eastAsia="tr-TR"/>
              </w:rPr>
            </w:pPr>
            <w:r w:rsidRPr="001B1C3B">
              <w:rPr>
                <w:color w:val="000000"/>
                <w:sz w:val="18"/>
                <w:szCs w:val="18"/>
                <w:lang w:val="tr-TR"/>
              </w:rPr>
              <w:t>433,745,063</w:t>
            </w:r>
          </w:p>
        </w:tc>
        <w:tc>
          <w:tcPr>
            <w:tcW w:w="1040" w:type="dxa"/>
            <w:tcBorders>
              <w:top w:val="dotted" w:sz="4" w:space="0" w:color="auto"/>
              <w:left w:val="dotted" w:sz="4" w:space="0" w:color="auto"/>
              <w:bottom w:val="dotted" w:sz="4" w:space="0" w:color="auto"/>
              <w:right w:val="dotted" w:sz="4" w:space="0" w:color="auto"/>
            </w:tcBorders>
            <w:vAlign w:val="center"/>
            <w:hideMark/>
          </w:tcPr>
          <w:p w14:paraId="05200ABA" w14:textId="244B7281" w:rsidR="000C5CCC" w:rsidRPr="001B1C3B" w:rsidRDefault="000C5CCC" w:rsidP="004128A3">
            <w:pPr>
              <w:widowControl w:val="0"/>
              <w:jc w:val="right"/>
              <w:rPr>
                <w:rFonts w:asciiTheme="majorBidi" w:hAnsiTheme="majorBidi" w:cstheme="majorBidi"/>
                <w:b/>
                <w:color w:val="000000"/>
                <w:sz w:val="18"/>
                <w:szCs w:val="18"/>
                <w:lang w:val="tr-TR" w:eastAsia="tr-TR"/>
              </w:rPr>
            </w:pPr>
            <w:r w:rsidRPr="001B1C3B">
              <w:rPr>
                <w:color w:val="000000"/>
                <w:sz w:val="18"/>
                <w:szCs w:val="18"/>
                <w:lang w:val="tr-TR"/>
              </w:rPr>
              <w:t>-</w:t>
            </w:r>
          </w:p>
        </w:tc>
        <w:tc>
          <w:tcPr>
            <w:tcW w:w="1106" w:type="dxa"/>
            <w:tcBorders>
              <w:top w:val="dotted" w:sz="4" w:space="0" w:color="auto"/>
              <w:left w:val="dotted" w:sz="4" w:space="0" w:color="auto"/>
              <w:bottom w:val="dotted" w:sz="4" w:space="0" w:color="auto"/>
              <w:right w:val="dotted" w:sz="4" w:space="0" w:color="auto"/>
            </w:tcBorders>
            <w:vAlign w:val="center"/>
            <w:hideMark/>
          </w:tcPr>
          <w:p w14:paraId="394841DC" w14:textId="7913B119" w:rsidR="000C5CCC" w:rsidRPr="001B1C3B" w:rsidRDefault="000C5CCC" w:rsidP="004128A3">
            <w:pPr>
              <w:widowControl w:val="0"/>
              <w:jc w:val="right"/>
              <w:rPr>
                <w:rFonts w:asciiTheme="majorBidi" w:hAnsiTheme="majorBidi" w:cstheme="majorBidi"/>
                <w:b/>
                <w:color w:val="000000"/>
                <w:sz w:val="18"/>
                <w:szCs w:val="18"/>
                <w:lang w:val="tr-TR" w:eastAsia="tr-TR"/>
              </w:rPr>
            </w:pPr>
            <w:r w:rsidRPr="001B1C3B">
              <w:rPr>
                <w:color w:val="000000"/>
                <w:sz w:val="18"/>
                <w:szCs w:val="18"/>
                <w:lang w:val="tr-TR"/>
              </w:rPr>
              <w:t>-</w:t>
            </w:r>
          </w:p>
        </w:tc>
        <w:tc>
          <w:tcPr>
            <w:tcW w:w="1175" w:type="dxa"/>
            <w:tcBorders>
              <w:top w:val="dotted" w:sz="4" w:space="0" w:color="auto"/>
              <w:left w:val="dotted" w:sz="4" w:space="0" w:color="auto"/>
              <w:bottom w:val="dotted" w:sz="4" w:space="0" w:color="auto"/>
              <w:right w:val="dotted" w:sz="4" w:space="0" w:color="auto"/>
            </w:tcBorders>
            <w:vAlign w:val="center"/>
            <w:hideMark/>
          </w:tcPr>
          <w:p w14:paraId="241368EB" w14:textId="17030EC0" w:rsidR="000C5CCC" w:rsidRPr="001B1C3B" w:rsidRDefault="000C5CCC" w:rsidP="004128A3">
            <w:pPr>
              <w:widowControl w:val="0"/>
              <w:jc w:val="right"/>
              <w:rPr>
                <w:rFonts w:asciiTheme="majorBidi" w:hAnsiTheme="majorBidi" w:cstheme="majorBidi"/>
                <w:b/>
                <w:color w:val="000000"/>
                <w:sz w:val="18"/>
                <w:szCs w:val="18"/>
                <w:lang w:val="tr-TR" w:eastAsia="tr-TR"/>
              </w:rPr>
            </w:pPr>
            <w:r w:rsidRPr="001B1C3B">
              <w:rPr>
                <w:color w:val="000000"/>
                <w:sz w:val="18"/>
                <w:szCs w:val="18"/>
                <w:lang w:val="tr-TR"/>
              </w:rPr>
              <w:t>-</w:t>
            </w:r>
          </w:p>
        </w:tc>
        <w:tc>
          <w:tcPr>
            <w:tcW w:w="1175" w:type="dxa"/>
            <w:tcBorders>
              <w:top w:val="dotted" w:sz="4" w:space="0" w:color="auto"/>
              <w:left w:val="dotted" w:sz="4" w:space="0" w:color="auto"/>
              <w:bottom w:val="dotted" w:sz="4" w:space="0" w:color="auto"/>
              <w:right w:val="single" w:sz="8" w:space="0" w:color="auto"/>
            </w:tcBorders>
            <w:vAlign w:val="center"/>
            <w:hideMark/>
          </w:tcPr>
          <w:p w14:paraId="17ACCA9A" w14:textId="6773833F" w:rsidR="000C5CCC" w:rsidRPr="001B1C3B" w:rsidRDefault="000C5CCC" w:rsidP="004128A3">
            <w:pPr>
              <w:widowControl w:val="0"/>
              <w:jc w:val="right"/>
              <w:rPr>
                <w:rFonts w:asciiTheme="majorBidi" w:hAnsiTheme="majorBidi" w:cstheme="majorBidi"/>
                <w:color w:val="000000"/>
                <w:sz w:val="18"/>
                <w:szCs w:val="18"/>
                <w:lang w:val="tr-TR" w:eastAsia="tr-TR"/>
              </w:rPr>
            </w:pPr>
            <w:r w:rsidRPr="001B1C3B">
              <w:rPr>
                <w:color w:val="000000"/>
                <w:sz w:val="18"/>
                <w:szCs w:val="18"/>
                <w:lang w:val="tr-TR"/>
              </w:rPr>
              <w:t>433,745,063</w:t>
            </w:r>
          </w:p>
        </w:tc>
      </w:tr>
      <w:tr w:rsidR="000C5CCC" w:rsidRPr="001B1C3B" w14:paraId="51E1B356" w14:textId="77777777" w:rsidTr="009C0F07">
        <w:trPr>
          <w:trHeight w:val="320"/>
        </w:trPr>
        <w:tc>
          <w:tcPr>
            <w:tcW w:w="539" w:type="dxa"/>
            <w:tcBorders>
              <w:top w:val="dotted" w:sz="4" w:space="0" w:color="auto"/>
              <w:left w:val="single" w:sz="8" w:space="0" w:color="auto"/>
              <w:bottom w:val="dotted" w:sz="4" w:space="0" w:color="auto"/>
              <w:right w:val="dotted" w:sz="4" w:space="0" w:color="auto"/>
            </w:tcBorders>
            <w:vAlign w:val="center"/>
            <w:hideMark/>
          </w:tcPr>
          <w:p w14:paraId="268F4D98" w14:textId="77777777" w:rsidR="000C5CCC" w:rsidRPr="001B1C3B" w:rsidRDefault="000C5CCC" w:rsidP="004128A3">
            <w:pPr>
              <w:widowControl w:val="0"/>
              <w:jc w:val="right"/>
              <w:rPr>
                <w:rFonts w:asciiTheme="majorBidi" w:hAnsiTheme="majorBidi" w:cstheme="majorBidi"/>
                <w:color w:val="000000"/>
                <w:sz w:val="18"/>
                <w:szCs w:val="18"/>
                <w:lang w:val="tr-TR" w:eastAsia="tr-TR"/>
              </w:rPr>
            </w:pPr>
            <w:r w:rsidRPr="001B1C3B">
              <w:rPr>
                <w:rFonts w:asciiTheme="majorBidi" w:hAnsiTheme="majorBidi" w:cstheme="majorBidi"/>
                <w:color w:val="000000"/>
                <w:sz w:val="18"/>
                <w:szCs w:val="18"/>
                <w:lang w:val="tr-TR" w:eastAsia="tr-TR"/>
              </w:rPr>
              <w:t>2</w:t>
            </w:r>
          </w:p>
        </w:tc>
        <w:tc>
          <w:tcPr>
            <w:tcW w:w="3696" w:type="dxa"/>
            <w:tcBorders>
              <w:top w:val="dotted" w:sz="4" w:space="0" w:color="auto"/>
              <w:left w:val="dotted" w:sz="4" w:space="0" w:color="auto"/>
              <w:bottom w:val="dotted" w:sz="4" w:space="0" w:color="auto"/>
              <w:right w:val="dotted" w:sz="4" w:space="0" w:color="auto"/>
            </w:tcBorders>
            <w:vAlign w:val="center"/>
            <w:hideMark/>
          </w:tcPr>
          <w:p w14:paraId="62A0921D" w14:textId="1585A97C" w:rsidR="000C5CCC" w:rsidRPr="001B1C3B" w:rsidRDefault="000C5CCC" w:rsidP="004128A3">
            <w:pPr>
              <w:widowControl w:val="0"/>
              <w:rPr>
                <w:rFonts w:asciiTheme="majorBidi" w:hAnsiTheme="majorBidi" w:cstheme="majorBidi"/>
                <w:color w:val="000000"/>
                <w:sz w:val="18"/>
                <w:szCs w:val="18"/>
                <w:lang w:val="tr-TR" w:eastAsia="tr-TR"/>
              </w:rPr>
            </w:pPr>
            <w:r w:rsidRPr="001B1C3B">
              <w:rPr>
                <w:rFonts w:asciiTheme="majorBidi" w:hAnsiTheme="majorBidi" w:cstheme="majorBidi"/>
                <w:color w:val="000000"/>
                <w:sz w:val="18"/>
                <w:szCs w:val="18"/>
                <w:lang w:val="tr-TR" w:eastAsia="tr-TR"/>
              </w:rPr>
              <w:t>Ana sermaye ve katkı sermaye</w:t>
            </w:r>
          </w:p>
        </w:tc>
        <w:tc>
          <w:tcPr>
            <w:tcW w:w="1040" w:type="dxa"/>
            <w:tcBorders>
              <w:top w:val="dotted" w:sz="4" w:space="0" w:color="auto"/>
              <w:left w:val="dotted" w:sz="4" w:space="0" w:color="auto"/>
              <w:bottom w:val="dotted" w:sz="4" w:space="0" w:color="auto"/>
              <w:right w:val="dotted" w:sz="4" w:space="0" w:color="auto"/>
            </w:tcBorders>
            <w:vAlign w:val="center"/>
            <w:hideMark/>
          </w:tcPr>
          <w:p w14:paraId="451250D4" w14:textId="0344049A" w:rsidR="000C5CCC" w:rsidRPr="001B1C3B" w:rsidRDefault="000C5CCC" w:rsidP="004128A3">
            <w:pPr>
              <w:widowControl w:val="0"/>
              <w:jc w:val="right"/>
              <w:rPr>
                <w:rFonts w:asciiTheme="majorBidi" w:hAnsiTheme="majorBidi" w:cstheme="majorBidi"/>
                <w:color w:val="000000"/>
                <w:sz w:val="18"/>
                <w:szCs w:val="18"/>
                <w:lang w:val="tr-TR" w:eastAsia="tr-TR"/>
              </w:rPr>
            </w:pPr>
            <w:r w:rsidRPr="001B1C3B">
              <w:rPr>
                <w:color w:val="000000"/>
                <w:sz w:val="18"/>
                <w:szCs w:val="18"/>
                <w:lang w:val="tr-TR"/>
              </w:rPr>
              <w:t>433,745,063</w:t>
            </w:r>
          </w:p>
        </w:tc>
        <w:tc>
          <w:tcPr>
            <w:tcW w:w="1040" w:type="dxa"/>
            <w:tcBorders>
              <w:top w:val="dotted" w:sz="4" w:space="0" w:color="auto"/>
              <w:left w:val="dotted" w:sz="4" w:space="0" w:color="auto"/>
              <w:bottom w:val="dotted" w:sz="4" w:space="0" w:color="auto"/>
              <w:right w:val="dotted" w:sz="4" w:space="0" w:color="auto"/>
            </w:tcBorders>
            <w:vAlign w:val="center"/>
            <w:hideMark/>
          </w:tcPr>
          <w:p w14:paraId="6AB3BD3D" w14:textId="0C4BD588" w:rsidR="000C5CCC" w:rsidRPr="001B1C3B" w:rsidRDefault="000C5CCC" w:rsidP="004128A3">
            <w:pPr>
              <w:widowControl w:val="0"/>
              <w:jc w:val="right"/>
              <w:rPr>
                <w:rFonts w:asciiTheme="majorBidi" w:hAnsiTheme="majorBidi" w:cstheme="majorBidi"/>
                <w:b/>
                <w:color w:val="000000"/>
                <w:sz w:val="18"/>
                <w:szCs w:val="18"/>
                <w:lang w:val="tr-TR" w:eastAsia="tr-TR"/>
              </w:rPr>
            </w:pPr>
            <w:r w:rsidRPr="001B1C3B">
              <w:rPr>
                <w:color w:val="000000"/>
                <w:sz w:val="18"/>
                <w:szCs w:val="18"/>
                <w:lang w:val="tr-TR"/>
              </w:rPr>
              <w:t>-</w:t>
            </w:r>
          </w:p>
        </w:tc>
        <w:tc>
          <w:tcPr>
            <w:tcW w:w="1106" w:type="dxa"/>
            <w:tcBorders>
              <w:top w:val="dotted" w:sz="4" w:space="0" w:color="auto"/>
              <w:left w:val="dotted" w:sz="4" w:space="0" w:color="auto"/>
              <w:bottom w:val="dotted" w:sz="4" w:space="0" w:color="auto"/>
              <w:right w:val="dotted" w:sz="4" w:space="0" w:color="auto"/>
            </w:tcBorders>
            <w:vAlign w:val="center"/>
            <w:hideMark/>
          </w:tcPr>
          <w:p w14:paraId="0C6FC067" w14:textId="6C16265E" w:rsidR="000C5CCC" w:rsidRPr="001B1C3B" w:rsidRDefault="000C5CCC" w:rsidP="004128A3">
            <w:pPr>
              <w:widowControl w:val="0"/>
              <w:jc w:val="right"/>
              <w:rPr>
                <w:rFonts w:asciiTheme="majorBidi" w:hAnsiTheme="majorBidi" w:cstheme="majorBidi"/>
                <w:b/>
                <w:color w:val="000000"/>
                <w:sz w:val="18"/>
                <w:szCs w:val="18"/>
                <w:lang w:val="tr-TR" w:eastAsia="tr-TR"/>
              </w:rPr>
            </w:pPr>
            <w:r w:rsidRPr="001B1C3B">
              <w:rPr>
                <w:color w:val="000000"/>
                <w:sz w:val="18"/>
                <w:szCs w:val="18"/>
                <w:lang w:val="tr-TR"/>
              </w:rPr>
              <w:t>-</w:t>
            </w:r>
          </w:p>
        </w:tc>
        <w:tc>
          <w:tcPr>
            <w:tcW w:w="1175" w:type="dxa"/>
            <w:tcBorders>
              <w:top w:val="dotted" w:sz="4" w:space="0" w:color="auto"/>
              <w:left w:val="dotted" w:sz="4" w:space="0" w:color="auto"/>
              <w:bottom w:val="dotted" w:sz="4" w:space="0" w:color="auto"/>
              <w:right w:val="dotted" w:sz="4" w:space="0" w:color="auto"/>
            </w:tcBorders>
            <w:vAlign w:val="center"/>
            <w:hideMark/>
          </w:tcPr>
          <w:p w14:paraId="3634F0D5" w14:textId="0A3CC74E" w:rsidR="000C5CCC" w:rsidRPr="001B1C3B" w:rsidRDefault="000C5CCC" w:rsidP="004128A3">
            <w:pPr>
              <w:widowControl w:val="0"/>
              <w:jc w:val="right"/>
              <w:rPr>
                <w:rFonts w:asciiTheme="majorBidi" w:hAnsiTheme="majorBidi" w:cstheme="majorBidi"/>
                <w:b/>
                <w:color w:val="000000"/>
                <w:sz w:val="18"/>
                <w:szCs w:val="18"/>
                <w:lang w:val="tr-TR" w:eastAsia="tr-TR"/>
              </w:rPr>
            </w:pPr>
            <w:r w:rsidRPr="001B1C3B">
              <w:rPr>
                <w:color w:val="000000"/>
                <w:sz w:val="18"/>
                <w:szCs w:val="18"/>
                <w:lang w:val="tr-TR"/>
              </w:rPr>
              <w:t>-</w:t>
            </w:r>
          </w:p>
        </w:tc>
        <w:tc>
          <w:tcPr>
            <w:tcW w:w="1175" w:type="dxa"/>
            <w:tcBorders>
              <w:top w:val="dotted" w:sz="4" w:space="0" w:color="auto"/>
              <w:left w:val="dotted" w:sz="4" w:space="0" w:color="auto"/>
              <w:bottom w:val="dotted" w:sz="4" w:space="0" w:color="auto"/>
              <w:right w:val="single" w:sz="8" w:space="0" w:color="auto"/>
            </w:tcBorders>
            <w:vAlign w:val="center"/>
            <w:hideMark/>
          </w:tcPr>
          <w:p w14:paraId="2807E4CF" w14:textId="753D3DA2" w:rsidR="000C5CCC" w:rsidRPr="001B1C3B" w:rsidRDefault="000C5CCC" w:rsidP="004128A3">
            <w:pPr>
              <w:widowControl w:val="0"/>
              <w:jc w:val="right"/>
              <w:rPr>
                <w:rFonts w:asciiTheme="majorBidi" w:hAnsiTheme="majorBidi" w:cstheme="majorBidi"/>
                <w:color w:val="000000"/>
                <w:sz w:val="18"/>
                <w:szCs w:val="18"/>
                <w:lang w:val="tr-TR" w:eastAsia="tr-TR"/>
              </w:rPr>
            </w:pPr>
            <w:r w:rsidRPr="001B1C3B">
              <w:rPr>
                <w:color w:val="000000"/>
                <w:sz w:val="18"/>
                <w:szCs w:val="18"/>
                <w:lang w:val="tr-TR"/>
              </w:rPr>
              <w:t>433,745,063</w:t>
            </w:r>
          </w:p>
        </w:tc>
      </w:tr>
      <w:tr w:rsidR="000C5CCC" w:rsidRPr="001B1C3B" w14:paraId="31FA64E8" w14:textId="77777777" w:rsidTr="009C0F07">
        <w:trPr>
          <w:trHeight w:val="320"/>
        </w:trPr>
        <w:tc>
          <w:tcPr>
            <w:tcW w:w="539" w:type="dxa"/>
            <w:tcBorders>
              <w:top w:val="dotted" w:sz="4" w:space="0" w:color="auto"/>
              <w:left w:val="single" w:sz="8" w:space="0" w:color="auto"/>
              <w:bottom w:val="dotted" w:sz="4" w:space="0" w:color="auto"/>
              <w:right w:val="dotted" w:sz="4" w:space="0" w:color="auto"/>
            </w:tcBorders>
            <w:vAlign w:val="center"/>
            <w:hideMark/>
          </w:tcPr>
          <w:p w14:paraId="5AA9D7C9" w14:textId="77777777" w:rsidR="000C5CCC" w:rsidRPr="001B1C3B" w:rsidRDefault="000C5CCC" w:rsidP="004128A3">
            <w:pPr>
              <w:widowControl w:val="0"/>
              <w:jc w:val="right"/>
              <w:rPr>
                <w:rFonts w:asciiTheme="majorBidi" w:hAnsiTheme="majorBidi" w:cstheme="majorBidi"/>
                <w:color w:val="000000"/>
                <w:sz w:val="18"/>
                <w:szCs w:val="18"/>
                <w:lang w:val="tr-TR" w:eastAsia="tr-TR"/>
              </w:rPr>
            </w:pPr>
            <w:r w:rsidRPr="001B1C3B">
              <w:rPr>
                <w:rFonts w:asciiTheme="majorBidi" w:hAnsiTheme="majorBidi" w:cstheme="majorBidi"/>
                <w:color w:val="000000"/>
                <w:sz w:val="18"/>
                <w:szCs w:val="18"/>
                <w:lang w:val="tr-TR" w:eastAsia="tr-TR"/>
              </w:rPr>
              <w:t>3</w:t>
            </w:r>
          </w:p>
        </w:tc>
        <w:tc>
          <w:tcPr>
            <w:tcW w:w="3696" w:type="dxa"/>
            <w:tcBorders>
              <w:top w:val="dotted" w:sz="4" w:space="0" w:color="auto"/>
              <w:left w:val="dotted" w:sz="4" w:space="0" w:color="auto"/>
              <w:bottom w:val="dotted" w:sz="4" w:space="0" w:color="auto"/>
              <w:right w:val="dotted" w:sz="4" w:space="0" w:color="auto"/>
            </w:tcBorders>
            <w:vAlign w:val="center"/>
            <w:hideMark/>
          </w:tcPr>
          <w:p w14:paraId="40C8294A" w14:textId="6D1880A2" w:rsidR="000C5CCC" w:rsidRPr="001B1C3B" w:rsidRDefault="000C5CCC" w:rsidP="004128A3">
            <w:pPr>
              <w:widowControl w:val="0"/>
              <w:rPr>
                <w:rFonts w:asciiTheme="majorBidi" w:hAnsiTheme="majorBidi" w:cstheme="majorBidi"/>
                <w:color w:val="000000"/>
                <w:sz w:val="18"/>
                <w:szCs w:val="18"/>
                <w:lang w:val="tr-TR" w:eastAsia="tr-TR"/>
              </w:rPr>
            </w:pPr>
            <w:r w:rsidRPr="001B1C3B">
              <w:rPr>
                <w:rFonts w:asciiTheme="majorBidi" w:hAnsiTheme="majorBidi" w:cstheme="majorBidi"/>
                <w:color w:val="000000"/>
                <w:sz w:val="18"/>
                <w:szCs w:val="18"/>
                <w:lang w:val="tr-TR" w:eastAsia="tr-TR"/>
              </w:rPr>
              <w:t>Diğer özkaynak unsurları</w:t>
            </w:r>
          </w:p>
        </w:tc>
        <w:tc>
          <w:tcPr>
            <w:tcW w:w="1040" w:type="dxa"/>
            <w:tcBorders>
              <w:top w:val="dotted" w:sz="4" w:space="0" w:color="auto"/>
              <w:left w:val="dotted" w:sz="4" w:space="0" w:color="auto"/>
              <w:bottom w:val="dotted" w:sz="4" w:space="0" w:color="auto"/>
              <w:right w:val="dotted" w:sz="4" w:space="0" w:color="auto"/>
            </w:tcBorders>
            <w:vAlign w:val="center"/>
            <w:hideMark/>
          </w:tcPr>
          <w:p w14:paraId="59E4CB9B" w14:textId="46897786" w:rsidR="000C5CCC" w:rsidRPr="001B1C3B" w:rsidRDefault="000C5CCC" w:rsidP="004128A3">
            <w:pPr>
              <w:widowControl w:val="0"/>
              <w:jc w:val="right"/>
              <w:rPr>
                <w:rFonts w:asciiTheme="majorBidi" w:hAnsiTheme="majorBidi" w:cstheme="majorBidi"/>
                <w:b/>
                <w:color w:val="000000"/>
                <w:sz w:val="18"/>
                <w:szCs w:val="18"/>
                <w:lang w:val="tr-TR" w:eastAsia="tr-TR"/>
              </w:rPr>
            </w:pPr>
            <w:r w:rsidRPr="001B1C3B">
              <w:rPr>
                <w:color w:val="000000"/>
                <w:sz w:val="18"/>
                <w:szCs w:val="18"/>
                <w:lang w:val="tr-TR"/>
              </w:rPr>
              <w:t>-</w:t>
            </w:r>
          </w:p>
        </w:tc>
        <w:tc>
          <w:tcPr>
            <w:tcW w:w="1040" w:type="dxa"/>
            <w:tcBorders>
              <w:top w:val="dotted" w:sz="4" w:space="0" w:color="auto"/>
              <w:left w:val="dotted" w:sz="4" w:space="0" w:color="auto"/>
              <w:bottom w:val="dotted" w:sz="4" w:space="0" w:color="auto"/>
              <w:right w:val="dotted" w:sz="4" w:space="0" w:color="auto"/>
            </w:tcBorders>
            <w:vAlign w:val="center"/>
            <w:hideMark/>
          </w:tcPr>
          <w:p w14:paraId="3963DD57" w14:textId="02F230F2" w:rsidR="000C5CCC" w:rsidRPr="001B1C3B" w:rsidRDefault="000C5CCC" w:rsidP="004128A3">
            <w:pPr>
              <w:widowControl w:val="0"/>
              <w:jc w:val="right"/>
              <w:rPr>
                <w:rFonts w:asciiTheme="majorBidi" w:hAnsiTheme="majorBidi" w:cstheme="majorBidi"/>
                <w:b/>
                <w:color w:val="000000"/>
                <w:sz w:val="18"/>
                <w:szCs w:val="18"/>
                <w:lang w:val="tr-TR" w:eastAsia="tr-TR"/>
              </w:rPr>
            </w:pPr>
            <w:r w:rsidRPr="001B1C3B">
              <w:rPr>
                <w:color w:val="000000"/>
                <w:sz w:val="18"/>
                <w:szCs w:val="18"/>
                <w:lang w:val="tr-TR"/>
              </w:rPr>
              <w:t>-</w:t>
            </w:r>
          </w:p>
        </w:tc>
        <w:tc>
          <w:tcPr>
            <w:tcW w:w="1106" w:type="dxa"/>
            <w:tcBorders>
              <w:top w:val="dotted" w:sz="4" w:space="0" w:color="auto"/>
              <w:left w:val="dotted" w:sz="4" w:space="0" w:color="auto"/>
              <w:bottom w:val="dotted" w:sz="4" w:space="0" w:color="auto"/>
              <w:right w:val="dotted" w:sz="4" w:space="0" w:color="auto"/>
            </w:tcBorders>
            <w:vAlign w:val="center"/>
            <w:hideMark/>
          </w:tcPr>
          <w:p w14:paraId="472F18E3" w14:textId="301882A1" w:rsidR="000C5CCC" w:rsidRPr="001B1C3B" w:rsidRDefault="000C5CCC" w:rsidP="004128A3">
            <w:pPr>
              <w:widowControl w:val="0"/>
              <w:jc w:val="right"/>
              <w:rPr>
                <w:rFonts w:asciiTheme="majorBidi" w:hAnsiTheme="majorBidi" w:cstheme="majorBidi"/>
                <w:b/>
                <w:color w:val="000000"/>
                <w:sz w:val="18"/>
                <w:szCs w:val="18"/>
                <w:lang w:val="tr-TR" w:eastAsia="tr-TR"/>
              </w:rPr>
            </w:pPr>
            <w:r w:rsidRPr="001B1C3B">
              <w:rPr>
                <w:color w:val="000000"/>
                <w:sz w:val="18"/>
                <w:szCs w:val="18"/>
                <w:lang w:val="tr-TR"/>
              </w:rPr>
              <w:t>-</w:t>
            </w:r>
          </w:p>
        </w:tc>
        <w:tc>
          <w:tcPr>
            <w:tcW w:w="1175" w:type="dxa"/>
            <w:tcBorders>
              <w:top w:val="dotted" w:sz="4" w:space="0" w:color="auto"/>
              <w:left w:val="dotted" w:sz="4" w:space="0" w:color="auto"/>
              <w:bottom w:val="dotted" w:sz="4" w:space="0" w:color="auto"/>
              <w:right w:val="dotted" w:sz="4" w:space="0" w:color="auto"/>
            </w:tcBorders>
            <w:vAlign w:val="center"/>
            <w:hideMark/>
          </w:tcPr>
          <w:p w14:paraId="74DAA4D6" w14:textId="4DE20BEE" w:rsidR="000C5CCC" w:rsidRPr="001B1C3B" w:rsidRDefault="000C5CCC" w:rsidP="004128A3">
            <w:pPr>
              <w:widowControl w:val="0"/>
              <w:jc w:val="right"/>
              <w:rPr>
                <w:rFonts w:asciiTheme="majorBidi" w:hAnsiTheme="majorBidi" w:cstheme="majorBidi"/>
                <w:b/>
                <w:color w:val="000000"/>
                <w:sz w:val="18"/>
                <w:szCs w:val="18"/>
                <w:lang w:val="tr-TR" w:eastAsia="tr-TR"/>
              </w:rPr>
            </w:pPr>
            <w:r w:rsidRPr="001B1C3B">
              <w:rPr>
                <w:color w:val="000000"/>
                <w:sz w:val="18"/>
                <w:szCs w:val="18"/>
                <w:lang w:val="tr-TR"/>
              </w:rPr>
              <w:t>-</w:t>
            </w:r>
          </w:p>
        </w:tc>
        <w:tc>
          <w:tcPr>
            <w:tcW w:w="1175" w:type="dxa"/>
            <w:tcBorders>
              <w:top w:val="dotted" w:sz="4" w:space="0" w:color="auto"/>
              <w:left w:val="dotted" w:sz="4" w:space="0" w:color="auto"/>
              <w:bottom w:val="dotted" w:sz="4" w:space="0" w:color="auto"/>
              <w:right w:val="single" w:sz="8" w:space="0" w:color="auto"/>
            </w:tcBorders>
            <w:vAlign w:val="center"/>
            <w:hideMark/>
          </w:tcPr>
          <w:p w14:paraId="02F2A6EC" w14:textId="6B9C81A5" w:rsidR="000C5CCC" w:rsidRPr="001B1C3B" w:rsidRDefault="000C5CCC" w:rsidP="004128A3">
            <w:pPr>
              <w:widowControl w:val="0"/>
              <w:jc w:val="right"/>
              <w:rPr>
                <w:rFonts w:asciiTheme="majorBidi" w:hAnsiTheme="majorBidi" w:cstheme="majorBidi"/>
                <w:b/>
                <w:color w:val="000000"/>
                <w:sz w:val="18"/>
                <w:szCs w:val="18"/>
                <w:lang w:val="tr-TR" w:eastAsia="tr-TR"/>
              </w:rPr>
            </w:pPr>
            <w:r w:rsidRPr="001B1C3B">
              <w:rPr>
                <w:color w:val="000000"/>
                <w:sz w:val="18"/>
                <w:szCs w:val="18"/>
                <w:lang w:val="tr-TR"/>
              </w:rPr>
              <w:t>-</w:t>
            </w:r>
          </w:p>
        </w:tc>
      </w:tr>
      <w:tr w:rsidR="000C5CCC" w:rsidRPr="001B1C3B" w14:paraId="04594755" w14:textId="77777777" w:rsidTr="009C0F07">
        <w:trPr>
          <w:trHeight w:val="320"/>
        </w:trPr>
        <w:tc>
          <w:tcPr>
            <w:tcW w:w="539" w:type="dxa"/>
            <w:tcBorders>
              <w:top w:val="dotted" w:sz="4" w:space="0" w:color="auto"/>
              <w:left w:val="single" w:sz="8" w:space="0" w:color="auto"/>
              <w:bottom w:val="dotted" w:sz="4" w:space="0" w:color="auto"/>
              <w:right w:val="dotted" w:sz="4" w:space="0" w:color="auto"/>
            </w:tcBorders>
            <w:vAlign w:val="center"/>
            <w:hideMark/>
          </w:tcPr>
          <w:p w14:paraId="6DFDE276" w14:textId="77777777" w:rsidR="000C5CCC" w:rsidRPr="001B1C3B" w:rsidRDefault="000C5CCC" w:rsidP="004128A3">
            <w:pPr>
              <w:widowControl w:val="0"/>
              <w:jc w:val="right"/>
              <w:rPr>
                <w:rFonts w:asciiTheme="majorBidi" w:hAnsiTheme="majorBidi" w:cstheme="majorBidi"/>
                <w:color w:val="000000"/>
                <w:sz w:val="18"/>
                <w:szCs w:val="18"/>
                <w:lang w:val="tr-TR" w:eastAsia="tr-TR"/>
              </w:rPr>
            </w:pPr>
            <w:r w:rsidRPr="001B1C3B">
              <w:rPr>
                <w:rFonts w:asciiTheme="majorBidi" w:hAnsiTheme="majorBidi" w:cstheme="majorBidi"/>
                <w:color w:val="000000"/>
                <w:sz w:val="18"/>
                <w:szCs w:val="18"/>
                <w:lang w:val="tr-TR" w:eastAsia="tr-TR"/>
              </w:rPr>
              <w:t>4</w:t>
            </w:r>
          </w:p>
        </w:tc>
        <w:tc>
          <w:tcPr>
            <w:tcW w:w="3696" w:type="dxa"/>
            <w:tcBorders>
              <w:top w:val="dotted" w:sz="4" w:space="0" w:color="auto"/>
              <w:left w:val="dotted" w:sz="4" w:space="0" w:color="auto"/>
              <w:bottom w:val="dotted" w:sz="4" w:space="0" w:color="auto"/>
              <w:right w:val="dotted" w:sz="4" w:space="0" w:color="auto"/>
            </w:tcBorders>
            <w:vAlign w:val="center"/>
            <w:hideMark/>
          </w:tcPr>
          <w:p w14:paraId="3FE5B2F7" w14:textId="0B944C8B" w:rsidR="000C5CCC" w:rsidRPr="001B1C3B" w:rsidRDefault="000C5CCC" w:rsidP="004128A3">
            <w:pPr>
              <w:widowControl w:val="0"/>
              <w:rPr>
                <w:rFonts w:asciiTheme="majorBidi" w:hAnsiTheme="majorBidi" w:cstheme="majorBidi"/>
                <w:color w:val="000000"/>
                <w:sz w:val="18"/>
                <w:szCs w:val="18"/>
                <w:lang w:val="tr-TR" w:eastAsia="tr-TR"/>
              </w:rPr>
            </w:pPr>
            <w:r w:rsidRPr="001B1C3B">
              <w:rPr>
                <w:rFonts w:asciiTheme="majorBidi" w:hAnsiTheme="majorBidi" w:cstheme="majorBidi"/>
                <w:color w:val="000000"/>
                <w:sz w:val="18"/>
                <w:szCs w:val="18"/>
                <w:lang w:val="tr-TR" w:eastAsia="tr-TR"/>
              </w:rPr>
              <w:t>Gerçek kişi ve perakende müşteri mevduatı/katılım fonu</w:t>
            </w:r>
          </w:p>
        </w:tc>
        <w:tc>
          <w:tcPr>
            <w:tcW w:w="1040" w:type="dxa"/>
            <w:tcBorders>
              <w:top w:val="dotted" w:sz="4" w:space="0" w:color="auto"/>
              <w:left w:val="dotted" w:sz="4" w:space="0" w:color="auto"/>
              <w:bottom w:val="dotted" w:sz="4" w:space="0" w:color="auto"/>
              <w:right w:val="dotted" w:sz="4" w:space="0" w:color="auto"/>
            </w:tcBorders>
            <w:vAlign w:val="center"/>
            <w:hideMark/>
          </w:tcPr>
          <w:p w14:paraId="6A0F8F5C" w14:textId="565C5C66" w:rsidR="000C5CCC" w:rsidRPr="001B1C3B" w:rsidRDefault="000C5CCC" w:rsidP="004128A3">
            <w:pPr>
              <w:widowControl w:val="0"/>
              <w:jc w:val="right"/>
              <w:rPr>
                <w:rFonts w:asciiTheme="majorBidi" w:hAnsiTheme="majorBidi" w:cstheme="majorBidi"/>
                <w:color w:val="000000"/>
                <w:sz w:val="18"/>
                <w:szCs w:val="18"/>
                <w:lang w:val="tr-TR" w:eastAsia="tr-TR"/>
              </w:rPr>
            </w:pPr>
            <w:r w:rsidRPr="001B1C3B">
              <w:rPr>
                <w:color w:val="000000"/>
                <w:sz w:val="18"/>
                <w:szCs w:val="18"/>
                <w:lang w:val="tr-TR"/>
              </w:rPr>
              <w:t>591,891,666</w:t>
            </w:r>
          </w:p>
        </w:tc>
        <w:tc>
          <w:tcPr>
            <w:tcW w:w="1040" w:type="dxa"/>
            <w:tcBorders>
              <w:top w:val="dotted" w:sz="4" w:space="0" w:color="auto"/>
              <w:left w:val="dotted" w:sz="4" w:space="0" w:color="auto"/>
              <w:bottom w:val="dotted" w:sz="4" w:space="0" w:color="auto"/>
              <w:right w:val="dotted" w:sz="4" w:space="0" w:color="auto"/>
            </w:tcBorders>
            <w:vAlign w:val="center"/>
            <w:hideMark/>
          </w:tcPr>
          <w:p w14:paraId="71FBB042" w14:textId="4553A84F" w:rsidR="000C5CCC" w:rsidRPr="001B1C3B" w:rsidRDefault="000C5CCC" w:rsidP="004128A3">
            <w:pPr>
              <w:widowControl w:val="0"/>
              <w:jc w:val="right"/>
              <w:rPr>
                <w:rFonts w:asciiTheme="majorBidi" w:hAnsiTheme="majorBidi" w:cstheme="majorBidi"/>
                <w:color w:val="000000"/>
                <w:sz w:val="18"/>
                <w:szCs w:val="18"/>
                <w:lang w:val="tr-TR" w:eastAsia="tr-TR"/>
              </w:rPr>
            </w:pPr>
            <w:r w:rsidRPr="001B1C3B">
              <w:rPr>
                <w:color w:val="000000"/>
                <w:sz w:val="18"/>
                <w:szCs w:val="18"/>
                <w:lang w:val="tr-TR"/>
              </w:rPr>
              <w:t>766,644,551</w:t>
            </w:r>
          </w:p>
        </w:tc>
        <w:tc>
          <w:tcPr>
            <w:tcW w:w="1106" w:type="dxa"/>
            <w:tcBorders>
              <w:top w:val="dotted" w:sz="4" w:space="0" w:color="auto"/>
              <w:left w:val="dotted" w:sz="4" w:space="0" w:color="auto"/>
              <w:bottom w:val="dotted" w:sz="4" w:space="0" w:color="auto"/>
              <w:right w:val="dotted" w:sz="4" w:space="0" w:color="auto"/>
            </w:tcBorders>
            <w:vAlign w:val="center"/>
            <w:hideMark/>
          </w:tcPr>
          <w:p w14:paraId="5FA5CD22" w14:textId="284F0807" w:rsidR="000C5CCC" w:rsidRPr="001B1C3B" w:rsidRDefault="000C5CCC" w:rsidP="004128A3">
            <w:pPr>
              <w:widowControl w:val="0"/>
              <w:jc w:val="right"/>
              <w:rPr>
                <w:rFonts w:asciiTheme="majorBidi" w:hAnsiTheme="majorBidi" w:cstheme="majorBidi"/>
                <w:color w:val="000000"/>
                <w:sz w:val="18"/>
                <w:szCs w:val="18"/>
                <w:lang w:val="tr-TR" w:eastAsia="tr-TR"/>
              </w:rPr>
            </w:pPr>
            <w:r w:rsidRPr="001B1C3B">
              <w:rPr>
                <w:color w:val="000000"/>
                <w:sz w:val="18"/>
                <w:szCs w:val="18"/>
                <w:lang w:val="tr-TR"/>
              </w:rPr>
              <w:t>28,871,184</w:t>
            </w:r>
          </w:p>
        </w:tc>
        <w:tc>
          <w:tcPr>
            <w:tcW w:w="1175" w:type="dxa"/>
            <w:tcBorders>
              <w:top w:val="dotted" w:sz="4" w:space="0" w:color="auto"/>
              <w:left w:val="dotted" w:sz="4" w:space="0" w:color="auto"/>
              <w:bottom w:val="dotted" w:sz="4" w:space="0" w:color="auto"/>
              <w:right w:val="dotted" w:sz="4" w:space="0" w:color="auto"/>
            </w:tcBorders>
            <w:vAlign w:val="center"/>
            <w:hideMark/>
          </w:tcPr>
          <w:p w14:paraId="76BB869C" w14:textId="7594DF08" w:rsidR="000C5CCC" w:rsidRPr="001B1C3B" w:rsidRDefault="000C5CCC" w:rsidP="004128A3">
            <w:pPr>
              <w:widowControl w:val="0"/>
              <w:jc w:val="right"/>
              <w:rPr>
                <w:rFonts w:asciiTheme="majorBidi" w:hAnsiTheme="majorBidi" w:cstheme="majorBidi"/>
                <w:color w:val="000000"/>
                <w:sz w:val="18"/>
                <w:szCs w:val="18"/>
                <w:lang w:val="tr-TR" w:eastAsia="tr-TR"/>
              </w:rPr>
            </w:pPr>
            <w:r w:rsidRPr="001B1C3B">
              <w:rPr>
                <w:color w:val="000000"/>
                <w:sz w:val="18"/>
                <w:szCs w:val="18"/>
                <w:lang w:val="tr-TR"/>
              </w:rPr>
              <w:t>7,820,777</w:t>
            </w:r>
          </w:p>
        </w:tc>
        <w:tc>
          <w:tcPr>
            <w:tcW w:w="1175" w:type="dxa"/>
            <w:tcBorders>
              <w:top w:val="dotted" w:sz="4" w:space="0" w:color="auto"/>
              <w:left w:val="dotted" w:sz="4" w:space="0" w:color="auto"/>
              <w:bottom w:val="dotted" w:sz="4" w:space="0" w:color="auto"/>
              <w:right w:val="single" w:sz="8" w:space="0" w:color="auto"/>
            </w:tcBorders>
            <w:vAlign w:val="center"/>
            <w:hideMark/>
          </w:tcPr>
          <w:p w14:paraId="13281924" w14:textId="2315C72B" w:rsidR="000C5CCC" w:rsidRPr="001B1C3B" w:rsidRDefault="000C5CCC" w:rsidP="004128A3">
            <w:pPr>
              <w:widowControl w:val="0"/>
              <w:jc w:val="right"/>
              <w:rPr>
                <w:rFonts w:asciiTheme="majorBidi" w:hAnsiTheme="majorBidi" w:cstheme="majorBidi"/>
                <w:color w:val="000000"/>
                <w:sz w:val="18"/>
                <w:szCs w:val="18"/>
                <w:lang w:val="tr-TR" w:eastAsia="tr-TR"/>
              </w:rPr>
            </w:pPr>
            <w:r w:rsidRPr="001B1C3B">
              <w:rPr>
                <w:color w:val="000000"/>
                <w:sz w:val="18"/>
                <w:szCs w:val="18"/>
                <w:lang w:val="tr-TR"/>
              </w:rPr>
              <w:t>1,273,472,790</w:t>
            </w:r>
          </w:p>
        </w:tc>
      </w:tr>
      <w:tr w:rsidR="000C5CCC" w:rsidRPr="001B1C3B" w14:paraId="76294816" w14:textId="77777777" w:rsidTr="009C0F07">
        <w:trPr>
          <w:trHeight w:val="320"/>
        </w:trPr>
        <w:tc>
          <w:tcPr>
            <w:tcW w:w="539" w:type="dxa"/>
            <w:tcBorders>
              <w:top w:val="dotted" w:sz="4" w:space="0" w:color="auto"/>
              <w:left w:val="single" w:sz="8" w:space="0" w:color="auto"/>
              <w:bottom w:val="dotted" w:sz="4" w:space="0" w:color="auto"/>
              <w:right w:val="dotted" w:sz="4" w:space="0" w:color="auto"/>
            </w:tcBorders>
            <w:vAlign w:val="center"/>
            <w:hideMark/>
          </w:tcPr>
          <w:p w14:paraId="701245C4" w14:textId="77777777" w:rsidR="000C5CCC" w:rsidRPr="001B1C3B" w:rsidRDefault="000C5CCC" w:rsidP="004128A3">
            <w:pPr>
              <w:widowControl w:val="0"/>
              <w:jc w:val="right"/>
              <w:rPr>
                <w:rFonts w:asciiTheme="majorBidi" w:hAnsiTheme="majorBidi" w:cstheme="majorBidi"/>
                <w:color w:val="000000"/>
                <w:sz w:val="18"/>
                <w:szCs w:val="18"/>
                <w:lang w:val="tr-TR" w:eastAsia="tr-TR"/>
              </w:rPr>
            </w:pPr>
            <w:r w:rsidRPr="001B1C3B">
              <w:rPr>
                <w:rFonts w:asciiTheme="majorBidi" w:hAnsiTheme="majorBidi" w:cstheme="majorBidi"/>
                <w:color w:val="000000"/>
                <w:sz w:val="18"/>
                <w:szCs w:val="18"/>
                <w:lang w:val="tr-TR" w:eastAsia="tr-TR"/>
              </w:rPr>
              <w:t>5</w:t>
            </w:r>
          </w:p>
        </w:tc>
        <w:tc>
          <w:tcPr>
            <w:tcW w:w="3696" w:type="dxa"/>
            <w:tcBorders>
              <w:top w:val="dotted" w:sz="4" w:space="0" w:color="auto"/>
              <w:left w:val="dotted" w:sz="4" w:space="0" w:color="auto"/>
              <w:bottom w:val="dotted" w:sz="4" w:space="0" w:color="auto"/>
              <w:right w:val="dotted" w:sz="4" w:space="0" w:color="auto"/>
            </w:tcBorders>
            <w:vAlign w:val="center"/>
            <w:hideMark/>
          </w:tcPr>
          <w:p w14:paraId="080B71C2" w14:textId="364ACC7F" w:rsidR="000C5CCC" w:rsidRPr="001B1C3B" w:rsidRDefault="000C5CCC" w:rsidP="004128A3">
            <w:pPr>
              <w:widowControl w:val="0"/>
              <w:rPr>
                <w:rFonts w:asciiTheme="majorBidi" w:hAnsiTheme="majorBidi" w:cstheme="majorBidi"/>
                <w:color w:val="000000"/>
                <w:sz w:val="18"/>
                <w:szCs w:val="18"/>
                <w:lang w:val="tr-TR" w:eastAsia="tr-TR"/>
              </w:rPr>
            </w:pPr>
            <w:r w:rsidRPr="001B1C3B">
              <w:rPr>
                <w:rFonts w:asciiTheme="majorBidi" w:hAnsiTheme="majorBidi" w:cstheme="majorBidi"/>
                <w:color w:val="000000"/>
                <w:sz w:val="18"/>
                <w:szCs w:val="18"/>
                <w:lang w:val="tr-TR" w:eastAsia="tr-TR"/>
              </w:rPr>
              <w:t>İstikrarlı mevduat/katılım fonu</w:t>
            </w:r>
          </w:p>
        </w:tc>
        <w:tc>
          <w:tcPr>
            <w:tcW w:w="1040" w:type="dxa"/>
            <w:tcBorders>
              <w:top w:val="dotted" w:sz="4" w:space="0" w:color="auto"/>
              <w:left w:val="dotted" w:sz="4" w:space="0" w:color="auto"/>
              <w:bottom w:val="dotted" w:sz="4" w:space="0" w:color="auto"/>
              <w:right w:val="dotted" w:sz="4" w:space="0" w:color="auto"/>
            </w:tcBorders>
            <w:vAlign w:val="center"/>
            <w:hideMark/>
          </w:tcPr>
          <w:p w14:paraId="3A17D533" w14:textId="62283983" w:rsidR="000C5CCC" w:rsidRPr="001B1C3B" w:rsidRDefault="000C5CCC" w:rsidP="004128A3">
            <w:pPr>
              <w:widowControl w:val="0"/>
              <w:jc w:val="right"/>
              <w:rPr>
                <w:rFonts w:asciiTheme="majorBidi" w:hAnsiTheme="majorBidi" w:cstheme="majorBidi"/>
                <w:color w:val="000000"/>
                <w:sz w:val="18"/>
                <w:szCs w:val="18"/>
                <w:lang w:val="tr-TR" w:eastAsia="tr-TR"/>
              </w:rPr>
            </w:pPr>
            <w:r w:rsidRPr="001B1C3B">
              <w:rPr>
                <w:color w:val="000000"/>
                <w:sz w:val="18"/>
                <w:szCs w:val="18"/>
                <w:lang w:val="tr-TR"/>
              </w:rPr>
              <w:t>172,703,021</w:t>
            </w:r>
          </w:p>
        </w:tc>
        <w:tc>
          <w:tcPr>
            <w:tcW w:w="1040" w:type="dxa"/>
            <w:tcBorders>
              <w:top w:val="dotted" w:sz="4" w:space="0" w:color="auto"/>
              <w:left w:val="dotted" w:sz="4" w:space="0" w:color="auto"/>
              <w:bottom w:val="dotted" w:sz="4" w:space="0" w:color="auto"/>
              <w:right w:val="dotted" w:sz="4" w:space="0" w:color="auto"/>
            </w:tcBorders>
            <w:vAlign w:val="center"/>
            <w:hideMark/>
          </w:tcPr>
          <w:p w14:paraId="3F5AE86F" w14:textId="12AD7F72" w:rsidR="000C5CCC" w:rsidRPr="001B1C3B" w:rsidRDefault="000C5CCC" w:rsidP="004128A3">
            <w:pPr>
              <w:widowControl w:val="0"/>
              <w:jc w:val="right"/>
              <w:rPr>
                <w:rFonts w:asciiTheme="majorBidi" w:hAnsiTheme="majorBidi" w:cstheme="majorBidi"/>
                <w:color w:val="000000"/>
                <w:sz w:val="18"/>
                <w:szCs w:val="18"/>
                <w:lang w:val="tr-TR" w:eastAsia="tr-TR"/>
              </w:rPr>
            </w:pPr>
            <w:r w:rsidRPr="001B1C3B">
              <w:rPr>
                <w:color w:val="000000"/>
                <w:sz w:val="18"/>
                <w:szCs w:val="18"/>
                <w:lang w:val="tr-TR"/>
              </w:rPr>
              <w:t>166,468,148</w:t>
            </w:r>
          </w:p>
        </w:tc>
        <w:tc>
          <w:tcPr>
            <w:tcW w:w="1106" w:type="dxa"/>
            <w:tcBorders>
              <w:top w:val="dotted" w:sz="4" w:space="0" w:color="auto"/>
              <w:left w:val="dotted" w:sz="4" w:space="0" w:color="auto"/>
              <w:bottom w:val="dotted" w:sz="4" w:space="0" w:color="auto"/>
              <w:right w:val="dotted" w:sz="4" w:space="0" w:color="auto"/>
            </w:tcBorders>
            <w:vAlign w:val="center"/>
            <w:hideMark/>
          </w:tcPr>
          <w:p w14:paraId="1D93BB2D" w14:textId="6580BAE8" w:rsidR="000C5CCC" w:rsidRPr="001B1C3B" w:rsidRDefault="000C5CCC" w:rsidP="004128A3">
            <w:pPr>
              <w:widowControl w:val="0"/>
              <w:jc w:val="right"/>
              <w:rPr>
                <w:rFonts w:asciiTheme="majorBidi" w:hAnsiTheme="majorBidi" w:cstheme="majorBidi"/>
                <w:color w:val="000000"/>
                <w:sz w:val="18"/>
                <w:szCs w:val="18"/>
                <w:lang w:val="tr-TR" w:eastAsia="tr-TR"/>
              </w:rPr>
            </w:pPr>
            <w:r w:rsidRPr="001B1C3B">
              <w:rPr>
                <w:color w:val="000000"/>
                <w:sz w:val="18"/>
                <w:szCs w:val="18"/>
                <w:lang w:val="tr-TR"/>
              </w:rPr>
              <w:t>11,460,911</w:t>
            </w:r>
          </w:p>
        </w:tc>
        <w:tc>
          <w:tcPr>
            <w:tcW w:w="1175" w:type="dxa"/>
            <w:tcBorders>
              <w:top w:val="dotted" w:sz="4" w:space="0" w:color="auto"/>
              <w:left w:val="dotted" w:sz="4" w:space="0" w:color="auto"/>
              <w:bottom w:val="dotted" w:sz="4" w:space="0" w:color="auto"/>
              <w:right w:val="dotted" w:sz="4" w:space="0" w:color="auto"/>
            </w:tcBorders>
            <w:vAlign w:val="center"/>
            <w:hideMark/>
          </w:tcPr>
          <w:p w14:paraId="47806073" w14:textId="137CEA27" w:rsidR="000C5CCC" w:rsidRPr="001B1C3B" w:rsidRDefault="000C5CCC" w:rsidP="004128A3">
            <w:pPr>
              <w:widowControl w:val="0"/>
              <w:jc w:val="right"/>
              <w:rPr>
                <w:rFonts w:asciiTheme="majorBidi" w:hAnsiTheme="majorBidi" w:cstheme="majorBidi"/>
                <w:color w:val="000000"/>
                <w:sz w:val="18"/>
                <w:szCs w:val="18"/>
                <w:lang w:val="tr-TR" w:eastAsia="tr-TR"/>
              </w:rPr>
            </w:pPr>
            <w:r w:rsidRPr="001B1C3B">
              <w:rPr>
                <w:color w:val="000000"/>
                <w:sz w:val="18"/>
                <w:szCs w:val="18"/>
                <w:lang w:val="tr-TR"/>
              </w:rPr>
              <w:t>4,716,514</w:t>
            </w:r>
          </w:p>
        </w:tc>
        <w:tc>
          <w:tcPr>
            <w:tcW w:w="1175" w:type="dxa"/>
            <w:tcBorders>
              <w:top w:val="dotted" w:sz="4" w:space="0" w:color="auto"/>
              <w:left w:val="dotted" w:sz="4" w:space="0" w:color="auto"/>
              <w:bottom w:val="dotted" w:sz="4" w:space="0" w:color="auto"/>
              <w:right w:val="single" w:sz="8" w:space="0" w:color="auto"/>
            </w:tcBorders>
            <w:vAlign w:val="center"/>
            <w:hideMark/>
          </w:tcPr>
          <w:p w14:paraId="2300F0F9" w14:textId="5039A381" w:rsidR="000C5CCC" w:rsidRPr="001B1C3B" w:rsidRDefault="000C5CCC" w:rsidP="004128A3">
            <w:pPr>
              <w:widowControl w:val="0"/>
              <w:jc w:val="right"/>
              <w:rPr>
                <w:rFonts w:asciiTheme="majorBidi" w:hAnsiTheme="majorBidi" w:cstheme="majorBidi"/>
                <w:color w:val="000000"/>
                <w:sz w:val="18"/>
                <w:szCs w:val="18"/>
                <w:lang w:val="tr-TR" w:eastAsia="tr-TR"/>
              </w:rPr>
            </w:pPr>
            <w:r w:rsidRPr="001B1C3B">
              <w:rPr>
                <w:color w:val="000000"/>
                <w:sz w:val="18"/>
                <w:szCs w:val="18"/>
                <w:lang w:val="tr-TR"/>
              </w:rPr>
              <w:t>337,581,164</w:t>
            </w:r>
          </w:p>
        </w:tc>
      </w:tr>
      <w:tr w:rsidR="000C5CCC" w:rsidRPr="001B1C3B" w14:paraId="158F4DA8" w14:textId="77777777" w:rsidTr="009C0F07">
        <w:trPr>
          <w:trHeight w:val="320"/>
        </w:trPr>
        <w:tc>
          <w:tcPr>
            <w:tcW w:w="539" w:type="dxa"/>
            <w:tcBorders>
              <w:top w:val="dotted" w:sz="4" w:space="0" w:color="auto"/>
              <w:left w:val="single" w:sz="8" w:space="0" w:color="auto"/>
              <w:bottom w:val="dotted" w:sz="4" w:space="0" w:color="auto"/>
              <w:right w:val="dotted" w:sz="4" w:space="0" w:color="auto"/>
            </w:tcBorders>
            <w:vAlign w:val="center"/>
            <w:hideMark/>
          </w:tcPr>
          <w:p w14:paraId="28BF66B6" w14:textId="77777777" w:rsidR="000C5CCC" w:rsidRPr="001B1C3B" w:rsidRDefault="000C5CCC" w:rsidP="004128A3">
            <w:pPr>
              <w:widowControl w:val="0"/>
              <w:jc w:val="right"/>
              <w:rPr>
                <w:rFonts w:asciiTheme="majorBidi" w:hAnsiTheme="majorBidi" w:cstheme="majorBidi"/>
                <w:color w:val="000000"/>
                <w:sz w:val="18"/>
                <w:szCs w:val="18"/>
                <w:lang w:val="tr-TR" w:eastAsia="tr-TR"/>
              </w:rPr>
            </w:pPr>
            <w:r w:rsidRPr="001B1C3B">
              <w:rPr>
                <w:rFonts w:asciiTheme="majorBidi" w:hAnsiTheme="majorBidi" w:cstheme="majorBidi"/>
                <w:color w:val="000000"/>
                <w:sz w:val="18"/>
                <w:szCs w:val="18"/>
                <w:lang w:val="tr-TR" w:eastAsia="tr-TR"/>
              </w:rPr>
              <w:t>6</w:t>
            </w:r>
          </w:p>
        </w:tc>
        <w:tc>
          <w:tcPr>
            <w:tcW w:w="3696" w:type="dxa"/>
            <w:tcBorders>
              <w:top w:val="dotted" w:sz="4" w:space="0" w:color="auto"/>
              <w:left w:val="dotted" w:sz="4" w:space="0" w:color="auto"/>
              <w:bottom w:val="dotted" w:sz="4" w:space="0" w:color="auto"/>
              <w:right w:val="dotted" w:sz="4" w:space="0" w:color="auto"/>
            </w:tcBorders>
            <w:vAlign w:val="center"/>
            <w:hideMark/>
          </w:tcPr>
          <w:p w14:paraId="51D40B30" w14:textId="1FBED23C" w:rsidR="000C5CCC" w:rsidRPr="001B1C3B" w:rsidRDefault="000C5CCC" w:rsidP="004128A3">
            <w:pPr>
              <w:widowControl w:val="0"/>
              <w:rPr>
                <w:rFonts w:asciiTheme="majorBidi" w:hAnsiTheme="majorBidi" w:cstheme="majorBidi"/>
                <w:color w:val="000000"/>
                <w:sz w:val="18"/>
                <w:szCs w:val="18"/>
                <w:lang w:val="tr-TR" w:eastAsia="tr-TR"/>
              </w:rPr>
            </w:pPr>
            <w:r w:rsidRPr="001B1C3B">
              <w:rPr>
                <w:rFonts w:asciiTheme="majorBidi" w:hAnsiTheme="majorBidi" w:cstheme="majorBidi"/>
                <w:color w:val="000000"/>
                <w:sz w:val="18"/>
                <w:szCs w:val="18"/>
                <w:lang w:val="tr-TR" w:eastAsia="tr-TR"/>
              </w:rPr>
              <w:t>Düşük istikrarlı mevduat/katılım fonu</w:t>
            </w:r>
          </w:p>
        </w:tc>
        <w:tc>
          <w:tcPr>
            <w:tcW w:w="1040" w:type="dxa"/>
            <w:tcBorders>
              <w:top w:val="dotted" w:sz="4" w:space="0" w:color="auto"/>
              <w:left w:val="dotted" w:sz="4" w:space="0" w:color="auto"/>
              <w:bottom w:val="dotted" w:sz="4" w:space="0" w:color="auto"/>
              <w:right w:val="dotted" w:sz="4" w:space="0" w:color="auto"/>
            </w:tcBorders>
            <w:vAlign w:val="center"/>
            <w:hideMark/>
          </w:tcPr>
          <w:p w14:paraId="4EBE1DAF" w14:textId="67131BBB" w:rsidR="000C5CCC" w:rsidRPr="001B1C3B" w:rsidRDefault="000C5CCC" w:rsidP="004128A3">
            <w:pPr>
              <w:widowControl w:val="0"/>
              <w:jc w:val="right"/>
              <w:rPr>
                <w:rFonts w:asciiTheme="majorBidi" w:hAnsiTheme="majorBidi" w:cstheme="majorBidi"/>
                <w:color w:val="000000"/>
                <w:sz w:val="18"/>
                <w:szCs w:val="18"/>
                <w:lang w:val="tr-TR" w:eastAsia="tr-TR"/>
              </w:rPr>
            </w:pPr>
            <w:r w:rsidRPr="001B1C3B">
              <w:rPr>
                <w:color w:val="000000"/>
                <w:sz w:val="18"/>
                <w:szCs w:val="18"/>
                <w:lang w:val="tr-TR"/>
              </w:rPr>
              <w:t>419,188,645</w:t>
            </w:r>
          </w:p>
        </w:tc>
        <w:tc>
          <w:tcPr>
            <w:tcW w:w="1040" w:type="dxa"/>
            <w:tcBorders>
              <w:top w:val="dotted" w:sz="4" w:space="0" w:color="auto"/>
              <w:left w:val="dotted" w:sz="4" w:space="0" w:color="auto"/>
              <w:bottom w:val="dotted" w:sz="4" w:space="0" w:color="auto"/>
              <w:right w:val="dotted" w:sz="4" w:space="0" w:color="auto"/>
            </w:tcBorders>
            <w:vAlign w:val="center"/>
            <w:hideMark/>
          </w:tcPr>
          <w:p w14:paraId="6E8595F8" w14:textId="38D02ACF" w:rsidR="000C5CCC" w:rsidRPr="001B1C3B" w:rsidRDefault="000C5CCC" w:rsidP="004128A3">
            <w:pPr>
              <w:widowControl w:val="0"/>
              <w:jc w:val="right"/>
              <w:rPr>
                <w:rFonts w:asciiTheme="majorBidi" w:hAnsiTheme="majorBidi" w:cstheme="majorBidi"/>
                <w:color w:val="000000"/>
                <w:sz w:val="18"/>
                <w:szCs w:val="18"/>
                <w:lang w:val="tr-TR" w:eastAsia="tr-TR"/>
              </w:rPr>
            </w:pPr>
            <w:r w:rsidRPr="001B1C3B">
              <w:rPr>
                <w:color w:val="000000"/>
                <w:sz w:val="18"/>
                <w:szCs w:val="18"/>
                <w:lang w:val="tr-TR"/>
              </w:rPr>
              <w:t>600,176,403</w:t>
            </w:r>
          </w:p>
        </w:tc>
        <w:tc>
          <w:tcPr>
            <w:tcW w:w="1106" w:type="dxa"/>
            <w:tcBorders>
              <w:top w:val="dotted" w:sz="4" w:space="0" w:color="auto"/>
              <w:left w:val="dotted" w:sz="4" w:space="0" w:color="auto"/>
              <w:bottom w:val="dotted" w:sz="4" w:space="0" w:color="auto"/>
              <w:right w:val="dotted" w:sz="4" w:space="0" w:color="auto"/>
            </w:tcBorders>
            <w:vAlign w:val="center"/>
            <w:hideMark/>
          </w:tcPr>
          <w:p w14:paraId="15D72B4E" w14:textId="1BB9A342" w:rsidR="000C5CCC" w:rsidRPr="001B1C3B" w:rsidRDefault="000C5CCC" w:rsidP="004128A3">
            <w:pPr>
              <w:widowControl w:val="0"/>
              <w:jc w:val="right"/>
              <w:rPr>
                <w:rFonts w:asciiTheme="majorBidi" w:hAnsiTheme="majorBidi" w:cstheme="majorBidi"/>
                <w:color w:val="000000"/>
                <w:sz w:val="18"/>
                <w:szCs w:val="18"/>
                <w:lang w:val="tr-TR" w:eastAsia="tr-TR"/>
              </w:rPr>
            </w:pPr>
            <w:r w:rsidRPr="001B1C3B">
              <w:rPr>
                <w:color w:val="000000"/>
                <w:sz w:val="18"/>
                <w:szCs w:val="18"/>
                <w:lang w:val="tr-TR"/>
              </w:rPr>
              <w:t>17,410,272</w:t>
            </w:r>
          </w:p>
        </w:tc>
        <w:tc>
          <w:tcPr>
            <w:tcW w:w="1175" w:type="dxa"/>
            <w:tcBorders>
              <w:top w:val="dotted" w:sz="4" w:space="0" w:color="auto"/>
              <w:left w:val="dotted" w:sz="4" w:space="0" w:color="auto"/>
              <w:bottom w:val="dotted" w:sz="4" w:space="0" w:color="auto"/>
              <w:right w:val="dotted" w:sz="4" w:space="0" w:color="auto"/>
            </w:tcBorders>
            <w:vAlign w:val="center"/>
            <w:hideMark/>
          </w:tcPr>
          <w:p w14:paraId="7AA50B80" w14:textId="3E13EFF3" w:rsidR="000C5CCC" w:rsidRPr="001B1C3B" w:rsidRDefault="000C5CCC" w:rsidP="004128A3">
            <w:pPr>
              <w:widowControl w:val="0"/>
              <w:jc w:val="right"/>
              <w:rPr>
                <w:rFonts w:asciiTheme="majorBidi" w:hAnsiTheme="majorBidi" w:cstheme="majorBidi"/>
                <w:color w:val="000000"/>
                <w:sz w:val="18"/>
                <w:szCs w:val="18"/>
                <w:lang w:val="tr-TR" w:eastAsia="tr-TR"/>
              </w:rPr>
            </w:pPr>
            <w:r w:rsidRPr="001B1C3B">
              <w:rPr>
                <w:color w:val="000000"/>
                <w:sz w:val="18"/>
                <w:szCs w:val="18"/>
                <w:lang w:val="tr-TR"/>
              </w:rPr>
              <w:t>3,104,263</w:t>
            </w:r>
          </w:p>
        </w:tc>
        <w:tc>
          <w:tcPr>
            <w:tcW w:w="1175" w:type="dxa"/>
            <w:tcBorders>
              <w:top w:val="dotted" w:sz="4" w:space="0" w:color="auto"/>
              <w:left w:val="dotted" w:sz="4" w:space="0" w:color="auto"/>
              <w:bottom w:val="dotted" w:sz="4" w:space="0" w:color="auto"/>
              <w:right w:val="single" w:sz="8" w:space="0" w:color="auto"/>
            </w:tcBorders>
            <w:vAlign w:val="center"/>
            <w:hideMark/>
          </w:tcPr>
          <w:p w14:paraId="28B7283C" w14:textId="0F4E8C6C" w:rsidR="000C5CCC" w:rsidRPr="001B1C3B" w:rsidRDefault="000C5CCC" w:rsidP="004128A3">
            <w:pPr>
              <w:widowControl w:val="0"/>
              <w:jc w:val="right"/>
              <w:rPr>
                <w:rFonts w:asciiTheme="majorBidi" w:hAnsiTheme="majorBidi" w:cstheme="majorBidi"/>
                <w:color w:val="000000"/>
                <w:sz w:val="18"/>
                <w:szCs w:val="18"/>
                <w:lang w:val="tr-TR" w:eastAsia="tr-TR"/>
              </w:rPr>
            </w:pPr>
            <w:r w:rsidRPr="001B1C3B">
              <w:rPr>
                <w:color w:val="000000"/>
                <w:sz w:val="18"/>
                <w:szCs w:val="18"/>
                <w:lang w:val="tr-TR"/>
              </w:rPr>
              <w:t>935,891,625</w:t>
            </w:r>
          </w:p>
        </w:tc>
      </w:tr>
      <w:tr w:rsidR="000C5CCC" w:rsidRPr="001B1C3B" w14:paraId="1B7B0276" w14:textId="77777777" w:rsidTr="009C0F07">
        <w:trPr>
          <w:trHeight w:val="320"/>
        </w:trPr>
        <w:tc>
          <w:tcPr>
            <w:tcW w:w="539" w:type="dxa"/>
            <w:tcBorders>
              <w:top w:val="dotted" w:sz="4" w:space="0" w:color="auto"/>
              <w:left w:val="single" w:sz="8" w:space="0" w:color="auto"/>
              <w:bottom w:val="dotted" w:sz="4" w:space="0" w:color="auto"/>
              <w:right w:val="dotted" w:sz="4" w:space="0" w:color="auto"/>
            </w:tcBorders>
            <w:vAlign w:val="center"/>
            <w:hideMark/>
          </w:tcPr>
          <w:p w14:paraId="35A2E0ED" w14:textId="77777777" w:rsidR="000C5CCC" w:rsidRPr="001B1C3B" w:rsidRDefault="000C5CCC" w:rsidP="004128A3">
            <w:pPr>
              <w:widowControl w:val="0"/>
              <w:jc w:val="right"/>
              <w:rPr>
                <w:rFonts w:asciiTheme="majorBidi" w:hAnsiTheme="majorBidi" w:cstheme="majorBidi"/>
                <w:color w:val="000000"/>
                <w:sz w:val="18"/>
                <w:szCs w:val="18"/>
                <w:lang w:val="tr-TR" w:eastAsia="tr-TR"/>
              </w:rPr>
            </w:pPr>
            <w:r w:rsidRPr="001B1C3B">
              <w:rPr>
                <w:rFonts w:asciiTheme="majorBidi" w:hAnsiTheme="majorBidi" w:cstheme="majorBidi"/>
                <w:color w:val="000000"/>
                <w:sz w:val="18"/>
                <w:szCs w:val="18"/>
                <w:lang w:val="tr-TR" w:eastAsia="tr-TR"/>
              </w:rPr>
              <w:t>7</w:t>
            </w:r>
          </w:p>
        </w:tc>
        <w:tc>
          <w:tcPr>
            <w:tcW w:w="3696" w:type="dxa"/>
            <w:tcBorders>
              <w:top w:val="dotted" w:sz="4" w:space="0" w:color="auto"/>
              <w:left w:val="dotted" w:sz="4" w:space="0" w:color="auto"/>
              <w:bottom w:val="dotted" w:sz="4" w:space="0" w:color="auto"/>
              <w:right w:val="dotted" w:sz="4" w:space="0" w:color="auto"/>
            </w:tcBorders>
            <w:vAlign w:val="center"/>
            <w:hideMark/>
          </w:tcPr>
          <w:p w14:paraId="449BB518" w14:textId="138E2250" w:rsidR="000C5CCC" w:rsidRPr="001B1C3B" w:rsidRDefault="000C5CCC" w:rsidP="004128A3">
            <w:pPr>
              <w:widowControl w:val="0"/>
              <w:rPr>
                <w:rFonts w:asciiTheme="majorBidi" w:hAnsiTheme="majorBidi" w:cstheme="majorBidi"/>
                <w:color w:val="000000"/>
                <w:sz w:val="18"/>
                <w:szCs w:val="18"/>
                <w:lang w:val="tr-TR" w:eastAsia="tr-TR"/>
              </w:rPr>
            </w:pPr>
            <w:r w:rsidRPr="001B1C3B">
              <w:rPr>
                <w:rFonts w:asciiTheme="majorBidi" w:hAnsiTheme="majorBidi" w:cstheme="majorBidi"/>
                <w:color w:val="000000"/>
                <w:sz w:val="18"/>
                <w:szCs w:val="18"/>
                <w:lang w:val="tr-TR" w:eastAsia="tr-TR"/>
              </w:rPr>
              <w:t>Diğer kişilere borçlar</w:t>
            </w:r>
          </w:p>
        </w:tc>
        <w:tc>
          <w:tcPr>
            <w:tcW w:w="1040" w:type="dxa"/>
            <w:tcBorders>
              <w:top w:val="dotted" w:sz="4" w:space="0" w:color="auto"/>
              <w:left w:val="dotted" w:sz="4" w:space="0" w:color="auto"/>
              <w:bottom w:val="dotted" w:sz="4" w:space="0" w:color="auto"/>
              <w:right w:val="dotted" w:sz="4" w:space="0" w:color="auto"/>
            </w:tcBorders>
            <w:vAlign w:val="center"/>
            <w:hideMark/>
          </w:tcPr>
          <w:p w14:paraId="247F411F" w14:textId="35CC8BAF" w:rsidR="000C5CCC" w:rsidRPr="001B1C3B" w:rsidRDefault="000C5CCC" w:rsidP="004128A3">
            <w:pPr>
              <w:widowControl w:val="0"/>
              <w:jc w:val="right"/>
              <w:rPr>
                <w:rFonts w:asciiTheme="majorBidi" w:hAnsiTheme="majorBidi" w:cstheme="majorBidi"/>
                <w:color w:val="000000"/>
                <w:sz w:val="18"/>
                <w:szCs w:val="18"/>
                <w:lang w:val="tr-TR" w:eastAsia="tr-TR"/>
              </w:rPr>
            </w:pPr>
            <w:r w:rsidRPr="001B1C3B">
              <w:rPr>
                <w:color w:val="000000"/>
                <w:sz w:val="18"/>
                <w:szCs w:val="18"/>
                <w:lang w:val="tr-TR"/>
              </w:rPr>
              <w:t>235,022,743</w:t>
            </w:r>
          </w:p>
        </w:tc>
        <w:tc>
          <w:tcPr>
            <w:tcW w:w="1040" w:type="dxa"/>
            <w:tcBorders>
              <w:top w:val="dotted" w:sz="4" w:space="0" w:color="auto"/>
              <w:left w:val="dotted" w:sz="4" w:space="0" w:color="auto"/>
              <w:bottom w:val="dotted" w:sz="4" w:space="0" w:color="auto"/>
              <w:right w:val="dotted" w:sz="4" w:space="0" w:color="auto"/>
            </w:tcBorders>
            <w:vAlign w:val="center"/>
            <w:hideMark/>
          </w:tcPr>
          <w:p w14:paraId="40F20F37" w14:textId="3A0E018B" w:rsidR="000C5CCC" w:rsidRPr="001B1C3B" w:rsidRDefault="000C5CCC" w:rsidP="004128A3">
            <w:pPr>
              <w:widowControl w:val="0"/>
              <w:jc w:val="right"/>
              <w:rPr>
                <w:rFonts w:asciiTheme="majorBidi" w:hAnsiTheme="majorBidi" w:cstheme="majorBidi"/>
                <w:color w:val="000000"/>
                <w:sz w:val="18"/>
                <w:szCs w:val="18"/>
                <w:lang w:val="tr-TR" w:eastAsia="tr-TR"/>
              </w:rPr>
            </w:pPr>
            <w:r w:rsidRPr="001B1C3B">
              <w:rPr>
                <w:color w:val="000000"/>
                <w:sz w:val="18"/>
                <w:szCs w:val="18"/>
                <w:lang w:val="tr-TR"/>
              </w:rPr>
              <w:t>517,129,251</w:t>
            </w:r>
          </w:p>
        </w:tc>
        <w:tc>
          <w:tcPr>
            <w:tcW w:w="1106" w:type="dxa"/>
            <w:tcBorders>
              <w:top w:val="dotted" w:sz="4" w:space="0" w:color="auto"/>
              <w:left w:val="dotted" w:sz="4" w:space="0" w:color="auto"/>
              <w:bottom w:val="dotted" w:sz="4" w:space="0" w:color="auto"/>
              <w:right w:val="dotted" w:sz="4" w:space="0" w:color="auto"/>
            </w:tcBorders>
            <w:vAlign w:val="center"/>
            <w:hideMark/>
          </w:tcPr>
          <w:p w14:paraId="213E795D" w14:textId="1FA3D967" w:rsidR="000C5CCC" w:rsidRPr="001B1C3B" w:rsidRDefault="000C5CCC" w:rsidP="004128A3">
            <w:pPr>
              <w:widowControl w:val="0"/>
              <w:jc w:val="right"/>
              <w:rPr>
                <w:rFonts w:asciiTheme="majorBidi" w:hAnsiTheme="majorBidi" w:cstheme="majorBidi"/>
                <w:color w:val="000000"/>
                <w:sz w:val="18"/>
                <w:szCs w:val="18"/>
                <w:lang w:val="tr-TR" w:eastAsia="tr-TR"/>
              </w:rPr>
            </w:pPr>
            <w:r w:rsidRPr="001B1C3B">
              <w:rPr>
                <w:color w:val="000000"/>
                <w:sz w:val="18"/>
                <w:szCs w:val="18"/>
                <w:lang w:val="tr-TR"/>
              </w:rPr>
              <w:t>26,783,107</w:t>
            </w:r>
          </w:p>
        </w:tc>
        <w:tc>
          <w:tcPr>
            <w:tcW w:w="1175" w:type="dxa"/>
            <w:tcBorders>
              <w:top w:val="dotted" w:sz="4" w:space="0" w:color="auto"/>
              <w:left w:val="dotted" w:sz="4" w:space="0" w:color="auto"/>
              <w:bottom w:val="dotted" w:sz="4" w:space="0" w:color="auto"/>
              <w:right w:val="dotted" w:sz="4" w:space="0" w:color="auto"/>
            </w:tcBorders>
            <w:vAlign w:val="center"/>
            <w:hideMark/>
          </w:tcPr>
          <w:p w14:paraId="74C2AA17" w14:textId="5BCE8A01" w:rsidR="000C5CCC" w:rsidRPr="001B1C3B" w:rsidRDefault="000C5CCC" w:rsidP="004128A3">
            <w:pPr>
              <w:widowControl w:val="0"/>
              <w:jc w:val="right"/>
              <w:rPr>
                <w:rFonts w:asciiTheme="majorBidi" w:hAnsiTheme="majorBidi" w:cstheme="majorBidi"/>
                <w:color w:val="000000"/>
                <w:sz w:val="18"/>
                <w:szCs w:val="18"/>
                <w:lang w:val="tr-TR" w:eastAsia="tr-TR"/>
              </w:rPr>
            </w:pPr>
            <w:r w:rsidRPr="001B1C3B">
              <w:rPr>
                <w:color w:val="000000"/>
                <w:sz w:val="18"/>
                <w:szCs w:val="18"/>
                <w:lang w:val="tr-TR"/>
              </w:rPr>
              <w:t>57,053,102</w:t>
            </w:r>
          </w:p>
        </w:tc>
        <w:tc>
          <w:tcPr>
            <w:tcW w:w="1175" w:type="dxa"/>
            <w:tcBorders>
              <w:top w:val="dotted" w:sz="4" w:space="0" w:color="auto"/>
              <w:left w:val="dotted" w:sz="4" w:space="0" w:color="auto"/>
              <w:bottom w:val="dotted" w:sz="4" w:space="0" w:color="auto"/>
              <w:right w:val="single" w:sz="8" w:space="0" w:color="auto"/>
            </w:tcBorders>
            <w:vAlign w:val="center"/>
            <w:hideMark/>
          </w:tcPr>
          <w:p w14:paraId="6B04353B" w14:textId="635B7C40" w:rsidR="000C5CCC" w:rsidRPr="001B1C3B" w:rsidRDefault="000C5CCC" w:rsidP="004128A3">
            <w:pPr>
              <w:widowControl w:val="0"/>
              <w:jc w:val="right"/>
              <w:rPr>
                <w:rFonts w:asciiTheme="majorBidi" w:hAnsiTheme="majorBidi" w:cstheme="majorBidi"/>
                <w:color w:val="000000"/>
                <w:sz w:val="18"/>
                <w:szCs w:val="18"/>
                <w:lang w:val="tr-TR" w:eastAsia="tr-TR"/>
              </w:rPr>
            </w:pPr>
            <w:r w:rsidRPr="001B1C3B">
              <w:rPr>
                <w:color w:val="000000"/>
                <w:sz w:val="18"/>
                <w:szCs w:val="18"/>
                <w:lang w:val="tr-TR"/>
              </w:rPr>
              <w:t>373,298,077</w:t>
            </w:r>
          </w:p>
        </w:tc>
      </w:tr>
      <w:tr w:rsidR="000C5CCC" w:rsidRPr="001B1C3B" w14:paraId="008FC3B5" w14:textId="77777777" w:rsidTr="009C0F07">
        <w:trPr>
          <w:trHeight w:val="320"/>
        </w:trPr>
        <w:tc>
          <w:tcPr>
            <w:tcW w:w="539" w:type="dxa"/>
            <w:tcBorders>
              <w:top w:val="nil"/>
              <w:left w:val="single" w:sz="8" w:space="0" w:color="auto"/>
              <w:bottom w:val="dotted" w:sz="4" w:space="0" w:color="auto"/>
              <w:right w:val="dotted" w:sz="4" w:space="0" w:color="auto"/>
            </w:tcBorders>
            <w:vAlign w:val="center"/>
            <w:hideMark/>
          </w:tcPr>
          <w:p w14:paraId="591A1D3E" w14:textId="77777777" w:rsidR="000C5CCC" w:rsidRPr="001B1C3B" w:rsidRDefault="000C5CCC" w:rsidP="004128A3">
            <w:pPr>
              <w:widowControl w:val="0"/>
              <w:jc w:val="right"/>
              <w:rPr>
                <w:rFonts w:asciiTheme="majorBidi" w:hAnsiTheme="majorBidi" w:cstheme="majorBidi"/>
                <w:color w:val="000000"/>
                <w:sz w:val="18"/>
                <w:szCs w:val="18"/>
                <w:lang w:val="tr-TR" w:eastAsia="tr-TR"/>
              </w:rPr>
            </w:pPr>
            <w:r w:rsidRPr="001B1C3B">
              <w:rPr>
                <w:rFonts w:asciiTheme="majorBidi" w:hAnsiTheme="majorBidi" w:cstheme="majorBidi"/>
                <w:color w:val="000000"/>
                <w:sz w:val="18"/>
                <w:szCs w:val="18"/>
                <w:lang w:val="tr-TR" w:eastAsia="tr-TR"/>
              </w:rPr>
              <w:t>8</w:t>
            </w:r>
          </w:p>
        </w:tc>
        <w:tc>
          <w:tcPr>
            <w:tcW w:w="3696" w:type="dxa"/>
            <w:tcBorders>
              <w:top w:val="nil"/>
              <w:left w:val="dotted" w:sz="4" w:space="0" w:color="auto"/>
              <w:bottom w:val="dotted" w:sz="4" w:space="0" w:color="auto"/>
              <w:right w:val="dotted" w:sz="4" w:space="0" w:color="auto"/>
            </w:tcBorders>
            <w:vAlign w:val="center"/>
            <w:hideMark/>
          </w:tcPr>
          <w:p w14:paraId="59E0AC16" w14:textId="44D38C6D" w:rsidR="000C5CCC" w:rsidRPr="001B1C3B" w:rsidRDefault="000C5CCC" w:rsidP="004128A3">
            <w:pPr>
              <w:widowControl w:val="0"/>
              <w:rPr>
                <w:rFonts w:asciiTheme="majorBidi" w:hAnsiTheme="majorBidi" w:cstheme="majorBidi"/>
                <w:color w:val="000000"/>
                <w:sz w:val="18"/>
                <w:szCs w:val="18"/>
                <w:lang w:val="tr-TR" w:eastAsia="tr-TR"/>
              </w:rPr>
            </w:pPr>
            <w:r w:rsidRPr="001B1C3B">
              <w:rPr>
                <w:rFonts w:asciiTheme="majorBidi" w:hAnsiTheme="majorBidi" w:cstheme="majorBidi"/>
                <w:color w:val="000000"/>
                <w:sz w:val="18"/>
                <w:szCs w:val="18"/>
                <w:lang w:val="tr-TR" w:eastAsia="tr-TR"/>
              </w:rPr>
              <w:t>Operasyonel mevduat/katılım fonu</w:t>
            </w:r>
          </w:p>
        </w:tc>
        <w:tc>
          <w:tcPr>
            <w:tcW w:w="1040" w:type="dxa"/>
            <w:tcBorders>
              <w:top w:val="nil"/>
              <w:left w:val="dotted" w:sz="4" w:space="0" w:color="auto"/>
              <w:bottom w:val="dotted" w:sz="4" w:space="0" w:color="auto"/>
              <w:right w:val="dotted" w:sz="4" w:space="0" w:color="auto"/>
            </w:tcBorders>
            <w:vAlign w:val="center"/>
            <w:hideMark/>
          </w:tcPr>
          <w:p w14:paraId="1B36BCA8" w14:textId="5C79BDB1" w:rsidR="000C5CCC" w:rsidRPr="001B1C3B" w:rsidRDefault="000C5CCC" w:rsidP="004128A3">
            <w:pPr>
              <w:widowControl w:val="0"/>
              <w:jc w:val="right"/>
              <w:rPr>
                <w:rFonts w:asciiTheme="majorBidi" w:hAnsiTheme="majorBidi" w:cstheme="majorBidi"/>
                <w:color w:val="000000"/>
                <w:sz w:val="18"/>
                <w:szCs w:val="18"/>
                <w:lang w:val="tr-TR" w:eastAsia="tr-TR"/>
              </w:rPr>
            </w:pPr>
            <w:r w:rsidRPr="001B1C3B">
              <w:rPr>
                <w:color w:val="000000"/>
                <w:sz w:val="18"/>
                <w:szCs w:val="18"/>
                <w:lang w:val="tr-TR"/>
              </w:rPr>
              <w:t>4,620,950</w:t>
            </w:r>
          </w:p>
        </w:tc>
        <w:tc>
          <w:tcPr>
            <w:tcW w:w="1040" w:type="dxa"/>
            <w:tcBorders>
              <w:top w:val="nil"/>
              <w:left w:val="dotted" w:sz="4" w:space="0" w:color="auto"/>
              <w:bottom w:val="dotted" w:sz="4" w:space="0" w:color="auto"/>
              <w:right w:val="dotted" w:sz="4" w:space="0" w:color="auto"/>
            </w:tcBorders>
            <w:vAlign w:val="center"/>
            <w:hideMark/>
          </w:tcPr>
          <w:p w14:paraId="1DF04BC1" w14:textId="539B4F43" w:rsidR="000C5CCC" w:rsidRPr="001B1C3B" w:rsidRDefault="000C5CCC" w:rsidP="004128A3">
            <w:pPr>
              <w:widowControl w:val="0"/>
              <w:jc w:val="right"/>
              <w:rPr>
                <w:rFonts w:asciiTheme="majorBidi" w:hAnsiTheme="majorBidi" w:cstheme="majorBidi"/>
                <w:b/>
                <w:color w:val="000000"/>
                <w:sz w:val="18"/>
                <w:szCs w:val="18"/>
                <w:lang w:val="tr-TR" w:eastAsia="tr-TR"/>
              </w:rPr>
            </w:pPr>
            <w:r w:rsidRPr="001B1C3B">
              <w:rPr>
                <w:color w:val="000000"/>
                <w:sz w:val="18"/>
                <w:szCs w:val="18"/>
                <w:lang w:val="tr-TR"/>
              </w:rPr>
              <w:t>-</w:t>
            </w:r>
          </w:p>
        </w:tc>
        <w:tc>
          <w:tcPr>
            <w:tcW w:w="1106" w:type="dxa"/>
            <w:tcBorders>
              <w:top w:val="nil"/>
              <w:left w:val="dotted" w:sz="4" w:space="0" w:color="auto"/>
              <w:bottom w:val="dotted" w:sz="4" w:space="0" w:color="auto"/>
              <w:right w:val="dotted" w:sz="4" w:space="0" w:color="auto"/>
            </w:tcBorders>
            <w:vAlign w:val="center"/>
            <w:hideMark/>
          </w:tcPr>
          <w:p w14:paraId="2696F2F9" w14:textId="17B44F0F" w:rsidR="000C5CCC" w:rsidRPr="001B1C3B" w:rsidRDefault="000C5CCC" w:rsidP="004128A3">
            <w:pPr>
              <w:widowControl w:val="0"/>
              <w:jc w:val="right"/>
              <w:rPr>
                <w:rFonts w:asciiTheme="majorBidi" w:hAnsiTheme="majorBidi" w:cstheme="majorBidi"/>
                <w:b/>
                <w:color w:val="000000"/>
                <w:sz w:val="18"/>
                <w:szCs w:val="18"/>
                <w:lang w:val="tr-TR" w:eastAsia="tr-TR"/>
              </w:rPr>
            </w:pPr>
            <w:r w:rsidRPr="001B1C3B">
              <w:rPr>
                <w:color w:val="000000"/>
                <w:sz w:val="18"/>
                <w:szCs w:val="18"/>
                <w:lang w:val="tr-TR"/>
              </w:rPr>
              <w:t>-</w:t>
            </w:r>
          </w:p>
        </w:tc>
        <w:tc>
          <w:tcPr>
            <w:tcW w:w="1175" w:type="dxa"/>
            <w:tcBorders>
              <w:top w:val="nil"/>
              <w:left w:val="dotted" w:sz="4" w:space="0" w:color="auto"/>
              <w:bottom w:val="dotted" w:sz="4" w:space="0" w:color="auto"/>
              <w:right w:val="dotted" w:sz="4" w:space="0" w:color="auto"/>
            </w:tcBorders>
            <w:vAlign w:val="center"/>
            <w:hideMark/>
          </w:tcPr>
          <w:p w14:paraId="07F3F55B" w14:textId="53BFC326" w:rsidR="000C5CCC" w:rsidRPr="001B1C3B" w:rsidRDefault="000C5CCC" w:rsidP="004128A3">
            <w:pPr>
              <w:widowControl w:val="0"/>
              <w:jc w:val="right"/>
              <w:rPr>
                <w:rFonts w:asciiTheme="majorBidi" w:hAnsiTheme="majorBidi" w:cstheme="majorBidi"/>
                <w:b/>
                <w:color w:val="000000"/>
                <w:sz w:val="18"/>
                <w:szCs w:val="18"/>
                <w:lang w:val="tr-TR" w:eastAsia="tr-TR"/>
              </w:rPr>
            </w:pPr>
            <w:r w:rsidRPr="001B1C3B">
              <w:rPr>
                <w:color w:val="000000"/>
                <w:sz w:val="18"/>
                <w:szCs w:val="18"/>
                <w:lang w:val="tr-TR"/>
              </w:rPr>
              <w:t>-</w:t>
            </w:r>
          </w:p>
        </w:tc>
        <w:tc>
          <w:tcPr>
            <w:tcW w:w="1175" w:type="dxa"/>
            <w:tcBorders>
              <w:top w:val="nil"/>
              <w:left w:val="dotted" w:sz="4" w:space="0" w:color="auto"/>
              <w:bottom w:val="dotted" w:sz="4" w:space="0" w:color="auto"/>
              <w:right w:val="single" w:sz="8" w:space="0" w:color="auto"/>
            </w:tcBorders>
            <w:vAlign w:val="center"/>
            <w:hideMark/>
          </w:tcPr>
          <w:p w14:paraId="35184EB2" w14:textId="02F426A7" w:rsidR="000C5CCC" w:rsidRPr="001B1C3B" w:rsidRDefault="000C5CCC" w:rsidP="004128A3">
            <w:pPr>
              <w:widowControl w:val="0"/>
              <w:jc w:val="right"/>
              <w:rPr>
                <w:rFonts w:asciiTheme="majorBidi" w:hAnsiTheme="majorBidi" w:cstheme="majorBidi"/>
                <w:color w:val="000000"/>
                <w:sz w:val="18"/>
                <w:szCs w:val="18"/>
                <w:lang w:val="tr-TR" w:eastAsia="tr-TR"/>
              </w:rPr>
            </w:pPr>
            <w:r w:rsidRPr="001B1C3B">
              <w:rPr>
                <w:color w:val="000000"/>
                <w:sz w:val="18"/>
                <w:szCs w:val="18"/>
                <w:lang w:val="tr-TR"/>
              </w:rPr>
              <w:t>2,310,475</w:t>
            </w:r>
          </w:p>
        </w:tc>
      </w:tr>
      <w:tr w:rsidR="000C5CCC" w:rsidRPr="001B1C3B" w14:paraId="658F8BA9" w14:textId="77777777" w:rsidTr="009C0F07">
        <w:trPr>
          <w:trHeight w:val="320"/>
        </w:trPr>
        <w:tc>
          <w:tcPr>
            <w:tcW w:w="539" w:type="dxa"/>
            <w:tcBorders>
              <w:top w:val="dotted" w:sz="4" w:space="0" w:color="auto"/>
              <w:left w:val="single" w:sz="8" w:space="0" w:color="auto"/>
              <w:bottom w:val="dotted" w:sz="4" w:space="0" w:color="auto"/>
              <w:right w:val="dotted" w:sz="4" w:space="0" w:color="auto"/>
            </w:tcBorders>
            <w:vAlign w:val="center"/>
            <w:hideMark/>
          </w:tcPr>
          <w:p w14:paraId="26539D58" w14:textId="77777777" w:rsidR="000C5CCC" w:rsidRPr="001B1C3B" w:rsidRDefault="000C5CCC" w:rsidP="004128A3">
            <w:pPr>
              <w:widowControl w:val="0"/>
              <w:jc w:val="right"/>
              <w:rPr>
                <w:rFonts w:asciiTheme="majorBidi" w:hAnsiTheme="majorBidi" w:cstheme="majorBidi"/>
                <w:color w:val="000000"/>
                <w:sz w:val="18"/>
                <w:szCs w:val="18"/>
                <w:lang w:val="tr-TR" w:eastAsia="tr-TR"/>
              </w:rPr>
            </w:pPr>
            <w:r w:rsidRPr="001B1C3B">
              <w:rPr>
                <w:rFonts w:asciiTheme="majorBidi" w:hAnsiTheme="majorBidi" w:cstheme="majorBidi"/>
                <w:color w:val="000000"/>
                <w:sz w:val="18"/>
                <w:szCs w:val="18"/>
                <w:lang w:val="tr-TR" w:eastAsia="tr-TR"/>
              </w:rPr>
              <w:t>9</w:t>
            </w:r>
          </w:p>
        </w:tc>
        <w:tc>
          <w:tcPr>
            <w:tcW w:w="3696" w:type="dxa"/>
            <w:tcBorders>
              <w:top w:val="dotted" w:sz="4" w:space="0" w:color="auto"/>
              <w:left w:val="dotted" w:sz="4" w:space="0" w:color="auto"/>
              <w:bottom w:val="dotted" w:sz="4" w:space="0" w:color="auto"/>
              <w:right w:val="dotted" w:sz="4" w:space="0" w:color="auto"/>
            </w:tcBorders>
            <w:vAlign w:val="center"/>
            <w:hideMark/>
          </w:tcPr>
          <w:p w14:paraId="70C80159" w14:textId="740A31AB" w:rsidR="000C5CCC" w:rsidRPr="001B1C3B" w:rsidRDefault="000C5CCC" w:rsidP="004128A3">
            <w:pPr>
              <w:widowControl w:val="0"/>
              <w:rPr>
                <w:rFonts w:asciiTheme="majorBidi" w:hAnsiTheme="majorBidi" w:cstheme="majorBidi"/>
                <w:color w:val="000000"/>
                <w:sz w:val="18"/>
                <w:szCs w:val="18"/>
                <w:lang w:val="tr-TR" w:eastAsia="tr-TR"/>
              </w:rPr>
            </w:pPr>
            <w:r w:rsidRPr="001B1C3B">
              <w:rPr>
                <w:rFonts w:asciiTheme="majorBidi" w:hAnsiTheme="majorBidi" w:cstheme="majorBidi"/>
                <w:color w:val="000000"/>
                <w:sz w:val="18"/>
                <w:szCs w:val="18"/>
                <w:lang w:val="tr-TR" w:eastAsia="tr-TR"/>
              </w:rPr>
              <w:t>Diğer borçlar</w:t>
            </w:r>
          </w:p>
        </w:tc>
        <w:tc>
          <w:tcPr>
            <w:tcW w:w="1040" w:type="dxa"/>
            <w:tcBorders>
              <w:top w:val="dotted" w:sz="4" w:space="0" w:color="auto"/>
              <w:left w:val="dotted" w:sz="4" w:space="0" w:color="auto"/>
              <w:bottom w:val="dotted" w:sz="4" w:space="0" w:color="auto"/>
              <w:right w:val="dotted" w:sz="4" w:space="0" w:color="auto"/>
            </w:tcBorders>
            <w:vAlign w:val="center"/>
            <w:hideMark/>
          </w:tcPr>
          <w:p w14:paraId="43E8AA81" w14:textId="7C484EF1" w:rsidR="000C5CCC" w:rsidRPr="001B1C3B" w:rsidRDefault="000C5CCC" w:rsidP="004128A3">
            <w:pPr>
              <w:widowControl w:val="0"/>
              <w:jc w:val="right"/>
              <w:rPr>
                <w:rFonts w:asciiTheme="majorBidi" w:hAnsiTheme="majorBidi" w:cstheme="majorBidi"/>
                <w:color w:val="000000"/>
                <w:sz w:val="18"/>
                <w:szCs w:val="18"/>
                <w:lang w:val="tr-TR" w:eastAsia="tr-TR"/>
              </w:rPr>
            </w:pPr>
            <w:r w:rsidRPr="001B1C3B">
              <w:rPr>
                <w:color w:val="000000"/>
                <w:sz w:val="18"/>
                <w:szCs w:val="18"/>
                <w:lang w:val="tr-TR"/>
              </w:rPr>
              <w:t>230,401,793</w:t>
            </w:r>
          </w:p>
        </w:tc>
        <w:tc>
          <w:tcPr>
            <w:tcW w:w="1040" w:type="dxa"/>
            <w:tcBorders>
              <w:top w:val="dotted" w:sz="4" w:space="0" w:color="auto"/>
              <w:left w:val="dotted" w:sz="4" w:space="0" w:color="auto"/>
              <w:bottom w:val="dotted" w:sz="4" w:space="0" w:color="auto"/>
              <w:right w:val="dotted" w:sz="4" w:space="0" w:color="auto"/>
            </w:tcBorders>
            <w:vAlign w:val="center"/>
            <w:hideMark/>
          </w:tcPr>
          <w:p w14:paraId="4FE20023" w14:textId="6D405527" w:rsidR="000C5CCC" w:rsidRPr="001B1C3B" w:rsidRDefault="000C5CCC" w:rsidP="004128A3">
            <w:pPr>
              <w:widowControl w:val="0"/>
              <w:jc w:val="right"/>
              <w:rPr>
                <w:rFonts w:asciiTheme="majorBidi" w:hAnsiTheme="majorBidi" w:cstheme="majorBidi"/>
                <w:color w:val="000000"/>
                <w:sz w:val="18"/>
                <w:szCs w:val="18"/>
                <w:lang w:val="tr-TR" w:eastAsia="tr-TR"/>
              </w:rPr>
            </w:pPr>
            <w:r w:rsidRPr="001B1C3B">
              <w:rPr>
                <w:color w:val="000000"/>
                <w:sz w:val="18"/>
                <w:szCs w:val="18"/>
                <w:lang w:val="tr-TR"/>
              </w:rPr>
              <w:t>517,129,251</w:t>
            </w:r>
          </w:p>
        </w:tc>
        <w:tc>
          <w:tcPr>
            <w:tcW w:w="1106" w:type="dxa"/>
            <w:tcBorders>
              <w:top w:val="dotted" w:sz="4" w:space="0" w:color="auto"/>
              <w:left w:val="dotted" w:sz="4" w:space="0" w:color="auto"/>
              <w:bottom w:val="dotted" w:sz="4" w:space="0" w:color="auto"/>
              <w:right w:val="dotted" w:sz="4" w:space="0" w:color="auto"/>
            </w:tcBorders>
            <w:vAlign w:val="center"/>
            <w:hideMark/>
          </w:tcPr>
          <w:p w14:paraId="2C2C206C" w14:textId="6C9816A8" w:rsidR="000C5CCC" w:rsidRPr="001B1C3B" w:rsidRDefault="000C5CCC" w:rsidP="004128A3">
            <w:pPr>
              <w:widowControl w:val="0"/>
              <w:jc w:val="right"/>
              <w:rPr>
                <w:rFonts w:asciiTheme="majorBidi" w:hAnsiTheme="majorBidi" w:cstheme="majorBidi"/>
                <w:color w:val="000000"/>
                <w:sz w:val="18"/>
                <w:szCs w:val="18"/>
                <w:lang w:val="tr-TR" w:eastAsia="tr-TR"/>
              </w:rPr>
            </w:pPr>
            <w:r w:rsidRPr="001B1C3B">
              <w:rPr>
                <w:color w:val="000000"/>
                <w:sz w:val="18"/>
                <w:szCs w:val="18"/>
                <w:lang w:val="tr-TR"/>
              </w:rPr>
              <w:t>26,783,107</w:t>
            </w:r>
          </w:p>
        </w:tc>
        <w:tc>
          <w:tcPr>
            <w:tcW w:w="1175" w:type="dxa"/>
            <w:tcBorders>
              <w:top w:val="dotted" w:sz="4" w:space="0" w:color="auto"/>
              <w:left w:val="dotted" w:sz="4" w:space="0" w:color="auto"/>
              <w:bottom w:val="dotted" w:sz="4" w:space="0" w:color="auto"/>
              <w:right w:val="dotted" w:sz="4" w:space="0" w:color="auto"/>
            </w:tcBorders>
            <w:vAlign w:val="center"/>
            <w:hideMark/>
          </w:tcPr>
          <w:p w14:paraId="33E4A3AE" w14:textId="142A7DEF" w:rsidR="000C5CCC" w:rsidRPr="001B1C3B" w:rsidRDefault="000C5CCC" w:rsidP="004128A3">
            <w:pPr>
              <w:widowControl w:val="0"/>
              <w:jc w:val="right"/>
              <w:rPr>
                <w:rFonts w:asciiTheme="majorBidi" w:hAnsiTheme="majorBidi" w:cstheme="majorBidi"/>
                <w:color w:val="000000"/>
                <w:sz w:val="18"/>
                <w:szCs w:val="18"/>
                <w:lang w:val="tr-TR" w:eastAsia="tr-TR"/>
              </w:rPr>
            </w:pPr>
            <w:r w:rsidRPr="001B1C3B">
              <w:rPr>
                <w:color w:val="000000"/>
                <w:sz w:val="18"/>
                <w:szCs w:val="18"/>
                <w:lang w:val="tr-TR"/>
              </w:rPr>
              <w:t>57,053,102</w:t>
            </w:r>
          </w:p>
        </w:tc>
        <w:tc>
          <w:tcPr>
            <w:tcW w:w="1175" w:type="dxa"/>
            <w:tcBorders>
              <w:top w:val="dotted" w:sz="4" w:space="0" w:color="auto"/>
              <w:left w:val="dotted" w:sz="4" w:space="0" w:color="auto"/>
              <w:bottom w:val="dotted" w:sz="4" w:space="0" w:color="auto"/>
              <w:right w:val="single" w:sz="8" w:space="0" w:color="auto"/>
            </w:tcBorders>
            <w:vAlign w:val="center"/>
            <w:hideMark/>
          </w:tcPr>
          <w:p w14:paraId="656818E2" w14:textId="2853F95C" w:rsidR="000C5CCC" w:rsidRPr="001B1C3B" w:rsidRDefault="000C5CCC" w:rsidP="004128A3">
            <w:pPr>
              <w:widowControl w:val="0"/>
              <w:jc w:val="right"/>
              <w:rPr>
                <w:rFonts w:asciiTheme="majorBidi" w:hAnsiTheme="majorBidi" w:cstheme="majorBidi"/>
                <w:color w:val="000000"/>
                <w:sz w:val="18"/>
                <w:szCs w:val="18"/>
                <w:lang w:val="tr-TR" w:eastAsia="tr-TR"/>
              </w:rPr>
            </w:pPr>
            <w:r w:rsidRPr="001B1C3B">
              <w:rPr>
                <w:color w:val="000000"/>
                <w:sz w:val="18"/>
                <w:szCs w:val="18"/>
                <w:lang w:val="tr-TR"/>
              </w:rPr>
              <w:t>370,987,602</w:t>
            </w:r>
          </w:p>
        </w:tc>
      </w:tr>
      <w:tr w:rsidR="000C5CCC" w:rsidRPr="001B1C3B" w14:paraId="23C0A430" w14:textId="77777777" w:rsidTr="009C0F07">
        <w:trPr>
          <w:trHeight w:val="320"/>
        </w:trPr>
        <w:tc>
          <w:tcPr>
            <w:tcW w:w="539" w:type="dxa"/>
            <w:tcBorders>
              <w:top w:val="nil"/>
              <w:left w:val="single" w:sz="8" w:space="0" w:color="auto"/>
              <w:bottom w:val="dotted" w:sz="4" w:space="0" w:color="auto"/>
              <w:right w:val="dotted" w:sz="4" w:space="0" w:color="auto"/>
            </w:tcBorders>
            <w:vAlign w:val="center"/>
            <w:hideMark/>
          </w:tcPr>
          <w:p w14:paraId="4EEDD25F" w14:textId="77777777" w:rsidR="000C5CCC" w:rsidRPr="001B1C3B" w:rsidRDefault="000C5CCC" w:rsidP="004128A3">
            <w:pPr>
              <w:widowControl w:val="0"/>
              <w:jc w:val="right"/>
              <w:rPr>
                <w:rFonts w:asciiTheme="majorBidi" w:hAnsiTheme="majorBidi" w:cstheme="majorBidi"/>
                <w:color w:val="000000"/>
                <w:sz w:val="18"/>
                <w:szCs w:val="18"/>
                <w:lang w:val="tr-TR" w:eastAsia="tr-TR"/>
              </w:rPr>
            </w:pPr>
            <w:r w:rsidRPr="001B1C3B">
              <w:rPr>
                <w:rFonts w:asciiTheme="majorBidi" w:hAnsiTheme="majorBidi" w:cstheme="majorBidi"/>
                <w:color w:val="000000"/>
                <w:sz w:val="18"/>
                <w:szCs w:val="18"/>
                <w:lang w:val="tr-TR" w:eastAsia="tr-TR"/>
              </w:rPr>
              <w:t>10</w:t>
            </w:r>
          </w:p>
        </w:tc>
        <w:tc>
          <w:tcPr>
            <w:tcW w:w="3696" w:type="dxa"/>
            <w:tcBorders>
              <w:top w:val="nil"/>
              <w:left w:val="dotted" w:sz="4" w:space="0" w:color="auto"/>
              <w:bottom w:val="dotted" w:sz="4" w:space="0" w:color="auto"/>
              <w:right w:val="dotted" w:sz="4" w:space="0" w:color="auto"/>
            </w:tcBorders>
            <w:vAlign w:val="center"/>
            <w:hideMark/>
          </w:tcPr>
          <w:p w14:paraId="14AC69A5" w14:textId="3A7C9047" w:rsidR="000C5CCC" w:rsidRPr="001B1C3B" w:rsidRDefault="000C5CCC" w:rsidP="004128A3">
            <w:pPr>
              <w:widowControl w:val="0"/>
              <w:rPr>
                <w:rFonts w:asciiTheme="majorBidi" w:hAnsiTheme="majorBidi" w:cstheme="majorBidi"/>
                <w:color w:val="000000"/>
                <w:sz w:val="18"/>
                <w:szCs w:val="18"/>
                <w:lang w:val="tr-TR" w:eastAsia="tr-TR"/>
              </w:rPr>
            </w:pPr>
            <w:r w:rsidRPr="001B1C3B">
              <w:rPr>
                <w:rFonts w:asciiTheme="majorBidi" w:hAnsiTheme="majorBidi" w:cstheme="majorBidi"/>
                <w:color w:val="000000"/>
                <w:sz w:val="18"/>
                <w:szCs w:val="18"/>
                <w:lang w:val="tr-TR" w:eastAsia="tr-TR"/>
              </w:rPr>
              <w:t>Birbirlerine bağlı varlıklara eşdeğer yükümlülükler</w:t>
            </w:r>
          </w:p>
        </w:tc>
        <w:tc>
          <w:tcPr>
            <w:tcW w:w="1040" w:type="dxa"/>
            <w:tcBorders>
              <w:top w:val="nil"/>
              <w:left w:val="dotted" w:sz="4" w:space="0" w:color="auto"/>
              <w:bottom w:val="dotted" w:sz="4" w:space="0" w:color="auto"/>
              <w:right w:val="dotted" w:sz="4" w:space="0" w:color="auto"/>
            </w:tcBorders>
            <w:vAlign w:val="center"/>
            <w:hideMark/>
          </w:tcPr>
          <w:p w14:paraId="355D9E55" w14:textId="53D420E3" w:rsidR="000C5CCC" w:rsidRPr="001B1C3B" w:rsidRDefault="000C5CCC" w:rsidP="004128A3">
            <w:pPr>
              <w:widowControl w:val="0"/>
              <w:jc w:val="right"/>
              <w:rPr>
                <w:rFonts w:asciiTheme="majorBidi" w:hAnsiTheme="majorBidi" w:cstheme="majorBidi"/>
                <w:b/>
                <w:color w:val="000000"/>
                <w:sz w:val="18"/>
                <w:szCs w:val="18"/>
                <w:lang w:val="tr-TR" w:eastAsia="tr-TR"/>
              </w:rPr>
            </w:pPr>
            <w:r w:rsidRPr="001B1C3B">
              <w:rPr>
                <w:b/>
                <w:color w:val="000000"/>
                <w:sz w:val="18"/>
                <w:szCs w:val="18"/>
                <w:lang w:val="tr-TR" w:eastAsia="tr-TR"/>
              </w:rPr>
              <w:t>-</w:t>
            </w:r>
          </w:p>
        </w:tc>
        <w:tc>
          <w:tcPr>
            <w:tcW w:w="1040" w:type="dxa"/>
            <w:tcBorders>
              <w:top w:val="nil"/>
              <w:left w:val="dotted" w:sz="4" w:space="0" w:color="auto"/>
              <w:bottom w:val="dotted" w:sz="4" w:space="0" w:color="auto"/>
              <w:right w:val="dotted" w:sz="4" w:space="0" w:color="auto"/>
            </w:tcBorders>
            <w:vAlign w:val="center"/>
            <w:hideMark/>
          </w:tcPr>
          <w:p w14:paraId="638FEFFA" w14:textId="3EC4568D" w:rsidR="000C5CCC" w:rsidRPr="001B1C3B" w:rsidRDefault="000C5CCC" w:rsidP="004128A3">
            <w:pPr>
              <w:widowControl w:val="0"/>
              <w:jc w:val="right"/>
              <w:rPr>
                <w:rFonts w:ascii="Arial" w:hAnsi="Arial" w:cs="Arial"/>
                <w:color w:val="000000"/>
                <w:sz w:val="18"/>
                <w:szCs w:val="18"/>
                <w:lang w:val="tr-TR"/>
              </w:rPr>
            </w:pPr>
            <w:r w:rsidRPr="001B1C3B">
              <w:rPr>
                <w:b/>
                <w:color w:val="000000"/>
                <w:sz w:val="18"/>
                <w:szCs w:val="18"/>
                <w:lang w:val="tr-TR" w:eastAsia="tr-TR"/>
              </w:rPr>
              <w:t>-</w:t>
            </w:r>
          </w:p>
        </w:tc>
        <w:tc>
          <w:tcPr>
            <w:tcW w:w="1106" w:type="dxa"/>
            <w:tcBorders>
              <w:top w:val="nil"/>
              <w:left w:val="dotted" w:sz="4" w:space="0" w:color="auto"/>
              <w:bottom w:val="dotted" w:sz="4" w:space="0" w:color="auto"/>
              <w:right w:val="dotted" w:sz="4" w:space="0" w:color="auto"/>
            </w:tcBorders>
            <w:vAlign w:val="center"/>
            <w:hideMark/>
          </w:tcPr>
          <w:p w14:paraId="23F64681" w14:textId="645AEE7F" w:rsidR="000C5CCC" w:rsidRPr="001B1C3B" w:rsidRDefault="000C5CCC" w:rsidP="004128A3">
            <w:pPr>
              <w:widowControl w:val="0"/>
              <w:jc w:val="right"/>
              <w:rPr>
                <w:rFonts w:asciiTheme="majorBidi" w:hAnsiTheme="majorBidi" w:cstheme="majorBidi"/>
                <w:b/>
                <w:color w:val="000000"/>
                <w:sz w:val="18"/>
                <w:szCs w:val="18"/>
                <w:lang w:val="tr-TR" w:eastAsia="tr-TR"/>
              </w:rPr>
            </w:pPr>
            <w:r w:rsidRPr="001B1C3B">
              <w:rPr>
                <w:b/>
                <w:color w:val="000000"/>
                <w:sz w:val="18"/>
                <w:szCs w:val="18"/>
                <w:lang w:val="tr-TR" w:eastAsia="tr-TR"/>
              </w:rPr>
              <w:t>-</w:t>
            </w:r>
          </w:p>
        </w:tc>
        <w:tc>
          <w:tcPr>
            <w:tcW w:w="1175" w:type="dxa"/>
            <w:tcBorders>
              <w:top w:val="nil"/>
              <w:left w:val="dotted" w:sz="4" w:space="0" w:color="auto"/>
              <w:bottom w:val="dotted" w:sz="4" w:space="0" w:color="auto"/>
              <w:right w:val="dotted" w:sz="4" w:space="0" w:color="auto"/>
            </w:tcBorders>
            <w:vAlign w:val="center"/>
            <w:hideMark/>
          </w:tcPr>
          <w:p w14:paraId="39FB7FEE" w14:textId="31A97396" w:rsidR="000C5CCC" w:rsidRPr="001B1C3B" w:rsidRDefault="000C5CCC" w:rsidP="004128A3">
            <w:pPr>
              <w:widowControl w:val="0"/>
              <w:jc w:val="right"/>
              <w:rPr>
                <w:rFonts w:asciiTheme="majorBidi" w:hAnsiTheme="majorBidi" w:cstheme="majorBidi"/>
                <w:b/>
                <w:color w:val="000000"/>
                <w:sz w:val="18"/>
                <w:szCs w:val="18"/>
                <w:lang w:val="tr-TR" w:eastAsia="tr-TR"/>
              </w:rPr>
            </w:pPr>
            <w:r w:rsidRPr="001B1C3B">
              <w:rPr>
                <w:b/>
                <w:color w:val="000000"/>
                <w:sz w:val="18"/>
                <w:szCs w:val="18"/>
                <w:lang w:val="tr-TR" w:eastAsia="tr-TR"/>
              </w:rPr>
              <w:t>-</w:t>
            </w:r>
          </w:p>
        </w:tc>
        <w:tc>
          <w:tcPr>
            <w:tcW w:w="1175" w:type="dxa"/>
            <w:tcBorders>
              <w:top w:val="nil"/>
              <w:left w:val="dotted" w:sz="4" w:space="0" w:color="auto"/>
              <w:bottom w:val="dotted" w:sz="4" w:space="0" w:color="auto"/>
              <w:right w:val="single" w:sz="8" w:space="0" w:color="auto"/>
            </w:tcBorders>
            <w:vAlign w:val="center"/>
            <w:hideMark/>
          </w:tcPr>
          <w:p w14:paraId="0067A8BA" w14:textId="190ECC6D" w:rsidR="000C5CCC" w:rsidRPr="001B1C3B" w:rsidRDefault="000C5CCC" w:rsidP="004128A3">
            <w:pPr>
              <w:widowControl w:val="0"/>
              <w:jc w:val="right"/>
              <w:rPr>
                <w:rFonts w:asciiTheme="majorBidi" w:hAnsiTheme="majorBidi" w:cstheme="majorBidi"/>
                <w:b/>
                <w:color w:val="000000"/>
                <w:sz w:val="18"/>
                <w:szCs w:val="18"/>
                <w:lang w:val="tr-TR" w:eastAsia="tr-TR"/>
              </w:rPr>
            </w:pPr>
            <w:r w:rsidRPr="001B1C3B">
              <w:rPr>
                <w:b/>
                <w:color w:val="000000"/>
                <w:sz w:val="18"/>
                <w:szCs w:val="18"/>
                <w:lang w:val="tr-TR" w:eastAsia="tr-TR"/>
              </w:rPr>
              <w:t>-</w:t>
            </w:r>
          </w:p>
        </w:tc>
      </w:tr>
      <w:tr w:rsidR="000C5CCC" w:rsidRPr="001B1C3B" w14:paraId="374C582A" w14:textId="77777777" w:rsidTr="009C0F07">
        <w:trPr>
          <w:trHeight w:val="320"/>
        </w:trPr>
        <w:tc>
          <w:tcPr>
            <w:tcW w:w="539" w:type="dxa"/>
            <w:tcBorders>
              <w:top w:val="dotted" w:sz="4" w:space="0" w:color="auto"/>
              <w:left w:val="single" w:sz="8" w:space="0" w:color="auto"/>
              <w:bottom w:val="dotted" w:sz="4" w:space="0" w:color="auto"/>
              <w:right w:val="dotted" w:sz="4" w:space="0" w:color="auto"/>
            </w:tcBorders>
            <w:vAlign w:val="center"/>
            <w:hideMark/>
          </w:tcPr>
          <w:p w14:paraId="30679D42" w14:textId="77777777" w:rsidR="000C5CCC" w:rsidRPr="001B1C3B" w:rsidRDefault="000C5CCC" w:rsidP="004128A3">
            <w:pPr>
              <w:widowControl w:val="0"/>
              <w:jc w:val="right"/>
              <w:rPr>
                <w:rFonts w:asciiTheme="majorBidi" w:hAnsiTheme="majorBidi" w:cstheme="majorBidi"/>
                <w:color w:val="000000"/>
                <w:sz w:val="18"/>
                <w:szCs w:val="18"/>
                <w:lang w:val="tr-TR" w:eastAsia="tr-TR"/>
              </w:rPr>
            </w:pPr>
            <w:r w:rsidRPr="001B1C3B">
              <w:rPr>
                <w:rFonts w:asciiTheme="majorBidi" w:hAnsiTheme="majorBidi" w:cstheme="majorBidi"/>
                <w:color w:val="000000"/>
                <w:sz w:val="18"/>
                <w:szCs w:val="18"/>
                <w:lang w:val="tr-TR" w:eastAsia="tr-TR"/>
              </w:rPr>
              <w:t>11</w:t>
            </w:r>
          </w:p>
        </w:tc>
        <w:tc>
          <w:tcPr>
            <w:tcW w:w="3696" w:type="dxa"/>
            <w:tcBorders>
              <w:top w:val="dotted" w:sz="4" w:space="0" w:color="auto"/>
              <w:left w:val="dotted" w:sz="4" w:space="0" w:color="auto"/>
              <w:bottom w:val="dotted" w:sz="4" w:space="0" w:color="auto"/>
              <w:right w:val="dotted" w:sz="4" w:space="0" w:color="auto"/>
            </w:tcBorders>
            <w:vAlign w:val="center"/>
            <w:hideMark/>
          </w:tcPr>
          <w:p w14:paraId="1208AA59" w14:textId="3E16F707" w:rsidR="000C5CCC" w:rsidRPr="001B1C3B" w:rsidRDefault="000C5CCC" w:rsidP="004128A3">
            <w:pPr>
              <w:widowControl w:val="0"/>
              <w:rPr>
                <w:rFonts w:asciiTheme="majorBidi" w:hAnsiTheme="majorBidi" w:cstheme="majorBidi"/>
                <w:color w:val="000000"/>
                <w:sz w:val="18"/>
                <w:szCs w:val="18"/>
                <w:lang w:val="tr-TR" w:eastAsia="tr-TR"/>
              </w:rPr>
            </w:pPr>
            <w:r w:rsidRPr="001B1C3B">
              <w:rPr>
                <w:rFonts w:asciiTheme="majorBidi" w:hAnsiTheme="majorBidi" w:cstheme="majorBidi"/>
                <w:color w:val="000000"/>
                <w:sz w:val="18"/>
                <w:szCs w:val="18"/>
                <w:lang w:val="tr-TR" w:eastAsia="tr-TR"/>
              </w:rPr>
              <w:t>Diğer yükümlülükler</w:t>
            </w:r>
          </w:p>
        </w:tc>
        <w:tc>
          <w:tcPr>
            <w:tcW w:w="1040" w:type="dxa"/>
            <w:tcBorders>
              <w:top w:val="dotted" w:sz="4" w:space="0" w:color="auto"/>
              <w:left w:val="dotted" w:sz="4" w:space="0" w:color="auto"/>
              <w:bottom w:val="dotted" w:sz="4" w:space="0" w:color="auto"/>
              <w:right w:val="dotted" w:sz="4" w:space="0" w:color="auto"/>
            </w:tcBorders>
            <w:vAlign w:val="center"/>
          </w:tcPr>
          <w:p w14:paraId="717BC2BD" w14:textId="132324F2" w:rsidR="000C5CCC" w:rsidRPr="001B1C3B" w:rsidRDefault="000C5CCC" w:rsidP="004128A3">
            <w:pPr>
              <w:widowControl w:val="0"/>
              <w:jc w:val="right"/>
              <w:rPr>
                <w:rFonts w:asciiTheme="majorBidi" w:hAnsiTheme="majorBidi" w:cstheme="majorBidi"/>
                <w:b/>
                <w:color w:val="000000"/>
                <w:sz w:val="18"/>
                <w:szCs w:val="18"/>
                <w:lang w:val="tr-TR" w:eastAsia="tr-TR"/>
              </w:rPr>
            </w:pPr>
            <w:r w:rsidRPr="001B1C3B">
              <w:rPr>
                <w:b/>
                <w:color w:val="000000"/>
                <w:sz w:val="18"/>
                <w:szCs w:val="18"/>
                <w:lang w:val="tr-TR" w:eastAsia="tr-TR"/>
              </w:rPr>
              <w:t>-</w:t>
            </w:r>
          </w:p>
        </w:tc>
        <w:tc>
          <w:tcPr>
            <w:tcW w:w="1040" w:type="dxa"/>
            <w:tcBorders>
              <w:top w:val="dotted" w:sz="4" w:space="0" w:color="auto"/>
              <w:left w:val="dotted" w:sz="4" w:space="0" w:color="auto"/>
              <w:bottom w:val="dotted" w:sz="4" w:space="0" w:color="auto"/>
              <w:right w:val="dotted" w:sz="4" w:space="0" w:color="auto"/>
            </w:tcBorders>
            <w:vAlign w:val="center"/>
          </w:tcPr>
          <w:p w14:paraId="33EAC585" w14:textId="15D1A075" w:rsidR="000C5CCC" w:rsidRPr="001B1C3B" w:rsidRDefault="000C5CCC" w:rsidP="004128A3">
            <w:pPr>
              <w:widowControl w:val="0"/>
              <w:jc w:val="right"/>
              <w:rPr>
                <w:rFonts w:asciiTheme="majorBidi" w:hAnsiTheme="majorBidi" w:cstheme="majorBidi"/>
                <w:b/>
                <w:color w:val="000000"/>
                <w:sz w:val="18"/>
                <w:szCs w:val="18"/>
                <w:lang w:val="tr-TR" w:eastAsia="tr-TR"/>
              </w:rPr>
            </w:pPr>
            <w:r w:rsidRPr="001B1C3B">
              <w:rPr>
                <w:b/>
                <w:color w:val="000000"/>
                <w:sz w:val="18"/>
                <w:szCs w:val="18"/>
                <w:lang w:val="tr-TR" w:eastAsia="tr-TR"/>
              </w:rPr>
              <w:t>-</w:t>
            </w:r>
          </w:p>
        </w:tc>
        <w:tc>
          <w:tcPr>
            <w:tcW w:w="1106" w:type="dxa"/>
            <w:tcBorders>
              <w:top w:val="dotted" w:sz="4" w:space="0" w:color="auto"/>
              <w:left w:val="dotted" w:sz="4" w:space="0" w:color="auto"/>
              <w:bottom w:val="dotted" w:sz="4" w:space="0" w:color="auto"/>
              <w:right w:val="dotted" w:sz="4" w:space="0" w:color="auto"/>
            </w:tcBorders>
            <w:vAlign w:val="center"/>
          </w:tcPr>
          <w:p w14:paraId="50A858B5" w14:textId="39EAF839" w:rsidR="000C5CCC" w:rsidRPr="001B1C3B" w:rsidRDefault="000C5CCC" w:rsidP="004128A3">
            <w:pPr>
              <w:widowControl w:val="0"/>
              <w:jc w:val="right"/>
              <w:rPr>
                <w:rFonts w:asciiTheme="majorBidi" w:hAnsiTheme="majorBidi" w:cstheme="majorBidi"/>
                <w:b/>
                <w:color w:val="000000"/>
                <w:sz w:val="18"/>
                <w:szCs w:val="18"/>
                <w:lang w:val="tr-TR" w:eastAsia="tr-TR"/>
              </w:rPr>
            </w:pPr>
            <w:r w:rsidRPr="001B1C3B">
              <w:rPr>
                <w:b/>
                <w:color w:val="000000"/>
                <w:sz w:val="18"/>
                <w:szCs w:val="18"/>
                <w:lang w:val="tr-TR" w:eastAsia="tr-TR"/>
              </w:rPr>
              <w:t>-</w:t>
            </w:r>
          </w:p>
        </w:tc>
        <w:tc>
          <w:tcPr>
            <w:tcW w:w="1175" w:type="dxa"/>
            <w:tcBorders>
              <w:top w:val="dotted" w:sz="4" w:space="0" w:color="auto"/>
              <w:left w:val="dotted" w:sz="4" w:space="0" w:color="auto"/>
              <w:bottom w:val="dotted" w:sz="4" w:space="0" w:color="auto"/>
              <w:right w:val="dotted" w:sz="4" w:space="0" w:color="auto"/>
            </w:tcBorders>
            <w:vAlign w:val="center"/>
          </w:tcPr>
          <w:p w14:paraId="655FE5FA" w14:textId="17C44A83" w:rsidR="000C5CCC" w:rsidRPr="001B1C3B" w:rsidRDefault="000C5CCC" w:rsidP="004128A3">
            <w:pPr>
              <w:widowControl w:val="0"/>
              <w:jc w:val="right"/>
              <w:rPr>
                <w:rFonts w:asciiTheme="majorBidi" w:hAnsiTheme="majorBidi" w:cstheme="majorBidi"/>
                <w:b/>
                <w:color w:val="000000"/>
                <w:sz w:val="18"/>
                <w:szCs w:val="18"/>
                <w:lang w:val="tr-TR" w:eastAsia="tr-TR"/>
              </w:rPr>
            </w:pPr>
            <w:r w:rsidRPr="001B1C3B">
              <w:rPr>
                <w:b/>
                <w:color w:val="000000"/>
                <w:sz w:val="18"/>
                <w:szCs w:val="18"/>
                <w:lang w:val="tr-TR" w:eastAsia="tr-TR"/>
              </w:rPr>
              <w:t>-</w:t>
            </w:r>
          </w:p>
        </w:tc>
        <w:tc>
          <w:tcPr>
            <w:tcW w:w="1175" w:type="dxa"/>
            <w:tcBorders>
              <w:top w:val="dotted" w:sz="4" w:space="0" w:color="auto"/>
              <w:left w:val="dotted" w:sz="4" w:space="0" w:color="auto"/>
              <w:bottom w:val="dotted" w:sz="4" w:space="0" w:color="auto"/>
              <w:right w:val="single" w:sz="8" w:space="0" w:color="auto"/>
            </w:tcBorders>
            <w:vAlign w:val="center"/>
          </w:tcPr>
          <w:p w14:paraId="2B0699F0" w14:textId="0BB67E27" w:rsidR="000C5CCC" w:rsidRPr="001B1C3B" w:rsidRDefault="000C5CCC" w:rsidP="004128A3">
            <w:pPr>
              <w:widowControl w:val="0"/>
              <w:jc w:val="right"/>
              <w:rPr>
                <w:rFonts w:asciiTheme="majorBidi" w:hAnsiTheme="majorBidi" w:cstheme="majorBidi"/>
                <w:color w:val="000000"/>
                <w:sz w:val="18"/>
                <w:szCs w:val="18"/>
                <w:lang w:val="tr-TR" w:eastAsia="tr-TR"/>
              </w:rPr>
            </w:pPr>
            <w:r w:rsidRPr="001B1C3B">
              <w:rPr>
                <w:color w:val="000000"/>
                <w:sz w:val="18"/>
                <w:szCs w:val="18"/>
                <w:lang w:val="tr-TR"/>
              </w:rPr>
              <w:t>20,809,471</w:t>
            </w:r>
          </w:p>
        </w:tc>
      </w:tr>
      <w:tr w:rsidR="0068298E" w:rsidRPr="001B1C3B" w14:paraId="48D2D25B" w14:textId="77777777" w:rsidTr="0068298E">
        <w:trPr>
          <w:trHeight w:val="320"/>
        </w:trPr>
        <w:tc>
          <w:tcPr>
            <w:tcW w:w="539" w:type="dxa"/>
            <w:tcBorders>
              <w:top w:val="dotted" w:sz="4" w:space="0" w:color="auto"/>
              <w:left w:val="single" w:sz="8" w:space="0" w:color="auto"/>
              <w:bottom w:val="dotted" w:sz="4" w:space="0" w:color="auto"/>
              <w:right w:val="dotted" w:sz="4" w:space="0" w:color="auto"/>
            </w:tcBorders>
            <w:vAlign w:val="center"/>
            <w:hideMark/>
          </w:tcPr>
          <w:p w14:paraId="06DF2425" w14:textId="77777777" w:rsidR="0068298E" w:rsidRPr="001B1C3B" w:rsidRDefault="0068298E" w:rsidP="004128A3">
            <w:pPr>
              <w:widowControl w:val="0"/>
              <w:jc w:val="right"/>
              <w:rPr>
                <w:rFonts w:asciiTheme="majorBidi" w:hAnsiTheme="majorBidi" w:cstheme="majorBidi"/>
                <w:color w:val="000000"/>
                <w:sz w:val="18"/>
                <w:szCs w:val="18"/>
                <w:lang w:val="tr-TR" w:eastAsia="tr-TR"/>
              </w:rPr>
            </w:pPr>
            <w:r w:rsidRPr="001B1C3B">
              <w:rPr>
                <w:rFonts w:asciiTheme="majorBidi" w:hAnsiTheme="majorBidi" w:cstheme="majorBidi"/>
                <w:color w:val="000000"/>
                <w:sz w:val="18"/>
                <w:szCs w:val="18"/>
                <w:lang w:val="tr-TR" w:eastAsia="tr-TR"/>
              </w:rPr>
              <w:t>12</w:t>
            </w:r>
          </w:p>
        </w:tc>
        <w:tc>
          <w:tcPr>
            <w:tcW w:w="3696" w:type="dxa"/>
            <w:tcBorders>
              <w:top w:val="dotted" w:sz="4" w:space="0" w:color="auto"/>
              <w:left w:val="dotted" w:sz="4" w:space="0" w:color="auto"/>
              <w:bottom w:val="dotted" w:sz="4" w:space="0" w:color="auto"/>
              <w:right w:val="dotted" w:sz="4" w:space="0" w:color="auto"/>
            </w:tcBorders>
            <w:vAlign w:val="center"/>
            <w:hideMark/>
          </w:tcPr>
          <w:p w14:paraId="397A4D99" w14:textId="7D7DF4F5" w:rsidR="0068298E" w:rsidRPr="001B1C3B" w:rsidRDefault="0068298E" w:rsidP="004128A3">
            <w:pPr>
              <w:widowControl w:val="0"/>
              <w:rPr>
                <w:rFonts w:asciiTheme="majorBidi" w:hAnsiTheme="majorBidi" w:cstheme="majorBidi"/>
                <w:color w:val="000000"/>
                <w:sz w:val="18"/>
                <w:szCs w:val="18"/>
                <w:lang w:val="tr-TR" w:eastAsia="tr-TR"/>
              </w:rPr>
            </w:pPr>
            <w:r w:rsidRPr="001B1C3B">
              <w:rPr>
                <w:rFonts w:asciiTheme="majorBidi" w:hAnsiTheme="majorBidi" w:cstheme="majorBidi"/>
                <w:color w:val="000000"/>
                <w:sz w:val="18"/>
                <w:szCs w:val="18"/>
                <w:lang w:val="tr-TR" w:eastAsia="tr-TR"/>
              </w:rPr>
              <w:t>Türev</w:t>
            </w:r>
            <w:r w:rsidR="00781971" w:rsidRPr="001B1C3B">
              <w:rPr>
                <w:rFonts w:asciiTheme="majorBidi" w:hAnsiTheme="majorBidi" w:cstheme="majorBidi"/>
                <w:color w:val="000000"/>
                <w:sz w:val="18"/>
                <w:szCs w:val="18"/>
                <w:lang w:val="tr-TR" w:eastAsia="tr-TR"/>
              </w:rPr>
              <w:t xml:space="preserve"> </w:t>
            </w:r>
            <w:r w:rsidRPr="001B1C3B">
              <w:rPr>
                <w:rFonts w:asciiTheme="majorBidi" w:hAnsiTheme="majorBidi" w:cstheme="majorBidi"/>
                <w:color w:val="000000"/>
                <w:sz w:val="18"/>
                <w:szCs w:val="18"/>
                <w:lang w:val="tr-TR" w:eastAsia="tr-TR"/>
              </w:rPr>
              <w:t>yükümlülükler</w:t>
            </w:r>
          </w:p>
        </w:tc>
        <w:tc>
          <w:tcPr>
            <w:tcW w:w="1040" w:type="dxa"/>
            <w:tcBorders>
              <w:top w:val="dotted" w:sz="4" w:space="0" w:color="auto"/>
              <w:left w:val="dotted" w:sz="4" w:space="0" w:color="auto"/>
              <w:bottom w:val="dotted" w:sz="4" w:space="0" w:color="auto"/>
              <w:right w:val="dotted" w:sz="4" w:space="0" w:color="auto"/>
            </w:tcBorders>
            <w:vAlign w:val="center"/>
            <w:hideMark/>
          </w:tcPr>
          <w:p w14:paraId="23FFBC3A" w14:textId="16981377" w:rsidR="0068298E" w:rsidRPr="001B1C3B" w:rsidRDefault="0068298E" w:rsidP="004128A3">
            <w:pPr>
              <w:widowControl w:val="0"/>
              <w:jc w:val="right"/>
              <w:rPr>
                <w:rFonts w:asciiTheme="majorBidi" w:hAnsiTheme="majorBidi" w:cstheme="majorBidi"/>
                <w:color w:val="000000"/>
                <w:sz w:val="18"/>
                <w:szCs w:val="18"/>
                <w:lang w:val="tr-TR" w:eastAsia="tr-TR"/>
              </w:rPr>
            </w:pPr>
            <w:r w:rsidRPr="001B1C3B">
              <w:rPr>
                <w:b/>
                <w:color w:val="000000"/>
                <w:sz w:val="18"/>
                <w:szCs w:val="18"/>
                <w:lang w:val="tr-TR"/>
              </w:rPr>
              <w:t>-</w:t>
            </w:r>
          </w:p>
        </w:tc>
        <w:tc>
          <w:tcPr>
            <w:tcW w:w="3321" w:type="dxa"/>
            <w:gridSpan w:val="3"/>
            <w:tcBorders>
              <w:top w:val="dotted" w:sz="4" w:space="0" w:color="auto"/>
              <w:left w:val="dotted" w:sz="4" w:space="0" w:color="auto"/>
              <w:bottom w:val="dotted" w:sz="4" w:space="0" w:color="auto"/>
              <w:right w:val="dotted" w:sz="4" w:space="0" w:color="auto"/>
            </w:tcBorders>
            <w:vAlign w:val="center"/>
            <w:hideMark/>
          </w:tcPr>
          <w:p w14:paraId="24E4C827" w14:textId="2C7AB323" w:rsidR="0068298E" w:rsidRPr="001B1C3B" w:rsidRDefault="000C5CCC" w:rsidP="004128A3">
            <w:pPr>
              <w:widowControl w:val="0"/>
              <w:jc w:val="center"/>
              <w:rPr>
                <w:rFonts w:asciiTheme="majorBidi" w:hAnsiTheme="majorBidi" w:cstheme="majorBidi"/>
                <w:color w:val="000000"/>
                <w:sz w:val="18"/>
                <w:szCs w:val="18"/>
                <w:lang w:val="tr-TR" w:eastAsia="tr-TR"/>
              </w:rPr>
            </w:pPr>
            <w:r w:rsidRPr="001B1C3B">
              <w:rPr>
                <w:color w:val="000000"/>
                <w:sz w:val="18"/>
                <w:szCs w:val="18"/>
                <w:lang w:val="tr-TR" w:eastAsia="tr-TR"/>
              </w:rPr>
              <w:t>2,401,231</w:t>
            </w:r>
          </w:p>
        </w:tc>
        <w:tc>
          <w:tcPr>
            <w:tcW w:w="1175" w:type="dxa"/>
            <w:tcBorders>
              <w:top w:val="dotted" w:sz="4" w:space="0" w:color="auto"/>
              <w:left w:val="dotted" w:sz="4" w:space="0" w:color="auto"/>
              <w:bottom w:val="dotted" w:sz="4" w:space="0" w:color="auto"/>
              <w:right w:val="single" w:sz="8" w:space="0" w:color="auto"/>
            </w:tcBorders>
            <w:vAlign w:val="center"/>
            <w:hideMark/>
          </w:tcPr>
          <w:p w14:paraId="77DF33CA" w14:textId="551C2E81" w:rsidR="0068298E" w:rsidRPr="001B1C3B" w:rsidRDefault="0068298E" w:rsidP="004128A3">
            <w:pPr>
              <w:widowControl w:val="0"/>
              <w:jc w:val="right"/>
              <w:rPr>
                <w:rFonts w:asciiTheme="majorBidi" w:hAnsiTheme="majorBidi" w:cstheme="majorBidi"/>
                <w:color w:val="000000"/>
                <w:sz w:val="18"/>
                <w:szCs w:val="18"/>
                <w:lang w:val="tr-TR" w:eastAsia="tr-TR"/>
              </w:rPr>
            </w:pPr>
            <w:r w:rsidRPr="001B1C3B">
              <w:rPr>
                <w:b/>
                <w:color w:val="000000"/>
                <w:sz w:val="18"/>
                <w:szCs w:val="18"/>
                <w:lang w:val="tr-TR"/>
              </w:rPr>
              <w:t>-</w:t>
            </w:r>
          </w:p>
        </w:tc>
      </w:tr>
      <w:tr w:rsidR="000C5CCC" w:rsidRPr="001B1C3B" w14:paraId="355328A8" w14:textId="77777777" w:rsidTr="0068298E">
        <w:trPr>
          <w:trHeight w:val="320"/>
        </w:trPr>
        <w:tc>
          <w:tcPr>
            <w:tcW w:w="539" w:type="dxa"/>
            <w:tcBorders>
              <w:top w:val="dotted" w:sz="4" w:space="0" w:color="auto"/>
              <w:left w:val="single" w:sz="8" w:space="0" w:color="auto"/>
              <w:bottom w:val="dotted" w:sz="4" w:space="0" w:color="auto"/>
              <w:right w:val="dotted" w:sz="4" w:space="0" w:color="auto"/>
            </w:tcBorders>
            <w:vAlign w:val="center"/>
            <w:hideMark/>
          </w:tcPr>
          <w:p w14:paraId="5ADCBE34" w14:textId="77777777" w:rsidR="000C5CCC" w:rsidRPr="001B1C3B" w:rsidRDefault="000C5CCC" w:rsidP="004128A3">
            <w:pPr>
              <w:widowControl w:val="0"/>
              <w:jc w:val="right"/>
              <w:rPr>
                <w:rFonts w:asciiTheme="majorBidi" w:hAnsiTheme="majorBidi" w:cstheme="majorBidi"/>
                <w:color w:val="000000"/>
                <w:sz w:val="18"/>
                <w:szCs w:val="18"/>
                <w:lang w:val="tr-TR" w:eastAsia="tr-TR"/>
              </w:rPr>
            </w:pPr>
            <w:r w:rsidRPr="001B1C3B">
              <w:rPr>
                <w:rFonts w:asciiTheme="majorBidi" w:hAnsiTheme="majorBidi" w:cstheme="majorBidi"/>
                <w:color w:val="000000"/>
                <w:sz w:val="18"/>
                <w:szCs w:val="18"/>
                <w:lang w:val="tr-TR" w:eastAsia="tr-TR"/>
              </w:rPr>
              <w:t>13</w:t>
            </w:r>
          </w:p>
        </w:tc>
        <w:tc>
          <w:tcPr>
            <w:tcW w:w="3696" w:type="dxa"/>
            <w:tcBorders>
              <w:top w:val="dotted" w:sz="4" w:space="0" w:color="auto"/>
              <w:left w:val="dotted" w:sz="4" w:space="0" w:color="auto"/>
              <w:bottom w:val="dotted" w:sz="4" w:space="0" w:color="auto"/>
              <w:right w:val="dotted" w:sz="4" w:space="0" w:color="auto"/>
            </w:tcBorders>
            <w:vAlign w:val="center"/>
            <w:hideMark/>
          </w:tcPr>
          <w:p w14:paraId="6179C63A" w14:textId="7361A085" w:rsidR="000C5CCC" w:rsidRPr="001B1C3B" w:rsidRDefault="000C5CCC" w:rsidP="004128A3">
            <w:pPr>
              <w:widowControl w:val="0"/>
              <w:rPr>
                <w:rFonts w:asciiTheme="majorBidi" w:hAnsiTheme="majorBidi" w:cstheme="majorBidi"/>
                <w:color w:val="000000"/>
                <w:sz w:val="18"/>
                <w:szCs w:val="18"/>
                <w:lang w:val="tr-TR" w:eastAsia="tr-TR"/>
              </w:rPr>
            </w:pPr>
            <w:r w:rsidRPr="001B1C3B">
              <w:rPr>
                <w:rFonts w:asciiTheme="majorBidi" w:hAnsiTheme="majorBidi" w:cstheme="majorBidi"/>
                <w:color w:val="000000"/>
                <w:sz w:val="18"/>
                <w:szCs w:val="18"/>
                <w:lang w:val="tr-TR" w:eastAsia="tr-TR"/>
              </w:rPr>
              <w:t>Yukarıda yer almayan diğer özkaynak unsurları ve yükümlülükler</w:t>
            </w:r>
          </w:p>
        </w:tc>
        <w:tc>
          <w:tcPr>
            <w:tcW w:w="1040" w:type="dxa"/>
            <w:tcBorders>
              <w:top w:val="dotted" w:sz="4" w:space="0" w:color="auto"/>
              <w:left w:val="dotted" w:sz="4" w:space="0" w:color="auto"/>
              <w:bottom w:val="dotted" w:sz="4" w:space="0" w:color="auto"/>
              <w:right w:val="dotted" w:sz="4" w:space="0" w:color="auto"/>
            </w:tcBorders>
            <w:vAlign w:val="center"/>
            <w:hideMark/>
          </w:tcPr>
          <w:p w14:paraId="17B68A25" w14:textId="35D6EB37" w:rsidR="000C5CCC" w:rsidRPr="001B1C3B" w:rsidRDefault="000C5CCC" w:rsidP="004128A3">
            <w:pPr>
              <w:widowControl w:val="0"/>
              <w:jc w:val="right"/>
              <w:rPr>
                <w:rFonts w:asciiTheme="majorBidi" w:hAnsiTheme="majorBidi" w:cstheme="majorBidi"/>
                <w:color w:val="000000"/>
                <w:sz w:val="18"/>
                <w:szCs w:val="18"/>
                <w:lang w:val="tr-TR" w:eastAsia="tr-TR"/>
              </w:rPr>
            </w:pPr>
            <w:r w:rsidRPr="001B1C3B">
              <w:rPr>
                <w:color w:val="000000"/>
                <w:sz w:val="18"/>
                <w:szCs w:val="18"/>
                <w:lang w:val="tr-TR"/>
              </w:rPr>
              <w:t>267,237,424</w:t>
            </w:r>
          </w:p>
        </w:tc>
        <w:tc>
          <w:tcPr>
            <w:tcW w:w="1040" w:type="dxa"/>
            <w:tcBorders>
              <w:top w:val="dotted" w:sz="4" w:space="0" w:color="auto"/>
              <w:left w:val="dotted" w:sz="4" w:space="0" w:color="auto"/>
              <w:bottom w:val="dotted" w:sz="4" w:space="0" w:color="auto"/>
              <w:right w:val="dotted" w:sz="4" w:space="0" w:color="auto"/>
            </w:tcBorders>
            <w:vAlign w:val="center"/>
            <w:hideMark/>
          </w:tcPr>
          <w:p w14:paraId="50DE7692" w14:textId="5580B5DF" w:rsidR="000C5CCC" w:rsidRPr="001B1C3B" w:rsidRDefault="000C5CCC" w:rsidP="004128A3">
            <w:pPr>
              <w:widowControl w:val="0"/>
              <w:jc w:val="right"/>
              <w:rPr>
                <w:rFonts w:asciiTheme="majorBidi" w:hAnsiTheme="majorBidi" w:cstheme="majorBidi"/>
                <w:color w:val="000000"/>
                <w:sz w:val="18"/>
                <w:szCs w:val="18"/>
                <w:lang w:val="tr-TR" w:eastAsia="tr-TR"/>
              </w:rPr>
            </w:pPr>
            <w:r w:rsidRPr="001B1C3B">
              <w:rPr>
                <w:color w:val="000000"/>
                <w:sz w:val="18"/>
                <w:szCs w:val="18"/>
                <w:lang w:val="tr-TR"/>
              </w:rPr>
              <w:t>10,343,905</w:t>
            </w:r>
          </w:p>
        </w:tc>
        <w:tc>
          <w:tcPr>
            <w:tcW w:w="1106" w:type="dxa"/>
            <w:tcBorders>
              <w:top w:val="dotted" w:sz="4" w:space="0" w:color="auto"/>
              <w:left w:val="dotted" w:sz="4" w:space="0" w:color="auto"/>
              <w:bottom w:val="dotted" w:sz="4" w:space="0" w:color="auto"/>
              <w:right w:val="dotted" w:sz="4" w:space="0" w:color="auto"/>
            </w:tcBorders>
            <w:vAlign w:val="center"/>
            <w:hideMark/>
          </w:tcPr>
          <w:p w14:paraId="0177A3AC" w14:textId="0C7865B9" w:rsidR="000C5CCC" w:rsidRPr="001B1C3B" w:rsidRDefault="000C5CCC" w:rsidP="004128A3">
            <w:pPr>
              <w:widowControl w:val="0"/>
              <w:jc w:val="right"/>
              <w:rPr>
                <w:rFonts w:asciiTheme="majorBidi" w:hAnsiTheme="majorBidi" w:cstheme="majorBidi"/>
                <w:color w:val="000000"/>
                <w:sz w:val="18"/>
                <w:szCs w:val="18"/>
                <w:lang w:val="tr-TR" w:eastAsia="tr-TR"/>
              </w:rPr>
            </w:pPr>
            <w:r w:rsidRPr="001B1C3B">
              <w:rPr>
                <w:color w:val="000000"/>
                <w:sz w:val="18"/>
                <w:szCs w:val="18"/>
                <w:lang w:val="tr-TR"/>
              </w:rPr>
              <w:t>2,524,832</w:t>
            </w:r>
          </w:p>
        </w:tc>
        <w:tc>
          <w:tcPr>
            <w:tcW w:w="1175" w:type="dxa"/>
            <w:tcBorders>
              <w:top w:val="dotted" w:sz="4" w:space="0" w:color="auto"/>
              <w:left w:val="dotted" w:sz="4" w:space="0" w:color="auto"/>
              <w:bottom w:val="dotted" w:sz="4" w:space="0" w:color="auto"/>
              <w:right w:val="dotted" w:sz="4" w:space="0" w:color="auto"/>
            </w:tcBorders>
            <w:vAlign w:val="center"/>
            <w:hideMark/>
          </w:tcPr>
          <w:p w14:paraId="65CEAEC9" w14:textId="023B65A3" w:rsidR="000C5CCC" w:rsidRPr="001B1C3B" w:rsidRDefault="000C5CCC" w:rsidP="004128A3">
            <w:pPr>
              <w:widowControl w:val="0"/>
              <w:jc w:val="right"/>
              <w:rPr>
                <w:rFonts w:asciiTheme="majorBidi" w:hAnsiTheme="majorBidi" w:cstheme="majorBidi"/>
                <w:color w:val="000000"/>
                <w:sz w:val="18"/>
                <w:szCs w:val="18"/>
                <w:lang w:val="tr-TR" w:eastAsia="tr-TR"/>
              </w:rPr>
            </w:pPr>
            <w:r w:rsidRPr="001B1C3B">
              <w:rPr>
                <w:color w:val="000000"/>
                <w:sz w:val="18"/>
                <w:szCs w:val="18"/>
                <w:lang w:val="tr-TR"/>
              </w:rPr>
              <w:t>21,382,937</w:t>
            </w:r>
          </w:p>
        </w:tc>
        <w:tc>
          <w:tcPr>
            <w:tcW w:w="1175" w:type="dxa"/>
            <w:tcBorders>
              <w:top w:val="dotted" w:sz="4" w:space="0" w:color="auto"/>
              <w:left w:val="dotted" w:sz="4" w:space="0" w:color="auto"/>
              <w:bottom w:val="dotted" w:sz="4" w:space="0" w:color="auto"/>
              <w:right w:val="single" w:sz="8" w:space="0" w:color="auto"/>
            </w:tcBorders>
            <w:vAlign w:val="center"/>
            <w:hideMark/>
          </w:tcPr>
          <w:p w14:paraId="451442CA" w14:textId="6EBA05ED" w:rsidR="000C5CCC" w:rsidRPr="001B1C3B" w:rsidRDefault="000C5CCC" w:rsidP="004128A3">
            <w:pPr>
              <w:widowControl w:val="0"/>
              <w:jc w:val="right"/>
              <w:rPr>
                <w:rFonts w:asciiTheme="majorBidi" w:hAnsiTheme="majorBidi" w:cstheme="majorBidi"/>
                <w:color w:val="000000"/>
                <w:sz w:val="18"/>
                <w:szCs w:val="18"/>
                <w:lang w:val="tr-TR" w:eastAsia="tr-TR"/>
              </w:rPr>
            </w:pPr>
            <w:r w:rsidRPr="001B1C3B">
              <w:rPr>
                <w:color w:val="000000"/>
                <w:sz w:val="18"/>
                <w:szCs w:val="18"/>
                <w:lang w:val="tr-TR"/>
              </w:rPr>
              <w:t>20,809,471</w:t>
            </w:r>
          </w:p>
        </w:tc>
      </w:tr>
      <w:tr w:rsidR="000C5CCC" w:rsidRPr="001B1C3B" w14:paraId="5B27A3C6" w14:textId="77777777" w:rsidTr="0068298E">
        <w:trPr>
          <w:trHeight w:val="320"/>
        </w:trPr>
        <w:tc>
          <w:tcPr>
            <w:tcW w:w="539" w:type="dxa"/>
            <w:tcBorders>
              <w:top w:val="dotted" w:sz="4" w:space="0" w:color="auto"/>
              <w:left w:val="single" w:sz="8" w:space="0" w:color="auto"/>
              <w:bottom w:val="dotted" w:sz="4" w:space="0" w:color="auto"/>
              <w:right w:val="dotted" w:sz="4" w:space="0" w:color="auto"/>
            </w:tcBorders>
            <w:vAlign w:val="center"/>
            <w:hideMark/>
          </w:tcPr>
          <w:p w14:paraId="524B96BD" w14:textId="77777777" w:rsidR="000C5CCC" w:rsidRPr="001B1C3B" w:rsidRDefault="000C5CCC" w:rsidP="004128A3">
            <w:pPr>
              <w:widowControl w:val="0"/>
              <w:jc w:val="right"/>
              <w:rPr>
                <w:rFonts w:asciiTheme="majorBidi" w:hAnsiTheme="majorBidi" w:cstheme="majorBidi"/>
                <w:color w:val="000000"/>
                <w:sz w:val="18"/>
                <w:szCs w:val="18"/>
                <w:lang w:val="tr-TR" w:eastAsia="tr-TR"/>
              </w:rPr>
            </w:pPr>
            <w:r w:rsidRPr="001B1C3B">
              <w:rPr>
                <w:rFonts w:asciiTheme="majorBidi" w:hAnsiTheme="majorBidi" w:cstheme="majorBidi"/>
                <w:color w:val="000000"/>
                <w:sz w:val="18"/>
                <w:szCs w:val="18"/>
                <w:lang w:val="tr-TR" w:eastAsia="tr-TR"/>
              </w:rPr>
              <w:t>14</w:t>
            </w:r>
          </w:p>
        </w:tc>
        <w:tc>
          <w:tcPr>
            <w:tcW w:w="3696" w:type="dxa"/>
            <w:tcBorders>
              <w:top w:val="dotted" w:sz="4" w:space="0" w:color="auto"/>
              <w:left w:val="dotted" w:sz="4" w:space="0" w:color="auto"/>
              <w:bottom w:val="dotted" w:sz="4" w:space="0" w:color="auto"/>
              <w:right w:val="dotted" w:sz="4" w:space="0" w:color="auto"/>
            </w:tcBorders>
            <w:vAlign w:val="center"/>
            <w:hideMark/>
          </w:tcPr>
          <w:p w14:paraId="38E2A51B" w14:textId="0942B562" w:rsidR="000C5CCC" w:rsidRPr="001B1C3B" w:rsidRDefault="000C5CCC" w:rsidP="004128A3">
            <w:pPr>
              <w:widowControl w:val="0"/>
              <w:rPr>
                <w:rFonts w:asciiTheme="majorBidi" w:hAnsiTheme="majorBidi" w:cstheme="majorBidi"/>
                <w:b/>
                <w:bCs/>
                <w:color w:val="000000"/>
                <w:sz w:val="18"/>
                <w:szCs w:val="18"/>
                <w:lang w:val="tr-TR" w:eastAsia="tr-TR"/>
              </w:rPr>
            </w:pPr>
            <w:r w:rsidRPr="001B1C3B">
              <w:rPr>
                <w:rFonts w:asciiTheme="majorBidi" w:hAnsiTheme="majorBidi" w:cstheme="majorBidi"/>
                <w:b/>
                <w:bCs/>
                <w:color w:val="000000"/>
                <w:sz w:val="18"/>
                <w:szCs w:val="18"/>
                <w:lang w:val="tr-TR" w:eastAsia="tr-TR"/>
              </w:rPr>
              <w:t>Mevcut İstikrarlı Fon</w:t>
            </w:r>
          </w:p>
        </w:tc>
        <w:tc>
          <w:tcPr>
            <w:tcW w:w="1040" w:type="dxa"/>
            <w:tcBorders>
              <w:top w:val="dotted" w:sz="4" w:space="0" w:color="auto"/>
              <w:left w:val="dotted" w:sz="4" w:space="0" w:color="auto"/>
              <w:bottom w:val="dotted" w:sz="4" w:space="0" w:color="auto"/>
              <w:right w:val="dotted" w:sz="4" w:space="0" w:color="auto"/>
            </w:tcBorders>
            <w:vAlign w:val="center"/>
            <w:hideMark/>
          </w:tcPr>
          <w:p w14:paraId="69E4CB7B" w14:textId="2F0C885C" w:rsidR="000C5CCC" w:rsidRPr="001B1C3B" w:rsidRDefault="000C5CCC" w:rsidP="004128A3">
            <w:pPr>
              <w:widowControl w:val="0"/>
              <w:jc w:val="right"/>
              <w:rPr>
                <w:rFonts w:asciiTheme="majorBidi" w:hAnsiTheme="majorBidi" w:cstheme="majorBidi"/>
                <w:b/>
                <w:bCs/>
                <w:color w:val="000000"/>
                <w:sz w:val="18"/>
                <w:szCs w:val="18"/>
                <w:lang w:val="tr-TR" w:eastAsia="tr-TR"/>
              </w:rPr>
            </w:pPr>
            <w:r w:rsidRPr="001B1C3B">
              <w:rPr>
                <w:b/>
                <w:color w:val="000000"/>
                <w:sz w:val="18"/>
                <w:szCs w:val="18"/>
                <w:lang w:val="tr-TR"/>
              </w:rPr>
              <w:t>-</w:t>
            </w:r>
          </w:p>
        </w:tc>
        <w:tc>
          <w:tcPr>
            <w:tcW w:w="1040" w:type="dxa"/>
            <w:tcBorders>
              <w:top w:val="dotted" w:sz="4" w:space="0" w:color="auto"/>
              <w:left w:val="dotted" w:sz="4" w:space="0" w:color="auto"/>
              <w:bottom w:val="dotted" w:sz="4" w:space="0" w:color="auto"/>
              <w:right w:val="dotted" w:sz="4" w:space="0" w:color="auto"/>
            </w:tcBorders>
            <w:vAlign w:val="center"/>
            <w:hideMark/>
          </w:tcPr>
          <w:p w14:paraId="095F2340" w14:textId="1049259F" w:rsidR="000C5CCC" w:rsidRPr="001B1C3B" w:rsidRDefault="000C5CCC" w:rsidP="004128A3">
            <w:pPr>
              <w:widowControl w:val="0"/>
              <w:jc w:val="right"/>
              <w:rPr>
                <w:rFonts w:asciiTheme="majorBidi" w:hAnsiTheme="majorBidi" w:cstheme="majorBidi"/>
                <w:b/>
                <w:bCs/>
                <w:color w:val="000000"/>
                <w:sz w:val="18"/>
                <w:szCs w:val="18"/>
                <w:lang w:val="tr-TR" w:eastAsia="tr-TR"/>
              </w:rPr>
            </w:pPr>
            <w:r w:rsidRPr="001B1C3B">
              <w:rPr>
                <w:b/>
                <w:color w:val="000000"/>
                <w:sz w:val="18"/>
                <w:szCs w:val="18"/>
                <w:lang w:val="tr-TR"/>
              </w:rPr>
              <w:t>-</w:t>
            </w:r>
          </w:p>
        </w:tc>
        <w:tc>
          <w:tcPr>
            <w:tcW w:w="1106" w:type="dxa"/>
            <w:tcBorders>
              <w:top w:val="dotted" w:sz="4" w:space="0" w:color="auto"/>
              <w:left w:val="dotted" w:sz="4" w:space="0" w:color="auto"/>
              <w:bottom w:val="dotted" w:sz="4" w:space="0" w:color="auto"/>
              <w:right w:val="dotted" w:sz="4" w:space="0" w:color="auto"/>
            </w:tcBorders>
            <w:vAlign w:val="center"/>
            <w:hideMark/>
          </w:tcPr>
          <w:p w14:paraId="21D80181" w14:textId="46F91B48" w:rsidR="000C5CCC" w:rsidRPr="001B1C3B" w:rsidRDefault="000C5CCC" w:rsidP="004128A3">
            <w:pPr>
              <w:widowControl w:val="0"/>
              <w:jc w:val="right"/>
              <w:rPr>
                <w:rFonts w:asciiTheme="majorBidi" w:hAnsiTheme="majorBidi" w:cstheme="majorBidi"/>
                <w:b/>
                <w:bCs/>
                <w:color w:val="000000"/>
                <w:sz w:val="18"/>
                <w:szCs w:val="18"/>
                <w:lang w:val="tr-TR" w:eastAsia="tr-TR"/>
              </w:rPr>
            </w:pPr>
            <w:r w:rsidRPr="001B1C3B">
              <w:rPr>
                <w:b/>
                <w:color w:val="000000"/>
                <w:sz w:val="18"/>
                <w:szCs w:val="18"/>
                <w:lang w:val="tr-TR"/>
              </w:rPr>
              <w:t>-</w:t>
            </w:r>
          </w:p>
        </w:tc>
        <w:tc>
          <w:tcPr>
            <w:tcW w:w="1175" w:type="dxa"/>
            <w:tcBorders>
              <w:top w:val="dotted" w:sz="4" w:space="0" w:color="auto"/>
              <w:left w:val="dotted" w:sz="4" w:space="0" w:color="auto"/>
              <w:bottom w:val="dotted" w:sz="4" w:space="0" w:color="auto"/>
              <w:right w:val="dotted" w:sz="4" w:space="0" w:color="auto"/>
            </w:tcBorders>
            <w:vAlign w:val="center"/>
            <w:hideMark/>
          </w:tcPr>
          <w:p w14:paraId="76BE6EA1" w14:textId="3D6C27B4" w:rsidR="000C5CCC" w:rsidRPr="001B1C3B" w:rsidRDefault="000C5CCC" w:rsidP="004128A3">
            <w:pPr>
              <w:widowControl w:val="0"/>
              <w:jc w:val="right"/>
              <w:rPr>
                <w:rFonts w:asciiTheme="majorBidi" w:hAnsiTheme="majorBidi" w:cstheme="majorBidi"/>
                <w:b/>
                <w:bCs/>
                <w:color w:val="000000"/>
                <w:sz w:val="18"/>
                <w:szCs w:val="18"/>
                <w:lang w:val="tr-TR" w:eastAsia="tr-TR"/>
              </w:rPr>
            </w:pPr>
            <w:r w:rsidRPr="001B1C3B">
              <w:rPr>
                <w:b/>
                <w:color w:val="000000"/>
                <w:sz w:val="18"/>
                <w:szCs w:val="18"/>
                <w:lang w:val="tr-TR"/>
              </w:rPr>
              <w:t>-</w:t>
            </w:r>
          </w:p>
        </w:tc>
        <w:tc>
          <w:tcPr>
            <w:tcW w:w="1175" w:type="dxa"/>
            <w:tcBorders>
              <w:top w:val="dotted" w:sz="4" w:space="0" w:color="auto"/>
              <w:left w:val="dotted" w:sz="4" w:space="0" w:color="auto"/>
              <w:bottom w:val="dotted" w:sz="4" w:space="0" w:color="auto"/>
              <w:right w:val="single" w:sz="8" w:space="0" w:color="auto"/>
            </w:tcBorders>
            <w:vAlign w:val="center"/>
            <w:hideMark/>
          </w:tcPr>
          <w:p w14:paraId="02A6FC3F" w14:textId="0E9D6336" w:rsidR="000C5CCC" w:rsidRPr="001B1C3B" w:rsidRDefault="000C5CCC" w:rsidP="004128A3">
            <w:pPr>
              <w:widowControl w:val="0"/>
              <w:jc w:val="right"/>
              <w:rPr>
                <w:rFonts w:asciiTheme="majorBidi" w:hAnsiTheme="majorBidi" w:cstheme="majorBidi"/>
                <w:b/>
                <w:bCs/>
                <w:color w:val="000000"/>
                <w:sz w:val="18"/>
                <w:szCs w:val="18"/>
                <w:lang w:val="tr-TR" w:eastAsia="tr-TR"/>
              </w:rPr>
            </w:pPr>
            <w:r w:rsidRPr="001B1C3B">
              <w:rPr>
                <w:b/>
                <w:bCs/>
                <w:color w:val="000000"/>
                <w:sz w:val="18"/>
                <w:szCs w:val="18"/>
                <w:lang w:val="tr-TR" w:eastAsia="tr-TR"/>
              </w:rPr>
              <w:t>2,101,325,400</w:t>
            </w:r>
          </w:p>
        </w:tc>
      </w:tr>
      <w:tr w:rsidR="0068298E" w:rsidRPr="001B1C3B" w14:paraId="31C12BA6" w14:textId="77777777" w:rsidTr="0068298E">
        <w:trPr>
          <w:trHeight w:val="320"/>
        </w:trPr>
        <w:tc>
          <w:tcPr>
            <w:tcW w:w="4235" w:type="dxa"/>
            <w:gridSpan w:val="2"/>
            <w:tcBorders>
              <w:top w:val="dotted" w:sz="4" w:space="0" w:color="auto"/>
              <w:left w:val="single" w:sz="8" w:space="0" w:color="auto"/>
              <w:bottom w:val="dotted" w:sz="4" w:space="0" w:color="auto"/>
              <w:right w:val="dotted" w:sz="4" w:space="0" w:color="auto"/>
            </w:tcBorders>
            <w:vAlign w:val="center"/>
            <w:hideMark/>
          </w:tcPr>
          <w:p w14:paraId="1AC2C730" w14:textId="159BB2DA" w:rsidR="0068298E" w:rsidRPr="001B1C3B" w:rsidRDefault="0068298E" w:rsidP="004128A3">
            <w:pPr>
              <w:widowControl w:val="0"/>
              <w:rPr>
                <w:rFonts w:asciiTheme="majorBidi" w:hAnsiTheme="majorBidi" w:cstheme="majorBidi"/>
                <w:b/>
                <w:bCs/>
                <w:color w:val="000000"/>
                <w:sz w:val="18"/>
                <w:szCs w:val="18"/>
                <w:lang w:val="tr-TR" w:eastAsia="tr-TR"/>
              </w:rPr>
            </w:pPr>
            <w:r w:rsidRPr="001B1C3B">
              <w:rPr>
                <w:rFonts w:asciiTheme="majorBidi" w:hAnsiTheme="majorBidi" w:cstheme="majorBidi"/>
                <w:b/>
                <w:bCs/>
                <w:color w:val="000000"/>
                <w:sz w:val="18"/>
                <w:szCs w:val="18"/>
                <w:lang w:val="tr-TR" w:eastAsia="tr-TR"/>
              </w:rPr>
              <w:t>Gerekli</w:t>
            </w:r>
            <w:r w:rsidR="00781971" w:rsidRPr="001B1C3B">
              <w:rPr>
                <w:rFonts w:asciiTheme="majorBidi" w:hAnsiTheme="majorBidi" w:cstheme="majorBidi"/>
                <w:b/>
                <w:bCs/>
                <w:color w:val="000000"/>
                <w:sz w:val="18"/>
                <w:szCs w:val="18"/>
                <w:lang w:val="tr-TR" w:eastAsia="tr-TR"/>
              </w:rPr>
              <w:t xml:space="preserve"> </w:t>
            </w:r>
            <w:r w:rsidRPr="001B1C3B">
              <w:rPr>
                <w:rFonts w:asciiTheme="majorBidi" w:hAnsiTheme="majorBidi" w:cstheme="majorBidi"/>
                <w:b/>
                <w:bCs/>
                <w:color w:val="000000"/>
                <w:sz w:val="18"/>
                <w:szCs w:val="18"/>
                <w:lang w:val="tr-TR" w:eastAsia="tr-TR"/>
              </w:rPr>
              <w:t>İstikrarlı</w:t>
            </w:r>
            <w:r w:rsidR="00781971" w:rsidRPr="001B1C3B">
              <w:rPr>
                <w:rFonts w:asciiTheme="majorBidi" w:hAnsiTheme="majorBidi" w:cstheme="majorBidi"/>
                <w:b/>
                <w:bCs/>
                <w:color w:val="000000"/>
                <w:sz w:val="18"/>
                <w:szCs w:val="18"/>
                <w:lang w:val="tr-TR" w:eastAsia="tr-TR"/>
              </w:rPr>
              <w:t xml:space="preserve"> </w:t>
            </w:r>
            <w:r w:rsidRPr="001B1C3B">
              <w:rPr>
                <w:rFonts w:asciiTheme="majorBidi" w:hAnsiTheme="majorBidi" w:cstheme="majorBidi"/>
                <w:b/>
                <w:bCs/>
                <w:color w:val="000000"/>
                <w:sz w:val="18"/>
                <w:szCs w:val="18"/>
                <w:lang w:val="tr-TR" w:eastAsia="tr-TR"/>
              </w:rPr>
              <w:t>Fon</w:t>
            </w:r>
          </w:p>
        </w:tc>
        <w:tc>
          <w:tcPr>
            <w:tcW w:w="5536" w:type="dxa"/>
            <w:gridSpan w:val="5"/>
            <w:tcBorders>
              <w:top w:val="dotted" w:sz="4" w:space="0" w:color="auto"/>
              <w:left w:val="dotted" w:sz="4" w:space="0" w:color="auto"/>
              <w:bottom w:val="dotted" w:sz="4" w:space="0" w:color="auto"/>
              <w:right w:val="single" w:sz="8" w:space="0" w:color="000000"/>
            </w:tcBorders>
            <w:vAlign w:val="center"/>
            <w:hideMark/>
          </w:tcPr>
          <w:p w14:paraId="3D604844" w14:textId="77777777" w:rsidR="0068298E" w:rsidRPr="001B1C3B" w:rsidRDefault="0068298E" w:rsidP="004128A3">
            <w:pPr>
              <w:widowControl w:val="0"/>
              <w:jc w:val="right"/>
              <w:rPr>
                <w:rFonts w:asciiTheme="majorBidi" w:hAnsiTheme="majorBidi" w:cstheme="majorBidi"/>
                <w:color w:val="000000"/>
                <w:sz w:val="18"/>
                <w:szCs w:val="18"/>
                <w:lang w:val="tr-TR" w:eastAsia="tr-TR"/>
              </w:rPr>
            </w:pPr>
          </w:p>
        </w:tc>
      </w:tr>
      <w:tr w:rsidR="000C5CCC" w:rsidRPr="001B1C3B" w14:paraId="61242050" w14:textId="77777777" w:rsidTr="0068298E">
        <w:trPr>
          <w:trHeight w:val="320"/>
        </w:trPr>
        <w:tc>
          <w:tcPr>
            <w:tcW w:w="539" w:type="dxa"/>
            <w:tcBorders>
              <w:top w:val="dotted" w:sz="4" w:space="0" w:color="auto"/>
              <w:left w:val="single" w:sz="8" w:space="0" w:color="auto"/>
              <w:bottom w:val="dotted" w:sz="4" w:space="0" w:color="auto"/>
              <w:right w:val="dotted" w:sz="4" w:space="0" w:color="auto"/>
            </w:tcBorders>
            <w:vAlign w:val="center"/>
            <w:hideMark/>
          </w:tcPr>
          <w:p w14:paraId="5AB45C11" w14:textId="77777777" w:rsidR="000C5CCC" w:rsidRPr="001B1C3B" w:rsidRDefault="000C5CCC" w:rsidP="004128A3">
            <w:pPr>
              <w:widowControl w:val="0"/>
              <w:jc w:val="right"/>
              <w:rPr>
                <w:rFonts w:asciiTheme="majorBidi" w:hAnsiTheme="majorBidi" w:cstheme="majorBidi"/>
                <w:color w:val="000000"/>
                <w:sz w:val="18"/>
                <w:szCs w:val="18"/>
                <w:lang w:val="tr-TR" w:eastAsia="tr-TR"/>
              </w:rPr>
            </w:pPr>
            <w:r w:rsidRPr="001B1C3B">
              <w:rPr>
                <w:rFonts w:asciiTheme="majorBidi" w:hAnsiTheme="majorBidi" w:cstheme="majorBidi"/>
                <w:color w:val="000000"/>
                <w:sz w:val="18"/>
                <w:szCs w:val="18"/>
                <w:lang w:val="tr-TR" w:eastAsia="tr-TR"/>
              </w:rPr>
              <w:t>15</w:t>
            </w:r>
          </w:p>
        </w:tc>
        <w:tc>
          <w:tcPr>
            <w:tcW w:w="3696" w:type="dxa"/>
            <w:tcBorders>
              <w:top w:val="dotted" w:sz="4" w:space="0" w:color="auto"/>
              <w:left w:val="dotted" w:sz="4" w:space="0" w:color="auto"/>
              <w:bottom w:val="dotted" w:sz="4" w:space="0" w:color="auto"/>
              <w:right w:val="dotted" w:sz="4" w:space="0" w:color="auto"/>
            </w:tcBorders>
            <w:vAlign w:val="center"/>
            <w:hideMark/>
          </w:tcPr>
          <w:p w14:paraId="543CCD12" w14:textId="2BBEEE70" w:rsidR="000C5CCC" w:rsidRPr="001B1C3B" w:rsidRDefault="000C5CCC" w:rsidP="004128A3">
            <w:pPr>
              <w:widowControl w:val="0"/>
              <w:rPr>
                <w:rFonts w:asciiTheme="majorBidi" w:hAnsiTheme="majorBidi" w:cstheme="majorBidi"/>
                <w:color w:val="000000"/>
                <w:sz w:val="18"/>
                <w:szCs w:val="18"/>
                <w:lang w:val="tr-TR" w:eastAsia="tr-TR"/>
              </w:rPr>
            </w:pPr>
            <w:r w:rsidRPr="001B1C3B">
              <w:rPr>
                <w:rFonts w:asciiTheme="majorBidi" w:hAnsiTheme="majorBidi" w:cstheme="majorBidi"/>
                <w:color w:val="000000"/>
                <w:sz w:val="18"/>
                <w:szCs w:val="18"/>
                <w:lang w:val="tr-TR" w:eastAsia="tr-TR"/>
              </w:rPr>
              <w:t>Yüksek kaliteli likit varlıklar</w:t>
            </w:r>
          </w:p>
        </w:tc>
        <w:tc>
          <w:tcPr>
            <w:tcW w:w="1040" w:type="dxa"/>
            <w:tcBorders>
              <w:top w:val="dotted" w:sz="4" w:space="0" w:color="auto"/>
              <w:left w:val="dotted" w:sz="4" w:space="0" w:color="auto"/>
              <w:bottom w:val="dotted" w:sz="4" w:space="0" w:color="auto"/>
              <w:right w:val="dotted" w:sz="4" w:space="0" w:color="auto"/>
            </w:tcBorders>
            <w:vAlign w:val="center"/>
            <w:hideMark/>
          </w:tcPr>
          <w:p w14:paraId="3B93FDA9" w14:textId="63F6A5F6" w:rsidR="000C5CCC" w:rsidRPr="001B1C3B" w:rsidRDefault="000C5CCC" w:rsidP="004128A3">
            <w:pPr>
              <w:widowControl w:val="0"/>
              <w:jc w:val="right"/>
              <w:rPr>
                <w:rFonts w:asciiTheme="majorBidi" w:hAnsiTheme="majorBidi" w:cstheme="majorBidi"/>
                <w:b/>
                <w:color w:val="000000"/>
                <w:sz w:val="18"/>
                <w:szCs w:val="18"/>
                <w:lang w:val="tr-TR" w:eastAsia="tr-TR"/>
              </w:rPr>
            </w:pPr>
            <w:r w:rsidRPr="001B1C3B">
              <w:rPr>
                <w:b/>
                <w:color w:val="000000"/>
                <w:sz w:val="18"/>
                <w:szCs w:val="18"/>
                <w:lang w:val="tr-TR"/>
              </w:rPr>
              <w:t>-</w:t>
            </w:r>
          </w:p>
        </w:tc>
        <w:tc>
          <w:tcPr>
            <w:tcW w:w="1040" w:type="dxa"/>
            <w:tcBorders>
              <w:top w:val="dotted" w:sz="4" w:space="0" w:color="auto"/>
              <w:left w:val="dotted" w:sz="4" w:space="0" w:color="auto"/>
              <w:bottom w:val="dotted" w:sz="4" w:space="0" w:color="auto"/>
              <w:right w:val="dotted" w:sz="4" w:space="0" w:color="auto"/>
            </w:tcBorders>
            <w:vAlign w:val="center"/>
            <w:hideMark/>
          </w:tcPr>
          <w:p w14:paraId="3777193B" w14:textId="0DAFA074" w:rsidR="000C5CCC" w:rsidRPr="001B1C3B" w:rsidRDefault="000C5CCC" w:rsidP="004128A3">
            <w:pPr>
              <w:widowControl w:val="0"/>
              <w:jc w:val="right"/>
              <w:rPr>
                <w:rFonts w:asciiTheme="majorBidi" w:hAnsiTheme="majorBidi" w:cstheme="majorBidi"/>
                <w:b/>
                <w:color w:val="000000"/>
                <w:sz w:val="18"/>
                <w:szCs w:val="18"/>
                <w:lang w:val="tr-TR" w:eastAsia="tr-TR"/>
              </w:rPr>
            </w:pPr>
            <w:r w:rsidRPr="001B1C3B">
              <w:rPr>
                <w:b/>
                <w:color w:val="000000"/>
                <w:sz w:val="18"/>
                <w:szCs w:val="18"/>
                <w:lang w:val="tr-TR"/>
              </w:rPr>
              <w:t>-</w:t>
            </w:r>
          </w:p>
        </w:tc>
        <w:tc>
          <w:tcPr>
            <w:tcW w:w="1106" w:type="dxa"/>
            <w:tcBorders>
              <w:top w:val="dotted" w:sz="4" w:space="0" w:color="auto"/>
              <w:left w:val="dotted" w:sz="4" w:space="0" w:color="auto"/>
              <w:bottom w:val="dotted" w:sz="4" w:space="0" w:color="auto"/>
              <w:right w:val="dotted" w:sz="4" w:space="0" w:color="auto"/>
            </w:tcBorders>
            <w:vAlign w:val="center"/>
            <w:hideMark/>
          </w:tcPr>
          <w:p w14:paraId="6F0FC84B" w14:textId="35DB4D0F" w:rsidR="000C5CCC" w:rsidRPr="001B1C3B" w:rsidRDefault="000C5CCC" w:rsidP="004128A3">
            <w:pPr>
              <w:widowControl w:val="0"/>
              <w:jc w:val="right"/>
              <w:rPr>
                <w:rFonts w:asciiTheme="majorBidi" w:hAnsiTheme="majorBidi" w:cstheme="majorBidi"/>
                <w:b/>
                <w:color w:val="000000"/>
                <w:sz w:val="18"/>
                <w:szCs w:val="18"/>
                <w:lang w:val="tr-TR" w:eastAsia="tr-TR"/>
              </w:rPr>
            </w:pPr>
            <w:r w:rsidRPr="001B1C3B">
              <w:rPr>
                <w:b/>
                <w:color w:val="000000"/>
                <w:sz w:val="18"/>
                <w:szCs w:val="18"/>
                <w:lang w:val="tr-TR"/>
              </w:rPr>
              <w:t>-</w:t>
            </w:r>
          </w:p>
        </w:tc>
        <w:tc>
          <w:tcPr>
            <w:tcW w:w="1175" w:type="dxa"/>
            <w:tcBorders>
              <w:top w:val="dotted" w:sz="4" w:space="0" w:color="auto"/>
              <w:left w:val="dotted" w:sz="4" w:space="0" w:color="auto"/>
              <w:bottom w:val="dotted" w:sz="4" w:space="0" w:color="auto"/>
              <w:right w:val="dotted" w:sz="4" w:space="0" w:color="auto"/>
            </w:tcBorders>
            <w:vAlign w:val="center"/>
            <w:hideMark/>
          </w:tcPr>
          <w:p w14:paraId="4B83D99C" w14:textId="5274C57E" w:rsidR="000C5CCC" w:rsidRPr="001B1C3B" w:rsidRDefault="000C5CCC" w:rsidP="004128A3">
            <w:pPr>
              <w:widowControl w:val="0"/>
              <w:jc w:val="right"/>
              <w:rPr>
                <w:rFonts w:asciiTheme="majorBidi" w:hAnsiTheme="majorBidi" w:cstheme="majorBidi"/>
                <w:b/>
                <w:color w:val="000000"/>
                <w:sz w:val="18"/>
                <w:szCs w:val="18"/>
                <w:lang w:val="tr-TR" w:eastAsia="tr-TR"/>
              </w:rPr>
            </w:pPr>
            <w:r w:rsidRPr="001B1C3B">
              <w:rPr>
                <w:b/>
                <w:color w:val="000000"/>
                <w:sz w:val="18"/>
                <w:szCs w:val="18"/>
                <w:lang w:val="tr-TR"/>
              </w:rPr>
              <w:t>-</w:t>
            </w:r>
          </w:p>
        </w:tc>
        <w:tc>
          <w:tcPr>
            <w:tcW w:w="1175" w:type="dxa"/>
            <w:tcBorders>
              <w:top w:val="dotted" w:sz="4" w:space="0" w:color="auto"/>
              <w:left w:val="dotted" w:sz="4" w:space="0" w:color="auto"/>
              <w:bottom w:val="dotted" w:sz="4" w:space="0" w:color="auto"/>
              <w:right w:val="single" w:sz="8" w:space="0" w:color="auto"/>
            </w:tcBorders>
            <w:vAlign w:val="center"/>
            <w:hideMark/>
          </w:tcPr>
          <w:p w14:paraId="1C4012F6" w14:textId="1A590B87" w:rsidR="000C5CCC" w:rsidRPr="001B1C3B" w:rsidRDefault="000C5CCC" w:rsidP="004128A3">
            <w:pPr>
              <w:widowControl w:val="0"/>
              <w:jc w:val="right"/>
              <w:rPr>
                <w:rFonts w:asciiTheme="majorBidi" w:hAnsiTheme="majorBidi" w:cstheme="majorBidi"/>
                <w:color w:val="000000"/>
                <w:sz w:val="18"/>
                <w:szCs w:val="18"/>
                <w:lang w:val="tr-TR" w:eastAsia="tr-TR"/>
              </w:rPr>
            </w:pPr>
            <w:r w:rsidRPr="001B1C3B">
              <w:rPr>
                <w:color w:val="000000"/>
                <w:sz w:val="18"/>
                <w:szCs w:val="18"/>
                <w:lang w:val="tr-TR" w:eastAsia="tr-TR"/>
              </w:rPr>
              <w:t>83,467,630</w:t>
            </w:r>
          </w:p>
        </w:tc>
      </w:tr>
      <w:tr w:rsidR="000C5CCC" w:rsidRPr="001B1C3B" w14:paraId="729C44E0" w14:textId="77777777" w:rsidTr="0068298E">
        <w:trPr>
          <w:trHeight w:val="518"/>
        </w:trPr>
        <w:tc>
          <w:tcPr>
            <w:tcW w:w="539" w:type="dxa"/>
            <w:tcBorders>
              <w:top w:val="nil"/>
              <w:left w:val="single" w:sz="8" w:space="0" w:color="auto"/>
              <w:bottom w:val="dotted" w:sz="4" w:space="0" w:color="auto"/>
              <w:right w:val="dotted" w:sz="4" w:space="0" w:color="auto"/>
            </w:tcBorders>
            <w:vAlign w:val="center"/>
            <w:hideMark/>
          </w:tcPr>
          <w:p w14:paraId="41F878B3" w14:textId="77777777" w:rsidR="000C5CCC" w:rsidRPr="001B1C3B" w:rsidRDefault="000C5CCC" w:rsidP="004128A3">
            <w:pPr>
              <w:widowControl w:val="0"/>
              <w:jc w:val="right"/>
              <w:rPr>
                <w:rFonts w:asciiTheme="majorBidi" w:hAnsiTheme="majorBidi" w:cstheme="majorBidi"/>
                <w:color w:val="000000"/>
                <w:sz w:val="18"/>
                <w:szCs w:val="18"/>
                <w:lang w:val="tr-TR" w:eastAsia="tr-TR"/>
              </w:rPr>
            </w:pPr>
            <w:r w:rsidRPr="001B1C3B">
              <w:rPr>
                <w:rFonts w:asciiTheme="majorBidi" w:hAnsiTheme="majorBidi" w:cstheme="majorBidi"/>
                <w:color w:val="000000"/>
                <w:sz w:val="18"/>
                <w:szCs w:val="18"/>
                <w:lang w:val="tr-TR" w:eastAsia="tr-TR"/>
              </w:rPr>
              <w:t>16</w:t>
            </w:r>
          </w:p>
        </w:tc>
        <w:tc>
          <w:tcPr>
            <w:tcW w:w="3696" w:type="dxa"/>
            <w:tcBorders>
              <w:top w:val="nil"/>
              <w:left w:val="dotted" w:sz="4" w:space="0" w:color="auto"/>
              <w:bottom w:val="dotted" w:sz="4" w:space="0" w:color="auto"/>
              <w:right w:val="dotted" w:sz="4" w:space="0" w:color="auto"/>
            </w:tcBorders>
            <w:vAlign w:val="center"/>
            <w:hideMark/>
          </w:tcPr>
          <w:p w14:paraId="743B4A7C" w14:textId="542E954C" w:rsidR="000C5CCC" w:rsidRPr="001B1C3B" w:rsidRDefault="000C5CCC" w:rsidP="004128A3">
            <w:pPr>
              <w:widowControl w:val="0"/>
              <w:rPr>
                <w:rFonts w:asciiTheme="majorBidi" w:hAnsiTheme="majorBidi" w:cstheme="majorBidi"/>
                <w:color w:val="000000"/>
                <w:sz w:val="18"/>
                <w:szCs w:val="18"/>
                <w:lang w:val="tr-TR" w:eastAsia="tr-TR"/>
              </w:rPr>
            </w:pPr>
            <w:r w:rsidRPr="001B1C3B">
              <w:rPr>
                <w:rFonts w:asciiTheme="majorBidi" w:hAnsiTheme="majorBidi" w:cstheme="majorBidi"/>
                <w:color w:val="000000"/>
                <w:sz w:val="18"/>
                <w:szCs w:val="18"/>
                <w:lang w:val="tr-TR" w:eastAsia="tr-TR"/>
              </w:rPr>
              <w:t>Kredi kuruluşları veya finansal kuruluşlara depo edilen operasyonel mevduat/katılım fonu</w:t>
            </w:r>
          </w:p>
        </w:tc>
        <w:tc>
          <w:tcPr>
            <w:tcW w:w="1040" w:type="dxa"/>
            <w:tcBorders>
              <w:top w:val="nil"/>
              <w:left w:val="dotted" w:sz="4" w:space="0" w:color="auto"/>
              <w:bottom w:val="dotted" w:sz="4" w:space="0" w:color="auto"/>
              <w:right w:val="dotted" w:sz="4" w:space="0" w:color="auto"/>
            </w:tcBorders>
            <w:vAlign w:val="center"/>
            <w:hideMark/>
          </w:tcPr>
          <w:p w14:paraId="21A5609F" w14:textId="7D87A10F" w:rsidR="000C5CCC" w:rsidRPr="001B1C3B" w:rsidRDefault="000C5CCC" w:rsidP="004128A3">
            <w:pPr>
              <w:widowControl w:val="0"/>
              <w:jc w:val="right"/>
              <w:rPr>
                <w:rFonts w:asciiTheme="majorBidi" w:hAnsiTheme="majorBidi" w:cstheme="majorBidi"/>
                <w:color w:val="000000"/>
                <w:sz w:val="18"/>
                <w:szCs w:val="18"/>
                <w:lang w:val="tr-TR" w:eastAsia="tr-TR"/>
              </w:rPr>
            </w:pPr>
            <w:r w:rsidRPr="001B1C3B">
              <w:rPr>
                <w:color w:val="000000"/>
                <w:sz w:val="18"/>
                <w:szCs w:val="18"/>
                <w:lang w:val="tr-TR" w:eastAsia="tr-TR"/>
              </w:rPr>
              <w:t>24</w:t>
            </w:r>
          </w:p>
        </w:tc>
        <w:tc>
          <w:tcPr>
            <w:tcW w:w="1040" w:type="dxa"/>
            <w:tcBorders>
              <w:top w:val="nil"/>
              <w:left w:val="dotted" w:sz="4" w:space="0" w:color="auto"/>
              <w:bottom w:val="dotted" w:sz="4" w:space="0" w:color="auto"/>
              <w:right w:val="dotted" w:sz="4" w:space="0" w:color="auto"/>
            </w:tcBorders>
            <w:vAlign w:val="center"/>
            <w:hideMark/>
          </w:tcPr>
          <w:p w14:paraId="60788B0D" w14:textId="040DBCDD" w:rsidR="000C5CCC" w:rsidRPr="001B1C3B" w:rsidRDefault="000C5CCC" w:rsidP="004128A3">
            <w:pPr>
              <w:widowControl w:val="0"/>
              <w:jc w:val="right"/>
              <w:rPr>
                <w:rFonts w:asciiTheme="majorBidi" w:hAnsiTheme="majorBidi" w:cstheme="majorBidi"/>
                <w:color w:val="000000"/>
                <w:sz w:val="18"/>
                <w:szCs w:val="18"/>
                <w:lang w:val="tr-TR" w:eastAsia="tr-TR"/>
              </w:rPr>
            </w:pPr>
            <w:r w:rsidRPr="001B1C3B">
              <w:rPr>
                <w:color w:val="000000"/>
                <w:sz w:val="18"/>
                <w:szCs w:val="18"/>
                <w:lang w:val="tr-TR" w:eastAsia="tr-TR"/>
              </w:rPr>
              <w:t>-</w:t>
            </w:r>
          </w:p>
        </w:tc>
        <w:tc>
          <w:tcPr>
            <w:tcW w:w="1106" w:type="dxa"/>
            <w:tcBorders>
              <w:top w:val="nil"/>
              <w:left w:val="dotted" w:sz="4" w:space="0" w:color="auto"/>
              <w:bottom w:val="dotted" w:sz="4" w:space="0" w:color="auto"/>
              <w:right w:val="dotted" w:sz="4" w:space="0" w:color="auto"/>
            </w:tcBorders>
            <w:vAlign w:val="center"/>
            <w:hideMark/>
          </w:tcPr>
          <w:p w14:paraId="0B7B6305" w14:textId="5E7DB29B" w:rsidR="000C5CCC" w:rsidRPr="001B1C3B" w:rsidRDefault="000C5CCC" w:rsidP="004128A3">
            <w:pPr>
              <w:widowControl w:val="0"/>
              <w:jc w:val="right"/>
              <w:rPr>
                <w:rFonts w:asciiTheme="majorBidi" w:hAnsiTheme="majorBidi" w:cstheme="majorBidi"/>
                <w:b/>
                <w:color w:val="000000"/>
                <w:sz w:val="18"/>
                <w:szCs w:val="18"/>
                <w:lang w:val="tr-TR" w:eastAsia="tr-TR"/>
              </w:rPr>
            </w:pPr>
            <w:r w:rsidRPr="001B1C3B">
              <w:rPr>
                <w:sz w:val="18"/>
                <w:szCs w:val="18"/>
                <w:lang w:val="tr-TR"/>
              </w:rPr>
              <w:t>-</w:t>
            </w:r>
          </w:p>
        </w:tc>
        <w:tc>
          <w:tcPr>
            <w:tcW w:w="1175" w:type="dxa"/>
            <w:tcBorders>
              <w:top w:val="nil"/>
              <w:left w:val="dotted" w:sz="4" w:space="0" w:color="auto"/>
              <w:bottom w:val="dotted" w:sz="4" w:space="0" w:color="auto"/>
              <w:right w:val="dotted" w:sz="4" w:space="0" w:color="auto"/>
            </w:tcBorders>
            <w:vAlign w:val="center"/>
            <w:hideMark/>
          </w:tcPr>
          <w:p w14:paraId="17925C82" w14:textId="1E9C59D5" w:rsidR="000C5CCC" w:rsidRPr="001B1C3B" w:rsidRDefault="000C5CCC" w:rsidP="004128A3">
            <w:pPr>
              <w:widowControl w:val="0"/>
              <w:jc w:val="right"/>
              <w:rPr>
                <w:rFonts w:asciiTheme="majorBidi" w:hAnsiTheme="majorBidi" w:cstheme="majorBidi"/>
                <w:b/>
                <w:color w:val="000000"/>
                <w:sz w:val="18"/>
                <w:szCs w:val="18"/>
                <w:lang w:val="tr-TR" w:eastAsia="tr-TR"/>
              </w:rPr>
            </w:pPr>
            <w:r w:rsidRPr="001B1C3B">
              <w:rPr>
                <w:b/>
                <w:color w:val="000000"/>
                <w:sz w:val="18"/>
                <w:szCs w:val="18"/>
                <w:lang w:val="tr-TR" w:eastAsia="tr-TR"/>
              </w:rPr>
              <w:t>-</w:t>
            </w:r>
          </w:p>
        </w:tc>
        <w:tc>
          <w:tcPr>
            <w:tcW w:w="1175" w:type="dxa"/>
            <w:tcBorders>
              <w:top w:val="nil"/>
              <w:left w:val="dotted" w:sz="4" w:space="0" w:color="auto"/>
              <w:bottom w:val="dotted" w:sz="4" w:space="0" w:color="auto"/>
              <w:right w:val="single" w:sz="8" w:space="0" w:color="auto"/>
            </w:tcBorders>
            <w:vAlign w:val="center"/>
            <w:hideMark/>
          </w:tcPr>
          <w:p w14:paraId="64F3A8B6" w14:textId="773F8AE0" w:rsidR="000C5CCC" w:rsidRPr="001B1C3B" w:rsidRDefault="000C5CCC" w:rsidP="004128A3">
            <w:pPr>
              <w:widowControl w:val="0"/>
              <w:jc w:val="right"/>
              <w:rPr>
                <w:rFonts w:asciiTheme="majorBidi" w:hAnsiTheme="majorBidi" w:cstheme="majorBidi"/>
                <w:color w:val="000000"/>
                <w:sz w:val="18"/>
                <w:szCs w:val="18"/>
                <w:lang w:val="tr-TR" w:eastAsia="tr-TR"/>
              </w:rPr>
            </w:pPr>
            <w:r w:rsidRPr="001B1C3B">
              <w:rPr>
                <w:color w:val="000000"/>
                <w:sz w:val="18"/>
                <w:szCs w:val="18"/>
                <w:lang w:val="tr-TR" w:eastAsia="tr-TR"/>
              </w:rPr>
              <w:t>12</w:t>
            </w:r>
          </w:p>
        </w:tc>
      </w:tr>
      <w:tr w:rsidR="000C5CCC" w:rsidRPr="001B1C3B" w14:paraId="4FCFEFD6" w14:textId="77777777" w:rsidTr="00D45D79">
        <w:trPr>
          <w:trHeight w:val="320"/>
        </w:trPr>
        <w:tc>
          <w:tcPr>
            <w:tcW w:w="539" w:type="dxa"/>
            <w:tcBorders>
              <w:top w:val="dotted" w:sz="4" w:space="0" w:color="auto"/>
              <w:left w:val="single" w:sz="8" w:space="0" w:color="auto"/>
              <w:bottom w:val="dotted" w:sz="4" w:space="0" w:color="auto"/>
              <w:right w:val="dotted" w:sz="4" w:space="0" w:color="auto"/>
            </w:tcBorders>
            <w:vAlign w:val="center"/>
            <w:hideMark/>
          </w:tcPr>
          <w:p w14:paraId="700B41C1" w14:textId="77777777" w:rsidR="000C5CCC" w:rsidRPr="001B1C3B" w:rsidRDefault="000C5CCC" w:rsidP="004128A3">
            <w:pPr>
              <w:widowControl w:val="0"/>
              <w:jc w:val="right"/>
              <w:rPr>
                <w:rFonts w:asciiTheme="majorBidi" w:hAnsiTheme="majorBidi" w:cstheme="majorBidi"/>
                <w:color w:val="000000"/>
                <w:sz w:val="18"/>
                <w:szCs w:val="18"/>
                <w:lang w:val="tr-TR" w:eastAsia="tr-TR"/>
              </w:rPr>
            </w:pPr>
            <w:r w:rsidRPr="001B1C3B">
              <w:rPr>
                <w:rFonts w:asciiTheme="majorBidi" w:hAnsiTheme="majorBidi" w:cstheme="majorBidi"/>
                <w:color w:val="000000"/>
                <w:sz w:val="18"/>
                <w:szCs w:val="18"/>
                <w:lang w:val="tr-TR" w:eastAsia="tr-TR"/>
              </w:rPr>
              <w:t>17</w:t>
            </w:r>
          </w:p>
        </w:tc>
        <w:tc>
          <w:tcPr>
            <w:tcW w:w="3696" w:type="dxa"/>
            <w:tcBorders>
              <w:top w:val="dotted" w:sz="4" w:space="0" w:color="auto"/>
              <w:left w:val="dotted" w:sz="4" w:space="0" w:color="auto"/>
              <w:bottom w:val="dotted" w:sz="4" w:space="0" w:color="auto"/>
              <w:right w:val="dotted" w:sz="4" w:space="0" w:color="auto"/>
            </w:tcBorders>
            <w:vAlign w:val="center"/>
            <w:hideMark/>
          </w:tcPr>
          <w:p w14:paraId="7AE67708" w14:textId="337CF43A" w:rsidR="000C5CCC" w:rsidRPr="001B1C3B" w:rsidRDefault="000C5CCC" w:rsidP="004128A3">
            <w:pPr>
              <w:widowControl w:val="0"/>
              <w:rPr>
                <w:rFonts w:asciiTheme="majorBidi" w:hAnsiTheme="majorBidi" w:cstheme="majorBidi"/>
                <w:color w:val="000000"/>
                <w:sz w:val="18"/>
                <w:szCs w:val="18"/>
                <w:lang w:val="tr-TR" w:eastAsia="tr-TR"/>
              </w:rPr>
            </w:pPr>
            <w:r w:rsidRPr="001B1C3B">
              <w:rPr>
                <w:rFonts w:asciiTheme="majorBidi" w:hAnsiTheme="majorBidi" w:cstheme="majorBidi"/>
                <w:color w:val="000000"/>
                <w:sz w:val="18"/>
                <w:szCs w:val="18"/>
                <w:lang w:val="tr-TR" w:eastAsia="tr-TR"/>
              </w:rPr>
              <w:t>Canlı alacaklar</w:t>
            </w:r>
          </w:p>
        </w:tc>
        <w:tc>
          <w:tcPr>
            <w:tcW w:w="1040" w:type="dxa"/>
            <w:tcBorders>
              <w:top w:val="dotted" w:sz="4" w:space="0" w:color="auto"/>
              <w:left w:val="dotted" w:sz="4" w:space="0" w:color="auto"/>
              <w:bottom w:val="dotted" w:sz="4" w:space="0" w:color="auto"/>
              <w:right w:val="dotted" w:sz="4" w:space="0" w:color="auto"/>
            </w:tcBorders>
            <w:vAlign w:val="center"/>
            <w:hideMark/>
          </w:tcPr>
          <w:p w14:paraId="767159BA" w14:textId="009CD836" w:rsidR="000C5CCC" w:rsidRPr="001B1C3B" w:rsidRDefault="000C5CCC" w:rsidP="004128A3">
            <w:pPr>
              <w:widowControl w:val="0"/>
              <w:jc w:val="right"/>
              <w:rPr>
                <w:rFonts w:asciiTheme="majorBidi" w:hAnsiTheme="majorBidi" w:cstheme="majorBidi"/>
                <w:color w:val="000000"/>
                <w:sz w:val="18"/>
                <w:szCs w:val="18"/>
                <w:lang w:val="tr-TR" w:eastAsia="tr-TR"/>
              </w:rPr>
            </w:pPr>
            <w:r w:rsidRPr="001B1C3B">
              <w:rPr>
                <w:color w:val="000000"/>
                <w:sz w:val="18"/>
                <w:szCs w:val="18"/>
                <w:lang w:val="tr-TR"/>
              </w:rPr>
              <w:t>110,879,010</w:t>
            </w:r>
          </w:p>
        </w:tc>
        <w:tc>
          <w:tcPr>
            <w:tcW w:w="1040" w:type="dxa"/>
            <w:tcBorders>
              <w:top w:val="dotted" w:sz="4" w:space="0" w:color="auto"/>
              <w:left w:val="dotted" w:sz="4" w:space="0" w:color="auto"/>
              <w:bottom w:val="dotted" w:sz="4" w:space="0" w:color="auto"/>
              <w:right w:val="dotted" w:sz="4" w:space="0" w:color="auto"/>
            </w:tcBorders>
            <w:vAlign w:val="center"/>
            <w:hideMark/>
          </w:tcPr>
          <w:p w14:paraId="758C1D18" w14:textId="76C81C9B" w:rsidR="000C5CCC" w:rsidRPr="001B1C3B" w:rsidRDefault="000C5CCC" w:rsidP="004128A3">
            <w:pPr>
              <w:widowControl w:val="0"/>
              <w:jc w:val="right"/>
              <w:rPr>
                <w:rFonts w:asciiTheme="majorBidi" w:hAnsiTheme="majorBidi" w:cstheme="majorBidi"/>
                <w:color w:val="000000"/>
                <w:sz w:val="18"/>
                <w:szCs w:val="18"/>
                <w:lang w:val="tr-TR" w:eastAsia="tr-TR"/>
              </w:rPr>
            </w:pPr>
            <w:r w:rsidRPr="001B1C3B">
              <w:rPr>
                <w:color w:val="000000"/>
                <w:sz w:val="18"/>
                <w:szCs w:val="18"/>
                <w:lang w:val="tr-TR"/>
              </w:rPr>
              <w:t>983,840,232</w:t>
            </w:r>
          </w:p>
        </w:tc>
        <w:tc>
          <w:tcPr>
            <w:tcW w:w="1106" w:type="dxa"/>
            <w:tcBorders>
              <w:top w:val="dotted" w:sz="4" w:space="0" w:color="auto"/>
              <w:left w:val="dotted" w:sz="4" w:space="0" w:color="auto"/>
              <w:bottom w:val="dotted" w:sz="4" w:space="0" w:color="auto"/>
              <w:right w:val="dotted" w:sz="4" w:space="0" w:color="auto"/>
            </w:tcBorders>
            <w:vAlign w:val="center"/>
            <w:hideMark/>
          </w:tcPr>
          <w:p w14:paraId="1B450A8C" w14:textId="37BD1EC2" w:rsidR="000C5CCC" w:rsidRPr="001B1C3B" w:rsidRDefault="000C5CCC" w:rsidP="004128A3">
            <w:pPr>
              <w:widowControl w:val="0"/>
              <w:jc w:val="right"/>
              <w:rPr>
                <w:rFonts w:asciiTheme="majorBidi" w:hAnsiTheme="majorBidi" w:cstheme="majorBidi"/>
                <w:color w:val="000000"/>
                <w:sz w:val="18"/>
                <w:szCs w:val="18"/>
                <w:lang w:val="tr-TR" w:eastAsia="tr-TR"/>
              </w:rPr>
            </w:pPr>
            <w:r w:rsidRPr="001B1C3B">
              <w:rPr>
                <w:color w:val="000000"/>
                <w:sz w:val="18"/>
                <w:szCs w:val="18"/>
                <w:lang w:val="tr-TR"/>
              </w:rPr>
              <w:t>301,649,474</w:t>
            </w:r>
          </w:p>
        </w:tc>
        <w:tc>
          <w:tcPr>
            <w:tcW w:w="1175" w:type="dxa"/>
            <w:tcBorders>
              <w:top w:val="dotted" w:sz="4" w:space="0" w:color="auto"/>
              <w:left w:val="dotted" w:sz="4" w:space="0" w:color="auto"/>
              <w:bottom w:val="dotted" w:sz="4" w:space="0" w:color="auto"/>
              <w:right w:val="dotted" w:sz="4" w:space="0" w:color="auto"/>
            </w:tcBorders>
            <w:vAlign w:val="center"/>
            <w:hideMark/>
          </w:tcPr>
          <w:p w14:paraId="42B254D5" w14:textId="761289B3" w:rsidR="000C5CCC" w:rsidRPr="001B1C3B" w:rsidRDefault="000C5CCC" w:rsidP="004128A3">
            <w:pPr>
              <w:widowControl w:val="0"/>
              <w:jc w:val="right"/>
              <w:rPr>
                <w:rFonts w:asciiTheme="majorBidi" w:hAnsiTheme="majorBidi" w:cstheme="majorBidi"/>
                <w:color w:val="000000"/>
                <w:sz w:val="18"/>
                <w:szCs w:val="18"/>
                <w:lang w:val="tr-TR" w:eastAsia="tr-TR"/>
              </w:rPr>
            </w:pPr>
            <w:r w:rsidRPr="001B1C3B">
              <w:rPr>
                <w:color w:val="000000"/>
                <w:sz w:val="18"/>
                <w:szCs w:val="18"/>
                <w:lang w:val="tr-TR"/>
              </w:rPr>
              <w:t>405,206,365</w:t>
            </w:r>
          </w:p>
        </w:tc>
        <w:tc>
          <w:tcPr>
            <w:tcW w:w="1175" w:type="dxa"/>
            <w:tcBorders>
              <w:top w:val="dotted" w:sz="4" w:space="0" w:color="auto"/>
              <w:left w:val="dotted" w:sz="4" w:space="0" w:color="auto"/>
              <w:bottom w:val="dotted" w:sz="4" w:space="0" w:color="auto"/>
              <w:right w:val="single" w:sz="8" w:space="0" w:color="auto"/>
            </w:tcBorders>
            <w:vAlign w:val="center"/>
            <w:hideMark/>
          </w:tcPr>
          <w:p w14:paraId="4E6D3D27" w14:textId="7B66EEA0" w:rsidR="000C5CCC" w:rsidRPr="001B1C3B" w:rsidRDefault="000C5CCC" w:rsidP="004128A3">
            <w:pPr>
              <w:widowControl w:val="0"/>
              <w:jc w:val="right"/>
              <w:rPr>
                <w:rFonts w:asciiTheme="majorBidi" w:hAnsiTheme="majorBidi" w:cstheme="majorBidi"/>
                <w:color w:val="000000"/>
                <w:sz w:val="18"/>
                <w:szCs w:val="18"/>
                <w:lang w:val="tr-TR" w:eastAsia="tr-TR"/>
              </w:rPr>
            </w:pPr>
            <w:r w:rsidRPr="001B1C3B">
              <w:rPr>
                <w:color w:val="000000"/>
                <w:sz w:val="18"/>
                <w:szCs w:val="18"/>
                <w:lang w:val="tr-TR"/>
              </w:rPr>
              <w:t>981,643,357</w:t>
            </w:r>
          </w:p>
        </w:tc>
      </w:tr>
      <w:tr w:rsidR="000C5CCC" w:rsidRPr="001B1C3B" w14:paraId="261F9FCB" w14:textId="77777777" w:rsidTr="00D45D79">
        <w:trPr>
          <w:trHeight w:val="630"/>
        </w:trPr>
        <w:tc>
          <w:tcPr>
            <w:tcW w:w="539" w:type="dxa"/>
            <w:tcBorders>
              <w:top w:val="dotted" w:sz="4" w:space="0" w:color="auto"/>
              <w:left w:val="single" w:sz="8" w:space="0" w:color="auto"/>
              <w:bottom w:val="dotted" w:sz="4" w:space="0" w:color="auto"/>
              <w:right w:val="dotted" w:sz="4" w:space="0" w:color="auto"/>
            </w:tcBorders>
            <w:vAlign w:val="center"/>
            <w:hideMark/>
          </w:tcPr>
          <w:p w14:paraId="7730C971" w14:textId="77777777" w:rsidR="000C5CCC" w:rsidRPr="001B1C3B" w:rsidRDefault="000C5CCC" w:rsidP="004128A3">
            <w:pPr>
              <w:widowControl w:val="0"/>
              <w:jc w:val="right"/>
              <w:rPr>
                <w:rFonts w:asciiTheme="majorBidi" w:hAnsiTheme="majorBidi" w:cstheme="majorBidi"/>
                <w:color w:val="000000"/>
                <w:sz w:val="18"/>
                <w:szCs w:val="18"/>
                <w:lang w:val="tr-TR" w:eastAsia="tr-TR"/>
              </w:rPr>
            </w:pPr>
            <w:r w:rsidRPr="001B1C3B">
              <w:rPr>
                <w:rFonts w:asciiTheme="majorBidi" w:hAnsiTheme="majorBidi" w:cstheme="majorBidi"/>
                <w:color w:val="000000"/>
                <w:sz w:val="18"/>
                <w:szCs w:val="18"/>
                <w:lang w:val="tr-TR" w:eastAsia="tr-TR"/>
              </w:rPr>
              <w:t>18</w:t>
            </w:r>
          </w:p>
        </w:tc>
        <w:tc>
          <w:tcPr>
            <w:tcW w:w="3696" w:type="dxa"/>
            <w:tcBorders>
              <w:top w:val="dotted" w:sz="4" w:space="0" w:color="auto"/>
              <w:left w:val="dotted" w:sz="4" w:space="0" w:color="auto"/>
              <w:bottom w:val="dotted" w:sz="4" w:space="0" w:color="auto"/>
              <w:right w:val="dotted" w:sz="4" w:space="0" w:color="auto"/>
            </w:tcBorders>
            <w:vAlign w:val="center"/>
            <w:hideMark/>
          </w:tcPr>
          <w:p w14:paraId="25ACF90D" w14:textId="39E00C64" w:rsidR="000C5CCC" w:rsidRPr="001B1C3B" w:rsidRDefault="000C5CCC" w:rsidP="004128A3">
            <w:pPr>
              <w:widowControl w:val="0"/>
              <w:rPr>
                <w:rFonts w:asciiTheme="majorBidi" w:hAnsiTheme="majorBidi" w:cstheme="majorBidi"/>
                <w:color w:val="000000"/>
                <w:sz w:val="18"/>
                <w:szCs w:val="18"/>
                <w:lang w:val="tr-TR" w:eastAsia="tr-TR"/>
              </w:rPr>
            </w:pPr>
            <w:r w:rsidRPr="001B1C3B">
              <w:rPr>
                <w:rFonts w:asciiTheme="majorBidi" w:hAnsiTheme="majorBidi" w:cstheme="majorBidi"/>
                <w:color w:val="000000"/>
                <w:sz w:val="18"/>
                <w:szCs w:val="18"/>
                <w:lang w:val="tr-TR" w:eastAsia="tr-TR"/>
              </w:rPr>
              <w:t>Teminatı birinci kalite likit varlık olan, kredi kuruluşları veya finansal kuruluşlardan alacaklar</w:t>
            </w:r>
          </w:p>
        </w:tc>
        <w:tc>
          <w:tcPr>
            <w:tcW w:w="1040" w:type="dxa"/>
            <w:tcBorders>
              <w:top w:val="dotted" w:sz="4" w:space="0" w:color="auto"/>
              <w:left w:val="dotted" w:sz="4" w:space="0" w:color="auto"/>
              <w:bottom w:val="dotted" w:sz="4" w:space="0" w:color="auto"/>
              <w:right w:val="dotted" w:sz="4" w:space="0" w:color="auto"/>
            </w:tcBorders>
            <w:vAlign w:val="center"/>
            <w:hideMark/>
          </w:tcPr>
          <w:p w14:paraId="77DB2B15" w14:textId="6A2221B4" w:rsidR="000C5CCC" w:rsidRPr="001B1C3B" w:rsidRDefault="000C5CCC" w:rsidP="004128A3">
            <w:pPr>
              <w:widowControl w:val="0"/>
              <w:jc w:val="right"/>
              <w:rPr>
                <w:rFonts w:asciiTheme="majorBidi" w:hAnsiTheme="majorBidi" w:cstheme="majorBidi"/>
                <w:color w:val="000000"/>
                <w:sz w:val="18"/>
                <w:szCs w:val="18"/>
                <w:lang w:val="tr-TR" w:eastAsia="tr-TR"/>
              </w:rPr>
            </w:pPr>
            <w:r w:rsidRPr="001B1C3B">
              <w:rPr>
                <w:color w:val="000000"/>
                <w:sz w:val="18"/>
                <w:szCs w:val="18"/>
                <w:lang w:val="tr-TR"/>
              </w:rPr>
              <w:t>10,873,400</w:t>
            </w:r>
          </w:p>
        </w:tc>
        <w:tc>
          <w:tcPr>
            <w:tcW w:w="1040" w:type="dxa"/>
            <w:tcBorders>
              <w:top w:val="dotted" w:sz="4" w:space="0" w:color="auto"/>
              <w:left w:val="dotted" w:sz="4" w:space="0" w:color="auto"/>
              <w:bottom w:val="dotted" w:sz="4" w:space="0" w:color="auto"/>
              <w:right w:val="dotted" w:sz="4" w:space="0" w:color="auto"/>
            </w:tcBorders>
            <w:vAlign w:val="center"/>
            <w:hideMark/>
          </w:tcPr>
          <w:p w14:paraId="2E10A9C9" w14:textId="0B35B482" w:rsidR="000C5CCC" w:rsidRPr="001B1C3B" w:rsidRDefault="000C5CCC" w:rsidP="004128A3">
            <w:pPr>
              <w:widowControl w:val="0"/>
              <w:jc w:val="right"/>
              <w:rPr>
                <w:rFonts w:asciiTheme="majorBidi" w:hAnsiTheme="majorBidi" w:cstheme="majorBidi"/>
                <w:color w:val="000000"/>
                <w:sz w:val="18"/>
                <w:szCs w:val="18"/>
                <w:lang w:val="tr-TR" w:eastAsia="tr-TR"/>
              </w:rPr>
            </w:pPr>
            <w:r w:rsidRPr="001B1C3B">
              <w:rPr>
                <w:color w:val="000000"/>
                <w:sz w:val="18"/>
                <w:szCs w:val="18"/>
                <w:lang w:val="tr-TR"/>
              </w:rPr>
              <w:t>20,607,579</w:t>
            </w:r>
          </w:p>
        </w:tc>
        <w:tc>
          <w:tcPr>
            <w:tcW w:w="1106" w:type="dxa"/>
            <w:tcBorders>
              <w:top w:val="dotted" w:sz="4" w:space="0" w:color="auto"/>
              <w:left w:val="dotted" w:sz="4" w:space="0" w:color="auto"/>
              <w:bottom w:val="dotted" w:sz="4" w:space="0" w:color="auto"/>
              <w:right w:val="dotted" w:sz="4" w:space="0" w:color="auto"/>
            </w:tcBorders>
            <w:vAlign w:val="center"/>
            <w:hideMark/>
          </w:tcPr>
          <w:p w14:paraId="504E3FE3" w14:textId="7F1C0E22" w:rsidR="000C5CCC" w:rsidRPr="001B1C3B" w:rsidRDefault="000C5CCC" w:rsidP="004128A3">
            <w:pPr>
              <w:widowControl w:val="0"/>
              <w:jc w:val="right"/>
              <w:rPr>
                <w:rFonts w:asciiTheme="majorBidi" w:hAnsiTheme="majorBidi" w:cstheme="majorBidi"/>
                <w:color w:val="000000"/>
                <w:sz w:val="18"/>
                <w:szCs w:val="18"/>
                <w:lang w:val="tr-TR" w:eastAsia="tr-TR"/>
              </w:rPr>
            </w:pPr>
            <w:r w:rsidRPr="001B1C3B">
              <w:rPr>
                <w:color w:val="000000"/>
                <w:sz w:val="18"/>
                <w:szCs w:val="18"/>
                <w:lang w:val="tr-TR"/>
              </w:rPr>
              <w:t>28,470</w:t>
            </w:r>
          </w:p>
        </w:tc>
        <w:tc>
          <w:tcPr>
            <w:tcW w:w="1175" w:type="dxa"/>
            <w:tcBorders>
              <w:top w:val="dotted" w:sz="4" w:space="0" w:color="auto"/>
              <w:left w:val="dotted" w:sz="4" w:space="0" w:color="auto"/>
              <w:bottom w:val="dotted" w:sz="4" w:space="0" w:color="auto"/>
              <w:right w:val="dotted" w:sz="4" w:space="0" w:color="auto"/>
            </w:tcBorders>
            <w:vAlign w:val="center"/>
            <w:hideMark/>
          </w:tcPr>
          <w:p w14:paraId="64F5C652" w14:textId="13A5064D" w:rsidR="000C5CCC" w:rsidRPr="001B1C3B" w:rsidRDefault="000C5CCC" w:rsidP="004128A3">
            <w:pPr>
              <w:widowControl w:val="0"/>
              <w:jc w:val="right"/>
              <w:rPr>
                <w:rFonts w:asciiTheme="majorBidi" w:hAnsiTheme="majorBidi" w:cstheme="majorBidi"/>
                <w:color w:val="000000"/>
                <w:sz w:val="18"/>
                <w:szCs w:val="18"/>
                <w:lang w:val="tr-TR" w:eastAsia="tr-TR"/>
              </w:rPr>
            </w:pPr>
            <w:r w:rsidRPr="001B1C3B">
              <w:rPr>
                <w:color w:val="000000"/>
                <w:sz w:val="18"/>
                <w:szCs w:val="18"/>
                <w:lang w:val="tr-TR"/>
              </w:rPr>
              <w:t>211,112</w:t>
            </w:r>
          </w:p>
        </w:tc>
        <w:tc>
          <w:tcPr>
            <w:tcW w:w="1175" w:type="dxa"/>
            <w:tcBorders>
              <w:top w:val="dotted" w:sz="4" w:space="0" w:color="auto"/>
              <w:left w:val="dotted" w:sz="4" w:space="0" w:color="auto"/>
              <w:bottom w:val="dotted" w:sz="4" w:space="0" w:color="auto"/>
              <w:right w:val="single" w:sz="8" w:space="0" w:color="auto"/>
            </w:tcBorders>
            <w:vAlign w:val="center"/>
            <w:hideMark/>
          </w:tcPr>
          <w:p w14:paraId="43C63658" w14:textId="4A165423" w:rsidR="000C5CCC" w:rsidRPr="001B1C3B" w:rsidRDefault="000C5CCC" w:rsidP="004128A3">
            <w:pPr>
              <w:widowControl w:val="0"/>
              <w:jc w:val="right"/>
              <w:rPr>
                <w:rFonts w:asciiTheme="majorBidi" w:hAnsiTheme="majorBidi" w:cstheme="majorBidi"/>
                <w:color w:val="000000"/>
                <w:sz w:val="18"/>
                <w:szCs w:val="18"/>
                <w:lang w:val="tr-TR" w:eastAsia="tr-TR"/>
              </w:rPr>
            </w:pPr>
            <w:r w:rsidRPr="001B1C3B">
              <w:rPr>
                <w:color w:val="000000"/>
                <w:sz w:val="18"/>
                <w:szCs w:val="18"/>
                <w:lang w:val="tr-TR"/>
              </w:rPr>
              <w:t>11,113,023</w:t>
            </w:r>
          </w:p>
        </w:tc>
      </w:tr>
      <w:tr w:rsidR="000C5CCC" w:rsidRPr="001B1C3B" w14:paraId="5864B574" w14:textId="77777777" w:rsidTr="0068298E">
        <w:trPr>
          <w:trHeight w:val="630"/>
        </w:trPr>
        <w:tc>
          <w:tcPr>
            <w:tcW w:w="539" w:type="dxa"/>
            <w:tcBorders>
              <w:top w:val="dotted" w:sz="4" w:space="0" w:color="auto"/>
              <w:left w:val="single" w:sz="8" w:space="0" w:color="auto"/>
              <w:bottom w:val="dotted" w:sz="4" w:space="0" w:color="auto"/>
              <w:right w:val="dotted" w:sz="4" w:space="0" w:color="auto"/>
            </w:tcBorders>
            <w:vAlign w:val="center"/>
            <w:hideMark/>
          </w:tcPr>
          <w:p w14:paraId="2641EFB6" w14:textId="77777777" w:rsidR="000C5CCC" w:rsidRPr="001B1C3B" w:rsidRDefault="000C5CCC" w:rsidP="004128A3">
            <w:pPr>
              <w:widowControl w:val="0"/>
              <w:jc w:val="right"/>
              <w:rPr>
                <w:rFonts w:asciiTheme="majorBidi" w:hAnsiTheme="majorBidi" w:cstheme="majorBidi"/>
                <w:color w:val="000000"/>
                <w:sz w:val="18"/>
                <w:szCs w:val="18"/>
                <w:lang w:val="tr-TR" w:eastAsia="tr-TR"/>
              </w:rPr>
            </w:pPr>
            <w:r w:rsidRPr="001B1C3B">
              <w:rPr>
                <w:rFonts w:asciiTheme="majorBidi" w:hAnsiTheme="majorBidi" w:cstheme="majorBidi"/>
                <w:color w:val="000000"/>
                <w:sz w:val="18"/>
                <w:szCs w:val="18"/>
                <w:lang w:val="tr-TR" w:eastAsia="tr-TR"/>
              </w:rPr>
              <w:t>19</w:t>
            </w:r>
          </w:p>
        </w:tc>
        <w:tc>
          <w:tcPr>
            <w:tcW w:w="3696" w:type="dxa"/>
            <w:tcBorders>
              <w:top w:val="dotted" w:sz="4" w:space="0" w:color="auto"/>
              <w:left w:val="dotted" w:sz="4" w:space="0" w:color="auto"/>
              <w:bottom w:val="dotted" w:sz="4" w:space="0" w:color="auto"/>
              <w:right w:val="dotted" w:sz="4" w:space="0" w:color="auto"/>
            </w:tcBorders>
            <w:vAlign w:val="center"/>
            <w:hideMark/>
          </w:tcPr>
          <w:p w14:paraId="4A95DF1A" w14:textId="062C599A" w:rsidR="000C5CCC" w:rsidRPr="001B1C3B" w:rsidRDefault="000C5CCC" w:rsidP="004128A3">
            <w:pPr>
              <w:widowControl w:val="0"/>
              <w:rPr>
                <w:rFonts w:asciiTheme="majorBidi" w:hAnsiTheme="majorBidi" w:cstheme="majorBidi"/>
                <w:color w:val="000000"/>
                <w:sz w:val="18"/>
                <w:szCs w:val="18"/>
                <w:lang w:val="tr-TR" w:eastAsia="tr-TR"/>
              </w:rPr>
            </w:pPr>
            <w:r w:rsidRPr="001B1C3B">
              <w:rPr>
                <w:rFonts w:asciiTheme="majorBidi" w:hAnsiTheme="majorBidi" w:cstheme="majorBidi"/>
                <w:color w:val="000000"/>
                <w:sz w:val="18"/>
                <w:szCs w:val="18"/>
                <w:lang w:val="tr-TR" w:eastAsia="tr-TR"/>
              </w:rPr>
              <w:t>Kredi kuruluşları veya finansal kuruluşlardan teminatsız veya teminatı birinci kalite likit varlık olmayan teminatlı alacaklar</w:t>
            </w:r>
          </w:p>
        </w:tc>
        <w:tc>
          <w:tcPr>
            <w:tcW w:w="1040" w:type="dxa"/>
            <w:tcBorders>
              <w:top w:val="dotted" w:sz="4" w:space="0" w:color="auto"/>
              <w:left w:val="dotted" w:sz="4" w:space="0" w:color="auto"/>
              <w:bottom w:val="dotted" w:sz="4" w:space="0" w:color="auto"/>
              <w:right w:val="dotted" w:sz="4" w:space="0" w:color="auto"/>
            </w:tcBorders>
            <w:vAlign w:val="center"/>
            <w:hideMark/>
          </w:tcPr>
          <w:p w14:paraId="729CB4F2" w14:textId="72A012F7" w:rsidR="000C5CCC" w:rsidRPr="001B1C3B" w:rsidRDefault="000C5CCC" w:rsidP="004128A3">
            <w:pPr>
              <w:widowControl w:val="0"/>
              <w:jc w:val="right"/>
              <w:rPr>
                <w:rFonts w:asciiTheme="majorBidi" w:hAnsiTheme="majorBidi" w:cstheme="majorBidi"/>
                <w:color w:val="000000"/>
                <w:sz w:val="18"/>
                <w:szCs w:val="18"/>
                <w:lang w:val="tr-TR" w:eastAsia="tr-TR"/>
              </w:rPr>
            </w:pPr>
            <w:r w:rsidRPr="001B1C3B">
              <w:rPr>
                <w:color w:val="000000"/>
                <w:sz w:val="18"/>
                <w:szCs w:val="18"/>
                <w:lang w:val="tr-TR"/>
              </w:rPr>
              <w:t>25,817,624</w:t>
            </w:r>
          </w:p>
        </w:tc>
        <w:tc>
          <w:tcPr>
            <w:tcW w:w="1040" w:type="dxa"/>
            <w:tcBorders>
              <w:top w:val="dotted" w:sz="4" w:space="0" w:color="auto"/>
              <w:left w:val="dotted" w:sz="4" w:space="0" w:color="auto"/>
              <w:bottom w:val="dotted" w:sz="4" w:space="0" w:color="auto"/>
              <w:right w:val="dotted" w:sz="4" w:space="0" w:color="auto"/>
            </w:tcBorders>
            <w:vAlign w:val="center"/>
            <w:hideMark/>
          </w:tcPr>
          <w:p w14:paraId="00D69337" w14:textId="002E04F6" w:rsidR="000C5CCC" w:rsidRPr="001B1C3B" w:rsidRDefault="000C5CCC" w:rsidP="004128A3">
            <w:pPr>
              <w:widowControl w:val="0"/>
              <w:jc w:val="right"/>
              <w:rPr>
                <w:rFonts w:asciiTheme="majorBidi" w:hAnsiTheme="majorBidi" w:cstheme="majorBidi"/>
                <w:color w:val="000000"/>
                <w:sz w:val="18"/>
                <w:szCs w:val="18"/>
                <w:lang w:val="tr-TR" w:eastAsia="tr-TR"/>
              </w:rPr>
            </w:pPr>
            <w:r w:rsidRPr="001B1C3B">
              <w:rPr>
                <w:color w:val="000000"/>
                <w:sz w:val="18"/>
                <w:szCs w:val="18"/>
                <w:lang w:val="tr-TR"/>
              </w:rPr>
              <w:t>18,512,353</w:t>
            </w:r>
          </w:p>
        </w:tc>
        <w:tc>
          <w:tcPr>
            <w:tcW w:w="1106" w:type="dxa"/>
            <w:tcBorders>
              <w:top w:val="dotted" w:sz="4" w:space="0" w:color="auto"/>
              <w:left w:val="dotted" w:sz="4" w:space="0" w:color="auto"/>
              <w:bottom w:val="dotted" w:sz="4" w:space="0" w:color="auto"/>
              <w:right w:val="dotted" w:sz="4" w:space="0" w:color="auto"/>
            </w:tcBorders>
            <w:vAlign w:val="center"/>
            <w:hideMark/>
          </w:tcPr>
          <w:p w14:paraId="42DA5CA7" w14:textId="6E05F945" w:rsidR="000C5CCC" w:rsidRPr="001B1C3B" w:rsidRDefault="000C5CCC" w:rsidP="004128A3">
            <w:pPr>
              <w:widowControl w:val="0"/>
              <w:jc w:val="right"/>
              <w:rPr>
                <w:rFonts w:asciiTheme="majorBidi" w:hAnsiTheme="majorBidi" w:cstheme="majorBidi"/>
                <w:color w:val="000000"/>
                <w:sz w:val="18"/>
                <w:szCs w:val="18"/>
                <w:lang w:val="tr-TR" w:eastAsia="tr-TR"/>
              </w:rPr>
            </w:pPr>
            <w:r w:rsidRPr="001B1C3B">
              <w:rPr>
                <w:color w:val="000000"/>
                <w:sz w:val="18"/>
                <w:szCs w:val="18"/>
                <w:lang w:val="tr-TR"/>
              </w:rPr>
              <w:t>18,127,614</w:t>
            </w:r>
          </w:p>
        </w:tc>
        <w:tc>
          <w:tcPr>
            <w:tcW w:w="1175" w:type="dxa"/>
            <w:tcBorders>
              <w:top w:val="dotted" w:sz="4" w:space="0" w:color="auto"/>
              <w:left w:val="dotted" w:sz="4" w:space="0" w:color="auto"/>
              <w:bottom w:val="dotted" w:sz="4" w:space="0" w:color="auto"/>
              <w:right w:val="dotted" w:sz="4" w:space="0" w:color="auto"/>
            </w:tcBorders>
            <w:vAlign w:val="center"/>
            <w:hideMark/>
          </w:tcPr>
          <w:p w14:paraId="4E214AEF" w14:textId="784FDFE8" w:rsidR="000C5CCC" w:rsidRPr="001B1C3B" w:rsidRDefault="000C5CCC" w:rsidP="004128A3">
            <w:pPr>
              <w:widowControl w:val="0"/>
              <w:jc w:val="right"/>
              <w:rPr>
                <w:rFonts w:asciiTheme="majorBidi" w:hAnsiTheme="majorBidi" w:cstheme="majorBidi"/>
                <w:color w:val="000000"/>
                <w:sz w:val="18"/>
                <w:szCs w:val="18"/>
                <w:lang w:val="tr-TR" w:eastAsia="tr-TR"/>
              </w:rPr>
            </w:pPr>
            <w:r w:rsidRPr="001B1C3B">
              <w:rPr>
                <w:color w:val="000000"/>
                <w:sz w:val="18"/>
                <w:szCs w:val="18"/>
                <w:lang w:val="tr-TR"/>
              </w:rPr>
              <w:t>5,655,229</w:t>
            </w:r>
          </w:p>
        </w:tc>
        <w:tc>
          <w:tcPr>
            <w:tcW w:w="1175" w:type="dxa"/>
            <w:tcBorders>
              <w:top w:val="dotted" w:sz="4" w:space="0" w:color="auto"/>
              <w:left w:val="dotted" w:sz="4" w:space="0" w:color="auto"/>
              <w:bottom w:val="dotted" w:sz="4" w:space="0" w:color="auto"/>
              <w:right w:val="single" w:sz="8" w:space="0" w:color="auto"/>
            </w:tcBorders>
            <w:vAlign w:val="center"/>
            <w:hideMark/>
          </w:tcPr>
          <w:p w14:paraId="6E449713" w14:textId="60A30089" w:rsidR="000C5CCC" w:rsidRPr="001B1C3B" w:rsidRDefault="000C5CCC" w:rsidP="004128A3">
            <w:pPr>
              <w:widowControl w:val="0"/>
              <w:jc w:val="right"/>
              <w:rPr>
                <w:rFonts w:asciiTheme="majorBidi" w:hAnsiTheme="majorBidi" w:cstheme="majorBidi"/>
                <w:color w:val="000000"/>
                <w:sz w:val="18"/>
                <w:szCs w:val="18"/>
                <w:lang w:val="tr-TR" w:eastAsia="tr-TR"/>
              </w:rPr>
            </w:pPr>
            <w:r w:rsidRPr="001B1C3B">
              <w:rPr>
                <w:color w:val="000000"/>
                <w:sz w:val="18"/>
                <w:szCs w:val="18"/>
                <w:lang w:val="tr-TR"/>
              </w:rPr>
              <w:t>22,496,328</w:t>
            </w:r>
          </w:p>
        </w:tc>
      </w:tr>
      <w:tr w:rsidR="000C5CCC" w:rsidRPr="001B1C3B" w14:paraId="6151A6B0" w14:textId="77777777" w:rsidTr="0068298E">
        <w:trPr>
          <w:trHeight w:val="940"/>
        </w:trPr>
        <w:tc>
          <w:tcPr>
            <w:tcW w:w="539" w:type="dxa"/>
            <w:tcBorders>
              <w:top w:val="nil"/>
              <w:left w:val="single" w:sz="8" w:space="0" w:color="auto"/>
              <w:bottom w:val="dotted" w:sz="4" w:space="0" w:color="auto"/>
              <w:right w:val="dotted" w:sz="4" w:space="0" w:color="auto"/>
            </w:tcBorders>
            <w:vAlign w:val="center"/>
            <w:hideMark/>
          </w:tcPr>
          <w:p w14:paraId="2A91FF3B" w14:textId="77777777" w:rsidR="000C5CCC" w:rsidRPr="001B1C3B" w:rsidRDefault="000C5CCC" w:rsidP="004128A3">
            <w:pPr>
              <w:widowControl w:val="0"/>
              <w:jc w:val="right"/>
              <w:rPr>
                <w:rFonts w:asciiTheme="majorBidi" w:hAnsiTheme="majorBidi" w:cstheme="majorBidi"/>
                <w:color w:val="000000"/>
                <w:sz w:val="18"/>
                <w:szCs w:val="18"/>
                <w:lang w:val="tr-TR" w:eastAsia="tr-TR"/>
              </w:rPr>
            </w:pPr>
            <w:r w:rsidRPr="001B1C3B">
              <w:rPr>
                <w:rFonts w:asciiTheme="majorBidi" w:hAnsiTheme="majorBidi" w:cstheme="majorBidi"/>
                <w:color w:val="000000"/>
                <w:sz w:val="18"/>
                <w:szCs w:val="18"/>
                <w:lang w:val="tr-TR" w:eastAsia="tr-TR"/>
              </w:rPr>
              <w:t>20</w:t>
            </w:r>
          </w:p>
        </w:tc>
        <w:tc>
          <w:tcPr>
            <w:tcW w:w="3696" w:type="dxa"/>
            <w:tcBorders>
              <w:top w:val="nil"/>
              <w:left w:val="dotted" w:sz="4" w:space="0" w:color="auto"/>
              <w:bottom w:val="dotted" w:sz="4" w:space="0" w:color="auto"/>
              <w:right w:val="dotted" w:sz="4" w:space="0" w:color="auto"/>
            </w:tcBorders>
            <w:vAlign w:val="center"/>
            <w:hideMark/>
          </w:tcPr>
          <w:p w14:paraId="3DF936FA" w14:textId="73B03747" w:rsidR="000C5CCC" w:rsidRPr="001B1C3B" w:rsidRDefault="000C5CCC" w:rsidP="004128A3">
            <w:pPr>
              <w:widowControl w:val="0"/>
              <w:rPr>
                <w:rFonts w:asciiTheme="majorBidi" w:hAnsiTheme="majorBidi" w:cstheme="majorBidi"/>
                <w:color w:val="000000"/>
                <w:sz w:val="18"/>
                <w:szCs w:val="18"/>
                <w:lang w:val="tr-TR" w:eastAsia="tr-TR"/>
              </w:rPr>
            </w:pPr>
            <w:r w:rsidRPr="001B1C3B">
              <w:rPr>
                <w:rFonts w:asciiTheme="majorBidi" w:hAnsiTheme="majorBidi" w:cstheme="majorBidi"/>
                <w:color w:val="000000"/>
                <w:sz w:val="18"/>
                <w:szCs w:val="18"/>
                <w:lang w:val="tr-TR" w:eastAsia="tr-TR"/>
              </w:rPr>
              <w:t>Kredi kuruluşları veya finansal kuruluşlar dışındaki kurumsal müşteriler, kuruluşlar, gerçek kişi ve perakende müşteriler, merkezi yönetimler, merkez bankaları ile kamu kuruluşlarından olan alacaklar</w:t>
            </w:r>
          </w:p>
        </w:tc>
        <w:tc>
          <w:tcPr>
            <w:tcW w:w="1040" w:type="dxa"/>
            <w:tcBorders>
              <w:top w:val="nil"/>
              <w:left w:val="dotted" w:sz="4" w:space="0" w:color="auto"/>
              <w:bottom w:val="dotted" w:sz="4" w:space="0" w:color="auto"/>
              <w:right w:val="dotted" w:sz="4" w:space="0" w:color="auto"/>
            </w:tcBorders>
            <w:vAlign w:val="center"/>
            <w:hideMark/>
          </w:tcPr>
          <w:p w14:paraId="1CBEE5AC" w14:textId="2409B3CD" w:rsidR="000C5CCC" w:rsidRPr="001B1C3B" w:rsidRDefault="000C5CCC" w:rsidP="004128A3">
            <w:pPr>
              <w:widowControl w:val="0"/>
              <w:jc w:val="right"/>
              <w:rPr>
                <w:rFonts w:asciiTheme="majorBidi" w:hAnsiTheme="majorBidi" w:cstheme="majorBidi"/>
                <w:color w:val="000000"/>
                <w:sz w:val="18"/>
                <w:szCs w:val="18"/>
                <w:lang w:val="tr-TR" w:eastAsia="tr-TR"/>
              </w:rPr>
            </w:pPr>
            <w:r w:rsidRPr="001B1C3B">
              <w:rPr>
                <w:color w:val="000000"/>
                <w:sz w:val="18"/>
                <w:szCs w:val="18"/>
                <w:lang w:val="tr-TR"/>
              </w:rPr>
              <w:t>74,135,206</w:t>
            </w:r>
          </w:p>
        </w:tc>
        <w:tc>
          <w:tcPr>
            <w:tcW w:w="1040" w:type="dxa"/>
            <w:tcBorders>
              <w:top w:val="nil"/>
              <w:left w:val="dotted" w:sz="4" w:space="0" w:color="auto"/>
              <w:bottom w:val="dotted" w:sz="4" w:space="0" w:color="auto"/>
              <w:right w:val="dotted" w:sz="4" w:space="0" w:color="auto"/>
            </w:tcBorders>
            <w:vAlign w:val="center"/>
            <w:hideMark/>
          </w:tcPr>
          <w:p w14:paraId="627DAA95" w14:textId="6E3BBED5" w:rsidR="000C5CCC" w:rsidRPr="001B1C3B" w:rsidRDefault="000C5CCC" w:rsidP="004128A3">
            <w:pPr>
              <w:widowControl w:val="0"/>
              <w:jc w:val="right"/>
              <w:rPr>
                <w:rFonts w:asciiTheme="majorBidi" w:hAnsiTheme="majorBidi" w:cstheme="majorBidi"/>
                <w:color w:val="000000"/>
                <w:sz w:val="18"/>
                <w:szCs w:val="18"/>
                <w:lang w:val="tr-TR" w:eastAsia="tr-TR"/>
              </w:rPr>
            </w:pPr>
            <w:r w:rsidRPr="001B1C3B">
              <w:rPr>
                <w:color w:val="000000"/>
                <w:sz w:val="18"/>
                <w:szCs w:val="18"/>
                <w:lang w:val="tr-TR"/>
              </w:rPr>
              <w:t>930,815,561</w:t>
            </w:r>
          </w:p>
        </w:tc>
        <w:tc>
          <w:tcPr>
            <w:tcW w:w="1106" w:type="dxa"/>
            <w:tcBorders>
              <w:top w:val="nil"/>
              <w:left w:val="dotted" w:sz="4" w:space="0" w:color="auto"/>
              <w:bottom w:val="dotted" w:sz="4" w:space="0" w:color="auto"/>
              <w:right w:val="dotted" w:sz="4" w:space="0" w:color="auto"/>
            </w:tcBorders>
            <w:vAlign w:val="center"/>
            <w:hideMark/>
          </w:tcPr>
          <w:p w14:paraId="0A0611B0" w14:textId="0FFA8D80" w:rsidR="000C5CCC" w:rsidRPr="001B1C3B" w:rsidRDefault="000C5CCC" w:rsidP="004128A3">
            <w:pPr>
              <w:widowControl w:val="0"/>
              <w:jc w:val="right"/>
              <w:rPr>
                <w:rFonts w:asciiTheme="majorBidi" w:hAnsiTheme="majorBidi" w:cstheme="majorBidi"/>
                <w:color w:val="000000"/>
                <w:sz w:val="18"/>
                <w:szCs w:val="18"/>
                <w:lang w:val="tr-TR" w:eastAsia="tr-TR"/>
              </w:rPr>
            </w:pPr>
            <w:r w:rsidRPr="001B1C3B">
              <w:rPr>
                <w:color w:val="000000"/>
                <w:sz w:val="18"/>
                <w:szCs w:val="18"/>
                <w:lang w:val="tr-TR"/>
              </w:rPr>
              <w:t>274,107,764</w:t>
            </w:r>
          </w:p>
        </w:tc>
        <w:tc>
          <w:tcPr>
            <w:tcW w:w="1175" w:type="dxa"/>
            <w:tcBorders>
              <w:top w:val="nil"/>
              <w:left w:val="dotted" w:sz="4" w:space="0" w:color="auto"/>
              <w:bottom w:val="dotted" w:sz="4" w:space="0" w:color="auto"/>
              <w:right w:val="dotted" w:sz="4" w:space="0" w:color="auto"/>
            </w:tcBorders>
            <w:vAlign w:val="center"/>
            <w:hideMark/>
          </w:tcPr>
          <w:p w14:paraId="25E15492" w14:textId="6D5A33D2" w:rsidR="000C5CCC" w:rsidRPr="001B1C3B" w:rsidRDefault="000C5CCC" w:rsidP="004128A3">
            <w:pPr>
              <w:widowControl w:val="0"/>
              <w:jc w:val="right"/>
              <w:rPr>
                <w:rFonts w:asciiTheme="majorBidi" w:hAnsiTheme="majorBidi" w:cstheme="majorBidi"/>
                <w:color w:val="000000"/>
                <w:sz w:val="18"/>
                <w:szCs w:val="18"/>
                <w:lang w:val="tr-TR" w:eastAsia="tr-TR"/>
              </w:rPr>
            </w:pPr>
            <w:r w:rsidRPr="001B1C3B">
              <w:rPr>
                <w:color w:val="000000"/>
                <w:sz w:val="18"/>
                <w:szCs w:val="18"/>
                <w:lang w:val="tr-TR"/>
              </w:rPr>
              <w:t>314,319,221</w:t>
            </w:r>
          </w:p>
        </w:tc>
        <w:tc>
          <w:tcPr>
            <w:tcW w:w="1175" w:type="dxa"/>
            <w:tcBorders>
              <w:top w:val="nil"/>
              <w:left w:val="dotted" w:sz="4" w:space="0" w:color="auto"/>
              <w:bottom w:val="dotted" w:sz="4" w:space="0" w:color="auto"/>
              <w:right w:val="single" w:sz="8" w:space="0" w:color="auto"/>
            </w:tcBorders>
            <w:vAlign w:val="center"/>
            <w:hideMark/>
          </w:tcPr>
          <w:p w14:paraId="50763164" w14:textId="13CFBF1D" w:rsidR="000C5CCC" w:rsidRPr="001B1C3B" w:rsidRDefault="000C5CCC" w:rsidP="004128A3">
            <w:pPr>
              <w:widowControl w:val="0"/>
              <w:jc w:val="right"/>
              <w:rPr>
                <w:rFonts w:asciiTheme="majorBidi" w:hAnsiTheme="majorBidi" w:cstheme="majorBidi"/>
                <w:color w:val="000000"/>
                <w:sz w:val="18"/>
                <w:szCs w:val="18"/>
                <w:lang w:val="tr-TR" w:eastAsia="tr-TR"/>
              </w:rPr>
            </w:pPr>
            <w:r w:rsidRPr="001B1C3B">
              <w:rPr>
                <w:color w:val="000000"/>
                <w:sz w:val="18"/>
                <w:szCs w:val="18"/>
                <w:lang w:val="tr-TR"/>
              </w:rPr>
              <w:t>882,187,363</w:t>
            </w:r>
          </w:p>
        </w:tc>
      </w:tr>
      <w:tr w:rsidR="000C5CCC" w:rsidRPr="001B1C3B" w14:paraId="6C0FDAF6" w14:textId="77777777" w:rsidTr="0068298E">
        <w:trPr>
          <w:trHeight w:val="320"/>
        </w:trPr>
        <w:tc>
          <w:tcPr>
            <w:tcW w:w="539" w:type="dxa"/>
            <w:tcBorders>
              <w:top w:val="dotted" w:sz="4" w:space="0" w:color="auto"/>
              <w:left w:val="single" w:sz="8" w:space="0" w:color="auto"/>
              <w:bottom w:val="dotted" w:sz="4" w:space="0" w:color="auto"/>
              <w:right w:val="dotted" w:sz="4" w:space="0" w:color="auto"/>
            </w:tcBorders>
            <w:vAlign w:val="center"/>
            <w:hideMark/>
          </w:tcPr>
          <w:p w14:paraId="14749438" w14:textId="77777777" w:rsidR="000C5CCC" w:rsidRPr="001B1C3B" w:rsidRDefault="000C5CCC" w:rsidP="004128A3">
            <w:pPr>
              <w:widowControl w:val="0"/>
              <w:jc w:val="right"/>
              <w:rPr>
                <w:rFonts w:asciiTheme="majorBidi" w:hAnsiTheme="majorBidi" w:cstheme="majorBidi"/>
                <w:color w:val="000000"/>
                <w:sz w:val="18"/>
                <w:szCs w:val="18"/>
                <w:lang w:val="tr-TR" w:eastAsia="tr-TR"/>
              </w:rPr>
            </w:pPr>
            <w:r w:rsidRPr="001B1C3B">
              <w:rPr>
                <w:rFonts w:asciiTheme="majorBidi" w:hAnsiTheme="majorBidi" w:cstheme="majorBidi"/>
                <w:color w:val="000000"/>
                <w:sz w:val="18"/>
                <w:szCs w:val="18"/>
                <w:lang w:val="tr-TR" w:eastAsia="tr-TR"/>
              </w:rPr>
              <w:t>21</w:t>
            </w:r>
          </w:p>
        </w:tc>
        <w:tc>
          <w:tcPr>
            <w:tcW w:w="3696" w:type="dxa"/>
            <w:tcBorders>
              <w:top w:val="dotted" w:sz="4" w:space="0" w:color="auto"/>
              <w:left w:val="dotted" w:sz="4" w:space="0" w:color="auto"/>
              <w:bottom w:val="dotted" w:sz="4" w:space="0" w:color="auto"/>
              <w:right w:val="dotted" w:sz="4" w:space="0" w:color="auto"/>
            </w:tcBorders>
            <w:vAlign w:val="center"/>
            <w:hideMark/>
          </w:tcPr>
          <w:p w14:paraId="5766D97F" w14:textId="008296A9" w:rsidR="000C5CCC" w:rsidRPr="001B1C3B" w:rsidRDefault="000C5CCC" w:rsidP="004128A3">
            <w:pPr>
              <w:widowControl w:val="0"/>
              <w:rPr>
                <w:rFonts w:asciiTheme="majorBidi" w:hAnsiTheme="majorBidi" w:cstheme="majorBidi"/>
                <w:i/>
                <w:iCs/>
                <w:color w:val="000000"/>
                <w:sz w:val="18"/>
                <w:szCs w:val="18"/>
                <w:lang w:val="tr-TR" w:eastAsia="tr-TR"/>
              </w:rPr>
            </w:pPr>
            <w:r w:rsidRPr="001B1C3B">
              <w:rPr>
                <w:rFonts w:asciiTheme="majorBidi" w:hAnsiTheme="majorBidi" w:cstheme="majorBidi"/>
                <w:i/>
                <w:iCs/>
                <w:color w:val="000000"/>
                <w:sz w:val="18"/>
                <w:szCs w:val="18"/>
                <w:lang w:val="tr-TR" w:eastAsia="tr-TR"/>
              </w:rPr>
              <w:t>%35 ya da daha düşük risk ağırlığına tabi alacaklar</w:t>
            </w:r>
          </w:p>
        </w:tc>
        <w:tc>
          <w:tcPr>
            <w:tcW w:w="1040" w:type="dxa"/>
            <w:tcBorders>
              <w:top w:val="dotted" w:sz="4" w:space="0" w:color="auto"/>
              <w:left w:val="dotted" w:sz="4" w:space="0" w:color="auto"/>
              <w:bottom w:val="dotted" w:sz="4" w:space="0" w:color="auto"/>
              <w:right w:val="dotted" w:sz="4" w:space="0" w:color="auto"/>
            </w:tcBorders>
            <w:vAlign w:val="center"/>
            <w:hideMark/>
          </w:tcPr>
          <w:p w14:paraId="1FB2BCF9" w14:textId="6837AB79" w:rsidR="000C5CCC" w:rsidRPr="001B1C3B" w:rsidRDefault="000C5CCC" w:rsidP="004128A3">
            <w:pPr>
              <w:widowControl w:val="0"/>
              <w:jc w:val="right"/>
              <w:rPr>
                <w:rFonts w:asciiTheme="majorBidi" w:hAnsiTheme="majorBidi" w:cstheme="majorBidi"/>
                <w:b/>
                <w:color w:val="000000"/>
                <w:sz w:val="18"/>
                <w:szCs w:val="18"/>
                <w:lang w:val="tr-TR" w:eastAsia="tr-TR"/>
              </w:rPr>
            </w:pPr>
            <w:r w:rsidRPr="001B1C3B">
              <w:rPr>
                <w:color w:val="000000"/>
                <w:sz w:val="18"/>
                <w:szCs w:val="18"/>
                <w:lang w:val="tr-TR"/>
              </w:rPr>
              <w:t>-</w:t>
            </w:r>
          </w:p>
        </w:tc>
        <w:tc>
          <w:tcPr>
            <w:tcW w:w="1040" w:type="dxa"/>
            <w:tcBorders>
              <w:top w:val="dotted" w:sz="4" w:space="0" w:color="auto"/>
              <w:left w:val="dotted" w:sz="4" w:space="0" w:color="auto"/>
              <w:bottom w:val="dotted" w:sz="4" w:space="0" w:color="auto"/>
              <w:right w:val="dotted" w:sz="4" w:space="0" w:color="auto"/>
            </w:tcBorders>
            <w:vAlign w:val="center"/>
            <w:hideMark/>
          </w:tcPr>
          <w:p w14:paraId="27085C26" w14:textId="152381ED" w:rsidR="000C5CCC" w:rsidRPr="001B1C3B" w:rsidRDefault="000C5CCC" w:rsidP="004128A3">
            <w:pPr>
              <w:widowControl w:val="0"/>
              <w:jc w:val="right"/>
              <w:rPr>
                <w:rFonts w:asciiTheme="majorBidi" w:hAnsiTheme="majorBidi" w:cstheme="majorBidi"/>
                <w:color w:val="000000"/>
                <w:sz w:val="18"/>
                <w:szCs w:val="18"/>
                <w:lang w:val="tr-TR" w:eastAsia="tr-TR"/>
              </w:rPr>
            </w:pPr>
            <w:r w:rsidRPr="001B1C3B">
              <w:rPr>
                <w:color w:val="000000"/>
                <w:sz w:val="18"/>
                <w:szCs w:val="18"/>
                <w:lang w:val="tr-TR"/>
              </w:rPr>
              <w:t>16,897,081</w:t>
            </w:r>
          </w:p>
        </w:tc>
        <w:tc>
          <w:tcPr>
            <w:tcW w:w="1106" w:type="dxa"/>
            <w:tcBorders>
              <w:top w:val="dotted" w:sz="4" w:space="0" w:color="auto"/>
              <w:left w:val="dotted" w:sz="4" w:space="0" w:color="auto"/>
              <w:bottom w:val="dotted" w:sz="4" w:space="0" w:color="auto"/>
              <w:right w:val="dotted" w:sz="4" w:space="0" w:color="auto"/>
            </w:tcBorders>
            <w:vAlign w:val="center"/>
            <w:hideMark/>
          </w:tcPr>
          <w:p w14:paraId="06C3E06B" w14:textId="316CC2E5" w:rsidR="000C5CCC" w:rsidRPr="001B1C3B" w:rsidRDefault="000C5CCC" w:rsidP="004128A3">
            <w:pPr>
              <w:widowControl w:val="0"/>
              <w:jc w:val="right"/>
              <w:rPr>
                <w:rFonts w:asciiTheme="majorBidi" w:hAnsiTheme="majorBidi" w:cstheme="majorBidi"/>
                <w:color w:val="000000"/>
                <w:sz w:val="18"/>
                <w:szCs w:val="18"/>
                <w:lang w:val="tr-TR" w:eastAsia="tr-TR"/>
              </w:rPr>
            </w:pPr>
            <w:r w:rsidRPr="001B1C3B">
              <w:rPr>
                <w:color w:val="000000"/>
                <w:sz w:val="18"/>
                <w:szCs w:val="18"/>
                <w:lang w:val="tr-TR"/>
              </w:rPr>
              <w:t>4,002,311</w:t>
            </w:r>
          </w:p>
        </w:tc>
        <w:tc>
          <w:tcPr>
            <w:tcW w:w="1175" w:type="dxa"/>
            <w:tcBorders>
              <w:top w:val="dotted" w:sz="4" w:space="0" w:color="auto"/>
              <w:left w:val="dotted" w:sz="4" w:space="0" w:color="auto"/>
              <w:bottom w:val="dotted" w:sz="4" w:space="0" w:color="auto"/>
              <w:right w:val="dotted" w:sz="4" w:space="0" w:color="auto"/>
            </w:tcBorders>
            <w:vAlign w:val="center"/>
            <w:hideMark/>
          </w:tcPr>
          <w:p w14:paraId="23852EB5" w14:textId="522B6159" w:rsidR="000C5CCC" w:rsidRPr="001B1C3B" w:rsidRDefault="000C5CCC" w:rsidP="004128A3">
            <w:pPr>
              <w:widowControl w:val="0"/>
              <w:jc w:val="right"/>
              <w:rPr>
                <w:rFonts w:asciiTheme="majorBidi" w:hAnsiTheme="majorBidi" w:cstheme="majorBidi"/>
                <w:color w:val="000000"/>
                <w:sz w:val="18"/>
                <w:szCs w:val="18"/>
                <w:lang w:val="tr-TR" w:eastAsia="tr-TR"/>
              </w:rPr>
            </w:pPr>
            <w:r w:rsidRPr="001B1C3B">
              <w:rPr>
                <w:color w:val="000000"/>
                <w:sz w:val="18"/>
                <w:szCs w:val="18"/>
                <w:lang w:val="tr-TR"/>
              </w:rPr>
              <w:t>2,897,669</w:t>
            </w:r>
          </w:p>
        </w:tc>
        <w:tc>
          <w:tcPr>
            <w:tcW w:w="1175" w:type="dxa"/>
            <w:tcBorders>
              <w:top w:val="dotted" w:sz="4" w:space="0" w:color="auto"/>
              <w:left w:val="dotted" w:sz="4" w:space="0" w:color="auto"/>
              <w:bottom w:val="dotted" w:sz="4" w:space="0" w:color="auto"/>
              <w:right w:val="single" w:sz="8" w:space="0" w:color="auto"/>
            </w:tcBorders>
            <w:vAlign w:val="center"/>
            <w:hideMark/>
          </w:tcPr>
          <w:p w14:paraId="475D9452" w14:textId="3F07324E" w:rsidR="000C5CCC" w:rsidRPr="001B1C3B" w:rsidRDefault="000C5CCC" w:rsidP="004128A3">
            <w:pPr>
              <w:widowControl w:val="0"/>
              <w:jc w:val="right"/>
              <w:rPr>
                <w:rFonts w:asciiTheme="majorBidi" w:hAnsiTheme="majorBidi" w:cstheme="majorBidi"/>
                <w:color w:val="000000"/>
                <w:sz w:val="18"/>
                <w:szCs w:val="18"/>
                <w:lang w:val="tr-TR" w:eastAsia="tr-TR"/>
              </w:rPr>
            </w:pPr>
            <w:r w:rsidRPr="001B1C3B">
              <w:rPr>
                <w:color w:val="000000"/>
                <w:sz w:val="18"/>
                <w:szCs w:val="18"/>
                <w:lang w:val="tr-TR"/>
              </w:rPr>
              <w:t>12,332,864</w:t>
            </w:r>
          </w:p>
        </w:tc>
      </w:tr>
      <w:tr w:rsidR="000C5CCC" w:rsidRPr="001B1C3B" w14:paraId="3B355500" w14:textId="77777777" w:rsidTr="0068298E">
        <w:trPr>
          <w:trHeight w:val="320"/>
        </w:trPr>
        <w:tc>
          <w:tcPr>
            <w:tcW w:w="539" w:type="dxa"/>
            <w:tcBorders>
              <w:top w:val="dotted" w:sz="4" w:space="0" w:color="auto"/>
              <w:left w:val="single" w:sz="8" w:space="0" w:color="auto"/>
              <w:bottom w:val="dotted" w:sz="4" w:space="0" w:color="auto"/>
              <w:right w:val="dotted" w:sz="4" w:space="0" w:color="auto"/>
            </w:tcBorders>
            <w:vAlign w:val="center"/>
            <w:hideMark/>
          </w:tcPr>
          <w:p w14:paraId="37501304" w14:textId="77777777" w:rsidR="000C5CCC" w:rsidRPr="001B1C3B" w:rsidRDefault="000C5CCC" w:rsidP="004128A3">
            <w:pPr>
              <w:widowControl w:val="0"/>
              <w:jc w:val="right"/>
              <w:rPr>
                <w:rFonts w:asciiTheme="majorBidi" w:hAnsiTheme="majorBidi" w:cstheme="majorBidi"/>
                <w:color w:val="000000"/>
                <w:sz w:val="18"/>
                <w:szCs w:val="18"/>
                <w:lang w:val="tr-TR" w:eastAsia="tr-TR"/>
              </w:rPr>
            </w:pPr>
            <w:r w:rsidRPr="001B1C3B">
              <w:rPr>
                <w:rFonts w:asciiTheme="majorBidi" w:hAnsiTheme="majorBidi" w:cstheme="majorBidi"/>
                <w:color w:val="000000"/>
                <w:sz w:val="18"/>
                <w:szCs w:val="18"/>
                <w:lang w:val="tr-TR" w:eastAsia="tr-TR"/>
              </w:rPr>
              <w:t>22</w:t>
            </w:r>
          </w:p>
        </w:tc>
        <w:tc>
          <w:tcPr>
            <w:tcW w:w="3696" w:type="dxa"/>
            <w:tcBorders>
              <w:top w:val="dotted" w:sz="4" w:space="0" w:color="auto"/>
              <w:left w:val="dotted" w:sz="4" w:space="0" w:color="auto"/>
              <w:bottom w:val="dotted" w:sz="4" w:space="0" w:color="auto"/>
              <w:right w:val="dotted" w:sz="4" w:space="0" w:color="auto"/>
            </w:tcBorders>
            <w:vAlign w:val="center"/>
            <w:hideMark/>
          </w:tcPr>
          <w:p w14:paraId="15F65FD7" w14:textId="45BD50A8" w:rsidR="000C5CCC" w:rsidRPr="001B1C3B" w:rsidRDefault="000C5CCC" w:rsidP="004128A3">
            <w:pPr>
              <w:widowControl w:val="0"/>
              <w:rPr>
                <w:rFonts w:asciiTheme="majorBidi" w:hAnsiTheme="majorBidi" w:cstheme="majorBidi"/>
                <w:color w:val="000000"/>
                <w:sz w:val="18"/>
                <w:szCs w:val="18"/>
                <w:lang w:val="tr-TR" w:eastAsia="tr-TR"/>
              </w:rPr>
            </w:pPr>
            <w:r w:rsidRPr="001B1C3B">
              <w:rPr>
                <w:rFonts w:asciiTheme="majorBidi" w:hAnsiTheme="majorBidi" w:cstheme="majorBidi"/>
                <w:color w:val="000000"/>
                <w:sz w:val="18"/>
                <w:szCs w:val="18"/>
                <w:lang w:val="tr-TR" w:eastAsia="tr-TR"/>
              </w:rPr>
              <w:t>İkamet amaçlı gayrimenkul ipoteği ile teminatlandırılan alacaklar</w:t>
            </w:r>
          </w:p>
        </w:tc>
        <w:tc>
          <w:tcPr>
            <w:tcW w:w="1040" w:type="dxa"/>
            <w:tcBorders>
              <w:top w:val="dotted" w:sz="4" w:space="0" w:color="auto"/>
              <w:left w:val="dotted" w:sz="4" w:space="0" w:color="auto"/>
              <w:bottom w:val="dotted" w:sz="4" w:space="0" w:color="auto"/>
              <w:right w:val="dotted" w:sz="4" w:space="0" w:color="auto"/>
            </w:tcBorders>
            <w:vAlign w:val="center"/>
            <w:hideMark/>
          </w:tcPr>
          <w:p w14:paraId="27C7775A" w14:textId="31F5D4ED" w:rsidR="000C5CCC" w:rsidRPr="001B1C3B" w:rsidRDefault="000C5CCC" w:rsidP="004128A3">
            <w:pPr>
              <w:widowControl w:val="0"/>
              <w:jc w:val="right"/>
              <w:rPr>
                <w:rFonts w:asciiTheme="majorBidi" w:hAnsiTheme="majorBidi" w:cstheme="majorBidi"/>
                <w:b/>
                <w:color w:val="000000"/>
                <w:sz w:val="18"/>
                <w:szCs w:val="18"/>
                <w:lang w:val="tr-TR" w:eastAsia="tr-TR"/>
              </w:rPr>
            </w:pPr>
            <w:r w:rsidRPr="001B1C3B">
              <w:rPr>
                <w:color w:val="000000"/>
                <w:sz w:val="18"/>
                <w:szCs w:val="18"/>
                <w:lang w:val="tr-TR"/>
              </w:rPr>
              <w:t>-</w:t>
            </w:r>
          </w:p>
        </w:tc>
        <w:tc>
          <w:tcPr>
            <w:tcW w:w="1040" w:type="dxa"/>
            <w:tcBorders>
              <w:top w:val="dotted" w:sz="4" w:space="0" w:color="auto"/>
              <w:left w:val="dotted" w:sz="4" w:space="0" w:color="auto"/>
              <w:bottom w:val="dotted" w:sz="4" w:space="0" w:color="auto"/>
              <w:right w:val="dotted" w:sz="4" w:space="0" w:color="auto"/>
            </w:tcBorders>
            <w:vAlign w:val="center"/>
            <w:hideMark/>
          </w:tcPr>
          <w:p w14:paraId="2A3A6CAC" w14:textId="0B99B710" w:rsidR="000C5CCC" w:rsidRPr="001B1C3B" w:rsidRDefault="000C5CCC" w:rsidP="004128A3">
            <w:pPr>
              <w:widowControl w:val="0"/>
              <w:jc w:val="right"/>
              <w:rPr>
                <w:rFonts w:asciiTheme="majorBidi" w:hAnsiTheme="majorBidi" w:cstheme="majorBidi"/>
                <w:color w:val="000000"/>
                <w:sz w:val="18"/>
                <w:szCs w:val="18"/>
                <w:lang w:val="tr-TR" w:eastAsia="tr-TR"/>
              </w:rPr>
            </w:pPr>
            <w:r w:rsidRPr="001B1C3B">
              <w:rPr>
                <w:color w:val="000000"/>
                <w:sz w:val="18"/>
                <w:szCs w:val="18"/>
                <w:lang w:val="tr-TR"/>
              </w:rPr>
              <w:t>8,296,408</w:t>
            </w:r>
          </w:p>
        </w:tc>
        <w:tc>
          <w:tcPr>
            <w:tcW w:w="1106" w:type="dxa"/>
            <w:tcBorders>
              <w:top w:val="dotted" w:sz="4" w:space="0" w:color="auto"/>
              <w:left w:val="dotted" w:sz="4" w:space="0" w:color="auto"/>
              <w:bottom w:val="dotted" w:sz="4" w:space="0" w:color="auto"/>
              <w:right w:val="dotted" w:sz="4" w:space="0" w:color="auto"/>
            </w:tcBorders>
            <w:vAlign w:val="center"/>
            <w:hideMark/>
          </w:tcPr>
          <w:p w14:paraId="1E67C612" w14:textId="4FAAFA52" w:rsidR="000C5CCC" w:rsidRPr="001B1C3B" w:rsidRDefault="000C5CCC" w:rsidP="004128A3">
            <w:pPr>
              <w:widowControl w:val="0"/>
              <w:jc w:val="right"/>
              <w:rPr>
                <w:rFonts w:asciiTheme="majorBidi" w:hAnsiTheme="majorBidi" w:cstheme="majorBidi"/>
                <w:color w:val="000000"/>
                <w:sz w:val="18"/>
                <w:szCs w:val="18"/>
                <w:lang w:val="tr-TR" w:eastAsia="tr-TR"/>
              </w:rPr>
            </w:pPr>
            <w:r w:rsidRPr="001B1C3B">
              <w:rPr>
                <w:color w:val="000000"/>
                <w:sz w:val="18"/>
                <w:szCs w:val="18"/>
                <w:lang w:val="tr-TR"/>
              </w:rPr>
              <w:t>7,675,733</w:t>
            </w:r>
          </w:p>
        </w:tc>
        <w:tc>
          <w:tcPr>
            <w:tcW w:w="1175" w:type="dxa"/>
            <w:tcBorders>
              <w:top w:val="dotted" w:sz="4" w:space="0" w:color="auto"/>
              <w:left w:val="dotted" w:sz="4" w:space="0" w:color="auto"/>
              <w:bottom w:val="dotted" w:sz="4" w:space="0" w:color="auto"/>
              <w:right w:val="dotted" w:sz="4" w:space="0" w:color="auto"/>
            </w:tcBorders>
            <w:vAlign w:val="center"/>
            <w:hideMark/>
          </w:tcPr>
          <w:p w14:paraId="0E26743D" w14:textId="7B601DA2" w:rsidR="000C5CCC" w:rsidRPr="001B1C3B" w:rsidRDefault="000C5CCC" w:rsidP="004128A3">
            <w:pPr>
              <w:widowControl w:val="0"/>
              <w:jc w:val="right"/>
              <w:rPr>
                <w:rFonts w:asciiTheme="majorBidi" w:hAnsiTheme="majorBidi" w:cstheme="majorBidi"/>
                <w:color w:val="000000"/>
                <w:sz w:val="18"/>
                <w:szCs w:val="18"/>
                <w:lang w:val="tr-TR" w:eastAsia="tr-TR"/>
              </w:rPr>
            </w:pPr>
            <w:r w:rsidRPr="001B1C3B">
              <w:rPr>
                <w:color w:val="000000"/>
                <w:sz w:val="18"/>
                <w:szCs w:val="18"/>
                <w:lang w:val="tr-TR"/>
              </w:rPr>
              <w:t>74,418,606</w:t>
            </w:r>
          </w:p>
        </w:tc>
        <w:tc>
          <w:tcPr>
            <w:tcW w:w="1175" w:type="dxa"/>
            <w:tcBorders>
              <w:top w:val="dotted" w:sz="4" w:space="0" w:color="auto"/>
              <w:left w:val="dotted" w:sz="4" w:space="0" w:color="auto"/>
              <w:bottom w:val="dotted" w:sz="4" w:space="0" w:color="auto"/>
              <w:right w:val="single" w:sz="8" w:space="0" w:color="auto"/>
            </w:tcBorders>
            <w:vAlign w:val="center"/>
            <w:hideMark/>
          </w:tcPr>
          <w:p w14:paraId="7445F783" w14:textId="753D4F43" w:rsidR="000C5CCC" w:rsidRPr="001B1C3B" w:rsidRDefault="000C5CCC" w:rsidP="004128A3">
            <w:pPr>
              <w:widowControl w:val="0"/>
              <w:jc w:val="right"/>
              <w:rPr>
                <w:rFonts w:asciiTheme="majorBidi" w:hAnsiTheme="majorBidi" w:cstheme="majorBidi"/>
                <w:color w:val="000000"/>
                <w:sz w:val="18"/>
                <w:szCs w:val="18"/>
                <w:lang w:val="tr-TR" w:eastAsia="tr-TR"/>
              </w:rPr>
            </w:pPr>
            <w:r w:rsidRPr="001B1C3B">
              <w:rPr>
                <w:color w:val="000000"/>
                <w:sz w:val="18"/>
                <w:szCs w:val="18"/>
                <w:lang w:val="tr-TR"/>
              </w:rPr>
              <w:t>57,581,577</w:t>
            </w:r>
          </w:p>
        </w:tc>
      </w:tr>
      <w:tr w:rsidR="000C5CCC" w:rsidRPr="001B1C3B" w14:paraId="6DCABA0A" w14:textId="77777777" w:rsidTr="0068298E">
        <w:trPr>
          <w:trHeight w:val="320"/>
        </w:trPr>
        <w:tc>
          <w:tcPr>
            <w:tcW w:w="539" w:type="dxa"/>
            <w:tcBorders>
              <w:top w:val="dotted" w:sz="4" w:space="0" w:color="auto"/>
              <w:left w:val="single" w:sz="8" w:space="0" w:color="auto"/>
              <w:bottom w:val="dotted" w:sz="4" w:space="0" w:color="auto"/>
              <w:right w:val="dotted" w:sz="4" w:space="0" w:color="auto"/>
            </w:tcBorders>
            <w:vAlign w:val="center"/>
            <w:hideMark/>
          </w:tcPr>
          <w:p w14:paraId="080AB6F2" w14:textId="77777777" w:rsidR="000C5CCC" w:rsidRPr="001B1C3B" w:rsidRDefault="000C5CCC" w:rsidP="004128A3">
            <w:pPr>
              <w:widowControl w:val="0"/>
              <w:jc w:val="right"/>
              <w:rPr>
                <w:rFonts w:asciiTheme="majorBidi" w:hAnsiTheme="majorBidi" w:cstheme="majorBidi"/>
                <w:color w:val="000000"/>
                <w:sz w:val="18"/>
                <w:szCs w:val="18"/>
                <w:lang w:val="tr-TR" w:eastAsia="tr-TR"/>
              </w:rPr>
            </w:pPr>
            <w:r w:rsidRPr="001B1C3B">
              <w:rPr>
                <w:rFonts w:asciiTheme="majorBidi" w:hAnsiTheme="majorBidi" w:cstheme="majorBidi"/>
                <w:color w:val="000000"/>
                <w:sz w:val="18"/>
                <w:szCs w:val="18"/>
                <w:lang w:val="tr-TR" w:eastAsia="tr-TR"/>
              </w:rPr>
              <w:t>23</w:t>
            </w:r>
          </w:p>
        </w:tc>
        <w:tc>
          <w:tcPr>
            <w:tcW w:w="3696" w:type="dxa"/>
            <w:tcBorders>
              <w:top w:val="dotted" w:sz="4" w:space="0" w:color="auto"/>
              <w:left w:val="dotted" w:sz="4" w:space="0" w:color="auto"/>
              <w:bottom w:val="dotted" w:sz="4" w:space="0" w:color="auto"/>
              <w:right w:val="dotted" w:sz="4" w:space="0" w:color="auto"/>
            </w:tcBorders>
            <w:vAlign w:val="center"/>
            <w:hideMark/>
          </w:tcPr>
          <w:p w14:paraId="1E192281" w14:textId="4608BC4F" w:rsidR="000C5CCC" w:rsidRPr="001B1C3B" w:rsidRDefault="000C5CCC" w:rsidP="004128A3">
            <w:pPr>
              <w:widowControl w:val="0"/>
              <w:rPr>
                <w:rFonts w:asciiTheme="majorBidi" w:hAnsiTheme="majorBidi" w:cstheme="majorBidi"/>
                <w:i/>
                <w:iCs/>
                <w:color w:val="000000"/>
                <w:sz w:val="18"/>
                <w:szCs w:val="18"/>
                <w:lang w:val="tr-TR" w:eastAsia="tr-TR"/>
              </w:rPr>
            </w:pPr>
            <w:r w:rsidRPr="001B1C3B">
              <w:rPr>
                <w:rFonts w:asciiTheme="majorBidi" w:hAnsiTheme="majorBidi" w:cstheme="majorBidi"/>
                <w:i/>
                <w:iCs/>
                <w:color w:val="000000"/>
                <w:sz w:val="18"/>
                <w:szCs w:val="18"/>
                <w:lang w:val="tr-TR" w:eastAsia="tr-TR"/>
              </w:rPr>
              <w:t>%35 ya da daha düşük risk ağırlığına tabi alacaklar</w:t>
            </w:r>
          </w:p>
        </w:tc>
        <w:tc>
          <w:tcPr>
            <w:tcW w:w="1040" w:type="dxa"/>
            <w:tcBorders>
              <w:top w:val="dotted" w:sz="4" w:space="0" w:color="auto"/>
              <w:left w:val="dotted" w:sz="4" w:space="0" w:color="auto"/>
              <w:bottom w:val="dotted" w:sz="4" w:space="0" w:color="auto"/>
              <w:right w:val="dotted" w:sz="4" w:space="0" w:color="auto"/>
            </w:tcBorders>
            <w:vAlign w:val="center"/>
            <w:hideMark/>
          </w:tcPr>
          <w:p w14:paraId="454D785E" w14:textId="204425BB" w:rsidR="000C5CCC" w:rsidRPr="001B1C3B" w:rsidRDefault="000C5CCC" w:rsidP="004128A3">
            <w:pPr>
              <w:widowControl w:val="0"/>
              <w:jc w:val="right"/>
              <w:rPr>
                <w:rFonts w:asciiTheme="majorBidi" w:hAnsiTheme="majorBidi" w:cstheme="majorBidi"/>
                <w:b/>
                <w:color w:val="000000"/>
                <w:sz w:val="18"/>
                <w:szCs w:val="18"/>
                <w:lang w:val="tr-TR" w:eastAsia="tr-TR"/>
              </w:rPr>
            </w:pPr>
            <w:r w:rsidRPr="001B1C3B">
              <w:rPr>
                <w:color w:val="000000"/>
                <w:sz w:val="18"/>
                <w:szCs w:val="18"/>
                <w:lang w:val="tr-TR"/>
              </w:rPr>
              <w:t>-</w:t>
            </w:r>
          </w:p>
        </w:tc>
        <w:tc>
          <w:tcPr>
            <w:tcW w:w="1040" w:type="dxa"/>
            <w:tcBorders>
              <w:top w:val="dotted" w:sz="4" w:space="0" w:color="auto"/>
              <w:left w:val="dotted" w:sz="4" w:space="0" w:color="auto"/>
              <w:bottom w:val="dotted" w:sz="4" w:space="0" w:color="auto"/>
              <w:right w:val="dotted" w:sz="4" w:space="0" w:color="auto"/>
            </w:tcBorders>
            <w:vAlign w:val="center"/>
            <w:hideMark/>
          </w:tcPr>
          <w:p w14:paraId="480F8F41" w14:textId="4507661E" w:rsidR="000C5CCC" w:rsidRPr="001B1C3B" w:rsidRDefault="000C5CCC" w:rsidP="004128A3">
            <w:pPr>
              <w:widowControl w:val="0"/>
              <w:jc w:val="right"/>
              <w:rPr>
                <w:rFonts w:asciiTheme="majorBidi" w:hAnsiTheme="majorBidi" w:cstheme="majorBidi"/>
                <w:color w:val="000000"/>
                <w:sz w:val="18"/>
                <w:szCs w:val="18"/>
                <w:lang w:val="tr-TR" w:eastAsia="tr-TR"/>
              </w:rPr>
            </w:pPr>
            <w:r w:rsidRPr="001B1C3B">
              <w:rPr>
                <w:color w:val="000000"/>
                <w:sz w:val="18"/>
                <w:szCs w:val="18"/>
                <w:lang w:val="tr-TR"/>
              </w:rPr>
              <w:t>5,853,925</w:t>
            </w:r>
          </w:p>
        </w:tc>
        <w:tc>
          <w:tcPr>
            <w:tcW w:w="1106" w:type="dxa"/>
            <w:tcBorders>
              <w:top w:val="dotted" w:sz="4" w:space="0" w:color="auto"/>
              <w:left w:val="dotted" w:sz="4" w:space="0" w:color="auto"/>
              <w:bottom w:val="dotted" w:sz="4" w:space="0" w:color="auto"/>
              <w:right w:val="dotted" w:sz="4" w:space="0" w:color="auto"/>
            </w:tcBorders>
            <w:vAlign w:val="center"/>
            <w:hideMark/>
          </w:tcPr>
          <w:p w14:paraId="17F79A0A" w14:textId="464176BB" w:rsidR="000C5CCC" w:rsidRPr="001B1C3B" w:rsidRDefault="000C5CCC" w:rsidP="004128A3">
            <w:pPr>
              <w:widowControl w:val="0"/>
              <w:jc w:val="right"/>
              <w:rPr>
                <w:rFonts w:asciiTheme="majorBidi" w:hAnsiTheme="majorBidi" w:cstheme="majorBidi"/>
                <w:color w:val="000000"/>
                <w:sz w:val="18"/>
                <w:szCs w:val="18"/>
                <w:lang w:val="tr-TR" w:eastAsia="tr-TR"/>
              </w:rPr>
            </w:pPr>
            <w:r w:rsidRPr="001B1C3B">
              <w:rPr>
                <w:color w:val="000000"/>
                <w:sz w:val="18"/>
                <w:szCs w:val="18"/>
                <w:lang w:val="tr-TR"/>
              </w:rPr>
              <w:t>4,458,184</w:t>
            </w:r>
          </w:p>
        </w:tc>
        <w:tc>
          <w:tcPr>
            <w:tcW w:w="1175" w:type="dxa"/>
            <w:tcBorders>
              <w:top w:val="dotted" w:sz="4" w:space="0" w:color="auto"/>
              <w:left w:val="dotted" w:sz="4" w:space="0" w:color="auto"/>
              <w:bottom w:val="dotted" w:sz="4" w:space="0" w:color="auto"/>
              <w:right w:val="dotted" w:sz="4" w:space="0" w:color="auto"/>
            </w:tcBorders>
            <w:vAlign w:val="center"/>
            <w:hideMark/>
          </w:tcPr>
          <w:p w14:paraId="10DD3AEA" w14:textId="0F903E67" w:rsidR="000C5CCC" w:rsidRPr="001B1C3B" w:rsidRDefault="000C5CCC" w:rsidP="004128A3">
            <w:pPr>
              <w:widowControl w:val="0"/>
              <w:jc w:val="right"/>
              <w:rPr>
                <w:rFonts w:asciiTheme="majorBidi" w:hAnsiTheme="majorBidi" w:cstheme="majorBidi"/>
                <w:color w:val="000000"/>
                <w:sz w:val="18"/>
                <w:szCs w:val="18"/>
                <w:lang w:val="tr-TR" w:eastAsia="tr-TR"/>
              </w:rPr>
            </w:pPr>
            <w:r w:rsidRPr="001B1C3B">
              <w:rPr>
                <w:color w:val="000000"/>
                <w:sz w:val="18"/>
                <w:szCs w:val="18"/>
                <w:lang w:val="tr-TR"/>
              </w:rPr>
              <w:t>59,077,960</w:t>
            </w:r>
          </w:p>
        </w:tc>
        <w:tc>
          <w:tcPr>
            <w:tcW w:w="1175" w:type="dxa"/>
            <w:tcBorders>
              <w:top w:val="dotted" w:sz="4" w:space="0" w:color="auto"/>
              <w:left w:val="dotted" w:sz="4" w:space="0" w:color="auto"/>
              <w:bottom w:val="dotted" w:sz="4" w:space="0" w:color="auto"/>
              <w:right w:val="single" w:sz="8" w:space="0" w:color="auto"/>
            </w:tcBorders>
            <w:vAlign w:val="center"/>
            <w:hideMark/>
          </w:tcPr>
          <w:p w14:paraId="1229EF37" w14:textId="180FFB29" w:rsidR="000C5CCC" w:rsidRPr="001B1C3B" w:rsidRDefault="000C5CCC" w:rsidP="004128A3">
            <w:pPr>
              <w:widowControl w:val="0"/>
              <w:jc w:val="right"/>
              <w:rPr>
                <w:rFonts w:asciiTheme="majorBidi" w:hAnsiTheme="majorBidi" w:cstheme="majorBidi"/>
                <w:color w:val="000000"/>
                <w:sz w:val="18"/>
                <w:szCs w:val="18"/>
                <w:lang w:val="tr-TR" w:eastAsia="tr-TR"/>
              </w:rPr>
            </w:pPr>
            <w:r w:rsidRPr="001B1C3B">
              <w:rPr>
                <w:color w:val="000000"/>
                <w:sz w:val="18"/>
                <w:szCs w:val="18"/>
                <w:lang w:val="tr-TR"/>
              </w:rPr>
              <w:t>43,931,138</w:t>
            </w:r>
          </w:p>
        </w:tc>
      </w:tr>
      <w:tr w:rsidR="000C5CCC" w:rsidRPr="001B1C3B" w14:paraId="755B6A95" w14:textId="77777777" w:rsidTr="0068298E">
        <w:trPr>
          <w:trHeight w:val="630"/>
        </w:trPr>
        <w:tc>
          <w:tcPr>
            <w:tcW w:w="539" w:type="dxa"/>
            <w:tcBorders>
              <w:top w:val="dotted" w:sz="4" w:space="0" w:color="auto"/>
              <w:left w:val="single" w:sz="8" w:space="0" w:color="auto"/>
              <w:bottom w:val="dotted" w:sz="4" w:space="0" w:color="auto"/>
              <w:right w:val="dotted" w:sz="4" w:space="0" w:color="auto"/>
            </w:tcBorders>
            <w:vAlign w:val="center"/>
            <w:hideMark/>
          </w:tcPr>
          <w:p w14:paraId="15500028" w14:textId="77777777" w:rsidR="000C5CCC" w:rsidRPr="001B1C3B" w:rsidRDefault="000C5CCC" w:rsidP="004128A3">
            <w:pPr>
              <w:widowControl w:val="0"/>
              <w:jc w:val="right"/>
              <w:rPr>
                <w:rFonts w:asciiTheme="majorBidi" w:hAnsiTheme="majorBidi" w:cstheme="majorBidi"/>
                <w:color w:val="000000"/>
                <w:sz w:val="18"/>
                <w:szCs w:val="18"/>
                <w:lang w:val="tr-TR" w:eastAsia="tr-TR"/>
              </w:rPr>
            </w:pPr>
            <w:r w:rsidRPr="001B1C3B">
              <w:rPr>
                <w:rFonts w:asciiTheme="majorBidi" w:hAnsiTheme="majorBidi" w:cstheme="majorBidi"/>
                <w:color w:val="000000"/>
                <w:sz w:val="18"/>
                <w:szCs w:val="18"/>
                <w:lang w:val="tr-TR" w:eastAsia="tr-TR"/>
              </w:rPr>
              <w:t>24</w:t>
            </w:r>
          </w:p>
        </w:tc>
        <w:tc>
          <w:tcPr>
            <w:tcW w:w="3696" w:type="dxa"/>
            <w:tcBorders>
              <w:top w:val="dotted" w:sz="4" w:space="0" w:color="auto"/>
              <w:left w:val="dotted" w:sz="4" w:space="0" w:color="auto"/>
              <w:bottom w:val="dotted" w:sz="4" w:space="0" w:color="auto"/>
              <w:right w:val="dotted" w:sz="4" w:space="0" w:color="auto"/>
            </w:tcBorders>
            <w:vAlign w:val="center"/>
            <w:hideMark/>
          </w:tcPr>
          <w:p w14:paraId="3922AF03" w14:textId="4670A76D" w:rsidR="000C5CCC" w:rsidRPr="001B1C3B" w:rsidRDefault="000C5CCC" w:rsidP="004128A3">
            <w:pPr>
              <w:widowControl w:val="0"/>
              <w:rPr>
                <w:rFonts w:asciiTheme="majorBidi" w:hAnsiTheme="majorBidi" w:cstheme="majorBidi"/>
                <w:color w:val="000000"/>
                <w:sz w:val="18"/>
                <w:szCs w:val="18"/>
                <w:lang w:val="tr-TR" w:eastAsia="tr-TR"/>
              </w:rPr>
            </w:pPr>
            <w:r w:rsidRPr="001B1C3B">
              <w:rPr>
                <w:rFonts w:asciiTheme="majorBidi" w:hAnsiTheme="majorBidi" w:cstheme="majorBidi"/>
                <w:color w:val="000000"/>
                <w:sz w:val="18"/>
                <w:szCs w:val="18"/>
                <w:lang w:val="tr-TR" w:eastAsia="tr-TR"/>
              </w:rPr>
              <w:t>Yüksek kaliteli likit varlık niteliğini haiz olmayan, borsada işlem gören hisse senetleri ile borçlanma araçları</w:t>
            </w:r>
          </w:p>
        </w:tc>
        <w:tc>
          <w:tcPr>
            <w:tcW w:w="1040" w:type="dxa"/>
            <w:tcBorders>
              <w:top w:val="dotted" w:sz="4" w:space="0" w:color="auto"/>
              <w:left w:val="dotted" w:sz="4" w:space="0" w:color="auto"/>
              <w:bottom w:val="dotted" w:sz="4" w:space="0" w:color="auto"/>
              <w:right w:val="dotted" w:sz="4" w:space="0" w:color="auto"/>
            </w:tcBorders>
            <w:vAlign w:val="center"/>
            <w:hideMark/>
          </w:tcPr>
          <w:p w14:paraId="02A0CD93" w14:textId="35E0F686" w:rsidR="000C5CCC" w:rsidRPr="001B1C3B" w:rsidRDefault="000C5CCC" w:rsidP="004128A3">
            <w:pPr>
              <w:widowControl w:val="0"/>
              <w:jc w:val="right"/>
              <w:rPr>
                <w:rFonts w:asciiTheme="majorBidi" w:hAnsiTheme="majorBidi" w:cstheme="majorBidi"/>
                <w:color w:val="000000"/>
                <w:sz w:val="18"/>
                <w:szCs w:val="18"/>
                <w:lang w:val="tr-TR" w:eastAsia="tr-TR"/>
              </w:rPr>
            </w:pPr>
            <w:r w:rsidRPr="001B1C3B">
              <w:rPr>
                <w:color w:val="000000"/>
                <w:sz w:val="18"/>
                <w:szCs w:val="18"/>
                <w:lang w:val="tr-TR"/>
              </w:rPr>
              <w:t>52,780</w:t>
            </w:r>
          </w:p>
        </w:tc>
        <w:tc>
          <w:tcPr>
            <w:tcW w:w="1040" w:type="dxa"/>
            <w:tcBorders>
              <w:top w:val="dotted" w:sz="4" w:space="0" w:color="auto"/>
              <w:left w:val="dotted" w:sz="4" w:space="0" w:color="auto"/>
              <w:bottom w:val="dotted" w:sz="4" w:space="0" w:color="auto"/>
              <w:right w:val="dotted" w:sz="4" w:space="0" w:color="auto"/>
            </w:tcBorders>
            <w:vAlign w:val="center"/>
            <w:hideMark/>
          </w:tcPr>
          <w:p w14:paraId="6DFB3ED1" w14:textId="47CF8ECC" w:rsidR="000C5CCC" w:rsidRPr="001B1C3B" w:rsidRDefault="000C5CCC" w:rsidP="004128A3">
            <w:pPr>
              <w:widowControl w:val="0"/>
              <w:jc w:val="right"/>
              <w:rPr>
                <w:rFonts w:asciiTheme="majorBidi" w:hAnsiTheme="majorBidi" w:cstheme="majorBidi"/>
                <w:color w:val="000000"/>
                <w:sz w:val="18"/>
                <w:szCs w:val="18"/>
                <w:lang w:val="tr-TR" w:eastAsia="tr-TR"/>
              </w:rPr>
            </w:pPr>
            <w:r w:rsidRPr="001B1C3B">
              <w:rPr>
                <w:color w:val="000000"/>
                <w:sz w:val="18"/>
                <w:szCs w:val="18"/>
                <w:lang w:val="tr-TR"/>
              </w:rPr>
              <w:t>5,608,332</w:t>
            </w:r>
          </w:p>
        </w:tc>
        <w:tc>
          <w:tcPr>
            <w:tcW w:w="1106" w:type="dxa"/>
            <w:tcBorders>
              <w:top w:val="dotted" w:sz="4" w:space="0" w:color="auto"/>
              <w:left w:val="dotted" w:sz="4" w:space="0" w:color="auto"/>
              <w:bottom w:val="dotted" w:sz="4" w:space="0" w:color="auto"/>
              <w:right w:val="dotted" w:sz="4" w:space="0" w:color="auto"/>
            </w:tcBorders>
            <w:vAlign w:val="center"/>
            <w:hideMark/>
          </w:tcPr>
          <w:p w14:paraId="5AA5BD88" w14:textId="7BD396E0" w:rsidR="000C5CCC" w:rsidRPr="001B1C3B" w:rsidRDefault="000C5CCC" w:rsidP="004128A3">
            <w:pPr>
              <w:widowControl w:val="0"/>
              <w:jc w:val="right"/>
              <w:rPr>
                <w:rFonts w:asciiTheme="majorBidi" w:hAnsiTheme="majorBidi" w:cstheme="majorBidi"/>
                <w:color w:val="000000"/>
                <w:sz w:val="18"/>
                <w:szCs w:val="18"/>
                <w:lang w:val="tr-TR" w:eastAsia="tr-TR"/>
              </w:rPr>
            </w:pPr>
            <w:r w:rsidRPr="001B1C3B">
              <w:rPr>
                <w:color w:val="000000"/>
                <w:sz w:val="18"/>
                <w:szCs w:val="18"/>
                <w:lang w:val="tr-TR"/>
              </w:rPr>
              <w:t>1,709,893</w:t>
            </w:r>
          </w:p>
        </w:tc>
        <w:tc>
          <w:tcPr>
            <w:tcW w:w="1175" w:type="dxa"/>
            <w:tcBorders>
              <w:top w:val="dotted" w:sz="4" w:space="0" w:color="auto"/>
              <w:left w:val="dotted" w:sz="4" w:space="0" w:color="auto"/>
              <w:bottom w:val="dotted" w:sz="4" w:space="0" w:color="auto"/>
              <w:right w:val="dotted" w:sz="4" w:space="0" w:color="auto"/>
            </w:tcBorders>
            <w:vAlign w:val="center"/>
            <w:hideMark/>
          </w:tcPr>
          <w:p w14:paraId="2364E0A7" w14:textId="3EFF2C34" w:rsidR="000C5CCC" w:rsidRPr="001B1C3B" w:rsidRDefault="000C5CCC" w:rsidP="004128A3">
            <w:pPr>
              <w:widowControl w:val="0"/>
              <w:jc w:val="right"/>
              <w:rPr>
                <w:rFonts w:asciiTheme="majorBidi" w:hAnsiTheme="majorBidi" w:cstheme="majorBidi"/>
                <w:color w:val="000000"/>
                <w:sz w:val="18"/>
                <w:szCs w:val="18"/>
                <w:lang w:val="tr-TR" w:eastAsia="tr-TR"/>
              </w:rPr>
            </w:pPr>
            <w:r w:rsidRPr="001B1C3B">
              <w:rPr>
                <w:color w:val="000000"/>
                <w:sz w:val="18"/>
                <w:szCs w:val="18"/>
                <w:lang w:val="tr-TR"/>
              </w:rPr>
              <w:t>10,602,196</w:t>
            </w:r>
          </w:p>
        </w:tc>
        <w:tc>
          <w:tcPr>
            <w:tcW w:w="1175" w:type="dxa"/>
            <w:tcBorders>
              <w:top w:val="dotted" w:sz="4" w:space="0" w:color="auto"/>
              <w:left w:val="dotted" w:sz="4" w:space="0" w:color="auto"/>
              <w:bottom w:val="dotted" w:sz="4" w:space="0" w:color="auto"/>
              <w:right w:val="single" w:sz="8" w:space="0" w:color="auto"/>
            </w:tcBorders>
            <w:vAlign w:val="center"/>
            <w:hideMark/>
          </w:tcPr>
          <w:p w14:paraId="700B1CC3" w14:textId="31AD6266" w:rsidR="000C5CCC" w:rsidRPr="001B1C3B" w:rsidRDefault="000C5CCC" w:rsidP="004128A3">
            <w:pPr>
              <w:widowControl w:val="0"/>
              <w:jc w:val="right"/>
              <w:rPr>
                <w:rFonts w:asciiTheme="majorBidi" w:hAnsiTheme="majorBidi" w:cstheme="majorBidi"/>
                <w:color w:val="000000"/>
                <w:sz w:val="18"/>
                <w:szCs w:val="18"/>
                <w:lang w:val="tr-TR" w:eastAsia="tr-TR"/>
              </w:rPr>
            </w:pPr>
            <w:r w:rsidRPr="001B1C3B">
              <w:rPr>
                <w:color w:val="000000"/>
                <w:sz w:val="18"/>
                <w:szCs w:val="18"/>
                <w:lang w:val="tr-TR"/>
              </w:rPr>
              <w:t>8,265,066</w:t>
            </w:r>
          </w:p>
        </w:tc>
      </w:tr>
      <w:tr w:rsidR="000C5CCC" w:rsidRPr="001B1C3B" w14:paraId="20987276" w14:textId="77777777" w:rsidTr="0068298E">
        <w:trPr>
          <w:trHeight w:val="320"/>
        </w:trPr>
        <w:tc>
          <w:tcPr>
            <w:tcW w:w="539" w:type="dxa"/>
            <w:tcBorders>
              <w:top w:val="dotted" w:sz="4" w:space="0" w:color="auto"/>
              <w:left w:val="single" w:sz="8" w:space="0" w:color="auto"/>
              <w:bottom w:val="dotted" w:sz="4" w:space="0" w:color="auto"/>
              <w:right w:val="dotted" w:sz="4" w:space="0" w:color="auto"/>
            </w:tcBorders>
            <w:vAlign w:val="center"/>
            <w:hideMark/>
          </w:tcPr>
          <w:p w14:paraId="4F14DF2C" w14:textId="77777777" w:rsidR="000C5CCC" w:rsidRPr="001B1C3B" w:rsidRDefault="000C5CCC" w:rsidP="004128A3">
            <w:pPr>
              <w:widowControl w:val="0"/>
              <w:jc w:val="right"/>
              <w:rPr>
                <w:rFonts w:asciiTheme="majorBidi" w:hAnsiTheme="majorBidi" w:cstheme="majorBidi"/>
                <w:color w:val="000000"/>
                <w:sz w:val="18"/>
                <w:szCs w:val="18"/>
                <w:lang w:val="tr-TR" w:eastAsia="tr-TR"/>
              </w:rPr>
            </w:pPr>
            <w:r w:rsidRPr="001B1C3B">
              <w:rPr>
                <w:rFonts w:asciiTheme="majorBidi" w:hAnsiTheme="majorBidi" w:cstheme="majorBidi"/>
                <w:color w:val="000000"/>
                <w:sz w:val="18"/>
                <w:szCs w:val="18"/>
                <w:lang w:val="tr-TR" w:eastAsia="tr-TR"/>
              </w:rPr>
              <w:t>25</w:t>
            </w:r>
          </w:p>
        </w:tc>
        <w:tc>
          <w:tcPr>
            <w:tcW w:w="3696" w:type="dxa"/>
            <w:tcBorders>
              <w:top w:val="dotted" w:sz="4" w:space="0" w:color="auto"/>
              <w:left w:val="dotted" w:sz="4" w:space="0" w:color="auto"/>
              <w:bottom w:val="dotted" w:sz="4" w:space="0" w:color="auto"/>
              <w:right w:val="dotted" w:sz="4" w:space="0" w:color="auto"/>
            </w:tcBorders>
            <w:vAlign w:val="center"/>
            <w:hideMark/>
          </w:tcPr>
          <w:p w14:paraId="6EC27D5D" w14:textId="0C183304" w:rsidR="000C5CCC" w:rsidRPr="001B1C3B" w:rsidRDefault="000C5CCC" w:rsidP="004128A3">
            <w:pPr>
              <w:widowControl w:val="0"/>
              <w:rPr>
                <w:rFonts w:asciiTheme="majorBidi" w:hAnsiTheme="majorBidi" w:cstheme="majorBidi"/>
                <w:color w:val="000000"/>
                <w:sz w:val="18"/>
                <w:szCs w:val="18"/>
                <w:lang w:val="tr-TR" w:eastAsia="tr-TR"/>
              </w:rPr>
            </w:pPr>
            <w:r w:rsidRPr="001B1C3B">
              <w:rPr>
                <w:rFonts w:asciiTheme="majorBidi" w:hAnsiTheme="majorBidi" w:cstheme="majorBidi"/>
                <w:color w:val="000000"/>
                <w:sz w:val="18"/>
                <w:szCs w:val="18"/>
                <w:lang w:val="tr-TR" w:eastAsia="tr-TR"/>
              </w:rPr>
              <w:t>Birbirlerine bağlı yükümlülüklere eşdeğer varlıklar</w:t>
            </w:r>
          </w:p>
        </w:tc>
        <w:tc>
          <w:tcPr>
            <w:tcW w:w="1040" w:type="dxa"/>
            <w:tcBorders>
              <w:top w:val="dotted" w:sz="4" w:space="0" w:color="auto"/>
              <w:left w:val="dotted" w:sz="4" w:space="0" w:color="auto"/>
              <w:bottom w:val="dotted" w:sz="4" w:space="0" w:color="auto"/>
              <w:right w:val="dotted" w:sz="4" w:space="0" w:color="auto"/>
            </w:tcBorders>
            <w:vAlign w:val="center"/>
            <w:hideMark/>
          </w:tcPr>
          <w:p w14:paraId="36504595" w14:textId="3E51D882" w:rsidR="000C5CCC" w:rsidRPr="001B1C3B" w:rsidRDefault="000C5CCC" w:rsidP="004128A3">
            <w:pPr>
              <w:widowControl w:val="0"/>
              <w:jc w:val="right"/>
              <w:rPr>
                <w:rFonts w:asciiTheme="majorBidi" w:hAnsiTheme="majorBidi" w:cstheme="majorBidi"/>
                <w:b/>
                <w:color w:val="000000"/>
                <w:sz w:val="18"/>
                <w:szCs w:val="18"/>
                <w:lang w:val="tr-TR" w:eastAsia="tr-TR"/>
              </w:rPr>
            </w:pPr>
            <w:r w:rsidRPr="001B1C3B">
              <w:rPr>
                <w:b/>
                <w:color w:val="000000"/>
                <w:sz w:val="18"/>
                <w:szCs w:val="18"/>
                <w:lang w:val="tr-TR" w:eastAsia="tr-TR"/>
              </w:rPr>
              <w:t>-</w:t>
            </w:r>
          </w:p>
        </w:tc>
        <w:tc>
          <w:tcPr>
            <w:tcW w:w="1040" w:type="dxa"/>
            <w:tcBorders>
              <w:top w:val="dotted" w:sz="4" w:space="0" w:color="auto"/>
              <w:left w:val="dotted" w:sz="4" w:space="0" w:color="auto"/>
              <w:bottom w:val="dotted" w:sz="4" w:space="0" w:color="auto"/>
              <w:right w:val="dotted" w:sz="4" w:space="0" w:color="auto"/>
            </w:tcBorders>
            <w:vAlign w:val="center"/>
            <w:hideMark/>
          </w:tcPr>
          <w:p w14:paraId="408A3514" w14:textId="42B9F2C8" w:rsidR="000C5CCC" w:rsidRPr="001B1C3B" w:rsidRDefault="000C5CCC" w:rsidP="004128A3">
            <w:pPr>
              <w:widowControl w:val="0"/>
              <w:jc w:val="right"/>
              <w:rPr>
                <w:rFonts w:asciiTheme="majorBidi" w:hAnsiTheme="majorBidi" w:cstheme="majorBidi"/>
                <w:color w:val="000000"/>
                <w:sz w:val="18"/>
                <w:szCs w:val="18"/>
                <w:lang w:val="tr-TR" w:eastAsia="tr-TR"/>
              </w:rPr>
            </w:pPr>
            <w:r w:rsidRPr="001B1C3B">
              <w:rPr>
                <w:color w:val="000000"/>
                <w:sz w:val="18"/>
                <w:szCs w:val="18"/>
                <w:lang w:val="tr-TR" w:eastAsia="tr-TR"/>
              </w:rPr>
              <w:t>-</w:t>
            </w:r>
          </w:p>
        </w:tc>
        <w:tc>
          <w:tcPr>
            <w:tcW w:w="1106" w:type="dxa"/>
            <w:tcBorders>
              <w:top w:val="dotted" w:sz="4" w:space="0" w:color="auto"/>
              <w:left w:val="dotted" w:sz="4" w:space="0" w:color="auto"/>
              <w:bottom w:val="dotted" w:sz="4" w:space="0" w:color="auto"/>
              <w:right w:val="dotted" w:sz="4" w:space="0" w:color="auto"/>
            </w:tcBorders>
            <w:vAlign w:val="center"/>
            <w:hideMark/>
          </w:tcPr>
          <w:p w14:paraId="112312D7" w14:textId="0F9CD923" w:rsidR="000C5CCC" w:rsidRPr="001B1C3B" w:rsidRDefault="000C5CCC" w:rsidP="004128A3">
            <w:pPr>
              <w:widowControl w:val="0"/>
              <w:jc w:val="right"/>
              <w:rPr>
                <w:rFonts w:asciiTheme="majorBidi" w:hAnsiTheme="majorBidi" w:cstheme="majorBidi"/>
                <w:color w:val="000000"/>
                <w:sz w:val="18"/>
                <w:szCs w:val="18"/>
                <w:lang w:val="tr-TR" w:eastAsia="tr-TR"/>
              </w:rPr>
            </w:pPr>
            <w:r w:rsidRPr="001B1C3B">
              <w:rPr>
                <w:color w:val="000000"/>
                <w:sz w:val="18"/>
                <w:szCs w:val="18"/>
                <w:lang w:val="tr-TR" w:eastAsia="tr-TR"/>
              </w:rPr>
              <w:t>-</w:t>
            </w:r>
          </w:p>
        </w:tc>
        <w:tc>
          <w:tcPr>
            <w:tcW w:w="1175" w:type="dxa"/>
            <w:tcBorders>
              <w:top w:val="dotted" w:sz="4" w:space="0" w:color="auto"/>
              <w:left w:val="dotted" w:sz="4" w:space="0" w:color="auto"/>
              <w:bottom w:val="dotted" w:sz="4" w:space="0" w:color="auto"/>
              <w:right w:val="dotted" w:sz="4" w:space="0" w:color="auto"/>
            </w:tcBorders>
            <w:vAlign w:val="center"/>
            <w:hideMark/>
          </w:tcPr>
          <w:p w14:paraId="09967C07" w14:textId="1286D5F4" w:rsidR="000C5CCC" w:rsidRPr="001B1C3B" w:rsidRDefault="000C5CCC" w:rsidP="004128A3">
            <w:pPr>
              <w:widowControl w:val="0"/>
              <w:jc w:val="right"/>
              <w:rPr>
                <w:rFonts w:asciiTheme="majorBidi" w:hAnsiTheme="majorBidi" w:cstheme="majorBidi"/>
                <w:color w:val="000000"/>
                <w:sz w:val="18"/>
                <w:szCs w:val="18"/>
                <w:lang w:val="tr-TR" w:eastAsia="tr-TR"/>
              </w:rPr>
            </w:pPr>
            <w:r w:rsidRPr="001B1C3B">
              <w:rPr>
                <w:color w:val="000000"/>
                <w:sz w:val="18"/>
                <w:szCs w:val="18"/>
                <w:lang w:val="tr-TR" w:eastAsia="tr-TR"/>
              </w:rPr>
              <w:t>-</w:t>
            </w:r>
          </w:p>
        </w:tc>
        <w:tc>
          <w:tcPr>
            <w:tcW w:w="1175" w:type="dxa"/>
            <w:tcBorders>
              <w:top w:val="dotted" w:sz="4" w:space="0" w:color="auto"/>
              <w:left w:val="dotted" w:sz="4" w:space="0" w:color="auto"/>
              <w:bottom w:val="dotted" w:sz="4" w:space="0" w:color="auto"/>
              <w:right w:val="single" w:sz="8" w:space="0" w:color="auto"/>
            </w:tcBorders>
            <w:vAlign w:val="center"/>
            <w:hideMark/>
          </w:tcPr>
          <w:p w14:paraId="6D20DBAD" w14:textId="51D65769" w:rsidR="000C5CCC" w:rsidRPr="001B1C3B" w:rsidRDefault="000C5CCC" w:rsidP="004128A3">
            <w:pPr>
              <w:widowControl w:val="0"/>
              <w:jc w:val="right"/>
              <w:rPr>
                <w:rFonts w:asciiTheme="majorBidi" w:hAnsiTheme="majorBidi" w:cstheme="majorBidi"/>
                <w:color w:val="000000"/>
                <w:sz w:val="18"/>
                <w:szCs w:val="18"/>
                <w:lang w:val="tr-TR" w:eastAsia="tr-TR"/>
              </w:rPr>
            </w:pPr>
            <w:r w:rsidRPr="001B1C3B">
              <w:rPr>
                <w:color w:val="000000"/>
                <w:sz w:val="18"/>
                <w:szCs w:val="18"/>
                <w:lang w:val="tr-TR" w:eastAsia="tr-TR"/>
              </w:rPr>
              <w:t>-</w:t>
            </w:r>
          </w:p>
        </w:tc>
      </w:tr>
    </w:tbl>
    <w:p w14:paraId="0881F6FB" w14:textId="77777777" w:rsidR="00EF1C58" w:rsidRPr="001B1C3B" w:rsidRDefault="00EF1C58" w:rsidP="004128A3">
      <w:pPr>
        <w:widowControl w:val="0"/>
        <w:jc w:val="right"/>
        <w:rPr>
          <w:rFonts w:asciiTheme="majorBidi" w:hAnsiTheme="majorBidi" w:cstheme="majorBidi"/>
          <w:color w:val="000000"/>
          <w:sz w:val="18"/>
          <w:szCs w:val="18"/>
          <w:lang w:val="tr-TR" w:eastAsia="tr-TR"/>
        </w:rPr>
        <w:sectPr w:rsidR="00EF1C58" w:rsidRPr="001B1C3B" w:rsidSect="004128A3">
          <w:footerReference w:type="default" r:id="rId55"/>
          <w:pgSz w:w="11907" w:h="16840" w:code="9"/>
          <w:pgMar w:top="1418" w:right="1275" w:bottom="1418" w:left="1418" w:header="578" w:footer="221" w:gutter="0"/>
          <w:pgNumType w:start="11"/>
          <w:cols w:space="708"/>
          <w:docGrid w:linePitch="299"/>
        </w:sectPr>
      </w:pPr>
    </w:p>
    <w:tbl>
      <w:tblPr>
        <w:tblW w:w="9771" w:type="dxa"/>
        <w:tblCellMar>
          <w:left w:w="70" w:type="dxa"/>
          <w:right w:w="70" w:type="dxa"/>
        </w:tblCellMar>
        <w:tblLook w:val="04A0" w:firstRow="1" w:lastRow="0" w:firstColumn="1" w:lastColumn="0" w:noHBand="0" w:noVBand="1"/>
      </w:tblPr>
      <w:tblGrid>
        <w:gridCol w:w="539"/>
        <w:gridCol w:w="3696"/>
        <w:gridCol w:w="1040"/>
        <w:gridCol w:w="1040"/>
        <w:gridCol w:w="1106"/>
        <w:gridCol w:w="1175"/>
        <w:gridCol w:w="1175"/>
      </w:tblGrid>
      <w:tr w:rsidR="000C5CCC" w:rsidRPr="001B1C3B" w14:paraId="66C34724" w14:textId="77777777" w:rsidTr="0068298E">
        <w:trPr>
          <w:trHeight w:val="320"/>
        </w:trPr>
        <w:tc>
          <w:tcPr>
            <w:tcW w:w="539" w:type="dxa"/>
            <w:tcBorders>
              <w:top w:val="dotted" w:sz="4" w:space="0" w:color="auto"/>
              <w:left w:val="single" w:sz="8" w:space="0" w:color="auto"/>
              <w:bottom w:val="dotted" w:sz="4" w:space="0" w:color="auto"/>
              <w:right w:val="dotted" w:sz="4" w:space="0" w:color="auto"/>
            </w:tcBorders>
            <w:vAlign w:val="center"/>
            <w:hideMark/>
          </w:tcPr>
          <w:p w14:paraId="136BE107" w14:textId="77777777" w:rsidR="000C5CCC" w:rsidRPr="001B1C3B" w:rsidRDefault="000C5CCC" w:rsidP="004128A3">
            <w:pPr>
              <w:widowControl w:val="0"/>
              <w:jc w:val="right"/>
              <w:rPr>
                <w:rFonts w:asciiTheme="majorBidi" w:hAnsiTheme="majorBidi" w:cstheme="majorBidi"/>
                <w:color w:val="000000"/>
                <w:sz w:val="18"/>
                <w:szCs w:val="18"/>
                <w:lang w:val="tr-TR" w:eastAsia="tr-TR"/>
              </w:rPr>
            </w:pPr>
            <w:r w:rsidRPr="001B1C3B">
              <w:rPr>
                <w:rFonts w:asciiTheme="majorBidi" w:hAnsiTheme="majorBidi" w:cstheme="majorBidi"/>
                <w:color w:val="000000"/>
                <w:sz w:val="18"/>
                <w:szCs w:val="18"/>
                <w:lang w:val="tr-TR" w:eastAsia="tr-TR"/>
              </w:rPr>
              <w:t>26</w:t>
            </w:r>
          </w:p>
        </w:tc>
        <w:tc>
          <w:tcPr>
            <w:tcW w:w="3696" w:type="dxa"/>
            <w:tcBorders>
              <w:top w:val="dotted" w:sz="4" w:space="0" w:color="auto"/>
              <w:left w:val="dotted" w:sz="4" w:space="0" w:color="auto"/>
              <w:bottom w:val="dotted" w:sz="4" w:space="0" w:color="auto"/>
              <w:right w:val="dotted" w:sz="4" w:space="0" w:color="auto"/>
            </w:tcBorders>
            <w:vAlign w:val="center"/>
            <w:hideMark/>
          </w:tcPr>
          <w:p w14:paraId="2CA479F3" w14:textId="5491E500" w:rsidR="000C5CCC" w:rsidRPr="001B1C3B" w:rsidRDefault="000C5CCC" w:rsidP="004128A3">
            <w:pPr>
              <w:widowControl w:val="0"/>
              <w:rPr>
                <w:rFonts w:asciiTheme="majorBidi" w:hAnsiTheme="majorBidi" w:cstheme="majorBidi"/>
                <w:color w:val="000000"/>
                <w:sz w:val="18"/>
                <w:szCs w:val="18"/>
                <w:lang w:val="tr-TR" w:eastAsia="tr-TR"/>
              </w:rPr>
            </w:pPr>
            <w:r w:rsidRPr="001B1C3B">
              <w:rPr>
                <w:rFonts w:asciiTheme="majorBidi" w:hAnsiTheme="majorBidi" w:cstheme="majorBidi"/>
                <w:color w:val="000000"/>
                <w:sz w:val="18"/>
                <w:szCs w:val="18"/>
                <w:lang w:val="tr-TR" w:eastAsia="tr-TR"/>
              </w:rPr>
              <w:t>Diğer varlıklar</w:t>
            </w:r>
          </w:p>
        </w:tc>
        <w:tc>
          <w:tcPr>
            <w:tcW w:w="1040" w:type="dxa"/>
            <w:tcBorders>
              <w:top w:val="dotted" w:sz="4" w:space="0" w:color="auto"/>
              <w:left w:val="dotted" w:sz="4" w:space="0" w:color="auto"/>
              <w:bottom w:val="dotted" w:sz="4" w:space="0" w:color="auto"/>
              <w:right w:val="dotted" w:sz="4" w:space="0" w:color="auto"/>
            </w:tcBorders>
            <w:vAlign w:val="center"/>
            <w:hideMark/>
          </w:tcPr>
          <w:p w14:paraId="3CE71FCB" w14:textId="1B0A074A" w:rsidR="000C5CCC" w:rsidRPr="001B1C3B" w:rsidRDefault="000C5CCC" w:rsidP="004128A3">
            <w:pPr>
              <w:widowControl w:val="0"/>
              <w:jc w:val="right"/>
              <w:rPr>
                <w:rFonts w:asciiTheme="majorBidi" w:hAnsiTheme="majorBidi" w:cstheme="majorBidi"/>
                <w:color w:val="000000"/>
                <w:sz w:val="18"/>
                <w:szCs w:val="18"/>
                <w:lang w:val="tr-TR" w:eastAsia="tr-TR"/>
              </w:rPr>
            </w:pPr>
            <w:r w:rsidRPr="001B1C3B">
              <w:rPr>
                <w:color w:val="000000"/>
                <w:sz w:val="18"/>
                <w:szCs w:val="18"/>
                <w:lang w:val="tr-TR" w:eastAsia="tr-TR"/>
              </w:rPr>
              <w:t>-</w:t>
            </w:r>
          </w:p>
        </w:tc>
        <w:tc>
          <w:tcPr>
            <w:tcW w:w="1040" w:type="dxa"/>
            <w:tcBorders>
              <w:top w:val="dotted" w:sz="4" w:space="0" w:color="auto"/>
              <w:left w:val="dotted" w:sz="4" w:space="0" w:color="auto"/>
              <w:bottom w:val="dotted" w:sz="4" w:space="0" w:color="auto"/>
              <w:right w:val="dotted" w:sz="4" w:space="0" w:color="auto"/>
            </w:tcBorders>
            <w:vAlign w:val="center"/>
            <w:hideMark/>
          </w:tcPr>
          <w:p w14:paraId="09BB7149" w14:textId="59D60D47" w:rsidR="000C5CCC" w:rsidRPr="001B1C3B" w:rsidRDefault="000C5CCC" w:rsidP="004128A3">
            <w:pPr>
              <w:widowControl w:val="0"/>
              <w:jc w:val="right"/>
              <w:rPr>
                <w:rFonts w:asciiTheme="majorBidi" w:hAnsiTheme="majorBidi" w:cstheme="majorBidi"/>
                <w:color w:val="000000"/>
                <w:sz w:val="18"/>
                <w:szCs w:val="18"/>
                <w:lang w:val="tr-TR" w:eastAsia="tr-TR"/>
              </w:rPr>
            </w:pPr>
            <w:r w:rsidRPr="001B1C3B">
              <w:rPr>
                <w:color w:val="000000"/>
                <w:sz w:val="18"/>
                <w:szCs w:val="18"/>
                <w:lang w:val="tr-TR" w:eastAsia="tr-TR"/>
              </w:rPr>
              <w:t>-</w:t>
            </w:r>
          </w:p>
        </w:tc>
        <w:tc>
          <w:tcPr>
            <w:tcW w:w="1106" w:type="dxa"/>
            <w:tcBorders>
              <w:top w:val="dotted" w:sz="4" w:space="0" w:color="auto"/>
              <w:left w:val="dotted" w:sz="4" w:space="0" w:color="auto"/>
              <w:bottom w:val="dotted" w:sz="4" w:space="0" w:color="auto"/>
              <w:right w:val="dotted" w:sz="4" w:space="0" w:color="auto"/>
            </w:tcBorders>
            <w:vAlign w:val="center"/>
            <w:hideMark/>
          </w:tcPr>
          <w:p w14:paraId="76F5BC62" w14:textId="337A2FCD" w:rsidR="000C5CCC" w:rsidRPr="001B1C3B" w:rsidRDefault="000C5CCC" w:rsidP="004128A3">
            <w:pPr>
              <w:widowControl w:val="0"/>
              <w:jc w:val="right"/>
              <w:rPr>
                <w:rFonts w:asciiTheme="majorBidi" w:hAnsiTheme="majorBidi" w:cstheme="majorBidi"/>
                <w:color w:val="000000"/>
                <w:sz w:val="18"/>
                <w:szCs w:val="18"/>
                <w:lang w:val="tr-TR" w:eastAsia="tr-TR"/>
              </w:rPr>
            </w:pPr>
            <w:r w:rsidRPr="001B1C3B">
              <w:rPr>
                <w:color w:val="000000"/>
                <w:sz w:val="18"/>
                <w:szCs w:val="18"/>
                <w:lang w:val="tr-TR" w:eastAsia="tr-TR"/>
              </w:rPr>
              <w:t>-</w:t>
            </w:r>
          </w:p>
        </w:tc>
        <w:tc>
          <w:tcPr>
            <w:tcW w:w="1175" w:type="dxa"/>
            <w:tcBorders>
              <w:top w:val="dotted" w:sz="4" w:space="0" w:color="auto"/>
              <w:left w:val="dotted" w:sz="4" w:space="0" w:color="auto"/>
              <w:bottom w:val="dotted" w:sz="4" w:space="0" w:color="auto"/>
              <w:right w:val="dotted" w:sz="4" w:space="0" w:color="auto"/>
            </w:tcBorders>
            <w:vAlign w:val="center"/>
            <w:hideMark/>
          </w:tcPr>
          <w:p w14:paraId="4C48E4A7" w14:textId="1ECB274F" w:rsidR="000C5CCC" w:rsidRPr="001B1C3B" w:rsidRDefault="000C5CCC" w:rsidP="004128A3">
            <w:pPr>
              <w:widowControl w:val="0"/>
              <w:jc w:val="right"/>
              <w:rPr>
                <w:rFonts w:asciiTheme="majorBidi" w:hAnsiTheme="majorBidi" w:cstheme="majorBidi"/>
                <w:color w:val="000000"/>
                <w:sz w:val="18"/>
                <w:szCs w:val="18"/>
                <w:lang w:val="tr-TR" w:eastAsia="tr-TR"/>
              </w:rPr>
            </w:pPr>
            <w:r w:rsidRPr="001B1C3B">
              <w:rPr>
                <w:color w:val="000000"/>
                <w:sz w:val="18"/>
                <w:szCs w:val="18"/>
                <w:lang w:val="tr-TR" w:eastAsia="tr-TR"/>
              </w:rPr>
              <w:t>-</w:t>
            </w:r>
          </w:p>
        </w:tc>
        <w:tc>
          <w:tcPr>
            <w:tcW w:w="1175" w:type="dxa"/>
            <w:tcBorders>
              <w:top w:val="dotted" w:sz="4" w:space="0" w:color="auto"/>
              <w:left w:val="dotted" w:sz="4" w:space="0" w:color="auto"/>
              <w:bottom w:val="dotted" w:sz="4" w:space="0" w:color="auto"/>
              <w:right w:val="single" w:sz="8" w:space="0" w:color="auto"/>
            </w:tcBorders>
            <w:vAlign w:val="center"/>
            <w:hideMark/>
          </w:tcPr>
          <w:p w14:paraId="2378A79F" w14:textId="5EB7181D" w:rsidR="000C5CCC" w:rsidRPr="001B1C3B" w:rsidRDefault="000C5CCC" w:rsidP="004128A3">
            <w:pPr>
              <w:widowControl w:val="0"/>
              <w:jc w:val="right"/>
              <w:rPr>
                <w:rFonts w:asciiTheme="majorBidi" w:hAnsiTheme="majorBidi" w:cstheme="majorBidi"/>
                <w:color w:val="000000"/>
                <w:sz w:val="18"/>
                <w:szCs w:val="18"/>
                <w:lang w:val="tr-TR" w:eastAsia="tr-TR"/>
              </w:rPr>
            </w:pPr>
            <w:r w:rsidRPr="001B1C3B">
              <w:rPr>
                <w:color w:val="000000"/>
                <w:sz w:val="18"/>
                <w:szCs w:val="18"/>
                <w:lang w:val="tr-TR" w:eastAsia="tr-TR"/>
              </w:rPr>
              <w:t>317,153,033</w:t>
            </w:r>
          </w:p>
        </w:tc>
      </w:tr>
      <w:tr w:rsidR="000C5CCC" w:rsidRPr="001B1C3B" w14:paraId="2F451DC1" w14:textId="77777777" w:rsidTr="0068298E">
        <w:trPr>
          <w:trHeight w:val="320"/>
        </w:trPr>
        <w:tc>
          <w:tcPr>
            <w:tcW w:w="539" w:type="dxa"/>
            <w:tcBorders>
              <w:top w:val="dotted" w:sz="4" w:space="0" w:color="auto"/>
              <w:left w:val="single" w:sz="8" w:space="0" w:color="auto"/>
              <w:bottom w:val="dotted" w:sz="4" w:space="0" w:color="auto"/>
              <w:right w:val="dotted" w:sz="4" w:space="0" w:color="auto"/>
            </w:tcBorders>
            <w:vAlign w:val="center"/>
            <w:hideMark/>
          </w:tcPr>
          <w:p w14:paraId="6C8D1BBF" w14:textId="77777777" w:rsidR="000C5CCC" w:rsidRPr="001B1C3B" w:rsidRDefault="000C5CCC" w:rsidP="004128A3">
            <w:pPr>
              <w:widowControl w:val="0"/>
              <w:jc w:val="right"/>
              <w:rPr>
                <w:rFonts w:asciiTheme="majorBidi" w:hAnsiTheme="majorBidi" w:cstheme="majorBidi"/>
                <w:color w:val="000000"/>
                <w:sz w:val="18"/>
                <w:szCs w:val="18"/>
                <w:lang w:val="tr-TR" w:eastAsia="tr-TR"/>
              </w:rPr>
            </w:pPr>
            <w:r w:rsidRPr="001B1C3B">
              <w:rPr>
                <w:rFonts w:asciiTheme="majorBidi" w:hAnsiTheme="majorBidi" w:cstheme="majorBidi"/>
                <w:color w:val="000000"/>
                <w:sz w:val="18"/>
                <w:szCs w:val="18"/>
                <w:lang w:val="tr-TR" w:eastAsia="tr-TR"/>
              </w:rPr>
              <w:t>27</w:t>
            </w:r>
          </w:p>
        </w:tc>
        <w:tc>
          <w:tcPr>
            <w:tcW w:w="3696" w:type="dxa"/>
            <w:tcBorders>
              <w:top w:val="dotted" w:sz="4" w:space="0" w:color="auto"/>
              <w:left w:val="dotted" w:sz="4" w:space="0" w:color="auto"/>
              <w:bottom w:val="dotted" w:sz="4" w:space="0" w:color="auto"/>
              <w:right w:val="dotted" w:sz="4" w:space="0" w:color="auto"/>
            </w:tcBorders>
            <w:vAlign w:val="center"/>
            <w:hideMark/>
          </w:tcPr>
          <w:p w14:paraId="7C6E6F43" w14:textId="69CD7D90" w:rsidR="000C5CCC" w:rsidRPr="001B1C3B" w:rsidRDefault="000C5CCC" w:rsidP="004128A3">
            <w:pPr>
              <w:widowControl w:val="0"/>
              <w:rPr>
                <w:rFonts w:asciiTheme="majorBidi" w:hAnsiTheme="majorBidi" w:cstheme="majorBidi"/>
                <w:color w:val="000000"/>
                <w:sz w:val="18"/>
                <w:szCs w:val="18"/>
                <w:lang w:val="tr-TR" w:eastAsia="tr-TR"/>
              </w:rPr>
            </w:pPr>
            <w:r w:rsidRPr="001B1C3B">
              <w:rPr>
                <w:rFonts w:asciiTheme="majorBidi" w:hAnsiTheme="majorBidi" w:cstheme="majorBidi"/>
                <w:color w:val="000000"/>
                <w:sz w:val="18"/>
                <w:szCs w:val="18"/>
                <w:lang w:val="tr-TR" w:eastAsia="tr-TR"/>
              </w:rPr>
              <w:t>Altın dâhil fiziki teslimatlı emtia</w:t>
            </w:r>
          </w:p>
        </w:tc>
        <w:tc>
          <w:tcPr>
            <w:tcW w:w="1040" w:type="dxa"/>
            <w:tcBorders>
              <w:top w:val="dotted" w:sz="4" w:space="0" w:color="auto"/>
              <w:left w:val="dotted" w:sz="4" w:space="0" w:color="auto"/>
              <w:bottom w:val="dotted" w:sz="4" w:space="0" w:color="auto"/>
              <w:right w:val="dotted" w:sz="4" w:space="0" w:color="auto"/>
            </w:tcBorders>
            <w:vAlign w:val="center"/>
            <w:hideMark/>
          </w:tcPr>
          <w:p w14:paraId="33AF475D" w14:textId="79C34428" w:rsidR="000C5CCC" w:rsidRPr="001B1C3B" w:rsidRDefault="000C5CCC" w:rsidP="004128A3">
            <w:pPr>
              <w:widowControl w:val="0"/>
              <w:jc w:val="right"/>
              <w:rPr>
                <w:rFonts w:asciiTheme="majorBidi" w:hAnsiTheme="majorBidi" w:cstheme="majorBidi"/>
                <w:color w:val="000000"/>
                <w:sz w:val="18"/>
                <w:szCs w:val="18"/>
                <w:lang w:val="tr-TR" w:eastAsia="tr-TR"/>
              </w:rPr>
            </w:pPr>
            <w:r w:rsidRPr="001B1C3B">
              <w:rPr>
                <w:color w:val="000000"/>
                <w:sz w:val="18"/>
                <w:szCs w:val="18"/>
                <w:lang w:val="tr-TR"/>
              </w:rPr>
              <w:t>16,300,705</w:t>
            </w:r>
          </w:p>
        </w:tc>
        <w:tc>
          <w:tcPr>
            <w:tcW w:w="1040" w:type="dxa"/>
            <w:tcBorders>
              <w:top w:val="dotted" w:sz="4" w:space="0" w:color="auto"/>
              <w:left w:val="dotted" w:sz="4" w:space="0" w:color="auto"/>
              <w:bottom w:val="dotted" w:sz="4" w:space="0" w:color="auto"/>
              <w:right w:val="dotted" w:sz="4" w:space="0" w:color="auto"/>
            </w:tcBorders>
            <w:vAlign w:val="center"/>
            <w:hideMark/>
          </w:tcPr>
          <w:p w14:paraId="66519585" w14:textId="40A3FAED" w:rsidR="000C5CCC" w:rsidRPr="001B1C3B" w:rsidRDefault="000C5CCC" w:rsidP="004128A3">
            <w:pPr>
              <w:widowControl w:val="0"/>
              <w:jc w:val="right"/>
              <w:rPr>
                <w:rFonts w:asciiTheme="majorBidi" w:hAnsiTheme="majorBidi" w:cstheme="majorBidi"/>
                <w:color w:val="000000"/>
                <w:sz w:val="18"/>
                <w:szCs w:val="18"/>
                <w:lang w:val="tr-TR" w:eastAsia="tr-TR"/>
              </w:rPr>
            </w:pPr>
            <w:r w:rsidRPr="001B1C3B">
              <w:rPr>
                <w:color w:val="000000"/>
                <w:sz w:val="18"/>
                <w:szCs w:val="18"/>
                <w:lang w:val="tr-TR" w:eastAsia="tr-TR"/>
              </w:rPr>
              <w:t>-</w:t>
            </w:r>
          </w:p>
        </w:tc>
        <w:tc>
          <w:tcPr>
            <w:tcW w:w="1106" w:type="dxa"/>
            <w:tcBorders>
              <w:top w:val="dotted" w:sz="4" w:space="0" w:color="auto"/>
              <w:left w:val="dotted" w:sz="4" w:space="0" w:color="auto"/>
              <w:bottom w:val="dotted" w:sz="4" w:space="0" w:color="auto"/>
              <w:right w:val="dotted" w:sz="4" w:space="0" w:color="auto"/>
            </w:tcBorders>
            <w:vAlign w:val="center"/>
            <w:hideMark/>
          </w:tcPr>
          <w:p w14:paraId="62E20E3E" w14:textId="7F0A458E" w:rsidR="000C5CCC" w:rsidRPr="001B1C3B" w:rsidRDefault="000C5CCC" w:rsidP="004128A3">
            <w:pPr>
              <w:widowControl w:val="0"/>
              <w:jc w:val="right"/>
              <w:rPr>
                <w:rFonts w:asciiTheme="majorBidi" w:hAnsiTheme="majorBidi" w:cstheme="majorBidi"/>
                <w:color w:val="000000"/>
                <w:sz w:val="18"/>
                <w:szCs w:val="18"/>
                <w:lang w:val="tr-TR" w:eastAsia="tr-TR"/>
              </w:rPr>
            </w:pPr>
            <w:r w:rsidRPr="001B1C3B">
              <w:rPr>
                <w:color w:val="000000"/>
                <w:sz w:val="18"/>
                <w:szCs w:val="18"/>
                <w:lang w:val="tr-TR" w:eastAsia="tr-TR"/>
              </w:rPr>
              <w:t>-</w:t>
            </w:r>
          </w:p>
        </w:tc>
        <w:tc>
          <w:tcPr>
            <w:tcW w:w="1175" w:type="dxa"/>
            <w:tcBorders>
              <w:top w:val="dotted" w:sz="4" w:space="0" w:color="auto"/>
              <w:left w:val="dotted" w:sz="4" w:space="0" w:color="auto"/>
              <w:bottom w:val="dotted" w:sz="4" w:space="0" w:color="auto"/>
              <w:right w:val="dotted" w:sz="4" w:space="0" w:color="auto"/>
            </w:tcBorders>
            <w:vAlign w:val="center"/>
            <w:hideMark/>
          </w:tcPr>
          <w:p w14:paraId="15495531" w14:textId="5C6F0C06" w:rsidR="000C5CCC" w:rsidRPr="001B1C3B" w:rsidRDefault="000C5CCC" w:rsidP="004128A3">
            <w:pPr>
              <w:widowControl w:val="0"/>
              <w:jc w:val="right"/>
              <w:rPr>
                <w:rFonts w:asciiTheme="majorBidi" w:hAnsiTheme="majorBidi" w:cstheme="majorBidi"/>
                <w:color w:val="000000"/>
                <w:sz w:val="18"/>
                <w:szCs w:val="18"/>
                <w:lang w:val="tr-TR" w:eastAsia="tr-TR"/>
              </w:rPr>
            </w:pPr>
            <w:r w:rsidRPr="001B1C3B">
              <w:rPr>
                <w:color w:val="000000"/>
                <w:sz w:val="18"/>
                <w:szCs w:val="18"/>
                <w:lang w:val="tr-TR" w:eastAsia="tr-TR"/>
              </w:rPr>
              <w:t>-</w:t>
            </w:r>
          </w:p>
        </w:tc>
        <w:tc>
          <w:tcPr>
            <w:tcW w:w="1175" w:type="dxa"/>
            <w:tcBorders>
              <w:top w:val="dotted" w:sz="4" w:space="0" w:color="auto"/>
              <w:left w:val="dotted" w:sz="4" w:space="0" w:color="auto"/>
              <w:bottom w:val="dotted" w:sz="4" w:space="0" w:color="auto"/>
              <w:right w:val="single" w:sz="8" w:space="0" w:color="auto"/>
            </w:tcBorders>
            <w:vAlign w:val="center"/>
            <w:hideMark/>
          </w:tcPr>
          <w:p w14:paraId="3955E529" w14:textId="7FFFB64D" w:rsidR="000C5CCC" w:rsidRPr="001B1C3B" w:rsidRDefault="000C5CCC" w:rsidP="004128A3">
            <w:pPr>
              <w:widowControl w:val="0"/>
              <w:jc w:val="right"/>
              <w:rPr>
                <w:rFonts w:asciiTheme="majorBidi" w:hAnsiTheme="majorBidi" w:cstheme="majorBidi"/>
                <w:color w:val="000000"/>
                <w:sz w:val="18"/>
                <w:szCs w:val="18"/>
                <w:lang w:val="tr-TR" w:eastAsia="tr-TR"/>
              </w:rPr>
            </w:pPr>
            <w:r w:rsidRPr="001B1C3B">
              <w:rPr>
                <w:color w:val="000000"/>
                <w:sz w:val="18"/>
                <w:szCs w:val="18"/>
                <w:lang w:val="tr-TR"/>
              </w:rPr>
              <w:t>16,300,705</w:t>
            </w:r>
          </w:p>
        </w:tc>
      </w:tr>
      <w:tr w:rsidR="000C5CCC" w:rsidRPr="001B1C3B" w14:paraId="39954C89" w14:textId="77777777" w:rsidTr="0068298E">
        <w:trPr>
          <w:trHeight w:val="630"/>
        </w:trPr>
        <w:tc>
          <w:tcPr>
            <w:tcW w:w="539" w:type="dxa"/>
            <w:tcBorders>
              <w:top w:val="dotted" w:sz="4" w:space="0" w:color="auto"/>
              <w:left w:val="single" w:sz="8" w:space="0" w:color="auto"/>
              <w:bottom w:val="dotted" w:sz="4" w:space="0" w:color="auto"/>
              <w:right w:val="dotted" w:sz="4" w:space="0" w:color="auto"/>
            </w:tcBorders>
            <w:vAlign w:val="center"/>
            <w:hideMark/>
          </w:tcPr>
          <w:p w14:paraId="09933003" w14:textId="77777777" w:rsidR="000C5CCC" w:rsidRPr="001B1C3B" w:rsidRDefault="000C5CCC" w:rsidP="004128A3">
            <w:pPr>
              <w:widowControl w:val="0"/>
              <w:jc w:val="right"/>
              <w:rPr>
                <w:rFonts w:asciiTheme="majorBidi" w:hAnsiTheme="majorBidi" w:cstheme="majorBidi"/>
                <w:color w:val="000000"/>
                <w:sz w:val="18"/>
                <w:szCs w:val="18"/>
                <w:lang w:val="tr-TR" w:eastAsia="tr-TR"/>
              </w:rPr>
            </w:pPr>
            <w:r w:rsidRPr="001B1C3B">
              <w:rPr>
                <w:rFonts w:asciiTheme="majorBidi" w:hAnsiTheme="majorBidi" w:cstheme="majorBidi"/>
                <w:color w:val="000000"/>
                <w:sz w:val="18"/>
                <w:szCs w:val="18"/>
                <w:lang w:val="tr-TR" w:eastAsia="tr-TR"/>
              </w:rPr>
              <w:t>28</w:t>
            </w:r>
          </w:p>
        </w:tc>
        <w:tc>
          <w:tcPr>
            <w:tcW w:w="3696" w:type="dxa"/>
            <w:tcBorders>
              <w:top w:val="dotted" w:sz="4" w:space="0" w:color="auto"/>
              <w:left w:val="dotted" w:sz="4" w:space="0" w:color="auto"/>
              <w:bottom w:val="dotted" w:sz="4" w:space="0" w:color="auto"/>
              <w:right w:val="dotted" w:sz="4" w:space="0" w:color="auto"/>
            </w:tcBorders>
            <w:vAlign w:val="center"/>
            <w:hideMark/>
          </w:tcPr>
          <w:p w14:paraId="6EA58DB9" w14:textId="6AAC5C23" w:rsidR="000C5CCC" w:rsidRPr="001B1C3B" w:rsidRDefault="000C5CCC" w:rsidP="004128A3">
            <w:pPr>
              <w:widowControl w:val="0"/>
              <w:rPr>
                <w:rFonts w:asciiTheme="majorBidi" w:hAnsiTheme="majorBidi" w:cstheme="majorBidi"/>
                <w:color w:val="000000"/>
                <w:sz w:val="18"/>
                <w:szCs w:val="18"/>
                <w:lang w:val="tr-TR" w:eastAsia="tr-TR"/>
              </w:rPr>
            </w:pPr>
            <w:r w:rsidRPr="001B1C3B">
              <w:rPr>
                <w:rFonts w:asciiTheme="majorBidi" w:hAnsiTheme="majorBidi" w:cstheme="majorBidi"/>
                <w:color w:val="000000"/>
                <w:sz w:val="18"/>
                <w:szCs w:val="18"/>
                <w:lang w:val="tr-TR" w:eastAsia="tr-TR"/>
              </w:rPr>
              <w:t>Türev sözleşmelerin başlangıç teminatı veya merkezi karşı tarafa verilen garanti fonu</w:t>
            </w:r>
          </w:p>
        </w:tc>
        <w:tc>
          <w:tcPr>
            <w:tcW w:w="1040" w:type="dxa"/>
            <w:tcBorders>
              <w:top w:val="dotted" w:sz="4" w:space="0" w:color="auto"/>
              <w:left w:val="dotted" w:sz="4" w:space="0" w:color="auto"/>
              <w:bottom w:val="dotted" w:sz="4" w:space="0" w:color="auto"/>
              <w:right w:val="dotted" w:sz="4" w:space="0" w:color="auto"/>
            </w:tcBorders>
            <w:vAlign w:val="center"/>
            <w:hideMark/>
          </w:tcPr>
          <w:p w14:paraId="603AD99B" w14:textId="27649D23" w:rsidR="000C5CCC" w:rsidRPr="001B1C3B" w:rsidRDefault="000C5CCC" w:rsidP="004128A3">
            <w:pPr>
              <w:widowControl w:val="0"/>
              <w:jc w:val="right"/>
              <w:rPr>
                <w:rFonts w:asciiTheme="majorBidi" w:hAnsiTheme="majorBidi" w:cstheme="majorBidi"/>
                <w:color w:val="000000"/>
                <w:sz w:val="18"/>
                <w:szCs w:val="18"/>
                <w:lang w:val="tr-TR" w:eastAsia="tr-TR"/>
              </w:rPr>
            </w:pPr>
            <w:r w:rsidRPr="001B1C3B">
              <w:rPr>
                <w:color w:val="000000"/>
                <w:sz w:val="18"/>
                <w:szCs w:val="18"/>
                <w:lang w:val="tr-TR" w:eastAsia="tr-TR"/>
              </w:rPr>
              <w:t>-</w:t>
            </w:r>
          </w:p>
        </w:tc>
        <w:tc>
          <w:tcPr>
            <w:tcW w:w="3321" w:type="dxa"/>
            <w:gridSpan w:val="3"/>
            <w:tcBorders>
              <w:top w:val="dotted" w:sz="4" w:space="0" w:color="auto"/>
              <w:left w:val="dotted" w:sz="4" w:space="0" w:color="auto"/>
              <w:bottom w:val="dotted" w:sz="4" w:space="0" w:color="auto"/>
              <w:right w:val="dotted" w:sz="4" w:space="0" w:color="auto"/>
            </w:tcBorders>
            <w:vAlign w:val="center"/>
            <w:hideMark/>
          </w:tcPr>
          <w:p w14:paraId="4CBB029F" w14:textId="7821C248" w:rsidR="000C5CCC" w:rsidRPr="001B1C3B" w:rsidRDefault="000C5CCC" w:rsidP="004128A3">
            <w:pPr>
              <w:widowControl w:val="0"/>
              <w:jc w:val="center"/>
              <w:rPr>
                <w:rFonts w:asciiTheme="majorBidi" w:hAnsiTheme="majorBidi" w:cstheme="majorBidi"/>
                <w:color w:val="000000"/>
                <w:sz w:val="18"/>
                <w:szCs w:val="18"/>
                <w:lang w:val="tr-TR" w:eastAsia="tr-TR"/>
              </w:rPr>
            </w:pPr>
            <w:r w:rsidRPr="001B1C3B">
              <w:rPr>
                <w:color w:val="000000"/>
                <w:sz w:val="18"/>
                <w:szCs w:val="18"/>
                <w:lang w:val="tr-TR"/>
              </w:rPr>
              <w:t>1,243,193</w:t>
            </w:r>
          </w:p>
        </w:tc>
        <w:tc>
          <w:tcPr>
            <w:tcW w:w="1175" w:type="dxa"/>
            <w:tcBorders>
              <w:top w:val="dotted" w:sz="4" w:space="0" w:color="auto"/>
              <w:left w:val="dotted" w:sz="4" w:space="0" w:color="auto"/>
              <w:bottom w:val="dotted" w:sz="4" w:space="0" w:color="auto"/>
              <w:right w:val="single" w:sz="8" w:space="0" w:color="auto"/>
            </w:tcBorders>
            <w:vAlign w:val="center"/>
            <w:hideMark/>
          </w:tcPr>
          <w:p w14:paraId="3D607C82" w14:textId="7756B083" w:rsidR="000C5CCC" w:rsidRPr="001B1C3B" w:rsidRDefault="000C5CCC" w:rsidP="004128A3">
            <w:pPr>
              <w:widowControl w:val="0"/>
              <w:jc w:val="right"/>
              <w:rPr>
                <w:rFonts w:asciiTheme="majorBidi" w:hAnsiTheme="majorBidi" w:cstheme="majorBidi"/>
                <w:color w:val="000000"/>
                <w:sz w:val="18"/>
                <w:szCs w:val="18"/>
                <w:lang w:val="tr-TR" w:eastAsia="tr-TR"/>
              </w:rPr>
            </w:pPr>
            <w:r w:rsidRPr="001B1C3B">
              <w:rPr>
                <w:color w:val="000000"/>
                <w:sz w:val="18"/>
                <w:szCs w:val="18"/>
                <w:lang w:val="tr-TR"/>
              </w:rPr>
              <w:t>1,056,714</w:t>
            </w:r>
          </w:p>
        </w:tc>
      </w:tr>
      <w:tr w:rsidR="000C5CCC" w:rsidRPr="001B1C3B" w14:paraId="67E98874" w14:textId="77777777" w:rsidTr="0068298E">
        <w:trPr>
          <w:trHeight w:val="320"/>
        </w:trPr>
        <w:tc>
          <w:tcPr>
            <w:tcW w:w="539" w:type="dxa"/>
            <w:tcBorders>
              <w:top w:val="dotted" w:sz="4" w:space="0" w:color="auto"/>
              <w:left w:val="single" w:sz="8" w:space="0" w:color="auto"/>
              <w:bottom w:val="dotted" w:sz="4" w:space="0" w:color="auto"/>
              <w:right w:val="dotted" w:sz="4" w:space="0" w:color="auto"/>
            </w:tcBorders>
            <w:vAlign w:val="center"/>
            <w:hideMark/>
          </w:tcPr>
          <w:p w14:paraId="2FA5FE49" w14:textId="77777777" w:rsidR="000C5CCC" w:rsidRPr="001B1C3B" w:rsidRDefault="000C5CCC" w:rsidP="004128A3">
            <w:pPr>
              <w:widowControl w:val="0"/>
              <w:jc w:val="right"/>
              <w:rPr>
                <w:rFonts w:asciiTheme="majorBidi" w:hAnsiTheme="majorBidi" w:cstheme="majorBidi"/>
                <w:color w:val="000000"/>
                <w:sz w:val="18"/>
                <w:szCs w:val="18"/>
                <w:lang w:val="tr-TR" w:eastAsia="tr-TR"/>
              </w:rPr>
            </w:pPr>
            <w:r w:rsidRPr="001B1C3B">
              <w:rPr>
                <w:rFonts w:asciiTheme="majorBidi" w:hAnsiTheme="majorBidi" w:cstheme="majorBidi"/>
                <w:color w:val="000000"/>
                <w:sz w:val="18"/>
                <w:szCs w:val="18"/>
                <w:lang w:val="tr-TR" w:eastAsia="tr-TR"/>
              </w:rPr>
              <w:t>29</w:t>
            </w:r>
          </w:p>
        </w:tc>
        <w:tc>
          <w:tcPr>
            <w:tcW w:w="3696" w:type="dxa"/>
            <w:tcBorders>
              <w:top w:val="dotted" w:sz="4" w:space="0" w:color="auto"/>
              <w:left w:val="dotted" w:sz="4" w:space="0" w:color="auto"/>
              <w:bottom w:val="dotted" w:sz="4" w:space="0" w:color="auto"/>
              <w:right w:val="dotted" w:sz="4" w:space="0" w:color="auto"/>
            </w:tcBorders>
            <w:vAlign w:val="center"/>
            <w:hideMark/>
          </w:tcPr>
          <w:p w14:paraId="0E18FA2F" w14:textId="4B1F6CB9" w:rsidR="000C5CCC" w:rsidRPr="001B1C3B" w:rsidRDefault="000C5CCC" w:rsidP="004128A3">
            <w:pPr>
              <w:widowControl w:val="0"/>
              <w:rPr>
                <w:rFonts w:asciiTheme="majorBidi" w:hAnsiTheme="majorBidi" w:cstheme="majorBidi"/>
                <w:color w:val="000000"/>
                <w:sz w:val="18"/>
                <w:szCs w:val="18"/>
                <w:lang w:val="tr-TR" w:eastAsia="tr-TR"/>
              </w:rPr>
            </w:pPr>
            <w:r w:rsidRPr="001B1C3B">
              <w:rPr>
                <w:rFonts w:asciiTheme="majorBidi" w:hAnsiTheme="majorBidi" w:cstheme="majorBidi"/>
                <w:color w:val="000000"/>
                <w:sz w:val="18"/>
                <w:szCs w:val="18"/>
                <w:lang w:val="tr-TR" w:eastAsia="tr-TR"/>
              </w:rPr>
              <w:t>Türev varlıklar</w:t>
            </w:r>
          </w:p>
        </w:tc>
        <w:tc>
          <w:tcPr>
            <w:tcW w:w="1040" w:type="dxa"/>
            <w:tcBorders>
              <w:top w:val="dotted" w:sz="4" w:space="0" w:color="auto"/>
              <w:left w:val="dotted" w:sz="4" w:space="0" w:color="auto"/>
              <w:bottom w:val="dotted" w:sz="4" w:space="0" w:color="auto"/>
              <w:right w:val="dotted" w:sz="4" w:space="0" w:color="auto"/>
            </w:tcBorders>
            <w:vAlign w:val="center"/>
            <w:hideMark/>
          </w:tcPr>
          <w:p w14:paraId="6F42915F" w14:textId="51E5FF51" w:rsidR="000C5CCC" w:rsidRPr="001B1C3B" w:rsidRDefault="000C5CCC" w:rsidP="004128A3">
            <w:pPr>
              <w:widowControl w:val="0"/>
              <w:jc w:val="right"/>
              <w:rPr>
                <w:rFonts w:asciiTheme="majorBidi" w:hAnsiTheme="majorBidi" w:cstheme="majorBidi"/>
                <w:color w:val="000000"/>
                <w:sz w:val="18"/>
                <w:szCs w:val="18"/>
                <w:lang w:val="tr-TR" w:eastAsia="tr-TR"/>
              </w:rPr>
            </w:pPr>
            <w:r w:rsidRPr="001B1C3B">
              <w:rPr>
                <w:color w:val="000000"/>
                <w:sz w:val="18"/>
                <w:szCs w:val="18"/>
                <w:lang w:val="tr-TR" w:eastAsia="tr-TR"/>
              </w:rPr>
              <w:t>-</w:t>
            </w:r>
          </w:p>
        </w:tc>
        <w:tc>
          <w:tcPr>
            <w:tcW w:w="3321" w:type="dxa"/>
            <w:gridSpan w:val="3"/>
            <w:tcBorders>
              <w:top w:val="dotted" w:sz="4" w:space="0" w:color="auto"/>
              <w:left w:val="dotted" w:sz="4" w:space="0" w:color="auto"/>
              <w:bottom w:val="dotted" w:sz="4" w:space="0" w:color="auto"/>
              <w:right w:val="dotted" w:sz="4" w:space="0" w:color="auto"/>
            </w:tcBorders>
            <w:vAlign w:val="center"/>
            <w:hideMark/>
          </w:tcPr>
          <w:p w14:paraId="67CFE178" w14:textId="0499C1FE" w:rsidR="000C5CCC" w:rsidRPr="001B1C3B" w:rsidRDefault="000C5CCC" w:rsidP="004128A3">
            <w:pPr>
              <w:widowControl w:val="0"/>
              <w:jc w:val="center"/>
              <w:rPr>
                <w:rFonts w:asciiTheme="majorBidi" w:hAnsiTheme="majorBidi" w:cstheme="majorBidi"/>
                <w:color w:val="000000"/>
                <w:sz w:val="18"/>
                <w:szCs w:val="18"/>
                <w:lang w:val="tr-TR" w:eastAsia="tr-TR"/>
              </w:rPr>
            </w:pPr>
            <w:r w:rsidRPr="001B1C3B">
              <w:rPr>
                <w:color w:val="000000"/>
                <w:sz w:val="18"/>
                <w:szCs w:val="18"/>
                <w:lang w:val="tr-TR"/>
              </w:rPr>
              <w:t>9,360,748</w:t>
            </w:r>
          </w:p>
        </w:tc>
        <w:tc>
          <w:tcPr>
            <w:tcW w:w="1175" w:type="dxa"/>
            <w:tcBorders>
              <w:top w:val="dotted" w:sz="4" w:space="0" w:color="auto"/>
              <w:left w:val="dotted" w:sz="4" w:space="0" w:color="auto"/>
              <w:bottom w:val="dotted" w:sz="4" w:space="0" w:color="auto"/>
              <w:right w:val="single" w:sz="8" w:space="0" w:color="auto"/>
            </w:tcBorders>
            <w:vAlign w:val="center"/>
            <w:hideMark/>
          </w:tcPr>
          <w:p w14:paraId="2D09B174" w14:textId="22D94D69" w:rsidR="000C5CCC" w:rsidRPr="001B1C3B" w:rsidRDefault="000C5CCC" w:rsidP="004128A3">
            <w:pPr>
              <w:widowControl w:val="0"/>
              <w:jc w:val="right"/>
              <w:rPr>
                <w:rFonts w:asciiTheme="majorBidi" w:hAnsiTheme="majorBidi" w:cstheme="majorBidi"/>
                <w:color w:val="000000"/>
                <w:sz w:val="18"/>
                <w:szCs w:val="18"/>
                <w:lang w:val="tr-TR" w:eastAsia="tr-TR"/>
              </w:rPr>
            </w:pPr>
            <w:r w:rsidRPr="001B1C3B">
              <w:rPr>
                <w:color w:val="000000"/>
                <w:sz w:val="18"/>
                <w:szCs w:val="18"/>
                <w:lang w:val="tr-TR"/>
              </w:rPr>
              <w:t>8,061,192</w:t>
            </w:r>
          </w:p>
        </w:tc>
      </w:tr>
      <w:tr w:rsidR="000C5CCC" w:rsidRPr="001B1C3B" w14:paraId="50098191" w14:textId="77777777" w:rsidTr="0068298E">
        <w:trPr>
          <w:trHeight w:val="320"/>
        </w:trPr>
        <w:tc>
          <w:tcPr>
            <w:tcW w:w="539" w:type="dxa"/>
            <w:tcBorders>
              <w:top w:val="dotted" w:sz="4" w:space="0" w:color="auto"/>
              <w:left w:val="single" w:sz="8" w:space="0" w:color="auto"/>
              <w:bottom w:val="dotted" w:sz="4" w:space="0" w:color="auto"/>
              <w:right w:val="dotted" w:sz="4" w:space="0" w:color="auto"/>
            </w:tcBorders>
            <w:vAlign w:val="center"/>
            <w:hideMark/>
          </w:tcPr>
          <w:p w14:paraId="0524B7C4" w14:textId="77777777" w:rsidR="000C5CCC" w:rsidRPr="001B1C3B" w:rsidRDefault="000C5CCC" w:rsidP="004128A3">
            <w:pPr>
              <w:widowControl w:val="0"/>
              <w:jc w:val="right"/>
              <w:rPr>
                <w:rFonts w:asciiTheme="majorBidi" w:hAnsiTheme="majorBidi" w:cstheme="majorBidi"/>
                <w:color w:val="000000"/>
                <w:sz w:val="18"/>
                <w:szCs w:val="18"/>
                <w:lang w:val="tr-TR" w:eastAsia="tr-TR"/>
              </w:rPr>
            </w:pPr>
            <w:r w:rsidRPr="001B1C3B">
              <w:rPr>
                <w:rFonts w:asciiTheme="majorBidi" w:hAnsiTheme="majorBidi" w:cstheme="majorBidi"/>
                <w:color w:val="000000"/>
                <w:sz w:val="18"/>
                <w:szCs w:val="18"/>
                <w:lang w:val="tr-TR" w:eastAsia="tr-TR"/>
              </w:rPr>
              <w:t>30</w:t>
            </w:r>
          </w:p>
        </w:tc>
        <w:tc>
          <w:tcPr>
            <w:tcW w:w="3696" w:type="dxa"/>
            <w:tcBorders>
              <w:top w:val="dotted" w:sz="4" w:space="0" w:color="auto"/>
              <w:left w:val="dotted" w:sz="4" w:space="0" w:color="auto"/>
              <w:bottom w:val="dotted" w:sz="4" w:space="0" w:color="auto"/>
              <w:right w:val="dotted" w:sz="4" w:space="0" w:color="auto"/>
            </w:tcBorders>
            <w:vAlign w:val="center"/>
            <w:hideMark/>
          </w:tcPr>
          <w:p w14:paraId="6CAA83B6" w14:textId="22FE48E8" w:rsidR="000C5CCC" w:rsidRPr="001B1C3B" w:rsidRDefault="000C5CCC" w:rsidP="004128A3">
            <w:pPr>
              <w:widowControl w:val="0"/>
              <w:rPr>
                <w:rFonts w:asciiTheme="majorBidi" w:hAnsiTheme="majorBidi" w:cstheme="majorBidi"/>
                <w:color w:val="000000"/>
                <w:sz w:val="18"/>
                <w:szCs w:val="18"/>
                <w:lang w:val="tr-TR" w:eastAsia="tr-TR"/>
              </w:rPr>
            </w:pPr>
            <w:r w:rsidRPr="001B1C3B">
              <w:rPr>
                <w:rFonts w:asciiTheme="majorBidi" w:hAnsiTheme="majorBidi" w:cstheme="majorBidi"/>
                <w:color w:val="000000"/>
                <w:sz w:val="18"/>
                <w:szCs w:val="18"/>
                <w:lang w:val="tr-TR" w:eastAsia="tr-TR"/>
              </w:rPr>
              <w:t>Türev yükümlülüklerin değişim teminatı düşülmeden önceki tutarı</w:t>
            </w:r>
          </w:p>
        </w:tc>
        <w:tc>
          <w:tcPr>
            <w:tcW w:w="1040" w:type="dxa"/>
            <w:tcBorders>
              <w:top w:val="dotted" w:sz="4" w:space="0" w:color="auto"/>
              <w:left w:val="dotted" w:sz="4" w:space="0" w:color="auto"/>
              <w:bottom w:val="dotted" w:sz="4" w:space="0" w:color="auto"/>
              <w:right w:val="dotted" w:sz="4" w:space="0" w:color="auto"/>
            </w:tcBorders>
            <w:vAlign w:val="center"/>
            <w:hideMark/>
          </w:tcPr>
          <w:p w14:paraId="648BCF15" w14:textId="6BD95CE1" w:rsidR="000C5CCC" w:rsidRPr="001B1C3B" w:rsidRDefault="000C5CCC" w:rsidP="004128A3">
            <w:pPr>
              <w:widowControl w:val="0"/>
              <w:jc w:val="right"/>
              <w:rPr>
                <w:rFonts w:asciiTheme="majorBidi" w:hAnsiTheme="majorBidi" w:cstheme="majorBidi"/>
                <w:color w:val="000000"/>
                <w:sz w:val="18"/>
                <w:szCs w:val="18"/>
                <w:lang w:val="tr-TR" w:eastAsia="tr-TR"/>
              </w:rPr>
            </w:pPr>
            <w:r w:rsidRPr="001B1C3B">
              <w:rPr>
                <w:color w:val="000000"/>
                <w:sz w:val="18"/>
                <w:szCs w:val="18"/>
                <w:lang w:val="tr-TR" w:eastAsia="tr-TR"/>
              </w:rPr>
              <w:t>-</w:t>
            </w:r>
          </w:p>
        </w:tc>
        <w:tc>
          <w:tcPr>
            <w:tcW w:w="3321" w:type="dxa"/>
            <w:gridSpan w:val="3"/>
            <w:tcBorders>
              <w:top w:val="dotted" w:sz="4" w:space="0" w:color="auto"/>
              <w:left w:val="dotted" w:sz="4" w:space="0" w:color="auto"/>
              <w:bottom w:val="dotted" w:sz="4" w:space="0" w:color="auto"/>
              <w:right w:val="dotted" w:sz="4" w:space="0" w:color="auto"/>
            </w:tcBorders>
            <w:vAlign w:val="center"/>
            <w:hideMark/>
          </w:tcPr>
          <w:p w14:paraId="62943D1B" w14:textId="308798BC" w:rsidR="000C5CCC" w:rsidRPr="001B1C3B" w:rsidRDefault="000C5CCC" w:rsidP="004128A3">
            <w:pPr>
              <w:widowControl w:val="0"/>
              <w:jc w:val="center"/>
              <w:rPr>
                <w:rFonts w:asciiTheme="majorBidi" w:hAnsiTheme="majorBidi" w:cstheme="majorBidi"/>
                <w:color w:val="000000"/>
                <w:sz w:val="18"/>
                <w:szCs w:val="18"/>
                <w:lang w:val="tr-TR" w:eastAsia="tr-TR"/>
              </w:rPr>
            </w:pPr>
            <w:r w:rsidRPr="001B1C3B">
              <w:rPr>
                <w:color w:val="000000"/>
                <w:sz w:val="18"/>
                <w:szCs w:val="18"/>
                <w:lang w:val="tr-TR"/>
              </w:rPr>
              <w:t>991,944</w:t>
            </w:r>
          </w:p>
        </w:tc>
        <w:tc>
          <w:tcPr>
            <w:tcW w:w="1175" w:type="dxa"/>
            <w:tcBorders>
              <w:top w:val="dotted" w:sz="4" w:space="0" w:color="auto"/>
              <w:left w:val="dotted" w:sz="4" w:space="0" w:color="auto"/>
              <w:bottom w:val="dotted" w:sz="4" w:space="0" w:color="auto"/>
              <w:right w:val="single" w:sz="8" w:space="0" w:color="auto"/>
            </w:tcBorders>
            <w:vAlign w:val="center"/>
            <w:hideMark/>
          </w:tcPr>
          <w:p w14:paraId="6BF924E6" w14:textId="2DEA721F" w:rsidR="000C5CCC" w:rsidRPr="001B1C3B" w:rsidRDefault="000C5CCC" w:rsidP="004128A3">
            <w:pPr>
              <w:widowControl w:val="0"/>
              <w:jc w:val="right"/>
              <w:rPr>
                <w:rFonts w:asciiTheme="majorBidi" w:hAnsiTheme="majorBidi" w:cstheme="majorBidi"/>
                <w:color w:val="000000"/>
                <w:sz w:val="18"/>
                <w:szCs w:val="18"/>
                <w:lang w:val="tr-TR" w:eastAsia="tr-TR"/>
              </w:rPr>
            </w:pPr>
            <w:r w:rsidRPr="001B1C3B">
              <w:rPr>
                <w:color w:val="000000"/>
                <w:sz w:val="18"/>
                <w:szCs w:val="18"/>
                <w:lang w:val="tr-TR"/>
              </w:rPr>
              <w:t>991,944</w:t>
            </w:r>
          </w:p>
        </w:tc>
      </w:tr>
      <w:tr w:rsidR="000C5CCC" w:rsidRPr="001B1C3B" w14:paraId="401EF1DA" w14:textId="77777777" w:rsidTr="0068298E">
        <w:trPr>
          <w:trHeight w:val="320"/>
        </w:trPr>
        <w:tc>
          <w:tcPr>
            <w:tcW w:w="539" w:type="dxa"/>
            <w:tcBorders>
              <w:top w:val="dotted" w:sz="4" w:space="0" w:color="auto"/>
              <w:left w:val="single" w:sz="8" w:space="0" w:color="auto"/>
              <w:bottom w:val="dotted" w:sz="4" w:space="0" w:color="auto"/>
              <w:right w:val="dotted" w:sz="4" w:space="0" w:color="auto"/>
            </w:tcBorders>
            <w:vAlign w:val="center"/>
            <w:hideMark/>
          </w:tcPr>
          <w:p w14:paraId="17BC74D0" w14:textId="77777777" w:rsidR="000C5CCC" w:rsidRPr="001B1C3B" w:rsidRDefault="000C5CCC" w:rsidP="004128A3">
            <w:pPr>
              <w:widowControl w:val="0"/>
              <w:jc w:val="right"/>
              <w:rPr>
                <w:rFonts w:asciiTheme="majorBidi" w:hAnsiTheme="majorBidi" w:cstheme="majorBidi"/>
                <w:color w:val="000000"/>
                <w:sz w:val="18"/>
                <w:szCs w:val="18"/>
                <w:lang w:val="tr-TR" w:eastAsia="tr-TR"/>
              </w:rPr>
            </w:pPr>
            <w:r w:rsidRPr="001B1C3B">
              <w:rPr>
                <w:rFonts w:asciiTheme="majorBidi" w:hAnsiTheme="majorBidi" w:cstheme="majorBidi"/>
                <w:color w:val="000000"/>
                <w:sz w:val="18"/>
                <w:szCs w:val="18"/>
                <w:lang w:val="tr-TR" w:eastAsia="tr-TR"/>
              </w:rPr>
              <w:t>31</w:t>
            </w:r>
          </w:p>
        </w:tc>
        <w:tc>
          <w:tcPr>
            <w:tcW w:w="3696" w:type="dxa"/>
            <w:tcBorders>
              <w:top w:val="dotted" w:sz="4" w:space="0" w:color="auto"/>
              <w:left w:val="dotted" w:sz="4" w:space="0" w:color="auto"/>
              <w:bottom w:val="dotted" w:sz="4" w:space="0" w:color="auto"/>
              <w:right w:val="dotted" w:sz="4" w:space="0" w:color="auto"/>
            </w:tcBorders>
            <w:vAlign w:val="center"/>
            <w:hideMark/>
          </w:tcPr>
          <w:p w14:paraId="33DA20F0" w14:textId="3FE77515" w:rsidR="000C5CCC" w:rsidRPr="001B1C3B" w:rsidRDefault="000C5CCC" w:rsidP="004128A3">
            <w:pPr>
              <w:widowControl w:val="0"/>
              <w:rPr>
                <w:rFonts w:asciiTheme="majorBidi" w:hAnsiTheme="majorBidi" w:cstheme="majorBidi"/>
                <w:color w:val="000000"/>
                <w:sz w:val="18"/>
                <w:szCs w:val="18"/>
                <w:lang w:val="tr-TR" w:eastAsia="tr-TR"/>
              </w:rPr>
            </w:pPr>
            <w:r w:rsidRPr="001B1C3B">
              <w:rPr>
                <w:rFonts w:asciiTheme="majorBidi" w:hAnsiTheme="majorBidi" w:cstheme="majorBidi"/>
                <w:color w:val="000000"/>
                <w:sz w:val="18"/>
                <w:szCs w:val="18"/>
                <w:lang w:val="tr-TR" w:eastAsia="tr-TR"/>
              </w:rPr>
              <w:t>Yukarıda yer almayan diğer varlıklar</w:t>
            </w:r>
          </w:p>
        </w:tc>
        <w:tc>
          <w:tcPr>
            <w:tcW w:w="1040" w:type="dxa"/>
            <w:tcBorders>
              <w:top w:val="dotted" w:sz="4" w:space="0" w:color="auto"/>
              <w:left w:val="dotted" w:sz="4" w:space="0" w:color="auto"/>
              <w:bottom w:val="dotted" w:sz="4" w:space="0" w:color="auto"/>
              <w:right w:val="dotted" w:sz="4" w:space="0" w:color="auto"/>
            </w:tcBorders>
            <w:vAlign w:val="center"/>
            <w:hideMark/>
          </w:tcPr>
          <w:p w14:paraId="522E54B4" w14:textId="375020FA" w:rsidR="000C5CCC" w:rsidRPr="001B1C3B" w:rsidRDefault="000C5CCC" w:rsidP="004128A3">
            <w:pPr>
              <w:widowControl w:val="0"/>
              <w:jc w:val="right"/>
              <w:rPr>
                <w:rFonts w:asciiTheme="majorBidi" w:hAnsiTheme="majorBidi" w:cstheme="majorBidi"/>
                <w:color w:val="000000"/>
                <w:sz w:val="18"/>
                <w:szCs w:val="18"/>
                <w:lang w:val="tr-TR" w:eastAsia="tr-TR"/>
              </w:rPr>
            </w:pPr>
            <w:r w:rsidRPr="001B1C3B">
              <w:rPr>
                <w:color w:val="000000"/>
                <w:sz w:val="18"/>
                <w:szCs w:val="18"/>
                <w:lang w:val="tr-TR"/>
              </w:rPr>
              <w:t>232,005,487</w:t>
            </w:r>
          </w:p>
        </w:tc>
        <w:tc>
          <w:tcPr>
            <w:tcW w:w="1040" w:type="dxa"/>
            <w:tcBorders>
              <w:top w:val="dotted" w:sz="4" w:space="0" w:color="auto"/>
              <w:left w:val="dotted" w:sz="4" w:space="0" w:color="auto"/>
              <w:bottom w:val="dotted" w:sz="4" w:space="0" w:color="auto"/>
              <w:right w:val="dotted" w:sz="4" w:space="0" w:color="auto"/>
            </w:tcBorders>
            <w:vAlign w:val="center"/>
            <w:hideMark/>
          </w:tcPr>
          <w:p w14:paraId="56745C19" w14:textId="678ECF51" w:rsidR="000C5CCC" w:rsidRPr="001B1C3B" w:rsidRDefault="000C5CCC" w:rsidP="004128A3">
            <w:pPr>
              <w:widowControl w:val="0"/>
              <w:jc w:val="right"/>
              <w:rPr>
                <w:rFonts w:asciiTheme="majorBidi" w:hAnsiTheme="majorBidi" w:cstheme="majorBidi"/>
                <w:color w:val="000000"/>
                <w:sz w:val="18"/>
                <w:szCs w:val="18"/>
                <w:lang w:val="tr-TR" w:eastAsia="tr-TR"/>
              </w:rPr>
            </w:pPr>
            <w:r w:rsidRPr="001B1C3B">
              <w:rPr>
                <w:color w:val="000000"/>
                <w:sz w:val="18"/>
                <w:szCs w:val="18"/>
                <w:lang w:val="tr-TR"/>
              </w:rPr>
              <w:t>65,307,234</w:t>
            </w:r>
          </w:p>
        </w:tc>
        <w:tc>
          <w:tcPr>
            <w:tcW w:w="1106" w:type="dxa"/>
            <w:tcBorders>
              <w:top w:val="dotted" w:sz="4" w:space="0" w:color="auto"/>
              <w:left w:val="dotted" w:sz="4" w:space="0" w:color="auto"/>
              <w:bottom w:val="dotted" w:sz="4" w:space="0" w:color="auto"/>
              <w:right w:val="dotted" w:sz="4" w:space="0" w:color="auto"/>
            </w:tcBorders>
            <w:vAlign w:val="center"/>
            <w:hideMark/>
          </w:tcPr>
          <w:p w14:paraId="48FE1BB3" w14:textId="5C3E5DBD" w:rsidR="000C5CCC" w:rsidRPr="001B1C3B" w:rsidRDefault="000C5CCC" w:rsidP="004128A3">
            <w:pPr>
              <w:widowControl w:val="0"/>
              <w:jc w:val="right"/>
              <w:rPr>
                <w:rFonts w:asciiTheme="majorBidi" w:hAnsiTheme="majorBidi" w:cstheme="majorBidi"/>
                <w:color w:val="000000"/>
                <w:sz w:val="18"/>
                <w:szCs w:val="18"/>
                <w:lang w:val="tr-TR" w:eastAsia="tr-TR"/>
              </w:rPr>
            </w:pPr>
            <w:r w:rsidRPr="001B1C3B">
              <w:rPr>
                <w:color w:val="000000"/>
                <w:sz w:val="18"/>
                <w:szCs w:val="18"/>
                <w:lang w:val="tr-TR"/>
              </w:rPr>
              <w:t>-</w:t>
            </w:r>
          </w:p>
        </w:tc>
        <w:tc>
          <w:tcPr>
            <w:tcW w:w="1175" w:type="dxa"/>
            <w:tcBorders>
              <w:top w:val="dotted" w:sz="4" w:space="0" w:color="auto"/>
              <w:left w:val="dotted" w:sz="4" w:space="0" w:color="auto"/>
              <w:bottom w:val="dotted" w:sz="4" w:space="0" w:color="auto"/>
              <w:right w:val="dotted" w:sz="4" w:space="0" w:color="auto"/>
            </w:tcBorders>
            <w:vAlign w:val="center"/>
            <w:hideMark/>
          </w:tcPr>
          <w:p w14:paraId="57797C17" w14:textId="71C9AF52" w:rsidR="000C5CCC" w:rsidRPr="001B1C3B" w:rsidRDefault="000C5CCC" w:rsidP="004128A3">
            <w:pPr>
              <w:widowControl w:val="0"/>
              <w:jc w:val="right"/>
              <w:rPr>
                <w:rFonts w:asciiTheme="majorBidi" w:hAnsiTheme="majorBidi" w:cstheme="majorBidi"/>
                <w:color w:val="000000"/>
                <w:sz w:val="18"/>
                <w:szCs w:val="18"/>
                <w:lang w:val="tr-TR" w:eastAsia="tr-TR"/>
              </w:rPr>
            </w:pPr>
            <w:r w:rsidRPr="001B1C3B">
              <w:rPr>
                <w:color w:val="000000"/>
                <w:sz w:val="18"/>
                <w:szCs w:val="18"/>
                <w:lang w:val="tr-TR"/>
              </w:rPr>
              <w:t>21,525,833</w:t>
            </w:r>
          </w:p>
        </w:tc>
        <w:tc>
          <w:tcPr>
            <w:tcW w:w="1175" w:type="dxa"/>
            <w:tcBorders>
              <w:top w:val="dotted" w:sz="4" w:space="0" w:color="auto"/>
              <w:left w:val="dotted" w:sz="4" w:space="0" w:color="auto"/>
              <w:bottom w:val="dotted" w:sz="4" w:space="0" w:color="auto"/>
              <w:right w:val="single" w:sz="8" w:space="0" w:color="auto"/>
            </w:tcBorders>
            <w:vAlign w:val="center"/>
            <w:hideMark/>
          </w:tcPr>
          <w:p w14:paraId="6A9A64EE" w14:textId="03B74329" w:rsidR="000C5CCC" w:rsidRPr="001B1C3B" w:rsidRDefault="000C5CCC" w:rsidP="004128A3">
            <w:pPr>
              <w:widowControl w:val="0"/>
              <w:jc w:val="right"/>
              <w:rPr>
                <w:rFonts w:asciiTheme="majorBidi" w:hAnsiTheme="majorBidi" w:cstheme="majorBidi"/>
                <w:color w:val="000000"/>
                <w:sz w:val="18"/>
                <w:szCs w:val="18"/>
                <w:lang w:val="tr-TR" w:eastAsia="tr-TR"/>
              </w:rPr>
            </w:pPr>
            <w:r w:rsidRPr="001B1C3B">
              <w:rPr>
                <w:color w:val="000000"/>
                <w:sz w:val="18"/>
                <w:szCs w:val="18"/>
                <w:lang w:val="tr-TR"/>
              </w:rPr>
              <w:t>290,742,478</w:t>
            </w:r>
          </w:p>
        </w:tc>
      </w:tr>
      <w:tr w:rsidR="000C5CCC" w:rsidRPr="001B1C3B" w14:paraId="58DA0420" w14:textId="77777777" w:rsidTr="0068298E">
        <w:trPr>
          <w:trHeight w:val="320"/>
        </w:trPr>
        <w:tc>
          <w:tcPr>
            <w:tcW w:w="539" w:type="dxa"/>
            <w:tcBorders>
              <w:top w:val="dotted" w:sz="4" w:space="0" w:color="auto"/>
              <w:left w:val="single" w:sz="8" w:space="0" w:color="auto"/>
              <w:bottom w:val="dotted" w:sz="4" w:space="0" w:color="auto"/>
              <w:right w:val="dotted" w:sz="4" w:space="0" w:color="auto"/>
            </w:tcBorders>
            <w:vAlign w:val="center"/>
            <w:hideMark/>
          </w:tcPr>
          <w:p w14:paraId="7E31078A" w14:textId="77777777" w:rsidR="000C5CCC" w:rsidRPr="001B1C3B" w:rsidRDefault="000C5CCC" w:rsidP="004128A3">
            <w:pPr>
              <w:widowControl w:val="0"/>
              <w:jc w:val="right"/>
              <w:rPr>
                <w:rFonts w:asciiTheme="majorBidi" w:hAnsiTheme="majorBidi" w:cstheme="majorBidi"/>
                <w:color w:val="000000"/>
                <w:sz w:val="18"/>
                <w:szCs w:val="18"/>
                <w:lang w:val="tr-TR" w:eastAsia="tr-TR"/>
              </w:rPr>
            </w:pPr>
            <w:r w:rsidRPr="001B1C3B">
              <w:rPr>
                <w:rFonts w:asciiTheme="majorBidi" w:hAnsiTheme="majorBidi" w:cstheme="majorBidi"/>
                <w:color w:val="000000"/>
                <w:sz w:val="18"/>
                <w:szCs w:val="18"/>
                <w:lang w:val="tr-TR" w:eastAsia="tr-TR"/>
              </w:rPr>
              <w:t>32</w:t>
            </w:r>
          </w:p>
        </w:tc>
        <w:tc>
          <w:tcPr>
            <w:tcW w:w="3696" w:type="dxa"/>
            <w:tcBorders>
              <w:top w:val="dotted" w:sz="4" w:space="0" w:color="auto"/>
              <w:left w:val="dotted" w:sz="4" w:space="0" w:color="auto"/>
              <w:bottom w:val="dotted" w:sz="4" w:space="0" w:color="auto"/>
              <w:right w:val="dotted" w:sz="4" w:space="0" w:color="auto"/>
            </w:tcBorders>
            <w:vAlign w:val="center"/>
            <w:hideMark/>
          </w:tcPr>
          <w:p w14:paraId="39FB470C" w14:textId="5A4074F7" w:rsidR="000C5CCC" w:rsidRPr="001B1C3B" w:rsidRDefault="000C5CCC" w:rsidP="004128A3">
            <w:pPr>
              <w:widowControl w:val="0"/>
              <w:rPr>
                <w:rFonts w:asciiTheme="majorBidi" w:hAnsiTheme="majorBidi" w:cstheme="majorBidi"/>
                <w:color w:val="000000"/>
                <w:sz w:val="18"/>
                <w:szCs w:val="18"/>
                <w:lang w:val="tr-TR" w:eastAsia="tr-TR"/>
              </w:rPr>
            </w:pPr>
            <w:r w:rsidRPr="001B1C3B">
              <w:rPr>
                <w:rFonts w:asciiTheme="majorBidi" w:hAnsiTheme="majorBidi" w:cstheme="majorBidi"/>
                <w:color w:val="000000"/>
                <w:sz w:val="18"/>
                <w:szCs w:val="18"/>
                <w:lang w:val="tr-TR" w:eastAsia="tr-TR"/>
              </w:rPr>
              <w:t>Bilanço dışı borçlar</w:t>
            </w:r>
          </w:p>
        </w:tc>
        <w:tc>
          <w:tcPr>
            <w:tcW w:w="1040" w:type="dxa"/>
            <w:tcBorders>
              <w:top w:val="dotted" w:sz="4" w:space="0" w:color="auto"/>
              <w:left w:val="dotted" w:sz="4" w:space="0" w:color="auto"/>
              <w:bottom w:val="dotted" w:sz="4" w:space="0" w:color="auto"/>
              <w:right w:val="dotted" w:sz="4" w:space="0" w:color="auto"/>
            </w:tcBorders>
            <w:vAlign w:val="center"/>
            <w:hideMark/>
          </w:tcPr>
          <w:p w14:paraId="77E17265" w14:textId="7235B77B" w:rsidR="000C5CCC" w:rsidRPr="001B1C3B" w:rsidRDefault="000C5CCC" w:rsidP="004128A3">
            <w:pPr>
              <w:widowControl w:val="0"/>
              <w:jc w:val="right"/>
              <w:rPr>
                <w:rFonts w:asciiTheme="majorBidi" w:hAnsiTheme="majorBidi" w:cstheme="majorBidi"/>
                <w:color w:val="000000"/>
                <w:sz w:val="18"/>
                <w:szCs w:val="18"/>
                <w:lang w:val="tr-TR" w:eastAsia="tr-TR"/>
              </w:rPr>
            </w:pPr>
            <w:r w:rsidRPr="001B1C3B">
              <w:rPr>
                <w:b/>
                <w:color w:val="000000"/>
                <w:sz w:val="18"/>
                <w:szCs w:val="18"/>
                <w:lang w:val="tr-TR" w:eastAsia="tr-TR"/>
              </w:rPr>
              <w:t>-</w:t>
            </w:r>
          </w:p>
        </w:tc>
        <w:tc>
          <w:tcPr>
            <w:tcW w:w="1040" w:type="dxa"/>
            <w:tcBorders>
              <w:top w:val="dotted" w:sz="4" w:space="0" w:color="auto"/>
              <w:left w:val="dotted" w:sz="4" w:space="0" w:color="auto"/>
              <w:bottom w:val="dotted" w:sz="4" w:space="0" w:color="auto"/>
              <w:right w:val="dotted" w:sz="4" w:space="0" w:color="auto"/>
            </w:tcBorders>
            <w:vAlign w:val="center"/>
            <w:hideMark/>
          </w:tcPr>
          <w:p w14:paraId="1EEE8122" w14:textId="7CD0DFA9" w:rsidR="000C5CCC" w:rsidRPr="001B1C3B" w:rsidRDefault="000C5CCC" w:rsidP="004128A3">
            <w:pPr>
              <w:widowControl w:val="0"/>
              <w:jc w:val="right"/>
              <w:rPr>
                <w:rFonts w:asciiTheme="majorBidi" w:hAnsiTheme="majorBidi" w:cstheme="majorBidi"/>
                <w:color w:val="000000"/>
                <w:sz w:val="18"/>
                <w:szCs w:val="18"/>
                <w:lang w:val="tr-TR" w:eastAsia="tr-TR"/>
              </w:rPr>
            </w:pPr>
            <w:r w:rsidRPr="001B1C3B">
              <w:rPr>
                <w:color w:val="000000"/>
                <w:sz w:val="18"/>
                <w:szCs w:val="18"/>
                <w:lang w:val="tr-TR"/>
              </w:rPr>
              <w:t>213,784,805</w:t>
            </w:r>
          </w:p>
        </w:tc>
        <w:tc>
          <w:tcPr>
            <w:tcW w:w="1106" w:type="dxa"/>
            <w:tcBorders>
              <w:top w:val="dotted" w:sz="4" w:space="0" w:color="auto"/>
              <w:left w:val="dotted" w:sz="4" w:space="0" w:color="auto"/>
              <w:bottom w:val="dotted" w:sz="4" w:space="0" w:color="auto"/>
              <w:right w:val="dotted" w:sz="4" w:space="0" w:color="auto"/>
            </w:tcBorders>
            <w:vAlign w:val="center"/>
            <w:hideMark/>
          </w:tcPr>
          <w:p w14:paraId="3EDCB351" w14:textId="3C912E16" w:rsidR="000C5CCC" w:rsidRPr="001B1C3B" w:rsidRDefault="000C5CCC" w:rsidP="004128A3">
            <w:pPr>
              <w:widowControl w:val="0"/>
              <w:jc w:val="right"/>
              <w:rPr>
                <w:rFonts w:asciiTheme="majorBidi" w:hAnsiTheme="majorBidi" w:cstheme="majorBidi"/>
                <w:color w:val="000000"/>
                <w:sz w:val="18"/>
                <w:szCs w:val="18"/>
                <w:lang w:val="tr-TR" w:eastAsia="tr-TR"/>
              </w:rPr>
            </w:pPr>
            <w:r w:rsidRPr="001B1C3B">
              <w:rPr>
                <w:color w:val="000000"/>
                <w:sz w:val="18"/>
                <w:szCs w:val="18"/>
                <w:lang w:val="tr-TR"/>
              </w:rPr>
              <w:t>148,809,863</w:t>
            </w:r>
          </w:p>
        </w:tc>
        <w:tc>
          <w:tcPr>
            <w:tcW w:w="1175" w:type="dxa"/>
            <w:tcBorders>
              <w:top w:val="dotted" w:sz="4" w:space="0" w:color="auto"/>
              <w:left w:val="dotted" w:sz="4" w:space="0" w:color="auto"/>
              <w:bottom w:val="dotted" w:sz="4" w:space="0" w:color="auto"/>
              <w:right w:val="dotted" w:sz="4" w:space="0" w:color="auto"/>
            </w:tcBorders>
            <w:vAlign w:val="center"/>
            <w:hideMark/>
          </w:tcPr>
          <w:p w14:paraId="33D80C95" w14:textId="65B1BE15" w:rsidR="000C5CCC" w:rsidRPr="001B1C3B" w:rsidRDefault="000C5CCC" w:rsidP="004128A3">
            <w:pPr>
              <w:widowControl w:val="0"/>
              <w:jc w:val="right"/>
              <w:rPr>
                <w:rFonts w:asciiTheme="majorBidi" w:hAnsiTheme="majorBidi" w:cstheme="majorBidi"/>
                <w:color w:val="000000"/>
                <w:sz w:val="18"/>
                <w:szCs w:val="18"/>
                <w:lang w:val="tr-TR" w:eastAsia="tr-TR"/>
              </w:rPr>
            </w:pPr>
            <w:r w:rsidRPr="001B1C3B">
              <w:rPr>
                <w:color w:val="000000"/>
                <w:sz w:val="18"/>
                <w:szCs w:val="18"/>
                <w:lang w:val="tr-TR"/>
              </w:rPr>
              <w:t>1,634,988,956</w:t>
            </w:r>
          </w:p>
        </w:tc>
        <w:tc>
          <w:tcPr>
            <w:tcW w:w="1175" w:type="dxa"/>
            <w:tcBorders>
              <w:top w:val="dotted" w:sz="4" w:space="0" w:color="auto"/>
              <w:left w:val="dotted" w:sz="4" w:space="0" w:color="auto"/>
              <w:bottom w:val="dotted" w:sz="4" w:space="0" w:color="auto"/>
              <w:right w:val="single" w:sz="8" w:space="0" w:color="auto"/>
            </w:tcBorders>
            <w:vAlign w:val="center"/>
            <w:hideMark/>
          </w:tcPr>
          <w:p w14:paraId="02678806" w14:textId="25D5C4A9" w:rsidR="000C5CCC" w:rsidRPr="001B1C3B" w:rsidRDefault="000C5CCC" w:rsidP="004128A3">
            <w:pPr>
              <w:widowControl w:val="0"/>
              <w:jc w:val="right"/>
              <w:rPr>
                <w:rFonts w:asciiTheme="majorBidi" w:hAnsiTheme="majorBidi" w:cstheme="majorBidi"/>
                <w:color w:val="000000"/>
                <w:sz w:val="18"/>
                <w:szCs w:val="18"/>
                <w:lang w:val="tr-TR" w:eastAsia="tr-TR"/>
              </w:rPr>
            </w:pPr>
            <w:r w:rsidRPr="001B1C3B">
              <w:rPr>
                <w:color w:val="000000"/>
                <w:sz w:val="18"/>
                <w:szCs w:val="18"/>
                <w:lang w:val="tr-TR"/>
              </w:rPr>
              <w:t>113,013,870</w:t>
            </w:r>
          </w:p>
        </w:tc>
      </w:tr>
      <w:tr w:rsidR="000C5CCC" w:rsidRPr="001B1C3B" w14:paraId="69CF9DD3" w14:textId="77777777" w:rsidTr="0068298E">
        <w:trPr>
          <w:trHeight w:val="320"/>
        </w:trPr>
        <w:tc>
          <w:tcPr>
            <w:tcW w:w="539" w:type="dxa"/>
            <w:tcBorders>
              <w:top w:val="dotted" w:sz="4" w:space="0" w:color="auto"/>
              <w:left w:val="single" w:sz="8" w:space="0" w:color="auto"/>
              <w:bottom w:val="dotted" w:sz="4" w:space="0" w:color="auto"/>
              <w:right w:val="dotted" w:sz="4" w:space="0" w:color="auto"/>
            </w:tcBorders>
            <w:vAlign w:val="center"/>
            <w:hideMark/>
          </w:tcPr>
          <w:p w14:paraId="3EDD3770" w14:textId="77777777" w:rsidR="000C5CCC" w:rsidRPr="001B1C3B" w:rsidRDefault="000C5CCC" w:rsidP="004128A3">
            <w:pPr>
              <w:widowControl w:val="0"/>
              <w:jc w:val="right"/>
              <w:rPr>
                <w:rFonts w:asciiTheme="majorBidi" w:hAnsiTheme="majorBidi" w:cstheme="majorBidi"/>
                <w:color w:val="000000"/>
                <w:sz w:val="18"/>
                <w:szCs w:val="18"/>
                <w:lang w:val="tr-TR" w:eastAsia="tr-TR"/>
              </w:rPr>
            </w:pPr>
            <w:r w:rsidRPr="001B1C3B">
              <w:rPr>
                <w:rFonts w:asciiTheme="majorBidi" w:hAnsiTheme="majorBidi" w:cstheme="majorBidi"/>
                <w:color w:val="000000"/>
                <w:sz w:val="18"/>
                <w:szCs w:val="18"/>
                <w:lang w:val="tr-TR" w:eastAsia="tr-TR"/>
              </w:rPr>
              <w:t>33</w:t>
            </w:r>
          </w:p>
        </w:tc>
        <w:tc>
          <w:tcPr>
            <w:tcW w:w="3696" w:type="dxa"/>
            <w:tcBorders>
              <w:top w:val="dotted" w:sz="4" w:space="0" w:color="auto"/>
              <w:left w:val="dotted" w:sz="4" w:space="0" w:color="auto"/>
              <w:bottom w:val="dotted" w:sz="4" w:space="0" w:color="auto"/>
              <w:right w:val="dotted" w:sz="4" w:space="0" w:color="auto"/>
            </w:tcBorders>
            <w:vAlign w:val="center"/>
            <w:hideMark/>
          </w:tcPr>
          <w:p w14:paraId="47A49F2D" w14:textId="3A2CCFBB" w:rsidR="000C5CCC" w:rsidRPr="001B1C3B" w:rsidRDefault="000C5CCC" w:rsidP="004128A3">
            <w:pPr>
              <w:widowControl w:val="0"/>
              <w:rPr>
                <w:rFonts w:asciiTheme="majorBidi" w:hAnsiTheme="majorBidi" w:cstheme="majorBidi"/>
                <w:b/>
                <w:bCs/>
                <w:color w:val="000000"/>
                <w:sz w:val="18"/>
                <w:szCs w:val="18"/>
                <w:lang w:val="tr-TR" w:eastAsia="tr-TR"/>
              </w:rPr>
            </w:pPr>
            <w:r w:rsidRPr="001B1C3B">
              <w:rPr>
                <w:rFonts w:asciiTheme="majorBidi" w:hAnsiTheme="majorBidi" w:cstheme="majorBidi"/>
                <w:b/>
                <w:bCs/>
                <w:color w:val="000000"/>
                <w:sz w:val="18"/>
                <w:szCs w:val="18"/>
                <w:lang w:val="tr-TR" w:eastAsia="tr-TR"/>
              </w:rPr>
              <w:t>Gerekli İstikrarlı Fon</w:t>
            </w:r>
          </w:p>
        </w:tc>
        <w:tc>
          <w:tcPr>
            <w:tcW w:w="1040" w:type="dxa"/>
            <w:tcBorders>
              <w:top w:val="dotted" w:sz="4" w:space="0" w:color="auto"/>
              <w:left w:val="dotted" w:sz="4" w:space="0" w:color="auto"/>
              <w:bottom w:val="dotted" w:sz="4" w:space="0" w:color="auto"/>
              <w:right w:val="dotted" w:sz="4" w:space="0" w:color="auto"/>
            </w:tcBorders>
            <w:vAlign w:val="center"/>
            <w:hideMark/>
          </w:tcPr>
          <w:p w14:paraId="117B52DF" w14:textId="638F1F17" w:rsidR="000C5CCC" w:rsidRPr="001B1C3B" w:rsidRDefault="000C5CCC" w:rsidP="004128A3">
            <w:pPr>
              <w:widowControl w:val="0"/>
              <w:jc w:val="right"/>
              <w:rPr>
                <w:rFonts w:asciiTheme="majorBidi" w:hAnsiTheme="majorBidi" w:cstheme="majorBidi"/>
                <w:bCs/>
                <w:color w:val="000000"/>
                <w:sz w:val="18"/>
                <w:szCs w:val="18"/>
                <w:lang w:val="tr-TR" w:eastAsia="tr-TR"/>
              </w:rPr>
            </w:pPr>
            <w:r w:rsidRPr="001B1C3B">
              <w:rPr>
                <w:b/>
                <w:color w:val="000000"/>
                <w:sz w:val="18"/>
                <w:szCs w:val="18"/>
                <w:lang w:val="tr-TR"/>
              </w:rPr>
              <w:t>-</w:t>
            </w:r>
          </w:p>
        </w:tc>
        <w:tc>
          <w:tcPr>
            <w:tcW w:w="1040" w:type="dxa"/>
            <w:tcBorders>
              <w:top w:val="dotted" w:sz="4" w:space="0" w:color="auto"/>
              <w:left w:val="dotted" w:sz="4" w:space="0" w:color="auto"/>
              <w:bottom w:val="dotted" w:sz="4" w:space="0" w:color="auto"/>
              <w:right w:val="dotted" w:sz="4" w:space="0" w:color="auto"/>
            </w:tcBorders>
            <w:vAlign w:val="center"/>
            <w:hideMark/>
          </w:tcPr>
          <w:p w14:paraId="43270077" w14:textId="542AE493" w:rsidR="000C5CCC" w:rsidRPr="001B1C3B" w:rsidRDefault="000C5CCC" w:rsidP="004128A3">
            <w:pPr>
              <w:widowControl w:val="0"/>
              <w:jc w:val="right"/>
              <w:rPr>
                <w:rFonts w:asciiTheme="majorBidi" w:hAnsiTheme="majorBidi" w:cstheme="majorBidi"/>
                <w:b/>
                <w:bCs/>
                <w:color w:val="000000"/>
                <w:sz w:val="18"/>
                <w:szCs w:val="18"/>
                <w:lang w:val="tr-TR" w:eastAsia="tr-TR"/>
              </w:rPr>
            </w:pPr>
            <w:r w:rsidRPr="001B1C3B">
              <w:rPr>
                <w:b/>
                <w:color w:val="000000"/>
                <w:sz w:val="18"/>
                <w:szCs w:val="18"/>
                <w:lang w:val="tr-TR"/>
              </w:rPr>
              <w:t>-</w:t>
            </w:r>
          </w:p>
        </w:tc>
        <w:tc>
          <w:tcPr>
            <w:tcW w:w="1106" w:type="dxa"/>
            <w:tcBorders>
              <w:top w:val="dotted" w:sz="4" w:space="0" w:color="auto"/>
              <w:left w:val="dotted" w:sz="4" w:space="0" w:color="auto"/>
              <w:bottom w:val="dotted" w:sz="4" w:space="0" w:color="auto"/>
              <w:right w:val="dotted" w:sz="4" w:space="0" w:color="auto"/>
            </w:tcBorders>
            <w:vAlign w:val="center"/>
            <w:hideMark/>
          </w:tcPr>
          <w:p w14:paraId="4A49ABB3" w14:textId="7F4E6705" w:rsidR="000C5CCC" w:rsidRPr="001B1C3B" w:rsidRDefault="000C5CCC" w:rsidP="004128A3">
            <w:pPr>
              <w:widowControl w:val="0"/>
              <w:jc w:val="right"/>
              <w:rPr>
                <w:rFonts w:asciiTheme="majorBidi" w:hAnsiTheme="majorBidi" w:cstheme="majorBidi"/>
                <w:b/>
                <w:bCs/>
                <w:color w:val="000000"/>
                <w:sz w:val="18"/>
                <w:szCs w:val="18"/>
                <w:lang w:val="tr-TR" w:eastAsia="tr-TR"/>
              </w:rPr>
            </w:pPr>
            <w:r w:rsidRPr="001B1C3B">
              <w:rPr>
                <w:b/>
                <w:color w:val="000000"/>
                <w:sz w:val="18"/>
                <w:szCs w:val="18"/>
                <w:lang w:val="tr-TR"/>
              </w:rPr>
              <w:t>-</w:t>
            </w:r>
          </w:p>
        </w:tc>
        <w:tc>
          <w:tcPr>
            <w:tcW w:w="1175" w:type="dxa"/>
            <w:tcBorders>
              <w:top w:val="dotted" w:sz="4" w:space="0" w:color="auto"/>
              <w:left w:val="dotted" w:sz="4" w:space="0" w:color="auto"/>
              <w:bottom w:val="dotted" w:sz="4" w:space="0" w:color="auto"/>
              <w:right w:val="dotted" w:sz="4" w:space="0" w:color="auto"/>
            </w:tcBorders>
            <w:vAlign w:val="center"/>
            <w:hideMark/>
          </w:tcPr>
          <w:p w14:paraId="074CBD09" w14:textId="2A06667A" w:rsidR="000C5CCC" w:rsidRPr="001B1C3B" w:rsidRDefault="000C5CCC" w:rsidP="004128A3">
            <w:pPr>
              <w:widowControl w:val="0"/>
              <w:jc w:val="right"/>
              <w:rPr>
                <w:rFonts w:asciiTheme="majorBidi" w:hAnsiTheme="majorBidi" w:cstheme="majorBidi"/>
                <w:b/>
                <w:bCs/>
                <w:color w:val="000000"/>
                <w:sz w:val="18"/>
                <w:szCs w:val="18"/>
                <w:lang w:val="tr-TR" w:eastAsia="tr-TR"/>
              </w:rPr>
            </w:pPr>
            <w:r w:rsidRPr="001B1C3B">
              <w:rPr>
                <w:b/>
                <w:color w:val="000000"/>
                <w:sz w:val="18"/>
                <w:szCs w:val="18"/>
                <w:lang w:val="tr-TR"/>
              </w:rPr>
              <w:t>-</w:t>
            </w:r>
          </w:p>
        </w:tc>
        <w:tc>
          <w:tcPr>
            <w:tcW w:w="1175" w:type="dxa"/>
            <w:tcBorders>
              <w:top w:val="dotted" w:sz="4" w:space="0" w:color="auto"/>
              <w:left w:val="dotted" w:sz="4" w:space="0" w:color="auto"/>
              <w:bottom w:val="dotted" w:sz="4" w:space="0" w:color="auto"/>
              <w:right w:val="single" w:sz="8" w:space="0" w:color="auto"/>
            </w:tcBorders>
            <w:vAlign w:val="center"/>
            <w:hideMark/>
          </w:tcPr>
          <w:p w14:paraId="25FCAEEE" w14:textId="6591B446" w:rsidR="000C5CCC" w:rsidRPr="001B1C3B" w:rsidRDefault="000C5CCC" w:rsidP="004128A3">
            <w:pPr>
              <w:widowControl w:val="0"/>
              <w:jc w:val="right"/>
              <w:rPr>
                <w:rFonts w:asciiTheme="majorBidi" w:hAnsiTheme="majorBidi" w:cstheme="majorBidi"/>
                <w:b/>
                <w:bCs/>
                <w:color w:val="000000"/>
                <w:sz w:val="18"/>
                <w:szCs w:val="18"/>
                <w:lang w:val="tr-TR" w:eastAsia="tr-TR"/>
              </w:rPr>
            </w:pPr>
            <w:r w:rsidRPr="001B1C3B">
              <w:rPr>
                <w:b/>
                <w:color w:val="000000"/>
                <w:sz w:val="18"/>
                <w:szCs w:val="18"/>
                <w:lang w:val="tr-TR"/>
              </w:rPr>
              <w:t>1,495,277,901</w:t>
            </w:r>
          </w:p>
        </w:tc>
      </w:tr>
      <w:tr w:rsidR="000C5CCC" w:rsidRPr="001B1C3B" w14:paraId="300C1BE1" w14:textId="77777777" w:rsidTr="0068298E">
        <w:trPr>
          <w:trHeight w:val="320"/>
        </w:trPr>
        <w:tc>
          <w:tcPr>
            <w:tcW w:w="539" w:type="dxa"/>
            <w:tcBorders>
              <w:top w:val="nil"/>
              <w:left w:val="single" w:sz="8" w:space="0" w:color="auto"/>
              <w:bottom w:val="single" w:sz="8" w:space="0" w:color="auto"/>
              <w:right w:val="dotted" w:sz="4" w:space="0" w:color="auto"/>
            </w:tcBorders>
            <w:vAlign w:val="center"/>
            <w:hideMark/>
          </w:tcPr>
          <w:p w14:paraId="5CE69EC9" w14:textId="77777777" w:rsidR="000C5CCC" w:rsidRPr="001B1C3B" w:rsidRDefault="000C5CCC" w:rsidP="004128A3">
            <w:pPr>
              <w:widowControl w:val="0"/>
              <w:jc w:val="right"/>
              <w:rPr>
                <w:rFonts w:asciiTheme="majorBidi" w:hAnsiTheme="majorBidi" w:cstheme="majorBidi"/>
                <w:color w:val="000000"/>
                <w:sz w:val="18"/>
                <w:szCs w:val="18"/>
                <w:lang w:val="tr-TR" w:eastAsia="tr-TR"/>
              </w:rPr>
            </w:pPr>
            <w:r w:rsidRPr="001B1C3B">
              <w:rPr>
                <w:rFonts w:asciiTheme="majorBidi" w:hAnsiTheme="majorBidi" w:cstheme="majorBidi"/>
                <w:color w:val="000000"/>
                <w:sz w:val="18"/>
                <w:szCs w:val="18"/>
                <w:lang w:val="tr-TR" w:eastAsia="tr-TR"/>
              </w:rPr>
              <w:t>34</w:t>
            </w:r>
          </w:p>
        </w:tc>
        <w:tc>
          <w:tcPr>
            <w:tcW w:w="3696" w:type="dxa"/>
            <w:tcBorders>
              <w:top w:val="nil"/>
              <w:left w:val="dotted" w:sz="4" w:space="0" w:color="auto"/>
              <w:bottom w:val="single" w:sz="8" w:space="0" w:color="auto"/>
              <w:right w:val="dotted" w:sz="4" w:space="0" w:color="auto"/>
            </w:tcBorders>
            <w:vAlign w:val="center"/>
            <w:hideMark/>
          </w:tcPr>
          <w:p w14:paraId="16667DE2" w14:textId="5C14A026" w:rsidR="000C5CCC" w:rsidRPr="001B1C3B" w:rsidRDefault="000C5CCC" w:rsidP="004128A3">
            <w:pPr>
              <w:widowControl w:val="0"/>
              <w:rPr>
                <w:rFonts w:asciiTheme="majorBidi" w:hAnsiTheme="majorBidi" w:cstheme="majorBidi"/>
                <w:b/>
                <w:bCs/>
                <w:color w:val="000000"/>
                <w:sz w:val="18"/>
                <w:szCs w:val="18"/>
                <w:lang w:val="tr-TR" w:eastAsia="tr-TR"/>
              </w:rPr>
            </w:pPr>
            <w:r w:rsidRPr="001B1C3B">
              <w:rPr>
                <w:rFonts w:asciiTheme="majorBidi" w:hAnsiTheme="majorBidi" w:cstheme="majorBidi"/>
                <w:b/>
                <w:bCs/>
                <w:color w:val="000000"/>
                <w:sz w:val="18"/>
                <w:szCs w:val="18"/>
                <w:lang w:val="tr-TR" w:eastAsia="tr-TR"/>
              </w:rPr>
              <w:t>Net İstikrarlı Fonlama Oranı (%)</w:t>
            </w:r>
          </w:p>
        </w:tc>
        <w:tc>
          <w:tcPr>
            <w:tcW w:w="1040" w:type="dxa"/>
            <w:tcBorders>
              <w:top w:val="nil"/>
              <w:left w:val="dotted" w:sz="4" w:space="0" w:color="auto"/>
              <w:bottom w:val="single" w:sz="8" w:space="0" w:color="auto"/>
              <w:right w:val="dotted" w:sz="4" w:space="0" w:color="auto"/>
            </w:tcBorders>
            <w:vAlign w:val="center"/>
            <w:hideMark/>
          </w:tcPr>
          <w:p w14:paraId="74F7FA0D" w14:textId="08EDFEE9" w:rsidR="000C5CCC" w:rsidRPr="001B1C3B" w:rsidRDefault="000C5CCC" w:rsidP="004128A3">
            <w:pPr>
              <w:widowControl w:val="0"/>
              <w:jc w:val="right"/>
              <w:rPr>
                <w:rFonts w:asciiTheme="majorBidi" w:hAnsiTheme="majorBidi" w:cstheme="majorBidi"/>
                <w:b/>
                <w:bCs/>
                <w:color w:val="000000"/>
                <w:sz w:val="18"/>
                <w:szCs w:val="18"/>
                <w:lang w:val="tr-TR" w:eastAsia="tr-TR"/>
              </w:rPr>
            </w:pPr>
            <w:r w:rsidRPr="001B1C3B">
              <w:rPr>
                <w:b/>
                <w:color w:val="000000"/>
                <w:sz w:val="18"/>
                <w:szCs w:val="18"/>
                <w:lang w:val="tr-TR"/>
              </w:rPr>
              <w:t>-</w:t>
            </w:r>
          </w:p>
        </w:tc>
        <w:tc>
          <w:tcPr>
            <w:tcW w:w="1040" w:type="dxa"/>
            <w:tcBorders>
              <w:top w:val="nil"/>
              <w:left w:val="dotted" w:sz="4" w:space="0" w:color="auto"/>
              <w:bottom w:val="single" w:sz="8" w:space="0" w:color="auto"/>
              <w:right w:val="dotted" w:sz="4" w:space="0" w:color="auto"/>
            </w:tcBorders>
            <w:vAlign w:val="center"/>
            <w:hideMark/>
          </w:tcPr>
          <w:p w14:paraId="6840B257" w14:textId="484AF2E1" w:rsidR="000C5CCC" w:rsidRPr="001B1C3B" w:rsidRDefault="000C5CCC" w:rsidP="004128A3">
            <w:pPr>
              <w:widowControl w:val="0"/>
              <w:jc w:val="right"/>
              <w:rPr>
                <w:rFonts w:asciiTheme="majorBidi" w:hAnsiTheme="majorBidi" w:cstheme="majorBidi"/>
                <w:b/>
                <w:bCs/>
                <w:color w:val="000000"/>
                <w:sz w:val="18"/>
                <w:szCs w:val="18"/>
                <w:lang w:val="tr-TR" w:eastAsia="tr-TR"/>
              </w:rPr>
            </w:pPr>
            <w:r w:rsidRPr="001B1C3B">
              <w:rPr>
                <w:b/>
                <w:color w:val="000000"/>
                <w:sz w:val="18"/>
                <w:szCs w:val="18"/>
                <w:lang w:val="tr-TR"/>
              </w:rPr>
              <w:t>-</w:t>
            </w:r>
          </w:p>
        </w:tc>
        <w:tc>
          <w:tcPr>
            <w:tcW w:w="1106" w:type="dxa"/>
            <w:tcBorders>
              <w:top w:val="nil"/>
              <w:left w:val="dotted" w:sz="4" w:space="0" w:color="auto"/>
              <w:bottom w:val="single" w:sz="8" w:space="0" w:color="auto"/>
              <w:right w:val="dotted" w:sz="4" w:space="0" w:color="auto"/>
            </w:tcBorders>
            <w:vAlign w:val="center"/>
            <w:hideMark/>
          </w:tcPr>
          <w:p w14:paraId="1506A9EC" w14:textId="0A212DEC" w:rsidR="000C5CCC" w:rsidRPr="001B1C3B" w:rsidRDefault="000C5CCC" w:rsidP="004128A3">
            <w:pPr>
              <w:widowControl w:val="0"/>
              <w:jc w:val="right"/>
              <w:rPr>
                <w:rFonts w:asciiTheme="majorBidi" w:hAnsiTheme="majorBidi" w:cstheme="majorBidi"/>
                <w:b/>
                <w:bCs/>
                <w:color w:val="000000"/>
                <w:sz w:val="18"/>
                <w:szCs w:val="18"/>
                <w:lang w:val="tr-TR" w:eastAsia="tr-TR"/>
              </w:rPr>
            </w:pPr>
            <w:r w:rsidRPr="001B1C3B">
              <w:rPr>
                <w:b/>
                <w:color w:val="000000"/>
                <w:sz w:val="18"/>
                <w:szCs w:val="18"/>
                <w:lang w:val="tr-TR"/>
              </w:rPr>
              <w:t>-</w:t>
            </w:r>
          </w:p>
        </w:tc>
        <w:tc>
          <w:tcPr>
            <w:tcW w:w="1175" w:type="dxa"/>
            <w:tcBorders>
              <w:top w:val="nil"/>
              <w:left w:val="dotted" w:sz="4" w:space="0" w:color="auto"/>
              <w:bottom w:val="single" w:sz="8" w:space="0" w:color="auto"/>
              <w:right w:val="dotted" w:sz="4" w:space="0" w:color="auto"/>
            </w:tcBorders>
            <w:vAlign w:val="center"/>
            <w:hideMark/>
          </w:tcPr>
          <w:p w14:paraId="3BB16EF1" w14:textId="2692460C" w:rsidR="000C5CCC" w:rsidRPr="001B1C3B" w:rsidRDefault="000C5CCC" w:rsidP="004128A3">
            <w:pPr>
              <w:widowControl w:val="0"/>
              <w:jc w:val="right"/>
              <w:rPr>
                <w:rFonts w:asciiTheme="majorBidi" w:hAnsiTheme="majorBidi" w:cstheme="majorBidi"/>
                <w:b/>
                <w:bCs/>
                <w:color w:val="000000"/>
                <w:sz w:val="18"/>
                <w:szCs w:val="18"/>
                <w:lang w:val="tr-TR" w:eastAsia="tr-TR"/>
              </w:rPr>
            </w:pPr>
            <w:r w:rsidRPr="001B1C3B">
              <w:rPr>
                <w:b/>
                <w:color w:val="000000"/>
                <w:sz w:val="18"/>
                <w:szCs w:val="18"/>
                <w:lang w:val="tr-TR"/>
              </w:rPr>
              <w:t>-</w:t>
            </w:r>
          </w:p>
        </w:tc>
        <w:tc>
          <w:tcPr>
            <w:tcW w:w="1175" w:type="dxa"/>
            <w:tcBorders>
              <w:top w:val="nil"/>
              <w:left w:val="dotted" w:sz="4" w:space="0" w:color="auto"/>
              <w:bottom w:val="single" w:sz="8" w:space="0" w:color="auto"/>
              <w:right w:val="single" w:sz="8" w:space="0" w:color="auto"/>
            </w:tcBorders>
            <w:vAlign w:val="center"/>
            <w:hideMark/>
          </w:tcPr>
          <w:p w14:paraId="20F9F3D6" w14:textId="171CB90E" w:rsidR="000C5CCC" w:rsidRPr="001B1C3B" w:rsidRDefault="000C5CCC" w:rsidP="004128A3">
            <w:pPr>
              <w:widowControl w:val="0"/>
              <w:jc w:val="right"/>
              <w:rPr>
                <w:rFonts w:asciiTheme="majorBidi" w:hAnsiTheme="majorBidi" w:cstheme="majorBidi"/>
                <w:b/>
                <w:bCs/>
                <w:color w:val="000000"/>
                <w:sz w:val="18"/>
                <w:szCs w:val="18"/>
                <w:lang w:val="tr-TR" w:eastAsia="tr-TR"/>
              </w:rPr>
            </w:pPr>
            <w:r w:rsidRPr="001B1C3B">
              <w:rPr>
                <w:b/>
                <w:color w:val="000000"/>
                <w:sz w:val="18"/>
                <w:szCs w:val="18"/>
                <w:lang w:val="tr-TR"/>
              </w:rPr>
              <w:t>140.53</w:t>
            </w:r>
          </w:p>
        </w:tc>
      </w:tr>
    </w:tbl>
    <w:p w14:paraId="4F775F9E" w14:textId="2533727B" w:rsidR="0068298E" w:rsidRPr="001B1C3B" w:rsidRDefault="0068298E" w:rsidP="00555FE4">
      <w:pPr>
        <w:spacing w:line="160" w:lineRule="exact"/>
        <w:jc w:val="both"/>
        <w:rPr>
          <w:lang w:val="tr-TR"/>
        </w:rPr>
      </w:pPr>
    </w:p>
    <w:p w14:paraId="41BBA6FC" w14:textId="3BDB2C4D" w:rsidR="0068298E" w:rsidRPr="001B1C3B" w:rsidRDefault="0068298E" w:rsidP="0068298E">
      <w:pPr>
        <w:jc w:val="both"/>
        <w:rPr>
          <w:lang w:val="tr-TR"/>
        </w:rPr>
      </w:pPr>
      <w:r w:rsidRPr="001B1C3B">
        <w:rPr>
          <w:lang w:val="tr-TR"/>
        </w:rPr>
        <w:t>202</w:t>
      </w:r>
      <w:r w:rsidR="000C5CCC" w:rsidRPr="001B1C3B">
        <w:rPr>
          <w:lang w:val="tr-TR"/>
        </w:rPr>
        <w:t>4</w:t>
      </w:r>
      <w:r w:rsidR="00781971" w:rsidRPr="001B1C3B">
        <w:rPr>
          <w:lang w:val="tr-TR"/>
        </w:rPr>
        <w:t xml:space="preserve"> </w:t>
      </w:r>
      <w:r w:rsidRPr="001B1C3B">
        <w:rPr>
          <w:lang w:val="tr-TR"/>
        </w:rPr>
        <w:t>yılı</w:t>
      </w:r>
      <w:r w:rsidR="00781971" w:rsidRPr="001B1C3B">
        <w:rPr>
          <w:lang w:val="tr-TR"/>
        </w:rPr>
        <w:t xml:space="preserve"> </w:t>
      </w:r>
      <w:r w:rsidRPr="001B1C3B">
        <w:rPr>
          <w:lang w:val="tr-TR"/>
        </w:rPr>
        <w:t>son</w:t>
      </w:r>
      <w:r w:rsidR="00781971" w:rsidRPr="001B1C3B">
        <w:rPr>
          <w:lang w:val="tr-TR"/>
        </w:rPr>
        <w:t xml:space="preserve"> </w:t>
      </w:r>
      <w:r w:rsidRPr="001B1C3B">
        <w:rPr>
          <w:lang w:val="tr-TR"/>
        </w:rPr>
        <w:t>3</w:t>
      </w:r>
      <w:r w:rsidR="00781971" w:rsidRPr="001B1C3B">
        <w:rPr>
          <w:lang w:val="tr-TR"/>
        </w:rPr>
        <w:t xml:space="preserve"> </w:t>
      </w:r>
      <w:r w:rsidRPr="001B1C3B">
        <w:rPr>
          <w:lang w:val="tr-TR"/>
        </w:rPr>
        <w:t>aylık</w:t>
      </w:r>
      <w:r w:rsidR="00781971" w:rsidRPr="001B1C3B">
        <w:rPr>
          <w:lang w:val="tr-TR"/>
        </w:rPr>
        <w:t xml:space="preserve"> </w:t>
      </w:r>
      <w:r w:rsidRPr="001B1C3B">
        <w:rPr>
          <w:lang w:val="tr-TR"/>
        </w:rPr>
        <w:t>dönemde</w:t>
      </w:r>
      <w:r w:rsidR="00781971" w:rsidRPr="001B1C3B">
        <w:rPr>
          <w:lang w:val="tr-TR"/>
        </w:rPr>
        <w:t xml:space="preserve"> </w:t>
      </w:r>
      <w:r w:rsidRPr="001B1C3B">
        <w:rPr>
          <w:lang w:val="tr-TR"/>
        </w:rPr>
        <w:t>konsolide</w:t>
      </w:r>
      <w:r w:rsidR="00781971" w:rsidRPr="001B1C3B">
        <w:rPr>
          <w:lang w:val="tr-TR"/>
        </w:rPr>
        <w:t xml:space="preserve"> </w:t>
      </w:r>
      <w:r w:rsidRPr="001B1C3B">
        <w:rPr>
          <w:lang w:val="tr-TR"/>
        </w:rPr>
        <w:t>NİFO</w:t>
      </w:r>
      <w:r w:rsidR="00781971" w:rsidRPr="001B1C3B">
        <w:rPr>
          <w:lang w:val="tr-TR"/>
        </w:rPr>
        <w:t xml:space="preserve"> </w:t>
      </w:r>
      <w:r w:rsidRPr="001B1C3B">
        <w:rPr>
          <w:lang w:val="tr-TR"/>
        </w:rPr>
        <w:t>gelişimi</w:t>
      </w:r>
      <w:r w:rsidR="00781971" w:rsidRPr="001B1C3B">
        <w:rPr>
          <w:lang w:val="tr-TR"/>
        </w:rPr>
        <w:t xml:space="preserve"> </w:t>
      </w:r>
      <w:r w:rsidRPr="001B1C3B">
        <w:rPr>
          <w:lang w:val="tr-TR"/>
        </w:rPr>
        <w:t>aşağıdaki</w:t>
      </w:r>
      <w:r w:rsidR="00781971" w:rsidRPr="001B1C3B">
        <w:rPr>
          <w:lang w:val="tr-TR"/>
        </w:rPr>
        <w:t xml:space="preserve"> </w:t>
      </w:r>
      <w:r w:rsidRPr="001B1C3B">
        <w:rPr>
          <w:lang w:val="tr-TR"/>
        </w:rPr>
        <w:t>tabloda</w:t>
      </w:r>
      <w:r w:rsidR="00781971" w:rsidRPr="001B1C3B">
        <w:rPr>
          <w:lang w:val="tr-TR"/>
        </w:rPr>
        <w:t xml:space="preserve"> </w:t>
      </w:r>
      <w:r w:rsidRPr="001B1C3B">
        <w:rPr>
          <w:lang w:val="tr-TR"/>
        </w:rPr>
        <w:t>yer</w:t>
      </w:r>
      <w:r w:rsidR="00781971" w:rsidRPr="001B1C3B">
        <w:rPr>
          <w:lang w:val="tr-TR"/>
        </w:rPr>
        <w:t xml:space="preserve"> </w:t>
      </w:r>
      <w:r w:rsidRPr="001B1C3B">
        <w:rPr>
          <w:lang w:val="tr-TR"/>
        </w:rPr>
        <w:t>almaktadır.</w:t>
      </w:r>
    </w:p>
    <w:p w14:paraId="28AEBF7E" w14:textId="49C9DA44" w:rsidR="0068298E" w:rsidRPr="001B1C3B" w:rsidRDefault="0068298E" w:rsidP="00555FE4">
      <w:pPr>
        <w:spacing w:line="160" w:lineRule="exact"/>
        <w:jc w:val="both"/>
        <w:rPr>
          <w:lang w:val="tr-TR"/>
        </w:rPr>
      </w:pPr>
    </w:p>
    <w:tbl>
      <w:tblPr>
        <w:tblStyle w:val="TableGrid"/>
        <w:tblW w:w="0" w:type="auto"/>
        <w:tblBorders>
          <w:insideH w:val="dotted" w:sz="4" w:space="0" w:color="auto"/>
          <w:insideV w:val="dotted" w:sz="4" w:space="0" w:color="auto"/>
        </w:tblBorders>
        <w:tblLook w:val="04A0" w:firstRow="1" w:lastRow="0" w:firstColumn="1" w:lastColumn="0" w:noHBand="0" w:noVBand="1"/>
      </w:tblPr>
      <w:tblGrid>
        <w:gridCol w:w="1838"/>
        <w:gridCol w:w="863"/>
      </w:tblGrid>
      <w:tr w:rsidR="0068298E" w:rsidRPr="001B1C3B" w14:paraId="21375EA4" w14:textId="77777777" w:rsidTr="005F6BBF">
        <w:tc>
          <w:tcPr>
            <w:tcW w:w="1838" w:type="dxa"/>
          </w:tcPr>
          <w:p w14:paraId="3DA988EA" w14:textId="77777777" w:rsidR="0068298E" w:rsidRPr="001B1C3B" w:rsidRDefault="0068298E" w:rsidP="0087446D">
            <w:pPr>
              <w:jc w:val="center"/>
              <w:rPr>
                <w:b/>
                <w:bCs/>
                <w:sz w:val="18"/>
                <w:szCs w:val="18"/>
                <w:lang w:val="tr-TR"/>
              </w:rPr>
            </w:pPr>
            <w:r w:rsidRPr="001B1C3B">
              <w:rPr>
                <w:b/>
                <w:bCs/>
                <w:sz w:val="18"/>
                <w:szCs w:val="18"/>
                <w:lang w:val="tr-TR"/>
              </w:rPr>
              <w:t>Dönem</w:t>
            </w:r>
          </w:p>
        </w:tc>
        <w:tc>
          <w:tcPr>
            <w:tcW w:w="863" w:type="dxa"/>
          </w:tcPr>
          <w:p w14:paraId="2BF64164" w14:textId="77777777" w:rsidR="0068298E" w:rsidRPr="001B1C3B" w:rsidRDefault="0068298E" w:rsidP="0087446D">
            <w:pPr>
              <w:jc w:val="center"/>
              <w:rPr>
                <w:b/>
                <w:bCs/>
                <w:sz w:val="18"/>
                <w:szCs w:val="18"/>
                <w:lang w:val="tr-TR"/>
              </w:rPr>
            </w:pPr>
            <w:r w:rsidRPr="001B1C3B">
              <w:rPr>
                <w:b/>
                <w:bCs/>
                <w:sz w:val="18"/>
                <w:szCs w:val="18"/>
                <w:lang w:val="tr-TR"/>
              </w:rPr>
              <w:t>Oran</w:t>
            </w:r>
          </w:p>
        </w:tc>
      </w:tr>
      <w:tr w:rsidR="000C5CCC" w:rsidRPr="001B1C3B" w14:paraId="36FF3BE2" w14:textId="77777777" w:rsidTr="005F6BBF">
        <w:tc>
          <w:tcPr>
            <w:tcW w:w="1838" w:type="dxa"/>
          </w:tcPr>
          <w:p w14:paraId="64366DBA" w14:textId="71430AFA" w:rsidR="000C5CCC" w:rsidRPr="001B1C3B" w:rsidRDefault="000C5CCC" w:rsidP="000C5CCC">
            <w:pPr>
              <w:jc w:val="both"/>
              <w:rPr>
                <w:sz w:val="18"/>
                <w:szCs w:val="18"/>
                <w:lang w:val="tr-TR"/>
              </w:rPr>
            </w:pPr>
            <w:r w:rsidRPr="001B1C3B">
              <w:rPr>
                <w:sz w:val="18"/>
                <w:szCs w:val="18"/>
                <w:lang w:val="tr-TR"/>
              </w:rPr>
              <w:t>31 Ekim 2024</w:t>
            </w:r>
          </w:p>
        </w:tc>
        <w:tc>
          <w:tcPr>
            <w:tcW w:w="863" w:type="dxa"/>
          </w:tcPr>
          <w:p w14:paraId="171C6299" w14:textId="204B8288" w:rsidR="000C5CCC" w:rsidRPr="001B1C3B" w:rsidRDefault="000C5CCC" w:rsidP="000C5CCC">
            <w:pPr>
              <w:jc w:val="both"/>
              <w:rPr>
                <w:color w:val="FF0000"/>
                <w:sz w:val="18"/>
                <w:szCs w:val="18"/>
                <w:lang w:val="tr-TR"/>
              </w:rPr>
            </w:pPr>
            <w:r w:rsidRPr="001B1C3B">
              <w:rPr>
                <w:sz w:val="18"/>
                <w:szCs w:val="18"/>
                <w:lang w:val="tr-TR"/>
              </w:rPr>
              <w:t>%148.14</w:t>
            </w:r>
          </w:p>
        </w:tc>
      </w:tr>
      <w:tr w:rsidR="000C5CCC" w:rsidRPr="001B1C3B" w14:paraId="54F18D1F" w14:textId="77777777" w:rsidTr="005F6BBF">
        <w:tc>
          <w:tcPr>
            <w:tcW w:w="1838" w:type="dxa"/>
          </w:tcPr>
          <w:p w14:paraId="78A91EB2" w14:textId="57718235" w:rsidR="000C5CCC" w:rsidRPr="001B1C3B" w:rsidRDefault="000C5CCC" w:rsidP="000C5CCC">
            <w:pPr>
              <w:jc w:val="both"/>
              <w:rPr>
                <w:sz w:val="18"/>
                <w:szCs w:val="18"/>
                <w:lang w:val="tr-TR"/>
              </w:rPr>
            </w:pPr>
            <w:r w:rsidRPr="001B1C3B">
              <w:rPr>
                <w:sz w:val="18"/>
                <w:szCs w:val="18"/>
                <w:lang w:val="tr-TR"/>
              </w:rPr>
              <w:t>30 Kasım 2024</w:t>
            </w:r>
          </w:p>
        </w:tc>
        <w:tc>
          <w:tcPr>
            <w:tcW w:w="863" w:type="dxa"/>
          </w:tcPr>
          <w:p w14:paraId="0B0B8B74" w14:textId="7BC673B9" w:rsidR="000C5CCC" w:rsidRPr="001B1C3B" w:rsidRDefault="000C5CCC" w:rsidP="000C5CCC">
            <w:pPr>
              <w:jc w:val="both"/>
              <w:rPr>
                <w:color w:val="FF0000"/>
                <w:sz w:val="18"/>
                <w:szCs w:val="18"/>
                <w:lang w:val="tr-TR"/>
              </w:rPr>
            </w:pPr>
            <w:r w:rsidRPr="001B1C3B">
              <w:rPr>
                <w:sz w:val="18"/>
                <w:szCs w:val="18"/>
                <w:lang w:val="tr-TR"/>
              </w:rPr>
              <w:t>%140.69</w:t>
            </w:r>
          </w:p>
        </w:tc>
      </w:tr>
      <w:tr w:rsidR="000C5CCC" w:rsidRPr="001B1C3B" w14:paraId="576B3E69" w14:textId="77777777" w:rsidTr="005F6BBF">
        <w:tc>
          <w:tcPr>
            <w:tcW w:w="1838" w:type="dxa"/>
          </w:tcPr>
          <w:p w14:paraId="51BFD001" w14:textId="7D4EBF11" w:rsidR="000C5CCC" w:rsidRPr="001B1C3B" w:rsidRDefault="000C5CCC" w:rsidP="000C5CCC">
            <w:pPr>
              <w:jc w:val="both"/>
              <w:rPr>
                <w:sz w:val="18"/>
                <w:szCs w:val="18"/>
                <w:lang w:val="tr-TR"/>
              </w:rPr>
            </w:pPr>
            <w:r w:rsidRPr="001B1C3B">
              <w:rPr>
                <w:sz w:val="18"/>
                <w:szCs w:val="18"/>
                <w:lang w:val="tr-TR"/>
              </w:rPr>
              <w:t>31 Aralık 2024</w:t>
            </w:r>
          </w:p>
        </w:tc>
        <w:tc>
          <w:tcPr>
            <w:tcW w:w="863" w:type="dxa"/>
          </w:tcPr>
          <w:p w14:paraId="469B85DD" w14:textId="7FB9947B" w:rsidR="000C5CCC" w:rsidRPr="001B1C3B" w:rsidRDefault="000C5CCC" w:rsidP="000C5CCC">
            <w:pPr>
              <w:jc w:val="both"/>
              <w:rPr>
                <w:color w:val="FF0000"/>
                <w:sz w:val="18"/>
                <w:szCs w:val="18"/>
                <w:lang w:val="tr-TR"/>
              </w:rPr>
            </w:pPr>
            <w:r w:rsidRPr="001B1C3B">
              <w:rPr>
                <w:sz w:val="18"/>
                <w:szCs w:val="18"/>
                <w:lang w:val="tr-TR"/>
              </w:rPr>
              <w:t>%140.53</w:t>
            </w:r>
          </w:p>
        </w:tc>
      </w:tr>
      <w:tr w:rsidR="000C5CCC" w:rsidRPr="001B1C3B" w14:paraId="4A25DC3B" w14:textId="77777777" w:rsidTr="005F6BBF">
        <w:tc>
          <w:tcPr>
            <w:tcW w:w="1838" w:type="dxa"/>
          </w:tcPr>
          <w:p w14:paraId="484614CA" w14:textId="4249B17A" w:rsidR="000C5CCC" w:rsidRPr="001B1C3B" w:rsidRDefault="000C5CCC" w:rsidP="000C5CCC">
            <w:pPr>
              <w:jc w:val="both"/>
              <w:rPr>
                <w:sz w:val="18"/>
                <w:szCs w:val="18"/>
                <w:lang w:val="tr-TR"/>
              </w:rPr>
            </w:pPr>
            <w:r w:rsidRPr="001B1C3B">
              <w:rPr>
                <w:sz w:val="18"/>
                <w:szCs w:val="18"/>
                <w:lang w:val="tr-TR"/>
              </w:rPr>
              <w:t>3 Aylık Ortalama</w:t>
            </w:r>
          </w:p>
        </w:tc>
        <w:tc>
          <w:tcPr>
            <w:tcW w:w="863" w:type="dxa"/>
          </w:tcPr>
          <w:p w14:paraId="439870A2" w14:textId="5785192C" w:rsidR="000C5CCC" w:rsidRPr="001B1C3B" w:rsidRDefault="000C5CCC" w:rsidP="000C5CCC">
            <w:pPr>
              <w:jc w:val="both"/>
              <w:rPr>
                <w:color w:val="FF0000"/>
                <w:sz w:val="18"/>
                <w:szCs w:val="18"/>
                <w:lang w:val="tr-TR"/>
              </w:rPr>
            </w:pPr>
            <w:r w:rsidRPr="001B1C3B">
              <w:rPr>
                <w:sz w:val="18"/>
                <w:szCs w:val="18"/>
                <w:lang w:val="tr-TR"/>
              </w:rPr>
              <w:t>%143.12</w:t>
            </w:r>
          </w:p>
        </w:tc>
      </w:tr>
    </w:tbl>
    <w:p w14:paraId="378B4622" w14:textId="221A08B3" w:rsidR="00601951" w:rsidRPr="001B1C3B" w:rsidRDefault="00601951" w:rsidP="00577698">
      <w:pPr>
        <w:pStyle w:val="Head1"/>
        <w:spacing w:before="200" w:after="120" w:line="250" w:lineRule="exact"/>
        <w:ind w:hanging="851"/>
        <w:jc w:val="both"/>
      </w:pPr>
      <w:r w:rsidRPr="001B1C3B">
        <w:t>4.7</w:t>
      </w:r>
      <w:r w:rsidRPr="001B1C3B">
        <w:tab/>
        <w:t>Konsolide</w:t>
      </w:r>
      <w:r w:rsidR="00781971" w:rsidRPr="001B1C3B">
        <w:t xml:space="preserve"> </w:t>
      </w:r>
      <w:r w:rsidRPr="001B1C3B">
        <w:t>kaldıraç</w:t>
      </w:r>
      <w:r w:rsidR="00781971" w:rsidRPr="001B1C3B">
        <w:t xml:space="preserve"> </w:t>
      </w:r>
      <w:r w:rsidRPr="001B1C3B">
        <w:t>oranına</w:t>
      </w:r>
      <w:r w:rsidR="00781971" w:rsidRPr="001B1C3B">
        <w:t xml:space="preserve"> </w:t>
      </w:r>
      <w:r w:rsidRPr="001B1C3B">
        <w:t>ilişkin</w:t>
      </w:r>
      <w:r w:rsidR="00781971" w:rsidRPr="001B1C3B">
        <w:t xml:space="preserve"> </w:t>
      </w:r>
      <w:r w:rsidRPr="001B1C3B">
        <w:t>açıklamalar</w:t>
      </w:r>
    </w:p>
    <w:p w14:paraId="750E600A" w14:textId="0B8B8407" w:rsidR="00601951" w:rsidRPr="001B1C3B" w:rsidRDefault="00601951" w:rsidP="00601951">
      <w:pPr>
        <w:spacing w:after="120"/>
        <w:jc w:val="both"/>
        <w:rPr>
          <w:lang w:val="tr-TR"/>
        </w:rPr>
      </w:pPr>
      <w:r w:rsidRPr="001B1C3B">
        <w:rPr>
          <w:lang w:val="tr-TR"/>
        </w:rPr>
        <w:t>5</w:t>
      </w:r>
      <w:r w:rsidR="00781971" w:rsidRPr="001B1C3B">
        <w:rPr>
          <w:lang w:val="tr-TR"/>
        </w:rPr>
        <w:t xml:space="preserve"> </w:t>
      </w:r>
      <w:r w:rsidRPr="001B1C3B">
        <w:rPr>
          <w:lang w:val="tr-TR"/>
        </w:rPr>
        <w:t>Kasım</w:t>
      </w:r>
      <w:r w:rsidR="00781971" w:rsidRPr="001B1C3B">
        <w:rPr>
          <w:lang w:val="tr-TR"/>
        </w:rPr>
        <w:t xml:space="preserve"> </w:t>
      </w:r>
      <w:r w:rsidRPr="001B1C3B">
        <w:rPr>
          <w:lang w:val="tr-TR"/>
        </w:rPr>
        <w:t>2013</w:t>
      </w:r>
      <w:r w:rsidR="00781971" w:rsidRPr="001B1C3B">
        <w:rPr>
          <w:lang w:val="tr-TR"/>
        </w:rPr>
        <w:t xml:space="preserve"> </w:t>
      </w:r>
      <w:r w:rsidRPr="001B1C3B">
        <w:rPr>
          <w:lang w:val="tr-TR"/>
        </w:rPr>
        <w:t>tarihli</w:t>
      </w:r>
      <w:r w:rsidR="00781971" w:rsidRPr="001B1C3B">
        <w:rPr>
          <w:lang w:val="tr-TR"/>
        </w:rPr>
        <w:t xml:space="preserve"> </w:t>
      </w:r>
      <w:r w:rsidRPr="001B1C3B">
        <w:rPr>
          <w:lang w:val="tr-TR"/>
        </w:rPr>
        <w:t>ve</w:t>
      </w:r>
      <w:r w:rsidR="00781971" w:rsidRPr="001B1C3B">
        <w:rPr>
          <w:lang w:val="tr-TR"/>
        </w:rPr>
        <w:t xml:space="preserve"> </w:t>
      </w:r>
      <w:r w:rsidRPr="001B1C3B">
        <w:rPr>
          <w:lang w:val="tr-TR"/>
        </w:rPr>
        <w:t>28812</w:t>
      </w:r>
      <w:r w:rsidR="00781971" w:rsidRPr="001B1C3B">
        <w:rPr>
          <w:lang w:val="tr-TR"/>
        </w:rPr>
        <w:t xml:space="preserve"> </w:t>
      </w:r>
      <w:r w:rsidRPr="001B1C3B">
        <w:rPr>
          <w:lang w:val="tr-TR"/>
        </w:rPr>
        <w:t>sayılı</w:t>
      </w:r>
      <w:r w:rsidR="00781971" w:rsidRPr="001B1C3B">
        <w:rPr>
          <w:lang w:val="tr-TR"/>
        </w:rPr>
        <w:t xml:space="preserve"> </w:t>
      </w:r>
      <w:r w:rsidRPr="001B1C3B">
        <w:rPr>
          <w:lang w:val="tr-TR"/>
        </w:rPr>
        <w:t>Resmî</w:t>
      </w:r>
      <w:r w:rsidR="00781971" w:rsidRPr="001B1C3B">
        <w:rPr>
          <w:lang w:val="tr-TR"/>
        </w:rPr>
        <w:t xml:space="preserve"> </w:t>
      </w:r>
      <w:r w:rsidRPr="001B1C3B">
        <w:rPr>
          <w:lang w:val="tr-TR"/>
        </w:rPr>
        <w:t>Gazete’de</w:t>
      </w:r>
      <w:r w:rsidR="00781971" w:rsidRPr="001B1C3B">
        <w:rPr>
          <w:lang w:val="tr-TR"/>
        </w:rPr>
        <w:t xml:space="preserve"> </w:t>
      </w:r>
      <w:r w:rsidRPr="001B1C3B">
        <w:rPr>
          <w:lang w:val="tr-TR"/>
        </w:rPr>
        <w:t>yayımlanan</w:t>
      </w:r>
      <w:r w:rsidR="00781971" w:rsidRPr="001B1C3B">
        <w:rPr>
          <w:lang w:val="tr-TR"/>
        </w:rPr>
        <w:t xml:space="preserve"> </w:t>
      </w:r>
      <w:r w:rsidRPr="001B1C3B">
        <w:rPr>
          <w:lang w:val="tr-TR"/>
        </w:rPr>
        <w:t>“Bankaların</w:t>
      </w:r>
      <w:r w:rsidR="00781971" w:rsidRPr="001B1C3B">
        <w:rPr>
          <w:lang w:val="tr-TR"/>
        </w:rPr>
        <w:t xml:space="preserve"> </w:t>
      </w:r>
      <w:r w:rsidRPr="001B1C3B">
        <w:rPr>
          <w:lang w:val="tr-TR"/>
        </w:rPr>
        <w:t>Kaldıraç</w:t>
      </w:r>
      <w:r w:rsidR="00781971" w:rsidRPr="001B1C3B">
        <w:rPr>
          <w:lang w:val="tr-TR"/>
        </w:rPr>
        <w:t xml:space="preserve"> </w:t>
      </w:r>
      <w:r w:rsidRPr="001B1C3B">
        <w:rPr>
          <w:lang w:val="tr-TR"/>
        </w:rPr>
        <w:t>Düzeyinin</w:t>
      </w:r>
      <w:r w:rsidR="00781971" w:rsidRPr="001B1C3B">
        <w:rPr>
          <w:lang w:val="tr-TR"/>
        </w:rPr>
        <w:t xml:space="preserve"> </w:t>
      </w:r>
      <w:r w:rsidRPr="001B1C3B">
        <w:rPr>
          <w:lang w:val="tr-TR"/>
        </w:rPr>
        <w:t>Ölçülmesine</w:t>
      </w:r>
      <w:r w:rsidR="00781971" w:rsidRPr="001B1C3B">
        <w:rPr>
          <w:lang w:val="tr-TR"/>
        </w:rPr>
        <w:t xml:space="preserve"> </w:t>
      </w:r>
      <w:r w:rsidRPr="001B1C3B">
        <w:rPr>
          <w:lang w:val="tr-TR"/>
        </w:rPr>
        <w:t>ve</w:t>
      </w:r>
      <w:r w:rsidR="00781971" w:rsidRPr="001B1C3B">
        <w:rPr>
          <w:lang w:val="tr-TR"/>
        </w:rPr>
        <w:t xml:space="preserve"> </w:t>
      </w:r>
      <w:r w:rsidRPr="001B1C3B">
        <w:rPr>
          <w:lang w:val="tr-TR"/>
        </w:rPr>
        <w:t>Değerlendirilmesine</w:t>
      </w:r>
      <w:r w:rsidR="00781971" w:rsidRPr="001B1C3B">
        <w:rPr>
          <w:lang w:val="tr-TR"/>
        </w:rPr>
        <w:t xml:space="preserve"> </w:t>
      </w:r>
      <w:r w:rsidRPr="001B1C3B">
        <w:rPr>
          <w:lang w:val="tr-TR"/>
        </w:rPr>
        <w:t>İlişkin</w:t>
      </w:r>
      <w:r w:rsidR="00781971" w:rsidRPr="001B1C3B">
        <w:rPr>
          <w:lang w:val="tr-TR"/>
        </w:rPr>
        <w:t xml:space="preserve"> </w:t>
      </w:r>
      <w:r w:rsidRPr="001B1C3B">
        <w:rPr>
          <w:lang w:val="tr-TR"/>
        </w:rPr>
        <w:t>Yönetmelik”</w:t>
      </w:r>
      <w:r w:rsidR="00781971" w:rsidRPr="001B1C3B">
        <w:rPr>
          <w:lang w:val="tr-TR"/>
        </w:rPr>
        <w:t xml:space="preserve"> </w:t>
      </w:r>
      <w:r w:rsidRPr="001B1C3B">
        <w:rPr>
          <w:lang w:val="tr-TR"/>
        </w:rPr>
        <w:t>uyarınca</w:t>
      </w:r>
      <w:r w:rsidR="00781971" w:rsidRPr="001B1C3B">
        <w:rPr>
          <w:lang w:val="tr-TR"/>
        </w:rPr>
        <w:t xml:space="preserve"> </w:t>
      </w:r>
      <w:r w:rsidRPr="001B1C3B">
        <w:rPr>
          <w:lang w:val="tr-TR"/>
        </w:rPr>
        <w:t>hesaplanan</w:t>
      </w:r>
      <w:r w:rsidR="00781971" w:rsidRPr="001B1C3B">
        <w:rPr>
          <w:lang w:val="tr-TR"/>
        </w:rPr>
        <w:t xml:space="preserve"> </w:t>
      </w:r>
      <w:r w:rsidRPr="001B1C3B">
        <w:rPr>
          <w:lang w:val="tr-TR"/>
        </w:rPr>
        <w:t>kaldıraç</w:t>
      </w:r>
      <w:r w:rsidR="00781971" w:rsidRPr="001B1C3B">
        <w:rPr>
          <w:lang w:val="tr-TR"/>
        </w:rPr>
        <w:t xml:space="preserve"> </w:t>
      </w:r>
      <w:r w:rsidRPr="001B1C3B">
        <w:rPr>
          <w:lang w:val="tr-TR"/>
        </w:rPr>
        <w:t>oranına</w:t>
      </w:r>
      <w:r w:rsidR="00781971" w:rsidRPr="001B1C3B">
        <w:rPr>
          <w:lang w:val="tr-TR"/>
        </w:rPr>
        <w:t xml:space="preserve"> </w:t>
      </w:r>
      <w:r w:rsidRPr="001B1C3B">
        <w:rPr>
          <w:lang w:val="tr-TR"/>
        </w:rPr>
        <w:t>ilişkin</w:t>
      </w:r>
      <w:r w:rsidR="00781971" w:rsidRPr="001B1C3B">
        <w:rPr>
          <w:lang w:val="tr-TR"/>
        </w:rPr>
        <w:t xml:space="preserve"> </w:t>
      </w:r>
      <w:r w:rsidRPr="001B1C3B">
        <w:rPr>
          <w:lang w:val="tr-TR"/>
        </w:rPr>
        <w:t>tablo</w:t>
      </w:r>
      <w:r w:rsidR="00781971" w:rsidRPr="001B1C3B">
        <w:rPr>
          <w:lang w:val="tr-TR"/>
        </w:rPr>
        <w:t xml:space="preserve"> </w:t>
      </w:r>
      <w:r w:rsidRPr="001B1C3B">
        <w:rPr>
          <w:lang w:val="tr-TR"/>
        </w:rPr>
        <w:t>aşağıda</w:t>
      </w:r>
      <w:r w:rsidR="00781971" w:rsidRPr="001B1C3B">
        <w:rPr>
          <w:lang w:val="tr-TR"/>
        </w:rPr>
        <w:t xml:space="preserve"> </w:t>
      </w:r>
      <w:r w:rsidRPr="001B1C3B">
        <w:rPr>
          <w:lang w:val="tr-TR"/>
        </w:rPr>
        <w:t>yer</w:t>
      </w:r>
      <w:r w:rsidR="00781971" w:rsidRPr="001B1C3B">
        <w:rPr>
          <w:lang w:val="tr-TR"/>
        </w:rPr>
        <w:t xml:space="preserve"> </w:t>
      </w:r>
      <w:r w:rsidRPr="001B1C3B">
        <w:rPr>
          <w:lang w:val="tr-TR"/>
        </w:rPr>
        <w:t>almaktadır.</w:t>
      </w:r>
    </w:p>
    <w:p w14:paraId="438749BB" w14:textId="5F5123DD" w:rsidR="00601951" w:rsidRPr="001B1C3B" w:rsidRDefault="00AD2F13" w:rsidP="00577698">
      <w:pPr>
        <w:jc w:val="both"/>
        <w:rPr>
          <w:lang w:val="tr-TR"/>
        </w:rPr>
      </w:pPr>
      <w:r>
        <w:rPr>
          <w:lang w:val="tr-TR"/>
        </w:rPr>
        <w:t xml:space="preserve">Ana Ortaklık </w:t>
      </w:r>
      <w:r w:rsidR="00601951" w:rsidRPr="001B1C3B">
        <w:rPr>
          <w:lang w:val="tr-TR"/>
        </w:rPr>
        <w:t>Banka’nın</w:t>
      </w:r>
      <w:r w:rsidR="00781971" w:rsidRPr="001B1C3B">
        <w:rPr>
          <w:lang w:val="tr-TR"/>
        </w:rPr>
        <w:t xml:space="preserve"> </w:t>
      </w:r>
      <w:r w:rsidR="00601951" w:rsidRPr="001B1C3B">
        <w:rPr>
          <w:lang w:val="tr-TR"/>
        </w:rPr>
        <w:t>konsolide</w:t>
      </w:r>
      <w:r w:rsidR="00781971" w:rsidRPr="001B1C3B">
        <w:rPr>
          <w:lang w:val="tr-TR"/>
        </w:rPr>
        <w:t xml:space="preserve"> </w:t>
      </w:r>
      <w:r w:rsidR="00601951" w:rsidRPr="001B1C3B">
        <w:rPr>
          <w:lang w:val="tr-TR"/>
        </w:rPr>
        <w:t>bazda</w:t>
      </w:r>
      <w:r w:rsidR="00781971" w:rsidRPr="001B1C3B">
        <w:rPr>
          <w:lang w:val="tr-TR"/>
        </w:rPr>
        <w:t xml:space="preserve"> </w:t>
      </w:r>
      <w:r w:rsidR="00601951" w:rsidRPr="001B1C3B">
        <w:rPr>
          <w:lang w:val="tr-TR"/>
        </w:rPr>
        <w:t>bilanço</w:t>
      </w:r>
      <w:r w:rsidR="00781971" w:rsidRPr="001B1C3B">
        <w:rPr>
          <w:lang w:val="tr-TR"/>
        </w:rPr>
        <w:t xml:space="preserve"> </w:t>
      </w:r>
      <w:r w:rsidR="00601951" w:rsidRPr="001B1C3B">
        <w:rPr>
          <w:lang w:val="tr-TR"/>
        </w:rPr>
        <w:t>tarihi</w:t>
      </w:r>
      <w:r w:rsidR="00781971" w:rsidRPr="001B1C3B">
        <w:rPr>
          <w:lang w:val="tr-TR"/>
        </w:rPr>
        <w:t xml:space="preserve"> </w:t>
      </w:r>
      <w:r w:rsidR="00601951" w:rsidRPr="001B1C3B">
        <w:rPr>
          <w:lang w:val="tr-TR"/>
        </w:rPr>
        <w:t>itibarıyla</w:t>
      </w:r>
      <w:r w:rsidR="00781971" w:rsidRPr="001B1C3B">
        <w:rPr>
          <w:lang w:val="tr-TR"/>
        </w:rPr>
        <w:t xml:space="preserve"> </w:t>
      </w:r>
      <w:r w:rsidR="00601951" w:rsidRPr="001B1C3B">
        <w:rPr>
          <w:lang w:val="tr-TR"/>
        </w:rPr>
        <w:t>geçmiş</w:t>
      </w:r>
      <w:r w:rsidR="00781971" w:rsidRPr="001B1C3B">
        <w:rPr>
          <w:lang w:val="tr-TR"/>
        </w:rPr>
        <w:t xml:space="preserve"> </w:t>
      </w:r>
      <w:r w:rsidR="00601951" w:rsidRPr="001B1C3B">
        <w:rPr>
          <w:lang w:val="tr-TR"/>
        </w:rPr>
        <w:t>üç</w:t>
      </w:r>
      <w:r w:rsidR="00781971" w:rsidRPr="001B1C3B">
        <w:rPr>
          <w:lang w:val="tr-TR"/>
        </w:rPr>
        <w:t xml:space="preserve"> </w:t>
      </w:r>
      <w:r w:rsidR="00601951" w:rsidRPr="001B1C3B">
        <w:rPr>
          <w:lang w:val="tr-TR"/>
        </w:rPr>
        <w:t>aylık</w:t>
      </w:r>
      <w:r w:rsidR="00781971" w:rsidRPr="001B1C3B">
        <w:rPr>
          <w:lang w:val="tr-TR"/>
        </w:rPr>
        <w:t xml:space="preserve"> </w:t>
      </w:r>
      <w:r w:rsidR="00601951" w:rsidRPr="001B1C3B">
        <w:rPr>
          <w:lang w:val="tr-TR"/>
        </w:rPr>
        <w:t>dönemde</w:t>
      </w:r>
      <w:r w:rsidR="00781971" w:rsidRPr="001B1C3B">
        <w:rPr>
          <w:lang w:val="tr-TR"/>
        </w:rPr>
        <w:t xml:space="preserve"> </w:t>
      </w:r>
      <w:r w:rsidR="00601951" w:rsidRPr="001B1C3B">
        <w:rPr>
          <w:lang w:val="tr-TR"/>
        </w:rPr>
        <w:t>ay</w:t>
      </w:r>
      <w:r w:rsidR="00781971" w:rsidRPr="001B1C3B">
        <w:rPr>
          <w:lang w:val="tr-TR"/>
        </w:rPr>
        <w:t xml:space="preserve"> </w:t>
      </w:r>
      <w:r w:rsidR="00601951" w:rsidRPr="001B1C3B">
        <w:rPr>
          <w:lang w:val="tr-TR"/>
        </w:rPr>
        <w:t>sonları</w:t>
      </w:r>
      <w:r w:rsidR="00781971" w:rsidRPr="001B1C3B">
        <w:rPr>
          <w:lang w:val="tr-TR"/>
        </w:rPr>
        <w:t xml:space="preserve"> </w:t>
      </w:r>
      <w:r w:rsidR="00601951" w:rsidRPr="001B1C3B">
        <w:rPr>
          <w:lang w:val="tr-TR"/>
        </w:rPr>
        <w:t>itibarıyla</w:t>
      </w:r>
      <w:r w:rsidR="00781971" w:rsidRPr="001B1C3B">
        <w:rPr>
          <w:lang w:val="tr-TR"/>
        </w:rPr>
        <w:t xml:space="preserve"> </w:t>
      </w:r>
      <w:r w:rsidR="00601951" w:rsidRPr="001B1C3B">
        <w:rPr>
          <w:lang w:val="tr-TR"/>
        </w:rPr>
        <w:t>bulunan</w:t>
      </w:r>
      <w:r w:rsidR="00781971" w:rsidRPr="001B1C3B">
        <w:rPr>
          <w:lang w:val="tr-TR"/>
        </w:rPr>
        <w:t xml:space="preserve"> </w:t>
      </w:r>
      <w:r w:rsidR="00601951" w:rsidRPr="001B1C3B">
        <w:rPr>
          <w:lang w:val="tr-TR"/>
        </w:rPr>
        <w:t>değerlerin</w:t>
      </w:r>
      <w:r w:rsidR="00781971" w:rsidRPr="001B1C3B">
        <w:rPr>
          <w:lang w:val="tr-TR"/>
        </w:rPr>
        <w:t xml:space="preserve"> </w:t>
      </w:r>
      <w:r w:rsidR="00601951" w:rsidRPr="001B1C3B">
        <w:rPr>
          <w:lang w:val="tr-TR"/>
        </w:rPr>
        <w:t>aritmetik</w:t>
      </w:r>
      <w:r w:rsidR="00781971" w:rsidRPr="001B1C3B">
        <w:rPr>
          <w:lang w:val="tr-TR"/>
        </w:rPr>
        <w:t xml:space="preserve"> </w:t>
      </w:r>
      <w:r w:rsidR="00601951" w:rsidRPr="001B1C3B">
        <w:rPr>
          <w:lang w:val="tr-TR"/>
        </w:rPr>
        <w:t>ortalaması</w:t>
      </w:r>
      <w:r w:rsidR="00781971" w:rsidRPr="001B1C3B">
        <w:rPr>
          <w:lang w:val="tr-TR"/>
        </w:rPr>
        <w:t xml:space="preserve"> </w:t>
      </w:r>
      <w:r w:rsidR="00601951" w:rsidRPr="001B1C3B">
        <w:rPr>
          <w:lang w:val="tr-TR"/>
        </w:rPr>
        <w:t>baz</w:t>
      </w:r>
      <w:r w:rsidR="00781971" w:rsidRPr="001B1C3B">
        <w:rPr>
          <w:lang w:val="tr-TR"/>
        </w:rPr>
        <w:t xml:space="preserve"> </w:t>
      </w:r>
      <w:r w:rsidR="00601951" w:rsidRPr="001B1C3B">
        <w:rPr>
          <w:lang w:val="tr-TR"/>
        </w:rPr>
        <w:t>alınarak</w:t>
      </w:r>
      <w:r w:rsidR="00781971" w:rsidRPr="001B1C3B">
        <w:rPr>
          <w:lang w:val="tr-TR"/>
        </w:rPr>
        <w:t xml:space="preserve"> </w:t>
      </w:r>
      <w:r w:rsidR="00601951" w:rsidRPr="001B1C3B">
        <w:rPr>
          <w:lang w:val="tr-TR"/>
        </w:rPr>
        <w:t>hesaplanan</w:t>
      </w:r>
      <w:r w:rsidR="00781971" w:rsidRPr="001B1C3B">
        <w:rPr>
          <w:lang w:val="tr-TR"/>
        </w:rPr>
        <w:t xml:space="preserve"> </w:t>
      </w:r>
      <w:r w:rsidR="00601951" w:rsidRPr="001B1C3B">
        <w:rPr>
          <w:lang w:val="tr-TR"/>
        </w:rPr>
        <w:t>kaldıraç</w:t>
      </w:r>
      <w:r w:rsidR="00781971" w:rsidRPr="001B1C3B">
        <w:rPr>
          <w:lang w:val="tr-TR"/>
        </w:rPr>
        <w:t xml:space="preserve"> </w:t>
      </w:r>
      <w:r w:rsidR="00601951" w:rsidRPr="001B1C3B">
        <w:rPr>
          <w:lang w:val="tr-TR"/>
        </w:rPr>
        <w:t>oranı</w:t>
      </w:r>
      <w:r w:rsidR="00781971" w:rsidRPr="001B1C3B">
        <w:rPr>
          <w:lang w:val="tr-TR"/>
        </w:rPr>
        <w:t xml:space="preserve"> </w:t>
      </w:r>
      <w:r w:rsidR="002C6B05" w:rsidRPr="001B1C3B">
        <w:rPr>
          <w:lang w:val="tr-TR"/>
        </w:rPr>
        <w:t>%</w:t>
      </w:r>
      <w:r w:rsidR="006F4F07" w:rsidRPr="001B1C3B">
        <w:rPr>
          <w:lang w:val="tr-TR"/>
        </w:rPr>
        <w:t>5.3</w:t>
      </w:r>
      <w:r w:rsidR="00D57201" w:rsidRPr="001B1C3B">
        <w:rPr>
          <w:lang w:val="tr-TR"/>
        </w:rPr>
        <w:t>1</w:t>
      </w:r>
      <w:r w:rsidR="00781971" w:rsidRPr="001B1C3B">
        <w:rPr>
          <w:lang w:val="tr-TR"/>
        </w:rPr>
        <w:t xml:space="preserve"> </w:t>
      </w:r>
      <w:r w:rsidR="00601951" w:rsidRPr="001B1C3B">
        <w:rPr>
          <w:lang w:val="tr-TR"/>
        </w:rPr>
        <w:t>(31</w:t>
      </w:r>
      <w:r w:rsidR="00781971" w:rsidRPr="001B1C3B">
        <w:rPr>
          <w:lang w:val="tr-TR"/>
        </w:rPr>
        <w:t xml:space="preserve"> </w:t>
      </w:r>
      <w:r w:rsidR="00601951" w:rsidRPr="001B1C3B">
        <w:rPr>
          <w:lang w:val="tr-TR"/>
        </w:rPr>
        <w:t>Ara</w:t>
      </w:r>
      <w:r w:rsidR="008B6829" w:rsidRPr="001B1C3B">
        <w:rPr>
          <w:lang w:val="tr-TR"/>
        </w:rPr>
        <w:t>lık</w:t>
      </w:r>
      <w:r w:rsidR="00781971" w:rsidRPr="001B1C3B">
        <w:rPr>
          <w:lang w:val="tr-TR"/>
        </w:rPr>
        <w:t xml:space="preserve"> </w:t>
      </w:r>
      <w:r w:rsidR="008B6829" w:rsidRPr="001B1C3B">
        <w:rPr>
          <w:lang w:val="tr-TR"/>
        </w:rPr>
        <w:t>202</w:t>
      </w:r>
      <w:r w:rsidR="000C5CCC" w:rsidRPr="001B1C3B">
        <w:rPr>
          <w:lang w:val="tr-TR"/>
        </w:rPr>
        <w:t>4</w:t>
      </w:r>
      <w:r w:rsidR="008B6829" w:rsidRPr="001B1C3B">
        <w:rPr>
          <w:lang w:val="tr-TR"/>
        </w:rPr>
        <w:t>:</w:t>
      </w:r>
      <w:r w:rsidR="00781971" w:rsidRPr="001B1C3B">
        <w:rPr>
          <w:lang w:val="tr-TR"/>
        </w:rPr>
        <w:t xml:space="preserve"> </w:t>
      </w:r>
      <w:r w:rsidR="00204F55" w:rsidRPr="001B1C3B">
        <w:rPr>
          <w:lang w:val="tr-TR"/>
        </w:rPr>
        <w:t>%6.27</w:t>
      </w:r>
      <w:r w:rsidR="00601951" w:rsidRPr="001B1C3B">
        <w:rPr>
          <w:lang w:val="tr-TR"/>
        </w:rPr>
        <w:t>)</w:t>
      </w:r>
      <w:r w:rsidR="00781971" w:rsidRPr="001B1C3B">
        <w:rPr>
          <w:lang w:val="tr-TR"/>
        </w:rPr>
        <w:t xml:space="preserve"> </w:t>
      </w:r>
      <w:r w:rsidR="00601951" w:rsidRPr="001B1C3B">
        <w:rPr>
          <w:lang w:val="tr-TR"/>
        </w:rPr>
        <w:t>olarak</w:t>
      </w:r>
      <w:r w:rsidR="00781971" w:rsidRPr="001B1C3B">
        <w:rPr>
          <w:lang w:val="tr-TR"/>
        </w:rPr>
        <w:t xml:space="preserve"> </w:t>
      </w:r>
      <w:r w:rsidR="00601951" w:rsidRPr="001B1C3B">
        <w:rPr>
          <w:lang w:val="tr-TR"/>
        </w:rPr>
        <w:t>gerçekleşmiştir.</w:t>
      </w:r>
      <w:r w:rsidR="00781971" w:rsidRPr="001B1C3B">
        <w:rPr>
          <w:lang w:val="tr-TR"/>
        </w:rPr>
        <w:t xml:space="preserve"> </w:t>
      </w:r>
      <w:r w:rsidR="00601951" w:rsidRPr="001B1C3B">
        <w:rPr>
          <w:lang w:val="tr-TR"/>
        </w:rPr>
        <w:t>Ana</w:t>
      </w:r>
      <w:r w:rsidR="00781971" w:rsidRPr="001B1C3B">
        <w:rPr>
          <w:lang w:val="tr-TR"/>
        </w:rPr>
        <w:t xml:space="preserve"> </w:t>
      </w:r>
      <w:r w:rsidR="00601951" w:rsidRPr="001B1C3B">
        <w:rPr>
          <w:lang w:val="tr-TR"/>
        </w:rPr>
        <w:t>sermaye</w:t>
      </w:r>
      <w:r w:rsidR="00781971" w:rsidRPr="001B1C3B">
        <w:rPr>
          <w:lang w:val="tr-TR"/>
        </w:rPr>
        <w:t xml:space="preserve"> </w:t>
      </w:r>
      <w:r w:rsidR="00601951" w:rsidRPr="001B1C3B">
        <w:rPr>
          <w:lang w:val="tr-TR"/>
        </w:rPr>
        <w:t>dönem</w:t>
      </w:r>
      <w:r w:rsidR="00781971" w:rsidRPr="001B1C3B">
        <w:rPr>
          <w:lang w:val="tr-TR"/>
        </w:rPr>
        <w:t xml:space="preserve"> </w:t>
      </w:r>
      <w:r w:rsidR="00601951" w:rsidRPr="001B1C3B">
        <w:rPr>
          <w:lang w:val="tr-TR"/>
        </w:rPr>
        <w:t>karı</w:t>
      </w:r>
      <w:r w:rsidR="00781971" w:rsidRPr="001B1C3B">
        <w:rPr>
          <w:lang w:val="tr-TR"/>
        </w:rPr>
        <w:t xml:space="preserve"> </w:t>
      </w:r>
      <w:r w:rsidR="00601951" w:rsidRPr="001B1C3B">
        <w:rPr>
          <w:lang w:val="tr-TR"/>
        </w:rPr>
        <w:t>kaynaklı</w:t>
      </w:r>
      <w:r w:rsidR="00781971" w:rsidRPr="001B1C3B">
        <w:rPr>
          <w:lang w:val="tr-TR"/>
        </w:rPr>
        <w:t xml:space="preserve"> </w:t>
      </w:r>
      <w:r w:rsidR="00050125" w:rsidRPr="001B1C3B">
        <w:rPr>
          <w:lang w:val="tr-TR"/>
        </w:rPr>
        <w:t>%</w:t>
      </w:r>
      <w:r w:rsidR="006F4F07" w:rsidRPr="001B1C3B">
        <w:rPr>
          <w:lang w:val="tr-TR"/>
        </w:rPr>
        <w:t>34.52</w:t>
      </w:r>
      <w:r w:rsidR="00781971" w:rsidRPr="001B1C3B">
        <w:rPr>
          <w:lang w:val="tr-TR"/>
        </w:rPr>
        <w:t xml:space="preserve"> </w:t>
      </w:r>
      <w:r w:rsidR="00601951" w:rsidRPr="001B1C3B">
        <w:rPr>
          <w:lang w:val="tr-TR"/>
        </w:rPr>
        <w:t>artarken,</w:t>
      </w:r>
      <w:r w:rsidR="00781971" w:rsidRPr="001B1C3B">
        <w:rPr>
          <w:lang w:val="tr-TR"/>
        </w:rPr>
        <w:t xml:space="preserve"> </w:t>
      </w:r>
      <w:r w:rsidR="00601951" w:rsidRPr="001B1C3B">
        <w:rPr>
          <w:lang w:val="tr-TR"/>
        </w:rPr>
        <w:t>toplam</w:t>
      </w:r>
      <w:r w:rsidR="00781971" w:rsidRPr="001B1C3B">
        <w:rPr>
          <w:lang w:val="tr-TR"/>
        </w:rPr>
        <w:t xml:space="preserve"> </w:t>
      </w:r>
      <w:r w:rsidR="00601951" w:rsidRPr="001B1C3B">
        <w:rPr>
          <w:lang w:val="tr-TR"/>
        </w:rPr>
        <w:t>risk</w:t>
      </w:r>
      <w:r w:rsidR="00781971" w:rsidRPr="001B1C3B">
        <w:rPr>
          <w:lang w:val="tr-TR"/>
        </w:rPr>
        <w:t xml:space="preserve"> </w:t>
      </w:r>
      <w:r w:rsidR="00601951" w:rsidRPr="001B1C3B">
        <w:rPr>
          <w:lang w:val="tr-TR"/>
        </w:rPr>
        <w:t>tutarı</w:t>
      </w:r>
      <w:r w:rsidR="00781971" w:rsidRPr="001B1C3B">
        <w:rPr>
          <w:lang w:val="tr-TR"/>
        </w:rPr>
        <w:t xml:space="preserve"> </w:t>
      </w:r>
      <w:r w:rsidR="00601951" w:rsidRPr="001B1C3B">
        <w:rPr>
          <w:lang w:val="tr-TR"/>
        </w:rPr>
        <w:t>ise</w:t>
      </w:r>
      <w:r w:rsidR="00781971" w:rsidRPr="001B1C3B">
        <w:rPr>
          <w:lang w:val="tr-TR"/>
        </w:rPr>
        <w:t xml:space="preserve"> </w:t>
      </w:r>
      <w:r w:rsidR="00050125" w:rsidRPr="001B1C3B">
        <w:rPr>
          <w:lang w:val="tr-TR"/>
        </w:rPr>
        <w:t>%</w:t>
      </w:r>
      <w:r w:rsidR="006F4F07" w:rsidRPr="001B1C3B">
        <w:rPr>
          <w:lang w:val="tr-TR"/>
        </w:rPr>
        <w:t>5</w:t>
      </w:r>
      <w:r w:rsidR="00D57201" w:rsidRPr="001B1C3B">
        <w:rPr>
          <w:lang w:val="tr-TR"/>
        </w:rPr>
        <w:t>8.78</w:t>
      </w:r>
      <w:r w:rsidR="00781971" w:rsidRPr="001B1C3B">
        <w:rPr>
          <w:lang w:val="tr-TR"/>
        </w:rPr>
        <w:t xml:space="preserve"> </w:t>
      </w:r>
      <w:r w:rsidR="00601951" w:rsidRPr="001B1C3B">
        <w:rPr>
          <w:lang w:val="tr-TR"/>
        </w:rPr>
        <w:t>artış</w:t>
      </w:r>
      <w:r w:rsidR="00781971" w:rsidRPr="001B1C3B">
        <w:rPr>
          <w:lang w:val="tr-TR"/>
        </w:rPr>
        <w:t xml:space="preserve"> </w:t>
      </w:r>
      <w:r w:rsidR="00601951" w:rsidRPr="001B1C3B">
        <w:rPr>
          <w:lang w:val="tr-TR"/>
        </w:rPr>
        <w:t>göstermiştir.</w:t>
      </w:r>
      <w:r w:rsidR="00781971" w:rsidRPr="001B1C3B">
        <w:rPr>
          <w:lang w:val="tr-TR"/>
        </w:rPr>
        <w:t xml:space="preserve"> </w:t>
      </w:r>
      <w:r w:rsidR="00601951" w:rsidRPr="001B1C3B">
        <w:rPr>
          <w:lang w:val="tr-TR"/>
        </w:rPr>
        <w:t>Buna</w:t>
      </w:r>
      <w:r w:rsidR="00781971" w:rsidRPr="001B1C3B">
        <w:rPr>
          <w:lang w:val="tr-TR"/>
        </w:rPr>
        <w:t xml:space="preserve"> </w:t>
      </w:r>
      <w:r w:rsidR="00601951" w:rsidRPr="001B1C3B">
        <w:rPr>
          <w:lang w:val="tr-TR"/>
        </w:rPr>
        <w:t>bağlı</w:t>
      </w:r>
      <w:r w:rsidR="00781971" w:rsidRPr="001B1C3B">
        <w:rPr>
          <w:lang w:val="tr-TR"/>
        </w:rPr>
        <w:t xml:space="preserve"> </w:t>
      </w:r>
      <w:r w:rsidR="00601951" w:rsidRPr="001B1C3B">
        <w:rPr>
          <w:lang w:val="tr-TR"/>
        </w:rPr>
        <w:t>olarak,</w:t>
      </w:r>
      <w:r w:rsidR="00781971" w:rsidRPr="001B1C3B">
        <w:rPr>
          <w:lang w:val="tr-TR"/>
        </w:rPr>
        <w:t xml:space="preserve"> </w:t>
      </w:r>
      <w:r w:rsidR="00601951" w:rsidRPr="001B1C3B">
        <w:rPr>
          <w:lang w:val="tr-TR"/>
        </w:rPr>
        <w:t>cari</w:t>
      </w:r>
      <w:r w:rsidR="00781971" w:rsidRPr="001B1C3B">
        <w:rPr>
          <w:lang w:val="tr-TR"/>
        </w:rPr>
        <w:t xml:space="preserve"> </w:t>
      </w:r>
      <w:r w:rsidR="00601951" w:rsidRPr="001B1C3B">
        <w:rPr>
          <w:lang w:val="tr-TR"/>
        </w:rPr>
        <w:t>dönem</w:t>
      </w:r>
      <w:r w:rsidR="00781971" w:rsidRPr="001B1C3B">
        <w:rPr>
          <w:lang w:val="tr-TR"/>
        </w:rPr>
        <w:t xml:space="preserve"> </w:t>
      </w:r>
      <w:r w:rsidR="00601951" w:rsidRPr="001B1C3B">
        <w:rPr>
          <w:lang w:val="tr-TR"/>
        </w:rPr>
        <w:t>kaldıraç</w:t>
      </w:r>
      <w:r w:rsidR="00781971" w:rsidRPr="001B1C3B">
        <w:rPr>
          <w:lang w:val="tr-TR"/>
        </w:rPr>
        <w:t xml:space="preserve"> </w:t>
      </w:r>
      <w:r w:rsidR="00601951" w:rsidRPr="001B1C3B">
        <w:rPr>
          <w:lang w:val="tr-TR"/>
        </w:rPr>
        <w:t>oranında</w:t>
      </w:r>
      <w:r w:rsidR="00781971" w:rsidRPr="001B1C3B">
        <w:rPr>
          <w:lang w:val="tr-TR"/>
        </w:rPr>
        <w:t xml:space="preserve"> </w:t>
      </w:r>
      <w:r w:rsidR="00601951" w:rsidRPr="001B1C3B">
        <w:rPr>
          <w:lang w:val="tr-TR"/>
        </w:rPr>
        <w:t>önceki</w:t>
      </w:r>
      <w:r w:rsidR="00781971" w:rsidRPr="001B1C3B">
        <w:rPr>
          <w:lang w:val="tr-TR"/>
        </w:rPr>
        <w:t xml:space="preserve"> </w:t>
      </w:r>
      <w:r w:rsidR="00601951" w:rsidRPr="001B1C3B">
        <w:rPr>
          <w:lang w:val="tr-TR"/>
        </w:rPr>
        <w:t>döneme</w:t>
      </w:r>
      <w:r w:rsidR="00781971" w:rsidRPr="001B1C3B">
        <w:rPr>
          <w:lang w:val="tr-TR"/>
        </w:rPr>
        <w:t xml:space="preserve"> </w:t>
      </w:r>
      <w:r w:rsidR="00601951" w:rsidRPr="001B1C3B">
        <w:rPr>
          <w:lang w:val="tr-TR"/>
        </w:rPr>
        <w:t>nazaran</w:t>
      </w:r>
      <w:r w:rsidR="00781971" w:rsidRPr="001B1C3B">
        <w:rPr>
          <w:lang w:val="tr-TR"/>
        </w:rPr>
        <w:t xml:space="preserve"> </w:t>
      </w:r>
      <w:r w:rsidR="006F4F07" w:rsidRPr="001B1C3B">
        <w:rPr>
          <w:lang w:val="tr-TR"/>
        </w:rPr>
        <w:t>96</w:t>
      </w:r>
      <w:r w:rsidR="00781971" w:rsidRPr="001B1C3B">
        <w:rPr>
          <w:lang w:val="tr-TR"/>
        </w:rPr>
        <w:t xml:space="preserve"> </w:t>
      </w:r>
      <w:r w:rsidR="00601951" w:rsidRPr="001B1C3B">
        <w:rPr>
          <w:lang w:val="tr-TR"/>
        </w:rPr>
        <w:t>baz</w:t>
      </w:r>
      <w:r w:rsidR="00781971" w:rsidRPr="001B1C3B">
        <w:rPr>
          <w:lang w:val="tr-TR"/>
        </w:rPr>
        <w:t xml:space="preserve"> </w:t>
      </w:r>
      <w:r w:rsidR="00601951" w:rsidRPr="001B1C3B">
        <w:rPr>
          <w:lang w:val="tr-TR"/>
        </w:rPr>
        <w:t>puanlık</w:t>
      </w:r>
      <w:r w:rsidR="00781971" w:rsidRPr="001B1C3B">
        <w:rPr>
          <w:lang w:val="tr-TR"/>
        </w:rPr>
        <w:t xml:space="preserve"> </w:t>
      </w:r>
      <w:r w:rsidR="00601951" w:rsidRPr="001B1C3B">
        <w:rPr>
          <w:lang w:val="tr-TR"/>
        </w:rPr>
        <w:t>bir</w:t>
      </w:r>
      <w:r w:rsidR="00781971" w:rsidRPr="001B1C3B">
        <w:rPr>
          <w:lang w:val="tr-TR"/>
        </w:rPr>
        <w:t xml:space="preserve"> </w:t>
      </w:r>
      <w:r w:rsidR="00601951" w:rsidRPr="001B1C3B">
        <w:rPr>
          <w:lang w:val="tr-TR"/>
        </w:rPr>
        <w:t>azalış</w:t>
      </w:r>
      <w:r w:rsidR="00781971" w:rsidRPr="001B1C3B">
        <w:rPr>
          <w:lang w:val="tr-TR"/>
        </w:rPr>
        <w:t xml:space="preserve"> </w:t>
      </w:r>
      <w:r w:rsidR="00601951" w:rsidRPr="001B1C3B">
        <w:rPr>
          <w:lang w:val="tr-TR"/>
        </w:rPr>
        <w:t>görülmektedir.</w:t>
      </w:r>
    </w:p>
    <w:p w14:paraId="435F83AB" w14:textId="6C29D238" w:rsidR="00C5645D" w:rsidRPr="001B1C3B" w:rsidRDefault="00C5645D" w:rsidP="00577698">
      <w:pPr>
        <w:jc w:val="both"/>
        <w:rPr>
          <w:lang w:val="tr-TR"/>
        </w:rPr>
      </w:pPr>
    </w:p>
    <w:p w14:paraId="1B728EC7" w14:textId="5A248969" w:rsidR="00C5645D" w:rsidRPr="001B1C3B" w:rsidRDefault="00C5645D" w:rsidP="00577698">
      <w:pPr>
        <w:jc w:val="both"/>
        <w:rPr>
          <w:lang w:val="tr-TR"/>
        </w:rPr>
      </w:pPr>
    </w:p>
    <w:p w14:paraId="46B87343" w14:textId="502B2BC1" w:rsidR="00C5645D" w:rsidRPr="001B1C3B" w:rsidRDefault="00C5645D" w:rsidP="00577698">
      <w:pPr>
        <w:jc w:val="both"/>
        <w:rPr>
          <w:lang w:val="tr-TR"/>
        </w:rPr>
      </w:pPr>
    </w:p>
    <w:p w14:paraId="233A7656" w14:textId="6E3FCE1C" w:rsidR="00C5645D" w:rsidRPr="001B1C3B" w:rsidRDefault="00C5645D" w:rsidP="00577698">
      <w:pPr>
        <w:jc w:val="both"/>
        <w:rPr>
          <w:lang w:val="tr-TR"/>
        </w:rPr>
      </w:pPr>
    </w:p>
    <w:p w14:paraId="20D2F857" w14:textId="3224125A" w:rsidR="00C5645D" w:rsidRPr="001B1C3B" w:rsidRDefault="00C5645D" w:rsidP="00577698">
      <w:pPr>
        <w:jc w:val="both"/>
        <w:rPr>
          <w:lang w:val="tr-TR"/>
        </w:rPr>
      </w:pPr>
    </w:p>
    <w:p w14:paraId="2CE0C530" w14:textId="0DCA1640" w:rsidR="00C5645D" w:rsidRPr="001B1C3B" w:rsidRDefault="00C5645D" w:rsidP="00577698">
      <w:pPr>
        <w:jc w:val="both"/>
        <w:rPr>
          <w:lang w:val="tr-TR"/>
        </w:rPr>
      </w:pPr>
    </w:p>
    <w:p w14:paraId="1CC45E28" w14:textId="7AFD3D46" w:rsidR="00C5645D" w:rsidRPr="001B1C3B" w:rsidRDefault="00C5645D" w:rsidP="00577698">
      <w:pPr>
        <w:jc w:val="both"/>
        <w:rPr>
          <w:lang w:val="tr-TR"/>
        </w:rPr>
      </w:pPr>
    </w:p>
    <w:p w14:paraId="60249D30" w14:textId="0CE473E1" w:rsidR="00C5645D" w:rsidRPr="001B1C3B" w:rsidRDefault="00C5645D" w:rsidP="00577698">
      <w:pPr>
        <w:jc w:val="both"/>
        <w:rPr>
          <w:lang w:val="tr-TR"/>
        </w:rPr>
      </w:pPr>
    </w:p>
    <w:p w14:paraId="333E3E5A" w14:textId="2AADFF0E" w:rsidR="00C5645D" w:rsidRPr="001B1C3B" w:rsidRDefault="00C5645D" w:rsidP="00577698">
      <w:pPr>
        <w:jc w:val="both"/>
        <w:rPr>
          <w:lang w:val="tr-TR"/>
        </w:rPr>
      </w:pPr>
    </w:p>
    <w:p w14:paraId="701E9792" w14:textId="5DD51CA3" w:rsidR="00C5645D" w:rsidRPr="001B1C3B" w:rsidRDefault="00C5645D" w:rsidP="00577698">
      <w:pPr>
        <w:jc w:val="both"/>
        <w:rPr>
          <w:lang w:val="tr-TR"/>
        </w:rPr>
      </w:pPr>
    </w:p>
    <w:p w14:paraId="53B889E9" w14:textId="4D0CEAEC" w:rsidR="00C5645D" w:rsidRPr="001B1C3B" w:rsidRDefault="00C5645D" w:rsidP="00577698">
      <w:pPr>
        <w:jc w:val="both"/>
        <w:rPr>
          <w:lang w:val="tr-TR"/>
        </w:rPr>
      </w:pPr>
    </w:p>
    <w:p w14:paraId="039D39A7" w14:textId="018E73E8" w:rsidR="00C5645D" w:rsidRPr="001B1C3B" w:rsidRDefault="00C5645D" w:rsidP="00577698">
      <w:pPr>
        <w:jc w:val="both"/>
        <w:rPr>
          <w:lang w:val="tr-TR"/>
        </w:rPr>
      </w:pPr>
    </w:p>
    <w:p w14:paraId="51012967" w14:textId="46A46291" w:rsidR="00C5645D" w:rsidRPr="001B1C3B" w:rsidRDefault="00C5645D" w:rsidP="00577698">
      <w:pPr>
        <w:jc w:val="both"/>
        <w:rPr>
          <w:lang w:val="tr-TR"/>
        </w:rPr>
      </w:pPr>
    </w:p>
    <w:p w14:paraId="2B663389" w14:textId="0F1E91BE" w:rsidR="00C5645D" w:rsidRPr="001B1C3B" w:rsidRDefault="00C5645D" w:rsidP="00577698">
      <w:pPr>
        <w:jc w:val="both"/>
        <w:rPr>
          <w:lang w:val="tr-TR"/>
        </w:rPr>
      </w:pPr>
    </w:p>
    <w:p w14:paraId="22C9EFD4" w14:textId="1D2E26D4" w:rsidR="00C5645D" w:rsidRPr="001B1C3B" w:rsidRDefault="00C5645D" w:rsidP="00577698">
      <w:pPr>
        <w:jc w:val="both"/>
        <w:rPr>
          <w:lang w:val="tr-TR"/>
        </w:rPr>
      </w:pPr>
    </w:p>
    <w:p w14:paraId="0E9460CB" w14:textId="4FD3A314" w:rsidR="00C5645D" w:rsidRPr="001B1C3B" w:rsidRDefault="00C5645D" w:rsidP="00577698">
      <w:pPr>
        <w:jc w:val="both"/>
        <w:rPr>
          <w:lang w:val="tr-TR"/>
        </w:rPr>
      </w:pPr>
    </w:p>
    <w:p w14:paraId="05241EB8" w14:textId="4CC7618B" w:rsidR="00C5645D" w:rsidRPr="001B1C3B" w:rsidRDefault="00C5645D" w:rsidP="00577698">
      <w:pPr>
        <w:jc w:val="both"/>
        <w:rPr>
          <w:lang w:val="tr-TR"/>
        </w:rPr>
      </w:pPr>
    </w:p>
    <w:p w14:paraId="17F5E6C4" w14:textId="3DC717AC" w:rsidR="00C5645D" w:rsidRPr="001B1C3B" w:rsidRDefault="00C5645D" w:rsidP="00577698">
      <w:pPr>
        <w:jc w:val="both"/>
        <w:rPr>
          <w:lang w:val="tr-TR"/>
        </w:rPr>
      </w:pPr>
    </w:p>
    <w:p w14:paraId="19E40298" w14:textId="7B620D8D" w:rsidR="00C5645D" w:rsidRPr="001B1C3B" w:rsidRDefault="00C5645D" w:rsidP="00577698">
      <w:pPr>
        <w:jc w:val="both"/>
        <w:rPr>
          <w:lang w:val="tr-TR"/>
        </w:rPr>
      </w:pPr>
    </w:p>
    <w:p w14:paraId="7BAECAB0" w14:textId="2848BE11" w:rsidR="00C5645D" w:rsidRPr="001B1C3B" w:rsidRDefault="00C5645D" w:rsidP="00577698">
      <w:pPr>
        <w:jc w:val="both"/>
        <w:rPr>
          <w:lang w:val="tr-TR"/>
        </w:rPr>
      </w:pPr>
    </w:p>
    <w:p w14:paraId="09B061E7" w14:textId="4162F2D4" w:rsidR="00C5645D" w:rsidRPr="001B1C3B" w:rsidRDefault="00C5645D" w:rsidP="00577698">
      <w:pPr>
        <w:jc w:val="both"/>
        <w:rPr>
          <w:lang w:val="tr-TR"/>
        </w:rPr>
      </w:pPr>
    </w:p>
    <w:p w14:paraId="7CECBB3E" w14:textId="77777777" w:rsidR="00EF1C58" w:rsidRPr="001B1C3B" w:rsidRDefault="00EF1C58" w:rsidP="00577698">
      <w:pPr>
        <w:jc w:val="both"/>
        <w:rPr>
          <w:lang w:val="tr-TR"/>
        </w:rPr>
        <w:sectPr w:rsidR="00EF1C58" w:rsidRPr="001B1C3B" w:rsidSect="004128A3">
          <w:footerReference w:type="default" r:id="rId56"/>
          <w:pgSz w:w="11907" w:h="16840" w:code="9"/>
          <w:pgMar w:top="1418" w:right="1275" w:bottom="1418" w:left="1418" w:header="578" w:footer="221" w:gutter="0"/>
          <w:pgNumType w:start="11"/>
          <w:cols w:space="708"/>
          <w:docGrid w:linePitch="299"/>
        </w:sectPr>
      </w:pPr>
    </w:p>
    <w:p w14:paraId="684779F9" w14:textId="77777777" w:rsidR="00C73D77" w:rsidRPr="001B1C3B" w:rsidRDefault="00C73D77" w:rsidP="0011513A">
      <w:pPr>
        <w:spacing w:line="160" w:lineRule="exact"/>
        <w:jc w:val="both"/>
        <w:rPr>
          <w:lang w:val="tr-TR"/>
        </w:rPr>
      </w:pPr>
    </w:p>
    <w:tbl>
      <w:tblPr>
        <w:tblpPr w:leftFromText="141" w:rightFromText="141" w:vertAnchor="text" w:horzAnchor="margin" w:tblpY="22"/>
        <w:tblW w:w="9122" w:type="dxa"/>
        <w:tblBorders>
          <w:top w:val="single" w:sz="4" w:space="0" w:color="auto"/>
          <w:left w:val="single" w:sz="4" w:space="0" w:color="auto"/>
          <w:bottom w:val="single" w:sz="4" w:space="0" w:color="auto"/>
          <w:right w:val="single" w:sz="4" w:space="0" w:color="auto"/>
          <w:insideH w:val="dotted" w:sz="4" w:space="0" w:color="auto"/>
          <w:insideV w:val="dotted" w:sz="4" w:space="0" w:color="auto"/>
        </w:tblBorders>
        <w:tblLayout w:type="fixed"/>
        <w:tblCellMar>
          <w:left w:w="0" w:type="dxa"/>
          <w:right w:w="0" w:type="dxa"/>
        </w:tblCellMar>
        <w:tblLook w:val="0000" w:firstRow="0" w:lastRow="0" w:firstColumn="0" w:lastColumn="0" w:noHBand="0" w:noVBand="0"/>
      </w:tblPr>
      <w:tblGrid>
        <w:gridCol w:w="432"/>
        <w:gridCol w:w="5842"/>
        <w:gridCol w:w="1282"/>
        <w:gridCol w:w="1566"/>
      </w:tblGrid>
      <w:tr w:rsidR="00601951" w:rsidRPr="001B1C3B" w14:paraId="0BD0788F" w14:textId="77777777" w:rsidTr="006937BC">
        <w:trPr>
          <w:trHeight w:val="286"/>
        </w:trPr>
        <w:tc>
          <w:tcPr>
            <w:tcW w:w="6274" w:type="dxa"/>
            <w:gridSpan w:val="2"/>
          </w:tcPr>
          <w:p w14:paraId="38246C91" w14:textId="77777777" w:rsidR="00601951" w:rsidRPr="001B1C3B" w:rsidRDefault="00601951" w:rsidP="00080A77">
            <w:pPr>
              <w:ind w:right="-2"/>
              <w:jc w:val="both"/>
              <w:rPr>
                <w:rFonts w:eastAsia="Arial Unicode MS"/>
                <w:b/>
                <w:i/>
                <w:sz w:val="18"/>
                <w:lang w:val="tr-TR"/>
              </w:rPr>
            </w:pPr>
          </w:p>
        </w:tc>
        <w:tc>
          <w:tcPr>
            <w:tcW w:w="1282" w:type="dxa"/>
            <w:vAlign w:val="center"/>
          </w:tcPr>
          <w:p w14:paraId="6865C426" w14:textId="24576404" w:rsidR="00601951" w:rsidRPr="001B1C3B" w:rsidRDefault="00601951" w:rsidP="00080A77">
            <w:pPr>
              <w:ind w:right="-2"/>
              <w:jc w:val="center"/>
              <w:rPr>
                <w:rFonts w:eastAsia="Arial Unicode MS"/>
                <w:b/>
                <w:i/>
                <w:sz w:val="18"/>
                <w:lang w:val="tr-TR"/>
              </w:rPr>
            </w:pPr>
            <w:r w:rsidRPr="001B1C3B">
              <w:rPr>
                <w:rFonts w:eastAsia="Arial Unicode MS"/>
                <w:b/>
                <w:i/>
                <w:sz w:val="18"/>
                <w:lang w:val="tr-TR"/>
              </w:rPr>
              <w:t>Cari</w:t>
            </w:r>
            <w:r w:rsidR="00781971" w:rsidRPr="001B1C3B">
              <w:rPr>
                <w:rFonts w:eastAsia="Arial Unicode MS"/>
                <w:b/>
                <w:i/>
                <w:sz w:val="18"/>
                <w:lang w:val="tr-TR"/>
              </w:rPr>
              <w:t xml:space="preserve"> </w:t>
            </w:r>
            <w:r w:rsidRPr="001B1C3B">
              <w:rPr>
                <w:rFonts w:eastAsia="Arial Unicode MS"/>
                <w:b/>
                <w:i/>
                <w:sz w:val="18"/>
                <w:lang w:val="tr-TR"/>
              </w:rPr>
              <w:t>Dönem</w:t>
            </w:r>
            <w:r w:rsidR="00781971" w:rsidRPr="001B1C3B">
              <w:rPr>
                <w:rFonts w:eastAsia="Arial Unicode MS"/>
                <w:b/>
                <w:i/>
                <w:sz w:val="18"/>
                <w:lang w:val="tr-TR"/>
              </w:rPr>
              <w:t xml:space="preserve"> </w:t>
            </w:r>
            <w:r w:rsidRPr="001B1C3B">
              <w:rPr>
                <w:rFonts w:eastAsia="Arial Unicode MS"/>
                <w:b/>
                <w:sz w:val="18"/>
                <w:vertAlign w:val="superscript"/>
                <w:lang w:val="tr-TR"/>
              </w:rPr>
              <w:t>(***)</w:t>
            </w:r>
          </w:p>
        </w:tc>
        <w:tc>
          <w:tcPr>
            <w:tcW w:w="1566" w:type="dxa"/>
            <w:vAlign w:val="center"/>
          </w:tcPr>
          <w:p w14:paraId="2322DEF7" w14:textId="5AB6E22A" w:rsidR="00601951" w:rsidRPr="001B1C3B" w:rsidRDefault="00601951" w:rsidP="00080A77">
            <w:pPr>
              <w:ind w:right="-2"/>
              <w:jc w:val="center"/>
              <w:rPr>
                <w:rFonts w:eastAsia="Arial Unicode MS"/>
                <w:b/>
                <w:i/>
                <w:sz w:val="18"/>
                <w:lang w:val="tr-TR"/>
              </w:rPr>
            </w:pPr>
            <w:r w:rsidRPr="001B1C3B">
              <w:rPr>
                <w:rFonts w:eastAsia="Arial Unicode MS"/>
                <w:b/>
                <w:i/>
                <w:sz w:val="18"/>
                <w:lang w:val="tr-TR"/>
              </w:rPr>
              <w:t>Önceki</w:t>
            </w:r>
            <w:r w:rsidR="00781971" w:rsidRPr="001B1C3B">
              <w:rPr>
                <w:rFonts w:eastAsia="Arial Unicode MS"/>
                <w:b/>
                <w:i/>
                <w:sz w:val="18"/>
                <w:lang w:val="tr-TR"/>
              </w:rPr>
              <w:t xml:space="preserve"> </w:t>
            </w:r>
            <w:r w:rsidRPr="001B1C3B">
              <w:rPr>
                <w:rFonts w:eastAsia="Arial Unicode MS"/>
                <w:b/>
                <w:i/>
                <w:sz w:val="18"/>
                <w:lang w:val="tr-TR"/>
              </w:rPr>
              <w:t>Dönem</w:t>
            </w:r>
            <w:r w:rsidR="00781971" w:rsidRPr="001B1C3B">
              <w:rPr>
                <w:rFonts w:eastAsia="Arial Unicode MS"/>
                <w:b/>
                <w:i/>
                <w:sz w:val="18"/>
                <w:lang w:val="tr-TR"/>
              </w:rPr>
              <w:t xml:space="preserve"> </w:t>
            </w:r>
            <w:r w:rsidRPr="001B1C3B">
              <w:rPr>
                <w:rFonts w:eastAsia="Arial Unicode MS"/>
                <w:b/>
                <w:sz w:val="18"/>
                <w:vertAlign w:val="superscript"/>
                <w:lang w:val="tr-TR"/>
              </w:rPr>
              <w:t>(***)</w:t>
            </w:r>
          </w:p>
        </w:tc>
      </w:tr>
      <w:tr w:rsidR="00D57201" w:rsidRPr="001B1C3B" w14:paraId="5A888FEC" w14:textId="77777777" w:rsidTr="00D57201">
        <w:trPr>
          <w:cantSplit/>
          <w:trHeight w:hRule="exact" w:val="577"/>
        </w:trPr>
        <w:tc>
          <w:tcPr>
            <w:tcW w:w="432" w:type="dxa"/>
            <w:vAlign w:val="center"/>
          </w:tcPr>
          <w:p w14:paraId="57ADBCB8" w14:textId="77777777" w:rsidR="00D57201" w:rsidRPr="001B1C3B" w:rsidRDefault="00D57201" w:rsidP="00D57201">
            <w:pPr>
              <w:ind w:right="-2"/>
              <w:jc w:val="center"/>
              <w:rPr>
                <w:rFonts w:eastAsia="Arial Unicode MS"/>
                <w:sz w:val="18"/>
                <w:lang w:val="tr-TR"/>
              </w:rPr>
            </w:pPr>
            <w:r w:rsidRPr="001B1C3B">
              <w:rPr>
                <w:rFonts w:eastAsia="Arial Unicode MS"/>
                <w:sz w:val="18"/>
                <w:lang w:val="tr-TR"/>
              </w:rPr>
              <w:t>1</w:t>
            </w:r>
          </w:p>
        </w:tc>
        <w:tc>
          <w:tcPr>
            <w:tcW w:w="5842" w:type="dxa"/>
            <w:vAlign w:val="center"/>
          </w:tcPr>
          <w:p w14:paraId="3F2DD694" w14:textId="5183897B" w:rsidR="00D57201" w:rsidRPr="001B1C3B" w:rsidRDefault="00D57201" w:rsidP="00D57201">
            <w:pPr>
              <w:ind w:left="57" w:right="57"/>
              <w:jc w:val="both"/>
              <w:rPr>
                <w:rFonts w:eastAsia="Arial Unicode MS"/>
                <w:sz w:val="18"/>
                <w:lang w:val="tr-TR"/>
              </w:rPr>
            </w:pPr>
            <w:r w:rsidRPr="001B1C3B">
              <w:rPr>
                <w:rFonts w:eastAsia="Arial Unicode MS"/>
                <w:sz w:val="18"/>
                <w:lang w:val="tr-TR"/>
              </w:rPr>
              <w:t xml:space="preserve">TMS uyarınca düzenlenen konsolide finansal tablolarda yer alan toplam varlık tutarı </w:t>
            </w:r>
            <w:r w:rsidRPr="001B1C3B">
              <w:rPr>
                <w:rFonts w:eastAsia="Arial Unicode MS"/>
                <w:sz w:val="18"/>
                <w:vertAlign w:val="superscript"/>
                <w:lang w:val="tr-TR"/>
              </w:rPr>
              <w:t>(*) (**)</w:t>
            </w:r>
          </w:p>
        </w:tc>
        <w:tc>
          <w:tcPr>
            <w:tcW w:w="1282" w:type="dxa"/>
            <w:vAlign w:val="center"/>
          </w:tcPr>
          <w:p w14:paraId="5C8DCFA5" w14:textId="2136BBFD" w:rsidR="00D57201" w:rsidRPr="001B1C3B" w:rsidRDefault="00D57201" w:rsidP="00D57201">
            <w:pPr>
              <w:ind w:right="62"/>
              <w:jc w:val="right"/>
              <w:rPr>
                <w:color w:val="000000" w:themeColor="text1"/>
                <w:sz w:val="18"/>
                <w:szCs w:val="18"/>
                <w:lang w:val="tr-TR"/>
              </w:rPr>
            </w:pPr>
            <w:r w:rsidRPr="001B1C3B">
              <w:rPr>
                <w:color w:val="000000" w:themeColor="text1"/>
                <w:sz w:val="18"/>
                <w:szCs w:val="18"/>
                <w:lang w:val="tr-TR"/>
              </w:rPr>
              <w:t>3,823,478,388</w:t>
            </w:r>
          </w:p>
        </w:tc>
        <w:tc>
          <w:tcPr>
            <w:tcW w:w="1566" w:type="dxa"/>
            <w:vAlign w:val="center"/>
          </w:tcPr>
          <w:p w14:paraId="4763CBA7" w14:textId="47127186" w:rsidR="00D57201" w:rsidRPr="001B1C3B" w:rsidRDefault="00D57201" w:rsidP="00D57201">
            <w:pPr>
              <w:ind w:right="62"/>
              <w:jc w:val="right"/>
              <w:rPr>
                <w:color w:val="000000" w:themeColor="text1"/>
                <w:sz w:val="18"/>
                <w:szCs w:val="18"/>
                <w:lang w:val="tr-TR"/>
              </w:rPr>
            </w:pPr>
            <w:r w:rsidRPr="001B1C3B">
              <w:rPr>
                <w:color w:val="000000" w:themeColor="text1"/>
                <w:sz w:val="18"/>
                <w:szCs w:val="18"/>
                <w:lang w:val="tr-TR"/>
              </w:rPr>
              <w:t>2,617,090,174</w:t>
            </w:r>
          </w:p>
        </w:tc>
      </w:tr>
      <w:tr w:rsidR="00D57201" w:rsidRPr="001B1C3B" w14:paraId="1C40BBD2" w14:textId="77777777" w:rsidTr="00D57201">
        <w:trPr>
          <w:cantSplit/>
          <w:trHeight w:hRule="exact" w:val="812"/>
        </w:trPr>
        <w:tc>
          <w:tcPr>
            <w:tcW w:w="432" w:type="dxa"/>
            <w:vAlign w:val="center"/>
          </w:tcPr>
          <w:p w14:paraId="44062ACC" w14:textId="77777777" w:rsidR="00D57201" w:rsidRPr="001B1C3B" w:rsidRDefault="00D57201" w:rsidP="00D57201">
            <w:pPr>
              <w:ind w:right="-2"/>
              <w:jc w:val="center"/>
              <w:rPr>
                <w:rFonts w:eastAsia="Arial Unicode MS"/>
                <w:sz w:val="18"/>
                <w:lang w:val="tr-TR"/>
              </w:rPr>
            </w:pPr>
            <w:r w:rsidRPr="001B1C3B">
              <w:rPr>
                <w:rFonts w:eastAsia="Arial Unicode MS"/>
                <w:sz w:val="18"/>
                <w:lang w:val="tr-TR"/>
              </w:rPr>
              <w:t>2</w:t>
            </w:r>
          </w:p>
        </w:tc>
        <w:tc>
          <w:tcPr>
            <w:tcW w:w="5842" w:type="dxa"/>
            <w:vAlign w:val="center"/>
          </w:tcPr>
          <w:p w14:paraId="3BA4BAB0" w14:textId="417A62BB" w:rsidR="00D57201" w:rsidRPr="001B1C3B" w:rsidRDefault="00D57201" w:rsidP="00D57201">
            <w:pPr>
              <w:ind w:left="57" w:right="57"/>
              <w:jc w:val="both"/>
              <w:rPr>
                <w:rFonts w:eastAsia="Arial Unicode MS"/>
                <w:sz w:val="18"/>
                <w:lang w:val="tr-TR"/>
              </w:rPr>
            </w:pPr>
            <w:r w:rsidRPr="001B1C3B">
              <w:rPr>
                <w:rFonts w:eastAsia="Arial Unicode MS"/>
                <w:sz w:val="18"/>
                <w:lang w:val="tr-TR"/>
              </w:rPr>
              <w:t xml:space="preserve">TMS uyarınca düzenlenen konsolide finansal tablolarda yer alan varlık tutarı(*) ile Bankaların Konsolide Finansal Tablolarının Düzenlenmesine İlişkin Tebliğ kapsamında düzenlenen konsolide finansal tablolarda yer alan varlık tutarı arasındaki fark </w:t>
            </w:r>
            <w:r w:rsidRPr="001B1C3B">
              <w:rPr>
                <w:rFonts w:eastAsia="Arial Unicode MS"/>
                <w:sz w:val="18"/>
                <w:vertAlign w:val="superscript"/>
                <w:lang w:val="tr-TR"/>
              </w:rPr>
              <w:t>(**)</w:t>
            </w:r>
          </w:p>
        </w:tc>
        <w:tc>
          <w:tcPr>
            <w:tcW w:w="1282" w:type="dxa"/>
            <w:vAlign w:val="center"/>
          </w:tcPr>
          <w:p w14:paraId="399ABEF7" w14:textId="53E8E33F" w:rsidR="00D57201" w:rsidRPr="001B1C3B" w:rsidRDefault="00D57201" w:rsidP="00D57201">
            <w:pPr>
              <w:ind w:right="62"/>
              <w:jc w:val="right"/>
              <w:rPr>
                <w:color w:val="000000" w:themeColor="text1"/>
                <w:sz w:val="18"/>
                <w:szCs w:val="18"/>
                <w:lang w:val="tr-TR"/>
              </w:rPr>
            </w:pPr>
            <w:r w:rsidRPr="001B1C3B">
              <w:rPr>
                <w:color w:val="000000" w:themeColor="text1"/>
                <w:sz w:val="18"/>
                <w:szCs w:val="18"/>
                <w:lang w:val="tr-TR"/>
              </w:rPr>
              <w:t>(1,768,920)</w:t>
            </w:r>
          </w:p>
        </w:tc>
        <w:tc>
          <w:tcPr>
            <w:tcW w:w="1566" w:type="dxa"/>
            <w:vAlign w:val="center"/>
          </w:tcPr>
          <w:p w14:paraId="009CD915" w14:textId="15F390BB" w:rsidR="00D57201" w:rsidRPr="001B1C3B" w:rsidRDefault="00D57201" w:rsidP="00D57201">
            <w:pPr>
              <w:ind w:right="62"/>
              <w:jc w:val="right"/>
              <w:rPr>
                <w:color w:val="000000" w:themeColor="text1"/>
                <w:sz w:val="18"/>
                <w:szCs w:val="18"/>
                <w:lang w:val="tr-TR"/>
              </w:rPr>
            </w:pPr>
            <w:r w:rsidRPr="001B1C3B">
              <w:rPr>
                <w:color w:val="000000" w:themeColor="text1"/>
                <w:sz w:val="18"/>
                <w:szCs w:val="18"/>
                <w:lang w:val="tr-TR"/>
              </w:rPr>
              <w:t>335,014</w:t>
            </w:r>
          </w:p>
        </w:tc>
      </w:tr>
      <w:tr w:rsidR="00D57201" w:rsidRPr="001B1C3B" w14:paraId="68F217F2" w14:textId="77777777" w:rsidTr="00D57201">
        <w:trPr>
          <w:cantSplit/>
          <w:trHeight w:hRule="exact" w:val="866"/>
        </w:trPr>
        <w:tc>
          <w:tcPr>
            <w:tcW w:w="432" w:type="dxa"/>
            <w:vAlign w:val="center"/>
          </w:tcPr>
          <w:p w14:paraId="7A721BD0" w14:textId="77777777" w:rsidR="00D57201" w:rsidRPr="001B1C3B" w:rsidRDefault="00D57201" w:rsidP="00D57201">
            <w:pPr>
              <w:ind w:right="-2"/>
              <w:jc w:val="center"/>
              <w:rPr>
                <w:rFonts w:eastAsia="Arial Unicode MS"/>
                <w:sz w:val="18"/>
                <w:lang w:val="tr-TR"/>
              </w:rPr>
            </w:pPr>
            <w:r w:rsidRPr="001B1C3B">
              <w:rPr>
                <w:rFonts w:eastAsia="Arial Unicode MS"/>
                <w:sz w:val="18"/>
                <w:lang w:val="tr-TR"/>
              </w:rPr>
              <w:t>3</w:t>
            </w:r>
          </w:p>
        </w:tc>
        <w:tc>
          <w:tcPr>
            <w:tcW w:w="5842" w:type="dxa"/>
            <w:vAlign w:val="center"/>
          </w:tcPr>
          <w:p w14:paraId="06A1EC92" w14:textId="414F0822" w:rsidR="00D57201" w:rsidRPr="001B1C3B" w:rsidRDefault="00D57201" w:rsidP="00D57201">
            <w:pPr>
              <w:ind w:left="57" w:right="57"/>
              <w:jc w:val="both"/>
              <w:rPr>
                <w:rFonts w:eastAsia="Arial Unicode MS"/>
                <w:sz w:val="18"/>
                <w:lang w:val="tr-TR"/>
              </w:rPr>
            </w:pPr>
            <w:r w:rsidRPr="001B1C3B">
              <w:rPr>
                <w:rFonts w:eastAsia="Arial Unicode MS"/>
                <w:sz w:val="18"/>
                <w:lang w:val="tr-TR"/>
              </w:rPr>
              <w:t>Türev finansal araçlar ile kredi türevlerinin Bankaların Konsolide Finansal Tablolarının Düzenlenmesine İlişkin Tebliğ kapsamında düzenlenen konsolide finansal tablolarda yer alan tutarları ile risk tutarları arasındaki fark</w:t>
            </w:r>
          </w:p>
        </w:tc>
        <w:tc>
          <w:tcPr>
            <w:tcW w:w="1282" w:type="dxa"/>
            <w:vAlign w:val="center"/>
          </w:tcPr>
          <w:p w14:paraId="0CFD4B6C" w14:textId="6C0D5763" w:rsidR="00D57201" w:rsidRPr="001B1C3B" w:rsidRDefault="00D57201" w:rsidP="00D57201">
            <w:pPr>
              <w:ind w:right="62"/>
              <w:jc w:val="right"/>
              <w:rPr>
                <w:color w:val="000000" w:themeColor="text1"/>
                <w:sz w:val="18"/>
                <w:szCs w:val="18"/>
                <w:lang w:val="tr-TR"/>
              </w:rPr>
            </w:pPr>
            <w:r w:rsidRPr="001B1C3B">
              <w:rPr>
                <w:color w:val="000000" w:themeColor="text1"/>
                <w:sz w:val="18"/>
                <w:szCs w:val="18"/>
                <w:lang w:val="tr-TR"/>
              </w:rPr>
              <w:t>(108,617,410)</w:t>
            </w:r>
          </w:p>
        </w:tc>
        <w:tc>
          <w:tcPr>
            <w:tcW w:w="1566" w:type="dxa"/>
            <w:vAlign w:val="center"/>
          </w:tcPr>
          <w:p w14:paraId="6C43326B" w14:textId="010F5CA6" w:rsidR="00D57201" w:rsidRPr="001B1C3B" w:rsidRDefault="00D57201" w:rsidP="00D57201">
            <w:pPr>
              <w:ind w:right="62"/>
              <w:jc w:val="right"/>
              <w:rPr>
                <w:color w:val="000000" w:themeColor="text1"/>
                <w:sz w:val="18"/>
                <w:szCs w:val="18"/>
                <w:lang w:val="tr-TR"/>
              </w:rPr>
            </w:pPr>
            <w:r w:rsidRPr="001B1C3B">
              <w:rPr>
                <w:color w:val="000000" w:themeColor="text1"/>
                <w:sz w:val="18"/>
                <w:szCs w:val="18"/>
                <w:lang w:val="tr-TR"/>
              </w:rPr>
              <w:t>(77,660,059)</w:t>
            </w:r>
          </w:p>
        </w:tc>
      </w:tr>
      <w:tr w:rsidR="00D57201" w:rsidRPr="001B1C3B" w14:paraId="13076CD6" w14:textId="77777777" w:rsidTr="00D57201">
        <w:trPr>
          <w:cantSplit/>
          <w:trHeight w:hRule="exact" w:val="866"/>
        </w:trPr>
        <w:tc>
          <w:tcPr>
            <w:tcW w:w="432" w:type="dxa"/>
            <w:vAlign w:val="center"/>
          </w:tcPr>
          <w:p w14:paraId="2A8DA077" w14:textId="77777777" w:rsidR="00D57201" w:rsidRPr="001B1C3B" w:rsidRDefault="00D57201" w:rsidP="00D57201">
            <w:pPr>
              <w:ind w:right="-2"/>
              <w:jc w:val="center"/>
              <w:rPr>
                <w:rFonts w:eastAsia="Arial Unicode MS"/>
                <w:sz w:val="18"/>
                <w:lang w:val="tr-TR"/>
              </w:rPr>
            </w:pPr>
            <w:r w:rsidRPr="001B1C3B">
              <w:rPr>
                <w:rFonts w:eastAsia="Arial Unicode MS"/>
                <w:sz w:val="18"/>
                <w:lang w:val="tr-TR"/>
              </w:rPr>
              <w:t>4</w:t>
            </w:r>
          </w:p>
        </w:tc>
        <w:tc>
          <w:tcPr>
            <w:tcW w:w="5842" w:type="dxa"/>
            <w:vAlign w:val="center"/>
          </w:tcPr>
          <w:p w14:paraId="1651D13F" w14:textId="4258E41D" w:rsidR="00D57201" w:rsidRPr="001B1C3B" w:rsidRDefault="00D57201" w:rsidP="00D57201">
            <w:pPr>
              <w:ind w:left="57" w:right="57"/>
              <w:jc w:val="both"/>
              <w:rPr>
                <w:rFonts w:eastAsia="Arial Unicode MS"/>
                <w:sz w:val="18"/>
                <w:lang w:val="tr-TR"/>
              </w:rPr>
            </w:pPr>
            <w:r w:rsidRPr="001B1C3B">
              <w:rPr>
                <w:rFonts w:eastAsia="Arial Unicode MS"/>
                <w:sz w:val="18"/>
                <w:lang w:val="tr-TR"/>
              </w:rPr>
              <w:t>Menkul kıymet veya emtia teminatlı finansman işlemlerinin Bankaların Konsolide Finansal Tablolarının Düzenlenmesine İlişkin Tebliğ kapsamında düzenlenen konsolide finansal tablolarda yer alan tutarları ile risk tutarları arasındaki fark</w:t>
            </w:r>
          </w:p>
        </w:tc>
        <w:tc>
          <w:tcPr>
            <w:tcW w:w="1282" w:type="dxa"/>
            <w:vAlign w:val="center"/>
          </w:tcPr>
          <w:p w14:paraId="5BD51376" w14:textId="3DAEC707" w:rsidR="00D57201" w:rsidRPr="001B1C3B" w:rsidRDefault="00D57201" w:rsidP="00D57201">
            <w:pPr>
              <w:ind w:right="62"/>
              <w:jc w:val="right"/>
              <w:rPr>
                <w:color w:val="000000" w:themeColor="text1"/>
                <w:sz w:val="18"/>
                <w:szCs w:val="18"/>
                <w:lang w:val="tr-TR"/>
              </w:rPr>
            </w:pPr>
            <w:r w:rsidRPr="001B1C3B">
              <w:rPr>
                <w:color w:val="000000" w:themeColor="text1"/>
                <w:sz w:val="18"/>
                <w:szCs w:val="18"/>
                <w:lang w:val="tr-TR"/>
              </w:rPr>
              <w:t>123,577,139</w:t>
            </w:r>
          </w:p>
        </w:tc>
        <w:tc>
          <w:tcPr>
            <w:tcW w:w="1566" w:type="dxa"/>
            <w:vAlign w:val="center"/>
          </w:tcPr>
          <w:p w14:paraId="18586AD7" w14:textId="5C7EA33E" w:rsidR="00D57201" w:rsidRPr="001B1C3B" w:rsidRDefault="00D57201" w:rsidP="00D57201">
            <w:pPr>
              <w:ind w:right="62"/>
              <w:jc w:val="right"/>
              <w:rPr>
                <w:color w:val="000000" w:themeColor="text1"/>
                <w:sz w:val="18"/>
                <w:szCs w:val="18"/>
                <w:lang w:val="tr-TR"/>
              </w:rPr>
            </w:pPr>
            <w:r w:rsidRPr="001B1C3B">
              <w:rPr>
                <w:color w:val="000000" w:themeColor="text1"/>
                <w:sz w:val="18"/>
                <w:szCs w:val="18"/>
                <w:lang w:val="tr-TR"/>
              </w:rPr>
              <w:t>129,383,956</w:t>
            </w:r>
          </w:p>
        </w:tc>
      </w:tr>
      <w:tr w:rsidR="00D57201" w:rsidRPr="001B1C3B" w14:paraId="6BFD36E1" w14:textId="77777777" w:rsidTr="00D57201">
        <w:trPr>
          <w:cantSplit/>
          <w:trHeight w:hRule="exact" w:val="866"/>
        </w:trPr>
        <w:tc>
          <w:tcPr>
            <w:tcW w:w="432" w:type="dxa"/>
            <w:vAlign w:val="center"/>
          </w:tcPr>
          <w:p w14:paraId="1EE70019" w14:textId="77777777" w:rsidR="00D57201" w:rsidRPr="001B1C3B" w:rsidRDefault="00D57201" w:rsidP="00D57201">
            <w:pPr>
              <w:ind w:right="-2"/>
              <w:jc w:val="center"/>
              <w:rPr>
                <w:rFonts w:eastAsia="Arial Unicode MS"/>
                <w:sz w:val="18"/>
                <w:lang w:val="tr-TR"/>
              </w:rPr>
            </w:pPr>
            <w:r w:rsidRPr="001B1C3B">
              <w:rPr>
                <w:rFonts w:eastAsia="Arial Unicode MS"/>
                <w:sz w:val="18"/>
                <w:lang w:val="tr-TR"/>
              </w:rPr>
              <w:t>5</w:t>
            </w:r>
          </w:p>
        </w:tc>
        <w:tc>
          <w:tcPr>
            <w:tcW w:w="5842" w:type="dxa"/>
            <w:vAlign w:val="center"/>
          </w:tcPr>
          <w:p w14:paraId="1EFB74F5" w14:textId="386883E7" w:rsidR="00D57201" w:rsidRPr="001B1C3B" w:rsidRDefault="00D57201" w:rsidP="00D57201">
            <w:pPr>
              <w:ind w:left="57" w:right="57"/>
              <w:jc w:val="both"/>
              <w:rPr>
                <w:rFonts w:eastAsia="Arial Unicode MS"/>
                <w:sz w:val="18"/>
                <w:lang w:val="tr-TR"/>
              </w:rPr>
            </w:pPr>
            <w:r w:rsidRPr="001B1C3B">
              <w:rPr>
                <w:rFonts w:eastAsia="Arial Unicode MS"/>
                <w:sz w:val="18"/>
                <w:lang w:val="tr-TR"/>
              </w:rPr>
              <w:t>Bilanço dışı işlemlerinin Bankaların Konsolide Finansal Tablolarının Düzenlenmesine İlişkin Tebliğ kapsamında düzenlenen konsolide finansal tablolarda yer alan tutarları ile risk tutarları arasındaki fark</w:t>
            </w:r>
          </w:p>
        </w:tc>
        <w:tc>
          <w:tcPr>
            <w:tcW w:w="1282" w:type="dxa"/>
            <w:vAlign w:val="center"/>
          </w:tcPr>
          <w:p w14:paraId="2FC2A57C" w14:textId="708541DB" w:rsidR="00D57201" w:rsidRPr="001B1C3B" w:rsidRDefault="00D57201" w:rsidP="00D57201">
            <w:pPr>
              <w:ind w:right="62"/>
              <w:jc w:val="right"/>
              <w:rPr>
                <w:color w:val="000000" w:themeColor="text1"/>
                <w:sz w:val="18"/>
                <w:szCs w:val="18"/>
                <w:lang w:val="tr-TR"/>
              </w:rPr>
            </w:pPr>
            <w:r w:rsidRPr="001B1C3B">
              <w:rPr>
                <w:color w:val="000000" w:themeColor="text1"/>
                <w:sz w:val="18"/>
                <w:szCs w:val="18"/>
                <w:lang w:val="tr-TR"/>
              </w:rPr>
              <w:t>8,192,673</w:t>
            </w:r>
          </w:p>
        </w:tc>
        <w:tc>
          <w:tcPr>
            <w:tcW w:w="1566" w:type="dxa"/>
            <w:vAlign w:val="center"/>
          </w:tcPr>
          <w:p w14:paraId="59534EA7" w14:textId="75BBB688" w:rsidR="00D57201" w:rsidRPr="001B1C3B" w:rsidRDefault="00D57201" w:rsidP="00D57201">
            <w:pPr>
              <w:ind w:right="62"/>
              <w:jc w:val="right"/>
              <w:rPr>
                <w:color w:val="000000" w:themeColor="text1"/>
                <w:sz w:val="18"/>
                <w:szCs w:val="18"/>
                <w:lang w:val="tr-TR"/>
              </w:rPr>
            </w:pPr>
            <w:r w:rsidRPr="001B1C3B">
              <w:rPr>
                <w:color w:val="000000" w:themeColor="text1"/>
                <w:sz w:val="18"/>
                <w:szCs w:val="18"/>
                <w:lang w:val="tr-TR"/>
              </w:rPr>
              <w:t>3,665,340</w:t>
            </w:r>
          </w:p>
        </w:tc>
      </w:tr>
      <w:tr w:rsidR="00D57201" w:rsidRPr="001B1C3B" w14:paraId="34BFCBDB" w14:textId="77777777" w:rsidTr="00D57201">
        <w:trPr>
          <w:cantSplit/>
          <w:trHeight w:hRule="exact" w:val="866"/>
        </w:trPr>
        <w:tc>
          <w:tcPr>
            <w:tcW w:w="432" w:type="dxa"/>
            <w:vAlign w:val="center"/>
          </w:tcPr>
          <w:p w14:paraId="6C2F4A40" w14:textId="77777777" w:rsidR="00D57201" w:rsidRPr="001B1C3B" w:rsidRDefault="00D57201" w:rsidP="00D57201">
            <w:pPr>
              <w:ind w:right="-2"/>
              <w:jc w:val="center"/>
              <w:rPr>
                <w:rFonts w:eastAsia="Arial Unicode MS"/>
                <w:sz w:val="18"/>
                <w:lang w:val="tr-TR"/>
              </w:rPr>
            </w:pPr>
            <w:r w:rsidRPr="001B1C3B">
              <w:rPr>
                <w:rFonts w:eastAsia="Arial Unicode MS"/>
                <w:sz w:val="18"/>
                <w:lang w:val="tr-TR"/>
              </w:rPr>
              <w:t>6</w:t>
            </w:r>
          </w:p>
        </w:tc>
        <w:tc>
          <w:tcPr>
            <w:tcW w:w="5842" w:type="dxa"/>
            <w:vAlign w:val="center"/>
          </w:tcPr>
          <w:p w14:paraId="6D406478" w14:textId="207D9338" w:rsidR="00D57201" w:rsidRPr="001B1C3B" w:rsidRDefault="00D57201" w:rsidP="00D57201">
            <w:pPr>
              <w:ind w:left="57" w:right="57"/>
              <w:jc w:val="both"/>
              <w:rPr>
                <w:rFonts w:eastAsia="Arial Unicode MS"/>
                <w:sz w:val="18"/>
                <w:lang w:val="tr-TR"/>
              </w:rPr>
            </w:pPr>
            <w:r w:rsidRPr="001B1C3B">
              <w:rPr>
                <w:rFonts w:eastAsia="Arial Unicode MS"/>
                <w:sz w:val="18"/>
                <w:lang w:val="tr-TR"/>
              </w:rPr>
              <w:t>Bankaların Konsolide Finansal Tablolarının Düzenlenmesine İlişkin Tebliğ kapsamında düzenlenen konsolide finansal tablolarda yer alan tutar ile risk tutarı arasındaki diğer farklar</w:t>
            </w:r>
          </w:p>
        </w:tc>
        <w:tc>
          <w:tcPr>
            <w:tcW w:w="1282" w:type="dxa"/>
            <w:vAlign w:val="center"/>
          </w:tcPr>
          <w:p w14:paraId="5A5B4D19" w14:textId="201C6CD8" w:rsidR="00D57201" w:rsidRPr="001B1C3B" w:rsidRDefault="00D57201" w:rsidP="00D57201">
            <w:pPr>
              <w:ind w:right="62"/>
              <w:jc w:val="right"/>
              <w:rPr>
                <w:color w:val="000000" w:themeColor="text1"/>
                <w:sz w:val="18"/>
                <w:szCs w:val="18"/>
                <w:lang w:val="tr-TR"/>
              </w:rPr>
            </w:pPr>
            <w:r w:rsidRPr="001B1C3B">
              <w:rPr>
                <w:color w:val="000000" w:themeColor="text1"/>
                <w:sz w:val="18"/>
                <w:szCs w:val="18"/>
                <w:lang w:val="tr-TR"/>
              </w:rPr>
              <w:t>-</w:t>
            </w:r>
          </w:p>
        </w:tc>
        <w:tc>
          <w:tcPr>
            <w:tcW w:w="1566" w:type="dxa"/>
            <w:vAlign w:val="center"/>
          </w:tcPr>
          <w:p w14:paraId="7BA99B82" w14:textId="3AA0FE6D" w:rsidR="00D57201" w:rsidRPr="001B1C3B" w:rsidRDefault="00D57201" w:rsidP="00D57201">
            <w:pPr>
              <w:ind w:right="62"/>
              <w:jc w:val="right"/>
              <w:rPr>
                <w:color w:val="000000" w:themeColor="text1"/>
                <w:sz w:val="18"/>
                <w:szCs w:val="18"/>
                <w:lang w:val="tr-TR"/>
              </w:rPr>
            </w:pPr>
            <w:r w:rsidRPr="001B1C3B">
              <w:rPr>
                <w:color w:val="000000" w:themeColor="text1"/>
                <w:sz w:val="18"/>
                <w:szCs w:val="18"/>
                <w:lang w:val="tr-TR"/>
              </w:rPr>
              <w:t>-</w:t>
            </w:r>
          </w:p>
        </w:tc>
      </w:tr>
      <w:tr w:rsidR="00D57201" w:rsidRPr="001B1C3B" w14:paraId="7D2FCACC" w14:textId="77777777" w:rsidTr="00D57201">
        <w:trPr>
          <w:trHeight w:val="270"/>
        </w:trPr>
        <w:tc>
          <w:tcPr>
            <w:tcW w:w="432" w:type="dxa"/>
            <w:vAlign w:val="center"/>
          </w:tcPr>
          <w:p w14:paraId="3CFC4D53" w14:textId="77777777" w:rsidR="00D57201" w:rsidRPr="001B1C3B" w:rsidRDefault="00D57201" w:rsidP="00D57201">
            <w:pPr>
              <w:ind w:right="-2"/>
              <w:jc w:val="center"/>
              <w:rPr>
                <w:rFonts w:eastAsia="Arial Unicode MS"/>
                <w:sz w:val="18"/>
                <w:lang w:val="tr-TR"/>
              </w:rPr>
            </w:pPr>
            <w:r w:rsidRPr="001B1C3B">
              <w:rPr>
                <w:rFonts w:eastAsia="Arial Unicode MS"/>
                <w:sz w:val="18"/>
                <w:lang w:val="tr-TR"/>
              </w:rPr>
              <w:t>7</w:t>
            </w:r>
          </w:p>
        </w:tc>
        <w:tc>
          <w:tcPr>
            <w:tcW w:w="5842" w:type="dxa"/>
            <w:vAlign w:val="center"/>
          </w:tcPr>
          <w:p w14:paraId="362F4EE8" w14:textId="378EB4E0" w:rsidR="00D57201" w:rsidRPr="001B1C3B" w:rsidRDefault="00D57201" w:rsidP="00D57201">
            <w:pPr>
              <w:ind w:right="-2"/>
              <w:jc w:val="both"/>
              <w:rPr>
                <w:rFonts w:eastAsia="Arial Unicode MS"/>
                <w:sz w:val="18"/>
                <w:lang w:val="tr-TR"/>
              </w:rPr>
            </w:pPr>
            <w:r w:rsidRPr="001B1C3B">
              <w:rPr>
                <w:rFonts w:eastAsia="Arial Unicode MS"/>
                <w:sz w:val="18"/>
                <w:lang w:val="tr-TR"/>
              </w:rPr>
              <w:t>Toplam risk tutarı</w:t>
            </w:r>
          </w:p>
        </w:tc>
        <w:tc>
          <w:tcPr>
            <w:tcW w:w="1282" w:type="dxa"/>
            <w:vAlign w:val="center"/>
          </w:tcPr>
          <w:p w14:paraId="4FF2E762" w14:textId="1CFFC633" w:rsidR="00D57201" w:rsidRPr="001B1C3B" w:rsidRDefault="00D57201" w:rsidP="00D57201">
            <w:pPr>
              <w:ind w:right="62"/>
              <w:jc w:val="right"/>
              <w:rPr>
                <w:color w:val="000000" w:themeColor="text1"/>
                <w:sz w:val="18"/>
                <w:szCs w:val="18"/>
                <w:lang w:val="tr-TR"/>
              </w:rPr>
            </w:pPr>
            <w:r w:rsidRPr="001B1C3B">
              <w:rPr>
                <w:color w:val="000000" w:themeColor="text1"/>
                <w:sz w:val="18"/>
                <w:szCs w:val="18"/>
                <w:lang w:val="tr-TR"/>
              </w:rPr>
              <w:t>7,990,914,240</w:t>
            </w:r>
          </w:p>
        </w:tc>
        <w:tc>
          <w:tcPr>
            <w:tcW w:w="1566" w:type="dxa"/>
            <w:vAlign w:val="center"/>
          </w:tcPr>
          <w:p w14:paraId="34A370EC" w14:textId="2F2940AA" w:rsidR="00D57201" w:rsidRPr="001B1C3B" w:rsidRDefault="00D57201" w:rsidP="00D57201">
            <w:pPr>
              <w:ind w:right="62"/>
              <w:rPr>
                <w:color w:val="000000" w:themeColor="text1"/>
                <w:sz w:val="18"/>
                <w:szCs w:val="18"/>
                <w:lang w:val="tr-TR"/>
              </w:rPr>
            </w:pPr>
            <w:r w:rsidRPr="001B1C3B">
              <w:rPr>
                <w:color w:val="000000" w:themeColor="text1"/>
                <w:sz w:val="18"/>
                <w:szCs w:val="18"/>
                <w:lang w:val="tr-TR"/>
              </w:rPr>
              <w:t xml:space="preserve">          5,032,653,807</w:t>
            </w:r>
          </w:p>
        </w:tc>
      </w:tr>
    </w:tbl>
    <w:p w14:paraId="2D83F5BD" w14:textId="47BFB1DB" w:rsidR="00601951" w:rsidRPr="001B1C3B" w:rsidRDefault="00601951" w:rsidP="00C5645D">
      <w:pPr>
        <w:tabs>
          <w:tab w:val="left" w:pos="426"/>
        </w:tabs>
        <w:spacing w:before="40" w:line="160" w:lineRule="exact"/>
        <w:ind w:left="425" w:hanging="425"/>
        <w:jc w:val="both"/>
        <w:rPr>
          <w:sz w:val="16"/>
          <w:szCs w:val="16"/>
          <w:lang w:val="tr-TR"/>
        </w:rPr>
      </w:pPr>
      <w:r w:rsidRPr="001B1C3B">
        <w:rPr>
          <w:b/>
          <w:sz w:val="16"/>
          <w:szCs w:val="16"/>
          <w:vertAlign w:val="superscript"/>
          <w:lang w:val="tr-TR"/>
        </w:rPr>
        <w:t>(*)</w:t>
      </w:r>
      <w:r w:rsidRPr="001B1C3B">
        <w:rPr>
          <w:sz w:val="16"/>
          <w:szCs w:val="16"/>
          <w:lang w:val="tr-TR"/>
        </w:rPr>
        <w:tab/>
        <w:t>Bankaların</w:t>
      </w:r>
      <w:r w:rsidR="00781971" w:rsidRPr="001B1C3B">
        <w:rPr>
          <w:sz w:val="16"/>
          <w:szCs w:val="16"/>
          <w:lang w:val="tr-TR"/>
        </w:rPr>
        <w:t xml:space="preserve"> </w:t>
      </w:r>
      <w:r w:rsidRPr="001B1C3B">
        <w:rPr>
          <w:sz w:val="16"/>
          <w:szCs w:val="16"/>
          <w:lang w:val="tr-TR"/>
        </w:rPr>
        <w:t>Konsolide</w:t>
      </w:r>
      <w:r w:rsidR="00781971" w:rsidRPr="001B1C3B">
        <w:rPr>
          <w:sz w:val="16"/>
          <w:szCs w:val="16"/>
          <w:lang w:val="tr-TR"/>
        </w:rPr>
        <w:t xml:space="preserve"> </w:t>
      </w:r>
      <w:r w:rsidRPr="001B1C3B">
        <w:rPr>
          <w:sz w:val="16"/>
          <w:szCs w:val="16"/>
          <w:lang w:val="tr-TR"/>
        </w:rPr>
        <w:t>Finansal</w:t>
      </w:r>
      <w:r w:rsidR="00781971" w:rsidRPr="001B1C3B">
        <w:rPr>
          <w:sz w:val="16"/>
          <w:szCs w:val="16"/>
          <w:lang w:val="tr-TR"/>
        </w:rPr>
        <w:t xml:space="preserve"> </w:t>
      </w:r>
      <w:r w:rsidRPr="001B1C3B">
        <w:rPr>
          <w:sz w:val="16"/>
          <w:szCs w:val="16"/>
          <w:lang w:val="tr-TR"/>
        </w:rPr>
        <w:t>Tablolarının</w:t>
      </w:r>
      <w:r w:rsidR="00781971" w:rsidRPr="001B1C3B">
        <w:rPr>
          <w:sz w:val="16"/>
          <w:szCs w:val="16"/>
          <w:lang w:val="tr-TR"/>
        </w:rPr>
        <w:t xml:space="preserve"> </w:t>
      </w:r>
      <w:r w:rsidRPr="001B1C3B">
        <w:rPr>
          <w:sz w:val="16"/>
          <w:szCs w:val="16"/>
          <w:lang w:val="tr-TR"/>
        </w:rPr>
        <w:t>Düzenlenmesine</w:t>
      </w:r>
      <w:r w:rsidR="00781971" w:rsidRPr="001B1C3B">
        <w:rPr>
          <w:sz w:val="16"/>
          <w:szCs w:val="16"/>
          <w:lang w:val="tr-TR"/>
        </w:rPr>
        <w:t xml:space="preserve"> </w:t>
      </w:r>
      <w:r w:rsidRPr="001B1C3B">
        <w:rPr>
          <w:sz w:val="16"/>
          <w:szCs w:val="16"/>
          <w:lang w:val="tr-TR"/>
        </w:rPr>
        <w:t>İlişkin</w:t>
      </w:r>
      <w:r w:rsidR="00781971" w:rsidRPr="001B1C3B">
        <w:rPr>
          <w:sz w:val="16"/>
          <w:szCs w:val="16"/>
          <w:lang w:val="tr-TR"/>
        </w:rPr>
        <w:t xml:space="preserve"> </w:t>
      </w:r>
      <w:r w:rsidRPr="001B1C3B">
        <w:rPr>
          <w:sz w:val="16"/>
          <w:szCs w:val="16"/>
          <w:lang w:val="tr-TR"/>
        </w:rPr>
        <w:t>Tebliğ’in</w:t>
      </w:r>
      <w:r w:rsidR="00781971" w:rsidRPr="001B1C3B">
        <w:rPr>
          <w:sz w:val="16"/>
          <w:szCs w:val="16"/>
          <w:lang w:val="tr-TR"/>
        </w:rPr>
        <w:t xml:space="preserve"> </w:t>
      </w:r>
      <w:r w:rsidRPr="001B1C3B">
        <w:rPr>
          <w:sz w:val="16"/>
          <w:szCs w:val="16"/>
          <w:lang w:val="tr-TR"/>
        </w:rPr>
        <w:t>5</w:t>
      </w:r>
      <w:r w:rsidR="00C40394" w:rsidRPr="001B1C3B">
        <w:rPr>
          <w:sz w:val="16"/>
          <w:szCs w:val="16"/>
          <w:lang w:val="tr-TR"/>
        </w:rPr>
        <w:t>’</w:t>
      </w:r>
      <w:r w:rsidRPr="001B1C3B">
        <w:rPr>
          <w:sz w:val="16"/>
          <w:szCs w:val="16"/>
          <w:lang w:val="tr-TR"/>
        </w:rPr>
        <w:t>inci</w:t>
      </w:r>
      <w:r w:rsidR="00781971" w:rsidRPr="001B1C3B">
        <w:rPr>
          <w:sz w:val="16"/>
          <w:szCs w:val="16"/>
          <w:lang w:val="tr-TR"/>
        </w:rPr>
        <w:t xml:space="preserve"> </w:t>
      </w:r>
      <w:r w:rsidRPr="001B1C3B">
        <w:rPr>
          <w:sz w:val="16"/>
          <w:szCs w:val="16"/>
          <w:lang w:val="tr-TR"/>
        </w:rPr>
        <w:t>maddesinin</w:t>
      </w:r>
      <w:r w:rsidR="00781971" w:rsidRPr="001B1C3B">
        <w:rPr>
          <w:sz w:val="16"/>
          <w:szCs w:val="16"/>
          <w:lang w:val="tr-TR"/>
        </w:rPr>
        <w:t xml:space="preserve"> </w:t>
      </w:r>
      <w:r w:rsidRPr="001B1C3B">
        <w:rPr>
          <w:sz w:val="16"/>
          <w:szCs w:val="16"/>
          <w:lang w:val="tr-TR"/>
        </w:rPr>
        <w:t>altıncı</w:t>
      </w:r>
      <w:r w:rsidR="00781971" w:rsidRPr="001B1C3B">
        <w:rPr>
          <w:sz w:val="16"/>
          <w:szCs w:val="16"/>
          <w:lang w:val="tr-TR"/>
        </w:rPr>
        <w:t xml:space="preserve"> </w:t>
      </w:r>
      <w:r w:rsidRPr="001B1C3B">
        <w:rPr>
          <w:sz w:val="16"/>
          <w:szCs w:val="16"/>
          <w:lang w:val="tr-TR"/>
        </w:rPr>
        <w:t>fıkrası</w:t>
      </w:r>
      <w:r w:rsidR="00781971" w:rsidRPr="001B1C3B">
        <w:rPr>
          <w:sz w:val="16"/>
          <w:szCs w:val="16"/>
          <w:lang w:val="tr-TR"/>
        </w:rPr>
        <w:t xml:space="preserve"> </w:t>
      </w:r>
      <w:r w:rsidRPr="001B1C3B">
        <w:rPr>
          <w:sz w:val="16"/>
          <w:szCs w:val="16"/>
          <w:lang w:val="tr-TR"/>
        </w:rPr>
        <w:t>uyarınca</w:t>
      </w:r>
      <w:r w:rsidR="00781971" w:rsidRPr="001B1C3B">
        <w:rPr>
          <w:sz w:val="16"/>
          <w:szCs w:val="16"/>
          <w:lang w:val="tr-TR"/>
        </w:rPr>
        <w:t xml:space="preserve"> </w:t>
      </w:r>
      <w:r w:rsidRPr="001B1C3B">
        <w:rPr>
          <w:sz w:val="16"/>
          <w:szCs w:val="16"/>
          <w:lang w:val="tr-TR"/>
        </w:rPr>
        <w:t>hazırlanan</w:t>
      </w:r>
      <w:r w:rsidR="00781971" w:rsidRPr="001B1C3B">
        <w:rPr>
          <w:sz w:val="16"/>
          <w:szCs w:val="16"/>
          <w:lang w:val="tr-TR"/>
        </w:rPr>
        <w:t xml:space="preserve"> </w:t>
      </w:r>
      <w:r w:rsidRPr="001B1C3B">
        <w:rPr>
          <w:sz w:val="16"/>
          <w:szCs w:val="16"/>
          <w:lang w:val="tr-TR"/>
        </w:rPr>
        <w:t>konsolide</w:t>
      </w:r>
      <w:r w:rsidR="00781971" w:rsidRPr="001B1C3B">
        <w:rPr>
          <w:sz w:val="16"/>
          <w:szCs w:val="16"/>
          <w:lang w:val="tr-TR"/>
        </w:rPr>
        <w:t xml:space="preserve"> </w:t>
      </w:r>
      <w:r w:rsidRPr="001B1C3B">
        <w:rPr>
          <w:sz w:val="16"/>
          <w:szCs w:val="16"/>
          <w:lang w:val="tr-TR"/>
        </w:rPr>
        <w:t>finansal</w:t>
      </w:r>
      <w:r w:rsidR="00781971" w:rsidRPr="001B1C3B">
        <w:rPr>
          <w:sz w:val="16"/>
          <w:szCs w:val="16"/>
          <w:lang w:val="tr-TR"/>
        </w:rPr>
        <w:t xml:space="preserve"> </w:t>
      </w:r>
      <w:r w:rsidRPr="001B1C3B">
        <w:rPr>
          <w:sz w:val="16"/>
          <w:szCs w:val="16"/>
          <w:lang w:val="tr-TR"/>
        </w:rPr>
        <w:t>tablolar.</w:t>
      </w:r>
    </w:p>
    <w:p w14:paraId="3A77106D" w14:textId="4569C877" w:rsidR="00601951" w:rsidRPr="001B1C3B" w:rsidRDefault="00601951" w:rsidP="00C5645D">
      <w:pPr>
        <w:tabs>
          <w:tab w:val="left" w:pos="426"/>
        </w:tabs>
        <w:spacing w:line="160" w:lineRule="exact"/>
        <w:ind w:left="426" w:hanging="426"/>
        <w:jc w:val="both"/>
        <w:rPr>
          <w:sz w:val="16"/>
          <w:szCs w:val="16"/>
          <w:lang w:val="tr-TR"/>
        </w:rPr>
      </w:pPr>
      <w:r w:rsidRPr="001B1C3B">
        <w:rPr>
          <w:b/>
          <w:sz w:val="16"/>
          <w:szCs w:val="16"/>
          <w:vertAlign w:val="superscript"/>
          <w:lang w:val="tr-TR"/>
        </w:rPr>
        <w:t>(**)</w:t>
      </w:r>
      <w:r w:rsidRPr="001B1C3B">
        <w:rPr>
          <w:sz w:val="16"/>
          <w:szCs w:val="16"/>
          <w:lang w:val="tr-TR"/>
        </w:rPr>
        <w:tab/>
      </w:r>
      <w:r w:rsidR="00F340C1" w:rsidRPr="001B1C3B">
        <w:rPr>
          <w:sz w:val="16"/>
          <w:szCs w:val="16"/>
          <w:lang w:val="tr-TR"/>
        </w:rPr>
        <w:t>Cari</w:t>
      </w:r>
      <w:r w:rsidR="00781971" w:rsidRPr="001B1C3B">
        <w:rPr>
          <w:sz w:val="16"/>
          <w:szCs w:val="16"/>
          <w:lang w:val="tr-TR"/>
        </w:rPr>
        <w:t xml:space="preserve"> </w:t>
      </w:r>
      <w:r w:rsidR="00F340C1" w:rsidRPr="001B1C3B">
        <w:rPr>
          <w:sz w:val="16"/>
          <w:szCs w:val="16"/>
          <w:lang w:val="tr-TR"/>
        </w:rPr>
        <w:t>dönem</w:t>
      </w:r>
      <w:r w:rsidR="00781971" w:rsidRPr="001B1C3B">
        <w:rPr>
          <w:sz w:val="16"/>
          <w:szCs w:val="16"/>
          <w:lang w:val="tr-TR"/>
        </w:rPr>
        <w:t xml:space="preserve"> </w:t>
      </w:r>
      <w:r w:rsidR="00F340C1" w:rsidRPr="001B1C3B">
        <w:rPr>
          <w:sz w:val="16"/>
          <w:szCs w:val="16"/>
          <w:lang w:val="tr-TR"/>
        </w:rPr>
        <w:t>için</w:t>
      </w:r>
      <w:r w:rsidR="00781971" w:rsidRPr="001B1C3B">
        <w:rPr>
          <w:sz w:val="16"/>
          <w:szCs w:val="16"/>
          <w:lang w:val="tr-TR"/>
        </w:rPr>
        <w:t xml:space="preserve"> </w:t>
      </w:r>
      <w:r w:rsidR="00AC776B" w:rsidRPr="001B1C3B">
        <w:rPr>
          <w:sz w:val="16"/>
          <w:szCs w:val="16"/>
          <w:lang w:val="tr-TR"/>
        </w:rPr>
        <w:t>3</w:t>
      </w:r>
      <w:r w:rsidR="007958F3" w:rsidRPr="001B1C3B">
        <w:rPr>
          <w:sz w:val="16"/>
          <w:szCs w:val="16"/>
          <w:lang w:val="tr-TR"/>
        </w:rPr>
        <w:t>0</w:t>
      </w:r>
      <w:r w:rsidR="00AC776B" w:rsidRPr="001B1C3B">
        <w:rPr>
          <w:sz w:val="16"/>
          <w:szCs w:val="16"/>
          <w:lang w:val="tr-TR"/>
        </w:rPr>
        <w:t xml:space="preserve"> </w:t>
      </w:r>
      <w:r w:rsidR="007958F3" w:rsidRPr="001B1C3B">
        <w:rPr>
          <w:sz w:val="16"/>
          <w:szCs w:val="16"/>
          <w:lang w:val="tr-TR"/>
        </w:rPr>
        <w:t>Haziran</w:t>
      </w:r>
      <w:r w:rsidR="00781971" w:rsidRPr="001B1C3B">
        <w:rPr>
          <w:sz w:val="16"/>
          <w:szCs w:val="16"/>
          <w:lang w:val="tr-TR"/>
        </w:rPr>
        <w:t xml:space="preserve"> </w:t>
      </w:r>
      <w:r w:rsidR="00AC776B" w:rsidRPr="001B1C3B">
        <w:rPr>
          <w:sz w:val="16"/>
          <w:szCs w:val="16"/>
          <w:lang w:val="tr-TR"/>
        </w:rPr>
        <w:t>2025</w:t>
      </w:r>
      <w:r w:rsidRPr="001B1C3B">
        <w:rPr>
          <w:sz w:val="16"/>
          <w:szCs w:val="16"/>
          <w:lang w:val="tr-TR"/>
        </w:rPr>
        <w:t>,</w:t>
      </w:r>
      <w:r w:rsidR="00781971" w:rsidRPr="001B1C3B">
        <w:rPr>
          <w:sz w:val="16"/>
          <w:szCs w:val="16"/>
          <w:lang w:val="tr-TR"/>
        </w:rPr>
        <w:t xml:space="preserve"> </w:t>
      </w:r>
      <w:r w:rsidRPr="001B1C3B">
        <w:rPr>
          <w:sz w:val="16"/>
          <w:szCs w:val="16"/>
          <w:lang w:val="tr-TR"/>
        </w:rPr>
        <w:t>öncek</w:t>
      </w:r>
      <w:r w:rsidR="008B6829" w:rsidRPr="001B1C3B">
        <w:rPr>
          <w:sz w:val="16"/>
          <w:szCs w:val="16"/>
          <w:lang w:val="tr-TR"/>
        </w:rPr>
        <w:t>i</w:t>
      </w:r>
      <w:r w:rsidR="00781971" w:rsidRPr="001B1C3B">
        <w:rPr>
          <w:sz w:val="16"/>
          <w:szCs w:val="16"/>
          <w:lang w:val="tr-TR"/>
        </w:rPr>
        <w:t xml:space="preserve"> </w:t>
      </w:r>
      <w:r w:rsidR="008B6829" w:rsidRPr="001B1C3B">
        <w:rPr>
          <w:sz w:val="16"/>
          <w:szCs w:val="16"/>
          <w:lang w:val="tr-TR"/>
        </w:rPr>
        <w:t>dönem</w:t>
      </w:r>
      <w:r w:rsidR="00781971" w:rsidRPr="001B1C3B">
        <w:rPr>
          <w:sz w:val="16"/>
          <w:szCs w:val="16"/>
          <w:lang w:val="tr-TR"/>
        </w:rPr>
        <w:t xml:space="preserve"> </w:t>
      </w:r>
      <w:r w:rsidR="008B6829" w:rsidRPr="001B1C3B">
        <w:rPr>
          <w:sz w:val="16"/>
          <w:szCs w:val="16"/>
          <w:lang w:val="tr-TR"/>
        </w:rPr>
        <w:t>için</w:t>
      </w:r>
      <w:r w:rsidR="00781971" w:rsidRPr="001B1C3B">
        <w:rPr>
          <w:sz w:val="16"/>
          <w:szCs w:val="16"/>
          <w:lang w:val="tr-TR"/>
        </w:rPr>
        <w:t xml:space="preserve"> </w:t>
      </w:r>
      <w:r w:rsidR="008B6829" w:rsidRPr="001B1C3B">
        <w:rPr>
          <w:sz w:val="16"/>
          <w:szCs w:val="16"/>
          <w:lang w:val="tr-TR"/>
        </w:rPr>
        <w:t>ise</w:t>
      </w:r>
      <w:r w:rsidR="00781971" w:rsidRPr="001B1C3B">
        <w:rPr>
          <w:sz w:val="16"/>
          <w:szCs w:val="16"/>
          <w:lang w:val="tr-TR"/>
        </w:rPr>
        <w:t xml:space="preserve"> </w:t>
      </w:r>
      <w:r w:rsidR="00AC776B" w:rsidRPr="001B1C3B">
        <w:rPr>
          <w:sz w:val="16"/>
          <w:szCs w:val="16"/>
          <w:lang w:val="tr-TR"/>
        </w:rPr>
        <w:t>3</w:t>
      </w:r>
      <w:r w:rsidR="007958F3" w:rsidRPr="001B1C3B">
        <w:rPr>
          <w:sz w:val="16"/>
          <w:szCs w:val="16"/>
          <w:lang w:val="tr-TR"/>
        </w:rPr>
        <w:t>1</w:t>
      </w:r>
      <w:r w:rsidR="00AC776B" w:rsidRPr="001B1C3B">
        <w:rPr>
          <w:sz w:val="16"/>
          <w:szCs w:val="16"/>
          <w:lang w:val="tr-TR"/>
        </w:rPr>
        <w:t xml:space="preserve"> </w:t>
      </w:r>
      <w:r w:rsidR="007958F3" w:rsidRPr="001B1C3B">
        <w:rPr>
          <w:sz w:val="16"/>
          <w:szCs w:val="16"/>
          <w:lang w:val="tr-TR"/>
        </w:rPr>
        <w:t>Aralık</w:t>
      </w:r>
      <w:r w:rsidR="00657CA5" w:rsidRPr="001B1C3B">
        <w:rPr>
          <w:sz w:val="16"/>
          <w:szCs w:val="16"/>
          <w:lang w:val="tr-TR"/>
        </w:rPr>
        <w:t xml:space="preserve"> 202</w:t>
      </w:r>
      <w:r w:rsidR="007958F3" w:rsidRPr="001B1C3B">
        <w:rPr>
          <w:sz w:val="16"/>
          <w:szCs w:val="16"/>
          <w:lang w:val="tr-TR"/>
        </w:rPr>
        <w:t>4</w:t>
      </w:r>
      <w:r w:rsidR="00781971" w:rsidRPr="001B1C3B">
        <w:rPr>
          <w:sz w:val="16"/>
          <w:szCs w:val="16"/>
          <w:lang w:val="tr-TR"/>
        </w:rPr>
        <w:t xml:space="preserve"> </w:t>
      </w:r>
      <w:r w:rsidRPr="001B1C3B">
        <w:rPr>
          <w:sz w:val="16"/>
          <w:szCs w:val="16"/>
          <w:lang w:val="tr-TR"/>
        </w:rPr>
        <w:t>tarihi</w:t>
      </w:r>
      <w:r w:rsidR="00781971" w:rsidRPr="001B1C3B">
        <w:rPr>
          <w:sz w:val="16"/>
          <w:szCs w:val="16"/>
          <w:lang w:val="tr-TR"/>
        </w:rPr>
        <w:t xml:space="preserve"> </w:t>
      </w:r>
      <w:r w:rsidRPr="001B1C3B">
        <w:rPr>
          <w:sz w:val="16"/>
          <w:szCs w:val="16"/>
          <w:lang w:val="tr-TR"/>
        </w:rPr>
        <w:t>itibarıyla</w:t>
      </w:r>
      <w:r w:rsidR="00781971" w:rsidRPr="001B1C3B">
        <w:rPr>
          <w:sz w:val="16"/>
          <w:szCs w:val="16"/>
          <w:lang w:val="tr-TR"/>
        </w:rPr>
        <w:t xml:space="preserve"> </w:t>
      </w:r>
      <w:r w:rsidRPr="001B1C3B">
        <w:rPr>
          <w:sz w:val="16"/>
          <w:szCs w:val="16"/>
          <w:lang w:val="tr-TR"/>
        </w:rPr>
        <w:t>hazırlanan</w:t>
      </w:r>
      <w:r w:rsidR="00781971" w:rsidRPr="001B1C3B">
        <w:rPr>
          <w:sz w:val="16"/>
          <w:szCs w:val="16"/>
          <w:lang w:val="tr-TR"/>
        </w:rPr>
        <w:t xml:space="preserve"> </w:t>
      </w:r>
      <w:r w:rsidRPr="001B1C3B">
        <w:rPr>
          <w:sz w:val="16"/>
          <w:szCs w:val="16"/>
          <w:lang w:val="tr-TR"/>
        </w:rPr>
        <w:t>TMS’ye</w:t>
      </w:r>
      <w:r w:rsidR="00781971" w:rsidRPr="001B1C3B">
        <w:rPr>
          <w:sz w:val="16"/>
          <w:szCs w:val="16"/>
          <w:lang w:val="tr-TR"/>
        </w:rPr>
        <w:t xml:space="preserve"> </w:t>
      </w:r>
      <w:r w:rsidRPr="001B1C3B">
        <w:rPr>
          <w:sz w:val="16"/>
          <w:szCs w:val="16"/>
          <w:lang w:val="tr-TR"/>
        </w:rPr>
        <w:t>uygun</w:t>
      </w:r>
      <w:r w:rsidR="00781971" w:rsidRPr="001B1C3B">
        <w:rPr>
          <w:sz w:val="16"/>
          <w:szCs w:val="16"/>
          <w:lang w:val="tr-TR"/>
        </w:rPr>
        <w:t xml:space="preserve"> </w:t>
      </w:r>
      <w:r w:rsidRPr="001B1C3B">
        <w:rPr>
          <w:sz w:val="16"/>
          <w:szCs w:val="16"/>
          <w:lang w:val="tr-TR"/>
        </w:rPr>
        <w:t>mali</w:t>
      </w:r>
      <w:r w:rsidR="00781971" w:rsidRPr="001B1C3B">
        <w:rPr>
          <w:sz w:val="16"/>
          <w:szCs w:val="16"/>
          <w:lang w:val="tr-TR"/>
        </w:rPr>
        <w:t xml:space="preserve"> </w:t>
      </w:r>
      <w:r w:rsidRPr="001B1C3B">
        <w:rPr>
          <w:sz w:val="16"/>
          <w:szCs w:val="16"/>
          <w:lang w:val="tr-TR"/>
        </w:rPr>
        <w:t>tablolar</w:t>
      </w:r>
      <w:r w:rsidR="00781971" w:rsidRPr="001B1C3B">
        <w:rPr>
          <w:sz w:val="16"/>
          <w:szCs w:val="16"/>
          <w:lang w:val="tr-TR"/>
        </w:rPr>
        <w:t xml:space="preserve"> </w:t>
      </w:r>
      <w:r w:rsidRPr="001B1C3B">
        <w:rPr>
          <w:sz w:val="16"/>
          <w:szCs w:val="16"/>
          <w:lang w:val="tr-TR"/>
        </w:rPr>
        <w:t>kullanılmıştır.</w:t>
      </w:r>
    </w:p>
    <w:p w14:paraId="04BE0B5B" w14:textId="0B118E5B" w:rsidR="00601951" w:rsidRPr="001B1C3B" w:rsidRDefault="00601951" w:rsidP="00C5645D">
      <w:pPr>
        <w:tabs>
          <w:tab w:val="left" w:pos="426"/>
        </w:tabs>
        <w:spacing w:line="160" w:lineRule="exact"/>
        <w:ind w:left="426" w:hanging="426"/>
        <w:jc w:val="both"/>
        <w:rPr>
          <w:sz w:val="16"/>
          <w:szCs w:val="16"/>
          <w:lang w:val="tr-TR"/>
        </w:rPr>
      </w:pPr>
      <w:r w:rsidRPr="001B1C3B">
        <w:rPr>
          <w:b/>
          <w:sz w:val="16"/>
          <w:szCs w:val="16"/>
          <w:vertAlign w:val="superscript"/>
          <w:lang w:val="tr-TR"/>
        </w:rPr>
        <w:t>(***)</w:t>
      </w:r>
      <w:r w:rsidRPr="001B1C3B">
        <w:rPr>
          <w:sz w:val="16"/>
          <w:szCs w:val="16"/>
          <w:lang w:val="tr-TR"/>
        </w:rPr>
        <w:tab/>
        <w:t>Tabloda</w:t>
      </w:r>
      <w:r w:rsidR="00781971" w:rsidRPr="001B1C3B">
        <w:rPr>
          <w:sz w:val="16"/>
          <w:szCs w:val="16"/>
          <w:lang w:val="tr-TR"/>
        </w:rPr>
        <w:t xml:space="preserve"> </w:t>
      </w:r>
      <w:r w:rsidRPr="001B1C3B">
        <w:rPr>
          <w:sz w:val="16"/>
          <w:szCs w:val="16"/>
          <w:lang w:val="tr-TR"/>
        </w:rPr>
        <w:t>yer</w:t>
      </w:r>
      <w:r w:rsidR="00781971" w:rsidRPr="001B1C3B">
        <w:rPr>
          <w:sz w:val="16"/>
          <w:szCs w:val="16"/>
          <w:lang w:val="tr-TR"/>
        </w:rPr>
        <w:t xml:space="preserve"> </w:t>
      </w:r>
      <w:r w:rsidRPr="001B1C3B">
        <w:rPr>
          <w:sz w:val="16"/>
          <w:szCs w:val="16"/>
          <w:lang w:val="tr-TR"/>
        </w:rPr>
        <w:t>alan</w:t>
      </w:r>
      <w:r w:rsidR="00781971" w:rsidRPr="001B1C3B">
        <w:rPr>
          <w:sz w:val="16"/>
          <w:szCs w:val="16"/>
          <w:lang w:val="tr-TR"/>
        </w:rPr>
        <w:t xml:space="preserve"> </w:t>
      </w:r>
      <w:r w:rsidRPr="001B1C3B">
        <w:rPr>
          <w:sz w:val="16"/>
          <w:szCs w:val="16"/>
          <w:lang w:val="tr-TR"/>
        </w:rPr>
        <w:t>tutarlar</w:t>
      </w:r>
      <w:r w:rsidR="00781971" w:rsidRPr="001B1C3B">
        <w:rPr>
          <w:sz w:val="16"/>
          <w:szCs w:val="16"/>
          <w:lang w:val="tr-TR"/>
        </w:rPr>
        <w:t xml:space="preserve"> </w:t>
      </w:r>
      <w:r w:rsidRPr="001B1C3B">
        <w:rPr>
          <w:sz w:val="16"/>
          <w:szCs w:val="16"/>
          <w:lang w:val="tr-TR"/>
        </w:rPr>
        <w:t>üç</w:t>
      </w:r>
      <w:r w:rsidR="00781971" w:rsidRPr="001B1C3B">
        <w:rPr>
          <w:sz w:val="16"/>
          <w:szCs w:val="16"/>
          <w:lang w:val="tr-TR"/>
        </w:rPr>
        <w:t xml:space="preserve"> </w:t>
      </w:r>
      <w:r w:rsidRPr="001B1C3B">
        <w:rPr>
          <w:sz w:val="16"/>
          <w:szCs w:val="16"/>
          <w:lang w:val="tr-TR"/>
        </w:rPr>
        <w:t>aylık</w:t>
      </w:r>
      <w:r w:rsidR="00781971" w:rsidRPr="001B1C3B">
        <w:rPr>
          <w:sz w:val="16"/>
          <w:szCs w:val="16"/>
          <w:lang w:val="tr-TR"/>
        </w:rPr>
        <w:t xml:space="preserve"> </w:t>
      </w:r>
      <w:r w:rsidRPr="001B1C3B">
        <w:rPr>
          <w:sz w:val="16"/>
          <w:szCs w:val="16"/>
          <w:lang w:val="tr-TR"/>
        </w:rPr>
        <w:t>aritmetik</w:t>
      </w:r>
      <w:r w:rsidR="00781971" w:rsidRPr="001B1C3B">
        <w:rPr>
          <w:sz w:val="16"/>
          <w:szCs w:val="16"/>
          <w:lang w:val="tr-TR"/>
        </w:rPr>
        <w:t xml:space="preserve"> </w:t>
      </w:r>
      <w:r w:rsidRPr="001B1C3B">
        <w:rPr>
          <w:sz w:val="16"/>
          <w:szCs w:val="16"/>
          <w:lang w:val="tr-TR"/>
        </w:rPr>
        <w:t>ortalamaları</w:t>
      </w:r>
      <w:r w:rsidR="00781971" w:rsidRPr="001B1C3B">
        <w:rPr>
          <w:sz w:val="16"/>
          <w:szCs w:val="16"/>
          <w:lang w:val="tr-TR"/>
        </w:rPr>
        <w:t xml:space="preserve"> </w:t>
      </w:r>
      <w:r w:rsidRPr="001B1C3B">
        <w:rPr>
          <w:sz w:val="16"/>
          <w:szCs w:val="16"/>
          <w:lang w:val="tr-TR"/>
        </w:rPr>
        <w:t>ifade</w:t>
      </w:r>
      <w:r w:rsidR="00781971" w:rsidRPr="001B1C3B">
        <w:rPr>
          <w:sz w:val="16"/>
          <w:szCs w:val="16"/>
          <w:lang w:val="tr-TR"/>
        </w:rPr>
        <w:t xml:space="preserve"> </w:t>
      </w:r>
      <w:r w:rsidRPr="001B1C3B">
        <w:rPr>
          <w:sz w:val="16"/>
          <w:szCs w:val="16"/>
          <w:lang w:val="tr-TR"/>
        </w:rPr>
        <w:t>etmektedir.</w:t>
      </w:r>
    </w:p>
    <w:p w14:paraId="3B8EDCCD" w14:textId="77777777" w:rsidR="00C5645D" w:rsidRPr="001B1C3B" w:rsidRDefault="00C5645D" w:rsidP="00577698">
      <w:pPr>
        <w:tabs>
          <w:tab w:val="left" w:pos="426"/>
        </w:tabs>
        <w:spacing w:line="140" w:lineRule="exact"/>
        <w:ind w:left="426" w:hanging="426"/>
        <w:jc w:val="both"/>
        <w:rPr>
          <w:sz w:val="16"/>
          <w:szCs w:val="16"/>
          <w:lang w:val="tr-TR"/>
        </w:rPr>
      </w:pPr>
    </w:p>
    <w:tbl>
      <w:tblPr>
        <w:tblW w:w="9113" w:type="dxa"/>
        <w:tblInd w:w="55" w:type="dxa"/>
        <w:tblBorders>
          <w:top w:val="single" w:sz="4" w:space="0" w:color="auto"/>
          <w:left w:val="single" w:sz="4" w:space="0" w:color="auto"/>
          <w:bottom w:val="single" w:sz="4" w:space="0" w:color="auto"/>
          <w:right w:val="single" w:sz="4" w:space="0" w:color="auto"/>
          <w:insideH w:val="dotted" w:sz="4" w:space="0" w:color="auto"/>
          <w:insideV w:val="dotted" w:sz="4" w:space="0" w:color="auto"/>
        </w:tblBorders>
        <w:tblCellMar>
          <w:left w:w="70" w:type="dxa"/>
          <w:right w:w="70" w:type="dxa"/>
        </w:tblCellMar>
        <w:tblLook w:val="0000" w:firstRow="0" w:lastRow="0" w:firstColumn="0" w:lastColumn="0" w:noHBand="0" w:noVBand="0"/>
      </w:tblPr>
      <w:tblGrid>
        <w:gridCol w:w="326"/>
        <w:gridCol w:w="5755"/>
        <w:gridCol w:w="1443"/>
        <w:gridCol w:w="1589"/>
      </w:tblGrid>
      <w:tr w:rsidR="00601951" w:rsidRPr="001B1C3B" w14:paraId="68FF52BD" w14:textId="77777777" w:rsidTr="006937BC">
        <w:trPr>
          <w:trHeight w:hRule="exact" w:val="385"/>
        </w:trPr>
        <w:tc>
          <w:tcPr>
            <w:tcW w:w="6081" w:type="dxa"/>
            <w:gridSpan w:val="2"/>
            <w:tcBorders>
              <w:top w:val="single" w:sz="4" w:space="0" w:color="auto"/>
              <w:bottom w:val="dotted" w:sz="4" w:space="0" w:color="auto"/>
            </w:tcBorders>
          </w:tcPr>
          <w:p w14:paraId="33288907" w14:textId="77777777" w:rsidR="00601951" w:rsidRPr="001B1C3B" w:rsidRDefault="00601951" w:rsidP="00601951">
            <w:pPr>
              <w:rPr>
                <w:b/>
                <w:sz w:val="18"/>
                <w:szCs w:val="18"/>
                <w:lang w:val="tr-TR"/>
              </w:rPr>
            </w:pPr>
          </w:p>
        </w:tc>
        <w:tc>
          <w:tcPr>
            <w:tcW w:w="1443" w:type="dxa"/>
            <w:vAlign w:val="center"/>
          </w:tcPr>
          <w:p w14:paraId="351DACCE" w14:textId="175AB717" w:rsidR="00601951" w:rsidRPr="001B1C3B" w:rsidRDefault="00601951" w:rsidP="00601951">
            <w:pPr>
              <w:ind w:right="-2"/>
              <w:jc w:val="center"/>
              <w:rPr>
                <w:rFonts w:eastAsia="Arial Unicode MS"/>
                <w:b/>
                <w:i/>
                <w:sz w:val="18"/>
                <w:lang w:val="tr-TR"/>
              </w:rPr>
            </w:pPr>
            <w:r w:rsidRPr="001B1C3B">
              <w:rPr>
                <w:rFonts w:eastAsia="Arial Unicode MS"/>
                <w:b/>
                <w:i/>
                <w:sz w:val="18"/>
                <w:lang w:val="tr-TR"/>
              </w:rPr>
              <w:t>Cari</w:t>
            </w:r>
            <w:r w:rsidR="00781971" w:rsidRPr="001B1C3B">
              <w:rPr>
                <w:rFonts w:eastAsia="Arial Unicode MS"/>
                <w:b/>
                <w:i/>
                <w:sz w:val="18"/>
                <w:lang w:val="tr-TR"/>
              </w:rPr>
              <w:t xml:space="preserve"> </w:t>
            </w:r>
            <w:r w:rsidRPr="001B1C3B">
              <w:rPr>
                <w:rFonts w:eastAsia="Arial Unicode MS"/>
                <w:b/>
                <w:i/>
                <w:sz w:val="18"/>
                <w:lang w:val="tr-TR"/>
              </w:rPr>
              <w:t>Dönem</w:t>
            </w:r>
            <w:r w:rsidR="00781971" w:rsidRPr="001B1C3B">
              <w:rPr>
                <w:rFonts w:eastAsia="Arial Unicode MS"/>
                <w:b/>
                <w:i/>
                <w:sz w:val="18"/>
                <w:lang w:val="tr-TR"/>
              </w:rPr>
              <w:t xml:space="preserve"> </w:t>
            </w:r>
            <w:r w:rsidRPr="001B1C3B">
              <w:rPr>
                <w:rFonts w:eastAsia="Arial Unicode MS"/>
                <w:b/>
                <w:sz w:val="18"/>
                <w:vertAlign w:val="superscript"/>
                <w:lang w:val="tr-TR"/>
              </w:rPr>
              <w:t>(*)</w:t>
            </w:r>
          </w:p>
        </w:tc>
        <w:tc>
          <w:tcPr>
            <w:tcW w:w="1589" w:type="dxa"/>
            <w:tcBorders>
              <w:bottom w:val="dotted" w:sz="4" w:space="0" w:color="auto"/>
            </w:tcBorders>
            <w:vAlign w:val="center"/>
          </w:tcPr>
          <w:p w14:paraId="4E7B3DD1" w14:textId="6AA0448D" w:rsidR="00601951" w:rsidRPr="001B1C3B" w:rsidRDefault="00601951" w:rsidP="00601951">
            <w:pPr>
              <w:ind w:right="-2"/>
              <w:jc w:val="center"/>
              <w:rPr>
                <w:rFonts w:eastAsia="Arial Unicode MS"/>
                <w:b/>
                <w:i/>
                <w:sz w:val="18"/>
                <w:lang w:val="tr-TR"/>
              </w:rPr>
            </w:pPr>
            <w:r w:rsidRPr="001B1C3B">
              <w:rPr>
                <w:rFonts w:eastAsia="Arial Unicode MS"/>
                <w:b/>
                <w:i/>
                <w:sz w:val="18"/>
                <w:lang w:val="tr-TR"/>
              </w:rPr>
              <w:t>Önceki</w:t>
            </w:r>
            <w:r w:rsidR="00781971" w:rsidRPr="001B1C3B">
              <w:rPr>
                <w:rFonts w:eastAsia="Arial Unicode MS"/>
                <w:b/>
                <w:i/>
                <w:sz w:val="18"/>
                <w:lang w:val="tr-TR"/>
              </w:rPr>
              <w:t xml:space="preserve"> </w:t>
            </w:r>
            <w:r w:rsidRPr="001B1C3B">
              <w:rPr>
                <w:rFonts w:eastAsia="Arial Unicode MS"/>
                <w:b/>
                <w:i/>
                <w:sz w:val="18"/>
                <w:lang w:val="tr-TR"/>
              </w:rPr>
              <w:t>Dönem</w:t>
            </w:r>
            <w:r w:rsidR="00781971" w:rsidRPr="001B1C3B">
              <w:rPr>
                <w:rFonts w:eastAsia="Arial Unicode MS"/>
                <w:b/>
                <w:i/>
                <w:sz w:val="18"/>
                <w:lang w:val="tr-TR"/>
              </w:rPr>
              <w:t xml:space="preserve"> </w:t>
            </w:r>
            <w:r w:rsidRPr="001B1C3B">
              <w:rPr>
                <w:rFonts w:eastAsia="Arial Unicode MS"/>
                <w:b/>
                <w:sz w:val="18"/>
                <w:vertAlign w:val="superscript"/>
                <w:lang w:val="tr-TR"/>
              </w:rPr>
              <w:t>(*)</w:t>
            </w:r>
          </w:p>
        </w:tc>
      </w:tr>
      <w:tr w:rsidR="00601951" w:rsidRPr="001B1C3B" w14:paraId="3B6CA7C0" w14:textId="77777777" w:rsidTr="006937BC">
        <w:trPr>
          <w:trHeight w:val="254"/>
        </w:trPr>
        <w:tc>
          <w:tcPr>
            <w:tcW w:w="6081" w:type="dxa"/>
            <w:gridSpan w:val="2"/>
            <w:vAlign w:val="center"/>
          </w:tcPr>
          <w:p w14:paraId="2616185E" w14:textId="119704F6" w:rsidR="00601951" w:rsidRPr="001B1C3B" w:rsidRDefault="00601951" w:rsidP="00601951">
            <w:pPr>
              <w:rPr>
                <w:bCs/>
                <w:sz w:val="18"/>
                <w:szCs w:val="18"/>
                <w:lang w:val="tr-TR"/>
              </w:rPr>
            </w:pPr>
            <w:r w:rsidRPr="001B1C3B">
              <w:rPr>
                <w:b/>
                <w:sz w:val="18"/>
                <w:szCs w:val="18"/>
                <w:lang w:val="tr-TR"/>
              </w:rPr>
              <w:t>Bilanço</w:t>
            </w:r>
            <w:r w:rsidR="00781971" w:rsidRPr="001B1C3B">
              <w:rPr>
                <w:b/>
                <w:sz w:val="18"/>
                <w:szCs w:val="18"/>
                <w:lang w:val="tr-TR"/>
              </w:rPr>
              <w:t xml:space="preserve"> </w:t>
            </w:r>
            <w:r w:rsidRPr="001B1C3B">
              <w:rPr>
                <w:b/>
                <w:sz w:val="18"/>
                <w:szCs w:val="18"/>
                <w:lang w:val="tr-TR"/>
              </w:rPr>
              <w:t>içi</w:t>
            </w:r>
            <w:r w:rsidR="00781971" w:rsidRPr="001B1C3B">
              <w:rPr>
                <w:b/>
                <w:sz w:val="18"/>
                <w:szCs w:val="18"/>
                <w:lang w:val="tr-TR"/>
              </w:rPr>
              <w:t xml:space="preserve"> </w:t>
            </w:r>
            <w:r w:rsidRPr="001B1C3B">
              <w:rPr>
                <w:b/>
                <w:sz w:val="18"/>
                <w:szCs w:val="18"/>
                <w:lang w:val="tr-TR"/>
              </w:rPr>
              <w:t>varlıklar</w:t>
            </w:r>
          </w:p>
        </w:tc>
        <w:tc>
          <w:tcPr>
            <w:tcW w:w="1443" w:type="dxa"/>
            <w:vAlign w:val="center"/>
          </w:tcPr>
          <w:p w14:paraId="38B1A3B8" w14:textId="77777777" w:rsidR="00601951" w:rsidRPr="001B1C3B" w:rsidRDefault="00601951" w:rsidP="00601951">
            <w:pPr>
              <w:jc w:val="right"/>
              <w:rPr>
                <w:sz w:val="20"/>
                <w:lang w:val="tr-TR"/>
              </w:rPr>
            </w:pPr>
          </w:p>
        </w:tc>
        <w:tc>
          <w:tcPr>
            <w:tcW w:w="1589" w:type="dxa"/>
            <w:tcBorders>
              <w:top w:val="dotted" w:sz="4" w:space="0" w:color="auto"/>
              <w:bottom w:val="dotted" w:sz="4" w:space="0" w:color="auto"/>
            </w:tcBorders>
          </w:tcPr>
          <w:p w14:paraId="11E28DF5" w14:textId="77777777" w:rsidR="00601951" w:rsidRPr="001B1C3B" w:rsidRDefault="00601951" w:rsidP="00601951">
            <w:pPr>
              <w:jc w:val="right"/>
              <w:rPr>
                <w:sz w:val="20"/>
                <w:lang w:val="tr-TR"/>
              </w:rPr>
            </w:pPr>
          </w:p>
        </w:tc>
      </w:tr>
      <w:tr w:rsidR="00D57201" w:rsidRPr="001B1C3B" w14:paraId="18C8B810" w14:textId="77777777" w:rsidTr="00D57201">
        <w:trPr>
          <w:trHeight w:val="254"/>
        </w:trPr>
        <w:tc>
          <w:tcPr>
            <w:tcW w:w="326" w:type="dxa"/>
            <w:vAlign w:val="center"/>
          </w:tcPr>
          <w:p w14:paraId="526C4FFC" w14:textId="6C523A78" w:rsidR="00D57201" w:rsidRPr="001B1C3B" w:rsidRDefault="00D57201" w:rsidP="00D57201">
            <w:pPr>
              <w:rPr>
                <w:bCs/>
                <w:sz w:val="18"/>
                <w:szCs w:val="18"/>
                <w:lang w:val="tr-TR"/>
              </w:rPr>
            </w:pPr>
            <w:r w:rsidRPr="001B1C3B">
              <w:rPr>
                <w:bCs/>
                <w:sz w:val="18"/>
                <w:szCs w:val="18"/>
                <w:lang w:val="tr-TR"/>
              </w:rPr>
              <w:t xml:space="preserve">  </w:t>
            </w:r>
          </w:p>
          <w:p w14:paraId="20454B38" w14:textId="6163D418" w:rsidR="00D57201" w:rsidRPr="001B1C3B" w:rsidRDefault="00D57201" w:rsidP="00D57201">
            <w:pPr>
              <w:rPr>
                <w:bCs/>
                <w:sz w:val="18"/>
                <w:szCs w:val="18"/>
                <w:lang w:val="tr-TR"/>
              </w:rPr>
            </w:pPr>
            <w:r w:rsidRPr="001B1C3B">
              <w:rPr>
                <w:bCs/>
                <w:sz w:val="18"/>
                <w:szCs w:val="18"/>
                <w:lang w:val="tr-TR"/>
              </w:rPr>
              <w:t xml:space="preserve">  1</w:t>
            </w:r>
          </w:p>
        </w:tc>
        <w:tc>
          <w:tcPr>
            <w:tcW w:w="5755" w:type="dxa"/>
            <w:noWrap/>
            <w:vAlign w:val="center"/>
          </w:tcPr>
          <w:p w14:paraId="1D636090" w14:textId="56183A7D" w:rsidR="00D57201" w:rsidRPr="001B1C3B" w:rsidRDefault="00D57201" w:rsidP="00D57201">
            <w:pPr>
              <w:rPr>
                <w:bCs/>
                <w:sz w:val="18"/>
                <w:szCs w:val="18"/>
                <w:lang w:val="tr-TR"/>
              </w:rPr>
            </w:pPr>
            <w:r w:rsidRPr="001B1C3B">
              <w:rPr>
                <w:bCs/>
                <w:sz w:val="18"/>
                <w:szCs w:val="18"/>
                <w:lang w:val="tr-TR"/>
              </w:rPr>
              <w:t>Bilanço içi varlıklar (türev finansal araçlar ile kredi türevleri hariç, teminatlar dâhil)</w:t>
            </w:r>
          </w:p>
        </w:tc>
        <w:tc>
          <w:tcPr>
            <w:tcW w:w="1443" w:type="dxa"/>
            <w:vAlign w:val="center"/>
          </w:tcPr>
          <w:p w14:paraId="087C3727" w14:textId="6BE8E453" w:rsidR="00D57201" w:rsidRPr="001B1C3B" w:rsidRDefault="00D57201" w:rsidP="00D57201">
            <w:pPr>
              <w:jc w:val="right"/>
              <w:rPr>
                <w:color w:val="000000" w:themeColor="text1"/>
                <w:sz w:val="18"/>
                <w:szCs w:val="18"/>
                <w:lang w:val="tr-TR"/>
              </w:rPr>
            </w:pPr>
            <w:r w:rsidRPr="001B1C3B">
              <w:rPr>
                <w:color w:val="000000" w:themeColor="text1"/>
                <w:sz w:val="18"/>
                <w:szCs w:val="18"/>
                <w:lang w:val="tr-TR"/>
              </w:rPr>
              <w:t>4,376,807,111</w:t>
            </w:r>
          </w:p>
        </w:tc>
        <w:tc>
          <w:tcPr>
            <w:tcW w:w="1589" w:type="dxa"/>
            <w:vAlign w:val="center"/>
          </w:tcPr>
          <w:p w14:paraId="205C878C" w14:textId="6119792E" w:rsidR="00D57201" w:rsidRPr="001B1C3B" w:rsidRDefault="00D57201" w:rsidP="00D57201">
            <w:pPr>
              <w:jc w:val="right"/>
              <w:rPr>
                <w:color w:val="000000" w:themeColor="text1"/>
                <w:sz w:val="18"/>
                <w:szCs w:val="18"/>
                <w:lang w:val="tr-TR"/>
              </w:rPr>
            </w:pPr>
            <w:r w:rsidRPr="001B1C3B">
              <w:rPr>
                <w:color w:val="000000" w:themeColor="text1"/>
                <w:sz w:val="18"/>
                <w:szCs w:val="18"/>
                <w:lang w:val="tr-TR"/>
              </w:rPr>
              <w:t>2,948,245,184</w:t>
            </w:r>
          </w:p>
        </w:tc>
      </w:tr>
      <w:tr w:rsidR="00D57201" w:rsidRPr="001B1C3B" w14:paraId="36F44037" w14:textId="77777777" w:rsidTr="00D57201">
        <w:trPr>
          <w:trHeight w:val="254"/>
        </w:trPr>
        <w:tc>
          <w:tcPr>
            <w:tcW w:w="326" w:type="dxa"/>
            <w:vAlign w:val="center"/>
          </w:tcPr>
          <w:p w14:paraId="674A0C1C" w14:textId="74F4318B" w:rsidR="00D57201" w:rsidRPr="001B1C3B" w:rsidRDefault="00D57201" w:rsidP="00D57201">
            <w:pPr>
              <w:rPr>
                <w:bCs/>
                <w:sz w:val="18"/>
                <w:szCs w:val="18"/>
                <w:lang w:val="tr-TR"/>
              </w:rPr>
            </w:pPr>
            <w:r w:rsidRPr="001B1C3B">
              <w:rPr>
                <w:bCs/>
                <w:sz w:val="18"/>
                <w:szCs w:val="18"/>
                <w:lang w:val="tr-TR"/>
              </w:rPr>
              <w:t xml:space="preserve">  2</w:t>
            </w:r>
          </w:p>
        </w:tc>
        <w:tc>
          <w:tcPr>
            <w:tcW w:w="5755" w:type="dxa"/>
            <w:noWrap/>
            <w:vAlign w:val="center"/>
          </w:tcPr>
          <w:p w14:paraId="1EBF8742" w14:textId="1A50B380" w:rsidR="00D57201" w:rsidRPr="001B1C3B" w:rsidRDefault="00D57201" w:rsidP="00D57201">
            <w:pPr>
              <w:rPr>
                <w:bCs/>
                <w:sz w:val="18"/>
                <w:szCs w:val="18"/>
                <w:lang w:val="tr-TR"/>
              </w:rPr>
            </w:pPr>
            <w:r w:rsidRPr="001B1C3B">
              <w:rPr>
                <w:bCs/>
                <w:sz w:val="18"/>
                <w:szCs w:val="18"/>
                <w:lang w:val="tr-TR"/>
              </w:rPr>
              <w:t>(Ana sermayeden indirilen varlıklar)</w:t>
            </w:r>
          </w:p>
        </w:tc>
        <w:tc>
          <w:tcPr>
            <w:tcW w:w="1443" w:type="dxa"/>
            <w:vAlign w:val="center"/>
          </w:tcPr>
          <w:p w14:paraId="34B4B6D5" w14:textId="02930270" w:rsidR="00D57201" w:rsidRPr="001B1C3B" w:rsidRDefault="00D57201" w:rsidP="00D57201">
            <w:pPr>
              <w:jc w:val="right"/>
              <w:rPr>
                <w:color w:val="000000" w:themeColor="text1"/>
                <w:sz w:val="18"/>
                <w:szCs w:val="18"/>
                <w:lang w:val="tr-TR"/>
              </w:rPr>
            </w:pPr>
            <w:r w:rsidRPr="001B1C3B">
              <w:rPr>
                <w:color w:val="000000" w:themeColor="text1"/>
                <w:sz w:val="18"/>
                <w:szCs w:val="18"/>
                <w:lang w:val="tr-TR"/>
              </w:rPr>
              <w:t>(7,817,810)</w:t>
            </w:r>
          </w:p>
        </w:tc>
        <w:tc>
          <w:tcPr>
            <w:tcW w:w="1589" w:type="dxa"/>
            <w:vAlign w:val="center"/>
          </w:tcPr>
          <w:p w14:paraId="13D6EAA4" w14:textId="370F9DC2" w:rsidR="00D57201" w:rsidRPr="001B1C3B" w:rsidRDefault="00D57201" w:rsidP="00D57201">
            <w:pPr>
              <w:jc w:val="right"/>
              <w:rPr>
                <w:color w:val="000000" w:themeColor="text1"/>
                <w:sz w:val="18"/>
                <w:szCs w:val="18"/>
                <w:lang w:val="tr-TR"/>
              </w:rPr>
            </w:pPr>
            <w:r w:rsidRPr="001B1C3B">
              <w:rPr>
                <w:color w:val="000000" w:themeColor="text1"/>
                <w:sz w:val="18"/>
                <w:szCs w:val="18"/>
                <w:lang w:val="tr-TR"/>
              </w:rPr>
              <w:t>(4,127,235)</w:t>
            </w:r>
          </w:p>
        </w:tc>
      </w:tr>
      <w:tr w:rsidR="00D57201" w:rsidRPr="001B1C3B" w14:paraId="798B0801" w14:textId="77777777" w:rsidTr="00D57201">
        <w:trPr>
          <w:trHeight w:val="254"/>
        </w:trPr>
        <w:tc>
          <w:tcPr>
            <w:tcW w:w="326" w:type="dxa"/>
            <w:vAlign w:val="center"/>
          </w:tcPr>
          <w:p w14:paraId="53503F04" w14:textId="69AD75CF" w:rsidR="00D57201" w:rsidRPr="001B1C3B" w:rsidRDefault="00D57201" w:rsidP="00D57201">
            <w:pPr>
              <w:rPr>
                <w:bCs/>
                <w:sz w:val="18"/>
                <w:szCs w:val="18"/>
                <w:lang w:val="tr-TR"/>
              </w:rPr>
            </w:pPr>
            <w:r w:rsidRPr="001B1C3B">
              <w:rPr>
                <w:bCs/>
                <w:sz w:val="18"/>
                <w:szCs w:val="18"/>
                <w:lang w:val="tr-TR"/>
              </w:rPr>
              <w:t xml:space="preserve">  3</w:t>
            </w:r>
          </w:p>
        </w:tc>
        <w:tc>
          <w:tcPr>
            <w:tcW w:w="5755" w:type="dxa"/>
            <w:noWrap/>
            <w:vAlign w:val="center"/>
          </w:tcPr>
          <w:p w14:paraId="488E6FC4" w14:textId="67F3EC41" w:rsidR="00D57201" w:rsidRPr="001B1C3B" w:rsidRDefault="00D57201" w:rsidP="00D57201">
            <w:pPr>
              <w:rPr>
                <w:bCs/>
                <w:sz w:val="18"/>
                <w:szCs w:val="18"/>
                <w:lang w:val="tr-TR"/>
              </w:rPr>
            </w:pPr>
            <w:r w:rsidRPr="001B1C3B">
              <w:rPr>
                <w:bCs/>
                <w:sz w:val="18"/>
                <w:szCs w:val="18"/>
                <w:lang w:val="tr-TR"/>
              </w:rPr>
              <w:t>Bilanço içi varlıklara ilişkin toplam risk tutarı (1 ve 2’nci satırların toplamı)</w:t>
            </w:r>
          </w:p>
        </w:tc>
        <w:tc>
          <w:tcPr>
            <w:tcW w:w="1443" w:type="dxa"/>
            <w:vAlign w:val="center"/>
          </w:tcPr>
          <w:p w14:paraId="1B62A0F3" w14:textId="7B6B8640" w:rsidR="00D57201" w:rsidRPr="001B1C3B" w:rsidRDefault="00D57201" w:rsidP="00D57201">
            <w:pPr>
              <w:jc w:val="right"/>
              <w:rPr>
                <w:color w:val="000000" w:themeColor="text1"/>
                <w:sz w:val="18"/>
                <w:szCs w:val="18"/>
                <w:lang w:val="tr-TR"/>
              </w:rPr>
            </w:pPr>
            <w:r w:rsidRPr="001B1C3B">
              <w:rPr>
                <w:color w:val="000000" w:themeColor="text1"/>
                <w:sz w:val="18"/>
                <w:szCs w:val="18"/>
                <w:lang w:val="tr-TR"/>
              </w:rPr>
              <w:t>4,368,989,301</w:t>
            </w:r>
          </w:p>
        </w:tc>
        <w:tc>
          <w:tcPr>
            <w:tcW w:w="1589" w:type="dxa"/>
            <w:vAlign w:val="center"/>
          </w:tcPr>
          <w:p w14:paraId="31C54F96" w14:textId="17BD93A5" w:rsidR="00D57201" w:rsidRPr="001B1C3B" w:rsidRDefault="00D57201" w:rsidP="00D57201">
            <w:pPr>
              <w:jc w:val="right"/>
              <w:rPr>
                <w:color w:val="000000" w:themeColor="text1"/>
                <w:sz w:val="18"/>
                <w:szCs w:val="18"/>
                <w:lang w:val="tr-TR"/>
              </w:rPr>
            </w:pPr>
            <w:r w:rsidRPr="001B1C3B">
              <w:rPr>
                <w:color w:val="000000" w:themeColor="text1"/>
                <w:sz w:val="18"/>
                <w:szCs w:val="18"/>
                <w:lang w:val="tr-TR"/>
              </w:rPr>
              <w:t>2,944,117,949</w:t>
            </w:r>
          </w:p>
        </w:tc>
      </w:tr>
      <w:tr w:rsidR="00D57201" w:rsidRPr="001B1C3B" w14:paraId="01D67A4F" w14:textId="77777777" w:rsidTr="00D57201">
        <w:trPr>
          <w:trHeight w:val="254"/>
        </w:trPr>
        <w:tc>
          <w:tcPr>
            <w:tcW w:w="6081" w:type="dxa"/>
            <w:gridSpan w:val="2"/>
            <w:vAlign w:val="center"/>
          </w:tcPr>
          <w:p w14:paraId="65BEF863" w14:textId="0F2FDA26" w:rsidR="00D57201" w:rsidRPr="001B1C3B" w:rsidRDefault="00D57201" w:rsidP="00D57201">
            <w:pPr>
              <w:rPr>
                <w:b/>
                <w:bCs/>
                <w:sz w:val="18"/>
                <w:szCs w:val="18"/>
                <w:lang w:val="tr-TR"/>
              </w:rPr>
            </w:pPr>
            <w:r w:rsidRPr="001B1C3B">
              <w:rPr>
                <w:b/>
                <w:bCs/>
                <w:sz w:val="18"/>
                <w:szCs w:val="18"/>
                <w:lang w:val="tr-TR"/>
              </w:rPr>
              <w:t>Türev finansal araçlar ile kredi türevleri</w:t>
            </w:r>
          </w:p>
        </w:tc>
        <w:tc>
          <w:tcPr>
            <w:tcW w:w="1443" w:type="dxa"/>
            <w:vAlign w:val="center"/>
          </w:tcPr>
          <w:p w14:paraId="6A4BC8B3" w14:textId="77777777" w:rsidR="00D57201" w:rsidRPr="001B1C3B" w:rsidRDefault="00D57201" w:rsidP="00D57201">
            <w:pPr>
              <w:jc w:val="right"/>
              <w:rPr>
                <w:color w:val="000000" w:themeColor="text1"/>
                <w:sz w:val="18"/>
                <w:szCs w:val="18"/>
                <w:lang w:val="tr-TR"/>
              </w:rPr>
            </w:pPr>
          </w:p>
        </w:tc>
        <w:tc>
          <w:tcPr>
            <w:tcW w:w="1589" w:type="dxa"/>
            <w:tcBorders>
              <w:top w:val="dotted" w:sz="4" w:space="0" w:color="auto"/>
              <w:bottom w:val="dotted" w:sz="4" w:space="0" w:color="auto"/>
              <w:right w:val="single" w:sz="4" w:space="0" w:color="auto"/>
            </w:tcBorders>
            <w:vAlign w:val="bottom"/>
          </w:tcPr>
          <w:p w14:paraId="785F79F4" w14:textId="670A4646" w:rsidR="00D57201" w:rsidRPr="001B1C3B" w:rsidRDefault="00D57201" w:rsidP="00D57201">
            <w:pPr>
              <w:rPr>
                <w:lang w:val="tr-TR"/>
              </w:rPr>
            </w:pPr>
            <w:r w:rsidRPr="001B1C3B">
              <w:rPr>
                <w:rFonts w:ascii="Calibri" w:hAnsi="Calibri" w:cs="Calibri"/>
                <w:b/>
                <w:bCs/>
                <w:color w:val="000000"/>
                <w:szCs w:val="22"/>
                <w:lang w:val="tr-TR"/>
              </w:rPr>
              <w:t> </w:t>
            </w:r>
          </w:p>
        </w:tc>
      </w:tr>
      <w:tr w:rsidR="00D57201" w:rsidRPr="001B1C3B" w14:paraId="239E1230" w14:textId="77777777" w:rsidTr="00D57201">
        <w:trPr>
          <w:trHeight w:val="254"/>
        </w:trPr>
        <w:tc>
          <w:tcPr>
            <w:tcW w:w="326" w:type="dxa"/>
            <w:vAlign w:val="center"/>
          </w:tcPr>
          <w:p w14:paraId="1C1ED522" w14:textId="32623A97" w:rsidR="00D57201" w:rsidRPr="001B1C3B" w:rsidRDefault="00D57201" w:rsidP="00D57201">
            <w:pPr>
              <w:rPr>
                <w:bCs/>
                <w:sz w:val="18"/>
                <w:szCs w:val="18"/>
                <w:lang w:val="tr-TR"/>
              </w:rPr>
            </w:pPr>
            <w:r w:rsidRPr="001B1C3B">
              <w:rPr>
                <w:bCs/>
                <w:sz w:val="18"/>
                <w:szCs w:val="18"/>
                <w:lang w:val="tr-TR"/>
              </w:rPr>
              <w:t xml:space="preserve">  4</w:t>
            </w:r>
          </w:p>
        </w:tc>
        <w:tc>
          <w:tcPr>
            <w:tcW w:w="5755" w:type="dxa"/>
            <w:noWrap/>
            <w:vAlign w:val="center"/>
          </w:tcPr>
          <w:p w14:paraId="65E3482D" w14:textId="4F9E3763" w:rsidR="00D57201" w:rsidRPr="001B1C3B" w:rsidRDefault="00D57201" w:rsidP="00D57201">
            <w:pPr>
              <w:rPr>
                <w:bCs/>
                <w:sz w:val="18"/>
                <w:szCs w:val="18"/>
                <w:lang w:val="tr-TR"/>
              </w:rPr>
            </w:pPr>
            <w:r w:rsidRPr="001B1C3B">
              <w:rPr>
                <w:bCs/>
                <w:sz w:val="18"/>
                <w:szCs w:val="18"/>
                <w:lang w:val="tr-TR"/>
              </w:rPr>
              <w:t>Türev finansal araçlar ile kredi türevlerinin yenileme maliyeti</w:t>
            </w:r>
          </w:p>
        </w:tc>
        <w:tc>
          <w:tcPr>
            <w:tcW w:w="1443" w:type="dxa"/>
            <w:vAlign w:val="center"/>
          </w:tcPr>
          <w:p w14:paraId="5B54DA7C" w14:textId="24C4057E" w:rsidR="00D57201" w:rsidRPr="001B1C3B" w:rsidRDefault="00D57201" w:rsidP="00D57201">
            <w:pPr>
              <w:jc w:val="right"/>
              <w:rPr>
                <w:color w:val="000000" w:themeColor="text1"/>
                <w:sz w:val="18"/>
                <w:szCs w:val="18"/>
                <w:lang w:val="tr-TR"/>
              </w:rPr>
            </w:pPr>
            <w:r w:rsidRPr="001B1C3B">
              <w:rPr>
                <w:color w:val="000000" w:themeColor="text1"/>
                <w:sz w:val="18"/>
                <w:szCs w:val="18"/>
                <w:lang w:val="tr-TR"/>
              </w:rPr>
              <w:t>15,401,717</w:t>
            </w:r>
          </w:p>
        </w:tc>
        <w:tc>
          <w:tcPr>
            <w:tcW w:w="1589" w:type="dxa"/>
            <w:vAlign w:val="center"/>
          </w:tcPr>
          <w:p w14:paraId="614EB5B7" w14:textId="4BF821E8" w:rsidR="00D57201" w:rsidRPr="001B1C3B" w:rsidRDefault="00D57201" w:rsidP="00D57201">
            <w:pPr>
              <w:jc w:val="right"/>
              <w:rPr>
                <w:color w:val="000000" w:themeColor="text1"/>
                <w:sz w:val="18"/>
                <w:szCs w:val="18"/>
                <w:lang w:val="tr-TR"/>
              </w:rPr>
            </w:pPr>
            <w:r w:rsidRPr="001B1C3B">
              <w:rPr>
                <w:color w:val="000000" w:themeColor="text1"/>
                <w:sz w:val="18"/>
                <w:szCs w:val="18"/>
                <w:lang w:val="tr-TR"/>
              </w:rPr>
              <w:t>10,671,624</w:t>
            </w:r>
          </w:p>
        </w:tc>
      </w:tr>
      <w:tr w:rsidR="00D57201" w:rsidRPr="001B1C3B" w14:paraId="352351A7" w14:textId="77777777" w:rsidTr="00D57201">
        <w:trPr>
          <w:trHeight w:val="254"/>
        </w:trPr>
        <w:tc>
          <w:tcPr>
            <w:tcW w:w="326" w:type="dxa"/>
            <w:vAlign w:val="center"/>
          </w:tcPr>
          <w:p w14:paraId="022C73B6" w14:textId="40DB5B99" w:rsidR="00D57201" w:rsidRPr="001B1C3B" w:rsidRDefault="00D57201" w:rsidP="00D57201">
            <w:pPr>
              <w:rPr>
                <w:bCs/>
                <w:sz w:val="18"/>
                <w:szCs w:val="18"/>
                <w:lang w:val="tr-TR"/>
              </w:rPr>
            </w:pPr>
            <w:r w:rsidRPr="001B1C3B">
              <w:rPr>
                <w:bCs/>
                <w:sz w:val="18"/>
                <w:szCs w:val="18"/>
                <w:lang w:val="tr-TR"/>
              </w:rPr>
              <w:t xml:space="preserve">  5</w:t>
            </w:r>
          </w:p>
        </w:tc>
        <w:tc>
          <w:tcPr>
            <w:tcW w:w="5755" w:type="dxa"/>
            <w:noWrap/>
            <w:vAlign w:val="center"/>
          </w:tcPr>
          <w:p w14:paraId="7E5FD066" w14:textId="5B1069C9" w:rsidR="00D57201" w:rsidRPr="001B1C3B" w:rsidRDefault="00D57201" w:rsidP="00D57201">
            <w:pPr>
              <w:rPr>
                <w:bCs/>
                <w:sz w:val="18"/>
                <w:szCs w:val="18"/>
                <w:lang w:val="tr-TR"/>
              </w:rPr>
            </w:pPr>
            <w:r w:rsidRPr="001B1C3B">
              <w:rPr>
                <w:bCs/>
                <w:sz w:val="18"/>
                <w:szCs w:val="18"/>
                <w:lang w:val="tr-TR"/>
              </w:rPr>
              <w:t>Türev finansal araçlar ile kredi türevlerinin potansiyel kredi risk tutarı</w:t>
            </w:r>
          </w:p>
        </w:tc>
        <w:tc>
          <w:tcPr>
            <w:tcW w:w="1443" w:type="dxa"/>
            <w:vAlign w:val="center"/>
          </w:tcPr>
          <w:p w14:paraId="3CCADD9B" w14:textId="79AA8FDD" w:rsidR="00D57201" w:rsidRPr="001B1C3B" w:rsidRDefault="00D57201" w:rsidP="00D57201">
            <w:pPr>
              <w:jc w:val="right"/>
              <w:rPr>
                <w:color w:val="000000" w:themeColor="text1"/>
                <w:sz w:val="18"/>
                <w:szCs w:val="18"/>
                <w:lang w:val="tr-TR"/>
              </w:rPr>
            </w:pPr>
            <w:r w:rsidRPr="001B1C3B">
              <w:rPr>
                <w:color w:val="000000" w:themeColor="text1"/>
                <w:sz w:val="18"/>
                <w:szCs w:val="18"/>
                <w:lang w:val="tr-TR"/>
              </w:rPr>
              <w:t>93,215,692</w:t>
            </w:r>
          </w:p>
        </w:tc>
        <w:tc>
          <w:tcPr>
            <w:tcW w:w="1589" w:type="dxa"/>
            <w:vAlign w:val="center"/>
          </w:tcPr>
          <w:p w14:paraId="4DA45A26" w14:textId="00BED46C" w:rsidR="00D57201" w:rsidRPr="001B1C3B" w:rsidRDefault="00D57201" w:rsidP="00D57201">
            <w:pPr>
              <w:jc w:val="right"/>
              <w:rPr>
                <w:color w:val="000000" w:themeColor="text1"/>
                <w:sz w:val="18"/>
                <w:szCs w:val="18"/>
                <w:lang w:val="tr-TR"/>
              </w:rPr>
            </w:pPr>
            <w:r w:rsidRPr="001B1C3B">
              <w:rPr>
                <w:color w:val="000000" w:themeColor="text1"/>
                <w:sz w:val="18"/>
                <w:szCs w:val="18"/>
                <w:lang w:val="tr-TR"/>
              </w:rPr>
              <w:t>66,988,435</w:t>
            </w:r>
          </w:p>
        </w:tc>
      </w:tr>
      <w:tr w:rsidR="00D57201" w:rsidRPr="001B1C3B" w14:paraId="5FB78699" w14:textId="77777777" w:rsidTr="00D57201">
        <w:trPr>
          <w:trHeight w:val="384"/>
        </w:trPr>
        <w:tc>
          <w:tcPr>
            <w:tcW w:w="326" w:type="dxa"/>
            <w:vAlign w:val="center"/>
          </w:tcPr>
          <w:p w14:paraId="27003216" w14:textId="77777777" w:rsidR="00D57201" w:rsidRPr="001B1C3B" w:rsidRDefault="00D57201" w:rsidP="00D57201">
            <w:pPr>
              <w:rPr>
                <w:bCs/>
                <w:sz w:val="18"/>
                <w:szCs w:val="18"/>
                <w:lang w:val="tr-TR"/>
              </w:rPr>
            </w:pPr>
          </w:p>
          <w:p w14:paraId="4D8E353B" w14:textId="0C80A195" w:rsidR="00D57201" w:rsidRPr="001B1C3B" w:rsidRDefault="00D57201" w:rsidP="00D57201">
            <w:pPr>
              <w:rPr>
                <w:bCs/>
                <w:sz w:val="18"/>
                <w:szCs w:val="18"/>
                <w:lang w:val="tr-TR"/>
              </w:rPr>
            </w:pPr>
            <w:r w:rsidRPr="001B1C3B">
              <w:rPr>
                <w:bCs/>
                <w:sz w:val="18"/>
                <w:szCs w:val="18"/>
                <w:lang w:val="tr-TR"/>
              </w:rPr>
              <w:t xml:space="preserve">  6</w:t>
            </w:r>
          </w:p>
        </w:tc>
        <w:tc>
          <w:tcPr>
            <w:tcW w:w="5755" w:type="dxa"/>
            <w:noWrap/>
            <w:vAlign w:val="center"/>
          </w:tcPr>
          <w:p w14:paraId="639CFDF6" w14:textId="0439B884" w:rsidR="00D57201" w:rsidRPr="001B1C3B" w:rsidRDefault="00D57201" w:rsidP="00D57201">
            <w:pPr>
              <w:rPr>
                <w:bCs/>
                <w:sz w:val="18"/>
                <w:szCs w:val="18"/>
                <w:lang w:val="tr-TR"/>
              </w:rPr>
            </w:pPr>
            <w:r w:rsidRPr="001B1C3B">
              <w:rPr>
                <w:bCs/>
                <w:sz w:val="18"/>
                <w:szCs w:val="18"/>
                <w:lang w:val="tr-TR"/>
              </w:rPr>
              <w:t>Türev finansal araçlar ile kredi türevlerine ilişkin toplam risk tutarı (4 ve 5’inci satırların toplamı)</w:t>
            </w:r>
          </w:p>
        </w:tc>
        <w:tc>
          <w:tcPr>
            <w:tcW w:w="1443" w:type="dxa"/>
            <w:vAlign w:val="center"/>
          </w:tcPr>
          <w:p w14:paraId="18C7A4EE" w14:textId="7436D828" w:rsidR="00D57201" w:rsidRPr="001B1C3B" w:rsidRDefault="00D57201" w:rsidP="00D57201">
            <w:pPr>
              <w:jc w:val="right"/>
              <w:rPr>
                <w:color w:val="000000" w:themeColor="text1"/>
                <w:sz w:val="18"/>
                <w:szCs w:val="18"/>
                <w:lang w:val="tr-TR"/>
              </w:rPr>
            </w:pPr>
            <w:r w:rsidRPr="001B1C3B">
              <w:rPr>
                <w:color w:val="000000" w:themeColor="text1"/>
                <w:sz w:val="18"/>
                <w:szCs w:val="18"/>
                <w:lang w:val="tr-TR"/>
              </w:rPr>
              <w:t>108,617,409</w:t>
            </w:r>
          </w:p>
        </w:tc>
        <w:tc>
          <w:tcPr>
            <w:tcW w:w="1589" w:type="dxa"/>
            <w:vAlign w:val="center"/>
          </w:tcPr>
          <w:p w14:paraId="3E0EFAC7" w14:textId="62A7647F" w:rsidR="00D57201" w:rsidRPr="001B1C3B" w:rsidRDefault="00D57201" w:rsidP="00D57201">
            <w:pPr>
              <w:jc w:val="right"/>
              <w:rPr>
                <w:color w:val="000000" w:themeColor="text1"/>
                <w:sz w:val="18"/>
                <w:szCs w:val="18"/>
                <w:lang w:val="tr-TR"/>
              </w:rPr>
            </w:pPr>
            <w:r w:rsidRPr="001B1C3B">
              <w:rPr>
                <w:color w:val="000000" w:themeColor="text1"/>
                <w:sz w:val="18"/>
                <w:szCs w:val="18"/>
                <w:lang w:val="tr-TR"/>
              </w:rPr>
              <w:t>77,660,059</w:t>
            </w:r>
          </w:p>
        </w:tc>
      </w:tr>
      <w:tr w:rsidR="00D57201" w:rsidRPr="001B1C3B" w14:paraId="0B210728" w14:textId="77777777" w:rsidTr="00D57201">
        <w:trPr>
          <w:trHeight w:val="254"/>
        </w:trPr>
        <w:tc>
          <w:tcPr>
            <w:tcW w:w="6081" w:type="dxa"/>
            <w:gridSpan w:val="2"/>
            <w:vAlign w:val="center"/>
          </w:tcPr>
          <w:p w14:paraId="1EB38169" w14:textId="59540CE1" w:rsidR="00D57201" w:rsidRPr="001B1C3B" w:rsidRDefault="00D57201" w:rsidP="00D57201">
            <w:pPr>
              <w:rPr>
                <w:b/>
                <w:bCs/>
                <w:sz w:val="18"/>
                <w:szCs w:val="18"/>
                <w:lang w:val="tr-TR"/>
              </w:rPr>
            </w:pPr>
            <w:r w:rsidRPr="001B1C3B">
              <w:rPr>
                <w:b/>
                <w:bCs/>
                <w:sz w:val="18"/>
                <w:szCs w:val="18"/>
                <w:lang w:val="tr-TR"/>
              </w:rPr>
              <w:t>Menkul kıymet veya emtia teminatlı finansman işlemleri</w:t>
            </w:r>
          </w:p>
        </w:tc>
        <w:tc>
          <w:tcPr>
            <w:tcW w:w="1443" w:type="dxa"/>
            <w:vAlign w:val="center"/>
          </w:tcPr>
          <w:p w14:paraId="67786D36" w14:textId="77777777" w:rsidR="00D57201" w:rsidRPr="001B1C3B" w:rsidRDefault="00D57201" w:rsidP="00D57201">
            <w:pPr>
              <w:jc w:val="right"/>
              <w:rPr>
                <w:color w:val="000000" w:themeColor="text1"/>
                <w:sz w:val="18"/>
                <w:szCs w:val="18"/>
                <w:lang w:val="tr-TR"/>
              </w:rPr>
            </w:pPr>
          </w:p>
        </w:tc>
        <w:tc>
          <w:tcPr>
            <w:tcW w:w="1589" w:type="dxa"/>
            <w:tcBorders>
              <w:top w:val="dotted" w:sz="4" w:space="0" w:color="auto"/>
              <w:bottom w:val="dotted" w:sz="4" w:space="0" w:color="auto"/>
              <w:right w:val="single" w:sz="4" w:space="0" w:color="auto"/>
            </w:tcBorders>
            <w:vAlign w:val="bottom"/>
          </w:tcPr>
          <w:p w14:paraId="1202A92E" w14:textId="770F7A41" w:rsidR="00D57201" w:rsidRPr="001B1C3B" w:rsidRDefault="00D57201" w:rsidP="00D57201">
            <w:pPr>
              <w:rPr>
                <w:lang w:val="tr-TR"/>
              </w:rPr>
            </w:pPr>
            <w:r w:rsidRPr="001B1C3B">
              <w:rPr>
                <w:rFonts w:ascii="Calibri" w:hAnsi="Calibri" w:cs="Calibri"/>
                <w:b/>
                <w:bCs/>
                <w:color w:val="000000"/>
                <w:szCs w:val="22"/>
                <w:lang w:val="tr-TR"/>
              </w:rPr>
              <w:t> </w:t>
            </w:r>
          </w:p>
        </w:tc>
      </w:tr>
      <w:tr w:rsidR="00D57201" w:rsidRPr="001B1C3B" w14:paraId="4B7A967A" w14:textId="77777777" w:rsidTr="00D57201">
        <w:trPr>
          <w:trHeight w:val="254"/>
        </w:trPr>
        <w:tc>
          <w:tcPr>
            <w:tcW w:w="326" w:type="dxa"/>
            <w:vAlign w:val="center"/>
          </w:tcPr>
          <w:p w14:paraId="0D1C3AEA" w14:textId="77777777" w:rsidR="00D57201" w:rsidRPr="001B1C3B" w:rsidRDefault="00D57201" w:rsidP="00D57201">
            <w:pPr>
              <w:rPr>
                <w:bCs/>
                <w:sz w:val="18"/>
                <w:szCs w:val="18"/>
                <w:lang w:val="tr-TR"/>
              </w:rPr>
            </w:pPr>
          </w:p>
          <w:p w14:paraId="0F0CCB06" w14:textId="2646B1D1" w:rsidR="00D57201" w:rsidRPr="001B1C3B" w:rsidRDefault="00D57201" w:rsidP="00D57201">
            <w:pPr>
              <w:rPr>
                <w:bCs/>
                <w:sz w:val="18"/>
                <w:szCs w:val="18"/>
                <w:lang w:val="tr-TR"/>
              </w:rPr>
            </w:pPr>
            <w:r w:rsidRPr="001B1C3B">
              <w:rPr>
                <w:bCs/>
                <w:sz w:val="18"/>
                <w:szCs w:val="18"/>
                <w:lang w:val="tr-TR"/>
              </w:rPr>
              <w:t xml:space="preserve">  7</w:t>
            </w:r>
          </w:p>
        </w:tc>
        <w:tc>
          <w:tcPr>
            <w:tcW w:w="5755" w:type="dxa"/>
            <w:noWrap/>
            <w:vAlign w:val="center"/>
          </w:tcPr>
          <w:p w14:paraId="78D55881" w14:textId="1D007453" w:rsidR="00D57201" w:rsidRPr="001B1C3B" w:rsidRDefault="00D57201" w:rsidP="00D57201">
            <w:pPr>
              <w:rPr>
                <w:bCs/>
                <w:sz w:val="18"/>
                <w:szCs w:val="18"/>
                <w:lang w:val="tr-TR"/>
              </w:rPr>
            </w:pPr>
            <w:r w:rsidRPr="001B1C3B">
              <w:rPr>
                <w:bCs/>
                <w:sz w:val="18"/>
                <w:szCs w:val="18"/>
                <w:lang w:val="tr-TR"/>
              </w:rPr>
              <w:t>Menkul kıymet veya emtia teminatlı finansman işlemlerinin risk tutarı (bilanço içi hariç)</w:t>
            </w:r>
          </w:p>
        </w:tc>
        <w:tc>
          <w:tcPr>
            <w:tcW w:w="1443" w:type="dxa"/>
            <w:vAlign w:val="center"/>
          </w:tcPr>
          <w:p w14:paraId="2BB136F7" w14:textId="3CD8C329" w:rsidR="00D57201" w:rsidRPr="001B1C3B" w:rsidRDefault="00D57201" w:rsidP="00D57201">
            <w:pPr>
              <w:jc w:val="right"/>
              <w:rPr>
                <w:color w:val="000000" w:themeColor="text1"/>
                <w:sz w:val="18"/>
                <w:szCs w:val="18"/>
                <w:lang w:val="tr-TR"/>
              </w:rPr>
            </w:pPr>
            <w:r w:rsidRPr="001B1C3B">
              <w:rPr>
                <w:color w:val="000000" w:themeColor="text1"/>
                <w:sz w:val="18"/>
                <w:szCs w:val="18"/>
                <w:lang w:val="tr-TR"/>
              </w:rPr>
              <w:t>17,597,349</w:t>
            </w:r>
          </w:p>
        </w:tc>
        <w:tc>
          <w:tcPr>
            <w:tcW w:w="1589" w:type="dxa"/>
            <w:vAlign w:val="center"/>
          </w:tcPr>
          <w:p w14:paraId="48965D00" w14:textId="58A94B5E" w:rsidR="00D57201" w:rsidRPr="001B1C3B" w:rsidRDefault="00D57201" w:rsidP="00D57201">
            <w:pPr>
              <w:jc w:val="right"/>
              <w:rPr>
                <w:color w:val="000000" w:themeColor="text1"/>
                <w:sz w:val="18"/>
                <w:szCs w:val="18"/>
                <w:lang w:val="tr-TR"/>
              </w:rPr>
            </w:pPr>
            <w:r w:rsidRPr="001B1C3B">
              <w:rPr>
                <w:color w:val="000000" w:themeColor="text1"/>
                <w:sz w:val="18"/>
                <w:szCs w:val="18"/>
                <w:lang w:val="tr-TR"/>
              </w:rPr>
              <w:t>13,514,144</w:t>
            </w:r>
          </w:p>
        </w:tc>
      </w:tr>
      <w:tr w:rsidR="00D57201" w:rsidRPr="001B1C3B" w14:paraId="68B37A7C" w14:textId="77777777" w:rsidTr="00D57201">
        <w:trPr>
          <w:trHeight w:val="254"/>
        </w:trPr>
        <w:tc>
          <w:tcPr>
            <w:tcW w:w="326" w:type="dxa"/>
            <w:vAlign w:val="center"/>
          </w:tcPr>
          <w:p w14:paraId="38EB991E" w14:textId="46C48510" w:rsidR="00D57201" w:rsidRPr="001B1C3B" w:rsidRDefault="00D57201" w:rsidP="00D57201">
            <w:pPr>
              <w:rPr>
                <w:bCs/>
                <w:sz w:val="18"/>
                <w:szCs w:val="18"/>
                <w:lang w:val="tr-TR"/>
              </w:rPr>
            </w:pPr>
            <w:r w:rsidRPr="001B1C3B">
              <w:rPr>
                <w:bCs/>
                <w:sz w:val="18"/>
                <w:szCs w:val="18"/>
                <w:lang w:val="tr-TR"/>
              </w:rPr>
              <w:t xml:space="preserve">  8</w:t>
            </w:r>
          </w:p>
        </w:tc>
        <w:tc>
          <w:tcPr>
            <w:tcW w:w="5755" w:type="dxa"/>
            <w:noWrap/>
            <w:vAlign w:val="center"/>
          </w:tcPr>
          <w:p w14:paraId="415DE2B9" w14:textId="4CF06540" w:rsidR="00D57201" w:rsidRPr="001B1C3B" w:rsidRDefault="00D57201" w:rsidP="00D57201">
            <w:pPr>
              <w:rPr>
                <w:bCs/>
                <w:sz w:val="18"/>
                <w:szCs w:val="18"/>
                <w:lang w:val="tr-TR"/>
              </w:rPr>
            </w:pPr>
            <w:r w:rsidRPr="001B1C3B">
              <w:rPr>
                <w:bCs/>
                <w:sz w:val="18"/>
                <w:szCs w:val="18"/>
                <w:lang w:val="tr-TR"/>
              </w:rPr>
              <w:t>Aracılık edilen işlemlerden kaynaklanan risk tutarı</w:t>
            </w:r>
          </w:p>
        </w:tc>
        <w:tc>
          <w:tcPr>
            <w:tcW w:w="1443" w:type="dxa"/>
            <w:vAlign w:val="center"/>
          </w:tcPr>
          <w:p w14:paraId="49CFB058" w14:textId="63877EDE" w:rsidR="00D57201" w:rsidRPr="001B1C3B" w:rsidRDefault="00D57201" w:rsidP="00D57201">
            <w:pPr>
              <w:jc w:val="right"/>
              <w:rPr>
                <w:color w:val="000000" w:themeColor="text1"/>
                <w:sz w:val="18"/>
                <w:szCs w:val="18"/>
                <w:lang w:val="tr-TR"/>
              </w:rPr>
            </w:pPr>
            <w:r w:rsidRPr="001B1C3B">
              <w:rPr>
                <w:color w:val="000000" w:themeColor="text1"/>
                <w:sz w:val="18"/>
                <w:szCs w:val="18"/>
                <w:lang w:val="tr-TR"/>
              </w:rPr>
              <w:t>-</w:t>
            </w:r>
          </w:p>
        </w:tc>
        <w:tc>
          <w:tcPr>
            <w:tcW w:w="1589" w:type="dxa"/>
            <w:vAlign w:val="center"/>
          </w:tcPr>
          <w:p w14:paraId="3FACF157" w14:textId="03921CA3" w:rsidR="00D57201" w:rsidRPr="001B1C3B" w:rsidRDefault="00D57201" w:rsidP="00D57201">
            <w:pPr>
              <w:jc w:val="right"/>
              <w:rPr>
                <w:color w:val="000000" w:themeColor="text1"/>
                <w:sz w:val="18"/>
                <w:szCs w:val="18"/>
                <w:lang w:val="tr-TR"/>
              </w:rPr>
            </w:pPr>
            <w:r w:rsidRPr="001B1C3B">
              <w:rPr>
                <w:color w:val="000000" w:themeColor="text1"/>
                <w:sz w:val="18"/>
                <w:szCs w:val="18"/>
                <w:lang w:val="tr-TR"/>
              </w:rPr>
              <w:t>-</w:t>
            </w:r>
          </w:p>
        </w:tc>
      </w:tr>
      <w:tr w:rsidR="00D57201" w:rsidRPr="001B1C3B" w14:paraId="60CC3813" w14:textId="77777777" w:rsidTr="00D57201">
        <w:trPr>
          <w:trHeight w:val="254"/>
        </w:trPr>
        <w:tc>
          <w:tcPr>
            <w:tcW w:w="326" w:type="dxa"/>
            <w:vAlign w:val="center"/>
          </w:tcPr>
          <w:p w14:paraId="486EC5C2" w14:textId="0339D5F5" w:rsidR="00D57201" w:rsidRPr="001B1C3B" w:rsidRDefault="00D57201" w:rsidP="00D57201">
            <w:pPr>
              <w:rPr>
                <w:bCs/>
                <w:sz w:val="18"/>
                <w:szCs w:val="18"/>
                <w:lang w:val="tr-TR"/>
              </w:rPr>
            </w:pPr>
            <w:r w:rsidRPr="001B1C3B">
              <w:rPr>
                <w:bCs/>
                <w:sz w:val="18"/>
                <w:szCs w:val="18"/>
                <w:lang w:val="tr-TR"/>
              </w:rPr>
              <w:t xml:space="preserve"> </w:t>
            </w:r>
          </w:p>
          <w:p w14:paraId="5CA56DBB" w14:textId="20E786FB" w:rsidR="00D57201" w:rsidRPr="001B1C3B" w:rsidRDefault="00D57201" w:rsidP="00D57201">
            <w:pPr>
              <w:rPr>
                <w:bCs/>
                <w:sz w:val="18"/>
                <w:szCs w:val="18"/>
                <w:lang w:val="tr-TR"/>
              </w:rPr>
            </w:pPr>
            <w:r w:rsidRPr="001B1C3B">
              <w:rPr>
                <w:bCs/>
                <w:sz w:val="18"/>
                <w:szCs w:val="18"/>
                <w:lang w:val="tr-TR"/>
              </w:rPr>
              <w:t xml:space="preserve">  9</w:t>
            </w:r>
          </w:p>
        </w:tc>
        <w:tc>
          <w:tcPr>
            <w:tcW w:w="5755" w:type="dxa"/>
            <w:noWrap/>
            <w:vAlign w:val="center"/>
          </w:tcPr>
          <w:p w14:paraId="516F78FF" w14:textId="3B537EA3" w:rsidR="00D57201" w:rsidRPr="001B1C3B" w:rsidRDefault="00D57201" w:rsidP="00D57201">
            <w:pPr>
              <w:rPr>
                <w:bCs/>
                <w:sz w:val="18"/>
                <w:szCs w:val="18"/>
                <w:lang w:val="tr-TR"/>
              </w:rPr>
            </w:pPr>
            <w:r w:rsidRPr="001B1C3B">
              <w:rPr>
                <w:bCs/>
                <w:sz w:val="18"/>
                <w:szCs w:val="18"/>
                <w:lang w:val="tr-TR"/>
              </w:rPr>
              <w:t>Menkul kıymet veya emtia teminatlı finansman işlemlerine ilişkin toplam risk tutarı (7’nci ve 8’inci satırların toplamı)</w:t>
            </w:r>
          </w:p>
        </w:tc>
        <w:tc>
          <w:tcPr>
            <w:tcW w:w="1443" w:type="dxa"/>
            <w:vAlign w:val="center"/>
          </w:tcPr>
          <w:p w14:paraId="3C81B537" w14:textId="0CB7050D" w:rsidR="00D57201" w:rsidRPr="001B1C3B" w:rsidRDefault="00D57201" w:rsidP="00D57201">
            <w:pPr>
              <w:jc w:val="right"/>
              <w:rPr>
                <w:color w:val="000000" w:themeColor="text1"/>
                <w:sz w:val="18"/>
                <w:szCs w:val="18"/>
                <w:lang w:val="tr-TR"/>
              </w:rPr>
            </w:pPr>
            <w:r w:rsidRPr="001B1C3B">
              <w:rPr>
                <w:color w:val="000000" w:themeColor="text1"/>
                <w:sz w:val="18"/>
                <w:szCs w:val="18"/>
                <w:lang w:val="tr-TR"/>
              </w:rPr>
              <w:t>17,597,349</w:t>
            </w:r>
          </w:p>
        </w:tc>
        <w:tc>
          <w:tcPr>
            <w:tcW w:w="1589" w:type="dxa"/>
            <w:vAlign w:val="center"/>
          </w:tcPr>
          <w:p w14:paraId="5711CC01" w14:textId="08668F65" w:rsidR="00D57201" w:rsidRPr="001B1C3B" w:rsidRDefault="00D57201" w:rsidP="00D57201">
            <w:pPr>
              <w:jc w:val="right"/>
              <w:rPr>
                <w:color w:val="000000" w:themeColor="text1"/>
                <w:sz w:val="18"/>
                <w:szCs w:val="18"/>
                <w:lang w:val="tr-TR"/>
              </w:rPr>
            </w:pPr>
            <w:r w:rsidRPr="001B1C3B">
              <w:rPr>
                <w:color w:val="000000" w:themeColor="text1"/>
                <w:sz w:val="18"/>
                <w:szCs w:val="18"/>
                <w:lang w:val="tr-TR"/>
              </w:rPr>
              <w:t>13,514,144</w:t>
            </w:r>
          </w:p>
        </w:tc>
      </w:tr>
      <w:tr w:rsidR="00D57201" w:rsidRPr="001B1C3B" w14:paraId="6889366A" w14:textId="77777777" w:rsidTr="00D57201">
        <w:trPr>
          <w:trHeight w:val="254"/>
        </w:trPr>
        <w:tc>
          <w:tcPr>
            <w:tcW w:w="6081" w:type="dxa"/>
            <w:gridSpan w:val="2"/>
            <w:vAlign w:val="center"/>
          </w:tcPr>
          <w:p w14:paraId="15901875" w14:textId="226E4496" w:rsidR="00D57201" w:rsidRPr="001B1C3B" w:rsidRDefault="00D57201" w:rsidP="00D57201">
            <w:pPr>
              <w:rPr>
                <w:b/>
                <w:bCs/>
                <w:sz w:val="18"/>
                <w:szCs w:val="18"/>
                <w:lang w:val="tr-TR"/>
              </w:rPr>
            </w:pPr>
            <w:r w:rsidRPr="001B1C3B">
              <w:rPr>
                <w:b/>
                <w:bCs/>
                <w:sz w:val="18"/>
                <w:szCs w:val="18"/>
                <w:lang w:val="tr-TR"/>
              </w:rPr>
              <w:t>Bilanço dışı işlemler</w:t>
            </w:r>
          </w:p>
        </w:tc>
        <w:tc>
          <w:tcPr>
            <w:tcW w:w="1443" w:type="dxa"/>
            <w:vAlign w:val="center"/>
          </w:tcPr>
          <w:p w14:paraId="5406F507" w14:textId="77777777" w:rsidR="00D57201" w:rsidRPr="001B1C3B" w:rsidRDefault="00D57201" w:rsidP="00D57201">
            <w:pPr>
              <w:jc w:val="right"/>
              <w:rPr>
                <w:color w:val="000000" w:themeColor="text1"/>
                <w:sz w:val="18"/>
                <w:szCs w:val="18"/>
                <w:lang w:val="tr-TR"/>
              </w:rPr>
            </w:pPr>
          </w:p>
        </w:tc>
        <w:tc>
          <w:tcPr>
            <w:tcW w:w="1589" w:type="dxa"/>
            <w:tcBorders>
              <w:top w:val="dotted" w:sz="4" w:space="0" w:color="auto"/>
              <w:bottom w:val="dotted" w:sz="4" w:space="0" w:color="auto"/>
              <w:right w:val="single" w:sz="4" w:space="0" w:color="auto"/>
            </w:tcBorders>
            <w:vAlign w:val="bottom"/>
          </w:tcPr>
          <w:p w14:paraId="29F2F40C" w14:textId="6449716D" w:rsidR="00D57201" w:rsidRPr="001B1C3B" w:rsidRDefault="00D57201" w:rsidP="00D57201">
            <w:pPr>
              <w:rPr>
                <w:lang w:val="tr-TR"/>
              </w:rPr>
            </w:pPr>
            <w:r w:rsidRPr="001B1C3B">
              <w:rPr>
                <w:rFonts w:ascii="Calibri" w:hAnsi="Calibri" w:cs="Calibri"/>
                <w:b/>
                <w:bCs/>
                <w:color w:val="000000"/>
                <w:szCs w:val="22"/>
                <w:lang w:val="tr-TR"/>
              </w:rPr>
              <w:t> </w:t>
            </w:r>
          </w:p>
        </w:tc>
      </w:tr>
      <w:tr w:rsidR="00D57201" w:rsidRPr="001B1C3B" w14:paraId="1D6E84D0" w14:textId="77777777" w:rsidTr="00D57201">
        <w:trPr>
          <w:trHeight w:val="254"/>
        </w:trPr>
        <w:tc>
          <w:tcPr>
            <w:tcW w:w="326" w:type="dxa"/>
            <w:vAlign w:val="center"/>
          </w:tcPr>
          <w:p w14:paraId="72F97A57" w14:textId="77777777" w:rsidR="00D57201" w:rsidRPr="001B1C3B" w:rsidRDefault="00D57201" w:rsidP="00D57201">
            <w:pPr>
              <w:rPr>
                <w:bCs/>
                <w:sz w:val="18"/>
                <w:szCs w:val="18"/>
                <w:lang w:val="tr-TR"/>
              </w:rPr>
            </w:pPr>
            <w:r w:rsidRPr="001B1C3B">
              <w:rPr>
                <w:bCs/>
                <w:sz w:val="18"/>
                <w:szCs w:val="18"/>
                <w:lang w:val="tr-TR"/>
              </w:rPr>
              <w:t>10</w:t>
            </w:r>
          </w:p>
        </w:tc>
        <w:tc>
          <w:tcPr>
            <w:tcW w:w="5755" w:type="dxa"/>
            <w:noWrap/>
            <w:vAlign w:val="center"/>
          </w:tcPr>
          <w:p w14:paraId="67D742C8" w14:textId="49E8E545" w:rsidR="00D57201" w:rsidRPr="001B1C3B" w:rsidRDefault="00D57201" w:rsidP="00D57201">
            <w:pPr>
              <w:rPr>
                <w:bCs/>
                <w:sz w:val="18"/>
                <w:szCs w:val="18"/>
                <w:lang w:val="tr-TR"/>
              </w:rPr>
            </w:pPr>
            <w:r w:rsidRPr="001B1C3B">
              <w:rPr>
                <w:bCs/>
                <w:sz w:val="18"/>
                <w:szCs w:val="18"/>
                <w:lang w:val="tr-TR"/>
              </w:rPr>
              <w:t>Bilanço dışı işlemlerin brüt nominal tutarı</w:t>
            </w:r>
          </w:p>
        </w:tc>
        <w:tc>
          <w:tcPr>
            <w:tcW w:w="1443" w:type="dxa"/>
            <w:vAlign w:val="center"/>
          </w:tcPr>
          <w:p w14:paraId="4829D124" w14:textId="1362F157" w:rsidR="00D57201" w:rsidRPr="001B1C3B" w:rsidRDefault="00D57201" w:rsidP="00D57201">
            <w:pPr>
              <w:jc w:val="right"/>
              <w:rPr>
                <w:color w:val="000000" w:themeColor="text1"/>
                <w:sz w:val="18"/>
                <w:szCs w:val="18"/>
                <w:lang w:val="tr-TR"/>
              </w:rPr>
            </w:pPr>
            <w:r w:rsidRPr="001B1C3B">
              <w:rPr>
                <w:color w:val="000000" w:themeColor="text1"/>
                <w:sz w:val="18"/>
                <w:szCs w:val="18"/>
                <w:lang w:val="tr-TR"/>
              </w:rPr>
              <w:t>3,503,902,854</w:t>
            </w:r>
          </w:p>
        </w:tc>
        <w:tc>
          <w:tcPr>
            <w:tcW w:w="1589" w:type="dxa"/>
            <w:vAlign w:val="center"/>
          </w:tcPr>
          <w:p w14:paraId="07492DCB" w14:textId="15AE9813" w:rsidR="00D57201" w:rsidRPr="001B1C3B" w:rsidRDefault="00D57201" w:rsidP="00D57201">
            <w:pPr>
              <w:jc w:val="right"/>
              <w:rPr>
                <w:color w:val="000000" w:themeColor="text1"/>
                <w:sz w:val="18"/>
                <w:szCs w:val="18"/>
                <w:lang w:val="tr-TR"/>
              </w:rPr>
            </w:pPr>
            <w:r w:rsidRPr="001B1C3B">
              <w:rPr>
                <w:color w:val="000000" w:themeColor="text1"/>
                <w:sz w:val="18"/>
                <w:szCs w:val="18"/>
                <w:lang w:val="tr-TR"/>
              </w:rPr>
              <w:t>2,001,026,995</w:t>
            </w:r>
          </w:p>
        </w:tc>
      </w:tr>
      <w:tr w:rsidR="00D57201" w:rsidRPr="001B1C3B" w14:paraId="6FC5060E" w14:textId="77777777" w:rsidTr="00D57201">
        <w:trPr>
          <w:trHeight w:val="255"/>
        </w:trPr>
        <w:tc>
          <w:tcPr>
            <w:tcW w:w="326" w:type="dxa"/>
            <w:vAlign w:val="center"/>
          </w:tcPr>
          <w:p w14:paraId="33E9DEA7" w14:textId="77777777" w:rsidR="00D57201" w:rsidRPr="001B1C3B" w:rsidRDefault="00D57201" w:rsidP="00D57201">
            <w:pPr>
              <w:rPr>
                <w:bCs/>
                <w:sz w:val="18"/>
                <w:szCs w:val="18"/>
                <w:lang w:val="tr-TR"/>
              </w:rPr>
            </w:pPr>
            <w:r w:rsidRPr="001B1C3B">
              <w:rPr>
                <w:bCs/>
                <w:sz w:val="18"/>
                <w:szCs w:val="18"/>
                <w:lang w:val="tr-TR"/>
              </w:rPr>
              <w:t>11</w:t>
            </w:r>
          </w:p>
        </w:tc>
        <w:tc>
          <w:tcPr>
            <w:tcW w:w="5755" w:type="dxa"/>
            <w:noWrap/>
            <w:vAlign w:val="center"/>
          </w:tcPr>
          <w:p w14:paraId="2E0F8443" w14:textId="33DEDBBD" w:rsidR="00D57201" w:rsidRPr="001B1C3B" w:rsidRDefault="00D57201" w:rsidP="00D57201">
            <w:pPr>
              <w:rPr>
                <w:bCs/>
                <w:sz w:val="18"/>
                <w:szCs w:val="18"/>
                <w:lang w:val="tr-TR"/>
              </w:rPr>
            </w:pPr>
            <w:r w:rsidRPr="001B1C3B">
              <w:rPr>
                <w:bCs/>
                <w:sz w:val="18"/>
                <w:szCs w:val="18"/>
                <w:lang w:val="tr-TR"/>
              </w:rPr>
              <w:t>(Krediye dönüştürme oranları ile çarpımdan kaynaklanan düzeltme tutarı)</w:t>
            </w:r>
          </w:p>
        </w:tc>
        <w:tc>
          <w:tcPr>
            <w:tcW w:w="1443" w:type="dxa"/>
            <w:vAlign w:val="center"/>
          </w:tcPr>
          <w:p w14:paraId="2451BEC8" w14:textId="3AF3F87E" w:rsidR="00D57201" w:rsidRPr="001B1C3B" w:rsidRDefault="00D57201" w:rsidP="00D57201">
            <w:pPr>
              <w:jc w:val="right"/>
              <w:rPr>
                <w:color w:val="000000" w:themeColor="text1"/>
                <w:sz w:val="18"/>
                <w:szCs w:val="18"/>
                <w:lang w:val="tr-TR"/>
              </w:rPr>
            </w:pPr>
            <w:r w:rsidRPr="001B1C3B">
              <w:rPr>
                <w:color w:val="000000" w:themeColor="text1"/>
                <w:sz w:val="18"/>
                <w:szCs w:val="18"/>
                <w:lang w:val="tr-TR"/>
              </w:rPr>
              <w:t>(8,192,673)</w:t>
            </w:r>
          </w:p>
        </w:tc>
        <w:tc>
          <w:tcPr>
            <w:tcW w:w="1589" w:type="dxa"/>
            <w:vAlign w:val="center"/>
          </w:tcPr>
          <w:p w14:paraId="6F10BA39" w14:textId="136088B5" w:rsidR="00D57201" w:rsidRPr="001B1C3B" w:rsidRDefault="00D57201" w:rsidP="00D57201">
            <w:pPr>
              <w:jc w:val="right"/>
              <w:rPr>
                <w:color w:val="000000" w:themeColor="text1"/>
                <w:sz w:val="18"/>
                <w:szCs w:val="18"/>
                <w:lang w:val="tr-TR"/>
              </w:rPr>
            </w:pPr>
            <w:r w:rsidRPr="001B1C3B">
              <w:rPr>
                <w:color w:val="000000" w:themeColor="text1"/>
                <w:sz w:val="18"/>
                <w:szCs w:val="18"/>
                <w:lang w:val="tr-TR"/>
              </w:rPr>
              <w:t>(3,665,340)</w:t>
            </w:r>
          </w:p>
        </w:tc>
      </w:tr>
      <w:tr w:rsidR="00D57201" w:rsidRPr="001B1C3B" w14:paraId="659DE946" w14:textId="77777777" w:rsidTr="00D57201">
        <w:trPr>
          <w:trHeight w:val="254"/>
        </w:trPr>
        <w:tc>
          <w:tcPr>
            <w:tcW w:w="326" w:type="dxa"/>
            <w:vAlign w:val="center"/>
          </w:tcPr>
          <w:p w14:paraId="74862FE8" w14:textId="77777777" w:rsidR="00D57201" w:rsidRPr="001B1C3B" w:rsidRDefault="00D57201" w:rsidP="00D57201">
            <w:pPr>
              <w:rPr>
                <w:bCs/>
                <w:sz w:val="18"/>
                <w:szCs w:val="18"/>
                <w:lang w:val="tr-TR"/>
              </w:rPr>
            </w:pPr>
          </w:p>
          <w:p w14:paraId="5AE8DBFA" w14:textId="77777777" w:rsidR="00D57201" w:rsidRPr="001B1C3B" w:rsidRDefault="00D57201" w:rsidP="00D57201">
            <w:pPr>
              <w:rPr>
                <w:bCs/>
                <w:sz w:val="18"/>
                <w:szCs w:val="18"/>
                <w:lang w:val="tr-TR"/>
              </w:rPr>
            </w:pPr>
            <w:r w:rsidRPr="001B1C3B">
              <w:rPr>
                <w:bCs/>
                <w:sz w:val="18"/>
                <w:szCs w:val="18"/>
                <w:lang w:val="tr-TR"/>
              </w:rPr>
              <w:t>12</w:t>
            </w:r>
          </w:p>
        </w:tc>
        <w:tc>
          <w:tcPr>
            <w:tcW w:w="5755" w:type="dxa"/>
            <w:noWrap/>
            <w:vAlign w:val="center"/>
          </w:tcPr>
          <w:p w14:paraId="324BFA09" w14:textId="7C4D0430" w:rsidR="00D57201" w:rsidRPr="001B1C3B" w:rsidRDefault="00D57201" w:rsidP="00D57201">
            <w:pPr>
              <w:rPr>
                <w:bCs/>
                <w:sz w:val="18"/>
                <w:szCs w:val="18"/>
                <w:lang w:val="tr-TR"/>
              </w:rPr>
            </w:pPr>
            <w:r w:rsidRPr="001B1C3B">
              <w:rPr>
                <w:bCs/>
                <w:sz w:val="18"/>
                <w:szCs w:val="18"/>
                <w:lang w:val="tr-TR"/>
              </w:rPr>
              <w:t>Bilanço dışı işlemlere ilişkin toplam risk tutarı (10 ve 11’inci satırların toplamı)</w:t>
            </w:r>
          </w:p>
        </w:tc>
        <w:tc>
          <w:tcPr>
            <w:tcW w:w="1443" w:type="dxa"/>
            <w:vAlign w:val="center"/>
          </w:tcPr>
          <w:p w14:paraId="27C3FA8C" w14:textId="341A5055" w:rsidR="00D57201" w:rsidRPr="001B1C3B" w:rsidRDefault="00D57201" w:rsidP="00D57201">
            <w:pPr>
              <w:jc w:val="right"/>
              <w:rPr>
                <w:color w:val="000000" w:themeColor="text1"/>
                <w:sz w:val="18"/>
                <w:szCs w:val="18"/>
                <w:lang w:val="tr-TR"/>
              </w:rPr>
            </w:pPr>
            <w:r w:rsidRPr="001B1C3B">
              <w:rPr>
                <w:color w:val="000000" w:themeColor="text1"/>
                <w:sz w:val="18"/>
                <w:szCs w:val="18"/>
                <w:lang w:val="tr-TR"/>
              </w:rPr>
              <w:t>3,495,710,181</w:t>
            </w:r>
          </w:p>
        </w:tc>
        <w:tc>
          <w:tcPr>
            <w:tcW w:w="1589" w:type="dxa"/>
            <w:vAlign w:val="center"/>
          </w:tcPr>
          <w:p w14:paraId="246F8715" w14:textId="541AE33A" w:rsidR="00D57201" w:rsidRPr="001B1C3B" w:rsidRDefault="00D57201" w:rsidP="00D57201">
            <w:pPr>
              <w:jc w:val="right"/>
              <w:rPr>
                <w:color w:val="000000" w:themeColor="text1"/>
                <w:sz w:val="18"/>
                <w:szCs w:val="18"/>
                <w:lang w:val="tr-TR"/>
              </w:rPr>
            </w:pPr>
            <w:r w:rsidRPr="001B1C3B">
              <w:rPr>
                <w:color w:val="000000" w:themeColor="text1"/>
                <w:sz w:val="18"/>
                <w:szCs w:val="18"/>
                <w:lang w:val="tr-TR"/>
              </w:rPr>
              <w:t>1,997,361,655</w:t>
            </w:r>
          </w:p>
        </w:tc>
      </w:tr>
      <w:tr w:rsidR="00D57201" w:rsidRPr="001B1C3B" w14:paraId="7F4231F0" w14:textId="77777777" w:rsidTr="00D57201">
        <w:trPr>
          <w:trHeight w:val="254"/>
        </w:trPr>
        <w:tc>
          <w:tcPr>
            <w:tcW w:w="6081" w:type="dxa"/>
            <w:gridSpan w:val="2"/>
            <w:vAlign w:val="center"/>
          </w:tcPr>
          <w:p w14:paraId="760B088E" w14:textId="62761F03" w:rsidR="00D57201" w:rsidRPr="001B1C3B" w:rsidRDefault="00D57201" w:rsidP="00D57201">
            <w:pPr>
              <w:rPr>
                <w:b/>
                <w:bCs/>
                <w:sz w:val="18"/>
                <w:szCs w:val="18"/>
                <w:lang w:val="tr-TR"/>
              </w:rPr>
            </w:pPr>
            <w:r w:rsidRPr="001B1C3B">
              <w:rPr>
                <w:b/>
                <w:bCs/>
                <w:sz w:val="18"/>
                <w:szCs w:val="18"/>
                <w:lang w:val="tr-TR"/>
              </w:rPr>
              <w:t>Sermaye ve toplam risk</w:t>
            </w:r>
          </w:p>
        </w:tc>
        <w:tc>
          <w:tcPr>
            <w:tcW w:w="1443" w:type="dxa"/>
            <w:vAlign w:val="center"/>
          </w:tcPr>
          <w:p w14:paraId="20541F88" w14:textId="77777777" w:rsidR="00D57201" w:rsidRPr="001B1C3B" w:rsidRDefault="00D57201" w:rsidP="00D57201">
            <w:pPr>
              <w:jc w:val="right"/>
              <w:rPr>
                <w:color w:val="000000" w:themeColor="text1"/>
                <w:sz w:val="18"/>
                <w:szCs w:val="18"/>
                <w:lang w:val="tr-TR"/>
              </w:rPr>
            </w:pPr>
          </w:p>
        </w:tc>
        <w:tc>
          <w:tcPr>
            <w:tcW w:w="1589" w:type="dxa"/>
            <w:tcBorders>
              <w:top w:val="dotted" w:sz="4" w:space="0" w:color="auto"/>
              <w:bottom w:val="dotted" w:sz="4" w:space="0" w:color="auto"/>
              <w:right w:val="single" w:sz="4" w:space="0" w:color="auto"/>
            </w:tcBorders>
            <w:vAlign w:val="bottom"/>
          </w:tcPr>
          <w:p w14:paraId="564A6644" w14:textId="7088AE82" w:rsidR="00D57201" w:rsidRPr="001B1C3B" w:rsidRDefault="00D57201" w:rsidP="00D57201">
            <w:pPr>
              <w:jc w:val="right"/>
              <w:rPr>
                <w:color w:val="000000" w:themeColor="text1"/>
                <w:sz w:val="18"/>
                <w:szCs w:val="18"/>
                <w:lang w:val="tr-TR"/>
              </w:rPr>
            </w:pPr>
            <w:r w:rsidRPr="001B1C3B">
              <w:rPr>
                <w:rFonts w:ascii="Calibri" w:hAnsi="Calibri" w:cs="Calibri"/>
                <w:b/>
                <w:bCs/>
                <w:color w:val="000000"/>
                <w:szCs w:val="22"/>
                <w:lang w:val="tr-TR"/>
              </w:rPr>
              <w:t> </w:t>
            </w:r>
          </w:p>
        </w:tc>
      </w:tr>
      <w:tr w:rsidR="00D57201" w:rsidRPr="001B1C3B" w14:paraId="13C3AB2D" w14:textId="77777777" w:rsidTr="00D57201">
        <w:trPr>
          <w:trHeight w:val="255"/>
        </w:trPr>
        <w:tc>
          <w:tcPr>
            <w:tcW w:w="326" w:type="dxa"/>
            <w:vAlign w:val="center"/>
          </w:tcPr>
          <w:p w14:paraId="2982D254" w14:textId="77777777" w:rsidR="00D57201" w:rsidRPr="001B1C3B" w:rsidRDefault="00D57201" w:rsidP="00D57201">
            <w:pPr>
              <w:rPr>
                <w:bCs/>
                <w:sz w:val="18"/>
                <w:szCs w:val="18"/>
                <w:lang w:val="tr-TR"/>
              </w:rPr>
            </w:pPr>
            <w:r w:rsidRPr="001B1C3B">
              <w:rPr>
                <w:bCs/>
                <w:sz w:val="18"/>
                <w:szCs w:val="18"/>
                <w:lang w:val="tr-TR"/>
              </w:rPr>
              <w:t>13</w:t>
            </w:r>
          </w:p>
        </w:tc>
        <w:tc>
          <w:tcPr>
            <w:tcW w:w="5755" w:type="dxa"/>
            <w:noWrap/>
            <w:vAlign w:val="center"/>
          </w:tcPr>
          <w:p w14:paraId="1ACBAA06" w14:textId="0EF99799" w:rsidR="00D57201" w:rsidRPr="001B1C3B" w:rsidRDefault="00D57201" w:rsidP="00D57201">
            <w:pPr>
              <w:rPr>
                <w:bCs/>
                <w:sz w:val="18"/>
                <w:szCs w:val="18"/>
                <w:lang w:val="tr-TR"/>
              </w:rPr>
            </w:pPr>
            <w:r w:rsidRPr="001B1C3B">
              <w:rPr>
                <w:bCs/>
                <w:sz w:val="18"/>
                <w:szCs w:val="18"/>
                <w:lang w:val="tr-TR"/>
              </w:rPr>
              <w:t>Ana sermaye</w:t>
            </w:r>
          </w:p>
        </w:tc>
        <w:tc>
          <w:tcPr>
            <w:tcW w:w="1443" w:type="dxa"/>
            <w:vAlign w:val="center"/>
          </w:tcPr>
          <w:p w14:paraId="124662ED" w14:textId="5C18501F" w:rsidR="00D57201" w:rsidRPr="001B1C3B" w:rsidRDefault="00D57201" w:rsidP="00D57201">
            <w:pPr>
              <w:jc w:val="right"/>
              <w:rPr>
                <w:color w:val="000000" w:themeColor="text1"/>
                <w:sz w:val="18"/>
                <w:szCs w:val="18"/>
                <w:lang w:val="tr-TR"/>
              </w:rPr>
            </w:pPr>
            <w:r w:rsidRPr="001B1C3B">
              <w:rPr>
                <w:color w:val="000000" w:themeColor="text1"/>
                <w:sz w:val="18"/>
                <w:szCs w:val="18"/>
                <w:lang w:val="tr-TR"/>
              </w:rPr>
              <w:t>424,256,900</w:t>
            </w:r>
          </w:p>
        </w:tc>
        <w:tc>
          <w:tcPr>
            <w:tcW w:w="1589" w:type="dxa"/>
            <w:vAlign w:val="center"/>
          </w:tcPr>
          <w:p w14:paraId="314DE129" w14:textId="657F8A50" w:rsidR="00D57201" w:rsidRPr="001B1C3B" w:rsidRDefault="00D57201" w:rsidP="00D57201">
            <w:pPr>
              <w:jc w:val="right"/>
              <w:rPr>
                <w:color w:val="000000" w:themeColor="text1"/>
                <w:sz w:val="18"/>
                <w:szCs w:val="18"/>
                <w:lang w:val="tr-TR"/>
              </w:rPr>
            </w:pPr>
            <w:r w:rsidRPr="001B1C3B">
              <w:rPr>
                <w:color w:val="000000" w:themeColor="text1"/>
                <w:sz w:val="18"/>
                <w:szCs w:val="18"/>
                <w:lang w:val="tr-TR"/>
              </w:rPr>
              <w:t>315,395,781</w:t>
            </w:r>
          </w:p>
        </w:tc>
      </w:tr>
      <w:tr w:rsidR="00D57201" w:rsidRPr="001B1C3B" w14:paraId="3CEF0FBB" w14:textId="77777777" w:rsidTr="00D57201">
        <w:trPr>
          <w:trHeight w:val="255"/>
        </w:trPr>
        <w:tc>
          <w:tcPr>
            <w:tcW w:w="326" w:type="dxa"/>
            <w:vAlign w:val="center"/>
          </w:tcPr>
          <w:p w14:paraId="548AA98C" w14:textId="77777777" w:rsidR="00D57201" w:rsidRPr="001B1C3B" w:rsidRDefault="00D57201" w:rsidP="00D57201">
            <w:pPr>
              <w:rPr>
                <w:bCs/>
                <w:sz w:val="18"/>
                <w:szCs w:val="18"/>
                <w:lang w:val="tr-TR"/>
              </w:rPr>
            </w:pPr>
            <w:r w:rsidRPr="001B1C3B">
              <w:rPr>
                <w:bCs/>
                <w:sz w:val="18"/>
                <w:szCs w:val="18"/>
                <w:lang w:val="tr-TR"/>
              </w:rPr>
              <w:t>14</w:t>
            </w:r>
          </w:p>
        </w:tc>
        <w:tc>
          <w:tcPr>
            <w:tcW w:w="5755" w:type="dxa"/>
            <w:noWrap/>
            <w:vAlign w:val="center"/>
          </w:tcPr>
          <w:p w14:paraId="669755A5" w14:textId="2CDA1A0E" w:rsidR="00D57201" w:rsidRPr="001B1C3B" w:rsidRDefault="00D57201" w:rsidP="00D57201">
            <w:pPr>
              <w:rPr>
                <w:bCs/>
                <w:sz w:val="18"/>
                <w:szCs w:val="18"/>
                <w:lang w:val="tr-TR"/>
              </w:rPr>
            </w:pPr>
            <w:r w:rsidRPr="001B1C3B">
              <w:rPr>
                <w:bCs/>
                <w:sz w:val="18"/>
                <w:szCs w:val="18"/>
                <w:lang w:val="tr-TR"/>
              </w:rPr>
              <w:t>Toplam risk tutarı (3, 6, 9 ve 12’nci satırların toplamı)</w:t>
            </w:r>
          </w:p>
        </w:tc>
        <w:tc>
          <w:tcPr>
            <w:tcW w:w="1443" w:type="dxa"/>
            <w:vAlign w:val="center"/>
          </w:tcPr>
          <w:p w14:paraId="56BD8976" w14:textId="7BDCC512" w:rsidR="00D57201" w:rsidRPr="001B1C3B" w:rsidRDefault="00D57201" w:rsidP="00D57201">
            <w:pPr>
              <w:jc w:val="right"/>
              <w:rPr>
                <w:color w:val="000000" w:themeColor="text1"/>
                <w:sz w:val="18"/>
                <w:szCs w:val="18"/>
                <w:lang w:val="tr-TR"/>
              </w:rPr>
            </w:pPr>
            <w:r w:rsidRPr="001B1C3B">
              <w:rPr>
                <w:color w:val="000000" w:themeColor="text1"/>
                <w:sz w:val="18"/>
                <w:szCs w:val="18"/>
                <w:lang w:val="tr-TR"/>
              </w:rPr>
              <w:t>7,990,914,240</w:t>
            </w:r>
          </w:p>
        </w:tc>
        <w:tc>
          <w:tcPr>
            <w:tcW w:w="1589" w:type="dxa"/>
            <w:vAlign w:val="center"/>
          </w:tcPr>
          <w:p w14:paraId="404F4AA2" w14:textId="7606A4AB" w:rsidR="00D57201" w:rsidRPr="001B1C3B" w:rsidRDefault="00D57201" w:rsidP="00D57201">
            <w:pPr>
              <w:jc w:val="right"/>
              <w:rPr>
                <w:color w:val="000000" w:themeColor="text1"/>
                <w:sz w:val="18"/>
                <w:szCs w:val="18"/>
                <w:lang w:val="tr-TR"/>
              </w:rPr>
            </w:pPr>
            <w:r w:rsidRPr="001B1C3B">
              <w:rPr>
                <w:color w:val="000000" w:themeColor="text1"/>
                <w:sz w:val="18"/>
                <w:szCs w:val="18"/>
                <w:lang w:val="tr-TR"/>
              </w:rPr>
              <w:t>5,032,653,807</w:t>
            </w:r>
          </w:p>
        </w:tc>
      </w:tr>
      <w:tr w:rsidR="00D57201" w:rsidRPr="001B1C3B" w14:paraId="517D1A68" w14:textId="77777777" w:rsidTr="00D57201">
        <w:trPr>
          <w:trHeight w:val="254"/>
        </w:trPr>
        <w:tc>
          <w:tcPr>
            <w:tcW w:w="6081" w:type="dxa"/>
            <w:gridSpan w:val="2"/>
            <w:vAlign w:val="center"/>
          </w:tcPr>
          <w:p w14:paraId="3A3B3B78" w14:textId="01A0D988" w:rsidR="00D57201" w:rsidRPr="001B1C3B" w:rsidRDefault="00D57201" w:rsidP="00D57201">
            <w:pPr>
              <w:rPr>
                <w:b/>
                <w:bCs/>
                <w:sz w:val="18"/>
                <w:szCs w:val="18"/>
                <w:lang w:val="tr-TR"/>
              </w:rPr>
            </w:pPr>
            <w:r w:rsidRPr="001B1C3B">
              <w:rPr>
                <w:b/>
                <w:bCs/>
                <w:sz w:val="18"/>
                <w:szCs w:val="18"/>
                <w:lang w:val="tr-TR"/>
              </w:rPr>
              <w:t>Kaldıraç oranı</w:t>
            </w:r>
          </w:p>
        </w:tc>
        <w:tc>
          <w:tcPr>
            <w:tcW w:w="1443" w:type="dxa"/>
            <w:vAlign w:val="center"/>
          </w:tcPr>
          <w:p w14:paraId="0D654FD3" w14:textId="77777777" w:rsidR="00D57201" w:rsidRPr="001B1C3B" w:rsidRDefault="00D57201" w:rsidP="00D57201">
            <w:pPr>
              <w:jc w:val="right"/>
              <w:rPr>
                <w:color w:val="000000" w:themeColor="text1"/>
                <w:sz w:val="18"/>
                <w:szCs w:val="18"/>
                <w:lang w:val="tr-TR"/>
              </w:rPr>
            </w:pPr>
          </w:p>
        </w:tc>
        <w:tc>
          <w:tcPr>
            <w:tcW w:w="1589" w:type="dxa"/>
            <w:tcBorders>
              <w:top w:val="dotted" w:sz="4" w:space="0" w:color="auto"/>
              <w:bottom w:val="dotted" w:sz="4" w:space="0" w:color="auto"/>
              <w:right w:val="single" w:sz="4" w:space="0" w:color="auto"/>
            </w:tcBorders>
            <w:vAlign w:val="bottom"/>
          </w:tcPr>
          <w:p w14:paraId="02B41458" w14:textId="5F813C06" w:rsidR="00D57201" w:rsidRPr="001B1C3B" w:rsidRDefault="00D57201" w:rsidP="00D57201">
            <w:pPr>
              <w:rPr>
                <w:lang w:val="tr-TR"/>
              </w:rPr>
            </w:pPr>
            <w:r w:rsidRPr="001B1C3B">
              <w:rPr>
                <w:rFonts w:ascii="Calibri" w:hAnsi="Calibri" w:cs="Calibri"/>
                <w:b/>
                <w:bCs/>
                <w:color w:val="000000"/>
                <w:szCs w:val="22"/>
                <w:lang w:val="tr-TR"/>
              </w:rPr>
              <w:t> </w:t>
            </w:r>
          </w:p>
        </w:tc>
      </w:tr>
      <w:tr w:rsidR="00D57201" w:rsidRPr="001B1C3B" w14:paraId="37B2C5F2" w14:textId="77777777" w:rsidTr="00D57201">
        <w:trPr>
          <w:trHeight w:val="254"/>
        </w:trPr>
        <w:tc>
          <w:tcPr>
            <w:tcW w:w="326" w:type="dxa"/>
            <w:vAlign w:val="center"/>
          </w:tcPr>
          <w:p w14:paraId="476AE897" w14:textId="77777777" w:rsidR="00D57201" w:rsidRPr="001B1C3B" w:rsidRDefault="00D57201" w:rsidP="00D57201">
            <w:pPr>
              <w:rPr>
                <w:bCs/>
                <w:sz w:val="18"/>
                <w:szCs w:val="18"/>
                <w:lang w:val="tr-TR"/>
              </w:rPr>
            </w:pPr>
            <w:r w:rsidRPr="001B1C3B">
              <w:rPr>
                <w:bCs/>
                <w:sz w:val="18"/>
                <w:szCs w:val="18"/>
                <w:lang w:val="tr-TR"/>
              </w:rPr>
              <w:t>15</w:t>
            </w:r>
          </w:p>
        </w:tc>
        <w:tc>
          <w:tcPr>
            <w:tcW w:w="5755" w:type="dxa"/>
            <w:noWrap/>
            <w:vAlign w:val="center"/>
          </w:tcPr>
          <w:p w14:paraId="6B69CD68" w14:textId="4F98BE88" w:rsidR="00D57201" w:rsidRPr="001B1C3B" w:rsidRDefault="00D57201" w:rsidP="00D57201">
            <w:pPr>
              <w:rPr>
                <w:bCs/>
                <w:sz w:val="18"/>
                <w:szCs w:val="18"/>
                <w:lang w:val="tr-TR"/>
              </w:rPr>
            </w:pPr>
            <w:r w:rsidRPr="001B1C3B">
              <w:rPr>
                <w:bCs/>
                <w:sz w:val="18"/>
                <w:szCs w:val="18"/>
                <w:lang w:val="tr-TR"/>
              </w:rPr>
              <w:t>Kaldıraç oranı</w:t>
            </w:r>
          </w:p>
        </w:tc>
        <w:tc>
          <w:tcPr>
            <w:tcW w:w="1443" w:type="dxa"/>
            <w:vAlign w:val="center"/>
          </w:tcPr>
          <w:p w14:paraId="54FA05D7" w14:textId="3B8A52BD" w:rsidR="00D57201" w:rsidRPr="001B1C3B" w:rsidRDefault="00D57201" w:rsidP="00D57201">
            <w:pPr>
              <w:jc w:val="right"/>
              <w:rPr>
                <w:color w:val="000000" w:themeColor="text1"/>
                <w:sz w:val="18"/>
                <w:szCs w:val="18"/>
                <w:lang w:val="tr-TR"/>
              </w:rPr>
            </w:pPr>
            <w:r w:rsidRPr="001B1C3B">
              <w:rPr>
                <w:color w:val="000000" w:themeColor="text1"/>
                <w:sz w:val="18"/>
                <w:szCs w:val="18"/>
                <w:lang w:val="tr-TR"/>
              </w:rPr>
              <w:t>%5.31</w:t>
            </w:r>
          </w:p>
        </w:tc>
        <w:tc>
          <w:tcPr>
            <w:tcW w:w="1589" w:type="dxa"/>
            <w:vAlign w:val="center"/>
          </w:tcPr>
          <w:p w14:paraId="16BEFB13" w14:textId="221526F0" w:rsidR="00D57201" w:rsidRPr="001B1C3B" w:rsidRDefault="00D57201" w:rsidP="00D57201">
            <w:pPr>
              <w:jc w:val="right"/>
              <w:rPr>
                <w:color w:val="000000" w:themeColor="text1"/>
                <w:sz w:val="18"/>
                <w:szCs w:val="18"/>
                <w:lang w:val="tr-TR"/>
              </w:rPr>
            </w:pPr>
            <w:r w:rsidRPr="001B1C3B">
              <w:rPr>
                <w:color w:val="000000" w:themeColor="text1"/>
                <w:sz w:val="18"/>
                <w:szCs w:val="18"/>
                <w:lang w:val="tr-TR"/>
              </w:rPr>
              <w:t>%6.27</w:t>
            </w:r>
          </w:p>
        </w:tc>
      </w:tr>
    </w:tbl>
    <w:p w14:paraId="20D84558" w14:textId="77777777" w:rsidR="00EF1C58" w:rsidRPr="001B1C3B" w:rsidRDefault="00781971" w:rsidP="00601951">
      <w:pPr>
        <w:tabs>
          <w:tab w:val="left" w:pos="284"/>
        </w:tabs>
        <w:spacing w:before="40"/>
        <w:ind w:left="284" w:hanging="284"/>
        <w:rPr>
          <w:sz w:val="16"/>
          <w:szCs w:val="16"/>
          <w:lang w:val="tr-TR"/>
        </w:rPr>
        <w:sectPr w:rsidR="00EF1C58" w:rsidRPr="001B1C3B" w:rsidSect="004128A3">
          <w:footerReference w:type="default" r:id="rId57"/>
          <w:pgSz w:w="11907" w:h="16840" w:code="9"/>
          <w:pgMar w:top="1418" w:right="1275" w:bottom="1418" w:left="1418" w:header="578" w:footer="221" w:gutter="0"/>
          <w:pgNumType w:start="11"/>
          <w:cols w:space="708"/>
          <w:docGrid w:linePitch="299"/>
        </w:sectPr>
      </w:pPr>
      <w:r w:rsidRPr="001B1C3B">
        <w:rPr>
          <w:b/>
          <w:sz w:val="16"/>
          <w:szCs w:val="16"/>
          <w:vertAlign w:val="superscript"/>
          <w:lang w:val="tr-TR"/>
        </w:rPr>
        <w:t xml:space="preserve"> </w:t>
      </w:r>
      <w:r w:rsidR="00601951" w:rsidRPr="001B1C3B">
        <w:rPr>
          <w:b/>
          <w:sz w:val="16"/>
          <w:szCs w:val="16"/>
          <w:vertAlign w:val="superscript"/>
          <w:lang w:val="tr-TR"/>
        </w:rPr>
        <w:t>(*)</w:t>
      </w:r>
      <w:r w:rsidR="00601951" w:rsidRPr="001B1C3B">
        <w:rPr>
          <w:b/>
          <w:sz w:val="16"/>
          <w:szCs w:val="16"/>
          <w:vertAlign w:val="superscript"/>
          <w:lang w:val="tr-TR"/>
        </w:rPr>
        <w:tab/>
      </w:r>
      <w:r w:rsidR="00601951" w:rsidRPr="001B1C3B">
        <w:rPr>
          <w:sz w:val="16"/>
          <w:szCs w:val="16"/>
          <w:lang w:val="tr-TR"/>
        </w:rPr>
        <w:t>Tabloda</w:t>
      </w:r>
      <w:r w:rsidRPr="001B1C3B">
        <w:rPr>
          <w:sz w:val="16"/>
          <w:szCs w:val="16"/>
          <w:lang w:val="tr-TR"/>
        </w:rPr>
        <w:t xml:space="preserve"> </w:t>
      </w:r>
      <w:r w:rsidR="00601951" w:rsidRPr="001B1C3B">
        <w:rPr>
          <w:sz w:val="16"/>
          <w:szCs w:val="16"/>
          <w:lang w:val="tr-TR"/>
        </w:rPr>
        <w:t>yer</w:t>
      </w:r>
      <w:r w:rsidRPr="001B1C3B">
        <w:rPr>
          <w:sz w:val="16"/>
          <w:szCs w:val="16"/>
          <w:lang w:val="tr-TR"/>
        </w:rPr>
        <w:t xml:space="preserve"> </w:t>
      </w:r>
      <w:r w:rsidR="00601951" w:rsidRPr="001B1C3B">
        <w:rPr>
          <w:sz w:val="16"/>
          <w:szCs w:val="16"/>
          <w:lang w:val="tr-TR"/>
        </w:rPr>
        <w:t>alan</w:t>
      </w:r>
      <w:r w:rsidRPr="001B1C3B">
        <w:rPr>
          <w:sz w:val="16"/>
          <w:szCs w:val="16"/>
          <w:lang w:val="tr-TR"/>
        </w:rPr>
        <w:t xml:space="preserve"> </w:t>
      </w:r>
      <w:r w:rsidR="00601951" w:rsidRPr="001B1C3B">
        <w:rPr>
          <w:sz w:val="16"/>
          <w:szCs w:val="16"/>
          <w:lang w:val="tr-TR"/>
        </w:rPr>
        <w:t>tutarlar</w:t>
      </w:r>
      <w:r w:rsidRPr="001B1C3B">
        <w:rPr>
          <w:sz w:val="16"/>
          <w:szCs w:val="16"/>
          <w:lang w:val="tr-TR"/>
        </w:rPr>
        <w:t xml:space="preserve"> </w:t>
      </w:r>
      <w:r w:rsidR="00601951" w:rsidRPr="001B1C3B">
        <w:rPr>
          <w:sz w:val="16"/>
          <w:szCs w:val="16"/>
          <w:lang w:val="tr-TR"/>
        </w:rPr>
        <w:t>üç</w:t>
      </w:r>
      <w:r w:rsidRPr="001B1C3B">
        <w:rPr>
          <w:sz w:val="16"/>
          <w:szCs w:val="16"/>
          <w:lang w:val="tr-TR"/>
        </w:rPr>
        <w:t xml:space="preserve"> </w:t>
      </w:r>
      <w:r w:rsidR="00601951" w:rsidRPr="001B1C3B">
        <w:rPr>
          <w:sz w:val="16"/>
          <w:szCs w:val="16"/>
          <w:lang w:val="tr-TR"/>
        </w:rPr>
        <w:t>aylık</w:t>
      </w:r>
      <w:r w:rsidRPr="001B1C3B">
        <w:rPr>
          <w:sz w:val="16"/>
          <w:szCs w:val="16"/>
          <w:lang w:val="tr-TR"/>
        </w:rPr>
        <w:t xml:space="preserve"> </w:t>
      </w:r>
      <w:r w:rsidR="00601951" w:rsidRPr="001B1C3B">
        <w:rPr>
          <w:sz w:val="16"/>
          <w:szCs w:val="16"/>
          <w:lang w:val="tr-TR"/>
        </w:rPr>
        <w:t>ortalamaları</w:t>
      </w:r>
      <w:r w:rsidRPr="001B1C3B">
        <w:rPr>
          <w:sz w:val="16"/>
          <w:szCs w:val="16"/>
          <w:lang w:val="tr-TR"/>
        </w:rPr>
        <w:t xml:space="preserve"> </w:t>
      </w:r>
      <w:r w:rsidR="00601951" w:rsidRPr="001B1C3B">
        <w:rPr>
          <w:sz w:val="16"/>
          <w:szCs w:val="16"/>
          <w:lang w:val="tr-TR"/>
        </w:rPr>
        <w:t>ifade</w:t>
      </w:r>
      <w:r w:rsidRPr="001B1C3B">
        <w:rPr>
          <w:sz w:val="16"/>
          <w:szCs w:val="16"/>
          <w:lang w:val="tr-TR"/>
        </w:rPr>
        <w:t xml:space="preserve"> </w:t>
      </w:r>
      <w:r w:rsidR="00601951" w:rsidRPr="001B1C3B">
        <w:rPr>
          <w:sz w:val="16"/>
          <w:szCs w:val="16"/>
          <w:lang w:val="tr-TR"/>
        </w:rPr>
        <w:t>etmektedir.</w:t>
      </w:r>
    </w:p>
    <w:p w14:paraId="74A79B9D" w14:textId="2FA4E0C0" w:rsidR="00664D23" w:rsidRPr="001B1C3B" w:rsidRDefault="00664D23" w:rsidP="001B7A54">
      <w:pPr>
        <w:pStyle w:val="Head1"/>
        <w:spacing w:before="240" w:after="120" w:line="250" w:lineRule="exact"/>
        <w:ind w:hanging="851"/>
        <w:jc w:val="both"/>
      </w:pPr>
      <w:r w:rsidRPr="001B1C3B">
        <w:t>4.8</w:t>
      </w:r>
      <w:r w:rsidRPr="001B1C3B">
        <w:tab/>
        <w:t>Finansal</w:t>
      </w:r>
      <w:r w:rsidR="00781971" w:rsidRPr="001B1C3B">
        <w:t xml:space="preserve"> </w:t>
      </w:r>
      <w:r w:rsidRPr="001B1C3B">
        <w:t>varlık</w:t>
      </w:r>
      <w:r w:rsidR="00781971" w:rsidRPr="001B1C3B">
        <w:t xml:space="preserve"> </w:t>
      </w:r>
      <w:r w:rsidRPr="001B1C3B">
        <w:t>ve</w:t>
      </w:r>
      <w:r w:rsidR="00781971" w:rsidRPr="001B1C3B">
        <w:t xml:space="preserve"> </w:t>
      </w:r>
      <w:r w:rsidRPr="001B1C3B">
        <w:t>borçların</w:t>
      </w:r>
      <w:r w:rsidR="00781971" w:rsidRPr="001B1C3B">
        <w:t xml:space="preserve"> </w:t>
      </w:r>
      <w:r w:rsidRPr="001B1C3B">
        <w:t>gerçeğe</w:t>
      </w:r>
      <w:r w:rsidR="00781971" w:rsidRPr="001B1C3B">
        <w:t xml:space="preserve"> </w:t>
      </w:r>
      <w:r w:rsidRPr="001B1C3B">
        <w:t>uygun</w:t>
      </w:r>
      <w:r w:rsidR="00781971" w:rsidRPr="001B1C3B">
        <w:t xml:space="preserve"> </w:t>
      </w:r>
      <w:r w:rsidRPr="001B1C3B">
        <w:t>değeri</w:t>
      </w:r>
      <w:r w:rsidR="00781971" w:rsidRPr="001B1C3B">
        <w:t xml:space="preserve"> </w:t>
      </w:r>
      <w:r w:rsidRPr="001B1C3B">
        <w:t>ile</w:t>
      </w:r>
      <w:r w:rsidR="00781971" w:rsidRPr="001B1C3B">
        <w:t xml:space="preserve"> </w:t>
      </w:r>
      <w:r w:rsidRPr="001B1C3B">
        <w:t>gösterilmesine</w:t>
      </w:r>
      <w:r w:rsidR="00781971" w:rsidRPr="001B1C3B">
        <w:t xml:space="preserve"> </w:t>
      </w:r>
      <w:r w:rsidRPr="001B1C3B">
        <w:t>ilişkin</w:t>
      </w:r>
      <w:r w:rsidR="00781971" w:rsidRPr="001B1C3B">
        <w:t xml:space="preserve"> </w:t>
      </w:r>
      <w:r w:rsidRPr="001B1C3B">
        <w:t>açıklamalar</w:t>
      </w:r>
    </w:p>
    <w:tbl>
      <w:tblPr>
        <w:tblW w:w="5000" w:type="pct"/>
        <w:tblCellMar>
          <w:left w:w="0" w:type="dxa"/>
          <w:right w:w="0" w:type="dxa"/>
        </w:tblCellMar>
        <w:tblLook w:val="0000" w:firstRow="0" w:lastRow="0" w:firstColumn="0" w:lastColumn="0" w:noHBand="0" w:noVBand="0"/>
      </w:tblPr>
      <w:tblGrid>
        <w:gridCol w:w="3742"/>
        <w:gridCol w:w="1366"/>
        <w:gridCol w:w="1366"/>
        <w:gridCol w:w="1366"/>
        <w:gridCol w:w="1364"/>
      </w:tblGrid>
      <w:tr w:rsidR="005F6A42" w:rsidRPr="001B1C3B" w14:paraId="33DF7842" w14:textId="77777777" w:rsidTr="00C845F1">
        <w:trPr>
          <w:cantSplit/>
          <w:trHeight w:val="284"/>
        </w:trPr>
        <w:tc>
          <w:tcPr>
            <w:tcW w:w="2033" w:type="pct"/>
            <w:vMerge w:val="restart"/>
            <w:tcBorders>
              <w:top w:val="single" w:sz="4" w:space="0" w:color="auto"/>
              <w:left w:val="single" w:sz="4" w:space="0" w:color="auto"/>
              <w:right w:val="dotted" w:sz="4" w:space="0" w:color="auto"/>
            </w:tcBorders>
            <w:vAlign w:val="bottom"/>
          </w:tcPr>
          <w:p w14:paraId="127E356C" w14:textId="77777777" w:rsidR="005F6A42" w:rsidRPr="001B1C3B" w:rsidRDefault="005F6A42" w:rsidP="00B12012">
            <w:pPr>
              <w:keepNext/>
              <w:keepLines/>
              <w:jc w:val="both"/>
              <w:rPr>
                <w:rFonts w:eastAsia="Arial Unicode MS"/>
                <w:sz w:val="18"/>
                <w:lang w:val="tr-TR"/>
              </w:rPr>
            </w:pPr>
          </w:p>
        </w:tc>
        <w:tc>
          <w:tcPr>
            <w:tcW w:w="1484" w:type="pct"/>
            <w:gridSpan w:val="2"/>
            <w:tcBorders>
              <w:top w:val="single" w:sz="4" w:space="0" w:color="auto"/>
              <w:left w:val="dotted" w:sz="4" w:space="0" w:color="auto"/>
              <w:bottom w:val="dotted" w:sz="4" w:space="0" w:color="auto"/>
              <w:right w:val="dotted" w:sz="4" w:space="0" w:color="auto"/>
            </w:tcBorders>
            <w:vAlign w:val="center"/>
          </w:tcPr>
          <w:p w14:paraId="0ED42570" w14:textId="77777777" w:rsidR="005F6A42" w:rsidRPr="001B1C3B" w:rsidRDefault="005F6A42" w:rsidP="00B12012">
            <w:pPr>
              <w:keepNext/>
              <w:keepLines/>
              <w:jc w:val="center"/>
              <w:rPr>
                <w:rFonts w:eastAsia="Arial Unicode MS"/>
                <w:b/>
                <w:bCs/>
                <w:sz w:val="18"/>
                <w:lang w:val="tr-TR"/>
              </w:rPr>
            </w:pPr>
            <w:r w:rsidRPr="001B1C3B">
              <w:rPr>
                <w:b/>
                <w:bCs/>
                <w:sz w:val="18"/>
                <w:lang w:val="tr-TR"/>
              </w:rPr>
              <w:t>Defter Değeri</w:t>
            </w:r>
          </w:p>
        </w:tc>
        <w:tc>
          <w:tcPr>
            <w:tcW w:w="1484" w:type="pct"/>
            <w:gridSpan w:val="2"/>
            <w:tcBorders>
              <w:top w:val="single" w:sz="4" w:space="0" w:color="auto"/>
              <w:left w:val="dotted" w:sz="4" w:space="0" w:color="auto"/>
              <w:bottom w:val="dotted" w:sz="4" w:space="0" w:color="auto"/>
              <w:right w:val="single" w:sz="4" w:space="0" w:color="auto"/>
            </w:tcBorders>
            <w:vAlign w:val="center"/>
          </w:tcPr>
          <w:p w14:paraId="7BACEBD0" w14:textId="77777777" w:rsidR="005F6A42" w:rsidRPr="001B1C3B" w:rsidRDefault="005F6A42" w:rsidP="00B12012">
            <w:pPr>
              <w:keepNext/>
              <w:keepLines/>
              <w:jc w:val="center"/>
              <w:rPr>
                <w:rFonts w:eastAsia="Arial Unicode MS"/>
                <w:b/>
                <w:bCs/>
                <w:sz w:val="18"/>
                <w:lang w:val="tr-TR"/>
              </w:rPr>
            </w:pPr>
            <w:r w:rsidRPr="001B1C3B">
              <w:rPr>
                <w:b/>
                <w:bCs/>
                <w:sz w:val="18"/>
                <w:lang w:val="tr-TR"/>
              </w:rPr>
              <w:t>Gerçeğe Uygun Değer</w:t>
            </w:r>
          </w:p>
        </w:tc>
      </w:tr>
      <w:tr w:rsidR="005F6A42" w:rsidRPr="001B1C3B" w14:paraId="64356F3C" w14:textId="77777777" w:rsidTr="00C845F1">
        <w:trPr>
          <w:cantSplit/>
          <w:trHeight w:val="284"/>
        </w:trPr>
        <w:tc>
          <w:tcPr>
            <w:tcW w:w="2033" w:type="pct"/>
            <w:vMerge/>
            <w:tcBorders>
              <w:left w:val="single" w:sz="4" w:space="0" w:color="auto"/>
              <w:bottom w:val="dotted" w:sz="4" w:space="0" w:color="auto"/>
              <w:right w:val="dotted" w:sz="4" w:space="0" w:color="auto"/>
            </w:tcBorders>
            <w:vAlign w:val="bottom"/>
          </w:tcPr>
          <w:p w14:paraId="1F1552D2" w14:textId="77777777" w:rsidR="005F6A42" w:rsidRPr="001B1C3B" w:rsidRDefault="005F6A42" w:rsidP="00B12012">
            <w:pPr>
              <w:keepNext/>
              <w:keepLines/>
              <w:jc w:val="both"/>
              <w:rPr>
                <w:rFonts w:eastAsia="Arial Unicode MS"/>
                <w:sz w:val="18"/>
                <w:lang w:val="tr-TR"/>
              </w:rPr>
            </w:pPr>
          </w:p>
        </w:tc>
        <w:tc>
          <w:tcPr>
            <w:tcW w:w="742" w:type="pct"/>
            <w:tcBorders>
              <w:top w:val="dotted" w:sz="4" w:space="0" w:color="auto"/>
              <w:left w:val="dotted" w:sz="4" w:space="0" w:color="auto"/>
              <w:bottom w:val="dotted" w:sz="4" w:space="0" w:color="auto"/>
              <w:right w:val="dotted" w:sz="4" w:space="0" w:color="auto"/>
            </w:tcBorders>
            <w:vAlign w:val="center"/>
          </w:tcPr>
          <w:p w14:paraId="101709C6" w14:textId="77777777" w:rsidR="005F6A42" w:rsidRPr="001B1C3B" w:rsidRDefault="005F6A42" w:rsidP="00B12012">
            <w:pPr>
              <w:keepNext/>
              <w:keepLines/>
              <w:jc w:val="center"/>
              <w:rPr>
                <w:rFonts w:eastAsia="Arial Unicode MS"/>
                <w:b/>
                <w:bCs/>
                <w:i/>
                <w:iCs/>
                <w:sz w:val="18"/>
                <w:lang w:val="tr-TR"/>
              </w:rPr>
            </w:pPr>
            <w:r w:rsidRPr="001B1C3B">
              <w:rPr>
                <w:b/>
                <w:bCs/>
                <w:i/>
                <w:iCs/>
                <w:sz w:val="18"/>
                <w:lang w:val="tr-TR"/>
              </w:rPr>
              <w:t>Cari Dönem</w:t>
            </w:r>
          </w:p>
        </w:tc>
        <w:tc>
          <w:tcPr>
            <w:tcW w:w="742" w:type="pct"/>
            <w:tcBorders>
              <w:top w:val="dotted" w:sz="4" w:space="0" w:color="auto"/>
              <w:left w:val="dotted" w:sz="4" w:space="0" w:color="auto"/>
              <w:bottom w:val="dotted" w:sz="4" w:space="0" w:color="auto"/>
              <w:right w:val="dotted" w:sz="4" w:space="0" w:color="auto"/>
            </w:tcBorders>
            <w:vAlign w:val="center"/>
          </w:tcPr>
          <w:p w14:paraId="5EDEAF58" w14:textId="77777777" w:rsidR="005F6A42" w:rsidRPr="001B1C3B" w:rsidRDefault="005F6A42" w:rsidP="00B12012">
            <w:pPr>
              <w:keepNext/>
              <w:keepLines/>
              <w:jc w:val="center"/>
              <w:rPr>
                <w:rFonts w:eastAsia="Arial Unicode MS"/>
                <w:b/>
                <w:bCs/>
                <w:i/>
                <w:iCs/>
                <w:sz w:val="18"/>
                <w:lang w:val="tr-TR"/>
              </w:rPr>
            </w:pPr>
            <w:r w:rsidRPr="001B1C3B">
              <w:rPr>
                <w:rFonts w:eastAsia="Arial Unicode MS"/>
                <w:b/>
                <w:bCs/>
                <w:i/>
                <w:iCs/>
                <w:sz w:val="18"/>
                <w:lang w:val="tr-TR"/>
              </w:rPr>
              <w:t>Önceki Dönem</w:t>
            </w:r>
          </w:p>
        </w:tc>
        <w:tc>
          <w:tcPr>
            <w:tcW w:w="742" w:type="pct"/>
            <w:tcBorders>
              <w:top w:val="dotted" w:sz="4" w:space="0" w:color="auto"/>
              <w:left w:val="dotted" w:sz="4" w:space="0" w:color="auto"/>
              <w:bottom w:val="dotted" w:sz="4" w:space="0" w:color="auto"/>
              <w:right w:val="dotted" w:sz="4" w:space="0" w:color="auto"/>
            </w:tcBorders>
            <w:vAlign w:val="center"/>
          </w:tcPr>
          <w:p w14:paraId="1FF9A893" w14:textId="77777777" w:rsidR="005F6A42" w:rsidRPr="001B1C3B" w:rsidRDefault="005F6A42" w:rsidP="00B12012">
            <w:pPr>
              <w:keepNext/>
              <w:keepLines/>
              <w:jc w:val="center"/>
              <w:rPr>
                <w:rFonts w:eastAsia="Arial Unicode MS"/>
                <w:b/>
                <w:bCs/>
                <w:i/>
                <w:iCs/>
                <w:sz w:val="18"/>
                <w:lang w:val="tr-TR"/>
              </w:rPr>
            </w:pPr>
            <w:r w:rsidRPr="001B1C3B">
              <w:rPr>
                <w:rFonts w:eastAsia="Arial Unicode MS"/>
                <w:b/>
                <w:bCs/>
                <w:i/>
                <w:iCs/>
                <w:sz w:val="18"/>
                <w:lang w:val="tr-TR"/>
              </w:rPr>
              <w:t>Cari Dönem</w:t>
            </w:r>
          </w:p>
        </w:tc>
        <w:tc>
          <w:tcPr>
            <w:tcW w:w="742" w:type="pct"/>
            <w:tcBorders>
              <w:top w:val="dotted" w:sz="4" w:space="0" w:color="auto"/>
              <w:left w:val="dotted" w:sz="4" w:space="0" w:color="auto"/>
              <w:bottom w:val="dotted" w:sz="4" w:space="0" w:color="auto"/>
              <w:right w:val="single" w:sz="4" w:space="0" w:color="auto"/>
            </w:tcBorders>
            <w:vAlign w:val="center"/>
          </w:tcPr>
          <w:p w14:paraId="47C4CE91" w14:textId="77777777" w:rsidR="005F6A42" w:rsidRPr="001B1C3B" w:rsidRDefault="005F6A42" w:rsidP="00B12012">
            <w:pPr>
              <w:keepNext/>
              <w:keepLines/>
              <w:jc w:val="center"/>
              <w:rPr>
                <w:rFonts w:eastAsia="Arial Unicode MS"/>
                <w:b/>
                <w:bCs/>
                <w:i/>
                <w:iCs/>
                <w:sz w:val="18"/>
                <w:lang w:val="tr-TR"/>
              </w:rPr>
            </w:pPr>
            <w:r w:rsidRPr="001B1C3B">
              <w:rPr>
                <w:rFonts w:eastAsia="Arial Unicode MS"/>
                <w:b/>
                <w:bCs/>
                <w:i/>
                <w:iCs/>
                <w:sz w:val="18"/>
                <w:lang w:val="tr-TR"/>
              </w:rPr>
              <w:t>Önceki Dönem</w:t>
            </w:r>
          </w:p>
        </w:tc>
      </w:tr>
      <w:tr w:rsidR="006D5E51" w:rsidRPr="001B1C3B" w14:paraId="2C44F8DF" w14:textId="77777777" w:rsidTr="00C845F1">
        <w:trPr>
          <w:trHeight w:val="284"/>
        </w:trPr>
        <w:tc>
          <w:tcPr>
            <w:tcW w:w="2033" w:type="pct"/>
            <w:tcBorders>
              <w:top w:val="dotted" w:sz="4" w:space="0" w:color="auto"/>
              <w:left w:val="single" w:sz="4" w:space="0" w:color="auto"/>
              <w:bottom w:val="dotted" w:sz="4" w:space="0" w:color="auto"/>
              <w:right w:val="dotted" w:sz="4" w:space="0" w:color="auto"/>
            </w:tcBorders>
            <w:vAlign w:val="bottom"/>
          </w:tcPr>
          <w:p w14:paraId="70F9337A" w14:textId="77777777" w:rsidR="006D5E51" w:rsidRPr="001B1C3B" w:rsidRDefault="006D5E51" w:rsidP="006D5E51">
            <w:pPr>
              <w:ind w:left="57"/>
              <w:rPr>
                <w:b/>
                <w:bCs/>
                <w:sz w:val="18"/>
                <w:szCs w:val="16"/>
                <w:lang w:val="tr-TR"/>
              </w:rPr>
            </w:pPr>
            <w:r w:rsidRPr="001B1C3B">
              <w:rPr>
                <w:b/>
                <w:bCs/>
                <w:sz w:val="18"/>
                <w:szCs w:val="16"/>
                <w:lang w:val="tr-TR"/>
              </w:rPr>
              <w:t>Finansal Varlıklar</w:t>
            </w:r>
          </w:p>
        </w:tc>
        <w:tc>
          <w:tcPr>
            <w:tcW w:w="742" w:type="pct"/>
            <w:tcBorders>
              <w:top w:val="dotted" w:sz="4" w:space="0" w:color="auto"/>
              <w:left w:val="dotted" w:sz="4" w:space="0" w:color="auto"/>
              <w:bottom w:val="dotted" w:sz="4" w:space="0" w:color="auto"/>
              <w:right w:val="dotted" w:sz="4" w:space="0" w:color="auto"/>
            </w:tcBorders>
            <w:vAlign w:val="center"/>
          </w:tcPr>
          <w:p w14:paraId="2338B1A1" w14:textId="2F4A9B76" w:rsidR="006D5E51" w:rsidRPr="00F37A70" w:rsidRDefault="006D5E51" w:rsidP="006D5E51">
            <w:pPr>
              <w:ind w:right="62"/>
              <w:jc w:val="right"/>
              <w:rPr>
                <w:rFonts w:eastAsia="Arial Unicode MS"/>
                <w:b/>
                <w:sz w:val="18"/>
                <w:szCs w:val="18"/>
                <w:lang w:val="tr-TR"/>
              </w:rPr>
            </w:pPr>
            <w:r w:rsidRPr="00F37A70">
              <w:rPr>
                <w:rFonts w:eastAsia="Arial Unicode MS"/>
                <w:b/>
                <w:bCs/>
                <w:sz w:val="18"/>
                <w:szCs w:val="18"/>
                <w:lang w:val="tr-TR"/>
              </w:rPr>
              <w:t>4,299,327,394</w:t>
            </w:r>
          </w:p>
        </w:tc>
        <w:tc>
          <w:tcPr>
            <w:tcW w:w="742" w:type="pct"/>
            <w:tcBorders>
              <w:top w:val="dotted" w:sz="4" w:space="0" w:color="auto"/>
              <w:left w:val="dotted" w:sz="4" w:space="0" w:color="auto"/>
              <w:bottom w:val="dotted" w:sz="4" w:space="0" w:color="auto"/>
              <w:right w:val="dotted" w:sz="4" w:space="0" w:color="auto"/>
            </w:tcBorders>
            <w:vAlign w:val="center"/>
          </w:tcPr>
          <w:p w14:paraId="51032CF4" w14:textId="0DEDB5D4" w:rsidR="006D5E51" w:rsidRPr="00F37A70" w:rsidRDefault="006D5E51" w:rsidP="006D5E51">
            <w:pPr>
              <w:ind w:right="62"/>
              <w:jc w:val="right"/>
              <w:rPr>
                <w:rFonts w:eastAsia="Arial Unicode MS"/>
                <w:b/>
                <w:sz w:val="18"/>
                <w:szCs w:val="18"/>
                <w:lang w:val="tr-TR"/>
              </w:rPr>
            </w:pPr>
            <w:r w:rsidRPr="00F37A70">
              <w:rPr>
                <w:rFonts w:eastAsia="Arial Unicode MS"/>
                <w:b/>
                <w:sz w:val="18"/>
                <w:szCs w:val="18"/>
                <w:lang w:val="tr-TR"/>
              </w:rPr>
              <w:t>2,829,106,353</w:t>
            </w:r>
          </w:p>
        </w:tc>
        <w:tc>
          <w:tcPr>
            <w:tcW w:w="742" w:type="pct"/>
            <w:tcBorders>
              <w:top w:val="dotted" w:sz="4" w:space="0" w:color="auto"/>
              <w:left w:val="dotted" w:sz="4" w:space="0" w:color="auto"/>
              <w:bottom w:val="dotted" w:sz="4" w:space="0" w:color="auto"/>
              <w:right w:val="dotted" w:sz="4" w:space="0" w:color="auto"/>
            </w:tcBorders>
            <w:vAlign w:val="center"/>
          </w:tcPr>
          <w:p w14:paraId="01E060B7" w14:textId="00FC9049" w:rsidR="006D5E51" w:rsidRPr="00F37A70" w:rsidRDefault="006D5E51" w:rsidP="006D5E51">
            <w:pPr>
              <w:ind w:right="62"/>
              <w:jc w:val="right"/>
              <w:rPr>
                <w:rFonts w:eastAsia="Arial Unicode MS"/>
                <w:b/>
                <w:bCs/>
                <w:sz w:val="18"/>
                <w:szCs w:val="18"/>
                <w:lang w:val="tr-TR"/>
              </w:rPr>
            </w:pPr>
            <w:r w:rsidRPr="00F37A70">
              <w:rPr>
                <w:rFonts w:eastAsia="Arial Unicode MS"/>
                <w:b/>
                <w:bCs/>
                <w:sz w:val="18"/>
                <w:szCs w:val="18"/>
                <w:lang w:val="tr-TR"/>
              </w:rPr>
              <w:t>4,228,018,938</w:t>
            </w:r>
          </w:p>
        </w:tc>
        <w:tc>
          <w:tcPr>
            <w:tcW w:w="742" w:type="pct"/>
            <w:tcBorders>
              <w:top w:val="dotted" w:sz="4" w:space="0" w:color="auto"/>
              <w:left w:val="dotted" w:sz="4" w:space="0" w:color="auto"/>
              <w:bottom w:val="dotted" w:sz="4" w:space="0" w:color="auto"/>
              <w:right w:val="single" w:sz="4" w:space="0" w:color="auto"/>
            </w:tcBorders>
            <w:vAlign w:val="center"/>
          </w:tcPr>
          <w:p w14:paraId="17EAF851" w14:textId="323138FA" w:rsidR="006D5E51" w:rsidRPr="00F37A70" w:rsidRDefault="006D5E51" w:rsidP="006D5E51">
            <w:pPr>
              <w:ind w:right="62"/>
              <w:jc w:val="right"/>
              <w:rPr>
                <w:rFonts w:eastAsia="Arial Unicode MS"/>
                <w:b/>
                <w:sz w:val="18"/>
                <w:szCs w:val="18"/>
                <w:lang w:val="tr-TR"/>
              </w:rPr>
            </w:pPr>
            <w:r w:rsidRPr="00F37A70">
              <w:rPr>
                <w:rFonts w:eastAsia="Arial Unicode MS"/>
                <w:b/>
                <w:sz w:val="18"/>
                <w:szCs w:val="18"/>
                <w:lang w:val="tr-TR"/>
              </w:rPr>
              <w:t>2,740,111,325</w:t>
            </w:r>
          </w:p>
        </w:tc>
      </w:tr>
      <w:tr w:rsidR="006D5E51" w:rsidRPr="001B1C3B" w14:paraId="7A636DD3" w14:textId="77777777" w:rsidTr="00C845F1">
        <w:trPr>
          <w:trHeight w:val="284"/>
        </w:trPr>
        <w:tc>
          <w:tcPr>
            <w:tcW w:w="2033" w:type="pct"/>
            <w:tcBorders>
              <w:top w:val="dotted" w:sz="4" w:space="0" w:color="auto"/>
              <w:left w:val="single" w:sz="4" w:space="0" w:color="auto"/>
              <w:bottom w:val="dotted" w:sz="4" w:space="0" w:color="auto"/>
              <w:right w:val="dotted" w:sz="4" w:space="0" w:color="auto"/>
            </w:tcBorders>
            <w:vAlign w:val="center"/>
          </w:tcPr>
          <w:p w14:paraId="6D0C4B64" w14:textId="77777777" w:rsidR="006D5E51" w:rsidRPr="001B1C3B" w:rsidRDefault="006D5E51" w:rsidP="006D5E51">
            <w:pPr>
              <w:ind w:left="170"/>
              <w:rPr>
                <w:sz w:val="18"/>
                <w:szCs w:val="16"/>
                <w:lang w:val="tr-TR"/>
              </w:rPr>
            </w:pPr>
            <w:r w:rsidRPr="001B1C3B">
              <w:rPr>
                <w:sz w:val="18"/>
                <w:szCs w:val="16"/>
                <w:lang w:val="tr-TR"/>
              </w:rPr>
              <w:t>Para Piyasalarından Alacaklar</w:t>
            </w:r>
          </w:p>
        </w:tc>
        <w:tc>
          <w:tcPr>
            <w:tcW w:w="742" w:type="pct"/>
            <w:tcBorders>
              <w:top w:val="dotted" w:sz="4" w:space="0" w:color="auto"/>
              <w:left w:val="dotted" w:sz="4" w:space="0" w:color="auto"/>
              <w:bottom w:val="dotted" w:sz="4" w:space="0" w:color="auto"/>
              <w:right w:val="dotted" w:sz="4" w:space="0" w:color="auto"/>
            </w:tcBorders>
            <w:vAlign w:val="center"/>
          </w:tcPr>
          <w:p w14:paraId="0BB52701" w14:textId="5C3ACFEA" w:rsidR="006D5E51" w:rsidRPr="00F37A70" w:rsidRDefault="006D5E51" w:rsidP="006D5E51">
            <w:pPr>
              <w:ind w:right="62"/>
              <w:jc w:val="right"/>
              <w:rPr>
                <w:rFonts w:eastAsia="Arial Unicode MS"/>
                <w:sz w:val="18"/>
                <w:szCs w:val="18"/>
                <w:lang w:val="tr-TR"/>
              </w:rPr>
            </w:pPr>
            <w:r w:rsidRPr="00F37A70">
              <w:rPr>
                <w:rFonts w:eastAsia="Arial Unicode MS"/>
                <w:sz w:val="18"/>
                <w:szCs w:val="18"/>
                <w:lang w:val="tr-TR"/>
              </w:rPr>
              <w:t>17,671,018</w:t>
            </w:r>
          </w:p>
        </w:tc>
        <w:tc>
          <w:tcPr>
            <w:tcW w:w="742" w:type="pct"/>
            <w:tcBorders>
              <w:top w:val="dotted" w:sz="4" w:space="0" w:color="auto"/>
              <w:left w:val="dotted" w:sz="4" w:space="0" w:color="auto"/>
              <w:bottom w:val="dotted" w:sz="4" w:space="0" w:color="auto"/>
              <w:right w:val="dotted" w:sz="4" w:space="0" w:color="auto"/>
            </w:tcBorders>
            <w:vAlign w:val="center"/>
          </w:tcPr>
          <w:p w14:paraId="3FA60597" w14:textId="0E809B42" w:rsidR="006D5E51" w:rsidRPr="00F37A70" w:rsidRDefault="006D5E51" w:rsidP="006D5E51">
            <w:pPr>
              <w:ind w:right="62"/>
              <w:jc w:val="right"/>
              <w:rPr>
                <w:rFonts w:eastAsia="Arial Unicode MS"/>
                <w:sz w:val="18"/>
                <w:szCs w:val="18"/>
                <w:lang w:val="tr-TR"/>
              </w:rPr>
            </w:pPr>
            <w:r w:rsidRPr="00F37A70">
              <w:rPr>
                <w:rFonts w:eastAsia="Arial Unicode MS"/>
                <w:sz w:val="18"/>
                <w:szCs w:val="18"/>
                <w:lang w:val="tr-TR"/>
              </w:rPr>
              <w:t>20,341,435</w:t>
            </w:r>
          </w:p>
        </w:tc>
        <w:tc>
          <w:tcPr>
            <w:tcW w:w="742" w:type="pct"/>
            <w:tcBorders>
              <w:top w:val="dotted" w:sz="4" w:space="0" w:color="auto"/>
              <w:left w:val="dotted" w:sz="4" w:space="0" w:color="auto"/>
              <w:bottom w:val="dotted" w:sz="4" w:space="0" w:color="auto"/>
              <w:right w:val="dotted" w:sz="4" w:space="0" w:color="auto"/>
            </w:tcBorders>
            <w:vAlign w:val="center"/>
          </w:tcPr>
          <w:p w14:paraId="5F313C7C" w14:textId="7437E8FA" w:rsidR="006D5E51" w:rsidRPr="00F37A70" w:rsidRDefault="006D5E51" w:rsidP="006D5E51">
            <w:pPr>
              <w:ind w:right="62"/>
              <w:jc w:val="right"/>
              <w:rPr>
                <w:rFonts w:eastAsia="Arial Unicode MS"/>
                <w:sz w:val="18"/>
                <w:szCs w:val="18"/>
                <w:lang w:val="tr-TR"/>
              </w:rPr>
            </w:pPr>
            <w:r w:rsidRPr="00F37A70">
              <w:rPr>
                <w:rFonts w:eastAsia="Arial Unicode MS"/>
                <w:sz w:val="18"/>
                <w:szCs w:val="18"/>
                <w:lang w:val="tr-TR"/>
              </w:rPr>
              <w:t>17,670,179</w:t>
            </w:r>
          </w:p>
        </w:tc>
        <w:tc>
          <w:tcPr>
            <w:tcW w:w="742" w:type="pct"/>
            <w:tcBorders>
              <w:top w:val="dotted" w:sz="4" w:space="0" w:color="auto"/>
              <w:left w:val="dotted" w:sz="4" w:space="0" w:color="auto"/>
              <w:bottom w:val="dotted" w:sz="4" w:space="0" w:color="auto"/>
              <w:right w:val="single" w:sz="4" w:space="0" w:color="auto"/>
            </w:tcBorders>
            <w:vAlign w:val="center"/>
          </w:tcPr>
          <w:p w14:paraId="7EEA3796" w14:textId="77B25673" w:rsidR="006D5E51" w:rsidRPr="00F37A70" w:rsidRDefault="006D5E51" w:rsidP="006D5E51">
            <w:pPr>
              <w:ind w:right="62"/>
              <w:jc w:val="right"/>
              <w:rPr>
                <w:rFonts w:eastAsia="Arial Unicode MS"/>
                <w:sz w:val="18"/>
                <w:szCs w:val="18"/>
                <w:lang w:val="tr-TR"/>
              </w:rPr>
            </w:pPr>
            <w:r w:rsidRPr="00F37A70">
              <w:rPr>
                <w:rFonts w:eastAsia="Arial Unicode MS"/>
                <w:sz w:val="18"/>
                <w:szCs w:val="18"/>
                <w:lang w:val="tr-TR"/>
              </w:rPr>
              <w:t>20,344,591</w:t>
            </w:r>
          </w:p>
        </w:tc>
      </w:tr>
      <w:tr w:rsidR="006D5E51" w:rsidRPr="001B1C3B" w14:paraId="088EB399" w14:textId="77777777" w:rsidTr="00C845F1">
        <w:trPr>
          <w:trHeight w:val="284"/>
        </w:trPr>
        <w:tc>
          <w:tcPr>
            <w:tcW w:w="2033" w:type="pct"/>
            <w:tcBorders>
              <w:top w:val="dotted" w:sz="4" w:space="0" w:color="auto"/>
              <w:left w:val="single" w:sz="4" w:space="0" w:color="auto"/>
              <w:bottom w:val="dotted" w:sz="4" w:space="0" w:color="auto"/>
              <w:right w:val="dotted" w:sz="4" w:space="0" w:color="auto"/>
            </w:tcBorders>
            <w:vAlign w:val="center"/>
          </w:tcPr>
          <w:p w14:paraId="53792D10" w14:textId="77777777" w:rsidR="006D5E51" w:rsidRPr="001B1C3B" w:rsidRDefault="006D5E51" w:rsidP="006D5E51">
            <w:pPr>
              <w:ind w:left="170"/>
              <w:rPr>
                <w:sz w:val="18"/>
                <w:szCs w:val="16"/>
                <w:lang w:val="tr-TR"/>
              </w:rPr>
            </w:pPr>
            <w:r w:rsidRPr="001B1C3B">
              <w:rPr>
                <w:snapToGrid w:val="0"/>
                <w:sz w:val="18"/>
                <w:lang w:val="tr-TR"/>
              </w:rPr>
              <w:t>Bankalar (*)</w:t>
            </w:r>
          </w:p>
        </w:tc>
        <w:tc>
          <w:tcPr>
            <w:tcW w:w="742" w:type="pct"/>
            <w:tcBorders>
              <w:top w:val="dotted" w:sz="4" w:space="0" w:color="auto"/>
              <w:left w:val="dotted" w:sz="4" w:space="0" w:color="auto"/>
              <w:bottom w:val="dotted" w:sz="4" w:space="0" w:color="auto"/>
              <w:right w:val="dotted" w:sz="4" w:space="0" w:color="auto"/>
            </w:tcBorders>
            <w:vAlign w:val="center"/>
          </w:tcPr>
          <w:p w14:paraId="6AC2B0ED" w14:textId="574719E0" w:rsidR="006D5E51" w:rsidRPr="00F37A70" w:rsidRDefault="006D5E51" w:rsidP="006D5E51">
            <w:pPr>
              <w:ind w:right="62"/>
              <w:jc w:val="right"/>
              <w:rPr>
                <w:rFonts w:eastAsia="Arial Unicode MS"/>
                <w:sz w:val="18"/>
                <w:szCs w:val="18"/>
                <w:lang w:val="tr-TR"/>
              </w:rPr>
            </w:pPr>
            <w:r w:rsidRPr="00F37A70">
              <w:rPr>
                <w:rFonts w:eastAsia="Arial Unicode MS"/>
                <w:sz w:val="18"/>
                <w:szCs w:val="18"/>
                <w:lang w:val="tr-TR"/>
              </w:rPr>
              <w:t>920,863,693</w:t>
            </w:r>
          </w:p>
        </w:tc>
        <w:tc>
          <w:tcPr>
            <w:tcW w:w="742" w:type="pct"/>
            <w:tcBorders>
              <w:top w:val="dotted" w:sz="4" w:space="0" w:color="auto"/>
              <w:left w:val="dotted" w:sz="4" w:space="0" w:color="auto"/>
              <w:bottom w:val="dotted" w:sz="4" w:space="0" w:color="auto"/>
              <w:right w:val="dotted" w:sz="4" w:space="0" w:color="auto"/>
            </w:tcBorders>
            <w:vAlign w:val="center"/>
          </w:tcPr>
          <w:p w14:paraId="4A0A6670" w14:textId="4753BFBE" w:rsidR="006D5E51" w:rsidRPr="00F37A70" w:rsidRDefault="006D5E51" w:rsidP="006D5E51">
            <w:pPr>
              <w:ind w:right="62"/>
              <w:jc w:val="right"/>
              <w:rPr>
                <w:rFonts w:eastAsia="Arial Unicode MS"/>
                <w:sz w:val="18"/>
                <w:szCs w:val="18"/>
                <w:lang w:val="tr-TR"/>
              </w:rPr>
            </w:pPr>
            <w:r w:rsidRPr="00F37A70">
              <w:rPr>
                <w:rFonts w:eastAsia="Arial Unicode MS"/>
                <w:sz w:val="18"/>
                <w:szCs w:val="18"/>
                <w:lang w:val="tr-TR"/>
              </w:rPr>
              <w:t>561,515,053</w:t>
            </w:r>
          </w:p>
        </w:tc>
        <w:tc>
          <w:tcPr>
            <w:tcW w:w="742" w:type="pct"/>
            <w:tcBorders>
              <w:top w:val="dotted" w:sz="4" w:space="0" w:color="auto"/>
              <w:left w:val="dotted" w:sz="4" w:space="0" w:color="auto"/>
              <w:bottom w:val="dotted" w:sz="4" w:space="0" w:color="auto"/>
              <w:right w:val="dotted" w:sz="4" w:space="0" w:color="auto"/>
            </w:tcBorders>
            <w:vAlign w:val="center"/>
          </w:tcPr>
          <w:p w14:paraId="0C08B793" w14:textId="1FF1C253" w:rsidR="006D5E51" w:rsidRPr="00F37A70" w:rsidRDefault="006D5E51" w:rsidP="006D5E51">
            <w:pPr>
              <w:ind w:right="62"/>
              <w:jc w:val="right"/>
              <w:rPr>
                <w:rFonts w:eastAsia="Arial Unicode MS"/>
                <w:sz w:val="18"/>
                <w:szCs w:val="18"/>
                <w:lang w:val="tr-TR"/>
              </w:rPr>
            </w:pPr>
            <w:r w:rsidRPr="00F37A70">
              <w:rPr>
                <w:rFonts w:eastAsia="Arial Unicode MS"/>
                <w:sz w:val="18"/>
                <w:szCs w:val="18"/>
                <w:lang w:val="tr-TR"/>
              </w:rPr>
              <w:t>920,890,515</w:t>
            </w:r>
          </w:p>
        </w:tc>
        <w:tc>
          <w:tcPr>
            <w:tcW w:w="742" w:type="pct"/>
            <w:tcBorders>
              <w:top w:val="dotted" w:sz="4" w:space="0" w:color="auto"/>
              <w:left w:val="dotted" w:sz="4" w:space="0" w:color="auto"/>
              <w:bottom w:val="dotted" w:sz="4" w:space="0" w:color="auto"/>
              <w:right w:val="single" w:sz="4" w:space="0" w:color="auto"/>
            </w:tcBorders>
            <w:vAlign w:val="center"/>
          </w:tcPr>
          <w:p w14:paraId="4577308F" w14:textId="3CCA4E17" w:rsidR="006D5E51" w:rsidRPr="00F37A70" w:rsidRDefault="006D5E51" w:rsidP="006D5E51">
            <w:pPr>
              <w:ind w:right="62"/>
              <w:jc w:val="right"/>
              <w:rPr>
                <w:rFonts w:eastAsia="Arial Unicode MS"/>
                <w:sz w:val="18"/>
                <w:szCs w:val="18"/>
                <w:lang w:val="tr-TR"/>
              </w:rPr>
            </w:pPr>
            <w:r w:rsidRPr="00F37A70">
              <w:rPr>
                <w:rFonts w:eastAsia="Arial Unicode MS"/>
                <w:sz w:val="18"/>
                <w:szCs w:val="18"/>
                <w:lang w:val="tr-TR"/>
              </w:rPr>
              <w:t>561,523,998</w:t>
            </w:r>
          </w:p>
        </w:tc>
      </w:tr>
      <w:tr w:rsidR="006D5E51" w:rsidRPr="001B1C3B" w14:paraId="7E7F1252" w14:textId="77777777" w:rsidTr="00C845F1">
        <w:trPr>
          <w:trHeight w:val="284"/>
        </w:trPr>
        <w:tc>
          <w:tcPr>
            <w:tcW w:w="2033" w:type="pct"/>
            <w:tcBorders>
              <w:top w:val="dotted" w:sz="4" w:space="0" w:color="auto"/>
              <w:left w:val="single" w:sz="4" w:space="0" w:color="auto"/>
              <w:bottom w:val="dotted" w:sz="4" w:space="0" w:color="auto"/>
              <w:right w:val="dotted" w:sz="4" w:space="0" w:color="auto"/>
            </w:tcBorders>
            <w:vAlign w:val="center"/>
          </w:tcPr>
          <w:p w14:paraId="658C994C" w14:textId="77777777" w:rsidR="006D5E51" w:rsidRPr="001B1C3B" w:rsidRDefault="006D5E51" w:rsidP="006D5E51">
            <w:pPr>
              <w:ind w:left="170"/>
              <w:rPr>
                <w:sz w:val="18"/>
                <w:szCs w:val="16"/>
                <w:lang w:val="tr-TR"/>
              </w:rPr>
            </w:pPr>
            <w:r w:rsidRPr="001B1C3B">
              <w:rPr>
                <w:sz w:val="18"/>
                <w:szCs w:val="16"/>
                <w:lang w:val="tr-TR"/>
              </w:rPr>
              <w:t>Gerçeğe Uygun Değer Farkı Kâr Zarara     Yansıtılan Finansal Varlıklar</w:t>
            </w:r>
          </w:p>
        </w:tc>
        <w:tc>
          <w:tcPr>
            <w:tcW w:w="742" w:type="pct"/>
            <w:tcBorders>
              <w:top w:val="dotted" w:sz="4" w:space="0" w:color="auto"/>
              <w:left w:val="dotted" w:sz="4" w:space="0" w:color="auto"/>
              <w:bottom w:val="dotted" w:sz="4" w:space="0" w:color="auto"/>
              <w:right w:val="dotted" w:sz="4" w:space="0" w:color="auto"/>
            </w:tcBorders>
            <w:vAlign w:val="center"/>
          </w:tcPr>
          <w:p w14:paraId="5DE1D299" w14:textId="5DB8865B" w:rsidR="006D5E51" w:rsidRPr="00F37A70" w:rsidRDefault="006D5E51" w:rsidP="006D5E51">
            <w:pPr>
              <w:ind w:right="62"/>
              <w:jc w:val="right"/>
              <w:rPr>
                <w:rFonts w:eastAsia="Arial Unicode MS"/>
                <w:sz w:val="18"/>
                <w:szCs w:val="18"/>
                <w:lang w:val="tr-TR"/>
              </w:rPr>
            </w:pPr>
            <w:r w:rsidRPr="00F37A70">
              <w:rPr>
                <w:rFonts w:eastAsia="Arial Unicode MS"/>
                <w:sz w:val="18"/>
                <w:szCs w:val="18"/>
                <w:lang w:val="tr-TR"/>
              </w:rPr>
              <w:t>15,753,753</w:t>
            </w:r>
          </w:p>
        </w:tc>
        <w:tc>
          <w:tcPr>
            <w:tcW w:w="742" w:type="pct"/>
            <w:tcBorders>
              <w:top w:val="dotted" w:sz="4" w:space="0" w:color="auto"/>
              <w:left w:val="dotted" w:sz="4" w:space="0" w:color="auto"/>
              <w:bottom w:val="dotted" w:sz="4" w:space="0" w:color="auto"/>
              <w:right w:val="dotted" w:sz="4" w:space="0" w:color="auto"/>
            </w:tcBorders>
            <w:vAlign w:val="center"/>
          </w:tcPr>
          <w:p w14:paraId="3B591731" w14:textId="72B31ED9" w:rsidR="006D5E51" w:rsidRPr="00F37A70" w:rsidRDefault="006D5E51" w:rsidP="006D5E51">
            <w:pPr>
              <w:ind w:right="62"/>
              <w:jc w:val="right"/>
              <w:rPr>
                <w:rFonts w:eastAsia="Arial Unicode MS"/>
                <w:sz w:val="18"/>
                <w:szCs w:val="18"/>
                <w:lang w:val="tr-TR"/>
              </w:rPr>
            </w:pPr>
            <w:r w:rsidRPr="00F37A70">
              <w:rPr>
                <w:rFonts w:eastAsia="Arial Unicode MS"/>
                <w:sz w:val="18"/>
                <w:szCs w:val="18"/>
                <w:lang w:val="tr-TR"/>
              </w:rPr>
              <w:t>12,126,843</w:t>
            </w:r>
          </w:p>
        </w:tc>
        <w:tc>
          <w:tcPr>
            <w:tcW w:w="742" w:type="pct"/>
            <w:tcBorders>
              <w:top w:val="dotted" w:sz="4" w:space="0" w:color="auto"/>
              <w:left w:val="dotted" w:sz="4" w:space="0" w:color="auto"/>
              <w:bottom w:val="dotted" w:sz="4" w:space="0" w:color="auto"/>
              <w:right w:val="dotted" w:sz="4" w:space="0" w:color="auto"/>
            </w:tcBorders>
            <w:vAlign w:val="center"/>
          </w:tcPr>
          <w:p w14:paraId="63DB83F2" w14:textId="18B8A0C7" w:rsidR="006D5E51" w:rsidRPr="00F37A70" w:rsidRDefault="006D5E51" w:rsidP="006D5E51">
            <w:pPr>
              <w:ind w:right="62"/>
              <w:jc w:val="right"/>
              <w:rPr>
                <w:rFonts w:eastAsia="Arial Unicode MS"/>
                <w:sz w:val="18"/>
                <w:szCs w:val="18"/>
                <w:lang w:val="tr-TR"/>
              </w:rPr>
            </w:pPr>
            <w:r w:rsidRPr="00F37A70">
              <w:rPr>
                <w:rFonts w:eastAsia="Arial Unicode MS"/>
                <w:sz w:val="18"/>
                <w:szCs w:val="18"/>
                <w:lang w:val="tr-TR"/>
              </w:rPr>
              <w:t>15,753,753</w:t>
            </w:r>
          </w:p>
        </w:tc>
        <w:tc>
          <w:tcPr>
            <w:tcW w:w="742" w:type="pct"/>
            <w:tcBorders>
              <w:top w:val="dotted" w:sz="4" w:space="0" w:color="auto"/>
              <w:left w:val="dotted" w:sz="4" w:space="0" w:color="auto"/>
              <w:bottom w:val="dotted" w:sz="4" w:space="0" w:color="auto"/>
              <w:right w:val="single" w:sz="4" w:space="0" w:color="auto"/>
            </w:tcBorders>
            <w:vAlign w:val="center"/>
          </w:tcPr>
          <w:p w14:paraId="7761D040" w14:textId="24CBFD4B" w:rsidR="006D5E51" w:rsidRPr="00F37A70" w:rsidRDefault="006D5E51" w:rsidP="006D5E51">
            <w:pPr>
              <w:ind w:right="62"/>
              <w:jc w:val="right"/>
              <w:rPr>
                <w:rFonts w:eastAsia="Arial Unicode MS"/>
                <w:sz w:val="18"/>
                <w:szCs w:val="18"/>
                <w:lang w:val="tr-TR"/>
              </w:rPr>
            </w:pPr>
            <w:r w:rsidRPr="00F37A70">
              <w:rPr>
                <w:rFonts w:eastAsia="Arial Unicode MS"/>
                <w:sz w:val="18"/>
                <w:szCs w:val="18"/>
                <w:lang w:val="tr-TR"/>
              </w:rPr>
              <w:t>12,126,843</w:t>
            </w:r>
          </w:p>
        </w:tc>
      </w:tr>
      <w:tr w:rsidR="006D5E51" w:rsidRPr="001B1C3B" w14:paraId="0307E180" w14:textId="77777777" w:rsidTr="00C845F1">
        <w:trPr>
          <w:trHeight w:val="284"/>
        </w:trPr>
        <w:tc>
          <w:tcPr>
            <w:tcW w:w="2033" w:type="pct"/>
            <w:tcBorders>
              <w:top w:val="dotted" w:sz="4" w:space="0" w:color="auto"/>
              <w:left w:val="single" w:sz="4" w:space="0" w:color="auto"/>
              <w:bottom w:val="dotted" w:sz="4" w:space="0" w:color="auto"/>
              <w:right w:val="dotted" w:sz="4" w:space="0" w:color="auto"/>
            </w:tcBorders>
            <w:vAlign w:val="center"/>
          </w:tcPr>
          <w:p w14:paraId="6BEEC35B" w14:textId="77777777" w:rsidR="006D5E51" w:rsidRPr="001B1C3B" w:rsidRDefault="006D5E51" w:rsidP="006D5E51">
            <w:pPr>
              <w:ind w:left="170"/>
              <w:rPr>
                <w:sz w:val="18"/>
                <w:szCs w:val="16"/>
                <w:lang w:val="tr-TR"/>
              </w:rPr>
            </w:pPr>
            <w:r w:rsidRPr="001B1C3B">
              <w:rPr>
                <w:sz w:val="18"/>
                <w:szCs w:val="16"/>
                <w:lang w:val="tr-TR"/>
              </w:rPr>
              <w:t>Gerçeğe Uygun Değer Farkı Diğer Kapsamlı Gelire Yansıtılan  Finansal Varlıklar</w:t>
            </w:r>
          </w:p>
        </w:tc>
        <w:tc>
          <w:tcPr>
            <w:tcW w:w="742" w:type="pct"/>
            <w:tcBorders>
              <w:top w:val="dotted" w:sz="4" w:space="0" w:color="auto"/>
              <w:left w:val="dotted" w:sz="4" w:space="0" w:color="auto"/>
              <w:bottom w:val="dotted" w:sz="4" w:space="0" w:color="auto"/>
              <w:right w:val="dotted" w:sz="4" w:space="0" w:color="auto"/>
            </w:tcBorders>
            <w:vAlign w:val="center"/>
          </w:tcPr>
          <w:p w14:paraId="41C965BB" w14:textId="0B07450D" w:rsidR="006D5E51" w:rsidRPr="00F37A70" w:rsidRDefault="006D5E51" w:rsidP="006D5E51">
            <w:pPr>
              <w:ind w:right="62"/>
              <w:jc w:val="right"/>
              <w:rPr>
                <w:rFonts w:eastAsia="Arial Unicode MS"/>
                <w:sz w:val="18"/>
                <w:szCs w:val="18"/>
                <w:lang w:val="tr-TR"/>
              </w:rPr>
            </w:pPr>
            <w:r w:rsidRPr="00F37A70">
              <w:rPr>
                <w:rFonts w:eastAsia="Arial Unicode MS"/>
                <w:sz w:val="18"/>
                <w:szCs w:val="18"/>
                <w:lang w:val="tr-TR"/>
              </w:rPr>
              <w:t>215,681,925</w:t>
            </w:r>
          </w:p>
        </w:tc>
        <w:tc>
          <w:tcPr>
            <w:tcW w:w="742" w:type="pct"/>
            <w:tcBorders>
              <w:top w:val="dotted" w:sz="4" w:space="0" w:color="auto"/>
              <w:left w:val="dotted" w:sz="4" w:space="0" w:color="auto"/>
              <w:bottom w:val="dotted" w:sz="4" w:space="0" w:color="auto"/>
              <w:right w:val="dotted" w:sz="4" w:space="0" w:color="auto"/>
            </w:tcBorders>
            <w:vAlign w:val="center"/>
          </w:tcPr>
          <w:p w14:paraId="66509185" w14:textId="69D90D1E" w:rsidR="006D5E51" w:rsidRPr="00F37A70" w:rsidRDefault="006D5E51" w:rsidP="006D5E51">
            <w:pPr>
              <w:ind w:right="62"/>
              <w:jc w:val="right"/>
              <w:rPr>
                <w:rFonts w:eastAsia="Arial Unicode MS"/>
                <w:sz w:val="18"/>
                <w:szCs w:val="18"/>
                <w:lang w:val="tr-TR"/>
              </w:rPr>
            </w:pPr>
            <w:r w:rsidRPr="00F37A70">
              <w:rPr>
                <w:rFonts w:eastAsia="Arial Unicode MS"/>
                <w:sz w:val="18"/>
                <w:szCs w:val="18"/>
                <w:lang w:val="tr-TR"/>
              </w:rPr>
              <w:t>139,088,845</w:t>
            </w:r>
          </w:p>
        </w:tc>
        <w:tc>
          <w:tcPr>
            <w:tcW w:w="742" w:type="pct"/>
            <w:tcBorders>
              <w:top w:val="dotted" w:sz="4" w:space="0" w:color="auto"/>
              <w:left w:val="dotted" w:sz="4" w:space="0" w:color="auto"/>
              <w:bottom w:val="dotted" w:sz="4" w:space="0" w:color="auto"/>
              <w:right w:val="dotted" w:sz="4" w:space="0" w:color="auto"/>
            </w:tcBorders>
            <w:vAlign w:val="center"/>
          </w:tcPr>
          <w:p w14:paraId="3BEB8C4F" w14:textId="7DFCB5BA" w:rsidR="006D5E51" w:rsidRPr="00F37A70" w:rsidRDefault="006D5E51" w:rsidP="006D5E51">
            <w:pPr>
              <w:ind w:right="62"/>
              <w:jc w:val="right"/>
              <w:rPr>
                <w:rFonts w:eastAsia="Arial Unicode MS"/>
                <w:sz w:val="18"/>
                <w:szCs w:val="18"/>
                <w:lang w:val="tr-TR"/>
              </w:rPr>
            </w:pPr>
            <w:r w:rsidRPr="00F37A70">
              <w:rPr>
                <w:rFonts w:eastAsia="Arial Unicode MS"/>
                <w:sz w:val="18"/>
                <w:szCs w:val="18"/>
                <w:lang w:val="tr-TR"/>
              </w:rPr>
              <w:t>215,681,925</w:t>
            </w:r>
          </w:p>
        </w:tc>
        <w:tc>
          <w:tcPr>
            <w:tcW w:w="742" w:type="pct"/>
            <w:tcBorders>
              <w:top w:val="dotted" w:sz="4" w:space="0" w:color="auto"/>
              <w:left w:val="dotted" w:sz="4" w:space="0" w:color="auto"/>
              <w:bottom w:val="dotted" w:sz="4" w:space="0" w:color="auto"/>
              <w:right w:val="single" w:sz="4" w:space="0" w:color="auto"/>
            </w:tcBorders>
            <w:vAlign w:val="center"/>
          </w:tcPr>
          <w:p w14:paraId="5672893E" w14:textId="44B1DA3F" w:rsidR="006D5E51" w:rsidRPr="00F37A70" w:rsidRDefault="006D5E51" w:rsidP="006D5E51">
            <w:pPr>
              <w:ind w:right="62"/>
              <w:jc w:val="right"/>
              <w:rPr>
                <w:rFonts w:eastAsia="Arial Unicode MS"/>
                <w:sz w:val="18"/>
                <w:szCs w:val="18"/>
                <w:lang w:val="tr-TR"/>
              </w:rPr>
            </w:pPr>
            <w:r w:rsidRPr="00F37A70">
              <w:rPr>
                <w:rFonts w:eastAsia="Arial Unicode MS"/>
                <w:sz w:val="18"/>
                <w:szCs w:val="18"/>
                <w:lang w:val="tr-TR"/>
              </w:rPr>
              <w:t>139,088,845</w:t>
            </w:r>
          </w:p>
        </w:tc>
      </w:tr>
      <w:tr w:rsidR="006D5E51" w:rsidRPr="001B1C3B" w14:paraId="3789A03B" w14:textId="77777777" w:rsidTr="00C845F1">
        <w:trPr>
          <w:trHeight w:val="284"/>
        </w:trPr>
        <w:tc>
          <w:tcPr>
            <w:tcW w:w="2033" w:type="pct"/>
            <w:tcBorders>
              <w:top w:val="dotted" w:sz="4" w:space="0" w:color="auto"/>
              <w:left w:val="single" w:sz="4" w:space="0" w:color="auto"/>
              <w:bottom w:val="dotted" w:sz="4" w:space="0" w:color="auto"/>
              <w:right w:val="dotted" w:sz="4" w:space="0" w:color="auto"/>
            </w:tcBorders>
            <w:vAlign w:val="center"/>
          </w:tcPr>
          <w:p w14:paraId="60629409" w14:textId="77777777" w:rsidR="006D5E51" w:rsidRPr="001B1C3B" w:rsidRDefault="006D5E51" w:rsidP="006D5E51">
            <w:pPr>
              <w:ind w:left="170"/>
              <w:rPr>
                <w:sz w:val="18"/>
                <w:szCs w:val="16"/>
                <w:lang w:val="tr-TR"/>
              </w:rPr>
            </w:pPr>
            <w:r w:rsidRPr="001B1C3B">
              <w:rPr>
                <w:sz w:val="18"/>
                <w:szCs w:val="16"/>
                <w:lang w:val="tr-TR"/>
              </w:rPr>
              <w:t>İtfa Edilmiş Maliyeti ile Ölçülen Finansal Varlıklar</w:t>
            </w:r>
          </w:p>
        </w:tc>
        <w:tc>
          <w:tcPr>
            <w:tcW w:w="742" w:type="pct"/>
            <w:tcBorders>
              <w:top w:val="dotted" w:sz="4" w:space="0" w:color="auto"/>
              <w:left w:val="dotted" w:sz="4" w:space="0" w:color="auto"/>
              <w:bottom w:val="dotted" w:sz="4" w:space="0" w:color="auto"/>
              <w:right w:val="dotted" w:sz="4" w:space="0" w:color="auto"/>
            </w:tcBorders>
            <w:vAlign w:val="center"/>
          </w:tcPr>
          <w:p w14:paraId="40D60160" w14:textId="30F0BE18" w:rsidR="006D5E51" w:rsidRPr="00F37A70" w:rsidRDefault="006D5E51" w:rsidP="006D5E51">
            <w:pPr>
              <w:ind w:right="62"/>
              <w:jc w:val="right"/>
              <w:rPr>
                <w:rFonts w:eastAsia="Arial Unicode MS"/>
                <w:sz w:val="18"/>
                <w:szCs w:val="18"/>
                <w:lang w:val="tr-TR"/>
              </w:rPr>
            </w:pPr>
            <w:r w:rsidRPr="00F37A70">
              <w:rPr>
                <w:rFonts w:eastAsia="Arial Unicode MS"/>
                <w:sz w:val="18"/>
                <w:szCs w:val="18"/>
                <w:lang w:val="tr-TR"/>
              </w:rPr>
              <w:t>318,667,917</w:t>
            </w:r>
          </w:p>
        </w:tc>
        <w:tc>
          <w:tcPr>
            <w:tcW w:w="742" w:type="pct"/>
            <w:tcBorders>
              <w:top w:val="dotted" w:sz="4" w:space="0" w:color="auto"/>
              <w:left w:val="dotted" w:sz="4" w:space="0" w:color="auto"/>
              <w:bottom w:val="dotted" w:sz="4" w:space="0" w:color="auto"/>
              <w:right w:val="dotted" w:sz="4" w:space="0" w:color="auto"/>
            </w:tcBorders>
            <w:vAlign w:val="center"/>
          </w:tcPr>
          <w:p w14:paraId="6CFFA420" w14:textId="14D73FCE" w:rsidR="006D5E51" w:rsidRPr="00F37A70" w:rsidRDefault="006D5E51" w:rsidP="006D5E51">
            <w:pPr>
              <w:ind w:right="62"/>
              <w:jc w:val="right"/>
              <w:rPr>
                <w:rFonts w:eastAsia="Arial Unicode MS"/>
                <w:sz w:val="18"/>
                <w:szCs w:val="18"/>
                <w:lang w:val="tr-TR"/>
              </w:rPr>
            </w:pPr>
            <w:r w:rsidRPr="00F37A70">
              <w:rPr>
                <w:rFonts w:eastAsia="Arial Unicode MS"/>
                <w:sz w:val="18"/>
                <w:szCs w:val="18"/>
                <w:lang w:val="tr-TR"/>
              </w:rPr>
              <w:t>270,072,445</w:t>
            </w:r>
          </w:p>
        </w:tc>
        <w:tc>
          <w:tcPr>
            <w:tcW w:w="742" w:type="pct"/>
            <w:tcBorders>
              <w:top w:val="dotted" w:sz="4" w:space="0" w:color="auto"/>
              <w:left w:val="dotted" w:sz="4" w:space="0" w:color="auto"/>
              <w:bottom w:val="dotted" w:sz="4" w:space="0" w:color="auto"/>
              <w:right w:val="dotted" w:sz="4" w:space="0" w:color="auto"/>
            </w:tcBorders>
            <w:vAlign w:val="center"/>
          </w:tcPr>
          <w:p w14:paraId="2648612E" w14:textId="62D48CB1" w:rsidR="006D5E51" w:rsidRPr="00F37A70" w:rsidRDefault="006D5E51" w:rsidP="006D5E51">
            <w:pPr>
              <w:ind w:right="62"/>
              <w:jc w:val="right"/>
              <w:rPr>
                <w:rFonts w:eastAsia="Arial Unicode MS"/>
                <w:sz w:val="18"/>
                <w:szCs w:val="18"/>
                <w:lang w:val="tr-TR"/>
              </w:rPr>
            </w:pPr>
            <w:r w:rsidRPr="00F37A70">
              <w:rPr>
                <w:rFonts w:eastAsia="Arial Unicode MS"/>
                <w:sz w:val="18"/>
                <w:szCs w:val="18"/>
                <w:lang w:val="tr-TR"/>
              </w:rPr>
              <w:t>286,388,807</w:t>
            </w:r>
          </w:p>
        </w:tc>
        <w:tc>
          <w:tcPr>
            <w:tcW w:w="742" w:type="pct"/>
            <w:tcBorders>
              <w:top w:val="dotted" w:sz="4" w:space="0" w:color="auto"/>
              <w:left w:val="dotted" w:sz="4" w:space="0" w:color="auto"/>
              <w:bottom w:val="dotted" w:sz="4" w:space="0" w:color="auto"/>
              <w:right w:val="single" w:sz="4" w:space="0" w:color="auto"/>
            </w:tcBorders>
            <w:vAlign w:val="center"/>
          </w:tcPr>
          <w:p w14:paraId="41C4D76F" w14:textId="23442F38" w:rsidR="006D5E51" w:rsidRPr="00F37A70" w:rsidRDefault="006D5E51" w:rsidP="006D5E51">
            <w:pPr>
              <w:ind w:right="62"/>
              <w:jc w:val="right"/>
              <w:rPr>
                <w:rFonts w:eastAsia="Arial Unicode MS"/>
                <w:sz w:val="18"/>
                <w:szCs w:val="18"/>
                <w:lang w:val="tr-TR"/>
              </w:rPr>
            </w:pPr>
            <w:r w:rsidRPr="00F37A70">
              <w:rPr>
                <w:rFonts w:eastAsia="Arial Unicode MS"/>
                <w:sz w:val="18"/>
                <w:szCs w:val="18"/>
                <w:lang w:val="tr-TR"/>
              </w:rPr>
              <w:t>230,553,234</w:t>
            </w:r>
          </w:p>
        </w:tc>
      </w:tr>
      <w:tr w:rsidR="006D5E51" w:rsidRPr="001B1C3B" w14:paraId="10B5BE0A" w14:textId="77777777" w:rsidTr="00C845F1">
        <w:trPr>
          <w:trHeight w:val="284"/>
        </w:trPr>
        <w:tc>
          <w:tcPr>
            <w:tcW w:w="2033" w:type="pct"/>
            <w:tcBorders>
              <w:top w:val="dotted" w:sz="4" w:space="0" w:color="auto"/>
              <w:left w:val="single" w:sz="4" w:space="0" w:color="auto"/>
              <w:bottom w:val="dotted" w:sz="4" w:space="0" w:color="auto"/>
              <w:right w:val="dotted" w:sz="4" w:space="0" w:color="auto"/>
            </w:tcBorders>
            <w:vAlign w:val="center"/>
          </w:tcPr>
          <w:p w14:paraId="35D4C848" w14:textId="77777777" w:rsidR="006D5E51" w:rsidRPr="001B1C3B" w:rsidRDefault="006D5E51" w:rsidP="006D5E51">
            <w:pPr>
              <w:ind w:left="170"/>
              <w:rPr>
                <w:sz w:val="18"/>
                <w:szCs w:val="16"/>
                <w:lang w:val="tr-TR"/>
              </w:rPr>
            </w:pPr>
            <w:r w:rsidRPr="001B1C3B">
              <w:rPr>
                <w:sz w:val="18"/>
                <w:szCs w:val="16"/>
                <w:lang w:val="tr-TR"/>
              </w:rPr>
              <w:t>Verilen Krediler</w:t>
            </w:r>
          </w:p>
        </w:tc>
        <w:tc>
          <w:tcPr>
            <w:tcW w:w="742" w:type="pct"/>
            <w:tcBorders>
              <w:top w:val="dotted" w:sz="4" w:space="0" w:color="auto"/>
              <w:left w:val="dotted" w:sz="4" w:space="0" w:color="auto"/>
              <w:bottom w:val="dotted" w:sz="4" w:space="0" w:color="auto"/>
              <w:right w:val="dotted" w:sz="4" w:space="0" w:color="auto"/>
            </w:tcBorders>
            <w:vAlign w:val="center"/>
          </w:tcPr>
          <w:p w14:paraId="3F144B9F" w14:textId="1EB9654E" w:rsidR="006D5E51" w:rsidRPr="00F37A70" w:rsidRDefault="006D5E51" w:rsidP="006D5E51">
            <w:pPr>
              <w:ind w:right="62"/>
              <w:jc w:val="right"/>
              <w:rPr>
                <w:rFonts w:eastAsia="Arial Unicode MS"/>
                <w:sz w:val="18"/>
                <w:szCs w:val="18"/>
                <w:lang w:val="tr-TR"/>
              </w:rPr>
            </w:pPr>
            <w:r w:rsidRPr="00F37A70">
              <w:rPr>
                <w:rFonts w:eastAsia="Arial Unicode MS"/>
                <w:sz w:val="18"/>
                <w:szCs w:val="18"/>
                <w:lang w:val="tr-TR"/>
              </w:rPr>
              <w:t>2,810,689,088</w:t>
            </w:r>
          </w:p>
        </w:tc>
        <w:tc>
          <w:tcPr>
            <w:tcW w:w="742" w:type="pct"/>
            <w:tcBorders>
              <w:top w:val="dotted" w:sz="4" w:space="0" w:color="auto"/>
              <w:left w:val="dotted" w:sz="4" w:space="0" w:color="auto"/>
              <w:bottom w:val="dotted" w:sz="4" w:space="0" w:color="auto"/>
              <w:right w:val="dotted" w:sz="4" w:space="0" w:color="auto"/>
            </w:tcBorders>
            <w:vAlign w:val="center"/>
          </w:tcPr>
          <w:p w14:paraId="08A5E7F5" w14:textId="383939F4" w:rsidR="006D5E51" w:rsidRPr="00F37A70" w:rsidRDefault="006D5E51" w:rsidP="006D5E51">
            <w:pPr>
              <w:ind w:right="62"/>
              <w:jc w:val="right"/>
              <w:rPr>
                <w:rFonts w:eastAsia="Arial Unicode MS"/>
                <w:sz w:val="18"/>
                <w:szCs w:val="18"/>
                <w:lang w:val="tr-TR"/>
              </w:rPr>
            </w:pPr>
            <w:r w:rsidRPr="00F37A70">
              <w:rPr>
                <w:rFonts w:eastAsia="Arial Unicode MS"/>
                <w:sz w:val="18"/>
                <w:szCs w:val="18"/>
                <w:lang w:val="tr-TR"/>
              </w:rPr>
              <w:t>1,825,961,732</w:t>
            </w:r>
          </w:p>
        </w:tc>
        <w:tc>
          <w:tcPr>
            <w:tcW w:w="742" w:type="pct"/>
            <w:tcBorders>
              <w:top w:val="dotted" w:sz="4" w:space="0" w:color="auto"/>
              <w:left w:val="dotted" w:sz="4" w:space="0" w:color="auto"/>
              <w:bottom w:val="dotted" w:sz="4" w:space="0" w:color="auto"/>
              <w:right w:val="dotted" w:sz="4" w:space="0" w:color="auto"/>
            </w:tcBorders>
            <w:vAlign w:val="center"/>
          </w:tcPr>
          <w:p w14:paraId="5FC069A2" w14:textId="0F264057" w:rsidR="006D5E51" w:rsidRPr="00F37A70" w:rsidRDefault="006D5E51" w:rsidP="006D5E51">
            <w:pPr>
              <w:ind w:right="62"/>
              <w:jc w:val="right"/>
              <w:rPr>
                <w:rFonts w:eastAsia="Arial Unicode MS"/>
                <w:sz w:val="18"/>
                <w:szCs w:val="18"/>
                <w:lang w:val="tr-TR"/>
              </w:rPr>
            </w:pPr>
            <w:r w:rsidRPr="00F37A70">
              <w:rPr>
                <w:rFonts w:eastAsia="Arial Unicode MS"/>
                <w:sz w:val="18"/>
                <w:szCs w:val="18"/>
                <w:lang w:val="tr-TR"/>
              </w:rPr>
              <w:t>2,771,633,759</w:t>
            </w:r>
          </w:p>
        </w:tc>
        <w:tc>
          <w:tcPr>
            <w:tcW w:w="742" w:type="pct"/>
            <w:tcBorders>
              <w:top w:val="dotted" w:sz="4" w:space="0" w:color="auto"/>
              <w:left w:val="dotted" w:sz="4" w:space="0" w:color="auto"/>
              <w:bottom w:val="dotted" w:sz="4" w:space="0" w:color="auto"/>
              <w:right w:val="single" w:sz="4" w:space="0" w:color="auto"/>
            </w:tcBorders>
            <w:vAlign w:val="center"/>
          </w:tcPr>
          <w:p w14:paraId="73A15E90" w14:textId="30C84EEC" w:rsidR="006D5E51" w:rsidRPr="00F37A70" w:rsidRDefault="006D5E51" w:rsidP="006D5E51">
            <w:pPr>
              <w:ind w:right="62"/>
              <w:jc w:val="right"/>
              <w:rPr>
                <w:rFonts w:eastAsia="Arial Unicode MS"/>
                <w:sz w:val="18"/>
                <w:szCs w:val="18"/>
                <w:lang w:val="tr-TR"/>
              </w:rPr>
            </w:pPr>
            <w:r w:rsidRPr="00F37A70">
              <w:rPr>
                <w:rFonts w:eastAsia="Arial Unicode MS"/>
                <w:sz w:val="18"/>
                <w:szCs w:val="18"/>
                <w:lang w:val="tr-TR"/>
              </w:rPr>
              <w:t>1,776,473,814</w:t>
            </w:r>
          </w:p>
        </w:tc>
      </w:tr>
      <w:tr w:rsidR="006D5E51" w:rsidRPr="001B1C3B" w14:paraId="354D4C36" w14:textId="77777777" w:rsidTr="00C845F1">
        <w:trPr>
          <w:trHeight w:val="284"/>
        </w:trPr>
        <w:tc>
          <w:tcPr>
            <w:tcW w:w="2033" w:type="pct"/>
            <w:tcBorders>
              <w:top w:val="dotted" w:sz="4" w:space="0" w:color="auto"/>
              <w:left w:val="single" w:sz="4" w:space="0" w:color="auto"/>
              <w:bottom w:val="dotted" w:sz="4" w:space="0" w:color="auto"/>
              <w:right w:val="dotted" w:sz="4" w:space="0" w:color="auto"/>
            </w:tcBorders>
            <w:vAlign w:val="bottom"/>
          </w:tcPr>
          <w:p w14:paraId="274845B3" w14:textId="77777777" w:rsidR="006D5E51" w:rsidRPr="001B1C3B" w:rsidRDefault="006D5E51" w:rsidP="006D5E51">
            <w:pPr>
              <w:ind w:left="57"/>
              <w:rPr>
                <w:b/>
                <w:bCs/>
                <w:sz w:val="18"/>
                <w:szCs w:val="16"/>
                <w:lang w:val="tr-TR"/>
              </w:rPr>
            </w:pPr>
            <w:r w:rsidRPr="001B1C3B">
              <w:rPr>
                <w:b/>
                <w:bCs/>
                <w:sz w:val="18"/>
                <w:szCs w:val="16"/>
                <w:lang w:val="tr-TR"/>
              </w:rPr>
              <w:t>Finansal Yükümlülükler</w:t>
            </w:r>
          </w:p>
        </w:tc>
        <w:tc>
          <w:tcPr>
            <w:tcW w:w="742" w:type="pct"/>
            <w:tcBorders>
              <w:top w:val="dotted" w:sz="4" w:space="0" w:color="auto"/>
              <w:left w:val="dotted" w:sz="4" w:space="0" w:color="auto"/>
              <w:bottom w:val="dotted" w:sz="4" w:space="0" w:color="auto"/>
              <w:right w:val="dotted" w:sz="4" w:space="0" w:color="auto"/>
            </w:tcBorders>
            <w:vAlign w:val="center"/>
          </w:tcPr>
          <w:p w14:paraId="1AA6A31F" w14:textId="497018DC" w:rsidR="006D5E51" w:rsidRPr="00F37A70" w:rsidRDefault="006D5E51" w:rsidP="006D5E51">
            <w:pPr>
              <w:ind w:right="62"/>
              <w:jc w:val="right"/>
              <w:rPr>
                <w:rFonts w:eastAsia="Arial Unicode MS"/>
                <w:b/>
                <w:sz w:val="18"/>
                <w:szCs w:val="18"/>
                <w:lang w:val="tr-TR"/>
              </w:rPr>
            </w:pPr>
            <w:r w:rsidRPr="00F37A70">
              <w:rPr>
                <w:rFonts w:eastAsia="Arial Unicode MS"/>
                <w:b/>
                <w:bCs/>
                <w:sz w:val="18"/>
                <w:szCs w:val="18"/>
                <w:lang w:val="tr-TR"/>
              </w:rPr>
              <w:t>4,009,314,897</w:t>
            </w:r>
          </w:p>
        </w:tc>
        <w:tc>
          <w:tcPr>
            <w:tcW w:w="742" w:type="pct"/>
            <w:tcBorders>
              <w:top w:val="dotted" w:sz="4" w:space="0" w:color="auto"/>
              <w:left w:val="dotted" w:sz="4" w:space="0" w:color="auto"/>
              <w:bottom w:val="dotted" w:sz="4" w:space="0" w:color="auto"/>
              <w:right w:val="dotted" w:sz="4" w:space="0" w:color="auto"/>
            </w:tcBorders>
            <w:vAlign w:val="center"/>
          </w:tcPr>
          <w:p w14:paraId="05CC8D7E" w14:textId="39CC4625" w:rsidR="006D5E51" w:rsidRPr="00F37A70" w:rsidRDefault="006D5E51" w:rsidP="006D5E51">
            <w:pPr>
              <w:ind w:right="62"/>
              <w:jc w:val="right"/>
              <w:rPr>
                <w:rFonts w:eastAsia="Arial Unicode MS"/>
                <w:b/>
                <w:sz w:val="18"/>
                <w:szCs w:val="18"/>
                <w:lang w:val="tr-TR"/>
              </w:rPr>
            </w:pPr>
            <w:r w:rsidRPr="00F37A70">
              <w:rPr>
                <w:rFonts w:eastAsia="Arial Unicode MS"/>
                <w:b/>
                <w:sz w:val="18"/>
                <w:szCs w:val="18"/>
                <w:lang w:val="tr-TR"/>
              </w:rPr>
              <w:t>2,607,683,786</w:t>
            </w:r>
          </w:p>
        </w:tc>
        <w:tc>
          <w:tcPr>
            <w:tcW w:w="742" w:type="pct"/>
            <w:tcBorders>
              <w:top w:val="dotted" w:sz="4" w:space="0" w:color="auto"/>
              <w:left w:val="dotted" w:sz="4" w:space="0" w:color="auto"/>
              <w:bottom w:val="dotted" w:sz="4" w:space="0" w:color="auto"/>
              <w:right w:val="dotted" w:sz="4" w:space="0" w:color="auto"/>
            </w:tcBorders>
            <w:vAlign w:val="center"/>
          </w:tcPr>
          <w:p w14:paraId="135CDB37" w14:textId="79597C4B" w:rsidR="006D5E51" w:rsidRPr="00F37A70" w:rsidRDefault="00BE70C6" w:rsidP="006D5E51">
            <w:pPr>
              <w:ind w:right="62"/>
              <w:jc w:val="right"/>
              <w:rPr>
                <w:rFonts w:eastAsia="Arial Unicode MS"/>
                <w:b/>
                <w:bCs/>
                <w:sz w:val="18"/>
                <w:szCs w:val="18"/>
                <w:lang w:val="tr-TR"/>
              </w:rPr>
            </w:pPr>
            <w:r w:rsidRPr="00BE70C6">
              <w:rPr>
                <w:rFonts w:eastAsia="Arial Unicode MS"/>
                <w:b/>
                <w:bCs/>
                <w:sz w:val="18"/>
                <w:szCs w:val="18"/>
                <w:lang w:val="tr-TR"/>
              </w:rPr>
              <w:t>4,000,932,286</w:t>
            </w:r>
          </w:p>
        </w:tc>
        <w:tc>
          <w:tcPr>
            <w:tcW w:w="742" w:type="pct"/>
            <w:tcBorders>
              <w:top w:val="dotted" w:sz="4" w:space="0" w:color="auto"/>
              <w:left w:val="dotted" w:sz="4" w:space="0" w:color="auto"/>
              <w:bottom w:val="dotted" w:sz="4" w:space="0" w:color="auto"/>
              <w:right w:val="single" w:sz="4" w:space="0" w:color="auto"/>
            </w:tcBorders>
            <w:vAlign w:val="center"/>
          </w:tcPr>
          <w:p w14:paraId="6C52888C" w14:textId="00900169" w:rsidR="006D5E51" w:rsidRPr="00F37A70" w:rsidRDefault="006D5E51" w:rsidP="006D5E51">
            <w:pPr>
              <w:ind w:right="62"/>
              <w:jc w:val="right"/>
              <w:rPr>
                <w:rFonts w:eastAsia="Arial Unicode MS"/>
                <w:b/>
                <w:sz w:val="18"/>
                <w:szCs w:val="18"/>
                <w:lang w:val="tr-TR"/>
              </w:rPr>
            </w:pPr>
            <w:r w:rsidRPr="00F37A70">
              <w:rPr>
                <w:rFonts w:eastAsia="Arial Unicode MS"/>
                <w:b/>
                <w:sz w:val="18"/>
                <w:szCs w:val="18"/>
                <w:lang w:val="tr-TR"/>
              </w:rPr>
              <w:t>2,605,236,282</w:t>
            </w:r>
          </w:p>
        </w:tc>
      </w:tr>
      <w:tr w:rsidR="006D5E51" w:rsidRPr="001B1C3B" w14:paraId="6BDAEBEA" w14:textId="77777777" w:rsidTr="00C845F1">
        <w:trPr>
          <w:trHeight w:val="284"/>
        </w:trPr>
        <w:tc>
          <w:tcPr>
            <w:tcW w:w="2033" w:type="pct"/>
            <w:tcBorders>
              <w:top w:val="dotted" w:sz="4" w:space="0" w:color="auto"/>
              <w:left w:val="single" w:sz="4" w:space="0" w:color="auto"/>
              <w:bottom w:val="dotted" w:sz="4" w:space="0" w:color="auto"/>
              <w:right w:val="dotted" w:sz="4" w:space="0" w:color="auto"/>
            </w:tcBorders>
            <w:vAlign w:val="center"/>
          </w:tcPr>
          <w:p w14:paraId="71717613" w14:textId="77777777" w:rsidR="006D5E51" w:rsidRPr="001B1C3B" w:rsidRDefault="006D5E51" w:rsidP="006D5E51">
            <w:pPr>
              <w:ind w:left="170"/>
              <w:rPr>
                <w:sz w:val="18"/>
                <w:szCs w:val="16"/>
                <w:lang w:val="tr-TR"/>
              </w:rPr>
            </w:pPr>
            <w:r w:rsidRPr="001B1C3B">
              <w:rPr>
                <w:sz w:val="18"/>
                <w:szCs w:val="16"/>
                <w:lang w:val="tr-TR"/>
              </w:rPr>
              <w:t>Bankalar Mevduatı</w:t>
            </w:r>
          </w:p>
        </w:tc>
        <w:tc>
          <w:tcPr>
            <w:tcW w:w="742" w:type="pct"/>
            <w:tcBorders>
              <w:top w:val="dotted" w:sz="4" w:space="0" w:color="auto"/>
              <w:left w:val="dotted" w:sz="4" w:space="0" w:color="auto"/>
              <w:bottom w:val="dotted" w:sz="4" w:space="0" w:color="auto"/>
              <w:right w:val="dotted" w:sz="4" w:space="0" w:color="auto"/>
            </w:tcBorders>
            <w:vAlign w:val="center"/>
          </w:tcPr>
          <w:p w14:paraId="28CBBB87" w14:textId="6C767A40" w:rsidR="006D5E51" w:rsidRPr="00F37A70" w:rsidRDefault="006D5E51" w:rsidP="006D5E51">
            <w:pPr>
              <w:ind w:right="62"/>
              <w:jc w:val="right"/>
              <w:rPr>
                <w:rFonts w:eastAsia="Arial Unicode MS"/>
                <w:sz w:val="18"/>
                <w:szCs w:val="18"/>
                <w:lang w:val="tr-TR"/>
              </w:rPr>
            </w:pPr>
            <w:r w:rsidRPr="00F37A70">
              <w:rPr>
                <w:rFonts w:eastAsia="Arial Unicode MS"/>
                <w:sz w:val="18"/>
                <w:szCs w:val="18"/>
                <w:lang w:val="tr-TR"/>
              </w:rPr>
              <w:t>6,136,880</w:t>
            </w:r>
          </w:p>
        </w:tc>
        <w:tc>
          <w:tcPr>
            <w:tcW w:w="742" w:type="pct"/>
            <w:tcBorders>
              <w:top w:val="dotted" w:sz="4" w:space="0" w:color="auto"/>
              <w:left w:val="dotted" w:sz="4" w:space="0" w:color="auto"/>
              <w:bottom w:val="dotted" w:sz="4" w:space="0" w:color="auto"/>
              <w:right w:val="dotted" w:sz="4" w:space="0" w:color="auto"/>
            </w:tcBorders>
            <w:vAlign w:val="center"/>
          </w:tcPr>
          <w:p w14:paraId="2AE5F100" w14:textId="162BAA76" w:rsidR="006D5E51" w:rsidRPr="00F37A70" w:rsidRDefault="006D5E51" w:rsidP="006D5E51">
            <w:pPr>
              <w:ind w:right="62"/>
              <w:jc w:val="right"/>
              <w:rPr>
                <w:rFonts w:eastAsia="Arial Unicode MS"/>
                <w:sz w:val="18"/>
                <w:szCs w:val="18"/>
                <w:lang w:val="tr-TR"/>
              </w:rPr>
            </w:pPr>
            <w:r w:rsidRPr="00F37A70">
              <w:rPr>
                <w:rFonts w:eastAsia="Arial Unicode MS"/>
                <w:sz w:val="18"/>
                <w:szCs w:val="18"/>
                <w:lang w:val="tr-TR"/>
              </w:rPr>
              <w:t>57,992,128</w:t>
            </w:r>
          </w:p>
        </w:tc>
        <w:tc>
          <w:tcPr>
            <w:tcW w:w="742" w:type="pct"/>
            <w:tcBorders>
              <w:top w:val="dotted" w:sz="4" w:space="0" w:color="auto"/>
              <w:left w:val="dotted" w:sz="4" w:space="0" w:color="auto"/>
              <w:bottom w:val="dotted" w:sz="4" w:space="0" w:color="auto"/>
              <w:right w:val="dotted" w:sz="4" w:space="0" w:color="auto"/>
            </w:tcBorders>
            <w:vAlign w:val="center"/>
          </w:tcPr>
          <w:p w14:paraId="525B675D" w14:textId="27838305" w:rsidR="006D5E51" w:rsidRPr="00F37A70" w:rsidRDefault="006D5E51" w:rsidP="006D5E51">
            <w:pPr>
              <w:ind w:right="62"/>
              <w:jc w:val="right"/>
              <w:rPr>
                <w:rFonts w:eastAsia="Arial Unicode MS"/>
                <w:sz w:val="18"/>
                <w:szCs w:val="18"/>
                <w:lang w:val="tr-TR"/>
              </w:rPr>
            </w:pPr>
            <w:r w:rsidRPr="00F37A70">
              <w:rPr>
                <w:rFonts w:eastAsia="Arial Unicode MS"/>
                <w:sz w:val="18"/>
                <w:szCs w:val="18"/>
                <w:lang w:val="tr-TR"/>
              </w:rPr>
              <w:t>6,178,833</w:t>
            </w:r>
          </w:p>
        </w:tc>
        <w:tc>
          <w:tcPr>
            <w:tcW w:w="742" w:type="pct"/>
            <w:tcBorders>
              <w:top w:val="dotted" w:sz="4" w:space="0" w:color="auto"/>
              <w:left w:val="dotted" w:sz="4" w:space="0" w:color="auto"/>
              <w:bottom w:val="dotted" w:sz="4" w:space="0" w:color="auto"/>
              <w:right w:val="single" w:sz="4" w:space="0" w:color="auto"/>
            </w:tcBorders>
            <w:vAlign w:val="center"/>
          </w:tcPr>
          <w:p w14:paraId="179936E0" w14:textId="2F812D43" w:rsidR="006D5E51" w:rsidRPr="00F37A70" w:rsidRDefault="006D5E51" w:rsidP="006D5E51">
            <w:pPr>
              <w:ind w:right="62"/>
              <w:jc w:val="right"/>
              <w:rPr>
                <w:rFonts w:eastAsia="Arial Unicode MS"/>
                <w:sz w:val="18"/>
                <w:szCs w:val="18"/>
                <w:lang w:val="tr-TR"/>
              </w:rPr>
            </w:pPr>
            <w:r w:rsidRPr="00F37A70">
              <w:rPr>
                <w:rFonts w:eastAsia="Arial Unicode MS"/>
                <w:sz w:val="18"/>
                <w:szCs w:val="18"/>
                <w:lang w:val="tr-TR"/>
              </w:rPr>
              <w:t>58,237,864</w:t>
            </w:r>
          </w:p>
        </w:tc>
      </w:tr>
      <w:tr w:rsidR="006D5E51" w:rsidRPr="001B1C3B" w14:paraId="5335F998" w14:textId="77777777" w:rsidTr="00C845F1">
        <w:trPr>
          <w:trHeight w:val="284"/>
        </w:trPr>
        <w:tc>
          <w:tcPr>
            <w:tcW w:w="2033" w:type="pct"/>
            <w:tcBorders>
              <w:top w:val="dotted" w:sz="4" w:space="0" w:color="auto"/>
              <w:left w:val="single" w:sz="4" w:space="0" w:color="auto"/>
              <w:bottom w:val="dotted" w:sz="4" w:space="0" w:color="auto"/>
              <w:right w:val="dotted" w:sz="4" w:space="0" w:color="auto"/>
            </w:tcBorders>
            <w:vAlign w:val="center"/>
          </w:tcPr>
          <w:p w14:paraId="48996738" w14:textId="77777777" w:rsidR="006D5E51" w:rsidRPr="001B1C3B" w:rsidRDefault="006D5E51" w:rsidP="006D5E51">
            <w:pPr>
              <w:ind w:left="170"/>
              <w:rPr>
                <w:sz w:val="18"/>
                <w:szCs w:val="16"/>
                <w:lang w:val="tr-TR"/>
              </w:rPr>
            </w:pPr>
            <w:r w:rsidRPr="001B1C3B">
              <w:rPr>
                <w:sz w:val="18"/>
                <w:szCs w:val="16"/>
                <w:lang w:val="tr-TR"/>
              </w:rPr>
              <w:t>Diğer Mevduat</w:t>
            </w:r>
          </w:p>
        </w:tc>
        <w:tc>
          <w:tcPr>
            <w:tcW w:w="742" w:type="pct"/>
            <w:tcBorders>
              <w:top w:val="dotted" w:sz="4" w:space="0" w:color="auto"/>
              <w:left w:val="dotted" w:sz="4" w:space="0" w:color="auto"/>
              <w:bottom w:val="dotted" w:sz="4" w:space="0" w:color="auto"/>
              <w:right w:val="dotted" w:sz="4" w:space="0" w:color="auto"/>
            </w:tcBorders>
            <w:vAlign w:val="center"/>
          </w:tcPr>
          <w:p w14:paraId="4019A8E2" w14:textId="183CCA49" w:rsidR="006D5E51" w:rsidRPr="00F37A70" w:rsidRDefault="006D5E51" w:rsidP="006D5E51">
            <w:pPr>
              <w:ind w:right="62"/>
              <w:jc w:val="right"/>
              <w:rPr>
                <w:rFonts w:eastAsia="Arial Unicode MS"/>
                <w:sz w:val="18"/>
                <w:szCs w:val="18"/>
                <w:lang w:val="tr-TR"/>
              </w:rPr>
            </w:pPr>
            <w:r w:rsidRPr="00F37A70">
              <w:rPr>
                <w:rFonts w:eastAsia="Arial Unicode MS"/>
                <w:sz w:val="18"/>
                <w:szCs w:val="18"/>
                <w:lang w:val="tr-TR"/>
              </w:rPr>
              <w:t>3,143,896,697</w:t>
            </w:r>
          </w:p>
        </w:tc>
        <w:tc>
          <w:tcPr>
            <w:tcW w:w="742" w:type="pct"/>
            <w:tcBorders>
              <w:top w:val="dotted" w:sz="4" w:space="0" w:color="auto"/>
              <w:left w:val="dotted" w:sz="4" w:space="0" w:color="auto"/>
              <w:bottom w:val="dotted" w:sz="4" w:space="0" w:color="auto"/>
              <w:right w:val="dotted" w:sz="4" w:space="0" w:color="auto"/>
            </w:tcBorders>
            <w:vAlign w:val="center"/>
          </w:tcPr>
          <w:p w14:paraId="3370C244" w14:textId="745CFFE9" w:rsidR="006D5E51" w:rsidRPr="00F37A70" w:rsidRDefault="006D5E51" w:rsidP="006D5E51">
            <w:pPr>
              <w:ind w:right="62"/>
              <w:jc w:val="right"/>
              <w:rPr>
                <w:rFonts w:eastAsia="Arial Unicode MS"/>
                <w:sz w:val="18"/>
                <w:szCs w:val="18"/>
                <w:lang w:val="tr-TR"/>
              </w:rPr>
            </w:pPr>
            <w:r w:rsidRPr="00F37A70">
              <w:rPr>
                <w:rFonts w:eastAsia="Arial Unicode MS"/>
                <w:sz w:val="18"/>
                <w:szCs w:val="18"/>
                <w:lang w:val="tr-TR"/>
              </w:rPr>
              <w:t>2,096,355,514</w:t>
            </w:r>
          </w:p>
        </w:tc>
        <w:tc>
          <w:tcPr>
            <w:tcW w:w="742" w:type="pct"/>
            <w:tcBorders>
              <w:top w:val="dotted" w:sz="4" w:space="0" w:color="auto"/>
              <w:left w:val="dotted" w:sz="4" w:space="0" w:color="auto"/>
              <w:bottom w:val="dotted" w:sz="4" w:space="0" w:color="auto"/>
              <w:right w:val="dotted" w:sz="4" w:space="0" w:color="auto"/>
            </w:tcBorders>
            <w:vAlign w:val="center"/>
          </w:tcPr>
          <w:p w14:paraId="07D96E38" w14:textId="7B4613A8" w:rsidR="006D5E51" w:rsidRPr="00F37A70" w:rsidRDefault="006D5E51" w:rsidP="006D5E51">
            <w:pPr>
              <w:ind w:right="62"/>
              <w:jc w:val="right"/>
              <w:rPr>
                <w:rFonts w:eastAsia="Arial Unicode MS"/>
                <w:sz w:val="18"/>
                <w:szCs w:val="18"/>
                <w:lang w:val="tr-TR"/>
              </w:rPr>
            </w:pPr>
            <w:r w:rsidRPr="00F37A70">
              <w:rPr>
                <w:rFonts w:eastAsia="Arial Unicode MS"/>
                <w:sz w:val="18"/>
                <w:szCs w:val="18"/>
                <w:lang w:val="tr-TR"/>
              </w:rPr>
              <w:t>3,129,553,984</w:t>
            </w:r>
          </w:p>
        </w:tc>
        <w:tc>
          <w:tcPr>
            <w:tcW w:w="742" w:type="pct"/>
            <w:tcBorders>
              <w:top w:val="dotted" w:sz="4" w:space="0" w:color="auto"/>
              <w:left w:val="dotted" w:sz="4" w:space="0" w:color="auto"/>
              <w:bottom w:val="dotted" w:sz="4" w:space="0" w:color="auto"/>
              <w:right w:val="single" w:sz="4" w:space="0" w:color="auto"/>
            </w:tcBorders>
            <w:vAlign w:val="center"/>
          </w:tcPr>
          <w:p w14:paraId="3B6600B5" w14:textId="132E8E7D" w:rsidR="006D5E51" w:rsidRPr="00F37A70" w:rsidRDefault="006D5E51" w:rsidP="006D5E51">
            <w:pPr>
              <w:ind w:right="62"/>
              <w:jc w:val="right"/>
              <w:rPr>
                <w:rFonts w:eastAsia="Arial Unicode MS"/>
                <w:sz w:val="18"/>
                <w:szCs w:val="18"/>
                <w:lang w:val="tr-TR"/>
              </w:rPr>
            </w:pPr>
            <w:r w:rsidRPr="00F37A70">
              <w:rPr>
                <w:rFonts w:eastAsia="Arial Unicode MS"/>
                <w:sz w:val="18"/>
                <w:szCs w:val="18"/>
                <w:lang w:val="tr-TR"/>
              </w:rPr>
              <w:t>2,093,474,082</w:t>
            </w:r>
          </w:p>
        </w:tc>
      </w:tr>
      <w:tr w:rsidR="006D5E51" w:rsidRPr="001B1C3B" w14:paraId="72DEC7F5" w14:textId="77777777" w:rsidTr="00C845F1">
        <w:trPr>
          <w:trHeight w:val="284"/>
        </w:trPr>
        <w:tc>
          <w:tcPr>
            <w:tcW w:w="2033" w:type="pct"/>
            <w:tcBorders>
              <w:top w:val="dotted" w:sz="4" w:space="0" w:color="auto"/>
              <w:left w:val="single" w:sz="4" w:space="0" w:color="auto"/>
              <w:bottom w:val="dotted" w:sz="4" w:space="0" w:color="auto"/>
              <w:right w:val="dotted" w:sz="4" w:space="0" w:color="auto"/>
            </w:tcBorders>
            <w:vAlign w:val="center"/>
          </w:tcPr>
          <w:p w14:paraId="58B50DE4" w14:textId="77777777" w:rsidR="006D5E51" w:rsidRPr="001B1C3B" w:rsidRDefault="006D5E51" w:rsidP="006D5E51">
            <w:pPr>
              <w:ind w:left="170"/>
              <w:rPr>
                <w:sz w:val="18"/>
                <w:szCs w:val="16"/>
                <w:lang w:val="tr-TR"/>
              </w:rPr>
            </w:pPr>
            <w:r w:rsidRPr="001B1C3B">
              <w:rPr>
                <w:sz w:val="18"/>
                <w:szCs w:val="16"/>
                <w:lang w:val="tr-TR"/>
              </w:rPr>
              <w:t>Diğer Mali Kuruluşlardan Sağlanan Fonlar</w:t>
            </w:r>
          </w:p>
        </w:tc>
        <w:tc>
          <w:tcPr>
            <w:tcW w:w="742" w:type="pct"/>
            <w:tcBorders>
              <w:top w:val="dotted" w:sz="4" w:space="0" w:color="auto"/>
              <w:left w:val="dotted" w:sz="4" w:space="0" w:color="auto"/>
              <w:bottom w:val="dotted" w:sz="4" w:space="0" w:color="auto"/>
              <w:right w:val="dotted" w:sz="4" w:space="0" w:color="auto"/>
            </w:tcBorders>
            <w:vAlign w:val="center"/>
          </w:tcPr>
          <w:p w14:paraId="34E2BD38" w14:textId="6F290EAF" w:rsidR="006D5E51" w:rsidRPr="00F37A70" w:rsidRDefault="006D5E51" w:rsidP="006D5E51">
            <w:pPr>
              <w:ind w:right="62"/>
              <w:jc w:val="right"/>
              <w:rPr>
                <w:rFonts w:eastAsia="Arial Unicode MS"/>
                <w:sz w:val="18"/>
                <w:szCs w:val="18"/>
                <w:lang w:val="tr-TR"/>
              </w:rPr>
            </w:pPr>
            <w:r w:rsidRPr="00F37A70">
              <w:rPr>
                <w:rFonts w:eastAsia="Arial Unicode MS"/>
                <w:sz w:val="18"/>
                <w:szCs w:val="18"/>
                <w:lang w:val="tr-TR"/>
              </w:rPr>
              <w:t>110,936,502</w:t>
            </w:r>
          </w:p>
        </w:tc>
        <w:tc>
          <w:tcPr>
            <w:tcW w:w="742" w:type="pct"/>
            <w:tcBorders>
              <w:top w:val="dotted" w:sz="4" w:space="0" w:color="auto"/>
              <w:left w:val="dotted" w:sz="4" w:space="0" w:color="auto"/>
              <w:bottom w:val="dotted" w:sz="4" w:space="0" w:color="auto"/>
              <w:right w:val="dotted" w:sz="4" w:space="0" w:color="auto"/>
            </w:tcBorders>
            <w:vAlign w:val="center"/>
          </w:tcPr>
          <w:p w14:paraId="7981DB91" w14:textId="5E425375" w:rsidR="006D5E51" w:rsidRPr="00F37A70" w:rsidRDefault="006D5E51" w:rsidP="006D5E51">
            <w:pPr>
              <w:ind w:right="62"/>
              <w:jc w:val="right"/>
              <w:rPr>
                <w:rFonts w:eastAsia="Arial Unicode MS"/>
                <w:sz w:val="18"/>
                <w:szCs w:val="18"/>
                <w:lang w:val="tr-TR"/>
              </w:rPr>
            </w:pPr>
            <w:r w:rsidRPr="00F37A70">
              <w:rPr>
                <w:rFonts w:eastAsia="Arial Unicode MS"/>
                <w:sz w:val="18"/>
                <w:szCs w:val="18"/>
                <w:lang w:val="tr-TR"/>
              </w:rPr>
              <w:t>69,180,839</w:t>
            </w:r>
          </w:p>
        </w:tc>
        <w:tc>
          <w:tcPr>
            <w:tcW w:w="742" w:type="pct"/>
            <w:tcBorders>
              <w:top w:val="dotted" w:sz="4" w:space="0" w:color="auto"/>
              <w:left w:val="dotted" w:sz="4" w:space="0" w:color="auto"/>
              <w:bottom w:val="dotted" w:sz="4" w:space="0" w:color="auto"/>
              <w:right w:val="dotted" w:sz="4" w:space="0" w:color="auto"/>
            </w:tcBorders>
            <w:vAlign w:val="center"/>
          </w:tcPr>
          <w:p w14:paraId="05D13BCC" w14:textId="4A6D00C0" w:rsidR="006D5E51" w:rsidRPr="00F37A70" w:rsidRDefault="006D5E51" w:rsidP="006D5E51">
            <w:pPr>
              <w:ind w:right="62"/>
              <w:jc w:val="right"/>
              <w:rPr>
                <w:rFonts w:eastAsia="Arial Unicode MS"/>
                <w:sz w:val="18"/>
                <w:szCs w:val="18"/>
                <w:lang w:val="tr-TR"/>
              </w:rPr>
            </w:pPr>
            <w:r w:rsidRPr="00F37A70">
              <w:rPr>
                <w:rFonts w:eastAsia="Arial Unicode MS"/>
                <w:sz w:val="18"/>
                <w:szCs w:val="18"/>
                <w:lang w:val="tr-TR"/>
              </w:rPr>
              <w:t>111,486,990</w:t>
            </w:r>
          </w:p>
        </w:tc>
        <w:tc>
          <w:tcPr>
            <w:tcW w:w="742" w:type="pct"/>
            <w:tcBorders>
              <w:top w:val="dotted" w:sz="4" w:space="0" w:color="auto"/>
              <w:left w:val="dotted" w:sz="4" w:space="0" w:color="auto"/>
              <w:bottom w:val="dotted" w:sz="4" w:space="0" w:color="auto"/>
              <w:right w:val="single" w:sz="4" w:space="0" w:color="auto"/>
            </w:tcBorders>
            <w:vAlign w:val="center"/>
          </w:tcPr>
          <w:p w14:paraId="46EFA6CC" w14:textId="022D04BD" w:rsidR="006D5E51" w:rsidRPr="00F37A70" w:rsidRDefault="006D5E51" w:rsidP="006D5E51">
            <w:pPr>
              <w:ind w:right="62"/>
              <w:jc w:val="right"/>
              <w:rPr>
                <w:rFonts w:eastAsia="Arial Unicode MS"/>
                <w:sz w:val="18"/>
                <w:szCs w:val="18"/>
                <w:lang w:val="tr-TR"/>
              </w:rPr>
            </w:pPr>
            <w:r w:rsidRPr="00F37A70">
              <w:rPr>
                <w:rFonts w:eastAsia="Arial Unicode MS"/>
                <w:sz w:val="18"/>
                <w:szCs w:val="18"/>
                <w:lang w:val="tr-TR"/>
              </w:rPr>
              <w:t>69,369,133</w:t>
            </w:r>
          </w:p>
        </w:tc>
      </w:tr>
      <w:tr w:rsidR="006D5E51" w:rsidRPr="001B1C3B" w14:paraId="08B0D53B" w14:textId="77777777" w:rsidTr="00C845F1">
        <w:trPr>
          <w:trHeight w:val="284"/>
        </w:trPr>
        <w:tc>
          <w:tcPr>
            <w:tcW w:w="2033" w:type="pct"/>
            <w:tcBorders>
              <w:top w:val="dotted" w:sz="4" w:space="0" w:color="auto"/>
              <w:left w:val="single" w:sz="4" w:space="0" w:color="auto"/>
              <w:bottom w:val="dotted" w:sz="4" w:space="0" w:color="auto"/>
              <w:right w:val="dotted" w:sz="4" w:space="0" w:color="auto"/>
            </w:tcBorders>
            <w:vAlign w:val="center"/>
          </w:tcPr>
          <w:p w14:paraId="67A9F8C3" w14:textId="77777777" w:rsidR="006D5E51" w:rsidRPr="001B1C3B" w:rsidRDefault="006D5E51" w:rsidP="006D5E51">
            <w:pPr>
              <w:ind w:left="170"/>
              <w:rPr>
                <w:sz w:val="18"/>
                <w:szCs w:val="16"/>
                <w:lang w:val="tr-TR"/>
              </w:rPr>
            </w:pPr>
            <w:r w:rsidRPr="001B1C3B">
              <w:rPr>
                <w:sz w:val="18"/>
                <w:szCs w:val="16"/>
                <w:lang w:val="tr-TR"/>
              </w:rPr>
              <w:t xml:space="preserve"> Gerçeğe Uygun Değer Farkı Kar Zarara Yansıtılan Finansal Yükümlülükler</w:t>
            </w:r>
          </w:p>
        </w:tc>
        <w:tc>
          <w:tcPr>
            <w:tcW w:w="742" w:type="pct"/>
            <w:tcBorders>
              <w:top w:val="dotted" w:sz="4" w:space="0" w:color="auto"/>
              <w:left w:val="dotted" w:sz="4" w:space="0" w:color="auto"/>
              <w:bottom w:val="dotted" w:sz="4" w:space="0" w:color="auto"/>
              <w:right w:val="dotted" w:sz="4" w:space="0" w:color="auto"/>
            </w:tcBorders>
            <w:vAlign w:val="center"/>
          </w:tcPr>
          <w:p w14:paraId="7EB94D4B" w14:textId="15254A4F" w:rsidR="006D5E51" w:rsidRPr="00F37A70" w:rsidRDefault="006D5E51" w:rsidP="006D5E51">
            <w:pPr>
              <w:ind w:right="62"/>
              <w:jc w:val="right"/>
              <w:rPr>
                <w:rFonts w:eastAsia="Arial Unicode MS"/>
                <w:sz w:val="18"/>
                <w:szCs w:val="18"/>
                <w:lang w:val="tr-TR"/>
              </w:rPr>
            </w:pPr>
            <w:r w:rsidRPr="00F37A70">
              <w:rPr>
                <w:rFonts w:eastAsia="Arial Unicode MS"/>
                <w:sz w:val="18"/>
                <w:szCs w:val="18"/>
                <w:lang w:val="tr-TR"/>
              </w:rPr>
              <w:t>69,884,162</w:t>
            </w:r>
          </w:p>
        </w:tc>
        <w:tc>
          <w:tcPr>
            <w:tcW w:w="742" w:type="pct"/>
            <w:tcBorders>
              <w:top w:val="dotted" w:sz="4" w:space="0" w:color="auto"/>
              <w:left w:val="dotted" w:sz="4" w:space="0" w:color="auto"/>
              <w:bottom w:val="dotted" w:sz="4" w:space="0" w:color="auto"/>
              <w:right w:val="dotted" w:sz="4" w:space="0" w:color="auto"/>
            </w:tcBorders>
            <w:vAlign w:val="center"/>
          </w:tcPr>
          <w:p w14:paraId="25D72B23" w14:textId="604B8CA5" w:rsidR="006D5E51" w:rsidRPr="00F37A70" w:rsidRDefault="006D5E51" w:rsidP="006D5E51">
            <w:pPr>
              <w:ind w:right="62"/>
              <w:jc w:val="right"/>
              <w:rPr>
                <w:rFonts w:eastAsia="Arial Unicode MS"/>
                <w:sz w:val="18"/>
                <w:szCs w:val="18"/>
                <w:lang w:val="tr-TR"/>
              </w:rPr>
            </w:pPr>
            <w:r w:rsidRPr="00F37A70">
              <w:rPr>
                <w:rFonts w:eastAsia="Arial Unicode MS"/>
                <w:sz w:val="18"/>
                <w:szCs w:val="18"/>
                <w:lang w:val="tr-TR"/>
              </w:rPr>
              <w:t>57,223,084</w:t>
            </w:r>
          </w:p>
        </w:tc>
        <w:tc>
          <w:tcPr>
            <w:tcW w:w="742" w:type="pct"/>
            <w:tcBorders>
              <w:top w:val="dotted" w:sz="4" w:space="0" w:color="auto"/>
              <w:left w:val="dotted" w:sz="4" w:space="0" w:color="auto"/>
              <w:bottom w:val="dotted" w:sz="4" w:space="0" w:color="auto"/>
              <w:right w:val="dotted" w:sz="4" w:space="0" w:color="auto"/>
            </w:tcBorders>
            <w:vAlign w:val="center"/>
          </w:tcPr>
          <w:p w14:paraId="4A9E9EFA" w14:textId="52C2B52B" w:rsidR="006D5E51" w:rsidRPr="00F37A70" w:rsidRDefault="006D5E51" w:rsidP="006D5E51">
            <w:pPr>
              <w:ind w:right="62"/>
              <w:jc w:val="right"/>
              <w:rPr>
                <w:rFonts w:eastAsia="Arial Unicode MS"/>
                <w:sz w:val="18"/>
                <w:szCs w:val="18"/>
                <w:lang w:val="tr-TR"/>
              </w:rPr>
            </w:pPr>
            <w:r w:rsidRPr="00F37A70">
              <w:rPr>
                <w:rFonts w:eastAsia="Arial Unicode MS"/>
                <w:sz w:val="18"/>
                <w:szCs w:val="18"/>
                <w:lang w:val="tr-TR"/>
              </w:rPr>
              <w:t>69,884,162</w:t>
            </w:r>
          </w:p>
        </w:tc>
        <w:tc>
          <w:tcPr>
            <w:tcW w:w="742" w:type="pct"/>
            <w:tcBorders>
              <w:top w:val="dotted" w:sz="4" w:space="0" w:color="auto"/>
              <w:left w:val="dotted" w:sz="4" w:space="0" w:color="auto"/>
              <w:bottom w:val="dotted" w:sz="4" w:space="0" w:color="auto"/>
              <w:right w:val="single" w:sz="4" w:space="0" w:color="auto"/>
            </w:tcBorders>
            <w:vAlign w:val="center"/>
          </w:tcPr>
          <w:p w14:paraId="4245BEAD" w14:textId="7B7FF587" w:rsidR="006D5E51" w:rsidRPr="00F37A70" w:rsidRDefault="006D5E51" w:rsidP="006D5E51">
            <w:pPr>
              <w:ind w:right="62"/>
              <w:jc w:val="right"/>
              <w:rPr>
                <w:rFonts w:eastAsia="Arial Unicode MS"/>
                <w:sz w:val="18"/>
                <w:szCs w:val="18"/>
                <w:lang w:val="tr-TR"/>
              </w:rPr>
            </w:pPr>
            <w:r w:rsidRPr="00F37A70">
              <w:rPr>
                <w:rFonts w:eastAsia="Arial Unicode MS"/>
                <w:sz w:val="18"/>
                <w:szCs w:val="18"/>
                <w:lang w:val="tr-TR"/>
              </w:rPr>
              <w:t>57,223,084</w:t>
            </w:r>
          </w:p>
        </w:tc>
      </w:tr>
      <w:tr w:rsidR="006D5E51" w:rsidRPr="001B1C3B" w14:paraId="3ECAFD5E" w14:textId="77777777" w:rsidTr="00C845F1">
        <w:trPr>
          <w:trHeight w:val="284"/>
        </w:trPr>
        <w:tc>
          <w:tcPr>
            <w:tcW w:w="2033" w:type="pct"/>
            <w:tcBorders>
              <w:top w:val="dotted" w:sz="4" w:space="0" w:color="auto"/>
              <w:left w:val="single" w:sz="4" w:space="0" w:color="auto"/>
              <w:bottom w:val="dotted" w:sz="4" w:space="0" w:color="auto"/>
              <w:right w:val="dotted" w:sz="4" w:space="0" w:color="auto"/>
            </w:tcBorders>
            <w:vAlign w:val="center"/>
          </w:tcPr>
          <w:p w14:paraId="02F0FEDF" w14:textId="77777777" w:rsidR="006D5E51" w:rsidRPr="001B1C3B" w:rsidRDefault="006D5E51" w:rsidP="006D5E51">
            <w:pPr>
              <w:ind w:left="170"/>
              <w:rPr>
                <w:snapToGrid w:val="0"/>
                <w:sz w:val="18"/>
                <w:lang w:val="tr-TR"/>
              </w:rPr>
            </w:pPr>
            <w:r w:rsidRPr="001B1C3B">
              <w:rPr>
                <w:sz w:val="18"/>
                <w:szCs w:val="16"/>
                <w:lang w:val="tr-TR"/>
              </w:rPr>
              <w:t>Para Piyasalarına Borçlar</w:t>
            </w:r>
          </w:p>
        </w:tc>
        <w:tc>
          <w:tcPr>
            <w:tcW w:w="742" w:type="pct"/>
            <w:tcBorders>
              <w:top w:val="dotted" w:sz="4" w:space="0" w:color="auto"/>
              <w:left w:val="dotted" w:sz="4" w:space="0" w:color="auto"/>
              <w:bottom w:val="dotted" w:sz="4" w:space="0" w:color="auto"/>
              <w:right w:val="dotted" w:sz="4" w:space="0" w:color="auto"/>
            </w:tcBorders>
            <w:vAlign w:val="center"/>
          </w:tcPr>
          <w:p w14:paraId="726E5A98" w14:textId="52A0808E" w:rsidR="006D5E51" w:rsidRPr="00F37A70" w:rsidRDefault="006D5E51" w:rsidP="006D5E51">
            <w:pPr>
              <w:ind w:right="62"/>
              <w:jc w:val="right"/>
              <w:rPr>
                <w:rFonts w:eastAsia="Arial Unicode MS"/>
                <w:sz w:val="18"/>
                <w:szCs w:val="18"/>
                <w:lang w:val="tr-TR"/>
              </w:rPr>
            </w:pPr>
            <w:r w:rsidRPr="00F37A70">
              <w:rPr>
                <w:rFonts w:eastAsia="Arial Unicode MS"/>
                <w:sz w:val="18"/>
                <w:szCs w:val="18"/>
                <w:lang w:val="tr-TR"/>
              </w:rPr>
              <w:t>87,498,193</w:t>
            </w:r>
          </w:p>
        </w:tc>
        <w:tc>
          <w:tcPr>
            <w:tcW w:w="742" w:type="pct"/>
            <w:tcBorders>
              <w:top w:val="dotted" w:sz="4" w:space="0" w:color="auto"/>
              <w:left w:val="dotted" w:sz="4" w:space="0" w:color="auto"/>
              <w:bottom w:val="dotted" w:sz="4" w:space="0" w:color="auto"/>
              <w:right w:val="dotted" w:sz="4" w:space="0" w:color="auto"/>
            </w:tcBorders>
            <w:vAlign w:val="center"/>
          </w:tcPr>
          <w:p w14:paraId="0E967229" w14:textId="6397A313" w:rsidR="006D5E51" w:rsidRPr="00F37A70" w:rsidRDefault="006D5E51" w:rsidP="006D5E51">
            <w:pPr>
              <w:ind w:right="62"/>
              <w:jc w:val="right"/>
              <w:rPr>
                <w:rFonts w:eastAsia="Arial Unicode MS"/>
                <w:sz w:val="18"/>
                <w:szCs w:val="18"/>
                <w:lang w:val="tr-TR"/>
              </w:rPr>
            </w:pPr>
            <w:r w:rsidRPr="00F37A70">
              <w:rPr>
                <w:rFonts w:eastAsia="Arial Unicode MS"/>
                <w:sz w:val="18"/>
                <w:szCs w:val="18"/>
                <w:lang w:val="tr-TR"/>
              </w:rPr>
              <w:t>46,882,832</w:t>
            </w:r>
          </w:p>
        </w:tc>
        <w:tc>
          <w:tcPr>
            <w:tcW w:w="742" w:type="pct"/>
            <w:tcBorders>
              <w:top w:val="dotted" w:sz="4" w:space="0" w:color="auto"/>
              <w:left w:val="dotted" w:sz="4" w:space="0" w:color="auto"/>
              <w:bottom w:val="dotted" w:sz="4" w:space="0" w:color="auto"/>
              <w:right w:val="dotted" w:sz="4" w:space="0" w:color="auto"/>
            </w:tcBorders>
            <w:vAlign w:val="center"/>
          </w:tcPr>
          <w:p w14:paraId="3CA63987" w14:textId="12AD1049" w:rsidR="006D5E51" w:rsidRPr="00F37A70" w:rsidRDefault="006D5E51" w:rsidP="006D5E51">
            <w:pPr>
              <w:ind w:right="62"/>
              <w:jc w:val="right"/>
              <w:rPr>
                <w:rFonts w:eastAsia="Arial Unicode MS"/>
                <w:sz w:val="18"/>
                <w:szCs w:val="18"/>
                <w:lang w:val="tr-TR"/>
              </w:rPr>
            </w:pPr>
            <w:r w:rsidRPr="00F37A70">
              <w:rPr>
                <w:rFonts w:eastAsia="Arial Unicode MS"/>
                <w:sz w:val="18"/>
                <w:szCs w:val="18"/>
                <w:lang w:val="tr-TR"/>
              </w:rPr>
              <w:t>87,508,276</w:t>
            </w:r>
          </w:p>
        </w:tc>
        <w:tc>
          <w:tcPr>
            <w:tcW w:w="742" w:type="pct"/>
            <w:tcBorders>
              <w:top w:val="dotted" w:sz="4" w:space="0" w:color="auto"/>
              <w:left w:val="dotted" w:sz="4" w:space="0" w:color="auto"/>
              <w:bottom w:val="dotted" w:sz="4" w:space="0" w:color="auto"/>
              <w:right w:val="single" w:sz="4" w:space="0" w:color="auto"/>
            </w:tcBorders>
            <w:vAlign w:val="center"/>
          </w:tcPr>
          <w:p w14:paraId="4FF9D772" w14:textId="1C4F1093" w:rsidR="006D5E51" w:rsidRPr="00F37A70" w:rsidRDefault="006D5E51" w:rsidP="006D5E51">
            <w:pPr>
              <w:ind w:right="62"/>
              <w:jc w:val="right"/>
              <w:rPr>
                <w:rFonts w:eastAsia="Arial Unicode MS"/>
                <w:sz w:val="18"/>
                <w:szCs w:val="18"/>
                <w:lang w:val="tr-TR"/>
              </w:rPr>
            </w:pPr>
            <w:r w:rsidRPr="00F37A70">
              <w:rPr>
                <w:rFonts w:eastAsia="Arial Unicode MS"/>
                <w:sz w:val="18"/>
                <w:szCs w:val="18"/>
                <w:lang w:val="tr-TR"/>
              </w:rPr>
              <w:t>46,882,730</w:t>
            </w:r>
          </w:p>
        </w:tc>
      </w:tr>
      <w:tr w:rsidR="006D5E51" w:rsidRPr="001B1C3B" w14:paraId="33D29DE6" w14:textId="77777777" w:rsidTr="00C845F1">
        <w:trPr>
          <w:trHeight w:val="284"/>
        </w:trPr>
        <w:tc>
          <w:tcPr>
            <w:tcW w:w="2033" w:type="pct"/>
            <w:tcBorders>
              <w:top w:val="dotted" w:sz="4" w:space="0" w:color="auto"/>
              <w:left w:val="single" w:sz="4" w:space="0" w:color="auto"/>
              <w:bottom w:val="dotted" w:sz="4" w:space="0" w:color="auto"/>
              <w:right w:val="dotted" w:sz="4" w:space="0" w:color="auto"/>
            </w:tcBorders>
            <w:vAlign w:val="center"/>
          </w:tcPr>
          <w:p w14:paraId="0C66C788" w14:textId="77777777" w:rsidR="006D5E51" w:rsidRPr="001B1C3B" w:rsidRDefault="006D5E51" w:rsidP="006D5E51">
            <w:pPr>
              <w:ind w:left="170"/>
              <w:rPr>
                <w:sz w:val="18"/>
                <w:szCs w:val="16"/>
                <w:lang w:val="tr-TR"/>
              </w:rPr>
            </w:pPr>
            <w:r w:rsidRPr="001B1C3B">
              <w:rPr>
                <w:snapToGrid w:val="0"/>
                <w:sz w:val="18"/>
                <w:lang w:val="tr-TR"/>
              </w:rPr>
              <w:t>İhraç Edilen Menkul Değerler (**)</w:t>
            </w:r>
          </w:p>
        </w:tc>
        <w:tc>
          <w:tcPr>
            <w:tcW w:w="742" w:type="pct"/>
            <w:tcBorders>
              <w:top w:val="dotted" w:sz="4" w:space="0" w:color="auto"/>
              <w:left w:val="dotted" w:sz="4" w:space="0" w:color="auto"/>
              <w:bottom w:val="dotted" w:sz="4" w:space="0" w:color="auto"/>
              <w:right w:val="dotted" w:sz="4" w:space="0" w:color="auto"/>
            </w:tcBorders>
            <w:vAlign w:val="center"/>
          </w:tcPr>
          <w:p w14:paraId="5E0171B7" w14:textId="7270A8D7" w:rsidR="006D5E51" w:rsidRPr="00F37A70" w:rsidRDefault="006D5E51" w:rsidP="006D5E51">
            <w:pPr>
              <w:ind w:right="62"/>
              <w:jc w:val="right"/>
              <w:rPr>
                <w:rFonts w:eastAsia="Arial Unicode MS"/>
                <w:sz w:val="18"/>
                <w:szCs w:val="18"/>
                <w:lang w:val="tr-TR"/>
              </w:rPr>
            </w:pPr>
            <w:r w:rsidRPr="00F37A70">
              <w:rPr>
                <w:rFonts w:eastAsia="Arial Unicode MS"/>
                <w:sz w:val="18"/>
                <w:szCs w:val="18"/>
                <w:lang w:val="tr-TR"/>
              </w:rPr>
              <w:t>307,027,081</w:t>
            </w:r>
          </w:p>
        </w:tc>
        <w:tc>
          <w:tcPr>
            <w:tcW w:w="742" w:type="pct"/>
            <w:tcBorders>
              <w:top w:val="dotted" w:sz="4" w:space="0" w:color="auto"/>
              <w:left w:val="dotted" w:sz="4" w:space="0" w:color="auto"/>
              <w:bottom w:val="dotted" w:sz="4" w:space="0" w:color="auto"/>
              <w:right w:val="dotted" w:sz="4" w:space="0" w:color="auto"/>
            </w:tcBorders>
            <w:vAlign w:val="center"/>
          </w:tcPr>
          <w:p w14:paraId="787453FE" w14:textId="07BA43AC" w:rsidR="006D5E51" w:rsidRPr="00F37A70" w:rsidRDefault="006D5E51" w:rsidP="006D5E51">
            <w:pPr>
              <w:ind w:right="62"/>
              <w:jc w:val="right"/>
              <w:rPr>
                <w:rFonts w:eastAsia="Arial Unicode MS"/>
                <w:sz w:val="18"/>
                <w:szCs w:val="18"/>
                <w:lang w:val="tr-TR"/>
              </w:rPr>
            </w:pPr>
            <w:r w:rsidRPr="00F37A70">
              <w:rPr>
                <w:rFonts w:eastAsia="Arial Unicode MS"/>
                <w:sz w:val="18"/>
                <w:szCs w:val="18"/>
                <w:lang w:val="tr-TR"/>
              </w:rPr>
              <w:t>94,116,053</w:t>
            </w:r>
          </w:p>
        </w:tc>
        <w:tc>
          <w:tcPr>
            <w:tcW w:w="742" w:type="pct"/>
            <w:tcBorders>
              <w:top w:val="dotted" w:sz="4" w:space="0" w:color="auto"/>
              <w:left w:val="dotted" w:sz="4" w:space="0" w:color="auto"/>
              <w:bottom w:val="dotted" w:sz="4" w:space="0" w:color="auto"/>
              <w:right w:val="dotted" w:sz="4" w:space="0" w:color="auto"/>
            </w:tcBorders>
            <w:vAlign w:val="center"/>
          </w:tcPr>
          <w:p w14:paraId="21C7214D" w14:textId="1B12AE3D" w:rsidR="006D5E51" w:rsidRPr="00F37A70" w:rsidRDefault="00BE70C6" w:rsidP="006D5E51">
            <w:pPr>
              <w:ind w:right="62"/>
              <w:jc w:val="right"/>
              <w:rPr>
                <w:rFonts w:eastAsia="Arial Unicode MS"/>
                <w:sz w:val="18"/>
                <w:szCs w:val="18"/>
                <w:lang w:val="tr-TR"/>
              </w:rPr>
            </w:pPr>
            <w:r w:rsidRPr="00BE70C6">
              <w:rPr>
                <w:rFonts w:eastAsia="Arial Unicode MS"/>
                <w:sz w:val="18"/>
                <w:szCs w:val="18"/>
                <w:lang w:val="tr-TR"/>
              </w:rPr>
              <w:t>312,384,682</w:t>
            </w:r>
          </w:p>
        </w:tc>
        <w:tc>
          <w:tcPr>
            <w:tcW w:w="742" w:type="pct"/>
            <w:tcBorders>
              <w:top w:val="dotted" w:sz="4" w:space="0" w:color="auto"/>
              <w:left w:val="dotted" w:sz="4" w:space="0" w:color="auto"/>
              <w:bottom w:val="dotted" w:sz="4" w:space="0" w:color="auto"/>
              <w:right w:val="single" w:sz="4" w:space="0" w:color="auto"/>
            </w:tcBorders>
            <w:vAlign w:val="center"/>
          </w:tcPr>
          <w:p w14:paraId="6F553B58" w14:textId="28B01B60" w:rsidR="006D5E51" w:rsidRPr="00F37A70" w:rsidRDefault="006D5E51" w:rsidP="006D5E51">
            <w:pPr>
              <w:ind w:right="62"/>
              <w:jc w:val="right"/>
              <w:rPr>
                <w:rFonts w:eastAsia="Arial Unicode MS"/>
                <w:sz w:val="18"/>
                <w:szCs w:val="18"/>
                <w:lang w:val="tr-TR"/>
              </w:rPr>
            </w:pPr>
            <w:r w:rsidRPr="00F37A70">
              <w:rPr>
                <w:rFonts w:eastAsia="Arial Unicode MS"/>
                <w:sz w:val="18"/>
                <w:szCs w:val="18"/>
                <w:lang w:val="tr-TR"/>
              </w:rPr>
              <w:t>94,116,053</w:t>
            </w:r>
          </w:p>
        </w:tc>
      </w:tr>
      <w:tr w:rsidR="006D5E51" w:rsidRPr="001B1C3B" w14:paraId="030016BC" w14:textId="77777777" w:rsidTr="00C845F1">
        <w:trPr>
          <w:trHeight w:val="284"/>
        </w:trPr>
        <w:tc>
          <w:tcPr>
            <w:tcW w:w="2033" w:type="pct"/>
            <w:tcBorders>
              <w:top w:val="dotted" w:sz="4" w:space="0" w:color="auto"/>
              <w:left w:val="single" w:sz="4" w:space="0" w:color="auto"/>
              <w:bottom w:val="single" w:sz="4" w:space="0" w:color="auto"/>
              <w:right w:val="dotted" w:sz="4" w:space="0" w:color="auto"/>
            </w:tcBorders>
            <w:vAlign w:val="center"/>
          </w:tcPr>
          <w:p w14:paraId="32004F01" w14:textId="77777777" w:rsidR="006D5E51" w:rsidRPr="001B1C3B" w:rsidRDefault="006D5E51" w:rsidP="006D5E51">
            <w:pPr>
              <w:ind w:left="170"/>
              <w:rPr>
                <w:sz w:val="18"/>
                <w:szCs w:val="16"/>
                <w:lang w:val="tr-TR"/>
              </w:rPr>
            </w:pPr>
            <w:r w:rsidRPr="001B1C3B">
              <w:rPr>
                <w:sz w:val="18"/>
                <w:szCs w:val="16"/>
                <w:lang w:val="tr-TR"/>
              </w:rPr>
              <w:t>Diğer Yükümlülükler</w:t>
            </w:r>
          </w:p>
        </w:tc>
        <w:tc>
          <w:tcPr>
            <w:tcW w:w="742" w:type="pct"/>
            <w:tcBorders>
              <w:top w:val="dotted" w:sz="4" w:space="0" w:color="auto"/>
              <w:left w:val="dotted" w:sz="4" w:space="0" w:color="auto"/>
              <w:bottom w:val="single" w:sz="4" w:space="0" w:color="auto"/>
              <w:right w:val="dotted" w:sz="4" w:space="0" w:color="auto"/>
            </w:tcBorders>
            <w:vAlign w:val="center"/>
          </w:tcPr>
          <w:p w14:paraId="50E3BA05" w14:textId="670A3777" w:rsidR="006D5E51" w:rsidRPr="00F37A70" w:rsidRDefault="006D5E51" w:rsidP="006D5E51">
            <w:pPr>
              <w:ind w:right="62"/>
              <w:jc w:val="right"/>
              <w:rPr>
                <w:rFonts w:eastAsia="Arial Unicode MS"/>
                <w:sz w:val="18"/>
                <w:szCs w:val="18"/>
                <w:lang w:val="tr-TR"/>
              </w:rPr>
            </w:pPr>
            <w:r w:rsidRPr="00F37A70">
              <w:rPr>
                <w:rFonts w:eastAsia="Arial Unicode MS"/>
                <w:sz w:val="18"/>
                <w:szCs w:val="18"/>
                <w:lang w:val="tr-TR"/>
              </w:rPr>
              <w:t>283,935,382</w:t>
            </w:r>
          </w:p>
        </w:tc>
        <w:tc>
          <w:tcPr>
            <w:tcW w:w="742" w:type="pct"/>
            <w:tcBorders>
              <w:top w:val="dotted" w:sz="4" w:space="0" w:color="auto"/>
              <w:left w:val="dotted" w:sz="4" w:space="0" w:color="auto"/>
              <w:bottom w:val="single" w:sz="4" w:space="0" w:color="auto"/>
              <w:right w:val="dotted" w:sz="4" w:space="0" w:color="auto"/>
            </w:tcBorders>
            <w:vAlign w:val="center"/>
          </w:tcPr>
          <w:p w14:paraId="4B6437CB" w14:textId="3FD45F2B" w:rsidR="006D5E51" w:rsidRPr="00F37A70" w:rsidRDefault="006D5E51" w:rsidP="006D5E51">
            <w:pPr>
              <w:ind w:right="62"/>
              <w:jc w:val="right"/>
              <w:rPr>
                <w:rFonts w:eastAsia="Arial Unicode MS"/>
                <w:sz w:val="18"/>
                <w:szCs w:val="18"/>
                <w:lang w:val="tr-TR"/>
              </w:rPr>
            </w:pPr>
            <w:r w:rsidRPr="00F37A70">
              <w:rPr>
                <w:rFonts w:eastAsia="Arial Unicode MS"/>
                <w:sz w:val="18"/>
                <w:szCs w:val="18"/>
                <w:lang w:val="tr-TR"/>
              </w:rPr>
              <w:t>185,933,336</w:t>
            </w:r>
          </w:p>
        </w:tc>
        <w:tc>
          <w:tcPr>
            <w:tcW w:w="742" w:type="pct"/>
            <w:tcBorders>
              <w:top w:val="dotted" w:sz="4" w:space="0" w:color="auto"/>
              <w:left w:val="dotted" w:sz="4" w:space="0" w:color="auto"/>
              <w:bottom w:val="single" w:sz="4" w:space="0" w:color="auto"/>
              <w:right w:val="dotted" w:sz="4" w:space="0" w:color="auto"/>
            </w:tcBorders>
            <w:vAlign w:val="center"/>
          </w:tcPr>
          <w:p w14:paraId="5EBD48C0" w14:textId="53F78BF2" w:rsidR="006D5E51" w:rsidRPr="00F37A70" w:rsidRDefault="006D5E51" w:rsidP="006D5E51">
            <w:pPr>
              <w:ind w:right="62"/>
              <w:jc w:val="right"/>
              <w:rPr>
                <w:rFonts w:eastAsia="Arial Unicode MS"/>
                <w:sz w:val="18"/>
                <w:szCs w:val="18"/>
                <w:lang w:val="tr-TR"/>
              </w:rPr>
            </w:pPr>
            <w:r w:rsidRPr="00F37A70">
              <w:rPr>
                <w:rFonts w:eastAsia="Arial Unicode MS"/>
                <w:sz w:val="18"/>
                <w:szCs w:val="18"/>
                <w:lang w:val="tr-TR"/>
              </w:rPr>
              <w:t>283,935,359</w:t>
            </w:r>
          </w:p>
        </w:tc>
        <w:tc>
          <w:tcPr>
            <w:tcW w:w="742" w:type="pct"/>
            <w:tcBorders>
              <w:top w:val="dotted" w:sz="4" w:space="0" w:color="auto"/>
              <w:left w:val="dotted" w:sz="4" w:space="0" w:color="auto"/>
              <w:bottom w:val="single" w:sz="4" w:space="0" w:color="auto"/>
              <w:right w:val="single" w:sz="4" w:space="0" w:color="auto"/>
            </w:tcBorders>
            <w:vAlign w:val="center"/>
          </w:tcPr>
          <w:p w14:paraId="1E9CDE12" w14:textId="18409324" w:rsidR="006D5E51" w:rsidRPr="00F37A70" w:rsidRDefault="006D5E51" w:rsidP="006D5E51">
            <w:pPr>
              <w:ind w:right="62"/>
              <w:jc w:val="right"/>
              <w:rPr>
                <w:rFonts w:eastAsia="Arial Unicode MS"/>
                <w:sz w:val="18"/>
                <w:szCs w:val="18"/>
                <w:lang w:val="tr-TR"/>
              </w:rPr>
            </w:pPr>
            <w:r w:rsidRPr="00F37A70">
              <w:rPr>
                <w:rFonts w:eastAsia="Arial Unicode MS"/>
                <w:sz w:val="18"/>
                <w:szCs w:val="18"/>
                <w:lang w:val="tr-TR"/>
              </w:rPr>
              <w:t>185,933,336</w:t>
            </w:r>
          </w:p>
        </w:tc>
      </w:tr>
    </w:tbl>
    <w:p w14:paraId="3574D4A2" w14:textId="77777777" w:rsidR="005F6A42" w:rsidRPr="001B1C3B" w:rsidRDefault="005F6A42" w:rsidP="005F6A42">
      <w:pPr>
        <w:tabs>
          <w:tab w:val="left" w:pos="426"/>
        </w:tabs>
        <w:spacing w:before="40" w:line="200" w:lineRule="exact"/>
        <w:ind w:left="426" w:hanging="426"/>
        <w:jc w:val="both"/>
        <w:rPr>
          <w:sz w:val="16"/>
          <w:szCs w:val="16"/>
          <w:lang w:val="tr-TR"/>
        </w:rPr>
      </w:pPr>
      <w:r w:rsidRPr="001B1C3B">
        <w:rPr>
          <w:snapToGrid w:val="0"/>
          <w:sz w:val="16"/>
          <w:szCs w:val="16"/>
          <w:vertAlign w:val="superscript"/>
          <w:lang w:val="tr-TR"/>
        </w:rPr>
        <w:t>(*)</w:t>
      </w:r>
      <w:r w:rsidRPr="001B1C3B">
        <w:rPr>
          <w:b/>
          <w:sz w:val="16"/>
          <w:szCs w:val="16"/>
          <w:vertAlign w:val="superscript"/>
          <w:lang w:val="tr-TR"/>
        </w:rPr>
        <w:tab/>
      </w:r>
      <w:r w:rsidRPr="001B1C3B">
        <w:rPr>
          <w:sz w:val="16"/>
          <w:szCs w:val="16"/>
          <w:lang w:val="tr-TR"/>
        </w:rPr>
        <w:t>T.C Merkez Bankası bakiyesi dâhil edilmiştir.</w:t>
      </w:r>
    </w:p>
    <w:p w14:paraId="5E0E1661" w14:textId="77777777" w:rsidR="005F6A42" w:rsidRPr="001B1C3B" w:rsidRDefault="005F6A42" w:rsidP="005F6A42">
      <w:pPr>
        <w:tabs>
          <w:tab w:val="left" w:pos="426"/>
          <w:tab w:val="left" w:pos="3871"/>
          <w:tab w:val="left" w:pos="5199"/>
          <w:tab w:val="left" w:pos="6526"/>
          <w:tab w:val="left" w:pos="7853"/>
        </w:tabs>
        <w:ind w:left="426" w:hanging="426"/>
        <w:jc w:val="both"/>
        <w:rPr>
          <w:sz w:val="16"/>
          <w:szCs w:val="16"/>
          <w:lang w:val="tr-TR"/>
        </w:rPr>
      </w:pPr>
      <w:r w:rsidRPr="001B1C3B">
        <w:rPr>
          <w:sz w:val="16"/>
          <w:szCs w:val="16"/>
          <w:vertAlign w:val="superscript"/>
          <w:lang w:val="tr-TR"/>
        </w:rPr>
        <w:t>(**)</w:t>
      </w:r>
      <w:r w:rsidRPr="001B1C3B">
        <w:rPr>
          <w:sz w:val="16"/>
          <w:szCs w:val="16"/>
          <w:vertAlign w:val="superscript"/>
          <w:lang w:val="tr-TR"/>
        </w:rPr>
        <w:tab/>
      </w:r>
      <w:r w:rsidRPr="001B1C3B">
        <w:rPr>
          <w:sz w:val="16"/>
          <w:szCs w:val="16"/>
          <w:lang w:val="tr-TR"/>
        </w:rPr>
        <w:t>Bilançoda sermaye benzeri krediler kaleminde gösterilen sermaye benzeri kredi niteliğindeki ihraç edilen tahvilleri içermektedir.</w:t>
      </w:r>
    </w:p>
    <w:p w14:paraId="44A68932" w14:textId="77777777" w:rsidR="00E05A41" w:rsidRPr="001B1C3B" w:rsidRDefault="00E05A41" w:rsidP="005F6A42">
      <w:pPr>
        <w:tabs>
          <w:tab w:val="left" w:pos="426"/>
          <w:tab w:val="left" w:pos="3871"/>
          <w:tab w:val="left" w:pos="5199"/>
          <w:tab w:val="left" w:pos="6526"/>
          <w:tab w:val="left" w:pos="7853"/>
        </w:tabs>
        <w:ind w:left="426" w:hanging="426"/>
        <w:jc w:val="both"/>
        <w:rPr>
          <w:sz w:val="16"/>
          <w:szCs w:val="16"/>
          <w:lang w:val="tr-TR"/>
        </w:rPr>
      </w:pPr>
    </w:p>
    <w:p w14:paraId="5D7D7BAD" w14:textId="77777777" w:rsidR="005F6A42" w:rsidRPr="001B1C3B" w:rsidRDefault="005F6A42" w:rsidP="005F6A42">
      <w:pPr>
        <w:jc w:val="both"/>
        <w:rPr>
          <w:lang w:val="tr-TR"/>
        </w:rPr>
      </w:pPr>
      <w:r w:rsidRPr="001B1C3B">
        <w:rPr>
          <w:lang w:val="tr-TR"/>
        </w:rPr>
        <w:t>Bankaların, diğer mali kuruluşlardan sağlanan fonların ve mevduatın tahmini gerçeğe uygun değeri, cari piyasa faiz oranları kullanılarak iskonto edilmiş nakit akımlarının bulunmasıyla hesaplanmıştır.</w:t>
      </w:r>
    </w:p>
    <w:p w14:paraId="31FE8007" w14:textId="77777777" w:rsidR="005F6A42" w:rsidRPr="001B1C3B" w:rsidRDefault="005F6A42" w:rsidP="005F6A42">
      <w:pPr>
        <w:jc w:val="both"/>
        <w:rPr>
          <w:sz w:val="16"/>
          <w:szCs w:val="16"/>
          <w:lang w:val="tr-TR"/>
        </w:rPr>
      </w:pPr>
    </w:p>
    <w:p w14:paraId="0B8260C4" w14:textId="77777777" w:rsidR="005F6A42" w:rsidRPr="001B1C3B" w:rsidRDefault="005F6A42" w:rsidP="005F6A42">
      <w:pPr>
        <w:jc w:val="both"/>
        <w:rPr>
          <w:lang w:val="tr-TR"/>
        </w:rPr>
      </w:pPr>
      <w:r w:rsidRPr="001B1C3B">
        <w:rPr>
          <w:lang w:val="tr-TR"/>
        </w:rPr>
        <w:t xml:space="preserve">Gerçeğe uygun değer farkı diğer kapsamlı gelire yansıtılan finansal varlıklar ve itfa edilmiş maliyeti ile ölçülen finansal varlıkların gerçeğe uygun değerleri, piyasa fiyatları veya bu fiyatın tespit edilemediği durumlarda faiz, vade ve benzeri diğer koşullar bakımından aynı nitelikli piyasalarda işlem gören benzer menkul değerlerin piyasa fiyatları baz alınarak saptanır. </w:t>
      </w:r>
    </w:p>
    <w:p w14:paraId="23C6F8FA" w14:textId="77777777" w:rsidR="005F6A42" w:rsidRPr="001B1C3B" w:rsidRDefault="005F6A42" w:rsidP="005F6A42">
      <w:pPr>
        <w:spacing w:line="180" w:lineRule="exact"/>
        <w:jc w:val="both"/>
        <w:rPr>
          <w:sz w:val="16"/>
          <w:szCs w:val="16"/>
          <w:lang w:val="tr-TR"/>
        </w:rPr>
      </w:pPr>
    </w:p>
    <w:p w14:paraId="234A4405" w14:textId="77777777" w:rsidR="005F6A42" w:rsidRPr="001B1C3B" w:rsidRDefault="005F6A42" w:rsidP="005F6A42">
      <w:pPr>
        <w:jc w:val="both"/>
        <w:rPr>
          <w:lang w:val="tr-TR"/>
        </w:rPr>
      </w:pPr>
      <w:r w:rsidRPr="001B1C3B">
        <w:rPr>
          <w:lang w:val="tr-TR"/>
        </w:rPr>
        <w:t xml:space="preserve">Verilen kredilerin gerçeğe uygun değeri, cari piyasa faiz oranları kullanılarak ilerideki nakit akımlarının iskonto edilmesiyle hesaplanır. </w:t>
      </w:r>
    </w:p>
    <w:p w14:paraId="73204C4E" w14:textId="77777777" w:rsidR="005F6A42" w:rsidRPr="001B1C3B" w:rsidRDefault="005F6A42" w:rsidP="005F6A42">
      <w:pPr>
        <w:spacing w:line="140" w:lineRule="exact"/>
        <w:jc w:val="both"/>
        <w:rPr>
          <w:lang w:val="tr-TR"/>
        </w:rPr>
      </w:pPr>
    </w:p>
    <w:p w14:paraId="391C3A08" w14:textId="77777777" w:rsidR="005F6A42" w:rsidRPr="001B1C3B" w:rsidRDefault="005F6A42" w:rsidP="005F6A42">
      <w:pPr>
        <w:jc w:val="both"/>
        <w:rPr>
          <w:lang w:val="tr-TR"/>
        </w:rPr>
      </w:pPr>
      <w:r w:rsidRPr="001B1C3B">
        <w:rPr>
          <w:lang w:val="tr-TR"/>
        </w:rPr>
        <w:t>İhraç edilen menkul değerlere ilişkin toplam gerçeğe uygun değer, kote edilmiş piyasa fiyatlarına dayanarak hesaplanır ve piyasa fiyatının bulunmadığı yerde, kalan vade için cari getiriye dayanan iskonto edilmiş nakit akış modeli kullanılır.</w:t>
      </w:r>
    </w:p>
    <w:p w14:paraId="0AEB1BC0" w14:textId="77777777" w:rsidR="005F6A42" w:rsidRPr="001B1C3B" w:rsidRDefault="005F6A42" w:rsidP="005F6A42">
      <w:pPr>
        <w:jc w:val="both"/>
        <w:rPr>
          <w:sz w:val="16"/>
          <w:szCs w:val="16"/>
          <w:lang w:val="tr-TR"/>
        </w:rPr>
      </w:pPr>
    </w:p>
    <w:p w14:paraId="78945C3A" w14:textId="18178612" w:rsidR="005F6A42" w:rsidRPr="001B1C3B" w:rsidRDefault="005F6A42" w:rsidP="005F6A42">
      <w:pPr>
        <w:jc w:val="both"/>
        <w:rPr>
          <w:lang w:val="tr-TR"/>
        </w:rPr>
      </w:pPr>
      <w:r w:rsidRPr="001B1C3B">
        <w:rPr>
          <w:lang w:val="tr-TR"/>
        </w:rPr>
        <w:t>Diğer varlık ve yükümlülüklerde ise gerçeğe uygun değer, finansal varlık veya finansal borcun etkin faiz yöntemi ile hesaplanan itfa edilmiş maliyeti olarak ölçülmektedir.</w:t>
      </w:r>
    </w:p>
    <w:p w14:paraId="597F11C4" w14:textId="3DA60E38" w:rsidR="00C5645D" w:rsidRPr="001B1C3B" w:rsidRDefault="00C5645D" w:rsidP="005F6A42">
      <w:pPr>
        <w:jc w:val="both"/>
        <w:rPr>
          <w:lang w:val="tr-TR"/>
        </w:rPr>
      </w:pPr>
    </w:p>
    <w:p w14:paraId="267C5FE0" w14:textId="0C21CA0D" w:rsidR="00C5645D" w:rsidRPr="001B1C3B" w:rsidRDefault="00C5645D" w:rsidP="005F6A42">
      <w:pPr>
        <w:jc w:val="both"/>
        <w:rPr>
          <w:lang w:val="tr-TR"/>
        </w:rPr>
      </w:pPr>
    </w:p>
    <w:p w14:paraId="07511936" w14:textId="2ABE0756" w:rsidR="00C5645D" w:rsidRPr="001B1C3B" w:rsidRDefault="00C5645D" w:rsidP="005F6A42">
      <w:pPr>
        <w:jc w:val="both"/>
        <w:rPr>
          <w:lang w:val="tr-TR"/>
        </w:rPr>
      </w:pPr>
    </w:p>
    <w:p w14:paraId="572C2C82" w14:textId="591A4E70" w:rsidR="00C5645D" w:rsidRPr="001B1C3B" w:rsidRDefault="00C5645D" w:rsidP="005F6A42">
      <w:pPr>
        <w:jc w:val="both"/>
        <w:rPr>
          <w:lang w:val="tr-TR"/>
        </w:rPr>
      </w:pPr>
    </w:p>
    <w:p w14:paraId="613FF3A8" w14:textId="7B592FB6" w:rsidR="00C5645D" w:rsidRPr="001B1C3B" w:rsidRDefault="00C5645D" w:rsidP="005F6A42">
      <w:pPr>
        <w:jc w:val="both"/>
        <w:rPr>
          <w:lang w:val="tr-TR"/>
        </w:rPr>
      </w:pPr>
    </w:p>
    <w:p w14:paraId="27886024" w14:textId="3F5DD15E" w:rsidR="00C5645D" w:rsidRPr="001B1C3B" w:rsidRDefault="00C5645D" w:rsidP="005F6A42">
      <w:pPr>
        <w:jc w:val="both"/>
        <w:rPr>
          <w:lang w:val="tr-TR"/>
        </w:rPr>
      </w:pPr>
    </w:p>
    <w:p w14:paraId="0D35E1B6" w14:textId="34BB3E2B" w:rsidR="00C5645D" w:rsidRPr="001B1C3B" w:rsidRDefault="00C5645D" w:rsidP="005F6A42">
      <w:pPr>
        <w:jc w:val="both"/>
        <w:rPr>
          <w:lang w:val="tr-TR"/>
        </w:rPr>
      </w:pPr>
    </w:p>
    <w:p w14:paraId="0E4CC639" w14:textId="3699A304" w:rsidR="00C5645D" w:rsidRPr="001B1C3B" w:rsidRDefault="00C5645D" w:rsidP="005F6A42">
      <w:pPr>
        <w:jc w:val="both"/>
        <w:rPr>
          <w:lang w:val="tr-TR"/>
        </w:rPr>
      </w:pPr>
    </w:p>
    <w:p w14:paraId="2105ACCD" w14:textId="77777777" w:rsidR="000D1CDD" w:rsidRPr="001B1C3B" w:rsidRDefault="000D1CDD" w:rsidP="005F6A42">
      <w:pPr>
        <w:jc w:val="both"/>
        <w:rPr>
          <w:lang w:val="tr-TR"/>
        </w:rPr>
      </w:pPr>
    </w:p>
    <w:p w14:paraId="3F0FA246" w14:textId="77777777" w:rsidR="00C5645D" w:rsidRPr="001B1C3B" w:rsidRDefault="00C5645D" w:rsidP="005F6A42">
      <w:pPr>
        <w:jc w:val="both"/>
        <w:rPr>
          <w:lang w:val="tr-TR"/>
        </w:rPr>
      </w:pPr>
    </w:p>
    <w:p w14:paraId="14B79C03" w14:textId="77777777" w:rsidR="00D173B7" w:rsidRPr="001B1C3B" w:rsidRDefault="00D173B7" w:rsidP="005F6A42">
      <w:pPr>
        <w:jc w:val="both"/>
        <w:rPr>
          <w:lang w:val="tr-TR"/>
        </w:rPr>
      </w:pPr>
    </w:p>
    <w:p w14:paraId="315DEF5B" w14:textId="77777777" w:rsidR="00942B05" w:rsidRPr="001B1C3B" w:rsidRDefault="00942B05" w:rsidP="005F6A42">
      <w:pPr>
        <w:jc w:val="both"/>
        <w:rPr>
          <w:lang w:val="tr-TR"/>
        </w:rPr>
      </w:pPr>
    </w:p>
    <w:p w14:paraId="23E8F259" w14:textId="77777777" w:rsidR="00EF1C58" w:rsidRPr="001B1C3B" w:rsidRDefault="00EF1C58" w:rsidP="005F6A42">
      <w:pPr>
        <w:spacing w:line="180" w:lineRule="exact"/>
        <w:jc w:val="both"/>
        <w:rPr>
          <w:lang w:val="tr-TR"/>
        </w:rPr>
        <w:sectPr w:rsidR="00EF1C58" w:rsidRPr="001B1C3B" w:rsidSect="004128A3">
          <w:footerReference w:type="default" r:id="rId58"/>
          <w:pgSz w:w="11907" w:h="16840" w:code="9"/>
          <w:pgMar w:top="1418" w:right="1275" w:bottom="1418" w:left="1418" w:header="578" w:footer="221" w:gutter="0"/>
          <w:pgNumType w:start="11"/>
          <w:cols w:space="708"/>
          <w:docGrid w:linePitch="299"/>
        </w:sectPr>
      </w:pPr>
    </w:p>
    <w:p w14:paraId="044A854D" w14:textId="77777777" w:rsidR="005F6A42" w:rsidRPr="001B1C3B" w:rsidRDefault="005F6A42" w:rsidP="005F6A42">
      <w:pPr>
        <w:jc w:val="both"/>
        <w:rPr>
          <w:szCs w:val="22"/>
          <w:lang w:val="tr-TR"/>
        </w:rPr>
      </w:pPr>
      <w:r w:rsidRPr="001B1C3B">
        <w:rPr>
          <w:szCs w:val="22"/>
          <w:lang w:val="tr-TR"/>
        </w:rPr>
        <w:t xml:space="preserve">Aşağıdaki tabloda gerçeğe uygun değer ile değerlenen finansal araçların, değerleme yöntemleri verilmiştir. </w:t>
      </w:r>
    </w:p>
    <w:p w14:paraId="39E87AD1" w14:textId="77777777" w:rsidR="005F6A42" w:rsidRPr="001B1C3B" w:rsidRDefault="005F6A42" w:rsidP="005F6A42">
      <w:pPr>
        <w:spacing w:line="200" w:lineRule="exact"/>
        <w:jc w:val="both"/>
        <w:rPr>
          <w:szCs w:val="22"/>
          <w:lang w:val="tr-TR"/>
        </w:rPr>
      </w:pPr>
    </w:p>
    <w:tbl>
      <w:tblPr>
        <w:tblpPr w:leftFromText="141" w:rightFromText="141" w:vertAnchor="text" w:horzAnchor="margin" w:tblpY="22"/>
        <w:tblW w:w="5000" w:type="pct"/>
        <w:tblBorders>
          <w:top w:val="single" w:sz="4" w:space="0" w:color="auto"/>
          <w:left w:val="single" w:sz="4" w:space="0" w:color="auto"/>
          <w:bottom w:val="single" w:sz="4" w:space="0" w:color="auto"/>
          <w:right w:val="single" w:sz="4" w:space="0" w:color="auto"/>
          <w:insideH w:val="dotted" w:sz="4" w:space="0" w:color="auto"/>
          <w:insideV w:val="dotted" w:sz="4" w:space="0" w:color="auto"/>
        </w:tblBorders>
        <w:shd w:val="clear" w:color="auto" w:fill="FFFFFF" w:themeFill="background1"/>
        <w:tblCellMar>
          <w:left w:w="0" w:type="dxa"/>
          <w:right w:w="0" w:type="dxa"/>
        </w:tblCellMar>
        <w:tblLook w:val="0000" w:firstRow="0" w:lastRow="0" w:firstColumn="0" w:lastColumn="0" w:noHBand="0" w:noVBand="0"/>
      </w:tblPr>
      <w:tblGrid>
        <w:gridCol w:w="4095"/>
        <w:gridCol w:w="1168"/>
        <w:gridCol w:w="1346"/>
        <w:gridCol w:w="1281"/>
        <w:gridCol w:w="1314"/>
      </w:tblGrid>
      <w:tr w:rsidR="005F6A42" w:rsidRPr="001B1C3B" w14:paraId="75C8B901" w14:textId="77777777" w:rsidTr="00C845F1">
        <w:trPr>
          <w:trHeight w:val="358"/>
        </w:trPr>
        <w:tc>
          <w:tcPr>
            <w:tcW w:w="2224" w:type="pct"/>
            <w:shd w:val="clear" w:color="auto" w:fill="FFFFFF" w:themeFill="background1"/>
            <w:vAlign w:val="center"/>
          </w:tcPr>
          <w:p w14:paraId="26BC8556" w14:textId="77777777" w:rsidR="005F6A42" w:rsidRPr="001B1C3B" w:rsidRDefault="005F6A42" w:rsidP="00B12012">
            <w:pPr>
              <w:ind w:right="-2"/>
              <w:jc w:val="both"/>
              <w:rPr>
                <w:rFonts w:eastAsia="Arial Unicode MS"/>
                <w:b/>
                <w:i/>
                <w:sz w:val="18"/>
                <w:lang w:val="tr-TR"/>
              </w:rPr>
            </w:pPr>
            <w:r w:rsidRPr="001B1C3B">
              <w:rPr>
                <w:rFonts w:eastAsia="Arial Unicode MS"/>
                <w:b/>
                <w:sz w:val="18"/>
                <w:lang w:val="tr-TR"/>
              </w:rPr>
              <w:t xml:space="preserve"> </w:t>
            </w:r>
            <w:r w:rsidRPr="001B1C3B">
              <w:rPr>
                <w:rFonts w:eastAsia="Arial Unicode MS"/>
                <w:b/>
                <w:i/>
                <w:sz w:val="18"/>
                <w:lang w:val="tr-TR"/>
              </w:rPr>
              <w:t>Cari Dönem</w:t>
            </w:r>
          </w:p>
        </w:tc>
        <w:tc>
          <w:tcPr>
            <w:tcW w:w="634" w:type="pct"/>
            <w:shd w:val="clear" w:color="auto" w:fill="FFFFFF" w:themeFill="background1"/>
            <w:vAlign w:val="center"/>
          </w:tcPr>
          <w:p w14:paraId="2953ECD1" w14:textId="77777777" w:rsidR="005F6A42" w:rsidRPr="001B1C3B" w:rsidRDefault="005F6A42" w:rsidP="00B12012">
            <w:pPr>
              <w:ind w:right="-2"/>
              <w:jc w:val="center"/>
              <w:rPr>
                <w:rFonts w:eastAsia="Arial Unicode MS"/>
                <w:b/>
                <w:sz w:val="18"/>
                <w:lang w:val="tr-TR"/>
              </w:rPr>
            </w:pPr>
            <w:r w:rsidRPr="001B1C3B">
              <w:rPr>
                <w:rFonts w:eastAsia="Arial Unicode MS"/>
                <w:b/>
                <w:sz w:val="18"/>
                <w:lang w:val="tr-TR"/>
              </w:rPr>
              <w:t>Seviye 1</w:t>
            </w:r>
          </w:p>
        </w:tc>
        <w:tc>
          <w:tcPr>
            <w:tcW w:w="731" w:type="pct"/>
            <w:shd w:val="clear" w:color="auto" w:fill="FFFFFF" w:themeFill="background1"/>
            <w:vAlign w:val="center"/>
          </w:tcPr>
          <w:p w14:paraId="13B0C6B9" w14:textId="77777777" w:rsidR="005F6A42" w:rsidRPr="001B1C3B" w:rsidRDefault="005F6A42" w:rsidP="00B12012">
            <w:pPr>
              <w:ind w:right="-2"/>
              <w:jc w:val="center"/>
              <w:rPr>
                <w:rFonts w:eastAsia="Arial Unicode MS"/>
                <w:b/>
                <w:sz w:val="18"/>
                <w:lang w:val="tr-TR"/>
              </w:rPr>
            </w:pPr>
            <w:r w:rsidRPr="001B1C3B">
              <w:rPr>
                <w:rFonts w:eastAsia="Arial Unicode MS"/>
                <w:b/>
                <w:sz w:val="18"/>
                <w:lang w:val="tr-TR"/>
              </w:rPr>
              <w:t>Seviye 2</w:t>
            </w:r>
          </w:p>
        </w:tc>
        <w:tc>
          <w:tcPr>
            <w:tcW w:w="696" w:type="pct"/>
            <w:shd w:val="clear" w:color="auto" w:fill="FFFFFF" w:themeFill="background1"/>
            <w:vAlign w:val="center"/>
          </w:tcPr>
          <w:p w14:paraId="7FC474E7" w14:textId="77777777" w:rsidR="005F6A42" w:rsidRPr="001B1C3B" w:rsidRDefault="005F6A42" w:rsidP="00B12012">
            <w:pPr>
              <w:ind w:right="-2"/>
              <w:jc w:val="center"/>
              <w:rPr>
                <w:rFonts w:eastAsia="Arial Unicode MS"/>
                <w:b/>
                <w:sz w:val="18"/>
                <w:lang w:val="tr-TR"/>
              </w:rPr>
            </w:pPr>
            <w:r w:rsidRPr="001B1C3B">
              <w:rPr>
                <w:rFonts w:eastAsia="Arial Unicode MS"/>
                <w:b/>
                <w:sz w:val="18"/>
                <w:lang w:val="tr-TR"/>
              </w:rPr>
              <w:t>Seviye 3</w:t>
            </w:r>
          </w:p>
        </w:tc>
        <w:tc>
          <w:tcPr>
            <w:tcW w:w="714" w:type="pct"/>
            <w:shd w:val="clear" w:color="auto" w:fill="FFFFFF" w:themeFill="background1"/>
            <w:vAlign w:val="center"/>
          </w:tcPr>
          <w:p w14:paraId="2EC5CFFC" w14:textId="77777777" w:rsidR="005F6A42" w:rsidRPr="001B1C3B" w:rsidRDefault="005F6A42" w:rsidP="00B12012">
            <w:pPr>
              <w:ind w:right="-2"/>
              <w:jc w:val="center"/>
              <w:rPr>
                <w:rFonts w:eastAsia="Arial Unicode MS"/>
                <w:b/>
                <w:sz w:val="18"/>
                <w:lang w:val="tr-TR"/>
              </w:rPr>
            </w:pPr>
            <w:r w:rsidRPr="001B1C3B">
              <w:rPr>
                <w:rFonts w:eastAsia="Arial Unicode MS"/>
                <w:b/>
                <w:sz w:val="18"/>
                <w:lang w:val="tr-TR"/>
              </w:rPr>
              <w:t>Toplam</w:t>
            </w:r>
          </w:p>
        </w:tc>
      </w:tr>
      <w:tr w:rsidR="007D1A4D" w:rsidRPr="001B1C3B" w14:paraId="09265077" w14:textId="77777777" w:rsidTr="00C845F1">
        <w:trPr>
          <w:trHeight w:val="170"/>
        </w:trPr>
        <w:tc>
          <w:tcPr>
            <w:tcW w:w="2224" w:type="pct"/>
            <w:shd w:val="clear" w:color="auto" w:fill="FFFFFF" w:themeFill="background1"/>
            <w:vAlign w:val="center"/>
          </w:tcPr>
          <w:p w14:paraId="306E5FFD" w14:textId="77777777" w:rsidR="007D1A4D" w:rsidRPr="001B1C3B" w:rsidRDefault="007D1A4D" w:rsidP="007D1A4D">
            <w:pPr>
              <w:ind w:left="57" w:right="57"/>
              <w:rPr>
                <w:rFonts w:eastAsia="Arial Unicode MS"/>
                <w:sz w:val="18"/>
                <w:lang w:val="tr-TR"/>
              </w:rPr>
            </w:pPr>
            <w:r w:rsidRPr="001B1C3B">
              <w:rPr>
                <w:rFonts w:eastAsia="Arial Unicode MS"/>
                <w:sz w:val="18"/>
                <w:lang w:val="tr-TR"/>
              </w:rPr>
              <w:t>Gerçeğe Uygun Değer Farkı Diğer Kapsamlı Gelire Yansıtılan Finansal Varlıklar</w:t>
            </w:r>
          </w:p>
        </w:tc>
        <w:tc>
          <w:tcPr>
            <w:tcW w:w="634" w:type="pct"/>
            <w:shd w:val="clear" w:color="auto" w:fill="FFFFFF" w:themeFill="background1"/>
            <w:vAlign w:val="center"/>
          </w:tcPr>
          <w:p w14:paraId="156533DF" w14:textId="67777801" w:rsidR="007D1A4D" w:rsidRPr="001B1C3B" w:rsidRDefault="007D1A4D" w:rsidP="007D1A4D">
            <w:pPr>
              <w:ind w:right="62"/>
              <w:jc w:val="right"/>
              <w:rPr>
                <w:rFonts w:eastAsia="Arial Unicode MS"/>
                <w:sz w:val="18"/>
                <w:szCs w:val="18"/>
                <w:lang w:val="tr-TR"/>
              </w:rPr>
            </w:pPr>
            <w:r w:rsidRPr="001B1C3B">
              <w:rPr>
                <w:rFonts w:eastAsia="Arial Unicode MS"/>
                <w:sz w:val="18"/>
                <w:szCs w:val="18"/>
                <w:lang w:val="tr-TR"/>
              </w:rPr>
              <w:t xml:space="preserve"> 175,097,490 </w:t>
            </w:r>
          </w:p>
        </w:tc>
        <w:tc>
          <w:tcPr>
            <w:tcW w:w="731" w:type="pct"/>
            <w:shd w:val="clear" w:color="auto" w:fill="FFFFFF" w:themeFill="background1"/>
            <w:vAlign w:val="center"/>
          </w:tcPr>
          <w:p w14:paraId="6683A603" w14:textId="6D43BEF0" w:rsidR="007D1A4D" w:rsidRPr="001B1C3B" w:rsidRDefault="007D1A4D" w:rsidP="007D1A4D">
            <w:pPr>
              <w:ind w:right="62"/>
              <w:jc w:val="right"/>
              <w:rPr>
                <w:rFonts w:eastAsia="Arial Unicode MS"/>
                <w:sz w:val="18"/>
                <w:szCs w:val="18"/>
                <w:lang w:val="tr-TR"/>
              </w:rPr>
            </w:pPr>
            <w:r w:rsidRPr="001B1C3B">
              <w:rPr>
                <w:rFonts w:eastAsia="Arial Unicode MS"/>
                <w:sz w:val="18"/>
                <w:szCs w:val="18"/>
                <w:lang w:val="tr-TR"/>
              </w:rPr>
              <w:t xml:space="preserve"> 40,499,722 </w:t>
            </w:r>
          </w:p>
        </w:tc>
        <w:tc>
          <w:tcPr>
            <w:tcW w:w="696" w:type="pct"/>
            <w:shd w:val="clear" w:color="auto" w:fill="FFFFFF" w:themeFill="background1"/>
            <w:vAlign w:val="center"/>
          </w:tcPr>
          <w:p w14:paraId="63849D2D" w14:textId="5B00F1B3" w:rsidR="007D1A4D" w:rsidRPr="001B1C3B" w:rsidRDefault="007D1A4D" w:rsidP="007D1A4D">
            <w:pPr>
              <w:ind w:right="62"/>
              <w:jc w:val="right"/>
              <w:rPr>
                <w:rFonts w:eastAsia="Arial Unicode MS"/>
                <w:sz w:val="18"/>
                <w:szCs w:val="18"/>
                <w:lang w:val="tr-TR"/>
              </w:rPr>
            </w:pPr>
            <w:r w:rsidRPr="001B1C3B">
              <w:rPr>
                <w:rFonts w:eastAsia="Arial Unicode MS"/>
                <w:sz w:val="18"/>
                <w:szCs w:val="18"/>
                <w:lang w:val="tr-TR"/>
              </w:rPr>
              <w:t xml:space="preserve"> 84,713 </w:t>
            </w:r>
          </w:p>
        </w:tc>
        <w:tc>
          <w:tcPr>
            <w:tcW w:w="714" w:type="pct"/>
            <w:shd w:val="clear" w:color="auto" w:fill="FFFFFF" w:themeFill="background1"/>
            <w:vAlign w:val="center"/>
          </w:tcPr>
          <w:p w14:paraId="718EAA40" w14:textId="4E454B40" w:rsidR="007D1A4D" w:rsidRPr="001B1C3B" w:rsidRDefault="007D1A4D" w:rsidP="007D1A4D">
            <w:pPr>
              <w:ind w:right="62"/>
              <w:jc w:val="right"/>
              <w:rPr>
                <w:rFonts w:eastAsia="Arial Unicode MS"/>
                <w:sz w:val="18"/>
                <w:szCs w:val="18"/>
                <w:lang w:val="tr-TR"/>
              </w:rPr>
            </w:pPr>
            <w:r w:rsidRPr="001B1C3B">
              <w:rPr>
                <w:rFonts w:eastAsia="Arial Unicode MS"/>
                <w:sz w:val="18"/>
                <w:szCs w:val="18"/>
                <w:lang w:val="tr-TR"/>
              </w:rPr>
              <w:t xml:space="preserve"> 215,681,925 </w:t>
            </w:r>
          </w:p>
        </w:tc>
      </w:tr>
      <w:tr w:rsidR="007D1A4D" w:rsidRPr="001B1C3B" w14:paraId="393034F2" w14:textId="77777777" w:rsidTr="00C845F1">
        <w:trPr>
          <w:trHeight w:val="100"/>
        </w:trPr>
        <w:tc>
          <w:tcPr>
            <w:tcW w:w="2224" w:type="pct"/>
            <w:shd w:val="clear" w:color="auto" w:fill="FFFFFF" w:themeFill="background1"/>
            <w:vAlign w:val="center"/>
          </w:tcPr>
          <w:p w14:paraId="1DE99869" w14:textId="77777777" w:rsidR="007D1A4D" w:rsidRPr="001B1C3B" w:rsidRDefault="007D1A4D" w:rsidP="007D1A4D">
            <w:pPr>
              <w:ind w:left="57" w:right="57"/>
              <w:rPr>
                <w:rFonts w:eastAsia="Arial Unicode MS"/>
                <w:sz w:val="18"/>
                <w:lang w:val="tr-TR"/>
              </w:rPr>
            </w:pPr>
            <w:r w:rsidRPr="001B1C3B">
              <w:rPr>
                <w:rFonts w:eastAsia="Arial Unicode MS"/>
                <w:sz w:val="18"/>
                <w:lang w:val="tr-TR"/>
              </w:rPr>
              <w:t>Gerçeğe Uygun Değer Farkı Kâr Zarara Yansıtılan Finansal Varlıklar</w:t>
            </w:r>
          </w:p>
        </w:tc>
        <w:tc>
          <w:tcPr>
            <w:tcW w:w="634" w:type="pct"/>
            <w:shd w:val="clear" w:color="auto" w:fill="FFFFFF" w:themeFill="background1"/>
            <w:vAlign w:val="center"/>
          </w:tcPr>
          <w:p w14:paraId="2588A9F2" w14:textId="5364AD51" w:rsidR="007D1A4D" w:rsidRPr="001B1C3B" w:rsidRDefault="007D1A4D" w:rsidP="007D1A4D">
            <w:pPr>
              <w:ind w:right="62"/>
              <w:jc w:val="right"/>
              <w:rPr>
                <w:rFonts w:eastAsia="Arial Unicode MS"/>
                <w:sz w:val="18"/>
                <w:szCs w:val="18"/>
                <w:lang w:val="tr-TR"/>
              </w:rPr>
            </w:pPr>
            <w:r w:rsidRPr="001B1C3B">
              <w:rPr>
                <w:rFonts w:eastAsia="Arial Unicode MS"/>
                <w:sz w:val="18"/>
                <w:szCs w:val="18"/>
                <w:lang w:val="tr-TR"/>
              </w:rPr>
              <w:t xml:space="preserve"> 10,200,701 </w:t>
            </w:r>
          </w:p>
        </w:tc>
        <w:tc>
          <w:tcPr>
            <w:tcW w:w="731" w:type="pct"/>
            <w:shd w:val="clear" w:color="auto" w:fill="FFFFFF" w:themeFill="background1"/>
            <w:vAlign w:val="center"/>
          </w:tcPr>
          <w:p w14:paraId="06EC6C6E" w14:textId="5859D8D0" w:rsidR="007D1A4D" w:rsidRPr="001B1C3B" w:rsidRDefault="007D1A4D" w:rsidP="007D1A4D">
            <w:pPr>
              <w:ind w:right="62"/>
              <w:jc w:val="right"/>
              <w:rPr>
                <w:rFonts w:eastAsia="Arial Unicode MS"/>
                <w:sz w:val="18"/>
                <w:szCs w:val="18"/>
                <w:lang w:val="tr-TR"/>
              </w:rPr>
            </w:pPr>
            <w:r w:rsidRPr="001B1C3B">
              <w:rPr>
                <w:rFonts w:eastAsia="Arial Unicode MS"/>
                <w:sz w:val="18"/>
                <w:szCs w:val="18"/>
                <w:lang w:val="tr-TR"/>
              </w:rPr>
              <w:t xml:space="preserve"> 5,035,581 </w:t>
            </w:r>
          </w:p>
        </w:tc>
        <w:tc>
          <w:tcPr>
            <w:tcW w:w="696" w:type="pct"/>
            <w:shd w:val="clear" w:color="auto" w:fill="FFFFFF" w:themeFill="background1"/>
            <w:vAlign w:val="center"/>
          </w:tcPr>
          <w:p w14:paraId="37085E53" w14:textId="09DF7BFB" w:rsidR="007D1A4D" w:rsidRPr="001B1C3B" w:rsidRDefault="007D1A4D" w:rsidP="007D1A4D">
            <w:pPr>
              <w:ind w:right="62"/>
              <w:jc w:val="right"/>
              <w:rPr>
                <w:rFonts w:eastAsia="Arial Unicode MS"/>
                <w:sz w:val="18"/>
                <w:szCs w:val="18"/>
                <w:lang w:val="tr-TR"/>
              </w:rPr>
            </w:pPr>
            <w:r w:rsidRPr="001B1C3B">
              <w:rPr>
                <w:rFonts w:eastAsia="Arial Unicode MS"/>
                <w:sz w:val="18"/>
                <w:szCs w:val="18"/>
                <w:lang w:val="tr-TR"/>
              </w:rPr>
              <w:t xml:space="preserve"> 517,471 </w:t>
            </w:r>
          </w:p>
        </w:tc>
        <w:tc>
          <w:tcPr>
            <w:tcW w:w="714" w:type="pct"/>
            <w:shd w:val="clear" w:color="auto" w:fill="FFFFFF" w:themeFill="background1"/>
            <w:vAlign w:val="center"/>
          </w:tcPr>
          <w:p w14:paraId="57176FFE" w14:textId="5DA40C8C" w:rsidR="007D1A4D" w:rsidRPr="001B1C3B" w:rsidRDefault="007D1A4D" w:rsidP="007D1A4D">
            <w:pPr>
              <w:ind w:right="62"/>
              <w:jc w:val="right"/>
              <w:rPr>
                <w:rFonts w:eastAsia="Arial Unicode MS"/>
                <w:sz w:val="18"/>
                <w:szCs w:val="18"/>
                <w:lang w:val="tr-TR"/>
              </w:rPr>
            </w:pPr>
            <w:r w:rsidRPr="001B1C3B">
              <w:rPr>
                <w:rFonts w:eastAsia="Arial Unicode MS"/>
                <w:sz w:val="18"/>
                <w:szCs w:val="18"/>
                <w:lang w:val="tr-TR"/>
              </w:rPr>
              <w:t xml:space="preserve"> 15,753,753 </w:t>
            </w:r>
          </w:p>
        </w:tc>
      </w:tr>
      <w:tr w:rsidR="007D1A4D" w:rsidRPr="001B1C3B" w14:paraId="67717EFB" w14:textId="77777777" w:rsidTr="00C845F1">
        <w:trPr>
          <w:trHeight w:val="307"/>
        </w:trPr>
        <w:tc>
          <w:tcPr>
            <w:tcW w:w="2224" w:type="pct"/>
            <w:shd w:val="clear" w:color="auto" w:fill="FFFFFF" w:themeFill="background1"/>
            <w:vAlign w:val="center"/>
          </w:tcPr>
          <w:p w14:paraId="096C014F" w14:textId="77777777" w:rsidR="007D1A4D" w:rsidRPr="001B1C3B" w:rsidRDefault="007D1A4D" w:rsidP="007D1A4D">
            <w:pPr>
              <w:ind w:left="57" w:right="57"/>
              <w:rPr>
                <w:rFonts w:eastAsia="Arial Unicode MS"/>
                <w:sz w:val="18"/>
                <w:lang w:val="tr-TR"/>
              </w:rPr>
            </w:pPr>
            <w:r w:rsidRPr="001B1C3B">
              <w:rPr>
                <w:rFonts w:eastAsia="Arial Unicode MS"/>
                <w:sz w:val="18"/>
                <w:lang w:val="tr-TR"/>
              </w:rPr>
              <w:t>Alım Satım Amaçlı Türev Finansal Varlıklar</w:t>
            </w:r>
          </w:p>
        </w:tc>
        <w:tc>
          <w:tcPr>
            <w:tcW w:w="634" w:type="pct"/>
            <w:shd w:val="clear" w:color="auto" w:fill="FFFFFF" w:themeFill="background1"/>
            <w:vAlign w:val="center"/>
          </w:tcPr>
          <w:p w14:paraId="0F7ADB90" w14:textId="798231D2" w:rsidR="007D1A4D" w:rsidRPr="001B1C3B" w:rsidRDefault="007D1A4D" w:rsidP="007D1A4D">
            <w:pPr>
              <w:ind w:right="62"/>
              <w:jc w:val="right"/>
              <w:rPr>
                <w:rFonts w:eastAsia="Arial Unicode MS"/>
                <w:sz w:val="18"/>
                <w:szCs w:val="18"/>
                <w:lang w:val="tr-TR"/>
              </w:rPr>
            </w:pPr>
            <w:r w:rsidRPr="001B1C3B">
              <w:rPr>
                <w:rFonts w:eastAsia="Arial Unicode MS"/>
                <w:sz w:val="18"/>
                <w:szCs w:val="18"/>
                <w:lang w:val="tr-TR"/>
              </w:rPr>
              <w:t xml:space="preserve"> 1,445 </w:t>
            </w:r>
          </w:p>
        </w:tc>
        <w:tc>
          <w:tcPr>
            <w:tcW w:w="731" w:type="pct"/>
            <w:shd w:val="clear" w:color="auto" w:fill="FFFFFF" w:themeFill="background1"/>
            <w:vAlign w:val="center"/>
          </w:tcPr>
          <w:p w14:paraId="7745EF10" w14:textId="12BE32C3" w:rsidR="007D1A4D" w:rsidRPr="001B1C3B" w:rsidRDefault="007D1A4D" w:rsidP="007D1A4D">
            <w:pPr>
              <w:ind w:right="62"/>
              <w:jc w:val="right"/>
              <w:rPr>
                <w:rFonts w:eastAsia="Arial Unicode MS"/>
                <w:sz w:val="18"/>
                <w:szCs w:val="18"/>
                <w:lang w:val="tr-TR"/>
              </w:rPr>
            </w:pPr>
            <w:r w:rsidRPr="001B1C3B">
              <w:rPr>
                <w:rFonts w:eastAsia="Arial Unicode MS"/>
                <w:sz w:val="18"/>
                <w:szCs w:val="18"/>
                <w:lang w:val="tr-TR"/>
              </w:rPr>
              <w:t xml:space="preserve"> 17,336,894 </w:t>
            </w:r>
          </w:p>
        </w:tc>
        <w:tc>
          <w:tcPr>
            <w:tcW w:w="696" w:type="pct"/>
            <w:shd w:val="clear" w:color="auto" w:fill="FFFFFF" w:themeFill="background1"/>
            <w:vAlign w:val="center"/>
          </w:tcPr>
          <w:p w14:paraId="50F12B27" w14:textId="25AE24DB" w:rsidR="007D1A4D" w:rsidRPr="001B1C3B" w:rsidRDefault="007D1A4D" w:rsidP="007D1A4D">
            <w:pPr>
              <w:ind w:right="62"/>
              <w:jc w:val="right"/>
              <w:rPr>
                <w:rFonts w:eastAsia="Arial Unicode MS"/>
                <w:sz w:val="18"/>
                <w:szCs w:val="18"/>
                <w:lang w:val="tr-TR"/>
              </w:rPr>
            </w:pPr>
            <w:r w:rsidRPr="001B1C3B">
              <w:rPr>
                <w:rFonts w:eastAsia="Arial Unicode MS"/>
                <w:sz w:val="18"/>
                <w:szCs w:val="18"/>
                <w:lang w:val="tr-TR"/>
              </w:rPr>
              <w:t xml:space="preserve"> 4,415,683 </w:t>
            </w:r>
          </w:p>
        </w:tc>
        <w:tc>
          <w:tcPr>
            <w:tcW w:w="714" w:type="pct"/>
            <w:shd w:val="clear" w:color="auto" w:fill="FFFFFF" w:themeFill="background1"/>
            <w:vAlign w:val="center"/>
          </w:tcPr>
          <w:p w14:paraId="4F115833" w14:textId="24C89A03" w:rsidR="007D1A4D" w:rsidRPr="001B1C3B" w:rsidRDefault="007D1A4D" w:rsidP="007D1A4D">
            <w:pPr>
              <w:ind w:right="62"/>
              <w:jc w:val="right"/>
              <w:rPr>
                <w:rFonts w:eastAsia="Arial Unicode MS"/>
                <w:sz w:val="18"/>
                <w:szCs w:val="18"/>
                <w:lang w:val="tr-TR"/>
              </w:rPr>
            </w:pPr>
            <w:r w:rsidRPr="001B1C3B">
              <w:rPr>
                <w:rFonts w:eastAsia="Arial Unicode MS"/>
                <w:sz w:val="18"/>
                <w:szCs w:val="18"/>
                <w:lang w:val="tr-TR"/>
              </w:rPr>
              <w:t xml:space="preserve"> 21,754,022 </w:t>
            </w:r>
          </w:p>
        </w:tc>
      </w:tr>
      <w:tr w:rsidR="007D1A4D" w:rsidRPr="001B1C3B" w14:paraId="2AB1A16F" w14:textId="77777777" w:rsidTr="00C845F1">
        <w:trPr>
          <w:trHeight w:val="307"/>
        </w:trPr>
        <w:tc>
          <w:tcPr>
            <w:tcW w:w="2224" w:type="pct"/>
            <w:shd w:val="clear" w:color="auto" w:fill="FFFFFF" w:themeFill="background1"/>
            <w:vAlign w:val="center"/>
          </w:tcPr>
          <w:p w14:paraId="082156F4" w14:textId="77777777" w:rsidR="007D1A4D" w:rsidRPr="001B1C3B" w:rsidRDefault="007D1A4D" w:rsidP="007D1A4D">
            <w:pPr>
              <w:ind w:left="57" w:right="57"/>
              <w:rPr>
                <w:rFonts w:eastAsia="Arial Unicode MS"/>
                <w:sz w:val="18"/>
                <w:lang w:val="tr-TR"/>
              </w:rPr>
            </w:pPr>
            <w:r w:rsidRPr="001B1C3B">
              <w:rPr>
                <w:rFonts w:eastAsia="Arial Unicode MS"/>
                <w:sz w:val="18"/>
                <w:lang w:val="tr-TR"/>
              </w:rPr>
              <w:t>Riskten Korunma Amaçlı Türev Finansal Varlıklar</w:t>
            </w:r>
          </w:p>
        </w:tc>
        <w:tc>
          <w:tcPr>
            <w:tcW w:w="634" w:type="pct"/>
            <w:shd w:val="clear" w:color="auto" w:fill="FFFFFF" w:themeFill="background1"/>
            <w:vAlign w:val="center"/>
          </w:tcPr>
          <w:p w14:paraId="0211741C" w14:textId="3EC91E43" w:rsidR="007D1A4D" w:rsidRPr="001B1C3B" w:rsidRDefault="007D1A4D" w:rsidP="007D1A4D">
            <w:pPr>
              <w:ind w:right="62"/>
              <w:jc w:val="right"/>
              <w:rPr>
                <w:rFonts w:eastAsia="Arial Unicode MS"/>
                <w:sz w:val="18"/>
                <w:szCs w:val="18"/>
                <w:lang w:val="tr-TR"/>
              </w:rPr>
            </w:pPr>
            <w:r w:rsidRPr="001B1C3B">
              <w:rPr>
                <w:rFonts w:eastAsia="Arial Unicode MS"/>
                <w:sz w:val="18"/>
                <w:szCs w:val="18"/>
                <w:lang w:val="tr-TR"/>
              </w:rPr>
              <w:t xml:space="preserve"> -   </w:t>
            </w:r>
          </w:p>
        </w:tc>
        <w:tc>
          <w:tcPr>
            <w:tcW w:w="731" w:type="pct"/>
            <w:shd w:val="clear" w:color="auto" w:fill="FFFFFF" w:themeFill="background1"/>
            <w:vAlign w:val="center"/>
          </w:tcPr>
          <w:p w14:paraId="72A002C0" w14:textId="449ABA85" w:rsidR="007D1A4D" w:rsidRPr="001B1C3B" w:rsidRDefault="007D1A4D" w:rsidP="007D1A4D">
            <w:pPr>
              <w:ind w:right="62"/>
              <w:jc w:val="right"/>
              <w:rPr>
                <w:rFonts w:eastAsia="Arial Unicode MS"/>
                <w:sz w:val="18"/>
                <w:szCs w:val="18"/>
                <w:lang w:val="tr-TR"/>
              </w:rPr>
            </w:pPr>
            <w:r w:rsidRPr="001B1C3B">
              <w:rPr>
                <w:rFonts w:eastAsia="Arial Unicode MS"/>
                <w:sz w:val="18"/>
                <w:szCs w:val="18"/>
                <w:lang w:val="tr-TR"/>
              </w:rPr>
              <w:t xml:space="preserve"> 2,148,864 </w:t>
            </w:r>
          </w:p>
        </w:tc>
        <w:tc>
          <w:tcPr>
            <w:tcW w:w="696" w:type="pct"/>
            <w:shd w:val="clear" w:color="auto" w:fill="FFFFFF" w:themeFill="background1"/>
            <w:vAlign w:val="center"/>
          </w:tcPr>
          <w:p w14:paraId="7F9682E0" w14:textId="7EF25369" w:rsidR="007D1A4D" w:rsidRPr="001B1C3B" w:rsidRDefault="007D1A4D" w:rsidP="007D1A4D">
            <w:pPr>
              <w:ind w:right="62"/>
              <w:jc w:val="right"/>
              <w:rPr>
                <w:rFonts w:eastAsia="Arial Unicode MS"/>
                <w:sz w:val="18"/>
                <w:szCs w:val="18"/>
                <w:lang w:val="tr-TR"/>
              </w:rPr>
            </w:pPr>
            <w:r w:rsidRPr="001B1C3B">
              <w:rPr>
                <w:rFonts w:eastAsia="Arial Unicode MS"/>
                <w:sz w:val="18"/>
                <w:szCs w:val="18"/>
                <w:lang w:val="tr-TR"/>
              </w:rPr>
              <w:t xml:space="preserve"> -   </w:t>
            </w:r>
          </w:p>
        </w:tc>
        <w:tc>
          <w:tcPr>
            <w:tcW w:w="714" w:type="pct"/>
            <w:shd w:val="clear" w:color="auto" w:fill="FFFFFF" w:themeFill="background1"/>
            <w:vAlign w:val="center"/>
          </w:tcPr>
          <w:p w14:paraId="4C27B759" w14:textId="3176CDD8" w:rsidR="007D1A4D" w:rsidRPr="001B1C3B" w:rsidRDefault="007D1A4D" w:rsidP="007D1A4D">
            <w:pPr>
              <w:ind w:right="62"/>
              <w:jc w:val="right"/>
              <w:rPr>
                <w:rFonts w:eastAsia="Arial Unicode MS"/>
                <w:sz w:val="18"/>
                <w:szCs w:val="18"/>
                <w:lang w:val="tr-TR"/>
              </w:rPr>
            </w:pPr>
            <w:r w:rsidRPr="001B1C3B">
              <w:rPr>
                <w:rFonts w:eastAsia="Arial Unicode MS"/>
                <w:sz w:val="18"/>
                <w:szCs w:val="18"/>
                <w:lang w:val="tr-TR"/>
              </w:rPr>
              <w:t xml:space="preserve"> 2,148,864 </w:t>
            </w:r>
          </w:p>
        </w:tc>
      </w:tr>
      <w:tr w:rsidR="007D1A4D" w:rsidRPr="001B1C3B" w14:paraId="158DA72A" w14:textId="77777777" w:rsidTr="00C845F1">
        <w:trPr>
          <w:trHeight w:val="143"/>
        </w:trPr>
        <w:tc>
          <w:tcPr>
            <w:tcW w:w="2224" w:type="pct"/>
            <w:shd w:val="clear" w:color="auto" w:fill="FFFFFF" w:themeFill="background1"/>
            <w:vAlign w:val="center"/>
          </w:tcPr>
          <w:p w14:paraId="7B8AD977" w14:textId="77777777" w:rsidR="007D1A4D" w:rsidRPr="001B1C3B" w:rsidRDefault="007D1A4D" w:rsidP="007D1A4D">
            <w:pPr>
              <w:ind w:left="57" w:right="57"/>
              <w:rPr>
                <w:rFonts w:eastAsia="Arial Unicode MS"/>
                <w:b/>
                <w:sz w:val="18"/>
                <w:lang w:val="tr-TR"/>
              </w:rPr>
            </w:pPr>
            <w:r w:rsidRPr="001B1C3B">
              <w:rPr>
                <w:rFonts w:eastAsia="Arial Unicode MS"/>
                <w:b/>
                <w:sz w:val="18"/>
                <w:lang w:val="tr-TR"/>
              </w:rPr>
              <w:t xml:space="preserve">Gerçeğe Uygun Değer ile Değerlenen </w:t>
            </w:r>
          </w:p>
          <w:p w14:paraId="18C5A8A3" w14:textId="77777777" w:rsidR="007D1A4D" w:rsidRPr="001B1C3B" w:rsidRDefault="007D1A4D" w:rsidP="007D1A4D">
            <w:pPr>
              <w:ind w:left="57" w:right="57"/>
              <w:rPr>
                <w:rFonts w:eastAsia="Arial Unicode MS"/>
                <w:b/>
                <w:sz w:val="18"/>
                <w:lang w:val="tr-TR"/>
              </w:rPr>
            </w:pPr>
            <w:r w:rsidRPr="001B1C3B">
              <w:rPr>
                <w:rFonts w:eastAsia="Arial Unicode MS"/>
                <w:b/>
                <w:sz w:val="18"/>
                <w:lang w:val="tr-TR"/>
              </w:rPr>
              <w:t>Varlıklar Toplamı</w:t>
            </w:r>
          </w:p>
        </w:tc>
        <w:tc>
          <w:tcPr>
            <w:tcW w:w="634" w:type="pct"/>
            <w:shd w:val="clear" w:color="auto" w:fill="FFFFFF" w:themeFill="background1"/>
            <w:vAlign w:val="center"/>
          </w:tcPr>
          <w:p w14:paraId="71E3392C" w14:textId="35C3A41F" w:rsidR="007D1A4D" w:rsidRPr="001B1C3B" w:rsidRDefault="007D1A4D" w:rsidP="007D1A4D">
            <w:pPr>
              <w:ind w:right="62"/>
              <w:jc w:val="right"/>
              <w:rPr>
                <w:rFonts w:eastAsia="Arial Unicode MS"/>
                <w:b/>
                <w:bCs/>
                <w:sz w:val="18"/>
                <w:szCs w:val="18"/>
                <w:lang w:val="tr-TR"/>
              </w:rPr>
            </w:pPr>
            <w:r w:rsidRPr="001B1C3B">
              <w:rPr>
                <w:rFonts w:eastAsia="Arial Unicode MS"/>
                <w:b/>
                <w:bCs/>
                <w:sz w:val="18"/>
                <w:szCs w:val="18"/>
                <w:lang w:val="tr-TR"/>
              </w:rPr>
              <w:t xml:space="preserve"> 185,299,636 </w:t>
            </w:r>
          </w:p>
        </w:tc>
        <w:tc>
          <w:tcPr>
            <w:tcW w:w="731" w:type="pct"/>
            <w:shd w:val="clear" w:color="auto" w:fill="FFFFFF" w:themeFill="background1"/>
            <w:vAlign w:val="center"/>
          </w:tcPr>
          <w:p w14:paraId="35154386" w14:textId="2D7C0C22" w:rsidR="007D1A4D" w:rsidRPr="001B1C3B" w:rsidRDefault="007D1A4D" w:rsidP="007D1A4D">
            <w:pPr>
              <w:ind w:right="62"/>
              <w:jc w:val="right"/>
              <w:rPr>
                <w:rFonts w:eastAsia="Arial Unicode MS"/>
                <w:b/>
                <w:bCs/>
                <w:sz w:val="18"/>
                <w:szCs w:val="18"/>
                <w:lang w:val="tr-TR"/>
              </w:rPr>
            </w:pPr>
            <w:r w:rsidRPr="001B1C3B">
              <w:rPr>
                <w:rFonts w:eastAsia="Arial Unicode MS"/>
                <w:b/>
                <w:bCs/>
                <w:sz w:val="18"/>
                <w:szCs w:val="18"/>
                <w:lang w:val="tr-TR"/>
              </w:rPr>
              <w:t xml:space="preserve"> 65,021,061 </w:t>
            </w:r>
          </w:p>
        </w:tc>
        <w:tc>
          <w:tcPr>
            <w:tcW w:w="696" w:type="pct"/>
            <w:shd w:val="clear" w:color="auto" w:fill="FFFFFF" w:themeFill="background1"/>
            <w:vAlign w:val="center"/>
          </w:tcPr>
          <w:p w14:paraId="0BCC2CF2" w14:textId="0AEA4A26" w:rsidR="007D1A4D" w:rsidRPr="001B1C3B" w:rsidRDefault="007D1A4D" w:rsidP="007D1A4D">
            <w:pPr>
              <w:ind w:right="62"/>
              <w:jc w:val="right"/>
              <w:rPr>
                <w:rFonts w:eastAsia="Arial Unicode MS"/>
                <w:b/>
                <w:bCs/>
                <w:sz w:val="18"/>
                <w:szCs w:val="18"/>
                <w:lang w:val="tr-TR"/>
              </w:rPr>
            </w:pPr>
            <w:r w:rsidRPr="001B1C3B">
              <w:rPr>
                <w:rFonts w:eastAsia="Arial Unicode MS"/>
                <w:b/>
                <w:bCs/>
                <w:sz w:val="18"/>
                <w:szCs w:val="18"/>
                <w:lang w:val="tr-TR"/>
              </w:rPr>
              <w:t xml:space="preserve"> 5,017,867 </w:t>
            </w:r>
          </w:p>
        </w:tc>
        <w:tc>
          <w:tcPr>
            <w:tcW w:w="714" w:type="pct"/>
            <w:shd w:val="clear" w:color="auto" w:fill="FFFFFF" w:themeFill="background1"/>
            <w:vAlign w:val="center"/>
          </w:tcPr>
          <w:p w14:paraId="32E4FB69" w14:textId="592B4674" w:rsidR="007D1A4D" w:rsidRPr="001B1C3B" w:rsidRDefault="007D1A4D" w:rsidP="007D1A4D">
            <w:pPr>
              <w:ind w:right="62"/>
              <w:jc w:val="right"/>
              <w:rPr>
                <w:rFonts w:eastAsia="Arial Unicode MS"/>
                <w:b/>
                <w:bCs/>
                <w:sz w:val="18"/>
                <w:szCs w:val="18"/>
                <w:lang w:val="tr-TR"/>
              </w:rPr>
            </w:pPr>
            <w:r w:rsidRPr="001B1C3B">
              <w:rPr>
                <w:rFonts w:eastAsia="Arial Unicode MS"/>
                <w:b/>
                <w:bCs/>
                <w:sz w:val="18"/>
                <w:szCs w:val="18"/>
                <w:lang w:val="tr-TR"/>
              </w:rPr>
              <w:t xml:space="preserve"> 255,338,564 </w:t>
            </w:r>
          </w:p>
        </w:tc>
      </w:tr>
      <w:tr w:rsidR="007D1A4D" w:rsidRPr="001B1C3B" w14:paraId="46AD9795" w14:textId="77777777" w:rsidTr="00C845F1">
        <w:trPr>
          <w:trHeight w:val="307"/>
        </w:trPr>
        <w:tc>
          <w:tcPr>
            <w:tcW w:w="2224" w:type="pct"/>
            <w:shd w:val="clear" w:color="auto" w:fill="FFFFFF" w:themeFill="background1"/>
            <w:vAlign w:val="center"/>
          </w:tcPr>
          <w:p w14:paraId="7652BCB0" w14:textId="77777777" w:rsidR="007D1A4D" w:rsidRPr="001B1C3B" w:rsidRDefault="007D1A4D" w:rsidP="007D1A4D">
            <w:pPr>
              <w:ind w:left="57" w:right="57"/>
              <w:rPr>
                <w:rFonts w:eastAsia="Arial Unicode MS"/>
                <w:sz w:val="18"/>
                <w:lang w:val="tr-TR"/>
              </w:rPr>
            </w:pPr>
            <w:r w:rsidRPr="001B1C3B">
              <w:rPr>
                <w:rFonts w:eastAsia="Arial Unicode MS"/>
                <w:sz w:val="18"/>
                <w:lang w:val="tr-TR"/>
              </w:rPr>
              <w:t>Alım Satım Amaçlı Türev Finansal Borçlar</w:t>
            </w:r>
          </w:p>
        </w:tc>
        <w:tc>
          <w:tcPr>
            <w:tcW w:w="634" w:type="pct"/>
            <w:shd w:val="clear" w:color="auto" w:fill="FFFFFF" w:themeFill="background1"/>
            <w:vAlign w:val="center"/>
          </w:tcPr>
          <w:p w14:paraId="5F1DA23F" w14:textId="6C3AC840" w:rsidR="007D1A4D" w:rsidRPr="001B1C3B" w:rsidRDefault="007D1A4D" w:rsidP="007D1A4D">
            <w:pPr>
              <w:ind w:right="62"/>
              <w:jc w:val="right"/>
              <w:rPr>
                <w:rFonts w:eastAsia="Arial Unicode MS"/>
                <w:sz w:val="18"/>
                <w:szCs w:val="18"/>
                <w:lang w:val="tr-TR"/>
              </w:rPr>
            </w:pPr>
            <w:r w:rsidRPr="001B1C3B">
              <w:rPr>
                <w:rFonts w:eastAsia="Arial Unicode MS"/>
                <w:sz w:val="18"/>
                <w:szCs w:val="18"/>
                <w:lang w:val="tr-TR"/>
              </w:rPr>
              <w:t xml:space="preserve"> 86,240 </w:t>
            </w:r>
          </w:p>
        </w:tc>
        <w:tc>
          <w:tcPr>
            <w:tcW w:w="731" w:type="pct"/>
            <w:shd w:val="clear" w:color="auto" w:fill="FFFFFF" w:themeFill="background1"/>
            <w:vAlign w:val="center"/>
          </w:tcPr>
          <w:p w14:paraId="0EE643E6" w14:textId="26211F9C" w:rsidR="007D1A4D" w:rsidRPr="001B1C3B" w:rsidRDefault="007D1A4D" w:rsidP="007D1A4D">
            <w:pPr>
              <w:ind w:right="62"/>
              <w:jc w:val="right"/>
              <w:rPr>
                <w:rFonts w:eastAsia="Arial Unicode MS"/>
                <w:sz w:val="18"/>
                <w:szCs w:val="18"/>
                <w:lang w:val="tr-TR"/>
              </w:rPr>
            </w:pPr>
            <w:r w:rsidRPr="001B1C3B">
              <w:rPr>
                <w:rFonts w:eastAsia="Arial Unicode MS"/>
                <w:sz w:val="18"/>
                <w:szCs w:val="18"/>
                <w:lang w:val="tr-TR"/>
              </w:rPr>
              <w:t xml:space="preserve"> 16,161,253 </w:t>
            </w:r>
          </w:p>
        </w:tc>
        <w:tc>
          <w:tcPr>
            <w:tcW w:w="696" w:type="pct"/>
            <w:shd w:val="clear" w:color="auto" w:fill="FFFFFF" w:themeFill="background1"/>
            <w:vAlign w:val="center"/>
          </w:tcPr>
          <w:p w14:paraId="32C78F72" w14:textId="5FC66DED" w:rsidR="007D1A4D" w:rsidRPr="001B1C3B" w:rsidRDefault="007D1A4D" w:rsidP="007D1A4D">
            <w:pPr>
              <w:ind w:right="62"/>
              <w:jc w:val="right"/>
              <w:rPr>
                <w:rFonts w:eastAsia="Arial Unicode MS"/>
                <w:sz w:val="18"/>
                <w:szCs w:val="18"/>
                <w:lang w:val="tr-TR"/>
              </w:rPr>
            </w:pPr>
            <w:r w:rsidRPr="001B1C3B">
              <w:rPr>
                <w:rFonts w:eastAsia="Arial Unicode MS"/>
                <w:sz w:val="18"/>
                <w:szCs w:val="18"/>
                <w:lang w:val="tr-TR"/>
              </w:rPr>
              <w:t xml:space="preserve"> -   </w:t>
            </w:r>
          </w:p>
        </w:tc>
        <w:tc>
          <w:tcPr>
            <w:tcW w:w="714" w:type="pct"/>
            <w:shd w:val="clear" w:color="auto" w:fill="FFFFFF" w:themeFill="background1"/>
            <w:vAlign w:val="center"/>
          </w:tcPr>
          <w:p w14:paraId="2CD6C76E" w14:textId="5A73F729" w:rsidR="007D1A4D" w:rsidRPr="001B1C3B" w:rsidRDefault="007D1A4D" w:rsidP="007D1A4D">
            <w:pPr>
              <w:ind w:right="62"/>
              <w:jc w:val="right"/>
              <w:rPr>
                <w:rFonts w:eastAsia="Arial Unicode MS"/>
                <w:sz w:val="18"/>
                <w:szCs w:val="18"/>
                <w:lang w:val="tr-TR"/>
              </w:rPr>
            </w:pPr>
            <w:r w:rsidRPr="001B1C3B">
              <w:rPr>
                <w:rFonts w:eastAsia="Arial Unicode MS"/>
                <w:sz w:val="18"/>
                <w:szCs w:val="18"/>
                <w:lang w:val="tr-TR"/>
              </w:rPr>
              <w:t xml:space="preserve"> 16,247,493 </w:t>
            </w:r>
          </w:p>
        </w:tc>
      </w:tr>
      <w:tr w:rsidR="007D1A4D" w:rsidRPr="001B1C3B" w14:paraId="6C6C516F" w14:textId="77777777" w:rsidTr="00C845F1">
        <w:trPr>
          <w:trHeight w:val="307"/>
        </w:trPr>
        <w:tc>
          <w:tcPr>
            <w:tcW w:w="2224" w:type="pct"/>
            <w:shd w:val="clear" w:color="auto" w:fill="FFFFFF" w:themeFill="background1"/>
            <w:vAlign w:val="center"/>
          </w:tcPr>
          <w:p w14:paraId="0C9D1A0E" w14:textId="77777777" w:rsidR="007D1A4D" w:rsidRPr="001B1C3B" w:rsidRDefault="007D1A4D" w:rsidP="007D1A4D">
            <w:pPr>
              <w:ind w:left="57" w:right="57"/>
              <w:rPr>
                <w:rFonts w:eastAsia="Arial Unicode MS"/>
                <w:sz w:val="18"/>
                <w:lang w:val="tr-TR"/>
              </w:rPr>
            </w:pPr>
            <w:r w:rsidRPr="001B1C3B">
              <w:rPr>
                <w:sz w:val="18"/>
                <w:szCs w:val="18"/>
                <w:lang w:val="tr-TR"/>
              </w:rPr>
              <w:t>Alınan Krediler</w:t>
            </w:r>
            <w:r w:rsidRPr="001B1C3B">
              <w:rPr>
                <w:sz w:val="18"/>
                <w:szCs w:val="18"/>
                <w:vertAlign w:val="superscript"/>
                <w:lang w:val="tr-TR"/>
              </w:rPr>
              <w:t xml:space="preserve"> (*)</w:t>
            </w:r>
          </w:p>
        </w:tc>
        <w:tc>
          <w:tcPr>
            <w:tcW w:w="634" w:type="pct"/>
            <w:shd w:val="clear" w:color="auto" w:fill="FFFFFF" w:themeFill="background1"/>
            <w:vAlign w:val="center"/>
          </w:tcPr>
          <w:p w14:paraId="01FD4649" w14:textId="2DDDC679" w:rsidR="007D1A4D" w:rsidRPr="001B1C3B" w:rsidRDefault="007D1A4D" w:rsidP="007D1A4D">
            <w:pPr>
              <w:ind w:right="62"/>
              <w:jc w:val="right"/>
              <w:rPr>
                <w:rFonts w:eastAsia="Arial Unicode MS"/>
                <w:sz w:val="18"/>
                <w:szCs w:val="18"/>
                <w:lang w:val="tr-TR"/>
              </w:rPr>
            </w:pPr>
            <w:r w:rsidRPr="001B1C3B">
              <w:rPr>
                <w:rFonts w:eastAsia="Arial Unicode MS"/>
                <w:sz w:val="18"/>
                <w:szCs w:val="18"/>
                <w:lang w:val="tr-TR"/>
              </w:rPr>
              <w:t xml:space="preserve"> -   </w:t>
            </w:r>
          </w:p>
        </w:tc>
        <w:tc>
          <w:tcPr>
            <w:tcW w:w="731" w:type="pct"/>
            <w:shd w:val="clear" w:color="auto" w:fill="FFFFFF" w:themeFill="background1"/>
            <w:vAlign w:val="center"/>
          </w:tcPr>
          <w:p w14:paraId="6C7DFEA9" w14:textId="3013DCFC" w:rsidR="007D1A4D" w:rsidRPr="001B1C3B" w:rsidRDefault="007D1A4D" w:rsidP="007D1A4D">
            <w:pPr>
              <w:ind w:right="62"/>
              <w:jc w:val="right"/>
              <w:rPr>
                <w:rFonts w:eastAsia="Arial Unicode MS"/>
                <w:sz w:val="18"/>
                <w:szCs w:val="18"/>
                <w:lang w:val="tr-TR"/>
              </w:rPr>
            </w:pPr>
            <w:r w:rsidRPr="001B1C3B">
              <w:rPr>
                <w:rFonts w:eastAsia="Arial Unicode MS"/>
                <w:sz w:val="18"/>
                <w:szCs w:val="18"/>
                <w:lang w:val="tr-TR"/>
              </w:rPr>
              <w:t xml:space="preserve"> -   </w:t>
            </w:r>
          </w:p>
        </w:tc>
        <w:tc>
          <w:tcPr>
            <w:tcW w:w="696" w:type="pct"/>
            <w:shd w:val="clear" w:color="auto" w:fill="FFFFFF" w:themeFill="background1"/>
            <w:vAlign w:val="center"/>
          </w:tcPr>
          <w:p w14:paraId="389F96AE" w14:textId="05117EE6" w:rsidR="007D1A4D" w:rsidRPr="001B1C3B" w:rsidRDefault="007D1A4D" w:rsidP="007D1A4D">
            <w:pPr>
              <w:ind w:right="62"/>
              <w:jc w:val="right"/>
              <w:rPr>
                <w:rFonts w:eastAsia="Arial Unicode MS"/>
                <w:sz w:val="18"/>
                <w:szCs w:val="18"/>
                <w:lang w:val="tr-TR"/>
              </w:rPr>
            </w:pPr>
            <w:r w:rsidRPr="001B1C3B">
              <w:rPr>
                <w:rFonts w:eastAsia="Arial Unicode MS"/>
                <w:sz w:val="18"/>
                <w:szCs w:val="18"/>
                <w:lang w:val="tr-TR"/>
              </w:rPr>
              <w:t xml:space="preserve"> 69,884,162 </w:t>
            </w:r>
          </w:p>
        </w:tc>
        <w:tc>
          <w:tcPr>
            <w:tcW w:w="714" w:type="pct"/>
            <w:shd w:val="clear" w:color="auto" w:fill="FFFFFF" w:themeFill="background1"/>
            <w:vAlign w:val="center"/>
          </w:tcPr>
          <w:p w14:paraId="5D645060" w14:textId="0B3DFEBF" w:rsidR="007D1A4D" w:rsidRPr="001B1C3B" w:rsidRDefault="007D1A4D" w:rsidP="007D1A4D">
            <w:pPr>
              <w:ind w:right="62"/>
              <w:jc w:val="right"/>
              <w:rPr>
                <w:rFonts w:eastAsia="Arial Unicode MS"/>
                <w:sz w:val="18"/>
                <w:szCs w:val="18"/>
                <w:lang w:val="tr-TR"/>
              </w:rPr>
            </w:pPr>
            <w:r w:rsidRPr="001B1C3B">
              <w:rPr>
                <w:rFonts w:eastAsia="Arial Unicode MS"/>
                <w:sz w:val="18"/>
                <w:szCs w:val="18"/>
                <w:lang w:val="tr-TR"/>
              </w:rPr>
              <w:t xml:space="preserve"> 69,884,162 </w:t>
            </w:r>
          </w:p>
        </w:tc>
      </w:tr>
      <w:tr w:rsidR="007D1A4D" w:rsidRPr="001B1C3B" w14:paraId="408A5737" w14:textId="77777777" w:rsidTr="00C845F1">
        <w:trPr>
          <w:trHeight w:val="307"/>
        </w:trPr>
        <w:tc>
          <w:tcPr>
            <w:tcW w:w="2224" w:type="pct"/>
            <w:shd w:val="clear" w:color="auto" w:fill="FFFFFF" w:themeFill="background1"/>
            <w:vAlign w:val="center"/>
          </w:tcPr>
          <w:p w14:paraId="127CF202" w14:textId="77777777" w:rsidR="007D1A4D" w:rsidRPr="001B1C3B" w:rsidRDefault="007D1A4D" w:rsidP="007D1A4D">
            <w:pPr>
              <w:ind w:left="57" w:right="57"/>
              <w:rPr>
                <w:rFonts w:eastAsia="Arial Unicode MS"/>
                <w:sz w:val="18"/>
                <w:lang w:val="tr-TR"/>
              </w:rPr>
            </w:pPr>
            <w:r w:rsidRPr="001B1C3B">
              <w:rPr>
                <w:rFonts w:eastAsia="Arial Unicode MS"/>
                <w:sz w:val="18"/>
                <w:lang w:val="tr-TR"/>
              </w:rPr>
              <w:t>Riskten Korunma Amaçlı Türev Finansal Borçlar</w:t>
            </w:r>
          </w:p>
        </w:tc>
        <w:tc>
          <w:tcPr>
            <w:tcW w:w="634" w:type="pct"/>
            <w:shd w:val="clear" w:color="auto" w:fill="FFFFFF" w:themeFill="background1"/>
            <w:vAlign w:val="center"/>
          </w:tcPr>
          <w:p w14:paraId="5E5CF2BE" w14:textId="646299E9" w:rsidR="007D1A4D" w:rsidRPr="001B1C3B" w:rsidRDefault="007D1A4D" w:rsidP="007D1A4D">
            <w:pPr>
              <w:ind w:right="62"/>
              <w:jc w:val="right"/>
              <w:rPr>
                <w:rFonts w:eastAsia="Arial Unicode MS"/>
                <w:sz w:val="18"/>
                <w:szCs w:val="18"/>
                <w:lang w:val="tr-TR"/>
              </w:rPr>
            </w:pPr>
            <w:r w:rsidRPr="001B1C3B">
              <w:rPr>
                <w:rFonts w:eastAsia="Arial Unicode MS"/>
                <w:sz w:val="18"/>
                <w:szCs w:val="18"/>
                <w:lang w:val="tr-TR"/>
              </w:rPr>
              <w:t xml:space="preserve"> -   </w:t>
            </w:r>
          </w:p>
        </w:tc>
        <w:tc>
          <w:tcPr>
            <w:tcW w:w="731" w:type="pct"/>
            <w:shd w:val="clear" w:color="auto" w:fill="FFFFFF" w:themeFill="background1"/>
            <w:vAlign w:val="center"/>
          </w:tcPr>
          <w:p w14:paraId="2ED94FD2" w14:textId="35B76626" w:rsidR="007D1A4D" w:rsidRPr="001B1C3B" w:rsidRDefault="007D1A4D" w:rsidP="007D1A4D">
            <w:pPr>
              <w:ind w:right="62"/>
              <w:jc w:val="right"/>
              <w:rPr>
                <w:rFonts w:eastAsia="Arial Unicode MS"/>
                <w:sz w:val="18"/>
                <w:szCs w:val="18"/>
                <w:lang w:val="tr-TR"/>
              </w:rPr>
            </w:pPr>
            <w:r w:rsidRPr="001B1C3B">
              <w:rPr>
                <w:rFonts w:eastAsia="Arial Unicode MS"/>
                <w:sz w:val="18"/>
                <w:szCs w:val="18"/>
                <w:lang w:val="tr-TR"/>
              </w:rPr>
              <w:t xml:space="preserve"> 1,046,506 </w:t>
            </w:r>
          </w:p>
        </w:tc>
        <w:tc>
          <w:tcPr>
            <w:tcW w:w="696" w:type="pct"/>
            <w:shd w:val="clear" w:color="auto" w:fill="FFFFFF" w:themeFill="background1"/>
            <w:vAlign w:val="center"/>
          </w:tcPr>
          <w:p w14:paraId="61D7FB3C" w14:textId="57D685DD" w:rsidR="007D1A4D" w:rsidRPr="001B1C3B" w:rsidRDefault="007D1A4D" w:rsidP="007D1A4D">
            <w:pPr>
              <w:ind w:right="62"/>
              <w:jc w:val="right"/>
              <w:rPr>
                <w:rFonts w:eastAsia="Arial Unicode MS"/>
                <w:sz w:val="18"/>
                <w:szCs w:val="18"/>
                <w:lang w:val="tr-TR"/>
              </w:rPr>
            </w:pPr>
            <w:r w:rsidRPr="001B1C3B">
              <w:rPr>
                <w:rFonts w:eastAsia="Arial Unicode MS"/>
                <w:sz w:val="18"/>
                <w:szCs w:val="18"/>
                <w:lang w:val="tr-TR"/>
              </w:rPr>
              <w:t xml:space="preserve"> -   </w:t>
            </w:r>
          </w:p>
        </w:tc>
        <w:tc>
          <w:tcPr>
            <w:tcW w:w="714" w:type="pct"/>
            <w:shd w:val="clear" w:color="auto" w:fill="FFFFFF" w:themeFill="background1"/>
            <w:vAlign w:val="center"/>
          </w:tcPr>
          <w:p w14:paraId="35CE25BB" w14:textId="5BDA42C1" w:rsidR="007D1A4D" w:rsidRPr="001B1C3B" w:rsidRDefault="007D1A4D" w:rsidP="007D1A4D">
            <w:pPr>
              <w:ind w:right="62"/>
              <w:jc w:val="right"/>
              <w:rPr>
                <w:rFonts w:eastAsia="Arial Unicode MS"/>
                <w:sz w:val="18"/>
                <w:szCs w:val="18"/>
                <w:lang w:val="tr-TR"/>
              </w:rPr>
            </w:pPr>
            <w:r w:rsidRPr="001B1C3B">
              <w:rPr>
                <w:rFonts w:eastAsia="Arial Unicode MS"/>
                <w:sz w:val="18"/>
                <w:szCs w:val="18"/>
                <w:lang w:val="tr-TR"/>
              </w:rPr>
              <w:t xml:space="preserve"> 1,046,506 </w:t>
            </w:r>
          </w:p>
        </w:tc>
      </w:tr>
      <w:tr w:rsidR="007D1A4D" w:rsidRPr="001B1C3B" w14:paraId="2479FF09" w14:textId="77777777" w:rsidTr="00C845F1">
        <w:trPr>
          <w:trHeight w:val="202"/>
        </w:trPr>
        <w:tc>
          <w:tcPr>
            <w:tcW w:w="2224" w:type="pct"/>
            <w:shd w:val="clear" w:color="auto" w:fill="FFFFFF" w:themeFill="background1"/>
            <w:vAlign w:val="center"/>
          </w:tcPr>
          <w:p w14:paraId="1640C27B" w14:textId="77777777" w:rsidR="007D1A4D" w:rsidRPr="001B1C3B" w:rsidRDefault="007D1A4D" w:rsidP="007D1A4D">
            <w:pPr>
              <w:ind w:left="57" w:right="57"/>
              <w:rPr>
                <w:rFonts w:eastAsia="Arial Unicode MS"/>
                <w:b/>
                <w:sz w:val="18"/>
                <w:lang w:val="tr-TR"/>
              </w:rPr>
            </w:pPr>
            <w:r w:rsidRPr="001B1C3B">
              <w:rPr>
                <w:rFonts w:eastAsia="Arial Unicode MS"/>
                <w:b/>
                <w:sz w:val="18"/>
                <w:lang w:val="tr-TR"/>
              </w:rPr>
              <w:t xml:space="preserve">Gerçeğe Uygun Değer ile Değerlenen </w:t>
            </w:r>
          </w:p>
          <w:p w14:paraId="4D71B8EE" w14:textId="77777777" w:rsidR="007D1A4D" w:rsidRPr="001B1C3B" w:rsidRDefault="007D1A4D" w:rsidP="007D1A4D">
            <w:pPr>
              <w:ind w:left="57" w:right="57"/>
              <w:rPr>
                <w:rFonts w:eastAsia="Arial Unicode MS"/>
                <w:b/>
                <w:sz w:val="18"/>
                <w:lang w:val="tr-TR"/>
              </w:rPr>
            </w:pPr>
            <w:r w:rsidRPr="001B1C3B">
              <w:rPr>
                <w:rFonts w:eastAsia="Arial Unicode MS"/>
                <w:b/>
                <w:sz w:val="18"/>
                <w:lang w:val="tr-TR"/>
              </w:rPr>
              <w:t>Yükümlülükler Toplamı</w:t>
            </w:r>
          </w:p>
        </w:tc>
        <w:tc>
          <w:tcPr>
            <w:tcW w:w="634" w:type="pct"/>
            <w:shd w:val="clear" w:color="auto" w:fill="FFFFFF" w:themeFill="background1"/>
            <w:vAlign w:val="center"/>
          </w:tcPr>
          <w:p w14:paraId="1ED070E8" w14:textId="5F3FCD4A" w:rsidR="007D1A4D" w:rsidRPr="001B1C3B" w:rsidRDefault="007D1A4D" w:rsidP="007D1A4D">
            <w:pPr>
              <w:ind w:right="62"/>
              <w:jc w:val="right"/>
              <w:rPr>
                <w:rFonts w:eastAsia="Arial Unicode MS"/>
                <w:b/>
                <w:bCs/>
                <w:sz w:val="18"/>
                <w:szCs w:val="18"/>
                <w:lang w:val="tr-TR"/>
              </w:rPr>
            </w:pPr>
            <w:r w:rsidRPr="001B1C3B">
              <w:rPr>
                <w:rFonts w:eastAsia="Arial Unicode MS"/>
                <w:b/>
                <w:bCs/>
                <w:sz w:val="18"/>
                <w:szCs w:val="18"/>
                <w:lang w:val="tr-TR"/>
              </w:rPr>
              <w:t xml:space="preserve"> 86,240 </w:t>
            </w:r>
          </w:p>
        </w:tc>
        <w:tc>
          <w:tcPr>
            <w:tcW w:w="731" w:type="pct"/>
            <w:shd w:val="clear" w:color="auto" w:fill="FFFFFF" w:themeFill="background1"/>
            <w:vAlign w:val="center"/>
          </w:tcPr>
          <w:p w14:paraId="3D884415" w14:textId="2DB36E4B" w:rsidR="007D1A4D" w:rsidRPr="001B1C3B" w:rsidRDefault="007D1A4D" w:rsidP="007D1A4D">
            <w:pPr>
              <w:ind w:right="62"/>
              <w:jc w:val="right"/>
              <w:rPr>
                <w:rFonts w:eastAsia="Arial Unicode MS"/>
                <w:b/>
                <w:bCs/>
                <w:sz w:val="18"/>
                <w:szCs w:val="18"/>
                <w:lang w:val="tr-TR"/>
              </w:rPr>
            </w:pPr>
            <w:r w:rsidRPr="001B1C3B">
              <w:rPr>
                <w:rFonts w:eastAsia="Arial Unicode MS"/>
                <w:b/>
                <w:bCs/>
                <w:sz w:val="18"/>
                <w:szCs w:val="18"/>
                <w:lang w:val="tr-TR"/>
              </w:rPr>
              <w:t xml:space="preserve"> 17,207,759 </w:t>
            </w:r>
          </w:p>
        </w:tc>
        <w:tc>
          <w:tcPr>
            <w:tcW w:w="696" w:type="pct"/>
            <w:shd w:val="clear" w:color="auto" w:fill="FFFFFF" w:themeFill="background1"/>
            <w:vAlign w:val="center"/>
          </w:tcPr>
          <w:p w14:paraId="2FA89E44" w14:textId="579B07FD" w:rsidR="007D1A4D" w:rsidRPr="001B1C3B" w:rsidRDefault="007D1A4D" w:rsidP="007D1A4D">
            <w:pPr>
              <w:ind w:right="62"/>
              <w:jc w:val="right"/>
              <w:rPr>
                <w:rFonts w:eastAsia="Arial Unicode MS"/>
                <w:b/>
                <w:bCs/>
                <w:sz w:val="18"/>
                <w:szCs w:val="18"/>
                <w:lang w:val="tr-TR"/>
              </w:rPr>
            </w:pPr>
            <w:r w:rsidRPr="001B1C3B">
              <w:rPr>
                <w:rFonts w:eastAsia="Arial Unicode MS"/>
                <w:b/>
                <w:bCs/>
                <w:sz w:val="18"/>
                <w:szCs w:val="18"/>
                <w:lang w:val="tr-TR"/>
              </w:rPr>
              <w:t xml:space="preserve"> 69,884,162 </w:t>
            </w:r>
          </w:p>
        </w:tc>
        <w:tc>
          <w:tcPr>
            <w:tcW w:w="714" w:type="pct"/>
            <w:shd w:val="clear" w:color="auto" w:fill="FFFFFF" w:themeFill="background1"/>
            <w:vAlign w:val="center"/>
          </w:tcPr>
          <w:p w14:paraId="72CC58DD" w14:textId="718E5F75" w:rsidR="007D1A4D" w:rsidRPr="001B1C3B" w:rsidRDefault="007D1A4D" w:rsidP="007D1A4D">
            <w:pPr>
              <w:ind w:right="62"/>
              <w:jc w:val="right"/>
              <w:rPr>
                <w:rFonts w:eastAsia="Arial Unicode MS"/>
                <w:b/>
                <w:bCs/>
                <w:sz w:val="18"/>
                <w:szCs w:val="18"/>
                <w:lang w:val="tr-TR"/>
              </w:rPr>
            </w:pPr>
            <w:r w:rsidRPr="001B1C3B">
              <w:rPr>
                <w:rFonts w:eastAsia="Arial Unicode MS"/>
                <w:b/>
                <w:bCs/>
                <w:sz w:val="18"/>
                <w:szCs w:val="18"/>
                <w:lang w:val="tr-TR"/>
              </w:rPr>
              <w:t xml:space="preserve"> 87,178,161 </w:t>
            </w:r>
          </w:p>
        </w:tc>
      </w:tr>
    </w:tbl>
    <w:p w14:paraId="7739D3B5" w14:textId="77777777" w:rsidR="005F6A42" w:rsidRPr="001B1C3B" w:rsidRDefault="005F6A42" w:rsidP="005F6A42">
      <w:pPr>
        <w:spacing w:after="180"/>
        <w:rPr>
          <w:sz w:val="16"/>
          <w:szCs w:val="16"/>
          <w:lang w:val="tr-TR"/>
        </w:rPr>
      </w:pPr>
      <w:r w:rsidRPr="001B1C3B">
        <w:rPr>
          <w:sz w:val="16"/>
          <w:szCs w:val="16"/>
          <w:vertAlign w:val="superscript"/>
          <w:lang w:val="tr-TR"/>
        </w:rPr>
        <w:t>(*)</w:t>
      </w:r>
      <w:r w:rsidRPr="001B1C3B">
        <w:rPr>
          <w:sz w:val="16"/>
          <w:szCs w:val="16"/>
          <w:lang w:val="tr-TR"/>
        </w:rPr>
        <w:t xml:space="preserve">    Alınan krediler gerçeğe uygun değer farkı kar zarara yansıtılan finansal yükümlülükleri içermektedir.</w:t>
      </w:r>
    </w:p>
    <w:tbl>
      <w:tblPr>
        <w:tblpPr w:leftFromText="141" w:rightFromText="141" w:vertAnchor="text" w:horzAnchor="margin" w:tblpY="22"/>
        <w:tblW w:w="5000" w:type="pct"/>
        <w:tblBorders>
          <w:top w:val="single" w:sz="4" w:space="0" w:color="auto"/>
          <w:left w:val="single" w:sz="4" w:space="0" w:color="auto"/>
          <w:bottom w:val="single" w:sz="4" w:space="0" w:color="auto"/>
          <w:right w:val="single" w:sz="4" w:space="0" w:color="auto"/>
          <w:insideH w:val="dotted" w:sz="4" w:space="0" w:color="auto"/>
          <w:insideV w:val="dotted" w:sz="4" w:space="0" w:color="auto"/>
        </w:tblBorders>
        <w:shd w:val="clear" w:color="auto" w:fill="FFFFFF" w:themeFill="background1"/>
        <w:tblCellMar>
          <w:left w:w="0" w:type="dxa"/>
          <w:right w:w="0" w:type="dxa"/>
        </w:tblCellMar>
        <w:tblLook w:val="0000" w:firstRow="0" w:lastRow="0" w:firstColumn="0" w:lastColumn="0" w:noHBand="0" w:noVBand="0"/>
      </w:tblPr>
      <w:tblGrid>
        <w:gridCol w:w="4094"/>
        <w:gridCol w:w="1167"/>
        <w:gridCol w:w="1346"/>
        <w:gridCol w:w="1283"/>
        <w:gridCol w:w="1314"/>
      </w:tblGrid>
      <w:tr w:rsidR="005F6A42" w:rsidRPr="001B1C3B" w14:paraId="24DF48EE" w14:textId="77777777" w:rsidTr="00C845F1">
        <w:trPr>
          <w:trHeight w:val="386"/>
        </w:trPr>
        <w:tc>
          <w:tcPr>
            <w:tcW w:w="2224" w:type="pct"/>
            <w:shd w:val="clear" w:color="auto" w:fill="FFFFFF" w:themeFill="background1"/>
            <w:vAlign w:val="center"/>
          </w:tcPr>
          <w:p w14:paraId="007BC5FD" w14:textId="77777777" w:rsidR="005F6A42" w:rsidRPr="001B1C3B" w:rsidRDefault="005F6A42" w:rsidP="00B12012">
            <w:pPr>
              <w:ind w:right="-2"/>
              <w:jc w:val="both"/>
              <w:rPr>
                <w:rFonts w:eastAsia="Arial Unicode MS"/>
                <w:b/>
                <w:i/>
                <w:sz w:val="18"/>
                <w:lang w:val="tr-TR"/>
              </w:rPr>
            </w:pPr>
            <w:r w:rsidRPr="001B1C3B">
              <w:rPr>
                <w:b/>
                <w:bCs/>
                <w:i/>
                <w:sz w:val="18"/>
                <w:szCs w:val="18"/>
                <w:lang w:val="tr-TR"/>
              </w:rPr>
              <w:t>Önceki Dönem</w:t>
            </w:r>
          </w:p>
        </w:tc>
        <w:tc>
          <w:tcPr>
            <w:tcW w:w="634" w:type="pct"/>
            <w:shd w:val="clear" w:color="auto" w:fill="FFFFFF" w:themeFill="background1"/>
            <w:vAlign w:val="center"/>
          </w:tcPr>
          <w:p w14:paraId="27671882" w14:textId="77777777" w:rsidR="005F6A42" w:rsidRPr="001B1C3B" w:rsidRDefault="005F6A42" w:rsidP="00B12012">
            <w:pPr>
              <w:ind w:right="-2"/>
              <w:jc w:val="center"/>
              <w:rPr>
                <w:rFonts w:eastAsia="Arial Unicode MS"/>
                <w:b/>
                <w:sz w:val="18"/>
                <w:lang w:val="tr-TR"/>
              </w:rPr>
            </w:pPr>
            <w:r w:rsidRPr="001B1C3B">
              <w:rPr>
                <w:rFonts w:eastAsia="Arial Unicode MS"/>
                <w:b/>
                <w:sz w:val="18"/>
                <w:lang w:val="tr-TR"/>
              </w:rPr>
              <w:t>Seviye 1</w:t>
            </w:r>
          </w:p>
        </w:tc>
        <w:tc>
          <w:tcPr>
            <w:tcW w:w="731" w:type="pct"/>
            <w:shd w:val="clear" w:color="auto" w:fill="FFFFFF" w:themeFill="background1"/>
            <w:vAlign w:val="center"/>
          </w:tcPr>
          <w:p w14:paraId="39240367" w14:textId="77777777" w:rsidR="005F6A42" w:rsidRPr="001B1C3B" w:rsidRDefault="005F6A42" w:rsidP="00B12012">
            <w:pPr>
              <w:ind w:right="-2"/>
              <w:jc w:val="center"/>
              <w:rPr>
                <w:rFonts w:eastAsia="Arial Unicode MS"/>
                <w:b/>
                <w:sz w:val="18"/>
                <w:lang w:val="tr-TR"/>
              </w:rPr>
            </w:pPr>
            <w:r w:rsidRPr="001B1C3B">
              <w:rPr>
                <w:rFonts w:eastAsia="Arial Unicode MS"/>
                <w:b/>
                <w:sz w:val="18"/>
                <w:lang w:val="tr-TR"/>
              </w:rPr>
              <w:t>Seviye 2</w:t>
            </w:r>
          </w:p>
        </w:tc>
        <w:tc>
          <w:tcPr>
            <w:tcW w:w="697" w:type="pct"/>
            <w:shd w:val="clear" w:color="auto" w:fill="FFFFFF" w:themeFill="background1"/>
            <w:vAlign w:val="center"/>
          </w:tcPr>
          <w:p w14:paraId="35A35308" w14:textId="77777777" w:rsidR="005F6A42" w:rsidRPr="001B1C3B" w:rsidRDefault="005F6A42" w:rsidP="00B12012">
            <w:pPr>
              <w:ind w:right="-2"/>
              <w:jc w:val="center"/>
              <w:rPr>
                <w:rFonts w:eastAsia="Arial Unicode MS"/>
                <w:b/>
                <w:sz w:val="18"/>
                <w:lang w:val="tr-TR"/>
              </w:rPr>
            </w:pPr>
            <w:r w:rsidRPr="001B1C3B">
              <w:rPr>
                <w:rFonts w:eastAsia="Arial Unicode MS"/>
                <w:b/>
                <w:sz w:val="18"/>
                <w:lang w:val="tr-TR"/>
              </w:rPr>
              <w:t>Seviye 3</w:t>
            </w:r>
          </w:p>
        </w:tc>
        <w:tc>
          <w:tcPr>
            <w:tcW w:w="714" w:type="pct"/>
            <w:shd w:val="clear" w:color="auto" w:fill="FFFFFF" w:themeFill="background1"/>
            <w:vAlign w:val="center"/>
          </w:tcPr>
          <w:p w14:paraId="55B53C83" w14:textId="77777777" w:rsidR="005F6A42" w:rsidRPr="001B1C3B" w:rsidRDefault="005F6A42" w:rsidP="00B12012">
            <w:pPr>
              <w:ind w:right="-2"/>
              <w:jc w:val="center"/>
              <w:rPr>
                <w:rFonts w:eastAsia="Arial Unicode MS"/>
                <w:b/>
                <w:sz w:val="18"/>
                <w:lang w:val="tr-TR"/>
              </w:rPr>
            </w:pPr>
            <w:r w:rsidRPr="001B1C3B">
              <w:rPr>
                <w:rFonts w:eastAsia="Arial Unicode MS"/>
                <w:b/>
                <w:sz w:val="18"/>
                <w:lang w:val="tr-TR"/>
              </w:rPr>
              <w:t>Toplam</w:t>
            </w:r>
          </w:p>
        </w:tc>
      </w:tr>
      <w:tr w:rsidR="005F6A42" w:rsidRPr="001B1C3B" w14:paraId="116F6514" w14:textId="77777777" w:rsidTr="00C845F1">
        <w:trPr>
          <w:trHeight w:val="167"/>
        </w:trPr>
        <w:tc>
          <w:tcPr>
            <w:tcW w:w="2224" w:type="pct"/>
            <w:shd w:val="clear" w:color="auto" w:fill="FFFFFF" w:themeFill="background1"/>
            <w:vAlign w:val="center"/>
          </w:tcPr>
          <w:p w14:paraId="24FD960C" w14:textId="77777777" w:rsidR="005F6A42" w:rsidRPr="001B1C3B" w:rsidRDefault="005F6A42" w:rsidP="005F6A42">
            <w:pPr>
              <w:ind w:left="57" w:right="57"/>
              <w:rPr>
                <w:rFonts w:eastAsia="Arial Unicode MS"/>
                <w:sz w:val="18"/>
                <w:lang w:val="tr-TR"/>
              </w:rPr>
            </w:pPr>
            <w:r w:rsidRPr="001B1C3B">
              <w:rPr>
                <w:rFonts w:eastAsia="Arial Unicode MS"/>
                <w:sz w:val="18"/>
                <w:lang w:val="tr-TR"/>
              </w:rPr>
              <w:t>Gerçeğe Uygun Değer Farkı Diğer Kapsamlı Gelire Yansıtılan Finansal Varlıklar</w:t>
            </w:r>
          </w:p>
        </w:tc>
        <w:tc>
          <w:tcPr>
            <w:tcW w:w="634" w:type="pct"/>
            <w:shd w:val="clear" w:color="auto" w:fill="FFFFFF" w:themeFill="background1"/>
            <w:vAlign w:val="center"/>
          </w:tcPr>
          <w:p w14:paraId="2F721E0E" w14:textId="25A5DC98" w:rsidR="005F6A42" w:rsidRPr="001B1C3B" w:rsidRDefault="005F6A42" w:rsidP="005F6A42">
            <w:pPr>
              <w:ind w:right="62"/>
              <w:jc w:val="right"/>
              <w:rPr>
                <w:rFonts w:eastAsia="Arial Unicode MS"/>
                <w:sz w:val="18"/>
                <w:szCs w:val="18"/>
                <w:lang w:val="tr-TR"/>
              </w:rPr>
            </w:pPr>
            <w:r w:rsidRPr="001B1C3B">
              <w:rPr>
                <w:rFonts w:eastAsia="Arial Unicode MS"/>
                <w:sz w:val="18"/>
                <w:szCs w:val="18"/>
                <w:lang w:val="tr-TR"/>
              </w:rPr>
              <w:t xml:space="preserve"> 88,441,213 </w:t>
            </w:r>
          </w:p>
        </w:tc>
        <w:tc>
          <w:tcPr>
            <w:tcW w:w="731" w:type="pct"/>
            <w:shd w:val="clear" w:color="auto" w:fill="FFFFFF" w:themeFill="background1"/>
            <w:vAlign w:val="center"/>
          </w:tcPr>
          <w:p w14:paraId="47F7D4CE" w14:textId="65CEBE2A" w:rsidR="005F6A42" w:rsidRPr="001B1C3B" w:rsidRDefault="005F6A42" w:rsidP="005F6A42">
            <w:pPr>
              <w:ind w:right="62"/>
              <w:jc w:val="right"/>
              <w:rPr>
                <w:rFonts w:eastAsia="Arial Unicode MS"/>
                <w:sz w:val="18"/>
                <w:szCs w:val="18"/>
                <w:lang w:val="tr-TR"/>
              </w:rPr>
            </w:pPr>
            <w:r w:rsidRPr="001B1C3B">
              <w:rPr>
                <w:rFonts w:eastAsia="Arial Unicode MS"/>
                <w:sz w:val="18"/>
                <w:szCs w:val="18"/>
                <w:lang w:val="tr-TR"/>
              </w:rPr>
              <w:t xml:space="preserve"> 50,144,319 </w:t>
            </w:r>
          </w:p>
        </w:tc>
        <w:tc>
          <w:tcPr>
            <w:tcW w:w="697" w:type="pct"/>
            <w:shd w:val="clear" w:color="auto" w:fill="FFFFFF" w:themeFill="background1"/>
            <w:vAlign w:val="center"/>
          </w:tcPr>
          <w:p w14:paraId="09ABB4E3" w14:textId="1FC82577" w:rsidR="005F6A42" w:rsidRPr="001B1C3B" w:rsidRDefault="005F6A42" w:rsidP="005F6A42">
            <w:pPr>
              <w:ind w:right="62"/>
              <w:jc w:val="right"/>
              <w:rPr>
                <w:rFonts w:eastAsia="Arial Unicode MS"/>
                <w:sz w:val="18"/>
                <w:szCs w:val="18"/>
                <w:lang w:val="tr-TR"/>
              </w:rPr>
            </w:pPr>
            <w:r w:rsidRPr="001B1C3B">
              <w:rPr>
                <w:rFonts w:eastAsia="Arial Unicode MS"/>
                <w:sz w:val="18"/>
                <w:szCs w:val="18"/>
                <w:lang w:val="tr-TR"/>
              </w:rPr>
              <w:t xml:space="preserve"> 503,313 </w:t>
            </w:r>
          </w:p>
        </w:tc>
        <w:tc>
          <w:tcPr>
            <w:tcW w:w="714" w:type="pct"/>
            <w:shd w:val="clear" w:color="auto" w:fill="FFFFFF" w:themeFill="background1"/>
            <w:vAlign w:val="center"/>
          </w:tcPr>
          <w:p w14:paraId="1B4717F9" w14:textId="54D90D64" w:rsidR="005F6A42" w:rsidRPr="001B1C3B" w:rsidRDefault="005F6A42" w:rsidP="005F6A42">
            <w:pPr>
              <w:ind w:right="62"/>
              <w:jc w:val="right"/>
              <w:rPr>
                <w:rFonts w:eastAsia="Arial Unicode MS"/>
                <w:sz w:val="18"/>
                <w:szCs w:val="18"/>
                <w:lang w:val="tr-TR"/>
              </w:rPr>
            </w:pPr>
            <w:r w:rsidRPr="001B1C3B">
              <w:rPr>
                <w:rFonts w:eastAsia="Arial Unicode MS"/>
                <w:sz w:val="18"/>
                <w:szCs w:val="18"/>
                <w:lang w:val="tr-TR"/>
              </w:rPr>
              <w:t xml:space="preserve"> 139,088,845 </w:t>
            </w:r>
          </w:p>
        </w:tc>
      </w:tr>
      <w:tr w:rsidR="005F6A42" w:rsidRPr="001B1C3B" w14:paraId="12F25A75" w14:textId="77777777" w:rsidTr="00C845F1">
        <w:trPr>
          <w:trHeight w:val="108"/>
        </w:trPr>
        <w:tc>
          <w:tcPr>
            <w:tcW w:w="2224" w:type="pct"/>
            <w:shd w:val="clear" w:color="auto" w:fill="FFFFFF" w:themeFill="background1"/>
            <w:vAlign w:val="center"/>
          </w:tcPr>
          <w:p w14:paraId="79857DE3" w14:textId="77777777" w:rsidR="005F6A42" w:rsidRPr="001B1C3B" w:rsidRDefault="005F6A42" w:rsidP="005F6A42">
            <w:pPr>
              <w:ind w:left="57" w:right="57"/>
              <w:rPr>
                <w:rFonts w:eastAsia="Arial Unicode MS"/>
                <w:sz w:val="18"/>
                <w:lang w:val="tr-TR"/>
              </w:rPr>
            </w:pPr>
            <w:r w:rsidRPr="001B1C3B">
              <w:rPr>
                <w:rFonts w:eastAsia="Arial Unicode MS"/>
                <w:sz w:val="18"/>
                <w:lang w:val="tr-TR"/>
              </w:rPr>
              <w:t>Gerçeğe Uygun Değer Farkı Kâr Zarara Yansıtılan Finansal Varlıklar</w:t>
            </w:r>
          </w:p>
        </w:tc>
        <w:tc>
          <w:tcPr>
            <w:tcW w:w="634" w:type="pct"/>
            <w:shd w:val="clear" w:color="auto" w:fill="FFFFFF" w:themeFill="background1"/>
            <w:vAlign w:val="center"/>
          </w:tcPr>
          <w:p w14:paraId="113B7490" w14:textId="2981AD8F" w:rsidR="005F6A42" w:rsidRPr="001B1C3B" w:rsidRDefault="005F6A42" w:rsidP="005F6A42">
            <w:pPr>
              <w:ind w:right="62"/>
              <w:jc w:val="right"/>
              <w:rPr>
                <w:rFonts w:eastAsia="Arial Unicode MS"/>
                <w:sz w:val="18"/>
                <w:szCs w:val="18"/>
                <w:lang w:val="tr-TR"/>
              </w:rPr>
            </w:pPr>
            <w:r w:rsidRPr="001B1C3B">
              <w:rPr>
                <w:rFonts w:eastAsia="Arial Unicode MS"/>
                <w:sz w:val="18"/>
                <w:szCs w:val="18"/>
                <w:lang w:val="tr-TR"/>
              </w:rPr>
              <w:t xml:space="preserve"> 9,968,727 </w:t>
            </w:r>
          </w:p>
        </w:tc>
        <w:tc>
          <w:tcPr>
            <w:tcW w:w="731" w:type="pct"/>
            <w:shd w:val="clear" w:color="auto" w:fill="FFFFFF" w:themeFill="background1"/>
            <w:vAlign w:val="center"/>
          </w:tcPr>
          <w:p w14:paraId="30F37EF9" w14:textId="6ED04F4F" w:rsidR="005F6A42" w:rsidRPr="001B1C3B" w:rsidRDefault="005F6A42" w:rsidP="005F6A42">
            <w:pPr>
              <w:ind w:right="62"/>
              <w:jc w:val="right"/>
              <w:rPr>
                <w:rFonts w:eastAsia="Arial Unicode MS"/>
                <w:sz w:val="18"/>
                <w:szCs w:val="18"/>
                <w:lang w:val="tr-TR"/>
              </w:rPr>
            </w:pPr>
            <w:r w:rsidRPr="001B1C3B">
              <w:rPr>
                <w:rFonts w:eastAsia="Arial Unicode MS"/>
                <w:sz w:val="18"/>
                <w:szCs w:val="18"/>
                <w:lang w:val="tr-TR"/>
              </w:rPr>
              <w:t xml:space="preserve"> 1,842,404 </w:t>
            </w:r>
          </w:p>
        </w:tc>
        <w:tc>
          <w:tcPr>
            <w:tcW w:w="697" w:type="pct"/>
            <w:shd w:val="clear" w:color="auto" w:fill="FFFFFF" w:themeFill="background1"/>
            <w:vAlign w:val="center"/>
          </w:tcPr>
          <w:p w14:paraId="085AD4F3" w14:textId="5E3C4749" w:rsidR="005F6A42" w:rsidRPr="001B1C3B" w:rsidRDefault="005F6A42" w:rsidP="005F6A42">
            <w:pPr>
              <w:ind w:right="62"/>
              <w:jc w:val="right"/>
              <w:rPr>
                <w:rFonts w:eastAsia="Arial Unicode MS"/>
                <w:sz w:val="18"/>
                <w:szCs w:val="18"/>
                <w:lang w:val="tr-TR"/>
              </w:rPr>
            </w:pPr>
            <w:r w:rsidRPr="001B1C3B">
              <w:rPr>
                <w:rFonts w:eastAsia="Arial Unicode MS"/>
                <w:sz w:val="18"/>
                <w:szCs w:val="18"/>
                <w:lang w:val="tr-TR"/>
              </w:rPr>
              <w:t xml:space="preserve"> 315,712 </w:t>
            </w:r>
          </w:p>
        </w:tc>
        <w:tc>
          <w:tcPr>
            <w:tcW w:w="714" w:type="pct"/>
            <w:shd w:val="clear" w:color="auto" w:fill="FFFFFF" w:themeFill="background1"/>
            <w:vAlign w:val="center"/>
          </w:tcPr>
          <w:p w14:paraId="1FA8347D" w14:textId="7525B1CD" w:rsidR="005F6A42" w:rsidRPr="001B1C3B" w:rsidRDefault="005F6A42" w:rsidP="005F6A42">
            <w:pPr>
              <w:ind w:right="62"/>
              <w:jc w:val="right"/>
              <w:rPr>
                <w:rFonts w:eastAsia="Arial Unicode MS"/>
                <w:sz w:val="18"/>
                <w:szCs w:val="18"/>
                <w:lang w:val="tr-TR"/>
              </w:rPr>
            </w:pPr>
            <w:r w:rsidRPr="001B1C3B">
              <w:rPr>
                <w:rFonts w:eastAsia="Arial Unicode MS"/>
                <w:sz w:val="18"/>
                <w:szCs w:val="18"/>
                <w:lang w:val="tr-TR"/>
              </w:rPr>
              <w:t xml:space="preserve"> 12,126,843 </w:t>
            </w:r>
          </w:p>
        </w:tc>
      </w:tr>
      <w:tr w:rsidR="005F6A42" w:rsidRPr="001B1C3B" w14:paraId="728D006B" w14:textId="77777777" w:rsidTr="00C845F1">
        <w:trPr>
          <w:trHeight w:val="311"/>
        </w:trPr>
        <w:tc>
          <w:tcPr>
            <w:tcW w:w="2224" w:type="pct"/>
            <w:shd w:val="clear" w:color="auto" w:fill="FFFFFF" w:themeFill="background1"/>
            <w:vAlign w:val="center"/>
          </w:tcPr>
          <w:p w14:paraId="7684F312" w14:textId="77777777" w:rsidR="005F6A42" w:rsidRPr="001B1C3B" w:rsidRDefault="005F6A42" w:rsidP="005F6A42">
            <w:pPr>
              <w:ind w:left="57" w:right="57"/>
              <w:rPr>
                <w:rFonts w:eastAsia="Arial Unicode MS"/>
                <w:sz w:val="18"/>
                <w:lang w:val="tr-TR"/>
              </w:rPr>
            </w:pPr>
            <w:r w:rsidRPr="001B1C3B">
              <w:rPr>
                <w:rFonts w:eastAsia="Arial Unicode MS"/>
                <w:sz w:val="18"/>
                <w:lang w:val="tr-TR"/>
              </w:rPr>
              <w:t>Alım Satım Amaçlı Türev Finansal Varlıklar</w:t>
            </w:r>
          </w:p>
        </w:tc>
        <w:tc>
          <w:tcPr>
            <w:tcW w:w="634" w:type="pct"/>
            <w:shd w:val="clear" w:color="auto" w:fill="FFFFFF" w:themeFill="background1"/>
            <w:vAlign w:val="center"/>
          </w:tcPr>
          <w:p w14:paraId="656DFF0F" w14:textId="53D178B3" w:rsidR="005F6A42" w:rsidRPr="001B1C3B" w:rsidRDefault="005F6A42" w:rsidP="005F6A42">
            <w:pPr>
              <w:ind w:right="62"/>
              <w:jc w:val="right"/>
              <w:rPr>
                <w:rFonts w:eastAsia="Arial Unicode MS"/>
                <w:sz w:val="18"/>
                <w:szCs w:val="18"/>
                <w:lang w:val="tr-TR"/>
              </w:rPr>
            </w:pPr>
            <w:r w:rsidRPr="001B1C3B">
              <w:rPr>
                <w:rFonts w:eastAsia="Arial Unicode MS"/>
                <w:sz w:val="18"/>
                <w:szCs w:val="18"/>
                <w:lang w:val="tr-TR"/>
              </w:rPr>
              <w:t xml:space="preserve"> 35,168 </w:t>
            </w:r>
          </w:p>
        </w:tc>
        <w:tc>
          <w:tcPr>
            <w:tcW w:w="731" w:type="pct"/>
            <w:shd w:val="clear" w:color="auto" w:fill="FFFFFF" w:themeFill="background1"/>
            <w:vAlign w:val="center"/>
          </w:tcPr>
          <w:p w14:paraId="47DED6AA" w14:textId="5CB84195" w:rsidR="005F6A42" w:rsidRPr="001B1C3B" w:rsidRDefault="005F6A42" w:rsidP="005F6A42">
            <w:pPr>
              <w:ind w:right="62"/>
              <w:jc w:val="right"/>
              <w:rPr>
                <w:rFonts w:eastAsia="Arial Unicode MS"/>
                <w:sz w:val="18"/>
                <w:szCs w:val="18"/>
                <w:lang w:val="tr-TR"/>
              </w:rPr>
            </w:pPr>
            <w:r w:rsidRPr="001B1C3B">
              <w:rPr>
                <w:rFonts w:eastAsia="Arial Unicode MS"/>
                <w:sz w:val="18"/>
                <w:szCs w:val="18"/>
                <w:lang w:val="tr-TR"/>
              </w:rPr>
              <w:t xml:space="preserve"> 11,404,951 </w:t>
            </w:r>
          </w:p>
        </w:tc>
        <w:tc>
          <w:tcPr>
            <w:tcW w:w="697" w:type="pct"/>
            <w:shd w:val="clear" w:color="auto" w:fill="FFFFFF" w:themeFill="background1"/>
            <w:vAlign w:val="center"/>
          </w:tcPr>
          <w:p w14:paraId="4ADE0708" w14:textId="042CB3D0" w:rsidR="005F6A42" w:rsidRPr="001B1C3B" w:rsidRDefault="005F6A42" w:rsidP="005F6A42">
            <w:pPr>
              <w:ind w:right="62"/>
              <w:jc w:val="right"/>
              <w:rPr>
                <w:rFonts w:eastAsia="Arial Unicode MS"/>
                <w:sz w:val="18"/>
                <w:szCs w:val="18"/>
                <w:lang w:val="tr-TR"/>
              </w:rPr>
            </w:pPr>
            <w:r w:rsidRPr="001B1C3B">
              <w:rPr>
                <w:rFonts w:eastAsia="Arial Unicode MS"/>
                <w:sz w:val="18"/>
                <w:szCs w:val="18"/>
                <w:lang w:val="tr-TR"/>
              </w:rPr>
              <w:t xml:space="preserve"> 1,882,852 </w:t>
            </w:r>
          </w:p>
        </w:tc>
        <w:tc>
          <w:tcPr>
            <w:tcW w:w="714" w:type="pct"/>
            <w:shd w:val="clear" w:color="auto" w:fill="FFFFFF" w:themeFill="background1"/>
            <w:vAlign w:val="center"/>
          </w:tcPr>
          <w:p w14:paraId="42C09E7D" w14:textId="4FB7120E" w:rsidR="005F6A42" w:rsidRPr="001B1C3B" w:rsidRDefault="005F6A42" w:rsidP="005F6A42">
            <w:pPr>
              <w:ind w:right="62"/>
              <w:jc w:val="right"/>
              <w:rPr>
                <w:rFonts w:eastAsia="Arial Unicode MS"/>
                <w:sz w:val="18"/>
                <w:szCs w:val="18"/>
                <w:lang w:val="tr-TR"/>
              </w:rPr>
            </w:pPr>
            <w:r w:rsidRPr="001B1C3B">
              <w:rPr>
                <w:rFonts w:eastAsia="Arial Unicode MS"/>
                <w:sz w:val="18"/>
                <w:szCs w:val="18"/>
                <w:lang w:val="tr-TR"/>
              </w:rPr>
              <w:t xml:space="preserve"> 13,322,971 </w:t>
            </w:r>
          </w:p>
        </w:tc>
      </w:tr>
      <w:tr w:rsidR="005F6A42" w:rsidRPr="001B1C3B" w14:paraId="23343386" w14:textId="77777777" w:rsidTr="00C845F1">
        <w:trPr>
          <w:trHeight w:val="312"/>
        </w:trPr>
        <w:tc>
          <w:tcPr>
            <w:tcW w:w="2224" w:type="pct"/>
            <w:shd w:val="clear" w:color="auto" w:fill="FFFFFF" w:themeFill="background1"/>
            <w:vAlign w:val="center"/>
          </w:tcPr>
          <w:p w14:paraId="2655EF00" w14:textId="77777777" w:rsidR="005F6A42" w:rsidRPr="001B1C3B" w:rsidRDefault="005F6A42" w:rsidP="005F6A42">
            <w:pPr>
              <w:ind w:left="57" w:right="57"/>
              <w:rPr>
                <w:rFonts w:eastAsia="Arial Unicode MS"/>
                <w:sz w:val="18"/>
                <w:lang w:val="tr-TR"/>
              </w:rPr>
            </w:pPr>
            <w:r w:rsidRPr="001B1C3B">
              <w:rPr>
                <w:rFonts w:eastAsia="Arial Unicode MS"/>
                <w:sz w:val="18"/>
                <w:lang w:val="tr-TR"/>
              </w:rPr>
              <w:t>Riskten Korunma Amaçlı Türev Finansal Varlıklar</w:t>
            </w:r>
          </w:p>
        </w:tc>
        <w:tc>
          <w:tcPr>
            <w:tcW w:w="634" w:type="pct"/>
            <w:shd w:val="clear" w:color="auto" w:fill="FFFFFF" w:themeFill="background1"/>
            <w:vAlign w:val="center"/>
          </w:tcPr>
          <w:p w14:paraId="49BE9CA7" w14:textId="57D01C65" w:rsidR="005F6A42" w:rsidRPr="001B1C3B" w:rsidRDefault="005F6A42" w:rsidP="005F6A42">
            <w:pPr>
              <w:ind w:right="62"/>
              <w:jc w:val="right"/>
              <w:rPr>
                <w:rFonts w:eastAsia="Arial Unicode MS"/>
                <w:sz w:val="18"/>
                <w:szCs w:val="18"/>
                <w:lang w:val="tr-TR"/>
              </w:rPr>
            </w:pPr>
            <w:r w:rsidRPr="001B1C3B">
              <w:rPr>
                <w:rFonts w:eastAsia="Arial Unicode MS"/>
                <w:sz w:val="18"/>
                <w:szCs w:val="18"/>
                <w:lang w:val="tr-TR"/>
              </w:rPr>
              <w:t xml:space="preserve"> -   </w:t>
            </w:r>
          </w:p>
        </w:tc>
        <w:tc>
          <w:tcPr>
            <w:tcW w:w="731" w:type="pct"/>
            <w:shd w:val="clear" w:color="auto" w:fill="FFFFFF" w:themeFill="background1"/>
            <w:vAlign w:val="center"/>
          </w:tcPr>
          <w:p w14:paraId="308CA1B7" w14:textId="16725ED5" w:rsidR="005F6A42" w:rsidRPr="001B1C3B" w:rsidRDefault="005F6A42" w:rsidP="005F6A42">
            <w:pPr>
              <w:ind w:right="62"/>
              <w:jc w:val="right"/>
              <w:rPr>
                <w:rFonts w:eastAsia="Arial Unicode MS"/>
                <w:sz w:val="18"/>
                <w:szCs w:val="18"/>
                <w:lang w:val="tr-TR"/>
              </w:rPr>
            </w:pPr>
            <w:r w:rsidRPr="001B1C3B">
              <w:rPr>
                <w:rFonts w:eastAsia="Arial Unicode MS"/>
                <w:sz w:val="18"/>
                <w:szCs w:val="18"/>
                <w:lang w:val="tr-TR"/>
              </w:rPr>
              <w:t xml:space="preserve"> 637,038 </w:t>
            </w:r>
          </w:p>
        </w:tc>
        <w:tc>
          <w:tcPr>
            <w:tcW w:w="697" w:type="pct"/>
            <w:shd w:val="clear" w:color="auto" w:fill="FFFFFF" w:themeFill="background1"/>
            <w:vAlign w:val="center"/>
          </w:tcPr>
          <w:p w14:paraId="1E24A44D" w14:textId="4BA13060" w:rsidR="005F6A42" w:rsidRPr="001B1C3B" w:rsidRDefault="005F6A42" w:rsidP="005F6A42">
            <w:pPr>
              <w:ind w:right="62"/>
              <w:jc w:val="right"/>
              <w:rPr>
                <w:rFonts w:eastAsia="Arial Unicode MS"/>
                <w:sz w:val="18"/>
                <w:szCs w:val="18"/>
                <w:lang w:val="tr-TR"/>
              </w:rPr>
            </w:pPr>
            <w:r w:rsidRPr="001B1C3B">
              <w:rPr>
                <w:rFonts w:eastAsia="Arial Unicode MS"/>
                <w:sz w:val="18"/>
                <w:szCs w:val="18"/>
                <w:lang w:val="tr-TR"/>
              </w:rPr>
              <w:t xml:space="preserve"> -   </w:t>
            </w:r>
          </w:p>
        </w:tc>
        <w:tc>
          <w:tcPr>
            <w:tcW w:w="714" w:type="pct"/>
            <w:shd w:val="clear" w:color="auto" w:fill="FFFFFF" w:themeFill="background1"/>
            <w:vAlign w:val="center"/>
          </w:tcPr>
          <w:p w14:paraId="7EBFE800" w14:textId="32A5C6A0" w:rsidR="005F6A42" w:rsidRPr="001B1C3B" w:rsidRDefault="005F6A42" w:rsidP="005F6A42">
            <w:pPr>
              <w:ind w:right="62"/>
              <w:jc w:val="right"/>
              <w:rPr>
                <w:rFonts w:eastAsia="Arial Unicode MS"/>
                <w:sz w:val="18"/>
                <w:szCs w:val="18"/>
                <w:lang w:val="tr-TR"/>
              </w:rPr>
            </w:pPr>
            <w:r w:rsidRPr="001B1C3B">
              <w:rPr>
                <w:rFonts w:eastAsia="Arial Unicode MS"/>
                <w:sz w:val="18"/>
                <w:szCs w:val="18"/>
                <w:lang w:val="tr-TR"/>
              </w:rPr>
              <w:t xml:space="preserve"> 637,038 </w:t>
            </w:r>
          </w:p>
        </w:tc>
      </w:tr>
      <w:tr w:rsidR="005F6A42" w:rsidRPr="001B1C3B" w14:paraId="5BB0770C" w14:textId="77777777" w:rsidTr="00C845F1">
        <w:trPr>
          <w:trHeight w:val="155"/>
        </w:trPr>
        <w:tc>
          <w:tcPr>
            <w:tcW w:w="2224" w:type="pct"/>
            <w:shd w:val="clear" w:color="auto" w:fill="FFFFFF" w:themeFill="background1"/>
            <w:vAlign w:val="center"/>
          </w:tcPr>
          <w:p w14:paraId="24A96855" w14:textId="77777777" w:rsidR="005F6A42" w:rsidRPr="001B1C3B" w:rsidRDefault="005F6A42" w:rsidP="005F6A42">
            <w:pPr>
              <w:ind w:left="57" w:right="57"/>
              <w:rPr>
                <w:rFonts w:eastAsia="Arial Unicode MS"/>
                <w:b/>
                <w:sz w:val="18"/>
                <w:lang w:val="tr-TR"/>
              </w:rPr>
            </w:pPr>
            <w:r w:rsidRPr="001B1C3B">
              <w:rPr>
                <w:rFonts w:eastAsia="Arial Unicode MS"/>
                <w:b/>
                <w:sz w:val="18"/>
                <w:lang w:val="tr-TR"/>
              </w:rPr>
              <w:t xml:space="preserve">Gerçeğe Uygun Değer ile Değerlenen </w:t>
            </w:r>
          </w:p>
          <w:p w14:paraId="121457C1" w14:textId="77777777" w:rsidR="005F6A42" w:rsidRPr="001B1C3B" w:rsidRDefault="005F6A42" w:rsidP="005F6A42">
            <w:pPr>
              <w:ind w:left="57" w:right="57"/>
              <w:rPr>
                <w:rFonts w:eastAsia="Arial Unicode MS"/>
                <w:b/>
                <w:sz w:val="18"/>
                <w:lang w:val="tr-TR"/>
              </w:rPr>
            </w:pPr>
            <w:r w:rsidRPr="001B1C3B">
              <w:rPr>
                <w:rFonts w:eastAsia="Arial Unicode MS"/>
                <w:b/>
                <w:sz w:val="18"/>
                <w:lang w:val="tr-TR"/>
              </w:rPr>
              <w:t>Varlıklar Toplamı</w:t>
            </w:r>
          </w:p>
        </w:tc>
        <w:tc>
          <w:tcPr>
            <w:tcW w:w="634" w:type="pct"/>
            <w:shd w:val="clear" w:color="auto" w:fill="FFFFFF" w:themeFill="background1"/>
            <w:vAlign w:val="center"/>
          </w:tcPr>
          <w:p w14:paraId="3177368B" w14:textId="4EE4F8CB" w:rsidR="005F6A42" w:rsidRPr="001B1C3B" w:rsidRDefault="005F6A42" w:rsidP="005F6A42">
            <w:pPr>
              <w:ind w:right="62"/>
              <w:jc w:val="right"/>
              <w:rPr>
                <w:rFonts w:eastAsia="Arial Unicode MS"/>
                <w:b/>
                <w:sz w:val="18"/>
                <w:szCs w:val="18"/>
                <w:lang w:val="tr-TR"/>
              </w:rPr>
            </w:pPr>
            <w:r w:rsidRPr="001B1C3B">
              <w:rPr>
                <w:rFonts w:eastAsia="Arial Unicode MS"/>
                <w:b/>
                <w:sz w:val="18"/>
                <w:szCs w:val="18"/>
                <w:lang w:val="tr-TR"/>
              </w:rPr>
              <w:t xml:space="preserve"> 98,445,108 </w:t>
            </w:r>
          </w:p>
        </w:tc>
        <w:tc>
          <w:tcPr>
            <w:tcW w:w="731" w:type="pct"/>
            <w:shd w:val="clear" w:color="auto" w:fill="FFFFFF" w:themeFill="background1"/>
            <w:vAlign w:val="center"/>
          </w:tcPr>
          <w:p w14:paraId="45744B83" w14:textId="6E0BB1BA" w:rsidR="005F6A42" w:rsidRPr="001B1C3B" w:rsidRDefault="005F6A42" w:rsidP="005F6A42">
            <w:pPr>
              <w:ind w:right="62"/>
              <w:jc w:val="right"/>
              <w:rPr>
                <w:rFonts w:eastAsia="Arial Unicode MS"/>
                <w:b/>
                <w:sz w:val="18"/>
                <w:szCs w:val="18"/>
                <w:lang w:val="tr-TR"/>
              </w:rPr>
            </w:pPr>
            <w:r w:rsidRPr="001B1C3B">
              <w:rPr>
                <w:rFonts w:eastAsia="Arial Unicode MS"/>
                <w:b/>
                <w:sz w:val="18"/>
                <w:szCs w:val="18"/>
                <w:lang w:val="tr-TR"/>
              </w:rPr>
              <w:t xml:space="preserve"> 64,028,712 </w:t>
            </w:r>
          </w:p>
        </w:tc>
        <w:tc>
          <w:tcPr>
            <w:tcW w:w="697" w:type="pct"/>
            <w:shd w:val="clear" w:color="auto" w:fill="FFFFFF" w:themeFill="background1"/>
            <w:vAlign w:val="center"/>
          </w:tcPr>
          <w:p w14:paraId="1981B257" w14:textId="1F69172A" w:rsidR="005F6A42" w:rsidRPr="001B1C3B" w:rsidRDefault="005F6A42" w:rsidP="005F6A42">
            <w:pPr>
              <w:ind w:right="62"/>
              <w:jc w:val="right"/>
              <w:rPr>
                <w:rFonts w:eastAsia="Arial Unicode MS"/>
                <w:b/>
                <w:sz w:val="18"/>
                <w:szCs w:val="18"/>
                <w:lang w:val="tr-TR"/>
              </w:rPr>
            </w:pPr>
            <w:r w:rsidRPr="001B1C3B">
              <w:rPr>
                <w:rFonts w:eastAsia="Arial Unicode MS"/>
                <w:b/>
                <w:sz w:val="18"/>
                <w:szCs w:val="18"/>
                <w:lang w:val="tr-TR"/>
              </w:rPr>
              <w:t xml:space="preserve"> 2,701,877 </w:t>
            </w:r>
          </w:p>
        </w:tc>
        <w:tc>
          <w:tcPr>
            <w:tcW w:w="714" w:type="pct"/>
            <w:shd w:val="clear" w:color="auto" w:fill="FFFFFF" w:themeFill="background1"/>
            <w:vAlign w:val="center"/>
          </w:tcPr>
          <w:p w14:paraId="1FA36D9A" w14:textId="2F0FC721" w:rsidR="005F6A42" w:rsidRPr="001B1C3B" w:rsidRDefault="005F6A42" w:rsidP="005F6A42">
            <w:pPr>
              <w:ind w:right="62"/>
              <w:jc w:val="right"/>
              <w:rPr>
                <w:rFonts w:eastAsia="Arial Unicode MS"/>
                <w:b/>
                <w:sz w:val="18"/>
                <w:szCs w:val="18"/>
                <w:lang w:val="tr-TR"/>
              </w:rPr>
            </w:pPr>
            <w:r w:rsidRPr="001B1C3B">
              <w:rPr>
                <w:rFonts w:eastAsia="Arial Unicode MS"/>
                <w:b/>
                <w:sz w:val="18"/>
                <w:szCs w:val="18"/>
                <w:lang w:val="tr-TR"/>
              </w:rPr>
              <w:t xml:space="preserve"> 165,175,697 </w:t>
            </w:r>
          </w:p>
        </w:tc>
      </w:tr>
      <w:tr w:rsidR="005F6A42" w:rsidRPr="001B1C3B" w14:paraId="48FAE170" w14:textId="77777777" w:rsidTr="00C845F1">
        <w:trPr>
          <w:trHeight w:val="312"/>
        </w:trPr>
        <w:tc>
          <w:tcPr>
            <w:tcW w:w="2224" w:type="pct"/>
            <w:shd w:val="clear" w:color="auto" w:fill="FFFFFF" w:themeFill="background1"/>
            <w:vAlign w:val="center"/>
          </w:tcPr>
          <w:p w14:paraId="1BD3F9DA" w14:textId="77777777" w:rsidR="005F6A42" w:rsidRPr="001B1C3B" w:rsidRDefault="005F6A42" w:rsidP="005F6A42">
            <w:pPr>
              <w:ind w:left="57" w:right="57"/>
              <w:rPr>
                <w:rFonts w:eastAsia="Arial Unicode MS"/>
                <w:sz w:val="18"/>
                <w:lang w:val="tr-TR"/>
              </w:rPr>
            </w:pPr>
            <w:r w:rsidRPr="001B1C3B">
              <w:rPr>
                <w:rFonts w:eastAsia="Arial Unicode MS"/>
                <w:sz w:val="18"/>
                <w:lang w:val="tr-TR"/>
              </w:rPr>
              <w:t>Alım Satım Amaçlı Türev Finansal Borçlar</w:t>
            </w:r>
          </w:p>
        </w:tc>
        <w:tc>
          <w:tcPr>
            <w:tcW w:w="634" w:type="pct"/>
            <w:shd w:val="clear" w:color="auto" w:fill="FFFFFF" w:themeFill="background1"/>
            <w:vAlign w:val="center"/>
          </w:tcPr>
          <w:p w14:paraId="2E24E8A7" w14:textId="249E1103" w:rsidR="005F6A42" w:rsidRPr="001B1C3B" w:rsidRDefault="005F6A42" w:rsidP="005F6A42">
            <w:pPr>
              <w:ind w:right="62"/>
              <w:jc w:val="right"/>
              <w:rPr>
                <w:rFonts w:eastAsia="Arial Unicode MS"/>
                <w:sz w:val="18"/>
                <w:szCs w:val="18"/>
                <w:lang w:val="tr-TR"/>
              </w:rPr>
            </w:pPr>
            <w:r w:rsidRPr="001B1C3B">
              <w:rPr>
                <w:rFonts w:eastAsia="Arial Unicode MS"/>
                <w:sz w:val="18"/>
                <w:szCs w:val="18"/>
                <w:lang w:val="tr-TR"/>
              </w:rPr>
              <w:t xml:space="preserve"> 209 </w:t>
            </w:r>
          </w:p>
        </w:tc>
        <w:tc>
          <w:tcPr>
            <w:tcW w:w="731" w:type="pct"/>
            <w:shd w:val="clear" w:color="auto" w:fill="FFFFFF" w:themeFill="background1"/>
            <w:vAlign w:val="center"/>
          </w:tcPr>
          <w:p w14:paraId="58FE1AF2" w14:textId="0729B157" w:rsidR="005F6A42" w:rsidRPr="001B1C3B" w:rsidRDefault="005F6A42" w:rsidP="005F6A42">
            <w:pPr>
              <w:ind w:right="62"/>
              <w:jc w:val="right"/>
              <w:rPr>
                <w:rFonts w:eastAsia="Arial Unicode MS"/>
                <w:sz w:val="18"/>
                <w:szCs w:val="18"/>
                <w:lang w:val="tr-TR"/>
              </w:rPr>
            </w:pPr>
            <w:r w:rsidRPr="001B1C3B">
              <w:rPr>
                <w:rFonts w:eastAsia="Arial Unicode MS"/>
                <w:sz w:val="18"/>
                <w:szCs w:val="18"/>
                <w:lang w:val="tr-TR"/>
              </w:rPr>
              <w:t xml:space="preserve"> 13,775,814 </w:t>
            </w:r>
          </w:p>
        </w:tc>
        <w:tc>
          <w:tcPr>
            <w:tcW w:w="697" w:type="pct"/>
            <w:shd w:val="clear" w:color="auto" w:fill="FFFFFF" w:themeFill="background1"/>
            <w:vAlign w:val="center"/>
          </w:tcPr>
          <w:p w14:paraId="275C8C4F" w14:textId="3A5C8AC3" w:rsidR="005F6A42" w:rsidRPr="001B1C3B" w:rsidRDefault="005F6A42" w:rsidP="005F6A42">
            <w:pPr>
              <w:ind w:right="62"/>
              <w:jc w:val="right"/>
              <w:rPr>
                <w:rFonts w:eastAsia="Arial Unicode MS"/>
                <w:sz w:val="18"/>
                <w:szCs w:val="18"/>
                <w:lang w:val="tr-TR"/>
              </w:rPr>
            </w:pPr>
            <w:r w:rsidRPr="001B1C3B">
              <w:rPr>
                <w:rFonts w:eastAsia="Arial Unicode MS"/>
                <w:sz w:val="18"/>
                <w:szCs w:val="18"/>
                <w:lang w:val="tr-TR"/>
              </w:rPr>
              <w:t xml:space="preserve"> -   </w:t>
            </w:r>
          </w:p>
        </w:tc>
        <w:tc>
          <w:tcPr>
            <w:tcW w:w="714" w:type="pct"/>
            <w:shd w:val="clear" w:color="auto" w:fill="FFFFFF" w:themeFill="background1"/>
            <w:vAlign w:val="center"/>
          </w:tcPr>
          <w:p w14:paraId="247F76BC" w14:textId="4FB78AA3" w:rsidR="005F6A42" w:rsidRPr="001B1C3B" w:rsidRDefault="005F6A42" w:rsidP="005F6A42">
            <w:pPr>
              <w:ind w:right="62"/>
              <w:jc w:val="right"/>
              <w:rPr>
                <w:rFonts w:eastAsia="Arial Unicode MS"/>
                <w:sz w:val="18"/>
                <w:szCs w:val="18"/>
                <w:lang w:val="tr-TR"/>
              </w:rPr>
            </w:pPr>
            <w:r w:rsidRPr="001B1C3B">
              <w:rPr>
                <w:rFonts w:eastAsia="Arial Unicode MS"/>
                <w:sz w:val="18"/>
                <w:szCs w:val="18"/>
                <w:lang w:val="tr-TR"/>
              </w:rPr>
              <w:t xml:space="preserve"> 13,776,023 </w:t>
            </w:r>
          </w:p>
        </w:tc>
      </w:tr>
      <w:tr w:rsidR="005F6A42" w:rsidRPr="001B1C3B" w14:paraId="40F699F9" w14:textId="77777777" w:rsidTr="00C845F1">
        <w:trPr>
          <w:trHeight w:val="312"/>
        </w:trPr>
        <w:tc>
          <w:tcPr>
            <w:tcW w:w="2224" w:type="pct"/>
            <w:shd w:val="clear" w:color="auto" w:fill="FFFFFF" w:themeFill="background1"/>
            <w:vAlign w:val="center"/>
          </w:tcPr>
          <w:p w14:paraId="5BA7690B" w14:textId="77777777" w:rsidR="005F6A42" w:rsidRPr="001B1C3B" w:rsidRDefault="005F6A42" w:rsidP="005F6A42">
            <w:pPr>
              <w:ind w:left="57" w:right="57"/>
              <w:rPr>
                <w:rFonts w:eastAsia="Arial Unicode MS"/>
                <w:sz w:val="18"/>
                <w:lang w:val="tr-TR"/>
              </w:rPr>
            </w:pPr>
            <w:r w:rsidRPr="001B1C3B">
              <w:rPr>
                <w:sz w:val="18"/>
                <w:szCs w:val="18"/>
                <w:lang w:val="tr-TR"/>
              </w:rPr>
              <w:t>Alınan Krediler</w:t>
            </w:r>
            <w:r w:rsidRPr="001B1C3B">
              <w:rPr>
                <w:sz w:val="18"/>
                <w:szCs w:val="18"/>
                <w:vertAlign w:val="superscript"/>
                <w:lang w:val="tr-TR"/>
              </w:rPr>
              <w:t xml:space="preserve"> (*)</w:t>
            </w:r>
          </w:p>
        </w:tc>
        <w:tc>
          <w:tcPr>
            <w:tcW w:w="634" w:type="pct"/>
            <w:shd w:val="clear" w:color="auto" w:fill="FFFFFF" w:themeFill="background1"/>
            <w:vAlign w:val="center"/>
          </w:tcPr>
          <w:p w14:paraId="40759F4A" w14:textId="0E466E14" w:rsidR="005F6A42" w:rsidRPr="001B1C3B" w:rsidRDefault="005F6A42" w:rsidP="005F6A42">
            <w:pPr>
              <w:ind w:right="62"/>
              <w:jc w:val="right"/>
              <w:rPr>
                <w:rFonts w:eastAsia="Arial Unicode MS"/>
                <w:sz w:val="18"/>
                <w:szCs w:val="18"/>
                <w:lang w:val="tr-TR"/>
              </w:rPr>
            </w:pPr>
            <w:r w:rsidRPr="001B1C3B">
              <w:rPr>
                <w:rFonts w:eastAsia="Arial Unicode MS"/>
                <w:sz w:val="18"/>
                <w:szCs w:val="18"/>
                <w:lang w:val="tr-TR"/>
              </w:rPr>
              <w:t xml:space="preserve"> -   </w:t>
            </w:r>
          </w:p>
        </w:tc>
        <w:tc>
          <w:tcPr>
            <w:tcW w:w="731" w:type="pct"/>
            <w:shd w:val="clear" w:color="auto" w:fill="FFFFFF" w:themeFill="background1"/>
            <w:vAlign w:val="center"/>
          </w:tcPr>
          <w:p w14:paraId="7B6CC0FB" w14:textId="0E324B83" w:rsidR="005F6A42" w:rsidRPr="001B1C3B" w:rsidRDefault="005F6A42" w:rsidP="005F6A42">
            <w:pPr>
              <w:ind w:right="62"/>
              <w:jc w:val="right"/>
              <w:rPr>
                <w:rFonts w:eastAsia="Arial Unicode MS"/>
                <w:sz w:val="18"/>
                <w:szCs w:val="18"/>
                <w:lang w:val="tr-TR"/>
              </w:rPr>
            </w:pPr>
            <w:r w:rsidRPr="001B1C3B">
              <w:rPr>
                <w:rFonts w:eastAsia="Arial Unicode MS"/>
                <w:sz w:val="18"/>
                <w:szCs w:val="18"/>
                <w:lang w:val="tr-TR"/>
              </w:rPr>
              <w:t xml:space="preserve"> -   </w:t>
            </w:r>
          </w:p>
        </w:tc>
        <w:tc>
          <w:tcPr>
            <w:tcW w:w="697" w:type="pct"/>
            <w:shd w:val="clear" w:color="auto" w:fill="FFFFFF" w:themeFill="background1"/>
            <w:vAlign w:val="center"/>
          </w:tcPr>
          <w:p w14:paraId="16345AFE" w14:textId="00CEE4C1" w:rsidR="005F6A42" w:rsidRPr="001B1C3B" w:rsidRDefault="005F6A42" w:rsidP="005F6A42">
            <w:pPr>
              <w:ind w:right="62"/>
              <w:jc w:val="right"/>
              <w:rPr>
                <w:rFonts w:eastAsia="Arial Unicode MS"/>
                <w:sz w:val="18"/>
                <w:szCs w:val="18"/>
                <w:lang w:val="tr-TR"/>
              </w:rPr>
            </w:pPr>
            <w:r w:rsidRPr="001B1C3B">
              <w:rPr>
                <w:rFonts w:eastAsia="Arial Unicode MS"/>
                <w:sz w:val="18"/>
                <w:szCs w:val="18"/>
                <w:lang w:val="tr-TR"/>
              </w:rPr>
              <w:t xml:space="preserve"> 57,223,084 </w:t>
            </w:r>
          </w:p>
        </w:tc>
        <w:tc>
          <w:tcPr>
            <w:tcW w:w="714" w:type="pct"/>
            <w:shd w:val="clear" w:color="auto" w:fill="FFFFFF" w:themeFill="background1"/>
            <w:vAlign w:val="center"/>
          </w:tcPr>
          <w:p w14:paraId="719374D9" w14:textId="2295E58F" w:rsidR="005F6A42" w:rsidRPr="001B1C3B" w:rsidRDefault="005F6A42" w:rsidP="005F6A42">
            <w:pPr>
              <w:ind w:right="62"/>
              <w:jc w:val="right"/>
              <w:rPr>
                <w:rFonts w:eastAsia="Arial Unicode MS"/>
                <w:sz w:val="18"/>
                <w:szCs w:val="18"/>
                <w:lang w:val="tr-TR"/>
              </w:rPr>
            </w:pPr>
            <w:r w:rsidRPr="001B1C3B">
              <w:rPr>
                <w:rFonts w:eastAsia="Arial Unicode MS"/>
                <w:sz w:val="18"/>
                <w:szCs w:val="18"/>
                <w:lang w:val="tr-TR"/>
              </w:rPr>
              <w:t xml:space="preserve"> 57,223,084 </w:t>
            </w:r>
          </w:p>
        </w:tc>
      </w:tr>
      <w:tr w:rsidR="005F6A42" w:rsidRPr="001B1C3B" w14:paraId="586F80E4" w14:textId="77777777" w:rsidTr="00C845F1">
        <w:trPr>
          <w:trHeight w:val="312"/>
        </w:trPr>
        <w:tc>
          <w:tcPr>
            <w:tcW w:w="2224" w:type="pct"/>
            <w:shd w:val="clear" w:color="auto" w:fill="FFFFFF" w:themeFill="background1"/>
            <w:vAlign w:val="center"/>
          </w:tcPr>
          <w:p w14:paraId="4F7DCA16" w14:textId="77777777" w:rsidR="005F6A42" w:rsidRPr="001B1C3B" w:rsidRDefault="005F6A42" w:rsidP="005F6A42">
            <w:pPr>
              <w:ind w:left="57" w:right="57"/>
              <w:rPr>
                <w:rFonts w:eastAsia="Arial Unicode MS"/>
                <w:sz w:val="18"/>
                <w:lang w:val="tr-TR"/>
              </w:rPr>
            </w:pPr>
            <w:r w:rsidRPr="001B1C3B">
              <w:rPr>
                <w:rFonts w:eastAsia="Arial Unicode MS"/>
                <w:sz w:val="18"/>
                <w:lang w:val="tr-TR"/>
              </w:rPr>
              <w:t>Riskten Korunma Amaçlı Türev Finansal Borçlar</w:t>
            </w:r>
          </w:p>
        </w:tc>
        <w:tc>
          <w:tcPr>
            <w:tcW w:w="634" w:type="pct"/>
            <w:shd w:val="clear" w:color="auto" w:fill="FFFFFF" w:themeFill="background1"/>
            <w:vAlign w:val="center"/>
          </w:tcPr>
          <w:p w14:paraId="27BE85A9" w14:textId="35C48ED7" w:rsidR="005F6A42" w:rsidRPr="001B1C3B" w:rsidRDefault="005F6A42" w:rsidP="005F6A42">
            <w:pPr>
              <w:ind w:right="62"/>
              <w:jc w:val="right"/>
              <w:rPr>
                <w:rFonts w:eastAsia="Arial Unicode MS"/>
                <w:sz w:val="18"/>
                <w:szCs w:val="18"/>
                <w:lang w:val="tr-TR"/>
              </w:rPr>
            </w:pPr>
            <w:r w:rsidRPr="001B1C3B">
              <w:rPr>
                <w:rFonts w:eastAsia="Arial Unicode MS"/>
                <w:sz w:val="18"/>
                <w:szCs w:val="18"/>
                <w:lang w:val="tr-TR"/>
              </w:rPr>
              <w:t xml:space="preserve"> -   </w:t>
            </w:r>
          </w:p>
        </w:tc>
        <w:tc>
          <w:tcPr>
            <w:tcW w:w="731" w:type="pct"/>
            <w:shd w:val="clear" w:color="auto" w:fill="FFFFFF" w:themeFill="background1"/>
            <w:vAlign w:val="center"/>
          </w:tcPr>
          <w:p w14:paraId="531A6BCD" w14:textId="724DF46D" w:rsidR="005F6A42" w:rsidRPr="001B1C3B" w:rsidRDefault="005F6A42" w:rsidP="005F6A42">
            <w:pPr>
              <w:ind w:right="62"/>
              <w:jc w:val="right"/>
              <w:rPr>
                <w:rFonts w:eastAsia="Arial Unicode MS"/>
                <w:sz w:val="18"/>
                <w:szCs w:val="18"/>
                <w:lang w:val="tr-TR"/>
              </w:rPr>
            </w:pPr>
            <w:r w:rsidRPr="001B1C3B">
              <w:rPr>
                <w:rFonts w:eastAsia="Arial Unicode MS"/>
                <w:sz w:val="18"/>
                <w:szCs w:val="18"/>
                <w:lang w:val="tr-TR"/>
              </w:rPr>
              <w:t xml:space="preserve"> 1,347,924 </w:t>
            </w:r>
          </w:p>
        </w:tc>
        <w:tc>
          <w:tcPr>
            <w:tcW w:w="697" w:type="pct"/>
            <w:shd w:val="clear" w:color="auto" w:fill="FFFFFF" w:themeFill="background1"/>
            <w:vAlign w:val="center"/>
          </w:tcPr>
          <w:p w14:paraId="37A67549" w14:textId="27290677" w:rsidR="005F6A42" w:rsidRPr="001B1C3B" w:rsidRDefault="005F6A42" w:rsidP="005F6A42">
            <w:pPr>
              <w:ind w:right="62"/>
              <w:jc w:val="right"/>
              <w:rPr>
                <w:rFonts w:eastAsia="Arial Unicode MS"/>
                <w:sz w:val="18"/>
                <w:szCs w:val="18"/>
                <w:lang w:val="tr-TR"/>
              </w:rPr>
            </w:pPr>
            <w:r w:rsidRPr="001B1C3B">
              <w:rPr>
                <w:rFonts w:eastAsia="Arial Unicode MS"/>
                <w:sz w:val="18"/>
                <w:szCs w:val="18"/>
                <w:lang w:val="tr-TR"/>
              </w:rPr>
              <w:t xml:space="preserve"> -   </w:t>
            </w:r>
          </w:p>
        </w:tc>
        <w:tc>
          <w:tcPr>
            <w:tcW w:w="714" w:type="pct"/>
            <w:shd w:val="clear" w:color="auto" w:fill="FFFFFF" w:themeFill="background1"/>
            <w:vAlign w:val="center"/>
          </w:tcPr>
          <w:p w14:paraId="07EE34E2" w14:textId="01242325" w:rsidR="005F6A42" w:rsidRPr="001B1C3B" w:rsidRDefault="005F6A42" w:rsidP="005F6A42">
            <w:pPr>
              <w:ind w:right="62"/>
              <w:jc w:val="right"/>
              <w:rPr>
                <w:rFonts w:eastAsia="Arial Unicode MS"/>
                <w:sz w:val="18"/>
                <w:szCs w:val="18"/>
                <w:lang w:val="tr-TR"/>
              </w:rPr>
            </w:pPr>
            <w:r w:rsidRPr="001B1C3B">
              <w:rPr>
                <w:rFonts w:eastAsia="Arial Unicode MS"/>
                <w:sz w:val="18"/>
                <w:szCs w:val="18"/>
                <w:lang w:val="tr-TR"/>
              </w:rPr>
              <w:t xml:space="preserve"> 1,347,924 </w:t>
            </w:r>
          </w:p>
        </w:tc>
      </w:tr>
      <w:tr w:rsidR="005F6A42" w:rsidRPr="001B1C3B" w14:paraId="212C3197" w14:textId="77777777" w:rsidTr="00C845F1">
        <w:trPr>
          <w:trHeight w:val="217"/>
        </w:trPr>
        <w:tc>
          <w:tcPr>
            <w:tcW w:w="2224" w:type="pct"/>
            <w:shd w:val="clear" w:color="auto" w:fill="FFFFFF" w:themeFill="background1"/>
            <w:vAlign w:val="center"/>
          </w:tcPr>
          <w:p w14:paraId="48B08CE9" w14:textId="77777777" w:rsidR="005F6A42" w:rsidRPr="001B1C3B" w:rsidRDefault="005F6A42" w:rsidP="005F6A42">
            <w:pPr>
              <w:ind w:left="57" w:right="57"/>
              <w:rPr>
                <w:rFonts w:eastAsia="Arial Unicode MS"/>
                <w:b/>
                <w:sz w:val="18"/>
                <w:lang w:val="tr-TR"/>
              </w:rPr>
            </w:pPr>
            <w:r w:rsidRPr="001B1C3B">
              <w:rPr>
                <w:rFonts w:eastAsia="Arial Unicode MS"/>
                <w:b/>
                <w:sz w:val="18"/>
                <w:lang w:val="tr-TR"/>
              </w:rPr>
              <w:t xml:space="preserve">Gerçeğe Uygun Değer ile Değerlenen </w:t>
            </w:r>
          </w:p>
          <w:p w14:paraId="381A9791" w14:textId="77777777" w:rsidR="005F6A42" w:rsidRPr="001B1C3B" w:rsidRDefault="005F6A42" w:rsidP="005F6A42">
            <w:pPr>
              <w:ind w:left="57" w:right="57"/>
              <w:rPr>
                <w:rFonts w:eastAsia="Arial Unicode MS"/>
                <w:b/>
                <w:sz w:val="18"/>
                <w:lang w:val="tr-TR"/>
              </w:rPr>
            </w:pPr>
            <w:r w:rsidRPr="001B1C3B">
              <w:rPr>
                <w:rFonts w:eastAsia="Arial Unicode MS"/>
                <w:b/>
                <w:sz w:val="18"/>
                <w:lang w:val="tr-TR"/>
              </w:rPr>
              <w:t>Yükümlülükler Toplamı</w:t>
            </w:r>
          </w:p>
        </w:tc>
        <w:tc>
          <w:tcPr>
            <w:tcW w:w="634" w:type="pct"/>
            <w:shd w:val="clear" w:color="auto" w:fill="FFFFFF" w:themeFill="background1"/>
            <w:vAlign w:val="center"/>
          </w:tcPr>
          <w:p w14:paraId="6F35761B" w14:textId="54FED845" w:rsidR="005F6A42" w:rsidRPr="001B1C3B" w:rsidRDefault="005F6A42" w:rsidP="005F6A42">
            <w:pPr>
              <w:ind w:right="62"/>
              <w:jc w:val="right"/>
              <w:rPr>
                <w:rFonts w:eastAsia="Arial Unicode MS"/>
                <w:b/>
                <w:sz w:val="18"/>
                <w:szCs w:val="18"/>
                <w:lang w:val="tr-TR"/>
              </w:rPr>
            </w:pPr>
            <w:r w:rsidRPr="001B1C3B">
              <w:rPr>
                <w:rFonts w:eastAsia="Arial Unicode MS"/>
                <w:b/>
                <w:sz w:val="18"/>
                <w:szCs w:val="18"/>
                <w:lang w:val="tr-TR"/>
              </w:rPr>
              <w:t xml:space="preserve"> 209 </w:t>
            </w:r>
          </w:p>
        </w:tc>
        <w:tc>
          <w:tcPr>
            <w:tcW w:w="731" w:type="pct"/>
            <w:shd w:val="clear" w:color="auto" w:fill="FFFFFF" w:themeFill="background1"/>
            <w:vAlign w:val="center"/>
          </w:tcPr>
          <w:p w14:paraId="7100E13E" w14:textId="6DE3F719" w:rsidR="005F6A42" w:rsidRPr="001B1C3B" w:rsidRDefault="005F6A42" w:rsidP="005F6A42">
            <w:pPr>
              <w:ind w:right="62"/>
              <w:jc w:val="right"/>
              <w:rPr>
                <w:rFonts w:eastAsia="Arial Unicode MS"/>
                <w:b/>
                <w:sz w:val="18"/>
                <w:szCs w:val="18"/>
                <w:lang w:val="tr-TR"/>
              </w:rPr>
            </w:pPr>
            <w:r w:rsidRPr="001B1C3B">
              <w:rPr>
                <w:rFonts w:eastAsia="Arial Unicode MS"/>
                <w:b/>
                <w:sz w:val="18"/>
                <w:szCs w:val="18"/>
                <w:lang w:val="tr-TR"/>
              </w:rPr>
              <w:t xml:space="preserve"> 15,123,738 </w:t>
            </w:r>
          </w:p>
        </w:tc>
        <w:tc>
          <w:tcPr>
            <w:tcW w:w="697" w:type="pct"/>
            <w:shd w:val="clear" w:color="auto" w:fill="FFFFFF" w:themeFill="background1"/>
            <w:vAlign w:val="center"/>
          </w:tcPr>
          <w:p w14:paraId="49CDF60B" w14:textId="46D16307" w:rsidR="005F6A42" w:rsidRPr="001B1C3B" w:rsidRDefault="005F6A42" w:rsidP="005F6A42">
            <w:pPr>
              <w:ind w:right="62"/>
              <w:jc w:val="right"/>
              <w:rPr>
                <w:rFonts w:eastAsia="Arial Unicode MS"/>
                <w:b/>
                <w:sz w:val="18"/>
                <w:szCs w:val="18"/>
                <w:lang w:val="tr-TR"/>
              </w:rPr>
            </w:pPr>
            <w:r w:rsidRPr="001B1C3B">
              <w:rPr>
                <w:rFonts w:eastAsia="Arial Unicode MS"/>
                <w:b/>
                <w:sz w:val="18"/>
                <w:szCs w:val="18"/>
                <w:lang w:val="tr-TR"/>
              </w:rPr>
              <w:t xml:space="preserve"> 57,223,084 </w:t>
            </w:r>
          </w:p>
        </w:tc>
        <w:tc>
          <w:tcPr>
            <w:tcW w:w="714" w:type="pct"/>
            <w:shd w:val="clear" w:color="auto" w:fill="FFFFFF" w:themeFill="background1"/>
            <w:vAlign w:val="center"/>
          </w:tcPr>
          <w:p w14:paraId="7D64DAD6" w14:textId="0D8A619D" w:rsidR="005F6A42" w:rsidRPr="001B1C3B" w:rsidRDefault="005F6A42" w:rsidP="005F6A42">
            <w:pPr>
              <w:ind w:right="62"/>
              <w:jc w:val="right"/>
              <w:rPr>
                <w:rFonts w:eastAsia="Arial Unicode MS"/>
                <w:b/>
                <w:sz w:val="18"/>
                <w:szCs w:val="18"/>
                <w:lang w:val="tr-TR"/>
              </w:rPr>
            </w:pPr>
            <w:r w:rsidRPr="001B1C3B">
              <w:rPr>
                <w:rFonts w:eastAsia="Arial Unicode MS"/>
                <w:b/>
                <w:sz w:val="18"/>
                <w:szCs w:val="18"/>
                <w:lang w:val="tr-TR"/>
              </w:rPr>
              <w:t xml:space="preserve"> 72,347,031 </w:t>
            </w:r>
          </w:p>
        </w:tc>
      </w:tr>
    </w:tbl>
    <w:p w14:paraId="37772C6C" w14:textId="77777777" w:rsidR="005F6A42" w:rsidRPr="001B1C3B" w:rsidRDefault="005F6A42" w:rsidP="005F6A42">
      <w:pPr>
        <w:spacing w:line="180" w:lineRule="exact"/>
        <w:ind w:right="-2"/>
        <w:jc w:val="both"/>
        <w:rPr>
          <w:rFonts w:eastAsia="Arial Unicode MS"/>
          <w:sz w:val="16"/>
          <w:szCs w:val="16"/>
          <w:lang w:val="tr-TR"/>
        </w:rPr>
      </w:pPr>
      <w:r w:rsidRPr="001B1C3B">
        <w:rPr>
          <w:rFonts w:eastAsia="Arial Unicode MS"/>
          <w:sz w:val="16"/>
          <w:szCs w:val="16"/>
          <w:lang w:val="tr-TR"/>
        </w:rPr>
        <w:t>(*)    Alınan krediler gerçeğe uygun değer farkı kar zarara yansıtılan finansal yükümlülükleri içermektedir.</w:t>
      </w:r>
    </w:p>
    <w:p w14:paraId="71EFF868" w14:textId="77777777" w:rsidR="005F6A42" w:rsidRPr="001B1C3B" w:rsidRDefault="005F6A42" w:rsidP="005F6A42">
      <w:pPr>
        <w:spacing w:before="40" w:line="180" w:lineRule="exact"/>
        <w:ind w:left="851" w:hanging="851"/>
        <w:jc w:val="both"/>
        <w:rPr>
          <w:sz w:val="16"/>
          <w:szCs w:val="16"/>
          <w:lang w:val="tr-TR"/>
        </w:rPr>
      </w:pPr>
      <w:r w:rsidRPr="001B1C3B">
        <w:rPr>
          <w:sz w:val="16"/>
          <w:szCs w:val="16"/>
          <w:lang w:val="tr-TR"/>
        </w:rPr>
        <w:t>Seviye 1:</w:t>
      </w:r>
      <w:r w:rsidRPr="001B1C3B">
        <w:rPr>
          <w:sz w:val="16"/>
          <w:szCs w:val="16"/>
          <w:lang w:val="tr-TR"/>
        </w:rPr>
        <w:tab/>
        <w:t>Özdeş varlıklar ya da borçlar için aktif piyasalardaki kayıtlı (düzeltilmemiş) fiyatlar;</w:t>
      </w:r>
    </w:p>
    <w:p w14:paraId="1E19B16F" w14:textId="77777777" w:rsidR="005F6A42" w:rsidRPr="001B1C3B" w:rsidRDefault="005F6A42" w:rsidP="005F6A42">
      <w:pPr>
        <w:spacing w:line="180" w:lineRule="exact"/>
        <w:ind w:left="851" w:hanging="851"/>
        <w:jc w:val="both"/>
        <w:rPr>
          <w:sz w:val="16"/>
          <w:szCs w:val="16"/>
          <w:lang w:val="tr-TR"/>
        </w:rPr>
      </w:pPr>
      <w:r w:rsidRPr="001B1C3B">
        <w:rPr>
          <w:sz w:val="16"/>
          <w:szCs w:val="16"/>
          <w:lang w:val="tr-TR"/>
        </w:rPr>
        <w:t>Seviye 2:</w:t>
      </w:r>
      <w:r w:rsidRPr="001B1C3B">
        <w:rPr>
          <w:sz w:val="16"/>
          <w:szCs w:val="16"/>
          <w:lang w:val="tr-TR"/>
        </w:rPr>
        <w:tab/>
        <w:t>Seviye 1'de yer alan kayıtlı fiyatlar dışında kalan ve varlıklar ya da borçlar açısından doğrudan (fiyatlar aracılığıyla) ya da dolaylı olarak (fiyatlardan türetilmek suretiyle) gözlemlenebilir nitelikteki veriler;</w:t>
      </w:r>
    </w:p>
    <w:p w14:paraId="2317BF5E" w14:textId="77777777" w:rsidR="00C5645D" w:rsidRPr="001B1C3B" w:rsidRDefault="005F6A42" w:rsidP="005F6A42">
      <w:pPr>
        <w:spacing w:line="180" w:lineRule="exact"/>
        <w:ind w:left="851" w:hanging="851"/>
        <w:jc w:val="both"/>
        <w:rPr>
          <w:sz w:val="16"/>
          <w:szCs w:val="16"/>
          <w:lang w:val="tr-TR"/>
        </w:rPr>
      </w:pPr>
      <w:r w:rsidRPr="001B1C3B">
        <w:rPr>
          <w:sz w:val="16"/>
          <w:szCs w:val="16"/>
          <w:lang w:val="tr-TR"/>
        </w:rPr>
        <w:t>Seviye 3:</w:t>
      </w:r>
      <w:r w:rsidRPr="001B1C3B">
        <w:rPr>
          <w:sz w:val="16"/>
          <w:szCs w:val="16"/>
          <w:lang w:val="tr-TR"/>
        </w:rPr>
        <w:tab/>
        <w:t>Varlık ya da borçlara ilişkin olarak gözlemlenebilir piyasa verilerine dayanmayan veriler (gözlemlenebilir nitelikte olmayan veriler).</w:t>
      </w:r>
    </w:p>
    <w:p w14:paraId="5AB8A858" w14:textId="192694D5" w:rsidR="005F6A42" w:rsidRPr="001B1C3B" w:rsidRDefault="005F6A42" w:rsidP="005F6A42">
      <w:pPr>
        <w:spacing w:line="180" w:lineRule="exact"/>
        <w:ind w:left="851" w:hanging="851"/>
        <w:jc w:val="both"/>
        <w:rPr>
          <w:sz w:val="18"/>
          <w:szCs w:val="18"/>
          <w:lang w:val="tr-TR"/>
        </w:rPr>
      </w:pPr>
    </w:p>
    <w:p w14:paraId="791F1A92" w14:textId="77777777" w:rsidR="005F6A42" w:rsidRPr="001B1C3B" w:rsidRDefault="005F6A42" w:rsidP="005F6A42">
      <w:pPr>
        <w:spacing w:before="60" w:after="60"/>
        <w:jc w:val="both"/>
        <w:rPr>
          <w:szCs w:val="22"/>
          <w:lang w:val="tr-TR"/>
        </w:rPr>
      </w:pPr>
      <w:r w:rsidRPr="001B1C3B">
        <w:rPr>
          <w:szCs w:val="22"/>
          <w:lang w:val="tr-TR"/>
        </w:rPr>
        <w:t>Aşağıdaki tabloda 3. seviyedeki finansal varlıkların hareket tablosuna yer verilmiştir.</w:t>
      </w:r>
    </w:p>
    <w:tbl>
      <w:tblPr>
        <w:tblW w:w="5000" w:type="pct"/>
        <w:tblBorders>
          <w:top w:val="single" w:sz="4" w:space="0" w:color="auto"/>
          <w:left w:val="single" w:sz="4" w:space="0" w:color="auto"/>
          <w:bottom w:val="single" w:sz="4" w:space="0" w:color="auto"/>
          <w:right w:val="single" w:sz="4" w:space="0" w:color="auto"/>
          <w:insideH w:val="dotted" w:sz="4" w:space="0" w:color="auto"/>
          <w:insideV w:val="dotted" w:sz="4" w:space="0" w:color="auto"/>
        </w:tblBorders>
        <w:shd w:val="clear" w:color="auto" w:fill="FFFFFF" w:themeFill="background1"/>
        <w:tblCellMar>
          <w:left w:w="0" w:type="dxa"/>
          <w:right w:w="0" w:type="dxa"/>
        </w:tblCellMar>
        <w:tblLook w:val="0000" w:firstRow="0" w:lastRow="0" w:firstColumn="0" w:lastColumn="0" w:noHBand="0" w:noVBand="0"/>
      </w:tblPr>
      <w:tblGrid>
        <w:gridCol w:w="5746"/>
        <w:gridCol w:w="1729"/>
        <w:gridCol w:w="1729"/>
      </w:tblGrid>
      <w:tr w:rsidR="005F6A42" w:rsidRPr="001B1C3B" w14:paraId="0204F9C3" w14:textId="77777777" w:rsidTr="00A804BF">
        <w:trPr>
          <w:trHeight w:val="258"/>
        </w:trPr>
        <w:tc>
          <w:tcPr>
            <w:tcW w:w="3121" w:type="pct"/>
            <w:shd w:val="clear" w:color="auto" w:fill="FFFFFF" w:themeFill="background1"/>
            <w:noWrap/>
            <w:tcMar>
              <w:top w:w="15" w:type="dxa"/>
              <w:left w:w="15" w:type="dxa"/>
              <w:bottom w:w="0" w:type="dxa"/>
              <w:right w:w="15" w:type="dxa"/>
            </w:tcMar>
            <w:vAlign w:val="center"/>
          </w:tcPr>
          <w:p w14:paraId="394B54BE" w14:textId="77777777" w:rsidR="005F6A42" w:rsidRPr="001B1C3B" w:rsidRDefault="005F6A42" w:rsidP="00B12012">
            <w:pPr>
              <w:pStyle w:val="EndnoteText"/>
              <w:keepNext/>
              <w:keepLines/>
              <w:rPr>
                <w:rFonts w:eastAsia="Arial Unicode MS"/>
                <w:b/>
                <w:bCs/>
                <w:iCs/>
              </w:rPr>
            </w:pPr>
          </w:p>
        </w:tc>
        <w:tc>
          <w:tcPr>
            <w:tcW w:w="939" w:type="pct"/>
            <w:shd w:val="clear" w:color="auto" w:fill="FFFFFF" w:themeFill="background1"/>
            <w:noWrap/>
            <w:tcMar>
              <w:top w:w="15" w:type="dxa"/>
              <w:left w:w="15" w:type="dxa"/>
              <w:bottom w:w="0" w:type="dxa"/>
              <w:right w:w="15" w:type="dxa"/>
            </w:tcMar>
            <w:vAlign w:val="center"/>
          </w:tcPr>
          <w:p w14:paraId="19FEC0B0" w14:textId="77777777" w:rsidR="005F6A42" w:rsidRPr="001B1C3B" w:rsidRDefault="005F6A42" w:rsidP="00B12012">
            <w:pPr>
              <w:keepNext/>
              <w:keepLines/>
              <w:jc w:val="center"/>
              <w:rPr>
                <w:rFonts w:eastAsia="Arial Unicode MS"/>
                <w:b/>
                <w:bCs/>
                <w:i/>
                <w:sz w:val="18"/>
                <w:szCs w:val="18"/>
                <w:lang w:val="tr-TR"/>
              </w:rPr>
            </w:pPr>
            <w:r w:rsidRPr="001B1C3B">
              <w:rPr>
                <w:b/>
                <w:bCs/>
                <w:i/>
                <w:sz w:val="18"/>
                <w:szCs w:val="18"/>
                <w:lang w:val="tr-TR"/>
              </w:rPr>
              <w:t>Cari Dönem</w:t>
            </w:r>
          </w:p>
        </w:tc>
        <w:tc>
          <w:tcPr>
            <w:tcW w:w="939" w:type="pct"/>
            <w:shd w:val="clear" w:color="auto" w:fill="FFFFFF" w:themeFill="background1"/>
            <w:noWrap/>
            <w:tcMar>
              <w:top w:w="15" w:type="dxa"/>
              <w:left w:w="15" w:type="dxa"/>
              <w:bottom w:w="0" w:type="dxa"/>
              <w:right w:w="15" w:type="dxa"/>
            </w:tcMar>
            <w:vAlign w:val="center"/>
          </w:tcPr>
          <w:p w14:paraId="5D32D43C" w14:textId="77777777" w:rsidR="005F6A42" w:rsidRPr="001B1C3B" w:rsidRDefault="005F6A42" w:rsidP="00B12012">
            <w:pPr>
              <w:keepNext/>
              <w:keepLines/>
              <w:jc w:val="center"/>
              <w:rPr>
                <w:rFonts w:eastAsia="Arial Unicode MS"/>
                <w:b/>
                <w:bCs/>
                <w:i/>
                <w:sz w:val="18"/>
                <w:szCs w:val="18"/>
                <w:lang w:val="tr-TR"/>
              </w:rPr>
            </w:pPr>
            <w:r w:rsidRPr="001B1C3B">
              <w:rPr>
                <w:b/>
                <w:bCs/>
                <w:i/>
                <w:sz w:val="18"/>
                <w:szCs w:val="18"/>
                <w:lang w:val="tr-TR"/>
              </w:rPr>
              <w:t>Önceki Dönem</w:t>
            </w:r>
          </w:p>
        </w:tc>
      </w:tr>
      <w:tr w:rsidR="00A804BF" w:rsidRPr="001B1C3B" w14:paraId="348EDE68" w14:textId="77777777" w:rsidTr="00A804BF">
        <w:trPr>
          <w:trHeight w:val="247"/>
        </w:trPr>
        <w:tc>
          <w:tcPr>
            <w:tcW w:w="3121" w:type="pct"/>
            <w:shd w:val="clear" w:color="auto" w:fill="FFFFFF" w:themeFill="background1"/>
            <w:noWrap/>
            <w:tcMar>
              <w:top w:w="15" w:type="dxa"/>
              <w:left w:w="15" w:type="dxa"/>
              <w:bottom w:w="0" w:type="dxa"/>
              <w:right w:w="15" w:type="dxa"/>
            </w:tcMar>
            <w:vAlign w:val="center"/>
          </w:tcPr>
          <w:p w14:paraId="13EE59E7" w14:textId="77777777" w:rsidR="00A804BF" w:rsidRPr="001B1C3B" w:rsidRDefault="00A804BF" w:rsidP="00A804BF">
            <w:pPr>
              <w:ind w:left="57"/>
              <w:rPr>
                <w:rFonts w:eastAsia="Arial Unicode MS"/>
                <w:b/>
                <w:sz w:val="18"/>
                <w:lang w:val="tr-TR"/>
              </w:rPr>
            </w:pPr>
            <w:r w:rsidRPr="001B1C3B">
              <w:rPr>
                <w:b/>
                <w:bCs/>
                <w:sz w:val="18"/>
                <w:lang w:val="tr-TR"/>
              </w:rPr>
              <w:t>Dönem Başı Bakiyesi</w:t>
            </w:r>
          </w:p>
        </w:tc>
        <w:tc>
          <w:tcPr>
            <w:tcW w:w="939" w:type="pct"/>
            <w:shd w:val="clear" w:color="auto" w:fill="FFFFFF" w:themeFill="background1"/>
            <w:noWrap/>
            <w:tcMar>
              <w:top w:w="15" w:type="dxa"/>
              <w:left w:w="15" w:type="dxa"/>
              <w:bottom w:w="0" w:type="dxa"/>
              <w:right w:w="15" w:type="dxa"/>
            </w:tcMar>
            <w:vAlign w:val="center"/>
          </w:tcPr>
          <w:p w14:paraId="39FB9EE7" w14:textId="3A8F76D1" w:rsidR="00A804BF" w:rsidRPr="001B1C3B" w:rsidRDefault="00A804BF" w:rsidP="00A804BF">
            <w:pPr>
              <w:ind w:right="62"/>
              <w:jc w:val="right"/>
              <w:rPr>
                <w:b/>
                <w:sz w:val="18"/>
                <w:szCs w:val="18"/>
                <w:lang w:val="tr-TR"/>
              </w:rPr>
            </w:pPr>
            <w:r w:rsidRPr="001B1C3B">
              <w:rPr>
                <w:b/>
                <w:sz w:val="18"/>
                <w:szCs w:val="18"/>
                <w:lang w:val="tr-TR"/>
              </w:rPr>
              <w:t xml:space="preserve"> 2,701,87</w:t>
            </w:r>
            <w:r w:rsidR="00F22FA8">
              <w:rPr>
                <w:b/>
                <w:sz w:val="18"/>
                <w:szCs w:val="18"/>
                <w:lang w:val="tr-TR"/>
              </w:rPr>
              <w:t>7</w:t>
            </w:r>
            <w:r w:rsidRPr="001B1C3B">
              <w:rPr>
                <w:b/>
                <w:sz w:val="18"/>
                <w:szCs w:val="18"/>
                <w:lang w:val="tr-TR"/>
              </w:rPr>
              <w:t xml:space="preserve"> </w:t>
            </w:r>
          </w:p>
        </w:tc>
        <w:tc>
          <w:tcPr>
            <w:tcW w:w="939" w:type="pct"/>
            <w:shd w:val="clear" w:color="auto" w:fill="FFFFFF" w:themeFill="background1"/>
            <w:noWrap/>
            <w:tcMar>
              <w:top w:w="15" w:type="dxa"/>
              <w:left w:w="15" w:type="dxa"/>
              <w:bottom w:w="0" w:type="dxa"/>
              <w:right w:w="15" w:type="dxa"/>
            </w:tcMar>
            <w:vAlign w:val="center"/>
          </w:tcPr>
          <w:p w14:paraId="050BE64E" w14:textId="59CC65C3" w:rsidR="00A804BF" w:rsidRPr="001B1C3B" w:rsidRDefault="00A804BF" w:rsidP="00A804BF">
            <w:pPr>
              <w:ind w:right="62"/>
              <w:jc w:val="right"/>
              <w:rPr>
                <w:b/>
                <w:bCs/>
                <w:sz w:val="18"/>
                <w:szCs w:val="18"/>
                <w:lang w:val="tr-TR"/>
              </w:rPr>
            </w:pPr>
            <w:r w:rsidRPr="001B1C3B">
              <w:rPr>
                <w:b/>
                <w:bCs/>
                <w:sz w:val="18"/>
                <w:szCs w:val="18"/>
                <w:lang w:val="tr-TR"/>
              </w:rPr>
              <w:t>1,185,665</w:t>
            </w:r>
          </w:p>
        </w:tc>
      </w:tr>
      <w:tr w:rsidR="00A804BF" w:rsidRPr="001B1C3B" w14:paraId="799884F0" w14:textId="77777777" w:rsidTr="00A804BF">
        <w:trPr>
          <w:trHeight w:val="247"/>
        </w:trPr>
        <w:tc>
          <w:tcPr>
            <w:tcW w:w="3121" w:type="pct"/>
            <w:shd w:val="clear" w:color="auto" w:fill="FFFFFF" w:themeFill="background1"/>
            <w:noWrap/>
            <w:tcMar>
              <w:top w:w="15" w:type="dxa"/>
              <w:left w:w="15" w:type="dxa"/>
              <w:bottom w:w="0" w:type="dxa"/>
              <w:right w:w="15" w:type="dxa"/>
            </w:tcMar>
            <w:vAlign w:val="center"/>
          </w:tcPr>
          <w:p w14:paraId="67F70BBA" w14:textId="77777777" w:rsidR="00A804BF" w:rsidRPr="001B1C3B" w:rsidRDefault="00A804BF" w:rsidP="00A804BF">
            <w:pPr>
              <w:ind w:left="57"/>
              <w:rPr>
                <w:rFonts w:eastAsia="Arial Unicode MS"/>
                <w:sz w:val="18"/>
                <w:lang w:val="tr-TR"/>
              </w:rPr>
            </w:pPr>
            <w:r w:rsidRPr="001B1C3B">
              <w:rPr>
                <w:rFonts w:eastAsia="Arial Unicode MS"/>
                <w:sz w:val="18"/>
                <w:lang w:val="tr-TR"/>
              </w:rPr>
              <w:t>Alışlar</w:t>
            </w:r>
          </w:p>
        </w:tc>
        <w:tc>
          <w:tcPr>
            <w:tcW w:w="939" w:type="pct"/>
            <w:shd w:val="clear" w:color="auto" w:fill="FFFFFF" w:themeFill="background1"/>
            <w:noWrap/>
            <w:tcMar>
              <w:top w:w="15" w:type="dxa"/>
              <w:left w:w="15" w:type="dxa"/>
              <w:bottom w:w="0" w:type="dxa"/>
              <w:right w:w="15" w:type="dxa"/>
            </w:tcMar>
            <w:vAlign w:val="center"/>
          </w:tcPr>
          <w:p w14:paraId="0B89D782" w14:textId="53B67159" w:rsidR="00A804BF" w:rsidRPr="001B1C3B" w:rsidRDefault="00A804BF" w:rsidP="00A804BF">
            <w:pPr>
              <w:ind w:right="62"/>
              <w:jc w:val="right"/>
              <w:rPr>
                <w:bCs/>
                <w:sz w:val="18"/>
                <w:szCs w:val="18"/>
                <w:lang w:val="tr-TR"/>
              </w:rPr>
            </w:pPr>
            <w:r w:rsidRPr="001B1C3B">
              <w:rPr>
                <w:bCs/>
                <w:sz w:val="18"/>
                <w:szCs w:val="18"/>
                <w:lang w:val="tr-TR"/>
              </w:rPr>
              <w:t xml:space="preserve"> -   </w:t>
            </w:r>
          </w:p>
        </w:tc>
        <w:tc>
          <w:tcPr>
            <w:tcW w:w="939" w:type="pct"/>
            <w:shd w:val="clear" w:color="auto" w:fill="FFFFFF" w:themeFill="background1"/>
            <w:noWrap/>
            <w:tcMar>
              <w:top w:w="15" w:type="dxa"/>
              <w:left w:w="15" w:type="dxa"/>
              <w:bottom w:w="0" w:type="dxa"/>
              <w:right w:w="15" w:type="dxa"/>
            </w:tcMar>
            <w:vAlign w:val="center"/>
          </w:tcPr>
          <w:p w14:paraId="421D5025" w14:textId="7DDF5C95" w:rsidR="00A804BF" w:rsidRPr="001B1C3B" w:rsidRDefault="00A804BF" w:rsidP="00A804BF">
            <w:pPr>
              <w:ind w:right="62"/>
              <w:jc w:val="right"/>
              <w:rPr>
                <w:bCs/>
                <w:sz w:val="18"/>
                <w:szCs w:val="18"/>
                <w:lang w:val="tr-TR"/>
              </w:rPr>
            </w:pPr>
            <w:r w:rsidRPr="001B1C3B">
              <w:rPr>
                <w:bCs/>
                <w:sz w:val="18"/>
                <w:szCs w:val="18"/>
                <w:lang w:val="tr-TR"/>
              </w:rPr>
              <w:t xml:space="preserve"> 139,696 </w:t>
            </w:r>
          </w:p>
        </w:tc>
      </w:tr>
      <w:tr w:rsidR="00A804BF" w:rsidRPr="001B1C3B" w14:paraId="2195245D" w14:textId="77777777" w:rsidTr="00A804BF">
        <w:trPr>
          <w:trHeight w:val="247"/>
        </w:trPr>
        <w:tc>
          <w:tcPr>
            <w:tcW w:w="3121" w:type="pct"/>
            <w:shd w:val="clear" w:color="auto" w:fill="FFFFFF" w:themeFill="background1"/>
            <w:noWrap/>
            <w:tcMar>
              <w:top w:w="15" w:type="dxa"/>
              <w:left w:w="15" w:type="dxa"/>
              <w:bottom w:w="0" w:type="dxa"/>
              <w:right w:w="15" w:type="dxa"/>
            </w:tcMar>
            <w:vAlign w:val="center"/>
          </w:tcPr>
          <w:p w14:paraId="6B30E1CC" w14:textId="77777777" w:rsidR="00A804BF" w:rsidRPr="001B1C3B" w:rsidRDefault="00A804BF" w:rsidP="00A804BF">
            <w:pPr>
              <w:ind w:left="57"/>
              <w:rPr>
                <w:rFonts w:eastAsia="Arial Unicode MS"/>
                <w:sz w:val="18"/>
                <w:lang w:val="tr-TR"/>
              </w:rPr>
            </w:pPr>
            <w:r w:rsidRPr="001B1C3B">
              <w:rPr>
                <w:rFonts w:eastAsia="Arial Unicode MS"/>
                <w:sz w:val="18"/>
                <w:lang w:val="tr-TR"/>
              </w:rPr>
              <w:t>İtfa veya Satış</w:t>
            </w:r>
          </w:p>
        </w:tc>
        <w:tc>
          <w:tcPr>
            <w:tcW w:w="939" w:type="pct"/>
            <w:shd w:val="clear" w:color="auto" w:fill="FFFFFF" w:themeFill="background1"/>
            <w:noWrap/>
            <w:tcMar>
              <w:top w:w="15" w:type="dxa"/>
              <w:left w:w="15" w:type="dxa"/>
              <w:bottom w:w="0" w:type="dxa"/>
              <w:right w:w="15" w:type="dxa"/>
            </w:tcMar>
            <w:vAlign w:val="center"/>
          </w:tcPr>
          <w:p w14:paraId="4D533DA1" w14:textId="1927469D" w:rsidR="00A804BF" w:rsidRPr="001B1C3B" w:rsidRDefault="00A804BF" w:rsidP="00A804BF">
            <w:pPr>
              <w:ind w:right="62"/>
              <w:jc w:val="right"/>
              <w:rPr>
                <w:bCs/>
                <w:sz w:val="18"/>
                <w:szCs w:val="18"/>
                <w:lang w:val="tr-TR"/>
              </w:rPr>
            </w:pPr>
            <w:r w:rsidRPr="001B1C3B">
              <w:rPr>
                <w:bCs/>
                <w:sz w:val="18"/>
                <w:szCs w:val="18"/>
                <w:lang w:val="tr-TR"/>
              </w:rPr>
              <w:t xml:space="preserve"> (655,206)</w:t>
            </w:r>
          </w:p>
        </w:tc>
        <w:tc>
          <w:tcPr>
            <w:tcW w:w="939" w:type="pct"/>
            <w:shd w:val="clear" w:color="auto" w:fill="FFFFFF" w:themeFill="background1"/>
            <w:noWrap/>
            <w:tcMar>
              <w:top w:w="15" w:type="dxa"/>
              <w:left w:w="15" w:type="dxa"/>
              <w:bottom w:w="0" w:type="dxa"/>
              <w:right w:w="15" w:type="dxa"/>
            </w:tcMar>
            <w:vAlign w:val="center"/>
          </w:tcPr>
          <w:p w14:paraId="0D702055" w14:textId="14A6CF25" w:rsidR="00A804BF" w:rsidRPr="001B1C3B" w:rsidRDefault="00A804BF" w:rsidP="00A804BF">
            <w:pPr>
              <w:ind w:right="62"/>
              <w:jc w:val="right"/>
              <w:rPr>
                <w:bCs/>
                <w:sz w:val="18"/>
                <w:szCs w:val="18"/>
                <w:lang w:val="tr-TR"/>
              </w:rPr>
            </w:pPr>
            <w:r w:rsidRPr="001B1C3B">
              <w:rPr>
                <w:bCs/>
                <w:sz w:val="18"/>
                <w:szCs w:val="18"/>
                <w:lang w:val="tr-TR"/>
              </w:rPr>
              <w:t xml:space="preserve"> (116,265)</w:t>
            </w:r>
          </w:p>
        </w:tc>
      </w:tr>
      <w:tr w:rsidR="00A804BF" w:rsidRPr="001B1C3B" w14:paraId="2F3BE584" w14:textId="77777777" w:rsidTr="00A804BF">
        <w:trPr>
          <w:trHeight w:val="247"/>
        </w:trPr>
        <w:tc>
          <w:tcPr>
            <w:tcW w:w="3121" w:type="pct"/>
            <w:shd w:val="clear" w:color="auto" w:fill="FFFFFF" w:themeFill="background1"/>
            <w:noWrap/>
            <w:tcMar>
              <w:top w:w="15" w:type="dxa"/>
              <w:left w:w="15" w:type="dxa"/>
              <w:bottom w:w="0" w:type="dxa"/>
              <w:right w:w="15" w:type="dxa"/>
            </w:tcMar>
            <w:vAlign w:val="center"/>
          </w:tcPr>
          <w:p w14:paraId="71A0C233" w14:textId="77777777" w:rsidR="00A804BF" w:rsidRPr="001B1C3B" w:rsidRDefault="00A804BF" w:rsidP="00A804BF">
            <w:pPr>
              <w:ind w:left="57"/>
              <w:rPr>
                <w:rFonts w:eastAsia="Arial Unicode MS"/>
                <w:sz w:val="18"/>
                <w:lang w:val="tr-TR"/>
              </w:rPr>
            </w:pPr>
            <w:r w:rsidRPr="001B1C3B">
              <w:rPr>
                <w:rFonts w:eastAsia="Arial Unicode MS"/>
                <w:sz w:val="18"/>
                <w:lang w:val="tr-TR"/>
              </w:rPr>
              <w:t>Değerleme Farkı</w:t>
            </w:r>
          </w:p>
        </w:tc>
        <w:tc>
          <w:tcPr>
            <w:tcW w:w="939" w:type="pct"/>
            <w:shd w:val="clear" w:color="auto" w:fill="FFFFFF" w:themeFill="background1"/>
            <w:noWrap/>
            <w:tcMar>
              <w:top w:w="15" w:type="dxa"/>
              <w:left w:w="15" w:type="dxa"/>
              <w:bottom w:w="0" w:type="dxa"/>
              <w:right w:w="15" w:type="dxa"/>
            </w:tcMar>
            <w:vAlign w:val="center"/>
          </w:tcPr>
          <w:p w14:paraId="3F470421" w14:textId="74FF40EE" w:rsidR="00A804BF" w:rsidRPr="001B1C3B" w:rsidRDefault="00A804BF" w:rsidP="00A804BF">
            <w:pPr>
              <w:ind w:right="62"/>
              <w:jc w:val="right"/>
              <w:rPr>
                <w:bCs/>
                <w:sz w:val="18"/>
                <w:szCs w:val="18"/>
                <w:lang w:val="tr-TR"/>
              </w:rPr>
            </w:pPr>
            <w:r w:rsidRPr="001B1C3B">
              <w:rPr>
                <w:bCs/>
                <w:sz w:val="18"/>
                <w:szCs w:val="18"/>
                <w:lang w:val="tr-TR"/>
              </w:rPr>
              <w:t xml:space="preserve"> 2,971,19</w:t>
            </w:r>
            <w:r w:rsidR="00F22FA8">
              <w:rPr>
                <w:bCs/>
                <w:sz w:val="18"/>
                <w:szCs w:val="18"/>
                <w:lang w:val="tr-TR"/>
              </w:rPr>
              <w:t>6</w:t>
            </w:r>
            <w:r w:rsidRPr="001B1C3B">
              <w:rPr>
                <w:bCs/>
                <w:sz w:val="18"/>
                <w:szCs w:val="18"/>
                <w:lang w:val="tr-TR"/>
              </w:rPr>
              <w:t xml:space="preserve"> </w:t>
            </w:r>
          </w:p>
        </w:tc>
        <w:tc>
          <w:tcPr>
            <w:tcW w:w="939" w:type="pct"/>
            <w:shd w:val="clear" w:color="auto" w:fill="FFFFFF" w:themeFill="background1"/>
            <w:noWrap/>
            <w:tcMar>
              <w:top w:w="15" w:type="dxa"/>
              <w:left w:w="15" w:type="dxa"/>
              <w:bottom w:w="0" w:type="dxa"/>
              <w:right w:w="15" w:type="dxa"/>
            </w:tcMar>
            <w:vAlign w:val="center"/>
          </w:tcPr>
          <w:p w14:paraId="22764B85" w14:textId="78456E35" w:rsidR="00A804BF" w:rsidRPr="001B1C3B" w:rsidRDefault="00A804BF" w:rsidP="00A804BF">
            <w:pPr>
              <w:ind w:right="62"/>
              <w:jc w:val="right"/>
              <w:rPr>
                <w:bCs/>
                <w:sz w:val="18"/>
                <w:szCs w:val="18"/>
                <w:lang w:val="tr-TR"/>
              </w:rPr>
            </w:pPr>
            <w:r w:rsidRPr="001B1C3B">
              <w:rPr>
                <w:bCs/>
                <w:sz w:val="18"/>
                <w:szCs w:val="18"/>
                <w:lang w:val="tr-TR"/>
              </w:rPr>
              <w:t xml:space="preserve"> 1,492,781 </w:t>
            </w:r>
          </w:p>
        </w:tc>
      </w:tr>
      <w:tr w:rsidR="00A804BF" w:rsidRPr="001B1C3B" w14:paraId="701D81BF" w14:textId="77777777" w:rsidTr="00A804BF">
        <w:trPr>
          <w:trHeight w:val="247"/>
        </w:trPr>
        <w:tc>
          <w:tcPr>
            <w:tcW w:w="3121" w:type="pct"/>
            <w:shd w:val="clear" w:color="auto" w:fill="FFFFFF" w:themeFill="background1"/>
            <w:noWrap/>
            <w:tcMar>
              <w:top w:w="15" w:type="dxa"/>
              <w:left w:w="15" w:type="dxa"/>
              <w:bottom w:w="0" w:type="dxa"/>
              <w:right w:w="15" w:type="dxa"/>
            </w:tcMar>
            <w:vAlign w:val="center"/>
          </w:tcPr>
          <w:p w14:paraId="27E0B546" w14:textId="77777777" w:rsidR="00A804BF" w:rsidRPr="001B1C3B" w:rsidRDefault="00A804BF" w:rsidP="00A804BF">
            <w:pPr>
              <w:ind w:left="57"/>
              <w:rPr>
                <w:rFonts w:eastAsia="Arial Unicode MS"/>
                <w:sz w:val="18"/>
                <w:lang w:val="tr-TR"/>
              </w:rPr>
            </w:pPr>
            <w:r w:rsidRPr="001B1C3B">
              <w:rPr>
                <w:rFonts w:eastAsia="Arial Unicode MS"/>
                <w:sz w:val="18"/>
                <w:lang w:val="tr-TR"/>
              </w:rPr>
              <w:t>Transferler</w:t>
            </w:r>
          </w:p>
        </w:tc>
        <w:tc>
          <w:tcPr>
            <w:tcW w:w="939" w:type="pct"/>
            <w:shd w:val="clear" w:color="auto" w:fill="FFFFFF" w:themeFill="background1"/>
            <w:noWrap/>
            <w:tcMar>
              <w:top w:w="15" w:type="dxa"/>
              <w:left w:w="15" w:type="dxa"/>
              <w:bottom w:w="0" w:type="dxa"/>
              <w:right w:w="15" w:type="dxa"/>
            </w:tcMar>
            <w:vAlign w:val="center"/>
          </w:tcPr>
          <w:p w14:paraId="7296FA5F" w14:textId="54492EA5" w:rsidR="00A804BF" w:rsidRPr="001B1C3B" w:rsidRDefault="00A804BF" w:rsidP="00A804BF">
            <w:pPr>
              <w:ind w:right="62"/>
              <w:jc w:val="right"/>
              <w:rPr>
                <w:bCs/>
                <w:sz w:val="18"/>
                <w:szCs w:val="18"/>
                <w:lang w:val="tr-TR"/>
              </w:rPr>
            </w:pPr>
            <w:r w:rsidRPr="001B1C3B">
              <w:rPr>
                <w:bCs/>
                <w:sz w:val="18"/>
                <w:szCs w:val="18"/>
                <w:lang w:val="tr-TR"/>
              </w:rPr>
              <w:t xml:space="preserve"> -   </w:t>
            </w:r>
          </w:p>
        </w:tc>
        <w:tc>
          <w:tcPr>
            <w:tcW w:w="939" w:type="pct"/>
            <w:shd w:val="clear" w:color="auto" w:fill="FFFFFF" w:themeFill="background1"/>
            <w:noWrap/>
            <w:tcMar>
              <w:top w:w="15" w:type="dxa"/>
              <w:left w:w="15" w:type="dxa"/>
              <w:bottom w:w="0" w:type="dxa"/>
              <w:right w:w="15" w:type="dxa"/>
            </w:tcMar>
            <w:vAlign w:val="center"/>
          </w:tcPr>
          <w:p w14:paraId="250FF457" w14:textId="4FA98BB7" w:rsidR="00A804BF" w:rsidRPr="001B1C3B" w:rsidRDefault="00A804BF" w:rsidP="00A804BF">
            <w:pPr>
              <w:ind w:right="62"/>
              <w:jc w:val="right"/>
              <w:rPr>
                <w:bCs/>
                <w:sz w:val="18"/>
                <w:szCs w:val="18"/>
                <w:lang w:val="tr-TR"/>
              </w:rPr>
            </w:pPr>
            <w:r w:rsidRPr="001B1C3B">
              <w:rPr>
                <w:bCs/>
                <w:sz w:val="18"/>
                <w:szCs w:val="18"/>
                <w:lang w:val="tr-TR"/>
              </w:rPr>
              <w:t xml:space="preserve"> -   </w:t>
            </w:r>
          </w:p>
        </w:tc>
      </w:tr>
      <w:tr w:rsidR="00A804BF" w:rsidRPr="001B1C3B" w14:paraId="45FBA481" w14:textId="77777777" w:rsidTr="00A804BF">
        <w:trPr>
          <w:trHeight w:val="247"/>
        </w:trPr>
        <w:tc>
          <w:tcPr>
            <w:tcW w:w="3121" w:type="pct"/>
            <w:shd w:val="clear" w:color="auto" w:fill="FFFFFF" w:themeFill="background1"/>
            <w:noWrap/>
            <w:tcMar>
              <w:top w:w="15" w:type="dxa"/>
              <w:left w:w="15" w:type="dxa"/>
              <w:bottom w:w="0" w:type="dxa"/>
              <w:right w:w="15" w:type="dxa"/>
            </w:tcMar>
            <w:vAlign w:val="center"/>
          </w:tcPr>
          <w:p w14:paraId="37077BEA" w14:textId="77777777" w:rsidR="00A804BF" w:rsidRPr="001B1C3B" w:rsidRDefault="00A804BF" w:rsidP="00A804BF">
            <w:pPr>
              <w:pStyle w:val="xl79"/>
              <w:pBdr>
                <w:left w:val="none" w:sz="0" w:space="0" w:color="auto"/>
                <w:bottom w:val="none" w:sz="0" w:space="0" w:color="auto"/>
                <w:right w:val="none" w:sz="0" w:space="0" w:color="auto"/>
              </w:pBdr>
              <w:spacing w:before="0" w:beforeAutospacing="0" w:after="0" w:afterAutospacing="0"/>
              <w:ind w:left="57" w:right="525"/>
              <w:rPr>
                <w:b/>
                <w:szCs w:val="24"/>
                <w:lang w:val="tr-TR"/>
              </w:rPr>
            </w:pPr>
            <w:r w:rsidRPr="001B1C3B">
              <w:rPr>
                <w:b/>
                <w:bCs/>
                <w:lang w:val="tr-TR"/>
              </w:rPr>
              <w:t>Dönem Sonu Bakiyesi</w:t>
            </w:r>
          </w:p>
        </w:tc>
        <w:tc>
          <w:tcPr>
            <w:tcW w:w="939" w:type="pct"/>
            <w:shd w:val="clear" w:color="auto" w:fill="FFFFFF" w:themeFill="background1"/>
            <w:noWrap/>
            <w:tcMar>
              <w:top w:w="15" w:type="dxa"/>
              <w:left w:w="15" w:type="dxa"/>
              <w:bottom w:w="0" w:type="dxa"/>
              <w:right w:w="15" w:type="dxa"/>
            </w:tcMar>
            <w:vAlign w:val="center"/>
          </w:tcPr>
          <w:p w14:paraId="35299FD8" w14:textId="445572E5" w:rsidR="00A804BF" w:rsidRPr="001B1C3B" w:rsidRDefault="00576597" w:rsidP="00A804BF">
            <w:pPr>
              <w:ind w:right="62"/>
              <w:jc w:val="right"/>
              <w:rPr>
                <w:b/>
                <w:sz w:val="18"/>
                <w:szCs w:val="18"/>
                <w:lang w:val="tr-TR"/>
              </w:rPr>
            </w:pPr>
            <w:r w:rsidRPr="001B1C3B">
              <w:rPr>
                <w:b/>
                <w:sz w:val="18"/>
                <w:szCs w:val="18"/>
                <w:lang w:val="tr-TR"/>
              </w:rPr>
              <w:t>5,017,867</w:t>
            </w:r>
          </w:p>
        </w:tc>
        <w:tc>
          <w:tcPr>
            <w:tcW w:w="939" w:type="pct"/>
            <w:shd w:val="clear" w:color="auto" w:fill="FFFFFF" w:themeFill="background1"/>
            <w:noWrap/>
            <w:tcMar>
              <w:top w:w="15" w:type="dxa"/>
              <w:left w:w="15" w:type="dxa"/>
              <w:bottom w:w="0" w:type="dxa"/>
              <w:right w:w="15" w:type="dxa"/>
            </w:tcMar>
            <w:vAlign w:val="center"/>
          </w:tcPr>
          <w:p w14:paraId="18E5E129" w14:textId="62F7E8A3" w:rsidR="00A804BF" w:rsidRPr="001B1C3B" w:rsidRDefault="00A804BF" w:rsidP="00A804BF">
            <w:pPr>
              <w:ind w:right="62"/>
              <w:jc w:val="right"/>
              <w:rPr>
                <w:b/>
                <w:bCs/>
                <w:sz w:val="18"/>
                <w:szCs w:val="18"/>
                <w:lang w:val="tr-TR"/>
              </w:rPr>
            </w:pPr>
            <w:r w:rsidRPr="001B1C3B">
              <w:rPr>
                <w:b/>
                <w:bCs/>
                <w:sz w:val="18"/>
                <w:szCs w:val="18"/>
                <w:lang w:val="tr-TR"/>
              </w:rPr>
              <w:t xml:space="preserve">2,701,877   </w:t>
            </w:r>
          </w:p>
        </w:tc>
      </w:tr>
    </w:tbl>
    <w:p w14:paraId="3AA60EB5" w14:textId="77777777" w:rsidR="00EF1C58" w:rsidRPr="001B1C3B" w:rsidRDefault="005F6A42" w:rsidP="005F6A42">
      <w:pPr>
        <w:spacing w:before="80"/>
        <w:jc w:val="both"/>
        <w:rPr>
          <w:szCs w:val="22"/>
          <w:lang w:val="tr-TR"/>
        </w:rPr>
        <w:sectPr w:rsidR="00EF1C58" w:rsidRPr="001B1C3B" w:rsidSect="004128A3">
          <w:footerReference w:type="default" r:id="rId59"/>
          <w:pgSz w:w="11907" w:h="16840" w:code="9"/>
          <w:pgMar w:top="1418" w:right="1275" w:bottom="1418" w:left="1418" w:header="578" w:footer="221" w:gutter="0"/>
          <w:pgNumType w:start="11"/>
          <w:cols w:space="708"/>
          <w:docGrid w:linePitch="299"/>
        </w:sectPr>
      </w:pPr>
      <w:r w:rsidRPr="001B1C3B">
        <w:rPr>
          <w:szCs w:val="22"/>
          <w:lang w:val="tr-TR"/>
        </w:rPr>
        <w:t xml:space="preserve">TFRS 9 uyarınca muhasebeleştirme tutarsızlığını ortadan kaldırmak amacıyla gerçeğe uygun değer farkı kâr/zarara yansıtılan olarak sınıflandırılan seküritizasyon kredilerinin gerçeğe uygun değer ölçümünde, Türkiye Cumhuriyeti (TC) kredi temerrüt swapı (CDS) / TC Eurobond değerleri ve Banka / TC Z-Spreadi kullanılmaktadır. CDS seviyeleri, işlemin kalan vadesine göre belirlenmektedir. </w:t>
      </w:r>
    </w:p>
    <w:p w14:paraId="29F987E6" w14:textId="6C4DA769" w:rsidR="000C5CCC" w:rsidRPr="001B1C3B" w:rsidRDefault="005F6A42" w:rsidP="00C5645D">
      <w:pPr>
        <w:spacing w:line="250" w:lineRule="exact"/>
        <w:jc w:val="both"/>
        <w:rPr>
          <w:lang w:val="tr-TR"/>
        </w:rPr>
      </w:pPr>
      <w:r w:rsidRPr="001B1C3B">
        <w:rPr>
          <w:lang w:val="tr-TR"/>
        </w:rPr>
        <w:t>İlgili seküritizasyon işlemlerinin değerlemesinde, işlem başlangıcında işlem spreadi ile TC CDS / Eurobondları / Banka / TC Z-Spread değerleri arasındaki ilişkiyi gösteren referans bir seviye belirlenerek ilgili verilerin günlük değişimlerinin referans seviyesi ile değişim etkisi dikkate alınmaktadır. Bu yüzden gerek seküritizasyon işlemlerinin, gerekse de bu işlemlere karşılık yapılan Toplam Getiri Swapı işlemlerinin gerçeğe uygun değerleri Seviye 3 olarak belirlenmiştir.</w:t>
      </w:r>
    </w:p>
    <w:p w14:paraId="333EC29C" w14:textId="1FA90B41" w:rsidR="00494704" w:rsidRPr="001B1C3B" w:rsidRDefault="00392672" w:rsidP="00605A32">
      <w:pPr>
        <w:pStyle w:val="Head1"/>
        <w:spacing w:before="240" w:line="230" w:lineRule="exact"/>
        <w:ind w:hanging="851"/>
        <w:jc w:val="both"/>
        <w:rPr>
          <w:szCs w:val="24"/>
        </w:rPr>
      </w:pPr>
      <w:r w:rsidRPr="001B1C3B">
        <w:t>4</w:t>
      </w:r>
      <w:r w:rsidR="00494704" w:rsidRPr="001B1C3B">
        <w:t>.</w:t>
      </w:r>
      <w:r w:rsidR="00244777" w:rsidRPr="001B1C3B">
        <w:t>9</w:t>
      </w:r>
      <w:r w:rsidR="00494704" w:rsidRPr="001B1C3B">
        <w:tab/>
      </w:r>
      <w:r w:rsidR="00494704" w:rsidRPr="001B1C3B">
        <w:rPr>
          <w:szCs w:val="24"/>
        </w:rPr>
        <w:t>Başkalarının</w:t>
      </w:r>
      <w:r w:rsidR="00781971" w:rsidRPr="001B1C3B">
        <w:rPr>
          <w:szCs w:val="24"/>
        </w:rPr>
        <w:t xml:space="preserve"> </w:t>
      </w:r>
      <w:r w:rsidR="00494704" w:rsidRPr="001B1C3B">
        <w:rPr>
          <w:szCs w:val="24"/>
        </w:rPr>
        <w:t>nam</w:t>
      </w:r>
      <w:r w:rsidR="00781971" w:rsidRPr="001B1C3B">
        <w:rPr>
          <w:szCs w:val="24"/>
        </w:rPr>
        <w:t xml:space="preserve"> </w:t>
      </w:r>
      <w:r w:rsidR="00494704" w:rsidRPr="001B1C3B">
        <w:rPr>
          <w:szCs w:val="24"/>
        </w:rPr>
        <w:t>ve</w:t>
      </w:r>
      <w:r w:rsidR="00781971" w:rsidRPr="001B1C3B">
        <w:rPr>
          <w:szCs w:val="24"/>
        </w:rPr>
        <w:t xml:space="preserve"> </w:t>
      </w:r>
      <w:r w:rsidR="00494704" w:rsidRPr="001B1C3B">
        <w:rPr>
          <w:szCs w:val="24"/>
        </w:rPr>
        <w:t>hesabına</w:t>
      </w:r>
      <w:r w:rsidR="00781971" w:rsidRPr="001B1C3B">
        <w:rPr>
          <w:szCs w:val="24"/>
        </w:rPr>
        <w:t xml:space="preserve"> </w:t>
      </w:r>
      <w:r w:rsidR="00494704" w:rsidRPr="001B1C3B">
        <w:rPr>
          <w:szCs w:val="24"/>
        </w:rPr>
        <w:t>yapılan</w:t>
      </w:r>
      <w:r w:rsidR="00781971" w:rsidRPr="001B1C3B">
        <w:rPr>
          <w:szCs w:val="24"/>
        </w:rPr>
        <w:t xml:space="preserve"> </w:t>
      </w:r>
      <w:r w:rsidR="00494704" w:rsidRPr="001B1C3B">
        <w:rPr>
          <w:szCs w:val="24"/>
        </w:rPr>
        <w:t>işlemler</w:t>
      </w:r>
      <w:r w:rsidR="00781971" w:rsidRPr="001B1C3B">
        <w:rPr>
          <w:szCs w:val="24"/>
        </w:rPr>
        <w:t xml:space="preserve"> </w:t>
      </w:r>
      <w:r w:rsidR="00E979D2" w:rsidRPr="001B1C3B">
        <w:rPr>
          <w:szCs w:val="24"/>
        </w:rPr>
        <w:t>ile</w:t>
      </w:r>
      <w:r w:rsidR="00781971" w:rsidRPr="001B1C3B">
        <w:rPr>
          <w:szCs w:val="24"/>
        </w:rPr>
        <w:t xml:space="preserve"> </w:t>
      </w:r>
      <w:r w:rsidR="00494704" w:rsidRPr="001B1C3B">
        <w:rPr>
          <w:szCs w:val="24"/>
        </w:rPr>
        <w:t>inanca</w:t>
      </w:r>
      <w:r w:rsidR="00781971" w:rsidRPr="001B1C3B">
        <w:rPr>
          <w:szCs w:val="24"/>
        </w:rPr>
        <w:t xml:space="preserve"> </w:t>
      </w:r>
      <w:r w:rsidR="00494704" w:rsidRPr="001B1C3B">
        <w:rPr>
          <w:szCs w:val="24"/>
        </w:rPr>
        <w:t>dayalı</w:t>
      </w:r>
      <w:r w:rsidR="00781971" w:rsidRPr="001B1C3B">
        <w:rPr>
          <w:szCs w:val="24"/>
        </w:rPr>
        <w:t xml:space="preserve"> </w:t>
      </w:r>
      <w:r w:rsidR="00494704" w:rsidRPr="001B1C3B">
        <w:rPr>
          <w:szCs w:val="24"/>
        </w:rPr>
        <w:t>işlemlere</w:t>
      </w:r>
      <w:r w:rsidR="00781971" w:rsidRPr="001B1C3B">
        <w:rPr>
          <w:szCs w:val="24"/>
        </w:rPr>
        <w:t xml:space="preserve"> </w:t>
      </w:r>
      <w:r w:rsidR="00494704" w:rsidRPr="001B1C3B">
        <w:rPr>
          <w:szCs w:val="24"/>
        </w:rPr>
        <w:t>ilişkin</w:t>
      </w:r>
      <w:r w:rsidR="00781971" w:rsidRPr="001B1C3B">
        <w:rPr>
          <w:szCs w:val="24"/>
        </w:rPr>
        <w:t xml:space="preserve"> </w:t>
      </w:r>
      <w:r w:rsidR="00494704" w:rsidRPr="001B1C3B">
        <w:rPr>
          <w:szCs w:val="24"/>
        </w:rPr>
        <w:t>açıklamalar</w:t>
      </w:r>
      <w:r w:rsidR="00781971" w:rsidRPr="001B1C3B">
        <w:rPr>
          <w:szCs w:val="24"/>
        </w:rPr>
        <w:t xml:space="preserve"> </w:t>
      </w:r>
    </w:p>
    <w:p w14:paraId="09BCA4EE" w14:textId="28B5A769" w:rsidR="00463827" w:rsidRPr="001B1C3B" w:rsidRDefault="00792E7D" w:rsidP="00605A32">
      <w:pPr>
        <w:spacing w:line="230" w:lineRule="exact"/>
        <w:ind w:right="-2"/>
        <w:jc w:val="both"/>
        <w:rPr>
          <w:lang w:val="tr-TR"/>
        </w:rPr>
      </w:pPr>
      <w:r w:rsidRPr="001B1C3B">
        <w:rPr>
          <w:lang w:val="tr-TR"/>
        </w:rPr>
        <w:t>Bulunmamaktadır</w:t>
      </w:r>
      <w:r w:rsidR="00494704" w:rsidRPr="001B1C3B">
        <w:rPr>
          <w:lang w:val="tr-TR"/>
        </w:rPr>
        <w:t>.</w:t>
      </w:r>
      <w:r w:rsidR="00781971" w:rsidRPr="001B1C3B">
        <w:rPr>
          <w:lang w:val="tr-TR"/>
        </w:rPr>
        <w:t xml:space="preserve"> </w:t>
      </w:r>
    </w:p>
    <w:p w14:paraId="250FF22A" w14:textId="3FE862A2" w:rsidR="00305CF7" w:rsidRPr="001B1C3B" w:rsidRDefault="00305CF7" w:rsidP="009C51D3">
      <w:pPr>
        <w:pStyle w:val="Head1"/>
        <w:spacing w:before="120" w:line="230" w:lineRule="exact"/>
        <w:ind w:hanging="851"/>
        <w:jc w:val="both"/>
      </w:pPr>
      <w:r w:rsidRPr="001B1C3B">
        <w:t>4.10</w:t>
      </w:r>
      <w:r w:rsidRPr="001B1C3B">
        <w:tab/>
        <w:t>Risk</w:t>
      </w:r>
      <w:r w:rsidR="00781971" w:rsidRPr="001B1C3B">
        <w:t xml:space="preserve"> </w:t>
      </w:r>
      <w:r w:rsidRPr="001B1C3B">
        <w:t>yönetimine</w:t>
      </w:r>
      <w:r w:rsidR="00781971" w:rsidRPr="001B1C3B">
        <w:t xml:space="preserve"> </w:t>
      </w:r>
      <w:r w:rsidRPr="001B1C3B">
        <w:t>ilişkin</w:t>
      </w:r>
      <w:r w:rsidR="00781971" w:rsidRPr="001B1C3B">
        <w:t xml:space="preserve"> </w:t>
      </w:r>
      <w:r w:rsidRPr="001B1C3B">
        <w:t>açıklamalar</w:t>
      </w:r>
    </w:p>
    <w:p w14:paraId="217E15FB" w14:textId="00879729" w:rsidR="003A645B" w:rsidRPr="001B1C3B" w:rsidRDefault="003A645B" w:rsidP="003A645B">
      <w:pPr>
        <w:spacing w:before="60" w:line="230" w:lineRule="exact"/>
        <w:jc w:val="both"/>
        <w:rPr>
          <w:lang w:val="tr-TR"/>
        </w:rPr>
      </w:pPr>
      <w:r w:rsidRPr="001B1C3B">
        <w:rPr>
          <w:lang w:val="tr-TR"/>
        </w:rPr>
        <w:t>Bu</w:t>
      </w:r>
      <w:r w:rsidR="00781971" w:rsidRPr="001B1C3B">
        <w:rPr>
          <w:lang w:val="tr-TR"/>
        </w:rPr>
        <w:t xml:space="preserve"> </w:t>
      </w:r>
      <w:r w:rsidRPr="001B1C3B">
        <w:rPr>
          <w:lang w:val="tr-TR"/>
        </w:rPr>
        <w:t>başlık</w:t>
      </w:r>
      <w:r w:rsidR="00781971" w:rsidRPr="001B1C3B">
        <w:rPr>
          <w:lang w:val="tr-TR"/>
        </w:rPr>
        <w:t xml:space="preserve"> </w:t>
      </w:r>
      <w:r w:rsidRPr="001B1C3B">
        <w:rPr>
          <w:lang w:val="tr-TR"/>
        </w:rPr>
        <w:t>altında</w:t>
      </w:r>
      <w:r w:rsidR="00781971" w:rsidRPr="001B1C3B">
        <w:rPr>
          <w:lang w:val="tr-TR"/>
        </w:rPr>
        <w:t xml:space="preserve"> </w:t>
      </w:r>
      <w:r w:rsidRPr="001B1C3B">
        <w:rPr>
          <w:lang w:val="tr-TR"/>
        </w:rPr>
        <w:t>yer</w:t>
      </w:r>
      <w:r w:rsidR="00781971" w:rsidRPr="001B1C3B">
        <w:rPr>
          <w:lang w:val="tr-TR"/>
        </w:rPr>
        <w:t xml:space="preserve"> </w:t>
      </w:r>
      <w:r w:rsidRPr="001B1C3B">
        <w:rPr>
          <w:lang w:val="tr-TR"/>
        </w:rPr>
        <w:t>alan</w:t>
      </w:r>
      <w:r w:rsidR="00781971" w:rsidRPr="001B1C3B">
        <w:rPr>
          <w:lang w:val="tr-TR"/>
        </w:rPr>
        <w:t xml:space="preserve"> </w:t>
      </w:r>
      <w:r w:rsidRPr="001B1C3B">
        <w:rPr>
          <w:lang w:val="tr-TR"/>
        </w:rPr>
        <w:t>açıklamalar</w:t>
      </w:r>
      <w:r w:rsidR="00781971" w:rsidRPr="001B1C3B">
        <w:rPr>
          <w:lang w:val="tr-TR"/>
        </w:rPr>
        <w:t xml:space="preserve"> </w:t>
      </w:r>
      <w:r w:rsidRPr="001B1C3B">
        <w:rPr>
          <w:lang w:val="tr-TR"/>
        </w:rPr>
        <w:t>23</w:t>
      </w:r>
      <w:r w:rsidR="00781971" w:rsidRPr="001B1C3B">
        <w:rPr>
          <w:lang w:val="tr-TR"/>
        </w:rPr>
        <w:t xml:space="preserve"> </w:t>
      </w:r>
      <w:r w:rsidRPr="001B1C3B">
        <w:rPr>
          <w:lang w:val="tr-TR"/>
        </w:rPr>
        <w:t>Ekim</w:t>
      </w:r>
      <w:r w:rsidR="00781971" w:rsidRPr="001B1C3B">
        <w:rPr>
          <w:lang w:val="tr-TR"/>
        </w:rPr>
        <w:t xml:space="preserve"> </w:t>
      </w:r>
      <w:r w:rsidRPr="001B1C3B">
        <w:rPr>
          <w:lang w:val="tr-TR"/>
        </w:rPr>
        <w:t>2015</w:t>
      </w:r>
      <w:r w:rsidR="00781971" w:rsidRPr="001B1C3B">
        <w:rPr>
          <w:lang w:val="tr-TR"/>
        </w:rPr>
        <w:t xml:space="preserve"> </w:t>
      </w:r>
      <w:r w:rsidRPr="001B1C3B">
        <w:rPr>
          <w:lang w:val="tr-TR"/>
        </w:rPr>
        <w:t>tarihli</w:t>
      </w:r>
      <w:r w:rsidR="00781971" w:rsidRPr="001B1C3B">
        <w:rPr>
          <w:lang w:val="tr-TR"/>
        </w:rPr>
        <w:t xml:space="preserve"> </w:t>
      </w:r>
      <w:r w:rsidRPr="001B1C3B">
        <w:rPr>
          <w:lang w:val="tr-TR"/>
        </w:rPr>
        <w:t>ve</w:t>
      </w:r>
      <w:r w:rsidR="00781971" w:rsidRPr="001B1C3B">
        <w:rPr>
          <w:lang w:val="tr-TR"/>
        </w:rPr>
        <w:t xml:space="preserve"> </w:t>
      </w:r>
      <w:r w:rsidRPr="001B1C3B">
        <w:rPr>
          <w:lang w:val="tr-TR"/>
        </w:rPr>
        <w:t>29511</w:t>
      </w:r>
      <w:r w:rsidR="00781971" w:rsidRPr="001B1C3B">
        <w:rPr>
          <w:lang w:val="tr-TR"/>
        </w:rPr>
        <w:t xml:space="preserve"> </w:t>
      </w:r>
      <w:r w:rsidRPr="001B1C3B">
        <w:rPr>
          <w:lang w:val="tr-TR"/>
        </w:rPr>
        <w:t>sayılı</w:t>
      </w:r>
      <w:r w:rsidR="00781971" w:rsidRPr="001B1C3B">
        <w:rPr>
          <w:lang w:val="tr-TR"/>
        </w:rPr>
        <w:t xml:space="preserve"> </w:t>
      </w:r>
      <w:r w:rsidRPr="001B1C3B">
        <w:rPr>
          <w:lang w:val="tr-TR"/>
        </w:rPr>
        <w:t>Resmi</w:t>
      </w:r>
      <w:r w:rsidR="00781971" w:rsidRPr="001B1C3B">
        <w:rPr>
          <w:lang w:val="tr-TR"/>
        </w:rPr>
        <w:t xml:space="preserve"> </w:t>
      </w:r>
      <w:r w:rsidRPr="001B1C3B">
        <w:rPr>
          <w:lang w:val="tr-TR"/>
        </w:rPr>
        <w:t>Gazete’de</w:t>
      </w:r>
      <w:r w:rsidR="00781971" w:rsidRPr="001B1C3B">
        <w:rPr>
          <w:lang w:val="tr-TR"/>
        </w:rPr>
        <w:t xml:space="preserve"> </w:t>
      </w:r>
      <w:r w:rsidRPr="001B1C3B">
        <w:rPr>
          <w:lang w:val="tr-TR"/>
        </w:rPr>
        <w:t>yayımlanan</w:t>
      </w:r>
      <w:r w:rsidR="00781971" w:rsidRPr="001B1C3B">
        <w:rPr>
          <w:lang w:val="tr-TR"/>
        </w:rPr>
        <w:t xml:space="preserve"> </w:t>
      </w:r>
      <w:r w:rsidRPr="001B1C3B">
        <w:rPr>
          <w:lang w:val="tr-TR"/>
        </w:rPr>
        <w:t>“Bankalarca</w:t>
      </w:r>
      <w:r w:rsidR="00781971" w:rsidRPr="001B1C3B">
        <w:rPr>
          <w:lang w:val="tr-TR"/>
        </w:rPr>
        <w:t xml:space="preserve"> </w:t>
      </w:r>
      <w:r w:rsidRPr="001B1C3B">
        <w:rPr>
          <w:lang w:val="tr-TR"/>
        </w:rPr>
        <w:t>Risk</w:t>
      </w:r>
      <w:r w:rsidR="00781971" w:rsidRPr="001B1C3B">
        <w:rPr>
          <w:lang w:val="tr-TR"/>
        </w:rPr>
        <w:t xml:space="preserve"> </w:t>
      </w:r>
      <w:r w:rsidRPr="001B1C3B">
        <w:rPr>
          <w:lang w:val="tr-TR"/>
        </w:rPr>
        <w:t>Yönetimine</w:t>
      </w:r>
      <w:r w:rsidR="00781971" w:rsidRPr="001B1C3B">
        <w:rPr>
          <w:lang w:val="tr-TR"/>
        </w:rPr>
        <w:t xml:space="preserve"> </w:t>
      </w:r>
      <w:r w:rsidRPr="001B1C3B">
        <w:rPr>
          <w:lang w:val="tr-TR"/>
        </w:rPr>
        <w:t>İlişkin</w:t>
      </w:r>
      <w:r w:rsidR="00781971" w:rsidRPr="001B1C3B">
        <w:rPr>
          <w:lang w:val="tr-TR"/>
        </w:rPr>
        <w:t xml:space="preserve"> </w:t>
      </w:r>
      <w:r w:rsidRPr="001B1C3B">
        <w:rPr>
          <w:lang w:val="tr-TR"/>
        </w:rPr>
        <w:t>Kamuya</w:t>
      </w:r>
      <w:r w:rsidR="00781971" w:rsidRPr="001B1C3B">
        <w:rPr>
          <w:lang w:val="tr-TR"/>
        </w:rPr>
        <w:t xml:space="preserve"> </w:t>
      </w:r>
      <w:r w:rsidRPr="001B1C3B">
        <w:rPr>
          <w:lang w:val="tr-TR"/>
        </w:rPr>
        <w:t>Yapılacak</w:t>
      </w:r>
      <w:r w:rsidR="00781971" w:rsidRPr="001B1C3B">
        <w:rPr>
          <w:lang w:val="tr-TR"/>
        </w:rPr>
        <w:t xml:space="preserve"> </w:t>
      </w:r>
      <w:r w:rsidRPr="001B1C3B">
        <w:rPr>
          <w:lang w:val="tr-TR"/>
        </w:rPr>
        <w:t>Açıklamalar</w:t>
      </w:r>
      <w:r w:rsidR="00781971" w:rsidRPr="001B1C3B">
        <w:rPr>
          <w:lang w:val="tr-TR"/>
        </w:rPr>
        <w:t xml:space="preserve"> </w:t>
      </w:r>
      <w:r w:rsidRPr="001B1C3B">
        <w:rPr>
          <w:lang w:val="tr-TR"/>
        </w:rPr>
        <w:t>Hakkında</w:t>
      </w:r>
      <w:r w:rsidR="00781971" w:rsidRPr="001B1C3B">
        <w:rPr>
          <w:lang w:val="tr-TR"/>
        </w:rPr>
        <w:t xml:space="preserve"> </w:t>
      </w:r>
      <w:r w:rsidRPr="001B1C3B">
        <w:rPr>
          <w:lang w:val="tr-TR"/>
        </w:rPr>
        <w:t>Tebliğ”</w:t>
      </w:r>
      <w:r w:rsidR="00781971" w:rsidRPr="001B1C3B">
        <w:rPr>
          <w:lang w:val="tr-TR"/>
        </w:rPr>
        <w:t xml:space="preserve"> </w:t>
      </w:r>
      <w:r w:rsidRPr="001B1C3B">
        <w:rPr>
          <w:lang w:val="tr-TR"/>
        </w:rPr>
        <w:t>uyarınca</w:t>
      </w:r>
      <w:r w:rsidR="00781971" w:rsidRPr="001B1C3B">
        <w:rPr>
          <w:lang w:val="tr-TR"/>
        </w:rPr>
        <w:t xml:space="preserve"> </w:t>
      </w:r>
      <w:r w:rsidRPr="001B1C3B">
        <w:rPr>
          <w:lang w:val="tr-TR"/>
        </w:rPr>
        <w:t>yapılmıştır.</w:t>
      </w:r>
    </w:p>
    <w:p w14:paraId="4182E030" w14:textId="77777777" w:rsidR="002C4E4F" w:rsidRPr="001B1C3B" w:rsidRDefault="002C4E4F" w:rsidP="003E0B52">
      <w:pPr>
        <w:rPr>
          <w:lang w:val="tr-TR"/>
        </w:rPr>
      </w:pPr>
    </w:p>
    <w:p w14:paraId="31DAEFFC" w14:textId="6A831328" w:rsidR="0002766C" w:rsidRPr="001B1C3B" w:rsidRDefault="0002766C" w:rsidP="00523690">
      <w:pPr>
        <w:pStyle w:val="Head2"/>
        <w:spacing w:before="80" w:after="80" w:line="220" w:lineRule="exact"/>
        <w:ind w:hanging="902"/>
      </w:pPr>
      <w:r w:rsidRPr="001B1C3B">
        <w:t>4.10.1</w:t>
      </w:r>
      <w:r w:rsidRPr="001B1C3B">
        <w:tab/>
      </w:r>
      <w:r w:rsidR="008E1AAD" w:rsidRPr="001B1C3B">
        <w:t>Ana</w:t>
      </w:r>
      <w:r w:rsidR="00781971" w:rsidRPr="001B1C3B">
        <w:t xml:space="preserve"> </w:t>
      </w:r>
      <w:r w:rsidR="00B27B84" w:rsidRPr="001B1C3B">
        <w:t>O</w:t>
      </w:r>
      <w:r w:rsidR="004C0302" w:rsidRPr="001B1C3B">
        <w:t>rtaklık</w:t>
      </w:r>
      <w:r w:rsidR="00781971" w:rsidRPr="001B1C3B">
        <w:t xml:space="preserve"> </w:t>
      </w:r>
      <w:r w:rsidRPr="001B1C3B">
        <w:t>Banka’nın</w:t>
      </w:r>
      <w:r w:rsidR="00781971" w:rsidRPr="001B1C3B">
        <w:t xml:space="preserve"> </w:t>
      </w:r>
      <w:r w:rsidRPr="001B1C3B">
        <w:t>risk</w:t>
      </w:r>
      <w:r w:rsidR="00781971" w:rsidRPr="001B1C3B">
        <w:t xml:space="preserve"> </w:t>
      </w:r>
      <w:r w:rsidRPr="001B1C3B">
        <w:t>yönetimi</w:t>
      </w:r>
      <w:r w:rsidR="00781971" w:rsidRPr="001B1C3B">
        <w:t xml:space="preserve"> </w:t>
      </w:r>
      <w:r w:rsidRPr="001B1C3B">
        <w:t>yaklaşımı</w:t>
      </w:r>
      <w:r w:rsidR="00781971" w:rsidRPr="001B1C3B">
        <w:t xml:space="preserve"> </w:t>
      </w:r>
      <w:r w:rsidR="007617FC" w:rsidRPr="001B1C3B">
        <w:t>ve</w:t>
      </w:r>
      <w:r w:rsidR="00781971" w:rsidRPr="001B1C3B">
        <w:t xml:space="preserve"> </w:t>
      </w:r>
      <w:r w:rsidR="007617FC" w:rsidRPr="001B1C3B">
        <w:t>risk</w:t>
      </w:r>
      <w:r w:rsidR="00781971" w:rsidRPr="001B1C3B">
        <w:t xml:space="preserve"> </w:t>
      </w:r>
      <w:r w:rsidR="007617FC" w:rsidRPr="001B1C3B">
        <w:t>ağırlıklı</w:t>
      </w:r>
      <w:r w:rsidR="00781971" w:rsidRPr="001B1C3B">
        <w:t xml:space="preserve"> </w:t>
      </w:r>
      <w:r w:rsidR="007617FC" w:rsidRPr="001B1C3B">
        <w:t>tutarlar</w:t>
      </w:r>
    </w:p>
    <w:p w14:paraId="4468B347" w14:textId="64F9D79A" w:rsidR="00093AC5" w:rsidRPr="001B1C3B" w:rsidRDefault="00093AC5" w:rsidP="00093AC5">
      <w:pPr>
        <w:tabs>
          <w:tab w:val="left" w:pos="0"/>
        </w:tabs>
        <w:spacing w:before="120" w:after="120" w:line="230" w:lineRule="exact"/>
        <w:ind w:hanging="851"/>
        <w:jc w:val="both"/>
        <w:rPr>
          <w:i/>
          <w:szCs w:val="22"/>
          <w:lang w:val="tr-TR"/>
        </w:rPr>
      </w:pPr>
      <w:r w:rsidRPr="001B1C3B">
        <w:rPr>
          <w:b/>
          <w:i/>
          <w:szCs w:val="22"/>
          <w:lang w:val="tr-TR"/>
        </w:rPr>
        <w:t>4.10.1.1</w:t>
      </w:r>
      <w:r w:rsidRPr="001B1C3B">
        <w:rPr>
          <w:b/>
          <w:i/>
          <w:szCs w:val="22"/>
          <w:lang w:val="tr-TR"/>
        </w:rPr>
        <w:tab/>
        <w:t>Ana</w:t>
      </w:r>
      <w:r w:rsidR="00781971" w:rsidRPr="001B1C3B">
        <w:rPr>
          <w:b/>
          <w:i/>
          <w:szCs w:val="22"/>
          <w:lang w:val="tr-TR"/>
        </w:rPr>
        <w:t xml:space="preserve"> </w:t>
      </w:r>
      <w:r w:rsidRPr="001B1C3B">
        <w:rPr>
          <w:b/>
          <w:i/>
          <w:szCs w:val="22"/>
          <w:lang w:val="tr-TR"/>
        </w:rPr>
        <w:t>Ortaklık</w:t>
      </w:r>
      <w:r w:rsidR="00781971" w:rsidRPr="001B1C3B">
        <w:rPr>
          <w:b/>
          <w:i/>
          <w:szCs w:val="22"/>
          <w:lang w:val="tr-TR"/>
        </w:rPr>
        <w:t xml:space="preserve"> </w:t>
      </w:r>
      <w:r w:rsidRPr="001B1C3B">
        <w:rPr>
          <w:b/>
          <w:i/>
          <w:szCs w:val="22"/>
          <w:lang w:val="tr-TR"/>
        </w:rPr>
        <w:t>Banka’nın</w:t>
      </w:r>
      <w:r w:rsidR="00781971" w:rsidRPr="001B1C3B">
        <w:rPr>
          <w:b/>
          <w:i/>
          <w:szCs w:val="22"/>
          <w:lang w:val="tr-TR"/>
        </w:rPr>
        <w:t xml:space="preserve"> </w:t>
      </w:r>
      <w:r w:rsidRPr="001B1C3B">
        <w:rPr>
          <w:b/>
          <w:i/>
          <w:szCs w:val="22"/>
          <w:lang w:val="tr-TR"/>
        </w:rPr>
        <w:t>risk</w:t>
      </w:r>
      <w:r w:rsidR="00781971" w:rsidRPr="001B1C3B">
        <w:rPr>
          <w:b/>
          <w:i/>
          <w:szCs w:val="22"/>
          <w:lang w:val="tr-TR"/>
        </w:rPr>
        <w:t xml:space="preserve"> </w:t>
      </w:r>
      <w:r w:rsidRPr="001B1C3B">
        <w:rPr>
          <w:b/>
          <w:i/>
          <w:szCs w:val="22"/>
          <w:lang w:val="tr-TR"/>
        </w:rPr>
        <w:t>yönetimi</w:t>
      </w:r>
      <w:r w:rsidR="00781971" w:rsidRPr="001B1C3B">
        <w:rPr>
          <w:b/>
          <w:i/>
          <w:szCs w:val="22"/>
          <w:lang w:val="tr-TR"/>
        </w:rPr>
        <w:t xml:space="preserve"> </w:t>
      </w:r>
      <w:r w:rsidRPr="001B1C3B">
        <w:rPr>
          <w:b/>
          <w:i/>
          <w:szCs w:val="22"/>
          <w:lang w:val="tr-TR"/>
        </w:rPr>
        <w:t>yaklaşımı</w:t>
      </w:r>
    </w:p>
    <w:p w14:paraId="373565E6" w14:textId="15058749" w:rsidR="00080A77" w:rsidRPr="001B1C3B" w:rsidRDefault="00080A77" w:rsidP="00080A77">
      <w:pPr>
        <w:jc w:val="both"/>
        <w:rPr>
          <w:lang w:val="tr-TR"/>
        </w:rPr>
      </w:pPr>
      <w:r w:rsidRPr="001B1C3B">
        <w:rPr>
          <w:lang w:val="tr-TR"/>
        </w:rPr>
        <w:t>Risk</w:t>
      </w:r>
      <w:r w:rsidR="00781971" w:rsidRPr="001B1C3B">
        <w:rPr>
          <w:lang w:val="tr-TR"/>
        </w:rPr>
        <w:t xml:space="preserve"> </w:t>
      </w:r>
      <w:r w:rsidRPr="001B1C3B">
        <w:rPr>
          <w:lang w:val="tr-TR"/>
        </w:rPr>
        <w:t>yönetimi</w:t>
      </w:r>
      <w:r w:rsidR="00781971" w:rsidRPr="001B1C3B">
        <w:rPr>
          <w:lang w:val="tr-TR"/>
        </w:rPr>
        <w:t xml:space="preserve"> </w:t>
      </w:r>
      <w:r w:rsidRPr="001B1C3B">
        <w:rPr>
          <w:lang w:val="tr-TR"/>
        </w:rPr>
        <w:t>faaliyetleri,</w:t>
      </w:r>
      <w:r w:rsidR="00781971" w:rsidRPr="001B1C3B">
        <w:rPr>
          <w:lang w:val="tr-TR"/>
        </w:rPr>
        <w:t xml:space="preserve"> </w:t>
      </w:r>
      <w:r w:rsidR="00E9473C">
        <w:rPr>
          <w:lang w:val="tr-TR"/>
        </w:rPr>
        <w:t xml:space="preserve">Ana Ortaklık </w:t>
      </w:r>
      <w:r w:rsidRPr="001B1C3B">
        <w:rPr>
          <w:lang w:val="tr-TR"/>
        </w:rPr>
        <w:t>Banka</w:t>
      </w:r>
      <w:r w:rsidR="00781971" w:rsidRPr="001B1C3B">
        <w:rPr>
          <w:lang w:val="tr-TR"/>
        </w:rPr>
        <w:t xml:space="preserve"> </w:t>
      </w:r>
      <w:r w:rsidRPr="001B1C3B">
        <w:rPr>
          <w:lang w:val="tr-TR"/>
        </w:rPr>
        <w:t>Yönetim</w:t>
      </w:r>
      <w:r w:rsidR="00781971" w:rsidRPr="001B1C3B">
        <w:rPr>
          <w:lang w:val="tr-TR"/>
        </w:rPr>
        <w:t xml:space="preserve"> </w:t>
      </w:r>
      <w:r w:rsidRPr="001B1C3B">
        <w:rPr>
          <w:lang w:val="tr-TR"/>
        </w:rPr>
        <w:t>Kurulu</w:t>
      </w:r>
      <w:r w:rsidR="00781971" w:rsidRPr="001B1C3B">
        <w:rPr>
          <w:lang w:val="tr-TR"/>
        </w:rPr>
        <w:t xml:space="preserve"> </w:t>
      </w:r>
      <w:r w:rsidRPr="001B1C3B">
        <w:rPr>
          <w:lang w:val="tr-TR"/>
        </w:rPr>
        <w:t>sorumluluğunda</w:t>
      </w:r>
      <w:r w:rsidR="00781971" w:rsidRPr="001B1C3B">
        <w:rPr>
          <w:lang w:val="tr-TR"/>
        </w:rPr>
        <w:t xml:space="preserve"> </w:t>
      </w:r>
      <w:r w:rsidRPr="001B1C3B">
        <w:rPr>
          <w:lang w:val="tr-TR"/>
        </w:rPr>
        <w:t>yapılandırılmıştır.</w:t>
      </w:r>
      <w:r w:rsidR="00781971" w:rsidRPr="001B1C3B">
        <w:rPr>
          <w:lang w:val="tr-TR"/>
        </w:rPr>
        <w:t xml:space="preserve"> </w:t>
      </w:r>
      <w:r w:rsidRPr="001B1C3B">
        <w:rPr>
          <w:lang w:val="tr-TR"/>
        </w:rPr>
        <w:t>Kurumsal</w:t>
      </w:r>
      <w:r w:rsidR="00781971" w:rsidRPr="001B1C3B">
        <w:rPr>
          <w:lang w:val="tr-TR"/>
        </w:rPr>
        <w:t xml:space="preserve"> </w:t>
      </w:r>
      <w:r w:rsidRPr="001B1C3B">
        <w:rPr>
          <w:lang w:val="tr-TR"/>
        </w:rPr>
        <w:t>risk</w:t>
      </w:r>
      <w:r w:rsidR="00781971" w:rsidRPr="001B1C3B">
        <w:rPr>
          <w:lang w:val="tr-TR"/>
        </w:rPr>
        <w:t xml:space="preserve"> </w:t>
      </w:r>
      <w:r w:rsidRPr="001B1C3B">
        <w:rPr>
          <w:lang w:val="tr-TR"/>
        </w:rPr>
        <w:t>yönetimi</w:t>
      </w:r>
      <w:r w:rsidR="00781971" w:rsidRPr="001B1C3B">
        <w:rPr>
          <w:lang w:val="tr-TR"/>
        </w:rPr>
        <w:t xml:space="preserve"> </w:t>
      </w:r>
      <w:r w:rsidRPr="001B1C3B">
        <w:rPr>
          <w:lang w:val="tr-TR"/>
        </w:rPr>
        <w:t>politika</w:t>
      </w:r>
      <w:r w:rsidR="00781971" w:rsidRPr="001B1C3B">
        <w:rPr>
          <w:lang w:val="tr-TR"/>
        </w:rPr>
        <w:t xml:space="preserve"> </w:t>
      </w:r>
      <w:r w:rsidRPr="001B1C3B">
        <w:rPr>
          <w:lang w:val="tr-TR"/>
        </w:rPr>
        <w:t>ve</w:t>
      </w:r>
      <w:r w:rsidR="00781971" w:rsidRPr="001B1C3B">
        <w:rPr>
          <w:lang w:val="tr-TR"/>
        </w:rPr>
        <w:t xml:space="preserve"> </w:t>
      </w:r>
      <w:r w:rsidRPr="001B1C3B">
        <w:rPr>
          <w:lang w:val="tr-TR"/>
        </w:rPr>
        <w:t>uygulamalarının</w:t>
      </w:r>
      <w:r w:rsidR="00781971" w:rsidRPr="001B1C3B">
        <w:rPr>
          <w:lang w:val="tr-TR"/>
        </w:rPr>
        <w:t xml:space="preserve"> </w:t>
      </w:r>
      <w:r w:rsidRPr="001B1C3B">
        <w:rPr>
          <w:lang w:val="tr-TR"/>
        </w:rPr>
        <w:t>gözetimi;</w:t>
      </w:r>
      <w:r w:rsidR="00781971" w:rsidRPr="001B1C3B">
        <w:rPr>
          <w:lang w:val="tr-TR"/>
        </w:rPr>
        <w:t xml:space="preserve"> </w:t>
      </w:r>
      <w:r w:rsidRPr="001B1C3B">
        <w:rPr>
          <w:lang w:val="tr-TR"/>
        </w:rPr>
        <w:t>sermaye</w:t>
      </w:r>
      <w:r w:rsidR="00781971" w:rsidRPr="001B1C3B">
        <w:rPr>
          <w:lang w:val="tr-TR"/>
        </w:rPr>
        <w:t xml:space="preserve"> </w:t>
      </w:r>
      <w:r w:rsidRPr="001B1C3B">
        <w:rPr>
          <w:lang w:val="tr-TR"/>
        </w:rPr>
        <w:t>yeterliliği</w:t>
      </w:r>
      <w:r w:rsidR="00781971" w:rsidRPr="001B1C3B">
        <w:rPr>
          <w:lang w:val="tr-TR"/>
        </w:rPr>
        <w:t xml:space="preserve"> </w:t>
      </w:r>
      <w:r w:rsidRPr="001B1C3B">
        <w:rPr>
          <w:lang w:val="tr-TR"/>
        </w:rPr>
        <w:t>ve</w:t>
      </w:r>
      <w:r w:rsidR="00781971" w:rsidRPr="001B1C3B">
        <w:rPr>
          <w:lang w:val="tr-TR"/>
        </w:rPr>
        <w:t xml:space="preserve"> </w:t>
      </w:r>
      <w:r w:rsidRPr="001B1C3B">
        <w:rPr>
          <w:lang w:val="tr-TR"/>
        </w:rPr>
        <w:t>planlama</w:t>
      </w:r>
      <w:r w:rsidR="00781971" w:rsidRPr="001B1C3B">
        <w:rPr>
          <w:lang w:val="tr-TR"/>
        </w:rPr>
        <w:t xml:space="preserve"> </w:t>
      </w:r>
      <w:r w:rsidRPr="001B1C3B">
        <w:rPr>
          <w:lang w:val="tr-TR"/>
        </w:rPr>
        <w:t>ile</w:t>
      </w:r>
      <w:r w:rsidR="00781971" w:rsidRPr="001B1C3B">
        <w:rPr>
          <w:lang w:val="tr-TR"/>
        </w:rPr>
        <w:t xml:space="preserve"> </w:t>
      </w:r>
      <w:r w:rsidRPr="001B1C3B">
        <w:rPr>
          <w:lang w:val="tr-TR"/>
        </w:rPr>
        <w:t>likidite</w:t>
      </w:r>
      <w:r w:rsidR="00781971" w:rsidRPr="001B1C3B">
        <w:rPr>
          <w:lang w:val="tr-TR"/>
        </w:rPr>
        <w:t xml:space="preserve"> </w:t>
      </w:r>
      <w:r w:rsidRPr="001B1C3B">
        <w:rPr>
          <w:lang w:val="tr-TR"/>
        </w:rPr>
        <w:t>yeterliliği</w:t>
      </w:r>
      <w:r w:rsidR="00781971" w:rsidRPr="001B1C3B">
        <w:rPr>
          <w:lang w:val="tr-TR"/>
        </w:rPr>
        <w:t xml:space="preserve"> </w:t>
      </w:r>
      <w:r w:rsidRPr="001B1C3B">
        <w:rPr>
          <w:lang w:val="tr-TR"/>
        </w:rPr>
        <w:t>konularının</w:t>
      </w:r>
      <w:r w:rsidR="00781971" w:rsidRPr="001B1C3B">
        <w:rPr>
          <w:lang w:val="tr-TR"/>
        </w:rPr>
        <w:t xml:space="preserve"> </w:t>
      </w:r>
      <w:r w:rsidRPr="001B1C3B">
        <w:rPr>
          <w:lang w:val="tr-TR"/>
        </w:rPr>
        <w:t>yanı</w:t>
      </w:r>
      <w:r w:rsidR="00781971" w:rsidRPr="001B1C3B">
        <w:rPr>
          <w:lang w:val="tr-TR"/>
        </w:rPr>
        <w:t xml:space="preserve"> </w:t>
      </w:r>
      <w:r w:rsidRPr="001B1C3B">
        <w:rPr>
          <w:lang w:val="tr-TR"/>
        </w:rPr>
        <w:t>sıra</w:t>
      </w:r>
      <w:r w:rsidR="00781971" w:rsidRPr="001B1C3B">
        <w:rPr>
          <w:lang w:val="tr-TR"/>
        </w:rPr>
        <w:t xml:space="preserve"> </w:t>
      </w:r>
      <w:r w:rsidRPr="001B1C3B">
        <w:rPr>
          <w:lang w:val="tr-TR"/>
        </w:rPr>
        <w:t>Ana</w:t>
      </w:r>
      <w:r w:rsidR="00781971" w:rsidRPr="001B1C3B">
        <w:rPr>
          <w:lang w:val="tr-TR"/>
        </w:rPr>
        <w:t xml:space="preserve"> </w:t>
      </w:r>
      <w:r w:rsidRPr="001B1C3B">
        <w:rPr>
          <w:lang w:val="tr-TR"/>
        </w:rPr>
        <w:t>Ortaklık</w:t>
      </w:r>
      <w:r w:rsidR="00781971" w:rsidRPr="001B1C3B">
        <w:rPr>
          <w:lang w:val="tr-TR"/>
        </w:rPr>
        <w:t xml:space="preserve"> </w:t>
      </w:r>
      <w:r w:rsidRPr="001B1C3B">
        <w:rPr>
          <w:lang w:val="tr-TR"/>
        </w:rPr>
        <w:t>Banka’nın</w:t>
      </w:r>
      <w:r w:rsidR="00781971" w:rsidRPr="001B1C3B">
        <w:rPr>
          <w:lang w:val="tr-TR"/>
        </w:rPr>
        <w:t xml:space="preserve"> </w:t>
      </w:r>
      <w:r w:rsidRPr="001B1C3B">
        <w:rPr>
          <w:lang w:val="tr-TR"/>
        </w:rPr>
        <w:t>maruz</w:t>
      </w:r>
      <w:r w:rsidR="00781971" w:rsidRPr="001B1C3B">
        <w:rPr>
          <w:lang w:val="tr-TR"/>
        </w:rPr>
        <w:t xml:space="preserve"> </w:t>
      </w:r>
      <w:r w:rsidRPr="001B1C3B">
        <w:rPr>
          <w:lang w:val="tr-TR"/>
        </w:rPr>
        <w:t>kalabileceği</w:t>
      </w:r>
      <w:r w:rsidR="00781971" w:rsidRPr="001B1C3B">
        <w:rPr>
          <w:lang w:val="tr-TR"/>
        </w:rPr>
        <w:t xml:space="preserve"> </w:t>
      </w:r>
      <w:r w:rsidRPr="001B1C3B">
        <w:rPr>
          <w:lang w:val="tr-TR"/>
        </w:rPr>
        <w:t>çeşitli</w:t>
      </w:r>
      <w:r w:rsidR="00781971" w:rsidRPr="001B1C3B">
        <w:rPr>
          <w:lang w:val="tr-TR"/>
        </w:rPr>
        <w:t xml:space="preserve"> </w:t>
      </w:r>
      <w:r w:rsidRPr="001B1C3B">
        <w:rPr>
          <w:lang w:val="tr-TR"/>
        </w:rPr>
        <w:t>risklerin</w:t>
      </w:r>
      <w:r w:rsidR="00781971" w:rsidRPr="001B1C3B">
        <w:rPr>
          <w:lang w:val="tr-TR"/>
        </w:rPr>
        <w:t xml:space="preserve"> </w:t>
      </w:r>
      <w:r w:rsidRPr="001B1C3B">
        <w:rPr>
          <w:lang w:val="tr-TR"/>
        </w:rPr>
        <w:t>yönetimi,</w:t>
      </w:r>
      <w:r w:rsidR="00781971" w:rsidRPr="001B1C3B">
        <w:rPr>
          <w:lang w:val="tr-TR"/>
        </w:rPr>
        <w:t xml:space="preserve"> </w:t>
      </w:r>
      <w:r w:rsidRPr="001B1C3B">
        <w:rPr>
          <w:lang w:val="tr-TR"/>
        </w:rPr>
        <w:t>üyeleri</w:t>
      </w:r>
      <w:r w:rsidR="00781971" w:rsidRPr="001B1C3B">
        <w:rPr>
          <w:lang w:val="tr-TR"/>
        </w:rPr>
        <w:t xml:space="preserve"> </w:t>
      </w:r>
      <w:r w:rsidRPr="001B1C3B">
        <w:rPr>
          <w:lang w:val="tr-TR"/>
        </w:rPr>
        <w:t>Yönetim</w:t>
      </w:r>
      <w:r w:rsidR="00781971" w:rsidRPr="001B1C3B">
        <w:rPr>
          <w:lang w:val="tr-TR"/>
        </w:rPr>
        <w:t xml:space="preserve"> </w:t>
      </w:r>
      <w:r w:rsidRPr="001B1C3B">
        <w:rPr>
          <w:lang w:val="tr-TR"/>
        </w:rPr>
        <w:t>Kurulu</w:t>
      </w:r>
      <w:r w:rsidR="00781971" w:rsidRPr="001B1C3B">
        <w:rPr>
          <w:lang w:val="tr-TR"/>
        </w:rPr>
        <w:t xml:space="preserve"> </w:t>
      </w:r>
      <w:r w:rsidRPr="001B1C3B">
        <w:rPr>
          <w:lang w:val="tr-TR"/>
        </w:rPr>
        <w:t>üyelerinden</w:t>
      </w:r>
      <w:r w:rsidR="00781971" w:rsidRPr="001B1C3B">
        <w:rPr>
          <w:lang w:val="tr-TR"/>
        </w:rPr>
        <w:t xml:space="preserve"> </w:t>
      </w:r>
      <w:r w:rsidRPr="001B1C3B">
        <w:rPr>
          <w:lang w:val="tr-TR"/>
        </w:rPr>
        <w:t>oluşan</w:t>
      </w:r>
      <w:r w:rsidR="00781971" w:rsidRPr="001B1C3B">
        <w:rPr>
          <w:lang w:val="tr-TR"/>
        </w:rPr>
        <w:t xml:space="preserve"> </w:t>
      </w:r>
      <w:r w:rsidRPr="001B1C3B">
        <w:rPr>
          <w:lang w:val="tr-TR"/>
        </w:rPr>
        <w:t>Risk</w:t>
      </w:r>
      <w:r w:rsidR="00781971" w:rsidRPr="001B1C3B">
        <w:rPr>
          <w:lang w:val="tr-TR"/>
        </w:rPr>
        <w:t xml:space="preserve"> </w:t>
      </w:r>
      <w:r w:rsidRPr="001B1C3B">
        <w:rPr>
          <w:lang w:val="tr-TR"/>
        </w:rPr>
        <w:t>Komitesi’nin</w:t>
      </w:r>
      <w:r w:rsidR="00781971" w:rsidRPr="001B1C3B">
        <w:rPr>
          <w:lang w:val="tr-TR"/>
        </w:rPr>
        <w:t xml:space="preserve"> </w:t>
      </w:r>
      <w:r w:rsidRPr="001B1C3B">
        <w:rPr>
          <w:lang w:val="tr-TR"/>
        </w:rPr>
        <w:t>sorumluğundadır.</w:t>
      </w:r>
      <w:r w:rsidR="00781971" w:rsidRPr="001B1C3B">
        <w:rPr>
          <w:lang w:val="tr-TR"/>
        </w:rPr>
        <w:t xml:space="preserve"> </w:t>
      </w:r>
      <w:r w:rsidRPr="001B1C3B">
        <w:rPr>
          <w:lang w:val="tr-TR"/>
        </w:rPr>
        <w:t>Risk</w:t>
      </w:r>
      <w:r w:rsidR="00781971" w:rsidRPr="001B1C3B">
        <w:rPr>
          <w:lang w:val="tr-TR"/>
        </w:rPr>
        <w:t xml:space="preserve"> </w:t>
      </w:r>
      <w:r w:rsidRPr="001B1C3B">
        <w:rPr>
          <w:lang w:val="tr-TR"/>
        </w:rPr>
        <w:t>yönetim</w:t>
      </w:r>
      <w:r w:rsidR="00781971" w:rsidRPr="001B1C3B">
        <w:rPr>
          <w:lang w:val="tr-TR"/>
        </w:rPr>
        <w:t xml:space="preserve"> </w:t>
      </w:r>
      <w:r w:rsidRPr="001B1C3B">
        <w:rPr>
          <w:lang w:val="tr-TR"/>
        </w:rPr>
        <w:t>faaliyetlerini</w:t>
      </w:r>
      <w:r w:rsidR="00781971" w:rsidRPr="001B1C3B">
        <w:rPr>
          <w:lang w:val="tr-TR"/>
        </w:rPr>
        <w:t xml:space="preserve"> </w:t>
      </w:r>
      <w:r w:rsidRPr="001B1C3B">
        <w:rPr>
          <w:lang w:val="tr-TR"/>
        </w:rPr>
        <w:t>yürüten</w:t>
      </w:r>
      <w:r w:rsidR="00781971" w:rsidRPr="001B1C3B">
        <w:rPr>
          <w:lang w:val="tr-TR"/>
        </w:rPr>
        <w:t xml:space="preserve"> </w:t>
      </w:r>
      <w:r w:rsidRPr="001B1C3B">
        <w:rPr>
          <w:lang w:val="tr-TR"/>
        </w:rPr>
        <w:t>Risk</w:t>
      </w:r>
      <w:r w:rsidR="00781971" w:rsidRPr="001B1C3B">
        <w:rPr>
          <w:lang w:val="tr-TR"/>
        </w:rPr>
        <w:t xml:space="preserve"> </w:t>
      </w:r>
      <w:r w:rsidRPr="001B1C3B">
        <w:rPr>
          <w:lang w:val="tr-TR"/>
        </w:rPr>
        <w:t>Yönetimi</w:t>
      </w:r>
      <w:r w:rsidR="00781971" w:rsidRPr="001B1C3B">
        <w:rPr>
          <w:lang w:val="tr-TR"/>
        </w:rPr>
        <w:t xml:space="preserve"> </w:t>
      </w:r>
      <w:r w:rsidRPr="001B1C3B">
        <w:rPr>
          <w:lang w:val="tr-TR"/>
        </w:rPr>
        <w:t>Başkanlığı</w:t>
      </w:r>
      <w:r w:rsidR="00781971" w:rsidRPr="001B1C3B">
        <w:rPr>
          <w:lang w:val="tr-TR"/>
        </w:rPr>
        <w:t xml:space="preserve"> </w:t>
      </w:r>
      <w:r w:rsidRPr="001B1C3B">
        <w:rPr>
          <w:lang w:val="tr-TR"/>
        </w:rPr>
        <w:t>Risk</w:t>
      </w:r>
      <w:r w:rsidR="00781971" w:rsidRPr="001B1C3B">
        <w:rPr>
          <w:lang w:val="tr-TR"/>
        </w:rPr>
        <w:t xml:space="preserve"> </w:t>
      </w:r>
      <w:r w:rsidRPr="001B1C3B">
        <w:rPr>
          <w:lang w:val="tr-TR"/>
        </w:rPr>
        <w:t>Komitesi</w:t>
      </w:r>
      <w:r w:rsidR="00781971" w:rsidRPr="001B1C3B">
        <w:rPr>
          <w:lang w:val="tr-TR"/>
        </w:rPr>
        <w:t xml:space="preserve"> </w:t>
      </w:r>
      <w:r w:rsidRPr="001B1C3B">
        <w:rPr>
          <w:lang w:val="tr-TR"/>
        </w:rPr>
        <w:t>aracılığıyla,</w:t>
      </w:r>
      <w:r w:rsidR="00781971" w:rsidRPr="001B1C3B">
        <w:rPr>
          <w:lang w:val="tr-TR"/>
        </w:rPr>
        <w:t xml:space="preserve"> </w:t>
      </w:r>
      <w:r w:rsidRPr="001B1C3B">
        <w:rPr>
          <w:lang w:val="tr-TR"/>
        </w:rPr>
        <w:t>iç</w:t>
      </w:r>
      <w:r w:rsidR="00781971" w:rsidRPr="001B1C3B">
        <w:rPr>
          <w:lang w:val="tr-TR"/>
        </w:rPr>
        <w:t xml:space="preserve"> </w:t>
      </w:r>
      <w:r w:rsidRPr="001B1C3B">
        <w:rPr>
          <w:lang w:val="tr-TR"/>
        </w:rPr>
        <w:t>denetim</w:t>
      </w:r>
      <w:r w:rsidR="00781971" w:rsidRPr="001B1C3B">
        <w:rPr>
          <w:lang w:val="tr-TR"/>
        </w:rPr>
        <w:t xml:space="preserve"> </w:t>
      </w:r>
      <w:r w:rsidRPr="001B1C3B">
        <w:rPr>
          <w:lang w:val="tr-TR"/>
        </w:rPr>
        <w:t>faaliyetlerini</w:t>
      </w:r>
      <w:r w:rsidR="00781971" w:rsidRPr="001B1C3B">
        <w:rPr>
          <w:lang w:val="tr-TR"/>
        </w:rPr>
        <w:t xml:space="preserve"> </w:t>
      </w:r>
      <w:r w:rsidRPr="001B1C3B">
        <w:rPr>
          <w:lang w:val="tr-TR"/>
        </w:rPr>
        <w:t>yürüten</w:t>
      </w:r>
      <w:r w:rsidR="00781971" w:rsidRPr="001B1C3B">
        <w:rPr>
          <w:lang w:val="tr-TR"/>
        </w:rPr>
        <w:t xml:space="preserve"> </w:t>
      </w:r>
      <w:r w:rsidRPr="001B1C3B">
        <w:rPr>
          <w:lang w:val="tr-TR"/>
        </w:rPr>
        <w:t>Teftiş</w:t>
      </w:r>
      <w:r w:rsidR="00781971" w:rsidRPr="001B1C3B">
        <w:rPr>
          <w:lang w:val="tr-TR"/>
        </w:rPr>
        <w:t xml:space="preserve"> </w:t>
      </w:r>
      <w:r w:rsidRPr="001B1C3B">
        <w:rPr>
          <w:lang w:val="tr-TR"/>
        </w:rPr>
        <w:t>Kurulu</w:t>
      </w:r>
      <w:r w:rsidR="00781971" w:rsidRPr="001B1C3B">
        <w:rPr>
          <w:lang w:val="tr-TR"/>
        </w:rPr>
        <w:t xml:space="preserve"> </w:t>
      </w:r>
      <w:r w:rsidRPr="001B1C3B">
        <w:rPr>
          <w:lang w:val="tr-TR"/>
        </w:rPr>
        <w:t>Başkanlığı</w:t>
      </w:r>
      <w:r w:rsidR="00781971" w:rsidRPr="001B1C3B">
        <w:rPr>
          <w:lang w:val="tr-TR"/>
        </w:rPr>
        <w:t xml:space="preserve"> </w:t>
      </w:r>
      <w:r w:rsidRPr="001B1C3B">
        <w:rPr>
          <w:lang w:val="tr-TR"/>
        </w:rPr>
        <w:t>ile</w:t>
      </w:r>
      <w:r w:rsidR="00781971" w:rsidRPr="001B1C3B">
        <w:rPr>
          <w:lang w:val="tr-TR"/>
        </w:rPr>
        <w:t xml:space="preserve"> </w:t>
      </w:r>
      <w:r w:rsidRPr="001B1C3B">
        <w:rPr>
          <w:lang w:val="tr-TR"/>
        </w:rPr>
        <w:t>iç</w:t>
      </w:r>
      <w:r w:rsidR="00781971" w:rsidRPr="001B1C3B">
        <w:rPr>
          <w:lang w:val="tr-TR"/>
        </w:rPr>
        <w:t xml:space="preserve"> </w:t>
      </w:r>
      <w:r w:rsidRPr="001B1C3B">
        <w:rPr>
          <w:lang w:val="tr-TR"/>
        </w:rPr>
        <w:t>kontrol</w:t>
      </w:r>
      <w:r w:rsidR="00781971" w:rsidRPr="001B1C3B">
        <w:rPr>
          <w:lang w:val="tr-TR"/>
        </w:rPr>
        <w:t xml:space="preserve"> </w:t>
      </w:r>
      <w:r w:rsidRPr="001B1C3B">
        <w:rPr>
          <w:lang w:val="tr-TR"/>
        </w:rPr>
        <w:t>faaliyetlerini</w:t>
      </w:r>
      <w:r w:rsidR="00781971" w:rsidRPr="001B1C3B">
        <w:rPr>
          <w:lang w:val="tr-TR"/>
        </w:rPr>
        <w:t xml:space="preserve"> </w:t>
      </w:r>
      <w:r w:rsidRPr="001B1C3B">
        <w:rPr>
          <w:lang w:val="tr-TR"/>
        </w:rPr>
        <w:t>yürüten</w:t>
      </w:r>
      <w:r w:rsidR="00781971" w:rsidRPr="001B1C3B">
        <w:rPr>
          <w:lang w:val="tr-TR"/>
        </w:rPr>
        <w:t xml:space="preserve"> </w:t>
      </w:r>
      <w:r w:rsidRPr="001B1C3B">
        <w:rPr>
          <w:lang w:val="tr-TR"/>
        </w:rPr>
        <w:t>İç</w:t>
      </w:r>
      <w:r w:rsidR="00781971" w:rsidRPr="001B1C3B">
        <w:rPr>
          <w:lang w:val="tr-TR"/>
        </w:rPr>
        <w:t xml:space="preserve"> </w:t>
      </w:r>
      <w:r w:rsidRPr="001B1C3B">
        <w:rPr>
          <w:lang w:val="tr-TR"/>
        </w:rPr>
        <w:t>Kontrol</w:t>
      </w:r>
      <w:r w:rsidR="00781971" w:rsidRPr="001B1C3B">
        <w:rPr>
          <w:lang w:val="tr-TR"/>
        </w:rPr>
        <w:t xml:space="preserve"> </w:t>
      </w:r>
      <w:r w:rsidRPr="001B1C3B">
        <w:rPr>
          <w:lang w:val="tr-TR"/>
        </w:rPr>
        <w:t>Merkezi</w:t>
      </w:r>
      <w:r w:rsidR="00781971" w:rsidRPr="001B1C3B">
        <w:rPr>
          <w:lang w:val="tr-TR"/>
        </w:rPr>
        <w:t xml:space="preserve"> </w:t>
      </w:r>
      <w:r w:rsidRPr="001B1C3B">
        <w:rPr>
          <w:lang w:val="tr-TR"/>
        </w:rPr>
        <w:t>ve</w:t>
      </w:r>
      <w:r w:rsidR="00781971" w:rsidRPr="001B1C3B">
        <w:rPr>
          <w:lang w:val="tr-TR"/>
        </w:rPr>
        <w:t xml:space="preserve"> </w:t>
      </w:r>
      <w:r w:rsidRPr="001B1C3B">
        <w:rPr>
          <w:lang w:val="tr-TR"/>
        </w:rPr>
        <w:t>suç</w:t>
      </w:r>
      <w:r w:rsidR="00781971" w:rsidRPr="001B1C3B">
        <w:rPr>
          <w:lang w:val="tr-TR"/>
        </w:rPr>
        <w:t xml:space="preserve"> </w:t>
      </w:r>
      <w:r w:rsidRPr="001B1C3B">
        <w:rPr>
          <w:lang w:val="tr-TR"/>
        </w:rPr>
        <w:t>gelirlerinin</w:t>
      </w:r>
      <w:r w:rsidR="00781971" w:rsidRPr="001B1C3B">
        <w:rPr>
          <w:lang w:val="tr-TR"/>
        </w:rPr>
        <w:t xml:space="preserve"> </w:t>
      </w:r>
      <w:r w:rsidRPr="001B1C3B">
        <w:rPr>
          <w:lang w:val="tr-TR"/>
        </w:rPr>
        <w:t>aklanmasının</w:t>
      </w:r>
      <w:r w:rsidR="00781971" w:rsidRPr="001B1C3B">
        <w:rPr>
          <w:lang w:val="tr-TR"/>
        </w:rPr>
        <w:t xml:space="preserve"> </w:t>
      </w:r>
      <w:r w:rsidRPr="001B1C3B">
        <w:rPr>
          <w:lang w:val="tr-TR"/>
        </w:rPr>
        <w:t>ve</w:t>
      </w:r>
      <w:r w:rsidR="00781971" w:rsidRPr="001B1C3B">
        <w:rPr>
          <w:lang w:val="tr-TR"/>
        </w:rPr>
        <w:t xml:space="preserve"> </w:t>
      </w:r>
      <w:r w:rsidRPr="001B1C3B">
        <w:rPr>
          <w:lang w:val="tr-TR"/>
        </w:rPr>
        <w:t>terörün</w:t>
      </w:r>
      <w:r w:rsidR="00781971" w:rsidRPr="001B1C3B">
        <w:rPr>
          <w:lang w:val="tr-TR"/>
        </w:rPr>
        <w:t xml:space="preserve"> </w:t>
      </w:r>
      <w:r w:rsidRPr="001B1C3B">
        <w:rPr>
          <w:lang w:val="tr-TR"/>
        </w:rPr>
        <w:t>finansmanının</w:t>
      </w:r>
      <w:r w:rsidR="00781971" w:rsidRPr="001B1C3B">
        <w:rPr>
          <w:lang w:val="tr-TR"/>
        </w:rPr>
        <w:t xml:space="preserve"> </w:t>
      </w:r>
      <w:r w:rsidRPr="001B1C3B">
        <w:rPr>
          <w:lang w:val="tr-TR"/>
        </w:rPr>
        <w:t>önlenmesine</w:t>
      </w:r>
      <w:r w:rsidR="00781971" w:rsidRPr="001B1C3B">
        <w:rPr>
          <w:lang w:val="tr-TR"/>
        </w:rPr>
        <w:t xml:space="preserve"> </w:t>
      </w:r>
      <w:r w:rsidRPr="001B1C3B">
        <w:rPr>
          <w:lang w:val="tr-TR"/>
        </w:rPr>
        <w:t>yönelik</w:t>
      </w:r>
      <w:r w:rsidR="00781971" w:rsidRPr="001B1C3B">
        <w:rPr>
          <w:lang w:val="tr-TR"/>
        </w:rPr>
        <w:t xml:space="preserve"> </w:t>
      </w:r>
      <w:r w:rsidRPr="001B1C3B">
        <w:rPr>
          <w:lang w:val="tr-TR"/>
        </w:rPr>
        <w:t>faaliyetlerin</w:t>
      </w:r>
      <w:r w:rsidR="00781971" w:rsidRPr="001B1C3B">
        <w:rPr>
          <w:lang w:val="tr-TR"/>
        </w:rPr>
        <w:t xml:space="preserve"> </w:t>
      </w:r>
      <w:r w:rsidRPr="001B1C3B">
        <w:rPr>
          <w:lang w:val="tr-TR"/>
        </w:rPr>
        <w:t>yanı</w:t>
      </w:r>
      <w:r w:rsidR="00781971" w:rsidRPr="001B1C3B">
        <w:rPr>
          <w:lang w:val="tr-TR"/>
        </w:rPr>
        <w:t xml:space="preserve"> </w:t>
      </w:r>
      <w:r w:rsidRPr="001B1C3B">
        <w:rPr>
          <w:lang w:val="tr-TR"/>
        </w:rPr>
        <w:t>sıra</w:t>
      </w:r>
      <w:r w:rsidR="00781971" w:rsidRPr="001B1C3B">
        <w:rPr>
          <w:lang w:val="tr-TR"/>
        </w:rPr>
        <w:t xml:space="preserve"> </w:t>
      </w:r>
      <w:r w:rsidRPr="001B1C3B">
        <w:rPr>
          <w:lang w:val="tr-TR"/>
        </w:rPr>
        <w:t>uyum</w:t>
      </w:r>
      <w:r w:rsidR="00781971" w:rsidRPr="001B1C3B">
        <w:rPr>
          <w:lang w:val="tr-TR"/>
        </w:rPr>
        <w:t xml:space="preserve"> </w:t>
      </w:r>
      <w:r w:rsidRPr="001B1C3B">
        <w:rPr>
          <w:lang w:val="tr-TR"/>
        </w:rPr>
        <w:t>kontrolleri</w:t>
      </w:r>
      <w:r w:rsidR="00781971" w:rsidRPr="001B1C3B">
        <w:rPr>
          <w:lang w:val="tr-TR"/>
        </w:rPr>
        <w:t xml:space="preserve"> </w:t>
      </w:r>
      <w:r w:rsidRPr="001B1C3B">
        <w:rPr>
          <w:lang w:val="tr-TR"/>
        </w:rPr>
        <w:t>faaliyetlerini</w:t>
      </w:r>
      <w:r w:rsidR="00781971" w:rsidRPr="001B1C3B">
        <w:rPr>
          <w:lang w:val="tr-TR"/>
        </w:rPr>
        <w:t xml:space="preserve"> </w:t>
      </w:r>
      <w:r w:rsidRPr="001B1C3B">
        <w:rPr>
          <w:lang w:val="tr-TR"/>
        </w:rPr>
        <w:t>yürüten</w:t>
      </w:r>
      <w:r w:rsidR="00781971" w:rsidRPr="001B1C3B">
        <w:rPr>
          <w:lang w:val="tr-TR"/>
        </w:rPr>
        <w:t xml:space="preserve"> </w:t>
      </w:r>
      <w:r w:rsidRPr="001B1C3B">
        <w:rPr>
          <w:lang w:val="tr-TR"/>
        </w:rPr>
        <w:t>Uyum</w:t>
      </w:r>
      <w:r w:rsidR="00781971" w:rsidRPr="001B1C3B">
        <w:rPr>
          <w:lang w:val="tr-TR"/>
        </w:rPr>
        <w:t xml:space="preserve"> </w:t>
      </w:r>
      <w:r w:rsidRPr="001B1C3B">
        <w:rPr>
          <w:lang w:val="tr-TR"/>
        </w:rPr>
        <w:t>Müdürlüğü</w:t>
      </w:r>
      <w:r w:rsidR="00781971" w:rsidRPr="001B1C3B">
        <w:rPr>
          <w:lang w:val="tr-TR"/>
        </w:rPr>
        <w:t xml:space="preserve"> </w:t>
      </w:r>
      <w:r w:rsidRPr="001B1C3B">
        <w:rPr>
          <w:lang w:val="tr-TR"/>
        </w:rPr>
        <w:t>doğrudan</w:t>
      </w:r>
      <w:r w:rsidR="00781971" w:rsidRPr="001B1C3B">
        <w:rPr>
          <w:lang w:val="tr-TR"/>
        </w:rPr>
        <w:t xml:space="preserve"> </w:t>
      </w:r>
      <w:r w:rsidRPr="001B1C3B">
        <w:rPr>
          <w:lang w:val="tr-TR"/>
        </w:rPr>
        <w:t>Yönetim</w:t>
      </w:r>
      <w:r w:rsidR="00781971" w:rsidRPr="001B1C3B">
        <w:rPr>
          <w:lang w:val="tr-TR"/>
        </w:rPr>
        <w:t xml:space="preserve"> </w:t>
      </w:r>
      <w:r w:rsidRPr="001B1C3B">
        <w:rPr>
          <w:lang w:val="tr-TR"/>
        </w:rPr>
        <w:t>Kurulu’na</w:t>
      </w:r>
      <w:r w:rsidR="00781971" w:rsidRPr="001B1C3B">
        <w:rPr>
          <w:lang w:val="tr-TR"/>
        </w:rPr>
        <w:t xml:space="preserve"> </w:t>
      </w:r>
      <w:r w:rsidRPr="001B1C3B">
        <w:rPr>
          <w:lang w:val="tr-TR"/>
        </w:rPr>
        <w:t>bağlı</w:t>
      </w:r>
      <w:r w:rsidR="00781971" w:rsidRPr="001B1C3B">
        <w:rPr>
          <w:lang w:val="tr-TR"/>
        </w:rPr>
        <w:t xml:space="preserve"> </w:t>
      </w:r>
      <w:r w:rsidRPr="001B1C3B">
        <w:rPr>
          <w:lang w:val="tr-TR"/>
        </w:rPr>
        <w:t>olarak</w:t>
      </w:r>
      <w:r w:rsidR="00781971" w:rsidRPr="001B1C3B">
        <w:rPr>
          <w:lang w:val="tr-TR"/>
        </w:rPr>
        <w:t xml:space="preserve"> </w:t>
      </w:r>
      <w:r w:rsidRPr="001B1C3B">
        <w:rPr>
          <w:lang w:val="tr-TR"/>
        </w:rPr>
        <w:t>çalışmaktadır.</w:t>
      </w:r>
      <w:r w:rsidR="004F7A21">
        <w:rPr>
          <w:lang w:val="tr-TR"/>
        </w:rPr>
        <w:t xml:space="preserve"> </w:t>
      </w:r>
      <w:r w:rsidRPr="001B1C3B">
        <w:rPr>
          <w:lang w:val="tr-TR"/>
        </w:rPr>
        <w:t>Ana</w:t>
      </w:r>
      <w:r w:rsidR="00781971" w:rsidRPr="001B1C3B">
        <w:rPr>
          <w:lang w:val="tr-TR"/>
        </w:rPr>
        <w:t xml:space="preserve"> </w:t>
      </w:r>
      <w:r w:rsidRPr="001B1C3B">
        <w:rPr>
          <w:lang w:val="tr-TR"/>
        </w:rPr>
        <w:t>Ortaklık</w:t>
      </w:r>
      <w:r w:rsidR="00781971" w:rsidRPr="001B1C3B">
        <w:rPr>
          <w:lang w:val="tr-TR"/>
        </w:rPr>
        <w:t xml:space="preserve"> </w:t>
      </w:r>
      <w:r w:rsidRPr="001B1C3B">
        <w:rPr>
          <w:lang w:val="tr-TR"/>
        </w:rPr>
        <w:t>Banka’nın</w:t>
      </w:r>
      <w:r w:rsidR="00781971" w:rsidRPr="001B1C3B">
        <w:rPr>
          <w:lang w:val="tr-TR"/>
        </w:rPr>
        <w:t xml:space="preserve"> </w:t>
      </w:r>
      <w:r w:rsidRPr="001B1C3B">
        <w:rPr>
          <w:lang w:val="tr-TR"/>
        </w:rPr>
        <w:t>karşı</w:t>
      </w:r>
      <w:r w:rsidR="00781971" w:rsidRPr="001B1C3B">
        <w:rPr>
          <w:lang w:val="tr-TR"/>
        </w:rPr>
        <w:t xml:space="preserve"> </w:t>
      </w:r>
      <w:r w:rsidRPr="001B1C3B">
        <w:rPr>
          <w:lang w:val="tr-TR"/>
        </w:rPr>
        <w:t>karşıya</w:t>
      </w:r>
      <w:r w:rsidR="00781971" w:rsidRPr="001B1C3B">
        <w:rPr>
          <w:lang w:val="tr-TR"/>
        </w:rPr>
        <w:t xml:space="preserve"> </w:t>
      </w:r>
      <w:r w:rsidRPr="001B1C3B">
        <w:rPr>
          <w:lang w:val="tr-TR"/>
        </w:rPr>
        <w:t>olduğu</w:t>
      </w:r>
      <w:r w:rsidR="00781971" w:rsidRPr="001B1C3B">
        <w:rPr>
          <w:lang w:val="tr-TR"/>
        </w:rPr>
        <w:t xml:space="preserve"> </w:t>
      </w:r>
      <w:r w:rsidRPr="001B1C3B">
        <w:rPr>
          <w:lang w:val="tr-TR"/>
        </w:rPr>
        <w:t>önemli</w:t>
      </w:r>
      <w:r w:rsidR="00781971" w:rsidRPr="001B1C3B">
        <w:rPr>
          <w:lang w:val="tr-TR"/>
        </w:rPr>
        <w:t xml:space="preserve"> </w:t>
      </w:r>
      <w:r w:rsidRPr="001B1C3B">
        <w:rPr>
          <w:lang w:val="tr-TR"/>
        </w:rPr>
        <w:t>riskler</w:t>
      </w:r>
      <w:r w:rsidR="00781971" w:rsidRPr="001B1C3B">
        <w:rPr>
          <w:lang w:val="tr-TR"/>
        </w:rPr>
        <w:t xml:space="preserve"> </w:t>
      </w:r>
      <w:r w:rsidRPr="001B1C3B">
        <w:rPr>
          <w:lang w:val="tr-TR"/>
        </w:rPr>
        <w:t>konusunda</w:t>
      </w:r>
      <w:r w:rsidR="00781971" w:rsidRPr="001B1C3B">
        <w:rPr>
          <w:lang w:val="tr-TR"/>
        </w:rPr>
        <w:t xml:space="preserve"> </w:t>
      </w:r>
      <w:r w:rsidRPr="001B1C3B">
        <w:rPr>
          <w:lang w:val="tr-TR"/>
        </w:rPr>
        <w:t>yönetim</w:t>
      </w:r>
      <w:r w:rsidR="00781971" w:rsidRPr="001B1C3B">
        <w:rPr>
          <w:lang w:val="tr-TR"/>
        </w:rPr>
        <w:t xml:space="preserve"> </w:t>
      </w:r>
      <w:r w:rsidRPr="001B1C3B">
        <w:rPr>
          <w:lang w:val="tr-TR"/>
        </w:rPr>
        <w:t>kuruluna</w:t>
      </w:r>
      <w:r w:rsidR="00781971" w:rsidRPr="001B1C3B">
        <w:rPr>
          <w:lang w:val="tr-TR"/>
        </w:rPr>
        <w:t xml:space="preserve"> </w:t>
      </w:r>
      <w:r w:rsidRPr="001B1C3B">
        <w:rPr>
          <w:lang w:val="tr-TR"/>
        </w:rPr>
        <w:t>raporlama</w:t>
      </w:r>
      <w:r w:rsidR="00781971" w:rsidRPr="001B1C3B">
        <w:rPr>
          <w:lang w:val="tr-TR"/>
        </w:rPr>
        <w:t xml:space="preserve"> </w:t>
      </w:r>
      <w:r w:rsidRPr="001B1C3B">
        <w:rPr>
          <w:lang w:val="tr-TR"/>
        </w:rPr>
        <w:t>yapmak,</w:t>
      </w:r>
      <w:r w:rsidR="00781971" w:rsidRPr="001B1C3B">
        <w:rPr>
          <w:lang w:val="tr-TR"/>
        </w:rPr>
        <w:t xml:space="preserve"> </w:t>
      </w:r>
      <w:r w:rsidRPr="001B1C3B">
        <w:rPr>
          <w:lang w:val="tr-TR"/>
        </w:rPr>
        <w:t>görev</w:t>
      </w:r>
      <w:r w:rsidR="00781971" w:rsidRPr="001B1C3B">
        <w:rPr>
          <w:lang w:val="tr-TR"/>
        </w:rPr>
        <w:t xml:space="preserve"> </w:t>
      </w:r>
      <w:r w:rsidRPr="001B1C3B">
        <w:rPr>
          <w:lang w:val="tr-TR"/>
        </w:rPr>
        <w:t>alanları</w:t>
      </w:r>
      <w:r w:rsidR="00781971" w:rsidRPr="001B1C3B">
        <w:rPr>
          <w:lang w:val="tr-TR"/>
        </w:rPr>
        <w:t xml:space="preserve"> </w:t>
      </w:r>
      <w:r w:rsidRPr="001B1C3B">
        <w:rPr>
          <w:lang w:val="tr-TR"/>
        </w:rPr>
        <w:t>ile</w:t>
      </w:r>
      <w:r w:rsidR="00781971" w:rsidRPr="001B1C3B">
        <w:rPr>
          <w:lang w:val="tr-TR"/>
        </w:rPr>
        <w:t xml:space="preserve"> </w:t>
      </w:r>
      <w:r w:rsidRPr="001B1C3B">
        <w:rPr>
          <w:lang w:val="tr-TR"/>
        </w:rPr>
        <w:t>ilgili</w:t>
      </w:r>
      <w:r w:rsidR="00781971" w:rsidRPr="001B1C3B">
        <w:rPr>
          <w:lang w:val="tr-TR"/>
        </w:rPr>
        <w:t xml:space="preserve"> </w:t>
      </w:r>
      <w:r w:rsidRPr="001B1C3B">
        <w:rPr>
          <w:lang w:val="tr-TR"/>
        </w:rPr>
        <w:t>risk</w:t>
      </w:r>
      <w:r w:rsidR="00781971" w:rsidRPr="001B1C3B">
        <w:rPr>
          <w:lang w:val="tr-TR"/>
        </w:rPr>
        <w:t xml:space="preserve"> </w:t>
      </w:r>
      <w:r w:rsidRPr="001B1C3B">
        <w:rPr>
          <w:lang w:val="tr-TR"/>
        </w:rPr>
        <w:t>yönetimine</w:t>
      </w:r>
      <w:r w:rsidR="00781971" w:rsidRPr="001B1C3B">
        <w:rPr>
          <w:lang w:val="tr-TR"/>
        </w:rPr>
        <w:t xml:space="preserve"> </w:t>
      </w:r>
      <w:r w:rsidRPr="001B1C3B">
        <w:rPr>
          <w:lang w:val="tr-TR"/>
        </w:rPr>
        <w:t>uyumu</w:t>
      </w:r>
      <w:r w:rsidR="00781971" w:rsidRPr="001B1C3B">
        <w:rPr>
          <w:lang w:val="tr-TR"/>
        </w:rPr>
        <w:t xml:space="preserve"> </w:t>
      </w:r>
      <w:r w:rsidRPr="001B1C3B">
        <w:rPr>
          <w:lang w:val="tr-TR"/>
        </w:rPr>
        <w:t>gözetmek,</w:t>
      </w:r>
      <w:r w:rsidR="00781971" w:rsidRPr="001B1C3B">
        <w:rPr>
          <w:lang w:val="tr-TR"/>
        </w:rPr>
        <w:t xml:space="preserve"> </w:t>
      </w:r>
      <w:r w:rsidRPr="001B1C3B">
        <w:rPr>
          <w:lang w:val="tr-TR"/>
        </w:rPr>
        <w:t>sorumlu</w:t>
      </w:r>
      <w:r w:rsidR="00781971" w:rsidRPr="001B1C3B">
        <w:rPr>
          <w:lang w:val="tr-TR"/>
        </w:rPr>
        <w:t xml:space="preserve"> </w:t>
      </w:r>
      <w:r w:rsidRPr="001B1C3B">
        <w:rPr>
          <w:lang w:val="tr-TR"/>
        </w:rPr>
        <w:t>olunan</w:t>
      </w:r>
      <w:r w:rsidR="00781971" w:rsidRPr="001B1C3B">
        <w:rPr>
          <w:lang w:val="tr-TR"/>
        </w:rPr>
        <w:t xml:space="preserve"> </w:t>
      </w:r>
      <w:r w:rsidRPr="001B1C3B">
        <w:rPr>
          <w:lang w:val="tr-TR"/>
        </w:rPr>
        <w:t>birimlerde</w:t>
      </w:r>
      <w:r w:rsidR="00781971" w:rsidRPr="001B1C3B">
        <w:rPr>
          <w:lang w:val="tr-TR"/>
        </w:rPr>
        <w:t xml:space="preserve"> </w:t>
      </w:r>
      <w:r w:rsidRPr="001B1C3B">
        <w:rPr>
          <w:lang w:val="tr-TR"/>
        </w:rPr>
        <w:t>ortaya</w:t>
      </w:r>
      <w:r w:rsidR="00781971" w:rsidRPr="001B1C3B">
        <w:rPr>
          <w:lang w:val="tr-TR"/>
        </w:rPr>
        <w:t xml:space="preserve"> </w:t>
      </w:r>
      <w:r w:rsidRPr="001B1C3B">
        <w:rPr>
          <w:lang w:val="tr-TR"/>
        </w:rPr>
        <w:t>çıkan</w:t>
      </w:r>
      <w:r w:rsidR="00781971" w:rsidRPr="001B1C3B">
        <w:rPr>
          <w:lang w:val="tr-TR"/>
        </w:rPr>
        <w:t xml:space="preserve"> </w:t>
      </w:r>
      <w:r w:rsidRPr="001B1C3B">
        <w:rPr>
          <w:lang w:val="tr-TR"/>
        </w:rPr>
        <w:t>riskleri,</w:t>
      </w:r>
      <w:r w:rsidR="00781971" w:rsidRPr="001B1C3B">
        <w:rPr>
          <w:lang w:val="tr-TR"/>
        </w:rPr>
        <w:t xml:space="preserve"> </w:t>
      </w:r>
      <w:r w:rsidRPr="001B1C3B">
        <w:rPr>
          <w:lang w:val="tr-TR"/>
        </w:rPr>
        <w:t>eksiklikleri</w:t>
      </w:r>
      <w:r w:rsidR="00781971" w:rsidRPr="001B1C3B">
        <w:rPr>
          <w:lang w:val="tr-TR"/>
        </w:rPr>
        <w:t xml:space="preserve"> </w:t>
      </w:r>
      <w:r w:rsidRPr="001B1C3B">
        <w:rPr>
          <w:lang w:val="tr-TR"/>
        </w:rPr>
        <w:t>veya</w:t>
      </w:r>
      <w:r w:rsidR="00781971" w:rsidRPr="001B1C3B">
        <w:rPr>
          <w:lang w:val="tr-TR"/>
        </w:rPr>
        <w:t xml:space="preserve"> </w:t>
      </w:r>
      <w:r w:rsidRPr="001B1C3B">
        <w:rPr>
          <w:lang w:val="tr-TR"/>
        </w:rPr>
        <w:t>hataları</w:t>
      </w:r>
      <w:r w:rsidR="00781971" w:rsidRPr="001B1C3B">
        <w:rPr>
          <w:lang w:val="tr-TR"/>
        </w:rPr>
        <w:t xml:space="preserve"> </w:t>
      </w:r>
      <w:r w:rsidRPr="001B1C3B">
        <w:rPr>
          <w:lang w:val="tr-TR"/>
        </w:rPr>
        <w:t>gidermek</w:t>
      </w:r>
      <w:r w:rsidR="00781971" w:rsidRPr="001B1C3B">
        <w:rPr>
          <w:lang w:val="tr-TR"/>
        </w:rPr>
        <w:t xml:space="preserve"> </w:t>
      </w:r>
      <w:r w:rsidRPr="001B1C3B">
        <w:rPr>
          <w:lang w:val="tr-TR"/>
        </w:rPr>
        <w:t>ya</w:t>
      </w:r>
      <w:r w:rsidR="00781971" w:rsidRPr="001B1C3B">
        <w:rPr>
          <w:lang w:val="tr-TR"/>
        </w:rPr>
        <w:t xml:space="preserve"> </w:t>
      </w:r>
      <w:r w:rsidRPr="001B1C3B">
        <w:rPr>
          <w:lang w:val="tr-TR"/>
        </w:rPr>
        <w:t>da</w:t>
      </w:r>
      <w:r w:rsidR="00781971" w:rsidRPr="001B1C3B">
        <w:rPr>
          <w:lang w:val="tr-TR"/>
        </w:rPr>
        <w:t xml:space="preserve"> </w:t>
      </w:r>
      <w:r w:rsidRPr="001B1C3B">
        <w:rPr>
          <w:lang w:val="tr-TR"/>
        </w:rPr>
        <w:t>alınması</w:t>
      </w:r>
      <w:r w:rsidR="00781971" w:rsidRPr="001B1C3B">
        <w:rPr>
          <w:lang w:val="tr-TR"/>
        </w:rPr>
        <w:t xml:space="preserve"> </w:t>
      </w:r>
      <w:r w:rsidRPr="001B1C3B">
        <w:rPr>
          <w:lang w:val="tr-TR"/>
        </w:rPr>
        <w:t>gerekli</w:t>
      </w:r>
      <w:r w:rsidR="00781971" w:rsidRPr="001B1C3B">
        <w:rPr>
          <w:lang w:val="tr-TR"/>
        </w:rPr>
        <w:t xml:space="preserve"> </w:t>
      </w:r>
      <w:r w:rsidRPr="001B1C3B">
        <w:rPr>
          <w:lang w:val="tr-TR"/>
        </w:rPr>
        <w:t>görülen</w:t>
      </w:r>
      <w:r w:rsidR="00781971" w:rsidRPr="001B1C3B">
        <w:rPr>
          <w:lang w:val="tr-TR"/>
        </w:rPr>
        <w:t xml:space="preserve"> </w:t>
      </w:r>
      <w:r w:rsidRPr="001B1C3B">
        <w:rPr>
          <w:lang w:val="tr-TR"/>
        </w:rPr>
        <w:t>tedbirleri</w:t>
      </w:r>
      <w:r w:rsidR="00781971" w:rsidRPr="001B1C3B">
        <w:rPr>
          <w:lang w:val="tr-TR"/>
        </w:rPr>
        <w:t xml:space="preserve"> </w:t>
      </w:r>
      <w:r w:rsidRPr="001B1C3B">
        <w:rPr>
          <w:lang w:val="tr-TR"/>
        </w:rPr>
        <w:t>almak,</w:t>
      </w:r>
      <w:r w:rsidR="00781971" w:rsidRPr="001B1C3B">
        <w:rPr>
          <w:lang w:val="tr-TR"/>
        </w:rPr>
        <w:t xml:space="preserve"> </w:t>
      </w:r>
      <w:r w:rsidRPr="001B1C3B">
        <w:rPr>
          <w:lang w:val="tr-TR"/>
        </w:rPr>
        <w:t>içsel</w:t>
      </w:r>
      <w:r w:rsidR="00781971" w:rsidRPr="001B1C3B">
        <w:rPr>
          <w:lang w:val="tr-TR"/>
        </w:rPr>
        <w:t xml:space="preserve"> </w:t>
      </w:r>
      <w:r w:rsidRPr="001B1C3B">
        <w:rPr>
          <w:lang w:val="tr-TR"/>
        </w:rPr>
        <w:t>sermaye</w:t>
      </w:r>
      <w:r w:rsidR="00781971" w:rsidRPr="001B1C3B">
        <w:rPr>
          <w:lang w:val="tr-TR"/>
        </w:rPr>
        <w:t xml:space="preserve"> </w:t>
      </w:r>
      <w:r w:rsidRPr="001B1C3B">
        <w:rPr>
          <w:lang w:val="tr-TR"/>
        </w:rPr>
        <w:t>yeterliliği</w:t>
      </w:r>
      <w:r w:rsidR="00781971" w:rsidRPr="001B1C3B">
        <w:rPr>
          <w:lang w:val="tr-TR"/>
        </w:rPr>
        <w:t xml:space="preserve"> </w:t>
      </w:r>
      <w:r w:rsidRPr="001B1C3B">
        <w:rPr>
          <w:lang w:val="tr-TR"/>
        </w:rPr>
        <w:t>değerlendirme</w:t>
      </w:r>
      <w:r w:rsidR="00781971" w:rsidRPr="001B1C3B">
        <w:rPr>
          <w:lang w:val="tr-TR"/>
        </w:rPr>
        <w:t xml:space="preserve"> </w:t>
      </w:r>
      <w:r w:rsidRPr="001B1C3B">
        <w:rPr>
          <w:lang w:val="tr-TR"/>
        </w:rPr>
        <w:t>sürecinin</w:t>
      </w:r>
      <w:r w:rsidR="00781971" w:rsidRPr="001B1C3B">
        <w:rPr>
          <w:lang w:val="tr-TR"/>
        </w:rPr>
        <w:t xml:space="preserve"> </w:t>
      </w:r>
      <w:r w:rsidRPr="001B1C3B">
        <w:rPr>
          <w:lang w:val="tr-TR"/>
        </w:rPr>
        <w:t>(İSEDES)</w:t>
      </w:r>
      <w:r w:rsidR="00781971" w:rsidRPr="001B1C3B">
        <w:rPr>
          <w:lang w:val="tr-TR"/>
        </w:rPr>
        <w:t xml:space="preserve"> </w:t>
      </w:r>
      <w:r w:rsidRPr="001B1C3B">
        <w:rPr>
          <w:lang w:val="tr-TR"/>
        </w:rPr>
        <w:t>tasarlanması</w:t>
      </w:r>
      <w:r w:rsidR="00781971" w:rsidRPr="001B1C3B">
        <w:rPr>
          <w:lang w:val="tr-TR"/>
        </w:rPr>
        <w:t xml:space="preserve"> </w:t>
      </w:r>
      <w:r w:rsidRPr="001B1C3B">
        <w:rPr>
          <w:lang w:val="tr-TR"/>
        </w:rPr>
        <w:t>ve</w:t>
      </w:r>
      <w:r w:rsidR="00781971" w:rsidRPr="001B1C3B">
        <w:rPr>
          <w:lang w:val="tr-TR"/>
        </w:rPr>
        <w:t xml:space="preserve"> </w:t>
      </w:r>
      <w:r w:rsidRPr="001B1C3B">
        <w:rPr>
          <w:lang w:val="tr-TR"/>
        </w:rPr>
        <w:t>uygulanması</w:t>
      </w:r>
      <w:r w:rsidR="00781971" w:rsidRPr="001B1C3B">
        <w:rPr>
          <w:lang w:val="tr-TR"/>
        </w:rPr>
        <w:t xml:space="preserve"> </w:t>
      </w:r>
      <w:r w:rsidRPr="001B1C3B">
        <w:rPr>
          <w:lang w:val="tr-TR"/>
        </w:rPr>
        <w:t>sürecine</w:t>
      </w:r>
      <w:r w:rsidR="00781971" w:rsidRPr="001B1C3B">
        <w:rPr>
          <w:lang w:val="tr-TR"/>
        </w:rPr>
        <w:t xml:space="preserve"> </w:t>
      </w:r>
      <w:r w:rsidRPr="001B1C3B">
        <w:rPr>
          <w:lang w:val="tr-TR"/>
        </w:rPr>
        <w:t>katılmak;</w:t>
      </w:r>
      <w:r w:rsidR="00781971" w:rsidRPr="001B1C3B">
        <w:rPr>
          <w:lang w:val="tr-TR"/>
        </w:rPr>
        <w:t xml:space="preserve"> </w:t>
      </w:r>
      <w:r w:rsidRPr="001B1C3B">
        <w:rPr>
          <w:lang w:val="tr-TR"/>
        </w:rPr>
        <w:t>modellere</w:t>
      </w:r>
      <w:r w:rsidR="00781971" w:rsidRPr="001B1C3B">
        <w:rPr>
          <w:lang w:val="tr-TR"/>
        </w:rPr>
        <w:t xml:space="preserve"> </w:t>
      </w:r>
      <w:r w:rsidRPr="001B1C3B">
        <w:rPr>
          <w:lang w:val="tr-TR"/>
        </w:rPr>
        <w:t>ilişkin</w:t>
      </w:r>
      <w:r w:rsidR="00781971" w:rsidRPr="001B1C3B">
        <w:rPr>
          <w:lang w:val="tr-TR"/>
        </w:rPr>
        <w:t xml:space="preserve"> </w:t>
      </w:r>
      <w:r w:rsidRPr="001B1C3B">
        <w:rPr>
          <w:lang w:val="tr-TR"/>
        </w:rPr>
        <w:t>varsayımları</w:t>
      </w:r>
      <w:r w:rsidR="00781971" w:rsidRPr="001B1C3B">
        <w:rPr>
          <w:lang w:val="tr-TR"/>
        </w:rPr>
        <w:t xml:space="preserve"> </w:t>
      </w:r>
      <w:r w:rsidRPr="001B1C3B">
        <w:rPr>
          <w:lang w:val="tr-TR"/>
        </w:rPr>
        <w:t>ve</w:t>
      </w:r>
      <w:r w:rsidR="00781971" w:rsidRPr="001B1C3B">
        <w:rPr>
          <w:lang w:val="tr-TR"/>
        </w:rPr>
        <w:t xml:space="preserve"> </w:t>
      </w:r>
      <w:r w:rsidRPr="001B1C3B">
        <w:rPr>
          <w:lang w:val="tr-TR"/>
        </w:rPr>
        <w:t>riskleri</w:t>
      </w:r>
      <w:r w:rsidR="00781971" w:rsidRPr="001B1C3B">
        <w:rPr>
          <w:lang w:val="tr-TR"/>
        </w:rPr>
        <w:t xml:space="preserve"> </w:t>
      </w:r>
      <w:r w:rsidRPr="001B1C3B">
        <w:rPr>
          <w:lang w:val="tr-TR"/>
        </w:rPr>
        <w:t>ölçmek</w:t>
      </w:r>
      <w:r w:rsidR="00781971" w:rsidRPr="001B1C3B">
        <w:rPr>
          <w:lang w:val="tr-TR"/>
        </w:rPr>
        <w:t xml:space="preserve"> </w:t>
      </w:r>
      <w:r w:rsidRPr="001B1C3B">
        <w:rPr>
          <w:lang w:val="tr-TR"/>
        </w:rPr>
        <w:t>için</w:t>
      </w:r>
      <w:r w:rsidR="00781971" w:rsidRPr="001B1C3B">
        <w:rPr>
          <w:lang w:val="tr-TR"/>
        </w:rPr>
        <w:t xml:space="preserve"> </w:t>
      </w:r>
      <w:r w:rsidRPr="001B1C3B">
        <w:rPr>
          <w:lang w:val="tr-TR"/>
        </w:rPr>
        <w:t>kullanılan</w:t>
      </w:r>
      <w:r w:rsidR="00781971" w:rsidRPr="001B1C3B">
        <w:rPr>
          <w:lang w:val="tr-TR"/>
        </w:rPr>
        <w:t xml:space="preserve"> </w:t>
      </w:r>
      <w:r w:rsidRPr="001B1C3B">
        <w:rPr>
          <w:lang w:val="tr-TR"/>
        </w:rPr>
        <w:t>temel</w:t>
      </w:r>
      <w:r w:rsidR="00781971" w:rsidRPr="001B1C3B">
        <w:rPr>
          <w:lang w:val="tr-TR"/>
        </w:rPr>
        <w:t xml:space="preserve"> </w:t>
      </w:r>
      <w:r w:rsidRPr="001B1C3B">
        <w:rPr>
          <w:lang w:val="tr-TR"/>
        </w:rPr>
        <w:t>varsayımları,</w:t>
      </w:r>
      <w:r w:rsidR="00781971" w:rsidRPr="001B1C3B">
        <w:rPr>
          <w:lang w:val="tr-TR"/>
        </w:rPr>
        <w:t xml:space="preserve"> </w:t>
      </w:r>
      <w:r w:rsidRPr="001B1C3B">
        <w:rPr>
          <w:lang w:val="tr-TR"/>
        </w:rPr>
        <w:t>veri</w:t>
      </w:r>
      <w:r w:rsidR="00781971" w:rsidRPr="001B1C3B">
        <w:rPr>
          <w:lang w:val="tr-TR"/>
        </w:rPr>
        <w:t xml:space="preserve"> </w:t>
      </w:r>
      <w:r w:rsidRPr="001B1C3B">
        <w:rPr>
          <w:lang w:val="tr-TR"/>
        </w:rPr>
        <w:t>kaynakları</w:t>
      </w:r>
      <w:r w:rsidR="00781971" w:rsidRPr="001B1C3B">
        <w:rPr>
          <w:lang w:val="tr-TR"/>
        </w:rPr>
        <w:t xml:space="preserve"> </w:t>
      </w:r>
      <w:r w:rsidRPr="001B1C3B">
        <w:rPr>
          <w:lang w:val="tr-TR"/>
        </w:rPr>
        <w:t>ve</w:t>
      </w:r>
      <w:r w:rsidR="00781971" w:rsidRPr="001B1C3B">
        <w:rPr>
          <w:lang w:val="tr-TR"/>
        </w:rPr>
        <w:t xml:space="preserve"> </w:t>
      </w:r>
      <w:r w:rsidRPr="001B1C3B">
        <w:rPr>
          <w:lang w:val="tr-TR"/>
        </w:rPr>
        <w:t>uygulama</w:t>
      </w:r>
      <w:r w:rsidR="00781971" w:rsidRPr="001B1C3B">
        <w:rPr>
          <w:lang w:val="tr-TR"/>
        </w:rPr>
        <w:t xml:space="preserve"> </w:t>
      </w:r>
      <w:r w:rsidRPr="001B1C3B">
        <w:rPr>
          <w:lang w:val="tr-TR"/>
        </w:rPr>
        <w:t>usullerinin</w:t>
      </w:r>
      <w:r w:rsidR="00781971" w:rsidRPr="001B1C3B">
        <w:rPr>
          <w:lang w:val="tr-TR"/>
        </w:rPr>
        <w:t xml:space="preserve"> </w:t>
      </w:r>
      <w:r w:rsidRPr="001B1C3B">
        <w:rPr>
          <w:lang w:val="tr-TR"/>
        </w:rPr>
        <w:t>yeterliliğini</w:t>
      </w:r>
      <w:r w:rsidR="00781971" w:rsidRPr="001B1C3B">
        <w:rPr>
          <w:lang w:val="tr-TR"/>
        </w:rPr>
        <w:t xml:space="preserve"> </w:t>
      </w:r>
      <w:r w:rsidRPr="001B1C3B">
        <w:rPr>
          <w:lang w:val="tr-TR"/>
        </w:rPr>
        <w:t>ve</w:t>
      </w:r>
      <w:r w:rsidR="00781971" w:rsidRPr="001B1C3B">
        <w:rPr>
          <w:lang w:val="tr-TR"/>
        </w:rPr>
        <w:t xml:space="preserve"> </w:t>
      </w:r>
      <w:r w:rsidRPr="001B1C3B">
        <w:rPr>
          <w:lang w:val="tr-TR"/>
        </w:rPr>
        <w:t>uygunluğunu</w:t>
      </w:r>
      <w:r w:rsidR="00781971" w:rsidRPr="001B1C3B">
        <w:rPr>
          <w:lang w:val="tr-TR"/>
        </w:rPr>
        <w:t xml:space="preserve"> </w:t>
      </w:r>
      <w:r w:rsidRPr="001B1C3B">
        <w:rPr>
          <w:lang w:val="tr-TR"/>
        </w:rPr>
        <w:t>değerlendirme</w:t>
      </w:r>
      <w:r w:rsidR="00781971" w:rsidRPr="001B1C3B">
        <w:rPr>
          <w:lang w:val="tr-TR"/>
        </w:rPr>
        <w:t xml:space="preserve"> </w:t>
      </w:r>
      <w:r w:rsidRPr="001B1C3B">
        <w:rPr>
          <w:lang w:val="tr-TR"/>
        </w:rPr>
        <w:t>sürecine</w:t>
      </w:r>
      <w:r w:rsidR="00781971" w:rsidRPr="001B1C3B">
        <w:rPr>
          <w:lang w:val="tr-TR"/>
        </w:rPr>
        <w:t xml:space="preserve"> </w:t>
      </w:r>
      <w:r w:rsidRPr="001B1C3B">
        <w:rPr>
          <w:lang w:val="tr-TR"/>
        </w:rPr>
        <w:t>katılmak</w:t>
      </w:r>
      <w:r w:rsidR="00781971" w:rsidRPr="001B1C3B">
        <w:rPr>
          <w:lang w:val="tr-TR"/>
        </w:rPr>
        <w:t xml:space="preserve"> </w:t>
      </w:r>
      <w:r w:rsidRPr="001B1C3B">
        <w:rPr>
          <w:lang w:val="tr-TR"/>
        </w:rPr>
        <w:t>üst</w:t>
      </w:r>
      <w:r w:rsidR="00781971" w:rsidRPr="001B1C3B">
        <w:rPr>
          <w:lang w:val="tr-TR"/>
        </w:rPr>
        <w:t xml:space="preserve"> </w:t>
      </w:r>
      <w:r w:rsidRPr="001B1C3B">
        <w:rPr>
          <w:lang w:val="tr-TR"/>
        </w:rPr>
        <w:t>düzey</w:t>
      </w:r>
      <w:r w:rsidR="00781971" w:rsidRPr="001B1C3B">
        <w:rPr>
          <w:lang w:val="tr-TR"/>
        </w:rPr>
        <w:t xml:space="preserve"> </w:t>
      </w:r>
      <w:r w:rsidRPr="001B1C3B">
        <w:rPr>
          <w:lang w:val="tr-TR"/>
        </w:rPr>
        <w:t>yönetimin</w:t>
      </w:r>
      <w:r w:rsidR="00781971" w:rsidRPr="001B1C3B">
        <w:rPr>
          <w:lang w:val="tr-TR"/>
        </w:rPr>
        <w:t xml:space="preserve"> </w:t>
      </w:r>
      <w:r w:rsidRPr="001B1C3B">
        <w:rPr>
          <w:lang w:val="tr-TR"/>
        </w:rPr>
        <w:t>sorumluluğundadır.</w:t>
      </w:r>
    </w:p>
    <w:p w14:paraId="0612BCF7" w14:textId="77777777" w:rsidR="00CF34AE" w:rsidRPr="001B1C3B" w:rsidRDefault="00CF34AE" w:rsidP="00080A77">
      <w:pPr>
        <w:spacing w:line="180" w:lineRule="exact"/>
        <w:jc w:val="both"/>
        <w:rPr>
          <w:lang w:val="tr-TR"/>
        </w:rPr>
      </w:pPr>
    </w:p>
    <w:p w14:paraId="5EEE614A" w14:textId="4A63174B" w:rsidR="00080A77" w:rsidRPr="001B1C3B" w:rsidRDefault="00080A77" w:rsidP="00080A77">
      <w:pPr>
        <w:jc w:val="both"/>
        <w:rPr>
          <w:lang w:val="tr-TR"/>
        </w:rPr>
      </w:pPr>
      <w:r w:rsidRPr="001B1C3B">
        <w:rPr>
          <w:lang w:val="tr-TR"/>
        </w:rPr>
        <w:t>Risk</w:t>
      </w:r>
      <w:r w:rsidR="00781971" w:rsidRPr="001B1C3B">
        <w:rPr>
          <w:lang w:val="tr-TR"/>
        </w:rPr>
        <w:t xml:space="preserve"> </w:t>
      </w:r>
      <w:r w:rsidRPr="001B1C3B">
        <w:rPr>
          <w:lang w:val="tr-TR"/>
        </w:rPr>
        <w:t>Yönetimi</w:t>
      </w:r>
      <w:r w:rsidR="00781971" w:rsidRPr="001B1C3B">
        <w:rPr>
          <w:lang w:val="tr-TR"/>
        </w:rPr>
        <w:t xml:space="preserve"> </w:t>
      </w:r>
      <w:r w:rsidRPr="001B1C3B">
        <w:rPr>
          <w:lang w:val="tr-TR"/>
        </w:rPr>
        <w:t>Başkanlığı;</w:t>
      </w:r>
      <w:r w:rsidR="00781971" w:rsidRPr="001B1C3B">
        <w:rPr>
          <w:lang w:val="tr-TR"/>
        </w:rPr>
        <w:t xml:space="preserve"> </w:t>
      </w:r>
      <w:r w:rsidRPr="001B1C3B">
        <w:rPr>
          <w:lang w:val="tr-TR"/>
        </w:rPr>
        <w:t>risk</w:t>
      </w:r>
      <w:r w:rsidR="00781971" w:rsidRPr="001B1C3B">
        <w:rPr>
          <w:lang w:val="tr-TR"/>
        </w:rPr>
        <w:t xml:space="preserve"> </w:t>
      </w:r>
      <w:r w:rsidRPr="001B1C3B">
        <w:rPr>
          <w:lang w:val="tr-TR"/>
        </w:rPr>
        <w:t>yönetimi</w:t>
      </w:r>
      <w:r w:rsidR="00781971" w:rsidRPr="001B1C3B">
        <w:rPr>
          <w:lang w:val="tr-TR"/>
        </w:rPr>
        <w:t xml:space="preserve"> </w:t>
      </w:r>
      <w:r w:rsidRPr="001B1C3B">
        <w:rPr>
          <w:lang w:val="tr-TR"/>
        </w:rPr>
        <w:t>politika</w:t>
      </w:r>
      <w:r w:rsidR="00781971" w:rsidRPr="001B1C3B">
        <w:rPr>
          <w:lang w:val="tr-TR"/>
        </w:rPr>
        <w:t xml:space="preserve"> </w:t>
      </w:r>
      <w:r w:rsidRPr="001B1C3B">
        <w:rPr>
          <w:lang w:val="tr-TR"/>
        </w:rPr>
        <w:t>ve</w:t>
      </w:r>
      <w:r w:rsidR="00781971" w:rsidRPr="001B1C3B">
        <w:rPr>
          <w:lang w:val="tr-TR"/>
        </w:rPr>
        <w:t xml:space="preserve"> </w:t>
      </w:r>
      <w:r w:rsidRPr="001B1C3B">
        <w:rPr>
          <w:lang w:val="tr-TR"/>
        </w:rPr>
        <w:t>uygulama</w:t>
      </w:r>
      <w:r w:rsidR="00781971" w:rsidRPr="001B1C3B">
        <w:rPr>
          <w:lang w:val="tr-TR"/>
        </w:rPr>
        <w:t xml:space="preserve"> </w:t>
      </w:r>
      <w:r w:rsidRPr="001B1C3B">
        <w:rPr>
          <w:lang w:val="tr-TR"/>
        </w:rPr>
        <w:t>usullerinin</w:t>
      </w:r>
      <w:r w:rsidR="00781971" w:rsidRPr="001B1C3B">
        <w:rPr>
          <w:lang w:val="tr-TR"/>
        </w:rPr>
        <w:t xml:space="preserve"> </w:t>
      </w:r>
      <w:r w:rsidRPr="001B1C3B">
        <w:rPr>
          <w:lang w:val="tr-TR"/>
        </w:rPr>
        <w:t>banka</w:t>
      </w:r>
      <w:r w:rsidR="00781971" w:rsidRPr="001B1C3B">
        <w:rPr>
          <w:lang w:val="tr-TR"/>
        </w:rPr>
        <w:t xml:space="preserve"> </w:t>
      </w:r>
      <w:r w:rsidRPr="001B1C3B">
        <w:rPr>
          <w:lang w:val="tr-TR"/>
        </w:rPr>
        <w:t>genelinde</w:t>
      </w:r>
      <w:r w:rsidR="00781971" w:rsidRPr="001B1C3B">
        <w:rPr>
          <w:lang w:val="tr-TR"/>
        </w:rPr>
        <w:t xml:space="preserve"> </w:t>
      </w:r>
      <w:r w:rsidRPr="001B1C3B">
        <w:rPr>
          <w:lang w:val="tr-TR"/>
        </w:rPr>
        <w:t>ve</w:t>
      </w:r>
      <w:r w:rsidR="00781971" w:rsidRPr="001B1C3B">
        <w:rPr>
          <w:lang w:val="tr-TR"/>
        </w:rPr>
        <w:t xml:space="preserve"> </w:t>
      </w:r>
      <w:r w:rsidRPr="001B1C3B">
        <w:rPr>
          <w:lang w:val="tr-TR"/>
        </w:rPr>
        <w:t>konsolidasyona</w:t>
      </w:r>
      <w:r w:rsidR="00781971" w:rsidRPr="001B1C3B">
        <w:rPr>
          <w:lang w:val="tr-TR"/>
        </w:rPr>
        <w:t xml:space="preserve"> </w:t>
      </w:r>
      <w:r w:rsidRPr="001B1C3B">
        <w:rPr>
          <w:lang w:val="tr-TR"/>
        </w:rPr>
        <w:t>tabi</w:t>
      </w:r>
      <w:r w:rsidR="00781971" w:rsidRPr="001B1C3B">
        <w:rPr>
          <w:lang w:val="tr-TR"/>
        </w:rPr>
        <w:t xml:space="preserve"> </w:t>
      </w:r>
      <w:r w:rsidRPr="001B1C3B">
        <w:rPr>
          <w:lang w:val="tr-TR"/>
        </w:rPr>
        <w:t>bağlı</w:t>
      </w:r>
      <w:r w:rsidR="00781971" w:rsidRPr="001B1C3B">
        <w:rPr>
          <w:lang w:val="tr-TR"/>
        </w:rPr>
        <w:t xml:space="preserve"> </w:t>
      </w:r>
      <w:r w:rsidRPr="001B1C3B">
        <w:rPr>
          <w:lang w:val="tr-TR"/>
        </w:rPr>
        <w:t>ortaklıklarında</w:t>
      </w:r>
      <w:r w:rsidR="00781971" w:rsidRPr="001B1C3B">
        <w:rPr>
          <w:lang w:val="tr-TR"/>
        </w:rPr>
        <w:t xml:space="preserve"> </w:t>
      </w:r>
      <w:r w:rsidRPr="001B1C3B">
        <w:rPr>
          <w:lang w:val="tr-TR"/>
        </w:rPr>
        <w:t>uygulanmasını</w:t>
      </w:r>
      <w:r w:rsidR="00781971" w:rsidRPr="001B1C3B">
        <w:rPr>
          <w:lang w:val="tr-TR"/>
        </w:rPr>
        <w:t xml:space="preserve"> </w:t>
      </w:r>
      <w:r w:rsidRPr="001B1C3B">
        <w:rPr>
          <w:lang w:val="tr-TR"/>
        </w:rPr>
        <w:t>ve</w:t>
      </w:r>
      <w:r w:rsidR="00781971" w:rsidRPr="001B1C3B">
        <w:rPr>
          <w:lang w:val="tr-TR"/>
        </w:rPr>
        <w:t xml:space="preserve"> </w:t>
      </w:r>
      <w:r w:rsidRPr="001B1C3B">
        <w:rPr>
          <w:lang w:val="tr-TR"/>
        </w:rPr>
        <w:t>bunlara</w:t>
      </w:r>
      <w:r w:rsidR="00781971" w:rsidRPr="001B1C3B">
        <w:rPr>
          <w:lang w:val="tr-TR"/>
        </w:rPr>
        <w:t xml:space="preserve"> </w:t>
      </w:r>
      <w:r w:rsidRPr="001B1C3B">
        <w:rPr>
          <w:lang w:val="tr-TR"/>
        </w:rPr>
        <w:t>uyulmasını,</w:t>
      </w:r>
      <w:r w:rsidR="00781971" w:rsidRPr="001B1C3B">
        <w:rPr>
          <w:lang w:val="tr-TR"/>
        </w:rPr>
        <w:t xml:space="preserve"> </w:t>
      </w:r>
      <w:r w:rsidRPr="001B1C3B">
        <w:rPr>
          <w:lang w:val="tr-TR"/>
        </w:rPr>
        <w:t>Ana</w:t>
      </w:r>
      <w:r w:rsidR="00781971" w:rsidRPr="001B1C3B">
        <w:rPr>
          <w:lang w:val="tr-TR"/>
        </w:rPr>
        <w:t xml:space="preserve"> </w:t>
      </w:r>
      <w:r w:rsidRPr="001B1C3B">
        <w:rPr>
          <w:lang w:val="tr-TR"/>
        </w:rPr>
        <w:t>Ortaklık</w:t>
      </w:r>
      <w:r w:rsidR="00781971" w:rsidRPr="001B1C3B">
        <w:rPr>
          <w:lang w:val="tr-TR"/>
        </w:rPr>
        <w:t xml:space="preserve"> </w:t>
      </w:r>
      <w:r w:rsidRPr="001B1C3B">
        <w:rPr>
          <w:lang w:val="tr-TR"/>
        </w:rPr>
        <w:t>Banka’nın</w:t>
      </w:r>
      <w:r w:rsidR="00781971" w:rsidRPr="001B1C3B">
        <w:rPr>
          <w:lang w:val="tr-TR"/>
        </w:rPr>
        <w:t xml:space="preserve"> </w:t>
      </w:r>
      <w:r w:rsidRPr="001B1C3B">
        <w:rPr>
          <w:lang w:val="tr-TR"/>
        </w:rPr>
        <w:t>maruz</w:t>
      </w:r>
      <w:r w:rsidR="00781971" w:rsidRPr="001B1C3B">
        <w:rPr>
          <w:lang w:val="tr-TR"/>
        </w:rPr>
        <w:t xml:space="preserve"> </w:t>
      </w:r>
      <w:r w:rsidRPr="001B1C3B">
        <w:rPr>
          <w:lang w:val="tr-TR"/>
        </w:rPr>
        <w:t>kaldığı</w:t>
      </w:r>
      <w:r w:rsidR="00781971" w:rsidRPr="001B1C3B">
        <w:rPr>
          <w:lang w:val="tr-TR"/>
        </w:rPr>
        <w:t xml:space="preserve"> </w:t>
      </w:r>
      <w:r w:rsidRPr="001B1C3B">
        <w:rPr>
          <w:lang w:val="tr-TR"/>
        </w:rPr>
        <w:t>risklerin</w:t>
      </w:r>
      <w:r w:rsidR="00781971" w:rsidRPr="001B1C3B">
        <w:rPr>
          <w:lang w:val="tr-TR"/>
        </w:rPr>
        <w:t xml:space="preserve"> </w:t>
      </w:r>
      <w:r w:rsidRPr="001B1C3B">
        <w:rPr>
          <w:lang w:val="tr-TR"/>
        </w:rPr>
        <w:t>bir</w:t>
      </w:r>
      <w:r w:rsidR="00781971" w:rsidRPr="001B1C3B">
        <w:rPr>
          <w:lang w:val="tr-TR"/>
        </w:rPr>
        <w:t xml:space="preserve"> </w:t>
      </w:r>
      <w:r w:rsidRPr="001B1C3B">
        <w:rPr>
          <w:lang w:val="tr-TR"/>
        </w:rPr>
        <w:t>arada</w:t>
      </w:r>
      <w:r w:rsidR="00781971" w:rsidRPr="001B1C3B">
        <w:rPr>
          <w:lang w:val="tr-TR"/>
        </w:rPr>
        <w:t xml:space="preserve"> </w:t>
      </w:r>
      <w:r w:rsidRPr="001B1C3B">
        <w:rPr>
          <w:lang w:val="tr-TR"/>
        </w:rPr>
        <w:t>ölçüldüğü,</w:t>
      </w:r>
      <w:r w:rsidR="00781971" w:rsidRPr="001B1C3B">
        <w:rPr>
          <w:lang w:val="tr-TR"/>
        </w:rPr>
        <w:t xml:space="preserve"> </w:t>
      </w:r>
      <w:r w:rsidRPr="001B1C3B">
        <w:rPr>
          <w:lang w:val="tr-TR"/>
        </w:rPr>
        <w:t>risklerin</w:t>
      </w:r>
      <w:r w:rsidR="00781971" w:rsidRPr="001B1C3B">
        <w:rPr>
          <w:lang w:val="tr-TR"/>
        </w:rPr>
        <w:t xml:space="preserve"> </w:t>
      </w:r>
      <w:r w:rsidRPr="001B1C3B">
        <w:rPr>
          <w:lang w:val="tr-TR"/>
        </w:rPr>
        <w:t>Yönetim</w:t>
      </w:r>
      <w:r w:rsidR="00781971" w:rsidRPr="001B1C3B">
        <w:rPr>
          <w:lang w:val="tr-TR"/>
        </w:rPr>
        <w:t xml:space="preserve"> </w:t>
      </w:r>
      <w:r w:rsidRPr="001B1C3B">
        <w:rPr>
          <w:lang w:val="tr-TR"/>
        </w:rPr>
        <w:t>Kurulu</w:t>
      </w:r>
      <w:r w:rsidR="00781971" w:rsidRPr="001B1C3B">
        <w:rPr>
          <w:lang w:val="tr-TR"/>
        </w:rPr>
        <w:t xml:space="preserve"> </w:t>
      </w:r>
      <w:r w:rsidRPr="001B1C3B">
        <w:rPr>
          <w:lang w:val="tr-TR"/>
        </w:rPr>
        <w:t>tarafından</w:t>
      </w:r>
      <w:r w:rsidR="00781971" w:rsidRPr="001B1C3B">
        <w:rPr>
          <w:lang w:val="tr-TR"/>
        </w:rPr>
        <w:t xml:space="preserve"> </w:t>
      </w:r>
      <w:r w:rsidRPr="001B1C3B">
        <w:rPr>
          <w:lang w:val="tr-TR"/>
        </w:rPr>
        <w:t>onaylanan</w:t>
      </w:r>
      <w:r w:rsidR="00781971" w:rsidRPr="001B1C3B">
        <w:rPr>
          <w:lang w:val="tr-TR"/>
        </w:rPr>
        <w:t xml:space="preserve"> </w:t>
      </w:r>
      <w:r w:rsidRPr="001B1C3B">
        <w:rPr>
          <w:lang w:val="tr-TR"/>
        </w:rPr>
        <w:t>risk</w:t>
      </w:r>
      <w:r w:rsidR="00781971" w:rsidRPr="001B1C3B">
        <w:rPr>
          <w:lang w:val="tr-TR"/>
        </w:rPr>
        <w:t xml:space="preserve"> </w:t>
      </w:r>
      <w:r w:rsidRPr="001B1C3B">
        <w:rPr>
          <w:lang w:val="tr-TR"/>
        </w:rPr>
        <w:t>iştahı</w:t>
      </w:r>
      <w:r w:rsidR="00781971" w:rsidRPr="001B1C3B">
        <w:rPr>
          <w:lang w:val="tr-TR"/>
        </w:rPr>
        <w:t xml:space="preserve"> </w:t>
      </w:r>
      <w:r w:rsidRPr="001B1C3B">
        <w:rPr>
          <w:lang w:val="tr-TR"/>
        </w:rPr>
        <w:t>ile</w:t>
      </w:r>
      <w:r w:rsidR="00781971" w:rsidRPr="001B1C3B">
        <w:rPr>
          <w:lang w:val="tr-TR"/>
        </w:rPr>
        <w:t xml:space="preserve"> </w:t>
      </w:r>
      <w:r w:rsidRPr="001B1C3B">
        <w:rPr>
          <w:lang w:val="tr-TR"/>
        </w:rPr>
        <w:t>bağlantılı</w:t>
      </w:r>
      <w:r w:rsidR="00781971" w:rsidRPr="001B1C3B">
        <w:rPr>
          <w:lang w:val="tr-TR"/>
        </w:rPr>
        <w:t xml:space="preserve"> </w:t>
      </w:r>
      <w:r w:rsidRPr="001B1C3B">
        <w:rPr>
          <w:lang w:val="tr-TR"/>
        </w:rPr>
        <w:t>olarak</w:t>
      </w:r>
      <w:r w:rsidR="00781971" w:rsidRPr="001B1C3B">
        <w:rPr>
          <w:lang w:val="tr-TR"/>
        </w:rPr>
        <w:t xml:space="preserve"> </w:t>
      </w:r>
      <w:r w:rsidRPr="001B1C3B">
        <w:rPr>
          <w:lang w:val="tr-TR"/>
        </w:rPr>
        <w:t>belirlenen</w:t>
      </w:r>
      <w:r w:rsidR="00781971" w:rsidRPr="001B1C3B">
        <w:rPr>
          <w:lang w:val="tr-TR"/>
        </w:rPr>
        <w:t xml:space="preserve"> </w:t>
      </w:r>
      <w:r w:rsidRPr="001B1C3B">
        <w:rPr>
          <w:lang w:val="tr-TR"/>
        </w:rPr>
        <w:t>limitler</w:t>
      </w:r>
      <w:r w:rsidR="00781971" w:rsidRPr="001B1C3B">
        <w:rPr>
          <w:lang w:val="tr-TR"/>
        </w:rPr>
        <w:t xml:space="preserve"> </w:t>
      </w:r>
      <w:r w:rsidR="00805C69" w:rsidRPr="001B1C3B">
        <w:rPr>
          <w:lang w:val="tr-TR"/>
        </w:rPr>
        <w:t>dâhil</w:t>
      </w:r>
      <w:r w:rsidRPr="001B1C3B">
        <w:rPr>
          <w:lang w:val="tr-TR"/>
        </w:rPr>
        <w:t>inde</w:t>
      </w:r>
      <w:r w:rsidR="00781971" w:rsidRPr="001B1C3B">
        <w:rPr>
          <w:lang w:val="tr-TR"/>
        </w:rPr>
        <w:t xml:space="preserve"> </w:t>
      </w:r>
      <w:r w:rsidRPr="001B1C3B">
        <w:rPr>
          <w:lang w:val="tr-TR"/>
        </w:rPr>
        <w:t>kalınmasının</w:t>
      </w:r>
      <w:r w:rsidR="00781971" w:rsidRPr="001B1C3B">
        <w:rPr>
          <w:lang w:val="tr-TR"/>
        </w:rPr>
        <w:t xml:space="preserve"> </w:t>
      </w:r>
      <w:r w:rsidRPr="001B1C3B">
        <w:rPr>
          <w:lang w:val="tr-TR"/>
        </w:rPr>
        <w:t>sağlandığı,</w:t>
      </w:r>
      <w:r w:rsidR="00781971" w:rsidRPr="001B1C3B">
        <w:rPr>
          <w:lang w:val="tr-TR"/>
        </w:rPr>
        <w:t xml:space="preserve"> </w:t>
      </w:r>
      <w:r w:rsidRPr="001B1C3B">
        <w:rPr>
          <w:lang w:val="tr-TR"/>
        </w:rPr>
        <w:t>mevzuat,</w:t>
      </w:r>
      <w:r w:rsidR="00781971" w:rsidRPr="001B1C3B">
        <w:rPr>
          <w:lang w:val="tr-TR"/>
        </w:rPr>
        <w:t xml:space="preserve"> </w:t>
      </w:r>
      <w:r w:rsidRPr="001B1C3B">
        <w:rPr>
          <w:lang w:val="tr-TR"/>
        </w:rPr>
        <w:t>banka</w:t>
      </w:r>
      <w:r w:rsidR="00781971" w:rsidRPr="001B1C3B">
        <w:rPr>
          <w:lang w:val="tr-TR"/>
        </w:rPr>
        <w:t xml:space="preserve"> </w:t>
      </w:r>
      <w:r w:rsidRPr="001B1C3B">
        <w:rPr>
          <w:lang w:val="tr-TR"/>
        </w:rPr>
        <w:t>strateji</w:t>
      </w:r>
      <w:r w:rsidR="00781971" w:rsidRPr="001B1C3B">
        <w:rPr>
          <w:lang w:val="tr-TR"/>
        </w:rPr>
        <w:t xml:space="preserve"> </w:t>
      </w:r>
      <w:r w:rsidRPr="001B1C3B">
        <w:rPr>
          <w:lang w:val="tr-TR"/>
        </w:rPr>
        <w:t>ve</w:t>
      </w:r>
      <w:r w:rsidR="00781971" w:rsidRPr="001B1C3B">
        <w:rPr>
          <w:lang w:val="tr-TR"/>
        </w:rPr>
        <w:t xml:space="preserve"> </w:t>
      </w:r>
      <w:r w:rsidRPr="001B1C3B">
        <w:rPr>
          <w:lang w:val="tr-TR"/>
        </w:rPr>
        <w:t>politikaları</w:t>
      </w:r>
      <w:r w:rsidR="00781971" w:rsidRPr="001B1C3B">
        <w:rPr>
          <w:lang w:val="tr-TR"/>
        </w:rPr>
        <w:t xml:space="preserve"> </w:t>
      </w:r>
      <w:r w:rsidRPr="001B1C3B">
        <w:rPr>
          <w:lang w:val="tr-TR"/>
        </w:rPr>
        <w:t>ile</w:t>
      </w:r>
      <w:r w:rsidR="00781971" w:rsidRPr="001B1C3B">
        <w:rPr>
          <w:lang w:val="tr-TR"/>
        </w:rPr>
        <w:t xml:space="preserve"> </w:t>
      </w:r>
      <w:r w:rsidRPr="001B1C3B">
        <w:rPr>
          <w:lang w:val="tr-TR"/>
        </w:rPr>
        <w:t>uyumlu</w:t>
      </w:r>
      <w:r w:rsidR="00781971" w:rsidRPr="001B1C3B">
        <w:rPr>
          <w:lang w:val="tr-TR"/>
        </w:rPr>
        <w:t xml:space="preserve"> </w:t>
      </w:r>
      <w:r w:rsidRPr="001B1C3B">
        <w:rPr>
          <w:lang w:val="tr-TR"/>
        </w:rPr>
        <w:t>entegre</w:t>
      </w:r>
      <w:r w:rsidR="00781971" w:rsidRPr="001B1C3B">
        <w:rPr>
          <w:lang w:val="tr-TR"/>
        </w:rPr>
        <w:t xml:space="preserve"> </w:t>
      </w:r>
      <w:r w:rsidRPr="001B1C3B">
        <w:rPr>
          <w:lang w:val="tr-TR"/>
        </w:rPr>
        <w:t>ve</w:t>
      </w:r>
      <w:r w:rsidR="00781971" w:rsidRPr="001B1C3B">
        <w:rPr>
          <w:lang w:val="tr-TR"/>
        </w:rPr>
        <w:t xml:space="preserve"> </w:t>
      </w:r>
      <w:r w:rsidRPr="001B1C3B">
        <w:rPr>
          <w:lang w:val="tr-TR"/>
        </w:rPr>
        <w:t>risk-getiri</w:t>
      </w:r>
      <w:r w:rsidR="00781971" w:rsidRPr="001B1C3B">
        <w:rPr>
          <w:lang w:val="tr-TR"/>
        </w:rPr>
        <w:t xml:space="preserve"> </w:t>
      </w:r>
      <w:r w:rsidRPr="001B1C3B">
        <w:rPr>
          <w:lang w:val="tr-TR"/>
        </w:rPr>
        <w:t>ilişkisini</w:t>
      </w:r>
      <w:r w:rsidR="00781971" w:rsidRPr="001B1C3B">
        <w:rPr>
          <w:lang w:val="tr-TR"/>
        </w:rPr>
        <w:t xml:space="preserve"> </w:t>
      </w:r>
      <w:r w:rsidRPr="001B1C3B">
        <w:rPr>
          <w:lang w:val="tr-TR"/>
        </w:rPr>
        <w:t>gözeten</w:t>
      </w:r>
      <w:r w:rsidR="00781971" w:rsidRPr="001B1C3B">
        <w:rPr>
          <w:lang w:val="tr-TR"/>
        </w:rPr>
        <w:t xml:space="preserve"> </w:t>
      </w:r>
      <w:r w:rsidRPr="001B1C3B">
        <w:rPr>
          <w:lang w:val="tr-TR"/>
        </w:rPr>
        <w:t>bir</w:t>
      </w:r>
      <w:r w:rsidR="00781971" w:rsidRPr="001B1C3B">
        <w:rPr>
          <w:lang w:val="tr-TR"/>
        </w:rPr>
        <w:t xml:space="preserve"> </w:t>
      </w:r>
      <w:r w:rsidRPr="001B1C3B">
        <w:rPr>
          <w:lang w:val="tr-TR"/>
        </w:rPr>
        <w:t>risk</w:t>
      </w:r>
      <w:r w:rsidR="00781971" w:rsidRPr="001B1C3B">
        <w:rPr>
          <w:lang w:val="tr-TR"/>
        </w:rPr>
        <w:t xml:space="preserve"> </w:t>
      </w:r>
      <w:r w:rsidRPr="001B1C3B">
        <w:rPr>
          <w:lang w:val="tr-TR"/>
        </w:rPr>
        <w:t>yönetimi</w:t>
      </w:r>
      <w:r w:rsidR="00781971" w:rsidRPr="001B1C3B">
        <w:rPr>
          <w:lang w:val="tr-TR"/>
        </w:rPr>
        <w:t xml:space="preserve"> </w:t>
      </w:r>
      <w:r w:rsidRPr="001B1C3B">
        <w:rPr>
          <w:lang w:val="tr-TR"/>
        </w:rPr>
        <w:t>sisteminin</w:t>
      </w:r>
      <w:r w:rsidR="00781971" w:rsidRPr="001B1C3B">
        <w:rPr>
          <w:lang w:val="tr-TR"/>
        </w:rPr>
        <w:t xml:space="preserve"> </w:t>
      </w:r>
      <w:r w:rsidRPr="001B1C3B">
        <w:rPr>
          <w:lang w:val="tr-TR"/>
        </w:rPr>
        <w:t>sürdürülmesini</w:t>
      </w:r>
      <w:r w:rsidR="00781971" w:rsidRPr="001B1C3B">
        <w:rPr>
          <w:lang w:val="tr-TR"/>
        </w:rPr>
        <w:t xml:space="preserve"> </w:t>
      </w:r>
      <w:r w:rsidRPr="001B1C3B">
        <w:rPr>
          <w:lang w:val="tr-TR"/>
        </w:rPr>
        <w:t>ve</w:t>
      </w:r>
      <w:r w:rsidR="00781971" w:rsidRPr="001B1C3B">
        <w:rPr>
          <w:lang w:val="tr-TR"/>
        </w:rPr>
        <w:t xml:space="preserve"> </w:t>
      </w:r>
      <w:r w:rsidRPr="001B1C3B">
        <w:rPr>
          <w:lang w:val="tr-TR"/>
        </w:rPr>
        <w:t>geliştirilmesini</w:t>
      </w:r>
      <w:r w:rsidR="00781971" w:rsidRPr="001B1C3B">
        <w:rPr>
          <w:lang w:val="tr-TR"/>
        </w:rPr>
        <w:t xml:space="preserve"> </w:t>
      </w:r>
      <w:r w:rsidRPr="001B1C3B">
        <w:rPr>
          <w:lang w:val="tr-TR"/>
        </w:rPr>
        <w:t>sağlamaktadır.</w:t>
      </w:r>
      <w:r w:rsidR="006804BE" w:rsidRPr="001B1C3B">
        <w:rPr>
          <w:lang w:val="tr-TR"/>
        </w:rPr>
        <w:t xml:space="preserve"> </w:t>
      </w:r>
      <w:r w:rsidRPr="001B1C3B">
        <w:rPr>
          <w:lang w:val="tr-TR"/>
        </w:rPr>
        <w:t>Risk</w:t>
      </w:r>
      <w:r w:rsidR="00781971" w:rsidRPr="001B1C3B">
        <w:rPr>
          <w:lang w:val="tr-TR"/>
        </w:rPr>
        <w:t xml:space="preserve"> </w:t>
      </w:r>
      <w:r w:rsidRPr="001B1C3B">
        <w:rPr>
          <w:lang w:val="tr-TR"/>
        </w:rPr>
        <w:t>Yönetimi</w:t>
      </w:r>
      <w:r w:rsidR="00781971" w:rsidRPr="001B1C3B">
        <w:rPr>
          <w:lang w:val="tr-TR"/>
        </w:rPr>
        <w:t xml:space="preserve"> </w:t>
      </w:r>
      <w:r w:rsidRPr="001B1C3B">
        <w:rPr>
          <w:lang w:val="tr-TR"/>
        </w:rPr>
        <w:t>Başkanlığı</w:t>
      </w:r>
      <w:r w:rsidR="00781971" w:rsidRPr="001B1C3B">
        <w:rPr>
          <w:lang w:val="tr-TR"/>
        </w:rPr>
        <w:t xml:space="preserve"> </w:t>
      </w:r>
      <w:r w:rsidRPr="001B1C3B">
        <w:rPr>
          <w:lang w:val="tr-TR"/>
        </w:rPr>
        <w:t>riskleri</w:t>
      </w:r>
      <w:r w:rsidR="00781971" w:rsidRPr="001B1C3B">
        <w:rPr>
          <w:lang w:val="tr-TR"/>
        </w:rPr>
        <w:t xml:space="preserve"> </w:t>
      </w:r>
      <w:r w:rsidRPr="001B1C3B">
        <w:rPr>
          <w:lang w:val="tr-TR"/>
        </w:rPr>
        <w:t>tanımlamakta,</w:t>
      </w:r>
      <w:r w:rsidR="00781971" w:rsidRPr="001B1C3B">
        <w:rPr>
          <w:lang w:val="tr-TR"/>
        </w:rPr>
        <w:t xml:space="preserve"> </w:t>
      </w:r>
      <w:r w:rsidRPr="001B1C3B">
        <w:rPr>
          <w:lang w:val="tr-TR"/>
        </w:rPr>
        <w:t>ölçmekte,</w:t>
      </w:r>
      <w:r w:rsidR="00781971" w:rsidRPr="001B1C3B">
        <w:rPr>
          <w:lang w:val="tr-TR"/>
        </w:rPr>
        <w:t xml:space="preserve"> </w:t>
      </w:r>
      <w:r w:rsidRPr="001B1C3B">
        <w:rPr>
          <w:lang w:val="tr-TR"/>
        </w:rPr>
        <w:t>raporlamakta,</w:t>
      </w:r>
      <w:r w:rsidR="00781971" w:rsidRPr="001B1C3B">
        <w:rPr>
          <w:lang w:val="tr-TR"/>
        </w:rPr>
        <w:t xml:space="preserve"> </w:t>
      </w:r>
      <w:r w:rsidRPr="001B1C3B">
        <w:rPr>
          <w:lang w:val="tr-TR"/>
        </w:rPr>
        <w:t>izlemekte</w:t>
      </w:r>
      <w:r w:rsidR="00781971" w:rsidRPr="001B1C3B">
        <w:rPr>
          <w:lang w:val="tr-TR"/>
        </w:rPr>
        <w:t xml:space="preserve"> </w:t>
      </w:r>
      <w:r w:rsidRPr="001B1C3B">
        <w:rPr>
          <w:lang w:val="tr-TR"/>
        </w:rPr>
        <w:t>ve</w:t>
      </w:r>
      <w:r w:rsidR="00781971" w:rsidRPr="001B1C3B">
        <w:rPr>
          <w:lang w:val="tr-TR"/>
        </w:rPr>
        <w:t xml:space="preserve"> </w:t>
      </w:r>
      <w:r w:rsidRPr="001B1C3B">
        <w:rPr>
          <w:lang w:val="tr-TR"/>
        </w:rPr>
        <w:t>kontrol</w:t>
      </w:r>
      <w:r w:rsidR="00781971" w:rsidRPr="001B1C3B">
        <w:rPr>
          <w:lang w:val="tr-TR"/>
        </w:rPr>
        <w:t xml:space="preserve"> </w:t>
      </w:r>
      <w:r w:rsidRPr="001B1C3B">
        <w:rPr>
          <w:lang w:val="tr-TR"/>
        </w:rPr>
        <w:t>edilmesine</w:t>
      </w:r>
      <w:r w:rsidR="00781971" w:rsidRPr="001B1C3B">
        <w:rPr>
          <w:lang w:val="tr-TR"/>
        </w:rPr>
        <w:t xml:space="preserve"> </w:t>
      </w:r>
      <w:r w:rsidRPr="001B1C3B">
        <w:rPr>
          <w:lang w:val="tr-TR"/>
        </w:rPr>
        <w:t>yönelik</w:t>
      </w:r>
      <w:r w:rsidR="00781971" w:rsidRPr="001B1C3B">
        <w:rPr>
          <w:lang w:val="tr-TR"/>
        </w:rPr>
        <w:t xml:space="preserve"> </w:t>
      </w:r>
      <w:r w:rsidRPr="001B1C3B">
        <w:rPr>
          <w:lang w:val="tr-TR"/>
        </w:rPr>
        <w:t>faaliyetlerin</w:t>
      </w:r>
      <w:r w:rsidR="00781971" w:rsidRPr="001B1C3B">
        <w:rPr>
          <w:lang w:val="tr-TR"/>
        </w:rPr>
        <w:t xml:space="preserve"> </w:t>
      </w:r>
      <w:r w:rsidRPr="001B1C3B">
        <w:rPr>
          <w:lang w:val="tr-TR"/>
        </w:rPr>
        <w:t>eksiksiz</w:t>
      </w:r>
      <w:r w:rsidR="00781971" w:rsidRPr="001B1C3B">
        <w:rPr>
          <w:lang w:val="tr-TR"/>
        </w:rPr>
        <w:t xml:space="preserve"> </w:t>
      </w:r>
      <w:r w:rsidRPr="001B1C3B">
        <w:rPr>
          <w:lang w:val="tr-TR"/>
        </w:rPr>
        <w:t>ve</w:t>
      </w:r>
      <w:r w:rsidR="00781971" w:rsidRPr="001B1C3B">
        <w:rPr>
          <w:lang w:val="tr-TR"/>
        </w:rPr>
        <w:t xml:space="preserve"> </w:t>
      </w:r>
      <w:r w:rsidRPr="001B1C3B">
        <w:rPr>
          <w:lang w:val="tr-TR"/>
        </w:rPr>
        <w:t>zamanında</w:t>
      </w:r>
      <w:r w:rsidR="00781971" w:rsidRPr="001B1C3B">
        <w:rPr>
          <w:lang w:val="tr-TR"/>
        </w:rPr>
        <w:t xml:space="preserve"> </w:t>
      </w:r>
      <w:r w:rsidRPr="001B1C3B">
        <w:rPr>
          <w:lang w:val="tr-TR"/>
        </w:rPr>
        <w:t>yapılmasını</w:t>
      </w:r>
      <w:r w:rsidR="00781971" w:rsidRPr="001B1C3B">
        <w:rPr>
          <w:lang w:val="tr-TR"/>
        </w:rPr>
        <w:t xml:space="preserve"> </w:t>
      </w:r>
      <w:r w:rsidR="006804BE" w:rsidRPr="001B1C3B">
        <w:rPr>
          <w:lang w:val="tr-TR"/>
        </w:rPr>
        <w:t>sağlamakta,</w:t>
      </w:r>
      <w:r w:rsidR="00781971" w:rsidRPr="001B1C3B">
        <w:rPr>
          <w:lang w:val="tr-TR"/>
        </w:rPr>
        <w:t xml:space="preserve"> </w:t>
      </w:r>
      <w:r w:rsidRPr="001B1C3B">
        <w:rPr>
          <w:lang w:val="tr-TR"/>
        </w:rPr>
        <w:t>sonuçlarını</w:t>
      </w:r>
      <w:r w:rsidR="00781971" w:rsidRPr="001B1C3B">
        <w:rPr>
          <w:lang w:val="tr-TR"/>
        </w:rPr>
        <w:t xml:space="preserve"> </w:t>
      </w:r>
      <w:r w:rsidRPr="001B1C3B">
        <w:rPr>
          <w:lang w:val="tr-TR"/>
        </w:rPr>
        <w:t>izlemektedir.</w:t>
      </w:r>
    </w:p>
    <w:p w14:paraId="7A174EFD" w14:textId="77777777" w:rsidR="00080A77" w:rsidRPr="001B1C3B" w:rsidRDefault="00080A77" w:rsidP="006804BE">
      <w:pPr>
        <w:spacing w:line="160" w:lineRule="exact"/>
        <w:jc w:val="both"/>
        <w:rPr>
          <w:lang w:val="tr-TR"/>
        </w:rPr>
      </w:pPr>
    </w:p>
    <w:p w14:paraId="6B3E2A75" w14:textId="57739995" w:rsidR="00080A77" w:rsidRPr="001B1C3B" w:rsidRDefault="00080A77" w:rsidP="00080A77">
      <w:pPr>
        <w:jc w:val="both"/>
        <w:rPr>
          <w:lang w:val="tr-TR"/>
        </w:rPr>
      </w:pPr>
      <w:r w:rsidRPr="001B1C3B">
        <w:rPr>
          <w:lang w:val="tr-TR"/>
        </w:rPr>
        <w:t>Konsolidasyon</w:t>
      </w:r>
      <w:r w:rsidR="00781971" w:rsidRPr="001B1C3B">
        <w:rPr>
          <w:lang w:val="tr-TR"/>
        </w:rPr>
        <w:t xml:space="preserve"> </w:t>
      </w:r>
      <w:r w:rsidRPr="001B1C3B">
        <w:rPr>
          <w:lang w:val="tr-TR"/>
        </w:rPr>
        <w:t>kapsamındaki</w:t>
      </w:r>
      <w:r w:rsidR="00781971" w:rsidRPr="001B1C3B">
        <w:rPr>
          <w:lang w:val="tr-TR"/>
        </w:rPr>
        <w:t xml:space="preserve"> </w:t>
      </w:r>
      <w:r w:rsidRPr="001B1C3B">
        <w:rPr>
          <w:lang w:val="tr-TR"/>
        </w:rPr>
        <w:t>bağlı</w:t>
      </w:r>
      <w:r w:rsidR="00781971" w:rsidRPr="001B1C3B">
        <w:rPr>
          <w:lang w:val="tr-TR"/>
        </w:rPr>
        <w:t xml:space="preserve"> </w:t>
      </w:r>
      <w:r w:rsidRPr="001B1C3B">
        <w:rPr>
          <w:lang w:val="tr-TR"/>
        </w:rPr>
        <w:t>ortaklıklar</w:t>
      </w:r>
      <w:r w:rsidR="00781971" w:rsidRPr="001B1C3B">
        <w:rPr>
          <w:lang w:val="tr-TR"/>
        </w:rPr>
        <w:t xml:space="preserve"> </w:t>
      </w:r>
      <w:r w:rsidRPr="001B1C3B">
        <w:rPr>
          <w:lang w:val="tr-TR"/>
        </w:rPr>
        <w:t>için</w:t>
      </w:r>
      <w:r w:rsidR="00781971" w:rsidRPr="001B1C3B">
        <w:rPr>
          <w:lang w:val="tr-TR"/>
        </w:rPr>
        <w:t xml:space="preserve"> </w:t>
      </w:r>
      <w:r w:rsidRPr="001B1C3B">
        <w:rPr>
          <w:lang w:val="tr-TR"/>
        </w:rPr>
        <w:t>risklerin</w:t>
      </w:r>
      <w:r w:rsidR="00781971" w:rsidRPr="001B1C3B">
        <w:rPr>
          <w:lang w:val="tr-TR"/>
        </w:rPr>
        <w:t xml:space="preserve"> </w:t>
      </w:r>
      <w:r w:rsidRPr="001B1C3B">
        <w:rPr>
          <w:lang w:val="tr-TR"/>
        </w:rPr>
        <w:t>yönetimine</w:t>
      </w:r>
      <w:r w:rsidR="00781971" w:rsidRPr="001B1C3B">
        <w:rPr>
          <w:lang w:val="tr-TR"/>
        </w:rPr>
        <w:t xml:space="preserve"> </w:t>
      </w:r>
      <w:r w:rsidRPr="001B1C3B">
        <w:rPr>
          <w:lang w:val="tr-TR"/>
        </w:rPr>
        <w:t>ilişkin</w:t>
      </w:r>
      <w:r w:rsidR="00781971" w:rsidRPr="001B1C3B">
        <w:rPr>
          <w:lang w:val="tr-TR"/>
        </w:rPr>
        <w:t xml:space="preserve"> </w:t>
      </w:r>
      <w:r w:rsidRPr="001B1C3B">
        <w:rPr>
          <w:lang w:val="tr-TR"/>
        </w:rPr>
        <w:t>politika</w:t>
      </w:r>
      <w:r w:rsidR="00781971" w:rsidRPr="001B1C3B">
        <w:rPr>
          <w:lang w:val="tr-TR"/>
        </w:rPr>
        <w:t xml:space="preserve"> </w:t>
      </w:r>
      <w:r w:rsidRPr="001B1C3B">
        <w:rPr>
          <w:lang w:val="tr-TR"/>
        </w:rPr>
        <w:t>ve</w:t>
      </w:r>
      <w:r w:rsidR="00781971" w:rsidRPr="001B1C3B">
        <w:rPr>
          <w:lang w:val="tr-TR"/>
        </w:rPr>
        <w:t xml:space="preserve"> </w:t>
      </w:r>
      <w:r w:rsidRPr="001B1C3B">
        <w:rPr>
          <w:lang w:val="tr-TR"/>
        </w:rPr>
        <w:t>prosedürler</w:t>
      </w:r>
      <w:r w:rsidR="00781971" w:rsidRPr="001B1C3B">
        <w:rPr>
          <w:lang w:val="tr-TR"/>
        </w:rPr>
        <w:t xml:space="preserve"> </w:t>
      </w:r>
      <w:r w:rsidRPr="001B1C3B">
        <w:rPr>
          <w:lang w:val="tr-TR"/>
        </w:rPr>
        <w:t>oluşturulmuştur.</w:t>
      </w:r>
      <w:r w:rsidR="00781971" w:rsidRPr="001B1C3B">
        <w:rPr>
          <w:lang w:val="tr-TR"/>
        </w:rPr>
        <w:t xml:space="preserve"> </w:t>
      </w:r>
      <w:r w:rsidRPr="001B1C3B">
        <w:rPr>
          <w:lang w:val="tr-TR"/>
        </w:rPr>
        <w:t>Söz</w:t>
      </w:r>
      <w:r w:rsidR="00781971" w:rsidRPr="001B1C3B">
        <w:rPr>
          <w:lang w:val="tr-TR"/>
        </w:rPr>
        <w:t xml:space="preserve"> </w:t>
      </w:r>
      <w:r w:rsidRPr="001B1C3B">
        <w:rPr>
          <w:lang w:val="tr-TR"/>
        </w:rPr>
        <w:t>konusu</w:t>
      </w:r>
      <w:r w:rsidR="00781971" w:rsidRPr="001B1C3B">
        <w:rPr>
          <w:lang w:val="tr-TR"/>
        </w:rPr>
        <w:t xml:space="preserve"> </w:t>
      </w:r>
      <w:r w:rsidRPr="001B1C3B">
        <w:rPr>
          <w:lang w:val="tr-TR"/>
        </w:rPr>
        <w:t>politika</w:t>
      </w:r>
      <w:r w:rsidR="00781971" w:rsidRPr="001B1C3B">
        <w:rPr>
          <w:lang w:val="tr-TR"/>
        </w:rPr>
        <w:t xml:space="preserve"> </w:t>
      </w:r>
      <w:r w:rsidRPr="001B1C3B">
        <w:rPr>
          <w:lang w:val="tr-TR"/>
        </w:rPr>
        <w:t>ve</w:t>
      </w:r>
      <w:r w:rsidR="00781971" w:rsidRPr="001B1C3B">
        <w:rPr>
          <w:lang w:val="tr-TR"/>
        </w:rPr>
        <w:t xml:space="preserve"> </w:t>
      </w:r>
      <w:r w:rsidRPr="001B1C3B">
        <w:rPr>
          <w:lang w:val="tr-TR"/>
        </w:rPr>
        <w:t>prosedürler</w:t>
      </w:r>
      <w:r w:rsidR="00781971" w:rsidRPr="001B1C3B">
        <w:rPr>
          <w:lang w:val="tr-TR"/>
        </w:rPr>
        <w:t xml:space="preserve"> </w:t>
      </w:r>
      <w:r w:rsidRPr="001B1C3B">
        <w:rPr>
          <w:lang w:val="tr-TR"/>
        </w:rPr>
        <w:t>ilgili</w:t>
      </w:r>
      <w:r w:rsidR="00781971" w:rsidRPr="001B1C3B">
        <w:rPr>
          <w:lang w:val="tr-TR"/>
        </w:rPr>
        <w:t xml:space="preserve"> </w:t>
      </w:r>
      <w:r w:rsidRPr="001B1C3B">
        <w:rPr>
          <w:lang w:val="tr-TR"/>
        </w:rPr>
        <w:t>bağlı</w:t>
      </w:r>
      <w:r w:rsidR="00781971" w:rsidRPr="001B1C3B">
        <w:rPr>
          <w:lang w:val="tr-TR"/>
        </w:rPr>
        <w:t xml:space="preserve"> </w:t>
      </w:r>
      <w:r w:rsidRPr="001B1C3B">
        <w:rPr>
          <w:lang w:val="tr-TR"/>
        </w:rPr>
        <w:t>ortaklıkların</w:t>
      </w:r>
      <w:r w:rsidR="00781971" w:rsidRPr="001B1C3B">
        <w:rPr>
          <w:lang w:val="tr-TR"/>
        </w:rPr>
        <w:t xml:space="preserve"> </w:t>
      </w:r>
      <w:r w:rsidRPr="001B1C3B">
        <w:rPr>
          <w:lang w:val="tr-TR"/>
        </w:rPr>
        <w:t>tabi</w:t>
      </w:r>
      <w:r w:rsidR="00781971" w:rsidRPr="001B1C3B">
        <w:rPr>
          <w:lang w:val="tr-TR"/>
        </w:rPr>
        <w:t xml:space="preserve"> </w:t>
      </w:r>
      <w:r w:rsidRPr="001B1C3B">
        <w:rPr>
          <w:lang w:val="tr-TR"/>
        </w:rPr>
        <w:t>oldukları</w:t>
      </w:r>
      <w:r w:rsidR="00781971" w:rsidRPr="001B1C3B">
        <w:rPr>
          <w:lang w:val="tr-TR"/>
        </w:rPr>
        <w:t xml:space="preserve"> </w:t>
      </w:r>
      <w:r w:rsidRPr="001B1C3B">
        <w:rPr>
          <w:lang w:val="tr-TR"/>
        </w:rPr>
        <w:t>mevzuat</w:t>
      </w:r>
      <w:r w:rsidR="00781971" w:rsidRPr="001B1C3B">
        <w:rPr>
          <w:lang w:val="tr-TR"/>
        </w:rPr>
        <w:t xml:space="preserve"> </w:t>
      </w:r>
      <w:r w:rsidRPr="001B1C3B">
        <w:rPr>
          <w:lang w:val="tr-TR"/>
        </w:rPr>
        <w:t>ve</w:t>
      </w:r>
      <w:r w:rsidR="00781971" w:rsidRPr="001B1C3B">
        <w:rPr>
          <w:lang w:val="tr-TR"/>
        </w:rPr>
        <w:t xml:space="preserve"> </w:t>
      </w:r>
      <w:r w:rsidR="007713C5">
        <w:rPr>
          <w:lang w:val="tr-TR"/>
        </w:rPr>
        <w:t>A</w:t>
      </w:r>
      <w:r w:rsidRPr="001B1C3B">
        <w:rPr>
          <w:lang w:val="tr-TR"/>
        </w:rPr>
        <w:t>na</w:t>
      </w:r>
      <w:r w:rsidR="00781971" w:rsidRPr="001B1C3B">
        <w:rPr>
          <w:lang w:val="tr-TR"/>
        </w:rPr>
        <w:t xml:space="preserve"> </w:t>
      </w:r>
      <w:r w:rsidR="007713C5">
        <w:rPr>
          <w:lang w:val="tr-TR"/>
        </w:rPr>
        <w:t>O</w:t>
      </w:r>
      <w:r w:rsidRPr="001B1C3B">
        <w:rPr>
          <w:lang w:val="tr-TR"/>
        </w:rPr>
        <w:t>rtaklık</w:t>
      </w:r>
      <w:r w:rsidR="00781971" w:rsidRPr="001B1C3B">
        <w:rPr>
          <w:lang w:val="tr-TR"/>
        </w:rPr>
        <w:t xml:space="preserve"> </w:t>
      </w:r>
      <w:r w:rsidRPr="001B1C3B">
        <w:rPr>
          <w:lang w:val="tr-TR"/>
        </w:rPr>
        <w:t>Banka’nın</w:t>
      </w:r>
      <w:r w:rsidR="00781971" w:rsidRPr="001B1C3B">
        <w:rPr>
          <w:lang w:val="tr-TR"/>
        </w:rPr>
        <w:t xml:space="preserve"> </w:t>
      </w:r>
      <w:r w:rsidRPr="001B1C3B">
        <w:rPr>
          <w:lang w:val="tr-TR"/>
        </w:rPr>
        <w:t>risk</w:t>
      </w:r>
      <w:r w:rsidR="00781971" w:rsidRPr="001B1C3B">
        <w:rPr>
          <w:lang w:val="tr-TR"/>
        </w:rPr>
        <w:t xml:space="preserve"> </w:t>
      </w:r>
      <w:r w:rsidRPr="001B1C3B">
        <w:rPr>
          <w:lang w:val="tr-TR"/>
        </w:rPr>
        <w:t>yönetimi</w:t>
      </w:r>
      <w:r w:rsidR="00781971" w:rsidRPr="001B1C3B">
        <w:rPr>
          <w:lang w:val="tr-TR"/>
        </w:rPr>
        <w:t xml:space="preserve"> </w:t>
      </w:r>
      <w:r w:rsidRPr="001B1C3B">
        <w:rPr>
          <w:lang w:val="tr-TR"/>
        </w:rPr>
        <w:t>stratejisine</w:t>
      </w:r>
      <w:r w:rsidR="00781971" w:rsidRPr="001B1C3B">
        <w:rPr>
          <w:lang w:val="tr-TR"/>
        </w:rPr>
        <w:t xml:space="preserve"> </w:t>
      </w:r>
      <w:r w:rsidRPr="001B1C3B">
        <w:rPr>
          <w:lang w:val="tr-TR"/>
        </w:rPr>
        <w:t>uygun</w:t>
      </w:r>
      <w:r w:rsidR="00781971" w:rsidRPr="001B1C3B">
        <w:rPr>
          <w:lang w:val="tr-TR"/>
        </w:rPr>
        <w:t xml:space="preserve"> </w:t>
      </w:r>
      <w:r w:rsidRPr="001B1C3B">
        <w:rPr>
          <w:lang w:val="tr-TR"/>
        </w:rPr>
        <w:t>olarak</w:t>
      </w:r>
      <w:r w:rsidR="00781971" w:rsidRPr="001B1C3B">
        <w:rPr>
          <w:lang w:val="tr-TR"/>
        </w:rPr>
        <w:t xml:space="preserve"> </w:t>
      </w:r>
      <w:r w:rsidRPr="001B1C3B">
        <w:rPr>
          <w:lang w:val="tr-TR"/>
        </w:rPr>
        <w:t>hazırlanmakta</w:t>
      </w:r>
      <w:r w:rsidR="00781971" w:rsidRPr="001B1C3B">
        <w:rPr>
          <w:lang w:val="tr-TR"/>
        </w:rPr>
        <w:t xml:space="preserve"> </w:t>
      </w:r>
      <w:r w:rsidRPr="001B1C3B">
        <w:rPr>
          <w:lang w:val="tr-TR"/>
        </w:rPr>
        <w:t>ve</w:t>
      </w:r>
      <w:r w:rsidR="00781971" w:rsidRPr="001B1C3B">
        <w:rPr>
          <w:lang w:val="tr-TR"/>
        </w:rPr>
        <w:t xml:space="preserve"> </w:t>
      </w:r>
      <w:r w:rsidRPr="001B1C3B">
        <w:rPr>
          <w:lang w:val="tr-TR"/>
        </w:rPr>
        <w:t>düzenli</w:t>
      </w:r>
      <w:r w:rsidR="00781971" w:rsidRPr="001B1C3B">
        <w:rPr>
          <w:lang w:val="tr-TR"/>
        </w:rPr>
        <w:t xml:space="preserve"> </w:t>
      </w:r>
      <w:r w:rsidRPr="001B1C3B">
        <w:rPr>
          <w:lang w:val="tr-TR"/>
        </w:rPr>
        <w:t>olarak</w:t>
      </w:r>
      <w:r w:rsidR="00781971" w:rsidRPr="001B1C3B">
        <w:rPr>
          <w:lang w:val="tr-TR"/>
        </w:rPr>
        <w:t xml:space="preserve"> </w:t>
      </w:r>
      <w:r w:rsidRPr="001B1C3B">
        <w:rPr>
          <w:lang w:val="tr-TR"/>
        </w:rPr>
        <w:t>gözden</w:t>
      </w:r>
      <w:r w:rsidR="00781971" w:rsidRPr="001B1C3B">
        <w:rPr>
          <w:lang w:val="tr-TR"/>
        </w:rPr>
        <w:t xml:space="preserve"> </w:t>
      </w:r>
      <w:r w:rsidRPr="001B1C3B">
        <w:rPr>
          <w:lang w:val="tr-TR"/>
        </w:rPr>
        <w:t>geçirilmekte,</w:t>
      </w:r>
      <w:r w:rsidR="00781971" w:rsidRPr="001B1C3B">
        <w:rPr>
          <w:lang w:val="tr-TR"/>
        </w:rPr>
        <w:t xml:space="preserve"> </w:t>
      </w:r>
      <w:r w:rsidRPr="001B1C3B">
        <w:rPr>
          <w:lang w:val="tr-TR"/>
        </w:rPr>
        <w:t>ihtiyaç</w:t>
      </w:r>
      <w:r w:rsidR="00781971" w:rsidRPr="001B1C3B">
        <w:rPr>
          <w:lang w:val="tr-TR"/>
        </w:rPr>
        <w:t xml:space="preserve"> </w:t>
      </w:r>
      <w:r w:rsidRPr="001B1C3B">
        <w:rPr>
          <w:lang w:val="tr-TR"/>
        </w:rPr>
        <w:t>görülmesi</w:t>
      </w:r>
      <w:r w:rsidR="00781971" w:rsidRPr="001B1C3B">
        <w:rPr>
          <w:lang w:val="tr-TR"/>
        </w:rPr>
        <w:t xml:space="preserve"> </w:t>
      </w:r>
      <w:r w:rsidRPr="001B1C3B">
        <w:rPr>
          <w:lang w:val="tr-TR"/>
        </w:rPr>
        <w:t>halinde</w:t>
      </w:r>
      <w:r w:rsidR="00781971" w:rsidRPr="001B1C3B">
        <w:rPr>
          <w:lang w:val="tr-TR"/>
        </w:rPr>
        <w:t xml:space="preserve"> </w:t>
      </w:r>
      <w:r w:rsidRPr="001B1C3B">
        <w:rPr>
          <w:lang w:val="tr-TR"/>
        </w:rPr>
        <w:t>güncellenmektedir.</w:t>
      </w:r>
      <w:r w:rsidR="00781971" w:rsidRPr="001B1C3B">
        <w:rPr>
          <w:lang w:val="tr-TR"/>
        </w:rPr>
        <w:t xml:space="preserve"> </w:t>
      </w:r>
      <w:r w:rsidRPr="001B1C3B">
        <w:rPr>
          <w:lang w:val="tr-TR"/>
        </w:rPr>
        <w:t>Ana</w:t>
      </w:r>
      <w:r w:rsidR="00781971" w:rsidRPr="001B1C3B">
        <w:rPr>
          <w:lang w:val="tr-TR"/>
        </w:rPr>
        <w:t xml:space="preserve"> </w:t>
      </w:r>
      <w:r w:rsidRPr="001B1C3B">
        <w:rPr>
          <w:lang w:val="tr-TR"/>
        </w:rPr>
        <w:t>ortaklık</w:t>
      </w:r>
      <w:r w:rsidR="00781971" w:rsidRPr="001B1C3B">
        <w:rPr>
          <w:lang w:val="tr-TR"/>
        </w:rPr>
        <w:t xml:space="preserve"> </w:t>
      </w:r>
      <w:r w:rsidRPr="001B1C3B">
        <w:rPr>
          <w:lang w:val="tr-TR"/>
        </w:rPr>
        <w:t>Banka,</w:t>
      </w:r>
      <w:r w:rsidR="00781971" w:rsidRPr="001B1C3B">
        <w:rPr>
          <w:lang w:val="tr-TR"/>
        </w:rPr>
        <w:t xml:space="preserve"> </w:t>
      </w:r>
      <w:r w:rsidRPr="001B1C3B">
        <w:rPr>
          <w:lang w:val="tr-TR"/>
        </w:rPr>
        <w:t>bağlı</w:t>
      </w:r>
      <w:r w:rsidR="00781971" w:rsidRPr="001B1C3B">
        <w:rPr>
          <w:lang w:val="tr-TR"/>
        </w:rPr>
        <w:t xml:space="preserve"> </w:t>
      </w:r>
      <w:r w:rsidRPr="001B1C3B">
        <w:rPr>
          <w:lang w:val="tr-TR"/>
        </w:rPr>
        <w:t>ortaklıklarındaki</w:t>
      </w:r>
      <w:r w:rsidR="00781971" w:rsidRPr="001B1C3B">
        <w:rPr>
          <w:lang w:val="tr-TR"/>
        </w:rPr>
        <w:t xml:space="preserve"> </w:t>
      </w:r>
      <w:r w:rsidRPr="001B1C3B">
        <w:rPr>
          <w:lang w:val="tr-TR"/>
        </w:rPr>
        <w:t>risklerin</w:t>
      </w:r>
      <w:r w:rsidR="00781971" w:rsidRPr="001B1C3B">
        <w:rPr>
          <w:lang w:val="tr-TR"/>
        </w:rPr>
        <w:t xml:space="preserve"> </w:t>
      </w:r>
      <w:r w:rsidRPr="001B1C3B">
        <w:rPr>
          <w:lang w:val="tr-TR"/>
        </w:rPr>
        <w:t>tanımlanması,</w:t>
      </w:r>
      <w:r w:rsidR="00781971" w:rsidRPr="001B1C3B">
        <w:rPr>
          <w:lang w:val="tr-TR"/>
        </w:rPr>
        <w:t xml:space="preserve"> </w:t>
      </w:r>
      <w:r w:rsidRPr="001B1C3B">
        <w:rPr>
          <w:lang w:val="tr-TR"/>
        </w:rPr>
        <w:t>ölçülmesi,</w:t>
      </w:r>
      <w:r w:rsidR="00781971" w:rsidRPr="001B1C3B">
        <w:rPr>
          <w:lang w:val="tr-TR"/>
        </w:rPr>
        <w:t xml:space="preserve"> </w:t>
      </w:r>
      <w:r w:rsidRPr="001B1C3B">
        <w:rPr>
          <w:lang w:val="tr-TR"/>
        </w:rPr>
        <w:t>izlenmesi</w:t>
      </w:r>
      <w:r w:rsidR="00781971" w:rsidRPr="001B1C3B">
        <w:rPr>
          <w:lang w:val="tr-TR"/>
        </w:rPr>
        <w:t xml:space="preserve"> </w:t>
      </w:r>
      <w:r w:rsidRPr="001B1C3B">
        <w:rPr>
          <w:lang w:val="tr-TR"/>
        </w:rPr>
        <w:t>ve</w:t>
      </w:r>
      <w:r w:rsidR="00781971" w:rsidRPr="001B1C3B">
        <w:rPr>
          <w:lang w:val="tr-TR"/>
        </w:rPr>
        <w:t xml:space="preserve"> </w:t>
      </w:r>
      <w:r w:rsidRPr="001B1C3B">
        <w:rPr>
          <w:lang w:val="tr-TR"/>
        </w:rPr>
        <w:t>kontrolüne</w:t>
      </w:r>
      <w:r w:rsidR="00781971" w:rsidRPr="001B1C3B">
        <w:rPr>
          <w:lang w:val="tr-TR"/>
        </w:rPr>
        <w:t xml:space="preserve"> </w:t>
      </w:r>
      <w:r w:rsidRPr="001B1C3B">
        <w:rPr>
          <w:lang w:val="tr-TR"/>
        </w:rPr>
        <w:t>ilişkin</w:t>
      </w:r>
      <w:r w:rsidR="00781971" w:rsidRPr="001B1C3B">
        <w:rPr>
          <w:lang w:val="tr-TR"/>
        </w:rPr>
        <w:t xml:space="preserve"> </w:t>
      </w:r>
      <w:r w:rsidRPr="001B1C3B">
        <w:rPr>
          <w:lang w:val="tr-TR"/>
        </w:rPr>
        <w:t>bir</w:t>
      </w:r>
      <w:r w:rsidR="00781971" w:rsidRPr="001B1C3B">
        <w:rPr>
          <w:lang w:val="tr-TR"/>
        </w:rPr>
        <w:t xml:space="preserve"> </w:t>
      </w:r>
      <w:r w:rsidRPr="001B1C3B">
        <w:rPr>
          <w:lang w:val="tr-TR"/>
        </w:rPr>
        <w:t>risk</w:t>
      </w:r>
      <w:r w:rsidR="00781971" w:rsidRPr="001B1C3B">
        <w:rPr>
          <w:lang w:val="tr-TR"/>
        </w:rPr>
        <w:t xml:space="preserve"> </w:t>
      </w:r>
      <w:r w:rsidRPr="001B1C3B">
        <w:rPr>
          <w:lang w:val="tr-TR"/>
        </w:rPr>
        <w:t>yönetimi</w:t>
      </w:r>
      <w:r w:rsidR="00781971" w:rsidRPr="001B1C3B">
        <w:rPr>
          <w:lang w:val="tr-TR"/>
        </w:rPr>
        <w:t xml:space="preserve"> </w:t>
      </w:r>
      <w:r w:rsidRPr="001B1C3B">
        <w:rPr>
          <w:lang w:val="tr-TR"/>
        </w:rPr>
        <w:t>sisteminin</w:t>
      </w:r>
      <w:r w:rsidR="00781971" w:rsidRPr="001B1C3B">
        <w:rPr>
          <w:lang w:val="tr-TR"/>
        </w:rPr>
        <w:t xml:space="preserve"> </w:t>
      </w:r>
      <w:r w:rsidRPr="001B1C3B">
        <w:rPr>
          <w:lang w:val="tr-TR"/>
        </w:rPr>
        <w:t>uygulanmasını</w:t>
      </w:r>
      <w:r w:rsidR="00781971" w:rsidRPr="001B1C3B">
        <w:rPr>
          <w:lang w:val="tr-TR"/>
        </w:rPr>
        <w:t xml:space="preserve"> </w:t>
      </w:r>
      <w:r w:rsidRPr="001B1C3B">
        <w:rPr>
          <w:lang w:val="tr-TR"/>
        </w:rPr>
        <w:t>temin</w:t>
      </w:r>
      <w:r w:rsidR="00781971" w:rsidRPr="001B1C3B">
        <w:rPr>
          <w:lang w:val="tr-TR"/>
        </w:rPr>
        <w:t xml:space="preserve"> </w:t>
      </w:r>
      <w:r w:rsidRPr="001B1C3B">
        <w:rPr>
          <w:lang w:val="tr-TR"/>
        </w:rPr>
        <w:t>etmektedir.</w:t>
      </w:r>
    </w:p>
    <w:p w14:paraId="4AEFAFBB" w14:textId="77777777" w:rsidR="00080A77" w:rsidRPr="001B1C3B" w:rsidRDefault="00080A77" w:rsidP="006804BE">
      <w:pPr>
        <w:spacing w:line="160" w:lineRule="exact"/>
        <w:jc w:val="both"/>
        <w:rPr>
          <w:lang w:val="tr-TR"/>
        </w:rPr>
      </w:pPr>
    </w:p>
    <w:p w14:paraId="0F8F0F72" w14:textId="77777777" w:rsidR="00EF1C58" w:rsidRPr="001B1C3B" w:rsidRDefault="00080A77" w:rsidP="007F1B06">
      <w:pPr>
        <w:jc w:val="both"/>
        <w:rPr>
          <w:lang w:val="tr-TR"/>
        </w:rPr>
        <w:sectPr w:rsidR="00EF1C58" w:rsidRPr="001B1C3B" w:rsidSect="004128A3">
          <w:footerReference w:type="default" r:id="rId60"/>
          <w:pgSz w:w="11907" w:h="16840" w:code="9"/>
          <w:pgMar w:top="1418" w:right="1275" w:bottom="1418" w:left="1418" w:header="578" w:footer="221" w:gutter="0"/>
          <w:pgNumType w:start="11"/>
          <w:cols w:space="708"/>
          <w:docGrid w:linePitch="299"/>
        </w:sectPr>
      </w:pPr>
      <w:r w:rsidRPr="001B1C3B">
        <w:rPr>
          <w:lang w:val="tr-TR"/>
        </w:rPr>
        <w:t>Ana</w:t>
      </w:r>
      <w:r w:rsidR="00781971" w:rsidRPr="001B1C3B">
        <w:rPr>
          <w:lang w:val="tr-TR"/>
        </w:rPr>
        <w:t xml:space="preserve"> </w:t>
      </w:r>
      <w:r w:rsidRPr="001B1C3B">
        <w:rPr>
          <w:lang w:val="tr-TR"/>
        </w:rPr>
        <w:t>Ortaklık</w:t>
      </w:r>
      <w:r w:rsidR="00781971" w:rsidRPr="001B1C3B">
        <w:rPr>
          <w:lang w:val="tr-TR"/>
        </w:rPr>
        <w:t xml:space="preserve"> </w:t>
      </w:r>
      <w:r w:rsidRPr="001B1C3B">
        <w:rPr>
          <w:lang w:val="tr-TR"/>
        </w:rPr>
        <w:t>Banka,</w:t>
      </w:r>
      <w:r w:rsidR="00781971" w:rsidRPr="001B1C3B">
        <w:rPr>
          <w:lang w:val="tr-TR"/>
        </w:rPr>
        <w:t xml:space="preserve"> </w:t>
      </w:r>
      <w:r w:rsidRPr="001B1C3B">
        <w:rPr>
          <w:lang w:val="tr-TR"/>
        </w:rPr>
        <w:t>risk</w:t>
      </w:r>
      <w:r w:rsidR="00781971" w:rsidRPr="001B1C3B">
        <w:rPr>
          <w:lang w:val="tr-TR"/>
        </w:rPr>
        <w:t xml:space="preserve"> </w:t>
      </w:r>
      <w:r w:rsidRPr="001B1C3B">
        <w:rPr>
          <w:lang w:val="tr-TR"/>
        </w:rPr>
        <w:t>yönetim</w:t>
      </w:r>
      <w:r w:rsidR="00781971" w:rsidRPr="001B1C3B">
        <w:rPr>
          <w:lang w:val="tr-TR"/>
        </w:rPr>
        <w:t xml:space="preserve"> </w:t>
      </w:r>
      <w:r w:rsidRPr="001B1C3B">
        <w:rPr>
          <w:lang w:val="tr-TR"/>
        </w:rPr>
        <w:t>modelinin</w:t>
      </w:r>
      <w:r w:rsidR="00781971" w:rsidRPr="001B1C3B">
        <w:rPr>
          <w:lang w:val="tr-TR"/>
        </w:rPr>
        <w:t xml:space="preserve"> </w:t>
      </w:r>
      <w:r w:rsidRPr="001B1C3B">
        <w:rPr>
          <w:lang w:val="tr-TR"/>
        </w:rPr>
        <w:t>uygulanmasında</w:t>
      </w:r>
      <w:r w:rsidR="00781971" w:rsidRPr="001B1C3B">
        <w:rPr>
          <w:lang w:val="tr-TR"/>
        </w:rPr>
        <w:t xml:space="preserve"> </w:t>
      </w:r>
      <w:r w:rsidRPr="001B1C3B">
        <w:rPr>
          <w:lang w:val="tr-TR"/>
        </w:rPr>
        <w:t>risk</w:t>
      </w:r>
      <w:r w:rsidR="00781971" w:rsidRPr="001B1C3B">
        <w:rPr>
          <w:lang w:val="tr-TR"/>
        </w:rPr>
        <w:t xml:space="preserve"> </w:t>
      </w:r>
      <w:r w:rsidRPr="001B1C3B">
        <w:rPr>
          <w:lang w:val="tr-TR"/>
        </w:rPr>
        <w:t>kültürünün</w:t>
      </w:r>
      <w:r w:rsidR="00781971" w:rsidRPr="001B1C3B">
        <w:rPr>
          <w:lang w:val="tr-TR"/>
        </w:rPr>
        <w:t xml:space="preserve"> </w:t>
      </w:r>
      <w:r w:rsidRPr="001B1C3B">
        <w:rPr>
          <w:lang w:val="tr-TR"/>
        </w:rPr>
        <w:t>tüm</w:t>
      </w:r>
      <w:r w:rsidR="00781971" w:rsidRPr="001B1C3B">
        <w:rPr>
          <w:lang w:val="tr-TR"/>
        </w:rPr>
        <w:t xml:space="preserve"> </w:t>
      </w:r>
      <w:r w:rsidRPr="001B1C3B">
        <w:rPr>
          <w:lang w:val="tr-TR"/>
        </w:rPr>
        <w:t>Ana</w:t>
      </w:r>
      <w:r w:rsidR="00781971" w:rsidRPr="001B1C3B">
        <w:rPr>
          <w:lang w:val="tr-TR"/>
        </w:rPr>
        <w:t xml:space="preserve"> </w:t>
      </w:r>
      <w:r w:rsidRPr="001B1C3B">
        <w:rPr>
          <w:lang w:val="tr-TR"/>
        </w:rPr>
        <w:t>Ortaklık</w:t>
      </w:r>
      <w:r w:rsidR="00781971" w:rsidRPr="001B1C3B">
        <w:rPr>
          <w:lang w:val="tr-TR"/>
        </w:rPr>
        <w:t xml:space="preserve"> </w:t>
      </w:r>
      <w:r w:rsidRPr="001B1C3B">
        <w:rPr>
          <w:lang w:val="tr-TR"/>
        </w:rPr>
        <w:t>Banka’da</w:t>
      </w:r>
      <w:r w:rsidR="00781971" w:rsidRPr="001B1C3B">
        <w:rPr>
          <w:lang w:val="tr-TR"/>
        </w:rPr>
        <w:t xml:space="preserve"> </w:t>
      </w:r>
      <w:r w:rsidRPr="001B1C3B">
        <w:rPr>
          <w:lang w:val="tr-TR"/>
        </w:rPr>
        <w:t>yerleştirilmesini</w:t>
      </w:r>
      <w:r w:rsidR="00781971" w:rsidRPr="001B1C3B">
        <w:rPr>
          <w:lang w:val="tr-TR"/>
        </w:rPr>
        <w:t xml:space="preserve"> </w:t>
      </w:r>
      <w:r w:rsidRPr="001B1C3B">
        <w:rPr>
          <w:lang w:val="tr-TR"/>
        </w:rPr>
        <w:t>önemli</w:t>
      </w:r>
      <w:r w:rsidR="00781971" w:rsidRPr="001B1C3B">
        <w:rPr>
          <w:lang w:val="tr-TR"/>
        </w:rPr>
        <w:t xml:space="preserve"> </w:t>
      </w:r>
      <w:r w:rsidRPr="001B1C3B">
        <w:rPr>
          <w:lang w:val="tr-TR"/>
        </w:rPr>
        <w:t>bir</w:t>
      </w:r>
      <w:r w:rsidR="00781971" w:rsidRPr="001B1C3B">
        <w:rPr>
          <w:lang w:val="tr-TR"/>
        </w:rPr>
        <w:t xml:space="preserve"> </w:t>
      </w:r>
      <w:r w:rsidRPr="001B1C3B">
        <w:rPr>
          <w:lang w:val="tr-TR"/>
        </w:rPr>
        <w:t>unsuru</w:t>
      </w:r>
      <w:r w:rsidR="00781971" w:rsidRPr="001B1C3B">
        <w:rPr>
          <w:lang w:val="tr-TR"/>
        </w:rPr>
        <w:t xml:space="preserve"> </w:t>
      </w:r>
      <w:r w:rsidRPr="001B1C3B">
        <w:rPr>
          <w:lang w:val="tr-TR"/>
        </w:rPr>
        <w:t>olarak</w:t>
      </w:r>
      <w:r w:rsidR="00781971" w:rsidRPr="001B1C3B">
        <w:rPr>
          <w:lang w:val="tr-TR"/>
        </w:rPr>
        <w:t xml:space="preserve"> </w:t>
      </w:r>
      <w:r w:rsidRPr="001B1C3B">
        <w:rPr>
          <w:lang w:val="tr-TR"/>
        </w:rPr>
        <w:t>ele</w:t>
      </w:r>
      <w:r w:rsidR="00781971" w:rsidRPr="001B1C3B">
        <w:rPr>
          <w:lang w:val="tr-TR"/>
        </w:rPr>
        <w:t xml:space="preserve"> </w:t>
      </w:r>
      <w:r w:rsidRPr="001B1C3B">
        <w:rPr>
          <w:lang w:val="tr-TR"/>
        </w:rPr>
        <w:t>almakta,</w:t>
      </w:r>
      <w:r w:rsidR="00781971" w:rsidRPr="001B1C3B">
        <w:rPr>
          <w:lang w:val="tr-TR"/>
        </w:rPr>
        <w:t xml:space="preserve"> </w:t>
      </w:r>
      <w:r w:rsidRPr="001B1C3B">
        <w:rPr>
          <w:lang w:val="tr-TR"/>
        </w:rPr>
        <w:t>faaliyetlerin</w:t>
      </w:r>
      <w:r w:rsidR="00781971" w:rsidRPr="001B1C3B">
        <w:rPr>
          <w:lang w:val="tr-TR"/>
        </w:rPr>
        <w:t xml:space="preserve"> </w:t>
      </w:r>
      <w:r w:rsidRPr="001B1C3B">
        <w:rPr>
          <w:lang w:val="tr-TR"/>
        </w:rPr>
        <w:t>yürütülmesinde</w:t>
      </w:r>
      <w:r w:rsidR="00781971" w:rsidRPr="001B1C3B">
        <w:rPr>
          <w:lang w:val="tr-TR"/>
        </w:rPr>
        <w:t xml:space="preserve"> </w:t>
      </w:r>
      <w:r w:rsidRPr="001B1C3B">
        <w:rPr>
          <w:lang w:val="tr-TR"/>
        </w:rPr>
        <w:t>risk</w:t>
      </w:r>
      <w:r w:rsidR="00781971" w:rsidRPr="001B1C3B">
        <w:rPr>
          <w:lang w:val="tr-TR"/>
        </w:rPr>
        <w:t xml:space="preserve"> </w:t>
      </w:r>
      <w:r w:rsidRPr="001B1C3B">
        <w:rPr>
          <w:lang w:val="tr-TR"/>
        </w:rPr>
        <w:t>yönetiminin</w:t>
      </w:r>
      <w:r w:rsidR="00781971" w:rsidRPr="001B1C3B">
        <w:rPr>
          <w:lang w:val="tr-TR"/>
        </w:rPr>
        <w:t xml:space="preserve"> </w:t>
      </w:r>
      <w:r w:rsidRPr="001B1C3B">
        <w:rPr>
          <w:lang w:val="tr-TR"/>
        </w:rPr>
        <w:t>öneminin</w:t>
      </w:r>
      <w:r w:rsidR="00781971" w:rsidRPr="001B1C3B">
        <w:rPr>
          <w:lang w:val="tr-TR"/>
        </w:rPr>
        <w:t xml:space="preserve"> </w:t>
      </w:r>
      <w:r w:rsidRPr="001B1C3B">
        <w:rPr>
          <w:lang w:val="tr-TR"/>
        </w:rPr>
        <w:t>anlaşılması</w:t>
      </w:r>
      <w:r w:rsidR="00781971" w:rsidRPr="001B1C3B">
        <w:rPr>
          <w:lang w:val="tr-TR"/>
        </w:rPr>
        <w:t xml:space="preserve"> </w:t>
      </w:r>
      <w:r w:rsidRPr="001B1C3B">
        <w:rPr>
          <w:lang w:val="tr-TR"/>
        </w:rPr>
        <w:t>ve</w:t>
      </w:r>
      <w:r w:rsidR="00781971" w:rsidRPr="001B1C3B">
        <w:rPr>
          <w:lang w:val="tr-TR"/>
        </w:rPr>
        <w:t xml:space="preserve"> </w:t>
      </w:r>
      <w:r w:rsidRPr="001B1C3B">
        <w:rPr>
          <w:lang w:val="tr-TR"/>
        </w:rPr>
        <w:t>tüm</w:t>
      </w:r>
      <w:r w:rsidR="00781971" w:rsidRPr="001B1C3B">
        <w:rPr>
          <w:lang w:val="tr-TR"/>
        </w:rPr>
        <w:t xml:space="preserve"> </w:t>
      </w:r>
      <w:r w:rsidRPr="001B1C3B">
        <w:rPr>
          <w:lang w:val="tr-TR"/>
        </w:rPr>
        <w:t>personelin</w:t>
      </w:r>
      <w:r w:rsidR="00781971" w:rsidRPr="001B1C3B">
        <w:rPr>
          <w:lang w:val="tr-TR"/>
        </w:rPr>
        <w:t xml:space="preserve"> </w:t>
      </w:r>
      <w:r w:rsidRPr="001B1C3B">
        <w:rPr>
          <w:lang w:val="tr-TR"/>
        </w:rPr>
        <w:t>karar</w:t>
      </w:r>
      <w:r w:rsidR="00781971" w:rsidRPr="001B1C3B">
        <w:rPr>
          <w:lang w:val="tr-TR"/>
        </w:rPr>
        <w:t xml:space="preserve"> </w:t>
      </w:r>
      <w:r w:rsidRPr="001B1C3B">
        <w:rPr>
          <w:lang w:val="tr-TR"/>
        </w:rPr>
        <w:t>alma</w:t>
      </w:r>
      <w:r w:rsidR="00781971" w:rsidRPr="001B1C3B">
        <w:rPr>
          <w:lang w:val="tr-TR"/>
        </w:rPr>
        <w:t xml:space="preserve"> </w:t>
      </w:r>
      <w:r w:rsidRPr="001B1C3B">
        <w:rPr>
          <w:lang w:val="tr-TR"/>
        </w:rPr>
        <w:t>ve</w:t>
      </w:r>
      <w:r w:rsidR="00781971" w:rsidRPr="001B1C3B">
        <w:rPr>
          <w:lang w:val="tr-TR"/>
        </w:rPr>
        <w:t xml:space="preserve"> </w:t>
      </w:r>
      <w:r w:rsidRPr="001B1C3B">
        <w:rPr>
          <w:lang w:val="tr-TR"/>
        </w:rPr>
        <w:t>aksiyon</w:t>
      </w:r>
      <w:r w:rsidR="00781971" w:rsidRPr="001B1C3B">
        <w:rPr>
          <w:lang w:val="tr-TR"/>
        </w:rPr>
        <w:t xml:space="preserve"> </w:t>
      </w:r>
      <w:r w:rsidRPr="001B1C3B">
        <w:rPr>
          <w:lang w:val="tr-TR"/>
        </w:rPr>
        <w:t>süreçlerinde</w:t>
      </w:r>
      <w:r w:rsidR="00781971" w:rsidRPr="001B1C3B">
        <w:rPr>
          <w:lang w:val="tr-TR"/>
        </w:rPr>
        <w:t xml:space="preserve"> </w:t>
      </w:r>
      <w:r w:rsidRPr="001B1C3B">
        <w:rPr>
          <w:lang w:val="tr-TR"/>
        </w:rPr>
        <w:t>risk</w:t>
      </w:r>
      <w:r w:rsidR="00781971" w:rsidRPr="001B1C3B">
        <w:rPr>
          <w:lang w:val="tr-TR"/>
        </w:rPr>
        <w:t xml:space="preserve"> </w:t>
      </w:r>
      <w:r w:rsidRPr="001B1C3B">
        <w:rPr>
          <w:lang w:val="tr-TR"/>
        </w:rPr>
        <w:t>farkındalığının</w:t>
      </w:r>
      <w:r w:rsidR="00781971" w:rsidRPr="001B1C3B">
        <w:rPr>
          <w:lang w:val="tr-TR"/>
        </w:rPr>
        <w:t xml:space="preserve"> </w:t>
      </w:r>
      <w:r w:rsidRPr="001B1C3B">
        <w:rPr>
          <w:lang w:val="tr-TR"/>
        </w:rPr>
        <w:t>ve</w:t>
      </w:r>
      <w:r w:rsidR="00781971" w:rsidRPr="001B1C3B">
        <w:rPr>
          <w:lang w:val="tr-TR"/>
        </w:rPr>
        <w:t xml:space="preserve"> </w:t>
      </w:r>
      <w:r w:rsidRPr="001B1C3B">
        <w:rPr>
          <w:lang w:val="tr-TR"/>
        </w:rPr>
        <w:t>hassasiyetinin</w:t>
      </w:r>
      <w:r w:rsidR="00781971" w:rsidRPr="001B1C3B">
        <w:rPr>
          <w:lang w:val="tr-TR"/>
        </w:rPr>
        <w:t xml:space="preserve"> </w:t>
      </w:r>
      <w:r w:rsidRPr="001B1C3B">
        <w:rPr>
          <w:lang w:val="tr-TR"/>
        </w:rPr>
        <w:t>sağlanmasını</w:t>
      </w:r>
      <w:r w:rsidR="00781971" w:rsidRPr="001B1C3B">
        <w:rPr>
          <w:lang w:val="tr-TR"/>
        </w:rPr>
        <w:t xml:space="preserve"> </w:t>
      </w:r>
      <w:r w:rsidRPr="001B1C3B">
        <w:rPr>
          <w:lang w:val="tr-TR"/>
        </w:rPr>
        <w:t>hedeflemektedir.</w:t>
      </w:r>
    </w:p>
    <w:p w14:paraId="7D5E3A07" w14:textId="6EEB6DFE" w:rsidR="00080A77" w:rsidRPr="001B1C3B" w:rsidRDefault="00080A77" w:rsidP="00080A77">
      <w:pPr>
        <w:jc w:val="both"/>
        <w:rPr>
          <w:lang w:val="tr-TR"/>
        </w:rPr>
      </w:pPr>
      <w:r w:rsidRPr="001B1C3B">
        <w:rPr>
          <w:lang w:val="tr-TR"/>
        </w:rPr>
        <w:t>Ana</w:t>
      </w:r>
      <w:r w:rsidR="00781971" w:rsidRPr="001B1C3B">
        <w:rPr>
          <w:lang w:val="tr-TR"/>
        </w:rPr>
        <w:t xml:space="preserve"> </w:t>
      </w:r>
      <w:r w:rsidRPr="001B1C3B">
        <w:rPr>
          <w:lang w:val="tr-TR"/>
        </w:rPr>
        <w:t>Ortaklık</w:t>
      </w:r>
      <w:r w:rsidR="00781971" w:rsidRPr="001B1C3B">
        <w:rPr>
          <w:lang w:val="tr-TR"/>
        </w:rPr>
        <w:t xml:space="preserve"> </w:t>
      </w:r>
      <w:r w:rsidRPr="001B1C3B">
        <w:rPr>
          <w:lang w:val="tr-TR"/>
        </w:rPr>
        <w:t>Banka,</w:t>
      </w:r>
      <w:r w:rsidR="00781971" w:rsidRPr="001B1C3B">
        <w:rPr>
          <w:lang w:val="tr-TR"/>
        </w:rPr>
        <w:t xml:space="preserve"> </w:t>
      </w:r>
      <w:r w:rsidRPr="001B1C3B">
        <w:rPr>
          <w:lang w:val="tr-TR"/>
        </w:rPr>
        <w:t>maruz</w:t>
      </w:r>
      <w:r w:rsidR="00781971" w:rsidRPr="001B1C3B">
        <w:rPr>
          <w:lang w:val="tr-TR"/>
        </w:rPr>
        <w:t xml:space="preserve"> </w:t>
      </w:r>
      <w:r w:rsidRPr="001B1C3B">
        <w:rPr>
          <w:lang w:val="tr-TR"/>
        </w:rPr>
        <w:t>kalabileceği</w:t>
      </w:r>
      <w:r w:rsidR="00781971" w:rsidRPr="001B1C3B">
        <w:rPr>
          <w:lang w:val="tr-TR"/>
        </w:rPr>
        <w:t xml:space="preserve"> </w:t>
      </w:r>
      <w:r w:rsidRPr="001B1C3B">
        <w:rPr>
          <w:lang w:val="tr-TR"/>
        </w:rPr>
        <w:t>tüm</w:t>
      </w:r>
      <w:r w:rsidR="00781971" w:rsidRPr="001B1C3B">
        <w:rPr>
          <w:lang w:val="tr-TR"/>
        </w:rPr>
        <w:t xml:space="preserve"> </w:t>
      </w:r>
      <w:r w:rsidRPr="001B1C3B">
        <w:rPr>
          <w:lang w:val="tr-TR"/>
        </w:rPr>
        <w:t>kriz</w:t>
      </w:r>
      <w:r w:rsidR="00781971" w:rsidRPr="001B1C3B">
        <w:rPr>
          <w:lang w:val="tr-TR"/>
        </w:rPr>
        <w:t xml:space="preserve"> </w:t>
      </w:r>
      <w:r w:rsidRPr="001B1C3B">
        <w:rPr>
          <w:lang w:val="tr-TR"/>
        </w:rPr>
        <w:t>durumlarını,</w:t>
      </w:r>
      <w:r w:rsidR="00781971" w:rsidRPr="001B1C3B">
        <w:rPr>
          <w:lang w:val="tr-TR"/>
        </w:rPr>
        <w:t xml:space="preserve"> </w:t>
      </w:r>
      <w:r w:rsidRPr="001B1C3B">
        <w:rPr>
          <w:lang w:val="tr-TR"/>
        </w:rPr>
        <w:t>stratejik</w:t>
      </w:r>
      <w:r w:rsidR="00781971" w:rsidRPr="001B1C3B">
        <w:rPr>
          <w:lang w:val="tr-TR"/>
        </w:rPr>
        <w:t xml:space="preserve"> </w:t>
      </w:r>
      <w:r w:rsidRPr="001B1C3B">
        <w:rPr>
          <w:lang w:val="tr-TR"/>
        </w:rPr>
        <w:t>hedefler</w:t>
      </w:r>
      <w:r w:rsidR="00781971" w:rsidRPr="001B1C3B">
        <w:rPr>
          <w:lang w:val="tr-TR"/>
        </w:rPr>
        <w:t xml:space="preserve"> </w:t>
      </w:r>
      <w:r w:rsidRPr="001B1C3B">
        <w:rPr>
          <w:lang w:val="tr-TR"/>
        </w:rPr>
        <w:t>doğrultusunda</w:t>
      </w:r>
      <w:r w:rsidR="00781971" w:rsidRPr="001B1C3B">
        <w:rPr>
          <w:lang w:val="tr-TR"/>
        </w:rPr>
        <w:t xml:space="preserve"> </w:t>
      </w:r>
      <w:r w:rsidRPr="001B1C3B">
        <w:rPr>
          <w:lang w:val="tr-TR"/>
        </w:rPr>
        <w:t>oluşturulan,</w:t>
      </w:r>
      <w:r w:rsidR="00781971" w:rsidRPr="001B1C3B">
        <w:rPr>
          <w:lang w:val="tr-TR"/>
        </w:rPr>
        <w:t xml:space="preserve"> </w:t>
      </w:r>
      <w:r w:rsidRPr="001B1C3B">
        <w:rPr>
          <w:lang w:val="tr-TR"/>
        </w:rPr>
        <w:t>Banka</w:t>
      </w:r>
      <w:r w:rsidR="00A11EF8" w:rsidRPr="001B1C3B">
        <w:rPr>
          <w:lang w:val="tr-TR"/>
        </w:rPr>
        <w:t>’</w:t>
      </w:r>
      <w:r w:rsidRPr="001B1C3B">
        <w:rPr>
          <w:lang w:val="tr-TR"/>
        </w:rPr>
        <w:t>nın</w:t>
      </w:r>
      <w:r w:rsidR="00781971" w:rsidRPr="001B1C3B">
        <w:rPr>
          <w:lang w:val="tr-TR"/>
        </w:rPr>
        <w:t xml:space="preserve"> </w:t>
      </w:r>
      <w:r w:rsidRPr="001B1C3B">
        <w:rPr>
          <w:lang w:val="tr-TR"/>
        </w:rPr>
        <w:t>iş</w:t>
      </w:r>
      <w:r w:rsidR="00781971" w:rsidRPr="001B1C3B">
        <w:rPr>
          <w:lang w:val="tr-TR"/>
        </w:rPr>
        <w:t xml:space="preserve"> </w:t>
      </w:r>
      <w:r w:rsidRPr="001B1C3B">
        <w:rPr>
          <w:lang w:val="tr-TR"/>
        </w:rPr>
        <w:t>sürekliliği</w:t>
      </w:r>
      <w:r w:rsidR="00781971" w:rsidRPr="001B1C3B">
        <w:rPr>
          <w:lang w:val="tr-TR"/>
        </w:rPr>
        <w:t xml:space="preserve"> </w:t>
      </w:r>
      <w:r w:rsidRPr="001B1C3B">
        <w:rPr>
          <w:lang w:val="tr-TR"/>
        </w:rPr>
        <w:t>vizyonunu</w:t>
      </w:r>
      <w:r w:rsidR="00781971" w:rsidRPr="001B1C3B">
        <w:rPr>
          <w:lang w:val="tr-TR"/>
        </w:rPr>
        <w:t xml:space="preserve"> </w:t>
      </w:r>
      <w:r w:rsidRPr="001B1C3B">
        <w:rPr>
          <w:lang w:val="tr-TR"/>
        </w:rPr>
        <w:t>ve</w:t>
      </w:r>
      <w:r w:rsidR="00781971" w:rsidRPr="001B1C3B">
        <w:rPr>
          <w:lang w:val="tr-TR"/>
        </w:rPr>
        <w:t xml:space="preserve"> </w:t>
      </w:r>
      <w:r w:rsidRPr="001B1C3B">
        <w:rPr>
          <w:lang w:val="tr-TR"/>
        </w:rPr>
        <w:t>prensiplerini</w:t>
      </w:r>
      <w:r w:rsidR="00781971" w:rsidRPr="001B1C3B">
        <w:rPr>
          <w:lang w:val="tr-TR"/>
        </w:rPr>
        <w:t xml:space="preserve"> </w:t>
      </w:r>
      <w:r w:rsidRPr="001B1C3B">
        <w:rPr>
          <w:lang w:val="tr-TR"/>
        </w:rPr>
        <w:t>belirleyen</w:t>
      </w:r>
      <w:r w:rsidR="00781971" w:rsidRPr="001B1C3B">
        <w:rPr>
          <w:lang w:val="tr-TR"/>
        </w:rPr>
        <w:t xml:space="preserve"> </w:t>
      </w:r>
      <w:r w:rsidRPr="001B1C3B">
        <w:rPr>
          <w:lang w:val="tr-TR"/>
        </w:rPr>
        <w:t>iş</w:t>
      </w:r>
      <w:r w:rsidR="00781971" w:rsidRPr="001B1C3B">
        <w:rPr>
          <w:lang w:val="tr-TR"/>
        </w:rPr>
        <w:t xml:space="preserve"> </w:t>
      </w:r>
      <w:r w:rsidRPr="001B1C3B">
        <w:rPr>
          <w:lang w:val="tr-TR"/>
        </w:rPr>
        <w:t>sürekliliği</w:t>
      </w:r>
      <w:r w:rsidR="00781971" w:rsidRPr="001B1C3B">
        <w:rPr>
          <w:lang w:val="tr-TR"/>
        </w:rPr>
        <w:t xml:space="preserve"> </w:t>
      </w:r>
      <w:r w:rsidRPr="001B1C3B">
        <w:rPr>
          <w:lang w:val="tr-TR"/>
        </w:rPr>
        <w:t>politikası</w:t>
      </w:r>
      <w:r w:rsidR="00781971" w:rsidRPr="001B1C3B">
        <w:rPr>
          <w:lang w:val="tr-TR"/>
        </w:rPr>
        <w:t xml:space="preserve"> </w:t>
      </w:r>
      <w:r w:rsidRPr="001B1C3B">
        <w:rPr>
          <w:lang w:val="tr-TR"/>
        </w:rPr>
        <w:t>ve</w:t>
      </w:r>
      <w:r w:rsidR="00781971" w:rsidRPr="001B1C3B">
        <w:rPr>
          <w:lang w:val="tr-TR"/>
        </w:rPr>
        <w:t xml:space="preserve"> </w:t>
      </w:r>
      <w:r w:rsidRPr="001B1C3B">
        <w:rPr>
          <w:lang w:val="tr-TR"/>
        </w:rPr>
        <w:t>iş</w:t>
      </w:r>
      <w:r w:rsidR="00781971" w:rsidRPr="001B1C3B">
        <w:rPr>
          <w:lang w:val="tr-TR"/>
        </w:rPr>
        <w:t xml:space="preserve"> </w:t>
      </w:r>
      <w:r w:rsidRPr="001B1C3B">
        <w:rPr>
          <w:lang w:val="tr-TR"/>
        </w:rPr>
        <w:t>sürekliliği</w:t>
      </w:r>
      <w:r w:rsidR="00781971" w:rsidRPr="001B1C3B">
        <w:rPr>
          <w:lang w:val="tr-TR"/>
        </w:rPr>
        <w:t xml:space="preserve"> </w:t>
      </w:r>
      <w:r w:rsidRPr="001B1C3B">
        <w:rPr>
          <w:lang w:val="tr-TR"/>
        </w:rPr>
        <w:t>programı</w:t>
      </w:r>
      <w:r w:rsidR="00781971" w:rsidRPr="001B1C3B">
        <w:rPr>
          <w:lang w:val="tr-TR"/>
        </w:rPr>
        <w:t xml:space="preserve"> </w:t>
      </w:r>
      <w:r w:rsidRPr="001B1C3B">
        <w:rPr>
          <w:lang w:val="tr-TR"/>
        </w:rPr>
        <w:t>çerçevesinde</w:t>
      </w:r>
      <w:r w:rsidR="00781971" w:rsidRPr="001B1C3B">
        <w:rPr>
          <w:lang w:val="tr-TR"/>
        </w:rPr>
        <w:t xml:space="preserve"> </w:t>
      </w:r>
      <w:r w:rsidR="00C70D62" w:rsidRPr="001B1C3B">
        <w:rPr>
          <w:lang w:val="tr-TR"/>
        </w:rPr>
        <w:t>yönetmekte,</w:t>
      </w:r>
      <w:r w:rsidR="00781971" w:rsidRPr="001B1C3B">
        <w:rPr>
          <w:lang w:val="tr-TR"/>
        </w:rPr>
        <w:t xml:space="preserve"> </w:t>
      </w:r>
      <w:r w:rsidRPr="001B1C3B">
        <w:rPr>
          <w:lang w:val="tr-TR"/>
        </w:rPr>
        <w:t>gerekli</w:t>
      </w:r>
      <w:r w:rsidR="00781971" w:rsidRPr="001B1C3B">
        <w:rPr>
          <w:lang w:val="tr-TR"/>
        </w:rPr>
        <w:t xml:space="preserve"> </w:t>
      </w:r>
      <w:r w:rsidRPr="001B1C3B">
        <w:rPr>
          <w:lang w:val="tr-TR"/>
        </w:rPr>
        <w:t>aksiyonları</w:t>
      </w:r>
      <w:r w:rsidR="00781971" w:rsidRPr="001B1C3B">
        <w:rPr>
          <w:lang w:val="tr-TR"/>
        </w:rPr>
        <w:t xml:space="preserve"> </w:t>
      </w:r>
      <w:r w:rsidRPr="001B1C3B">
        <w:rPr>
          <w:lang w:val="tr-TR"/>
        </w:rPr>
        <w:t>almaktadır.</w:t>
      </w:r>
    </w:p>
    <w:p w14:paraId="22E512D5" w14:textId="77777777" w:rsidR="00080A77" w:rsidRPr="001B1C3B" w:rsidRDefault="00080A77" w:rsidP="00E56ABA">
      <w:pPr>
        <w:spacing w:line="180" w:lineRule="exact"/>
        <w:jc w:val="both"/>
        <w:rPr>
          <w:lang w:val="tr-TR"/>
        </w:rPr>
      </w:pPr>
    </w:p>
    <w:p w14:paraId="49104B9F" w14:textId="27186C3B" w:rsidR="00080A77" w:rsidRPr="001B1C3B" w:rsidRDefault="00080A77" w:rsidP="00080A77">
      <w:pPr>
        <w:jc w:val="both"/>
        <w:rPr>
          <w:lang w:val="tr-TR"/>
        </w:rPr>
      </w:pPr>
      <w:r w:rsidRPr="001B1C3B">
        <w:rPr>
          <w:lang w:val="tr-TR"/>
        </w:rPr>
        <w:t>Ana</w:t>
      </w:r>
      <w:r w:rsidR="00781971" w:rsidRPr="001B1C3B">
        <w:rPr>
          <w:lang w:val="tr-TR"/>
        </w:rPr>
        <w:t xml:space="preserve"> </w:t>
      </w:r>
      <w:r w:rsidRPr="001B1C3B">
        <w:rPr>
          <w:lang w:val="tr-TR"/>
        </w:rPr>
        <w:t>Ortaklık</w:t>
      </w:r>
      <w:r w:rsidR="00781971" w:rsidRPr="001B1C3B">
        <w:rPr>
          <w:lang w:val="tr-TR"/>
        </w:rPr>
        <w:t xml:space="preserve"> </w:t>
      </w:r>
      <w:r w:rsidRPr="001B1C3B">
        <w:rPr>
          <w:lang w:val="tr-TR"/>
        </w:rPr>
        <w:t>Banka,</w:t>
      </w:r>
      <w:r w:rsidR="00781971" w:rsidRPr="001B1C3B">
        <w:rPr>
          <w:lang w:val="tr-TR"/>
        </w:rPr>
        <w:t xml:space="preserve"> </w:t>
      </w:r>
      <w:r w:rsidRPr="001B1C3B">
        <w:rPr>
          <w:lang w:val="tr-TR"/>
        </w:rPr>
        <w:t>maruz</w:t>
      </w:r>
      <w:r w:rsidR="00781971" w:rsidRPr="001B1C3B">
        <w:rPr>
          <w:lang w:val="tr-TR"/>
        </w:rPr>
        <w:t xml:space="preserve"> </w:t>
      </w:r>
      <w:r w:rsidRPr="001B1C3B">
        <w:rPr>
          <w:lang w:val="tr-TR"/>
        </w:rPr>
        <w:t>kaldığı</w:t>
      </w:r>
      <w:r w:rsidR="00781971" w:rsidRPr="001B1C3B">
        <w:rPr>
          <w:lang w:val="tr-TR"/>
        </w:rPr>
        <w:t xml:space="preserve"> </w:t>
      </w:r>
      <w:r w:rsidRPr="001B1C3B">
        <w:rPr>
          <w:lang w:val="tr-TR"/>
        </w:rPr>
        <w:t>riskleri</w:t>
      </w:r>
      <w:r w:rsidR="00781971" w:rsidRPr="001B1C3B">
        <w:rPr>
          <w:lang w:val="tr-TR"/>
        </w:rPr>
        <w:t xml:space="preserve"> </w:t>
      </w:r>
      <w:r w:rsidRPr="001B1C3B">
        <w:rPr>
          <w:lang w:val="tr-TR"/>
        </w:rPr>
        <w:t>uluslararası</w:t>
      </w:r>
      <w:r w:rsidR="00781971" w:rsidRPr="001B1C3B">
        <w:rPr>
          <w:lang w:val="tr-TR"/>
        </w:rPr>
        <w:t xml:space="preserve"> </w:t>
      </w:r>
      <w:r w:rsidRPr="001B1C3B">
        <w:rPr>
          <w:lang w:val="tr-TR"/>
        </w:rPr>
        <w:t>standartlar</w:t>
      </w:r>
      <w:r w:rsidR="00781971" w:rsidRPr="001B1C3B">
        <w:rPr>
          <w:lang w:val="tr-TR"/>
        </w:rPr>
        <w:t xml:space="preserve"> </w:t>
      </w:r>
      <w:r w:rsidRPr="001B1C3B">
        <w:rPr>
          <w:lang w:val="tr-TR"/>
        </w:rPr>
        <w:t>ile</w:t>
      </w:r>
      <w:r w:rsidR="00781971" w:rsidRPr="001B1C3B">
        <w:rPr>
          <w:lang w:val="tr-TR"/>
        </w:rPr>
        <w:t xml:space="preserve"> </w:t>
      </w:r>
      <w:r w:rsidRPr="001B1C3B">
        <w:rPr>
          <w:lang w:val="tr-TR"/>
        </w:rPr>
        <w:t>uyumlu</w:t>
      </w:r>
      <w:r w:rsidR="00781971" w:rsidRPr="001B1C3B">
        <w:rPr>
          <w:lang w:val="tr-TR"/>
        </w:rPr>
        <w:t xml:space="preserve"> </w:t>
      </w:r>
      <w:r w:rsidRPr="001B1C3B">
        <w:rPr>
          <w:lang w:val="tr-TR"/>
        </w:rPr>
        <w:t>yöntemleri</w:t>
      </w:r>
      <w:r w:rsidR="00781971" w:rsidRPr="001B1C3B">
        <w:rPr>
          <w:lang w:val="tr-TR"/>
        </w:rPr>
        <w:t xml:space="preserve"> </w:t>
      </w:r>
      <w:r w:rsidRPr="001B1C3B">
        <w:rPr>
          <w:lang w:val="tr-TR"/>
        </w:rPr>
        <w:t>referans</w:t>
      </w:r>
      <w:r w:rsidR="00781971" w:rsidRPr="001B1C3B">
        <w:rPr>
          <w:lang w:val="tr-TR"/>
        </w:rPr>
        <w:t xml:space="preserve"> </w:t>
      </w:r>
      <w:r w:rsidRPr="001B1C3B">
        <w:rPr>
          <w:lang w:val="tr-TR"/>
        </w:rPr>
        <w:t>alarak,</w:t>
      </w:r>
      <w:r w:rsidR="00781971" w:rsidRPr="001B1C3B">
        <w:rPr>
          <w:lang w:val="tr-TR"/>
        </w:rPr>
        <w:t xml:space="preserve"> </w:t>
      </w:r>
      <w:r w:rsidRPr="001B1C3B">
        <w:rPr>
          <w:lang w:val="tr-TR"/>
        </w:rPr>
        <w:t>yasal</w:t>
      </w:r>
      <w:r w:rsidR="00781971" w:rsidRPr="001B1C3B">
        <w:rPr>
          <w:lang w:val="tr-TR"/>
        </w:rPr>
        <w:t xml:space="preserve"> </w:t>
      </w:r>
      <w:r w:rsidRPr="001B1C3B">
        <w:rPr>
          <w:lang w:val="tr-TR"/>
        </w:rPr>
        <w:t>mevzuata</w:t>
      </w:r>
      <w:r w:rsidR="00781971" w:rsidRPr="001B1C3B">
        <w:rPr>
          <w:lang w:val="tr-TR"/>
        </w:rPr>
        <w:t xml:space="preserve"> </w:t>
      </w:r>
      <w:r w:rsidRPr="001B1C3B">
        <w:rPr>
          <w:lang w:val="tr-TR"/>
        </w:rPr>
        <w:t>uygun</w:t>
      </w:r>
      <w:r w:rsidR="00781971" w:rsidRPr="001B1C3B">
        <w:rPr>
          <w:lang w:val="tr-TR"/>
        </w:rPr>
        <w:t xml:space="preserve"> </w:t>
      </w:r>
      <w:r w:rsidRPr="001B1C3B">
        <w:rPr>
          <w:lang w:val="tr-TR"/>
        </w:rPr>
        <w:t>şekilde</w:t>
      </w:r>
      <w:r w:rsidR="00781971" w:rsidRPr="001B1C3B">
        <w:rPr>
          <w:lang w:val="tr-TR"/>
        </w:rPr>
        <w:t xml:space="preserve"> </w:t>
      </w:r>
      <w:r w:rsidRPr="001B1C3B">
        <w:rPr>
          <w:lang w:val="tr-TR"/>
        </w:rPr>
        <w:t>ölçmekte</w:t>
      </w:r>
      <w:r w:rsidR="00781971" w:rsidRPr="001B1C3B">
        <w:rPr>
          <w:lang w:val="tr-TR"/>
        </w:rPr>
        <w:t xml:space="preserve"> </w:t>
      </w:r>
      <w:r w:rsidRPr="001B1C3B">
        <w:rPr>
          <w:lang w:val="tr-TR"/>
        </w:rPr>
        <w:t>ve</w:t>
      </w:r>
      <w:r w:rsidR="00781971" w:rsidRPr="001B1C3B">
        <w:rPr>
          <w:lang w:val="tr-TR"/>
        </w:rPr>
        <w:t xml:space="preserve"> </w:t>
      </w:r>
      <w:r w:rsidRPr="001B1C3B">
        <w:rPr>
          <w:lang w:val="tr-TR"/>
        </w:rPr>
        <w:t>izlemektedir.</w:t>
      </w:r>
      <w:r w:rsidR="00781971" w:rsidRPr="001B1C3B">
        <w:rPr>
          <w:lang w:val="tr-TR"/>
        </w:rPr>
        <w:t xml:space="preserve"> </w:t>
      </w:r>
      <w:r w:rsidRPr="001B1C3B">
        <w:rPr>
          <w:lang w:val="tr-TR"/>
        </w:rPr>
        <w:t>Risk</w:t>
      </w:r>
      <w:r w:rsidR="00781971" w:rsidRPr="001B1C3B">
        <w:rPr>
          <w:lang w:val="tr-TR"/>
        </w:rPr>
        <w:t xml:space="preserve"> </w:t>
      </w:r>
      <w:r w:rsidRPr="001B1C3B">
        <w:rPr>
          <w:lang w:val="tr-TR"/>
        </w:rPr>
        <w:t>ölçümleri</w:t>
      </w:r>
      <w:r w:rsidR="00781971" w:rsidRPr="001B1C3B">
        <w:rPr>
          <w:lang w:val="tr-TR"/>
        </w:rPr>
        <w:t xml:space="preserve"> </w:t>
      </w:r>
      <w:r w:rsidRPr="001B1C3B">
        <w:rPr>
          <w:lang w:val="tr-TR"/>
        </w:rPr>
        <w:t>ve</w:t>
      </w:r>
      <w:r w:rsidR="00781971" w:rsidRPr="001B1C3B">
        <w:rPr>
          <w:lang w:val="tr-TR"/>
        </w:rPr>
        <w:t xml:space="preserve"> </w:t>
      </w:r>
      <w:r w:rsidRPr="001B1C3B">
        <w:rPr>
          <w:lang w:val="tr-TR"/>
        </w:rPr>
        <w:t>raporlamaları</w:t>
      </w:r>
      <w:r w:rsidR="00781971" w:rsidRPr="001B1C3B">
        <w:rPr>
          <w:lang w:val="tr-TR"/>
        </w:rPr>
        <w:t xml:space="preserve"> </w:t>
      </w:r>
      <w:r w:rsidRPr="001B1C3B">
        <w:rPr>
          <w:lang w:val="tr-TR"/>
        </w:rPr>
        <w:t>gelişmiş</w:t>
      </w:r>
      <w:r w:rsidR="00781971" w:rsidRPr="001B1C3B">
        <w:rPr>
          <w:lang w:val="tr-TR"/>
        </w:rPr>
        <w:t xml:space="preserve"> </w:t>
      </w:r>
      <w:r w:rsidRPr="001B1C3B">
        <w:rPr>
          <w:lang w:val="tr-TR"/>
        </w:rPr>
        <w:t>yöntemler</w:t>
      </w:r>
      <w:r w:rsidR="00781971" w:rsidRPr="001B1C3B">
        <w:rPr>
          <w:lang w:val="tr-TR"/>
        </w:rPr>
        <w:t xml:space="preserve"> </w:t>
      </w:r>
      <w:r w:rsidRPr="001B1C3B">
        <w:rPr>
          <w:lang w:val="tr-TR"/>
        </w:rPr>
        <w:t>ve</w:t>
      </w:r>
      <w:r w:rsidR="00781971" w:rsidRPr="001B1C3B">
        <w:rPr>
          <w:lang w:val="tr-TR"/>
        </w:rPr>
        <w:t xml:space="preserve"> </w:t>
      </w:r>
      <w:r w:rsidRPr="001B1C3B">
        <w:rPr>
          <w:lang w:val="tr-TR"/>
        </w:rPr>
        <w:t>risk</w:t>
      </w:r>
      <w:r w:rsidR="00781971" w:rsidRPr="001B1C3B">
        <w:rPr>
          <w:lang w:val="tr-TR"/>
        </w:rPr>
        <w:t xml:space="preserve"> </w:t>
      </w:r>
      <w:r w:rsidRPr="001B1C3B">
        <w:rPr>
          <w:lang w:val="tr-TR"/>
        </w:rPr>
        <w:t>yönetimi</w:t>
      </w:r>
      <w:r w:rsidR="00781971" w:rsidRPr="001B1C3B">
        <w:rPr>
          <w:lang w:val="tr-TR"/>
        </w:rPr>
        <w:t xml:space="preserve"> </w:t>
      </w:r>
      <w:r w:rsidRPr="001B1C3B">
        <w:rPr>
          <w:lang w:val="tr-TR"/>
        </w:rPr>
        <w:t>yazılımları</w:t>
      </w:r>
      <w:r w:rsidR="00781971" w:rsidRPr="001B1C3B">
        <w:rPr>
          <w:lang w:val="tr-TR"/>
        </w:rPr>
        <w:t xml:space="preserve"> </w:t>
      </w:r>
      <w:r w:rsidRPr="001B1C3B">
        <w:rPr>
          <w:lang w:val="tr-TR"/>
        </w:rPr>
        <w:t>vasıtasıyla</w:t>
      </w:r>
      <w:r w:rsidR="00781971" w:rsidRPr="001B1C3B">
        <w:rPr>
          <w:lang w:val="tr-TR"/>
        </w:rPr>
        <w:t xml:space="preserve"> </w:t>
      </w:r>
      <w:r w:rsidRPr="001B1C3B">
        <w:rPr>
          <w:lang w:val="tr-TR"/>
        </w:rPr>
        <w:t>yapılmaktadır.</w:t>
      </w:r>
      <w:r w:rsidR="00781971" w:rsidRPr="001B1C3B">
        <w:rPr>
          <w:lang w:val="tr-TR"/>
        </w:rPr>
        <w:t xml:space="preserve"> </w:t>
      </w:r>
      <w:r w:rsidRPr="001B1C3B">
        <w:rPr>
          <w:lang w:val="tr-TR"/>
        </w:rPr>
        <w:t>Önemli</w:t>
      </w:r>
      <w:r w:rsidR="00781971" w:rsidRPr="001B1C3B">
        <w:rPr>
          <w:lang w:val="tr-TR"/>
        </w:rPr>
        <w:t xml:space="preserve"> </w:t>
      </w:r>
      <w:r w:rsidRPr="001B1C3B">
        <w:rPr>
          <w:lang w:val="tr-TR"/>
        </w:rPr>
        <w:t>risklerin</w:t>
      </w:r>
      <w:r w:rsidR="00781971" w:rsidRPr="001B1C3B">
        <w:rPr>
          <w:lang w:val="tr-TR"/>
        </w:rPr>
        <w:t xml:space="preserve"> </w:t>
      </w:r>
      <w:r w:rsidRPr="001B1C3B">
        <w:rPr>
          <w:lang w:val="tr-TR"/>
        </w:rPr>
        <w:t>yönetiminde,</w:t>
      </w:r>
      <w:r w:rsidR="00781971" w:rsidRPr="001B1C3B">
        <w:rPr>
          <w:lang w:val="tr-TR"/>
        </w:rPr>
        <w:t xml:space="preserve"> </w:t>
      </w:r>
      <w:r w:rsidRPr="001B1C3B">
        <w:rPr>
          <w:lang w:val="tr-TR"/>
        </w:rPr>
        <w:t>stratejilerin</w:t>
      </w:r>
      <w:r w:rsidR="00781971" w:rsidRPr="001B1C3B">
        <w:rPr>
          <w:lang w:val="tr-TR"/>
        </w:rPr>
        <w:t xml:space="preserve"> </w:t>
      </w:r>
      <w:r w:rsidRPr="001B1C3B">
        <w:rPr>
          <w:lang w:val="tr-TR"/>
        </w:rPr>
        <w:t>belirlenmesinde</w:t>
      </w:r>
      <w:r w:rsidR="00781971" w:rsidRPr="001B1C3B">
        <w:rPr>
          <w:lang w:val="tr-TR"/>
        </w:rPr>
        <w:t xml:space="preserve"> </w:t>
      </w:r>
      <w:r w:rsidRPr="001B1C3B">
        <w:rPr>
          <w:lang w:val="tr-TR"/>
        </w:rPr>
        <w:t>ve</w:t>
      </w:r>
      <w:r w:rsidR="00781971" w:rsidRPr="001B1C3B">
        <w:rPr>
          <w:lang w:val="tr-TR"/>
        </w:rPr>
        <w:t xml:space="preserve"> </w:t>
      </w:r>
      <w:r w:rsidRPr="001B1C3B">
        <w:rPr>
          <w:lang w:val="tr-TR"/>
        </w:rPr>
        <w:t>kararların</w:t>
      </w:r>
      <w:r w:rsidR="00781971" w:rsidRPr="001B1C3B">
        <w:rPr>
          <w:lang w:val="tr-TR"/>
        </w:rPr>
        <w:t xml:space="preserve"> </w:t>
      </w:r>
      <w:r w:rsidRPr="001B1C3B">
        <w:rPr>
          <w:lang w:val="tr-TR"/>
        </w:rPr>
        <w:t>alınmasında</w:t>
      </w:r>
      <w:r w:rsidR="00781971" w:rsidRPr="001B1C3B">
        <w:rPr>
          <w:lang w:val="tr-TR"/>
        </w:rPr>
        <w:t xml:space="preserve"> </w:t>
      </w:r>
      <w:r w:rsidRPr="001B1C3B">
        <w:rPr>
          <w:lang w:val="tr-TR"/>
        </w:rPr>
        <w:t>kullanılmak</w:t>
      </w:r>
      <w:r w:rsidR="00781971" w:rsidRPr="001B1C3B">
        <w:rPr>
          <w:lang w:val="tr-TR"/>
        </w:rPr>
        <w:t xml:space="preserve"> </w:t>
      </w:r>
      <w:r w:rsidRPr="001B1C3B">
        <w:rPr>
          <w:lang w:val="tr-TR"/>
        </w:rPr>
        <w:t>üzere</w:t>
      </w:r>
      <w:r w:rsidR="00781971" w:rsidRPr="001B1C3B">
        <w:rPr>
          <w:lang w:val="tr-TR"/>
        </w:rPr>
        <w:t xml:space="preserve"> </w:t>
      </w:r>
      <w:r w:rsidRPr="001B1C3B">
        <w:rPr>
          <w:lang w:val="tr-TR"/>
        </w:rPr>
        <w:t>risk</w:t>
      </w:r>
      <w:r w:rsidR="00781971" w:rsidRPr="001B1C3B">
        <w:rPr>
          <w:lang w:val="tr-TR"/>
        </w:rPr>
        <w:t xml:space="preserve"> </w:t>
      </w:r>
      <w:r w:rsidRPr="001B1C3B">
        <w:rPr>
          <w:lang w:val="tr-TR"/>
        </w:rPr>
        <w:t>bazında</w:t>
      </w:r>
      <w:r w:rsidR="00781971" w:rsidRPr="001B1C3B">
        <w:rPr>
          <w:lang w:val="tr-TR"/>
        </w:rPr>
        <w:t xml:space="preserve"> </w:t>
      </w:r>
      <w:r w:rsidRPr="001B1C3B">
        <w:rPr>
          <w:lang w:val="tr-TR"/>
        </w:rPr>
        <w:t>detaylı</w:t>
      </w:r>
      <w:r w:rsidR="00781971" w:rsidRPr="001B1C3B">
        <w:rPr>
          <w:lang w:val="tr-TR"/>
        </w:rPr>
        <w:t xml:space="preserve"> </w:t>
      </w:r>
      <w:r w:rsidRPr="001B1C3B">
        <w:rPr>
          <w:lang w:val="tr-TR"/>
        </w:rPr>
        <w:t>raporlar</w:t>
      </w:r>
      <w:r w:rsidR="00781971" w:rsidRPr="001B1C3B">
        <w:rPr>
          <w:lang w:val="tr-TR"/>
        </w:rPr>
        <w:t xml:space="preserve"> </w:t>
      </w:r>
      <w:r w:rsidRPr="001B1C3B">
        <w:rPr>
          <w:lang w:val="tr-TR"/>
        </w:rPr>
        <w:t>oluşturulmakta,</w:t>
      </w:r>
      <w:r w:rsidR="00781971" w:rsidRPr="001B1C3B">
        <w:rPr>
          <w:lang w:val="tr-TR"/>
        </w:rPr>
        <w:t xml:space="preserve"> </w:t>
      </w:r>
      <w:r w:rsidRPr="001B1C3B">
        <w:rPr>
          <w:lang w:val="tr-TR"/>
        </w:rPr>
        <w:t>bu</w:t>
      </w:r>
      <w:r w:rsidR="00781971" w:rsidRPr="001B1C3B">
        <w:rPr>
          <w:lang w:val="tr-TR"/>
        </w:rPr>
        <w:t xml:space="preserve"> </w:t>
      </w:r>
      <w:r w:rsidRPr="001B1C3B">
        <w:rPr>
          <w:lang w:val="tr-TR"/>
        </w:rPr>
        <w:t>kapsamda</w:t>
      </w:r>
      <w:r w:rsidR="00781971" w:rsidRPr="001B1C3B">
        <w:rPr>
          <w:lang w:val="tr-TR"/>
        </w:rPr>
        <w:t xml:space="preserve"> </w:t>
      </w:r>
      <w:r w:rsidRPr="001B1C3B">
        <w:rPr>
          <w:lang w:val="tr-TR"/>
        </w:rPr>
        <w:t>Yönetim</w:t>
      </w:r>
      <w:r w:rsidR="00781971" w:rsidRPr="001B1C3B">
        <w:rPr>
          <w:lang w:val="tr-TR"/>
        </w:rPr>
        <w:t xml:space="preserve"> </w:t>
      </w:r>
      <w:r w:rsidRPr="001B1C3B">
        <w:rPr>
          <w:lang w:val="tr-TR"/>
        </w:rPr>
        <w:t>Kurulu,</w:t>
      </w:r>
      <w:r w:rsidR="00781971" w:rsidRPr="001B1C3B">
        <w:rPr>
          <w:lang w:val="tr-TR"/>
        </w:rPr>
        <w:t xml:space="preserve"> </w:t>
      </w:r>
      <w:r w:rsidRPr="001B1C3B">
        <w:rPr>
          <w:lang w:val="tr-TR"/>
        </w:rPr>
        <w:t>ilgili</w:t>
      </w:r>
      <w:r w:rsidR="00781971" w:rsidRPr="001B1C3B">
        <w:rPr>
          <w:lang w:val="tr-TR"/>
        </w:rPr>
        <w:t xml:space="preserve"> </w:t>
      </w:r>
      <w:r w:rsidRPr="001B1C3B">
        <w:rPr>
          <w:lang w:val="tr-TR"/>
        </w:rPr>
        <w:t>komitelere</w:t>
      </w:r>
      <w:r w:rsidR="00781971" w:rsidRPr="001B1C3B">
        <w:rPr>
          <w:lang w:val="tr-TR"/>
        </w:rPr>
        <w:t xml:space="preserve"> </w:t>
      </w:r>
      <w:r w:rsidRPr="001B1C3B">
        <w:rPr>
          <w:lang w:val="tr-TR"/>
        </w:rPr>
        <w:t>ve</w:t>
      </w:r>
      <w:r w:rsidR="00781971" w:rsidRPr="001B1C3B">
        <w:rPr>
          <w:lang w:val="tr-TR"/>
        </w:rPr>
        <w:t xml:space="preserve"> </w:t>
      </w:r>
      <w:r w:rsidRPr="001B1C3B">
        <w:rPr>
          <w:lang w:val="tr-TR"/>
        </w:rPr>
        <w:t>üst</w:t>
      </w:r>
      <w:r w:rsidR="00781971" w:rsidRPr="001B1C3B">
        <w:rPr>
          <w:lang w:val="tr-TR"/>
        </w:rPr>
        <w:t xml:space="preserve"> </w:t>
      </w:r>
      <w:r w:rsidRPr="001B1C3B">
        <w:rPr>
          <w:lang w:val="tr-TR"/>
        </w:rPr>
        <w:t>yönetime</w:t>
      </w:r>
      <w:r w:rsidR="00781971" w:rsidRPr="001B1C3B">
        <w:rPr>
          <w:lang w:val="tr-TR"/>
        </w:rPr>
        <w:t xml:space="preserve"> </w:t>
      </w:r>
      <w:r w:rsidRPr="001B1C3B">
        <w:rPr>
          <w:lang w:val="tr-TR"/>
        </w:rPr>
        <w:t>raporlamalar</w:t>
      </w:r>
      <w:r w:rsidR="00781971" w:rsidRPr="001B1C3B">
        <w:rPr>
          <w:lang w:val="tr-TR"/>
        </w:rPr>
        <w:t xml:space="preserve"> </w:t>
      </w:r>
      <w:r w:rsidRPr="001B1C3B">
        <w:rPr>
          <w:lang w:val="tr-TR"/>
        </w:rPr>
        <w:t>yapılmaktadır.</w:t>
      </w:r>
    </w:p>
    <w:p w14:paraId="1131EF3A" w14:textId="77777777" w:rsidR="00080A77" w:rsidRPr="001B1C3B" w:rsidRDefault="00080A77" w:rsidP="00E56ABA">
      <w:pPr>
        <w:spacing w:line="200" w:lineRule="exact"/>
        <w:jc w:val="both"/>
        <w:rPr>
          <w:lang w:val="tr-TR"/>
        </w:rPr>
      </w:pPr>
    </w:p>
    <w:p w14:paraId="43B33D17" w14:textId="76EEE20C" w:rsidR="00080A77" w:rsidRPr="001B1C3B" w:rsidRDefault="00080A77" w:rsidP="00080A77">
      <w:pPr>
        <w:jc w:val="both"/>
        <w:rPr>
          <w:lang w:val="tr-TR"/>
        </w:rPr>
      </w:pPr>
      <w:r w:rsidRPr="001B1C3B">
        <w:rPr>
          <w:lang w:val="tr-TR"/>
        </w:rPr>
        <w:t>Ana</w:t>
      </w:r>
      <w:r w:rsidR="00781971" w:rsidRPr="001B1C3B">
        <w:rPr>
          <w:lang w:val="tr-TR"/>
        </w:rPr>
        <w:t xml:space="preserve"> </w:t>
      </w:r>
      <w:r w:rsidRPr="001B1C3B">
        <w:rPr>
          <w:lang w:val="tr-TR"/>
        </w:rPr>
        <w:t>Ortaklık</w:t>
      </w:r>
      <w:r w:rsidR="00781971" w:rsidRPr="001B1C3B">
        <w:rPr>
          <w:lang w:val="tr-TR"/>
        </w:rPr>
        <w:t xml:space="preserve"> </w:t>
      </w:r>
      <w:r w:rsidRPr="001B1C3B">
        <w:rPr>
          <w:lang w:val="tr-TR"/>
        </w:rPr>
        <w:t>Banka</w:t>
      </w:r>
      <w:r w:rsidR="00781971" w:rsidRPr="001B1C3B">
        <w:rPr>
          <w:lang w:val="tr-TR"/>
        </w:rPr>
        <w:t xml:space="preserve"> </w:t>
      </w:r>
      <w:r w:rsidRPr="001B1C3B">
        <w:rPr>
          <w:lang w:val="tr-TR"/>
        </w:rPr>
        <w:t>oluşturmuş</w:t>
      </w:r>
      <w:r w:rsidR="00781971" w:rsidRPr="001B1C3B">
        <w:rPr>
          <w:lang w:val="tr-TR"/>
        </w:rPr>
        <w:t xml:space="preserve"> </w:t>
      </w:r>
      <w:r w:rsidRPr="001B1C3B">
        <w:rPr>
          <w:lang w:val="tr-TR"/>
        </w:rPr>
        <w:t>olduğu</w:t>
      </w:r>
      <w:r w:rsidR="00781971" w:rsidRPr="001B1C3B">
        <w:rPr>
          <w:lang w:val="tr-TR"/>
        </w:rPr>
        <w:t xml:space="preserve"> </w:t>
      </w:r>
      <w:r w:rsidRPr="001B1C3B">
        <w:rPr>
          <w:lang w:val="tr-TR"/>
        </w:rPr>
        <w:t>risk</w:t>
      </w:r>
      <w:r w:rsidR="00781971" w:rsidRPr="001B1C3B">
        <w:rPr>
          <w:lang w:val="tr-TR"/>
        </w:rPr>
        <w:t xml:space="preserve"> </w:t>
      </w:r>
      <w:r w:rsidRPr="001B1C3B">
        <w:rPr>
          <w:lang w:val="tr-TR"/>
        </w:rPr>
        <w:t>iştahı</w:t>
      </w:r>
      <w:r w:rsidR="00781971" w:rsidRPr="001B1C3B">
        <w:rPr>
          <w:lang w:val="tr-TR"/>
        </w:rPr>
        <w:t xml:space="preserve"> </w:t>
      </w:r>
      <w:r w:rsidRPr="001B1C3B">
        <w:rPr>
          <w:lang w:val="tr-TR"/>
        </w:rPr>
        <w:t>çerçevesi</w:t>
      </w:r>
      <w:r w:rsidR="00781971" w:rsidRPr="001B1C3B">
        <w:rPr>
          <w:lang w:val="tr-TR"/>
        </w:rPr>
        <w:t xml:space="preserve"> </w:t>
      </w:r>
      <w:r w:rsidRPr="001B1C3B">
        <w:rPr>
          <w:lang w:val="tr-TR"/>
        </w:rPr>
        <w:t>ile</w:t>
      </w:r>
      <w:r w:rsidR="00781971" w:rsidRPr="001B1C3B">
        <w:rPr>
          <w:lang w:val="tr-TR"/>
        </w:rPr>
        <w:t xml:space="preserve"> </w:t>
      </w:r>
      <w:r w:rsidRPr="001B1C3B">
        <w:rPr>
          <w:lang w:val="tr-TR"/>
        </w:rPr>
        <w:t>Yönetim</w:t>
      </w:r>
      <w:r w:rsidR="00781971" w:rsidRPr="001B1C3B">
        <w:rPr>
          <w:lang w:val="tr-TR"/>
        </w:rPr>
        <w:t xml:space="preserve"> </w:t>
      </w:r>
      <w:r w:rsidRPr="001B1C3B">
        <w:rPr>
          <w:lang w:val="tr-TR"/>
        </w:rPr>
        <w:t>Kurulu’nun</w:t>
      </w:r>
      <w:r w:rsidR="00781971" w:rsidRPr="001B1C3B">
        <w:rPr>
          <w:lang w:val="tr-TR"/>
        </w:rPr>
        <w:t xml:space="preserve"> </w:t>
      </w:r>
      <w:r w:rsidRPr="001B1C3B">
        <w:rPr>
          <w:lang w:val="tr-TR"/>
        </w:rPr>
        <w:t>hedef</w:t>
      </w:r>
      <w:r w:rsidR="00781971" w:rsidRPr="001B1C3B">
        <w:rPr>
          <w:lang w:val="tr-TR"/>
        </w:rPr>
        <w:t xml:space="preserve"> </w:t>
      </w:r>
      <w:r w:rsidRPr="001B1C3B">
        <w:rPr>
          <w:lang w:val="tr-TR"/>
        </w:rPr>
        <w:t>ve</w:t>
      </w:r>
      <w:r w:rsidR="00781971" w:rsidRPr="001B1C3B">
        <w:rPr>
          <w:lang w:val="tr-TR"/>
        </w:rPr>
        <w:t xml:space="preserve"> </w:t>
      </w:r>
      <w:r w:rsidRPr="001B1C3B">
        <w:rPr>
          <w:lang w:val="tr-TR"/>
        </w:rPr>
        <w:t>stratejilerini</w:t>
      </w:r>
      <w:r w:rsidR="00781971" w:rsidRPr="001B1C3B">
        <w:rPr>
          <w:lang w:val="tr-TR"/>
        </w:rPr>
        <w:t xml:space="preserve"> </w:t>
      </w:r>
      <w:r w:rsidRPr="001B1C3B">
        <w:rPr>
          <w:lang w:val="tr-TR"/>
        </w:rPr>
        <w:t>gerçekleştirmek</w:t>
      </w:r>
      <w:r w:rsidR="00781971" w:rsidRPr="001B1C3B">
        <w:rPr>
          <w:lang w:val="tr-TR"/>
        </w:rPr>
        <w:t xml:space="preserve"> </w:t>
      </w:r>
      <w:r w:rsidRPr="001B1C3B">
        <w:rPr>
          <w:lang w:val="tr-TR"/>
        </w:rPr>
        <w:t>üzere</w:t>
      </w:r>
      <w:r w:rsidR="00781971" w:rsidRPr="001B1C3B">
        <w:rPr>
          <w:lang w:val="tr-TR"/>
        </w:rPr>
        <w:t xml:space="preserve"> </w:t>
      </w:r>
      <w:r w:rsidRPr="001B1C3B">
        <w:rPr>
          <w:lang w:val="tr-TR"/>
        </w:rPr>
        <w:t>riskleri</w:t>
      </w:r>
      <w:r w:rsidR="00781971" w:rsidRPr="001B1C3B">
        <w:rPr>
          <w:lang w:val="tr-TR"/>
        </w:rPr>
        <w:t xml:space="preserve"> </w:t>
      </w:r>
      <w:r w:rsidRPr="001B1C3B">
        <w:rPr>
          <w:lang w:val="tr-TR"/>
        </w:rPr>
        <w:t>güvenli</w:t>
      </w:r>
      <w:r w:rsidR="00781971" w:rsidRPr="001B1C3B">
        <w:rPr>
          <w:lang w:val="tr-TR"/>
        </w:rPr>
        <w:t xml:space="preserve"> </w:t>
      </w:r>
      <w:r w:rsidRPr="001B1C3B">
        <w:rPr>
          <w:lang w:val="tr-TR"/>
        </w:rPr>
        <w:t>bir</w:t>
      </w:r>
      <w:r w:rsidR="00781971" w:rsidRPr="001B1C3B">
        <w:rPr>
          <w:lang w:val="tr-TR"/>
        </w:rPr>
        <w:t xml:space="preserve"> </w:t>
      </w:r>
      <w:r w:rsidRPr="001B1C3B">
        <w:rPr>
          <w:lang w:val="tr-TR"/>
        </w:rPr>
        <w:t>seviyede</w:t>
      </w:r>
      <w:r w:rsidR="00781971" w:rsidRPr="001B1C3B">
        <w:rPr>
          <w:lang w:val="tr-TR"/>
        </w:rPr>
        <w:t xml:space="preserve"> </w:t>
      </w:r>
      <w:r w:rsidRPr="001B1C3B">
        <w:rPr>
          <w:lang w:val="tr-TR"/>
        </w:rPr>
        <w:t>karşılayabileceği</w:t>
      </w:r>
      <w:r w:rsidR="00781971" w:rsidRPr="001B1C3B">
        <w:rPr>
          <w:lang w:val="tr-TR"/>
        </w:rPr>
        <w:t xml:space="preserve"> </w:t>
      </w:r>
      <w:r w:rsidRPr="001B1C3B">
        <w:rPr>
          <w:lang w:val="tr-TR"/>
        </w:rPr>
        <w:t>kapasitesinin</w:t>
      </w:r>
      <w:r w:rsidR="00781971" w:rsidRPr="001B1C3B">
        <w:rPr>
          <w:lang w:val="tr-TR"/>
        </w:rPr>
        <w:t xml:space="preserve"> </w:t>
      </w:r>
      <w:r w:rsidRPr="001B1C3B">
        <w:rPr>
          <w:lang w:val="tr-TR"/>
        </w:rPr>
        <w:t>öngörüsü</w:t>
      </w:r>
      <w:r w:rsidR="00781971" w:rsidRPr="001B1C3B">
        <w:rPr>
          <w:lang w:val="tr-TR"/>
        </w:rPr>
        <w:t xml:space="preserve"> </w:t>
      </w:r>
      <w:r w:rsidRPr="001B1C3B">
        <w:rPr>
          <w:lang w:val="tr-TR"/>
        </w:rPr>
        <w:t>ile</w:t>
      </w:r>
      <w:r w:rsidR="00781971" w:rsidRPr="001B1C3B">
        <w:rPr>
          <w:lang w:val="tr-TR"/>
        </w:rPr>
        <w:t xml:space="preserve"> </w:t>
      </w:r>
      <w:r w:rsidRPr="001B1C3B">
        <w:rPr>
          <w:lang w:val="tr-TR"/>
        </w:rPr>
        <w:t>kabul</w:t>
      </w:r>
      <w:r w:rsidR="00781971" w:rsidRPr="001B1C3B">
        <w:rPr>
          <w:lang w:val="tr-TR"/>
        </w:rPr>
        <w:t xml:space="preserve"> </w:t>
      </w:r>
      <w:r w:rsidRPr="001B1C3B">
        <w:rPr>
          <w:lang w:val="tr-TR"/>
        </w:rPr>
        <w:t>etmeye</w:t>
      </w:r>
      <w:r w:rsidR="00781971" w:rsidRPr="001B1C3B">
        <w:rPr>
          <w:lang w:val="tr-TR"/>
        </w:rPr>
        <w:t xml:space="preserve"> </w:t>
      </w:r>
      <w:r w:rsidRPr="001B1C3B">
        <w:rPr>
          <w:lang w:val="tr-TR"/>
        </w:rPr>
        <w:t>hazır</w:t>
      </w:r>
      <w:r w:rsidR="00781971" w:rsidRPr="001B1C3B">
        <w:rPr>
          <w:lang w:val="tr-TR"/>
        </w:rPr>
        <w:t xml:space="preserve"> </w:t>
      </w:r>
      <w:r w:rsidRPr="001B1C3B">
        <w:rPr>
          <w:lang w:val="tr-TR"/>
        </w:rPr>
        <w:t>olduğu</w:t>
      </w:r>
      <w:r w:rsidR="00781971" w:rsidRPr="001B1C3B">
        <w:rPr>
          <w:lang w:val="tr-TR"/>
        </w:rPr>
        <w:t xml:space="preserve"> </w:t>
      </w:r>
      <w:r w:rsidRPr="001B1C3B">
        <w:rPr>
          <w:lang w:val="tr-TR"/>
        </w:rPr>
        <w:t>risk</w:t>
      </w:r>
      <w:r w:rsidR="00781971" w:rsidRPr="001B1C3B">
        <w:rPr>
          <w:lang w:val="tr-TR"/>
        </w:rPr>
        <w:t xml:space="preserve"> </w:t>
      </w:r>
      <w:r w:rsidRPr="001B1C3B">
        <w:rPr>
          <w:lang w:val="tr-TR"/>
        </w:rPr>
        <w:t>seviyesini</w:t>
      </w:r>
      <w:r w:rsidR="00781971" w:rsidRPr="001B1C3B">
        <w:rPr>
          <w:lang w:val="tr-TR"/>
        </w:rPr>
        <w:t xml:space="preserve"> </w:t>
      </w:r>
      <w:r w:rsidRPr="001B1C3B">
        <w:rPr>
          <w:lang w:val="tr-TR"/>
        </w:rPr>
        <w:t>belirlemekte,</w:t>
      </w:r>
      <w:r w:rsidR="00781971" w:rsidRPr="001B1C3B">
        <w:rPr>
          <w:lang w:val="tr-TR"/>
        </w:rPr>
        <w:t xml:space="preserve"> </w:t>
      </w:r>
      <w:r w:rsidRPr="001B1C3B">
        <w:rPr>
          <w:lang w:val="tr-TR"/>
        </w:rPr>
        <w:t>risk</w:t>
      </w:r>
      <w:r w:rsidR="00781971" w:rsidRPr="001B1C3B">
        <w:rPr>
          <w:lang w:val="tr-TR"/>
        </w:rPr>
        <w:t xml:space="preserve"> </w:t>
      </w:r>
      <w:r w:rsidRPr="001B1C3B">
        <w:rPr>
          <w:lang w:val="tr-TR"/>
        </w:rPr>
        <w:t>iştahı</w:t>
      </w:r>
      <w:r w:rsidR="00781971" w:rsidRPr="001B1C3B">
        <w:rPr>
          <w:lang w:val="tr-TR"/>
        </w:rPr>
        <w:t xml:space="preserve"> </w:t>
      </w:r>
      <w:r w:rsidRPr="001B1C3B">
        <w:rPr>
          <w:lang w:val="tr-TR"/>
        </w:rPr>
        <w:t>çerçevesinde</w:t>
      </w:r>
      <w:r w:rsidR="00781971" w:rsidRPr="001B1C3B">
        <w:rPr>
          <w:lang w:val="tr-TR"/>
        </w:rPr>
        <w:t xml:space="preserve"> </w:t>
      </w:r>
      <w:r w:rsidRPr="001B1C3B">
        <w:rPr>
          <w:lang w:val="tr-TR"/>
        </w:rPr>
        <w:t>tesis</w:t>
      </w:r>
      <w:r w:rsidR="00781971" w:rsidRPr="001B1C3B">
        <w:rPr>
          <w:lang w:val="tr-TR"/>
        </w:rPr>
        <w:t xml:space="preserve"> </w:t>
      </w:r>
      <w:r w:rsidRPr="001B1C3B">
        <w:rPr>
          <w:lang w:val="tr-TR"/>
        </w:rPr>
        <w:t>edilmiş</w:t>
      </w:r>
      <w:r w:rsidR="00781971" w:rsidRPr="001B1C3B">
        <w:rPr>
          <w:lang w:val="tr-TR"/>
        </w:rPr>
        <w:t xml:space="preserve"> </w:t>
      </w:r>
      <w:r w:rsidRPr="001B1C3B">
        <w:rPr>
          <w:lang w:val="tr-TR"/>
        </w:rPr>
        <w:t>sermaye,</w:t>
      </w:r>
      <w:r w:rsidR="00781971" w:rsidRPr="001B1C3B">
        <w:rPr>
          <w:lang w:val="tr-TR"/>
        </w:rPr>
        <w:t xml:space="preserve"> </w:t>
      </w:r>
      <w:r w:rsidRPr="001B1C3B">
        <w:rPr>
          <w:lang w:val="tr-TR"/>
        </w:rPr>
        <w:t>likidite</w:t>
      </w:r>
      <w:r w:rsidR="00781971" w:rsidRPr="001B1C3B">
        <w:rPr>
          <w:lang w:val="tr-TR"/>
        </w:rPr>
        <w:t xml:space="preserve"> </w:t>
      </w:r>
      <w:r w:rsidRPr="001B1C3B">
        <w:rPr>
          <w:lang w:val="tr-TR"/>
        </w:rPr>
        <w:t>ve</w:t>
      </w:r>
      <w:r w:rsidR="00781971" w:rsidRPr="001B1C3B">
        <w:rPr>
          <w:lang w:val="tr-TR"/>
        </w:rPr>
        <w:t xml:space="preserve"> </w:t>
      </w:r>
      <w:r w:rsidRPr="001B1C3B">
        <w:rPr>
          <w:lang w:val="tr-TR"/>
        </w:rPr>
        <w:t>karlılığa</w:t>
      </w:r>
      <w:r w:rsidR="00781971" w:rsidRPr="001B1C3B">
        <w:rPr>
          <w:lang w:val="tr-TR"/>
        </w:rPr>
        <w:t xml:space="preserve"> </w:t>
      </w:r>
      <w:r w:rsidRPr="001B1C3B">
        <w:rPr>
          <w:lang w:val="tr-TR"/>
        </w:rPr>
        <w:t>ilişkin</w:t>
      </w:r>
      <w:r w:rsidR="00781971" w:rsidRPr="001B1C3B">
        <w:rPr>
          <w:lang w:val="tr-TR"/>
        </w:rPr>
        <w:t xml:space="preserve"> </w:t>
      </w:r>
      <w:r w:rsidRPr="001B1C3B">
        <w:rPr>
          <w:lang w:val="tr-TR"/>
        </w:rPr>
        <w:t>risk</w:t>
      </w:r>
      <w:r w:rsidR="00781971" w:rsidRPr="001B1C3B">
        <w:rPr>
          <w:lang w:val="tr-TR"/>
        </w:rPr>
        <w:t xml:space="preserve"> </w:t>
      </w:r>
      <w:r w:rsidRPr="001B1C3B">
        <w:rPr>
          <w:lang w:val="tr-TR"/>
        </w:rPr>
        <w:t>iştahı</w:t>
      </w:r>
      <w:r w:rsidR="00781971" w:rsidRPr="001B1C3B">
        <w:rPr>
          <w:lang w:val="tr-TR"/>
        </w:rPr>
        <w:t xml:space="preserve"> </w:t>
      </w:r>
      <w:r w:rsidRPr="001B1C3B">
        <w:rPr>
          <w:lang w:val="tr-TR"/>
        </w:rPr>
        <w:t>göstergeleri</w:t>
      </w:r>
      <w:r w:rsidR="00781971" w:rsidRPr="001B1C3B">
        <w:rPr>
          <w:lang w:val="tr-TR"/>
        </w:rPr>
        <w:t xml:space="preserve"> </w:t>
      </w:r>
      <w:r w:rsidRPr="001B1C3B">
        <w:rPr>
          <w:lang w:val="tr-TR"/>
        </w:rPr>
        <w:t>ile</w:t>
      </w:r>
      <w:r w:rsidR="00781971" w:rsidRPr="001B1C3B">
        <w:rPr>
          <w:lang w:val="tr-TR"/>
        </w:rPr>
        <w:t xml:space="preserve"> </w:t>
      </w:r>
      <w:r w:rsidRPr="001B1C3B">
        <w:rPr>
          <w:lang w:val="tr-TR"/>
        </w:rPr>
        <w:t>risk</w:t>
      </w:r>
      <w:r w:rsidR="00781971" w:rsidRPr="001B1C3B">
        <w:rPr>
          <w:lang w:val="tr-TR"/>
        </w:rPr>
        <w:t xml:space="preserve"> </w:t>
      </w:r>
      <w:r w:rsidRPr="001B1C3B">
        <w:rPr>
          <w:lang w:val="tr-TR"/>
        </w:rPr>
        <w:t>bazlı</w:t>
      </w:r>
      <w:r w:rsidR="00781971" w:rsidRPr="001B1C3B">
        <w:rPr>
          <w:lang w:val="tr-TR"/>
        </w:rPr>
        <w:t xml:space="preserve"> </w:t>
      </w:r>
      <w:r w:rsidRPr="001B1C3B">
        <w:rPr>
          <w:lang w:val="tr-TR"/>
        </w:rPr>
        <w:t>limitler</w:t>
      </w:r>
      <w:r w:rsidR="00781971" w:rsidRPr="001B1C3B">
        <w:rPr>
          <w:lang w:val="tr-TR"/>
        </w:rPr>
        <w:t xml:space="preserve"> </w:t>
      </w:r>
      <w:r w:rsidRPr="001B1C3B">
        <w:rPr>
          <w:lang w:val="tr-TR"/>
        </w:rPr>
        <w:t>düzenli</w:t>
      </w:r>
      <w:r w:rsidR="00781971" w:rsidRPr="001B1C3B">
        <w:rPr>
          <w:lang w:val="tr-TR"/>
        </w:rPr>
        <w:t xml:space="preserve"> </w:t>
      </w:r>
      <w:r w:rsidRPr="001B1C3B">
        <w:rPr>
          <w:lang w:val="tr-TR"/>
        </w:rPr>
        <w:t>olarak</w:t>
      </w:r>
      <w:r w:rsidR="00781971" w:rsidRPr="001B1C3B">
        <w:rPr>
          <w:lang w:val="tr-TR"/>
        </w:rPr>
        <w:t xml:space="preserve"> </w:t>
      </w:r>
      <w:r w:rsidRPr="001B1C3B">
        <w:rPr>
          <w:lang w:val="tr-TR"/>
        </w:rPr>
        <w:t>izlenmektedir.</w:t>
      </w:r>
      <w:r w:rsidR="00781971" w:rsidRPr="001B1C3B">
        <w:rPr>
          <w:lang w:val="tr-TR"/>
        </w:rPr>
        <w:t xml:space="preserve"> </w:t>
      </w:r>
      <w:r w:rsidR="009B09C3" w:rsidRPr="001B1C3B">
        <w:rPr>
          <w:lang w:val="tr-TR"/>
        </w:rPr>
        <w:t xml:space="preserve">Ana Ortaklık </w:t>
      </w:r>
      <w:r w:rsidRPr="001B1C3B">
        <w:rPr>
          <w:lang w:val="tr-TR"/>
        </w:rPr>
        <w:t>Banka’nın</w:t>
      </w:r>
      <w:r w:rsidR="00781971" w:rsidRPr="001B1C3B">
        <w:rPr>
          <w:lang w:val="tr-TR"/>
        </w:rPr>
        <w:t xml:space="preserve"> </w:t>
      </w:r>
      <w:r w:rsidRPr="001B1C3B">
        <w:rPr>
          <w:lang w:val="tr-TR"/>
        </w:rPr>
        <w:t>maruz</w:t>
      </w:r>
      <w:r w:rsidR="00781971" w:rsidRPr="001B1C3B">
        <w:rPr>
          <w:lang w:val="tr-TR"/>
        </w:rPr>
        <w:t xml:space="preserve"> </w:t>
      </w:r>
      <w:r w:rsidRPr="001B1C3B">
        <w:rPr>
          <w:lang w:val="tr-TR"/>
        </w:rPr>
        <w:t>kaldığı</w:t>
      </w:r>
      <w:r w:rsidR="00781971" w:rsidRPr="001B1C3B">
        <w:rPr>
          <w:lang w:val="tr-TR"/>
        </w:rPr>
        <w:t xml:space="preserve"> </w:t>
      </w:r>
      <w:r w:rsidRPr="001B1C3B">
        <w:rPr>
          <w:lang w:val="tr-TR"/>
        </w:rPr>
        <w:t>riskler</w:t>
      </w:r>
      <w:r w:rsidR="00781971" w:rsidRPr="001B1C3B">
        <w:rPr>
          <w:lang w:val="tr-TR"/>
        </w:rPr>
        <w:t xml:space="preserve"> </w:t>
      </w:r>
      <w:r w:rsidRPr="001B1C3B">
        <w:rPr>
          <w:lang w:val="tr-TR"/>
        </w:rPr>
        <w:t>etkin</w:t>
      </w:r>
      <w:r w:rsidR="00781971" w:rsidRPr="001B1C3B">
        <w:rPr>
          <w:lang w:val="tr-TR"/>
        </w:rPr>
        <w:t xml:space="preserve"> </w:t>
      </w:r>
      <w:r w:rsidRPr="001B1C3B">
        <w:rPr>
          <w:lang w:val="tr-TR"/>
        </w:rPr>
        <w:t>kontrol</w:t>
      </w:r>
      <w:r w:rsidR="00781971" w:rsidRPr="001B1C3B">
        <w:rPr>
          <w:lang w:val="tr-TR"/>
        </w:rPr>
        <w:t xml:space="preserve"> </w:t>
      </w:r>
      <w:r w:rsidRPr="001B1C3B">
        <w:rPr>
          <w:lang w:val="tr-TR"/>
        </w:rPr>
        <w:t>ortamının</w:t>
      </w:r>
      <w:r w:rsidR="00781971" w:rsidRPr="001B1C3B">
        <w:rPr>
          <w:lang w:val="tr-TR"/>
        </w:rPr>
        <w:t xml:space="preserve"> </w:t>
      </w:r>
      <w:r w:rsidRPr="001B1C3B">
        <w:rPr>
          <w:lang w:val="tr-TR"/>
        </w:rPr>
        <w:t>tesisi</w:t>
      </w:r>
      <w:r w:rsidR="00781971" w:rsidRPr="001B1C3B">
        <w:rPr>
          <w:lang w:val="tr-TR"/>
        </w:rPr>
        <w:t xml:space="preserve"> </w:t>
      </w:r>
      <w:r w:rsidRPr="001B1C3B">
        <w:rPr>
          <w:lang w:val="tr-TR"/>
        </w:rPr>
        <w:t>ve</w:t>
      </w:r>
      <w:r w:rsidR="00781971" w:rsidRPr="001B1C3B">
        <w:rPr>
          <w:lang w:val="tr-TR"/>
        </w:rPr>
        <w:t xml:space="preserve"> </w:t>
      </w:r>
      <w:r w:rsidRPr="001B1C3B">
        <w:rPr>
          <w:lang w:val="tr-TR"/>
        </w:rPr>
        <w:t>limitler</w:t>
      </w:r>
      <w:r w:rsidR="00781971" w:rsidRPr="001B1C3B">
        <w:rPr>
          <w:lang w:val="tr-TR"/>
        </w:rPr>
        <w:t xml:space="preserve"> </w:t>
      </w:r>
      <w:r w:rsidRPr="001B1C3B">
        <w:rPr>
          <w:lang w:val="tr-TR"/>
        </w:rPr>
        <w:t>suretiyle</w:t>
      </w:r>
      <w:r w:rsidR="00781971" w:rsidRPr="001B1C3B">
        <w:rPr>
          <w:lang w:val="tr-TR"/>
        </w:rPr>
        <w:t xml:space="preserve"> </w:t>
      </w:r>
      <w:r w:rsidRPr="001B1C3B">
        <w:rPr>
          <w:lang w:val="tr-TR"/>
        </w:rPr>
        <w:t>yakından</w:t>
      </w:r>
      <w:r w:rsidR="00781971" w:rsidRPr="001B1C3B">
        <w:rPr>
          <w:lang w:val="tr-TR"/>
        </w:rPr>
        <w:t xml:space="preserve"> </w:t>
      </w:r>
      <w:r w:rsidRPr="001B1C3B">
        <w:rPr>
          <w:lang w:val="tr-TR"/>
        </w:rPr>
        <w:t>takip</w:t>
      </w:r>
      <w:r w:rsidR="00781971" w:rsidRPr="001B1C3B">
        <w:rPr>
          <w:lang w:val="tr-TR"/>
        </w:rPr>
        <w:t xml:space="preserve"> </w:t>
      </w:r>
      <w:r w:rsidRPr="001B1C3B">
        <w:rPr>
          <w:lang w:val="tr-TR"/>
        </w:rPr>
        <w:t>edilerek</w:t>
      </w:r>
      <w:r w:rsidR="00781971" w:rsidRPr="001B1C3B">
        <w:rPr>
          <w:lang w:val="tr-TR"/>
        </w:rPr>
        <w:t xml:space="preserve"> </w:t>
      </w:r>
      <w:r w:rsidRPr="001B1C3B">
        <w:rPr>
          <w:lang w:val="tr-TR"/>
        </w:rPr>
        <w:t>yönetilmektedir.</w:t>
      </w:r>
      <w:r w:rsidR="00781971" w:rsidRPr="001B1C3B">
        <w:rPr>
          <w:lang w:val="tr-TR"/>
        </w:rPr>
        <w:t xml:space="preserve"> </w:t>
      </w:r>
      <w:r w:rsidRPr="001B1C3B">
        <w:rPr>
          <w:lang w:val="tr-TR"/>
        </w:rPr>
        <w:t>Azaltılamayan</w:t>
      </w:r>
      <w:r w:rsidR="00781971" w:rsidRPr="001B1C3B">
        <w:rPr>
          <w:lang w:val="tr-TR"/>
        </w:rPr>
        <w:t xml:space="preserve"> </w:t>
      </w:r>
      <w:r w:rsidRPr="001B1C3B">
        <w:rPr>
          <w:lang w:val="tr-TR"/>
        </w:rPr>
        <w:t>riskler,</w:t>
      </w:r>
      <w:r w:rsidR="00781971" w:rsidRPr="001B1C3B">
        <w:rPr>
          <w:lang w:val="tr-TR"/>
        </w:rPr>
        <w:t xml:space="preserve"> </w:t>
      </w:r>
      <w:r w:rsidRPr="001B1C3B">
        <w:rPr>
          <w:lang w:val="tr-TR"/>
        </w:rPr>
        <w:t>mevcut</w:t>
      </w:r>
      <w:r w:rsidR="00781971" w:rsidRPr="001B1C3B">
        <w:rPr>
          <w:lang w:val="tr-TR"/>
        </w:rPr>
        <w:t xml:space="preserve"> </w:t>
      </w:r>
      <w:r w:rsidRPr="001B1C3B">
        <w:rPr>
          <w:lang w:val="tr-TR"/>
        </w:rPr>
        <w:t>risk</w:t>
      </w:r>
      <w:r w:rsidR="00781971" w:rsidRPr="001B1C3B">
        <w:rPr>
          <w:lang w:val="tr-TR"/>
        </w:rPr>
        <w:t xml:space="preserve"> </w:t>
      </w:r>
      <w:r w:rsidRPr="001B1C3B">
        <w:rPr>
          <w:lang w:val="tr-TR"/>
        </w:rPr>
        <w:t>seviyesinin</w:t>
      </w:r>
      <w:r w:rsidR="00781971" w:rsidRPr="001B1C3B">
        <w:rPr>
          <w:lang w:val="tr-TR"/>
        </w:rPr>
        <w:t xml:space="preserve"> </w:t>
      </w:r>
      <w:r w:rsidRPr="001B1C3B">
        <w:rPr>
          <w:lang w:val="tr-TR"/>
        </w:rPr>
        <w:t>kabul</w:t>
      </w:r>
      <w:r w:rsidR="00781971" w:rsidRPr="001B1C3B">
        <w:rPr>
          <w:lang w:val="tr-TR"/>
        </w:rPr>
        <w:t xml:space="preserve"> </w:t>
      </w:r>
      <w:r w:rsidRPr="001B1C3B">
        <w:rPr>
          <w:lang w:val="tr-TR"/>
        </w:rPr>
        <w:t>edilmesi,</w:t>
      </w:r>
      <w:r w:rsidR="00781971" w:rsidRPr="001B1C3B">
        <w:rPr>
          <w:lang w:val="tr-TR"/>
        </w:rPr>
        <w:t xml:space="preserve"> </w:t>
      </w:r>
      <w:r w:rsidRPr="001B1C3B">
        <w:rPr>
          <w:lang w:val="tr-TR"/>
        </w:rPr>
        <w:t>riske</w:t>
      </w:r>
      <w:r w:rsidR="00781971" w:rsidRPr="001B1C3B">
        <w:rPr>
          <w:lang w:val="tr-TR"/>
        </w:rPr>
        <w:t xml:space="preserve"> </w:t>
      </w:r>
      <w:r w:rsidRPr="001B1C3B">
        <w:rPr>
          <w:lang w:val="tr-TR"/>
        </w:rPr>
        <w:t>neden</w:t>
      </w:r>
      <w:r w:rsidR="00781971" w:rsidRPr="001B1C3B">
        <w:rPr>
          <w:lang w:val="tr-TR"/>
        </w:rPr>
        <w:t xml:space="preserve"> </w:t>
      </w:r>
      <w:r w:rsidRPr="001B1C3B">
        <w:rPr>
          <w:lang w:val="tr-TR"/>
        </w:rPr>
        <w:t>olan</w:t>
      </w:r>
      <w:r w:rsidR="00781971" w:rsidRPr="001B1C3B">
        <w:rPr>
          <w:lang w:val="tr-TR"/>
        </w:rPr>
        <w:t xml:space="preserve"> </w:t>
      </w:r>
      <w:r w:rsidRPr="001B1C3B">
        <w:rPr>
          <w:lang w:val="tr-TR"/>
        </w:rPr>
        <w:t>faaliyetin</w:t>
      </w:r>
      <w:r w:rsidR="00781971" w:rsidRPr="001B1C3B">
        <w:rPr>
          <w:lang w:val="tr-TR"/>
        </w:rPr>
        <w:t xml:space="preserve"> </w:t>
      </w:r>
      <w:r w:rsidRPr="001B1C3B">
        <w:rPr>
          <w:lang w:val="tr-TR"/>
        </w:rPr>
        <w:t>azaltılması</w:t>
      </w:r>
      <w:r w:rsidR="00781971" w:rsidRPr="001B1C3B">
        <w:rPr>
          <w:lang w:val="tr-TR"/>
        </w:rPr>
        <w:t xml:space="preserve"> </w:t>
      </w:r>
      <w:r w:rsidRPr="001B1C3B">
        <w:rPr>
          <w:lang w:val="tr-TR"/>
        </w:rPr>
        <w:t>veya</w:t>
      </w:r>
      <w:r w:rsidR="00781971" w:rsidRPr="001B1C3B">
        <w:rPr>
          <w:lang w:val="tr-TR"/>
        </w:rPr>
        <w:t xml:space="preserve"> </w:t>
      </w:r>
      <w:r w:rsidRPr="001B1C3B">
        <w:rPr>
          <w:lang w:val="tr-TR"/>
        </w:rPr>
        <w:t>sonlandırılması</w:t>
      </w:r>
      <w:r w:rsidR="00781971" w:rsidRPr="001B1C3B">
        <w:rPr>
          <w:lang w:val="tr-TR"/>
        </w:rPr>
        <w:t xml:space="preserve"> </w:t>
      </w:r>
      <w:r w:rsidRPr="001B1C3B">
        <w:rPr>
          <w:lang w:val="tr-TR"/>
        </w:rPr>
        <w:t>seçenekleri</w:t>
      </w:r>
      <w:r w:rsidR="00781971" w:rsidRPr="001B1C3B">
        <w:rPr>
          <w:lang w:val="tr-TR"/>
        </w:rPr>
        <w:t xml:space="preserve"> </w:t>
      </w:r>
      <w:r w:rsidRPr="001B1C3B">
        <w:rPr>
          <w:lang w:val="tr-TR"/>
        </w:rPr>
        <w:t>ile</w:t>
      </w:r>
      <w:r w:rsidR="00781971" w:rsidRPr="001B1C3B">
        <w:rPr>
          <w:lang w:val="tr-TR"/>
        </w:rPr>
        <w:t xml:space="preserve"> </w:t>
      </w:r>
      <w:r w:rsidRPr="001B1C3B">
        <w:rPr>
          <w:lang w:val="tr-TR"/>
        </w:rPr>
        <w:t>değerlendirilmektedir.</w:t>
      </w:r>
    </w:p>
    <w:p w14:paraId="4E3B7DF6" w14:textId="77777777" w:rsidR="00080A77" w:rsidRPr="001B1C3B" w:rsidRDefault="00080A77" w:rsidP="00E56ABA">
      <w:pPr>
        <w:spacing w:line="200" w:lineRule="exact"/>
        <w:jc w:val="both"/>
        <w:rPr>
          <w:lang w:val="tr-TR"/>
        </w:rPr>
      </w:pPr>
    </w:p>
    <w:p w14:paraId="5B5C21B4" w14:textId="4AB053EA" w:rsidR="00080A77" w:rsidRPr="001B1C3B" w:rsidRDefault="00080A77" w:rsidP="00080A77">
      <w:pPr>
        <w:jc w:val="both"/>
        <w:rPr>
          <w:lang w:val="tr-TR"/>
        </w:rPr>
      </w:pPr>
      <w:r w:rsidRPr="001B1C3B">
        <w:rPr>
          <w:lang w:val="tr-TR"/>
        </w:rPr>
        <w:t>Risk</w:t>
      </w:r>
      <w:r w:rsidR="00781971" w:rsidRPr="001B1C3B">
        <w:rPr>
          <w:lang w:val="tr-TR"/>
        </w:rPr>
        <w:t xml:space="preserve"> </w:t>
      </w:r>
      <w:r w:rsidRPr="001B1C3B">
        <w:rPr>
          <w:lang w:val="tr-TR"/>
        </w:rPr>
        <w:t>Yönetimi</w:t>
      </w:r>
      <w:r w:rsidR="00781971" w:rsidRPr="001B1C3B">
        <w:rPr>
          <w:lang w:val="tr-TR"/>
        </w:rPr>
        <w:t xml:space="preserve"> </w:t>
      </w:r>
      <w:r w:rsidRPr="001B1C3B">
        <w:rPr>
          <w:lang w:val="tr-TR"/>
        </w:rPr>
        <w:t>Başkanlığı,</w:t>
      </w:r>
      <w:r w:rsidR="00781971" w:rsidRPr="001B1C3B">
        <w:rPr>
          <w:lang w:val="tr-TR"/>
        </w:rPr>
        <w:t xml:space="preserve"> </w:t>
      </w:r>
      <w:r w:rsidRPr="001B1C3B">
        <w:rPr>
          <w:lang w:val="tr-TR"/>
        </w:rPr>
        <w:t>İSEDES</w:t>
      </w:r>
      <w:r w:rsidR="00781971" w:rsidRPr="001B1C3B">
        <w:rPr>
          <w:lang w:val="tr-TR"/>
        </w:rPr>
        <w:t xml:space="preserve"> </w:t>
      </w:r>
      <w:r w:rsidRPr="001B1C3B">
        <w:rPr>
          <w:lang w:val="tr-TR"/>
        </w:rPr>
        <w:t>raporunun</w:t>
      </w:r>
      <w:r w:rsidR="00781971" w:rsidRPr="001B1C3B">
        <w:rPr>
          <w:lang w:val="tr-TR"/>
        </w:rPr>
        <w:t xml:space="preserve"> </w:t>
      </w:r>
      <w:r w:rsidRPr="001B1C3B">
        <w:rPr>
          <w:lang w:val="tr-TR"/>
        </w:rPr>
        <w:t>BDDK’ya</w:t>
      </w:r>
      <w:r w:rsidR="00781971" w:rsidRPr="001B1C3B">
        <w:rPr>
          <w:lang w:val="tr-TR"/>
        </w:rPr>
        <w:t xml:space="preserve"> </w:t>
      </w:r>
      <w:r w:rsidRPr="001B1C3B">
        <w:rPr>
          <w:lang w:val="tr-TR"/>
        </w:rPr>
        <w:t>gönderilmek</w:t>
      </w:r>
      <w:r w:rsidR="00781971" w:rsidRPr="001B1C3B">
        <w:rPr>
          <w:lang w:val="tr-TR"/>
        </w:rPr>
        <w:t xml:space="preserve"> </w:t>
      </w:r>
      <w:r w:rsidRPr="001B1C3B">
        <w:rPr>
          <w:lang w:val="tr-TR"/>
        </w:rPr>
        <w:t>üzere</w:t>
      </w:r>
      <w:r w:rsidR="00781971" w:rsidRPr="001B1C3B">
        <w:rPr>
          <w:lang w:val="tr-TR"/>
        </w:rPr>
        <w:t xml:space="preserve"> </w:t>
      </w:r>
      <w:r w:rsidRPr="001B1C3B">
        <w:rPr>
          <w:lang w:val="tr-TR"/>
        </w:rPr>
        <w:t>hazırlanması</w:t>
      </w:r>
      <w:r w:rsidR="00781971" w:rsidRPr="001B1C3B">
        <w:rPr>
          <w:lang w:val="tr-TR"/>
        </w:rPr>
        <w:t xml:space="preserve"> </w:t>
      </w:r>
      <w:r w:rsidRPr="001B1C3B">
        <w:rPr>
          <w:lang w:val="tr-TR"/>
        </w:rPr>
        <w:t>çalışmalarını</w:t>
      </w:r>
      <w:r w:rsidR="00781971" w:rsidRPr="001B1C3B">
        <w:rPr>
          <w:lang w:val="tr-TR"/>
        </w:rPr>
        <w:t xml:space="preserve"> </w:t>
      </w:r>
      <w:r w:rsidRPr="001B1C3B">
        <w:rPr>
          <w:lang w:val="tr-TR"/>
        </w:rPr>
        <w:t>ilgili</w:t>
      </w:r>
      <w:r w:rsidR="00781971" w:rsidRPr="001B1C3B">
        <w:rPr>
          <w:lang w:val="tr-TR"/>
        </w:rPr>
        <w:t xml:space="preserve"> </w:t>
      </w:r>
      <w:r w:rsidRPr="001B1C3B">
        <w:rPr>
          <w:lang w:val="tr-TR"/>
        </w:rPr>
        <w:t>tarafları</w:t>
      </w:r>
      <w:r w:rsidR="00781971" w:rsidRPr="001B1C3B">
        <w:rPr>
          <w:lang w:val="tr-TR"/>
        </w:rPr>
        <w:t xml:space="preserve"> </w:t>
      </w:r>
      <w:r w:rsidRPr="001B1C3B">
        <w:rPr>
          <w:lang w:val="tr-TR"/>
        </w:rPr>
        <w:t>koordine</w:t>
      </w:r>
      <w:r w:rsidR="00781971" w:rsidRPr="001B1C3B">
        <w:rPr>
          <w:lang w:val="tr-TR"/>
        </w:rPr>
        <w:t xml:space="preserve"> </w:t>
      </w:r>
      <w:r w:rsidRPr="001B1C3B">
        <w:rPr>
          <w:lang w:val="tr-TR"/>
        </w:rPr>
        <w:t>ederek</w:t>
      </w:r>
      <w:r w:rsidR="00781971" w:rsidRPr="001B1C3B">
        <w:rPr>
          <w:lang w:val="tr-TR"/>
        </w:rPr>
        <w:t xml:space="preserve"> </w:t>
      </w:r>
      <w:r w:rsidRPr="001B1C3B">
        <w:rPr>
          <w:lang w:val="tr-TR"/>
        </w:rPr>
        <w:t>yürütmektedir.</w:t>
      </w:r>
      <w:r w:rsidR="00781971" w:rsidRPr="001B1C3B">
        <w:rPr>
          <w:lang w:val="tr-TR"/>
        </w:rPr>
        <w:t xml:space="preserve"> </w:t>
      </w:r>
      <w:r w:rsidRPr="001B1C3B">
        <w:rPr>
          <w:lang w:val="tr-TR"/>
        </w:rPr>
        <w:t>Ayrıca,</w:t>
      </w:r>
      <w:r w:rsidR="00781971" w:rsidRPr="001B1C3B">
        <w:rPr>
          <w:lang w:val="tr-TR"/>
        </w:rPr>
        <w:t xml:space="preserve"> </w:t>
      </w:r>
      <w:r w:rsidRPr="001B1C3B">
        <w:rPr>
          <w:lang w:val="tr-TR"/>
        </w:rPr>
        <w:t>belirlenen</w:t>
      </w:r>
      <w:r w:rsidR="00781971" w:rsidRPr="001B1C3B">
        <w:rPr>
          <w:lang w:val="tr-TR"/>
        </w:rPr>
        <w:t xml:space="preserve"> </w:t>
      </w:r>
      <w:r w:rsidRPr="001B1C3B">
        <w:rPr>
          <w:lang w:val="tr-TR"/>
        </w:rPr>
        <w:t>senaryolar</w:t>
      </w:r>
      <w:r w:rsidR="00781971" w:rsidRPr="001B1C3B">
        <w:rPr>
          <w:lang w:val="tr-TR"/>
        </w:rPr>
        <w:t xml:space="preserve"> </w:t>
      </w:r>
      <w:r w:rsidRPr="001B1C3B">
        <w:rPr>
          <w:lang w:val="tr-TR"/>
        </w:rPr>
        <w:t>çerçevesinde,</w:t>
      </w:r>
      <w:r w:rsidR="00781971" w:rsidRPr="001B1C3B">
        <w:rPr>
          <w:lang w:val="tr-TR"/>
        </w:rPr>
        <w:t xml:space="preserve"> </w:t>
      </w:r>
      <w:r w:rsidRPr="001B1C3B">
        <w:rPr>
          <w:lang w:val="tr-TR"/>
        </w:rPr>
        <w:t>makroekonomik</w:t>
      </w:r>
      <w:r w:rsidR="00781971" w:rsidRPr="001B1C3B">
        <w:rPr>
          <w:lang w:val="tr-TR"/>
        </w:rPr>
        <w:t xml:space="preserve"> </w:t>
      </w:r>
      <w:r w:rsidRPr="001B1C3B">
        <w:rPr>
          <w:lang w:val="tr-TR"/>
        </w:rPr>
        <w:t>veriler</w:t>
      </w:r>
      <w:r w:rsidR="00781971" w:rsidRPr="001B1C3B">
        <w:rPr>
          <w:lang w:val="tr-TR"/>
        </w:rPr>
        <w:t xml:space="preserve"> </w:t>
      </w:r>
      <w:r w:rsidRPr="001B1C3B">
        <w:rPr>
          <w:lang w:val="tr-TR"/>
        </w:rPr>
        <w:t>üzerinde</w:t>
      </w:r>
      <w:r w:rsidR="00781971" w:rsidRPr="001B1C3B">
        <w:rPr>
          <w:lang w:val="tr-TR"/>
        </w:rPr>
        <w:t xml:space="preserve"> </w:t>
      </w:r>
      <w:r w:rsidRPr="001B1C3B">
        <w:rPr>
          <w:lang w:val="tr-TR"/>
        </w:rPr>
        <w:t>oluşabilecek</w:t>
      </w:r>
      <w:r w:rsidR="00781971" w:rsidRPr="001B1C3B">
        <w:rPr>
          <w:lang w:val="tr-TR"/>
        </w:rPr>
        <w:t xml:space="preserve"> </w:t>
      </w:r>
      <w:r w:rsidRPr="001B1C3B">
        <w:rPr>
          <w:lang w:val="tr-TR"/>
        </w:rPr>
        <w:t>olumsuz</w:t>
      </w:r>
      <w:r w:rsidR="00781971" w:rsidRPr="001B1C3B">
        <w:rPr>
          <w:lang w:val="tr-TR"/>
        </w:rPr>
        <w:t xml:space="preserve"> </w:t>
      </w:r>
      <w:r w:rsidRPr="001B1C3B">
        <w:rPr>
          <w:lang w:val="tr-TR"/>
        </w:rPr>
        <w:t>etkilerin,</w:t>
      </w:r>
      <w:r w:rsidR="00781971" w:rsidRPr="001B1C3B">
        <w:rPr>
          <w:lang w:val="tr-TR"/>
        </w:rPr>
        <w:t xml:space="preserve"> </w:t>
      </w:r>
      <w:r w:rsidR="009B09C3" w:rsidRPr="001B1C3B">
        <w:rPr>
          <w:lang w:val="tr-TR"/>
        </w:rPr>
        <w:t xml:space="preserve">Ana Ortaklık </w:t>
      </w:r>
      <w:r w:rsidRPr="001B1C3B">
        <w:rPr>
          <w:lang w:val="tr-TR"/>
        </w:rPr>
        <w:t>Banka’nın</w:t>
      </w:r>
      <w:r w:rsidR="00781971" w:rsidRPr="001B1C3B">
        <w:rPr>
          <w:lang w:val="tr-TR"/>
        </w:rPr>
        <w:t xml:space="preserve"> </w:t>
      </w:r>
      <w:r w:rsidRPr="001B1C3B">
        <w:rPr>
          <w:lang w:val="tr-TR"/>
        </w:rPr>
        <w:t>3</w:t>
      </w:r>
      <w:r w:rsidR="00781971" w:rsidRPr="001B1C3B">
        <w:rPr>
          <w:lang w:val="tr-TR"/>
        </w:rPr>
        <w:t xml:space="preserve"> </w:t>
      </w:r>
      <w:r w:rsidRPr="001B1C3B">
        <w:rPr>
          <w:lang w:val="tr-TR"/>
        </w:rPr>
        <w:t>yıllık</w:t>
      </w:r>
      <w:r w:rsidR="00781971" w:rsidRPr="001B1C3B">
        <w:rPr>
          <w:lang w:val="tr-TR"/>
        </w:rPr>
        <w:t xml:space="preserve"> </w:t>
      </w:r>
      <w:r w:rsidRPr="001B1C3B">
        <w:rPr>
          <w:lang w:val="tr-TR"/>
        </w:rPr>
        <w:t>bütçe</w:t>
      </w:r>
      <w:r w:rsidR="00781971" w:rsidRPr="001B1C3B">
        <w:rPr>
          <w:lang w:val="tr-TR"/>
        </w:rPr>
        <w:t xml:space="preserve"> </w:t>
      </w:r>
      <w:r w:rsidRPr="001B1C3B">
        <w:rPr>
          <w:lang w:val="tr-TR"/>
        </w:rPr>
        <w:t>plan</w:t>
      </w:r>
      <w:r w:rsidR="00781971" w:rsidRPr="001B1C3B">
        <w:rPr>
          <w:lang w:val="tr-TR"/>
        </w:rPr>
        <w:t xml:space="preserve"> </w:t>
      </w:r>
      <w:r w:rsidRPr="001B1C3B">
        <w:rPr>
          <w:lang w:val="tr-TR"/>
        </w:rPr>
        <w:t>ve</w:t>
      </w:r>
      <w:r w:rsidR="00781971" w:rsidRPr="001B1C3B">
        <w:rPr>
          <w:lang w:val="tr-TR"/>
        </w:rPr>
        <w:t xml:space="preserve"> </w:t>
      </w:r>
      <w:r w:rsidRPr="001B1C3B">
        <w:rPr>
          <w:lang w:val="tr-TR"/>
        </w:rPr>
        <w:t>sonuçlarını</w:t>
      </w:r>
      <w:r w:rsidR="00781971" w:rsidRPr="001B1C3B">
        <w:rPr>
          <w:lang w:val="tr-TR"/>
        </w:rPr>
        <w:t xml:space="preserve"> </w:t>
      </w:r>
      <w:r w:rsidRPr="001B1C3B">
        <w:rPr>
          <w:lang w:val="tr-TR"/>
        </w:rPr>
        <w:t>ne</w:t>
      </w:r>
      <w:r w:rsidR="00781971" w:rsidRPr="001B1C3B">
        <w:rPr>
          <w:lang w:val="tr-TR"/>
        </w:rPr>
        <w:t xml:space="preserve"> </w:t>
      </w:r>
      <w:r w:rsidRPr="001B1C3B">
        <w:rPr>
          <w:lang w:val="tr-TR"/>
        </w:rPr>
        <w:t>şekilde</w:t>
      </w:r>
      <w:r w:rsidR="00781971" w:rsidRPr="001B1C3B">
        <w:rPr>
          <w:lang w:val="tr-TR"/>
        </w:rPr>
        <w:t xml:space="preserve"> </w:t>
      </w:r>
      <w:r w:rsidRPr="001B1C3B">
        <w:rPr>
          <w:lang w:val="tr-TR"/>
        </w:rPr>
        <w:t>değiştireceği</w:t>
      </w:r>
      <w:r w:rsidR="00781971" w:rsidRPr="001B1C3B">
        <w:rPr>
          <w:lang w:val="tr-TR"/>
        </w:rPr>
        <w:t xml:space="preserve"> </w:t>
      </w:r>
      <w:r w:rsidRPr="001B1C3B">
        <w:rPr>
          <w:lang w:val="tr-TR"/>
        </w:rPr>
        <w:t>ve</w:t>
      </w:r>
      <w:r w:rsidR="00781971" w:rsidRPr="001B1C3B">
        <w:rPr>
          <w:lang w:val="tr-TR"/>
        </w:rPr>
        <w:t xml:space="preserve"> </w:t>
      </w:r>
      <w:r w:rsidRPr="001B1C3B">
        <w:rPr>
          <w:lang w:val="tr-TR"/>
        </w:rPr>
        <w:t>sermaye</w:t>
      </w:r>
      <w:r w:rsidR="00781971" w:rsidRPr="001B1C3B">
        <w:rPr>
          <w:lang w:val="tr-TR"/>
        </w:rPr>
        <w:t xml:space="preserve"> </w:t>
      </w:r>
      <w:r w:rsidRPr="001B1C3B">
        <w:rPr>
          <w:lang w:val="tr-TR"/>
        </w:rPr>
        <w:t>yeterlilik</w:t>
      </w:r>
      <w:r w:rsidR="00781971" w:rsidRPr="001B1C3B">
        <w:rPr>
          <w:lang w:val="tr-TR"/>
        </w:rPr>
        <w:t xml:space="preserve"> </w:t>
      </w:r>
      <w:r w:rsidRPr="001B1C3B">
        <w:rPr>
          <w:lang w:val="tr-TR"/>
        </w:rPr>
        <w:t>rasyosu</w:t>
      </w:r>
      <w:r w:rsidR="00781971" w:rsidRPr="001B1C3B">
        <w:rPr>
          <w:lang w:val="tr-TR"/>
        </w:rPr>
        <w:t xml:space="preserve"> </w:t>
      </w:r>
      <w:r w:rsidR="00805C69" w:rsidRPr="001B1C3B">
        <w:rPr>
          <w:lang w:val="tr-TR"/>
        </w:rPr>
        <w:t>dâhil</w:t>
      </w:r>
      <w:r w:rsidR="00781971" w:rsidRPr="001B1C3B">
        <w:rPr>
          <w:lang w:val="tr-TR"/>
        </w:rPr>
        <w:t xml:space="preserve"> </w:t>
      </w:r>
      <w:r w:rsidRPr="001B1C3B">
        <w:rPr>
          <w:lang w:val="tr-TR"/>
        </w:rPr>
        <w:t>belli</w:t>
      </w:r>
      <w:r w:rsidR="00781971" w:rsidRPr="001B1C3B">
        <w:rPr>
          <w:lang w:val="tr-TR"/>
        </w:rPr>
        <w:t xml:space="preserve"> </w:t>
      </w:r>
      <w:r w:rsidRPr="001B1C3B">
        <w:rPr>
          <w:lang w:val="tr-TR"/>
        </w:rPr>
        <w:t>başlı</w:t>
      </w:r>
      <w:r w:rsidR="00781971" w:rsidRPr="001B1C3B">
        <w:rPr>
          <w:lang w:val="tr-TR"/>
        </w:rPr>
        <w:t xml:space="preserve"> </w:t>
      </w:r>
      <w:r w:rsidRPr="001B1C3B">
        <w:rPr>
          <w:lang w:val="tr-TR"/>
        </w:rPr>
        <w:t>rasyolar</w:t>
      </w:r>
      <w:r w:rsidR="00781971" w:rsidRPr="001B1C3B">
        <w:rPr>
          <w:lang w:val="tr-TR"/>
        </w:rPr>
        <w:t xml:space="preserve"> </w:t>
      </w:r>
      <w:r w:rsidRPr="001B1C3B">
        <w:rPr>
          <w:lang w:val="tr-TR"/>
        </w:rPr>
        <w:t>üzerindeki</w:t>
      </w:r>
      <w:r w:rsidR="00781971" w:rsidRPr="001B1C3B">
        <w:rPr>
          <w:lang w:val="tr-TR"/>
        </w:rPr>
        <w:t xml:space="preserve"> </w:t>
      </w:r>
      <w:r w:rsidRPr="001B1C3B">
        <w:rPr>
          <w:lang w:val="tr-TR"/>
        </w:rPr>
        <w:t>etkilerinin</w:t>
      </w:r>
      <w:r w:rsidR="00781971" w:rsidRPr="001B1C3B">
        <w:rPr>
          <w:lang w:val="tr-TR"/>
        </w:rPr>
        <w:t xml:space="preserve"> </w:t>
      </w:r>
      <w:r w:rsidRPr="001B1C3B">
        <w:rPr>
          <w:lang w:val="tr-TR"/>
        </w:rPr>
        <w:t>değerlendirildiği</w:t>
      </w:r>
      <w:r w:rsidR="00781971" w:rsidRPr="001B1C3B">
        <w:rPr>
          <w:lang w:val="tr-TR"/>
        </w:rPr>
        <w:t xml:space="preserve"> </w:t>
      </w:r>
      <w:r w:rsidRPr="001B1C3B">
        <w:rPr>
          <w:lang w:val="tr-TR"/>
        </w:rPr>
        <w:t>stres</w:t>
      </w:r>
      <w:r w:rsidR="00781971" w:rsidRPr="001B1C3B">
        <w:rPr>
          <w:lang w:val="tr-TR"/>
        </w:rPr>
        <w:t xml:space="preserve"> </w:t>
      </w:r>
      <w:r w:rsidRPr="001B1C3B">
        <w:rPr>
          <w:lang w:val="tr-TR"/>
        </w:rPr>
        <w:t>testi</w:t>
      </w:r>
      <w:r w:rsidR="00781971" w:rsidRPr="001B1C3B">
        <w:rPr>
          <w:lang w:val="tr-TR"/>
        </w:rPr>
        <w:t xml:space="preserve"> </w:t>
      </w:r>
      <w:r w:rsidRPr="001B1C3B">
        <w:rPr>
          <w:lang w:val="tr-TR"/>
        </w:rPr>
        <w:t>raporunu</w:t>
      </w:r>
      <w:r w:rsidR="00781971" w:rsidRPr="001B1C3B">
        <w:rPr>
          <w:lang w:val="tr-TR"/>
        </w:rPr>
        <w:t xml:space="preserve"> </w:t>
      </w:r>
      <w:r w:rsidRPr="001B1C3B">
        <w:rPr>
          <w:lang w:val="tr-TR"/>
        </w:rPr>
        <w:t>BDDK’ya</w:t>
      </w:r>
      <w:r w:rsidR="00781971" w:rsidRPr="001B1C3B">
        <w:rPr>
          <w:lang w:val="tr-TR"/>
        </w:rPr>
        <w:t xml:space="preserve"> </w:t>
      </w:r>
      <w:r w:rsidRPr="001B1C3B">
        <w:rPr>
          <w:lang w:val="tr-TR"/>
        </w:rPr>
        <w:t>raporlamaktadır.</w:t>
      </w:r>
    </w:p>
    <w:p w14:paraId="7885E056" w14:textId="01F14D2B" w:rsidR="00080A77" w:rsidRPr="001B1C3B" w:rsidRDefault="00080A77" w:rsidP="00080A77">
      <w:pPr>
        <w:jc w:val="both"/>
        <w:rPr>
          <w:lang w:val="tr-TR"/>
        </w:rPr>
      </w:pPr>
      <w:r w:rsidRPr="001B1C3B">
        <w:rPr>
          <w:lang w:val="tr-TR"/>
        </w:rPr>
        <w:t>Risk</w:t>
      </w:r>
      <w:r w:rsidR="00781971" w:rsidRPr="001B1C3B">
        <w:rPr>
          <w:lang w:val="tr-TR"/>
        </w:rPr>
        <w:t xml:space="preserve"> </w:t>
      </w:r>
      <w:r w:rsidRPr="001B1C3B">
        <w:rPr>
          <w:lang w:val="tr-TR"/>
        </w:rPr>
        <w:t>kültürünün</w:t>
      </w:r>
      <w:r w:rsidR="00781971" w:rsidRPr="001B1C3B">
        <w:rPr>
          <w:lang w:val="tr-TR"/>
        </w:rPr>
        <w:t xml:space="preserve"> </w:t>
      </w:r>
      <w:r w:rsidRPr="001B1C3B">
        <w:rPr>
          <w:lang w:val="tr-TR"/>
        </w:rPr>
        <w:t>yaygınlaştırılmasında,</w:t>
      </w:r>
      <w:r w:rsidR="00781971" w:rsidRPr="001B1C3B">
        <w:rPr>
          <w:lang w:val="tr-TR"/>
        </w:rPr>
        <w:t xml:space="preserve"> </w:t>
      </w:r>
      <w:r w:rsidRPr="001B1C3B">
        <w:rPr>
          <w:lang w:val="tr-TR"/>
        </w:rPr>
        <w:t>çalışanlara</w:t>
      </w:r>
      <w:r w:rsidR="00781971" w:rsidRPr="001B1C3B">
        <w:rPr>
          <w:lang w:val="tr-TR"/>
        </w:rPr>
        <w:t xml:space="preserve"> </w:t>
      </w:r>
      <w:r w:rsidRPr="001B1C3B">
        <w:rPr>
          <w:lang w:val="tr-TR"/>
        </w:rPr>
        <w:t>verilen</w:t>
      </w:r>
      <w:r w:rsidR="00781971" w:rsidRPr="001B1C3B">
        <w:rPr>
          <w:lang w:val="tr-TR"/>
        </w:rPr>
        <w:t xml:space="preserve"> </w:t>
      </w:r>
      <w:r w:rsidRPr="001B1C3B">
        <w:rPr>
          <w:lang w:val="tr-TR"/>
        </w:rPr>
        <w:t>eğitimler,</w:t>
      </w:r>
      <w:r w:rsidR="00781971" w:rsidRPr="001B1C3B">
        <w:rPr>
          <w:lang w:val="tr-TR"/>
        </w:rPr>
        <w:t xml:space="preserve"> </w:t>
      </w:r>
      <w:r w:rsidRPr="001B1C3B">
        <w:rPr>
          <w:lang w:val="tr-TR"/>
        </w:rPr>
        <w:t>Yönetim</w:t>
      </w:r>
      <w:r w:rsidR="00781971" w:rsidRPr="001B1C3B">
        <w:rPr>
          <w:lang w:val="tr-TR"/>
        </w:rPr>
        <w:t xml:space="preserve"> </w:t>
      </w:r>
      <w:r w:rsidRPr="001B1C3B">
        <w:rPr>
          <w:lang w:val="tr-TR"/>
        </w:rPr>
        <w:t>Kurulu,</w:t>
      </w:r>
      <w:r w:rsidR="00781971" w:rsidRPr="001B1C3B">
        <w:rPr>
          <w:lang w:val="tr-TR"/>
        </w:rPr>
        <w:t xml:space="preserve"> </w:t>
      </w:r>
      <w:r w:rsidRPr="001B1C3B">
        <w:rPr>
          <w:lang w:val="tr-TR"/>
        </w:rPr>
        <w:t>Üst</w:t>
      </w:r>
      <w:r w:rsidR="00781971" w:rsidRPr="001B1C3B">
        <w:rPr>
          <w:lang w:val="tr-TR"/>
        </w:rPr>
        <w:t xml:space="preserve"> </w:t>
      </w:r>
      <w:r w:rsidRPr="001B1C3B">
        <w:rPr>
          <w:lang w:val="tr-TR"/>
        </w:rPr>
        <w:t>Düzey</w:t>
      </w:r>
      <w:r w:rsidR="00781971" w:rsidRPr="001B1C3B">
        <w:rPr>
          <w:lang w:val="tr-TR"/>
        </w:rPr>
        <w:t xml:space="preserve"> </w:t>
      </w:r>
      <w:r w:rsidRPr="001B1C3B">
        <w:rPr>
          <w:lang w:val="tr-TR"/>
        </w:rPr>
        <w:t>Yönetim</w:t>
      </w:r>
      <w:r w:rsidR="00781971" w:rsidRPr="001B1C3B">
        <w:rPr>
          <w:lang w:val="tr-TR"/>
        </w:rPr>
        <w:t xml:space="preserve"> </w:t>
      </w:r>
      <w:r w:rsidRPr="001B1C3B">
        <w:rPr>
          <w:lang w:val="tr-TR"/>
        </w:rPr>
        <w:t>ve</w:t>
      </w:r>
      <w:r w:rsidR="00781971" w:rsidRPr="001B1C3B">
        <w:rPr>
          <w:lang w:val="tr-TR"/>
        </w:rPr>
        <w:t xml:space="preserve"> </w:t>
      </w:r>
      <w:r w:rsidRPr="001B1C3B">
        <w:rPr>
          <w:lang w:val="tr-TR"/>
        </w:rPr>
        <w:t>komitelere</w:t>
      </w:r>
      <w:r w:rsidR="00781971" w:rsidRPr="001B1C3B">
        <w:rPr>
          <w:lang w:val="tr-TR"/>
        </w:rPr>
        <w:t xml:space="preserve"> </w:t>
      </w:r>
      <w:r w:rsidRPr="001B1C3B">
        <w:rPr>
          <w:lang w:val="tr-TR"/>
        </w:rPr>
        <w:t>yapılan</w:t>
      </w:r>
      <w:r w:rsidR="00781971" w:rsidRPr="001B1C3B">
        <w:rPr>
          <w:lang w:val="tr-TR"/>
        </w:rPr>
        <w:t xml:space="preserve"> </w:t>
      </w:r>
      <w:r w:rsidRPr="001B1C3B">
        <w:rPr>
          <w:lang w:val="tr-TR"/>
        </w:rPr>
        <w:t>risk</w:t>
      </w:r>
      <w:r w:rsidR="00781971" w:rsidRPr="001B1C3B">
        <w:rPr>
          <w:lang w:val="tr-TR"/>
        </w:rPr>
        <w:t xml:space="preserve"> </w:t>
      </w:r>
      <w:r w:rsidRPr="001B1C3B">
        <w:rPr>
          <w:lang w:val="tr-TR"/>
        </w:rPr>
        <w:t>raporlamaları,</w:t>
      </w:r>
      <w:r w:rsidR="00781971" w:rsidRPr="001B1C3B">
        <w:rPr>
          <w:lang w:val="tr-TR"/>
        </w:rPr>
        <w:t xml:space="preserve"> </w:t>
      </w:r>
      <w:r w:rsidR="009B09C3" w:rsidRPr="001B1C3B">
        <w:rPr>
          <w:lang w:val="tr-TR"/>
        </w:rPr>
        <w:t xml:space="preserve">Ana Ortaklık </w:t>
      </w:r>
      <w:r w:rsidRPr="001B1C3B">
        <w:rPr>
          <w:lang w:val="tr-TR"/>
        </w:rPr>
        <w:t>Banka’nın</w:t>
      </w:r>
      <w:r w:rsidR="00781971" w:rsidRPr="001B1C3B">
        <w:rPr>
          <w:lang w:val="tr-TR"/>
        </w:rPr>
        <w:t xml:space="preserve"> </w:t>
      </w:r>
      <w:r w:rsidRPr="001B1C3B">
        <w:rPr>
          <w:lang w:val="tr-TR"/>
        </w:rPr>
        <w:t>oluşturduğu</w:t>
      </w:r>
      <w:r w:rsidR="00781971" w:rsidRPr="001B1C3B">
        <w:rPr>
          <w:lang w:val="tr-TR"/>
        </w:rPr>
        <w:t xml:space="preserve"> </w:t>
      </w:r>
      <w:r w:rsidRPr="001B1C3B">
        <w:rPr>
          <w:lang w:val="tr-TR"/>
        </w:rPr>
        <w:t>risk</w:t>
      </w:r>
      <w:r w:rsidR="00781971" w:rsidRPr="001B1C3B">
        <w:rPr>
          <w:lang w:val="tr-TR"/>
        </w:rPr>
        <w:t xml:space="preserve"> </w:t>
      </w:r>
      <w:r w:rsidRPr="001B1C3B">
        <w:rPr>
          <w:lang w:val="tr-TR"/>
        </w:rPr>
        <w:t>iştahı</w:t>
      </w:r>
      <w:r w:rsidR="00781971" w:rsidRPr="001B1C3B">
        <w:rPr>
          <w:lang w:val="tr-TR"/>
        </w:rPr>
        <w:t xml:space="preserve"> </w:t>
      </w:r>
      <w:r w:rsidRPr="001B1C3B">
        <w:rPr>
          <w:lang w:val="tr-TR"/>
        </w:rPr>
        <w:t>çerçevesi</w:t>
      </w:r>
      <w:r w:rsidR="00781971" w:rsidRPr="001B1C3B">
        <w:rPr>
          <w:lang w:val="tr-TR"/>
        </w:rPr>
        <w:t xml:space="preserve"> </w:t>
      </w:r>
      <w:r w:rsidRPr="001B1C3B">
        <w:rPr>
          <w:lang w:val="tr-TR"/>
        </w:rPr>
        <w:t>ve</w:t>
      </w:r>
      <w:r w:rsidR="00781971" w:rsidRPr="001B1C3B">
        <w:rPr>
          <w:lang w:val="tr-TR"/>
        </w:rPr>
        <w:t xml:space="preserve"> </w:t>
      </w:r>
      <w:r w:rsidRPr="001B1C3B">
        <w:rPr>
          <w:lang w:val="tr-TR"/>
        </w:rPr>
        <w:t>İSEDES</w:t>
      </w:r>
      <w:r w:rsidR="00781971" w:rsidRPr="001B1C3B">
        <w:rPr>
          <w:lang w:val="tr-TR"/>
        </w:rPr>
        <w:t xml:space="preserve"> </w:t>
      </w:r>
      <w:r w:rsidRPr="001B1C3B">
        <w:rPr>
          <w:lang w:val="tr-TR"/>
        </w:rPr>
        <w:t>önemli</w:t>
      </w:r>
      <w:r w:rsidR="00781971" w:rsidRPr="001B1C3B">
        <w:rPr>
          <w:lang w:val="tr-TR"/>
        </w:rPr>
        <w:t xml:space="preserve"> </w:t>
      </w:r>
      <w:r w:rsidRPr="001B1C3B">
        <w:rPr>
          <w:lang w:val="tr-TR"/>
        </w:rPr>
        <w:t>bir</w:t>
      </w:r>
      <w:r w:rsidR="00781971" w:rsidRPr="001B1C3B">
        <w:rPr>
          <w:lang w:val="tr-TR"/>
        </w:rPr>
        <w:t xml:space="preserve"> </w:t>
      </w:r>
      <w:r w:rsidRPr="001B1C3B">
        <w:rPr>
          <w:lang w:val="tr-TR"/>
        </w:rPr>
        <w:t>katkı</w:t>
      </w:r>
      <w:r w:rsidR="00781971" w:rsidRPr="001B1C3B">
        <w:rPr>
          <w:lang w:val="tr-TR"/>
        </w:rPr>
        <w:t xml:space="preserve"> </w:t>
      </w:r>
      <w:r w:rsidRPr="001B1C3B">
        <w:rPr>
          <w:lang w:val="tr-TR"/>
        </w:rPr>
        <w:t>sağlamaktadır.</w:t>
      </w:r>
    </w:p>
    <w:p w14:paraId="61C888C4" w14:textId="74847CDF" w:rsidR="00080A77" w:rsidRPr="001B1C3B" w:rsidRDefault="00080A77" w:rsidP="00080A77">
      <w:pPr>
        <w:jc w:val="both"/>
        <w:rPr>
          <w:lang w:val="tr-TR"/>
        </w:rPr>
      </w:pPr>
      <w:r w:rsidRPr="001B1C3B">
        <w:rPr>
          <w:lang w:val="tr-TR"/>
        </w:rPr>
        <w:t>Diğer</w:t>
      </w:r>
      <w:r w:rsidR="00781971" w:rsidRPr="001B1C3B">
        <w:rPr>
          <w:lang w:val="tr-TR"/>
        </w:rPr>
        <w:t xml:space="preserve"> </w:t>
      </w:r>
      <w:r w:rsidRPr="001B1C3B">
        <w:rPr>
          <w:lang w:val="tr-TR"/>
        </w:rPr>
        <w:t>yandan</w:t>
      </w:r>
      <w:r w:rsidR="00781971" w:rsidRPr="001B1C3B">
        <w:rPr>
          <w:lang w:val="tr-TR"/>
        </w:rPr>
        <w:t xml:space="preserve"> </w:t>
      </w:r>
      <w:r w:rsidRPr="001B1C3B">
        <w:rPr>
          <w:lang w:val="tr-TR"/>
        </w:rPr>
        <w:t>16</w:t>
      </w:r>
      <w:r w:rsidR="00781971" w:rsidRPr="001B1C3B">
        <w:rPr>
          <w:lang w:val="tr-TR"/>
        </w:rPr>
        <w:t xml:space="preserve"> </w:t>
      </w:r>
      <w:r w:rsidRPr="001B1C3B">
        <w:rPr>
          <w:lang w:val="tr-TR"/>
        </w:rPr>
        <w:t>Mart</w:t>
      </w:r>
      <w:r w:rsidR="00781971" w:rsidRPr="001B1C3B">
        <w:rPr>
          <w:lang w:val="tr-TR"/>
        </w:rPr>
        <w:t xml:space="preserve"> </w:t>
      </w:r>
      <w:r w:rsidRPr="001B1C3B">
        <w:rPr>
          <w:lang w:val="tr-TR"/>
        </w:rPr>
        <w:t>2021</w:t>
      </w:r>
      <w:r w:rsidR="00781971" w:rsidRPr="001B1C3B">
        <w:rPr>
          <w:lang w:val="tr-TR"/>
        </w:rPr>
        <w:t xml:space="preserve"> </w:t>
      </w:r>
      <w:r w:rsidRPr="001B1C3B">
        <w:rPr>
          <w:lang w:val="tr-TR"/>
        </w:rPr>
        <w:t>tarih</w:t>
      </w:r>
      <w:r w:rsidR="00781971" w:rsidRPr="001B1C3B">
        <w:rPr>
          <w:lang w:val="tr-TR"/>
        </w:rPr>
        <w:t xml:space="preserve"> </w:t>
      </w:r>
      <w:r w:rsidRPr="001B1C3B">
        <w:rPr>
          <w:lang w:val="tr-TR"/>
        </w:rPr>
        <w:t>ve</w:t>
      </w:r>
      <w:r w:rsidR="00781971" w:rsidRPr="001B1C3B">
        <w:rPr>
          <w:lang w:val="tr-TR"/>
        </w:rPr>
        <w:t xml:space="preserve"> </w:t>
      </w:r>
      <w:r w:rsidRPr="001B1C3B">
        <w:rPr>
          <w:lang w:val="tr-TR"/>
        </w:rPr>
        <w:t>31425</w:t>
      </w:r>
      <w:r w:rsidR="00781971" w:rsidRPr="001B1C3B">
        <w:rPr>
          <w:lang w:val="tr-TR"/>
        </w:rPr>
        <w:t xml:space="preserve"> </w:t>
      </w:r>
      <w:r w:rsidRPr="001B1C3B">
        <w:rPr>
          <w:lang w:val="tr-TR"/>
        </w:rPr>
        <w:t>sayılı</w:t>
      </w:r>
      <w:r w:rsidR="00781971" w:rsidRPr="001B1C3B">
        <w:rPr>
          <w:lang w:val="tr-TR"/>
        </w:rPr>
        <w:t xml:space="preserve"> </w:t>
      </w:r>
      <w:r w:rsidRPr="001B1C3B">
        <w:rPr>
          <w:lang w:val="tr-TR"/>
        </w:rPr>
        <w:t>Resmi</w:t>
      </w:r>
      <w:r w:rsidR="00781971" w:rsidRPr="001B1C3B">
        <w:rPr>
          <w:lang w:val="tr-TR"/>
        </w:rPr>
        <w:t xml:space="preserve"> </w:t>
      </w:r>
      <w:r w:rsidRPr="001B1C3B">
        <w:rPr>
          <w:lang w:val="tr-TR"/>
        </w:rPr>
        <w:t>Gazete’de</w:t>
      </w:r>
      <w:r w:rsidR="00781971" w:rsidRPr="001B1C3B">
        <w:rPr>
          <w:lang w:val="tr-TR"/>
        </w:rPr>
        <w:t xml:space="preserve"> </w:t>
      </w:r>
      <w:r w:rsidRPr="001B1C3B">
        <w:rPr>
          <w:lang w:val="tr-TR"/>
        </w:rPr>
        <w:t>yayımlanan</w:t>
      </w:r>
      <w:r w:rsidR="00781971" w:rsidRPr="001B1C3B">
        <w:rPr>
          <w:lang w:val="tr-TR"/>
        </w:rPr>
        <w:t xml:space="preserve"> </w:t>
      </w:r>
      <w:r w:rsidRPr="001B1C3B">
        <w:rPr>
          <w:lang w:val="tr-TR"/>
        </w:rPr>
        <w:t>“Sistemik</w:t>
      </w:r>
      <w:r w:rsidR="00781971" w:rsidRPr="001B1C3B">
        <w:rPr>
          <w:lang w:val="tr-TR"/>
        </w:rPr>
        <w:t xml:space="preserve"> </w:t>
      </w:r>
      <w:r w:rsidRPr="001B1C3B">
        <w:rPr>
          <w:lang w:val="tr-TR"/>
        </w:rPr>
        <w:t>Önemli</w:t>
      </w:r>
      <w:r w:rsidR="00781971" w:rsidRPr="001B1C3B">
        <w:rPr>
          <w:lang w:val="tr-TR"/>
        </w:rPr>
        <w:t xml:space="preserve"> </w:t>
      </w:r>
      <w:r w:rsidRPr="001B1C3B">
        <w:rPr>
          <w:lang w:val="tr-TR"/>
        </w:rPr>
        <w:t>Bankalarca</w:t>
      </w:r>
      <w:r w:rsidR="00781971" w:rsidRPr="001B1C3B">
        <w:rPr>
          <w:lang w:val="tr-TR"/>
        </w:rPr>
        <w:t xml:space="preserve"> </w:t>
      </w:r>
      <w:r w:rsidRPr="001B1C3B">
        <w:rPr>
          <w:lang w:val="tr-TR"/>
        </w:rPr>
        <w:t>Hazırlanacak</w:t>
      </w:r>
      <w:r w:rsidR="00781971" w:rsidRPr="001B1C3B">
        <w:rPr>
          <w:lang w:val="tr-TR"/>
        </w:rPr>
        <w:t xml:space="preserve"> </w:t>
      </w:r>
      <w:r w:rsidRPr="001B1C3B">
        <w:rPr>
          <w:lang w:val="tr-TR"/>
        </w:rPr>
        <w:t>Önlem</w:t>
      </w:r>
      <w:r w:rsidR="00781971" w:rsidRPr="001B1C3B">
        <w:rPr>
          <w:lang w:val="tr-TR"/>
        </w:rPr>
        <w:t xml:space="preserve"> </w:t>
      </w:r>
      <w:r w:rsidRPr="001B1C3B">
        <w:rPr>
          <w:lang w:val="tr-TR"/>
        </w:rPr>
        <w:t>Planlarına</w:t>
      </w:r>
      <w:r w:rsidR="00781971" w:rsidRPr="001B1C3B">
        <w:rPr>
          <w:lang w:val="tr-TR"/>
        </w:rPr>
        <w:t xml:space="preserve"> </w:t>
      </w:r>
      <w:r w:rsidRPr="001B1C3B">
        <w:rPr>
          <w:lang w:val="tr-TR"/>
        </w:rPr>
        <w:t>İlişkin</w:t>
      </w:r>
      <w:r w:rsidR="00781971" w:rsidRPr="001B1C3B">
        <w:rPr>
          <w:lang w:val="tr-TR"/>
        </w:rPr>
        <w:t xml:space="preserve"> </w:t>
      </w:r>
      <w:r w:rsidRPr="001B1C3B">
        <w:rPr>
          <w:lang w:val="tr-TR"/>
        </w:rPr>
        <w:t>Yönetmelik”</w:t>
      </w:r>
      <w:r w:rsidR="00781971" w:rsidRPr="001B1C3B">
        <w:rPr>
          <w:lang w:val="tr-TR"/>
        </w:rPr>
        <w:t xml:space="preserve"> </w:t>
      </w:r>
      <w:r w:rsidRPr="001B1C3B">
        <w:rPr>
          <w:lang w:val="tr-TR"/>
        </w:rPr>
        <w:t>kapsamında</w:t>
      </w:r>
      <w:r w:rsidR="00781971" w:rsidRPr="001B1C3B">
        <w:rPr>
          <w:lang w:val="tr-TR"/>
        </w:rPr>
        <w:t xml:space="preserve"> </w:t>
      </w:r>
      <w:r w:rsidRPr="001B1C3B">
        <w:rPr>
          <w:lang w:val="tr-TR"/>
        </w:rPr>
        <w:t>Banka’da</w:t>
      </w:r>
      <w:r w:rsidR="00781971" w:rsidRPr="001B1C3B">
        <w:rPr>
          <w:lang w:val="tr-TR"/>
        </w:rPr>
        <w:t xml:space="preserve"> </w:t>
      </w:r>
      <w:r w:rsidRPr="001B1C3B">
        <w:rPr>
          <w:lang w:val="tr-TR"/>
        </w:rPr>
        <w:t>Önlem</w:t>
      </w:r>
      <w:r w:rsidR="00781971" w:rsidRPr="001B1C3B">
        <w:rPr>
          <w:lang w:val="tr-TR"/>
        </w:rPr>
        <w:t xml:space="preserve"> </w:t>
      </w:r>
      <w:r w:rsidRPr="001B1C3B">
        <w:rPr>
          <w:lang w:val="tr-TR"/>
        </w:rPr>
        <w:t>Planı</w:t>
      </w:r>
      <w:r w:rsidR="00781971" w:rsidRPr="001B1C3B">
        <w:rPr>
          <w:lang w:val="tr-TR"/>
        </w:rPr>
        <w:t xml:space="preserve"> </w:t>
      </w:r>
      <w:r w:rsidRPr="001B1C3B">
        <w:rPr>
          <w:lang w:val="tr-TR"/>
        </w:rPr>
        <w:t>hazırlanmakta</w:t>
      </w:r>
      <w:r w:rsidR="00781971" w:rsidRPr="001B1C3B">
        <w:rPr>
          <w:lang w:val="tr-TR"/>
        </w:rPr>
        <w:t xml:space="preserve"> </w:t>
      </w:r>
      <w:r w:rsidRPr="001B1C3B">
        <w:rPr>
          <w:lang w:val="tr-TR"/>
        </w:rPr>
        <w:t>ve</w:t>
      </w:r>
      <w:r w:rsidR="00781971" w:rsidRPr="001B1C3B">
        <w:rPr>
          <w:lang w:val="tr-TR"/>
        </w:rPr>
        <w:t xml:space="preserve"> </w:t>
      </w:r>
      <w:r w:rsidRPr="001B1C3B">
        <w:rPr>
          <w:lang w:val="tr-TR"/>
        </w:rPr>
        <w:t>BDDK’ya</w:t>
      </w:r>
      <w:r w:rsidR="00781971" w:rsidRPr="001B1C3B">
        <w:rPr>
          <w:lang w:val="tr-TR"/>
        </w:rPr>
        <w:t xml:space="preserve"> </w:t>
      </w:r>
      <w:r w:rsidRPr="001B1C3B">
        <w:rPr>
          <w:lang w:val="tr-TR"/>
        </w:rPr>
        <w:t>raporlanmaktadır.</w:t>
      </w:r>
      <w:r w:rsidR="00781971" w:rsidRPr="001B1C3B">
        <w:rPr>
          <w:lang w:val="tr-TR"/>
        </w:rPr>
        <w:t xml:space="preserve"> </w:t>
      </w:r>
    </w:p>
    <w:p w14:paraId="6533A037" w14:textId="02D240E3" w:rsidR="00080A77" w:rsidRPr="001B1C3B" w:rsidRDefault="00080A77" w:rsidP="00080A77">
      <w:pPr>
        <w:jc w:val="both"/>
        <w:rPr>
          <w:lang w:val="tr-TR"/>
        </w:rPr>
      </w:pPr>
      <w:r w:rsidRPr="001B1C3B">
        <w:rPr>
          <w:lang w:val="tr-TR"/>
        </w:rPr>
        <w:t>Önlem</w:t>
      </w:r>
      <w:r w:rsidR="00781971" w:rsidRPr="001B1C3B">
        <w:rPr>
          <w:lang w:val="tr-TR"/>
        </w:rPr>
        <w:t xml:space="preserve"> </w:t>
      </w:r>
      <w:r w:rsidRPr="001B1C3B">
        <w:rPr>
          <w:lang w:val="tr-TR"/>
        </w:rPr>
        <w:t>Planı;</w:t>
      </w:r>
      <w:r w:rsidR="00781971" w:rsidRPr="001B1C3B">
        <w:rPr>
          <w:lang w:val="tr-TR"/>
        </w:rPr>
        <w:t xml:space="preserve"> </w:t>
      </w:r>
      <w:r w:rsidRPr="001B1C3B">
        <w:rPr>
          <w:lang w:val="tr-TR"/>
        </w:rPr>
        <w:t>belirli</w:t>
      </w:r>
      <w:r w:rsidR="00781971" w:rsidRPr="001B1C3B">
        <w:rPr>
          <w:lang w:val="tr-TR"/>
        </w:rPr>
        <w:t xml:space="preserve"> </w:t>
      </w:r>
      <w:r w:rsidRPr="001B1C3B">
        <w:rPr>
          <w:lang w:val="tr-TR"/>
        </w:rPr>
        <w:t>stres</w:t>
      </w:r>
      <w:r w:rsidR="00781971" w:rsidRPr="001B1C3B">
        <w:rPr>
          <w:lang w:val="tr-TR"/>
        </w:rPr>
        <w:t xml:space="preserve"> </w:t>
      </w:r>
      <w:r w:rsidRPr="001B1C3B">
        <w:rPr>
          <w:lang w:val="tr-TR"/>
        </w:rPr>
        <w:t>senaryoları</w:t>
      </w:r>
      <w:r w:rsidR="00781971" w:rsidRPr="001B1C3B">
        <w:rPr>
          <w:lang w:val="tr-TR"/>
        </w:rPr>
        <w:t xml:space="preserve"> </w:t>
      </w:r>
      <w:r w:rsidRPr="001B1C3B">
        <w:rPr>
          <w:lang w:val="tr-TR"/>
        </w:rPr>
        <w:t>altında</w:t>
      </w:r>
      <w:r w:rsidR="00781971" w:rsidRPr="001B1C3B">
        <w:rPr>
          <w:lang w:val="tr-TR"/>
        </w:rPr>
        <w:t xml:space="preserve"> </w:t>
      </w:r>
      <w:r w:rsidRPr="001B1C3B">
        <w:rPr>
          <w:lang w:val="tr-TR"/>
        </w:rPr>
        <w:t>sermaye,</w:t>
      </w:r>
      <w:r w:rsidR="00781971" w:rsidRPr="001B1C3B">
        <w:rPr>
          <w:lang w:val="tr-TR"/>
        </w:rPr>
        <w:t xml:space="preserve"> </w:t>
      </w:r>
      <w:r w:rsidRPr="001B1C3B">
        <w:rPr>
          <w:lang w:val="tr-TR"/>
        </w:rPr>
        <w:t>likidite,</w:t>
      </w:r>
      <w:r w:rsidR="00781971" w:rsidRPr="001B1C3B">
        <w:rPr>
          <w:lang w:val="tr-TR"/>
        </w:rPr>
        <w:t xml:space="preserve"> </w:t>
      </w:r>
      <w:r w:rsidRPr="001B1C3B">
        <w:rPr>
          <w:lang w:val="tr-TR"/>
        </w:rPr>
        <w:t>karlılık</w:t>
      </w:r>
      <w:r w:rsidR="00781971" w:rsidRPr="001B1C3B">
        <w:rPr>
          <w:lang w:val="tr-TR"/>
        </w:rPr>
        <w:t xml:space="preserve"> </w:t>
      </w:r>
      <w:r w:rsidRPr="001B1C3B">
        <w:rPr>
          <w:lang w:val="tr-TR"/>
        </w:rPr>
        <w:t>vb.</w:t>
      </w:r>
      <w:r w:rsidR="00781971" w:rsidRPr="001B1C3B">
        <w:rPr>
          <w:lang w:val="tr-TR"/>
        </w:rPr>
        <w:t xml:space="preserve"> </w:t>
      </w:r>
      <w:r w:rsidRPr="001B1C3B">
        <w:rPr>
          <w:lang w:val="tr-TR"/>
        </w:rPr>
        <w:t>gibi</w:t>
      </w:r>
      <w:r w:rsidR="00781971" w:rsidRPr="001B1C3B">
        <w:rPr>
          <w:lang w:val="tr-TR"/>
        </w:rPr>
        <w:t xml:space="preserve"> </w:t>
      </w:r>
      <w:r w:rsidRPr="001B1C3B">
        <w:rPr>
          <w:lang w:val="tr-TR"/>
        </w:rPr>
        <w:t>Önlem</w:t>
      </w:r>
      <w:r w:rsidR="00781971" w:rsidRPr="001B1C3B">
        <w:rPr>
          <w:lang w:val="tr-TR"/>
        </w:rPr>
        <w:t xml:space="preserve"> </w:t>
      </w:r>
      <w:r w:rsidRPr="001B1C3B">
        <w:rPr>
          <w:lang w:val="tr-TR"/>
        </w:rPr>
        <w:t>Planı</w:t>
      </w:r>
      <w:r w:rsidR="00781971" w:rsidRPr="001B1C3B">
        <w:rPr>
          <w:lang w:val="tr-TR"/>
        </w:rPr>
        <w:t xml:space="preserve"> </w:t>
      </w:r>
      <w:r w:rsidRPr="001B1C3B">
        <w:rPr>
          <w:lang w:val="tr-TR"/>
        </w:rPr>
        <w:t>göstergelerinin</w:t>
      </w:r>
      <w:r w:rsidR="00781971" w:rsidRPr="001B1C3B">
        <w:rPr>
          <w:lang w:val="tr-TR"/>
        </w:rPr>
        <w:t xml:space="preserve"> </w:t>
      </w:r>
      <w:r w:rsidRPr="001B1C3B">
        <w:rPr>
          <w:lang w:val="tr-TR"/>
        </w:rPr>
        <w:t>belirli</w:t>
      </w:r>
      <w:r w:rsidR="00781971" w:rsidRPr="001B1C3B">
        <w:rPr>
          <w:lang w:val="tr-TR"/>
        </w:rPr>
        <w:t xml:space="preserve"> </w:t>
      </w:r>
      <w:r w:rsidRPr="001B1C3B">
        <w:rPr>
          <w:lang w:val="tr-TR"/>
        </w:rPr>
        <w:t>eşik</w:t>
      </w:r>
      <w:r w:rsidR="00781971" w:rsidRPr="001B1C3B">
        <w:rPr>
          <w:lang w:val="tr-TR"/>
        </w:rPr>
        <w:t xml:space="preserve"> </w:t>
      </w:r>
      <w:r w:rsidRPr="001B1C3B">
        <w:rPr>
          <w:lang w:val="tr-TR"/>
        </w:rPr>
        <w:t>değerlerin</w:t>
      </w:r>
      <w:r w:rsidR="00781971" w:rsidRPr="001B1C3B">
        <w:rPr>
          <w:lang w:val="tr-TR"/>
        </w:rPr>
        <w:t xml:space="preserve"> </w:t>
      </w:r>
      <w:r w:rsidRPr="001B1C3B">
        <w:rPr>
          <w:lang w:val="tr-TR"/>
        </w:rPr>
        <w:t>altına</w:t>
      </w:r>
      <w:r w:rsidR="00781971" w:rsidRPr="001B1C3B">
        <w:rPr>
          <w:lang w:val="tr-TR"/>
        </w:rPr>
        <w:t xml:space="preserve"> </w:t>
      </w:r>
      <w:r w:rsidRPr="001B1C3B">
        <w:rPr>
          <w:lang w:val="tr-TR"/>
        </w:rPr>
        <w:t>gelmesi</w:t>
      </w:r>
      <w:r w:rsidR="00781971" w:rsidRPr="001B1C3B">
        <w:rPr>
          <w:lang w:val="tr-TR"/>
        </w:rPr>
        <w:t xml:space="preserve"> </w:t>
      </w:r>
      <w:r w:rsidRPr="001B1C3B">
        <w:rPr>
          <w:lang w:val="tr-TR"/>
        </w:rPr>
        <w:t>durumunda</w:t>
      </w:r>
      <w:r w:rsidR="00781971" w:rsidRPr="001B1C3B">
        <w:rPr>
          <w:lang w:val="tr-TR"/>
        </w:rPr>
        <w:t xml:space="preserve"> </w:t>
      </w:r>
      <w:r w:rsidRPr="001B1C3B">
        <w:rPr>
          <w:lang w:val="tr-TR"/>
        </w:rPr>
        <w:t>alınacak</w:t>
      </w:r>
      <w:r w:rsidR="00781971" w:rsidRPr="001B1C3B">
        <w:rPr>
          <w:lang w:val="tr-TR"/>
        </w:rPr>
        <w:t xml:space="preserve"> </w:t>
      </w:r>
      <w:r w:rsidRPr="001B1C3B">
        <w:rPr>
          <w:lang w:val="tr-TR"/>
        </w:rPr>
        <w:t>“önlem</w:t>
      </w:r>
      <w:r w:rsidR="00781971" w:rsidRPr="001B1C3B">
        <w:rPr>
          <w:lang w:val="tr-TR"/>
        </w:rPr>
        <w:t xml:space="preserve"> </w:t>
      </w:r>
      <w:r w:rsidRPr="001B1C3B">
        <w:rPr>
          <w:lang w:val="tr-TR"/>
        </w:rPr>
        <w:t>tedbirlerini”</w:t>
      </w:r>
      <w:r w:rsidR="00781971" w:rsidRPr="001B1C3B">
        <w:rPr>
          <w:lang w:val="tr-TR"/>
        </w:rPr>
        <w:t xml:space="preserve"> </w:t>
      </w:r>
      <w:r w:rsidRPr="001B1C3B">
        <w:rPr>
          <w:lang w:val="tr-TR"/>
        </w:rPr>
        <w:t>anlatan</w:t>
      </w:r>
      <w:r w:rsidR="00781971" w:rsidRPr="001B1C3B">
        <w:rPr>
          <w:lang w:val="tr-TR"/>
        </w:rPr>
        <w:t xml:space="preserve"> </w:t>
      </w:r>
      <w:r w:rsidRPr="001B1C3B">
        <w:rPr>
          <w:lang w:val="tr-TR"/>
        </w:rPr>
        <w:t>bir</w:t>
      </w:r>
      <w:r w:rsidR="00781971" w:rsidRPr="001B1C3B">
        <w:rPr>
          <w:lang w:val="tr-TR"/>
        </w:rPr>
        <w:t xml:space="preserve"> </w:t>
      </w:r>
      <w:r w:rsidRPr="001B1C3B">
        <w:rPr>
          <w:lang w:val="tr-TR"/>
        </w:rPr>
        <w:t>dokümandır.</w:t>
      </w:r>
      <w:r w:rsidR="00781971" w:rsidRPr="001B1C3B">
        <w:rPr>
          <w:lang w:val="tr-TR"/>
        </w:rPr>
        <w:t xml:space="preserve"> </w:t>
      </w:r>
      <w:r w:rsidRPr="001B1C3B">
        <w:rPr>
          <w:lang w:val="tr-TR"/>
        </w:rPr>
        <w:t>Bu</w:t>
      </w:r>
      <w:r w:rsidR="00781971" w:rsidRPr="001B1C3B">
        <w:rPr>
          <w:lang w:val="tr-TR"/>
        </w:rPr>
        <w:t xml:space="preserve"> </w:t>
      </w:r>
      <w:r w:rsidRPr="001B1C3B">
        <w:rPr>
          <w:lang w:val="tr-TR"/>
        </w:rPr>
        <w:t>planda</w:t>
      </w:r>
      <w:r w:rsidR="00781971" w:rsidRPr="001B1C3B">
        <w:rPr>
          <w:lang w:val="tr-TR"/>
        </w:rPr>
        <w:t xml:space="preserve"> </w:t>
      </w:r>
      <w:r w:rsidRPr="001B1C3B">
        <w:rPr>
          <w:lang w:val="tr-TR"/>
        </w:rPr>
        <w:t>stres</w:t>
      </w:r>
      <w:r w:rsidR="00781971" w:rsidRPr="001B1C3B">
        <w:rPr>
          <w:lang w:val="tr-TR"/>
        </w:rPr>
        <w:t xml:space="preserve"> </w:t>
      </w:r>
      <w:r w:rsidRPr="001B1C3B">
        <w:rPr>
          <w:lang w:val="tr-TR"/>
        </w:rPr>
        <w:t>senaryoları</w:t>
      </w:r>
      <w:r w:rsidR="00781971" w:rsidRPr="001B1C3B">
        <w:rPr>
          <w:lang w:val="tr-TR"/>
        </w:rPr>
        <w:t xml:space="preserve"> </w:t>
      </w:r>
      <w:r w:rsidRPr="001B1C3B">
        <w:rPr>
          <w:lang w:val="tr-TR"/>
        </w:rPr>
        <w:t>altı</w:t>
      </w:r>
      <w:r w:rsidR="00BB3EBB" w:rsidRPr="001B1C3B">
        <w:rPr>
          <w:lang w:val="tr-TR"/>
        </w:rPr>
        <w:t>nda</w:t>
      </w:r>
      <w:r w:rsidR="00781971" w:rsidRPr="001B1C3B">
        <w:rPr>
          <w:lang w:val="tr-TR"/>
        </w:rPr>
        <w:t xml:space="preserve"> </w:t>
      </w:r>
      <w:r w:rsidR="00BB3EBB" w:rsidRPr="001B1C3B">
        <w:rPr>
          <w:lang w:val="tr-TR"/>
        </w:rPr>
        <w:t>uygulanabilecek</w:t>
      </w:r>
      <w:r w:rsidR="00781971" w:rsidRPr="001B1C3B">
        <w:rPr>
          <w:lang w:val="tr-TR"/>
        </w:rPr>
        <w:t xml:space="preserve"> </w:t>
      </w:r>
      <w:r w:rsidR="00BB3EBB" w:rsidRPr="001B1C3B">
        <w:rPr>
          <w:lang w:val="tr-TR"/>
        </w:rPr>
        <w:t>tedbirlerin</w:t>
      </w:r>
      <w:r w:rsidR="00781971" w:rsidRPr="001B1C3B">
        <w:rPr>
          <w:lang w:val="tr-TR"/>
        </w:rPr>
        <w:t xml:space="preserve"> </w:t>
      </w:r>
      <w:r w:rsidRPr="001B1C3B">
        <w:rPr>
          <w:lang w:val="tr-TR"/>
        </w:rPr>
        <w:t>yanı</w:t>
      </w:r>
      <w:r w:rsidR="00781971" w:rsidRPr="001B1C3B">
        <w:rPr>
          <w:lang w:val="tr-TR"/>
        </w:rPr>
        <w:t xml:space="preserve"> </w:t>
      </w:r>
      <w:r w:rsidRPr="001B1C3B">
        <w:rPr>
          <w:lang w:val="tr-TR"/>
        </w:rPr>
        <w:t>sıra</w:t>
      </w:r>
      <w:r w:rsidR="00781971" w:rsidRPr="001B1C3B">
        <w:rPr>
          <w:lang w:val="tr-TR"/>
        </w:rPr>
        <w:t xml:space="preserve"> </w:t>
      </w:r>
      <w:r w:rsidRPr="001B1C3B">
        <w:rPr>
          <w:lang w:val="tr-TR"/>
        </w:rPr>
        <w:t>banka</w:t>
      </w:r>
      <w:r w:rsidR="00781971" w:rsidRPr="001B1C3B">
        <w:rPr>
          <w:lang w:val="tr-TR"/>
        </w:rPr>
        <w:t xml:space="preserve"> </w:t>
      </w:r>
      <w:r w:rsidRPr="001B1C3B">
        <w:rPr>
          <w:lang w:val="tr-TR"/>
        </w:rPr>
        <w:t>yapısı</w:t>
      </w:r>
      <w:r w:rsidR="00781971" w:rsidRPr="001B1C3B">
        <w:rPr>
          <w:lang w:val="tr-TR"/>
        </w:rPr>
        <w:t xml:space="preserve"> </w:t>
      </w:r>
      <w:r w:rsidRPr="001B1C3B">
        <w:rPr>
          <w:lang w:val="tr-TR"/>
        </w:rPr>
        <w:t>ile</w:t>
      </w:r>
      <w:r w:rsidR="00781971" w:rsidRPr="001B1C3B">
        <w:rPr>
          <w:lang w:val="tr-TR"/>
        </w:rPr>
        <w:t xml:space="preserve"> </w:t>
      </w:r>
      <w:r w:rsidRPr="001B1C3B">
        <w:rPr>
          <w:lang w:val="tr-TR"/>
        </w:rPr>
        <w:t>ilgili</w:t>
      </w:r>
      <w:r w:rsidR="00781971" w:rsidRPr="001B1C3B">
        <w:rPr>
          <w:lang w:val="tr-TR"/>
        </w:rPr>
        <w:t xml:space="preserve"> </w:t>
      </w:r>
      <w:r w:rsidRPr="001B1C3B">
        <w:rPr>
          <w:lang w:val="tr-TR"/>
        </w:rPr>
        <w:t>bilgiler</w:t>
      </w:r>
      <w:r w:rsidR="00781971" w:rsidRPr="001B1C3B">
        <w:rPr>
          <w:lang w:val="tr-TR"/>
        </w:rPr>
        <w:t xml:space="preserve"> </w:t>
      </w:r>
      <w:r w:rsidRPr="001B1C3B">
        <w:rPr>
          <w:lang w:val="tr-TR"/>
        </w:rPr>
        <w:t>de</w:t>
      </w:r>
      <w:r w:rsidR="00781971" w:rsidRPr="001B1C3B">
        <w:rPr>
          <w:lang w:val="tr-TR"/>
        </w:rPr>
        <w:t xml:space="preserve"> </w:t>
      </w:r>
      <w:r w:rsidRPr="001B1C3B">
        <w:rPr>
          <w:lang w:val="tr-TR"/>
        </w:rPr>
        <w:t>verilmektedir.</w:t>
      </w:r>
      <w:r w:rsidR="00781971" w:rsidRPr="001B1C3B">
        <w:rPr>
          <w:lang w:val="tr-TR"/>
        </w:rPr>
        <w:t xml:space="preserve"> </w:t>
      </w:r>
      <w:r w:rsidRPr="001B1C3B">
        <w:rPr>
          <w:lang w:val="tr-TR"/>
        </w:rPr>
        <w:t>Önlem</w:t>
      </w:r>
      <w:r w:rsidR="00781971" w:rsidRPr="001B1C3B">
        <w:rPr>
          <w:lang w:val="tr-TR"/>
        </w:rPr>
        <w:t xml:space="preserve"> </w:t>
      </w:r>
      <w:r w:rsidRPr="001B1C3B">
        <w:rPr>
          <w:lang w:val="tr-TR"/>
        </w:rPr>
        <w:t>Planının</w:t>
      </w:r>
      <w:r w:rsidR="00781971" w:rsidRPr="001B1C3B">
        <w:rPr>
          <w:lang w:val="tr-TR"/>
        </w:rPr>
        <w:t xml:space="preserve"> </w:t>
      </w:r>
      <w:r w:rsidRPr="001B1C3B">
        <w:rPr>
          <w:lang w:val="tr-TR"/>
        </w:rPr>
        <w:t>temel</w:t>
      </w:r>
      <w:r w:rsidR="00781971" w:rsidRPr="001B1C3B">
        <w:rPr>
          <w:lang w:val="tr-TR"/>
        </w:rPr>
        <w:t xml:space="preserve"> </w:t>
      </w:r>
      <w:r w:rsidRPr="001B1C3B">
        <w:rPr>
          <w:lang w:val="tr-TR"/>
        </w:rPr>
        <w:t>amaçları:</w:t>
      </w:r>
    </w:p>
    <w:p w14:paraId="08965618" w14:textId="77777777" w:rsidR="00080A77" w:rsidRPr="001B1C3B" w:rsidRDefault="00080A77" w:rsidP="00E56ABA">
      <w:pPr>
        <w:spacing w:line="200" w:lineRule="exact"/>
        <w:jc w:val="both"/>
        <w:rPr>
          <w:lang w:val="tr-TR"/>
        </w:rPr>
      </w:pPr>
    </w:p>
    <w:p w14:paraId="0A7190B8" w14:textId="710C793C" w:rsidR="00080A77" w:rsidRPr="001B1C3B" w:rsidRDefault="00080A77" w:rsidP="00080A77">
      <w:pPr>
        <w:jc w:val="both"/>
        <w:rPr>
          <w:lang w:val="tr-TR"/>
        </w:rPr>
      </w:pPr>
      <w:r w:rsidRPr="001B1C3B">
        <w:rPr>
          <w:lang w:val="tr-TR"/>
        </w:rPr>
        <w:t>-</w:t>
      </w:r>
      <w:r w:rsidRPr="001B1C3B">
        <w:rPr>
          <w:lang w:val="tr-TR"/>
        </w:rPr>
        <w:tab/>
        <w:t>Temel</w:t>
      </w:r>
      <w:r w:rsidR="00781971" w:rsidRPr="001B1C3B">
        <w:rPr>
          <w:lang w:val="tr-TR"/>
        </w:rPr>
        <w:t xml:space="preserve"> </w:t>
      </w:r>
      <w:r w:rsidRPr="001B1C3B">
        <w:rPr>
          <w:lang w:val="tr-TR"/>
        </w:rPr>
        <w:t>faaliyet</w:t>
      </w:r>
      <w:r w:rsidR="00781971" w:rsidRPr="001B1C3B">
        <w:rPr>
          <w:lang w:val="tr-TR"/>
        </w:rPr>
        <w:t xml:space="preserve"> </w:t>
      </w:r>
      <w:r w:rsidRPr="001B1C3B">
        <w:rPr>
          <w:lang w:val="tr-TR"/>
        </w:rPr>
        <w:t>alanları,</w:t>
      </w:r>
      <w:r w:rsidR="00781971" w:rsidRPr="001B1C3B">
        <w:rPr>
          <w:lang w:val="tr-TR"/>
        </w:rPr>
        <w:t xml:space="preserve"> </w:t>
      </w:r>
      <w:r w:rsidRPr="001B1C3B">
        <w:rPr>
          <w:lang w:val="tr-TR"/>
        </w:rPr>
        <w:t>kritik</w:t>
      </w:r>
      <w:r w:rsidR="00781971" w:rsidRPr="001B1C3B">
        <w:rPr>
          <w:lang w:val="tr-TR"/>
        </w:rPr>
        <w:t xml:space="preserve"> </w:t>
      </w:r>
      <w:r w:rsidRPr="001B1C3B">
        <w:rPr>
          <w:lang w:val="tr-TR"/>
        </w:rPr>
        <w:t>ekonomik</w:t>
      </w:r>
      <w:r w:rsidR="00781971" w:rsidRPr="001B1C3B">
        <w:rPr>
          <w:lang w:val="tr-TR"/>
        </w:rPr>
        <w:t xml:space="preserve"> </w:t>
      </w:r>
      <w:r w:rsidRPr="001B1C3B">
        <w:rPr>
          <w:lang w:val="tr-TR"/>
        </w:rPr>
        <w:t>fonksiyonlar</w:t>
      </w:r>
      <w:r w:rsidR="00781971" w:rsidRPr="001B1C3B">
        <w:rPr>
          <w:lang w:val="tr-TR"/>
        </w:rPr>
        <w:t xml:space="preserve"> </w:t>
      </w:r>
      <w:r w:rsidRPr="001B1C3B">
        <w:rPr>
          <w:lang w:val="tr-TR"/>
        </w:rPr>
        <w:t>ve</w:t>
      </w:r>
      <w:r w:rsidR="00781971" w:rsidRPr="001B1C3B">
        <w:rPr>
          <w:lang w:val="tr-TR"/>
        </w:rPr>
        <w:t xml:space="preserve"> </w:t>
      </w:r>
      <w:r w:rsidRPr="001B1C3B">
        <w:rPr>
          <w:lang w:val="tr-TR"/>
        </w:rPr>
        <w:t>karşılıklı</w:t>
      </w:r>
      <w:r w:rsidR="00781971" w:rsidRPr="001B1C3B">
        <w:rPr>
          <w:lang w:val="tr-TR"/>
        </w:rPr>
        <w:t xml:space="preserve"> </w:t>
      </w:r>
      <w:r w:rsidRPr="001B1C3B">
        <w:rPr>
          <w:lang w:val="tr-TR"/>
        </w:rPr>
        <w:t>bağlılıkların</w:t>
      </w:r>
      <w:r w:rsidR="00781971" w:rsidRPr="001B1C3B">
        <w:rPr>
          <w:lang w:val="tr-TR"/>
        </w:rPr>
        <w:t xml:space="preserve"> </w:t>
      </w:r>
      <w:r w:rsidRPr="001B1C3B">
        <w:rPr>
          <w:lang w:val="tr-TR"/>
        </w:rPr>
        <w:t>detaylı</w:t>
      </w:r>
      <w:r w:rsidR="00781971" w:rsidRPr="001B1C3B">
        <w:rPr>
          <w:lang w:val="tr-TR"/>
        </w:rPr>
        <w:t xml:space="preserve"> </w:t>
      </w:r>
      <w:r w:rsidRPr="001B1C3B">
        <w:rPr>
          <w:lang w:val="tr-TR"/>
        </w:rPr>
        <w:t>analizini</w:t>
      </w:r>
      <w:r w:rsidR="00781971" w:rsidRPr="001B1C3B">
        <w:rPr>
          <w:lang w:val="tr-TR"/>
        </w:rPr>
        <w:t xml:space="preserve"> </w:t>
      </w:r>
      <w:r w:rsidRPr="001B1C3B">
        <w:rPr>
          <w:lang w:val="tr-TR"/>
        </w:rPr>
        <w:t>içeren</w:t>
      </w:r>
      <w:r w:rsidR="00781971" w:rsidRPr="001B1C3B">
        <w:rPr>
          <w:lang w:val="tr-TR"/>
        </w:rPr>
        <w:t xml:space="preserve"> </w:t>
      </w:r>
      <w:r w:rsidRPr="001B1C3B">
        <w:rPr>
          <w:lang w:val="tr-TR"/>
        </w:rPr>
        <w:t>genel</w:t>
      </w:r>
      <w:r w:rsidR="00781971" w:rsidRPr="001B1C3B">
        <w:rPr>
          <w:lang w:val="tr-TR"/>
        </w:rPr>
        <w:t xml:space="preserve"> </w:t>
      </w:r>
      <w:r w:rsidRPr="001B1C3B">
        <w:rPr>
          <w:lang w:val="tr-TR"/>
        </w:rPr>
        <w:t>bir</w:t>
      </w:r>
      <w:r w:rsidR="00781971" w:rsidRPr="001B1C3B">
        <w:rPr>
          <w:lang w:val="tr-TR"/>
        </w:rPr>
        <w:t xml:space="preserve"> </w:t>
      </w:r>
      <w:r w:rsidRPr="001B1C3B">
        <w:rPr>
          <w:lang w:val="tr-TR"/>
        </w:rPr>
        <w:t>bakış</w:t>
      </w:r>
      <w:r w:rsidR="00781971" w:rsidRPr="001B1C3B">
        <w:rPr>
          <w:lang w:val="tr-TR"/>
        </w:rPr>
        <w:t xml:space="preserve"> </w:t>
      </w:r>
      <w:r w:rsidRPr="001B1C3B">
        <w:rPr>
          <w:lang w:val="tr-TR"/>
        </w:rPr>
        <w:t>sağlaması.</w:t>
      </w:r>
    </w:p>
    <w:p w14:paraId="41C98696" w14:textId="41F13B9E" w:rsidR="00080A77" w:rsidRPr="001B1C3B" w:rsidRDefault="00080A77" w:rsidP="00080A77">
      <w:pPr>
        <w:jc w:val="both"/>
        <w:rPr>
          <w:lang w:val="tr-TR"/>
        </w:rPr>
      </w:pPr>
      <w:r w:rsidRPr="001B1C3B">
        <w:rPr>
          <w:lang w:val="tr-TR"/>
        </w:rPr>
        <w:t>-</w:t>
      </w:r>
      <w:r w:rsidRPr="001B1C3B">
        <w:rPr>
          <w:lang w:val="tr-TR"/>
        </w:rPr>
        <w:tab/>
        <w:t>Geliştirilmesi,</w:t>
      </w:r>
      <w:r w:rsidR="00781971" w:rsidRPr="001B1C3B">
        <w:rPr>
          <w:lang w:val="tr-TR"/>
        </w:rPr>
        <w:t xml:space="preserve"> </w:t>
      </w:r>
      <w:r w:rsidRPr="001B1C3B">
        <w:rPr>
          <w:lang w:val="tr-TR"/>
        </w:rPr>
        <w:t>onaylanması</w:t>
      </w:r>
      <w:r w:rsidR="00781971" w:rsidRPr="001B1C3B">
        <w:rPr>
          <w:lang w:val="tr-TR"/>
        </w:rPr>
        <w:t xml:space="preserve"> </w:t>
      </w:r>
      <w:r w:rsidRPr="001B1C3B">
        <w:rPr>
          <w:lang w:val="tr-TR"/>
        </w:rPr>
        <w:t>ve</w:t>
      </w:r>
      <w:r w:rsidR="00781971" w:rsidRPr="001B1C3B">
        <w:rPr>
          <w:lang w:val="tr-TR"/>
        </w:rPr>
        <w:t xml:space="preserve"> </w:t>
      </w:r>
      <w:r w:rsidR="007713C5">
        <w:rPr>
          <w:lang w:val="tr-TR"/>
        </w:rPr>
        <w:t xml:space="preserve">Ana Ortaklık </w:t>
      </w:r>
      <w:r w:rsidR="00A11EF8" w:rsidRPr="001B1C3B">
        <w:rPr>
          <w:lang w:val="tr-TR"/>
        </w:rPr>
        <w:t>B</w:t>
      </w:r>
      <w:r w:rsidRPr="001B1C3B">
        <w:rPr>
          <w:lang w:val="tr-TR"/>
        </w:rPr>
        <w:t>anka</w:t>
      </w:r>
      <w:r w:rsidR="00A11EF8" w:rsidRPr="001B1C3B">
        <w:rPr>
          <w:lang w:val="tr-TR"/>
        </w:rPr>
        <w:t>’</w:t>
      </w:r>
      <w:r w:rsidRPr="001B1C3B">
        <w:rPr>
          <w:lang w:val="tr-TR"/>
        </w:rPr>
        <w:t>nın</w:t>
      </w:r>
      <w:r w:rsidR="00781971" w:rsidRPr="001B1C3B">
        <w:rPr>
          <w:lang w:val="tr-TR"/>
        </w:rPr>
        <w:t xml:space="preserve"> </w:t>
      </w:r>
      <w:r w:rsidRPr="001B1C3B">
        <w:rPr>
          <w:lang w:val="tr-TR"/>
        </w:rPr>
        <w:t>genel</w:t>
      </w:r>
      <w:r w:rsidR="00781971" w:rsidRPr="001B1C3B">
        <w:rPr>
          <w:lang w:val="tr-TR"/>
        </w:rPr>
        <w:t xml:space="preserve"> </w:t>
      </w:r>
      <w:r w:rsidRPr="001B1C3B">
        <w:rPr>
          <w:lang w:val="tr-TR"/>
        </w:rPr>
        <w:t>kurumsal</w:t>
      </w:r>
      <w:r w:rsidR="00781971" w:rsidRPr="001B1C3B">
        <w:rPr>
          <w:lang w:val="tr-TR"/>
        </w:rPr>
        <w:t xml:space="preserve"> </w:t>
      </w:r>
      <w:r w:rsidRPr="001B1C3B">
        <w:rPr>
          <w:lang w:val="tr-TR"/>
        </w:rPr>
        <w:t>yönetimine</w:t>
      </w:r>
      <w:r w:rsidR="00781971" w:rsidRPr="001B1C3B">
        <w:rPr>
          <w:lang w:val="tr-TR"/>
        </w:rPr>
        <w:t xml:space="preserve"> </w:t>
      </w:r>
      <w:r w:rsidRPr="001B1C3B">
        <w:rPr>
          <w:lang w:val="tr-TR"/>
        </w:rPr>
        <w:t>entegrasyonu</w:t>
      </w:r>
      <w:r w:rsidR="00781971" w:rsidRPr="001B1C3B">
        <w:rPr>
          <w:lang w:val="tr-TR"/>
        </w:rPr>
        <w:t xml:space="preserve"> </w:t>
      </w:r>
      <w:r w:rsidRPr="001B1C3B">
        <w:rPr>
          <w:lang w:val="tr-TR"/>
        </w:rPr>
        <w:t>gibi</w:t>
      </w:r>
      <w:r w:rsidR="00781971" w:rsidRPr="001B1C3B">
        <w:rPr>
          <w:lang w:val="tr-TR"/>
        </w:rPr>
        <w:t xml:space="preserve"> </w:t>
      </w:r>
      <w:r w:rsidRPr="001B1C3B">
        <w:rPr>
          <w:lang w:val="tr-TR"/>
        </w:rPr>
        <w:t>Önlem</w:t>
      </w:r>
      <w:r w:rsidR="00781971" w:rsidRPr="001B1C3B">
        <w:rPr>
          <w:lang w:val="tr-TR"/>
        </w:rPr>
        <w:t xml:space="preserve"> </w:t>
      </w:r>
      <w:r w:rsidRPr="001B1C3B">
        <w:rPr>
          <w:lang w:val="tr-TR"/>
        </w:rPr>
        <w:t>Planı’na</w:t>
      </w:r>
      <w:r w:rsidR="00781971" w:rsidRPr="001B1C3B">
        <w:rPr>
          <w:lang w:val="tr-TR"/>
        </w:rPr>
        <w:t xml:space="preserve"> </w:t>
      </w:r>
      <w:r w:rsidRPr="001B1C3B">
        <w:rPr>
          <w:lang w:val="tr-TR"/>
        </w:rPr>
        <w:t>özgü</w:t>
      </w:r>
      <w:r w:rsidR="00781971" w:rsidRPr="001B1C3B">
        <w:rPr>
          <w:lang w:val="tr-TR"/>
        </w:rPr>
        <w:t xml:space="preserve"> </w:t>
      </w:r>
      <w:r w:rsidRPr="001B1C3B">
        <w:rPr>
          <w:lang w:val="tr-TR"/>
        </w:rPr>
        <w:t>yönetim</w:t>
      </w:r>
      <w:r w:rsidR="00781971" w:rsidRPr="001B1C3B">
        <w:rPr>
          <w:lang w:val="tr-TR"/>
        </w:rPr>
        <w:t xml:space="preserve"> </w:t>
      </w:r>
      <w:r w:rsidRPr="001B1C3B">
        <w:rPr>
          <w:lang w:val="tr-TR"/>
        </w:rPr>
        <w:t>düzenlemelerine</w:t>
      </w:r>
      <w:r w:rsidR="00781971" w:rsidRPr="001B1C3B">
        <w:rPr>
          <w:lang w:val="tr-TR"/>
        </w:rPr>
        <w:t xml:space="preserve"> </w:t>
      </w:r>
      <w:r w:rsidRPr="001B1C3B">
        <w:rPr>
          <w:lang w:val="tr-TR"/>
        </w:rPr>
        <w:t>ilişkin</w:t>
      </w:r>
      <w:r w:rsidR="00781971" w:rsidRPr="001B1C3B">
        <w:rPr>
          <w:lang w:val="tr-TR"/>
        </w:rPr>
        <w:t xml:space="preserve"> </w:t>
      </w:r>
      <w:r w:rsidRPr="001B1C3B">
        <w:rPr>
          <w:lang w:val="tr-TR"/>
        </w:rPr>
        <w:t>detayların</w:t>
      </w:r>
      <w:r w:rsidR="00781971" w:rsidRPr="001B1C3B">
        <w:rPr>
          <w:lang w:val="tr-TR"/>
        </w:rPr>
        <w:t xml:space="preserve"> </w:t>
      </w:r>
      <w:r w:rsidRPr="001B1C3B">
        <w:rPr>
          <w:lang w:val="tr-TR"/>
        </w:rPr>
        <w:t>anlatılması.</w:t>
      </w:r>
    </w:p>
    <w:p w14:paraId="6B3CF49E" w14:textId="1C6F5A4E" w:rsidR="00080A77" w:rsidRPr="001B1C3B" w:rsidRDefault="00080A77" w:rsidP="00080A77">
      <w:pPr>
        <w:jc w:val="both"/>
        <w:rPr>
          <w:lang w:val="tr-TR"/>
        </w:rPr>
      </w:pPr>
      <w:r w:rsidRPr="001B1C3B">
        <w:rPr>
          <w:lang w:val="tr-TR"/>
        </w:rPr>
        <w:t>-</w:t>
      </w:r>
      <w:r w:rsidRPr="001B1C3B">
        <w:rPr>
          <w:lang w:val="tr-TR"/>
        </w:rPr>
        <w:tab/>
        <w:t>Potansiyel</w:t>
      </w:r>
      <w:r w:rsidR="00781971" w:rsidRPr="001B1C3B">
        <w:rPr>
          <w:lang w:val="tr-TR"/>
        </w:rPr>
        <w:t xml:space="preserve"> </w:t>
      </w:r>
      <w:r w:rsidRPr="001B1C3B">
        <w:rPr>
          <w:lang w:val="tr-TR"/>
        </w:rPr>
        <w:t>önlem</w:t>
      </w:r>
      <w:r w:rsidR="00781971" w:rsidRPr="001B1C3B">
        <w:rPr>
          <w:lang w:val="tr-TR"/>
        </w:rPr>
        <w:t xml:space="preserve"> </w:t>
      </w:r>
      <w:r w:rsidRPr="001B1C3B">
        <w:rPr>
          <w:lang w:val="tr-TR"/>
        </w:rPr>
        <w:t>tedbirlerinin</w:t>
      </w:r>
      <w:r w:rsidR="00781971" w:rsidRPr="001B1C3B">
        <w:rPr>
          <w:lang w:val="tr-TR"/>
        </w:rPr>
        <w:t xml:space="preserve"> </w:t>
      </w:r>
      <w:r w:rsidRPr="001B1C3B">
        <w:rPr>
          <w:lang w:val="tr-TR"/>
        </w:rPr>
        <w:t>kararlaştırılmasını</w:t>
      </w:r>
      <w:r w:rsidR="00781971" w:rsidRPr="001B1C3B">
        <w:rPr>
          <w:lang w:val="tr-TR"/>
        </w:rPr>
        <w:t xml:space="preserve"> </w:t>
      </w:r>
      <w:r w:rsidRPr="001B1C3B">
        <w:rPr>
          <w:lang w:val="tr-TR"/>
        </w:rPr>
        <w:t>kapsayan</w:t>
      </w:r>
      <w:r w:rsidR="00781971" w:rsidRPr="001B1C3B">
        <w:rPr>
          <w:lang w:val="tr-TR"/>
        </w:rPr>
        <w:t xml:space="preserve"> </w:t>
      </w:r>
      <w:r w:rsidRPr="001B1C3B">
        <w:rPr>
          <w:lang w:val="tr-TR"/>
        </w:rPr>
        <w:t>karar</w:t>
      </w:r>
      <w:r w:rsidR="00781971" w:rsidRPr="001B1C3B">
        <w:rPr>
          <w:lang w:val="tr-TR"/>
        </w:rPr>
        <w:t xml:space="preserve"> </w:t>
      </w:r>
      <w:r w:rsidRPr="001B1C3B">
        <w:rPr>
          <w:lang w:val="tr-TR"/>
        </w:rPr>
        <w:t>alma</w:t>
      </w:r>
      <w:r w:rsidR="00781971" w:rsidRPr="001B1C3B">
        <w:rPr>
          <w:lang w:val="tr-TR"/>
        </w:rPr>
        <w:t xml:space="preserve"> </w:t>
      </w:r>
      <w:r w:rsidRPr="001B1C3B">
        <w:rPr>
          <w:lang w:val="tr-TR"/>
        </w:rPr>
        <w:t>süreci</w:t>
      </w:r>
      <w:r w:rsidR="00781971" w:rsidRPr="001B1C3B">
        <w:rPr>
          <w:lang w:val="tr-TR"/>
        </w:rPr>
        <w:t xml:space="preserve"> </w:t>
      </w:r>
      <w:r w:rsidRPr="001B1C3B">
        <w:rPr>
          <w:lang w:val="tr-TR"/>
        </w:rPr>
        <w:t>hakkında,</w:t>
      </w:r>
      <w:r w:rsidR="00781971" w:rsidRPr="001B1C3B">
        <w:rPr>
          <w:lang w:val="tr-TR"/>
        </w:rPr>
        <w:t xml:space="preserve"> </w:t>
      </w:r>
      <w:r w:rsidRPr="001B1C3B">
        <w:rPr>
          <w:lang w:val="tr-TR"/>
        </w:rPr>
        <w:t>hem</w:t>
      </w:r>
      <w:r w:rsidR="00781971" w:rsidRPr="001B1C3B">
        <w:rPr>
          <w:lang w:val="tr-TR"/>
        </w:rPr>
        <w:t xml:space="preserve"> </w:t>
      </w:r>
      <w:r w:rsidRPr="001B1C3B">
        <w:rPr>
          <w:lang w:val="tr-TR"/>
        </w:rPr>
        <w:t>karar</w:t>
      </w:r>
      <w:r w:rsidR="00781971" w:rsidRPr="001B1C3B">
        <w:rPr>
          <w:lang w:val="tr-TR"/>
        </w:rPr>
        <w:t xml:space="preserve"> </w:t>
      </w:r>
      <w:r w:rsidRPr="001B1C3B">
        <w:rPr>
          <w:lang w:val="tr-TR"/>
        </w:rPr>
        <w:t>geliştirme</w:t>
      </w:r>
      <w:r w:rsidR="00781971" w:rsidRPr="001B1C3B">
        <w:rPr>
          <w:lang w:val="tr-TR"/>
        </w:rPr>
        <w:t xml:space="preserve"> </w:t>
      </w:r>
      <w:r w:rsidRPr="001B1C3B">
        <w:rPr>
          <w:lang w:val="tr-TR"/>
        </w:rPr>
        <w:t>sürecini</w:t>
      </w:r>
      <w:r w:rsidR="00781971" w:rsidRPr="001B1C3B">
        <w:rPr>
          <w:lang w:val="tr-TR"/>
        </w:rPr>
        <w:t xml:space="preserve"> </w:t>
      </w:r>
      <w:r w:rsidRPr="001B1C3B">
        <w:rPr>
          <w:lang w:val="tr-TR"/>
        </w:rPr>
        <w:t>hem</w:t>
      </w:r>
      <w:r w:rsidR="00781971" w:rsidRPr="001B1C3B">
        <w:rPr>
          <w:lang w:val="tr-TR"/>
        </w:rPr>
        <w:t xml:space="preserve"> </w:t>
      </w:r>
      <w:r w:rsidRPr="001B1C3B">
        <w:rPr>
          <w:lang w:val="tr-TR"/>
        </w:rPr>
        <w:t>de</w:t>
      </w:r>
      <w:r w:rsidR="00781971" w:rsidRPr="001B1C3B">
        <w:rPr>
          <w:lang w:val="tr-TR"/>
        </w:rPr>
        <w:t xml:space="preserve"> </w:t>
      </w:r>
      <w:r w:rsidRPr="001B1C3B">
        <w:rPr>
          <w:lang w:val="tr-TR"/>
        </w:rPr>
        <w:t>bu</w:t>
      </w:r>
      <w:r w:rsidR="00781971" w:rsidRPr="001B1C3B">
        <w:rPr>
          <w:lang w:val="tr-TR"/>
        </w:rPr>
        <w:t xml:space="preserve"> </w:t>
      </w:r>
      <w:r w:rsidRPr="001B1C3B">
        <w:rPr>
          <w:lang w:val="tr-TR"/>
        </w:rPr>
        <w:t>süreçte</w:t>
      </w:r>
      <w:r w:rsidR="00781971" w:rsidRPr="001B1C3B">
        <w:rPr>
          <w:lang w:val="tr-TR"/>
        </w:rPr>
        <w:t xml:space="preserve"> </w:t>
      </w:r>
      <w:r w:rsidRPr="001B1C3B">
        <w:rPr>
          <w:lang w:val="tr-TR"/>
        </w:rPr>
        <w:t>göstergelerin</w:t>
      </w:r>
      <w:r w:rsidR="00781971" w:rsidRPr="001B1C3B">
        <w:rPr>
          <w:lang w:val="tr-TR"/>
        </w:rPr>
        <w:t xml:space="preserve"> </w:t>
      </w:r>
      <w:r w:rsidRPr="001B1C3B">
        <w:rPr>
          <w:lang w:val="tr-TR"/>
        </w:rPr>
        <w:t>oynadığı</w:t>
      </w:r>
      <w:r w:rsidR="00781971" w:rsidRPr="001B1C3B">
        <w:rPr>
          <w:lang w:val="tr-TR"/>
        </w:rPr>
        <w:t xml:space="preserve"> </w:t>
      </w:r>
      <w:r w:rsidRPr="001B1C3B">
        <w:rPr>
          <w:lang w:val="tr-TR"/>
        </w:rPr>
        <w:t>rolü</w:t>
      </w:r>
      <w:r w:rsidR="00781971" w:rsidRPr="001B1C3B">
        <w:rPr>
          <w:lang w:val="tr-TR"/>
        </w:rPr>
        <w:t xml:space="preserve"> </w:t>
      </w:r>
      <w:r w:rsidRPr="001B1C3B">
        <w:rPr>
          <w:lang w:val="tr-TR"/>
        </w:rPr>
        <w:t>kapsayan</w:t>
      </w:r>
      <w:r w:rsidR="00781971" w:rsidRPr="001B1C3B">
        <w:rPr>
          <w:lang w:val="tr-TR"/>
        </w:rPr>
        <w:t xml:space="preserve"> </w:t>
      </w:r>
      <w:r w:rsidRPr="001B1C3B">
        <w:rPr>
          <w:lang w:val="tr-TR"/>
        </w:rPr>
        <w:t>bir</w:t>
      </w:r>
      <w:r w:rsidR="00781971" w:rsidRPr="001B1C3B">
        <w:rPr>
          <w:lang w:val="tr-TR"/>
        </w:rPr>
        <w:t xml:space="preserve"> </w:t>
      </w:r>
      <w:r w:rsidRPr="001B1C3B">
        <w:rPr>
          <w:lang w:val="tr-TR"/>
        </w:rPr>
        <w:t>tanımlama</w:t>
      </w:r>
      <w:r w:rsidR="00781971" w:rsidRPr="001B1C3B">
        <w:rPr>
          <w:lang w:val="tr-TR"/>
        </w:rPr>
        <w:t xml:space="preserve"> </w:t>
      </w:r>
      <w:r w:rsidRPr="001B1C3B">
        <w:rPr>
          <w:lang w:val="tr-TR"/>
        </w:rPr>
        <w:t>yapılması.</w:t>
      </w:r>
    </w:p>
    <w:p w14:paraId="5E13C935" w14:textId="7975E6B1" w:rsidR="000C5CCC" w:rsidRPr="001B1C3B" w:rsidRDefault="00080A77" w:rsidP="00C845F1">
      <w:pPr>
        <w:jc w:val="both"/>
        <w:rPr>
          <w:lang w:val="tr-TR"/>
        </w:rPr>
      </w:pPr>
      <w:r w:rsidRPr="001B1C3B">
        <w:rPr>
          <w:lang w:val="tr-TR"/>
        </w:rPr>
        <w:t>-</w:t>
      </w:r>
      <w:r w:rsidRPr="001B1C3B">
        <w:rPr>
          <w:lang w:val="tr-TR"/>
        </w:rPr>
        <w:tab/>
      </w:r>
      <w:r w:rsidR="00781971" w:rsidRPr="001B1C3B">
        <w:rPr>
          <w:lang w:val="tr-TR"/>
        </w:rPr>
        <w:t xml:space="preserve"> </w:t>
      </w:r>
      <w:r w:rsidRPr="001B1C3B">
        <w:rPr>
          <w:lang w:val="tr-TR"/>
        </w:rPr>
        <w:t>Potansiyel</w:t>
      </w:r>
      <w:r w:rsidR="00781971" w:rsidRPr="001B1C3B">
        <w:rPr>
          <w:lang w:val="tr-TR"/>
        </w:rPr>
        <w:t xml:space="preserve"> </w:t>
      </w:r>
      <w:r w:rsidRPr="001B1C3B">
        <w:rPr>
          <w:lang w:val="tr-TR"/>
        </w:rPr>
        <w:t>olarak</w:t>
      </w:r>
      <w:r w:rsidR="00781971" w:rsidRPr="001B1C3B">
        <w:rPr>
          <w:lang w:val="tr-TR"/>
        </w:rPr>
        <w:t xml:space="preserve"> </w:t>
      </w:r>
      <w:r w:rsidRPr="001B1C3B">
        <w:rPr>
          <w:lang w:val="tr-TR"/>
        </w:rPr>
        <w:t>önlem</w:t>
      </w:r>
      <w:r w:rsidR="00781971" w:rsidRPr="001B1C3B">
        <w:rPr>
          <w:lang w:val="tr-TR"/>
        </w:rPr>
        <w:t xml:space="preserve"> </w:t>
      </w:r>
      <w:r w:rsidRPr="001B1C3B">
        <w:rPr>
          <w:lang w:val="tr-TR"/>
        </w:rPr>
        <w:t>tedbirlerinin</w:t>
      </w:r>
      <w:r w:rsidR="00781971" w:rsidRPr="001B1C3B">
        <w:rPr>
          <w:lang w:val="tr-TR"/>
        </w:rPr>
        <w:t xml:space="preserve"> </w:t>
      </w:r>
      <w:r w:rsidRPr="001B1C3B">
        <w:rPr>
          <w:lang w:val="tr-TR"/>
        </w:rPr>
        <w:t>uygulanmasına</w:t>
      </w:r>
      <w:r w:rsidR="00781971" w:rsidRPr="001B1C3B">
        <w:rPr>
          <w:lang w:val="tr-TR"/>
        </w:rPr>
        <w:t xml:space="preserve"> </w:t>
      </w:r>
      <w:r w:rsidRPr="001B1C3B">
        <w:rPr>
          <w:lang w:val="tr-TR"/>
        </w:rPr>
        <w:t>neden</w:t>
      </w:r>
      <w:r w:rsidR="00781971" w:rsidRPr="001B1C3B">
        <w:rPr>
          <w:lang w:val="tr-TR"/>
        </w:rPr>
        <w:t xml:space="preserve"> </w:t>
      </w:r>
      <w:r w:rsidRPr="001B1C3B">
        <w:rPr>
          <w:lang w:val="tr-TR"/>
        </w:rPr>
        <w:t>olabilecek</w:t>
      </w:r>
      <w:r w:rsidR="00781971" w:rsidRPr="001B1C3B">
        <w:rPr>
          <w:lang w:val="tr-TR"/>
        </w:rPr>
        <w:t xml:space="preserve"> </w:t>
      </w:r>
      <w:r w:rsidRPr="001B1C3B">
        <w:rPr>
          <w:lang w:val="tr-TR"/>
        </w:rPr>
        <w:t>önemli</w:t>
      </w:r>
      <w:r w:rsidR="00781971" w:rsidRPr="001B1C3B">
        <w:rPr>
          <w:lang w:val="tr-TR"/>
        </w:rPr>
        <w:t xml:space="preserve"> </w:t>
      </w:r>
      <w:r w:rsidRPr="001B1C3B">
        <w:rPr>
          <w:lang w:val="tr-TR"/>
        </w:rPr>
        <w:t>bir</w:t>
      </w:r>
      <w:r w:rsidR="00781971" w:rsidRPr="001B1C3B">
        <w:rPr>
          <w:lang w:val="tr-TR"/>
        </w:rPr>
        <w:t xml:space="preserve"> </w:t>
      </w:r>
      <w:r w:rsidRPr="001B1C3B">
        <w:rPr>
          <w:lang w:val="tr-TR"/>
        </w:rPr>
        <w:t>bozulma</w:t>
      </w:r>
      <w:r w:rsidR="00781971" w:rsidRPr="001B1C3B">
        <w:rPr>
          <w:lang w:val="tr-TR"/>
        </w:rPr>
        <w:t xml:space="preserve"> </w:t>
      </w:r>
      <w:r w:rsidRPr="001B1C3B">
        <w:rPr>
          <w:lang w:val="tr-TR"/>
        </w:rPr>
        <w:t>durumundan</w:t>
      </w:r>
      <w:r w:rsidR="00781971" w:rsidRPr="001B1C3B">
        <w:rPr>
          <w:lang w:val="tr-TR"/>
        </w:rPr>
        <w:t xml:space="preserve"> </w:t>
      </w:r>
      <w:r w:rsidRPr="001B1C3B">
        <w:rPr>
          <w:lang w:val="tr-TR"/>
        </w:rPr>
        <w:t>sonra</w:t>
      </w:r>
      <w:r w:rsidR="00781971" w:rsidRPr="001B1C3B">
        <w:rPr>
          <w:lang w:val="tr-TR"/>
        </w:rPr>
        <w:t xml:space="preserve"> </w:t>
      </w:r>
      <w:r w:rsidRPr="001B1C3B">
        <w:rPr>
          <w:lang w:val="tr-TR"/>
        </w:rPr>
        <w:t>likidite</w:t>
      </w:r>
      <w:r w:rsidR="00781971" w:rsidRPr="001B1C3B">
        <w:rPr>
          <w:lang w:val="tr-TR"/>
        </w:rPr>
        <w:t xml:space="preserve"> </w:t>
      </w:r>
      <w:r w:rsidRPr="001B1C3B">
        <w:rPr>
          <w:lang w:val="tr-TR"/>
        </w:rPr>
        <w:t>ve</w:t>
      </w:r>
      <w:r w:rsidR="00781971" w:rsidRPr="001B1C3B">
        <w:rPr>
          <w:lang w:val="tr-TR"/>
        </w:rPr>
        <w:t xml:space="preserve"> </w:t>
      </w:r>
      <w:r w:rsidRPr="001B1C3B">
        <w:rPr>
          <w:lang w:val="tr-TR"/>
        </w:rPr>
        <w:t>sermaye</w:t>
      </w:r>
      <w:r w:rsidR="00781971" w:rsidRPr="001B1C3B">
        <w:rPr>
          <w:lang w:val="tr-TR"/>
        </w:rPr>
        <w:t xml:space="preserve"> </w:t>
      </w:r>
      <w:r w:rsidRPr="001B1C3B">
        <w:rPr>
          <w:lang w:val="tr-TR"/>
        </w:rPr>
        <w:t>gibi</w:t>
      </w:r>
      <w:r w:rsidR="009B09C3" w:rsidRPr="001B1C3B">
        <w:rPr>
          <w:lang w:val="tr-TR"/>
        </w:rPr>
        <w:t xml:space="preserve"> Ana Ortaklık </w:t>
      </w:r>
      <w:r w:rsidRPr="001B1C3B">
        <w:rPr>
          <w:lang w:val="tr-TR"/>
        </w:rPr>
        <w:t>Banka’nın</w:t>
      </w:r>
      <w:r w:rsidR="00781971" w:rsidRPr="001B1C3B">
        <w:rPr>
          <w:lang w:val="tr-TR"/>
        </w:rPr>
        <w:t xml:space="preserve"> </w:t>
      </w:r>
      <w:r w:rsidRPr="001B1C3B">
        <w:rPr>
          <w:lang w:val="tr-TR"/>
        </w:rPr>
        <w:t>takip</w:t>
      </w:r>
      <w:r w:rsidR="00781971" w:rsidRPr="001B1C3B">
        <w:rPr>
          <w:lang w:val="tr-TR"/>
        </w:rPr>
        <w:t xml:space="preserve"> </w:t>
      </w:r>
      <w:r w:rsidRPr="001B1C3B">
        <w:rPr>
          <w:lang w:val="tr-TR"/>
        </w:rPr>
        <w:t>ettiği</w:t>
      </w:r>
      <w:r w:rsidR="00781971" w:rsidRPr="001B1C3B">
        <w:rPr>
          <w:lang w:val="tr-TR"/>
        </w:rPr>
        <w:t xml:space="preserve"> </w:t>
      </w:r>
      <w:r w:rsidRPr="001B1C3B">
        <w:rPr>
          <w:lang w:val="tr-TR"/>
        </w:rPr>
        <w:t>Önlem</w:t>
      </w:r>
      <w:r w:rsidR="00781971" w:rsidRPr="001B1C3B">
        <w:rPr>
          <w:lang w:val="tr-TR"/>
        </w:rPr>
        <w:t xml:space="preserve"> </w:t>
      </w:r>
      <w:r w:rsidRPr="001B1C3B">
        <w:rPr>
          <w:lang w:val="tr-TR"/>
        </w:rPr>
        <w:t>Planı</w:t>
      </w:r>
      <w:r w:rsidR="00781971" w:rsidRPr="001B1C3B">
        <w:rPr>
          <w:lang w:val="tr-TR"/>
        </w:rPr>
        <w:t xml:space="preserve"> </w:t>
      </w:r>
      <w:r w:rsidRPr="001B1C3B">
        <w:rPr>
          <w:lang w:val="tr-TR"/>
        </w:rPr>
        <w:t>göstergelerini</w:t>
      </w:r>
      <w:r w:rsidR="00781971" w:rsidRPr="001B1C3B">
        <w:rPr>
          <w:lang w:val="tr-TR"/>
        </w:rPr>
        <w:t xml:space="preserve"> </w:t>
      </w:r>
      <w:r w:rsidRPr="001B1C3B">
        <w:rPr>
          <w:lang w:val="tr-TR"/>
        </w:rPr>
        <w:t>eski</w:t>
      </w:r>
      <w:r w:rsidR="00781971" w:rsidRPr="001B1C3B">
        <w:rPr>
          <w:lang w:val="tr-TR"/>
        </w:rPr>
        <w:t xml:space="preserve"> </w:t>
      </w:r>
      <w:r w:rsidRPr="001B1C3B">
        <w:rPr>
          <w:lang w:val="tr-TR"/>
        </w:rPr>
        <w:t>düzeyine</w:t>
      </w:r>
      <w:r w:rsidR="00781971" w:rsidRPr="001B1C3B">
        <w:rPr>
          <w:lang w:val="tr-TR"/>
        </w:rPr>
        <w:t xml:space="preserve"> </w:t>
      </w:r>
      <w:r w:rsidRPr="001B1C3B">
        <w:rPr>
          <w:lang w:val="tr-TR"/>
        </w:rPr>
        <w:t>getirmek</w:t>
      </w:r>
      <w:r w:rsidR="00781971" w:rsidRPr="001B1C3B">
        <w:rPr>
          <w:lang w:val="tr-TR"/>
        </w:rPr>
        <w:t xml:space="preserve"> </w:t>
      </w:r>
      <w:r w:rsidRPr="001B1C3B">
        <w:rPr>
          <w:lang w:val="tr-TR"/>
        </w:rPr>
        <w:t>amacıyla</w:t>
      </w:r>
      <w:r w:rsidR="00781971" w:rsidRPr="001B1C3B">
        <w:rPr>
          <w:lang w:val="tr-TR"/>
        </w:rPr>
        <w:t xml:space="preserve"> </w:t>
      </w:r>
      <w:r w:rsidRPr="001B1C3B">
        <w:rPr>
          <w:lang w:val="tr-TR"/>
        </w:rPr>
        <w:t>kararlaştırılabilecek</w:t>
      </w:r>
      <w:r w:rsidR="00781971" w:rsidRPr="001B1C3B">
        <w:rPr>
          <w:lang w:val="tr-TR"/>
        </w:rPr>
        <w:t xml:space="preserve"> </w:t>
      </w:r>
      <w:r w:rsidRPr="001B1C3B">
        <w:rPr>
          <w:lang w:val="tr-TR"/>
        </w:rPr>
        <w:t>olan</w:t>
      </w:r>
      <w:r w:rsidR="00781971" w:rsidRPr="001B1C3B">
        <w:rPr>
          <w:lang w:val="tr-TR"/>
        </w:rPr>
        <w:t xml:space="preserve"> </w:t>
      </w:r>
      <w:r w:rsidRPr="001B1C3B">
        <w:rPr>
          <w:lang w:val="tr-TR"/>
        </w:rPr>
        <w:t>uygulanabilir</w:t>
      </w:r>
      <w:r w:rsidR="00781971" w:rsidRPr="001B1C3B">
        <w:rPr>
          <w:lang w:val="tr-TR"/>
        </w:rPr>
        <w:t xml:space="preserve"> </w:t>
      </w:r>
      <w:r w:rsidRPr="001B1C3B">
        <w:rPr>
          <w:lang w:val="tr-TR"/>
        </w:rPr>
        <w:t>önlem</w:t>
      </w:r>
      <w:r w:rsidR="00781971" w:rsidRPr="001B1C3B">
        <w:rPr>
          <w:lang w:val="tr-TR"/>
        </w:rPr>
        <w:t xml:space="preserve"> </w:t>
      </w:r>
      <w:r w:rsidRPr="001B1C3B">
        <w:rPr>
          <w:lang w:val="tr-TR"/>
        </w:rPr>
        <w:t>tedbirlerinin</w:t>
      </w:r>
      <w:r w:rsidR="00781971" w:rsidRPr="001B1C3B">
        <w:rPr>
          <w:lang w:val="tr-TR"/>
        </w:rPr>
        <w:t xml:space="preserve"> </w:t>
      </w:r>
      <w:r w:rsidRPr="001B1C3B">
        <w:rPr>
          <w:lang w:val="tr-TR"/>
        </w:rPr>
        <w:t>tanımlanması.</w:t>
      </w:r>
      <w:r w:rsidR="00781971" w:rsidRPr="001B1C3B">
        <w:rPr>
          <w:lang w:val="tr-TR"/>
        </w:rPr>
        <w:t xml:space="preserve"> </w:t>
      </w:r>
      <w:r w:rsidRPr="001B1C3B">
        <w:rPr>
          <w:lang w:val="tr-TR"/>
        </w:rPr>
        <w:t>Bu</w:t>
      </w:r>
      <w:r w:rsidR="00781971" w:rsidRPr="001B1C3B">
        <w:rPr>
          <w:lang w:val="tr-TR"/>
        </w:rPr>
        <w:t xml:space="preserve"> </w:t>
      </w:r>
      <w:r w:rsidRPr="001B1C3B">
        <w:rPr>
          <w:lang w:val="tr-TR"/>
        </w:rPr>
        <w:t>tanımlamaya,</w:t>
      </w:r>
      <w:r w:rsidR="00781971" w:rsidRPr="001B1C3B">
        <w:rPr>
          <w:lang w:val="tr-TR"/>
        </w:rPr>
        <w:t xml:space="preserve"> </w:t>
      </w:r>
      <w:r w:rsidRPr="001B1C3B">
        <w:rPr>
          <w:lang w:val="tr-TR"/>
        </w:rPr>
        <w:t>her</w:t>
      </w:r>
      <w:r w:rsidR="00781971" w:rsidRPr="001B1C3B">
        <w:rPr>
          <w:lang w:val="tr-TR"/>
        </w:rPr>
        <w:t xml:space="preserve"> </w:t>
      </w:r>
      <w:r w:rsidRPr="001B1C3B">
        <w:rPr>
          <w:lang w:val="tr-TR"/>
        </w:rPr>
        <w:t>bir</w:t>
      </w:r>
      <w:r w:rsidR="00781971" w:rsidRPr="001B1C3B">
        <w:rPr>
          <w:lang w:val="tr-TR"/>
        </w:rPr>
        <w:t xml:space="preserve"> </w:t>
      </w:r>
      <w:r w:rsidRPr="001B1C3B">
        <w:rPr>
          <w:lang w:val="tr-TR"/>
        </w:rPr>
        <w:t>önlemin</w:t>
      </w:r>
      <w:r w:rsidR="00781971" w:rsidRPr="001B1C3B">
        <w:rPr>
          <w:lang w:val="tr-TR"/>
        </w:rPr>
        <w:t xml:space="preserve"> </w:t>
      </w:r>
      <w:r w:rsidRPr="001B1C3B">
        <w:rPr>
          <w:lang w:val="tr-TR"/>
        </w:rPr>
        <w:t>hukuki</w:t>
      </w:r>
      <w:r w:rsidR="00781971" w:rsidRPr="001B1C3B">
        <w:rPr>
          <w:lang w:val="tr-TR"/>
        </w:rPr>
        <w:t xml:space="preserve"> </w:t>
      </w:r>
      <w:r w:rsidRPr="001B1C3B">
        <w:rPr>
          <w:lang w:val="tr-TR"/>
        </w:rPr>
        <w:t>ve</w:t>
      </w:r>
      <w:r w:rsidR="00781971" w:rsidRPr="001B1C3B">
        <w:rPr>
          <w:lang w:val="tr-TR"/>
        </w:rPr>
        <w:t xml:space="preserve"> </w:t>
      </w:r>
      <w:r w:rsidRPr="001B1C3B">
        <w:rPr>
          <w:lang w:val="tr-TR"/>
        </w:rPr>
        <w:t>operasyonel</w:t>
      </w:r>
      <w:r w:rsidR="00781971" w:rsidRPr="001B1C3B">
        <w:rPr>
          <w:lang w:val="tr-TR"/>
        </w:rPr>
        <w:t xml:space="preserve"> </w:t>
      </w:r>
      <w:r w:rsidRPr="001B1C3B">
        <w:rPr>
          <w:lang w:val="tr-TR"/>
        </w:rPr>
        <w:t>gereksinimleri,</w:t>
      </w:r>
      <w:r w:rsidR="00781971" w:rsidRPr="001B1C3B">
        <w:rPr>
          <w:lang w:val="tr-TR"/>
        </w:rPr>
        <w:t xml:space="preserve"> </w:t>
      </w:r>
      <w:r w:rsidRPr="001B1C3B">
        <w:rPr>
          <w:lang w:val="tr-TR"/>
        </w:rPr>
        <w:t>potansiyel</w:t>
      </w:r>
      <w:r w:rsidR="00781971" w:rsidRPr="001B1C3B">
        <w:rPr>
          <w:lang w:val="tr-TR"/>
        </w:rPr>
        <w:t xml:space="preserve"> </w:t>
      </w:r>
      <w:r w:rsidRPr="001B1C3B">
        <w:rPr>
          <w:lang w:val="tr-TR"/>
        </w:rPr>
        <w:t>engelleri</w:t>
      </w:r>
      <w:r w:rsidR="00781971" w:rsidRPr="001B1C3B">
        <w:rPr>
          <w:lang w:val="tr-TR"/>
        </w:rPr>
        <w:t xml:space="preserve"> </w:t>
      </w:r>
      <w:r w:rsidRPr="001B1C3B">
        <w:rPr>
          <w:lang w:val="tr-TR"/>
        </w:rPr>
        <w:t>ve</w:t>
      </w:r>
      <w:r w:rsidR="00781971" w:rsidRPr="001B1C3B">
        <w:rPr>
          <w:lang w:val="tr-TR"/>
        </w:rPr>
        <w:t xml:space="preserve"> </w:t>
      </w:r>
      <w:r w:rsidRPr="001B1C3B">
        <w:rPr>
          <w:lang w:val="tr-TR"/>
        </w:rPr>
        <w:t>uygulama</w:t>
      </w:r>
      <w:r w:rsidR="00781971" w:rsidRPr="001B1C3B">
        <w:rPr>
          <w:lang w:val="tr-TR"/>
        </w:rPr>
        <w:t xml:space="preserve"> </w:t>
      </w:r>
      <w:r w:rsidRPr="001B1C3B">
        <w:rPr>
          <w:lang w:val="tr-TR"/>
        </w:rPr>
        <w:t>zamanlaması</w:t>
      </w:r>
      <w:r w:rsidR="00781971" w:rsidRPr="001B1C3B">
        <w:rPr>
          <w:lang w:val="tr-TR"/>
        </w:rPr>
        <w:t xml:space="preserve"> </w:t>
      </w:r>
      <w:r w:rsidRPr="001B1C3B">
        <w:rPr>
          <w:lang w:val="tr-TR"/>
        </w:rPr>
        <w:t>konularını</w:t>
      </w:r>
      <w:r w:rsidR="00781971" w:rsidRPr="001B1C3B">
        <w:rPr>
          <w:lang w:val="tr-TR"/>
        </w:rPr>
        <w:t xml:space="preserve"> </w:t>
      </w:r>
      <w:r w:rsidRPr="001B1C3B">
        <w:rPr>
          <w:lang w:val="tr-TR"/>
        </w:rPr>
        <w:t>ve</w:t>
      </w:r>
      <w:r w:rsidR="00781971" w:rsidRPr="001B1C3B">
        <w:rPr>
          <w:lang w:val="tr-TR"/>
        </w:rPr>
        <w:t xml:space="preserve"> </w:t>
      </w:r>
      <w:r w:rsidRPr="001B1C3B">
        <w:rPr>
          <w:lang w:val="tr-TR"/>
        </w:rPr>
        <w:t>ikinci</w:t>
      </w:r>
      <w:r w:rsidR="00781971" w:rsidRPr="001B1C3B">
        <w:rPr>
          <w:lang w:val="tr-TR"/>
        </w:rPr>
        <w:t xml:space="preserve"> </w:t>
      </w:r>
      <w:r w:rsidRPr="001B1C3B">
        <w:rPr>
          <w:lang w:val="tr-TR"/>
        </w:rPr>
        <w:t>basamakta,</w:t>
      </w:r>
      <w:r w:rsidR="00781971" w:rsidRPr="001B1C3B">
        <w:rPr>
          <w:lang w:val="tr-TR"/>
        </w:rPr>
        <w:t xml:space="preserve"> </w:t>
      </w:r>
      <w:r w:rsidRPr="001B1C3B">
        <w:rPr>
          <w:lang w:val="tr-TR"/>
        </w:rPr>
        <w:t>bunların</w:t>
      </w:r>
      <w:r w:rsidR="00781971" w:rsidRPr="001B1C3B">
        <w:rPr>
          <w:lang w:val="tr-TR"/>
        </w:rPr>
        <w:t xml:space="preserve"> </w:t>
      </w:r>
      <w:r w:rsidRPr="001B1C3B">
        <w:rPr>
          <w:lang w:val="tr-TR"/>
        </w:rPr>
        <w:t>farklı</w:t>
      </w:r>
      <w:r w:rsidR="00781971" w:rsidRPr="001B1C3B">
        <w:rPr>
          <w:lang w:val="tr-TR"/>
        </w:rPr>
        <w:t xml:space="preserve"> </w:t>
      </w:r>
      <w:r w:rsidRPr="001B1C3B">
        <w:rPr>
          <w:lang w:val="tr-TR"/>
        </w:rPr>
        <w:t>finansal</w:t>
      </w:r>
      <w:r w:rsidR="00781971" w:rsidRPr="001B1C3B">
        <w:rPr>
          <w:lang w:val="tr-TR"/>
        </w:rPr>
        <w:t xml:space="preserve"> </w:t>
      </w:r>
      <w:r w:rsidRPr="001B1C3B">
        <w:rPr>
          <w:lang w:val="tr-TR"/>
        </w:rPr>
        <w:t>stres</w:t>
      </w:r>
      <w:r w:rsidR="00781971" w:rsidRPr="001B1C3B">
        <w:rPr>
          <w:lang w:val="tr-TR"/>
        </w:rPr>
        <w:t xml:space="preserve"> </w:t>
      </w:r>
      <w:r w:rsidRPr="001B1C3B">
        <w:rPr>
          <w:lang w:val="tr-TR"/>
        </w:rPr>
        <w:t>senaryolarında</w:t>
      </w:r>
      <w:r w:rsidR="00781971" w:rsidRPr="001B1C3B">
        <w:rPr>
          <w:lang w:val="tr-TR"/>
        </w:rPr>
        <w:t xml:space="preserve"> </w:t>
      </w:r>
      <w:r w:rsidRPr="001B1C3B">
        <w:rPr>
          <w:lang w:val="tr-TR"/>
        </w:rPr>
        <w:t>uygulanabilirliği</w:t>
      </w:r>
      <w:r w:rsidR="00781971" w:rsidRPr="001B1C3B">
        <w:rPr>
          <w:lang w:val="tr-TR"/>
        </w:rPr>
        <w:t xml:space="preserve"> </w:t>
      </w:r>
      <w:r w:rsidRPr="001B1C3B">
        <w:rPr>
          <w:lang w:val="tr-TR"/>
        </w:rPr>
        <w:t>konusunu</w:t>
      </w:r>
      <w:r w:rsidR="00781971" w:rsidRPr="001B1C3B">
        <w:rPr>
          <w:lang w:val="tr-TR"/>
        </w:rPr>
        <w:t xml:space="preserve"> </w:t>
      </w:r>
      <w:r w:rsidRPr="001B1C3B">
        <w:rPr>
          <w:lang w:val="tr-TR"/>
        </w:rPr>
        <w:t>işleyen</w:t>
      </w:r>
      <w:r w:rsidR="00781971" w:rsidRPr="001B1C3B">
        <w:rPr>
          <w:lang w:val="tr-TR"/>
        </w:rPr>
        <w:t xml:space="preserve"> </w:t>
      </w:r>
      <w:r w:rsidRPr="001B1C3B">
        <w:rPr>
          <w:lang w:val="tr-TR"/>
        </w:rPr>
        <w:t>bir</w:t>
      </w:r>
      <w:r w:rsidR="00781971" w:rsidRPr="001B1C3B">
        <w:rPr>
          <w:lang w:val="tr-TR"/>
        </w:rPr>
        <w:t xml:space="preserve"> </w:t>
      </w:r>
      <w:r w:rsidRPr="001B1C3B">
        <w:rPr>
          <w:lang w:val="tr-TR"/>
        </w:rPr>
        <w:t>finansal</w:t>
      </w:r>
      <w:r w:rsidR="00781971" w:rsidRPr="001B1C3B">
        <w:rPr>
          <w:lang w:val="tr-TR"/>
        </w:rPr>
        <w:t xml:space="preserve"> </w:t>
      </w:r>
      <w:r w:rsidRPr="001B1C3B">
        <w:rPr>
          <w:lang w:val="tr-TR"/>
        </w:rPr>
        <w:t>değerlendirmenin</w:t>
      </w:r>
      <w:r w:rsidR="00781971" w:rsidRPr="001B1C3B">
        <w:rPr>
          <w:lang w:val="tr-TR"/>
        </w:rPr>
        <w:t xml:space="preserve"> </w:t>
      </w:r>
      <w:r w:rsidRPr="001B1C3B">
        <w:rPr>
          <w:lang w:val="tr-TR"/>
        </w:rPr>
        <w:t>de</w:t>
      </w:r>
      <w:r w:rsidR="00781971" w:rsidRPr="001B1C3B">
        <w:rPr>
          <w:lang w:val="tr-TR"/>
        </w:rPr>
        <w:t xml:space="preserve"> </w:t>
      </w:r>
      <w:r w:rsidRPr="001B1C3B">
        <w:rPr>
          <w:lang w:val="tr-TR"/>
        </w:rPr>
        <w:t>eşlik</w:t>
      </w:r>
      <w:r w:rsidR="00781971" w:rsidRPr="001B1C3B">
        <w:rPr>
          <w:lang w:val="tr-TR"/>
        </w:rPr>
        <w:t xml:space="preserve"> </w:t>
      </w:r>
      <w:r w:rsidRPr="001B1C3B">
        <w:rPr>
          <w:lang w:val="tr-TR"/>
        </w:rPr>
        <w:t>etmesi</w:t>
      </w:r>
      <w:r w:rsidR="00781971" w:rsidRPr="001B1C3B">
        <w:rPr>
          <w:lang w:val="tr-TR"/>
        </w:rPr>
        <w:t xml:space="preserve"> </w:t>
      </w:r>
      <w:r w:rsidRPr="001B1C3B">
        <w:rPr>
          <w:lang w:val="tr-TR"/>
        </w:rPr>
        <w:t>gereklidir.</w:t>
      </w:r>
    </w:p>
    <w:p w14:paraId="258970B3" w14:textId="1621D167" w:rsidR="00080A77" w:rsidRPr="001B1C3B" w:rsidRDefault="00080A77" w:rsidP="00080A77">
      <w:pPr>
        <w:jc w:val="both"/>
        <w:rPr>
          <w:lang w:val="tr-TR"/>
        </w:rPr>
      </w:pPr>
      <w:r w:rsidRPr="001B1C3B">
        <w:rPr>
          <w:lang w:val="tr-TR"/>
        </w:rPr>
        <w:t>-</w:t>
      </w:r>
      <w:r w:rsidRPr="001B1C3B">
        <w:rPr>
          <w:lang w:val="tr-TR"/>
        </w:rPr>
        <w:tab/>
        <w:t>Hem</w:t>
      </w:r>
      <w:r w:rsidR="00781971" w:rsidRPr="001B1C3B">
        <w:rPr>
          <w:lang w:val="tr-TR"/>
        </w:rPr>
        <w:t xml:space="preserve"> </w:t>
      </w:r>
      <w:r w:rsidRPr="001B1C3B">
        <w:rPr>
          <w:lang w:val="tr-TR"/>
        </w:rPr>
        <w:t>iç</w:t>
      </w:r>
      <w:r w:rsidR="00781971" w:rsidRPr="001B1C3B">
        <w:rPr>
          <w:lang w:val="tr-TR"/>
        </w:rPr>
        <w:t xml:space="preserve"> </w:t>
      </w:r>
      <w:r w:rsidRPr="001B1C3B">
        <w:rPr>
          <w:lang w:val="tr-TR"/>
        </w:rPr>
        <w:t>hem</w:t>
      </w:r>
      <w:r w:rsidR="00781971" w:rsidRPr="001B1C3B">
        <w:rPr>
          <w:lang w:val="tr-TR"/>
        </w:rPr>
        <w:t xml:space="preserve"> </w:t>
      </w:r>
      <w:r w:rsidRPr="001B1C3B">
        <w:rPr>
          <w:lang w:val="tr-TR"/>
        </w:rPr>
        <w:t>de</w:t>
      </w:r>
      <w:r w:rsidR="00781971" w:rsidRPr="001B1C3B">
        <w:rPr>
          <w:lang w:val="tr-TR"/>
        </w:rPr>
        <w:t xml:space="preserve"> </w:t>
      </w:r>
      <w:r w:rsidRPr="001B1C3B">
        <w:rPr>
          <w:lang w:val="tr-TR"/>
        </w:rPr>
        <w:t>dış</w:t>
      </w:r>
      <w:r w:rsidR="00781971" w:rsidRPr="001B1C3B">
        <w:rPr>
          <w:lang w:val="tr-TR"/>
        </w:rPr>
        <w:t xml:space="preserve"> </w:t>
      </w:r>
      <w:r w:rsidRPr="001B1C3B">
        <w:rPr>
          <w:lang w:val="tr-TR"/>
        </w:rPr>
        <w:t>iletişimi</w:t>
      </w:r>
      <w:r w:rsidR="00781971" w:rsidRPr="001B1C3B">
        <w:rPr>
          <w:lang w:val="tr-TR"/>
        </w:rPr>
        <w:t xml:space="preserve"> </w:t>
      </w:r>
      <w:r w:rsidRPr="001B1C3B">
        <w:rPr>
          <w:lang w:val="tr-TR"/>
        </w:rPr>
        <w:t>kapsayan</w:t>
      </w:r>
      <w:r w:rsidR="00781971" w:rsidRPr="001B1C3B">
        <w:rPr>
          <w:lang w:val="tr-TR"/>
        </w:rPr>
        <w:t xml:space="preserve"> </w:t>
      </w:r>
      <w:r w:rsidRPr="001B1C3B">
        <w:rPr>
          <w:lang w:val="tr-TR"/>
        </w:rPr>
        <w:t>iletişim</w:t>
      </w:r>
      <w:r w:rsidR="00781971" w:rsidRPr="001B1C3B">
        <w:rPr>
          <w:lang w:val="tr-TR"/>
        </w:rPr>
        <w:t xml:space="preserve"> </w:t>
      </w:r>
      <w:r w:rsidRPr="001B1C3B">
        <w:rPr>
          <w:lang w:val="tr-TR"/>
        </w:rPr>
        <w:t>planına</w:t>
      </w:r>
      <w:r w:rsidR="00781971" w:rsidRPr="001B1C3B">
        <w:rPr>
          <w:lang w:val="tr-TR"/>
        </w:rPr>
        <w:t xml:space="preserve"> </w:t>
      </w:r>
      <w:r w:rsidRPr="001B1C3B">
        <w:rPr>
          <w:lang w:val="tr-TR"/>
        </w:rPr>
        <w:t>bir</w:t>
      </w:r>
      <w:r w:rsidR="00781971" w:rsidRPr="001B1C3B">
        <w:rPr>
          <w:lang w:val="tr-TR"/>
        </w:rPr>
        <w:t xml:space="preserve"> </w:t>
      </w:r>
      <w:r w:rsidRPr="001B1C3B">
        <w:rPr>
          <w:lang w:val="tr-TR"/>
        </w:rPr>
        <w:t>referans</w:t>
      </w:r>
      <w:r w:rsidR="00781971" w:rsidRPr="001B1C3B">
        <w:rPr>
          <w:lang w:val="tr-TR"/>
        </w:rPr>
        <w:t xml:space="preserve"> </w:t>
      </w:r>
      <w:r w:rsidRPr="001B1C3B">
        <w:rPr>
          <w:lang w:val="tr-TR"/>
        </w:rPr>
        <w:t>oluşturulması.</w:t>
      </w:r>
    </w:p>
    <w:p w14:paraId="7E504C25" w14:textId="77777777" w:rsidR="00EF1C58" w:rsidRPr="001B1C3B" w:rsidRDefault="00EF1C58" w:rsidP="00E56ABA">
      <w:pPr>
        <w:spacing w:line="160" w:lineRule="exact"/>
        <w:jc w:val="both"/>
        <w:rPr>
          <w:lang w:val="tr-TR"/>
        </w:rPr>
        <w:sectPr w:rsidR="00EF1C58" w:rsidRPr="001B1C3B" w:rsidSect="004128A3">
          <w:footerReference w:type="default" r:id="rId61"/>
          <w:pgSz w:w="11907" w:h="16840" w:code="9"/>
          <w:pgMar w:top="1418" w:right="1275" w:bottom="1418" w:left="1418" w:header="578" w:footer="221" w:gutter="0"/>
          <w:pgNumType w:start="11"/>
          <w:cols w:space="708"/>
          <w:docGrid w:linePitch="299"/>
        </w:sectPr>
      </w:pPr>
    </w:p>
    <w:p w14:paraId="24B53A07" w14:textId="77777777" w:rsidR="00080A77" w:rsidRPr="001B1C3B" w:rsidRDefault="00080A77" w:rsidP="00E56ABA">
      <w:pPr>
        <w:spacing w:line="160" w:lineRule="exact"/>
        <w:jc w:val="both"/>
        <w:rPr>
          <w:lang w:val="tr-TR"/>
        </w:rPr>
      </w:pPr>
    </w:p>
    <w:p w14:paraId="577FDE75" w14:textId="1EE8FB22" w:rsidR="00080A77" w:rsidRPr="001B1C3B" w:rsidRDefault="00080A77" w:rsidP="00080A77">
      <w:pPr>
        <w:jc w:val="both"/>
        <w:rPr>
          <w:lang w:val="tr-TR"/>
        </w:rPr>
      </w:pPr>
      <w:r w:rsidRPr="001B1C3B">
        <w:rPr>
          <w:lang w:val="tr-TR"/>
        </w:rPr>
        <w:t>Önlem</w:t>
      </w:r>
      <w:r w:rsidR="00781971" w:rsidRPr="001B1C3B">
        <w:rPr>
          <w:lang w:val="tr-TR"/>
        </w:rPr>
        <w:t xml:space="preserve"> </w:t>
      </w:r>
      <w:r w:rsidRPr="001B1C3B">
        <w:rPr>
          <w:lang w:val="tr-TR"/>
        </w:rPr>
        <w:t>planı</w:t>
      </w:r>
      <w:r w:rsidR="00781971" w:rsidRPr="001B1C3B">
        <w:rPr>
          <w:lang w:val="tr-TR"/>
        </w:rPr>
        <w:t xml:space="preserve"> </w:t>
      </w:r>
      <w:r w:rsidRPr="001B1C3B">
        <w:rPr>
          <w:lang w:val="tr-TR"/>
        </w:rPr>
        <w:t>senaryolarının</w:t>
      </w:r>
      <w:r w:rsidR="00781971" w:rsidRPr="001B1C3B">
        <w:rPr>
          <w:lang w:val="tr-TR"/>
        </w:rPr>
        <w:t xml:space="preserve"> </w:t>
      </w:r>
      <w:r w:rsidRPr="001B1C3B">
        <w:rPr>
          <w:lang w:val="tr-TR"/>
        </w:rPr>
        <w:t>temel</w:t>
      </w:r>
      <w:r w:rsidR="00781971" w:rsidRPr="001B1C3B">
        <w:rPr>
          <w:lang w:val="tr-TR"/>
        </w:rPr>
        <w:t xml:space="preserve"> </w:t>
      </w:r>
      <w:r w:rsidRPr="001B1C3B">
        <w:rPr>
          <w:lang w:val="tr-TR"/>
        </w:rPr>
        <w:t>amacı,</w:t>
      </w:r>
      <w:r w:rsidR="00781971" w:rsidRPr="001B1C3B">
        <w:rPr>
          <w:lang w:val="tr-TR"/>
        </w:rPr>
        <w:t xml:space="preserve"> </w:t>
      </w:r>
      <w:r w:rsidRPr="001B1C3B">
        <w:rPr>
          <w:lang w:val="tr-TR"/>
        </w:rPr>
        <w:t>farklı</w:t>
      </w:r>
      <w:r w:rsidR="00781971" w:rsidRPr="001B1C3B">
        <w:rPr>
          <w:lang w:val="tr-TR"/>
        </w:rPr>
        <w:t xml:space="preserve"> </w:t>
      </w:r>
      <w:r w:rsidRPr="001B1C3B">
        <w:rPr>
          <w:lang w:val="tr-TR"/>
        </w:rPr>
        <w:t>önlem</w:t>
      </w:r>
      <w:r w:rsidR="00781971" w:rsidRPr="001B1C3B">
        <w:rPr>
          <w:lang w:val="tr-TR"/>
        </w:rPr>
        <w:t xml:space="preserve"> </w:t>
      </w:r>
      <w:r w:rsidRPr="001B1C3B">
        <w:rPr>
          <w:lang w:val="tr-TR"/>
        </w:rPr>
        <w:t>tedbirlerinin</w:t>
      </w:r>
      <w:r w:rsidR="00781971" w:rsidRPr="001B1C3B">
        <w:rPr>
          <w:lang w:val="tr-TR"/>
        </w:rPr>
        <w:t xml:space="preserve"> </w:t>
      </w:r>
      <w:r w:rsidRPr="001B1C3B">
        <w:rPr>
          <w:lang w:val="tr-TR"/>
        </w:rPr>
        <w:t>etkisini</w:t>
      </w:r>
      <w:r w:rsidR="00781971" w:rsidRPr="001B1C3B">
        <w:rPr>
          <w:lang w:val="tr-TR"/>
        </w:rPr>
        <w:t xml:space="preserve"> </w:t>
      </w:r>
      <w:r w:rsidRPr="001B1C3B">
        <w:rPr>
          <w:lang w:val="tr-TR"/>
        </w:rPr>
        <w:t>ve</w:t>
      </w:r>
      <w:r w:rsidR="00781971" w:rsidRPr="001B1C3B">
        <w:rPr>
          <w:lang w:val="tr-TR"/>
        </w:rPr>
        <w:t xml:space="preserve"> </w:t>
      </w:r>
      <w:r w:rsidRPr="001B1C3B">
        <w:rPr>
          <w:lang w:val="tr-TR"/>
        </w:rPr>
        <w:t>yapılabilirliğini</w:t>
      </w:r>
      <w:r w:rsidR="00781971" w:rsidRPr="001B1C3B">
        <w:rPr>
          <w:lang w:val="tr-TR"/>
        </w:rPr>
        <w:t xml:space="preserve"> </w:t>
      </w:r>
      <w:r w:rsidRPr="001B1C3B">
        <w:rPr>
          <w:lang w:val="tr-TR"/>
        </w:rPr>
        <w:t>test</w:t>
      </w:r>
      <w:r w:rsidR="00781971" w:rsidRPr="001B1C3B">
        <w:rPr>
          <w:lang w:val="tr-TR"/>
        </w:rPr>
        <w:t xml:space="preserve"> </w:t>
      </w:r>
      <w:r w:rsidRPr="001B1C3B">
        <w:rPr>
          <w:lang w:val="tr-TR"/>
        </w:rPr>
        <w:t>etmektir.</w:t>
      </w:r>
      <w:r w:rsidR="00781971" w:rsidRPr="001B1C3B">
        <w:rPr>
          <w:lang w:val="tr-TR"/>
        </w:rPr>
        <w:t xml:space="preserve"> </w:t>
      </w:r>
      <w:r w:rsidRPr="001B1C3B">
        <w:rPr>
          <w:lang w:val="tr-TR"/>
        </w:rPr>
        <w:t>Bu</w:t>
      </w:r>
      <w:r w:rsidR="00781971" w:rsidRPr="001B1C3B">
        <w:rPr>
          <w:lang w:val="tr-TR"/>
        </w:rPr>
        <w:t xml:space="preserve"> </w:t>
      </w:r>
      <w:r w:rsidRPr="001B1C3B">
        <w:rPr>
          <w:lang w:val="tr-TR"/>
        </w:rPr>
        <w:t>senaryolar,</w:t>
      </w:r>
      <w:r w:rsidR="00781971" w:rsidRPr="001B1C3B">
        <w:rPr>
          <w:lang w:val="tr-TR"/>
        </w:rPr>
        <w:t xml:space="preserve"> </w:t>
      </w:r>
      <w:r w:rsidRPr="001B1C3B">
        <w:rPr>
          <w:lang w:val="tr-TR"/>
        </w:rPr>
        <w:t>ayrıca,</w:t>
      </w:r>
      <w:r w:rsidR="00781971" w:rsidRPr="001B1C3B">
        <w:rPr>
          <w:lang w:val="tr-TR"/>
        </w:rPr>
        <w:t xml:space="preserve"> </w:t>
      </w:r>
      <w:r w:rsidRPr="001B1C3B">
        <w:rPr>
          <w:lang w:val="tr-TR"/>
        </w:rPr>
        <w:t>bir</w:t>
      </w:r>
      <w:r w:rsidR="00781971" w:rsidRPr="001B1C3B">
        <w:rPr>
          <w:lang w:val="tr-TR"/>
        </w:rPr>
        <w:t xml:space="preserve"> </w:t>
      </w:r>
      <w:r w:rsidRPr="001B1C3B">
        <w:rPr>
          <w:lang w:val="tr-TR"/>
        </w:rPr>
        <w:t>dizi</w:t>
      </w:r>
      <w:r w:rsidR="00781971" w:rsidRPr="001B1C3B">
        <w:rPr>
          <w:lang w:val="tr-TR"/>
        </w:rPr>
        <w:t xml:space="preserve"> </w:t>
      </w:r>
      <w:r w:rsidRPr="001B1C3B">
        <w:rPr>
          <w:lang w:val="tr-TR"/>
        </w:rPr>
        <w:t>farklı</w:t>
      </w:r>
      <w:r w:rsidR="00781971" w:rsidRPr="001B1C3B">
        <w:rPr>
          <w:lang w:val="tr-TR"/>
        </w:rPr>
        <w:t xml:space="preserve"> </w:t>
      </w:r>
      <w:r w:rsidRPr="001B1C3B">
        <w:rPr>
          <w:lang w:val="tr-TR"/>
        </w:rPr>
        <w:t>durumda</w:t>
      </w:r>
      <w:r w:rsidR="00781971" w:rsidRPr="001B1C3B">
        <w:rPr>
          <w:lang w:val="tr-TR"/>
        </w:rPr>
        <w:t xml:space="preserve"> </w:t>
      </w:r>
      <w:r w:rsidRPr="001B1C3B">
        <w:rPr>
          <w:lang w:val="tr-TR"/>
        </w:rPr>
        <w:t>önlem</w:t>
      </w:r>
      <w:r w:rsidR="00781971" w:rsidRPr="001B1C3B">
        <w:rPr>
          <w:lang w:val="tr-TR"/>
        </w:rPr>
        <w:t xml:space="preserve"> </w:t>
      </w:r>
      <w:r w:rsidRPr="001B1C3B">
        <w:rPr>
          <w:lang w:val="tr-TR"/>
        </w:rPr>
        <w:t>tedbirlerinin</w:t>
      </w:r>
      <w:r w:rsidR="00781971" w:rsidRPr="001B1C3B">
        <w:rPr>
          <w:lang w:val="tr-TR"/>
        </w:rPr>
        <w:t xml:space="preserve"> </w:t>
      </w:r>
      <w:r w:rsidRPr="001B1C3B">
        <w:rPr>
          <w:lang w:val="tr-TR"/>
        </w:rPr>
        <w:t>uygulamasında</w:t>
      </w:r>
      <w:r w:rsidR="00781971" w:rsidRPr="001B1C3B">
        <w:rPr>
          <w:lang w:val="tr-TR"/>
        </w:rPr>
        <w:t xml:space="preserve"> </w:t>
      </w:r>
      <w:r w:rsidRPr="001B1C3B">
        <w:rPr>
          <w:lang w:val="tr-TR"/>
        </w:rPr>
        <w:t>karşılaşılabilecek</w:t>
      </w:r>
      <w:r w:rsidR="00781971" w:rsidRPr="001B1C3B">
        <w:rPr>
          <w:lang w:val="tr-TR"/>
        </w:rPr>
        <w:t xml:space="preserve"> </w:t>
      </w:r>
      <w:r w:rsidRPr="001B1C3B">
        <w:rPr>
          <w:lang w:val="tr-TR"/>
        </w:rPr>
        <w:t>potansiyel</w:t>
      </w:r>
      <w:r w:rsidR="00781971" w:rsidRPr="001B1C3B">
        <w:rPr>
          <w:lang w:val="tr-TR"/>
        </w:rPr>
        <w:t xml:space="preserve"> </w:t>
      </w:r>
      <w:r w:rsidRPr="001B1C3B">
        <w:rPr>
          <w:lang w:val="tr-TR"/>
        </w:rPr>
        <w:t>engellerin</w:t>
      </w:r>
      <w:r w:rsidR="00781971" w:rsidRPr="001B1C3B">
        <w:rPr>
          <w:lang w:val="tr-TR"/>
        </w:rPr>
        <w:t xml:space="preserve"> </w:t>
      </w:r>
      <w:r w:rsidRPr="001B1C3B">
        <w:rPr>
          <w:lang w:val="tr-TR"/>
        </w:rPr>
        <w:t>veya</w:t>
      </w:r>
      <w:r w:rsidR="00781971" w:rsidRPr="001B1C3B">
        <w:rPr>
          <w:lang w:val="tr-TR"/>
        </w:rPr>
        <w:t xml:space="preserve"> </w:t>
      </w:r>
      <w:r w:rsidRPr="001B1C3B">
        <w:rPr>
          <w:lang w:val="tr-TR"/>
        </w:rPr>
        <w:t>gecikmelerin</w:t>
      </w:r>
      <w:r w:rsidR="00781971" w:rsidRPr="001B1C3B">
        <w:rPr>
          <w:lang w:val="tr-TR"/>
        </w:rPr>
        <w:t xml:space="preserve"> </w:t>
      </w:r>
      <w:r w:rsidRPr="001B1C3B">
        <w:rPr>
          <w:lang w:val="tr-TR"/>
        </w:rPr>
        <w:t>zamanında</w:t>
      </w:r>
      <w:r w:rsidR="00781971" w:rsidRPr="001B1C3B">
        <w:rPr>
          <w:lang w:val="tr-TR"/>
        </w:rPr>
        <w:t xml:space="preserve"> </w:t>
      </w:r>
      <w:r w:rsidRPr="001B1C3B">
        <w:rPr>
          <w:lang w:val="tr-TR"/>
        </w:rPr>
        <w:t>teşhis</w:t>
      </w:r>
      <w:r w:rsidR="00781971" w:rsidRPr="001B1C3B">
        <w:rPr>
          <w:lang w:val="tr-TR"/>
        </w:rPr>
        <w:t xml:space="preserve"> </w:t>
      </w:r>
      <w:r w:rsidRPr="001B1C3B">
        <w:rPr>
          <w:lang w:val="tr-TR"/>
        </w:rPr>
        <w:t>ve</w:t>
      </w:r>
      <w:r w:rsidR="00781971" w:rsidRPr="001B1C3B">
        <w:rPr>
          <w:lang w:val="tr-TR"/>
        </w:rPr>
        <w:t xml:space="preserve"> </w:t>
      </w:r>
      <w:r w:rsidRPr="001B1C3B">
        <w:rPr>
          <w:lang w:val="tr-TR"/>
        </w:rPr>
        <w:t>tespit</w:t>
      </w:r>
      <w:r w:rsidR="00781971" w:rsidRPr="001B1C3B">
        <w:rPr>
          <w:lang w:val="tr-TR"/>
        </w:rPr>
        <w:t xml:space="preserve"> </w:t>
      </w:r>
      <w:r w:rsidRPr="001B1C3B">
        <w:rPr>
          <w:lang w:val="tr-TR"/>
        </w:rPr>
        <w:t>edilmesine</w:t>
      </w:r>
      <w:r w:rsidR="00781971" w:rsidRPr="001B1C3B">
        <w:rPr>
          <w:lang w:val="tr-TR"/>
        </w:rPr>
        <w:t xml:space="preserve"> </w:t>
      </w:r>
      <w:r w:rsidRPr="001B1C3B">
        <w:rPr>
          <w:lang w:val="tr-TR"/>
        </w:rPr>
        <w:t>de</w:t>
      </w:r>
      <w:r w:rsidR="00781971" w:rsidRPr="001B1C3B">
        <w:rPr>
          <w:lang w:val="tr-TR"/>
        </w:rPr>
        <w:t xml:space="preserve"> </w:t>
      </w:r>
      <w:r w:rsidRPr="001B1C3B">
        <w:rPr>
          <w:lang w:val="tr-TR"/>
        </w:rPr>
        <w:t>olanak</w:t>
      </w:r>
      <w:r w:rsidR="00781971" w:rsidRPr="001B1C3B">
        <w:rPr>
          <w:lang w:val="tr-TR"/>
        </w:rPr>
        <w:t xml:space="preserve"> </w:t>
      </w:r>
      <w:r w:rsidRPr="001B1C3B">
        <w:rPr>
          <w:lang w:val="tr-TR"/>
        </w:rPr>
        <w:t>sağlarlar.</w:t>
      </w:r>
      <w:r w:rsidR="00781971" w:rsidRPr="001B1C3B">
        <w:rPr>
          <w:lang w:val="tr-TR"/>
        </w:rPr>
        <w:t xml:space="preserve"> </w:t>
      </w:r>
      <w:r w:rsidRPr="001B1C3B">
        <w:rPr>
          <w:lang w:val="tr-TR"/>
        </w:rPr>
        <w:t>Bu</w:t>
      </w:r>
      <w:r w:rsidR="00781971" w:rsidRPr="001B1C3B">
        <w:rPr>
          <w:lang w:val="tr-TR"/>
        </w:rPr>
        <w:t xml:space="preserve"> </w:t>
      </w:r>
      <w:r w:rsidRPr="001B1C3B">
        <w:rPr>
          <w:lang w:val="tr-TR"/>
        </w:rPr>
        <w:t>nedenle,</w:t>
      </w:r>
      <w:r w:rsidR="00781971" w:rsidRPr="001B1C3B">
        <w:rPr>
          <w:lang w:val="tr-TR"/>
        </w:rPr>
        <w:t xml:space="preserve"> </w:t>
      </w:r>
      <w:r w:rsidRPr="001B1C3B">
        <w:rPr>
          <w:lang w:val="tr-TR"/>
        </w:rPr>
        <w:t>senaryoların</w:t>
      </w:r>
      <w:r w:rsidR="00781971" w:rsidRPr="001B1C3B">
        <w:rPr>
          <w:lang w:val="tr-TR"/>
        </w:rPr>
        <w:t xml:space="preserve"> </w:t>
      </w:r>
      <w:r w:rsidRPr="001B1C3B">
        <w:rPr>
          <w:lang w:val="tr-TR"/>
        </w:rPr>
        <w:t>oynadığı</w:t>
      </w:r>
      <w:r w:rsidR="00781971" w:rsidRPr="001B1C3B">
        <w:rPr>
          <w:lang w:val="tr-TR"/>
        </w:rPr>
        <w:t xml:space="preserve"> </w:t>
      </w:r>
      <w:r w:rsidRPr="001B1C3B">
        <w:rPr>
          <w:lang w:val="tr-TR"/>
        </w:rPr>
        <w:t>rolün</w:t>
      </w:r>
      <w:r w:rsidR="00781971" w:rsidRPr="001B1C3B">
        <w:rPr>
          <w:lang w:val="tr-TR"/>
        </w:rPr>
        <w:t xml:space="preserve"> </w:t>
      </w:r>
      <w:r w:rsidRPr="001B1C3B">
        <w:rPr>
          <w:lang w:val="tr-TR"/>
        </w:rPr>
        <w:t>sermaye</w:t>
      </w:r>
      <w:r w:rsidR="00781971" w:rsidRPr="001B1C3B">
        <w:rPr>
          <w:lang w:val="tr-TR"/>
        </w:rPr>
        <w:t xml:space="preserve"> </w:t>
      </w:r>
      <w:r w:rsidRPr="001B1C3B">
        <w:rPr>
          <w:lang w:val="tr-TR"/>
        </w:rPr>
        <w:t>planları</w:t>
      </w:r>
      <w:r w:rsidR="00781971" w:rsidRPr="001B1C3B">
        <w:rPr>
          <w:lang w:val="tr-TR"/>
        </w:rPr>
        <w:t xml:space="preserve"> </w:t>
      </w:r>
      <w:r w:rsidRPr="001B1C3B">
        <w:rPr>
          <w:lang w:val="tr-TR"/>
        </w:rPr>
        <w:t>veya</w:t>
      </w:r>
      <w:r w:rsidR="00781971" w:rsidRPr="001B1C3B">
        <w:rPr>
          <w:lang w:val="tr-TR"/>
        </w:rPr>
        <w:t xml:space="preserve"> </w:t>
      </w:r>
      <w:r w:rsidRPr="001B1C3B">
        <w:rPr>
          <w:lang w:val="tr-TR"/>
        </w:rPr>
        <w:t>stres-testleri</w:t>
      </w:r>
      <w:r w:rsidR="00781971" w:rsidRPr="001B1C3B">
        <w:rPr>
          <w:lang w:val="tr-TR"/>
        </w:rPr>
        <w:t xml:space="preserve"> </w:t>
      </w:r>
      <w:r w:rsidRPr="001B1C3B">
        <w:rPr>
          <w:lang w:val="tr-TR"/>
        </w:rPr>
        <w:t>gibi</w:t>
      </w:r>
      <w:r w:rsidR="00781971" w:rsidRPr="001B1C3B">
        <w:rPr>
          <w:lang w:val="tr-TR"/>
        </w:rPr>
        <w:t xml:space="preserve"> </w:t>
      </w:r>
      <w:r w:rsidRPr="001B1C3B">
        <w:rPr>
          <w:lang w:val="tr-TR"/>
        </w:rPr>
        <w:t>diğer</w:t>
      </w:r>
      <w:r w:rsidR="00781971" w:rsidRPr="001B1C3B">
        <w:rPr>
          <w:lang w:val="tr-TR"/>
        </w:rPr>
        <w:t xml:space="preserve"> </w:t>
      </w:r>
      <w:r w:rsidRPr="001B1C3B">
        <w:rPr>
          <w:lang w:val="tr-TR"/>
        </w:rPr>
        <w:t>yönetim</w:t>
      </w:r>
      <w:r w:rsidR="00781971" w:rsidRPr="001B1C3B">
        <w:rPr>
          <w:lang w:val="tr-TR"/>
        </w:rPr>
        <w:t xml:space="preserve"> </w:t>
      </w:r>
      <w:r w:rsidRPr="001B1C3B">
        <w:rPr>
          <w:lang w:val="tr-TR"/>
        </w:rPr>
        <w:t>araçlarındaki</w:t>
      </w:r>
      <w:r w:rsidR="00781971" w:rsidRPr="001B1C3B">
        <w:rPr>
          <w:lang w:val="tr-TR"/>
        </w:rPr>
        <w:t xml:space="preserve"> </w:t>
      </w:r>
      <w:r w:rsidRPr="001B1C3B">
        <w:rPr>
          <w:lang w:val="tr-TR"/>
        </w:rPr>
        <w:t>senaryoların</w:t>
      </w:r>
      <w:r w:rsidR="00781971" w:rsidRPr="001B1C3B">
        <w:rPr>
          <w:lang w:val="tr-TR"/>
        </w:rPr>
        <w:t xml:space="preserve"> </w:t>
      </w:r>
      <w:r w:rsidRPr="001B1C3B">
        <w:rPr>
          <w:lang w:val="tr-TR"/>
        </w:rPr>
        <w:t>oynadığı</w:t>
      </w:r>
      <w:r w:rsidR="00781971" w:rsidRPr="001B1C3B">
        <w:rPr>
          <w:lang w:val="tr-TR"/>
        </w:rPr>
        <w:t xml:space="preserve"> </w:t>
      </w:r>
      <w:r w:rsidRPr="001B1C3B">
        <w:rPr>
          <w:lang w:val="tr-TR"/>
        </w:rPr>
        <w:t>rollerden</w:t>
      </w:r>
      <w:r w:rsidR="00781971" w:rsidRPr="001B1C3B">
        <w:rPr>
          <w:lang w:val="tr-TR"/>
        </w:rPr>
        <w:t xml:space="preserve"> </w:t>
      </w:r>
      <w:r w:rsidRPr="001B1C3B">
        <w:rPr>
          <w:lang w:val="tr-TR"/>
        </w:rPr>
        <w:t>farklılaşmakta</w:t>
      </w:r>
      <w:r w:rsidR="00781971" w:rsidRPr="001B1C3B">
        <w:rPr>
          <w:lang w:val="tr-TR"/>
        </w:rPr>
        <w:t xml:space="preserve"> </w:t>
      </w:r>
      <w:r w:rsidRPr="001B1C3B">
        <w:rPr>
          <w:lang w:val="tr-TR"/>
        </w:rPr>
        <w:t>fakat</w:t>
      </w:r>
      <w:r w:rsidR="00781971" w:rsidRPr="001B1C3B">
        <w:rPr>
          <w:lang w:val="tr-TR"/>
        </w:rPr>
        <w:t xml:space="preserve"> </w:t>
      </w:r>
      <w:r w:rsidRPr="001B1C3B">
        <w:rPr>
          <w:lang w:val="tr-TR"/>
        </w:rPr>
        <w:t>bunun</w:t>
      </w:r>
      <w:r w:rsidR="00781971" w:rsidRPr="001B1C3B">
        <w:rPr>
          <w:lang w:val="tr-TR"/>
        </w:rPr>
        <w:t xml:space="preserve"> </w:t>
      </w:r>
      <w:r w:rsidRPr="001B1C3B">
        <w:rPr>
          <w:lang w:val="tr-TR"/>
        </w:rPr>
        <w:t>yanında</w:t>
      </w:r>
      <w:r w:rsidR="00781971" w:rsidRPr="001B1C3B">
        <w:rPr>
          <w:lang w:val="tr-TR"/>
        </w:rPr>
        <w:t xml:space="preserve"> </w:t>
      </w:r>
      <w:r w:rsidRPr="001B1C3B">
        <w:rPr>
          <w:lang w:val="tr-TR"/>
        </w:rPr>
        <w:t>söz</w:t>
      </w:r>
      <w:r w:rsidR="00781971" w:rsidRPr="001B1C3B">
        <w:rPr>
          <w:lang w:val="tr-TR"/>
        </w:rPr>
        <w:t xml:space="preserve"> </w:t>
      </w:r>
      <w:r w:rsidRPr="001B1C3B">
        <w:rPr>
          <w:lang w:val="tr-TR"/>
        </w:rPr>
        <w:t>konusu</w:t>
      </w:r>
      <w:r w:rsidR="00781971" w:rsidRPr="001B1C3B">
        <w:rPr>
          <w:lang w:val="tr-TR"/>
        </w:rPr>
        <w:t xml:space="preserve"> </w:t>
      </w:r>
      <w:r w:rsidRPr="001B1C3B">
        <w:rPr>
          <w:lang w:val="tr-TR"/>
        </w:rPr>
        <w:t>araçlar</w:t>
      </w:r>
      <w:r w:rsidR="00781971" w:rsidRPr="001B1C3B">
        <w:rPr>
          <w:lang w:val="tr-TR"/>
        </w:rPr>
        <w:t xml:space="preserve"> </w:t>
      </w:r>
      <w:r w:rsidRPr="001B1C3B">
        <w:rPr>
          <w:lang w:val="tr-TR"/>
        </w:rPr>
        <w:t>ile</w:t>
      </w:r>
      <w:r w:rsidR="00781971" w:rsidRPr="001B1C3B">
        <w:rPr>
          <w:lang w:val="tr-TR"/>
        </w:rPr>
        <w:t xml:space="preserve"> </w:t>
      </w:r>
      <w:r w:rsidRPr="001B1C3B">
        <w:rPr>
          <w:lang w:val="tr-TR"/>
        </w:rPr>
        <w:t>tutarlılık</w:t>
      </w:r>
      <w:r w:rsidR="00781971" w:rsidRPr="001B1C3B">
        <w:rPr>
          <w:lang w:val="tr-TR"/>
        </w:rPr>
        <w:t xml:space="preserve"> </w:t>
      </w:r>
      <w:r w:rsidRPr="001B1C3B">
        <w:rPr>
          <w:lang w:val="tr-TR"/>
        </w:rPr>
        <w:t>sağlanması</w:t>
      </w:r>
      <w:r w:rsidR="00781971" w:rsidRPr="001B1C3B">
        <w:rPr>
          <w:lang w:val="tr-TR"/>
        </w:rPr>
        <w:t xml:space="preserve"> </w:t>
      </w:r>
      <w:r w:rsidRPr="001B1C3B">
        <w:rPr>
          <w:lang w:val="tr-TR"/>
        </w:rPr>
        <w:t>gerekmektedir.</w:t>
      </w:r>
    </w:p>
    <w:p w14:paraId="33A1CDA7" w14:textId="0D886256" w:rsidR="00080A77" w:rsidRPr="001B1C3B" w:rsidRDefault="00080A77" w:rsidP="008D6130">
      <w:pPr>
        <w:tabs>
          <w:tab w:val="left" w:pos="0"/>
        </w:tabs>
        <w:spacing w:before="120" w:line="230" w:lineRule="exact"/>
        <w:ind w:hanging="851"/>
        <w:jc w:val="both"/>
        <w:rPr>
          <w:b/>
          <w:i/>
          <w:szCs w:val="22"/>
          <w:lang w:val="tr-TR"/>
        </w:rPr>
      </w:pPr>
      <w:r w:rsidRPr="001B1C3B">
        <w:rPr>
          <w:b/>
          <w:i/>
          <w:szCs w:val="22"/>
          <w:lang w:val="tr-TR"/>
        </w:rPr>
        <w:t>4.10.1.2</w:t>
      </w:r>
      <w:r w:rsidRPr="001B1C3B">
        <w:rPr>
          <w:b/>
          <w:i/>
          <w:szCs w:val="22"/>
          <w:lang w:val="tr-TR"/>
        </w:rPr>
        <w:tab/>
        <w:t>Risk</w:t>
      </w:r>
      <w:r w:rsidR="00781971" w:rsidRPr="001B1C3B">
        <w:rPr>
          <w:b/>
          <w:i/>
          <w:szCs w:val="22"/>
          <w:lang w:val="tr-TR"/>
        </w:rPr>
        <w:t xml:space="preserve"> </w:t>
      </w:r>
      <w:r w:rsidRPr="001B1C3B">
        <w:rPr>
          <w:b/>
          <w:i/>
          <w:szCs w:val="22"/>
          <w:lang w:val="tr-TR"/>
        </w:rPr>
        <w:t>ağırlıklı</w:t>
      </w:r>
      <w:r w:rsidR="00781971" w:rsidRPr="001B1C3B">
        <w:rPr>
          <w:b/>
          <w:i/>
          <w:szCs w:val="22"/>
          <w:lang w:val="tr-TR"/>
        </w:rPr>
        <w:t xml:space="preserve"> </w:t>
      </w:r>
      <w:r w:rsidRPr="001B1C3B">
        <w:rPr>
          <w:b/>
          <w:i/>
          <w:szCs w:val="22"/>
          <w:lang w:val="tr-TR"/>
        </w:rPr>
        <w:t>tutarlara</w:t>
      </w:r>
      <w:r w:rsidR="00781971" w:rsidRPr="001B1C3B">
        <w:rPr>
          <w:b/>
          <w:i/>
          <w:szCs w:val="22"/>
          <w:lang w:val="tr-TR"/>
        </w:rPr>
        <w:t xml:space="preserve"> </w:t>
      </w:r>
      <w:r w:rsidRPr="001B1C3B">
        <w:rPr>
          <w:b/>
          <w:i/>
          <w:szCs w:val="22"/>
          <w:lang w:val="tr-TR"/>
        </w:rPr>
        <w:t>genel</w:t>
      </w:r>
      <w:r w:rsidR="00781971" w:rsidRPr="001B1C3B">
        <w:rPr>
          <w:b/>
          <w:i/>
          <w:szCs w:val="22"/>
          <w:lang w:val="tr-TR"/>
        </w:rPr>
        <w:t xml:space="preserve"> </w:t>
      </w:r>
      <w:r w:rsidRPr="001B1C3B">
        <w:rPr>
          <w:b/>
          <w:i/>
          <w:szCs w:val="22"/>
          <w:lang w:val="tr-TR"/>
        </w:rPr>
        <w:t>bakış</w:t>
      </w:r>
    </w:p>
    <w:p w14:paraId="615B3F5B" w14:textId="77777777" w:rsidR="00080A77" w:rsidRPr="001B1C3B" w:rsidRDefault="00080A77" w:rsidP="008D6130">
      <w:pPr>
        <w:spacing w:line="100" w:lineRule="exact"/>
        <w:ind w:hanging="851"/>
        <w:jc w:val="both"/>
        <w:rPr>
          <w:i/>
          <w:lang w:val="tr-TR"/>
        </w:rPr>
      </w:pPr>
    </w:p>
    <w:tbl>
      <w:tblPr>
        <w:tblpPr w:leftFromText="141" w:rightFromText="141" w:vertAnchor="text" w:horzAnchor="margin" w:tblpY="22"/>
        <w:tblW w:w="9082" w:type="dxa"/>
        <w:tblBorders>
          <w:top w:val="single" w:sz="4" w:space="0" w:color="auto"/>
          <w:left w:val="single" w:sz="4" w:space="0" w:color="auto"/>
          <w:bottom w:val="single" w:sz="4" w:space="0" w:color="auto"/>
          <w:right w:val="single" w:sz="4" w:space="0" w:color="auto"/>
          <w:insideH w:val="dotted" w:sz="4" w:space="0" w:color="auto"/>
          <w:insideV w:val="dotted" w:sz="4" w:space="0" w:color="auto"/>
        </w:tblBorders>
        <w:tblLayout w:type="fixed"/>
        <w:tblCellMar>
          <w:left w:w="0" w:type="dxa"/>
          <w:right w:w="0" w:type="dxa"/>
        </w:tblCellMar>
        <w:tblLook w:val="0000" w:firstRow="0" w:lastRow="0" w:firstColumn="0" w:lastColumn="0" w:noHBand="0" w:noVBand="0"/>
      </w:tblPr>
      <w:tblGrid>
        <w:gridCol w:w="451"/>
        <w:gridCol w:w="4789"/>
        <w:gridCol w:w="1134"/>
        <w:gridCol w:w="1423"/>
        <w:gridCol w:w="11"/>
        <w:gridCol w:w="1263"/>
        <w:gridCol w:w="11"/>
      </w:tblGrid>
      <w:tr w:rsidR="00080A77" w:rsidRPr="001B1C3B" w14:paraId="33BE2FDA" w14:textId="77777777" w:rsidTr="00272DC3">
        <w:trPr>
          <w:trHeight w:val="316"/>
        </w:trPr>
        <w:tc>
          <w:tcPr>
            <w:tcW w:w="451" w:type="dxa"/>
            <w:tcBorders>
              <w:right w:val="dotted" w:sz="4" w:space="0" w:color="auto"/>
            </w:tcBorders>
          </w:tcPr>
          <w:p w14:paraId="049A6F09" w14:textId="77777777" w:rsidR="00080A77" w:rsidRPr="001B1C3B" w:rsidRDefault="00080A77" w:rsidP="00B00EFD">
            <w:pPr>
              <w:spacing w:before="240"/>
              <w:ind w:right="-2"/>
              <w:jc w:val="center"/>
              <w:rPr>
                <w:rFonts w:eastAsia="Arial Unicode MS"/>
                <w:b/>
                <w:i/>
                <w:sz w:val="18"/>
                <w:lang w:val="tr-TR"/>
              </w:rPr>
            </w:pPr>
          </w:p>
        </w:tc>
        <w:tc>
          <w:tcPr>
            <w:tcW w:w="4789" w:type="dxa"/>
            <w:tcBorders>
              <w:left w:val="dotted" w:sz="4" w:space="0" w:color="auto"/>
            </w:tcBorders>
          </w:tcPr>
          <w:p w14:paraId="33A2721B" w14:textId="77777777" w:rsidR="00080A77" w:rsidRPr="001B1C3B" w:rsidRDefault="00080A77" w:rsidP="00B00EFD">
            <w:pPr>
              <w:spacing w:before="240"/>
              <w:ind w:right="-2"/>
              <w:rPr>
                <w:rFonts w:eastAsia="Arial Unicode MS"/>
                <w:b/>
                <w:i/>
                <w:sz w:val="18"/>
                <w:lang w:val="tr-TR"/>
              </w:rPr>
            </w:pPr>
          </w:p>
        </w:tc>
        <w:tc>
          <w:tcPr>
            <w:tcW w:w="2568" w:type="dxa"/>
            <w:gridSpan w:val="3"/>
            <w:vAlign w:val="center"/>
          </w:tcPr>
          <w:p w14:paraId="74E6140C" w14:textId="257D4B8C" w:rsidR="00080A77" w:rsidRPr="001B1C3B" w:rsidRDefault="00080A77" w:rsidP="00B00EFD">
            <w:pPr>
              <w:ind w:right="-2"/>
              <w:jc w:val="center"/>
              <w:rPr>
                <w:rFonts w:eastAsia="Arial Unicode MS"/>
                <w:b/>
                <w:sz w:val="18"/>
                <w:lang w:val="tr-TR"/>
              </w:rPr>
            </w:pPr>
            <w:r w:rsidRPr="001B1C3B">
              <w:rPr>
                <w:rFonts w:eastAsia="Arial Unicode MS"/>
                <w:b/>
                <w:sz w:val="18"/>
                <w:lang w:val="tr-TR"/>
              </w:rPr>
              <w:t>Risk</w:t>
            </w:r>
            <w:r w:rsidR="00781971" w:rsidRPr="001B1C3B">
              <w:rPr>
                <w:rFonts w:eastAsia="Arial Unicode MS"/>
                <w:b/>
                <w:sz w:val="18"/>
                <w:lang w:val="tr-TR"/>
              </w:rPr>
              <w:t xml:space="preserve"> </w:t>
            </w:r>
            <w:r w:rsidRPr="001B1C3B">
              <w:rPr>
                <w:rFonts w:eastAsia="Arial Unicode MS"/>
                <w:b/>
                <w:sz w:val="18"/>
                <w:lang w:val="tr-TR"/>
              </w:rPr>
              <w:t>Ağırlıklı</w:t>
            </w:r>
            <w:r w:rsidR="00781971" w:rsidRPr="001B1C3B">
              <w:rPr>
                <w:rFonts w:eastAsia="Arial Unicode MS"/>
                <w:b/>
                <w:sz w:val="18"/>
                <w:lang w:val="tr-TR"/>
              </w:rPr>
              <w:t xml:space="preserve"> </w:t>
            </w:r>
            <w:r w:rsidRPr="001B1C3B">
              <w:rPr>
                <w:rFonts w:eastAsia="Arial Unicode MS"/>
                <w:b/>
                <w:sz w:val="18"/>
                <w:lang w:val="tr-TR"/>
              </w:rPr>
              <w:t>Tutarlar</w:t>
            </w:r>
          </w:p>
        </w:tc>
        <w:tc>
          <w:tcPr>
            <w:tcW w:w="1274" w:type="dxa"/>
            <w:gridSpan w:val="2"/>
            <w:tcBorders>
              <w:bottom w:val="dotted" w:sz="4" w:space="0" w:color="auto"/>
            </w:tcBorders>
            <w:vAlign w:val="center"/>
          </w:tcPr>
          <w:p w14:paraId="399C1429" w14:textId="2CE7CBE3" w:rsidR="00080A77" w:rsidRPr="001B1C3B" w:rsidRDefault="00080A77" w:rsidP="00B00EFD">
            <w:pPr>
              <w:ind w:right="-2"/>
              <w:jc w:val="center"/>
              <w:rPr>
                <w:rFonts w:eastAsia="Arial Unicode MS"/>
                <w:b/>
                <w:sz w:val="18"/>
                <w:lang w:val="tr-TR"/>
              </w:rPr>
            </w:pPr>
            <w:r w:rsidRPr="001B1C3B">
              <w:rPr>
                <w:rFonts w:eastAsia="Arial Unicode MS"/>
                <w:b/>
                <w:sz w:val="18"/>
                <w:lang w:val="tr-TR"/>
              </w:rPr>
              <w:t>Asgari</w:t>
            </w:r>
            <w:r w:rsidR="00781971" w:rsidRPr="001B1C3B">
              <w:rPr>
                <w:rFonts w:eastAsia="Arial Unicode MS"/>
                <w:b/>
                <w:sz w:val="18"/>
                <w:lang w:val="tr-TR"/>
              </w:rPr>
              <w:t xml:space="preserve"> </w:t>
            </w:r>
            <w:r w:rsidRPr="001B1C3B">
              <w:rPr>
                <w:rFonts w:eastAsia="Arial Unicode MS"/>
                <w:b/>
                <w:sz w:val="18"/>
                <w:lang w:val="tr-TR"/>
              </w:rPr>
              <w:t>Sermaye</w:t>
            </w:r>
            <w:r w:rsidR="00781971" w:rsidRPr="001B1C3B">
              <w:rPr>
                <w:rFonts w:eastAsia="Arial Unicode MS"/>
                <w:b/>
                <w:sz w:val="18"/>
                <w:lang w:val="tr-TR"/>
              </w:rPr>
              <w:t xml:space="preserve"> </w:t>
            </w:r>
            <w:r w:rsidRPr="001B1C3B">
              <w:rPr>
                <w:rFonts w:eastAsia="Arial Unicode MS"/>
                <w:b/>
                <w:sz w:val="18"/>
                <w:lang w:val="tr-TR"/>
              </w:rPr>
              <w:t>Yükümlülüğü</w:t>
            </w:r>
          </w:p>
        </w:tc>
      </w:tr>
      <w:tr w:rsidR="00080A77" w:rsidRPr="001B1C3B" w14:paraId="22DF25AF" w14:textId="77777777" w:rsidTr="00463B9C">
        <w:trPr>
          <w:cantSplit/>
          <w:trHeight w:hRule="exact" w:val="268"/>
        </w:trPr>
        <w:tc>
          <w:tcPr>
            <w:tcW w:w="451" w:type="dxa"/>
          </w:tcPr>
          <w:p w14:paraId="223E9890" w14:textId="77777777" w:rsidR="00080A77" w:rsidRPr="001B1C3B" w:rsidRDefault="00080A77" w:rsidP="00B00EFD">
            <w:pPr>
              <w:ind w:right="-2"/>
              <w:jc w:val="both"/>
              <w:rPr>
                <w:rFonts w:eastAsia="Arial Unicode MS"/>
                <w:sz w:val="18"/>
                <w:lang w:val="tr-TR"/>
              </w:rPr>
            </w:pPr>
          </w:p>
        </w:tc>
        <w:tc>
          <w:tcPr>
            <w:tcW w:w="4789" w:type="dxa"/>
            <w:vAlign w:val="center"/>
          </w:tcPr>
          <w:p w14:paraId="566F8209" w14:textId="77777777" w:rsidR="00080A77" w:rsidRPr="001B1C3B" w:rsidRDefault="00080A77" w:rsidP="00B00EFD">
            <w:pPr>
              <w:ind w:right="-2"/>
              <w:jc w:val="both"/>
              <w:rPr>
                <w:rFonts w:eastAsia="Arial Unicode MS"/>
                <w:sz w:val="18"/>
                <w:lang w:val="tr-TR"/>
              </w:rPr>
            </w:pPr>
          </w:p>
        </w:tc>
        <w:tc>
          <w:tcPr>
            <w:tcW w:w="1134" w:type="dxa"/>
            <w:tcBorders>
              <w:bottom w:val="dotted" w:sz="4" w:space="0" w:color="auto"/>
              <w:right w:val="dotted" w:sz="4" w:space="0" w:color="auto"/>
            </w:tcBorders>
            <w:vAlign w:val="center"/>
          </w:tcPr>
          <w:p w14:paraId="0EDC762E" w14:textId="4383FDF6" w:rsidR="00080A77" w:rsidRPr="001B1C3B" w:rsidRDefault="00080A77" w:rsidP="00463B9C">
            <w:pPr>
              <w:jc w:val="center"/>
              <w:rPr>
                <w:rFonts w:eastAsia="Arial Unicode MS"/>
                <w:b/>
                <w:sz w:val="18"/>
                <w:lang w:val="tr-TR"/>
              </w:rPr>
            </w:pPr>
            <w:r w:rsidRPr="001B1C3B">
              <w:rPr>
                <w:rFonts w:eastAsia="Arial Unicode MS"/>
                <w:b/>
                <w:sz w:val="18"/>
                <w:lang w:val="tr-TR"/>
              </w:rPr>
              <w:t>Cari</w:t>
            </w:r>
            <w:r w:rsidR="00781971" w:rsidRPr="001B1C3B">
              <w:rPr>
                <w:rFonts w:eastAsia="Arial Unicode MS"/>
                <w:b/>
                <w:sz w:val="18"/>
                <w:lang w:val="tr-TR"/>
              </w:rPr>
              <w:t xml:space="preserve"> </w:t>
            </w:r>
            <w:r w:rsidRPr="001B1C3B">
              <w:rPr>
                <w:rFonts w:eastAsia="Arial Unicode MS"/>
                <w:b/>
                <w:sz w:val="18"/>
                <w:lang w:val="tr-TR"/>
              </w:rPr>
              <w:t>Dönem</w:t>
            </w:r>
          </w:p>
        </w:tc>
        <w:tc>
          <w:tcPr>
            <w:tcW w:w="1434" w:type="dxa"/>
            <w:gridSpan w:val="2"/>
            <w:tcBorders>
              <w:top w:val="dotted" w:sz="4" w:space="0" w:color="auto"/>
              <w:left w:val="dotted" w:sz="4" w:space="0" w:color="auto"/>
              <w:bottom w:val="dotted" w:sz="4" w:space="0" w:color="auto"/>
            </w:tcBorders>
            <w:vAlign w:val="center"/>
          </w:tcPr>
          <w:p w14:paraId="3AAE6D32" w14:textId="1684CE3D" w:rsidR="00080A77" w:rsidRPr="001B1C3B" w:rsidRDefault="00080A77" w:rsidP="00463B9C">
            <w:pPr>
              <w:jc w:val="center"/>
              <w:rPr>
                <w:rFonts w:eastAsia="Arial Unicode MS"/>
                <w:b/>
                <w:color w:val="000000" w:themeColor="text1"/>
                <w:sz w:val="18"/>
                <w:lang w:val="tr-TR"/>
              </w:rPr>
            </w:pPr>
            <w:r w:rsidRPr="001B1C3B">
              <w:rPr>
                <w:rFonts w:eastAsia="Arial Unicode MS"/>
                <w:b/>
                <w:color w:val="000000" w:themeColor="text1"/>
                <w:sz w:val="18"/>
                <w:lang w:val="tr-TR"/>
              </w:rPr>
              <w:t>Önceki</w:t>
            </w:r>
            <w:r w:rsidR="00781971" w:rsidRPr="001B1C3B">
              <w:rPr>
                <w:rFonts w:eastAsia="Arial Unicode MS"/>
                <w:b/>
                <w:color w:val="000000" w:themeColor="text1"/>
                <w:sz w:val="18"/>
                <w:lang w:val="tr-TR"/>
              </w:rPr>
              <w:t xml:space="preserve"> </w:t>
            </w:r>
            <w:r w:rsidRPr="001B1C3B">
              <w:rPr>
                <w:rFonts w:eastAsia="Arial Unicode MS"/>
                <w:b/>
                <w:color w:val="000000" w:themeColor="text1"/>
                <w:sz w:val="18"/>
                <w:lang w:val="tr-TR"/>
              </w:rPr>
              <w:t>Dönem</w:t>
            </w:r>
          </w:p>
        </w:tc>
        <w:tc>
          <w:tcPr>
            <w:tcW w:w="1274" w:type="dxa"/>
            <w:gridSpan w:val="2"/>
            <w:tcBorders>
              <w:top w:val="dotted" w:sz="4" w:space="0" w:color="auto"/>
              <w:bottom w:val="dotted" w:sz="4" w:space="0" w:color="auto"/>
            </w:tcBorders>
            <w:vAlign w:val="center"/>
          </w:tcPr>
          <w:p w14:paraId="509FF0A1" w14:textId="1B34E515" w:rsidR="00080A77" w:rsidRPr="001B1C3B" w:rsidRDefault="00080A77" w:rsidP="00463B9C">
            <w:pPr>
              <w:jc w:val="center"/>
              <w:rPr>
                <w:rFonts w:eastAsia="Arial Unicode MS"/>
                <w:b/>
                <w:color w:val="000000" w:themeColor="text1"/>
                <w:sz w:val="18"/>
                <w:lang w:val="tr-TR"/>
              </w:rPr>
            </w:pPr>
            <w:r w:rsidRPr="001B1C3B">
              <w:rPr>
                <w:rFonts w:eastAsia="Arial Unicode MS"/>
                <w:b/>
                <w:color w:val="000000" w:themeColor="text1"/>
                <w:sz w:val="18"/>
                <w:lang w:val="tr-TR"/>
              </w:rPr>
              <w:t>Cari</w:t>
            </w:r>
            <w:r w:rsidR="00781971" w:rsidRPr="001B1C3B">
              <w:rPr>
                <w:rFonts w:eastAsia="Arial Unicode MS"/>
                <w:b/>
                <w:color w:val="000000" w:themeColor="text1"/>
                <w:sz w:val="18"/>
                <w:lang w:val="tr-TR"/>
              </w:rPr>
              <w:t xml:space="preserve"> </w:t>
            </w:r>
            <w:r w:rsidRPr="001B1C3B">
              <w:rPr>
                <w:rFonts w:eastAsia="Arial Unicode MS"/>
                <w:b/>
                <w:color w:val="000000" w:themeColor="text1"/>
                <w:sz w:val="18"/>
                <w:lang w:val="tr-TR"/>
              </w:rPr>
              <w:t>Dönem</w:t>
            </w:r>
          </w:p>
        </w:tc>
      </w:tr>
      <w:tr w:rsidR="00964D2D" w:rsidRPr="001B1C3B" w14:paraId="612CB4A7" w14:textId="77777777" w:rsidTr="005E6197">
        <w:trPr>
          <w:gridAfter w:val="1"/>
          <w:wAfter w:w="11" w:type="dxa"/>
          <w:cantSplit/>
          <w:trHeight w:val="57"/>
        </w:trPr>
        <w:tc>
          <w:tcPr>
            <w:tcW w:w="451" w:type="dxa"/>
            <w:vAlign w:val="center"/>
          </w:tcPr>
          <w:p w14:paraId="65B57234" w14:textId="77777777" w:rsidR="00964D2D" w:rsidRPr="001B1C3B" w:rsidRDefault="00964D2D" w:rsidP="00964D2D">
            <w:pPr>
              <w:ind w:right="-2"/>
              <w:jc w:val="center"/>
              <w:rPr>
                <w:rFonts w:eastAsia="Arial Unicode MS"/>
                <w:sz w:val="18"/>
                <w:lang w:val="tr-TR"/>
              </w:rPr>
            </w:pPr>
            <w:r w:rsidRPr="001B1C3B">
              <w:rPr>
                <w:rFonts w:eastAsia="Arial Unicode MS"/>
                <w:sz w:val="18"/>
                <w:lang w:val="tr-TR"/>
              </w:rPr>
              <w:t>1</w:t>
            </w:r>
          </w:p>
        </w:tc>
        <w:tc>
          <w:tcPr>
            <w:tcW w:w="4789" w:type="dxa"/>
            <w:tcBorders>
              <w:right w:val="dotted" w:sz="4" w:space="0" w:color="auto"/>
            </w:tcBorders>
            <w:vAlign w:val="center"/>
          </w:tcPr>
          <w:p w14:paraId="7CEB279A" w14:textId="70833648" w:rsidR="00964D2D" w:rsidRPr="001B1C3B" w:rsidRDefault="00964D2D" w:rsidP="005E6197">
            <w:pPr>
              <w:rPr>
                <w:rFonts w:eastAsia="Arial Unicode MS"/>
                <w:sz w:val="18"/>
                <w:lang w:val="tr-TR"/>
              </w:rPr>
            </w:pPr>
            <w:r w:rsidRPr="001B1C3B">
              <w:rPr>
                <w:rFonts w:eastAsia="Arial Unicode MS"/>
                <w:sz w:val="18"/>
                <w:lang w:val="tr-TR"/>
              </w:rPr>
              <w:t xml:space="preserve"> Kredi riski (karşı taraf kredi riski hariç) </w:t>
            </w:r>
            <w:r w:rsidRPr="001B1C3B">
              <w:rPr>
                <w:rFonts w:eastAsia="Arial Unicode MS"/>
                <w:sz w:val="18"/>
                <w:vertAlign w:val="superscript"/>
                <w:lang w:val="tr-TR"/>
              </w:rPr>
              <w:t>(*)</w:t>
            </w:r>
          </w:p>
        </w:tc>
        <w:tc>
          <w:tcPr>
            <w:tcW w:w="1134" w:type="dxa"/>
            <w:tcBorders>
              <w:top w:val="dotted" w:sz="4" w:space="0" w:color="auto"/>
              <w:left w:val="dotted" w:sz="4" w:space="0" w:color="auto"/>
              <w:bottom w:val="dotted" w:sz="4" w:space="0" w:color="auto"/>
              <w:right w:val="dotted" w:sz="4" w:space="0" w:color="auto"/>
            </w:tcBorders>
            <w:vAlign w:val="center"/>
          </w:tcPr>
          <w:p w14:paraId="645B42AB" w14:textId="1F2ED70C" w:rsidR="00964D2D" w:rsidRPr="001B1C3B" w:rsidRDefault="00964D2D" w:rsidP="005E6197">
            <w:pPr>
              <w:ind w:right="62"/>
              <w:jc w:val="right"/>
              <w:rPr>
                <w:color w:val="000000" w:themeColor="text1"/>
                <w:sz w:val="16"/>
                <w:szCs w:val="16"/>
                <w:lang w:val="tr-TR"/>
              </w:rPr>
            </w:pPr>
            <w:r w:rsidRPr="001B1C3B">
              <w:rPr>
                <w:color w:val="000000" w:themeColor="text1"/>
                <w:sz w:val="16"/>
                <w:szCs w:val="16"/>
                <w:lang w:val="tr-TR"/>
              </w:rPr>
              <w:t>2,558,296,083</w:t>
            </w:r>
          </w:p>
        </w:tc>
        <w:tc>
          <w:tcPr>
            <w:tcW w:w="1423" w:type="dxa"/>
            <w:tcBorders>
              <w:top w:val="dotted" w:sz="4" w:space="0" w:color="auto"/>
              <w:left w:val="dotted" w:sz="4" w:space="0" w:color="auto"/>
              <w:bottom w:val="dotted" w:sz="4" w:space="0" w:color="auto"/>
              <w:right w:val="dotted" w:sz="4" w:space="0" w:color="auto"/>
            </w:tcBorders>
            <w:vAlign w:val="center"/>
          </w:tcPr>
          <w:p w14:paraId="1C19808D" w14:textId="15068639" w:rsidR="00964D2D" w:rsidRPr="001B1C3B" w:rsidRDefault="00964D2D" w:rsidP="005E6197">
            <w:pPr>
              <w:ind w:right="62"/>
              <w:jc w:val="right"/>
              <w:rPr>
                <w:color w:val="000000" w:themeColor="text1"/>
                <w:sz w:val="16"/>
                <w:szCs w:val="16"/>
                <w:lang w:val="tr-TR"/>
              </w:rPr>
            </w:pPr>
            <w:r w:rsidRPr="001B1C3B">
              <w:rPr>
                <w:color w:val="000000" w:themeColor="text1"/>
                <w:sz w:val="16"/>
                <w:szCs w:val="16"/>
                <w:lang w:val="tr-TR"/>
              </w:rPr>
              <w:t>1,748,771,899</w:t>
            </w:r>
          </w:p>
        </w:tc>
        <w:tc>
          <w:tcPr>
            <w:tcW w:w="1274" w:type="dxa"/>
            <w:gridSpan w:val="2"/>
            <w:tcBorders>
              <w:top w:val="dotted" w:sz="4" w:space="0" w:color="auto"/>
              <w:left w:val="dotted" w:sz="4" w:space="0" w:color="auto"/>
              <w:bottom w:val="dotted" w:sz="4" w:space="0" w:color="auto"/>
              <w:right w:val="single" w:sz="4" w:space="0" w:color="auto"/>
            </w:tcBorders>
            <w:vAlign w:val="center"/>
          </w:tcPr>
          <w:p w14:paraId="19656051" w14:textId="051D8943" w:rsidR="00964D2D" w:rsidRPr="001B1C3B" w:rsidRDefault="00964D2D" w:rsidP="005E6197">
            <w:pPr>
              <w:ind w:right="62"/>
              <w:jc w:val="right"/>
              <w:rPr>
                <w:color w:val="000000" w:themeColor="text1"/>
                <w:sz w:val="16"/>
                <w:szCs w:val="16"/>
                <w:lang w:val="tr-TR"/>
              </w:rPr>
            </w:pPr>
            <w:r w:rsidRPr="001B1C3B">
              <w:rPr>
                <w:color w:val="000000" w:themeColor="text1"/>
                <w:sz w:val="16"/>
                <w:szCs w:val="16"/>
                <w:lang w:val="tr-TR"/>
              </w:rPr>
              <w:t>204,663,687</w:t>
            </w:r>
          </w:p>
        </w:tc>
      </w:tr>
      <w:tr w:rsidR="00964D2D" w:rsidRPr="001B1C3B" w14:paraId="2B61102C" w14:textId="77777777" w:rsidTr="005E6197">
        <w:trPr>
          <w:gridAfter w:val="1"/>
          <w:wAfter w:w="11" w:type="dxa"/>
          <w:cantSplit/>
          <w:trHeight w:val="57"/>
        </w:trPr>
        <w:tc>
          <w:tcPr>
            <w:tcW w:w="451" w:type="dxa"/>
            <w:vAlign w:val="center"/>
          </w:tcPr>
          <w:p w14:paraId="0B1B5179" w14:textId="77777777" w:rsidR="00964D2D" w:rsidRPr="001B1C3B" w:rsidRDefault="00964D2D" w:rsidP="00964D2D">
            <w:pPr>
              <w:ind w:right="-2"/>
              <w:jc w:val="center"/>
              <w:rPr>
                <w:rFonts w:eastAsia="Arial Unicode MS"/>
                <w:sz w:val="18"/>
                <w:lang w:val="tr-TR"/>
              </w:rPr>
            </w:pPr>
            <w:r w:rsidRPr="001B1C3B">
              <w:rPr>
                <w:rFonts w:eastAsia="Arial Unicode MS"/>
                <w:sz w:val="18"/>
                <w:lang w:val="tr-TR"/>
              </w:rPr>
              <w:t>2</w:t>
            </w:r>
          </w:p>
        </w:tc>
        <w:tc>
          <w:tcPr>
            <w:tcW w:w="4789" w:type="dxa"/>
            <w:tcBorders>
              <w:right w:val="dotted" w:sz="4" w:space="0" w:color="auto"/>
            </w:tcBorders>
            <w:vAlign w:val="center"/>
          </w:tcPr>
          <w:p w14:paraId="32114A87" w14:textId="788344CA" w:rsidR="00964D2D" w:rsidRPr="001B1C3B" w:rsidRDefault="00964D2D" w:rsidP="005E6197">
            <w:pPr>
              <w:rPr>
                <w:rFonts w:eastAsia="Arial Unicode MS"/>
                <w:sz w:val="18"/>
                <w:lang w:val="tr-TR"/>
              </w:rPr>
            </w:pPr>
            <w:r w:rsidRPr="001B1C3B">
              <w:rPr>
                <w:rFonts w:eastAsia="Arial Unicode MS"/>
                <w:sz w:val="18"/>
                <w:lang w:val="tr-TR"/>
              </w:rPr>
              <w:t xml:space="preserve"> Standart yaklaşım</w:t>
            </w:r>
          </w:p>
        </w:tc>
        <w:tc>
          <w:tcPr>
            <w:tcW w:w="1134" w:type="dxa"/>
            <w:tcBorders>
              <w:top w:val="dotted" w:sz="4" w:space="0" w:color="auto"/>
              <w:left w:val="dotted" w:sz="4" w:space="0" w:color="auto"/>
              <w:bottom w:val="dotted" w:sz="4" w:space="0" w:color="auto"/>
              <w:right w:val="dotted" w:sz="4" w:space="0" w:color="auto"/>
            </w:tcBorders>
            <w:vAlign w:val="center"/>
          </w:tcPr>
          <w:p w14:paraId="5C64E007" w14:textId="1264D78B" w:rsidR="00964D2D" w:rsidRPr="001B1C3B" w:rsidRDefault="00964D2D" w:rsidP="005E6197">
            <w:pPr>
              <w:ind w:right="62"/>
              <w:jc w:val="right"/>
              <w:rPr>
                <w:color w:val="000000" w:themeColor="text1"/>
                <w:sz w:val="16"/>
                <w:szCs w:val="16"/>
                <w:lang w:val="tr-TR"/>
              </w:rPr>
            </w:pPr>
            <w:r w:rsidRPr="001B1C3B">
              <w:rPr>
                <w:color w:val="000000" w:themeColor="text1"/>
                <w:sz w:val="16"/>
                <w:szCs w:val="16"/>
                <w:lang w:val="tr-TR"/>
              </w:rPr>
              <w:t>2,558,296,083</w:t>
            </w:r>
          </w:p>
        </w:tc>
        <w:tc>
          <w:tcPr>
            <w:tcW w:w="1423" w:type="dxa"/>
            <w:tcBorders>
              <w:top w:val="dotted" w:sz="4" w:space="0" w:color="auto"/>
              <w:left w:val="dotted" w:sz="4" w:space="0" w:color="auto"/>
              <w:bottom w:val="dotted" w:sz="4" w:space="0" w:color="auto"/>
              <w:right w:val="dotted" w:sz="4" w:space="0" w:color="auto"/>
            </w:tcBorders>
            <w:vAlign w:val="center"/>
          </w:tcPr>
          <w:p w14:paraId="24F35538" w14:textId="698D7065" w:rsidR="00964D2D" w:rsidRPr="001B1C3B" w:rsidRDefault="00964D2D" w:rsidP="005E6197">
            <w:pPr>
              <w:ind w:right="62"/>
              <w:jc w:val="right"/>
              <w:rPr>
                <w:color w:val="000000" w:themeColor="text1"/>
                <w:sz w:val="16"/>
                <w:szCs w:val="16"/>
                <w:lang w:val="tr-TR"/>
              </w:rPr>
            </w:pPr>
            <w:r w:rsidRPr="001B1C3B">
              <w:rPr>
                <w:color w:val="000000" w:themeColor="text1"/>
                <w:sz w:val="16"/>
                <w:szCs w:val="16"/>
                <w:lang w:val="tr-TR"/>
              </w:rPr>
              <w:t>1,748,771,899</w:t>
            </w:r>
          </w:p>
        </w:tc>
        <w:tc>
          <w:tcPr>
            <w:tcW w:w="1274" w:type="dxa"/>
            <w:gridSpan w:val="2"/>
            <w:tcBorders>
              <w:top w:val="dotted" w:sz="4" w:space="0" w:color="auto"/>
              <w:left w:val="dotted" w:sz="4" w:space="0" w:color="auto"/>
              <w:bottom w:val="dotted" w:sz="4" w:space="0" w:color="auto"/>
              <w:right w:val="single" w:sz="4" w:space="0" w:color="auto"/>
            </w:tcBorders>
            <w:vAlign w:val="center"/>
          </w:tcPr>
          <w:p w14:paraId="261915AB" w14:textId="5DBB079C" w:rsidR="00964D2D" w:rsidRPr="001B1C3B" w:rsidRDefault="00964D2D" w:rsidP="005E6197">
            <w:pPr>
              <w:ind w:right="62"/>
              <w:jc w:val="right"/>
              <w:rPr>
                <w:color w:val="000000" w:themeColor="text1"/>
                <w:sz w:val="16"/>
                <w:szCs w:val="16"/>
                <w:lang w:val="tr-TR"/>
              </w:rPr>
            </w:pPr>
            <w:r w:rsidRPr="001B1C3B">
              <w:rPr>
                <w:color w:val="000000" w:themeColor="text1"/>
                <w:sz w:val="16"/>
                <w:szCs w:val="16"/>
                <w:lang w:val="tr-TR"/>
              </w:rPr>
              <w:t>204,663,687</w:t>
            </w:r>
          </w:p>
        </w:tc>
      </w:tr>
      <w:tr w:rsidR="00964D2D" w:rsidRPr="001B1C3B" w14:paraId="1C5B53E6" w14:textId="77777777" w:rsidTr="005E6197">
        <w:trPr>
          <w:gridAfter w:val="1"/>
          <w:wAfter w:w="11" w:type="dxa"/>
          <w:cantSplit/>
          <w:trHeight w:val="57"/>
        </w:trPr>
        <w:tc>
          <w:tcPr>
            <w:tcW w:w="451" w:type="dxa"/>
            <w:vAlign w:val="center"/>
          </w:tcPr>
          <w:p w14:paraId="45B633A9" w14:textId="77777777" w:rsidR="00964D2D" w:rsidRPr="001B1C3B" w:rsidRDefault="00964D2D" w:rsidP="00964D2D">
            <w:pPr>
              <w:ind w:right="-2"/>
              <w:jc w:val="center"/>
              <w:rPr>
                <w:rFonts w:eastAsia="Arial Unicode MS"/>
                <w:sz w:val="18"/>
                <w:lang w:val="tr-TR"/>
              </w:rPr>
            </w:pPr>
            <w:r w:rsidRPr="001B1C3B">
              <w:rPr>
                <w:rFonts w:eastAsia="Arial Unicode MS"/>
                <w:sz w:val="18"/>
                <w:lang w:val="tr-TR"/>
              </w:rPr>
              <w:t>3</w:t>
            </w:r>
          </w:p>
        </w:tc>
        <w:tc>
          <w:tcPr>
            <w:tcW w:w="4789" w:type="dxa"/>
            <w:tcBorders>
              <w:right w:val="dotted" w:sz="4" w:space="0" w:color="auto"/>
            </w:tcBorders>
            <w:vAlign w:val="center"/>
          </w:tcPr>
          <w:p w14:paraId="79E8C5C3" w14:textId="7C708216" w:rsidR="00964D2D" w:rsidRPr="001B1C3B" w:rsidRDefault="00964D2D" w:rsidP="005E6197">
            <w:pPr>
              <w:rPr>
                <w:rFonts w:eastAsia="Arial Unicode MS"/>
                <w:sz w:val="18"/>
                <w:lang w:val="tr-TR"/>
              </w:rPr>
            </w:pPr>
            <w:r w:rsidRPr="001B1C3B">
              <w:rPr>
                <w:rFonts w:eastAsia="Arial Unicode MS"/>
                <w:sz w:val="18"/>
                <w:lang w:val="tr-TR"/>
              </w:rPr>
              <w:t xml:space="preserve"> İçsel derecelendirmeye dayalı yaklaşım</w:t>
            </w:r>
          </w:p>
        </w:tc>
        <w:tc>
          <w:tcPr>
            <w:tcW w:w="1134" w:type="dxa"/>
            <w:tcBorders>
              <w:top w:val="dotted" w:sz="4" w:space="0" w:color="auto"/>
              <w:left w:val="dotted" w:sz="4" w:space="0" w:color="auto"/>
              <w:bottom w:val="dotted" w:sz="4" w:space="0" w:color="auto"/>
              <w:right w:val="dotted" w:sz="4" w:space="0" w:color="auto"/>
            </w:tcBorders>
            <w:vAlign w:val="center"/>
          </w:tcPr>
          <w:p w14:paraId="71F7D534" w14:textId="2B5588AE" w:rsidR="00964D2D" w:rsidRPr="001B1C3B" w:rsidRDefault="00964D2D" w:rsidP="005E6197">
            <w:pPr>
              <w:ind w:right="62"/>
              <w:jc w:val="right"/>
              <w:rPr>
                <w:color w:val="000000" w:themeColor="text1"/>
                <w:sz w:val="16"/>
                <w:szCs w:val="16"/>
                <w:lang w:val="tr-TR"/>
              </w:rPr>
            </w:pPr>
            <w:r w:rsidRPr="001B1C3B">
              <w:rPr>
                <w:color w:val="000000" w:themeColor="text1"/>
                <w:sz w:val="16"/>
                <w:szCs w:val="16"/>
                <w:lang w:val="tr-TR"/>
              </w:rPr>
              <w:t>-</w:t>
            </w:r>
          </w:p>
        </w:tc>
        <w:tc>
          <w:tcPr>
            <w:tcW w:w="1423" w:type="dxa"/>
            <w:tcBorders>
              <w:top w:val="dotted" w:sz="4" w:space="0" w:color="auto"/>
              <w:left w:val="dotted" w:sz="4" w:space="0" w:color="auto"/>
              <w:bottom w:val="dotted" w:sz="4" w:space="0" w:color="auto"/>
              <w:right w:val="dotted" w:sz="4" w:space="0" w:color="auto"/>
            </w:tcBorders>
            <w:vAlign w:val="center"/>
          </w:tcPr>
          <w:p w14:paraId="4BBB2666" w14:textId="7A284FC7" w:rsidR="00964D2D" w:rsidRPr="001B1C3B" w:rsidRDefault="00964D2D" w:rsidP="005E6197">
            <w:pPr>
              <w:ind w:right="62"/>
              <w:jc w:val="right"/>
              <w:rPr>
                <w:color w:val="000000" w:themeColor="text1"/>
                <w:sz w:val="16"/>
                <w:szCs w:val="16"/>
                <w:lang w:val="tr-TR"/>
              </w:rPr>
            </w:pPr>
            <w:r w:rsidRPr="001B1C3B">
              <w:rPr>
                <w:color w:val="000000" w:themeColor="text1"/>
                <w:sz w:val="16"/>
                <w:szCs w:val="16"/>
                <w:lang w:val="tr-TR"/>
              </w:rPr>
              <w:t>-</w:t>
            </w:r>
          </w:p>
        </w:tc>
        <w:tc>
          <w:tcPr>
            <w:tcW w:w="1274" w:type="dxa"/>
            <w:gridSpan w:val="2"/>
            <w:tcBorders>
              <w:top w:val="dotted" w:sz="4" w:space="0" w:color="auto"/>
              <w:left w:val="dotted" w:sz="4" w:space="0" w:color="auto"/>
              <w:bottom w:val="dotted" w:sz="4" w:space="0" w:color="auto"/>
              <w:right w:val="single" w:sz="4" w:space="0" w:color="auto"/>
            </w:tcBorders>
            <w:vAlign w:val="center"/>
          </w:tcPr>
          <w:p w14:paraId="65BCF04B" w14:textId="12986A88" w:rsidR="00964D2D" w:rsidRPr="001B1C3B" w:rsidRDefault="00964D2D" w:rsidP="005E6197">
            <w:pPr>
              <w:ind w:right="62"/>
              <w:jc w:val="right"/>
              <w:rPr>
                <w:color w:val="000000" w:themeColor="text1"/>
                <w:sz w:val="16"/>
                <w:szCs w:val="16"/>
                <w:lang w:val="tr-TR"/>
              </w:rPr>
            </w:pPr>
            <w:r w:rsidRPr="001B1C3B">
              <w:rPr>
                <w:color w:val="000000" w:themeColor="text1"/>
                <w:sz w:val="16"/>
                <w:szCs w:val="16"/>
                <w:lang w:val="tr-TR"/>
              </w:rPr>
              <w:t>-</w:t>
            </w:r>
          </w:p>
        </w:tc>
      </w:tr>
      <w:tr w:rsidR="00964D2D" w:rsidRPr="001B1C3B" w14:paraId="47C933E2" w14:textId="77777777" w:rsidTr="005E6197">
        <w:trPr>
          <w:gridAfter w:val="1"/>
          <w:wAfter w:w="11" w:type="dxa"/>
          <w:cantSplit/>
          <w:trHeight w:val="57"/>
        </w:trPr>
        <w:tc>
          <w:tcPr>
            <w:tcW w:w="451" w:type="dxa"/>
            <w:vAlign w:val="center"/>
          </w:tcPr>
          <w:p w14:paraId="76AE728C" w14:textId="77777777" w:rsidR="00964D2D" w:rsidRPr="001B1C3B" w:rsidRDefault="00964D2D" w:rsidP="00964D2D">
            <w:pPr>
              <w:ind w:right="-2"/>
              <w:jc w:val="center"/>
              <w:rPr>
                <w:rFonts w:eastAsia="Arial Unicode MS"/>
                <w:sz w:val="18"/>
                <w:lang w:val="tr-TR"/>
              </w:rPr>
            </w:pPr>
            <w:r w:rsidRPr="001B1C3B">
              <w:rPr>
                <w:rFonts w:eastAsia="Arial Unicode MS"/>
                <w:sz w:val="18"/>
                <w:lang w:val="tr-TR"/>
              </w:rPr>
              <w:t>4</w:t>
            </w:r>
          </w:p>
        </w:tc>
        <w:tc>
          <w:tcPr>
            <w:tcW w:w="4789" w:type="dxa"/>
            <w:tcBorders>
              <w:right w:val="dotted" w:sz="4" w:space="0" w:color="auto"/>
            </w:tcBorders>
            <w:vAlign w:val="center"/>
          </w:tcPr>
          <w:p w14:paraId="1D6D5674" w14:textId="6FF4732D" w:rsidR="00964D2D" w:rsidRPr="001B1C3B" w:rsidRDefault="00964D2D" w:rsidP="005E6197">
            <w:pPr>
              <w:rPr>
                <w:rFonts w:eastAsia="Arial Unicode MS"/>
                <w:sz w:val="18"/>
                <w:lang w:val="tr-TR"/>
              </w:rPr>
            </w:pPr>
            <w:r w:rsidRPr="001B1C3B">
              <w:rPr>
                <w:rFonts w:eastAsia="Arial Unicode MS"/>
                <w:sz w:val="18"/>
                <w:lang w:val="tr-TR"/>
              </w:rPr>
              <w:t xml:space="preserve"> Karşı taraf kredi riski</w:t>
            </w:r>
          </w:p>
        </w:tc>
        <w:tc>
          <w:tcPr>
            <w:tcW w:w="1134" w:type="dxa"/>
            <w:tcBorders>
              <w:top w:val="dotted" w:sz="4" w:space="0" w:color="auto"/>
              <w:left w:val="dotted" w:sz="4" w:space="0" w:color="auto"/>
              <w:bottom w:val="dotted" w:sz="4" w:space="0" w:color="auto"/>
              <w:right w:val="dotted" w:sz="4" w:space="0" w:color="auto"/>
            </w:tcBorders>
            <w:vAlign w:val="center"/>
          </w:tcPr>
          <w:p w14:paraId="069A61B5" w14:textId="6AA6D482" w:rsidR="00964D2D" w:rsidRPr="001B1C3B" w:rsidRDefault="00964D2D" w:rsidP="005E6197">
            <w:pPr>
              <w:ind w:right="62"/>
              <w:jc w:val="right"/>
              <w:rPr>
                <w:color w:val="000000" w:themeColor="text1"/>
                <w:sz w:val="16"/>
                <w:szCs w:val="16"/>
                <w:lang w:val="tr-TR"/>
              </w:rPr>
            </w:pPr>
            <w:r w:rsidRPr="001B1C3B">
              <w:rPr>
                <w:color w:val="000000" w:themeColor="text1"/>
                <w:sz w:val="16"/>
                <w:szCs w:val="16"/>
                <w:lang w:val="tr-TR"/>
              </w:rPr>
              <w:t>23,701,078</w:t>
            </w:r>
          </w:p>
        </w:tc>
        <w:tc>
          <w:tcPr>
            <w:tcW w:w="1423" w:type="dxa"/>
            <w:tcBorders>
              <w:top w:val="dotted" w:sz="4" w:space="0" w:color="auto"/>
              <w:left w:val="dotted" w:sz="4" w:space="0" w:color="auto"/>
              <w:bottom w:val="dotted" w:sz="4" w:space="0" w:color="auto"/>
              <w:right w:val="dotted" w:sz="4" w:space="0" w:color="auto"/>
            </w:tcBorders>
            <w:vAlign w:val="center"/>
          </w:tcPr>
          <w:p w14:paraId="6BA30DC1" w14:textId="71C7AB66" w:rsidR="00964D2D" w:rsidRPr="001B1C3B" w:rsidRDefault="00964D2D" w:rsidP="005E6197">
            <w:pPr>
              <w:ind w:right="62"/>
              <w:jc w:val="right"/>
              <w:rPr>
                <w:color w:val="000000" w:themeColor="text1"/>
                <w:sz w:val="16"/>
                <w:szCs w:val="16"/>
                <w:lang w:val="tr-TR"/>
              </w:rPr>
            </w:pPr>
            <w:r w:rsidRPr="001B1C3B">
              <w:rPr>
                <w:color w:val="000000" w:themeColor="text1"/>
                <w:sz w:val="16"/>
                <w:szCs w:val="16"/>
                <w:lang w:val="tr-TR"/>
              </w:rPr>
              <w:t>25,735,945</w:t>
            </w:r>
          </w:p>
        </w:tc>
        <w:tc>
          <w:tcPr>
            <w:tcW w:w="1274" w:type="dxa"/>
            <w:gridSpan w:val="2"/>
            <w:tcBorders>
              <w:top w:val="dotted" w:sz="4" w:space="0" w:color="auto"/>
              <w:left w:val="dotted" w:sz="4" w:space="0" w:color="auto"/>
              <w:bottom w:val="dotted" w:sz="4" w:space="0" w:color="auto"/>
              <w:right w:val="single" w:sz="4" w:space="0" w:color="auto"/>
            </w:tcBorders>
            <w:vAlign w:val="center"/>
          </w:tcPr>
          <w:p w14:paraId="69539D5F" w14:textId="79FDBA53" w:rsidR="00964D2D" w:rsidRPr="001B1C3B" w:rsidRDefault="00964D2D" w:rsidP="005E6197">
            <w:pPr>
              <w:ind w:right="62"/>
              <w:jc w:val="right"/>
              <w:rPr>
                <w:color w:val="000000" w:themeColor="text1"/>
                <w:sz w:val="16"/>
                <w:szCs w:val="16"/>
                <w:lang w:val="tr-TR"/>
              </w:rPr>
            </w:pPr>
            <w:r w:rsidRPr="001B1C3B">
              <w:rPr>
                <w:color w:val="000000" w:themeColor="text1"/>
                <w:sz w:val="16"/>
                <w:szCs w:val="16"/>
                <w:lang w:val="tr-TR"/>
              </w:rPr>
              <w:t>1,896,086</w:t>
            </w:r>
          </w:p>
        </w:tc>
      </w:tr>
      <w:tr w:rsidR="00964D2D" w:rsidRPr="001B1C3B" w14:paraId="55EAC23A" w14:textId="77777777" w:rsidTr="005E6197">
        <w:trPr>
          <w:gridAfter w:val="1"/>
          <w:wAfter w:w="11" w:type="dxa"/>
          <w:cantSplit/>
          <w:trHeight w:val="57"/>
        </w:trPr>
        <w:tc>
          <w:tcPr>
            <w:tcW w:w="451" w:type="dxa"/>
            <w:vAlign w:val="center"/>
          </w:tcPr>
          <w:p w14:paraId="0CD82DEF" w14:textId="77777777" w:rsidR="00964D2D" w:rsidRPr="001B1C3B" w:rsidRDefault="00964D2D" w:rsidP="00964D2D">
            <w:pPr>
              <w:ind w:right="-2"/>
              <w:jc w:val="center"/>
              <w:rPr>
                <w:rFonts w:eastAsia="Arial Unicode MS"/>
                <w:sz w:val="18"/>
                <w:lang w:val="tr-TR"/>
              </w:rPr>
            </w:pPr>
            <w:r w:rsidRPr="001B1C3B">
              <w:rPr>
                <w:rFonts w:eastAsia="Arial Unicode MS"/>
                <w:sz w:val="18"/>
                <w:lang w:val="tr-TR"/>
              </w:rPr>
              <w:t>5</w:t>
            </w:r>
          </w:p>
        </w:tc>
        <w:tc>
          <w:tcPr>
            <w:tcW w:w="4789" w:type="dxa"/>
            <w:tcBorders>
              <w:right w:val="dotted" w:sz="4" w:space="0" w:color="auto"/>
            </w:tcBorders>
            <w:vAlign w:val="center"/>
          </w:tcPr>
          <w:p w14:paraId="5C66F294" w14:textId="6AFE9D3F" w:rsidR="00964D2D" w:rsidRPr="001B1C3B" w:rsidRDefault="00964D2D" w:rsidP="005E6197">
            <w:pPr>
              <w:rPr>
                <w:rFonts w:eastAsia="Arial Unicode MS"/>
                <w:sz w:val="18"/>
                <w:lang w:val="tr-TR"/>
              </w:rPr>
            </w:pPr>
            <w:r w:rsidRPr="001B1C3B">
              <w:rPr>
                <w:rFonts w:eastAsia="Arial Unicode MS"/>
                <w:sz w:val="18"/>
                <w:lang w:val="tr-TR"/>
              </w:rPr>
              <w:t xml:space="preserve"> Karşı taraf kredi riski için standart yaklaşım</w:t>
            </w:r>
          </w:p>
        </w:tc>
        <w:tc>
          <w:tcPr>
            <w:tcW w:w="1134" w:type="dxa"/>
            <w:tcBorders>
              <w:top w:val="dotted" w:sz="4" w:space="0" w:color="auto"/>
              <w:left w:val="dotted" w:sz="4" w:space="0" w:color="auto"/>
              <w:bottom w:val="dotted" w:sz="4" w:space="0" w:color="auto"/>
              <w:right w:val="dotted" w:sz="4" w:space="0" w:color="auto"/>
            </w:tcBorders>
            <w:vAlign w:val="center"/>
          </w:tcPr>
          <w:p w14:paraId="7474FFEA" w14:textId="5895F432" w:rsidR="00964D2D" w:rsidRPr="001B1C3B" w:rsidRDefault="00964D2D" w:rsidP="005E6197">
            <w:pPr>
              <w:ind w:right="62"/>
              <w:jc w:val="right"/>
              <w:rPr>
                <w:color w:val="000000" w:themeColor="text1"/>
                <w:sz w:val="16"/>
                <w:szCs w:val="16"/>
                <w:lang w:val="tr-TR"/>
              </w:rPr>
            </w:pPr>
            <w:r w:rsidRPr="001B1C3B">
              <w:rPr>
                <w:color w:val="000000" w:themeColor="text1"/>
                <w:sz w:val="16"/>
                <w:szCs w:val="16"/>
                <w:lang w:val="tr-TR"/>
              </w:rPr>
              <w:t>23,701,078</w:t>
            </w:r>
          </w:p>
        </w:tc>
        <w:tc>
          <w:tcPr>
            <w:tcW w:w="1423" w:type="dxa"/>
            <w:tcBorders>
              <w:top w:val="dotted" w:sz="4" w:space="0" w:color="auto"/>
              <w:left w:val="dotted" w:sz="4" w:space="0" w:color="auto"/>
              <w:bottom w:val="dotted" w:sz="4" w:space="0" w:color="auto"/>
              <w:right w:val="dotted" w:sz="4" w:space="0" w:color="auto"/>
            </w:tcBorders>
            <w:vAlign w:val="center"/>
          </w:tcPr>
          <w:p w14:paraId="478AA047" w14:textId="78ED181A" w:rsidR="00964D2D" w:rsidRPr="001B1C3B" w:rsidRDefault="00964D2D" w:rsidP="005E6197">
            <w:pPr>
              <w:ind w:right="62"/>
              <w:jc w:val="right"/>
              <w:rPr>
                <w:color w:val="000000" w:themeColor="text1"/>
                <w:sz w:val="16"/>
                <w:szCs w:val="16"/>
                <w:lang w:val="tr-TR"/>
              </w:rPr>
            </w:pPr>
            <w:r w:rsidRPr="001B1C3B">
              <w:rPr>
                <w:color w:val="000000" w:themeColor="text1"/>
                <w:sz w:val="16"/>
                <w:szCs w:val="16"/>
                <w:lang w:val="tr-TR"/>
              </w:rPr>
              <w:t>25,735,945</w:t>
            </w:r>
          </w:p>
        </w:tc>
        <w:tc>
          <w:tcPr>
            <w:tcW w:w="1274" w:type="dxa"/>
            <w:gridSpan w:val="2"/>
            <w:tcBorders>
              <w:top w:val="dotted" w:sz="4" w:space="0" w:color="auto"/>
              <w:left w:val="dotted" w:sz="4" w:space="0" w:color="auto"/>
              <w:bottom w:val="dotted" w:sz="4" w:space="0" w:color="auto"/>
              <w:right w:val="single" w:sz="4" w:space="0" w:color="auto"/>
            </w:tcBorders>
            <w:vAlign w:val="center"/>
          </w:tcPr>
          <w:p w14:paraId="2C33AFC4" w14:textId="1C0DDCF6" w:rsidR="00964D2D" w:rsidRPr="001B1C3B" w:rsidRDefault="00964D2D" w:rsidP="005E6197">
            <w:pPr>
              <w:ind w:right="62"/>
              <w:jc w:val="right"/>
              <w:rPr>
                <w:color w:val="000000" w:themeColor="text1"/>
                <w:sz w:val="16"/>
                <w:szCs w:val="16"/>
                <w:lang w:val="tr-TR"/>
              </w:rPr>
            </w:pPr>
            <w:r w:rsidRPr="001B1C3B">
              <w:rPr>
                <w:color w:val="000000" w:themeColor="text1"/>
                <w:sz w:val="16"/>
                <w:szCs w:val="16"/>
                <w:lang w:val="tr-TR"/>
              </w:rPr>
              <w:t>1,896,086</w:t>
            </w:r>
          </w:p>
        </w:tc>
      </w:tr>
      <w:tr w:rsidR="00964D2D" w:rsidRPr="001B1C3B" w14:paraId="1FA29117" w14:textId="77777777" w:rsidTr="005E6197">
        <w:trPr>
          <w:gridAfter w:val="1"/>
          <w:wAfter w:w="11" w:type="dxa"/>
          <w:cantSplit/>
          <w:trHeight w:val="57"/>
        </w:trPr>
        <w:tc>
          <w:tcPr>
            <w:tcW w:w="451" w:type="dxa"/>
            <w:vAlign w:val="center"/>
          </w:tcPr>
          <w:p w14:paraId="2A2A049C" w14:textId="77777777" w:rsidR="00964D2D" w:rsidRPr="001B1C3B" w:rsidRDefault="00964D2D" w:rsidP="00964D2D">
            <w:pPr>
              <w:ind w:right="-2"/>
              <w:jc w:val="center"/>
              <w:rPr>
                <w:rFonts w:eastAsia="Arial Unicode MS"/>
                <w:sz w:val="18"/>
                <w:lang w:val="tr-TR"/>
              </w:rPr>
            </w:pPr>
            <w:r w:rsidRPr="001B1C3B">
              <w:rPr>
                <w:rFonts w:eastAsia="Arial Unicode MS"/>
                <w:sz w:val="18"/>
                <w:lang w:val="tr-TR"/>
              </w:rPr>
              <w:t>6</w:t>
            </w:r>
          </w:p>
        </w:tc>
        <w:tc>
          <w:tcPr>
            <w:tcW w:w="4789" w:type="dxa"/>
            <w:tcBorders>
              <w:right w:val="dotted" w:sz="4" w:space="0" w:color="auto"/>
            </w:tcBorders>
            <w:vAlign w:val="center"/>
          </w:tcPr>
          <w:p w14:paraId="28FFB0D6" w14:textId="763B66FC" w:rsidR="00964D2D" w:rsidRPr="001B1C3B" w:rsidRDefault="00964D2D" w:rsidP="005E6197">
            <w:pPr>
              <w:rPr>
                <w:rFonts w:eastAsia="Arial Unicode MS"/>
                <w:sz w:val="18"/>
                <w:lang w:val="tr-TR"/>
              </w:rPr>
            </w:pPr>
            <w:r w:rsidRPr="001B1C3B">
              <w:rPr>
                <w:rFonts w:eastAsia="Arial Unicode MS"/>
                <w:sz w:val="18"/>
                <w:lang w:val="tr-TR"/>
              </w:rPr>
              <w:t xml:space="preserve"> İçsel model yöntemi</w:t>
            </w:r>
          </w:p>
        </w:tc>
        <w:tc>
          <w:tcPr>
            <w:tcW w:w="1134" w:type="dxa"/>
            <w:tcBorders>
              <w:top w:val="dotted" w:sz="4" w:space="0" w:color="auto"/>
              <w:left w:val="dotted" w:sz="4" w:space="0" w:color="auto"/>
              <w:bottom w:val="dotted" w:sz="4" w:space="0" w:color="auto"/>
              <w:right w:val="dotted" w:sz="4" w:space="0" w:color="auto"/>
            </w:tcBorders>
            <w:vAlign w:val="center"/>
          </w:tcPr>
          <w:p w14:paraId="742FC540" w14:textId="02DE1ED2" w:rsidR="00964D2D" w:rsidRPr="001B1C3B" w:rsidRDefault="00964D2D" w:rsidP="005E6197">
            <w:pPr>
              <w:ind w:right="62"/>
              <w:jc w:val="right"/>
              <w:rPr>
                <w:color w:val="000000" w:themeColor="text1"/>
                <w:sz w:val="16"/>
                <w:szCs w:val="16"/>
                <w:lang w:val="tr-TR"/>
              </w:rPr>
            </w:pPr>
            <w:r w:rsidRPr="001B1C3B">
              <w:rPr>
                <w:color w:val="000000" w:themeColor="text1"/>
                <w:sz w:val="16"/>
                <w:szCs w:val="16"/>
                <w:lang w:val="tr-TR"/>
              </w:rPr>
              <w:t>-</w:t>
            </w:r>
          </w:p>
        </w:tc>
        <w:tc>
          <w:tcPr>
            <w:tcW w:w="1423" w:type="dxa"/>
            <w:tcBorders>
              <w:top w:val="dotted" w:sz="4" w:space="0" w:color="auto"/>
              <w:left w:val="dotted" w:sz="4" w:space="0" w:color="auto"/>
              <w:bottom w:val="dotted" w:sz="4" w:space="0" w:color="auto"/>
              <w:right w:val="dotted" w:sz="4" w:space="0" w:color="auto"/>
            </w:tcBorders>
            <w:vAlign w:val="center"/>
          </w:tcPr>
          <w:p w14:paraId="67AF1B56" w14:textId="57A25590" w:rsidR="00964D2D" w:rsidRPr="001B1C3B" w:rsidRDefault="00964D2D" w:rsidP="005E6197">
            <w:pPr>
              <w:ind w:right="62"/>
              <w:jc w:val="right"/>
              <w:rPr>
                <w:color w:val="000000" w:themeColor="text1"/>
                <w:sz w:val="16"/>
                <w:szCs w:val="16"/>
                <w:lang w:val="tr-TR"/>
              </w:rPr>
            </w:pPr>
            <w:r w:rsidRPr="001B1C3B">
              <w:rPr>
                <w:color w:val="000000" w:themeColor="text1"/>
                <w:sz w:val="16"/>
                <w:szCs w:val="16"/>
                <w:lang w:val="tr-TR"/>
              </w:rPr>
              <w:t>-</w:t>
            </w:r>
          </w:p>
        </w:tc>
        <w:tc>
          <w:tcPr>
            <w:tcW w:w="1274" w:type="dxa"/>
            <w:gridSpan w:val="2"/>
            <w:tcBorders>
              <w:top w:val="dotted" w:sz="4" w:space="0" w:color="auto"/>
              <w:left w:val="dotted" w:sz="4" w:space="0" w:color="auto"/>
              <w:bottom w:val="dotted" w:sz="4" w:space="0" w:color="auto"/>
              <w:right w:val="single" w:sz="4" w:space="0" w:color="auto"/>
            </w:tcBorders>
            <w:vAlign w:val="center"/>
          </w:tcPr>
          <w:p w14:paraId="43B8B272" w14:textId="0A684FD5" w:rsidR="00964D2D" w:rsidRPr="001B1C3B" w:rsidRDefault="00964D2D" w:rsidP="005E6197">
            <w:pPr>
              <w:ind w:right="62"/>
              <w:jc w:val="right"/>
              <w:rPr>
                <w:color w:val="000000" w:themeColor="text1"/>
                <w:sz w:val="16"/>
                <w:szCs w:val="16"/>
                <w:lang w:val="tr-TR"/>
              </w:rPr>
            </w:pPr>
            <w:r w:rsidRPr="001B1C3B">
              <w:rPr>
                <w:color w:val="000000" w:themeColor="text1"/>
                <w:sz w:val="16"/>
                <w:szCs w:val="16"/>
                <w:lang w:val="tr-TR"/>
              </w:rPr>
              <w:t>-</w:t>
            </w:r>
          </w:p>
        </w:tc>
      </w:tr>
      <w:tr w:rsidR="00964D2D" w:rsidRPr="001B1C3B" w14:paraId="408630A3" w14:textId="77777777" w:rsidTr="005E6197">
        <w:trPr>
          <w:gridAfter w:val="1"/>
          <w:wAfter w:w="11" w:type="dxa"/>
          <w:trHeight w:val="57"/>
        </w:trPr>
        <w:tc>
          <w:tcPr>
            <w:tcW w:w="451" w:type="dxa"/>
            <w:vAlign w:val="center"/>
          </w:tcPr>
          <w:p w14:paraId="3AA4D262" w14:textId="77777777" w:rsidR="00964D2D" w:rsidRPr="001B1C3B" w:rsidRDefault="00964D2D" w:rsidP="00964D2D">
            <w:pPr>
              <w:ind w:right="-2"/>
              <w:jc w:val="center"/>
              <w:rPr>
                <w:rFonts w:eastAsia="Arial Unicode MS"/>
                <w:sz w:val="18"/>
                <w:lang w:val="tr-TR"/>
              </w:rPr>
            </w:pPr>
            <w:r w:rsidRPr="001B1C3B">
              <w:rPr>
                <w:rFonts w:eastAsia="Arial Unicode MS"/>
                <w:sz w:val="18"/>
                <w:lang w:val="tr-TR"/>
              </w:rPr>
              <w:t>7</w:t>
            </w:r>
          </w:p>
        </w:tc>
        <w:tc>
          <w:tcPr>
            <w:tcW w:w="4789" w:type="dxa"/>
            <w:tcBorders>
              <w:right w:val="dotted" w:sz="4" w:space="0" w:color="auto"/>
            </w:tcBorders>
            <w:vAlign w:val="center"/>
          </w:tcPr>
          <w:p w14:paraId="6027C7D3" w14:textId="6B6929D8" w:rsidR="00964D2D" w:rsidRPr="001B1C3B" w:rsidRDefault="00964D2D" w:rsidP="005E6197">
            <w:pPr>
              <w:rPr>
                <w:rFonts w:eastAsia="Arial Unicode MS"/>
                <w:sz w:val="18"/>
                <w:lang w:val="tr-TR"/>
              </w:rPr>
            </w:pPr>
            <w:r w:rsidRPr="001B1C3B">
              <w:rPr>
                <w:rFonts w:eastAsia="Arial Unicode MS"/>
                <w:sz w:val="18"/>
                <w:lang w:val="tr-TR"/>
              </w:rPr>
              <w:t xml:space="preserve"> Basit risk ağırlığı yaklaşımı veya içsel modeller yaklaşımında</w:t>
            </w:r>
          </w:p>
          <w:p w14:paraId="6DE0E08B" w14:textId="4B5099EA" w:rsidR="00964D2D" w:rsidRPr="001B1C3B" w:rsidRDefault="00964D2D" w:rsidP="005E6197">
            <w:pPr>
              <w:rPr>
                <w:rFonts w:eastAsia="Arial Unicode MS"/>
                <w:sz w:val="18"/>
                <w:lang w:val="tr-TR"/>
              </w:rPr>
            </w:pPr>
            <w:r w:rsidRPr="001B1C3B">
              <w:rPr>
                <w:rFonts w:eastAsia="Arial Unicode MS"/>
                <w:sz w:val="18"/>
                <w:lang w:val="tr-TR"/>
              </w:rPr>
              <w:t xml:space="preserve"> bankacılık hesabındaki hisse senedi pozisyonları</w:t>
            </w:r>
          </w:p>
        </w:tc>
        <w:tc>
          <w:tcPr>
            <w:tcW w:w="1134" w:type="dxa"/>
            <w:tcBorders>
              <w:top w:val="dotted" w:sz="4" w:space="0" w:color="auto"/>
              <w:left w:val="dotted" w:sz="4" w:space="0" w:color="auto"/>
              <w:bottom w:val="dotted" w:sz="4" w:space="0" w:color="auto"/>
              <w:right w:val="dotted" w:sz="4" w:space="0" w:color="auto"/>
            </w:tcBorders>
            <w:vAlign w:val="center"/>
          </w:tcPr>
          <w:p w14:paraId="67131587" w14:textId="278DB918" w:rsidR="00964D2D" w:rsidRPr="001B1C3B" w:rsidRDefault="00964D2D" w:rsidP="005E6197">
            <w:pPr>
              <w:ind w:right="62"/>
              <w:jc w:val="right"/>
              <w:rPr>
                <w:color w:val="000000" w:themeColor="text1"/>
                <w:sz w:val="16"/>
                <w:szCs w:val="16"/>
                <w:lang w:val="tr-TR"/>
              </w:rPr>
            </w:pPr>
            <w:r w:rsidRPr="001B1C3B">
              <w:rPr>
                <w:color w:val="000000" w:themeColor="text1"/>
                <w:sz w:val="16"/>
                <w:szCs w:val="16"/>
                <w:lang w:val="tr-TR"/>
              </w:rPr>
              <w:t>-</w:t>
            </w:r>
          </w:p>
        </w:tc>
        <w:tc>
          <w:tcPr>
            <w:tcW w:w="1423" w:type="dxa"/>
            <w:tcBorders>
              <w:top w:val="dotted" w:sz="4" w:space="0" w:color="auto"/>
              <w:left w:val="dotted" w:sz="4" w:space="0" w:color="auto"/>
              <w:bottom w:val="dotted" w:sz="4" w:space="0" w:color="auto"/>
              <w:right w:val="dotted" w:sz="4" w:space="0" w:color="auto"/>
            </w:tcBorders>
            <w:vAlign w:val="center"/>
          </w:tcPr>
          <w:p w14:paraId="622DBE92" w14:textId="29544C58" w:rsidR="00964D2D" w:rsidRPr="001B1C3B" w:rsidRDefault="00964D2D" w:rsidP="005E6197">
            <w:pPr>
              <w:ind w:right="62"/>
              <w:jc w:val="right"/>
              <w:rPr>
                <w:color w:val="000000" w:themeColor="text1"/>
                <w:sz w:val="16"/>
                <w:szCs w:val="16"/>
                <w:lang w:val="tr-TR"/>
              </w:rPr>
            </w:pPr>
            <w:r w:rsidRPr="001B1C3B">
              <w:rPr>
                <w:color w:val="000000" w:themeColor="text1"/>
                <w:sz w:val="16"/>
                <w:szCs w:val="16"/>
                <w:lang w:val="tr-TR"/>
              </w:rPr>
              <w:t>-</w:t>
            </w:r>
          </w:p>
        </w:tc>
        <w:tc>
          <w:tcPr>
            <w:tcW w:w="1274" w:type="dxa"/>
            <w:gridSpan w:val="2"/>
            <w:tcBorders>
              <w:top w:val="dotted" w:sz="4" w:space="0" w:color="auto"/>
              <w:left w:val="dotted" w:sz="4" w:space="0" w:color="auto"/>
              <w:bottom w:val="dotted" w:sz="4" w:space="0" w:color="auto"/>
              <w:right w:val="single" w:sz="4" w:space="0" w:color="auto"/>
            </w:tcBorders>
            <w:vAlign w:val="center"/>
          </w:tcPr>
          <w:p w14:paraId="0FF4E1C6" w14:textId="37F93CC7" w:rsidR="00964D2D" w:rsidRPr="001B1C3B" w:rsidRDefault="00964D2D" w:rsidP="005E6197">
            <w:pPr>
              <w:ind w:right="62"/>
              <w:jc w:val="right"/>
              <w:rPr>
                <w:color w:val="000000" w:themeColor="text1"/>
                <w:sz w:val="16"/>
                <w:szCs w:val="16"/>
                <w:lang w:val="tr-TR"/>
              </w:rPr>
            </w:pPr>
            <w:r w:rsidRPr="001B1C3B">
              <w:rPr>
                <w:color w:val="000000" w:themeColor="text1"/>
                <w:sz w:val="16"/>
                <w:szCs w:val="16"/>
                <w:lang w:val="tr-TR"/>
              </w:rPr>
              <w:t>-</w:t>
            </w:r>
          </w:p>
        </w:tc>
      </w:tr>
      <w:tr w:rsidR="00964D2D" w:rsidRPr="001B1C3B" w14:paraId="6537484E" w14:textId="77777777" w:rsidTr="005E6197">
        <w:trPr>
          <w:gridAfter w:val="1"/>
          <w:wAfter w:w="11" w:type="dxa"/>
          <w:trHeight w:val="57"/>
        </w:trPr>
        <w:tc>
          <w:tcPr>
            <w:tcW w:w="451" w:type="dxa"/>
            <w:vAlign w:val="center"/>
          </w:tcPr>
          <w:p w14:paraId="7704B088" w14:textId="77777777" w:rsidR="00964D2D" w:rsidRPr="001B1C3B" w:rsidRDefault="00964D2D" w:rsidP="00964D2D">
            <w:pPr>
              <w:ind w:right="-2"/>
              <w:jc w:val="center"/>
              <w:rPr>
                <w:rFonts w:eastAsia="Arial Unicode MS"/>
                <w:sz w:val="18"/>
                <w:lang w:val="tr-TR"/>
              </w:rPr>
            </w:pPr>
            <w:r w:rsidRPr="001B1C3B">
              <w:rPr>
                <w:rFonts w:eastAsia="Arial Unicode MS"/>
                <w:sz w:val="18"/>
                <w:lang w:val="tr-TR"/>
              </w:rPr>
              <w:t>8</w:t>
            </w:r>
          </w:p>
        </w:tc>
        <w:tc>
          <w:tcPr>
            <w:tcW w:w="4789" w:type="dxa"/>
            <w:tcBorders>
              <w:right w:val="dotted" w:sz="4" w:space="0" w:color="auto"/>
            </w:tcBorders>
            <w:vAlign w:val="center"/>
          </w:tcPr>
          <w:p w14:paraId="09F55103" w14:textId="1A55136E" w:rsidR="00964D2D" w:rsidRPr="001B1C3B" w:rsidRDefault="00964D2D" w:rsidP="005E6197">
            <w:pPr>
              <w:rPr>
                <w:rFonts w:eastAsia="Arial Unicode MS"/>
                <w:sz w:val="18"/>
                <w:lang w:val="tr-TR"/>
              </w:rPr>
            </w:pPr>
            <w:r w:rsidRPr="001B1C3B">
              <w:rPr>
                <w:rFonts w:eastAsia="Arial Unicode MS"/>
                <w:sz w:val="18"/>
                <w:lang w:val="tr-TR"/>
              </w:rPr>
              <w:t xml:space="preserve"> KYK’ya yapılan yatırımlar-içerik yöntemi</w:t>
            </w:r>
          </w:p>
        </w:tc>
        <w:tc>
          <w:tcPr>
            <w:tcW w:w="1134" w:type="dxa"/>
            <w:tcBorders>
              <w:top w:val="dotted" w:sz="4" w:space="0" w:color="auto"/>
              <w:left w:val="dotted" w:sz="4" w:space="0" w:color="auto"/>
              <w:bottom w:val="dotted" w:sz="4" w:space="0" w:color="auto"/>
              <w:right w:val="dotted" w:sz="4" w:space="0" w:color="auto"/>
            </w:tcBorders>
            <w:vAlign w:val="center"/>
          </w:tcPr>
          <w:p w14:paraId="2331A075" w14:textId="15A9C43B" w:rsidR="00964D2D" w:rsidRPr="001B1C3B" w:rsidRDefault="00964D2D" w:rsidP="005E6197">
            <w:pPr>
              <w:ind w:right="62"/>
              <w:jc w:val="right"/>
              <w:rPr>
                <w:color w:val="000000" w:themeColor="text1"/>
                <w:sz w:val="16"/>
                <w:szCs w:val="16"/>
                <w:lang w:val="tr-TR"/>
              </w:rPr>
            </w:pPr>
            <w:r w:rsidRPr="001B1C3B">
              <w:rPr>
                <w:color w:val="000000" w:themeColor="text1"/>
                <w:sz w:val="16"/>
                <w:szCs w:val="16"/>
                <w:lang w:val="tr-TR"/>
              </w:rPr>
              <w:t>-</w:t>
            </w:r>
          </w:p>
        </w:tc>
        <w:tc>
          <w:tcPr>
            <w:tcW w:w="1423" w:type="dxa"/>
            <w:tcBorders>
              <w:top w:val="dotted" w:sz="4" w:space="0" w:color="auto"/>
              <w:left w:val="dotted" w:sz="4" w:space="0" w:color="auto"/>
              <w:bottom w:val="dotted" w:sz="4" w:space="0" w:color="auto"/>
              <w:right w:val="dotted" w:sz="4" w:space="0" w:color="auto"/>
            </w:tcBorders>
            <w:vAlign w:val="center"/>
          </w:tcPr>
          <w:p w14:paraId="41E55D1B" w14:textId="3290BB67" w:rsidR="00964D2D" w:rsidRPr="001B1C3B" w:rsidRDefault="00964D2D" w:rsidP="005E6197">
            <w:pPr>
              <w:ind w:right="62"/>
              <w:jc w:val="right"/>
              <w:rPr>
                <w:color w:val="000000" w:themeColor="text1"/>
                <w:sz w:val="16"/>
                <w:szCs w:val="16"/>
                <w:lang w:val="tr-TR"/>
              </w:rPr>
            </w:pPr>
            <w:r w:rsidRPr="001B1C3B">
              <w:rPr>
                <w:color w:val="000000" w:themeColor="text1"/>
                <w:sz w:val="16"/>
                <w:szCs w:val="16"/>
                <w:lang w:val="tr-TR"/>
              </w:rPr>
              <w:t>-</w:t>
            </w:r>
          </w:p>
        </w:tc>
        <w:tc>
          <w:tcPr>
            <w:tcW w:w="1274" w:type="dxa"/>
            <w:gridSpan w:val="2"/>
            <w:tcBorders>
              <w:top w:val="dotted" w:sz="4" w:space="0" w:color="auto"/>
              <w:left w:val="dotted" w:sz="4" w:space="0" w:color="auto"/>
              <w:bottom w:val="dotted" w:sz="4" w:space="0" w:color="auto"/>
              <w:right w:val="single" w:sz="4" w:space="0" w:color="auto"/>
            </w:tcBorders>
            <w:vAlign w:val="center"/>
          </w:tcPr>
          <w:p w14:paraId="17319BEB" w14:textId="03AF8937" w:rsidR="00964D2D" w:rsidRPr="001B1C3B" w:rsidRDefault="00964D2D" w:rsidP="005E6197">
            <w:pPr>
              <w:ind w:right="62"/>
              <w:jc w:val="right"/>
              <w:rPr>
                <w:color w:val="000000" w:themeColor="text1"/>
                <w:sz w:val="16"/>
                <w:szCs w:val="16"/>
                <w:lang w:val="tr-TR"/>
              </w:rPr>
            </w:pPr>
            <w:r w:rsidRPr="001B1C3B">
              <w:rPr>
                <w:color w:val="000000" w:themeColor="text1"/>
                <w:sz w:val="16"/>
                <w:szCs w:val="16"/>
                <w:lang w:val="tr-TR"/>
              </w:rPr>
              <w:t>-</w:t>
            </w:r>
          </w:p>
        </w:tc>
      </w:tr>
      <w:tr w:rsidR="00964D2D" w:rsidRPr="001B1C3B" w14:paraId="3199DC53" w14:textId="77777777" w:rsidTr="005E6197">
        <w:trPr>
          <w:gridAfter w:val="1"/>
          <w:wAfter w:w="11" w:type="dxa"/>
          <w:trHeight w:val="57"/>
        </w:trPr>
        <w:tc>
          <w:tcPr>
            <w:tcW w:w="451" w:type="dxa"/>
            <w:vAlign w:val="center"/>
          </w:tcPr>
          <w:p w14:paraId="14DDD28C" w14:textId="77777777" w:rsidR="00964D2D" w:rsidRPr="001B1C3B" w:rsidRDefault="00964D2D" w:rsidP="00964D2D">
            <w:pPr>
              <w:ind w:right="-2"/>
              <w:jc w:val="center"/>
              <w:rPr>
                <w:rFonts w:eastAsia="Arial Unicode MS"/>
                <w:sz w:val="18"/>
                <w:lang w:val="tr-TR"/>
              </w:rPr>
            </w:pPr>
            <w:r w:rsidRPr="001B1C3B">
              <w:rPr>
                <w:rFonts w:eastAsia="Arial Unicode MS"/>
                <w:sz w:val="18"/>
                <w:lang w:val="tr-TR"/>
              </w:rPr>
              <w:t>9</w:t>
            </w:r>
          </w:p>
        </w:tc>
        <w:tc>
          <w:tcPr>
            <w:tcW w:w="4789" w:type="dxa"/>
            <w:tcBorders>
              <w:right w:val="dotted" w:sz="4" w:space="0" w:color="auto"/>
            </w:tcBorders>
            <w:vAlign w:val="center"/>
          </w:tcPr>
          <w:p w14:paraId="1CE30227" w14:textId="727D13FC" w:rsidR="00964D2D" w:rsidRPr="001B1C3B" w:rsidRDefault="00964D2D" w:rsidP="005E6197">
            <w:pPr>
              <w:rPr>
                <w:rFonts w:eastAsia="Arial Unicode MS"/>
                <w:sz w:val="18"/>
                <w:lang w:val="tr-TR"/>
              </w:rPr>
            </w:pPr>
            <w:r w:rsidRPr="001B1C3B">
              <w:rPr>
                <w:rFonts w:eastAsia="Arial Unicode MS"/>
                <w:sz w:val="18"/>
                <w:lang w:val="tr-TR"/>
              </w:rPr>
              <w:t xml:space="preserve"> KYK’ya yapılan yatırımlar-izahname yöntemi</w:t>
            </w:r>
          </w:p>
        </w:tc>
        <w:tc>
          <w:tcPr>
            <w:tcW w:w="1134" w:type="dxa"/>
            <w:tcBorders>
              <w:top w:val="dotted" w:sz="4" w:space="0" w:color="auto"/>
              <w:left w:val="dotted" w:sz="4" w:space="0" w:color="auto"/>
              <w:bottom w:val="dotted" w:sz="4" w:space="0" w:color="auto"/>
              <w:right w:val="dotted" w:sz="4" w:space="0" w:color="auto"/>
            </w:tcBorders>
            <w:vAlign w:val="center"/>
          </w:tcPr>
          <w:p w14:paraId="4BD65BF9" w14:textId="6597216E" w:rsidR="00964D2D" w:rsidRPr="001B1C3B" w:rsidRDefault="00964D2D" w:rsidP="005E6197">
            <w:pPr>
              <w:ind w:right="62"/>
              <w:jc w:val="right"/>
              <w:rPr>
                <w:color w:val="000000" w:themeColor="text1"/>
                <w:sz w:val="16"/>
                <w:szCs w:val="16"/>
                <w:lang w:val="tr-TR"/>
              </w:rPr>
            </w:pPr>
            <w:r w:rsidRPr="001B1C3B">
              <w:rPr>
                <w:color w:val="000000" w:themeColor="text1"/>
                <w:sz w:val="16"/>
                <w:szCs w:val="16"/>
                <w:lang w:val="tr-TR"/>
              </w:rPr>
              <w:t>1,688,517</w:t>
            </w:r>
          </w:p>
        </w:tc>
        <w:tc>
          <w:tcPr>
            <w:tcW w:w="1423" w:type="dxa"/>
            <w:tcBorders>
              <w:top w:val="dotted" w:sz="4" w:space="0" w:color="auto"/>
              <w:left w:val="dotted" w:sz="4" w:space="0" w:color="auto"/>
              <w:bottom w:val="dotted" w:sz="4" w:space="0" w:color="auto"/>
              <w:right w:val="dotted" w:sz="4" w:space="0" w:color="auto"/>
            </w:tcBorders>
            <w:vAlign w:val="center"/>
          </w:tcPr>
          <w:p w14:paraId="79933612" w14:textId="3558E207" w:rsidR="00964D2D" w:rsidRPr="001B1C3B" w:rsidRDefault="00964D2D" w:rsidP="005E6197">
            <w:pPr>
              <w:ind w:right="62"/>
              <w:jc w:val="right"/>
              <w:rPr>
                <w:color w:val="000000" w:themeColor="text1"/>
                <w:sz w:val="16"/>
                <w:szCs w:val="16"/>
                <w:lang w:val="tr-TR"/>
              </w:rPr>
            </w:pPr>
            <w:r w:rsidRPr="001B1C3B">
              <w:rPr>
                <w:color w:val="000000" w:themeColor="text1"/>
                <w:sz w:val="16"/>
                <w:szCs w:val="16"/>
                <w:lang w:val="tr-TR"/>
              </w:rPr>
              <w:t>93,455</w:t>
            </w:r>
          </w:p>
        </w:tc>
        <w:tc>
          <w:tcPr>
            <w:tcW w:w="1274" w:type="dxa"/>
            <w:gridSpan w:val="2"/>
            <w:tcBorders>
              <w:top w:val="dotted" w:sz="4" w:space="0" w:color="auto"/>
              <w:left w:val="dotted" w:sz="4" w:space="0" w:color="auto"/>
              <w:bottom w:val="dotted" w:sz="4" w:space="0" w:color="auto"/>
              <w:right w:val="single" w:sz="4" w:space="0" w:color="auto"/>
            </w:tcBorders>
            <w:vAlign w:val="center"/>
          </w:tcPr>
          <w:p w14:paraId="1F8E4FD8" w14:textId="1CE1A284" w:rsidR="00964D2D" w:rsidRPr="001B1C3B" w:rsidRDefault="00964D2D" w:rsidP="005E6197">
            <w:pPr>
              <w:ind w:right="62"/>
              <w:jc w:val="right"/>
              <w:rPr>
                <w:color w:val="000000" w:themeColor="text1"/>
                <w:sz w:val="16"/>
                <w:szCs w:val="16"/>
                <w:lang w:val="tr-TR"/>
              </w:rPr>
            </w:pPr>
            <w:r w:rsidRPr="001B1C3B">
              <w:rPr>
                <w:color w:val="000000" w:themeColor="text1"/>
                <w:sz w:val="16"/>
                <w:szCs w:val="16"/>
                <w:lang w:val="tr-TR"/>
              </w:rPr>
              <w:t>135,081</w:t>
            </w:r>
          </w:p>
        </w:tc>
      </w:tr>
      <w:tr w:rsidR="00964D2D" w:rsidRPr="001B1C3B" w14:paraId="222C6446" w14:textId="77777777" w:rsidTr="005E6197">
        <w:trPr>
          <w:gridAfter w:val="1"/>
          <w:wAfter w:w="11" w:type="dxa"/>
          <w:trHeight w:val="215"/>
        </w:trPr>
        <w:tc>
          <w:tcPr>
            <w:tcW w:w="451" w:type="dxa"/>
            <w:vAlign w:val="center"/>
          </w:tcPr>
          <w:p w14:paraId="76A6213C" w14:textId="77777777" w:rsidR="00964D2D" w:rsidRPr="001B1C3B" w:rsidRDefault="00964D2D" w:rsidP="00964D2D">
            <w:pPr>
              <w:ind w:right="-2"/>
              <w:jc w:val="center"/>
              <w:rPr>
                <w:rFonts w:eastAsia="Arial Unicode MS"/>
                <w:sz w:val="18"/>
                <w:lang w:val="tr-TR"/>
              </w:rPr>
            </w:pPr>
            <w:r w:rsidRPr="001B1C3B">
              <w:rPr>
                <w:rFonts w:eastAsia="Arial Unicode MS"/>
                <w:sz w:val="18"/>
                <w:lang w:val="tr-TR"/>
              </w:rPr>
              <w:t>10</w:t>
            </w:r>
          </w:p>
        </w:tc>
        <w:tc>
          <w:tcPr>
            <w:tcW w:w="4789" w:type="dxa"/>
            <w:tcBorders>
              <w:right w:val="dotted" w:sz="4" w:space="0" w:color="auto"/>
            </w:tcBorders>
            <w:vAlign w:val="center"/>
          </w:tcPr>
          <w:p w14:paraId="5E55E6C4" w14:textId="4ABFC353" w:rsidR="00964D2D" w:rsidRPr="001B1C3B" w:rsidRDefault="00964D2D" w:rsidP="005E6197">
            <w:pPr>
              <w:rPr>
                <w:rFonts w:eastAsia="Arial Unicode MS"/>
                <w:sz w:val="18"/>
                <w:lang w:val="tr-TR"/>
              </w:rPr>
            </w:pPr>
            <w:r w:rsidRPr="001B1C3B">
              <w:rPr>
                <w:rFonts w:eastAsia="Arial Unicode MS"/>
                <w:sz w:val="18"/>
                <w:lang w:val="tr-TR"/>
              </w:rPr>
              <w:t xml:space="preserve"> KYK’ya yapılan yatırımlar-%1250 risk ağırlığı yöntemi</w:t>
            </w:r>
          </w:p>
        </w:tc>
        <w:tc>
          <w:tcPr>
            <w:tcW w:w="1134" w:type="dxa"/>
            <w:tcBorders>
              <w:top w:val="dotted" w:sz="4" w:space="0" w:color="auto"/>
              <w:left w:val="dotted" w:sz="4" w:space="0" w:color="auto"/>
              <w:bottom w:val="dotted" w:sz="4" w:space="0" w:color="auto"/>
              <w:right w:val="dotted" w:sz="4" w:space="0" w:color="auto"/>
            </w:tcBorders>
            <w:vAlign w:val="center"/>
          </w:tcPr>
          <w:p w14:paraId="2082E3AB" w14:textId="6E049647" w:rsidR="00964D2D" w:rsidRPr="001B1C3B" w:rsidRDefault="00964D2D" w:rsidP="005E6197">
            <w:pPr>
              <w:ind w:right="62"/>
              <w:jc w:val="right"/>
              <w:rPr>
                <w:color w:val="000000" w:themeColor="text1"/>
                <w:sz w:val="16"/>
                <w:szCs w:val="16"/>
                <w:lang w:val="tr-TR"/>
              </w:rPr>
            </w:pPr>
            <w:r w:rsidRPr="001B1C3B">
              <w:rPr>
                <w:color w:val="000000" w:themeColor="text1"/>
                <w:sz w:val="16"/>
                <w:szCs w:val="16"/>
                <w:lang w:val="tr-TR"/>
              </w:rPr>
              <w:t>-</w:t>
            </w:r>
          </w:p>
        </w:tc>
        <w:tc>
          <w:tcPr>
            <w:tcW w:w="1423" w:type="dxa"/>
            <w:tcBorders>
              <w:top w:val="dotted" w:sz="4" w:space="0" w:color="auto"/>
              <w:left w:val="dotted" w:sz="4" w:space="0" w:color="auto"/>
              <w:bottom w:val="dotted" w:sz="4" w:space="0" w:color="auto"/>
              <w:right w:val="dotted" w:sz="4" w:space="0" w:color="auto"/>
            </w:tcBorders>
            <w:vAlign w:val="center"/>
          </w:tcPr>
          <w:p w14:paraId="5864D144" w14:textId="1C09E2A4" w:rsidR="00964D2D" w:rsidRPr="001B1C3B" w:rsidRDefault="00964D2D" w:rsidP="005E6197">
            <w:pPr>
              <w:ind w:right="62"/>
              <w:jc w:val="right"/>
              <w:rPr>
                <w:color w:val="000000" w:themeColor="text1"/>
                <w:sz w:val="16"/>
                <w:szCs w:val="16"/>
                <w:lang w:val="tr-TR"/>
              </w:rPr>
            </w:pPr>
            <w:r w:rsidRPr="001B1C3B">
              <w:rPr>
                <w:color w:val="000000" w:themeColor="text1"/>
                <w:sz w:val="16"/>
                <w:szCs w:val="16"/>
                <w:lang w:val="tr-TR"/>
              </w:rPr>
              <w:t>-</w:t>
            </w:r>
          </w:p>
        </w:tc>
        <w:tc>
          <w:tcPr>
            <w:tcW w:w="1274" w:type="dxa"/>
            <w:gridSpan w:val="2"/>
            <w:tcBorders>
              <w:top w:val="dotted" w:sz="4" w:space="0" w:color="auto"/>
              <w:left w:val="dotted" w:sz="4" w:space="0" w:color="auto"/>
              <w:bottom w:val="dotted" w:sz="4" w:space="0" w:color="auto"/>
              <w:right w:val="single" w:sz="4" w:space="0" w:color="auto"/>
            </w:tcBorders>
            <w:vAlign w:val="center"/>
          </w:tcPr>
          <w:p w14:paraId="2EBCF5BF" w14:textId="0AF56E6B" w:rsidR="00964D2D" w:rsidRPr="001B1C3B" w:rsidRDefault="00964D2D" w:rsidP="005E6197">
            <w:pPr>
              <w:ind w:right="62"/>
              <w:jc w:val="right"/>
              <w:rPr>
                <w:color w:val="000000" w:themeColor="text1"/>
                <w:sz w:val="16"/>
                <w:szCs w:val="16"/>
                <w:lang w:val="tr-TR"/>
              </w:rPr>
            </w:pPr>
            <w:r w:rsidRPr="001B1C3B">
              <w:rPr>
                <w:color w:val="000000" w:themeColor="text1"/>
                <w:sz w:val="16"/>
                <w:szCs w:val="16"/>
                <w:lang w:val="tr-TR"/>
              </w:rPr>
              <w:t>-</w:t>
            </w:r>
          </w:p>
        </w:tc>
      </w:tr>
      <w:tr w:rsidR="00964D2D" w:rsidRPr="001B1C3B" w14:paraId="7EE1EA64" w14:textId="77777777" w:rsidTr="005E6197">
        <w:trPr>
          <w:gridAfter w:val="1"/>
          <w:wAfter w:w="11" w:type="dxa"/>
          <w:trHeight w:val="57"/>
        </w:trPr>
        <w:tc>
          <w:tcPr>
            <w:tcW w:w="451" w:type="dxa"/>
            <w:vAlign w:val="center"/>
          </w:tcPr>
          <w:p w14:paraId="1C0F9AA3" w14:textId="77777777" w:rsidR="00964D2D" w:rsidRPr="001B1C3B" w:rsidRDefault="00964D2D" w:rsidP="00964D2D">
            <w:pPr>
              <w:ind w:right="-2"/>
              <w:jc w:val="center"/>
              <w:rPr>
                <w:rFonts w:eastAsia="Arial Unicode MS"/>
                <w:sz w:val="18"/>
                <w:lang w:val="tr-TR"/>
              </w:rPr>
            </w:pPr>
            <w:r w:rsidRPr="001B1C3B">
              <w:rPr>
                <w:rFonts w:eastAsia="Arial Unicode MS"/>
                <w:sz w:val="18"/>
                <w:lang w:val="tr-TR"/>
              </w:rPr>
              <w:t>11</w:t>
            </w:r>
          </w:p>
        </w:tc>
        <w:tc>
          <w:tcPr>
            <w:tcW w:w="4789" w:type="dxa"/>
            <w:tcBorders>
              <w:right w:val="dotted" w:sz="4" w:space="0" w:color="auto"/>
            </w:tcBorders>
            <w:vAlign w:val="center"/>
          </w:tcPr>
          <w:p w14:paraId="1DAC2473" w14:textId="74287EBC" w:rsidR="00964D2D" w:rsidRPr="001B1C3B" w:rsidRDefault="00964D2D" w:rsidP="005E6197">
            <w:pPr>
              <w:rPr>
                <w:rFonts w:eastAsia="Arial Unicode MS"/>
                <w:sz w:val="18"/>
                <w:lang w:val="tr-TR"/>
              </w:rPr>
            </w:pPr>
            <w:r w:rsidRPr="001B1C3B">
              <w:rPr>
                <w:rFonts w:eastAsia="Arial Unicode MS"/>
                <w:sz w:val="18"/>
                <w:lang w:val="tr-TR"/>
              </w:rPr>
              <w:t xml:space="preserve"> Takas riski</w:t>
            </w:r>
          </w:p>
        </w:tc>
        <w:tc>
          <w:tcPr>
            <w:tcW w:w="1134" w:type="dxa"/>
            <w:tcBorders>
              <w:top w:val="dotted" w:sz="4" w:space="0" w:color="auto"/>
              <w:left w:val="dotted" w:sz="4" w:space="0" w:color="auto"/>
              <w:bottom w:val="dotted" w:sz="4" w:space="0" w:color="auto"/>
              <w:right w:val="dotted" w:sz="4" w:space="0" w:color="auto"/>
            </w:tcBorders>
            <w:vAlign w:val="center"/>
          </w:tcPr>
          <w:p w14:paraId="6FFF2352" w14:textId="410600E1" w:rsidR="00964D2D" w:rsidRPr="001B1C3B" w:rsidRDefault="00964D2D" w:rsidP="005E6197">
            <w:pPr>
              <w:ind w:right="62"/>
              <w:jc w:val="right"/>
              <w:rPr>
                <w:color w:val="000000" w:themeColor="text1"/>
                <w:sz w:val="16"/>
                <w:szCs w:val="16"/>
                <w:lang w:val="tr-TR"/>
              </w:rPr>
            </w:pPr>
            <w:r w:rsidRPr="001B1C3B">
              <w:rPr>
                <w:color w:val="000000" w:themeColor="text1"/>
                <w:sz w:val="16"/>
                <w:szCs w:val="16"/>
                <w:lang w:val="tr-TR"/>
              </w:rPr>
              <w:t>-</w:t>
            </w:r>
          </w:p>
        </w:tc>
        <w:tc>
          <w:tcPr>
            <w:tcW w:w="1423" w:type="dxa"/>
            <w:tcBorders>
              <w:top w:val="dotted" w:sz="4" w:space="0" w:color="auto"/>
              <w:left w:val="dotted" w:sz="4" w:space="0" w:color="auto"/>
              <w:bottom w:val="dotted" w:sz="4" w:space="0" w:color="auto"/>
              <w:right w:val="dotted" w:sz="4" w:space="0" w:color="auto"/>
            </w:tcBorders>
            <w:vAlign w:val="center"/>
          </w:tcPr>
          <w:p w14:paraId="29FAEEEF" w14:textId="71CAF933" w:rsidR="00964D2D" w:rsidRPr="001B1C3B" w:rsidRDefault="00964D2D" w:rsidP="005E6197">
            <w:pPr>
              <w:ind w:right="62"/>
              <w:jc w:val="right"/>
              <w:rPr>
                <w:color w:val="000000" w:themeColor="text1"/>
                <w:sz w:val="16"/>
                <w:szCs w:val="16"/>
                <w:lang w:val="tr-TR"/>
              </w:rPr>
            </w:pPr>
            <w:r w:rsidRPr="001B1C3B">
              <w:rPr>
                <w:color w:val="000000" w:themeColor="text1"/>
                <w:sz w:val="16"/>
                <w:szCs w:val="16"/>
                <w:lang w:val="tr-TR"/>
              </w:rPr>
              <w:t>-</w:t>
            </w:r>
          </w:p>
        </w:tc>
        <w:tc>
          <w:tcPr>
            <w:tcW w:w="1274" w:type="dxa"/>
            <w:gridSpan w:val="2"/>
            <w:tcBorders>
              <w:top w:val="dotted" w:sz="4" w:space="0" w:color="auto"/>
              <w:left w:val="dotted" w:sz="4" w:space="0" w:color="auto"/>
              <w:bottom w:val="dotted" w:sz="4" w:space="0" w:color="auto"/>
              <w:right w:val="single" w:sz="4" w:space="0" w:color="auto"/>
            </w:tcBorders>
            <w:vAlign w:val="center"/>
          </w:tcPr>
          <w:p w14:paraId="1AAD2144" w14:textId="15D4E398" w:rsidR="00964D2D" w:rsidRPr="001B1C3B" w:rsidRDefault="00964D2D" w:rsidP="005E6197">
            <w:pPr>
              <w:ind w:right="62"/>
              <w:jc w:val="right"/>
              <w:rPr>
                <w:color w:val="000000" w:themeColor="text1"/>
                <w:sz w:val="16"/>
                <w:szCs w:val="16"/>
                <w:lang w:val="tr-TR"/>
              </w:rPr>
            </w:pPr>
            <w:r w:rsidRPr="001B1C3B">
              <w:rPr>
                <w:color w:val="000000" w:themeColor="text1"/>
                <w:sz w:val="16"/>
                <w:szCs w:val="16"/>
                <w:lang w:val="tr-TR"/>
              </w:rPr>
              <w:t>-</w:t>
            </w:r>
          </w:p>
        </w:tc>
      </w:tr>
      <w:tr w:rsidR="00964D2D" w:rsidRPr="001B1C3B" w14:paraId="44E330A1" w14:textId="77777777" w:rsidTr="005E6197">
        <w:trPr>
          <w:gridAfter w:val="1"/>
          <w:wAfter w:w="11" w:type="dxa"/>
          <w:trHeight w:val="57"/>
        </w:trPr>
        <w:tc>
          <w:tcPr>
            <w:tcW w:w="451" w:type="dxa"/>
            <w:vAlign w:val="center"/>
          </w:tcPr>
          <w:p w14:paraId="3BEA037A" w14:textId="77777777" w:rsidR="00964D2D" w:rsidRPr="001B1C3B" w:rsidRDefault="00964D2D" w:rsidP="00964D2D">
            <w:pPr>
              <w:ind w:right="-2"/>
              <w:jc w:val="center"/>
              <w:rPr>
                <w:rFonts w:eastAsia="Arial Unicode MS"/>
                <w:sz w:val="18"/>
                <w:lang w:val="tr-TR"/>
              </w:rPr>
            </w:pPr>
            <w:r w:rsidRPr="001B1C3B">
              <w:rPr>
                <w:rFonts w:eastAsia="Arial Unicode MS"/>
                <w:sz w:val="18"/>
                <w:lang w:val="tr-TR"/>
              </w:rPr>
              <w:t>12</w:t>
            </w:r>
          </w:p>
        </w:tc>
        <w:tc>
          <w:tcPr>
            <w:tcW w:w="4789" w:type="dxa"/>
            <w:tcBorders>
              <w:right w:val="dotted" w:sz="4" w:space="0" w:color="auto"/>
            </w:tcBorders>
            <w:vAlign w:val="center"/>
          </w:tcPr>
          <w:p w14:paraId="1F19FA50" w14:textId="407FBBE5" w:rsidR="00964D2D" w:rsidRPr="001B1C3B" w:rsidRDefault="00964D2D" w:rsidP="005E6197">
            <w:pPr>
              <w:rPr>
                <w:rFonts w:eastAsia="Arial Unicode MS"/>
                <w:sz w:val="18"/>
                <w:lang w:val="tr-TR"/>
              </w:rPr>
            </w:pPr>
            <w:r w:rsidRPr="001B1C3B">
              <w:rPr>
                <w:rFonts w:eastAsia="Arial Unicode MS"/>
                <w:sz w:val="18"/>
                <w:lang w:val="tr-TR"/>
              </w:rPr>
              <w:t xml:space="preserve"> Bankacılık hesaplarındaki menkul kıymetleştirme pozisyonları</w:t>
            </w:r>
          </w:p>
        </w:tc>
        <w:tc>
          <w:tcPr>
            <w:tcW w:w="1134" w:type="dxa"/>
            <w:tcBorders>
              <w:top w:val="dotted" w:sz="4" w:space="0" w:color="auto"/>
              <w:left w:val="dotted" w:sz="4" w:space="0" w:color="auto"/>
              <w:bottom w:val="dotted" w:sz="4" w:space="0" w:color="auto"/>
              <w:right w:val="dotted" w:sz="4" w:space="0" w:color="auto"/>
            </w:tcBorders>
            <w:vAlign w:val="center"/>
          </w:tcPr>
          <w:p w14:paraId="42A48B88" w14:textId="1E5C7E8C" w:rsidR="00964D2D" w:rsidRPr="001B1C3B" w:rsidRDefault="00964D2D" w:rsidP="005E6197">
            <w:pPr>
              <w:ind w:right="62"/>
              <w:jc w:val="right"/>
              <w:rPr>
                <w:color w:val="000000" w:themeColor="text1"/>
                <w:sz w:val="16"/>
                <w:szCs w:val="16"/>
                <w:lang w:val="tr-TR"/>
              </w:rPr>
            </w:pPr>
            <w:r w:rsidRPr="001B1C3B">
              <w:rPr>
                <w:color w:val="000000" w:themeColor="text1"/>
                <w:sz w:val="16"/>
                <w:szCs w:val="16"/>
                <w:lang w:val="tr-TR"/>
              </w:rPr>
              <w:t>-</w:t>
            </w:r>
          </w:p>
        </w:tc>
        <w:tc>
          <w:tcPr>
            <w:tcW w:w="1423" w:type="dxa"/>
            <w:tcBorders>
              <w:top w:val="dotted" w:sz="4" w:space="0" w:color="auto"/>
              <w:left w:val="dotted" w:sz="4" w:space="0" w:color="auto"/>
              <w:bottom w:val="dotted" w:sz="4" w:space="0" w:color="auto"/>
              <w:right w:val="dotted" w:sz="4" w:space="0" w:color="auto"/>
            </w:tcBorders>
            <w:vAlign w:val="center"/>
          </w:tcPr>
          <w:p w14:paraId="3D89AA49" w14:textId="7744D9F1" w:rsidR="00964D2D" w:rsidRPr="001B1C3B" w:rsidRDefault="00964D2D" w:rsidP="005E6197">
            <w:pPr>
              <w:ind w:right="62"/>
              <w:jc w:val="right"/>
              <w:rPr>
                <w:color w:val="000000" w:themeColor="text1"/>
                <w:sz w:val="16"/>
                <w:szCs w:val="16"/>
                <w:lang w:val="tr-TR"/>
              </w:rPr>
            </w:pPr>
            <w:r w:rsidRPr="001B1C3B">
              <w:rPr>
                <w:color w:val="000000" w:themeColor="text1"/>
                <w:sz w:val="16"/>
                <w:szCs w:val="16"/>
                <w:lang w:val="tr-TR"/>
              </w:rPr>
              <w:t>-</w:t>
            </w:r>
          </w:p>
        </w:tc>
        <w:tc>
          <w:tcPr>
            <w:tcW w:w="1274" w:type="dxa"/>
            <w:gridSpan w:val="2"/>
            <w:tcBorders>
              <w:top w:val="dotted" w:sz="4" w:space="0" w:color="auto"/>
              <w:left w:val="dotted" w:sz="4" w:space="0" w:color="auto"/>
              <w:bottom w:val="dotted" w:sz="4" w:space="0" w:color="auto"/>
              <w:right w:val="single" w:sz="4" w:space="0" w:color="auto"/>
            </w:tcBorders>
            <w:vAlign w:val="center"/>
          </w:tcPr>
          <w:p w14:paraId="6556901A" w14:textId="6B53A3C3" w:rsidR="00964D2D" w:rsidRPr="001B1C3B" w:rsidRDefault="00964D2D" w:rsidP="005E6197">
            <w:pPr>
              <w:ind w:right="62"/>
              <w:jc w:val="right"/>
              <w:rPr>
                <w:color w:val="000000" w:themeColor="text1"/>
                <w:sz w:val="16"/>
                <w:szCs w:val="16"/>
                <w:lang w:val="tr-TR"/>
              </w:rPr>
            </w:pPr>
            <w:r w:rsidRPr="001B1C3B">
              <w:rPr>
                <w:color w:val="000000" w:themeColor="text1"/>
                <w:sz w:val="16"/>
                <w:szCs w:val="16"/>
                <w:lang w:val="tr-TR"/>
              </w:rPr>
              <w:t>-</w:t>
            </w:r>
          </w:p>
        </w:tc>
      </w:tr>
      <w:tr w:rsidR="00964D2D" w:rsidRPr="001B1C3B" w14:paraId="7269DB1B" w14:textId="77777777" w:rsidTr="005E6197">
        <w:trPr>
          <w:gridAfter w:val="1"/>
          <w:wAfter w:w="11" w:type="dxa"/>
          <w:trHeight w:val="57"/>
        </w:trPr>
        <w:tc>
          <w:tcPr>
            <w:tcW w:w="451" w:type="dxa"/>
            <w:vAlign w:val="center"/>
          </w:tcPr>
          <w:p w14:paraId="5ACD5BA4" w14:textId="77777777" w:rsidR="00964D2D" w:rsidRPr="001B1C3B" w:rsidRDefault="00964D2D" w:rsidP="00964D2D">
            <w:pPr>
              <w:ind w:right="-2"/>
              <w:jc w:val="center"/>
              <w:rPr>
                <w:rFonts w:eastAsia="Arial Unicode MS"/>
                <w:sz w:val="18"/>
                <w:lang w:val="tr-TR"/>
              </w:rPr>
            </w:pPr>
            <w:r w:rsidRPr="001B1C3B">
              <w:rPr>
                <w:rFonts w:eastAsia="Arial Unicode MS"/>
                <w:sz w:val="18"/>
                <w:lang w:val="tr-TR"/>
              </w:rPr>
              <w:t>13</w:t>
            </w:r>
          </w:p>
        </w:tc>
        <w:tc>
          <w:tcPr>
            <w:tcW w:w="4789" w:type="dxa"/>
            <w:tcBorders>
              <w:right w:val="dotted" w:sz="4" w:space="0" w:color="auto"/>
            </w:tcBorders>
            <w:vAlign w:val="center"/>
          </w:tcPr>
          <w:p w14:paraId="1341838A" w14:textId="54B6041F" w:rsidR="00964D2D" w:rsidRPr="001B1C3B" w:rsidRDefault="00964D2D" w:rsidP="005E6197">
            <w:pPr>
              <w:rPr>
                <w:rFonts w:eastAsia="Arial Unicode MS"/>
                <w:sz w:val="18"/>
                <w:lang w:val="tr-TR"/>
              </w:rPr>
            </w:pPr>
            <w:r w:rsidRPr="001B1C3B">
              <w:rPr>
                <w:rFonts w:eastAsia="Arial Unicode MS"/>
                <w:sz w:val="18"/>
                <w:lang w:val="tr-TR"/>
              </w:rPr>
              <w:t xml:space="preserve"> İDD derecelendirmeye dayalı yaklaşım</w:t>
            </w:r>
          </w:p>
        </w:tc>
        <w:tc>
          <w:tcPr>
            <w:tcW w:w="1134" w:type="dxa"/>
            <w:tcBorders>
              <w:top w:val="dotted" w:sz="4" w:space="0" w:color="auto"/>
              <w:left w:val="dotted" w:sz="4" w:space="0" w:color="auto"/>
              <w:bottom w:val="dotted" w:sz="4" w:space="0" w:color="auto"/>
              <w:right w:val="dotted" w:sz="4" w:space="0" w:color="auto"/>
            </w:tcBorders>
            <w:vAlign w:val="center"/>
          </w:tcPr>
          <w:p w14:paraId="535FFA42" w14:textId="1B8C0DDA" w:rsidR="00964D2D" w:rsidRPr="001B1C3B" w:rsidRDefault="00964D2D" w:rsidP="005E6197">
            <w:pPr>
              <w:ind w:right="62"/>
              <w:jc w:val="right"/>
              <w:rPr>
                <w:color w:val="000000" w:themeColor="text1"/>
                <w:sz w:val="16"/>
                <w:szCs w:val="16"/>
                <w:lang w:val="tr-TR"/>
              </w:rPr>
            </w:pPr>
            <w:r w:rsidRPr="001B1C3B">
              <w:rPr>
                <w:color w:val="000000" w:themeColor="text1"/>
                <w:sz w:val="16"/>
                <w:szCs w:val="16"/>
                <w:lang w:val="tr-TR"/>
              </w:rPr>
              <w:t>-</w:t>
            </w:r>
          </w:p>
        </w:tc>
        <w:tc>
          <w:tcPr>
            <w:tcW w:w="1423" w:type="dxa"/>
            <w:tcBorders>
              <w:top w:val="dotted" w:sz="4" w:space="0" w:color="auto"/>
              <w:left w:val="dotted" w:sz="4" w:space="0" w:color="auto"/>
              <w:bottom w:val="dotted" w:sz="4" w:space="0" w:color="auto"/>
              <w:right w:val="dotted" w:sz="4" w:space="0" w:color="auto"/>
            </w:tcBorders>
            <w:vAlign w:val="center"/>
          </w:tcPr>
          <w:p w14:paraId="24108780" w14:textId="253C972D" w:rsidR="00964D2D" w:rsidRPr="001B1C3B" w:rsidRDefault="00964D2D" w:rsidP="005E6197">
            <w:pPr>
              <w:ind w:right="62"/>
              <w:jc w:val="right"/>
              <w:rPr>
                <w:color w:val="000000" w:themeColor="text1"/>
                <w:sz w:val="16"/>
                <w:szCs w:val="16"/>
                <w:lang w:val="tr-TR"/>
              </w:rPr>
            </w:pPr>
            <w:r w:rsidRPr="001B1C3B">
              <w:rPr>
                <w:color w:val="000000" w:themeColor="text1"/>
                <w:sz w:val="16"/>
                <w:szCs w:val="16"/>
                <w:lang w:val="tr-TR"/>
              </w:rPr>
              <w:t>-</w:t>
            </w:r>
          </w:p>
        </w:tc>
        <w:tc>
          <w:tcPr>
            <w:tcW w:w="1274" w:type="dxa"/>
            <w:gridSpan w:val="2"/>
            <w:tcBorders>
              <w:top w:val="dotted" w:sz="4" w:space="0" w:color="auto"/>
              <w:left w:val="dotted" w:sz="4" w:space="0" w:color="auto"/>
              <w:bottom w:val="dotted" w:sz="4" w:space="0" w:color="auto"/>
              <w:right w:val="single" w:sz="4" w:space="0" w:color="auto"/>
            </w:tcBorders>
            <w:vAlign w:val="center"/>
          </w:tcPr>
          <w:p w14:paraId="292B04F4" w14:textId="59C9E232" w:rsidR="00964D2D" w:rsidRPr="001B1C3B" w:rsidRDefault="00964D2D" w:rsidP="005E6197">
            <w:pPr>
              <w:ind w:right="62"/>
              <w:jc w:val="right"/>
              <w:rPr>
                <w:color w:val="000000" w:themeColor="text1"/>
                <w:sz w:val="16"/>
                <w:szCs w:val="16"/>
                <w:lang w:val="tr-TR"/>
              </w:rPr>
            </w:pPr>
            <w:r w:rsidRPr="001B1C3B">
              <w:rPr>
                <w:color w:val="000000" w:themeColor="text1"/>
                <w:sz w:val="16"/>
                <w:szCs w:val="16"/>
                <w:lang w:val="tr-TR"/>
              </w:rPr>
              <w:t>-</w:t>
            </w:r>
          </w:p>
        </w:tc>
      </w:tr>
      <w:tr w:rsidR="00964D2D" w:rsidRPr="001B1C3B" w14:paraId="5ACFC2D3" w14:textId="77777777" w:rsidTr="005E6197">
        <w:trPr>
          <w:gridAfter w:val="1"/>
          <w:wAfter w:w="11" w:type="dxa"/>
          <w:trHeight w:val="57"/>
        </w:trPr>
        <w:tc>
          <w:tcPr>
            <w:tcW w:w="451" w:type="dxa"/>
            <w:vAlign w:val="center"/>
          </w:tcPr>
          <w:p w14:paraId="62078C2C" w14:textId="77777777" w:rsidR="00964D2D" w:rsidRPr="001B1C3B" w:rsidRDefault="00964D2D" w:rsidP="00964D2D">
            <w:pPr>
              <w:ind w:right="-2"/>
              <w:jc w:val="center"/>
              <w:rPr>
                <w:rFonts w:eastAsia="Arial Unicode MS"/>
                <w:sz w:val="18"/>
                <w:lang w:val="tr-TR"/>
              </w:rPr>
            </w:pPr>
            <w:r w:rsidRPr="001B1C3B">
              <w:rPr>
                <w:rFonts w:eastAsia="Arial Unicode MS"/>
                <w:sz w:val="18"/>
                <w:lang w:val="tr-TR"/>
              </w:rPr>
              <w:t>14</w:t>
            </w:r>
          </w:p>
        </w:tc>
        <w:tc>
          <w:tcPr>
            <w:tcW w:w="4789" w:type="dxa"/>
            <w:tcBorders>
              <w:right w:val="dotted" w:sz="4" w:space="0" w:color="auto"/>
            </w:tcBorders>
            <w:vAlign w:val="center"/>
          </w:tcPr>
          <w:p w14:paraId="56996D71" w14:textId="49E640E2" w:rsidR="00964D2D" w:rsidRPr="001B1C3B" w:rsidRDefault="00964D2D" w:rsidP="005E6197">
            <w:pPr>
              <w:rPr>
                <w:rFonts w:eastAsia="Arial Unicode MS"/>
                <w:sz w:val="18"/>
                <w:lang w:val="tr-TR"/>
              </w:rPr>
            </w:pPr>
            <w:r w:rsidRPr="001B1C3B">
              <w:rPr>
                <w:rFonts w:eastAsia="Arial Unicode MS"/>
                <w:sz w:val="18"/>
                <w:lang w:val="tr-TR"/>
              </w:rPr>
              <w:t xml:space="preserve"> İDD denetim otoritesi formülü yaklaşımı</w:t>
            </w:r>
          </w:p>
        </w:tc>
        <w:tc>
          <w:tcPr>
            <w:tcW w:w="1134" w:type="dxa"/>
            <w:tcBorders>
              <w:top w:val="dotted" w:sz="4" w:space="0" w:color="auto"/>
              <w:left w:val="dotted" w:sz="4" w:space="0" w:color="auto"/>
              <w:bottom w:val="dotted" w:sz="4" w:space="0" w:color="auto"/>
              <w:right w:val="dotted" w:sz="4" w:space="0" w:color="auto"/>
            </w:tcBorders>
            <w:vAlign w:val="center"/>
          </w:tcPr>
          <w:p w14:paraId="570872BF" w14:textId="716404CC" w:rsidR="00964D2D" w:rsidRPr="001B1C3B" w:rsidRDefault="00964D2D" w:rsidP="005E6197">
            <w:pPr>
              <w:ind w:right="62"/>
              <w:jc w:val="right"/>
              <w:rPr>
                <w:color w:val="000000" w:themeColor="text1"/>
                <w:sz w:val="16"/>
                <w:szCs w:val="16"/>
                <w:lang w:val="tr-TR"/>
              </w:rPr>
            </w:pPr>
            <w:r w:rsidRPr="001B1C3B">
              <w:rPr>
                <w:color w:val="000000" w:themeColor="text1"/>
                <w:sz w:val="16"/>
                <w:szCs w:val="16"/>
                <w:lang w:val="tr-TR"/>
              </w:rPr>
              <w:t>-</w:t>
            </w:r>
          </w:p>
        </w:tc>
        <w:tc>
          <w:tcPr>
            <w:tcW w:w="1423" w:type="dxa"/>
            <w:tcBorders>
              <w:top w:val="dotted" w:sz="4" w:space="0" w:color="auto"/>
              <w:left w:val="dotted" w:sz="4" w:space="0" w:color="auto"/>
              <w:bottom w:val="dotted" w:sz="4" w:space="0" w:color="auto"/>
              <w:right w:val="dotted" w:sz="4" w:space="0" w:color="auto"/>
            </w:tcBorders>
            <w:vAlign w:val="center"/>
          </w:tcPr>
          <w:p w14:paraId="7A26FC66" w14:textId="797F793D" w:rsidR="00964D2D" w:rsidRPr="001B1C3B" w:rsidRDefault="00964D2D" w:rsidP="005E6197">
            <w:pPr>
              <w:ind w:right="62"/>
              <w:jc w:val="right"/>
              <w:rPr>
                <w:color w:val="000000" w:themeColor="text1"/>
                <w:sz w:val="16"/>
                <w:szCs w:val="16"/>
                <w:lang w:val="tr-TR"/>
              </w:rPr>
            </w:pPr>
            <w:r w:rsidRPr="001B1C3B">
              <w:rPr>
                <w:color w:val="000000" w:themeColor="text1"/>
                <w:sz w:val="16"/>
                <w:szCs w:val="16"/>
                <w:lang w:val="tr-TR"/>
              </w:rPr>
              <w:t>-</w:t>
            </w:r>
          </w:p>
        </w:tc>
        <w:tc>
          <w:tcPr>
            <w:tcW w:w="1274" w:type="dxa"/>
            <w:gridSpan w:val="2"/>
            <w:tcBorders>
              <w:top w:val="dotted" w:sz="4" w:space="0" w:color="auto"/>
              <w:left w:val="dotted" w:sz="4" w:space="0" w:color="auto"/>
              <w:bottom w:val="dotted" w:sz="4" w:space="0" w:color="auto"/>
              <w:right w:val="single" w:sz="4" w:space="0" w:color="auto"/>
            </w:tcBorders>
            <w:vAlign w:val="center"/>
          </w:tcPr>
          <w:p w14:paraId="44ADCE4A" w14:textId="2407E90F" w:rsidR="00964D2D" w:rsidRPr="001B1C3B" w:rsidRDefault="00964D2D" w:rsidP="005E6197">
            <w:pPr>
              <w:ind w:right="62"/>
              <w:jc w:val="right"/>
              <w:rPr>
                <w:color w:val="000000" w:themeColor="text1"/>
                <w:sz w:val="16"/>
                <w:szCs w:val="16"/>
                <w:lang w:val="tr-TR"/>
              </w:rPr>
            </w:pPr>
            <w:r w:rsidRPr="001B1C3B">
              <w:rPr>
                <w:color w:val="000000" w:themeColor="text1"/>
                <w:sz w:val="16"/>
                <w:szCs w:val="16"/>
                <w:lang w:val="tr-TR"/>
              </w:rPr>
              <w:t>-</w:t>
            </w:r>
          </w:p>
        </w:tc>
      </w:tr>
      <w:tr w:rsidR="00964D2D" w:rsidRPr="001B1C3B" w14:paraId="304048F3" w14:textId="77777777" w:rsidTr="005E6197">
        <w:trPr>
          <w:gridAfter w:val="1"/>
          <w:wAfter w:w="11" w:type="dxa"/>
          <w:trHeight w:val="57"/>
        </w:trPr>
        <w:tc>
          <w:tcPr>
            <w:tcW w:w="451" w:type="dxa"/>
            <w:vAlign w:val="center"/>
          </w:tcPr>
          <w:p w14:paraId="6F71FF9A" w14:textId="77777777" w:rsidR="00964D2D" w:rsidRPr="001B1C3B" w:rsidRDefault="00964D2D" w:rsidP="00964D2D">
            <w:pPr>
              <w:ind w:right="-2"/>
              <w:jc w:val="center"/>
              <w:rPr>
                <w:rFonts w:eastAsia="Arial Unicode MS"/>
                <w:sz w:val="18"/>
                <w:lang w:val="tr-TR"/>
              </w:rPr>
            </w:pPr>
            <w:r w:rsidRPr="001B1C3B">
              <w:rPr>
                <w:rFonts w:eastAsia="Arial Unicode MS"/>
                <w:sz w:val="18"/>
                <w:lang w:val="tr-TR"/>
              </w:rPr>
              <w:t>15</w:t>
            </w:r>
          </w:p>
        </w:tc>
        <w:tc>
          <w:tcPr>
            <w:tcW w:w="4789" w:type="dxa"/>
            <w:tcBorders>
              <w:right w:val="dotted" w:sz="4" w:space="0" w:color="auto"/>
            </w:tcBorders>
            <w:vAlign w:val="center"/>
          </w:tcPr>
          <w:p w14:paraId="3A775ABF" w14:textId="1A6435B1" w:rsidR="00964D2D" w:rsidRPr="001B1C3B" w:rsidRDefault="00964D2D" w:rsidP="005E6197">
            <w:pPr>
              <w:rPr>
                <w:rFonts w:eastAsia="Arial Unicode MS"/>
                <w:sz w:val="18"/>
                <w:lang w:val="tr-TR"/>
              </w:rPr>
            </w:pPr>
            <w:r w:rsidRPr="001B1C3B">
              <w:rPr>
                <w:rFonts w:eastAsia="Arial Unicode MS"/>
                <w:sz w:val="18"/>
                <w:lang w:val="tr-TR"/>
              </w:rPr>
              <w:t xml:space="preserve"> Standart basitleştirilmiş denetim otoritesi formülü yaklaşımı</w:t>
            </w:r>
          </w:p>
        </w:tc>
        <w:tc>
          <w:tcPr>
            <w:tcW w:w="1134" w:type="dxa"/>
            <w:tcBorders>
              <w:top w:val="dotted" w:sz="4" w:space="0" w:color="auto"/>
              <w:left w:val="dotted" w:sz="4" w:space="0" w:color="auto"/>
              <w:bottom w:val="dotted" w:sz="4" w:space="0" w:color="auto"/>
              <w:right w:val="dotted" w:sz="4" w:space="0" w:color="auto"/>
            </w:tcBorders>
            <w:vAlign w:val="center"/>
          </w:tcPr>
          <w:p w14:paraId="0FE11B6B" w14:textId="4C72D877" w:rsidR="00964D2D" w:rsidRPr="001B1C3B" w:rsidRDefault="00964D2D" w:rsidP="005E6197">
            <w:pPr>
              <w:ind w:right="62"/>
              <w:jc w:val="right"/>
              <w:rPr>
                <w:color w:val="000000" w:themeColor="text1"/>
                <w:sz w:val="16"/>
                <w:szCs w:val="16"/>
                <w:lang w:val="tr-TR"/>
              </w:rPr>
            </w:pPr>
            <w:r w:rsidRPr="001B1C3B">
              <w:rPr>
                <w:color w:val="000000" w:themeColor="text1"/>
                <w:sz w:val="16"/>
                <w:szCs w:val="16"/>
                <w:lang w:val="tr-TR"/>
              </w:rPr>
              <w:t>-</w:t>
            </w:r>
          </w:p>
        </w:tc>
        <w:tc>
          <w:tcPr>
            <w:tcW w:w="1423" w:type="dxa"/>
            <w:tcBorders>
              <w:top w:val="dotted" w:sz="4" w:space="0" w:color="auto"/>
              <w:left w:val="dotted" w:sz="4" w:space="0" w:color="auto"/>
              <w:bottom w:val="dotted" w:sz="4" w:space="0" w:color="auto"/>
              <w:right w:val="dotted" w:sz="4" w:space="0" w:color="auto"/>
            </w:tcBorders>
            <w:vAlign w:val="center"/>
          </w:tcPr>
          <w:p w14:paraId="49E59D08" w14:textId="015C53D1" w:rsidR="00964D2D" w:rsidRPr="001B1C3B" w:rsidRDefault="00964D2D" w:rsidP="005E6197">
            <w:pPr>
              <w:ind w:right="62"/>
              <w:jc w:val="right"/>
              <w:rPr>
                <w:color w:val="000000" w:themeColor="text1"/>
                <w:sz w:val="16"/>
                <w:szCs w:val="16"/>
                <w:lang w:val="tr-TR"/>
              </w:rPr>
            </w:pPr>
            <w:r w:rsidRPr="001B1C3B">
              <w:rPr>
                <w:color w:val="000000" w:themeColor="text1"/>
                <w:sz w:val="16"/>
                <w:szCs w:val="16"/>
                <w:lang w:val="tr-TR"/>
              </w:rPr>
              <w:t>-</w:t>
            </w:r>
          </w:p>
        </w:tc>
        <w:tc>
          <w:tcPr>
            <w:tcW w:w="1274" w:type="dxa"/>
            <w:gridSpan w:val="2"/>
            <w:tcBorders>
              <w:top w:val="dotted" w:sz="4" w:space="0" w:color="auto"/>
              <w:left w:val="dotted" w:sz="4" w:space="0" w:color="auto"/>
              <w:bottom w:val="dotted" w:sz="4" w:space="0" w:color="auto"/>
              <w:right w:val="single" w:sz="4" w:space="0" w:color="auto"/>
            </w:tcBorders>
            <w:vAlign w:val="center"/>
          </w:tcPr>
          <w:p w14:paraId="08C6087D" w14:textId="24EF7548" w:rsidR="00964D2D" w:rsidRPr="001B1C3B" w:rsidRDefault="00964D2D" w:rsidP="005E6197">
            <w:pPr>
              <w:ind w:right="62"/>
              <w:jc w:val="right"/>
              <w:rPr>
                <w:color w:val="000000" w:themeColor="text1"/>
                <w:sz w:val="16"/>
                <w:szCs w:val="16"/>
                <w:lang w:val="tr-TR"/>
              </w:rPr>
            </w:pPr>
            <w:r w:rsidRPr="001B1C3B">
              <w:rPr>
                <w:color w:val="000000" w:themeColor="text1"/>
                <w:sz w:val="16"/>
                <w:szCs w:val="16"/>
                <w:lang w:val="tr-TR"/>
              </w:rPr>
              <w:t>-</w:t>
            </w:r>
          </w:p>
        </w:tc>
      </w:tr>
      <w:tr w:rsidR="00964D2D" w:rsidRPr="001B1C3B" w14:paraId="438F57AF" w14:textId="77777777" w:rsidTr="005E6197">
        <w:trPr>
          <w:gridAfter w:val="1"/>
          <w:wAfter w:w="11" w:type="dxa"/>
          <w:trHeight w:val="57"/>
        </w:trPr>
        <w:tc>
          <w:tcPr>
            <w:tcW w:w="451" w:type="dxa"/>
            <w:vAlign w:val="center"/>
          </w:tcPr>
          <w:p w14:paraId="2D3B6C31" w14:textId="77777777" w:rsidR="00964D2D" w:rsidRPr="001B1C3B" w:rsidRDefault="00964D2D" w:rsidP="00964D2D">
            <w:pPr>
              <w:ind w:right="-2"/>
              <w:jc w:val="center"/>
              <w:rPr>
                <w:rFonts w:eastAsia="Arial Unicode MS"/>
                <w:sz w:val="18"/>
                <w:lang w:val="tr-TR"/>
              </w:rPr>
            </w:pPr>
            <w:r w:rsidRPr="001B1C3B">
              <w:rPr>
                <w:rFonts w:eastAsia="Arial Unicode MS"/>
                <w:sz w:val="18"/>
                <w:lang w:val="tr-TR"/>
              </w:rPr>
              <w:t>16</w:t>
            </w:r>
          </w:p>
        </w:tc>
        <w:tc>
          <w:tcPr>
            <w:tcW w:w="4789" w:type="dxa"/>
            <w:tcBorders>
              <w:right w:val="dotted" w:sz="4" w:space="0" w:color="auto"/>
            </w:tcBorders>
            <w:vAlign w:val="center"/>
          </w:tcPr>
          <w:p w14:paraId="5BB26C71" w14:textId="4BA34BB0" w:rsidR="00964D2D" w:rsidRPr="001B1C3B" w:rsidRDefault="00964D2D" w:rsidP="005E6197">
            <w:pPr>
              <w:rPr>
                <w:rFonts w:eastAsia="Arial Unicode MS"/>
                <w:sz w:val="18"/>
                <w:lang w:val="tr-TR"/>
              </w:rPr>
            </w:pPr>
            <w:r w:rsidRPr="001B1C3B">
              <w:rPr>
                <w:rFonts w:eastAsia="Arial Unicode MS"/>
                <w:sz w:val="18"/>
                <w:lang w:val="tr-TR"/>
              </w:rPr>
              <w:t xml:space="preserve"> Piyasa riski</w:t>
            </w:r>
          </w:p>
        </w:tc>
        <w:tc>
          <w:tcPr>
            <w:tcW w:w="1134" w:type="dxa"/>
            <w:tcBorders>
              <w:top w:val="dotted" w:sz="4" w:space="0" w:color="auto"/>
              <w:left w:val="dotted" w:sz="4" w:space="0" w:color="auto"/>
              <w:bottom w:val="dotted" w:sz="4" w:space="0" w:color="auto"/>
              <w:right w:val="dotted" w:sz="4" w:space="0" w:color="auto"/>
            </w:tcBorders>
            <w:vAlign w:val="center"/>
          </w:tcPr>
          <w:p w14:paraId="66F70051" w14:textId="3E5CFD74" w:rsidR="00964D2D" w:rsidRPr="001B1C3B" w:rsidRDefault="00964D2D" w:rsidP="005E6197">
            <w:pPr>
              <w:ind w:right="62"/>
              <w:jc w:val="right"/>
              <w:rPr>
                <w:color w:val="000000" w:themeColor="text1"/>
                <w:sz w:val="16"/>
                <w:szCs w:val="16"/>
                <w:lang w:val="tr-TR"/>
              </w:rPr>
            </w:pPr>
            <w:r w:rsidRPr="001B1C3B">
              <w:rPr>
                <w:color w:val="000000" w:themeColor="text1"/>
                <w:sz w:val="16"/>
                <w:szCs w:val="16"/>
                <w:lang w:val="tr-TR"/>
              </w:rPr>
              <w:t>87,751,576</w:t>
            </w:r>
          </w:p>
        </w:tc>
        <w:tc>
          <w:tcPr>
            <w:tcW w:w="1423" w:type="dxa"/>
            <w:tcBorders>
              <w:top w:val="dotted" w:sz="4" w:space="0" w:color="auto"/>
              <w:left w:val="dotted" w:sz="4" w:space="0" w:color="auto"/>
              <w:bottom w:val="dotted" w:sz="4" w:space="0" w:color="auto"/>
              <w:right w:val="dotted" w:sz="4" w:space="0" w:color="auto"/>
            </w:tcBorders>
            <w:vAlign w:val="center"/>
          </w:tcPr>
          <w:p w14:paraId="2CD41864" w14:textId="2CC14464" w:rsidR="00964D2D" w:rsidRPr="001B1C3B" w:rsidRDefault="00964D2D" w:rsidP="005E6197">
            <w:pPr>
              <w:ind w:right="62"/>
              <w:jc w:val="right"/>
              <w:rPr>
                <w:color w:val="000000" w:themeColor="text1"/>
                <w:sz w:val="16"/>
                <w:szCs w:val="16"/>
                <w:lang w:val="tr-TR"/>
              </w:rPr>
            </w:pPr>
            <w:r w:rsidRPr="001B1C3B">
              <w:rPr>
                <w:color w:val="000000" w:themeColor="text1"/>
                <w:sz w:val="16"/>
                <w:szCs w:val="16"/>
                <w:lang w:val="tr-TR"/>
              </w:rPr>
              <w:t>44,101,237</w:t>
            </w:r>
          </w:p>
        </w:tc>
        <w:tc>
          <w:tcPr>
            <w:tcW w:w="1274" w:type="dxa"/>
            <w:gridSpan w:val="2"/>
            <w:tcBorders>
              <w:top w:val="dotted" w:sz="4" w:space="0" w:color="auto"/>
              <w:left w:val="dotted" w:sz="4" w:space="0" w:color="auto"/>
              <w:bottom w:val="dotted" w:sz="4" w:space="0" w:color="auto"/>
              <w:right w:val="single" w:sz="4" w:space="0" w:color="auto"/>
            </w:tcBorders>
            <w:vAlign w:val="center"/>
          </w:tcPr>
          <w:p w14:paraId="5FB87C8F" w14:textId="689062B3" w:rsidR="00964D2D" w:rsidRPr="001B1C3B" w:rsidRDefault="00964D2D" w:rsidP="005E6197">
            <w:pPr>
              <w:ind w:right="62"/>
              <w:jc w:val="right"/>
              <w:rPr>
                <w:color w:val="000000" w:themeColor="text1"/>
                <w:sz w:val="16"/>
                <w:szCs w:val="16"/>
                <w:lang w:val="tr-TR"/>
              </w:rPr>
            </w:pPr>
            <w:r w:rsidRPr="001B1C3B">
              <w:rPr>
                <w:color w:val="000000" w:themeColor="text1"/>
                <w:sz w:val="16"/>
                <w:szCs w:val="16"/>
                <w:lang w:val="tr-TR"/>
              </w:rPr>
              <w:t>7,020,126</w:t>
            </w:r>
          </w:p>
        </w:tc>
      </w:tr>
      <w:tr w:rsidR="00964D2D" w:rsidRPr="001B1C3B" w14:paraId="3C5BAF35" w14:textId="77777777" w:rsidTr="005E6197">
        <w:trPr>
          <w:gridAfter w:val="1"/>
          <w:wAfter w:w="11" w:type="dxa"/>
          <w:trHeight w:val="57"/>
        </w:trPr>
        <w:tc>
          <w:tcPr>
            <w:tcW w:w="451" w:type="dxa"/>
            <w:vAlign w:val="center"/>
          </w:tcPr>
          <w:p w14:paraId="6D23B754" w14:textId="77777777" w:rsidR="00964D2D" w:rsidRPr="001B1C3B" w:rsidRDefault="00964D2D" w:rsidP="00964D2D">
            <w:pPr>
              <w:ind w:right="-2"/>
              <w:jc w:val="center"/>
              <w:rPr>
                <w:rFonts w:eastAsia="Arial Unicode MS"/>
                <w:sz w:val="18"/>
                <w:lang w:val="tr-TR"/>
              </w:rPr>
            </w:pPr>
            <w:r w:rsidRPr="001B1C3B">
              <w:rPr>
                <w:rFonts w:eastAsia="Arial Unicode MS"/>
                <w:sz w:val="18"/>
                <w:lang w:val="tr-TR"/>
              </w:rPr>
              <w:t>17</w:t>
            </w:r>
          </w:p>
        </w:tc>
        <w:tc>
          <w:tcPr>
            <w:tcW w:w="4789" w:type="dxa"/>
            <w:tcBorders>
              <w:right w:val="dotted" w:sz="4" w:space="0" w:color="auto"/>
            </w:tcBorders>
            <w:vAlign w:val="center"/>
          </w:tcPr>
          <w:p w14:paraId="0E3CFACB" w14:textId="39197E79" w:rsidR="00964D2D" w:rsidRPr="001B1C3B" w:rsidRDefault="00964D2D" w:rsidP="005E6197">
            <w:pPr>
              <w:rPr>
                <w:rFonts w:eastAsia="Arial Unicode MS"/>
                <w:sz w:val="18"/>
                <w:lang w:val="tr-TR"/>
              </w:rPr>
            </w:pPr>
            <w:r w:rsidRPr="001B1C3B">
              <w:rPr>
                <w:rFonts w:eastAsia="Arial Unicode MS"/>
                <w:sz w:val="18"/>
                <w:lang w:val="tr-TR"/>
              </w:rPr>
              <w:t xml:space="preserve"> Standart yaklaşım</w:t>
            </w:r>
          </w:p>
        </w:tc>
        <w:tc>
          <w:tcPr>
            <w:tcW w:w="1134" w:type="dxa"/>
            <w:tcBorders>
              <w:top w:val="dotted" w:sz="4" w:space="0" w:color="auto"/>
              <w:left w:val="dotted" w:sz="4" w:space="0" w:color="auto"/>
              <w:bottom w:val="dotted" w:sz="4" w:space="0" w:color="auto"/>
              <w:right w:val="dotted" w:sz="4" w:space="0" w:color="auto"/>
            </w:tcBorders>
            <w:vAlign w:val="center"/>
          </w:tcPr>
          <w:p w14:paraId="546DF92A" w14:textId="4F96A711" w:rsidR="00964D2D" w:rsidRPr="001B1C3B" w:rsidRDefault="00964D2D" w:rsidP="005E6197">
            <w:pPr>
              <w:ind w:right="62"/>
              <w:jc w:val="right"/>
              <w:rPr>
                <w:color w:val="000000" w:themeColor="text1"/>
                <w:sz w:val="16"/>
                <w:szCs w:val="16"/>
                <w:lang w:val="tr-TR"/>
              </w:rPr>
            </w:pPr>
            <w:r w:rsidRPr="001B1C3B">
              <w:rPr>
                <w:color w:val="000000" w:themeColor="text1"/>
                <w:sz w:val="16"/>
                <w:szCs w:val="16"/>
                <w:lang w:val="tr-TR"/>
              </w:rPr>
              <w:t>87,751,576</w:t>
            </w:r>
          </w:p>
        </w:tc>
        <w:tc>
          <w:tcPr>
            <w:tcW w:w="1423" w:type="dxa"/>
            <w:tcBorders>
              <w:top w:val="dotted" w:sz="4" w:space="0" w:color="auto"/>
              <w:left w:val="dotted" w:sz="4" w:space="0" w:color="auto"/>
              <w:bottom w:val="dotted" w:sz="4" w:space="0" w:color="auto"/>
              <w:right w:val="dotted" w:sz="4" w:space="0" w:color="auto"/>
            </w:tcBorders>
            <w:vAlign w:val="center"/>
          </w:tcPr>
          <w:p w14:paraId="19FC9BAC" w14:textId="2393348E" w:rsidR="00964D2D" w:rsidRPr="001B1C3B" w:rsidRDefault="00964D2D" w:rsidP="005E6197">
            <w:pPr>
              <w:ind w:right="62"/>
              <w:jc w:val="right"/>
              <w:rPr>
                <w:color w:val="000000" w:themeColor="text1"/>
                <w:sz w:val="16"/>
                <w:szCs w:val="16"/>
                <w:lang w:val="tr-TR"/>
              </w:rPr>
            </w:pPr>
            <w:r w:rsidRPr="001B1C3B">
              <w:rPr>
                <w:color w:val="000000" w:themeColor="text1"/>
                <w:sz w:val="16"/>
                <w:szCs w:val="16"/>
                <w:lang w:val="tr-TR"/>
              </w:rPr>
              <w:t>44,101,237</w:t>
            </w:r>
          </w:p>
        </w:tc>
        <w:tc>
          <w:tcPr>
            <w:tcW w:w="1274" w:type="dxa"/>
            <w:gridSpan w:val="2"/>
            <w:tcBorders>
              <w:top w:val="dotted" w:sz="4" w:space="0" w:color="auto"/>
              <w:left w:val="dotted" w:sz="4" w:space="0" w:color="auto"/>
              <w:bottom w:val="dotted" w:sz="4" w:space="0" w:color="auto"/>
              <w:right w:val="single" w:sz="4" w:space="0" w:color="auto"/>
            </w:tcBorders>
            <w:vAlign w:val="center"/>
          </w:tcPr>
          <w:p w14:paraId="0AECE00B" w14:textId="2EEFE0A1" w:rsidR="00964D2D" w:rsidRPr="001B1C3B" w:rsidRDefault="00964D2D" w:rsidP="005E6197">
            <w:pPr>
              <w:ind w:right="62"/>
              <w:jc w:val="right"/>
              <w:rPr>
                <w:color w:val="000000" w:themeColor="text1"/>
                <w:sz w:val="16"/>
                <w:szCs w:val="16"/>
                <w:lang w:val="tr-TR"/>
              </w:rPr>
            </w:pPr>
            <w:r w:rsidRPr="001B1C3B">
              <w:rPr>
                <w:color w:val="000000" w:themeColor="text1"/>
                <w:sz w:val="16"/>
                <w:szCs w:val="16"/>
                <w:lang w:val="tr-TR"/>
              </w:rPr>
              <w:t>7,020,126</w:t>
            </w:r>
          </w:p>
        </w:tc>
      </w:tr>
      <w:tr w:rsidR="00964D2D" w:rsidRPr="001B1C3B" w14:paraId="01425FA6" w14:textId="77777777" w:rsidTr="005E6197">
        <w:trPr>
          <w:gridAfter w:val="1"/>
          <w:wAfter w:w="11" w:type="dxa"/>
          <w:trHeight w:val="57"/>
        </w:trPr>
        <w:tc>
          <w:tcPr>
            <w:tcW w:w="451" w:type="dxa"/>
            <w:vAlign w:val="center"/>
          </w:tcPr>
          <w:p w14:paraId="245D5A59" w14:textId="77777777" w:rsidR="00964D2D" w:rsidRPr="001B1C3B" w:rsidRDefault="00964D2D" w:rsidP="00964D2D">
            <w:pPr>
              <w:ind w:right="-2"/>
              <w:jc w:val="center"/>
              <w:rPr>
                <w:rFonts w:eastAsia="Arial Unicode MS"/>
                <w:sz w:val="18"/>
                <w:lang w:val="tr-TR"/>
              </w:rPr>
            </w:pPr>
            <w:r w:rsidRPr="001B1C3B">
              <w:rPr>
                <w:rFonts w:eastAsia="Arial Unicode MS"/>
                <w:sz w:val="18"/>
                <w:lang w:val="tr-TR"/>
              </w:rPr>
              <w:t>18</w:t>
            </w:r>
          </w:p>
        </w:tc>
        <w:tc>
          <w:tcPr>
            <w:tcW w:w="4789" w:type="dxa"/>
            <w:tcBorders>
              <w:right w:val="dotted" w:sz="4" w:space="0" w:color="auto"/>
            </w:tcBorders>
            <w:vAlign w:val="center"/>
          </w:tcPr>
          <w:p w14:paraId="2C5FD6DC" w14:textId="35435757" w:rsidR="00964D2D" w:rsidRPr="001B1C3B" w:rsidRDefault="00964D2D" w:rsidP="005E6197">
            <w:pPr>
              <w:rPr>
                <w:rFonts w:eastAsia="Arial Unicode MS"/>
                <w:sz w:val="18"/>
                <w:lang w:val="tr-TR"/>
              </w:rPr>
            </w:pPr>
            <w:r w:rsidRPr="001B1C3B">
              <w:rPr>
                <w:rFonts w:eastAsia="Arial Unicode MS"/>
                <w:sz w:val="18"/>
                <w:lang w:val="tr-TR"/>
              </w:rPr>
              <w:t xml:space="preserve"> İçsel model yaklaşımları</w:t>
            </w:r>
          </w:p>
        </w:tc>
        <w:tc>
          <w:tcPr>
            <w:tcW w:w="1134" w:type="dxa"/>
            <w:tcBorders>
              <w:top w:val="dotted" w:sz="4" w:space="0" w:color="auto"/>
              <w:left w:val="dotted" w:sz="4" w:space="0" w:color="auto"/>
              <w:bottom w:val="dotted" w:sz="4" w:space="0" w:color="auto"/>
              <w:right w:val="dotted" w:sz="4" w:space="0" w:color="auto"/>
            </w:tcBorders>
            <w:vAlign w:val="center"/>
          </w:tcPr>
          <w:p w14:paraId="73C2772E" w14:textId="4584E061" w:rsidR="00964D2D" w:rsidRPr="001B1C3B" w:rsidRDefault="00964D2D" w:rsidP="005E6197">
            <w:pPr>
              <w:ind w:right="62"/>
              <w:jc w:val="right"/>
              <w:rPr>
                <w:color w:val="000000" w:themeColor="text1"/>
                <w:sz w:val="16"/>
                <w:szCs w:val="16"/>
                <w:lang w:val="tr-TR"/>
              </w:rPr>
            </w:pPr>
            <w:r w:rsidRPr="001B1C3B">
              <w:rPr>
                <w:color w:val="000000" w:themeColor="text1"/>
                <w:sz w:val="16"/>
                <w:szCs w:val="16"/>
                <w:lang w:val="tr-TR"/>
              </w:rPr>
              <w:t>-</w:t>
            </w:r>
          </w:p>
        </w:tc>
        <w:tc>
          <w:tcPr>
            <w:tcW w:w="1423" w:type="dxa"/>
            <w:tcBorders>
              <w:top w:val="dotted" w:sz="4" w:space="0" w:color="auto"/>
              <w:left w:val="dotted" w:sz="4" w:space="0" w:color="auto"/>
              <w:bottom w:val="dotted" w:sz="4" w:space="0" w:color="auto"/>
              <w:right w:val="dotted" w:sz="4" w:space="0" w:color="auto"/>
            </w:tcBorders>
            <w:vAlign w:val="center"/>
          </w:tcPr>
          <w:p w14:paraId="066327EF" w14:textId="6D728E83" w:rsidR="00964D2D" w:rsidRPr="001B1C3B" w:rsidRDefault="00964D2D" w:rsidP="005E6197">
            <w:pPr>
              <w:ind w:right="62"/>
              <w:jc w:val="right"/>
              <w:rPr>
                <w:color w:val="000000" w:themeColor="text1"/>
                <w:sz w:val="16"/>
                <w:szCs w:val="16"/>
                <w:lang w:val="tr-TR"/>
              </w:rPr>
            </w:pPr>
            <w:r w:rsidRPr="001B1C3B">
              <w:rPr>
                <w:color w:val="000000" w:themeColor="text1"/>
                <w:sz w:val="16"/>
                <w:szCs w:val="16"/>
                <w:lang w:val="tr-TR"/>
              </w:rPr>
              <w:t>-</w:t>
            </w:r>
          </w:p>
        </w:tc>
        <w:tc>
          <w:tcPr>
            <w:tcW w:w="1274" w:type="dxa"/>
            <w:gridSpan w:val="2"/>
            <w:tcBorders>
              <w:top w:val="dotted" w:sz="4" w:space="0" w:color="auto"/>
              <w:left w:val="dotted" w:sz="4" w:space="0" w:color="auto"/>
              <w:bottom w:val="dotted" w:sz="4" w:space="0" w:color="auto"/>
              <w:right w:val="single" w:sz="4" w:space="0" w:color="auto"/>
            </w:tcBorders>
            <w:vAlign w:val="center"/>
          </w:tcPr>
          <w:p w14:paraId="24FFB7FE" w14:textId="06EC7881" w:rsidR="00964D2D" w:rsidRPr="001B1C3B" w:rsidRDefault="00964D2D" w:rsidP="005E6197">
            <w:pPr>
              <w:ind w:right="62"/>
              <w:jc w:val="right"/>
              <w:rPr>
                <w:color w:val="000000" w:themeColor="text1"/>
                <w:sz w:val="16"/>
                <w:szCs w:val="16"/>
                <w:lang w:val="tr-TR"/>
              </w:rPr>
            </w:pPr>
            <w:r w:rsidRPr="001B1C3B">
              <w:rPr>
                <w:color w:val="000000" w:themeColor="text1"/>
                <w:sz w:val="16"/>
                <w:szCs w:val="16"/>
                <w:lang w:val="tr-TR"/>
              </w:rPr>
              <w:t>-</w:t>
            </w:r>
          </w:p>
        </w:tc>
      </w:tr>
      <w:tr w:rsidR="00964D2D" w:rsidRPr="001B1C3B" w14:paraId="413B7BB2" w14:textId="77777777" w:rsidTr="005E6197">
        <w:trPr>
          <w:gridAfter w:val="1"/>
          <w:wAfter w:w="11" w:type="dxa"/>
          <w:trHeight w:val="57"/>
        </w:trPr>
        <w:tc>
          <w:tcPr>
            <w:tcW w:w="451" w:type="dxa"/>
            <w:vAlign w:val="center"/>
          </w:tcPr>
          <w:p w14:paraId="6A5C04A5" w14:textId="77777777" w:rsidR="00964D2D" w:rsidRPr="001B1C3B" w:rsidRDefault="00964D2D" w:rsidP="00964D2D">
            <w:pPr>
              <w:ind w:right="-2"/>
              <w:jc w:val="center"/>
              <w:rPr>
                <w:rFonts w:eastAsia="Arial Unicode MS"/>
                <w:sz w:val="18"/>
                <w:lang w:val="tr-TR"/>
              </w:rPr>
            </w:pPr>
            <w:r w:rsidRPr="001B1C3B">
              <w:rPr>
                <w:rFonts w:eastAsia="Arial Unicode MS"/>
                <w:sz w:val="18"/>
                <w:lang w:val="tr-TR"/>
              </w:rPr>
              <w:t>19</w:t>
            </w:r>
          </w:p>
        </w:tc>
        <w:tc>
          <w:tcPr>
            <w:tcW w:w="4789" w:type="dxa"/>
            <w:tcBorders>
              <w:right w:val="dotted" w:sz="4" w:space="0" w:color="auto"/>
            </w:tcBorders>
            <w:vAlign w:val="center"/>
          </w:tcPr>
          <w:p w14:paraId="672B27A0" w14:textId="3453E289" w:rsidR="00964D2D" w:rsidRPr="001B1C3B" w:rsidRDefault="00964D2D" w:rsidP="005E6197">
            <w:pPr>
              <w:rPr>
                <w:rFonts w:eastAsia="Arial Unicode MS"/>
                <w:sz w:val="18"/>
                <w:lang w:val="tr-TR"/>
              </w:rPr>
            </w:pPr>
            <w:r w:rsidRPr="001B1C3B">
              <w:rPr>
                <w:rFonts w:eastAsia="Arial Unicode MS"/>
                <w:sz w:val="18"/>
                <w:lang w:val="tr-TR"/>
              </w:rPr>
              <w:t xml:space="preserve"> Operasyonel risk</w:t>
            </w:r>
          </w:p>
        </w:tc>
        <w:tc>
          <w:tcPr>
            <w:tcW w:w="1134" w:type="dxa"/>
            <w:tcBorders>
              <w:top w:val="dotted" w:sz="4" w:space="0" w:color="auto"/>
              <w:left w:val="dotted" w:sz="4" w:space="0" w:color="auto"/>
              <w:bottom w:val="dotted" w:sz="4" w:space="0" w:color="auto"/>
              <w:right w:val="dotted" w:sz="4" w:space="0" w:color="auto"/>
            </w:tcBorders>
            <w:vAlign w:val="center"/>
          </w:tcPr>
          <w:p w14:paraId="7D9C09D3" w14:textId="11CB5793" w:rsidR="00964D2D" w:rsidRPr="001B1C3B" w:rsidRDefault="00964D2D" w:rsidP="005E6197">
            <w:pPr>
              <w:ind w:right="62"/>
              <w:jc w:val="right"/>
              <w:rPr>
                <w:color w:val="000000" w:themeColor="text1"/>
                <w:sz w:val="16"/>
                <w:szCs w:val="16"/>
                <w:lang w:val="tr-TR"/>
              </w:rPr>
            </w:pPr>
            <w:r w:rsidRPr="001B1C3B">
              <w:rPr>
                <w:color w:val="000000" w:themeColor="text1"/>
                <w:sz w:val="16"/>
                <w:szCs w:val="16"/>
                <w:lang w:val="tr-TR"/>
              </w:rPr>
              <w:t>337,670,689</w:t>
            </w:r>
          </w:p>
        </w:tc>
        <w:tc>
          <w:tcPr>
            <w:tcW w:w="1423" w:type="dxa"/>
            <w:tcBorders>
              <w:top w:val="dotted" w:sz="4" w:space="0" w:color="auto"/>
              <w:left w:val="dotted" w:sz="4" w:space="0" w:color="auto"/>
              <w:bottom w:val="dotted" w:sz="4" w:space="0" w:color="auto"/>
              <w:right w:val="dotted" w:sz="4" w:space="0" w:color="auto"/>
            </w:tcBorders>
            <w:vAlign w:val="center"/>
          </w:tcPr>
          <w:p w14:paraId="6631E8A6" w14:textId="3E9F9BEE" w:rsidR="00964D2D" w:rsidRPr="001B1C3B" w:rsidRDefault="00964D2D" w:rsidP="005E6197">
            <w:pPr>
              <w:ind w:right="62"/>
              <w:jc w:val="right"/>
              <w:rPr>
                <w:color w:val="000000" w:themeColor="text1"/>
                <w:sz w:val="16"/>
                <w:szCs w:val="16"/>
                <w:lang w:val="tr-TR"/>
              </w:rPr>
            </w:pPr>
            <w:r w:rsidRPr="001B1C3B">
              <w:rPr>
                <w:color w:val="000000" w:themeColor="text1"/>
                <w:sz w:val="16"/>
                <w:szCs w:val="16"/>
                <w:lang w:val="tr-TR"/>
              </w:rPr>
              <w:t>216,769,358</w:t>
            </w:r>
          </w:p>
        </w:tc>
        <w:tc>
          <w:tcPr>
            <w:tcW w:w="1274" w:type="dxa"/>
            <w:gridSpan w:val="2"/>
            <w:tcBorders>
              <w:top w:val="dotted" w:sz="4" w:space="0" w:color="auto"/>
              <w:left w:val="dotted" w:sz="4" w:space="0" w:color="auto"/>
              <w:bottom w:val="dotted" w:sz="4" w:space="0" w:color="auto"/>
              <w:right w:val="single" w:sz="4" w:space="0" w:color="auto"/>
            </w:tcBorders>
            <w:vAlign w:val="center"/>
          </w:tcPr>
          <w:p w14:paraId="23B71208" w14:textId="7EE7BAB4" w:rsidR="00964D2D" w:rsidRPr="001B1C3B" w:rsidRDefault="00964D2D" w:rsidP="005E6197">
            <w:pPr>
              <w:ind w:right="62"/>
              <w:jc w:val="right"/>
              <w:rPr>
                <w:color w:val="000000" w:themeColor="text1"/>
                <w:sz w:val="16"/>
                <w:szCs w:val="16"/>
                <w:lang w:val="tr-TR"/>
              </w:rPr>
            </w:pPr>
            <w:r w:rsidRPr="001B1C3B">
              <w:rPr>
                <w:color w:val="000000" w:themeColor="text1"/>
                <w:sz w:val="16"/>
                <w:szCs w:val="16"/>
                <w:lang w:val="tr-TR"/>
              </w:rPr>
              <w:t>27,013,655</w:t>
            </w:r>
          </w:p>
        </w:tc>
      </w:tr>
      <w:tr w:rsidR="00964D2D" w:rsidRPr="001B1C3B" w14:paraId="6A17F923" w14:textId="77777777" w:rsidTr="005E6197">
        <w:trPr>
          <w:gridAfter w:val="1"/>
          <w:wAfter w:w="11" w:type="dxa"/>
          <w:trHeight w:val="57"/>
        </w:trPr>
        <w:tc>
          <w:tcPr>
            <w:tcW w:w="451" w:type="dxa"/>
            <w:vAlign w:val="center"/>
          </w:tcPr>
          <w:p w14:paraId="22053DBF" w14:textId="77777777" w:rsidR="00964D2D" w:rsidRPr="001B1C3B" w:rsidRDefault="00964D2D" w:rsidP="00964D2D">
            <w:pPr>
              <w:ind w:right="-2"/>
              <w:jc w:val="center"/>
              <w:rPr>
                <w:rFonts w:eastAsia="Arial Unicode MS"/>
                <w:sz w:val="18"/>
                <w:lang w:val="tr-TR"/>
              </w:rPr>
            </w:pPr>
            <w:r w:rsidRPr="001B1C3B">
              <w:rPr>
                <w:rFonts w:eastAsia="Arial Unicode MS"/>
                <w:sz w:val="18"/>
                <w:lang w:val="tr-TR"/>
              </w:rPr>
              <w:t>20</w:t>
            </w:r>
          </w:p>
        </w:tc>
        <w:tc>
          <w:tcPr>
            <w:tcW w:w="4789" w:type="dxa"/>
            <w:tcBorders>
              <w:right w:val="dotted" w:sz="4" w:space="0" w:color="auto"/>
            </w:tcBorders>
            <w:vAlign w:val="center"/>
          </w:tcPr>
          <w:p w14:paraId="3E1E994F" w14:textId="57F09142" w:rsidR="00964D2D" w:rsidRPr="001B1C3B" w:rsidRDefault="00964D2D" w:rsidP="005E6197">
            <w:pPr>
              <w:rPr>
                <w:rFonts w:eastAsia="Arial Unicode MS"/>
                <w:sz w:val="18"/>
                <w:lang w:val="tr-TR"/>
              </w:rPr>
            </w:pPr>
            <w:r w:rsidRPr="001B1C3B">
              <w:rPr>
                <w:rFonts w:eastAsia="Arial Unicode MS"/>
                <w:sz w:val="18"/>
                <w:lang w:val="tr-TR"/>
              </w:rPr>
              <w:t xml:space="preserve"> Temel gösterge yaklaşımı</w:t>
            </w:r>
          </w:p>
        </w:tc>
        <w:tc>
          <w:tcPr>
            <w:tcW w:w="1134" w:type="dxa"/>
            <w:tcBorders>
              <w:top w:val="dotted" w:sz="4" w:space="0" w:color="auto"/>
              <w:left w:val="dotted" w:sz="4" w:space="0" w:color="auto"/>
              <w:bottom w:val="dotted" w:sz="4" w:space="0" w:color="auto"/>
              <w:right w:val="dotted" w:sz="4" w:space="0" w:color="auto"/>
            </w:tcBorders>
            <w:vAlign w:val="center"/>
          </w:tcPr>
          <w:p w14:paraId="36EC4C22" w14:textId="223B8887" w:rsidR="00964D2D" w:rsidRPr="001B1C3B" w:rsidRDefault="00964D2D" w:rsidP="005E6197">
            <w:pPr>
              <w:ind w:right="62"/>
              <w:jc w:val="right"/>
              <w:rPr>
                <w:color w:val="000000" w:themeColor="text1"/>
                <w:sz w:val="16"/>
                <w:szCs w:val="16"/>
                <w:lang w:val="tr-TR"/>
              </w:rPr>
            </w:pPr>
            <w:r w:rsidRPr="001B1C3B">
              <w:rPr>
                <w:color w:val="000000" w:themeColor="text1"/>
                <w:sz w:val="16"/>
                <w:szCs w:val="16"/>
                <w:lang w:val="tr-TR"/>
              </w:rPr>
              <w:t>337,670,689</w:t>
            </w:r>
          </w:p>
        </w:tc>
        <w:tc>
          <w:tcPr>
            <w:tcW w:w="1423" w:type="dxa"/>
            <w:tcBorders>
              <w:top w:val="dotted" w:sz="4" w:space="0" w:color="auto"/>
              <w:left w:val="dotted" w:sz="4" w:space="0" w:color="auto"/>
              <w:bottom w:val="dotted" w:sz="4" w:space="0" w:color="auto"/>
              <w:right w:val="dotted" w:sz="4" w:space="0" w:color="auto"/>
            </w:tcBorders>
            <w:vAlign w:val="center"/>
          </w:tcPr>
          <w:p w14:paraId="2231856D" w14:textId="52C87CE6" w:rsidR="00964D2D" w:rsidRPr="001B1C3B" w:rsidRDefault="00964D2D" w:rsidP="005E6197">
            <w:pPr>
              <w:ind w:right="62"/>
              <w:jc w:val="right"/>
              <w:rPr>
                <w:color w:val="000000" w:themeColor="text1"/>
                <w:sz w:val="16"/>
                <w:szCs w:val="16"/>
                <w:lang w:val="tr-TR"/>
              </w:rPr>
            </w:pPr>
            <w:r w:rsidRPr="001B1C3B">
              <w:rPr>
                <w:color w:val="000000" w:themeColor="text1"/>
                <w:sz w:val="16"/>
                <w:szCs w:val="16"/>
                <w:lang w:val="tr-TR"/>
              </w:rPr>
              <w:t>216,769,358</w:t>
            </w:r>
          </w:p>
        </w:tc>
        <w:tc>
          <w:tcPr>
            <w:tcW w:w="1274" w:type="dxa"/>
            <w:gridSpan w:val="2"/>
            <w:tcBorders>
              <w:top w:val="dotted" w:sz="4" w:space="0" w:color="auto"/>
              <w:left w:val="dotted" w:sz="4" w:space="0" w:color="auto"/>
              <w:bottom w:val="dotted" w:sz="4" w:space="0" w:color="auto"/>
              <w:right w:val="single" w:sz="4" w:space="0" w:color="auto"/>
            </w:tcBorders>
            <w:vAlign w:val="center"/>
          </w:tcPr>
          <w:p w14:paraId="60D86E9A" w14:textId="63EDEE77" w:rsidR="00964D2D" w:rsidRPr="001B1C3B" w:rsidRDefault="00964D2D" w:rsidP="005E6197">
            <w:pPr>
              <w:ind w:right="62"/>
              <w:jc w:val="right"/>
              <w:rPr>
                <w:color w:val="000000" w:themeColor="text1"/>
                <w:sz w:val="16"/>
                <w:szCs w:val="16"/>
                <w:lang w:val="tr-TR"/>
              </w:rPr>
            </w:pPr>
            <w:r w:rsidRPr="001B1C3B">
              <w:rPr>
                <w:color w:val="000000" w:themeColor="text1"/>
                <w:sz w:val="16"/>
                <w:szCs w:val="16"/>
                <w:lang w:val="tr-TR"/>
              </w:rPr>
              <w:t>27,013,655</w:t>
            </w:r>
          </w:p>
        </w:tc>
      </w:tr>
      <w:tr w:rsidR="00964D2D" w:rsidRPr="001B1C3B" w14:paraId="7AC282F7" w14:textId="77777777" w:rsidTr="005E6197">
        <w:trPr>
          <w:gridAfter w:val="1"/>
          <w:wAfter w:w="11" w:type="dxa"/>
          <w:trHeight w:val="57"/>
        </w:trPr>
        <w:tc>
          <w:tcPr>
            <w:tcW w:w="451" w:type="dxa"/>
            <w:vAlign w:val="center"/>
          </w:tcPr>
          <w:p w14:paraId="34BDA2D6" w14:textId="77777777" w:rsidR="00964D2D" w:rsidRPr="001B1C3B" w:rsidRDefault="00964D2D" w:rsidP="00964D2D">
            <w:pPr>
              <w:ind w:right="-2"/>
              <w:jc w:val="center"/>
              <w:rPr>
                <w:rFonts w:eastAsia="Arial Unicode MS"/>
                <w:sz w:val="18"/>
                <w:lang w:val="tr-TR"/>
              </w:rPr>
            </w:pPr>
            <w:r w:rsidRPr="001B1C3B">
              <w:rPr>
                <w:rFonts w:eastAsia="Arial Unicode MS"/>
                <w:sz w:val="18"/>
                <w:lang w:val="tr-TR"/>
              </w:rPr>
              <w:t>21</w:t>
            </w:r>
          </w:p>
        </w:tc>
        <w:tc>
          <w:tcPr>
            <w:tcW w:w="4789" w:type="dxa"/>
            <w:tcBorders>
              <w:right w:val="dotted" w:sz="4" w:space="0" w:color="auto"/>
            </w:tcBorders>
            <w:vAlign w:val="center"/>
          </w:tcPr>
          <w:p w14:paraId="6A1CAD87" w14:textId="62259670" w:rsidR="00964D2D" w:rsidRPr="001B1C3B" w:rsidRDefault="00964D2D" w:rsidP="005E6197">
            <w:pPr>
              <w:rPr>
                <w:rFonts w:eastAsia="Arial Unicode MS"/>
                <w:sz w:val="18"/>
                <w:lang w:val="tr-TR"/>
              </w:rPr>
            </w:pPr>
            <w:r w:rsidRPr="001B1C3B">
              <w:rPr>
                <w:rFonts w:eastAsia="Arial Unicode MS"/>
                <w:sz w:val="18"/>
                <w:lang w:val="tr-TR"/>
              </w:rPr>
              <w:t xml:space="preserve"> Standart yaklaşım</w:t>
            </w:r>
          </w:p>
        </w:tc>
        <w:tc>
          <w:tcPr>
            <w:tcW w:w="1134" w:type="dxa"/>
            <w:tcBorders>
              <w:top w:val="dotted" w:sz="4" w:space="0" w:color="auto"/>
              <w:left w:val="dotted" w:sz="4" w:space="0" w:color="auto"/>
              <w:bottom w:val="dotted" w:sz="4" w:space="0" w:color="auto"/>
              <w:right w:val="dotted" w:sz="4" w:space="0" w:color="auto"/>
            </w:tcBorders>
            <w:vAlign w:val="center"/>
          </w:tcPr>
          <w:p w14:paraId="693A0050" w14:textId="68899D68" w:rsidR="00964D2D" w:rsidRPr="001B1C3B" w:rsidRDefault="00964D2D" w:rsidP="005E6197">
            <w:pPr>
              <w:ind w:right="62"/>
              <w:jc w:val="right"/>
              <w:rPr>
                <w:color w:val="000000" w:themeColor="text1"/>
                <w:sz w:val="16"/>
                <w:szCs w:val="16"/>
                <w:lang w:val="tr-TR"/>
              </w:rPr>
            </w:pPr>
            <w:r w:rsidRPr="001B1C3B">
              <w:rPr>
                <w:color w:val="000000" w:themeColor="text1"/>
                <w:sz w:val="16"/>
                <w:szCs w:val="16"/>
                <w:lang w:val="tr-TR"/>
              </w:rPr>
              <w:t>-</w:t>
            </w:r>
          </w:p>
        </w:tc>
        <w:tc>
          <w:tcPr>
            <w:tcW w:w="1423" w:type="dxa"/>
            <w:tcBorders>
              <w:top w:val="dotted" w:sz="4" w:space="0" w:color="auto"/>
              <w:left w:val="dotted" w:sz="4" w:space="0" w:color="auto"/>
              <w:bottom w:val="dotted" w:sz="4" w:space="0" w:color="auto"/>
              <w:right w:val="dotted" w:sz="4" w:space="0" w:color="auto"/>
            </w:tcBorders>
            <w:vAlign w:val="center"/>
          </w:tcPr>
          <w:p w14:paraId="712AE8F5" w14:textId="0719EAF2" w:rsidR="00964D2D" w:rsidRPr="001B1C3B" w:rsidRDefault="00964D2D" w:rsidP="005E6197">
            <w:pPr>
              <w:ind w:right="62"/>
              <w:jc w:val="right"/>
              <w:rPr>
                <w:color w:val="000000" w:themeColor="text1"/>
                <w:sz w:val="16"/>
                <w:szCs w:val="16"/>
                <w:lang w:val="tr-TR"/>
              </w:rPr>
            </w:pPr>
            <w:r w:rsidRPr="001B1C3B">
              <w:rPr>
                <w:color w:val="000000" w:themeColor="text1"/>
                <w:sz w:val="16"/>
                <w:szCs w:val="16"/>
                <w:lang w:val="tr-TR"/>
              </w:rPr>
              <w:t>-</w:t>
            </w:r>
          </w:p>
        </w:tc>
        <w:tc>
          <w:tcPr>
            <w:tcW w:w="1274" w:type="dxa"/>
            <w:gridSpan w:val="2"/>
            <w:tcBorders>
              <w:top w:val="dotted" w:sz="4" w:space="0" w:color="auto"/>
              <w:left w:val="dotted" w:sz="4" w:space="0" w:color="auto"/>
              <w:bottom w:val="dotted" w:sz="4" w:space="0" w:color="auto"/>
              <w:right w:val="single" w:sz="4" w:space="0" w:color="auto"/>
            </w:tcBorders>
            <w:vAlign w:val="center"/>
          </w:tcPr>
          <w:p w14:paraId="1637EE6D" w14:textId="1D326474" w:rsidR="00964D2D" w:rsidRPr="001B1C3B" w:rsidRDefault="00964D2D" w:rsidP="005E6197">
            <w:pPr>
              <w:ind w:right="62"/>
              <w:jc w:val="right"/>
              <w:rPr>
                <w:color w:val="000000" w:themeColor="text1"/>
                <w:sz w:val="16"/>
                <w:szCs w:val="16"/>
                <w:lang w:val="tr-TR"/>
              </w:rPr>
            </w:pPr>
            <w:r w:rsidRPr="001B1C3B">
              <w:rPr>
                <w:color w:val="000000" w:themeColor="text1"/>
                <w:sz w:val="16"/>
                <w:szCs w:val="16"/>
                <w:lang w:val="tr-TR"/>
              </w:rPr>
              <w:t>-</w:t>
            </w:r>
          </w:p>
        </w:tc>
      </w:tr>
      <w:tr w:rsidR="00964D2D" w:rsidRPr="001B1C3B" w14:paraId="666B77BD" w14:textId="77777777" w:rsidTr="005E6197">
        <w:trPr>
          <w:gridAfter w:val="1"/>
          <w:wAfter w:w="11" w:type="dxa"/>
          <w:trHeight w:val="57"/>
        </w:trPr>
        <w:tc>
          <w:tcPr>
            <w:tcW w:w="451" w:type="dxa"/>
            <w:vAlign w:val="center"/>
          </w:tcPr>
          <w:p w14:paraId="132746DA" w14:textId="77777777" w:rsidR="00964D2D" w:rsidRPr="001B1C3B" w:rsidRDefault="00964D2D" w:rsidP="00964D2D">
            <w:pPr>
              <w:ind w:right="-2"/>
              <w:jc w:val="center"/>
              <w:rPr>
                <w:rFonts w:eastAsia="Arial Unicode MS"/>
                <w:sz w:val="18"/>
                <w:lang w:val="tr-TR"/>
              </w:rPr>
            </w:pPr>
            <w:r w:rsidRPr="001B1C3B">
              <w:rPr>
                <w:rFonts w:eastAsia="Arial Unicode MS"/>
                <w:sz w:val="18"/>
                <w:lang w:val="tr-TR"/>
              </w:rPr>
              <w:t>22</w:t>
            </w:r>
          </w:p>
        </w:tc>
        <w:tc>
          <w:tcPr>
            <w:tcW w:w="4789" w:type="dxa"/>
            <w:tcBorders>
              <w:right w:val="dotted" w:sz="4" w:space="0" w:color="auto"/>
            </w:tcBorders>
            <w:vAlign w:val="center"/>
          </w:tcPr>
          <w:p w14:paraId="64D5DC41" w14:textId="3C39CD32" w:rsidR="00964D2D" w:rsidRPr="001B1C3B" w:rsidRDefault="00964D2D" w:rsidP="005E6197">
            <w:pPr>
              <w:rPr>
                <w:rFonts w:eastAsia="Arial Unicode MS"/>
                <w:sz w:val="18"/>
                <w:lang w:val="tr-TR"/>
              </w:rPr>
            </w:pPr>
            <w:r w:rsidRPr="001B1C3B">
              <w:rPr>
                <w:rFonts w:eastAsia="Arial Unicode MS"/>
                <w:sz w:val="18"/>
                <w:lang w:val="tr-TR"/>
              </w:rPr>
              <w:t xml:space="preserve"> İleri ölçüm yaklaşımı</w:t>
            </w:r>
          </w:p>
        </w:tc>
        <w:tc>
          <w:tcPr>
            <w:tcW w:w="1134" w:type="dxa"/>
            <w:tcBorders>
              <w:top w:val="dotted" w:sz="4" w:space="0" w:color="auto"/>
              <w:left w:val="dotted" w:sz="4" w:space="0" w:color="auto"/>
              <w:bottom w:val="dotted" w:sz="4" w:space="0" w:color="auto"/>
              <w:right w:val="dotted" w:sz="4" w:space="0" w:color="auto"/>
            </w:tcBorders>
            <w:vAlign w:val="center"/>
          </w:tcPr>
          <w:p w14:paraId="7B6F9941" w14:textId="00B6B199" w:rsidR="00964D2D" w:rsidRPr="001B1C3B" w:rsidRDefault="00964D2D" w:rsidP="005E6197">
            <w:pPr>
              <w:ind w:right="62"/>
              <w:jc w:val="right"/>
              <w:rPr>
                <w:color w:val="000000" w:themeColor="text1"/>
                <w:sz w:val="16"/>
                <w:szCs w:val="16"/>
                <w:lang w:val="tr-TR"/>
              </w:rPr>
            </w:pPr>
            <w:r w:rsidRPr="001B1C3B">
              <w:rPr>
                <w:color w:val="000000" w:themeColor="text1"/>
                <w:sz w:val="16"/>
                <w:szCs w:val="16"/>
                <w:lang w:val="tr-TR"/>
              </w:rPr>
              <w:t>-</w:t>
            </w:r>
          </w:p>
        </w:tc>
        <w:tc>
          <w:tcPr>
            <w:tcW w:w="1423" w:type="dxa"/>
            <w:tcBorders>
              <w:top w:val="dotted" w:sz="4" w:space="0" w:color="auto"/>
              <w:left w:val="dotted" w:sz="4" w:space="0" w:color="auto"/>
              <w:bottom w:val="dotted" w:sz="4" w:space="0" w:color="auto"/>
              <w:right w:val="dotted" w:sz="4" w:space="0" w:color="auto"/>
            </w:tcBorders>
            <w:vAlign w:val="center"/>
          </w:tcPr>
          <w:p w14:paraId="0357452F" w14:textId="0D36F128" w:rsidR="00964D2D" w:rsidRPr="001B1C3B" w:rsidRDefault="00964D2D" w:rsidP="005E6197">
            <w:pPr>
              <w:ind w:right="62"/>
              <w:jc w:val="right"/>
              <w:rPr>
                <w:color w:val="000000" w:themeColor="text1"/>
                <w:sz w:val="16"/>
                <w:szCs w:val="16"/>
                <w:lang w:val="tr-TR"/>
              </w:rPr>
            </w:pPr>
            <w:r w:rsidRPr="001B1C3B">
              <w:rPr>
                <w:color w:val="000000" w:themeColor="text1"/>
                <w:sz w:val="16"/>
                <w:szCs w:val="16"/>
                <w:lang w:val="tr-TR"/>
              </w:rPr>
              <w:t>-</w:t>
            </w:r>
          </w:p>
        </w:tc>
        <w:tc>
          <w:tcPr>
            <w:tcW w:w="1274" w:type="dxa"/>
            <w:gridSpan w:val="2"/>
            <w:tcBorders>
              <w:top w:val="dotted" w:sz="4" w:space="0" w:color="auto"/>
              <w:left w:val="dotted" w:sz="4" w:space="0" w:color="auto"/>
              <w:bottom w:val="dotted" w:sz="4" w:space="0" w:color="auto"/>
              <w:right w:val="single" w:sz="4" w:space="0" w:color="auto"/>
            </w:tcBorders>
            <w:vAlign w:val="center"/>
          </w:tcPr>
          <w:p w14:paraId="4605C536" w14:textId="2C9C95A5" w:rsidR="00964D2D" w:rsidRPr="001B1C3B" w:rsidRDefault="00964D2D" w:rsidP="005E6197">
            <w:pPr>
              <w:ind w:right="62"/>
              <w:jc w:val="right"/>
              <w:rPr>
                <w:color w:val="000000" w:themeColor="text1"/>
                <w:sz w:val="16"/>
                <w:szCs w:val="16"/>
                <w:lang w:val="tr-TR"/>
              </w:rPr>
            </w:pPr>
            <w:r w:rsidRPr="001B1C3B">
              <w:rPr>
                <w:color w:val="000000" w:themeColor="text1"/>
                <w:sz w:val="16"/>
                <w:szCs w:val="16"/>
                <w:lang w:val="tr-TR"/>
              </w:rPr>
              <w:t>-</w:t>
            </w:r>
          </w:p>
        </w:tc>
      </w:tr>
      <w:tr w:rsidR="00964D2D" w:rsidRPr="001B1C3B" w14:paraId="77C263FF" w14:textId="77777777" w:rsidTr="005E6197">
        <w:trPr>
          <w:gridAfter w:val="1"/>
          <w:wAfter w:w="11" w:type="dxa"/>
          <w:trHeight w:val="57"/>
        </w:trPr>
        <w:tc>
          <w:tcPr>
            <w:tcW w:w="451" w:type="dxa"/>
            <w:vAlign w:val="center"/>
          </w:tcPr>
          <w:p w14:paraId="43DD86AB" w14:textId="77777777" w:rsidR="00964D2D" w:rsidRPr="001B1C3B" w:rsidRDefault="00964D2D" w:rsidP="00964D2D">
            <w:pPr>
              <w:ind w:right="-2"/>
              <w:jc w:val="center"/>
              <w:rPr>
                <w:rFonts w:eastAsia="Arial Unicode MS"/>
                <w:sz w:val="18"/>
                <w:lang w:val="tr-TR"/>
              </w:rPr>
            </w:pPr>
            <w:r w:rsidRPr="001B1C3B">
              <w:rPr>
                <w:rFonts w:eastAsia="Arial Unicode MS"/>
                <w:sz w:val="18"/>
                <w:lang w:val="tr-TR"/>
              </w:rPr>
              <w:t>23</w:t>
            </w:r>
          </w:p>
        </w:tc>
        <w:tc>
          <w:tcPr>
            <w:tcW w:w="4789" w:type="dxa"/>
            <w:tcBorders>
              <w:right w:val="dotted" w:sz="4" w:space="0" w:color="auto"/>
            </w:tcBorders>
            <w:vAlign w:val="center"/>
          </w:tcPr>
          <w:p w14:paraId="24843560" w14:textId="6A217B6A" w:rsidR="00964D2D" w:rsidRPr="001B1C3B" w:rsidRDefault="00964D2D" w:rsidP="005E6197">
            <w:pPr>
              <w:rPr>
                <w:rFonts w:eastAsia="Arial Unicode MS"/>
                <w:sz w:val="18"/>
                <w:lang w:val="tr-TR"/>
              </w:rPr>
            </w:pPr>
            <w:r w:rsidRPr="001B1C3B">
              <w:rPr>
                <w:rFonts w:eastAsia="Arial Unicode MS"/>
                <w:sz w:val="18"/>
                <w:lang w:val="tr-TR"/>
              </w:rPr>
              <w:t xml:space="preserve"> Özkaynaklardan indirim eşiklerinin altındaki tutarlar </w:t>
            </w:r>
          </w:p>
          <w:p w14:paraId="7F0062E3" w14:textId="1F0B2041" w:rsidR="00964D2D" w:rsidRPr="001B1C3B" w:rsidRDefault="00964D2D" w:rsidP="005E6197">
            <w:pPr>
              <w:rPr>
                <w:rFonts w:eastAsia="Arial Unicode MS"/>
                <w:sz w:val="18"/>
                <w:lang w:val="tr-TR"/>
              </w:rPr>
            </w:pPr>
            <w:r w:rsidRPr="001B1C3B">
              <w:rPr>
                <w:rFonts w:eastAsia="Arial Unicode MS"/>
                <w:sz w:val="18"/>
                <w:lang w:val="tr-TR"/>
              </w:rPr>
              <w:t xml:space="preserve"> (%250 risk ağırlığına tabi)</w:t>
            </w:r>
          </w:p>
        </w:tc>
        <w:tc>
          <w:tcPr>
            <w:tcW w:w="1134" w:type="dxa"/>
            <w:tcBorders>
              <w:top w:val="dotted" w:sz="4" w:space="0" w:color="auto"/>
              <w:left w:val="dotted" w:sz="4" w:space="0" w:color="auto"/>
              <w:bottom w:val="dotted" w:sz="4" w:space="0" w:color="auto"/>
              <w:right w:val="dotted" w:sz="4" w:space="0" w:color="auto"/>
            </w:tcBorders>
            <w:vAlign w:val="center"/>
          </w:tcPr>
          <w:p w14:paraId="4CDE9573" w14:textId="3D8F1A71" w:rsidR="00964D2D" w:rsidRPr="001B1C3B" w:rsidRDefault="00964D2D" w:rsidP="005E6197">
            <w:pPr>
              <w:ind w:right="62"/>
              <w:jc w:val="right"/>
              <w:rPr>
                <w:color w:val="000000" w:themeColor="text1"/>
                <w:sz w:val="16"/>
                <w:szCs w:val="16"/>
                <w:lang w:val="tr-TR"/>
              </w:rPr>
            </w:pPr>
            <w:r w:rsidRPr="001B1C3B">
              <w:rPr>
                <w:color w:val="000000" w:themeColor="text1"/>
                <w:sz w:val="16"/>
                <w:szCs w:val="16"/>
                <w:lang w:val="tr-TR"/>
              </w:rPr>
              <w:t>-</w:t>
            </w:r>
          </w:p>
        </w:tc>
        <w:tc>
          <w:tcPr>
            <w:tcW w:w="1423" w:type="dxa"/>
            <w:tcBorders>
              <w:top w:val="dotted" w:sz="4" w:space="0" w:color="auto"/>
              <w:left w:val="dotted" w:sz="4" w:space="0" w:color="auto"/>
              <w:bottom w:val="dotted" w:sz="4" w:space="0" w:color="auto"/>
              <w:right w:val="dotted" w:sz="4" w:space="0" w:color="auto"/>
            </w:tcBorders>
            <w:vAlign w:val="center"/>
          </w:tcPr>
          <w:p w14:paraId="121847B4" w14:textId="77457688" w:rsidR="00964D2D" w:rsidRPr="001B1C3B" w:rsidRDefault="00964D2D" w:rsidP="005E6197">
            <w:pPr>
              <w:ind w:right="62"/>
              <w:jc w:val="right"/>
              <w:rPr>
                <w:color w:val="000000" w:themeColor="text1"/>
                <w:sz w:val="16"/>
                <w:szCs w:val="16"/>
                <w:lang w:val="tr-TR"/>
              </w:rPr>
            </w:pPr>
            <w:r w:rsidRPr="001B1C3B">
              <w:rPr>
                <w:color w:val="000000" w:themeColor="text1"/>
                <w:sz w:val="16"/>
                <w:szCs w:val="16"/>
                <w:lang w:val="tr-TR"/>
              </w:rPr>
              <w:t>-</w:t>
            </w:r>
          </w:p>
        </w:tc>
        <w:tc>
          <w:tcPr>
            <w:tcW w:w="1274" w:type="dxa"/>
            <w:gridSpan w:val="2"/>
            <w:tcBorders>
              <w:top w:val="dotted" w:sz="4" w:space="0" w:color="auto"/>
              <w:left w:val="dotted" w:sz="4" w:space="0" w:color="auto"/>
              <w:bottom w:val="dotted" w:sz="4" w:space="0" w:color="auto"/>
              <w:right w:val="single" w:sz="4" w:space="0" w:color="auto"/>
            </w:tcBorders>
            <w:vAlign w:val="center"/>
          </w:tcPr>
          <w:p w14:paraId="48837F95" w14:textId="5445347A" w:rsidR="00964D2D" w:rsidRPr="001B1C3B" w:rsidRDefault="00964D2D" w:rsidP="005E6197">
            <w:pPr>
              <w:ind w:right="62"/>
              <w:jc w:val="right"/>
              <w:rPr>
                <w:color w:val="000000" w:themeColor="text1"/>
                <w:sz w:val="16"/>
                <w:szCs w:val="16"/>
                <w:lang w:val="tr-TR"/>
              </w:rPr>
            </w:pPr>
            <w:r w:rsidRPr="001B1C3B">
              <w:rPr>
                <w:color w:val="000000" w:themeColor="text1"/>
                <w:sz w:val="16"/>
                <w:szCs w:val="16"/>
                <w:lang w:val="tr-TR"/>
              </w:rPr>
              <w:t>-</w:t>
            </w:r>
          </w:p>
        </w:tc>
      </w:tr>
      <w:tr w:rsidR="00964D2D" w:rsidRPr="001B1C3B" w14:paraId="0097D1CC" w14:textId="77777777" w:rsidTr="005E6197">
        <w:trPr>
          <w:gridAfter w:val="1"/>
          <w:wAfter w:w="11" w:type="dxa"/>
          <w:trHeight w:val="57"/>
        </w:trPr>
        <w:tc>
          <w:tcPr>
            <w:tcW w:w="451" w:type="dxa"/>
            <w:vAlign w:val="center"/>
          </w:tcPr>
          <w:p w14:paraId="77832AEA" w14:textId="77777777" w:rsidR="00964D2D" w:rsidRPr="001B1C3B" w:rsidRDefault="00964D2D" w:rsidP="00964D2D">
            <w:pPr>
              <w:ind w:right="-2"/>
              <w:jc w:val="center"/>
              <w:rPr>
                <w:rFonts w:eastAsia="Arial Unicode MS"/>
                <w:sz w:val="18"/>
                <w:lang w:val="tr-TR"/>
              </w:rPr>
            </w:pPr>
            <w:r w:rsidRPr="001B1C3B">
              <w:rPr>
                <w:rFonts w:eastAsia="Arial Unicode MS"/>
                <w:sz w:val="18"/>
                <w:lang w:val="tr-TR"/>
              </w:rPr>
              <w:t>24</w:t>
            </w:r>
          </w:p>
        </w:tc>
        <w:tc>
          <w:tcPr>
            <w:tcW w:w="4789" w:type="dxa"/>
            <w:tcBorders>
              <w:right w:val="dotted" w:sz="4" w:space="0" w:color="auto"/>
            </w:tcBorders>
            <w:vAlign w:val="center"/>
          </w:tcPr>
          <w:p w14:paraId="7E1247D1" w14:textId="19F3C23A" w:rsidR="00964D2D" w:rsidRPr="001B1C3B" w:rsidRDefault="00964D2D" w:rsidP="005E6197">
            <w:pPr>
              <w:rPr>
                <w:rFonts w:eastAsia="Arial Unicode MS"/>
                <w:sz w:val="18"/>
                <w:lang w:val="tr-TR"/>
              </w:rPr>
            </w:pPr>
            <w:r w:rsidRPr="001B1C3B">
              <w:rPr>
                <w:rFonts w:eastAsia="Arial Unicode MS"/>
                <w:sz w:val="18"/>
                <w:lang w:val="tr-TR"/>
              </w:rPr>
              <w:t xml:space="preserve"> En düşük değer ayarlamaları</w:t>
            </w:r>
          </w:p>
        </w:tc>
        <w:tc>
          <w:tcPr>
            <w:tcW w:w="1134" w:type="dxa"/>
            <w:tcBorders>
              <w:top w:val="dotted" w:sz="4" w:space="0" w:color="auto"/>
              <w:left w:val="dotted" w:sz="4" w:space="0" w:color="auto"/>
              <w:bottom w:val="dotted" w:sz="4" w:space="0" w:color="auto"/>
              <w:right w:val="dotted" w:sz="4" w:space="0" w:color="auto"/>
            </w:tcBorders>
            <w:vAlign w:val="center"/>
          </w:tcPr>
          <w:p w14:paraId="1E5A2406" w14:textId="40FC1CFC" w:rsidR="00964D2D" w:rsidRPr="001B1C3B" w:rsidRDefault="00964D2D" w:rsidP="005E6197">
            <w:pPr>
              <w:ind w:right="62"/>
              <w:jc w:val="right"/>
              <w:rPr>
                <w:color w:val="000000" w:themeColor="text1"/>
                <w:sz w:val="16"/>
                <w:szCs w:val="16"/>
                <w:lang w:val="tr-TR"/>
              </w:rPr>
            </w:pPr>
            <w:r w:rsidRPr="001B1C3B">
              <w:rPr>
                <w:color w:val="000000" w:themeColor="text1"/>
                <w:sz w:val="16"/>
                <w:szCs w:val="16"/>
                <w:lang w:val="tr-TR"/>
              </w:rPr>
              <w:t>-</w:t>
            </w:r>
          </w:p>
        </w:tc>
        <w:tc>
          <w:tcPr>
            <w:tcW w:w="1423" w:type="dxa"/>
            <w:tcBorders>
              <w:top w:val="dotted" w:sz="4" w:space="0" w:color="auto"/>
              <w:left w:val="dotted" w:sz="4" w:space="0" w:color="auto"/>
              <w:bottom w:val="dotted" w:sz="4" w:space="0" w:color="auto"/>
              <w:right w:val="dotted" w:sz="4" w:space="0" w:color="auto"/>
            </w:tcBorders>
            <w:vAlign w:val="center"/>
          </w:tcPr>
          <w:p w14:paraId="0324C0D7" w14:textId="621E57BF" w:rsidR="00964D2D" w:rsidRPr="001B1C3B" w:rsidRDefault="00964D2D" w:rsidP="005E6197">
            <w:pPr>
              <w:ind w:right="62"/>
              <w:jc w:val="right"/>
              <w:rPr>
                <w:color w:val="000000" w:themeColor="text1"/>
                <w:sz w:val="16"/>
                <w:szCs w:val="16"/>
                <w:lang w:val="tr-TR"/>
              </w:rPr>
            </w:pPr>
            <w:r w:rsidRPr="001B1C3B">
              <w:rPr>
                <w:color w:val="000000" w:themeColor="text1"/>
                <w:sz w:val="16"/>
                <w:szCs w:val="16"/>
                <w:lang w:val="tr-TR"/>
              </w:rPr>
              <w:t>-</w:t>
            </w:r>
          </w:p>
        </w:tc>
        <w:tc>
          <w:tcPr>
            <w:tcW w:w="1274" w:type="dxa"/>
            <w:gridSpan w:val="2"/>
            <w:tcBorders>
              <w:top w:val="dotted" w:sz="4" w:space="0" w:color="auto"/>
              <w:left w:val="dotted" w:sz="4" w:space="0" w:color="auto"/>
              <w:bottom w:val="dotted" w:sz="4" w:space="0" w:color="auto"/>
              <w:right w:val="single" w:sz="4" w:space="0" w:color="auto"/>
            </w:tcBorders>
            <w:vAlign w:val="center"/>
          </w:tcPr>
          <w:p w14:paraId="3406B699" w14:textId="260D97B1" w:rsidR="00964D2D" w:rsidRPr="001B1C3B" w:rsidRDefault="00964D2D" w:rsidP="005E6197">
            <w:pPr>
              <w:ind w:right="62"/>
              <w:jc w:val="right"/>
              <w:rPr>
                <w:color w:val="000000" w:themeColor="text1"/>
                <w:sz w:val="16"/>
                <w:szCs w:val="16"/>
                <w:lang w:val="tr-TR"/>
              </w:rPr>
            </w:pPr>
            <w:r w:rsidRPr="001B1C3B">
              <w:rPr>
                <w:color w:val="000000" w:themeColor="text1"/>
                <w:sz w:val="16"/>
                <w:szCs w:val="16"/>
                <w:lang w:val="tr-TR"/>
              </w:rPr>
              <w:t>-</w:t>
            </w:r>
          </w:p>
        </w:tc>
      </w:tr>
      <w:tr w:rsidR="00964D2D" w:rsidRPr="001B1C3B" w14:paraId="3A2DB2A0" w14:textId="77777777" w:rsidTr="005E6197">
        <w:trPr>
          <w:gridAfter w:val="1"/>
          <w:wAfter w:w="11" w:type="dxa"/>
          <w:trHeight w:val="57"/>
        </w:trPr>
        <w:tc>
          <w:tcPr>
            <w:tcW w:w="451" w:type="dxa"/>
            <w:vAlign w:val="center"/>
          </w:tcPr>
          <w:p w14:paraId="5B582ACB" w14:textId="77777777" w:rsidR="00964D2D" w:rsidRPr="001B1C3B" w:rsidRDefault="00964D2D" w:rsidP="00964D2D">
            <w:pPr>
              <w:ind w:right="-2"/>
              <w:jc w:val="center"/>
              <w:rPr>
                <w:rFonts w:eastAsia="Arial Unicode MS"/>
                <w:b/>
                <w:sz w:val="18"/>
                <w:lang w:val="tr-TR"/>
              </w:rPr>
            </w:pPr>
            <w:r w:rsidRPr="001B1C3B">
              <w:rPr>
                <w:rFonts w:eastAsia="Arial Unicode MS"/>
                <w:b/>
                <w:sz w:val="18"/>
                <w:lang w:val="tr-TR"/>
              </w:rPr>
              <w:t>25</w:t>
            </w:r>
          </w:p>
        </w:tc>
        <w:tc>
          <w:tcPr>
            <w:tcW w:w="4789" w:type="dxa"/>
            <w:tcBorders>
              <w:bottom w:val="single" w:sz="4" w:space="0" w:color="auto"/>
              <w:right w:val="dotted" w:sz="4" w:space="0" w:color="auto"/>
            </w:tcBorders>
            <w:vAlign w:val="center"/>
          </w:tcPr>
          <w:p w14:paraId="606E839D" w14:textId="5C59199B" w:rsidR="00964D2D" w:rsidRPr="001B1C3B" w:rsidRDefault="00964D2D" w:rsidP="005E6197">
            <w:pPr>
              <w:rPr>
                <w:rFonts w:eastAsia="Arial Unicode MS"/>
                <w:b/>
                <w:sz w:val="18"/>
                <w:lang w:val="tr-TR"/>
              </w:rPr>
            </w:pPr>
            <w:r w:rsidRPr="001B1C3B">
              <w:rPr>
                <w:rFonts w:eastAsia="Arial Unicode MS"/>
                <w:b/>
                <w:sz w:val="18"/>
                <w:lang w:val="tr-TR"/>
              </w:rPr>
              <w:t xml:space="preserve"> Toplam (1+4+7+8+9+10+11+12+16+19+23+24)</w:t>
            </w:r>
          </w:p>
        </w:tc>
        <w:tc>
          <w:tcPr>
            <w:tcW w:w="1134" w:type="dxa"/>
            <w:tcBorders>
              <w:top w:val="dotted" w:sz="4" w:space="0" w:color="auto"/>
              <w:left w:val="dotted" w:sz="4" w:space="0" w:color="auto"/>
              <w:bottom w:val="single" w:sz="4" w:space="0" w:color="auto"/>
              <w:right w:val="dotted" w:sz="4" w:space="0" w:color="auto"/>
            </w:tcBorders>
            <w:vAlign w:val="center"/>
          </w:tcPr>
          <w:p w14:paraId="0ABC097C" w14:textId="0AB49900" w:rsidR="00964D2D" w:rsidRPr="001B1C3B" w:rsidRDefault="00964D2D" w:rsidP="005E6197">
            <w:pPr>
              <w:ind w:right="62"/>
              <w:jc w:val="right"/>
              <w:rPr>
                <w:b/>
                <w:bCs/>
                <w:color w:val="000000" w:themeColor="text1"/>
                <w:sz w:val="16"/>
                <w:szCs w:val="16"/>
                <w:lang w:val="tr-TR"/>
              </w:rPr>
            </w:pPr>
            <w:r w:rsidRPr="001B1C3B">
              <w:rPr>
                <w:b/>
                <w:bCs/>
                <w:color w:val="000000" w:themeColor="text1"/>
                <w:sz w:val="16"/>
                <w:szCs w:val="16"/>
                <w:lang w:val="tr-TR"/>
              </w:rPr>
              <w:t>3,009,107,943</w:t>
            </w:r>
          </w:p>
        </w:tc>
        <w:tc>
          <w:tcPr>
            <w:tcW w:w="1423" w:type="dxa"/>
            <w:tcBorders>
              <w:top w:val="dotted" w:sz="4" w:space="0" w:color="auto"/>
              <w:left w:val="dotted" w:sz="4" w:space="0" w:color="auto"/>
              <w:bottom w:val="single" w:sz="4" w:space="0" w:color="auto"/>
              <w:right w:val="dotted" w:sz="4" w:space="0" w:color="auto"/>
            </w:tcBorders>
            <w:vAlign w:val="center"/>
          </w:tcPr>
          <w:p w14:paraId="6AC49FA7" w14:textId="7AC21FE2" w:rsidR="00964D2D" w:rsidRPr="001B1C3B" w:rsidRDefault="00964D2D" w:rsidP="005E6197">
            <w:pPr>
              <w:ind w:right="62"/>
              <w:jc w:val="right"/>
              <w:rPr>
                <w:b/>
                <w:bCs/>
                <w:color w:val="000000" w:themeColor="text1"/>
                <w:sz w:val="16"/>
                <w:szCs w:val="16"/>
                <w:lang w:val="tr-TR"/>
              </w:rPr>
            </w:pPr>
            <w:r w:rsidRPr="001B1C3B">
              <w:rPr>
                <w:b/>
                <w:bCs/>
                <w:color w:val="000000" w:themeColor="text1"/>
                <w:sz w:val="16"/>
                <w:szCs w:val="16"/>
                <w:lang w:val="tr-TR"/>
              </w:rPr>
              <w:t>2,035,471,894</w:t>
            </w:r>
          </w:p>
        </w:tc>
        <w:tc>
          <w:tcPr>
            <w:tcW w:w="1274" w:type="dxa"/>
            <w:gridSpan w:val="2"/>
            <w:tcBorders>
              <w:top w:val="dotted" w:sz="4" w:space="0" w:color="auto"/>
              <w:left w:val="dotted" w:sz="4" w:space="0" w:color="auto"/>
              <w:bottom w:val="single" w:sz="4" w:space="0" w:color="auto"/>
              <w:right w:val="single" w:sz="4" w:space="0" w:color="auto"/>
            </w:tcBorders>
            <w:vAlign w:val="center"/>
          </w:tcPr>
          <w:p w14:paraId="142DC00F" w14:textId="64765C1E" w:rsidR="00964D2D" w:rsidRPr="001B1C3B" w:rsidRDefault="00964D2D" w:rsidP="005E6197">
            <w:pPr>
              <w:ind w:right="62"/>
              <w:jc w:val="right"/>
              <w:rPr>
                <w:b/>
                <w:bCs/>
                <w:color w:val="000000" w:themeColor="text1"/>
                <w:sz w:val="16"/>
                <w:szCs w:val="16"/>
                <w:lang w:val="tr-TR"/>
              </w:rPr>
            </w:pPr>
            <w:r w:rsidRPr="001B1C3B">
              <w:rPr>
                <w:b/>
                <w:bCs/>
                <w:color w:val="000000" w:themeColor="text1"/>
                <w:sz w:val="16"/>
                <w:szCs w:val="16"/>
                <w:lang w:val="tr-TR"/>
              </w:rPr>
              <w:t>240,728,635</w:t>
            </w:r>
          </w:p>
        </w:tc>
      </w:tr>
    </w:tbl>
    <w:p w14:paraId="062A804A" w14:textId="6A155B31" w:rsidR="00080A77" w:rsidRPr="001B1C3B" w:rsidRDefault="00080A77" w:rsidP="00080A77">
      <w:pPr>
        <w:spacing w:before="40" w:line="180" w:lineRule="atLeast"/>
        <w:rPr>
          <w:bCs/>
          <w:snapToGrid w:val="0"/>
          <w:sz w:val="18"/>
          <w:lang w:val="tr-TR"/>
        </w:rPr>
      </w:pPr>
      <w:r w:rsidRPr="001B1C3B">
        <w:rPr>
          <w:b/>
          <w:bCs/>
          <w:snapToGrid w:val="0"/>
          <w:sz w:val="18"/>
          <w:vertAlign w:val="superscript"/>
          <w:lang w:val="tr-TR"/>
        </w:rPr>
        <w:t>(*)</w:t>
      </w:r>
      <w:r w:rsidR="00272DC3" w:rsidRPr="001B1C3B">
        <w:rPr>
          <w:bCs/>
          <w:snapToGrid w:val="0"/>
          <w:sz w:val="18"/>
          <w:lang w:val="tr-TR"/>
        </w:rPr>
        <w:t xml:space="preserve"> </w:t>
      </w:r>
      <w:r w:rsidRPr="001B1C3B">
        <w:rPr>
          <w:bCs/>
          <w:snapToGrid w:val="0"/>
          <w:sz w:val="18"/>
          <w:lang w:val="tr-TR"/>
        </w:rPr>
        <w:t>KYK'</w:t>
      </w:r>
      <w:r w:rsidR="00781971" w:rsidRPr="001B1C3B">
        <w:rPr>
          <w:bCs/>
          <w:snapToGrid w:val="0"/>
          <w:sz w:val="18"/>
          <w:lang w:val="tr-TR"/>
        </w:rPr>
        <w:t xml:space="preserve"> </w:t>
      </w:r>
      <w:r w:rsidRPr="001B1C3B">
        <w:rPr>
          <w:bCs/>
          <w:snapToGrid w:val="0"/>
          <w:sz w:val="18"/>
          <w:lang w:val="tr-TR"/>
        </w:rPr>
        <w:t>ya</w:t>
      </w:r>
      <w:r w:rsidR="00781971" w:rsidRPr="001B1C3B">
        <w:rPr>
          <w:bCs/>
          <w:snapToGrid w:val="0"/>
          <w:sz w:val="18"/>
          <w:lang w:val="tr-TR"/>
        </w:rPr>
        <w:t xml:space="preserve"> </w:t>
      </w:r>
      <w:r w:rsidRPr="001B1C3B">
        <w:rPr>
          <w:bCs/>
          <w:snapToGrid w:val="0"/>
          <w:sz w:val="18"/>
          <w:lang w:val="tr-TR"/>
        </w:rPr>
        <w:t>yapılan</w:t>
      </w:r>
      <w:r w:rsidR="00781971" w:rsidRPr="001B1C3B">
        <w:rPr>
          <w:bCs/>
          <w:snapToGrid w:val="0"/>
          <w:sz w:val="18"/>
          <w:lang w:val="tr-TR"/>
        </w:rPr>
        <w:t xml:space="preserve"> </w:t>
      </w:r>
      <w:r w:rsidRPr="001B1C3B">
        <w:rPr>
          <w:bCs/>
          <w:snapToGrid w:val="0"/>
          <w:sz w:val="18"/>
          <w:lang w:val="tr-TR"/>
        </w:rPr>
        <w:t>yatırımlar</w:t>
      </w:r>
      <w:r w:rsidR="00781971" w:rsidRPr="001B1C3B">
        <w:rPr>
          <w:bCs/>
          <w:snapToGrid w:val="0"/>
          <w:sz w:val="18"/>
          <w:lang w:val="tr-TR"/>
        </w:rPr>
        <w:t xml:space="preserve"> </w:t>
      </w:r>
      <w:r w:rsidRPr="001B1C3B">
        <w:rPr>
          <w:bCs/>
          <w:snapToGrid w:val="0"/>
          <w:sz w:val="18"/>
          <w:lang w:val="tr-TR"/>
        </w:rPr>
        <w:t>ve</w:t>
      </w:r>
      <w:r w:rsidR="00781971" w:rsidRPr="001B1C3B">
        <w:rPr>
          <w:bCs/>
          <w:snapToGrid w:val="0"/>
          <w:sz w:val="18"/>
          <w:lang w:val="tr-TR"/>
        </w:rPr>
        <w:t xml:space="preserve"> </w:t>
      </w:r>
      <w:r w:rsidRPr="001B1C3B">
        <w:rPr>
          <w:bCs/>
          <w:snapToGrid w:val="0"/>
          <w:sz w:val="18"/>
          <w:lang w:val="tr-TR"/>
        </w:rPr>
        <w:t>özkaynaklardan</w:t>
      </w:r>
      <w:r w:rsidR="00781971" w:rsidRPr="001B1C3B">
        <w:rPr>
          <w:bCs/>
          <w:snapToGrid w:val="0"/>
          <w:sz w:val="18"/>
          <w:lang w:val="tr-TR"/>
        </w:rPr>
        <w:t xml:space="preserve"> </w:t>
      </w:r>
      <w:r w:rsidRPr="001B1C3B">
        <w:rPr>
          <w:bCs/>
          <w:snapToGrid w:val="0"/>
          <w:sz w:val="18"/>
          <w:lang w:val="tr-TR"/>
        </w:rPr>
        <w:t>indirim</w:t>
      </w:r>
      <w:r w:rsidR="00781971" w:rsidRPr="001B1C3B">
        <w:rPr>
          <w:bCs/>
          <w:snapToGrid w:val="0"/>
          <w:sz w:val="18"/>
          <w:lang w:val="tr-TR"/>
        </w:rPr>
        <w:t xml:space="preserve"> </w:t>
      </w:r>
      <w:r w:rsidRPr="001B1C3B">
        <w:rPr>
          <w:bCs/>
          <w:snapToGrid w:val="0"/>
          <w:sz w:val="18"/>
          <w:lang w:val="tr-TR"/>
        </w:rPr>
        <w:t>eşiklerinin</w:t>
      </w:r>
      <w:r w:rsidR="00781971" w:rsidRPr="001B1C3B">
        <w:rPr>
          <w:bCs/>
          <w:snapToGrid w:val="0"/>
          <w:sz w:val="18"/>
          <w:lang w:val="tr-TR"/>
        </w:rPr>
        <w:t xml:space="preserve"> </w:t>
      </w:r>
      <w:r w:rsidRPr="001B1C3B">
        <w:rPr>
          <w:bCs/>
          <w:snapToGrid w:val="0"/>
          <w:sz w:val="18"/>
          <w:lang w:val="tr-TR"/>
        </w:rPr>
        <w:t>altındaki</w:t>
      </w:r>
      <w:r w:rsidR="00781971" w:rsidRPr="001B1C3B">
        <w:rPr>
          <w:bCs/>
          <w:snapToGrid w:val="0"/>
          <w:sz w:val="18"/>
          <w:lang w:val="tr-TR"/>
        </w:rPr>
        <w:t xml:space="preserve"> </w:t>
      </w:r>
      <w:r w:rsidRPr="001B1C3B">
        <w:rPr>
          <w:bCs/>
          <w:snapToGrid w:val="0"/>
          <w:sz w:val="18"/>
          <w:lang w:val="tr-TR"/>
        </w:rPr>
        <w:t>tutarlar</w:t>
      </w:r>
      <w:r w:rsidR="00781971" w:rsidRPr="001B1C3B">
        <w:rPr>
          <w:bCs/>
          <w:snapToGrid w:val="0"/>
          <w:sz w:val="18"/>
          <w:lang w:val="tr-TR"/>
        </w:rPr>
        <w:t xml:space="preserve"> </w:t>
      </w:r>
      <w:r w:rsidRPr="001B1C3B">
        <w:rPr>
          <w:bCs/>
          <w:snapToGrid w:val="0"/>
          <w:sz w:val="18"/>
          <w:lang w:val="tr-TR"/>
        </w:rPr>
        <w:t>hariçtir.</w:t>
      </w:r>
    </w:p>
    <w:p w14:paraId="505862F5" w14:textId="34A67F3D" w:rsidR="005D0A51" w:rsidRPr="001B1C3B" w:rsidRDefault="005D0A51" w:rsidP="00080A77">
      <w:pPr>
        <w:spacing w:before="40" w:line="180" w:lineRule="atLeast"/>
        <w:rPr>
          <w:bCs/>
          <w:snapToGrid w:val="0"/>
          <w:sz w:val="18"/>
          <w:lang w:val="tr-TR"/>
        </w:rPr>
      </w:pPr>
    </w:p>
    <w:p w14:paraId="726C1934" w14:textId="0CDC4BA7" w:rsidR="005D0A51" w:rsidRPr="001B1C3B" w:rsidRDefault="005D0A51" w:rsidP="00080A77">
      <w:pPr>
        <w:spacing w:before="40" w:line="180" w:lineRule="atLeast"/>
        <w:rPr>
          <w:bCs/>
          <w:snapToGrid w:val="0"/>
          <w:sz w:val="18"/>
          <w:lang w:val="tr-TR"/>
        </w:rPr>
      </w:pPr>
    </w:p>
    <w:p w14:paraId="7A4F07AD" w14:textId="58EEC250" w:rsidR="005D0A51" w:rsidRPr="001B1C3B" w:rsidRDefault="005D0A51" w:rsidP="00080A77">
      <w:pPr>
        <w:spacing w:before="40" w:line="180" w:lineRule="atLeast"/>
        <w:rPr>
          <w:bCs/>
          <w:snapToGrid w:val="0"/>
          <w:sz w:val="18"/>
          <w:lang w:val="tr-TR"/>
        </w:rPr>
      </w:pPr>
    </w:p>
    <w:p w14:paraId="5AA163EF" w14:textId="53D04A11" w:rsidR="005D0A51" w:rsidRPr="001B1C3B" w:rsidRDefault="005D0A51" w:rsidP="00080A77">
      <w:pPr>
        <w:spacing w:before="40" w:line="180" w:lineRule="atLeast"/>
        <w:rPr>
          <w:bCs/>
          <w:snapToGrid w:val="0"/>
          <w:sz w:val="18"/>
          <w:lang w:val="tr-TR"/>
        </w:rPr>
      </w:pPr>
    </w:p>
    <w:p w14:paraId="78B64E58" w14:textId="7617D04E" w:rsidR="005D0A51" w:rsidRPr="001B1C3B" w:rsidRDefault="005D0A51" w:rsidP="00080A77">
      <w:pPr>
        <w:spacing w:before="40" w:line="180" w:lineRule="atLeast"/>
        <w:rPr>
          <w:bCs/>
          <w:snapToGrid w:val="0"/>
          <w:sz w:val="18"/>
          <w:lang w:val="tr-TR"/>
        </w:rPr>
      </w:pPr>
    </w:p>
    <w:p w14:paraId="0A9F39F3" w14:textId="29CC7BF4" w:rsidR="00C5645D" w:rsidRPr="001B1C3B" w:rsidRDefault="00C5645D" w:rsidP="00080A77">
      <w:pPr>
        <w:spacing w:before="40" w:line="180" w:lineRule="atLeast"/>
        <w:rPr>
          <w:bCs/>
          <w:snapToGrid w:val="0"/>
          <w:sz w:val="18"/>
          <w:lang w:val="tr-TR"/>
        </w:rPr>
      </w:pPr>
    </w:p>
    <w:p w14:paraId="24BBFDE8" w14:textId="52868495" w:rsidR="00C5645D" w:rsidRPr="001B1C3B" w:rsidRDefault="00C5645D" w:rsidP="00080A77">
      <w:pPr>
        <w:spacing w:before="40" w:line="180" w:lineRule="atLeast"/>
        <w:rPr>
          <w:bCs/>
          <w:snapToGrid w:val="0"/>
          <w:sz w:val="18"/>
          <w:lang w:val="tr-TR"/>
        </w:rPr>
      </w:pPr>
    </w:p>
    <w:p w14:paraId="0D992904" w14:textId="5E9F33E5" w:rsidR="00C5645D" w:rsidRPr="001B1C3B" w:rsidRDefault="00C5645D" w:rsidP="00080A77">
      <w:pPr>
        <w:spacing w:before="40" w:line="180" w:lineRule="atLeast"/>
        <w:rPr>
          <w:bCs/>
          <w:snapToGrid w:val="0"/>
          <w:sz w:val="18"/>
          <w:lang w:val="tr-TR"/>
        </w:rPr>
      </w:pPr>
    </w:p>
    <w:p w14:paraId="1C96BF12" w14:textId="3A14E1A8" w:rsidR="00C5645D" w:rsidRPr="001B1C3B" w:rsidRDefault="00C5645D" w:rsidP="00080A77">
      <w:pPr>
        <w:spacing w:before="40" w:line="180" w:lineRule="atLeast"/>
        <w:rPr>
          <w:bCs/>
          <w:snapToGrid w:val="0"/>
          <w:sz w:val="18"/>
          <w:lang w:val="tr-TR"/>
        </w:rPr>
      </w:pPr>
    </w:p>
    <w:p w14:paraId="4E21BEC6" w14:textId="0209AD1F" w:rsidR="00C5645D" w:rsidRPr="001B1C3B" w:rsidRDefault="00C5645D" w:rsidP="00080A77">
      <w:pPr>
        <w:spacing w:before="40" w:line="180" w:lineRule="atLeast"/>
        <w:rPr>
          <w:bCs/>
          <w:snapToGrid w:val="0"/>
          <w:sz w:val="18"/>
          <w:lang w:val="tr-TR"/>
        </w:rPr>
      </w:pPr>
    </w:p>
    <w:p w14:paraId="48433290" w14:textId="5961AAD5" w:rsidR="00C5645D" w:rsidRPr="001B1C3B" w:rsidRDefault="00C5645D" w:rsidP="00080A77">
      <w:pPr>
        <w:spacing w:before="40" w:line="180" w:lineRule="atLeast"/>
        <w:rPr>
          <w:bCs/>
          <w:snapToGrid w:val="0"/>
          <w:sz w:val="18"/>
          <w:lang w:val="tr-TR"/>
        </w:rPr>
      </w:pPr>
    </w:p>
    <w:p w14:paraId="12E39921" w14:textId="0B9C4EEB" w:rsidR="00C5645D" w:rsidRPr="001B1C3B" w:rsidRDefault="00C5645D" w:rsidP="00080A77">
      <w:pPr>
        <w:spacing w:before="40" w:line="180" w:lineRule="atLeast"/>
        <w:rPr>
          <w:bCs/>
          <w:snapToGrid w:val="0"/>
          <w:sz w:val="18"/>
          <w:lang w:val="tr-TR"/>
        </w:rPr>
      </w:pPr>
    </w:p>
    <w:p w14:paraId="068C379E" w14:textId="468660C1" w:rsidR="00C5645D" w:rsidRPr="001B1C3B" w:rsidRDefault="00C5645D" w:rsidP="00080A77">
      <w:pPr>
        <w:spacing w:before="40" w:line="180" w:lineRule="atLeast"/>
        <w:rPr>
          <w:bCs/>
          <w:snapToGrid w:val="0"/>
          <w:sz w:val="18"/>
          <w:lang w:val="tr-TR"/>
        </w:rPr>
      </w:pPr>
    </w:p>
    <w:p w14:paraId="2C3AACD9" w14:textId="12516910" w:rsidR="00C5645D" w:rsidRPr="001B1C3B" w:rsidRDefault="00C5645D" w:rsidP="00080A77">
      <w:pPr>
        <w:spacing w:before="40" w:line="180" w:lineRule="atLeast"/>
        <w:rPr>
          <w:bCs/>
          <w:snapToGrid w:val="0"/>
          <w:sz w:val="18"/>
          <w:lang w:val="tr-TR"/>
        </w:rPr>
      </w:pPr>
    </w:p>
    <w:p w14:paraId="58384DCC" w14:textId="71B34F4A" w:rsidR="00C5645D" w:rsidRPr="001B1C3B" w:rsidRDefault="00C5645D" w:rsidP="00080A77">
      <w:pPr>
        <w:spacing w:before="40" w:line="180" w:lineRule="atLeast"/>
        <w:rPr>
          <w:bCs/>
          <w:snapToGrid w:val="0"/>
          <w:sz w:val="18"/>
          <w:lang w:val="tr-TR"/>
        </w:rPr>
      </w:pPr>
    </w:p>
    <w:p w14:paraId="06F5CAD7" w14:textId="66515970" w:rsidR="00C5645D" w:rsidRPr="001B1C3B" w:rsidRDefault="00C5645D" w:rsidP="00080A77">
      <w:pPr>
        <w:spacing w:before="40" w:line="180" w:lineRule="atLeast"/>
        <w:rPr>
          <w:bCs/>
          <w:snapToGrid w:val="0"/>
          <w:sz w:val="18"/>
          <w:lang w:val="tr-TR"/>
        </w:rPr>
      </w:pPr>
    </w:p>
    <w:p w14:paraId="59E11C04" w14:textId="21E6F405" w:rsidR="00C5645D" w:rsidRPr="001B1C3B" w:rsidRDefault="00C5645D" w:rsidP="00080A77">
      <w:pPr>
        <w:spacing w:before="40" w:line="180" w:lineRule="atLeast"/>
        <w:rPr>
          <w:bCs/>
          <w:snapToGrid w:val="0"/>
          <w:sz w:val="18"/>
          <w:lang w:val="tr-TR"/>
        </w:rPr>
      </w:pPr>
    </w:p>
    <w:p w14:paraId="342C39D6" w14:textId="1F2BE15B" w:rsidR="00C5645D" w:rsidRPr="001B1C3B" w:rsidRDefault="00C5645D" w:rsidP="00080A77">
      <w:pPr>
        <w:spacing w:before="40" w:line="180" w:lineRule="atLeast"/>
        <w:rPr>
          <w:bCs/>
          <w:snapToGrid w:val="0"/>
          <w:sz w:val="18"/>
          <w:lang w:val="tr-TR"/>
        </w:rPr>
      </w:pPr>
    </w:p>
    <w:p w14:paraId="69862F6F" w14:textId="77777777" w:rsidR="00EF1C58" w:rsidRPr="001B1C3B" w:rsidRDefault="00EF1C58" w:rsidP="00080A77">
      <w:pPr>
        <w:spacing w:before="40" w:line="180" w:lineRule="atLeast"/>
        <w:rPr>
          <w:bCs/>
          <w:snapToGrid w:val="0"/>
          <w:sz w:val="18"/>
          <w:lang w:val="tr-TR"/>
        </w:rPr>
        <w:sectPr w:rsidR="00EF1C58" w:rsidRPr="001B1C3B" w:rsidSect="004128A3">
          <w:footerReference w:type="default" r:id="rId62"/>
          <w:pgSz w:w="11907" w:h="16840" w:code="9"/>
          <w:pgMar w:top="1418" w:right="1275" w:bottom="1418" w:left="1418" w:header="578" w:footer="221" w:gutter="0"/>
          <w:pgNumType w:start="11"/>
          <w:cols w:space="708"/>
          <w:docGrid w:linePitch="299"/>
        </w:sectPr>
      </w:pPr>
    </w:p>
    <w:p w14:paraId="742C5028" w14:textId="77777777" w:rsidR="000C5CCC" w:rsidRPr="001B1C3B" w:rsidRDefault="000C5CCC" w:rsidP="000C5CCC">
      <w:pPr>
        <w:pStyle w:val="Head2"/>
        <w:spacing w:before="80" w:after="80" w:line="220" w:lineRule="exact"/>
        <w:ind w:hanging="902"/>
      </w:pPr>
      <w:r w:rsidRPr="001B1C3B">
        <w:t>4.10.2</w:t>
      </w:r>
      <w:r w:rsidRPr="001B1C3B">
        <w:tab/>
        <w:t xml:space="preserve">Finansal tablolar ve risk tutarları bağlantıları     </w:t>
      </w:r>
    </w:p>
    <w:p w14:paraId="54BA43A5" w14:textId="77777777" w:rsidR="005D0A51" w:rsidRPr="001B1C3B" w:rsidRDefault="005D0A51" w:rsidP="005D0A51">
      <w:pPr>
        <w:spacing w:before="40" w:after="60" w:line="240" w:lineRule="exact"/>
        <w:ind w:hanging="851"/>
        <w:jc w:val="both"/>
        <w:rPr>
          <w:b/>
          <w:szCs w:val="22"/>
          <w:lang w:val="tr-TR"/>
        </w:rPr>
      </w:pPr>
      <w:r w:rsidRPr="001B1C3B">
        <w:rPr>
          <w:b/>
          <w:i/>
          <w:szCs w:val="22"/>
          <w:lang w:val="tr-TR"/>
        </w:rPr>
        <w:t>4.10.2.1</w:t>
      </w:r>
      <w:r w:rsidRPr="001B1C3B">
        <w:rPr>
          <w:b/>
          <w:i/>
          <w:szCs w:val="22"/>
          <w:lang w:val="tr-TR"/>
        </w:rPr>
        <w:tab/>
        <w:t>Varlık ve yükümlülüklerin finansal tablo değerleri ile sermaye yeterliliği hesaplamasına dâhil edilen değerleri arasındaki farklar ve eşleştirme</w:t>
      </w:r>
    </w:p>
    <w:tbl>
      <w:tblPr>
        <w:tblW w:w="11228" w:type="dxa"/>
        <w:tblInd w:w="-998" w:type="dxa"/>
        <w:tblBorders>
          <w:top w:val="single" w:sz="4" w:space="0" w:color="000000"/>
          <w:left w:val="single" w:sz="4" w:space="0" w:color="000000"/>
          <w:bottom w:val="single" w:sz="4" w:space="0" w:color="000000"/>
          <w:right w:val="single" w:sz="4" w:space="0" w:color="000000"/>
          <w:insideH w:val="dotted" w:sz="4" w:space="0" w:color="auto"/>
          <w:insideV w:val="dotted" w:sz="4" w:space="0" w:color="auto"/>
        </w:tblBorders>
        <w:tblLayout w:type="fixed"/>
        <w:tblLook w:val="04A0" w:firstRow="1" w:lastRow="0" w:firstColumn="1" w:lastColumn="0" w:noHBand="0" w:noVBand="1"/>
      </w:tblPr>
      <w:tblGrid>
        <w:gridCol w:w="2723"/>
        <w:gridCol w:w="1275"/>
        <w:gridCol w:w="1276"/>
        <w:gridCol w:w="1276"/>
        <w:gridCol w:w="1134"/>
        <w:gridCol w:w="1134"/>
        <w:gridCol w:w="1134"/>
        <w:gridCol w:w="1276"/>
      </w:tblGrid>
      <w:tr w:rsidR="005D0A51" w:rsidRPr="001B1C3B" w14:paraId="05F1737D" w14:textId="77777777" w:rsidTr="00574E50">
        <w:trPr>
          <w:trHeight w:val="257"/>
        </w:trPr>
        <w:tc>
          <w:tcPr>
            <w:tcW w:w="2723" w:type="dxa"/>
            <w:vAlign w:val="center"/>
            <w:hideMark/>
          </w:tcPr>
          <w:p w14:paraId="08C1E158" w14:textId="77777777" w:rsidR="005D0A51" w:rsidRPr="001B1C3B" w:rsidRDefault="005D0A51" w:rsidP="00B12012">
            <w:pPr>
              <w:rPr>
                <w:color w:val="000000"/>
                <w:sz w:val="15"/>
                <w:szCs w:val="15"/>
                <w:lang w:val="tr-TR"/>
              </w:rPr>
            </w:pPr>
            <w:r w:rsidRPr="001B1C3B">
              <w:rPr>
                <w:b/>
                <w:bCs/>
                <w:i/>
                <w:iCs/>
                <w:color w:val="000000"/>
                <w:sz w:val="15"/>
                <w:szCs w:val="15"/>
                <w:lang w:val="tr-TR" w:eastAsia="tr-TR"/>
              </w:rPr>
              <w:t>Cari Dönem</w:t>
            </w:r>
          </w:p>
        </w:tc>
        <w:tc>
          <w:tcPr>
            <w:tcW w:w="1275" w:type="dxa"/>
            <w:vAlign w:val="bottom"/>
          </w:tcPr>
          <w:p w14:paraId="10EE9CA0" w14:textId="77777777" w:rsidR="005D0A51" w:rsidRPr="001B1C3B" w:rsidRDefault="005D0A51" w:rsidP="00B12012">
            <w:pPr>
              <w:rPr>
                <w:b/>
                <w:bCs/>
                <w:i/>
                <w:iCs/>
                <w:color w:val="000000"/>
                <w:sz w:val="15"/>
                <w:szCs w:val="15"/>
                <w:lang w:val="tr-TR" w:eastAsia="tr-TR"/>
              </w:rPr>
            </w:pPr>
          </w:p>
        </w:tc>
        <w:tc>
          <w:tcPr>
            <w:tcW w:w="1276" w:type="dxa"/>
            <w:vAlign w:val="bottom"/>
          </w:tcPr>
          <w:p w14:paraId="2CFB6DAF" w14:textId="77777777" w:rsidR="005D0A51" w:rsidRPr="001B1C3B" w:rsidRDefault="005D0A51" w:rsidP="00B12012">
            <w:pPr>
              <w:rPr>
                <w:b/>
                <w:bCs/>
                <w:i/>
                <w:iCs/>
                <w:color w:val="000000"/>
                <w:sz w:val="15"/>
                <w:szCs w:val="15"/>
                <w:lang w:val="tr-TR" w:eastAsia="tr-TR"/>
              </w:rPr>
            </w:pPr>
          </w:p>
        </w:tc>
        <w:tc>
          <w:tcPr>
            <w:tcW w:w="5954" w:type="dxa"/>
            <w:gridSpan w:val="5"/>
            <w:vAlign w:val="center"/>
            <w:hideMark/>
          </w:tcPr>
          <w:p w14:paraId="44AB97F5" w14:textId="77777777" w:rsidR="005D0A51" w:rsidRPr="001B1C3B" w:rsidRDefault="005D0A51" w:rsidP="00B12012">
            <w:pPr>
              <w:jc w:val="center"/>
              <w:rPr>
                <w:b/>
                <w:bCs/>
                <w:i/>
                <w:iCs/>
                <w:color w:val="000000"/>
                <w:sz w:val="15"/>
                <w:szCs w:val="15"/>
                <w:lang w:val="tr-TR" w:eastAsia="tr-TR"/>
              </w:rPr>
            </w:pPr>
            <w:r w:rsidRPr="001B1C3B">
              <w:rPr>
                <w:b/>
                <w:bCs/>
                <w:i/>
                <w:iCs/>
                <w:color w:val="000000"/>
                <w:sz w:val="15"/>
                <w:szCs w:val="15"/>
                <w:lang w:val="tr-TR" w:eastAsia="tr-TR"/>
              </w:rPr>
              <w:t>Kalemlerin TMS uyarınca değerlenmiş tutarı</w:t>
            </w:r>
          </w:p>
        </w:tc>
      </w:tr>
      <w:tr w:rsidR="005D0A51" w:rsidRPr="001B1C3B" w14:paraId="6CDAAA3D" w14:textId="77777777" w:rsidTr="00574E50">
        <w:trPr>
          <w:trHeight w:val="1188"/>
        </w:trPr>
        <w:tc>
          <w:tcPr>
            <w:tcW w:w="2723" w:type="dxa"/>
            <w:hideMark/>
          </w:tcPr>
          <w:p w14:paraId="1AE841F4" w14:textId="77777777" w:rsidR="005D0A51" w:rsidRPr="001B1C3B" w:rsidRDefault="005D0A51" w:rsidP="00B12012">
            <w:pPr>
              <w:rPr>
                <w:color w:val="000000"/>
                <w:sz w:val="15"/>
                <w:szCs w:val="15"/>
                <w:lang w:val="tr-TR"/>
              </w:rPr>
            </w:pPr>
            <w:r w:rsidRPr="001B1C3B">
              <w:rPr>
                <w:color w:val="000000"/>
                <w:sz w:val="15"/>
                <w:szCs w:val="15"/>
                <w:lang w:val="tr-TR"/>
              </w:rPr>
              <w:t xml:space="preserve"> </w:t>
            </w:r>
          </w:p>
        </w:tc>
        <w:tc>
          <w:tcPr>
            <w:tcW w:w="1275" w:type="dxa"/>
            <w:vAlign w:val="center"/>
          </w:tcPr>
          <w:p w14:paraId="5B36E250" w14:textId="77777777" w:rsidR="005D0A51" w:rsidRPr="001B1C3B" w:rsidRDefault="005D0A51" w:rsidP="00B12012">
            <w:pPr>
              <w:jc w:val="center"/>
              <w:rPr>
                <w:b/>
                <w:bCs/>
                <w:i/>
                <w:iCs/>
                <w:color w:val="000000"/>
                <w:sz w:val="15"/>
                <w:szCs w:val="15"/>
                <w:lang w:val="tr-TR" w:eastAsia="tr-TR"/>
              </w:rPr>
            </w:pPr>
            <w:r w:rsidRPr="001B1C3B">
              <w:rPr>
                <w:b/>
                <w:bCs/>
                <w:i/>
                <w:iCs/>
                <w:color w:val="000000"/>
                <w:sz w:val="15"/>
                <w:szCs w:val="15"/>
                <w:lang w:val="tr-TR" w:eastAsia="tr-TR"/>
              </w:rPr>
              <w:t>Finansal tablolarda raporlanan TMS uyarınca değerlenmiş tutar(*)</w:t>
            </w:r>
          </w:p>
        </w:tc>
        <w:tc>
          <w:tcPr>
            <w:tcW w:w="1276" w:type="dxa"/>
            <w:vAlign w:val="center"/>
          </w:tcPr>
          <w:p w14:paraId="63950B80" w14:textId="77777777" w:rsidR="005D0A51" w:rsidRPr="001B1C3B" w:rsidRDefault="005D0A51" w:rsidP="00B12012">
            <w:pPr>
              <w:jc w:val="center"/>
              <w:rPr>
                <w:b/>
                <w:bCs/>
                <w:i/>
                <w:iCs/>
                <w:color w:val="000000"/>
                <w:sz w:val="15"/>
                <w:szCs w:val="15"/>
                <w:lang w:val="tr-TR" w:eastAsia="tr-TR"/>
              </w:rPr>
            </w:pPr>
            <w:r w:rsidRPr="001B1C3B">
              <w:rPr>
                <w:b/>
                <w:bCs/>
                <w:i/>
                <w:iCs/>
                <w:color w:val="000000"/>
                <w:sz w:val="15"/>
                <w:szCs w:val="15"/>
                <w:lang w:val="tr-TR" w:eastAsia="tr-TR"/>
              </w:rPr>
              <w:t>Yasal konsolidasyon kapsamındaki TMS uyarınca değerlenmiş tutar</w:t>
            </w:r>
          </w:p>
        </w:tc>
        <w:tc>
          <w:tcPr>
            <w:tcW w:w="1276" w:type="dxa"/>
            <w:vAlign w:val="center"/>
            <w:hideMark/>
          </w:tcPr>
          <w:p w14:paraId="67E711AD" w14:textId="77777777" w:rsidR="005D0A51" w:rsidRPr="001B1C3B" w:rsidRDefault="005D0A51" w:rsidP="00B12012">
            <w:pPr>
              <w:jc w:val="center"/>
              <w:rPr>
                <w:b/>
                <w:bCs/>
                <w:i/>
                <w:iCs/>
                <w:color w:val="000000"/>
                <w:sz w:val="15"/>
                <w:szCs w:val="15"/>
                <w:lang w:val="tr-TR" w:eastAsia="tr-TR"/>
              </w:rPr>
            </w:pPr>
          </w:p>
          <w:p w14:paraId="269E146F" w14:textId="77777777" w:rsidR="005D0A51" w:rsidRPr="001B1C3B" w:rsidRDefault="005D0A51" w:rsidP="00B12012">
            <w:pPr>
              <w:jc w:val="center"/>
              <w:rPr>
                <w:b/>
                <w:bCs/>
                <w:i/>
                <w:iCs/>
                <w:color w:val="000000"/>
                <w:sz w:val="15"/>
                <w:szCs w:val="15"/>
                <w:lang w:val="tr-TR" w:eastAsia="tr-TR"/>
              </w:rPr>
            </w:pPr>
            <w:r w:rsidRPr="001B1C3B">
              <w:rPr>
                <w:b/>
                <w:bCs/>
                <w:i/>
                <w:iCs/>
                <w:color w:val="000000"/>
                <w:sz w:val="15"/>
                <w:szCs w:val="15"/>
                <w:lang w:val="tr-TR" w:eastAsia="tr-TR"/>
              </w:rPr>
              <w:t>Kredi riskine tabi</w:t>
            </w:r>
          </w:p>
        </w:tc>
        <w:tc>
          <w:tcPr>
            <w:tcW w:w="1134" w:type="dxa"/>
            <w:vAlign w:val="center"/>
            <w:hideMark/>
          </w:tcPr>
          <w:p w14:paraId="1982A019" w14:textId="77777777" w:rsidR="005D0A51" w:rsidRPr="001B1C3B" w:rsidRDefault="005D0A51" w:rsidP="00B12012">
            <w:pPr>
              <w:jc w:val="center"/>
              <w:rPr>
                <w:b/>
                <w:bCs/>
                <w:i/>
                <w:iCs/>
                <w:color w:val="000000"/>
                <w:sz w:val="15"/>
                <w:szCs w:val="15"/>
                <w:lang w:val="tr-TR" w:eastAsia="tr-TR"/>
              </w:rPr>
            </w:pPr>
          </w:p>
          <w:p w14:paraId="43449448" w14:textId="77777777" w:rsidR="005D0A51" w:rsidRPr="001B1C3B" w:rsidRDefault="005D0A51" w:rsidP="00B12012">
            <w:pPr>
              <w:jc w:val="center"/>
              <w:rPr>
                <w:b/>
                <w:bCs/>
                <w:i/>
                <w:iCs/>
                <w:color w:val="000000"/>
                <w:sz w:val="15"/>
                <w:szCs w:val="15"/>
                <w:lang w:val="tr-TR" w:eastAsia="tr-TR"/>
              </w:rPr>
            </w:pPr>
            <w:r w:rsidRPr="001B1C3B">
              <w:rPr>
                <w:b/>
                <w:bCs/>
                <w:i/>
                <w:iCs/>
                <w:color w:val="000000"/>
                <w:sz w:val="15"/>
                <w:szCs w:val="15"/>
                <w:lang w:val="tr-TR" w:eastAsia="tr-TR"/>
              </w:rPr>
              <w:t>Karşı taraf kredi riskine tabi</w:t>
            </w:r>
          </w:p>
        </w:tc>
        <w:tc>
          <w:tcPr>
            <w:tcW w:w="1134" w:type="dxa"/>
            <w:vAlign w:val="center"/>
            <w:hideMark/>
          </w:tcPr>
          <w:p w14:paraId="38F966A6" w14:textId="77777777" w:rsidR="005D0A51" w:rsidRPr="001B1C3B" w:rsidRDefault="005D0A51" w:rsidP="00B12012">
            <w:pPr>
              <w:jc w:val="center"/>
              <w:rPr>
                <w:b/>
                <w:bCs/>
                <w:i/>
                <w:iCs/>
                <w:color w:val="000000"/>
                <w:sz w:val="15"/>
                <w:szCs w:val="15"/>
                <w:lang w:val="tr-TR" w:eastAsia="tr-TR"/>
              </w:rPr>
            </w:pPr>
          </w:p>
          <w:p w14:paraId="52E3B5A3" w14:textId="77777777" w:rsidR="005D0A51" w:rsidRPr="001B1C3B" w:rsidRDefault="005D0A51" w:rsidP="00B12012">
            <w:pPr>
              <w:jc w:val="center"/>
              <w:rPr>
                <w:b/>
                <w:bCs/>
                <w:i/>
                <w:iCs/>
                <w:color w:val="000000"/>
                <w:sz w:val="15"/>
                <w:szCs w:val="15"/>
                <w:lang w:val="tr-TR" w:eastAsia="tr-TR"/>
              </w:rPr>
            </w:pPr>
            <w:r w:rsidRPr="001B1C3B">
              <w:rPr>
                <w:b/>
                <w:bCs/>
                <w:i/>
                <w:iCs/>
                <w:color w:val="000000"/>
                <w:sz w:val="15"/>
                <w:szCs w:val="15"/>
                <w:lang w:val="tr-TR" w:eastAsia="tr-TR"/>
              </w:rPr>
              <w:t>Piyasa riskine tabi (**)</w:t>
            </w:r>
          </w:p>
        </w:tc>
        <w:tc>
          <w:tcPr>
            <w:tcW w:w="1134" w:type="dxa"/>
            <w:vAlign w:val="center"/>
            <w:hideMark/>
          </w:tcPr>
          <w:p w14:paraId="04BC0510" w14:textId="77777777" w:rsidR="005D0A51" w:rsidRPr="001B1C3B" w:rsidRDefault="005D0A51" w:rsidP="00B12012">
            <w:pPr>
              <w:jc w:val="center"/>
              <w:rPr>
                <w:b/>
                <w:bCs/>
                <w:i/>
                <w:iCs/>
                <w:color w:val="000000"/>
                <w:sz w:val="15"/>
                <w:szCs w:val="15"/>
                <w:lang w:val="tr-TR"/>
              </w:rPr>
            </w:pPr>
            <w:r w:rsidRPr="001B1C3B">
              <w:rPr>
                <w:b/>
                <w:bCs/>
                <w:i/>
                <w:iCs/>
                <w:color w:val="000000"/>
                <w:sz w:val="15"/>
                <w:szCs w:val="15"/>
                <w:lang w:val="tr-TR"/>
              </w:rPr>
              <w:t>Özkaynak Hesaplamasında Dikkate Alınan</w:t>
            </w:r>
          </w:p>
        </w:tc>
        <w:tc>
          <w:tcPr>
            <w:tcW w:w="1276" w:type="dxa"/>
            <w:vAlign w:val="center"/>
          </w:tcPr>
          <w:p w14:paraId="3C1AD7EE" w14:textId="77777777" w:rsidR="005D0A51" w:rsidRPr="001B1C3B" w:rsidRDefault="005D0A51" w:rsidP="00B12012">
            <w:pPr>
              <w:jc w:val="center"/>
              <w:rPr>
                <w:b/>
                <w:bCs/>
                <w:i/>
                <w:iCs/>
                <w:color w:val="000000"/>
                <w:sz w:val="15"/>
                <w:szCs w:val="15"/>
                <w:lang w:val="tr-TR"/>
              </w:rPr>
            </w:pPr>
            <w:r w:rsidRPr="001B1C3B">
              <w:rPr>
                <w:b/>
                <w:bCs/>
                <w:i/>
                <w:iCs/>
                <w:color w:val="000000"/>
                <w:sz w:val="15"/>
                <w:szCs w:val="15"/>
                <w:lang w:val="tr-TR"/>
              </w:rPr>
              <w:t>Sermaye Yükümlülüğüne Tabi Olmayan</w:t>
            </w:r>
          </w:p>
        </w:tc>
      </w:tr>
      <w:tr w:rsidR="0091358E" w:rsidRPr="001B1C3B" w14:paraId="1EA9F880" w14:textId="77777777" w:rsidTr="006122B8">
        <w:trPr>
          <w:trHeight w:val="272"/>
        </w:trPr>
        <w:tc>
          <w:tcPr>
            <w:tcW w:w="2723" w:type="dxa"/>
            <w:vAlign w:val="center"/>
          </w:tcPr>
          <w:p w14:paraId="1BC1CBC4" w14:textId="77777777" w:rsidR="0091358E" w:rsidRPr="001B1C3B" w:rsidRDefault="0091358E" w:rsidP="0091358E">
            <w:pPr>
              <w:rPr>
                <w:b/>
                <w:bCs/>
                <w:sz w:val="15"/>
                <w:szCs w:val="15"/>
                <w:lang w:val="tr-TR"/>
              </w:rPr>
            </w:pPr>
            <w:r w:rsidRPr="001B1C3B">
              <w:rPr>
                <w:b/>
                <w:bCs/>
                <w:sz w:val="15"/>
                <w:szCs w:val="15"/>
                <w:lang w:val="tr-TR"/>
              </w:rPr>
              <w:t>Finansal Varlıklar</w:t>
            </w:r>
          </w:p>
        </w:tc>
        <w:tc>
          <w:tcPr>
            <w:tcW w:w="1275" w:type="dxa"/>
            <w:vAlign w:val="center"/>
          </w:tcPr>
          <w:p w14:paraId="74B2DD5D" w14:textId="6C564792" w:rsidR="0091358E" w:rsidRPr="001B1C3B" w:rsidRDefault="0091358E" w:rsidP="006122B8">
            <w:pPr>
              <w:jc w:val="right"/>
              <w:rPr>
                <w:b/>
                <w:color w:val="000000"/>
                <w:sz w:val="16"/>
                <w:szCs w:val="16"/>
                <w:lang w:val="tr-TR"/>
              </w:rPr>
            </w:pPr>
            <w:r w:rsidRPr="001B1C3B">
              <w:rPr>
                <w:b/>
                <w:color w:val="000000"/>
                <w:sz w:val="16"/>
                <w:szCs w:val="16"/>
                <w:lang w:val="tr-TR"/>
              </w:rPr>
              <w:t>1,099,448,614</w:t>
            </w:r>
          </w:p>
        </w:tc>
        <w:tc>
          <w:tcPr>
            <w:tcW w:w="1276" w:type="dxa"/>
            <w:vAlign w:val="center"/>
          </w:tcPr>
          <w:p w14:paraId="0CE33DB6" w14:textId="45049F0E" w:rsidR="0091358E" w:rsidRPr="001B1C3B" w:rsidRDefault="0091358E" w:rsidP="006122B8">
            <w:pPr>
              <w:jc w:val="right"/>
              <w:rPr>
                <w:b/>
                <w:color w:val="000000"/>
                <w:sz w:val="16"/>
                <w:szCs w:val="16"/>
                <w:lang w:val="tr-TR"/>
              </w:rPr>
            </w:pPr>
            <w:r w:rsidRPr="001B1C3B">
              <w:rPr>
                <w:b/>
                <w:color w:val="000000"/>
                <w:sz w:val="16"/>
                <w:szCs w:val="16"/>
                <w:lang w:val="tr-TR"/>
              </w:rPr>
              <w:t>1,260,568,409</w:t>
            </w:r>
          </w:p>
        </w:tc>
        <w:tc>
          <w:tcPr>
            <w:tcW w:w="1276" w:type="dxa"/>
            <w:vAlign w:val="center"/>
          </w:tcPr>
          <w:p w14:paraId="04C32B97" w14:textId="5D56AF08" w:rsidR="0091358E" w:rsidRPr="001B1C3B" w:rsidRDefault="0091358E" w:rsidP="006122B8">
            <w:pPr>
              <w:jc w:val="right"/>
              <w:rPr>
                <w:b/>
                <w:color w:val="000000"/>
                <w:sz w:val="16"/>
                <w:szCs w:val="16"/>
                <w:lang w:val="tr-TR"/>
              </w:rPr>
            </w:pPr>
            <w:r w:rsidRPr="001B1C3B">
              <w:rPr>
                <w:b/>
                <w:color w:val="000000"/>
                <w:sz w:val="16"/>
                <w:szCs w:val="16"/>
                <w:lang w:val="tr-TR"/>
              </w:rPr>
              <w:t>1,215,479,492</w:t>
            </w:r>
          </w:p>
        </w:tc>
        <w:tc>
          <w:tcPr>
            <w:tcW w:w="1134" w:type="dxa"/>
            <w:vAlign w:val="center"/>
          </w:tcPr>
          <w:p w14:paraId="4E6BE35F" w14:textId="6185A2AA" w:rsidR="0091358E" w:rsidRPr="001B1C3B" w:rsidRDefault="0091358E" w:rsidP="006122B8">
            <w:pPr>
              <w:jc w:val="right"/>
              <w:rPr>
                <w:b/>
                <w:color w:val="000000"/>
                <w:sz w:val="16"/>
                <w:szCs w:val="16"/>
                <w:lang w:val="tr-TR"/>
              </w:rPr>
            </w:pPr>
            <w:r w:rsidRPr="001B1C3B">
              <w:rPr>
                <w:b/>
                <w:color w:val="000000"/>
                <w:sz w:val="16"/>
                <w:szCs w:val="16"/>
                <w:lang w:val="tr-TR"/>
              </w:rPr>
              <w:t>82,737,486</w:t>
            </w:r>
          </w:p>
        </w:tc>
        <w:tc>
          <w:tcPr>
            <w:tcW w:w="1134" w:type="dxa"/>
            <w:vAlign w:val="center"/>
          </w:tcPr>
          <w:p w14:paraId="1BFE911A" w14:textId="5EBE4F03" w:rsidR="0091358E" w:rsidRPr="001B1C3B" w:rsidRDefault="0091358E" w:rsidP="006122B8">
            <w:pPr>
              <w:jc w:val="right"/>
              <w:rPr>
                <w:b/>
                <w:color w:val="000000"/>
                <w:sz w:val="16"/>
                <w:szCs w:val="16"/>
                <w:lang w:val="tr-TR"/>
              </w:rPr>
            </w:pPr>
            <w:r w:rsidRPr="001B1C3B">
              <w:rPr>
                <w:b/>
                <w:color w:val="000000"/>
                <w:sz w:val="16"/>
                <w:szCs w:val="16"/>
                <w:lang w:val="tr-TR"/>
              </w:rPr>
              <w:t>15,806,458</w:t>
            </w:r>
          </w:p>
        </w:tc>
        <w:tc>
          <w:tcPr>
            <w:tcW w:w="1134" w:type="dxa"/>
            <w:vAlign w:val="center"/>
          </w:tcPr>
          <w:p w14:paraId="101140E7" w14:textId="492F01F5" w:rsidR="0091358E" w:rsidRPr="001B1C3B" w:rsidRDefault="0091358E" w:rsidP="006122B8">
            <w:pPr>
              <w:jc w:val="right"/>
              <w:rPr>
                <w:b/>
                <w:color w:val="000000"/>
                <w:sz w:val="16"/>
                <w:szCs w:val="16"/>
                <w:lang w:val="tr-TR"/>
              </w:rPr>
            </w:pPr>
            <w:r w:rsidRPr="001B1C3B">
              <w:rPr>
                <w:b/>
                <w:color w:val="000000"/>
                <w:sz w:val="16"/>
                <w:szCs w:val="16"/>
                <w:lang w:val="tr-TR"/>
              </w:rPr>
              <w:t>(8</w:t>
            </w:r>
            <w:r w:rsidR="0092763B" w:rsidRPr="001B1C3B">
              <w:rPr>
                <w:b/>
                <w:color w:val="000000"/>
                <w:sz w:val="16"/>
                <w:szCs w:val="16"/>
                <w:lang w:val="tr-TR"/>
              </w:rPr>
              <w:t>28</w:t>
            </w:r>
            <w:r w:rsidRPr="001B1C3B">
              <w:rPr>
                <w:b/>
                <w:color w:val="000000"/>
                <w:sz w:val="16"/>
                <w:szCs w:val="16"/>
                <w:lang w:val="tr-TR"/>
              </w:rPr>
              <w:t>,</w:t>
            </w:r>
            <w:r w:rsidR="0092763B" w:rsidRPr="001B1C3B">
              <w:rPr>
                <w:b/>
                <w:color w:val="000000"/>
                <w:sz w:val="16"/>
                <w:szCs w:val="16"/>
                <w:lang w:val="tr-TR"/>
              </w:rPr>
              <w:t>407</w:t>
            </w:r>
            <w:r w:rsidRPr="001B1C3B">
              <w:rPr>
                <w:b/>
                <w:color w:val="000000"/>
                <w:sz w:val="16"/>
                <w:szCs w:val="16"/>
                <w:lang w:val="tr-TR"/>
              </w:rPr>
              <w:t>)</w:t>
            </w:r>
          </w:p>
        </w:tc>
        <w:tc>
          <w:tcPr>
            <w:tcW w:w="1276" w:type="dxa"/>
            <w:vAlign w:val="center"/>
          </w:tcPr>
          <w:p w14:paraId="00F3A913" w14:textId="10B6B2C8" w:rsidR="0091358E" w:rsidRPr="001B1C3B" w:rsidRDefault="0091358E" w:rsidP="006122B8">
            <w:pPr>
              <w:jc w:val="right"/>
              <w:rPr>
                <w:b/>
                <w:color w:val="000000"/>
                <w:sz w:val="16"/>
                <w:szCs w:val="16"/>
                <w:lang w:val="tr-TR"/>
              </w:rPr>
            </w:pPr>
            <w:r w:rsidRPr="001B1C3B">
              <w:rPr>
                <w:b/>
                <w:color w:val="000000"/>
                <w:sz w:val="16"/>
                <w:szCs w:val="16"/>
                <w:lang w:val="tr-TR"/>
              </w:rPr>
              <w:t>-</w:t>
            </w:r>
          </w:p>
        </w:tc>
      </w:tr>
      <w:tr w:rsidR="0091358E" w:rsidRPr="001B1C3B" w14:paraId="6A98E8B6" w14:textId="77777777" w:rsidTr="006122B8">
        <w:trPr>
          <w:trHeight w:val="257"/>
        </w:trPr>
        <w:tc>
          <w:tcPr>
            <w:tcW w:w="2723" w:type="dxa"/>
            <w:vAlign w:val="center"/>
            <w:hideMark/>
          </w:tcPr>
          <w:p w14:paraId="79AEFB9F" w14:textId="77777777" w:rsidR="0091358E" w:rsidRPr="001B1C3B" w:rsidRDefault="0091358E" w:rsidP="0091358E">
            <w:pPr>
              <w:rPr>
                <w:sz w:val="15"/>
                <w:szCs w:val="15"/>
                <w:lang w:val="tr-TR"/>
              </w:rPr>
            </w:pPr>
            <w:r w:rsidRPr="001B1C3B">
              <w:rPr>
                <w:sz w:val="15"/>
                <w:szCs w:val="15"/>
                <w:lang w:val="tr-TR"/>
              </w:rPr>
              <w:t>Nakit ve nakit benzerleri</w:t>
            </w:r>
          </w:p>
        </w:tc>
        <w:tc>
          <w:tcPr>
            <w:tcW w:w="1275" w:type="dxa"/>
            <w:vAlign w:val="center"/>
          </w:tcPr>
          <w:p w14:paraId="48F80626" w14:textId="7977E471" w:rsidR="0091358E" w:rsidRPr="001B1C3B" w:rsidRDefault="0091358E" w:rsidP="006122B8">
            <w:pPr>
              <w:jc w:val="right"/>
              <w:rPr>
                <w:color w:val="000000"/>
                <w:sz w:val="16"/>
                <w:szCs w:val="16"/>
                <w:lang w:val="tr-TR"/>
              </w:rPr>
            </w:pPr>
            <w:r w:rsidRPr="001B1C3B">
              <w:rPr>
                <w:color w:val="000000"/>
                <w:sz w:val="16"/>
                <w:szCs w:val="16"/>
                <w:lang w:val="tr-TR"/>
              </w:rPr>
              <w:t>890,358,188</w:t>
            </w:r>
          </w:p>
        </w:tc>
        <w:tc>
          <w:tcPr>
            <w:tcW w:w="1276" w:type="dxa"/>
            <w:vAlign w:val="center"/>
          </w:tcPr>
          <w:p w14:paraId="6E10B9F1" w14:textId="63D272C6" w:rsidR="0091358E" w:rsidRPr="001B1C3B" w:rsidRDefault="0091358E" w:rsidP="006122B8">
            <w:pPr>
              <w:jc w:val="right"/>
              <w:rPr>
                <w:color w:val="000000"/>
                <w:sz w:val="16"/>
                <w:szCs w:val="16"/>
                <w:lang w:val="tr-TR"/>
              </w:rPr>
            </w:pPr>
            <w:r w:rsidRPr="001B1C3B">
              <w:rPr>
                <w:color w:val="000000"/>
                <w:sz w:val="16"/>
                <w:szCs w:val="16"/>
                <w:lang w:val="tr-TR"/>
              </w:rPr>
              <w:t>1,005,229,845</w:t>
            </w:r>
          </w:p>
        </w:tc>
        <w:tc>
          <w:tcPr>
            <w:tcW w:w="1276" w:type="dxa"/>
            <w:vAlign w:val="center"/>
          </w:tcPr>
          <w:p w14:paraId="12BA4019" w14:textId="18862A4C" w:rsidR="0091358E" w:rsidRPr="001B1C3B" w:rsidRDefault="0091358E" w:rsidP="006122B8">
            <w:pPr>
              <w:jc w:val="right"/>
              <w:rPr>
                <w:color w:val="000000"/>
                <w:sz w:val="16"/>
                <w:szCs w:val="16"/>
                <w:lang w:val="tr-TR"/>
              </w:rPr>
            </w:pPr>
            <w:r w:rsidRPr="001B1C3B">
              <w:rPr>
                <w:color w:val="000000"/>
                <w:sz w:val="16"/>
                <w:szCs w:val="16"/>
                <w:lang w:val="tr-TR"/>
              </w:rPr>
              <w:t>994,218,707</w:t>
            </w:r>
          </w:p>
        </w:tc>
        <w:tc>
          <w:tcPr>
            <w:tcW w:w="1134" w:type="dxa"/>
            <w:vAlign w:val="center"/>
          </w:tcPr>
          <w:p w14:paraId="0E39C824" w14:textId="2D313488" w:rsidR="0091358E" w:rsidRPr="001B1C3B" w:rsidRDefault="0091358E" w:rsidP="006122B8">
            <w:pPr>
              <w:jc w:val="right"/>
              <w:rPr>
                <w:color w:val="000000"/>
                <w:sz w:val="16"/>
                <w:szCs w:val="16"/>
                <w:lang w:val="tr-TR"/>
              </w:rPr>
            </w:pPr>
            <w:r w:rsidRPr="001B1C3B">
              <w:rPr>
                <w:color w:val="000000"/>
                <w:sz w:val="16"/>
                <w:szCs w:val="16"/>
                <w:lang w:val="tr-TR"/>
              </w:rPr>
              <w:t>2,654,007</w:t>
            </w:r>
          </w:p>
        </w:tc>
        <w:tc>
          <w:tcPr>
            <w:tcW w:w="1134" w:type="dxa"/>
            <w:vAlign w:val="center"/>
          </w:tcPr>
          <w:p w14:paraId="59BFC460" w14:textId="642C712E" w:rsidR="0091358E" w:rsidRPr="001B1C3B" w:rsidRDefault="0091358E" w:rsidP="006122B8">
            <w:pPr>
              <w:jc w:val="right"/>
              <w:rPr>
                <w:color w:val="000000"/>
                <w:sz w:val="16"/>
                <w:szCs w:val="16"/>
                <w:lang w:val="tr-TR"/>
              </w:rPr>
            </w:pPr>
            <w:r w:rsidRPr="001B1C3B">
              <w:rPr>
                <w:color w:val="000000"/>
                <w:sz w:val="16"/>
                <w:szCs w:val="16"/>
                <w:lang w:val="tr-TR"/>
              </w:rPr>
              <w:t>-</w:t>
            </w:r>
          </w:p>
        </w:tc>
        <w:tc>
          <w:tcPr>
            <w:tcW w:w="1134" w:type="dxa"/>
            <w:vAlign w:val="center"/>
          </w:tcPr>
          <w:p w14:paraId="2CDD72AA" w14:textId="31B1829F" w:rsidR="0091358E" w:rsidRPr="001B1C3B" w:rsidRDefault="0091358E" w:rsidP="006122B8">
            <w:pPr>
              <w:jc w:val="right"/>
              <w:rPr>
                <w:color w:val="000000"/>
                <w:sz w:val="16"/>
                <w:szCs w:val="16"/>
                <w:lang w:val="tr-TR"/>
              </w:rPr>
            </w:pPr>
            <w:r w:rsidRPr="001B1C3B">
              <w:rPr>
                <w:color w:val="000000"/>
                <w:sz w:val="16"/>
                <w:szCs w:val="16"/>
                <w:lang w:val="tr-TR"/>
              </w:rPr>
              <w:t>(865,663)</w:t>
            </w:r>
          </w:p>
        </w:tc>
        <w:tc>
          <w:tcPr>
            <w:tcW w:w="1276" w:type="dxa"/>
            <w:vAlign w:val="center"/>
          </w:tcPr>
          <w:p w14:paraId="4684AACA" w14:textId="0ED895C6" w:rsidR="0091358E" w:rsidRPr="001B1C3B" w:rsidRDefault="0091358E" w:rsidP="006122B8">
            <w:pPr>
              <w:jc w:val="right"/>
              <w:rPr>
                <w:color w:val="000000"/>
                <w:sz w:val="16"/>
                <w:szCs w:val="16"/>
                <w:lang w:val="tr-TR"/>
              </w:rPr>
            </w:pPr>
            <w:r w:rsidRPr="001B1C3B">
              <w:rPr>
                <w:color w:val="000000"/>
                <w:sz w:val="16"/>
                <w:szCs w:val="16"/>
                <w:lang w:val="tr-TR"/>
              </w:rPr>
              <w:t>-</w:t>
            </w:r>
          </w:p>
        </w:tc>
      </w:tr>
      <w:tr w:rsidR="0091358E" w:rsidRPr="001B1C3B" w14:paraId="522DDC6B" w14:textId="77777777" w:rsidTr="006122B8">
        <w:trPr>
          <w:trHeight w:val="257"/>
        </w:trPr>
        <w:tc>
          <w:tcPr>
            <w:tcW w:w="2723" w:type="dxa"/>
            <w:vAlign w:val="center"/>
            <w:hideMark/>
          </w:tcPr>
          <w:p w14:paraId="07248C73" w14:textId="77777777" w:rsidR="0091358E" w:rsidRPr="001B1C3B" w:rsidRDefault="0091358E" w:rsidP="0091358E">
            <w:pPr>
              <w:rPr>
                <w:sz w:val="15"/>
                <w:szCs w:val="15"/>
                <w:lang w:val="tr-TR"/>
              </w:rPr>
            </w:pPr>
            <w:r w:rsidRPr="001B1C3B">
              <w:rPr>
                <w:sz w:val="15"/>
                <w:szCs w:val="15"/>
                <w:lang w:val="tr-TR"/>
              </w:rPr>
              <w:t xml:space="preserve">Gerçeğe uygun değer farkı kâr zarara yansıtılan finansal varlıklar </w:t>
            </w:r>
          </w:p>
        </w:tc>
        <w:tc>
          <w:tcPr>
            <w:tcW w:w="1275" w:type="dxa"/>
            <w:vAlign w:val="center"/>
          </w:tcPr>
          <w:p w14:paraId="202CD4B2" w14:textId="17B29284" w:rsidR="0091358E" w:rsidRPr="001B1C3B" w:rsidRDefault="0091358E" w:rsidP="006122B8">
            <w:pPr>
              <w:jc w:val="right"/>
              <w:rPr>
                <w:color w:val="000000"/>
                <w:sz w:val="16"/>
                <w:szCs w:val="16"/>
                <w:lang w:val="tr-TR"/>
              </w:rPr>
            </w:pPr>
            <w:r w:rsidRPr="001B1C3B">
              <w:rPr>
                <w:color w:val="000000"/>
                <w:sz w:val="16"/>
                <w:szCs w:val="16"/>
                <w:lang w:val="tr-TR"/>
              </w:rPr>
              <w:t>10,454,274</w:t>
            </w:r>
          </w:p>
        </w:tc>
        <w:tc>
          <w:tcPr>
            <w:tcW w:w="1276" w:type="dxa"/>
            <w:vAlign w:val="center"/>
          </w:tcPr>
          <w:p w14:paraId="72E87DFD" w14:textId="38AB837B" w:rsidR="0091358E" w:rsidRPr="001B1C3B" w:rsidRDefault="0091358E" w:rsidP="006122B8">
            <w:pPr>
              <w:jc w:val="right"/>
              <w:rPr>
                <w:color w:val="000000"/>
                <w:sz w:val="16"/>
                <w:szCs w:val="16"/>
                <w:lang w:val="tr-TR"/>
              </w:rPr>
            </w:pPr>
            <w:r w:rsidRPr="001B1C3B">
              <w:rPr>
                <w:color w:val="000000"/>
                <w:sz w:val="16"/>
                <w:szCs w:val="16"/>
                <w:lang w:val="tr-TR"/>
              </w:rPr>
              <w:t>15,753,753</w:t>
            </w:r>
          </w:p>
        </w:tc>
        <w:tc>
          <w:tcPr>
            <w:tcW w:w="1276" w:type="dxa"/>
            <w:vAlign w:val="center"/>
          </w:tcPr>
          <w:p w14:paraId="5C363E22" w14:textId="26DFE1FF" w:rsidR="0091358E" w:rsidRPr="001B1C3B" w:rsidRDefault="0091358E" w:rsidP="006122B8">
            <w:pPr>
              <w:jc w:val="right"/>
              <w:rPr>
                <w:color w:val="000000"/>
                <w:sz w:val="16"/>
                <w:szCs w:val="16"/>
                <w:lang w:val="tr-TR"/>
              </w:rPr>
            </w:pPr>
            <w:r w:rsidRPr="001B1C3B">
              <w:rPr>
                <w:color w:val="000000"/>
                <w:sz w:val="16"/>
                <w:szCs w:val="16"/>
                <w:lang w:val="tr-TR"/>
              </w:rPr>
              <w:t>5,578,389</w:t>
            </w:r>
          </w:p>
        </w:tc>
        <w:tc>
          <w:tcPr>
            <w:tcW w:w="1134" w:type="dxa"/>
            <w:vAlign w:val="center"/>
          </w:tcPr>
          <w:p w14:paraId="27FA757F" w14:textId="75EDC515" w:rsidR="0091358E" w:rsidRPr="001B1C3B" w:rsidRDefault="0091358E" w:rsidP="006122B8">
            <w:pPr>
              <w:jc w:val="right"/>
              <w:rPr>
                <w:color w:val="000000"/>
                <w:sz w:val="16"/>
                <w:szCs w:val="16"/>
                <w:lang w:val="tr-TR"/>
              </w:rPr>
            </w:pPr>
            <w:r w:rsidRPr="001B1C3B">
              <w:rPr>
                <w:color w:val="000000"/>
                <w:sz w:val="16"/>
                <w:szCs w:val="16"/>
                <w:lang w:val="tr-TR"/>
              </w:rPr>
              <w:t>145,096</w:t>
            </w:r>
          </w:p>
        </w:tc>
        <w:tc>
          <w:tcPr>
            <w:tcW w:w="1134" w:type="dxa"/>
            <w:vAlign w:val="center"/>
          </w:tcPr>
          <w:p w14:paraId="4E7A4621" w14:textId="3DAEA17A" w:rsidR="0091358E" w:rsidRPr="001B1C3B" w:rsidRDefault="0091358E" w:rsidP="006122B8">
            <w:pPr>
              <w:jc w:val="right"/>
              <w:rPr>
                <w:color w:val="000000"/>
                <w:sz w:val="16"/>
                <w:szCs w:val="16"/>
                <w:lang w:val="tr-TR"/>
              </w:rPr>
            </w:pPr>
            <w:r w:rsidRPr="001B1C3B">
              <w:rPr>
                <w:color w:val="000000"/>
                <w:sz w:val="16"/>
                <w:szCs w:val="16"/>
                <w:lang w:val="tr-TR"/>
              </w:rPr>
              <w:t>10,175,363</w:t>
            </w:r>
          </w:p>
        </w:tc>
        <w:tc>
          <w:tcPr>
            <w:tcW w:w="1134" w:type="dxa"/>
            <w:vAlign w:val="center"/>
          </w:tcPr>
          <w:p w14:paraId="43E13448" w14:textId="436E8EEF" w:rsidR="0091358E" w:rsidRPr="001B1C3B" w:rsidRDefault="0092763B" w:rsidP="006122B8">
            <w:pPr>
              <w:jc w:val="right"/>
              <w:rPr>
                <w:color w:val="000000"/>
                <w:sz w:val="16"/>
                <w:szCs w:val="16"/>
                <w:lang w:val="tr-TR"/>
              </w:rPr>
            </w:pPr>
            <w:r w:rsidRPr="001B1C3B">
              <w:rPr>
                <w:color w:val="000000"/>
                <w:sz w:val="16"/>
                <w:szCs w:val="16"/>
                <w:lang w:val="tr-TR"/>
              </w:rPr>
              <w:t>37,256</w:t>
            </w:r>
          </w:p>
        </w:tc>
        <w:tc>
          <w:tcPr>
            <w:tcW w:w="1276" w:type="dxa"/>
            <w:vAlign w:val="center"/>
          </w:tcPr>
          <w:p w14:paraId="319F9542" w14:textId="52FCC8D5" w:rsidR="0091358E" w:rsidRPr="001B1C3B" w:rsidRDefault="0091358E" w:rsidP="006122B8">
            <w:pPr>
              <w:jc w:val="right"/>
              <w:rPr>
                <w:color w:val="000000"/>
                <w:sz w:val="16"/>
                <w:szCs w:val="16"/>
                <w:lang w:val="tr-TR"/>
              </w:rPr>
            </w:pPr>
            <w:r w:rsidRPr="001B1C3B">
              <w:rPr>
                <w:color w:val="000000"/>
                <w:sz w:val="16"/>
                <w:szCs w:val="16"/>
                <w:lang w:val="tr-TR"/>
              </w:rPr>
              <w:t>-</w:t>
            </w:r>
          </w:p>
        </w:tc>
      </w:tr>
      <w:tr w:rsidR="0091358E" w:rsidRPr="001B1C3B" w14:paraId="4811A983" w14:textId="77777777" w:rsidTr="006122B8">
        <w:trPr>
          <w:trHeight w:hRule="exact" w:val="471"/>
        </w:trPr>
        <w:tc>
          <w:tcPr>
            <w:tcW w:w="2723" w:type="dxa"/>
            <w:vAlign w:val="center"/>
            <w:hideMark/>
          </w:tcPr>
          <w:p w14:paraId="446DCDBC" w14:textId="77777777" w:rsidR="0091358E" w:rsidRPr="001B1C3B" w:rsidRDefault="0091358E" w:rsidP="0091358E">
            <w:pPr>
              <w:rPr>
                <w:sz w:val="15"/>
                <w:szCs w:val="15"/>
                <w:lang w:val="tr-TR"/>
              </w:rPr>
            </w:pPr>
            <w:r w:rsidRPr="001B1C3B">
              <w:rPr>
                <w:sz w:val="15"/>
                <w:szCs w:val="15"/>
                <w:lang w:val="tr-TR"/>
              </w:rPr>
              <w:t>Gerçeğe uygun değer farkı diğer kapsamlı gelire yansıtılan fin. var.</w:t>
            </w:r>
          </w:p>
        </w:tc>
        <w:tc>
          <w:tcPr>
            <w:tcW w:w="1275" w:type="dxa"/>
            <w:vAlign w:val="center"/>
          </w:tcPr>
          <w:p w14:paraId="437A8F78" w14:textId="6793BFE7" w:rsidR="0091358E" w:rsidRPr="001B1C3B" w:rsidRDefault="0091358E" w:rsidP="006122B8">
            <w:pPr>
              <w:jc w:val="right"/>
              <w:rPr>
                <w:color w:val="000000"/>
                <w:sz w:val="16"/>
                <w:szCs w:val="16"/>
                <w:lang w:val="tr-TR"/>
              </w:rPr>
            </w:pPr>
            <w:r w:rsidRPr="001B1C3B">
              <w:rPr>
                <w:color w:val="000000"/>
                <w:sz w:val="16"/>
                <w:szCs w:val="16"/>
                <w:lang w:val="tr-TR"/>
              </w:rPr>
              <w:t>187,742,468</w:t>
            </w:r>
          </w:p>
        </w:tc>
        <w:tc>
          <w:tcPr>
            <w:tcW w:w="1276" w:type="dxa"/>
            <w:vAlign w:val="center"/>
          </w:tcPr>
          <w:p w14:paraId="4FDED731" w14:textId="2A35E194" w:rsidR="0091358E" w:rsidRPr="001B1C3B" w:rsidRDefault="0091358E" w:rsidP="006122B8">
            <w:pPr>
              <w:jc w:val="right"/>
              <w:rPr>
                <w:color w:val="000000"/>
                <w:sz w:val="16"/>
                <w:szCs w:val="16"/>
                <w:lang w:val="tr-TR"/>
              </w:rPr>
            </w:pPr>
            <w:r w:rsidRPr="001B1C3B">
              <w:rPr>
                <w:color w:val="000000"/>
                <w:sz w:val="16"/>
                <w:szCs w:val="16"/>
                <w:lang w:val="tr-TR"/>
              </w:rPr>
              <w:t>215,681,925</w:t>
            </w:r>
          </w:p>
        </w:tc>
        <w:tc>
          <w:tcPr>
            <w:tcW w:w="1276" w:type="dxa"/>
            <w:vAlign w:val="center"/>
          </w:tcPr>
          <w:p w14:paraId="32F26285" w14:textId="701BAA61" w:rsidR="0091358E" w:rsidRPr="001B1C3B" w:rsidRDefault="0091358E" w:rsidP="006122B8">
            <w:pPr>
              <w:jc w:val="right"/>
              <w:rPr>
                <w:color w:val="000000"/>
                <w:sz w:val="16"/>
                <w:szCs w:val="16"/>
                <w:lang w:val="tr-TR"/>
              </w:rPr>
            </w:pPr>
            <w:r w:rsidRPr="001B1C3B">
              <w:rPr>
                <w:color w:val="000000"/>
                <w:sz w:val="16"/>
                <w:szCs w:val="16"/>
                <w:lang w:val="tr-TR"/>
              </w:rPr>
              <w:t>215,681,925</w:t>
            </w:r>
          </w:p>
        </w:tc>
        <w:tc>
          <w:tcPr>
            <w:tcW w:w="1134" w:type="dxa"/>
            <w:vAlign w:val="center"/>
          </w:tcPr>
          <w:p w14:paraId="17BA5B7D" w14:textId="70642D3E" w:rsidR="0091358E" w:rsidRPr="001B1C3B" w:rsidRDefault="0091358E" w:rsidP="006122B8">
            <w:pPr>
              <w:jc w:val="right"/>
              <w:rPr>
                <w:color w:val="000000"/>
                <w:sz w:val="16"/>
                <w:szCs w:val="16"/>
                <w:lang w:val="tr-TR"/>
              </w:rPr>
            </w:pPr>
            <w:r w:rsidRPr="001B1C3B">
              <w:rPr>
                <w:color w:val="000000"/>
                <w:sz w:val="16"/>
                <w:szCs w:val="16"/>
                <w:lang w:val="tr-TR"/>
              </w:rPr>
              <w:t>55,919,143</w:t>
            </w:r>
          </w:p>
        </w:tc>
        <w:tc>
          <w:tcPr>
            <w:tcW w:w="1134" w:type="dxa"/>
            <w:vAlign w:val="center"/>
          </w:tcPr>
          <w:p w14:paraId="635495B6" w14:textId="4229172A" w:rsidR="0091358E" w:rsidRPr="001B1C3B" w:rsidRDefault="0091358E" w:rsidP="006122B8">
            <w:pPr>
              <w:jc w:val="right"/>
              <w:rPr>
                <w:color w:val="000000"/>
                <w:sz w:val="16"/>
                <w:szCs w:val="16"/>
                <w:lang w:val="tr-TR"/>
              </w:rPr>
            </w:pPr>
            <w:r w:rsidRPr="001B1C3B">
              <w:rPr>
                <w:color w:val="000000"/>
                <w:sz w:val="16"/>
                <w:szCs w:val="16"/>
                <w:lang w:val="tr-TR"/>
              </w:rPr>
              <w:t>-</w:t>
            </w:r>
          </w:p>
        </w:tc>
        <w:tc>
          <w:tcPr>
            <w:tcW w:w="1134" w:type="dxa"/>
            <w:vAlign w:val="center"/>
          </w:tcPr>
          <w:p w14:paraId="3F005603" w14:textId="642EB397" w:rsidR="0091358E" w:rsidRPr="001B1C3B" w:rsidRDefault="0091358E" w:rsidP="006122B8">
            <w:pPr>
              <w:jc w:val="right"/>
              <w:rPr>
                <w:color w:val="000000"/>
                <w:sz w:val="16"/>
                <w:szCs w:val="16"/>
                <w:lang w:val="tr-TR"/>
              </w:rPr>
            </w:pPr>
            <w:r w:rsidRPr="001B1C3B">
              <w:rPr>
                <w:color w:val="000000"/>
                <w:sz w:val="16"/>
                <w:szCs w:val="16"/>
                <w:lang w:val="tr-TR"/>
              </w:rPr>
              <w:t>-</w:t>
            </w:r>
          </w:p>
        </w:tc>
        <w:tc>
          <w:tcPr>
            <w:tcW w:w="1276" w:type="dxa"/>
            <w:vAlign w:val="center"/>
          </w:tcPr>
          <w:p w14:paraId="0AF08457" w14:textId="224FD125" w:rsidR="0091358E" w:rsidRPr="001B1C3B" w:rsidRDefault="0091358E" w:rsidP="006122B8">
            <w:pPr>
              <w:jc w:val="right"/>
              <w:rPr>
                <w:color w:val="000000"/>
                <w:sz w:val="16"/>
                <w:szCs w:val="16"/>
                <w:lang w:val="tr-TR"/>
              </w:rPr>
            </w:pPr>
            <w:r w:rsidRPr="001B1C3B">
              <w:rPr>
                <w:color w:val="000000"/>
                <w:sz w:val="16"/>
                <w:szCs w:val="16"/>
                <w:lang w:val="tr-TR"/>
              </w:rPr>
              <w:t>-</w:t>
            </w:r>
          </w:p>
        </w:tc>
      </w:tr>
      <w:tr w:rsidR="0091358E" w:rsidRPr="001B1C3B" w14:paraId="4C482AFD" w14:textId="77777777" w:rsidTr="006122B8">
        <w:trPr>
          <w:trHeight w:val="230"/>
        </w:trPr>
        <w:tc>
          <w:tcPr>
            <w:tcW w:w="2723" w:type="dxa"/>
            <w:vAlign w:val="center"/>
            <w:hideMark/>
          </w:tcPr>
          <w:p w14:paraId="68A0F15C" w14:textId="77777777" w:rsidR="0091358E" w:rsidRPr="001B1C3B" w:rsidRDefault="0091358E" w:rsidP="0091358E">
            <w:pPr>
              <w:rPr>
                <w:sz w:val="15"/>
                <w:szCs w:val="15"/>
                <w:lang w:val="tr-TR"/>
              </w:rPr>
            </w:pPr>
            <w:r w:rsidRPr="001B1C3B">
              <w:rPr>
                <w:sz w:val="15"/>
                <w:szCs w:val="15"/>
                <w:lang w:val="tr-TR"/>
              </w:rPr>
              <w:t>Türev finansal varlıklar</w:t>
            </w:r>
          </w:p>
        </w:tc>
        <w:tc>
          <w:tcPr>
            <w:tcW w:w="1275" w:type="dxa"/>
            <w:vAlign w:val="center"/>
          </w:tcPr>
          <w:p w14:paraId="01585069" w14:textId="7A43BD22" w:rsidR="0091358E" w:rsidRPr="001B1C3B" w:rsidRDefault="0091358E" w:rsidP="006122B8">
            <w:pPr>
              <w:jc w:val="right"/>
              <w:rPr>
                <w:color w:val="000000"/>
                <w:sz w:val="16"/>
                <w:szCs w:val="16"/>
                <w:lang w:val="tr-TR"/>
              </w:rPr>
            </w:pPr>
            <w:r w:rsidRPr="001B1C3B">
              <w:rPr>
                <w:color w:val="000000"/>
                <w:sz w:val="16"/>
                <w:szCs w:val="16"/>
                <w:lang w:val="tr-TR"/>
              </w:rPr>
              <w:t>10,893,684</w:t>
            </w:r>
          </w:p>
        </w:tc>
        <w:tc>
          <w:tcPr>
            <w:tcW w:w="1276" w:type="dxa"/>
            <w:vAlign w:val="center"/>
          </w:tcPr>
          <w:p w14:paraId="34117488" w14:textId="13BBC587" w:rsidR="0091358E" w:rsidRPr="001B1C3B" w:rsidRDefault="0091358E" w:rsidP="006122B8">
            <w:pPr>
              <w:jc w:val="right"/>
              <w:rPr>
                <w:color w:val="000000"/>
                <w:sz w:val="16"/>
                <w:szCs w:val="16"/>
                <w:lang w:val="tr-TR"/>
              </w:rPr>
            </w:pPr>
            <w:r w:rsidRPr="001B1C3B">
              <w:rPr>
                <w:color w:val="000000"/>
                <w:sz w:val="16"/>
                <w:szCs w:val="16"/>
                <w:lang w:val="tr-TR"/>
              </w:rPr>
              <w:t>23,902,886</w:t>
            </w:r>
          </w:p>
        </w:tc>
        <w:tc>
          <w:tcPr>
            <w:tcW w:w="1276" w:type="dxa"/>
            <w:vAlign w:val="center"/>
          </w:tcPr>
          <w:p w14:paraId="1CB05B94" w14:textId="25958F68" w:rsidR="0091358E" w:rsidRPr="001B1C3B" w:rsidRDefault="0091358E" w:rsidP="006122B8">
            <w:pPr>
              <w:jc w:val="right"/>
              <w:rPr>
                <w:color w:val="000000"/>
                <w:sz w:val="16"/>
                <w:szCs w:val="16"/>
                <w:lang w:val="tr-TR"/>
              </w:rPr>
            </w:pPr>
            <w:r w:rsidRPr="001B1C3B">
              <w:rPr>
                <w:color w:val="000000"/>
                <w:sz w:val="16"/>
                <w:szCs w:val="16"/>
                <w:lang w:val="tr-TR"/>
              </w:rPr>
              <w:t>471</w:t>
            </w:r>
          </w:p>
        </w:tc>
        <w:tc>
          <w:tcPr>
            <w:tcW w:w="1134" w:type="dxa"/>
            <w:vAlign w:val="center"/>
          </w:tcPr>
          <w:p w14:paraId="34B5F766" w14:textId="75AB4791" w:rsidR="0091358E" w:rsidRPr="001B1C3B" w:rsidRDefault="0091358E" w:rsidP="006122B8">
            <w:pPr>
              <w:jc w:val="right"/>
              <w:rPr>
                <w:color w:val="000000"/>
                <w:sz w:val="16"/>
                <w:szCs w:val="16"/>
                <w:lang w:val="tr-TR"/>
              </w:rPr>
            </w:pPr>
            <w:r w:rsidRPr="001B1C3B">
              <w:rPr>
                <w:color w:val="000000"/>
                <w:sz w:val="16"/>
                <w:szCs w:val="16"/>
                <w:lang w:val="tr-TR"/>
              </w:rPr>
              <w:t>24,019,240</w:t>
            </w:r>
          </w:p>
        </w:tc>
        <w:tc>
          <w:tcPr>
            <w:tcW w:w="1134" w:type="dxa"/>
            <w:vAlign w:val="center"/>
          </w:tcPr>
          <w:p w14:paraId="43E0CFD8" w14:textId="46E58E1F" w:rsidR="0091358E" w:rsidRPr="001B1C3B" w:rsidRDefault="0091358E" w:rsidP="006122B8">
            <w:pPr>
              <w:jc w:val="right"/>
              <w:rPr>
                <w:color w:val="000000"/>
                <w:sz w:val="16"/>
                <w:szCs w:val="16"/>
                <w:lang w:val="tr-TR"/>
              </w:rPr>
            </w:pPr>
            <w:r w:rsidRPr="001B1C3B">
              <w:rPr>
                <w:color w:val="000000"/>
                <w:sz w:val="16"/>
                <w:szCs w:val="16"/>
                <w:lang w:val="tr-TR"/>
              </w:rPr>
              <w:t>5,631,095</w:t>
            </w:r>
          </w:p>
        </w:tc>
        <w:tc>
          <w:tcPr>
            <w:tcW w:w="1134" w:type="dxa"/>
            <w:vAlign w:val="center"/>
          </w:tcPr>
          <w:p w14:paraId="2292741D" w14:textId="6C1D8E24" w:rsidR="0091358E" w:rsidRPr="001B1C3B" w:rsidRDefault="0091358E" w:rsidP="006122B8">
            <w:pPr>
              <w:jc w:val="right"/>
              <w:rPr>
                <w:color w:val="000000"/>
                <w:sz w:val="16"/>
                <w:szCs w:val="16"/>
                <w:lang w:val="tr-TR"/>
              </w:rPr>
            </w:pPr>
            <w:r w:rsidRPr="001B1C3B">
              <w:rPr>
                <w:color w:val="000000"/>
                <w:sz w:val="16"/>
                <w:szCs w:val="16"/>
                <w:lang w:val="tr-TR"/>
              </w:rPr>
              <w:t>-</w:t>
            </w:r>
          </w:p>
        </w:tc>
        <w:tc>
          <w:tcPr>
            <w:tcW w:w="1276" w:type="dxa"/>
            <w:vAlign w:val="center"/>
          </w:tcPr>
          <w:p w14:paraId="677D4836" w14:textId="73FC7C88" w:rsidR="0091358E" w:rsidRPr="001B1C3B" w:rsidRDefault="0091358E" w:rsidP="006122B8">
            <w:pPr>
              <w:jc w:val="right"/>
              <w:rPr>
                <w:color w:val="000000"/>
                <w:sz w:val="16"/>
                <w:szCs w:val="16"/>
                <w:lang w:val="tr-TR"/>
              </w:rPr>
            </w:pPr>
            <w:r w:rsidRPr="001B1C3B">
              <w:rPr>
                <w:color w:val="000000"/>
                <w:sz w:val="16"/>
                <w:szCs w:val="16"/>
                <w:lang w:val="tr-TR"/>
              </w:rPr>
              <w:t>-</w:t>
            </w:r>
          </w:p>
        </w:tc>
      </w:tr>
      <w:tr w:rsidR="0091358E" w:rsidRPr="001B1C3B" w14:paraId="40202220" w14:textId="77777777" w:rsidTr="006122B8">
        <w:trPr>
          <w:trHeight w:val="257"/>
        </w:trPr>
        <w:tc>
          <w:tcPr>
            <w:tcW w:w="2723" w:type="dxa"/>
            <w:vAlign w:val="center"/>
          </w:tcPr>
          <w:p w14:paraId="07A610EB" w14:textId="77777777" w:rsidR="0091358E" w:rsidRPr="001B1C3B" w:rsidRDefault="0091358E" w:rsidP="0091358E">
            <w:pPr>
              <w:rPr>
                <w:b/>
                <w:bCs/>
                <w:sz w:val="15"/>
                <w:szCs w:val="15"/>
                <w:lang w:val="tr-TR"/>
              </w:rPr>
            </w:pPr>
            <w:r w:rsidRPr="001B1C3B">
              <w:rPr>
                <w:b/>
                <w:bCs/>
                <w:sz w:val="15"/>
                <w:szCs w:val="15"/>
                <w:lang w:val="tr-TR"/>
              </w:rPr>
              <w:t>İtfa edilmiş maliyeti ile ölçülen finansal varlıklar (net)</w:t>
            </w:r>
          </w:p>
        </w:tc>
        <w:tc>
          <w:tcPr>
            <w:tcW w:w="1275" w:type="dxa"/>
            <w:vAlign w:val="center"/>
          </w:tcPr>
          <w:p w14:paraId="08E3B528" w14:textId="59B47DAC" w:rsidR="0091358E" w:rsidRPr="001B1C3B" w:rsidRDefault="0091358E" w:rsidP="006122B8">
            <w:pPr>
              <w:jc w:val="right"/>
              <w:rPr>
                <w:b/>
                <w:color w:val="000000"/>
                <w:sz w:val="16"/>
                <w:szCs w:val="16"/>
                <w:lang w:val="tr-TR"/>
              </w:rPr>
            </w:pPr>
            <w:r w:rsidRPr="001B1C3B">
              <w:rPr>
                <w:b/>
                <w:color w:val="000000"/>
                <w:sz w:val="16"/>
                <w:szCs w:val="16"/>
                <w:lang w:val="tr-TR"/>
              </w:rPr>
              <w:t>2,490,155,796</w:t>
            </w:r>
          </w:p>
        </w:tc>
        <w:tc>
          <w:tcPr>
            <w:tcW w:w="1276" w:type="dxa"/>
            <w:vAlign w:val="center"/>
          </w:tcPr>
          <w:p w14:paraId="22A97256" w14:textId="7C460712" w:rsidR="0091358E" w:rsidRPr="001B1C3B" w:rsidRDefault="0091358E" w:rsidP="006122B8">
            <w:pPr>
              <w:jc w:val="right"/>
              <w:rPr>
                <w:b/>
                <w:color w:val="000000"/>
                <w:sz w:val="16"/>
                <w:szCs w:val="16"/>
                <w:lang w:val="tr-TR"/>
              </w:rPr>
            </w:pPr>
            <w:r w:rsidRPr="001B1C3B">
              <w:rPr>
                <w:b/>
                <w:color w:val="000000"/>
                <w:sz w:val="16"/>
                <w:szCs w:val="16"/>
                <w:lang w:val="tr-TR"/>
              </w:rPr>
              <w:t>3,042,165,652</w:t>
            </w:r>
          </w:p>
        </w:tc>
        <w:tc>
          <w:tcPr>
            <w:tcW w:w="1276" w:type="dxa"/>
            <w:vAlign w:val="center"/>
          </w:tcPr>
          <w:p w14:paraId="59940690" w14:textId="258A4AB5" w:rsidR="0091358E" w:rsidRPr="001B1C3B" w:rsidRDefault="0091358E" w:rsidP="006122B8">
            <w:pPr>
              <w:jc w:val="right"/>
              <w:rPr>
                <w:b/>
                <w:color w:val="000000"/>
                <w:sz w:val="16"/>
                <w:szCs w:val="16"/>
                <w:lang w:val="tr-TR"/>
              </w:rPr>
            </w:pPr>
            <w:r w:rsidRPr="001B1C3B">
              <w:rPr>
                <w:b/>
                <w:color w:val="000000"/>
                <w:sz w:val="16"/>
                <w:szCs w:val="16"/>
                <w:lang w:val="tr-TR"/>
              </w:rPr>
              <w:t>3,076,091,740</w:t>
            </w:r>
          </w:p>
        </w:tc>
        <w:tc>
          <w:tcPr>
            <w:tcW w:w="1134" w:type="dxa"/>
            <w:vAlign w:val="center"/>
          </w:tcPr>
          <w:p w14:paraId="1ECC9A6E" w14:textId="4560BD52" w:rsidR="0091358E" w:rsidRPr="001B1C3B" w:rsidRDefault="0091358E" w:rsidP="006122B8">
            <w:pPr>
              <w:jc w:val="right"/>
              <w:rPr>
                <w:b/>
                <w:color w:val="000000"/>
                <w:sz w:val="16"/>
                <w:szCs w:val="16"/>
                <w:lang w:val="tr-TR"/>
              </w:rPr>
            </w:pPr>
            <w:r w:rsidRPr="001B1C3B">
              <w:rPr>
                <w:b/>
                <w:color w:val="000000"/>
                <w:sz w:val="16"/>
                <w:szCs w:val="16"/>
                <w:lang w:val="tr-TR"/>
              </w:rPr>
              <w:t>25,938,141</w:t>
            </w:r>
          </w:p>
        </w:tc>
        <w:tc>
          <w:tcPr>
            <w:tcW w:w="1134" w:type="dxa"/>
            <w:vAlign w:val="center"/>
          </w:tcPr>
          <w:p w14:paraId="2A4D38D1" w14:textId="46825A4C" w:rsidR="0091358E" w:rsidRPr="001B1C3B" w:rsidRDefault="0091358E" w:rsidP="006122B8">
            <w:pPr>
              <w:jc w:val="right"/>
              <w:rPr>
                <w:b/>
                <w:color w:val="000000"/>
                <w:sz w:val="16"/>
                <w:szCs w:val="16"/>
                <w:lang w:val="tr-TR"/>
              </w:rPr>
            </w:pPr>
            <w:r w:rsidRPr="001B1C3B">
              <w:rPr>
                <w:b/>
                <w:color w:val="000000"/>
                <w:sz w:val="16"/>
                <w:szCs w:val="16"/>
                <w:lang w:val="tr-TR"/>
              </w:rPr>
              <w:t>-</w:t>
            </w:r>
          </w:p>
        </w:tc>
        <w:tc>
          <w:tcPr>
            <w:tcW w:w="1134" w:type="dxa"/>
            <w:vAlign w:val="center"/>
          </w:tcPr>
          <w:p w14:paraId="6F896F02" w14:textId="7203BFC3" w:rsidR="0091358E" w:rsidRPr="001B1C3B" w:rsidRDefault="0091358E" w:rsidP="006122B8">
            <w:pPr>
              <w:jc w:val="right"/>
              <w:rPr>
                <w:b/>
                <w:color w:val="000000"/>
                <w:sz w:val="16"/>
                <w:szCs w:val="16"/>
                <w:lang w:val="tr-TR"/>
              </w:rPr>
            </w:pPr>
            <w:r w:rsidRPr="001B1C3B">
              <w:rPr>
                <w:b/>
                <w:color w:val="000000"/>
                <w:sz w:val="16"/>
                <w:szCs w:val="16"/>
                <w:lang w:val="tr-TR"/>
              </w:rPr>
              <w:t>(33,168,658)</w:t>
            </w:r>
          </w:p>
        </w:tc>
        <w:tc>
          <w:tcPr>
            <w:tcW w:w="1276" w:type="dxa"/>
            <w:vAlign w:val="center"/>
          </w:tcPr>
          <w:p w14:paraId="06748BB4" w14:textId="70AE96F3" w:rsidR="0091358E" w:rsidRPr="001B1C3B" w:rsidRDefault="0091358E" w:rsidP="006122B8">
            <w:pPr>
              <w:jc w:val="right"/>
              <w:rPr>
                <w:b/>
                <w:color w:val="000000"/>
                <w:sz w:val="16"/>
                <w:szCs w:val="16"/>
                <w:lang w:val="tr-TR"/>
              </w:rPr>
            </w:pPr>
            <w:r w:rsidRPr="001B1C3B">
              <w:rPr>
                <w:b/>
                <w:color w:val="000000"/>
                <w:sz w:val="16"/>
                <w:szCs w:val="16"/>
                <w:lang w:val="tr-TR"/>
              </w:rPr>
              <w:t>(480)</w:t>
            </w:r>
          </w:p>
        </w:tc>
      </w:tr>
      <w:tr w:rsidR="0091358E" w:rsidRPr="001B1C3B" w14:paraId="11ED411F" w14:textId="77777777" w:rsidTr="006122B8">
        <w:trPr>
          <w:trHeight w:val="257"/>
        </w:trPr>
        <w:tc>
          <w:tcPr>
            <w:tcW w:w="2723" w:type="dxa"/>
            <w:vAlign w:val="center"/>
          </w:tcPr>
          <w:p w14:paraId="2BCA0622" w14:textId="77777777" w:rsidR="0091358E" w:rsidRPr="001B1C3B" w:rsidRDefault="0091358E" w:rsidP="0091358E">
            <w:pPr>
              <w:rPr>
                <w:sz w:val="15"/>
                <w:szCs w:val="15"/>
                <w:lang w:val="tr-TR"/>
              </w:rPr>
            </w:pPr>
            <w:r w:rsidRPr="001B1C3B">
              <w:rPr>
                <w:sz w:val="15"/>
                <w:szCs w:val="15"/>
                <w:lang w:val="tr-TR"/>
              </w:rPr>
              <w:t xml:space="preserve">Krediler </w:t>
            </w:r>
          </w:p>
        </w:tc>
        <w:tc>
          <w:tcPr>
            <w:tcW w:w="1275" w:type="dxa"/>
            <w:vAlign w:val="center"/>
          </w:tcPr>
          <w:p w14:paraId="005A1E66" w14:textId="45EDDCB8" w:rsidR="0091358E" w:rsidRPr="001B1C3B" w:rsidRDefault="0091358E" w:rsidP="006122B8">
            <w:pPr>
              <w:jc w:val="right"/>
              <w:rPr>
                <w:color w:val="000000"/>
                <w:sz w:val="16"/>
                <w:szCs w:val="16"/>
                <w:lang w:val="tr-TR"/>
              </w:rPr>
            </w:pPr>
            <w:r w:rsidRPr="001B1C3B">
              <w:rPr>
                <w:color w:val="000000"/>
                <w:sz w:val="16"/>
                <w:szCs w:val="16"/>
                <w:lang w:val="tr-TR"/>
              </w:rPr>
              <w:t>2,207,616,839</w:t>
            </w:r>
          </w:p>
        </w:tc>
        <w:tc>
          <w:tcPr>
            <w:tcW w:w="1276" w:type="dxa"/>
            <w:vAlign w:val="center"/>
          </w:tcPr>
          <w:p w14:paraId="1C4CCC94" w14:textId="51394A85" w:rsidR="0091358E" w:rsidRPr="001B1C3B" w:rsidRDefault="0091358E" w:rsidP="006122B8">
            <w:pPr>
              <w:jc w:val="right"/>
              <w:rPr>
                <w:color w:val="000000"/>
                <w:sz w:val="16"/>
                <w:szCs w:val="16"/>
                <w:lang w:val="tr-TR"/>
              </w:rPr>
            </w:pPr>
            <w:r w:rsidRPr="001B1C3B">
              <w:rPr>
                <w:color w:val="000000"/>
                <w:sz w:val="16"/>
                <w:szCs w:val="16"/>
                <w:lang w:val="tr-TR"/>
              </w:rPr>
              <w:t>2,715,711,500</w:t>
            </w:r>
          </w:p>
        </w:tc>
        <w:tc>
          <w:tcPr>
            <w:tcW w:w="1276" w:type="dxa"/>
            <w:vAlign w:val="center"/>
          </w:tcPr>
          <w:p w14:paraId="495112F9" w14:textId="1DECBBB1" w:rsidR="0091358E" w:rsidRPr="001B1C3B" w:rsidRDefault="0091358E" w:rsidP="006122B8">
            <w:pPr>
              <w:jc w:val="right"/>
              <w:rPr>
                <w:color w:val="000000"/>
                <w:sz w:val="16"/>
                <w:szCs w:val="16"/>
                <w:lang w:val="tr-TR"/>
              </w:rPr>
            </w:pPr>
            <w:r w:rsidRPr="001B1C3B">
              <w:rPr>
                <w:color w:val="000000"/>
                <w:sz w:val="16"/>
                <w:szCs w:val="16"/>
                <w:lang w:val="tr-TR"/>
              </w:rPr>
              <w:t>2,716,466,979</w:t>
            </w:r>
          </w:p>
        </w:tc>
        <w:tc>
          <w:tcPr>
            <w:tcW w:w="1134" w:type="dxa"/>
            <w:vAlign w:val="center"/>
          </w:tcPr>
          <w:p w14:paraId="4651AE14" w14:textId="67D7AC44" w:rsidR="0091358E" w:rsidRPr="001B1C3B" w:rsidRDefault="0091358E" w:rsidP="006122B8">
            <w:pPr>
              <w:jc w:val="right"/>
              <w:rPr>
                <w:color w:val="000000"/>
                <w:sz w:val="16"/>
                <w:szCs w:val="16"/>
                <w:lang w:val="tr-TR"/>
              </w:rPr>
            </w:pPr>
            <w:r w:rsidRPr="001B1C3B">
              <w:rPr>
                <w:color w:val="000000"/>
                <w:sz w:val="16"/>
                <w:szCs w:val="16"/>
                <w:lang w:val="tr-TR"/>
              </w:rPr>
              <w:t>-</w:t>
            </w:r>
          </w:p>
        </w:tc>
        <w:tc>
          <w:tcPr>
            <w:tcW w:w="1134" w:type="dxa"/>
            <w:vAlign w:val="center"/>
          </w:tcPr>
          <w:p w14:paraId="46900404" w14:textId="5B96D078" w:rsidR="0091358E" w:rsidRPr="001B1C3B" w:rsidRDefault="0091358E" w:rsidP="006122B8">
            <w:pPr>
              <w:jc w:val="right"/>
              <w:rPr>
                <w:color w:val="000000"/>
                <w:sz w:val="16"/>
                <w:szCs w:val="16"/>
                <w:lang w:val="tr-TR"/>
              </w:rPr>
            </w:pPr>
            <w:r w:rsidRPr="001B1C3B">
              <w:rPr>
                <w:color w:val="000000"/>
                <w:sz w:val="16"/>
                <w:szCs w:val="16"/>
                <w:lang w:val="tr-TR"/>
              </w:rPr>
              <w:t>-</w:t>
            </w:r>
          </w:p>
        </w:tc>
        <w:tc>
          <w:tcPr>
            <w:tcW w:w="1134" w:type="dxa"/>
            <w:vAlign w:val="center"/>
          </w:tcPr>
          <w:p w14:paraId="1DF6E3A0" w14:textId="73751DD3" w:rsidR="0091358E" w:rsidRPr="001B1C3B" w:rsidRDefault="0091358E" w:rsidP="006122B8">
            <w:pPr>
              <w:jc w:val="right"/>
              <w:rPr>
                <w:color w:val="000000"/>
                <w:sz w:val="16"/>
                <w:szCs w:val="16"/>
                <w:lang w:val="tr-TR"/>
              </w:rPr>
            </w:pPr>
            <w:r w:rsidRPr="001B1C3B">
              <w:rPr>
                <w:color w:val="000000"/>
                <w:sz w:val="16"/>
                <w:szCs w:val="16"/>
                <w:lang w:val="tr-TR"/>
              </w:rPr>
              <w:t>1,951</w:t>
            </w:r>
          </w:p>
        </w:tc>
        <w:tc>
          <w:tcPr>
            <w:tcW w:w="1276" w:type="dxa"/>
            <w:vAlign w:val="center"/>
          </w:tcPr>
          <w:p w14:paraId="23872042" w14:textId="7C59E86C" w:rsidR="0091358E" w:rsidRPr="001B1C3B" w:rsidRDefault="0091358E" w:rsidP="006122B8">
            <w:pPr>
              <w:jc w:val="right"/>
              <w:rPr>
                <w:color w:val="000000"/>
                <w:sz w:val="16"/>
                <w:szCs w:val="16"/>
                <w:lang w:val="tr-TR"/>
              </w:rPr>
            </w:pPr>
            <w:r w:rsidRPr="001B1C3B">
              <w:rPr>
                <w:color w:val="000000"/>
                <w:sz w:val="16"/>
                <w:szCs w:val="16"/>
                <w:lang w:val="tr-TR"/>
              </w:rPr>
              <w:t>(480)</w:t>
            </w:r>
          </w:p>
        </w:tc>
      </w:tr>
      <w:tr w:rsidR="0091358E" w:rsidRPr="001B1C3B" w14:paraId="26A03184" w14:textId="77777777" w:rsidTr="006122B8">
        <w:trPr>
          <w:trHeight w:val="257"/>
        </w:trPr>
        <w:tc>
          <w:tcPr>
            <w:tcW w:w="2723" w:type="dxa"/>
            <w:vAlign w:val="center"/>
          </w:tcPr>
          <w:p w14:paraId="55E7FE21" w14:textId="77777777" w:rsidR="0091358E" w:rsidRPr="001B1C3B" w:rsidRDefault="0091358E" w:rsidP="0091358E">
            <w:pPr>
              <w:rPr>
                <w:sz w:val="15"/>
                <w:szCs w:val="15"/>
                <w:lang w:val="tr-TR"/>
              </w:rPr>
            </w:pPr>
            <w:r w:rsidRPr="001B1C3B">
              <w:rPr>
                <w:sz w:val="15"/>
                <w:szCs w:val="15"/>
                <w:lang w:val="tr-TR"/>
              </w:rPr>
              <w:t>Kiralama işlemlerinden alacaklar</w:t>
            </w:r>
          </w:p>
        </w:tc>
        <w:tc>
          <w:tcPr>
            <w:tcW w:w="1275" w:type="dxa"/>
            <w:vAlign w:val="center"/>
          </w:tcPr>
          <w:p w14:paraId="400D16D9" w14:textId="5B140437" w:rsidR="0091358E" w:rsidRPr="001B1C3B" w:rsidRDefault="0091358E" w:rsidP="006122B8">
            <w:pPr>
              <w:jc w:val="right"/>
              <w:rPr>
                <w:color w:val="000000"/>
                <w:sz w:val="16"/>
                <w:szCs w:val="16"/>
                <w:lang w:val="tr-TR"/>
              </w:rPr>
            </w:pPr>
            <w:r w:rsidRPr="001B1C3B">
              <w:rPr>
                <w:color w:val="000000"/>
                <w:sz w:val="16"/>
                <w:szCs w:val="16"/>
                <w:lang w:val="tr-TR"/>
              </w:rPr>
              <w:t>50,697,761</w:t>
            </w:r>
          </w:p>
        </w:tc>
        <w:tc>
          <w:tcPr>
            <w:tcW w:w="1276" w:type="dxa"/>
            <w:vAlign w:val="center"/>
          </w:tcPr>
          <w:p w14:paraId="51325B06" w14:textId="29F2AA3E" w:rsidR="0091358E" w:rsidRPr="001B1C3B" w:rsidRDefault="0091358E" w:rsidP="006122B8">
            <w:pPr>
              <w:jc w:val="right"/>
              <w:rPr>
                <w:color w:val="000000"/>
                <w:sz w:val="16"/>
                <w:szCs w:val="16"/>
                <w:lang w:val="tr-TR"/>
              </w:rPr>
            </w:pPr>
            <w:r w:rsidRPr="001B1C3B">
              <w:rPr>
                <w:color w:val="000000"/>
                <w:sz w:val="16"/>
                <w:szCs w:val="16"/>
                <w:lang w:val="tr-TR"/>
              </w:rPr>
              <w:t>62,352,078</w:t>
            </w:r>
          </w:p>
        </w:tc>
        <w:tc>
          <w:tcPr>
            <w:tcW w:w="1276" w:type="dxa"/>
            <w:vAlign w:val="center"/>
          </w:tcPr>
          <w:p w14:paraId="13DAC701" w14:textId="5D79D474" w:rsidR="0091358E" w:rsidRPr="001B1C3B" w:rsidRDefault="0091358E" w:rsidP="006122B8">
            <w:pPr>
              <w:jc w:val="right"/>
              <w:rPr>
                <w:color w:val="000000"/>
                <w:sz w:val="16"/>
                <w:szCs w:val="16"/>
                <w:lang w:val="tr-TR"/>
              </w:rPr>
            </w:pPr>
            <w:r w:rsidRPr="001B1C3B">
              <w:rPr>
                <w:color w:val="000000"/>
                <w:sz w:val="16"/>
                <w:szCs w:val="16"/>
                <w:lang w:val="tr-TR"/>
              </w:rPr>
              <w:t>62,352,078</w:t>
            </w:r>
          </w:p>
        </w:tc>
        <w:tc>
          <w:tcPr>
            <w:tcW w:w="1134" w:type="dxa"/>
            <w:vAlign w:val="center"/>
          </w:tcPr>
          <w:p w14:paraId="4B113253" w14:textId="76D7F6F0" w:rsidR="0091358E" w:rsidRPr="001B1C3B" w:rsidRDefault="0091358E" w:rsidP="006122B8">
            <w:pPr>
              <w:jc w:val="right"/>
              <w:rPr>
                <w:color w:val="000000"/>
                <w:sz w:val="16"/>
                <w:szCs w:val="16"/>
                <w:lang w:val="tr-TR"/>
              </w:rPr>
            </w:pPr>
            <w:r w:rsidRPr="001B1C3B">
              <w:rPr>
                <w:color w:val="000000"/>
                <w:sz w:val="16"/>
                <w:szCs w:val="16"/>
                <w:lang w:val="tr-TR"/>
              </w:rPr>
              <w:t>-</w:t>
            </w:r>
          </w:p>
        </w:tc>
        <w:tc>
          <w:tcPr>
            <w:tcW w:w="1134" w:type="dxa"/>
            <w:vAlign w:val="center"/>
          </w:tcPr>
          <w:p w14:paraId="6DC4867F" w14:textId="7E09F567" w:rsidR="0091358E" w:rsidRPr="001B1C3B" w:rsidRDefault="0091358E" w:rsidP="006122B8">
            <w:pPr>
              <w:jc w:val="right"/>
              <w:rPr>
                <w:color w:val="000000"/>
                <w:sz w:val="16"/>
                <w:szCs w:val="16"/>
                <w:lang w:val="tr-TR"/>
              </w:rPr>
            </w:pPr>
            <w:r w:rsidRPr="001B1C3B">
              <w:rPr>
                <w:color w:val="000000"/>
                <w:sz w:val="16"/>
                <w:szCs w:val="16"/>
                <w:lang w:val="tr-TR"/>
              </w:rPr>
              <w:t>-</w:t>
            </w:r>
          </w:p>
        </w:tc>
        <w:tc>
          <w:tcPr>
            <w:tcW w:w="1134" w:type="dxa"/>
            <w:vAlign w:val="center"/>
          </w:tcPr>
          <w:p w14:paraId="2768A901" w14:textId="5506CF9D" w:rsidR="0091358E" w:rsidRPr="001B1C3B" w:rsidRDefault="0091358E" w:rsidP="006122B8">
            <w:pPr>
              <w:jc w:val="right"/>
              <w:rPr>
                <w:color w:val="000000"/>
                <w:sz w:val="16"/>
                <w:szCs w:val="16"/>
                <w:lang w:val="tr-TR"/>
              </w:rPr>
            </w:pPr>
            <w:r w:rsidRPr="001B1C3B">
              <w:rPr>
                <w:color w:val="000000"/>
                <w:sz w:val="16"/>
                <w:szCs w:val="16"/>
                <w:lang w:val="tr-TR"/>
              </w:rPr>
              <w:t>-</w:t>
            </w:r>
          </w:p>
        </w:tc>
        <w:tc>
          <w:tcPr>
            <w:tcW w:w="1276" w:type="dxa"/>
            <w:vAlign w:val="center"/>
          </w:tcPr>
          <w:p w14:paraId="7528505F" w14:textId="62CBE89E" w:rsidR="0091358E" w:rsidRPr="001B1C3B" w:rsidRDefault="0091358E" w:rsidP="006122B8">
            <w:pPr>
              <w:jc w:val="right"/>
              <w:rPr>
                <w:color w:val="000000"/>
                <w:sz w:val="16"/>
                <w:szCs w:val="16"/>
                <w:lang w:val="tr-TR"/>
              </w:rPr>
            </w:pPr>
            <w:r w:rsidRPr="001B1C3B">
              <w:rPr>
                <w:color w:val="000000"/>
                <w:sz w:val="16"/>
                <w:szCs w:val="16"/>
                <w:lang w:val="tr-TR"/>
              </w:rPr>
              <w:t>-</w:t>
            </w:r>
          </w:p>
        </w:tc>
      </w:tr>
      <w:tr w:rsidR="0091358E" w:rsidRPr="001B1C3B" w14:paraId="42699BBC" w14:textId="77777777" w:rsidTr="006122B8">
        <w:trPr>
          <w:trHeight w:val="257"/>
        </w:trPr>
        <w:tc>
          <w:tcPr>
            <w:tcW w:w="2723" w:type="dxa"/>
            <w:vAlign w:val="center"/>
          </w:tcPr>
          <w:p w14:paraId="6A986918" w14:textId="77777777" w:rsidR="0091358E" w:rsidRPr="001B1C3B" w:rsidRDefault="0091358E" w:rsidP="0091358E">
            <w:pPr>
              <w:rPr>
                <w:sz w:val="15"/>
                <w:szCs w:val="15"/>
                <w:lang w:val="tr-TR"/>
              </w:rPr>
            </w:pPr>
            <w:r w:rsidRPr="001B1C3B">
              <w:rPr>
                <w:sz w:val="15"/>
                <w:szCs w:val="15"/>
                <w:lang w:val="tr-TR"/>
              </w:rPr>
              <w:t>Faktoring alacakları</w:t>
            </w:r>
          </w:p>
        </w:tc>
        <w:tc>
          <w:tcPr>
            <w:tcW w:w="1275" w:type="dxa"/>
            <w:vAlign w:val="center"/>
          </w:tcPr>
          <w:p w14:paraId="7404BD3E" w14:textId="0522EE56" w:rsidR="0091358E" w:rsidRPr="001B1C3B" w:rsidRDefault="0091358E" w:rsidP="006122B8">
            <w:pPr>
              <w:jc w:val="right"/>
              <w:rPr>
                <w:color w:val="000000"/>
                <w:sz w:val="16"/>
                <w:szCs w:val="16"/>
                <w:lang w:val="tr-TR"/>
              </w:rPr>
            </w:pPr>
            <w:r w:rsidRPr="001B1C3B">
              <w:rPr>
                <w:color w:val="000000"/>
                <w:sz w:val="16"/>
                <w:szCs w:val="16"/>
                <w:lang w:val="tr-TR"/>
              </w:rPr>
              <w:t>25,001,672</w:t>
            </w:r>
          </w:p>
        </w:tc>
        <w:tc>
          <w:tcPr>
            <w:tcW w:w="1276" w:type="dxa"/>
            <w:vAlign w:val="center"/>
          </w:tcPr>
          <w:p w14:paraId="74DCF991" w14:textId="281E1C4E" w:rsidR="0091358E" w:rsidRPr="001B1C3B" w:rsidRDefault="0091358E" w:rsidP="006122B8">
            <w:pPr>
              <w:jc w:val="right"/>
              <w:rPr>
                <w:color w:val="000000"/>
                <w:sz w:val="16"/>
                <w:szCs w:val="16"/>
                <w:lang w:val="tr-TR"/>
              </w:rPr>
            </w:pPr>
            <w:r w:rsidRPr="001B1C3B">
              <w:rPr>
                <w:color w:val="000000"/>
                <w:sz w:val="16"/>
                <w:szCs w:val="16"/>
                <w:lang w:val="tr-TR"/>
              </w:rPr>
              <w:t>32,625,510</w:t>
            </w:r>
          </w:p>
        </w:tc>
        <w:tc>
          <w:tcPr>
            <w:tcW w:w="1276" w:type="dxa"/>
            <w:vAlign w:val="center"/>
          </w:tcPr>
          <w:p w14:paraId="5C5F2E3A" w14:textId="2630A59E" w:rsidR="0091358E" w:rsidRPr="001B1C3B" w:rsidRDefault="0091358E" w:rsidP="006122B8">
            <w:pPr>
              <w:jc w:val="right"/>
              <w:rPr>
                <w:color w:val="000000"/>
                <w:sz w:val="16"/>
                <w:szCs w:val="16"/>
                <w:lang w:val="tr-TR"/>
              </w:rPr>
            </w:pPr>
            <w:r w:rsidRPr="001B1C3B">
              <w:rPr>
                <w:color w:val="000000"/>
                <w:sz w:val="16"/>
                <w:szCs w:val="16"/>
                <w:lang w:val="tr-TR"/>
              </w:rPr>
              <w:t>32,625,510</w:t>
            </w:r>
          </w:p>
        </w:tc>
        <w:tc>
          <w:tcPr>
            <w:tcW w:w="1134" w:type="dxa"/>
            <w:vAlign w:val="center"/>
          </w:tcPr>
          <w:p w14:paraId="4A7D5F54" w14:textId="09144238" w:rsidR="0091358E" w:rsidRPr="001B1C3B" w:rsidRDefault="0091358E" w:rsidP="006122B8">
            <w:pPr>
              <w:jc w:val="right"/>
              <w:rPr>
                <w:color w:val="000000"/>
                <w:sz w:val="16"/>
                <w:szCs w:val="16"/>
                <w:lang w:val="tr-TR"/>
              </w:rPr>
            </w:pPr>
            <w:r w:rsidRPr="001B1C3B">
              <w:rPr>
                <w:color w:val="000000"/>
                <w:sz w:val="16"/>
                <w:szCs w:val="16"/>
                <w:lang w:val="tr-TR"/>
              </w:rPr>
              <w:t>-</w:t>
            </w:r>
          </w:p>
        </w:tc>
        <w:tc>
          <w:tcPr>
            <w:tcW w:w="1134" w:type="dxa"/>
            <w:vAlign w:val="center"/>
          </w:tcPr>
          <w:p w14:paraId="46BF07CF" w14:textId="44863976" w:rsidR="0091358E" w:rsidRPr="001B1C3B" w:rsidRDefault="0091358E" w:rsidP="006122B8">
            <w:pPr>
              <w:jc w:val="right"/>
              <w:rPr>
                <w:color w:val="000000"/>
                <w:sz w:val="16"/>
                <w:szCs w:val="16"/>
                <w:lang w:val="tr-TR"/>
              </w:rPr>
            </w:pPr>
            <w:r w:rsidRPr="001B1C3B">
              <w:rPr>
                <w:color w:val="000000"/>
                <w:sz w:val="16"/>
                <w:szCs w:val="16"/>
                <w:lang w:val="tr-TR"/>
              </w:rPr>
              <w:t>-</w:t>
            </w:r>
          </w:p>
        </w:tc>
        <w:tc>
          <w:tcPr>
            <w:tcW w:w="1134" w:type="dxa"/>
            <w:vAlign w:val="center"/>
          </w:tcPr>
          <w:p w14:paraId="299B786D" w14:textId="1AEA265B" w:rsidR="0091358E" w:rsidRPr="001B1C3B" w:rsidRDefault="0091358E" w:rsidP="006122B8">
            <w:pPr>
              <w:jc w:val="right"/>
              <w:rPr>
                <w:color w:val="000000"/>
                <w:sz w:val="16"/>
                <w:szCs w:val="16"/>
                <w:lang w:val="tr-TR"/>
              </w:rPr>
            </w:pPr>
            <w:r w:rsidRPr="001B1C3B">
              <w:rPr>
                <w:color w:val="000000"/>
                <w:sz w:val="16"/>
                <w:szCs w:val="16"/>
                <w:lang w:val="tr-TR"/>
              </w:rPr>
              <w:t>-</w:t>
            </w:r>
          </w:p>
        </w:tc>
        <w:tc>
          <w:tcPr>
            <w:tcW w:w="1276" w:type="dxa"/>
            <w:vAlign w:val="center"/>
          </w:tcPr>
          <w:p w14:paraId="4C67BA79" w14:textId="1C1BB6EA" w:rsidR="0091358E" w:rsidRPr="001B1C3B" w:rsidRDefault="0091358E" w:rsidP="006122B8">
            <w:pPr>
              <w:jc w:val="right"/>
              <w:rPr>
                <w:color w:val="000000"/>
                <w:sz w:val="16"/>
                <w:szCs w:val="16"/>
                <w:lang w:val="tr-TR"/>
              </w:rPr>
            </w:pPr>
            <w:r w:rsidRPr="001B1C3B">
              <w:rPr>
                <w:color w:val="000000"/>
                <w:sz w:val="16"/>
                <w:szCs w:val="16"/>
                <w:lang w:val="tr-TR"/>
              </w:rPr>
              <w:t>-</w:t>
            </w:r>
          </w:p>
        </w:tc>
      </w:tr>
      <w:tr w:rsidR="0091358E" w:rsidRPr="001B1C3B" w14:paraId="38F11915" w14:textId="77777777" w:rsidTr="006122B8">
        <w:trPr>
          <w:trHeight w:val="257"/>
        </w:trPr>
        <w:tc>
          <w:tcPr>
            <w:tcW w:w="2723" w:type="dxa"/>
            <w:vAlign w:val="center"/>
          </w:tcPr>
          <w:p w14:paraId="688844B9" w14:textId="77777777" w:rsidR="0091358E" w:rsidRPr="001B1C3B" w:rsidRDefault="0091358E" w:rsidP="0091358E">
            <w:pPr>
              <w:rPr>
                <w:sz w:val="15"/>
                <w:szCs w:val="15"/>
                <w:lang w:val="tr-TR"/>
              </w:rPr>
            </w:pPr>
            <w:r w:rsidRPr="001B1C3B">
              <w:rPr>
                <w:sz w:val="15"/>
                <w:szCs w:val="15"/>
                <w:lang w:val="tr-TR"/>
              </w:rPr>
              <w:t>İtfa edilmiş maliyeti ile ölçülen finansal varlıklar</w:t>
            </w:r>
          </w:p>
        </w:tc>
        <w:tc>
          <w:tcPr>
            <w:tcW w:w="1275" w:type="dxa"/>
            <w:vAlign w:val="center"/>
          </w:tcPr>
          <w:p w14:paraId="4EC16DB5" w14:textId="3D8BE658" w:rsidR="0091358E" w:rsidRPr="001B1C3B" w:rsidRDefault="0091358E" w:rsidP="006122B8">
            <w:pPr>
              <w:jc w:val="right"/>
              <w:rPr>
                <w:color w:val="000000"/>
                <w:sz w:val="16"/>
                <w:szCs w:val="16"/>
                <w:lang w:val="tr-TR"/>
              </w:rPr>
            </w:pPr>
            <w:r w:rsidRPr="001B1C3B">
              <w:rPr>
                <w:color w:val="000000"/>
                <w:sz w:val="16"/>
                <w:szCs w:val="16"/>
                <w:lang w:val="tr-TR"/>
              </w:rPr>
              <w:t>282,882,468</w:t>
            </w:r>
          </w:p>
        </w:tc>
        <w:tc>
          <w:tcPr>
            <w:tcW w:w="1276" w:type="dxa"/>
            <w:vAlign w:val="center"/>
          </w:tcPr>
          <w:p w14:paraId="6D9AA64C" w14:textId="3B108081" w:rsidR="0091358E" w:rsidRPr="001B1C3B" w:rsidRDefault="0091358E" w:rsidP="006122B8">
            <w:pPr>
              <w:jc w:val="right"/>
              <w:rPr>
                <w:color w:val="000000"/>
                <w:sz w:val="16"/>
                <w:szCs w:val="16"/>
                <w:lang w:val="tr-TR"/>
              </w:rPr>
            </w:pPr>
            <w:r w:rsidRPr="001B1C3B">
              <w:rPr>
                <w:color w:val="000000"/>
                <w:sz w:val="16"/>
                <w:szCs w:val="16"/>
                <w:lang w:val="tr-TR"/>
              </w:rPr>
              <w:t>318,667,917</w:t>
            </w:r>
          </w:p>
        </w:tc>
        <w:tc>
          <w:tcPr>
            <w:tcW w:w="1276" w:type="dxa"/>
            <w:vAlign w:val="center"/>
          </w:tcPr>
          <w:p w14:paraId="60EAA0E0" w14:textId="031EBA18" w:rsidR="0091358E" w:rsidRPr="001B1C3B" w:rsidRDefault="0091358E" w:rsidP="006122B8">
            <w:pPr>
              <w:jc w:val="right"/>
              <w:rPr>
                <w:color w:val="000000"/>
                <w:sz w:val="16"/>
                <w:szCs w:val="16"/>
                <w:lang w:val="tr-TR"/>
              </w:rPr>
            </w:pPr>
            <w:r w:rsidRPr="001B1C3B">
              <w:rPr>
                <w:color w:val="000000"/>
                <w:sz w:val="16"/>
                <w:szCs w:val="16"/>
                <w:lang w:val="tr-TR"/>
              </w:rPr>
              <w:t>318,667,917</w:t>
            </w:r>
          </w:p>
        </w:tc>
        <w:tc>
          <w:tcPr>
            <w:tcW w:w="1134" w:type="dxa"/>
            <w:vAlign w:val="center"/>
          </w:tcPr>
          <w:p w14:paraId="242AA78A" w14:textId="4CD5ED68" w:rsidR="0091358E" w:rsidRPr="001B1C3B" w:rsidRDefault="0091358E" w:rsidP="006122B8">
            <w:pPr>
              <w:jc w:val="right"/>
              <w:rPr>
                <w:color w:val="000000"/>
                <w:sz w:val="16"/>
                <w:szCs w:val="16"/>
                <w:lang w:val="tr-TR"/>
              </w:rPr>
            </w:pPr>
            <w:r w:rsidRPr="001B1C3B">
              <w:rPr>
                <w:color w:val="000000"/>
                <w:sz w:val="16"/>
                <w:szCs w:val="16"/>
                <w:lang w:val="tr-TR"/>
              </w:rPr>
              <w:t>25,938,141</w:t>
            </w:r>
          </w:p>
        </w:tc>
        <w:tc>
          <w:tcPr>
            <w:tcW w:w="1134" w:type="dxa"/>
            <w:vAlign w:val="center"/>
          </w:tcPr>
          <w:p w14:paraId="136A1DC5" w14:textId="6A17F83A" w:rsidR="0091358E" w:rsidRPr="001B1C3B" w:rsidRDefault="0091358E" w:rsidP="006122B8">
            <w:pPr>
              <w:jc w:val="right"/>
              <w:rPr>
                <w:color w:val="000000"/>
                <w:sz w:val="16"/>
                <w:szCs w:val="16"/>
                <w:lang w:val="tr-TR"/>
              </w:rPr>
            </w:pPr>
            <w:r w:rsidRPr="001B1C3B">
              <w:rPr>
                <w:color w:val="000000"/>
                <w:sz w:val="16"/>
                <w:szCs w:val="16"/>
                <w:lang w:val="tr-TR"/>
              </w:rPr>
              <w:t>-</w:t>
            </w:r>
          </w:p>
        </w:tc>
        <w:tc>
          <w:tcPr>
            <w:tcW w:w="1134" w:type="dxa"/>
            <w:vAlign w:val="center"/>
          </w:tcPr>
          <w:p w14:paraId="6904D0BA" w14:textId="3850A271" w:rsidR="0091358E" w:rsidRPr="001B1C3B" w:rsidRDefault="0091358E" w:rsidP="006122B8">
            <w:pPr>
              <w:jc w:val="right"/>
              <w:rPr>
                <w:color w:val="000000"/>
                <w:sz w:val="16"/>
                <w:szCs w:val="16"/>
                <w:lang w:val="tr-TR"/>
              </w:rPr>
            </w:pPr>
            <w:r w:rsidRPr="001B1C3B">
              <w:rPr>
                <w:color w:val="000000"/>
                <w:sz w:val="16"/>
                <w:szCs w:val="16"/>
                <w:lang w:val="tr-TR"/>
              </w:rPr>
              <w:t>-</w:t>
            </w:r>
          </w:p>
        </w:tc>
        <w:tc>
          <w:tcPr>
            <w:tcW w:w="1276" w:type="dxa"/>
            <w:vAlign w:val="center"/>
          </w:tcPr>
          <w:p w14:paraId="78C85851" w14:textId="66B3DE0F" w:rsidR="0091358E" w:rsidRPr="001B1C3B" w:rsidRDefault="0091358E" w:rsidP="006122B8">
            <w:pPr>
              <w:jc w:val="right"/>
              <w:rPr>
                <w:color w:val="000000"/>
                <w:sz w:val="16"/>
                <w:szCs w:val="16"/>
                <w:lang w:val="tr-TR"/>
              </w:rPr>
            </w:pPr>
            <w:r w:rsidRPr="001B1C3B">
              <w:rPr>
                <w:color w:val="000000"/>
                <w:sz w:val="16"/>
                <w:szCs w:val="16"/>
                <w:lang w:val="tr-TR"/>
              </w:rPr>
              <w:t>-</w:t>
            </w:r>
          </w:p>
        </w:tc>
      </w:tr>
      <w:tr w:rsidR="0091358E" w:rsidRPr="001B1C3B" w14:paraId="3B1727EC" w14:textId="77777777" w:rsidTr="006122B8">
        <w:trPr>
          <w:trHeight w:val="283"/>
        </w:trPr>
        <w:tc>
          <w:tcPr>
            <w:tcW w:w="2723" w:type="dxa"/>
            <w:vAlign w:val="center"/>
            <w:hideMark/>
          </w:tcPr>
          <w:p w14:paraId="145C05A3" w14:textId="77777777" w:rsidR="0091358E" w:rsidRPr="001B1C3B" w:rsidRDefault="0091358E" w:rsidP="0091358E">
            <w:pPr>
              <w:rPr>
                <w:sz w:val="15"/>
                <w:szCs w:val="15"/>
                <w:lang w:val="tr-TR"/>
              </w:rPr>
            </w:pPr>
            <w:r w:rsidRPr="001B1C3B">
              <w:rPr>
                <w:sz w:val="15"/>
                <w:szCs w:val="15"/>
                <w:lang w:val="tr-TR"/>
              </w:rPr>
              <w:t>Beklenen zarar karşılıkları (-)</w:t>
            </w:r>
          </w:p>
        </w:tc>
        <w:tc>
          <w:tcPr>
            <w:tcW w:w="1275" w:type="dxa"/>
            <w:vAlign w:val="center"/>
          </w:tcPr>
          <w:p w14:paraId="2950EAE0" w14:textId="769097DB" w:rsidR="0091358E" w:rsidRPr="001B1C3B" w:rsidRDefault="0091358E" w:rsidP="006122B8">
            <w:pPr>
              <w:jc w:val="right"/>
              <w:rPr>
                <w:color w:val="000000"/>
                <w:sz w:val="16"/>
                <w:szCs w:val="16"/>
                <w:lang w:val="tr-TR"/>
              </w:rPr>
            </w:pPr>
            <w:r w:rsidRPr="001B1C3B">
              <w:rPr>
                <w:color w:val="000000"/>
                <w:sz w:val="16"/>
                <w:szCs w:val="16"/>
                <w:lang w:val="tr-TR"/>
              </w:rPr>
              <w:t>76,042,944</w:t>
            </w:r>
          </w:p>
        </w:tc>
        <w:tc>
          <w:tcPr>
            <w:tcW w:w="1276" w:type="dxa"/>
            <w:vAlign w:val="center"/>
          </w:tcPr>
          <w:p w14:paraId="204F50BE" w14:textId="241E9D8D" w:rsidR="0091358E" w:rsidRPr="001B1C3B" w:rsidRDefault="0091358E" w:rsidP="006122B8">
            <w:pPr>
              <w:jc w:val="right"/>
              <w:rPr>
                <w:color w:val="000000"/>
                <w:sz w:val="16"/>
                <w:szCs w:val="16"/>
                <w:lang w:val="tr-TR"/>
              </w:rPr>
            </w:pPr>
            <w:r w:rsidRPr="001B1C3B">
              <w:rPr>
                <w:color w:val="000000"/>
                <w:sz w:val="16"/>
                <w:szCs w:val="16"/>
                <w:lang w:val="tr-TR"/>
              </w:rPr>
              <w:t>87,191,353</w:t>
            </w:r>
          </w:p>
        </w:tc>
        <w:tc>
          <w:tcPr>
            <w:tcW w:w="1276" w:type="dxa"/>
            <w:vAlign w:val="center"/>
          </w:tcPr>
          <w:p w14:paraId="1DD959CC" w14:textId="458F00C4" w:rsidR="0091358E" w:rsidRPr="001B1C3B" w:rsidRDefault="0091358E" w:rsidP="006122B8">
            <w:pPr>
              <w:jc w:val="right"/>
              <w:rPr>
                <w:color w:val="000000"/>
                <w:sz w:val="16"/>
                <w:szCs w:val="16"/>
                <w:lang w:val="tr-TR"/>
              </w:rPr>
            </w:pPr>
            <w:r w:rsidRPr="001B1C3B">
              <w:rPr>
                <w:color w:val="000000"/>
                <w:sz w:val="16"/>
                <w:szCs w:val="16"/>
                <w:lang w:val="tr-TR"/>
              </w:rPr>
              <w:t>54,020,744</w:t>
            </w:r>
          </w:p>
        </w:tc>
        <w:tc>
          <w:tcPr>
            <w:tcW w:w="1134" w:type="dxa"/>
            <w:vAlign w:val="center"/>
          </w:tcPr>
          <w:p w14:paraId="3656B99B" w14:textId="75CF17FE" w:rsidR="0091358E" w:rsidRPr="001B1C3B" w:rsidRDefault="0091358E" w:rsidP="006122B8">
            <w:pPr>
              <w:jc w:val="right"/>
              <w:rPr>
                <w:color w:val="000000"/>
                <w:sz w:val="16"/>
                <w:szCs w:val="16"/>
                <w:lang w:val="tr-TR"/>
              </w:rPr>
            </w:pPr>
            <w:r w:rsidRPr="001B1C3B">
              <w:rPr>
                <w:color w:val="000000"/>
                <w:sz w:val="16"/>
                <w:szCs w:val="16"/>
                <w:lang w:val="tr-TR"/>
              </w:rPr>
              <w:t>-</w:t>
            </w:r>
          </w:p>
        </w:tc>
        <w:tc>
          <w:tcPr>
            <w:tcW w:w="1134" w:type="dxa"/>
            <w:vAlign w:val="center"/>
          </w:tcPr>
          <w:p w14:paraId="381B48A0" w14:textId="2C5A0B74" w:rsidR="0091358E" w:rsidRPr="001B1C3B" w:rsidRDefault="0091358E" w:rsidP="006122B8">
            <w:pPr>
              <w:jc w:val="right"/>
              <w:rPr>
                <w:color w:val="000000"/>
                <w:sz w:val="16"/>
                <w:szCs w:val="16"/>
                <w:lang w:val="tr-TR"/>
              </w:rPr>
            </w:pPr>
            <w:r w:rsidRPr="001B1C3B">
              <w:rPr>
                <w:color w:val="000000"/>
                <w:sz w:val="16"/>
                <w:szCs w:val="16"/>
                <w:lang w:val="tr-TR"/>
              </w:rPr>
              <w:t>-</w:t>
            </w:r>
          </w:p>
        </w:tc>
        <w:tc>
          <w:tcPr>
            <w:tcW w:w="1134" w:type="dxa"/>
            <w:vAlign w:val="center"/>
          </w:tcPr>
          <w:p w14:paraId="09BDE963" w14:textId="753706FD" w:rsidR="0091358E" w:rsidRPr="001B1C3B" w:rsidRDefault="0091358E" w:rsidP="006122B8">
            <w:pPr>
              <w:jc w:val="right"/>
              <w:rPr>
                <w:color w:val="000000"/>
                <w:sz w:val="16"/>
                <w:szCs w:val="16"/>
                <w:lang w:val="tr-TR"/>
              </w:rPr>
            </w:pPr>
            <w:r w:rsidRPr="001B1C3B">
              <w:rPr>
                <w:color w:val="000000"/>
                <w:sz w:val="16"/>
                <w:szCs w:val="16"/>
                <w:lang w:val="tr-TR"/>
              </w:rPr>
              <w:t>33,170,609</w:t>
            </w:r>
          </w:p>
        </w:tc>
        <w:tc>
          <w:tcPr>
            <w:tcW w:w="1276" w:type="dxa"/>
            <w:vAlign w:val="center"/>
          </w:tcPr>
          <w:p w14:paraId="55AF2479" w14:textId="3E943E1B" w:rsidR="0091358E" w:rsidRPr="001B1C3B" w:rsidRDefault="0091358E" w:rsidP="006122B8">
            <w:pPr>
              <w:jc w:val="right"/>
              <w:rPr>
                <w:color w:val="000000"/>
                <w:sz w:val="16"/>
                <w:szCs w:val="16"/>
                <w:lang w:val="tr-TR"/>
              </w:rPr>
            </w:pPr>
            <w:r w:rsidRPr="001B1C3B">
              <w:rPr>
                <w:color w:val="000000"/>
                <w:sz w:val="16"/>
                <w:szCs w:val="16"/>
                <w:lang w:val="tr-TR"/>
              </w:rPr>
              <w:t>-</w:t>
            </w:r>
          </w:p>
        </w:tc>
      </w:tr>
      <w:tr w:rsidR="0091358E" w:rsidRPr="001B1C3B" w14:paraId="1CEBF450" w14:textId="77777777" w:rsidTr="006122B8">
        <w:trPr>
          <w:trHeight w:val="257"/>
        </w:trPr>
        <w:tc>
          <w:tcPr>
            <w:tcW w:w="2723" w:type="dxa"/>
            <w:vAlign w:val="center"/>
          </w:tcPr>
          <w:p w14:paraId="02636D24" w14:textId="77777777" w:rsidR="0091358E" w:rsidRPr="001B1C3B" w:rsidRDefault="0091358E" w:rsidP="0091358E">
            <w:pPr>
              <w:rPr>
                <w:sz w:val="15"/>
                <w:szCs w:val="15"/>
                <w:lang w:val="tr-TR"/>
              </w:rPr>
            </w:pPr>
            <w:r w:rsidRPr="001B1C3B">
              <w:rPr>
                <w:bCs/>
                <w:sz w:val="15"/>
                <w:szCs w:val="15"/>
                <w:lang w:val="tr-TR"/>
              </w:rPr>
              <w:t>Satış amaçlı elde tutulan ve durdurulan faaliyetlere ilişkin duran varlıklar (net)</w:t>
            </w:r>
          </w:p>
        </w:tc>
        <w:tc>
          <w:tcPr>
            <w:tcW w:w="1275" w:type="dxa"/>
            <w:vAlign w:val="center"/>
          </w:tcPr>
          <w:p w14:paraId="3B5EC0D7" w14:textId="2B0AF803" w:rsidR="0091358E" w:rsidRPr="001B1C3B" w:rsidRDefault="0091358E" w:rsidP="006122B8">
            <w:pPr>
              <w:jc w:val="right"/>
              <w:rPr>
                <w:color w:val="000000"/>
                <w:sz w:val="16"/>
                <w:szCs w:val="16"/>
                <w:lang w:val="tr-TR"/>
              </w:rPr>
            </w:pPr>
            <w:r w:rsidRPr="001B1C3B">
              <w:rPr>
                <w:color w:val="000000"/>
                <w:sz w:val="16"/>
                <w:szCs w:val="16"/>
                <w:lang w:val="tr-TR"/>
              </w:rPr>
              <w:t>4,246,931</w:t>
            </w:r>
          </w:p>
        </w:tc>
        <w:tc>
          <w:tcPr>
            <w:tcW w:w="1276" w:type="dxa"/>
            <w:vAlign w:val="center"/>
          </w:tcPr>
          <w:p w14:paraId="3D18CBE1" w14:textId="5ED946E2" w:rsidR="0091358E" w:rsidRPr="001B1C3B" w:rsidRDefault="0091358E" w:rsidP="006122B8">
            <w:pPr>
              <w:jc w:val="right"/>
              <w:rPr>
                <w:color w:val="000000"/>
                <w:sz w:val="16"/>
                <w:szCs w:val="16"/>
                <w:lang w:val="tr-TR"/>
              </w:rPr>
            </w:pPr>
            <w:r w:rsidRPr="001B1C3B">
              <w:rPr>
                <w:color w:val="000000"/>
                <w:sz w:val="16"/>
                <w:szCs w:val="16"/>
                <w:lang w:val="tr-TR"/>
              </w:rPr>
              <w:t>4,989,948</w:t>
            </w:r>
          </w:p>
        </w:tc>
        <w:tc>
          <w:tcPr>
            <w:tcW w:w="1276" w:type="dxa"/>
            <w:vAlign w:val="center"/>
          </w:tcPr>
          <w:p w14:paraId="7B524410" w14:textId="508123FE" w:rsidR="0091358E" w:rsidRPr="001B1C3B" w:rsidRDefault="0091358E" w:rsidP="006122B8">
            <w:pPr>
              <w:jc w:val="right"/>
              <w:rPr>
                <w:color w:val="000000"/>
                <w:sz w:val="16"/>
                <w:szCs w:val="16"/>
                <w:lang w:val="tr-TR"/>
              </w:rPr>
            </w:pPr>
            <w:r w:rsidRPr="001B1C3B">
              <w:rPr>
                <w:color w:val="000000"/>
                <w:sz w:val="16"/>
                <w:szCs w:val="16"/>
                <w:lang w:val="tr-TR"/>
              </w:rPr>
              <w:t>4,989,948</w:t>
            </w:r>
          </w:p>
        </w:tc>
        <w:tc>
          <w:tcPr>
            <w:tcW w:w="1134" w:type="dxa"/>
            <w:vAlign w:val="center"/>
          </w:tcPr>
          <w:p w14:paraId="1E0A050A" w14:textId="1A58B5C3" w:rsidR="0091358E" w:rsidRPr="001B1C3B" w:rsidRDefault="0091358E" w:rsidP="006122B8">
            <w:pPr>
              <w:jc w:val="right"/>
              <w:rPr>
                <w:color w:val="000000"/>
                <w:sz w:val="16"/>
                <w:szCs w:val="16"/>
                <w:lang w:val="tr-TR"/>
              </w:rPr>
            </w:pPr>
            <w:r w:rsidRPr="001B1C3B">
              <w:rPr>
                <w:color w:val="000000"/>
                <w:sz w:val="16"/>
                <w:szCs w:val="16"/>
                <w:lang w:val="tr-TR"/>
              </w:rPr>
              <w:t>-</w:t>
            </w:r>
          </w:p>
        </w:tc>
        <w:tc>
          <w:tcPr>
            <w:tcW w:w="1134" w:type="dxa"/>
            <w:vAlign w:val="center"/>
          </w:tcPr>
          <w:p w14:paraId="0170016A" w14:textId="738DC32E" w:rsidR="0091358E" w:rsidRPr="001B1C3B" w:rsidRDefault="0091358E" w:rsidP="006122B8">
            <w:pPr>
              <w:jc w:val="right"/>
              <w:rPr>
                <w:color w:val="000000"/>
                <w:sz w:val="16"/>
                <w:szCs w:val="16"/>
                <w:lang w:val="tr-TR"/>
              </w:rPr>
            </w:pPr>
            <w:r w:rsidRPr="001B1C3B">
              <w:rPr>
                <w:color w:val="000000"/>
                <w:sz w:val="16"/>
                <w:szCs w:val="16"/>
                <w:lang w:val="tr-TR"/>
              </w:rPr>
              <w:t>-</w:t>
            </w:r>
          </w:p>
        </w:tc>
        <w:tc>
          <w:tcPr>
            <w:tcW w:w="1134" w:type="dxa"/>
            <w:vAlign w:val="center"/>
          </w:tcPr>
          <w:p w14:paraId="40F2FC80" w14:textId="5717AF27" w:rsidR="0091358E" w:rsidRPr="001B1C3B" w:rsidRDefault="0091358E" w:rsidP="006122B8">
            <w:pPr>
              <w:jc w:val="right"/>
              <w:rPr>
                <w:color w:val="000000"/>
                <w:sz w:val="16"/>
                <w:szCs w:val="16"/>
                <w:lang w:val="tr-TR"/>
              </w:rPr>
            </w:pPr>
            <w:r w:rsidRPr="001B1C3B">
              <w:rPr>
                <w:color w:val="000000"/>
                <w:sz w:val="16"/>
                <w:szCs w:val="16"/>
                <w:lang w:val="tr-TR"/>
              </w:rPr>
              <w:t>-</w:t>
            </w:r>
          </w:p>
        </w:tc>
        <w:tc>
          <w:tcPr>
            <w:tcW w:w="1276" w:type="dxa"/>
            <w:vAlign w:val="center"/>
          </w:tcPr>
          <w:p w14:paraId="44CD8ECC" w14:textId="47635D22" w:rsidR="0091358E" w:rsidRPr="001B1C3B" w:rsidRDefault="0091358E" w:rsidP="006122B8">
            <w:pPr>
              <w:jc w:val="right"/>
              <w:rPr>
                <w:color w:val="000000"/>
                <w:sz w:val="16"/>
                <w:szCs w:val="16"/>
                <w:lang w:val="tr-TR"/>
              </w:rPr>
            </w:pPr>
            <w:r w:rsidRPr="001B1C3B">
              <w:rPr>
                <w:color w:val="000000"/>
                <w:sz w:val="16"/>
                <w:szCs w:val="16"/>
                <w:lang w:val="tr-TR"/>
              </w:rPr>
              <w:t>-</w:t>
            </w:r>
          </w:p>
        </w:tc>
      </w:tr>
      <w:tr w:rsidR="0091358E" w:rsidRPr="001B1C3B" w14:paraId="2450D1AD" w14:textId="77777777" w:rsidTr="006122B8">
        <w:trPr>
          <w:trHeight w:val="257"/>
        </w:trPr>
        <w:tc>
          <w:tcPr>
            <w:tcW w:w="2723" w:type="dxa"/>
            <w:vAlign w:val="center"/>
          </w:tcPr>
          <w:p w14:paraId="2308707D" w14:textId="77777777" w:rsidR="0091358E" w:rsidRPr="001B1C3B" w:rsidRDefault="0091358E" w:rsidP="0091358E">
            <w:pPr>
              <w:rPr>
                <w:sz w:val="15"/>
                <w:szCs w:val="15"/>
                <w:lang w:val="tr-TR"/>
              </w:rPr>
            </w:pPr>
            <w:r w:rsidRPr="001B1C3B">
              <w:rPr>
                <w:bCs/>
                <w:sz w:val="15"/>
                <w:szCs w:val="15"/>
                <w:lang w:val="tr-TR"/>
              </w:rPr>
              <w:t>Ortaklık yatırımları</w:t>
            </w:r>
          </w:p>
        </w:tc>
        <w:tc>
          <w:tcPr>
            <w:tcW w:w="1275" w:type="dxa"/>
            <w:vAlign w:val="center"/>
          </w:tcPr>
          <w:p w14:paraId="15D03392" w14:textId="5D34458D" w:rsidR="0091358E" w:rsidRPr="001B1C3B" w:rsidRDefault="0091358E" w:rsidP="006122B8">
            <w:pPr>
              <w:jc w:val="right"/>
              <w:rPr>
                <w:color w:val="000000"/>
                <w:sz w:val="16"/>
                <w:szCs w:val="16"/>
                <w:lang w:val="tr-TR"/>
              </w:rPr>
            </w:pPr>
            <w:r w:rsidRPr="001B1C3B">
              <w:rPr>
                <w:color w:val="000000"/>
                <w:sz w:val="16"/>
                <w:szCs w:val="16"/>
                <w:lang w:val="tr-TR"/>
              </w:rPr>
              <w:t>66,686</w:t>
            </w:r>
          </w:p>
        </w:tc>
        <w:tc>
          <w:tcPr>
            <w:tcW w:w="1276" w:type="dxa"/>
            <w:vAlign w:val="center"/>
          </w:tcPr>
          <w:p w14:paraId="6F571871" w14:textId="395D08C4" w:rsidR="0091358E" w:rsidRPr="001B1C3B" w:rsidRDefault="0091358E" w:rsidP="006122B8">
            <w:pPr>
              <w:jc w:val="right"/>
              <w:rPr>
                <w:color w:val="000000"/>
                <w:sz w:val="16"/>
                <w:szCs w:val="16"/>
                <w:lang w:val="tr-TR"/>
              </w:rPr>
            </w:pPr>
            <w:r w:rsidRPr="001B1C3B">
              <w:rPr>
                <w:color w:val="000000"/>
                <w:sz w:val="16"/>
                <w:szCs w:val="16"/>
                <w:lang w:val="tr-TR"/>
              </w:rPr>
              <w:t>17,474,261</w:t>
            </w:r>
          </w:p>
        </w:tc>
        <w:tc>
          <w:tcPr>
            <w:tcW w:w="1276" w:type="dxa"/>
            <w:vAlign w:val="center"/>
          </w:tcPr>
          <w:p w14:paraId="7B518DED" w14:textId="4126192D" w:rsidR="0091358E" w:rsidRPr="001B1C3B" w:rsidRDefault="0091358E" w:rsidP="006122B8">
            <w:pPr>
              <w:jc w:val="right"/>
              <w:rPr>
                <w:color w:val="000000"/>
                <w:sz w:val="16"/>
                <w:szCs w:val="16"/>
                <w:lang w:val="tr-TR"/>
              </w:rPr>
            </w:pPr>
            <w:r w:rsidRPr="001B1C3B">
              <w:rPr>
                <w:color w:val="000000"/>
                <w:sz w:val="16"/>
                <w:szCs w:val="16"/>
                <w:lang w:val="tr-TR"/>
              </w:rPr>
              <w:t>17,474,261</w:t>
            </w:r>
          </w:p>
        </w:tc>
        <w:tc>
          <w:tcPr>
            <w:tcW w:w="1134" w:type="dxa"/>
            <w:vAlign w:val="center"/>
          </w:tcPr>
          <w:p w14:paraId="02BEA614" w14:textId="6B522635" w:rsidR="0091358E" w:rsidRPr="001B1C3B" w:rsidRDefault="0091358E" w:rsidP="006122B8">
            <w:pPr>
              <w:jc w:val="right"/>
              <w:rPr>
                <w:color w:val="000000"/>
                <w:sz w:val="16"/>
                <w:szCs w:val="16"/>
                <w:lang w:val="tr-TR"/>
              </w:rPr>
            </w:pPr>
            <w:r w:rsidRPr="001B1C3B">
              <w:rPr>
                <w:color w:val="000000"/>
                <w:sz w:val="16"/>
                <w:szCs w:val="16"/>
                <w:lang w:val="tr-TR"/>
              </w:rPr>
              <w:t>-</w:t>
            </w:r>
          </w:p>
        </w:tc>
        <w:tc>
          <w:tcPr>
            <w:tcW w:w="1134" w:type="dxa"/>
            <w:vAlign w:val="center"/>
          </w:tcPr>
          <w:p w14:paraId="66F5ECCF" w14:textId="4513D6ED" w:rsidR="0091358E" w:rsidRPr="001B1C3B" w:rsidRDefault="0091358E" w:rsidP="006122B8">
            <w:pPr>
              <w:jc w:val="right"/>
              <w:rPr>
                <w:color w:val="000000"/>
                <w:sz w:val="16"/>
                <w:szCs w:val="16"/>
                <w:lang w:val="tr-TR"/>
              </w:rPr>
            </w:pPr>
            <w:r w:rsidRPr="001B1C3B">
              <w:rPr>
                <w:color w:val="000000"/>
                <w:sz w:val="16"/>
                <w:szCs w:val="16"/>
                <w:lang w:val="tr-TR"/>
              </w:rPr>
              <w:t>-</w:t>
            </w:r>
          </w:p>
        </w:tc>
        <w:tc>
          <w:tcPr>
            <w:tcW w:w="1134" w:type="dxa"/>
            <w:vAlign w:val="center"/>
          </w:tcPr>
          <w:p w14:paraId="038AAD1A" w14:textId="2545F874" w:rsidR="0091358E" w:rsidRPr="001B1C3B" w:rsidRDefault="0091358E" w:rsidP="006122B8">
            <w:pPr>
              <w:jc w:val="right"/>
              <w:rPr>
                <w:color w:val="000000"/>
                <w:sz w:val="16"/>
                <w:szCs w:val="16"/>
                <w:lang w:val="tr-TR"/>
              </w:rPr>
            </w:pPr>
            <w:r w:rsidRPr="001B1C3B">
              <w:rPr>
                <w:color w:val="000000"/>
                <w:sz w:val="16"/>
                <w:szCs w:val="16"/>
                <w:lang w:val="tr-TR"/>
              </w:rPr>
              <w:t>-</w:t>
            </w:r>
          </w:p>
        </w:tc>
        <w:tc>
          <w:tcPr>
            <w:tcW w:w="1276" w:type="dxa"/>
            <w:vAlign w:val="center"/>
          </w:tcPr>
          <w:p w14:paraId="7A1F7823" w14:textId="66B092C8" w:rsidR="0091358E" w:rsidRPr="001B1C3B" w:rsidRDefault="0091358E" w:rsidP="006122B8">
            <w:pPr>
              <w:jc w:val="right"/>
              <w:rPr>
                <w:color w:val="000000"/>
                <w:sz w:val="16"/>
                <w:szCs w:val="16"/>
                <w:lang w:val="tr-TR"/>
              </w:rPr>
            </w:pPr>
            <w:r w:rsidRPr="001B1C3B">
              <w:rPr>
                <w:color w:val="000000"/>
                <w:sz w:val="16"/>
                <w:szCs w:val="16"/>
                <w:lang w:val="tr-TR"/>
              </w:rPr>
              <w:t>-</w:t>
            </w:r>
          </w:p>
        </w:tc>
      </w:tr>
      <w:tr w:rsidR="0091358E" w:rsidRPr="001B1C3B" w14:paraId="72D1A9CF" w14:textId="77777777" w:rsidTr="006122B8">
        <w:trPr>
          <w:trHeight w:hRule="exact" w:val="278"/>
        </w:trPr>
        <w:tc>
          <w:tcPr>
            <w:tcW w:w="2723" w:type="dxa"/>
            <w:vAlign w:val="center"/>
          </w:tcPr>
          <w:p w14:paraId="4B88902C" w14:textId="77777777" w:rsidR="0091358E" w:rsidRPr="001B1C3B" w:rsidRDefault="0091358E" w:rsidP="0091358E">
            <w:pPr>
              <w:rPr>
                <w:sz w:val="15"/>
                <w:szCs w:val="15"/>
                <w:lang w:val="tr-TR"/>
              </w:rPr>
            </w:pPr>
            <w:r w:rsidRPr="001B1C3B">
              <w:rPr>
                <w:bCs/>
                <w:sz w:val="15"/>
                <w:szCs w:val="15"/>
                <w:lang w:val="tr-TR"/>
              </w:rPr>
              <w:t xml:space="preserve">Maddi duran varlıklar (net) </w:t>
            </w:r>
          </w:p>
        </w:tc>
        <w:tc>
          <w:tcPr>
            <w:tcW w:w="1275" w:type="dxa"/>
            <w:vAlign w:val="center"/>
          </w:tcPr>
          <w:p w14:paraId="510FB5E9" w14:textId="3C752F03" w:rsidR="0091358E" w:rsidRPr="001B1C3B" w:rsidRDefault="0091358E" w:rsidP="006122B8">
            <w:pPr>
              <w:jc w:val="right"/>
              <w:rPr>
                <w:color w:val="000000"/>
                <w:sz w:val="16"/>
                <w:szCs w:val="16"/>
                <w:lang w:val="tr-TR"/>
              </w:rPr>
            </w:pPr>
            <w:r w:rsidRPr="001B1C3B">
              <w:rPr>
                <w:color w:val="000000"/>
                <w:sz w:val="16"/>
                <w:szCs w:val="16"/>
                <w:lang w:val="tr-TR"/>
              </w:rPr>
              <w:t>72,335,611</w:t>
            </w:r>
          </w:p>
        </w:tc>
        <w:tc>
          <w:tcPr>
            <w:tcW w:w="1276" w:type="dxa"/>
            <w:vAlign w:val="center"/>
          </w:tcPr>
          <w:p w14:paraId="62C281E3" w14:textId="3455843B" w:rsidR="0091358E" w:rsidRPr="001B1C3B" w:rsidRDefault="0092763B" w:rsidP="006122B8">
            <w:pPr>
              <w:jc w:val="right"/>
              <w:rPr>
                <w:color w:val="000000"/>
                <w:sz w:val="16"/>
                <w:szCs w:val="16"/>
                <w:lang w:val="tr-TR"/>
              </w:rPr>
            </w:pPr>
            <w:r w:rsidRPr="001B1C3B">
              <w:rPr>
                <w:color w:val="000000"/>
                <w:sz w:val="16"/>
                <w:szCs w:val="16"/>
                <w:lang w:val="tr-TR"/>
              </w:rPr>
              <w:t>51,167,625</w:t>
            </w:r>
          </w:p>
        </w:tc>
        <w:tc>
          <w:tcPr>
            <w:tcW w:w="1276" w:type="dxa"/>
            <w:vAlign w:val="center"/>
          </w:tcPr>
          <w:p w14:paraId="5AFDBDED" w14:textId="75555B61" w:rsidR="0091358E" w:rsidRPr="001B1C3B" w:rsidRDefault="0091358E" w:rsidP="006122B8">
            <w:pPr>
              <w:jc w:val="right"/>
              <w:rPr>
                <w:color w:val="000000"/>
                <w:sz w:val="16"/>
                <w:szCs w:val="16"/>
                <w:lang w:val="tr-TR"/>
              </w:rPr>
            </w:pPr>
            <w:r w:rsidRPr="001B1C3B">
              <w:rPr>
                <w:color w:val="000000"/>
                <w:sz w:val="16"/>
                <w:szCs w:val="16"/>
                <w:lang w:val="tr-TR"/>
              </w:rPr>
              <w:t>50,069,430</w:t>
            </w:r>
          </w:p>
        </w:tc>
        <w:tc>
          <w:tcPr>
            <w:tcW w:w="1134" w:type="dxa"/>
            <w:vAlign w:val="center"/>
          </w:tcPr>
          <w:p w14:paraId="536C0C7B" w14:textId="4DCF02B3" w:rsidR="0091358E" w:rsidRPr="001B1C3B" w:rsidRDefault="0091358E" w:rsidP="006122B8">
            <w:pPr>
              <w:jc w:val="right"/>
              <w:rPr>
                <w:color w:val="000000"/>
                <w:sz w:val="16"/>
                <w:szCs w:val="16"/>
                <w:lang w:val="tr-TR"/>
              </w:rPr>
            </w:pPr>
            <w:r w:rsidRPr="001B1C3B">
              <w:rPr>
                <w:color w:val="000000"/>
                <w:sz w:val="16"/>
                <w:szCs w:val="16"/>
                <w:lang w:val="tr-TR"/>
              </w:rPr>
              <w:t>-</w:t>
            </w:r>
          </w:p>
        </w:tc>
        <w:tc>
          <w:tcPr>
            <w:tcW w:w="1134" w:type="dxa"/>
            <w:vAlign w:val="center"/>
          </w:tcPr>
          <w:p w14:paraId="7327AD49" w14:textId="37D098F4" w:rsidR="0091358E" w:rsidRPr="001B1C3B" w:rsidRDefault="0091358E" w:rsidP="006122B8">
            <w:pPr>
              <w:jc w:val="right"/>
              <w:rPr>
                <w:color w:val="000000"/>
                <w:sz w:val="16"/>
                <w:szCs w:val="16"/>
                <w:lang w:val="tr-TR"/>
              </w:rPr>
            </w:pPr>
            <w:r w:rsidRPr="001B1C3B">
              <w:rPr>
                <w:color w:val="000000"/>
                <w:sz w:val="16"/>
                <w:szCs w:val="16"/>
                <w:lang w:val="tr-TR"/>
              </w:rPr>
              <w:t>-</w:t>
            </w:r>
          </w:p>
        </w:tc>
        <w:tc>
          <w:tcPr>
            <w:tcW w:w="1134" w:type="dxa"/>
            <w:vAlign w:val="center"/>
          </w:tcPr>
          <w:p w14:paraId="542FCB38" w14:textId="463806B1" w:rsidR="0091358E" w:rsidRPr="001B1C3B" w:rsidRDefault="0092763B" w:rsidP="006122B8">
            <w:pPr>
              <w:jc w:val="right"/>
              <w:rPr>
                <w:color w:val="000000"/>
                <w:sz w:val="16"/>
                <w:szCs w:val="16"/>
                <w:lang w:val="tr-TR"/>
              </w:rPr>
            </w:pPr>
            <w:r w:rsidRPr="001B1C3B">
              <w:rPr>
                <w:color w:val="000000"/>
                <w:sz w:val="16"/>
                <w:szCs w:val="16"/>
                <w:lang w:val="tr-TR"/>
              </w:rPr>
              <w:t>1,098,195</w:t>
            </w:r>
          </w:p>
        </w:tc>
        <w:tc>
          <w:tcPr>
            <w:tcW w:w="1276" w:type="dxa"/>
            <w:vAlign w:val="center"/>
          </w:tcPr>
          <w:p w14:paraId="48940D5E" w14:textId="40C7F47B" w:rsidR="0091358E" w:rsidRPr="001B1C3B" w:rsidRDefault="0091358E" w:rsidP="006122B8">
            <w:pPr>
              <w:jc w:val="right"/>
              <w:rPr>
                <w:color w:val="000000"/>
                <w:sz w:val="16"/>
                <w:szCs w:val="16"/>
                <w:lang w:val="tr-TR"/>
              </w:rPr>
            </w:pPr>
            <w:r w:rsidRPr="001B1C3B">
              <w:rPr>
                <w:color w:val="000000"/>
                <w:sz w:val="16"/>
                <w:szCs w:val="16"/>
                <w:lang w:val="tr-TR"/>
              </w:rPr>
              <w:t>-</w:t>
            </w:r>
          </w:p>
        </w:tc>
      </w:tr>
      <w:tr w:rsidR="0091358E" w:rsidRPr="001B1C3B" w14:paraId="610C2663" w14:textId="77777777" w:rsidTr="006122B8">
        <w:trPr>
          <w:trHeight w:val="257"/>
        </w:trPr>
        <w:tc>
          <w:tcPr>
            <w:tcW w:w="2723" w:type="dxa"/>
            <w:vAlign w:val="center"/>
          </w:tcPr>
          <w:p w14:paraId="706C6228" w14:textId="77777777" w:rsidR="0091358E" w:rsidRPr="001B1C3B" w:rsidRDefault="0091358E" w:rsidP="0091358E">
            <w:pPr>
              <w:rPr>
                <w:sz w:val="15"/>
                <w:szCs w:val="15"/>
                <w:lang w:val="tr-TR"/>
              </w:rPr>
            </w:pPr>
            <w:r w:rsidRPr="001B1C3B">
              <w:rPr>
                <w:bCs/>
                <w:sz w:val="15"/>
                <w:szCs w:val="15"/>
                <w:lang w:val="tr-TR"/>
              </w:rPr>
              <w:t>Maddi olmayan duran varlıklar (net)</w:t>
            </w:r>
          </w:p>
        </w:tc>
        <w:tc>
          <w:tcPr>
            <w:tcW w:w="1275" w:type="dxa"/>
            <w:vAlign w:val="center"/>
          </w:tcPr>
          <w:p w14:paraId="08FE9165" w14:textId="58ABB28A" w:rsidR="0091358E" w:rsidRPr="001B1C3B" w:rsidRDefault="0091358E" w:rsidP="006122B8">
            <w:pPr>
              <w:jc w:val="right"/>
              <w:rPr>
                <w:color w:val="000000"/>
                <w:sz w:val="16"/>
                <w:szCs w:val="16"/>
                <w:lang w:val="tr-TR"/>
              </w:rPr>
            </w:pPr>
            <w:r w:rsidRPr="001B1C3B">
              <w:rPr>
                <w:color w:val="000000"/>
                <w:sz w:val="16"/>
                <w:szCs w:val="16"/>
                <w:lang w:val="tr-TR"/>
              </w:rPr>
              <w:t>7,357,424</w:t>
            </w:r>
          </w:p>
        </w:tc>
        <w:tc>
          <w:tcPr>
            <w:tcW w:w="1276" w:type="dxa"/>
            <w:vAlign w:val="center"/>
          </w:tcPr>
          <w:p w14:paraId="291C82B8" w14:textId="11D45A3C" w:rsidR="0091358E" w:rsidRPr="001B1C3B" w:rsidRDefault="0092763B" w:rsidP="006122B8">
            <w:pPr>
              <w:jc w:val="right"/>
              <w:rPr>
                <w:color w:val="000000"/>
                <w:sz w:val="16"/>
                <w:szCs w:val="16"/>
                <w:lang w:val="tr-TR"/>
              </w:rPr>
            </w:pPr>
            <w:r w:rsidRPr="001B1C3B">
              <w:rPr>
                <w:color w:val="000000"/>
                <w:sz w:val="16"/>
                <w:szCs w:val="16"/>
                <w:lang w:val="tr-TR"/>
              </w:rPr>
              <w:t>7,440,474</w:t>
            </w:r>
          </w:p>
        </w:tc>
        <w:tc>
          <w:tcPr>
            <w:tcW w:w="1276" w:type="dxa"/>
            <w:vAlign w:val="center"/>
          </w:tcPr>
          <w:p w14:paraId="45CF9B12" w14:textId="1F2FF44E" w:rsidR="0091358E" w:rsidRPr="001B1C3B" w:rsidRDefault="0091358E" w:rsidP="006122B8">
            <w:pPr>
              <w:jc w:val="right"/>
              <w:rPr>
                <w:color w:val="000000"/>
                <w:sz w:val="16"/>
                <w:szCs w:val="16"/>
                <w:lang w:val="tr-TR"/>
              </w:rPr>
            </w:pPr>
            <w:r w:rsidRPr="001B1C3B">
              <w:rPr>
                <w:color w:val="000000"/>
                <w:sz w:val="16"/>
                <w:szCs w:val="16"/>
                <w:lang w:val="tr-TR"/>
              </w:rPr>
              <w:t>430,113</w:t>
            </w:r>
          </w:p>
        </w:tc>
        <w:tc>
          <w:tcPr>
            <w:tcW w:w="1134" w:type="dxa"/>
            <w:vAlign w:val="center"/>
          </w:tcPr>
          <w:p w14:paraId="487CCD4B" w14:textId="4869AA11" w:rsidR="0091358E" w:rsidRPr="001B1C3B" w:rsidRDefault="0091358E" w:rsidP="006122B8">
            <w:pPr>
              <w:jc w:val="right"/>
              <w:rPr>
                <w:color w:val="000000"/>
                <w:sz w:val="16"/>
                <w:szCs w:val="16"/>
                <w:lang w:val="tr-TR"/>
              </w:rPr>
            </w:pPr>
            <w:r w:rsidRPr="001B1C3B">
              <w:rPr>
                <w:color w:val="000000"/>
                <w:sz w:val="16"/>
                <w:szCs w:val="16"/>
                <w:lang w:val="tr-TR"/>
              </w:rPr>
              <w:t>-</w:t>
            </w:r>
          </w:p>
        </w:tc>
        <w:tc>
          <w:tcPr>
            <w:tcW w:w="1134" w:type="dxa"/>
            <w:vAlign w:val="center"/>
          </w:tcPr>
          <w:p w14:paraId="76DC8238" w14:textId="08DD27C1" w:rsidR="0091358E" w:rsidRPr="001B1C3B" w:rsidRDefault="0091358E" w:rsidP="006122B8">
            <w:pPr>
              <w:jc w:val="right"/>
              <w:rPr>
                <w:color w:val="000000"/>
                <w:sz w:val="16"/>
                <w:szCs w:val="16"/>
                <w:lang w:val="tr-TR"/>
              </w:rPr>
            </w:pPr>
            <w:r w:rsidRPr="001B1C3B">
              <w:rPr>
                <w:color w:val="000000"/>
                <w:sz w:val="16"/>
                <w:szCs w:val="16"/>
                <w:lang w:val="tr-TR"/>
              </w:rPr>
              <w:t>-</w:t>
            </w:r>
          </w:p>
        </w:tc>
        <w:tc>
          <w:tcPr>
            <w:tcW w:w="1134" w:type="dxa"/>
            <w:vAlign w:val="center"/>
          </w:tcPr>
          <w:p w14:paraId="047CA598" w14:textId="1B42C5F9" w:rsidR="0091358E" w:rsidRPr="001B1C3B" w:rsidRDefault="0092763B" w:rsidP="006122B8">
            <w:pPr>
              <w:jc w:val="right"/>
              <w:rPr>
                <w:color w:val="000000"/>
                <w:sz w:val="16"/>
                <w:szCs w:val="16"/>
                <w:lang w:val="tr-TR"/>
              </w:rPr>
            </w:pPr>
            <w:r w:rsidRPr="001B1C3B">
              <w:rPr>
                <w:color w:val="000000"/>
                <w:sz w:val="16"/>
                <w:szCs w:val="16"/>
                <w:lang w:val="tr-TR"/>
              </w:rPr>
              <w:t>7,010,361</w:t>
            </w:r>
          </w:p>
        </w:tc>
        <w:tc>
          <w:tcPr>
            <w:tcW w:w="1276" w:type="dxa"/>
            <w:vAlign w:val="center"/>
          </w:tcPr>
          <w:p w14:paraId="3CE96673" w14:textId="1FFABD41" w:rsidR="0091358E" w:rsidRPr="001B1C3B" w:rsidRDefault="0091358E" w:rsidP="006122B8">
            <w:pPr>
              <w:jc w:val="right"/>
              <w:rPr>
                <w:color w:val="000000"/>
                <w:sz w:val="16"/>
                <w:szCs w:val="16"/>
                <w:lang w:val="tr-TR"/>
              </w:rPr>
            </w:pPr>
            <w:r w:rsidRPr="001B1C3B">
              <w:rPr>
                <w:color w:val="000000"/>
                <w:sz w:val="16"/>
                <w:szCs w:val="16"/>
                <w:lang w:val="tr-TR"/>
              </w:rPr>
              <w:t>-</w:t>
            </w:r>
          </w:p>
        </w:tc>
      </w:tr>
      <w:tr w:rsidR="0091358E" w:rsidRPr="001B1C3B" w14:paraId="6140166A" w14:textId="77777777" w:rsidTr="006122B8">
        <w:trPr>
          <w:trHeight w:val="323"/>
        </w:trPr>
        <w:tc>
          <w:tcPr>
            <w:tcW w:w="2723" w:type="dxa"/>
            <w:vAlign w:val="center"/>
          </w:tcPr>
          <w:p w14:paraId="2A299149" w14:textId="77777777" w:rsidR="0091358E" w:rsidRPr="001B1C3B" w:rsidRDefault="0091358E" w:rsidP="0091358E">
            <w:pPr>
              <w:rPr>
                <w:bCs/>
                <w:sz w:val="15"/>
                <w:szCs w:val="15"/>
                <w:lang w:val="tr-TR"/>
              </w:rPr>
            </w:pPr>
            <w:r w:rsidRPr="001B1C3B">
              <w:rPr>
                <w:bCs/>
                <w:sz w:val="15"/>
                <w:szCs w:val="15"/>
                <w:lang w:val="tr-TR"/>
              </w:rPr>
              <w:t>Yatırım amaçlı gayrimenkuller (net)</w:t>
            </w:r>
          </w:p>
        </w:tc>
        <w:tc>
          <w:tcPr>
            <w:tcW w:w="1275" w:type="dxa"/>
            <w:vAlign w:val="center"/>
          </w:tcPr>
          <w:p w14:paraId="17B777E3" w14:textId="27B64A63" w:rsidR="0091358E" w:rsidRPr="001B1C3B" w:rsidRDefault="0091358E" w:rsidP="006122B8">
            <w:pPr>
              <w:jc w:val="right"/>
              <w:rPr>
                <w:color w:val="000000"/>
                <w:sz w:val="16"/>
                <w:szCs w:val="16"/>
                <w:lang w:val="tr-TR"/>
              </w:rPr>
            </w:pPr>
            <w:r w:rsidRPr="001B1C3B">
              <w:rPr>
                <w:color w:val="000000"/>
                <w:sz w:val="16"/>
                <w:szCs w:val="16"/>
                <w:lang w:val="tr-TR"/>
              </w:rPr>
              <w:t>576,875</w:t>
            </w:r>
          </w:p>
        </w:tc>
        <w:tc>
          <w:tcPr>
            <w:tcW w:w="1276" w:type="dxa"/>
            <w:vAlign w:val="center"/>
          </w:tcPr>
          <w:p w14:paraId="747EF530" w14:textId="17509135" w:rsidR="0091358E" w:rsidRPr="001B1C3B" w:rsidRDefault="0091358E" w:rsidP="006122B8">
            <w:pPr>
              <w:jc w:val="right"/>
              <w:rPr>
                <w:color w:val="000000"/>
                <w:sz w:val="16"/>
                <w:szCs w:val="16"/>
                <w:lang w:val="tr-TR"/>
              </w:rPr>
            </w:pPr>
            <w:r w:rsidRPr="001B1C3B">
              <w:rPr>
                <w:color w:val="000000"/>
                <w:sz w:val="16"/>
                <w:szCs w:val="16"/>
                <w:lang w:val="tr-TR"/>
              </w:rPr>
              <w:t>3,135,507</w:t>
            </w:r>
          </w:p>
        </w:tc>
        <w:tc>
          <w:tcPr>
            <w:tcW w:w="1276" w:type="dxa"/>
            <w:vAlign w:val="center"/>
          </w:tcPr>
          <w:p w14:paraId="45911558" w14:textId="08DF5E8C" w:rsidR="0091358E" w:rsidRPr="001B1C3B" w:rsidRDefault="0091358E" w:rsidP="006122B8">
            <w:pPr>
              <w:jc w:val="right"/>
              <w:rPr>
                <w:color w:val="000000"/>
                <w:sz w:val="16"/>
                <w:szCs w:val="16"/>
                <w:lang w:val="tr-TR"/>
              </w:rPr>
            </w:pPr>
            <w:r w:rsidRPr="001B1C3B">
              <w:rPr>
                <w:color w:val="000000"/>
                <w:sz w:val="16"/>
                <w:szCs w:val="16"/>
                <w:lang w:val="tr-TR"/>
              </w:rPr>
              <w:t>3,135,507</w:t>
            </w:r>
          </w:p>
        </w:tc>
        <w:tc>
          <w:tcPr>
            <w:tcW w:w="1134" w:type="dxa"/>
            <w:vAlign w:val="center"/>
          </w:tcPr>
          <w:p w14:paraId="69ECA1D0" w14:textId="6D4D4718" w:rsidR="0091358E" w:rsidRPr="001B1C3B" w:rsidRDefault="0091358E" w:rsidP="006122B8">
            <w:pPr>
              <w:jc w:val="right"/>
              <w:rPr>
                <w:color w:val="000000"/>
                <w:sz w:val="16"/>
                <w:szCs w:val="16"/>
                <w:lang w:val="tr-TR"/>
              </w:rPr>
            </w:pPr>
            <w:r w:rsidRPr="001B1C3B">
              <w:rPr>
                <w:color w:val="000000"/>
                <w:sz w:val="16"/>
                <w:szCs w:val="16"/>
                <w:lang w:val="tr-TR"/>
              </w:rPr>
              <w:t>-</w:t>
            </w:r>
          </w:p>
        </w:tc>
        <w:tc>
          <w:tcPr>
            <w:tcW w:w="1134" w:type="dxa"/>
            <w:vAlign w:val="center"/>
          </w:tcPr>
          <w:p w14:paraId="3608A864" w14:textId="798788D4" w:rsidR="0091358E" w:rsidRPr="001B1C3B" w:rsidRDefault="0091358E" w:rsidP="006122B8">
            <w:pPr>
              <w:jc w:val="right"/>
              <w:rPr>
                <w:color w:val="000000"/>
                <w:sz w:val="16"/>
                <w:szCs w:val="16"/>
                <w:lang w:val="tr-TR"/>
              </w:rPr>
            </w:pPr>
            <w:r w:rsidRPr="001B1C3B">
              <w:rPr>
                <w:color w:val="000000"/>
                <w:sz w:val="16"/>
                <w:szCs w:val="16"/>
                <w:lang w:val="tr-TR"/>
              </w:rPr>
              <w:t>-</w:t>
            </w:r>
          </w:p>
        </w:tc>
        <w:tc>
          <w:tcPr>
            <w:tcW w:w="1134" w:type="dxa"/>
            <w:vAlign w:val="center"/>
          </w:tcPr>
          <w:p w14:paraId="0530D987" w14:textId="3BC31BF7" w:rsidR="0091358E" w:rsidRPr="001B1C3B" w:rsidRDefault="0091358E" w:rsidP="006122B8">
            <w:pPr>
              <w:jc w:val="right"/>
              <w:rPr>
                <w:color w:val="000000"/>
                <w:sz w:val="16"/>
                <w:szCs w:val="16"/>
                <w:lang w:val="tr-TR"/>
              </w:rPr>
            </w:pPr>
            <w:r w:rsidRPr="001B1C3B">
              <w:rPr>
                <w:color w:val="000000"/>
                <w:sz w:val="16"/>
                <w:szCs w:val="16"/>
                <w:lang w:val="tr-TR"/>
              </w:rPr>
              <w:t>-</w:t>
            </w:r>
          </w:p>
        </w:tc>
        <w:tc>
          <w:tcPr>
            <w:tcW w:w="1276" w:type="dxa"/>
            <w:vAlign w:val="center"/>
          </w:tcPr>
          <w:p w14:paraId="3E15B150" w14:textId="054D600C" w:rsidR="0091358E" w:rsidRPr="001B1C3B" w:rsidRDefault="0091358E" w:rsidP="006122B8">
            <w:pPr>
              <w:jc w:val="right"/>
              <w:rPr>
                <w:color w:val="000000"/>
                <w:sz w:val="16"/>
                <w:szCs w:val="16"/>
                <w:lang w:val="tr-TR"/>
              </w:rPr>
            </w:pPr>
            <w:r w:rsidRPr="001B1C3B">
              <w:rPr>
                <w:color w:val="000000"/>
                <w:sz w:val="16"/>
                <w:szCs w:val="16"/>
                <w:lang w:val="tr-TR"/>
              </w:rPr>
              <w:t>-</w:t>
            </w:r>
          </w:p>
        </w:tc>
      </w:tr>
      <w:tr w:rsidR="0091358E" w:rsidRPr="001B1C3B" w14:paraId="6B79DEEB" w14:textId="77777777" w:rsidTr="006122B8">
        <w:trPr>
          <w:trHeight w:val="257"/>
        </w:trPr>
        <w:tc>
          <w:tcPr>
            <w:tcW w:w="2723" w:type="dxa"/>
            <w:vAlign w:val="center"/>
            <w:hideMark/>
          </w:tcPr>
          <w:p w14:paraId="72A8BDDE" w14:textId="77777777" w:rsidR="0091358E" w:rsidRPr="001B1C3B" w:rsidRDefault="0091358E" w:rsidP="0091358E">
            <w:pPr>
              <w:rPr>
                <w:bCs/>
                <w:sz w:val="15"/>
                <w:szCs w:val="15"/>
                <w:lang w:val="tr-TR"/>
              </w:rPr>
            </w:pPr>
            <w:r w:rsidRPr="001B1C3B">
              <w:rPr>
                <w:bCs/>
                <w:sz w:val="15"/>
                <w:szCs w:val="15"/>
                <w:lang w:val="tr-TR"/>
              </w:rPr>
              <w:t>Cari vergi varlığı</w:t>
            </w:r>
          </w:p>
        </w:tc>
        <w:tc>
          <w:tcPr>
            <w:tcW w:w="1275" w:type="dxa"/>
            <w:vAlign w:val="center"/>
          </w:tcPr>
          <w:p w14:paraId="4E88D3ED" w14:textId="788B83FF" w:rsidR="0091358E" w:rsidRPr="001B1C3B" w:rsidRDefault="0091358E" w:rsidP="006122B8">
            <w:pPr>
              <w:jc w:val="right"/>
              <w:rPr>
                <w:color w:val="000000"/>
                <w:sz w:val="16"/>
                <w:szCs w:val="16"/>
                <w:lang w:val="tr-TR"/>
              </w:rPr>
            </w:pPr>
            <w:r w:rsidRPr="001B1C3B">
              <w:rPr>
                <w:color w:val="000000"/>
                <w:sz w:val="16"/>
                <w:szCs w:val="16"/>
                <w:lang w:val="tr-TR"/>
              </w:rPr>
              <w:t>4,222,077</w:t>
            </w:r>
          </w:p>
        </w:tc>
        <w:tc>
          <w:tcPr>
            <w:tcW w:w="1276" w:type="dxa"/>
            <w:vAlign w:val="center"/>
          </w:tcPr>
          <w:p w14:paraId="723702B0" w14:textId="1B53B7D0" w:rsidR="0091358E" w:rsidRPr="001B1C3B" w:rsidRDefault="0091358E" w:rsidP="006122B8">
            <w:pPr>
              <w:jc w:val="right"/>
              <w:rPr>
                <w:color w:val="000000"/>
                <w:sz w:val="16"/>
                <w:szCs w:val="16"/>
                <w:lang w:val="tr-TR"/>
              </w:rPr>
            </w:pPr>
            <w:r w:rsidRPr="001B1C3B">
              <w:rPr>
                <w:color w:val="000000"/>
                <w:sz w:val="16"/>
                <w:szCs w:val="16"/>
                <w:lang w:val="tr-TR"/>
              </w:rPr>
              <w:t>4,902,460</w:t>
            </w:r>
          </w:p>
        </w:tc>
        <w:tc>
          <w:tcPr>
            <w:tcW w:w="1276" w:type="dxa"/>
            <w:vAlign w:val="center"/>
          </w:tcPr>
          <w:p w14:paraId="436F00BD" w14:textId="75BF68DF" w:rsidR="0091358E" w:rsidRPr="001B1C3B" w:rsidRDefault="0091358E" w:rsidP="006122B8">
            <w:pPr>
              <w:jc w:val="right"/>
              <w:rPr>
                <w:color w:val="000000"/>
                <w:sz w:val="16"/>
                <w:szCs w:val="16"/>
                <w:lang w:val="tr-TR"/>
              </w:rPr>
            </w:pPr>
            <w:r w:rsidRPr="001B1C3B">
              <w:rPr>
                <w:color w:val="000000"/>
                <w:sz w:val="16"/>
                <w:szCs w:val="16"/>
                <w:lang w:val="tr-TR"/>
              </w:rPr>
              <w:t>4,902,460</w:t>
            </w:r>
          </w:p>
        </w:tc>
        <w:tc>
          <w:tcPr>
            <w:tcW w:w="1134" w:type="dxa"/>
            <w:vAlign w:val="center"/>
          </w:tcPr>
          <w:p w14:paraId="147C3498" w14:textId="3EDC46B0" w:rsidR="0091358E" w:rsidRPr="001B1C3B" w:rsidRDefault="0091358E" w:rsidP="006122B8">
            <w:pPr>
              <w:jc w:val="right"/>
              <w:rPr>
                <w:color w:val="000000"/>
                <w:sz w:val="16"/>
                <w:szCs w:val="16"/>
                <w:lang w:val="tr-TR"/>
              </w:rPr>
            </w:pPr>
            <w:r w:rsidRPr="001B1C3B">
              <w:rPr>
                <w:color w:val="000000"/>
                <w:sz w:val="16"/>
                <w:szCs w:val="16"/>
                <w:lang w:val="tr-TR"/>
              </w:rPr>
              <w:t>-</w:t>
            </w:r>
          </w:p>
        </w:tc>
        <w:tc>
          <w:tcPr>
            <w:tcW w:w="1134" w:type="dxa"/>
            <w:vAlign w:val="center"/>
          </w:tcPr>
          <w:p w14:paraId="7BFA6E34" w14:textId="1190F8B8" w:rsidR="0091358E" w:rsidRPr="001B1C3B" w:rsidRDefault="0091358E" w:rsidP="006122B8">
            <w:pPr>
              <w:jc w:val="right"/>
              <w:rPr>
                <w:color w:val="000000"/>
                <w:sz w:val="16"/>
                <w:szCs w:val="16"/>
                <w:lang w:val="tr-TR"/>
              </w:rPr>
            </w:pPr>
            <w:r w:rsidRPr="001B1C3B">
              <w:rPr>
                <w:color w:val="000000"/>
                <w:sz w:val="16"/>
                <w:szCs w:val="16"/>
                <w:lang w:val="tr-TR"/>
              </w:rPr>
              <w:t>-</w:t>
            </w:r>
          </w:p>
        </w:tc>
        <w:tc>
          <w:tcPr>
            <w:tcW w:w="1134" w:type="dxa"/>
            <w:vAlign w:val="center"/>
          </w:tcPr>
          <w:p w14:paraId="5162A991" w14:textId="7EFF30C7" w:rsidR="0091358E" w:rsidRPr="001B1C3B" w:rsidRDefault="0091358E" w:rsidP="006122B8">
            <w:pPr>
              <w:jc w:val="right"/>
              <w:rPr>
                <w:color w:val="000000"/>
                <w:sz w:val="16"/>
                <w:szCs w:val="16"/>
                <w:lang w:val="tr-TR"/>
              </w:rPr>
            </w:pPr>
            <w:r w:rsidRPr="001B1C3B">
              <w:rPr>
                <w:color w:val="000000"/>
                <w:sz w:val="16"/>
                <w:szCs w:val="16"/>
                <w:lang w:val="tr-TR"/>
              </w:rPr>
              <w:t>-</w:t>
            </w:r>
          </w:p>
        </w:tc>
        <w:tc>
          <w:tcPr>
            <w:tcW w:w="1276" w:type="dxa"/>
            <w:vAlign w:val="center"/>
          </w:tcPr>
          <w:p w14:paraId="510FF013" w14:textId="7E58F884" w:rsidR="0091358E" w:rsidRPr="001B1C3B" w:rsidRDefault="0091358E" w:rsidP="006122B8">
            <w:pPr>
              <w:jc w:val="right"/>
              <w:rPr>
                <w:color w:val="000000"/>
                <w:sz w:val="16"/>
                <w:szCs w:val="16"/>
                <w:lang w:val="tr-TR"/>
              </w:rPr>
            </w:pPr>
            <w:r w:rsidRPr="001B1C3B">
              <w:rPr>
                <w:color w:val="000000"/>
                <w:sz w:val="16"/>
                <w:szCs w:val="16"/>
                <w:lang w:val="tr-TR"/>
              </w:rPr>
              <w:t>-</w:t>
            </w:r>
          </w:p>
        </w:tc>
      </w:tr>
      <w:tr w:rsidR="0091358E" w:rsidRPr="001B1C3B" w14:paraId="4832CC20" w14:textId="77777777" w:rsidTr="006122B8">
        <w:trPr>
          <w:trHeight w:val="238"/>
        </w:trPr>
        <w:tc>
          <w:tcPr>
            <w:tcW w:w="2723" w:type="dxa"/>
            <w:vAlign w:val="center"/>
            <w:hideMark/>
          </w:tcPr>
          <w:p w14:paraId="3D69CB4B" w14:textId="77777777" w:rsidR="0091358E" w:rsidRPr="001B1C3B" w:rsidRDefault="0091358E" w:rsidP="0091358E">
            <w:pPr>
              <w:rPr>
                <w:bCs/>
                <w:sz w:val="15"/>
                <w:szCs w:val="15"/>
                <w:lang w:val="tr-TR"/>
              </w:rPr>
            </w:pPr>
            <w:r w:rsidRPr="001B1C3B">
              <w:rPr>
                <w:bCs/>
                <w:sz w:val="15"/>
                <w:szCs w:val="15"/>
                <w:lang w:val="tr-TR"/>
              </w:rPr>
              <w:t xml:space="preserve">Ertelenmiş vergi varlığı </w:t>
            </w:r>
          </w:p>
        </w:tc>
        <w:tc>
          <w:tcPr>
            <w:tcW w:w="1275" w:type="dxa"/>
            <w:vAlign w:val="center"/>
          </w:tcPr>
          <w:p w14:paraId="1EA8C1B5" w14:textId="218567BD" w:rsidR="0091358E" w:rsidRPr="001B1C3B" w:rsidRDefault="0091358E" w:rsidP="006122B8">
            <w:pPr>
              <w:jc w:val="right"/>
              <w:rPr>
                <w:color w:val="000000"/>
                <w:sz w:val="16"/>
                <w:szCs w:val="16"/>
                <w:lang w:val="tr-TR"/>
              </w:rPr>
            </w:pPr>
            <w:r w:rsidRPr="001B1C3B">
              <w:rPr>
                <w:color w:val="000000"/>
                <w:sz w:val="16"/>
                <w:szCs w:val="16"/>
                <w:lang w:val="tr-TR"/>
              </w:rPr>
              <w:t>24,144,097</w:t>
            </w:r>
          </w:p>
        </w:tc>
        <w:tc>
          <w:tcPr>
            <w:tcW w:w="1276" w:type="dxa"/>
            <w:vAlign w:val="center"/>
          </w:tcPr>
          <w:p w14:paraId="4B1BFED7" w14:textId="15E991CF" w:rsidR="0091358E" w:rsidRPr="001B1C3B" w:rsidRDefault="0091358E" w:rsidP="006122B8">
            <w:pPr>
              <w:jc w:val="right"/>
              <w:rPr>
                <w:color w:val="000000"/>
                <w:sz w:val="16"/>
                <w:szCs w:val="16"/>
                <w:lang w:val="tr-TR"/>
              </w:rPr>
            </w:pPr>
            <w:r w:rsidRPr="001B1C3B">
              <w:rPr>
                <w:color w:val="000000"/>
                <w:sz w:val="16"/>
                <w:szCs w:val="16"/>
                <w:lang w:val="tr-TR"/>
              </w:rPr>
              <w:t>11,101,033</w:t>
            </w:r>
          </w:p>
        </w:tc>
        <w:tc>
          <w:tcPr>
            <w:tcW w:w="1276" w:type="dxa"/>
            <w:vAlign w:val="center"/>
          </w:tcPr>
          <w:p w14:paraId="0C0C5FE4" w14:textId="3C8B6500" w:rsidR="0091358E" w:rsidRPr="001B1C3B" w:rsidRDefault="0091358E" w:rsidP="006122B8">
            <w:pPr>
              <w:jc w:val="right"/>
              <w:rPr>
                <w:color w:val="000000"/>
                <w:sz w:val="16"/>
                <w:szCs w:val="16"/>
                <w:lang w:val="tr-TR"/>
              </w:rPr>
            </w:pPr>
            <w:r w:rsidRPr="001B1C3B">
              <w:rPr>
                <w:color w:val="000000"/>
                <w:sz w:val="16"/>
                <w:szCs w:val="16"/>
                <w:lang w:val="tr-TR"/>
              </w:rPr>
              <w:t>11,466,511</w:t>
            </w:r>
          </w:p>
        </w:tc>
        <w:tc>
          <w:tcPr>
            <w:tcW w:w="1134" w:type="dxa"/>
            <w:vAlign w:val="center"/>
          </w:tcPr>
          <w:p w14:paraId="51C762E0" w14:textId="7C6512C9" w:rsidR="0091358E" w:rsidRPr="001B1C3B" w:rsidRDefault="0091358E" w:rsidP="006122B8">
            <w:pPr>
              <w:jc w:val="right"/>
              <w:rPr>
                <w:color w:val="000000"/>
                <w:sz w:val="16"/>
                <w:szCs w:val="16"/>
                <w:lang w:val="tr-TR"/>
              </w:rPr>
            </w:pPr>
            <w:r w:rsidRPr="001B1C3B">
              <w:rPr>
                <w:color w:val="000000"/>
                <w:sz w:val="16"/>
                <w:szCs w:val="16"/>
                <w:lang w:val="tr-TR"/>
              </w:rPr>
              <w:t>-</w:t>
            </w:r>
          </w:p>
        </w:tc>
        <w:tc>
          <w:tcPr>
            <w:tcW w:w="1134" w:type="dxa"/>
            <w:vAlign w:val="center"/>
          </w:tcPr>
          <w:p w14:paraId="69291C4A" w14:textId="4D4B5E7C" w:rsidR="0091358E" w:rsidRPr="001B1C3B" w:rsidRDefault="0091358E" w:rsidP="006122B8">
            <w:pPr>
              <w:jc w:val="right"/>
              <w:rPr>
                <w:color w:val="000000"/>
                <w:sz w:val="16"/>
                <w:szCs w:val="16"/>
                <w:lang w:val="tr-TR"/>
              </w:rPr>
            </w:pPr>
            <w:r w:rsidRPr="001B1C3B">
              <w:rPr>
                <w:color w:val="000000"/>
                <w:sz w:val="16"/>
                <w:szCs w:val="16"/>
                <w:lang w:val="tr-TR"/>
              </w:rPr>
              <w:t>-</w:t>
            </w:r>
          </w:p>
        </w:tc>
        <w:tc>
          <w:tcPr>
            <w:tcW w:w="1134" w:type="dxa"/>
            <w:vAlign w:val="center"/>
          </w:tcPr>
          <w:p w14:paraId="692F38D1" w14:textId="588C5476" w:rsidR="0091358E" w:rsidRPr="001B1C3B" w:rsidRDefault="0091358E" w:rsidP="006122B8">
            <w:pPr>
              <w:jc w:val="right"/>
              <w:rPr>
                <w:color w:val="000000"/>
                <w:sz w:val="16"/>
                <w:szCs w:val="16"/>
                <w:lang w:val="tr-TR"/>
              </w:rPr>
            </w:pPr>
            <w:r w:rsidRPr="001B1C3B">
              <w:rPr>
                <w:color w:val="000000"/>
                <w:sz w:val="16"/>
                <w:szCs w:val="16"/>
                <w:lang w:val="tr-TR"/>
              </w:rPr>
              <w:t>(365,478)</w:t>
            </w:r>
          </w:p>
        </w:tc>
        <w:tc>
          <w:tcPr>
            <w:tcW w:w="1276" w:type="dxa"/>
            <w:vAlign w:val="center"/>
          </w:tcPr>
          <w:p w14:paraId="53A3A661" w14:textId="3EC66E78" w:rsidR="0091358E" w:rsidRPr="001B1C3B" w:rsidRDefault="0091358E" w:rsidP="006122B8">
            <w:pPr>
              <w:jc w:val="right"/>
              <w:rPr>
                <w:color w:val="000000"/>
                <w:sz w:val="16"/>
                <w:szCs w:val="16"/>
                <w:lang w:val="tr-TR"/>
              </w:rPr>
            </w:pPr>
            <w:r w:rsidRPr="001B1C3B">
              <w:rPr>
                <w:color w:val="000000"/>
                <w:sz w:val="16"/>
                <w:szCs w:val="16"/>
                <w:lang w:val="tr-TR"/>
              </w:rPr>
              <w:t>-</w:t>
            </w:r>
          </w:p>
        </w:tc>
      </w:tr>
      <w:tr w:rsidR="0091358E" w:rsidRPr="001B1C3B" w14:paraId="2E7EAFDD" w14:textId="77777777" w:rsidTr="006122B8">
        <w:trPr>
          <w:trHeight w:val="257"/>
        </w:trPr>
        <w:tc>
          <w:tcPr>
            <w:tcW w:w="2723" w:type="dxa"/>
            <w:vAlign w:val="center"/>
            <w:hideMark/>
          </w:tcPr>
          <w:p w14:paraId="5FCDCF40" w14:textId="77777777" w:rsidR="0091358E" w:rsidRPr="001B1C3B" w:rsidRDefault="0091358E" w:rsidP="0091358E">
            <w:pPr>
              <w:rPr>
                <w:bCs/>
                <w:sz w:val="15"/>
                <w:szCs w:val="15"/>
                <w:lang w:val="tr-TR"/>
              </w:rPr>
            </w:pPr>
            <w:r w:rsidRPr="001B1C3B">
              <w:rPr>
                <w:bCs/>
                <w:sz w:val="15"/>
                <w:szCs w:val="15"/>
                <w:lang w:val="tr-TR"/>
              </w:rPr>
              <w:t>Diğer aktifler (net)</w:t>
            </w:r>
          </w:p>
        </w:tc>
        <w:tc>
          <w:tcPr>
            <w:tcW w:w="1275" w:type="dxa"/>
            <w:vAlign w:val="center"/>
          </w:tcPr>
          <w:p w14:paraId="7594AC1A" w14:textId="4611C802" w:rsidR="0091358E" w:rsidRPr="001B1C3B" w:rsidRDefault="0091358E" w:rsidP="006122B8">
            <w:pPr>
              <w:jc w:val="right"/>
              <w:rPr>
                <w:color w:val="000000"/>
                <w:sz w:val="16"/>
                <w:szCs w:val="16"/>
                <w:lang w:val="tr-TR"/>
              </w:rPr>
            </w:pPr>
            <w:r w:rsidRPr="001B1C3B">
              <w:rPr>
                <w:color w:val="000000"/>
                <w:sz w:val="16"/>
                <w:szCs w:val="16"/>
                <w:lang w:val="tr-TR"/>
              </w:rPr>
              <w:t>120,924,277</w:t>
            </w:r>
          </w:p>
        </w:tc>
        <w:tc>
          <w:tcPr>
            <w:tcW w:w="1276" w:type="dxa"/>
            <w:vAlign w:val="center"/>
          </w:tcPr>
          <w:p w14:paraId="639B6A30" w14:textId="0AF0DC08" w:rsidR="0091358E" w:rsidRPr="001B1C3B" w:rsidRDefault="0092763B" w:rsidP="006122B8">
            <w:pPr>
              <w:jc w:val="right"/>
              <w:rPr>
                <w:color w:val="000000"/>
                <w:sz w:val="16"/>
                <w:szCs w:val="16"/>
                <w:lang w:val="tr-TR"/>
              </w:rPr>
            </w:pPr>
            <w:r w:rsidRPr="001B1C3B">
              <w:rPr>
                <w:color w:val="000000"/>
                <w:sz w:val="16"/>
                <w:szCs w:val="16"/>
                <w:lang w:val="tr-TR"/>
              </w:rPr>
              <w:t>144,459,093</w:t>
            </w:r>
          </w:p>
        </w:tc>
        <w:tc>
          <w:tcPr>
            <w:tcW w:w="1276" w:type="dxa"/>
            <w:vAlign w:val="center"/>
          </w:tcPr>
          <w:p w14:paraId="5C45A04F" w14:textId="4887FAF8" w:rsidR="0091358E" w:rsidRPr="001B1C3B" w:rsidRDefault="0092763B" w:rsidP="006122B8">
            <w:pPr>
              <w:jc w:val="right"/>
              <w:rPr>
                <w:color w:val="000000"/>
                <w:sz w:val="16"/>
                <w:szCs w:val="16"/>
                <w:lang w:val="tr-TR"/>
              </w:rPr>
            </w:pPr>
            <w:r w:rsidRPr="001B1C3B">
              <w:rPr>
                <w:color w:val="000000"/>
                <w:sz w:val="16"/>
                <w:szCs w:val="16"/>
                <w:lang w:val="tr-TR"/>
              </w:rPr>
              <w:t>140,910,486</w:t>
            </w:r>
          </w:p>
        </w:tc>
        <w:tc>
          <w:tcPr>
            <w:tcW w:w="1134" w:type="dxa"/>
            <w:vAlign w:val="center"/>
          </w:tcPr>
          <w:p w14:paraId="7623CD9D" w14:textId="16863253" w:rsidR="0091358E" w:rsidRPr="001B1C3B" w:rsidRDefault="0091358E" w:rsidP="006122B8">
            <w:pPr>
              <w:jc w:val="right"/>
              <w:rPr>
                <w:color w:val="000000"/>
                <w:sz w:val="16"/>
                <w:szCs w:val="16"/>
                <w:lang w:val="tr-TR"/>
              </w:rPr>
            </w:pPr>
            <w:r w:rsidRPr="001B1C3B">
              <w:rPr>
                <w:color w:val="000000"/>
                <w:sz w:val="16"/>
                <w:szCs w:val="16"/>
                <w:lang w:val="tr-TR"/>
              </w:rPr>
              <w:t>-</w:t>
            </w:r>
          </w:p>
        </w:tc>
        <w:tc>
          <w:tcPr>
            <w:tcW w:w="1134" w:type="dxa"/>
            <w:vAlign w:val="center"/>
          </w:tcPr>
          <w:p w14:paraId="5693F4D9" w14:textId="197A6355" w:rsidR="0091358E" w:rsidRPr="001B1C3B" w:rsidRDefault="0091358E" w:rsidP="006122B8">
            <w:pPr>
              <w:jc w:val="right"/>
              <w:rPr>
                <w:color w:val="000000"/>
                <w:sz w:val="16"/>
                <w:szCs w:val="16"/>
                <w:lang w:val="tr-TR"/>
              </w:rPr>
            </w:pPr>
            <w:r w:rsidRPr="001B1C3B">
              <w:rPr>
                <w:color w:val="000000"/>
                <w:sz w:val="16"/>
                <w:szCs w:val="16"/>
                <w:lang w:val="tr-TR"/>
              </w:rPr>
              <w:t>-</w:t>
            </w:r>
          </w:p>
        </w:tc>
        <w:tc>
          <w:tcPr>
            <w:tcW w:w="1134" w:type="dxa"/>
            <w:vAlign w:val="center"/>
          </w:tcPr>
          <w:p w14:paraId="05250992" w14:textId="08BBCF10" w:rsidR="0091358E" w:rsidRPr="001B1C3B" w:rsidRDefault="0091358E" w:rsidP="006122B8">
            <w:pPr>
              <w:jc w:val="right"/>
              <w:rPr>
                <w:color w:val="000000"/>
                <w:sz w:val="16"/>
                <w:szCs w:val="16"/>
                <w:lang w:val="tr-TR"/>
              </w:rPr>
            </w:pPr>
            <w:r w:rsidRPr="001B1C3B">
              <w:rPr>
                <w:color w:val="000000"/>
                <w:sz w:val="16"/>
                <w:szCs w:val="16"/>
                <w:lang w:val="tr-TR"/>
              </w:rPr>
              <w:t>(107,</w:t>
            </w:r>
            <w:r w:rsidR="0092763B" w:rsidRPr="001B1C3B">
              <w:rPr>
                <w:color w:val="000000"/>
                <w:sz w:val="16"/>
                <w:szCs w:val="16"/>
                <w:lang w:val="tr-TR"/>
              </w:rPr>
              <w:t>379</w:t>
            </w:r>
            <w:r w:rsidRPr="001B1C3B">
              <w:rPr>
                <w:color w:val="000000"/>
                <w:sz w:val="16"/>
                <w:szCs w:val="16"/>
                <w:lang w:val="tr-TR"/>
              </w:rPr>
              <w:t>)</w:t>
            </w:r>
          </w:p>
        </w:tc>
        <w:tc>
          <w:tcPr>
            <w:tcW w:w="1276" w:type="dxa"/>
            <w:vAlign w:val="center"/>
          </w:tcPr>
          <w:p w14:paraId="78ECC641" w14:textId="3E517080" w:rsidR="0091358E" w:rsidRPr="001B1C3B" w:rsidRDefault="0091358E" w:rsidP="006122B8">
            <w:pPr>
              <w:jc w:val="right"/>
              <w:rPr>
                <w:color w:val="000000"/>
                <w:sz w:val="16"/>
                <w:szCs w:val="16"/>
                <w:lang w:val="tr-TR"/>
              </w:rPr>
            </w:pPr>
            <w:r w:rsidRPr="001B1C3B">
              <w:rPr>
                <w:color w:val="000000"/>
                <w:sz w:val="16"/>
                <w:szCs w:val="16"/>
                <w:lang w:val="tr-TR"/>
              </w:rPr>
              <w:t>3,655,986</w:t>
            </w:r>
          </w:p>
        </w:tc>
      </w:tr>
      <w:tr w:rsidR="0091358E" w:rsidRPr="001B1C3B" w14:paraId="0BBDA97A" w14:textId="77777777" w:rsidTr="006122B8">
        <w:trPr>
          <w:trHeight w:val="257"/>
        </w:trPr>
        <w:tc>
          <w:tcPr>
            <w:tcW w:w="2723" w:type="dxa"/>
            <w:vAlign w:val="center"/>
            <w:hideMark/>
          </w:tcPr>
          <w:p w14:paraId="4D2D7BB0" w14:textId="77777777" w:rsidR="0091358E" w:rsidRPr="001B1C3B" w:rsidRDefault="0091358E" w:rsidP="0091358E">
            <w:pPr>
              <w:rPr>
                <w:bCs/>
                <w:sz w:val="15"/>
                <w:szCs w:val="15"/>
                <w:lang w:val="tr-TR"/>
              </w:rPr>
            </w:pPr>
            <w:r w:rsidRPr="001B1C3B">
              <w:rPr>
                <w:b/>
                <w:bCs/>
                <w:sz w:val="15"/>
                <w:szCs w:val="15"/>
                <w:lang w:val="tr-TR"/>
              </w:rPr>
              <w:t>Toplam Varlıklar</w:t>
            </w:r>
          </w:p>
        </w:tc>
        <w:tc>
          <w:tcPr>
            <w:tcW w:w="1275" w:type="dxa"/>
            <w:vAlign w:val="center"/>
          </w:tcPr>
          <w:p w14:paraId="64EEF6F0" w14:textId="5555B02C" w:rsidR="0091358E" w:rsidRPr="001B1C3B" w:rsidRDefault="0091358E" w:rsidP="006122B8">
            <w:pPr>
              <w:jc w:val="right"/>
              <w:rPr>
                <w:b/>
                <w:color w:val="000000"/>
                <w:sz w:val="16"/>
                <w:szCs w:val="16"/>
                <w:lang w:val="tr-TR"/>
              </w:rPr>
            </w:pPr>
            <w:r w:rsidRPr="001B1C3B">
              <w:rPr>
                <w:b/>
                <w:color w:val="000000"/>
                <w:sz w:val="16"/>
                <w:szCs w:val="16"/>
                <w:lang w:val="tr-TR"/>
              </w:rPr>
              <w:t>3,823,478,388</w:t>
            </w:r>
          </w:p>
        </w:tc>
        <w:tc>
          <w:tcPr>
            <w:tcW w:w="1276" w:type="dxa"/>
            <w:vAlign w:val="center"/>
          </w:tcPr>
          <w:p w14:paraId="3E843386" w14:textId="32AFBE4A" w:rsidR="0091358E" w:rsidRPr="001B1C3B" w:rsidRDefault="0092763B" w:rsidP="006122B8">
            <w:pPr>
              <w:jc w:val="right"/>
              <w:rPr>
                <w:b/>
                <w:color w:val="000000"/>
                <w:sz w:val="16"/>
                <w:szCs w:val="16"/>
                <w:lang w:val="tr-TR"/>
              </w:rPr>
            </w:pPr>
            <w:r w:rsidRPr="001B1C3B">
              <w:rPr>
                <w:b/>
                <w:color w:val="000000"/>
                <w:sz w:val="16"/>
                <w:szCs w:val="16"/>
                <w:lang w:val="tr-TR"/>
              </w:rPr>
              <w:t>4,547,404,462</w:t>
            </w:r>
          </w:p>
        </w:tc>
        <w:tc>
          <w:tcPr>
            <w:tcW w:w="1276" w:type="dxa"/>
            <w:vAlign w:val="center"/>
          </w:tcPr>
          <w:p w14:paraId="70B96974" w14:textId="7EB17B37" w:rsidR="0091358E" w:rsidRPr="001B1C3B" w:rsidRDefault="0092763B" w:rsidP="006122B8">
            <w:pPr>
              <w:jc w:val="right"/>
              <w:rPr>
                <w:b/>
                <w:color w:val="000000"/>
                <w:sz w:val="16"/>
                <w:szCs w:val="16"/>
                <w:lang w:val="tr-TR"/>
              </w:rPr>
            </w:pPr>
            <w:r w:rsidRPr="001B1C3B">
              <w:rPr>
                <w:b/>
                <w:color w:val="000000"/>
                <w:sz w:val="16"/>
                <w:szCs w:val="16"/>
                <w:lang w:val="tr-TR"/>
              </w:rPr>
              <w:t>4,524,949,948</w:t>
            </w:r>
          </w:p>
        </w:tc>
        <w:tc>
          <w:tcPr>
            <w:tcW w:w="1134" w:type="dxa"/>
            <w:vAlign w:val="center"/>
          </w:tcPr>
          <w:p w14:paraId="140F75D0" w14:textId="1514A733" w:rsidR="0091358E" w:rsidRPr="001B1C3B" w:rsidRDefault="0091358E" w:rsidP="006122B8">
            <w:pPr>
              <w:jc w:val="right"/>
              <w:rPr>
                <w:b/>
                <w:color w:val="000000"/>
                <w:sz w:val="16"/>
                <w:szCs w:val="16"/>
                <w:lang w:val="tr-TR"/>
              </w:rPr>
            </w:pPr>
            <w:r w:rsidRPr="001B1C3B">
              <w:rPr>
                <w:b/>
                <w:color w:val="000000"/>
                <w:sz w:val="16"/>
                <w:szCs w:val="16"/>
                <w:lang w:val="tr-TR"/>
              </w:rPr>
              <w:t>108,675,627</w:t>
            </w:r>
          </w:p>
        </w:tc>
        <w:tc>
          <w:tcPr>
            <w:tcW w:w="1134" w:type="dxa"/>
            <w:vAlign w:val="center"/>
          </w:tcPr>
          <w:p w14:paraId="30276AFB" w14:textId="545F1B81" w:rsidR="0091358E" w:rsidRPr="001B1C3B" w:rsidRDefault="0091358E" w:rsidP="006122B8">
            <w:pPr>
              <w:jc w:val="right"/>
              <w:rPr>
                <w:b/>
                <w:color w:val="000000"/>
                <w:sz w:val="16"/>
                <w:szCs w:val="16"/>
                <w:lang w:val="tr-TR"/>
              </w:rPr>
            </w:pPr>
            <w:r w:rsidRPr="001B1C3B">
              <w:rPr>
                <w:b/>
                <w:color w:val="000000"/>
                <w:sz w:val="16"/>
                <w:szCs w:val="16"/>
                <w:lang w:val="tr-TR"/>
              </w:rPr>
              <w:t>15,806,458</w:t>
            </w:r>
          </w:p>
        </w:tc>
        <w:tc>
          <w:tcPr>
            <w:tcW w:w="1134" w:type="dxa"/>
            <w:vAlign w:val="center"/>
          </w:tcPr>
          <w:p w14:paraId="733FDE6C" w14:textId="64BF695F" w:rsidR="0091358E" w:rsidRPr="001B1C3B" w:rsidRDefault="0091358E" w:rsidP="006122B8">
            <w:pPr>
              <w:jc w:val="right"/>
              <w:rPr>
                <w:b/>
                <w:color w:val="000000"/>
                <w:sz w:val="16"/>
                <w:szCs w:val="16"/>
                <w:lang w:val="tr-TR"/>
              </w:rPr>
            </w:pPr>
            <w:r w:rsidRPr="001B1C3B">
              <w:rPr>
                <w:b/>
                <w:color w:val="000000"/>
                <w:sz w:val="16"/>
                <w:szCs w:val="16"/>
                <w:lang w:val="tr-TR"/>
              </w:rPr>
              <w:t>(26,</w:t>
            </w:r>
            <w:r w:rsidR="0092763B" w:rsidRPr="001B1C3B">
              <w:rPr>
                <w:b/>
                <w:color w:val="000000"/>
                <w:sz w:val="16"/>
                <w:szCs w:val="16"/>
                <w:lang w:val="tr-TR"/>
              </w:rPr>
              <w:t>361</w:t>
            </w:r>
            <w:r w:rsidRPr="001B1C3B">
              <w:rPr>
                <w:b/>
                <w:color w:val="000000"/>
                <w:sz w:val="16"/>
                <w:szCs w:val="16"/>
                <w:lang w:val="tr-TR"/>
              </w:rPr>
              <w:t>,</w:t>
            </w:r>
            <w:r w:rsidR="0092763B" w:rsidRPr="001B1C3B">
              <w:rPr>
                <w:b/>
                <w:color w:val="000000"/>
                <w:sz w:val="16"/>
                <w:szCs w:val="16"/>
                <w:lang w:val="tr-TR"/>
              </w:rPr>
              <w:t>366</w:t>
            </w:r>
            <w:r w:rsidRPr="001B1C3B">
              <w:rPr>
                <w:b/>
                <w:color w:val="000000"/>
                <w:sz w:val="16"/>
                <w:szCs w:val="16"/>
                <w:lang w:val="tr-TR"/>
              </w:rPr>
              <w:t>)</w:t>
            </w:r>
          </w:p>
        </w:tc>
        <w:tc>
          <w:tcPr>
            <w:tcW w:w="1276" w:type="dxa"/>
            <w:vAlign w:val="center"/>
          </w:tcPr>
          <w:p w14:paraId="7444BAC2" w14:textId="5855E7E8" w:rsidR="0091358E" w:rsidRPr="001B1C3B" w:rsidRDefault="0091358E" w:rsidP="006122B8">
            <w:pPr>
              <w:jc w:val="right"/>
              <w:rPr>
                <w:b/>
                <w:color w:val="000000"/>
                <w:sz w:val="16"/>
                <w:szCs w:val="16"/>
                <w:lang w:val="tr-TR"/>
              </w:rPr>
            </w:pPr>
            <w:r w:rsidRPr="001B1C3B">
              <w:rPr>
                <w:b/>
                <w:color w:val="000000"/>
                <w:sz w:val="16"/>
                <w:szCs w:val="16"/>
                <w:lang w:val="tr-TR"/>
              </w:rPr>
              <w:t>3,655,506</w:t>
            </w:r>
          </w:p>
        </w:tc>
      </w:tr>
      <w:tr w:rsidR="005D0A51" w:rsidRPr="001B1C3B" w14:paraId="6A156210" w14:textId="77777777" w:rsidTr="00D57B9F">
        <w:trPr>
          <w:trHeight w:val="176"/>
        </w:trPr>
        <w:tc>
          <w:tcPr>
            <w:tcW w:w="2723" w:type="dxa"/>
            <w:vAlign w:val="center"/>
          </w:tcPr>
          <w:p w14:paraId="061B70AF" w14:textId="77777777" w:rsidR="005D0A51" w:rsidRPr="001B1C3B" w:rsidRDefault="005D0A51" w:rsidP="00B12012">
            <w:pPr>
              <w:rPr>
                <w:b/>
                <w:bCs/>
                <w:sz w:val="15"/>
                <w:szCs w:val="15"/>
                <w:lang w:val="tr-TR"/>
              </w:rPr>
            </w:pPr>
            <w:r w:rsidRPr="001B1C3B">
              <w:rPr>
                <w:b/>
                <w:bCs/>
                <w:sz w:val="15"/>
                <w:szCs w:val="15"/>
                <w:lang w:val="tr-TR"/>
              </w:rPr>
              <w:t>Finansal Yükümlülükler</w:t>
            </w:r>
          </w:p>
        </w:tc>
        <w:tc>
          <w:tcPr>
            <w:tcW w:w="1275" w:type="dxa"/>
            <w:vAlign w:val="center"/>
          </w:tcPr>
          <w:p w14:paraId="65BEA85D" w14:textId="77777777" w:rsidR="005D0A51" w:rsidRPr="001B1C3B" w:rsidRDefault="005D0A51" w:rsidP="00D57B9F">
            <w:pPr>
              <w:jc w:val="right"/>
              <w:rPr>
                <w:color w:val="000000"/>
                <w:sz w:val="16"/>
                <w:szCs w:val="16"/>
                <w:lang w:val="tr-TR"/>
              </w:rPr>
            </w:pPr>
          </w:p>
        </w:tc>
        <w:tc>
          <w:tcPr>
            <w:tcW w:w="1276" w:type="dxa"/>
            <w:vAlign w:val="center"/>
          </w:tcPr>
          <w:p w14:paraId="5E4DD9DD" w14:textId="77777777" w:rsidR="005D0A51" w:rsidRPr="001B1C3B" w:rsidRDefault="005D0A51" w:rsidP="00D57B9F">
            <w:pPr>
              <w:jc w:val="right"/>
              <w:rPr>
                <w:color w:val="000000"/>
                <w:sz w:val="16"/>
                <w:szCs w:val="16"/>
                <w:lang w:val="tr-TR"/>
              </w:rPr>
            </w:pPr>
          </w:p>
        </w:tc>
        <w:tc>
          <w:tcPr>
            <w:tcW w:w="1276" w:type="dxa"/>
            <w:vAlign w:val="center"/>
          </w:tcPr>
          <w:p w14:paraId="6BABEA92" w14:textId="77777777" w:rsidR="005D0A51" w:rsidRPr="001B1C3B" w:rsidRDefault="005D0A51" w:rsidP="00D57B9F">
            <w:pPr>
              <w:jc w:val="right"/>
              <w:rPr>
                <w:color w:val="000000"/>
                <w:sz w:val="16"/>
                <w:szCs w:val="16"/>
                <w:lang w:val="tr-TR"/>
              </w:rPr>
            </w:pPr>
          </w:p>
        </w:tc>
        <w:tc>
          <w:tcPr>
            <w:tcW w:w="1134" w:type="dxa"/>
            <w:vAlign w:val="center"/>
          </w:tcPr>
          <w:p w14:paraId="3D52C379" w14:textId="77777777" w:rsidR="005D0A51" w:rsidRPr="001B1C3B" w:rsidRDefault="005D0A51" w:rsidP="00D57B9F">
            <w:pPr>
              <w:jc w:val="right"/>
              <w:rPr>
                <w:color w:val="000000"/>
                <w:sz w:val="16"/>
                <w:szCs w:val="16"/>
                <w:lang w:val="tr-TR"/>
              </w:rPr>
            </w:pPr>
          </w:p>
        </w:tc>
        <w:tc>
          <w:tcPr>
            <w:tcW w:w="1134" w:type="dxa"/>
            <w:vAlign w:val="center"/>
          </w:tcPr>
          <w:p w14:paraId="2B21CA1B" w14:textId="77777777" w:rsidR="005D0A51" w:rsidRPr="001B1C3B" w:rsidRDefault="005D0A51" w:rsidP="00D57B9F">
            <w:pPr>
              <w:jc w:val="right"/>
              <w:rPr>
                <w:color w:val="000000"/>
                <w:sz w:val="16"/>
                <w:szCs w:val="16"/>
                <w:lang w:val="tr-TR"/>
              </w:rPr>
            </w:pPr>
          </w:p>
        </w:tc>
        <w:tc>
          <w:tcPr>
            <w:tcW w:w="1134" w:type="dxa"/>
            <w:vAlign w:val="center"/>
          </w:tcPr>
          <w:p w14:paraId="4A533CC8" w14:textId="77777777" w:rsidR="005D0A51" w:rsidRPr="001B1C3B" w:rsidRDefault="005D0A51" w:rsidP="00D57B9F">
            <w:pPr>
              <w:jc w:val="right"/>
              <w:rPr>
                <w:color w:val="000000"/>
                <w:sz w:val="16"/>
                <w:szCs w:val="16"/>
                <w:lang w:val="tr-TR"/>
              </w:rPr>
            </w:pPr>
          </w:p>
        </w:tc>
        <w:tc>
          <w:tcPr>
            <w:tcW w:w="1276" w:type="dxa"/>
            <w:vAlign w:val="center"/>
          </w:tcPr>
          <w:p w14:paraId="764FAFBA" w14:textId="77777777" w:rsidR="005D0A51" w:rsidRPr="001B1C3B" w:rsidRDefault="005D0A51" w:rsidP="00D57B9F">
            <w:pPr>
              <w:jc w:val="right"/>
              <w:rPr>
                <w:color w:val="000000"/>
                <w:sz w:val="16"/>
                <w:szCs w:val="16"/>
                <w:lang w:val="tr-TR"/>
              </w:rPr>
            </w:pPr>
          </w:p>
        </w:tc>
      </w:tr>
      <w:tr w:rsidR="0091358E" w:rsidRPr="001B1C3B" w14:paraId="1347D158" w14:textId="77777777" w:rsidTr="00D57B9F">
        <w:trPr>
          <w:trHeight w:val="257"/>
        </w:trPr>
        <w:tc>
          <w:tcPr>
            <w:tcW w:w="2723" w:type="dxa"/>
            <w:vAlign w:val="center"/>
            <w:hideMark/>
          </w:tcPr>
          <w:p w14:paraId="515FE471" w14:textId="77777777" w:rsidR="0091358E" w:rsidRPr="001B1C3B" w:rsidRDefault="0091358E" w:rsidP="0091358E">
            <w:pPr>
              <w:rPr>
                <w:bCs/>
                <w:sz w:val="15"/>
                <w:szCs w:val="15"/>
                <w:lang w:val="tr-TR"/>
              </w:rPr>
            </w:pPr>
            <w:r w:rsidRPr="001B1C3B">
              <w:rPr>
                <w:bCs/>
                <w:sz w:val="15"/>
                <w:szCs w:val="15"/>
                <w:lang w:val="tr-TR"/>
              </w:rPr>
              <w:t xml:space="preserve">Mevduat  </w:t>
            </w:r>
          </w:p>
        </w:tc>
        <w:tc>
          <w:tcPr>
            <w:tcW w:w="1275" w:type="dxa"/>
            <w:vAlign w:val="center"/>
          </w:tcPr>
          <w:p w14:paraId="66CB9AB7" w14:textId="75D0F646" w:rsidR="0091358E" w:rsidRPr="001B1C3B" w:rsidRDefault="0091358E" w:rsidP="00D57B9F">
            <w:pPr>
              <w:jc w:val="right"/>
              <w:rPr>
                <w:color w:val="000000"/>
                <w:sz w:val="16"/>
                <w:szCs w:val="16"/>
                <w:lang w:val="tr-TR"/>
              </w:rPr>
            </w:pPr>
            <w:r w:rsidRPr="001B1C3B">
              <w:rPr>
                <w:color w:val="000000"/>
                <w:sz w:val="16"/>
                <w:szCs w:val="16"/>
                <w:lang w:val="tr-TR"/>
              </w:rPr>
              <w:t>2,676,568,827</w:t>
            </w:r>
          </w:p>
        </w:tc>
        <w:tc>
          <w:tcPr>
            <w:tcW w:w="1276" w:type="dxa"/>
            <w:vAlign w:val="center"/>
          </w:tcPr>
          <w:p w14:paraId="2BFB4C41" w14:textId="6C84CE71" w:rsidR="0091358E" w:rsidRPr="001B1C3B" w:rsidRDefault="0091358E" w:rsidP="00D57B9F">
            <w:pPr>
              <w:jc w:val="right"/>
              <w:rPr>
                <w:color w:val="000000"/>
                <w:sz w:val="16"/>
                <w:szCs w:val="16"/>
                <w:lang w:val="tr-TR"/>
              </w:rPr>
            </w:pPr>
            <w:r w:rsidRPr="001B1C3B">
              <w:rPr>
                <w:color w:val="000000"/>
                <w:sz w:val="16"/>
                <w:szCs w:val="16"/>
                <w:lang w:val="tr-TR"/>
              </w:rPr>
              <w:t>3,150,033,577</w:t>
            </w:r>
          </w:p>
        </w:tc>
        <w:tc>
          <w:tcPr>
            <w:tcW w:w="1276" w:type="dxa"/>
            <w:vAlign w:val="center"/>
          </w:tcPr>
          <w:p w14:paraId="62A9110F" w14:textId="1D48C9FB" w:rsidR="0091358E" w:rsidRPr="001B1C3B" w:rsidRDefault="0091358E" w:rsidP="00D57B9F">
            <w:pPr>
              <w:jc w:val="right"/>
              <w:rPr>
                <w:color w:val="000000"/>
                <w:sz w:val="16"/>
                <w:szCs w:val="16"/>
                <w:lang w:val="tr-TR"/>
              </w:rPr>
            </w:pPr>
            <w:r w:rsidRPr="001B1C3B">
              <w:rPr>
                <w:color w:val="000000"/>
                <w:sz w:val="16"/>
                <w:szCs w:val="16"/>
                <w:lang w:val="tr-TR"/>
              </w:rPr>
              <w:t>-</w:t>
            </w:r>
          </w:p>
        </w:tc>
        <w:tc>
          <w:tcPr>
            <w:tcW w:w="1134" w:type="dxa"/>
            <w:vAlign w:val="center"/>
          </w:tcPr>
          <w:p w14:paraId="0B00562D" w14:textId="222798FD" w:rsidR="0091358E" w:rsidRPr="001B1C3B" w:rsidRDefault="0091358E" w:rsidP="00D57B9F">
            <w:pPr>
              <w:jc w:val="right"/>
              <w:rPr>
                <w:color w:val="000000"/>
                <w:sz w:val="16"/>
                <w:szCs w:val="16"/>
                <w:lang w:val="tr-TR"/>
              </w:rPr>
            </w:pPr>
            <w:r w:rsidRPr="001B1C3B">
              <w:rPr>
                <w:color w:val="000000"/>
                <w:sz w:val="16"/>
                <w:szCs w:val="16"/>
                <w:lang w:val="tr-TR"/>
              </w:rPr>
              <w:t>-</w:t>
            </w:r>
          </w:p>
        </w:tc>
        <w:tc>
          <w:tcPr>
            <w:tcW w:w="1134" w:type="dxa"/>
            <w:vAlign w:val="center"/>
          </w:tcPr>
          <w:p w14:paraId="26F6BB24" w14:textId="3B036C7A" w:rsidR="0091358E" w:rsidRPr="001B1C3B" w:rsidRDefault="0091358E" w:rsidP="00D57B9F">
            <w:pPr>
              <w:jc w:val="right"/>
              <w:rPr>
                <w:color w:val="000000"/>
                <w:sz w:val="16"/>
                <w:szCs w:val="16"/>
                <w:lang w:val="tr-TR"/>
              </w:rPr>
            </w:pPr>
            <w:r w:rsidRPr="001B1C3B">
              <w:rPr>
                <w:color w:val="000000"/>
                <w:sz w:val="16"/>
                <w:szCs w:val="16"/>
                <w:lang w:val="tr-TR"/>
              </w:rPr>
              <w:t>-</w:t>
            </w:r>
          </w:p>
        </w:tc>
        <w:tc>
          <w:tcPr>
            <w:tcW w:w="1134" w:type="dxa"/>
            <w:vAlign w:val="center"/>
          </w:tcPr>
          <w:p w14:paraId="62760FCB" w14:textId="635336C6" w:rsidR="0091358E" w:rsidRPr="001B1C3B" w:rsidRDefault="0091358E" w:rsidP="00D57B9F">
            <w:pPr>
              <w:jc w:val="right"/>
              <w:rPr>
                <w:color w:val="000000"/>
                <w:sz w:val="16"/>
                <w:szCs w:val="16"/>
                <w:lang w:val="tr-TR"/>
              </w:rPr>
            </w:pPr>
            <w:r w:rsidRPr="001B1C3B">
              <w:rPr>
                <w:color w:val="000000"/>
                <w:sz w:val="16"/>
                <w:szCs w:val="16"/>
                <w:lang w:val="tr-TR"/>
              </w:rPr>
              <w:t>-</w:t>
            </w:r>
          </w:p>
        </w:tc>
        <w:tc>
          <w:tcPr>
            <w:tcW w:w="1276" w:type="dxa"/>
            <w:vAlign w:val="center"/>
          </w:tcPr>
          <w:p w14:paraId="6648D608" w14:textId="13616A06" w:rsidR="0091358E" w:rsidRPr="001B1C3B" w:rsidRDefault="0091358E" w:rsidP="00D57B9F">
            <w:pPr>
              <w:jc w:val="right"/>
              <w:rPr>
                <w:color w:val="000000"/>
                <w:sz w:val="16"/>
                <w:szCs w:val="16"/>
                <w:lang w:val="tr-TR"/>
              </w:rPr>
            </w:pPr>
            <w:r w:rsidRPr="001B1C3B">
              <w:rPr>
                <w:color w:val="000000"/>
                <w:sz w:val="16"/>
                <w:szCs w:val="16"/>
                <w:lang w:val="tr-TR"/>
              </w:rPr>
              <w:t>3,150,033,577</w:t>
            </w:r>
          </w:p>
        </w:tc>
      </w:tr>
      <w:tr w:rsidR="0091358E" w:rsidRPr="001B1C3B" w14:paraId="5F31DD24" w14:textId="77777777" w:rsidTr="00D57B9F">
        <w:trPr>
          <w:trHeight w:val="257"/>
        </w:trPr>
        <w:tc>
          <w:tcPr>
            <w:tcW w:w="2723" w:type="dxa"/>
            <w:vAlign w:val="center"/>
            <w:hideMark/>
          </w:tcPr>
          <w:p w14:paraId="4536C7AE" w14:textId="77777777" w:rsidR="0091358E" w:rsidRPr="001B1C3B" w:rsidRDefault="0091358E" w:rsidP="0091358E">
            <w:pPr>
              <w:rPr>
                <w:bCs/>
                <w:sz w:val="15"/>
                <w:szCs w:val="15"/>
                <w:lang w:val="tr-TR"/>
              </w:rPr>
            </w:pPr>
            <w:r w:rsidRPr="001B1C3B">
              <w:rPr>
                <w:bCs/>
                <w:sz w:val="15"/>
                <w:szCs w:val="15"/>
                <w:lang w:val="tr-TR"/>
              </w:rPr>
              <w:t>Alınan Krediler</w:t>
            </w:r>
          </w:p>
        </w:tc>
        <w:tc>
          <w:tcPr>
            <w:tcW w:w="1275" w:type="dxa"/>
            <w:vAlign w:val="center"/>
          </w:tcPr>
          <w:p w14:paraId="61972637" w14:textId="1B2D1A29" w:rsidR="0091358E" w:rsidRPr="001B1C3B" w:rsidRDefault="0091358E" w:rsidP="00D57B9F">
            <w:pPr>
              <w:jc w:val="right"/>
              <w:rPr>
                <w:color w:val="000000"/>
                <w:sz w:val="16"/>
                <w:szCs w:val="16"/>
                <w:lang w:val="tr-TR"/>
              </w:rPr>
            </w:pPr>
            <w:r w:rsidRPr="001B1C3B">
              <w:rPr>
                <w:color w:val="000000"/>
                <w:sz w:val="16"/>
                <w:szCs w:val="16"/>
                <w:lang w:val="tr-TR"/>
              </w:rPr>
              <w:t>99,836,174</w:t>
            </w:r>
          </w:p>
        </w:tc>
        <w:tc>
          <w:tcPr>
            <w:tcW w:w="1276" w:type="dxa"/>
            <w:vAlign w:val="center"/>
          </w:tcPr>
          <w:p w14:paraId="7EA1FB2C" w14:textId="2C51504B" w:rsidR="0091358E" w:rsidRPr="001B1C3B" w:rsidRDefault="0091358E" w:rsidP="00D57B9F">
            <w:pPr>
              <w:jc w:val="right"/>
              <w:rPr>
                <w:color w:val="000000"/>
                <w:sz w:val="16"/>
                <w:szCs w:val="16"/>
                <w:lang w:val="tr-TR"/>
              </w:rPr>
            </w:pPr>
            <w:r w:rsidRPr="001B1C3B">
              <w:rPr>
                <w:color w:val="000000"/>
                <w:sz w:val="16"/>
                <w:szCs w:val="16"/>
                <w:lang w:val="tr-TR"/>
              </w:rPr>
              <w:t>106,376,951</w:t>
            </w:r>
          </w:p>
        </w:tc>
        <w:tc>
          <w:tcPr>
            <w:tcW w:w="1276" w:type="dxa"/>
            <w:vAlign w:val="center"/>
          </w:tcPr>
          <w:p w14:paraId="272DB61B" w14:textId="29DA37E6" w:rsidR="0091358E" w:rsidRPr="001B1C3B" w:rsidRDefault="0091358E" w:rsidP="00D57B9F">
            <w:pPr>
              <w:jc w:val="right"/>
              <w:rPr>
                <w:color w:val="000000"/>
                <w:sz w:val="16"/>
                <w:szCs w:val="16"/>
                <w:lang w:val="tr-TR"/>
              </w:rPr>
            </w:pPr>
            <w:r w:rsidRPr="001B1C3B">
              <w:rPr>
                <w:color w:val="000000"/>
                <w:sz w:val="16"/>
                <w:szCs w:val="16"/>
                <w:lang w:val="tr-TR"/>
              </w:rPr>
              <w:t>-</w:t>
            </w:r>
          </w:p>
        </w:tc>
        <w:tc>
          <w:tcPr>
            <w:tcW w:w="1134" w:type="dxa"/>
            <w:vAlign w:val="center"/>
          </w:tcPr>
          <w:p w14:paraId="1FAFEBAC" w14:textId="052BC1D4" w:rsidR="0091358E" w:rsidRPr="001B1C3B" w:rsidRDefault="0091358E" w:rsidP="00D57B9F">
            <w:pPr>
              <w:jc w:val="right"/>
              <w:rPr>
                <w:color w:val="000000"/>
                <w:sz w:val="16"/>
                <w:szCs w:val="16"/>
                <w:lang w:val="tr-TR"/>
              </w:rPr>
            </w:pPr>
            <w:r w:rsidRPr="001B1C3B">
              <w:rPr>
                <w:color w:val="000000"/>
                <w:sz w:val="16"/>
                <w:szCs w:val="16"/>
                <w:lang w:val="tr-TR"/>
              </w:rPr>
              <w:t>8,143,580</w:t>
            </w:r>
          </w:p>
        </w:tc>
        <w:tc>
          <w:tcPr>
            <w:tcW w:w="1134" w:type="dxa"/>
            <w:vAlign w:val="center"/>
          </w:tcPr>
          <w:p w14:paraId="3AF0F25D" w14:textId="034D6E6B" w:rsidR="0091358E" w:rsidRPr="001B1C3B" w:rsidRDefault="0091358E" w:rsidP="00D57B9F">
            <w:pPr>
              <w:jc w:val="right"/>
              <w:rPr>
                <w:color w:val="000000"/>
                <w:sz w:val="16"/>
                <w:szCs w:val="16"/>
                <w:lang w:val="tr-TR"/>
              </w:rPr>
            </w:pPr>
            <w:r w:rsidRPr="001B1C3B">
              <w:rPr>
                <w:color w:val="000000"/>
                <w:sz w:val="16"/>
                <w:szCs w:val="16"/>
                <w:lang w:val="tr-TR"/>
              </w:rPr>
              <w:t>-</w:t>
            </w:r>
          </w:p>
        </w:tc>
        <w:tc>
          <w:tcPr>
            <w:tcW w:w="1134" w:type="dxa"/>
            <w:vAlign w:val="center"/>
          </w:tcPr>
          <w:p w14:paraId="488E9B33" w14:textId="00C174E5" w:rsidR="0091358E" w:rsidRPr="001B1C3B" w:rsidRDefault="0091358E" w:rsidP="00D57B9F">
            <w:pPr>
              <w:jc w:val="right"/>
              <w:rPr>
                <w:color w:val="000000"/>
                <w:sz w:val="16"/>
                <w:szCs w:val="16"/>
                <w:lang w:val="tr-TR"/>
              </w:rPr>
            </w:pPr>
            <w:r w:rsidRPr="001B1C3B">
              <w:rPr>
                <w:color w:val="000000"/>
                <w:sz w:val="16"/>
                <w:szCs w:val="16"/>
                <w:lang w:val="tr-TR"/>
              </w:rPr>
              <w:t>-</w:t>
            </w:r>
          </w:p>
        </w:tc>
        <w:tc>
          <w:tcPr>
            <w:tcW w:w="1276" w:type="dxa"/>
            <w:vAlign w:val="center"/>
          </w:tcPr>
          <w:p w14:paraId="21E4BCF6" w14:textId="1A5C38B7" w:rsidR="0091358E" w:rsidRPr="001B1C3B" w:rsidRDefault="0091358E" w:rsidP="00D57B9F">
            <w:pPr>
              <w:jc w:val="right"/>
              <w:rPr>
                <w:color w:val="000000"/>
                <w:sz w:val="16"/>
                <w:szCs w:val="16"/>
                <w:lang w:val="tr-TR"/>
              </w:rPr>
            </w:pPr>
            <w:r w:rsidRPr="001B1C3B">
              <w:rPr>
                <w:color w:val="000000"/>
                <w:sz w:val="16"/>
                <w:szCs w:val="16"/>
                <w:lang w:val="tr-TR"/>
              </w:rPr>
              <w:t>98,233,371</w:t>
            </w:r>
          </w:p>
        </w:tc>
      </w:tr>
      <w:tr w:rsidR="0091358E" w:rsidRPr="001B1C3B" w14:paraId="0B4E9C0D" w14:textId="77777777" w:rsidTr="00D57B9F">
        <w:trPr>
          <w:trHeight w:val="257"/>
        </w:trPr>
        <w:tc>
          <w:tcPr>
            <w:tcW w:w="2723" w:type="dxa"/>
            <w:vAlign w:val="center"/>
            <w:hideMark/>
          </w:tcPr>
          <w:p w14:paraId="16FD9BA0" w14:textId="77777777" w:rsidR="0091358E" w:rsidRPr="001B1C3B" w:rsidRDefault="0091358E" w:rsidP="0091358E">
            <w:pPr>
              <w:rPr>
                <w:bCs/>
                <w:sz w:val="15"/>
                <w:szCs w:val="15"/>
                <w:lang w:val="tr-TR"/>
              </w:rPr>
            </w:pPr>
            <w:r w:rsidRPr="001B1C3B">
              <w:rPr>
                <w:bCs/>
                <w:sz w:val="15"/>
                <w:szCs w:val="15"/>
                <w:lang w:val="tr-TR"/>
              </w:rPr>
              <w:t>Para piyasalarına borçlar</w:t>
            </w:r>
          </w:p>
        </w:tc>
        <w:tc>
          <w:tcPr>
            <w:tcW w:w="1275" w:type="dxa"/>
            <w:vAlign w:val="center"/>
          </w:tcPr>
          <w:p w14:paraId="1A481208" w14:textId="5EF8878A" w:rsidR="0091358E" w:rsidRPr="001B1C3B" w:rsidRDefault="0091358E" w:rsidP="00D57B9F">
            <w:pPr>
              <w:jc w:val="right"/>
              <w:rPr>
                <w:color w:val="000000"/>
                <w:sz w:val="16"/>
                <w:szCs w:val="16"/>
                <w:lang w:val="tr-TR"/>
              </w:rPr>
            </w:pPr>
            <w:r w:rsidRPr="001B1C3B">
              <w:rPr>
                <w:color w:val="000000"/>
                <w:sz w:val="16"/>
                <w:szCs w:val="16"/>
                <w:lang w:val="tr-TR"/>
              </w:rPr>
              <w:t>139,995,866</w:t>
            </w:r>
          </w:p>
        </w:tc>
        <w:tc>
          <w:tcPr>
            <w:tcW w:w="1276" w:type="dxa"/>
            <w:vAlign w:val="center"/>
          </w:tcPr>
          <w:p w14:paraId="59E88CA1" w14:textId="7F74A8C6" w:rsidR="0091358E" w:rsidRPr="001B1C3B" w:rsidRDefault="0091358E" w:rsidP="00D57B9F">
            <w:pPr>
              <w:jc w:val="right"/>
              <w:rPr>
                <w:color w:val="000000"/>
                <w:sz w:val="16"/>
                <w:szCs w:val="16"/>
                <w:lang w:val="tr-TR"/>
              </w:rPr>
            </w:pPr>
            <w:r w:rsidRPr="001B1C3B">
              <w:rPr>
                <w:color w:val="000000"/>
                <w:sz w:val="16"/>
                <w:szCs w:val="16"/>
                <w:lang w:val="tr-TR"/>
              </w:rPr>
              <w:t>87,498,193</w:t>
            </w:r>
          </w:p>
        </w:tc>
        <w:tc>
          <w:tcPr>
            <w:tcW w:w="1276" w:type="dxa"/>
            <w:vAlign w:val="center"/>
          </w:tcPr>
          <w:p w14:paraId="4967E084" w14:textId="7F2EC849" w:rsidR="0091358E" w:rsidRPr="001B1C3B" w:rsidRDefault="0091358E" w:rsidP="00D57B9F">
            <w:pPr>
              <w:jc w:val="right"/>
              <w:rPr>
                <w:color w:val="000000"/>
                <w:sz w:val="16"/>
                <w:szCs w:val="16"/>
                <w:lang w:val="tr-TR"/>
              </w:rPr>
            </w:pPr>
            <w:r w:rsidRPr="001B1C3B">
              <w:rPr>
                <w:color w:val="000000"/>
                <w:sz w:val="16"/>
                <w:szCs w:val="16"/>
                <w:lang w:val="tr-TR"/>
              </w:rPr>
              <w:t>-</w:t>
            </w:r>
          </w:p>
        </w:tc>
        <w:tc>
          <w:tcPr>
            <w:tcW w:w="1134" w:type="dxa"/>
            <w:vAlign w:val="center"/>
          </w:tcPr>
          <w:p w14:paraId="311D149A" w14:textId="57AF25A2" w:rsidR="0091358E" w:rsidRPr="001B1C3B" w:rsidRDefault="0091358E" w:rsidP="00D57B9F">
            <w:pPr>
              <w:jc w:val="right"/>
              <w:rPr>
                <w:color w:val="000000"/>
                <w:sz w:val="16"/>
                <w:szCs w:val="16"/>
                <w:lang w:val="tr-TR"/>
              </w:rPr>
            </w:pPr>
            <w:r w:rsidRPr="001B1C3B">
              <w:rPr>
                <w:color w:val="000000"/>
                <w:sz w:val="16"/>
                <w:szCs w:val="16"/>
                <w:lang w:val="tr-TR"/>
              </w:rPr>
              <w:t>75,369,365</w:t>
            </w:r>
          </w:p>
        </w:tc>
        <w:tc>
          <w:tcPr>
            <w:tcW w:w="1134" w:type="dxa"/>
            <w:vAlign w:val="center"/>
          </w:tcPr>
          <w:p w14:paraId="43AC19F5" w14:textId="0B5FDE6D" w:rsidR="0091358E" w:rsidRPr="001B1C3B" w:rsidRDefault="0091358E" w:rsidP="00D57B9F">
            <w:pPr>
              <w:jc w:val="right"/>
              <w:rPr>
                <w:color w:val="000000"/>
                <w:sz w:val="16"/>
                <w:szCs w:val="16"/>
                <w:lang w:val="tr-TR"/>
              </w:rPr>
            </w:pPr>
            <w:r w:rsidRPr="001B1C3B">
              <w:rPr>
                <w:color w:val="000000"/>
                <w:sz w:val="16"/>
                <w:szCs w:val="16"/>
                <w:lang w:val="tr-TR"/>
              </w:rPr>
              <w:t>-</w:t>
            </w:r>
          </w:p>
        </w:tc>
        <w:tc>
          <w:tcPr>
            <w:tcW w:w="1134" w:type="dxa"/>
            <w:vAlign w:val="center"/>
          </w:tcPr>
          <w:p w14:paraId="3C6CA6D1" w14:textId="6BF93E30" w:rsidR="0091358E" w:rsidRPr="001B1C3B" w:rsidRDefault="0091358E" w:rsidP="00D57B9F">
            <w:pPr>
              <w:jc w:val="right"/>
              <w:rPr>
                <w:color w:val="000000"/>
                <w:sz w:val="16"/>
                <w:szCs w:val="16"/>
                <w:lang w:val="tr-TR"/>
              </w:rPr>
            </w:pPr>
            <w:r w:rsidRPr="001B1C3B">
              <w:rPr>
                <w:color w:val="000000"/>
                <w:sz w:val="16"/>
                <w:szCs w:val="16"/>
                <w:lang w:val="tr-TR"/>
              </w:rPr>
              <w:t>-</w:t>
            </w:r>
          </w:p>
        </w:tc>
        <w:tc>
          <w:tcPr>
            <w:tcW w:w="1276" w:type="dxa"/>
            <w:vAlign w:val="center"/>
          </w:tcPr>
          <w:p w14:paraId="2F487F76" w14:textId="65FF3F93" w:rsidR="0091358E" w:rsidRPr="001B1C3B" w:rsidRDefault="0091358E" w:rsidP="00D57B9F">
            <w:pPr>
              <w:jc w:val="right"/>
              <w:rPr>
                <w:color w:val="000000"/>
                <w:sz w:val="16"/>
                <w:szCs w:val="16"/>
                <w:lang w:val="tr-TR"/>
              </w:rPr>
            </w:pPr>
            <w:r w:rsidRPr="001B1C3B">
              <w:rPr>
                <w:color w:val="000000"/>
                <w:sz w:val="16"/>
                <w:szCs w:val="16"/>
                <w:lang w:val="tr-TR"/>
              </w:rPr>
              <w:t>12,128,828</w:t>
            </w:r>
          </w:p>
        </w:tc>
      </w:tr>
      <w:tr w:rsidR="0091358E" w:rsidRPr="001B1C3B" w14:paraId="1890B4B2" w14:textId="77777777" w:rsidTr="00D57B9F">
        <w:trPr>
          <w:trHeight w:val="257"/>
        </w:trPr>
        <w:tc>
          <w:tcPr>
            <w:tcW w:w="2723" w:type="dxa"/>
            <w:vAlign w:val="center"/>
            <w:hideMark/>
          </w:tcPr>
          <w:p w14:paraId="61C54B74" w14:textId="77777777" w:rsidR="0091358E" w:rsidRPr="001B1C3B" w:rsidRDefault="0091358E" w:rsidP="0091358E">
            <w:pPr>
              <w:rPr>
                <w:bCs/>
                <w:sz w:val="15"/>
                <w:szCs w:val="15"/>
                <w:lang w:val="tr-TR"/>
              </w:rPr>
            </w:pPr>
            <w:r w:rsidRPr="001B1C3B">
              <w:rPr>
                <w:bCs/>
                <w:sz w:val="15"/>
                <w:szCs w:val="15"/>
                <w:lang w:val="tr-TR"/>
              </w:rPr>
              <w:t xml:space="preserve">İhraç edilen menkul kıymetler (net)  </w:t>
            </w:r>
          </w:p>
        </w:tc>
        <w:tc>
          <w:tcPr>
            <w:tcW w:w="1275" w:type="dxa"/>
            <w:vAlign w:val="center"/>
          </w:tcPr>
          <w:p w14:paraId="68EC8BD6" w14:textId="0C36D6C1" w:rsidR="0091358E" w:rsidRPr="001B1C3B" w:rsidRDefault="0091358E" w:rsidP="00D57B9F">
            <w:pPr>
              <w:jc w:val="right"/>
              <w:rPr>
                <w:color w:val="000000"/>
                <w:sz w:val="16"/>
                <w:szCs w:val="16"/>
                <w:lang w:val="tr-TR"/>
              </w:rPr>
            </w:pPr>
            <w:r w:rsidRPr="001B1C3B">
              <w:rPr>
                <w:color w:val="000000"/>
                <w:sz w:val="16"/>
                <w:szCs w:val="16"/>
                <w:lang w:val="tr-TR"/>
              </w:rPr>
              <w:t>85,508,951</w:t>
            </w:r>
          </w:p>
        </w:tc>
        <w:tc>
          <w:tcPr>
            <w:tcW w:w="1276" w:type="dxa"/>
            <w:vAlign w:val="center"/>
          </w:tcPr>
          <w:p w14:paraId="55BD83C2" w14:textId="2ED95041" w:rsidR="0091358E" w:rsidRPr="001B1C3B" w:rsidRDefault="0091358E" w:rsidP="00D57B9F">
            <w:pPr>
              <w:jc w:val="right"/>
              <w:rPr>
                <w:color w:val="000000"/>
                <w:sz w:val="16"/>
                <w:szCs w:val="16"/>
                <w:lang w:val="tr-TR"/>
              </w:rPr>
            </w:pPr>
            <w:r w:rsidRPr="001B1C3B">
              <w:rPr>
                <w:color w:val="000000"/>
                <w:sz w:val="16"/>
                <w:szCs w:val="16"/>
                <w:lang w:val="tr-TR"/>
              </w:rPr>
              <w:t>170,767,594</w:t>
            </w:r>
          </w:p>
        </w:tc>
        <w:tc>
          <w:tcPr>
            <w:tcW w:w="1276" w:type="dxa"/>
            <w:vAlign w:val="center"/>
          </w:tcPr>
          <w:p w14:paraId="62747C58" w14:textId="1D11AC10" w:rsidR="0091358E" w:rsidRPr="001B1C3B" w:rsidRDefault="0091358E" w:rsidP="00D57B9F">
            <w:pPr>
              <w:jc w:val="right"/>
              <w:rPr>
                <w:color w:val="000000"/>
                <w:sz w:val="16"/>
                <w:szCs w:val="16"/>
                <w:lang w:val="tr-TR"/>
              </w:rPr>
            </w:pPr>
            <w:r w:rsidRPr="001B1C3B">
              <w:rPr>
                <w:color w:val="000000"/>
                <w:sz w:val="16"/>
                <w:szCs w:val="16"/>
                <w:lang w:val="tr-TR"/>
              </w:rPr>
              <w:t>-</w:t>
            </w:r>
          </w:p>
        </w:tc>
        <w:tc>
          <w:tcPr>
            <w:tcW w:w="1134" w:type="dxa"/>
            <w:vAlign w:val="center"/>
          </w:tcPr>
          <w:p w14:paraId="29D33820" w14:textId="0CE4C377" w:rsidR="0091358E" w:rsidRPr="001B1C3B" w:rsidRDefault="0091358E" w:rsidP="00D57B9F">
            <w:pPr>
              <w:jc w:val="right"/>
              <w:rPr>
                <w:color w:val="000000"/>
                <w:sz w:val="16"/>
                <w:szCs w:val="16"/>
                <w:lang w:val="tr-TR"/>
              </w:rPr>
            </w:pPr>
            <w:r w:rsidRPr="001B1C3B">
              <w:rPr>
                <w:color w:val="000000"/>
                <w:sz w:val="16"/>
                <w:szCs w:val="16"/>
                <w:lang w:val="tr-TR"/>
              </w:rPr>
              <w:t>-</w:t>
            </w:r>
          </w:p>
        </w:tc>
        <w:tc>
          <w:tcPr>
            <w:tcW w:w="1134" w:type="dxa"/>
            <w:vAlign w:val="center"/>
          </w:tcPr>
          <w:p w14:paraId="271CFCA4" w14:textId="1A8AA42C" w:rsidR="0091358E" w:rsidRPr="001B1C3B" w:rsidRDefault="0091358E" w:rsidP="00D57B9F">
            <w:pPr>
              <w:jc w:val="right"/>
              <w:rPr>
                <w:color w:val="000000"/>
                <w:sz w:val="16"/>
                <w:szCs w:val="16"/>
                <w:lang w:val="tr-TR"/>
              </w:rPr>
            </w:pPr>
            <w:r w:rsidRPr="001B1C3B">
              <w:rPr>
                <w:color w:val="000000"/>
                <w:sz w:val="16"/>
                <w:szCs w:val="16"/>
                <w:lang w:val="tr-TR"/>
              </w:rPr>
              <w:t>-</w:t>
            </w:r>
          </w:p>
        </w:tc>
        <w:tc>
          <w:tcPr>
            <w:tcW w:w="1134" w:type="dxa"/>
            <w:vAlign w:val="center"/>
          </w:tcPr>
          <w:p w14:paraId="1E14F154" w14:textId="7BE1344E" w:rsidR="0091358E" w:rsidRPr="001B1C3B" w:rsidRDefault="0091358E" w:rsidP="00D57B9F">
            <w:pPr>
              <w:jc w:val="right"/>
              <w:rPr>
                <w:color w:val="000000"/>
                <w:sz w:val="16"/>
                <w:szCs w:val="16"/>
                <w:lang w:val="tr-TR"/>
              </w:rPr>
            </w:pPr>
            <w:r w:rsidRPr="001B1C3B">
              <w:rPr>
                <w:color w:val="000000"/>
                <w:sz w:val="16"/>
                <w:szCs w:val="16"/>
                <w:lang w:val="tr-TR"/>
              </w:rPr>
              <w:t>-</w:t>
            </w:r>
          </w:p>
        </w:tc>
        <w:tc>
          <w:tcPr>
            <w:tcW w:w="1276" w:type="dxa"/>
            <w:vAlign w:val="center"/>
          </w:tcPr>
          <w:p w14:paraId="247ADD83" w14:textId="79D9F886" w:rsidR="0091358E" w:rsidRPr="001B1C3B" w:rsidRDefault="0091358E" w:rsidP="00D57B9F">
            <w:pPr>
              <w:jc w:val="right"/>
              <w:rPr>
                <w:color w:val="000000"/>
                <w:sz w:val="16"/>
                <w:szCs w:val="16"/>
                <w:lang w:val="tr-TR"/>
              </w:rPr>
            </w:pPr>
            <w:r w:rsidRPr="001B1C3B">
              <w:rPr>
                <w:color w:val="000000"/>
                <w:sz w:val="16"/>
                <w:szCs w:val="16"/>
                <w:lang w:val="tr-TR"/>
              </w:rPr>
              <w:t>170,767,594</w:t>
            </w:r>
          </w:p>
        </w:tc>
      </w:tr>
      <w:tr w:rsidR="0091358E" w:rsidRPr="001B1C3B" w14:paraId="278AE29C" w14:textId="77777777" w:rsidTr="00D57B9F">
        <w:trPr>
          <w:trHeight w:val="257"/>
        </w:trPr>
        <w:tc>
          <w:tcPr>
            <w:tcW w:w="2723" w:type="dxa"/>
            <w:vAlign w:val="center"/>
            <w:hideMark/>
          </w:tcPr>
          <w:p w14:paraId="0270DCCC" w14:textId="77777777" w:rsidR="0091358E" w:rsidRPr="001B1C3B" w:rsidRDefault="0091358E" w:rsidP="0091358E">
            <w:pPr>
              <w:rPr>
                <w:bCs/>
                <w:sz w:val="15"/>
                <w:szCs w:val="15"/>
                <w:lang w:val="tr-TR"/>
              </w:rPr>
            </w:pPr>
            <w:r w:rsidRPr="001B1C3B">
              <w:rPr>
                <w:bCs/>
                <w:sz w:val="15"/>
                <w:szCs w:val="15"/>
                <w:lang w:val="tr-TR"/>
              </w:rPr>
              <w:t>Fonlar</w:t>
            </w:r>
          </w:p>
        </w:tc>
        <w:tc>
          <w:tcPr>
            <w:tcW w:w="1275" w:type="dxa"/>
            <w:vAlign w:val="center"/>
          </w:tcPr>
          <w:p w14:paraId="3ED32034" w14:textId="6AD24638" w:rsidR="0091358E" w:rsidRPr="001B1C3B" w:rsidRDefault="0091358E" w:rsidP="00D57B9F">
            <w:pPr>
              <w:jc w:val="right"/>
              <w:rPr>
                <w:color w:val="000000"/>
                <w:sz w:val="16"/>
                <w:szCs w:val="16"/>
                <w:lang w:val="tr-TR"/>
              </w:rPr>
            </w:pPr>
            <w:r w:rsidRPr="001B1C3B">
              <w:rPr>
                <w:color w:val="000000"/>
                <w:sz w:val="16"/>
                <w:szCs w:val="16"/>
                <w:lang w:val="tr-TR"/>
              </w:rPr>
              <w:t>-</w:t>
            </w:r>
          </w:p>
        </w:tc>
        <w:tc>
          <w:tcPr>
            <w:tcW w:w="1276" w:type="dxa"/>
            <w:vAlign w:val="center"/>
          </w:tcPr>
          <w:p w14:paraId="4487372C" w14:textId="71DFE0B6" w:rsidR="0091358E" w:rsidRPr="001B1C3B" w:rsidRDefault="0091358E" w:rsidP="00D57B9F">
            <w:pPr>
              <w:jc w:val="right"/>
              <w:rPr>
                <w:color w:val="000000"/>
                <w:sz w:val="16"/>
                <w:szCs w:val="16"/>
                <w:lang w:val="tr-TR"/>
              </w:rPr>
            </w:pPr>
            <w:r w:rsidRPr="001B1C3B">
              <w:rPr>
                <w:color w:val="000000"/>
                <w:sz w:val="16"/>
                <w:szCs w:val="16"/>
                <w:lang w:val="tr-TR"/>
              </w:rPr>
              <w:t>-</w:t>
            </w:r>
          </w:p>
        </w:tc>
        <w:tc>
          <w:tcPr>
            <w:tcW w:w="1276" w:type="dxa"/>
            <w:vAlign w:val="center"/>
          </w:tcPr>
          <w:p w14:paraId="125C5A05" w14:textId="4009BA5E" w:rsidR="0091358E" w:rsidRPr="001B1C3B" w:rsidRDefault="0091358E" w:rsidP="00D57B9F">
            <w:pPr>
              <w:jc w:val="right"/>
              <w:rPr>
                <w:color w:val="000000"/>
                <w:sz w:val="16"/>
                <w:szCs w:val="16"/>
                <w:lang w:val="tr-TR"/>
              </w:rPr>
            </w:pPr>
            <w:r w:rsidRPr="001B1C3B">
              <w:rPr>
                <w:color w:val="000000"/>
                <w:sz w:val="16"/>
                <w:szCs w:val="16"/>
                <w:lang w:val="tr-TR"/>
              </w:rPr>
              <w:t>-</w:t>
            </w:r>
          </w:p>
        </w:tc>
        <w:tc>
          <w:tcPr>
            <w:tcW w:w="1134" w:type="dxa"/>
            <w:vAlign w:val="center"/>
          </w:tcPr>
          <w:p w14:paraId="7BF62CC8" w14:textId="7D73BAE3" w:rsidR="0091358E" w:rsidRPr="001B1C3B" w:rsidRDefault="0091358E" w:rsidP="00D57B9F">
            <w:pPr>
              <w:jc w:val="right"/>
              <w:rPr>
                <w:color w:val="000000"/>
                <w:sz w:val="16"/>
                <w:szCs w:val="16"/>
                <w:lang w:val="tr-TR"/>
              </w:rPr>
            </w:pPr>
            <w:r w:rsidRPr="001B1C3B">
              <w:rPr>
                <w:color w:val="000000"/>
                <w:sz w:val="16"/>
                <w:szCs w:val="16"/>
                <w:lang w:val="tr-TR"/>
              </w:rPr>
              <w:t>-</w:t>
            </w:r>
          </w:p>
        </w:tc>
        <w:tc>
          <w:tcPr>
            <w:tcW w:w="1134" w:type="dxa"/>
            <w:vAlign w:val="center"/>
          </w:tcPr>
          <w:p w14:paraId="2E20F2FD" w14:textId="5EE36480" w:rsidR="0091358E" w:rsidRPr="001B1C3B" w:rsidRDefault="0091358E" w:rsidP="00D57B9F">
            <w:pPr>
              <w:jc w:val="right"/>
              <w:rPr>
                <w:color w:val="000000"/>
                <w:sz w:val="16"/>
                <w:szCs w:val="16"/>
                <w:lang w:val="tr-TR"/>
              </w:rPr>
            </w:pPr>
            <w:r w:rsidRPr="001B1C3B">
              <w:rPr>
                <w:color w:val="000000"/>
                <w:sz w:val="16"/>
                <w:szCs w:val="16"/>
                <w:lang w:val="tr-TR"/>
              </w:rPr>
              <w:t>-</w:t>
            </w:r>
          </w:p>
        </w:tc>
        <w:tc>
          <w:tcPr>
            <w:tcW w:w="1134" w:type="dxa"/>
            <w:vAlign w:val="center"/>
          </w:tcPr>
          <w:p w14:paraId="411690FA" w14:textId="6DC6029A" w:rsidR="0091358E" w:rsidRPr="001B1C3B" w:rsidRDefault="0091358E" w:rsidP="00D57B9F">
            <w:pPr>
              <w:jc w:val="right"/>
              <w:rPr>
                <w:color w:val="000000"/>
                <w:sz w:val="16"/>
                <w:szCs w:val="16"/>
                <w:lang w:val="tr-TR"/>
              </w:rPr>
            </w:pPr>
            <w:r w:rsidRPr="001B1C3B">
              <w:rPr>
                <w:color w:val="000000"/>
                <w:sz w:val="16"/>
                <w:szCs w:val="16"/>
                <w:lang w:val="tr-TR"/>
              </w:rPr>
              <w:t>-</w:t>
            </w:r>
          </w:p>
        </w:tc>
        <w:tc>
          <w:tcPr>
            <w:tcW w:w="1276" w:type="dxa"/>
            <w:vAlign w:val="center"/>
          </w:tcPr>
          <w:p w14:paraId="19C4A216" w14:textId="7B583748" w:rsidR="0091358E" w:rsidRPr="001B1C3B" w:rsidRDefault="0091358E" w:rsidP="00D57B9F">
            <w:pPr>
              <w:jc w:val="right"/>
              <w:rPr>
                <w:color w:val="000000"/>
                <w:sz w:val="16"/>
                <w:szCs w:val="16"/>
                <w:lang w:val="tr-TR"/>
              </w:rPr>
            </w:pPr>
            <w:r w:rsidRPr="001B1C3B">
              <w:rPr>
                <w:color w:val="000000"/>
                <w:sz w:val="16"/>
                <w:szCs w:val="16"/>
                <w:lang w:val="tr-TR"/>
              </w:rPr>
              <w:t>-</w:t>
            </w:r>
          </w:p>
        </w:tc>
      </w:tr>
      <w:tr w:rsidR="0091358E" w:rsidRPr="001B1C3B" w14:paraId="2EF13645" w14:textId="77777777" w:rsidTr="00D57B9F">
        <w:trPr>
          <w:trHeight w:val="257"/>
        </w:trPr>
        <w:tc>
          <w:tcPr>
            <w:tcW w:w="2723" w:type="dxa"/>
            <w:vAlign w:val="center"/>
            <w:hideMark/>
          </w:tcPr>
          <w:p w14:paraId="1624527E" w14:textId="77777777" w:rsidR="0091358E" w:rsidRPr="001B1C3B" w:rsidRDefault="0091358E" w:rsidP="0091358E">
            <w:pPr>
              <w:rPr>
                <w:bCs/>
                <w:sz w:val="15"/>
                <w:szCs w:val="15"/>
                <w:lang w:val="tr-TR"/>
              </w:rPr>
            </w:pPr>
            <w:r w:rsidRPr="001B1C3B">
              <w:rPr>
                <w:bCs/>
                <w:sz w:val="15"/>
                <w:szCs w:val="15"/>
                <w:lang w:val="tr-TR"/>
              </w:rPr>
              <w:t>Gerçeğe uygun değer farkı kar zarara yansıtılan finansal yükümlülükler</w:t>
            </w:r>
          </w:p>
        </w:tc>
        <w:tc>
          <w:tcPr>
            <w:tcW w:w="1275" w:type="dxa"/>
            <w:vAlign w:val="center"/>
          </w:tcPr>
          <w:p w14:paraId="0A7D5AC2" w14:textId="45785A65" w:rsidR="0091358E" w:rsidRPr="001B1C3B" w:rsidRDefault="0091358E" w:rsidP="00D57B9F">
            <w:pPr>
              <w:jc w:val="right"/>
              <w:rPr>
                <w:color w:val="000000"/>
                <w:sz w:val="16"/>
                <w:szCs w:val="16"/>
                <w:lang w:val="tr-TR"/>
              </w:rPr>
            </w:pPr>
            <w:r w:rsidRPr="001B1C3B">
              <w:rPr>
                <w:color w:val="000000"/>
                <w:sz w:val="16"/>
                <w:szCs w:val="16"/>
                <w:lang w:val="tr-TR"/>
              </w:rPr>
              <w:t>63,263,376</w:t>
            </w:r>
          </w:p>
        </w:tc>
        <w:tc>
          <w:tcPr>
            <w:tcW w:w="1276" w:type="dxa"/>
            <w:vAlign w:val="center"/>
          </w:tcPr>
          <w:p w14:paraId="060F73AF" w14:textId="3530B606" w:rsidR="0091358E" w:rsidRPr="001B1C3B" w:rsidRDefault="0091358E" w:rsidP="00D57B9F">
            <w:pPr>
              <w:jc w:val="right"/>
              <w:rPr>
                <w:color w:val="000000"/>
                <w:sz w:val="16"/>
                <w:szCs w:val="16"/>
                <w:lang w:val="tr-TR"/>
              </w:rPr>
            </w:pPr>
            <w:r w:rsidRPr="001B1C3B">
              <w:rPr>
                <w:color w:val="000000"/>
                <w:sz w:val="16"/>
                <w:szCs w:val="16"/>
                <w:lang w:val="tr-TR"/>
              </w:rPr>
              <w:t>69,884,162</w:t>
            </w:r>
          </w:p>
        </w:tc>
        <w:tc>
          <w:tcPr>
            <w:tcW w:w="1276" w:type="dxa"/>
            <w:vAlign w:val="center"/>
          </w:tcPr>
          <w:p w14:paraId="19D5C4B0" w14:textId="5FC0A5EA" w:rsidR="0091358E" w:rsidRPr="001B1C3B" w:rsidRDefault="0091358E" w:rsidP="00D57B9F">
            <w:pPr>
              <w:jc w:val="right"/>
              <w:rPr>
                <w:color w:val="000000"/>
                <w:sz w:val="16"/>
                <w:szCs w:val="16"/>
                <w:lang w:val="tr-TR"/>
              </w:rPr>
            </w:pPr>
            <w:r w:rsidRPr="001B1C3B">
              <w:rPr>
                <w:color w:val="000000"/>
                <w:sz w:val="16"/>
                <w:szCs w:val="16"/>
                <w:lang w:val="tr-TR"/>
              </w:rPr>
              <w:t>-</w:t>
            </w:r>
          </w:p>
        </w:tc>
        <w:tc>
          <w:tcPr>
            <w:tcW w:w="1134" w:type="dxa"/>
            <w:vAlign w:val="center"/>
          </w:tcPr>
          <w:p w14:paraId="38E74BAF" w14:textId="2E12D813" w:rsidR="0091358E" w:rsidRPr="001B1C3B" w:rsidRDefault="0091358E" w:rsidP="00D57B9F">
            <w:pPr>
              <w:jc w:val="right"/>
              <w:rPr>
                <w:color w:val="000000"/>
                <w:sz w:val="16"/>
                <w:szCs w:val="16"/>
                <w:lang w:val="tr-TR"/>
              </w:rPr>
            </w:pPr>
            <w:r w:rsidRPr="001B1C3B">
              <w:rPr>
                <w:color w:val="000000"/>
                <w:sz w:val="16"/>
                <w:szCs w:val="16"/>
                <w:lang w:val="tr-TR"/>
              </w:rPr>
              <w:t>-</w:t>
            </w:r>
          </w:p>
        </w:tc>
        <w:tc>
          <w:tcPr>
            <w:tcW w:w="1134" w:type="dxa"/>
            <w:vAlign w:val="center"/>
          </w:tcPr>
          <w:p w14:paraId="1C4F57D0" w14:textId="357AF992" w:rsidR="0091358E" w:rsidRPr="001B1C3B" w:rsidRDefault="0091358E" w:rsidP="00D57B9F">
            <w:pPr>
              <w:jc w:val="right"/>
              <w:rPr>
                <w:color w:val="000000"/>
                <w:sz w:val="16"/>
                <w:szCs w:val="16"/>
                <w:lang w:val="tr-TR"/>
              </w:rPr>
            </w:pPr>
            <w:r w:rsidRPr="001B1C3B">
              <w:rPr>
                <w:color w:val="000000"/>
                <w:sz w:val="16"/>
                <w:szCs w:val="16"/>
                <w:lang w:val="tr-TR"/>
              </w:rPr>
              <w:t>-</w:t>
            </w:r>
          </w:p>
        </w:tc>
        <w:tc>
          <w:tcPr>
            <w:tcW w:w="1134" w:type="dxa"/>
            <w:vAlign w:val="center"/>
          </w:tcPr>
          <w:p w14:paraId="2AE874DF" w14:textId="2F00862C" w:rsidR="0091358E" w:rsidRPr="001B1C3B" w:rsidRDefault="0091358E" w:rsidP="00D57B9F">
            <w:pPr>
              <w:jc w:val="right"/>
              <w:rPr>
                <w:color w:val="000000"/>
                <w:sz w:val="16"/>
                <w:szCs w:val="16"/>
                <w:lang w:val="tr-TR"/>
              </w:rPr>
            </w:pPr>
            <w:r w:rsidRPr="001B1C3B">
              <w:rPr>
                <w:color w:val="000000"/>
                <w:sz w:val="16"/>
                <w:szCs w:val="16"/>
                <w:lang w:val="tr-TR"/>
              </w:rPr>
              <w:t>-</w:t>
            </w:r>
          </w:p>
        </w:tc>
        <w:tc>
          <w:tcPr>
            <w:tcW w:w="1276" w:type="dxa"/>
            <w:vAlign w:val="center"/>
          </w:tcPr>
          <w:p w14:paraId="32D84C3B" w14:textId="4BFB8BA1" w:rsidR="0091358E" w:rsidRPr="001B1C3B" w:rsidRDefault="0091358E" w:rsidP="00D57B9F">
            <w:pPr>
              <w:jc w:val="right"/>
              <w:rPr>
                <w:color w:val="000000"/>
                <w:sz w:val="16"/>
                <w:szCs w:val="16"/>
                <w:lang w:val="tr-TR"/>
              </w:rPr>
            </w:pPr>
            <w:r w:rsidRPr="001B1C3B">
              <w:rPr>
                <w:color w:val="000000"/>
                <w:sz w:val="16"/>
                <w:szCs w:val="16"/>
                <w:lang w:val="tr-TR"/>
              </w:rPr>
              <w:t>69,884,162</w:t>
            </w:r>
          </w:p>
        </w:tc>
      </w:tr>
      <w:tr w:rsidR="0091358E" w:rsidRPr="001B1C3B" w14:paraId="35343A6B" w14:textId="77777777" w:rsidTr="00D57B9F">
        <w:trPr>
          <w:trHeight w:val="257"/>
        </w:trPr>
        <w:tc>
          <w:tcPr>
            <w:tcW w:w="2723" w:type="dxa"/>
            <w:vAlign w:val="center"/>
            <w:hideMark/>
          </w:tcPr>
          <w:p w14:paraId="76BBCFCD" w14:textId="77777777" w:rsidR="0091358E" w:rsidRPr="001B1C3B" w:rsidRDefault="0091358E" w:rsidP="0091358E">
            <w:pPr>
              <w:rPr>
                <w:bCs/>
                <w:sz w:val="15"/>
                <w:szCs w:val="15"/>
                <w:lang w:val="tr-TR"/>
              </w:rPr>
            </w:pPr>
            <w:r w:rsidRPr="001B1C3B">
              <w:rPr>
                <w:bCs/>
                <w:sz w:val="15"/>
                <w:szCs w:val="15"/>
                <w:lang w:val="tr-TR"/>
              </w:rPr>
              <w:t>Türev finansal yükümlülükler</w:t>
            </w:r>
          </w:p>
        </w:tc>
        <w:tc>
          <w:tcPr>
            <w:tcW w:w="1275" w:type="dxa"/>
            <w:vAlign w:val="center"/>
          </w:tcPr>
          <w:p w14:paraId="1E1FEA67" w14:textId="0C2882D9" w:rsidR="0091358E" w:rsidRPr="001B1C3B" w:rsidRDefault="0091358E" w:rsidP="00D57B9F">
            <w:pPr>
              <w:jc w:val="right"/>
              <w:rPr>
                <w:color w:val="000000"/>
                <w:sz w:val="16"/>
                <w:szCs w:val="16"/>
                <w:lang w:val="tr-TR"/>
              </w:rPr>
            </w:pPr>
            <w:r w:rsidRPr="001B1C3B">
              <w:rPr>
                <w:color w:val="000000"/>
                <w:sz w:val="16"/>
                <w:szCs w:val="16"/>
                <w:lang w:val="tr-TR"/>
              </w:rPr>
              <w:t>16,921,443</w:t>
            </w:r>
          </w:p>
        </w:tc>
        <w:tc>
          <w:tcPr>
            <w:tcW w:w="1276" w:type="dxa"/>
            <w:vAlign w:val="center"/>
          </w:tcPr>
          <w:p w14:paraId="49703FDE" w14:textId="09306CC4" w:rsidR="0091358E" w:rsidRPr="001B1C3B" w:rsidRDefault="0091358E" w:rsidP="00D57B9F">
            <w:pPr>
              <w:jc w:val="right"/>
              <w:rPr>
                <w:color w:val="000000"/>
                <w:sz w:val="16"/>
                <w:szCs w:val="16"/>
                <w:lang w:val="tr-TR"/>
              </w:rPr>
            </w:pPr>
            <w:r w:rsidRPr="001B1C3B">
              <w:rPr>
                <w:color w:val="000000"/>
                <w:sz w:val="16"/>
                <w:szCs w:val="16"/>
                <w:lang w:val="tr-TR"/>
              </w:rPr>
              <w:t>17,293,999</w:t>
            </w:r>
          </w:p>
        </w:tc>
        <w:tc>
          <w:tcPr>
            <w:tcW w:w="1276" w:type="dxa"/>
            <w:vAlign w:val="center"/>
          </w:tcPr>
          <w:p w14:paraId="724F084E" w14:textId="1F82D60B" w:rsidR="0091358E" w:rsidRPr="001B1C3B" w:rsidRDefault="0091358E" w:rsidP="00D57B9F">
            <w:pPr>
              <w:jc w:val="right"/>
              <w:rPr>
                <w:color w:val="000000"/>
                <w:sz w:val="16"/>
                <w:szCs w:val="16"/>
                <w:lang w:val="tr-TR"/>
              </w:rPr>
            </w:pPr>
            <w:r w:rsidRPr="001B1C3B">
              <w:rPr>
                <w:color w:val="000000"/>
                <w:sz w:val="16"/>
                <w:szCs w:val="16"/>
                <w:lang w:val="tr-TR"/>
              </w:rPr>
              <w:t>-</w:t>
            </w:r>
          </w:p>
        </w:tc>
        <w:tc>
          <w:tcPr>
            <w:tcW w:w="1134" w:type="dxa"/>
            <w:vAlign w:val="center"/>
          </w:tcPr>
          <w:p w14:paraId="5CFE7E50" w14:textId="7F1FD423" w:rsidR="0091358E" w:rsidRPr="001B1C3B" w:rsidRDefault="0091358E" w:rsidP="00D57B9F">
            <w:pPr>
              <w:jc w:val="right"/>
              <w:rPr>
                <w:color w:val="000000"/>
                <w:sz w:val="16"/>
                <w:szCs w:val="16"/>
                <w:lang w:val="tr-TR"/>
              </w:rPr>
            </w:pPr>
            <w:r w:rsidRPr="001B1C3B">
              <w:rPr>
                <w:color w:val="000000"/>
                <w:sz w:val="16"/>
                <w:szCs w:val="16"/>
                <w:lang w:val="tr-TR"/>
              </w:rPr>
              <w:t>-</w:t>
            </w:r>
          </w:p>
        </w:tc>
        <w:tc>
          <w:tcPr>
            <w:tcW w:w="1134" w:type="dxa"/>
            <w:vAlign w:val="center"/>
          </w:tcPr>
          <w:p w14:paraId="2A40A525" w14:textId="2A8036CB" w:rsidR="0091358E" w:rsidRPr="001B1C3B" w:rsidRDefault="0091358E" w:rsidP="00D57B9F">
            <w:pPr>
              <w:jc w:val="right"/>
              <w:rPr>
                <w:color w:val="000000"/>
                <w:sz w:val="16"/>
                <w:szCs w:val="16"/>
                <w:lang w:val="tr-TR"/>
              </w:rPr>
            </w:pPr>
            <w:r w:rsidRPr="001B1C3B">
              <w:rPr>
                <w:color w:val="000000"/>
                <w:sz w:val="16"/>
                <w:szCs w:val="16"/>
                <w:lang w:val="tr-TR"/>
              </w:rPr>
              <w:t>-</w:t>
            </w:r>
          </w:p>
        </w:tc>
        <w:tc>
          <w:tcPr>
            <w:tcW w:w="1134" w:type="dxa"/>
            <w:vAlign w:val="center"/>
          </w:tcPr>
          <w:p w14:paraId="0D0C4D5E" w14:textId="17096275" w:rsidR="0091358E" w:rsidRPr="001B1C3B" w:rsidRDefault="0091358E" w:rsidP="00D57B9F">
            <w:pPr>
              <w:jc w:val="right"/>
              <w:rPr>
                <w:color w:val="000000"/>
                <w:sz w:val="16"/>
                <w:szCs w:val="16"/>
                <w:lang w:val="tr-TR"/>
              </w:rPr>
            </w:pPr>
            <w:r w:rsidRPr="001B1C3B">
              <w:rPr>
                <w:color w:val="000000"/>
                <w:sz w:val="16"/>
                <w:szCs w:val="16"/>
                <w:lang w:val="tr-TR"/>
              </w:rPr>
              <w:t>-</w:t>
            </w:r>
          </w:p>
        </w:tc>
        <w:tc>
          <w:tcPr>
            <w:tcW w:w="1276" w:type="dxa"/>
            <w:vAlign w:val="center"/>
          </w:tcPr>
          <w:p w14:paraId="2C00C938" w14:textId="464A7511" w:rsidR="0091358E" w:rsidRPr="001B1C3B" w:rsidRDefault="0091358E" w:rsidP="00D57B9F">
            <w:pPr>
              <w:jc w:val="right"/>
              <w:rPr>
                <w:color w:val="000000"/>
                <w:sz w:val="16"/>
                <w:szCs w:val="16"/>
                <w:lang w:val="tr-TR"/>
              </w:rPr>
            </w:pPr>
            <w:r w:rsidRPr="001B1C3B">
              <w:rPr>
                <w:color w:val="000000"/>
                <w:sz w:val="16"/>
                <w:szCs w:val="16"/>
                <w:lang w:val="tr-TR"/>
              </w:rPr>
              <w:t>17,293,999</w:t>
            </w:r>
          </w:p>
        </w:tc>
      </w:tr>
      <w:tr w:rsidR="0091358E" w:rsidRPr="001B1C3B" w14:paraId="11193F60" w14:textId="77777777" w:rsidTr="00D57B9F">
        <w:trPr>
          <w:trHeight w:val="257"/>
        </w:trPr>
        <w:tc>
          <w:tcPr>
            <w:tcW w:w="2723" w:type="dxa"/>
            <w:vAlign w:val="center"/>
            <w:hideMark/>
          </w:tcPr>
          <w:p w14:paraId="2FB1E2E1" w14:textId="77777777" w:rsidR="0091358E" w:rsidRPr="001B1C3B" w:rsidRDefault="0091358E" w:rsidP="0091358E">
            <w:pPr>
              <w:rPr>
                <w:bCs/>
                <w:sz w:val="15"/>
                <w:szCs w:val="15"/>
                <w:lang w:val="tr-TR"/>
              </w:rPr>
            </w:pPr>
            <w:r w:rsidRPr="001B1C3B">
              <w:rPr>
                <w:bCs/>
                <w:sz w:val="15"/>
                <w:szCs w:val="15"/>
                <w:lang w:val="tr-TR"/>
              </w:rPr>
              <w:t>Faktoring yükümlülükleri</w:t>
            </w:r>
          </w:p>
        </w:tc>
        <w:tc>
          <w:tcPr>
            <w:tcW w:w="1275" w:type="dxa"/>
            <w:vAlign w:val="center"/>
          </w:tcPr>
          <w:p w14:paraId="56599A91" w14:textId="4FB8BDD9" w:rsidR="0091358E" w:rsidRPr="001B1C3B" w:rsidRDefault="0091358E" w:rsidP="00D57B9F">
            <w:pPr>
              <w:jc w:val="right"/>
              <w:rPr>
                <w:color w:val="000000"/>
                <w:sz w:val="16"/>
                <w:szCs w:val="16"/>
                <w:lang w:val="tr-TR"/>
              </w:rPr>
            </w:pPr>
            <w:r w:rsidRPr="001B1C3B">
              <w:rPr>
                <w:color w:val="000000"/>
                <w:sz w:val="16"/>
                <w:szCs w:val="16"/>
                <w:lang w:val="tr-TR"/>
              </w:rPr>
              <w:t>-</w:t>
            </w:r>
          </w:p>
        </w:tc>
        <w:tc>
          <w:tcPr>
            <w:tcW w:w="1276" w:type="dxa"/>
            <w:vAlign w:val="center"/>
          </w:tcPr>
          <w:p w14:paraId="468B9BCB" w14:textId="3384962B" w:rsidR="0091358E" w:rsidRPr="001B1C3B" w:rsidRDefault="0091358E" w:rsidP="00D57B9F">
            <w:pPr>
              <w:jc w:val="right"/>
              <w:rPr>
                <w:color w:val="000000"/>
                <w:sz w:val="16"/>
                <w:szCs w:val="16"/>
                <w:lang w:val="tr-TR"/>
              </w:rPr>
            </w:pPr>
            <w:r w:rsidRPr="001B1C3B">
              <w:rPr>
                <w:color w:val="000000"/>
                <w:sz w:val="16"/>
                <w:szCs w:val="16"/>
                <w:lang w:val="tr-TR"/>
              </w:rPr>
              <w:t>-</w:t>
            </w:r>
          </w:p>
        </w:tc>
        <w:tc>
          <w:tcPr>
            <w:tcW w:w="1276" w:type="dxa"/>
            <w:vAlign w:val="center"/>
          </w:tcPr>
          <w:p w14:paraId="74E4A2E5" w14:textId="1384E921" w:rsidR="0091358E" w:rsidRPr="001B1C3B" w:rsidRDefault="0091358E" w:rsidP="00D57B9F">
            <w:pPr>
              <w:jc w:val="right"/>
              <w:rPr>
                <w:color w:val="000000"/>
                <w:sz w:val="16"/>
                <w:szCs w:val="16"/>
                <w:lang w:val="tr-TR"/>
              </w:rPr>
            </w:pPr>
            <w:r w:rsidRPr="001B1C3B">
              <w:rPr>
                <w:color w:val="000000"/>
                <w:sz w:val="16"/>
                <w:szCs w:val="16"/>
                <w:lang w:val="tr-TR"/>
              </w:rPr>
              <w:t>-</w:t>
            </w:r>
          </w:p>
        </w:tc>
        <w:tc>
          <w:tcPr>
            <w:tcW w:w="1134" w:type="dxa"/>
            <w:vAlign w:val="center"/>
          </w:tcPr>
          <w:p w14:paraId="024A1778" w14:textId="2018F378" w:rsidR="0091358E" w:rsidRPr="001B1C3B" w:rsidRDefault="0091358E" w:rsidP="00D57B9F">
            <w:pPr>
              <w:jc w:val="right"/>
              <w:rPr>
                <w:color w:val="000000"/>
                <w:sz w:val="16"/>
                <w:szCs w:val="16"/>
                <w:lang w:val="tr-TR"/>
              </w:rPr>
            </w:pPr>
            <w:r w:rsidRPr="001B1C3B">
              <w:rPr>
                <w:color w:val="000000"/>
                <w:sz w:val="16"/>
                <w:szCs w:val="16"/>
                <w:lang w:val="tr-TR"/>
              </w:rPr>
              <w:t>-</w:t>
            </w:r>
          </w:p>
        </w:tc>
        <w:tc>
          <w:tcPr>
            <w:tcW w:w="1134" w:type="dxa"/>
            <w:vAlign w:val="center"/>
          </w:tcPr>
          <w:p w14:paraId="6F72F5D6" w14:textId="361209A2" w:rsidR="0091358E" w:rsidRPr="001B1C3B" w:rsidRDefault="0091358E" w:rsidP="00D57B9F">
            <w:pPr>
              <w:jc w:val="right"/>
              <w:rPr>
                <w:color w:val="000000"/>
                <w:sz w:val="16"/>
                <w:szCs w:val="16"/>
                <w:lang w:val="tr-TR"/>
              </w:rPr>
            </w:pPr>
            <w:r w:rsidRPr="001B1C3B">
              <w:rPr>
                <w:color w:val="000000"/>
                <w:sz w:val="16"/>
                <w:szCs w:val="16"/>
                <w:lang w:val="tr-TR"/>
              </w:rPr>
              <w:t>-</w:t>
            </w:r>
          </w:p>
        </w:tc>
        <w:tc>
          <w:tcPr>
            <w:tcW w:w="1134" w:type="dxa"/>
            <w:vAlign w:val="center"/>
          </w:tcPr>
          <w:p w14:paraId="284E0922" w14:textId="16DB0B00" w:rsidR="0091358E" w:rsidRPr="001B1C3B" w:rsidRDefault="0091358E" w:rsidP="00D57B9F">
            <w:pPr>
              <w:jc w:val="right"/>
              <w:rPr>
                <w:color w:val="000000"/>
                <w:sz w:val="16"/>
                <w:szCs w:val="16"/>
                <w:lang w:val="tr-TR"/>
              </w:rPr>
            </w:pPr>
            <w:r w:rsidRPr="001B1C3B">
              <w:rPr>
                <w:color w:val="000000"/>
                <w:sz w:val="16"/>
                <w:szCs w:val="16"/>
                <w:lang w:val="tr-TR"/>
              </w:rPr>
              <w:t>-</w:t>
            </w:r>
          </w:p>
        </w:tc>
        <w:tc>
          <w:tcPr>
            <w:tcW w:w="1276" w:type="dxa"/>
            <w:vAlign w:val="center"/>
          </w:tcPr>
          <w:p w14:paraId="54C1279B" w14:textId="7A1BD6A7" w:rsidR="0091358E" w:rsidRPr="001B1C3B" w:rsidRDefault="0091358E" w:rsidP="00D57B9F">
            <w:pPr>
              <w:jc w:val="right"/>
              <w:rPr>
                <w:color w:val="000000"/>
                <w:sz w:val="16"/>
                <w:szCs w:val="16"/>
                <w:lang w:val="tr-TR"/>
              </w:rPr>
            </w:pPr>
            <w:r w:rsidRPr="001B1C3B">
              <w:rPr>
                <w:color w:val="000000"/>
                <w:sz w:val="16"/>
                <w:szCs w:val="16"/>
                <w:lang w:val="tr-TR"/>
              </w:rPr>
              <w:t>-</w:t>
            </w:r>
          </w:p>
        </w:tc>
      </w:tr>
      <w:tr w:rsidR="0091358E" w:rsidRPr="001B1C3B" w14:paraId="79A61FA7" w14:textId="77777777" w:rsidTr="00D57B9F">
        <w:trPr>
          <w:trHeight w:val="257"/>
        </w:trPr>
        <w:tc>
          <w:tcPr>
            <w:tcW w:w="2723" w:type="dxa"/>
            <w:vAlign w:val="center"/>
            <w:hideMark/>
          </w:tcPr>
          <w:p w14:paraId="10A10617" w14:textId="77777777" w:rsidR="0091358E" w:rsidRPr="001B1C3B" w:rsidRDefault="0091358E" w:rsidP="0091358E">
            <w:pPr>
              <w:rPr>
                <w:bCs/>
                <w:sz w:val="15"/>
                <w:szCs w:val="15"/>
                <w:lang w:val="tr-TR"/>
              </w:rPr>
            </w:pPr>
            <w:r w:rsidRPr="001B1C3B">
              <w:rPr>
                <w:bCs/>
                <w:sz w:val="15"/>
                <w:szCs w:val="15"/>
                <w:lang w:val="tr-TR"/>
              </w:rPr>
              <w:t>Kiralama işlemlerinden yükümlülükler</w:t>
            </w:r>
          </w:p>
        </w:tc>
        <w:tc>
          <w:tcPr>
            <w:tcW w:w="1275" w:type="dxa"/>
            <w:vAlign w:val="center"/>
          </w:tcPr>
          <w:p w14:paraId="0C736D63" w14:textId="2BC1C1A8" w:rsidR="0091358E" w:rsidRPr="001B1C3B" w:rsidRDefault="0091358E" w:rsidP="00D57B9F">
            <w:pPr>
              <w:jc w:val="right"/>
              <w:rPr>
                <w:color w:val="000000"/>
                <w:sz w:val="16"/>
                <w:szCs w:val="16"/>
                <w:lang w:val="tr-TR"/>
              </w:rPr>
            </w:pPr>
            <w:r w:rsidRPr="001B1C3B">
              <w:rPr>
                <w:color w:val="000000"/>
                <w:sz w:val="16"/>
                <w:szCs w:val="16"/>
                <w:lang w:val="tr-TR"/>
              </w:rPr>
              <w:t>5,477,708</w:t>
            </w:r>
          </w:p>
        </w:tc>
        <w:tc>
          <w:tcPr>
            <w:tcW w:w="1276" w:type="dxa"/>
            <w:vAlign w:val="center"/>
          </w:tcPr>
          <w:p w14:paraId="433817F3" w14:textId="432F097F" w:rsidR="0091358E" w:rsidRPr="001B1C3B" w:rsidRDefault="0091358E" w:rsidP="00D57B9F">
            <w:pPr>
              <w:jc w:val="right"/>
              <w:rPr>
                <w:color w:val="000000"/>
                <w:sz w:val="16"/>
                <w:szCs w:val="16"/>
                <w:lang w:val="tr-TR"/>
              </w:rPr>
            </w:pPr>
            <w:r w:rsidRPr="001B1C3B">
              <w:rPr>
                <w:color w:val="000000"/>
                <w:sz w:val="16"/>
                <w:szCs w:val="16"/>
                <w:lang w:val="tr-TR"/>
              </w:rPr>
              <w:t>6,015,525</w:t>
            </w:r>
          </w:p>
        </w:tc>
        <w:tc>
          <w:tcPr>
            <w:tcW w:w="1276" w:type="dxa"/>
            <w:vAlign w:val="center"/>
          </w:tcPr>
          <w:p w14:paraId="59FBACD4" w14:textId="587413C4" w:rsidR="0091358E" w:rsidRPr="001B1C3B" w:rsidRDefault="0091358E" w:rsidP="00D57B9F">
            <w:pPr>
              <w:jc w:val="right"/>
              <w:rPr>
                <w:color w:val="000000"/>
                <w:sz w:val="16"/>
                <w:szCs w:val="16"/>
                <w:lang w:val="tr-TR"/>
              </w:rPr>
            </w:pPr>
            <w:r w:rsidRPr="001B1C3B">
              <w:rPr>
                <w:color w:val="000000"/>
                <w:sz w:val="16"/>
                <w:szCs w:val="16"/>
                <w:lang w:val="tr-TR"/>
              </w:rPr>
              <w:t>-</w:t>
            </w:r>
          </w:p>
        </w:tc>
        <w:tc>
          <w:tcPr>
            <w:tcW w:w="1134" w:type="dxa"/>
            <w:vAlign w:val="center"/>
          </w:tcPr>
          <w:p w14:paraId="27221BE8" w14:textId="72CD6F70" w:rsidR="0091358E" w:rsidRPr="001B1C3B" w:rsidRDefault="0091358E" w:rsidP="00D57B9F">
            <w:pPr>
              <w:jc w:val="right"/>
              <w:rPr>
                <w:color w:val="000000"/>
                <w:sz w:val="16"/>
                <w:szCs w:val="16"/>
                <w:lang w:val="tr-TR"/>
              </w:rPr>
            </w:pPr>
            <w:r w:rsidRPr="001B1C3B">
              <w:rPr>
                <w:color w:val="000000"/>
                <w:sz w:val="16"/>
                <w:szCs w:val="16"/>
                <w:lang w:val="tr-TR"/>
              </w:rPr>
              <w:t>-</w:t>
            </w:r>
          </w:p>
        </w:tc>
        <w:tc>
          <w:tcPr>
            <w:tcW w:w="1134" w:type="dxa"/>
            <w:vAlign w:val="center"/>
          </w:tcPr>
          <w:p w14:paraId="6295536B" w14:textId="72833364" w:rsidR="0091358E" w:rsidRPr="001B1C3B" w:rsidRDefault="0091358E" w:rsidP="00D57B9F">
            <w:pPr>
              <w:jc w:val="right"/>
              <w:rPr>
                <w:color w:val="000000"/>
                <w:sz w:val="16"/>
                <w:szCs w:val="16"/>
                <w:lang w:val="tr-TR"/>
              </w:rPr>
            </w:pPr>
            <w:r w:rsidRPr="001B1C3B">
              <w:rPr>
                <w:color w:val="000000"/>
                <w:sz w:val="16"/>
                <w:szCs w:val="16"/>
                <w:lang w:val="tr-TR"/>
              </w:rPr>
              <w:t>-</w:t>
            </w:r>
          </w:p>
        </w:tc>
        <w:tc>
          <w:tcPr>
            <w:tcW w:w="1134" w:type="dxa"/>
            <w:vAlign w:val="center"/>
          </w:tcPr>
          <w:p w14:paraId="15AE1C4C" w14:textId="318DCB4B" w:rsidR="0091358E" w:rsidRPr="001B1C3B" w:rsidRDefault="0091358E" w:rsidP="00D57B9F">
            <w:pPr>
              <w:jc w:val="right"/>
              <w:rPr>
                <w:color w:val="000000"/>
                <w:sz w:val="16"/>
                <w:szCs w:val="16"/>
                <w:lang w:val="tr-TR"/>
              </w:rPr>
            </w:pPr>
            <w:r w:rsidRPr="001B1C3B">
              <w:rPr>
                <w:color w:val="000000"/>
                <w:sz w:val="16"/>
                <w:szCs w:val="16"/>
                <w:lang w:val="tr-TR"/>
              </w:rPr>
              <w:t>-</w:t>
            </w:r>
          </w:p>
        </w:tc>
        <w:tc>
          <w:tcPr>
            <w:tcW w:w="1276" w:type="dxa"/>
            <w:vAlign w:val="center"/>
          </w:tcPr>
          <w:p w14:paraId="53803CB7" w14:textId="10945948" w:rsidR="0091358E" w:rsidRPr="001B1C3B" w:rsidRDefault="0091358E" w:rsidP="00D57B9F">
            <w:pPr>
              <w:jc w:val="right"/>
              <w:rPr>
                <w:color w:val="000000"/>
                <w:sz w:val="16"/>
                <w:szCs w:val="16"/>
                <w:lang w:val="tr-TR"/>
              </w:rPr>
            </w:pPr>
            <w:r w:rsidRPr="001B1C3B">
              <w:rPr>
                <w:color w:val="000000"/>
                <w:sz w:val="16"/>
                <w:szCs w:val="16"/>
                <w:lang w:val="tr-TR"/>
              </w:rPr>
              <w:t>6,015,525</w:t>
            </w:r>
          </w:p>
        </w:tc>
      </w:tr>
      <w:tr w:rsidR="0091358E" w:rsidRPr="001B1C3B" w14:paraId="38637687" w14:textId="77777777" w:rsidTr="00D57B9F">
        <w:trPr>
          <w:trHeight w:val="257"/>
        </w:trPr>
        <w:tc>
          <w:tcPr>
            <w:tcW w:w="2723" w:type="dxa"/>
            <w:vAlign w:val="center"/>
            <w:hideMark/>
          </w:tcPr>
          <w:p w14:paraId="75194E70" w14:textId="77777777" w:rsidR="0091358E" w:rsidRPr="001B1C3B" w:rsidRDefault="0091358E" w:rsidP="0091358E">
            <w:pPr>
              <w:rPr>
                <w:bCs/>
                <w:sz w:val="15"/>
                <w:szCs w:val="15"/>
                <w:lang w:val="tr-TR"/>
              </w:rPr>
            </w:pPr>
            <w:r w:rsidRPr="001B1C3B">
              <w:rPr>
                <w:bCs/>
                <w:sz w:val="15"/>
                <w:szCs w:val="15"/>
                <w:lang w:val="tr-TR"/>
              </w:rPr>
              <w:t>Karşılıklar</w:t>
            </w:r>
          </w:p>
        </w:tc>
        <w:tc>
          <w:tcPr>
            <w:tcW w:w="1275" w:type="dxa"/>
            <w:vAlign w:val="center"/>
          </w:tcPr>
          <w:p w14:paraId="66E319CB" w14:textId="2631D2DC" w:rsidR="0091358E" w:rsidRPr="001B1C3B" w:rsidRDefault="0091358E" w:rsidP="00D57B9F">
            <w:pPr>
              <w:jc w:val="right"/>
              <w:rPr>
                <w:color w:val="000000"/>
                <w:sz w:val="16"/>
                <w:szCs w:val="16"/>
                <w:lang w:val="tr-TR"/>
              </w:rPr>
            </w:pPr>
            <w:r w:rsidRPr="001B1C3B">
              <w:rPr>
                <w:color w:val="000000"/>
                <w:sz w:val="16"/>
                <w:szCs w:val="16"/>
                <w:lang w:val="tr-TR"/>
              </w:rPr>
              <w:t>32,227,509</w:t>
            </w:r>
          </w:p>
        </w:tc>
        <w:tc>
          <w:tcPr>
            <w:tcW w:w="1276" w:type="dxa"/>
            <w:vAlign w:val="center"/>
          </w:tcPr>
          <w:p w14:paraId="31616B5F" w14:textId="60730222" w:rsidR="0091358E" w:rsidRPr="001B1C3B" w:rsidRDefault="0091358E" w:rsidP="00D57B9F">
            <w:pPr>
              <w:jc w:val="right"/>
              <w:rPr>
                <w:color w:val="000000"/>
                <w:sz w:val="16"/>
                <w:szCs w:val="16"/>
                <w:lang w:val="tr-TR"/>
              </w:rPr>
            </w:pPr>
            <w:r w:rsidRPr="001B1C3B">
              <w:rPr>
                <w:color w:val="000000"/>
                <w:sz w:val="16"/>
                <w:szCs w:val="16"/>
                <w:lang w:val="tr-TR"/>
              </w:rPr>
              <w:t>43,318,953</w:t>
            </w:r>
          </w:p>
        </w:tc>
        <w:tc>
          <w:tcPr>
            <w:tcW w:w="1276" w:type="dxa"/>
            <w:vAlign w:val="center"/>
          </w:tcPr>
          <w:p w14:paraId="0160E133" w14:textId="3725C5BE" w:rsidR="0091358E" w:rsidRPr="001B1C3B" w:rsidRDefault="0091358E" w:rsidP="00D57B9F">
            <w:pPr>
              <w:jc w:val="right"/>
              <w:rPr>
                <w:color w:val="000000"/>
                <w:sz w:val="16"/>
                <w:szCs w:val="16"/>
                <w:lang w:val="tr-TR"/>
              </w:rPr>
            </w:pPr>
            <w:r w:rsidRPr="001B1C3B">
              <w:rPr>
                <w:color w:val="000000"/>
                <w:sz w:val="16"/>
                <w:szCs w:val="16"/>
                <w:lang w:val="tr-TR"/>
              </w:rPr>
              <w:t>3,384,598</w:t>
            </w:r>
          </w:p>
        </w:tc>
        <w:tc>
          <w:tcPr>
            <w:tcW w:w="1134" w:type="dxa"/>
            <w:vAlign w:val="center"/>
          </w:tcPr>
          <w:p w14:paraId="7CAC1227" w14:textId="004047F5" w:rsidR="0091358E" w:rsidRPr="001B1C3B" w:rsidRDefault="0091358E" w:rsidP="00D57B9F">
            <w:pPr>
              <w:jc w:val="right"/>
              <w:rPr>
                <w:color w:val="000000"/>
                <w:sz w:val="16"/>
                <w:szCs w:val="16"/>
                <w:lang w:val="tr-TR"/>
              </w:rPr>
            </w:pPr>
            <w:r w:rsidRPr="001B1C3B">
              <w:rPr>
                <w:color w:val="000000"/>
                <w:sz w:val="16"/>
                <w:szCs w:val="16"/>
                <w:lang w:val="tr-TR"/>
              </w:rPr>
              <w:t>-</w:t>
            </w:r>
          </w:p>
        </w:tc>
        <w:tc>
          <w:tcPr>
            <w:tcW w:w="1134" w:type="dxa"/>
            <w:vAlign w:val="center"/>
          </w:tcPr>
          <w:p w14:paraId="70415DF3" w14:textId="69EB7D5D" w:rsidR="0091358E" w:rsidRPr="001B1C3B" w:rsidRDefault="0091358E" w:rsidP="00D57B9F">
            <w:pPr>
              <w:jc w:val="right"/>
              <w:rPr>
                <w:color w:val="000000"/>
                <w:sz w:val="16"/>
                <w:szCs w:val="16"/>
                <w:lang w:val="tr-TR"/>
              </w:rPr>
            </w:pPr>
            <w:r w:rsidRPr="001B1C3B">
              <w:rPr>
                <w:color w:val="000000"/>
                <w:sz w:val="16"/>
                <w:szCs w:val="16"/>
                <w:lang w:val="tr-TR"/>
              </w:rPr>
              <w:t>-</w:t>
            </w:r>
          </w:p>
        </w:tc>
        <w:tc>
          <w:tcPr>
            <w:tcW w:w="1134" w:type="dxa"/>
            <w:vAlign w:val="center"/>
          </w:tcPr>
          <w:p w14:paraId="16BE1B5B" w14:textId="7579B5B3" w:rsidR="0091358E" w:rsidRPr="001B1C3B" w:rsidRDefault="0091358E" w:rsidP="00D57B9F">
            <w:pPr>
              <w:jc w:val="right"/>
              <w:rPr>
                <w:color w:val="000000"/>
                <w:sz w:val="16"/>
                <w:szCs w:val="16"/>
                <w:lang w:val="tr-TR"/>
              </w:rPr>
            </w:pPr>
            <w:r w:rsidRPr="001B1C3B">
              <w:rPr>
                <w:color w:val="000000"/>
                <w:sz w:val="16"/>
                <w:szCs w:val="16"/>
                <w:lang w:val="tr-TR"/>
              </w:rPr>
              <w:t>6,299,931</w:t>
            </w:r>
          </w:p>
        </w:tc>
        <w:tc>
          <w:tcPr>
            <w:tcW w:w="1276" w:type="dxa"/>
            <w:vAlign w:val="center"/>
          </w:tcPr>
          <w:p w14:paraId="162C3113" w14:textId="593C7A87" w:rsidR="0091358E" w:rsidRPr="001B1C3B" w:rsidRDefault="0091358E" w:rsidP="00D57B9F">
            <w:pPr>
              <w:jc w:val="right"/>
              <w:rPr>
                <w:color w:val="000000"/>
                <w:sz w:val="16"/>
                <w:szCs w:val="16"/>
                <w:lang w:val="tr-TR"/>
              </w:rPr>
            </w:pPr>
            <w:r w:rsidRPr="001B1C3B">
              <w:rPr>
                <w:color w:val="000000"/>
                <w:sz w:val="16"/>
                <w:szCs w:val="16"/>
                <w:lang w:val="tr-TR"/>
              </w:rPr>
              <w:t>33,634,424</w:t>
            </w:r>
          </w:p>
        </w:tc>
      </w:tr>
      <w:tr w:rsidR="0091358E" w:rsidRPr="001B1C3B" w14:paraId="062819E9" w14:textId="77777777" w:rsidTr="00D57B9F">
        <w:trPr>
          <w:trHeight w:val="257"/>
        </w:trPr>
        <w:tc>
          <w:tcPr>
            <w:tcW w:w="2723" w:type="dxa"/>
            <w:vAlign w:val="center"/>
            <w:hideMark/>
          </w:tcPr>
          <w:p w14:paraId="5AC6DD9A" w14:textId="77777777" w:rsidR="0091358E" w:rsidRPr="001B1C3B" w:rsidRDefault="0091358E" w:rsidP="0091358E">
            <w:pPr>
              <w:rPr>
                <w:bCs/>
                <w:sz w:val="15"/>
                <w:szCs w:val="15"/>
                <w:lang w:val="tr-TR"/>
              </w:rPr>
            </w:pPr>
            <w:r w:rsidRPr="001B1C3B">
              <w:rPr>
                <w:bCs/>
                <w:sz w:val="15"/>
                <w:szCs w:val="15"/>
                <w:lang w:val="tr-TR"/>
              </w:rPr>
              <w:t>Cari vergi borcu</w:t>
            </w:r>
          </w:p>
        </w:tc>
        <w:tc>
          <w:tcPr>
            <w:tcW w:w="1275" w:type="dxa"/>
            <w:vAlign w:val="center"/>
          </w:tcPr>
          <w:p w14:paraId="1A303E81" w14:textId="00357978" w:rsidR="0091358E" w:rsidRPr="001B1C3B" w:rsidRDefault="0091358E" w:rsidP="00D57B9F">
            <w:pPr>
              <w:jc w:val="right"/>
              <w:rPr>
                <w:color w:val="000000"/>
                <w:sz w:val="16"/>
                <w:szCs w:val="16"/>
                <w:lang w:val="tr-TR"/>
              </w:rPr>
            </w:pPr>
            <w:r w:rsidRPr="001B1C3B">
              <w:rPr>
                <w:color w:val="000000"/>
                <w:sz w:val="16"/>
                <w:szCs w:val="16"/>
                <w:lang w:val="tr-TR"/>
              </w:rPr>
              <w:t>12,639,102</w:t>
            </w:r>
          </w:p>
        </w:tc>
        <w:tc>
          <w:tcPr>
            <w:tcW w:w="1276" w:type="dxa"/>
            <w:vAlign w:val="center"/>
          </w:tcPr>
          <w:p w14:paraId="47DAA15F" w14:textId="1E819DB4" w:rsidR="0091358E" w:rsidRPr="001B1C3B" w:rsidRDefault="0091358E" w:rsidP="00D57B9F">
            <w:pPr>
              <w:jc w:val="right"/>
              <w:rPr>
                <w:color w:val="000000"/>
                <w:sz w:val="16"/>
                <w:szCs w:val="16"/>
                <w:lang w:val="tr-TR"/>
              </w:rPr>
            </w:pPr>
            <w:r w:rsidRPr="001B1C3B">
              <w:rPr>
                <w:color w:val="000000"/>
                <w:sz w:val="16"/>
                <w:szCs w:val="16"/>
                <w:lang w:val="tr-TR"/>
              </w:rPr>
              <w:t>25,194,166</w:t>
            </w:r>
          </w:p>
        </w:tc>
        <w:tc>
          <w:tcPr>
            <w:tcW w:w="1276" w:type="dxa"/>
            <w:vAlign w:val="center"/>
          </w:tcPr>
          <w:p w14:paraId="296D906E" w14:textId="114BF744" w:rsidR="0091358E" w:rsidRPr="001B1C3B" w:rsidRDefault="0091358E" w:rsidP="00D57B9F">
            <w:pPr>
              <w:jc w:val="right"/>
              <w:rPr>
                <w:color w:val="000000"/>
                <w:sz w:val="16"/>
                <w:szCs w:val="16"/>
                <w:lang w:val="tr-TR"/>
              </w:rPr>
            </w:pPr>
            <w:r w:rsidRPr="001B1C3B">
              <w:rPr>
                <w:color w:val="000000"/>
                <w:sz w:val="16"/>
                <w:szCs w:val="16"/>
                <w:lang w:val="tr-TR"/>
              </w:rPr>
              <w:t>-</w:t>
            </w:r>
          </w:p>
        </w:tc>
        <w:tc>
          <w:tcPr>
            <w:tcW w:w="1134" w:type="dxa"/>
            <w:vAlign w:val="center"/>
          </w:tcPr>
          <w:p w14:paraId="6B4A9A69" w14:textId="72A0169F" w:rsidR="0091358E" w:rsidRPr="001B1C3B" w:rsidRDefault="0091358E" w:rsidP="00D57B9F">
            <w:pPr>
              <w:jc w:val="right"/>
              <w:rPr>
                <w:color w:val="000000"/>
                <w:sz w:val="16"/>
                <w:szCs w:val="16"/>
                <w:lang w:val="tr-TR"/>
              </w:rPr>
            </w:pPr>
            <w:r w:rsidRPr="001B1C3B">
              <w:rPr>
                <w:color w:val="000000"/>
                <w:sz w:val="16"/>
                <w:szCs w:val="16"/>
                <w:lang w:val="tr-TR"/>
              </w:rPr>
              <w:t>-</w:t>
            </w:r>
          </w:p>
        </w:tc>
        <w:tc>
          <w:tcPr>
            <w:tcW w:w="1134" w:type="dxa"/>
            <w:vAlign w:val="center"/>
          </w:tcPr>
          <w:p w14:paraId="28128ECE" w14:textId="39F766DA" w:rsidR="0091358E" w:rsidRPr="001B1C3B" w:rsidRDefault="0091358E" w:rsidP="00D57B9F">
            <w:pPr>
              <w:jc w:val="right"/>
              <w:rPr>
                <w:color w:val="000000"/>
                <w:sz w:val="16"/>
                <w:szCs w:val="16"/>
                <w:lang w:val="tr-TR"/>
              </w:rPr>
            </w:pPr>
            <w:r w:rsidRPr="001B1C3B">
              <w:rPr>
                <w:color w:val="000000"/>
                <w:sz w:val="16"/>
                <w:szCs w:val="16"/>
                <w:lang w:val="tr-TR"/>
              </w:rPr>
              <w:t>-</w:t>
            </w:r>
          </w:p>
        </w:tc>
        <w:tc>
          <w:tcPr>
            <w:tcW w:w="1134" w:type="dxa"/>
            <w:vAlign w:val="center"/>
          </w:tcPr>
          <w:p w14:paraId="6AFD3499" w14:textId="0ACF3748" w:rsidR="0091358E" w:rsidRPr="001B1C3B" w:rsidRDefault="0091358E" w:rsidP="00D57B9F">
            <w:pPr>
              <w:jc w:val="right"/>
              <w:rPr>
                <w:color w:val="000000"/>
                <w:sz w:val="16"/>
                <w:szCs w:val="16"/>
                <w:lang w:val="tr-TR"/>
              </w:rPr>
            </w:pPr>
            <w:r w:rsidRPr="001B1C3B">
              <w:rPr>
                <w:color w:val="000000"/>
                <w:sz w:val="16"/>
                <w:szCs w:val="16"/>
                <w:lang w:val="tr-TR"/>
              </w:rPr>
              <w:t>-</w:t>
            </w:r>
          </w:p>
        </w:tc>
        <w:tc>
          <w:tcPr>
            <w:tcW w:w="1276" w:type="dxa"/>
            <w:vAlign w:val="center"/>
          </w:tcPr>
          <w:p w14:paraId="0ED7C187" w14:textId="5562018D" w:rsidR="0091358E" w:rsidRPr="001B1C3B" w:rsidRDefault="0091358E" w:rsidP="00D57B9F">
            <w:pPr>
              <w:jc w:val="right"/>
              <w:rPr>
                <w:color w:val="000000"/>
                <w:sz w:val="16"/>
                <w:szCs w:val="16"/>
                <w:lang w:val="tr-TR"/>
              </w:rPr>
            </w:pPr>
            <w:r w:rsidRPr="001B1C3B">
              <w:rPr>
                <w:color w:val="000000"/>
                <w:sz w:val="16"/>
                <w:szCs w:val="16"/>
                <w:lang w:val="tr-TR"/>
              </w:rPr>
              <w:t>25,194,166</w:t>
            </w:r>
          </w:p>
        </w:tc>
      </w:tr>
      <w:tr w:rsidR="0091358E" w:rsidRPr="001B1C3B" w14:paraId="21741F45" w14:textId="77777777" w:rsidTr="00D57B9F">
        <w:trPr>
          <w:trHeight w:val="170"/>
        </w:trPr>
        <w:tc>
          <w:tcPr>
            <w:tcW w:w="2723" w:type="dxa"/>
            <w:vAlign w:val="center"/>
            <w:hideMark/>
          </w:tcPr>
          <w:p w14:paraId="4B76A628" w14:textId="77777777" w:rsidR="0091358E" w:rsidRPr="001B1C3B" w:rsidRDefault="0091358E" w:rsidP="0091358E">
            <w:pPr>
              <w:rPr>
                <w:bCs/>
                <w:sz w:val="15"/>
                <w:szCs w:val="15"/>
                <w:lang w:val="tr-TR"/>
              </w:rPr>
            </w:pPr>
            <w:r w:rsidRPr="001B1C3B">
              <w:rPr>
                <w:bCs/>
                <w:sz w:val="15"/>
                <w:szCs w:val="15"/>
                <w:lang w:val="tr-TR"/>
              </w:rPr>
              <w:t>Ertelenmiş vergi borcu</w:t>
            </w:r>
          </w:p>
        </w:tc>
        <w:tc>
          <w:tcPr>
            <w:tcW w:w="1275" w:type="dxa"/>
            <w:vAlign w:val="center"/>
          </w:tcPr>
          <w:p w14:paraId="21D1344F" w14:textId="2BE267CC" w:rsidR="0091358E" w:rsidRPr="001B1C3B" w:rsidRDefault="0091358E" w:rsidP="00D57B9F">
            <w:pPr>
              <w:jc w:val="right"/>
              <w:rPr>
                <w:color w:val="000000"/>
                <w:sz w:val="16"/>
                <w:szCs w:val="16"/>
                <w:lang w:val="tr-TR"/>
              </w:rPr>
            </w:pPr>
            <w:r w:rsidRPr="001B1C3B">
              <w:rPr>
                <w:color w:val="000000"/>
                <w:sz w:val="16"/>
                <w:szCs w:val="16"/>
                <w:lang w:val="tr-TR"/>
              </w:rPr>
              <w:t>291,810</w:t>
            </w:r>
          </w:p>
        </w:tc>
        <w:tc>
          <w:tcPr>
            <w:tcW w:w="1276" w:type="dxa"/>
            <w:vAlign w:val="center"/>
          </w:tcPr>
          <w:p w14:paraId="71D08420" w14:textId="5F67A35D" w:rsidR="0091358E" w:rsidRPr="001B1C3B" w:rsidRDefault="0091358E" w:rsidP="00D57B9F">
            <w:pPr>
              <w:jc w:val="right"/>
              <w:rPr>
                <w:color w:val="000000"/>
                <w:sz w:val="16"/>
                <w:szCs w:val="16"/>
                <w:lang w:val="tr-TR"/>
              </w:rPr>
            </w:pPr>
            <w:r w:rsidRPr="001B1C3B">
              <w:rPr>
                <w:color w:val="000000"/>
                <w:sz w:val="16"/>
                <w:szCs w:val="16"/>
                <w:lang w:val="tr-TR"/>
              </w:rPr>
              <w:t>-</w:t>
            </w:r>
          </w:p>
        </w:tc>
        <w:tc>
          <w:tcPr>
            <w:tcW w:w="1276" w:type="dxa"/>
            <w:vAlign w:val="center"/>
          </w:tcPr>
          <w:p w14:paraId="6769C020" w14:textId="7809B92C" w:rsidR="0091358E" w:rsidRPr="001B1C3B" w:rsidRDefault="0091358E" w:rsidP="00D57B9F">
            <w:pPr>
              <w:jc w:val="right"/>
              <w:rPr>
                <w:color w:val="000000"/>
                <w:sz w:val="16"/>
                <w:szCs w:val="16"/>
                <w:lang w:val="tr-TR"/>
              </w:rPr>
            </w:pPr>
            <w:r w:rsidRPr="001B1C3B">
              <w:rPr>
                <w:color w:val="000000"/>
                <w:sz w:val="16"/>
                <w:szCs w:val="16"/>
                <w:lang w:val="tr-TR"/>
              </w:rPr>
              <w:t>-</w:t>
            </w:r>
          </w:p>
        </w:tc>
        <w:tc>
          <w:tcPr>
            <w:tcW w:w="1134" w:type="dxa"/>
            <w:vAlign w:val="center"/>
          </w:tcPr>
          <w:p w14:paraId="5EFC793E" w14:textId="05A64701" w:rsidR="0091358E" w:rsidRPr="001B1C3B" w:rsidRDefault="0091358E" w:rsidP="00D57B9F">
            <w:pPr>
              <w:jc w:val="right"/>
              <w:rPr>
                <w:color w:val="000000"/>
                <w:sz w:val="16"/>
                <w:szCs w:val="16"/>
                <w:lang w:val="tr-TR"/>
              </w:rPr>
            </w:pPr>
            <w:r w:rsidRPr="001B1C3B">
              <w:rPr>
                <w:color w:val="000000"/>
                <w:sz w:val="16"/>
                <w:szCs w:val="16"/>
                <w:lang w:val="tr-TR"/>
              </w:rPr>
              <w:t>-</w:t>
            </w:r>
          </w:p>
        </w:tc>
        <w:tc>
          <w:tcPr>
            <w:tcW w:w="1134" w:type="dxa"/>
            <w:vAlign w:val="center"/>
          </w:tcPr>
          <w:p w14:paraId="16C435C3" w14:textId="7FD9F253" w:rsidR="0091358E" w:rsidRPr="001B1C3B" w:rsidRDefault="0091358E" w:rsidP="00D57B9F">
            <w:pPr>
              <w:jc w:val="right"/>
              <w:rPr>
                <w:color w:val="000000"/>
                <w:sz w:val="16"/>
                <w:szCs w:val="16"/>
                <w:lang w:val="tr-TR"/>
              </w:rPr>
            </w:pPr>
            <w:r w:rsidRPr="001B1C3B">
              <w:rPr>
                <w:color w:val="000000"/>
                <w:sz w:val="16"/>
                <w:szCs w:val="16"/>
                <w:lang w:val="tr-TR"/>
              </w:rPr>
              <w:t>-</w:t>
            </w:r>
          </w:p>
        </w:tc>
        <w:tc>
          <w:tcPr>
            <w:tcW w:w="1134" w:type="dxa"/>
            <w:vAlign w:val="center"/>
          </w:tcPr>
          <w:p w14:paraId="004F4572" w14:textId="71E480DF" w:rsidR="0091358E" w:rsidRPr="001B1C3B" w:rsidRDefault="0091358E" w:rsidP="00D57B9F">
            <w:pPr>
              <w:jc w:val="right"/>
              <w:rPr>
                <w:color w:val="000000"/>
                <w:sz w:val="16"/>
                <w:szCs w:val="16"/>
                <w:lang w:val="tr-TR"/>
              </w:rPr>
            </w:pPr>
            <w:r w:rsidRPr="001B1C3B">
              <w:rPr>
                <w:color w:val="000000"/>
                <w:sz w:val="16"/>
                <w:szCs w:val="16"/>
                <w:lang w:val="tr-TR"/>
              </w:rPr>
              <w:t>-</w:t>
            </w:r>
          </w:p>
        </w:tc>
        <w:tc>
          <w:tcPr>
            <w:tcW w:w="1276" w:type="dxa"/>
            <w:vAlign w:val="center"/>
          </w:tcPr>
          <w:p w14:paraId="7C27E474" w14:textId="6ED06E55" w:rsidR="0091358E" w:rsidRPr="001B1C3B" w:rsidRDefault="0091358E" w:rsidP="00D57B9F">
            <w:pPr>
              <w:jc w:val="right"/>
              <w:rPr>
                <w:color w:val="000000"/>
                <w:sz w:val="16"/>
                <w:szCs w:val="16"/>
                <w:lang w:val="tr-TR"/>
              </w:rPr>
            </w:pPr>
            <w:r w:rsidRPr="001B1C3B">
              <w:rPr>
                <w:color w:val="000000"/>
                <w:sz w:val="16"/>
                <w:szCs w:val="16"/>
                <w:lang w:val="tr-TR"/>
              </w:rPr>
              <w:t>-</w:t>
            </w:r>
          </w:p>
        </w:tc>
      </w:tr>
      <w:tr w:rsidR="0091358E" w:rsidRPr="001B1C3B" w14:paraId="32A8BDD2" w14:textId="77777777" w:rsidTr="00D57B9F">
        <w:trPr>
          <w:trHeight w:val="257"/>
        </w:trPr>
        <w:tc>
          <w:tcPr>
            <w:tcW w:w="2723" w:type="dxa"/>
            <w:vAlign w:val="center"/>
            <w:hideMark/>
          </w:tcPr>
          <w:p w14:paraId="7EE055EE" w14:textId="77777777" w:rsidR="0091358E" w:rsidRPr="001B1C3B" w:rsidRDefault="0091358E" w:rsidP="0091358E">
            <w:pPr>
              <w:rPr>
                <w:bCs/>
                <w:sz w:val="15"/>
                <w:szCs w:val="15"/>
                <w:lang w:val="tr-TR"/>
              </w:rPr>
            </w:pPr>
            <w:r w:rsidRPr="001B1C3B">
              <w:rPr>
                <w:bCs/>
                <w:sz w:val="15"/>
                <w:szCs w:val="15"/>
                <w:lang w:val="tr-TR"/>
              </w:rPr>
              <w:t>Satış amaçlı elde tutulan ve durdurulan faaliyetlere ilişkin duran varlık borçları (net)</w:t>
            </w:r>
          </w:p>
        </w:tc>
        <w:tc>
          <w:tcPr>
            <w:tcW w:w="1275" w:type="dxa"/>
            <w:vAlign w:val="center"/>
          </w:tcPr>
          <w:p w14:paraId="7F4D90AE" w14:textId="303387E7" w:rsidR="0091358E" w:rsidRPr="001B1C3B" w:rsidRDefault="0091358E" w:rsidP="00D57B9F">
            <w:pPr>
              <w:jc w:val="right"/>
              <w:rPr>
                <w:color w:val="000000"/>
                <w:sz w:val="16"/>
                <w:szCs w:val="16"/>
                <w:lang w:val="tr-TR"/>
              </w:rPr>
            </w:pPr>
            <w:r w:rsidRPr="001B1C3B">
              <w:rPr>
                <w:color w:val="000000"/>
                <w:sz w:val="16"/>
                <w:szCs w:val="16"/>
                <w:lang w:val="tr-TR"/>
              </w:rPr>
              <w:t>-</w:t>
            </w:r>
          </w:p>
        </w:tc>
        <w:tc>
          <w:tcPr>
            <w:tcW w:w="1276" w:type="dxa"/>
            <w:vAlign w:val="center"/>
          </w:tcPr>
          <w:p w14:paraId="5DB461EA" w14:textId="217A51F0" w:rsidR="0091358E" w:rsidRPr="001B1C3B" w:rsidRDefault="0091358E" w:rsidP="00D57B9F">
            <w:pPr>
              <w:jc w:val="right"/>
              <w:rPr>
                <w:color w:val="000000"/>
                <w:sz w:val="16"/>
                <w:szCs w:val="16"/>
                <w:lang w:val="tr-TR"/>
              </w:rPr>
            </w:pPr>
            <w:r w:rsidRPr="001B1C3B">
              <w:rPr>
                <w:color w:val="000000"/>
                <w:sz w:val="16"/>
                <w:szCs w:val="16"/>
                <w:lang w:val="tr-TR"/>
              </w:rPr>
              <w:t>-</w:t>
            </w:r>
          </w:p>
        </w:tc>
        <w:tc>
          <w:tcPr>
            <w:tcW w:w="1276" w:type="dxa"/>
            <w:vAlign w:val="center"/>
          </w:tcPr>
          <w:p w14:paraId="6C1D2DD7" w14:textId="3D566A5E" w:rsidR="0091358E" w:rsidRPr="001B1C3B" w:rsidRDefault="0091358E" w:rsidP="00D57B9F">
            <w:pPr>
              <w:jc w:val="right"/>
              <w:rPr>
                <w:color w:val="000000"/>
                <w:sz w:val="16"/>
                <w:szCs w:val="16"/>
                <w:lang w:val="tr-TR"/>
              </w:rPr>
            </w:pPr>
            <w:r w:rsidRPr="001B1C3B">
              <w:rPr>
                <w:color w:val="000000"/>
                <w:sz w:val="16"/>
                <w:szCs w:val="16"/>
                <w:lang w:val="tr-TR"/>
              </w:rPr>
              <w:t>-</w:t>
            </w:r>
          </w:p>
        </w:tc>
        <w:tc>
          <w:tcPr>
            <w:tcW w:w="1134" w:type="dxa"/>
            <w:vAlign w:val="center"/>
          </w:tcPr>
          <w:p w14:paraId="36747729" w14:textId="0442BB0A" w:rsidR="0091358E" w:rsidRPr="001B1C3B" w:rsidRDefault="0091358E" w:rsidP="00D57B9F">
            <w:pPr>
              <w:jc w:val="right"/>
              <w:rPr>
                <w:color w:val="000000"/>
                <w:sz w:val="16"/>
                <w:szCs w:val="16"/>
                <w:lang w:val="tr-TR"/>
              </w:rPr>
            </w:pPr>
            <w:r w:rsidRPr="001B1C3B">
              <w:rPr>
                <w:color w:val="000000"/>
                <w:sz w:val="16"/>
                <w:szCs w:val="16"/>
                <w:lang w:val="tr-TR"/>
              </w:rPr>
              <w:t>-</w:t>
            </w:r>
          </w:p>
        </w:tc>
        <w:tc>
          <w:tcPr>
            <w:tcW w:w="1134" w:type="dxa"/>
            <w:vAlign w:val="center"/>
          </w:tcPr>
          <w:p w14:paraId="2D0C22A8" w14:textId="138A3252" w:rsidR="0091358E" w:rsidRPr="001B1C3B" w:rsidRDefault="0091358E" w:rsidP="00D57B9F">
            <w:pPr>
              <w:jc w:val="right"/>
              <w:rPr>
                <w:color w:val="000000"/>
                <w:sz w:val="16"/>
                <w:szCs w:val="16"/>
                <w:lang w:val="tr-TR"/>
              </w:rPr>
            </w:pPr>
            <w:r w:rsidRPr="001B1C3B">
              <w:rPr>
                <w:color w:val="000000"/>
                <w:sz w:val="16"/>
                <w:szCs w:val="16"/>
                <w:lang w:val="tr-TR"/>
              </w:rPr>
              <w:t>-</w:t>
            </w:r>
          </w:p>
        </w:tc>
        <w:tc>
          <w:tcPr>
            <w:tcW w:w="1134" w:type="dxa"/>
            <w:vAlign w:val="center"/>
          </w:tcPr>
          <w:p w14:paraId="459A5ACD" w14:textId="7DAE0F72" w:rsidR="0091358E" w:rsidRPr="001B1C3B" w:rsidRDefault="0091358E" w:rsidP="00D57B9F">
            <w:pPr>
              <w:jc w:val="right"/>
              <w:rPr>
                <w:color w:val="000000"/>
                <w:sz w:val="16"/>
                <w:szCs w:val="16"/>
                <w:lang w:val="tr-TR"/>
              </w:rPr>
            </w:pPr>
            <w:r w:rsidRPr="001B1C3B">
              <w:rPr>
                <w:color w:val="000000"/>
                <w:sz w:val="16"/>
                <w:szCs w:val="16"/>
                <w:lang w:val="tr-TR"/>
              </w:rPr>
              <w:t>-</w:t>
            </w:r>
          </w:p>
        </w:tc>
        <w:tc>
          <w:tcPr>
            <w:tcW w:w="1276" w:type="dxa"/>
            <w:vAlign w:val="center"/>
          </w:tcPr>
          <w:p w14:paraId="4D9A4729" w14:textId="39AA65EF" w:rsidR="0091358E" w:rsidRPr="001B1C3B" w:rsidRDefault="0091358E" w:rsidP="00D57B9F">
            <w:pPr>
              <w:jc w:val="right"/>
              <w:rPr>
                <w:color w:val="000000"/>
                <w:sz w:val="16"/>
                <w:szCs w:val="16"/>
                <w:lang w:val="tr-TR"/>
              </w:rPr>
            </w:pPr>
            <w:r w:rsidRPr="001B1C3B">
              <w:rPr>
                <w:color w:val="000000"/>
                <w:sz w:val="16"/>
                <w:szCs w:val="16"/>
                <w:lang w:val="tr-TR"/>
              </w:rPr>
              <w:t>-</w:t>
            </w:r>
          </w:p>
        </w:tc>
      </w:tr>
      <w:tr w:rsidR="0091358E" w:rsidRPr="001B1C3B" w14:paraId="7946B8DC" w14:textId="77777777" w:rsidTr="00D57B9F">
        <w:trPr>
          <w:trHeight w:val="257"/>
        </w:trPr>
        <w:tc>
          <w:tcPr>
            <w:tcW w:w="2723" w:type="dxa"/>
            <w:vAlign w:val="center"/>
            <w:hideMark/>
          </w:tcPr>
          <w:p w14:paraId="0E86F789" w14:textId="77777777" w:rsidR="0091358E" w:rsidRPr="001B1C3B" w:rsidRDefault="0091358E" w:rsidP="0091358E">
            <w:pPr>
              <w:rPr>
                <w:bCs/>
                <w:sz w:val="15"/>
                <w:szCs w:val="15"/>
                <w:lang w:val="tr-TR"/>
              </w:rPr>
            </w:pPr>
            <w:r w:rsidRPr="001B1C3B">
              <w:rPr>
                <w:bCs/>
                <w:sz w:val="15"/>
                <w:szCs w:val="15"/>
                <w:lang w:val="tr-TR"/>
              </w:rPr>
              <w:t>Sermaye benzeri borçlanma araçları</w:t>
            </w:r>
          </w:p>
        </w:tc>
        <w:tc>
          <w:tcPr>
            <w:tcW w:w="1275" w:type="dxa"/>
            <w:vAlign w:val="center"/>
          </w:tcPr>
          <w:p w14:paraId="6AD2F8DE" w14:textId="636AC554" w:rsidR="0091358E" w:rsidRPr="001B1C3B" w:rsidRDefault="0091358E" w:rsidP="00D57B9F">
            <w:pPr>
              <w:jc w:val="right"/>
              <w:rPr>
                <w:color w:val="000000"/>
                <w:sz w:val="16"/>
                <w:szCs w:val="16"/>
                <w:lang w:val="tr-TR"/>
              </w:rPr>
            </w:pPr>
            <w:r w:rsidRPr="001B1C3B">
              <w:rPr>
                <w:color w:val="000000"/>
                <w:sz w:val="16"/>
                <w:szCs w:val="16"/>
                <w:lang w:val="tr-TR"/>
              </w:rPr>
              <w:t>81,722,002</w:t>
            </w:r>
          </w:p>
        </w:tc>
        <w:tc>
          <w:tcPr>
            <w:tcW w:w="1276" w:type="dxa"/>
            <w:vAlign w:val="center"/>
          </w:tcPr>
          <w:p w14:paraId="3AA23C08" w14:textId="122115D0" w:rsidR="0091358E" w:rsidRPr="001B1C3B" w:rsidRDefault="0091358E" w:rsidP="00D57B9F">
            <w:pPr>
              <w:jc w:val="right"/>
              <w:rPr>
                <w:color w:val="000000"/>
                <w:sz w:val="16"/>
                <w:szCs w:val="16"/>
                <w:lang w:val="tr-TR"/>
              </w:rPr>
            </w:pPr>
            <w:r w:rsidRPr="001B1C3B">
              <w:rPr>
                <w:color w:val="000000"/>
                <w:sz w:val="16"/>
                <w:szCs w:val="16"/>
                <w:lang w:val="tr-TR"/>
              </w:rPr>
              <w:t>140,819,036</w:t>
            </w:r>
          </w:p>
        </w:tc>
        <w:tc>
          <w:tcPr>
            <w:tcW w:w="1276" w:type="dxa"/>
            <w:vAlign w:val="center"/>
          </w:tcPr>
          <w:p w14:paraId="7CE5E195" w14:textId="553685FC" w:rsidR="0091358E" w:rsidRPr="001B1C3B" w:rsidRDefault="0091358E" w:rsidP="00D57B9F">
            <w:pPr>
              <w:jc w:val="right"/>
              <w:rPr>
                <w:color w:val="000000"/>
                <w:sz w:val="16"/>
                <w:szCs w:val="16"/>
                <w:lang w:val="tr-TR"/>
              </w:rPr>
            </w:pPr>
            <w:r w:rsidRPr="001B1C3B">
              <w:rPr>
                <w:color w:val="000000"/>
                <w:sz w:val="16"/>
                <w:szCs w:val="16"/>
                <w:lang w:val="tr-TR"/>
              </w:rPr>
              <w:t>-</w:t>
            </w:r>
          </w:p>
        </w:tc>
        <w:tc>
          <w:tcPr>
            <w:tcW w:w="1134" w:type="dxa"/>
            <w:vAlign w:val="center"/>
          </w:tcPr>
          <w:p w14:paraId="1A0C19CD" w14:textId="2C1CDF66" w:rsidR="0091358E" w:rsidRPr="001B1C3B" w:rsidRDefault="0091358E" w:rsidP="00D57B9F">
            <w:pPr>
              <w:jc w:val="right"/>
              <w:rPr>
                <w:color w:val="000000"/>
                <w:sz w:val="16"/>
                <w:szCs w:val="16"/>
                <w:lang w:val="tr-TR"/>
              </w:rPr>
            </w:pPr>
            <w:r w:rsidRPr="001B1C3B">
              <w:rPr>
                <w:color w:val="000000"/>
                <w:sz w:val="16"/>
                <w:szCs w:val="16"/>
                <w:lang w:val="tr-TR"/>
              </w:rPr>
              <w:t>-</w:t>
            </w:r>
          </w:p>
        </w:tc>
        <w:tc>
          <w:tcPr>
            <w:tcW w:w="1134" w:type="dxa"/>
            <w:vAlign w:val="center"/>
          </w:tcPr>
          <w:p w14:paraId="5D468CEF" w14:textId="56B3BB66" w:rsidR="0091358E" w:rsidRPr="001B1C3B" w:rsidRDefault="0091358E" w:rsidP="00D57B9F">
            <w:pPr>
              <w:jc w:val="right"/>
              <w:rPr>
                <w:color w:val="000000"/>
                <w:sz w:val="16"/>
                <w:szCs w:val="16"/>
                <w:lang w:val="tr-TR"/>
              </w:rPr>
            </w:pPr>
            <w:r w:rsidRPr="001B1C3B">
              <w:rPr>
                <w:color w:val="000000"/>
                <w:sz w:val="16"/>
                <w:szCs w:val="16"/>
                <w:lang w:val="tr-TR"/>
              </w:rPr>
              <w:t>-</w:t>
            </w:r>
          </w:p>
        </w:tc>
        <w:tc>
          <w:tcPr>
            <w:tcW w:w="1134" w:type="dxa"/>
            <w:vAlign w:val="center"/>
          </w:tcPr>
          <w:p w14:paraId="7699A741" w14:textId="2737B2BA" w:rsidR="0091358E" w:rsidRPr="001B1C3B" w:rsidRDefault="0091358E" w:rsidP="00D57B9F">
            <w:pPr>
              <w:jc w:val="right"/>
              <w:rPr>
                <w:color w:val="000000"/>
                <w:sz w:val="16"/>
                <w:szCs w:val="16"/>
                <w:lang w:val="tr-TR"/>
              </w:rPr>
            </w:pPr>
            <w:r w:rsidRPr="001B1C3B">
              <w:rPr>
                <w:color w:val="000000"/>
                <w:sz w:val="16"/>
                <w:szCs w:val="16"/>
                <w:lang w:val="tr-TR"/>
              </w:rPr>
              <w:t>110,352,128</w:t>
            </w:r>
          </w:p>
        </w:tc>
        <w:tc>
          <w:tcPr>
            <w:tcW w:w="1276" w:type="dxa"/>
            <w:vAlign w:val="center"/>
          </w:tcPr>
          <w:p w14:paraId="7FB2612B" w14:textId="1ED063B6" w:rsidR="0091358E" w:rsidRPr="001B1C3B" w:rsidRDefault="0091358E" w:rsidP="00D57B9F">
            <w:pPr>
              <w:jc w:val="right"/>
              <w:rPr>
                <w:color w:val="000000"/>
                <w:sz w:val="16"/>
                <w:szCs w:val="16"/>
                <w:lang w:val="tr-TR"/>
              </w:rPr>
            </w:pPr>
            <w:r w:rsidRPr="001B1C3B">
              <w:rPr>
                <w:color w:val="000000"/>
                <w:sz w:val="16"/>
                <w:szCs w:val="16"/>
                <w:lang w:val="tr-TR"/>
              </w:rPr>
              <w:t>30,466,908</w:t>
            </w:r>
          </w:p>
        </w:tc>
      </w:tr>
      <w:tr w:rsidR="0091358E" w:rsidRPr="001B1C3B" w14:paraId="22399422" w14:textId="77777777" w:rsidTr="00D57B9F">
        <w:trPr>
          <w:trHeight w:val="221"/>
        </w:trPr>
        <w:tc>
          <w:tcPr>
            <w:tcW w:w="2723" w:type="dxa"/>
            <w:vAlign w:val="center"/>
            <w:hideMark/>
          </w:tcPr>
          <w:p w14:paraId="292ED512" w14:textId="77777777" w:rsidR="0091358E" w:rsidRPr="001B1C3B" w:rsidRDefault="0091358E" w:rsidP="0091358E">
            <w:pPr>
              <w:rPr>
                <w:bCs/>
                <w:sz w:val="15"/>
                <w:szCs w:val="15"/>
                <w:lang w:val="tr-TR"/>
              </w:rPr>
            </w:pPr>
            <w:r w:rsidRPr="001B1C3B">
              <w:rPr>
                <w:bCs/>
                <w:sz w:val="15"/>
                <w:szCs w:val="15"/>
                <w:lang w:val="tr-TR"/>
              </w:rPr>
              <w:t>Diğer yükümlülükler</w:t>
            </w:r>
          </w:p>
        </w:tc>
        <w:tc>
          <w:tcPr>
            <w:tcW w:w="1275" w:type="dxa"/>
            <w:vAlign w:val="center"/>
          </w:tcPr>
          <w:p w14:paraId="04B0E4D7" w14:textId="3B8E044D" w:rsidR="0091358E" w:rsidRPr="001B1C3B" w:rsidRDefault="0091358E" w:rsidP="00D57B9F">
            <w:pPr>
              <w:jc w:val="right"/>
              <w:rPr>
                <w:color w:val="000000"/>
                <w:sz w:val="16"/>
                <w:szCs w:val="16"/>
                <w:lang w:val="tr-TR"/>
              </w:rPr>
            </w:pPr>
            <w:r w:rsidRPr="001B1C3B">
              <w:rPr>
                <w:color w:val="000000"/>
                <w:sz w:val="16"/>
                <w:szCs w:val="16"/>
                <w:lang w:val="tr-TR"/>
              </w:rPr>
              <w:t>230,087,926</w:t>
            </w:r>
          </w:p>
        </w:tc>
        <w:tc>
          <w:tcPr>
            <w:tcW w:w="1276" w:type="dxa"/>
            <w:vAlign w:val="center"/>
          </w:tcPr>
          <w:p w14:paraId="1147C2A8" w14:textId="5247C6E1" w:rsidR="0091358E" w:rsidRPr="001B1C3B" w:rsidRDefault="0091358E" w:rsidP="00D57B9F">
            <w:pPr>
              <w:jc w:val="right"/>
              <w:rPr>
                <w:color w:val="000000"/>
                <w:sz w:val="16"/>
                <w:szCs w:val="16"/>
                <w:lang w:val="tr-TR"/>
              </w:rPr>
            </w:pPr>
            <w:r w:rsidRPr="001B1C3B">
              <w:rPr>
                <w:color w:val="000000"/>
                <w:sz w:val="16"/>
                <w:szCs w:val="16"/>
                <w:lang w:val="tr-TR"/>
              </w:rPr>
              <w:t>283,935,395</w:t>
            </w:r>
          </w:p>
        </w:tc>
        <w:tc>
          <w:tcPr>
            <w:tcW w:w="1276" w:type="dxa"/>
            <w:vAlign w:val="center"/>
          </w:tcPr>
          <w:p w14:paraId="09036381" w14:textId="66F68DA8" w:rsidR="0091358E" w:rsidRPr="001B1C3B" w:rsidRDefault="0091358E" w:rsidP="00D57B9F">
            <w:pPr>
              <w:jc w:val="right"/>
              <w:rPr>
                <w:color w:val="000000"/>
                <w:sz w:val="16"/>
                <w:szCs w:val="16"/>
                <w:lang w:val="tr-TR"/>
              </w:rPr>
            </w:pPr>
            <w:r w:rsidRPr="001B1C3B">
              <w:rPr>
                <w:color w:val="000000"/>
                <w:sz w:val="16"/>
                <w:szCs w:val="16"/>
                <w:lang w:val="tr-TR"/>
              </w:rPr>
              <w:t>-</w:t>
            </w:r>
          </w:p>
        </w:tc>
        <w:tc>
          <w:tcPr>
            <w:tcW w:w="1134" w:type="dxa"/>
            <w:vAlign w:val="center"/>
          </w:tcPr>
          <w:p w14:paraId="620CEF61" w14:textId="719A03B6" w:rsidR="0091358E" w:rsidRPr="001B1C3B" w:rsidRDefault="0091358E" w:rsidP="00D57B9F">
            <w:pPr>
              <w:jc w:val="right"/>
              <w:rPr>
                <w:color w:val="000000"/>
                <w:sz w:val="16"/>
                <w:szCs w:val="16"/>
                <w:lang w:val="tr-TR"/>
              </w:rPr>
            </w:pPr>
            <w:r w:rsidRPr="001B1C3B">
              <w:rPr>
                <w:color w:val="000000"/>
                <w:sz w:val="16"/>
                <w:szCs w:val="16"/>
                <w:lang w:val="tr-TR"/>
              </w:rPr>
              <w:t>-</w:t>
            </w:r>
          </w:p>
        </w:tc>
        <w:tc>
          <w:tcPr>
            <w:tcW w:w="1134" w:type="dxa"/>
            <w:vAlign w:val="center"/>
          </w:tcPr>
          <w:p w14:paraId="254839D3" w14:textId="494024D6" w:rsidR="0091358E" w:rsidRPr="001B1C3B" w:rsidRDefault="0091358E" w:rsidP="00D57B9F">
            <w:pPr>
              <w:jc w:val="right"/>
              <w:rPr>
                <w:color w:val="000000"/>
                <w:sz w:val="16"/>
                <w:szCs w:val="16"/>
                <w:lang w:val="tr-TR"/>
              </w:rPr>
            </w:pPr>
            <w:r w:rsidRPr="001B1C3B">
              <w:rPr>
                <w:color w:val="000000"/>
                <w:sz w:val="16"/>
                <w:szCs w:val="16"/>
                <w:lang w:val="tr-TR"/>
              </w:rPr>
              <w:t>327,628</w:t>
            </w:r>
          </w:p>
        </w:tc>
        <w:tc>
          <w:tcPr>
            <w:tcW w:w="1134" w:type="dxa"/>
            <w:vAlign w:val="center"/>
          </w:tcPr>
          <w:p w14:paraId="5EDF2878" w14:textId="32353C46" w:rsidR="0091358E" w:rsidRPr="001B1C3B" w:rsidRDefault="0091358E" w:rsidP="00D57B9F">
            <w:pPr>
              <w:jc w:val="right"/>
              <w:rPr>
                <w:color w:val="000000"/>
                <w:sz w:val="16"/>
                <w:szCs w:val="16"/>
                <w:lang w:val="tr-TR"/>
              </w:rPr>
            </w:pPr>
            <w:r w:rsidRPr="001B1C3B">
              <w:rPr>
                <w:color w:val="000000"/>
                <w:sz w:val="16"/>
                <w:szCs w:val="16"/>
                <w:lang w:val="tr-TR"/>
              </w:rPr>
              <w:t>-</w:t>
            </w:r>
          </w:p>
        </w:tc>
        <w:tc>
          <w:tcPr>
            <w:tcW w:w="1276" w:type="dxa"/>
            <w:vAlign w:val="center"/>
          </w:tcPr>
          <w:p w14:paraId="3220751C" w14:textId="61746FB6" w:rsidR="0091358E" w:rsidRPr="001B1C3B" w:rsidRDefault="0091358E" w:rsidP="00D57B9F">
            <w:pPr>
              <w:jc w:val="right"/>
              <w:rPr>
                <w:color w:val="000000"/>
                <w:sz w:val="16"/>
                <w:szCs w:val="16"/>
                <w:lang w:val="tr-TR"/>
              </w:rPr>
            </w:pPr>
            <w:r w:rsidRPr="001B1C3B">
              <w:rPr>
                <w:color w:val="000000"/>
                <w:sz w:val="16"/>
                <w:szCs w:val="16"/>
                <w:lang w:val="tr-TR"/>
              </w:rPr>
              <w:t>283,607,767</w:t>
            </w:r>
          </w:p>
        </w:tc>
      </w:tr>
      <w:tr w:rsidR="0091358E" w:rsidRPr="001B1C3B" w14:paraId="5AE3D84E" w14:textId="77777777" w:rsidTr="00D57B9F">
        <w:trPr>
          <w:trHeight w:val="257"/>
        </w:trPr>
        <w:tc>
          <w:tcPr>
            <w:tcW w:w="2723" w:type="dxa"/>
            <w:vAlign w:val="center"/>
            <w:hideMark/>
          </w:tcPr>
          <w:p w14:paraId="15F4917B" w14:textId="77777777" w:rsidR="0091358E" w:rsidRPr="001B1C3B" w:rsidRDefault="0091358E" w:rsidP="0091358E">
            <w:pPr>
              <w:rPr>
                <w:bCs/>
                <w:sz w:val="15"/>
                <w:szCs w:val="15"/>
                <w:lang w:val="tr-TR"/>
              </w:rPr>
            </w:pPr>
            <w:r w:rsidRPr="001B1C3B">
              <w:rPr>
                <w:bCs/>
                <w:sz w:val="15"/>
                <w:szCs w:val="15"/>
                <w:lang w:val="tr-TR"/>
              </w:rPr>
              <w:t>Özkaynaklar</w:t>
            </w:r>
          </w:p>
        </w:tc>
        <w:tc>
          <w:tcPr>
            <w:tcW w:w="1275" w:type="dxa"/>
            <w:vAlign w:val="center"/>
          </w:tcPr>
          <w:p w14:paraId="627DC6D7" w14:textId="4AEE78A7" w:rsidR="0091358E" w:rsidRPr="001B1C3B" w:rsidRDefault="0091358E" w:rsidP="00D57B9F">
            <w:pPr>
              <w:jc w:val="right"/>
              <w:rPr>
                <w:color w:val="000000"/>
                <w:sz w:val="16"/>
                <w:szCs w:val="16"/>
                <w:lang w:val="tr-TR"/>
              </w:rPr>
            </w:pPr>
            <w:r w:rsidRPr="001B1C3B">
              <w:rPr>
                <w:color w:val="000000"/>
                <w:sz w:val="16"/>
                <w:szCs w:val="16"/>
                <w:lang w:val="tr-TR"/>
              </w:rPr>
              <w:t>378,937,694</w:t>
            </w:r>
          </w:p>
        </w:tc>
        <w:tc>
          <w:tcPr>
            <w:tcW w:w="1276" w:type="dxa"/>
            <w:vAlign w:val="center"/>
          </w:tcPr>
          <w:p w14:paraId="0E4217ED" w14:textId="399768D9" w:rsidR="0091358E" w:rsidRPr="001B1C3B" w:rsidRDefault="0091358E" w:rsidP="00D57B9F">
            <w:pPr>
              <w:jc w:val="right"/>
              <w:rPr>
                <w:color w:val="000000"/>
                <w:sz w:val="16"/>
                <w:szCs w:val="16"/>
                <w:lang w:val="tr-TR"/>
              </w:rPr>
            </w:pPr>
            <w:r w:rsidRPr="001B1C3B">
              <w:rPr>
                <w:color w:val="000000"/>
                <w:sz w:val="16"/>
                <w:szCs w:val="16"/>
                <w:lang w:val="tr-TR"/>
              </w:rPr>
              <w:t>446,636,139</w:t>
            </w:r>
          </w:p>
        </w:tc>
        <w:tc>
          <w:tcPr>
            <w:tcW w:w="1276" w:type="dxa"/>
            <w:vAlign w:val="center"/>
          </w:tcPr>
          <w:p w14:paraId="189C8F34" w14:textId="2E5676C3" w:rsidR="0091358E" w:rsidRPr="001B1C3B" w:rsidRDefault="0091358E" w:rsidP="00D57B9F">
            <w:pPr>
              <w:jc w:val="right"/>
              <w:rPr>
                <w:color w:val="000000"/>
                <w:sz w:val="16"/>
                <w:szCs w:val="16"/>
                <w:lang w:val="tr-TR"/>
              </w:rPr>
            </w:pPr>
            <w:r w:rsidRPr="001B1C3B">
              <w:rPr>
                <w:color w:val="000000"/>
                <w:sz w:val="16"/>
                <w:szCs w:val="16"/>
                <w:lang w:val="tr-TR"/>
              </w:rPr>
              <w:t>-</w:t>
            </w:r>
          </w:p>
        </w:tc>
        <w:tc>
          <w:tcPr>
            <w:tcW w:w="1134" w:type="dxa"/>
            <w:vAlign w:val="center"/>
          </w:tcPr>
          <w:p w14:paraId="492E88E5" w14:textId="14BAF621" w:rsidR="0091358E" w:rsidRPr="001B1C3B" w:rsidRDefault="0091358E" w:rsidP="00D57B9F">
            <w:pPr>
              <w:jc w:val="right"/>
              <w:rPr>
                <w:color w:val="000000"/>
                <w:sz w:val="16"/>
                <w:szCs w:val="16"/>
                <w:lang w:val="tr-TR"/>
              </w:rPr>
            </w:pPr>
            <w:r w:rsidRPr="001B1C3B">
              <w:rPr>
                <w:color w:val="000000"/>
                <w:sz w:val="16"/>
                <w:szCs w:val="16"/>
                <w:lang w:val="tr-TR"/>
              </w:rPr>
              <w:t>-</w:t>
            </w:r>
          </w:p>
        </w:tc>
        <w:tc>
          <w:tcPr>
            <w:tcW w:w="1134" w:type="dxa"/>
            <w:vAlign w:val="center"/>
          </w:tcPr>
          <w:p w14:paraId="19468C37" w14:textId="0CD89407" w:rsidR="0091358E" w:rsidRPr="001B1C3B" w:rsidRDefault="0091358E" w:rsidP="00D57B9F">
            <w:pPr>
              <w:jc w:val="right"/>
              <w:rPr>
                <w:color w:val="000000"/>
                <w:sz w:val="16"/>
                <w:szCs w:val="16"/>
                <w:lang w:val="tr-TR"/>
              </w:rPr>
            </w:pPr>
            <w:r w:rsidRPr="001B1C3B">
              <w:rPr>
                <w:color w:val="000000"/>
                <w:sz w:val="16"/>
                <w:szCs w:val="16"/>
                <w:lang w:val="tr-TR"/>
              </w:rPr>
              <w:t>-</w:t>
            </w:r>
          </w:p>
        </w:tc>
        <w:tc>
          <w:tcPr>
            <w:tcW w:w="1134" w:type="dxa"/>
            <w:vAlign w:val="center"/>
          </w:tcPr>
          <w:p w14:paraId="427DD759" w14:textId="2E6A362D" w:rsidR="0091358E" w:rsidRPr="001B1C3B" w:rsidRDefault="0091358E" w:rsidP="00D57B9F">
            <w:pPr>
              <w:jc w:val="right"/>
              <w:rPr>
                <w:color w:val="000000"/>
                <w:sz w:val="16"/>
                <w:szCs w:val="16"/>
                <w:lang w:val="tr-TR"/>
              </w:rPr>
            </w:pPr>
            <w:r w:rsidRPr="001B1C3B">
              <w:rPr>
                <w:color w:val="000000"/>
                <w:sz w:val="16"/>
                <w:szCs w:val="16"/>
                <w:lang w:val="tr-TR"/>
              </w:rPr>
              <w:t>444,750,320</w:t>
            </w:r>
          </w:p>
        </w:tc>
        <w:tc>
          <w:tcPr>
            <w:tcW w:w="1276" w:type="dxa"/>
            <w:vAlign w:val="center"/>
          </w:tcPr>
          <w:p w14:paraId="70BB421A" w14:textId="3BAD2A20" w:rsidR="0091358E" w:rsidRPr="001B1C3B" w:rsidRDefault="0091358E" w:rsidP="00D57B9F">
            <w:pPr>
              <w:jc w:val="right"/>
              <w:rPr>
                <w:color w:val="000000"/>
                <w:sz w:val="16"/>
                <w:szCs w:val="16"/>
                <w:lang w:val="tr-TR"/>
              </w:rPr>
            </w:pPr>
            <w:r w:rsidRPr="001B1C3B">
              <w:rPr>
                <w:color w:val="000000"/>
                <w:sz w:val="16"/>
                <w:szCs w:val="16"/>
                <w:lang w:val="tr-TR"/>
              </w:rPr>
              <w:t>1,885,819</w:t>
            </w:r>
          </w:p>
        </w:tc>
      </w:tr>
      <w:tr w:rsidR="0091358E" w:rsidRPr="001B1C3B" w14:paraId="164966AE" w14:textId="77777777" w:rsidTr="00D57B9F">
        <w:trPr>
          <w:trHeight w:val="257"/>
        </w:trPr>
        <w:tc>
          <w:tcPr>
            <w:tcW w:w="2723" w:type="dxa"/>
            <w:vAlign w:val="center"/>
            <w:hideMark/>
          </w:tcPr>
          <w:p w14:paraId="71EE01B9" w14:textId="77777777" w:rsidR="0091358E" w:rsidRPr="001B1C3B" w:rsidRDefault="0091358E" w:rsidP="0091358E">
            <w:pPr>
              <w:rPr>
                <w:b/>
                <w:bCs/>
                <w:sz w:val="15"/>
                <w:szCs w:val="15"/>
                <w:lang w:val="tr-TR"/>
              </w:rPr>
            </w:pPr>
            <w:r w:rsidRPr="001B1C3B">
              <w:rPr>
                <w:b/>
                <w:bCs/>
                <w:sz w:val="15"/>
                <w:szCs w:val="15"/>
                <w:lang w:val="tr-TR"/>
              </w:rPr>
              <w:t>Toplam Yükümlülükler</w:t>
            </w:r>
          </w:p>
        </w:tc>
        <w:tc>
          <w:tcPr>
            <w:tcW w:w="1275" w:type="dxa"/>
            <w:vAlign w:val="center"/>
          </w:tcPr>
          <w:p w14:paraId="52C50ACB" w14:textId="7D35D5ED" w:rsidR="0091358E" w:rsidRPr="001B1C3B" w:rsidRDefault="0091358E" w:rsidP="00D57B9F">
            <w:pPr>
              <w:jc w:val="right"/>
              <w:rPr>
                <w:b/>
                <w:color w:val="000000"/>
                <w:sz w:val="16"/>
                <w:szCs w:val="16"/>
                <w:lang w:val="tr-TR"/>
              </w:rPr>
            </w:pPr>
            <w:r w:rsidRPr="001B1C3B">
              <w:rPr>
                <w:b/>
                <w:color w:val="000000"/>
                <w:sz w:val="16"/>
                <w:szCs w:val="16"/>
                <w:lang w:val="tr-TR"/>
              </w:rPr>
              <w:t>3,823,478,388</w:t>
            </w:r>
          </w:p>
        </w:tc>
        <w:tc>
          <w:tcPr>
            <w:tcW w:w="1276" w:type="dxa"/>
            <w:vAlign w:val="center"/>
          </w:tcPr>
          <w:p w14:paraId="6C3BFFDC" w14:textId="155CF02B" w:rsidR="0091358E" w:rsidRPr="001B1C3B" w:rsidRDefault="0091358E" w:rsidP="00D57B9F">
            <w:pPr>
              <w:jc w:val="right"/>
              <w:rPr>
                <w:b/>
                <w:color w:val="000000"/>
                <w:sz w:val="16"/>
                <w:szCs w:val="16"/>
                <w:lang w:val="tr-TR"/>
              </w:rPr>
            </w:pPr>
            <w:r w:rsidRPr="001B1C3B">
              <w:rPr>
                <w:b/>
                <w:color w:val="000000"/>
                <w:sz w:val="16"/>
                <w:szCs w:val="16"/>
                <w:lang w:val="tr-TR"/>
              </w:rPr>
              <w:t>4,547,773,690</w:t>
            </w:r>
          </w:p>
        </w:tc>
        <w:tc>
          <w:tcPr>
            <w:tcW w:w="1276" w:type="dxa"/>
            <w:vAlign w:val="center"/>
          </w:tcPr>
          <w:p w14:paraId="54D38D43" w14:textId="297659E5" w:rsidR="0091358E" w:rsidRPr="001B1C3B" w:rsidRDefault="0091358E" w:rsidP="00D57B9F">
            <w:pPr>
              <w:jc w:val="right"/>
              <w:rPr>
                <w:b/>
                <w:color w:val="000000"/>
                <w:sz w:val="16"/>
                <w:szCs w:val="16"/>
                <w:lang w:val="tr-TR"/>
              </w:rPr>
            </w:pPr>
            <w:r w:rsidRPr="001B1C3B">
              <w:rPr>
                <w:b/>
                <w:color w:val="000000"/>
                <w:sz w:val="16"/>
                <w:szCs w:val="16"/>
                <w:lang w:val="tr-TR"/>
              </w:rPr>
              <w:t>3,384,598</w:t>
            </w:r>
          </w:p>
        </w:tc>
        <w:tc>
          <w:tcPr>
            <w:tcW w:w="1134" w:type="dxa"/>
            <w:vAlign w:val="center"/>
          </w:tcPr>
          <w:p w14:paraId="52DF245F" w14:textId="3C63697A" w:rsidR="0091358E" w:rsidRPr="001B1C3B" w:rsidRDefault="0091358E" w:rsidP="00D57B9F">
            <w:pPr>
              <w:jc w:val="right"/>
              <w:rPr>
                <w:b/>
                <w:color w:val="000000"/>
                <w:sz w:val="16"/>
                <w:szCs w:val="16"/>
                <w:lang w:val="tr-TR"/>
              </w:rPr>
            </w:pPr>
            <w:r w:rsidRPr="001B1C3B">
              <w:rPr>
                <w:b/>
                <w:color w:val="000000"/>
                <w:sz w:val="16"/>
                <w:szCs w:val="16"/>
                <w:lang w:val="tr-TR"/>
              </w:rPr>
              <w:t>83,512,945</w:t>
            </w:r>
          </w:p>
        </w:tc>
        <w:tc>
          <w:tcPr>
            <w:tcW w:w="1134" w:type="dxa"/>
            <w:vAlign w:val="center"/>
          </w:tcPr>
          <w:p w14:paraId="558332F7" w14:textId="4CD24B81" w:rsidR="0091358E" w:rsidRPr="001B1C3B" w:rsidRDefault="0091358E" w:rsidP="00D57B9F">
            <w:pPr>
              <w:jc w:val="right"/>
              <w:rPr>
                <w:b/>
                <w:color w:val="000000"/>
                <w:sz w:val="16"/>
                <w:szCs w:val="16"/>
                <w:lang w:val="tr-TR"/>
              </w:rPr>
            </w:pPr>
            <w:r w:rsidRPr="001B1C3B">
              <w:rPr>
                <w:b/>
                <w:color w:val="000000"/>
                <w:sz w:val="16"/>
                <w:szCs w:val="16"/>
                <w:lang w:val="tr-TR"/>
              </w:rPr>
              <w:t>327,628</w:t>
            </w:r>
          </w:p>
        </w:tc>
        <w:tc>
          <w:tcPr>
            <w:tcW w:w="1134" w:type="dxa"/>
            <w:vAlign w:val="center"/>
          </w:tcPr>
          <w:p w14:paraId="2547217F" w14:textId="3AA77A11" w:rsidR="0091358E" w:rsidRPr="001B1C3B" w:rsidRDefault="0091358E" w:rsidP="00D57B9F">
            <w:pPr>
              <w:jc w:val="right"/>
              <w:rPr>
                <w:b/>
                <w:color w:val="000000"/>
                <w:sz w:val="16"/>
                <w:szCs w:val="16"/>
                <w:lang w:val="tr-TR"/>
              </w:rPr>
            </w:pPr>
            <w:r w:rsidRPr="001B1C3B">
              <w:rPr>
                <w:b/>
                <w:color w:val="000000"/>
                <w:sz w:val="16"/>
                <w:szCs w:val="16"/>
                <w:lang w:val="tr-TR"/>
              </w:rPr>
              <w:t>561,402,379</w:t>
            </w:r>
          </w:p>
        </w:tc>
        <w:tc>
          <w:tcPr>
            <w:tcW w:w="1276" w:type="dxa"/>
            <w:vAlign w:val="center"/>
          </w:tcPr>
          <w:p w14:paraId="34DCD0F7" w14:textId="4602AEB9" w:rsidR="0091358E" w:rsidRPr="001B1C3B" w:rsidRDefault="0091358E" w:rsidP="00D57B9F">
            <w:pPr>
              <w:jc w:val="right"/>
              <w:rPr>
                <w:b/>
                <w:color w:val="000000"/>
                <w:sz w:val="16"/>
                <w:szCs w:val="16"/>
                <w:lang w:val="tr-TR"/>
              </w:rPr>
            </w:pPr>
            <w:r w:rsidRPr="001B1C3B">
              <w:rPr>
                <w:b/>
                <w:color w:val="000000"/>
                <w:sz w:val="16"/>
                <w:szCs w:val="16"/>
                <w:lang w:val="tr-TR"/>
              </w:rPr>
              <w:t>3,899,146,140</w:t>
            </w:r>
          </w:p>
        </w:tc>
      </w:tr>
    </w:tbl>
    <w:p w14:paraId="18F4D79D" w14:textId="443C29DA" w:rsidR="005D0A51" w:rsidRPr="001B1C3B" w:rsidRDefault="005D0A51" w:rsidP="00C5645D">
      <w:pPr>
        <w:widowControl w:val="0"/>
        <w:spacing w:line="160" w:lineRule="exact"/>
        <w:ind w:hanging="567"/>
        <w:jc w:val="both"/>
        <w:rPr>
          <w:sz w:val="16"/>
          <w:szCs w:val="16"/>
          <w:lang w:val="tr-TR"/>
        </w:rPr>
      </w:pPr>
      <w:r w:rsidRPr="001B1C3B">
        <w:rPr>
          <w:sz w:val="14"/>
          <w:szCs w:val="14"/>
          <w:lang w:val="tr-TR"/>
        </w:rPr>
        <w:t xml:space="preserve"> </w:t>
      </w:r>
      <w:r w:rsidRPr="001B1C3B">
        <w:rPr>
          <w:sz w:val="16"/>
          <w:szCs w:val="16"/>
          <w:lang w:val="tr-TR"/>
        </w:rPr>
        <w:t>(*)</w:t>
      </w:r>
      <w:r w:rsidRPr="001B1C3B">
        <w:rPr>
          <w:sz w:val="16"/>
          <w:szCs w:val="16"/>
          <w:lang w:val="tr-TR"/>
        </w:rPr>
        <w:tab/>
        <w:t>Bankaların Konsolide Finansal Tablolarının Düzenlenmesine İlişkin Tebliğ’in 5’inci maddesinin altıncı fıkrası uyarınca 30 Haziran 202</w:t>
      </w:r>
      <w:r w:rsidR="005B6E81">
        <w:rPr>
          <w:sz w:val="16"/>
          <w:szCs w:val="16"/>
          <w:lang w:val="tr-TR"/>
        </w:rPr>
        <w:t>5</w:t>
      </w:r>
      <w:r w:rsidRPr="001B1C3B">
        <w:rPr>
          <w:sz w:val="16"/>
          <w:szCs w:val="16"/>
          <w:lang w:val="tr-TR"/>
        </w:rPr>
        <w:t xml:space="preserve"> itibarıyla hazırlanan finansal tablolar kullanılmıştır. </w:t>
      </w:r>
    </w:p>
    <w:p w14:paraId="5BD6A93D" w14:textId="77777777" w:rsidR="00EF1C58" w:rsidRPr="001B1C3B" w:rsidRDefault="005D0A51" w:rsidP="00C5645D">
      <w:pPr>
        <w:widowControl w:val="0"/>
        <w:spacing w:line="160" w:lineRule="exact"/>
        <w:ind w:hanging="567"/>
        <w:contextualSpacing/>
        <w:jc w:val="both"/>
        <w:rPr>
          <w:sz w:val="14"/>
          <w:szCs w:val="14"/>
          <w:lang w:val="tr-TR"/>
        </w:rPr>
        <w:sectPr w:rsidR="00EF1C58" w:rsidRPr="001B1C3B" w:rsidSect="004128A3">
          <w:footerReference w:type="default" r:id="rId63"/>
          <w:pgSz w:w="11907" w:h="16840" w:code="9"/>
          <w:pgMar w:top="1418" w:right="1275" w:bottom="1418" w:left="1418" w:header="578" w:footer="221" w:gutter="0"/>
          <w:pgNumType w:start="11"/>
          <w:cols w:space="708"/>
          <w:docGrid w:linePitch="299"/>
        </w:sectPr>
      </w:pPr>
      <w:r w:rsidRPr="001B1C3B">
        <w:rPr>
          <w:sz w:val="16"/>
          <w:szCs w:val="16"/>
          <w:lang w:val="tr-TR"/>
        </w:rPr>
        <w:t>(**)</w:t>
      </w:r>
      <w:r w:rsidRPr="001B1C3B">
        <w:rPr>
          <w:sz w:val="16"/>
          <w:szCs w:val="16"/>
          <w:lang w:val="tr-TR"/>
        </w:rPr>
        <w:tab/>
        <w:t>Genel piyasa riski ve spesifik risk hesaplamasına dâhil edilen brüt pozisyon tutarları baz alınarak doldurulmuştur</w:t>
      </w:r>
      <w:r w:rsidRPr="001B1C3B">
        <w:rPr>
          <w:sz w:val="14"/>
          <w:szCs w:val="14"/>
          <w:lang w:val="tr-TR"/>
        </w:rPr>
        <w:t>.</w:t>
      </w:r>
    </w:p>
    <w:p w14:paraId="1B1F9CCD" w14:textId="77777777" w:rsidR="005D0A51" w:rsidRPr="001B1C3B" w:rsidRDefault="005D0A51" w:rsidP="005D0A51">
      <w:pPr>
        <w:widowControl w:val="0"/>
        <w:spacing w:line="180" w:lineRule="exact"/>
        <w:ind w:hanging="567"/>
        <w:contextualSpacing/>
        <w:jc w:val="both"/>
        <w:rPr>
          <w:sz w:val="14"/>
          <w:szCs w:val="14"/>
          <w:lang w:val="tr-TR"/>
        </w:rPr>
      </w:pPr>
    </w:p>
    <w:tbl>
      <w:tblPr>
        <w:tblW w:w="11173" w:type="dxa"/>
        <w:tblInd w:w="-998" w:type="dxa"/>
        <w:tblBorders>
          <w:top w:val="single" w:sz="4" w:space="0" w:color="000000"/>
          <w:left w:val="single" w:sz="4" w:space="0" w:color="000000"/>
          <w:bottom w:val="single" w:sz="4" w:space="0" w:color="000000"/>
          <w:right w:val="single" w:sz="4" w:space="0" w:color="000000"/>
          <w:insideH w:val="dotted" w:sz="4" w:space="0" w:color="auto"/>
          <w:insideV w:val="dotted" w:sz="4" w:space="0" w:color="auto"/>
        </w:tblBorders>
        <w:tblLayout w:type="fixed"/>
        <w:tblLook w:val="04A0" w:firstRow="1" w:lastRow="0" w:firstColumn="1" w:lastColumn="0" w:noHBand="0" w:noVBand="1"/>
      </w:tblPr>
      <w:tblGrid>
        <w:gridCol w:w="3281"/>
        <w:gridCol w:w="1141"/>
        <w:gridCol w:w="1141"/>
        <w:gridCol w:w="1184"/>
        <w:gridCol w:w="1050"/>
        <w:gridCol w:w="992"/>
        <w:gridCol w:w="1124"/>
        <w:gridCol w:w="1260"/>
      </w:tblGrid>
      <w:tr w:rsidR="005D0A51" w:rsidRPr="001B1C3B" w14:paraId="6B0E27B6" w14:textId="77777777" w:rsidTr="00574E50">
        <w:trPr>
          <w:trHeight w:val="264"/>
        </w:trPr>
        <w:tc>
          <w:tcPr>
            <w:tcW w:w="3281" w:type="dxa"/>
            <w:vAlign w:val="center"/>
            <w:hideMark/>
          </w:tcPr>
          <w:p w14:paraId="26CF1AF3" w14:textId="77777777" w:rsidR="005D0A51" w:rsidRPr="001B1C3B" w:rsidRDefault="005D0A51" w:rsidP="00B12012">
            <w:pPr>
              <w:rPr>
                <w:color w:val="000000"/>
                <w:sz w:val="15"/>
                <w:szCs w:val="15"/>
                <w:lang w:val="tr-TR"/>
              </w:rPr>
            </w:pPr>
            <w:r w:rsidRPr="001B1C3B">
              <w:rPr>
                <w:b/>
                <w:bCs/>
                <w:i/>
                <w:iCs/>
                <w:color w:val="000000"/>
                <w:sz w:val="15"/>
                <w:szCs w:val="15"/>
                <w:lang w:val="tr-TR" w:eastAsia="tr-TR"/>
              </w:rPr>
              <w:t>Önceki Dönem</w:t>
            </w:r>
          </w:p>
        </w:tc>
        <w:tc>
          <w:tcPr>
            <w:tcW w:w="1141" w:type="dxa"/>
            <w:vAlign w:val="bottom"/>
          </w:tcPr>
          <w:p w14:paraId="724991C6" w14:textId="77777777" w:rsidR="005D0A51" w:rsidRPr="001B1C3B" w:rsidRDefault="005D0A51" w:rsidP="00B12012">
            <w:pPr>
              <w:rPr>
                <w:b/>
                <w:bCs/>
                <w:i/>
                <w:iCs/>
                <w:color w:val="000000"/>
                <w:sz w:val="15"/>
                <w:szCs w:val="15"/>
                <w:lang w:val="tr-TR" w:eastAsia="tr-TR"/>
              </w:rPr>
            </w:pPr>
          </w:p>
        </w:tc>
        <w:tc>
          <w:tcPr>
            <w:tcW w:w="1141" w:type="dxa"/>
            <w:vAlign w:val="bottom"/>
          </w:tcPr>
          <w:p w14:paraId="0B6A4D4C" w14:textId="77777777" w:rsidR="005D0A51" w:rsidRPr="001B1C3B" w:rsidRDefault="005D0A51" w:rsidP="00B12012">
            <w:pPr>
              <w:rPr>
                <w:b/>
                <w:bCs/>
                <w:i/>
                <w:iCs/>
                <w:color w:val="000000"/>
                <w:sz w:val="15"/>
                <w:szCs w:val="15"/>
                <w:lang w:val="tr-TR" w:eastAsia="tr-TR"/>
              </w:rPr>
            </w:pPr>
          </w:p>
        </w:tc>
        <w:tc>
          <w:tcPr>
            <w:tcW w:w="5610" w:type="dxa"/>
            <w:gridSpan w:val="5"/>
            <w:vAlign w:val="center"/>
            <w:hideMark/>
          </w:tcPr>
          <w:p w14:paraId="08241389" w14:textId="77777777" w:rsidR="005D0A51" w:rsidRPr="001B1C3B" w:rsidRDefault="005D0A51" w:rsidP="00B12012">
            <w:pPr>
              <w:jc w:val="center"/>
              <w:rPr>
                <w:b/>
                <w:bCs/>
                <w:i/>
                <w:iCs/>
                <w:color w:val="000000"/>
                <w:sz w:val="15"/>
                <w:szCs w:val="15"/>
                <w:lang w:val="tr-TR" w:eastAsia="tr-TR"/>
              </w:rPr>
            </w:pPr>
            <w:r w:rsidRPr="001B1C3B">
              <w:rPr>
                <w:b/>
                <w:bCs/>
                <w:i/>
                <w:iCs/>
                <w:color w:val="000000"/>
                <w:sz w:val="15"/>
                <w:szCs w:val="15"/>
                <w:lang w:val="tr-TR" w:eastAsia="tr-TR"/>
              </w:rPr>
              <w:t>Kalemlerin TMS uyarınca değerlenmiş tutarı</w:t>
            </w:r>
          </w:p>
        </w:tc>
      </w:tr>
      <w:tr w:rsidR="005D0A51" w:rsidRPr="001B1C3B" w14:paraId="360A22D3" w14:textId="77777777" w:rsidTr="00574E50">
        <w:trPr>
          <w:trHeight w:val="1522"/>
        </w:trPr>
        <w:tc>
          <w:tcPr>
            <w:tcW w:w="3281" w:type="dxa"/>
            <w:hideMark/>
          </w:tcPr>
          <w:p w14:paraId="1916731F" w14:textId="77777777" w:rsidR="005D0A51" w:rsidRPr="001B1C3B" w:rsidRDefault="005D0A51" w:rsidP="00B12012">
            <w:pPr>
              <w:rPr>
                <w:color w:val="000000"/>
                <w:sz w:val="15"/>
                <w:szCs w:val="15"/>
                <w:lang w:val="tr-TR"/>
              </w:rPr>
            </w:pPr>
            <w:r w:rsidRPr="001B1C3B">
              <w:rPr>
                <w:color w:val="000000"/>
                <w:sz w:val="15"/>
                <w:szCs w:val="15"/>
                <w:lang w:val="tr-TR"/>
              </w:rPr>
              <w:t xml:space="preserve"> </w:t>
            </w:r>
          </w:p>
        </w:tc>
        <w:tc>
          <w:tcPr>
            <w:tcW w:w="1141" w:type="dxa"/>
            <w:vAlign w:val="center"/>
          </w:tcPr>
          <w:p w14:paraId="0D4B256F" w14:textId="77777777" w:rsidR="005D0A51" w:rsidRPr="001B1C3B" w:rsidRDefault="005D0A51" w:rsidP="00B12012">
            <w:pPr>
              <w:jc w:val="center"/>
              <w:rPr>
                <w:b/>
                <w:bCs/>
                <w:i/>
                <w:iCs/>
                <w:color w:val="000000"/>
                <w:sz w:val="15"/>
                <w:szCs w:val="15"/>
                <w:lang w:val="tr-TR" w:eastAsia="tr-TR"/>
              </w:rPr>
            </w:pPr>
            <w:r w:rsidRPr="001B1C3B">
              <w:rPr>
                <w:b/>
                <w:bCs/>
                <w:i/>
                <w:iCs/>
                <w:color w:val="000000"/>
                <w:sz w:val="15"/>
                <w:szCs w:val="15"/>
                <w:lang w:val="tr-TR" w:eastAsia="tr-TR"/>
              </w:rPr>
              <w:t>Finansal tablolarda raporlanan TMS uyarınca değerlenmiş tutar (*)</w:t>
            </w:r>
          </w:p>
        </w:tc>
        <w:tc>
          <w:tcPr>
            <w:tcW w:w="1141" w:type="dxa"/>
            <w:vAlign w:val="center"/>
          </w:tcPr>
          <w:p w14:paraId="16E7DD82" w14:textId="77777777" w:rsidR="005D0A51" w:rsidRPr="001B1C3B" w:rsidRDefault="005D0A51" w:rsidP="00B12012">
            <w:pPr>
              <w:jc w:val="center"/>
              <w:rPr>
                <w:b/>
                <w:bCs/>
                <w:i/>
                <w:iCs/>
                <w:color w:val="000000"/>
                <w:sz w:val="15"/>
                <w:szCs w:val="15"/>
                <w:lang w:val="tr-TR" w:eastAsia="tr-TR"/>
              </w:rPr>
            </w:pPr>
            <w:r w:rsidRPr="001B1C3B">
              <w:rPr>
                <w:b/>
                <w:bCs/>
                <w:i/>
                <w:iCs/>
                <w:color w:val="000000"/>
                <w:sz w:val="15"/>
                <w:szCs w:val="15"/>
                <w:lang w:val="tr-TR" w:eastAsia="tr-TR"/>
              </w:rPr>
              <w:t>Yasal konsolidasyon kapsamındaki TMS uyarınca değerlenmiş tutar</w:t>
            </w:r>
          </w:p>
        </w:tc>
        <w:tc>
          <w:tcPr>
            <w:tcW w:w="1184" w:type="dxa"/>
            <w:vAlign w:val="center"/>
            <w:hideMark/>
          </w:tcPr>
          <w:p w14:paraId="582970F5" w14:textId="77777777" w:rsidR="005D0A51" w:rsidRPr="001B1C3B" w:rsidRDefault="005D0A51" w:rsidP="00B12012">
            <w:pPr>
              <w:jc w:val="center"/>
              <w:rPr>
                <w:b/>
                <w:bCs/>
                <w:i/>
                <w:iCs/>
                <w:color w:val="000000"/>
                <w:sz w:val="15"/>
                <w:szCs w:val="15"/>
                <w:lang w:val="tr-TR" w:eastAsia="tr-TR"/>
              </w:rPr>
            </w:pPr>
          </w:p>
          <w:p w14:paraId="48DF51B4" w14:textId="77777777" w:rsidR="005D0A51" w:rsidRPr="001B1C3B" w:rsidRDefault="005D0A51" w:rsidP="00B12012">
            <w:pPr>
              <w:jc w:val="center"/>
              <w:rPr>
                <w:b/>
                <w:bCs/>
                <w:i/>
                <w:iCs/>
                <w:color w:val="000000"/>
                <w:sz w:val="15"/>
                <w:szCs w:val="15"/>
                <w:lang w:val="tr-TR" w:eastAsia="tr-TR"/>
              </w:rPr>
            </w:pPr>
            <w:r w:rsidRPr="001B1C3B">
              <w:rPr>
                <w:b/>
                <w:bCs/>
                <w:i/>
                <w:iCs/>
                <w:color w:val="000000"/>
                <w:sz w:val="15"/>
                <w:szCs w:val="15"/>
                <w:lang w:val="tr-TR" w:eastAsia="tr-TR"/>
              </w:rPr>
              <w:t>Kredi       riskine tabi</w:t>
            </w:r>
          </w:p>
        </w:tc>
        <w:tc>
          <w:tcPr>
            <w:tcW w:w="1050" w:type="dxa"/>
            <w:vAlign w:val="center"/>
            <w:hideMark/>
          </w:tcPr>
          <w:p w14:paraId="3A4E330B" w14:textId="77777777" w:rsidR="005D0A51" w:rsidRPr="001B1C3B" w:rsidRDefault="005D0A51" w:rsidP="00B12012">
            <w:pPr>
              <w:jc w:val="center"/>
              <w:rPr>
                <w:b/>
                <w:bCs/>
                <w:i/>
                <w:iCs/>
                <w:color w:val="000000"/>
                <w:sz w:val="15"/>
                <w:szCs w:val="15"/>
                <w:lang w:val="tr-TR" w:eastAsia="tr-TR"/>
              </w:rPr>
            </w:pPr>
          </w:p>
          <w:p w14:paraId="6508FFDD" w14:textId="77777777" w:rsidR="005D0A51" w:rsidRPr="001B1C3B" w:rsidRDefault="005D0A51" w:rsidP="00B12012">
            <w:pPr>
              <w:jc w:val="center"/>
              <w:rPr>
                <w:b/>
                <w:bCs/>
                <w:i/>
                <w:iCs/>
                <w:color w:val="000000"/>
                <w:sz w:val="15"/>
                <w:szCs w:val="15"/>
                <w:lang w:val="tr-TR" w:eastAsia="tr-TR"/>
              </w:rPr>
            </w:pPr>
            <w:r w:rsidRPr="001B1C3B">
              <w:rPr>
                <w:b/>
                <w:bCs/>
                <w:i/>
                <w:iCs/>
                <w:color w:val="000000"/>
                <w:sz w:val="15"/>
                <w:szCs w:val="15"/>
                <w:lang w:val="tr-TR" w:eastAsia="tr-TR"/>
              </w:rPr>
              <w:t>Karşı taraf kredi riskine tabi</w:t>
            </w:r>
          </w:p>
        </w:tc>
        <w:tc>
          <w:tcPr>
            <w:tcW w:w="992" w:type="dxa"/>
            <w:vAlign w:val="center"/>
            <w:hideMark/>
          </w:tcPr>
          <w:p w14:paraId="254CBD71" w14:textId="77777777" w:rsidR="005D0A51" w:rsidRPr="001B1C3B" w:rsidRDefault="005D0A51" w:rsidP="00B12012">
            <w:pPr>
              <w:jc w:val="center"/>
              <w:rPr>
                <w:b/>
                <w:bCs/>
                <w:i/>
                <w:iCs/>
                <w:color w:val="000000"/>
                <w:sz w:val="15"/>
                <w:szCs w:val="15"/>
                <w:lang w:val="tr-TR" w:eastAsia="tr-TR"/>
              </w:rPr>
            </w:pPr>
          </w:p>
          <w:p w14:paraId="0C0C7112" w14:textId="77777777" w:rsidR="005D0A51" w:rsidRPr="001B1C3B" w:rsidRDefault="005D0A51" w:rsidP="00B12012">
            <w:pPr>
              <w:jc w:val="center"/>
              <w:rPr>
                <w:b/>
                <w:bCs/>
                <w:i/>
                <w:iCs/>
                <w:color w:val="000000"/>
                <w:sz w:val="15"/>
                <w:szCs w:val="15"/>
                <w:lang w:val="tr-TR" w:eastAsia="tr-TR"/>
              </w:rPr>
            </w:pPr>
            <w:r w:rsidRPr="001B1C3B">
              <w:rPr>
                <w:b/>
                <w:bCs/>
                <w:i/>
                <w:iCs/>
                <w:color w:val="000000"/>
                <w:sz w:val="15"/>
                <w:szCs w:val="15"/>
                <w:lang w:val="tr-TR" w:eastAsia="tr-TR"/>
              </w:rPr>
              <w:t>Piyasa riskine tabi (**)</w:t>
            </w:r>
          </w:p>
        </w:tc>
        <w:tc>
          <w:tcPr>
            <w:tcW w:w="1124" w:type="dxa"/>
            <w:vAlign w:val="center"/>
            <w:hideMark/>
          </w:tcPr>
          <w:p w14:paraId="545A6AEC" w14:textId="77777777" w:rsidR="005D0A51" w:rsidRPr="001B1C3B" w:rsidRDefault="005D0A51" w:rsidP="00B12012">
            <w:pPr>
              <w:jc w:val="center"/>
              <w:rPr>
                <w:b/>
                <w:bCs/>
                <w:i/>
                <w:iCs/>
                <w:color w:val="000000"/>
                <w:sz w:val="15"/>
                <w:szCs w:val="15"/>
                <w:lang w:val="tr-TR"/>
              </w:rPr>
            </w:pPr>
            <w:r w:rsidRPr="001B1C3B">
              <w:rPr>
                <w:b/>
                <w:bCs/>
                <w:i/>
                <w:iCs/>
                <w:color w:val="000000"/>
                <w:sz w:val="15"/>
                <w:szCs w:val="15"/>
                <w:lang w:val="tr-TR"/>
              </w:rPr>
              <w:t>Özkaynak Hesaplamasında Dikkate Alınan</w:t>
            </w:r>
          </w:p>
        </w:tc>
        <w:tc>
          <w:tcPr>
            <w:tcW w:w="1260" w:type="dxa"/>
            <w:vAlign w:val="center"/>
          </w:tcPr>
          <w:p w14:paraId="2BC4C018" w14:textId="77777777" w:rsidR="005D0A51" w:rsidRPr="001B1C3B" w:rsidRDefault="005D0A51" w:rsidP="00B12012">
            <w:pPr>
              <w:jc w:val="center"/>
              <w:rPr>
                <w:b/>
                <w:bCs/>
                <w:i/>
                <w:iCs/>
                <w:color w:val="000000"/>
                <w:sz w:val="15"/>
                <w:szCs w:val="15"/>
                <w:lang w:val="tr-TR"/>
              </w:rPr>
            </w:pPr>
            <w:r w:rsidRPr="001B1C3B">
              <w:rPr>
                <w:b/>
                <w:bCs/>
                <w:i/>
                <w:iCs/>
                <w:color w:val="000000"/>
                <w:sz w:val="15"/>
                <w:szCs w:val="15"/>
                <w:lang w:val="tr-TR"/>
              </w:rPr>
              <w:t>Sermaye Yükümlülüğüne Tabi Olmayan</w:t>
            </w:r>
          </w:p>
        </w:tc>
      </w:tr>
      <w:tr w:rsidR="005D0A51" w:rsidRPr="001B1C3B" w14:paraId="233AF068" w14:textId="77777777" w:rsidTr="00574E50">
        <w:trPr>
          <w:trHeight w:val="279"/>
        </w:trPr>
        <w:tc>
          <w:tcPr>
            <w:tcW w:w="3281" w:type="dxa"/>
            <w:vAlign w:val="center"/>
          </w:tcPr>
          <w:p w14:paraId="3DE6C4C8" w14:textId="77777777" w:rsidR="005D0A51" w:rsidRPr="001B1C3B" w:rsidRDefault="005D0A51" w:rsidP="005D0A51">
            <w:pPr>
              <w:rPr>
                <w:b/>
                <w:bCs/>
                <w:sz w:val="15"/>
                <w:szCs w:val="15"/>
                <w:lang w:val="tr-TR"/>
              </w:rPr>
            </w:pPr>
            <w:r w:rsidRPr="001B1C3B">
              <w:rPr>
                <w:b/>
                <w:bCs/>
                <w:sz w:val="15"/>
                <w:szCs w:val="15"/>
                <w:lang w:val="tr-TR"/>
              </w:rPr>
              <w:t>Finansal Varlıklar</w:t>
            </w:r>
          </w:p>
        </w:tc>
        <w:tc>
          <w:tcPr>
            <w:tcW w:w="1141" w:type="dxa"/>
            <w:vAlign w:val="center"/>
          </w:tcPr>
          <w:p w14:paraId="5917F51C" w14:textId="55B5342B" w:rsidR="005D0A51" w:rsidRPr="001B1C3B" w:rsidRDefault="005D0A51" w:rsidP="005D0A51">
            <w:pPr>
              <w:jc w:val="right"/>
              <w:rPr>
                <w:b/>
                <w:color w:val="000000"/>
                <w:sz w:val="16"/>
                <w:szCs w:val="16"/>
                <w:lang w:val="tr-TR"/>
              </w:rPr>
            </w:pPr>
            <w:r w:rsidRPr="001B1C3B">
              <w:rPr>
                <w:b/>
                <w:color w:val="000000"/>
                <w:sz w:val="16"/>
                <w:szCs w:val="16"/>
                <w:lang w:val="tr-TR"/>
              </w:rPr>
              <w:t>744,722,879</w:t>
            </w:r>
          </w:p>
        </w:tc>
        <w:tc>
          <w:tcPr>
            <w:tcW w:w="1141" w:type="dxa"/>
            <w:vAlign w:val="center"/>
          </w:tcPr>
          <w:p w14:paraId="072325D1" w14:textId="30A6E89B" w:rsidR="005D0A51" w:rsidRPr="001B1C3B" w:rsidRDefault="005D0A51" w:rsidP="005D0A51">
            <w:pPr>
              <w:jc w:val="right"/>
              <w:rPr>
                <w:b/>
                <w:color w:val="000000"/>
                <w:sz w:val="16"/>
                <w:szCs w:val="16"/>
                <w:lang w:val="tr-TR"/>
              </w:rPr>
            </w:pPr>
            <w:r w:rsidRPr="001B1C3B">
              <w:rPr>
                <w:b/>
                <w:color w:val="000000"/>
                <w:sz w:val="16"/>
                <w:szCs w:val="16"/>
                <w:lang w:val="tr-TR"/>
              </w:rPr>
              <w:t>787,746,434</w:t>
            </w:r>
          </w:p>
        </w:tc>
        <w:tc>
          <w:tcPr>
            <w:tcW w:w="1184" w:type="dxa"/>
            <w:vAlign w:val="center"/>
          </w:tcPr>
          <w:p w14:paraId="6A6E72F4" w14:textId="52975C39" w:rsidR="005D0A51" w:rsidRPr="001B1C3B" w:rsidRDefault="005D0A51" w:rsidP="005D0A51">
            <w:pPr>
              <w:jc w:val="right"/>
              <w:rPr>
                <w:b/>
                <w:color w:val="000000"/>
                <w:sz w:val="16"/>
                <w:szCs w:val="16"/>
                <w:lang w:val="tr-TR"/>
              </w:rPr>
            </w:pPr>
            <w:r w:rsidRPr="001B1C3B">
              <w:rPr>
                <w:b/>
                <w:color w:val="000000"/>
                <w:sz w:val="16"/>
                <w:szCs w:val="16"/>
                <w:lang w:val="tr-TR"/>
              </w:rPr>
              <w:t>754,312,265</w:t>
            </w:r>
          </w:p>
        </w:tc>
        <w:tc>
          <w:tcPr>
            <w:tcW w:w="1050" w:type="dxa"/>
            <w:vAlign w:val="center"/>
          </w:tcPr>
          <w:p w14:paraId="2A3CE50A" w14:textId="5B68522F" w:rsidR="005D0A51" w:rsidRPr="001B1C3B" w:rsidRDefault="005D0A51" w:rsidP="005D0A51">
            <w:pPr>
              <w:jc w:val="right"/>
              <w:rPr>
                <w:b/>
                <w:color w:val="000000"/>
                <w:sz w:val="16"/>
                <w:szCs w:val="16"/>
                <w:lang w:val="tr-TR"/>
              </w:rPr>
            </w:pPr>
            <w:r w:rsidRPr="001B1C3B">
              <w:rPr>
                <w:b/>
                <w:color w:val="000000"/>
                <w:sz w:val="16"/>
                <w:szCs w:val="16"/>
                <w:lang w:val="tr-TR"/>
              </w:rPr>
              <w:t>21,504,058</w:t>
            </w:r>
          </w:p>
        </w:tc>
        <w:tc>
          <w:tcPr>
            <w:tcW w:w="992" w:type="dxa"/>
            <w:vAlign w:val="center"/>
          </w:tcPr>
          <w:p w14:paraId="7D2B87C5" w14:textId="5EF8BE8E" w:rsidR="005D0A51" w:rsidRPr="001B1C3B" w:rsidRDefault="005D0A51" w:rsidP="005D0A51">
            <w:pPr>
              <w:jc w:val="right"/>
              <w:rPr>
                <w:b/>
                <w:color w:val="000000"/>
                <w:sz w:val="16"/>
                <w:szCs w:val="16"/>
                <w:lang w:val="tr-TR"/>
              </w:rPr>
            </w:pPr>
            <w:r w:rsidRPr="001B1C3B">
              <w:rPr>
                <w:b/>
                <w:color w:val="000000"/>
                <w:sz w:val="16"/>
                <w:szCs w:val="16"/>
                <w:lang w:val="tr-TR"/>
              </w:rPr>
              <w:t>18,376,155</w:t>
            </w:r>
          </w:p>
        </w:tc>
        <w:tc>
          <w:tcPr>
            <w:tcW w:w="1124" w:type="dxa"/>
            <w:vAlign w:val="center"/>
          </w:tcPr>
          <w:p w14:paraId="0A049A4A" w14:textId="00A5BF22" w:rsidR="005D0A51" w:rsidRPr="001B1C3B" w:rsidRDefault="005D0A51" w:rsidP="005D0A51">
            <w:pPr>
              <w:jc w:val="right"/>
              <w:rPr>
                <w:b/>
                <w:color w:val="000000"/>
                <w:sz w:val="16"/>
                <w:szCs w:val="16"/>
                <w:lang w:val="tr-TR"/>
              </w:rPr>
            </w:pPr>
            <w:r w:rsidRPr="001B1C3B">
              <w:rPr>
                <w:b/>
                <w:color w:val="000000"/>
                <w:sz w:val="16"/>
                <w:szCs w:val="16"/>
                <w:lang w:val="tr-TR"/>
              </w:rPr>
              <w:t>(591,545)</w:t>
            </w:r>
          </w:p>
        </w:tc>
        <w:tc>
          <w:tcPr>
            <w:tcW w:w="1260" w:type="dxa"/>
            <w:vAlign w:val="center"/>
          </w:tcPr>
          <w:p w14:paraId="6D9FB6F6" w14:textId="766F86BD" w:rsidR="005D0A51" w:rsidRPr="001B1C3B" w:rsidRDefault="005D0A51" w:rsidP="005D0A51">
            <w:pPr>
              <w:jc w:val="right"/>
              <w:rPr>
                <w:b/>
                <w:color w:val="000000"/>
                <w:sz w:val="16"/>
                <w:szCs w:val="16"/>
                <w:lang w:val="tr-TR"/>
              </w:rPr>
            </w:pPr>
            <w:r w:rsidRPr="001B1C3B">
              <w:rPr>
                <w:b/>
                <w:color w:val="000000"/>
                <w:sz w:val="16"/>
                <w:szCs w:val="16"/>
                <w:lang w:val="tr-TR"/>
              </w:rPr>
              <w:t>-</w:t>
            </w:r>
          </w:p>
        </w:tc>
      </w:tr>
      <w:tr w:rsidR="005D0A51" w:rsidRPr="001B1C3B" w14:paraId="37DBAF30" w14:textId="77777777" w:rsidTr="00574E50">
        <w:trPr>
          <w:trHeight w:val="264"/>
        </w:trPr>
        <w:tc>
          <w:tcPr>
            <w:tcW w:w="3281" w:type="dxa"/>
            <w:vAlign w:val="center"/>
            <w:hideMark/>
          </w:tcPr>
          <w:p w14:paraId="27259522" w14:textId="77777777" w:rsidR="005D0A51" w:rsidRPr="001B1C3B" w:rsidRDefault="005D0A51" w:rsidP="005D0A51">
            <w:pPr>
              <w:rPr>
                <w:sz w:val="15"/>
                <w:szCs w:val="15"/>
                <w:lang w:val="tr-TR"/>
              </w:rPr>
            </w:pPr>
            <w:r w:rsidRPr="001B1C3B">
              <w:rPr>
                <w:sz w:val="15"/>
                <w:szCs w:val="15"/>
                <w:lang w:val="tr-TR"/>
              </w:rPr>
              <w:t>Nakit ve nakit benzerleri</w:t>
            </w:r>
          </w:p>
        </w:tc>
        <w:tc>
          <w:tcPr>
            <w:tcW w:w="1141" w:type="dxa"/>
            <w:vAlign w:val="center"/>
          </w:tcPr>
          <w:p w14:paraId="67D6FA89" w14:textId="651ADB3A" w:rsidR="005D0A51" w:rsidRPr="001B1C3B" w:rsidRDefault="005D0A51" w:rsidP="005D0A51">
            <w:pPr>
              <w:jc w:val="right"/>
              <w:rPr>
                <w:color w:val="000000"/>
                <w:sz w:val="16"/>
                <w:szCs w:val="16"/>
                <w:lang w:val="tr-TR"/>
              </w:rPr>
            </w:pPr>
            <w:r w:rsidRPr="001B1C3B">
              <w:rPr>
                <w:color w:val="000000"/>
                <w:sz w:val="16"/>
                <w:szCs w:val="16"/>
                <w:lang w:val="tr-TR"/>
              </w:rPr>
              <w:t>600,896,187</w:t>
            </w:r>
          </w:p>
        </w:tc>
        <w:tc>
          <w:tcPr>
            <w:tcW w:w="1141" w:type="dxa"/>
            <w:vAlign w:val="center"/>
          </w:tcPr>
          <w:p w14:paraId="3D565B05" w14:textId="3F8BAE15" w:rsidR="005D0A51" w:rsidRPr="001B1C3B" w:rsidRDefault="005D0A51" w:rsidP="005D0A51">
            <w:pPr>
              <w:jc w:val="right"/>
              <w:rPr>
                <w:color w:val="000000"/>
                <w:sz w:val="16"/>
                <w:szCs w:val="16"/>
                <w:lang w:val="tr-TR"/>
              </w:rPr>
            </w:pPr>
            <w:r w:rsidRPr="001B1C3B">
              <w:rPr>
                <w:color w:val="000000"/>
                <w:sz w:val="16"/>
                <w:szCs w:val="16"/>
                <w:lang w:val="tr-TR"/>
              </w:rPr>
              <w:t>622,570,737</w:t>
            </w:r>
          </w:p>
        </w:tc>
        <w:tc>
          <w:tcPr>
            <w:tcW w:w="1184" w:type="dxa"/>
            <w:vAlign w:val="center"/>
          </w:tcPr>
          <w:p w14:paraId="34EEB552" w14:textId="27A79A39" w:rsidR="005D0A51" w:rsidRPr="001B1C3B" w:rsidRDefault="005D0A51" w:rsidP="005D0A51">
            <w:pPr>
              <w:jc w:val="right"/>
              <w:rPr>
                <w:color w:val="000000"/>
                <w:sz w:val="16"/>
                <w:szCs w:val="16"/>
                <w:lang w:val="tr-TR"/>
              </w:rPr>
            </w:pPr>
            <w:r w:rsidRPr="001B1C3B">
              <w:rPr>
                <w:color w:val="000000"/>
                <w:sz w:val="16"/>
                <w:szCs w:val="16"/>
                <w:lang w:val="tr-TR"/>
              </w:rPr>
              <w:t>614,969,226</w:t>
            </w:r>
          </w:p>
        </w:tc>
        <w:tc>
          <w:tcPr>
            <w:tcW w:w="1050" w:type="dxa"/>
            <w:vAlign w:val="center"/>
          </w:tcPr>
          <w:p w14:paraId="44AED0D9" w14:textId="603D763E" w:rsidR="005D0A51" w:rsidRPr="001B1C3B" w:rsidRDefault="005D0A51" w:rsidP="005D0A51">
            <w:pPr>
              <w:jc w:val="right"/>
              <w:rPr>
                <w:color w:val="000000"/>
                <w:sz w:val="16"/>
                <w:szCs w:val="16"/>
                <w:lang w:val="tr-TR"/>
              </w:rPr>
            </w:pPr>
            <w:r w:rsidRPr="001B1C3B">
              <w:rPr>
                <w:color w:val="000000"/>
                <w:sz w:val="16"/>
                <w:szCs w:val="16"/>
                <w:lang w:val="tr-TR"/>
              </w:rPr>
              <w:t>97,970</w:t>
            </w:r>
          </w:p>
        </w:tc>
        <w:tc>
          <w:tcPr>
            <w:tcW w:w="992" w:type="dxa"/>
            <w:vAlign w:val="center"/>
          </w:tcPr>
          <w:p w14:paraId="018EE84E" w14:textId="379267CD" w:rsidR="005D0A51" w:rsidRPr="001B1C3B" w:rsidRDefault="005D0A51" w:rsidP="005D0A51">
            <w:pPr>
              <w:jc w:val="right"/>
              <w:rPr>
                <w:color w:val="000000"/>
                <w:sz w:val="16"/>
                <w:szCs w:val="16"/>
                <w:lang w:val="tr-TR"/>
              </w:rPr>
            </w:pPr>
            <w:r w:rsidRPr="001B1C3B">
              <w:rPr>
                <w:color w:val="000000"/>
                <w:sz w:val="16"/>
                <w:szCs w:val="16"/>
                <w:lang w:val="tr-TR"/>
              </w:rPr>
              <w:t>-</w:t>
            </w:r>
          </w:p>
        </w:tc>
        <w:tc>
          <w:tcPr>
            <w:tcW w:w="1124" w:type="dxa"/>
            <w:vAlign w:val="center"/>
          </w:tcPr>
          <w:p w14:paraId="6272B926" w14:textId="00A28E3E" w:rsidR="005D0A51" w:rsidRPr="001B1C3B" w:rsidRDefault="005D0A51" w:rsidP="005D0A51">
            <w:pPr>
              <w:jc w:val="right"/>
              <w:rPr>
                <w:color w:val="000000"/>
                <w:sz w:val="16"/>
                <w:szCs w:val="16"/>
                <w:lang w:val="tr-TR"/>
              </w:rPr>
            </w:pPr>
            <w:r w:rsidRPr="001B1C3B">
              <w:rPr>
                <w:color w:val="000000"/>
                <w:sz w:val="16"/>
                <w:szCs w:val="16"/>
                <w:lang w:val="tr-TR"/>
              </w:rPr>
              <w:t>(597,339)</w:t>
            </w:r>
          </w:p>
        </w:tc>
        <w:tc>
          <w:tcPr>
            <w:tcW w:w="1260" w:type="dxa"/>
            <w:vAlign w:val="center"/>
          </w:tcPr>
          <w:p w14:paraId="6635C537" w14:textId="285E2AE2" w:rsidR="005D0A51" w:rsidRPr="001B1C3B" w:rsidRDefault="005D0A51" w:rsidP="005D0A51">
            <w:pPr>
              <w:jc w:val="right"/>
              <w:rPr>
                <w:color w:val="000000"/>
                <w:sz w:val="16"/>
                <w:szCs w:val="16"/>
                <w:lang w:val="tr-TR"/>
              </w:rPr>
            </w:pPr>
            <w:r w:rsidRPr="001B1C3B">
              <w:rPr>
                <w:color w:val="000000"/>
                <w:sz w:val="16"/>
                <w:szCs w:val="16"/>
                <w:lang w:val="tr-TR"/>
              </w:rPr>
              <w:t>-</w:t>
            </w:r>
          </w:p>
        </w:tc>
      </w:tr>
      <w:tr w:rsidR="005D0A51" w:rsidRPr="001B1C3B" w14:paraId="2B12F257" w14:textId="77777777" w:rsidTr="00574E50">
        <w:trPr>
          <w:trHeight w:val="264"/>
        </w:trPr>
        <w:tc>
          <w:tcPr>
            <w:tcW w:w="3281" w:type="dxa"/>
            <w:vAlign w:val="center"/>
            <w:hideMark/>
          </w:tcPr>
          <w:p w14:paraId="01DCA6F9" w14:textId="77777777" w:rsidR="005D0A51" w:rsidRPr="001B1C3B" w:rsidRDefault="005D0A51" w:rsidP="005D0A51">
            <w:pPr>
              <w:rPr>
                <w:sz w:val="15"/>
                <w:szCs w:val="15"/>
                <w:lang w:val="tr-TR"/>
              </w:rPr>
            </w:pPr>
            <w:r w:rsidRPr="001B1C3B">
              <w:rPr>
                <w:sz w:val="15"/>
                <w:szCs w:val="15"/>
                <w:lang w:val="tr-TR"/>
              </w:rPr>
              <w:t xml:space="preserve">Gerçeğe uygun değer farkı kâr zarara yansıtılan finansal varlıklar </w:t>
            </w:r>
          </w:p>
        </w:tc>
        <w:tc>
          <w:tcPr>
            <w:tcW w:w="1141" w:type="dxa"/>
            <w:vAlign w:val="center"/>
          </w:tcPr>
          <w:p w14:paraId="08FE4C77" w14:textId="76BA6A6D" w:rsidR="005D0A51" w:rsidRPr="001B1C3B" w:rsidRDefault="005D0A51" w:rsidP="005D0A51">
            <w:pPr>
              <w:jc w:val="right"/>
              <w:rPr>
                <w:color w:val="000000"/>
                <w:sz w:val="16"/>
                <w:szCs w:val="16"/>
                <w:lang w:val="tr-TR"/>
              </w:rPr>
            </w:pPr>
            <w:r w:rsidRPr="001B1C3B">
              <w:rPr>
                <w:color w:val="000000"/>
                <w:sz w:val="16"/>
                <w:szCs w:val="16"/>
                <w:lang w:val="tr-TR"/>
              </w:rPr>
              <w:t>7,814,720</w:t>
            </w:r>
          </w:p>
        </w:tc>
        <w:tc>
          <w:tcPr>
            <w:tcW w:w="1141" w:type="dxa"/>
            <w:vAlign w:val="center"/>
          </w:tcPr>
          <w:p w14:paraId="1EC838F1" w14:textId="3EE55BA6" w:rsidR="005D0A51" w:rsidRPr="001B1C3B" w:rsidRDefault="005D0A51" w:rsidP="005D0A51">
            <w:pPr>
              <w:jc w:val="right"/>
              <w:rPr>
                <w:color w:val="000000"/>
                <w:sz w:val="16"/>
                <w:szCs w:val="16"/>
                <w:lang w:val="tr-TR"/>
              </w:rPr>
            </w:pPr>
            <w:r w:rsidRPr="001B1C3B">
              <w:rPr>
                <w:color w:val="000000"/>
                <w:sz w:val="16"/>
                <w:szCs w:val="16"/>
                <w:lang w:val="tr-TR"/>
              </w:rPr>
              <w:t>12,126,843</w:t>
            </w:r>
          </w:p>
        </w:tc>
        <w:tc>
          <w:tcPr>
            <w:tcW w:w="1184" w:type="dxa"/>
            <w:vAlign w:val="center"/>
          </w:tcPr>
          <w:p w14:paraId="023D3981" w14:textId="2DEB3380" w:rsidR="005D0A51" w:rsidRPr="001B1C3B" w:rsidRDefault="005D0A51" w:rsidP="005D0A51">
            <w:pPr>
              <w:jc w:val="right"/>
              <w:rPr>
                <w:color w:val="000000"/>
                <w:sz w:val="16"/>
                <w:szCs w:val="16"/>
                <w:lang w:val="tr-TR"/>
              </w:rPr>
            </w:pPr>
            <w:r w:rsidRPr="001B1C3B">
              <w:rPr>
                <w:color w:val="000000"/>
                <w:sz w:val="16"/>
                <w:szCs w:val="16"/>
                <w:lang w:val="tr-TR"/>
              </w:rPr>
              <w:t>254,194</w:t>
            </w:r>
          </w:p>
        </w:tc>
        <w:tc>
          <w:tcPr>
            <w:tcW w:w="1050" w:type="dxa"/>
            <w:vAlign w:val="center"/>
          </w:tcPr>
          <w:p w14:paraId="01D3CACB" w14:textId="7564581A" w:rsidR="005D0A51" w:rsidRPr="001B1C3B" w:rsidRDefault="005D0A51" w:rsidP="005D0A51">
            <w:pPr>
              <w:jc w:val="right"/>
              <w:rPr>
                <w:color w:val="000000"/>
                <w:sz w:val="16"/>
                <w:szCs w:val="16"/>
                <w:lang w:val="tr-TR"/>
              </w:rPr>
            </w:pPr>
            <w:r w:rsidRPr="001B1C3B">
              <w:rPr>
                <w:color w:val="000000"/>
                <w:sz w:val="16"/>
                <w:szCs w:val="16"/>
                <w:lang w:val="tr-TR"/>
              </w:rPr>
              <w:t>67,594</w:t>
            </w:r>
          </w:p>
        </w:tc>
        <w:tc>
          <w:tcPr>
            <w:tcW w:w="992" w:type="dxa"/>
            <w:vAlign w:val="center"/>
          </w:tcPr>
          <w:p w14:paraId="35177D11" w14:textId="5BE830F6" w:rsidR="005D0A51" w:rsidRPr="001B1C3B" w:rsidRDefault="005D0A51" w:rsidP="005D0A51">
            <w:pPr>
              <w:jc w:val="right"/>
              <w:rPr>
                <w:color w:val="000000"/>
                <w:sz w:val="16"/>
                <w:szCs w:val="16"/>
                <w:lang w:val="tr-TR"/>
              </w:rPr>
            </w:pPr>
            <w:r w:rsidRPr="001B1C3B">
              <w:rPr>
                <w:color w:val="000000"/>
                <w:sz w:val="16"/>
                <w:szCs w:val="16"/>
                <w:lang w:val="tr-TR"/>
              </w:rPr>
              <w:t>11,866,803</w:t>
            </w:r>
          </w:p>
        </w:tc>
        <w:tc>
          <w:tcPr>
            <w:tcW w:w="1124" w:type="dxa"/>
            <w:vAlign w:val="center"/>
          </w:tcPr>
          <w:p w14:paraId="6125C78E" w14:textId="4698198C" w:rsidR="005D0A51" w:rsidRPr="001B1C3B" w:rsidRDefault="005D0A51" w:rsidP="005D0A51">
            <w:pPr>
              <w:jc w:val="right"/>
              <w:rPr>
                <w:color w:val="000000"/>
                <w:sz w:val="16"/>
                <w:szCs w:val="16"/>
                <w:lang w:val="tr-TR"/>
              </w:rPr>
            </w:pPr>
            <w:r w:rsidRPr="001B1C3B">
              <w:rPr>
                <w:color w:val="000000"/>
                <w:sz w:val="16"/>
                <w:szCs w:val="16"/>
                <w:lang w:val="tr-TR"/>
              </w:rPr>
              <w:t>5,794</w:t>
            </w:r>
          </w:p>
        </w:tc>
        <w:tc>
          <w:tcPr>
            <w:tcW w:w="1260" w:type="dxa"/>
            <w:vAlign w:val="center"/>
          </w:tcPr>
          <w:p w14:paraId="01656CFE" w14:textId="5D9329A0" w:rsidR="005D0A51" w:rsidRPr="001B1C3B" w:rsidRDefault="005D0A51" w:rsidP="005D0A51">
            <w:pPr>
              <w:jc w:val="right"/>
              <w:rPr>
                <w:color w:val="000000"/>
                <w:sz w:val="16"/>
                <w:szCs w:val="16"/>
                <w:lang w:val="tr-TR"/>
              </w:rPr>
            </w:pPr>
            <w:r w:rsidRPr="001B1C3B">
              <w:rPr>
                <w:color w:val="000000"/>
                <w:sz w:val="16"/>
                <w:szCs w:val="16"/>
                <w:lang w:val="tr-TR"/>
              </w:rPr>
              <w:t>-</w:t>
            </w:r>
          </w:p>
        </w:tc>
      </w:tr>
      <w:tr w:rsidR="005D0A51" w:rsidRPr="001B1C3B" w14:paraId="7C5B941F" w14:textId="77777777" w:rsidTr="00574E50">
        <w:trPr>
          <w:trHeight w:hRule="exact" w:val="483"/>
        </w:trPr>
        <w:tc>
          <w:tcPr>
            <w:tcW w:w="3281" w:type="dxa"/>
            <w:vAlign w:val="center"/>
            <w:hideMark/>
          </w:tcPr>
          <w:p w14:paraId="10E7B193" w14:textId="77777777" w:rsidR="005D0A51" w:rsidRPr="001B1C3B" w:rsidRDefault="005D0A51" w:rsidP="005D0A51">
            <w:pPr>
              <w:rPr>
                <w:sz w:val="15"/>
                <w:szCs w:val="15"/>
                <w:lang w:val="tr-TR"/>
              </w:rPr>
            </w:pPr>
            <w:r w:rsidRPr="001B1C3B">
              <w:rPr>
                <w:sz w:val="15"/>
                <w:szCs w:val="15"/>
                <w:lang w:val="tr-TR"/>
              </w:rPr>
              <w:t>Gerçeğe uygun değer farkı diğer kapsamlı gelire yansıtılan fin. var.</w:t>
            </w:r>
          </w:p>
        </w:tc>
        <w:tc>
          <w:tcPr>
            <w:tcW w:w="1141" w:type="dxa"/>
            <w:vAlign w:val="center"/>
          </w:tcPr>
          <w:p w14:paraId="23941BB3" w14:textId="25B45662" w:rsidR="005D0A51" w:rsidRPr="001B1C3B" w:rsidRDefault="005D0A51" w:rsidP="005D0A51">
            <w:pPr>
              <w:jc w:val="right"/>
              <w:rPr>
                <w:color w:val="000000"/>
                <w:sz w:val="16"/>
                <w:szCs w:val="16"/>
                <w:lang w:val="tr-TR"/>
              </w:rPr>
            </w:pPr>
            <w:r w:rsidRPr="001B1C3B">
              <w:rPr>
                <w:color w:val="000000"/>
                <w:sz w:val="16"/>
                <w:szCs w:val="16"/>
                <w:lang w:val="tr-TR"/>
              </w:rPr>
              <w:t>124,763,716</w:t>
            </w:r>
          </w:p>
        </w:tc>
        <w:tc>
          <w:tcPr>
            <w:tcW w:w="1141" w:type="dxa"/>
            <w:vAlign w:val="center"/>
          </w:tcPr>
          <w:p w14:paraId="03F76235" w14:textId="71C69484" w:rsidR="005D0A51" w:rsidRPr="001B1C3B" w:rsidRDefault="005D0A51" w:rsidP="005D0A51">
            <w:pPr>
              <w:jc w:val="right"/>
              <w:rPr>
                <w:color w:val="000000"/>
                <w:sz w:val="16"/>
                <w:szCs w:val="16"/>
                <w:lang w:val="tr-TR"/>
              </w:rPr>
            </w:pPr>
            <w:r w:rsidRPr="001B1C3B">
              <w:rPr>
                <w:color w:val="000000"/>
                <w:sz w:val="16"/>
                <w:szCs w:val="16"/>
                <w:lang w:val="tr-TR"/>
              </w:rPr>
              <w:t>139,088,845</w:t>
            </w:r>
          </w:p>
        </w:tc>
        <w:tc>
          <w:tcPr>
            <w:tcW w:w="1184" w:type="dxa"/>
            <w:vAlign w:val="center"/>
          </w:tcPr>
          <w:p w14:paraId="447F419D" w14:textId="2BC91B18" w:rsidR="005D0A51" w:rsidRPr="001B1C3B" w:rsidRDefault="005D0A51" w:rsidP="005D0A51">
            <w:pPr>
              <w:jc w:val="right"/>
              <w:rPr>
                <w:color w:val="000000"/>
                <w:sz w:val="16"/>
                <w:szCs w:val="16"/>
                <w:lang w:val="tr-TR"/>
              </w:rPr>
            </w:pPr>
            <w:r w:rsidRPr="001B1C3B">
              <w:rPr>
                <w:color w:val="000000"/>
                <w:sz w:val="16"/>
                <w:szCs w:val="16"/>
                <w:lang w:val="tr-TR"/>
              </w:rPr>
              <w:t>139,088,845</w:t>
            </w:r>
          </w:p>
        </w:tc>
        <w:tc>
          <w:tcPr>
            <w:tcW w:w="1050" w:type="dxa"/>
            <w:vAlign w:val="center"/>
          </w:tcPr>
          <w:p w14:paraId="610508A0" w14:textId="603038DE" w:rsidR="005D0A51" w:rsidRPr="001B1C3B" w:rsidRDefault="005D0A51" w:rsidP="005D0A51">
            <w:pPr>
              <w:jc w:val="right"/>
              <w:rPr>
                <w:color w:val="000000"/>
                <w:sz w:val="16"/>
                <w:szCs w:val="16"/>
                <w:lang w:val="tr-TR"/>
              </w:rPr>
            </w:pPr>
            <w:r w:rsidRPr="001B1C3B">
              <w:rPr>
                <w:color w:val="000000"/>
                <w:sz w:val="16"/>
                <w:szCs w:val="16"/>
                <w:lang w:val="tr-TR"/>
              </w:rPr>
              <w:t>7,448,306</w:t>
            </w:r>
          </w:p>
        </w:tc>
        <w:tc>
          <w:tcPr>
            <w:tcW w:w="992" w:type="dxa"/>
            <w:vAlign w:val="center"/>
          </w:tcPr>
          <w:p w14:paraId="1928C987" w14:textId="3F8D5146" w:rsidR="005D0A51" w:rsidRPr="001B1C3B" w:rsidRDefault="005D0A51" w:rsidP="005D0A51">
            <w:pPr>
              <w:jc w:val="right"/>
              <w:rPr>
                <w:color w:val="000000"/>
                <w:sz w:val="16"/>
                <w:szCs w:val="16"/>
                <w:lang w:val="tr-TR"/>
              </w:rPr>
            </w:pPr>
            <w:r w:rsidRPr="001B1C3B">
              <w:rPr>
                <w:color w:val="000000"/>
                <w:sz w:val="16"/>
                <w:szCs w:val="16"/>
                <w:lang w:val="tr-TR"/>
              </w:rPr>
              <w:t>-</w:t>
            </w:r>
          </w:p>
        </w:tc>
        <w:tc>
          <w:tcPr>
            <w:tcW w:w="1124" w:type="dxa"/>
            <w:vAlign w:val="center"/>
          </w:tcPr>
          <w:p w14:paraId="4CC80CFE" w14:textId="13123EAE" w:rsidR="005D0A51" w:rsidRPr="001B1C3B" w:rsidRDefault="005D0A51" w:rsidP="005D0A51">
            <w:pPr>
              <w:jc w:val="right"/>
              <w:rPr>
                <w:color w:val="000000"/>
                <w:sz w:val="16"/>
                <w:szCs w:val="16"/>
                <w:lang w:val="tr-TR"/>
              </w:rPr>
            </w:pPr>
            <w:r w:rsidRPr="001B1C3B">
              <w:rPr>
                <w:color w:val="000000"/>
                <w:sz w:val="16"/>
                <w:szCs w:val="16"/>
                <w:lang w:val="tr-TR"/>
              </w:rPr>
              <w:t>-</w:t>
            </w:r>
          </w:p>
        </w:tc>
        <w:tc>
          <w:tcPr>
            <w:tcW w:w="1260" w:type="dxa"/>
            <w:vAlign w:val="center"/>
          </w:tcPr>
          <w:p w14:paraId="31A75B05" w14:textId="702C45E7" w:rsidR="005D0A51" w:rsidRPr="001B1C3B" w:rsidRDefault="005D0A51" w:rsidP="005D0A51">
            <w:pPr>
              <w:jc w:val="right"/>
              <w:rPr>
                <w:color w:val="000000"/>
                <w:sz w:val="16"/>
                <w:szCs w:val="16"/>
                <w:lang w:val="tr-TR"/>
              </w:rPr>
            </w:pPr>
            <w:r w:rsidRPr="001B1C3B">
              <w:rPr>
                <w:color w:val="000000"/>
                <w:sz w:val="16"/>
                <w:szCs w:val="16"/>
                <w:lang w:val="tr-TR"/>
              </w:rPr>
              <w:t>-</w:t>
            </w:r>
          </w:p>
        </w:tc>
      </w:tr>
      <w:tr w:rsidR="005D0A51" w:rsidRPr="001B1C3B" w14:paraId="16FA9473" w14:textId="77777777" w:rsidTr="00574E50">
        <w:trPr>
          <w:trHeight w:val="236"/>
        </w:trPr>
        <w:tc>
          <w:tcPr>
            <w:tcW w:w="3281" w:type="dxa"/>
            <w:vAlign w:val="center"/>
            <w:hideMark/>
          </w:tcPr>
          <w:p w14:paraId="604E6A23" w14:textId="77777777" w:rsidR="005D0A51" w:rsidRPr="001B1C3B" w:rsidRDefault="005D0A51" w:rsidP="005D0A51">
            <w:pPr>
              <w:rPr>
                <w:sz w:val="15"/>
                <w:szCs w:val="15"/>
                <w:lang w:val="tr-TR"/>
              </w:rPr>
            </w:pPr>
            <w:r w:rsidRPr="001B1C3B">
              <w:rPr>
                <w:sz w:val="15"/>
                <w:szCs w:val="15"/>
                <w:lang w:val="tr-TR"/>
              </w:rPr>
              <w:t>Türev finansal varlıklar</w:t>
            </w:r>
          </w:p>
        </w:tc>
        <w:tc>
          <w:tcPr>
            <w:tcW w:w="1141" w:type="dxa"/>
            <w:vAlign w:val="center"/>
          </w:tcPr>
          <w:p w14:paraId="3B4AAABD" w14:textId="49936949" w:rsidR="005D0A51" w:rsidRPr="001B1C3B" w:rsidRDefault="005D0A51" w:rsidP="005D0A51">
            <w:pPr>
              <w:jc w:val="right"/>
              <w:rPr>
                <w:color w:val="000000"/>
                <w:sz w:val="16"/>
                <w:szCs w:val="16"/>
                <w:lang w:val="tr-TR"/>
              </w:rPr>
            </w:pPr>
            <w:r w:rsidRPr="001B1C3B">
              <w:rPr>
                <w:color w:val="000000"/>
                <w:sz w:val="16"/>
                <w:szCs w:val="16"/>
                <w:lang w:val="tr-TR"/>
              </w:rPr>
              <w:t>11,248,256</w:t>
            </w:r>
          </w:p>
        </w:tc>
        <w:tc>
          <w:tcPr>
            <w:tcW w:w="1141" w:type="dxa"/>
            <w:vAlign w:val="center"/>
          </w:tcPr>
          <w:p w14:paraId="3A84EF53" w14:textId="6D985016" w:rsidR="005D0A51" w:rsidRPr="001B1C3B" w:rsidRDefault="005D0A51" w:rsidP="005D0A51">
            <w:pPr>
              <w:jc w:val="right"/>
              <w:rPr>
                <w:color w:val="000000"/>
                <w:sz w:val="16"/>
                <w:szCs w:val="16"/>
                <w:lang w:val="tr-TR"/>
              </w:rPr>
            </w:pPr>
            <w:r w:rsidRPr="001B1C3B">
              <w:rPr>
                <w:color w:val="000000"/>
                <w:sz w:val="16"/>
                <w:szCs w:val="16"/>
                <w:lang w:val="tr-TR"/>
              </w:rPr>
              <w:t>13,960,009</w:t>
            </w:r>
          </w:p>
        </w:tc>
        <w:tc>
          <w:tcPr>
            <w:tcW w:w="1184" w:type="dxa"/>
            <w:vAlign w:val="center"/>
          </w:tcPr>
          <w:p w14:paraId="18DE14C1" w14:textId="0B507784" w:rsidR="005D0A51" w:rsidRPr="001B1C3B" w:rsidRDefault="005D0A51" w:rsidP="005D0A51">
            <w:pPr>
              <w:jc w:val="right"/>
              <w:rPr>
                <w:color w:val="000000"/>
                <w:sz w:val="16"/>
                <w:szCs w:val="16"/>
                <w:lang w:val="tr-TR"/>
              </w:rPr>
            </w:pPr>
            <w:r w:rsidRPr="001B1C3B">
              <w:rPr>
                <w:color w:val="000000"/>
                <w:sz w:val="16"/>
                <w:szCs w:val="16"/>
                <w:lang w:val="tr-TR"/>
              </w:rPr>
              <w:t>-</w:t>
            </w:r>
          </w:p>
        </w:tc>
        <w:tc>
          <w:tcPr>
            <w:tcW w:w="1050" w:type="dxa"/>
            <w:vAlign w:val="center"/>
          </w:tcPr>
          <w:p w14:paraId="1ACEDC2C" w14:textId="5E2E295C" w:rsidR="005D0A51" w:rsidRPr="001B1C3B" w:rsidRDefault="005D0A51" w:rsidP="005D0A51">
            <w:pPr>
              <w:jc w:val="right"/>
              <w:rPr>
                <w:color w:val="000000"/>
                <w:sz w:val="16"/>
                <w:szCs w:val="16"/>
                <w:lang w:val="tr-TR"/>
              </w:rPr>
            </w:pPr>
            <w:r w:rsidRPr="001B1C3B">
              <w:rPr>
                <w:color w:val="000000"/>
                <w:sz w:val="16"/>
                <w:szCs w:val="16"/>
                <w:lang w:val="tr-TR"/>
              </w:rPr>
              <w:t>13,890,188</w:t>
            </w:r>
          </w:p>
        </w:tc>
        <w:tc>
          <w:tcPr>
            <w:tcW w:w="992" w:type="dxa"/>
            <w:vAlign w:val="center"/>
          </w:tcPr>
          <w:p w14:paraId="0CE15656" w14:textId="0878C17C" w:rsidR="005D0A51" w:rsidRPr="001B1C3B" w:rsidRDefault="005D0A51" w:rsidP="005D0A51">
            <w:pPr>
              <w:jc w:val="right"/>
              <w:rPr>
                <w:color w:val="000000"/>
                <w:sz w:val="16"/>
                <w:szCs w:val="16"/>
                <w:lang w:val="tr-TR"/>
              </w:rPr>
            </w:pPr>
            <w:r w:rsidRPr="001B1C3B">
              <w:rPr>
                <w:color w:val="000000"/>
                <w:sz w:val="16"/>
                <w:szCs w:val="16"/>
                <w:lang w:val="tr-TR"/>
              </w:rPr>
              <w:t>6,509,352</w:t>
            </w:r>
          </w:p>
        </w:tc>
        <w:tc>
          <w:tcPr>
            <w:tcW w:w="1124" w:type="dxa"/>
            <w:vAlign w:val="center"/>
          </w:tcPr>
          <w:p w14:paraId="3BB9C642" w14:textId="683DE30C" w:rsidR="005D0A51" w:rsidRPr="001B1C3B" w:rsidRDefault="005D0A51" w:rsidP="005D0A51">
            <w:pPr>
              <w:jc w:val="right"/>
              <w:rPr>
                <w:color w:val="000000"/>
                <w:sz w:val="16"/>
                <w:szCs w:val="16"/>
                <w:lang w:val="tr-TR"/>
              </w:rPr>
            </w:pPr>
            <w:r w:rsidRPr="001B1C3B">
              <w:rPr>
                <w:color w:val="000000"/>
                <w:sz w:val="16"/>
                <w:szCs w:val="16"/>
                <w:lang w:val="tr-TR"/>
              </w:rPr>
              <w:t>-</w:t>
            </w:r>
          </w:p>
        </w:tc>
        <w:tc>
          <w:tcPr>
            <w:tcW w:w="1260" w:type="dxa"/>
            <w:vAlign w:val="center"/>
          </w:tcPr>
          <w:p w14:paraId="60F7A179" w14:textId="02EE170E" w:rsidR="005D0A51" w:rsidRPr="001B1C3B" w:rsidRDefault="005D0A51" w:rsidP="005D0A51">
            <w:pPr>
              <w:jc w:val="right"/>
              <w:rPr>
                <w:color w:val="000000"/>
                <w:sz w:val="16"/>
                <w:szCs w:val="16"/>
                <w:lang w:val="tr-TR"/>
              </w:rPr>
            </w:pPr>
            <w:r w:rsidRPr="001B1C3B">
              <w:rPr>
                <w:color w:val="000000"/>
                <w:sz w:val="16"/>
                <w:szCs w:val="16"/>
                <w:lang w:val="tr-TR"/>
              </w:rPr>
              <w:t>-</w:t>
            </w:r>
          </w:p>
        </w:tc>
      </w:tr>
      <w:tr w:rsidR="005D0A51" w:rsidRPr="001B1C3B" w14:paraId="03BA2BB7" w14:textId="77777777" w:rsidTr="00574E50">
        <w:trPr>
          <w:trHeight w:val="264"/>
        </w:trPr>
        <w:tc>
          <w:tcPr>
            <w:tcW w:w="3281" w:type="dxa"/>
            <w:vAlign w:val="center"/>
          </w:tcPr>
          <w:p w14:paraId="261DAC10" w14:textId="77777777" w:rsidR="005D0A51" w:rsidRPr="001B1C3B" w:rsidRDefault="005D0A51" w:rsidP="005D0A51">
            <w:pPr>
              <w:rPr>
                <w:b/>
                <w:bCs/>
                <w:sz w:val="15"/>
                <w:szCs w:val="15"/>
                <w:lang w:val="tr-TR"/>
              </w:rPr>
            </w:pPr>
            <w:r w:rsidRPr="001B1C3B">
              <w:rPr>
                <w:b/>
                <w:bCs/>
                <w:sz w:val="15"/>
                <w:szCs w:val="15"/>
                <w:lang w:val="tr-TR"/>
              </w:rPr>
              <w:t>İtfa edilmiş maliyeti ile ölçülen finansal varlıklar (net)</w:t>
            </w:r>
          </w:p>
        </w:tc>
        <w:tc>
          <w:tcPr>
            <w:tcW w:w="1141" w:type="dxa"/>
            <w:vAlign w:val="center"/>
          </w:tcPr>
          <w:p w14:paraId="5B5EA2B3" w14:textId="5FFA625F" w:rsidR="005D0A51" w:rsidRPr="001B1C3B" w:rsidRDefault="005D0A51" w:rsidP="005D0A51">
            <w:pPr>
              <w:jc w:val="right"/>
              <w:rPr>
                <w:b/>
                <w:color w:val="000000"/>
                <w:sz w:val="16"/>
                <w:szCs w:val="16"/>
                <w:lang w:val="tr-TR"/>
              </w:rPr>
            </w:pPr>
            <w:r w:rsidRPr="001B1C3B">
              <w:rPr>
                <w:b/>
                <w:color w:val="000000"/>
                <w:sz w:val="16"/>
                <w:szCs w:val="16"/>
                <w:lang w:val="tr-TR"/>
              </w:rPr>
              <w:t>1,712,644,973</w:t>
            </w:r>
          </w:p>
        </w:tc>
        <w:tc>
          <w:tcPr>
            <w:tcW w:w="1141" w:type="dxa"/>
            <w:vAlign w:val="center"/>
          </w:tcPr>
          <w:p w14:paraId="58949267" w14:textId="4FBB329E" w:rsidR="005D0A51" w:rsidRPr="001B1C3B" w:rsidRDefault="005D0A51" w:rsidP="005D0A51">
            <w:pPr>
              <w:jc w:val="right"/>
              <w:rPr>
                <w:b/>
                <w:color w:val="000000"/>
                <w:sz w:val="16"/>
                <w:szCs w:val="16"/>
                <w:lang w:val="tr-TR"/>
              </w:rPr>
            </w:pPr>
            <w:r w:rsidRPr="001B1C3B">
              <w:rPr>
                <w:b/>
                <w:color w:val="000000"/>
                <w:sz w:val="16"/>
                <w:szCs w:val="16"/>
                <w:lang w:val="tr-TR"/>
              </w:rPr>
              <w:t>2,034,811,186</w:t>
            </w:r>
          </w:p>
        </w:tc>
        <w:tc>
          <w:tcPr>
            <w:tcW w:w="1184" w:type="dxa"/>
            <w:vAlign w:val="center"/>
          </w:tcPr>
          <w:p w14:paraId="56C17067" w14:textId="7DDF1320" w:rsidR="005D0A51" w:rsidRPr="001B1C3B" w:rsidRDefault="005D0A51" w:rsidP="005D0A51">
            <w:pPr>
              <w:jc w:val="right"/>
              <w:rPr>
                <w:b/>
                <w:color w:val="000000"/>
                <w:sz w:val="16"/>
                <w:szCs w:val="16"/>
                <w:lang w:val="tr-TR"/>
              </w:rPr>
            </w:pPr>
            <w:r w:rsidRPr="001B1C3B">
              <w:rPr>
                <w:b/>
                <w:color w:val="000000"/>
                <w:sz w:val="16"/>
                <w:szCs w:val="16"/>
                <w:lang w:val="tr-TR"/>
              </w:rPr>
              <w:t>2,069,833,694</w:t>
            </w:r>
          </w:p>
        </w:tc>
        <w:tc>
          <w:tcPr>
            <w:tcW w:w="1050" w:type="dxa"/>
            <w:vAlign w:val="center"/>
          </w:tcPr>
          <w:p w14:paraId="56020A57" w14:textId="4434E051" w:rsidR="005D0A51" w:rsidRPr="001B1C3B" w:rsidRDefault="005D0A51" w:rsidP="005D0A51">
            <w:pPr>
              <w:jc w:val="right"/>
              <w:rPr>
                <w:b/>
                <w:color w:val="000000"/>
                <w:sz w:val="16"/>
                <w:szCs w:val="16"/>
                <w:lang w:val="tr-TR"/>
              </w:rPr>
            </w:pPr>
            <w:r w:rsidRPr="001B1C3B">
              <w:rPr>
                <w:b/>
                <w:color w:val="000000"/>
                <w:sz w:val="16"/>
                <w:szCs w:val="16"/>
                <w:lang w:val="tr-TR"/>
              </w:rPr>
              <w:t>33,793,689</w:t>
            </w:r>
          </w:p>
        </w:tc>
        <w:tc>
          <w:tcPr>
            <w:tcW w:w="992" w:type="dxa"/>
            <w:vAlign w:val="center"/>
          </w:tcPr>
          <w:p w14:paraId="27538D2A" w14:textId="61D03206" w:rsidR="005D0A51" w:rsidRPr="001B1C3B" w:rsidRDefault="005D0A51" w:rsidP="005D0A51">
            <w:pPr>
              <w:jc w:val="right"/>
              <w:rPr>
                <w:b/>
                <w:color w:val="000000"/>
                <w:sz w:val="16"/>
                <w:szCs w:val="16"/>
                <w:lang w:val="tr-TR"/>
              </w:rPr>
            </w:pPr>
            <w:r w:rsidRPr="001B1C3B">
              <w:rPr>
                <w:color w:val="000000"/>
                <w:sz w:val="16"/>
                <w:szCs w:val="16"/>
                <w:lang w:val="tr-TR"/>
              </w:rPr>
              <w:t>-</w:t>
            </w:r>
          </w:p>
        </w:tc>
        <w:tc>
          <w:tcPr>
            <w:tcW w:w="1124" w:type="dxa"/>
            <w:vAlign w:val="center"/>
          </w:tcPr>
          <w:p w14:paraId="4B5B4AC4" w14:textId="4E4B95AC" w:rsidR="005D0A51" w:rsidRPr="001B1C3B" w:rsidRDefault="005D0A51" w:rsidP="005D0A51">
            <w:pPr>
              <w:jc w:val="right"/>
              <w:rPr>
                <w:b/>
                <w:color w:val="000000"/>
                <w:sz w:val="16"/>
                <w:szCs w:val="16"/>
                <w:lang w:val="tr-TR"/>
              </w:rPr>
            </w:pPr>
            <w:r w:rsidRPr="001B1C3B">
              <w:rPr>
                <w:b/>
                <w:color w:val="000000"/>
                <w:sz w:val="16"/>
                <w:szCs w:val="16"/>
                <w:lang w:val="tr-TR"/>
              </w:rPr>
              <w:t>(35,022,508)</w:t>
            </w:r>
          </w:p>
        </w:tc>
        <w:tc>
          <w:tcPr>
            <w:tcW w:w="1260" w:type="dxa"/>
            <w:vAlign w:val="center"/>
          </w:tcPr>
          <w:p w14:paraId="08501820" w14:textId="2329769F" w:rsidR="005D0A51" w:rsidRPr="001B1C3B" w:rsidRDefault="005D0A51" w:rsidP="005D0A51">
            <w:pPr>
              <w:jc w:val="right"/>
              <w:rPr>
                <w:b/>
                <w:color w:val="000000"/>
                <w:sz w:val="16"/>
                <w:szCs w:val="16"/>
                <w:lang w:val="tr-TR"/>
              </w:rPr>
            </w:pPr>
            <w:r w:rsidRPr="001B1C3B">
              <w:rPr>
                <w:b/>
                <w:color w:val="000000"/>
                <w:sz w:val="16"/>
                <w:szCs w:val="16"/>
                <w:lang w:val="tr-TR"/>
              </w:rPr>
              <w:t>(2,056)</w:t>
            </w:r>
          </w:p>
        </w:tc>
      </w:tr>
      <w:tr w:rsidR="005D0A51" w:rsidRPr="001B1C3B" w14:paraId="41DF441C" w14:textId="77777777" w:rsidTr="00574E50">
        <w:trPr>
          <w:trHeight w:val="264"/>
        </w:trPr>
        <w:tc>
          <w:tcPr>
            <w:tcW w:w="3281" w:type="dxa"/>
            <w:vAlign w:val="center"/>
          </w:tcPr>
          <w:p w14:paraId="182BC5C7" w14:textId="77777777" w:rsidR="005D0A51" w:rsidRPr="001B1C3B" w:rsidRDefault="005D0A51" w:rsidP="005D0A51">
            <w:pPr>
              <w:rPr>
                <w:sz w:val="15"/>
                <w:szCs w:val="15"/>
                <w:lang w:val="tr-TR"/>
              </w:rPr>
            </w:pPr>
            <w:r w:rsidRPr="001B1C3B">
              <w:rPr>
                <w:sz w:val="15"/>
                <w:szCs w:val="15"/>
                <w:lang w:val="tr-TR"/>
              </w:rPr>
              <w:t xml:space="preserve">Krediler </w:t>
            </w:r>
          </w:p>
        </w:tc>
        <w:tc>
          <w:tcPr>
            <w:tcW w:w="1141" w:type="dxa"/>
            <w:vAlign w:val="center"/>
          </w:tcPr>
          <w:p w14:paraId="624F22E8" w14:textId="296634EA" w:rsidR="005D0A51" w:rsidRPr="001B1C3B" w:rsidRDefault="005D0A51" w:rsidP="005D0A51">
            <w:pPr>
              <w:jc w:val="right"/>
              <w:rPr>
                <w:color w:val="000000"/>
                <w:sz w:val="16"/>
                <w:szCs w:val="16"/>
                <w:lang w:val="tr-TR"/>
              </w:rPr>
            </w:pPr>
            <w:r w:rsidRPr="001B1C3B">
              <w:rPr>
                <w:color w:val="000000"/>
                <w:sz w:val="16"/>
                <w:szCs w:val="16"/>
                <w:lang w:val="tr-TR"/>
              </w:rPr>
              <w:t>1,462,166,824</w:t>
            </w:r>
          </w:p>
        </w:tc>
        <w:tc>
          <w:tcPr>
            <w:tcW w:w="1141" w:type="dxa"/>
            <w:vAlign w:val="center"/>
          </w:tcPr>
          <w:p w14:paraId="10FB004A" w14:textId="5736CC0F" w:rsidR="005D0A51" w:rsidRPr="001B1C3B" w:rsidRDefault="005D0A51" w:rsidP="005D0A51">
            <w:pPr>
              <w:jc w:val="right"/>
              <w:rPr>
                <w:color w:val="000000"/>
                <w:sz w:val="16"/>
                <w:szCs w:val="16"/>
                <w:lang w:val="tr-TR"/>
              </w:rPr>
            </w:pPr>
            <w:r w:rsidRPr="001B1C3B">
              <w:rPr>
                <w:color w:val="000000"/>
                <w:sz w:val="16"/>
                <w:szCs w:val="16"/>
                <w:lang w:val="tr-TR"/>
              </w:rPr>
              <w:t>1,776,363,816</w:t>
            </w:r>
          </w:p>
        </w:tc>
        <w:tc>
          <w:tcPr>
            <w:tcW w:w="1184" w:type="dxa"/>
            <w:vAlign w:val="center"/>
          </w:tcPr>
          <w:p w14:paraId="0846E0D7" w14:textId="51115C5D" w:rsidR="005D0A51" w:rsidRPr="001B1C3B" w:rsidRDefault="005D0A51" w:rsidP="005D0A51">
            <w:pPr>
              <w:jc w:val="right"/>
              <w:rPr>
                <w:color w:val="000000"/>
                <w:sz w:val="16"/>
                <w:szCs w:val="16"/>
                <w:lang w:val="tr-TR"/>
              </w:rPr>
            </w:pPr>
            <w:r w:rsidRPr="001B1C3B">
              <w:rPr>
                <w:color w:val="000000"/>
                <w:sz w:val="16"/>
                <w:szCs w:val="16"/>
                <w:lang w:val="tr-TR"/>
              </w:rPr>
              <w:t>1,776,361,519</w:t>
            </w:r>
          </w:p>
        </w:tc>
        <w:tc>
          <w:tcPr>
            <w:tcW w:w="1050" w:type="dxa"/>
            <w:vAlign w:val="center"/>
          </w:tcPr>
          <w:p w14:paraId="222C564C" w14:textId="09710ABB" w:rsidR="005D0A51" w:rsidRPr="001B1C3B" w:rsidRDefault="005D0A51" w:rsidP="005D0A51">
            <w:pPr>
              <w:jc w:val="right"/>
              <w:rPr>
                <w:color w:val="000000"/>
                <w:sz w:val="16"/>
                <w:szCs w:val="16"/>
                <w:lang w:val="tr-TR"/>
              </w:rPr>
            </w:pPr>
            <w:r w:rsidRPr="001B1C3B">
              <w:rPr>
                <w:color w:val="000000"/>
                <w:sz w:val="16"/>
                <w:szCs w:val="16"/>
                <w:lang w:val="tr-TR"/>
              </w:rPr>
              <w:t>-</w:t>
            </w:r>
          </w:p>
        </w:tc>
        <w:tc>
          <w:tcPr>
            <w:tcW w:w="992" w:type="dxa"/>
            <w:vAlign w:val="center"/>
          </w:tcPr>
          <w:p w14:paraId="19F7724F" w14:textId="5A0D4AF8" w:rsidR="005D0A51" w:rsidRPr="001B1C3B" w:rsidRDefault="005D0A51" w:rsidP="005D0A51">
            <w:pPr>
              <w:jc w:val="right"/>
              <w:rPr>
                <w:color w:val="000000"/>
                <w:sz w:val="16"/>
                <w:szCs w:val="16"/>
                <w:lang w:val="tr-TR"/>
              </w:rPr>
            </w:pPr>
            <w:r w:rsidRPr="001B1C3B">
              <w:rPr>
                <w:color w:val="000000"/>
                <w:sz w:val="16"/>
                <w:szCs w:val="16"/>
                <w:lang w:val="tr-TR"/>
              </w:rPr>
              <w:t>-</w:t>
            </w:r>
          </w:p>
        </w:tc>
        <w:tc>
          <w:tcPr>
            <w:tcW w:w="1124" w:type="dxa"/>
            <w:vAlign w:val="center"/>
          </w:tcPr>
          <w:p w14:paraId="44E90C3A" w14:textId="23D048A2" w:rsidR="005D0A51" w:rsidRPr="001B1C3B" w:rsidRDefault="005D0A51" w:rsidP="005D0A51">
            <w:pPr>
              <w:jc w:val="right"/>
              <w:rPr>
                <w:color w:val="000000"/>
                <w:sz w:val="16"/>
                <w:szCs w:val="16"/>
                <w:lang w:val="tr-TR"/>
              </w:rPr>
            </w:pPr>
            <w:r w:rsidRPr="001B1C3B">
              <w:rPr>
                <w:color w:val="000000"/>
                <w:sz w:val="16"/>
                <w:szCs w:val="16"/>
                <w:lang w:val="tr-TR"/>
              </w:rPr>
              <w:t>2,297</w:t>
            </w:r>
          </w:p>
        </w:tc>
        <w:tc>
          <w:tcPr>
            <w:tcW w:w="1260" w:type="dxa"/>
            <w:vAlign w:val="center"/>
          </w:tcPr>
          <w:p w14:paraId="3B86EA82" w14:textId="15E0C24E" w:rsidR="005D0A51" w:rsidRPr="001B1C3B" w:rsidRDefault="005D0A51" w:rsidP="005D0A51">
            <w:pPr>
              <w:jc w:val="right"/>
              <w:rPr>
                <w:color w:val="000000"/>
                <w:sz w:val="16"/>
                <w:szCs w:val="16"/>
                <w:lang w:val="tr-TR"/>
              </w:rPr>
            </w:pPr>
            <w:r w:rsidRPr="001B1C3B">
              <w:rPr>
                <w:color w:val="000000"/>
                <w:sz w:val="16"/>
                <w:szCs w:val="16"/>
                <w:lang w:val="tr-TR"/>
              </w:rPr>
              <w:t>(2,056)</w:t>
            </w:r>
          </w:p>
        </w:tc>
      </w:tr>
      <w:tr w:rsidR="005D0A51" w:rsidRPr="001B1C3B" w14:paraId="571FDBB2" w14:textId="77777777" w:rsidTr="00574E50">
        <w:trPr>
          <w:trHeight w:val="264"/>
        </w:trPr>
        <w:tc>
          <w:tcPr>
            <w:tcW w:w="3281" w:type="dxa"/>
            <w:vAlign w:val="center"/>
          </w:tcPr>
          <w:p w14:paraId="2D44B992" w14:textId="77777777" w:rsidR="005D0A51" w:rsidRPr="001B1C3B" w:rsidRDefault="005D0A51" w:rsidP="005D0A51">
            <w:pPr>
              <w:rPr>
                <w:sz w:val="15"/>
                <w:szCs w:val="15"/>
                <w:lang w:val="tr-TR"/>
              </w:rPr>
            </w:pPr>
            <w:r w:rsidRPr="001B1C3B">
              <w:rPr>
                <w:sz w:val="15"/>
                <w:szCs w:val="15"/>
                <w:lang w:val="tr-TR"/>
              </w:rPr>
              <w:t>Kiralama işlemlerinden alacaklar</w:t>
            </w:r>
          </w:p>
        </w:tc>
        <w:tc>
          <w:tcPr>
            <w:tcW w:w="1141" w:type="dxa"/>
            <w:vAlign w:val="center"/>
          </w:tcPr>
          <w:p w14:paraId="408FCFE2" w14:textId="6BF94B68" w:rsidR="005D0A51" w:rsidRPr="001B1C3B" w:rsidRDefault="005D0A51" w:rsidP="005D0A51">
            <w:pPr>
              <w:jc w:val="right"/>
              <w:rPr>
                <w:color w:val="000000"/>
                <w:sz w:val="16"/>
                <w:szCs w:val="16"/>
                <w:lang w:val="tr-TR"/>
              </w:rPr>
            </w:pPr>
            <w:r w:rsidRPr="001B1C3B">
              <w:rPr>
                <w:color w:val="000000"/>
                <w:sz w:val="16"/>
                <w:szCs w:val="16"/>
                <w:lang w:val="tr-TR"/>
              </w:rPr>
              <w:t>32,032,164</w:t>
            </w:r>
          </w:p>
        </w:tc>
        <w:tc>
          <w:tcPr>
            <w:tcW w:w="1141" w:type="dxa"/>
            <w:vAlign w:val="center"/>
          </w:tcPr>
          <w:p w14:paraId="6826F3A1" w14:textId="76B188A0" w:rsidR="005D0A51" w:rsidRPr="001B1C3B" w:rsidRDefault="005D0A51" w:rsidP="005D0A51">
            <w:pPr>
              <w:jc w:val="right"/>
              <w:rPr>
                <w:color w:val="000000"/>
                <w:sz w:val="16"/>
                <w:szCs w:val="16"/>
                <w:lang w:val="tr-TR"/>
              </w:rPr>
            </w:pPr>
            <w:r w:rsidRPr="001B1C3B">
              <w:rPr>
                <w:color w:val="000000"/>
                <w:sz w:val="16"/>
                <w:szCs w:val="16"/>
                <w:lang w:val="tr-TR"/>
              </w:rPr>
              <w:t>36,512,833</w:t>
            </w:r>
          </w:p>
        </w:tc>
        <w:tc>
          <w:tcPr>
            <w:tcW w:w="1184" w:type="dxa"/>
            <w:vAlign w:val="center"/>
          </w:tcPr>
          <w:p w14:paraId="395D6239" w14:textId="2C7C0434" w:rsidR="005D0A51" w:rsidRPr="001B1C3B" w:rsidRDefault="005D0A51" w:rsidP="005D0A51">
            <w:pPr>
              <w:jc w:val="right"/>
              <w:rPr>
                <w:color w:val="000000"/>
                <w:sz w:val="16"/>
                <w:szCs w:val="16"/>
                <w:lang w:val="tr-TR"/>
              </w:rPr>
            </w:pPr>
            <w:r w:rsidRPr="001B1C3B">
              <w:rPr>
                <w:color w:val="000000"/>
                <w:sz w:val="16"/>
                <w:szCs w:val="16"/>
                <w:lang w:val="tr-TR"/>
              </w:rPr>
              <w:t>36,512,833</w:t>
            </w:r>
          </w:p>
        </w:tc>
        <w:tc>
          <w:tcPr>
            <w:tcW w:w="1050" w:type="dxa"/>
            <w:vAlign w:val="center"/>
          </w:tcPr>
          <w:p w14:paraId="4E8DEC6A" w14:textId="75F561E9" w:rsidR="005D0A51" w:rsidRPr="001B1C3B" w:rsidRDefault="005D0A51" w:rsidP="005D0A51">
            <w:pPr>
              <w:jc w:val="right"/>
              <w:rPr>
                <w:color w:val="000000"/>
                <w:sz w:val="16"/>
                <w:szCs w:val="16"/>
                <w:lang w:val="tr-TR"/>
              </w:rPr>
            </w:pPr>
            <w:r w:rsidRPr="001B1C3B">
              <w:rPr>
                <w:color w:val="000000"/>
                <w:sz w:val="16"/>
                <w:szCs w:val="16"/>
                <w:lang w:val="tr-TR"/>
              </w:rPr>
              <w:t>-</w:t>
            </w:r>
          </w:p>
        </w:tc>
        <w:tc>
          <w:tcPr>
            <w:tcW w:w="992" w:type="dxa"/>
            <w:vAlign w:val="center"/>
          </w:tcPr>
          <w:p w14:paraId="35B371D4" w14:textId="3C4CF060" w:rsidR="005D0A51" w:rsidRPr="001B1C3B" w:rsidRDefault="005D0A51" w:rsidP="005D0A51">
            <w:pPr>
              <w:jc w:val="right"/>
              <w:rPr>
                <w:color w:val="000000"/>
                <w:sz w:val="16"/>
                <w:szCs w:val="16"/>
                <w:lang w:val="tr-TR"/>
              </w:rPr>
            </w:pPr>
            <w:r w:rsidRPr="001B1C3B">
              <w:rPr>
                <w:color w:val="000000"/>
                <w:sz w:val="16"/>
                <w:szCs w:val="16"/>
                <w:lang w:val="tr-TR"/>
              </w:rPr>
              <w:t>-</w:t>
            </w:r>
          </w:p>
        </w:tc>
        <w:tc>
          <w:tcPr>
            <w:tcW w:w="1124" w:type="dxa"/>
            <w:vAlign w:val="center"/>
          </w:tcPr>
          <w:p w14:paraId="4022AB41" w14:textId="36848385" w:rsidR="005D0A51" w:rsidRPr="001B1C3B" w:rsidRDefault="005D0A51" w:rsidP="005D0A51">
            <w:pPr>
              <w:jc w:val="right"/>
              <w:rPr>
                <w:color w:val="000000"/>
                <w:sz w:val="16"/>
                <w:szCs w:val="16"/>
                <w:lang w:val="tr-TR"/>
              </w:rPr>
            </w:pPr>
            <w:r w:rsidRPr="001B1C3B">
              <w:rPr>
                <w:color w:val="000000"/>
                <w:sz w:val="16"/>
                <w:szCs w:val="16"/>
                <w:lang w:val="tr-TR"/>
              </w:rPr>
              <w:t>-</w:t>
            </w:r>
          </w:p>
        </w:tc>
        <w:tc>
          <w:tcPr>
            <w:tcW w:w="1260" w:type="dxa"/>
            <w:vAlign w:val="center"/>
          </w:tcPr>
          <w:p w14:paraId="0D10C345" w14:textId="34870688" w:rsidR="005D0A51" w:rsidRPr="001B1C3B" w:rsidRDefault="005D0A51" w:rsidP="005D0A51">
            <w:pPr>
              <w:jc w:val="right"/>
              <w:rPr>
                <w:color w:val="000000"/>
                <w:sz w:val="16"/>
                <w:szCs w:val="16"/>
                <w:lang w:val="tr-TR"/>
              </w:rPr>
            </w:pPr>
            <w:r w:rsidRPr="001B1C3B">
              <w:rPr>
                <w:color w:val="000000"/>
                <w:sz w:val="16"/>
                <w:szCs w:val="16"/>
                <w:lang w:val="tr-TR"/>
              </w:rPr>
              <w:t>-</w:t>
            </w:r>
          </w:p>
        </w:tc>
      </w:tr>
      <w:tr w:rsidR="005D0A51" w:rsidRPr="001B1C3B" w14:paraId="00EF70A0" w14:textId="77777777" w:rsidTr="00574E50">
        <w:trPr>
          <w:trHeight w:val="264"/>
        </w:trPr>
        <w:tc>
          <w:tcPr>
            <w:tcW w:w="3281" w:type="dxa"/>
            <w:vAlign w:val="center"/>
          </w:tcPr>
          <w:p w14:paraId="7C3C2D41" w14:textId="77777777" w:rsidR="005D0A51" w:rsidRPr="001B1C3B" w:rsidRDefault="005D0A51" w:rsidP="005D0A51">
            <w:pPr>
              <w:rPr>
                <w:sz w:val="15"/>
                <w:szCs w:val="15"/>
                <w:lang w:val="tr-TR"/>
              </w:rPr>
            </w:pPr>
            <w:r w:rsidRPr="001B1C3B">
              <w:rPr>
                <w:sz w:val="15"/>
                <w:szCs w:val="15"/>
                <w:lang w:val="tr-TR"/>
              </w:rPr>
              <w:t>Faktoring alacakları</w:t>
            </w:r>
          </w:p>
        </w:tc>
        <w:tc>
          <w:tcPr>
            <w:tcW w:w="1141" w:type="dxa"/>
            <w:vAlign w:val="center"/>
          </w:tcPr>
          <w:p w14:paraId="2BA0FE8A" w14:textId="49430B41" w:rsidR="005D0A51" w:rsidRPr="001B1C3B" w:rsidRDefault="005D0A51" w:rsidP="005D0A51">
            <w:pPr>
              <w:jc w:val="right"/>
              <w:rPr>
                <w:color w:val="000000"/>
                <w:sz w:val="16"/>
                <w:szCs w:val="16"/>
                <w:lang w:val="tr-TR"/>
              </w:rPr>
            </w:pPr>
            <w:r w:rsidRPr="001B1C3B">
              <w:rPr>
                <w:color w:val="000000"/>
                <w:sz w:val="16"/>
                <w:szCs w:val="16"/>
                <w:lang w:val="tr-TR"/>
              </w:rPr>
              <w:t>10,950,756</w:t>
            </w:r>
          </w:p>
        </w:tc>
        <w:tc>
          <w:tcPr>
            <w:tcW w:w="1141" w:type="dxa"/>
            <w:vAlign w:val="center"/>
          </w:tcPr>
          <w:p w14:paraId="5A51CB93" w14:textId="046909DF" w:rsidR="005D0A51" w:rsidRPr="001B1C3B" w:rsidRDefault="005D0A51" w:rsidP="005D0A51">
            <w:pPr>
              <w:jc w:val="right"/>
              <w:rPr>
                <w:color w:val="000000"/>
                <w:sz w:val="16"/>
                <w:szCs w:val="16"/>
                <w:lang w:val="tr-TR"/>
              </w:rPr>
            </w:pPr>
            <w:r w:rsidRPr="001B1C3B">
              <w:rPr>
                <w:color w:val="000000"/>
                <w:sz w:val="16"/>
                <w:szCs w:val="16"/>
                <w:lang w:val="tr-TR"/>
              </w:rPr>
              <w:t>13,085,083</w:t>
            </w:r>
          </w:p>
        </w:tc>
        <w:tc>
          <w:tcPr>
            <w:tcW w:w="1184" w:type="dxa"/>
            <w:vAlign w:val="center"/>
          </w:tcPr>
          <w:p w14:paraId="0EFB9F45" w14:textId="0C438628" w:rsidR="005D0A51" w:rsidRPr="001B1C3B" w:rsidRDefault="005D0A51" w:rsidP="005D0A51">
            <w:pPr>
              <w:jc w:val="right"/>
              <w:rPr>
                <w:color w:val="000000"/>
                <w:sz w:val="16"/>
                <w:szCs w:val="16"/>
                <w:lang w:val="tr-TR"/>
              </w:rPr>
            </w:pPr>
            <w:r w:rsidRPr="001B1C3B">
              <w:rPr>
                <w:color w:val="000000"/>
                <w:sz w:val="16"/>
                <w:szCs w:val="16"/>
                <w:lang w:val="tr-TR"/>
              </w:rPr>
              <w:t>13,085,083</w:t>
            </w:r>
          </w:p>
        </w:tc>
        <w:tc>
          <w:tcPr>
            <w:tcW w:w="1050" w:type="dxa"/>
            <w:vAlign w:val="center"/>
          </w:tcPr>
          <w:p w14:paraId="6619DDE0" w14:textId="2A86D1CD" w:rsidR="005D0A51" w:rsidRPr="001B1C3B" w:rsidRDefault="005D0A51" w:rsidP="005D0A51">
            <w:pPr>
              <w:jc w:val="right"/>
              <w:rPr>
                <w:color w:val="000000"/>
                <w:sz w:val="16"/>
                <w:szCs w:val="16"/>
                <w:lang w:val="tr-TR"/>
              </w:rPr>
            </w:pPr>
            <w:r w:rsidRPr="001B1C3B">
              <w:rPr>
                <w:color w:val="000000"/>
                <w:sz w:val="16"/>
                <w:szCs w:val="16"/>
                <w:lang w:val="tr-TR"/>
              </w:rPr>
              <w:t>-</w:t>
            </w:r>
          </w:p>
        </w:tc>
        <w:tc>
          <w:tcPr>
            <w:tcW w:w="992" w:type="dxa"/>
            <w:vAlign w:val="center"/>
          </w:tcPr>
          <w:p w14:paraId="0961C2FB" w14:textId="4795AD39" w:rsidR="005D0A51" w:rsidRPr="001B1C3B" w:rsidRDefault="005D0A51" w:rsidP="005D0A51">
            <w:pPr>
              <w:jc w:val="right"/>
              <w:rPr>
                <w:color w:val="000000"/>
                <w:sz w:val="16"/>
                <w:szCs w:val="16"/>
                <w:lang w:val="tr-TR"/>
              </w:rPr>
            </w:pPr>
            <w:r w:rsidRPr="001B1C3B">
              <w:rPr>
                <w:color w:val="000000"/>
                <w:sz w:val="16"/>
                <w:szCs w:val="16"/>
                <w:lang w:val="tr-TR"/>
              </w:rPr>
              <w:t>-</w:t>
            </w:r>
          </w:p>
        </w:tc>
        <w:tc>
          <w:tcPr>
            <w:tcW w:w="1124" w:type="dxa"/>
            <w:vAlign w:val="center"/>
          </w:tcPr>
          <w:p w14:paraId="0681BA2E" w14:textId="694D1AE3" w:rsidR="005D0A51" w:rsidRPr="001B1C3B" w:rsidRDefault="005D0A51" w:rsidP="005D0A51">
            <w:pPr>
              <w:jc w:val="right"/>
              <w:rPr>
                <w:color w:val="000000"/>
                <w:sz w:val="16"/>
                <w:szCs w:val="16"/>
                <w:lang w:val="tr-TR"/>
              </w:rPr>
            </w:pPr>
            <w:r w:rsidRPr="001B1C3B">
              <w:rPr>
                <w:color w:val="000000"/>
                <w:sz w:val="16"/>
                <w:szCs w:val="16"/>
                <w:lang w:val="tr-TR"/>
              </w:rPr>
              <w:t>-</w:t>
            </w:r>
          </w:p>
        </w:tc>
        <w:tc>
          <w:tcPr>
            <w:tcW w:w="1260" w:type="dxa"/>
            <w:vAlign w:val="center"/>
          </w:tcPr>
          <w:p w14:paraId="39D02385" w14:textId="74BF591A" w:rsidR="005D0A51" w:rsidRPr="001B1C3B" w:rsidRDefault="005D0A51" w:rsidP="005D0A51">
            <w:pPr>
              <w:jc w:val="right"/>
              <w:rPr>
                <w:color w:val="000000"/>
                <w:sz w:val="16"/>
                <w:szCs w:val="16"/>
                <w:lang w:val="tr-TR"/>
              </w:rPr>
            </w:pPr>
            <w:r w:rsidRPr="001B1C3B">
              <w:rPr>
                <w:color w:val="000000"/>
                <w:sz w:val="16"/>
                <w:szCs w:val="16"/>
                <w:lang w:val="tr-TR"/>
              </w:rPr>
              <w:t>-</w:t>
            </w:r>
          </w:p>
        </w:tc>
      </w:tr>
      <w:tr w:rsidR="005D0A51" w:rsidRPr="001B1C3B" w14:paraId="34B291A4" w14:textId="77777777" w:rsidTr="00574E50">
        <w:trPr>
          <w:trHeight w:val="264"/>
        </w:trPr>
        <w:tc>
          <w:tcPr>
            <w:tcW w:w="3281" w:type="dxa"/>
            <w:vAlign w:val="center"/>
          </w:tcPr>
          <w:p w14:paraId="7CC04C4A" w14:textId="77777777" w:rsidR="005D0A51" w:rsidRPr="001B1C3B" w:rsidRDefault="005D0A51" w:rsidP="005D0A51">
            <w:pPr>
              <w:rPr>
                <w:sz w:val="15"/>
                <w:szCs w:val="15"/>
                <w:lang w:val="tr-TR"/>
              </w:rPr>
            </w:pPr>
            <w:r w:rsidRPr="001B1C3B">
              <w:rPr>
                <w:sz w:val="15"/>
                <w:szCs w:val="15"/>
                <w:lang w:val="tr-TR"/>
              </w:rPr>
              <w:t>İtfa edilmiş maliyeti ile ölçülen finansal varlıklar</w:t>
            </w:r>
          </w:p>
        </w:tc>
        <w:tc>
          <w:tcPr>
            <w:tcW w:w="1141" w:type="dxa"/>
            <w:vAlign w:val="center"/>
          </w:tcPr>
          <w:p w14:paraId="783BAC7D" w14:textId="46A0966A" w:rsidR="005D0A51" w:rsidRPr="001B1C3B" w:rsidRDefault="005D0A51" w:rsidP="005D0A51">
            <w:pPr>
              <w:jc w:val="right"/>
              <w:rPr>
                <w:color w:val="000000"/>
                <w:sz w:val="16"/>
                <w:szCs w:val="16"/>
                <w:lang w:val="tr-TR"/>
              </w:rPr>
            </w:pPr>
            <w:r w:rsidRPr="001B1C3B">
              <w:rPr>
                <w:color w:val="000000"/>
                <w:sz w:val="16"/>
                <w:szCs w:val="16"/>
                <w:lang w:val="tr-TR"/>
              </w:rPr>
              <w:t>263,987,572</w:t>
            </w:r>
          </w:p>
        </w:tc>
        <w:tc>
          <w:tcPr>
            <w:tcW w:w="1141" w:type="dxa"/>
            <w:vAlign w:val="center"/>
          </w:tcPr>
          <w:p w14:paraId="24553BA9" w14:textId="27B8DDD0" w:rsidR="005D0A51" w:rsidRPr="001B1C3B" w:rsidRDefault="005D0A51" w:rsidP="005D0A51">
            <w:pPr>
              <w:jc w:val="right"/>
              <w:rPr>
                <w:color w:val="000000"/>
                <w:sz w:val="16"/>
                <w:szCs w:val="16"/>
                <w:lang w:val="tr-TR"/>
              </w:rPr>
            </w:pPr>
            <w:r w:rsidRPr="001B1C3B">
              <w:rPr>
                <w:color w:val="000000"/>
                <w:sz w:val="16"/>
                <w:szCs w:val="16"/>
                <w:lang w:val="tr-TR"/>
              </w:rPr>
              <w:t>270,072,445</w:t>
            </w:r>
          </w:p>
        </w:tc>
        <w:tc>
          <w:tcPr>
            <w:tcW w:w="1184" w:type="dxa"/>
            <w:vAlign w:val="center"/>
          </w:tcPr>
          <w:p w14:paraId="74DE8CCC" w14:textId="0EAE338B" w:rsidR="005D0A51" w:rsidRPr="001B1C3B" w:rsidRDefault="005D0A51" w:rsidP="005D0A51">
            <w:pPr>
              <w:jc w:val="right"/>
              <w:rPr>
                <w:color w:val="000000"/>
                <w:sz w:val="16"/>
                <w:szCs w:val="16"/>
                <w:lang w:val="tr-TR"/>
              </w:rPr>
            </w:pPr>
            <w:r w:rsidRPr="001B1C3B">
              <w:rPr>
                <w:color w:val="000000"/>
                <w:sz w:val="16"/>
                <w:szCs w:val="16"/>
                <w:lang w:val="tr-TR"/>
              </w:rPr>
              <w:t>270,072,445</w:t>
            </w:r>
          </w:p>
        </w:tc>
        <w:tc>
          <w:tcPr>
            <w:tcW w:w="1050" w:type="dxa"/>
            <w:vAlign w:val="center"/>
          </w:tcPr>
          <w:p w14:paraId="18CC561D" w14:textId="236F0EBF" w:rsidR="005D0A51" w:rsidRPr="001B1C3B" w:rsidRDefault="005D0A51" w:rsidP="005D0A51">
            <w:pPr>
              <w:jc w:val="right"/>
              <w:rPr>
                <w:color w:val="000000"/>
                <w:sz w:val="16"/>
                <w:szCs w:val="16"/>
                <w:lang w:val="tr-TR"/>
              </w:rPr>
            </w:pPr>
            <w:r w:rsidRPr="001B1C3B">
              <w:rPr>
                <w:color w:val="000000"/>
                <w:sz w:val="16"/>
                <w:szCs w:val="16"/>
                <w:lang w:val="tr-TR"/>
              </w:rPr>
              <w:t>33,793,689</w:t>
            </w:r>
          </w:p>
        </w:tc>
        <w:tc>
          <w:tcPr>
            <w:tcW w:w="992" w:type="dxa"/>
            <w:vAlign w:val="center"/>
          </w:tcPr>
          <w:p w14:paraId="72104E81" w14:textId="606B4F59" w:rsidR="005D0A51" w:rsidRPr="001B1C3B" w:rsidRDefault="005D0A51" w:rsidP="005D0A51">
            <w:pPr>
              <w:jc w:val="right"/>
              <w:rPr>
                <w:color w:val="000000"/>
                <w:sz w:val="16"/>
                <w:szCs w:val="16"/>
                <w:lang w:val="tr-TR"/>
              </w:rPr>
            </w:pPr>
            <w:r w:rsidRPr="001B1C3B">
              <w:rPr>
                <w:color w:val="000000"/>
                <w:sz w:val="16"/>
                <w:szCs w:val="16"/>
                <w:lang w:val="tr-TR"/>
              </w:rPr>
              <w:t>-</w:t>
            </w:r>
          </w:p>
        </w:tc>
        <w:tc>
          <w:tcPr>
            <w:tcW w:w="1124" w:type="dxa"/>
            <w:vAlign w:val="center"/>
          </w:tcPr>
          <w:p w14:paraId="76A09F00" w14:textId="36C64F96" w:rsidR="005D0A51" w:rsidRPr="001B1C3B" w:rsidRDefault="005D0A51" w:rsidP="005D0A51">
            <w:pPr>
              <w:jc w:val="right"/>
              <w:rPr>
                <w:color w:val="000000"/>
                <w:sz w:val="16"/>
                <w:szCs w:val="16"/>
                <w:lang w:val="tr-TR"/>
              </w:rPr>
            </w:pPr>
            <w:r w:rsidRPr="001B1C3B">
              <w:rPr>
                <w:color w:val="000000"/>
                <w:sz w:val="16"/>
                <w:szCs w:val="16"/>
                <w:lang w:val="tr-TR"/>
              </w:rPr>
              <w:t>-</w:t>
            </w:r>
          </w:p>
        </w:tc>
        <w:tc>
          <w:tcPr>
            <w:tcW w:w="1260" w:type="dxa"/>
            <w:vAlign w:val="center"/>
          </w:tcPr>
          <w:p w14:paraId="0B00B1D3" w14:textId="0F54663A" w:rsidR="005D0A51" w:rsidRPr="001B1C3B" w:rsidRDefault="005D0A51" w:rsidP="005D0A51">
            <w:pPr>
              <w:jc w:val="right"/>
              <w:rPr>
                <w:color w:val="000000"/>
                <w:sz w:val="16"/>
                <w:szCs w:val="16"/>
                <w:lang w:val="tr-TR"/>
              </w:rPr>
            </w:pPr>
            <w:r w:rsidRPr="001B1C3B">
              <w:rPr>
                <w:color w:val="000000"/>
                <w:sz w:val="16"/>
                <w:szCs w:val="16"/>
                <w:lang w:val="tr-TR"/>
              </w:rPr>
              <w:t>-</w:t>
            </w:r>
          </w:p>
        </w:tc>
      </w:tr>
      <w:tr w:rsidR="005D0A51" w:rsidRPr="001B1C3B" w14:paraId="37B7441B" w14:textId="77777777" w:rsidTr="00574E50">
        <w:trPr>
          <w:trHeight w:val="290"/>
        </w:trPr>
        <w:tc>
          <w:tcPr>
            <w:tcW w:w="3281" w:type="dxa"/>
            <w:vAlign w:val="center"/>
            <w:hideMark/>
          </w:tcPr>
          <w:p w14:paraId="418A1DF0" w14:textId="77777777" w:rsidR="005D0A51" w:rsidRPr="001B1C3B" w:rsidRDefault="005D0A51" w:rsidP="005D0A51">
            <w:pPr>
              <w:rPr>
                <w:sz w:val="15"/>
                <w:szCs w:val="15"/>
                <w:lang w:val="tr-TR"/>
              </w:rPr>
            </w:pPr>
            <w:r w:rsidRPr="001B1C3B">
              <w:rPr>
                <w:sz w:val="15"/>
                <w:szCs w:val="15"/>
                <w:lang w:val="tr-TR"/>
              </w:rPr>
              <w:t>Beklenen zarar karşılıkları (-)</w:t>
            </w:r>
          </w:p>
        </w:tc>
        <w:tc>
          <w:tcPr>
            <w:tcW w:w="1141" w:type="dxa"/>
            <w:vAlign w:val="center"/>
          </w:tcPr>
          <w:p w14:paraId="6AAB6676" w14:textId="14481464" w:rsidR="005D0A51" w:rsidRPr="001B1C3B" w:rsidRDefault="005D0A51" w:rsidP="005D0A51">
            <w:pPr>
              <w:jc w:val="right"/>
              <w:rPr>
                <w:color w:val="000000"/>
                <w:sz w:val="16"/>
                <w:szCs w:val="16"/>
                <w:lang w:val="tr-TR"/>
              </w:rPr>
            </w:pPr>
            <w:r w:rsidRPr="001B1C3B">
              <w:rPr>
                <w:color w:val="000000"/>
                <w:sz w:val="16"/>
                <w:szCs w:val="16"/>
                <w:lang w:val="tr-TR"/>
              </w:rPr>
              <w:t>56,492,343</w:t>
            </w:r>
          </w:p>
        </w:tc>
        <w:tc>
          <w:tcPr>
            <w:tcW w:w="1141" w:type="dxa"/>
            <w:vAlign w:val="center"/>
          </w:tcPr>
          <w:p w14:paraId="4C86BABF" w14:textId="232D8DDE" w:rsidR="005D0A51" w:rsidRPr="001B1C3B" w:rsidRDefault="005D0A51" w:rsidP="005D0A51">
            <w:pPr>
              <w:jc w:val="right"/>
              <w:rPr>
                <w:color w:val="000000"/>
                <w:sz w:val="16"/>
                <w:szCs w:val="16"/>
                <w:lang w:val="tr-TR"/>
              </w:rPr>
            </w:pPr>
            <w:r w:rsidRPr="001B1C3B">
              <w:rPr>
                <w:color w:val="000000"/>
                <w:sz w:val="16"/>
                <w:szCs w:val="16"/>
                <w:lang w:val="tr-TR"/>
              </w:rPr>
              <w:t>61,222,991</w:t>
            </w:r>
          </w:p>
        </w:tc>
        <w:tc>
          <w:tcPr>
            <w:tcW w:w="1184" w:type="dxa"/>
            <w:vAlign w:val="center"/>
          </w:tcPr>
          <w:p w14:paraId="67B71138" w14:textId="42BBCFEA" w:rsidR="005D0A51" w:rsidRPr="001B1C3B" w:rsidRDefault="005D0A51" w:rsidP="005D0A51">
            <w:pPr>
              <w:jc w:val="right"/>
              <w:rPr>
                <w:color w:val="000000"/>
                <w:sz w:val="16"/>
                <w:szCs w:val="16"/>
                <w:lang w:val="tr-TR"/>
              </w:rPr>
            </w:pPr>
            <w:r w:rsidRPr="001B1C3B">
              <w:rPr>
                <w:color w:val="000000"/>
                <w:sz w:val="16"/>
                <w:szCs w:val="16"/>
                <w:lang w:val="tr-TR"/>
              </w:rPr>
              <w:t>26,198,186</w:t>
            </w:r>
          </w:p>
        </w:tc>
        <w:tc>
          <w:tcPr>
            <w:tcW w:w="1050" w:type="dxa"/>
            <w:vAlign w:val="center"/>
          </w:tcPr>
          <w:p w14:paraId="751C7765" w14:textId="17071A98" w:rsidR="005D0A51" w:rsidRPr="001B1C3B" w:rsidRDefault="005D0A51" w:rsidP="005D0A51">
            <w:pPr>
              <w:jc w:val="right"/>
              <w:rPr>
                <w:color w:val="000000"/>
                <w:sz w:val="16"/>
                <w:szCs w:val="16"/>
                <w:lang w:val="tr-TR"/>
              </w:rPr>
            </w:pPr>
            <w:r w:rsidRPr="001B1C3B">
              <w:rPr>
                <w:color w:val="000000"/>
                <w:sz w:val="16"/>
                <w:szCs w:val="16"/>
                <w:lang w:val="tr-TR"/>
              </w:rPr>
              <w:t>-</w:t>
            </w:r>
          </w:p>
        </w:tc>
        <w:tc>
          <w:tcPr>
            <w:tcW w:w="992" w:type="dxa"/>
            <w:vAlign w:val="center"/>
          </w:tcPr>
          <w:p w14:paraId="601D46AA" w14:textId="7362408A" w:rsidR="005D0A51" w:rsidRPr="001B1C3B" w:rsidRDefault="005D0A51" w:rsidP="005D0A51">
            <w:pPr>
              <w:jc w:val="right"/>
              <w:rPr>
                <w:color w:val="000000"/>
                <w:sz w:val="16"/>
                <w:szCs w:val="16"/>
                <w:lang w:val="tr-TR"/>
              </w:rPr>
            </w:pPr>
            <w:r w:rsidRPr="001B1C3B">
              <w:rPr>
                <w:color w:val="000000"/>
                <w:sz w:val="16"/>
                <w:szCs w:val="16"/>
                <w:lang w:val="tr-TR"/>
              </w:rPr>
              <w:t>-</w:t>
            </w:r>
          </w:p>
        </w:tc>
        <w:tc>
          <w:tcPr>
            <w:tcW w:w="1124" w:type="dxa"/>
            <w:vAlign w:val="center"/>
          </w:tcPr>
          <w:p w14:paraId="5E2CD407" w14:textId="5862E16B" w:rsidR="005D0A51" w:rsidRPr="001B1C3B" w:rsidRDefault="005D0A51" w:rsidP="005D0A51">
            <w:pPr>
              <w:jc w:val="right"/>
              <w:rPr>
                <w:color w:val="000000"/>
                <w:sz w:val="16"/>
                <w:szCs w:val="16"/>
                <w:lang w:val="tr-TR"/>
              </w:rPr>
            </w:pPr>
            <w:r w:rsidRPr="001B1C3B">
              <w:rPr>
                <w:color w:val="000000"/>
                <w:sz w:val="16"/>
                <w:szCs w:val="16"/>
                <w:lang w:val="tr-TR"/>
              </w:rPr>
              <w:t>35,024,805</w:t>
            </w:r>
          </w:p>
        </w:tc>
        <w:tc>
          <w:tcPr>
            <w:tcW w:w="1260" w:type="dxa"/>
            <w:vAlign w:val="center"/>
          </w:tcPr>
          <w:p w14:paraId="78CEFC70" w14:textId="0436AC2E" w:rsidR="005D0A51" w:rsidRPr="001B1C3B" w:rsidRDefault="005D0A51" w:rsidP="005D0A51">
            <w:pPr>
              <w:jc w:val="right"/>
              <w:rPr>
                <w:color w:val="000000"/>
                <w:sz w:val="16"/>
                <w:szCs w:val="16"/>
                <w:lang w:val="tr-TR"/>
              </w:rPr>
            </w:pPr>
            <w:r w:rsidRPr="001B1C3B">
              <w:rPr>
                <w:color w:val="000000"/>
                <w:sz w:val="16"/>
                <w:szCs w:val="16"/>
                <w:lang w:val="tr-TR"/>
              </w:rPr>
              <w:t>-</w:t>
            </w:r>
          </w:p>
        </w:tc>
      </w:tr>
      <w:tr w:rsidR="005D0A51" w:rsidRPr="001B1C3B" w14:paraId="09E3032F" w14:textId="77777777" w:rsidTr="00574E50">
        <w:trPr>
          <w:trHeight w:val="264"/>
        </w:trPr>
        <w:tc>
          <w:tcPr>
            <w:tcW w:w="3281" w:type="dxa"/>
            <w:vAlign w:val="center"/>
          </w:tcPr>
          <w:p w14:paraId="0CBC9D8C" w14:textId="77777777" w:rsidR="005D0A51" w:rsidRPr="001B1C3B" w:rsidRDefault="005D0A51" w:rsidP="005D0A51">
            <w:pPr>
              <w:rPr>
                <w:sz w:val="15"/>
                <w:szCs w:val="15"/>
                <w:lang w:val="tr-TR"/>
              </w:rPr>
            </w:pPr>
            <w:r w:rsidRPr="001B1C3B">
              <w:rPr>
                <w:bCs/>
                <w:sz w:val="15"/>
                <w:szCs w:val="15"/>
                <w:lang w:val="tr-TR"/>
              </w:rPr>
              <w:t>Satış amaçlı elde tutulan ve durdurulan faaliyetlere ilişkin duran varlıklar (net)</w:t>
            </w:r>
          </w:p>
        </w:tc>
        <w:tc>
          <w:tcPr>
            <w:tcW w:w="1141" w:type="dxa"/>
            <w:vAlign w:val="center"/>
          </w:tcPr>
          <w:p w14:paraId="3AF4C041" w14:textId="58CDF111" w:rsidR="005D0A51" w:rsidRPr="001B1C3B" w:rsidRDefault="005D0A51" w:rsidP="005D0A51">
            <w:pPr>
              <w:jc w:val="right"/>
              <w:rPr>
                <w:color w:val="000000"/>
                <w:sz w:val="16"/>
                <w:szCs w:val="16"/>
                <w:lang w:val="tr-TR"/>
              </w:rPr>
            </w:pPr>
            <w:r w:rsidRPr="001B1C3B">
              <w:rPr>
                <w:color w:val="000000"/>
                <w:sz w:val="16"/>
                <w:szCs w:val="16"/>
                <w:lang w:val="tr-TR"/>
              </w:rPr>
              <w:t>2,393,529</w:t>
            </w:r>
          </w:p>
        </w:tc>
        <w:tc>
          <w:tcPr>
            <w:tcW w:w="1141" w:type="dxa"/>
            <w:vAlign w:val="center"/>
          </w:tcPr>
          <w:p w14:paraId="5A804086" w14:textId="4DE700ED" w:rsidR="005D0A51" w:rsidRPr="001B1C3B" w:rsidRDefault="005D0A51" w:rsidP="005D0A51">
            <w:pPr>
              <w:jc w:val="right"/>
              <w:rPr>
                <w:color w:val="000000"/>
                <w:sz w:val="16"/>
                <w:szCs w:val="16"/>
                <w:lang w:val="tr-TR"/>
              </w:rPr>
            </w:pPr>
            <w:r w:rsidRPr="001B1C3B">
              <w:rPr>
                <w:color w:val="000000"/>
                <w:sz w:val="16"/>
                <w:szCs w:val="16"/>
                <w:lang w:val="tr-TR"/>
              </w:rPr>
              <w:t>3,807,084</w:t>
            </w:r>
          </w:p>
        </w:tc>
        <w:tc>
          <w:tcPr>
            <w:tcW w:w="1184" w:type="dxa"/>
            <w:vAlign w:val="center"/>
          </w:tcPr>
          <w:p w14:paraId="05383664" w14:textId="5D3AA584" w:rsidR="005D0A51" w:rsidRPr="001B1C3B" w:rsidRDefault="005D0A51" w:rsidP="005D0A51">
            <w:pPr>
              <w:jc w:val="right"/>
              <w:rPr>
                <w:color w:val="000000"/>
                <w:sz w:val="16"/>
                <w:szCs w:val="16"/>
                <w:lang w:val="tr-TR"/>
              </w:rPr>
            </w:pPr>
            <w:r w:rsidRPr="001B1C3B">
              <w:rPr>
                <w:color w:val="000000"/>
                <w:sz w:val="16"/>
                <w:szCs w:val="16"/>
                <w:lang w:val="tr-TR"/>
              </w:rPr>
              <w:t>3,807,084</w:t>
            </w:r>
          </w:p>
        </w:tc>
        <w:tc>
          <w:tcPr>
            <w:tcW w:w="1050" w:type="dxa"/>
            <w:vAlign w:val="center"/>
          </w:tcPr>
          <w:p w14:paraId="588B4868" w14:textId="6999F277" w:rsidR="005D0A51" w:rsidRPr="001B1C3B" w:rsidRDefault="005D0A51" w:rsidP="005D0A51">
            <w:pPr>
              <w:jc w:val="right"/>
              <w:rPr>
                <w:color w:val="000000"/>
                <w:sz w:val="16"/>
                <w:szCs w:val="16"/>
                <w:lang w:val="tr-TR"/>
              </w:rPr>
            </w:pPr>
            <w:r w:rsidRPr="001B1C3B">
              <w:rPr>
                <w:color w:val="000000"/>
                <w:sz w:val="16"/>
                <w:szCs w:val="16"/>
                <w:lang w:val="tr-TR"/>
              </w:rPr>
              <w:t>-</w:t>
            </w:r>
          </w:p>
        </w:tc>
        <w:tc>
          <w:tcPr>
            <w:tcW w:w="992" w:type="dxa"/>
            <w:vAlign w:val="center"/>
          </w:tcPr>
          <w:p w14:paraId="7265B2D1" w14:textId="2616726A" w:rsidR="005D0A51" w:rsidRPr="001B1C3B" w:rsidRDefault="005D0A51" w:rsidP="005D0A51">
            <w:pPr>
              <w:jc w:val="right"/>
              <w:rPr>
                <w:color w:val="000000"/>
                <w:sz w:val="16"/>
                <w:szCs w:val="16"/>
                <w:lang w:val="tr-TR"/>
              </w:rPr>
            </w:pPr>
            <w:r w:rsidRPr="001B1C3B">
              <w:rPr>
                <w:color w:val="000000"/>
                <w:sz w:val="16"/>
                <w:szCs w:val="16"/>
                <w:lang w:val="tr-TR"/>
              </w:rPr>
              <w:t>-</w:t>
            </w:r>
          </w:p>
        </w:tc>
        <w:tc>
          <w:tcPr>
            <w:tcW w:w="1124" w:type="dxa"/>
            <w:vAlign w:val="center"/>
          </w:tcPr>
          <w:p w14:paraId="4289F17D" w14:textId="3EDD45C8" w:rsidR="005D0A51" w:rsidRPr="001B1C3B" w:rsidRDefault="005D0A51" w:rsidP="005D0A51">
            <w:pPr>
              <w:jc w:val="right"/>
              <w:rPr>
                <w:color w:val="000000"/>
                <w:sz w:val="16"/>
                <w:szCs w:val="16"/>
                <w:lang w:val="tr-TR"/>
              </w:rPr>
            </w:pPr>
            <w:r w:rsidRPr="001B1C3B">
              <w:rPr>
                <w:color w:val="000000"/>
                <w:sz w:val="16"/>
                <w:szCs w:val="16"/>
                <w:lang w:val="tr-TR"/>
              </w:rPr>
              <w:t>-</w:t>
            </w:r>
          </w:p>
        </w:tc>
        <w:tc>
          <w:tcPr>
            <w:tcW w:w="1260" w:type="dxa"/>
            <w:vAlign w:val="center"/>
          </w:tcPr>
          <w:p w14:paraId="41022219" w14:textId="08104A9B" w:rsidR="005D0A51" w:rsidRPr="001B1C3B" w:rsidRDefault="005D0A51" w:rsidP="005D0A51">
            <w:pPr>
              <w:jc w:val="right"/>
              <w:rPr>
                <w:color w:val="000000"/>
                <w:sz w:val="16"/>
                <w:szCs w:val="16"/>
                <w:lang w:val="tr-TR"/>
              </w:rPr>
            </w:pPr>
            <w:r w:rsidRPr="001B1C3B">
              <w:rPr>
                <w:color w:val="000000"/>
                <w:sz w:val="16"/>
                <w:szCs w:val="16"/>
                <w:lang w:val="tr-TR"/>
              </w:rPr>
              <w:t>-</w:t>
            </w:r>
          </w:p>
        </w:tc>
      </w:tr>
      <w:tr w:rsidR="005D0A51" w:rsidRPr="001B1C3B" w14:paraId="1D05A7FC" w14:textId="77777777" w:rsidTr="00574E50">
        <w:trPr>
          <w:trHeight w:val="264"/>
        </w:trPr>
        <w:tc>
          <w:tcPr>
            <w:tcW w:w="3281" w:type="dxa"/>
            <w:vAlign w:val="center"/>
          </w:tcPr>
          <w:p w14:paraId="64FDDD57" w14:textId="77777777" w:rsidR="005D0A51" w:rsidRPr="001B1C3B" w:rsidRDefault="005D0A51" w:rsidP="005D0A51">
            <w:pPr>
              <w:rPr>
                <w:sz w:val="15"/>
                <w:szCs w:val="15"/>
                <w:lang w:val="tr-TR"/>
              </w:rPr>
            </w:pPr>
            <w:r w:rsidRPr="001B1C3B">
              <w:rPr>
                <w:bCs/>
                <w:sz w:val="15"/>
                <w:szCs w:val="15"/>
                <w:lang w:val="tr-TR"/>
              </w:rPr>
              <w:t>Ortaklık yatırımları</w:t>
            </w:r>
          </w:p>
        </w:tc>
        <w:tc>
          <w:tcPr>
            <w:tcW w:w="1141" w:type="dxa"/>
            <w:vAlign w:val="center"/>
          </w:tcPr>
          <w:p w14:paraId="7A214671" w14:textId="5CDAEED0" w:rsidR="005D0A51" w:rsidRPr="001B1C3B" w:rsidRDefault="005D0A51" w:rsidP="005D0A51">
            <w:pPr>
              <w:jc w:val="right"/>
              <w:rPr>
                <w:color w:val="000000"/>
                <w:sz w:val="16"/>
                <w:szCs w:val="16"/>
                <w:lang w:val="tr-TR"/>
              </w:rPr>
            </w:pPr>
            <w:r w:rsidRPr="001B1C3B">
              <w:rPr>
                <w:color w:val="000000"/>
                <w:sz w:val="16"/>
                <w:szCs w:val="16"/>
                <w:lang w:val="tr-TR"/>
              </w:rPr>
              <w:t>83,563</w:t>
            </w:r>
          </w:p>
        </w:tc>
        <w:tc>
          <w:tcPr>
            <w:tcW w:w="1141" w:type="dxa"/>
            <w:vAlign w:val="center"/>
          </w:tcPr>
          <w:p w14:paraId="69985635" w14:textId="1FC06117" w:rsidR="005D0A51" w:rsidRPr="001B1C3B" w:rsidRDefault="005D0A51" w:rsidP="005D0A51">
            <w:pPr>
              <w:jc w:val="right"/>
              <w:rPr>
                <w:color w:val="000000"/>
                <w:sz w:val="16"/>
                <w:szCs w:val="16"/>
                <w:lang w:val="tr-TR"/>
              </w:rPr>
            </w:pPr>
            <w:r w:rsidRPr="001B1C3B">
              <w:rPr>
                <w:color w:val="000000"/>
                <w:sz w:val="16"/>
                <w:szCs w:val="16"/>
                <w:lang w:val="tr-TR"/>
              </w:rPr>
              <w:t>9,012,068</w:t>
            </w:r>
          </w:p>
        </w:tc>
        <w:tc>
          <w:tcPr>
            <w:tcW w:w="1184" w:type="dxa"/>
            <w:vAlign w:val="center"/>
          </w:tcPr>
          <w:p w14:paraId="14302485" w14:textId="2D397422" w:rsidR="005D0A51" w:rsidRPr="001B1C3B" w:rsidRDefault="005D0A51" w:rsidP="005D0A51">
            <w:pPr>
              <w:jc w:val="right"/>
              <w:rPr>
                <w:color w:val="000000"/>
                <w:sz w:val="16"/>
                <w:szCs w:val="16"/>
                <w:lang w:val="tr-TR"/>
              </w:rPr>
            </w:pPr>
            <w:r w:rsidRPr="001B1C3B">
              <w:rPr>
                <w:color w:val="000000"/>
                <w:sz w:val="16"/>
                <w:szCs w:val="16"/>
                <w:lang w:val="tr-TR"/>
              </w:rPr>
              <w:t>9,012,068</w:t>
            </w:r>
          </w:p>
        </w:tc>
        <w:tc>
          <w:tcPr>
            <w:tcW w:w="1050" w:type="dxa"/>
            <w:vAlign w:val="center"/>
          </w:tcPr>
          <w:p w14:paraId="15F5C00F" w14:textId="132E2883" w:rsidR="005D0A51" w:rsidRPr="001B1C3B" w:rsidRDefault="005D0A51" w:rsidP="005D0A51">
            <w:pPr>
              <w:jc w:val="right"/>
              <w:rPr>
                <w:color w:val="000000"/>
                <w:sz w:val="16"/>
                <w:szCs w:val="16"/>
                <w:lang w:val="tr-TR"/>
              </w:rPr>
            </w:pPr>
            <w:r w:rsidRPr="001B1C3B">
              <w:rPr>
                <w:color w:val="000000"/>
                <w:sz w:val="16"/>
                <w:szCs w:val="16"/>
                <w:lang w:val="tr-TR"/>
              </w:rPr>
              <w:t>-</w:t>
            </w:r>
          </w:p>
        </w:tc>
        <w:tc>
          <w:tcPr>
            <w:tcW w:w="992" w:type="dxa"/>
            <w:vAlign w:val="center"/>
          </w:tcPr>
          <w:p w14:paraId="0FD5CCB4" w14:textId="3C5170F0" w:rsidR="005D0A51" w:rsidRPr="001B1C3B" w:rsidRDefault="005D0A51" w:rsidP="005D0A51">
            <w:pPr>
              <w:jc w:val="right"/>
              <w:rPr>
                <w:color w:val="000000"/>
                <w:sz w:val="16"/>
                <w:szCs w:val="16"/>
                <w:lang w:val="tr-TR"/>
              </w:rPr>
            </w:pPr>
            <w:r w:rsidRPr="001B1C3B">
              <w:rPr>
                <w:color w:val="000000"/>
                <w:sz w:val="16"/>
                <w:szCs w:val="16"/>
                <w:lang w:val="tr-TR"/>
              </w:rPr>
              <w:t>-</w:t>
            </w:r>
          </w:p>
        </w:tc>
        <w:tc>
          <w:tcPr>
            <w:tcW w:w="1124" w:type="dxa"/>
            <w:vAlign w:val="center"/>
          </w:tcPr>
          <w:p w14:paraId="181AD349" w14:textId="42CD651E" w:rsidR="005D0A51" w:rsidRPr="001B1C3B" w:rsidRDefault="005D0A51" w:rsidP="005D0A51">
            <w:pPr>
              <w:jc w:val="right"/>
              <w:rPr>
                <w:color w:val="000000"/>
                <w:sz w:val="16"/>
                <w:szCs w:val="16"/>
                <w:lang w:val="tr-TR"/>
              </w:rPr>
            </w:pPr>
            <w:r w:rsidRPr="001B1C3B">
              <w:rPr>
                <w:color w:val="000000"/>
                <w:sz w:val="16"/>
                <w:szCs w:val="16"/>
                <w:lang w:val="tr-TR"/>
              </w:rPr>
              <w:t>-</w:t>
            </w:r>
          </w:p>
        </w:tc>
        <w:tc>
          <w:tcPr>
            <w:tcW w:w="1260" w:type="dxa"/>
            <w:vAlign w:val="center"/>
          </w:tcPr>
          <w:p w14:paraId="58284C58" w14:textId="742AB70A" w:rsidR="005D0A51" w:rsidRPr="001B1C3B" w:rsidRDefault="005D0A51" w:rsidP="005D0A51">
            <w:pPr>
              <w:jc w:val="right"/>
              <w:rPr>
                <w:color w:val="000000"/>
                <w:sz w:val="16"/>
                <w:szCs w:val="16"/>
                <w:lang w:val="tr-TR"/>
              </w:rPr>
            </w:pPr>
            <w:r w:rsidRPr="001B1C3B">
              <w:rPr>
                <w:color w:val="000000"/>
                <w:sz w:val="16"/>
                <w:szCs w:val="16"/>
                <w:lang w:val="tr-TR"/>
              </w:rPr>
              <w:t>-</w:t>
            </w:r>
          </w:p>
        </w:tc>
      </w:tr>
      <w:tr w:rsidR="005D0A51" w:rsidRPr="001B1C3B" w14:paraId="4C87DCD8" w14:textId="77777777" w:rsidTr="00574E50">
        <w:trPr>
          <w:trHeight w:hRule="exact" w:val="285"/>
        </w:trPr>
        <w:tc>
          <w:tcPr>
            <w:tcW w:w="3281" w:type="dxa"/>
            <w:vAlign w:val="center"/>
          </w:tcPr>
          <w:p w14:paraId="7D0A241E" w14:textId="77777777" w:rsidR="005D0A51" w:rsidRPr="001B1C3B" w:rsidRDefault="005D0A51" w:rsidP="005D0A51">
            <w:pPr>
              <w:rPr>
                <w:sz w:val="15"/>
                <w:szCs w:val="15"/>
                <w:lang w:val="tr-TR"/>
              </w:rPr>
            </w:pPr>
            <w:r w:rsidRPr="001B1C3B">
              <w:rPr>
                <w:bCs/>
                <w:sz w:val="15"/>
                <w:szCs w:val="15"/>
                <w:lang w:val="tr-TR"/>
              </w:rPr>
              <w:t xml:space="preserve">Maddi duran varlıklar (net) </w:t>
            </w:r>
          </w:p>
        </w:tc>
        <w:tc>
          <w:tcPr>
            <w:tcW w:w="1141" w:type="dxa"/>
            <w:vAlign w:val="center"/>
          </w:tcPr>
          <w:p w14:paraId="09188E3C" w14:textId="5A57DEDF" w:rsidR="005D0A51" w:rsidRPr="001B1C3B" w:rsidRDefault="005D0A51" w:rsidP="005D0A51">
            <w:pPr>
              <w:jc w:val="right"/>
              <w:rPr>
                <w:color w:val="000000"/>
                <w:sz w:val="16"/>
                <w:szCs w:val="16"/>
                <w:lang w:val="tr-TR"/>
              </w:rPr>
            </w:pPr>
            <w:r w:rsidRPr="001B1C3B">
              <w:rPr>
                <w:color w:val="000000"/>
                <w:sz w:val="16"/>
                <w:szCs w:val="16"/>
                <w:lang w:val="tr-TR"/>
              </w:rPr>
              <w:t>48,281,754</w:t>
            </w:r>
          </w:p>
        </w:tc>
        <w:tc>
          <w:tcPr>
            <w:tcW w:w="1141" w:type="dxa"/>
            <w:vAlign w:val="center"/>
          </w:tcPr>
          <w:p w14:paraId="0E1546AD" w14:textId="4C197AC9" w:rsidR="005D0A51" w:rsidRPr="001B1C3B" w:rsidRDefault="005D0A51" w:rsidP="005D0A51">
            <w:pPr>
              <w:jc w:val="right"/>
              <w:rPr>
                <w:color w:val="000000"/>
                <w:sz w:val="16"/>
                <w:szCs w:val="16"/>
                <w:lang w:val="tr-TR"/>
              </w:rPr>
            </w:pPr>
            <w:r w:rsidRPr="001B1C3B">
              <w:rPr>
                <w:color w:val="000000"/>
                <w:sz w:val="16"/>
                <w:szCs w:val="16"/>
                <w:lang w:val="tr-TR"/>
              </w:rPr>
              <w:t>36,675,275</w:t>
            </w:r>
          </w:p>
        </w:tc>
        <w:tc>
          <w:tcPr>
            <w:tcW w:w="1184" w:type="dxa"/>
            <w:vAlign w:val="center"/>
          </w:tcPr>
          <w:p w14:paraId="61451B22" w14:textId="6FC96A4C" w:rsidR="005D0A51" w:rsidRPr="001B1C3B" w:rsidRDefault="005D0A51" w:rsidP="005D0A51">
            <w:pPr>
              <w:jc w:val="right"/>
              <w:rPr>
                <w:color w:val="000000"/>
                <w:sz w:val="16"/>
                <w:szCs w:val="16"/>
                <w:lang w:val="tr-TR"/>
              </w:rPr>
            </w:pPr>
            <w:r w:rsidRPr="001B1C3B">
              <w:rPr>
                <w:color w:val="000000"/>
                <w:sz w:val="16"/>
                <w:szCs w:val="16"/>
                <w:lang w:val="tr-TR"/>
              </w:rPr>
              <w:t>36,267,448</w:t>
            </w:r>
          </w:p>
        </w:tc>
        <w:tc>
          <w:tcPr>
            <w:tcW w:w="1050" w:type="dxa"/>
            <w:vAlign w:val="center"/>
          </w:tcPr>
          <w:p w14:paraId="332EE1B6" w14:textId="1FA1B400" w:rsidR="005D0A51" w:rsidRPr="001B1C3B" w:rsidRDefault="005D0A51" w:rsidP="005D0A51">
            <w:pPr>
              <w:jc w:val="right"/>
              <w:rPr>
                <w:color w:val="000000"/>
                <w:sz w:val="16"/>
                <w:szCs w:val="16"/>
                <w:lang w:val="tr-TR"/>
              </w:rPr>
            </w:pPr>
            <w:r w:rsidRPr="001B1C3B">
              <w:rPr>
                <w:color w:val="000000"/>
                <w:sz w:val="16"/>
                <w:szCs w:val="16"/>
                <w:lang w:val="tr-TR"/>
              </w:rPr>
              <w:t>-</w:t>
            </w:r>
          </w:p>
        </w:tc>
        <w:tc>
          <w:tcPr>
            <w:tcW w:w="992" w:type="dxa"/>
            <w:vAlign w:val="center"/>
          </w:tcPr>
          <w:p w14:paraId="2895CE59" w14:textId="5A4FD9A1" w:rsidR="005D0A51" w:rsidRPr="001B1C3B" w:rsidRDefault="005D0A51" w:rsidP="005D0A51">
            <w:pPr>
              <w:jc w:val="right"/>
              <w:rPr>
                <w:color w:val="000000"/>
                <w:sz w:val="16"/>
                <w:szCs w:val="16"/>
                <w:lang w:val="tr-TR"/>
              </w:rPr>
            </w:pPr>
            <w:r w:rsidRPr="001B1C3B">
              <w:rPr>
                <w:color w:val="000000"/>
                <w:sz w:val="16"/>
                <w:szCs w:val="16"/>
                <w:lang w:val="tr-TR"/>
              </w:rPr>
              <w:t>-</w:t>
            </w:r>
          </w:p>
        </w:tc>
        <w:tc>
          <w:tcPr>
            <w:tcW w:w="1124" w:type="dxa"/>
            <w:vAlign w:val="center"/>
          </w:tcPr>
          <w:p w14:paraId="1619EDE6" w14:textId="3B75CE0E" w:rsidR="005D0A51" w:rsidRPr="001B1C3B" w:rsidRDefault="005D0A51" w:rsidP="005D0A51">
            <w:pPr>
              <w:jc w:val="right"/>
              <w:rPr>
                <w:color w:val="000000"/>
                <w:sz w:val="16"/>
                <w:szCs w:val="16"/>
                <w:lang w:val="tr-TR"/>
              </w:rPr>
            </w:pPr>
            <w:r w:rsidRPr="001B1C3B">
              <w:rPr>
                <w:color w:val="000000"/>
                <w:sz w:val="16"/>
                <w:szCs w:val="16"/>
                <w:lang w:val="tr-TR"/>
              </w:rPr>
              <w:t>407,827</w:t>
            </w:r>
          </w:p>
        </w:tc>
        <w:tc>
          <w:tcPr>
            <w:tcW w:w="1260" w:type="dxa"/>
            <w:vAlign w:val="center"/>
          </w:tcPr>
          <w:p w14:paraId="7BC8418E" w14:textId="7F3C3F01" w:rsidR="005D0A51" w:rsidRPr="001B1C3B" w:rsidRDefault="005D0A51" w:rsidP="005D0A51">
            <w:pPr>
              <w:jc w:val="right"/>
              <w:rPr>
                <w:color w:val="000000"/>
                <w:sz w:val="16"/>
                <w:szCs w:val="16"/>
                <w:lang w:val="tr-TR"/>
              </w:rPr>
            </w:pPr>
            <w:r w:rsidRPr="001B1C3B">
              <w:rPr>
                <w:color w:val="000000"/>
                <w:sz w:val="16"/>
                <w:szCs w:val="16"/>
                <w:lang w:val="tr-TR"/>
              </w:rPr>
              <w:t>-</w:t>
            </w:r>
          </w:p>
        </w:tc>
      </w:tr>
      <w:tr w:rsidR="005D0A51" w:rsidRPr="001B1C3B" w14:paraId="652586EA" w14:textId="77777777" w:rsidTr="00574E50">
        <w:trPr>
          <w:trHeight w:val="264"/>
        </w:trPr>
        <w:tc>
          <w:tcPr>
            <w:tcW w:w="3281" w:type="dxa"/>
            <w:vAlign w:val="center"/>
          </w:tcPr>
          <w:p w14:paraId="133038D7" w14:textId="77777777" w:rsidR="005D0A51" w:rsidRPr="001B1C3B" w:rsidRDefault="005D0A51" w:rsidP="005D0A51">
            <w:pPr>
              <w:rPr>
                <w:sz w:val="15"/>
                <w:szCs w:val="15"/>
                <w:lang w:val="tr-TR"/>
              </w:rPr>
            </w:pPr>
            <w:r w:rsidRPr="001B1C3B">
              <w:rPr>
                <w:bCs/>
                <w:sz w:val="15"/>
                <w:szCs w:val="15"/>
                <w:lang w:val="tr-TR"/>
              </w:rPr>
              <w:t>Maddi olmayan duran varlıklar (net)</w:t>
            </w:r>
          </w:p>
        </w:tc>
        <w:tc>
          <w:tcPr>
            <w:tcW w:w="1141" w:type="dxa"/>
            <w:vAlign w:val="center"/>
          </w:tcPr>
          <w:p w14:paraId="3C0158F0" w14:textId="420ACC1E" w:rsidR="005D0A51" w:rsidRPr="001B1C3B" w:rsidRDefault="005D0A51" w:rsidP="005D0A51">
            <w:pPr>
              <w:jc w:val="right"/>
              <w:rPr>
                <w:color w:val="000000"/>
                <w:sz w:val="16"/>
                <w:szCs w:val="16"/>
                <w:lang w:val="tr-TR"/>
              </w:rPr>
            </w:pPr>
            <w:r w:rsidRPr="001B1C3B">
              <w:rPr>
                <w:color w:val="000000"/>
                <w:sz w:val="16"/>
                <w:szCs w:val="16"/>
                <w:lang w:val="tr-TR"/>
              </w:rPr>
              <w:t>3,561,815</w:t>
            </w:r>
          </w:p>
        </w:tc>
        <w:tc>
          <w:tcPr>
            <w:tcW w:w="1141" w:type="dxa"/>
            <w:vAlign w:val="center"/>
          </w:tcPr>
          <w:p w14:paraId="1ABDB7F2" w14:textId="0BE6D977" w:rsidR="005D0A51" w:rsidRPr="001B1C3B" w:rsidRDefault="005D0A51" w:rsidP="005D0A51">
            <w:pPr>
              <w:jc w:val="right"/>
              <w:rPr>
                <w:color w:val="000000"/>
                <w:sz w:val="16"/>
                <w:szCs w:val="16"/>
                <w:lang w:val="tr-TR"/>
              </w:rPr>
            </w:pPr>
            <w:r w:rsidRPr="001B1C3B">
              <w:rPr>
                <w:color w:val="000000"/>
                <w:sz w:val="16"/>
                <w:szCs w:val="16"/>
                <w:lang w:val="tr-TR"/>
              </w:rPr>
              <w:t>4,364,462</w:t>
            </w:r>
          </w:p>
        </w:tc>
        <w:tc>
          <w:tcPr>
            <w:tcW w:w="1184" w:type="dxa"/>
            <w:vAlign w:val="center"/>
          </w:tcPr>
          <w:p w14:paraId="7B4680B3" w14:textId="28CB329D" w:rsidR="005D0A51" w:rsidRPr="001B1C3B" w:rsidRDefault="005D0A51" w:rsidP="005D0A51">
            <w:pPr>
              <w:jc w:val="right"/>
              <w:rPr>
                <w:color w:val="000000"/>
                <w:sz w:val="16"/>
                <w:szCs w:val="16"/>
                <w:lang w:val="tr-TR"/>
              </w:rPr>
            </w:pPr>
            <w:r w:rsidRPr="001B1C3B">
              <w:rPr>
                <w:color w:val="000000"/>
                <w:sz w:val="16"/>
                <w:szCs w:val="16"/>
                <w:lang w:val="tr-TR"/>
              </w:rPr>
              <w:t>246,118</w:t>
            </w:r>
          </w:p>
        </w:tc>
        <w:tc>
          <w:tcPr>
            <w:tcW w:w="1050" w:type="dxa"/>
            <w:vAlign w:val="center"/>
          </w:tcPr>
          <w:p w14:paraId="5AC43F4C" w14:textId="31C9E238" w:rsidR="005D0A51" w:rsidRPr="001B1C3B" w:rsidRDefault="005D0A51" w:rsidP="005D0A51">
            <w:pPr>
              <w:jc w:val="right"/>
              <w:rPr>
                <w:color w:val="000000"/>
                <w:sz w:val="16"/>
                <w:szCs w:val="16"/>
                <w:lang w:val="tr-TR"/>
              </w:rPr>
            </w:pPr>
            <w:r w:rsidRPr="001B1C3B">
              <w:rPr>
                <w:color w:val="000000"/>
                <w:sz w:val="16"/>
                <w:szCs w:val="16"/>
                <w:lang w:val="tr-TR"/>
              </w:rPr>
              <w:t>-</w:t>
            </w:r>
          </w:p>
        </w:tc>
        <w:tc>
          <w:tcPr>
            <w:tcW w:w="992" w:type="dxa"/>
            <w:vAlign w:val="center"/>
          </w:tcPr>
          <w:p w14:paraId="35BD3295" w14:textId="5933C211" w:rsidR="005D0A51" w:rsidRPr="001B1C3B" w:rsidRDefault="005D0A51" w:rsidP="005D0A51">
            <w:pPr>
              <w:jc w:val="right"/>
              <w:rPr>
                <w:color w:val="000000"/>
                <w:sz w:val="16"/>
                <w:szCs w:val="16"/>
                <w:lang w:val="tr-TR"/>
              </w:rPr>
            </w:pPr>
            <w:r w:rsidRPr="001B1C3B">
              <w:rPr>
                <w:color w:val="000000"/>
                <w:sz w:val="16"/>
                <w:szCs w:val="16"/>
                <w:lang w:val="tr-TR"/>
              </w:rPr>
              <w:t>-</w:t>
            </w:r>
          </w:p>
        </w:tc>
        <w:tc>
          <w:tcPr>
            <w:tcW w:w="1124" w:type="dxa"/>
            <w:vAlign w:val="center"/>
          </w:tcPr>
          <w:p w14:paraId="364A4E27" w14:textId="36F467A2" w:rsidR="005D0A51" w:rsidRPr="001B1C3B" w:rsidRDefault="005D0A51" w:rsidP="005D0A51">
            <w:pPr>
              <w:jc w:val="right"/>
              <w:rPr>
                <w:color w:val="000000"/>
                <w:sz w:val="16"/>
                <w:szCs w:val="16"/>
                <w:lang w:val="tr-TR"/>
              </w:rPr>
            </w:pPr>
            <w:r w:rsidRPr="001B1C3B">
              <w:rPr>
                <w:color w:val="000000"/>
                <w:sz w:val="16"/>
                <w:szCs w:val="16"/>
                <w:lang w:val="tr-TR"/>
              </w:rPr>
              <w:t>4,118,344</w:t>
            </w:r>
          </w:p>
        </w:tc>
        <w:tc>
          <w:tcPr>
            <w:tcW w:w="1260" w:type="dxa"/>
            <w:vAlign w:val="center"/>
          </w:tcPr>
          <w:p w14:paraId="5BA507B5" w14:textId="69D53127" w:rsidR="005D0A51" w:rsidRPr="001B1C3B" w:rsidRDefault="005D0A51" w:rsidP="005D0A51">
            <w:pPr>
              <w:jc w:val="right"/>
              <w:rPr>
                <w:color w:val="000000"/>
                <w:sz w:val="16"/>
                <w:szCs w:val="16"/>
                <w:lang w:val="tr-TR"/>
              </w:rPr>
            </w:pPr>
            <w:r w:rsidRPr="001B1C3B">
              <w:rPr>
                <w:color w:val="000000"/>
                <w:sz w:val="16"/>
                <w:szCs w:val="16"/>
                <w:lang w:val="tr-TR"/>
              </w:rPr>
              <w:t>-</w:t>
            </w:r>
          </w:p>
        </w:tc>
      </w:tr>
      <w:tr w:rsidR="005D0A51" w:rsidRPr="001B1C3B" w14:paraId="3994A43E" w14:textId="77777777" w:rsidTr="00574E50">
        <w:trPr>
          <w:trHeight w:val="331"/>
        </w:trPr>
        <w:tc>
          <w:tcPr>
            <w:tcW w:w="3281" w:type="dxa"/>
            <w:vAlign w:val="center"/>
          </w:tcPr>
          <w:p w14:paraId="6BB5A8E1" w14:textId="77777777" w:rsidR="005D0A51" w:rsidRPr="001B1C3B" w:rsidRDefault="005D0A51" w:rsidP="005D0A51">
            <w:pPr>
              <w:rPr>
                <w:bCs/>
                <w:sz w:val="15"/>
                <w:szCs w:val="15"/>
                <w:lang w:val="tr-TR"/>
              </w:rPr>
            </w:pPr>
            <w:r w:rsidRPr="001B1C3B">
              <w:rPr>
                <w:bCs/>
                <w:sz w:val="15"/>
                <w:szCs w:val="15"/>
                <w:lang w:val="tr-TR"/>
              </w:rPr>
              <w:t>Yatırım amaçlı gayrimenkuller (net)</w:t>
            </w:r>
          </w:p>
        </w:tc>
        <w:tc>
          <w:tcPr>
            <w:tcW w:w="1141" w:type="dxa"/>
            <w:vAlign w:val="center"/>
          </w:tcPr>
          <w:p w14:paraId="331CB2D4" w14:textId="44B7572F" w:rsidR="005D0A51" w:rsidRPr="001B1C3B" w:rsidRDefault="005D0A51" w:rsidP="005D0A51">
            <w:pPr>
              <w:jc w:val="right"/>
              <w:rPr>
                <w:color w:val="000000"/>
                <w:sz w:val="16"/>
                <w:szCs w:val="16"/>
                <w:lang w:val="tr-TR"/>
              </w:rPr>
            </w:pPr>
            <w:r w:rsidRPr="001B1C3B">
              <w:rPr>
                <w:color w:val="000000"/>
                <w:sz w:val="16"/>
                <w:szCs w:val="16"/>
                <w:lang w:val="tr-TR"/>
              </w:rPr>
              <w:t>555,270</w:t>
            </w:r>
          </w:p>
        </w:tc>
        <w:tc>
          <w:tcPr>
            <w:tcW w:w="1141" w:type="dxa"/>
            <w:vAlign w:val="center"/>
          </w:tcPr>
          <w:p w14:paraId="6F0548DA" w14:textId="1A9306A9" w:rsidR="005D0A51" w:rsidRPr="001B1C3B" w:rsidRDefault="005D0A51" w:rsidP="005D0A51">
            <w:pPr>
              <w:jc w:val="right"/>
              <w:rPr>
                <w:color w:val="000000"/>
                <w:sz w:val="16"/>
                <w:szCs w:val="16"/>
                <w:lang w:val="tr-TR"/>
              </w:rPr>
            </w:pPr>
            <w:r w:rsidRPr="001B1C3B">
              <w:rPr>
                <w:color w:val="000000"/>
                <w:sz w:val="16"/>
                <w:szCs w:val="16"/>
                <w:lang w:val="tr-TR"/>
              </w:rPr>
              <w:t>2,416,949</w:t>
            </w:r>
          </w:p>
        </w:tc>
        <w:tc>
          <w:tcPr>
            <w:tcW w:w="1184" w:type="dxa"/>
            <w:vAlign w:val="center"/>
          </w:tcPr>
          <w:p w14:paraId="38C8CB3B" w14:textId="01F0A778" w:rsidR="005D0A51" w:rsidRPr="001B1C3B" w:rsidRDefault="005D0A51" w:rsidP="005D0A51">
            <w:pPr>
              <w:jc w:val="right"/>
              <w:rPr>
                <w:color w:val="000000"/>
                <w:sz w:val="16"/>
                <w:szCs w:val="16"/>
                <w:lang w:val="tr-TR"/>
              </w:rPr>
            </w:pPr>
            <w:r w:rsidRPr="001B1C3B">
              <w:rPr>
                <w:color w:val="000000"/>
                <w:sz w:val="16"/>
                <w:szCs w:val="16"/>
                <w:lang w:val="tr-TR"/>
              </w:rPr>
              <w:t>2,416,949</w:t>
            </w:r>
          </w:p>
        </w:tc>
        <w:tc>
          <w:tcPr>
            <w:tcW w:w="1050" w:type="dxa"/>
            <w:vAlign w:val="center"/>
          </w:tcPr>
          <w:p w14:paraId="0A296FFA" w14:textId="4DA9937F" w:rsidR="005D0A51" w:rsidRPr="001B1C3B" w:rsidRDefault="005D0A51" w:rsidP="005D0A51">
            <w:pPr>
              <w:jc w:val="right"/>
              <w:rPr>
                <w:color w:val="000000"/>
                <w:sz w:val="16"/>
                <w:szCs w:val="16"/>
                <w:lang w:val="tr-TR"/>
              </w:rPr>
            </w:pPr>
            <w:r w:rsidRPr="001B1C3B">
              <w:rPr>
                <w:color w:val="000000"/>
                <w:sz w:val="16"/>
                <w:szCs w:val="16"/>
                <w:lang w:val="tr-TR"/>
              </w:rPr>
              <w:t>-</w:t>
            </w:r>
          </w:p>
        </w:tc>
        <w:tc>
          <w:tcPr>
            <w:tcW w:w="992" w:type="dxa"/>
            <w:vAlign w:val="center"/>
          </w:tcPr>
          <w:p w14:paraId="72B97F9E" w14:textId="0BC0BE80" w:rsidR="005D0A51" w:rsidRPr="001B1C3B" w:rsidRDefault="005D0A51" w:rsidP="005D0A51">
            <w:pPr>
              <w:jc w:val="right"/>
              <w:rPr>
                <w:color w:val="000000"/>
                <w:sz w:val="16"/>
                <w:szCs w:val="16"/>
                <w:lang w:val="tr-TR"/>
              </w:rPr>
            </w:pPr>
            <w:r w:rsidRPr="001B1C3B">
              <w:rPr>
                <w:color w:val="000000"/>
                <w:sz w:val="16"/>
                <w:szCs w:val="16"/>
                <w:lang w:val="tr-TR"/>
              </w:rPr>
              <w:t>-</w:t>
            </w:r>
          </w:p>
        </w:tc>
        <w:tc>
          <w:tcPr>
            <w:tcW w:w="1124" w:type="dxa"/>
            <w:vAlign w:val="center"/>
          </w:tcPr>
          <w:p w14:paraId="5161BA45" w14:textId="77E54937" w:rsidR="005D0A51" w:rsidRPr="001B1C3B" w:rsidRDefault="005D0A51" w:rsidP="005D0A51">
            <w:pPr>
              <w:jc w:val="right"/>
              <w:rPr>
                <w:color w:val="000000"/>
                <w:sz w:val="16"/>
                <w:szCs w:val="16"/>
                <w:lang w:val="tr-TR"/>
              </w:rPr>
            </w:pPr>
            <w:r w:rsidRPr="001B1C3B">
              <w:rPr>
                <w:color w:val="000000"/>
                <w:sz w:val="16"/>
                <w:szCs w:val="16"/>
                <w:lang w:val="tr-TR"/>
              </w:rPr>
              <w:t>-</w:t>
            </w:r>
          </w:p>
        </w:tc>
        <w:tc>
          <w:tcPr>
            <w:tcW w:w="1260" w:type="dxa"/>
            <w:vAlign w:val="center"/>
          </w:tcPr>
          <w:p w14:paraId="2D33DC3C" w14:textId="7A24313B" w:rsidR="005D0A51" w:rsidRPr="001B1C3B" w:rsidRDefault="005D0A51" w:rsidP="005D0A51">
            <w:pPr>
              <w:jc w:val="right"/>
              <w:rPr>
                <w:color w:val="000000"/>
                <w:sz w:val="16"/>
                <w:szCs w:val="16"/>
                <w:lang w:val="tr-TR"/>
              </w:rPr>
            </w:pPr>
            <w:r w:rsidRPr="001B1C3B">
              <w:rPr>
                <w:color w:val="000000"/>
                <w:sz w:val="16"/>
                <w:szCs w:val="16"/>
                <w:lang w:val="tr-TR"/>
              </w:rPr>
              <w:t>-</w:t>
            </w:r>
          </w:p>
        </w:tc>
      </w:tr>
      <w:tr w:rsidR="005D0A51" w:rsidRPr="001B1C3B" w14:paraId="5C6BF811" w14:textId="77777777" w:rsidTr="00574E50">
        <w:trPr>
          <w:trHeight w:val="264"/>
        </w:trPr>
        <w:tc>
          <w:tcPr>
            <w:tcW w:w="3281" w:type="dxa"/>
            <w:vAlign w:val="center"/>
            <w:hideMark/>
          </w:tcPr>
          <w:p w14:paraId="166DAC14" w14:textId="77777777" w:rsidR="005D0A51" w:rsidRPr="001B1C3B" w:rsidRDefault="005D0A51" w:rsidP="005D0A51">
            <w:pPr>
              <w:rPr>
                <w:bCs/>
                <w:sz w:val="15"/>
                <w:szCs w:val="15"/>
                <w:lang w:val="tr-TR"/>
              </w:rPr>
            </w:pPr>
            <w:r w:rsidRPr="001B1C3B">
              <w:rPr>
                <w:bCs/>
                <w:sz w:val="15"/>
                <w:szCs w:val="15"/>
                <w:lang w:val="tr-TR"/>
              </w:rPr>
              <w:t>Cari vergi varlığı</w:t>
            </w:r>
          </w:p>
        </w:tc>
        <w:tc>
          <w:tcPr>
            <w:tcW w:w="1141" w:type="dxa"/>
            <w:vAlign w:val="center"/>
          </w:tcPr>
          <w:p w14:paraId="086F2EAC" w14:textId="5DB5719D" w:rsidR="005D0A51" w:rsidRPr="001B1C3B" w:rsidRDefault="005D0A51" w:rsidP="005D0A51">
            <w:pPr>
              <w:jc w:val="right"/>
              <w:rPr>
                <w:color w:val="000000"/>
                <w:sz w:val="16"/>
                <w:szCs w:val="16"/>
                <w:lang w:val="tr-TR"/>
              </w:rPr>
            </w:pPr>
            <w:r w:rsidRPr="001B1C3B">
              <w:rPr>
                <w:color w:val="000000"/>
                <w:sz w:val="16"/>
                <w:szCs w:val="16"/>
                <w:lang w:val="tr-TR"/>
              </w:rPr>
              <w:t>963,646</w:t>
            </w:r>
          </w:p>
        </w:tc>
        <w:tc>
          <w:tcPr>
            <w:tcW w:w="1141" w:type="dxa"/>
            <w:vAlign w:val="center"/>
          </w:tcPr>
          <w:p w14:paraId="2C5E20D3" w14:textId="358210CC" w:rsidR="005D0A51" w:rsidRPr="001B1C3B" w:rsidRDefault="005D0A51" w:rsidP="005D0A51">
            <w:pPr>
              <w:jc w:val="right"/>
              <w:rPr>
                <w:color w:val="000000"/>
                <w:sz w:val="16"/>
                <w:szCs w:val="16"/>
                <w:lang w:val="tr-TR"/>
              </w:rPr>
            </w:pPr>
            <w:r w:rsidRPr="001B1C3B">
              <w:rPr>
                <w:color w:val="000000"/>
                <w:sz w:val="16"/>
                <w:szCs w:val="16"/>
                <w:lang w:val="tr-TR"/>
              </w:rPr>
              <w:t>159,784</w:t>
            </w:r>
          </w:p>
        </w:tc>
        <w:tc>
          <w:tcPr>
            <w:tcW w:w="1184" w:type="dxa"/>
            <w:vAlign w:val="center"/>
          </w:tcPr>
          <w:p w14:paraId="321E1C2A" w14:textId="62B9A29D" w:rsidR="005D0A51" w:rsidRPr="001B1C3B" w:rsidRDefault="005D0A51" w:rsidP="005D0A51">
            <w:pPr>
              <w:jc w:val="right"/>
              <w:rPr>
                <w:color w:val="000000"/>
                <w:sz w:val="16"/>
                <w:szCs w:val="16"/>
                <w:lang w:val="tr-TR"/>
              </w:rPr>
            </w:pPr>
            <w:r w:rsidRPr="001B1C3B">
              <w:rPr>
                <w:color w:val="000000"/>
                <w:sz w:val="16"/>
                <w:szCs w:val="16"/>
                <w:lang w:val="tr-TR"/>
              </w:rPr>
              <w:t>159,784</w:t>
            </w:r>
          </w:p>
        </w:tc>
        <w:tc>
          <w:tcPr>
            <w:tcW w:w="1050" w:type="dxa"/>
            <w:vAlign w:val="center"/>
          </w:tcPr>
          <w:p w14:paraId="482B451C" w14:textId="4FB6EA3D" w:rsidR="005D0A51" w:rsidRPr="001B1C3B" w:rsidRDefault="005D0A51" w:rsidP="005D0A51">
            <w:pPr>
              <w:jc w:val="right"/>
              <w:rPr>
                <w:color w:val="000000"/>
                <w:sz w:val="16"/>
                <w:szCs w:val="16"/>
                <w:lang w:val="tr-TR"/>
              </w:rPr>
            </w:pPr>
            <w:r w:rsidRPr="001B1C3B">
              <w:rPr>
                <w:color w:val="000000"/>
                <w:sz w:val="16"/>
                <w:szCs w:val="16"/>
                <w:lang w:val="tr-TR"/>
              </w:rPr>
              <w:t>-</w:t>
            </w:r>
          </w:p>
        </w:tc>
        <w:tc>
          <w:tcPr>
            <w:tcW w:w="992" w:type="dxa"/>
            <w:vAlign w:val="center"/>
          </w:tcPr>
          <w:p w14:paraId="3F071272" w14:textId="6F991517" w:rsidR="005D0A51" w:rsidRPr="001B1C3B" w:rsidRDefault="005D0A51" w:rsidP="005D0A51">
            <w:pPr>
              <w:jc w:val="right"/>
              <w:rPr>
                <w:color w:val="000000"/>
                <w:sz w:val="16"/>
                <w:szCs w:val="16"/>
                <w:lang w:val="tr-TR"/>
              </w:rPr>
            </w:pPr>
            <w:r w:rsidRPr="001B1C3B">
              <w:rPr>
                <w:color w:val="000000"/>
                <w:sz w:val="16"/>
                <w:szCs w:val="16"/>
                <w:lang w:val="tr-TR"/>
              </w:rPr>
              <w:t>-</w:t>
            </w:r>
          </w:p>
        </w:tc>
        <w:tc>
          <w:tcPr>
            <w:tcW w:w="1124" w:type="dxa"/>
            <w:vAlign w:val="center"/>
          </w:tcPr>
          <w:p w14:paraId="0D5B8000" w14:textId="2B677890" w:rsidR="005D0A51" w:rsidRPr="001B1C3B" w:rsidRDefault="005D0A51" w:rsidP="005D0A51">
            <w:pPr>
              <w:jc w:val="right"/>
              <w:rPr>
                <w:color w:val="000000"/>
                <w:sz w:val="16"/>
                <w:szCs w:val="16"/>
                <w:lang w:val="tr-TR"/>
              </w:rPr>
            </w:pPr>
            <w:r w:rsidRPr="001B1C3B">
              <w:rPr>
                <w:color w:val="000000"/>
                <w:sz w:val="16"/>
                <w:szCs w:val="16"/>
                <w:lang w:val="tr-TR"/>
              </w:rPr>
              <w:t>-</w:t>
            </w:r>
          </w:p>
        </w:tc>
        <w:tc>
          <w:tcPr>
            <w:tcW w:w="1260" w:type="dxa"/>
            <w:vAlign w:val="center"/>
          </w:tcPr>
          <w:p w14:paraId="0A4A38A6" w14:textId="11118B1D" w:rsidR="005D0A51" w:rsidRPr="001B1C3B" w:rsidRDefault="005D0A51" w:rsidP="005D0A51">
            <w:pPr>
              <w:jc w:val="right"/>
              <w:rPr>
                <w:color w:val="000000"/>
                <w:sz w:val="16"/>
                <w:szCs w:val="16"/>
                <w:lang w:val="tr-TR"/>
              </w:rPr>
            </w:pPr>
            <w:r w:rsidRPr="001B1C3B">
              <w:rPr>
                <w:color w:val="000000"/>
                <w:sz w:val="16"/>
                <w:szCs w:val="16"/>
                <w:lang w:val="tr-TR"/>
              </w:rPr>
              <w:t>-</w:t>
            </w:r>
          </w:p>
        </w:tc>
      </w:tr>
      <w:tr w:rsidR="005D0A51" w:rsidRPr="001B1C3B" w14:paraId="5B36334C" w14:textId="77777777" w:rsidTr="00574E50">
        <w:trPr>
          <w:trHeight w:val="244"/>
        </w:trPr>
        <w:tc>
          <w:tcPr>
            <w:tcW w:w="3281" w:type="dxa"/>
            <w:vAlign w:val="center"/>
            <w:hideMark/>
          </w:tcPr>
          <w:p w14:paraId="3518941F" w14:textId="77777777" w:rsidR="005D0A51" w:rsidRPr="001B1C3B" w:rsidRDefault="005D0A51" w:rsidP="005D0A51">
            <w:pPr>
              <w:rPr>
                <w:bCs/>
                <w:sz w:val="15"/>
                <w:szCs w:val="15"/>
                <w:lang w:val="tr-TR"/>
              </w:rPr>
            </w:pPr>
            <w:r w:rsidRPr="001B1C3B">
              <w:rPr>
                <w:bCs/>
                <w:sz w:val="15"/>
                <w:szCs w:val="15"/>
                <w:lang w:val="tr-TR"/>
              </w:rPr>
              <w:t xml:space="preserve">Ertelenmiş vergi varlığı </w:t>
            </w:r>
          </w:p>
        </w:tc>
        <w:tc>
          <w:tcPr>
            <w:tcW w:w="1141" w:type="dxa"/>
            <w:vAlign w:val="center"/>
          </w:tcPr>
          <w:p w14:paraId="0AF72AFA" w14:textId="07632427" w:rsidR="005D0A51" w:rsidRPr="001B1C3B" w:rsidRDefault="005D0A51" w:rsidP="005D0A51">
            <w:pPr>
              <w:jc w:val="right"/>
              <w:rPr>
                <w:color w:val="000000"/>
                <w:sz w:val="16"/>
                <w:szCs w:val="16"/>
                <w:lang w:val="tr-TR"/>
              </w:rPr>
            </w:pPr>
            <w:r w:rsidRPr="001B1C3B">
              <w:rPr>
                <w:color w:val="000000"/>
                <w:sz w:val="16"/>
                <w:szCs w:val="16"/>
                <w:lang w:val="tr-TR"/>
              </w:rPr>
              <w:t>27,001,486</w:t>
            </w:r>
          </w:p>
        </w:tc>
        <w:tc>
          <w:tcPr>
            <w:tcW w:w="1141" w:type="dxa"/>
            <w:vAlign w:val="center"/>
          </w:tcPr>
          <w:p w14:paraId="473877C3" w14:textId="0DB85A0E" w:rsidR="005D0A51" w:rsidRPr="001B1C3B" w:rsidRDefault="005D0A51" w:rsidP="005D0A51">
            <w:pPr>
              <w:jc w:val="right"/>
              <w:rPr>
                <w:color w:val="000000"/>
                <w:sz w:val="16"/>
                <w:szCs w:val="16"/>
                <w:lang w:val="tr-TR"/>
              </w:rPr>
            </w:pPr>
            <w:r w:rsidRPr="001B1C3B">
              <w:rPr>
                <w:color w:val="000000"/>
                <w:sz w:val="16"/>
                <w:szCs w:val="16"/>
                <w:lang w:val="tr-TR"/>
              </w:rPr>
              <w:t>20,728,047</w:t>
            </w:r>
          </w:p>
        </w:tc>
        <w:tc>
          <w:tcPr>
            <w:tcW w:w="1184" w:type="dxa"/>
            <w:vAlign w:val="center"/>
          </w:tcPr>
          <w:p w14:paraId="5C573D7E" w14:textId="27741D91" w:rsidR="005D0A51" w:rsidRPr="001B1C3B" w:rsidRDefault="005D0A51" w:rsidP="005D0A51">
            <w:pPr>
              <w:jc w:val="right"/>
              <w:rPr>
                <w:color w:val="000000"/>
                <w:sz w:val="16"/>
                <w:szCs w:val="16"/>
                <w:lang w:val="tr-TR"/>
              </w:rPr>
            </w:pPr>
            <w:r w:rsidRPr="001B1C3B">
              <w:rPr>
                <w:color w:val="000000"/>
                <w:sz w:val="16"/>
                <w:szCs w:val="16"/>
                <w:lang w:val="tr-TR"/>
              </w:rPr>
              <w:t>20,728,047</w:t>
            </w:r>
          </w:p>
        </w:tc>
        <w:tc>
          <w:tcPr>
            <w:tcW w:w="1050" w:type="dxa"/>
            <w:vAlign w:val="center"/>
          </w:tcPr>
          <w:p w14:paraId="19DEF9D2" w14:textId="6BE948E7" w:rsidR="005D0A51" w:rsidRPr="001B1C3B" w:rsidRDefault="005D0A51" w:rsidP="005D0A51">
            <w:pPr>
              <w:jc w:val="right"/>
              <w:rPr>
                <w:color w:val="000000"/>
                <w:sz w:val="16"/>
                <w:szCs w:val="16"/>
                <w:lang w:val="tr-TR"/>
              </w:rPr>
            </w:pPr>
            <w:r w:rsidRPr="001B1C3B">
              <w:rPr>
                <w:color w:val="000000"/>
                <w:sz w:val="16"/>
                <w:szCs w:val="16"/>
                <w:lang w:val="tr-TR"/>
              </w:rPr>
              <w:t>-</w:t>
            </w:r>
          </w:p>
        </w:tc>
        <w:tc>
          <w:tcPr>
            <w:tcW w:w="992" w:type="dxa"/>
            <w:vAlign w:val="center"/>
          </w:tcPr>
          <w:p w14:paraId="1A22A81C" w14:textId="37E7333C" w:rsidR="005D0A51" w:rsidRPr="001B1C3B" w:rsidRDefault="005D0A51" w:rsidP="005D0A51">
            <w:pPr>
              <w:jc w:val="right"/>
              <w:rPr>
                <w:color w:val="000000"/>
                <w:sz w:val="16"/>
                <w:szCs w:val="16"/>
                <w:lang w:val="tr-TR"/>
              </w:rPr>
            </w:pPr>
            <w:r w:rsidRPr="001B1C3B">
              <w:rPr>
                <w:color w:val="000000"/>
                <w:sz w:val="16"/>
                <w:szCs w:val="16"/>
                <w:lang w:val="tr-TR"/>
              </w:rPr>
              <w:t>-</w:t>
            </w:r>
          </w:p>
        </w:tc>
        <w:tc>
          <w:tcPr>
            <w:tcW w:w="1124" w:type="dxa"/>
            <w:vAlign w:val="center"/>
          </w:tcPr>
          <w:p w14:paraId="3E980434" w14:textId="521B25A9" w:rsidR="005D0A51" w:rsidRPr="001B1C3B" w:rsidRDefault="005D0A51" w:rsidP="005D0A51">
            <w:pPr>
              <w:jc w:val="right"/>
              <w:rPr>
                <w:color w:val="000000"/>
                <w:sz w:val="16"/>
                <w:szCs w:val="16"/>
                <w:lang w:val="tr-TR"/>
              </w:rPr>
            </w:pPr>
            <w:r w:rsidRPr="001B1C3B">
              <w:rPr>
                <w:color w:val="000000"/>
                <w:sz w:val="16"/>
                <w:szCs w:val="16"/>
                <w:lang w:val="tr-TR"/>
              </w:rPr>
              <w:t>-</w:t>
            </w:r>
          </w:p>
        </w:tc>
        <w:tc>
          <w:tcPr>
            <w:tcW w:w="1260" w:type="dxa"/>
            <w:vAlign w:val="center"/>
          </w:tcPr>
          <w:p w14:paraId="68E6040C" w14:textId="42E68B91" w:rsidR="005D0A51" w:rsidRPr="001B1C3B" w:rsidRDefault="005D0A51" w:rsidP="005D0A51">
            <w:pPr>
              <w:jc w:val="right"/>
              <w:rPr>
                <w:color w:val="000000"/>
                <w:sz w:val="16"/>
                <w:szCs w:val="16"/>
                <w:lang w:val="tr-TR"/>
              </w:rPr>
            </w:pPr>
            <w:r w:rsidRPr="001B1C3B">
              <w:rPr>
                <w:color w:val="000000"/>
                <w:sz w:val="16"/>
                <w:szCs w:val="16"/>
                <w:lang w:val="tr-TR"/>
              </w:rPr>
              <w:t>-</w:t>
            </w:r>
          </w:p>
        </w:tc>
      </w:tr>
      <w:tr w:rsidR="005D0A51" w:rsidRPr="001B1C3B" w14:paraId="6528FAD7" w14:textId="77777777" w:rsidTr="00574E50">
        <w:trPr>
          <w:trHeight w:val="264"/>
        </w:trPr>
        <w:tc>
          <w:tcPr>
            <w:tcW w:w="3281" w:type="dxa"/>
            <w:vAlign w:val="center"/>
            <w:hideMark/>
          </w:tcPr>
          <w:p w14:paraId="495ADCE0" w14:textId="77777777" w:rsidR="005D0A51" w:rsidRPr="001B1C3B" w:rsidRDefault="005D0A51" w:rsidP="005D0A51">
            <w:pPr>
              <w:rPr>
                <w:bCs/>
                <w:sz w:val="15"/>
                <w:szCs w:val="15"/>
                <w:lang w:val="tr-TR"/>
              </w:rPr>
            </w:pPr>
            <w:r w:rsidRPr="001B1C3B">
              <w:rPr>
                <w:bCs/>
                <w:sz w:val="15"/>
                <w:szCs w:val="15"/>
                <w:lang w:val="tr-TR"/>
              </w:rPr>
              <w:t>Diğer aktifler (net)</w:t>
            </w:r>
          </w:p>
        </w:tc>
        <w:tc>
          <w:tcPr>
            <w:tcW w:w="1141" w:type="dxa"/>
            <w:vAlign w:val="center"/>
          </w:tcPr>
          <w:p w14:paraId="3DD8574A" w14:textId="0A5E7437" w:rsidR="005D0A51" w:rsidRPr="001B1C3B" w:rsidRDefault="005D0A51" w:rsidP="005D0A51">
            <w:pPr>
              <w:jc w:val="right"/>
              <w:rPr>
                <w:color w:val="000000"/>
                <w:sz w:val="16"/>
                <w:szCs w:val="16"/>
                <w:lang w:val="tr-TR"/>
              </w:rPr>
            </w:pPr>
            <w:r w:rsidRPr="001B1C3B">
              <w:rPr>
                <w:color w:val="000000"/>
                <w:sz w:val="16"/>
                <w:szCs w:val="16"/>
                <w:lang w:val="tr-TR"/>
              </w:rPr>
              <w:t>76,881,259</w:t>
            </w:r>
          </w:p>
        </w:tc>
        <w:tc>
          <w:tcPr>
            <w:tcW w:w="1141" w:type="dxa"/>
            <w:vAlign w:val="center"/>
          </w:tcPr>
          <w:p w14:paraId="2F998A86" w14:textId="776FD0A4" w:rsidR="005D0A51" w:rsidRPr="001B1C3B" w:rsidRDefault="005D0A51" w:rsidP="005D0A51">
            <w:pPr>
              <w:jc w:val="right"/>
              <w:rPr>
                <w:color w:val="000000"/>
                <w:sz w:val="16"/>
                <w:szCs w:val="16"/>
                <w:lang w:val="tr-TR"/>
              </w:rPr>
            </w:pPr>
            <w:r w:rsidRPr="001B1C3B">
              <w:rPr>
                <w:color w:val="000000"/>
                <w:sz w:val="16"/>
                <w:szCs w:val="16"/>
                <w:lang w:val="tr-TR"/>
              </w:rPr>
              <w:t>102,854,520</w:t>
            </w:r>
          </w:p>
        </w:tc>
        <w:tc>
          <w:tcPr>
            <w:tcW w:w="1184" w:type="dxa"/>
            <w:vAlign w:val="center"/>
          </w:tcPr>
          <w:p w14:paraId="30640BF3" w14:textId="0DF50D4E" w:rsidR="005D0A51" w:rsidRPr="001B1C3B" w:rsidRDefault="005D0A51" w:rsidP="005D0A51">
            <w:pPr>
              <w:jc w:val="right"/>
              <w:rPr>
                <w:color w:val="000000"/>
                <w:sz w:val="16"/>
                <w:szCs w:val="16"/>
                <w:lang w:val="tr-TR"/>
              </w:rPr>
            </w:pPr>
            <w:r w:rsidRPr="001B1C3B">
              <w:rPr>
                <w:color w:val="000000"/>
                <w:sz w:val="16"/>
                <w:szCs w:val="16"/>
                <w:lang w:val="tr-TR"/>
              </w:rPr>
              <w:t>101,242,568</w:t>
            </w:r>
          </w:p>
        </w:tc>
        <w:tc>
          <w:tcPr>
            <w:tcW w:w="1050" w:type="dxa"/>
            <w:vAlign w:val="center"/>
          </w:tcPr>
          <w:p w14:paraId="092B37E1" w14:textId="2507C5BF" w:rsidR="005D0A51" w:rsidRPr="001B1C3B" w:rsidRDefault="005D0A51" w:rsidP="005D0A51">
            <w:pPr>
              <w:jc w:val="right"/>
              <w:rPr>
                <w:color w:val="000000"/>
                <w:sz w:val="16"/>
                <w:szCs w:val="16"/>
                <w:lang w:val="tr-TR"/>
              </w:rPr>
            </w:pPr>
            <w:r w:rsidRPr="001B1C3B">
              <w:rPr>
                <w:color w:val="000000"/>
                <w:sz w:val="16"/>
                <w:szCs w:val="16"/>
                <w:lang w:val="tr-TR"/>
              </w:rPr>
              <w:t>-</w:t>
            </w:r>
          </w:p>
        </w:tc>
        <w:tc>
          <w:tcPr>
            <w:tcW w:w="992" w:type="dxa"/>
            <w:vAlign w:val="center"/>
          </w:tcPr>
          <w:p w14:paraId="5A0B7AF8" w14:textId="6668C123" w:rsidR="005D0A51" w:rsidRPr="001B1C3B" w:rsidRDefault="005D0A51" w:rsidP="005D0A51">
            <w:pPr>
              <w:jc w:val="right"/>
              <w:rPr>
                <w:color w:val="000000"/>
                <w:sz w:val="16"/>
                <w:szCs w:val="16"/>
                <w:lang w:val="tr-TR"/>
              </w:rPr>
            </w:pPr>
            <w:r w:rsidRPr="001B1C3B">
              <w:rPr>
                <w:color w:val="000000"/>
                <w:sz w:val="16"/>
                <w:szCs w:val="16"/>
                <w:lang w:val="tr-TR"/>
              </w:rPr>
              <w:t>-</w:t>
            </w:r>
          </w:p>
        </w:tc>
        <w:tc>
          <w:tcPr>
            <w:tcW w:w="1124" w:type="dxa"/>
            <w:vAlign w:val="center"/>
          </w:tcPr>
          <w:p w14:paraId="057959D5" w14:textId="5EE4700A" w:rsidR="005D0A51" w:rsidRPr="001B1C3B" w:rsidRDefault="005D0A51" w:rsidP="005D0A51">
            <w:pPr>
              <w:jc w:val="right"/>
              <w:rPr>
                <w:color w:val="000000"/>
                <w:sz w:val="16"/>
                <w:szCs w:val="16"/>
                <w:lang w:val="tr-TR"/>
              </w:rPr>
            </w:pPr>
            <w:r w:rsidRPr="001B1C3B">
              <w:rPr>
                <w:color w:val="000000"/>
                <w:sz w:val="16"/>
                <w:szCs w:val="16"/>
                <w:lang w:val="tr-TR"/>
              </w:rPr>
              <w:t>(104,042)</w:t>
            </w:r>
          </w:p>
        </w:tc>
        <w:tc>
          <w:tcPr>
            <w:tcW w:w="1260" w:type="dxa"/>
            <w:vAlign w:val="center"/>
          </w:tcPr>
          <w:p w14:paraId="1B77FCC6" w14:textId="4B79F764" w:rsidR="005D0A51" w:rsidRPr="001B1C3B" w:rsidRDefault="005D0A51" w:rsidP="005D0A51">
            <w:pPr>
              <w:jc w:val="right"/>
              <w:rPr>
                <w:color w:val="000000"/>
                <w:sz w:val="16"/>
                <w:szCs w:val="16"/>
                <w:lang w:val="tr-TR"/>
              </w:rPr>
            </w:pPr>
            <w:r w:rsidRPr="001B1C3B">
              <w:rPr>
                <w:color w:val="000000"/>
                <w:sz w:val="16"/>
                <w:szCs w:val="16"/>
                <w:lang w:val="tr-TR"/>
              </w:rPr>
              <w:t>1,715,994</w:t>
            </w:r>
          </w:p>
        </w:tc>
      </w:tr>
      <w:tr w:rsidR="005D0A51" w:rsidRPr="001B1C3B" w14:paraId="084A508D" w14:textId="77777777" w:rsidTr="00574E50">
        <w:trPr>
          <w:trHeight w:val="264"/>
        </w:trPr>
        <w:tc>
          <w:tcPr>
            <w:tcW w:w="3281" w:type="dxa"/>
            <w:vAlign w:val="center"/>
            <w:hideMark/>
          </w:tcPr>
          <w:p w14:paraId="702BEBCF" w14:textId="77777777" w:rsidR="005D0A51" w:rsidRPr="001B1C3B" w:rsidRDefault="005D0A51" w:rsidP="005D0A51">
            <w:pPr>
              <w:rPr>
                <w:bCs/>
                <w:sz w:val="15"/>
                <w:szCs w:val="15"/>
                <w:lang w:val="tr-TR"/>
              </w:rPr>
            </w:pPr>
            <w:r w:rsidRPr="001B1C3B">
              <w:rPr>
                <w:b/>
                <w:bCs/>
                <w:sz w:val="15"/>
                <w:szCs w:val="15"/>
                <w:lang w:val="tr-TR"/>
              </w:rPr>
              <w:t>Toplam Varlıklar</w:t>
            </w:r>
          </w:p>
        </w:tc>
        <w:tc>
          <w:tcPr>
            <w:tcW w:w="1141" w:type="dxa"/>
            <w:vAlign w:val="center"/>
          </w:tcPr>
          <w:p w14:paraId="60025F01" w14:textId="2F4556F2" w:rsidR="005D0A51" w:rsidRPr="001B1C3B" w:rsidRDefault="005D0A51" w:rsidP="005D0A51">
            <w:pPr>
              <w:jc w:val="right"/>
              <w:rPr>
                <w:b/>
                <w:color w:val="000000"/>
                <w:sz w:val="16"/>
                <w:szCs w:val="16"/>
                <w:lang w:val="tr-TR"/>
              </w:rPr>
            </w:pPr>
            <w:r w:rsidRPr="001B1C3B">
              <w:rPr>
                <w:b/>
                <w:color w:val="000000"/>
                <w:sz w:val="16"/>
                <w:szCs w:val="16"/>
                <w:lang w:val="tr-TR"/>
              </w:rPr>
              <w:t>2,617,090,174</w:t>
            </w:r>
          </w:p>
        </w:tc>
        <w:tc>
          <w:tcPr>
            <w:tcW w:w="1141" w:type="dxa"/>
            <w:vAlign w:val="center"/>
          </w:tcPr>
          <w:p w14:paraId="56039E7A" w14:textId="3DDC112F" w:rsidR="005D0A51" w:rsidRPr="001B1C3B" w:rsidRDefault="005D0A51" w:rsidP="005D0A51">
            <w:pPr>
              <w:jc w:val="right"/>
              <w:rPr>
                <w:b/>
                <w:color w:val="000000"/>
                <w:sz w:val="16"/>
                <w:szCs w:val="16"/>
                <w:lang w:val="tr-TR"/>
              </w:rPr>
            </w:pPr>
            <w:r w:rsidRPr="001B1C3B">
              <w:rPr>
                <w:b/>
                <w:color w:val="000000"/>
                <w:sz w:val="16"/>
                <w:szCs w:val="16"/>
                <w:lang w:val="tr-TR"/>
              </w:rPr>
              <w:t>3,002,575,809</w:t>
            </w:r>
          </w:p>
        </w:tc>
        <w:tc>
          <w:tcPr>
            <w:tcW w:w="1184" w:type="dxa"/>
            <w:vAlign w:val="center"/>
          </w:tcPr>
          <w:p w14:paraId="63E3847C" w14:textId="1C87277A" w:rsidR="005D0A51" w:rsidRPr="001B1C3B" w:rsidRDefault="005D0A51" w:rsidP="005D0A51">
            <w:pPr>
              <w:jc w:val="right"/>
              <w:rPr>
                <w:b/>
                <w:color w:val="000000"/>
                <w:sz w:val="16"/>
                <w:szCs w:val="16"/>
                <w:lang w:val="tr-TR"/>
              </w:rPr>
            </w:pPr>
            <w:r w:rsidRPr="001B1C3B">
              <w:rPr>
                <w:b/>
                <w:color w:val="000000"/>
                <w:sz w:val="16"/>
                <w:szCs w:val="16"/>
                <w:lang w:val="tr-TR"/>
              </w:rPr>
              <w:t>2,998,026,025</w:t>
            </w:r>
          </w:p>
        </w:tc>
        <w:tc>
          <w:tcPr>
            <w:tcW w:w="1050" w:type="dxa"/>
            <w:vAlign w:val="center"/>
          </w:tcPr>
          <w:p w14:paraId="2A5E84E8" w14:textId="59ECBFDC" w:rsidR="005D0A51" w:rsidRPr="001B1C3B" w:rsidRDefault="005D0A51" w:rsidP="005D0A51">
            <w:pPr>
              <w:jc w:val="right"/>
              <w:rPr>
                <w:b/>
                <w:color w:val="000000"/>
                <w:sz w:val="16"/>
                <w:szCs w:val="16"/>
                <w:lang w:val="tr-TR"/>
              </w:rPr>
            </w:pPr>
            <w:r w:rsidRPr="001B1C3B">
              <w:rPr>
                <w:b/>
                <w:color w:val="000000"/>
                <w:sz w:val="16"/>
                <w:szCs w:val="16"/>
                <w:lang w:val="tr-TR"/>
              </w:rPr>
              <w:t>55,297,747</w:t>
            </w:r>
          </w:p>
        </w:tc>
        <w:tc>
          <w:tcPr>
            <w:tcW w:w="992" w:type="dxa"/>
            <w:vAlign w:val="center"/>
          </w:tcPr>
          <w:p w14:paraId="071D756D" w14:textId="2FBC4BDB" w:rsidR="005D0A51" w:rsidRPr="001B1C3B" w:rsidRDefault="005D0A51" w:rsidP="005D0A51">
            <w:pPr>
              <w:jc w:val="right"/>
              <w:rPr>
                <w:b/>
                <w:color w:val="000000"/>
                <w:sz w:val="16"/>
                <w:szCs w:val="16"/>
                <w:lang w:val="tr-TR"/>
              </w:rPr>
            </w:pPr>
            <w:r w:rsidRPr="001B1C3B">
              <w:rPr>
                <w:b/>
                <w:color w:val="000000"/>
                <w:sz w:val="16"/>
                <w:szCs w:val="16"/>
                <w:lang w:val="tr-TR"/>
              </w:rPr>
              <w:t>18,376,155</w:t>
            </w:r>
          </w:p>
        </w:tc>
        <w:tc>
          <w:tcPr>
            <w:tcW w:w="1124" w:type="dxa"/>
            <w:vAlign w:val="center"/>
          </w:tcPr>
          <w:p w14:paraId="102E9278" w14:textId="30B091C0" w:rsidR="005D0A51" w:rsidRPr="001B1C3B" w:rsidRDefault="005D0A51" w:rsidP="005D0A51">
            <w:pPr>
              <w:jc w:val="right"/>
              <w:rPr>
                <w:b/>
                <w:color w:val="000000"/>
                <w:sz w:val="16"/>
                <w:szCs w:val="16"/>
                <w:lang w:val="tr-TR"/>
              </w:rPr>
            </w:pPr>
            <w:r w:rsidRPr="001B1C3B">
              <w:rPr>
                <w:b/>
                <w:color w:val="000000"/>
                <w:sz w:val="16"/>
                <w:szCs w:val="16"/>
                <w:lang w:val="tr-TR"/>
              </w:rPr>
              <w:t>(31,191,924)</w:t>
            </w:r>
          </w:p>
        </w:tc>
        <w:tc>
          <w:tcPr>
            <w:tcW w:w="1260" w:type="dxa"/>
            <w:vAlign w:val="center"/>
          </w:tcPr>
          <w:p w14:paraId="65B5BE16" w14:textId="6BB90C75" w:rsidR="005D0A51" w:rsidRPr="001B1C3B" w:rsidRDefault="005D0A51" w:rsidP="005D0A51">
            <w:pPr>
              <w:jc w:val="right"/>
              <w:rPr>
                <w:b/>
                <w:color w:val="000000"/>
                <w:sz w:val="16"/>
                <w:szCs w:val="16"/>
                <w:lang w:val="tr-TR"/>
              </w:rPr>
            </w:pPr>
            <w:r w:rsidRPr="001B1C3B">
              <w:rPr>
                <w:b/>
                <w:color w:val="000000"/>
                <w:sz w:val="16"/>
                <w:szCs w:val="16"/>
                <w:lang w:val="tr-TR"/>
              </w:rPr>
              <w:t>1,713,938</w:t>
            </w:r>
          </w:p>
        </w:tc>
      </w:tr>
      <w:tr w:rsidR="005D0A51" w:rsidRPr="001B1C3B" w14:paraId="043EFE87" w14:textId="77777777" w:rsidTr="00574E50">
        <w:trPr>
          <w:trHeight w:val="181"/>
        </w:trPr>
        <w:tc>
          <w:tcPr>
            <w:tcW w:w="3281" w:type="dxa"/>
            <w:vAlign w:val="center"/>
          </w:tcPr>
          <w:p w14:paraId="2600DCAF" w14:textId="77777777" w:rsidR="005D0A51" w:rsidRPr="001B1C3B" w:rsidRDefault="005D0A51" w:rsidP="005D0A51">
            <w:pPr>
              <w:rPr>
                <w:b/>
                <w:bCs/>
                <w:sz w:val="15"/>
                <w:szCs w:val="15"/>
                <w:lang w:val="tr-TR"/>
              </w:rPr>
            </w:pPr>
          </w:p>
        </w:tc>
        <w:tc>
          <w:tcPr>
            <w:tcW w:w="1141" w:type="dxa"/>
            <w:vAlign w:val="center"/>
          </w:tcPr>
          <w:p w14:paraId="0A1EE68A" w14:textId="77777777" w:rsidR="005D0A51" w:rsidRPr="001B1C3B" w:rsidRDefault="005D0A51" w:rsidP="005D0A51">
            <w:pPr>
              <w:jc w:val="right"/>
              <w:rPr>
                <w:color w:val="000000"/>
                <w:sz w:val="16"/>
                <w:szCs w:val="16"/>
                <w:lang w:val="tr-TR"/>
              </w:rPr>
            </w:pPr>
          </w:p>
        </w:tc>
        <w:tc>
          <w:tcPr>
            <w:tcW w:w="1141" w:type="dxa"/>
            <w:vAlign w:val="center"/>
          </w:tcPr>
          <w:p w14:paraId="5E7F021D" w14:textId="77777777" w:rsidR="005D0A51" w:rsidRPr="001B1C3B" w:rsidRDefault="005D0A51" w:rsidP="005D0A51">
            <w:pPr>
              <w:jc w:val="right"/>
              <w:rPr>
                <w:color w:val="000000"/>
                <w:sz w:val="16"/>
                <w:szCs w:val="16"/>
                <w:lang w:val="tr-TR"/>
              </w:rPr>
            </w:pPr>
          </w:p>
        </w:tc>
        <w:tc>
          <w:tcPr>
            <w:tcW w:w="1184" w:type="dxa"/>
            <w:vAlign w:val="center"/>
          </w:tcPr>
          <w:p w14:paraId="49810566" w14:textId="77777777" w:rsidR="005D0A51" w:rsidRPr="001B1C3B" w:rsidRDefault="005D0A51" w:rsidP="005D0A51">
            <w:pPr>
              <w:jc w:val="right"/>
              <w:rPr>
                <w:color w:val="000000"/>
                <w:sz w:val="16"/>
                <w:szCs w:val="16"/>
                <w:lang w:val="tr-TR"/>
              </w:rPr>
            </w:pPr>
          </w:p>
        </w:tc>
        <w:tc>
          <w:tcPr>
            <w:tcW w:w="1050" w:type="dxa"/>
            <w:vAlign w:val="center"/>
          </w:tcPr>
          <w:p w14:paraId="75B90559" w14:textId="77777777" w:rsidR="005D0A51" w:rsidRPr="001B1C3B" w:rsidRDefault="005D0A51" w:rsidP="005D0A51">
            <w:pPr>
              <w:jc w:val="right"/>
              <w:rPr>
                <w:color w:val="000000"/>
                <w:sz w:val="16"/>
                <w:szCs w:val="16"/>
                <w:lang w:val="tr-TR"/>
              </w:rPr>
            </w:pPr>
          </w:p>
        </w:tc>
        <w:tc>
          <w:tcPr>
            <w:tcW w:w="992" w:type="dxa"/>
            <w:vAlign w:val="center"/>
          </w:tcPr>
          <w:p w14:paraId="560F2BBB" w14:textId="77777777" w:rsidR="005D0A51" w:rsidRPr="001B1C3B" w:rsidRDefault="005D0A51" w:rsidP="005D0A51">
            <w:pPr>
              <w:jc w:val="right"/>
              <w:rPr>
                <w:color w:val="000000"/>
                <w:sz w:val="16"/>
                <w:szCs w:val="16"/>
                <w:lang w:val="tr-TR"/>
              </w:rPr>
            </w:pPr>
          </w:p>
        </w:tc>
        <w:tc>
          <w:tcPr>
            <w:tcW w:w="1124" w:type="dxa"/>
            <w:vAlign w:val="center"/>
          </w:tcPr>
          <w:p w14:paraId="1F0D7D47" w14:textId="77777777" w:rsidR="005D0A51" w:rsidRPr="001B1C3B" w:rsidRDefault="005D0A51" w:rsidP="005D0A51">
            <w:pPr>
              <w:jc w:val="right"/>
              <w:rPr>
                <w:color w:val="000000"/>
                <w:sz w:val="16"/>
                <w:szCs w:val="16"/>
                <w:lang w:val="tr-TR"/>
              </w:rPr>
            </w:pPr>
          </w:p>
        </w:tc>
        <w:tc>
          <w:tcPr>
            <w:tcW w:w="1260" w:type="dxa"/>
            <w:vAlign w:val="center"/>
          </w:tcPr>
          <w:p w14:paraId="638BC630" w14:textId="77777777" w:rsidR="005D0A51" w:rsidRPr="001B1C3B" w:rsidRDefault="005D0A51" w:rsidP="005D0A51">
            <w:pPr>
              <w:jc w:val="right"/>
              <w:rPr>
                <w:color w:val="000000"/>
                <w:sz w:val="16"/>
                <w:szCs w:val="16"/>
                <w:lang w:val="tr-TR"/>
              </w:rPr>
            </w:pPr>
          </w:p>
        </w:tc>
      </w:tr>
      <w:tr w:rsidR="005D0A51" w:rsidRPr="001B1C3B" w14:paraId="685BE947" w14:textId="77777777" w:rsidTr="00574E50">
        <w:trPr>
          <w:trHeight w:val="264"/>
        </w:trPr>
        <w:tc>
          <w:tcPr>
            <w:tcW w:w="3281" w:type="dxa"/>
            <w:vAlign w:val="center"/>
            <w:hideMark/>
          </w:tcPr>
          <w:p w14:paraId="7FB72169" w14:textId="77777777" w:rsidR="005D0A51" w:rsidRPr="001B1C3B" w:rsidRDefault="005D0A51" w:rsidP="005D0A51">
            <w:pPr>
              <w:rPr>
                <w:bCs/>
                <w:sz w:val="15"/>
                <w:szCs w:val="15"/>
                <w:lang w:val="tr-TR"/>
              </w:rPr>
            </w:pPr>
            <w:r w:rsidRPr="001B1C3B">
              <w:rPr>
                <w:bCs/>
                <w:sz w:val="15"/>
                <w:szCs w:val="15"/>
                <w:lang w:val="tr-TR"/>
              </w:rPr>
              <w:t xml:space="preserve">Mevduat  </w:t>
            </w:r>
          </w:p>
        </w:tc>
        <w:tc>
          <w:tcPr>
            <w:tcW w:w="1141" w:type="dxa"/>
            <w:vAlign w:val="center"/>
          </w:tcPr>
          <w:p w14:paraId="2F89A4F8" w14:textId="1F62C169" w:rsidR="005D0A51" w:rsidRPr="001B1C3B" w:rsidRDefault="005D0A51" w:rsidP="005D0A51">
            <w:pPr>
              <w:jc w:val="right"/>
              <w:rPr>
                <w:color w:val="000000"/>
                <w:sz w:val="16"/>
                <w:szCs w:val="16"/>
                <w:lang w:val="tr-TR"/>
              </w:rPr>
            </w:pPr>
            <w:r w:rsidRPr="001B1C3B">
              <w:rPr>
                <w:color w:val="000000"/>
                <w:sz w:val="16"/>
                <w:szCs w:val="16"/>
                <w:lang w:val="tr-TR"/>
              </w:rPr>
              <w:t>1,852,528,703</w:t>
            </w:r>
          </w:p>
        </w:tc>
        <w:tc>
          <w:tcPr>
            <w:tcW w:w="1141" w:type="dxa"/>
            <w:vAlign w:val="center"/>
          </w:tcPr>
          <w:p w14:paraId="4E8A8041" w14:textId="3ACE0C5B" w:rsidR="005D0A51" w:rsidRPr="001B1C3B" w:rsidRDefault="005D0A51" w:rsidP="005D0A51">
            <w:pPr>
              <w:jc w:val="right"/>
              <w:rPr>
                <w:color w:val="000000"/>
                <w:sz w:val="16"/>
                <w:szCs w:val="16"/>
                <w:lang w:val="tr-TR"/>
              </w:rPr>
            </w:pPr>
            <w:r w:rsidRPr="001B1C3B">
              <w:rPr>
                <w:color w:val="000000"/>
                <w:sz w:val="16"/>
                <w:szCs w:val="16"/>
                <w:lang w:val="tr-TR"/>
              </w:rPr>
              <w:t>2,154,347,642</w:t>
            </w:r>
          </w:p>
        </w:tc>
        <w:tc>
          <w:tcPr>
            <w:tcW w:w="1184" w:type="dxa"/>
            <w:vAlign w:val="center"/>
          </w:tcPr>
          <w:p w14:paraId="3267265D" w14:textId="1DDA43C2" w:rsidR="005D0A51" w:rsidRPr="001B1C3B" w:rsidRDefault="005D0A51" w:rsidP="005D0A51">
            <w:pPr>
              <w:jc w:val="right"/>
              <w:rPr>
                <w:color w:val="000000"/>
                <w:sz w:val="16"/>
                <w:szCs w:val="16"/>
                <w:lang w:val="tr-TR"/>
              </w:rPr>
            </w:pPr>
            <w:r w:rsidRPr="001B1C3B">
              <w:rPr>
                <w:color w:val="000000"/>
                <w:sz w:val="16"/>
                <w:szCs w:val="16"/>
                <w:lang w:val="tr-TR"/>
              </w:rPr>
              <w:t>-</w:t>
            </w:r>
          </w:p>
        </w:tc>
        <w:tc>
          <w:tcPr>
            <w:tcW w:w="1050" w:type="dxa"/>
            <w:vAlign w:val="center"/>
          </w:tcPr>
          <w:p w14:paraId="3A379514" w14:textId="414B81F4" w:rsidR="005D0A51" w:rsidRPr="001B1C3B" w:rsidRDefault="005D0A51" w:rsidP="005D0A51">
            <w:pPr>
              <w:jc w:val="right"/>
              <w:rPr>
                <w:color w:val="000000"/>
                <w:sz w:val="16"/>
                <w:szCs w:val="16"/>
                <w:lang w:val="tr-TR"/>
              </w:rPr>
            </w:pPr>
            <w:r w:rsidRPr="001B1C3B">
              <w:rPr>
                <w:color w:val="000000"/>
                <w:sz w:val="16"/>
                <w:szCs w:val="16"/>
                <w:lang w:val="tr-TR"/>
              </w:rPr>
              <w:t>-</w:t>
            </w:r>
          </w:p>
        </w:tc>
        <w:tc>
          <w:tcPr>
            <w:tcW w:w="992" w:type="dxa"/>
            <w:vAlign w:val="center"/>
          </w:tcPr>
          <w:p w14:paraId="015EEB33" w14:textId="1425E1EB" w:rsidR="005D0A51" w:rsidRPr="001B1C3B" w:rsidRDefault="005D0A51" w:rsidP="005D0A51">
            <w:pPr>
              <w:jc w:val="right"/>
              <w:rPr>
                <w:color w:val="000000"/>
                <w:sz w:val="16"/>
                <w:szCs w:val="16"/>
                <w:lang w:val="tr-TR"/>
              </w:rPr>
            </w:pPr>
            <w:r w:rsidRPr="001B1C3B">
              <w:rPr>
                <w:color w:val="000000"/>
                <w:sz w:val="16"/>
                <w:szCs w:val="16"/>
                <w:lang w:val="tr-TR"/>
              </w:rPr>
              <w:t>-</w:t>
            </w:r>
          </w:p>
        </w:tc>
        <w:tc>
          <w:tcPr>
            <w:tcW w:w="1124" w:type="dxa"/>
            <w:vAlign w:val="center"/>
          </w:tcPr>
          <w:p w14:paraId="3171A938" w14:textId="410397CE" w:rsidR="005D0A51" w:rsidRPr="001B1C3B" w:rsidRDefault="005D0A51" w:rsidP="005D0A51">
            <w:pPr>
              <w:jc w:val="right"/>
              <w:rPr>
                <w:color w:val="000000"/>
                <w:sz w:val="16"/>
                <w:szCs w:val="16"/>
                <w:lang w:val="tr-TR"/>
              </w:rPr>
            </w:pPr>
            <w:r w:rsidRPr="001B1C3B">
              <w:rPr>
                <w:color w:val="000000"/>
                <w:sz w:val="16"/>
                <w:szCs w:val="16"/>
                <w:lang w:val="tr-TR"/>
              </w:rPr>
              <w:t>-</w:t>
            </w:r>
          </w:p>
        </w:tc>
        <w:tc>
          <w:tcPr>
            <w:tcW w:w="1260" w:type="dxa"/>
            <w:vAlign w:val="center"/>
          </w:tcPr>
          <w:p w14:paraId="70758AD4" w14:textId="52408A0C" w:rsidR="005D0A51" w:rsidRPr="001B1C3B" w:rsidRDefault="005D0A51" w:rsidP="005D0A51">
            <w:pPr>
              <w:jc w:val="right"/>
              <w:rPr>
                <w:color w:val="000000"/>
                <w:sz w:val="16"/>
                <w:szCs w:val="16"/>
                <w:lang w:val="tr-TR"/>
              </w:rPr>
            </w:pPr>
            <w:r w:rsidRPr="001B1C3B">
              <w:rPr>
                <w:color w:val="000000"/>
                <w:sz w:val="16"/>
                <w:szCs w:val="16"/>
                <w:lang w:val="tr-TR"/>
              </w:rPr>
              <w:t>2,154,347,642</w:t>
            </w:r>
          </w:p>
        </w:tc>
      </w:tr>
      <w:tr w:rsidR="005D0A51" w:rsidRPr="001B1C3B" w14:paraId="445A2AA9" w14:textId="77777777" w:rsidTr="00574E50">
        <w:trPr>
          <w:trHeight w:val="264"/>
        </w:trPr>
        <w:tc>
          <w:tcPr>
            <w:tcW w:w="3281" w:type="dxa"/>
            <w:vAlign w:val="center"/>
            <w:hideMark/>
          </w:tcPr>
          <w:p w14:paraId="29112D93" w14:textId="77777777" w:rsidR="005D0A51" w:rsidRPr="001B1C3B" w:rsidRDefault="005D0A51" w:rsidP="005D0A51">
            <w:pPr>
              <w:rPr>
                <w:bCs/>
                <w:sz w:val="15"/>
                <w:szCs w:val="15"/>
                <w:lang w:val="tr-TR"/>
              </w:rPr>
            </w:pPr>
            <w:r w:rsidRPr="001B1C3B">
              <w:rPr>
                <w:bCs/>
                <w:sz w:val="15"/>
                <w:szCs w:val="15"/>
                <w:lang w:val="tr-TR"/>
              </w:rPr>
              <w:t>Alınan Krediler</w:t>
            </w:r>
          </w:p>
        </w:tc>
        <w:tc>
          <w:tcPr>
            <w:tcW w:w="1141" w:type="dxa"/>
            <w:vAlign w:val="center"/>
          </w:tcPr>
          <w:p w14:paraId="130E1FA5" w14:textId="4B264EE2" w:rsidR="005D0A51" w:rsidRPr="001B1C3B" w:rsidRDefault="005D0A51" w:rsidP="005D0A51">
            <w:pPr>
              <w:jc w:val="right"/>
              <w:rPr>
                <w:color w:val="000000"/>
                <w:sz w:val="16"/>
                <w:szCs w:val="16"/>
                <w:lang w:val="tr-TR"/>
              </w:rPr>
            </w:pPr>
            <w:r w:rsidRPr="001B1C3B">
              <w:rPr>
                <w:color w:val="000000"/>
                <w:sz w:val="16"/>
                <w:szCs w:val="16"/>
                <w:lang w:val="tr-TR"/>
              </w:rPr>
              <w:t>69,180,332</w:t>
            </w:r>
          </w:p>
        </w:tc>
        <w:tc>
          <w:tcPr>
            <w:tcW w:w="1141" w:type="dxa"/>
            <w:vAlign w:val="center"/>
          </w:tcPr>
          <w:p w14:paraId="1FE0BC1C" w14:textId="64199270" w:rsidR="005D0A51" w:rsidRPr="001B1C3B" w:rsidRDefault="005D0A51" w:rsidP="005D0A51">
            <w:pPr>
              <w:jc w:val="right"/>
              <w:rPr>
                <w:color w:val="000000"/>
                <w:sz w:val="16"/>
                <w:szCs w:val="16"/>
                <w:lang w:val="tr-TR"/>
              </w:rPr>
            </w:pPr>
            <w:r w:rsidRPr="001B1C3B">
              <w:rPr>
                <w:color w:val="000000"/>
                <w:sz w:val="16"/>
                <w:szCs w:val="16"/>
                <w:lang w:val="tr-TR"/>
              </w:rPr>
              <w:t>68,116,773</w:t>
            </w:r>
          </w:p>
        </w:tc>
        <w:tc>
          <w:tcPr>
            <w:tcW w:w="1184" w:type="dxa"/>
            <w:vAlign w:val="center"/>
          </w:tcPr>
          <w:p w14:paraId="0B9D365F" w14:textId="4489094A" w:rsidR="005D0A51" w:rsidRPr="001B1C3B" w:rsidRDefault="005D0A51" w:rsidP="005D0A51">
            <w:pPr>
              <w:jc w:val="right"/>
              <w:rPr>
                <w:color w:val="000000"/>
                <w:sz w:val="16"/>
                <w:szCs w:val="16"/>
                <w:lang w:val="tr-TR"/>
              </w:rPr>
            </w:pPr>
            <w:r w:rsidRPr="001B1C3B">
              <w:rPr>
                <w:color w:val="000000"/>
                <w:sz w:val="16"/>
                <w:szCs w:val="16"/>
                <w:lang w:val="tr-TR"/>
              </w:rPr>
              <w:t>-</w:t>
            </w:r>
          </w:p>
        </w:tc>
        <w:tc>
          <w:tcPr>
            <w:tcW w:w="1050" w:type="dxa"/>
            <w:vAlign w:val="center"/>
          </w:tcPr>
          <w:p w14:paraId="293B96D5" w14:textId="320E3383" w:rsidR="005D0A51" w:rsidRPr="001B1C3B" w:rsidRDefault="005D0A51" w:rsidP="005D0A51">
            <w:pPr>
              <w:jc w:val="right"/>
              <w:rPr>
                <w:color w:val="000000"/>
                <w:sz w:val="16"/>
                <w:szCs w:val="16"/>
                <w:lang w:val="tr-TR"/>
              </w:rPr>
            </w:pPr>
            <w:r w:rsidRPr="001B1C3B">
              <w:rPr>
                <w:color w:val="000000"/>
                <w:sz w:val="16"/>
                <w:szCs w:val="16"/>
                <w:lang w:val="tr-TR"/>
              </w:rPr>
              <w:t>2,627,382</w:t>
            </w:r>
          </w:p>
        </w:tc>
        <w:tc>
          <w:tcPr>
            <w:tcW w:w="992" w:type="dxa"/>
            <w:vAlign w:val="center"/>
          </w:tcPr>
          <w:p w14:paraId="6E162552" w14:textId="1A195441" w:rsidR="005D0A51" w:rsidRPr="001B1C3B" w:rsidRDefault="005D0A51" w:rsidP="005D0A51">
            <w:pPr>
              <w:jc w:val="right"/>
              <w:rPr>
                <w:color w:val="000000"/>
                <w:sz w:val="16"/>
                <w:szCs w:val="16"/>
                <w:lang w:val="tr-TR"/>
              </w:rPr>
            </w:pPr>
            <w:r w:rsidRPr="001B1C3B">
              <w:rPr>
                <w:color w:val="000000"/>
                <w:sz w:val="16"/>
                <w:szCs w:val="16"/>
                <w:lang w:val="tr-TR"/>
              </w:rPr>
              <w:t>-</w:t>
            </w:r>
          </w:p>
        </w:tc>
        <w:tc>
          <w:tcPr>
            <w:tcW w:w="1124" w:type="dxa"/>
            <w:vAlign w:val="center"/>
          </w:tcPr>
          <w:p w14:paraId="62A2A09D" w14:textId="242C21CC" w:rsidR="005D0A51" w:rsidRPr="001B1C3B" w:rsidRDefault="005D0A51" w:rsidP="005D0A51">
            <w:pPr>
              <w:jc w:val="right"/>
              <w:rPr>
                <w:color w:val="000000"/>
                <w:sz w:val="16"/>
                <w:szCs w:val="16"/>
                <w:lang w:val="tr-TR"/>
              </w:rPr>
            </w:pPr>
            <w:r w:rsidRPr="001B1C3B">
              <w:rPr>
                <w:color w:val="000000"/>
                <w:sz w:val="16"/>
                <w:szCs w:val="16"/>
                <w:lang w:val="tr-TR"/>
              </w:rPr>
              <w:t>-</w:t>
            </w:r>
          </w:p>
        </w:tc>
        <w:tc>
          <w:tcPr>
            <w:tcW w:w="1260" w:type="dxa"/>
            <w:vAlign w:val="center"/>
          </w:tcPr>
          <w:p w14:paraId="13F8A18C" w14:textId="01D9D21F" w:rsidR="005D0A51" w:rsidRPr="001B1C3B" w:rsidRDefault="005D0A51" w:rsidP="005D0A51">
            <w:pPr>
              <w:jc w:val="right"/>
              <w:rPr>
                <w:color w:val="000000"/>
                <w:sz w:val="16"/>
                <w:szCs w:val="16"/>
                <w:lang w:val="tr-TR"/>
              </w:rPr>
            </w:pPr>
            <w:r w:rsidRPr="001B1C3B">
              <w:rPr>
                <w:color w:val="000000"/>
                <w:sz w:val="16"/>
                <w:szCs w:val="16"/>
                <w:lang w:val="tr-TR"/>
              </w:rPr>
              <w:t>65,489,391</w:t>
            </w:r>
          </w:p>
        </w:tc>
      </w:tr>
      <w:tr w:rsidR="005D0A51" w:rsidRPr="001B1C3B" w14:paraId="58585D63" w14:textId="77777777" w:rsidTr="00574E50">
        <w:trPr>
          <w:trHeight w:val="264"/>
        </w:trPr>
        <w:tc>
          <w:tcPr>
            <w:tcW w:w="3281" w:type="dxa"/>
            <w:vAlign w:val="center"/>
            <w:hideMark/>
          </w:tcPr>
          <w:p w14:paraId="52237514" w14:textId="77777777" w:rsidR="005D0A51" w:rsidRPr="001B1C3B" w:rsidRDefault="005D0A51" w:rsidP="005D0A51">
            <w:pPr>
              <w:rPr>
                <w:bCs/>
                <w:sz w:val="15"/>
                <w:szCs w:val="15"/>
                <w:lang w:val="tr-TR"/>
              </w:rPr>
            </w:pPr>
            <w:r w:rsidRPr="001B1C3B">
              <w:rPr>
                <w:bCs/>
                <w:sz w:val="15"/>
                <w:szCs w:val="15"/>
                <w:lang w:val="tr-TR"/>
              </w:rPr>
              <w:t>Para piyasalarına borçlar</w:t>
            </w:r>
          </w:p>
        </w:tc>
        <w:tc>
          <w:tcPr>
            <w:tcW w:w="1141" w:type="dxa"/>
            <w:vAlign w:val="center"/>
          </w:tcPr>
          <w:p w14:paraId="354F5862" w14:textId="778747F5" w:rsidR="005D0A51" w:rsidRPr="001B1C3B" w:rsidRDefault="005D0A51" w:rsidP="005D0A51">
            <w:pPr>
              <w:jc w:val="right"/>
              <w:rPr>
                <w:color w:val="000000"/>
                <w:sz w:val="16"/>
                <w:szCs w:val="16"/>
                <w:lang w:val="tr-TR"/>
              </w:rPr>
            </w:pPr>
            <w:r w:rsidRPr="001B1C3B">
              <w:rPr>
                <w:color w:val="000000"/>
                <w:sz w:val="16"/>
                <w:szCs w:val="16"/>
                <w:lang w:val="tr-TR"/>
              </w:rPr>
              <w:t>124,887,553</w:t>
            </w:r>
          </w:p>
        </w:tc>
        <w:tc>
          <w:tcPr>
            <w:tcW w:w="1141" w:type="dxa"/>
            <w:vAlign w:val="center"/>
          </w:tcPr>
          <w:p w14:paraId="3FFE7275" w14:textId="0EF5BCBF" w:rsidR="005D0A51" w:rsidRPr="001B1C3B" w:rsidRDefault="005D0A51" w:rsidP="005D0A51">
            <w:pPr>
              <w:jc w:val="right"/>
              <w:rPr>
                <w:color w:val="000000"/>
                <w:sz w:val="16"/>
                <w:szCs w:val="16"/>
                <w:lang w:val="tr-TR"/>
              </w:rPr>
            </w:pPr>
            <w:r w:rsidRPr="001B1C3B">
              <w:rPr>
                <w:color w:val="000000"/>
                <w:sz w:val="16"/>
                <w:szCs w:val="16"/>
                <w:lang w:val="tr-TR"/>
              </w:rPr>
              <w:t>46,882,831</w:t>
            </w:r>
          </w:p>
        </w:tc>
        <w:tc>
          <w:tcPr>
            <w:tcW w:w="1184" w:type="dxa"/>
            <w:vAlign w:val="center"/>
          </w:tcPr>
          <w:p w14:paraId="1F79B797" w14:textId="09D738EF" w:rsidR="005D0A51" w:rsidRPr="001B1C3B" w:rsidRDefault="005D0A51" w:rsidP="005D0A51">
            <w:pPr>
              <w:jc w:val="right"/>
              <w:rPr>
                <w:color w:val="000000"/>
                <w:sz w:val="16"/>
                <w:szCs w:val="16"/>
                <w:lang w:val="tr-TR"/>
              </w:rPr>
            </w:pPr>
            <w:r w:rsidRPr="001B1C3B">
              <w:rPr>
                <w:color w:val="000000"/>
                <w:sz w:val="16"/>
                <w:szCs w:val="16"/>
                <w:lang w:val="tr-TR"/>
              </w:rPr>
              <w:t>-</w:t>
            </w:r>
          </w:p>
        </w:tc>
        <w:tc>
          <w:tcPr>
            <w:tcW w:w="1050" w:type="dxa"/>
            <w:vAlign w:val="center"/>
          </w:tcPr>
          <w:p w14:paraId="1B84E177" w14:textId="1846C941" w:rsidR="005D0A51" w:rsidRPr="001B1C3B" w:rsidRDefault="005D0A51" w:rsidP="005D0A51">
            <w:pPr>
              <w:jc w:val="right"/>
              <w:rPr>
                <w:color w:val="000000"/>
                <w:sz w:val="16"/>
                <w:szCs w:val="16"/>
                <w:lang w:val="tr-TR"/>
              </w:rPr>
            </w:pPr>
            <w:r w:rsidRPr="001B1C3B">
              <w:rPr>
                <w:color w:val="000000"/>
                <w:sz w:val="16"/>
                <w:szCs w:val="16"/>
                <w:lang w:val="tr-TR"/>
              </w:rPr>
              <w:t>44,347,655</w:t>
            </w:r>
          </w:p>
        </w:tc>
        <w:tc>
          <w:tcPr>
            <w:tcW w:w="992" w:type="dxa"/>
            <w:vAlign w:val="center"/>
          </w:tcPr>
          <w:p w14:paraId="53CA6241" w14:textId="143D50C2" w:rsidR="005D0A51" w:rsidRPr="001B1C3B" w:rsidRDefault="005D0A51" w:rsidP="005D0A51">
            <w:pPr>
              <w:jc w:val="right"/>
              <w:rPr>
                <w:color w:val="000000"/>
                <w:sz w:val="16"/>
                <w:szCs w:val="16"/>
                <w:lang w:val="tr-TR"/>
              </w:rPr>
            </w:pPr>
            <w:r w:rsidRPr="001B1C3B">
              <w:rPr>
                <w:color w:val="000000"/>
                <w:sz w:val="16"/>
                <w:szCs w:val="16"/>
                <w:lang w:val="tr-TR"/>
              </w:rPr>
              <w:t>-</w:t>
            </w:r>
          </w:p>
        </w:tc>
        <w:tc>
          <w:tcPr>
            <w:tcW w:w="1124" w:type="dxa"/>
            <w:vAlign w:val="center"/>
          </w:tcPr>
          <w:p w14:paraId="16283128" w14:textId="052BBF2E" w:rsidR="005D0A51" w:rsidRPr="001B1C3B" w:rsidRDefault="005D0A51" w:rsidP="005D0A51">
            <w:pPr>
              <w:jc w:val="right"/>
              <w:rPr>
                <w:color w:val="000000"/>
                <w:sz w:val="16"/>
                <w:szCs w:val="16"/>
                <w:lang w:val="tr-TR"/>
              </w:rPr>
            </w:pPr>
            <w:r w:rsidRPr="001B1C3B">
              <w:rPr>
                <w:color w:val="000000"/>
                <w:sz w:val="16"/>
                <w:szCs w:val="16"/>
                <w:lang w:val="tr-TR"/>
              </w:rPr>
              <w:t>-</w:t>
            </w:r>
          </w:p>
        </w:tc>
        <w:tc>
          <w:tcPr>
            <w:tcW w:w="1260" w:type="dxa"/>
            <w:vAlign w:val="center"/>
          </w:tcPr>
          <w:p w14:paraId="1EF28155" w14:textId="33890FDB" w:rsidR="005D0A51" w:rsidRPr="001B1C3B" w:rsidRDefault="005D0A51" w:rsidP="005D0A51">
            <w:pPr>
              <w:jc w:val="right"/>
              <w:rPr>
                <w:color w:val="000000"/>
                <w:sz w:val="16"/>
                <w:szCs w:val="16"/>
                <w:lang w:val="tr-TR"/>
              </w:rPr>
            </w:pPr>
            <w:r w:rsidRPr="001B1C3B">
              <w:rPr>
                <w:color w:val="000000"/>
                <w:sz w:val="16"/>
                <w:szCs w:val="16"/>
                <w:lang w:val="tr-TR"/>
              </w:rPr>
              <w:t>2,535,176</w:t>
            </w:r>
          </w:p>
        </w:tc>
      </w:tr>
      <w:tr w:rsidR="005D0A51" w:rsidRPr="001B1C3B" w14:paraId="53100FD9" w14:textId="77777777" w:rsidTr="00574E50">
        <w:trPr>
          <w:trHeight w:val="264"/>
        </w:trPr>
        <w:tc>
          <w:tcPr>
            <w:tcW w:w="3281" w:type="dxa"/>
            <w:vAlign w:val="center"/>
            <w:hideMark/>
          </w:tcPr>
          <w:p w14:paraId="5103920E" w14:textId="77777777" w:rsidR="005D0A51" w:rsidRPr="001B1C3B" w:rsidRDefault="005D0A51" w:rsidP="005D0A51">
            <w:pPr>
              <w:rPr>
                <w:bCs/>
                <w:sz w:val="15"/>
                <w:szCs w:val="15"/>
                <w:lang w:val="tr-TR"/>
              </w:rPr>
            </w:pPr>
            <w:r w:rsidRPr="001B1C3B">
              <w:rPr>
                <w:bCs/>
                <w:sz w:val="15"/>
                <w:szCs w:val="15"/>
                <w:lang w:val="tr-TR"/>
              </w:rPr>
              <w:t xml:space="preserve">İhraç edilen menkul kıymetler (net)  </w:t>
            </w:r>
          </w:p>
        </w:tc>
        <w:tc>
          <w:tcPr>
            <w:tcW w:w="1141" w:type="dxa"/>
            <w:vAlign w:val="center"/>
          </w:tcPr>
          <w:p w14:paraId="1106FCEE" w14:textId="180494E7" w:rsidR="005D0A51" w:rsidRPr="001B1C3B" w:rsidRDefault="005D0A51" w:rsidP="005D0A51">
            <w:pPr>
              <w:jc w:val="right"/>
              <w:rPr>
                <w:color w:val="000000"/>
                <w:sz w:val="16"/>
                <w:szCs w:val="16"/>
                <w:lang w:val="tr-TR"/>
              </w:rPr>
            </w:pPr>
            <w:r w:rsidRPr="001B1C3B">
              <w:rPr>
                <w:color w:val="000000"/>
                <w:sz w:val="16"/>
                <w:szCs w:val="16"/>
                <w:lang w:val="tr-TR"/>
              </w:rPr>
              <w:t>10,343,204</w:t>
            </w:r>
          </w:p>
        </w:tc>
        <w:tc>
          <w:tcPr>
            <w:tcW w:w="1141" w:type="dxa"/>
            <w:vAlign w:val="center"/>
          </w:tcPr>
          <w:p w14:paraId="5421E1C5" w14:textId="2E78A3F6" w:rsidR="005D0A51" w:rsidRPr="001B1C3B" w:rsidRDefault="005D0A51" w:rsidP="005D0A51">
            <w:pPr>
              <w:jc w:val="right"/>
              <w:rPr>
                <w:color w:val="000000"/>
                <w:sz w:val="16"/>
                <w:szCs w:val="16"/>
                <w:lang w:val="tr-TR"/>
              </w:rPr>
            </w:pPr>
            <w:r w:rsidRPr="001B1C3B">
              <w:rPr>
                <w:color w:val="000000"/>
                <w:sz w:val="16"/>
                <w:szCs w:val="16"/>
                <w:lang w:val="tr-TR"/>
              </w:rPr>
              <w:t>28,109,501</w:t>
            </w:r>
          </w:p>
        </w:tc>
        <w:tc>
          <w:tcPr>
            <w:tcW w:w="1184" w:type="dxa"/>
            <w:vAlign w:val="center"/>
          </w:tcPr>
          <w:p w14:paraId="32DF1BF5" w14:textId="07185309" w:rsidR="005D0A51" w:rsidRPr="001B1C3B" w:rsidRDefault="005D0A51" w:rsidP="005D0A51">
            <w:pPr>
              <w:jc w:val="right"/>
              <w:rPr>
                <w:color w:val="000000"/>
                <w:sz w:val="16"/>
                <w:szCs w:val="16"/>
                <w:lang w:val="tr-TR"/>
              </w:rPr>
            </w:pPr>
            <w:r w:rsidRPr="001B1C3B">
              <w:rPr>
                <w:color w:val="000000"/>
                <w:sz w:val="16"/>
                <w:szCs w:val="16"/>
                <w:lang w:val="tr-TR"/>
              </w:rPr>
              <w:t>-</w:t>
            </w:r>
          </w:p>
        </w:tc>
        <w:tc>
          <w:tcPr>
            <w:tcW w:w="1050" w:type="dxa"/>
            <w:vAlign w:val="center"/>
          </w:tcPr>
          <w:p w14:paraId="3440543B" w14:textId="7B51C233" w:rsidR="005D0A51" w:rsidRPr="001B1C3B" w:rsidRDefault="005D0A51" w:rsidP="005D0A51">
            <w:pPr>
              <w:jc w:val="right"/>
              <w:rPr>
                <w:color w:val="000000"/>
                <w:sz w:val="16"/>
                <w:szCs w:val="16"/>
                <w:lang w:val="tr-TR"/>
              </w:rPr>
            </w:pPr>
            <w:r w:rsidRPr="001B1C3B">
              <w:rPr>
                <w:color w:val="000000"/>
                <w:sz w:val="16"/>
                <w:szCs w:val="16"/>
                <w:lang w:val="tr-TR"/>
              </w:rPr>
              <w:t>-</w:t>
            </w:r>
          </w:p>
        </w:tc>
        <w:tc>
          <w:tcPr>
            <w:tcW w:w="992" w:type="dxa"/>
            <w:vAlign w:val="center"/>
          </w:tcPr>
          <w:p w14:paraId="22EC2730" w14:textId="6E7768BF" w:rsidR="005D0A51" w:rsidRPr="001B1C3B" w:rsidRDefault="005D0A51" w:rsidP="005D0A51">
            <w:pPr>
              <w:jc w:val="right"/>
              <w:rPr>
                <w:color w:val="000000"/>
                <w:sz w:val="16"/>
                <w:szCs w:val="16"/>
                <w:lang w:val="tr-TR"/>
              </w:rPr>
            </w:pPr>
            <w:r w:rsidRPr="001B1C3B">
              <w:rPr>
                <w:color w:val="000000"/>
                <w:sz w:val="16"/>
                <w:szCs w:val="16"/>
                <w:lang w:val="tr-TR"/>
              </w:rPr>
              <w:t>-</w:t>
            </w:r>
          </w:p>
        </w:tc>
        <w:tc>
          <w:tcPr>
            <w:tcW w:w="1124" w:type="dxa"/>
            <w:vAlign w:val="center"/>
          </w:tcPr>
          <w:p w14:paraId="58A8286A" w14:textId="1F6B1FF3" w:rsidR="005D0A51" w:rsidRPr="001B1C3B" w:rsidRDefault="005D0A51" w:rsidP="005D0A51">
            <w:pPr>
              <w:jc w:val="right"/>
              <w:rPr>
                <w:color w:val="000000"/>
                <w:sz w:val="16"/>
                <w:szCs w:val="16"/>
                <w:lang w:val="tr-TR"/>
              </w:rPr>
            </w:pPr>
            <w:r w:rsidRPr="001B1C3B">
              <w:rPr>
                <w:color w:val="000000"/>
                <w:sz w:val="16"/>
                <w:szCs w:val="16"/>
                <w:lang w:val="tr-TR"/>
              </w:rPr>
              <w:t>-</w:t>
            </w:r>
          </w:p>
        </w:tc>
        <w:tc>
          <w:tcPr>
            <w:tcW w:w="1260" w:type="dxa"/>
            <w:vAlign w:val="center"/>
          </w:tcPr>
          <w:p w14:paraId="46234B64" w14:textId="2D04E778" w:rsidR="005D0A51" w:rsidRPr="001B1C3B" w:rsidRDefault="005D0A51" w:rsidP="005D0A51">
            <w:pPr>
              <w:jc w:val="right"/>
              <w:rPr>
                <w:color w:val="000000"/>
                <w:sz w:val="16"/>
                <w:szCs w:val="16"/>
                <w:lang w:val="tr-TR"/>
              </w:rPr>
            </w:pPr>
            <w:r w:rsidRPr="001B1C3B">
              <w:rPr>
                <w:color w:val="000000"/>
                <w:sz w:val="16"/>
                <w:szCs w:val="16"/>
                <w:lang w:val="tr-TR"/>
              </w:rPr>
              <w:t>28,109,501</w:t>
            </w:r>
          </w:p>
        </w:tc>
      </w:tr>
      <w:tr w:rsidR="005D0A51" w:rsidRPr="001B1C3B" w14:paraId="7C13BFD2" w14:textId="77777777" w:rsidTr="00574E50">
        <w:trPr>
          <w:trHeight w:val="264"/>
        </w:trPr>
        <w:tc>
          <w:tcPr>
            <w:tcW w:w="3281" w:type="dxa"/>
            <w:vAlign w:val="center"/>
            <w:hideMark/>
          </w:tcPr>
          <w:p w14:paraId="2A3CCD7A" w14:textId="77777777" w:rsidR="005D0A51" w:rsidRPr="001B1C3B" w:rsidRDefault="005D0A51" w:rsidP="005D0A51">
            <w:pPr>
              <w:rPr>
                <w:bCs/>
                <w:sz w:val="15"/>
                <w:szCs w:val="15"/>
                <w:lang w:val="tr-TR"/>
              </w:rPr>
            </w:pPr>
            <w:r w:rsidRPr="001B1C3B">
              <w:rPr>
                <w:bCs/>
                <w:sz w:val="15"/>
                <w:szCs w:val="15"/>
                <w:lang w:val="tr-TR"/>
              </w:rPr>
              <w:t>Fonlar</w:t>
            </w:r>
          </w:p>
        </w:tc>
        <w:tc>
          <w:tcPr>
            <w:tcW w:w="1141" w:type="dxa"/>
            <w:vAlign w:val="center"/>
          </w:tcPr>
          <w:p w14:paraId="79A38C65" w14:textId="589B3C46" w:rsidR="005D0A51" w:rsidRPr="001B1C3B" w:rsidRDefault="005D0A51" w:rsidP="005D0A51">
            <w:pPr>
              <w:jc w:val="right"/>
              <w:rPr>
                <w:color w:val="000000"/>
                <w:sz w:val="16"/>
                <w:szCs w:val="16"/>
                <w:lang w:val="tr-TR"/>
              </w:rPr>
            </w:pPr>
            <w:r w:rsidRPr="001B1C3B">
              <w:rPr>
                <w:color w:val="000000"/>
                <w:sz w:val="16"/>
                <w:szCs w:val="16"/>
                <w:lang w:val="tr-TR"/>
              </w:rPr>
              <w:t>-</w:t>
            </w:r>
          </w:p>
        </w:tc>
        <w:tc>
          <w:tcPr>
            <w:tcW w:w="1141" w:type="dxa"/>
            <w:vAlign w:val="center"/>
          </w:tcPr>
          <w:p w14:paraId="124DFF0C" w14:textId="59E0A8CA" w:rsidR="005D0A51" w:rsidRPr="001B1C3B" w:rsidRDefault="005D0A51" w:rsidP="005D0A51">
            <w:pPr>
              <w:jc w:val="right"/>
              <w:rPr>
                <w:color w:val="000000"/>
                <w:sz w:val="16"/>
                <w:szCs w:val="16"/>
                <w:lang w:val="tr-TR"/>
              </w:rPr>
            </w:pPr>
            <w:r w:rsidRPr="001B1C3B">
              <w:rPr>
                <w:color w:val="000000"/>
                <w:sz w:val="16"/>
                <w:szCs w:val="16"/>
                <w:lang w:val="tr-TR"/>
              </w:rPr>
              <w:t>-</w:t>
            </w:r>
          </w:p>
        </w:tc>
        <w:tc>
          <w:tcPr>
            <w:tcW w:w="1184" w:type="dxa"/>
            <w:vAlign w:val="center"/>
          </w:tcPr>
          <w:p w14:paraId="553E28AE" w14:textId="28B0E5C2" w:rsidR="005D0A51" w:rsidRPr="001B1C3B" w:rsidRDefault="005D0A51" w:rsidP="005D0A51">
            <w:pPr>
              <w:jc w:val="right"/>
              <w:rPr>
                <w:color w:val="000000"/>
                <w:sz w:val="16"/>
                <w:szCs w:val="16"/>
                <w:lang w:val="tr-TR"/>
              </w:rPr>
            </w:pPr>
            <w:r w:rsidRPr="001B1C3B">
              <w:rPr>
                <w:color w:val="000000"/>
                <w:sz w:val="16"/>
                <w:szCs w:val="16"/>
                <w:lang w:val="tr-TR"/>
              </w:rPr>
              <w:t>-</w:t>
            </w:r>
          </w:p>
        </w:tc>
        <w:tc>
          <w:tcPr>
            <w:tcW w:w="1050" w:type="dxa"/>
            <w:vAlign w:val="center"/>
          </w:tcPr>
          <w:p w14:paraId="4CAB7353" w14:textId="13E6FC70" w:rsidR="005D0A51" w:rsidRPr="001B1C3B" w:rsidRDefault="005D0A51" w:rsidP="005D0A51">
            <w:pPr>
              <w:jc w:val="right"/>
              <w:rPr>
                <w:color w:val="000000"/>
                <w:sz w:val="16"/>
                <w:szCs w:val="16"/>
                <w:lang w:val="tr-TR"/>
              </w:rPr>
            </w:pPr>
            <w:r w:rsidRPr="001B1C3B">
              <w:rPr>
                <w:color w:val="000000"/>
                <w:sz w:val="16"/>
                <w:szCs w:val="16"/>
                <w:lang w:val="tr-TR"/>
              </w:rPr>
              <w:t>-</w:t>
            </w:r>
          </w:p>
        </w:tc>
        <w:tc>
          <w:tcPr>
            <w:tcW w:w="992" w:type="dxa"/>
            <w:vAlign w:val="center"/>
          </w:tcPr>
          <w:p w14:paraId="6874285E" w14:textId="00401474" w:rsidR="005D0A51" w:rsidRPr="001B1C3B" w:rsidRDefault="005D0A51" w:rsidP="005D0A51">
            <w:pPr>
              <w:jc w:val="right"/>
              <w:rPr>
                <w:color w:val="000000"/>
                <w:sz w:val="16"/>
                <w:szCs w:val="16"/>
                <w:lang w:val="tr-TR"/>
              </w:rPr>
            </w:pPr>
            <w:r w:rsidRPr="001B1C3B">
              <w:rPr>
                <w:color w:val="000000"/>
                <w:sz w:val="16"/>
                <w:szCs w:val="16"/>
                <w:lang w:val="tr-TR"/>
              </w:rPr>
              <w:t>-</w:t>
            </w:r>
          </w:p>
        </w:tc>
        <w:tc>
          <w:tcPr>
            <w:tcW w:w="1124" w:type="dxa"/>
            <w:vAlign w:val="center"/>
          </w:tcPr>
          <w:p w14:paraId="4B3D8998" w14:textId="58919C17" w:rsidR="005D0A51" w:rsidRPr="001B1C3B" w:rsidRDefault="005D0A51" w:rsidP="005D0A51">
            <w:pPr>
              <w:jc w:val="right"/>
              <w:rPr>
                <w:color w:val="000000"/>
                <w:sz w:val="16"/>
                <w:szCs w:val="16"/>
                <w:lang w:val="tr-TR"/>
              </w:rPr>
            </w:pPr>
            <w:r w:rsidRPr="001B1C3B">
              <w:rPr>
                <w:color w:val="000000"/>
                <w:sz w:val="16"/>
                <w:szCs w:val="16"/>
                <w:lang w:val="tr-TR"/>
              </w:rPr>
              <w:t>-</w:t>
            </w:r>
          </w:p>
        </w:tc>
        <w:tc>
          <w:tcPr>
            <w:tcW w:w="1260" w:type="dxa"/>
            <w:vAlign w:val="center"/>
          </w:tcPr>
          <w:p w14:paraId="12D47832" w14:textId="49E9E649" w:rsidR="005D0A51" w:rsidRPr="001B1C3B" w:rsidRDefault="005D0A51" w:rsidP="005D0A51">
            <w:pPr>
              <w:jc w:val="right"/>
              <w:rPr>
                <w:color w:val="000000"/>
                <w:sz w:val="16"/>
                <w:szCs w:val="16"/>
                <w:lang w:val="tr-TR"/>
              </w:rPr>
            </w:pPr>
            <w:r w:rsidRPr="001B1C3B">
              <w:rPr>
                <w:color w:val="000000"/>
                <w:sz w:val="16"/>
                <w:szCs w:val="16"/>
                <w:lang w:val="tr-TR"/>
              </w:rPr>
              <w:t>-</w:t>
            </w:r>
          </w:p>
        </w:tc>
      </w:tr>
      <w:tr w:rsidR="005D0A51" w:rsidRPr="001B1C3B" w14:paraId="4C699E4A" w14:textId="77777777" w:rsidTr="00574E50">
        <w:trPr>
          <w:trHeight w:val="264"/>
        </w:trPr>
        <w:tc>
          <w:tcPr>
            <w:tcW w:w="3281" w:type="dxa"/>
            <w:vAlign w:val="center"/>
            <w:hideMark/>
          </w:tcPr>
          <w:p w14:paraId="1CB2DB32" w14:textId="77777777" w:rsidR="005D0A51" w:rsidRPr="001B1C3B" w:rsidRDefault="005D0A51" w:rsidP="005D0A51">
            <w:pPr>
              <w:rPr>
                <w:bCs/>
                <w:sz w:val="15"/>
                <w:szCs w:val="15"/>
                <w:lang w:val="tr-TR"/>
              </w:rPr>
            </w:pPr>
            <w:r w:rsidRPr="001B1C3B">
              <w:rPr>
                <w:bCs/>
                <w:sz w:val="15"/>
                <w:szCs w:val="15"/>
                <w:lang w:val="tr-TR"/>
              </w:rPr>
              <w:t>Gerçeğe uygun değer farkı kar zarara yansıtılan finansal yükümlülükler</w:t>
            </w:r>
          </w:p>
        </w:tc>
        <w:tc>
          <w:tcPr>
            <w:tcW w:w="1141" w:type="dxa"/>
            <w:vAlign w:val="center"/>
          </w:tcPr>
          <w:p w14:paraId="148FC30A" w14:textId="4A73E702" w:rsidR="005D0A51" w:rsidRPr="001B1C3B" w:rsidRDefault="005D0A51" w:rsidP="005D0A51">
            <w:pPr>
              <w:jc w:val="right"/>
              <w:rPr>
                <w:color w:val="000000"/>
                <w:sz w:val="16"/>
                <w:szCs w:val="16"/>
                <w:lang w:val="tr-TR"/>
              </w:rPr>
            </w:pPr>
            <w:r w:rsidRPr="001B1C3B">
              <w:rPr>
                <w:color w:val="000000"/>
                <w:sz w:val="16"/>
                <w:szCs w:val="16"/>
                <w:lang w:val="tr-TR"/>
              </w:rPr>
              <w:t>53,659,993</w:t>
            </w:r>
          </w:p>
        </w:tc>
        <w:tc>
          <w:tcPr>
            <w:tcW w:w="1141" w:type="dxa"/>
            <w:vAlign w:val="center"/>
          </w:tcPr>
          <w:p w14:paraId="6A3A211C" w14:textId="4526962C" w:rsidR="005D0A51" w:rsidRPr="001B1C3B" w:rsidRDefault="005D0A51" w:rsidP="005D0A51">
            <w:pPr>
              <w:jc w:val="right"/>
              <w:rPr>
                <w:color w:val="000000"/>
                <w:sz w:val="16"/>
                <w:szCs w:val="16"/>
                <w:lang w:val="tr-TR"/>
              </w:rPr>
            </w:pPr>
            <w:r w:rsidRPr="001B1C3B">
              <w:rPr>
                <w:color w:val="000000"/>
                <w:sz w:val="16"/>
                <w:szCs w:val="16"/>
                <w:lang w:val="tr-TR"/>
              </w:rPr>
              <w:t>57,223,084</w:t>
            </w:r>
          </w:p>
        </w:tc>
        <w:tc>
          <w:tcPr>
            <w:tcW w:w="1184" w:type="dxa"/>
            <w:vAlign w:val="center"/>
          </w:tcPr>
          <w:p w14:paraId="53151E24" w14:textId="04B91297" w:rsidR="005D0A51" w:rsidRPr="001B1C3B" w:rsidRDefault="005D0A51" w:rsidP="005D0A51">
            <w:pPr>
              <w:jc w:val="right"/>
              <w:rPr>
                <w:color w:val="000000"/>
                <w:sz w:val="16"/>
                <w:szCs w:val="16"/>
                <w:lang w:val="tr-TR"/>
              </w:rPr>
            </w:pPr>
            <w:r w:rsidRPr="001B1C3B">
              <w:rPr>
                <w:color w:val="000000"/>
                <w:sz w:val="16"/>
                <w:szCs w:val="16"/>
                <w:lang w:val="tr-TR"/>
              </w:rPr>
              <w:t>-</w:t>
            </w:r>
          </w:p>
        </w:tc>
        <w:tc>
          <w:tcPr>
            <w:tcW w:w="1050" w:type="dxa"/>
            <w:vAlign w:val="center"/>
          </w:tcPr>
          <w:p w14:paraId="6C32254A" w14:textId="7911CACB" w:rsidR="005D0A51" w:rsidRPr="001B1C3B" w:rsidRDefault="005D0A51" w:rsidP="005D0A51">
            <w:pPr>
              <w:jc w:val="right"/>
              <w:rPr>
                <w:color w:val="000000"/>
                <w:sz w:val="16"/>
                <w:szCs w:val="16"/>
                <w:lang w:val="tr-TR"/>
              </w:rPr>
            </w:pPr>
            <w:r w:rsidRPr="001B1C3B">
              <w:rPr>
                <w:color w:val="000000"/>
                <w:sz w:val="16"/>
                <w:szCs w:val="16"/>
                <w:lang w:val="tr-TR"/>
              </w:rPr>
              <w:t>-</w:t>
            </w:r>
          </w:p>
        </w:tc>
        <w:tc>
          <w:tcPr>
            <w:tcW w:w="992" w:type="dxa"/>
            <w:vAlign w:val="center"/>
          </w:tcPr>
          <w:p w14:paraId="5ACD7C65" w14:textId="4FDF1875" w:rsidR="005D0A51" w:rsidRPr="001B1C3B" w:rsidRDefault="005D0A51" w:rsidP="005D0A51">
            <w:pPr>
              <w:jc w:val="right"/>
              <w:rPr>
                <w:color w:val="000000"/>
                <w:sz w:val="16"/>
                <w:szCs w:val="16"/>
                <w:lang w:val="tr-TR"/>
              </w:rPr>
            </w:pPr>
            <w:r w:rsidRPr="001B1C3B">
              <w:rPr>
                <w:color w:val="000000"/>
                <w:sz w:val="16"/>
                <w:szCs w:val="16"/>
                <w:lang w:val="tr-TR"/>
              </w:rPr>
              <w:t>-</w:t>
            </w:r>
          </w:p>
        </w:tc>
        <w:tc>
          <w:tcPr>
            <w:tcW w:w="1124" w:type="dxa"/>
            <w:vAlign w:val="center"/>
          </w:tcPr>
          <w:p w14:paraId="182A19EB" w14:textId="4E09ABAE" w:rsidR="005D0A51" w:rsidRPr="001B1C3B" w:rsidRDefault="005D0A51" w:rsidP="005D0A51">
            <w:pPr>
              <w:jc w:val="right"/>
              <w:rPr>
                <w:color w:val="000000"/>
                <w:sz w:val="16"/>
                <w:szCs w:val="16"/>
                <w:lang w:val="tr-TR"/>
              </w:rPr>
            </w:pPr>
            <w:r w:rsidRPr="001B1C3B">
              <w:rPr>
                <w:color w:val="000000"/>
                <w:sz w:val="16"/>
                <w:szCs w:val="16"/>
                <w:lang w:val="tr-TR"/>
              </w:rPr>
              <w:t>-</w:t>
            </w:r>
          </w:p>
        </w:tc>
        <w:tc>
          <w:tcPr>
            <w:tcW w:w="1260" w:type="dxa"/>
            <w:vAlign w:val="center"/>
          </w:tcPr>
          <w:p w14:paraId="2230FD14" w14:textId="3C094DF9" w:rsidR="005D0A51" w:rsidRPr="001B1C3B" w:rsidRDefault="005D0A51" w:rsidP="005D0A51">
            <w:pPr>
              <w:jc w:val="right"/>
              <w:rPr>
                <w:color w:val="000000"/>
                <w:sz w:val="16"/>
                <w:szCs w:val="16"/>
                <w:lang w:val="tr-TR"/>
              </w:rPr>
            </w:pPr>
            <w:r w:rsidRPr="001B1C3B">
              <w:rPr>
                <w:color w:val="000000"/>
                <w:sz w:val="16"/>
                <w:szCs w:val="16"/>
                <w:lang w:val="tr-TR"/>
              </w:rPr>
              <w:t>57,223,084</w:t>
            </w:r>
          </w:p>
        </w:tc>
      </w:tr>
      <w:tr w:rsidR="005D0A51" w:rsidRPr="001B1C3B" w14:paraId="430358B0" w14:textId="77777777" w:rsidTr="00574E50">
        <w:trPr>
          <w:trHeight w:val="264"/>
        </w:trPr>
        <w:tc>
          <w:tcPr>
            <w:tcW w:w="3281" w:type="dxa"/>
            <w:vAlign w:val="center"/>
            <w:hideMark/>
          </w:tcPr>
          <w:p w14:paraId="0AEA554D" w14:textId="77777777" w:rsidR="005D0A51" w:rsidRPr="001B1C3B" w:rsidRDefault="005D0A51" w:rsidP="005D0A51">
            <w:pPr>
              <w:rPr>
                <w:bCs/>
                <w:sz w:val="15"/>
                <w:szCs w:val="15"/>
                <w:lang w:val="tr-TR"/>
              </w:rPr>
            </w:pPr>
            <w:r w:rsidRPr="001B1C3B">
              <w:rPr>
                <w:bCs/>
                <w:sz w:val="15"/>
                <w:szCs w:val="15"/>
                <w:lang w:val="tr-TR"/>
              </w:rPr>
              <w:t>Türev finansal yükümlülükler</w:t>
            </w:r>
          </w:p>
        </w:tc>
        <w:tc>
          <w:tcPr>
            <w:tcW w:w="1141" w:type="dxa"/>
            <w:vAlign w:val="center"/>
          </w:tcPr>
          <w:p w14:paraId="5AD72B56" w14:textId="643DBA90" w:rsidR="005D0A51" w:rsidRPr="001B1C3B" w:rsidRDefault="005D0A51" w:rsidP="005D0A51">
            <w:pPr>
              <w:jc w:val="right"/>
              <w:rPr>
                <w:color w:val="000000"/>
                <w:sz w:val="16"/>
                <w:szCs w:val="16"/>
                <w:lang w:val="tr-TR"/>
              </w:rPr>
            </w:pPr>
            <w:r w:rsidRPr="001B1C3B">
              <w:rPr>
                <w:color w:val="000000"/>
                <w:sz w:val="16"/>
                <w:szCs w:val="16"/>
                <w:lang w:val="tr-TR"/>
              </w:rPr>
              <w:t>14,566,400</w:t>
            </w:r>
          </w:p>
        </w:tc>
        <w:tc>
          <w:tcPr>
            <w:tcW w:w="1141" w:type="dxa"/>
            <w:vAlign w:val="center"/>
          </w:tcPr>
          <w:p w14:paraId="0BA65D35" w14:textId="214137DE" w:rsidR="005D0A51" w:rsidRPr="001B1C3B" w:rsidRDefault="005D0A51" w:rsidP="005D0A51">
            <w:pPr>
              <w:jc w:val="right"/>
              <w:rPr>
                <w:color w:val="000000"/>
                <w:sz w:val="16"/>
                <w:szCs w:val="16"/>
                <w:lang w:val="tr-TR"/>
              </w:rPr>
            </w:pPr>
            <w:r w:rsidRPr="001B1C3B">
              <w:rPr>
                <w:color w:val="000000"/>
                <w:sz w:val="16"/>
                <w:szCs w:val="16"/>
                <w:lang w:val="tr-TR"/>
              </w:rPr>
              <w:t>15,123,947</w:t>
            </w:r>
          </w:p>
        </w:tc>
        <w:tc>
          <w:tcPr>
            <w:tcW w:w="1184" w:type="dxa"/>
            <w:vAlign w:val="center"/>
          </w:tcPr>
          <w:p w14:paraId="0852815D" w14:textId="18B7408D" w:rsidR="005D0A51" w:rsidRPr="001B1C3B" w:rsidRDefault="005D0A51" w:rsidP="005D0A51">
            <w:pPr>
              <w:jc w:val="right"/>
              <w:rPr>
                <w:color w:val="000000"/>
                <w:sz w:val="16"/>
                <w:szCs w:val="16"/>
                <w:lang w:val="tr-TR"/>
              </w:rPr>
            </w:pPr>
            <w:r w:rsidRPr="001B1C3B">
              <w:rPr>
                <w:color w:val="000000"/>
                <w:sz w:val="16"/>
                <w:szCs w:val="16"/>
                <w:lang w:val="tr-TR"/>
              </w:rPr>
              <w:t>-</w:t>
            </w:r>
          </w:p>
        </w:tc>
        <w:tc>
          <w:tcPr>
            <w:tcW w:w="1050" w:type="dxa"/>
            <w:vAlign w:val="center"/>
          </w:tcPr>
          <w:p w14:paraId="60398EB8" w14:textId="6D50111A" w:rsidR="005D0A51" w:rsidRPr="001B1C3B" w:rsidRDefault="005D0A51" w:rsidP="005D0A51">
            <w:pPr>
              <w:jc w:val="right"/>
              <w:rPr>
                <w:color w:val="000000"/>
                <w:sz w:val="16"/>
                <w:szCs w:val="16"/>
                <w:lang w:val="tr-TR"/>
              </w:rPr>
            </w:pPr>
            <w:r w:rsidRPr="001B1C3B">
              <w:rPr>
                <w:color w:val="000000"/>
                <w:sz w:val="16"/>
                <w:szCs w:val="16"/>
                <w:lang w:val="tr-TR"/>
              </w:rPr>
              <w:t>-</w:t>
            </w:r>
          </w:p>
        </w:tc>
        <w:tc>
          <w:tcPr>
            <w:tcW w:w="992" w:type="dxa"/>
            <w:vAlign w:val="center"/>
          </w:tcPr>
          <w:p w14:paraId="1B25230E" w14:textId="11861DEB" w:rsidR="005D0A51" w:rsidRPr="001B1C3B" w:rsidRDefault="005D0A51" w:rsidP="005D0A51">
            <w:pPr>
              <w:jc w:val="right"/>
              <w:rPr>
                <w:color w:val="000000"/>
                <w:sz w:val="16"/>
                <w:szCs w:val="16"/>
                <w:lang w:val="tr-TR"/>
              </w:rPr>
            </w:pPr>
            <w:r w:rsidRPr="001B1C3B">
              <w:rPr>
                <w:color w:val="000000"/>
                <w:sz w:val="16"/>
                <w:szCs w:val="16"/>
                <w:lang w:val="tr-TR"/>
              </w:rPr>
              <w:t>-</w:t>
            </w:r>
          </w:p>
        </w:tc>
        <w:tc>
          <w:tcPr>
            <w:tcW w:w="1124" w:type="dxa"/>
            <w:vAlign w:val="center"/>
          </w:tcPr>
          <w:p w14:paraId="7ABE8D60" w14:textId="047995CE" w:rsidR="005D0A51" w:rsidRPr="001B1C3B" w:rsidRDefault="005D0A51" w:rsidP="005D0A51">
            <w:pPr>
              <w:jc w:val="right"/>
              <w:rPr>
                <w:color w:val="000000"/>
                <w:sz w:val="16"/>
                <w:szCs w:val="16"/>
                <w:lang w:val="tr-TR"/>
              </w:rPr>
            </w:pPr>
            <w:r w:rsidRPr="001B1C3B">
              <w:rPr>
                <w:color w:val="000000"/>
                <w:sz w:val="16"/>
                <w:szCs w:val="16"/>
                <w:lang w:val="tr-TR"/>
              </w:rPr>
              <w:t>-</w:t>
            </w:r>
          </w:p>
        </w:tc>
        <w:tc>
          <w:tcPr>
            <w:tcW w:w="1260" w:type="dxa"/>
            <w:vAlign w:val="center"/>
          </w:tcPr>
          <w:p w14:paraId="7B428C0A" w14:textId="631E3516" w:rsidR="005D0A51" w:rsidRPr="001B1C3B" w:rsidRDefault="005D0A51" w:rsidP="005D0A51">
            <w:pPr>
              <w:jc w:val="right"/>
              <w:rPr>
                <w:color w:val="000000"/>
                <w:sz w:val="16"/>
                <w:szCs w:val="16"/>
                <w:lang w:val="tr-TR"/>
              </w:rPr>
            </w:pPr>
            <w:r w:rsidRPr="001B1C3B">
              <w:rPr>
                <w:color w:val="000000"/>
                <w:sz w:val="16"/>
                <w:szCs w:val="16"/>
                <w:lang w:val="tr-TR"/>
              </w:rPr>
              <w:t>15,123,947</w:t>
            </w:r>
          </w:p>
        </w:tc>
      </w:tr>
      <w:tr w:rsidR="005D0A51" w:rsidRPr="001B1C3B" w14:paraId="14489600" w14:textId="77777777" w:rsidTr="00574E50">
        <w:trPr>
          <w:trHeight w:val="264"/>
        </w:trPr>
        <w:tc>
          <w:tcPr>
            <w:tcW w:w="3281" w:type="dxa"/>
            <w:vAlign w:val="center"/>
            <w:hideMark/>
          </w:tcPr>
          <w:p w14:paraId="726E37EB" w14:textId="77777777" w:rsidR="005D0A51" w:rsidRPr="001B1C3B" w:rsidRDefault="005D0A51" w:rsidP="005D0A51">
            <w:pPr>
              <w:rPr>
                <w:bCs/>
                <w:sz w:val="15"/>
                <w:szCs w:val="15"/>
                <w:lang w:val="tr-TR"/>
              </w:rPr>
            </w:pPr>
            <w:r w:rsidRPr="001B1C3B">
              <w:rPr>
                <w:bCs/>
                <w:sz w:val="15"/>
                <w:szCs w:val="15"/>
                <w:lang w:val="tr-TR"/>
              </w:rPr>
              <w:t>Faktoring yükümlülükleri</w:t>
            </w:r>
          </w:p>
        </w:tc>
        <w:tc>
          <w:tcPr>
            <w:tcW w:w="1141" w:type="dxa"/>
            <w:vAlign w:val="center"/>
          </w:tcPr>
          <w:p w14:paraId="0964265D" w14:textId="02F8CD2E" w:rsidR="005D0A51" w:rsidRPr="001B1C3B" w:rsidRDefault="005D0A51" w:rsidP="005D0A51">
            <w:pPr>
              <w:jc w:val="right"/>
              <w:rPr>
                <w:color w:val="000000"/>
                <w:sz w:val="16"/>
                <w:szCs w:val="16"/>
                <w:lang w:val="tr-TR"/>
              </w:rPr>
            </w:pPr>
            <w:r w:rsidRPr="001B1C3B">
              <w:rPr>
                <w:color w:val="000000"/>
                <w:sz w:val="16"/>
                <w:szCs w:val="16"/>
                <w:lang w:val="tr-TR"/>
              </w:rPr>
              <w:t>-</w:t>
            </w:r>
          </w:p>
        </w:tc>
        <w:tc>
          <w:tcPr>
            <w:tcW w:w="1141" w:type="dxa"/>
            <w:vAlign w:val="center"/>
          </w:tcPr>
          <w:p w14:paraId="62207827" w14:textId="5274049A" w:rsidR="005D0A51" w:rsidRPr="001B1C3B" w:rsidRDefault="005D0A51" w:rsidP="005D0A51">
            <w:pPr>
              <w:jc w:val="right"/>
              <w:rPr>
                <w:color w:val="000000"/>
                <w:sz w:val="16"/>
                <w:szCs w:val="16"/>
                <w:lang w:val="tr-TR"/>
              </w:rPr>
            </w:pPr>
            <w:r w:rsidRPr="001B1C3B">
              <w:rPr>
                <w:color w:val="000000"/>
                <w:sz w:val="16"/>
                <w:szCs w:val="16"/>
                <w:lang w:val="tr-TR"/>
              </w:rPr>
              <w:t>-</w:t>
            </w:r>
          </w:p>
        </w:tc>
        <w:tc>
          <w:tcPr>
            <w:tcW w:w="1184" w:type="dxa"/>
            <w:vAlign w:val="center"/>
          </w:tcPr>
          <w:p w14:paraId="12AE5D1E" w14:textId="2C996BE2" w:rsidR="005D0A51" w:rsidRPr="001B1C3B" w:rsidRDefault="005D0A51" w:rsidP="005D0A51">
            <w:pPr>
              <w:jc w:val="right"/>
              <w:rPr>
                <w:color w:val="000000"/>
                <w:sz w:val="16"/>
                <w:szCs w:val="16"/>
                <w:lang w:val="tr-TR"/>
              </w:rPr>
            </w:pPr>
            <w:r w:rsidRPr="001B1C3B">
              <w:rPr>
                <w:color w:val="000000"/>
                <w:sz w:val="16"/>
                <w:szCs w:val="16"/>
                <w:lang w:val="tr-TR"/>
              </w:rPr>
              <w:t>-</w:t>
            </w:r>
          </w:p>
        </w:tc>
        <w:tc>
          <w:tcPr>
            <w:tcW w:w="1050" w:type="dxa"/>
            <w:vAlign w:val="center"/>
          </w:tcPr>
          <w:p w14:paraId="4636FF6C" w14:textId="04D08F5E" w:rsidR="005D0A51" w:rsidRPr="001B1C3B" w:rsidRDefault="005D0A51" w:rsidP="005D0A51">
            <w:pPr>
              <w:jc w:val="right"/>
              <w:rPr>
                <w:color w:val="000000"/>
                <w:sz w:val="16"/>
                <w:szCs w:val="16"/>
                <w:lang w:val="tr-TR"/>
              </w:rPr>
            </w:pPr>
            <w:r w:rsidRPr="001B1C3B">
              <w:rPr>
                <w:color w:val="000000"/>
                <w:sz w:val="16"/>
                <w:szCs w:val="16"/>
                <w:lang w:val="tr-TR"/>
              </w:rPr>
              <w:t>-</w:t>
            </w:r>
          </w:p>
        </w:tc>
        <w:tc>
          <w:tcPr>
            <w:tcW w:w="992" w:type="dxa"/>
            <w:vAlign w:val="center"/>
          </w:tcPr>
          <w:p w14:paraId="46F19C90" w14:textId="6208C0C6" w:rsidR="005D0A51" w:rsidRPr="001B1C3B" w:rsidRDefault="005D0A51" w:rsidP="005D0A51">
            <w:pPr>
              <w:jc w:val="right"/>
              <w:rPr>
                <w:color w:val="000000"/>
                <w:sz w:val="16"/>
                <w:szCs w:val="16"/>
                <w:lang w:val="tr-TR"/>
              </w:rPr>
            </w:pPr>
            <w:r w:rsidRPr="001B1C3B">
              <w:rPr>
                <w:color w:val="000000"/>
                <w:sz w:val="16"/>
                <w:szCs w:val="16"/>
                <w:lang w:val="tr-TR"/>
              </w:rPr>
              <w:t>-</w:t>
            </w:r>
          </w:p>
        </w:tc>
        <w:tc>
          <w:tcPr>
            <w:tcW w:w="1124" w:type="dxa"/>
            <w:vAlign w:val="center"/>
          </w:tcPr>
          <w:p w14:paraId="3E102158" w14:textId="7CF5AED0" w:rsidR="005D0A51" w:rsidRPr="001B1C3B" w:rsidRDefault="005D0A51" w:rsidP="005D0A51">
            <w:pPr>
              <w:jc w:val="right"/>
              <w:rPr>
                <w:color w:val="000000"/>
                <w:sz w:val="16"/>
                <w:szCs w:val="16"/>
                <w:lang w:val="tr-TR"/>
              </w:rPr>
            </w:pPr>
            <w:r w:rsidRPr="001B1C3B">
              <w:rPr>
                <w:color w:val="000000"/>
                <w:sz w:val="16"/>
                <w:szCs w:val="16"/>
                <w:lang w:val="tr-TR"/>
              </w:rPr>
              <w:t>-</w:t>
            </w:r>
          </w:p>
        </w:tc>
        <w:tc>
          <w:tcPr>
            <w:tcW w:w="1260" w:type="dxa"/>
            <w:vAlign w:val="center"/>
          </w:tcPr>
          <w:p w14:paraId="0BDC0F6E" w14:textId="5AA29A8D" w:rsidR="005D0A51" w:rsidRPr="001B1C3B" w:rsidRDefault="005D0A51" w:rsidP="005D0A51">
            <w:pPr>
              <w:jc w:val="right"/>
              <w:rPr>
                <w:color w:val="000000"/>
                <w:sz w:val="16"/>
                <w:szCs w:val="16"/>
                <w:lang w:val="tr-TR"/>
              </w:rPr>
            </w:pPr>
            <w:r w:rsidRPr="001B1C3B">
              <w:rPr>
                <w:color w:val="000000"/>
                <w:sz w:val="16"/>
                <w:szCs w:val="16"/>
                <w:lang w:val="tr-TR"/>
              </w:rPr>
              <w:t>-</w:t>
            </w:r>
          </w:p>
        </w:tc>
      </w:tr>
      <w:tr w:rsidR="005D0A51" w:rsidRPr="001B1C3B" w14:paraId="3AF545AF" w14:textId="77777777" w:rsidTr="00574E50">
        <w:trPr>
          <w:trHeight w:val="264"/>
        </w:trPr>
        <w:tc>
          <w:tcPr>
            <w:tcW w:w="3281" w:type="dxa"/>
            <w:vAlign w:val="center"/>
            <w:hideMark/>
          </w:tcPr>
          <w:p w14:paraId="3FAF49D4" w14:textId="77777777" w:rsidR="005D0A51" w:rsidRPr="001B1C3B" w:rsidRDefault="005D0A51" w:rsidP="005D0A51">
            <w:pPr>
              <w:rPr>
                <w:bCs/>
                <w:sz w:val="15"/>
                <w:szCs w:val="15"/>
                <w:lang w:val="tr-TR"/>
              </w:rPr>
            </w:pPr>
            <w:r w:rsidRPr="001B1C3B">
              <w:rPr>
                <w:bCs/>
                <w:sz w:val="15"/>
                <w:szCs w:val="15"/>
                <w:lang w:val="tr-TR"/>
              </w:rPr>
              <w:t>Kiralama işlemlerinden yükümlülükler</w:t>
            </w:r>
          </w:p>
        </w:tc>
        <w:tc>
          <w:tcPr>
            <w:tcW w:w="1141" w:type="dxa"/>
            <w:vAlign w:val="center"/>
          </w:tcPr>
          <w:p w14:paraId="42B01CF6" w14:textId="1D5C8C9B" w:rsidR="005D0A51" w:rsidRPr="001B1C3B" w:rsidRDefault="005D0A51" w:rsidP="005D0A51">
            <w:pPr>
              <w:jc w:val="right"/>
              <w:rPr>
                <w:color w:val="000000"/>
                <w:sz w:val="16"/>
                <w:szCs w:val="16"/>
                <w:lang w:val="tr-TR"/>
              </w:rPr>
            </w:pPr>
            <w:r w:rsidRPr="001B1C3B">
              <w:rPr>
                <w:color w:val="000000"/>
                <w:sz w:val="16"/>
                <w:szCs w:val="16"/>
                <w:lang w:val="tr-TR"/>
              </w:rPr>
              <w:t>2,685,988</w:t>
            </w:r>
          </w:p>
        </w:tc>
        <w:tc>
          <w:tcPr>
            <w:tcW w:w="1141" w:type="dxa"/>
            <w:vAlign w:val="center"/>
          </w:tcPr>
          <w:p w14:paraId="7953E620" w14:textId="25D2C2FF" w:rsidR="005D0A51" w:rsidRPr="001B1C3B" w:rsidRDefault="005D0A51" w:rsidP="005D0A51">
            <w:pPr>
              <w:jc w:val="right"/>
              <w:rPr>
                <w:color w:val="000000"/>
                <w:sz w:val="16"/>
                <w:szCs w:val="16"/>
                <w:lang w:val="tr-TR"/>
              </w:rPr>
            </w:pPr>
            <w:r w:rsidRPr="001B1C3B">
              <w:rPr>
                <w:color w:val="000000"/>
                <w:sz w:val="16"/>
                <w:szCs w:val="16"/>
                <w:lang w:val="tr-TR"/>
              </w:rPr>
              <w:t>2,949,292</w:t>
            </w:r>
          </w:p>
        </w:tc>
        <w:tc>
          <w:tcPr>
            <w:tcW w:w="1184" w:type="dxa"/>
            <w:vAlign w:val="center"/>
          </w:tcPr>
          <w:p w14:paraId="22B054E2" w14:textId="1A0E1B04" w:rsidR="005D0A51" w:rsidRPr="001B1C3B" w:rsidRDefault="005D0A51" w:rsidP="005D0A51">
            <w:pPr>
              <w:jc w:val="right"/>
              <w:rPr>
                <w:color w:val="000000"/>
                <w:sz w:val="16"/>
                <w:szCs w:val="16"/>
                <w:lang w:val="tr-TR"/>
              </w:rPr>
            </w:pPr>
            <w:r w:rsidRPr="001B1C3B">
              <w:rPr>
                <w:color w:val="000000"/>
                <w:sz w:val="16"/>
                <w:szCs w:val="16"/>
                <w:lang w:val="tr-TR"/>
              </w:rPr>
              <w:t>-</w:t>
            </w:r>
          </w:p>
        </w:tc>
        <w:tc>
          <w:tcPr>
            <w:tcW w:w="1050" w:type="dxa"/>
            <w:vAlign w:val="center"/>
          </w:tcPr>
          <w:p w14:paraId="61B5344C" w14:textId="6EADCFD8" w:rsidR="005D0A51" w:rsidRPr="001B1C3B" w:rsidRDefault="005D0A51" w:rsidP="005D0A51">
            <w:pPr>
              <w:jc w:val="right"/>
              <w:rPr>
                <w:color w:val="000000"/>
                <w:sz w:val="16"/>
                <w:szCs w:val="16"/>
                <w:lang w:val="tr-TR"/>
              </w:rPr>
            </w:pPr>
            <w:r w:rsidRPr="001B1C3B">
              <w:rPr>
                <w:color w:val="000000"/>
                <w:sz w:val="16"/>
                <w:szCs w:val="16"/>
                <w:lang w:val="tr-TR"/>
              </w:rPr>
              <w:t>-</w:t>
            </w:r>
          </w:p>
        </w:tc>
        <w:tc>
          <w:tcPr>
            <w:tcW w:w="992" w:type="dxa"/>
            <w:vAlign w:val="center"/>
          </w:tcPr>
          <w:p w14:paraId="7FA42B69" w14:textId="5BFAD208" w:rsidR="005D0A51" w:rsidRPr="001B1C3B" w:rsidRDefault="005D0A51" w:rsidP="005D0A51">
            <w:pPr>
              <w:jc w:val="right"/>
              <w:rPr>
                <w:color w:val="000000"/>
                <w:sz w:val="16"/>
                <w:szCs w:val="16"/>
                <w:lang w:val="tr-TR"/>
              </w:rPr>
            </w:pPr>
            <w:r w:rsidRPr="001B1C3B">
              <w:rPr>
                <w:color w:val="000000"/>
                <w:sz w:val="16"/>
                <w:szCs w:val="16"/>
                <w:lang w:val="tr-TR"/>
              </w:rPr>
              <w:t>-</w:t>
            </w:r>
          </w:p>
        </w:tc>
        <w:tc>
          <w:tcPr>
            <w:tcW w:w="1124" w:type="dxa"/>
            <w:vAlign w:val="center"/>
          </w:tcPr>
          <w:p w14:paraId="5822593F" w14:textId="1988BD9A" w:rsidR="005D0A51" w:rsidRPr="001B1C3B" w:rsidRDefault="005D0A51" w:rsidP="005D0A51">
            <w:pPr>
              <w:jc w:val="right"/>
              <w:rPr>
                <w:color w:val="000000"/>
                <w:sz w:val="16"/>
                <w:szCs w:val="16"/>
                <w:lang w:val="tr-TR"/>
              </w:rPr>
            </w:pPr>
            <w:r w:rsidRPr="001B1C3B">
              <w:rPr>
                <w:color w:val="000000"/>
                <w:sz w:val="16"/>
                <w:szCs w:val="16"/>
                <w:lang w:val="tr-TR"/>
              </w:rPr>
              <w:t>-</w:t>
            </w:r>
          </w:p>
        </w:tc>
        <w:tc>
          <w:tcPr>
            <w:tcW w:w="1260" w:type="dxa"/>
            <w:vAlign w:val="center"/>
          </w:tcPr>
          <w:p w14:paraId="38C6BAB3" w14:textId="4C5770B4" w:rsidR="005D0A51" w:rsidRPr="001B1C3B" w:rsidRDefault="005D0A51" w:rsidP="005D0A51">
            <w:pPr>
              <w:jc w:val="right"/>
              <w:rPr>
                <w:color w:val="000000"/>
                <w:sz w:val="16"/>
                <w:szCs w:val="16"/>
                <w:lang w:val="tr-TR"/>
              </w:rPr>
            </w:pPr>
            <w:r w:rsidRPr="001B1C3B">
              <w:rPr>
                <w:color w:val="000000"/>
                <w:sz w:val="16"/>
                <w:szCs w:val="16"/>
                <w:lang w:val="tr-TR"/>
              </w:rPr>
              <w:t>2,949,292</w:t>
            </w:r>
          </w:p>
        </w:tc>
      </w:tr>
      <w:tr w:rsidR="005D0A51" w:rsidRPr="001B1C3B" w14:paraId="299F4C14" w14:textId="77777777" w:rsidTr="00574E50">
        <w:trPr>
          <w:trHeight w:val="264"/>
        </w:trPr>
        <w:tc>
          <w:tcPr>
            <w:tcW w:w="3281" w:type="dxa"/>
            <w:vAlign w:val="center"/>
            <w:hideMark/>
          </w:tcPr>
          <w:p w14:paraId="6E7F308D" w14:textId="77777777" w:rsidR="005D0A51" w:rsidRPr="001B1C3B" w:rsidRDefault="005D0A51" w:rsidP="005D0A51">
            <w:pPr>
              <w:rPr>
                <w:bCs/>
                <w:sz w:val="15"/>
                <w:szCs w:val="15"/>
                <w:lang w:val="tr-TR"/>
              </w:rPr>
            </w:pPr>
            <w:r w:rsidRPr="001B1C3B">
              <w:rPr>
                <w:bCs/>
                <w:sz w:val="15"/>
                <w:szCs w:val="15"/>
                <w:lang w:val="tr-TR"/>
              </w:rPr>
              <w:t>Karşılıklar</w:t>
            </w:r>
          </w:p>
        </w:tc>
        <w:tc>
          <w:tcPr>
            <w:tcW w:w="1141" w:type="dxa"/>
            <w:vAlign w:val="center"/>
          </w:tcPr>
          <w:p w14:paraId="2076733B" w14:textId="7197D032" w:rsidR="005D0A51" w:rsidRPr="001B1C3B" w:rsidRDefault="005D0A51" w:rsidP="005D0A51">
            <w:pPr>
              <w:jc w:val="right"/>
              <w:rPr>
                <w:color w:val="000000"/>
                <w:sz w:val="16"/>
                <w:szCs w:val="16"/>
                <w:lang w:val="tr-TR"/>
              </w:rPr>
            </w:pPr>
            <w:r w:rsidRPr="001B1C3B">
              <w:rPr>
                <w:color w:val="000000"/>
                <w:sz w:val="16"/>
                <w:szCs w:val="16"/>
                <w:lang w:val="tr-TR"/>
              </w:rPr>
              <w:t>24,156,838</w:t>
            </w:r>
          </w:p>
        </w:tc>
        <w:tc>
          <w:tcPr>
            <w:tcW w:w="1141" w:type="dxa"/>
            <w:vAlign w:val="center"/>
          </w:tcPr>
          <w:p w14:paraId="7B2F6862" w14:textId="6FB86CB1" w:rsidR="005D0A51" w:rsidRPr="001B1C3B" w:rsidRDefault="005D0A51" w:rsidP="005D0A51">
            <w:pPr>
              <w:jc w:val="right"/>
              <w:rPr>
                <w:color w:val="000000"/>
                <w:sz w:val="16"/>
                <w:szCs w:val="16"/>
                <w:lang w:val="tr-TR"/>
              </w:rPr>
            </w:pPr>
            <w:r w:rsidRPr="001B1C3B">
              <w:rPr>
                <w:color w:val="000000"/>
                <w:sz w:val="16"/>
                <w:szCs w:val="16"/>
                <w:lang w:val="tr-TR"/>
              </w:rPr>
              <w:t>26,447,228</w:t>
            </w:r>
          </w:p>
        </w:tc>
        <w:tc>
          <w:tcPr>
            <w:tcW w:w="1184" w:type="dxa"/>
            <w:vAlign w:val="center"/>
          </w:tcPr>
          <w:p w14:paraId="64C48284" w14:textId="461FEC45" w:rsidR="005D0A51" w:rsidRPr="001B1C3B" w:rsidRDefault="005D0A51" w:rsidP="005D0A51">
            <w:pPr>
              <w:jc w:val="right"/>
              <w:rPr>
                <w:color w:val="000000"/>
                <w:sz w:val="16"/>
                <w:szCs w:val="16"/>
                <w:lang w:val="tr-TR"/>
              </w:rPr>
            </w:pPr>
            <w:r w:rsidRPr="001B1C3B">
              <w:rPr>
                <w:color w:val="000000"/>
                <w:sz w:val="16"/>
                <w:szCs w:val="16"/>
                <w:lang w:val="tr-TR"/>
              </w:rPr>
              <w:t>2,353,320</w:t>
            </w:r>
          </w:p>
        </w:tc>
        <w:tc>
          <w:tcPr>
            <w:tcW w:w="1050" w:type="dxa"/>
            <w:vAlign w:val="center"/>
          </w:tcPr>
          <w:p w14:paraId="61CFF92A" w14:textId="15760F92" w:rsidR="005D0A51" w:rsidRPr="001B1C3B" w:rsidRDefault="005D0A51" w:rsidP="005D0A51">
            <w:pPr>
              <w:jc w:val="right"/>
              <w:rPr>
                <w:color w:val="000000"/>
                <w:sz w:val="16"/>
                <w:szCs w:val="16"/>
                <w:lang w:val="tr-TR"/>
              </w:rPr>
            </w:pPr>
            <w:r w:rsidRPr="001B1C3B">
              <w:rPr>
                <w:color w:val="000000"/>
                <w:sz w:val="16"/>
                <w:szCs w:val="16"/>
                <w:lang w:val="tr-TR"/>
              </w:rPr>
              <w:t>-</w:t>
            </w:r>
          </w:p>
        </w:tc>
        <w:tc>
          <w:tcPr>
            <w:tcW w:w="992" w:type="dxa"/>
            <w:vAlign w:val="center"/>
          </w:tcPr>
          <w:p w14:paraId="029699BA" w14:textId="4FCE5DB2" w:rsidR="005D0A51" w:rsidRPr="001B1C3B" w:rsidRDefault="005D0A51" w:rsidP="005D0A51">
            <w:pPr>
              <w:jc w:val="right"/>
              <w:rPr>
                <w:color w:val="000000"/>
                <w:sz w:val="16"/>
                <w:szCs w:val="16"/>
                <w:lang w:val="tr-TR"/>
              </w:rPr>
            </w:pPr>
            <w:r w:rsidRPr="001B1C3B">
              <w:rPr>
                <w:color w:val="000000"/>
                <w:sz w:val="16"/>
                <w:szCs w:val="16"/>
                <w:lang w:val="tr-TR"/>
              </w:rPr>
              <w:t>-</w:t>
            </w:r>
          </w:p>
        </w:tc>
        <w:tc>
          <w:tcPr>
            <w:tcW w:w="1124" w:type="dxa"/>
            <w:vAlign w:val="center"/>
          </w:tcPr>
          <w:p w14:paraId="66942366" w14:textId="40D5AE15" w:rsidR="005D0A51" w:rsidRPr="001B1C3B" w:rsidRDefault="005D0A51" w:rsidP="005D0A51">
            <w:pPr>
              <w:jc w:val="right"/>
              <w:rPr>
                <w:color w:val="000000"/>
                <w:sz w:val="16"/>
                <w:szCs w:val="16"/>
                <w:lang w:val="tr-TR"/>
              </w:rPr>
            </w:pPr>
            <w:r w:rsidRPr="001B1C3B">
              <w:rPr>
                <w:color w:val="000000"/>
                <w:sz w:val="16"/>
                <w:szCs w:val="16"/>
                <w:lang w:val="tr-TR"/>
              </w:rPr>
              <w:t>5,212,731</w:t>
            </w:r>
          </w:p>
        </w:tc>
        <w:tc>
          <w:tcPr>
            <w:tcW w:w="1260" w:type="dxa"/>
            <w:vAlign w:val="center"/>
          </w:tcPr>
          <w:p w14:paraId="5C1EEE0D" w14:textId="4A68D540" w:rsidR="005D0A51" w:rsidRPr="001B1C3B" w:rsidRDefault="005D0A51" w:rsidP="005D0A51">
            <w:pPr>
              <w:jc w:val="right"/>
              <w:rPr>
                <w:color w:val="000000"/>
                <w:sz w:val="16"/>
                <w:szCs w:val="16"/>
                <w:lang w:val="tr-TR"/>
              </w:rPr>
            </w:pPr>
            <w:r w:rsidRPr="001B1C3B">
              <w:rPr>
                <w:color w:val="000000"/>
                <w:sz w:val="16"/>
                <w:szCs w:val="16"/>
                <w:lang w:val="tr-TR"/>
              </w:rPr>
              <w:t>18,881,177</w:t>
            </w:r>
          </w:p>
        </w:tc>
      </w:tr>
      <w:tr w:rsidR="005D0A51" w:rsidRPr="001B1C3B" w14:paraId="32A1C584" w14:textId="77777777" w:rsidTr="00574E50">
        <w:trPr>
          <w:trHeight w:val="264"/>
        </w:trPr>
        <w:tc>
          <w:tcPr>
            <w:tcW w:w="3281" w:type="dxa"/>
            <w:vAlign w:val="center"/>
            <w:hideMark/>
          </w:tcPr>
          <w:p w14:paraId="5F366F8F" w14:textId="77777777" w:rsidR="005D0A51" w:rsidRPr="001B1C3B" w:rsidRDefault="005D0A51" w:rsidP="005D0A51">
            <w:pPr>
              <w:rPr>
                <w:bCs/>
                <w:sz w:val="15"/>
                <w:szCs w:val="15"/>
                <w:lang w:val="tr-TR"/>
              </w:rPr>
            </w:pPr>
            <w:r w:rsidRPr="001B1C3B">
              <w:rPr>
                <w:bCs/>
                <w:sz w:val="15"/>
                <w:szCs w:val="15"/>
                <w:lang w:val="tr-TR"/>
              </w:rPr>
              <w:t>Cari vergi borcu</w:t>
            </w:r>
          </w:p>
        </w:tc>
        <w:tc>
          <w:tcPr>
            <w:tcW w:w="1141" w:type="dxa"/>
            <w:vAlign w:val="center"/>
          </w:tcPr>
          <w:p w14:paraId="4662A80D" w14:textId="02571C00" w:rsidR="005D0A51" w:rsidRPr="001B1C3B" w:rsidRDefault="005D0A51" w:rsidP="005D0A51">
            <w:pPr>
              <w:jc w:val="right"/>
              <w:rPr>
                <w:color w:val="000000"/>
                <w:sz w:val="16"/>
                <w:szCs w:val="16"/>
                <w:lang w:val="tr-TR"/>
              </w:rPr>
            </w:pPr>
            <w:r w:rsidRPr="001B1C3B">
              <w:rPr>
                <w:color w:val="000000"/>
                <w:sz w:val="16"/>
                <w:szCs w:val="16"/>
                <w:lang w:val="tr-TR"/>
              </w:rPr>
              <w:t>10,565,146</w:t>
            </w:r>
          </w:p>
        </w:tc>
        <w:tc>
          <w:tcPr>
            <w:tcW w:w="1141" w:type="dxa"/>
            <w:vAlign w:val="center"/>
          </w:tcPr>
          <w:p w14:paraId="51D5D22A" w14:textId="59037827" w:rsidR="005D0A51" w:rsidRPr="001B1C3B" w:rsidRDefault="005D0A51" w:rsidP="005D0A51">
            <w:pPr>
              <w:jc w:val="right"/>
              <w:rPr>
                <w:color w:val="000000"/>
                <w:sz w:val="16"/>
                <w:szCs w:val="16"/>
                <w:lang w:val="tr-TR"/>
              </w:rPr>
            </w:pPr>
            <w:r w:rsidRPr="001B1C3B">
              <w:rPr>
                <w:color w:val="000000"/>
                <w:sz w:val="16"/>
                <w:szCs w:val="16"/>
                <w:lang w:val="tr-TR"/>
              </w:rPr>
              <w:t>18,779,667</w:t>
            </w:r>
          </w:p>
        </w:tc>
        <w:tc>
          <w:tcPr>
            <w:tcW w:w="1184" w:type="dxa"/>
            <w:vAlign w:val="center"/>
          </w:tcPr>
          <w:p w14:paraId="12EC6E20" w14:textId="336C96B3" w:rsidR="005D0A51" w:rsidRPr="001B1C3B" w:rsidRDefault="005D0A51" w:rsidP="005D0A51">
            <w:pPr>
              <w:jc w:val="right"/>
              <w:rPr>
                <w:color w:val="000000"/>
                <w:sz w:val="16"/>
                <w:szCs w:val="16"/>
                <w:lang w:val="tr-TR"/>
              </w:rPr>
            </w:pPr>
            <w:r w:rsidRPr="001B1C3B">
              <w:rPr>
                <w:color w:val="000000"/>
                <w:sz w:val="16"/>
                <w:szCs w:val="16"/>
                <w:lang w:val="tr-TR"/>
              </w:rPr>
              <w:t>-</w:t>
            </w:r>
          </w:p>
        </w:tc>
        <w:tc>
          <w:tcPr>
            <w:tcW w:w="1050" w:type="dxa"/>
            <w:vAlign w:val="center"/>
          </w:tcPr>
          <w:p w14:paraId="13498570" w14:textId="50BD9CB7" w:rsidR="005D0A51" w:rsidRPr="001B1C3B" w:rsidRDefault="005D0A51" w:rsidP="005D0A51">
            <w:pPr>
              <w:jc w:val="right"/>
              <w:rPr>
                <w:color w:val="000000"/>
                <w:sz w:val="16"/>
                <w:szCs w:val="16"/>
                <w:lang w:val="tr-TR"/>
              </w:rPr>
            </w:pPr>
            <w:r w:rsidRPr="001B1C3B">
              <w:rPr>
                <w:color w:val="000000"/>
                <w:sz w:val="16"/>
                <w:szCs w:val="16"/>
                <w:lang w:val="tr-TR"/>
              </w:rPr>
              <w:t>-</w:t>
            </w:r>
          </w:p>
        </w:tc>
        <w:tc>
          <w:tcPr>
            <w:tcW w:w="992" w:type="dxa"/>
            <w:vAlign w:val="center"/>
          </w:tcPr>
          <w:p w14:paraId="0690DBEE" w14:textId="3BD8DB0B" w:rsidR="005D0A51" w:rsidRPr="001B1C3B" w:rsidRDefault="005D0A51" w:rsidP="005D0A51">
            <w:pPr>
              <w:jc w:val="right"/>
              <w:rPr>
                <w:color w:val="000000"/>
                <w:sz w:val="16"/>
                <w:szCs w:val="16"/>
                <w:lang w:val="tr-TR"/>
              </w:rPr>
            </w:pPr>
            <w:r w:rsidRPr="001B1C3B">
              <w:rPr>
                <w:color w:val="000000"/>
                <w:sz w:val="16"/>
                <w:szCs w:val="16"/>
                <w:lang w:val="tr-TR"/>
              </w:rPr>
              <w:t>-</w:t>
            </w:r>
          </w:p>
        </w:tc>
        <w:tc>
          <w:tcPr>
            <w:tcW w:w="1124" w:type="dxa"/>
            <w:vAlign w:val="center"/>
          </w:tcPr>
          <w:p w14:paraId="7E51DC73" w14:textId="10D3C9B6" w:rsidR="005D0A51" w:rsidRPr="001B1C3B" w:rsidRDefault="005D0A51" w:rsidP="005D0A51">
            <w:pPr>
              <w:jc w:val="right"/>
              <w:rPr>
                <w:color w:val="000000"/>
                <w:sz w:val="16"/>
                <w:szCs w:val="16"/>
                <w:lang w:val="tr-TR"/>
              </w:rPr>
            </w:pPr>
            <w:r w:rsidRPr="001B1C3B">
              <w:rPr>
                <w:color w:val="000000"/>
                <w:sz w:val="16"/>
                <w:szCs w:val="16"/>
                <w:lang w:val="tr-TR"/>
              </w:rPr>
              <w:t>-</w:t>
            </w:r>
          </w:p>
        </w:tc>
        <w:tc>
          <w:tcPr>
            <w:tcW w:w="1260" w:type="dxa"/>
            <w:vAlign w:val="center"/>
          </w:tcPr>
          <w:p w14:paraId="25832150" w14:textId="734F3C3A" w:rsidR="005D0A51" w:rsidRPr="001B1C3B" w:rsidRDefault="005D0A51" w:rsidP="005D0A51">
            <w:pPr>
              <w:jc w:val="right"/>
              <w:rPr>
                <w:color w:val="000000"/>
                <w:sz w:val="16"/>
                <w:szCs w:val="16"/>
                <w:lang w:val="tr-TR"/>
              </w:rPr>
            </w:pPr>
            <w:r w:rsidRPr="001B1C3B">
              <w:rPr>
                <w:color w:val="000000"/>
                <w:sz w:val="16"/>
                <w:szCs w:val="16"/>
                <w:lang w:val="tr-TR"/>
              </w:rPr>
              <w:t>18,779,667</w:t>
            </w:r>
          </w:p>
        </w:tc>
      </w:tr>
      <w:tr w:rsidR="005D0A51" w:rsidRPr="001B1C3B" w14:paraId="18968244" w14:textId="77777777" w:rsidTr="00574E50">
        <w:trPr>
          <w:trHeight w:val="174"/>
        </w:trPr>
        <w:tc>
          <w:tcPr>
            <w:tcW w:w="3281" w:type="dxa"/>
            <w:vAlign w:val="center"/>
            <w:hideMark/>
          </w:tcPr>
          <w:p w14:paraId="03232F6D" w14:textId="77777777" w:rsidR="005D0A51" w:rsidRPr="001B1C3B" w:rsidRDefault="005D0A51" w:rsidP="005D0A51">
            <w:pPr>
              <w:rPr>
                <w:bCs/>
                <w:sz w:val="15"/>
                <w:szCs w:val="15"/>
                <w:lang w:val="tr-TR"/>
              </w:rPr>
            </w:pPr>
            <w:r w:rsidRPr="001B1C3B">
              <w:rPr>
                <w:bCs/>
                <w:sz w:val="15"/>
                <w:szCs w:val="15"/>
                <w:lang w:val="tr-TR"/>
              </w:rPr>
              <w:t>Ertelenmiş vergi borcu</w:t>
            </w:r>
          </w:p>
        </w:tc>
        <w:tc>
          <w:tcPr>
            <w:tcW w:w="1141" w:type="dxa"/>
            <w:vAlign w:val="center"/>
          </w:tcPr>
          <w:p w14:paraId="77DF0D3C" w14:textId="77E5EAFB" w:rsidR="005D0A51" w:rsidRPr="001B1C3B" w:rsidRDefault="005D0A51" w:rsidP="005D0A51">
            <w:pPr>
              <w:jc w:val="right"/>
              <w:rPr>
                <w:color w:val="000000"/>
                <w:sz w:val="16"/>
                <w:szCs w:val="16"/>
                <w:lang w:val="tr-TR"/>
              </w:rPr>
            </w:pPr>
            <w:r w:rsidRPr="001B1C3B">
              <w:rPr>
                <w:color w:val="000000"/>
                <w:sz w:val="16"/>
                <w:szCs w:val="16"/>
                <w:lang w:val="tr-TR"/>
              </w:rPr>
              <w:t>176,195</w:t>
            </w:r>
          </w:p>
        </w:tc>
        <w:tc>
          <w:tcPr>
            <w:tcW w:w="1141" w:type="dxa"/>
            <w:vAlign w:val="center"/>
          </w:tcPr>
          <w:p w14:paraId="430BB02F" w14:textId="784CBC89" w:rsidR="005D0A51" w:rsidRPr="001B1C3B" w:rsidRDefault="005D0A51" w:rsidP="005D0A51">
            <w:pPr>
              <w:jc w:val="right"/>
              <w:rPr>
                <w:color w:val="000000"/>
                <w:sz w:val="16"/>
                <w:szCs w:val="16"/>
                <w:lang w:val="tr-TR"/>
              </w:rPr>
            </w:pPr>
            <w:r w:rsidRPr="001B1C3B">
              <w:rPr>
                <w:color w:val="000000"/>
                <w:sz w:val="16"/>
                <w:szCs w:val="16"/>
                <w:lang w:val="tr-TR"/>
              </w:rPr>
              <w:t>186,841</w:t>
            </w:r>
          </w:p>
        </w:tc>
        <w:tc>
          <w:tcPr>
            <w:tcW w:w="1184" w:type="dxa"/>
            <w:vAlign w:val="center"/>
          </w:tcPr>
          <w:p w14:paraId="3272CF85" w14:textId="5110D6C9" w:rsidR="005D0A51" w:rsidRPr="001B1C3B" w:rsidRDefault="005D0A51" w:rsidP="005D0A51">
            <w:pPr>
              <w:jc w:val="right"/>
              <w:rPr>
                <w:color w:val="000000"/>
                <w:sz w:val="16"/>
                <w:szCs w:val="16"/>
                <w:lang w:val="tr-TR"/>
              </w:rPr>
            </w:pPr>
            <w:r w:rsidRPr="001B1C3B">
              <w:rPr>
                <w:color w:val="000000"/>
                <w:sz w:val="16"/>
                <w:szCs w:val="16"/>
                <w:lang w:val="tr-TR"/>
              </w:rPr>
              <w:t>-</w:t>
            </w:r>
          </w:p>
        </w:tc>
        <w:tc>
          <w:tcPr>
            <w:tcW w:w="1050" w:type="dxa"/>
            <w:vAlign w:val="center"/>
          </w:tcPr>
          <w:p w14:paraId="798FEFFD" w14:textId="18C1883E" w:rsidR="005D0A51" w:rsidRPr="001B1C3B" w:rsidRDefault="005D0A51" w:rsidP="005D0A51">
            <w:pPr>
              <w:jc w:val="right"/>
              <w:rPr>
                <w:color w:val="000000"/>
                <w:sz w:val="16"/>
                <w:szCs w:val="16"/>
                <w:lang w:val="tr-TR"/>
              </w:rPr>
            </w:pPr>
            <w:r w:rsidRPr="001B1C3B">
              <w:rPr>
                <w:color w:val="000000"/>
                <w:sz w:val="16"/>
                <w:szCs w:val="16"/>
                <w:lang w:val="tr-TR"/>
              </w:rPr>
              <w:t>-</w:t>
            </w:r>
          </w:p>
        </w:tc>
        <w:tc>
          <w:tcPr>
            <w:tcW w:w="992" w:type="dxa"/>
            <w:vAlign w:val="center"/>
          </w:tcPr>
          <w:p w14:paraId="21F6B27A" w14:textId="021F1CE3" w:rsidR="005D0A51" w:rsidRPr="001B1C3B" w:rsidRDefault="005D0A51" w:rsidP="005D0A51">
            <w:pPr>
              <w:jc w:val="right"/>
              <w:rPr>
                <w:color w:val="000000"/>
                <w:sz w:val="16"/>
                <w:szCs w:val="16"/>
                <w:lang w:val="tr-TR"/>
              </w:rPr>
            </w:pPr>
            <w:r w:rsidRPr="001B1C3B">
              <w:rPr>
                <w:color w:val="000000"/>
                <w:sz w:val="16"/>
                <w:szCs w:val="16"/>
                <w:lang w:val="tr-TR"/>
              </w:rPr>
              <w:t>-</w:t>
            </w:r>
          </w:p>
        </w:tc>
        <w:tc>
          <w:tcPr>
            <w:tcW w:w="1124" w:type="dxa"/>
            <w:vAlign w:val="center"/>
          </w:tcPr>
          <w:p w14:paraId="1029A5A6" w14:textId="70F38025" w:rsidR="005D0A51" w:rsidRPr="001B1C3B" w:rsidRDefault="005D0A51" w:rsidP="005D0A51">
            <w:pPr>
              <w:jc w:val="right"/>
              <w:rPr>
                <w:color w:val="000000"/>
                <w:sz w:val="16"/>
                <w:szCs w:val="16"/>
                <w:lang w:val="tr-TR"/>
              </w:rPr>
            </w:pPr>
            <w:r w:rsidRPr="001B1C3B">
              <w:rPr>
                <w:color w:val="000000"/>
                <w:sz w:val="16"/>
                <w:szCs w:val="16"/>
                <w:lang w:val="tr-TR"/>
              </w:rPr>
              <w:t>-</w:t>
            </w:r>
          </w:p>
        </w:tc>
        <w:tc>
          <w:tcPr>
            <w:tcW w:w="1260" w:type="dxa"/>
            <w:vAlign w:val="center"/>
          </w:tcPr>
          <w:p w14:paraId="28C4950B" w14:textId="238D2936" w:rsidR="005D0A51" w:rsidRPr="001B1C3B" w:rsidRDefault="005D0A51" w:rsidP="005D0A51">
            <w:pPr>
              <w:jc w:val="right"/>
              <w:rPr>
                <w:color w:val="000000"/>
                <w:sz w:val="16"/>
                <w:szCs w:val="16"/>
                <w:lang w:val="tr-TR"/>
              </w:rPr>
            </w:pPr>
            <w:r w:rsidRPr="001B1C3B">
              <w:rPr>
                <w:color w:val="000000"/>
                <w:sz w:val="16"/>
                <w:szCs w:val="16"/>
                <w:lang w:val="tr-TR"/>
              </w:rPr>
              <w:t>186,841</w:t>
            </w:r>
          </w:p>
        </w:tc>
      </w:tr>
      <w:tr w:rsidR="005D0A51" w:rsidRPr="001B1C3B" w14:paraId="288E0B34" w14:textId="77777777" w:rsidTr="00574E50">
        <w:trPr>
          <w:trHeight w:val="264"/>
        </w:trPr>
        <w:tc>
          <w:tcPr>
            <w:tcW w:w="3281" w:type="dxa"/>
            <w:vAlign w:val="center"/>
            <w:hideMark/>
          </w:tcPr>
          <w:p w14:paraId="6110382D" w14:textId="77777777" w:rsidR="005D0A51" w:rsidRPr="001B1C3B" w:rsidRDefault="005D0A51" w:rsidP="005D0A51">
            <w:pPr>
              <w:rPr>
                <w:bCs/>
                <w:sz w:val="15"/>
                <w:szCs w:val="15"/>
                <w:lang w:val="tr-TR"/>
              </w:rPr>
            </w:pPr>
            <w:r w:rsidRPr="001B1C3B">
              <w:rPr>
                <w:bCs/>
                <w:sz w:val="15"/>
                <w:szCs w:val="15"/>
                <w:lang w:val="tr-TR"/>
              </w:rPr>
              <w:t>Satış amaçlı elde tutulan ve durdurulan faaliyetlere ilişkin duran varlık borçları (net)</w:t>
            </w:r>
          </w:p>
        </w:tc>
        <w:tc>
          <w:tcPr>
            <w:tcW w:w="1141" w:type="dxa"/>
            <w:vAlign w:val="center"/>
          </w:tcPr>
          <w:p w14:paraId="46480F82" w14:textId="42D9D7DC" w:rsidR="005D0A51" w:rsidRPr="001B1C3B" w:rsidRDefault="005D0A51" w:rsidP="005D0A51">
            <w:pPr>
              <w:jc w:val="right"/>
              <w:rPr>
                <w:color w:val="000000"/>
                <w:sz w:val="16"/>
                <w:szCs w:val="16"/>
                <w:lang w:val="tr-TR"/>
              </w:rPr>
            </w:pPr>
            <w:r w:rsidRPr="001B1C3B">
              <w:rPr>
                <w:color w:val="000000"/>
                <w:sz w:val="16"/>
                <w:szCs w:val="16"/>
                <w:lang w:val="tr-TR"/>
              </w:rPr>
              <w:t>-</w:t>
            </w:r>
          </w:p>
        </w:tc>
        <w:tc>
          <w:tcPr>
            <w:tcW w:w="1141" w:type="dxa"/>
            <w:vAlign w:val="center"/>
          </w:tcPr>
          <w:p w14:paraId="5587BD0D" w14:textId="035FF215" w:rsidR="005D0A51" w:rsidRPr="001B1C3B" w:rsidRDefault="005D0A51" w:rsidP="005D0A51">
            <w:pPr>
              <w:jc w:val="right"/>
              <w:rPr>
                <w:color w:val="000000"/>
                <w:sz w:val="16"/>
                <w:szCs w:val="16"/>
                <w:lang w:val="tr-TR"/>
              </w:rPr>
            </w:pPr>
            <w:r w:rsidRPr="001B1C3B">
              <w:rPr>
                <w:color w:val="000000"/>
                <w:sz w:val="16"/>
                <w:szCs w:val="16"/>
                <w:lang w:val="tr-TR"/>
              </w:rPr>
              <w:t>-</w:t>
            </w:r>
          </w:p>
        </w:tc>
        <w:tc>
          <w:tcPr>
            <w:tcW w:w="1184" w:type="dxa"/>
            <w:vAlign w:val="center"/>
          </w:tcPr>
          <w:p w14:paraId="536C78DC" w14:textId="541EB372" w:rsidR="005D0A51" w:rsidRPr="001B1C3B" w:rsidRDefault="005D0A51" w:rsidP="005D0A51">
            <w:pPr>
              <w:jc w:val="right"/>
              <w:rPr>
                <w:color w:val="000000"/>
                <w:sz w:val="16"/>
                <w:szCs w:val="16"/>
                <w:lang w:val="tr-TR"/>
              </w:rPr>
            </w:pPr>
            <w:r w:rsidRPr="001B1C3B">
              <w:rPr>
                <w:color w:val="000000"/>
                <w:sz w:val="16"/>
                <w:szCs w:val="16"/>
                <w:lang w:val="tr-TR"/>
              </w:rPr>
              <w:t>-</w:t>
            </w:r>
          </w:p>
        </w:tc>
        <w:tc>
          <w:tcPr>
            <w:tcW w:w="1050" w:type="dxa"/>
            <w:vAlign w:val="center"/>
          </w:tcPr>
          <w:p w14:paraId="0365614C" w14:textId="2A6FA4C0" w:rsidR="005D0A51" w:rsidRPr="001B1C3B" w:rsidRDefault="005D0A51" w:rsidP="005D0A51">
            <w:pPr>
              <w:jc w:val="right"/>
              <w:rPr>
                <w:color w:val="000000"/>
                <w:sz w:val="16"/>
                <w:szCs w:val="16"/>
                <w:lang w:val="tr-TR"/>
              </w:rPr>
            </w:pPr>
            <w:r w:rsidRPr="001B1C3B">
              <w:rPr>
                <w:color w:val="000000"/>
                <w:sz w:val="16"/>
                <w:szCs w:val="16"/>
                <w:lang w:val="tr-TR"/>
              </w:rPr>
              <w:t>-</w:t>
            </w:r>
          </w:p>
        </w:tc>
        <w:tc>
          <w:tcPr>
            <w:tcW w:w="992" w:type="dxa"/>
            <w:vAlign w:val="center"/>
          </w:tcPr>
          <w:p w14:paraId="63525E20" w14:textId="40028041" w:rsidR="005D0A51" w:rsidRPr="001B1C3B" w:rsidRDefault="005D0A51" w:rsidP="005D0A51">
            <w:pPr>
              <w:jc w:val="right"/>
              <w:rPr>
                <w:color w:val="000000"/>
                <w:sz w:val="16"/>
                <w:szCs w:val="16"/>
                <w:lang w:val="tr-TR"/>
              </w:rPr>
            </w:pPr>
            <w:r w:rsidRPr="001B1C3B">
              <w:rPr>
                <w:color w:val="000000"/>
                <w:sz w:val="16"/>
                <w:szCs w:val="16"/>
                <w:lang w:val="tr-TR"/>
              </w:rPr>
              <w:t>-</w:t>
            </w:r>
          </w:p>
        </w:tc>
        <w:tc>
          <w:tcPr>
            <w:tcW w:w="1124" w:type="dxa"/>
            <w:vAlign w:val="center"/>
          </w:tcPr>
          <w:p w14:paraId="69F1D055" w14:textId="64C0EB01" w:rsidR="005D0A51" w:rsidRPr="001B1C3B" w:rsidRDefault="005D0A51" w:rsidP="005D0A51">
            <w:pPr>
              <w:jc w:val="right"/>
              <w:rPr>
                <w:color w:val="000000"/>
                <w:sz w:val="16"/>
                <w:szCs w:val="16"/>
                <w:lang w:val="tr-TR"/>
              </w:rPr>
            </w:pPr>
            <w:r w:rsidRPr="001B1C3B">
              <w:rPr>
                <w:color w:val="000000"/>
                <w:sz w:val="16"/>
                <w:szCs w:val="16"/>
                <w:lang w:val="tr-TR"/>
              </w:rPr>
              <w:t>-</w:t>
            </w:r>
          </w:p>
        </w:tc>
        <w:tc>
          <w:tcPr>
            <w:tcW w:w="1260" w:type="dxa"/>
            <w:vAlign w:val="center"/>
          </w:tcPr>
          <w:p w14:paraId="7CD23D7E" w14:textId="3D1B04AA" w:rsidR="005D0A51" w:rsidRPr="001B1C3B" w:rsidRDefault="005D0A51" w:rsidP="005D0A51">
            <w:pPr>
              <w:jc w:val="right"/>
              <w:rPr>
                <w:color w:val="000000"/>
                <w:sz w:val="16"/>
                <w:szCs w:val="16"/>
                <w:lang w:val="tr-TR"/>
              </w:rPr>
            </w:pPr>
            <w:r w:rsidRPr="001B1C3B">
              <w:rPr>
                <w:color w:val="000000"/>
                <w:sz w:val="16"/>
                <w:szCs w:val="16"/>
                <w:lang w:val="tr-TR"/>
              </w:rPr>
              <w:t>-</w:t>
            </w:r>
          </w:p>
        </w:tc>
      </w:tr>
      <w:tr w:rsidR="005D0A51" w:rsidRPr="001B1C3B" w14:paraId="42B5B206" w14:textId="77777777" w:rsidTr="00574E50">
        <w:trPr>
          <w:trHeight w:val="264"/>
        </w:trPr>
        <w:tc>
          <w:tcPr>
            <w:tcW w:w="3281" w:type="dxa"/>
            <w:vAlign w:val="center"/>
            <w:hideMark/>
          </w:tcPr>
          <w:p w14:paraId="6C508A40" w14:textId="77777777" w:rsidR="005D0A51" w:rsidRPr="001B1C3B" w:rsidRDefault="005D0A51" w:rsidP="005D0A51">
            <w:pPr>
              <w:rPr>
                <w:bCs/>
                <w:sz w:val="15"/>
                <w:szCs w:val="15"/>
                <w:lang w:val="tr-TR"/>
              </w:rPr>
            </w:pPr>
            <w:r w:rsidRPr="001B1C3B">
              <w:rPr>
                <w:bCs/>
                <w:sz w:val="15"/>
                <w:szCs w:val="15"/>
                <w:lang w:val="tr-TR"/>
              </w:rPr>
              <w:t>Sermaye benzeri borçlanma araçları</w:t>
            </w:r>
          </w:p>
        </w:tc>
        <w:tc>
          <w:tcPr>
            <w:tcW w:w="1141" w:type="dxa"/>
            <w:vAlign w:val="center"/>
          </w:tcPr>
          <w:p w14:paraId="68D4BA93" w14:textId="0E80E1CB" w:rsidR="005D0A51" w:rsidRPr="001B1C3B" w:rsidRDefault="005D0A51" w:rsidP="005D0A51">
            <w:pPr>
              <w:jc w:val="right"/>
              <w:rPr>
                <w:color w:val="000000"/>
                <w:sz w:val="16"/>
                <w:szCs w:val="16"/>
                <w:lang w:val="tr-TR"/>
              </w:rPr>
            </w:pPr>
            <w:r w:rsidRPr="001B1C3B">
              <w:rPr>
                <w:color w:val="000000"/>
                <w:sz w:val="16"/>
                <w:szCs w:val="16"/>
                <w:lang w:val="tr-TR"/>
              </w:rPr>
              <w:t>42,555,856</w:t>
            </w:r>
          </w:p>
        </w:tc>
        <w:tc>
          <w:tcPr>
            <w:tcW w:w="1141" w:type="dxa"/>
            <w:vAlign w:val="center"/>
          </w:tcPr>
          <w:p w14:paraId="44068706" w14:textId="4BC0A4AF" w:rsidR="005D0A51" w:rsidRPr="001B1C3B" w:rsidRDefault="005D0A51" w:rsidP="005D0A51">
            <w:pPr>
              <w:jc w:val="right"/>
              <w:rPr>
                <w:color w:val="000000"/>
                <w:sz w:val="16"/>
                <w:szCs w:val="16"/>
                <w:lang w:val="tr-TR"/>
              </w:rPr>
            </w:pPr>
            <w:r w:rsidRPr="001B1C3B">
              <w:rPr>
                <w:color w:val="000000"/>
                <w:sz w:val="16"/>
                <w:szCs w:val="16"/>
                <w:lang w:val="tr-TR"/>
              </w:rPr>
              <w:t>67,070,618</w:t>
            </w:r>
          </w:p>
        </w:tc>
        <w:tc>
          <w:tcPr>
            <w:tcW w:w="1184" w:type="dxa"/>
            <w:vAlign w:val="center"/>
          </w:tcPr>
          <w:p w14:paraId="4976C10E" w14:textId="56699424" w:rsidR="005D0A51" w:rsidRPr="001B1C3B" w:rsidRDefault="005D0A51" w:rsidP="005D0A51">
            <w:pPr>
              <w:jc w:val="right"/>
              <w:rPr>
                <w:color w:val="000000"/>
                <w:sz w:val="16"/>
                <w:szCs w:val="16"/>
                <w:lang w:val="tr-TR"/>
              </w:rPr>
            </w:pPr>
            <w:r w:rsidRPr="001B1C3B">
              <w:rPr>
                <w:color w:val="000000"/>
                <w:sz w:val="16"/>
                <w:szCs w:val="16"/>
                <w:lang w:val="tr-TR"/>
              </w:rPr>
              <w:t>-</w:t>
            </w:r>
          </w:p>
        </w:tc>
        <w:tc>
          <w:tcPr>
            <w:tcW w:w="1050" w:type="dxa"/>
            <w:vAlign w:val="center"/>
          </w:tcPr>
          <w:p w14:paraId="6BD901B0" w14:textId="5DAF1D39" w:rsidR="005D0A51" w:rsidRPr="001B1C3B" w:rsidRDefault="005D0A51" w:rsidP="005D0A51">
            <w:pPr>
              <w:jc w:val="right"/>
              <w:rPr>
                <w:color w:val="000000"/>
                <w:sz w:val="16"/>
                <w:szCs w:val="16"/>
                <w:lang w:val="tr-TR"/>
              </w:rPr>
            </w:pPr>
            <w:r w:rsidRPr="001B1C3B">
              <w:rPr>
                <w:color w:val="000000"/>
                <w:sz w:val="16"/>
                <w:szCs w:val="16"/>
                <w:lang w:val="tr-TR"/>
              </w:rPr>
              <w:t>-</w:t>
            </w:r>
          </w:p>
        </w:tc>
        <w:tc>
          <w:tcPr>
            <w:tcW w:w="992" w:type="dxa"/>
            <w:vAlign w:val="center"/>
          </w:tcPr>
          <w:p w14:paraId="7F22A156" w14:textId="1988FB51" w:rsidR="005D0A51" w:rsidRPr="001B1C3B" w:rsidRDefault="005D0A51" w:rsidP="005D0A51">
            <w:pPr>
              <w:jc w:val="right"/>
              <w:rPr>
                <w:color w:val="000000"/>
                <w:sz w:val="16"/>
                <w:szCs w:val="16"/>
                <w:lang w:val="tr-TR"/>
              </w:rPr>
            </w:pPr>
            <w:r w:rsidRPr="001B1C3B">
              <w:rPr>
                <w:color w:val="000000"/>
                <w:sz w:val="16"/>
                <w:szCs w:val="16"/>
                <w:lang w:val="tr-TR"/>
              </w:rPr>
              <w:t>-</w:t>
            </w:r>
          </w:p>
        </w:tc>
        <w:tc>
          <w:tcPr>
            <w:tcW w:w="1124" w:type="dxa"/>
            <w:vAlign w:val="center"/>
          </w:tcPr>
          <w:p w14:paraId="6E946FBA" w14:textId="18B7FF5B" w:rsidR="005D0A51" w:rsidRPr="001B1C3B" w:rsidRDefault="005D0A51" w:rsidP="005D0A51">
            <w:pPr>
              <w:jc w:val="right"/>
              <w:rPr>
                <w:color w:val="000000"/>
                <w:sz w:val="16"/>
                <w:szCs w:val="16"/>
                <w:lang w:val="tr-TR"/>
              </w:rPr>
            </w:pPr>
            <w:r w:rsidRPr="001B1C3B">
              <w:rPr>
                <w:color w:val="000000"/>
                <w:sz w:val="16"/>
                <w:szCs w:val="16"/>
                <w:lang w:val="tr-TR"/>
              </w:rPr>
              <w:t>52,444,200</w:t>
            </w:r>
          </w:p>
        </w:tc>
        <w:tc>
          <w:tcPr>
            <w:tcW w:w="1260" w:type="dxa"/>
            <w:vAlign w:val="center"/>
          </w:tcPr>
          <w:p w14:paraId="4F8F2CC7" w14:textId="5F615539" w:rsidR="005D0A51" w:rsidRPr="001B1C3B" w:rsidRDefault="005D0A51" w:rsidP="005D0A51">
            <w:pPr>
              <w:jc w:val="right"/>
              <w:rPr>
                <w:color w:val="000000"/>
                <w:sz w:val="16"/>
                <w:szCs w:val="16"/>
                <w:lang w:val="tr-TR"/>
              </w:rPr>
            </w:pPr>
            <w:r w:rsidRPr="001B1C3B">
              <w:rPr>
                <w:color w:val="000000"/>
                <w:sz w:val="16"/>
                <w:szCs w:val="16"/>
                <w:lang w:val="tr-TR"/>
              </w:rPr>
              <w:t>14,626,418</w:t>
            </w:r>
          </w:p>
        </w:tc>
      </w:tr>
      <w:tr w:rsidR="005D0A51" w:rsidRPr="001B1C3B" w14:paraId="0591E368" w14:textId="77777777" w:rsidTr="00574E50">
        <w:trPr>
          <w:trHeight w:val="227"/>
        </w:trPr>
        <w:tc>
          <w:tcPr>
            <w:tcW w:w="3281" w:type="dxa"/>
            <w:vAlign w:val="center"/>
            <w:hideMark/>
          </w:tcPr>
          <w:p w14:paraId="4F7B60F4" w14:textId="77777777" w:rsidR="005D0A51" w:rsidRPr="001B1C3B" w:rsidRDefault="005D0A51" w:rsidP="005D0A51">
            <w:pPr>
              <w:rPr>
                <w:bCs/>
                <w:sz w:val="15"/>
                <w:szCs w:val="15"/>
                <w:lang w:val="tr-TR"/>
              </w:rPr>
            </w:pPr>
            <w:r w:rsidRPr="001B1C3B">
              <w:rPr>
                <w:bCs/>
                <w:sz w:val="15"/>
                <w:szCs w:val="15"/>
                <w:lang w:val="tr-TR"/>
              </w:rPr>
              <w:t>Diğer yükümlülükler</w:t>
            </w:r>
          </w:p>
        </w:tc>
        <w:tc>
          <w:tcPr>
            <w:tcW w:w="1141" w:type="dxa"/>
            <w:vAlign w:val="center"/>
          </w:tcPr>
          <w:p w14:paraId="4B434323" w14:textId="49283AD1" w:rsidR="005D0A51" w:rsidRPr="001B1C3B" w:rsidRDefault="005D0A51" w:rsidP="005D0A51">
            <w:pPr>
              <w:jc w:val="right"/>
              <w:rPr>
                <w:color w:val="000000"/>
                <w:sz w:val="16"/>
                <w:szCs w:val="16"/>
                <w:lang w:val="tr-TR"/>
              </w:rPr>
            </w:pPr>
            <w:r w:rsidRPr="001B1C3B">
              <w:rPr>
                <w:color w:val="000000"/>
                <w:sz w:val="16"/>
                <w:szCs w:val="16"/>
                <w:lang w:val="tr-TR"/>
              </w:rPr>
              <w:t>131,590,614</w:t>
            </w:r>
          </w:p>
        </w:tc>
        <w:tc>
          <w:tcPr>
            <w:tcW w:w="1141" w:type="dxa"/>
            <w:vAlign w:val="center"/>
          </w:tcPr>
          <w:p w14:paraId="6E736F07" w14:textId="70758B97" w:rsidR="005D0A51" w:rsidRPr="001B1C3B" w:rsidRDefault="005D0A51" w:rsidP="005D0A51">
            <w:pPr>
              <w:jc w:val="right"/>
              <w:rPr>
                <w:color w:val="000000"/>
                <w:sz w:val="16"/>
                <w:szCs w:val="16"/>
                <w:lang w:val="tr-TR"/>
              </w:rPr>
            </w:pPr>
            <w:r w:rsidRPr="001B1C3B">
              <w:rPr>
                <w:color w:val="000000"/>
                <w:sz w:val="16"/>
                <w:szCs w:val="16"/>
                <w:lang w:val="tr-TR"/>
              </w:rPr>
              <w:t>185,934,128</w:t>
            </w:r>
          </w:p>
        </w:tc>
        <w:tc>
          <w:tcPr>
            <w:tcW w:w="1184" w:type="dxa"/>
            <w:vAlign w:val="center"/>
          </w:tcPr>
          <w:p w14:paraId="5D774D29" w14:textId="081DA4A7" w:rsidR="005D0A51" w:rsidRPr="001B1C3B" w:rsidRDefault="005D0A51" w:rsidP="005D0A51">
            <w:pPr>
              <w:jc w:val="right"/>
              <w:rPr>
                <w:color w:val="000000"/>
                <w:sz w:val="16"/>
                <w:szCs w:val="16"/>
                <w:lang w:val="tr-TR"/>
              </w:rPr>
            </w:pPr>
            <w:r w:rsidRPr="001B1C3B">
              <w:rPr>
                <w:color w:val="000000"/>
                <w:sz w:val="16"/>
                <w:szCs w:val="16"/>
                <w:lang w:val="tr-TR"/>
              </w:rPr>
              <w:t>-</w:t>
            </w:r>
          </w:p>
        </w:tc>
        <w:tc>
          <w:tcPr>
            <w:tcW w:w="1050" w:type="dxa"/>
            <w:vAlign w:val="center"/>
          </w:tcPr>
          <w:p w14:paraId="44D81435" w14:textId="2FF04547" w:rsidR="005D0A51" w:rsidRPr="001B1C3B" w:rsidRDefault="005D0A51" w:rsidP="005D0A51">
            <w:pPr>
              <w:jc w:val="right"/>
              <w:rPr>
                <w:color w:val="000000"/>
                <w:sz w:val="16"/>
                <w:szCs w:val="16"/>
                <w:lang w:val="tr-TR"/>
              </w:rPr>
            </w:pPr>
            <w:r w:rsidRPr="001B1C3B">
              <w:rPr>
                <w:color w:val="000000"/>
                <w:sz w:val="16"/>
                <w:szCs w:val="16"/>
                <w:lang w:val="tr-TR"/>
              </w:rPr>
              <w:t>-</w:t>
            </w:r>
          </w:p>
        </w:tc>
        <w:tc>
          <w:tcPr>
            <w:tcW w:w="992" w:type="dxa"/>
            <w:vAlign w:val="center"/>
          </w:tcPr>
          <w:p w14:paraId="308C07D3" w14:textId="6DED0FE3" w:rsidR="005D0A51" w:rsidRPr="001B1C3B" w:rsidRDefault="005D0A51" w:rsidP="005D0A51">
            <w:pPr>
              <w:jc w:val="right"/>
              <w:rPr>
                <w:color w:val="000000"/>
                <w:sz w:val="16"/>
                <w:szCs w:val="16"/>
                <w:lang w:val="tr-TR"/>
              </w:rPr>
            </w:pPr>
            <w:r w:rsidRPr="001B1C3B">
              <w:rPr>
                <w:color w:val="000000"/>
                <w:sz w:val="16"/>
                <w:szCs w:val="16"/>
                <w:lang w:val="tr-TR"/>
              </w:rPr>
              <w:t>157,316</w:t>
            </w:r>
          </w:p>
        </w:tc>
        <w:tc>
          <w:tcPr>
            <w:tcW w:w="1124" w:type="dxa"/>
            <w:vAlign w:val="center"/>
          </w:tcPr>
          <w:p w14:paraId="071509F0" w14:textId="7851C086" w:rsidR="005D0A51" w:rsidRPr="001B1C3B" w:rsidRDefault="005D0A51" w:rsidP="005D0A51">
            <w:pPr>
              <w:jc w:val="right"/>
              <w:rPr>
                <w:color w:val="000000"/>
                <w:sz w:val="16"/>
                <w:szCs w:val="16"/>
                <w:lang w:val="tr-TR"/>
              </w:rPr>
            </w:pPr>
            <w:r w:rsidRPr="001B1C3B">
              <w:rPr>
                <w:color w:val="000000"/>
                <w:sz w:val="16"/>
                <w:szCs w:val="16"/>
                <w:lang w:val="tr-TR"/>
              </w:rPr>
              <w:t>-</w:t>
            </w:r>
          </w:p>
        </w:tc>
        <w:tc>
          <w:tcPr>
            <w:tcW w:w="1260" w:type="dxa"/>
            <w:vAlign w:val="center"/>
          </w:tcPr>
          <w:p w14:paraId="4D2AFF53" w14:textId="6F37F528" w:rsidR="005D0A51" w:rsidRPr="001B1C3B" w:rsidRDefault="005D0A51" w:rsidP="005D0A51">
            <w:pPr>
              <w:jc w:val="right"/>
              <w:rPr>
                <w:color w:val="000000"/>
                <w:sz w:val="16"/>
                <w:szCs w:val="16"/>
                <w:lang w:val="tr-TR"/>
              </w:rPr>
            </w:pPr>
            <w:r w:rsidRPr="001B1C3B">
              <w:rPr>
                <w:color w:val="000000"/>
                <w:sz w:val="16"/>
                <w:szCs w:val="16"/>
                <w:lang w:val="tr-TR"/>
              </w:rPr>
              <w:t>185,776,812</w:t>
            </w:r>
          </w:p>
        </w:tc>
      </w:tr>
      <w:tr w:rsidR="005D0A51" w:rsidRPr="001B1C3B" w14:paraId="37D0AE47" w14:textId="77777777" w:rsidTr="00574E50">
        <w:trPr>
          <w:trHeight w:val="264"/>
        </w:trPr>
        <w:tc>
          <w:tcPr>
            <w:tcW w:w="3281" w:type="dxa"/>
            <w:vAlign w:val="center"/>
            <w:hideMark/>
          </w:tcPr>
          <w:p w14:paraId="48CDAE80" w14:textId="77777777" w:rsidR="005D0A51" w:rsidRPr="001B1C3B" w:rsidRDefault="005D0A51" w:rsidP="005D0A51">
            <w:pPr>
              <w:rPr>
                <w:bCs/>
                <w:sz w:val="15"/>
                <w:szCs w:val="15"/>
                <w:lang w:val="tr-TR"/>
              </w:rPr>
            </w:pPr>
            <w:r w:rsidRPr="001B1C3B">
              <w:rPr>
                <w:bCs/>
                <w:sz w:val="15"/>
                <w:szCs w:val="15"/>
                <w:lang w:val="tr-TR"/>
              </w:rPr>
              <w:t>Özkaynaklar</w:t>
            </w:r>
          </w:p>
        </w:tc>
        <w:tc>
          <w:tcPr>
            <w:tcW w:w="1141" w:type="dxa"/>
            <w:vAlign w:val="center"/>
          </w:tcPr>
          <w:p w14:paraId="15AC344D" w14:textId="305A23A2" w:rsidR="005D0A51" w:rsidRPr="001B1C3B" w:rsidRDefault="005D0A51" w:rsidP="005D0A51">
            <w:pPr>
              <w:jc w:val="right"/>
              <w:rPr>
                <w:color w:val="000000"/>
                <w:sz w:val="16"/>
                <w:szCs w:val="16"/>
                <w:lang w:val="tr-TR"/>
              </w:rPr>
            </w:pPr>
            <w:r w:rsidRPr="001B1C3B">
              <w:rPr>
                <w:color w:val="000000"/>
                <w:sz w:val="16"/>
                <w:szCs w:val="16"/>
                <w:lang w:val="tr-TR"/>
              </w:rPr>
              <w:t>280,193,346</w:t>
            </w:r>
          </w:p>
        </w:tc>
        <w:tc>
          <w:tcPr>
            <w:tcW w:w="1141" w:type="dxa"/>
            <w:vAlign w:val="center"/>
          </w:tcPr>
          <w:p w14:paraId="0A5F329C" w14:textId="1615401C" w:rsidR="005D0A51" w:rsidRPr="001B1C3B" w:rsidRDefault="005D0A51" w:rsidP="005D0A51">
            <w:pPr>
              <w:jc w:val="right"/>
              <w:rPr>
                <w:color w:val="000000"/>
                <w:sz w:val="16"/>
                <w:szCs w:val="16"/>
                <w:lang w:val="tr-TR"/>
              </w:rPr>
            </w:pPr>
            <w:r w:rsidRPr="001B1C3B">
              <w:rPr>
                <w:color w:val="000000"/>
                <w:sz w:val="16"/>
                <w:szCs w:val="16"/>
                <w:lang w:val="tr-TR"/>
              </w:rPr>
              <w:t>331,407,821</w:t>
            </w:r>
          </w:p>
        </w:tc>
        <w:tc>
          <w:tcPr>
            <w:tcW w:w="1184" w:type="dxa"/>
            <w:vAlign w:val="center"/>
          </w:tcPr>
          <w:p w14:paraId="01254CD6" w14:textId="3BF6634B" w:rsidR="005D0A51" w:rsidRPr="001B1C3B" w:rsidRDefault="005D0A51" w:rsidP="005D0A51">
            <w:pPr>
              <w:jc w:val="right"/>
              <w:rPr>
                <w:color w:val="000000"/>
                <w:sz w:val="16"/>
                <w:szCs w:val="16"/>
                <w:lang w:val="tr-TR"/>
              </w:rPr>
            </w:pPr>
            <w:r w:rsidRPr="001B1C3B">
              <w:rPr>
                <w:color w:val="000000"/>
                <w:sz w:val="16"/>
                <w:szCs w:val="16"/>
                <w:lang w:val="tr-TR"/>
              </w:rPr>
              <w:t>-</w:t>
            </w:r>
          </w:p>
        </w:tc>
        <w:tc>
          <w:tcPr>
            <w:tcW w:w="1050" w:type="dxa"/>
            <w:vAlign w:val="center"/>
          </w:tcPr>
          <w:p w14:paraId="0F017022" w14:textId="5CDF6985" w:rsidR="005D0A51" w:rsidRPr="001B1C3B" w:rsidRDefault="005D0A51" w:rsidP="005D0A51">
            <w:pPr>
              <w:jc w:val="right"/>
              <w:rPr>
                <w:color w:val="000000"/>
                <w:sz w:val="16"/>
                <w:szCs w:val="16"/>
                <w:lang w:val="tr-TR"/>
              </w:rPr>
            </w:pPr>
            <w:r w:rsidRPr="001B1C3B">
              <w:rPr>
                <w:color w:val="000000"/>
                <w:sz w:val="16"/>
                <w:szCs w:val="16"/>
                <w:lang w:val="tr-TR"/>
              </w:rPr>
              <w:t>-</w:t>
            </w:r>
          </w:p>
        </w:tc>
        <w:tc>
          <w:tcPr>
            <w:tcW w:w="992" w:type="dxa"/>
            <w:vAlign w:val="center"/>
          </w:tcPr>
          <w:p w14:paraId="45377948" w14:textId="076E9FA3" w:rsidR="005D0A51" w:rsidRPr="001B1C3B" w:rsidRDefault="005D0A51" w:rsidP="005D0A51">
            <w:pPr>
              <w:jc w:val="right"/>
              <w:rPr>
                <w:color w:val="000000"/>
                <w:sz w:val="16"/>
                <w:szCs w:val="16"/>
                <w:lang w:val="tr-TR"/>
              </w:rPr>
            </w:pPr>
            <w:r w:rsidRPr="001B1C3B">
              <w:rPr>
                <w:color w:val="000000"/>
                <w:sz w:val="16"/>
                <w:szCs w:val="16"/>
                <w:lang w:val="tr-TR"/>
              </w:rPr>
              <w:t>-</w:t>
            </w:r>
          </w:p>
        </w:tc>
        <w:tc>
          <w:tcPr>
            <w:tcW w:w="1124" w:type="dxa"/>
            <w:vAlign w:val="center"/>
          </w:tcPr>
          <w:p w14:paraId="7C349595" w14:textId="1CDB6362" w:rsidR="005D0A51" w:rsidRPr="001B1C3B" w:rsidRDefault="005D0A51" w:rsidP="005D0A51">
            <w:pPr>
              <w:jc w:val="right"/>
              <w:rPr>
                <w:color w:val="000000"/>
                <w:sz w:val="16"/>
                <w:szCs w:val="16"/>
                <w:lang w:val="tr-TR"/>
              </w:rPr>
            </w:pPr>
            <w:r w:rsidRPr="001B1C3B">
              <w:rPr>
                <w:color w:val="000000"/>
                <w:sz w:val="16"/>
                <w:szCs w:val="16"/>
                <w:lang w:val="tr-TR"/>
              </w:rPr>
              <w:t>329,959,859</w:t>
            </w:r>
          </w:p>
        </w:tc>
        <w:tc>
          <w:tcPr>
            <w:tcW w:w="1260" w:type="dxa"/>
            <w:vAlign w:val="center"/>
          </w:tcPr>
          <w:p w14:paraId="085B7629" w14:textId="033A555D" w:rsidR="005D0A51" w:rsidRPr="001B1C3B" w:rsidRDefault="005D0A51" w:rsidP="005D0A51">
            <w:pPr>
              <w:jc w:val="right"/>
              <w:rPr>
                <w:color w:val="000000"/>
                <w:sz w:val="16"/>
                <w:szCs w:val="16"/>
                <w:lang w:val="tr-TR"/>
              </w:rPr>
            </w:pPr>
            <w:r w:rsidRPr="001B1C3B">
              <w:rPr>
                <w:color w:val="000000"/>
                <w:sz w:val="16"/>
                <w:szCs w:val="16"/>
                <w:lang w:val="tr-TR"/>
              </w:rPr>
              <w:t>1,447,962</w:t>
            </w:r>
          </w:p>
        </w:tc>
      </w:tr>
      <w:tr w:rsidR="005D0A51" w:rsidRPr="001B1C3B" w14:paraId="7EEA85B7" w14:textId="77777777" w:rsidTr="00574E50">
        <w:trPr>
          <w:trHeight w:val="264"/>
        </w:trPr>
        <w:tc>
          <w:tcPr>
            <w:tcW w:w="3281" w:type="dxa"/>
            <w:vAlign w:val="center"/>
            <w:hideMark/>
          </w:tcPr>
          <w:p w14:paraId="5BBABA26" w14:textId="77777777" w:rsidR="005D0A51" w:rsidRPr="001B1C3B" w:rsidRDefault="005D0A51" w:rsidP="005D0A51">
            <w:pPr>
              <w:rPr>
                <w:b/>
                <w:bCs/>
                <w:sz w:val="15"/>
                <w:szCs w:val="15"/>
                <w:lang w:val="tr-TR"/>
              </w:rPr>
            </w:pPr>
            <w:r w:rsidRPr="001B1C3B">
              <w:rPr>
                <w:b/>
                <w:bCs/>
                <w:sz w:val="15"/>
                <w:szCs w:val="15"/>
                <w:lang w:val="tr-TR"/>
              </w:rPr>
              <w:t>Toplam Yükümlülükler</w:t>
            </w:r>
          </w:p>
        </w:tc>
        <w:tc>
          <w:tcPr>
            <w:tcW w:w="1141" w:type="dxa"/>
            <w:vAlign w:val="center"/>
          </w:tcPr>
          <w:p w14:paraId="25843446" w14:textId="6AD78348" w:rsidR="005D0A51" w:rsidRPr="001B1C3B" w:rsidRDefault="005D0A51" w:rsidP="005D0A51">
            <w:pPr>
              <w:jc w:val="right"/>
              <w:rPr>
                <w:b/>
                <w:color w:val="000000"/>
                <w:sz w:val="16"/>
                <w:szCs w:val="16"/>
                <w:lang w:val="tr-TR"/>
              </w:rPr>
            </w:pPr>
            <w:r w:rsidRPr="001B1C3B">
              <w:rPr>
                <w:b/>
                <w:color w:val="000000"/>
                <w:sz w:val="16"/>
                <w:szCs w:val="16"/>
                <w:lang w:val="tr-TR"/>
              </w:rPr>
              <w:t>2,617,090,168</w:t>
            </w:r>
          </w:p>
        </w:tc>
        <w:tc>
          <w:tcPr>
            <w:tcW w:w="1141" w:type="dxa"/>
            <w:vAlign w:val="center"/>
          </w:tcPr>
          <w:p w14:paraId="5BD62D8E" w14:textId="3451F312" w:rsidR="005D0A51" w:rsidRPr="001B1C3B" w:rsidRDefault="005D0A51" w:rsidP="005D0A51">
            <w:pPr>
              <w:jc w:val="right"/>
              <w:rPr>
                <w:b/>
                <w:color w:val="000000"/>
                <w:sz w:val="16"/>
                <w:szCs w:val="16"/>
                <w:lang w:val="tr-TR"/>
              </w:rPr>
            </w:pPr>
            <w:r w:rsidRPr="001B1C3B">
              <w:rPr>
                <w:b/>
                <w:color w:val="000000"/>
                <w:sz w:val="16"/>
                <w:szCs w:val="16"/>
                <w:lang w:val="tr-TR"/>
              </w:rPr>
              <w:t>3,002,579,373</w:t>
            </w:r>
          </w:p>
        </w:tc>
        <w:tc>
          <w:tcPr>
            <w:tcW w:w="1184" w:type="dxa"/>
            <w:vAlign w:val="center"/>
          </w:tcPr>
          <w:p w14:paraId="429E8F68" w14:textId="1D7C421D" w:rsidR="005D0A51" w:rsidRPr="001B1C3B" w:rsidRDefault="005D0A51" w:rsidP="005D0A51">
            <w:pPr>
              <w:jc w:val="right"/>
              <w:rPr>
                <w:b/>
                <w:color w:val="000000"/>
                <w:sz w:val="16"/>
                <w:szCs w:val="16"/>
                <w:lang w:val="tr-TR"/>
              </w:rPr>
            </w:pPr>
            <w:r w:rsidRPr="001B1C3B">
              <w:rPr>
                <w:b/>
                <w:color w:val="000000"/>
                <w:sz w:val="16"/>
                <w:szCs w:val="16"/>
                <w:lang w:val="tr-TR"/>
              </w:rPr>
              <w:t>2,353,320</w:t>
            </w:r>
          </w:p>
        </w:tc>
        <w:tc>
          <w:tcPr>
            <w:tcW w:w="1050" w:type="dxa"/>
            <w:vAlign w:val="center"/>
          </w:tcPr>
          <w:p w14:paraId="57F0550F" w14:textId="1D8C2202" w:rsidR="005D0A51" w:rsidRPr="001B1C3B" w:rsidRDefault="005D0A51" w:rsidP="005D0A51">
            <w:pPr>
              <w:jc w:val="right"/>
              <w:rPr>
                <w:b/>
                <w:color w:val="000000"/>
                <w:sz w:val="16"/>
                <w:szCs w:val="16"/>
                <w:lang w:val="tr-TR"/>
              </w:rPr>
            </w:pPr>
            <w:r w:rsidRPr="001B1C3B">
              <w:rPr>
                <w:b/>
                <w:color w:val="000000"/>
                <w:sz w:val="16"/>
                <w:szCs w:val="16"/>
                <w:lang w:val="tr-TR"/>
              </w:rPr>
              <w:t>46,975,037</w:t>
            </w:r>
          </w:p>
        </w:tc>
        <w:tc>
          <w:tcPr>
            <w:tcW w:w="992" w:type="dxa"/>
            <w:vAlign w:val="center"/>
          </w:tcPr>
          <w:p w14:paraId="39FBF6D8" w14:textId="65BFCE1A" w:rsidR="005D0A51" w:rsidRPr="001B1C3B" w:rsidRDefault="005D0A51" w:rsidP="005D0A51">
            <w:pPr>
              <w:jc w:val="right"/>
              <w:rPr>
                <w:b/>
                <w:color w:val="000000"/>
                <w:sz w:val="16"/>
                <w:szCs w:val="16"/>
                <w:lang w:val="tr-TR"/>
              </w:rPr>
            </w:pPr>
            <w:r w:rsidRPr="001B1C3B">
              <w:rPr>
                <w:b/>
                <w:color w:val="000000"/>
                <w:sz w:val="16"/>
                <w:szCs w:val="16"/>
                <w:lang w:val="tr-TR"/>
              </w:rPr>
              <w:t>157,316</w:t>
            </w:r>
          </w:p>
        </w:tc>
        <w:tc>
          <w:tcPr>
            <w:tcW w:w="1124" w:type="dxa"/>
            <w:vAlign w:val="center"/>
          </w:tcPr>
          <w:p w14:paraId="12398082" w14:textId="1D5B4183" w:rsidR="005D0A51" w:rsidRPr="001B1C3B" w:rsidRDefault="005D0A51" w:rsidP="005D0A51">
            <w:pPr>
              <w:jc w:val="right"/>
              <w:rPr>
                <w:b/>
                <w:color w:val="000000"/>
                <w:sz w:val="16"/>
                <w:szCs w:val="16"/>
                <w:lang w:val="tr-TR"/>
              </w:rPr>
            </w:pPr>
            <w:r w:rsidRPr="001B1C3B">
              <w:rPr>
                <w:b/>
                <w:color w:val="000000"/>
                <w:sz w:val="16"/>
                <w:szCs w:val="16"/>
                <w:lang w:val="tr-TR"/>
              </w:rPr>
              <w:t>387,616,790</w:t>
            </w:r>
          </w:p>
        </w:tc>
        <w:tc>
          <w:tcPr>
            <w:tcW w:w="1260" w:type="dxa"/>
            <w:vAlign w:val="center"/>
          </w:tcPr>
          <w:p w14:paraId="4303AC01" w14:textId="307640AA" w:rsidR="005D0A51" w:rsidRPr="001B1C3B" w:rsidRDefault="005D0A51" w:rsidP="005D0A51">
            <w:pPr>
              <w:jc w:val="right"/>
              <w:rPr>
                <w:b/>
                <w:color w:val="000000"/>
                <w:sz w:val="16"/>
                <w:szCs w:val="16"/>
                <w:lang w:val="tr-TR"/>
              </w:rPr>
            </w:pPr>
            <w:r w:rsidRPr="001B1C3B">
              <w:rPr>
                <w:b/>
                <w:color w:val="000000"/>
                <w:sz w:val="16"/>
                <w:szCs w:val="16"/>
                <w:lang w:val="tr-TR"/>
              </w:rPr>
              <w:t>2,565,476,910</w:t>
            </w:r>
          </w:p>
        </w:tc>
      </w:tr>
    </w:tbl>
    <w:p w14:paraId="0618B824" w14:textId="27444E5A" w:rsidR="005D0A51" w:rsidRPr="001B1C3B" w:rsidRDefault="005D0A51" w:rsidP="005D0A51">
      <w:pPr>
        <w:spacing w:before="40" w:line="200" w:lineRule="exact"/>
        <w:ind w:hanging="567"/>
        <w:jc w:val="both"/>
        <w:rPr>
          <w:sz w:val="16"/>
          <w:szCs w:val="16"/>
          <w:lang w:val="tr-TR"/>
        </w:rPr>
      </w:pPr>
      <w:r w:rsidRPr="001B1C3B">
        <w:rPr>
          <w:sz w:val="16"/>
          <w:szCs w:val="16"/>
          <w:lang w:val="tr-TR"/>
        </w:rPr>
        <w:t xml:space="preserve"> (*)</w:t>
      </w:r>
      <w:r w:rsidRPr="001B1C3B">
        <w:rPr>
          <w:sz w:val="16"/>
          <w:szCs w:val="16"/>
          <w:lang w:val="tr-TR"/>
        </w:rPr>
        <w:tab/>
        <w:t>Bankaların Konsolide Finansal Tablolarının Düzenlenmesine İlişkin Tebliğ’in 5’inci maddesinin altıncı fıkrası uyarınca 30 Haziran 202</w:t>
      </w:r>
      <w:r w:rsidR="005B6E81">
        <w:rPr>
          <w:sz w:val="16"/>
          <w:szCs w:val="16"/>
          <w:lang w:val="tr-TR"/>
        </w:rPr>
        <w:t>4</w:t>
      </w:r>
      <w:r w:rsidRPr="001B1C3B">
        <w:rPr>
          <w:sz w:val="16"/>
          <w:szCs w:val="16"/>
          <w:lang w:val="tr-TR"/>
        </w:rPr>
        <w:t xml:space="preserve"> itibarıyla hazırlanan finansal tablolar kullanılmıştır.</w:t>
      </w:r>
    </w:p>
    <w:p w14:paraId="7D5CFDE3" w14:textId="77777777" w:rsidR="005D0A51" w:rsidRPr="001B1C3B" w:rsidRDefault="005D0A51" w:rsidP="005D0A51">
      <w:pPr>
        <w:tabs>
          <w:tab w:val="left" w:pos="0"/>
          <w:tab w:val="left" w:pos="284"/>
        </w:tabs>
        <w:spacing w:line="200" w:lineRule="exact"/>
        <w:ind w:hanging="567"/>
        <w:jc w:val="both"/>
        <w:rPr>
          <w:sz w:val="16"/>
          <w:szCs w:val="16"/>
          <w:lang w:val="tr-TR"/>
        </w:rPr>
      </w:pPr>
      <w:r w:rsidRPr="001B1C3B">
        <w:rPr>
          <w:sz w:val="16"/>
          <w:szCs w:val="16"/>
          <w:lang w:val="tr-TR"/>
        </w:rPr>
        <w:t>(**)</w:t>
      </w:r>
      <w:r w:rsidRPr="001B1C3B">
        <w:rPr>
          <w:sz w:val="16"/>
          <w:szCs w:val="16"/>
          <w:lang w:val="tr-TR"/>
        </w:rPr>
        <w:tab/>
        <w:t>Genel piyasa riski ve spesifik risk hesaplamasına dâhil edilen brüt pozisyon tutarları baz alınarak doldurulmuştur.</w:t>
      </w:r>
    </w:p>
    <w:p w14:paraId="552762EC" w14:textId="77777777" w:rsidR="00EF1C58" w:rsidRPr="001B1C3B" w:rsidRDefault="00EF1C58" w:rsidP="005D0A51">
      <w:pPr>
        <w:tabs>
          <w:tab w:val="left" w:pos="0"/>
          <w:tab w:val="left" w:pos="284"/>
        </w:tabs>
        <w:spacing w:line="200" w:lineRule="exact"/>
        <w:ind w:hanging="567"/>
        <w:jc w:val="both"/>
        <w:rPr>
          <w:sz w:val="18"/>
          <w:szCs w:val="18"/>
          <w:lang w:val="tr-TR"/>
        </w:rPr>
        <w:sectPr w:rsidR="00EF1C58" w:rsidRPr="001B1C3B" w:rsidSect="004128A3">
          <w:footerReference w:type="default" r:id="rId64"/>
          <w:pgSz w:w="11907" w:h="16840" w:code="9"/>
          <w:pgMar w:top="1418" w:right="1275" w:bottom="1418" w:left="1418" w:header="578" w:footer="221" w:gutter="0"/>
          <w:pgNumType w:start="11"/>
          <w:cols w:space="708"/>
          <w:docGrid w:linePitch="299"/>
        </w:sectPr>
      </w:pPr>
    </w:p>
    <w:p w14:paraId="4E4DE2E7" w14:textId="77777777" w:rsidR="005D0A51" w:rsidRPr="001B1C3B" w:rsidRDefault="005D0A51" w:rsidP="005D0A51">
      <w:pPr>
        <w:spacing w:before="200" w:after="60" w:line="220" w:lineRule="exact"/>
        <w:ind w:hanging="851"/>
        <w:jc w:val="both"/>
        <w:rPr>
          <w:b/>
          <w:szCs w:val="22"/>
          <w:lang w:val="tr-TR"/>
        </w:rPr>
      </w:pPr>
      <w:r w:rsidRPr="001B1C3B">
        <w:rPr>
          <w:b/>
          <w:i/>
          <w:szCs w:val="22"/>
          <w:lang w:val="tr-TR"/>
        </w:rPr>
        <w:t>4.10.2.2</w:t>
      </w:r>
      <w:r w:rsidRPr="001B1C3B">
        <w:rPr>
          <w:b/>
          <w:i/>
          <w:szCs w:val="22"/>
          <w:lang w:val="tr-TR"/>
        </w:rPr>
        <w:tab/>
        <w:t>Varlık ve yükümlülüklerin finansal tablo değerleri ile sermaye yeterliliği hesaplamasına dâhil edilen değerleri arasındaki farkların ana kaynakları</w:t>
      </w:r>
    </w:p>
    <w:tbl>
      <w:tblPr>
        <w:tblW w:w="10065" w:type="dxa"/>
        <w:tblInd w:w="-601"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307"/>
        <w:gridCol w:w="3519"/>
        <w:gridCol w:w="1676"/>
        <w:gridCol w:w="1316"/>
        <w:gridCol w:w="1554"/>
        <w:gridCol w:w="1693"/>
      </w:tblGrid>
      <w:tr w:rsidR="005D0A51" w:rsidRPr="001B1C3B" w14:paraId="0264CD5A" w14:textId="77777777" w:rsidTr="00B12012">
        <w:tc>
          <w:tcPr>
            <w:tcW w:w="307" w:type="dxa"/>
            <w:tcBorders>
              <w:top w:val="single" w:sz="4" w:space="0" w:color="auto"/>
              <w:left w:val="single" w:sz="4" w:space="0" w:color="auto"/>
            </w:tcBorders>
          </w:tcPr>
          <w:p w14:paraId="1D06A28B" w14:textId="77777777" w:rsidR="005D0A51" w:rsidRPr="001B1C3B" w:rsidRDefault="005D0A51" w:rsidP="00B12012">
            <w:pPr>
              <w:spacing w:line="234" w:lineRule="exact"/>
              <w:rPr>
                <w:color w:val="000000"/>
                <w:sz w:val="20"/>
                <w:lang w:val="tr-TR"/>
              </w:rPr>
            </w:pPr>
            <w:r w:rsidRPr="001B1C3B">
              <w:rPr>
                <w:color w:val="000000"/>
                <w:sz w:val="20"/>
                <w:lang w:val="tr-TR"/>
              </w:rPr>
              <w:t xml:space="preserve"> </w:t>
            </w:r>
          </w:p>
        </w:tc>
        <w:tc>
          <w:tcPr>
            <w:tcW w:w="3519" w:type="dxa"/>
            <w:tcBorders>
              <w:top w:val="single" w:sz="4" w:space="0" w:color="auto"/>
            </w:tcBorders>
            <w:vAlign w:val="center"/>
          </w:tcPr>
          <w:p w14:paraId="2296742E" w14:textId="77777777" w:rsidR="005D0A51" w:rsidRPr="001B1C3B" w:rsidRDefault="005D0A51" w:rsidP="00B12012">
            <w:pPr>
              <w:spacing w:line="234" w:lineRule="exact"/>
              <w:rPr>
                <w:b/>
                <w:i/>
                <w:color w:val="000000"/>
                <w:sz w:val="20"/>
                <w:lang w:val="tr-TR"/>
              </w:rPr>
            </w:pPr>
            <w:r w:rsidRPr="001B1C3B">
              <w:rPr>
                <w:b/>
                <w:i/>
                <w:color w:val="000000"/>
                <w:sz w:val="20"/>
                <w:lang w:val="tr-TR"/>
              </w:rPr>
              <w:t xml:space="preserve"> Cari Dönem</w:t>
            </w:r>
          </w:p>
        </w:tc>
        <w:tc>
          <w:tcPr>
            <w:tcW w:w="1676" w:type="dxa"/>
            <w:tcBorders>
              <w:top w:val="single" w:sz="4" w:space="0" w:color="auto"/>
            </w:tcBorders>
            <w:vAlign w:val="center"/>
          </w:tcPr>
          <w:p w14:paraId="00F3DFB5" w14:textId="77777777" w:rsidR="005D0A51" w:rsidRPr="001B1C3B" w:rsidRDefault="005D0A51" w:rsidP="00B12012">
            <w:pPr>
              <w:spacing w:line="234" w:lineRule="exact"/>
              <w:jc w:val="center"/>
              <w:rPr>
                <w:b/>
                <w:bCs/>
                <w:i/>
                <w:iCs/>
                <w:color w:val="000000"/>
                <w:sz w:val="18"/>
                <w:szCs w:val="18"/>
                <w:lang w:val="tr-TR" w:eastAsia="tr-TR"/>
              </w:rPr>
            </w:pPr>
            <w:r w:rsidRPr="001B1C3B">
              <w:rPr>
                <w:b/>
                <w:bCs/>
                <w:i/>
                <w:iCs/>
                <w:color w:val="000000"/>
                <w:sz w:val="18"/>
                <w:szCs w:val="18"/>
                <w:lang w:val="tr-TR" w:eastAsia="tr-TR"/>
              </w:rPr>
              <w:t>Toplam</w:t>
            </w:r>
          </w:p>
        </w:tc>
        <w:tc>
          <w:tcPr>
            <w:tcW w:w="1316" w:type="dxa"/>
            <w:tcBorders>
              <w:top w:val="single" w:sz="4" w:space="0" w:color="auto"/>
            </w:tcBorders>
            <w:vAlign w:val="center"/>
          </w:tcPr>
          <w:p w14:paraId="26D9D1D0" w14:textId="77777777" w:rsidR="005D0A51" w:rsidRPr="001B1C3B" w:rsidRDefault="005D0A51" w:rsidP="00B12012">
            <w:pPr>
              <w:spacing w:line="234" w:lineRule="exact"/>
              <w:jc w:val="center"/>
              <w:rPr>
                <w:b/>
                <w:bCs/>
                <w:i/>
                <w:iCs/>
                <w:color w:val="000000"/>
                <w:sz w:val="18"/>
                <w:szCs w:val="18"/>
                <w:lang w:val="tr-TR" w:eastAsia="tr-TR"/>
              </w:rPr>
            </w:pPr>
            <w:r w:rsidRPr="001B1C3B">
              <w:rPr>
                <w:b/>
                <w:bCs/>
                <w:i/>
                <w:iCs/>
                <w:color w:val="000000"/>
                <w:sz w:val="18"/>
                <w:szCs w:val="18"/>
                <w:lang w:val="tr-TR" w:eastAsia="tr-TR"/>
              </w:rPr>
              <w:t>Kredi riskine tabi</w:t>
            </w:r>
          </w:p>
        </w:tc>
        <w:tc>
          <w:tcPr>
            <w:tcW w:w="1554" w:type="dxa"/>
            <w:tcBorders>
              <w:top w:val="single" w:sz="4" w:space="0" w:color="auto"/>
            </w:tcBorders>
            <w:vAlign w:val="center"/>
          </w:tcPr>
          <w:p w14:paraId="0D52CEBE" w14:textId="77777777" w:rsidR="005D0A51" w:rsidRPr="001B1C3B" w:rsidRDefault="005D0A51" w:rsidP="00B12012">
            <w:pPr>
              <w:spacing w:line="234" w:lineRule="exact"/>
              <w:jc w:val="center"/>
              <w:rPr>
                <w:b/>
                <w:bCs/>
                <w:i/>
                <w:iCs/>
                <w:color w:val="000000"/>
                <w:sz w:val="18"/>
                <w:szCs w:val="18"/>
                <w:lang w:val="tr-TR" w:eastAsia="tr-TR"/>
              </w:rPr>
            </w:pPr>
            <w:r w:rsidRPr="001B1C3B">
              <w:rPr>
                <w:b/>
                <w:bCs/>
                <w:i/>
                <w:iCs/>
                <w:color w:val="000000"/>
                <w:sz w:val="18"/>
                <w:szCs w:val="18"/>
                <w:lang w:val="tr-TR" w:eastAsia="tr-TR"/>
              </w:rPr>
              <w:t>Karşı taraf      kredi riskine tabi</w:t>
            </w:r>
          </w:p>
        </w:tc>
        <w:tc>
          <w:tcPr>
            <w:tcW w:w="1693" w:type="dxa"/>
            <w:tcBorders>
              <w:top w:val="single" w:sz="4" w:space="0" w:color="auto"/>
              <w:right w:val="single" w:sz="4" w:space="0" w:color="auto"/>
            </w:tcBorders>
            <w:vAlign w:val="center"/>
          </w:tcPr>
          <w:p w14:paraId="3CD1F427" w14:textId="77777777" w:rsidR="005D0A51" w:rsidRPr="001B1C3B" w:rsidRDefault="005D0A51" w:rsidP="00B12012">
            <w:pPr>
              <w:spacing w:line="234" w:lineRule="exact"/>
              <w:jc w:val="center"/>
              <w:rPr>
                <w:b/>
                <w:bCs/>
                <w:i/>
                <w:iCs/>
                <w:color w:val="000000"/>
                <w:sz w:val="18"/>
                <w:szCs w:val="18"/>
                <w:lang w:val="tr-TR" w:eastAsia="tr-TR"/>
              </w:rPr>
            </w:pPr>
            <w:r w:rsidRPr="001B1C3B">
              <w:rPr>
                <w:b/>
                <w:bCs/>
                <w:i/>
                <w:iCs/>
                <w:color w:val="000000"/>
                <w:sz w:val="18"/>
                <w:szCs w:val="18"/>
                <w:lang w:val="tr-TR" w:eastAsia="tr-TR"/>
              </w:rPr>
              <w:t xml:space="preserve">Piyasa riskine </w:t>
            </w:r>
          </w:p>
          <w:p w14:paraId="5D9042F0" w14:textId="77777777" w:rsidR="005D0A51" w:rsidRPr="001B1C3B" w:rsidRDefault="005D0A51" w:rsidP="00B12012">
            <w:pPr>
              <w:spacing w:line="234" w:lineRule="exact"/>
              <w:jc w:val="center"/>
              <w:rPr>
                <w:b/>
                <w:bCs/>
                <w:i/>
                <w:iCs/>
                <w:color w:val="000000"/>
                <w:sz w:val="18"/>
                <w:szCs w:val="18"/>
                <w:lang w:val="tr-TR" w:eastAsia="tr-TR"/>
              </w:rPr>
            </w:pPr>
            <w:r w:rsidRPr="001B1C3B">
              <w:rPr>
                <w:b/>
                <w:bCs/>
                <w:i/>
                <w:iCs/>
                <w:color w:val="000000"/>
                <w:sz w:val="18"/>
                <w:szCs w:val="18"/>
                <w:lang w:val="tr-TR" w:eastAsia="tr-TR"/>
              </w:rPr>
              <w:t xml:space="preserve">tabi </w:t>
            </w:r>
            <w:r w:rsidRPr="001B1C3B">
              <w:rPr>
                <w:b/>
                <w:bCs/>
                <w:i/>
                <w:iCs/>
                <w:color w:val="000000"/>
                <w:sz w:val="18"/>
                <w:szCs w:val="18"/>
                <w:vertAlign w:val="superscript"/>
                <w:lang w:val="tr-TR" w:eastAsia="tr-TR"/>
              </w:rPr>
              <w:t>(*)</w:t>
            </w:r>
          </w:p>
        </w:tc>
      </w:tr>
      <w:tr w:rsidR="0091358E" w:rsidRPr="001B1C3B" w14:paraId="59C7EC1E" w14:textId="77777777" w:rsidTr="002415B7">
        <w:tc>
          <w:tcPr>
            <w:tcW w:w="307" w:type="dxa"/>
            <w:tcBorders>
              <w:left w:val="single" w:sz="4" w:space="0" w:color="auto"/>
            </w:tcBorders>
            <w:vAlign w:val="center"/>
          </w:tcPr>
          <w:p w14:paraId="7026B934" w14:textId="77777777" w:rsidR="0091358E" w:rsidRPr="001B1C3B" w:rsidRDefault="0091358E" w:rsidP="0091358E">
            <w:pPr>
              <w:spacing w:line="234" w:lineRule="exact"/>
              <w:jc w:val="center"/>
              <w:rPr>
                <w:bCs/>
                <w:color w:val="000000"/>
                <w:sz w:val="18"/>
                <w:szCs w:val="18"/>
                <w:lang w:val="tr-TR"/>
              </w:rPr>
            </w:pPr>
            <w:r w:rsidRPr="001B1C3B">
              <w:rPr>
                <w:bCs/>
                <w:color w:val="000000"/>
                <w:sz w:val="18"/>
                <w:szCs w:val="18"/>
                <w:lang w:val="tr-TR"/>
              </w:rPr>
              <w:t>1</w:t>
            </w:r>
          </w:p>
        </w:tc>
        <w:tc>
          <w:tcPr>
            <w:tcW w:w="3519" w:type="dxa"/>
          </w:tcPr>
          <w:p w14:paraId="189BF2FC" w14:textId="77777777" w:rsidR="0091358E" w:rsidRPr="001B1C3B" w:rsidRDefault="0091358E" w:rsidP="0091358E">
            <w:pPr>
              <w:spacing w:line="234" w:lineRule="exact"/>
              <w:rPr>
                <w:bCs/>
                <w:snapToGrid w:val="0"/>
                <w:sz w:val="18"/>
                <w:lang w:val="tr-TR"/>
              </w:rPr>
            </w:pPr>
            <w:r w:rsidRPr="001B1C3B">
              <w:rPr>
                <w:bCs/>
                <w:snapToGrid w:val="0"/>
                <w:sz w:val="18"/>
                <w:lang w:val="tr-TR"/>
              </w:rPr>
              <w:t>Yasal konsolidasyon kapsamındaki  varlıkların TMS uyarınca değerlenmiş tutarları (</w:t>
            </w:r>
            <w:r w:rsidRPr="001B1C3B">
              <w:rPr>
                <w:sz w:val="18"/>
                <w:szCs w:val="18"/>
                <w:lang w:val="tr-TR"/>
              </w:rPr>
              <w:t>4.10.2.1'deki gibi)</w:t>
            </w:r>
          </w:p>
        </w:tc>
        <w:tc>
          <w:tcPr>
            <w:tcW w:w="1676" w:type="dxa"/>
            <w:vAlign w:val="center"/>
          </w:tcPr>
          <w:p w14:paraId="31C5781A" w14:textId="5DDDA2EB" w:rsidR="0091358E" w:rsidRPr="001B1C3B" w:rsidRDefault="00D6750F" w:rsidP="002415B7">
            <w:pPr>
              <w:jc w:val="right"/>
              <w:rPr>
                <w:sz w:val="18"/>
                <w:szCs w:val="18"/>
                <w:lang w:val="tr-TR"/>
              </w:rPr>
            </w:pPr>
            <w:r w:rsidRPr="001B1C3B">
              <w:rPr>
                <w:sz w:val="18"/>
                <w:szCs w:val="18"/>
                <w:lang w:val="tr-TR"/>
              </w:rPr>
              <w:t>4,488,107,942</w:t>
            </w:r>
          </w:p>
        </w:tc>
        <w:tc>
          <w:tcPr>
            <w:tcW w:w="1316" w:type="dxa"/>
            <w:vAlign w:val="center"/>
          </w:tcPr>
          <w:p w14:paraId="7F9D4D04" w14:textId="6B79B47D" w:rsidR="0091358E" w:rsidRPr="001B1C3B" w:rsidRDefault="00D6750F" w:rsidP="002415B7">
            <w:pPr>
              <w:jc w:val="right"/>
              <w:rPr>
                <w:sz w:val="18"/>
                <w:szCs w:val="18"/>
                <w:lang w:val="tr-TR"/>
              </w:rPr>
            </w:pPr>
            <w:r w:rsidRPr="001B1C3B">
              <w:rPr>
                <w:sz w:val="18"/>
                <w:szCs w:val="18"/>
                <w:lang w:val="tr-TR"/>
              </w:rPr>
              <w:t>4,442,947,56</w:t>
            </w:r>
            <w:r w:rsidR="0001515D">
              <w:rPr>
                <w:sz w:val="18"/>
                <w:szCs w:val="18"/>
                <w:lang w:val="tr-TR"/>
              </w:rPr>
              <w:t>8</w:t>
            </w:r>
          </w:p>
        </w:tc>
        <w:tc>
          <w:tcPr>
            <w:tcW w:w="1554" w:type="dxa"/>
            <w:vAlign w:val="center"/>
          </w:tcPr>
          <w:p w14:paraId="50A08EE9" w14:textId="2C23BF24" w:rsidR="0091358E" w:rsidRPr="001B1C3B" w:rsidRDefault="0091358E" w:rsidP="002415B7">
            <w:pPr>
              <w:jc w:val="right"/>
              <w:rPr>
                <w:sz w:val="18"/>
                <w:szCs w:val="18"/>
                <w:lang w:val="tr-TR"/>
              </w:rPr>
            </w:pPr>
            <w:r w:rsidRPr="001B1C3B">
              <w:rPr>
                <w:sz w:val="18"/>
                <w:szCs w:val="18"/>
                <w:lang w:val="tr-TR"/>
              </w:rPr>
              <w:t>26,673,247</w:t>
            </w:r>
          </w:p>
        </w:tc>
        <w:tc>
          <w:tcPr>
            <w:tcW w:w="1693" w:type="dxa"/>
            <w:tcBorders>
              <w:right w:val="single" w:sz="4" w:space="0" w:color="auto"/>
            </w:tcBorders>
            <w:vAlign w:val="center"/>
          </w:tcPr>
          <w:p w14:paraId="3A974F3F" w14:textId="33018714" w:rsidR="0091358E" w:rsidRPr="001B1C3B" w:rsidRDefault="0091358E" w:rsidP="002415B7">
            <w:pPr>
              <w:jc w:val="right"/>
              <w:rPr>
                <w:sz w:val="18"/>
                <w:szCs w:val="18"/>
                <w:lang w:val="tr-TR"/>
              </w:rPr>
            </w:pPr>
            <w:r w:rsidRPr="001B1C3B">
              <w:rPr>
                <w:sz w:val="18"/>
                <w:szCs w:val="18"/>
                <w:lang w:val="tr-TR"/>
              </w:rPr>
              <w:t>15,806,458</w:t>
            </w:r>
          </w:p>
        </w:tc>
      </w:tr>
      <w:tr w:rsidR="0091358E" w:rsidRPr="001B1C3B" w14:paraId="2E40A6BC" w14:textId="77777777" w:rsidTr="002415B7">
        <w:tc>
          <w:tcPr>
            <w:tcW w:w="307" w:type="dxa"/>
            <w:tcBorders>
              <w:left w:val="single" w:sz="4" w:space="0" w:color="auto"/>
            </w:tcBorders>
            <w:vAlign w:val="center"/>
          </w:tcPr>
          <w:p w14:paraId="65BA18A2" w14:textId="77777777" w:rsidR="0091358E" w:rsidRPr="001B1C3B" w:rsidRDefault="0091358E" w:rsidP="0091358E">
            <w:pPr>
              <w:spacing w:line="234" w:lineRule="exact"/>
              <w:jc w:val="center"/>
              <w:rPr>
                <w:color w:val="000000"/>
                <w:sz w:val="18"/>
                <w:szCs w:val="18"/>
                <w:lang w:val="tr-TR"/>
              </w:rPr>
            </w:pPr>
            <w:r w:rsidRPr="001B1C3B">
              <w:rPr>
                <w:color w:val="000000"/>
                <w:sz w:val="18"/>
                <w:szCs w:val="18"/>
                <w:lang w:val="tr-TR"/>
              </w:rPr>
              <w:t>2</w:t>
            </w:r>
          </w:p>
        </w:tc>
        <w:tc>
          <w:tcPr>
            <w:tcW w:w="3519" w:type="dxa"/>
          </w:tcPr>
          <w:p w14:paraId="2F4FE19C" w14:textId="77777777" w:rsidR="0091358E" w:rsidRPr="001B1C3B" w:rsidRDefault="0091358E" w:rsidP="0091358E">
            <w:pPr>
              <w:spacing w:line="234" w:lineRule="exact"/>
              <w:rPr>
                <w:bCs/>
                <w:snapToGrid w:val="0"/>
                <w:sz w:val="18"/>
                <w:lang w:val="tr-TR"/>
              </w:rPr>
            </w:pPr>
            <w:r w:rsidRPr="001B1C3B">
              <w:rPr>
                <w:bCs/>
                <w:snapToGrid w:val="0"/>
                <w:sz w:val="18"/>
                <w:lang w:val="tr-TR"/>
              </w:rPr>
              <w:t>Yasal  konsolidasyon  kapsamındaki  karşı taraf kredi riskine tabi menkul kıymetlerin TMS uyarınca değerlenmiş tutarları(</w:t>
            </w:r>
            <w:r w:rsidRPr="001B1C3B">
              <w:rPr>
                <w:sz w:val="18"/>
                <w:szCs w:val="18"/>
                <w:lang w:val="tr-TR"/>
              </w:rPr>
              <w:t>4.10.2.1'deki gibi)</w:t>
            </w:r>
          </w:p>
        </w:tc>
        <w:tc>
          <w:tcPr>
            <w:tcW w:w="1676" w:type="dxa"/>
            <w:vAlign w:val="center"/>
          </w:tcPr>
          <w:p w14:paraId="268EE096" w14:textId="5CA7DE69" w:rsidR="0091358E" w:rsidRPr="001B1C3B" w:rsidRDefault="0091358E" w:rsidP="002415B7">
            <w:pPr>
              <w:jc w:val="right"/>
              <w:rPr>
                <w:sz w:val="18"/>
                <w:szCs w:val="18"/>
                <w:lang w:val="tr-TR"/>
              </w:rPr>
            </w:pPr>
            <w:r w:rsidRPr="001B1C3B">
              <w:rPr>
                <w:sz w:val="18"/>
                <w:szCs w:val="18"/>
                <w:lang w:val="tr-TR"/>
              </w:rPr>
              <w:t>82,002,380</w:t>
            </w:r>
          </w:p>
        </w:tc>
        <w:tc>
          <w:tcPr>
            <w:tcW w:w="1316" w:type="dxa"/>
            <w:vAlign w:val="center"/>
          </w:tcPr>
          <w:p w14:paraId="524A95D6" w14:textId="1A779448" w:rsidR="0091358E" w:rsidRPr="001B1C3B" w:rsidRDefault="0091358E" w:rsidP="002415B7">
            <w:pPr>
              <w:jc w:val="right"/>
              <w:rPr>
                <w:sz w:val="18"/>
                <w:szCs w:val="18"/>
                <w:lang w:val="tr-TR"/>
              </w:rPr>
            </w:pPr>
            <w:r w:rsidRPr="001B1C3B">
              <w:rPr>
                <w:sz w:val="18"/>
                <w:szCs w:val="18"/>
                <w:lang w:val="tr-TR"/>
              </w:rPr>
              <w:t>82,002,3</w:t>
            </w:r>
            <w:r w:rsidR="0001515D">
              <w:rPr>
                <w:sz w:val="18"/>
                <w:szCs w:val="18"/>
                <w:lang w:val="tr-TR"/>
              </w:rPr>
              <w:t>80</w:t>
            </w:r>
          </w:p>
        </w:tc>
        <w:tc>
          <w:tcPr>
            <w:tcW w:w="1554" w:type="dxa"/>
            <w:vAlign w:val="center"/>
          </w:tcPr>
          <w:p w14:paraId="12630731" w14:textId="034C2563" w:rsidR="0091358E" w:rsidRPr="001B1C3B" w:rsidRDefault="0091358E" w:rsidP="002415B7">
            <w:pPr>
              <w:jc w:val="right"/>
              <w:rPr>
                <w:sz w:val="18"/>
                <w:szCs w:val="18"/>
                <w:lang w:val="tr-TR"/>
              </w:rPr>
            </w:pPr>
            <w:r w:rsidRPr="001B1C3B">
              <w:rPr>
                <w:sz w:val="18"/>
                <w:szCs w:val="18"/>
                <w:lang w:val="tr-TR"/>
              </w:rPr>
              <w:t>82,002,380</w:t>
            </w:r>
          </w:p>
        </w:tc>
        <w:tc>
          <w:tcPr>
            <w:tcW w:w="1693" w:type="dxa"/>
            <w:tcBorders>
              <w:right w:val="single" w:sz="4" w:space="0" w:color="auto"/>
            </w:tcBorders>
            <w:vAlign w:val="center"/>
          </w:tcPr>
          <w:p w14:paraId="7C178B1C" w14:textId="615D6930" w:rsidR="0091358E" w:rsidRPr="001B1C3B" w:rsidRDefault="00A217D9" w:rsidP="002415B7">
            <w:pPr>
              <w:jc w:val="right"/>
              <w:rPr>
                <w:sz w:val="18"/>
                <w:szCs w:val="18"/>
                <w:lang w:val="tr-TR"/>
              </w:rPr>
            </w:pPr>
            <w:r w:rsidRPr="001B1C3B">
              <w:rPr>
                <w:color w:val="000000"/>
                <w:sz w:val="18"/>
                <w:szCs w:val="18"/>
                <w:lang w:val="tr-TR"/>
              </w:rPr>
              <w:t>-</w:t>
            </w:r>
          </w:p>
        </w:tc>
      </w:tr>
      <w:tr w:rsidR="0091358E" w:rsidRPr="001B1C3B" w14:paraId="0392BECA" w14:textId="77777777" w:rsidTr="002415B7">
        <w:tc>
          <w:tcPr>
            <w:tcW w:w="307" w:type="dxa"/>
            <w:tcBorders>
              <w:left w:val="single" w:sz="4" w:space="0" w:color="auto"/>
            </w:tcBorders>
            <w:vAlign w:val="center"/>
          </w:tcPr>
          <w:p w14:paraId="014953FD" w14:textId="77777777" w:rsidR="0091358E" w:rsidRPr="001B1C3B" w:rsidRDefault="0091358E" w:rsidP="0091358E">
            <w:pPr>
              <w:spacing w:line="234" w:lineRule="exact"/>
              <w:jc w:val="center"/>
              <w:rPr>
                <w:color w:val="000000"/>
                <w:sz w:val="18"/>
                <w:szCs w:val="18"/>
                <w:lang w:val="tr-TR"/>
              </w:rPr>
            </w:pPr>
            <w:r w:rsidRPr="001B1C3B">
              <w:rPr>
                <w:color w:val="000000"/>
                <w:sz w:val="18"/>
                <w:szCs w:val="18"/>
                <w:lang w:val="tr-TR"/>
              </w:rPr>
              <w:t>3</w:t>
            </w:r>
          </w:p>
        </w:tc>
        <w:tc>
          <w:tcPr>
            <w:tcW w:w="3519" w:type="dxa"/>
          </w:tcPr>
          <w:p w14:paraId="7527D4A4" w14:textId="77777777" w:rsidR="0091358E" w:rsidRPr="001B1C3B" w:rsidRDefault="0091358E" w:rsidP="0091358E">
            <w:pPr>
              <w:spacing w:line="234" w:lineRule="exact"/>
              <w:rPr>
                <w:bCs/>
                <w:snapToGrid w:val="0"/>
                <w:sz w:val="18"/>
                <w:lang w:val="tr-TR"/>
              </w:rPr>
            </w:pPr>
            <w:r w:rsidRPr="001B1C3B">
              <w:rPr>
                <w:bCs/>
                <w:snapToGrid w:val="0"/>
                <w:sz w:val="18"/>
                <w:lang w:val="tr-TR"/>
              </w:rPr>
              <w:t>Yasal  konsolidasyon  kapsamındaki  karşı taraf kredi riskine tabi yükümlülüklerin TMS uyarınca değerlenmiş tutarları (</w:t>
            </w:r>
            <w:r w:rsidRPr="001B1C3B">
              <w:rPr>
                <w:sz w:val="18"/>
                <w:szCs w:val="18"/>
                <w:lang w:val="tr-TR"/>
              </w:rPr>
              <w:t>4.10.2.1'deki gibi)</w:t>
            </w:r>
          </w:p>
        </w:tc>
        <w:tc>
          <w:tcPr>
            <w:tcW w:w="1676" w:type="dxa"/>
            <w:vAlign w:val="center"/>
          </w:tcPr>
          <w:p w14:paraId="14159F94" w14:textId="734C75B2" w:rsidR="0091358E" w:rsidRPr="001B1C3B" w:rsidRDefault="0091358E" w:rsidP="002415B7">
            <w:pPr>
              <w:jc w:val="right"/>
              <w:rPr>
                <w:sz w:val="18"/>
                <w:szCs w:val="18"/>
                <w:lang w:val="tr-TR"/>
              </w:rPr>
            </w:pPr>
            <w:r w:rsidRPr="001B1C3B">
              <w:rPr>
                <w:sz w:val="18"/>
                <w:szCs w:val="18"/>
                <w:lang w:val="tr-TR"/>
              </w:rPr>
              <w:t>83,512,945</w:t>
            </w:r>
          </w:p>
        </w:tc>
        <w:tc>
          <w:tcPr>
            <w:tcW w:w="1316" w:type="dxa"/>
            <w:vAlign w:val="center"/>
          </w:tcPr>
          <w:p w14:paraId="1C97A37F" w14:textId="23CCB797" w:rsidR="0091358E" w:rsidRPr="001B1C3B" w:rsidRDefault="00A217D9" w:rsidP="002415B7">
            <w:pPr>
              <w:jc w:val="right"/>
              <w:rPr>
                <w:sz w:val="18"/>
                <w:szCs w:val="18"/>
                <w:lang w:val="tr-TR"/>
              </w:rPr>
            </w:pPr>
            <w:r w:rsidRPr="001B1C3B">
              <w:rPr>
                <w:color w:val="000000"/>
                <w:sz w:val="18"/>
                <w:szCs w:val="18"/>
                <w:lang w:val="tr-TR"/>
              </w:rPr>
              <w:t>-</w:t>
            </w:r>
          </w:p>
        </w:tc>
        <w:tc>
          <w:tcPr>
            <w:tcW w:w="1554" w:type="dxa"/>
            <w:vAlign w:val="center"/>
          </w:tcPr>
          <w:p w14:paraId="0067F17E" w14:textId="20DEAB85" w:rsidR="0091358E" w:rsidRPr="001B1C3B" w:rsidRDefault="0091358E" w:rsidP="002415B7">
            <w:pPr>
              <w:jc w:val="right"/>
              <w:rPr>
                <w:sz w:val="18"/>
                <w:szCs w:val="18"/>
                <w:lang w:val="tr-TR"/>
              </w:rPr>
            </w:pPr>
            <w:r w:rsidRPr="001B1C3B">
              <w:rPr>
                <w:sz w:val="18"/>
                <w:szCs w:val="18"/>
                <w:lang w:val="tr-TR"/>
              </w:rPr>
              <w:t>83,512,945</w:t>
            </w:r>
          </w:p>
        </w:tc>
        <w:tc>
          <w:tcPr>
            <w:tcW w:w="1693" w:type="dxa"/>
            <w:tcBorders>
              <w:right w:val="single" w:sz="4" w:space="0" w:color="auto"/>
            </w:tcBorders>
            <w:vAlign w:val="center"/>
          </w:tcPr>
          <w:p w14:paraId="2EA824A6" w14:textId="1BEC1847" w:rsidR="0091358E" w:rsidRPr="001B1C3B" w:rsidRDefault="00A217D9" w:rsidP="002415B7">
            <w:pPr>
              <w:jc w:val="right"/>
              <w:rPr>
                <w:sz w:val="18"/>
                <w:szCs w:val="18"/>
                <w:lang w:val="tr-TR"/>
              </w:rPr>
            </w:pPr>
            <w:r w:rsidRPr="001B1C3B">
              <w:rPr>
                <w:color w:val="000000"/>
                <w:sz w:val="18"/>
                <w:szCs w:val="18"/>
                <w:lang w:val="tr-TR"/>
              </w:rPr>
              <w:t>-</w:t>
            </w:r>
          </w:p>
        </w:tc>
      </w:tr>
      <w:tr w:rsidR="00A217D9" w:rsidRPr="001B1C3B" w14:paraId="261B25DD" w14:textId="77777777" w:rsidTr="002415B7">
        <w:tc>
          <w:tcPr>
            <w:tcW w:w="307" w:type="dxa"/>
            <w:tcBorders>
              <w:left w:val="single" w:sz="4" w:space="0" w:color="auto"/>
            </w:tcBorders>
            <w:vAlign w:val="center"/>
          </w:tcPr>
          <w:p w14:paraId="2FADFC03" w14:textId="77777777" w:rsidR="00A217D9" w:rsidRPr="001B1C3B" w:rsidRDefault="00A217D9" w:rsidP="00A217D9">
            <w:pPr>
              <w:spacing w:line="234" w:lineRule="exact"/>
              <w:jc w:val="center"/>
              <w:rPr>
                <w:color w:val="000000"/>
                <w:sz w:val="18"/>
                <w:szCs w:val="18"/>
                <w:lang w:val="tr-TR"/>
              </w:rPr>
            </w:pPr>
            <w:r w:rsidRPr="001B1C3B">
              <w:rPr>
                <w:color w:val="000000"/>
                <w:sz w:val="18"/>
                <w:szCs w:val="18"/>
                <w:lang w:val="tr-TR"/>
              </w:rPr>
              <w:t>4</w:t>
            </w:r>
          </w:p>
        </w:tc>
        <w:tc>
          <w:tcPr>
            <w:tcW w:w="3519" w:type="dxa"/>
          </w:tcPr>
          <w:p w14:paraId="40A9D482" w14:textId="77777777" w:rsidR="00A217D9" w:rsidRPr="001B1C3B" w:rsidRDefault="00A217D9" w:rsidP="00A217D9">
            <w:pPr>
              <w:spacing w:line="234" w:lineRule="exact"/>
              <w:rPr>
                <w:bCs/>
                <w:snapToGrid w:val="0"/>
                <w:sz w:val="18"/>
                <w:lang w:val="tr-TR"/>
              </w:rPr>
            </w:pPr>
            <w:r w:rsidRPr="001B1C3B">
              <w:rPr>
                <w:bCs/>
                <w:snapToGrid w:val="0"/>
                <w:sz w:val="18"/>
                <w:lang w:val="tr-TR"/>
              </w:rPr>
              <w:t>Yasal  konsolidasyon  kapsamındaki  diğer yükümlülüklerin TMS uyarınca değerlenmiş tutarları (</w:t>
            </w:r>
            <w:r w:rsidRPr="001B1C3B">
              <w:rPr>
                <w:sz w:val="18"/>
                <w:szCs w:val="18"/>
                <w:lang w:val="tr-TR"/>
              </w:rPr>
              <w:t>4.10.2.1'deki gibi)</w:t>
            </w:r>
          </w:p>
        </w:tc>
        <w:tc>
          <w:tcPr>
            <w:tcW w:w="1676" w:type="dxa"/>
            <w:vAlign w:val="center"/>
          </w:tcPr>
          <w:p w14:paraId="4E4A5BC3" w14:textId="15B160EA" w:rsidR="00A217D9" w:rsidRPr="001B1C3B" w:rsidRDefault="00A217D9" w:rsidP="002415B7">
            <w:pPr>
              <w:jc w:val="right"/>
              <w:rPr>
                <w:sz w:val="18"/>
                <w:szCs w:val="18"/>
                <w:lang w:val="tr-TR"/>
              </w:rPr>
            </w:pPr>
            <w:r w:rsidRPr="001B1C3B">
              <w:rPr>
                <w:sz w:val="18"/>
                <w:szCs w:val="18"/>
                <w:lang w:val="tr-TR"/>
              </w:rPr>
              <w:t>327,628</w:t>
            </w:r>
          </w:p>
        </w:tc>
        <w:tc>
          <w:tcPr>
            <w:tcW w:w="1316" w:type="dxa"/>
            <w:vAlign w:val="center"/>
          </w:tcPr>
          <w:p w14:paraId="15AF2E32" w14:textId="6FEF3913" w:rsidR="00A217D9" w:rsidRPr="001B1C3B" w:rsidRDefault="00A217D9" w:rsidP="002415B7">
            <w:pPr>
              <w:jc w:val="right"/>
              <w:rPr>
                <w:sz w:val="18"/>
                <w:szCs w:val="18"/>
                <w:lang w:val="tr-TR"/>
              </w:rPr>
            </w:pPr>
            <w:r w:rsidRPr="001B1C3B">
              <w:rPr>
                <w:color w:val="000000"/>
                <w:sz w:val="18"/>
                <w:szCs w:val="18"/>
                <w:lang w:val="tr-TR"/>
              </w:rPr>
              <w:t>-</w:t>
            </w:r>
          </w:p>
        </w:tc>
        <w:tc>
          <w:tcPr>
            <w:tcW w:w="1554" w:type="dxa"/>
            <w:vAlign w:val="center"/>
          </w:tcPr>
          <w:p w14:paraId="7C8BEC48" w14:textId="4ED22C13" w:rsidR="00A217D9" w:rsidRPr="001B1C3B" w:rsidRDefault="00A217D9" w:rsidP="002415B7">
            <w:pPr>
              <w:jc w:val="right"/>
              <w:rPr>
                <w:sz w:val="18"/>
                <w:szCs w:val="18"/>
                <w:lang w:val="tr-TR"/>
              </w:rPr>
            </w:pPr>
            <w:r w:rsidRPr="001B1C3B">
              <w:rPr>
                <w:color w:val="000000"/>
                <w:sz w:val="18"/>
                <w:szCs w:val="18"/>
                <w:lang w:val="tr-TR"/>
              </w:rPr>
              <w:t>-</w:t>
            </w:r>
          </w:p>
        </w:tc>
        <w:tc>
          <w:tcPr>
            <w:tcW w:w="1693" w:type="dxa"/>
            <w:tcBorders>
              <w:right w:val="single" w:sz="4" w:space="0" w:color="auto"/>
            </w:tcBorders>
            <w:vAlign w:val="center"/>
          </w:tcPr>
          <w:p w14:paraId="1EF4883C" w14:textId="08B2AA78" w:rsidR="00A217D9" w:rsidRPr="001B1C3B" w:rsidRDefault="00A217D9" w:rsidP="002415B7">
            <w:pPr>
              <w:jc w:val="right"/>
              <w:rPr>
                <w:sz w:val="18"/>
                <w:szCs w:val="18"/>
                <w:lang w:val="tr-TR"/>
              </w:rPr>
            </w:pPr>
            <w:r w:rsidRPr="001B1C3B">
              <w:rPr>
                <w:sz w:val="18"/>
                <w:szCs w:val="18"/>
                <w:lang w:val="tr-TR"/>
              </w:rPr>
              <w:t>327,628</w:t>
            </w:r>
          </w:p>
        </w:tc>
      </w:tr>
      <w:tr w:rsidR="0091358E" w:rsidRPr="001B1C3B" w14:paraId="78E02CBF" w14:textId="77777777" w:rsidTr="002415B7">
        <w:tc>
          <w:tcPr>
            <w:tcW w:w="307" w:type="dxa"/>
            <w:tcBorders>
              <w:left w:val="single" w:sz="4" w:space="0" w:color="auto"/>
            </w:tcBorders>
            <w:vAlign w:val="center"/>
          </w:tcPr>
          <w:p w14:paraId="7A884E5F" w14:textId="77777777" w:rsidR="0091358E" w:rsidRPr="001B1C3B" w:rsidRDefault="0091358E" w:rsidP="0091358E">
            <w:pPr>
              <w:spacing w:line="234" w:lineRule="exact"/>
              <w:jc w:val="center"/>
              <w:rPr>
                <w:color w:val="000000"/>
                <w:sz w:val="18"/>
                <w:szCs w:val="18"/>
                <w:lang w:val="tr-TR"/>
              </w:rPr>
            </w:pPr>
            <w:r w:rsidRPr="001B1C3B">
              <w:rPr>
                <w:color w:val="000000"/>
                <w:sz w:val="18"/>
                <w:szCs w:val="18"/>
                <w:lang w:val="tr-TR"/>
              </w:rPr>
              <w:t>5</w:t>
            </w:r>
          </w:p>
        </w:tc>
        <w:tc>
          <w:tcPr>
            <w:tcW w:w="3519" w:type="dxa"/>
          </w:tcPr>
          <w:p w14:paraId="5A339077" w14:textId="77777777" w:rsidR="0091358E" w:rsidRPr="001B1C3B" w:rsidRDefault="0091358E" w:rsidP="0091358E">
            <w:pPr>
              <w:spacing w:line="234" w:lineRule="exact"/>
              <w:rPr>
                <w:b/>
                <w:bCs/>
                <w:snapToGrid w:val="0"/>
                <w:sz w:val="18"/>
                <w:lang w:val="tr-TR"/>
              </w:rPr>
            </w:pPr>
            <w:r w:rsidRPr="001B1C3B">
              <w:rPr>
                <w:b/>
                <w:bCs/>
                <w:snapToGrid w:val="0"/>
                <w:sz w:val="18"/>
                <w:lang w:val="tr-TR"/>
              </w:rPr>
              <w:t>Yasal konsolidasyon kapsamındaki toplam net tutar</w:t>
            </w:r>
          </w:p>
        </w:tc>
        <w:tc>
          <w:tcPr>
            <w:tcW w:w="1676" w:type="dxa"/>
            <w:vAlign w:val="center"/>
          </w:tcPr>
          <w:p w14:paraId="073A0C1C" w14:textId="04447E5B" w:rsidR="0091358E" w:rsidRPr="001B1C3B" w:rsidRDefault="00D6750F" w:rsidP="002415B7">
            <w:pPr>
              <w:jc w:val="right"/>
              <w:rPr>
                <w:b/>
                <w:sz w:val="18"/>
                <w:szCs w:val="18"/>
                <w:lang w:val="tr-TR"/>
              </w:rPr>
            </w:pPr>
            <w:r w:rsidRPr="001B1C3B">
              <w:rPr>
                <w:b/>
                <w:sz w:val="18"/>
                <w:szCs w:val="18"/>
                <w:lang w:val="tr-TR"/>
              </w:rPr>
              <w:t>4,486,269,749</w:t>
            </w:r>
          </w:p>
        </w:tc>
        <w:tc>
          <w:tcPr>
            <w:tcW w:w="1316" w:type="dxa"/>
            <w:vAlign w:val="center"/>
          </w:tcPr>
          <w:p w14:paraId="58EF50B5" w14:textId="4FEF9B6C" w:rsidR="0091358E" w:rsidRPr="001B1C3B" w:rsidRDefault="00D6750F" w:rsidP="002415B7">
            <w:pPr>
              <w:jc w:val="right"/>
              <w:rPr>
                <w:b/>
                <w:sz w:val="18"/>
                <w:szCs w:val="18"/>
                <w:lang w:val="tr-TR"/>
              </w:rPr>
            </w:pPr>
            <w:r w:rsidRPr="001B1C3B">
              <w:rPr>
                <w:b/>
                <w:sz w:val="18"/>
                <w:szCs w:val="18"/>
                <w:lang w:val="tr-TR"/>
              </w:rPr>
              <w:t>4,524,949,948</w:t>
            </w:r>
          </w:p>
        </w:tc>
        <w:tc>
          <w:tcPr>
            <w:tcW w:w="1554" w:type="dxa"/>
            <w:vAlign w:val="center"/>
          </w:tcPr>
          <w:p w14:paraId="6FF814FB" w14:textId="22B56623" w:rsidR="0091358E" w:rsidRPr="001B1C3B" w:rsidRDefault="0091358E" w:rsidP="002415B7">
            <w:pPr>
              <w:jc w:val="right"/>
              <w:rPr>
                <w:b/>
                <w:sz w:val="18"/>
                <w:szCs w:val="18"/>
                <w:lang w:val="tr-TR"/>
              </w:rPr>
            </w:pPr>
            <w:r w:rsidRPr="001B1C3B">
              <w:rPr>
                <w:b/>
                <w:sz w:val="18"/>
                <w:szCs w:val="18"/>
                <w:lang w:val="tr-TR"/>
              </w:rPr>
              <w:t>25,162,682</w:t>
            </w:r>
          </w:p>
        </w:tc>
        <w:tc>
          <w:tcPr>
            <w:tcW w:w="1693" w:type="dxa"/>
            <w:tcBorders>
              <w:right w:val="single" w:sz="4" w:space="0" w:color="auto"/>
            </w:tcBorders>
            <w:vAlign w:val="center"/>
          </w:tcPr>
          <w:p w14:paraId="1B49CA3C" w14:textId="241C0F8E" w:rsidR="0091358E" w:rsidRPr="001B1C3B" w:rsidRDefault="0091358E" w:rsidP="002415B7">
            <w:pPr>
              <w:jc w:val="right"/>
              <w:rPr>
                <w:b/>
                <w:sz w:val="18"/>
                <w:szCs w:val="18"/>
                <w:lang w:val="tr-TR"/>
              </w:rPr>
            </w:pPr>
            <w:r w:rsidRPr="001B1C3B">
              <w:rPr>
                <w:b/>
                <w:sz w:val="18"/>
                <w:szCs w:val="18"/>
                <w:lang w:val="tr-TR"/>
              </w:rPr>
              <w:t>15,478,830</w:t>
            </w:r>
          </w:p>
        </w:tc>
      </w:tr>
      <w:tr w:rsidR="0091358E" w:rsidRPr="001B1C3B" w14:paraId="04E28BD2" w14:textId="77777777" w:rsidTr="002415B7">
        <w:tc>
          <w:tcPr>
            <w:tcW w:w="307" w:type="dxa"/>
            <w:tcBorders>
              <w:left w:val="single" w:sz="4" w:space="0" w:color="auto"/>
            </w:tcBorders>
            <w:vAlign w:val="center"/>
          </w:tcPr>
          <w:p w14:paraId="4B218A21" w14:textId="77777777" w:rsidR="0091358E" w:rsidRPr="001B1C3B" w:rsidRDefault="0091358E" w:rsidP="0091358E">
            <w:pPr>
              <w:spacing w:line="234" w:lineRule="exact"/>
              <w:jc w:val="center"/>
              <w:rPr>
                <w:color w:val="000000"/>
                <w:sz w:val="18"/>
                <w:szCs w:val="18"/>
                <w:lang w:val="tr-TR"/>
              </w:rPr>
            </w:pPr>
            <w:r w:rsidRPr="001B1C3B">
              <w:rPr>
                <w:color w:val="000000"/>
                <w:sz w:val="18"/>
                <w:szCs w:val="18"/>
                <w:lang w:val="tr-TR"/>
              </w:rPr>
              <w:t>6</w:t>
            </w:r>
          </w:p>
        </w:tc>
        <w:tc>
          <w:tcPr>
            <w:tcW w:w="3519" w:type="dxa"/>
          </w:tcPr>
          <w:p w14:paraId="60BCFFCF" w14:textId="77777777" w:rsidR="0091358E" w:rsidRPr="001B1C3B" w:rsidRDefault="0091358E" w:rsidP="0091358E">
            <w:pPr>
              <w:spacing w:line="234" w:lineRule="exact"/>
              <w:rPr>
                <w:bCs/>
                <w:snapToGrid w:val="0"/>
                <w:sz w:val="18"/>
                <w:lang w:val="tr-TR"/>
              </w:rPr>
            </w:pPr>
            <w:r w:rsidRPr="001B1C3B">
              <w:rPr>
                <w:bCs/>
                <w:snapToGrid w:val="0"/>
                <w:sz w:val="18"/>
                <w:lang w:val="tr-TR"/>
              </w:rPr>
              <w:t xml:space="preserve">Bilanço dışı tutarlar </w:t>
            </w:r>
            <w:r w:rsidRPr="001B1C3B">
              <w:rPr>
                <w:bCs/>
                <w:snapToGrid w:val="0"/>
                <w:sz w:val="18"/>
                <w:vertAlign w:val="superscript"/>
                <w:lang w:val="tr-TR"/>
              </w:rPr>
              <w:t>(**)</w:t>
            </w:r>
          </w:p>
        </w:tc>
        <w:tc>
          <w:tcPr>
            <w:tcW w:w="1676" w:type="dxa"/>
            <w:vAlign w:val="center"/>
          </w:tcPr>
          <w:p w14:paraId="4DAE90A6" w14:textId="1E6DF8F3" w:rsidR="0091358E" w:rsidRPr="001B1C3B" w:rsidRDefault="00901830" w:rsidP="002415B7">
            <w:pPr>
              <w:jc w:val="right"/>
              <w:rPr>
                <w:sz w:val="18"/>
                <w:szCs w:val="18"/>
                <w:lang w:val="tr-TR"/>
              </w:rPr>
            </w:pPr>
            <w:r w:rsidRPr="001B1C3B">
              <w:rPr>
                <w:sz w:val="18"/>
                <w:szCs w:val="18"/>
                <w:lang w:val="tr-TR"/>
              </w:rPr>
              <w:t>6,382,358,963</w:t>
            </w:r>
          </w:p>
        </w:tc>
        <w:tc>
          <w:tcPr>
            <w:tcW w:w="1316" w:type="dxa"/>
            <w:vAlign w:val="center"/>
          </w:tcPr>
          <w:p w14:paraId="3CF01216" w14:textId="2644BA96" w:rsidR="0091358E" w:rsidRPr="001B1C3B" w:rsidRDefault="00FC4EC5" w:rsidP="002415B7">
            <w:pPr>
              <w:jc w:val="right"/>
              <w:rPr>
                <w:sz w:val="18"/>
                <w:szCs w:val="18"/>
                <w:lang w:val="tr-TR"/>
              </w:rPr>
            </w:pPr>
            <w:r w:rsidRPr="001B1C3B">
              <w:rPr>
                <w:sz w:val="18"/>
                <w:szCs w:val="18"/>
                <w:lang w:val="tr-TR"/>
              </w:rPr>
              <w:t>598,072,448</w:t>
            </w:r>
          </w:p>
        </w:tc>
        <w:tc>
          <w:tcPr>
            <w:tcW w:w="1554" w:type="dxa"/>
            <w:vAlign w:val="center"/>
          </w:tcPr>
          <w:p w14:paraId="60F2B167" w14:textId="159EFD9D" w:rsidR="0091358E" w:rsidRPr="001B1C3B" w:rsidRDefault="0091358E" w:rsidP="002415B7">
            <w:pPr>
              <w:jc w:val="right"/>
              <w:rPr>
                <w:sz w:val="18"/>
                <w:szCs w:val="18"/>
                <w:lang w:val="tr-TR"/>
              </w:rPr>
            </w:pPr>
            <w:r w:rsidRPr="001B1C3B">
              <w:rPr>
                <w:sz w:val="18"/>
                <w:szCs w:val="18"/>
                <w:lang w:val="tr-TR"/>
              </w:rPr>
              <w:t>13,823,156</w:t>
            </w:r>
          </w:p>
        </w:tc>
        <w:tc>
          <w:tcPr>
            <w:tcW w:w="1693" w:type="dxa"/>
            <w:tcBorders>
              <w:right w:val="single" w:sz="4" w:space="0" w:color="auto"/>
            </w:tcBorders>
            <w:vAlign w:val="center"/>
          </w:tcPr>
          <w:p w14:paraId="598CAD55" w14:textId="0F74211E" w:rsidR="0091358E" w:rsidRPr="001B1C3B" w:rsidRDefault="0091358E" w:rsidP="002415B7">
            <w:pPr>
              <w:jc w:val="right"/>
              <w:rPr>
                <w:sz w:val="18"/>
                <w:szCs w:val="18"/>
                <w:lang w:val="tr-TR"/>
              </w:rPr>
            </w:pPr>
            <w:r w:rsidRPr="001B1C3B">
              <w:rPr>
                <w:sz w:val="18"/>
                <w:szCs w:val="18"/>
                <w:lang w:val="tr-TR"/>
              </w:rPr>
              <w:t>1,251,805,130</w:t>
            </w:r>
          </w:p>
        </w:tc>
      </w:tr>
      <w:tr w:rsidR="0091358E" w:rsidRPr="001B1C3B" w14:paraId="5D77A760" w14:textId="77777777" w:rsidTr="002415B7">
        <w:tc>
          <w:tcPr>
            <w:tcW w:w="307" w:type="dxa"/>
            <w:tcBorders>
              <w:left w:val="single" w:sz="4" w:space="0" w:color="auto"/>
            </w:tcBorders>
            <w:vAlign w:val="center"/>
          </w:tcPr>
          <w:p w14:paraId="021AA706" w14:textId="77777777" w:rsidR="0091358E" w:rsidRPr="001B1C3B" w:rsidRDefault="0091358E" w:rsidP="0091358E">
            <w:pPr>
              <w:spacing w:line="234" w:lineRule="exact"/>
              <w:jc w:val="center"/>
              <w:rPr>
                <w:color w:val="000000"/>
                <w:sz w:val="18"/>
                <w:szCs w:val="18"/>
                <w:lang w:val="tr-TR"/>
              </w:rPr>
            </w:pPr>
            <w:r w:rsidRPr="001B1C3B">
              <w:rPr>
                <w:color w:val="000000"/>
                <w:sz w:val="18"/>
                <w:szCs w:val="18"/>
                <w:lang w:val="tr-TR"/>
              </w:rPr>
              <w:t>7</w:t>
            </w:r>
          </w:p>
        </w:tc>
        <w:tc>
          <w:tcPr>
            <w:tcW w:w="3519" w:type="dxa"/>
          </w:tcPr>
          <w:p w14:paraId="53863957" w14:textId="77777777" w:rsidR="0091358E" w:rsidRPr="001B1C3B" w:rsidRDefault="0091358E" w:rsidP="0091358E">
            <w:pPr>
              <w:rPr>
                <w:bCs/>
                <w:snapToGrid w:val="0"/>
                <w:sz w:val="18"/>
                <w:lang w:val="tr-TR"/>
              </w:rPr>
            </w:pPr>
            <w:r w:rsidRPr="001B1C3B">
              <w:rPr>
                <w:sz w:val="18"/>
                <w:szCs w:val="18"/>
                <w:lang w:val="tr-TR"/>
              </w:rPr>
              <w:t>Kurum'un uygulamalarından kaynaklanan farklar</w:t>
            </w:r>
          </w:p>
        </w:tc>
        <w:tc>
          <w:tcPr>
            <w:tcW w:w="1676" w:type="dxa"/>
            <w:shd w:val="clear" w:color="auto" w:fill="808080" w:themeFill="background1" w:themeFillShade="80"/>
            <w:vAlign w:val="center"/>
          </w:tcPr>
          <w:p w14:paraId="5F52A63B" w14:textId="77777777" w:rsidR="0091358E" w:rsidRPr="001B1C3B" w:rsidRDefault="0091358E" w:rsidP="002415B7">
            <w:pPr>
              <w:jc w:val="right"/>
              <w:rPr>
                <w:sz w:val="18"/>
                <w:szCs w:val="18"/>
                <w:lang w:val="tr-TR"/>
              </w:rPr>
            </w:pPr>
          </w:p>
        </w:tc>
        <w:tc>
          <w:tcPr>
            <w:tcW w:w="1316" w:type="dxa"/>
            <w:vAlign w:val="center"/>
          </w:tcPr>
          <w:p w14:paraId="00C01E4C" w14:textId="5EDB73EE" w:rsidR="0091358E" w:rsidRPr="001B1C3B" w:rsidRDefault="00A217D9" w:rsidP="002415B7">
            <w:pPr>
              <w:jc w:val="right"/>
              <w:rPr>
                <w:sz w:val="18"/>
                <w:szCs w:val="18"/>
                <w:lang w:val="tr-TR"/>
              </w:rPr>
            </w:pPr>
            <w:r w:rsidRPr="001B1C3B">
              <w:rPr>
                <w:sz w:val="18"/>
                <w:szCs w:val="18"/>
                <w:lang w:val="tr-TR"/>
              </w:rPr>
              <w:t>(</w:t>
            </w:r>
            <w:r w:rsidR="0091358E" w:rsidRPr="001B1C3B">
              <w:rPr>
                <w:sz w:val="18"/>
                <w:szCs w:val="18"/>
                <w:lang w:val="tr-TR"/>
              </w:rPr>
              <w:t>58,435,280</w:t>
            </w:r>
            <w:r w:rsidRPr="001B1C3B">
              <w:rPr>
                <w:sz w:val="18"/>
                <w:szCs w:val="18"/>
                <w:lang w:val="tr-TR"/>
              </w:rPr>
              <w:t>)</w:t>
            </w:r>
          </w:p>
        </w:tc>
        <w:tc>
          <w:tcPr>
            <w:tcW w:w="1554" w:type="dxa"/>
            <w:vAlign w:val="center"/>
          </w:tcPr>
          <w:p w14:paraId="6556FC8F" w14:textId="630D898F" w:rsidR="0091358E" w:rsidRPr="001B1C3B" w:rsidRDefault="00A217D9" w:rsidP="002415B7">
            <w:pPr>
              <w:jc w:val="right"/>
              <w:rPr>
                <w:sz w:val="18"/>
                <w:szCs w:val="18"/>
                <w:lang w:val="tr-TR"/>
              </w:rPr>
            </w:pPr>
            <w:r w:rsidRPr="001B1C3B">
              <w:rPr>
                <w:sz w:val="18"/>
                <w:szCs w:val="18"/>
                <w:lang w:val="tr-TR"/>
              </w:rPr>
              <w:t>-</w:t>
            </w:r>
          </w:p>
        </w:tc>
        <w:tc>
          <w:tcPr>
            <w:tcW w:w="1693" w:type="dxa"/>
            <w:tcBorders>
              <w:right w:val="single" w:sz="4" w:space="0" w:color="auto"/>
            </w:tcBorders>
            <w:vAlign w:val="center"/>
          </w:tcPr>
          <w:p w14:paraId="5523E792" w14:textId="0C46E102" w:rsidR="0091358E" w:rsidRPr="001B1C3B" w:rsidRDefault="00A217D9" w:rsidP="002415B7">
            <w:pPr>
              <w:jc w:val="right"/>
              <w:rPr>
                <w:sz w:val="18"/>
                <w:szCs w:val="18"/>
                <w:lang w:val="tr-TR"/>
              </w:rPr>
            </w:pPr>
            <w:r w:rsidRPr="001B1C3B">
              <w:rPr>
                <w:sz w:val="18"/>
                <w:szCs w:val="18"/>
                <w:lang w:val="tr-TR"/>
              </w:rPr>
              <w:t>-</w:t>
            </w:r>
          </w:p>
        </w:tc>
      </w:tr>
      <w:tr w:rsidR="00A217D9" w:rsidRPr="001B1C3B" w14:paraId="47AABA53" w14:textId="77777777" w:rsidTr="002415B7">
        <w:tc>
          <w:tcPr>
            <w:tcW w:w="307" w:type="dxa"/>
            <w:tcBorders>
              <w:left w:val="single" w:sz="4" w:space="0" w:color="auto"/>
              <w:bottom w:val="dotted" w:sz="4" w:space="0" w:color="auto"/>
            </w:tcBorders>
          </w:tcPr>
          <w:p w14:paraId="525CF7D3" w14:textId="77777777" w:rsidR="00A217D9" w:rsidRPr="001B1C3B" w:rsidRDefault="00A217D9" w:rsidP="00A217D9">
            <w:pPr>
              <w:spacing w:line="234" w:lineRule="exact"/>
              <w:jc w:val="center"/>
              <w:rPr>
                <w:color w:val="000000"/>
                <w:sz w:val="18"/>
                <w:szCs w:val="18"/>
                <w:lang w:val="tr-TR"/>
              </w:rPr>
            </w:pPr>
            <w:r w:rsidRPr="001B1C3B">
              <w:rPr>
                <w:color w:val="000000"/>
                <w:sz w:val="18"/>
                <w:szCs w:val="18"/>
                <w:lang w:val="tr-TR"/>
              </w:rPr>
              <w:t>8</w:t>
            </w:r>
          </w:p>
        </w:tc>
        <w:tc>
          <w:tcPr>
            <w:tcW w:w="3519" w:type="dxa"/>
            <w:tcBorders>
              <w:bottom w:val="dotted" w:sz="4" w:space="0" w:color="auto"/>
            </w:tcBorders>
          </w:tcPr>
          <w:p w14:paraId="539C2D59" w14:textId="77777777" w:rsidR="00A217D9" w:rsidRPr="001B1C3B" w:rsidRDefault="00A217D9" w:rsidP="00A217D9">
            <w:pPr>
              <w:spacing w:line="234" w:lineRule="exact"/>
              <w:rPr>
                <w:bCs/>
                <w:snapToGrid w:val="0"/>
                <w:sz w:val="18"/>
                <w:lang w:val="tr-TR"/>
              </w:rPr>
            </w:pPr>
            <w:r w:rsidRPr="001B1C3B">
              <w:rPr>
                <w:bCs/>
                <w:snapToGrid w:val="0"/>
                <w:sz w:val="18"/>
                <w:lang w:val="tr-TR"/>
              </w:rPr>
              <w:t>Repo işlemleri değerleme ayarlaması</w:t>
            </w:r>
          </w:p>
        </w:tc>
        <w:tc>
          <w:tcPr>
            <w:tcW w:w="1676" w:type="dxa"/>
            <w:tcBorders>
              <w:bottom w:val="dotted" w:sz="4" w:space="0" w:color="auto"/>
            </w:tcBorders>
            <w:shd w:val="clear" w:color="auto" w:fill="808080" w:themeFill="background1" w:themeFillShade="80"/>
            <w:vAlign w:val="center"/>
          </w:tcPr>
          <w:p w14:paraId="2984850D" w14:textId="77777777" w:rsidR="00A217D9" w:rsidRPr="001B1C3B" w:rsidRDefault="00A217D9" w:rsidP="002415B7">
            <w:pPr>
              <w:jc w:val="right"/>
              <w:rPr>
                <w:sz w:val="18"/>
                <w:szCs w:val="18"/>
                <w:lang w:val="tr-TR"/>
              </w:rPr>
            </w:pPr>
          </w:p>
        </w:tc>
        <w:tc>
          <w:tcPr>
            <w:tcW w:w="1316" w:type="dxa"/>
            <w:tcBorders>
              <w:bottom w:val="dotted" w:sz="4" w:space="0" w:color="auto"/>
            </w:tcBorders>
            <w:vAlign w:val="center"/>
          </w:tcPr>
          <w:p w14:paraId="5BF115C5" w14:textId="7B42521B" w:rsidR="00A217D9" w:rsidRPr="001B1C3B" w:rsidRDefault="00A217D9" w:rsidP="002415B7">
            <w:pPr>
              <w:jc w:val="right"/>
              <w:rPr>
                <w:sz w:val="18"/>
                <w:szCs w:val="18"/>
                <w:lang w:val="tr-TR"/>
              </w:rPr>
            </w:pPr>
            <w:r w:rsidRPr="001B1C3B">
              <w:rPr>
                <w:color w:val="000000"/>
                <w:sz w:val="18"/>
                <w:szCs w:val="18"/>
                <w:lang w:val="tr-TR"/>
              </w:rPr>
              <w:t>-</w:t>
            </w:r>
          </w:p>
        </w:tc>
        <w:tc>
          <w:tcPr>
            <w:tcW w:w="1554" w:type="dxa"/>
            <w:tcBorders>
              <w:bottom w:val="dotted" w:sz="4" w:space="0" w:color="auto"/>
            </w:tcBorders>
            <w:vAlign w:val="center"/>
          </w:tcPr>
          <w:p w14:paraId="4ADCFC6F" w14:textId="5E609ADC" w:rsidR="00A217D9" w:rsidRPr="001B1C3B" w:rsidRDefault="00A217D9" w:rsidP="002415B7">
            <w:pPr>
              <w:jc w:val="right"/>
              <w:rPr>
                <w:sz w:val="18"/>
                <w:szCs w:val="18"/>
                <w:lang w:val="tr-TR"/>
              </w:rPr>
            </w:pPr>
            <w:r w:rsidRPr="001B1C3B">
              <w:rPr>
                <w:color w:val="000000"/>
                <w:sz w:val="18"/>
                <w:szCs w:val="18"/>
                <w:lang w:val="tr-TR"/>
              </w:rPr>
              <w:t>8,618,865</w:t>
            </w:r>
          </w:p>
        </w:tc>
        <w:tc>
          <w:tcPr>
            <w:tcW w:w="1693" w:type="dxa"/>
            <w:tcBorders>
              <w:bottom w:val="dotted" w:sz="4" w:space="0" w:color="auto"/>
              <w:right w:val="single" w:sz="4" w:space="0" w:color="auto"/>
            </w:tcBorders>
            <w:vAlign w:val="center"/>
          </w:tcPr>
          <w:p w14:paraId="1ACD0E4F" w14:textId="35F58A04" w:rsidR="00A217D9" w:rsidRPr="001B1C3B" w:rsidRDefault="00A217D9" w:rsidP="002415B7">
            <w:pPr>
              <w:jc w:val="right"/>
              <w:rPr>
                <w:sz w:val="18"/>
                <w:szCs w:val="18"/>
                <w:lang w:val="tr-TR"/>
              </w:rPr>
            </w:pPr>
            <w:r w:rsidRPr="001B1C3B">
              <w:rPr>
                <w:color w:val="000000"/>
                <w:sz w:val="18"/>
                <w:szCs w:val="18"/>
                <w:lang w:val="tr-TR"/>
              </w:rPr>
              <w:t>-</w:t>
            </w:r>
          </w:p>
        </w:tc>
      </w:tr>
      <w:tr w:rsidR="00A217D9" w:rsidRPr="001B1C3B" w14:paraId="0F7DA100" w14:textId="77777777" w:rsidTr="002415B7">
        <w:tc>
          <w:tcPr>
            <w:tcW w:w="307" w:type="dxa"/>
            <w:tcBorders>
              <w:top w:val="dotted" w:sz="4" w:space="0" w:color="auto"/>
              <w:left w:val="single" w:sz="4" w:space="0" w:color="auto"/>
              <w:bottom w:val="single" w:sz="4" w:space="0" w:color="auto"/>
            </w:tcBorders>
          </w:tcPr>
          <w:p w14:paraId="7BBAE2E2" w14:textId="77777777" w:rsidR="00A217D9" w:rsidRPr="001B1C3B" w:rsidRDefault="00A217D9" w:rsidP="00A217D9">
            <w:pPr>
              <w:spacing w:line="234" w:lineRule="exact"/>
              <w:jc w:val="center"/>
              <w:rPr>
                <w:b/>
                <w:color w:val="000000"/>
                <w:sz w:val="18"/>
                <w:szCs w:val="18"/>
                <w:lang w:val="tr-TR"/>
              </w:rPr>
            </w:pPr>
            <w:r w:rsidRPr="001B1C3B">
              <w:rPr>
                <w:b/>
                <w:color w:val="000000"/>
                <w:sz w:val="18"/>
                <w:szCs w:val="18"/>
                <w:lang w:val="tr-TR"/>
              </w:rPr>
              <w:t>9</w:t>
            </w:r>
          </w:p>
        </w:tc>
        <w:tc>
          <w:tcPr>
            <w:tcW w:w="3519" w:type="dxa"/>
            <w:tcBorders>
              <w:top w:val="dotted" w:sz="4" w:space="0" w:color="auto"/>
              <w:bottom w:val="single" w:sz="4" w:space="0" w:color="auto"/>
            </w:tcBorders>
          </w:tcPr>
          <w:p w14:paraId="4B9EE50C" w14:textId="77777777" w:rsidR="00A217D9" w:rsidRPr="001B1C3B" w:rsidRDefault="00A217D9" w:rsidP="00A217D9">
            <w:pPr>
              <w:spacing w:line="234" w:lineRule="exact"/>
              <w:rPr>
                <w:b/>
                <w:bCs/>
                <w:snapToGrid w:val="0"/>
                <w:sz w:val="18"/>
                <w:lang w:val="tr-TR"/>
              </w:rPr>
            </w:pPr>
            <w:r w:rsidRPr="001B1C3B">
              <w:rPr>
                <w:b/>
                <w:bCs/>
                <w:snapToGrid w:val="0"/>
                <w:sz w:val="18"/>
                <w:lang w:val="tr-TR"/>
              </w:rPr>
              <w:t>Risk tutarları</w:t>
            </w:r>
          </w:p>
        </w:tc>
        <w:tc>
          <w:tcPr>
            <w:tcW w:w="1676" w:type="dxa"/>
            <w:tcBorders>
              <w:top w:val="dotted" w:sz="4" w:space="0" w:color="auto"/>
              <w:bottom w:val="single" w:sz="4" w:space="0" w:color="auto"/>
            </w:tcBorders>
            <w:shd w:val="clear" w:color="auto" w:fill="808080" w:themeFill="background1" w:themeFillShade="80"/>
            <w:vAlign w:val="center"/>
          </w:tcPr>
          <w:p w14:paraId="29C5DB65" w14:textId="77777777" w:rsidR="00A217D9" w:rsidRPr="001B1C3B" w:rsidRDefault="00A217D9" w:rsidP="002415B7">
            <w:pPr>
              <w:jc w:val="right"/>
              <w:rPr>
                <w:sz w:val="18"/>
                <w:szCs w:val="18"/>
                <w:lang w:val="tr-TR"/>
              </w:rPr>
            </w:pPr>
          </w:p>
        </w:tc>
        <w:tc>
          <w:tcPr>
            <w:tcW w:w="1316" w:type="dxa"/>
            <w:tcBorders>
              <w:top w:val="dotted" w:sz="4" w:space="0" w:color="auto"/>
              <w:bottom w:val="single" w:sz="4" w:space="0" w:color="auto"/>
            </w:tcBorders>
            <w:vAlign w:val="center"/>
          </w:tcPr>
          <w:p w14:paraId="267E89F5" w14:textId="7211AFBD" w:rsidR="00A217D9" w:rsidRPr="001B1C3B" w:rsidRDefault="00FC4EC5" w:rsidP="002415B7">
            <w:pPr>
              <w:jc w:val="right"/>
              <w:rPr>
                <w:b/>
                <w:bCs/>
                <w:color w:val="000000"/>
                <w:sz w:val="18"/>
                <w:szCs w:val="18"/>
                <w:lang w:val="tr-TR" w:eastAsia="tr-TR"/>
              </w:rPr>
            </w:pPr>
            <w:r w:rsidRPr="001B1C3B">
              <w:rPr>
                <w:b/>
                <w:bCs/>
                <w:color w:val="000000"/>
                <w:sz w:val="18"/>
                <w:szCs w:val="18"/>
                <w:lang w:val="tr-TR" w:eastAsia="tr-TR"/>
              </w:rPr>
              <w:t>5,064,587,116</w:t>
            </w:r>
          </w:p>
        </w:tc>
        <w:tc>
          <w:tcPr>
            <w:tcW w:w="1554" w:type="dxa"/>
            <w:tcBorders>
              <w:top w:val="dotted" w:sz="4" w:space="0" w:color="auto"/>
              <w:bottom w:val="single" w:sz="4" w:space="0" w:color="auto"/>
            </w:tcBorders>
            <w:vAlign w:val="center"/>
          </w:tcPr>
          <w:p w14:paraId="5F7F54CB" w14:textId="42C96C9C" w:rsidR="00A217D9" w:rsidRPr="001B1C3B" w:rsidRDefault="00A217D9" w:rsidP="002415B7">
            <w:pPr>
              <w:jc w:val="right"/>
              <w:rPr>
                <w:b/>
                <w:bCs/>
                <w:color w:val="000000"/>
                <w:sz w:val="18"/>
                <w:szCs w:val="18"/>
                <w:lang w:val="tr-TR" w:eastAsia="tr-TR"/>
              </w:rPr>
            </w:pPr>
            <w:r w:rsidRPr="001B1C3B">
              <w:rPr>
                <w:b/>
                <w:bCs/>
                <w:color w:val="000000"/>
                <w:sz w:val="18"/>
                <w:szCs w:val="18"/>
                <w:lang w:val="tr-TR" w:eastAsia="tr-TR"/>
              </w:rPr>
              <w:t>47,604,703</w:t>
            </w:r>
          </w:p>
        </w:tc>
        <w:tc>
          <w:tcPr>
            <w:tcW w:w="1693" w:type="dxa"/>
            <w:tcBorders>
              <w:top w:val="dotted" w:sz="4" w:space="0" w:color="auto"/>
              <w:bottom w:val="single" w:sz="4" w:space="0" w:color="auto"/>
              <w:right w:val="single" w:sz="4" w:space="0" w:color="auto"/>
            </w:tcBorders>
            <w:vAlign w:val="center"/>
          </w:tcPr>
          <w:p w14:paraId="32E4D2F4" w14:textId="11A1C770" w:rsidR="00A217D9" w:rsidRPr="001B1C3B" w:rsidRDefault="00A217D9" w:rsidP="002415B7">
            <w:pPr>
              <w:jc w:val="right"/>
              <w:rPr>
                <w:b/>
                <w:bCs/>
                <w:color w:val="000000"/>
                <w:sz w:val="18"/>
                <w:szCs w:val="18"/>
                <w:lang w:val="tr-TR" w:eastAsia="tr-TR"/>
              </w:rPr>
            </w:pPr>
            <w:r w:rsidRPr="001B1C3B">
              <w:rPr>
                <w:b/>
                <w:bCs/>
                <w:color w:val="000000"/>
                <w:sz w:val="18"/>
                <w:szCs w:val="18"/>
                <w:lang w:val="tr-TR" w:eastAsia="tr-TR"/>
              </w:rPr>
              <w:t>1,267,283,960</w:t>
            </w:r>
          </w:p>
        </w:tc>
      </w:tr>
    </w:tbl>
    <w:p w14:paraId="619645FA" w14:textId="77777777" w:rsidR="005D0A51" w:rsidRPr="001B1C3B" w:rsidRDefault="005D0A51" w:rsidP="005D0A51">
      <w:pPr>
        <w:spacing w:before="40" w:line="200" w:lineRule="exact"/>
        <w:ind w:left="-142" w:hanging="425"/>
        <w:rPr>
          <w:sz w:val="16"/>
          <w:szCs w:val="16"/>
          <w:lang w:val="tr-TR"/>
        </w:rPr>
      </w:pPr>
      <w:r w:rsidRPr="001B1C3B">
        <w:rPr>
          <w:sz w:val="16"/>
          <w:szCs w:val="16"/>
          <w:lang w:val="tr-TR"/>
        </w:rPr>
        <w:t>(*)</w:t>
      </w:r>
      <w:r w:rsidRPr="001B1C3B">
        <w:rPr>
          <w:sz w:val="16"/>
          <w:szCs w:val="16"/>
          <w:lang w:val="tr-TR"/>
        </w:rPr>
        <w:tab/>
        <w:t>Genel piyasa riski ve spesifik risk hesaplamasına dâhil edilen brüt pozisyon tutarları baz alınarak doldurulmuştur.</w:t>
      </w:r>
    </w:p>
    <w:p w14:paraId="5D0784E0" w14:textId="77777777" w:rsidR="005D0A51" w:rsidRPr="001B1C3B" w:rsidRDefault="005D0A51" w:rsidP="005D0A51">
      <w:pPr>
        <w:tabs>
          <w:tab w:val="left" w:pos="284"/>
        </w:tabs>
        <w:spacing w:after="120" w:line="200" w:lineRule="exact"/>
        <w:ind w:left="-142" w:right="-306" w:hanging="425"/>
        <w:jc w:val="both"/>
        <w:rPr>
          <w:sz w:val="16"/>
          <w:szCs w:val="16"/>
          <w:lang w:val="tr-TR"/>
        </w:rPr>
      </w:pPr>
      <w:r w:rsidRPr="001B1C3B">
        <w:rPr>
          <w:sz w:val="16"/>
          <w:szCs w:val="16"/>
          <w:lang w:val="tr-TR"/>
        </w:rPr>
        <w:t>(**)</w:t>
      </w:r>
      <w:r w:rsidRPr="001B1C3B">
        <w:rPr>
          <w:sz w:val="16"/>
          <w:szCs w:val="16"/>
          <w:lang w:val="tr-TR"/>
        </w:rPr>
        <w:tab/>
        <w:t>İşlemlerin nazım hesap tablosunda yer alan tutarlarına yer verilmiştir.</w:t>
      </w:r>
    </w:p>
    <w:p w14:paraId="0481654A" w14:textId="77777777" w:rsidR="005D0A51" w:rsidRPr="001B1C3B" w:rsidRDefault="005D0A51" w:rsidP="005D0A51">
      <w:pPr>
        <w:tabs>
          <w:tab w:val="left" w:pos="284"/>
        </w:tabs>
        <w:spacing w:after="120" w:line="200" w:lineRule="exact"/>
        <w:ind w:left="-142" w:right="-306" w:hanging="425"/>
        <w:jc w:val="both"/>
        <w:rPr>
          <w:sz w:val="18"/>
          <w:szCs w:val="18"/>
          <w:lang w:val="tr-TR"/>
        </w:rPr>
      </w:pPr>
    </w:p>
    <w:tbl>
      <w:tblPr>
        <w:tblW w:w="10065" w:type="dxa"/>
        <w:tblInd w:w="-601"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306"/>
        <w:gridCol w:w="3542"/>
        <w:gridCol w:w="1681"/>
        <w:gridCol w:w="1276"/>
        <w:gridCol w:w="1559"/>
        <w:gridCol w:w="1701"/>
      </w:tblGrid>
      <w:tr w:rsidR="005D0A51" w:rsidRPr="001B1C3B" w14:paraId="750E4986" w14:textId="77777777" w:rsidTr="00B12012">
        <w:tc>
          <w:tcPr>
            <w:tcW w:w="306" w:type="dxa"/>
            <w:tcBorders>
              <w:top w:val="single" w:sz="4" w:space="0" w:color="auto"/>
              <w:left w:val="single" w:sz="4" w:space="0" w:color="auto"/>
            </w:tcBorders>
          </w:tcPr>
          <w:p w14:paraId="7317682D" w14:textId="77777777" w:rsidR="005D0A51" w:rsidRPr="001B1C3B" w:rsidRDefault="005D0A51" w:rsidP="00B12012">
            <w:pPr>
              <w:spacing w:line="234" w:lineRule="exact"/>
              <w:rPr>
                <w:color w:val="000000"/>
                <w:sz w:val="20"/>
                <w:lang w:val="tr-TR"/>
              </w:rPr>
            </w:pPr>
            <w:r w:rsidRPr="001B1C3B">
              <w:rPr>
                <w:color w:val="000000"/>
                <w:sz w:val="20"/>
                <w:lang w:val="tr-TR"/>
              </w:rPr>
              <w:t xml:space="preserve"> </w:t>
            </w:r>
          </w:p>
        </w:tc>
        <w:tc>
          <w:tcPr>
            <w:tcW w:w="3542" w:type="dxa"/>
            <w:tcBorders>
              <w:top w:val="single" w:sz="4" w:space="0" w:color="auto"/>
            </w:tcBorders>
            <w:vAlign w:val="center"/>
          </w:tcPr>
          <w:p w14:paraId="64046B33" w14:textId="77777777" w:rsidR="005D0A51" w:rsidRPr="001B1C3B" w:rsidRDefault="005D0A51" w:rsidP="00B12012">
            <w:pPr>
              <w:spacing w:line="234" w:lineRule="exact"/>
              <w:rPr>
                <w:b/>
                <w:i/>
                <w:color w:val="000000"/>
                <w:sz w:val="20"/>
                <w:lang w:val="tr-TR"/>
              </w:rPr>
            </w:pPr>
            <w:r w:rsidRPr="001B1C3B">
              <w:rPr>
                <w:b/>
                <w:i/>
                <w:color w:val="000000"/>
                <w:sz w:val="20"/>
                <w:lang w:val="tr-TR"/>
              </w:rPr>
              <w:t>Önceki Dönem</w:t>
            </w:r>
          </w:p>
        </w:tc>
        <w:tc>
          <w:tcPr>
            <w:tcW w:w="1681" w:type="dxa"/>
            <w:tcBorders>
              <w:top w:val="single" w:sz="4" w:space="0" w:color="auto"/>
            </w:tcBorders>
            <w:vAlign w:val="center"/>
          </w:tcPr>
          <w:p w14:paraId="18917040" w14:textId="77777777" w:rsidR="005D0A51" w:rsidRPr="001B1C3B" w:rsidRDefault="005D0A51" w:rsidP="00B12012">
            <w:pPr>
              <w:spacing w:line="234" w:lineRule="exact"/>
              <w:jc w:val="center"/>
              <w:rPr>
                <w:b/>
                <w:bCs/>
                <w:i/>
                <w:iCs/>
                <w:color w:val="000000"/>
                <w:sz w:val="18"/>
                <w:szCs w:val="18"/>
                <w:lang w:val="tr-TR" w:eastAsia="tr-TR"/>
              </w:rPr>
            </w:pPr>
            <w:r w:rsidRPr="001B1C3B">
              <w:rPr>
                <w:b/>
                <w:bCs/>
                <w:i/>
                <w:iCs/>
                <w:color w:val="000000"/>
                <w:sz w:val="18"/>
                <w:szCs w:val="18"/>
                <w:lang w:val="tr-TR" w:eastAsia="tr-TR"/>
              </w:rPr>
              <w:t>Toplam</w:t>
            </w:r>
          </w:p>
        </w:tc>
        <w:tc>
          <w:tcPr>
            <w:tcW w:w="1276" w:type="dxa"/>
            <w:tcBorders>
              <w:top w:val="single" w:sz="4" w:space="0" w:color="auto"/>
            </w:tcBorders>
            <w:vAlign w:val="center"/>
          </w:tcPr>
          <w:p w14:paraId="1E8C103C" w14:textId="77777777" w:rsidR="005D0A51" w:rsidRPr="001B1C3B" w:rsidRDefault="005D0A51" w:rsidP="00B12012">
            <w:pPr>
              <w:spacing w:line="234" w:lineRule="exact"/>
              <w:jc w:val="center"/>
              <w:rPr>
                <w:b/>
                <w:bCs/>
                <w:i/>
                <w:iCs/>
                <w:color w:val="000000"/>
                <w:sz w:val="18"/>
                <w:szCs w:val="18"/>
                <w:lang w:val="tr-TR" w:eastAsia="tr-TR"/>
              </w:rPr>
            </w:pPr>
            <w:r w:rsidRPr="001B1C3B">
              <w:rPr>
                <w:b/>
                <w:bCs/>
                <w:i/>
                <w:iCs/>
                <w:color w:val="000000"/>
                <w:sz w:val="18"/>
                <w:szCs w:val="18"/>
                <w:lang w:val="tr-TR" w:eastAsia="tr-TR"/>
              </w:rPr>
              <w:t>Kredi riskine tabi</w:t>
            </w:r>
          </w:p>
        </w:tc>
        <w:tc>
          <w:tcPr>
            <w:tcW w:w="1559" w:type="dxa"/>
            <w:tcBorders>
              <w:top w:val="single" w:sz="4" w:space="0" w:color="auto"/>
            </w:tcBorders>
            <w:vAlign w:val="center"/>
          </w:tcPr>
          <w:p w14:paraId="7E577E1F" w14:textId="77777777" w:rsidR="005D0A51" w:rsidRPr="001B1C3B" w:rsidRDefault="005D0A51" w:rsidP="00B12012">
            <w:pPr>
              <w:spacing w:line="234" w:lineRule="exact"/>
              <w:jc w:val="center"/>
              <w:rPr>
                <w:b/>
                <w:bCs/>
                <w:i/>
                <w:iCs/>
                <w:color w:val="000000"/>
                <w:sz w:val="18"/>
                <w:szCs w:val="18"/>
                <w:lang w:val="tr-TR" w:eastAsia="tr-TR"/>
              </w:rPr>
            </w:pPr>
            <w:r w:rsidRPr="001B1C3B">
              <w:rPr>
                <w:b/>
                <w:bCs/>
                <w:i/>
                <w:iCs/>
                <w:color w:val="000000"/>
                <w:sz w:val="18"/>
                <w:szCs w:val="18"/>
                <w:lang w:val="tr-TR" w:eastAsia="tr-TR"/>
              </w:rPr>
              <w:t>Karşı taraf      kredi riskine tabi</w:t>
            </w:r>
          </w:p>
        </w:tc>
        <w:tc>
          <w:tcPr>
            <w:tcW w:w="1701" w:type="dxa"/>
            <w:tcBorders>
              <w:top w:val="single" w:sz="4" w:space="0" w:color="auto"/>
              <w:right w:val="single" w:sz="4" w:space="0" w:color="auto"/>
            </w:tcBorders>
            <w:vAlign w:val="center"/>
          </w:tcPr>
          <w:p w14:paraId="7D8E7188" w14:textId="77777777" w:rsidR="005D0A51" w:rsidRPr="001B1C3B" w:rsidRDefault="005D0A51" w:rsidP="00B12012">
            <w:pPr>
              <w:spacing w:line="234" w:lineRule="exact"/>
              <w:jc w:val="center"/>
              <w:rPr>
                <w:b/>
                <w:bCs/>
                <w:i/>
                <w:iCs/>
                <w:color w:val="000000"/>
                <w:sz w:val="18"/>
                <w:szCs w:val="18"/>
                <w:lang w:val="tr-TR" w:eastAsia="tr-TR"/>
              </w:rPr>
            </w:pPr>
            <w:r w:rsidRPr="001B1C3B">
              <w:rPr>
                <w:b/>
                <w:bCs/>
                <w:i/>
                <w:iCs/>
                <w:color w:val="000000"/>
                <w:sz w:val="18"/>
                <w:szCs w:val="18"/>
                <w:lang w:val="tr-TR" w:eastAsia="tr-TR"/>
              </w:rPr>
              <w:t xml:space="preserve">Piyasa riskine </w:t>
            </w:r>
          </w:p>
          <w:p w14:paraId="5CA65B6D" w14:textId="77777777" w:rsidR="005D0A51" w:rsidRPr="001B1C3B" w:rsidRDefault="005D0A51" w:rsidP="00B12012">
            <w:pPr>
              <w:spacing w:line="234" w:lineRule="exact"/>
              <w:jc w:val="center"/>
              <w:rPr>
                <w:b/>
                <w:bCs/>
                <w:i/>
                <w:iCs/>
                <w:color w:val="000000"/>
                <w:sz w:val="18"/>
                <w:szCs w:val="18"/>
                <w:lang w:val="tr-TR" w:eastAsia="tr-TR"/>
              </w:rPr>
            </w:pPr>
            <w:r w:rsidRPr="001B1C3B">
              <w:rPr>
                <w:b/>
                <w:bCs/>
                <w:i/>
                <w:iCs/>
                <w:color w:val="000000"/>
                <w:sz w:val="18"/>
                <w:szCs w:val="18"/>
                <w:lang w:val="tr-TR" w:eastAsia="tr-TR"/>
              </w:rPr>
              <w:t xml:space="preserve">tabi </w:t>
            </w:r>
            <w:r w:rsidRPr="001B1C3B">
              <w:rPr>
                <w:b/>
                <w:bCs/>
                <w:i/>
                <w:iCs/>
                <w:color w:val="000000"/>
                <w:sz w:val="18"/>
                <w:szCs w:val="18"/>
                <w:vertAlign w:val="superscript"/>
                <w:lang w:val="tr-TR" w:eastAsia="tr-TR"/>
              </w:rPr>
              <w:t>(*)</w:t>
            </w:r>
          </w:p>
        </w:tc>
      </w:tr>
      <w:tr w:rsidR="005D0A51" w:rsidRPr="001B1C3B" w14:paraId="773C5B19" w14:textId="77777777" w:rsidTr="002415B7">
        <w:tc>
          <w:tcPr>
            <w:tcW w:w="306" w:type="dxa"/>
            <w:tcBorders>
              <w:left w:val="single" w:sz="4" w:space="0" w:color="auto"/>
            </w:tcBorders>
            <w:vAlign w:val="center"/>
          </w:tcPr>
          <w:p w14:paraId="40278D38" w14:textId="77777777" w:rsidR="005D0A51" w:rsidRPr="001B1C3B" w:rsidRDefault="005D0A51" w:rsidP="005D0A51">
            <w:pPr>
              <w:spacing w:line="234" w:lineRule="exact"/>
              <w:jc w:val="center"/>
              <w:rPr>
                <w:bCs/>
                <w:color w:val="000000"/>
                <w:sz w:val="18"/>
                <w:szCs w:val="18"/>
                <w:lang w:val="tr-TR"/>
              </w:rPr>
            </w:pPr>
            <w:r w:rsidRPr="001B1C3B">
              <w:rPr>
                <w:bCs/>
                <w:color w:val="000000"/>
                <w:sz w:val="18"/>
                <w:szCs w:val="18"/>
                <w:lang w:val="tr-TR"/>
              </w:rPr>
              <w:t>1</w:t>
            </w:r>
          </w:p>
        </w:tc>
        <w:tc>
          <w:tcPr>
            <w:tcW w:w="3542" w:type="dxa"/>
          </w:tcPr>
          <w:p w14:paraId="48617AC7" w14:textId="77777777" w:rsidR="005D0A51" w:rsidRPr="001B1C3B" w:rsidRDefault="005D0A51" w:rsidP="005D0A51">
            <w:pPr>
              <w:spacing w:line="234" w:lineRule="exact"/>
              <w:rPr>
                <w:bCs/>
                <w:snapToGrid w:val="0"/>
                <w:sz w:val="18"/>
                <w:lang w:val="tr-TR"/>
              </w:rPr>
            </w:pPr>
            <w:r w:rsidRPr="001B1C3B">
              <w:rPr>
                <w:bCs/>
                <w:snapToGrid w:val="0"/>
                <w:sz w:val="18"/>
                <w:lang w:val="tr-TR"/>
              </w:rPr>
              <w:t>Yasal  konsolidasyon  kapsamındaki  varlıkların  TMS uyarınca değerlenmiş tutarları</w:t>
            </w:r>
          </w:p>
        </w:tc>
        <w:tc>
          <w:tcPr>
            <w:tcW w:w="1681" w:type="dxa"/>
            <w:vAlign w:val="center"/>
          </w:tcPr>
          <w:p w14:paraId="5EB01189" w14:textId="25EA000C" w:rsidR="005D0A51" w:rsidRPr="001B1C3B" w:rsidRDefault="005D0A51" w:rsidP="002415B7">
            <w:pPr>
              <w:jc w:val="right"/>
              <w:rPr>
                <w:sz w:val="18"/>
                <w:szCs w:val="18"/>
                <w:lang w:val="tr-TR"/>
              </w:rPr>
            </w:pPr>
            <w:r w:rsidRPr="001B1C3B">
              <w:rPr>
                <w:sz w:val="18"/>
                <w:szCs w:val="18"/>
                <w:lang w:val="tr-TR"/>
              </w:rPr>
              <w:t>2,990,744,206</w:t>
            </w:r>
          </w:p>
        </w:tc>
        <w:tc>
          <w:tcPr>
            <w:tcW w:w="1276" w:type="dxa"/>
            <w:vAlign w:val="center"/>
          </w:tcPr>
          <w:p w14:paraId="239DAE88" w14:textId="22014CFF" w:rsidR="005D0A51" w:rsidRPr="001B1C3B" w:rsidRDefault="005D0A51" w:rsidP="002415B7">
            <w:pPr>
              <w:jc w:val="right"/>
              <w:rPr>
                <w:sz w:val="18"/>
                <w:szCs w:val="18"/>
                <w:lang w:val="tr-TR"/>
              </w:rPr>
            </w:pPr>
            <w:r w:rsidRPr="001B1C3B">
              <w:rPr>
                <w:sz w:val="18"/>
                <w:szCs w:val="18"/>
                <w:lang w:val="tr-TR"/>
              </w:rPr>
              <w:t>2,956,716,436</w:t>
            </w:r>
          </w:p>
        </w:tc>
        <w:tc>
          <w:tcPr>
            <w:tcW w:w="1559" w:type="dxa"/>
            <w:vAlign w:val="center"/>
          </w:tcPr>
          <w:p w14:paraId="733D5140" w14:textId="691C04CE" w:rsidR="005D0A51" w:rsidRPr="001B1C3B" w:rsidRDefault="005D0A51" w:rsidP="002415B7">
            <w:pPr>
              <w:jc w:val="right"/>
              <w:rPr>
                <w:sz w:val="18"/>
                <w:szCs w:val="18"/>
                <w:lang w:val="tr-TR"/>
              </w:rPr>
            </w:pPr>
            <w:r w:rsidRPr="001B1C3B">
              <w:rPr>
                <w:sz w:val="18"/>
                <w:szCs w:val="18"/>
                <w:lang w:val="tr-TR"/>
              </w:rPr>
              <w:t>13,988,158</w:t>
            </w:r>
          </w:p>
        </w:tc>
        <w:tc>
          <w:tcPr>
            <w:tcW w:w="1701" w:type="dxa"/>
            <w:tcBorders>
              <w:right w:val="single" w:sz="4" w:space="0" w:color="auto"/>
            </w:tcBorders>
            <w:vAlign w:val="center"/>
          </w:tcPr>
          <w:p w14:paraId="1262E6C9" w14:textId="2E538095" w:rsidR="005D0A51" w:rsidRPr="001B1C3B" w:rsidRDefault="005D0A51" w:rsidP="002415B7">
            <w:pPr>
              <w:jc w:val="right"/>
              <w:rPr>
                <w:sz w:val="18"/>
                <w:szCs w:val="18"/>
                <w:lang w:val="tr-TR"/>
              </w:rPr>
            </w:pPr>
            <w:r w:rsidRPr="001B1C3B">
              <w:rPr>
                <w:sz w:val="18"/>
                <w:szCs w:val="18"/>
                <w:lang w:val="tr-TR"/>
              </w:rPr>
              <w:t>18,376,155</w:t>
            </w:r>
          </w:p>
        </w:tc>
      </w:tr>
      <w:tr w:rsidR="005D0A51" w:rsidRPr="001B1C3B" w14:paraId="552D8C52" w14:textId="77777777" w:rsidTr="002415B7">
        <w:tc>
          <w:tcPr>
            <w:tcW w:w="306" w:type="dxa"/>
            <w:tcBorders>
              <w:left w:val="single" w:sz="4" w:space="0" w:color="auto"/>
            </w:tcBorders>
            <w:vAlign w:val="center"/>
          </w:tcPr>
          <w:p w14:paraId="617FC31E" w14:textId="77777777" w:rsidR="005D0A51" w:rsidRPr="001B1C3B" w:rsidRDefault="005D0A51" w:rsidP="005D0A51">
            <w:pPr>
              <w:spacing w:line="234" w:lineRule="exact"/>
              <w:jc w:val="center"/>
              <w:rPr>
                <w:color w:val="000000"/>
                <w:sz w:val="18"/>
                <w:szCs w:val="18"/>
                <w:lang w:val="tr-TR"/>
              </w:rPr>
            </w:pPr>
            <w:r w:rsidRPr="001B1C3B">
              <w:rPr>
                <w:color w:val="000000"/>
                <w:sz w:val="18"/>
                <w:szCs w:val="18"/>
                <w:lang w:val="tr-TR"/>
              </w:rPr>
              <w:t>2</w:t>
            </w:r>
          </w:p>
        </w:tc>
        <w:tc>
          <w:tcPr>
            <w:tcW w:w="3542" w:type="dxa"/>
          </w:tcPr>
          <w:p w14:paraId="7D6D4B9B" w14:textId="77777777" w:rsidR="005D0A51" w:rsidRPr="001B1C3B" w:rsidRDefault="005D0A51" w:rsidP="005D0A51">
            <w:pPr>
              <w:spacing w:line="234" w:lineRule="exact"/>
              <w:rPr>
                <w:bCs/>
                <w:snapToGrid w:val="0"/>
                <w:sz w:val="18"/>
                <w:lang w:val="tr-TR"/>
              </w:rPr>
            </w:pPr>
            <w:r w:rsidRPr="001B1C3B">
              <w:rPr>
                <w:bCs/>
                <w:snapToGrid w:val="0"/>
                <w:sz w:val="18"/>
                <w:lang w:val="tr-TR"/>
              </w:rPr>
              <w:t>Yasal  konsolidasyon  kapsamındaki  karşı taraf kredi riskine tabi menkul kıymetlerin TMS uyarınca değerlenmiş tutarları</w:t>
            </w:r>
          </w:p>
        </w:tc>
        <w:tc>
          <w:tcPr>
            <w:tcW w:w="1681" w:type="dxa"/>
            <w:vAlign w:val="center"/>
          </w:tcPr>
          <w:p w14:paraId="64FA8739" w14:textId="33F35D90" w:rsidR="005D0A51" w:rsidRPr="001B1C3B" w:rsidRDefault="005D0A51" w:rsidP="002415B7">
            <w:pPr>
              <w:jc w:val="right"/>
              <w:rPr>
                <w:sz w:val="18"/>
                <w:szCs w:val="18"/>
                <w:lang w:val="tr-TR"/>
              </w:rPr>
            </w:pPr>
            <w:r w:rsidRPr="001B1C3B">
              <w:rPr>
                <w:sz w:val="18"/>
                <w:szCs w:val="18"/>
                <w:lang w:val="tr-TR"/>
              </w:rPr>
              <w:t>41,309,589</w:t>
            </w:r>
          </w:p>
        </w:tc>
        <w:tc>
          <w:tcPr>
            <w:tcW w:w="1276" w:type="dxa"/>
            <w:vAlign w:val="center"/>
          </w:tcPr>
          <w:p w14:paraId="7A2270BE" w14:textId="679513A7" w:rsidR="005D0A51" w:rsidRPr="001B1C3B" w:rsidRDefault="005D0A51" w:rsidP="002415B7">
            <w:pPr>
              <w:jc w:val="right"/>
              <w:rPr>
                <w:sz w:val="18"/>
                <w:szCs w:val="18"/>
                <w:lang w:val="tr-TR"/>
              </w:rPr>
            </w:pPr>
            <w:r w:rsidRPr="001B1C3B">
              <w:rPr>
                <w:sz w:val="18"/>
                <w:szCs w:val="18"/>
                <w:lang w:val="tr-TR"/>
              </w:rPr>
              <w:t>41,309,589</w:t>
            </w:r>
          </w:p>
        </w:tc>
        <w:tc>
          <w:tcPr>
            <w:tcW w:w="1559" w:type="dxa"/>
            <w:vAlign w:val="center"/>
          </w:tcPr>
          <w:p w14:paraId="164C1D77" w14:textId="2C3D5DF6" w:rsidR="005D0A51" w:rsidRPr="001B1C3B" w:rsidRDefault="005D0A51" w:rsidP="002415B7">
            <w:pPr>
              <w:jc w:val="right"/>
              <w:rPr>
                <w:sz w:val="18"/>
                <w:szCs w:val="18"/>
                <w:lang w:val="tr-TR"/>
              </w:rPr>
            </w:pPr>
            <w:r w:rsidRPr="001B1C3B">
              <w:rPr>
                <w:sz w:val="18"/>
                <w:szCs w:val="18"/>
                <w:lang w:val="tr-TR"/>
              </w:rPr>
              <w:t>41,309,589</w:t>
            </w:r>
          </w:p>
        </w:tc>
        <w:tc>
          <w:tcPr>
            <w:tcW w:w="1701" w:type="dxa"/>
            <w:tcBorders>
              <w:right w:val="single" w:sz="4" w:space="0" w:color="auto"/>
            </w:tcBorders>
            <w:vAlign w:val="center"/>
          </w:tcPr>
          <w:p w14:paraId="01131C33" w14:textId="495C0BFA" w:rsidR="005D0A51" w:rsidRPr="001B1C3B" w:rsidRDefault="005D0A51" w:rsidP="002415B7">
            <w:pPr>
              <w:jc w:val="right"/>
              <w:rPr>
                <w:sz w:val="18"/>
                <w:szCs w:val="18"/>
                <w:lang w:val="tr-TR"/>
              </w:rPr>
            </w:pPr>
            <w:r w:rsidRPr="001B1C3B">
              <w:rPr>
                <w:sz w:val="18"/>
                <w:szCs w:val="18"/>
                <w:lang w:val="tr-TR"/>
              </w:rPr>
              <w:t>-</w:t>
            </w:r>
          </w:p>
        </w:tc>
      </w:tr>
      <w:tr w:rsidR="005D0A51" w:rsidRPr="001B1C3B" w14:paraId="5CD247B6" w14:textId="77777777" w:rsidTr="002415B7">
        <w:tc>
          <w:tcPr>
            <w:tcW w:w="306" w:type="dxa"/>
            <w:tcBorders>
              <w:left w:val="single" w:sz="4" w:space="0" w:color="auto"/>
            </w:tcBorders>
            <w:vAlign w:val="center"/>
          </w:tcPr>
          <w:p w14:paraId="4F6CFDAE" w14:textId="77777777" w:rsidR="005D0A51" w:rsidRPr="001B1C3B" w:rsidRDefault="005D0A51" w:rsidP="005D0A51">
            <w:pPr>
              <w:spacing w:line="234" w:lineRule="exact"/>
              <w:jc w:val="center"/>
              <w:rPr>
                <w:color w:val="000000"/>
                <w:sz w:val="18"/>
                <w:szCs w:val="18"/>
                <w:lang w:val="tr-TR"/>
              </w:rPr>
            </w:pPr>
            <w:r w:rsidRPr="001B1C3B">
              <w:rPr>
                <w:color w:val="000000"/>
                <w:sz w:val="18"/>
                <w:szCs w:val="18"/>
                <w:lang w:val="tr-TR"/>
              </w:rPr>
              <w:t>3</w:t>
            </w:r>
          </w:p>
        </w:tc>
        <w:tc>
          <w:tcPr>
            <w:tcW w:w="3542" w:type="dxa"/>
          </w:tcPr>
          <w:p w14:paraId="234CE3FD" w14:textId="77777777" w:rsidR="005D0A51" w:rsidRPr="001B1C3B" w:rsidRDefault="005D0A51" w:rsidP="005D0A51">
            <w:pPr>
              <w:spacing w:line="234" w:lineRule="exact"/>
              <w:rPr>
                <w:bCs/>
                <w:snapToGrid w:val="0"/>
                <w:sz w:val="18"/>
                <w:lang w:val="tr-TR"/>
              </w:rPr>
            </w:pPr>
            <w:r w:rsidRPr="001B1C3B">
              <w:rPr>
                <w:bCs/>
                <w:snapToGrid w:val="0"/>
                <w:sz w:val="18"/>
                <w:lang w:val="tr-TR"/>
              </w:rPr>
              <w:t xml:space="preserve">Yasal  konsolidasyon  kapsamındaki  karşı taraf kredi riskine tabi yükümlülüklerin TMS uyarınca değerlenmiş tutarları </w:t>
            </w:r>
          </w:p>
        </w:tc>
        <w:tc>
          <w:tcPr>
            <w:tcW w:w="1681" w:type="dxa"/>
            <w:vAlign w:val="center"/>
          </w:tcPr>
          <w:p w14:paraId="57D32A57" w14:textId="399C3671" w:rsidR="005D0A51" w:rsidRPr="001B1C3B" w:rsidRDefault="005D0A51" w:rsidP="002415B7">
            <w:pPr>
              <w:jc w:val="right"/>
              <w:rPr>
                <w:sz w:val="18"/>
                <w:szCs w:val="18"/>
                <w:lang w:val="tr-TR"/>
              </w:rPr>
            </w:pPr>
            <w:r w:rsidRPr="001B1C3B">
              <w:rPr>
                <w:sz w:val="18"/>
                <w:szCs w:val="18"/>
                <w:lang w:val="tr-TR"/>
              </w:rPr>
              <w:t>46,975,037</w:t>
            </w:r>
          </w:p>
        </w:tc>
        <w:tc>
          <w:tcPr>
            <w:tcW w:w="1276" w:type="dxa"/>
            <w:vAlign w:val="center"/>
          </w:tcPr>
          <w:p w14:paraId="5B0C25BE" w14:textId="3A91065D" w:rsidR="005D0A51" w:rsidRPr="001B1C3B" w:rsidRDefault="005D0A51" w:rsidP="002415B7">
            <w:pPr>
              <w:jc w:val="right"/>
              <w:rPr>
                <w:sz w:val="18"/>
                <w:szCs w:val="18"/>
                <w:lang w:val="tr-TR"/>
              </w:rPr>
            </w:pPr>
            <w:r w:rsidRPr="001B1C3B">
              <w:rPr>
                <w:sz w:val="18"/>
                <w:szCs w:val="18"/>
                <w:lang w:val="tr-TR"/>
              </w:rPr>
              <w:t>-</w:t>
            </w:r>
          </w:p>
        </w:tc>
        <w:tc>
          <w:tcPr>
            <w:tcW w:w="1559" w:type="dxa"/>
            <w:vAlign w:val="center"/>
          </w:tcPr>
          <w:p w14:paraId="7C10D791" w14:textId="726C648A" w:rsidR="005D0A51" w:rsidRPr="001B1C3B" w:rsidRDefault="005D0A51" w:rsidP="002415B7">
            <w:pPr>
              <w:jc w:val="right"/>
              <w:rPr>
                <w:sz w:val="18"/>
                <w:szCs w:val="18"/>
                <w:lang w:val="tr-TR"/>
              </w:rPr>
            </w:pPr>
            <w:r w:rsidRPr="001B1C3B">
              <w:rPr>
                <w:sz w:val="18"/>
                <w:szCs w:val="18"/>
                <w:lang w:val="tr-TR"/>
              </w:rPr>
              <w:t>46,975,037</w:t>
            </w:r>
          </w:p>
        </w:tc>
        <w:tc>
          <w:tcPr>
            <w:tcW w:w="1701" w:type="dxa"/>
            <w:tcBorders>
              <w:right w:val="single" w:sz="4" w:space="0" w:color="auto"/>
            </w:tcBorders>
            <w:vAlign w:val="center"/>
          </w:tcPr>
          <w:p w14:paraId="2D2AC4F2" w14:textId="6D580329" w:rsidR="005D0A51" w:rsidRPr="001B1C3B" w:rsidRDefault="005D0A51" w:rsidP="002415B7">
            <w:pPr>
              <w:jc w:val="right"/>
              <w:rPr>
                <w:sz w:val="18"/>
                <w:szCs w:val="18"/>
                <w:lang w:val="tr-TR"/>
              </w:rPr>
            </w:pPr>
            <w:r w:rsidRPr="001B1C3B">
              <w:rPr>
                <w:sz w:val="18"/>
                <w:szCs w:val="18"/>
                <w:lang w:val="tr-TR"/>
              </w:rPr>
              <w:t>-</w:t>
            </w:r>
          </w:p>
        </w:tc>
      </w:tr>
      <w:tr w:rsidR="005D0A51" w:rsidRPr="001B1C3B" w14:paraId="5DB6ED9E" w14:textId="77777777" w:rsidTr="002415B7">
        <w:tc>
          <w:tcPr>
            <w:tcW w:w="306" w:type="dxa"/>
            <w:tcBorders>
              <w:left w:val="single" w:sz="4" w:space="0" w:color="auto"/>
            </w:tcBorders>
            <w:vAlign w:val="center"/>
          </w:tcPr>
          <w:p w14:paraId="0A15FC1E" w14:textId="77777777" w:rsidR="005D0A51" w:rsidRPr="001B1C3B" w:rsidRDefault="005D0A51" w:rsidP="005D0A51">
            <w:pPr>
              <w:spacing w:line="234" w:lineRule="exact"/>
              <w:jc w:val="center"/>
              <w:rPr>
                <w:color w:val="000000"/>
                <w:sz w:val="18"/>
                <w:szCs w:val="18"/>
                <w:lang w:val="tr-TR"/>
              </w:rPr>
            </w:pPr>
            <w:r w:rsidRPr="001B1C3B">
              <w:rPr>
                <w:color w:val="000000"/>
                <w:sz w:val="18"/>
                <w:szCs w:val="18"/>
                <w:lang w:val="tr-TR"/>
              </w:rPr>
              <w:t>4</w:t>
            </w:r>
          </w:p>
        </w:tc>
        <w:tc>
          <w:tcPr>
            <w:tcW w:w="3542" w:type="dxa"/>
          </w:tcPr>
          <w:p w14:paraId="0875CD10" w14:textId="77777777" w:rsidR="005D0A51" w:rsidRPr="001B1C3B" w:rsidRDefault="005D0A51" w:rsidP="005D0A51">
            <w:pPr>
              <w:spacing w:line="234" w:lineRule="exact"/>
              <w:rPr>
                <w:bCs/>
                <w:snapToGrid w:val="0"/>
                <w:sz w:val="18"/>
                <w:lang w:val="tr-TR"/>
              </w:rPr>
            </w:pPr>
            <w:r w:rsidRPr="001B1C3B">
              <w:rPr>
                <w:bCs/>
                <w:snapToGrid w:val="0"/>
                <w:sz w:val="18"/>
                <w:lang w:val="tr-TR"/>
              </w:rPr>
              <w:t>Yasal  konsolidasyon  kapsamındaki  diğer yükümlülüklerin TMS uyarınca değerlenmiş tutarları</w:t>
            </w:r>
          </w:p>
        </w:tc>
        <w:tc>
          <w:tcPr>
            <w:tcW w:w="1681" w:type="dxa"/>
            <w:vAlign w:val="center"/>
          </w:tcPr>
          <w:p w14:paraId="2A48A133" w14:textId="596A01B0" w:rsidR="005D0A51" w:rsidRPr="001B1C3B" w:rsidRDefault="005D0A51" w:rsidP="002415B7">
            <w:pPr>
              <w:jc w:val="right"/>
              <w:rPr>
                <w:sz w:val="18"/>
                <w:szCs w:val="18"/>
                <w:lang w:val="tr-TR"/>
              </w:rPr>
            </w:pPr>
            <w:r w:rsidRPr="001B1C3B">
              <w:rPr>
                <w:sz w:val="18"/>
                <w:szCs w:val="18"/>
                <w:lang w:val="tr-TR"/>
              </w:rPr>
              <w:t>157,316</w:t>
            </w:r>
          </w:p>
        </w:tc>
        <w:tc>
          <w:tcPr>
            <w:tcW w:w="1276" w:type="dxa"/>
            <w:vAlign w:val="center"/>
          </w:tcPr>
          <w:p w14:paraId="3F5CF8D2" w14:textId="02B82C5F" w:rsidR="005D0A51" w:rsidRPr="001B1C3B" w:rsidRDefault="005D0A51" w:rsidP="002415B7">
            <w:pPr>
              <w:jc w:val="right"/>
              <w:rPr>
                <w:sz w:val="18"/>
                <w:szCs w:val="18"/>
                <w:lang w:val="tr-TR"/>
              </w:rPr>
            </w:pPr>
            <w:r w:rsidRPr="001B1C3B">
              <w:rPr>
                <w:sz w:val="18"/>
                <w:szCs w:val="18"/>
                <w:lang w:val="tr-TR"/>
              </w:rPr>
              <w:t>-</w:t>
            </w:r>
          </w:p>
        </w:tc>
        <w:tc>
          <w:tcPr>
            <w:tcW w:w="1559" w:type="dxa"/>
            <w:vAlign w:val="center"/>
          </w:tcPr>
          <w:p w14:paraId="6CC25B37" w14:textId="62D3F759" w:rsidR="005D0A51" w:rsidRPr="001B1C3B" w:rsidRDefault="005D0A51" w:rsidP="002415B7">
            <w:pPr>
              <w:jc w:val="right"/>
              <w:rPr>
                <w:sz w:val="18"/>
                <w:szCs w:val="18"/>
                <w:lang w:val="tr-TR"/>
              </w:rPr>
            </w:pPr>
            <w:r w:rsidRPr="001B1C3B">
              <w:rPr>
                <w:sz w:val="18"/>
                <w:szCs w:val="18"/>
                <w:lang w:val="tr-TR"/>
              </w:rPr>
              <w:t>-</w:t>
            </w:r>
          </w:p>
        </w:tc>
        <w:tc>
          <w:tcPr>
            <w:tcW w:w="1701" w:type="dxa"/>
            <w:tcBorders>
              <w:right w:val="single" w:sz="4" w:space="0" w:color="auto"/>
            </w:tcBorders>
            <w:vAlign w:val="center"/>
          </w:tcPr>
          <w:p w14:paraId="77323F65" w14:textId="3AAECCE9" w:rsidR="005D0A51" w:rsidRPr="001B1C3B" w:rsidRDefault="005D0A51" w:rsidP="002415B7">
            <w:pPr>
              <w:jc w:val="right"/>
              <w:rPr>
                <w:sz w:val="18"/>
                <w:szCs w:val="18"/>
                <w:lang w:val="tr-TR"/>
              </w:rPr>
            </w:pPr>
            <w:r w:rsidRPr="001B1C3B">
              <w:rPr>
                <w:sz w:val="18"/>
                <w:szCs w:val="18"/>
                <w:lang w:val="tr-TR"/>
              </w:rPr>
              <w:t>157,316</w:t>
            </w:r>
          </w:p>
        </w:tc>
      </w:tr>
      <w:tr w:rsidR="005D0A51" w:rsidRPr="001B1C3B" w14:paraId="213C7569" w14:textId="77777777" w:rsidTr="002415B7">
        <w:tc>
          <w:tcPr>
            <w:tcW w:w="306" w:type="dxa"/>
            <w:tcBorders>
              <w:left w:val="single" w:sz="4" w:space="0" w:color="auto"/>
            </w:tcBorders>
            <w:vAlign w:val="center"/>
          </w:tcPr>
          <w:p w14:paraId="4DC69DD7" w14:textId="77777777" w:rsidR="005D0A51" w:rsidRPr="001B1C3B" w:rsidRDefault="005D0A51" w:rsidP="005D0A51">
            <w:pPr>
              <w:spacing w:line="234" w:lineRule="exact"/>
              <w:jc w:val="center"/>
              <w:rPr>
                <w:color w:val="000000"/>
                <w:sz w:val="18"/>
                <w:szCs w:val="18"/>
                <w:lang w:val="tr-TR"/>
              </w:rPr>
            </w:pPr>
            <w:r w:rsidRPr="001B1C3B">
              <w:rPr>
                <w:color w:val="000000"/>
                <w:sz w:val="18"/>
                <w:szCs w:val="18"/>
                <w:lang w:val="tr-TR"/>
              </w:rPr>
              <w:t>5</w:t>
            </w:r>
          </w:p>
        </w:tc>
        <w:tc>
          <w:tcPr>
            <w:tcW w:w="3542" w:type="dxa"/>
          </w:tcPr>
          <w:p w14:paraId="57A219F8" w14:textId="77777777" w:rsidR="005D0A51" w:rsidRPr="001B1C3B" w:rsidRDefault="005D0A51" w:rsidP="005D0A51">
            <w:pPr>
              <w:spacing w:line="234" w:lineRule="exact"/>
              <w:rPr>
                <w:b/>
                <w:bCs/>
                <w:snapToGrid w:val="0"/>
                <w:sz w:val="18"/>
                <w:lang w:val="tr-TR"/>
              </w:rPr>
            </w:pPr>
            <w:r w:rsidRPr="001B1C3B">
              <w:rPr>
                <w:b/>
                <w:bCs/>
                <w:snapToGrid w:val="0"/>
                <w:sz w:val="18"/>
                <w:lang w:val="tr-TR"/>
              </w:rPr>
              <w:t>Yasal konsolidasyon kapsamındaki toplam net tutar</w:t>
            </w:r>
          </w:p>
        </w:tc>
        <w:tc>
          <w:tcPr>
            <w:tcW w:w="1681" w:type="dxa"/>
            <w:vAlign w:val="center"/>
          </w:tcPr>
          <w:p w14:paraId="00CB2945" w14:textId="62BCF123" w:rsidR="005D0A51" w:rsidRPr="001B1C3B" w:rsidRDefault="005D0A51" w:rsidP="002415B7">
            <w:pPr>
              <w:jc w:val="right"/>
              <w:rPr>
                <w:b/>
                <w:sz w:val="18"/>
                <w:szCs w:val="18"/>
                <w:lang w:val="tr-TR"/>
              </w:rPr>
            </w:pPr>
            <w:r w:rsidRPr="001B1C3B">
              <w:rPr>
                <w:b/>
                <w:sz w:val="18"/>
                <w:szCs w:val="18"/>
                <w:lang w:val="tr-TR"/>
              </w:rPr>
              <w:t>2,984,921,442</w:t>
            </w:r>
          </w:p>
        </w:tc>
        <w:tc>
          <w:tcPr>
            <w:tcW w:w="1276" w:type="dxa"/>
            <w:vAlign w:val="center"/>
          </w:tcPr>
          <w:p w14:paraId="0CFAFE4E" w14:textId="74D2BB83" w:rsidR="005D0A51" w:rsidRPr="001B1C3B" w:rsidRDefault="005D0A51" w:rsidP="002415B7">
            <w:pPr>
              <w:jc w:val="right"/>
              <w:rPr>
                <w:b/>
                <w:sz w:val="18"/>
                <w:szCs w:val="18"/>
                <w:lang w:val="tr-TR"/>
              </w:rPr>
            </w:pPr>
            <w:r w:rsidRPr="001B1C3B">
              <w:rPr>
                <w:b/>
                <w:sz w:val="18"/>
                <w:szCs w:val="18"/>
                <w:lang w:val="tr-TR"/>
              </w:rPr>
              <w:t>2,998,026,025</w:t>
            </w:r>
          </w:p>
        </w:tc>
        <w:tc>
          <w:tcPr>
            <w:tcW w:w="1559" w:type="dxa"/>
            <w:vAlign w:val="center"/>
          </w:tcPr>
          <w:p w14:paraId="13FABFB2" w14:textId="1EF41E91" w:rsidR="005D0A51" w:rsidRPr="001B1C3B" w:rsidRDefault="005D0A51" w:rsidP="002415B7">
            <w:pPr>
              <w:jc w:val="right"/>
              <w:rPr>
                <w:b/>
                <w:sz w:val="18"/>
                <w:szCs w:val="18"/>
                <w:lang w:val="tr-TR"/>
              </w:rPr>
            </w:pPr>
            <w:r w:rsidRPr="001B1C3B">
              <w:rPr>
                <w:b/>
                <w:sz w:val="18"/>
                <w:szCs w:val="18"/>
                <w:lang w:val="tr-TR"/>
              </w:rPr>
              <w:t>8,322,710</w:t>
            </w:r>
          </w:p>
        </w:tc>
        <w:tc>
          <w:tcPr>
            <w:tcW w:w="1701" w:type="dxa"/>
            <w:tcBorders>
              <w:right w:val="single" w:sz="4" w:space="0" w:color="auto"/>
            </w:tcBorders>
            <w:vAlign w:val="center"/>
          </w:tcPr>
          <w:p w14:paraId="1598C7FA" w14:textId="7EBCB6B0" w:rsidR="005D0A51" w:rsidRPr="001B1C3B" w:rsidRDefault="005D0A51" w:rsidP="002415B7">
            <w:pPr>
              <w:jc w:val="right"/>
              <w:rPr>
                <w:b/>
                <w:sz w:val="18"/>
                <w:szCs w:val="18"/>
                <w:lang w:val="tr-TR"/>
              </w:rPr>
            </w:pPr>
            <w:r w:rsidRPr="001B1C3B">
              <w:rPr>
                <w:b/>
                <w:sz w:val="18"/>
                <w:szCs w:val="18"/>
                <w:lang w:val="tr-TR"/>
              </w:rPr>
              <w:t>18,218,839</w:t>
            </w:r>
          </w:p>
        </w:tc>
      </w:tr>
      <w:tr w:rsidR="005D0A51" w:rsidRPr="001B1C3B" w14:paraId="7D099C12" w14:textId="77777777" w:rsidTr="002415B7">
        <w:tc>
          <w:tcPr>
            <w:tcW w:w="306" w:type="dxa"/>
            <w:tcBorders>
              <w:left w:val="single" w:sz="4" w:space="0" w:color="auto"/>
            </w:tcBorders>
            <w:vAlign w:val="center"/>
          </w:tcPr>
          <w:p w14:paraId="27710617" w14:textId="77777777" w:rsidR="005D0A51" w:rsidRPr="001B1C3B" w:rsidRDefault="005D0A51" w:rsidP="005D0A51">
            <w:pPr>
              <w:spacing w:line="234" w:lineRule="exact"/>
              <w:jc w:val="center"/>
              <w:rPr>
                <w:color w:val="000000"/>
                <w:sz w:val="18"/>
                <w:szCs w:val="18"/>
                <w:lang w:val="tr-TR"/>
              </w:rPr>
            </w:pPr>
            <w:r w:rsidRPr="001B1C3B">
              <w:rPr>
                <w:color w:val="000000"/>
                <w:sz w:val="18"/>
                <w:szCs w:val="18"/>
                <w:lang w:val="tr-TR"/>
              </w:rPr>
              <w:t>6</w:t>
            </w:r>
          </w:p>
        </w:tc>
        <w:tc>
          <w:tcPr>
            <w:tcW w:w="3542" w:type="dxa"/>
          </w:tcPr>
          <w:p w14:paraId="36036062" w14:textId="77777777" w:rsidR="005D0A51" w:rsidRPr="001B1C3B" w:rsidRDefault="005D0A51" w:rsidP="005D0A51">
            <w:pPr>
              <w:spacing w:line="234" w:lineRule="exact"/>
              <w:rPr>
                <w:bCs/>
                <w:snapToGrid w:val="0"/>
                <w:sz w:val="18"/>
                <w:lang w:val="tr-TR"/>
              </w:rPr>
            </w:pPr>
            <w:r w:rsidRPr="001B1C3B">
              <w:rPr>
                <w:bCs/>
                <w:snapToGrid w:val="0"/>
                <w:sz w:val="18"/>
                <w:lang w:val="tr-TR"/>
              </w:rPr>
              <w:t xml:space="preserve">Bilanço dışı tutarlar </w:t>
            </w:r>
            <w:r w:rsidRPr="001B1C3B">
              <w:rPr>
                <w:bCs/>
                <w:snapToGrid w:val="0"/>
                <w:sz w:val="18"/>
                <w:vertAlign w:val="superscript"/>
                <w:lang w:val="tr-TR"/>
              </w:rPr>
              <w:t>(**)</w:t>
            </w:r>
          </w:p>
        </w:tc>
        <w:tc>
          <w:tcPr>
            <w:tcW w:w="1681" w:type="dxa"/>
            <w:vAlign w:val="center"/>
          </w:tcPr>
          <w:p w14:paraId="3A955E64" w14:textId="6DC76CA8" w:rsidR="005D0A51" w:rsidRPr="001B1C3B" w:rsidRDefault="005D0A51" w:rsidP="002415B7">
            <w:pPr>
              <w:jc w:val="right"/>
              <w:rPr>
                <w:sz w:val="18"/>
                <w:szCs w:val="18"/>
                <w:lang w:val="tr-TR"/>
              </w:rPr>
            </w:pPr>
            <w:r w:rsidRPr="001B1C3B">
              <w:rPr>
                <w:sz w:val="18"/>
                <w:szCs w:val="18"/>
                <w:lang w:val="tr-TR"/>
              </w:rPr>
              <w:t>1,614,047,498</w:t>
            </w:r>
          </w:p>
        </w:tc>
        <w:tc>
          <w:tcPr>
            <w:tcW w:w="1276" w:type="dxa"/>
            <w:vAlign w:val="center"/>
          </w:tcPr>
          <w:p w14:paraId="0F52E8C4" w14:textId="1E5A4984" w:rsidR="005D0A51" w:rsidRPr="001B1C3B" w:rsidRDefault="005D0A51" w:rsidP="002415B7">
            <w:pPr>
              <w:jc w:val="right"/>
              <w:rPr>
                <w:sz w:val="18"/>
                <w:szCs w:val="18"/>
                <w:lang w:val="tr-TR"/>
              </w:rPr>
            </w:pPr>
            <w:r w:rsidRPr="001B1C3B">
              <w:rPr>
                <w:sz w:val="18"/>
                <w:szCs w:val="18"/>
                <w:lang w:val="tr-TR"/>
              </w:rPr>
              <w:t>390,982,756</w:t>
            </w:r>
          </w:p>
        </w:tc>
        <w:tc>
          <w:tcPr>
            <w:tcW w:w="1559" w:type="dxa"/>
            <w:vAlign w:val="center"/>
          </w:tcPr>
          <w:p w14:paraId="7AB850C9" w14:textId="3D9ADA9F" w:rsidR="005D0A51" w:rsidRPr="001B1C3B" w:rsidRDefault="005D0A51" w:rsidP="002415B7">
            <w:pPr>
              <w:jc w:val="right"/>
              <w:rPr>
                <w:sz w:val="18"/>
                <w:szCs w:val="18"/>
                <w:lang w:val="tr-TR"/>
              </w:rPr>
            </w:pPr>
            <w:r w:rsidRPr="001B1C3B">
              <w:rPr>
                <w:sz w:val="18"/>
                <w:szCs w:val="18"/>
                <w:lang w:val="tr-TR"/>
              </w:rPr>
              <w:t>9,246,086</w:t>
            </w:r>
          </w:p>
        </w:tc>
        <w:tc>
          <w:tcPr>
            <w:tcW w:w="1701" w:type="dxa"/>
            <w:tcBorders>
              <w:right w:val="single" w:sz="4" w:space="0" w:color="auto"/>
            </w:tcBorders>
            <w:vAlign w:val="center"/>
          </w:tcPr>
          <w:p w14:paraId="0C0027F5" w14:textId="41CE3B8E" w:rsidR="005D0A51" w:rsidRPr="001B1C3B" w:rsidRDefault="005D0A51" w:rsidP="002415B7">
            <w:pPr>
              <w:jc w:val="right"/>
              <w:rPr>
                <w:sz w:val="18"/>
                <w:szCs w:val="18"/>
                <w:lang w:val="tr-TR"/>
              </w:rPr>
            </w:pPr>
            <w:r w:rsidRPr="001B1C3B">
              <w:rPr>
                <w:sz w:val="18"/>
                <w:szCs w:val="18"/>
                <w:lang w:val="tr-TR"/>
              </w:rPr>
              <w:t>799,539,203</w:t>
            </w:r>
          </w:p>
        </w:tc>
      </w:tr>
      <w:tr w:rsidR="005D0A51" w:rsidRPr="001B1C3B" w14:paraId="6977841C" w14:textId="77777777" w:rsidTr="002415B7">
        <w:tc>
          <w:tcPr>
            <w:tcW w:w="306" w:type="dxa"/>
            <w:tcBorders>
              <w:left w:val="single" w:sz="4" w:space="0" w:color="auto"/>
            </w:tcBorders>
            <w:vAlign w:val="center"/>
          </w:tcPr>
          <w:p w14:paraId="74B555F9" w14:textId="77777777" w:rsidR="005D0A51" w:rsidRPr="001B1C3B" w:rsidRDefault="005D0A51" w:rsidP="005D0A51">
            <w:pPr>
              <w:spacing w:line="234" w:lineRule="exact"/>
              <w:jc w:val="center"/>
              <w:rPr>
                <w:color w:val="000000"/>
                <w:sz w:val="18"/>
                <w:szCs w:val="18"/>
                <w:lang w:val="tr-TR"/>
              </w:rPr>
            </w:pPr>
            <w:r w:rsidRPr="001B1C3B">
              <w:rPr>
                <w:color w:val="000000"/>
                <w:sz w:val="18"/>
                <w:szCs w:val="18"/>
                <w:lang w:val="tr-TR"/>
              </w:rPr>
              <w:t>7</w:t>
            </w:r>
          </w:p>
        </w:tc>
        <w:tc>
          <w:tcPr>
            <w:tcW w:w="3542" w:type="dxa"/>
          </w:tcPr>
          <w:p w14:paraId="6BB01FF9" w14:textId="77777777" w:rsidR="005D0A51" w:rsidRPr="001B1C3B" w:rsidRDefault="005D0A51" w:rsidP="005D0A51">
            <w:pPr>
              <w:rPr>
                <w:bCs/>
                <w:snapToGrid w:val="0"/>
                <w:sz w:val="18"/>
                <w:lang w:val="tr-TR"/>
              </w:rPr>
            </w:pPr>
            <w:r w:rsidRPr="001B1C3B">
              <w:rPr>
                <w:sz w:val="18"/>
                <w:szCs w:val="18"/>
                <w:lang w:val="tr-TR"/>
              </w:rPr>
              <w:t>Kurum'un uygulamalarından kaynaklanan farklar</w:t>
            </w:r>
          </w:p>
        </w:tc>
        <w:tc>
          <w:tcPr>
            <w:tcW w:w="1681" w:type="dxa"/>
            <w:shd w:val="clear" w:color="auto" w:fill="7F7F7F" w:themeFill="text1" w:themeFillTint="80"/>
            <w:vAlign w:val="center"/>
          </w:tcPr>
          <w:p w14:paraId="5EC790A9" w14:textId="77777777" w:rsidR="005D0A51" w:rsidRPr="001B1C3B" w:rsidRDefault="005D0A51" w:rsidP="002415B7">
            <w:pPr>
              <w:jc w:val="right"/>
              <w:rPr>
                <w:sz w:val="18"/>
                <w:szCs w:val="18"/>
                <w:lang w:val="tr-TR"/>
              </w:rPr>
            </w:pPr>
          </w:p>
        </w:tc>
        <w:tc>
          <w:tcPr>
            <w:tcW w:w="1276" w:type="dxa"/>
            <w:vAlign w:val="center"/>
          </w:tcPr>
          <w:p w14:paraId="29059151" w14:textId="79B36DF4" w:rsidR="005D0A51" w:rsidRPr="001B1C3B" w:rsidRDefault="005D0A51" w:rsidP="002415B7">
            <w:pPr>
              <w:jc w:val="right"/>
              <w:rPr>
                <w:sz w:val="18"/>
                <w:szCs w:val="18"/>
                <w:lang w:val="tr-TR"/>
              </w:rPr>
            </w:pPr>
            <w:r w:rsidRPr="001B1C3B">
              <w:rPr>
                <w:sz w:val="18"/>
                <w:szCs w:val="18"/>
                <w:lang w:val="tr-TR"/>
              </w:rPr>
              <w:t>(67,198,209)</w:t>
            </w:r>
          </w:p>
        </w:tc>
        <w:tc>
          <w:tcPr>
            <w:tcW w:w="1559" w:type="dxa"/>
            <w:vAlign w:val="center"/>
          </w:tcPr>
          <w:p w14:paraId="55A495CF" w14:textId="315DC468" w:rsidR="005D0A51" w:rsidRPr="001B1C3B" w:rsidRDefault="005D0A51" w:rsidP="002415B7">
            <w:pPr>
              <w:jc w:val="right"/>
              <w:rPr>
                <w:sz w:val="18"/>
                <w:szCs w:val="18"/>
                <w:lang w:val="tr-TR"/>
              </w:rPr>
            </w:pPr>
            <w:r w:rsidRPr="001B1C3B">
              <w:rPr>
                <w:sz w:val="18"/>
                <w:szCs w:val="18"/>
                <w:lang w:val="tr-TR"/>
              </w:rPr>
              <w:t>-</w:t>
            </w:r>
          </w:p>
        </w:tc>
        <w:tc>
          <w:tcPr>
            <w:tcW w:w="1701" w:type="dxa"/>
            <w:tcBorders>
              <w:right w:val="single" w:sz="4" w:space="0" w:color="auto"/>
            </w:tcBorders>
            <w:vAlign w:val="center"/>
          </w:tcPr>
          <w:p w14:paraId="261407AF" w14:textId="60B6D0F0" w:rsidR="005D0A51" w:rsidRPr="001B1C3B" w:rsidRDefault="005D0A51" w:rsidP="002415B7">
            <w:pPr>
              <w:jc w:val="right"/>
              <w:rPr>
                <w:sz w:val="18"/>
                <w:szCs w:val="18"/>
                <w:lang w:val="tr-TR"/>
              </w:rPr>
            </w:pPr>
            <w:r w:rsidRPr="001B1C3B">
              <w:rPr>
                <w:sz w:val="18"/>
                <w:szCs w:val="18"/>
                <w:lang w:val="tr-TR"/>
              </w:rPr>
              <w:t>-</w:t>
            </w:r>
          </w:p>
        </w:tc>
      </w:tr>
      <w:tr w:rsidR="005D0A51" w:rsidRPr="001B1C3B" w14:paraId="2F24CA18" w14:textId="77777777" w:rsidTr="002415B7">
        <w:tc>
          <w:tcPr>
            <w:tcW w:w="306" w:type="dxa"/>
            <w:tcBorders>
              <w:left w:val="single" w:sz="4" w:space="0" w:color="auto"/>
              <w:bottom w:val="dotted" w:sz="4" w:space="0" w:color="auto"/>
            </w:tcBorders>
          </w:tcPr>
          <w:p w14:paraId="29142793" w14:textId="77777777" w:rsidR="005D0A51" w:rsidRPr="001B1C3B" w:rsidRDefault="005D0A51" w:rsidP="005D0A51">
            <w:pPr>
              <w:spacing w:line="234" w:lineRule="exact"/>
              <w:jc w:val="center"/>
              <w:rPr>
                <w:color w:val="000000"/>
                <w:sz w:val="18"/>
                <w:szCs w:val="18"/>
                <w:lang w:val="tr-TR"/>
              </w:rPr>
            </w:pPr>
            <w:r w:rsidRPr="001B1C3B">
              <w:rPr>
                <w:color w:val="000000"/>
                <w:sz w:val="18"/>
                <w:szCs w:val="18"/>
                <w:lang w:val="tr-TR"/>
              </w:rPr>
              <w:t>8</w:t>
            </w:r>
          </w:p>
        </w:tc>
        <w:tc>
          <w:tcPr>
            <w:tcW w:w="3542" w:type="dxa"/>
            <w:tcBorders>
              <w:bottom w:val="dotted" w:sz="4" w:space="0" w:color="auto"/>
            </w:tcBorders>
          </w:tcPr>
          <w:p w14:paraId="053F007B" w14:textId="77777777" w:rsidR="005D0A51" w:rsidRPr="001B1C3B" w:rsidRDefault="005D0A51" w:rsidP="005D0A51">
            <w:pPr>
              <w:spacing w:line="234" w:lineRule="exact"/>
              <w:rPr>
                <w:bCs/>
                <w:snapToGrid w:val="0"/>
                <w:sz w:val="18"/>
                <w:lang w:val="tr-TR"/>
              </w:rPr>
            </w:pPr>
            <w:r w:rsidRPr="001B1C3B">
              <w:rPr>
                <w:bCs/>
                <w:snapToGrid w:val="0"/>
                <w:sz w:val="18"/>
                <w:lang w:val="tr-TR"/>
              </w:rPr>
              <w:t>Repo işlemleri değerleme ayarlaması</w:t>
            </w:r>
          </w:p>
        </w:tc>
        <w:tc>
          <w:tcPr>
            <w:tcW w:w="1681" w:type="dxa"/>
            <w:tcBorders>
              <w:bottom w:val="dotted" w:sz="4" w:space="0" w:color="auto"/>
            </w:tcBorders>
            <w:shd w:val="clear" w:color="auto" w:fill="7F7F7F" w:themeFill="text1" w:themeFillTint="80"/>
            <w:vAlign w:val="center"/>
          </w:tcPr>
          <w:p w14:paraId="5D022C7F" w14:textId="77777777" w:rsidR="005D0A51" w:rsidRPr="001B1C3B" w:rsidRDefault="005D0A51" w:rsidP="002415B7">
            <w:pPr>
              <w:jc w:val="right"/>
              <w:rPr>
                <w:sz w:val="18"/>
                <w:szCs w:val="18"/>
                <w:lang w:val="tr-TR"/>
              </w:rPr>
            </w:pPr>
          </w:p>
        </w:tc>
        <w:tc>
          <w:tcPr>
            <w:tcW w:w="1276" w:type="dxa"/>
            <w:tcBorders>
              <w:bottom w:val="dotted" w:sz="4" w:space="0" w:color="auto"/>
            </w:tcBorders>
            <w:vAlign w:val="center"/>
          </w:tcPr>
          <w:p w14:paraId="3771FEB8" w14:textId="555E7362" w:rsidR="005D0A51" w:rsidRPr="001B1C3B" w:rsidRDefault="005D0A51" w:rsidP="002415B7">
            <w:pPr>
              <w:jc w:val="right"/>
              <w:rPr>
                <w:sz w:val="18"/>
                <w:szCs w:val="18"/>
                <w:lang w:val="tr-TR"/>
              </w:rPr>
            </w:pPr>
            <w:r w:rsidRPr="001B1C3B">
              <w:rPr>
                <w:sz w:val="18"/>
                <w:szCs w:val="18"/>
                <w:lang w:val="tr-TR"/>
              </w:rPr>
              <w:t>-</w:t>
            </w:r>
          </w:p>
        </w:tc>
        <w:tc>
          <w:tcPr>
            <w:tcW w:w="1559" w:type="dxa"/>
            <w:tcBorders>
              <w:bottom w:val="dotted" w:sz="4" w:space="0" w:color="auto"/>
            </w:tcBorders>
            <w:vAlign w:val="center"/>
          </w:tcPr>
          <w:p w14:paraId="2B45B8FA" w14:textId="18F41731" w:rsidR="005D0A51" w:rsidRPr="001B1C3B" w:rsidRDefault="005D0A51" w:rsidP="002415B7">
            <w:pPr>
              <w:jc w:val="right"/>
              <w:rPr>
                <w:sz w:val="18"/>
                <w:szCs w:val="18"/>
                <w:lang w:val="tr-TR"/>
              </w:rPr>
            </w:pPr>
            <w:r w:rsidRPr="001B1C3B">
              <w:rPr>
                <w:sz w:val="18"/>
                <w:szCs w:val="18"/>
                <w:lang w:val="tr-TR"/>
              </w:rPr>
              <w:t>25,673,397</w:t>
            </w:r>
          </w:p>
        </w:tc>
        <w:tc>
          <w:tcPr>
            <w:tcW w:w="1701" w:type="dxa"/>
            <w:tcBorders>
              <w:bottom w:val="dotted" w:sz="4" w:space="0" w:color="auto"/>
              <w:right w:val="single" w:sz="4" w:space="0" w:color="auto"/>
            </w:tcBorders>
            <w:vAlign w:val="center"/>
          </w:tcPr>
          <w:p w14:paraId="2CD62A62" w14:textId="62B36BAB" w:rsidR="005D0A51" w:rsidRPr="001B1C3B" w:rsidRDefault="005D0A51" w:rsidP="002415B7">
            <w:pPr>
              <w:jc w:val="right"/>
              <w:rPr>
                <w:sz w:val="18"/>
                <w:szCs w:val="18"/>
                <w:lang w:val="tr-TR"/>
              </w:rPr>
            </w:pPr>
            <w:r w:rsidRPr="001B1C3B">
              <w:rPr>
                <w:sz w:val="18"/>
                <w:szCs w:val="18"/>
                <w:lang w:val="tr-TR"/>
              </w:rPr>
              <w:t>-</w:t>
            </w:r>
          </w:p>
        </w:tc>
      </w:tr>
      <w:tr w:rsidR="005D0A51" w:rsidRPr="001B1C3B" w14:paraId="1D229410" w14:textId="77777777" w:rsidTr="002415B7">
        <w:tc>
          <w:tcPr>
            <w:tcW w:w="306" w:type="dxa"/>
            <w:tcBorders>
              <w:top w:val="dotted" w:sz="4" w:space="0" w:color="auto"/>
              <w:left w:val="single" w:sz="4" w:space="0" w:color="auto"/>
              <w:bottom w:val="single" w:sz="4" w:space="0" w:color="auto"/>
            </w:tcBorders>
          </w:tcPr>
          <w:p w14:paraId="3169C20D" w14:textId="77777777" w:rsidR="005D0A51" w:rsidRPr="001B1C3B" w:rsidRDefault="005D0A51" w:rsidP="005D0A51">
            <w:pPr>
              <w:spacing w:line="234" w:lineRule="exact"/>
              <w:jc w:val="center"/>
              <w:rPr>
                <w:b/>
                <w:color w:val="000000"/>
                <w:sz w:val="18"/>
                <w:szCs w:val="18"/>
                <w:lang w:val="tr-TR"/>
              </w:rPr>
            </w:pPr>
            <w:r w:rsidRPr="001B1C3B">
              <w:rPr>
                <w:b/>
                <w:color w:val="000000"/>
                <w:sz w:val="18"/>
                <w:szCs w:val="18"/>
                <w:lang w:val="tr-TR"/>
              </w:rPr>
              <w:t>9</w:t>
            </w:r>
          </w:p>
        </w:tc>
        <w:tc>
          <w:tcPr>
            <w:tcW w:w="3542" w:type="dxa"/>
            <w:tcBorders>
              <w:top w:val="dotted" w:sz="4" w:space="0" w:color="auto"/>
              <w:bottom w:val="single" w:sz="4" w:space="0" w:color="auto"/>
            </w:tcBorders>
          </w:tcPr>
          <w:p w14:paraId="41464391" w14:textId="77777777" w:rsidR="005D0A51" w:rsidRPr="001B1C3B" w:rsidRDefault="005D0A51" w:rsidP="005D0A51">
            <w:pPr>
              <w:spacing w:line="234" w:lineRule="exact"/>
              <w:rPr>
                <w:b/>
                <w:bCs/>
                <w:snapToGrid w:val="0"/>
                <w:sz w:val="18"/>
                <w:lang w:val="tr-TR"/>
              </w:rPr>
            </w:pPr>
            <w:r w:rsidRPr="001B1C3B">
              <w:rPr>
                <w:b/>
                <w:bCs/>
                <w:snapToGrid w:val="0"/>
                <w:sz w:val="18"/>
                <w:lang w:val="tr-TR"/>
              </w:rPr>
              <w:t>Risk tutarları</w:t>
            </w:r>
          </w:p>
        </w:tc>
        <w:tc>
          <w:tcPr>
            <w:tcW w:w="1681" w:type="dxa"/>
            <w:tcBorders>
              <w:top w:val="dotted" w:sz="4" w:space="0" w:color="auto"/>
              <w:bottom w:val="single" w:sz="4" w:space="0" w:color="auto"/>
            </w:tcBorders>
            <w:shd w:val="clear" w:color="auto" w:fill="7F7F7F" w:themeFill="text1" w:themeFillTint="80"/>
            <w:vAlign w:val="center"/>
          </w:tcPr>
          <w:p w14:paraId="3F9AD928" w14:textId="77777777" w:rsidR="005D0A51" w:rsidRPr="001B1C3B" w:rsidRDefault="005D0A51" w:rsidP="002415B7">
            <w:pPr>
              <w:jc w:val="right"/>
              <w:rPr>
                <w:sz w:val="18"/>
                <w:szCs w:val="18"/>
                <w:lang w:val="tr-TR"/>
              </w:rPr>
            </w:pPr>
          </w:p>
        </w:tc>
        <w:tc>
          <w:tcPr>
            <w:tcW w:w="1276" w:type="dxa"/>
            <w:tcBorders>
              <w:top w:val="dotted" w:sz="4" w:space="0" w:color="auto"/>
              <w:bottom w:val="single" w:sz="4" w:space="0" w:color="auto"/>
            </w:tcBorders>
            <w:vAlign w:val="center"/>
          </w:tcPr>
          <w:p w14:paraId="3289B850" w14:textId="7947584B" w:rsidR="005D0A51" w:rsidRPr="001B1C3B" w:rsidRDefault="005D0A51" w:rsidP="002415B7">
            <w:pPr>
              <w:jc w:val="right"/>
              <w:rPr>
                <w:b/>
                <w:sz w:val="18"/>
                <w:szCs w:val="18"/>
                <w:lang w:val="tr-TR"/>
              </w:rPr>
            </w:pPr>
            <w:r w:rsidRPr="001B1C3B">
              <w:rPr>
                <w:b/>
                <w:bCs/>
                <w:color w:val="000000"/>
                <w:sz w:val="18"/>
                <w:szCs w:val="18"/>
                <w:lang w:val="tr-TR" w:eastAsia="tr-TR"/>
              </w:rPr>
              <w:t>3,321,810,572</w:t>
            </w:r>
          </w:p>
        </w:tc>
        <w:tc>
          <w:tcPr>
            <w:tcW w:w="1559" w:type="dxa"/>
            <w:tcBorders>
              <w:top w:val="dotted" w:sz="4" w:space="0" w:color="auto"/>
              <w:bottom w:val="single" w:sz="4" w:space="0" w:color="auto"/>
            </w:tcBorders>
            <w:vAlign w:val="center"/>
          </w:tcPr>
          <w:p w14:paraId="6870944D" w14:textId="177ADF99" w:rsidR="005D0A51" w:rsidRPr="001B1C3B" w:rsidRDefault="005D0A51" w:rsidP="002415B7">
            <w:pPr>
              <w:jc w:val="right"/>
              <w:rPr>
                <w:b/>
                <w:sz w:val="18"/>
                <w:szCs w:val="18"/>
                <w:lang w:val="tr-TR"/>
              </w:rPr>
            </w:pPr>
            <w:r w:rsidRPr="001B1C3B">
              <w:rPr>
                <w:b/>
                <w:sz w:val="18"/>
                <w:szCs w:val="18"/>
                <w:lang w:val="tr-TR"/>
              </w:rPr>
              <w:t>43,242,193</w:t>
            </w:r>
          </w:p>
        </w:tc>
        <w:tc>
          <w:tcPr>
            <w:tcW w:w="1701" w:type="dxa"/>
            <w:tcBorders>
              <w:top w:val="dotted" w:sz="4" w:space="0" w:color="auto"/>
              <w:bottom w:val="single" w:sz="4" w:space="0" w:color="auto"/>
              <w:right w:val="single" w:sz="4" w:space="0" w:color="auto"/>
            </w:tcBorders>
            <w:vAlign w:val="center"/>
          </w:tcPr>
          <w:p w14:paraId="41F63380" w14:textId="4A052DF9" w:rsidR="005D0A51" w:rsidRPr="001B1C3B" w:rsidRDefault="005D0A51" w:rsidP="002415B7">
            <w:pPr>
              <w:jc w:val="right"/>
              <w:rPr>
                <w:b/>
                <w:sz w:val="18"/>
                <w:szCs w:val="18"/>
                <w:lang w:val="tr-TR"/>
              </w:rPr>
            </w:pPr>
            <w:r w:rsidRPr="001B1C3B">
              <w:rPr>
                <w:b/>
                <w:sz w:val="18"/>
                <w:szCs w:val="18"/>
                <w:lang w:val="tr-TR"/>
              </w:rPr>
              <w:t>817,758,042</w:t>
            </w:r>
          </w:p>
        </w:tc>
      </w:tr>
    </w:tbl>
    <w:p w14:paraId="5296E621" w14:textId="77777777" w:rsidR="005D0A51" w:rsidRPr="001B1C3B" w:rsidRDefault="005D0A51" w:rsidP="005D0A51">
      <w:pPr>
        <w:spacing w:before="40" w:line="180" w:lineRule="exact"/>
        <w:ind w:left="-142" w:hanging="425"/>
        <w:rPr>
          <w:sz w:val="16"/>
          <w:szCs w:val="16"/>
          <w:lang w:val="tr-TR"/>
        </w:rPr>
      </w:pPr>
      <w:r w:rsidRPr="001B1C3B">
        <w:rPr>
          <w:sz w:val="16"/>
          <w:szCs w:val="16"/>
          <w:lang w:val="tr-TR"/>
        </w:rPr>
        <w:t>(*)</w:t>
      </w:r>
      <w:r w:rsidRPr="001B1C3B">
        <w:rPr>
          <w:sz w:val="16"/>
          <w:szCs w:val="16"/>
          <w:lang w:val="tr-TR"/>
        </w:rPr>
        <w:tab/>
        <w:t>Genel piyasa riski ve spesifik risk hesaplamasına dâhil edilen brüt pozisyon tutarları baz alınarak doldurulmuştur.</w:t>
      </w:r>
    </w:p>
    <w:p w14:paraId="0207624C" w14:textId="77777777" w:rsidR="005D0A51" w:rsidRDefault="005D0A51" w:rsidP="00C80071">
      <w:pPr>
        <w:tabs>
          <w:tab w:val="left" w:pos="284"/>
        </w:tabs>
        <w:spacing w:line="180" w:lineRule="exact"/>
        <w:ind w:left="-142" w:right="-306" w:hanging="425"/>
        <w:jc w:val="both"/>
        <w:rPr>
          <w:sz w:val="16"/>
          <w:szCs w:val="16"/>
          <w:lang w:val="tr-TR"/>
        </w:rPr>
      </w:pPr>
      <w:r w:rsidRPr="001B1C3B">
        <w:rPr>
          <w:sz w:val="16"/>
          <w:szCs w:val="16"/>
          <w:lang w:val="tr-TR"/>
        </w:rPr>
        <w:t>(**)</w:t>
      </w:r>
      <w:r w:rsidRPr="001B1C3B">
        <w:rPr>
          <w:sz w:val="16"/>
          <w:szCs w:val="16"/>
          <w:lang w:val="tr-TR"/>
        </w:rPr>
        <w:tab/>
        <w:t>İşlemlerin nazım hesap tablosunda yer alan tutarlarına yer verilmiştir.</w:t>
      </w:r>
    </w:p>
    <w:p w14:paraId="1542CE1D" w14:textId="77777777" w:rsidR="006122B8" w:rsidRPr="001B1C3B" w:rsidRDefault="006122B8" w:rsidP="00C80071">
      <w:pPr>
        <w:tabs>
          <w:tab w:val="left" w:pos="284"/>
        </w:tabs>
        <w:spacing w:line="160" w:lineRule="exact"/>
        <w:ind w:left="-142" w:right="-306" w:hanging="425"/>
        <w:jc w:val="both"/>
        <w:rPr>
          <w:sz w:val="16"/>
          <w:szCs w:val="16"/>
          <w:lang w:val="tr-TR"/>
        </w:rPr>
      </w:pPr>
    </w:p>
    <w:p w14:paraId="7052BD12" w14:textId="77777777" w:rsidR="005D0A51" w:rsidRPr="001B1C3B" w:rsidRDefault="005D0A51" w:rsidP="005D0A51">
      <w:pPr>
        <w:spacing w:before="120" w:after="120" w:line="228" w:lineRule="exact"/>
        <w:ind w:hanging="851"/>
        <w:jc w:val="both"/>
        <w:rPr>
          <w:b/>
          <w:i/>
          <w:szCs w:val="22"/>
          <w:lang w:val="tr-TR"/>
        </w:rPr>
      </w:pPr>
      <w:r w:rsidRPr="001B1C3B">
        <w:rPr>
          <w:b/>
          <w:i/>
          <w:szCs w:val="22"/>
          <w:lang w:val="tr-TR"/>
        </w:rPr>
        <w:t>4.10.2.3  Varlık ve yükümlülüklerin finansal tablo değerleri ile sermaye yeterliliği hesaplamasına dâhil edilen değerleri arasındaki farklara ilişkin açıklamalar</w:t>
      </w:r>
    </w:p>
    <w:p w14:paraId="630AE8CD" w14:textId="77777777" w:rsidR="00EF1C58" w:rsidRPr="001B1C3B" w:rsidRDefault="005D0A51" w:rsidP="005D0A51">
      <w:pPr>
        <w:spacing w:line="228" w:lineRule="exact"/>
        <w:jc w:val="both"/>
        <w:rPr>
          <w:lang w:val="tr-TR"/>
        </w:rPr>
        <w:sectPr w:rsidR="00EF1C58" w:rsidRPr="001B1C3B" w:rsidSect="004128A3">
          <w:footerReference w:type="default" r:id="rId65"/>
          <w:pgSz w:w="11907" w:h="16840" w:code="9"/>
          <w:pgMar w:top="1418" w:right="1275" w:bottom="1418" w:left="1418" w:header="578" w:footer="221" w:gutter="0"/>
          <w:pgNumType w:start="11"/>
          <w:cols w:space="708"/>
          <w:docGrid w:linePitch="299"/>
        </w:sectPr>
      </w:pPr>
      <w:r w:rsidRPr="001B1C3B">
        <w:rPr>
          <w:lang w:val="tr-TR"/>
        </w:rPr>
        <w:t>Varlık ve yükümlülüklerin finansal tablo değerleri ile sermaye yeterliliği hesaplamasına dâhil edilen  değerleri arasında önemli bir fark bulunmamaktadır.</w:t>
      </w:r>
    </w:p>
    <w:p w14:paraId="52D0FBF0" w14:textId="0A861888" w:rsidR="000C5CCC" w:rsidRPr="001B1C3B" w:rsidRDefault="000C5CCC" w:rsidP="000C5CCC">
      <w:pPr>
        <w:pStyle w:val="Head2"/>
        <w:spacing w:before="80" w:after="80" w:line="220" w:lineRule="exact"/>
        <w:ind w:hanging="902"/>
      </w:pPr>
      <w:r w:rsidRPr="001B1C3B">
        <w:t>4.10.3</w:t>
      </w:r>
      <w:r w:rsidRPr="001B1C3B">
        <w:tab/>
        <w:t xml:space="preserve">Konsolide kredi riskine ilişkin açıklamalar </w:t>
      </w:r>
    </w:p>
    <w:p w14:paraId="66972DE4" w14:textId="77777777" w:rsidR="008F321A" w:rsidRPr="001B1C3B" w:rsidRDefault="008F321A" w:rsidP="008F321A">
      <w:pPr>
        <w:spacing w:before="120" w:after="120" w:line="228" w:lineRule="exact"/>
        <w:ind w:right="-2" w:hanging="851"/>
        <w:jc w:val="both"/>
        <w:rPr>
          <w:b/>
          <w:i/>
          <w:szCs w:val="22"/>
          <w:lang w:val="tr-TR"/>
        </w:rPr>
      </w:pPr>
      <w:r w:rsidRPr="001B1C3B">
        <w:rPr>
          <w:b/>
          <w:i/>
          <w:szCs w:val="22"/>
          <w:lang w:val="tr-TR"/>
        </w:rPr>
        <w:t>4.10.3.1</w:t>
      </w:r>
      <w:r w:rsidRPr="001B1C3B">
        <w:rPr>
          <w:b/>
          <w:i/>
          <w:szCs w:val="22"/>
          <w:lang w:val="tr-TR"/>
        </w:rPr>
        <w:tab/>
        <w:t xml:space="preserve"> Konsolide kredi riski ile ilgili genel bilgiler</w:t>
      </w:r>
    </w:p>
    <w:p w14:paraId="50C870EC" w14:textId="77777777" w:rsidR="008F321A" w:rsidRPr="001B1C3B" w:rsidRDefault="008F321A" w:rsidP="008F321A">
      <w:pPr>
        <w:spacing w:before="120" w:after="120" w:line="228" w:lineRule="exact"/>
        <w:ind w:right="-2" w:hanging="851"/>
        <w:jc w:val="both"/>
        <w:rPr>
          <w:b/>
          <w:i/>
          <w:szCs w:val="22"/>
          <w:lang w:val="tr-TR"/>
        </w:rPr>
      </w:pPr>
      <w:r w:rsidRPr="001B1C3B">
        <w:rPr>
          <w:b/>
          <w:i/>
          <w:szCs w:val="22"/>
          <w:lang w:val="tr-TR"/>
        </w:rPr>
        <w:t>4.10.3.1.1 Konsolide kredi riski ile ilgili genel niteliksel bilgiler</w:t>
      </w:r>
    </w:p>
    <w:p w14:paraId="34A0F98F" w14:textId="77777777" w:rsidR="008F321A" w:rsidRPr="001B1C3B" w:rsidRDefault="008F321A" w:rsidP="008F321A">
      <w:pPr>
        <w:tabs>
          <w:tab w:val="left" w:pos="5340"/>
        </w:tabs>
        <w:ind w:right="-2"/>
        <w:jc w:val="both"/>
        <w:rPr>
          <w:lang w:val="tr-TR"/>
        </w:rPr>
      </w:pPr>
      <w:r w:rsidRPr="001B1C3B">
        <w:rPr>
          <w:lang w:val="tr-TR"/>
        </w:rPr>
        <w:t>Ana Ortaklık Banka’nın kredi riski yönetim politikaları; ilgili mevzuat çerçevesinde Yönetim Kurulu tarafından onaylanan bankanın kredi stratejileri doğrultusunda ihtiyatlılık, sürdürülebilirlik ve müşterinin kredi değerliliği ilkelerine dayalı olarak oluşturulmuştur. Kredi riski, kredi riski politika dokümanlarında yer alan esaslar kapsamında, portföyler bazında, risk/getiri dengesi ve Ana Ortaklık Banka’nın aktif kalitesi düşünülerek yönetilmektedir.</w:t>
      </w:r>
    </w:p>
    <w:p w14:paraId="1E92A50A" w14:textId="77777777" w:rsidR="008F321A" w:rsidRPr="001B1C3B" w:rsidRDefault="008F321A" w:rsidP="008F321A">
      <w:pPr>
        <w:tabs>
          <w:tab w:val="left" w:pos="5340"/>
        </w:tabs>
        <w:spacing w:line="160" w:lineRule="exact"/>
        <w:jc w:val="both"/>
        <w:rPr>
          <w:lang w:val="tr-TR"/>
        </w:rPr>
      </w:pPr>
    </w:p>
    <w:p w14:paraId="7AD22C0C" w14:textId="77777777" w:rsidR="008F321A" w:rsidRPr="001B1C3B" w:rsidRDefault="008F321A" w:rsidP="008F321A">
      <w:pPr>
        <w:tabs>
          <w:tab w:val="left" w:pos="5340"/>
        </w:tabs>
        <w:ind w:right="-2"/>
        <w:jc w:val="both"/>
        <w:rPr>
          <w:lang w:val="tr-TR"/>
        </w:rPr>
      </w:pPr>
      <w:r w:rsidRPr="001B1C3B">
        <w:rPr>
          <w:lang w:val="tr-TR"/>
        </w:rPr>
        <w:t>Kredi riski yönetimi, risklerin tutarlı bir şekilde değerlendirildiği, sayısallaştırıldığı ve izlendiği yapılandırılmış bir süreçtir. Müşterinin kredi talebi ile başlayan, müşterinin kredi değerliliğinin tespiti, teminatlandırma, kredinin onaylanması ve kullandırımı, kredinin izlenmesi ve kapanması aşamalarından oluşan kredi sürecinde doğru karar alınmasına yönelik olarak müşteriyi tanıtıcı finansal ve finansal olmayan her türlü bilgi ve belge ortak veri tabanı altında toplanmakta, toplanan bilgi ile müşteri segmentine ve iştigal alanına uygun olarak derecelendirilmekte, müşteri hakkında istihbarat yapılarak bilgilerin güncel tutulması sağlanmaktadır. Bu şekilde, bir işleme girilmeden önce risklerin anlaşılması, yeterli değerlendirmenin yapılması ve kullandırım sonrasında izlenmesi, kontrolü ve raporlanması sağlanmaktadır.</w:t>
      </w:r>
    </w:p>
    <w:p w14:paraId="6BF0CA22" w14:textId="77777777" w:rsidR="008F321A" w:rsidRPr="001B1C3B" w:rsidRDefault="008F321A" w:rsidP="008F321A">
      <w:pPr>
        <w:tabs>
          <w:tab w:val="left" w:pos="5340"/>
        </w:tabs>
        <w:ind w:right="-2"/>
        <w:jc w:val="both"/>
        <w:rPr>
          <w:lang w:val="tr-TR"/>
        </w:rPr>
      </w:pPr>
    </w:p>
    <w:p w14:paraId="0F876B46" w14:textId="77777777" w:rsidR="008F321A" w:rsidRPr="001B1C3B" w:rsidRDefault="008F321A" w:rsidP="008F321A">
      <w:pPr>
        <w:tabs>
          <w:tab w:val="left" w:pos="5340"/>
        </w:tabs>
        <w:ind w:right="-2"/>
        <w:jc w:val="both"/>
        <w:rPr>
          <w:lang w:val="tr-TR"/>
        </w:rPr>
      </w:pPr>
      <w:r w:rsidRPr="001B1C3B">
        <w:rPr>
          <w:lang w:val="tr-TR"/>
        </w:rPr>
        <w:t xml:space="preserve">Ana Ortaklık Banka’nın kredi riski profili belirlenirken yoğunlaşmaları önleyecek çeşitlendirmeler uygulanmaktadır. Kredi portföyleri, kredi türüne bağlı olarak değerlendirilmekte, yaşam döngüleri süresince bütünsel bir şekilde yönetilmektedir. Müşteri seçimi, politika ve stratejilere uygun olarak yapılmakta, borçlunun yükümlülüklerini; garantör, kefil veya rehinli varlıklara bağlı olmaksızın kendi faaliyetlerinden elde etmesi beklenen nakit akışları ile zamanında ödeyebilme gücü esas alınmaktadır. Ana Ortaklık Banka’nın farklı portföyleri için risk derecelendirme/skorlama modelleri geliştirilmekte, düzenli olarak gözden geçirilmekte, validasyona tabi tutulmakta ve bu modeller kredibilite açısından müşterileri en iyi şekilde ayrıştıracak ve objektif kriterler ile derecelendirecek şekilde oluşturulmaktadır. Her bir portföy bazında geliştirilen içsel risk derecelendirme ve skorlama modellerinin çıktıları, kredi tahsis sürecinin önemli bir parçası durumundadır. </w:t>
      </w:r>
    </w:p>
    <w:p w14:paraId="592B05B7" w14:textId="77777777" w:rsidR="008F321A" w:rsidRPr="001B1C3B" w:rsidRDefault="008F321A" w:rsidP="008F321A">
      <w:pPr>
        <w:tabs>
          <w:tab w:val="left" w:pos="5340"/>
        </w:tabs>
        <w:ind w:right="-2"/>
        <w:jc w:val="both"/>
        <w:rPr>
          <w:lang w:val="tr-TR"/>
        </w:rPr>
      </w:pPr>
    </w:p>
    <w:p w14:paraId="62871A8A" w14:textId="77777777" w:rsidR="008F321A" w:rsidRPr="001B1C3B" w:rsidRDefault="008F321A" w:rsidP="008F321A">
      <w:pPr>
        <w:tabs>
          <w:tab w:val="left" w:pos="5340"/>
        </w:tabs>
        <w:ind w:right="-2"/>
        <w:jc w:val="both"/>
        <w:rPr>
          <w:lang w:val="tr-TR"/>
        </w:rPr>
      </w:pPr>
      <w:r w:rsidRPr="001B1C3B">
        <w:rPr>
          <w:lang w:val="tr-TR"/>
        </w:rPr>
        <w:t xml:space="preserve">Kredi bazlı değerlendirme, tahsis ve takip, ilgili süreçler çerçevesinde krediler grubunda yer alan birimler tarafından yerine getirilmektedir. Kredi teklifleri, belirlenen tutar bazında yetki düzeyleri çerçevesinde, Bölge Müdürlükleri, Genel Müdürlük Krediler birimleri ve komiteleri, gerekmesi halinde Kredi Komitesi ve Yönetim Kurulu tarafından değerlendirilerek sonuçlandırılmaktadır. Tebliğ mercii yetkileri Yönetim Kurulu’ndan başlayarak yazılı olarak devredilir. </w:t>
      </w:r>
    </w:p>
    <w:p w14:paraId="741210E6" w14:textId="77777777" w:rsidR="008F321A" w:rsidRPr="001B1C3B" w:rsidRDefault="008F321A" w:rsidP="008F321A">
      <w:pPr>
        <w:tabs>
          <w:tab w:val="left" w:pos="5340"/>
        </w:tabs>
        <w:ind w:right="-2"/>
        <w:jc w:val="both"/>
        <w:rPr>
          <w:lang w:val="tr-TR"/>
        </w:rPr>
      </w:pPr>
    </w:p>
    <w:p w14:paraId="741F2F8D" w14:textId="77777777" w:rsidR="008F321A" w:rsidRPr="001B1C3B" w:rsidRDefault="008F321A" w:rsidP="008F321A">
      <w:pPr>
        <w:tabs>
          <w:tab w:val="left" w:pos="5340"/>
        </w:tabs>
        <w:ind w:right="-2"/>
        <w:jc w:val="both"/>
        <w:rPr>
          <w:lang w:val="tr-TR"/>
        </w:rPr>
      </w:pPr>
      <w:r w:rsidRPr="001B1C3B">
        <w:rPr>
          <w:lang w:val="tr-TR"/>
        </w:rPr>
        <w:t xml:space="preserve">Kredi risk yönetiminde faaliyet gösteren her bir birim, Yönetim Kurulu tarafından oluşturulan politikalar doğrultusunda risk ölçüm ve yönetim araçlarını kullanarak sahip olduğu süreç, faaliyet ve sistemlerden kaynaklanan risklerin tespit edilmesinden, üst düzey yönetimin bilgilendirilmesinden ve risk düzeyinin gerekli aksiyonlar alınarak azaltılmasından sorumludur. </w:t>
      </w:r>
    </w:p>
    <w:p w14:paraId="6B7038EB" w14:textId="77777777" w:rsidR="008F321A" w:rsidRPr="001B1C3B" w:rsidRDefault="008F321A" w:rsidP="008F321A">
      <w:pPr>
        <w:tabs>
          <w:tab w:val="left" w:pos="5340"/>
        </w:tabs>
        <w:ind w:right="-2"/>
        <w:jc w:val="both"/>
        <w:rPr>
          <w:lang w:val="tr-TR"/>
        </w:rPr>
      </w:pPr>
    </w:p>
    <w:p w14:paraId="4B448396" w14:textId="77777777" w:rsidR="008F321A" w:rsidRPr="001B1C3B" w:rsidRDefault="008F321A" w:rsidP="008F321A">
      <w:pPr>
        <w:tabs>
          <w:tab w:val="left" w:pos="5340"/>
        </w:tabs>
        <w:ind w:right="-2"/>
        <w:jc w:val="both"/>
        <w:rPr>
          <w:lang w:val="tr-TR"/>
        </w:rPr>
      </w:pPr>
      <w:r w:rsidRPr="001B1C3B">
        <w:rPr>
          <w:lang w:val="tr-TR"/>
        </w:rPr>
        <w:t xml:space="preserve">Risk iştahı ve göstergelerini içeren genel risk politikası; Yönetim Kurulu tarafından belirlenmektedir. Belirlenen hedeflere ulaşabilmek için, riskleri ve müşterileri doğru sınıflandırma yoluyla etkin bir yönetim anlayışı kapsamında sürekli izleme mekanizmaları kurarak risk yönetimi sağlanmaktadır. Risklerin doğru değerlendirilmesi amacı ile uygun karar sistemleri kurularak limit yapısı ve delegasyon kuralları belirlenmiştir. Limitlerin belirlenmesi sırasında ilgili risk faktörünün yaratacağı kayıp ve getiri dikkate alınarak optimum seviyeler belirlenmektedir.    </w:t>
      </w:r>
    </w:p>
    <w:p w14:paraId="1E78E0D8" w14:textId="77777777" w:rsidR="008F321A" w:rsidRPr="001B1C3B" w:rsidRDefault="008F321A" w:rsidP="008F321A">
      <w:pPr>
        <w:tabs>
          <w:tab w:val="left" w:pos="5340"/>
        </w:tabs>
        <w:ind w:right="-2"/>
        <w:jc w:val="both"/>
        <w:rPr>
          <w:lang w:val="tr-TR"/>
        </w:rPr>
      </w:pPr>
    </w:p>
    <w:p w14:paraId="3491DDFC" w14:textId="77777777" w:rsidR="00EF1C58" w:rsidRPr="001B1C3B" w:rsidRDefault="008F321A" w:rsidP="008F321A">
      <w:pPr>
        <w:jc w:val="both"/>
        <w:rPr>
          <w:lang w:val="tr-TR"/>
        </w:rPr>
        <w:sectPr w:rsidR="00EF1C58" w:rsidRPr="001B1C3B" w:rsidSect="004128A3">
          <w:footerReference w:type="default" r:id="rId66"/>
          <w:pgSz w:w="11907" w:h="16840" w:code="9"/>
          <w:pgMar w:top="1418" w:right="1275" w:bottom="1418" w:left="1418" w:header="578" w:footer="221" w:gutter="0"/>
          <w:pgNumType w:start="11"/>
          <w:cols w:space="708"/>
          <w:docGrid w:linePitch="299"/>
        </w:sectPr>
      </w:pPr>
      <w:r w:rsidRPr="001B1C3B">
        <w:rPr>
          <w:lang w:val="tr-TR"/>
        </w:rPr>
        <w:t>Ana Ortaklık Banka’da kredi riski yönetim ve kontrol fonksiyonlarına ilişkin organizasyon yapısı aşağıda detaylandırılmıştır: Kredi Riski Yönetimi kapsamında yer alan birimler; Kurumsal ve Özellikli Krediler, Ticari Krediler, Bireysel ve KOBİ Krediler Değerlendirme, Bireysel Risk Stratejileri, Ticari Risk Stratejileri, Kurumsal ve Ticari Krediler Yapılandırma, Risk Planlama, İzleme ve Raporlama, Risk Çözümleri Strateji ve Performans, Kredi Riski Yönetimi İleri Analitik’tir.</w:t>
      </w:r>
    </w:p>
    <w:p w14:paraId="776C2AEB" w14:textId="77777777" w:rsidR="008F321A" w:rsidRPr="001B1C3B" w:rsidRDefault="008F321A" w:rsidP="008F321A">
      <w:pPr>
        <w:jc w:val="both"/>
        <w:rPr>
          <w:lang w:val="tr-TR"/>
        </w:rPr>
      </w:pPr>
      <w:r w:rsidRPr="001B1C3B">
        <w:rPr>
          <w:lang w:val="tr-TR"/>
        </w:rPr>
        <w:t xml:space="preserve">Ayrıca, kurumsal yönetim çerçevesinde kredi politikalarına ilişkin kararlar Komiteler tarafından alınır. Bu kapsamda; Kredi Komitesi, Kurumsal ve Ticari Krediler Risk Komitesi, Perakende Krediler Risk Komitesi, Risk Yönetimi Komitesi, Risk Teknolojileri ve Analitiği Komitesi, Kredi Yapılandırma Komitesi, NPL ve Tahsilat Komitesi, Kredi Değerlendirme Komitesi ve Risk Komitesi bulunmaktadır. Tahsis edilen limitler ve kullanımları ile limitlerin aşıldığı durumlar, büyük riskler ve büyük tutardaki sorunlu kredilere ilişkin değerlendirmeler, tahsili gecikmiş alacaklar ile donuk alacaklara ilişkin bilgiler, bağlı ortakların portföylerine ilişkin veriler üst yönetime düzenli bir şekilde raporlanır. </w:t>
      </w:r>
    </w:p>
    <w:p w14:paraId="0BB75FE0" w14:textId="77777777" w:rsidR="008F321A" w:rsidRPr="001B1C3B" w:rsidRDefault="008F321A" w:rsidP="008F321A">
      <w:pPr>
        <w:tabs>
          <w:tab w:val="left" w:pos="5340"/>
        </w:tabs>
        <w:ind w:right="-2"/>
        <w:jc w:val="both"/>
        <w:rPr>
          <w:lang w:val="tr-TR"/>
        </w:rPr>
      </w:pPr>
    </w:p>
    <w:p w14:paraId="14E5DA70" w14:textId="77777777" w:rsidR="008F321A" w:rsidRPr="001B1C3B" w:rsidRDefault="008F321A" w:rsidP="008F321A">
      <w:pPr>
        <w:tabs>
          <w:tab w:val="left" w:pos="5340"/>
        </w:tabs>
        <w:ind w:right="-2"/>
        <w:jc w:val="both"/>
        <w:rPr>
          <w:lang w:val="tr-TR"/>
        </w:rPr>
      </w:pPr>
      <w:r w:rsidRPr="001B1C3B">
        <w:rPr>
          <w:lang w:val="tr-TR"/>
        </w:rPr>
        <w:t>Risk Yönetimi Başkanlığı tarafından kredi riskleri bankanın derecelendirme modellerinden elde edilen valide edilmiş temerrüt etme olasılıkları, temerrüt eden bir müşterinin yaratacağı kayıp ve krediye dönüşüm oranları kullanılarak ölçülmekte, izlenmekte ve raporlanmaktadır. Ana Ortaklık Banka’nın içsel sermayesi hesaplanmakta ve yeterliliği stres testleri ve senaryo analizleri de dikkate alınarak değerlendirilmektedir. Bunun yanında optimum risk getiri dengesi ve ekonomik görünüme ilişkin beklentiler gözetilerek kredi portföylerine konması gereken limitler belirlenmekte, risk bazlı analizler yapılmakta ve kredilere ilişkin yoğunlaşmalar izlenerek sonuçlar üst yönetim ile paylaşılmaktadır.</w:t>
      </w:r>
    </w:p>
    <w:p w14:paraId="50F9A7CB" w14:textId="77777777" w:rsidR="008F321A" w:rsidRPr="001B1C3B" w:rsidRDefault="008F321A" w:rsidP="008F321A">
      <w:pPr>
        <w:tabs>
          <w:tab w:val="left" w:pos="5340"/>
        </w:tabs>
        <w:ind w:right="-2"/>
        <w:jc w:val="both"/>
        <w:rPr>
          <w:lang w:val="tr-TR"/>
        </w:rPr>
      </w:pPr>
    </w:p>
    <w:p w14:paraId="14A6FDED" w14:textId="77777777" w:rsidR="008F321A" w:rsidRPr="001B1C3B" w:rsidRDefault="008F321A" w:rsidP="008F321A">
      <w:pPr>
        <w:tabs>
          <w:tab w:val="left" w:pos="5340"/>
        </w:tabs>
        <w:ind w:right="-2"/>
        <w:jc w:val="both"/>
        <w:rPr>
          <w:lang w:val="tr-TR"/>
        </w:rPr>
      </w:pPr>
      <w:r w:rsidRPr="001B1C3B">
        <w:rPr>
          <w:lang w:val="tr-TR"/>
        </w:rPr>
        <w:t>Kredi riskine yönelik olarak, İç Kontrol Merkezi tarafından gerçekleştirilen periyodik yerinde ve merkezi kontrollere ilave olarak süreç inceleme çalışmaları ile de tespit edilen bulgulara yönelik risk ve aksiyonların tanımlanarak takibi yapılmaktadır. Buna ilave olarak kredi riskine ilişkin şube müşteri işlemlerine dönük yerinde ya da uzaktan kontrol metodolojileri ile Operasyonel dokümantasyon kontrolleri gerçekleştirmektedir. Bunun yanı sıra, Risk Yönetimi Başkanlığı’na bağlı olarak görev yapan Risk Yönetimi Kontrol tarafından kredi riskinin yönetilmesin ilişkin uygulamaların Ana Ortaklık Banka’nın kredi riski politika, kural ve prosedürleri ile uygunluğuna ilişkin periyodik olarak kontrol ve değerlendirme çalışmaları gerçekleştirilmektedir.</w:t>
      </w:r>
    </w:p>
    <w:p w14:paraId="65682524" w14:textId="77777777" w:rsidR="008F321A" w:rsidRPr="001B1C3B" w:rsidRDefault="008F321A" w:rsidP="008F321A">
      <w:pPr>
        <w:tabs>
          <w:tab w:val="left" w:pos="5340"/>
        </w:tabs>
        <w:ind w:right="-2"/>
        <w:jc w:val="both"/>
        <w:rPr>
          <w:lang w:val="tr-TR"/>
        </w:rPr>
      </w:pPr>
    </w:p>
    <w:p w14:paraId="6765D12F" w14:textId="77777777" w:rsidR="008F321A" w:rsidRPr="001B1C3B" w:rsidRDefault="008F321A" w:rsidP="008F321A">
      <w:pPr>
        <w:spacing w:before="60" w:after="60" w:line="228" w:lineRule="exact"/>
        <w:ind w:hanging="851"/>
        <w:jc w:val="both"/>
        <w:rPr>
          <w:b/>
          <w:i/>
          <w:szCs w:val="22"/>
          <w:lang w:val="tr-TR"/>
        </w:rPr>
      </w:pPr>
      <w:r w:rsidRPr="001B1C3B">
        <w:rPr>
          <w:b/>
          <w:i/>
          <w:szCs w:val="22"/>
          <w:lang w:val="tr-TR"/>
        </w:rPr>
        <w:t>4.10.3.1.2 Konsolide varlıkların kredi kalitesi</w:t>
      </w:r>
    </w:p>
    <w:tbl>
      <w:tblPr>
        <w:tblW w:w="9326" w:type="dxa"/>
        <w:tblInd w:w="55" w:type="dxa"/>
        <w:tblLayout w:type="fixed"/>
        <w:tblCellMar>
          <w:left w:w="70" w:type="dxa"/>
          <w:right w:w="70" w:type="dxa"/>
        </w:tblCellMar>
        <w:tblLook w:val="04A0" w:firstRow="1" w:lastRow="0" w:firstColumn="1" w:lastColumn="0" w:noHBand="0" w:noVBand="1"/>
      </w:tblPr>
      <w:tblGrid>
        <w:gridCol w:w="271"/>
        <w:gridCol w:w="2086"/>
        <w:gridCol w:w="1627"/>
        <w:gridCol w:w="1701"/>
        <w:gridCol w:w="1985"/>
        <w:gridCol w:w="1656"/>
      </w:tblGrid>
      <w:tr w:rsidR="008F321A" w:rsidRPr="001B1C3B" w14:paraId="04C46AED" w14:textId="77777777" w:rsidTr="00B12012">
        <w:trPr>
          <w:trHeight w:val="780"/>
        </w:trPr>
        <w:tc>
          <w:tcPr>
            <w:tcW w:w="271" w:type="dxa"/>
            <w:tcBorders>
              <w:top w:val="single" w:sz="4" w:space="0" w:color="auto"/>
              <w:left w:val="single" w:sz="4" w:space="0" w:color="auto"/>
              <w:bottom w:val="dotted" w:sz="4" w:space="0" w:color="auto"/>
              <w:right w:val="dotted" w:sz="4" w:space="0" w:color="auto"/>
            </w:tcBorders>
          </w:tcPr>
          <w:p w14:paraId="4816E29F" w14:textId="77777777" w:rsidR="008F321A" w:rsidRPr="001B1C3B" w:rsidRDefault="008F321A" w:rsidP="00B12012">
            <w:pPr>
              <w:spacing w:line="228" w:lineRule="exact"/>
              <w:ind w:right="-2"/>
              <w:jc w:val="center"/>
              <w:rPr>
                <w:bCs/>
                <w:snapToGrid w:val="0"/>
                <w:sz w:val="18"/>
                <w:lang w:val="tr-TR"/>
              </w:rPr>
            </w:pPr>
          </w:p>
        </w:tc>
        <w:tc>
          <w:tcPr>
            <w:tcW w:w="2086" w:type="dxa"/>
            <w:tcBorders>
              <w:top w:val="single" w:sz="4" w:space="0" w:color="auto"/>
              <w:left w:val="dotted" w:sz="4" w:space="0" w:color="auto"/>
              <w:bottom w:val="dotted" w:sz="4" w:space="0" w:color="auto"/>
              <w:right w:val="dotted" w:sz="4" w:space="0" w:color="auto"/>
            </w:tcBorders>
            <w:vAlign w:val="center"/>
          </w:tcPr>
          <w:p w14:paraId="3100D2D7" w14:textId="77777777" w:rsidR="008F321A" w:rsidRPr="001B1C3B" w:rsidRDefault="008F321A" w:rsidP="00B12012">
            <w:pPr>
              <w:spacing w:line="228" w:lineRule="exact"/>
              <w:ind w:right="-2"/>
              <w:rPr>
                <w:bCs/>
                <w:snapToGrid w:val="0"/>
                <w:sz w:val="18"/>
                <w:lang w:val="tr-TR"/>
              </w:rPr>
            </w:pPr>
            <w:r w:rsidRPr="001B1C3B">
              <w:rPr>
                <w:b/>
                <w:bCs/>
                <w:i/>
                <w:snapToGrid w:val="0"/>
                <w:sz w:val="18"/>
                <w:lang w:val="tr-TR"/>
              </w:rPr>
              <w:t>Cari Dönem</w:t>
            </w:r>
          </w:p>
        </w:tc>
        <w:tc>
          <w:tcPr>
            <w:tcW w:w="3328" w:type="dxa"/>
            <w:gridSpan w:val="2"/>
            <w:tcBorders>
              <w:top w:val="single" w:sz="4" w:space="0" w:color="auto"/>
              <w:left w:val="nil"/>
              <w:bottom w:val="dotted" w:sz="4" w:space="0" w:color="auto"/>
              <w:right w:val="dotted" w:sz="4" w:space="0" w:color="auto"/>
            </w:tcBorders>
            <w:vAlign w:val="center"/>
          </w:tcPr>
          <w:p w14:paraId="07A55D39" w14:textId="77777777" w:rsidR="008F321A" w:rsidRPr="001B1C3B" w:rsidRDefault="008F321A" w:rsidP="00B12012">
            <w:pPr>
              <w:spacing w:line="228" w:lineRule="exact"/>
              <w:jc w:val="center"/>
              <w:rPr>
                <w:b/>
                <w:bCs/>
                <w:i/>
                <w:iCs/>
                <w:color w:val="000000"/>
                <w:sz w:val="18"/>
                <w:szCs w:val="18"/>
                <w:lang w:val="tr-TR" w:eastAsia="tr-TR"/>
              </w:rPr>
            </w:pPr>
            <w:r w:rsidRPr="001B1C3B">
              <w:rPr>
                <w:b/>
                <w:bCs/>
                <w:i/>
                <w:iCs/>
                <w:color w:val="000000"/>
                <w:sz w:val="18"/>
                <w:szCs w:val="18"/>
                <w:lang w:val="tr-TR" w:eastAsia="tr-TR"/>
              </w:rPr>
              <w:t>Yasal konsolidasyona göre hazırlanan finansal tablolarda yer alan TMS uyarınca değerlenmiş brüt tutarı</w:t>
            </w:r>
          </w:p>
        </w:tc>
        <w:tc>
          <w:tcPr>
            <w:tcW w:w="1985" w:type="dxa"/>
            <w:vMerge w:val="restart"/>
            <w:tcBorders>
              <w:top w:val="single" w:sz="4" w:space="0" w:color="auto"/>
              <w:left w:val="nil"/>
              <w:right w:val="dotted" w:sz="4" w:space="0" w:color="auto"/>
            </w:tcBorders>
            <w:vAlign w:val="center"/>
          </w:tcPr>
          <w:p w14:paraId="6DF60263" w14:textId="77777777" w:rsidR="008F321A" w:rsidRPr="001B1C3B" w:rsidRDefault="008F321A" w:rsidP="00B12012">
            <w:pPr>
              <w:spacing w:line="228" w:lineRule="exact"/>
              <w:jc w:val="center"/>
              <w:rPr>
                <w:b/>
                <w:bCs/>
                <w:i/>
                <w:iCs/>
                <w:color w:val="000000"/>
                <w:sz w:val="18"/>
                <w:szCs w:val="18"/>
                <w:lang w:val="tr-TR" w:eastAsia="tr-TR"/>
              </w:rPr>
            </w:pPr>
            <w:r w:rsidRPr="001B1C3B">
              <w:rPr>
                <w:b/>
                <w:bCs/>
                <w:i/>
                <w:iCs/>
                <w:color w:val="000000"/>
                <w:sz w:val="18"/>
                <w:szCs w:val="18"/>
                <w:lang w:val="tr-TR" w:eastAsia="tr-TR"/>
              </w:rPr>
              <w:t>Karşılıklar/amortisman ve değer düşüklüğü</w:t>
            </w:r>
          </w:p>
        </w:tc>
        <w:tc>
          <w:tcPr>
            <w:tcW w:w="1656" w:type="dxa"/>
            <w:vMerge w:val="restart"/>
            <w:tcBorders>
              <w:top w:val="single" w:sz="4" w:space="0" w:color="auto"/>
              <w:left w:val="dotted" w:sz="4" w:space="0" w:color="auto"/>
              <w:right w:val="single" w:sz="4" w:space="0" w:color="auto"/>
            </w:tcBorders>
            <w:vAlign w:val="center"/>
          </w:tcPr>
          <w:p w14:paraId="11C67007" w14:textId="77777777" w:rsidR="008F321A" w:rsidRPr="001B1C3B" w:rsidRDefault="008F321A" w:rsidP="00B12012">
            <w:pPr>
              <w:spacing w:line="228" w:lineRule="exact"/>
              <w:jc w:val="center"/>
              <w:rPr>
                <w:b/>
                <w:bCs/>
                <w:i/>
                <w:iCs/>
                <w:color w:val="000000"/>
                <w:sz w:val="18"/>
                <w:szCs w:val="18"/>
                <w:lang w:val="tr-TR" w:eastAsia="tr-TR"/>
              </w:rPr>
            </w:pPr>
            <w:r w:rsidRPr="001B1C3B">
              <w:rPr>
                <w:b/>
                <w:bCs/>
                <w:i/>
                <w:iCs/>
                <w:color w:val="000000"/>
                <w:sz w:val="18"/>
                <w:szCs w:val="18"/>
                <w:lang w:val="tr-TR" w:eastAsia="tr-TR"/>
              </w:rPr>
              <w:t xml:space="preserve">Net değer </w:t>
            </w:r>
          </w:p>
        </w:tc>
      </w:tr>
      <w:tr w:rsidR="008F321A" w:rsidRPr="001B1C3B" w14:paraId="45E2219E" w14:textId="77777777" w:rsidTr="00B12012">
        <w:trPr>
          <w:cantSplit/>
          <w:trHeight w:hRule="exact" w:val="255"/>
        </w:trPr>
        <w:tc>
          <w:tcPr>
            <w:tcW w:w="271" w:type="dxa"/>
            <w:tcBorders>
              <w:top w:val="nil"/>
              <w:left w:val="single" w:sz="4" w:space="0" w:color="auto"/>
              <w:bottom w:val="dotted" w:sz="4" w:space="0" w:color="auto"/>
              <w:right w:val="dotted" w:sz="4" w:space="0" w:color="auto"/>
            </w:tcBorders>
          </w:tcPr>
          <w:p w14:paraId="7E46CA47" w14:textId="77777777" w:rsidR="008F321A" w:rsidRPr="001B1C3B" w:rsidRDefault="008F321A" w:rsidP="00B12012">
            <w:pPr>
              <w:spacing w:line="228" w:lineRule="exact"/>
              <w:ind w:right="-2"/>
              <w:jc w:val="center"/>
              <w:rPr>
                <w:bCs/>
                <w:snapToGrid w:val="0"/>
                <w:sz w:val="18"/>
                <w:lang w:val="tr-TR"/>
              </w:rPr>
            </w:pPr>
          </w:p>
        </w:tc>
        <w:tc>
          <w:tcPr>
            <w:tcW w:w="2086" w:type="dxa"/>
            <w:tcBorders>
              <w:top w:val="nil"/>
              <w:left w:val="dotted" w:sz="4" w:space="0" w:color="auto"/>
              <w:bottom w:val="dotted" w:sz="4" w:space="0" w:color="auto"/>
              <w:right w:val="dotted" w:sz="4" w:space="0" w:color="auto"/>
            </w:tcBorders>
            <w:vAlign w:val="center"/>
          </w:tcPr>
          <w:p w14:paraId="7CCB113B" w14:textId="77777777" w:rsidR="008F321A" w:rsidRPr="001B1C3B" w:rsidRDefault="008F321A" w:rsidP="00B12012">
            <w:pPr>
              <w:spacing w:line="228" w:lineRule="exact"/>
              <w:ind w:right="-2"/>
              <w:jc w:val="center"/>
              <w:rPr>
                <w:bCs/>
                <w:snapToGrid w:val="0"/>
                <w:sz w:val="18"/>
                <w:lang w:val="tr-TR"/>
              </w:rPr>
            </w:pPr>
          </w:p>
        </w:tc>
        <w:tc>
          <w:tcPr>
            <w:tcW w:w="1627" w:type="dxa"/>
            <w:tcBorders>
              <w:top w:val="nil"/>
              <w:left w:val="nil"/>
              <w:bottom w:val="dotted" w:sz="4" w:space="0" w:color="auto"/>
              <w:right w:val="dotted" w:sz="4" w:space="0" w:color="auto"/>
            </w:tcBorders>
            <w:vAlign w:val="center"/>
          </w:tcPr>
          <w:p w14:paraId="156105FD" w14:textId="77777777" w:rsidR="008F321A" w:rsidRPr="001B1C3B" w:rsidRDefault="008F321A" w:rsidP="00B12012">
            <w:pPr>
              <w:spacing w:line="228" w:lineRule="exact"/>
              <w:jc w:val="center"/>
              <w:rPr>
                <w:b/>
                <w:bCs/>
                <w:i/>
                <w:iCs/>
                <w:color w:val="000000"/>
                <w:sz w:val="18"/>
                <w:szCs w:val="18"/>
                <w:lang w:val="tr-TR" w:eastAsia="tr-TR"/>
              </w:rPr>
            </w:pPr>
            <w:r w:rsidRPr="001B1C3B">
              <w:rPr>
                <w:b/>
                <w:bCs/>
                <w:i/>
                <w:iCs/>
                <w:color w:val="000000"/>
                <w:sz w:val="18"/>
                <w:szCs w:val="18"/>
                <w:lang w:val="tr-TR" w:eastAsia="tr-TR"/>
              </w:rPr>
              <w:t>Temerrüt etmiş</w:t>
            </w:r>
          </w:p>
        </w:tc>
        <w:tc>
          <w:tcPr>
            <w:tcW w:w="1701" w:type="dxa"/>
            <w:tcBorders>
              <w:top w:val="nil"/>
              <w:left w:val="nil"/>
              <w:bottom w:val="dotted" w:sz="4" w:space="0" w:color="auto"/>
              <w:right w:val="dotted" w:sz="4" w:space="0" w:color="auto"/>
            </w:tcBorders>
            <w:vAlign w:val="center"/>
          </w:tcPr>
          <w:p w14:paraId="462F70A2" w14:textId="77777777" w:rsidR="008F321A" w:rsidRPr="001B1C3B" w:rsidRDefault="008F321A" w:rsidP="00B12012">
            <w:pPr>
              <w:spacing w:line="228" w:lineRule="exact"/>
              <w:jc w:val="center"/>
              <w:rPr>
                <w:b/>
                <w:bCs/>
                <w:i/>
                <w:iCs/>
                <w:color w:val="000000"/>
                <w:sz w:val="18"/>
                <w:szCs w:val="18"/>
                <w:lang w:val="tr-TR" w:eastAsia="tr-TR"/>
              </w:rPr>
            </w:pPr>
            <w:r w:rsidRPr="001B1C3B">
              <w:rPr>
                <w:b/>
                <w:bCs/>
                <w:i/>
                <w:iCs/>
                <w:color w:val="000000"/>
                <w:sz w:val="18"/>
                <w:szCs w:val="18"/>
                <w:lang w:val="tr-TR" w:eastAsia="tr-TR"/>
              </w:rPr>
              <w:t>Temerrüt etmemiş</w:t>
            </w:r>
          </w:p>
        </w:tc>
        <w:tc>
          <w:tcPr>
            <w:tcW w:w="1985" w:type="dxa"/>
            <w:vMerge/>
            <w:tcBorders>
              <w:left w:val="nil"/>
              <w:bottom w:val="dotted" w:sz="4" w:space="0" w:color="auto"/>
              <w:right w:val="dotted" w:sz="4" w:space="0" w:color="auto"/>
            </w:tcBorders>
          </w:tcPr>
          <w:p w14:paraId="2500D9C2" w14:textId="77777777" w:rsidR="008F321A" w:rsidRPr="001B1C3B" w:rsidRDefault="008F321A" w:rsidP="00B12012">
            <w:pPr>
              <w:spacing w:line="228" w:lineRule="exact"/>
              <w:jc w:val="center"/>
              <w:rPr>
                <w:b/>
                <w:bCs/>
                <w:i/>
                <w:iCs/>
                <w:color w:val="000000"/>
                <w:sz w:val="18"/>
                <w:szCs w:val="18"/>
                <w:lang w:val="tr-TR" w:eastAsia="tr-TR"/>
              </w:rPr>
            </w:pPr>
          </w:p>
        </w:tc>
        <w:tc>
          <w:tcPr>
            <w:tcW w:w="1656" w:type="dxa"/>
            <w:vMerge/>
            <w:tcBorders>
              <w:left w:val="dotted" w:sz="4" w:space="0" w:color="auto"/>
              <w:bottom w:val="dotted" w:sz="4" w:space="0" w:color="auto"/>
              <w:right w:val="single" w:sz="4" w:space="0" w:color="auto"/>
            </w:tcBorders>
            <w:vAlign w:val="center"/>
          </w:tcPr>
          <w:p w14:paraId="2CAEB853" w14:textId="77777777" w:rsidR="008F321A" w:rsidRPr="001B1C3B" w:rsidRDefault="008F321A" w:rsidP="00B12012">
            <w:pPr>
              <w:spacing w:line="228" w:lineRule="exact"/>
              <w:jc w:val="center"/>
              <w:rPr>
                <w:b/>
                <w:bCs/>
                <w:i/>
                <w:iCs/>
                <w:color w:val="000000"/>
                <w:sz w:val="18"/>
                <w:szCs w:val="18"/>
                <w:lang w:val="tr-TR" w:eastAsia="tr-TR"/>
              </w:rPr>
            </w:pPr>
          </w:p>
        </w:tc>
      </w:tr>
      <w:tr w:rsidR="002473F5" w:rsidRPr="001B1C3B" w14:paraId="13ABF8A1" w14:textId="77777777" w:rsidTr="002473F5">
        <w:trPr>
          <w:trHeight w:val="255"/>
        </w:trPr>
        <w:tc>
          <w:tcPr>
            <w:tcW w:w="271" w:type="dxa"/>
            <w:tcBorders>
              <w:top w:val="nil"/>
              <w:left w:val="single" w:sz="4" w:space="0" w:color="auto"/>
              <w:bottom w:val="dotted" w:sz="4" w:space="0" w:color="auto"/>
              <w:right w:val="dotted" w:sz="4" w:space="0" w:color="auto"/>
            </w:tcBorders>
            <w:vAlign w:val="center"/>
          </w:tcPr>
          <w:p w14:paraId="0F307F98" w14:textId="77777777" w:rsidR="002473F5" w:rsidRPr="001B1C3B" w:rsidRDefault="002473F5" w:rsidP="002473F5">
            <w:pPr>
              <w:spacing w:line="228" w:lineRule="exact"/>
              <w:ind w:right="-2"/>
              <w:jc w:val="center"/>
              <w:rPr>
                <w:bCs/>
                <w:snapToGrid w:val="0"/>
                <w:sz w:val="18"/>
                <w:lang w:val="tr-TR"/>
              </w:rPr>
            </w:pPr>
            <w:r w:rsidRPr="001B1C3B">
              <w:rPr>
                <w:bCs/>
                <w:snapToGrid w:val="0"/>
                <w:sz w:val="18"/>
                <w:lang w:val="tr-TR"/>
              </w:rPr>
              <w:t>1</w:t>
            </w:r>
          </w:p>
        </w:tc>
        <w:tc>
          <w:tcPr>
            <w:tcW w:w="2086" w:type="dxa"/>
            <w:tcBorders>
              <w:top w:val="nil"/>
              <w:left w:val="dotted" w:sz="4" w:space="0" w:color="auto"/>
              <w:bottom w:val="dotted" w:sz="4" w:space="0" w:color="auto"/>
              <w:right w:val="dotted" w:sz="4" w:space="0" w:color="auto"/>
            </w:tcBorders>
            <w:vAlign w:val="center"/>
          </w:tcPr>
          <w:p w14:paraId="529BB1D9" w14:textId="77777777" w:rsidR="002473F5" w:rsidRPr="001B1C3B" w:rsidRDefault="002473F5" w:rsidP="002473F5">
            <w:pPr>
              <w:spacing w:line="228" w:lineRule="exact"/>
              <w:rPr>
                <w:bCs/>
                <w:snapToGrid w:val="0"/>
                <w:sz w:val="18"/>
                <w:lang w:val="tr-TR"/>
              </w:rPr>
            </w:pPr>
            <w:r w:rsidRPr="001B1C3B">
              <w:rPr>
                <w:bCs/>
                <w:snapToGrid w:val="0"/>
                <w:sz w:val="18"/>
                <w:lang w:val="tr-TR"/>
              </w:rPr>
              <w:t>Krediler</w:t>
            </w:r>
          </w:p>
        </w:tc>
        <w:tc>
          <w:tcPr>
            <w:tcW w:w="1627" w:type="dxa"/>
            <w:tcBorders>
              <w:top w:val="nil"/>
              <w:left w:val="nil"/>
              <w:bottom w:val="dotted" w:sz="4" w:space="0" w:color="auto"/>
              <w:right w:val="dotted" w:sz="4" w:space="0" w:color="auto"/>
            </w:tcBorders>
            <w:vAlign w:val="center"/>
          </w:tcPr>
          <w:p w14:paraId="3A02C48C" w14:textId="112DE946" w:rsidR="002473F5" w:rsidRPr="001B1C3B" w:rsidRDefault="000D7BB5" w:rsidP="002473F5">
            <w:pPr>
              <w:jc w:val="right"/>
              <w:rPr>
                <w:sz w:val="18"/>
                <w:lang w:val="tr-TR"/>
              </w:rPr>
            </w:pPr>
            <w:r w:rsidRPr="000D7BB5">
              <w:rPr>
                <w:sz w:val="18"/>
                <w:lang w:val="tr-TR"/>
              </w:rPr>
              <w:t>86,014,065</w:t>
            </w:r>
          </w:p>
        </w:tc>
        <w:tc>
          <w:tcPr>
            <w:tcW w:w="1701" w:type="dxa"/>
            <w:tcBorders>
              <w:top w:val="nil"/>
              <w:left w:val="nil"/>
              <w:bottom w:val="dotted" w:sz="4" w:space="0" w:color="auto"/>
              <w:right w:val="dotted" w:sz="4" w:space="0" w:color="auto"/>
            </w:tcBorders>
            <w:vAlign w:val="center"/>
          </w:tcPr>
          <w:p w14:paraId="173B0C39" w14:textId="6BB51A2F" w:rsidR="002473F5" w:rsidRPr="001B1C3B" w:rsidRDefault="002473F5" w:rsidP="002473F5">
            <w:pPr>
              <w:jc w:val="right"/>
              <w:rPr>
                <w:sz w:val="18"/>
                <w:lang w:val="tr-TR"/>
              </w:rPr>
            </w:pPr>
            <w:r w:rsidRPr="002473F5">
              <w:rPr>
                <w:sz w:val="18"/>
                <w:lang w:val="tr-TR"/>
              </w:rPr>
              <w:t>3,651,584,823</w:t>
            </w:r>
          </w:p>
        </w:tc>
        <w:tc>
          <w:tcPr>
            <w:tcW w:w="1985" w:type="dxa"/>
            <w:tcBorders>
              <w:top w:val="nil"/>
              <w:left w:val="nil"/>
              <w:bottom w:val="dotted" w:sz="4" w:space="0" w:color="auto"/>
              <w:right w:val="dotted" w:sz="4" w:space="0" w:color="auto"/>
            </w:tcBorders>
            <w:vAlign w:val="center"/>
          </w:tcPr>
          <w:p w14:paraId="4F50A69F" w14:textId="788C3847" w:rsidR="002473F5" w:rsidRPr="001B1C3B" w:rsidRDefault="000D7BB5" w:rsidP="002473F5">
            <w:pPr>
              <w:jc w:val="right"/>
              <w:rPr>
                <w:sz w:val="18"/>
                <w:lang w:val="tr-TR"/>
              </w:rPr>
            </w:pPr>
            <w:r w:rsidRPr="000D7BB5">
              <w:rPr>
                <w:sz w:val="18"/>
                <w:lang w:val="tr-TR"/>
              </w:rPr>
              <w:t>54,020,748</w:t>
            </w:r>
          </w:p>
        </w:tc>
        <w:tc>
          <w:tcPr>
            <w:tcW w:w="1656" w:type="dxa"/>
            <w:tcBorders>
              <w:top w:val="nil"/>
              <w:left w:val="dotted" w:sz="4" w:space="0" w:color="auto"/>
              <w:bottom w:val="dotted" w:sz="4" w:space="0" w:color="auto"/>
              <w:right w:val="single" w:sz="4" w:space="0" w:color="auto"/>
            </w:tcBorders>
            <w:vAlign w:val="center"/>
          </w:tcPr>
          <w:p w14:paraId="6414F947" w14:textId="4654F31D" w:rsidR="002473F5" w:rsidRPr="001B1C3B" w:rsidRDefault="000D7BB5" w:rsidP="002473F5">
            <w:pPr>
              <w:jc w:val="right"/>
              <w:rPr>
                <w:sz w:val="18"/>
                <w:lang w:val="tr-TR"/>
              </w:rPr>
            </w:pPr>
            <w:r w:rsidRPr="000D7BB5">
              <w:rPr>
                <w:sz w:val="18"/>
                <w:lang w:val="tr-TR"/>
              </w:rPr>
              <w:t>3,683,578,140</w:t>
            </w:r>
          </w:p>
        </w:tc>
      </w:tr>
      <w:tr w:rsidR="002473F5" w:rsidRPr="001B1C3B" w14:paraId="3ED11C8B" w14:textId="77777777" w:rsidTr="002473F5">
        <w:trPr>
          <w:trHeight w:val="255"/>
        </w:trPr>
        <w:tc>
          <w:tcPr>
            <w:tcW w:w="271" w:type="dxa"/>
            <w:tcBorders>
              <w:top w:val="nil"/>
              <w:left w:val="single" w:sz="4" w:space="0" w:color="auto"/>
              <w:bottom w:val="dotted" w:sz="4" w:space="0" w:color="auto"/>
              <w:right w:val="dotted" w:sz="4" w:space="0" w:color="auto"/>
            </w:tcBorders>
            <w:vAlign w:val="center"/>
          </w:tcPr>
          <w:p w14:paraId="476DF82D" w14:textId="77777777" w:rsidR="002473F5" w:rsidRPr="001B1C3B" w:rsidRDefault="002473F5" w:rsidP="002473F5">
            <w:pPr>
              <w:spacing w:line="228" w:lineRule="exact"/>
              <w:ind w:right="-2"/>
              <w:jc w:val="center"/>
              <w:rPr>
                <w:bCs/>
                <w:snapToGrid w:val="0"/>
                <w:sz w:val="18"/>
                <w:lang w:val="tr-TR"/>
              </w:rPr>
            </w:pPr>
            <w:r w:rsidRPr="001B1C3B">
              <w:rPr>
                <w:bCs/>
                <w:snapToGrid w:val="0"/>
                <w:sz w:val="18"/>
                <w:lang w:val="tr-TR"/>
              </w:rPr>
              <w:t>2</w:t>
            </w:r>
          </w:p>
        </w:tc>
        <w:tc>
          <w:tcPr>
            <w:tcW w:w="2086" w:type="dxa"/>
            <w:tcBorders>
              <w:top w:val="nil"/>
              <w:left w:val="dotted" w:sz="4" w:space="0" w:color="auto"/>
              <w:bottom w:val="dotted" w:sz="4" w:space="0" w:color="auto"/>
              <w:right w:val="dotted" w:sz="4" w:space="0" w:color="auto"/>
            </w:tcBorders>
            <w:vAlign w:val="center"/>
          </w:tcPr>
          <w:p w14:paraId="60D6BF52" w14:textId="77777777" w:rsidR="002473F5" w:rsidRPr="001B1C3B" w:rsidRDefault="002473F5" w:rsidP="002473F5">
            <w:pPr>
              <w:spacing w:line="228" w:lineRule="exact"/>
              <w:rPr>
                <w:bCs/>
                <w:snapToGrid w:val="0"/>
                <w:sz w:val="18"/>
                <w:lang w:val="tr-TR"/>
              </w:rPr>
            </w:pPr>
            <w:r w:rsidRPr="001B1C3B">
              <w:rPr>
                <w:bCs/>
                <w:snapToGrid w:val="0"/>
                <w:sz w:val="18"/>
                <w:lang w:val="tr-TR"/>
              </w:rPr>
              <w:t>Borçlanma araçları</w:t>
            </w:r>
          </w:p>
        </w:tc>
        <w:tc>
          <w:tcPr>
            <w:tcW w:w="1627" w:type="dxa"/>
            <w:tcBorders>
              <w:top w:val="nil"/>
              <w:left w:val="nil"/>
              <w:bottom w:val="dotted" w:sz="4" w:space="0" w:color="auto"/>
              <w:right w:val="dotted" w:sz="4" w:space="0" w:color="auto"/>
            </w:tcBorders>
            <w:vAlign w:val="center"/>
          </w:tcPr>
          <w:p w14:paraId="297698FD" w14:textId="5D8285C8" w:rsidR="002473F5" w:rsidRPr="001B1C3B" w:rsidRDefault="002473F5" w:rsidP="002473F5">
            <w:pPr>
              <w:jc w:val="right"/>
              <w:rPr>
                <w:sz w:val="18"/>
                <w:lang w:val="tr-TR"/>
              </w:rPr>
            </w:pPr>
            <w:r w:rsidRPr="001B1C3B">
              <w:rPr>
                <w:sz w:val="18"/>
                <w:lang w:val="tr-TR"/>
              </w:rPr>
              <w:t>-</w:t>
            </w:r>
          </w:p>
        </w:tc>
        <w:tc>
          <w:tcPr>
            <w:tcW w:w="1701" w:type="dxa"/>
            <w:tcBorders>
              <w:top w:val="nil"/>
              <w:left w:val="nil"/>
              <w:bottom w:val="dotted" w:sz="4" w:space="0" w:color="auto"/>
              <w:right w:val="dotted" w:sz="4" w:space="0" w:color="auto"/>
            </w:tcBorders>
            <w:vAlign w:val="center"/>
          </w:tcPr>
          <w:p w14:paraId="45D7E07A" w14:textId="073FD112" w:rsidR="002473F5" w:rsidRPr="001B1C3B" w:rsidRDefault="002473F5" w:rsidP="002473F5">
            <w:pPr>
              <w:jc w:val="right"/>
              <w:rPr>
                <w:sz w:val="18"/>
                <w:lang w:val="tr-TR"/>
              </w:rPr>
            </w:pPr>
            <w:r w:rsidRPr="002473F5">
              <w:rPr>
                <w:sz w:val="18"/>
                <w:lang w:val="tr-TR"/>
              </w:rPr>
              <w:t>529,585,152</w:t>
            </w:r>
          </w:p>
        </w:tc>
        <w:tc>
          <w:tcPr>
            <w:tcW w:w="1985" w:type="dxa"/>
            <w:tcBorders>
              <w:top w:val="nil"/>
              <w:left w:val="nil"/>
              <w:bottom w:val="dotted" w:sz="4" w:space="0" w:color="auto"/>
              <w:right w:val="dotted" w:sz="4" w:space="0" w:color="auto"/>
            </w:tcBorders>
            <w:vAlign w:val="center"/>
          </w:tcPr>
          <w:p w14:paraId="05CB7580" w14:textId="5C4859F9" w:rsidR="002473F5" w:rsidRPr="001B1C3B" w:rsidRDefault="002473F5" w:rsidP="002473F5">
            <w:pPr>
              <w:jc w:val="right"/>
              <w:rPr>
                <w:sz w:val="18"/>
                <w:lang w:val="tr-TR"/>
              </w:rPr>
            </w:pPr>
            <w:r w:rsidRPr="001B1C3B">
              <w:rPr>
                <w:sz w:val="18"/>
                <w:lang w:val="tr-TR"/>
              </w:rPr>
              <w:t>-</w:t>
            </w:r>
          </w:p>
        </w:tc>
        <w:tc>
          <w:tcPr>
            <w:tcW w:w="1656" w:type="dxa"/>
            <w:tcBorders>
              <w:top w:val="nil"/>
              <w:left w:val="dotted" w:sz="4" w:space="0" w:color="auto"/>
              <w:bottom w:val="dotted" w:sz="4" w:space="0" w:color="auto"/>
              <w:right w:val="single" w:sz="4" w:space="0" w:color="auto"/>
            </w:tcBorders>
            <w:vAlign w:val="center"/>
          </w:tcPr>
          <w:p w14:paraId="6967666C" w14:textId="162E8E2F" w:rsidR="002473F5" w:rsidRPr="001B1C3B" w:rsidRDefault="002473F5" w:rsidP="002473F5">
            <w:pPr>
              <w:jc w:val="right"/>
              <w:rPr>
                <w:sz w:val="18"/>
                <w:lang w:val="tr-TR"/>
              </w:rPr>
            </w:pPr>
            <w:r w:rsidRPr="002473F5">
              <w:rPr>
                <w:sz w:val="18"/>
                <w:lang w:val="tr-TR"/>
              </w:rPr>
              <w:t>529,585,152</w:t>
            </w:r>
          </w:p>
        </w:tc>
      </w:tr>
      <w:tr w:rsidR="002473F5" w:rsidRPr="001B1C3B" w14:paraId="106FED18" w14:textId="77777777" w:rsidTr="002473F5">
        <w:trPr>
          <w:trHeight w:val="255"/>
        </w:trPr>
        <w:tc>
          <w:tcPr>
            <w:tcW w:w="271" w:type="dxa"/>
            <w:tcBorders>
              <w:top w:val="nil"/>
              <w:left w:val="single" w:sz="4" w:space="0" w:color="auto"/>
              <w:bottom w:val="dotted" w:sz="4" w:space="0" w:color="auto"/>
              <w:right w:val="dotted" w:sz="4" w:space="0" w:color="auto"/>
            </w:tcBorders>
            <w:vAlign w:val="center"/>
          </w:tcPr>
          <w:p w14:paraId="7740DC21" w14:textId="77777777" w:rsidR="002473F5" w:rsidRPr="001B1C3B" w:rsidRDefault="002473F5" w:rsidP="002473F5">
            <w:pPr>
              <w:spacing w:line="228" w:lineRule="exact"/>
              <w:ind w:right="-2"/>
              <w:jc w:val="center"/>
              <w:rPr>
                <w:bCs/>
                <w:snapToGrid w:val="0"/>
                <w:sz w:val="18"/>
                <w:lang w:val="tr-TR"/>
              </w:rPr>
            </w:pPr>
            <w:r w:rsidRPr="001B1C3B">
              <w:rPr>
                <w:bCs/>
                <w:snapToGrid w:val="0"/>
                <w:sz w:val="18"/>
                <w:lang w:val="tr-TR"/>
              </w:rPr>
              <w:t>3</w:t>
            </w:r>
          </w:p>
        </w:tc>
        <w:tc>
          <w:tcPr>
            <w:tcW w:w="2086" w:type="dxa"/>
            <w:tcBorders>
              <w:top w:val="nil"/>
              <w:left w:val="dotted" w:sz="4" w:space="0" w:color="auto"/>
              <w:bottom w:val="dotted" w:sz="4" w:space="0" w:color="auto"/>
              <w:right w:val="dotted" w:sz="4" w:space="0" w:color="auto"/>
            </w:tcBorders>
            <w:vAlign w:val="center"/>
          </w:tcPr>
          <w:p w14:paraId="0E49E3D0" w14:textId="77777777" w:rsidR="002473F5" w:rsidRPr="001B1C3B" w:rsidRDefault="002473F5" w:rsidP="002473F5">
            <w:pPr>
              <w:spacing w:line="228" w:lineRule="exact"/>
              <w:rPr>
                <w:bCs/>
                <w:snapToGrid w:val="0"/>
                <w:sz w:val="18"/>
                <w:lang w:val="tr-TR"/>
              </w:rPr>
            </w:pPr>
            <w:r w:rsidRPr="001B1C3B">
              <w:rPr>
                <w:bCs/>
                <w:snapToGrid w:val="0"/>
                <w:sz w:val="18"/>
                <w:lang w:val="tr-TR"/>
              </w:rPr>
              <w:t>Bilanço dışı alacaklar</w:t>
            </w:r>
          </w:p>
        </w:tc>
        <w:tc>
          <w:tcPr>
            <w:tcW w:w="1627" w:type="dxa"/>
            <w:tcBorders>
              <w:top w:val="nil"/>
              <w:left w:val="nil"/>
              <w:bottom w:val="dotted" w:sz="4" w:space="0" w:color="auto"/>
              <w:right w:val="dotted" w:sz="4" w:space="0" w:color="auto"/>
            </w:tcBorders>
            <w:vAlign w:val="center"/>
          </w:tcPr>
          <w:p w14:paraId="43B565EC" w14:textId="6D3235CC" w:rsidR="002473F5" w:rsidRPr="001B1C3B" w:rsidRDefault="000D7BB5" w:rsidP="002473F5">
            <w:pPr>
              <w:jc w:val="right"/>
              <w:rPr>
                <w:sz w:val="18"/>
                <w:lang w:val="tr-TR"/>
              </w:rPr>
            </w:pPr>
            <w:r w:rsidRPr="000D7BB5">
              <w:rPr>
                <w:sz w:val="18"/>
                <w:lang w:val="tr-TR"/>
              </w:rPr>
              <w:t>6,494,324</w:t>
            </w:r>
          </w:p>
        </w:tc>
        <w:tc>
          <w:tcPr>
            <w:tcW w:w="1701" w:type="dxa"/>
            <w:tcBorders>
              <w:top w:val="nil"/>
              <w:left w:val="nil"/>
              <w:bottom w:val="dotted" w:sz="4" w:space="0" w:color="auto"/>
              <w:right w:val="dotted" w:sz="4" w:space="0" w:color="auto"/>
            </w:tcBorders>
            <w:vAlign w:val="center"/>
          </w:tcPr>
          <w:p w14:paraId="2113F3E4" w14:textId="61FE2EDE" w:rsidR="002473F5" w:rsidRPr="001B1C3B" w:rsidRDefault="002473F5" w:rsidP="002473F5">
            <w:pPr>
              <w:jc w:val="right"/>
              <w:rPr>
                <w:sz w:val="18"/>
                <w:lang w:val="tr-TR"/>
              </w:rPr>
            </w:pPr>
            <w:r w:rsidRPr="002473F5">
              <w:rPr>
                <w:sz w:val="18"/>
                <w:lang w:val="tr-TR"/>
              </w:rPr>
              <w:t>926,378,300</w:t>
            </w:r>
          </w:p>
        </w:tc>
        <w:tc>
          <w:tcPr>
            <w:tcW w:w="1985" w:type="dxa"/>
            <w:tcBorders>
              <w:top w:val="nil"/>
              <w:left w:val="nil"/>
              <w:bottom w:val="dotted" w:sz="4" w:space="0" w:color="auto"/>
              <w:right w:val="dotted" w:sz="4" w:space="0" w:color="auto"/>
            </w:tcBorders>
            <w:vAlign w:val="center"/>
          </w:tcPr>
          <w:p w14:paraId="15802D8D" w14:textId="27F980A1" w:rsidR="002473F5" w:rsidRPr="001B1C3B" w:rsidRDefault="000D7BB5" w:rsidP="002473F5">
            <w:pPr>
              <w:jc w:val="right"/>
              <w:rPr>
                <w:sz w:val="18"/>
                <w:lang w:val="tr-TR"/>
              </w:rPr>
            </w:pPr>
            <w:r w:rsidRPr="000D7BB5">
              <w:rPr>
                <w:sz w:val="18"/>
                <w:lang w:val="tr-TR"/>
              </w:rPr>
              <w:t>3,400,973</w:t>
            </w:r>
          </w:p>
        </w:tc>
        <w:tc>
          <w:tcPr>
            <w:tcW w:w="1656" w:type="dxa"/>
            <w:tcBorders>
              <w:top w:val="nil"/>
              <w:left w:val="dotted" w:sz="4" w:space="0" w:color="auto"/>
              <w:bottom w:val="dotted" w:sz="4" w:space="0" w:color="auto"/>
              <w:right w:val="single" w:sz="4" w:space="0" w:color="auto"/>
            </w:tcBorders>
            <w:vAlign w:val="center"/>
          </w:tcPr>
          <w:p w14:paraId="716024C7" w14:textId="2A3089E4" w:rsidR="002473F5" w:rsidRPr="001B1C3B" w:rsidRDefault="000D7BB5" w:rsidP="002473F5">
            <w:pPr>
              <w:jc w:val="right"/>
              <w:rPr>
                <w:sz w:val="18"/>
                <w:lang w:val="tr-TR"/>
              </w:rPr>
            </w:pPr>
            <w:r w:rsidRPr="000D7BB5">
              <w:rPr>
                <w:sz w:val="18"/>
                <w:lang w:val="tr-TR"/>
              </w:rPr>
              <w:t>929,471,651</w:t>
            </w:r>
          </w:p>
        </w:tc>
      </w:tr>
      <w:tr w:rsidR="002473F5" w:rsidRPr="001B1C3B" w14:paraId="1A377837" w14:textId="77777777" w:rsidTr="002473F5">
        <w:trPr>
          <w:trHeight w:val="255"/>
        </w:trPr>
        <w:tc>
          <w:tcPr>
            <w:tcW w:w="271" w:type="dxa"/>
            <w:tcBorders>
              <w:top w:val="nil"/>
              <w:left w:val="single" w:sz="4" w:space="0" w:color="auto"/>
              <w:bottom w:val="single" w:sz="4" w:space="0" w:color="auto"/>
              <w:right w:val="dotted" w:sz="4" w:space="0" w:color="auto"/>
            </w:tcBorders>
            <w:vAlign w:val="center"/>
          </w:tcPr>
          <w:p w14:paraId="30E75C81" w14:textId="77777777" w:rsidR="002473F5" w:rsidRPr="001B1C3B" w:rsidRDefault="002473F5" w:rsidP="002473F5">
            <w:pPr>
              <w:spacing w:line="228" w:lineRule="exact"/>
              <w:ind w:right="-2"/>
              <w:jc w:val="center"/>
              <w:rPr>
                <w:b/>
                <w:bCs/>
                <w:snapToGrid w:val="0"/>
                <w:sz w:val="18"/>
                <w:lang w:val="tr-TR"/>
              </w:rPr>
            </w:pPr>
            <w:r w:rsidRPr="001B1C3B">
              <w:rPr>
                <w:b/>
                <w:bCs/>
                <w:snapToGrid w:val="0"/>
                <w:sz w:val="18"/>
                <w:lang w:val="tr-TR"/>
              </w:rPr>
              <w:t>4</w:t>
            </w:r>
          </w:p>
        </w:tc>
        <w:tc>
          <w:tcPr>
            <w:tcW w:w="2086" w:type="dxa"/>
            <w:tcBorders>
              <w:top w:val="nil"/>
              <w:left w:val="dotted" w:sz="4" w:space="0" w:color="auto"/>
              <w:bottom w:val="single" w:sz="4" w:space="0" w:color="auto"/>
              <w:right w:val="dotted" w:sz="4" w:space="0" w:color="auto"/>
            </w:tcBorders>
            <w:vAlign w:val="center"/>
          </w:tcPr>
          <w:p w14:paraId="36D48FD7" w14:textId="77777777" w:rsidR="002473F5" w:rsidRPr="001B1C3B" w:rsidRDefault="002473F5" w:rsidP="002473F5">
            <w:pPr>
              <w:spacing w:line="228" w:lineRule="exact"/>
              <w:rPr>
                <w:b/>
                <w:bCs/>
                <w:snapToGrid w:val="0"/>
                <w:sz w:val="18"/>
                <w:lang w:val="tr-TR"/>
              </w:rPr>
            </w:pPr>
            <w:r w:rsidRPr="001B1C3B">
              <w:rPr>
                <w:b/>
                <w:bCs/>
                <w:snapToGrid w:val="0"/>
                <w:sz w:val="18"/>
                <w:lang w:val="tr-TR"/>
              </w:rPr>
              <w:t>Toplam</w:t>
            </w:r>
          </w:p>
        </w:tc>
        <w:tc>
          <w:tcPr>
            <w:tcW w:w="1627" w:type="dxa"/>
            <w:tcBorders>
              <w:top w:val="nil"/>
              <w:left w:val="nil"/>
              <w:bottom w:val="single" w:sz="4" w:space="0" w:color="auto"/>
              <w:right w:val="dotted" w:sz="4" w:space="0" w:color="auto"/>
            </w:tcBorders>
            <w:vAlign w:val="center"/>
          </w:tcPr>
          <w:p w14:paraId="139EEFD1" w14:textId="5002AA3D" w:rsidR="002473F5" w:rsidRPr="002473F5" w:rsidRDefault="000D7BB5" w:rsidP="002473F5">
            <w:pPr>
              <w:jc w:val="right"/>
              <w:rPr>
                <w:b/>
                <w:bCs/>
                <w:sz w:val="18"/>
                <w:lang w:val="tr-TR"/>
              </w:rPr>
            </w:pPr>
            <w:r w:rsidRPr="000D7BB5">
              <w:rPr>
                <w:b/>
                <w:bCs/>
                <w:sz w:val="18"/>
                <w:lang w:val="tr-TR"/>
              </w:rPr>
              <w:t>92,508,389</w:t>
            </w:r>
          </w:p>
        </w:tc>
        <w:tc>
          <w:tcPr>
            <w:tcW w:w="1701" w:type="dxa"/>
            <w:tcBorders>
              <w:top w:val="nil"/>
              <w:left w:val="nil"/>
              <w:bottom w:val="single" w:sz="4" w:space="0" w:color="auto"/>
              <w:right w:val="dotted" w:sz="4" w:space="0" w:color="auto"/>
            </w:tcBorders>
            <w:vAlign w:val="center"/>
          </w:tcPr>
          <w:p w14:paraId="5362EE0E" w14:textId="7642FF96" w:rsidR="002473F5" w:rsidRPr="002473F5" w:rsidRDefault="002473F5" w:rsidP="002473F5">
            <w:pPr>
              <w:jc w:val="right"/>
              <w:rPr>
                <w:b/>
                <w:bCs/>
                <w:sz w:val="18"/>
                <w:lang w:val="tr-TR"/>
              </w:rPr>
            </w:pPr>
            <w:r w:rsidRPr="002473F5">
              <w:rPr>
                <w:b/>
                <w:bCs/>
                <w:sz w:val="18"/>
                <w:lang w:val="tr-TR"/>
              </w:rPr>
              <w:t>5,107,548,275</w:t>
            </w:r>
          </w:p>
        </w:tc>
        <w:tc>
          <w:tcPr>
            <w:tcW w:w="1985" w:type="dxa"/>
            <w:tcBorders>
              <w:top w:val="nil"/>
              <w:left w:val="nil"/>
              <w:bottom w:val="single" w:sz="4" w:space="0" w:color="auto"/>
              <w:right w:val="dotted" w:sz="4" w:space="0" w:color="auto"/>
            </w:tcBorders>
            <w:vAlign w:val="center"/>
          </w:tcPr>
          <w:p w14:paraId="155373B8" w14:textId="736655D8" w:rsidR="002473F5" w:rsidRPr="002473F5" w:rsidRDefault="000D7BB5" w:rsidP="002473F5">
            <w:pPr>
              <w:jc w:val="right"/>
              <w:rPr>
                <w:b/>
                <w:bCs/>
                <w:sz w:val="18"/>
                <w:lang w:val="tr-TR"/>
              </w:rPr>
            </w:pPr>
            <w:r w:rsidRPr="000D7BB5">
              <w:rPr>
                <w:b/>
                <w:bCs/>
                <w:sz w:val="18"/>
                <w:lang w:val="tr-TR"/>
              </w:rPr>
              <w:t>57,421,721</w:t>
            </w:r>
          </w:p>
        </w:tc>
        <w:tc>
          <w:tcPr>
            <w:tcW w:w="1656" w:type="dxa"/>
            <w:tcBorders>
              <w:top w:val="nil"/>
              <w:left w:val="dotted" w:sz="4" w:space="0" w:color="auto"/>
              <w:bottom w:val="single" w:sz="4" w:space="0" w:color="auto"/>
              <w:right w:val="single" w:sz="4" w:space="0" w:color="auto"/>
            </w:tcBorders>
            <w:vAlign w:val="center"/>
          </w:tcPr>
          <w:p w14:paraId="3D8B0B26" w14:textId="7D098167" w:rsidR="002473F5" w:rsidRPr="002473F5" w:rsidRDefault="000D7BB5" w:rsidP="002473F5">
            <w:pPr>
              <w:jc w:val="right"/>
              <w:rPr>
                <w:b/>
                <w:bCs/>
                <w:sz w:val="18"/>
                <w:lang w:val="tr-TR"/>
              </w:rPr>
            </w:pPr>
            <w:r w:rsidRPr="000D7BB5">
              <w:rPr>
                <w:b/>
                <w:bCs/>
                <w:sz w:val="18"/>
                <w:lang w:val="tr-TR"/>
              </w:rPr>
              <w:t>5,142,634,943</w:t>
            </w:r>
          </w:p>
        </w:tc>
      </w:tr>
    </w:tbl>
    <w:p w14:paraId="5D0B8D6D" w14:textId="77777777" w:rsidR="008F321A" w:rsidRPr="001B1C3B" w:rsidRDefault="008F321A" w:rsidP="008F321A">
      <w:pPr>
        <w:spacing w:line="228" w:lineRule="exact"/>
        <w:ind w:hanging="851"/>
        <w:jc w:val="both"/>
        <w:rPr>
          <w:b/>
          <w:i/>
          <w:szCs w:val="22"/>
          <w:lang w:val="tr-TR"/>
        </w:rPr>
      </w:pPr>
    </w:p>
    <w:tbl>
      <w:tblPr>
        <w:tblW w:w="9326" w:type="dxa"/>
        <w:tblInd w:w="55" w:type="dxa"/>
        <w:tblLayout w:type="fixed"/>
        <w:tblCellMar>
          <w:left w:w="70" w:type="dxa"/>
          <w:right w:w="70" w:type="dxa"/>
        </w:tblCellMar>
        <w:tblLook w:val="04A0" w:firstRow="1" w:lastRow="0" w:firstColumn="1" w:lastColumn="0" w:noHBand="0" w:noVBand="1"/>
      </w:tblPr>
      <w:tblGrid>
        <w:gridCol w:w="271"/>
        <w:gridCol w:w="2086"/>
        <w:gridCol w:w="1627"/>
        <w:gridCol w:w="1701"/>
        <w:gridCol w:w="1985"/>
        <w:gridCol w:w="1656"/>
      </w:tblGrid>
      <w:tr w:rsidR="008F321A" w:rsidRPr="001B1C3B" w14:paraId="42B74CEF" w14:textId="77777777" w:rsidTr="00B12012">
        <w:trPr>
          <w:trHeight w:val="760"/>
        </w:trPr>
        <w:tc>
          <w:tcPr>
            <w:tcW w:w="271" w:type="dxa"/>
            <w:tcBorders>
              <w:top w:val="single" w:sz="4" w:space="0" w:color="auto"/>
              <w:left w:val="single" w:sz="4" w:space="0" w:color="auto"/>
              <w:bottom w:val="dotted" w:sz="4" w:space="0" w:color="auto"/>
              <w:right w:val="dotted" w:sz="4" w:space="0" w:color="auto"/>
            </w:tcBorders>
          </w:tcPr>
          <w:p w14:paraId="1F3D7853" w14:textId="77777777" w:rsidR="008F321A" w:rsidRPr="001B1C3B" w:rsidRDefault="008F321A" w:rsidP="00B12012">
            <w:pPr>
              <w:spacing w:line="228" w:lineRule="exact"/>
              <w:ind w:right="-2"/>
              <w:jc w:val="center"/>
              <w:rPr>
                <w:bCs/>
                <w:snapToGrid w:val="0"/>
                <w:sz w:val="18"/>
                <w:lang w:val="tr-TR"/>
              </w:rPr>
            </w:pPr>
          </w:p>
        </w:tc>
        <w:tc>
          <w:tcPr>
            <w:tcW w:w="2086" w:type="dxa"/>
            <w:tcBorders>
              <w:top w:val="single" w:sz="4" w:space="0" w:color="auto"/>
              <w:left w:val="dotted" w:sz="4" w:space="0" w:color="auto"/>
              <w:bottom w:val="dotted" w:sz="4" w:space="0" w:color="auto"/>
              <w:right w:val="dotted" w:sz="4" w:space="0" w:color="auto"/>
            </w:tcBorders>
            <w:vAlign w:val="center"/>
          </w:tcPr>
          <w:p w14:paraId="143DC6F2" w14:textId="77777777" w:rsidR="008F321A" w:rsidRPr="001B1C3B" w:rsidRDefault="008F321A" w:rsidP="00B12012">
            <w:pPr>
              <w:spacing w:line="228" w:lineRule="exact"/>
              <w:ind w:right="-2"/>
              <w:rPr>
                <w:b/>
                <w:bCs/>
                <w:i/>
                <w:snapToGrid w:val="0"/>
                <w:sz w:val="18"/>
                <w:lang w:val="tr-TR"/>
              </w:rPr>
            </w:pPr>
            <w:r w:rsidRPr="001B1C3B">
              <w:rPr>
                <w:b/>
                <w:bCs/>
                <w:i/>
                <w:snapToGrid w:val="0"/>
                <w:sz w:val="18"/>
                <w:lang w:val="tr-TR"/>
              </w:rPr>
              <w:t>Önceki Dönem</w:t>
            </w:r>
          </w:p>
        </w:tc>
        <w:tc>
          <w:tcPr>
            <w:tcW w:w="3328" w:type="dxa"/>
            <w:gridSpan w:val="2"/>
            <w:tcBorders>
              <w:top w:val="single" w:sz="4" w:space="0" w:color="auto"/>
              <w:left w:val="nil"/>
              <w:bottom w:val="dotted" w:sz="4" w:space="0" w:color="auto"/>
              <w:right w:val="dotted" w:sz="4" w:space="0" w:color="auto"/>
            </w:tcBorders>
            <w:vAlign w:val="center"/>
          </w:tcPr>
          <w:p w14:paraId="2105EDA2" w14:textId="77777777" w:rsidR="008F321A" w:rsidRPr="001B1C3B" w:rsidRDefault="008F321A" w:rsidP="00B12012">
            <w:pPr>
              <w:spacing w:line="228" w:lineRule="exact"/>
              <w:jc w:val="center"/>
              <w:rPr>
                <w:b/>
                <w:bCs/>
                <w:i/>
                <w:iCs/>
                <w:color w:val="000000"/>
                <w:sz w:val="18"/>
                <w:szCs w:val="18"/>
                <w:lang w:val="tr-TR" w:eastAsia="tr-TR"/>
              </w:rPr>
            </w:pPr>
            <w:r w:rsidRPr="001B1C3B">
              <w:rPr>
                <w:b/>
                <w:bCs/>
                <w:i/>
                <w:iCs/>
                <w:color w:val="000000"/>
                <w:sz w:val="18"/>
                <w:szCs w:val="18"/>
                <w:lang w:val="tr-TR" w:eastAsia="tr-TR"/>
              </w:rPr>
              <w:t>Yasal konsolidasyona göre hazırlanan finansal tablolarda yer alan TMS uyarınca değerlenmiş brüt tutarı</w:t>
            </w:r>
          </w:p>
        </w:tc>
        <w:tc>
          <w:tcPr>
            <w:tcW w:w="1985" w:type="dxa"/>
            <w:vMerge w:val="restart"/>
            <w:tcBorders>
              <w:top w:val="single" w:sz="4" w:space="0" w:color="auto"/>
              <w:left w:val="nil"/>
              <w:right w:val="dotted" w:sz="4" w:space="0" w:color="auto"/>
            </w:tcBorders>
            <w:vAlign w:val="center"/>
          </w:tcPr>
          <w:p w14:paraId="7B7A30C5" w14:textId="77777777" w:rsidR="008F321A" w:rsidRPr="001B1C3B" w:rsidRDefault="008F321A" w:rsidP="00B12012">
            <w:pPr>
              <w:spacing w:line="228" w:lineRule="exact"/>
              <w:jc w:val="center"/>
              <w:rPr>
                <w:b/>
                <w:bCs/>
                <w:i/>
                <w:iCs/>
                <w:color w:val="000000"/>
                <w:sz w:val="18"/>
                <w:szCs w:val="18"/>
                <w:lang w:val="tr-TR" w:eastAsia="tr-TR"/>
              </w:rPr>
            </w:pPr>
            <w:r w:rsidRPr="001B1C3B">
              <w:rPr>
                <w:b/>
                <w:bCs/>
                <w:i/>
                <w:iCs/>
                <w:color w:val="000000"/>
                <w:sz w:val="18"/>
                <w:szCs w:val="18"/>
                <w:lang w:val="tr-TR" w:eastAsia="tr-TR"/>
              </w:rPr>
              <w:t>Karşılıklar/amortisman ve değer düşüklüğü</w:t>
            </w:r>
          </w:p>
        </w:tc>
        <w:tc>
          <w:tcPr>
            <w:tcW w:w="1656" w:type="dxa"/>
            <w:vMerge w:val="restart"/>
            <w:tcBorders>
              <w:top w:val="single" w:sz="4" w:space="0" w:color="auto"/>
              <w:left w:val="dotted" w:sz="4" w:space="0" w:color="auto"/>
              <w:right w:val="single" w:sz="4" w:space="0" w:color="auto"/>
            </w:tcBorders>
            <w:vAlign w:val="center"/>
          </w:tcPr>
          <w:p w14:paraId="19ADFC5D" w14:textId="77777777" w:rsidR="008F321A" w:rsidRPr="001B1C3B" w:rsidRDefault="008F321A" w:rsidP="00B12012">
            <w:pPr>
              <w:spacing w:line="228" w:lineRule="exact"/>
              <w:jc w:val="center"/>
              <w:rPr>
                <w:b/>
                <w:bCs/>
                <w:i/>
                <w:iCs/>
                <w:color w:val="000000"/>
                <w:sz w:val="18"/>
                <w:szCs w:val="18"/>
                <w:lang w:val="tr-TR" w:eastAsia="tr-TR"/>
              </w:rPr>
            </w:pPr>
            <w:r w:rsidRPr="001B1C3B">
              <w:rPr>
                <w:b/>
                <w:bCs/>
                <w:i/>
                <w:iCs/>
                <w:color w:val="000000"/>
                <w:sz w:val="18"/>
                <w:szCs w:val="18"/>
                <w:lang w:val="tr-TR" w:eastAsia="tr-TR"/>
              </w:rPr>
              <w:t xml:space="preserve">Net değer </w:t>
            </w:r>
          </w:p>
        </w:tc>
      </w:tr>
      <w:tr w:rsidR="008F321A" w:rsidRPr="001B1C3B" w14:paraId="4192A257" w14:textId="77777777" w:rsidTr="00B12012">
        <w:trPr>
          <w:cantSplit/>
          <w:trHeight w:hRule="exact" w:val="255"/>
        </w:trPr>
        <w:tc>
          <w:tcPr>
            <w:tcW w:w="271" w:type="dxa"/>
            <w:tcBorders>
              <w:top w:val="nil"/>
              <w:left w:val="single" w:sz="4" w:space="0" w:color="auto"/>
              <w:bottom w:val="dotted" w:sz="4" w:space="0" w:color="auto"/>
              <w:right w:val="dotted" w:sz="4" w:space="0" w:color="auto"/>
            </w:tcBorders>
          </w:tcPr>
          <w:p w14:paraId="0D0F3BCD" w14:textId="77777777" w:rsidR="008F321A" w:rsidRPr="001B1C3B" w:rsidRDefault="008F321A" w:rsidP="00B12012">
            <w:pPr>
              <w:spacing w:line="228" w:lineRule="exact"/>
              <w:ind w:right="-2"/>
              <w:jc w:val="center"/>
              <w:rPr>
                <w:bCs/>
                <w:snapToGrid w:val="0"/>
                <w:sz w:val="18"/>
                <w:lang w:val="tr-TR"/>
              </w:rPr>
            </w:pPr>
          </w:p>
        </w:tc>
        <w:tc>
          <w:tcPr>
            <w:tcW w:w="2086" w:type="dxa"/>
            <w:tcBorders>
              <w:top w:val="nil"/>
              <w:left w:val="dotted" w:sz="4" w:space="0" w:color="auto"/>
              <w:bottom w:val="dotted" w:sz="4" w:space="0" w:color="auto"/>
              <w:right w:val="dotted" w:sz="4" w:space="0" w:color="auto"/>
            </w:tcBorders>
            <w:vAlign w:val="center"/>
          </w:tcPr>
          <w:p w14:paraId="1C75EC2F" w14:textId="77777777" w:rsidR="008F321A" w:rsidRPr="001B1C3B" w:rsidRDefault="008F321A" w:rsidP="00B12012">
            <w:pPr>
              <w:spacing w:line="228" w:lineRule="exact"/>
              <w:ind w:right="-2"/>
              <w:jc w:val="center"/>
              <w:rPr>
                <w:bCs/>
                <w:snapToGrid w:val="0"/>
                <w:sz w:val="18"/>
                <w:lang w:val="tr-TR"/>
              </w:rPr>
            </w:pPr>
          </w:p>
        </w:tc>
        <w:tc>
          <w:tcPr>
            <w:tcW w:w="1627" w:type="dxa"/>
            <w:tcBorders>
              <w:top w:val="nil"/>
              <w:left w:val="nil"/>
              <w:bottom w:val="dotted" w:sz="4" w:space="0" w:color="auto"/>
              <w:right w:val="dotted" w:sz="4" w:space="0" w:color="auto"/>
            </w:tcBorders>
            <w:vAlign w:val="center"/>
          </w:tcPr>
          <w:p w14:paraId="72F29034" w14:textId="77777777" w:rsidR="008F321A" w:rsidRPr="001B1C3B" w:rsidRDefault="008F321A" w:rsidP="00B12012">
            <w:pPr>
              <w:spacing w:line="228" w:lineRule="exact"/>
              <w:jc w:val="center"/>
              <w:rPr>
                <w:b/>
                <w:bCs/>
                <w:i/>
                <w:iCs/>
                <w:color w:val="000000"/>
                <w:sz w:val="18"/>
                <w:szCs w:val="18"/>
                <w:lang w:val="tr-TR" w:eastAsia="tr-TR"/>
              </w:rPr>
            </w:pPr>
            <w:r w:rsidRPr="001B1C3B">
              <w:rPr>
                <w:b/>
                <w:bCs/>
                <w:i/>
                <w:iCs/>
                <w:color w:val="000000"/>
                <w:sz w:val="18"/>
                <w:szCs w:val="18"/>
                <w:lang w:val="tr-TR" w:eastAsia="tr-TR"/>
              </w:rPr>
              <w:t>Temerrüt etmiş</w:t>
            </w:r>
          </w:p>
        </w:tc>
        <w:tc>
          <w:tcPr>
            <w:tcW w:w="1701" w:type="dxa"/>
            <w:tcBorders>
              <w:top w:val="nil"/>
              <w:left w:val="nil"/>
              <w:bottom w:val="dotted" w:sz="4" w:space="0" w:color="auto"/>
              <w:right w:val="dotted" w:sz="4" w:space="0" w:color="auto"/>
            </w:tcBorders>
            <w:vAlign w:val="center"/>
          </w:tcPr>
          <w:p w14:paraId="5E92FF85" w14:textId="77777777" w:rsidR="008F321A" w:rsidRPr="001B1C3B" w:rsidRDefault="008F321A" w:rsidP="00B12012">
            <w:pPr>
              <w:spacing w:line="228" w:lineRule="exact"/>
              <w:jc w:val="center"/>
              <w:rPr>
                <w:b/>
                <w:bCs/>
                <w:i/>
                <w:iCs/>
                <w:color w:val="000000"/>
                <w:sz w:val="18"/>
                <w:szCs w:val="18"/>
                <w:lang w:val="tr-TR" w:eastAsia="tr-TR"/>
              </w:rPr>
            </w:pPr>
            <w:r w:rsidRPr="001B1C3B">
              <w:rPr>
                <w:b/>
                <w:bCs/>
                <w:i/>
                <w:iCs/>
                <w:color w:val="000000"/>
                <w:sz w:val="18"/>
                <w:szCs w:val="18"/>
                <w:lang w:val="tr-TR" w:eastAsia="tr-TR"/>
              </w:rPr>
              <w:t>Temerrüt etmemiş</w:t>
            </w:r>
          </w:p>
        </w:tc>
        <w:tc>
          <w:tcPr>
            <w:tcW w:w="1985" w:type="dxa"/>
            <w:vMerge/>
            <w:tcBorders>
              <w:left w:val="nil"/>
              <w:bottom w:val="dotted" w:sz="4" w:space="0" w:color="auto"/>
              <w:right w:val="dotted" w:sz="4" w:space="0" w:color="auto"/>
            </w:tcBorders>
          </w:tcPr>
          <w:p w14:paraId="4861690F" w14:textId="77777777" w:rsidR="008F321A" w:rsidRPr="001B1C3B" w:rsidRDefault="008F321A" w:rsidP="00B12012">
            <w:pPr>
              <w:spacing w:line="228" w:lineRule="exact"/>
              <w:jc w:val="center"/>
              <w:rPr>
                <w:b/>
                <w:bCs/>
                <w:i/>
                <w:iCs/>
                <w:color w:val="000000"/>
                <w:sz w:val="18"/>
                <w:szCs w:val="18"/>
                <w:lang w:val="tr-TR" w:eastAsia="tr-TR"/>
              </w:rPr>
            </w:pPr>
          </w:p>
        </w:tc>
        <w:tc>
          <w:tcPr>
            <w:tcW w:w="1656" w:type="dxa"/>
            <w:vMerge/>
            <w:tcBorders>
              <w:left w:val="dotted" w:sz="4" w:space="0" w:color="auto"/>
              <w:bottom w:val="dotted" w:sz="4" w:space="0" w:color="auto"/>
              <w:right w:val="single" w:sz="4" w:space="0" w:color="auto"/>
            </w:tcBorders>
            <w:vAlign w:val="center"/>
          </w:tcPr>
          <w:p w14:paraId="5C0832D3" w14:textId="77777777" w:rsidR="008F321A" w:rsidRPr="001B1C3B" w:rsidRDefault="008F321A" w:rsidP="00B12012">
            <w:pPr>
              <w:spacing w:line="228" w:lineRule="exact"/>
              <w:jc w:val="center"/>
              <w:rPr>
                <w:b/>
                <w:bCs/>
                <w:i/>
                <w:iCs/>
                <w:color w:val="000000"/>
                <w:sz w:val="18"/>
                <w:szCs w:val="18"/>
                <w:lang w:val="tr-TR" w:eastAsia="tr-TR"/>
              </w:rPr>
            </w:pPr>
          </w:p>
        </w:tc>
      </w:tr>
      <w:tr w:rsidR="007209A8" w:rsidRPr="001B1C3B" w14:paraId="404653A8" w14:textId="77777777" w:rsidTr="00B12012">
        <w:trPr>
          <w:trHeight w:val="255"/>
        </w:trPr>
        <w:tc>
          <w:tcPr>
            <w:tcW w:w="271" w:type="dxa"/>
            <w:tcBorders>
              <w:top w:val="nil"/>
              <w:left w:val="single" w:sz="4" w:space="0" w:color="auto"/>
              <w:bottom w:val="dotted" w:sz="4" w:space="0" w:color="auto"/>
              <w:right w:val="dotted" w:sz="4" w:space="0" w:color="auto"/>
            </w:tcBorders>
            <w:vAlign w:val="center"/>
          </w:tcPr>
          <w:p w14:paraId="316ACDB5" w14:textId="77777777" w:rsidR="007209A8" w:rsidRPr="001B1C3B" w:rsidRDefault="007209A8" w:rsidP="007209A8">
            <w:pPr>
              <w:spacing w:line="228" w:lineRule="exact"/>
              <w:ind w:right="-2"/>
              <w:jc w:val="center"/>
              <w:rPr>
                <w:bCs/>
                <w:snapToGrid w:val="0"/>
                <w:sz w:val="18"/>
                <w:lang w:val="tr-TR"/>
              </w:rPr>
            </w:pPr>
            <w:r w:rsidRPr="001B1C3B">
              <w:rPr>
                <w:bCs/>
                <w:snapToGrid w:val="0"/>
                <w:sz w:val="18"/>
                <w:lang w:val="tr-TR"/>
              </w:rPr>
              <w:t>1</w:t>
            </w:r>
          </w:p>
        </w:tc>
        <w:tc>
          <w:tcPr>
            <w:tcW w:w="2086" w:type="dxa"/>
            <w:tcBorders>
              <w:top w:val="nil"/>
              <w:left w:val="dotted" w:sz="4" w:space="0" w:color="auto"/>
              <w:bottom w:val="dotted" w:sz="4" w:space="0" w:color="auto"/>
              <w:right w:val="dotted" w:sz="4" w:space="0" w:color="auto"/>
            </w:tcBorders>
            <w:vAlign w:val="center"/>
          </w:tcPr>
          <w:p w14:paraId="69625405" w14:textId="77777777" w:rsidR="007209A8" w:rsidRPr="001B1C3B" w:rsidRDefault="007209A8" w:rsidP="007209A8">
            <w:pPr>
              <w:spacing w:line="228" w:lineRule="exact"/>
              <w:rPr>
                <w:bCs/>
                <w:snapToGrid w:val="0"/>
                <w:sz w:val="18"/>
                <w:lang w:val="tr-TR"/>
              </w:rPr>
            </w:pPr>
            <w:r w:rsidRPr="001B1C3B">
              <w:rPr>
                <w:bCs/>
                <w:snapToGrid w:val="0"/>
                <w:sz w:val="18"/>
                <w:lang w:val="tr-TR"/>
              </w:rPr>
              <w:t>Krediler</w:t>
            </w:r>
          </w:p>
        </w:tc>
        <w:tc>
          <w:tcPr>
            <w:tcW w:w="1627" w:type="dxa"/>
            <w:tcBorders>
              <w:top w:val="nil"/>
              <w:left w:val="nil"/>
              <w:bottom w:val="dotted" w:sz="4" w:space="0" w:color="auto"/>
              <w:right w:val="dotted" w:sz="4" w:space="0" w:color="auto"/>
            </w:tcBorders>
            <w:vAlign w:val="center"/>
          </w:tcPr>
          <w:p w14:paraId="7C3E37A7" w14:textId="1EC9419E" w:rsidR="007209A8" w:rsidRPr="001B1C3B" w:rsidRDefault="007209A8" w:rsidP="007209A8">
            <w:pPr>
              <w:jc w:val="right"/>
              <w:rPr>
                <w:sz w:val="18"/>
                <w:lang w:val="tr-TR"/>
              </w:rPr>
            </w:pPr>
            <w:r w:rsidRPr="001B1C3B">
              <w:rPr>
                <w:sz w:val="18"/>
                <w:lang w:val="tr-TR"/>
              </w:rPr>
              <w:t>39,145,869</w:t>
            </w:r>
          </w:p>
        </w:tc>
        <w:tc>
          <w:tcPr>
            <w:tcW w:w="1701" w:type="dxa"/>
            <w:tcBorders>
              <w:top w:val="nil"/>
              <w:left w:val="nil"/>
              <w:bottom w:val="dotted" w:sz="4" w:space="0" w:color="auto"/>
              <w:right w:val="dotted" w:sz="4" w:space="0" w:color="auto"/>
            </w:tcBorders>
            <w:vAlign w:val="center"/>
          </w:tcPr>
          <w:p w14:paraId="79E9FAD3" w14:textId="1F77F719" w:rsidR="007209A8" w:rsidRPr="001B1C3B" w:rsidRDefault="007209A8" w:rsidP="007209A8">
            <w:pPr>
              <w:jc w:val="right"/>
              <w:rPr>
                <w:sz w:val="18"/>
                <w:lang w:val="tr-TR"/>
              </w:rPr>
            </w:pPr>
            <w:r w:rsidRPr="001B1C3B">
              <w:rPr>
                <w:sz w:val="18"/>
                <w:lang w:val="tr-TR"/>
              </w:rPr>
              <w:t>2,360,529,628</w:t>
            </w:r>
          </w:p>
        </w:tc>
        <w:tc>
          <w:tcPr>
            <w:tcW w:w="1985" w:type="dxa"/>
            <w:tcBorders>
              <w:top w:val="nil"/>
              <w:left w:val="nil"/>
              <w:bottom w:val="dotted" w:sz="4" w:space="0" w:color="auto"/>
              <w:right w:val="dotted" w:sz="4" w:space="0" w:color="auto"/>
            </w:tcBorders>
            <w:vAlign w:val="center"/>
          </w:tcPr>
          <w:p w14:paraId="204865EB" w14:textId="73F1F1D2" w:rsidR="007209A8" w:rsidRPr="001B1C3B" w:rsidRDefault="007209A8" w:rsidP="007209A8">
            <w:pPr>
              <w:jc w:val="right"/>
              <w:rPr>
                <w:sz w:val="18"/>
                <w:lang w:val="tr-TR"/>
              </w:rPr>
            </w:pPr>
            <w:r w:rsidRPr="001B1C3B">
              <w:rPr>
                <w:sz w:val="18"/>
                <w:lang w:val="tr-TR"/>
              </w:rPr>
              <w:t>26,198,191</w:t>
            </w:r>
          </w:p>
        </w:tc>
        <w:tc>
          <w:tcPr>
            <w:tcW w:w="1656" w:type="dxa"/>
            <w:tcBorders>
              <w:top w:val="nil"/>
              <w:left w:val="dotted" w:sz="4" w:space="0" w:color="auto"/>
              <w:bottom w:val="dotted" w:sz="4" w:space="0" w:color="auto"/>
              <w:right w:val="single" w:sz="4" w:space="0" w:color="auto"/>
            </w:tcBorders>
            <w:vAlign w:val="center"/>
          </w:tcPr>
          <w:p w14:paraId="147AA631" w14:textId="099BD44D" w:rsidR="007209A8" w:rsidRPr="001B1C3B" w:rsidRDefault="007209A8" w:rsidP="007209A8">
            <w:pPr>
              <w:jc w:val="right"/>
              <w:rPr>
                <w:sz w:val="18"/>
                <w:lang w:val="tr-TR"/>
              </w:rPr>
            </w:pPr>
            <w:r w:rsidRPr="001B1C3B">
              <w:rPr>
                <w:sz w:val="18"/>
                <w:lang w:val="tr-TR"/>
              </w:rPr>
              <w:t>2,373,477,306</w:t>
            </w:r>
          </w:p>
        </w:tc>
      </w:tr>
      <w:tr w:rsidR="007209A8" w:rsidRPr="001B1C3B" w14:paraId="4BC059F6" w14:textId="77777777" w:rsidTr="00B12012">
        <w:trPr>
          <w:trHeight w:val="255"/>
        </w:trPr>
        <w:tc>
          <w:tcPr>
            <w:tcW w:w="271" w:type="dxa"/>
            <w:tcBorders>
              <w:top w:val="nil"/>
              <w:left w:val="single" w:sz="4" w:space="0" w:color="auto"/>
              <w:bottom w:val="dotted" w:sz="4" w:space="0" w:color="auto"/>
              <w:right w:val="dotted" w:sz="4" w:space="0" w:color="auto"/>
            </w:tcBorders>
            <w:vAlign w:val="center"/>
          </w:tcPr>
          <w:p w14:paraId="6504342A" w14:textId="77777777" w:rsidR="007209A8" w:rsidRPr="001B1C3B" w:rsidRDefault="007209A8" w:rsidP="007209A8">
            <w:pPr>
              <w:spacing w:line="228" w:lineRule="exact"/>
              <w:ind w:right="-2"/>
              <w:jc w:val="center"/>
              <w:rPr>
                <w:bCs/>
                <w:snapToGrid w:val="0"/>
                <w:sz w:val="18"/>
                <w:lang w:val="tr-TR"/>
              </w:rPr>
            </w:pPr>
            <w:r w:rsidRPr="001B1C3B">
              <w:rPr>
                <w:bCs/>
                <w:snapToGrid w:val="0"/>
                <w:sz w:val="18"/>
                <w:lang w:val="tr-TR"/>
              </w:rPr>
              <w:t>2</w:t>
            </w:r>
          </w:p>
        </w:tc>
        <w:tc>
          <w:tcPr>
            <w:tcW w:w="2086" w:type="dxa"/>
            <w:tcBorders>
              <w:top w:val="nil"/>
              <w:left w:val="dotted" w:sz="4" w:space="0" w:color="auto"/>
              <w:bottom w:val="dotted" w:sz="4" w:space="0" w:color="auto"/>
              <w:right w:val="dotted" w:sz="4" w:space="0" w:color="auto"/>
            </w:tcBorders>
            <w:vAlign w:val="center"/>
          </w:tcPr>
          <w:p w14:paraId="6D520AD1" w14:textId="77777777" w:rsidR="007209A8" w:rsidRPr="001B1C3B" w:rsidRDefault="007209A8" w:rsidP="007209A8">
            <w:pPr>
              <w:spacing w:line="228" w:lineRule="exact"/>
              <w:rPr>
                <w:bCs/>
                <w:snapToGrid w:val="0"/>
                <w:sz w:val="18"/>
                <w:lang w:val="tr-TR"/>
              </w:rPr>
            </w:pPr>
            <w:r w:rsidRPr="001B1C3B">
              <w:rPr>
                <w:bCs/>
                <w:snapToGrid w:val="0"/>
                <w:sz w:val="18"/>
                <w:lang w:val="tr-TR"/>
              </w:rPr>
              <w:t>Borçlanma araçları</w:t>
            </w:r>
          </w:p>
        </w:tc>
        <w:tc>
          <w:tcPr>
            <w:tcW w:w="1627" w:type="dxa"/>
            <w:tcBorders>
              <w:top w:val="nil"/>
              <w:left w:val="nil"/>
              <w:bottom w:val="dotted" w:sz="4" w:space="0" w:color="auto"/>
              <w:right w:val="dotted" w:sz="4" w:space="0" w:color="auto"/>
            </w:tcBorders>
            <w:vAlign w:val="center"/>
          </w:tcPr>
          <w:p w14:paraId="7F75F2C7" w14:textId="506CF837" w:rsidR="007209A8" w:rsidRPr="001B1C3B" w:rsidRDefault="007209A8" w:rsidP="007209A8">
            <w:pPr>
              <w:jc w:val="right"/>
              <w:rPr>
                <w:sz w:val="18"/>
                <w:lang w:val="tr-TR"/>
              </w:rPr>
            </w:pPr>
            <w:r w:rsidRPr="001B1C3B">
              <w:rPr>
                <w:sz w:val="18"/>
                <w:lang w:val="tr-TR"/>
              </w:rPr>
              <w:t>-</w:t>
            </w:r>
          </w:p>
        </w:tc>
        <w:tc>
          <w:tcPr>
            <w:tcW w:w="1701" w:type="dxa"/>
            <w:tcBorders>
              <w:top w:val="nil"/>
              <w:left w:val="nil"/>
              <w:bottom w:val="dotted" w:sz="4" w:space="0" w:color="auto"/>
              <w:right w:val="dotted" w:sz="4" w:space="0" w:color="auto"/>
            </w:tcBorders>
            <w:vAlign w:val="center"/>
          </w:tcPr>
          <w:p w14:paraId="6AEFAA10" w14:textId="32FD8770" w:rsidR="007209A8" w:rsidRPr="001B1C3B" w:rsidRDefault="007209A8" w:rsidP="007209A8">
            <w:pPr>
              <w:jc w:val="right"/>
              <w:rPr>
                <w:sz w:val="18"/>
                <w:lang w:val="tr-TR"/>
              </w:rPr>
            </w:pPr>
            <w:r w:rsidRPr="001B1C3B">
              <w:rPr>
                <w:sz w:val="18"/>
                <w:lang w:val="tr-TR"/>
              </w:rPr>
              <w:t>405,892,880</w:t>
            </w:r>
          </w:p>
        </w:tc>
        <w:tc>
          <w:tcPr>
            <w:tcW w:w="1985" w:type="dxa"/>
            <w:tcBorders>
              <w:top w:val="nil"/>
              <w:left w:val="nil"/>
              <w:bottom w:val="dotted" w:sz="4" w:space="0" w:color="auto"/>
              <w:right w:val="dotted" w:sz="4" w:space="0" w:color="auto"/>
            </w:tcBorders>
            <w:vAlign w:val="center"/>
          </w:tcPr>
          <w:p w14:paraId="075C05B4" w14:textId="47E4BA26" w:rsidR="007209A8" w:rsidRPr="001B1C3B" w:rsidRDefault="007209A8" w:rsidP="007209A8">
            <w:pPr>
              <w:jc w:val="right"/>
              <w:rPr>
                <w:sz w:val="18"/>
                <w:lang w:val="tr-TR"/>
              </w:rPr>
            </w:pPr>
            <w:r w:rsidRPr="001B1C3B">
              <w:rPr>
                <w:sz w:val="18"/>
                <w:lang w:val="tr-TR"/>
              </w:rPr>
              <w:t>-</w:t>
            </w:r>
          </w:p>
        </w:tc>
        <w:tc>
          <w:tcPr>
            <w:tcW w:w="1656" w:type="dxa"/>
            <w:tcBorders>
              <w:top w:val="nil"/>
              <w:left w:val="dotted" w:sz="4" w:space="0" w:color="auto"/>
              <w:bottom w:val="dotted" w:sz="4" w:space="0" w:color="auto"/>
              <w:right w:val="single" w:sz="4" w:space="0" w:color="auto"/>
            </w:tcBorders>
            <w:vAlign w:val="center"/>
          </w:tcPr>
          <w:p w14:paraId="70536E6E" w14:textId="47329733" w:rsidR="007209A8" w:rsidRPr="001B1C3B" w:rsidRDefault="007209A8" w:rsidP="007209A8">
            <w:pPr>
              <w:jc w:val="right"/>
              <w:rPr>
                <w:sz w:val="18"/>
                <w:lang w:val="tr-TR"/>
              </w:rPr>
            </w:pPr>
            <w:r w:rsidRPr="001B1C3B">
              <w:rPr>
                <w:sz w:val="18"/>
                <w:lang w:val="tr-TR"/>
              </w:rPr>
              <w:t>405,892,880</w:t>
            </w:r>
          </w:p>
        </w:tc>
      </w:tr>
      <w:tr w:rsidR="007209A8" w:rsidRPr="001B1C3B" w14:paraId="0E2D52B1" w14:textId="77777777" w:rsidTr="00B12012">
        <w:trPr>
          <w:trHeight w:val="255"/>
        </w:trPr>
        <w:tc>
          <w:tcPr>
            <w:tcW w:w="271" w:type="dxa"/>
            <w:tcBorders>
              <w:top w:val="nil"/>
              <w:left w:val="single" w:sz="4" w:space="0" w:color="auto"/>
              <w:bottom w:val="dotted" w:sz="4" w:space="0" w:color="auto"/>
              <w:right w:val="dotted" w:sz="4" w:space="0" w:color="auto"/>
            </w:tcBorders>
            <w:vAlign w:val="center"/>
          </w:tcPr>
          <w:p w14:paraId="2D4810B4" w14:textId="77777777" w:rsidR="007209A8" w:rsidRPr="001B1C3B" w:rsidRDefault="007209A8" w:rsidP="007209A8">
            <w:pPr>
              <w:spacing w:line="228" w:lineRule="exact"/>
              <w:ind w:right="-2"/>
              <w:jc w:val="center"/>
              <w:rPr>
                <w:bCs/>
                <w:snapToGrid w:val="0"/>
                <w:sz w:val="18"/>
                <w:lang w:val="tr-TR"/>
              </w:rPr>
            </w:pPr>
            <w:r w:rsidRPr="001B1C3B">
              <w:rPr>
                <w:bCs/>
                <w:snapToGrid w:val="0"/>
                <w:sz w:val="18"/>
                <w:lang w:val="tr-TR"/>
              </w:rPr>
              <w:t>3</w:t>
            </w:r>
          </w:p>
        </w:tc>
        <w:tc>
          <w:tcPr>
            <w:tcW w:w="2086" w:type="dxa"/>
            <w:tcBorders>
              <w:top w:val="nil"/>
              <w:left w:val="dotted" w:sz="4" w:space="0" w:color="auto"/>
              <w:bottom w:val="dotted" w:sz="4" w:space="0" w:color="auto"/>
              <w:right w:val="dotted" w:sz="4" w:space="0" w:color="auto"/>
            </w:tcBorders>
            <w:vAlign w:val="center"/>
          </w:tcPr>
          <w:p w14:paraId="40B5972B" w14:textId="77777777" w:rsidR="007209A8" w:rsidRPr="001B1C3B" w:rsidRDefault="007209A8" w:rsidP="007209A8">
            <w:pPr>
              <w:spacing w:line="228" w:lineRule="exact"/>
              <w:rPr>
                <w:bCs/>
                <w:snapToGrid w:val="0"/>
                <w:sz w:val="18"/>
                <w:lang w:val="tr-TR"/>
              </w:rPr>
            </w:pPr>
            <w:r w:rsidRPr="001B1C3B">
              <w:rPr>
                <w:bCs/>
                <w:snapToGrid w:val="0"/>
                <w:sz w:val="18"/>
                <w:lang w:val="tr-TR"/>
              </w:rPr>
              <w:t>Bilanço dışı alacaklar</w:t>
            </w:r>
          </w:p>
        </w:tc>
        <w:tc>
          <w:tcPr>
            <w:tcW w:w="1627" w:type="dxa"/>
            <w:tcBorders>
              <w:top w:val="nil"/>
              <w:left w:val="nil"/>
              <w:bottom w:val="dotted" w:sz="4" w:space="0" w:color="auto"/>
              <w:right w:val="dotted" w:sz="4" w:space="0" w:color="auto"/>
            </w:tcBorders>
            <w:vAlign w:val="center"/>
          </w:tcPr>
          <w:p w14:paraId="117514EE" w14:textId="663D73C4" w:rsidR="007209A8" w:rsidRPr="001B1C3B" w:rsidRDefault="007209A8" w:rsidP="007209A8">
            <w:pPr>
              <w:jc w:val="right"/>
              <w:rPr>
                <w:sz w:val="18"/>
                <w:lang w:val="tr-TR"/>
              </w:rPr>
            </w:pPr>
            <w:r w:rsidRPr="001B1C3B">
              <w:rPr>
                <w:sz w:val="18"/>
                <w:lang w:val="tr-TR"/>
              </w:rPr>
              <w:t>4,256,973</w:t>
            </w:r>
          </w:p>
        </w:tc>
        <w:tc>
          <w:tcPr>
            <w:tcW w:w="1701" w:type="dxa"/>
            <w:tcBorders>
              <w:top w:val="nil"/>
              <w:left w:val="nil"/>
              <w:bottom w:val="dotted" w:sz="4" w:space="0" w:color="auto"/>
              <w:right w:val="dotted" w:sz="4" w:space="0" w:color="auto"/>
            </w:tcBorders>
            <w:vAlign w:val="center"/>
          </w:tcPr>
          <w:p w14:paraId="53B0ACCD" w14:textId="31B358A2" w:rsidR="007209A8" w:rsidRPr="001B1C3B" w:rsidRDefault="007209A8" w:rsidP="007209A8">
            <w:pPr>
              <w:jc w:val="right"/>
              <w:rPr>
                <w:sz w:val="18"/>
                <w:lang w:val="tr-TR"/>
              </w:rPr>
            </w:pPr>
            <w:r w:rsidRPr="001B1C3B">
              <w:rPr>
                <w:sz w:val="18"/>
                <w:lang w:val="tr-TR"/>
              </w:rPr>
              <w:t>612,847,625</w:t>
            </w:r>
          </w:p>
        </w:tc>
        <w:tc>
          <w:tcPr>
            <w:tcW w:w="1985" w:type="dxa"/>
            <w:tcBorders>
              <w:top w:val="nil"/>
              <w:left w:val="nil"/>
              <w:bottom w:val="dotted" w:sz="4" w:space="0" w:color="auto"/>
              <w:right w:val="dotted" w:sz="4" w:space="0" w:color="auto"/>
            </w:tcBorders>
            <w:vAlign w:val="center"/>
          </w:tcPr>
          <w:p w14:paraId="3BE2131C" w14:textId="0B9D047C" w:rsidR="007209A8" w:rsidRPr="001B1C3B" w:rsidRDefault="007209A8" w:rsidP="007209A8">
            <w:pPr>
              <w:jc w:val="right"/>
              <w:rPr>
                <w:sz w:val="18"/>
                <w:lang w:val="tr-TR"/>
              </w:rPr>
            </w:pPr>
            <w:r w:rsidRPr="001B1C3B">
              <w:rPr>
                <w:sz w:val="18"/>
                <w:lang w:val="tr-TR"/>
              </w:rPr>
              <w:t>2,370,145</w:t>
            </w:r>
          </w:p>
        </w:tc>
        <w:tc>
          <w:tcPr>
            <w:tcW w:w="1656" w:type="dxa"/>
            <w:tcBorders>
              <w:top w:val="nil"/>
              <w:left w:val="dotted" w:sz="4" w:space="0" w:color="auto"/>
              <w:bottom w:val="dotted" w:sz="4" w:space="0" w:color="auto"/>
              <w:right w:val="single" w:sz="4" w:space="0" w:color="auto"/>
            </w:tcBorders>
            <w:vAlign w:val="center"/>
          </w:tcPr>
          <w:p w14:paraId="6B03DC75" w14:textId="1E1FCCBD" w:rsidR="007209A8" w:rsidRPr="001B1C3B" w:rsidRDefault="007209A8" w:rsidP="007209A8">
            <w:pPr>
              <w:jc w:val="right"/>
              <w:rPr>
                <w:sz w:val="18"/>
                <w:lang w:val="tr-TR"/>
              </w:rPr>
            </w:pPr>
            <w:r w:rsidRPr="001B1C3B">
              <w:rPr>
                <w:sz w:val="18"/>
                <w:lang w:val="tr-TR"/>
              </w:rPr>
              <w:t>614,734,453</w:t>
            </w:r>
          </w:p>
        </w:tc>
      </w:tr>
      <w:tr w:rsidR="007209A8" w:rsidRPr="001B1C3B" w14:paraId="3F76B052" w14:textId="77777777" w:rsidTr="00B12012">
        <w:trPr>
          <w:trHeight w:val="255"/>
        </w:trPr>
        <w:tc>
          <w:tcPr>
            <w:tcW w:w="271" w:type="dxa"/>
            <w:tcBorders>
              <w:top w:val="nil"/>
              <w:left w:val="single" w:sz="4" w:space="0" w:color="auto"/>
              <w:bottom w:val="single" w:sz="4" w:space="0" w:color="auto"/>
              <w:right w:val="dotted" w:sz="4" w:space="0" w:color="auto"/>
            </w:tcBorders>
            <w:vAlign w:val="center"/>
          </w:tcPr>
          <w:p w14:paraId="7BCA1036" w14:textId="77777777" w:rsidR="007209A8" w:rsidRPr="001B1C3B" w:rsidRDefault="007209A8" w:rsidP="007209A8">
            <w:pPr>
              <w:spacing w:line="228" w:lineRule="exact"/>
              <w:ind w:right="-2"/>
              <w:jc w:val="center"/>
              <w:rPr>
                <w:b/>
                <w:bCs/>
                <w:snapToGrid w:val="0"/>
                <w:sz w:val="18"/>
                <w:lang w:val="tr-TR"/>
              </w:rPr>
            </w:pPr>
            <w:r w:rsidRPr="001B1C3B">
              <w:rPr>
                <w:b/>
                <w:bCs/>
                <w:snapToGrid w:val="0"/>
                <w:sz w:val="18"/>
                <w:lang w:val="tr-TR"/>
              </w:rPr>
              <w:t>4</w:t>
            </w:r>
          </w:p>
        </w:tc>
        <w:tc>
          <w:tcPr>
            <w:tcW w:w="2086" w:type="dxa"/>
            <w:tcBorders>
              <w:top w:val="nil"/>
              <w:left w:val="dotted" w:sz="4" w:space="0" w:color="auto"/>
              <w:bottom w:val="single" w:sz="4" w:space="0" w:color="auto"/>
              <w:right w:val="dotted" w:sz="4" w:space="0" w:color="auto"/>
            </w:tcBorders>
            <w:vAlign w:val="center"/>
          </w:tcPr>
          <w:p w14:paraId="11DCE580" w14:textId="77777777" w:rsidR="007209A8" w:rsidRPr="001B1C3B" w:rsidRDefault="007209A8" w:rsidP="007209A8">
            <w:pPr>
              <w:spacing w:line="228" w:lineRule="exact"/>
              <w:rPr>
                <w:b/>
                <w:bCs/>
                <w:snapToGrid w:val="0"/>
                <w:sz w:val="18"/>
                <w:lang w:val="tr-TR"/>
              </w:rPr>
            </w:pPr>
            <w:r w:rsidRPr="001B1C3B">
              <w:rPr>
                <w:b/>
                <w:bCs/>
                <w:snapToGrid w:val="0"/>
                <w:sz w:val="18"/>
                <w:lang w:val="tr-TR"/>
              </w:rPr>
              <w:t>Toplam</w:t>
            </w:r>
          </w:p>
        </w:tc>
        <w:tc>
          <w:tcPr>
            <w:tcW w:w="1627" w:type="dxa"/>
            <w:tcBorders>
              <w:top w:val="nil"/>
              <w:left w:val="nil"/>
              <w:bottom w:val="single" w:sz="4" w:space="0" w:color="auto"/>
              <w:right w:val="dotted" w:sz="4" w:space="0" w:color="auto"/>
            </w:tcBorders>
            <w:vAlign w:val="center"/>
          </w:tcPr>
          <w:p w14:paraId="625D18F8" w14:textId="63E0B0DA" w:rsidR="007209A8" w:rsidRPr="001B1C3B" w:rsidRDefault="007209A8" w:rsidP="007209A8">
            <w:pPr>
              <w:jc w:val="right"/>
              <w:rPr>
                <w:b/>
                <w:sz w:val="18"/>
                <w:lang w:val="tr-TR"/>
              </w:rPr>
            </w:pPr>
            <w:r w:rsidRPr="001B1C3B">
              <w:rPr>
                <w:b/>
                <w:sz w:val="18"/>
                <w:lang w:val="tr-TR"/>
              </w:rPr>
              <w:t>43,402,842</w:t>
            </w:r>
          </w:p>
        </w:tc>
        <w:tc>
          <w:tcPr>
            <w:tcW w:w="1701" w:type="dxa"/>
            <w:tcBorders>
              <w:top w:val="nil"/>
              <w:left w:val="nil"/>
              <w:bottom w:val="single" w:sz="4" w:space="0" w:color="auto"/>
              <w:right w:val="dotted" w:sz="4" w:space="0" w:color="auto"/>
            </w:tcBorders>
            <w:vAlign w:val="center"/>
          </w:tcPr>
          <w:p w14:paraId="2893C826" w14:textId="5BC09425" w:rsidR="007209A8" w:rsidRPr="001B1C3B" w:rsidRDefault="007209A8" w:rsidP="007209A8">
            <w:pPr>
              <w:jc w:val="right"/>
              <w:rPr>
                <w:b/>
                <w:sz w:val="18"/>
                <w:lang w:val="tr-TR"/>
              </w:rPr>
            </w:pPr>
            <w:r w:rsidRPr="001B1C3B">
              <w:rPr>
                <w:b/>
                <w:sz w:val="18"/>
                <w:lang w:val="tr-TR"/>
              </w:rPr>
              <w:t>3,379,270,133</w:t>
            </w:r>
          </w:p>
        </w:tc>
        <w:tc>
          <w:tcPr>
            <w:tcW w:w="1985" w:type="dxa"/>
            <w:tcBorders>
              <w:top w:val="nil"/>
              <w:left w:val="nil"/>
              <w:bottom w:val="single" w:sz="4" w:space="0" w:color="auto"/>
              <w:right w:val="dotted" w:sz="4" w:space="0" w:color="auto"/>
            </w:tcBorders>
            <w:vAlign w:val="center"/>
          </w:tcPr>
          <w:p w14:paraId="48721C6A" w14:textId="50843216" w:rsidR="007209A8" w:rsidRPr="001B1C3B" w:rsidRDefault="007209A8" w:rsidP="007209A8">
            <w:pPr>
              <w:jc w:val="right"/>
              <w:rPr>
                <w:b/>
                <w:sz w:val="18"/>
                <w:lang w:val="tr-TR"/>
              </w:rPr>
            </w:pPr>
            <w:r w:rsidRPr="001B1C3B">
              <w:rPr>
                <w:b/>
                <w:sz w:val="18"/>
                <w:lang w:val="tr-TR"/>
              </w:rPr>
              <w:t>28,568,336</w:t>
            </w:r>
          </w:p>
        </w:tc>
        <w:tc>
          <w:tcPr>
            <w:tcW w:w="1656" w:type="dxa"/>
            <w:tcBorders>
              <w:top w:val="nil"/>
              <w:left w:val="dotted" w:sz="4" w:space="0" w:color="auto"/>
              <w:bottom w:val="single" w:sz="4" w:space="0" w:color="auto"/>
              <w:right w:val="single" w:sz="4" w:space="0" w:color="auto"/>
            </w:tcBorders>
            <w:vAlign w:val="center"/>
          </w:tcPr>
          <w:p w14:paraId="5CB8FAB4" w14:textId="72C2011E" w:rsidR="007209A8" w:rsidRPr="001B1C3B" w:rsidRDefault="007209A8" w:rsidP="007209A8">
            <w:pPr>
              <w:jc w:val="right"/>
              <w:rPr>
                <w:b/>
                <w:sz w:val="18"/>
                <w:lang w:val="tr-TR"/>
              </w:rPr>
            </w:pPr>
            <w:r w:rsidRPr="001B1C3B">
              <w:rPr>
                <w:b/>
                <w:sz w:val="18"/>
                <w:lang w:val="tr-TR"/>
              </w:rPr>
              <w:t>3,394,104,639</w:t>
            </w:r>
          </w:p>
        </w:tc>
      </w:tr>
    </w:tbl>
    <w:p w14:paraId="475706F7" w14:textId="77777777" w:rsidR="008F321A" w:rsidRPr="001B1C3B" w:rsidRDefault="008F321A" w:rsidP="008F321A">
      <w:pPr>
        <w:tabs>
          <w:tab w:val="left" w:pos="1110"/>
        </w:tabs>
        <w:spacing w:after="60" w:line="228" w:lineRule="exact"/>
        <w:ind w:left="-851"/>
        <w:jc w:val="both"/>
        <w:rPr>
          <w:b/>
          <w:i/>
          <w:szCs w:val="22"/>
          <w:lang w:val="tr-TR"/>
        </w:rPr>
      </w:pPr>
    </w:p>
    <w:p w14:paraId="70B30F03" w14:textId="77777777" w:rsidR="008F321A" w:rsidRPr="001B1C3B" w:rsidRDefault="008F321A" w:rsidP="008F321A">
      <w:pPr>
        <w:tabs>
          <w:tab w:val="left" w:pos="1110"/>
        </w:tabs>
        <w:spacing w:after="60" w:line="228" w:lineRule="exact"/>
        <w:ind w:left="-851"/>
        <w:jc w:val="both"/>
        <w:rPr>
          <w:b/>
          <w:i/>
          <w:szCs w:val="22"/>
          <w:lang w:val="tr-TR"/>
        </w:rPr>
      </w:pPr>
      <w:r w:rsidRPr="001B1C3B">
        <w:rPr>
          <w:b/>
          <w:i/>
          <w:szCs w:val="22"/>
          <w:lang w:val="tr-TR"/>
        </w:rPr>
        <w:t>4.10.3.1.3 Temerrüde düşmüş alacaklar ve borçlanma araçları stoğundaki değişimler</w:t>
      </w:r>
    </w:p>
    <w:tbl>
      <w:tblPr>
        <w:tblW w:w="9356" w:type="dxa"/>
        <w:tblInd w:w="70" w:type="dxa"/>
        <w:tblCellMar>
          <w:left w:w="70" w:type="dxa"/>
          <w:right w:w="70" w:type="dxa"/>
        </w:tblCellMar>
        <w:tblLook w:val="04A0" w:firstRow="1" w:lastRow="0" w:firstColumn="1" w:lastColumn="0" w:noHBand="0" w:noVBand="1"/>
      </w:tblPr>
      <w:tblGrid>
        <w:gridCol w:w="279"/>
        <w:gridCol w:w="6667"/>
        <w:gridCol w:w="1134"/>
        <w:gridCol w:w="1276"/>
      </w:tblGrid>
      <w:tr w:rsidR="008F321A" w:rsidRPr="001B1C3B" w14:paraId="2138E8DE" w14:textId="77777777" w:rsidTr="00B12012">
        <w:trPr>
          <w:cantSplit/>
          <w:trHeight w:hRule="exact" w:val="255"/>
        </w:trPr>
        <w:tc>
          <w:tcPr>
            <w:tcW w:w="279" w:type="dxa"/>
            <w:tcBorders>
              <w:top w:val="single" w:sz="4" w:space="0" w:color="auto"/>
              <w:left w:val="single" w:sz="8" w:space="0" w:color="auto"/>
              <w:bottom w:val="dotted" w:sz="4" w:space="0" w:color="auto"/>
              <w:right w:val="dotted" w:sz="4" w:space="0" w:color="auto"/>
            </w:tcBorders>
          </w:tcPr>
          <w:p w14:paraId="2053EBC4" w14:textId="77777777" w:rsidR="008F321A" w:rsidRPr="001B1C3B" w:rsidRDefault="008F321A" w:rsidP="00B12012">
            <w:pPr>
              <w:spacing w:line="228" w:lineRule="exact"/>
              <w:ind w:right="-2"/>
              <w:jc w:val="center"/>
              <w:rPr>
                <w:bCs/>
                <w:snapToGrid w:val="0"/>
                <w:sz w:val="18"/>
                <w:lang w:val="tr-TR"/>
              </w:rPr>
            </w:pPr>
          </w:p>
        </w:tc>
        <w:tc>
          <w:tcPr>
            <w:tcW w:w="6667" w:type="dxa"/>
            <w:tcBorders>
              <w:top w:val="single" w:sz="4" w:space="0" w:color="auto"/>
              <w:left w:val="dotted" w:sz="4" w:space="0" w:color="auto"/>
              <w:bottom w:val="dotted" w:sz="4" w:space="0" w:color="auto"/>
              <w:right w:val="dotted" w:sz="4" w:space="0" w:color="auto"/>
            </w:tcBorders>
            <w:vAlign w:val="center"/>
          </w:tcPr>
          <w:p w14:paraId="4E88737A" w14:textId="77777777" w:rsidR="008F321A" w:rsidRPr="001B1C3B" w:rsidRDefault="008F321A" w:rsidP="00B12012">
            <w:pPr>
              <w:spacing w:line="228" w:lineRule="exact"/>
              <w:ind w:right="-2"/>
              <w:rPr>
                <w:b/>
                <w:bCs/>
                <w:i/>
                <w:snapToGrid w:val="0"/>
                <w:sz w:val="18"/>
                <w:lang w:val="tr-TR"/>
              </w:rPr>
            </w:pPr>
          </w:p>
        </w:tc>
        <w:tc>
          <w:tcPr>
            <w:tcW w:w="1134" w:type="dxa"/>
            <w:tcBorders>
              <w:top w:val="single" w:sz="4" w:space="0" w:color="auto"/>
              <w:left w:val="nil"/>
              <w:bottom w:val="dotted" w:sz="4" w:space="0" w:color="auto"/>
              <w:right w:val="dotted" w:sz="4" w:space="0" w:color="auto"/>
            </w:tcBorders>
            <w:vAlign w:val="center"/>
          </w:tcPr>
          <w:p w14:paraId="63C2EEC7" w14:textId="77777777" w:rsidR="008F321A" w:rsidRPr="001B1C3B" w:rsidRDefault="008F321A" w:rsidP="00B12012">
            <w:pPr>
              <w:spacing w:line="228" w:lineRule="exact"/>
              <w:jc w:val="center"/>
              <w:rPr>
                <w:b/>
                <w:bCs/>
                <w:i/>
                <w:iCs/>
                <w:color w:val="000000"/>
                <w:sz w:val="18"/>
                <w:szCs w:val="18"/>
                <w:lang w:val="tr-TR" w:eastAsia="tr-TR"/>
              </w:rPr>
            </w:pPr>
            <w:r w:rsidRPr="001B1C3B">
              <w:rPr>
                <w:b/>
                <w:bCs/>
                <w:i/>
                <w:iCs/>
                <w:color w:val="000000"/>
                <w:sz w:val="18"/>
                <w:szCs w:val="18"/>
                <w:lang w:val="tr-TR" w:eastAsia="tr-TR"/>
              </w:rPr>
              <w:t>Cari Dönem</w:t>
            </w:r>
          </w:p>
        </w:tc>
        <w:tc>
          <w:tcPr>
            <w:tcW w:w="1276" w:type="dxa"/>
            <w:tcBorders>
              <w:top w:val="single" w:sz="4" w:space="0" w:color="auto"/>
              <w:left w:val="dotted" w:sz="4" w:space="0" w:color="auto"/>
              <w:bottom w:val="dotted" w:sz="4" w:space="0" w:color="auto"/>
              <w:right w:val="single" w:sz="4" w:space="0" w:color="auto"/>
            </w:tcBorders>
            <w:vAlign w:val="center"/>
          </w:tcPr>
          <w:p w14:paraId="484F31DE" w14:textId="77777777" w:rsidR="008F321A" w:rsidRPr="001B1C3B" w:rsidRDefault="008F321A" w:rsidP="00B12012">
            <w:pPr>
              <w:spacing w:line="228" w:lineRule="exact"/>
              <w:jc w:val="center"/>
              <w:rPr>
                <w:b/>
                <w:bCs/>
                <w:i/>
                <w:iCs/>
                <w:color w:val="000000"/>
                <w:sz w:val="18"/>
                <w:szCs w:val="18"/>
                <w:lang w:val="tr-TR" w:eastAsia="tr-TR"/>
              </w:rPr>
            </w:pPr>
            <w:r w:rsidRPr="001B1C3B">
              <w:rPr>
                <w:b/>
                <w:bCs/>
                <w:i/>
                <w:iCs/>
                <w:color w:val="000000"/>
                <w:sz w:val="18"/>
                <w:szCs w:val="18"/>
                <w:lang w:val="tr-TR" w:eastAsia="tr-TR"/>
              </w:rPr>
              <w:t>Önceki Dönem</w:t>
            </w:r>
          </w:p>
        </w:tc>
      </w:tr>
      <w:tr w:rsidR="00A35D18" w:rsidRPr="001B1C3B" w14:paraId="51F8A98A" w14:textId="77777777" w:rsidTr="00B12012">
        <w:trPr>
          <w:trHeight w:val="255"/>
        </w:trPr>
        <w:tc>
          <w:tcPr>
            <w:tcW w:w="279" w:type="dxa"/>
            <w:tcBorders>
              <w:top w:val="nil"/>
              <w:left w:val="single" w:sz="8" w:space="0" w:color="auto"/>
              <w:bottom w:val="dotted" w:sz="4" w:space="0" w:color="auto"/>
              <w:right w:val="dotted" w:sz="4" w:space="0" w:color="auto"/>
            </w:tcBorders>
            <w:vAlign w:val="center"/>
          </w:tcPr>
          <w:p w14:paraId="1F4A509C" w14:textId="77777777" w:rsidR="00A35D18" w:rsidRPr="001B1C3B" w:rsidRDefault="00A35D18" w:rsidP="00A35D18">
            <w:pPr>
              <w:spacing w:line="228" w:lineRule="exact"/>
              <w:ind w:right="-2"/>
              <w:jc w:val="center"/>
              <w:rPr>
                <w:b/>
                <w:bCs/>
                <w:snapToGrid w:val="0"/>
                <w:sz w:val="18"/>
                <w:lang w:val="tr-TR"/>
              </w:rPr>
            </w:pPr>
            <w:r w:rsidRPr="001B1C3B">
              <w:rPr>
                <w:b/>
                <w:bCs/>
                <w:snapToGrid w:val="0"/>
                <w:sz w:val="18"/>
                <w:lang w:val="tr-TR"/>
              </w:rPr>
              <w:t>1</w:t>
            </w:r>
          </w:p>
        </w:tc>
        <w:tc>
          <w:tcPr>
            <w:tcW w:w="6667" w:type="dxa"/>
            <w:tcBorders>
              <w:top w:val="nil"/>
              <w:left w:val="dotted" w:sz="4" w:space="0" w:color="auto"/>
              <w:bottom w:val="dotted" w:sz="4" w:space="0" w:color="auto"/>
              <w:right w:val="dotted" w:sz="4" w:space="0" w:color="auto"/>
            </w:tcBorders>
            <w:vAlign w:val="center"/>
          </w:tcPr>
          <w:p w14:paraId="010340D9" w14:textId="77777777" w:rsidR="00A35D18" w:rsidRPr="001B1C3B" w:rsidRDefault="00A35D18" w:rsidP="00A35D18">
            <w:pPr>
              <w:spacing w:line="228" w:lineRule="exact"/>
              <w:rPr>
                <w:b/>
                <w:bCs/>
                <w:snapToGrid w:val="0"/>
                <w:sz w:val="18"/>
                <w:lang w:val="tr-TR"/>
              </w:rPr>
            </w:pPr>
            <w:r w:rsidRPr="001B1C3B">
              <w:rPr>
                <w:b/>
                <w:bCs/>
                <w:snapToGrid w:val="0"/>
                <w:sz w:val="18"/>
                <w:lang w:val="tr-TR"/>
              </w:rPr>
              <w:t>Önceki raporlama dönemi sonundaki temerrüt etmiş krediler ve borçlanma araçları</w:t>
            </w:r>
          </w:p>
        </w:tc>
        <w:tc>
          <w:tcPr>
            <w:tcW w:w="1134" w:type="dxa"/>
            <w:tcBorders>
              <w:top w:val="dotted" w:sz="4" w:space="0" w:color="auto"/>
              <w:left w:val="nil"/>
              <w:bottom w:val="dotted" w:sz="4" w:space="0" w:color="auto"/>
              <w:right w:val="dotted" w:sz="4" w:space="0" w:color="auto"/>
            </w:tcBorders>
            <w:vAlign w:val="center"/>
          </w:tcPr>
          <w:p w14:paraId="74DB85F1" w14:textId="7F516CC5" w:rsidR="00A35D18" w:rsidRPr="001B1C3B" w:rsidRDefault="00A35D18" w:rsidP="00A35D18">
            <w:pPr>
              <w:jc w:val="right"/>
              <w:rPr>
                <w:b/>
                <w:sz w:val="18"/>
                <w:lang w:val="tr-TR"/>
              </w:rPr>
            </w:pPr>
            <w:r w:rsidRPr="001B1C3B">
              <w:rPr>
                <w:b/>
                <w:sz w:val="18"/>
                <w:lang w:val="tr-TR"/>
              </w:rPr>
              <w:t>39,145,869</w:t>
            </w:r>
          </w:p>
        </w:tc>
        <w:tc>
          <w:tcPr>
            <w:tcW w:w="1276" w:type="dxa"/>
            <w:tcBorders>
              <w:top w:val="nil"/>
              <w:left w:val="dotted" w:sz="4" w:space="0" w:color="auto"/>
              <w:bottom w:val="dotted" w:sz="4" w:space="0" w:color="auto"/>
              <w:right w:val="single" w:sz="4" w:space="0" w:color="auto"/>
            </w:tcBorders>
            <w:vAlign w:val="center"/>
          </w:tcPr>
          <w:p w14:paraId="24AE68D6" w14:textId="3D533493" w:rsidR="00A35D18" w:rsidRPr="001B1C3B" w:rsidRDefault="00A35D18" w:rsidP="00A35D18">
            <w:pPr>
              <w:jc w:val="right"/>
              <w:rPr>
                <w:b/>
                <w:sz w:val="18"/>
                <w:lang w:val="tr-TR"/>
              </w:rPr>
            </w:pPr>
            <w:r w:rsidRPr="001B1C3B">
              <w:rPr>
                <w:b/>
                <w:sz w:val="18"/>
                <w:lang w:val="tr-TR"/>
              </w:rPr>
              <w:t>26,158,606</w:t>
            </w:r>
          </w:p>
        </w:tc>
      </w:tr>
      <w:tr w:rsidR="00A35D18" w:rsidRPr="001B1C3B" w14:paraId="63405C3A" w14:textId="77777777" w:rsidTr="00631DC0">
        <w:trPr>
          <w:trHeight w:val="255"/>
        </w:trPr>
        <w:tc>
          <w:tcPr>
            <w:tcW w:w="279" w:type="dxa"/>
            <w:tcBorders>
              <w:top w:val="nil"/>
              <w:left w:val="single" w:sz="8" w:space="0" w:color="auto"/>
              <w:bottom w:val="dotted" w:sz="4" w:space="0" w:color="auto"/>
              <w:right w:val="dotted" w:sz="4" w:space="0" w:color="auto"/>
            </w:tcBorders>
            <w:vAlign w:val="center"/>
          </w:tcPr>
          <w:p w14:paraId="4B8CFE21" w14:textId="77777777" w:rsidR="00A35D18" w:rsidRPr="001B1C3B" w:rsidRDefault="00A35D18" w:rsidP="00A35D18">
            <w:pPr>
              <w:spacing w:line="228" w:lineRule="exact"/>
              <w:ind w:right="-2"/>
              <w:jc w:val="center"/>
              <w:rPr>
                <w:bCs/>
                <w:snapToGrid w:val="0"/>
                <w:sz w:val="18"/>
                <w:lang w:val="tr-TR"/>
              </w:rPr>
            </w:pPr>
            <w:r w:rsidRPr="001B1C3B">
              <w:rPr>
                <w:bCs/>
                <w:snapToGrid w:val="0"/>
                <w:sz w:val="18"/>
                <w:lang w:val="tr-TR"/>
              </w:rPr>
              <w:t>2</w:t>
            </w:r>
          </w:p>
        </w:tc>
        <w:tc>
          <w:tcPr>
            <w:tcW w:w="6667" w:type="dxa"/>
            <w:tcBorders>
              <w:top w:val="nil"/>
              <w:left w:val="dotted" w:sz="4" w:space="0" w:color="auto"/>
              <w:bottom w:val="dotted" w:sz="4" w:space="0" w:color="auto"/>
              <w:right w:val="dotted" w:sz="4" w:space="0" w:color="auto"/>
            </w:tcBorders>
            <w:vAlign w:val="center"/>
          </w:tcPr>
          <w:p w14:paraId="7AFE2083" w14:textId="77777777" w:rsidR="00A35D18" w:rsidRPr="001B1C3B" w:rsidRDefault="00A35D18" w:rsidP="00A35D18">
            <w:pPr>
              <w:spacing w:line="228" w:lineRule="exact"/>
              <w:rPr>
                <w:bCs/>
                <w:snapToGrid w:val="0"/>
                <w:sz w:val="18"/>
                <w:lang w:val="tr-TR"/>
              </w:rPr>
            </w:pPr>
            <w:r w:rsidRPr="001B1C3B">
              <w:rPr>
                <w:bCs/>
                <w:snapToGrid w:val="0"/>
                <w:sz w:val="18"/>
                <w:lang w:val="tr-TR"/>
              </w:rPr>
              <w:t>Son raporlama döneminden itibaren temerrüt etmiş krediler ve borçlanma araçları</w:t>
            </w:r>
          </w:p>
        </w:tc>
        <w:tc>
          <w:tcPr>
            <w:tcW w:w="1134" w:type="dxa"/>
            <w:tcBorders>
              <w:top w:val="dotted" w:sz="4" w:space="0" w:color="auto"/>
              <w:left w:val="nil"/>
              <w:bottom w:val="dotted" w:sz="4" w:space="0" w:color="auto"/>
              <w:right w:val="dotted" w:sz="4" w:space="0" w:color="auto"/>
            </w:tcBorders>
            <w:vAlign w:val="center"/>
          </w:tcPr>
          <w:p w14:paraId="02322A58" w14:textId="71C6B4A7" w:rsidR="00A35D18" w:rsidRPr="001B1C3B" w:rsidRDefault="00A35D18" w:rsidP="00A35D18">
            <w:pPr>
              <w:jc w:val="right"/>
              <w:rPr>
                <w:sz w:val="18"/>
                <w:lang w:val="tr-TR"/>
              </w:rPr>
            </w:pPr>
            <w:r w:rsidRPr="001B1C3B">
              <w:rPr>
                <w:sz w:val="18"/>
                <w:lang w:val="tr-TR"/>
              </w:rPr>
              <w:t xml:space="preserve"> 85,708,476 </w:t>
            </w:r>
          </w:p>
        </w:tc>
        <w:tc>
          <w:tcPr>
            <w:tcW w:w="1276" w:type="dxa"/>
            <w:tcBorders>
              <w:top w:val="nil"/>
              <w:left w:val="dotted" w:sz="4" w:space="0" w:color="auto"/>
              <w:bottom w:val="dotted" w:sz="4" w:space="0" w:color="auto"/>
              <w:right w:val="single" w:sz="4" w:space="0" w:color="auto"/>
            </w:tcBorders>
          </w:tcPr>
          <w:p w14:paraId="598F230C" w14:textId="02392036" w:rsidR="00A35D18" w:rsidRPr="001B1C3B" w:rsidRDefault="00A35D18" w:rsidP="00A35D18">
            <w:pPr>
              <w:jc w:val="right"/>
              <w:rPr>
                <w:sz w:val="18"/>
                <w:lang w:val="tr-TR"/>
              </w:rPr>
            </w:pPr>
            <w:r w:rsidRPr="001B1C3B">
              <w:rPr>
                <w:sz w:val="18"/>
                <w:lang w:val="tr-TR"/>
              </w:rPr>
              <w:t xml:space="preserve">39,538,631 </w:t>
            </w:r>
          </w:p>
        </w:tc>
      </w:tr>
      <w:tr w:rsidR="00A35D18" w:rsidRPr="001B1C3B" w14:paraId="15BE91B8" w14:textId="77777777" w:rsidTr="00631DC0">
        <w:trPr>
          <w:trHeight w:val="255"/>
        </w:trPr>
        <w:tc>
          <w:tcPr>
            <w:tcW w:w="279" w:type="dxa"/>
            <w:tcBorders>
              <w:top w:val="nil"/>
              <w:left w:val="single" w:sz="8" w:space="0" w:color="auto"/>
              <w:bottom w:val="dotted" w:sz="4" w:space="0" w:color="auto"/>
              <w:right w:val="dotted" w:sz="4" w:space="0" w:color="auto"/>
            </w:tcBorders>
            <w:vAlign w:val="center"/>
          </w:tcPr>
          <w:p w14:paraId="371EF7E2" w14:textId="77777777" w:rsidR="00A35D18" w:rsidRPr="001B1C3B" w:rsidRDefault="00A35D18" w:rsidP="00A35D18">
            <w:pPr>
              <w:spacing w:line="228" w:lineRule="exact"/>
              <w:ind w:right="-2"/>
              <w:jc w:val="center"/>
              <w:rPr>
                <w:bCs/>
                <w:snapToGrid w:val="0"/>
                <w:sz w:val="18"/>
                <w:lang w:val="tr-TR"/>
              </w:rPr>
            </w:pPr>
            <w:r w:rsidRPr="001B1C3B">
              <w:rPr>
                <w:bCs/>
                <w:snapToGrid w:val="0"/>
                <w:sz w:val="18"/>
                <w:lang w:val="tr-TR"/>
              </w:rPr>
              <w:t>3</w:t>
            </w:r>
          </w:p>
        </w:tc>
        <w:tc>
          <w:tcPr>
            <w:tcW w:w="6667" w:type="dxa"/>
            <w:tcBorders>
              <w:top w:val="nil"/>
              <w:left w:val="dotted" w:sz="4" w:space="0" w:color="auto"/>
              <w:bottom w:val="dotted" w:sz="4" w:space="0" w:color="auto"/>
              <w:right w:val="dotted" w:sz="4" w:space="0" w:color="auto"/>
            </w:tcBorders>
            <w:vAlign w:val="center"/>
          </w:tcPr>
          <w:p w14:paraId="3A1878A3" w14:textId="77777777" w:rsidR="00A35D18" w:rsidRPr="001B1C3B" w:rsidRDefault="00A35D18" w:rsidP="00A35D18">
            <w:pPr>
              <w:spacing w:line="228" w:lineRule="exact"/>
              <w:rPr>
                <w:bCs/>
                <w:snapToGrid w:val="0"/>
                <w:sz w:val="18"/>
                <w:lang w:val="tr-TR"/>
              </w:rPr>
            </w:pPr>
            <w:r w:rsidRPr="001B1C3B">
              <w:rPr>
                <w:bCs/>
                <w:snapToGrid w:val="0"/>
                <w:sz w:val="18"/>
                <w:lang w:val="tr-TR"/>
              </w:rPr>
              <w:t>Tekrar temerrüt etmemiş durumuna gelen alacaklar</w:t>
            </w:r>
          </w:p>
        </w:tc>
        <w:tc>
          <w:tcPr>
            <w:tcW w:w="1134" w:type="dxa"/>
            <w:tcBorders>
              <w:top w:val="dotted" w:sz="4" w:space="0" w:color="auto"/>
              <w:left w:val="nil"/>
              <w:bottom w:val="dotted" w:sz="4" w:space="0" w:color="auto"/>
              <w:right w:val="dotted" w:sz="4" w:space="0" w:color="auto"/>
            </w:tcBorders>
            <w:vAlign w:val="center"/>
          </w:tcPr>
          <w:p w14:paraId="57D8CF65" w14:textId="6F0D6ADE" w:rsidR="00A35D18" w:rsidRPr="001B1C3B" w:rsidRDefault="00A35D18" w:rsidP="00A35D18">
            <w:pPr>
              <w:jc w:val="right"/>
              <w:rPr>
                <w:sz w:val="18"/>
                <w:lang w:val="tr-TR"/>
              </w:rPr>
            </w:pPr>
            <w:r w:rsidRPr="001B1C3B">
              <w:rPr>
                <w:sz w:val="18"/>
                <w:lang w:val="tr-TR"/>
              </w:rPr>
              <w:t xml:space="preserve"> -   </w:t>
            </w:r>
          </w:p>
        </w:tc>
        <w:tc>
          <w:tcPr>
            <w:tcW w:w="1276" w:type="dxa"/>
            <w:tcBorders>
              <w:top w:val="nil"/>
              <w:left w:val="dotted" w:sz="4" w:space="0" w:color="auto"/>
              <w:bottom w:val="dotted" w:sz="4" w:space="0" w:color="auto"/>
              <w:right w:val="single" w:sz="4" w:space="0" w:color="auto"/>
            </w:tcBorders>
          </w:tcPr>
          <w:p w14:paraId="339928CA" w14:textId="51F57802" w:rsidR="00A35D18" w:rsidRPr="001B1C3B" w:rsidRDefault="00A35D18" w:rsidP="00A35D18">
            <w:pPr>
              <w:jc w:val="right"/>
              <w:rPr>
                <w:sz w:val="18"/>
                <w:lang w:val="tr-TR"/>
              </w:rPr>
            </w:pPr>
            <w:r w:rsidRPr="001B1C3B">
              <w:rPr>
                <w:sz w:val="18"/>
                <w:lang w:val="tr-TR"/>
              </w:rPr>
              <w:t xml:space="preserve">- </w:t>
            </w:r>
          </w:p>
        </w:tc>
      </w:tr>
      <w:tr w:rsidR="00A35D18" w:rsidRPr="001B1C3B" w14:paraId="78C39EA0" w14:textId="77777777" w:rsidTr="00631DC0">
        <w:trPr>
          <w:trHeight w:val="255"/>
        </w:trPr>
        <w:tc>
          <w:tcPr>
            <w:tcW w:w="279" w:type="dxa"/>
            <w:tcBorders>
              <w:top w:val="nil"/>
              <w:left w:val="single" w:sz="8" w:space="0" w:color="auto"/>
              <w:bottom w:val="dotted" w:sz="4" w:space="0" w:color="auto"/>
              <w:right w:val="dotted" w:sz="4" w:space="0" w:color="auto"/>
            </w:tcBorders>
            <w:vAlign w:val="center"/>
          </w:tcPr>
          <w:p w14:paraId="4AE90C7F" w14:textId="77777777" w:rsidR="00A35D18" w:rsidRPr="001B1C3B" w:rsidRDefault="00A35D18" w:rsidP="00A35D18">
            <w:pPr>
              <w:spacing w:line="228" w:lineRule="exact"/>
              <w:ind w:right="-2"/>
              <w:jc w:val="center"/>
              <w:rPr>
                <w:bCs/>
                <w:snapToGrid w:val="0"/>
                <w:sz w:val="18"/>
                <w:lang w:val="tr-TR"/>
              </w:rPr>
            </w:pPr>
            <w:r w:rsidRPr="001B1C3B">
              <w:rPr>
                <w:bCs/>
                <w:snapToGrid w:val="0"/>
                <w:sz w:val="18"/>
                <w:lang w:val="tr-TR"/>
              </w:rPr>
              <w:t>4</w:t>
            </w:r>
          </w:p>
        </w:tc>
        <w:tc>
          <w:tcPr>
            <w:tcW w:w="6667" w:type="dxa"/>
            <w:tcBorders>
              <w:top w:val="nil"/>
              <w:left w:val="dotted" w:sz="4" w:space="0" w:color="auto"/>
              <w:bottom w:val="dotted" w:sz="4" w:space="0" w:color="auto"/>
              <w:right w:val="dotted" w:sz="4" w:space="0" w:color="auto"/>
            </w:tcBorders>
            <w:vAlign w:val="center"/>
          </w:tcPr>
          <w:p w14:paraId="69913701" w14:textId="77777777" w:rsidR="00A35D18" w:rsidRPr="001B1C3B" w:rsidRDefault="00A35D18" w:rsidP="00A35D18">
            <w:pPr>
              <w:spacing w:line="228" w:lineRule="exact"/>
              <w:rPr>
                <w:bCs/>
                <w:snapToGrid w:val="0"/>
                <w:sz w:val="18"/>
                <w:lang w:val="tr-TR"/>
              </w:rPr>
            </w:pPr>
            <w:r w:rsidRPr="001B1C3B">
              <w:rPr>
                <w:bCs/>
                <w:snapToGrid w:val="0"/>
                <w:sz w:val="18"/>
                <w:lang w:val="tr-TR"/>
              </w:rPr>
              <w:t>Aktiften silinen tutarlar (-)</w:t>
            </w:r>
          </w:p>
        </w:tc>
        <w:tc>
          <w:tcPr>
            <w:tcW w:w="1134" w:type="dxa"/>
            <w:tcBorders>
              <w:top w:val="dotted" w:sz="4" w:space="0" w:color="auto"/>
              <w:left w:val="nil"/>
              <w:bottom w:val="dotted" w:sz="4" w:space="0" w:color="auto"/>
              <w:right w:val="dotted" w:sz="4" w:space="0" w:color="auto"/>
            </w:tcBorders>
            <w:vAlign w:val="center"/>
          </w:tcPr>
          <w:p w14:paraId="02F81D86" w14:textId="70C9BEC1" w:rsidR="00A35D18" w:rsidRPr="001B1C3B" w:rsidRDefault="00A35D18" w:rsidP="00A35D18">
            <w:pPr>
              <w:jc w:val="right"/>
              <w:rPr>
                <w:sz w:val="18"/>
                <w:lang w:val="tr-TR"/>
              </w:rPr>
            </w:pPr>
            <w:r w:rsidRPr="001B1C3B">
              <w:rPr>
                <w:sz w:val="18"/>
                <w:lang w:val="tr-TR"/>
              </w:rPr>
              <w:t xml:space="preserve"> (14,509,487)</w:t>
            </w:r>
          </w:p>
        </w:tc>
        <w:tc>
          <w:tcPr>
            <w:tcW w:w="1276" w:type="dxa"/>
            <w:tcBorders>
              <w:top w:val="nil"/>
              <w:left w:val="dotted" w:sz="4" w:space="0" w:color="auto"/>
              <w:bottom w:val="dotted" w:sz="4" w:space="0" w:color="auto"/>
              <w:right w:val="single" w:sz="4" w:space="0" w:color="auto"/>
            </w:tcBorders>
          </w:tcPr>
          <w:p w14:paraId="03915056" w14:textId="7C4E2473" w:rsidR="00A35D18" w:rsidRPr="001B1C3B" w:rsidRDefault="00A35D18" w:rsidP="00A35D18">
            <w:pPr>
              <w:jc w:val="right"/>
              <w:rPr>
                <w:sz w:val="18"/>
                <w:lang w:val="tr-TR"/>
              </w:rPr>
            </w:pPr>
            <w:r w:rsidRPr="001B1C3B">
              <w:rPr>
                <w:sz w:val="18"/>
                <w:lang w:val="tr-TR"/>
              </w:rPr>
              <w:t xml:space="preserve">(13,431,111) </w:t>
            </w:r>
          </w:p>
        </w:tc>
      </w:tr>
      <w:tr w:rsidR="00A35D18" w:rsidRPr="001B1C3B" w14:paraId="7AF610F0" w14:textId="77777777" w:rsidTr="00631DC0">
        <w:trPr>
          <w:trHeight w:val="255"/>
        </w:trPr>
        <w:tc>
          <w:tcPr>
            <w:tcW w:w="279" w:type="dxa"/>
            <w:tcBorders>
              <w:top w:val="nil"/>
              <w:left w:val="single" w:sz="8" w:space="0" w:color="auto"/>
              <w:bottom w:val="dotted" w:sz="4" w:space="0" w:color="auto"/>
              <w:right w:val="dotted" w:sz="4" w:space="0" w:color="auto"/>
            </w:tcBorders>
            <w:vAlign w:val="center"/>
          </w:tcPr>
          <w:p w14:paraId="03A9577B" w14:textId="77777777" w:rsidR="00A35D18" w:rsidRPr="001B1C3B" w:rsidRDefault="00A35D18" w:rsidP="00A35D18">
            <w:pPr>
              <w:spacing w:line="228" w:lineRule="exact"/>
              <w:ind w:right="-2"/>
              <w:jc w:val="center"/>
              <w:rPr>
                <w:bCs/>
                <w:snapToGrid w:val="0"/>
                <w:sz w:val="18"/>
                <w:lang w:val="tr-TR"/>
              </w:rPr>
            </w:pPr>
            <w:r w:rsidRPr="001B1C3B">
              <w:rPr>
                <w:bCs/>
                <w:snapToGrid w:val="0"/>
                <w:sz w:val="18"/>
                <w:lang w:val="tr-TR"/>
              </w:rPr>
              <w:t>5</w:t>
            </w:r>
          </w:p>
        </w:tc>
        <w:tc>
          <w:tcPr>
            <w:tcW w:w="6667" w:type="dxa"/>
            <w:tcBorders>
              <w:top w:val="nil"/>
              <w:left w:val="dotted" w:sz="4" w:space="0" w:color="auto"/>
              <w:bottom w:val="dotted" w:sz="4" w:space="0" w:color="auto"/>
              <w:right w:val="dotted" w:sz="4" w:space="0" w:color="auto"/>
            </w:tcBorders>
            <w:vAlign w:val="center"/>
          </w:tcPr>
          <w:p w14:paraId="128DBB84" w14:textId="77777777" w:rsidR="00A35D18" w:rsidRPr="001B1C3B" w:rsidRDefault="00A35D18" w:rsidP="00A35D18">
            <w:pPr>
              <w:spacing w:line="228" w:lineRule="exact"/>
              <w:rPr>
                <w:bCs/>
                <w:snapToGrid w:val="0"/>
                <w:sz w:val="18"/>
                <w:lang w:val="tr-TR"/>
              </w:rPr>
            </w:pPr>
            <w:r w:rsidRPr="001B1C3B">
              <w:rPr>
                <w:bCs/>
                <w:snapToGrid w:val="0"/>
                <w:sz w:val="18"/>
                <w:lang w:val="tr-TR"/>
              </w:rPr>
              <w:t>Diğer değişimler (-) (Tahsil edilen tutarlar ve kur farkları)</w:t>
            </w:r>
          </w:p>
        </w:tc>
        <w:tc>
          <w:tcPr>
            <w:tcW w:w="1134" w:type="dxa"/>
            <w:tcBorders>
              <w:top w:val="dotted" w:sz="4" w:space="0" w:color="auto"/>
              <w:left w:val="nil"/>
              <w:bottom w:val="dotted" w:sz="4" w:space="0" w:color="auto"/>
              <w:right w:val="dotted" w:sz="4" w:space="0" w:color="auto"/>
            </w:tcBorders>
            <w:vAlign w:val="center"/>
          </w:tcPr>
          <w:p w14:paraId="625F6269" w14:textId="06A7F8EA" w:rsidR="00A35D18" w:rsidRPr="001B1C3B" w:rsidRDefault="00A35D18" w:rsidP="00A35D18">
            <w:pPr>
              <w:jc w:val="right"/>
              <w:rPr>
                <w:sz w:val="18"/>
                <w:lang w:val="tr-TR"/>
              </w:rPr>
            </w:pPr>
            <w:r w:rsidRPr="001B1C3B">
              <w:rPr>
                <w:sz w:val="18"/>
                <w:lang w:val="tr-TR"/>
              </w:rPr>
              <w:t xml:space="preserve"> (24,330,793)</w:t>
            </w:r>
          </w:p>
        </w:tc>
        <w:tc>
          <w:tcPr>
            <w:tcW w:w="1276" w:type="dxa"/>
            <w:tcBorders>
              <w:top w:val="nil"/>
              <w:left w:val="dotted" w:sz="4" w:space="0" w:color="auto"/>
              <w:bottom w:val="dotted" w:sz="4" w:space="0" w:color="auto"/>
              <w:right w:val="single" w:sz="4" w:space="0" w:color="auto"/>
            </w:tcBorders>
          </w:tcPr>
          <w:p w14:paraId="004F3D7A" w14:textId="1806601F" w:rsidR="00A35D18" w:rsidRPr="001B1C3B" w:rsidRDefault="00A35D18" w:rsidP="00A35D18">
            <w:pPr>
              <w:jc w:val="right"/>
              <w:rPr>
                <w:sz w:val="18"/>
                <w:lang w:val="tr-TR"/>
              </w:rPr>
            </w:pPr>
            <w:r w:rsidRPr="001B1C3B">
              <w:rPr>
                <w:sz w:val="18"/>
                <w:lang w:val="tr-TR"/>
              </w:rPr>
              <w:t xml:space="preserve">(13,120,257) </w:t>
            </w:r>
          </w:p>
        </w:tc>
      </w:tr>
      <w:tr w:rsidR="00A35D18" w:rsidRPr="001B1C3B" w14:paraId="4F970ACA" w14:textId="77777777" w:rsidTr="00B12012">
        <w:trPr>
          <w:trHeight w:val="255"/>
        </w:trPr>
        <w:tc>
          <w:tcPr>
            <w:tcW w:w="279" w:type="dxa"/>
            <w:tcBorders>
              <w:top w:val="nil"/>
              <w:left w:val="single" w:sz="8" w:space="0" w:color="auto"/>
              <w:bottom w:val="single" w:sz="4" w:space="0" w:color="auto"/>
              <w:right w:val="dotted" w:sz="4" w:space="0" w:color="auto"/>
            </w:tcBorders>
            <w:vAlign w:val="center"/>
          </w:tcPr>
          <w:p w14:paraId="4CF4BA0E" w14:textId="77777777" w:rsidR="00A35D18" w:rsidRPr="001B1C3B" w:rsidRDefault="00A35D18" w:rsidP="00A35D18">
            <w:pPr>
              <w:spacing w:line="228" w:lineRule="exact"/>
              <w:ind w:right="-2"/>
              <w:jc w:val="center"/>
              <w:rPr>
                <w:b/>
                <w:bCs/>
                <w:snapToGrid w:val="0"/>
                <w:sz w:val="18"/>
                <w:lang w:val="tr-TR"/>
              </w:rPr>
            </w:pPr>
            <w:r w:rsidRPr="001B1C3B">
              <w:rPr>
                <w:b/>
                <w:bCs/>
                <w:snapToGrid w:val="0"/>
                <w:sz w:val="18"/>
                <w:lang w:val="tr-TR"/>
              </w:rPr>
              <w:t>6</w:t>
            </w:r>
          </w:p>
        </w:tc>
        <w:tc>
          <w:tcPr>
            <w:tcW w:w="6667" w:type="dxa"/>
            <w:tcBorders>
              <w:top w:val="nil"/>
              <w:left w:val="dotted" w:sz="4" w:space="0" w:color="auto"/>
              <w:bottom w:val="single" w:sz="4" w:space="0" w:color="auto"/>
              <w:right w:val="dotted" w:sz="4" w:space="0" w:color="auto"/>
            </w:tcBorders>
            <w:vAlign w:val="center"/>
          </w:tcPr>
          <w:p w14:paraId="63927E7B" w14:textId="77777777" w:rsidR="00A35D18" w:rsidRPr="001B1C3B" w:rsidRDefault="00A35D18" w:rsidP="00A35D18">
            <w:pPr>
              <w:spacing w:line="228" w:lineRule="exact"/>
              <w:rPr>
                <w:b/>
                <w:bCs/>
                <w:snapToGrid w:val="0"/>
                <w:sz w:val="18"/>
                <w:lang w:val="tr-TR"/>
              </w:rPr>
            </w:pPr>
            <w:r w:rsidRPr="001B1C3B">
              <w:rPr>
                <w:b/>
                <w:bCs/>
                <w:snapToGrid w:val="0"/>
                <w:sz w:val="18"/>
                <w:lang w:val="tr-TR"/>
              </w:rPr>
              <w:t xml:space="preserve">Raporlama dönemi sonundaki temerrüt etmiş krediler ve borçlanma araçları </w:t>
            </w:r>
          </w:p>
        </w:tc>
        <w:tc>
          <w:tcPr>
            <w:tcW w:w="1134" w:type="dxa"/>
            <w:tcBorders>
              <w:top w:val="dotted" w:sz="4" w:space="0" w:color="auto"/>
              <w:left w:val="nil"/>
              <w:bottom w:val="single" w:sz="4" w:space="0" w:color="auto"/>
              <w:right w:val="dotted" w:sz="4" w:space="0" w:color="auto"/>
            </w:tcBorders>
            <w:vAlign w:val="center"/>
          </w:tcPr>
          <w:p w14:paraId="060B14E5" w14:textId="7504D3CA" w:rsidR="00A35D18" w:rsidRPr="001B1C3B" w:rsidRDefault="00A35D18" w:rsidP="00A35D18">
            <w:pPr>
              <w:jc w:val="right"/>
              <w:rPr>
                <w:b/>
                <w:sz w:val="18"/>
                <w:lang w:val="tr-TR"/>
              </w:rPr>
            </w:pPr>
            <w:r w:rsidRPr="001B1C3B">
              <w:rPr>
                <w:b/>
                <w:bCs/>
                <w:sz w:val="18"/>
                <w:lang w:val="tr-TR"/>
              </w:rPr>
              <w:t xml:space="preserve"> 86,014,065 </w:t>
            </w:r>
          </w:p>
        </w:tc>
        <w:tc>
          <w:tcPr>
            <w:tcW w:w="1276" w:type="dxa"/>
            <w:tcBorders>
              <w:top w:val="nil"/>
              <w:left w:val="dotted" w:sz="4" w:space="0" w:color="auto"/>
              <w:bottom w:val="single" w:sz="4" w:space="0" w:color="auto"/>
              <w:right w:val="single" w:sz="4" w:space="0" w:color="auto"/>
            </w:tcBorders>
            <w:vAlign w:val="center"/>
          </w:tcPr>
          <w:p w14:paraId="722D515B" w14:textId="393BB03C" w:rsidR="00A35D18" w:rsidRPr="001B1C3B" w:rsidRDefault="00A35D18" w:rsidP="00A35D18">
            <w:pPr>
              <w:jc w:val="right"/>
              <w:rPr>
                <w:b/>
                <w:sz w:val="18"/>
                <w:lang w:val="tr-TR"/>
              </w:rPr>
            </w:pPr>
            <w:r w:rsidRPr="001B1C3B">
              <w:rPr>
                <w:b/>
                <w:sz w:val="18"/>
                <w:lang w:val="tr-TR"/>
              </w:rPr>
              <w:t xml:space="preserve">39,145,869 </w:t>
            </w:r>
          </w:p>
        </w:tc>
      </w:tr>
    </w:tbl>
    <w:p w14:paraId="5AFDDA65" w14:textId="77777777" w:rsidR="00EF1C58" w:rsidRPr="001B1C3B" w:rsidRDefault="00EF1C58" w:rsidP="008F321A">
      <w:pPr>
        <w:spacing w:before="60" w:line="228" w:lineRule="exact"/>
        <w:ind w:hanging="851"/>
        <w:jc w:val="both"/>
        <w:rPr>
          <w:b/>
          <w:i/>
          <w:szCs w:val="22"/>
          <w:lang w:val="tr-TR"/>
        </w:rPr>
        <w:sectPr w:rsidR="00EF1C58" w:rsidRPr="001B1C3B" w:rsidSect="004128A3">
          <w:footerReference w:type="default" r:id="rId67"/>
          <w:pgSz w:w="11907" w:h="16840" w:code="9"/>
          <w:pgMar w:top="1418" w:right="1275" w:bottom="1418" w:left="1418" w:header="578" w:footer="221" w:gutter="0"/>
          <w:pgNumType w:start="11"/>
          <w:cols w:space="708"/>
          <w:docGrid w:linePitch="299"/>
        </w:sectPr>
      </w:pPr>
    </w:p>
    <w:p w14:paraId="59605633" w14:textId="48F37515" w:rsidR="008F321A" w:rsidRPr="001B1C3B" w:rsidRDefault="008F321A" w:rsidP="008F321A">
      <w:pPr>
        <w:spacing w:before="60" w:line="228" w:lineRule="exact"/>
        <w:ind w:hanging="851"/>
        <w:jc w:val="both"/>
        <w:rPr>
          <w:b/>
          <w:i/>
          <w:szCs w:val="22"/>
          <w:lang w:val="tr-TR"/>
        </w:rPr>
      </w:pPr>
      <w:r w:rsidRPr="001B1C3B">
        <w:rPr>
          <w:b/>
          <w:i/>
          <w:szCs w:val="22"/>
          <w:lang w:val="tr-TR"/>
        </w:rPr>
        <w:t>4.10.3.1.4 Konsolide varlıkların kredi kalitesi ile ilgili ilave açıklamalar</w:t>
      </w:r>
    </w:p>
    <w:p w14:paraId="7FD5E834" w14:textId="77777777" w:rsidR="008F321A" w:rsidRPr="001B1C3B" w:rsidRDefault="008F321A" w:rsidP="008F321A">
      <w:pPr>
        <w:tabs>
          <w:tab w:val="left" w:pos="0"/>
        </w:tabs>
        <w:spacing w:before="80" w:after="80" w:line="228" w:lineRule="exact"/>
        <w:ind w:hanging="851"/>
        <w:jc w:val="both"/>
        <w:rPr>
          <w:b/>
          <w:i/>
          <w:szCs w:val="22"/>
          <w:lang w:val="tr-TR"/>
        </w:rPr>
      </w:pPr>
      <w:r w:rsidRPr="001B1C3B">
        <w:rPr>
          <w:b/>
          <w:i/>
          <w:szCs w:val="22"/>
          <w:lang w:val="tr-TR"/>
        </w:rPr>
        <w:t>4.10.3.1.4.1 Varlıkların kredi kalitesi ile ilgili genel niteliksel açıklamalar</w:t>
      </w:r>
    </w:p>
    <w:p w14:paraId="4C3A0947" w14:textId="07619198" w:rsidR="008F321A" w:rsidRPr="001B1C3B" w:rsidRDefault="007713C5" w:rsidP="008F321A">
      <w:pPr>
        <w:spacing w:before="120" w:after="120"/>
        <w:jc w:val="both"/>
        <w:rPr>
          <w:lang w:val="tr-TR"/>
        </w:rPr>
      </w:pPr>
      <w:r>
        <w:rPr>
          <w:lang w:val="tr-TR"/>
        </w:rPr>
        <w:t xml:space="preserve">Ana Ortaklık </w:t>
      </w:r>
      <w:r w:rsidR="008F321A" w:rsidRPr="001B1C3B">
        <w:rPr>
          <w:lang w:val="tr-TR"/>
        </w:rPr>
        <w:t xml:space="preserve">Banka ve konsolidasyona tabi finansal kuruluşları, detayları 3.8 no’lu “Finansal varlıklarda değer düşüklüğüne ilişkin açıklamalar” ve 3.8.1 no’lu “ Beklenen kredi zararı hesaplaması” muhasebe politikalarında açıklandığı üzere beklenen zarar karşılıklarını TFRS 9 kapsamında hesaplamaktadır. Her raporlama tarihinde, değer düşüklüğü kapsamındaki finansal aracın kredi riskinde ilk defa finansal tablolara alınmasından bu yana önemli bir artış olup olmadığını değerlendirir. Bu değerlendirmeyi yaparken, finansal aracın beklenen temerrüt riskinde meydana gelen değişimi kullanır. </w:t>
      </w:r>
    </w:p>
    <w:p w14:paraId="6982C254" w14:textId="66DD979C" w:rsidR="008F321A" w:rsidRPr="001B1C3B" w:rsidRDefault="008F321A" w:rsidP="008F321A">
      <w:pPr>
        <w:spacing w:before="240" w:after="60"/>
        <w:jc w:val="both"/>
        <w:rPr>
          <w:szCs w:val="22"/>
          <w:lang w:val="tr-TR"/>
        </w:rPr>
      </w:pPr>
      <w:r w:rsidRPr="001B1C3B">
        <w:rPr>
          <w:lang w:val="tr-TR"/>
        </w:rPr>
        <w:t xml:space="preserve">Yeniden Finansman veya yeniden yapılandırma;  müşterinin ya da grubun mevcut ya da gelecekte olabileceği tahmin edilen finansal sıkıntı nedeniyle, </w:t>
      </w:r>
      <w:r w:rsidR="007713C5">
        <w:rPr>
          <w:lang w:val="tr-TR"/>
        </w:rPr>
        <w:t xml:space="preserve">Ana Ortaklık </w:t>
      </w:r>
      <w:r w:rsidRPr="001B1C3B">
        <w:rPr>
          <w:lang w:val="tr-TR"/>
        </w:rPr>
        <w:t>Banka tarafından kullandırılmış bir ya da birkaç kredisinin anapara ya da faiz ödemesini tamamen ya da kısmen kapsayacak yeni bir krediye konu edilmesi veya mevcut kredilerdeki şartların borcun ödenebilmesini sağlayabilmek için değiştirilmesidir.</w:t>
      </w:r>
    </w:p>
    <w:p w14:paraId="5866130A" w14:textId="77777777" w:rsidR="008F321A" w:rsidRPr="001B1C3B" w:rsidRDefault="008F321A" w:rsidP="008F321A">
      <w:pPr>
        <w:spacing w:before="240" w:after="60" w:line="228" w:lineRule="exact"/>
        <w:ind w:hanging="851"/>
        <w:jc w:val="both"/>
        <w:rPr>
          <w:b/>
          <w:i/>
          <w:szCs w:val="22"/>
          <w:lang w:val="tr-TR"/>
        </w:rPr>
      </w:pPr>
      <w:r w:rsidRPr="001B1C3B">
        <w:rPr>
          <w:b/>
          <w:i/>
          <w:szCs w:val="22"/>
          <w:lang w:val="tr-TR"/>
        </w:rPr>
        <w:t>4.10.3.1.4.2 Alacakların coğrafi bölgeler, sektöre ve kalan vadesine göre kırılımı</w:t>
      </w:r>
    </w:p>
    <w:p w14:paraId="5EF55081" w14:textId="77777777" w:rsidR="008F321A" w:rsidRPr="001B1C3B" w:rsidRDefault="008F321A" w:rsidP="008F321A">
      <w:pPr>
        <w:spacing w:after="120" w:line="228" w:lineRule="exact"/>
        <w:jc w:val="both"/>
        <w:rPr>
          <w:szCs w:val="22"/>
          <w:lang w:val="tr-TR"/>
        </w:rPr>
      </w:pPr>
      <w:r w:rsidRPr="001B1C3B">
        <w:rPr>
          <w:szCs w:val="22"/>
          <w:lang w:val="tr-TR"/>
        </w:rPr>
        <w:t>4.2 no’lu kredi riskine ilişkin açıklamalar bölümünde yer verilmiştir.</w:t>
      </w:r>
    </w:p>
    <w:p w14:paraId="041E57F5" w14:textId="77777777" w:rsidR="008F321A" w:rsidRPr="001B1C3B" w:rsidRDefault="008F321A" w:rsidP="008F321A">
      <w:pPr>
        <w:spacing w:before="240" w:after="60" w:line="228" w:lineRule="exact"/>
        <w:ind w:left="-851"/>
        <w:jc w:val="both"/>
        <w:rPr>
          <w:szCs w:val="22"/>
          <w:lang w:val="tr-TR"/>
        </w:rPr>
      </w:pPr>
      <w:bookmarkStart w:id="27" w:name="_Hlk220359545"/>
      <w:r w:rsidRPr="001B1C3B">
        <w:rPr>
          <w:b/>
          <w:i/>
          <w:szCs w:val="22"/>
          <w:lang w:val="tr-TR"/>
        </w:rPr>
        <w:t>4.10.3.1.4.3 Coğrafi bölge ve sektör bazında karşılık ayrılan alacak tutarları</w:t>
      </w:r>
    </w:p>
    <w:bookmarkEnd w:id="27"/>
    <w:tbl>
      <w:tblPr>
        <w:tblW w:w="5000" w:type="pct"/>
        <w:tblCellMar>
          <w:left w:w="70" w:type="dxa"/>
          <w:right w:w="70" w:type="dxa"/>
        </w:tblCellMar>
        <w:tblLook w:val="04A0" w:firstRow="1" w:lastRow="0" w:firstColumn="1" w:lastColumn="0" w:noHBand="0" w:noVBand="1"/>
      </w:tblPr>
      <w:tblGrid>
        <w:gridCol w:w="1755"/>
        <w:gridCol w:w="1381"/>
        <w:gridCol w:w="1279"/>
        <w:gridCol w:w="1290"/>
        <w:gridCol w:w="1165"/>
        <w:gridCol w:w="1165"/>
        <w:gridCol w:w="1169"/>
      </w:tblGrid>
      <w:tr w:rsidR="008F321A" w:rsidRPr="001B1C3B" w14:paraId="727B6F00" w14:textId="77777777" w:rsidTr="002415B7">
        <w:trPr>
          <w:cantSplit/>
          <w:trHeight w:hRule="exact" w:val="209"/>
        </w:trPr>
        <w:tc>
          <w:tcPr>
            <w:tcW w:w="953" w:type="pct"/>
            <w:vMerge w:val="restart"/>
            <w:tcBorders>
              <w:top w:val="single" w:sz="4" w:space="0" w:color="auto"/>
              <w:left w:val="single" w:sz="4" w:space="0" w:color="auto"/>
              <w:right w:val="dotted" w:sz="4" w:space="0" w:color="auto"/>
            </w:tcBorders>
            <w:vAlign w:val="center"/>
          </w:tcPr>
          <w:p w14:paraId="1B21057B" w14:textId="77777777" w:rsidR="008F321A" w:rsidRPr="001B1C3B" w:rsidRDefault="008F321A" w:rsidP="00B12012">
            <w:pPr>
              <w:spacing w:line="228" w:lineRule="exact"/>
              <w:rPr>
                <w:b/>
                <w:bCs/>
                <w:i/>
                <w:iCs/>
                <w:color w:val="000000"/>
                <w:sz w:val="16"/>
                <w:szCs w:val="16"/>
                <w:lang w:val="tr-TR"/>
              </w:rPr>
            </w:pPr>
          </w:p>
        </w:tc>
        <w:tc>
          <w:tcPr>
            <w:tcW w:w="2145" w:type="pct"/>
            <w:gridSpan w:val="3"/>
            <w:tcBorders>
              <w:top w:val="single" w:sz="4" w:space="0" w:color="auto"/>
              <w:left w:val="dotted" w:sz="4" w:space="0" w:color="auto"/>
              <w:bottom w:val="dotted" w:sz="4" w:space="0" w:color="auto"/>
              <w:right w:val="dotted" w:sz="4" w:space="0" w:color="auto"/>
            </w:tcBorders>
            <w:vAlign w:val="center"/>
          </w:tcPr>
          <w:p w14:paraId="5CDC115B" w14:textId="77777777" w:rsidR="008F321A" w:rsidRPr="001B1C3B" w:rsidRDefault="008F321A" w:rsidP="00B12012">
            <w:pPr>
              <w:jc w:val="center"/>
              <w:rPr>
                <w:b/>
                <w:bCs/>
                <w:i/>
                <w:iCs/>
                <w:color w:val="000000"/>
                <w:sz w:val="18"/>
                <w:szCs w:val="18"/>
                <w:lang w:val="tr-TR" w:eastAsia="tr-TR"/>
              </w:rPr>
            </w:pPr>
            <w:r w:rsidRPr="001B1C3B">
              <w:rPr>
                <w:b/>
                <w:bCs/>
                <w:i/>
                <w:iCs/>
                <w:color w:val="000000"/>
                <w:sz w:val="18"/>
                <w:szCs w:val="18"/>
                <w:lang w:val="tr-TR"/>
              </w:rPr>
              <w:t>Cari Dönem</w:t>
            </w:r>
          </w:p>
        </w:tc>
        <w:tc>
          <w:tcPr>
            <w:tcW w:w="1902" w:type="pct"/>
            <w:gridSpan w:val="3"/>
            <w:tcBorders>
              <w:top w:val="single" w:sz="4" w:space="0" w:color="auto"/>
              <w:left w:val="dotted" w:sz="4" w:space="0" w:color="auto"/>
              <w:bottom w:val="dotted" w:sz="4" w:space="0" w:color="auto"/>
              <w:right w:val="single" w:sz="4" w:space="0" w:color="auto"/>
            </w:tcBorders>
            <w:vAlign w:val="center"/>
          </w:tcPr>
          <w:p w14:paraId="0192A974" w14:textId="77777777" w:rsidR="008F321A" w:rsidRPr="001B1C3B" w:rsidRDefault="008F321A" w:rsidP="00B12012">
            <w:pPr>
              <w:jc w:val="center"/>
              <w:rPr>
                <w:b/>
                <w:bCs/>
                <w:i/>
                <w:iCs/>
                <w:color w:val="000000"/>
                <w:sz w:val="18"/>
                <w:szCs w:val="18"/>
                <w:lang w:val="tr-TR" w:eastAsia="tr-TR"/>
              </w:rPr>
            </w:pPr>
            <w:r w:rsidRPr="001B1C3B">
              <w:rPr>
                <w:b/>
                <w:bCs/>
                <w:i/>
                <w:iCs/>
                <w:color w:val="000000"/>
                <w:sz w:val="18"/>
                <w:szCs w:val="18"/>
                <w:lang w:val="tr-TR"/>
              </w:rPr>
              <w:t>Önceki Dönem</w:t>
            </w:r>
          </w:p>
        </w:tc>
      </w:tr>
      <w:tr w:rsidR="008F321A" w:rsidRPr="001B1C3B" w14:paraId="01F43ADB" w14:textId="77777777" w:rsidTr="002415B7">
        <w:trPr>
          <w:cantSplit/>
          <w:trHeight w:hRule="exact" w:val="460"/>
        </w:trPr>
        <w:tc>
          <w:tcPr>
            <w:tcW w:w="953" w:type="pct"/>
            <w:vMerge/>
            <w:tcBorders>
              <w:left w:val="single" w:sz="4" w:space="0" w:color="auto"/>
              <w:bottom w:val="dotted" w:sz="4" w:space="0" w:color="auto"/>
              <w:right w:val="dotted" w:sz="4" w:space="0" w:color="auto"/>
            </w:tcBorders>
            <w:vAlign w:val="center"/>
          </w:tcPr>
          <w:p w14:paraId="045E451F" w14:textId="77777777" w:rsidR="008F321A" w:rsidRPr="001B1C3B" w:rsidRDefault="008F321A" w:rsidP="00B12012">
            <w:pPr>
              <w:spacing w:line="228" w:lineRule="exact"/>
              <w:rPr>
                <w:b/>
                <w:bCs/>
                <w:i/>
                <w:iCs/>
                <w:color w:val="000000"/>
                <w:sz w:val="16"/>
                <w:szCs w:val="16"/>
                <w:lang w:val="tr-TR"/>
              </w:rPr>
            </w:pPr>
          </w:p>
        </w:tc>
        <w:tc>
          <w:tcPr>
            <w:tcW w:w="750" w:type="pct"/>
            <w:tcBorders>
              <w:top w:val="dotted" w:sz="4" w:space="0" w:color="auto"/>
              <w:left w:val="dotted" w:sz="4" w:space="0" w:color="auto"/>
              <w:bottom w:val="dotted" w:sz="4" w:space="0" w:color="auto"/>
              <w:right w:val="dotted" w:sz="4" w:space="0" w:color="auto"/>
            </w:tcBorders>
            <w:vAlign w:val="center"/>
          </w:tcPr>
          <w:p w14:paraId="2F8E677E" w14:textId="77777777" w:rsidR="008F321A" w:rsidRPr="001B1C3B" w:rsidRDefault="008F321A" w:rsidP="00B12012">
            <w:pPr>
              <w:jc w:val="center"/>
              <w:rPr>
                <w:b/>
                <w:bCs/>
                <w:i/>
                <w:iCs/>
                <w:color w:val="000000"/>
                <w:sz w:val="18"/>
                <w:szCs w:val="18"/>
                <w:lang w:val="tr-TR" w:eastAsia="tr-TR"/>
              </w:rPr>
            </w:pPr>
            <w:r w:rsidRPr="001B1C3B">
              <w:rPr>
                <w:b/>
                <w:bCs/>
                <w:i/>
                <w:iCs/>
                <w:color w:val="000000"/>
                <w:sz w:val="18"/>
                <w:szCs w:val="18"/>
                <w:lang w:val="tr-TR" w:eastAsia="tr-TR"/>
              </w:rPr>
              <w:t>Takipteki Alacak Tutarı</w:t>
            </w:r>
          </w:p>
        </w:tc>
        <w:tc>
          <w:tcPr>
            <w:tcW w:w="695" w:type="pct"/>
            <w:tcBorders>
              <w:top w:val="dotted" w:sz="4" w:space="0" w:color="auto"/>
              <w:left w:val="dotted" w:sz="4" w:space="0" w:color="auto"/>
              <w:bottom w:val="dotted" w:sz="4" w:space="0" w:color="auto"/>
              <w:right w:val="dotted" w:sz="4" w:space="0" w:color="auto"/>
            </w:tcBorders>
            <w:vAlign w:val="center"/>
          </w:tcPr>
          <w:p w14:paraId="05250D37" w14:textId="77777777" w:rsidR="008F321A" w:rsidRPr="001B1C3B" w:rsidRDefault="008F321A" w:rsidP="00B12012">
            <w:pPr>
              <w:jc w:val="center"/>
              <w:rPr>
                <w:b/>
                <w:bCs/>
                <w:i/>
                <w:iCs/>
                <w:color w:val="000000"/>
                <w:sz w:val="18"/>
                <w:szCs w:val="18"/>
                <w:lang w:val="tr-TR" w:eastAsia="tr-TR"/>
              </w:rPr>
            </w:pPr>
            <w:r w:rsidRPr="001B1C3B">
              <w:rPr>
                <w:b/>
                <w:bCs/>
                <w:i/>
                <w:iCs/>
                <w:color w:val="000000"/>
                <w:sz w:val="18"/>
                <w:szCs w:val="18"/>
                <w:lang w:val="tr-TR" w:eastAsia="tr-TR"/>
              </w:rPr>
              <w:t>3.Aşama Karşılıkları</w:t>
            </w:r>
          </w:p>
        </w:tc>
        <w:tc>
          <w:tcPr>
            <w:tcW w:w="701" w:type="pct"/>
            <w:tcBorders>
              <w:top w:val="dotted" w:sz="4" w:space="0" w:color="auto"/>
              <w:left w:val="nil"/>
              <w:bottom w:val="dotted" w:sz="4" w:space="0" w:color="auto"/>
              <w:right w:val="dotted" w:sz="4" w:space="0" w:color="auto"/>
            </w:tcBorders>
            <w:vAlign w:val="center"/>
          </w:tcPr>
          <w:p w14:paraId="7978B28C" w14:textId="77777777" w:rsidR="008F321A" w:rsidRPr="001B1C3B" w:rsidRDefault="008F321A" w:rsidP="00B12012">
            <w:pPr>
              <w:jc w:val="center"/>
              <w:rPr>
                <w:b/>
                <w:bCs/>
                <w:i/>
                <w:iCs/>
                <w:color w:val="000000"/>
                <w:sz w:val="18"/>
                <w:szCs w:val="18"/>
                <w:lang w:val="tr-TR" w:eastAsia="tr-TR"/>
              </w:rPr>
            </w:pPr>
            <w:r w:rsidRPr="001B1C3B">
              <w:rPr>
                <w:b/>
                <w:bCs/>
                <w:i/>
                <w:iCs/>
                <w:color w:val="000000"/>
                <w:sz w:val="18"/>
                <w:szCs w:val="18"/>
                <w:lang w:val="tr-TR" w:eastAsia="tr-TR"/>
              </w:rPr>
              <w:t>Aktiften Silinen Tutar</w:t>
            </w:r>
          </w:p>
        </w:tc>
        <w:tc>
          <w:tcPr>
            <w:tcW w:w="633" w:type="pct"/>
            <w:tcBorders>
              <w:top w:val="dotted" w:sz="4" w:space="0" w:color="auto"/>
              <w:left w:val="dotted" w:sz="4" w:space="0" w:color="auto"/>
              <w:bottom w:val="dotted" w:sz="4" w:space="0" w:color="auto"/>
              <w:right w:val="dotted" w:sz="4" w:space="0" w:color="auto"/>
            </w:tcBorders>
            <w:vAlign w:val="center"/>
          </w:tcPr>
          <w:p w14:paraId="26668E36" w14:textId="77777777" w:rsidR="008F321A" w:rsidRPr="001B1C3B" w:rsidRDefault="008F321A" w:rsidP="00B12012">
            <w:pPr>
              <w:jc w:val="center"/>
              <w:rPr>
                <w:b/>
                <w:bCs/>
                <w:i/>
                <w:iCs/>
                <w:color w:val="000000"/>
                <w:sz w:val="18"/>
                <w:szCs w:val="18"/>
                <w:lang w:val="tr-TR" w:eastAsia="tr-TR"/>
              </w:rPr>
            </w:pPr>
            <w:r w:rsidRPr="001B1C3B">
              <w:rPr>
                <w:b/>
                <w:bCs/>
                <w:i/>
                <w:iCs/>
                <w:color w:val="000000"/>
                <w:sz w:val="18"/>
                <w:szCs w:val="18"/>
                <w:lang w:val="tr-TR" w:eastAsia="tr-TR"/>
              </w:rPr>
              <w:t>Takipteki Alacak Tutarı</w:t>
            </w:r>
          </w:p>
        </w:tc>
        <w:tc>
          <w:tcPr>
            <w:tcW w:w="633" w:type="pct"/>
            <w:tcBorders>
              <w:top w:val="dotted" w:sz="4" w:space="0" w:color="auto"/>
              <w:left w:val="dotted" w:sz="4" w:space="0" w:color="auto"/>
              <w:bottom w:val="dotted" w:sz="4" w:space="0" w:color="auto"/>
              <w:right w:val="dotted" w:sz="4" w:space="0" w:color="auto"/>
            </w:tcBorders>
            <w:vAlign w:val="center"/>
          </w:tcPr>
          <w:p w14:paraId="476A7014" w14:textId="77777777" w:rsidR="008F321A" w:rsidRPr="001B1C3B" w:rsidRDefault="008F321A" w:rsidP="00B12012">
            <w:pPr>
              <w:jc w:val="center"/>
              <w:rPr>
                <w:b/>
                <w:bCs/>
                <w:i/>
                <w:iCs/>
                <w:color w:val="000000"/>
                <w:sz w:val="18"/>
                <w:szCs w:val="18"/>
                <w:lang w:val="tr-TR" w:eastAsia="tr-TR"/>
              </w:rPr>
            </w:pPr>
            <w:r w:rsidRPr="001B1C3B">
              <w:rPr>
                <w:b/>
                <w:bCs/>
                <w:i/>
                <w:iCs/>
                <w:color w:val="000000"/>
                <w:sz w:val="18"/>
                <w:szCs w:val="18"/>
                <w:lang w:val="tr-TR" w:eastAsia="tr-TR"/>
              </w:rPr>
              <w:t>3.Aşama Karşılıkları</w:t>
            </w:r>
          </w:p>
        </w:tc>
        <w:tc>
          <w:tcPr>
            <w:tcW w:w="635" w:type="pct"/>
            <w:tcBorders>
              <w:top w:val="dotted" w:sz="4" w:space="0" w:color="auto"/>
              <w:left w:val="dotted" w:sz="4" w:space="0" w:color="auto"/>
              <w:bottom w:val="dotted" w:sz="4" w:space="0" w:color="auto"/>
              <w:right w:val="single" w:sz="4" w:space="0" w:color="auto"/>
            </w:tcBorders>
            <w:vAlign w:val="center"/>
          </w:tcPr>
          <w:p w14:paraId="595A8D86" w14:textId="77777777" w:rsidR="008F321A" w:rsidRPr="001B1C3B" w:rsidRDefault="008F321A" w:rsidP="00B12012">
            <w:pPr>
              <w:jc w:val="center"/>
              <w:rPr>
                <w:b/>
                <w:bCs/>
                <w:i/>
                <w:iCs/>
                <w:color w:val="000000"/>
                <w:sz w:val="18"/>
                <w:szCs w:val="18"/>
                <w:lang w:val="tr-TR" w:eastAsia="tr-TR"/>
              </w:rPr>
            </w:pPr>
            <w:r w:rsidRPr="001B1C3B">
              <w:rPr>
                <w:b/>
                <w:bCs/>
                <w:i/>
                <w:iCs/>
                <w:color w:val="000000"/>
                <w:sz w:val="18"/>
                <w:szCs w:val="18"/>
                <w:lang w:val="tr-TR" w:eastAsia="tr-TR"/>
              </w:rPr>
              <w:t>Aktiften Silinen Tutar</w:t>
            </w:r>
          </w:p>
        </w:tc>
      </w:tr>
      <w:tr w:rsidR="00A31FD6" w:rsidRPr="001B1C3B" w14:paraId="626EAB2F" w14:textId="77777777" w:rsidTr="002415B7">
        <w:trPr>
          <w:trHeight w:val="312"/>
        </w:trPr>
        <w:tc>
          <w:tcPr>
            <w:tcW w:w="953" w:type="pct"/>
            <w:tcBorders>
              <w:top w:val="dotted" w:sz="4" w:space="0" w:color="auto"/>
              <w:left w:val="single" w:sz="4" w:space="0" w:color="auto"/>
              <w:bottom w:val="dotted" w:sz="4" w:space="0" w:color="auto"/>
              <w:right w:val="dotted" w:sz="4" w:space="0" w:color="auto"/>
            </w:tcBorders>
            <w:vAlign w:val="center"/>
          </w:tcPr>
          <w:p w14:paraId="118289A0" w14:textId="77777777" w:rsidR="00A31FD6" w:rsidRPr="001B1C3B" w:rsidRDefault="00A31FD6" w:rsidP="00A31FD6">
            <w:pPr>
              <w:spacing w:line="228" w:lineRule="exact"/>
              <w:rPr>
                <w:color w:val="000000"/>
                <w:sz w:val="16"/>
                <w:szCs w:val="16"/>
                <w:lang w:val="tr-TR"/>
              </w:rPr>
            </w:pPr>
            <w:r w:rsidRPr="001B1C3B">
              <w:rPr>
                <w:color w:val="000000"/>
                <w:sz w:val="16"/>
                <w:szCs w:val="16"/>
                <w:lang w:val="tr-TR"/>
              </w:rPr>
              <w:t>Yurt içi</w:t>
            </w:r>
          </w:p>
        </w:tc>
        <w:tc>
          <w:tcPr>
            <w:tcW w:w="750" w:type="pct"/>
            <w:tcBorders>
              <w:top w:val="dotted" w:sz="4" w:space="0" w:color="auto"/>
              <w:left w:val="dotted" w:sz="4" w:space="0" w:color="auto"/>
              <w:bottom w:val="dotted" w:sz="4" w:space="0" w:color="auto"/>
              <w:right w:val="dotted" w:sz="4" w:space="0" w:color="auto"/>
            </w:tcBorders>
            <w:vAlign w:val="center"/>
          </w:tcPr>
          <w:p w14:paraId="57E67D18" w14:textId="6EF7348B" w:rsidR="00A31FD6" w:rsidRPr="001B1C3B" w:rsidRDefault="00A31FD6" w:rsidP="00A31FD6">
            <w:pPr>
              <w:ind w:right="62"/>
              <w:jc w:val="right"/>
              <w:rPr>
                <w:bCs/>
                <w:snapToGrid w:val="0"/>
                <w:sz w:val="18"/>
                <w:szCs w:val="18"/>
                <w:lang w:val="tr-TR"/>
              </w:rPr>
            </w:pPr>
            <w:r w:rsidRPr="001B1C3B">
              <w:rPr>
                <w:sz w:val="18"/>
                <w:szCs w:val="18"/>
                <w:lang w:val="tr-TR"/>
              </w:rPr>
              <w:t>81,264,356</w:t>
            </w:r>
          </w:p>
        </w:tc>
        <w:tc>
          <w:tcPr>
            <w:tcW w:w="695" w:type="pct"/>
            <w:tcBorders>
              <w:top w:val="dotted" w:sz="4" w:space="0" w:color="auto"/>
              <w:left w:val="dotted" w:sz="4" w:space="0" w:color="auto"/>
              <w:bottom w:val="dotted" w:sz="4" w:space="0" w:color="auto"/>
              <w:right w:val="dotted" w:sz="4" w:space="0" w:color="auto"/>
            </w:tcBorders>
            <w:vAlign w:val="center"/>
          </w:tcPr>
          <w:p w14:paraId="4059D484" w14:textId="26087CBC" w:rsidR="00A31FD6" w:rsidRPr="001B1C3B" w:rsidRDefault="00A31FD6" w:rsidP="00A31FD6">
            <w:pPr>
              <w:ind w:right="62"/>
              <w:jc w:val="right"/>
              <w:rPr>
                <w:bCs/>
                <w:snapToGrid w:val="0"/>
                <w:sz w:val="18"/>
                <w:szCs w:val="18"/>
                <w:lang w:val="tr-TR"/>
              </w:rPr>
            </w:pPr>
            <w:r w:rsidRPr="001B1C3B">
              <w:rPr>
                <w:sz w:val="18"/>
                <w:szCs w:val="18"/>
                <w:lang w:val="tr-TR"/>
              </w:rPr>
              <w:t>50,641,198</w:t>
            </w:r>
          </w:p>
        </w:tc>
        <w:tc>
          <w:tcPr>
            <w:tcW w:w="701" w:type="pct"/>
            <w:tcBorders>
              <w:top w:val="dotted" w:sz="4" w:space="0" w:color="auto"/>
              <w:left w:val="nil"/>
              <w:bottom w:val="dotted" w:sz="4" w:space="0" w:color="auto"/>
              <w:right w:val="dotted" w:sz="4" w:space="0" w:color="auto"/>
            </w:tcBorders>
            <w:vAlign w:val="center"/>
          </w:tcPr>
          <w:p w14:paraId="513A9AC7" w14:textId="490941A7" w:rsidR="00A31FD6" w:rsidRPr="001B1C3B" w:rsidRDefault="00A31FD6" w:rsidP="00A31FD6">
            <w:pPr>
              <w:ind w:right="62"/>
              <w:jc w:val="right"/>
              <w:rPr>
                <w:bCs/>
                <w:snapToGrid w:val="0"/>
                <w:sz w:val="18"/>
                <w:szCs w:val="18"/>
                <w:lang w:val="tr-TR"/>
              </w:rPr>
            </w:pPr>
            <w:r w:rsidRPr="001B1C3B">
              <w:rPr>
                <w:sz w:val="18"/>
                <w:szCs w:val="18"/>
                <w:lang w:val="tr-TR"/>
              </w:rPr>
              <w:t>13,718,272</w:t>
            </w:r>
          </w:p>
        </w:tc>
        <w:tc>
          <w:tcPr>
            <w:tcW w:w="633" w:type="pct"/>
            <w:tcBorders>
              <w:top w:val="dotted" w:sz="4" w:space="0" w:color="auto"/>
              <w:left w:val="dotted" w:sz="4" w:space="0" w:color="auto"/>
              <w:bottom w:val="dotted" w:sz="4" w:space="0" w:color="auto"/>
              <w:right w:val="dotted" w:sz="4" w:space="0" w:color="auto"/>
            </w:tcBorders>
            <w:vAlign w:val="center"/>
          </w:tcPr>
          <w:p w14:paraId="5050A16E" w14:textId="74AC56DE" w:rsidR="00A31FD6" w:rsidRPr="001B1C3B" w:rsidRDefault="00A31FD6" w:rsidP="00A31FD6">
            <w:pPr>
              <w:ind w:right="62"/>
              <w:jc w:val="right"/>
              <w:rPr>
                <w:bCs/>
                <w:snapToGrid w:val="0"/>
                <w:sz w:val="18"/>
                <w:szCs w:val="18"/>
                <w:lang w:val="tr-TR"/>
              </w:rPr>
            </w:pPr>
            <w:r w:rsidRPr="001B1C3B">
              <w:rPr>
                <w:bCs/>
                <w:snapToGrid w:val="0"/>
                <w:sz w:val="18"/>
                <w:szCs w:val="18"/>
                <w:lang w:val="tr-TR"/>
              </w:rPr>
              <w:t xml:space="preserve"> 35,447,634 </w:t>
            </w:r>
          </w:p>
        </w:tc>
        <w:tc>
          <w:tcPr>
            <w:tcW w:w="633" w:type="pct"/>
            <w:tcBorders>
              <w:top w:val="dotted" w:sz="4" w:space="0" w:color="auto"/>
              <w:left w:val="dotted" w:sz="4" w:space="0" w:color="auto"/>
              <w:bottom w:val="dotted" w:sz="4" w:space="0" w:color="auto"/>
              <w:right w:val="dotted" w:sz="4" w:space="0" w:color="auto"/>
            </w:tcBorders>
            <w:vAlign w:val="center"/>
          </w:tcPr>
          <w:p w14:paraId="404DCA55" w14:textId="56C57AD7" w:rsidR="00A31FD6" w:rsidRPr="001B1C3B" w:rsidRDefault="00A31FD6" w:rsidP="00A31FD6">
            <w:pPr>
              <w:ind w:right="62"/>
              <w:jc w:val="right"/>
              <w:rPr>
                <w:bCs/>
                <w:snapToGrid w:val="0"/>
                <w:sz w:val="18"/>
                <w:szCs w:val="18"/>
                <w:lang w:val="tr-TR"/>
              </w:rPr>
            </w:pPr>
            <w:r w:rsidRPr="001B1C3B">
              <w:rPr>
                <w:bCs/>
                <w:snapToGrid w:val="0"/>
                <w:sz w:val="18"/>
                <w:szCs w:val="18"/>
                <w:lang w:val="tr-TR"/>
              </w:rPr>
              <w:t xml:space="preserve"> 23,593,808 </w:t>
            </w:r>
          </w:p>
        </w:tc>
        <w:tc>
          <w:tcPr>
            <w:tcW w:w="635" w:type="pct"/>
            <w:tcBorders>
              <w:top w:val="dotted" w:sz="4" w:space="0" w:color="auto"/>
              <w:left w:val="dotted" w:sz="4" w:space="0" w:color="auto"/>
              <w:bottom w:val="dotted" w:sz="4" w:space="0" w:color="auto"/>
              <w:right w:val="single" w:sz="4" w:space="0" w:color="auto"/>
            </w:tcBorders>
            <w:vAlign w:val="center"/>
          </w:tcPr>
          <w:p w14:paraId="035802C3" w14:textId="1DD3257A" w:rsidR="00A31FD6" w:rsidRPr="001B1C3B" w:rsidRDefault="00A31FD6" w:rsidP="00A31FD6">
            <w:pPr>
              <w:ind w:right="62"/>
              <w:jc w:val="right"/>
              <w:rPr>
                <w:bCs/>
                <w:snapToGrid w:val="0"/>
                <w:sz w:val="18"/>
                <w:szCs w:val="18"/>
                <w:lang w:val="tr-TR"/>
              </w:rPr>
            </w:pPr>
            <w:r w:rsidRPr="001B1C3B">
              <w:rPr>
                <w:bCs/>
                <w:snapToGrid w:val="0"/>
                <w:sz w:val="18"/>
                <w:szCs w:val="18"/>
                <w:lang w:val="tr-TR"/>
              </w:rPr>
              <w:t xml:space="preserve">12,954,392 </w:t>
            </w:r>
          </w:p>
        </w:tc>
      </w:tr>
      <w:tr w:rsidR="00A31FD6" w:rsidRPr="001B1C3B" w14:paraId="0CA235CD" w14:textId="77777777" w:rsidTr="002415B7">
        <w:trPr>
          <w:trHeight w:val="312"/>
        </w:trPr>
        <w:tc>
          <w:tcPr>
            <w:tcW w:w="953" w:type="pct"/>
            <w:tcBorders>
              <w:top w:val="dotted" w:sz="4" w:space="0" w:color="auto"/>
              <w:left w:val="single" w:sz="4" w:space="0" w:color="auto"/>
              <w:bottom w:val="dotted" w:sz="4" w:space="0" w:color="auto"/>
              <w:right w:val="dotted" w:sz="4" w:space="0" w:color="auto"/>
            </w:tcBorders>
            <w:vAlign w:val="center"/>
          </w:tcPr>
          <w:p w14:paraId="4AAA1AB1" w14:textId="77777777" w:rsidR="00A31FD6" w:rsidRPr="001B1C3B" w:rsidRDefault="00A31FD6" w:rsidP="00A31FD6">
            <w:pPr>
              <w:spacing w:line="228" w:lineRule="exact"/>
              <w:rPr>
                <w:color w:val="000000"/>
                <w:sz w:val="16"/>
                <w:szCs w:val="16"/>
                <w:lang w:val="tr-TR"/>
              </w:rPr>
            </w:pPr>
            <w:r w:rsidRPr="001B1C3B">
              <w:rPr>
                <w:color w:val="000000"/>
                <w:sz w:val="16"/>
                <w:szCs w:val="16"/>
                <w:lang w:val="tr-TR"/>
              </w:rPr>
              <w:t>Avrupa Birliği Ülkeleri</w:t>
            </w:r>
          </w:p>
        </w:tc>
        <w:tc>
          <w:tcPr>
            <w:tcW w:w="750" w:type="pct"/>
            <w:tcBorders>
              <w:top w:val="dotted" w:sz="4" w:space="0" w:color="auto"/>
              <w:left w:val="dotted" w:sz="4" w:space="0" w:color="auto"/>
              <w:bottom w:val="dotted" w:sz="4" w:space="0" w:color="auto"/>
              <w:right w:val="dotted" w:sz="4" w:space="0" w:color="auto"/>
            </w:tcBorders>
            <w:vAlign w:val="center"/>
          </w:tcPr>
          <w:p w14:paraId="7ACED25C" w14:textId="6EBA91C6" w:rsidR="00A31FD6" w:rsidRPr="001B1C3B" w:rsidRDefault="00A31FD6" w:rsidP="00A31FD6">
            <w:pPr>
              <w:ind w:right="62"/>
              <w:jc w:val="right"/>
              <w:rPr>
                <w:bCs/>
                <w:snapToGrid w:val="0"/>
                <w:sz w:val="18"/>
                <w:szCs w:val="18"/>
                <w:lang w:val="tr-TR"/>
              </w:rPr>
            </w:pPr>
            <w:r w:rsidRPr="001B1C3B">
              <w:rPr>
                <w:sz w:val="18"/>
                <w:szCs w:val="18"/>
                <w:lang w:val="tr-TR"/>
              </w:rPr>
              <w:t>4,169,967</w:t>
            </w:r>
          </w:p>
        </w:tc>
        <w:tc>
          <w:tcPr>
            <w:tcW w:w="695" w:type="pct"/>
            <w:tcBorders>
              <w:top w:val="dotted" w:sz="4" w:space="0" w:color="auto"/>
              <w:left w:val="dotted" w:sz="4" w:space="0" w:color="auto"/>
              <w:bottom w:val="dotted" w:sz="4" w:space="0" w:color="auto"/>
              <w:right w:val="dotted" w:sz="4" w:space="0" w:color="auto"/>
            </w:tcBorders>
            <w:vAlign w:val="center"/>
          </w:tcPr>
          <w:p w14:paraId="6B69205C" w14:textId="44661A0C" w:rsidR="00A31FD6" w:rsidRPr="001B1C3B" w:rsidRDefault="00A31FD6" w:rsidP="00A31FD6">
            <w:pPr>
              <w:ind w:right="62"/>
              <w:jc w:val="right"/>
              <w:rPr>
                <w:bCs/>
                <w:snapToGrid w:val="0"/>
                <w:sz w:val="18"/>
                <w:szCs w:val="18"/>
                <w:lang w:val="tr-TR"/>
              </w:rPr>
            </w:pPr>
            <w:r w:rsidRPr="001B1C3B">
              <w:rPr>
                <w:sz w:val="18"/>
                <w:szCs w:val="18"/>
                <w:lang w:val="tr-TR"/>
              </w:rPr>
              <w:t>3,254,822</w:t>
            </w:r>
          </w:p>
        </w:tc>
        <w:tc>
          <w:tcPr>
            <w:tcW w:w="701" w:type="pct"/>
            <w:tcBorders>
              <w:top w:val="dotted" w:sz="4" w:space="0" w:color="auto"/>
              <w:left w:val="nil"/>
              <w:bottom w:val="dotted" w:sz="4" w:space="0" w:color="auto"/>
              <w:right w:val="dotted" w:sz="4" w:space="0" w:color="auto"/>
            </w:tcBorders>
            <w:vAlign w:val="center"/>
          </w:tcPr>
          <w:p w14:paraId="3B0B5CE3" w14:textId="79C1B5EA" w:rsidR="00A31FD6" w:rsidRPr="001B1C3B" w:rsidRDefault="00A31FD6" w:rsidP="00A31FD6">
            <w:pPr>
              <w:ind w:right="62"/>
              <w:jc w:val="right"/>
              <w:rPr>
                <w:bCs/>
                <w:snapToGrid w:val="0"/>
                <w:sz w:val="18"/>
                <w:szCs w:val="18"/>
                <w:lang w:val="tr-TR"/>
              </w:rPr>
            </w:pPr>
            <w:r w:rsidRPr="001B1C3B">
              <w:rPr>
                <w:sz w:val="18"/>
                <w:szCs w:val="18"/>
                <w:lang w:val="tr-TR"/>
              </w:rPr>
              <w:t>778,210</w:t>
            </w:r>
          </w:p>
        </w:tc>
        <w:tc>
          <w:tcPr>
            <w:tcW w:w="633" w:type="pct"/>
            <w:tcBorders>
              <w:top w:val="dotted" w:sz="4" w:space="0" w:color="auto"/>
              <w:left w:val="dotted" w:sz="4" w:space="0" w:color="auto"/>
              <w:bottom w:val="dotted" w:sz="4" w:space="0" w:color="auto"/>
              <w:right w:val="dotted" w:sz="4" w:space="0" w:color="auto"/>
            </w:tcBorders>
            <w:vAlign w:val="center"/>
          </w:tcPr>
          <w:p w14:paraId="3DF746DC" w14:textId="77405A59" w:rsidR="00A31FD6" w:rsidRPr="001B1C3B" w:rsidRDefault="00A31FD6" w:rsidP="00A31FD6">
            <w:pPr>
              <w:ind w:right="62"/>
              <w:jc w:val="right"/>
              <w:rPr>
                <w:bCs/>
                <w:snapToGrid w:val="0"/>
                <w:sz w:val="18"/>
                <w:szCs w:val="18"/>
                <w:lang w:val="tr-TR"/>
              </w:rPr>
            </w:pPr>
            <w:r w:rsidRPr="001B1C3B">
              <w:rPr>
                <w:bCs/>
                <w:snapToGrid w:val="0"/>
                <w:sz w:val="18"/>
                <w:szCs w:val="18"/>
                <w:lang w:val="tr-TR"/>
              </w:rPr>
              <w:t xml:space="preserve"> 3,160,445 </w:t>
            </w:r>
          </w:p>
        </w:tc>
        <w:tc>
          <w:tcPr>
            <w:tcW w:w="633" w:type="pct"/>
            <w:tcBorders>
              <w:top w:val="dotted" w:sz="4" w:space="0" w:color="auto"/>
              <w:left w:val="dotted" w:sz="4" w:space="0" w:color="auto"/>
              <w:bottom w:val="dotted" w:sz="4" w:space="0" w:color="auto"/>
              <w:right w:val="dotted" w:sz="4" w:space="0" w:color="auto"/>
            </w:tcBorders>
            <w:vAlign w:val="center"/>
          </w:tcPr>
          <w:p w14:paraId="526629F5" w14:textId="236CE42D" w:rsidR="00A31FD6" w:rsidRPr="001B1C3B" w:rsidRDefault="00A31FD6" w:rsidP="00A31FD6">
            <w:pPr>
              <w:ind w:right="62"/>
              <w:jc w:val="right"/>
              <w:rPr>
                <w:bCs/>
                <w:snapToGrid w:val="0"/>
                <w:sz w:val="18"/>
                <w:szCs w:val="18"/>
                <w:lang w:val="tr-TR"/>
              </w:rPr>
            </w:pPr>
            <w:r w:rsidRPr="001B1C3B">
              <w:rPr>
                <w:bCs/>
                <w:snapToGrid w:val="0"/>
                <w:sz w:val="18"/>
                <w:szCs w:val="18"/>
                <w:lang w:val="tr-TR"/>
              </w:rPr>
              <w:t xml:space="preserve"> 2,472,852 </w:t>
            </w:r>
          </w:p>
        </w:tc>
        <w:tc>
          <w:tcPr>
            <w:tcW w:w="635" w:type="pct"/>
            <w:tcBorders>
              <w:top w:val="dotted" w:sz="4" w:space="0" w:color="auto"/>
              <w:left w:val="dotted" w:sz="4" w:space="0" w:color="auto"/>
              <w:bottom w:val="dotted" w:sz="4" w:space="0" w:color="auto"/>
              <w:right w:val="single" w:sz="4" w:space="0" w:color="auto"/>
            </w:tcBorders>
            <w:vAlign w:val="center"/>
          </w:tcPr>
          <w:p w14:paraId="34647326" w14:textId="2A5BC1B3" w:rsidR="00A31FD6" w:rsidRPr="001B1C3B" w:rsidRDefault="00A31FD6" w:rsidP="00A31FD6">
            <w:pPr>
              <w:ind w:right="62"/>
              <w:jc w:val="right"/>
              <w:rPr>
                <w:bCs/>
                <w:snapToGrid w:val="0"/>
                <w:sz w:val="18"/>
                <w:szCs w:val="18"/>
                <w:lang w:val="tr-TR"/>
              </w:rPr>
            </w:pPr>
            <w:r w:rsidRPr="001B1C3B">
              <w:rPr>
                <w:bCs/>
                <w:snapToGrid w:val="0"/>
                <w:sz w:val="18"/>
                <w:szCs w:val="18"/>
                <w:lang w:val="tr-TR"/>
              </w:rPr>
              <w:t xml:space="preserve"> 465,366 </w:t>
            </w:r>
          </w:p>
        </w:tc>
      </w:tr>
      <w:tr w:rsidR="00A31FD6" w:rsidRPr="001B1C3B" w14:paraId="68835E07" w14:textId="77777777" w:rsidTr="002415B7">
        <w:trPr>
          <w:trHeight w:val="312"/>
        </w:trPr>
        <w:tc>
          <w:tcPr>
            <w:tcW w:w="953" w:type="pct"/>
            <w:tcBorders>
              <w:top w:val="dotted" w:sz="4" w:space="0" w:color="auto"/>
              <w:left w:val="single" w:sz="4" w:space="0" w:color="auto"/>
              <w:bottom w:val="dotted" w:sz="4" w:space="0" w:color="auto"/>
              <w:right w:val="dotted" w:sz="4" w:space="0" w:color="auto"/>
            </w:tcBorders>
            <w:vAlign w:val="center"/>
          </w:tcPr>
          <w:p w14:paraId="45F6A767" w14:textId="77777777" w:rsidR="00A31FD6" w:rsidRPr="001B1C3B" w:rsidRDefault="00A31FD6" w:rsidP="00A31FD6">
            <w:pPr>
              <w:spacing w:line="228" w:lineRule="exact"/>
              <w:rPr>
                <w:color w:val="000000"/>
                <w:sz w:val="16"/>
                <w:szCs w:val="16"/>
                <w:lang w:val="tr-TR"/>
              </w:rPr>
            </w:pPr>
            <w:r w:rsidRPr="001B1C3B">
              <w:rPr>
                <w:color w:val="000000"/>
                <w:sz w:val="16"/>
                <w:szCs w:val="16"/>
                <w:lang w:val="tr-TR"/>
              </w:rPr>
              <w:t>OECD Ülkeleri</w:t>
            </w:r>
          </w:p>
        </w:tc>
        <w:tc>
          <w:tcPr>
            <w:tcW w:w="750" w:type="pct"/>
            <w:tcBorders>
              <w:top w:val="dotted" w:sz="4" w:space="0" w:color="auto"/>
              <w:left w:val="dotted" w:sz="4" w:space="0" w:color="auto"/>
              <w:bottom w:val="dotted" w:sz="4" w:space="0" w:color="auto"/>
              <w:right w:val="dotted" w:sz="4" w:space="0" w:color="auto"/>
            </w:tcBorders>
            <w:vAlign w:val="center"/>
          </w:tcPr>
          <w:p w14:paraId="22810185" w14:textId="445DE1E2" w:rsidR="00A31FD6" w:rsidRPr="001B1C3B" w:rsidRDefault="00A31FD6" w:rsidP="00A31FD6">
            <w:pPr>
              <w:ind w:right="62"/>
              <w:jc w:val="right"/>
              <w:rPr>
                <w:bCs/>
                <w:snapToGrid w:val="0"/>
                <w:sz w:val="18"/>
                <w:szCs w:val="18"/>
                <w:lang w:val="tr-TR"/>
              </w:rPr>
            </w:pPr>
            <w:r w:rsidRPr="001B1C3B">
              <w:rPr>
                <w:sz w:val="18"/>
                <w:szCs w:val="18"/>
                <w:lang w:val="tr-TR"/>
              </w:rPr>
              <w:t>505,529</w:t>
            </w:r>
          </w:p>
        </w:tc>
        <w:tc>
          <w:tcPr>
            <w:tcW w:w="695" w:type="pct"/>
            <w:tcBorders>
              <w:top w:val="dotted" w:sz="4" w:space="0" w:color="auto"/>
              <w:left w:val="dotted" w:sz="4" w:space="0" w:color="auto"/>
              <w:bottom w:val="dotted" w:sz="4" w:space="0" w:color="auto"/>
              <w:right w:val="dotted" w:sz="4" w:space="0" w:color="auto"/>
            </w:tcBorders>
            <w:vAlign w:val="center"/>
          </w:tcPr>
          <w:p w14:paraId="4A2422C2" w14:textId="70A81489" w:rsidR="00A31FD6" w:rsidRPr="001B1C3B" w:rsidRDefault="00A31FD6" w:rsidP="00A31FD6">
            <w:pPr>
              <w:ind w:right="62"/>
              <w:jc w:val="right"/>
              <w:rPr>
                <w:bCs/>
                <w:snapToGrid w:val="0"/>
                <w:sz w:val="18"/>
                <w:szCs w:val="18"/>
                <w:lang w:val="tr-TR"/>
              </w:rPr>
            </w:pPr>
            <w:r w:rsidRPr="001B1C3B">
              <w:rPr>
                <w:sz w:val="18"/>
                <w:szCs w:val="18"/>
                <w:lang w:val="tr-TR"/>
              </w:rPr>
              <w:t>78,294</w:t>
            </w:r>
          </w:p>
        </w:tc>
        <w:tc>
          <w:tcPr>
            <w:tcW w:w="701" w:type="pct"/>
            <w:tcBorders>
              <w:top w:val="dotted" w:sz="4" w:space="0" w:color="auto"/>
              <w:left w:val="nil"/>
              <w:bottom w:val="dotted" w:sz="4" w:space="0" w:color="auto"/>
              <w:right w:val="dotted" w:sz="4" w:space="0" w:color="auto"/>
            </w:tcBorders>
            <w:vAlign w:val="center"/>
          </w:tcPr>
          <w:p w14:paraId="67564557" w14:textId="28C6E683" w:rsidR="00A31FD6" w:rsidRPr="001B1C3B" w:rsidRDefault="00A31FD6" w:rsidP="00A31FD6">
            <w:pPr>
              <w:ind w:right="62"/>
              <w:jc w:val="right"/>
              <w:rPr>
                <w:bCs/>
                <w:snapToGrid w:val="0"/>
                <w:sz w:val="18"/>
                <w:szCs w:val="18"/>
                <w:lang w:val="tr-TR"/>
              </w:rPr>
            </w:pPr>
            <w:r w:rsidRPr="001B1C3B">
              <w:rPr>
                <w:sz w:val="18"/>
                <w:szCs w:val="18"/>
                <w:lang w:val="tr-TR"/>
              </w:rPr>
              <w:t>923</w:t>
            </w:r>
          </w:p>
        </w:tc>
        <w:tc>
          <w:tcPr>
            <w:tcW w:w="633" w:type="pct"/>
            <w:tcBorders>
              <w:top w:val="dotted" w:sz="4" w:space="0" w:color="auto"/>
              <w:left w:val="dotted" w:sz="4" w:space="0" w:color="auto"/>
              <w:bottom w:val="dotted" w:sz="4" w:space="0" w:color="auto"/>
              <w:right w:val="dotted" w:sz="4" w:space="0" w:color="auto"/>
            </w:tcBorders>
            <w:vAlign w:val="center"/>
          </w:tcPr>
          <w:p w14:paraId="73AF04C7" w14:textId="55B0947B" w:rsidR="00A31FD6" w:rsidRPr="001B1C3B" w:rsidRDefault="00A31FD6" w:rsidP="00A31FD6">
            <w:pPr>
              <w:ind w:right="62"/>
              <w:jc w:val="right"/>
              <w:rPr>
                <w:bCs/>
                <w:snapToGrid w:val="0"/>
                <w:sz w:val="18"/>
                <w:szCs w:val="18"/>
                <w:lang w:val="tr-TR"/>
              </w:rPr>
            </w:pPr>
            <w:r w:rsidRPr="001B1C3B">
              <w:rPr>
                <w:bCs/>
                <w:snapToGrid w:val="0"/>
                <w:sz w:val="18"/>
                <w:szCs w:val="18"/>
                <w:lang w:val="tr-TR"/>
              </w:rPr>
              <w:t xml:space="preserve"> 411,756 </w:t>
            </w:r>
          </w:p>
        </w:tc>
        <w:tc>
          <w:tcPr>
            <w:tcW w:w="633" w:type="pct"/>
            <w:tcBorders>
              <w:top w:val="dotted" w:sz="4" w:space="0" w:color="auto"/>
              <w:left w:val="dotted" w:sz="4" w:space="0" w:color="auto"/>
              <w:bottom w:val="dotted" w:sz="4" w:space="0" w:color="auto"/>
              <w:right w:val="dotted" w:sz="4" w:space="0" w:color="auto"/>
            </w:tcBorders>
            <w:vAlign w:val="center"/>
          </w:tcPr>
          <w:p w14:paraId="1C572EE5" w14:textId="2DC82351" w:rsidR="00A31FD6" w:rsidRPr="001B1C3B" w:rsidRDefault="00A31FD6" w:rsidP="00A31FD6">
            <w:pPr>
              <w:ind w:right="62"/>
              <w:jc w:val="right"/>
              <w:rPr>
                <w:bCs/>
                <w:snapToGrid w:val="0"/>
                <w:sz w:val="18"/>
                <w:szCs w:val="18"/>
                <w:lang w:val="tr-TR"/>
              </w:rPr>
            </w:pPr>
            <w:r w:rsidRPr="001B1C3B">
              <w:rPr>
                <w:bCs/>
                <w:snapToGrid w:val="0"/>
                <w:sz w:val="18"/>
                <w:szCs w:val="18"/>
                <w:lang w:val="tr-TR"/>
              </w:rPr>
              <w:t xml:space="preserve"> 86,559 </w:t>
            </w:r>
          </w:p>
        </w:tc>
        <w:tc>
          <w:tcPr>
            <w:tcW w:w="635" w:type="pct"/>
            <w:tcBorders>
              <w:top w:val="dotted" w:sz="4" w:space="0" w:color="auto"/>
              <w:left w:val="dotted" w:sz="4" w:space="0" w:color="auto"/>
              <w:bottom w:val="dotted" w:sz="4" w:space="0" w:color="auto"/>
              <w:right w:val="single" w:sz="4" w:space="0" w:color="auto"/>
            </w:tcBorders>
            <w:vAlign w:val="center"/>
          </w:tcPr>
          <w:p w14:paraId="57AED08C" w14:textId="752A1A9F" w:rsidR="00A31FD6" w:rsidRPr="001B1C3B" w:rsidRDefault="00A31FD6" w:rsidP="00A31FD6">
            <w:pPr>
              <w:ind w:right="62"/>
              <w:jc w:val="right"/>
              <w:rPr>
                <w:bCs/>
                <w:snapToGrid w:val="0"/>
                <w:sz w:val="18"/>
                <w:szCs w:val="18"/>
                <w:lang w:val="tr-TR"/>
              </w:rPr>
            </w:pPr>
            <w:r w:rsidRPr="001B1C3B">
              <w:rPr>
                <w:bCs/>
                <w:snapToGrid w:val="0"/>
                <w:sz w:val="18"/>
                <w:szCs w:val="18"/>
                <w:lang w:val="tr-TR"/>
              </w:rPr>
              <w:t xml:space="preserve"> 915 </w:t>
            </w:r>
          </w:p>
        </w:tc>
      </w:tr>
      <w:tr w:rsidR="00A31FD6" w:rsidRPr="001B1C3B" w14:paraId="3C933CFE" w14:textId="77777777" w:rsidTr="002415B7">
        <w:trPr>
          <w:trHeight w:val="312"/>
        </w:trPr>
        <w:tc>
          <w:tcPr>
            <w:tcW w:w="953" w:type="pct"/>
            <w:tcBorders>
              <w:top w:val="dotted" w:sz="4" w:space="0" w:color="auto"/>
              <w:left w:val="single" w:sz="4" w:space="0" w:color="auto"/>
              <w:bottom w:val="dotted" w:sz="4" w:space="0" w:color="auto"/>
              <w:right w:val="dotted" w:sz="4" w:space="0" w:color="auto"/>
            </w:tcBorders>
            <w:vAlign w:val="center"/>
          </w:tcPr>
          <w:p w14:paraId="12BB2436" w14:textId="77777777" w:rsidR="00A31FD6" w:rsidRPr="001B1C3B" w:rsidRDefault="00A31FD6" w:rsidP="00A31FD6">
            <w:pPr>
              <w:spacing w:line="228" w:lineRule="exact"/>
              <w:rPr>
                <w:color w:val="000000"/>
                <w:sz w:val="16"/>
                <w:szCs w:val="16"/>
                <w:lang w:val="tr-TR"/>
              </w:rPr>
            </w:pPr>
            <w:r w:rsidRPr="001B1C3B">
              <w:rPr>
                <w:color w:val="000000"/>
                <w:sz w:val="16"/>
                <w:szCs w:val="16"/>
                <w:lang w:val="tr-TR"/>
              </w:rPr>
              <w:t>Kıyı Bankacılığı Ülkeleri</w:t>
            </w:r>
          </w:p>
        </w:tc>
        <w:tc>
          <w:tcPr>
            <w:tcW w:w="750" w:type="pct"/>
            <w:tcBorders>
              <w:top w:val="dotted" w:sz="4" w:space="0" w:color="auto"/>
              <w:left w:val="dotted" w:sz="4" w:space="0" w:color="auto"/>
              <w:bottom w:val="dotted" w:sz="4" w:space="0" w:color="auto"/>
              <w:right w:val="dotted" w:sz="4" w:space="0" w:color="auto"/>
            </w:tcBorders>
            <w:vAlign w:val="center"/>
          </w:tcPr>
          <w:p w14:paraId="3068F426" w14:textId="4FBB26D2" w:rsidR="00A31FD6" w:rsidRPr="001B1C3B" w:rsidRDefault="00A31FD6" w:rsidP="00A31FD6">
            <w:pPr>
              <w:ind w:right="62"/>
              <w:jc w:val="right"/>
              <w:rPr>
                <w:bCs/>
                <w:snapToGrid w:val="0"/>
                <w:sz w:val="18"/>
                <w:szCs w:val="18"/>
                <w:lang w:val="tr-TR"/>
              </w:rPr>
            </w:pPr>
            <w:r w:rsidRPr="001B1C3B">
              <w:rPr>
                <w:sz w:val="18"/>
                <w:szCs w:val="18"/>
                <w:lang w:val="tr-TR"/>
              </w:rPr>
              <w:t>-</w:t>
            </w:r>
          </w:p>
        </w:tc>
        <w:tc>
          <w:tcPr>
            <w:tcW w:w="695" w:type="pct"/>
            <w:tcBorders>
              <w:top w:val="dotted" w:sz="4" w:space="0" w:color="auto"/>
              <w:left w:val="dotted" w:sz="4" w:space="0" w:color="auto"/>
              <w:bottom w:val="dotted" w:sz="4" w:space="0" w:color="auto"/>
              <w:right w:val="dotted" w:sz="4" w:space="0" w:color="auto"/>
            </w:tcBorders>
            <w:vAlign w:val="center"/>
          </w:tcPr>
          <w:p w14:paraId="456B290D" w14:textId="1293AEC5" w:rsidR="00A31FD6" w:rsidRPr="001B1C3B" w:rsidRDefault="00A31FD6" w:rsidP="00A31FD6">
            <w:pPr>
              <w:ind w:right="62"/>
              <w:jc w:val="right"/>
              <w:rPr>
                <w:bCs/>
                <w:snapToGrid w:val="0"/>
                <w:sz w:val="18"/>
                <w:szCs w:val="18"/>
                <w:lang w:val="tr-TR"/>
              </w:rPr>
            </w:pPr>
            <w:r w:rsidRPr="001B1C3B">
              <w:rPr>
                <w:sz w:val="18"/>
                <w:szCs w:val="18"/>
                <w:lang w:val="tr-TR"/>
              </w:rPr>
              <w:t>-</w:t>
            </w:r>
          </w:p>
        </w:tc>
        <w:tc>
          <w:tcPr>
            <w:tcW w:w="701" w:type="pct"/>
            <w:tcBorders>
              <w:top w:val="dotted" w:sz="4" w:space="0" w:color="auto"/>
              <w:left w:val="nil"/>
              <w:bottom w:val="dotted" w:sz="4" w:space="0" w:color="auto"/>
              <w:right w:val="dotted" w:sz="4" w:space="0" w:color="auto"/>
            </w:tcBorders>
            <w:vAlign w:val="center"/>
          </w:tcPr>
          <w:p w14:paraId="3B12A9FF" w14:textId="403DFC18" w:rsidR="00A31FD6" w:rsidRPr="001B1C3B" w:rsidRDefault="00A31FD6" w:rsidP="00A31FD6">
            <w:pPr>
              <w:ind w:right="62"/>
              <w:jc w:val="right"/>
              <w:rPr>
                <w:bCs/>
                <w:snapToGrid w:val="0"/>
                <w:sz w:val="18"/>
                <w:szCs w:val="18"/>
                <w:lang w:val="tr-TR"/>
              </w:rPr>
            </w:pPr>
            <w:r w:rsidRPr="001B1C3B">
              <w:rPr>
                <w:sz w:val="18"/>
                <w:szCs w:val="18"/>
                <w:lang w:val="tr-TR"/>
              </w:rPr>
              <w:t>-</w:t>
            </w:r>
          </w:p>
        </w:tc>
        <w:tc>
          <w:tcPr>
            <w:tcW w:w="633" w:type="pct"/>
            <w:tcBorders>
              <w:top w:val="dotted" w:sz="4" w:space="0" w:color="auto"/>
              <w:left w:val="dotted" w:sz="4" w:space="0" w:color="auto"/>
              <w:bottom w:val="dotted" w:sz="4" w:space="0" w:color="auto"/>
              <w:right w:val="dotted" w:sz="4" w:space="0" w:color="auto"/>
            </w:tcBorders>
            <w:vAlign w:val="center"/>
          </w:tcPr>
          <w:p w14:paraId="5610600C" w14:textId="64A40ED3" w:rsidR="00A31FD6" w:rsidRPr="001B1C3B" w:rsidRDefault="00A31FD6" w:rsidP="00A31FD6">
            <w:pPr>
              <w:ind w:right="62"/>
              <w:jc w:val="right"/>
              <w:rPr>
                <w:bCs/>
                <w:snapToGrid w:val="0"/>
                <w:sz w:val="18"/>
                <w:szCs w:val="18"/>
                <w:lang w:val="tr-TR"/>
              </w:rPr>
            </w:pPr>
            <w:r w:rsidRPr="001B1C3B">
              <w:rPr>
                <w:bCs/>
                <w:snapToGrid w:val="0"/>
                <w:sz w:val="18"/>
                <w:szCs w:val="18"/>
                <w:lang w:val="tr-TR"/>
              </w:rPr>
              <w:t xml:space="preserve"> -   </w:t>
            </w:r>
          </w:p>
        </w:tc>
        <w:tc>
          <w:tcPr>
            <w:tcW w:w="633" w:type="pct"/>
            <w:tcBorders>
              <w:top w:val="dotted" w:sz="4" w:space="0" w:color="auto"/>
              <w:left w:val="dotted" w:sz="4" w:space="0" w:color="auto"/>
              <w:bottom w:val="dotted" w:sz="4" w:space="0" w:color="auto"/>
              <w:right w:val="dotted" w:sz="4" w:space="0" w:color="auto"/>
            </w:tcBorders>
            <w:vAlign w:val="center"/>
          </w:tcPr>
          <w:p w14:paraId="4D417FFB" w14:textId="2D301BED" w:rsidR="00A31FD6" w:rsidRPr="001B1C3B" w:rsidRDefault="00A31FD6" w:rsidP="00A31FD6">
            <w:pPr>
              <w:ind w:right="62"/>
              <w:jc w:val="right"/>
              <w:rPr>
                <w:bCs/>
                <w:snapToGrid w:val="0"/>
                <w:sz w:val="18"/>
                <w:szCs w:val="18"/>
                <w:lang w:val="tr-TR"/>
              </w:rPr>
            </w:pPr>
            <w:r w:rsidRPr="001B1C3B">
              <w:rPr>
                <w:bCs/>
                <w:snapToGrid w:val="0"/>
                <w:sz w:val="18"/>
                <w:szCs w:val="18"/>
                <w:lang w:val="tr-TR"/>
              </w:rPr>
              <w:t xml:space="preserve"> -   </w:t>
            </w:r>
          </w:p>
        </w:tc>
        <w:tc>
          <w:tcPr>
            <w:tcW w:w="635" w:type="pct"/>
            <w:tcBorders>
              <w:top w:val="dotted" w:sz="4" w:space="0" w:color="auto"/>
              <w:left w:val="dotted" w:sz="4" w:space="0" w:color="auto"/>
              <w:bottom w:val="dotted" w:sz="4" w:space="0" w:color="auto"/>
              <w:right w:val="single" w:sz="4" w:space="0" w:color="auto"/>
            </w:tcBorders>
            <w:vAlign w:val="center"/>
          </w:tcPr>
          <w:p w14:paraId="64D78EEE" w14:textId="4887BB6F" w:rsidR="00A31FD6" w:rsidRPr="001B1C3B" w:rsidRDefault="00A31FD6" w:rsidP="00A31FD6">
            <w:pPr>
              <w:ind w:right="62"/>
              <w:jc w:val="right"/>
              <w:rPr>
                <w:bCs/>
                <w:snapToGrid w:val="0"/>
                <w:sz w:val="18"/>
                <w:szCs w:val="18"/>
                <w:lang w:val="tr-TR"/>
              </w:rPr>
            </w:pPr>
            <w:r w:rsidRPr="001B1C3B">
              <w:rPr>
                <w:bCs/>
                <w:snapToGrid w:val="0"/>
                <w:sz w:val="18"/>
                <w:szCs w:val="18"/>
                <w:lang w:val="tr-TR"/>
              </w:rPr>
              <w:t xml:space="preserve"> -   </w:t>
            </w:r>
          </w:p>
        </w:tc>
      </w:tr>
      <w:tr w:rsidR="00A31FD6" w:rsidRPr="001B1C3B" w14:paraId="2C87E33F" w14:textId="77777777" w:rsidTr="002415B7">
        <w:trPr>
          <w:trHeight w:val="312"/>
        </w:trPr>
        <w:tc>
          <w:tcPr>
            <w:tcW w:w="953" w:type="pct"/>
            <w:tcBorders>
              <w:top w:val="dotted" w:sz="4" w:space="0" w:color="auto"/>
              <w:left w:val="single" w:sz="4" w:space="0" w:color="auto"/>
              <w:bottom w:val="dotted" w:sz="4" w:space="0" w:color="auto"/>
              <w:right w:val="dotted" w:sz="4" w:space="0" w:color="auto"/>
            </w:tcBorders>
            <w:vAlign w:val="center"/>
          </w:tcPr>
          <w:p w14:paraId="7797B1C3" w14:textId="77777777" w:rsidR="00A31FD6" w:rsidRPr="001B1C3B" w:rsidRDefault="00A31FD6" w:rsidP="00A31FD6">
            <w:pPr>
              <w:spacing w:line="228" w:lineRule="exact"/>
              <w:rPr>
                <w:color w:val="000000"/>
                <w:sz w:val="16"/>
                <w:szCs w:val="16"/>
                <w:lang w:val="tr-TR"/>
              </w:rPr>
            </w:pPr>
            <w:r w:rsidRPr="001B1C3B">
              <w:rPr>
                <w:color w:val="000000"/>
                <w:sz w:val="16"/>
                <w:szCs w:val="16"/>
                <w:lang w:val="tr-TR"/>
              </w:rPr>
              <w:t>ABD, Kanada</w:t>
            </w:r>
          </w:p>
        </w:tc>
        <w:tc>
          <w:tcPr>
            <w:tcW w:w="750" w:type="pct"/>
            <w:tcBorders>
              <w:top w:val="dotted" w:sz="4" w:space="0" w:color="auto"/>
              <w:left w:val="dotted" w:sz="4" w:space="0" w:color="auto"/>
              <w:bottom w:val="dotted" w:sz="4" w:space="0" w:color="auto"/>
              <w:right w:val="dotted" w:sz="4" w:space="0" w:color="auto"/>
            </w:tcBorders>
            <w:vAlign w:val="center"/>
          </w:tcPr>
          <w:p w14:paraId="118B8FB6" w14:textId="1D511F75" w:rsidR="00A31FD6" w:rsidRPr="001B1C3B" w:rsidRDefault="00A31FD6" w:rsidP="00A31FD6">
            <w:pPr>
              <w:ind w:right="62"/>
              <w:jc w:val="right"/>
              <w:rPr>
                <w:bCs/>
                <w:snapToGrid w:val="0"/>
                <w:sz w:val="18"/>
                <w:szCs w:val="18"/>
                <w:lang w:val="tr-TR"/>
              </w:rPr>
            </w:pPr>
            <w:r w:rsidRPr="001B1C3B">
              <w:rPr>
                <w:sz w:val="18"/>
                <w:szCs w:val="18"/>
                <w:lang w:val="tr-TR"/>
              </w:rPr>
              <w:t>1,708</w:t>
            </w:r>
          </w:p>
        </w:tc>
        <w:tc>
          <w:tcPr>
            <w:tcW w:w="695" w:type="pct"/>
            <w:tcBorders>
              <w:top w:val="dotted" w:sz="4" w:space="0" w:color="auto"/>
              <w:left w:val="dotted" w:sz="4" w:space="0" w:color="auto"/>
              <w:bottom w:val="dotted" w:sz="4" w:space="0" w:color="auto"/>
              <w:right w:val="dotted" w:sz="4" w:space="0" w:color="auto"/>
            </w:tcBorders>
            <w:vAlign w:val="center"/>
          </w:tcPr>
          <w:p w14:paraId="3214F4FC" w14:textId="29D00B30" w:rsidR="00A31FD6" w:rsidRPr="001B1C3B" w:rsidRDefault="00A31FD6" w:rsidP="00A31FD6">
            <w:pPr>
              <w:ind w:right="62"/>
              <w:jc w:val="right"/>
              <w:rPr>
                <w:bCs/>
                <w:snapToGrid w:val="0"/>
                <w:sz w:val="18"/>
                <w:szCs w:val="18"/>
                <w:lang w:val="tr-TR"/>
              </w:rPr>
            </w:pPr>
            <w:r w:rsidRPr="001B1C3B">
              <w:rPr>
                <w:sz w:val="18"/>
                <w:szCs w:val="18"/>
                <w:lang w:val="tr-TR"/>
              </w:rPr>
              <w:t>1,045</w:t>
            </w:r>
          </w:p>
        </w:tc>
        <w:tc>
          <w:tcPr>
            <w:tcW w:w="701" w:type="pct"/>
            <w:tcBorders>
              <w:top w:val="dotted" w:sz="4" w:space="0" w:color="auto"/>
              <w:left w:val="nil"/>
              <w:bottom w:val="dotted" w:sz="4" w:space="0" w:color="auto"/>
              <w:right w:val="dotted" w:sz="4" w:space="0" w:color="auto"/>
            </w:tcBorders>
            <w:vAlign w:val="center"/>
          </w:tcPr>
          <w:p w14:paraId="69074667" w14:textId="15A22C5E" w:rsidR="00A31FD6" w:rsidRPr="001B1C3B" w:rsidRDefault="00A31FD6" w:rsidP="00A31FD6">
            <w:pPr>
              <w:ind w:right="62"/>
              <w:jc w:val="right"/>
              <w:rPr>
                <w:bCs/>
                <w:snapToGrid w:val="0"/>
                <w:sz w:val="18"/>
                <w:szCs w:val="18"/>
                <w:lang w:val="tr-TR"/>
              </w:rPr>
            </w:pPr>
            <w:r w:rsidRPr="001B1C3B">
              <w:rPr>
                <w:sz w:val="18"/>
                <w:szCs w:val="18"/>
                <w:lang w:val="tr-TR"/>
              </w:rPr>
              <w:t>133</w:t>
            </w:r>
          </w:p>
        </w:tc>
        <w:tc>
          <w:tcPr>
            <w:tcW w:w="633" w:type="pct"/>
            <w:tcBorders>
              <w:top w:val="dotted" w:sz="4" w:space="0" w:color="auto"/>
              <w:left w:val="dotted" w:sz="4" w:space="0" w:color="auto"/>
              <w:bottom w:val="dotted" w:sz="4" w:space="0" w:color="auto"/>
              <w:right w:val="dotted" w:sz="4" w:space="0" w:color="auto"/>
            </w:tcBorders>
            <w:vAlign w:val="center"/>
          </w:tcPr>
          <w:p w14:paraId="5724DBF9" w14:textId="03A966B9" w:rsidR="00A31FD6" w:rsidRPr="001B1C3B" w:rsidRDefault="00A31FD6" w:rsidP="00A31FD6">
            <w:pPr>
              <w:ind w:right="62"/>
              <w:jc w:val="right"/>
              <w:rPr>
                <w:bCs/>
                <w:snapToGrid w:val="0"/>
                <w:sz w:val="18"/>
                <w:szCs w:val="18"/>
                <w:lang w:val="tr-TR"/>
              </w:rPr>
            </w:pPr>
            <w:r w:rsidRPr="001B1C3B">
              <w:rPr>
                <w:bCs/>
                <w:snapToGrid w:val="0"/>
                <w:sz w:val="18"/>
                <w:szCs w:val="18"/>
                <w:lang w:val="tr-TR"/>
              </w:rPr>
              <w:t xml:space="preserve"> 494 </w:t>
            </w:r>
          </w:p>
        </w:tc>
        <w:tc>
          <w:tcPr>
            <w:tcW w:w="633" w:type="pct"/>
            <w:tcBorders>
              <w:top w:val="dotted" w:sz="4" w:space="0" w:color="auto"/>
              <w:left w:val="dotted" w:sz="4" w:space="0" w:color="auto"/>
              <w:bottom w:val="dotted" w:sz="4" w:space="0" w:color="auto"/>
              <w:right w:val="dotted" w:sz="4" w:space="0" w:color="auto"/>
            </w:tcBorders>
            <w:vAlign w:val="center"/>
          </w:tcPr>
          <w:p w14:paraId="3C17B147" w14:textId="054F84AE" w:rsidR="00A31FD6" w:rsidRPr="001B1C3B" w:rsidRDefault="00A31FD6" w:rsidP="00A31FD6">
            <w:pPr>
              <w:ind w:right="62"/>
              <w:jc w:val="right"/>
              <w:rPr>
                <w:bCs/>
                <w:snapToGrid w:val="0"/>
                <w:sz w:val="18"/>
                <w:szCs w:val="18"/>
                <w:lang w:val="tr-TR"/>
              </w:rPr>
            </w:pPr>
            <w:r w:rsidRPr="001B1C3B">
              <w:rPr>
                <w:bCs/>
                <w:snapToGrid w:val="0"/>
                <w:sz w:val="18"/>
                <w:szCs w:val="18"/>
                <w:lang w:val="tr-TR"/>
              </w:rPr>
              <w:t xml:space="preserve"> 324 </w:t>
            </w:r>
          </w:p>
        </w:tc>
        <w:tc>
          <w:tcPr>
            <w:tcW w:w="635" w:type="pct"/>
            <w:tcBorders>
              <w:top w:val="dotted" w:sz="4" w:space="0" w:color="auto"/>
              <w:left w:val="dotted" w:sz="4" w:space="0" w:color="auto"/>
              <w:bottom w:val="dotted" w:sz="4" w:space="0" w:color="auto"/>
              <w:right w:val="single" w:sz="4" w:space="0" w:color="auto"/>
            </w:tcBorders>
            <w:vAlign w:val="center"/>
          </w:tcPr>
          <w:p w14:paraId="73F8D81E" w14:textId="1316DF8C" w:rsidR="00A31FD6" w:rsidRPr="001B1C3B" w:rsidRDefault="00A31FD6" w:rsidP="00A31FD6">
            <w:pPr>
              <w:ind w:right="62"/>
              <w:jc w:val="right"/>
              <w:rPr>
                <w:bCs/>
                <w:snapToGrid w:val="0"/>
                <w:sz w:val="18"/>
                <w:szCs w:val="18"/>
                <w:lang w:val="tr-TR"/>
              </w:rPr>
            </w:pPr>
            <w:r w:rsidRPr="001B1C3B">
              <w:rPr>
                <w:bCs/>
                <w:snapToGrid w:val="0"/>
                <w:sz w:val="18"/>
                <w:szCs w:val="18"/>
                <w:lang w:val="tr-TR"/>
              </w:rPr>
              <w:t xml:space="preserve"> 181 </w:t>
            </w:r>
          </w:p>
        </w:tc>
      </w:tr>
      <w:tr w:rsidR="00A31FD6" w:rsidRPr="001B1C3B" w14:paraId="24D71B03" w14:textId="77777777" w:rsidTr="002415B7">
        <w:trPr>
          <w:trHeight w:val="312"/>
        </w:trPr>
        <w:tc>
          <w:tcPr>
            <w:tcW w:w="953" w:type="pct"/>
            <w:tcBorders>
              <w:top w:val="dotted" w:sz="4" w:space="0" w:color="auto"/>
              <w:left w:val="single" w:sz="4" w:space="0" w:color="auto"/>
              <w:bottom w:val="dotted" w:sz="4" w:space="0" w:color="auto"/>
              <w:right w:val="dotted" w:sz="4" w:space="0" w:color="auto"/>
            </w:tcBorders>
            <w:vAlign w:val="center"/>
          </w:tcPr>
          <w:p w14:paraId="7425B489" w14:textId="77777777" w:rsidR="00A31FD6" w:rsidRPr="001B1C3B" w:rsidRDefault="00A31FD6" w:rsidP="00A31FD6">
            <w:pPr>
              <w:spacing w:line="228" w:lineRule="exact"/>
              <w:rPr>
                <w:color w:val="000000"/>
                <w:sz w:val="16"/>
                <w:szCs w:val="16"/>
                <w:lang w:val="tr-TR"/>
              </w:rPr>
            </w:pPr>
            <w:r w:rsidRPr="001B1C3B">
              <w:rPr>
                <w:color w:val="000000"/>
                <w:sz w:val="16"/>
                <w:szCs w:val="16"/>
                <w:lang w:val="tr-TR"/>
              </w:rPr>
              <w:t>Diğer Ülkeler</w:t>
            </w:r>
          </w:p>
        </w:tc>
        <w:tc>
          <w:tcPr>
            <w:tcW w:w="750" w:type="pct"/>
            <w:tcBorders>
              <w:top w:val="dotted" w:sz="4" w:space="0" w:color="auto"/>
              <w:left w:val="dotted" w:sz="4" w:space="0" w:color="auto"/>
              <w:bottom w:val="dotted" w:sz="4" w:space="0" w:color="auto"/>
              <w:right w:val="dotted" w:sz="4" w:space="0" w:color="auto"/>
            </w:tcBorders>
            <w:vAlign w:val="center"/>
          </w:tcPr>
          <w:p w14:paraId="658BE500" w14:textId="34D6F6FF" w:rsidR="00A31FD6" w:rsidRPr="001B1C3B" w:rsidRDefault="00A31FD6" w:rsidP="00A31FD6">
            <w:pPr>
              <w:ind w:right="62"/>
              <w:jc w:val="right"/>
              <w:rPr>
                <w:bCs/>
                <w:snapToGrid w:val="0"/>
                <w:sz w:val="18"/>
                <w:szCs w:val="18"/>
                <w:lang w:val="tr-TR"/>
              </w:rPr>
            </w:pPr>
            <w:r w:rsidRPr="001B1C3B">
              <w:rPr>
                <w:sz w:val="18"/>
                <w:szCs w:val="18"/>
                <w:lang w:val="tr-TR"/>
              </w:rPr>
              <w:t>72,505</w:t>
            </w:r>
          </w:p>
        </w:tc>
        <w:tc>
          <w:tcPr>
            <w:tcW w:w="695" w:type="pct"/>
            <w:tcBorders>
              <w:top w:val="dotted" w:sz="4" w:space="0" w:color="auto"/>
              <w:left w:val="dotted" w:sz="4" w:space="0" w:color="auto"/>
              <w:bottom w:val="dotted" w:sz="4" w:space="0" w:color="auto"/>
              <w:right w:val="dotted" w:sz="4" w:space="0" w:color="auto"/>
            </w:tcBorders>
            <w:vAlign w:val="center"/>
          </w:tcPr>
          <w:p w14:paraId="42DD2D4E" w14:textId="6D53C9B8" w:rsidR="00A31FD6" w:rsidRPr="001B1C3B" w:rsidRDefault="00A31FD6" w:rsidP="00A31FD6">
            <w:pPr>
              <w:ind w:right="62"/>
              <w:jc w:val="right"/>
              <w:rPr>
                <w:bCs/>
                <w:snapToGrid w:val="0"/>
                <w:sz w:val="18"/>
                <w:szCs w:val="18"/>
                <w:lang w:val="tr-TR"/>
              </w:rPr>
            </w:pPr>
            <w:r w:rsidRPr="001B1C3B">
              <w:rPr>
                <w:sz w:val="18"/>
                <w:szCs w:val="18"/>
                <w:lang w:val="tr-TR"/>
              </w:rPr>
              <w:t>45,389</w:t>
            </w:r>
          </w:p>
        </w:tc>
        <w:tc>
          <w:tcPr>
            <w:tcW w:w="701" w:type="pct"/>
            <w:tcBorders>
              <w:top w:val="dotted" w:sz="4" w:space="0" w:color="auto"/>
              <w:left w:val="nil"/>
              <w:bottom w:val="dotted" w:sz="4" w:space="0" w:color="auto"/>
              <w:right w:val="dotted" w:sz="4" w:space="0" w:color="auto"/>
            </w:tcBorders>
            <w:vAlign w:val="center"/>
          </w:tcPr>
          <w:p w14:paraId="3A1FF04A" w14:textId="27388261" w:rsidR="00A31FD6" w:rsidRPr="001B1C3B" w:rsidRDefault="00A31FD6" w:rsidP="00A31FD6">
            <w:pPr>
              <w:ind w:right="62"/>
              <w:jc w:val="right"/>
              <w:rPr>
                <w:bCs/>
                <w:snapToGrid w:val="0"/>
                <w:sz w:val="18"/>
                <w:szCs w:val="18"/>
                <w:lang w:val="tr-TR"/>
              </w:rPr>
            </w:pPr>
            <w:r w:rsidRPr="001B1C3B">
              <w:rPr>
                <w:sz w:val="18"/>
                <w:szCs w:val="18"/>
                <w:lang w:val="tr-TR"/>
              </w:rPr>
              <w:t>11,949</w:t>
            </w:r>
          </w:p>
        </w:tc>
        <w:tc>
          <w:tcPr>
            <w:tcW w:w="633" w:type="pct"/>
            <w:tcBorders>
              <w:top w:val="dotted" w:sz="4" w:space="0" w:color="auto"/>
              <w:left w:val="dotted" w:sz="4" w:space="0" w:color="auto"/>
              <w:bottom w:val="dotted" w:sz="4" w:space="0" w:color="auto"/>
              <w:right w:val="dotted" w:sz="4" w:space="0" w:color="auto"/>
            </w:tcBorders>
            <w:vAlign w:val="center"/>
          </w:tcPr>
          <w:p w14:paraId="76521062" w14:textId="37DBB53E" w:rsidR="00A31FD6" w:rsidRPr="001B1C3B" w:rsidRDefault="00A31FD6" w:rsidP="00A31FD6">
            <w:pPr>
              <w:ind w:right="62"/>
              <w:jc w:val="right"/>
              <w:rPr>
                <w:bCs/>
                <w:snapToGrid w:val="0"/>
                <w:sz w:val="18"/>
                <w:szCs w:val="18"/>
                <w:lang w:val="tr-TR"/>
              </w:rPr>
            </w:pPr>
            <w:r w:rsidRPr="001B1C3B">
              <w:rPr>
                <w:bCs/>
                <w:snapToGrid w:val="0"/>
                <w:sz w:val="18"/>
                <w:szCs w:val="18"/>
                <w:lang w:val="tr-TR"/>
              </w:rPr>
              <w:t xml:space="preserve"> 125,540 </w:t>
            </w:r>
          </w:p>
        </w:tc>
        <w:tc>
          <w:tcPr>
            <w:tcW w:w="633" w:type="pct"/>
            <w:tcBorders>
              <w:top w:val="dotted" w:sz="4" w:space="0" w:color="auto"/>
              <w:left w:val="dotted" w:sz="4" w:space="0" w:color="auto"/>
              <w:bottom w:val="dotted" w:sz="4" w:space="0" w:color="auto"/>
              <w:right w:val="dotted" w:sz="4" w:space="0" w:color="auto"/>
            </w:tcBorders>
            <w:vAlign w:val="center"/>
          </w:tcPr>
          <w:p w14:paraId="454B8712" w14:textId="53869626" w:rsidR="00A31FD6" w:rsidRPr="001B1C3B" w:rsidRDefault="00A31FD6" w:rsidP="00A31FD6">
            <w:pPr>
              <w:ind w:right="62"/>
              <w:jc w:val="right"/>
              <w:rPr>
                <w:bCs/>
                <w:snapToGrid w:val="0"/>
                <w:sz w:val="18"/>
                <w:szCs w:val="18"/>
                <w:lang w:val="tr-TR"/>
              </w:rPr>
            </w:pPr>
            <w:r w:rsidRPr="001B1C3B">
              <w:rPr>
                <w:bCs/>
                <w:snapToGrid w:val="0"/>
                <w:sz w:val="18"/>
                <w:szCs w:val="18"/>
                <w:lang w:val="tr-TR"/>
              </w:rPr>
              <w:t xml:space="preserve"> 44,648 </w:t>
            </w:r>
          </w:p>
        </w:tc>
        <w:tc>
          <w:tcPr>
            <w:tcW w:w="635" w:type="pct"/>
            <w:tcBorders>
              <w:top w:val="dotted" w:sz="4" w:space="0" w:color="auto"/>
              <w:left w:val="dotted" w:sz="4" w:space="0" w:color="auto"/>
              <w:bottom w:val="dotted" w:sz="4" w:space="0" w:color="auto"/>
              <w:right w:val="single" w:sz="4" w:space="0" w:color="auto"/>
            </w:tcBorders>
            <w:vAlign w:val="center"/>
          </w:tcPr>
          <w:p w14:paraId="7D89A6F6" w14:textId="1096FD76" w:rsidR="00A31FD6" w:rsidRPr="001B1C3B" w:rsidRDefault="00A31FD6" w:rsidP="00A31FD6">
            <w:pPr>
              <w:ind w:right="62"/>
              <w:jc w:val="right"/>
              <w:rPr>
                <w:bCs/>
                <w:snapToGrid w:val="0"/>
                <w:sz w:val="18"/>
                <w:szCs w:val="18"/>
                <w:lang w:val="tr-TR"/>
              </w:rPr>
            </w:pPr>
            <w:r w:rsidRPr="001B1C3B">
              <w:rPr>
                <w:bCs/>
                <w:snapToGrid w:val="0"/>
                <w:sz w:val="18"/>
                <w:szCs w:val="18"/>
                <w:lang w:val="tr-TR"/>
              </w:rPr>
              <w:t xml:space="preserve"> 10,257 </w:t>
            </w:r>
          </w:p>
        </w:tc>
      </w:tr>
      <w:tr w:rsidR="00A31FD6" w:rsidRPr="001B1C3B" w14:paraId="0D7AE3E2" w14:textId="77777777" w:rsidTr="002415B7">
        <w:trPr>
          <w:trHeight w:val="312"/>
        </w:trPr>
        <w:tc>
          <w:tcPr>
            <w:tcW w:w="953" w:type="pct"/>
            <w:tcBorders>
              <w:top w:val="dotted" w:sz="4" w:space="0" w:color="auto"/>
              <w:left w:val="single" w:sz="4" w:space="0" w:color="auto"/>
              <w:bottom w:val="single" w:sz="4" w:space="0" w:color="auto"/>
              <w:right w:val="dotted" w:sz="4" w:space="0" w:color="auto"/>
            </w:tcBorders>
            <w:vAlign w:val="center"/>
          </w:tcPr>
          <w:p w14:paraId="6B340E71" w14:textId="77777777" w:rsidR="00A31FD6" w:rsidRPr="001B1C3B" w:rsidRDefault="00A31FD6" w:rsidP="00A31FD6">
            <w:pPr>
              <w:spacing w:line="228" w:lineRule="exact"/>
              <w:rPr>
                <w:b/>
                <w:bCs/>
                <w:color w:val="000000"/>
                <w:sz w:val="16"/>
                <w:szCs w:val="16"/>
                <w:lang w:val="tr-TR"/>
              </w:rPr>
            </w:pPr>
            <w:r w:rsidRPr="001B1C3B">
              <w:rPr>
                <w:b/>
                <w:bCs/>
                <w:color w:val="000000"/>
                <w:sz w:val="16"/>
                <w:szCs w:val="16"/>
                <w:lang w:val="tr-TR"/>
              </w:rPr>
              <w:t>Toplam</w:t>
            </w:r>
          </w:p>
        </w:tc>
        <w:tc>
          <w:tcPr>
            <w:tcW w:w="750" w:type="pct"/>
            <w:tcBorders>
              <w:top w:val="dotted" w:sz="4" w:space="0" w:color="auto"/>
              <w:left w:val="dotted" w:sz="4" w:space="0" w:color="auto"/>
              <w:bottom w:val="single" w:sz="4" w:space="0" w:color="auto"/>
              <w:right w:val="dotted" w:sz="4" w:space="0" w:color="auto"/>
            </w:tcBorders>
            <w:vAlign w:val="center"/>
          </w:tcPr>
          <w:p w14:paraId="471AE269" w14:textId="09814001" w:rsidR="00A31FD6" w:rsidRPr="001B1C3B" w:rsidRDefault="00A31FD6" w:rsidP="00A31FD6">
            <w:pPr>
              <w:ind w:right="62"/>
              <w:jc w:val="right"/>
              <w:rPr>
                <w:b/>
                <w:bCs/>
                <w:snapToGrid w:val="0"/>
                <w:sz w:val="18"/>
                <w:szCs w:val="18"/>
                <w:lang w:val="tr-TR"/>
              </w:rPr>
            </w:pPr>
            <w:r w:rsidRPr="001B1C3B">
              <w:rPr>
                <w:b/>
                <w:bCs/>
                <w:sz w:val="18"/>
                <w:szCs w:val="18"/>
                <w:lang w:val="tr-TR"/>
              </w:rPr>
              <w:t>86,014,065</w:t>
            </w:r>
          </w:p>
        </w:tc>
        <w:tc>
          <w:tcPr>
            <w:tcW w:w="695" w:type="pct"/>
            <w:tcBorders>
              <w:top w:val="dotted" w:sz="4" w:space="0" w:color="auto"/>
              <w:left w:val="dotted" w:sz="4" w:space="0" w:color="auto"/>
              <w:bottom w:val="single" w:sz="4" w:space="0" w:color="auto"/>
              <w:right w:val="dotted" w:sz="4" w:space="0" w:color="auto"/>
            </w:tcBorders>
            <w:vAlign w:val="center"/>
          </w:tcPr>
          <w:p w14:paraId="6D6CBC92" w14:textId="7EF32F2B" w:rsidR="00A31FD6" w:rsidRPr="001B1C3B" w:rsidRDefault="00A31FD6" w:rsidP="00A31FD6">
            <w:pPr>
              <w:ind w:right="62"/>
              <w:jc w:val="right"/>
              <w:rPr>
                <w:b/>
                <w:bCs/>
                <w:snapToGrid w:val="0"/>
                <w:sz w:val="18"/>
                <w:szCs w:val="18"/>
                <w:lang w:val="tr-TR"/>
              </w:rPr>
            </w:pPr>
            <w:r w:rsidRPr="001B1C3B">
              <w:rPr>
                <w:b/>
                <w:bCs/>
                <w:sz w:val="18"/>
                <w:szCs w:val="18"/>
                <w:lang w:val="tr-TR"/>
              </w:rPr>
              <w:t>54,020,748</w:t>
            </w:r>
          </w:p>
        </w:tc>
        <w:tc>
          <w:tcPr>
            <w:tcW w:w="701" w:type="pct"/>
            <w:tcBorders>
              <w:top w:val="dotted" w:sz="4" w:space="0" w:color="auto"/>
              <w:left w:val="nil"/>
              <w:bottom w:val="single" w:sz="4" w:space="0" w:color="auto"/>
              <w:right w:val="dotted" w:sz="4" w:space="0" w:color="auto"/>
            </w:tcBorders>
            <w:vAlign w:val="center"/>
          </w:tcPr>
          <w:p w14:paraId="7F8B127D" w14:textId="088B6696" w:rsidR="00A31FD6" w:rsidRPr="001B1C3B" w:rsidRDefault="00A31FD6" w:rsidP="00A31FD6">
            <w:pPr>
              <w:ind w:right="62"/>
              <w:jc w:val="right"/>
              <w:rPr>
                <w:b/>
                <w:bCs/>
                <w:snapToGrid w:val="0"/>
                <w:sz w:val="18"/>
                <w:szCs w:val="18"/>
                <w:lang w:val="tr-TR"/>
              </w:rPr>
            </w:pPr>
            <w:r w:rsidRPr="001B1C3B">
              <w:rPr>
                <w:b/>
                <w:bCs/>
                <w:sz w:val="18"/>
                <w:szCs w:val="18"/>
                <w:lang w:val="tr-TR"/>
              </w:rPr>
              <w:t>14,509,487</w:t>
            </w:r>
          </w:p>
        </w:tc>
        <w:tc>
          <w:tcPr>
            <w:tcW w:w="633" w:type="pct"/>
            <w:tcBorders>
              <w:top w:val="dotted" w:sz="4" w:space="0" w:color="auto"/>
              <w:left w:val="dotted" w:sz="4" w:space="0" w:color="auto"/>
              <w:bottom w:val="single" w:sz="4" w:space="0" w:color="auto"/>
              <w:right w:val="dotted" w:sz="4" w:space="0" w:color="auto"/>
            </w:tcBorders>
            <w:vAlign w:val="center"/>
          </w:tcPr>
          <w:p w14:paraId="15514384" w14:textId="387E523B" w:rsidR="00A31FD6" w:rsidRPr="001B1C3B" w:rsidRDefault="00A31FD6" w:rsidP="00A31FD6">
            <w:pPr>
              <w:ind w:right="62"/>
              <w:jc w:val="right"/>
              <w:rPr>
                <w:b/>
                <w:bCs/>
                <w:snapToGrid w:val="0"/>
                <w:sz w:val="18"/>
                <w:szCs w:val="18"/>
                <w:lang w:val="tr-TR"/>
              </w:rPr>
            </w:pPr>
            <w:r w:rsidRPr="001B1C3B">
              <w:rPr>
                <w:b/>
                <w:bCs/>
                <w:snapToGrid w:val="0"/>
                <w:sz w:val="18"/>
                <w:szCs w:val="18"/>
                <w:lang w:val="tr-TR"/>
              </w:rPr>
              <w:t xml:space="preserve"> 39,145,869 </w:t>
            </w:r>
          </w:p>
        </w:tc>
        <w:tc>
          <w:tcPr>
            <w:tcW w:w="633" w:type="pct"/>
            <w:tcBorders>
              <w:top w:val="dotted" w:sz="4" w:space="0" w:color="auto"/>
              <w:left w:val="dotted" w:sz="4" w:space="0" w:color="auto"/>
              <w:bottom w:val="single" w:sz="4" w:space="0" w:color="auto"/>
              <w:right w:val="dotted" w:sz="4" w:space="0" w:color="auto"/>
            </w:tcBorders>
            <w:vAlign w:val="center"/>
          </w:tcPr>
          <w:p w14:paraId="6997ED67" w14:textId="73A6D8BD" w:rsidR="00A31FD6" w:rsidRPr="001B1C3B" w:rsidRDefault="00A31FD6" w:rsidP="00A31FD6">
            <w:pPr>
              <w:ind w:right="62"/>
              <w:jc w:val="right"/>
              <w:rPr>
                <w:b/>
                <w:bCs/>
                <w:snapToGrid w:val="0"/>
                <w:sz w:val="18"/>
                <w:szCs w:val="18"/>
                <w:lang w:val="tr-TR"/>
              </w:rPr>
            </w:pPr>
            <w:r w:rsidRPr="001B1C3B">
              <w:rPr>
                <w:b/>
                <w:bCs/>
                <w:snapToGrid w:val="0"/>
                <w:sz w:val="18"/>
                <w:szCs w:val="18"/>
                <w:lang w:val="tr-TR"/>
              </w:rPr>
              <w:t xml:space="preserve"> 26,198,191 </w:t>
            </w:r>
          </w:p>
        </w:tc>
        <w:tc>
          <w:tcPr>
            <w:tcW w:w="635" w:type="pct"/>
            <w:tcBorders>
              <w:top w:val="dotted" w:sz="4" w:space="0" w:color="auto"/>
              <w:left w:val="dotted" w:sz="4" w:space="0" w:color="auto"/>
              <w:bottom w:val="single" w:sz="4" w:space="0" w:color="auto"/>
              <w:right w:val="single" w:sz="4" w:space="0" w:color="auto"/>
            </w:tcBorders>
            <w:vAlign w:val="center"/>
          </w:tcPr>
          <w:p w14:paraId="047B6914" w14:textId="3F80CA46" w:rsidR="00A31FD6" w:rsidRPr="001B1C3B" w:rsidRDefault="00A31FD6" w:rsidP="00A31FD6">
            <w:pPr>
              <w:ind w:right="62"/>
              <w:jc w:val="right"/>
              <w:rPr>
                <w:b/>
                <w:bCs/>
                <w:snapToGrid w:val="0"/>
                <w:sz w:val="18"/>
                <w:szCs w:val="18"/>
                <w:lang w:val="tr-TR"/>
              </w:rPr>
            </w:pPr>
            <w:r w:rsidRPr="001B1C3B">
              <w:rPr>
                <w:b/>
                <w:bCs/>
                <w:snapToGrid w:val="0"/>
                <w:sz w:val="18"/>
                <w:szCs w:val="18"/>
                <w:lang w:val="tr-TR"/>
              </w:rPr>
              <w:t xml:space="preserve">13,431,111 </w:t>
            </w:r>
          </w:p>
        </w:tc>
      </w:tr>
    </w:tbl>
    <w:p w14:paraId="57B04A54" w14:textId="77777777" w:rsidR="00EF1C58" w:rsidRPr="001B1C3B" w:rsidRDefault="008F321A" w:rsidP="008F321A">
      <w:pPr>
        <w:rPr>
          <w:lang w:val="tr-TR"/>
        </w:rPr>
        <w:sectPr w:rsidR="00EF1C58" w:rsidRPr="001B1C3B" w:rsidSect="004128A3">
          <w:footerReference w:type="default" r:id="rId68"/>
          <w:pgSz w:w="11907" w:h="16840" w:code="9"/>
          <w:pgMar w:top="1418" w:right="1275" w:bottom="1418" w:left="1418" w:header="578" w:footer="221" w:gutter="0"/>
          <w:pgNumType w:start="11"/>
          <w:cols w:space="708"/>
          <w:docGrid w:linePitch="299"/>
        </w:sectPr>
      </w:pPr>
      <w:r w:rsidRPr="001B1C3B">
        <w:rPr>
          <w:lang w:val="tr-TR"/>
        </w:rPr>
        <w:br w:type="page"/>
      </w:r>
    </w:p>
    <w:tbl>
      <w:tblPr>
        <w:tblW w:w="4955" w:type="pct"/>
        <w:tblCellMar>
          <w:left w:w="70" w:type="dxa"/>
          <w:right w:w="70" w:type="dxa"/>
        </w:tblCellMar>
        <w:tblLook w:val="04A0" w:firstRow="1" w:lastRow="0" w:firstColumn="1" w:lastColumn="0" w:noHBand="0" w:noVBand="1"/>
      </w:tblPr>
      <w:tblGrid>
        <w:gridCol w:w="2940"/>
        <w:gridCol w:w="2111"/>
        <w:gridCol w:w="1961"/>
        <w:gridCol w:w="2109"/>
      </w:tblGrid>
      <w:tr w:rsidR="008F321A" w:rsidRPr="001B1C3B" w14:paraId="66F42C97" w14:textId="77777777" w:rsidTr="00C5645D">
        <w:trPr>
          <w:cantSplit/>
          <w:trHeight w:hRule="exact" w:val="361"/>
        </w:trPr>
        <w:tc>
          <w:tcPr>
            <w:tcW w:w="1612" w:type="pct"/>
            <w:tcBorders>
              <w:top w:val="single" w:sz="4" w:space="0" w:color="auto"/>
              <w:left w:val="single" w:sz="4" w:space="0" w:color="auto"/>
              <w:bottom w:val="dotted" w:sz="4" w:space="0" w:color="auto"/>
              <w:right w:val="dotted" w:sz="4" w:space="0" w:color="auto"/>
            </w:tcBorders>
            <w:vAlign w:val="center"/>
          </w:tcPr>
          <w:p w14:paraId="11E03958" w14:textId="77777777" w:rsidR="008F321A" w:rsidRPr="001B1C3B" w:rsidRDefault="008F321A" w:rsidP="00B12012">
            <w:pPr>
              <w:spacing w:line="180" w:lineRule="exact"/>
              <w:rPr>
                <w:b/>
                <w:bCs/>
                <w:i/>
                <w:iCs/>
                <w:color w:val="000000"/>
                <w:sz w:val="18"/>
                <w:szCs w:val="18"/>
                <w:lang w:val="tr-TR"/>
              </w:rPr>
            </w:pPr>
          </w:p>
        </w:tc>
        <w:tc>
          <w:tcPr>
            <w:tcW w:w="3388" w:type="pct"/>
            <w:gridSpan w:val="3"/>
            <w:tcBorders>
              <w:top w:val="single" w:sz="4" w:space="0" w:color="auto"/>
              <w:left w:val="dotted" w:sz="4" w:space="0" w:color="auto"/>
              <w:bottom w:val="dotted" w:sz="4" w:space="0" w:color="auto"/>
              <w:right w:val="single" w:sz="4" w:space="0" w:color="auto"/>
            </w:tcBorders>
            <w:vAlign w:val="center"/>
          </w:tcPr>
          <w:p w14:paraId="6204A328" w14:textId="77777777" w:rsidR="008F321A" w:rsidRPr="001B1C3B" w:rsidRDefault="008F321A" w:rsidP="00B12012">
            <w:pPr>
              <w:jc w:val="center"/>
              <w:rPr>
                <w:b/>
                <w:bCs/>
                <w:i/>
                <w:iCs/>
                <w:color w:val="000000"/>
                <w:sz w:val="18"/>
                <w:szCs w:val="18"/>
                <w:lang w:val="tr-TR" w:eastAsia="tr-TR"/>
              </w:rPr>
            </w:pPr>
            <w:r w:rsidRPr="001B1C3B">
              <w:rPr>
                <w:b/>
                <w:bCs/>
                <w:i/>
                <w:iCs/>
                <w:color w:val="000000"/>
                <w:sz w:val="18"/>
                <w:szCs w:val="18"/>
                <w:lang w:val="tr-TR"/>
              </w:rPr>
              <w:t>Cari Dönem</w:t>
            </w:r>
          </w:p>
        </w:tc>
      </w:tr>
      <w:tr w:rsidR="008F321A" w:rsidRPr="001B1C3B" w14:paraId="45F3E177" w14:textId="77777777" w:rsidTr="00C5645D">
        <w:trPr>
          <w:cantSplit/>
          <w:trHeight w:hRule="exact" w:val="361"/>
        </w:trPr>
        <w:tc>
          <w:tcPr>
            <w:tcW w:w="1612" w:type="pct"/>
            <w:tcBorders>
              <w:top w:val="dotted" w:sz="4" w:space="0" w:color="auto"/>
              <w:left w:val="single" w:sz="4" w:space="0" w:color="auto"/>
              <w:bottom w:val="dotted" w:sz="4" w:space="0" w:color="auto"/>
              <w:right w:val="dotted" w:sz="4" w:space="0" w:color="auto"/>
            </w:tcBorders>
            <w:vAlign w:val="center"/>
          </w:tcPr>
          <w:p w14:paraId="405F8EBF" w14:textId="77777777" w:rsidR="008F321A" w:rsidRPr="001B1C3B" w:rsidRDefault="008F321A" w:rsidP="00B12012">
            <w:pPr>
              <w:spacing w:line="180" w:lineRule="exact"/>
              <w:rPr>
                <w:b/>
                <w:bCs/>
                <w:i/>
                <w:iCs/>
                <w:color w:val="000000"/>
                <w:sz w:val="18"/>
                <w:szCs w:val="18"/>
                <w:lang w:val="tr-TR"/>
              </w:rPr>
            </w:pPr>
          </w:p>
        </w:tc>
        <w:tc>
          <w:tcPr>
            <w:tcW w:w="1157" w:type="pct"/>
            <w:tcBorders>
              <w:top w:val="dotted" w:sz="4" w:space="0" w:color="auto"/>
              <w:left w:val="dotted" w:sz="4" w:space="0" w:color="auto"/>
              <w:bottom w:val="dotted" w:sz="4" w:space="0" w:color="auto"/>
              <w:right w:val="dotted" w:sz="4" w:space="0" w:color="auto"/>
            </w:tcBorders>
            <w:vAlign w:val="center"/>
          </w:tcPr>
          <w:p w14:paraId="2CF412D3" w14:textId="77777777" w:rsidR="008F321A" w:rsidRPr="001B1C3B" w:rsidRDefault="008F321A" w:rsidP="00B12012">
            <w:pPr>
              <w:jc w:val="center"/>
              <w:rPr>
                <w:b/>
                <w:bCs/>
                <w:i/>
                <w:iCs/>
                <w:color w:val="000000"/>
                <w:sz w:val="18"/>
                <w:szCs w:val="18"/>
                <w:lang w:val="tr-TR" w:eastAsia="tr-TR"/>
              </w:rPr>
            </w:pPr>
            <w:r w:rsidRPr="001B1C3B">
              <w:rPr>
                <w:b/>
                <w:bCs/>
                <w:i/>
                <w:iCs/>
                <w:color w:val="000000"/>
                <w:sz w:val="18"/>
                <w:szCs w:val="18"/>
                <w:lang w:val="tr-TR" w:eastAsia="tr-TR"/>
              </w:rPr>
              <w:t>Takipteki Alacak Tutarı</w:t>
            </w:r>
          </w:p>
        </w:tc>
        <w:tc>
          <w:tcPr>
            <w:tcW w:w="1075" w:type="pct"/>
            <w:tcBorders>
              <w:top w:val="dotted" w:sz="4" w:space="0" w:color="auto"/>
              <w:left w:val="dotted" w:sz="4" w:space="0" w:color="auto"/>
              <w:bottom w:val="dotted" w:sz="4" w:space="0" w:color="auto"/>
              <w:right w:val="dotted" w:sz="4" w:space="0" w:color="auto"/>
            </w:tcBorders>
            <w:vAlign w:val="center"/>
          </w:tcPr>
          <w:p w14:paraId="2A82EF89" w14:textId="77777777" w:rsidR="008F321A" w:rsidRPr="001B1C3B" w:rsidRDefault="008F321A" w:rsidP="00B12012">
            <w:pPr>
              <w:jc w:val="center"/>
              <w:rPr>
                <w:b/>
                <w:bCs/>
                <w:i/>
                <w:iCs/>
                <w:color w:val="000000"/>
                <w:sz w:val="18"/>
                <w:szCs w:val="18"/>
                <w:lang w:val="tr-TR" w:eastAsia="tr-TR"/>
              </w:rPr>
            </w:pPr>
            <w:r w:rsidRPr="001B1C3B">
              <w:rPr>
                <w:b/>
                <w:bCs/>
                <w:i/>
                <w:iCs/>
                <w:color w:val="000000"/>
                <w:sz w:val="18"/>
                <w:szCs w:val="18"/>
                <w:lang w:val="tr-TR" w:eastAsia="tr-TR"/>
              </w:rPr>
              <w:t>3.Aşama Karşılıkları</w:t>
            </w:r>
          </w:p>
        </w:tc>
        <w:tc>
          <w:tcPr>
            <w:tcW w:w="1156" w:type="pct"/>
            <w:tcBorders>
              <w:top w:val="dotted" w:sz="4" w:space="0" w:color="auto"/>
              <w:left w:val="nil"/>
              <w:bottom w:val="dotted" w:sz="4" w:space="0" w:color="auto"/>
              <w:right w:val="single" w:sz="4" w:space="0" w:color="auto"/>
            </w:tcBorders>
            <w:vAlign w:val="center"/>
          </w:tcPr>
          <w:p w14:paraId="7C2C2E29" w14:textId="77777777" w:rsidR="008F321A" w:rsidRPr="001B1C3B" w:rsidRDefault="008F321A" w:rsidP="00B12012">
            <w:pPr>
              <w:jc w:val="center"/>
              <w:rPr>
                <w:b/>
                <w:bCs/>
                <w:i/>
                <w:iCs/>
                <w:color w:val="000000"/>
                <w:sz w:val="18"/>
                <w:szCs w:val="18"/>
                <w:lang w:val="tr-TR" w:eastAsia="tr-TR"/>
              </w:rPr>
            </w:pPr>
            <w:r w:rsidRPr="001B1C3B">
              <w:rPr>
                <w:b/>
                <w:bCs/>
                <w:i/>
                <w:iCs/>
                <w:color w:val="000000"/>
                <w:sz w:val="18"/>
                <w:szCs w:val="18"/>
                <w:lang w:val="tr-TR" w:eastAsia="tr-TR"/>
              </w:rPr>
              <w:t>Aktiften Silinen Tutar</w:t>
            </w:r>
          </w:p>
        </w:tc>
      </w:tr>
      <w:tr w:rsidR="00A31FD6" w:rsidRPr="001B1C3B" w14:paraId="02F65E33" w14:textId="77777777" w:rsidTr="00A31FD6">
        <w:trPr>
          <w:trHeight w:val="256"/>
        </w:trPr>
        <w:tc>
          <w:tcPr>
            <w:tcW w:w="1612" w:type="pct"/>
            <w:tcBorders>
              <w:top w:val="dotted" w:sz="4" w:space="0" w:color="auto"/>
              <w:left w:val="single" w:sz="4" w:space="0" w:color="auto"/>
              <w:bottom w:val="dotted" w:sz="4" w:space="0" w:color="auto"/>
              <w:right w:val="dotted" w:sz="4" w:space="0" w:color="auto"/>
            </w:tcBorders>
            <w:vAlign w:val="center"/>
          </w:tcPr>
          <w:p w14:paraId="381D74C3" w14:textId="77777777" w:rsidR="00A31FD6" w:rsidRPr="001B1C3B" w:rsidRDefault="00A31FD6" w:rsidP="00A31FD6">
            <w:pPr>
              <w:spacing w:line="180" w:lineRule="exact"/>
              <w:rPr>
                <w:b/>
                <w:bCs/>
                <w:color w:val="000000"/>
                <w:sz w:val="18"/>
                <w:szCs w:val="18"/>
                <w:lang w:val="tr-TR"/>
              </w:rPr>
            </w:pPr>
            <w:r w:rsidRPr="001B1C3B">
              <w:rPr>
                <w:b/>
                <w:bCs/>
                <w:color w:val="000000"/>
                <w:sz w:val="18"/>
                <w:szCs w:val="18"/>
                <w:lang w:val="tr-TR"/>
              </w:rPr>
              <w:t>Tarım</w:t>
            </w:r>
          </w:p>
        </w:tc>
        <w:tc>
          <w:tcPr>
            <w:tcW w:w="1157" w:type="pct"/>
            <w:tcBorders>
              <w:top w:val="dotted" w:sz="4" w:space="0" w:color="auto"/>
              <w:left w:val="dotted" w:sz="4" w:space="0" w:color="auto"/>
              <w:bottom w:val="dotted" w:sz="4" w:space="0" w:color="auto"/>
              <w:right w:val="dotted" w:sz="4" w:space="0" w:color="auto"/>
            </w:tcBorders>
            <w:vAlign w:val="center"/>
          </w:tcPr>
          <w:p w14:paraId="5D153135" w14:textId="3A875B6B" w:rsidR="00A31FD6" w:rsidRPr="001B1C3B" w:rsidRDefault="00A31FD6" w:rsidP="00A31FD6">
            <w:pPr>
              <w:ind w:right="62"/>
              <w:jc w:val="right"/>
              <w:rPr>
                <w:b/>
                <w:bCs/>
                <w:snapToGrid w:val="0"/>
                <w:sz w:val="18"/>
                <w:szCs w:val="18"/>
                <w:lang w:val="tr-TR"/>
              </w:rPr>
            </w:pPr>
            <w:r w:rsidRPr="001B1C3B">
              <w:rPr>
                <w:b/>
                <w:bCs/>
                <w:sz w:val="18"/>
                <w:szCs w:val="18"/>
                <w:lang w:val="tr-TR"/>
              </w:rPr>
              <w:t>815,788</w:t>
            </w:r>
          </w:p>
        </w:tc>
        <w:tc>
          <w:tcPr>
            <w:tcW w:w="1075" w:type="pct"/>
            <w:tcBorders>
              <w:top w:val="dotted" w:sz="4" w:space="0" w:color="auto"/>
              <w:left w:val="dotted" w:sz="4" w:space="0" w:color="auto"/>
              <w:bottom w:val="dotted" w:sz="4" w:space="0" w:color="auto"/>
              <w:right w:val="dotted" w:sz="4" w:space="0" w:color="auto"/>
            </w:tcBorders>
            <w:vAlign w:val="center"/>
          </w:tcPr>
          <w:p w14:paraId="110DAC54" w14:textId="0670DBBD" w:rsidR="00A31FD6" w:rsidRPr="001B1C3B" w:rsidRDefault="00A31FD6" w:rsidP="00A31FD6">
            <w:pPr>
              <w:ind w:right="62"/>
              <w:jc w:val="right"/>
              <w:rPr>
                <w:b/>
                <w:bCs/>
                <w:snapToGrid w:val="0"/>
                <w:sz w:val="18"/>
                <w:szCs w:val="18"/>
                <w:lang w:val="tr-TR"/>
              </w:rPr>
            </w:pPr>
            <w:r w:rsidRPr="001B1C3B">
              <w:rPr>
                <w:b/>
                <w:bCs/>
                <w:sz w:val="18"/>
                <w:szCs w:val="18"/>
                <w:lang w:val="tr-TR"/>
              </w:rPr>
              <w:t>457,851</w:t>
            </w:r>
          </w:p>
        </w:tc>
        <w:tc>
          <w:tcPr>
            <w:tcW w:w="1156" w:type="pct"/>
            <w:tcBorders>
              <w:top w:val="dotted" w:sz="4" w:space="0" w:color="auto"/>
              <w:left w:val="nil"/>
              <w:bottom w:val="dotted" w:sz="4" w:space="0" w:color="auto"/>
              <w:right w:val="single" w:sz="4" w:space="0" w:color="auto"/>
            </w:tcBorders>
            <w:vAlign w:val="center"/>
          </w:tcPr>
          <w:p w14:paraId="5498BF79" w14:textId="57DA1259" w:rsidR="00A31FD6" w:rsidRPr="001B1C3B" w:rsidRDefault="00A31FD6" w:rsidP="00A31FD6">
            <w:pPr>
              <w:ind w:right="62"/>
              <w:jc w:val="right"/>
              <w:rPr>
                <w:b/>
                <w:bCs/>
                <w:snapToGrid w:val="0"/>
                <w:sz w:val="18"/>
                <w:szCs w:val="18"/>
                <w:lang w:val="tr-TR"/>
              </w:rPr>
            </w:pPr>
            <w:r w:rsidRPr="001B1C3B">
              <w:rPr>
                <w:b/>
                <w:bCs/>
                <w:sz w:val="18"/>
                <w:szCs w:val="18"/>
                <w:lang w:val="tr-TR"/>
              </w:rPr>
              <w:t>10,130</w:t>
            </w:r>
          </w:p>
        </w:tc>
      </w:tr>
      <w:tr w:rsidR="00A31FD6" w:rsidRPr="001B1C3B" w14:paraId="3EF66D32" w14:textId="77777777" w:rsidTr="00A31FD6">
        <w:trPr>
          <w:trHeight w:val="256"/>
        </w:trPr>
        <w:tc>
          <w:tcPr>
            <w:tcW w:w="1612" w:type="pct"/>
            <w:tcBorders>
              <w:top w:val="dotted" w:sz="4" w:space="0" w:color="auto"/>
              <w:left w:val="single" w:sz="4" w:space="0" w:color="auto"/>
              <w:bottom w:val="dotted" w:sz="4" w:space="0" w:color="auto"/>
              <w:right w:val="dotted" w:sz="4" w:space="0" w:color="auto"/>
            </w:tcBorders>
            <w:vAlign w:val="center"/>
          </w:tcPr>
          <w:p w14:paraId="40888AD1" w14:textId="77777777" w:rsidR="00A31FD6" w:rsidRPr="001B1C3B" w:rsidRDefault="00A31FD6" w:rsidP="00A31FD6">
            <w:pPr>
              <w:spacing w:line="180" w:lineRule="exact"/>
              <w:rPr>
                <w:color w:val="000000"/>
                <w:sz w:val="18"/>
                <w:szCs w:val="18"/>
                <w:lang w:val="tr-TR"/>
              </w:rPr>
            </w:pPr>
            <w:r w:rsidRPr="001B1C3B">
              <w:rPr>
                <w:color w:val="000000"/>
                <w:sz w:val="18"/>
                <w:szCs w:val="18"/>
                <w:lang w:val="tr-TR"/>
              </w:rPr>
              <w:t xml:space="preserve">      Çiftçilik ve Hayvancılık </w:t>
            </w:r>
          </w:p>
        </w:tc>
        <w:tc>
          <w:tcPr>
            <w:tcW w:w="1157" w:type="pct"/>
            <w:tcBorders>
              <w:top w:val="dotted" w:sz="4" w:space="0" w:color="auto"/>
              <w:left w:val="dotted" w:sz="4" w:space="0" w:color="auto"/>
              <w:bottom w:val="dotted" w:sz="4" w:space="0" w:color="auto"/>
              <w:right w:val="dotted" w:sz="4" w:space="0" w:color="auto"/>
            </w:tcBorders>
            <w:vAlign w:val="center"/>
          </w:tcPr>
          <w:p w14:paraId="514247EC" w14:textId="3F69ADF3" w:rsidR="00A31FD6" w:rsidRPr="001B1C3B" w:rsidRDefault="00A31FD6" w:rsidP="00A31FD6">
            <w:pPr>
              <w:ind w:right="62"/>
              <w:jc w:val="right"/>
              <w:rPr>
                <w:bCs/>
                <w:snapToGrid w:val="0"/>
                <w:sz w:val="18"/>
                <w:szCs w:val="18"/>
                <w:lang w:val="tr-TR"/>
              </w:rPr>
            </w:pPr>
            <w:r w:rsidRPr="001B1C3B">
              <w:rPr>
                <w:sz w:val="18"/>
                <w:szCs w:val="18"/>
                <w:lang w:val="tr-TR"/>
              </w:rPr>
              <w:t>732,673</w:t>
            </w:r>
          </w:p>
        </w:tc>
        <w:tc>
          <w:tcPr>
            <w:tcW w:w="1075" w:type="pct"/>
            <w:tcBorders>
              <w:top w:val="dotted" w:sz="4" w:space="0" w:color="auto"/>
              <w:left w:val="dotted" w:sz="4" w:space="0" w:color="auto"/>
              <w:bottom w:val="dotted" w:sz="4" w:space="0" w:color="auto"/>
              <w:right w:val="dotted" w:sz="4" w:space="0" w:color="auto"/>
            </w:tcBorders>
            <w:vAlign w:val="center"/>
          </w:tcPr>
          <w:p w14:paraId="76CE0AF6" w14:textId="2B7673F4" w:rsidR="00A31FD6" w:rsidRPr="001B1C3B" w:rsidRDefault="00A31FD6" w:rsidP="00A31FD6">
            <w:pPr>
              <w:ind w:right="62"/>
              <w:jc w:val="right"/>
              <w:rPr>
                <w:bCs/>
                <w:snapToGrid w:val="0"/>
                <w:sz w:val="18"/>
                <w:szCs w:val="18"/>
                <w:lang w:val="tr-TR"/>
              </w:rPr>
            </w:pPr>
            <w:r w:rsidRPr="001B1C3B">
              <w:rPr>
                <w:sz w:val="18"/>
                <w:szCs w:val="18"/>
                <w:lang w:val="tr-TR"/>
              </w:rPr>
              <w:t>400,239</w:t>
            </w:r>
          </w:p>
        </w:tc>
        <w:tc>
          <w:tcPr>
            <w:tcW w:w="1156" w:type="pct"/>
            <w:tcBorders>
              <w:top w:val="dotted" w:sz="4" w:space="0" w:color="auto"/>
              <w:left w:val="nil"/>
              <w:bottom w:val="dotted" w:sz="4" w:space="0" w:color="auto"/>
              <w:right w:val="single" w:sz="4" w:space="0" w:color="auto"/>
            </w:tcBorders>
            <w:vAlign w:val="center"/>
          </w:tcPr>
          <w:p w14:paraId="59878497" w14:textId="312653D3" w:rsidR="00A31FD6" w:rsidRPr="001B1C3B" w:rsidRDefault="00A31FD6" w:rsidP="00A31FD6">
            <w:pPr>
              <w:ind w:right="62"/>
              <w:jc w:val="right"/>
              <w:rPr>
                <w:bCs/>
                <w:snapToGrid w:val="0"/>
                <w:sz w:val="18"/>
                <w:szCs w:val="18"/>
                <w:lang w:val="tr-TR"/>
              </w:rPr>
            </w:pPr>
            <w:r w:rsidRPr="001B1C3B">
              <w:rPr>
                <w:sz w:val="18"/>
                <w:szCs w:val="18"/>
                <w:lang w:val="tr-TR"/>
              </w:rPr>
              <w:t>8,046</w:t>
            </w:r>
          </w:p>
        </w:tc>
      </w:tr>
      <w:tr w:rsidR="00A31FD6" w:rsidRPr="001B1C3B" w14:paraId="67C9EDAA" w14:textId="77777777" w:rsidTr="00A31FD6">
        <w:trPr>
          <w:trHeight w:val="256"/>
        </w:trPr>
        <w:tc>
          <w:tcPr>
            <w:tcW w:w="1612" w:type="pct"/>
            <w:tcBorders>
              <w:top w:val="dotted" w:sz="4" w:space="0" w:color="auto"/>
              <w:left w:val="single" w:sz="4" w:space="0" w:color="auto"/>
              <w:bottom w:val="dotted" w:sz="4" w:space="0" w:color="auto"/>
              <w:right w:val="dotted" w:sz="4" w:space="0" w:color="auto"/>
            </w:tcBorders>
            <w:vAlign w:val="center"/>
          </w:tcPr>
          <w:p w14:paraId="0EC7F6ED" w14:textId="77777777" w:rsidR="00A31FD6" w:rsidRPr="001B1C3B" w:rsidRDefault="00A31FD6" w:rsidP="00A31FD6">
            <w:pPr>
              <w:spacing w:line="180" w:lineRule="exact"/>
              <w:rPr>
                <w:color w:val="000000"/>
                <w:sz w:val="18"/>
                <w:szCs w:val="18"/>
                <w:lang w:val="tr-TR"/>
              </w:rPr>
            </w:pPr>
            <w:r w:rsidRPr="001B1C3B">
              <w:rPr>
                <w:color w:val="000000"/>
                <w:sz w:val="18"/>
                <w:szCs w:val="18"/>
                <w:lang w:val="tr-TR"/>
              </w:rPr>
              <w:t xml:space="preserve">      Ormancılık</w:t>
            </w:r>
          </w:p>
        </w:tc>
        <w:tc>
          <w:tcPr>
            <w:tcW w:w="1157" w:type="pct"/>
            <w:tcBorders>
              <w:top w:val="dotted" w:sz="4" w:space="0" w:color="auto"/>
              <w:left w:val="dotted" w:sz="4" w:space="0" w:color="auto"/>
              <w:bottom w:val="dotted" w:sz="4" w:space="0" w:color="auto"/>
              <w:right w:val="dotted" w:sz="4" w:space="0" w:color="auto"/>
            </w:tcBorders>
            <w:vAlign w:val="center"/>
          </w:tcPr>
          <w:p w14:paraId="28589AD2" w14:textId="5FC6A0DD" w:rsidR="00A31FD6" w:rsidRPr="001B1C3B" w:rsidRDefault="00A31FD6" w:rsidP="00A31FD6">
            <w:pPr>
              <w:ind w:right="62"/>
              <w:jc w:val="right"/>
              <w:rPr>
                <w:bCs/>
                <w:snapToGrid w:val="0"/>
                <w:sz w:val="18"/>
                <w:szCs w:val="18"/>
                <w:lang w:val="tr-TR"/>
              </w:rPr>
            </w:pPr>
            <w:r w:rsidRPr="001B1C3B">
              <w:rPr>
                <w:sz w:val="18"/>
                <w:szCs w:val="18"/>
                <w:lang w:val="tr-TR"/>
              </w:rPr>
              <w:t>69,619</w:t>
            </w:r>
          </w:p>
        </w:tc>
        <w:tc>
          <w:tcPr>
            <w:tcW w:w="1075" w:type="pct"/>
            <w:tcBorders>
              <w:top w:val="dotted" w:sz="4" w:space="0" w:color="auto"/>
              <w:left w:val="dotted" w:sz="4" w:space="0" w:color="auto"/>
              <w:bottom w:val="dotted" w:sz="4" w:space="0" w:color="auto"/>
              <w:right w:val="dotted" w:sz="4" w:space="0" w:color="auto"/>
            </w:tcBorders>
            <w:vAlign w:val="center"/>
          </w:tcPr>
          <w:p w14:paraId="6A383105" w14:textId="05F0068F" w:rsidR="00A31FD6" w:rsidRPr="001B1C3B" w:rsidRDefault="00A31FD6" w:rsidP="00A31FD6">
            <w:pPr>
              <w:ind w:right="62"/>
              <w:jc w:val="right"/>
              <w:rPr>
                <w:bCs/>
                <w:snapToGrid w:val="0"/>
                <w:sz w:val="18"/>
                <w:szCs w:val="18"/>
                <w:lang w:val="tr-TR"/>
              </w:rPr>
            </w:pPr>
            <w:r w:rsidRPr="001B1C3B">
              <w:rPr>
                <w:sz w:val="18"/>
                <w:szCs w:val="18"/>
                <w:lang w:val="tr-TR"/>
              </w:rPr>
              <w:t>45,178</w:t>
            </w:r>
          </w:p>
        </w:tc>
        <w:tc>
          <w:tcPr>
            <w:tcW w:w="1156" w:type="pct"/>
            <w:tcBorders>
              <w:top w:val="dotted" w:sz="4" w:space="0" w:color="auto"/>
              <w:left w:val="nil"/>
              <w:bottom w:val="dotted" w:sz="4" w:space="0" w:color="auto"/>
              <w:right w:val="single" w:sz="4" w:space="0" w:color="auto"/>
            </w:tcBorders>
            <w:vAlign w:val="center"/>
          </w:tcPr>
          <w:p w14:paraId="08BD78A4" w14:textId="5DD06B57" w:rsidR="00A31FD6" w:rsidRPr="001B1C3B" w:rsidRDefault="00A31FD6" w:rsidP="00A31FD6">
            <w:pPr>
              <w:ind w:right="62"/>
              <w:jc w:val="right"/>
              <w:rPr>
                <w:bCs/>
                <w:snapToGrid w:val="0"/>
                <w:sz w:val="18"/>
                <w:szCs w:val="18"/>
                <w:lang w:val="tr-TR"/>
              </w:rPr>
            </w:pPr>
            <w:r w:rsidRPr="001B1C3B">
              <w:rPr>
                <w:sz w:val="18"/>
                <w:szCs w:val="18"/>
                <w:lang w:val="tr-TR"/>
              </w:rPr>
              <w:t>2,082</w:t>
            </w:r>
          </w:p>
        </w:tc>
      </w:tr>
      <w:tr w:rsidR="00A31FD6" w:rsidRPr="001B1C3B" w14:paraId="0276B3BA" w14:textId="77777777" w:rsidTr="00A31FD6">
        <w:trPr>
          <w:trHeight w:val="256"/>
        </w:trPr>
        <w:tc>
          <w:tcPr>
            <w:tcW w:w="1612" w:type="pct"/>
            <w:tcBorders>
              <w:top w:val="dotted" w:sz="4" w:space="0" w:color="auto"/>
              <w:left w:val="single" w:sz="4" w:space="0" w:color="auto"/>
              <w:bottom w:val="dotted" w:sz="4" w:space="0" w:color="auto"/>
              <w:right w:val="dotted" w:sz="4" w:space="0" w:color="auto"/>
            </w:tcBorders>
            <w:vAlign w:val="center"/>
          </w:tcPr>
          <w:p w14:paraId="48AF748A" w14:textId="77777777" w:rsidR="00A31FD6" w:rsidRPr="001B1C3B" w:rsidRDefault="00A31FD6" w:rsidP="00A31FD6">
            <w:pPr>
              <w:spacing w:line="180" w:lineRule="exact"/>
              <w:rPr>
                <w:color w:val="000000"/>
                <w:sz w:val="18"/>
                <w:szCs w:val="18"/>
                <w:lang w:val="tr-TR"/>
              </w:rPr>
            </w:pPr>
            <w:r w:rsidRPr="001B1C3B">
              <w:rPr>
                <w:color w:val="000000"/>
                <w:sz w:val="18"/>
                <w:szCs w:val="18"/>
                <w:lang w:val="tr-TR"/>
              </w:rPr>
              <w:t xml:space="preserve">      Balıkçılık</w:t>
            </w:r>
          </w:p>
        </w:tc>
        <w:tc>
          <w:tcPr>
            <w:tcW w:w="1157" w:type="pct"/>
            <w:tcBorders>
              <w:top w:val="dotted" w:sz="4" w:space="0" w:color="auto"/>
              <w:left w:val="dotted" w:sz="4" w:space="0" w:color="auto"/>
              <w:bottom w:val="dotted" w:sz="4" w:space="0" w:color="auto"/>
              <w:right w:val="dotted" w:sz="4" w:space="0" w:color="auto"/>
            </w:tcBorders>
            <w:vAlign w:val="center"/>
          </w:tcPr>
          <w:p w14:paraId="0E16AD8C" w14:textId="28D195F7" w:rsidR="00A31FD6" w:rsidRPr="001B1C3B" w:rsidRDefault="00A31FD6" w:rsidP="00A31FD6">
            <w:pPr>
              <w:ind w:right="62"/>
              <w:jc w:val="right"/>
              <w:rPr>
                <w:bCs/>
                <w:snapToGrid w:val="0"/>
                <w:sz w:val="18"/>
                <w:szCs w:val="18"/>
                <w:lang w:val="tr-TR"/>
              </w:rPr>
            </w:pPr>
            <w:r w:rsidRPr="001B1C3B">
              <w:rPr>
                <w:sz w:val="18"/>
                <w:szCs w:val="18"/>
                <w:lang w:val="tr-TR"/>
              </w:rPr>
              <w:t>13,496</w:t>
            </w:r>
          </w:p>
        </w:tc>
        <w:tc>
          <w:tcPr>
            <w:tcW w:w="1075" w:type="pct"/>
            <w:tcBorders>
              <w:top w:val="dotted" w:sz="4" w:space="0" w:color="auto"/>
              <w:left w:val="dotted" w:sz="4" w:space="0" w:color="auto"/>
              <w:bottom w:val="dotted" w:sz="4" w:space="0" w:color="auto"/>
              <w:right w:val="dotted" w:sz="4" w:space="0" w:color="auto"/>
            </w:tcBorders>
            <w:vAlign w:val="center"/>
          </w:tcPr>
          <w:p w14:paraId="170C9E6A" w14:textId="542D0944" w:rsidR="00A31FD6" w:rsidRPr="001B1C3B" w:rsidRDefault="00A31FD6" w:rsidP="00A31FD6">
            <w:pPr>
              <w:ind w:right="62"/>
              <w:jc w:val="right"/>
              <w:rPr>
                <w:bCs/>
                <w:snapToGrid w:val="0"/>
                <w:sz w:val="18"/>
                <w:szCs w:val="18"/>
                <w:lang w:val="tr-TR"/>
              </w:rPr>
            </w:pPr>
            <w:r w:rsidRPr="001B1C3B">
              <w:rPr>
                <w:sz w:val="18"/>
                <w:szCs w:val="18"/>
                <w:lang w:val="tr-TR"/>
              </w:rPr>
              <w:t>12,434</w:t>
            </w:r>
          </w:p>
        </w:tc>
        <w:tc>
          <w:tcPr>
            <w:tcW w:w="1156" w:type="pct"/>
            <w:tcBorders>
              <w:top w:val="dotted" w:sz="4" w:space="0" w:color="auto"/>
              <w:left w:val="nil"/>
              <w:bottom w:val="dotted" w:sz="4" w:space="0" w:color="auto"/>
              <w:right w:val="single" w:sz="4" w:space="0" w:color="auto"/>
            </w:tcBorders>
            <w:vAlign w:val="center"/>
          </w:tcPr>
          <w:p w14:paraId="5A261815" w14:textId="6A7C2A7F" w:rsidR="00A31FD6" w:rsidRPr="001B1C3B" w:rsidRDefault="00A31FD6" w:rsidP="00A31FD6">
            <w:pPr>
              <w:ind w:right="62"/>
              <w:jc w:val="right"/>
              <w:rPr>
                <w:bCs/>
                <w:snapToGrid w:val="0"/>
                <w:sz w:val="18"/>
                <w:szCs w:val="18"/>
                <w:lang w:val="tr-TR"/>
              </w:rPr>
            </w:pPr>
            <w:r w:rsidRPr="001B1C3B">
              <w:rPr>
                <w:sz w:val="18"/>
                <w:szCs w:val="18"/>
                <w:lang w:val="tr-TR"/>
              </w:rPr>
              <w:t>2</w:t>
            </w:r>
          </w:p>
        </w:tc>
      </w:tr>
      <w:tr w:rsidR="00A31FD6" w:rsidRPr="001B1C3B" w14:paraId="1A07DA36" w14:textId="77777777" w:rsidTr="00A31FD6">
        <w:trPr>
          <w:trHeight w:val="256"/>
        </w:trPr>
        <w:tc>
          <w:tcPr>
            <w:tcW w:w="1612" w:type="pct"/>
            <w:tcBorders>
              <w:top w:val="dotted" w:sz="4" w:space="0" w:color="auto"/>
              <w:left w:val="single" w:sz="4" w:space="0" w:color="auto"/>
              <w:bottom w:val="dotted" w:sz="4" w:space="0" w:color="auto"/>
              <w:right w:val="dotted" w:sz="4" w:space="0" w:color="auto"/>
            </w:tcBorders>
            <w:vAlign w:val="center"/>
          </w:tcPr>
          <w:p w14:paraId="1ED98EBC" w14:textId="77777777" w:rsidR="00A31FD6" w:rsidRPr="001B1C3B" w:rsidRDefault="00A31FD6" w:rsidP="00A31FD6">
            <w:pPr>
              <w:spacing w:line="180" w:lineRule="exact"/>
              <w:rPr>
                <w:b/>
                <w:bCs/>
                <w:color w:val="000000"/>
                <w:sz w:val="18"/>
                <w:szCs w:val="18"/>
                <w:lang w:val="tr-TR"/>
              </w:rPr>
            </w:pPr>
            <w:r w:rsidRPr="001B1C3B">
              <w:rPr>
                <w:b/>
                <w:bCs/>
                <w:color w:val="000000"/>
                <w:sz w:val="18"/>
                <w:szCs w:val="18"/>
                <w:lang w:val="tr-TR"/>
              </w:rPr>
              <w:t>Sanayi</w:t>
            </w:r>
          </w:p>
        </w:tc>
        <w:tc>
          <w:tcPr>
            <w:tcW w:w="1157" w:type="pct"/>
            <w:tcBorders>
              <w:top w:val="dotted" w:sz="4" w:space="0" w:color="auto"/>
              <w:left w:val="dotted" w:sz="4" w:space="0" w:color="auto"/>
              <w:bottom w:val="dotted" w:sz="4" w:space="0" w:color="auto"/>
              <w:right w:val="dotted" w:sz="4" w:space="0" w:color="auto"/>
            </w:tcBorders>
            <w:vAlign w:val="center"/>
          </w:tcPr>
          <w:p w14:paraId="1B458390" w14:textId="4FDF6625" w:rsidR="00A31FD6" w:rsidRPr="001B1C3B" w:rsidRDefault="00A31FD6" w:rsidP="00A31FD6">
            <w:pPr>
              <w:ind w:right="62"/>
              <w:jc w:val="right"/>
              <w:rPr>
                <w:b/>
                <w:bCs/>
                <w:snapToGrid w:val="0"/>
                <w:sz w:val="18"/>
                <w:szCs w:val="18"/>
                <w:lang w:val="tr-TR"/>
              </w:rPr>
            </w:pPr>
            <w:r w:rsidRPr="001B1C3B">
              <w:rPr>
                <w:b/>
                <w:bCs/>
                <w:sz w:val="18"/>
                <w:szCs w:val="18"/>
                <w:lang w:val="tr-TR"/>
              </w:rPr>
              <w:t>11,717,310</w:t>
            </w:r>
          </w:p>
        </w:tc>
        <w:tc>
          <w:tcPr>
            <w:tcW w:w="1075" w:type="pct"/>
            <w:tcBorders>
              <w:top w:val="dotted" w:sz="4" w:space="0" w:color="auto"/>
              <w:left w:val="dotted" w:sz="4" w:space="0" w:color="auto"/>
              <w:bottom w:val="dotted" w:sz="4" w:space="0" w:color="auto"/>
              <w:right w:val="dotted" w:sz="4" w:space="0" w:color="auto"/>
            </w:tcBorders>
            <w:vAlign w:val="center"/>
          </w:tcPr>
          <w:p w14:paraId="54D4FDCF" w14:textId="6A17A739" w:rsidR="00A31FD6" w:rsidRPr="001B1C3B" w:rsidRDefault="00A31FD6" w:rsidP="00A31FD6">
            <w:pPr>
              <w:ind w:right="62"/>
              <w:jc w:val="right"/>
              <w:rPr>
                <w:b/>
                <w:bCs/>
                <w:snapToGrid w:val="0"/>
                <w:sz w:val="18"/>
                <w:szCs w:val="18"/>
                <w:lang w:val="tr-TR"/>
              </w:rPr>
            </w:pPr>
            <w:r w:rsidRPr="001B1C3B">
              <w:rPr>
                <w:b/>
                <w:bCs/>
                <w:sz w:val="18"/>
                <w:szCs w:val="18"/>
                <w:lang w:val="tr-TR"/>
              </w:rPr>
              <w:t>6,762,902</w:t>
            </w:r>
          </w:p>
        </w:tc>
        <w:tc>
          <w:tcPr>
            <w:tcW w:w="1156" w:type="pct"/>
            <w:tcBorders>
              <w:top w:val="dotted" w:sz="4" w:space="0" w:color="auto"/>
              <w:left w:val="nil"/>
              <w:bottom w:val="dotted" w:sz="4" w:space="0" w:color="auto"/>
              <w:right w:val="single" w:sz="4" w:space="0" w:color="auto"/>
            </w:tcBorders>
            <w:vAlign w:val="center"/>
          </w:tcPr>
          <w:p w14:paraId="0A19C784" w14:textId="7E4B151C" w:rsidR="00A31FD6" w:rsidRPr="001B1C3B" w:rsidRDefault="00A31FD6" w:rsidP="00A31FD6">
            <w:pPr>
              <w:ind w:right="62"/>
              <w:jc w:val="right"/>
              <w:rPr>
                <w:b/>
                <w:bCs/>
                <w:snapToGrid w:val="0"/>
                <w:sz w:val="18"/>
                <w:szCs w:val="18"/>
                <w:lang w:val="tr-TR"/>
              </w:rPr>
            </w:pPr>
            <w:r w:rsidRPr="001B1C3B">
              <w:rPr>
                <w:b/>
                <w:bCs/>
                <w:sz w:val="18"/>
                <w:szCs w:val="18"/>
                <w:lang w:val="tr-TR"/>
              </w:rPr>
              <w:t>483,868</w:t>
            </w:r>
          </w:p>
        </w:tc>
      </w:tr>
      <w:tr w:rsidR="00A31FD6" w:rsidRPr="001B1C3B" w14:paraId="22807025" w14:textId="77777777" w:rsidTr="00A31FD6">
        <w:trPr>
          <w:trHeight w:val="256"/>
        </w:trPr>
        <w:tc>
          <w:tcPr>
            <w:tcW w:w="1612" w:type="pct"/>
            <w:tcBorders>
              <w:top w:val="dotted" w:sz="4" w:space="0" w:color="auto"/>
              <w:left w:val="single" w:sz="4" w:space="0" w:color="auto"/>
              <w:bottom w:val="dotted" w:sz="4" w:space="0" w:color="auto"/>
              <w:right w:val="dotted" w:sz="4" w:space="0" w:color="auto"/>
            </w:tcBorders>
            <w:vAlign w:val="center"/>
          </w:tcPr>
          <w:p w14:paraId="3A4B197E" w14:textId="77777777" w:rsidR="00A31FD6" w:rsidRPr="001B1C3B" w:rsidRDefault="00A31FD6" w:rsidP="00A31FD6">
            <w:pPr>
              <w:spacing w:line="180" w:lineRule="exact"/>
              <w:rPr>
                <w:color w:val="000000"/>
                <w:sz w:val="18"/>
                <w:szCs w:val="18"/>
                <w:lang w:val="tr-TR"/>
              </w:rPr>
            </w:pPr>
            <w:r w:rsidRPr="001B1C3B">
              <w:rPr>
                <w:color w:val="000000"/>
                <w:sz w:val="18"/>
                <w:szCs w:val="18"/>
                <w:lang w:val="tr-TR"/>
              </w:rPr>
              <w:t xml:space="preserve">      Madencilik ve Taşocakçılığı </w:t>
            </w:r>
          </w:p>
        </w:tc>
        <w:tc>
          <w:tcPr>
            <w:tcW w:w="1157" w:type="pct"/>
            <w:tcBorders>
              <w:top w:val="dotted" w:sz="4" w:space="0" w:color="auto"/>
              <w:left w:val="dotted" w:sz="4" w:space="0" w:color="auto"/>
              <w:bottom w:val="dotted" w:sz="4" w:space="0" w:color="auto"/>
              <w:right w:val="dotted" w:sz="4" w:space="0" w:color="auto"/>
            </w:tcBorders>
            <w:vAlign w:val="center"/>
          </w:tcPr>
          <w:p w14:paraId="6E1DC260" w14:textId="3ED0ABEB" w:rsidR="00A31FD6" w:rsidRPr="001B1C3B" w:rsidRDefault="00A31FD6" w:rsidP="00A31FD6">
            <w:pPr>
              <w:ind w:right="62"/>
              <w:jc w:val="right"/>
              <w:rPr>
                <w:bCs/>
                <w:snapToGrid w:val="0"/>
                <w:sz w:val="18"/>
                <w:szCs w:val="18"/>
                <w:lang w:val="tr-TR"/>
              </w:rPr>
            </w:pPr>
            <w:r w:rsidRPr="001B1C3B">
              <w:rPr>
                <w:sz w:val="18"/>
                <w:szCs w:val="18"/>
                <w:lang w:val="tr-TR"/>
              </w:rPr>
              <w:t>83,392</w:t>
            </w:r>
          </w:p>
        </w:tc>
        <w:tc>
          <w:tcPr>
            <w:tcW w:w="1075" w:type="pct"/>
            <w:tcBorders>
              <w:top w:val="dotted" w:sz="4" w:space="0" w:color="auto"/>
              <w:left w:val="dotted" w:sz="4" w:space="0" w:color="auto"/>
              <w:bottom w:val="dotted" w:sz="4" w:space="0" w:color="auto"/>
              <w:right w:val="dotted" w:sz="4" w:space="0" w:color="auto"/>
            </w:tcBorders>
            <w:vAlign w:val="center"/>
          </w:tcPr>
          <w:p w14:paraId="06B6C148" w14:textId="11744CD2" w:rsidR="00A31FD6" w:rsidRPr="001B1C3B" w:rsidRDefault="00A31FD6" w:rsidP="00A31FD6">
            <w:pPr>
              <w:ind w:right="62"/>
              <w:jc w:val="right"/>
              <w:rPr>
                <w:bCs/>
                <w:snapToGrid w:val="0"/>
                <w:sz w:val="18"/>
                <w:szCs w:val="18"/>
                <w:lang w:val="tr-TR"/>
              </w:rPr>
            </w:pPr>
            <w:r w:rsidRPr="001B1C3B">
              <w:rPr>
                <w:sz w:val="18"/>
                <w:szCs w:val="18"/>
                <w:lang w:val="tr-TR"/>
              </w:rPr>
              <w:t>57,346</w:t>
            </w:r>
          </w:p>
        </w:tc>
        <w:tc>
          <w:tcPr>
            <w:tcW w:w="1156" w:type="pct"/>
            <w:tcBorders>
              <w:top w:val="dotted" w:sz="4" w:space="0" w:color="auto"/>
              <w:left w:val="nil"/>
              <w:bottom w:val="dotted" w:sz="4" w:space="0" w:color="auto"/>
              <w:right w:val="single" w:sz="4" w:space="0" w:color="auto"/>
            </w:tcBorders>
            <w:vAlign w:val="center"/>
          </w:tcPr>
          <w:p w14:paraId="2C21A9EB" w14:textId="4E370E09" w:rsidR="00A31FD6" w:rsidRPr="001B1C3B" w:rsidRDefault="00A31FD6" w:rsidP="00A31FD6">
            <w:pPr>
              <w:ind w:right="62"/>
              <w:jc w:val="right"/>
              <w:rPr>
                <w:bCs/>
                <w:snapToGrid w:val="0"/>
                <w:sz w:val="18"/>
                <w:szCs w:val="18"/>
                <w:lang w:val="tr-TR"/>
              </w:rPr>
            </w:pPr>
            <w:r w:rsidRPr="001B1C3B">
              <w:rPr>
                <w:sz w:val="18"/>
                <w:szCs w:val="18"/>
                <w:lang w:val="tr-TR"/>
              </w:rPr>
              <w:t>3,682</w:t>
            </w:r>
          </w:p>
        </w:tc>
      </w:tr>
      <w:tr w:rsidR="00A31FD6" w:rsidRPr="001B1C3B" w14:paraId="4B71E193" w14:textId="77777777" w:rsidTr="00A31FD6">
        <w:trPr>
          <w:trHeight w:val="256"/>
        </w:trPr>
        <w:tc>
          <w:tcPr>
            <w:tcW w:w="1612" w:type="pct"/>
            <w:tcBorders>
              <w:top w:val="dotted" w:sz="4" w:space="0" w:color="auto"/>
              <w:left w:val="single" w:sz="4" w:space="0" w:color="auto"/>
              <w:bottom w:val="dotted" w:sz="4" w:space="0" w:color="auto"/>
              <w:right w:val="dotted" w:sz="4" w:space="0" w:color="auto"/>
            </w:tcBorders>
            <w:vAlign w:val="center"/>
          </w:tcPr>
          <w:p w14:paraId="345AF1C4" w14:textId="77777777" w:rsidR="00A31FD6" w:rsidRPr="001B1C3B" w:rsidRDefault="00A31FD6" w:rsidP="00A31FD6">
            <w:pPr>
              <w:spacing w:line="180" w:lineRule="exact"/>
              <w:rPr>
                <w:color w:val="000000"/>
                <w:sz w:val="18"/>
                <w:szCs w:val="18"/>
                <w:lang w:val="tr-TR"/>
              </w:rPr>
            </w:pPr>
            <w:r w:rsidRPr="001B1C3B">
              <w:rPr>
                <w:color w:val="000000"/>
                <w:sz w:val="18"/>
                <w:szCs w:val="18"/>
                <w:lang w:val="tr-TR"/>
              </w:rPr>
              <w:t xml:space="preserve">      İmalat Sanayi</w:t>
            </w:r>
          </w:p>
        </w:tc>
        <w:tc>
          <w:tcPr>
            <w:tcW w:w="1157" w:type="pct"/>
            <w:tcBorders>
              <w:top w:val="dotted" w:sz="4" w:space="0" w:color="auto"/>
              <w:left w:val="dotted" w:sz="4" w:space="0" w:color="auto"/>
              <w:bottom w:val="dotted" w:sz="4" w:space="0" w:color="auto"/>
              <w:right w:val="dotted" w:sz="4" w:space="0" w:color="auto"/>
            </w:tcBorders>
            <w:vAlign w:val="center"/>
          </w:tcPr>
          <w:p w14:paraId="1FF9BA21" w14:textId="0E32C821" w:rsidR="00A31FD6" w:rsidRPr="001B1C3B" w:rsidRDefault="00A31FD6" w:rsidP="00A31FD6">
            <w:pPr>
              <w:ind w:right="62"/>
              <w:jc w:val="right"/>
              <w:rPr>
                <w:bCs/>
                <w:snapToGrid w:val="0"/>
                <w:sz w:val="18"/>
                <w:szCs w:val="18"/>
                <w:lang w:val="tr-TR"/>
              </w:rPr>
            </w:pPr>
            <w:r w:rsidRPr="001B1C3B">
              <w:rPr>
                <w:sz w:val="18"/>
                <w:szCs w:val="18"/>
                <w:lang w:val="tr-TR"/>
              </w:rPr>
              <w:t>11,515,556</w:t>
            </w:r>
          </w:p>
        </w:tc>
        <w:tc>
          <w:tcPr>
            <w:tcW w:w="1075" w:type="pct"/>
            <w:tcBorders>
              <w:top w:val="dotted" w:sz="4" w:space="0" w:color="auto"/>
              <w:left w:val="dotted" w:sz="4" w:space="0" w:color="auto"/>
              <w:bottom w:val="dotted" w:sz="4" w:space="0" w:color="auto"/>
              <w:right w:val="dotted" w:sz="4" w:space="0" w:color="auto"/>
            </w:tcBorders>
            <w:vAlign w:val="center"/>
          </w:tcPr>
          <w:p w14:paraId="4A665A3B" w14:textId="6975CC72" w:rsidR="00A31FD6" w:rsidRPr="001B1C3B" w:rsidRDefault="00A31FD6" w:rsidP="00A31FD6">
            <w:pPr>
              <w:ind w:right="62"/>
              <w:jc w:val="right"/>
              <w:rPr>
                <w:bCs/>
                <w:snapToGrid w:val="0"/>
                <w:sz w:val="18"/>
                <w:szCs w:val="18"/>
                <w:lang w:val="tr-TR"/>
              </w:rPr>
            </w:pPr>
            <w:r w:rsidRPr="001B1C3B">
              <w:rPr>
                <w:sz w:val="18"/>
                <w:szCs w:val="18"/>
                <w:lang w:val="tr-TR"/>
              </w:rPr>
              <w:t>6,597,447</w:t>
            </w:r>
          </w:p>
        </w:tc>
        <w:tc>
          <w:tcPr>
            <w:tcW w:w="1156" w:type="pct"/>
            <w:tcBorders>
              <w:top w:val="dotted" w:sz="4" w:space="0" w:color="auto"/>
              <w:left w:val="nil"/>
              <w:bottom w:val="dotted" w:sz="4" w:space="0" w:color="auto"/>
              <w:right w:val="single" w:sz="4" w:space="0" w:color="auto"/>
            </w:tcBorders>
            <w:vAlign w:val="center"/>
          </w:tcPr>
          <w:p w14:paraId="53A065E5" w14:textId="61E25341" w:rsidR="00A31FD6" w:rsidRPr="001B1C3B" w:rsidRDefault="00A31FD6" w:rsidP="00A31FD6">
            <w:pPr>
              <w:ind w:right="62"/>
              <w:jc w:val="right"/>
              <w:rPr>
                <w:bCs/>
                <w:snapToGrid w:val="0"/>
                <w:sz w:val="18"/>
                <w:szCs w:val="18"/>
                <w:lang w:val="tr-TR"/>
              </w:rPr>
            </w:pPr>
            <w:r w:rsidRPr="001B1C3B">
              <w:rPr>
                <w:sz w:val="18"/>
                <w:szCs w:val="18"/>
                <w:lang w:val="tr-TR"/>
              </w:rPr>
              <w:t>479,006</w:t>
            </w:r>
          </w:p>
        </w:tc>
      </w:tr>
      <w:tr w:rsidR="00A31FD6" w:rsidRPr="001B1C3B" w14:paraId="44A04987" w14:textId="77777777" w:rsidTr="00A31FD6">
        <w:trPr>
          <w:trHeight w:val="256"/>
        </w:trPr>
        <w:tc>
          <w:tcPr>
            <w:tcW w:w="1612" w:type="pct"/>
            <w:tcBorders>
              <w:top w:val="dotted" w:sz="4" w:space="0" w:color="auto"/>
              <w:left w:val="single" w:sz="4" w:space="0" w:color="auto"/>
              <w:bottom w:val="dotted" w:sz="4" w:space="0" w:color="auto"/>
              <w:right w:val="dotted" w:sz="4" w:space="0" w:color="auto"/>
            </w:tcBorders>
            <w:vAlign w:val="center"/>
          </w:tcPr>
          <w:p w14:paraId="6AE7A701" w14:textId="77777777" w:rsidR="00A31FD6" w:rsidRPr="001B1C3B" w:rsidRDefault="00A31FD6" w:rsidP="00A31FD6">
            <w:pPr>
              <w:spacing w:line="180" w:lineRule="exact"/>
              <w:rPr>
                <w:color w:val="000000"/>
                <w:sz w:val="18"/>
                <w:szCs w:val="18"/>
                <w:lang w:val="tr-TR"/>
              </w:rPr>
            </w:pPr>
            <w:r w:rsidRPr="001B1C3B">
              <w:rPr>
                <w:color w:val="000000"/>
                <w:sz w:val="18"/>
                <w:szCs w:val="18"/>
                <w:lang w:val="tr-TR"/>
              </w:rPr>
              <w:t xml:space="preserve">      Elektrik, Gaz, Su</w:t>
            </w:r>
          </w:p>
        </w:tc>
        <w:tc>
          <w:tcPr>
            <w:tcW w:w="1157" w:type="pct"/>
            <w:tcBorders>
              <w:top w:val="dotted" w:sz="4" w:space="0" w:color="auto"/>
              <w:left w:val="dotted" w:sz="4" w:space="0" w:color="auto"/>
              <w:bottom w:val="dotted" w:sz="4" w:space="0" w:color="auto"/>
              <w:right w:val="dotted" w:sz="4" w:space="0" w:color="auto"/>
            </w:tcBorders>
            <w:vAlign w:val="center"/>
          </w:tcPr>
          <w:p w14:paraId="53FED310" w14:textId="2ECDB640" w:rsidR="00A31FD6" w:rsidRPr="001B1C3B" w:rsidRDefault="00A31FD6" w:rsidP="00A31FD6">
            <w:pPr>
              <w:ind w:right="62"/>
              <w:jc w:val="right"/>
              <w:rPr>
                <w:bCs/>
                <w:snapToGrid w:val="0"/>
                <w:sz w:val="18"/>
                <w:szCs w:val="18"/>
                <w:lang w:val="tr-TR"/>
              </w:rPr>
            </w:pPr>
            <w:r w:rsidRPr="001B1C3B">
              <w:rPr>
                <w:sz w:val="18"/>
                <w:szCs w:val="18"/>
                <w:lang w:val="tr-TR"/>
              </w:rPr>
              <w:t>118,362</w:t>
            </w:r>
          </w:p>
        </w:tc>
        <w:tc>
          <w:tcPr>
            <w:tcW w:w="1075" w:type="pct"/>
            <w:tcBorders>
              <w:top w:val="dotted" w:sz="4" w:space="0" w:color="auto"/>
              <w:left w:val="dotted" w:sz="4" w:space="0" w:color="auto"/>
              <w:bottom w:val="dotted" w:sz="4" w:space="0" w:color="auto"/>
              <w:right w:val="dotted" w:sz="4" w:space="0" w:color="auto"/>
            </w:tcBorders>
            <w:vAlign w:val="center"/>
          </w:tcPr>
          <w:p w14:paraId="71F3F6D5" w14:textId="2CB1BBA1" w:rsidR="00A31FD6" w:rsidRPr="001B1C3B" w:rsidRDefault="00A31FD6" w:rsidP="00A31FD6">
            <w:pPr>
              <w:ind w:right="62"/>
              <w:jc w:val="right"/>
              <w:rPr>
                <w:bCs/>
                <w:snapToGrid w:val="0"/>
                <w:sz w:val="18"/>
                <w:szCs w:val="18"/>
                <w:lang w:val="tr-TR"/>
              </w:rPr>
            </w:pPr>
            <w:r w:rsidRPr="001B1C3B">
              <w:rPr>
                <w:sz w:val="18"/>
                <w:szCs w:val="18"/>
                <w:lang w:val="tr-TR"/>
              </w:rPr>
              <w:t>108,109</w:t>
            </w:r>
          </w:p>
        </w:tc>
        <w:tc>
          <w:tcPr>
            <w:tcW w:w="1156" w:type="pct"/>
            <w:tcBorders>
              <w:top w:val="dotted" w:sz="4" w:space="0" w:color="auto"/>
              <w:left w:val="nil"/>
              <w:bottom w:val="dotted" w:sz="4" w:space="0" w:color="auto"/>
              <w:right w:val="single" w:sz="4" w:space="0" w:color="auto"/>
            </w:tcBorders>
            <w:vAlign w:val="center"/>
          </w:tcPr>
          <w:p w14:paraId="37514A68" w14:textId="44BB55AB" w:rsidR="00A31FD6" w:rsidRPr="001B1C3B" w:rsidRDefault="00A31FD6" w:rsidP="00A31FD6">
            <w:pPr>
              <w:ind w:right="62"/>
              <w:jc w:val="right"/>
              <w:rPr>
                <w:bCs/>
                <w:snapToGrid w:val="0"/>
                <w:sz w:val="18"/>
                <w:szCs w:val="18"/>
                <w:lang w:val="tr-TR"/>
              </w:rPr>
            </w:pPr>
            <w:r w:rsidRPr="001B1C3B">
              <w:rPr>
                <w:sz w:val="18"/>
                <w:szCs w:val="18"/>
                <w:lang w:val="tr-TR"/>
              </w:rPr>
              <w:t>1,180</w:t>
            </w:r>
          </w:p>
        </w:tc>
      </w:tr>
      <w:tr w:rsidR="00A31FD6" w:rsidRPr="001B1C3B" w14:paraId="6FA60F4E" w14:textId="77777777" w:rsidTr="00A31FD6">
        <w:trPr>
          <w:trHeight w:val="256"/>
        </w:trPr>
        <w:tc>
          <w:tcPr>
            <w:tcW w:w="1612" w:type="pct"/>
            <w:tcBorders>
              <w:top w:val="dotted" w:sz="4" w:space="0" w:color="auto"/>
              <w:left w:val="single" w:sz="4" w:space="0" w:color="auto"/>
              <w:bottom w:val="dotted" w:sz="4" w:space="0" w:color="auto"/>
              <w:right w:val="dotted" w:sz="4" w:space="0" w:color="auto"/>
            </w:tcBorders>
            <w:vAlign w:val="center"/>
          </w:tcPr>
          <w:p w14:paraId="5431A066" w14:textId="77777777" w:rsidR="00A31FD6" w:rsidRPr="001B1C3B" w:rsidRDefault="00A31FD6" w:rsidP="00A31FD6">
            <w:pPr>
              <w:spacing w:line="180" w:lineRule="exact"/>
              <w:rPr>
                <w:b/>
                <w:bCs/>
                <w:color w:val="000000"/>
                <w:sz w:val="18"/>
                <w:szCs w:val="18"/>
                <w:lang w:val="tr-TR"/>
              </w:rPr>
            </w:pPr>
            <w:r w:rsidRPr="001B1C3B">
              <w:rPr>
                <w:b/>
                <w:bCs/>
                <w:color w:val="000000"/>
                <w:sz w:val="18"/>
                <w:szCs w:val="18"/>
                <w:lang w:val="tr-TR"/>
              </w:rPr>
              <w:t>İnşaat</w:t>
            </w:r>
          </w:p>
        </w:tc>
        <w:tc>
          <w:tcPr>
            <w:tcW w:w="1157" w:type="pct"/>
            <w:tcBorders>
              <w:top w:val="dotted" w:sz="4" w:space="0" w:color="auto"/>
              <w:left w:val="dotted" w:sz="4" w:space="0" w:color="auto"/>
              <w:bottom w:val="dotted" w:sz="4" w:space="0" w:color="auto"/>
              <w:right w:val="dotted" w:sz="4" w:space="0" w:color="auto"/>
            </w:tcBorders>
            <w:vAlign w:val="center"/>
          </w:tcPr>
          <w:p w14:paraId="0EE35986" w14:textId="5BBC5AC6" w:rsidR="00A31FD6" w:rsidRPr="001B1C3B" w:rsidRDefault="00A31FD6" w:rsidP="00A31FD6">
            <w:pPr>
              <w:ind w:right="62"/>
              <w:jc w:val="right"/>
              <w:rPr>
                <w:b/>
                <w:bCs/>
                <w:snapToGrid w:val="0"/>
                <w:sz w:val="18"/>
                <w:szCs w:val="18"/>
                <w:lang w:val="tr-TR"/>
              </w:rPr>
            </w:pPr>
            <w:r w:rsidRPr="001B1C3B">
              <w:rPr>
                <w:b/>
                <w:bCs/>
                <w:sz w:val="18"/>
                <w:szCs w:val="18"/>
                <w:lang w:val="tr-TR"/>
              </w:rPr>
              <w:t>3,181,640</w:t>
            </w:r>
          </w:p>
        </w:tc>
        <w:tc>
          <w:tcPr>
            <w:tcW w:w="1075" w:type="pct"/>
            <w:tcBorders>
              <w:top w:val="dotted" w:sz="4" w:space="0" w:color="auto"/>
              <w:left w:val="dotted" w:sz="4" w:space="0" w:color="auto"/>
              <w:bottom w:val="dotted" w:sz="4" w:space="0" w:color="auto"/>
              <w:right w:val="dotted" w:sz="4" w:space="0" w:color="auto"/>
            </w:tcBorders>
            <w:vAlign w:val="center"/>
          </w:tcPr>
          <w:p w14:paraId="42EE35CF" w14:textId="06C8DA0F" w:rsidR="00A31FD6" w:rsidRPr="001B1C3B" w:rsidRDefault="00A31FD6" w:rsidP="00A31FD6">
            <w:pPr>
              <w:ind w:right="62"/>
              <w:jc w:val="right"/>
              <w:rPr>
                <w:b/>
                <w:bCs/>
                <w:snapToGrid w:val="0"/>
                <w:sz w:val="18"/>
                <w:szCs w:val="18"/>
                <w:lang w:val="tr-TR"/>
              </w:rPr>
            </w:pPr>
            <w:r w:rsidRPr="001B1C3B">
              <w:rPr>
                <w:b/>
                <w:bCs/>
                <w:sz w:val="18"/>
                <w:szCs w:val="18"/>
                <w:lang w:val="tr-TR"/>
              </w:rPr>
              <w:t>1,967,573</w:t>
            </w:r>
          </w:p>
        </w:tc>
        <w:tc>
          <w:tcPr>
            <w:tcW w:w="1156" w:type="pct"/>
            <w:tcBorders>
              <w:top w:val="dotted" w:sz="4" w:space="0" w:color="auto"/>
              <w:left w:val="nil"/>
              <w:bottom w:val="dotted" w:sz="4" w:space="0" w:color="auto"/>
              <w:right w:val="single" w:sz="4" w:space="0" w:color="auto"/>
            </w:tcBorders>
            <w:vAlign w:val="center"/>
          </w:tcPr>
          <w:p w14:paraId="47930EA8" w14:textId="699CD05D" w:rsidR="00A31FD6" w:rsidRPr="001B1C3B" w:rsidRDefault="00A31FD6" w:rsidP="00A31FD6">
            <w:pPr>
              <w:ind w:right="62"/>
              <w:jc w:val="right"/>
              <w:rPr>
                <w:b/>
                <w:bCs/>
                <w:snapToGrid w:val="0"/>
                <w:sz w:val="18"/>
                <w:szCs w:val="18"/>
                <w:lang w:val="tr-TR"/>
              </w:rPr>
            </w:pPr>
            <w:r w:rsidRPr="001B1C3B">
              <w:rPr>
                <w:b/>
                <w:bCs/>
                <w:sz w:val="18"/>
                <w:szCs w:val="18"/>
                <w:lang w:val="tr-TR"/>
              </w:rPr>
              <w:t>243,994</w:t>
            </w:r>
          </w:p>
        </w:tc>
      </w:tr>
      <w:tr w:rsidR="00A31FD6" w:rsidRPr="001B1C3B" w14:paraId="48E97597" w14:textId="77777777" w:rsidTr="00A31FD6">
        <w:trPr>
          <w:trHeight w:val="256"/>
        </w:trPr>
        <w:tc>
          <w:tcPr>
            <w:tcW w:w="1612" w:type="pct"/>
            <w:tcBorders>
              <w:top w:val="dotted" w:sz="4" w:space="0" w:color="auto"/>
              <w:left w:val="single" w:sz="4" w:space="0" w:color="auto"/>
              <w:bottom w:val="dotted" w:sz="4" w:space="0" w:color="auto"/>
              <w:right w:val="dotted" w:sz="4" w:space="0" w:color="auto"/>
            </w:tcBorders>
            <w:vAlign w:val="center"/>
          </w:tcPr>
          <w:p w14:paraId="50A62017" w14:textId="77777777" w:rsidR="00A31FD6" w:rsidRPr="001B1C3B" w:rsidRDefault="00A31FD6" w:rsidP="00A31FD6">
            <w:pPr>
              <w:spacing w:line="180" w:lineRule="exact"/>
              <w:rPr>
                <w:b/>
                <w:bCs/>
                <w:color w:val="000000"/>
                <w:sz w:val="18"/>
                <w:szCs w:val="18"/>
                <w:lang w:val="tr-TR"/>
              </w:rPr>
            </w:pPr>
            <w:r w:rsidRPr="001B1C3B">
              <w:rPr>
                <w:b/>
                <w:bCs/>
                <w:color w:val="000000"/>
                <w:sz w:val="18"/>
                <w:szCs w:val="18"/>
                <w:lang w:val="tr-TR"/>
              </w:rPr>
              <w:t>Hizmetler</w:t>
            </w:r>
          </w:p>
        </w:tc>
        <w:tc>
          <w:tcPr>
            <w:tcW w:w="1157" w:type="pct"/>
            <w:tcBorders>
              <w:top w:val="dotted" w:sz="4" w:space="0" w:color="auto"/>
              <w:left w:val="dotted" w:sz="4" w:space="0" w:color="auto"/>
              <w:bottom w:val="dotted" w:sz="4" w:space="0" w:color="auto"/>
              <w:right w:val="dotted" w:sz="4" w:space="0" w:color="auto"/>
            </w:tcBorders>
            <w:vAlign w:val="center"/>
          </w:tcPr>
          <w:p w14:paraId="1029FCD5" w14:textId="521421E3" w:rsidR="00A31FD6" w:rsidRPr="001B1C3B" w:rsidRDefault="00A31FD6" w:rsidP="00A31FD6">
            <w:pPr>
              <w:ind w:right="62"/>
              <w:jc w:val="right"/>
              <w:rPr>
                <w:b/>
                <w:bCs/>
                <w:snapToGrid w:val="0"/>
                <w:sz w:val="18"/>
                <w:szCs w:val="18"/>
                <w:lang w:val="tr-TR"/>
              </w:rPr>
            </w:pPr>
            <w:r w:rsidRPr="001B1C3B">
              <w:rPr>
                <w:b/>
                <w:bCs/>
                <w:sz w:val="18"/>
                <w:szCs w:val="18"/>
                <w:lang w:val="tr-TR"/>
              </w:rPr>
              <w:t>19,311,119</w:t>
            </w:r>
          </w:p>
        </w:tc>
        <w:tc>
          <w:tcPr>
            <w:tcW w:w="1075" w:type="pct"/>
            <w:tcBorders>
              <w:top w:val="dotted" w:sz="4" w:space="0" w:color="auto"/>
              <w:left w:val="dotted" w:sz="4" w:space="0" w:color="auto"/>
              <w:bottom w:val="dotted" w:sz="4" w:space="0" w:color="auto"/>
              <w:right w:val="dotted" w:sz="4" w:space="0" w:color="auto"/>
            </w:tcBorders>
            <w:vAlign w:val="center"/>
          </w:tcPr>
          <w:p w14:paraId="35D52F20" w14:textId="5F0CDC2F" w:rsidR="00A31FD6" w:rsidRPr="001B1C3B" w:rsidRDefault="00A31FD6" w:rsidP="00A31FD6">
            <w:pPr>
              <w:ind w:right="62"/>
              <w:jc w:val="right"/>
              <w:rPr>
                <w:b/>
                <w:bCs/>
                <w:snapToGrid w:val="0"/>
                <w:sz w:val="18"/>
                <w:szCs w:val="18"/>
                <w:lang w:val="tr-TR"/>
              </w:rPr>
            </w:pPr>
            <w:r w:rsidRPr="001B1C3B">
              <w:rPr>
                <w:b/>
                <w:bCs/>
                <w:sz w:val="18"/>
                <w:szCs w:val="18"/>
                <w:lang w:val="tr-TR"/>
              </w:rPr>
              <w:t>11,520,405</w:t>
            </w:r>
          </w:p>
        </w:tc>
        <w:tc>
          <w:tcPr>
            <w:tcW w:w="1156" w:type="pct"/>
            <w:tcBorders>
              <w:top w:val="dotted" w:sz="4" w:space="0" w:color="auto"/>
              <w:left w:val="nil"/>
              <w:bottom w:val="dotted" w:sz="4" w:space="0" w:color="auto"/>
              <w:right w:val="single" w:sz="4" w:space="0" w:color="auto"/>
            </w:tcBorders>
            <w:vAlign w:val="center"/>
          </w:tcPr>
          <w:p w14:paraId="4E7DBDDC" w14:textId="2CC2E4C5" w:rsidR="00A31FD6" w:rsidRPr="001B1C3B" w:rsidRDefault="00A31FD6" w:rsidP="00A31FD6">
            <w:pPr>
              <w:ind w:right="62"/>
              <w:jc w:val="right"/>
              <w:rPr>
                <w:b/>
                <w:bCs/>
                <w:snapToGrid w:val="0"/>
                <w:sz w:val="18"/>
                <w:szCs w:val="18"/>
                <w:lang w:val="tr-TR"/>
              </w:rPr>
            </w:pPr>
            <w:r w:rsidRPr="001B1C3B">
              <w:rPr>
                <w:b/>
                <w:bCs/>
                <w:sz w:val="18"/>
                <w:szCs w:val="18"/>
                <w:lang w:val="tr-TR"/>
              </w:rPr>
              <w:t>1,962,787</w:t>
            </w:r>
          </w:p>
        </w:tc>
      </w:tr>
      <w:tr w:rsidR="00A31FD6" w:rsidRPr="001B1C3B" w14:paraId="43A3C6FD" w14:textId="77777777" w:rsidTr="00A31FD6">
        <w:trPr>
          <w:trHeight w:val="256"/>
        </w:trPr>
        <w:tc>
          <w:tcPr>
            <w:tcW w:w="1612" w:type="pct"/>
            <w:tcBorders>
              <w:top w:val="dotted" w:sz="4" w:space="0" w:color="auto"/>
              <w:left w:val="single" w:sz="4" w:space="0" w:color="auto"/>
              <w:bottom w:val="dotted" w:sz="4" w:space="0" w:color="auto"/>
              <w:right w:val="dotted" w:sz="4" w:space="0" w:color="auto"/>
            </w:tcBorders>
            <w:vAlign w:val="center"/>
          </w:tcPr>
          <w:p w14:paraId="3F51056F" w14:textId="77777777" w:rsidR="00A31FD6" w:rsidRPr="001B1C3B" w:rsidRDefault="00A31FD6" w:rsidP="00A31FD6">
            <w:pPr>
              <w:spacing w:line="180" w:lineRule="exact"/>
              <w:rPr>
                <w:color w:val="000000"/>
                <w:sz w:val="18"/>
                <w:szCs w:val="18"/>
                <w:lang w:val="tr-TR"/>
              </w:rPr>
            </w:pPr>
            <w:r w:rsidRPr="001B1C3B">
              <w:rPr>
                <w:color w:val="000000"/>
                <w:sz w:val="18"/>
                <w:szCs w:val="18"/>
                <w:lang w:val="tr-TR"/>
              </w:rPr>
              <w:t xml:space="preserve">      Toptan ve Perakende Ticaret</w:t>
            </w:r>
          </w:p>
        </w:tc>
        <w:tc>
          <w:tcPr>
            <w:tcW w:w="1157" w:type="pct"/>
            <w:tcBorders>
              <w:top w:val="dotted" w:sz="4" w:space="0" w:color="auto"/>
              <w:left w:val="dotted" w:sz="4" w:space="0" w:color="auto"/>
              <w:bottom w:val="dotted" w:sz="4" w:space="0" w:color="auto"/>
              <w:right w:val="dotted" w:sz="4" w:space="0" w:color="auto"/>
            </w:tcBorders>
            <w:vAlign w:val="center"/>
          </w:tcPr>
          <w:p w14:paraId="224A5C87" w14:textId="661C5827" w:rsidR="00A31FD6" w:rsidRPr="001B1C3B" w:rsidRDefault="00A31FD6" w:rsidP="00A31FD6">
            <w:pPr>
              <w:ind w:right="62"/>
              <w:jc w:val="right"/>
              <w:rPr>
                <w:bCs/>
                <w:snapToGrid w:val="0"/>
                <w:sz w:val="18"/>
                <w:szCs w:val="18"/>
                <w:lang w:val="tr-TR"/>
              </w:rPr>
            </w:pPr>
            <w:r w:rsidRPr="001B1C3B">
              <w:rPr>
                <w:sz w:val="18"/>
                <w:szCs w:val="18"/>
                <w:lang w:val="tr-TR"/>
              </w:rPr>
              <w:t>11,677,768</w:t>
            </w:r>
          </w:p>
        </w:tc>
        <w:tc>
          <w:tcPr>
            <w:tcW w:w="1075" w:type="pct"/>
            <w:tcBorders>
              <w:top w:val="dotted" w:sz="4" w:space="0" w:color="auto"/>
              <w:left w:val="dotted" w:sz="4" w:space="0" w:color="auto"/>
              <w:bottom w:val="dotted" w:sz="4" w:space="0" w:color="auto"/>
              <w:right w:val="dotted" w:sz="4" w:space="0" w:color="auto"/>
            </w:tcBorders>
            <w:vAlign w:val="center"/>
          </w:tcPr>
          <w:p w14:paraId="19CC5B6C" w14:textId="78BEFD6C" w:rsidR="00A31FD6" w:rsidRPr="001B1C3B" w:rsidRDefault="00A31FD6" w:rsidP="00A31FD6">
            <w:pPr>
              <w:ind w:right="62"/>
              <w:jc w:val="right"/>
              <w:rPr>
                <w:bCs/>
                <w:snapToGrid w:val="0"/>
                <w:sz w:val="18"/>
                <w:szCs w:val="18"/>
                <w:lang w:val="tr-TR"/>
              </w:rPr>
            </w:pPr>
            <w:r w:rsidRPr="001B1C3B">
              <w:rPr>
                <w:sz w:val="18"/>
                <w:szCs w:val="18"/>
                <w:lang w:val="tr-TR"/>
              </w:rPr>
              <w:t>6,654,214</w:t>
            </w:r>
          </w:p>
        </w:tc>
        <w:tc>
          <w:tcPr>
            <w:tcW w:w="1156" w:type="pct"/>
            <w:tcBorders>
              <w:top w:val="dotted" w:sz="4" w:space="0" w:color="auto"/>
              <w:left w:val="nil"/>
              <w:bottom w:val="dotted" w:sz="4" w:space="0" w:color="auto"/>
              <w:right w:val="single" w:sz="4" w:space="0" w:color="auto"/>
            </w:tcBorders>
            <w:vAlign w:val="center"/>
          </w:tcPr>
          <w:p w14:paraId="4FDBF070" w14:textId="58A9524D" w:rsidR="00A31FD6" w:rsidRPr="001B1C3B" w:rsidRDefault="00A31FD6" w:rsidP="00A31FD6">
            <w:pPr>
              <w:ind w:right="62"/>
              <w:jc w:val="right"/>
              <w:rPr>
                <w:bCs/>
                <w:snapToGrid w:val="0"/>
                <w:sz w:val="18"/>
                <w:szCs w:val="18"/>
                <w:lang w:val="tr-TR"/>
              </w:rPr>
            </w:pPr>
            <w:r w:rsidRPr="001B1C3B">
              <w:rPr>
                <w:sz w:val="18"/>
                <w:szCs w:val="18"/>
                <w:lang w:val="tr-TR"/>
              </w:rPr>
              <w:t>1,530,335</w:t>
            </w:r>
          </w:p>
        </w:tc>
      </w:tr>
      <w:tr w:rsidR="00A31FD6" w:rsidRPr="001B1C3B" w14:paraId="0A252A4A" w14:textId="77777777" w:rsidTr="00A31FD6">
        <w:trPr>
          <w:trHeight w:val="256"/>
        </w:trPr>
        <w:tc>
          <w:tcPr>
            <w:tcW w:w="1612" w:type="pct"/>
            <w:tcBorders>
              <w:top w:val="dotted" w:sz="4" w:space="0" w:color="auto"/>
              <w:left w:val="single" w:sz="4" w:space="0" w:color="auto"/>
              <w:bottom w:val="dotted" w:sz="4" w:space="0" w:color="auto"/>
              <w:right w:val="dotted" w:sz="4" w:space="0" w:color="auto"/>
            </w:tcBorders>
            <w:vAlign w:val="center"/>
          </w:tcPr>
          <w:p w14:paraId="7D15AAA1" w14:textId="77777777" w:rsidR="00A31FD6" w:rsidRPr="001B1C3B" w:rsidRDefault="00A31FD6" w:rsidP="00A31FD6">
            <w:pPr>
              <w:spacing w:line="180" w:lineRule="exact"/>
              <w:rPr>
                <w:color w:val="000000"/>
                <w:sz w:val="18"/>
                <w:szCs w:val="18"/>
                <w:lang w:val="tr-TR"/>
              </w:rPr>
            </w:pPr>
            <w:r w:rsidRPr="001B1C3B">
              <w:rPr>
                <w:color w:val="000000"/>
                <w:sz w:val="18"/>
                <w:szCs w:val="18"/>
                <w:lang w:val="tr-TR"/>
              </w:rPr>
              <w:t xml:space="preserve">      Otel ve Lokanta Hizmetleri</w:t>
            </w:r>
          </w:p>
        </w:tc>
        <w:tc>
          <w:tcPr>
            <w:tcW w:w="1157" w:type="pct"/>
            <w:tcBorders>
              <w:top w:val="dotted" w:sz="4" w:space="0" w:color="auto"/>
              <w:left w:val="dotted" w:sz="4" w:space="0" w:color="auto"/>
              <w:bottom w:val="dotted" w:sz="4" w:space="0" w:color="auto"/>
              <w:right w:val="dotted" w:sz="4" w:space="0" w:color="auto"/>
            </w:tcBorders>
            <w:vAlign w:val="center"/>
          </w:tcPr>
          <w:p w14:paraId="433FD0B5" w14:textId="6134D3B4" w:rsidR="00A31FD6" w:rsidRPr="001B1C3B" w:rsidRDefault="00A31FD6" w:rsidP="00A31FD6">
            <w:pPr>
              <w:ind w:right="62"/>
              <w:jc w:val="right"/>
              <w:rPr>
                <w:bCs/>
                <w:snapToGrid w:val="0"/>
                <w:sz w:val="18"/>
                <w:szCs w:val="18"/>
                <w:lang w:val="tr-TR"/>
              </w:rPr>
            </w:pPr>
            <w:r w:rsidRPr="001B1C3B">
              <w:rPr>
                <w:sz w:val="18"/>
                <w:szCs w:val="18"/>
                <w:lang w:val="tr-TR"/>
              </w:rPr>
              <w:t>1,760,933</w:t>
            </w:r>
          </w:p>
        </w:tc>
        <w:tc>
          <w:tcPr>
            <w:tcW w:w="1075" w:type="pct"/>
            <w:tcBorders>
              <w:top w:val="dotted" w:sz="4" w:space="0" w:color="auto"/>
              <w:left w:val="dotted" w:sz="4" w:space="0" w:color="auto"/>
              <w:bottom w:val="dotted" w:sz="4" w:space="0" w:color="auto"/>
              <w:right w:val="dotted" w:sz="4" w:space="0" w:color="auto"/>
            </w:tcBorders>
            <w:vAlign w:val="center"/>
          </w:tcPr>
          <w:p w14:paraId="02369117" w14:textId="22E626AD" w:rsidR="00A31FD6" w:rsidRPr="001B1C3B" w:rsidRDefault="00A31FD6" w:rsidP="00A31FD6">
            <w:pPr>
              <w:ind w:right="62"/>
              <w:jc w:val="right"/>
              <w:rPr>
                <w:bCs/>
                <w:snapToGrid w:val="0"/>
                <w:sz w:val="18"/>
                <w:szCs w:val="18"/>
                <w:lang w:val="tr-TR"/>
              </w:rPr>
            </w:pPr>
            <w:r w:rsidRPr="001B1C3B">
              <w:rPr>
                <w:sz w:val="18"/>
                <w:szCs w:val="18"/>
                <w:lang w:val="tr-TR"/>
              </w:rPr>
              <w:t>1,156,590</w:t>
            </w:r>
          </w:p>
        </w:tc>
        <w:tc>
          <w:tcPr>
            <w:tcW w:w="1156" w:type="pct"/>
            <w:tcBorders>
              <w:top w:val="dotted" w:sz="4" w:space="0" w:color="auto"/>
              <w:left w:val="nil"/>
              <w:bottom w:val="dotted" w:sz="4" w:space="0" w:color="auto"/>
              <w:right w:val="single" w:sz="4" w:space="0" w:color="auto"/>
            </w:tcBorders>
            <w:vAlign w:val="center"/>
          </w:tcPr>
          <w:p w14:paraId="0268D0F6" w14:textId="5EBA36CA" w:rsidR="00A31FD6" w:rsidRPr="001B1C3B" w:rsidRDefault="00A31FD6" w:rsidP="00A31FD6">
            <w:pPr>
              <w:ind w:right="62"/>
              <w:jc w:val="right"/>
              <w:rPr>
                <w:bCs/>
                <w:snapToGrid w:val="0"/>
                <w:sz w:val="18"/>
                <w:szCs w:val="18"/>
                <w:lang w:val="tr-TR"/>
              </w:rPr>
            </w:pPr>
            <w:r w:rsidRPr="001B1C3B">
              <w:rPr>
                <w:sz w:val="18"/>
                <w:szCs w:val="18"/>
                <w:lang w:val="tr-TR"/>
              </w:rPr>
              <w:t>110,519</w:t>
            </w:r>
          </w:p>
        </w:tc>
      </w:tr>
      <w:tr w:rsidR="00A31FD6" w:rsidRPr="001B1C3B" w14:paraId="621A4E8B" w14:textId="77777777" w:rsidTr="00A31FD6">
        <w:trPr>
          <w:trHeight w:val="256"/>
        </w:trPr>
        <w:tc>
          <w:tcPr>
            <w:tcW w:w="1612" w:type="pct"/>
            <w:tcBorders>
              <w:top w:val="dotted" w:sz="4" w:space="0" w:color="auto"/>
              <w:left w:val="single" w:sz="4" w:space="0" w:color="auto"/>
              <w:bottom w:val="dotted" w:sz="4" w:space="0" w:color="auto"/>
              <w:right w:val="dotted" w:sz="4" w:space="0" w:color="auto"/>
            </w:tcBorders>
            <w:vAlign w:val="center"/>
          </w:tcPr>
          <w:p w14:paraId="4ED416D8" w14:textId="77777777" w:rsidR="00A31FD6" w:rsidRPr="001B1C3B" w:rsidRDefault="00A31FD6" w:rsidP="00A31FD6">
            <w:pPr>
              <w:spacing w:line="180" w:lineRule="exact"/>
              <w:rPr>
                <w:color w:val="000000"/>
                <w:sz w:val="18"/>
                <w:szCs w:val="18"/>
                <w:lang w:val="tr-TR"/>
              </w:rPr>
            </w:pPr>
            <w:r w:rsidRPr="001B1C3B">
              <w:rPr>
                <w:color w:val="000000"/>
                <w:sz w:val="18"/>
                <w:szCs w:val="18"/>
                <w:lang w:val="tr-TR"/>
              </w:rPr>
              <w:t xml:space="preserve">      Ulaştırma ve Haberleşme</w:t>
            </w:r>
          </w:p>
        </w:tc>
        <w:tc>
          <w:tcPr>
            <w:tcW w:w="1157" w:type="pct"/>
            <w:tcBorders>
              <w:top w:val="dotted" w:sz="4" w:space="0" w:color="auto"/>
              <w:left w:val="dotted" w:sz="4" w:space="0" w:color="auto"/>
              <w:bottom w:val="dotted" w:sz="4" w:space="0" w:color="auto"/>
              <w:right w:val="dotted" w:sz="4" w:space="0" w:color="auto"/>
            </w:tcBorders>
            <w:vAlign w:val="center"/>
          </w:tcPr>
          <w:p w14:paraId="397D3700" w14:textId="052F7C97" w:rsidR="00A31FD6" w:rsidRPr="001B1C3B" w:rsidRDefault="00A31FD6" w:rsidP="00A31FD6">
            <w:pPr>
              <w:ind w:right="62"/>
              <w:jc w:val="right"/>
              <w:rPr>
                <w:bCs/>
                <w:snapToGrid w:val="0"/>
                <w:sz w:val="18"/>
                <w:szCs w:val="18"/>
                <w:lang w:val="tr-TR"/>
              </w:rPr>
            </w:pPr>
            <w:r w:rsidRPr="001B1C3B">
              <w:rPr>
                <w:sz w:val="18"/>
                <w:szCs w:val="18"/>
                <w:lang w:val="tr-TR"/>
              </w:rPr>
              <w:t>2,951,675</w:t>
            </w:r>
          </w:p>
        </w:tc>
        <w:tc>
          <w:tcPr>
            <w:tcW w:w="1075" w:type="pct"/>
            <w:tcBorders>
              <w:top w:val="dotted" w:sz="4" w:space="0" w:color="auto"/>
              <w:left w:val="dotted" w:sz="4" w:space="0" w:color="auto"/>
              <w:bottom w:val="dotted" w:sz="4" w:space="0" w:color="auto"/>
              <w:right w:val="dotted" w:sz="4" w:space="0" w:color="auto"/>
            </w:tcBorders>
            <w:vAlign w:val="center"/>
          </w:tcPr>
          <w:p w14:paraId="13B3DD29" w14:textId="5869C380" w:rsidR="00A31FD6" w:rsidRPr="001B1C3B" w:rsidRDefault="00A31FD6" w:rsidP="00A31FD6">
            <w:pPr>
              <w:ind w:right="62"/>
              <w:jc w:val="right"/>
              <w:rPr>
                <w:bCs/>
                <w:snapToGrid w:val="0"/>
                <w:sz w:val="18"/>
                <w:szCs w:val="18"/>
                <w:lang w:val="tr-TR"/>
              </w:rPr>
            </w:pPr>
            <w:r w:rsidRPr="001B1C3B">
              <w:rPr>
                <w:sz w:val="18"/>
                <w:szCs w:val="18"/>
                <w:lang w:val="tr-TR"/>
              </w:rPr>
              <w:t>2,045,972</w:t>
            </w:r>
          </w:p>
        </w:tc>
        <w:tc>
          <w:tcPr>
            <w:tcW w:w="1156" w:type="pct"/>
            <w:tcBorders>
              <w:top w:val="dotted" w:sz="4" w:space="0" w:color="auto"/>
              <w:left w:val="nil"/>
              <w:bottom w:val="dotted" w:sz="4" w:space="0" w:color="auto"/>
              <w:right w:val="single" w:sz="4" w:space="0" w:color="auto"/>
            </w:tcBorders>
            <w:vAlign w:val="center"/>
          </w:tcPr>
          <w:p w14:paraId="76381F6B" w14:textId="362CC46A" w:rsidR="00A31FD6" w:rsidRPr="001B1C3B" w:rsidRDefault="00A31FD6" w:rsidP="00A31FD6">
            <w:pPr>
              <w:ind w:right="62"/>
              <w:jc w:val="right"/>
              <w:rPr>
                <w:bCs/>
                <w:snapToGrid w:val="0"/>
                <w:sz w:val="18"/>
                <w:szCs w:val="18"/>
                <w:lang w:val="tr-TR"/>
              </w:rPr>
            </w:pPr>
            <w:r w:rsidRPr="001B1C3B">
              <w:rPr>
                <w:sz w:val="18"/>
                <w:szCs w:val="18"/>
                <w:lang w:val="tr-TR"/>
              </w:rPr>
              <w:t>199,950</w:t>
            </w:r>
          </w:p>
        </w:tc>
      </w:tr>
      <w:tr w:rsidR="00A31FD6" w:rsidRPr="001B1C3B" w14:paraId="5CAAF681" w14:textId="77777777" w:rsidTr="00A31FD6">
        <w:trPr>
          <w:trHeight w:val="256"/>
        </w:trPr>
        <w:tc>
          <w:tcPr>
            <w:tcW w:w="1612" w:type="pct"/>
            <w:tcBorders>
              <w:top w:val="dotted" w:sz="4" w:space="0" w:color="auto"/>
              <w:left w:val="single" w:sz="4" w:space="0" w:color="auto"/>
              <w:bottom w:val="dotted" w:sz="4" w:space="0" w:color="auto"/>
              <w:right w:val="dotted" w:sz="4" w:space="0" w:color="auto"/>
            </w:tcBorders>
            <w:vAlign w:val="center"/>
          </w:tcPr>
          <w:p w14:paraId="2644224F" w14:textId="77777777" w:rsidR="00A31FD6" w:rsidRPr="001B1C3B" w:rsidRDefault="00A31FD6" w:rsidP="00A31FD6">
            <w:pPr>
              <w:spacing w:line="180" w:lineRule="exact"/>
              <w:rPr>
                <w:color w:val="000000"/>
                <w:sz w:val="18"/>
                <w:szCs w:val="18"/>
                <w:lang w:val="tr-TR"/>
              </w:rPr>
            </w:pPr>
            <w:r w:rsidRPr="001B1C3B">
              <w:rPr>
                <w:color w:val="000000"/>
                <w:sz w:val="18"/>
                <w:szCs w:val="18"/>
                <w:lang w:val="tr-TR"/>
              </w:rPr>
              <w:t xml:space="preserve">      Mali Kuruluşlar</w:t>
            </w:r>
          </w:p>
        </w:tc>
        <w:tc>
          <w:tcPr>
            <w:tcW w:w="1157" w:type="pct"/>
            <w:tcBorders>
              <w:top w:val="dotted" w:sz="4" w:space="0" w:color="auto"/>
              <w:left w:val="dotted" w:sz="4" w:space="0" w:color="auto"/>
              <w:bottom w:val="dotted" w:sz="4" w:space="0" w:color="auto"/>
              <w:right w:val="dotted" w:sz="4" w:space="0" w:color="auto"/>
            </w:tcBorders>
            <w:vAlign w:val="center"/>
          </w:tcPr>
          <w:p w14:paraId="1EE4F530" w14:textId="0777F899" w:rsidR="00A31FD6" w:rsidRPr="001B1C3B" w:rsidRDefault="00A31FD6" w:rsidP="00A31FD6">
            <w:pPr>
              <w:ind w:right="62"/>
              <w:jc w:val="right"/>
              <w:rPr>
                <w:bCs/>
                <w:snapToGrid w:val="0"/>
                <w:sz w:val="18"/>
                <w:szCs w:val="18"/>
                <w:lang w:val="tr-TR"/>
              </w:rPr>
            </w:pPr>
            <w:r w:rsidRPr="001B1C3B">
              <w:rPr>
                <w:sz w:val="18"/>
                <w:szCs w:val="18"/>
                <w:lang w:val="tr-TR"/>
              </w:rPr>
              <w:t>253,516</w:t>
            </w:r>
          </w:p>
        </w:tc>
        <w:tc>
          <w:tcPr>
            <w:tcW w:w="1075" w:type="pct"/>
            <w:tcBorders>
              <w:top w:val="dotted" w:sz="4" w:space="0" w:color="auto"/>
              <w:left w:val="dotted" w:sz="4" w:space="0" w:color="auto"/>
              <w:bottom w:val="dotted" w:sz="4" w:space="0" w:color="auto"/>
              <w:right w:val="dotted" w:sz="4" w:space="0" w:color="auto"/>
            </w:tcBorders>
            <w:vAlign w:val="center"/>
          </w:tcPr>
          <w:p w14:paraId="509EE6A9" w14:textId="388C41FC" w:rsidR="00A31FD6" w:rsidRPr="001B1C3B" w:rsidRDefault="00A31FD6" w:rsidP="00A31FD6">
            <w:pPr>
              <w:ind w:right="62"/>
              <w:jc w:val="right"/>
              <w:rPr>
                <w:bCs/>
                <w:snapToGrid w:val="0"/>
                <w:sz w:val="18"/>
                <w:szCs w:val="18"/>
                <w:lang w:val="tr-TR"/>
              </w:rPr>
            </w:pPr>
            <w:r w:rsidRPr="001B1C3B">
              <w:rPr>
                <w:sz w:val="18"/>
                <w:szCs w:val="18"/>
                <w:lang w:val="tr-TR"/>
              </w:rPr>
              <w:t>114,367</w:t>
            </w:r>
          </w:p>
        </w:tc>
        <w:tc>
          <w:tcPr>
            <w:tcW w:w="1156" w:type="pct"/>
            <w:tcBorders>
              <w:top w:val="dotted" w:sz="4" w:space="0" w:color="auto"/>
              <w:left w:val="nil"/>
              <w:bottom w:val="dotted" w:sz="4" w:space="0" w:color="auto"/>
              <w:right w:val="single" w:sz="4" w:space="0" w:color="auto"/>
            </w:tcBorders>
            <w:vAlign w:val="center"/>
          </w:tcPr>
          <w:p w14:paraId="7B03D262" w14:textId="6E539761" w:rsidR="00A31FD6" w:rsidRPr="001B1C3B" w:rsidRDefault="00A31FD6" w:rsidP="00A31FD6">
            <w:pPr>
              <w:ind w:right="62"/>
              <w:jc w:val="right"/>
              <w:rPr>
                <w:bCs/>
                <w:snapToGrid w:val="0"/>
                <w:sz w:val="18"/>
                <w:szCs w:val="18"/>
                <w:lang w:val="tr-TR"/>
              </w:rPr>
            </w:pPr>
            <w:r w:rsidRPr="001B1C3B">
              <w:rPr>
                <w:sz w:val="18"/>
                <w:szCs w:val="18"/>
                <w:lang w:val="tr-TR"/>
              </w:rPr>
              <w:t>2,494</w:t>
            </w:r>
          </w:p>
        </w:tc>
      </w:tr>
      <w:tr w:rsidR="00A31FD6" w:rsidRPr="001B1C3B" w14:paraId="6429D833" w14:textId="77777777" w:rsidTr="00A31FD6">
        <w:trPr>
          <w:trHeight w:val="256"/>
        </w:trPr>
        <w:tc>
          <w:tcPr>
            <w:tcW w:w="1612" w:type="pct"/>
            <w:tcBorders>
              <w:top w:val="dotted" w:sz="4" w:space="0" w:color="auto"/>
              <w:left w:val="single" w:sz="4" w:space="0" w:color="auto"/>
              <w:bottom w:val="dotted" w:sz="4" w:space="0" w:color="auto"/>
              <w:right w:val="dotted" w:sz="4" w:space="0" w:color="auto"/>
            </w:tcBorders>
            <w:vAlign w:val="center"/>
          </w:tcPr>
          <w:p w14:paraId="25BFAB46" w14:textId="77777777" w:rsidR="00A31FD6" w:rsidRPr="001B1C3B" w:rsidRDefault="00A31FD6" w:rsidP="00A31FD6">
            <w:pPr>
              <w:spacing w:line="180" w:lineRule="exact"/>
              <w:rPr>
                <w:color w:val="000000"/>
                <w:sz w:val="18"/>
                <w:szCs w:val="18"/>
                <w:lang w:val="tr-TR"/>
              </w:rPr>
            </w:pPr>
            <w:r w:rsidRPr="001B1C3B">
              <w:rPr>
                <w:color w:val="000000"/>
                <w:sz w:val="18"/>
                <w:szCs w:val="18"/>
                <w:lang w:val="tr-TR"/>
              </w:rPr>
              <w:t xml:space="preserve">      Gayrimenkul ve Kira. Hizm.</w:t>
            </w:r>
          </w:p>
        </w:tc>
        <w:tc>
          <w:tcPr>
            <w:tcW w:w="1157" w:type="pct"/>
            <w:tcBorders>
              <w:top w:val="dotted" w:sz="4" w:space="0" w:color="auto"/>
              <w:left w:val="dotted" w:sz="4" w:space="0" w:color="auto"/>
              <w:bottom w:val="dotted" w:sz="4" w:space="0" w:color="auto"/>
              <w:right w:val="dotted" w:sz="4" w:space="0" w:color="auto"/>
            </w:tcBorders>
            <w:vAlign w:val="center"/>
          </w:tcPr>
          <w:p w14:paraId="451A724C" w14:textId="07D0A8FA" w:rsidR="00A31FD6" w:rsidRPr="001B1C3B" w:rsidRDefault="00A31FD6" w:rsidP="00A31FD6">
            <w:pPr>
              <w:ind w:right="62"/>
              <w:jc w:val="right"/>
              <w:rPr>
                <w:bCs/>
                <w:snapToGrid w:val="0"/>
                <w:sz w:val="18"/>
                <w:szCs w:val="18"/>
                <w:lang w:val="tr-TR"/>
              </w:rPr>
            </w:pPr>
            <w:r w:rsidRPr="001B1C3B">
              <w:rPr>
                <w:sz w:val="18"/>
                <w:szCs w:val="18"/>
                <w:lang w:val="tr-TR"/>
              </w:rPr>
              <w:t>2,156,869</w:t>
            </w:r>
          </w:p>
        </w:tc>
        <w:tc>
          <w:tcPr>
            <w:tcW w:w="1075" w:type="pct"/>
            <w:tcBorders>
              <w:top w:val="dotted" w:sz="4" w:space="0" w:color="auto"/>
              <w:left w:val="dotted" w:sz="4" w:space="0" w:color="auto"/>
              <w:bottom w:val="dotted" w:sz="4" w:space="0" w:color="auto"/>
              <w:right w:val="dotted" w:sz="4" w:space="0" w:color="auto"/>
            </w:tcBorders>
            <w:vAlign w:val="center"/>
          </w:tcPr>
          <w:p w14:paraId="229FAD98" w14:textId="74FF0410" w:rsidR="00A31FD6" w:rsidRPr="001B1C3B" w:rsidRDefault="00A31FD6" w:rsidP="00A31FD6">
            <w:pPr>
              <w:ind w:right="62"/>
              <w:jc w:val="right"/>
              <w:rPr>
                <w:bCs/>
                <w:snapToGrid w:val="0"/>
                <w:sz w:val="18"/>
                <w:szCs w:val="18"/>
                <w:lang w:val="tr-TR"/>
              </w:rPr>
            </w:pPr>
            <w:r w:rsidRPr="001B1C3B">
              <w:rPr>
                <w:sz w:val="18"/>
                <w:szCs w:val="18"/>
                <w:lang w:val="tr-TR"/>
              </w:rPr>
              <w:t>1,242,543</w:t>
            </w:r>
          </w:p>
        </w:tc>
        <w:tc>
          <w:tcPr>
            <w:tcW w:w="1156" w:type="pct"/>
            <w:tcBorders>
              <w:top w:val="dotted" w:sz="4" w:space="0" w:color="auto"/>
              <w:left w:val="nil"/>
              <w:bottom w:val="dotted" w:sz="4" w:space="0" w:color="auto"/>
              <w:right w:val="single" w:sz="4" w:space="0" w:color="auto"/>
            </w:tcBorders>
            <w:vAlign w:val="center"/>
          </w:tcPr>
          <w:p w14:paraId="62D36DD8" w14:textId="56C3DF87" w:rsidR="00A31FD6" w:rsidRPr="001B1C3B" w:rsidRDefault="00A31FD6" w:rsidP="00A31FD6">
            <w:pPr>
              <w:ind w:right="62"/>
              <w:jc w:val="right"/>
              <w:rPr>
                <w:bCs/>
                <w:snapToGrid w:val="0"/>
                <w:sz w:val="18"/>
                <w:szCs w:val="18"/>
                <w:lang w:val="tr-TR"/>
              </w:rPr>
            </w:pPr>
            <w:r w:rsidRPr="001B1C3B">
              <w:rPr>
                <w:sz w:val="18"/>
                <w:szCs w:val="18"/>
                <w:lang w:val="tr-TR"/>
              </w:rPr>
              <w:t>110,211</w:t>
            </w:r>
          </w:p>
        </w:tc>
      </w:tr>
      <w:tr w:rsidR="00A31FD6" w:rsidRPr="001B1C3B" w14:paraId="253ACA89" w14:textId="77777777" w:rsidTr="00A31FD6">
        <w:trPr>
          <w:trHeight w:val="256"/>
        </w:trPr>
        <w:tc>
          <w:tcPr>
            <w:tcW w:w="1612" w:type="pct"/>
            <w:tcBorders>
              <w:top w:val="dotted" w:sz="4" w:space="0" w:color="auto"/>
              <w:left w:val="single" w:sz="4" w:space="0" w:color="auto"/>
              <w:bottom w:val="dotted" w:sz="4" w:space="0" w:color="auto"/>
              <w:right w:val="dotted" w:sz="4" w:space="0" w:color="auto"/>
            </w:tcBorders>
            <w:vAlign w:val="center"/>
          </w:tcPr>
          <w:p w14:paraId="34580979" w14:textId="77777777" w:rsidR="00A31FD6" w:rsidRPr="001B1C3B" w:rsidRDefault="00A31FD6" w:rsidP="00A31FD6">
            <w:pPr>
              <w:spacing w:line="180" w:lineRule="exact"/>
              <w:rPr>
                <w:color w:val="000000"/>
                <w:sz w:val="18"/>
                <w:szCs w:val="18"/>
                <w:lang w:val="tr-TR"/>
              </w:rPr>
            </w:pPr>
            <w:r w:rsidRPr="001B1C3B">
              <w:rPr>
                <w:color w:val="000000"/>
                <w:sz w:val="18"/>
                <w:szCs w:val="18"/>
                <w:lang w:val="tr-TR"/>
              </w:rPr>
              <w:t xml:space="preserve">      Serbest Meslek Hizmetleri</w:t>
            </w:r>
          </w:p>
        </w:tc>
        <w:tc>
          <w:tcPr>
            <w:tcW w:w="1157" w:type="pct"/>
            <w:tcBorders>
              <w:top w:val="dotted" w:sz="4" w:space="0" w:color="auto"/>
              <w:left w:val="dotted" w:sz="4" w:space="0" w:color="auto"/>
              <w:bottom w:val="dotted" w:sz="4" w:space="0" w:color="auto"/>
              <w:right w:val="dotted" w:sz="4" w:space="0" w:color="auto"/>
            </w:tcBorders>
            <w:vAlign w:val="center"/>
          </w:tcPr>
          <w:p w14:paraId="307044D8" w14:textId="7C3343C9" w:rsidR="00A31FD6" w:rsidRPr="001B1C3B" w:rsidRDefault="00A31FD6" w:rsidP="00A31FD6">
            <w:pPr>
              <w:ind w:right="62"/>
              <w:jc w:val="right"/>
              <w:rPr>
                <w:bCs/>
                <w:snapToGrid w:val="0"/>
                <w:sz w:val="18"/>
                <w:szCs w:val="18"/>
                <w:lang w:val="tr-TR"/>
              </w:rPr>
            </w:pPr>
            <w:r w:rsidRPr="001B1C3B">
              <w:rPr>
                <w:sz w:val="18"/>
                <w:szCs w:val="18"/>
                <w:lang w:val="tr-TR"/>
              </w:rPr>
              <w:t>99,584</w:t>
            </w:r>
          </w:p>
        </w:tc>
        <w:tc>
          <w:tcPr>
            <w:tcW w:w="1075" w:type="pct"/>
            <w:tcBorders>
              <w:top w:val="dotted" w:sz="4" w:space="0" w:color="auto"/>
              <w:left w:val="dotted" w:sz="4" w:space="0" w:color="auto"/>
              <w:bottom w:val="dotted" w:sz="4" w:space="0" w:color="auto"/>
              <w:right w:val="dotted" w:sz="4" w:space="0" w:color="auto"/>
            </w:tcBorders>
            <w:vAlign w:val="center"/>
          </w:tcPr>
          <w:p w14:paraId="5E0DDCCC" w14:textId="3B242E0A" w:rsidR="00A31FD6" w:rsidRPr="001B1C3B" w:rsidRDefault="00A31FD6" w:rsidP="00A31FD6">
            <w:pPr>
              <w:ind w:right="62"/>
              <w:jc w:val="right"/>
              <w:rPr>
                <w:bCs/>
                <w:snapToGrid w:val="0"/>
                <w:sz w:val="18"/>
                <w:szCs w:val="18"/>
                <w:lang w:val="tr-TR"/>
              </w:rPr>
            </w:pPr>
            <w:r w:rsidRPr="001B1C3B">
              <w:rPr>
                <w:sz w:val="18"/>
                <w:szCs w:val="18"/>
                <w:lang w:val="tr-TR"/>
              </w:rPr>
              <w:t>79,975</w:t>
            </w:r>
          </w:p>
        </w:tc>
        <w:tc>
          <w:tcPr>
            <w:tcW w:w="1156" w:type="pct"/>
            <w:tcBorders>
              <w:top w:val="dotted" w:sz="4" w:space="0" w:color="auto"/>
              <w:left w:val="nil"/>
              <w:bottom w:val="dotted" w:sz="4" w:space="0" w:color="auto"/>
              <w:right w:val="single" w:sz="4" w:space="0" w:color="auto"/>
            </w:tcBorders>
            <w:vAlign w:val="center"/>
          </w:tcPr>
          <w:p w14:paraId="54DC5F24" w14:textId="1DF5D0B1" w:rsidR="00A31FD6" w:rsidRPr="001B1C3B" w:rsidRDefault="002415B7" w:rsidP="00A31FD6">
            <w:pPr>
              <w:ind w:right="62"/>
              <w:jc w:val="right"/>
              <w:rPr>
                <w:bCs/>
                <w:snapToGrid w:val="0"/>
                <w:sz w:val="18"/>
                <w:szCs w:val="18"/>
                <w:lang w:val="tr-TR"/>
              </w:rPr>
            </w:pPr>
            <w:r w:rsidRPr="001B1C3B">
              <w:rPr>
                <w:sz w:val="18"/>
                <w:szCs w:val="18"/>
                <w:lang w:val="tr-TR"/>
              </w:rPr>
              <w:t>-</w:t>
            </w:r>
          </w:p>
        </w:tc>
      </w:tr>
      <w:tr w:rsidR="00A31FD6" w:rsidRPr="001B1C3B" w14:paraId="79D41DCD" w14:textId="77777777" w:rsidTr="00A31FD6">
        <w:trPr>
          <w:trHeight w:val="256"/>
        </w:trPr>
        <w:tc>
          <w:tcPr>
            <w:tcW w:w="1612" w:type="pct"/>
            <w:tcBorders>
              <w:top w:val="dotted" w:sz="4" w:space="0" w:color="auto"/>
              <w:left w:val="single" w:sz="4" w:space="0" w:color="auto"/>
              <w:bottom w:val="dotted" w:sz="4" w:space="0" w:color="auto"/>
              <w:right w:val="dotted" w:sz="4" w:space="0" w:color="auto"/>
            </w:tcBorders>
            <w:vAlign w:val="center"/>
          </w:tcPr>
          <w:p w14:paraId="5B78B72B" w14:textId="77777777" w:rsidR="00A31FD6" w:rsidRPr="001B1C3B" w:rsidRDefault="00A31FD6" w:rsidP="00A31FD6">
            <w:pPr>
              <w:spacing w:line="180" w:lineRule="exact"/>
              <w:rPr>
                <w:color w:val="000000"/>
                <w:sz w:val="18"/>
                <w:szCs w:val="18"/>
                <w:lang w:val="tr-TR"/>
              </w:rPr>
            </w:pPr>
            <w:r w:rsidRPr="001B1C3B">
              <w:rPr>
                <w:color w:val="000000"/>
                <w:sz w:val="18"/>
                <w:szCs w:val="18"/>
                <w:lang w:val="tr-TR"/>
              </w:rPr>
              <w:t xml:space="preserve">      Eğitim Hizmetleri</w:t>
            </w:r>
          </w:p>
        </w:tc>
        <w:tc>
          <w:tcPr>
            <w:tcW w:w="1157" w:type="pct"/>
            <w:tcBorders>
              <w:top w:val="dotted" w:sz="4" w:space="0" w:color="auto"/>
              <w:left w:val="dotted" w:sz="4" w:space="0" w:color="auto"/>
              <w:bottom w:val="dotted" w:sz="4" w:space="0" w:color="auto"/>
              <w:right w:val="dotted" w:sz="4" w:space="0" w:color="auto"/>
            </w:tcBorders>
            <w:vAlign w:val="center"/>
          </w:tcPr>
          <w:p w14:paraId="4117DED0" w14:textId="24621209" w:rsidR="00A31FD6" w:rsidRPr="001B1C3B" w:rsidRDefault="00A31FD6" w:rsidP="00A31FD6">
            <w:pPr>
              <w:ind w:right="62"/>
              <w:jc w:val="right"/>
              <w:rPr>
                <w:bCs/>
                <w:snapToGrid w:val="0"/>
                <w:sz w:val="18"/>
                <w:szCs w:val="18"/>
                <w:lang w:val="tr-TR"/>
              </w:rPr>
            </w:pPr>
            <w:r w:rsidRPr="001B1C3B">
              <w:rPr>
                <w:sz w:val="18"/>
                <w:szCs w:val="18"/>
                <w:lang w:val="tr-TR"/>
              </w:rPr>
              <w:t>105,189</w:t>
            </w:r>
          </w:p>
        </w:tc>
        <w:tc>
          <w:tcPr>
            <w:tcW w:w="1075" w:type="pct"/>
            <w:tcBorders>
              <w:top w:val="dotted" w:sz="4" w:space="0" w:color="auto"/>
              <w:left w:val="dotted" w:sz="4" w:space="0" w:color="auto"/>
              <w:bottom w:val="dotted" w:sz="4" w:space="0" w:color="auto"/>
              <w:right w:val="dotted" w:sz="4" w:space="0" w:color="auto"/>
            </w:tcBorders>
            <w:vAlign w:val="center"/>
          </w:tcPr>
          <w:p w14:paraId="4BCBA482" w14:textId="6CA3600E" w:rsidR="00A31FD6" w:rsidRPr="001B1C3B" w:rsidRDefault="00A31FD6" w:rsidP="00A31FD6">
            <w:pPr>
              <w:ind w:right="62"/>
              <w:jc w:val="right"/>
              <w:rPr>
                <w:bCs/>
                <w:snapToGrid w:val="0"/>
                <w:sz w:val="18"/>
                <w:szCs w:val="18"/>
                <w:lang w:val="tr-TR"/>
              </w:rPr>
            </w:pPr>
            <w:r w:rsidRPr="001B1C3B">
              <w:rPr>
                <w:sz w:val="18"/>
                <w:szCs w:val="18"/>
                <w:lang w:val="tr-TR"/>
              </w:rPr>
              <w:t>66,682</w:t>
            </w:r>
          </w:p>
        </w:tc>
        <w:tc>
          <w:tcPr>
            <w:tcW w:w="1156" w:type="pct"/>
            <w:tcBorders>
              <w:top w:val="dotted" w:sz="4" w:space="0" w:color="auto"/>
              <w:left w:val="nil"/>
              <w:bottom w:val="dotted" w:sz="4" w:space="0" w:color="auto"/>
              <w:right w:val="single" w:sz="4" w:space="0" w:color="auto"/>
            </w:tcBorders>
            <w:vAlign w:val="center"/>
          </w:tcPr>
          <w:p w14:paraId="5E72EBFC" w14:textId="34B8BCED" w:rsidR="00A31FD6" w:rsidRPr="001B1C3B" w:rsidRDefault="00A31FD6" w:rsidP="00A31FD6">
            <w:pPr>
              <w:ind w:right="62"/>
              <w:jc w:val="right"/>
              <w:rPr>
                <w:bCs/>
                <w:snapToGrid w:val="0"/>
                <w:sz w:val="18"/>
                <w:szCs w:val="18"/>
                <w:lang w:val="tr-TR"/>
              </w:rPr>
            </w:pPr>
            <w:r w:rsidRPr="001B1C3B">
              <w:rPr>
                <w:sz w:val="18"/>
                <w:szCs w:val="18"/>
                <w:lang w:val="tr-TR"/>
              </w:rPr>
              <w:t>6,258</w:t>
            </w:r>
          </w:p>
        </w:tc>
      </w:tr>
      <w:tr w:rsidR="00A31FD6" w:rsidRPr="001B1C3B" w14:paraId="2467E0EE" w14:textId="77777777" w:rsidTr="00A31FD6">
        <w:trPr>
          <w:trHeight w:val="256"/>
        </w:trPr>
        <w:tc>
          <w:tcPr>
            <w:tcW w:w="1612" w:type="pct"/>
            <w:tcBorders>
              <w:top w:val="dotted" w:sz="4" w:space="0" w:color="auto"/>
              <w:left w:val="single" w:sz="4" w:space="0" w:color="auto"/>
              <w:bottom w:val="dotted" w:sz="4" w:space="0" w:color="auto"/>
              <w:right w:val="dotted" w:sz="4" w:space="0" w:color="auto"/>
            </w:tcBorders>
            <w:vAlign w:val="center"/>
          </w:tcPr>
          <w:p w14:paraId="598839F5" w14:textId="77777777" w:rsidR="00A31FD6" w:rsidRPr="001B1C3B" w:rsidRDefault="00A31FD6" w:rsidP="00A31FD6">
            <w:pPr>
              <w:spacing w:line="180" w:lineRule="exact"/>
              <w:rPr>
                <w:color w:val="000000"/>
                <w:sz w:val="18"/>
                <w:szCs w:val="18"/>
                <w:lang w:val="tr-TR"/>
              </w:rPr>
            </w:pPr>
            <w:r w:rsidRPr="001B1C3B">
              <w:rPr>
                <w:color w:val="000000"/>
                <w:sz w:val="18"/>
                <w:szCs w:val="18"/>
                <w:lang w:val="tr-TR"/>
              </w:rPr>
              <w:t xml:space="preserve">      Sağlık ve Sosyal Hizmetler</w:t>
            </w:r>
          </w:p>
        </w:tc>
        <w:tc>
          <w:tcPr>
            <w:tcW w:w="1157" w:type="pct"/>
            <w:tcBorders>
              <w:top w:val="dotted" w:sz="4" w:space="0" w:color="auto"/>
              <w:left w:val="dotted" w:sz="4" w:space="0" w:color="auto"/>
              <w:bottom w:val="dotted" w:sz="4" w:space="0" w:color="auto"/>
              <w:right w:val="dotted" w:sz="4" w:space="0" w:color="auto"/>
            </w:tcBorders>
            <w:vAlign w:val="center"/>
          </w:tcPr>
          <w:p w14:paraId="5A2448D7" w14:textId="365C82DE" w:rsidR="00A31FD6" w:rsidRPr="001B1C3B" w:rsidRDefault="00A31FD6" w:rsidP="00A31FD6">
            <w:pPr>
              <w:ind w:right="62"/>
              <w:jc w:val="right"/>
              <w:rPr>
                <w:bCs/>
                <w:snapToGrid w:val="0"/>
                <w:sz w:val="18"/>
                <w:szCs w:val="18"/>
                <w:lang w:val="tr-TR"/>
              </w:rPr>
            </w:pPr>
            <w:r w:rsidRPr="001B1C3B">
              <w:rPr>
                <w:sz w:val="18"/>
                <w:szCs w:val="18"/>
                <w:lang w:val="tr-TR"/>
              </w:rPr>
              <w:t>305,585</w:t>
            </w:r>
          </w:p>
        </w:tc>
        <w:tc>
          <w:tcPr>
            <w:tcW w:w="1075" w:type="pct"/>
            <w:tcBorders>
              <w:top w:val="dotted" w:sz="4" w:space="0" w:color="auto"/>
              <w:left w:val="dotted" w:sz="4" w:space="0" w:color="auto"/>
              <w:bottom w:val="dotted" w:sz="4" w:space="0" w:color="auto"/>
              <w:right w:val="dotted" w:sz="4" w:space="0" w:color="auto"/>
            </w:tcBorders>
            <w:vAlign w:val="center"/>
          </w:tcPr>
          <w:p w14:paraId="3D0B3BF8" w14:textId="4B1EAE86" w:rsidR="00A31FD6" w:rsidRPr="001B1C3B" w:rsidRDefault="00A31FD6" w:rsidP="00A31FD6">
            <w:pPr>
              <w:ind w:right="62"/>
              <w:jc w:val="right"/>
              <w:rPr>
                <w:bCs/>
                <w:snapToGrid w:val="0"/>
                <w:sz w:val="18"/>
                <w:szCs w:val="18"/>
                <w:lang w:val="tr-TR"/>
              </w:rPr>
            </w:pPr>
            <w:r w:rsidRPr="001B1C3B">
              <w:rPr>
                <w:sz w:val="18"/>
                <w:szCs w:val="18"/>
                <w:lang w:val="tr-TR"/>
              </w:rPr>
              <w:t>160,062</w:t>
            </w:r>
          </w:p>
        </w:tc>
        <w:tc>
          <w:tcPr>
            <w:tcW w:w="1156" w:type="pct"/>
            <w:tcBorders>
              <w:top w:val="dotted" w:sz="4" w:space="0" w:color="auto"/>
              <w:left w:val="nil"/>
              <w:bottom w:val="dotted" w:sz="4" w:space="0" w:color="auto"/>
              <w:right w:val="single" w:sz="4" w:space="0" w:color="auto"/>
            </w:tcBorders>
            <w:vAlign w:val="center"/>
          </w:tcPr>
          <w:p w14:paraId="73086717" w14:textId="4BFDBF3D" w:rsidR="00A31FD6" w:rsidRPr="001B1C3B" w:rsidRDefault="00A31FD6" w:rsidP="00A31FD6">
            <w:pPr>
              <w:ind w:right="62"/>
              <w:jc w:val="right"/>
              <w:rPr>
                <w:bCs/>
                <w:snapToGrid w:val="0"/>
                <w:sz w:val="18"/>
                <w:szCs w:val="18"/>
                <w:lang w:val="tr-TR"/>
              </w:rPr>
            </w:pPr>
            <w:r w:rsidRPr="001B1C3B">
              <w:rPr>
                <w:sz w:val="18"/>
                <w:szCs w:val="18"/>
                <w:lang w:val="tr-TR"/>
              </w:rPr>
              <w:t>3,020</w:t>
            </w:r>
          </w:p>
        </w:tc>
      </w:tr>
      <w:tr w:rsidR="00A31FD6" w:rsidRPr="001B1C3B" w14:paraId="7864D92E" w14:textId="77777777" w:rsidTr="00A31FD6">
        <w:trPr>
          <w:trHeight w:val="256"/>
        </w:trPr>
        <w:tc>
          <w:tcPr>
            <w:tcW w:w="1612" w:type="pct"/>
            <w:tcBorders>
              <w:top w:val="dotted" w:sz="4" w:space="0" w:color="auto"/>
              <w:left w:val="single" w:sz="4" w:space="0" w:color="auto"/>
              <w:bottom w:val="dotted" w:sz="4" w:space="0" w:color="auto"/>
              <w:right w:val="dotted" w:sz="4" w:space="0" w:color="auto"/>
            </w:tcBorders>
            <w:vAlign w:val="center"/>
          </w:tcPr>
          <w:p w14:paraId="402CE2CD" w14:textId="77777777" w:rsidR="00A31FD6" w:rsidRPr="001B1C3B" w:rsidRDefault="00A31FD6" w:rsidP="00A31FD6">
            <w:pPr>
              <w:spacing w:line="180" w:lineRule="exact"/>
              <w:rPr>
                <w:b/>
                <w:bCs/>
                <w:color w:val="000000"/>
                <w:sz w:val="18"/>
                <w:szCs w:val="18"/>
                <w:lang w:val="tr-TR"/>
              </w:rPr>
            </w:pPr>
            <w:r w:rsidRPr="001B1C3B">
              <w:rPr>
                <w:b/>
                <w:bCs/>
                <w:color w:val="000000"/>
                <w:sz w:val="18"/>
                <w:szCs w:val="18"/>
                <w:lang w:val="tr-TR"/>
              </w:rPr>
              <w:t>Diğer</w:t>
            </w:r>
          </w:p>
        </w:tc>
        <w:tc>
          <w:tcPr>
            <w:tcW w:w="1157" w:type="pct"/>
            <w:tcBorders>
              <w:top w:val="dotted" w:sz="4" w:space="0" w:color="auto"/>
              <w:left w:val="dotted" w:sz="4" w:space="0" w:color="auto"/>
              <w:bottom w:val="dotted" w:sz="4" w:space="0" w:color="auto"/>
              <w:right w:val="dotted" w:sz="4" w:space="0" w:color="auto"/>
            </w:tcBorders>
            <w:vAlign w:val="center"/>
          </w:tcPr>
          <w:p w14:paraId="1505B23C" w14:textId="38EA786E" w:rsidR="00A31FD6" w:rsidRPr="001B1C3B" w:rsidRDefault="00A31FD6" w:rsidP="00A31FD6">
            <w:pPr>
              <w:ind w:right="62"/>
              <w:jc w:val="right"/>
              <w:rPr>
                <w:b/>
                <w:bCs/>
                <w:snapToGrid w:val="0"/>
                <w:sz w:val="18"/>
                <w:szCs w:val="18"/>
                <w:lang w:val="tr-TR"/>
              </w:rPr>
            </w:pPr>
            <w:r w:rsidRPr="001B1C3B">
              <w:rPr>
                <w:b/>
                <w:bCs/>
                <w:sz w:val="18"/>
                <w:szCs w:val="18"/>
                <w:lang w:val="tr-TR"/>
              </w:rPr>
              <w:t>50,988,208</w:t>
            </w:r>
          </w:p>
        </w:tc>
        <w:tc>
          <w:tcPr>
            <w:tcW w:w="1075" w:type="pct"/>
            <w:tcBorders>
              <w:top w:val="dotted" w:sz="4" w:space="0" w:color="auto"/>
              <w:left w:val="dotted" w:sz="4" w:space="0" w:color="auto"/>
              <w:bottom w:val="dotted" w:sz="4" w:space="0" w:color="auto"/>
              <w:right w:val="dotted" w:sz="4" w:space="0" w:color="auto"/>
            </w:tcBorders>
            <w:vAlign w:val="center"/>
          </w:tcPr>
          <w:p w14:paraId="16936085" w14:textId="1F53037A" w:rsidR="00A31FD6" w:rsidRPr="001B1C3B" w:rsidRDefault="00A31FD6" w:rsidP="00A31FD6">
            <w:pPr>
              <w:ind w:right="62"/>
              <w:jc w:val="right"/>
              <w:rPr>
                <w:b/>
                <w:bCs/>
                <w:snapToGrid w:val="0"/>
                <w:sz w:val="18"/>
                <w:szCs w:val="18"/>
                <w:lang w:val="tr-TR"/>
              </w:rPr>
            </w:pPr>
            <w:r w:rsidRPr="001B1C3B">
              <w:rPr>
                <w:b/>
                <w:bCs/>
                <w:sz w:val="18"/>
                <w:szCs w:val="18"/>
                <w:lang w:val="tr-TR"/>
              </w:rPr>
              <w:t>33,312,017</w:t>
            </w:r>
          </w:p>
        </w:tc>
        <w:tc>
          <w:tcPr>
            <w:tcW w:w="1156" w:type="pct"/>
            <w:tcBorders>
              <w:top w:val="dotted" w:sz="4" w:space="0" w:color="auto"/>
              <w:left w:val="nil"/>
              <w:bottom w:val="dotted" w:sz="4" w:space="0" w:color="auto"/>
              <w:right w:val="single" w:sz="4" w:space="0" w:color="auto"/>
            </w:tcBorders>
            <w:vAlign w:val="center"/>
          </w:tcPr>
          <w:p w14:paraId="2EEA950D" w14:textId="1185AA15" w:rsidR="00A31FD6" w:rsidRPr="001B1C3B" w:rsidRDefault="00A31FD6" w:rsidP="00A31FD6">
            <w:pPr>
              <w:ind w:right="62"/>
              <w:jc w:val="right"/>
              <w:rPr>
                <w:b/>
                <w:bCs/>
                <w:snapToGrid w:val="0"/>
                <w:sz w:val="18"/>
                <w:szCs w:val="18"/>
                <w:lang w:val="tr-TR"/>
              </w:rPr>
            </w:pPr>
            <w:r w:rsidRPr="001B1C3B">
              <w:rPr>
                <w:b/>
                <w:bCs/>
                <w:sz w:val="18"/>
                <w:szCs w:val="18"/>
                <w:lang w:val="tr-TR"/>
              </w:rPr>
              <w:t>11,808,708</w:t>
            </w:r>
          </w:p>
        </w:tc>
      </w:tr>
      <w:tr w:rsidR="00A31FD6" w:rsidRPr="001B1C3B" w14:paraId="13132D2D" w14:textId="77777777" w:rsidTr="00A31FD6">
        <w:trPr>
          <w:trHeight w:val="256"/>
        </w:trPr>
        <w:tc>
          <w:tcPr>
            <w:tcW w:w="1612" w:type="pct"/>
            <w:tcBorders>
              <w:top w:val="dotted" w:sz="4" w:space="0" w:color="auto"/>
              <w:left w:val="single" w:sz="4" w:space="0" w:color="auto"/>
              <w:bottom w:val="single" w:sz="4" w:space="0" w:color="auto"/>
              <w:right w:val="dotted" w:sz="4" w:space="0" w:color="auto"/>
            </w:tcBorders>
            <w:vAlign w:val="center"/>
          </w:tcPr>
          <w:p w14:paraId="4FECA229" w14:textId="77777777" w:rsidR="00A31FD6" w:rsidRPr="001B1C3B" w:rsidRDefault="00A31FD6" w:rsidP="00A31FD6">
            <w:pPr>
              <w:spacing w:line="180" w:lineRule="exact"/>
              <w:rPr>
                <w:b/>
                <w:bCs/>
                <w:color w:val="000000"/>
                <w:sz w:val="18"/>
                <w:szCs w:val="18"/>
                <w:lang w:val="tr-TR"/>
              </w:rPr>
            </w:pPr>
            <w:r w:rsidRPr="001B1C3B">
              <w:rPr>
                <w:b/>
                <w:bCs/>
                <w:color w:val="000000"/>
                <w:sz w:val="18"/>
                <w:szCs w:val="18"/>
                <w:lang w:val="tr-TR"/>
              </w:rPr>
              <w:t>Toplam</w:t>
            </w:r>
          </w:p>
        </w:tc>
        <w:tc>
          <w:tcPr>
            <w:tcW w:w="1157" w:type="pct"/>
            <w:tcBorders>
              <w:top w:val="dotted" w:sz="4" w:space="0" w:color="auto"/>
              <w:left w:val="dotted" w:sz="4" w:space="0" w:color="auto"/>
              <w:bottom w:val="single" w:sz="4" w:space="0" w:color="auto"/>
              <w:right w:val="dotted" w:sz="4" w:space="0" w:color="auto"/>
            </w:tcBorders>
            <w:vAlign w:val="center"/>
          </w:tcPr>
          <w:p w14:paraId="4415E0D3" w14:textId="1565512F" w:rsidR="00A31FD6" w:rsidRPr="001B1C3B" w:rsidRDefault="00A31FD6" w:rsidP="00A31FD6">
            <w:pPr>
              <w:ind w:right="62"/>
              <w:jc w:val="right"/>
              <w:rPr>
                <w:b/>
                <w:bCs/>
                <w:snapToGrid w:val="0"/>
                <w:sz w:val="18"/>
                <w:szCs w:val="18"/>
                <w:lang w:val="tr-TR"/>
              </w:rPr>
            </w:pPr>
            <w:r w:rsidRPr="001B1C3B">
              <w:rPr>
                <w:b/>
                <w:bCs/>
                <w:sz w:val="18"/>
                <w:szCs w:val="18"/>
                <w:lang w:val="tr-TR"/>
              </w:rPr>
              <w:t>86,014,065</w:t>
            </w:r>
          </w:p>
        </w:tc>
        <w:tc>
          <w:tcPr>
            <w:tcW w:w="1075" w:type="pct"/>
            <w:tcBorders>
              <w:top w:val="dotted" w:sz="4" w:space="0" w:color="auto"/>
              <w:left w:val="dotted" w:sz="4" w:space="0" w:color="auto"/>
              <w:bottom w:val="single" w:sz="4" w:space="0" w:color="auto"/>
              <w:right w:val="dotted" w:sz="4" w:space="0" w:color="auto"/>
            </w:tcBorders>
            <w:vAlign w:val="center"/>
          </w:tcPr>
          <w:p w14:paraId="165EE801" w14:textId="67B91372" w:rsidR="00A31FD6" w:rsidRPr="001B1C3B" w:rsidRDefault="00A31FD6" w:rsidP="00A31FD6">
            <w:pPr>
              <w:ind w:right="62"/>
              <w:jc w:val="right"/>
              <w:rPr>
                <w:b/>
                <w:bCs/>
                <w:snapToGrid w:val="0"/>
                <w:sz w:val="18"/>
                <w:szCs w:val="18"/>
                <w:lang w:val="tr-TR"/>
              </w:rPr>
            </w:pPr>
            <w:r w:rsidRPr="001B1C3B">
              <w:rPr>
                <w:b/>
                <w:bCs/>
                <w:sz w:val="18"/>
                <w:szCs w:val="18"/>
                <w:lang w:val="tr-TR"/>
              </w:rPr>
              <w:t>54,020,748</w:t>
            </w:r>
          </w:p>
        </w:tc>
        <w:tc>
          <w:tcPr>
            <w:tcW w:w="1156" w:type="pct"/>
            <w:tcBorders>
              <w:top w:val="dotted" w:sz="4" w:space="0" w:color="auto"/>
              <w:left w:val="nil"/>
              <w:bottom w:val="single" w:sz="4" w:space="0" w:color="auto"/>
              <w:right w:val="single" w:sz="4" w:space="0" w:color="auto"/>
            </w:tcBorders>
            <w:vAlign w:val="center"/>
          </w:tcPr>
          <w:p w14:paraId="51F730AD" w14:textId="28653AAA" w:rsidR="00A31FD6" w:rsidRPr="001B1C3B" w:rsidRDefault="00A31FD6" w:rsidP="00A31FD6">
            <w:pPr>
              <w:ind w:right="62"/>
              <w:jc w:val="right"/>
              <w:rPr>
                <w:b/>
                <w:bCs/>
                <w:snapToGrid w:val="0"/>
                <w:sz w:val="18"/>
                <w:szCs w:val="18"/>
                <w:lang w:val="tr-TR"/>
              </w:rPr>
            </w:pPr>
            <w:r w:rsidRPr="001B1C3B">
              <w:rPr>
                <w:b/>
                <w:bCs/>
                <w:sz w:val="18"/>
                <w:szCs w:val="18"/>
                <w:lang w:val="tr-TR"/>
              </w:rPr>
              <w:t>14,509,487</w:t>
            </w:r>
          </w:p>
        </w:tc>
      </w:tr>
    </w:tbl>
    <w:p w14:paraId="61B8C008" w14:textId="77777777" w:rsidR="008F321A" w:rsidRPr="001B1C3B" w:rsidRDefault="008F321A" w:rsidP="008F321A">
      <w:pPr>
        <w:pStyle w:val="ListParagraph"/>
        <w:spacing w:line="180" w:lineRule="exact"/>
        <w:contextualSpacing w:val="0"/>
        <w:rPr>
          <w:b/>
          <w:i/>
          <w:szCs w:val="22"/>
          <w:lang w:val="tr-TR"/>
        </w:rPr>
      </w:pPr>
    </w:p>
    <w:tbl>
      <w:tblPr>
        <w:tblW w:w="9108" w:type="dxa"/>
        <w:tblCellMar>
          <w:left w:w="70" w:type="dxa"/>
          <w:right w:w="70" w:type="dxa"/>
        </w:tblCellMar>
        <w:tblLook w:val="04A0" w:firstRow="1" w:lastRow="0" w:firstColumn="1" w:lastColumn="0" w:noHBand="0" w:noVBand="1"/>
      </w:tblPr>
      <w:tblGrid>
        <w:gridCol w:w="2935"/>
        <w:gridCol w:w="2107"/>
        <w:gridCol w:w="1957"/>
        <w:gridCol w:w="2109"/>
      </w:tblGrid>
      <w:tr w:rsidR="008F321A" w:rsidRPr="001B1C3B" w14:paraId="5239EC86" w14:textId="77777777" w:rsidTr="00B12012">
        <w:trPr>
          <w:cantSplit/>
          <w:trHeight w:hRule="exact" w:val="421"/>
        </w:trPr>
        <w:tc>
          <w:tcPr>
            <w:tcW w:w="2935" w:type="dxa"/>
            <w:tcBorders>
              <w:top w:val="single" w:sz="4" w:space="0" w:color="auto"/>
              <w:left w:val="single" w:sz="8" w:space="0" w:color="auto"/>
              <w:bottom w:val="dotted" w:sz="4" w:space="0" w:color="auto"/>
              <w:right w:val="dotted" w:sz="4" w:space="0" w:color="auto"/>
            </w:tcBorders>
            <w:vAlign w:val="center"/>
          </w:tcPr>
          <w:p w14:paraId="07ABE4F3" w14:textId="77777777" w:rsidR="008F321A" w:rsidRPr="001B1C3B" w:rsidRDefault="008F321A" w:rsidP="00B12012">
            <w:pPr>
              <w:spacing w:line="180" w:lineRule="exact"/>
              <w:rPr>
                <w:b/>
                <w:bCs/>
                <w:i/>
                <w:iCs/>
                <w:color w:val="000000"/>
                <w:sz w:val="18"/>
                <w:szCs w:val="18"/>
                <w:lang w:val="tr-TR"/>
              </w:rPr>
            </w:pPr>
          </w:p>
        </w:tc>
        <w:tc>
          <w:tcPr>
            <w:tcW w:w="6173" w:type="dxa"/>
            <w:gridSpan w:val="3"/>
            <w:tcBorders>
              <w:top w:val="single" w:sz="4" w:space="0" w:color="auto"/>
              <w:left w:val="dotted" w:sz="4" w:space="0" w:color="auto"/>
              <w:bottom w:val="dotted" w:sz="4" w:space="0" w:color="auto"/>
              <w:right w:val="single" w:sz="4" w:space="0" w:color="auto"/>
            </w:tcBorders>
            <w:vAlign w:val="center"/>
          </w:tcPr>
          <w:p w14:paraId="687B0349" w14:textId="77777777" w:rsidR="008F321A" w:rsidRPr="001B1C3B" w:rsidRDefault="008F321A" w:rsidP="00B12012">
            <w:pPr>
              <w:jc w:val="center"/>
              <w:rPr>
                <w:b/>
                <w:bCs/>
                <w:i/>
                <w:iCs/>
                <w:color w:val="000000"/>
                <w:sz w:val="18"/>
                <w:szCs w:val="18"/>
                <w:lang w:val="tr-TR" w:eastAsia="tr-TR"/>
              </w:rPr>
            </w:pPr>
            <w:r w:rsidRPr="001B1C3B">
              <w:rPr>
                <w:b/>
                <w:bCs/>
                <w:i/>
                <w:iCs/>
                <w:color w:val="000000"/>
                <w:sz w:val="18"/>
                <w:szCs w:val="18"/>
                <w:lang w:val="tr-TR"/>
              </w:rPr>
              <w:t>Önceki Dönem</w:t>
            </w:r>
          </w:p>
        </w:tc>
      </w:tr>
      <w:tr w:rsidR="008F321A" w:rsidRPr="001B1C3B" w14:paraId="2A7E183D" w14:textId="77777777" w:rsidTr="00B12012">
        <w:trPr>
          <w:cantSplit/>
          <w:trHeight w:hRule="exact" w:val="421"/>
        </w:trPr>
        <w:tc>
          <w:tcPr>
            <w:tcW w:w="2935" w:type="dxa"/>
            <w:tcBorders>
              <w:top w:val="dotted" w:sz="4" w:space="0" w:color="auto"/>
              <w:left w:val="single" w:sz="8" w:space="0" w:color="auto"/>
              <w:bottom w:val="dotted" w:sz="4" w:space="0" w:color="auto"/>
              <w:right w:val="dotted" w:sz="4" w:space="0" w:color="auto"/>
            </w:tcBorders>
            <w:vAlign w:val="center"/>
          </w:tcPr>
          <w:p w14:paraId="1333A4D4" w14:textId="77777777" w:rsidR="008F321A" w:rsidRPr="001B1C3B" w:rsidRDefault="008F321A" w:rsidP="00B12012">
            <w:pPr>
              <w:spacing w:line="180" w:lineRule="exact"/>
              <w:rPr>
                <w:b/>
                <w:bCs/>
                <w:i/>
                <w:iCs/>
                <w:color w:val="000000"/>
                <w:sz w:val="18"/>
                <w:szCs w:val="18"/>
                <w:lang w:val="tr-TR"/>
              </w:rPr>
            </w:pPr>
          </w:p>
        </w:tc>
        <w:tc>
          <w:tcPr>
            <w:tcW w:w="2107" w:type="dxa"/>
            <w:tcBorders>
              <w:top w:val="dotted" w:sz="4" w:space="0" w:color="auto"/>
              <w:left w:val="dotted" w:sz="4" w:space="0" w:color="auto"/>
              <w:bottom w:val="dotted" w:sz="4" w:space="0" w:color="auto"/>
              <w:right w:val="dotted" w:sz="4" w:space="0" w:color="auto"/>
            </w:tcBorders>
            <w:vAlign w:val="center"/>
          </w:tcPr>
          <w:p w14:paraId="3F470BD1" w14:textId="77777777" w:rsidR="008F321A" w:rsidRPr="001B1C3B" w:rsidRDefault="008F321A" w:rsidP="00B12012">
            <w:pPr>
              <w:jc w:val="center"/>
              <w:rPr>
                <w:b/>
                <w:bCs/>
                <w:i/>
                <w:iCs/>
                <w:color w:val="000000"/>
                <w:sz w:val="18"/>
                <w:szCs w:val="18"/>
                <w:lang w:val="tr-TR" w:eastAsia="tr-TR"/>
              </w:rPr>
            </w:pPr>
            <w:r w:rsidRPr="001B1C3B">
              <w:rPr>
                <w:b/>
                <w:bCs/>
                <w:i/>
                <w:iCs/>
                <w:color w:val="000000"/>
                <w:sz w:val="18"/>
                <w:szCs w:val="18"/>
                <w:lang w:val="tr-TR" w:eastAsia="tr-TR"/>
              </w:rPr>
              <w:t>Takipteki Alacak Tutarı</w:t>
            </w:r>
          </w:p>
        </w:tc>
        <w:tc>
          <w:tcPr>
            <w:tcW w:w="1957" w:type="dxa"/>
            <w:tcBorders>
              <w:top w:val="dotted" w:sz="4" w:space="0" w:color="auto"/>
              <w:left w:val="dotted" w:sz="4" w:space="0" w:color="auto"/>
              <w:bottom w:val="dotted" w:sz="4" w:space="0" w:color="auto"/>
              <w:right w:val="dotted" w:sz="4" w:space="0" w:color="auto"/>
            </w:tcBorders>
            <w:vAlign w:val="center"/>
          </w:tcPr>
          <w:p w14:paraId="239D309C" w14:textId="77777777" w:rsidR="008F321A" w:rsidRPr="001B1C3B" w:rsidRDefault="008F321A" w:rsidP="00B12012">
            <w:pPr>
              <w:jc w:val="center"/>
              <w:rPr>
                <w:b/>
                <w:bCs/>
                <w:i/>
                <w:iCs/>
                <w:color w:val="000000"/>
                <w:sz w:val="18"/>
                <w:szCs w:val="18"/>
                <w:lang w:val="tr-TR" w:eastAsia="tr-TR"/>
              </w:rPr>
            </w:pPr>
            <w:r w:rsidRPr="001B1C3B">
              <w:rPr>
                <w:b/>
                <w:bCs/>
                <w:i/>
                <w:iCs/>
                <w:color w:val="000000"/>
                <w:sz w:val="18"/>
                <w:szCs w:val="18"/>
                <w:lang w:val="tr-TR" w:eastAsia="tr-TR"/>
              </w:rPr>
              <w:t>3.Aşama Karşılıkları</w:t>
            </w:r>
          </w:p>
        </w:tc>
        <w:tc>
          <w:tcPr>
            <w:tcW w:w="2109" w:type="dxa"/>
            <w:tcBorders>
              <w:top w:val="dotted" w:sz="4" w:space="0" w:color="auto"/>
              <w:left w:val="nil"/>
              <w:bottom w:val="dotted" w:sz="4" w:space="0" w:color="auto"/>
              <w:right w:val="single" w:sz="4" w:space="0" w:color="auto"/>
            </w:tcBorders>
            <w:vAlign w:val="center"/>
          </w:tcPr>
          <w:p w14:paraId="605EA8C9" w14:textId="77777777" w:rsidR="008F321A" w:rsidRPr="001B1C3B" w:rsidRDefault="008F321A" w:rsidP="00B12012">
            <w:pPr>
              <w:jc w:val="center"/>
              <w:rPr>
                <w:b/>
                <w:bCs/>
                <w:i/>
                <w:iCs/>
                <w:color w:val="000000"/>
                <w:sz w:val="18"/>
                <w:szCs w:val="18"/>
                <w:lang w:val="tr-TR" w:eastAsia="tr-TR"/>
              </w:rPr>
            </w:pPr>
            <w:r w:rsidRPr="001B1C3B">
              <w:rPr>
                <w:b/>
                <w:bCs/>
                <w:i/>
                <w:iCs/>
                <w:color w:val="000000"/>
                <w:sz w:val="18"/>
                <w:szCs w:val="18"/>
                <w:lang w:val="tr-TR" w:eastAsia="tr-TR"/>
              </w:rPr>
              <w:t>Aktiften Silinen Tutar</w:t>
            </w:r>
          </w:p>
        </w:tc>
      </w:tr>
      <w:tr w:rsidR="008F321A" w:rsidRPr="001B1C3B" w14:paraId="6ACDDB7C" w14:textId="77777777" w:rsidTr="00E05A41">
        <w:trPr>
          <w:trHeight w:val="269"/>
        </w:trPr>
        <w:tc>
          <w:tcPr>
            <w:tcW w:w="2935" w:type="dxa"/>
            <w:tcBorders>
              <w:top w:val="nil"/>
              <w:left w:val="single" w:sz="8" w:space="0" w:color="auto"/>
              <w:bottom w:val="dotted" w:sz="4" w:space="0" w:color="auto"/>
              <w:right w:val="dotted" w:sz="4" w:space="0" w:color="auto"/>
            </w:tcBorders>
            <w:vAlign w:val="center"/>
          </w:tcPr>
          <w:p w14:paraId="4274A13F" w14:textId="77777777" w:rsidR="008F321A" w:rsidRPr="001B1C3B" w:rsidRDefault="008F321A" w:rsidP="008F321A">
            <w:pPr>
              <w:spacing w:line="180" w:lineRule="exact"/>
              <w:rPr>
                <w:b/>
                <w:bCs/>
                <w:color w:val="000000"/>
                <w:sz w:val="18"/>
                <w:szCs w:val="18"/>
                <w:lang w:val="tr-TR"/>
              </w:rPr>
            </w:pPr>
            <w:r w:rsidRPr="001B1C3B">
              <w:rPr>
                <w:b/>
                <w:bCs/>
                <w:color w:val="000000"/>
                <w:sz w:val="18"/>
                <w:szCs w:val="18"/>
                <w:lang w:val="tr-TR"/>
              </w:rPr>
              <w:t>Tarım</w:t>
            </w:r>
          </w:p>
        </w:tc>
        <w:tc>
          <w:tcPr>
            <w:tcW w:w="2107" w:type="dxa"/>
            <w:tcBorders>
              <w:top w:val="nil"/>
              <w:left w:val="dotted" w:sz="4" w:space="0" w:color="auto"/>
              <w:bottom w:val="dotted" w:sz="4" w:space="0" w:color="auto"/>
              <w:right w:val="dotted" w:sz="4" w:space="0" w:color="auto"/>
            </w:tcBorders>
            <w:vAlign w:val="center"/>
          </w:tcPr>
          <w:p w14:paraId="0F5AB380" w14:textId="549AB95A" w:rsidR="008F321A" w:rsidRPr="001B1C3B" w:rsidRDefault="008F321A" w:rsidP="00E05A41">
            <w:pPr>
              <w:ind w:right="62"/>
              <w:jc w:val="right"/>
              <w:rPr>
                <w:b/>
                <w:bCs/>
                <w:snapToGrid w:val="0"/>
                <w:sz w:val="18"/>
                <w:szCs w:val="18"/>
                <w:lang w:val="tr-TR"/>
              </w:rPr>
            </w:pPr>
            <w:r w:rsidRPr="001B1C3B">
              <w:rPr>
                <w:b/>
                <w:bCs/>
                <w:sz w:val="18"/>
                <w:szCs w:val="18"/>
                <w:lang w:val="tr-TR"/>
              </w:rPr>
              <w:t>549,761</w:t>
            </w:r>
          </w:p>
        </w:tc>
        <w:tc>
          <w:tcPr>
            <w:tcW w:w="1957" w:type="dxa"/>
            <w:tcBorders>
              <w:top w:val="nil"/>
              <w:left w:val="dotted" w:sz="4" w:space="0" w:color="auto"/>
              <w:bottom w:val="dotted" w:sz="4" w:space="0" w:color="auto"/>
              <w:right w:val="dotted" w:sz="4" w:space="0" w:color="auto"/>
            </w:tcBorders>
            <w:vAlign w:val="center"/>
          </w:tcPr>
          <w:p w14:paraId="25A4DF29" w14:textId="0AF15F2B" w:rsidR="008F321A" w:rsidRPr="001B1C3B" w:rsidRDefault="008F321A" w:rsidP="00E05A41">
            <w:pPr>
              <w:ind w:right="62"/>
              <w:jc w:val="right"/>
              <w:rPr>
                <w:b/>
                <w:bCs/>
                <w:snapToGrid w:val="0"/>
                <w:sz w:val="18"/>
                <w:szCs w:val="18"/>
                <w:lang w:val="tr-TR"/>
              </w:rPr>
            </w:pPr>
            <w:r w:rsidRPr="001B1C3B">
              <w:rPr>
                <w:b/>
                <w:bCs/>
                <w:sz w:val="18"/>
                <w:szCs w:val="18"/>
                <w:lang w:val="tr-TR"/>
              </w:rPr>
              <w:t>320,343</w:t>
            </w:r>
          </w:p>
        </w:tc>
        <w:tc>
          <w:tcPr>
            <w:tcW w:w="2109" w:type="dxa"/>
            <w:tcBorders>
              <w:top w:val="nil"/>
              <w:left w:val="nil"/>
              <w:bottom w:val="dotted" w:sz="4" w:space="0" w:color="auto"/>
              <w:right w:val="single" w:sz="4" w:space="0" w:color="auto"/>
            </w:tcBorders>
            <w:vAlign w:val="center"/>
          </w:tcPr>
          <w:p w14:paraId="4112016F" w14:textId="7776B2BB" w:rsidR="008F321A" w:rsidRPr="001B1C3B" w:rsidRDefault="008F321A" w:rsidP="00E05A41">
            <w:pPr>
              <w:ind w:right="62"/>
              <w:jc w:val="right"/>
              <w:rPr>
                <w:b/>
                <w:bCs/>
                <w:snapToGrid w:val="0"/>
                <w:sz w:val="18"/>
                <w:szCs w:val="18"/>
                <w:lang w:val="tr-TR"/>
              </w:rPr>
            </w:pPr>
            <w:r w:rsidRPr="001B1C3B">
              <w:rPr>
                <w:b/>
                <w:bCs/>
                <w:sz w:val="18"/>
                <w:szCs w:val="18"/>
                <w:lang w:val="tr-TR"/>
              </w:rPr>
              <w:t>10,630</w:t>
            </w:r>
          </w:p>
        </w:tc>
      </w:tr>
      <w:tr w:rsidR="008F321A" w:rsidRPr="001B1C3B" w14:paraId="63E9AD14" w14:textId="77777777" w:rsidTr="00E05A41">
        <w:trPr>
          <w:trHeight w:val="269"/>
        </w:trPr>
        <w:tc>
          <w:tcPr>
            <w:tcW w:w="2935" w:type="dxa"/>
            <w:tcBorders>
              <w:top w:val="nil"/>
              <w:left w:val="single" w:sz="8" w:space="0" w:color="auto"/>
              <w:bottom w:val="dotted" w:sz="4" w:space="0" w:color="auto"/>
              <w:right w:val="dotted" w:sz="4" w:space="0" w:color="auto"/>
            </w:tcBorders>
            <w:vAlign w:val="center"/>
          </w:tcPr>
          <w:p w14:paraId="766A0DEB" w14:textId="77777777" w:rsidR="008F321A" w:rsidRPr="001B1C3B" w:rsidRDefault="008F321A" w:rsidP="008F321A">
            <w:pPr>
              <w:spacing w:line="180" w:lineRule="exact"/>
              <w:rPr>
                <w:color w:val="000000"/>
                <w:sz w:val="18"/>
                <w:szCs w:val="18"/>
                <w:lang w:val="tr-TR"/>
              </w:rPr>
            </w:pPr>
            <w:r w:rsidRPr="001B1C3B">
              <w:rPr>
                <w:color w:val="000000"/>
                <w:sz w:val="18"/>
                <w:szCs w:val="18"/>
                <w:lang w:val="tr-TR"/>
              </w:rPr>
              <w:t xml:space="preserve">      Çiftçilik ve Hayvancılık </w:t>
            </w:r>
          </w:p>
        </w:tc>
        <w:tc>
          <w:tcPr>
            <w:tcW w:w="2107" w:type="dxa"/>
            <w:tcBorders>
              <w:top w:val="nil"/>
              <w:left w:val="dotted" w:sz="4" w:space="0" w:color="auto"/>
              <w:bottom w:val="dotted" w:sz="4" w:space="0" w:color="auto"/>
              <w:right w:val="dotted" w:sz="4" w:space="0" w:color="auto"/>
            </w:tcBorders>
            <w:vAlign w:val="center"/>
          </w:tcPr>
          <w:p w14:paraId="5DA4E389" w14:textId="480F27C7" w:rsidR="008F321A" w:rsidRPr="001B1C3B" w:rsidRDefault="008F321A" w:rsidP="00E05A41">
            <w:pPr>
              <w:ind w:right="62"/>
              <w:jc w:val="right"/>
              <w:rPr>
                <w:bCs/>
                <w:snapToGrid w:val="0"/>
                <w:sz w:val="18"/>
                <w:szCs w:val="18"/>
                <w:lang w:val="tr-TR"/>
              </w:rPr>
            </w:pPr>
            <w:r w:rsidRPr="001B1C3B">
              <w:rPr>
                <w:sz w:val="18"/>
                <w:szCs w:val="18"/>
                <w:lang w:val="tr-TR"/>
              </w:rPr>
              <w:t>517,726</w:t>
            </w:r>
          </w:p>
        </w:tc>
        <w:tc>
          <w:tcPr>
            <w:tcW w:w="1957" w:type="dxa"/>
            <w:tcBorders>
              <w:top w:val="nil"/>
              <w:left w:val="dotted" w:sz="4" w:space="0" w:color="auto"/>
              <w:bottom w:val="dotted" w:sz="4" w:space="0" w:color="auto"/>
              <w:right w:val="dotted" w:sz="4" w:space="0" w:color="auto"/>
            </w:tcBorders>
            <w:vAlign w:val="center"/>
          </w:tcPr>
          <w:p w14:paraId="19B9DFA8" w14:textId="2ACB3089" w:rsidR="008F321A" w:rsidRPr="001B1C3B" w:rsidRDefault="008F321A" w:rsidP="00E05A41">
            <w:pPr>
              <w:ind w:right="62"/>
              <w:jc w:val="right"/>
              <w:rPr>
                <w:bCs/>
                <w:snapToGrid w:val="0"/>
                <w:sz w:val="18"/>
                <w:szCs w:val="18"/>
                <w:lang w:val="tr-TR"/>
              </w:rPr>
            </w:pPr>
            <w:r w:rsidRPr="001B1C3B">
              <w:rPr>
                <w:sz w:val="18"/>
                <w:szCs w:val="18"/>
                <w:lang w:val="tr-TR"/>
              </w:rPr>
              <w:t>292,700</w:t>
            </w:r>
          </w:p>
        </w:tc>
        <w:tc>
          <w:tcPr>
            <w:tcW w:w="2109" w:type="dxa"/>
            <w:tcBorders>
              <w:top w:val="nil"/>
              <w:left w:val="nil"/>
              <w:bottom w:val="dotted" w:sz="4" w:space="0" w:color="auto"/>
              <w:right w:val="single" w:sz="4" w:space="0" w:color="auto"/>
            </w:tcBorders>
            <w:vAlign w:val="center"/>
          </w:tcPr>
          <w:p w14:paraId="0AC5DE31" w14:textId="540B1D38" w:rsidR="008F321A" w:rsidRPr="001B1C3B" w:rsidRDefault="008F321A" w:rsidP="00E05A41">
            <w:pPr>
              <w:ind w:right="62"/>
              <w:jc w:val="right"/>
              <w:rPr>
                <w:bCs/>
                <w:snapToGrid w:val="0"/>
                <w:sz w:val="18"/>
                <w:szCs w:val="18"/>
                <w:lang w:val="tr-TR"/>
              </w:rPr>
            </w:pPr>
            <w:r w:rsidRPr="001B1C3B">
              <w:rPr>
                <w:sz w:val="18"/>
                <w:szCs w:val="18"/>
                <w:lang w:val="tr-TR"/>
              </w:rPr>
              <w:t>6,868</w:t>
            </w:r>
          </w:p>
        </w:tc>
      </w:tr>
      <w:tr w:rsidR="008F321A" w:rsidRPr="001B1C3B" w14:paraId="29C894FA" w14:textId="77777777" w:rsidTr="00E05A41">
        <w:trPr>
          <w:trHeight w:val="269"/>
        </w:trPr>
        <w:tc>
          <w:tcPr>
            <w:tcW w:w="2935" w:type="dxa"/>
            <w:tcBorders>
              <w:top w:val="nil"/>
              <w:left w:val="single" w:sz="8" w:space="0" w:color="auto"/>
              <w:bottom w:val="dotted" w:sz="4" w:space="0" w:color="auto"/>
              <w:right w:val="dotted" w:sz="4" w:space="0" w:color="auto"/>
            </w:tcBorders>
            <w:vAlign w:val="center"/>
          </w:tcPr>
          <w:p w14:paraId="16A1C9B6" w14:textId="77777777" w:rsidR="008F321A" w:rsidRPr="001B1C3B" w:rsidRDefault="008F321A" w:rsidP="008F321A">
            <w:pPr>
              <w:spacing w:line="180" w:lineRule="exact"/>
              <w:rPr>
                <w:color w:val="000000"/>
                <w:sz w:val="18"/>
                <w:szCs w:val="18"/>
                <w:lang w:val="tr-TR"/>
              </w:rPr>
            </w:pPr>
            <w:r w:rsidRPr="001B1C3B">
              <w:rPr>
                <w:color w:val="000000"/>
                <w:sz w:val="18"/>
                <w:szCs w:val="18"/>
                <w:lang w:val="tr-TR"/>
              </w:rPr>
              <w:t xml:space="preserve">      Ormancılık</w:t>
            </w:r>
          </w:p>
        </w:tc>
        <w:tc>
          <w:tcPr>
            <w:tcW w:w="2107" w:type="dxa"/>
            <w:tcBorders>
              <w:top w:val="nil"/>
              <w:left w:val="dotted" w:sz="4" w:space="0" w:color="auto"/>
              <w:bottom w:val="dotted" w:sz="4" w:space="0" w:color="auto"/>
              <w:right w:val="dotted" w:sz="4" w:space="0" w:color="auto"/>
            </w:tcBorders>
            <w:vAlign w:val="center"/>
          </w:tcPr>
          <w:p w14:paraId="57C3FEBE" w14:textId="6BFFD4CE" w:rsidR="008F321A" w:rsidRPr="001B1C3B" w:rsidRDefault="008F321A" w:rsidP="00E05A41">
            <w:pPr>
              <w:ind w:right="62"/>
              <w:jc w:val="right"/>
              <w:rPr>
                <w:bCs/>
                <w:snapToGrid w:val="0"/>
                <w:sz w:val="18"/>
                <w:szCs w:val="18"/>
                <w:lang w:val="tr-TR"/>
              </w:rPr>
            </w:pPr>
            <w:r w:rsidRPr="001B1C3B">
              <w:rPr>
                <w:sz w:val="18"/>
                <w:szCs w:val="18"/>
                <w:lang w:val="tr-TR"/>
              </w:rPr>
              <w:t>23,566</w:t>
            </w:r>
          </w:p>
        </w:tc>
        <w:tc>
          <w:tcPr>
            <w:tcW w:w="1957" w:type="dxa"/>
            <w:tcBorders>
              <w:top w:val="nil"/>
              <w:left w:val="dotted" w:sz="4" w:space="0" w:color="auto"/>
              <w:bottom w:val="dotted" w:sz="4" w:space="0" w:color="auto"/>
              <w:right w:val="dotted" w:sz="4" w:space="0" w:color="auto"/>
            </w:tcBorders>
            <w:vAlign w:val="center"/>
          </w:tcPr>
          <w:p w14:paraId="15109EA3" w14:textId="538B330A" w:rsidR="008F321A" w:rsidRPr="001B1C3B" w:rsidRDefault="008F321A" w:rsidP="00E05A41">
            <w:pPr>
              <w:ind w:right="62"/>
              <w:jc w:val="right"/>
              <w:rPr>
                <w:bCs/>
                <w:snapToGrid w:val="0"/>
                <w:sz w:val="18"/>
                <w:szCs w:val="18"/>
                <w:lang w:val="tr-TR"/>
              </w:rPr>
            </w:pPr>
            <w:r w:rsidRPr="001B1C3B">
              <w:rPr>
                <w:sz w:val="18"/>
                <w:szCs w:val="18"/>
                <w:lang w:val="tr-TR"/>
              </w:rPr>
              <w:t>19,334</w:t>
            </w:r>
          </w:p>
        </w:tc>
        <w:tc>
          <w:tcPr>
            <w:tcW w:w="2109" w:type="dxa"/>
            <w:tcBorders>
              <w:top w:val="nil"/>
              <w:left w:val="nil"/>
              <w:bottom w:val="dotted" w:sz="4" w:space="0" w:color="auto"/>
              <w:right w:val="single" w:sz="4" w:space="0" w:color="auto"/>
            </w:tcBorders>
            <w:vAlign w:val="center"/>
          </w:tcPr>
          <w:p w14:paraId="39A27E00" w14:textId="79F079F6" w:rsidR="008F321A" w:rsidRPr="001B1C3B" w:rsidRDefault="008F321A" w:rsidP="00E05A41">
            <w:pPr>
              <w:ind w:right="62"/>
              <w:jc w:val="right"/>
              <w:rPr>
                <w:bCs/>
                <w:snapToGrid w:val="0"/>
                <w:sz w:val="18"/>
                <w:szCs w:val="18"/>
                <w:lang w:val="tr-TR"/>
              </w:rPr>
            </w:pPr>
            <w:r w:rsidRPr="001B1C3B">
              <w:rPr>
                <w:sz w:val="18"/>
                <w:szCs w:val="18"/>
                <w:lang w:val="tr-TR"/>
              </w:rPr>
              <w:t>2,587</w:t>
            </w:r>
          </w:p>
        </w:tc>
      </w:tr>
      <w:tr w:rsidR="008F321A" w:rsidRPr="001B1C3B" w14:paraId="1AAFED9E" w14:textId="77777777" w:rsidTr="00E05A41">
        <w:trPr>
          <w:trHeight w:val="269"/>
        </w:trPr>
        <w:tc>
          <w:tcPr>
            <w:tcW w:w="2935" w:type="dxa"/>
            <w:tcBorders>
              <w:top w:val="nil"/>
              <w:left w:val="single" w:sz="8" w:space="0" w:color="auto"/>
              <w:bottom w:val="dotted" w:sz="4" w:space="0" w:color="auto"/>
              <w:right w:val="dotted" w:sz="4" w:space="0" w:color="auto"/>
            </w:tcBorders>
            <w:vAlign w:val="center"/>
          </w:tcPr>
          <w:p w14:paraId="0F07FF88" w14:textId="77777777" w:rsidR="008F321A" w:rsidRPr="001B1C3B" w:rsidRDefault="008F321A" w:rsidP="008F321A">
            <w:pPr>
              <w:spacing w:line="180" w:lineRule="exact"/>
              <w:rPr>
                <w:color w:val="000000"/>
                <w:sz w:val="18"/>
                <w:szCs w:val="18"/>
                <w:lang w:val="tr-TR"/>
              </w:rPr>
            </w:pPr>
            <w:r w:rsidRPr="001B1C3B">
              <w:rPr>
                <w:color w:val="000000"/>
                <w:sz w:val="18"/>
                <w:szCs w:val="18"/>
                <w:lang w:val="tr-TR"/>
              </w:rPr>
              <w:t xml:space="preserve">      Balıkçılık</w:t>
            </w:r>
          </w:p>
        </w:tc>
        <w:tc>
          <w:tcPr>
            <w:tcW w:w="2107" w:type="dxa"/>
            <w:tcBorders>
              <w:top w:val="nil"/>
              <w:left w:val="dotted" w:sz="4" w:space="0" w:color="auto"/>
              <w:bottom w:val="dotted" w:sz="4" w:space="0" w:color="auto"/>
              <w:right w:val="dotted" w:sz="4" w:space="0" w:color="auto"/>
            </w:tcBorders>
            <w:vAlign w:val="center"/>
          </w:tcPr>
          <w:p w14:paraId="40E2CD89" w14:textId="72A4CC06" w:rsidR="008F321A" w:rsidRPr="001B1C3B" w:rsidRDefault="008F321A" w:rsidP="00E05A41">
            <w:pPr>
              <w:ind w:right="62"/>
              <w:jc w:val="right"/>
              <w:rPr>
                <w:bCs/>
                <w:snapToGrid w:val="0"/>
                <w:sz w:val="18"/>
                <w:szCs w:val="18"/>
                <w:lang w:val="tr-TR"/>
              </w:rPr>
            </w:pPr>
            <w:r w:rsidRPr="001B1C3B">
              <w:rPr>
                <w:sz w:val="18"/>
                <w:szCs w:val="18"/>
                <w:lang w:val="tr-TR"/>
              </w:rPr>
              <w:t>8,469</w:t>
            </w:r>
          </w:p>
        </w:tc>
        <w:tc>
          <w:tcPr>
            <w:tcW w:w="1957" w:type="dxa"/>
            <w:tcBorders>
              <w:top w:val="nil"/>
              <w:left w:val="dotted" w:sz="4" w:space="0" w:color="auto"/>
              <w:bottom w:val="dotted" w:sz="4" w:space="0" w:color="auto"/>
              <w:right w:val="dotted" w:sz="4" w:space="0" w:color="auto"/>
            </w:tcBorders>
            <w:vAlign w:val="center"/>
          </w:tcPr>
          <w:p w14:paraId="57F3E566" w14:textId="620CD2C2" w:rsidR="008F321A" w:rsidRPr="001B1C3B" w:rsidRDefault="008F321A" w:rsidP="00E05A41">
            <w:pPr>
              <w:ind w:right="62"/>
              <w:jc w:val="right"/>
              <w:rPr>
                <w:bCs/>
                <w:snapToGrid w:val="0"/>
                <w:sz w:val="18"/>
                <w:szCs w:val="18"/>
                <w:lang w:val="tr-TR"/>
              </w:rPr>
            </w:pPr>
            <w:r w:rsidRPr="001B1C3B">
              <w:rPr>
                <w:sz w:val="18"/>
                <w:szCs w:val="18"/>
                <w:lang w:val="tr-TR"/>
              </w:rPr>
              <w:t>8,309</w:t>
            </w:r>
          </w:p>
        </w:tc>
        <w:tc>
          <w:tcPr>
            <w:tcW w:w="2109" w:type="dxa"/>
            <w:tcBorders>
              <w:top w:val="nil"/>
              <w:left w:val="nil"/>
              <w:bottom w:val="dotted" w:sz="4" w:space="0" w:color="auto"/>
              <w:right w:val="single" w:sz="4" w:space="0" w:color="auto"/>
            </w:tcBorders>
            <w:vAlign w:val="center"/>
          </w:tcPr>
          <w:p w14:paraId="42B451B9" w14:textId="5459A8E1" w:rsidR="008F321A" w:rsidRPr="001B1C3B" w:rsidRDefault="008F321A" w:rsidP="00E05A41">
            <w:pPr>
              <w:ind w:right="62"/>
              <w:jc w:val="right"/>
              <w:rPr>
                <w:bCs/>
                <w:snapToGrid w:val="0"/>
                <w:sz w:val="18"/>
                <w:szCs w:val="18"/>
                <w:lang w:val="tr-TR"/>
              </w:rPr>
            </w:pPr>
            <w:r w:rsidRPr="001B1C3B">
              <w:rPr>
                <w:sz w:val="18"/>
                <w:szCs w:val="18"/>
                <w:lang w:val="tr-TR"/>
              </w:rPr>
              <w:t>1,175</w:t>
            </w:r>
          </w:p>
        </w:tc>
      </w:tr>
      <w:tr w:rsidR="008F321A" w:rsidRPr="001B1C3B" w14:paraId="54388521" w14:textId="77777777" w:rsidTr="00E05A41">
        <w:trPr>
          <w:trHeight w:val="269"/>
        </w:trPr>
        <w:tc>
          <w:tcPr>
            <w:tcW w:w="2935" w:type="dxa"/>
            <w:tcBorders>
              <w:top w:val="nil"/>
              <w:left w:val="single" w:sz="8" w:space="0" w:color="auto"/>
              <w:bottom w:val="dotted" w:sz="4" w:space="0" w:color="auto"/>
              <w:right w:val="dotted" w:sz="4" w:space="0" w:color="auto"/>
            </w:tcBorders>
            <w:vAlign w:val="center"/>
          </w:tcPr>
          <w:p w14:paraId="6A3B7DD8" w14:textId="77777777" w:rsidR="008F321A" w:rsidRPr="001B1C3B" w:rsidRDefault="008F321A" w:rsidP="008F321A">
            <w:pPr>
              <w:spacing w:line="180" w:lineRule="exact"/>
              <w:rPr>
                <w:b/>
                <w:bCs/>
                <w:color w:val="000000"/>
                <w:sz w:val="18"/>
                <w:szCs w:val="18"/>
                <w:lang w:val="tr-TR"/>
              </w:rPr>
            </w:pPr>
            <w:r w:rsidRPr="001B1C3B">
              <w:rPr>
                <w:b/>
                <w:bCs/>
                <w:color w:val="000000"/>
                <w:sz w:val="18"/>
                <w:szCs w:val="18"/>
                <w:lang w:val="tr-TR"/>
              </w:rPr>
              <w:t>Sanayi</w:t>
            </w:r>
          </w:p>
        </w:tc>
        <w:tc>
          <w:tcPr>
            <w:tcW w:w="2107" w:type="dxa"/>
            <w:tcBorders>
              <w:top w:val="nil"/>
              <w:left w:val="dotted" w:sz="4" w:space="0" w:color="auto"/>
              <w:bottom w:val="dotted" w:sz="4" w:space="0" w:color="auto"/>
              <w:right w:val="dotted" w:sz="4" w:space="0" w:color="auto"/>
            </w:tcBorders>
            <w:vAlign w:val="center"/>
          </w:tcPr>
          <w:p w14:paraId="0757B132" w14:textId="2AE35334" w:rsidR="008F321A" w:rsidRPr="001B1C3B" w:rsidRDefault="008F321A" w:rsidP="00E05A41">
            <w:pPr>
              <w:ind w:right="62"/>
              <w:jc w:val="right"/>
              <w:rPr>
                <w:b/>
                <w:bCs/>
                <w:snapToGrid w:val="0"/>
                <w:sz w:val="18"/>
                <w:szCs w:val="18"/>
                <w:lang w:val="tr-TR"/>
              </w:rPr>
            </w:pPr>
            <w:r w:rsidRPr="001B1C3B">
              <w:rPr>
                <w:b/>
                <w:bCs/>
                <w:sz w:val="18"/>
                <w:szCs w:val="18"/>
                <w:lang w:val="tr-TR"/>
              </w:rPr>
              <w:t>2,769,583</w:t>
            </w:r>
          </w:p>
        </w:tc>
        <w:tc>
          <w:tcPr>
            <w:tcW w:w="1957" w:type="dxa"/>
            <w:tcBorders>
              <w:top w:val="nil"/>
              <w:left w:val="dotted" w:sz="4" w:space="0" w:color="auto"/>
              <w:bottom w:val="dotted" w:sz="4" w:space="0" w:color="auto"/>
              <w:right w:val="dotted" w:sz="4" w:space="0" w:color="auto"/>
            </w:tcBorders>
            <w:vAlign w:val="center"/>
          </w:tcPr>
          <w:p w14:paraId="4A3589F4" w14:textId="6C345F99" w:rsidR="008F321A" w:rsidRPr="001B1C3B" w:rsidRDefault="008F321A" w:rsidP="00E05A41">
            <w:pPr>
              <w:ind w:right="62"/>
              <w:jc w:val="right"/>
              <w:rPr>
                <w:b/>
                <w:bCs/>
                <w:snapToGrid w:val="0"/>
                <w:sz w:val="18"/>
                <w:szCs w:val="18"/>
                <w:lang w:val="tr-TR"/>
              </w:rPr>
            </w:pPr>
            <w:r w:rsidRPr="001B1C3B">
              <w:rPr>
                <w:b/>
                <w:bCs/>
                <w:sz w:val="18"/>
                <w:szCs w:val="18"/>
                <w:lang w:val="tr-TR"/>
              </w:rPr>
              <w:t>1,943,204</w:t>
            </w:r>
          </w:p>
        </w:tc>
        <w:tc>
          <w:tcPr>
            <w:tcW w:w="2109" w:type="dxa"/>
            <w:tcBorders>
              <w:top w:val="nil"/>
              <w:left w:val="nil"/>
              <w:bottom w:val="dotted" w:sz="4" w:space="0" w:color="auto"/>
              <w:right w:val="single" w:sz="4" w:space="0" w:color="auto"/>
            </w:tcBorders>
            <w:vAlign w:val="center"/>
          </w:tcPr>
          <w:p w14:paraId="02FA37BA" w14:textId="4CE6DDEC" w:rsidR="008F321A" w:rsidRPr="001B1C3B" w:rsidRDefault="008F321A" w:rsidP="00E05A41">
            <w:pPr>
              <w:ind w:right="62"/>
              <w:jc w:val="right"/>
              <w:rPr>
                <w:b/>
                <w:bCs/>
                <w:snapToGrid w:val="0"/>
                <w:sz w:val="18"/>
                <w:szCs w:val="18"/>
                <w:lang w:val="tr-TR"/>
              </w:rPr>
            </w:pPr>
            <w:r w:rsidRPr="001B1C3B">
              <w:rPr>
                <w:b/>
                <w:bCs/>
                <w:sz w:val="18"/>
                <w:szCs w:val="18"/>
                <w:lang w:val="tr-TR"/>
              </w:rPr>
              <w:t>529,451</w:t>
            </w:r>
          </w:p>
        </w:tc>
      </w:tr>
      <w:tr w:rsidR="008F321A" w:rsidRPr="001B1C3B" w14:paraId="432B5A7F" w14:textId="77777777" w:rsidTr="00E05A41">
        <w:trPr>
          <w:trHeight w:val="269"/>
        </w:trPr>
        <w:tc>
          <w:tcPr>
            <w:tcW w:w="2935" w:type="dxa"/>
            <w:tcBorders>
              <w:top w:val="nil"/>
              <w:left w:val="single" w:sz="8" w:space="0" w:color="auto"/>
              <w:bottom w:val="dotted" w:sz="4" w:space="0" w:color="auto"/>
              <w:right w:val="dotted" w:sz="4" w:space="0" w:color="auto"/>
            </w:tcBorders>
            <w:vAlign w:val="center"/>
          </w:tcPr>
          <w:p w14:paraId="1758236D" w14:textId="77777777" w:rsidR="008F321A" w:rsidRPr="001B1C3B" w:rsidRDefault="008F321A" w:rsidP="008F321A">
            <w:pPr>
              <w:spacing w:line="180" w:lineRule="exact"/>
              <w:rPr>
                <w:color w:val="000000"/>
                <w:sz w:val="18"/>
                <w:szCs w:val="18"/>
                <w:lang w:val="tr-TR"/>
              </w:rPr>
            </w:pPr>
            <w:r w:rsidRPr="001B1C3B">
              <w:rPr>
                <w:color w:val="000000"/>
                <w:sz w:val="18"/>
                <w:szCs w:val="18"/>
                <w:lang w:val="tr-TR"/>
              </w:rPr>
              <w:t xml:space="preserve">      Madencilik ve Taşocakçılığı </w:t>
            </w:r>
          </w:p>
        </w:tc>
        <w:tc>
          <w:tcPr>
            <w:tcW w:w="2107" w:type="dxa"/>
            <w:tcBorders>
              <w:top w:val="nil"/>
              <w:left w:val="dotted" w:sz="4" w:space="0" w:color="auto"/>
              <w:bottom w:val="dotted" w:sz="4" w:space="0" w:color="auto"/>
              <w:right w:val="dotted" w:sz="4" w:space="0" w:color="auto"/>
            </w:tcBorders>
            <w:vAlign w:val="center"/>
          </w:tcPr>
          <w:p w14:paraId="2B53CE50" w14:textId="5820C5E0" w:rsidR="008F321A" w:rsidRPr="001B1C3B" w:rsidRDefault="008F321A" w:rsidP="00E05A41">
            <w:pPr>
              <w:ind w:right="62"/>
              <w:jc w:val="right"/>
              <w:rPr>
                <w:bCs/>
                <w:snapToGrid w:val="0"/>
                <w:sz w:val="18"/>
                <w:szCs w:val="18"/>
                <w:lang w:val="tr-TR"/>
              </w:rPr>
            </w:pPr>
            <w:r w:rsidRPr="001B1C3B">
              <w:rPr>
                <w:sz w:val="18"/>
                <w:szCs w:val="18"/>
                <w:lang w:val="tr-TR"/>
              </w:rPr>
              <w:t>21,512</w:t>
            </w:r>
          </w:p>
        </w:tc>
        <w:tc>
          <w:tcPr>
            <w:tcW w:w="1957" w:type="dxa"/>
            <w:tcBorders>
              <w:top w:val="nil"/>
              <w:left w:val="dotted" w:sz="4" w:space="0" w:color="auto"/>
              <w:bottom w:val="dotted" w:sz="4" w:space="0" w:color="auto"/>
              <w:right w:val="dotted" w:sz="4" w:space="0" w:color="auto"/>
            </w:tcBorders>
            <w:vAlign w:val="center"/>
          </w:tcPr>
          <w:p w14:paraId="491E9201" w14:textId="40949266" w:rsidR="008F321A" w:rsidRPr="001B1C3B" w:rsidRDefault="008F321A" w:rsidP="00E05A41">
            <w:pPr>
              <w:ind w:right="62"/>
              <w:jc w:val="right"/>
              <w:rPr>
                <w:bCs/>
                <w:snapToGrid w:val="0"/>
                <w:sz w:val="18"/>
                <w:szCs w:val="18"/>
                <w:lang w:val="tr-TR"/>
              </w:rPr>
            </w:pPr>
            <w:r w:rsidRPr="001B1C3B">
              <w:rPr>
                <w:sz w:val="18"/>
                <w:szCs w:val="18"/>
                <w:lang w:val="tr-TR"/>
              </w:rPr>
              <w:t>17,051</w:t>
            </w:r>
          </w:p>
        </w:tc>
        <w:tc>
          <w:tcPr>
            <w:tcW w:w="2109" w:type="dxa"/>
            <w:tcBorders>
              <w:top w:val="nil"/>
              <w:left w:val="nil"/>
              <w:bottom w:val="dotted" w:sz="4" w:space="0" w:color="auto"/>
              <w:right w:val="single" w:sz="4" w:space="0" w:color="auto"/>
            </w:tcBorders>
            <w:vAlign w:val="center"/>
          </w:tcPr>
          <w:p w14:paraId="34D3FA05" w14:textId="724BF13A" w:rsidR="008F321A" w:rsidRPr="001B1C3B" w:rsidRDefault="008F321A" w:rsidP="00E05A41">
            <w:pPr>
              <w:ind w:right="62"/>
              <w:jc w:val="right"/>
              <w:rPr>
                <w:bCs/>
                <w:snapToGrid w:val="0"/>
                <w:sz w:val="18"/>
                <w:szCs w:val="18"/>
                <w:lang w:val="tr-TR"/>
              </w:rPr>
            </w:pPr>
            <w:r w:rsidRPr="001B1C3B">
              <w:rPr>
                <w:sz w:val="18"/>
                <w:szCs w:val="18"/>
                <w:lang w:val="tr-TR"/>
              </w:rPr>
              <w:t>4,732</w:t>
            </w:r>
          </w:p>
        </w:tc>
      </w:tr>
      <w:tr w:rsidR="008F321A" w:rsidRPr="001B1C3B" w14:paraId="005425F7" w14:textId="77777777" w:rsidTr="00E05A41">
        <w:trPr>
          <w:trHeight w:val="269"/>
        </w:trPr>
        <w:tc>
          <w:tcPr>
            <w:tcW w:w="2935" w:type="dxa"/>
            <w:tcBorders>
              <w:top w:val="nil"/>
              <w:left w:val="single" w:sz="8" w:space="0" w:color="auto"/>
              <w:bottom w:val="dotted" w:sz="4" w:space="0" w:color="auto"/>
              <w:right w:val="dotted" w:sz="4" w:space="0" w:color="auto"/>
            </w:tcBorders>
            <w:vAlign w:val="center"/>
          </w:tcPr>
          <w:p w14:paraId="713B9B51" w14:textId="77777777" w:rsidR="008F321A" w:rsidRPr="001B1C3B" w:rsidRDefault="008F321A" w:rsidP="008F321A">
            <w:pPr>
              <w:spacing w:line="180" w:lineRule="exact"/>
              <w:rPr>
                <w:color w:val="000000"/>
                <w:sz w:val="18"/>
                <w:szCs w:val="18"/>
                <w:lang w:val="tr-TR"/>
              </w:rPr>
            </w:pPr>
            <w:r w:rsidRPr="001B1C3B">
              <w:rPr>
                <w:color w:val="000000"/>
                <w:sz w:val="18"/>
                <w:szCs w:val="18"/>
                <w:lang w:val="tr-TR"/>
              </w:rPr>
              <w:t xml:space="preserve">      İmalat Sanayi</w:t>
            </w:r>
          </w:p>
        </w:tc>
        <w:tc>
          <w:tcPr>
            <w:tcW w:w="2107" w:type="dxa"/>
            <w:tcBorders>
              <w:top w:val="nil"/>
              <w:left w:val="dotted" w:sz="4" w:space="0" w:color="auto"/>
              <w:bottom w:val="dotted" w:sz="4" w:space="0" w:color="auto"/>
              <w:right w:val="dotted" w:sz="4" w:space="0" w:color="auto"/>
            </w:tcBorders>
            <w:vAlign w:val="center"/>
          </w:tcPr>
          <w:p w14:paraId="16C262D2" w14:textId="4370875B" w:rsidR="008F321A" w:rsidRPr="001B1C3B" w:rsidRDefault="008F321A" w:rsidP="00E05A41">
            <w:pPr>
              <w:ind w:right="62"/>
              <w:jc w:val="right"/>
              <w:rPr>
                <w:bCs/>
                <w:snapToGrid w:val="0"/>
                <w:sz w:val="18"/>
                <w:szCs w:val="18"/>
                <w:lang w:val="tr-TR"/>
              </w:rPr>
            </w:pPr>
            <w:r w:rsidRPr="001B1C3B">
              <w:rPr>
                <w:sz w:val="18"/>
                <w:szCs w:val="18"/>
                <w:lang w:val="tr-TR"/>
              </w:rPr>
              <w:t>2,625,843</w:t>
            </w:r>
          </w:p>
        </w:tc>
        <w:tc>
          <w:tcPr>
            <w:tcW w:w="1957" w:type="dxa"/>
            <w:tcBorders>
              <w:top w:val="nil"/>
              <w:left w:val="dotted" w:sz="4" w:space="0" w:color="auto"/>
              <w:bottom w:val="dotted" w:sz="4" w:space="0" w:color="auto"/>
              <w:right w:val="dotted" w:sz="4" w:space="0" w:color="auto"/>
            </w:tcBorders>
            <w:vAlign w:val="center"/>
          </w:tcPr>
          <w:p w14:paraId="3A55D773" w14:textId="215DFE30" w:rsidR="008F321A" w:rsidRPr="001B1C3B" w:rsidRDefault="008F321A" w:rsidP="00E05A41">
            <w:pPr>
              <w:ind w:right="62"/>
              <w:jc w:val="right"/>
              <w:rPr>
                <w:bCs/>
                <w:snapToGrid w:val="0"/>
                <w:sz w:val="18"/>
                <w:szCs w:val="18"/>
                <w:lang w:val="tr-TR"/>
              </w:rPr>
            </w:pPr>
            <w:r w:rsidRPr="001B1C3B">
              <w:rPr>
                <w:sz w:val="18"/>
                <w:szCs w:val="18"/>
                <w:lang w:val="tr-TR"/>
              </w:rPr>
              <w:t>1,808,483</w:t>
            </w:r>
          </w:p>
        </w:tc>
        <w:tc>
          <w:tcPr>
            <w:tcW w:w="2109" w:type="dxa"/>
            <w:tcBorders>
              <w:top w:val="nil"/>
              <w:left w:val="nil"/>
              <w:bottom w:val="dotted" w:sz="4" w:space="0" w:color="auto"/>
              <w:right w:val="single" w:sz="4" w:space="0" w:color="auto"/>
            </w:tcBorders>
            <w:vAlign w:val="center"/>
          </w:tcPr>
          <w:p w14:paraId="0A37235C" w14:textId="0012737C" w:rsidR="008F321A" w:rsidRPr="001B1C3B" w:rsidRDefault="008F321A" w:rsidP="00E05A41">
            <w:pPr>
              <w:ind w:right="62"/>
              <w:jc w:val="right"/>
              <w:rPr>
                <w:bCs/>
                <w:snapToGrid w:val="0"/>
                <w:sz w:val="18"/>
                <w:szCs w:val="18"/>
                <w:lang w:val="tr-TR"/>
              </w:rPr>
            </w:pPr>
            <w:r w:rsidRPr="001B1C3B">
              <w:rPr>
                <w:sz w:val="18"/>
                <w:szCs w:val="18"/>
                <w:lang w:val="tr-TR"/>
              </w:rPr>
              <w:t>523,633</w:t>
            </w:r>
          </w:p>
        </w:tc>
      </w:tr>
      <w:tr w:rsidR="008F321A" w:rsidRPr="001B1C3B" w14:paraId="4843B758" w14:textId="77777777" w:rsidTr="00E05A41">
        <w:trPr>
          <w:trHeight w:val="269"/>
        </w:trPr>
        <w:tc>
          <w:tcPr>
            <w:tcW w:w="2935" w:type="dxa"/>
            <w:tcBorders>
              <w:top w:val="nil"/>
              <w:left w:val="single" w:sz="8" w:space="0" w:color="auto"/>
              <w:bottom w:val="dotted" w:sz="4" w:space="0" w:color="auto"/>
              <w:right w:val="dotted" w:sz="4" w:space="0" w:color="auto"/>
            </w:tcBorders>
            <w:vAlign w:val="center"/>
          </w:tcPr>
          <w:p w14:paraId="37412848" w14:textId="77777777" w:rsidR="008F321A" w:rsidRPr="001B1C3B" w:rsidRDefault="008F321A" w:rsidP="008F321A">
            <w:pPr>
              <w:spacing w:line="180" w:lineRule="exact"/>
              <w:rPr>
                <w:color w:val="000000"/>
                <w:sz w:val="18"/>
                <w:szCs w:val="18"/>
                <w:lang w:val="tr-TR"/>
              </w:rPr>
            </w:pPr>
            <w:r w:rsidRPr="001B1C3B">
              <w:rPr>
                <w:color w:val="000000"/>
                <w:sz w:val="18"/>
                <w:szCs w:val="18"/>
                <w:lang w:val="tr-TR"/>
              </w:rPr>
              <w:t xml:space="preserve">      Elektrik, Gaz, Su</w:t>
            </w:r>
          </w:p>
        </w:tc>
        <w:tc>
          <w:tcPr>
            <w:tcW w:w="2107" w:type="dxa"/>
            <w:tcBorders>
              <w:top w:val="nil"/>
              <w:left w:val="dotted" w:sz="4" w:space="0" w:color="auto"/>
              <w:bottom w:val="dotted" w:sz="4" w:space="0" w:color="auto"/>
              <w:right w:val="dotted" w:sz="4" w:space="0" w:color="auto"/>
            </w:tcBorders>
            <w:vAlign w:val="center"/>
          </w:tcPr>
          <w:p w14:paraId="59B32ACC" w14:textId="12D98D25" w:rsidR="008F321A" w:rsidRPr="001B1C3B" w:rsidRDefault="008F321A" w:rsidP="00E05A41">
            <w:pPr>
              <w:ind w:right="62"/>
              <w:jc w:val="right"/>
              <w:rPr>
                <w:bCs/>
                <w:snapToGrid w:val="0"/>
                <w:sz w:val="18"/>
                <w:szCs w:val="18"/>
                <w:lang w:val="tr-TR"/>
              </w:rPr>
            </w:pPr>
            <w:r w:rsidRPr="001B1C3B">
              <w:rPr>
                <w:sz w:val="18"/>
                <w:szCs w:val="18"/>
                <w:lang w:val="tr-TR"/>
              </w:rPr>
              <w:t>122,228</w:t>
            </w:r>
          </w:p>
        </w:tc>
        <w:tc>
          <w:tcPr>
            <w:tcW w:w="1957" w:type="dxa"/>
            <w:tcBorders>
              <w:top w:val="nil"/>
              <w:left w:val="dotted" w:sz="4" w:space="0" w:color="auto"/>
              <w:bottom w:val="dotted" w:sz="4" w:space="0" w:color="auto"/>
              <w:right w:val="dotted" w:sz="4" w:space="0" w:color="auto"/>
            </w:tcBorders>
            <w:vAlign w:val="center"/>
          </w:tcPr>
          <w:p w14:paraId="497DB7C4" w14:textId="41A872A8" w:rsidR="008F321A" w:rsidRPr="001B1C3B" w:rsidRDefault="008F321A" w:rsidP="00E05A41">
            <w:pPr>
              <w:ind w:right="62"/>
              <w:jc w:val="right"/>
              <w:rPr>
                <w:bCs/>
                <w:snapToGrid w:val="0"/>
                <w:sz w:val="18"/>
                <w:szCs w:val="18"/>
                <w:lang w:val="tr-TR"/>
              </w:rPr>
            </w:pPr>
            <w:r w:rsidRPr="001B1C3B">
              <w:rPr>
                <w:sz w:val="18"/>
                <w:szCs w:val="18"/>
                <w:lang w:val="tr-TR"/>
              </w:rPr>
              <w:t>117,670</w:t>
            </w:r>
          </w:p>
        </w:tc>
        <w:tc>
          <w:tcPr>
            <w:tcW w:w="2109" w:type="dxa"/>
            <w:tcBorders>
              <w:top w:val="nil"/>
              <w:left w:val="nil"/>
              <w:bottom w:val="dotted" w:sz="4" w:space="0" w:color="auto"/>
              <w:right w:val="single" w:sz="4" w:space="0" w:color="auto"/>
            </w:tcBorders>
            <w:vAlign w:val="center"/>
          </w:tcPr>
          <w:p w14:paraId="76FFA401" w14:textId="1508C448" w:rsidR="008F321A" w:rsidRPr="001B1C3B" w:rsidRDefault="008F321A" w:rsidP="00E05A41">
            <w:pPr>
              <w:ind w:right="62"/>
              <w:jc w:val="right"/>
              <w:rPr>
                <w:bCs/>
                <w:snapToGrid w:val="0"/>
                <w:sz w:val="18"/>
                <w:szCs w:val="18"/>
                <w:lang w:val="tr-TR"/>
              </w:rPr>
            </w:pPr>
            <w:r w:rsidRPr="001B1C3B">
              <w:rPr>
                <w:sz w:val="18"/>
                <w:szCs w:val="18"/>
                <w:lang w:val="tr-TR"/>
              </w:rPr>
              <w:t>1,086</w:t>
            </w:r>
          </w:p>
        </w:tc>
      </w:tr>
      <w:tr w:rsidR="008F321A" w:rsidRPr="001B1C3B" w14:paraId="7772EC43" w14:textId="77777777" w:rsidTr="00E05A41">
        <w:trPr>
          <w:trHeight w:val="269"/>
        </w:trPr>
        <w:tc>
          <w:tcPr>
            <w:tcW w:w="2935" w:type="dxa"/>
            <w:tcBorders>
              <w:top w:val="nil"/>
              <w:left w:val="single" w:sz="8" w:space="0" w:color="auto"/>
              <w:bottom w:val="dotted" w:sz="4" w:space="0" w:color="auto"/>
              <w:right w:val="dotted" w:sz="4" w:space="0" w:color="auto"/>
            </w:tcBorders>
            <w:vAlign w:val="center"/>
          </w:tcPr>
          <w:p w14:paraId="68DD83E8" w14:textId="77777777" w:rsidR="008F321A" w:rsidRPr="001B1C3B" w:rsidRDefault="008F321A" w:rsidP="008F321A">
            <w:pPr>
              <w:spacing w:line="180" w:lineRule="exact"/>
              <w:rPr>
                <w:b/>
                <w:bCs/>
                <w:color w:val="000000"/>
                <w:sz w:val="18"/>
                <w:szCs w:val="18"/>
                <w:lang w:val="tr-TR"/>
              </w:rPr>
            </w:pPr>
            <w:r w:rsidRPr="001B1C3B">
              <w:rPr>
                <w:b/>
                <w:bCs/>
                <w:color w:val="000000"/>
                <w:sz w:val="18"/>
                <w:szCs w:val="18"/>
                <w:lang w:val="tr-TR"/>
              </w:rPr>
              <w:t>İnşaat</w:t>
            </w:r>
          </w:p>
        </w:tc>
        <w:tc>
          <w:tcPr>
            <w:tcW w:w="2107" w:type="dxa"/>
            <w:tcBorders>
              <w:top w:val="nil"/>
              <w:left w:val="dotted" w:sz="4" w:space="0" w:color="auto"/>
              <w:bottom w:val="dotted" w:sz="4" w:space="0" w:color="auto"/>
              <w:right w:val="dotted" w:sz="4" w:space="0" w:color="auto"/>
            </w:tcBorders>
            <w:vAlign w:val="center"/>
          </w:tcPr>
          <w:p w14:paraId="151A4C6D" w14:textId="27DCE502" w:rsidR="008F321A" w:rsidRPr="001B1C3B" w:rsidRDefault="008F321A" w:rsidP="00E05A41">
            <w:pPr>
              <w:ind w:right="62"/>
              <w:jc w:val="right"/>
              <w:rPr>
                <w:b/>
                <w:bCs/>
                <w:snapToGrid w:val="0"/>
                <w:sz w:val="18"/>
                <w:szCs w:val="18"/>
                <w:lang w:val="tr-TR"/>
              </w:rPr>
            </w:pPr>
            <w:r w:rsidRPr="001B1C3B">
              <w:rPr>
                <w:b/>
                <w:bCs/>
                <w:sz w:val="18"/>
                <w:szCs w:val="18"/>
                <w:lang w:val="tr-TR"/>
              </w:rPr>
              <w:t>2,375,706</w:t>
            </w:r>
          </w:p>
        </w:tc>
        <w:tc>
          <w:tcPr>
            <w:tcW w:w="1957" w:type="dxa"/>
            <w:tcBorders>
              <w:top w:val="nil"/>
              <w:left w:val="dotted" w:sz="4" w:space="0" w:color="auto"/>
              <w:bottom w:val="dotted" w:sz="4" w:space="0" w:color="auto"/>
              <w:right w:val="dotted" w:sz="4" w:space="0" w:color="auto"/>
            </w:tcBorders>
            <w:vAlign w:val="center"/>
          </w:tcPr>
          <w:p w14:paraId="2CF2AFB7" w14:textId="1C848494" w:rsidR="008F321A" w:rsidRPr="001B1C3B" w:rsidRDefault="008F321A" w:rsidP="00E05A41">
            <w:pPr>
              <w:ind w:right="62"/>
              <w:jc w:val="right"/>
              <w:rPr>
                <w:b/>
                <w:bCs/>
                <w:snapToGrid w:val="0"/>
                <w:sz w:val="18"/>
                <w:szCs w:val="18"/>
                <w:lang w:val="tr-TR"/>
              </w:rPr>
            </w:pPr>
            <w:r w:rsidRPr="001B1C3B">
              <w:rPr>
                <w:b/>
                <w:bCs/>
                <w:sz w:val="18"/>
                <w:szCs w:val="18"/>
                <w:lang w:val="tr-TR"/>
              </w:rPr>
              <w:t>1,437,023</w:t>
            </w:r>
          </w:p>
        </w:tc>
        <w:tc>
          <w:tcPr>
            <w:tcW w:w="2109" w:type="dxa"/>
            <w:tcBorders>
              <w:top w:val="nil"/>
              <w:left w:val="nil"/>
              <w:bottom w:val="dotted" w:sz="4" w:space="0" w:color="auto"/>
              <w:right w:val="single" w:sz="4" w:space="0" w:color="auto"/>
            </w:tcBorders>
            <w:vAlign w:val="center"/>
          </w:tcPr>
          <w:p w14:paraId="754BC935" w14:textId="5B2E6B9B" w:rsidR="008F321A" w:rsidRPr="001B1C3B" w:rsidRDefault="008F321A" w:rsidP="00E05A41">
            <w:pPr>
              <w:ind w:right="62"/>
              <w:jc w:val="right"/>
              <w:rPr>
                <w:b/>
                <w:bCs/>
                <w:snapToGrid w:val="0"/>
                <w:sz w:val="18"/>
                <w:szCs w:val="18"/>
                <w:lang w:val="tr-TR"/>
              </w:rPr>
            </w:pPr>
            <w:r w:rsidRPr="001B1C3B">
              <w:rPr>
                <w:b/>
                <w:bCs/>
                <w:sz w:val="18"/>
                <w:szCs w:val="18"/>
                <w:lang w:val="tr-TR"/>
              </w:rPr>
              <w:t>1,528,589</w:t>
            </w:r>
          </w:p>
        </w:tc>
      </w:tr>
      <w:tr w:rsidR="008F321A" w:rsidRPr="001B1C3B" w14:paraId="2BE7A79E" w14:textId="77777777" w:rsidTr="00E05A41">
        <w:trPr>
          <w:trHeight w:val="269"/>
        </w:trPr>
        <w:tc>
          <w:tcPr>
            <w:tcW w:w="2935" w:type="dxa"/>
            <w:tcBorders>
              <w:top w:val="nil"/>
              <w:left w:val="single" w:sz="8" w:space="0" w:color="auto"/>
              <w:bottom w:val="dotted" w:sz="4" w:space="0" w:color="auto"/>
              <w:right w:val="dotted" w:sz="4" w:space="0" w:color="auto"/>
            </w:tcBorders>
            <w:vAlign w:val="center"/>
          </w:tcPr>
          <w:p w14:paraId="0EDEC9D8" w14:textId="77777777" w:rsidR="008F321A" w:rsidRPr="001B1C3B" w:rsidRDefault="008F321A" w:rsidP="008F321A">
            <w:pPr>
              <w:spacing w:line="180" w:lineRule="exact"/>
              <w:rPr>
                <w:b/>
                <w:bCs/>
                <w:color w:val="000000"/>
                <w:sz w:val="18"/>
                <w:szCs w:val="18"/>
                <w:lang w:val="tr-TR"/>
              </w:rPr>
            </w:pPr>
            <w:r w:rsidRPr="001B1C3B">
              <w:rPr>
                <w:b/>
                <w:bCs/>
                <w:color w:val="000000"/>
                <w:sz w:val="18"/>
                <w:szCs w:val="18"/>
                <w:lang w:val="tr-TR"/>
              </w:rPr>
              <w:t>Hizmetler</w:t>
            </w:r>
          </w:p>
        </w:tc>
        <w:tc>
          <w:tcPr>
            <w:tcW w:w="2107" w:type="dxa"/>
            <w:tcBorders>
              <w:top w:val="nil"/>
              <w:left w:val="dotted" w:sz="4" w:space="0" w:color="auto"/>
              <w:bottom w:val="dotted" w:sz="4" w:space="0" w:color="auto"/>
              <w:right w:val="dotted" w:sz="4" w:space="0" w:color="auto"/>
            </w:tcBorders>
            <w:vAlign w:val="center"/>
          </w:tcPr>
          <w:p w14:paraId="13F20E8E" w14:textId="05C47164" w:rsidR="008F321A" w:rsidRPr="001B1C3B" w:rsidRDefault="008F321A" w:rsidP="00E05A41">
            <w:pPr>
              <w:ind w:right="62"/>
              <w:jc w:val="right"/>
              <w:rPr>
                <w:b/>
                <w:bCs/>
                <w:snapToGrid w:val="0"/>
                <w:sz w:val="18"/>
                <w:szCs w:val="18"/>
                <w:lang w:val="tr-TR"/>
              </w:rPr>
            </w:pPr>
            <w:r w:rsidRPr="001B1C3B">
              <w:rPr>
                <w:b/>
                <w:bCs/>
                <w:sz w:val="18"/>
                <w:szCs w:val="18"/>
                <w:lang w:val="tr-TR"/>
              </w:rPr>
              <w:t>7,969,334</w:t>
            </w:r>
          </w:p>
        </w:tc>
        <w:tc>
          <w:tcPr>
            <w:tcW w:w="1957" w:type="dxa"/>
            <w:tcBorders>
              <w:top w:val="nil"/>
              <w:left w:val="dotted" w:sz="4" w:space="0" w:color="auto"/>
              <w:bottom w:val="dotted" w:sz="4" w:space="0" w:color="auto"/>
              <w:right w:val="dotted" w:sz="4" w:space="0" w:color="auto"/>
            </w:tcBorders>
            <w:vAlign w:val="center"/>
          </w:tcPr>
          <w:p w14:paraId="48252212" w14:textId="6EB872AD" w:rsidR="008F321A" w:rsidRPr="001B1C3B" w:rsidRDefault="008F321A" w:rsidP="00E05A41">
            <w:pPr>
              <w:ind w:right="62"/>
              <w:jc w:val="right"/>
              <w:rPr>
                <w:b/>
                <w:bCs/>
                <w:snapToGrid w:val="0"/>
                <w:sz w:val="18"/>
                <w:szCs w:val="18"/>
                <w:lang w:val="tr-TR"/>
              </w:rPr>
            </w:pPr>
            <w:r w:rsidRPr="001B1C3B">
              <w:rPr>
                <w:b/>
                <w:bCs/>
                <w:sz w:val="18"/>
                <w:szCs w:val="18"/>
                <w:lang w:val="tr-TR"/>
              </w:rPr>
              <w:t>5,518,066</w:t>
            </w:r>
          </w:p>
        </w:tc>
        <w:tc>
          <w:tcPr>
            <w:tcW w:w="2109" w:type="dxa"/>
            <w:tcBorders>
              <w:top w:val="nil"/>
              <w:left w:val="nil"/>
              <w:bottom w:val="dotted" w:sz="4" w:space="0" w:color="auto"/>
              <w:right w:val="single" w:sz="4" w:space="0" w:color="auto"/>
            </w:tcBorders>
            <w:vAlign w:val="center"/>
          </w:tcPr>
          <w:p w14:paraId="5398E720" w14:textId="6759AB1B" w:rsidR="008F321A" w:rsidRPr="001B1C3B" w:rsidRDefault="008F321A" w:rsidP="00E05A41">
            <w:pPr>
              <w:ind w:right="62"/>
              <w:jc w:val="right"/>
              <w:rPr>
                <w:b/>
                <w:bCs/>
                <w:snapToGrid w:val="0"/>
                <w:sz w:val="18"/>
                <w:szCs w:val="18"/>
                <w:lang w:val="tr-TR"/>
              </w:rPr>
            </w:pPr>
            <w:r w:rsidRPr="001B1C3B">
              <w:rPr>
                <w:b/>
                <w:bCs/>
                <w:sz w:val="18"/>
                <w:szCs w:val="18"/>
                <w:lang w:val="tr-TR"/>
              </w:rPr>
              <w:t>1,067,361</w:t>
            </w:r>
          </w:p>
        </w:tc>
      </w:tr>
      <w:tr w:rsidR="008F321A" w:rsidRPr="001B1C3B" w14:paraId="38B48CEA" w14:textId="77777777" w:rsidTr="00E05A41">
        <w:trPr>
          <w:trHeight w:val="269"/>
        </w:trPr>
        <w:tc>
          <w:tcPr>
            <w:tcW w:w="2935" w:type="dxa"/>
            <w:tcBorders>
              <w:top w:val="nil"/>
              <w:left w:val="single" w:sz="8" w:space="0" w:color="auto"/>
              <w:bottom w:val="dotted" w:sz="4" w:space="0" w:color="auto"/>
              <w:right w:val="dotted" w:sz="4" w:space="0" w:color="auto"/>
            </w:tcBorders>
            <w:vAlign w:val="center"/>
          </w:tcPr>
          <w:p w14:paraId="71162EF0" w14:textId="77777777" w:rsidR="008F321A" w:rsidRPr="001B1C3B" w:rsidRDefault="008F321A" w:rsidP="008F321A">
            <w:pPr>
              <w:spacing w:line="180" w:lineRule="exact"/>
              <w:rPr>
                <w:color w:val="000000"/>
                <w:sz w:val="18"/>
                <w:szCs w:val="18"/>
                <w:lang w:val="tr-TR"/>
              </w:rPr>
            </w:pPr>
            <w:r w:rsidRPr="001B1C3B">
              <w:rPr>
                <w:color w:val="000000"/>
                <w:sz w:val="18"/>
                <w:szCs w:val="18"/>
                <w:lang w:val="tr-TR"/>
              </w:rPr>
              <w:t xml:space="preserve">      Toptan ve Perakende Ticaret</w:t>
            </w:r>
          </w:p>
        </w:tc>
        <w:tc>
          <w:tcPr>
            <w:tcW w:w="2107" w:type="dxa"/>
            <w:tcBorders>
              <w:top w:val="nil"/>
              <w:left w:val="dotted" w:sz="4" w:space="0" w:color="auto"/>
              <w:bottom w:val="dotted" w:sz="4" w:space="0" w:color="auto"/>
              <w:right w:val="dotted" w:sz="4" w:space="0" w:color="auto"/>
            </w:tcBorders>
            <w:vAlign w:val="center"/>
          </w:tcPr>
          <w:p w14:paraId="7B13A585" w14:textId="64BE4E7E" w:rsidR="008F321A" w:rsidRPr="001B1C3B" w:rsidRDefault="008F321A" w:rsidP="00E05A41">
            <w:pPr>
              <w:ind w:right="62"/>
              <w:jc w:val="right"/>
              <w:rPr>
                <w:bCs/>
                <w:snapToGrid w:val="0"/>
                <w:sz w:val="18"/>
                <w:szCs w:val="18"/>
                <w:lang w:val="tr-TR"/>
              </w:rPr>
            </w:pPr>
            <w:r w:rsidRPr="001B1C3B">
              <w:rPr>
                <w:sz w:val="18"/>
                <w:szCs w:val="18"/>
                <w:lang w:val="tr-TR"/>
              </w:rPr>
              <w:t>3,797,763</w:t>
            </w:r>
          </w:p>
        </w:tc>
        <w:tc>
          <w:tcPr>
            <w:tcW w:w="1957" w:type="dxa"/>
            <w:tcBorders>
              <w:top w:val="nil"/>
              <w:left w:val="dotted" w:sz="4" w:space="0" w:color="auto"/>
              <w:bottom w:val="dotted" w:sz="4" w:space="0" w:color="auto"/>
              <w:right w:val="dotted" w:sz="4" w:space="0" w:color="auto"/>
            </w:tcBorders>
            <w:vAlign w:val="center"/>
          </w:tcPr>
          <w:p w14:paraId="3BC1D4BB" w14:textId="7BA449B2" w:rsidR="008F321A" w:rsidRPr="001B1C3B" w:rsidRDefault="008F321A" w:rsidP="00E05A41">
            <w:pPr>
              <w:ind w:right="62"/>
              <w:jc w:val="right"/>
              <w:rPr>
                <w:bCs/>
                <w:snapToGrid w:val="0"/>
                <w:sz w:val="18"/>
                <w:szCs w:val="18"/>
                <w:lang w:val="tr-TR"/>
              </w:rPr>
            </w:pPr>
            <w:r w:rsidRPr="001B1C3B">
              <w:rPr>
                <w:sz w:val="18"/>
                <w:szCs w:val="18"/>
                <w:lang w:val="tr-TR"/>
              </w:rPr>
              <w:t>2,503,885</w:t>
            </w:r>
          </w:p>
        </w:tc>
        <w:tc>
          <w:tcPr>
            <w:tcW w:w="2109" w:type="dxa"/>
            <w:tcBorders>
              <w:top w:val="nil"/>
              <w:left w:val="nil"/>
              <w:bottom w:val="dotted" w:sz="4" w:space="0" w:color="auto"/>
              <w:right w:val="single" w:sz="4" w:space="0" w:color="auto"/>
            </w:tcBorders>
            <w:vAlign w:val="center"/>
          </w:tcPr>
          <w:p w14:paraId="160AD5B0" w14:textId="31DC5991" w:rsidR="008F321A" w:rsidRPr="001B1C3B" w:rsidRDefault="008F321A" w:rsidP="00E05A41">
            <w:pPr>
              <w:ind w:right="62"/>
              <w:jc w:val="right"/>
              <w:rPr>
                <w:bCs/>
                <w:snapToGrid w:val="0"/>
                <w:sz w:val="18"/>
                <w:szCs w:val="18"/>
                <w:lang w:val="tr-TR"/>
              </w:rPr>
            </w:pPr>
            <w:r w:rsidRPr="001B1C3B">
              <w:rPr>
                <w:sz w:val="18"/>
                <w:szCs w:val="18"/>
                <w:lang w:val="tr-TR"/>
              </w:rPr>
              <w:t>713,339</w:t>
            </w:r>
          </w:p>
        </w:tc>
      </w:tr>
      <w:tr w:rsidR="008F321A" w:rsidRPr="001B1C3B" w14:paraId="684CD5C1" w14:textId="77777777" w:rsidTr="00E05A41">
        <w:trPr>
          <w:trHeight w:val="269"/>
        </w:trPr>
        <w:tc>
          <w:tcPr>
            <w:tcW w:w="2935" w:type="dxa"/>
            <w:tcBorders>
              <w:top w:val="nil"/>
              <w:left w:val="single" w:sz="8" w:space="0" w:color="auto"/>
              <w:bottom w:val="dotted" w:sz="4" w:space="0" w:color="auto"/>
              <w:right w:val="dotted" w:sz="4" w:space="0" w:color="auto"/>
            </w:tcBorders>
            <w:vAlign w:val="center"/>
          </w:tcPr>
          <w:p w14:paraId="018ECDE5" w14:textId="77777777" w:rsidR="008F321A" w:rsidRPr="001B1C3B" w:rsidRDefault="008F321A" w:rsidP="008F321A">
            <w:pPr>
              <w:spacing w:line="180" w:lineRule="exact"/>
              <w:rPr>
                <w:color w:val="000000"/>
                <w:sz w:val="18"/>
                <w:szCs w:val="18"/>
                <w:lang w:val="tr-TR"/>
              </w:rPr>
            </w:pPr>
            <w:r w:rsidRPr="001B1C3B">
              <w:rPr>
                <w:color w:val="000000"/>
                <w:sz w:val="18"/>
                <w:szCs w:val="18"/>
                <w:lang w:val="tr-TR"/>
              </w:rPr>
              <w:t xml:space="preserve">      Otel ve Lokanta Hizmetleri</w:t>
            </w:r>
          </w:p>
        </w:tc>
        <w:tc>
          <w:tcPr>
            <w:tcW w:w="2107" w:type="dxa"/>
            <w:tcBorders>
              <w:top w:val="nil"/>
              <w:left w:val="dotted" w:sz="4" w:space="0" w:color="auto"/>
              <w:bottom w:val="dotted" w:sz="4" w:space="0" w:color="auto"/>
              <w:right w:val="dotted" w:sz="4" w:space="0" w:color="auto"/>
            </w:tcBorders>
            <w:vAlign w:val="center"/>
          </w:tcPr>
          <w:p w14:paraId="5E7D7859" w14:textId="5367DE3C" w:rsidR="008F321A" w:rsidRPr="001B1C3B" w:rsidRDefault="008F321A" w:rsidP="00E05A41">
            <w:pPr>
              <w:ind w:right="62"/>
              <w:jc w:val="right"/>
              <w:rPr>
                <w:bCs/>
                <w:snapToGrid w:val="0"/>
                <w:sz w:val="18"/>
                <w:szCs w:val="18"/>
                <w:lang w:val="tr-TR"/>
              </w:rPr>
            </w:pPr>
            <w:r w:rsidRPr="001B1C3B">
              <w:rPr>
                <w:sz w:val="18"/>
                <w:szCs w:val="18"/>
                <w:lang w:val="tr-TR"/>
              </w:rPr>
              <w:t>841,515</w:t>
            </w:r>
          </w:p>
        </w:tc>
        <w:tc>
          <w:tcPr>
            <w:tcW w:w="1957" w:type="dxa"/>
            <w:tcBorders>
              <w:top w:val="nil"/>
              <w:left w:val="dotted" w:sz="4" w:space="0" w:color="auto"/>
              <w:bottom w:val="dotted" w:sz="4" w:space="0" w:color="auto"/>
              <w:right w:val="dotted" w:sz="4" w:space="0" w:color="auto"/>
            </w:tcBorders>
            <w:vAlign w:val="center"/>
          </w:tcPr>
          <w:p w14:paraId="0E7EC3FB" w14:textId="0148BBA9" w:rsidR="008F321A" w:rsidRPr="001B1C3B" w:rsidRDefault="008F321A" w:rsidP="00E05A41">
            <w:pPr>
              <w:ind w:right="62"/>
              <w:jc w:val="right"/>
              <w:rPr>
                <w:bCs/>
                <w:snapToGrid w:val="0"/>
                <w:sz w:val="18"/>
                <w:szCs w:val="18"/>
                <w:lang w:val="tr-TR"/>
              </w:rPr>
            </w:pPr>
            <w:r w:rsidRPr="001B1C3B">
              <w:rPr>
                <w:sz w:val="18"/>
                <w:szCs w:val="18"/>
                <w:lang w:val="tr-TR"/>
              </w:rPr>
              <w:t>582,714</w:t>
            </w:r>
          </w:p>
        </w:tc>
        <w:tc>
          <w:tcPr>
            <w:tcW w:w="2109" w:type="dxa"/>
            <w:tcBorders>
              <w:top w:val="nil"/>
              <w:left w:val="nil"/>
              <w:bottom w:val="dotted" w:sz="4" w:space="0" w:color="auto"/>
              <w:right w:val="single" w:sz="4" w:space="0" w:color="auto"/>
            </w:tcBorders>
            <w:vAlign w:val="center"/>
          </w:tcPr>
          <w:p w14:paraId="3031245D" w14:textId="577C2D21" w:rsidR="008F321A" w:rsidRPr="001B1C3B" w:rsidRDefault="008F321A" w:rsidP="00E05A41">
            <w:pPr>
              <w:ind w:right="62"/>
              <w:jc w:val="right"/>
              <w:rPr>
                <w:bCs/>
                <w:snapToGrid w:val="0"/>
                <w:sz w:val="18"/>
                <w:szCs w:val="18"/>
                <w:lang w:val="tr-TR"/>
              </w:rPr>
            </w:pPr>
            <w:r w:rsidRPr="001B1C3B">
              <w:rPr>
                <w:sz w:val="18"/>
                <w:szCs w:val="18"/>
                <w:lang w:val="tr-TR"/>
              </w:rPr>
              <w:t>93,389</w:t>
            </w:r>
          </w:p>
        </w:tc>
      </w:tr>
      <w:tr w:rsidR="008F321A" w:rsidRPr="001B1C3B" w14:paraId="701530F3" w14:textId="77777777" w:rsidTr="00E05A41">
        <w:trPr>
          <w:trHeight w:val="269"/>
        </w:trPr>
        <w:tc>
          <w:tcPr>
            <w:tcW w:w="2935" w:type="dxa"/>
            <w:tcBorders>
              <w:top w:val="nil"/>
              <w:left w:val="single" w:sz="8" w:space="0" w:color="auto"/>
              <w:bottom w:val="dotted" w:sz="4" w:space="0" w:color="auto"/>
              <w:right w:val="dotted" w:sz="4" w:space="0" w:color="auto"/>
            </w:tcBorders>
            <w:vAlign w:val="center"/>
          </w:tcPr>
          <w:p w14:paraId="66B14260" w14:textId="77777777" w:rsidR="008F321A" w:rsidRPr="001B1C3B" w:rsidRDefault="008F321A" w:rsidP="008F321A">
            <w:pPr>
              <w:spacing w:line="180" w:lineRule="exact"/>
              <w:rPr>
                <w:color w:val="000000"/>
                <w:sz w:val="18"/>
                <w:szCs w:val="18"/>
                <w:lang w:val="tr-TR"/>
              </w:rPr>
            </w:pPr>
            <w:r w:rsidRPr="001B1C3B">
              <w:rPr>
                <w:color w:val="000000"/>
                <w:sz w:val="18"/>
                <w:szCs w:val="18"/>
                <w:lang w:val="tr-TR"/>
              </w:rPr>
              <w:t xml:space="preserve">      Ulaştırma ve Haberleşme</w:t>
            </w:r>
          </w:p>
        </w:tc>
        <w:tc>
          <w:tcPr>
            <w:tcW w:w="2107" w:type="dxa"/>
            <w:tcBorders>
              <w:top w:val="nil"/>
              <w:left w:val="dotted" w:sz="4" w:space="0" w:color="auto"/>
              <w:bottom w:val="dotted" w:sz="4" w:space="0" w:color="auto"/>
              <w:right w:val="dotted" w:sz="4" w:space="0" w:color="auto"/>
            </w:tcBorders>
            <w:vAlign w:val="center"/>
          </w:tcPr>
          <w:p w14:paraId="394C40FB" w14:textId="08942720" w:rsidR="008F321A" w:rsidRPr="001B1C3B" w:rsidRDefault="008F321A" w:rsidP="00E05A41">
            <w:pPr>
              <w:ind w:right="62"/>
              <w:jc w:val="right"/>
              <w:rPr>
                <w:bCs/>
                <w:snapToGrid w:val="0"/>
                <w:sz w:val="18"/>
                <w:szCs w:val="18"/>
                <w:lang w:val="tr-TR"/>
              </w:rPr>
            </w:pPr>
            <w:r w:rsidRPr="001B1C3B">
              <w:rPr>
                <w:sz w:val="18"/>
                <w:szCs w:val="18"/>
                <w:lang w:val="tr-TR"/>
              </w:rPr>
              <w:t>1,983,727</w:t>
            </w:r>
          </w:p>
        </w:tc>
        <w:tc>
          <w:tcPr>
            <w:tcW w:w="1957" w:type="dxa"/>
            <w:tcBorders>
              <w:top w:val="nil"/>
              <w:left w:val="dotted" w:sz="4" w:space="0" w:color="auto"/>
              <w:bottom w:val="dotted" w:sz="4" w:space="0" w:color="auto"/>
              <w:right w:val="dotted" w:sz="4" w:space="0" w:color="auto"/>
            </w:tcBorders>
            <w:vAlign w:val="center"/>
          </w:tcPr>
          <w:p w14:paraId="3D65AA6F" w14:textId="41F5BB80" w:rsidR="008F321A" w:rsidRPr="001B1C3B" w:rsidRDefault="008F321A" w:rsidP="00E05A41">
            <w:pPr>
              <w:ind w:right="62"/>
              <w:jc w:val="right"/>
              <w:rPr>
                <w:bCs/>
                <w:snapToGrid w:val="0"/>
                <w:sz w:val="18"/>
                <w:szCs w:val="18"/>
                <w:lang w:val="tr-TR"/>
              </w:rPr>
            </w:pPr>
            <w:r w:rsidRPr="001B1C3B">
              <w:rPr>
                <w:sz w:val="18"/>
                <w:szCs w:val="18"/>
                <w:lang w:val="tr-TR"/>
              </w:rPr>
              <w:t>1,592,098</w:t>
            </w:r>
          </w:p>
        </w:tc>
        <w:tc>
          <w:tcPr>
            <w:tcW w:w="2109" w:type="dxa"/>
            <w:tcBorders>
              <w:top w:val="nil"/>
              <w:left w:val="nil"/>
              <w:bottom w:val="dotted" w:sz="4" w:space="0" w:color="auto"/>
              <w:right w:val="single" w:sz="4" w:space="0" w:color="auto"/>
            </w:tcBorders>
            <w:vAlign w:val="center"/>
          </w:tcPr>
          <w:p w14:paraId="00484895" w14:textId="73279C8A" w:rsidR="008F321A" w:rsidRPr="001B1C3B" w:rsidRDefault="008F321A" w:rsidP="00E05A41">
            <w:pPr>
              <w:ind w:right="62"/>
              <w:jc w:val="right"/>
              <w:rPr>
                <w:bCs/>
                <w:snapToGrid w:val="0"/>
                <w:sz w:val="18"/>
                <w:szCs w:val="18"/>
                <w:lang w:val="tr-TR"/>
              </w:rPr>
            </w:pPr>
            <w:r w:rsidRPr="001B1C3B">
              <w:rPr>
                <w:sz w:val="18"/>
                <w:szCs w:val="18"/>
                <w:lang w:val="tr-TR"/>
              </w:rPr>
              <w:t>171,939</w:t>
            </w:r>
          </w:p>
        </w:tc>
      </w:tr>
      <w:tr w:rsidR="008F321A" w:rsidRPr="001B1C3B" w14:paraId="64FC20A3" w14:textId="77777777" w:rsidTr="00E05A41">
        <w:trPr>
          <w:trHeight w:val="269"/>
        </w:trPr>
        <w:tc>
          <w:tcPr>
            <w:tcW w:w="2935" w:type="dxa"/>
            <w:tcBorders>
              <w:top w:val="nil"/>
              <w:left w:val="single" w:sz="8" w:space="0" w:color="auto"/>
              <w:bottom w:val="dotted" w:sz="4" w:space="0" w:color="auto"/>
              <w:right w:val="dotted" w:sz="4" w:space="0" w:color="auto"/>
            </w:tcBorders>
            <w:vAlign w:val="center"/>
          </w:tcPr>
          <w:p w14:paraId="7803DCA7" w14:textId="77777777" w:rsidR="008F321A" w:rsidRPr="001B1C3B" w:rsidRDefault="008F321A" w:rsidP="008F321A">
            <w:pPr>
              <w:spacing w:line="180" w:lineRule="exact"/>
              <w:rPr>
                <w:color w:val="000000"/>
                <w:sz w:val="18"/>
                <w:szCs w:val="18"/>
                <w:lang w:val="tr-TR"/>
              </w:rPr>
            </w:pPr>
            <w:r w:rsidRPr="001B1C3B">
              <w:rPr>
                <w:color w:val="000000"/>
                <w:sz w:val="18"/>
                <w:szCs w:val="18"/>
                <w:lang w:val="tr-TR"/>
              </w:rPr>
              <w:t xml:space="preserve">      Mali Kuruluşlar</w:t>
            </w:r>
          </w:p>
        </w:tc>
        <w:tc>
          <w:tcPr>
            <w:tcW w:w="2107" w:type="dxa"/>
            <w:tcBorders>
              <w:top w:val="nil"/>
              <w:left w:val="dotted" w:sz="4" w:space="0" w:color="auto"/>
              <w:bottom w:val="dotted" w:sz="4" w:space="0" w:color="auto"/>
              <w:right w:val="dotted" w:sz="4" w:space="0" w:color="auto"/>
            </w:tcBorders>
            <w:vAlign w:val="center"/>
          </w:tcPr>
          <w:p w14:paraId="4734DCFE" w14:textId="003360A7" w:rsidR="008F321A" w:rsidRPr="001B1C3B" w:rsidRDefault="008F321A" w:rsidP="00E05A41">
            <w:pPr>
              <w:ind w:right="62"/>
              <w:jc w:val="right"/>
              <w:rPr>
                <w:bCs/>
                <w:snapToGrid w:val="0"/>
                <w:sz w:val="18"/>
                <w:szCs w:val="18"/>
                <w:lang w:val="tr-TR"/>
              </w:rPr>
            </w:pPr>
            <w:r w:rsidRPr="001B1C3B">
              <w:rPr>
                <w:sz w:val="18"/>
                <w:szCs w:val="18"/>
                <w:lang w:val="tr-TR"/>
              </w:rPr>
              <w:t>144,731</w:t>
            </w:r>
          </w:p>
        </w:tc>
        <w:tc>
          <w:tcPr>
            <w:tcW w:w="1957" w:type="dxa"/>
            <w:tcBorders>
              <w:top w:val="nil"/>
              <w:left w:val="dotted" w:sz="4" w:space="0" w:color="auto"/>
              <w:bottom w:val="dotted" w:sz="4" w:space="0" w:color="auto"/>
              <w:right w:val="dotted" w:sz="4" w:space="0" w:color="auto"/>
            </w:tcBorders>
            <w:vAlign w:val="center"/>
          </w:tcPr>
          <w:p w14:paraId="520ECC85" w14:textId="49B2D6EE" w:rsidR="008F321A" w:rsidRPr="001B1C3B" w:rsidRDefault="008F321A" w:rsidP="00E05A41">
            <w:pPr>
              <w:ind w:right="62"/>
              <w:jc w:val="right"/>
              <w:rPr>
                <w:bCs/>
                <w:snapToGrid w:val="0"/>
                <w:sz w:val="18"/>
                <w:szCs w:val="18"/>
                <w:lang w:val="tr-TR"/>
              </w:rPr>
            </w:pPr>
            <w:r w:rsidRPr="001B1C3B">
              <w:rPr>
                <w:sz w:val="18"/>
                <w:szCs w:val="18"/>
                <w:lang w:val="tr-TR"/>
              </w:rPr>
              <w:t>63,040</w:t>
            </w:r>
          </w:p>
        </w:tc>
        <w:tc>
          <w:tcPr>
            <w:tcW w:w="2109" w:type="dxa"/>
            <w:tcBorders>
              <w:top w:val="nil"/>
              <w:left w:val="nil"/>
              <w:bottom w:val="dotted" w:sz="4" w:space="0" w:color="auto"/>
              <w:right w:val="single" w:sz="4" w:space="0" w:color="auto"/>
            </w:tcBorders>
            <w:vAlign w:val="center"/>
          </w:tcPr>
          <w:p w14:paraId="1CC8F8C3" w14:textId="404DA369" w:rsidR="008F321A" w:rsidRPr="001B1C3B" w:rsidRDefault="008F321A" w:rsidP="00E05A41">
            <w:pPr>
              <w:ind w:right="62"/>
              <w:jc w:val="right"/>
              <w:rPr>
                <w:bCs/>
                <w:snapToGrid w:val="0"/>
                <w:sz w:val="18"/>
                <w:szCs w:val="18"/>
                <w:lang w:val="tr-TR"/>
              </w:rPr>
            </w:pPr>
            <w:r w:rsidRPr="001B1C3B">
              <w:rPr>
                <w:sz w:val="18"/>
                <w:szCs w:val="18"/>
                <w:lang w:val="tr-TR"/>
              </w:rPr>
              <w:t>2,041</w:t>
            </w:r>
          </w:p>
        </w:tc>
      </w:tr>
      <w:tr w:rsidR="008F321A" w:rsidRPr="001B1C3B" w14:paraId="54E43AB4" w14:textId="77777777" w:rsidTr="00E05A41">
        <w:trPr>
          <w:trHeight w:val="269"/>
        </w:trPr>
        <w:tc>
          <w:tcPr>
            <w:tcW w:w="2935" w:type="dxa"/>
            <w:tcBorders>
              <w:top w:val="nil"/>
              <w:left w:val="single" w:sz="8" w:space="0" w:color="auto"/>
              <w:bottom w:val="dotted" w:sz="4" w:space="0" w:color="auto"/>
              <w:right w:val="dotted" w:sz="4" w:space="0" w:color="auto"/>
            </w:tcBorders>
            <w:vAlign w:val="center"/>
          </w:tcPr>
          <w:p w14:paraId="377CF837" w14:textId="77777777" w:rsidR="008F321A" w:rsidRPr="001B1C3B" w:rsidRDefault="008F321A" w:rsidP="008F321A">
            <w:pPr>
              <w:spacing w:line="180" w:lineRule="exact"/>
              <w:rPr>
                <w:color w:val="000000"/>
                <w:sz w:val="18"/>
                <w:szCs w:val="18"/>
                <w:lang w:val="tr-TR"/>
              </w:rPr>
            </w:pPr>
            <w:r w:rsidRPr="001B1C3B">
              <w:rPr>
                <w:color w:val="000000"/>
                <w:sz w:val="18"/>
                <w:szCs w:val="18"/>
                <w:lang w:val="tr-TR"/>
              </w:rPr>
              <w:t xml:space="preserve">      Gayrimenkul ve Kira. Hizm.</w:t>
            </w:r>
          </w:p>
        </w:tc>
        <w:tc>
          <w:tcPr>
            <w:tcW w:w="2107" w:type="dxa"/>
            <w:tcBorders>
              <w:top w:val="nil"/>
              <w:left w:val="dotted" w:sz="4" w:space="0" w:color="auto"/>
              <w:bottom w:val="dotted" w:sz="4" w:space="0" w:color="auto"/>
              <w:right w:val="dotted" w:sz="4" w:space="0" w:color="auto"/>
            </w:tcBorders>
            <w:vAlign w:val="center"/>
          </w:tcPr>
          <w:p w14:paraId="504B1824" w14:textId="1D18BB91" w:rsidR="008F321A" w:rsidRPr="001B1C3B" w:rsidRDefault="008F321A" w:rsidP="00E05A41">
            <w:pPr>
              <w:ind w:right="62"/>
              <w:jc w:val="right"/>
              <w:rPr>
                <w:bCs/>
                <w:snapToGrid w:val="0"/>
                <w:sz w:val="18"/>
                <w:szCs w:val="18"/>
                <w:lang w:val="tr-TR"/>
              </w:rPr>
            </w:pPr>
            <w:r w:rsidRPr="001B1C3B">
              <w:rPr>
                <w:sz w:val="18"/>
                <w:szCs w:val="18"/>
                <w:lang w:val="tr-TR"/>
              </w:rPr>
              <w:t>1,051,573</w:t>
            </w:r>
          </w:p>
        </w:tc>
        <w:tc>
          <w:tcPr>
            <w:tcW w:w="1957" w:type="dxa"/>
            <w:tcBorders>
              <w:top w:val="nil"/>
              <w:left w:val="dotted" w:sz="4" w:space="0" w:color="auto"/>
              <w:bottom w:val="dotted" w:sz="4" w:space="0" w:color="auto"/>
              <w:right w:val="dotted" w:sz="4" w:space="0" w:color="auto"/>
            </w:tcBorders>
            <w:vAlign w:val="center"/>
          </w:tcPr>
          <w:p w14:paraId="6BEA05D3" w14:textId="35C0CC0B" w:rsidR="008F321A" w:rsidRPr="001B1C3B" w:rsidRDefault="008F321A" w:rsidP="00E05A41">
            <w:pPr>
              <w:ind w:right="62"/>
              <w:jc w:val="right"/>
              <w:rPr>
                <w:bCs/>
                <w:snapToGrid w:val="0"/>
                <w:sz w:val="18"/>
                <w:szCs w:val="18"/>
                <w:lang w:val="tr-TR"/>
              </w:rPr>
            </w:pPr>
            <w:r w:rsidRPr="001B1C3B">
              <w:rPr>
                <w:sz w:val="18"/>
                <w:szCs w:val="18"/>
                <w:lang w:val="tr-TR"/>
              </w:rPr>
              <w:t>649,392</w:t>
            </w:r>
          </w:p>
        </w:tc>
        <w:tc>
          <w:tcPr>
            <w:tcW w:w="2109" w:type="dxa"/>
            <w:tcBorders>
              <w:top w:val="nil"/>
              <w:left w:val="nil"/>
              <w:bottom w:val="dotted" w:sz="4" w:space="0" w:color="auto"/>
              <w:right w:val="single" w:sz="4" w:space="0" w:color="auto"/>
            </w:tcBorders>
            <w:vAlign w:val="center"/>
          </w:tcPr>
          <w:p w14:paraId="0BEE6D50" w14:textId="53E88231" w:rsidR="008F321A" w:rsidRPr="001B1C3B" w:rsidRDefault="008F321A" w:rsidP="00E05A41">
            <w:pPr>
              <w:ind w:right="62"/>
              <w:jc w:val="right"/>
              <w:rPr>
                <w:bCs/>
                <w:snapToGrid w:val="0"/>
                <w:sz w:val="18"/>
                <w:szCs w:val="18"/>
                <w:lang w:val="tr-TR"/>
              </w:rPr>
            </w:pPr>
            <w:r w:rsidRPr="001B1C3B">
              <w:rPr>
                <w:sz w:val="18"/>
                <w:szCs w:val="18"/>
                <w:lang w:val="tr-TR"/>
              </w:rPr>
              <w:t>78,316</w:t>
            </w:r>
          </w:p>
        </w:tc>
      </w:tr>
      <w:tr w:rsidR="008F321A" w:rsidRPr="001B1C3B" w14:paraId="2169A24A" w14:textId="77777777" w:rsidTr="00E05A41">
        <w:trPr>
          <w:trHeight w:val="269"/>
        </w:trPr>
        <w:tc>
          <w:tcPr>
            <w:tcW w:w="2935" w:type="dxa"/>
            <w:tcBorders>
              <w:top w:val="nil"/>
              <w:left w:val="single" w:sz="8" w:space="0" w:color="auto"/>
              <w:bottom w:val="dotted" w:sz="4" w:space="0" w:color="auto"/>
              <w:right w:val="dotted" w:sz="4" w:space="0" w:color="auto"/>
            </w:tcBorders>
            <w:vAlign w:val="center"/>
          </w:tcPr>
          <w:p w14:paraId="52ACDE69" w14:textId="77777777" w:rsidR="008F321A" w:rsidRPr="001B1C3B" w:rsidRDefault="008F321A" w:rsidP="008F321A">
            <w:pPr>
              <w:spacing w:line="180" w:lineRule="exact"/>
              <w:rPr>
                <w:color w:val="000000"/>
                <w:sz w:val="18"/>
                <w:szCs w:val="18"/>
                <w:lang w:val="tr-TR"/>
              </w:rPr>
            </w:pPr>
            <w:r w:rsidRPr="001B1C3B">
              <w:rPr>
                <w:color w:val="000000"/>
                <w:sz w:val="18"/>
                <w:szCs w:val="18"/>
                <w:lang w:val="tr-TR"/>
              </w:rPr>
              <w:t xml:space="preserve">      Serbest Meslek Hizmetleri</w:t>
            </w:r>
          </w:p>
        </w:tc>
        <w:tc>
          <w:tcPr>
            <w:tcW w:w="2107" w:type="dxa"/>
            <w:tcBorders>
              <w:top w:val="nil"/>
              <w:left w:val="dotted" w:sz="4" w:space="0" w:color="auto"/>
              <w:bottom w:val="dotted" w:sz="4" w:space="0" w:color="auto"/>
              <w:right w:val="dotted" w:sz="4" w:space="0" w:color="auto"/>
            </w:tcBorders>
            <w:vAlign w:val="center"/>
          </w:tcPr>
          <w:p w14:paraId="4CDD45E0" w14:textId="78D33E0A" w:rsidR="008F321A" w:rsidRPr="001B1C3B" w:rsidRDefault="008F321A" w:rsidP="00E05A41">
            <w:pPr>
              <w:ind w:right="62"/>
              <w:jc w:val="right"/>
              <w:rPr>
                <w:bCs/>
                <w:snapToGrid w:val="0"/>
                <w:sz w:val="18"/>
                <w:szCs w:val="18"/>
                <w:lang w:val="tr-TR"/>
              </w:rPr>
            </w:pPr>
            <w:r w:rsidRPr="001B1C3B">
              <w:rPr>
                <w:sz w:val="18"/>
                <w:szCs w:val="18"/>
                <w:lang w:val="tr-TR"/>
              </w:rPr>
              <w:t>61,828</w:t>
            </w:r>
          </w:p>
        </w:tc>
        <w:tc>
          <w:tcPr>
            <w:tcW w:w="1957" w:type="dxa"/>
            <w:tcBorders>
              <w:top w:val="nil"/>
              <w:left w:val="dotted" w:sz="4" w:space="0" w:color="auto"/>
              <w:bottom w:val="dotted" w:sz="4" w:space="0" w:color="auto"/>
              <w:right w:val="dotted" w:sz="4" w:space="0" w:color="auto"/>
            </w:tcBorders>
            <w:vAlign w:val="center"/>
          </w:tcPr>
          <w:p w14:paraId="5FCE7325" w14:textId="29F57F9D" w:rsidR="008F321A" w:rsidRPr="001B1C3B" w:rsidRDefault="008F321A" w:rsidP="00E05A41">
            <w:pPr>
              <w:ind w:right="62"/>
              <w:jc w:val="right"/>
              <w:rPr>
                <w:bCs/>
                <w:snapToGrid w:val="0"/>
                <w:sz w:val="18"/>
                <w:szCs w:val="18"/>
                <w:lang w:val="tr-TR"/>
              </w:rPr>
            </w:pPr>
            <w:r w:rsidRPr="001B1C3B">
              <w:rPr>
                <w:sz w:val="18"/>
                <w:szCs w:val="18"/>
                <w:lang w:val="tr-TR"/>
              </w:rPr>
              <w:t>53,226</w:t>
            </w:r>
          </w:p>
        </w:tc>
        <w:tc>
          <w:tcPr>
            <w:tcW w:w="2109" w:type="dxa"/>
            <w:tcBorders>
              <w:top w:val="nil"/>
              <w:left w:val="nil"/>
              <w:bottom w:val="dotted" w:sz="4" w:space="0" w:color="auto"/>
              <w:right w:val="single" w:sz="4" w:space="0" w:color="auto"/>
            </w:tcBorders>
            <w:vAlign w:val="center"/>
          </w:tcPr>
          <w:p w14:paraId="0E244B4E" w14:textId="4BC2013B" w:rsidR="008F321A" w:rsidRPr="001B1C3B" w:rsidRDefault="008F321A" w:rsidP="00E05A41">
            <w:pPr>
              <w:ind w:right="62"/>
              <w:jc w:val="right"/>
              <w:rPr>
                <w:bCs/>
                <w:snapToGrid w:val="0"/>
                <w:sz w:val="18"/>
                <w:szCs w:val="18"/>
                <w:lang w:val="tr-TR"/>
              </w:rPr>
            </w:pPr>
            <w:r w:rsidRPr="001B1C3B">
              <w:rPr>
                <w:bCs/>
                <w:snapToGrid w:val="0"/>
                <w:sz w:val="18"/>
                <w:szCs w:val="18"/>
                <w:lang w:val="tr-TR"/>
              </w:rPr>
              <w:t>-</w:t>
            </w:r>
          </w:p>
        </w:tc>
      </w:tr>
      <w:tr w:rsidR="008F321A" w:rsidRPr="001B1C3B" w14:paraId="3AD96F01" w14:textId="77777777" w:rsidTr="00E05A41">
        <w:trPr>
          <w:trHeight w:val="269"/>
        </w:trPr>
        <w:tc>
          <w:tcPr>
            <w:tcW w:w="2935" w:type="dxa"/>
            <w:tcBorders>
              <w:top w:val="nil"/>
              <w:left w:val="single" w:sz="8" w:space="0" w:color="auto"/>
              <w:bottom w:val="dotted" w:sz="4" w:space="0" w:color="auto"/>
              <w:right w:val="dotted" w:sz="4" w:space="0" w:color="auto"/>
            </w:tcBorders>
            <w:vAlign w:val="center"/>
          </w:tcPr>
          <w:p w14:paraId="6C83B823" w14:textId="77777777" w:rsidR="008F321A" w:rsidRPr="001B1C3B" w:rsidRDefault="008F321A" w:rsidP="008F321A">
            <w:pPr>
              <w:spacing w:line="180" w:lineRule="exact"/>
              <w:rPr>
                <w:color w:val="000000"/>
                <w:sz w:val="18"/>
                <w:szCs w:val="18"/>
                <w:lang w:val="tr-TR"/>
              </w:rPr>
            </w:pPr>
            <w:r w:rsidRPr="001B1C3B">
              <w:rPr>
                <w:color w:val="000000"/>
                <w:sz w:val="18"/>
                <w:szCs w:val="18"/>
                <w:lang w:val="tr-TR"/>
              </w:rPr>
              <w:t xml:space="preserve">      Eğitim Hizmetleri</w:t>
            </w:r>
          </w:p>
        </w:tc>
        <w:tc>
          <w:tcPr>
            <w:tcW w:w="2107" w:type="dxa"/>
            <w:tcBorders>
              <w:top w:val="nil"/>
              <w:left w:val="dotted" w:sz="4" w:space="0" w:color="auto"/>
              <w:bottom w:val="dotted" w:sz="4" w:space="0" w:color="auto"/>
              <w:right w:val="dotted" w:sz="4" w:space="0" w:color="auto"/>
            </w:tcBorders>
            <w:vAlign w:val="center"/>
          </w:tcPr>
          <w:p w14:paraId="143C0CF4" w14:textId="2264E18A" w:rsidR="008F321A" w:rsidRPr="001B1C3B" w:rsidRDefault="008F321A" w:rsidP="00E05A41">
            <w:pPr>
              <w:ind w:right="62"/>
              <w:jc w:val="right"/>
              <w:rPr>
                <w:bCs/>
                <w:snapToGrid w:val="0"/>
                <w:sz w:val="18"/>
                <w:szCs w:val="18"/>
                <w:lang w:val="tr-TR"/>
              </w:rPr>
            </w:pPr>
            <w:r w:rsidRPr="001B1C3B">
              <w:rPr>
                <w:sz w:val="18"/>
                <w:szCs w:val="18"/>
                <w:lang w:val="tr-TR"/>
              </w:rPr>
              <w:t>51,939</w:t>
            </w:r>
          </w:p>
        </w:tc>
        <w:tc>
          <w:tcPr>
            <w:tcW w:w="1957" w:type="dxa"/>
            <w:tcBorders>
              <w:top w:val="nil"/>
              <w:left w:val="dotted" w:sz="4" w:space="0" w:color="auto"/>
              <w:bottom w:val="dotted" w:sz="4" w:space="0" w:color="auto"/>
              <w:right w:val="dotted" w:sz="4" w:space="0" w:color="auto"/>
            </w:tcBorders>
            <w:vAlign w:val="center"/>
          </w:tcPr>
          <w:p w14:paraId="5EC9B864" w14:textId="47913A99" w:rsidR="008F321A" w:rsidRPr="001B1C3B" w:rsidRDefault="008F321A" w:rsidP="00E05A41">
            <w:pPr>
              <w:ind w:right="62"/>
              <w:jc w:val="right"/>
              <w:rPr>
                <w:bCs/>
                <w:snapToGrid w:val="0"/>
                <w:sz w:val="18"/>
                <w:szCs w:val="18"/>
                <w:lang w:val="tr-TR"/>
              </w:rPr>
            </w:pPr>
            <w:r w:rsidRPr="001B1C3B">
              <w:rPr>
                <w:sz w:val="18"/>
                <w:szCs w:val="18"/>
                <w:lang w:val="tr-TR"/>
              </w:rPr>
              <w:t>47,151</w:t>
            </w:r>
          </w:p>
        </w:tc>
        <w:tc>
          <w:tcPr>
            <w:tcW w:w="2109" w:type="dxa"/>
            <w:tcBorders>
              <w:top w:val="nil"/>
              <w:left w:val="nil"/>
              <w:bottom w:val="dotted" w:sz="4" w:space="0" w:color="auto"/>
              <w:right w:val="single" w:sz="4" w:space="0" w:color="auto"/>
            </w:tcBorders>
            <w:vAlign w:val="center"/>
          </w:tcPr>
          <w:p w14:paraId="7BB3C6AA" w14:textId="771CC348" w:rsidR="008F321A" w:rsidRPr="001B1C3B" w:rsidRDefault="008F321A" w:rsidP="00E05A41">
            <w:pPr>
              <w:ind w:right="62"/>
              <w:jc w:val="right"/>
              <w:rPr>
                <w:bCs/>
                <w:snapToGrid w:val="0"/>
                <w:sz w:val="18"/>
                <w:szCs w:val="18"/>
                <w:lang w:val="tr-TR"/>
              </w:rPr>
            </w:pPr>
            <w:r w:rsidRPr="001B1C3B">
              <w:rPr>
                <w:sz w:val="18"/>
                <w:szCs w:val="18"/>
                <w:lang w:val="tr-TR"/>
              </w:rPr>
              <w:t>2,310</w:t>
            </w:r>
          </w:p>
        </w:tc>
      </w:tr>
      <w:tr w:rsidR="008F321A" w:rsidRPr="001B1C3B" w14:paraId="3C5B4452" w14:textId="77777777" w:rsidTr="00E05A41">
        <w:trPr>
          <w:trHeight w:val="269"/>
        </w:trPr>
        <w:tc>
          <w:tcPr>
            <w:tcW w:w="2935" w:type="dxa"/>
            <w:tcBorders>
              <w:top w:val="nil"/>
              <w:left w:val="single" w:sz="8" w:space="0" w:color="auto"/>
              <w:bottom w:val="dotted" w:sz="4" w:space="0" w:color="auto"/>
              <w:right w:val="dotted" w:sz="4" w:space="0" w:color="auto"/>
            </w:tcBorders>
            <w:vAlign w:val="center"/>
          </w:tcPr>
          <w:p w14:paraId="42844DF5" w14:textId="77777777" w:rsidR="008F321A" w:rsidRPr="001B1C3B" w:rsidRDefault="008F321A" w:rsidP="008F321A">
            <w:pPr>
              <w:spacing w:line="180" w:lineRule="exact"/>
              <w:rPr>
                <w:color w:val="000000"/>
                <w:sz w:val="18"/>
                <w:szCs w:val="18"/>
                <w:lang w:val="tr-TR"/>
              </w:rPr>
            </w:pPr>
            <w:r w:rsidRPr="001B1C3B">
              <w:rPr>
                <w:color w:val="000000"/>
                <w:sz w:val="18"/>
                <w:szCs w:val="18"/>
                <w:lang w:val="tr-TR"/>
              </w:rPr>
              <w:t xml:space="preserve">      Sağlık ve Sosyal Hizmetler</w:t>
            </w:r>
          </w:p>
        </w:tc>
        <w:tc>
          <w:tcPr>
            <w:tcW w:w="2107" w:type="dxa"/>
            <w:tcBorders>
              <w:top w:val="nil"/>
              <w:left w:val="dotted" w:sz="4" w:space="0" w:color="auto"/>
              <w:bottom w:val="dotted" w:sz="4" w:space="0" w:color="auto"/>
              <w:right w:val="dotted" w:sz="4" w:space="0" w:color="auto"/>
            </w:tcBorders>
            <w:vAlign w:val="center"/>
          </w:tcPr>
          <w:p w14:paraId="68AF8C9D" w14:textId="3683F7FC" w:rsidR="008F321A" w:rsidRPr="001B1C3B" w:rsidRDefault="008F321A" w:rsidP="00E05A41">
            <w:pPr>
              <w:ind w:right="62"/>
              <w:jc w:val="right"/>
              <w:rPr>
                <w:bCs/>
                <w:snapToGrid w:val="0"/>
                <w:sz w:val="18"/>
                <w:szCs w:val="18"/>
                <w:lang w:val="tr-TR"/>
              </w:rPr>
            </w:pPr>
            <w:r w:rsidRPr="001B1C3B">
              <w:rPr>
                <w:sz w:val="18"/>
                <w:szCs w:val="18"/>
                <w:lang w:val="tr-TR"/>
              </w:rPr>
              <w:t>36,258</w:t>
            </w:r>
          </w:p>
        </w:tc>
        <w:tc>
          <w:tcPr>
            <w:tcW w:w="1957" w:type="dxa"/>
            <w:tcBorders>
              <w:top w:val="nil"/>
              <w:left w:val="dotted" w:sz="4" w:space="0" w:color="auto"/>
              <w:bottom w:val="dotted" w:sz="4" w:space="0" w:color="auto"/>
              <w:right w:val="dotted" w:sz="4" w:space="0" w:color="auto"/>
            </w:tcBorders>
            <w:vAlign w:val="center"/>
          </w:tcPr>
          <w:p w14:paraId="31B2505B" w14:textId="01719A69" w:rsidR="008F321A" w:rsidRPr="001B1C3B" w:rsidRDefault="008F321A" w:rsidP="00E05A41">
            <w:pPr>
              <w:ind w:right="62"/>
              <w:jc w:val="right"/>
              <w:rPr>
                <w:bCs/>
                <w:snapToGrid w:val="0"/>
                <w:sz w:val="18"/>
                <w:szCs w:val="18"/>
                <w:lang w:val="tr-TR"/>
              </w:rPr>
            </w:pPr>
            <w:r w:rsidRPr="001B1C3B">
              <w:rPr>
                <w:sz w:val="18"/>
                <w:szCs w:val="18"/>
                <w:lang w:val="tr-TR"/>
              </w:rPr>
              <w:t>26,560</w:t>
            </w:r>
          </w:p>
        </w:tc>
        <w:tc>
          <w:tcPr>
            <w:tcW w:w="2109" w:type="dxa"/>
            <w:tcBorders>
              <w:top w:val="nil"/>
              <w:left w:val="nil"/>
              <w:bottom w:val="dotted" w:sz="4" w:space="0" w:color="auto"/>
              <w:right w:val="single" w:sz="4" w:space="0" w:color="auto"/>
            </w:tcBorders>
            <w:vAlign w:val="center"/>
          </w:tcPr>
          <w:p w14:paraId="20C18D6D" w14:textId="15245370" w:rsidR="008F321A" w:rsidRPr="001B1C3B" w:rsidRDefault="008F321A" w:rsidP="00E05A41">
            <w:pPr>
              <w:ind w:right="62"/>
              <w:jc w:val="right"/>
              <w:rPr>
                <w:bCs/>
                <w:snapToGrid w:val="0"/>
                <w:sz w:val="18"/>
                <w:szCs w:val="18"/>
                <w:lang w:val="tr-TR"/>
              </w:rPr>
            </w:pPr>
            <w:r w:rsidRPr="001B1C3B">
              <w:rPr>
                <w:sz w:val="18"/>
                <w:szCs w:val="18"/>
                <w:lang w:val="tr-TR"/>
              </w:rPr>
              <w:t>6,027</w:t>
            </w:r>
          </w:p>
        </w:tc>
      </w:tr>
      <w:tr w:rsidR="008F321A" w:rsidRPr="001B1C3B" w14:paraId="7A43EBC9" w14:textId="77777777" w:rsidTr="00E05A41">
        <w:trPr>
          <w:trHeight w:val="269"/>
        </w:trPr>
        <w:tc>
          <w:tcPr>
            <w:tcW w:w="2935" w:type="dxa"/>
            <w:tcBorders>
              <w:top w:val="nil"/>
              <w:left w:val="single" w:sz="8" w:space="0" w:color="auto"/>
              <w:bottom w:val="dotted" w:sz="4" w:space="0" w:color="auto"/>
              <w:right w:val="dotted" w:sz="4" w:space="0" w:color="auto"/>
            </w:tcBorders>
            <w:vAlign w:val="center"/>
          </w:tcPr>
          <w:p w14:paraId="1458E0B3" w14:textId="77777777" w:rsidR="008F321A" w:rsidRPr="001B1C3B" w:rsidRDefault="008F321A" w:rsidP="008F321A">
            <w:pPr>
              <w:spacing w:line="180" w:lineRule="exact"/>
              <w:rPr>
                <w:b/>
                <w:bCs/>
                <w:color w:val="000000"/>
                <w:sz w:val="18"/>
                <w:szCs w:val="18"/>
                <w:lang w:val="tr-TR"/>
              </w:rPr>
            </w:pPr>
            <w:r w:rsidRPr="001B1C3B">
              <w:rPr>
                <w:b/>
                <w:bCs/>
                <w:color w:val="000000"/>
                <w:sz w:val="18"/>
                <w:szCs w:val="18"/>
                <w:lang w:val="tr-TR"/>
              </w:rPr>
              <w:t>Diğer</w:t>
            </w:r>
          </w:p>
        </w:tc>
        <w:tc>
          <w:tcPr>
            <w:tcW w:w="2107" w:type="dxa"/>
            <w:tcBorders>
              <w:top w:val="nil"/>
              <w:left w:val="dotted" w:sz="4" w:space="0" w:color="auto"/>
              <w:bottom w:val="dotted" w:sz="4" w:space="0" w:color="auto"/>
              <w:right w:val="dotted" w:sz="4" w:space="0" w:color="auto"/>
            </w:tcBorders>
            <w:vAlign w:val="center"/>
          </w:tcPr>
          <w:p w14:paraId="30B0DD83" w14:textId="2C005F50" w:rsidR="008F321A" w:rsidRPr="001B1C3B" w:rsidRDefault="008F321A" w:rsidP="00E05A41">
            <w:pPr>
              <w:ind w:right="62"/>
              <w:jc w:val="right"/>
              <w:rPr>
                <w:b/>
                <w:bCs/>
                <w:snapToGrid w:val="0"/>
                <w:sz w:val="18"/>
                <w:szCs w:val="18"/>
                <w:lang w:val="tr-TR"/>
              </w:rPr>
            </w:pPr>
            <w:r w:rsidRPr="001B1C3B">
              <w:rPr>
                <w:b/>
                <w:bCs/>
                <w:sz w:val="18"/>
                <w:szCs w:val="18"/>
                <w:lang w:val="tr-TR"/>
              </w:rPr>
              <w:t>25,481,485</w:t>
            </w:r>
          </w:p>
        </w:tc>
        <w:tc>
          <w:tcPr>
            <w:tcW w:w="1957" w:type="dxa"/>
            <w:tcBorders>
              <w:top w:val="nil"/>
              <w:left w:val="dotted" w:sz="4" w:space="0" w:color="auto"/>
              <w:bottom w:val="dotted" w:sz="4" w:space="0" w:color="auto"/>
              <w:right w:val="dotted" w:sz="4" w:space="0" w:color="auto"/>
            </w:tcBorders>
            <w:vAlign w:val="center"/>
          </w:tcPr>
          <w:p w14:paraId="0C2EC40F" w14:textId="5330A993" w:rsidR="008F321A" w:rsidRPr="001B1C3B" w:rsidRDefault="008F321A" w:rsidP="00E05A41">
            <w:pPr>
              <w:ind w:right="62"/>
              <w:jc w:val="right"/>
              <w:rPr>
                <w:b/>
                <w:bCs/>
                <w:snapToGrid w:val="0"/>
                <w:sz w:val="18"/>
                <w:szCs w:val="18"/>
                <w:lang w:val="tr-TR"/>
              </w:rPr>
            </w:pPr>
            <w:r w:rsidRPr="001B1C3B">
              <w:rPr>
                <w:b/>
                <w:bCs/>
                <w:sz w:val="18"/>
                <w:szCs w:val="18"/>
                <w:lang w:val="tr-TR"/>
              </w:rPr>
              <w:t>16,979,555</w:t>
            </w:r>
          </w:p>
        </w:tc>
        <w:tc>
          <w:tcPr>
            <w:tcW w:w="2109" w:type="dxa"/>
            <w:tcBorders>
              <w:top w:val="nil"/>
              <w:left w:val="nil"/>
              <w:bottom w:val="dotted" w:sz="4" w:space="0" w:color="auto"/>
              <w:right w:val="single" w:sz="4" w:space="0" w:color="auto"/>
            </w:tcBorders>
            <w:vAlign w:val="center"/>
          </w:tcPr>
          <w:p w14:paraId="79242247" w14:textId="7D37DB1E" w:rsidR="008F321A" w:rsidRPr="001B1C3B" w:rsidRDefault="008F321A" w:rsidP="00E05A41">
            <w:pPr>
              <w:ind w:right="62"/>
              <w:jc w:val="right"/>
              <w:rPr>
                <w:b/>
                <w:bCs/>
                <w:snapToGrid w:val="0"/>
                <w:sz w:val="18"/>
                <w:szCs w:val="18"/>
                <w:lang w:val="tr-TR"/>
              </w:rPr>
            </w:pPr>
            <w:r w:rsidRPr="001B1C3B">
              <w:rPr>
                <w:b/>
                <w:bCs/>
                <w:sz w:val="18"/>
                <w:szCs w:val="18"/>
                <w:lang w:val="tr-TR"/>
              </w:rPr>
              <w:t xml:space="preserve">         10,295,080 </w:t>
            </w:r>
          </w:p>
        </w:tc>
      </w:tr>
      <w:tr w:rsidR="008F321A" w:rsidRPr="001B1C3B" w14:paraId="29622C05" w14:textId="77777777" w:rsidTr="00E05A41">
        <w:trPr>
          <w:trHeight w:val="74"/>
        </w:trPr>
        <w:tc>
          <w:tcPr>
            <w:tcW w:w="2935" w:type="dxa"/>
            <w:tcBorders>
              <w:top w:val="nil"/>
              <w:left w:val="single" w:sz="8" w:space="0" w:color="auto"/>
              <w:bottom w:val="single" w:sz="4" w:space="0" w:color="auto"/>
              <w:right w:val="dotted" w:sz="4" w:space="0" w:color="auto"/>
            </w:tcBorders>
            <w:vAlign w:val="center"/>
          </w:tcPr>
          <w:p w14:paraId="1AB970BD" w14:textId="77777777" w:rsidR="008F321A" w:rsidRPr="001B1C3B" w:rsidRDefault="008F321A" w:rsidP="008F321A">
            <w:pPr>
              <w:spacing w:line="180" w:lineRule="exact"/>
              <w:rPr>
                <w:b/>
                <w:bCs/>
                <w:color w:val="000000"/>
                <w:sz w:val="18"/>
                <w:szCs w:val="18"/>
                <w:lang w:val="tr-TR"/>
              </w:rPr>
            </w:pPr>
            <w:r w:rsidRPr="001B1C3B">
              <w:rPr>
                <w:b/>
                <w:bCs/>
                <w:color w:val="000000"/>
                <w:sz w:val="18"/>
                <w:szCs w:val="18"/>
                <w:lang w:val="tr-TR"/>
              </w:rPr>
              <w:t>Toplam</w:t>
            </w:r>
          </w:p>
        </w:tc>
        <w:tc>
          <w:tcPr>
            <w:tcW w:w="2107" w:type="dxa"/>
            <w:tcBorders>
              <w:top w:val="nil"/>
              <w:left w:val="dotted" w:sz="4" w:space="0" w:color="auto"/>
              <w:bottom w:val="single" w:sz="4" w:space="0" w:color="auto"/>
              <w:right w:val="dotted" w:sz="4" w:space="0" w:color="auto"/>
            </w:tcBorders>
            <w:vAlign w:val="center"/>
          </w:tcPr>
          <w:p w14:paraId="5726B9BB" w14:textId="7B2914B1" w:rsidR="008F321A" w:rsidRPr="001B1C3B" w:rsidRDefault="008F321A" w:rsidP="00E05A41">
            <w:pPr>
              <w:ind w:right="62"/>
              <w:jc w:val="right"/>
              <w:rPr>
                <w:b/>
                <w:bCs/>
                <w:snapToGrid w:val="0"/>
                <w:sz w:val="18"/>
                <w:szCs w:val="18"/>
                <w:lang w:val="tr-TR"/>
              </w:rPr>
            </w:pPr>
            <w:r w:rsidRPr="001B1C3B">
              <w:rPr>
                <w:b/>
                <w:bCs/>
                <w:sz w:val="18"/>
                <w:szCs w:val="18"/>
                <w:lang w:val="tr-TR"/>
              </w:rPr>
              <w:t>39,145,869</w:t>
            </w:r>
          </w:p>
        </w:tc>
        <w:tc>
          <w:tcPr>
            <w:tcW w:w="1957" w:type="dxa"/>
            <w:tcBorders>
              <w:top w:val="nil"/>
              <w:left w:val="dotted" w:sz="4" w:space="0" w:color="auto"/>
              <w:bottom w:val="single" w:sz="4" w:space="0" w:color="auto"/>
              <w:right w:val="dotted" w:sz="4" w:space="0" w:color="auto"/>
            </w:tcBorders>
            <w:vAlign w:val="center"/>
          </w:tcPr>
          <w:p w14:paraId="03B0282F" w14:textId="45F2103D" w:rsidR="008F321A" w:rsidRPr="001B1C3B" w:rsidRDefault="008F321A" w:rsidP="00E05A41">
            <w:pPr>
              <w:ind w:right="62"/>
              <w:jc w:val="right"/>
              <w:rPr>
                <w:b/>
                <w:bCs/>
                <w:snapToGrid w:val="0"/>
                <w:sz w:val="18"/>
                <w:szCs w:val="18"/>
                <w:lang w:val="tr-TR"/>
              </w:rPr>
            </w:pPr>
            <w:r w:rsidRPr="001B1C3B">
              <w:rPr>
                <w:b/>
                <w:bCs/>
                <w:sz w:val="18"/>
                <w:szCs w:val="18"/>
                <w:lang w:val="tr-TR"/>
              </w:rPr>
              <w:t>26,198,191</w:t>
            </w:r>
          </w:p>
        </w:tc>
        <w:tc>
          <w:tcPr>
            <w:tcW w:w="2109" w:type="dxa"/>
            <w:tcBorders>
              <w:top w:val="nil"/>
              <w:left w:val="nil"/>
              <w:bottom w:val="single" w:sz="4" w:space="0" w:color="auto"/>
              <w:right w:val="single" w:sz="4" w:space="0" w:color="auto"/>
            </w:tcBorders>
            <w:vAlign w:val="center"/>
          </w:tcPr>
          <w:p w14:paraId="1802401C" w14:textId="466EA9BE" w:rsidR="008F321A" w:rsidRPr="001B1C3B" w:rsidRDefault="008F321A" w:rsidP="00E05A41">
            <w:pPr>
              <w:ind w:right="62"/>
              <w:jc w:val="right"/>
              <w:rPr>
                <w:b/>
                <w:bCs/>
                <w:snapToGrid w:val="0"/>
                <w:sz w:val="18"/>
                <w:szCs w:val="18"/>
                <w:lang w:val="tr-TR"/>
              </w:rPr>
            </w:pPr>
            <w:r w:rsidRPr="001B1C3B">
              <w:rPr>
                <w:b/>
                <w:bCs/>
                <w:sz w:val="18"/>
                <w:szCs w:val="18"/>
                <w:lang w:val="tr-TR"/>
              </w:rPr>
              <w:t>13,431,111</w:t>
            </w:r>
          </w:p>
        </w:tc>
      </w:tr>
    </w:tbl>
    <w:p w14:paraId="2120591A" w14:textId="77777777" w:rsidR="00EF1C58" w:rsidRPr="001B1C3B" w:rsidRDefault="008F321A" w:rsidP="008F321A">
      <w:pPr>
        <w:spacing w:before="240" w:after="40" w:line="204" w:lineRule="exact"/>
        <w:ind w:left="-851"/>
        <w:jc w:val="both"/>
        <w:rPr>
          <w:b/>
          <w:i/>
          <w:szCs w:val="22"/>
          <w:lang w:val="tr-TR"/>
        </w:rPr>
        <w:sectPr w:rsidR="00EF1C58" w:rsidRPr="001B1C3B" w:rsidSect="004128A3">
          <w:footerReference w:type="default" r:id="rId69"/>
          <w:pgSz w:w="11907" w:h="16840" w:code="9"/>
          <w:pgMar w:top="1418" w:right="1275" w:bottom="1418" w:left="1418" w:header="578" w:footer="221" w:gutter="0"/>
          <w:pgNumType w:start="11"/>
          <w:cols w:space="708"/>
          <w:docGrid w:linePitch="299"/>
        </w:sectPr>
      </w:pPr>
      <w:r w:rsidRPr="001B1C3B">
        <w:rPr>
          <w:b/>
          <w:i/>
          <w:szCs w:val="22"/>
          <w:lang w:val="tr-TR"/>
        </w:rPr>
        <w:br w:type="page"/>
      </w:r>
    </w:p>
    <w:p w14:paraId="739DDF8D" w14:textId="0A960C74" w:rsidR="00227867" w:rsidRPr="001B1C3B" w:rsidRDefault="008F321A" w:rsidP="00227867">
      <w:pPr>
        <w:spacing w:before="240" w:after="40" w:line="204" w:lineRule="exact"/>
        <w:ind w:left="-851"/>
        <w:jc w:val="both"/>
        <w:rPr>
          <w:b/>
          <w:i/>
          <w:szCs w:val="22"/>
          <w:lang w:val="tr-TR"/>
        </w:rPr>
      </w:pPr>
      <w:r w:rsidRPr="001B1C3B">
        <w:rPr>
          <w:b/>
          <w:i/>
          <w:szCs w:val="22"/>
          <w:lang w:val="tr-TR"/>
        </w:rPr>
        <w:t>4.10.3.1.4.4 Tahsili gecikmiş alacaklar için yaşlandırma analizi</w:t>
      </w:r>
    </w:p>
    <w:tbl>
      <w:tblPr>
        <w:tblW w:w="5000" w:type="pct"/>
        <w:tblBorders>
          <w:top w:val="single" w:sz="4" w:space="0" w:color="auto"/>
          <w:left w:val="single" w:sz="4" w:space="0" w:color="auto"/>
          <w:bottom w:val="single" w:sz="4" w:space="0" w:color="auto"/>
          <w:right w:val="single" w:sz="4" w:space="0" w:color="auto"/>
          <w:insideH w:val="dotted" w:sz="4" w:space="0" w:color="auto"/>
          <w:insideV w:val="dotted" w:sz="4" w:space="0" w:color="auto"/>
        </w:tblBorders>
        <w:tblCellMar>
          <w:left w:w="70" w:type="dxa"/>
          <w:right w:w="70" w:type="dxa"/>
        </w:tblCellMar>
        <w:tblLook w:val="04A0" w:firstRow="1" w:lastRow="0" w:firstColumn="1" w:lastColumn="0" w:noHBand="0" w:noVBand="1"/>
      </w:tblPr>
      <w:tblGrid>
        <w:gridCol w:w="2663"/>
        <w:gridCol w:w="1522"/>
        <w:gridCol w:w="1217"/>
        <w:gridCol w:w="1217"/>
        <w:gridCol w:w="1217"/>
        <w:gridCol w:w="1368"/>
      </w:tblGrid>
      <w:tr w:rsidR="008F321A" w:rsidRPr="001B1C3B" w14:paraId="62022B23" w14:textId="77777777" w:rsidTr="00227867">
        <w:trPr>
          <w:cantSplit/>
          <w:trHeight w:hRule="exact" w:val="433"/>
        </w:trPr>
        <w:tc>
          <w:tcPr>
            <w:tcW w:w="1446" w:type="pct"/>
            <w:vAlign w:val="center"/>
          </w:tcPr>
          <w:p w14:paraId="3AAA4914" w14:textId="77777777" w:rsidR="008F321A" w:rsidRPr="001B1C3B" w:rsidRDefault="008F321A" w:rsidP="00B12012">
            <w:pPr>
              <w:spacing w:line="204" w:lineRule="exact"/>
              <w:rPr>
                <w:b/>
                <w:bCs/>
                <w:i/>
                <w:iCs/>
                <w:color w:val="000000"/>
                <w:sz w:val="18"/>
                <w:szCs w:val="18"/>
                <w:lang w:val="tr-TR"/>
              </w:rPr>
            </w:pPr>
            <w:r w:rsidRPr="001B1C3B">
              <w:rPr>
                <w:b/>
                <w:bCs/>
                <w:i/>
                <w:iCs/>
                <w:color w:val="000000"/>
                <w:sz w:val="18"/>
                <w:szCs w:val="18"/>
                <w:lang w:val="tr-TR"/>
              </w:rPr>
              <w:t>Cari Dönem</w:t>
            </w:r>
          </w:p>
        </w:tc>
        <w:tc>
          <w:tcPr>
            <w:tcW w:w="827" w:type="pct"/>
            <w:vAlign w:val="center"/>
          </w:tcPr>
          <w:p w14:paraId="31C25796" w14:textId="77777777" w:rsidR="008F321A" w:rsidRPr="001B1C3B" w:rsidRDefault="008F321A" w:rsidP="00B12012">
            <w:pPr>
              <w:spacing w:line="204" w:lineRule="exact"/>
              <w:jc w:val="center"/>
              <w:rPr>
                <w:b/>
                <w:bCs/>
                <w:i/>
                <w:iCs/>
                <w:color w:val="000000"/>
                <w:sz w:val="18"/>
                <w:szCs w:val="18"/>
                <w:lang w:val="tr-TR" w:eastAsia="tr-TR"/>
              </w:rPr>
            </w:pPr>
            <w:r w:rsidRPr="001B1C3B">
              <w:rPr>
                <w:b/>
                <w:bCs/>
                <w:i/>
                <w:iCs/>
                <w:color w:val="000000"/>
                <w:sz w:val="18"/>
                <w:szCs w:val="18"/>
                <w:lang w:val="tr-TR" w:eastAsia="tr-TR"/>
              </w:rPr>
              <w:t>3 Aya Kadar</w:t>
            </w:r>
          </w:p>
        </w:tc>
        <w:tc>
          <w:tcPr>
            <w:tcW w:w="661" w:type="pct"/>
            <w:vAlign w:val="center"/>
          </w:tcPr>
          <w:p w14:paraId="07A6EEBC" w14:textId="77777777" w:rsidR="008F321A" w:rsidRPr="001B1C3B" w:rsidRDefault="008F321A" w:rsidP="00B12012">
            <w:pPr>
              <w:spacing w:line="204" w:lineRule="exact"/>
              <w:jc w:val="center"/>
              <w:rPr>
                <w:b/>
                <w:bCs/>
                <w:i/>
                <w:iCs/>
                <w:color w:val="000000"/>
                <w:sz w:val="18"/>
                <w:szCs w:val="18"/>
                <w:lang w:val="tr-TR" w:eastAsia="tr-TR"/>
              </w:rPr>
            </w:pPr>
            <w:r w:rsidRPr="001B1C3B">
              <w:rPr>
                <w:b/>
                <w:bCs/>
                <w:i/>
                <w:iCs/>
                <w:color w:val="000000"/>
                <w:sz w:val="18"/>
                <w:szCs w:val="18"/>
                <w:lang w:val="tr-TR" w:eastAsia="tr-TR"/>
              </w:rPr>
              <w:t>3-12 Ay</w:t>
            </w:r>
          </w:p>
        </w:tc>
        <w:tc>
          <w:tcPr>
            <w:tcW w:w="661" w:type="pct"/>
            <w:vAlign w:val="center"/>
          </w:tcPr>
          <w:p w14:paraId="2A216296" w14:textId="77777777" w:rsidR="008F321A" w:rsidRPr="001B1C3B" w:rsidRDefault="008F321A" w:rsidP="00B12012">
            <w:pPr>
              <w:spacing w:line="204" w:lineRule="exact"/>
              <w:jc w:val="center"/>
              <w:rPr>
                <w:b/>
                <w:bCs/>
                <w:i/>
                <w:iCs/>
                <w:color w:val="000000"/>
                <w:sz w:val="18"/>
                <w:szCs w:val="18"/>
                <w:lang w:val="tr-TR" w:eastAsia="tr-TR"/>
              </w:rPr>
            </w:pPr>
            <w:r w:rsidRPr="001B1C3B">
              <w:rPr>
                <w:b/>
                <w:bCs/>
                <w:i/>
                <w:iCs/>
                <w:color w:val="000000"/>
                <w:sz w:val="18"/>
                <w:szCs w:val="18"/>
                <w:lang w:val="tr-TR" w:eastAsia="tr-TR"/>
              </w:rPr>
              <w:t>1-3 Yıl</w:t>
            </w:r>
          </w:p>
        </w:tc>
        <w:tc>
          <w:tcPr>
            <w:tcW w:w="661" w:type="pct"/>
            <w:vAlign w:val="center"/>
          </w:tcPr>
          <w:p w14:paraId="5DCFE87C" w14:textId="77777777" w:rsidR="008F321A" w:rsidRPr="001B1C3B" w:rsidRDefault="008F321A" w:rsidP="00B12012">
            <w:pPr>
              <w:spacing w:line="204" w:lineRule="exact"/>
              <w:jc w:val="center"/>
              <w:rPr>
                <w:b/>
                <w:bCs/>
                <w:i/>
                <w:iCs/>
                <w:color w:val="000000"/>
                <w:sz w:val="18"/>
                <w:szCs w:val="18"/>
                <w:lang w:val="tr-TR" w:eastAsia="tr-TR"/>
              </w:rPr>
            </w:pPr>
            <w:r w:rsidRPr="001B1C3B">
              <w:rPr>
                <w:b/>
                <w:bCs/>
                <w:i/>
                <w:iCs/>
                <w:color w:val="000000"/>
                <w:sz w:val="18"/>
                <w:szCs w:val="18"/>
                <w:lang w:val="tr-TR" w:eastAsia="tr-TR"/>
              </w:rPr>
              <w:t>3-5 Yıl</w:t>
            </w:r>
          </w:p>
        </w:tc>
        <w:tc>
          <w:tcPr>
            <w:tcW w:w="743" w:type="pct"/>
            <w:vAlign w:val="center"/>
          </w:tcPr>
          <w:p w14:paraId="0C16CEA4" w14:textId="77777777" w:rsidR="008F321A" w:rsidRPr="001B1C3B" w:rsidRDefault="008F321A" w:rsidP="00B12012">
            <w:pPr>
              <w:spacing w:line="204" w:lineRule="exact"/>
              <w:jc w:val="center"/>
              <w:rPr>
                <w:b/>
                <w:bCs/>
                <w:i/>
                <w:iCs/>
                <w:color w:val="000000"/>
                <w:sz w:val="18"/>
                <w:szCs w:val="18"/>
                <w:lang w:val="tr-TR" w:eastAsia="tr-TR"/>
              </w:rPr>
            </w:pPr>
            <w:r w:rsidRPr="001B1C3B">
              <w:rPr>
                <w:b/>
                <w:bCs/>
                <w:i/>
                <w:iCs/>
                <w:color w:val="000000"/>
                <w:sz w:val="18"/>
                <w:szCs w:val="18"/>
                <w:lang w:val="tr-TR" w:eastAsia="tr-TR"/>
              </w:rPr>
              <w:t>5 Yıl ve Üzeri</w:t>
            </w:r>
          </w:p>
        </w:tc>
      </w:tr>
      <w:tr w:rsidR="00227867" w:rsidRPr="001B1C3B" w14:paraId="5DDD48FD" w14:textId="77777777" w:rsidTr="00227867">
        <w:trPr>
          <w:trHeight w:val="255"/>
        </w:trPr>
        <w:tc>
          <w:tcPr>
            <w:tcW w:w="1446" w:type="pct"/>
            <w:vAlign w:val="center"/>
          </w:tcPr>
          <w:p w14:paraId="083DDB73" w14:textId="77777777" w:rsidR="00227867" w:rsidRPr="001B1C3B" w:rsidRDefault="00227867" w:rsidP="00227867">
            <w:pPr>
              <w:spacing w:line="204" w:lineRule="exact"/>
              <w:ind w:firstLineChars="100" w:firstLine="180"/>
              <w:rPr>
                <w:color w:val="000000"/>
                <w:sz w:val="18"/>
                <w:szCs w:val="18"/>
                <w:lang w:val="tr-TR"/>
              </w:rPr>
            </w:pPr>
            <w:r w:rsidRPr="001B1C3B">
              <w:rPr>
                <w:color w:val="000000"/>
                <w:sz w:val="18"/>
                <w:szCs w:val="18"/>
                <w:lang w:val="tr-TR"/>
              </w:rPr>
              <w:t>Kurumsal ve Ticari Krediler</w:t>
            </w:r>
          </w:p>
        </w:tc>
        <w:tc>
          <w:tcPr>
            <w:tcW w:w="827" w:type="pct"/>
            <w:vAlign w:val="center"/>
          </w:tcPr>
          <w:p w14:paraId="4818764F" w14:textId="64D69203" w:rsidR="00227867" w:rsidRPr="001B1C3B" w:rsidRDefault="00227867" w:rsidP="00227867">
            <w:pPr>
              <w:ind w:right="62"/>
              <w:jc w:val="right"/>
              <w:rPr>
                <w:bCs/>
                <w:snapToGrid w:val="0"/>
                <w:sz w:val="18"/>
                <w:szCs w:val="18"/>
                <w:lang w:val="tr-TR"/>
              </w:rPr>
            </w:pPr>
            <w:r w:rsidRPr="001B1C3B">
              <w:rPr>
                <w:sz w:val="18"/>
                <w:szCs w:val="18"/>
                <w:lang w:val="tr-TR"/>
              </w:rPr>
              <w:t>8,413,611</w:t>
            </w:r>
          </w:p>
        </w:tc>
        <w:tc>
          <w:tcPr>
            <w:tcW w:w="661" w:type="pct"/>
            <w:vAlign w:val="center"/>
          </w:tcPr>
          <w:p w14:paraId="6D7FA2FE" w14:textId="16AC750E" w:rsidR="00227867" w:rsidRPr="001B1C3B" w:rsidRDefault="00227867" w:rsidP="00227867">
            <w:pPr>
              <w:ind w:right="62"/>
              <w:jc w:val="right"/>
              <w:rPr>
                <w:bCs/>
                <w:snapToGrid w:val="0"/>
                <w:sz w:val="18"/>
                <w:szCs w:val="18"/>
                <w:lang w:val="tr-TR"/>
              </w:rPr>
            </w:pPr>
            <w:r w:rsidRPr="001B1C3B">
              <w:rPr>
                <w:sz w:val="18"/>
                <w:szCs w:val="18"/>
                <w:lang w:val="tr-TR"/>
              </w:rPr>
              <w:t>15,068,698</w:t>
            </w:r>
          </w:p>
        </w:tc>
        <w:tc>
          <w:tcPr>
            <w:tcW w:w="661" w:type="pct"/>
            <w:vAlign w:val="center"/>
          </w:tcPr>
          <w:p w14:paraId="549CD27F" w14:textId="71134624" w:rsidR="00227867" w:rsidRPr="001B1C3B" w:rsidRDefault="00227867" w:rsidP="00227867">
            <w:pPr>
              <w:ind w:right="62"/>
              <w:jc w:val="right"/>
              <w:rPr>
                <w:bCs/>
                <w:snapToGrid w:val="0"/>
                <w:sz w:val="18"/>
                <w:szCs w:val="18"/>
                <w:lang w:val="tr-TR"/>
              </w:rPr>
            </w:pPr>
            <w:r w:rsidRPr="001B1C3B">
              <w:rPr>
                <w:sz w:val="18"/>
                <w:szCs w:val="18"/>
                <w:lang w:val="tr-TR"/>
              </w:rPr>
              <w:t>4,494,592</w:t>
            </w:r>
          </w:p>
        </w:tc>
        <w:tc>
          <w:tcPr>
            <w:tcW w:w="661" w:type="pct"/>
            <w:vAlign w:val="center"/>
          </w:tcPr>
          <w:p w14:paraId="1F444574" w14:textId="0B76CBCB" w:rsidR="00227867" w:rsidRPr="001B1C3B" w:rsidRDefault="00227867" w:rsidP="00227867">
            <w:pPr>
              <w:ind w:right="62"/>
              <w:jc w:val="right"/>
              <w:rPr>
                <w:bCs/>
                <w:snapToGrid w:val="0"/>
                <w:sz w:val="18"/>
                <w:szCs w:val="18"/>
                <w:lang w:val="tr-TR"/>
              </w:rPr>
            </w:pPr>
            <w:r w:rsidRPr="001B1C3B">
              <w:rPr>
                <w:sz w:val="18"/>
                <w:szCs w:val="18"/>
                <w:lang w:val="tr-TR"/>
              </w:rPr>
              <w:t>1,770,394</w:t>
            </w:r>
          </w:p>
        </w:tc>
        <w:tc>
          <w:tcPr>
            <w:tcW w:w="743" w:type="pct"/>
            <w:vAlign w:val="center"/>
          </w:tcPr>
          <w:p w14:paraId="19293B86" w14:textId="6774CFD5" w:rsidR="00227867" w:rsidRPr="001B1C3B" w:rsidRDefault="00227867" w:rsidP="00227867">
            <w:pPr>
              <w:ind w:right="62"/>
              <w:jc w:val="right"/>
              <w:rPr>
                <w:bCs/>
                <w:snapToGrid w:val="0"/>
                <w:sz w:val="18"/>
                <w:szCs w:val="18"/>
                <w:lang w:val="tr-TR"/>
              </w:rPr>
            </w:pPr>
            <w:r w:rsidRPr="001B1C3B">
              <w:rPr>
                <w:sz w:val="18"/>
                <w:szCs w:val="18"/>
                <w:lang w:val="tr-TR"/>
              </w:rPr>
              <w:t>4,597,890</w:t>
            </w:r>
          </w:p>
        </w:tc>
      </w:tr>
      <w:tr w:rsidR="00227867" w:rsidRPr="001B1C3B" w14:paraId="15ADCF63" w14:textId="77777777" w:rsidTr="00227867">
        <w:trPr>
          <w:trHeight w:val="255"/>
        </w:trPr>
        <w:tc>
          <w:tcPr>
            <w:tcW w:w="1446" w:type="pct"/>
            <w:vAlign w:val="center"/>
          </w:tcPr>
          <w:p w14:paraId="0D45EC6D" w14:textId="77777777" w:rsidR="00227867" w:rsidRPr="001B1C3B" w:rsidRDefault="00227867" w:rsidP="00227867">
            <w:pPr>
              <w:spacing w:line="204" w:lineRule="exact"/>
              <w:ind w:firstLineChars="100" w:firstLine="180"/>
              <w:rPr>
                <w:color w:val="000000"/>
                <w:sz w:val="18"/>
                <w:szCs w:val="18"/>
                <w:lang w:val="tr-TR"/>
              </w:rPr>
            </w:pPr>
            <w:r w:rsidRPr="001B1C3B">
              <w:rPr>
                <w:color w:val="000000"/>
                <w:sz w:val="18"/>
                <w:szCs w:val="18"/>
                <w:lang w:val="tr-TR"/>
              </w:rPr>
              <w:t>Bireysel Krediler</w:t>
            </w:r>
          </w:p>
        </w:tc>
        <w:tc>
          <w:tcPr>
            <w:tcW w:w="827" w:type="pct"/>
            <w:vAlign w:val="center"/>
          </w:tcPr>
          <w:p w14:paraId="4E8BD542" w14:textId="07561B37" w:rsidR="00227867" w:rsidRPr="001B1C3B" w:rsidRDefault="00227867" w:rsidP="00227867">
            <w:pPr>
              <w:ind w:right="62"/>
              <w:jc w:val="right"/>
              <w:rPr>
                <w:bCs/>
                <w:snapToGrid w:val="0"/>
                <w:sz w:val="18"/>
                <w:szCs w:val="18"/>
                <w:lang w:val="tr-TR"/>
              </w:rPr>
            </w:pPr>
            <w:r w:rsidRPr="001B1C3B">
              <w:rPr>
                <w:sz w:val="18"/>
                <w:szCs w:val="18"/>
                <w:lang w:val="tr-TR"/>
              </w:rPr>
              <w:t>6,519,572</w:t>
            </w:r>
          </w:p>
        </w:tc>
        <w:tc>
          <w:tcPr>
            <w:tcW w:w="661" w:type="pct"/>
            <w:vAlign w:val="center"/>
          </w:tcPr>
          <w:p w14:paraId="65811FA3" w14:textId="0D5EB1A0" w:rsidR="00227867" w:rsidRPr="001B1C3B" w:rsidRDefault="00227867" w:rsidP="00227867">
            <w:pPr>
              <w:ind w:right="62"/>
              <w:jc w:val="right"/>
              <w:rPr>
                <w:bCs/>
                <w:snapToGrid w:val="0"/>
                <w:sz w:val="18"/>
                <w:szCs w:val="18"/>
                <w:lang w:val="tr-TR"/>
              </w:rPr>
            </w:pPr>
            <w:r w:rsidRPr="001B1C3B">
              <w:rPr>
                <w:sz w:val="18"/>
                <w:szCs w:val="18"/>
                <w:lang w:val="tr-TR"/>
              </w:rPr>
              <w:t>9,713,361</w:t>
            </w:r>
          </w:p>
        </w:tc>
        <w:tc>
          <w:tcPr>
            <w:tcW w:w="661" w:type="pct"/>
            <w:vAlign w:val="center"/>
          </w:tcPr>
          <w:p w14:paraId="25A7A82D" w14:textId="04D0F3C9" w:rsidR="00227867" w:rsidRPr="001B1C3B" w:rsidRDefault="00227867" w:rsidP="00227867">
            <w:pPr>
              <w:ind w:right="62"/>
              <w:jc w:val="right"/>
              <w:rPr>
                <w:bCs/>
                <w:snapToGrid w:val="0"/>
                <w:sz w:val="18"/>
                <w:szCs w:val="18"/>
                <w:lang w:val="tr-TR"/>
              </w:rPr>
            </w:pPr>
            <w:r w:rsidRPr="001B1C3B">
              <w:rPr>
                <w:sz w:val="18"/>
                <w:szCs w:val="18"/>
                <w:lang w:val="tr-TR"/>
              </w:rPr>
              <w:t>3,069,153</w:t>
            </w:r>
          </w:p>
        </w:tc>
        <w:tc>
          <w:tcPr>
            <w:tcW w:w="661" w:type="pct"/>
            <w:vAlign w:val="center"/>
          </w:tcPr>
          <w:p w14:paraId="2BEB98C5" w14:textId="5F252362" w:rsidR="00227867" w:rsidRPr="001B1C3B" w:rsidRDefault="00227867" w:rsidP="00227867">
            <w:pPr>
              <w:ind w:right="62"/>
              <w:jc w:val="right"/>
              <w:rPr>
                <w:bCs/>
                <w:snapToGrid w:val="0"/>
                <w:sz w:val="18"/>
                <w:szCs w:val="18"/>
                <w:lang w:val="tr-TR"/>
              </w:rPr>
            </w:pPr>
            <w:r w:rsidRPr="001B1C3B">
              <w:rPr>
                <w:sz w:val="18"/>
                <w:szCs w:val="18"/>
                <w:lang w:val="tr-TR"/>
              </w:rPr>
              <w:t>53,979</w:t>
            </w:r>
          </w:p>
        </w:tc>
        <w:tc>
          <w:tcPr>
            <w:tcW w:w="743" w:type="pct"/>
            <w:vAlign w:val="center"/>
          </w:tcPr>
          <w:p w14:paraId="08508FEB" w14:textId="2ECB5DBD" w:rsidR="00227867" w:rsidRPr="001B1C3B" w:rsidRDefault="00227867" w:rsidP="00227867">
            <w:pPr>
              <w:ind w:right="62"/>
              <w:jc w:val="right"/>
              <w:rPr>
                <w:bCs/>
                <w:snapToGrid w:val="0"/>
                <w:sz w:val="18"/>
                <w:szCs w:val="18"/>
                <w:lang w:val="tr-TR"/>
              </w:rPr>
            </w:pPr>
            <w:r w:rsidRPr="001B1C3B">
              <w:rPr>
                <w:sz w:val="18"/>
                <w:szCs w:val="18"/>
                <w:lang w:val="tr-TR"/>
              </w:rPr>
              <w:t>94,295</w:t>
            </w:r>
          </w:p>
        </w:tc>
      </w:tr>
      <w:tr w:rsidR="00227867" w:rsidRPr="001B1C3B" w14:paraId="5F57F90C" w14:textId="77777777" w:rsidTr="00227867">
        <w:trPr>
          <w:trHeight w:val="255"/>
        </w:trPr>
        <w:tc>
          <w:tcPr>
            <w:tcW w:w="1446" w:type="pct"/>
            <w:vAlign w:val="center"/>
          </w:tcPr>
          <w:p w14:paraId="47F9D877" w14:textId="77777777" w:rsidR="00227867" w:rsidRPr="001B1C3B" w:rsidRDefault="00227867" w:rsidP="00227867">
            <w:pPr>
              <w:spacing w:line="204" w:lineRule="exact"/>
              <w:ind w:firstLineChars="100" w:firstLine="180"/>
              <w:rPr>
                <w:color w:val="000000"/>
                <w:sz w:val="18"/>
                <w:szCs w:val="18"/>
                <w:lang w:val="tr-TR"/>
              </w:rPr>
            </w:pPr>
            <w:r w:rsidRPr="001B1C3B">
              <w:rPr>
                <w:color w:val="000000"/>
                <w:sz w:val="18"/>
                <w:szCs w:val="18"/>
                <w:lang w:val="tr-TR"/>
              </w:rPr>
              <w:t>Kredi Kartları</w:t>
            </w:r>
          </w:p>
        </w:tc>
        <w:tc>
          <w:tcPr>
            <w:tcW w:w="827" w:type="pct"/>
            <w:vAlign w:val="center"/>
          </w:tcPr>
          <w:p w14:paraId="56F21C5B" w14:textId="4AD7EE28" w:rsidR="00227867" w:rsidRPr="001B1C3B" w:rsidRDefault="00227867" w:rsidP="00227867">
            <w:pPr>
              <w:ind w:right="62"/>
              <w:jc w:val="right"/>
              <w:rPr>
                <w:bCs/>
                <w:snapToGrid w:val="0"/>
                <w:sz w:val="18"/>
                <w:szCs w:val="18"/>
                <w:lang w:val="tr-TR"/>
              </w:rPr>
            </w:pPr>
            <w:r w:rsidRPr="001B1C3B">
              <w:rPr>
                <w:sz w:val="18"/>
                <w:szCs w:val="18"/>
                <w:lang w:val="tr-TR"/>
              </w:rPr>
              <w:t>9,010,514</w:t>
            </w:r>
          </w:p>
        </w:tc>
        <w:tc>
          <w:tcPr>
            <w:tcW w:w="661" w:type="pct"/>
            <w:vAlign w:val="center"/>
          </w:tcPr>
          <w:p w14:paraId="2136A1B5" w14:textId="58D84DD8" w:rsidR="00227867" w:rsidRPr="001B1C3B" w:rsidRDefault="00227867" w:rsidP="00227867">
            <w:pPr>
              <w:ind w:right="62"/>
              <w:jc w:val="right"/>
              <w:rPr>
                <w:bCs/>
                <w:snapToGrid w:val="0"/>
                <w:sz w:val="18"/>
                <w:szCs w:val="18"/>
                <w:lang w:val="tr-TR"/>
              </w:rPr>
            </w:pPr>
            <w:r w:rsidRPr="001B1C3B">
              <w:rPr>
                <w:sz w:val="18"/>
                <w:szCs w:val="18"/>
                <w:lang w:val="tr-TR"/>
              </w:rPr>
              <w:t>16,775,935</w:t>
            </w:r>
          </w:p>
        </w:tc>
        <w:tc>
          <w:tcPr>
            <w:tcW w:w="661" w:type="pct"/>
            <w:vAlign w:val="center"/>
          </w:tcPr>
          <w:p w14:paraId="47E65DA4" w14:textId="7D2F4516" w:rsidR="00227867" w:rsidRPr="001B1C3B" w:rsidRDefault="00227867" w:rsidP="00227867">
            <w:pPr>
              <w:ind w:right="62"/>
              <w:jc w:val="right"/>
              <w:rPr>
                <w:bCs/>
                <w:snapToGrid w:val="0"/>
                <w:sz w:val="18"/>
                <w:szCs w:val="18"/>
                <w:lang w:val="tr-TR"/>
              </w:rPr>
            </w:pPr>
            <w:r w:rsidRPr="001B1C3B">
              <w:rPr>
                <w:sz w:val="18"/>
                <w:szCs w:val="18"/>
                <w:lang w:val="tr-TR"/>
              </w:rPr>
              <w:t>4,227,108</w:t>
            </w:r>
          </w:p>
        </w:tc>
        <w:tc>
          <w:tcPr>
            <w:tcW w:w="661" w:type="pct"/>
            <w:vAlign w:val="center"/>
          </w:tcPr>
          <w:p w14:paraId="6BA341F4" w14:textId="07A85FBF" w:rsidR="00227867" w:rsidRPr="001B1C3B" w:rsidRDefault="00227867" w:rsidP="00227867">
            <w:pPr>
              <w:ind w:right="62"/>
              <w:jc w:val="right"/>
              <w:rPr>
                <w:bCs/>
                <w:snapToGrid w:val="0"/>
                <w:sz w:val="18"/>
                <w:szCs w:val="18"/>
                <w:lang w:val="tr-TR"/>
              </w:rPr>
            </w:pPr>
            <w:r w:rsidRPr="001B1C3B">
              <w:rPr>
                <w:sz w:val="18"/>
                <w:szCs w:val="18"/>
                <w:lang w:val="tr-TR"/>
              </w:rPr>
              <w:t>18,</w:t>
            </w:r>
            <w:r w:rsidR="00192E8D" w:rsidRPr="001B1C3B">
              <w:rPr>
                <w:sz w:val="18"/>
                <w:szCs w:val="18"/>
                <w:lang w:val="tr-TR"/>
              </w:rPr>
              <w:t>8</w:t>
            </w:r>
            <w:r w:rsidRPr="001B1C3B">
              <w:rPr>
                <w:sz w:val="18"/>
                <w:szCs w:val="18"/>
                <w:lang w:val="tr-TR"/>
              </w:rPr>
              <w:t>87</w:t>
            </w:r>
          </w:p>
        </w:tc>
        <w:tc>
          <w:tcPr>
            <w:tcW w:w="743" w:type="pct"/>
            <w:vAlign w:val="center"/>
          </w:tcPr>
          <w:p w14:paraId="712624A0" w14:textId="04D7CA31" w:rsidR="00227867" w:rsidRPr="001B1C3B" w:rsidRDefault="00227867" w:rsidP="00227867">
            <w:pPr>
              <w:ind w:right="62"/>
              <w:jc w:val="right"/>
              <w:rPr>
                <w:bCs/>
                <w:snapToGrid w:val="0"/>
                <w:sz w:val="18"/>
                <w:szCs w:val="18"/>
                <w:lang w:val="tr-TR"/>
              </w:rPr>
            </w:pPr>
            <w:r w:rsidRPr="001B1C3B">
              <w:rPr>
                <w:sz w:val="18"/>
                <w:szCs w:val="18"/>
                <w:lang w:val="tr-TR"/>
              </w:rPr>
              <w:t>11,053</w:t>
            </w:r>
          </w:p>
        </w:tc>
      </w:tr>
      <w:tr w:rsidR="00227867" w:rsidRPr="001B1C3B" w14:paraId="2FB8A896" w14:textId="77777777" w:rsidTr="00227867">
        <w:trPr>
          <w:trHeight w:val="255"/>
        </w:trPr>
        <w:tc>
          <w:tcPr>
            <w:tcW w:w="1446" w:type="pct"/>
            <w:vAlign w:val="center"/>
          </w:tcPr>
          <w:p w14:paraId="4CFA22FE" w14:textId="77777777" w:rsidR="00227867" w:rsidRPr="001B1C3B" w:rsidRDefault="00227867" w:rsidP="00227867">
            <w:pPr>
              <w:spacing w:line="204" w:lineRule="exact"/>
              <w:ind w:firstLineChars="100" w:firstLine="180"/>
              <w:rPr>
                <w:color w:val="000000"/>
                <w:sz w:val="18"/>
                <w:szCs w:val="18"/>
                <w:lang w:val="tr-TR"/>
              </w:rPr>
            </w:pPr>
            <w:r w:rsidRPr="001B1C3B">
              <w:rPr>
                <w:color w:val="000000"/>
                <w:sz w:val="18"/>
                <w:szCs w:val="18"/>
                <w:lang w:val="tr-TR"/>
              </w:rPr>
              <w:t>Diğer</w:t>
            </w:r>
          </w:p>
        </w:tc>
        <w:tc>
          <w:tcPr>
            <w:tcW w:w="827" w:type="pct"/>
            <w:vAlign w:val="center"/>
          </w:tcPr>
          <w:p w14:paraId="331D37C0" w14:textId="65745F6A" w:rsidR="00227867" w:rsidRPr="001B1C3B" w:rsidRDefault="00227867" w:rsidP="00227867">
            <w:pPr>
              <w:ind w:right="62"/>
              <w:jc w:val="right"/>
              <w:rPr>
                <w:bCs/>
                <w:snapToGrid w:val="0"/>
                <w:sz w:val="18"/>
                <w:szCs w:val="18"/>
                <w:lang w:val="tr-TR"/>
              </w:rPr>
            </w:pPr>
            <w:r w:rsidRPr="001B1C3B">
              <w:rPr>
                <w:sz w:val="18"/>
                <w:szCs w:val="18"/>
                <w:lang w:val="tr-TR"/>
              </w:rPr>
              <w:t>1,815,847</w:t>
            </w:r>
          </w:p>
        </w:tc>
        <w:tc>
          <w:tcPr>
            <w:tcW w:w="661" w:type="pct"/>
            <w:vAlign w:val="center"/>
          </w:tcPr>
          <w:p w14:paraId="02F0938D" w14:textId="3C7D4664" w:rsidR="00227867" w:rsidRPr="001B1C3B" w:rsidRDefault="00227867" w:rsidP="00227867">
            <w:pPr>
              <w:ind w:right="62"/>
              <w:jc w:val="right"/>
              <w:rPr>
                <w:bCs/>
                <w:snapToGrid w:val="0"/>
                <w:sz w:val="18"/>
                <w:szCs w:val="18"/>
                <w:lang w:val="tr-TR"/>
              </w:rPr>
            </w:pPr>
            <w:r w:rsidRPr="001B1C3B">
              <w:rPr>
                <w:sz w:val="18"/>
                <w:szCs w:val="18"/>
                <w:lang w:val="tr-TR"/>
              </w:rPr>
              <w:t>217,756</w:t>
            </w:r>
          </w:p>
        </w:tc>
        <w:tc>
          <w:tcPr>
            <w:tcW w:w="661" w:type="pct"/>
            <w:vAlign w:val="center"/>
          </w:tcPr>
          <w:p w14:paraId="625930AF" w14:textId="2D023ED9" w:rsidR="00227867" w:rsidRPr="001B1C3B" w:rsidRDefault="00227867" w:rsidP="00227867">
            <w:pPr>
              <w:ind w:right="62"/>
              <w:jc w:val="right"/>
              <w:rPr>
                <w:bCs/>
                <w:snapToGrid w:val="0"/>
                <w:sz w:val="18"/>
                <w:szCs w:val="18"/>
                <w:lang w:val="tr-TR"/>
              </w:rPr>
            </w:pPr>
            <w:r w:rsidRPr="001B1C3B">
              <w:rPr>
                <w:sz w:val="18"/>
                <w:szCs w:val="18"/>
                <w:lang w:val="tr-TR"/>
              </w:rPr>
              <w:t>125,757</w:t>
            </w:r>
          </w:p>
        </w:tc>
        <w:tc>
          <w:tcPr>
            <w:tcW w:w="661" w:type="pct"/>
            <w:vAlign w:val="center"/>
          </w:tcPr>
          <w:p w14:paraId="12AD86B7" w14:textId="4A31E07A" w:rsidR="00227867" w:rsidRPr="001B1C3B" w:rsidRDefault="00227867" w:rsidP="00227867">
            <w:pPr>
              <w:ind w:right="62"/>
              <w:jc w:val="right"/>
              <w:rPr>
                <w:bCs/>
                <w:snapToGrid w:val="0"/>
                <w:sz w:val="18"/>
                <w:szCs w:val="18"/>
                <w:lang w:val="tr-TR"/>
              </w:rPr>
            </w:pPr>
            <w:r w:rsidRPr="001B1C3B">
              <w:rPr>
                <w:sz w:val="18"/>
                <w:szCs w:val="18"/>
                <w:lang w:val="tr-TR"/>
              </w:rPr>
              <w:t>15,599</w:t>
            </w:r>
          </w:p>
        </w:tc>
        <w:tc>
          <w:tcPr>
            <w:tcW w:w="743" w:type="pct"/>
            <w:vAlign w:val="center"/>
          </w:tcPr>
          <w:p w14:paraId="2615DC7F" w14:textId="767D7365" w:rsidR="00227867" w:rsidRPr="001B1C3B" w:rsidRDefault="00227867" w:rsidP="00227867">
            <w:pPr>
              <w:ind w:right="62"/>
              <w:jc w:val="right"/>
              <w:rPr>
                <w:bCs/>
                <w:snapToGrid w:val="0"/>
                <w:sz w:val="18"/>
                <w:szCs w:val="18"/>
                <w:lang w:val="tr-TR"/>
              </w:rPr>
            </w:pPr>
            <w:r w:rsidRPr="001B1C3B">
              <w:rPr>
                <w:sz w:val="18"/>
                <w:szCs w:val="18"/>
                <w:lang w:val="tr-TR"/>
              </w:rPr>
              <w:t>64</w:t>
            </w:r>
          </w:p>
        </w:tc>
      </w:tr>
      <w:tr w:rsidR="00227867" w:rsidRPr="001B1C3B" w14:paraId="031B284A" w14:textId="77777777" w:rsidTr="00227867">
        <w:trPr>
          <w:trHeight w:val="255"/>
        </w:trPr>
        <w:tc>
          <w:tcPr>
            <w:tcW w:w="1446" w:type="pct"/>
            <w:vAlign w:val="center"/>
          </w:tcPr>
          <w:p w14:paraId="5A286206" w14:textId="77777777" w:rsidR="00227867" w:rsidRPr="001B1C3B" w:rsidRDefault="00227867" w:rsidP="00227867">
            <w:pPr>
              <w:spacing w:line="204" w:lineRule="exact"/>
              <w:rPr>
                <w:b/>
                <w:bCs/>
                <w:color w:val="000000"/>
                <w:sz w:val="18"/>
                <w:szCs w:val="18"/>
                <w:lang w:val="tr-TR"/>
              </w:rPr>
            </w:pPr>
            <w:r w:rsidRPr="001B1C3B">
              <w:rPr>
                <w:b/>
                <w:bCs/>
                <w:color w:val="000000"/>
                <w:sz w:val="18"/>
                <w:szCs w:val="18"/>
                <w:lang w:val="tr-TR"/>
              </w:rPr>
              <w:t>Toplam</w:t>
            </w:r>
          </w:p>
        </w:tc>
        <w:tc>
          <w:tcPr>
            <w:tcW w:w="827" w:type="pct"/>
            <w:vAlign w:val="center"/>
          </w:tcPr>
          <w:p w14:paraId="5A4570B8" w14:textId="45C0EA0B" w:rsidR="00227867" w:rsidRPr="001B1C3B" w:rsidRDefault="00227867" w:rsidP="00227867">
            <w:pPr>
              <w:ind w:right="62"/>
              <w:jc w:val="right"/>
              <w:rPr>
                <w:b/>
                <w:bCs/>
                <w:snapToGrid w:val="0"/>
                <w:sz w:val="18"/>
                <w:szCs w:val="18"/>
                <w:lang w:val="tr-TR"/>
              </w:rPr>
            </w:pPr>
            <w:r w:rsidRPr="001B1C3B">
              <w:rPr>
                <w:b/>
                <w:bCs/>
                <w:sz w:val="18"/>
                <w:szCs w:val="18"/>
                <w:lang w:val="tr-TR"/>
              </w:rPr>
              <w:t>25,759,544</w:t>
            </w:r>
          </w:p>
        </w:tc>
        <w:tc>
          <w:tcPr>
            <w:tcW w:w="661" w:type="pct"/>
            <w:vAlign w:val="center"/>
          </w:tcPr>
          <w:p w14:paraId="35023C4E" w14:textId="14DF87AF" w:rsidR="00227867" w:rsidRPr="001B1C3B" w:rsidRDefault="00227867" w:rsidP="00227867">
            <w:pPr>
              <w:ind w:right="62"/>
              <w:jc w:val="right"/>
              <w:rPr>
                <w:b/>
                <w:bCs/>
                <w:snapToGrid w:val="0"/>
                <w:sz w:val="18"/>
                <w:szCs w:val="18"/>
                <w:lang w:val="tr-TR"/>
              </w:rPr>
            </w:pPr>
            <w:r w:rsidRPr="001B1C3B">
              <w:rPr>
                <w:b/>
                <w:bCs/>
                <w:sz w:val="18"/>
                <w:szCs w:val="18"/>
                <w:lang w:val="tr-TR"/>
              </w:rPr>
              <w:t>41,775,750</w:t>
            </w:r>
          </w:p>
        </w:tc>
        <w:tc>
          <w:tcPr>
            <w:tcW w:w="661" w:type="pct"/>
            <w:vAlign w:val="center"/>
          </w:tcPr>
          <w:p w14:paraId="31D040AC" w14:textId="5E64F653" w:rsidR="00227867" w:rsidRPr="001B1C3B" w:rsidRDefault="00227867" w:rsidP="00227867">
            <w:pPr>
              <w:ind w:right="62"/>
              <w:jc w:val="right"/>
              <w:rPr>
                <w:b/>
                <w:bCs/>
                <w:snapToGrid w:val="0"/>
                <w:sz w:val="18"/>
                <w:szCs w:val="18"/>
                <w:lang w:val="tr-TR"/>
              </w:rPr>
            </w:pPr>
            <w:r w:rsidRPr="001B1C3B">
              <w:rPr>
                <w:b/>
                <w:bCs/>
                <w:sz w:val="18"/>
                <w:szCs w:val="18"/>
                <w:lang w:val="tr-TR"/>
              </w:rPr>
              <w:t>11,916,610</w:t>
            </w:r>
          </w:p>
        </w:tc>
        <w:tc>
          <w:tcPr>
            <w:tcW w:w="661" w:type="pct"/>
            <w:vAlign w:val="center"/>
          </w:tcPr>
          <w:p w14:paraId="1D4DD323" w14:textId="504D32F4" w:rsidR="00227867" w:rsidRPr="001B1C3B" w:rsidRDefault="00227867" w:rsidP="00227867">
            <w:pPr>
              <w:ind w:right="62"/>
              <w:jc w:val="right"/>
              <w:rPr>
                <w:b/>
                <w:bCs/>
                <w:snapToGrid w:val="0"/>
                <w:sz w:val="18"/>
                <w:szCs w:val="18"/>
                <w:lang w:val="tr-TR"/>
              </w:rPr>
            </w:pPr>
            <w:r w:rsidRPr="001B1C3B">
              <w:rPr>
                <w:b/>
                <w:bCs/>
                <w:sz w:val="18"/>
                <w:szCs w:val="18"/>
                <w:lang w:val="tr-TR"/>
              </w:rPr>
              <w:t>1,858,</w:t>
            </w:r>
            <w:r w:rsidR="00192E8D" w:rsidRPr="001B1C3B">
              <w:rPr>
                <w:b/>
                <w:bCs/>
                <w:sz w:val="18"/>
                <w:szCs w:val="18"/>
                <w:lang w:val="tr-TR"/>
              </w:rPr>
              <w:t>8</w:t>
            </w:r>
            <w:r w:rsidRPr="001B1C3B">
              <w:rPr>
                <w:b/>
                <w:bCs/>
                <w:sz w:val="18"/>
                <w:szCs w:val="18"/>
                <w:lang w:val="tr-TR"/>
              </w:rPr>
              <w:t>59</w:t>
            </w:r>
          </w:p>
        </w:tc>
        <w:tc>
          <w:tcPr>
            <w:tcW w:w="743" w:type="pct"/>
            <w:vAlign w:val="center"/>
          </w:tcPr>
          <w:p w14:paraId="4DA9B896" w14:textId="689C6498" w:rsidR="00227867" w:rsidRPr="001B1C3B" w:rsidRDefault="00227867" w:rsidP="00227867">
            <w:pPr>
              <w:ind w:right="62"/>
              <w:jc w:val="right"/>
              <w:rPr>
                <w:b/>
                <w:bCs/>
                <w:snapToGrid w:val="0"/>
                <w:sz w:val="18"/>
                <w:szCs w:val="18"/>
                <w:lang w:val="tr-TR"/>
              </w:rPr>
            </w:pPr>
            <w:r w:rsidRPr="001B1C3B">
              <w:rPr>
                <w:b/>
                <w:bCs/>
                <w:sz w:val="18"/>
                <w:szCs w:val="18"/>
                <w:lang w:val="tr-TR"/>
              </w:rPr>
              <w:t>4,703,302</w:t>
            </w:r>
          </w:p>
        </w:tc>
      </w:tr>
    </w:tbl>
    <w:p w14:paraId="43E55189" w14:textId="77777777" w:rsidR="008F321A" w:rsidRPr="001B1C3B" w:rsidRDefault="008F321A" w:rsidP="008F321A">
      <w:pPr>
        <w:rPr>
          <w:lang w:val="tr-TR"/>
        </w:rPr>
      </w:pPr>
    </w:p>
    <w:tbl>
      <w:tblPr>
        <w:tblW w:w="5000" w:type="pct"/>
        <w:tblCellMar>
          <w:left w:w="70" w:type="dxa"/>
          <w:right w:w="70" w:type="dxa"/>
        </w:tblCellMar>
        <w:tblLook w:val="04A0" w:firstRow="1" w:lastRow="0" w:firstColumn="1" w:lastColumn="0" w:noHBand="0" w:noVBand="1"/>
      </w:tblPr>
      <w:tblGrid>
        <w:gridCol w:w="2661"/>
        <w:gridCol w:w="1523"/>
        <w:gridCol w:w="1216"/>
        <w:gridCol w:w="1216"/>
        <w:gridCol w:w="1216"/>
        <w:gridCol w:w="1367"/>
      </w:tblGrid>
      <w:tr w:rsidR="008F321A" w:rsidRPr="001B1C3B" w14:paraId="33202114" w14:textId="77777777" w:rsidTr="00227867">
        <w:trPr>
          <w:cantSplit/>
          <w:trHeight w:hRule="exact" w:val="433"/>
        </w:trPr>
        <w:tc>
          <w:tcPr>
            <w:tcW w:w="1446" w:type="pct"/>
            <w:tcBorders>
              <w:top w:val="single" w:sz="4" w:space="0" w:color="auto"/>
              <w:left w:val="single" w:sz="8" w:space="0" w:color="auto"/>
              <w:bottom w:val="dotted" w:sz="4" w:space="0" w:color="auto"/>
              <w:right w:val="dotted" w:sz="4" w:space="0" w:color="auto"/>
            </w:tcBorders>
            <w:vAlign w:val="center"/>
          </w:tcPr>
          <w:p w14:paraId="4F75C685" w14:textId="77777777" w:rsidR="008F321A" w:rsidRPr="001B1C3B" w:rsidRDefault="008F321A" w:rsidP="00B12012">
            <w:pPr>
              <w:spacing w:line="204" w:lineRule="exact"/>
              <w:rPr>
                <w:b/>
                <w:bCs/>
                <w:i/>
                <w:iCs/>
                <w:color w:val="000000"/>
                <w:sz w:val="18"/>
                <w:szCs w:val="18"/>
                <w:lang w:val="tr-TR"/>
              </w:rPr>
            </w:pPr>
            <w:r w:rsidRPr="001B1C3B">
              <w:rPr>
                <w:b/>
                <w:bCs/>
                <w:i/>
                <w:iCs/>
                <w:color w:val="000000"/>
                <w:sz w:val="18"/>
                <w:szCs w:val="18"/>
                <w:lang w:val="tr-TR"/>
              </w:rPr>
              <w:t>Önceki Dönem</w:t>
            </w:r>
          </w:p>
        </w:tc>
        <w:tc>
          <w:tcPr>
            <w:tcW w:w="827" w:type="pct"/>
            <w:tcBorders>
              <w:top w:val="single" w:sz="4" w:space="0" w:color="auto"/>
              <w:left w:val="dotted" w:sz="4" w:space="0" w:color="auto"/>
              <w:bottom w:val="dotted" w:sz="4" w:space="0" w:color="auto"/>
              <w:right w:val="dotted" w:sz="4" w:space="0" w:color="auto"/>
            </w:tcBorders>
            <w:vAlign w:val="center"/>
          </w:tcPr>
          <w:p w14:paraId="744DAD50" w14:textId="77777777" w:rsidR="008F321A" w:rsidRPr="001B1C3B" w:rsidRDefault="008F321A" w:rsidP="00B12012">
            <w:pPr>
              <w:spacing w:line="204" w:lineRule="exact"/>
              <w:jc w:val="center"/>
              <w:rPr>
                <w:b/>
                <w:bCs/>
                <w:i/>
                <w:iCs/>
                <w:color w:val="000000"/>
                <w:sz w:val="18"/>
                <w:szCs w:val="18"/>
                <w:lang w:val="tr-TR" w:eastAsia="tr-TR"/>
              </w:rPr>
            </w:pPr>
            <w:r w:rsidRPr="001B1C3B">
              <w:rPr>
                <w:b/>
                <w:bCs/>
                <w:i/>
                <w:iCs/>
                <w:color w:val="000000"/>
                <w:sz w:val="18"/>
                <w:szCs w:val="18"/>
                <w:lang w:val="tr-TR" w:eastAsia="tr-TR"/>
              </w:rPr>
              <w:t>3 Aya Kadar</w:t>
            </w:r>
          </w:p>
        </w:tc>
        <w:tc>
          <w:tcPr>
            <w:tcW w:w="661" w:type="pct"/>
            <w:tcBorders>
              <w:top w:val="single" w:sz="4" w:space="0" w:color="auto"/>
              <w:left w:val="dotted" w:sz="4" w:space="0" w:color="auto"/>
              <w:bottom w:val="dotted" w:sz="4" w:space="0" w:color="auto"/>
              <w:right w:val="dotted" w:sz="4" w:space="0" w:color="auto"/>
            </w:tcBorders>
            <w:vAlign w:val="center"/>
          </w:tcPr>
          <w:p w14:paraId="62FEBD76" w14:textId="77777777" w:rsidR="008F321A" w:rsidRPr="001B1C3B" w:rsidRDefault="008F321A" w:rsidP="00B12012">
            <w:pPr>
              <w:spacing w:line="204" w:lineRule="exact"/>
              <w:jc w:val="center"/>
              <w:rPr>
                <w:b/>
                <w:bCs/>
                <w:i/>
                <w:iCs/>
                <w:color w:val="000000"/>
                <w:sz w:val="18"/>
                <w:szCs w:val="18"/>
                <w:lang w:val="tr-TR" w:eastAsia="tr-TR"/>
              </w:rPr>
            </w:pPr>
            <w:r w:rsidRPr="001B1C3B">
              <w:rPr>
                <w:b/>
                <w:bCs/>
                <w:i/>
                <w:iCs/>
                <w:color w:val="000000"/>
                <w:sz w:val="18"/>
                <w:szCs w:val="18"/>
                <w:lang w:val="tr-TR" w:eastAsia="tr-TR"/>
              </w:rPr>
              <w:t>3-12 Ay</w:t>
            </w:r>
          </w:p>
        </w:tc>
        <w:tc>
          <w:tcPr>
            <w:tcW w:w="661" w:type="pct"/>
            <w:tcBorders>
              <w:top w:val="single" w:sz="4" w:space="0" w:color="auto"/>
              <w:left w:val="nil"/>
              <w:bottom w:val="dotted" w:sz="4" w:space="0" w:color="auto"/>
              <w:right w:val="dotted" w:sz="4" w:space="0" w:color="auto"/>
            </w:tcBorders>
            <w:vAlign w:val="center"/>
          </w:tcPr>
          <w:p w14:paraId="61B74B2E" w14:textId="77777777" w:rsidR="008F321A" w:rsidRPr="001B1C3B" w:rsidRDefault="008F321A" w:rsidP="00B12012">
            <w:pPr>
              <w:spacing w:line="204" w:lineRule="exact"/>
              <w:jc w:val="center"/>
              <w:rPr>
                <w:b/>
                <w:bCs/>
                <w:i/>
                <w:iCs/>
                <w:color w:val="000000"/>
                <w:sz w:val="18"/>
                <w:szCs w:val="18"/>
                <w:lang w:val="tr-TR" w:eastAsia="tr-TR"/>
              </w:rPr>
            </w:pPr>
            <w:r w:rsidRPr="001B1C3B">
              <w:rPr>
                <w:b/>
                <w:bCs/>
                <w:i/>
                <w:iCs/>
                <w:color w:val="000000"/>
                <w:sz w:val="18"/>
                <w:szCs w:val="18"/>
                <w:lang w:val="tr-TR" w:eastAsia="tr-TR"/>
              </w:rPr>
              <w:t>1-3 Yıl</w:t>
            </w:r>
          </w:p>
        </w:tc>
        <w:tc>
          <w:tcPr>
            <w:tcW w:w="661" w:type="pct"/>
            <w:tcBorders>
              <w:top w:val="single" w:sz="4" w:space="0" w:color="auto"/>
              <w:left w:val="dotted" w:sz="4" w:space="0" w:color="auto"/>
              <w:bottom w:val="dotted" w:sz="4" w:space="0" w:color="auto"/>
              <w:right w:val="dotted" w:sz="4" w:space="0" w:color="auto"/>
            </w:tcBorders>
            <w:vAlign w:val="center"/>
          </w:tcPr>
          <w:p w14:paraId="4FCC1274" w14:textId="77777777" w:rsidR="008F321A" w:rsidRPr="001B1C3B" w:rsidRDefault="008F321A" w:rsidP="00B12012">
            <w:pPr>
              <w:spacing w:line="204" w:lineRule="exact"/>
              <w:jc w:val="center"/>
              <w:rPr>
                <w:b/>
                <w:bCs/>
                <w:i/>
                <w:iCs/>
                <w:color w:val="000000"/>
                <w:sz w:val="18"/>
                <w:szCs w:val="18"/>
                <w:lang w:val="tr-TR" w:eastAsia="tr-TR"/>
              </w:rPr>
            </w:pPr>
            <w:r w:rsidRPr="001B1C3B">
              <w:rPr>
                <w:b/>
                <w:bCs/>
                <w:i/>
                <w:iCs/>
                <w:color w:val="000000"/>
                <w:sz w:val="18"/>
                <w:szCs w:val="18"/>
                <w:lang w:val="tr-TR" w:eastAsia="tr-TR"/>
              </w:rPr>
              <w:t>3-5 Yıl</w:t>
            </w:r>
          </w:p>
        </w:tc>
        <w:tc>
          <w:tcPr>
            <w:tcW w:w="743" w:type="pct"/>
            <w:tcBorders>
              <w:top w:val="single" w:sz="4" w:space="0" w:color="auto"/>
              <w:left w:val="dotted" w:sz="4" w:space="0" w:color="auto"/>
              <w:bottom w:val="dotted" w:sz="4" w:space="0" w:color="auto"/>
              <w:right w:val="single" w:sz="4" w:space="0" w:color="auto"/>
            </w:tcBorders>
            <w:vAlign w:val="center"/>
          </w:tcPr>
          <w:p w14:paraId="62ECD7D0" w14:textId="77777777" w:rsidR="008F321A" w:rsidRPr="001B1C3B" w:rsidRDefault="008F321A" w:rsidP="00B12012">
            <w:pPr>
              <w:spacing w:line="204" w:lineRule="exact"/>
              <w:jc w:val="center"/>
              <w:rPr>
                <w:b/>
                <w:bCs/>
                <w:i/>
                <w:iCs/>
                <w:color w:val="000000"/>
                <w:sz w:val="18"/>
                <w:szCs w:val="18"/>
                <w:lang w:val="tr-TR" w:eastAsia="tr-TR"/>
              </w:rPr>
            </w:pPr>
            <w:r w:rsidRPr="001B1C3B">
              <w:rPr>
                <w:b/>
                <w:bCs/>
                <w:i/>
                <w:iCs/>
                <w:color w:val="000000"/>
                <w:sz w:val="18"/>
                <w:szCs w:val="18"/>
                <w:lang w:val="tr-TR" w:eastAsia="tr-TR"/>
              </w:rPr>
              <w:t>5 Yıl ve Üzeri</w:t>
            </w:r>
          </w:p>
        </w:tc>
      </w:tr>
      <w:tr w:rsidR="008F321A" w:rsidRPr="001B1C3B" w14:paraId="58E441C5" w14:textId="77777777" w:rsidTr="00227867">
        <w:trPr>
          <w:trHeight w:val="255"/>
        </w:trPr>
        <w:tc>
          <w:tcPr>
            <w:tcW w:w="1446" w:type="pct"/>
            <w:tcBorders>
              <w:top w:val="nil"/>
              <w:left w:val="single" w:sz="8" w:space="0" w:color="auto"/>
              <w:bottom w:val="dotted" w:sz="4" w:space="0" w:color="auto"/>
              <w:right w:val="dotted" w:sz="4" w:space="0" w:color="auto"/>
            </w:tcBorders>
            <w:vAlign w:val="center"/>
          </w:tcPr>
          <w:p w14:paraId="72A1BFEC" w14:textId="77777777" w:rsidR="008F321A" w:rsidRPr="001B1C3B" w:rsidRDefault="008F321A" w:rsidP="008F321A">
            <w:pPr>
              <w:spacing w:line="204" w:lineRule="exact"/>
              <w:ind w:firstLineChars="100" w:firstLine="180"/>
              <w:rPr>
                <w:color w:val="000000"/>
                <w:sz w:val="18"/>
                <w:szCs w:val="18"/>
                <w:lang w:val="tr-TR"/>
              </w:rPr>
            </w:pPr>
            <w:r w:rsidRPr="001B1C3B">
              <w:rPr>
                <w:color w:val="000000"/>
                <w:sz w:val="18"/>
                <w:szCs w:val="18"/>
                <w:lang w:val="tr-TR"/>
              </w:rPr>
              <w:t>Kurumsal ve Ticari Krediler</w:t>
            </w:r>
          </w:p>
        </w:tc>
        <w:tc>
          <w:tcPr>
            <w:tcW w:w="827" w:type="pct"/>
            <w:tcBorders>
              <w:top w:val="nil"/>
              <w:left w:val="dotted" w:sz="4" w:space="0" w:color="auto"/>
              <w:bottom w:val="dotted" w:sz="4" w:space="0" w:color="auto"/>
              <w:right w:val="dotted" w:sz="4" w:space="0" w:color="auto"/>
            </w:tcBorders>
            <w:vAlign w:val="center"/>
          </w:tcPr>
          <w:p w14:paraId="424CC1C3" w14:textId="795E7943" w:rsidR="008F321A" w:rsidRPr="001B1C3B" w:rsidRDefault="008F321A" w:rsidP="008F321A">
            <w:pPr>
              <w:ind w:right="62"/>
              <w:jc w:val="right"/>
              <w:rPr>
                <w:bCs/>
                <w:snapToGrid w:val="0"/>
                <w:sz w:val="18"/>
                <w:szCs w:val="18"/>
                <w:lang w:val="tr-TR"/>
              </w:rPr>
            </w:pPr>
            <w:r w:rsidRPr="001B1C3B">
              <w:rPr>
                <w:sz w:val="18"/>
                <w:szCs w:val="18"/>
                <w:lang w:val="tr-TR"/>
              </w:rPr>
              <w:t>2,646,880</w:t>
            </w:r>
          </w:p>
        </w:tc>
        <w:tc>
          <w:tcPr>
            <w:tcW w:w="661" w:type="pct"/>
            <w:tcBorders>
              <w:top w:val="nil"/>
              <w:left w:val="dotted" w:sz="4" w:space="0" w:color="auto"/>
              <w:bottom w:val="dotted" w:sz="4" w:space="0" w:color="auto"/>
              <w:right w:val="dotted" w:sz="4" w:space="0" w:color="auto"/>
            </w:tcBorders>
            <w:vAlign w:val="center"/>
          </w:tcPr>
          <w:p w14:paraId="15B22797" w14:textId="2BFA91CC" w:rsidR="008F321A" w:rsidRPr="001B1C3B" w:rsidRDefault="008F321A" w:rsidP="008F321A">
            <w:pPr>
              <w:ind w:right="62"/>
              <w:jc w:val="right"/>
              <w:rPr>
                <w:bCs/>
                <w:snapToGrid w:val="0"/>
                <w:sz w:val="18"/>
                <w:szCs w:val="18"/>
                <w:lang w:val="tr-TR"/>
              </w:rPr>
            </w:pPr>
            <w:r w:rsidRPr="001B1C3B">
              <w:rPr>
                <w:sz w:val="18"/>
                <w:szCs w:val="18"/>
                <w:lang w:val="tr-TR"/>
              </w:rPr>
              <w:t>2,871,388</w:t>
            </w:r>
          </w:p>
        </w:tc>
        <w:tc>
          <w:tcPr>
            <w:tcW w:w="661" w:type="pct"/>
            <w:tcBorders>
              <w:top w:val="nil"/>
              <w:left w:val="nil"/>
              <w:bottom w:val="dotted" w:sz="4" w:space="0" w:color="auto"/>
              <w:right w:val="dotted" w:sz="4" w:space="0" w:color="auto"/>
            </w:tcBorders>
            <w:vAlign w:val="center"/>
          </w:tcPr>
          <w:p w14:paraId="6EA585D9" w14:textId="1F7C95A2" w:rsidR="008F321A" w:rsidRPr="001B1C3B" w:rsidRDefault="008F321A" w:rsidP="008F321A">
            <w:pPr>
              <w:ind w:right="62"/>
              <w:jc w:val="right"/>
              <w:rPr>
                <w:bCs/>
                <w:snapToGrid w:val="0"/>
                <w:sz w:val="18"/>
                <w:szCs w:val="18"/>
                <w:lang w:val="tr-TR"/>
              </w:rPr>
            </w:pPr>
            <w:r w:rsidRPr="001B1C3B">
              <w:rPr>
                <w:sz w:val="18"/>
                <w:szCs w:val="18"/>
                <w:lang w:val="tr-TR"/>
              </w:rPr>
              <w:t>2,430,533</w:t>
            </w:r>
          </w:p>
        </w:tc>
        <w:tc>
          <w:tcPr>
            <w:tcW w:w="661" w:type="pct"/>
            <w:tcBorders>
              <w:top w:val="nil"/>
              <w:left w:val="dotted" w:sz="4" w:space="0" w:color="auto"/>
              <w:bottom w:val="dotted" w:sz="4" w:space="0" w:color="auto"/>
              <w:right w:val="dotted" w:sz="4" w:space="0" w:color="auto"/>
            </w:tcBorders>
            <w:vAlign w:val="center"/>
          </w:tcPr>
          <w:p w14:paraId="5F0CC64C" w14:textId="54AC7DB6" w:rsidR="008F321A" w:rsidRPr="001B1C3B" w:rsidRDefault="008F321A" w:rsidP="008F321A">
            <w:pPr>
              <w:ind w:right="62"/>
              <w:jc w:val="right"/>
              <w:rPr>
                <w:bCs/>
                <w:snapToGrid w:val="0"/>
                <w:sz w:val="18"/>
                <w:szCs w:val="18"/>
                <w:lang w:val="tr-TR"/>
              </w:rPr>
            </w:pPr>
            <w:r w:rsidRPr="001B1C3B">
              <w:rPr>
                <w:sz w:val="18"/>
                <w:szCs w:val="18"/>
                <w:lang w:val="tr-TR"/>
              </w:rPr>
              <w:t>1,906,629</w:t>
            </w:r>
          </w:p>
        </w:tc>
        <w:tc>
          <w:tcPr>
            <w:tcW w:w="743" w:type="pct"/>
            <w:tcBorders>
              <w:top w:val="nil"/>
              <w:left w:val="dotted" w:sz="4" w:space="0" w:color="auto"/>
              <w:bottom w:val="dotted" w:sz="4" w:space="0" w:color="auto"/>
              <w:right w:val="single" w:sz="4" w:space="0" w:color="auto"/>
            </w:tcBorders>
            <w:vAlign w:val="center"/>
          </w:tcPr>
          <w:p w14:paraId="0820442E" w14:textId="03161C31" w:rsidR="008F321A" w:rsidRPr="001B1C3B" w:rsidRDefault="008F321A" w:rsidP="008F321A">
            <w:pPr>
              <w:ind w:right="62"/>
              <w:jc w:val="right"/>
              <w:rPr>
                <w:bCs/>
                <w:snapToGrid w:val="0"/>
                <w:sz w:val="18"/>
                <w:szCs w:val="18"/>
                <w:lang w:val="tr-TR"/>
              </w:rPr>
            </w:pPr>
            <w:r w:rsidRPr="001B1C3B">
              <w:rPr>
                <w:sz w:val="18"/>
                <w:szCs w:val="18"/>
                <w:lang w:val="tr-TR"/>
              </w:rPr>
              <w:t>4,702,223</w:t>
            </w:r>
          </w:p>
        </w:tc>
      </w:tr>
      <w:tr w:rsidR="008F321A" w:rsidRPr="001B1C3B" w14:paraId="1EAA592F" w14:textId="77777777" w:rsidTr="00227867">
        <w:trPr>
          <w:trHeight w:val="255"/>
        </w:trPr>
        <w:tc>
          <w:tcPr>
            <w:tcW w:w="1446" w:type="pct"/>
            <w:tcBorders>
              <w:top w:val="nil"/>
              <w:left w:val="single" w:sz="8" w:space="0" w:color="auto"/>
              <w:bottom w:val="dotted" w:sz="4" w:space="0" w:color="auto"/>
              <w:right w:val="dotted" w:sz="4" w:space="0" w:color="auto"/>
            </w:tcBorders>
            <w:vAlign w:val="center"/>
          </w:tcPr>
          <w:p w14:paraId="47BC1116" w14:textId="77777777" w:rsidR="008F321A" w:rsidRPr="001B1C3B" w:rsidRDefault="008F321A" w:rsidP="008F321A">
            <w:pPr>
              <w:spacing w:line="204" w:lineRule="exact"/>
              <w:ind w:firstLineChars="100" w:firstLine="180"/>
              <w:rPr>
                <w:color w:val="000000"/>
                <w:sz w:val="18"/>
                <w:szCs w:val="18"/>
                <w:lang w:val="tr-TR"/>
              </w:rPr>
            </w:pPr>
            <w:r w:rsidRPr="001B1C3B">
              <w:rPr>
                <w:color w:val="000000"/>
                <w:sz w:val="18"/>
                <w:szCs w:val="18"/>
                <w:lang w:val="tr-TR"/>
              </w:rPr>
              <w:t>Bireysel Krediler</w:t>
            </w:r>
          </w:p>
        </w:tc>
        <w:tc>
          <w:tcPr>
            <w:tcW w:w="827" w:type="pct"/>
            <w:tcBorders>
              <w:top w:val="nil"/>
              <w:left w:val="dotted" w:sz="4" w:space="0" w:color="auto"/>
              <w:bottom w:val="dotted" w:sz="4" w:space="0" w:color="auto"/>
              <w:right w:val="dotted" w:sz="4" w:space="0" w:color="auto"/>
            </w:tcBorders>
            <w:vAlign w:val="center"/>
          </w:tcPr>
          <w:p w14:paraId="14E84FC3" w14:textId="0B744E37" w:rsidR="008F321A" w:rsidRPr="001B1C3B" w:rsidRDefault="008F321A" w:rsidP="008F321A">
            <w:pPr>
              <w:ind w:right="62"/>
              <w:jc w:val="right"/>
              <w:rPr>
                <w:bCs/>
                <w:snapToGrid w:val="0"/>
                <w:sz w:val="18"/>
                <w:szCs w:val="18"/>
                <w:lang w:val="tr-TR"/>
              </w:rPr>
            </w:pPr>
            <w:r w:rsidRPr="001B1C3B">
              <w:rPr>
                <w:sz w:val="18"/>
                <w:szCs w:val="18"/>
                <w:lang w:val="tr-TR"/>
              </w:rPr>
              <w:t>4,370,980</w:t>
            </w:r>
          </w:p>
        </w:tc>
        <w:tc>
          <w:tcPr>
            <w:tcW w:w="661" w:type="pct"/>
            <w:tcBorders>
              <w:top w:val="nil"/>
              <w:left w:val="dotted" w:sz="4" w:space="0" w:color="auto"/>
              <w:bottom w:val="dotted" w:sz="4" w:space="0" w:color="auto"/>
              <w:right w:val="dotted" w:sz="4" w:space="0" w:color="auto"/>
            </w:tcBorders>
            <w:vAlign w:val="center"/>
          </w:tcPr>
          <w:p w14:paraId="2F48AC5B" w14:textId="1D1903AA" w:rsidR="008F321A" w:rsidRPr="001B1C3B" w:rsidRDefault="008F321A" w:rsidP="008F321A">
            <w:pPr>
              <w:ind w:right="62"/>
              <w:jc w:val="right"/>
              <w:rPr>
                <w:bCs/>
                <w:snapToGrid w:val="0"/>
                <w:sz w:val="18"/>
                <w:szCs w:val="18"/>
                <w:lang w:val="tr-TR"/>
              </w:rPr>
            </w:pPr>
            <w:r w:rsidRPr="001B1C3B">
              <w:rPr>
                <w:sz w:val="18"/>
                <w:szCs w:val="18"/>
                <w:lang w:val="tr-TR"/>
              </w:rPr>
              <w:t>4,304,158</w:t>
            </w:r>
          </w:p>
        </w:tc>
        <w:tc>
          <w:tcPr>
            <w:tcW w:w="661" w:type="pct"/>
            <w:tcBorders>
              <w:top w:val="nil"/>
              <w:left w:val="nil"/>
              <w:bottom w:val="dotted" w:sz="4" w:space="0" w:color="auto"/>
              <w:right w:val="dotted" w:sz="4" w:space="0" w:color="auto"/>
            </w:tcBorders>
            <w:vAlign w:val="center"/>
          </w:tcPr>
          <w:p w14:paraId="1208E199" w14:textId="2FB0F917" w:rsidR="008F321A" w:rsidRPr="001B1C3B" w:rsidRDefault="008F321A" w:rsidP="008F321A">
            <w:pPr>
              <w:ind w:right="62"/>
              <w:jc w:val="right"/>
              <w:rPr>
                <w:bCs/>
                <w:snapToGrid w:val="0"/>
                <w:sz w:val="18"/>
                <w:szCs w:val="18"/>
                <w:lang w:val="tr-TR"/>
              </w:rPr>
            </w:pPr>
            <w:r w:rsidRPr="001B1C3B">
              <w:rPr>
                <w:sz w:val="18"/>
                <w:szCs w:val="18"/>
                <w:lang w:val="tr-TR"/>
              </w:rPr>
              <w:t>1,534,561</w:t>
            </w:r>
          </w:p>
        </w:tc>
        <w:tc>
          <w:tcPr>
            <w:tcW w:w="661" w:type="pct"/>
            <w:tcBorders>
              <w:top w:val="nil"/>
              <w:left w:val="dotted" w:sz="4" w:space="0" w:color="auto"/>
              <w:bottom w:val="dotted" w:sz="4" w:space="0" w:color="auto"/>
              <w:right w:val="dotted" w:sz="4" w:space="0" w:color="auto"/>
            </w:tcBorders>
            <w:vAlign w:val="center"/>
          </w:tcPr>
          <w:p w14:paraId="79C36972" w14:textId="3BF68E00" w:rsidR="008F321A" w:rsidRPr="001B1C3B" w:rsidRDefault="008F321A" w:rsidP="008F321A">
            <w:pPr>
              <w:ind w:right="62"/>
              <w:jc w:val="right"/>
              <w:rPr>
                <w:bCs/>
                <w:snapToGrid w:val="0"/>
                <w:sz w:val="18"/>
                <w:szCs w:val="18"/>
                <w:lang w:val="tr-TR"/>
              </w:rPr>
            </w:pPr>
            <w:r w:rsidRPr="001B1C3B">
              <w:rPr>
                <w:sz w:val="18"/>
                <w:szCs w:val="18"/>
                <w:lang w:val="tr-TR"/>
              </w:rPr>
              <w:t>71,866</w:t>
            </w:r>
          </w:p>
        </w:tc>
        <w:tc>
          <w:tcPr>
            <w:tcW w:w="743" w:type="pct"/>
            <w:tcBorders>
              <w:top w:val="nil"/>
              <w:left w:val="dotted" w:sz="4" w:space="0" w:color="auto"/>
              <w:bottom w:val="dotted" w:sz="4" w:space="0" w:color="auto"/>
              <w:right w:val="single" w:sz="4" w:space="0" w:color="auto"/>
            </w:tcBorders>
            <w:vAlign w:val="center"/>
          </w:tcPr>
          <w:p w14:paraId="58B12376" w14:textId="64373FC0" w:rsidR="008F321A" w:rsidRPr="001B1C3B" w:rsidRDefault="008F321A" w:rsidP="008F321A">
            <w:pPr>
              <w:ind w:right="62"/>
              <w:jc w:val="right"/>
              <w:rPr>
                <w:bCs/>
                <w:snapToGrid w:val="0"/>
                <w:sz w:val="18"/>
                <w:szCs w:val="18"/>
                <w:lang w:val="tr-TR"/>
              </w:rPr>
            </w:pPr>
            <w:r w:rsidRPr="001B1C3B">
              <w:rPr>
                <w:sz w:val="18"/>
                <w:szCs w:val="18"/>
                <w:lang w:val="tr-TR"/>
              </w:rPr>
              <w:t>87,567</w:t>
            </w:r>
          </w:p>
        </w:tc>
      </w:tr>
      <w:tr w:rsidR="008F321A" w:rsidRPr="001B1C3B" w14:paraId="6FE1EC1B" w14:textId="77777777" w:rsidTr="00227867">
        <w:trPr>
          <w:trHeight w:val="255"/>
        </w:trPr>
        <w:tc>
          <w:tcPr>
            <w:tcW w:w="1446" w:type="pct"/>
            <w:tcBorders>
              <w:top w:val="nil"/>
              <w:left w:val="single" w:sz="8" w:space="0" w:color="auto"/>
              <w:bottom w:val="dotted" w:sz="4" w:space="0" w:color="auto"/>
              <w:right w:val="dotted" w:sz="4" w:space="0" w:color="auto"/>
            </w:tcBorders>
            <w:vAlign w:val="center"/>
          </w:tcPr>
          <w:p w14:paraId="082C2875" w14:textId="77777777" w:rsidR="008F321A" w:rsidRPr="001B1C3B" w:rsidRDefault="008F321A" w:rsidP="008F321A">
            <w:pPr>
              <w:spacing w:line="204" w:lineRule="exact"/>
              <w:ind w:firstLineChars="100" w:firstLine="180"/>
              <w:rPr>
                <w:color w:val="000000"/>
                <w:sz w:val="18"/>
                <w:szCs w:val="18"/>
                <w:lang w:val="tr-TR"/>
              </w:rPr>
            </w:pPr>
            <w:r w:rsidRPr="001B1C3B">
              <w:rPr>
                <w:color w:val="000000"/>
                <w:sz w:val="18"/>
                <w:szCs w:val="18"/>
                <w:lang w:val="tr-TR"/>
              </w:rPr>
              <w:t>Kredi Kartları</w:t>
            </w:r>
          </w:p>
        </w:tc>
        <w:tc>
          <w:tcPr>
            <w:tcW w:w="827" w:type="pct"/>
            <w:tcBorders>
              <w:top w:val="nil"/>
              <w:left w:val="dotted" w:sz="4" w:space="0" w:color="auto"/>
              <w:bottom w:val="dotted" w:sz="4" w:space="0" w:color="auto"/>
              <w:right w:val="dotted" w:sz="4" w:space="0" w:color="auto"/>
            </w:tcBorders>
            <w:vAlign w:val="center"/>
          </w:tcPr>
          <w:p w14:paraId="2118D5D1" w14:textId="23660E02" w:rsidR="008F321A" w:rsidRPr="001B1C3B" w:rsidRDefault="008F321A" w:rsidP="008F321A">
            <w:pPr>
              <w:ind w:right="62"/>
              <w:jc w:val="right"/>
              <w:rPr>
                <w:bCs/>
                <w:snapToGrid w:val="0"/>
                <w:sz w:val="18"/>
                <w:szCs w:val="18"/>
                <w:lang w:val="tr-TR"/>
              </w:rPr>
            </w:pPr>
            <w:r w:rsidRPr="001B1C3B">
              <w:rPr>
                <w:sz w:val="18"/>
                <w:szCs w:val="18"/>
                <w:lang w:val="tr-TR"/>
              </w:rPr>
              <w:t>5,805,921</w:t>
            </w:r>
          </w:p>
        </w:tc>
        <w:tc>
          <w:tcPr>
            <w:tcW w:w="661" w:type="pct"/>
            <w:tcBorders>
              <w:top w:val="nil"/>
              <w:left w:val="dotted" w:sz="4" w:space="0" w:color="auto"/>
              <w:bottom w:val="dotted" w:sz="4" w:space="0" w:color="auto"/>
              <w:right w:val="dotted" w:sz="4" w:space="0" w:color="auto"/>
            </w:tcBorders>
            <w:vAlign w:val="center"/>
          </w:tcPr>
          <w:p w14:paraId="50CF6713" w14:textId="75EDB066" w:rsidR="008F321A" w:rsidRPr="001B1C3B" w:rsidRDefault="008F321A" w:rsidP="008F321A">
            <w:pPr>
              <w:ind w:right="62"/>
              <w:jc w:val="right"/>
              <w:rPr>
                <w:bCs/>
                <w:snapToGrid w:val="0"/>
                <w:sz w:val="18"/>
                <w:szCs w:val="18"/>
                <w:lang w:val="tr-TR"/>
              </w:rPr>
            </w:pPr>
            <w:r w:rsidRPr="001B1C3B">
              <w:rPr>
                <w:sz w:val="18"/>
                <w:szCs w:val="18"/>
                <w:lang w:val="tr-TR"/>
              </w:rPr>
              <w:t>5,928,776</w:t>
            </w:r>
          </w:p>
        </w:tc>
        <w:tc>
          <w:tcPr>
            <w:tcW w:w="661" w:type="pct"/>
            <w:tcBorders>
              <w:top w:val="nil"/>
              <w:left w:val="nil"/>
              <w:bottom w:val="dotted" w:sz="4" w:space="0" w:color="auto"/>
              <w:right w:val="dotted" w:sz="4" w:space="0" w:color="auto"/>
            </w:tcBorders>
            <w:vAlign w:val="center"/>
          </w:tcPr>
          <w:p w14:paraId="3FB22DED" w14:textId="09946CCC" w:rsidR="008F321A" w:rsidRPr="001B1C3B" w:rsidRDefault="008F321A" w:rsidP="008F321A">
            <w:pPr>
              <w:ind w:right="62"/>
              <w:jc w:val="right"/>
              <w:rPr>
                <w:bCs/>
                <w:snapToGrid w:val="0"/>
                <w:sz w:val="18"/>
                <w:szCs w:val="18"/>
                <w:lang w:val="tr-TR"/>
              </w:rPr>
            </w:pPr>
            <w:r w:rsidRPr="001B1C3B">
              <w:rPr>
                <w:sz w:val="18"/>
                <w:szCs w:val="18"/>
                <w:lang w:val="tr-TR"/>
              </w:rPr>
              <w:t>1,123,683</w:t>
            </w:r>
          </w:p>
        </w:tc>
        <w:tc>
          <w:tcPr>
            <w:tcW w:w="661" w:type="pct"/>
            <w:tcBorders>
              <w:top w:val="nil"/>
              <w:left w:val="dotted" w:sz="4" w:space="0" w:color="auto"/>
              <w:bottom w:val="dotted" w:sz="4" w:space="0" w:color="auto"/>
              <w:right w:val="dotted" w:sz="4" w:space="0" w:color="auto"/>
            </w:tcBorders>
            <w:vAlign w:val="center"/>
          </w:tcPr>
          <w:p w14:paraId="3198B7C3" w14:textId="12BA508A" w:rsidR="008F321A" w:rsidRPr="001B1C3B" w:rsidRDefault="008F321A" w:rsidP="008F321A">
            <w:pPr>
              <w:ind w:right="62"/>
              <w:jc w:val="right"/>
              <w:rPr>
                <w:bCs/>
                <w:snapToGrid w:val="0"/>
                <w:sz w:val="18"/>
                <w:szCs w:val="18"/>
                <w:lang w:val="tr-TR"/>
              </w:rPr>
            </w:pPr>
            <w:r w:rsidRPr="001B1C3B">
              <w:rPr>
                <w:sz w:val="18"/>
                <w:szCs w:val="18"/>
                <w:lang w:val="tr-TR"/>
              </w:rPr>
              <w:t>13,018</w:t>
            </w:r>
          </w:p>
        </w:tc>
        <w:tc>
          <w:tcPr>
            <w:tcW w:w="743" w:type="pct"/>
            <w:tcBorders>
              <w:top w:val="nil"/>
              <w:left w:val="dotted" w:sz="4" w:space="0" w:color="auto"/>
              <w:bottom w:val="dotted" w:sz="4" w:space="0" w:color="auto"/>
              <w:right w:val="single" w:sz="4" w:space="0" w:color="auto"/>
            </w:tcBorders>
            <w:vAlign w:val="center"/>
          </w:tcPr>
          <w:p w14:paraId="4ACE8570" w14:textId="5CA717F9" w:rsidR="008F321A" w:rsidRPr="001B1C3B" w:rsidRDefault="008F321A" w:rsidP="008F321A">
            <w:pPr>
              <w:ind w:right="62"/>
              <w:jc w:val="right"/>
              <w:rPr>
                <w:bCs/>
                <w:snapToGrid w:val="0"/>
                <w:sz w:val="18"/>
                <w:szCs w:val="18"/>
                <w:lang w:val="tr-TR"/>
              </w:rPr>
            </w:pPr>
            <w:r w:rsidRPr="001B1C3B">
              <w:rPr>
                <w:sz w:val="18"/>
                <w:szCs w:val="18"/>
                <w:lang w:val="tr-TR"/>
              </w:rPr>
              <w:t>12,239</w:t>
            </w:r>
          </w:p>
        </w:tc>
      </w:tr>
      <w:tr w:rsidR="008F321A" w:rsidRPr="001B1C3B" w14:paraId="657633FF" w14:textId="77777777" w:rsidTr="00227867">
        <w:trPr>
          <w:trHeight w:val="255"/>
        </w:trPr>
        <w:tc>
          <w:tcPr>
            <w:tcW w:w="1446" w:type="pct"/>
            <w:tcBorders>
              <w:top w:val="nil"/>
              <w:left w:val="single" w:sz="8" w:space="0" w:color="auto"/>
              <w:bottom w:val="dotted" w:sz="4" w:space="0" w:color="auto"/>
              <w:right w:val="dotted" w:sz="4" w:space="0" w:color="auto"/>
            </w:tcBorders>
            <w:vAlign w:val="center"/>
          </w:tcPr>
          <w:p w14:paraId="492BC085" w14:textId="77777777" w:rsidR="008F321A" w:rsidRPr="001B1C3B" w:rsidRDefault="008F321A" w:rsidP="008F321A">
            <w:pPr>
              <w:spacing w:line="204" w:lineRule="exact"/>
              <w:ind w:firstLineChars="100" w:firstLine="180"/>
              <w:rPr>
                <w:color w:val="000000"/>
                <w:sz w:val="18"/>
                <w:szCs w:val="18"/>
                <w:lang w:val="tr-TR"/>
              </w:rPr>
            </w:pPr>
            <w:r w:rsidRPr="001B1C3B">
              <w:rPr>
                <w:color w:val="000000"/>
                <w:sz w:val="18"/>
                <w:szCs w:val="18"/>
                <w:lang w:val="tr-TR"/>
              </w:rPr>
              <w:t>Diğer</w:t>
            </w:r>
          </w:p>
        </w:tc>
        <w:tc>
          <w:tcPr>
            <w:tcW w:w="827" w:type="pct"/>
            <w:tcBorders>
              <w:top w:val="nil"/>
              <w:left w:val="dotted" w:sz="4" w:space="0" w:color="auto"/>
              <w:bottom w:val="dotted" w:sz="4" w:space="0" w:color="auto"/>
              <w:right w:val="dotted" w:sz="4" w:space="0" w:color="auto"/>
            </w:tcBorders>
            <w:vAlign w:val="center"/>
          </w:tcPr>
          <w:p w14:paraId="2E8579C5" w14:textId="31F32F35" w:rsidR="008F321A" w:rsidRPr="001B1C3B" w:rsidRDefault="008F321A" w:rsidP="008F321A">
            <w:pPr>
              <w:ind w:right="62"/>
              <w:jc w:val="right"/>
              <w:rPr>
                <w:bCs/>
                <w:snapToGrid w:val="0"/>
                <w:sz w:val="18"/>
                <w:szCs w:val="18"/>
                <w:lang w:val="tr-TR"/>
              </w:rPr>
            </w:pPr>
            <w:r w:rsidRPr="001B1C3B">
              <w:rPr>
                <w:sz w:val="18"/>
                <w:szCs w:val="18"/>
                <w:lang w:val="tr-TR"/>
              </w:rPr>
              <w:t>1,049,535</w:t>
            </w:r>
          </w:p>
        </w:tc>
        <w:tc>
          <w:tcPr>
            <w:tcW w:w="661" w:type="pct"/>
            <w:tcBorders>
              <w:top w:val="nil"/>
              <w:left w:val="dotted" w:sz="4" w:space="0" w:color="auto"/>
              <w:bottom w:val="dotted" w:sz="4" w:space="0" w:color="auto"/>
              <w:right w:val="dotted" w:sz="4" w:space="0" w:color="auto"/>
            </w:tcBorders>
            <w:vAlign w:val="center"/>
          </w:tcPr>
          <w:p w14:paraId="519D5108" w14:textId="56F09818" w:rsidR="008F321A" w:rsidRPr="001B1C3B" w:rsidRDefault="008F321A" w:rsidP="008F321A">
            <w:pPr>
              <w:ind w:right="62"/>
              <w:jc w:val="right"/>
              <w:rPr>
                <w:bCs/>
                <w:snapToGrid w:val="0"/>
                <w:sz w:val="18"/>
                <w:szCs w:val="18"/>
                <w:lang w:val="tr-TR"/>
              </w:rPr>
            </w:pPr>
            <w:r w:rsidRPr="001B1C3B">
              <w:rPr>
                <w:sz w:val="18"/>
                <w:szCs w:val="18"/>
                <w:lang w:val="tr-TR"/>
              </w:rPr>
              <w:t>116,327</w:t>
            </w:r>
          </w:p>
        </w:tc>
        <w:tc>
          <w:tcPr>
            <w:tcW w:w="661" w:type="pct"/>
            <w:tcBorders>
              <w:top w:val="nil"/>
              <w:left w:val="nil"/>
              <w:bottom w:val="dotted" w:sz="4" w:space="0" w:color="auto"/>
              <w:right w:val="dotted" w:sz="4" w:space="0" w:color="auto"/>
            </w:tcBorders>
            <w:vAlign w:val="center"/>
          </w:tcPr>
          <w:p w14:paraId="1B3A9146" w14:textId="2BF623D2" w:rsidR="008F321A" w:rsidRPr="001B1C3B" w:rsidRDefault="008F321A" w:rsidP="008F321A">
            <w:pPr>
              <w:ind w:right="62"/>
              <w:jc w:val="right"/>
              <w:rPr>
                <w:bCs/>
                <w:snapToGrid w:val="0"/>
                <w:sz w:val="18"/>
                <w:szCs w:val="18"/>
                <w:lang w:val="tr-TR"/>
              </w:rPr>
            </w:pPr>
            <w:r w:rsidRPr="001B1C3B">
              <w:rPr>
                <w:sz w:val="18"/>
                <w:szCs w:val="18"/>
                <w:lang w:val="tr-TR"/>
              </w:rPr>
              <w:t>127,458</w:t>
            </w:r>
          </w:p>
        </w:tc>
        <w:tc>
          <w:tcPr>
            <w:tcW w:w="661" w:type="pct"/>
            <w:tcBorders>
              <w:top w:val="nil"/>
              <w:left w:val="dotted" w:sz="4" w:space="0" w:color="auto"/>
              <w:bottom w:val="dotted" w:sz="4" w:space="0" w:color="auto"/>
              <w:right w:val="dotted" w:sz="4" w:space="0" w:color="auto"/>
            </w:tcBorders>
            <w:vAlign w:val="center"/>
          </w:tcPr>
          <w:p w14:paraId="30E3FD74" w14:textId="665EF4F2" w:rsidR="008F321A" w:rsidRPr="001B1C3B" w:rsidRDefault="008F321A" w:rsidP="008F321A">
            <w:pPr>
              <w:ind w:right="62"/>
              <w:jc w:val="right"/>
              <w:rPr>
                <w:bCs/>
                <w:snapToGrid w:val="0"/>
                <w:sz w:val="18"/>
                <w:szCs w:val="18"/>
                <w:lang w:val="tr-TR"/>
              </w:rPr>
            </w:pPr>
            <w:r w:rsidRPr="001B1C3B">
              <w:rPr>
                <w:sz w:val="18"/>
                <w:szCs w:val="18"/>
                <w:lang w:val="tr-TR"/>
              </w:rPr>
              <w:t>30,504</w:t>
            </w:r>
          </w:p>
        </w:tc>
        <w:tc>
          <w:tcPr>
            <w:tcW w:w="743" w:type="pct"/>
            <w:tcBorders>
              <w:top w:val="nil"/>
              <w:left w:val="dotted" w:sz="4" w:space="0" w:color="auto"/>
              <w:bottom w:val="dotted" w:sz="4" w:space="0" w:color="auto"/>
              <w:right w:val="single" w:sz="4" w:space="0" w:color="auto"/>
            </w:tcBorders>
            <w:vAlign w:val="center"/>
          </w:tcPr>
          <w:p w14:paraId="357F0882" w14:textId="4E1D6DFB" w:rsidR="008F321A" w:rsidRPr="001B1C3B" w:rsidRDefault="008F321A" w:rsidP="008F321A">
            <w:pPr>
              <w:ind w:right="62"/>
              <w:jc w:val="right"/>
              <w:rPr>
                <w:bCs/>
                <w:snapToGrid w:val="0"/>
                <w:sz w:val="18"/>
                <w:szCs w:val="18"/>
                <w:lang w:val="tr-TR"/>
              </w:rPr>
            </w:pPr>
            <w:r w:rsidRPr="001B1C3B">
              <w:rPr>
                <w:sz w:val="18"/>
                <w:szCs w:val="18"/>
                <w:lang w:val="tr-TR"/>
              </w:rPr>
              <w:t>11,623</w:t>
            </w:r>
          </w:p>
        </w:tc>
      </w:tr>
      <w:tr w:rsidR="008F321A" w:rsidRPr="001B1C3B" w14:paraId="6516E15A" w14:textId="77777777" w:rsidTr="00227867">
        <w:trPr>
          <w:trHeight w:val="255"/>
        </w:trPr>
        <w:tc>
          <w:tcPr>
            <w:tcW w:w="1446" w:type="pct"/>
            <w:tcBorders>
              <w:top w:val="nil"/>
              <w:left w:val="single" w:sz="8" w:space="0" w:color="auto"/>
              <w:bottom w:val="single" w:sz="4" w:space="0" w:color="auto"/>
              <w:right w:val="dotted" w:sz="4" w:space="0" w:color="auto"/>
            </w:tcBorders>
            <w:vAlign w:val="center"/>
          </w:tcPr>
          <w:p w14:paraId="02B5B680" w14:textId="77777777" w:rsidR="008F321A" w:rsidRPr="001B1C3B" w:rsidRDefault="008F321A" w:rsidP="008F321A">
            <w:pPr>
              <w:spacing w:line="204" w:lineRule="exact"/>
              <w:rPr>
                <w:b/>
                <w:bCs/>
                <w:color w:val="000000"/>
                <w:sz w:val="18"/>
                <w:szCs w:val="18"/>
                <w:lang w:val="tr-TR"/>
              </w:rPr>
            </w:pPr>
            <w:r w:rsidRPr="001B1C3B">
              <w:rPr>
                <w:b/>
                <w:bCs/>
                <w:color w:val="000000"/>
                <w:sz w:val="18"/>
                <w:szCs w:val="18"/>
                <w:lang w:val="tr-TR"/>
              </w:rPr>
              <w:t>Toplam</w:t>
            </w:r>
          </w:p>
        </w:tc>
        <w:tc>
          <w:tcPr>
            <w:tcW w:w="827" w:type="pct"/>
            <w:tcBorders>
              <w:top w:val="nil"/>
              <w:left w:val="dotted" w:sz="4" w:space="0" w:color="auto"/>
              <w:bottom w:val="single" w:sz="4" w:space="0" w:color="auto"/>
              <w:right w:val="dotted" w:sz="4" w:space="0" w:color="auto"/>
            </w:tcBorders>
            <w:vAlign w:val="center"/>
          </w:tcPr>
          <w:p w14:paraId="1026FF74" w14:textId="5DA8D071" w:rsidR="008F321A" w:rsidRPr="001B1C3B" w:rsidRDefault="008F321A" w:rsidP="008F321A">
            <w:pPr>
              <w:ind w:right="62"/>
              <w:jc w:val="right"/>
              <w:rPr>
                <w:b/>
                <w:bCs/>
                <w:snapToGrid w:val="0"/>
                <w:sz w:val="18"/>
                <w:szCs w:val="18"/>
                <w:lang w:val="tr-TR"/>
              </w:rPr>
            </w:pPr>
            <w:r w:rsidRPr="001B1C3B">
              <w:rPr>
                <w:b/>
                <w:sz w:val="18"/>
                <w:szCs w:val="18"/>
                <w:lang w:val="tr-TR"/>
              </w:rPr>
              <w:t>13,873,316</w:t>
            </w:r>
          </w:p>
        </w:tc>
        <w:tc>
          <w:tcPr>
            <w:tcW w:w="661" w:type="pct"/>
            <w:tcBorders>
              <w:top w:val="nil"/>
              <w:left w:val="dotted" w:sz="4" w:space="0" w:color="auto"/>
              <w:bottom w:val="single" w:sz="4" w:space="0" w:color="auto"/>
              <w:right w:val="dotted" w:sz="4" w:space="0" w:color="auto"/>
            </w:tcBorders>
            <w:vAlign w:val="center"/>
          </w:tcPr>
          <w:p w14:paraId="4322CC66" w14:textId="3EEDF06B" w:rsidR="008F321A" w:rsidRPr="001B1C3B" w:rsidRDefault="008F321A" w:rsidP="008F321A">
            <w:pPr>
              <w:ind w:right="62"/>
              <w:jc w:val="right"/>
              <w:rPr>
                <w:b/>
                <w:bCs/>
                <w:snapToGrid w:val="0"/>
                <w:sz w:val="18"/>
                <w:szCs w:val="18"/>
                <w:lang w:val="tr-TR"/>
              </w:rPr>
            </w:pPr>
            <w:r w:rsidRPr="001B1C3B">
              <w:rPr>
                <w:b/>
                <w:sz w:val="18"/>
                <w:szCs w:val="18"/>
                <w:lang w:val="tr-TR"/>
              </w:rPr>
              <w:t>13,220,649</w:t>
            </w:r>
          </w:p>
        </w:tc>
        <w:tc>
          <w:tcPr>
            <w:tcW w:w="661" w:type="pct"/>
            <w:tcBorders>
              <w:top w:val="nil"/>
              <w:left w:val="nil"/>
              <w:bottom w:val="single" w:sz="4" w:space="0" w:color="auto"/>
              <w:right w:val="dotted" w:sz="4" w:space="0" w:color="auto"/>
            </w:tcBorders>
            <w:vAlign w:val="center"/>
          </w:tcPr>
          <w:p w14:paraId="29084BEF" w14:textId="614D80A0" w:rsidR="008F321A" w:rsidRPr="001B1C3B" w:rsidRDefault="008F321A" w:rsidP="008F321A">
            <w:pPr>
              <w:ind w:right="62"/>
              <w:jc w:val="right"/>
              <w:rPr>
                <w:b/>
                <w:bCs/>
                <w:snapToGrid w:val="0"/>
                <w:sz w:val="18"/>
                <w:szCs w:val="18"/>
                <w:lang w:val="tr-TR"/>
              </w:rPr>
            </w:pPr>
            <w:r w:rsidRPr="001B1C3B">
              <w:rPr>
                <w:b/>
                <w:sz w:val="18"/>
                <w:szCs w:val="18"/>
                <w:lang w:val="tr-TR"/>
              </w:rPr>
              <w:t>5,216,235</w:t>
            </w:r>
          </w:p>
        </w:tc>
        <w:tc>
          <w:tcPr>
            <w:tcW w:w="661" w:type="pct"/>
            <w:tcBorders>
              <w:top w:val="nil"/>
              <w:left w:val="dotted" w:sz="4" w:space="0" w:color="auto"/>
              <w:bottom w:val="single" w:sz="4" w:space="0" w:color="auto"/>
              <w:right w:val="dotted" w:sz="4" w:space="0" w:color="auto"/>
            </w:tcBorders>
            <w:vAlign w:val="center"/>
          </w:tcPr>
          <w:p w14:paraId="3E55D25C" w14:textId="0C5D9AFC" w:rsidR="008F321A" w:rsidRPr="001B1C3B" w:rsidRDefault="008F321A" w:rsidP="008F321A">
            <w:pPr>
              <w:ind w:right="62"/>
              <w:jc w:val="right"/>
              <w:rPr>
                <w:b/>
                <w:bCs/>
                <w:snapToGrid w:val="0"/>
                <w:sz w:val="18"/>
                <w:szCs w:val="18"/>
                <w:lang w:val="tr-TR"/>
              </w:rPr>
            </w:pPr>
            <w:r w:rsidRPr="001B1C3B">
              <w:rPr>
                <w:b/>
                <w:sz w:val="18"/>
                <w:szCs w:val="18"/>
                <w:lang w:val="tr-TR"/>
              </w:rPr>
              <w:t>2,022,017</w:t>
            </w:r>
          </w:p>
        </w:tc>
        <w:tc>
          <w:tcPr>
            <w:tcW w:w="743" w:type="pct"/>
            <w:tcBorders>
              <w:top w:val="nil"/>
              <w:left w:val="dotted" w:sz="4" w:space="0" w:color="auto"/>
              <w:bottom w:val="single" w:sz="4" w:space="0" w:color="auto"/>
              <w:right w:val="single" w:sz="4" w:space="0" w:color="auto"/>
            </w:tcBorders>
            <w:vAlign w:val="center"/>
          </w:tcPr>
          <w:p w14:paraId="7D73F8A6" w14:textId="2F232987" w:rsidR="008F321A" w:rsidRPr="001B1C3B" w:rsidRDefault="008F321A" w:rsidP="008F321A">
            <w:pPr>
              <w:ind w:right="62"/>
              <w:jc w:val="right"/>
              <w:rPr>
                <w:b/>
                <w:bCs/>
                <w:snapToGrid w:val="0"/>
                <w:sz w:val="18"/>
                <w:szCs w:val="18"/>
                <w:lang w:val="tr-TR"/>
              </w:rPr>
            </w:pPr>
            <w:r w:rsidRPr="001B1C3B">
              <w:rPr>
                <w:b/>
                <w:sz w:val="18"/>
                <w:szCs w:val="18"/>
                <w:lang w:val="tr-TR"/>
              </w:rPr>
              <w:t>4,813,652</w:t>
            </w:r>
          </w:p>
        </w:tc>
      </w:tr>
    </w:tbl>
    <w:p w14:paraId="76D4809B" w14:textId="77777777" w:rsidR="008F321A" w:rsidRPr="001B1C3B" w:rsidRDefault="008F321A" w:rsidP="008F321A">
      <w:pPr>
        <w:spacing w:before="240" w:after="120" w:line="240" w:lineRule="exact"/>
        <w:ind w:hanging="851"/>
        <w:jc w:val="both"/>
        <w:rPr>
          <w:b/>
          <w:i/>
          <w:szCs w:val="22"/>
          <w:lang w:val="tr-TR"/>
        </w:rPr>
      </w:pPr>
      <w:r w:rsidRPr="001B1C3B">
        <w:rPr>
          <w:b/>
          <w:i/>
          <w:szCs w:val="22"/>
          <w:lang w:val="tr-TR"/>
        </w:rPr>
        <w:t>4.10.3.2 Konsolide kredi riski azaltımı</w:t>
      </w:r>
    </w:p>
    <w:p w14:paraId="5156A561" w14:textId="77777777" w:rsidR="008F321A" w:rsidRPr="001B1C3B" w:rsidRDefault="008F321A" w:rsidP="008F321A">
      <w:pPr>
        <w:spacing w:before="120" w:after="120" w:line="240" w:lineRule="exact"/>
        <w:ind w:right="-2" w:hanging="851"/>
        <w:jc w:val="both"/>
        <w:rPr>
          <w:b/>
          <w:i/>
          <w:szCs w:val="22"/>
          <w:lang w:val="tr-TR"/>
        </w:rPr>
      </w:pPr>
      <w:r w:rsidRPr="001B1C3B">
        <w:rPr>
          <w:b/>
          <w:i/>
          <w:szCs w:val="22"/>
          <w:lang w:val="tr-TR"/>
        </w:rPr>
        <w:t>4.10.3.2.1 Konsolide kredi riski azaltım teknikleri ile ilgili niteliksel gereksinimler</w:t>
      </w:r>
    </w:p>
    <w:p w14:paraId="041369CF" w14:textId="77777777" w:rsidR="008F321A" w:rsidRPr="001B1C3B" w:rsidRDefault="008F321A" w:rsidP="008F321A">
      <w:pPr>
        <w:keepLines/>
        <w:spacing w:before="120" w:after="120"/>
        <w:jc w:val="both"/>
        <w:rPr>
          <w:lang w:val="tr-TR"/>
        </w:rPr>
      </w:pPr>
      <w:r w:rsidRPr="001B1C3B">
        <w:rPr>
          <w:lang w:val="tr-TR"/>
        </w:rPr>
        <w:t xml:space="preserve">Ana Ortaklık Banka, kredilendirme sürecinde krediye konu olan faaliyetin veya yatırımın nakit akışını birincil geri ödeme kaynağı olarak değerlendirmektedir. </w:t>
      </w:r>
    </w:p>
    <w:p w14:paraId="77CEEF6E" w14:textId="77777777" w:rsidR="008F321A" w:rsidRPr="001B1C3B" w:rsidRDefault="008F321A" w:rsidP="008F321A">
      <w:pPr>
        <w:keepLines/>
        <w:spacing w:before="120" w:after="120" w:line="240" w:lineRule="exact"/>
        <w:jc w:val="both"/>
        <w:rPr>
          <w:lang w:val="tr-TR"/>
        </w:rPr>
      </w:pPr>
      <w:r w:rsidRPr="001B1C3B">
        <w:rPr>
          <w:lang w:val="tr-TR"/>
        </w:rPr>
        <w:t xml:space="preserve">Teminat tutarının hesaplanması, piyasa ve kur riski ile belirlenen marjlara dayalıdır. Banka genelinde uygulanan standart marjlar teminat türüne özeldir ve kredinin türü ve kullanılan para birimine göre değişebilmektedir. </w:t>
      </w:r>
    </w:p>
    <w:p w14:paraId="58C448DE" w14:textId="77777777" w:rsidR="008F321A" w:rsidRPr="001B1C3B" w:rsidRDefault="008F321A" w:rsidP="008F321A">
      <w:pPr>
        <w:keepLines/>
        <w:jc w:val="both"/>
        <w:rPr>
          <w:lang w:val="tr-TR"/>
        </w:rPr>
      </w:pPr>
      <w:r w:rsidRPr="001B1C3B">
        <w:rPr>
          <w:lang w:val="tr-TR"/>
        </w:rPr>
        <w:t>Kredinin bir teminat koşulu ile tesisi edilmesi durumunda, teminatların Bankacılık sistemine girişlerinin yapılması gerekmektedir. Bu işlemler merkezi olarak operasyon birimi (ABACUS) tarafından yapılmaktadır. Kredi kullandırımı, krediye ilişkin tebliğ koşullarıyla teminatların sistemsel olarak karşılaştırılması sonucunda gerçekleşmektedir. Teminat türü açısından teminatın güncel değeri izlenmektedir. Kredi risk izleme sürecinde müşterinin kredi değerliliğinin yanı sıra teminat-risk dengesi kontrol edilmektedir.</w:t>
      </w:r>
    </w:p>
    <w:p w14:paraId="7D2C5ADD" w14:textId="77777777" w:rsidR="008F321A" w:rsidRPr="001B1C3B" w:rsidRDefault="008F321A" w:rsidP="008F321A">
      <w:pPr>
        <w:spacing w:before="120"/>
        <w:jc w:val="both"/>
        <w:rPr>
          <w:lang w:val="tr-TR"/>
        </w:rPr>
      </w:pPr>
      <w:r w:rsidRPr="001B1C3B">
        <w:rPr>
          <w:lang w:val="tr-TR"/>
        </w:rPr>
        <w:t>Sermaye yeterliliği rasyosu hesaplamaları kapsamında, Ana Ortaklık Banka’nın maruz kaldığı kredi riski ile bu riskin azaltılması amacıyla kullanılan kredi riski azaltım teknikleri mevzuatta belirtilen standartlar dahilinde dikkate alınmaktadır. Finansal teminatların volatilite ayarlı değerleri üzerinden risk azaltımı etkilerinin hesaplandığı, kapsamlı finansal teminat yöntemine göre kredi riski azaltımı yapılmaktadır. Risk azaltım teknikleri uygulandıktan sonra korumasız kalan kısmına standart risk ağırlıkları uygulanmaktadır. Kredi riski azaltımında nakit veya benzeri kıymetler, gayrimenkul ipotekleri, yüksek kredi kalite kademesine sahip borçlanma araçları ve Hazine desteğine haiz Kredi Garanti Fonu kefaletleri kullanılmaktadır.</w:t>
      </w:r>
    </w:p>
    <w:p w14:paraId="29A6D7E8" w14:textId="77777777" w:rsidR="008F321A" w:rsidRPr="001B1C3B" w:rsidRDefault="008F321A" w:rsidP="008F321A">
      <w:pPr>
        <w:spacing w:line="160" w:lineRule="exact"/>
        <w:jc w:val="both"/>
        <w:rPr>
          <w:lang w:val="tr-TR"/>
        </w:rPr>
      </w:pPr>
    </w:p>
    <w:p w14:paraId="00B5B06F" w14:textId="77777777" w:rsidR="008F321A" w:rsidRPr="001B1C3B" w:rsidRDefault="008F321A" w:rsidP="008F321A">
      <w:pPr>
        <w:tabs>
          <w:tab w:val="left" w:pos="142"/>
        </w:tabs>
        <w:spacing w:before="240" w:after="60" w:line="220" w:lineRule="exact"/>
        <w:ind w:hanging="851"/>
        <w:jc w:val="both"/>
        <w:rPr>
          <w:b/>
          <w:i/>
          <w:szCs w:val="22"/>
          <w:lang w:val="tr-TR"/>
        </w:rPr>
      </w:pPr>
      <w:r w:rsidRPr="001B1C3B">
        <w:rPr>
          <w:b/>
          <w:i/>
          <w:szCs w:val="22"/>
          <w:lang w:val="tr-TR"/>
        </w:rPr>
        <w:t xml:space="preserve">4.10.3.2.2 Konsolide kredi riski azaltım teknikleri </w:t>
      </w:r>
    </w:p>
    <w:tbl>
      <w:tblPr>
        <w:tblW w:w="9765" w:type="dxa"/>
        <w:tblInd w:w="-214"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CellMar>
          <w:left w:w="70" w:type="dxa"/>
          <w:right w:w="70" w:type="dxa"/>
        </w:tblCellMar>
        <w:tblLook w:val="04A0" w:firstRow="1" w:lastRow="0" w:firstColumn="1" w:lastColumn="0" w:noHBand="0" w:noVBand="1"/>
      </w:tblPr>
      <w:tblGrid>
        <w:gridCol w:w="280"/>
        <w:gridCol w:w="1362"/>
        <w:gridCol w:w="1271"/>
        <w:gridCol w:w="1040"/>
        <w:gridCol w:w="1129"/>
        <w:gridCol w:w="1025"/>
        <w:gridCol w:w="1129"/>
        <w:gridCol w:w="1124"/>
        <w:gridCol w:w="1405"/>
      </w:tblGrid>
      <w:tr w:rsidR="008F321A" w:rsidRPr="001B1C3B" w14:paraId="3597352C" w14:textId="77777777" w:rsidTr="00B12012">
        <w:trPr>
          <w:cantSplit/>
          <w:trHeight w:hRule="exact" w:val="1140"/>
        </w:trPr>
        <w:tc>
          <w:tcPr>
            <w:tcW w:w="280" w:type="dxa"/>
            <w:tcBorders>
              <w:top w:val="single" w:sz="4" w:space="0" w:color="auto"/>
              <w:left w:val="single" w:sz="4" w:space="0" w:color="auto"/>
            </w:tcBorders>
          </w:tcPr>
          <w:p w14:paraId="553E3AEF" w14:textId="77777777" w:rsidR="008F321A" w:rsidRPr="001B1C3B" w:rsidRDefault="008F321A" w:rsidP="00B12012">
            <w:pPr>
              <w:spacing w:line="220" w:lineRule="exact"/>
              <w:ind w:right="-2"/>
              <w:jc w:val="center"/>
              <w:rPr>
                <w:bCs/>
                <w:snapToGrid w:val="0"/>
                <w:sz w:val="18"/>
                <w:lang w:val="tr-TR"/>
              </w:rPr>
            </w:pPr>
          </w:p>
        </w:tc>
        <w:tc>
          <w:tcPr>
            <w:tcW w:w="1362" w:type="dxa"/>
            <w:tcBorders>
              <w:top w:val="single" w:sz="4" w:space="0" w:color="auto"/>
            </w:tcBorders>
            <w:vAlign w:val="center"/>
          </w:tcPr>
          <w:p w14:paraId="4F67CDE6" w14:textId="77777777" w:rsidR="008F321A" w:rsidRPr="001B1C3B" w:rsidRDefault="008F321A" w:rsidP="00B12012">
            <w:pPr>
              <w:spacing w:line="220" w:lineRule="exact"/>
              <w:ind w:right="-2"/>
              <w:rPr>
                <w:b/>
                <w:bCs/>
                <w:i/>
                <w:snapToGrid w:val="0"/>
                <w:sz w:val="18"/>
                <w:lang w:val="tr-TR"/>
              </w:rPr>
            </w:pPr>
            <w:r w:rsidRPr="001B1C3B">
              <w:rPr>
                <w:b/>
                <w:bCs/>
                <w:i/>
                <w:snapToGrid w:val="0"/>
                <w:sz w:val="18"/>
                <w:lang w:val="tr-TR"/>
              </w:rPr>
              <w:t>Cari Dönem</w:t>
            </w:r>
          </w:p>
        </w:tc>
        <w:tc>
          <w:tcPr>
            <w:tcW w:w="1271" w:type="dxa"/>
            <w:tcBorders>
              <w:top w:val="single" w:sz="4" w:space="0" w:color="auto"/>
            </w:tcBorders>
            <w:vAlign w:val="center"/>
          </w:tcPr>
          <w:p w14:paraId="5C52C526" w14:textId="77777777" w:rsidR="008F321A" w:rsidRPr="001B1C3B" w:rsidRDefault="008F321A" w:rsidP="00B12012">
            <w:pPr>
              <w:spacing w:line="220" w:lineRule="exact"/>
              <w:jc w:val="center"/>
              <w:rPr>
                <w:b/>
                <w:bCs/>
                <w:i/>
                <w:iCs/>
                <w:color w:val="000000"/>
                <w:sz w:val="18"/>
                <w:szCs w:val="18"/>
                <w:lang w:val="tr-TR" w:eastAsia="tr-TR"/>
              </w:rPr>
            </w:pPr>
            <w:r w:rsidRPr="001B1C3B">
              <w:rPr>
                <w:b/>
                <w:bCs/>
                <w:i/>
                <w:iCs/>
                <w:color w:val="000000"/>
                <w:sz w:val="18"/>
                <w:szCs w:val="18"/>
                <w:lang w:val="tr-TR" w:eastAsia="tr-TR"/>
              </w:rPr>
              <w:t>Teminatsız alacaklar:TMS uyarınca değerlenmiş tutar</w:t>
            </w:r>
          </w:p>
        </w:tc>
        <w:tc>
          <w:tcPr>
            <w:tcW w:w="1040" w:type="dxa"/>
            <w:tcBorders>
              <w:top w:val="single" w:sz="4" w:space="0" w:color="auto"/>
            </w:tcBorders>
            <w:vAlign w:val="center"/>
          </w:tcPr>
          <w:p w14:paraId="6E621F6A" w14:textId="77777777" w:rsidR="008F321A" w:rsidRPr="001B1C3B" w:rsidRDefault="008F321A" w:rsidP="00B12012">
            <w:pPr>
              <w:spacing w:line="220" w:lineRule="exact"/>
              <w:jc w:val="center"/>
              <w:rPr>
                <w:b/>
                <w:bCs/>
                <w:i/>
                <w:iCs/>
                <w:color w:val="000000"/>
                <w:sz w:val="18"/>
                <w:szCs w:val="18"/>
                <w:lang w:val="tr-TR" w:eastAsia="tr-TR"/>
              </w:rPr>
            </w:pPr>
            <w:r w:rsidRPr="001B1C3B">
              <w:rPr>
                <w:b/>
                <w:bCs/>
                <w:i/>
                <w:iCs/>
                <w:color w:val="000000"/>
                <w:sz w:val="18"/>
                <w:szCs w:val="18"/>
                <w:lang w:val="tr-TR" w:eastAsia="tr-TR"/>
              </w:rPr>
              <w:t>Teminat ile korunan alacaklar</w:t>
            </w:r>
          </w:p>
        </w:tc>
        <w:tc>
          <w:tcPr>
            <w:tcW w:w="1129" w:type="dxa"/>
            <w:tcBorders>
              <w:top w:val="single" w:sz="4" w:space="0" w:color="auto"/>
            </w:tcBorders>
            <w:vAlign w:val="center"/>
          </w:tcPr>
          <w:p w14:paraId="455C12D4" w14:textId="77777777" w:rsidR="008F321A" w:rsidRPr="001B1C3B" w:rsidRDefault="008F321A" w:rsidP="00B12012">
            <w:pPr>
              <w:spacing w:line="220" w:lineRule="exact"/>
              <w:jc w:val="center"/>
              <w:rPr>
                <w:b/>
                <w:bCs/>
                <w:i/>
                <w:iCs/>
                <w:color w:val="000000"/>
                <w:sz w:val="18"/>
                <w:szCs w:val="18"/>
                <w:lang w:val="tr-TR" w:eastAsia="tr-TR"/>
              </w:rPr>
            </w:pPr>
            <w:r w:rsidRPr="001B1C3B">
              <w:rPr>
                <w:b/>
                <w:bCs/>
                <w:i/>
                <w:iCs/>
                <w:color w:val="000000"/>
                <w:sz w:val="18"/>
                <w:szCs w:val="18"/>
                <w:lang w:val="tr-TR" w:eastAsia="tr-TR"/>
              </w:rPr>
              <w:t>Teminat ile korunan alacakların teminatlı kısımları</w:t>
            </w:r>
          </w:p>
        </w:tc>
        <w:tc>
          <w:tcPr>
            <w:tcW w:w="1025" w:type="dxa"/>
            <w:tcBorders>
              <w:top w:val="single" w:sz="4" w:space="0" w:color="auto"/>
            </w:tcBorders>
            <w:vAlign w:val="center"/>
          </w:tcPr>
          <w:p w14:paraId="784B2973" w14:textId="77777777" w:rsidR="008F321A" w:rsidRPr="001B1C3B" w:rsidRDefault="008F321A" w:rsidP="00B12012">
            <w:pPr>
              <w:spacing w:line="220" w:lineRule="exact"/>
              <w:jc w:val="center"/>
              <w:rPr>
                <w:b/>
                <w:bCs/>
                <w:i/>
                <w:iCs/>
                <w:color w:val="000000"/>
                <w:sz w:val="18"/>
                <w:szCs w:val="18"/>
                <w:lang w:val="tr-TR" w:eastAsia="tr-TR"/>
              </w:rPr>
            </w:pPr>
            <w:r w:rsidRPr="001B1C3B">
              <w:rPr>
                <w:b/>
                <w:bCs/>
                <w:i/>
                <w:iCs/>
                <w:color w:val="000000"/>
                <w:sz w:val="18"/>
                <w:szCs w:val="18"/>
                <w:lang w:val="tr-TR" w:eastAsia="tr-TR"/>
              </w:rPr>
              <w:t>Finansal garantiler ile korunan alacaklar</w:t>
            </w:r>
          </w:p>
        </w:tc>
        <w:tc>
          <w:tcPr>
            <w:tcW w:w="1129" w:type="dxa"/>
            <w:tcBorders>
              <w:top w:val="single" w:sz="4" w:space="0" w:color="auto"/>
            </w:tcBorders>
            <w:vAlign w:val="center"/>
          </w:tcPr>
          <w:p w14:paraId="76822A31" w14:textId="77777777" w:rsidR="008F321A" w:rsidRPr="001B1C3B" w:rsidRDefault="008F321A" w:rsidP="00B12012">
            <w:pPr>
              <w:spacing w:line="220" w:lineRule="exact"/>
              <w:jc w:val="center"/>
              <w:rPr>
                <w:b/>
                <w:bCs/>
                <w:i/>
                <w:iCs/>
                <w:color w:val="000000"/>
                <w:sz w:val="18"/>
                <w:szCs w:val="18"/>
                <w:lang w:val="tr-TR" w:eastAsia="tr-TR"/>
              </w:rPr>
            </w:pPr>
            <w:r w:rsidRPr="001B1C3B">
              <w:rPr>
                <w:b/>
                <w:bCs/>
                <w:i/>
                <w:iCs/>
                <w:color w:val="000000"/>
                <w:sz w:val="18"/>
                <w:szCs w:val="18"/>
                <w:lang w:val="tr-TR" w:eastAsia="tr-TR"/>
              </w:rPr>
              <w:t>Finansal garantiler ile korunan alacakların teminatlı kısımları</w:t>
            </w:r>
          </w:p>
        </w:tc>
        <w:tc>
          <w:tcPr>
            <w:tcW w:w="1124" w:type="dxa"/>
            <w:tcBorders>
              <w:top w:val="single" w:sz="4" w:space="0" w:color="auto"/>
            </w:tcBorders>
            <w:vAlign w:val="center"/>
          </w:tcPr>
          <w:p w14:paraId="7A999F18" w14:textId="77777777" w:rsidR="008F321A" w:rsidRPr="001B1C3B" w:rsidRDefault="008F321A" w:rsidP="00B12012">
            <w:pPr>
              <w:spacing w:line="220" w:lineRule="exact"/>
              <w:jc w:val="center"/>
              <w:rPr>
                <w:b/>
                <w:bCs/>
                <w:i/>
                <w:iCs/>
                <w:color w:val="000000"/>
                <w:sz w:val="18"/>
                <w:szCs w:val="18"/>
                <w:lang w:val="tr-TR" w:eastAsia="tr-TR"/>
              </w:rPr>
            </w:pPr>
            <w:r w:rsidRPr="001B1C3B">
              <w:rPr>
                <w:b/>
                <w:bCs/>
                <w:i/>
                <w:iCs/>
                <w:color w:val="000000"/>
                <w:sz w:val="18"/>
                <w:szCs w:val="18"/>
                <w:lang w:val="tr-TR" w:eastAsia="tr-TR"/>
              </w:rPr>
              <w:t>Kredi türevleri ile korunan alacaklar</w:t>
            </w:r>
          </w:p>
        </w:tc>
        <w:tc>
          <w:tcPr>
            <w:tcW w:w="1405" w:type="dxa"/>
            <w:tcBorders>
              <w:top w:val="single" w:sz="4" w:space="0" w:color="auto"/>
              <w:right w:val="single" w:sz="4" w:space="0" w:color="auto"/>
            </w:tcBorders>
            <w:vAlign w:val="center"/>
          </w:tcPr>
          <w:p w14:paraId="72796150" w14:textId="77777777" w:rsidR="008F321A" w:rsidRPr="001B1C3B" w:rsidRDefault="008F321A" w:rsidP="00B12012">
            <w:pPr>
              <w:spacing w:line="220" w:lineRule="exact"/>
              <w:jc w:val="center"/>
              <w:rPr>
                <w:b/>
                <w:bCs/>
                <w:i/>
                <w:iCs/>
                <w:color w:val="000000"/>
                <w:sz w:val="18"/>
                <w:szCs w:val="18"/>
                <w:lang w:val="tr-TR" w:eastAsia="tr-TR"/>
              </w:rPr>
            </w:pPr>
            <w:r w:rsidRPr="001B1C3B">
              <w:rPr>
                <w:b/>
                <w:bCs/>
                <w:i/>
                <w:iCs/>
                <w:color w:val="000000"/>
                <w:sz w:val="18"/>
                <w:szCs w:val="18"/>
                <w:lang w:val="tr-TR" w:eastAsia="tr-TR"/>
              </w:rPr>
              <w:t>Kredi türevleri ile korunan alacakların teminatlı kısımları</w:t>
            </w:r>
          </w:p>
        </w:tc>
      </w:tr>
      <w:tr w:rsidR="006370F8" w:rsidRPr="001B1C3B" w14:paraId="5290E4C9" w14:textId="77777777" w:rsidTr="006370F8">
        <w:trPr>
          <w:trHeight w:val="224"/>
        </w:trPr>
        <w:tc>
          <w:tcPr>
            <w:tcW w:w="280" w:type="dxa"/>
            <w:tcBorders>
              <w:left w:val="single" w:sz="4" w:space="0" w:color="auto"/>
            </w:tcBorders>
            <w:vAlign w:val="center"/>
          </w:tcPr>
          <w:p w14:paraId="04DF9D3F" w14:textId="77777777" w:rsidR="006370F8" w:rsidRPr="001B1C3B" w:rsidRDefault="006370F8" w:rsidP="006370F8">
            <w:pPr>
              <w:spacing w:line="220" w:lineRule="exact"/>
              <w:ind w:right="-2"/>
              <w:jc w:val="center"/>
              <w:rPr>
                <w:bCs/>
                <w:snapToGrid w:val="0"/>
                <w:sz w:val="18"/>
                <w:lang w:val="tr-TR"/>
              </w:rPr>
            </w:pPr>
            <w:r w:rsidRPr="001B1C3B">
              <w:rPr>
                <w:bCs/>
                <w:snapToGrid w:val="0"/>
                <w:sz w:val="18"/>
                <w:lang w:val="tr-TR"/>
              </w:rPr>
              <w:t>1</w:t>
            </w:r>
          </w:p>
        </w:tc>
        <w:tc>
          <w:tcPr>
            <w:tcW w:w="1362" w:type="dxa"/>
            <w:vAlign w:val="center"/>
          </w:tcPr>
          <w:p w14:paraId="11A03F93" w14:textId="77777777" w:rsidR="006370F8" w:rsidRPr="001B1C3B" w:rsidRDefault="006370F8" w:rsidP="006370F8">
            <w:pPr>
              <w:spacing w:line="220" w:lineRule="exact"/>
              <w:rPr>
                <w:bCs/>
                <w:snapToGrid w:val="0"/>
                <w:sz w:val="18"/>
                <w:lang w:val="tr-TR"/>
              </w:rPr>
            </w:pPr>
            <w:r w:rsidRPr="001B1C3B">
              <w:rPr>
                <w:bCs/>
                <w:snapToGrid w:val="0"/>
                <w:sz w:val="18"/>
                <w:lang w:val="tr-TR"/>
              </w:rPr>
              <w:t>Krediler</w:t>
            </w:r>
          </w:p>
        </w:tc>
        <w:tc>
          <w:tcPr>
            <w:tcW w:w="1271" w:type="dxa"/>
            <w:vAlign w:val="center"/>
          </w:tcPr>
          <w:p w14:paraId="4BB39B08" w14:textId="3ED5CAA7" w:rsidR="006370F8" w:rsidRPr="00892569" w:rsidRDefault="006370F8" w:rsidP="006370F8">
            <w:pPr>
              <w:jc w:val="right"/>
              <w:rPr>
                <w:sz w:val="18"/>
                <w:szCs w:val="18"/>
                <w:lang w:val="tr-TR"/>
              </w:rPr>
            </w:pPr>
            <w:r w:rsidRPr="006370F8">
              <w:rPr>
                <w:sz w:val="18"/>
                <w:szCs w:val="18"/>
                <w:lang w:val="tr-TR"/>
              </w:rPr>
              <w:t>3,588,066,487</w:t>
            </w:r>
          </w:p>
        </w:tc>
        <w:tc>
          <w:tcPr>
            <w:tcW w:w="1040" w:type="dxa"/>
            <w:vAlign w:val="center"/>
          </w:tcPr>
          <w:p w14:paraId="444F5753" w14:textId="7B620CE7" w:rsidR="006370F8" w:rsidRPr="00892569" w:rsidRDefault="006370F8" w:rsidP="006370F8">
            <w:pPr>
              <w:jc w:val="right"/>
              <w:rPr>
                <w:sz w:val="18"/>
                <w:szCs w:val="18"/>
                <w:lang w:val="tr-TR"/>
              </w:rPr>
            </w:pPr>
            <w:r w:rsidRPr="006370F8">
              <w:rPr>
                <w:sz w:val="18"/>
                <w:szCs w:val="18"/>
                <w:lang w:val="tr-TR"/>
              </w:rPr>
              <w:t>95,511,631</w:t>
            </w:r>
          </w:p>
        </w:tc>
        <w:tc>
          <w:tcPr>
            <w:tcW w:w="1129" w:type="dxa"/>
            <w:vAlign w:val="center"/>
          </w:tcPr>
          <w:p w14:paraId="32D5E7B1" w14:textId="4031110C" w:rsidR="006370F8" w:rsidRPr="00892569" w:rsidRDefault="006370F8" w:rsidP="006370F8">
            <w:pPr>
              <w:jc w:val="right"/>
              <w:rPr>
                <w:sz w:val="18"/>
                <w:szCs w:val="18"/>
                <w:lang w:val="tr-TR"/>
              </w:rPr>
            </w:pPr>
            <w:r w:rsidRPr="006370F8">
              <w:rPr>
                <w:sz w:val="18"/>
                <w:szCs w:val="18"/>
                <w:lang w:val="tr-TR"/>
              </w:rPr>
              <w:t>87,408,283</w:t>
            </w:r>
          </w:p>
        </w:tc>
        <w:tc>
          <w:tcPr>
            <w:tcW w:w="1025" w:type="dxa"/>
            <w:vAlign w:val="center"/>
          </w:tcPr>
          <w:p w14:paraId="5326314A" w14:textId="68833B33" w:rsidR="006370F8" w:rsidRPr="00892569" w:rsidRDefault="006370F8" w:rsidP="006370F8">
            <w:pPr>
              <w:jc w:val="right"/>
              <w:rPr>
                <w:sz w:val="18"/>
                <w:szCs w:val="18"/>
                <w:lang w:val="tr-TR"/>
              </w:rPr>
            </w:pPr>
            <w:r w:rsidRPr="006370F8">
              <w:rPr>
                <w:sz w:val="18"/>
                <w:szCs w:val="18"/>
                <w:lang w:val="tr-TR"/>
              </w:rPr>
              <w:t>1,857,124</w:t>
            </w:r>
          </w:p>
        </w:tc>
        <w:tc>
          <w:tcPr>
            <w:tcW w:w="1129" w:type="dxa"/>
            <w:vAlign w:val="center"/>
          </w:tcPr>
          <w:p w14:paraId="7B3DC25D" w14:textId="7814848D" w:rsidR="006370F8" w:rsidRPr="00892569" w:rsidRDefault="006370F8" w:rsidP="006370F8">
            <w:pPr>
              <w:jc w:val="right"/>
              <w:rPr>
                <w:sz w:val="18"/>
                <w:szCs w:val="18"/>
                <w:lang w:val="tr-TR"/>
              </w:rPr>
            </w:pPr>
            <w:r w:rsidRPr="006370F8">
              <w:rPr>
                <w:sz w:val="18"/>
                <w:szCs w:val="18"/>
                <w:lang w:val="tr-TR"/>
              </w:rPr>
              <w:t>1,857,124</w:t>
            </w:r>
          </w:p>
        </w:tc>
        <w:tc>
          <w:tcPr>
            <w:tcW w:w="1124" w:type="dxa"/>
            <w:vAlign w:val="center"/>
          </w:tcPr>
          <w:p w14:paraId="0B566BDD" w14:textId="1BD1868B" w:rsidR="006370F8" w:rsidRPr="001B1C3B" w:rsidRDefault="006370F8" w:rsidP="006370F8">
            <w:pPr>
              <w:spacing w:line="220" w:lineRule="exact"/>
              <w:ind w:right="77"/>
              <w:jc w:val="right"/>
              <w:rPr>
                <w:sz w:val="18"/>
                <w:szCs w:val="18"/>
                <w:lang w:val="tr-TR"/>
              </w:rPr>
            </w:pPr>
            <w:r w:rsidRPr="003D4926">
              <w:rPr>
                <w:sz w:val="18"/>
                <w:szCs w:val="18"/>
                <w:lang w:val="tr-TR"/>
              </w:rPr>
              <w:t>-</w:t>
            </w:r>
          </w:p>
        </w:tc>
        <w:tc>
          <w:tcPr>
            <w:tcW w:w="1405" w:type="dxa"/>
            <w:tcBorders>
              <w:right w:val="single" w:sz="4" w:space="0" w:color="auto"/>
            </w:tcBorders>
            <w:vAlign w:val="center"/>
          </w:tcPr>
          <w:p w14:paraId="0D74BD5A" w14:textId="27436B17" w:rsidR="006370F8" w:rsidRPr="001B1C3B" w:rsidRDefault="006370F8" w:rsidP="006370F8">
            <w:pPr>
              <w:spacing w:line="220" w:lineRule="exact"/>
              <w:ind w:right="77"/>
              <w:jc w:val="right"/>
              <w:rPr>
                <w:sz w:val="18"/>
                <w:szCs w:val="18"/>
                <w:lang w:val="tr-TR"/>
              </w:rPr>
            </w:pPr>
            <w:r w:rsidRPr="003D4926">
              <w:rPr>
                <w:sz w:val="18"/>
                <w:szCs w:val="18"/>
                <w:lang w:val="tr-TR"/>
              </w:rPr>
              <w:t>-</w:t>
            </w:r>
          </w:p>
        </w:tc>
      </w:tr>
      <w:tr w:rsidR="006370F8" w:rsidRPr="001B1C3B" w14:paraId="5A6805D6" w14:textId="77777777" w:rsidTr="006370F8">
        <w:trPr>
          <w:trHeight w:val="224"/>
        </w:trPr>
        <w:tc>
          <w:tcPr>
            <w:tcW w:w="280" w:type="dxa"/>
            <w:tcBorders>
              <w:left w:val="single" w:sz="4" w:space="0" w:color="auto"/>
            </w:tcBorders>
            <w:vAlign w:val="center"/>
          </w:tcPr>
          <w:p w14:paraId="1BA5CA9D" w14:textId="77777777" w:rsidR="006370F8" w:rsidRPr="001B1C3B" w:rsidRDefault="006370F8" w:rsidP="006370F8">
            <w:pPr>
              <w:spacing w:line="220" w:lineRule="exact"/>
              <w:ind w:right="-2"/>
              <w:jc w:val="center"/>
              <w:rPr>
                <w:bCs/>
                <w:snapToGrid w:val="0"/>
                <w:sz w:val="18"/>
                <w:lang w:val="tr-TR"/>
              </w:rPr>
            </w:pPr>
            <w:r w:rsidRPr="001B1C3B">
              <w:rPr>
                <w:bCs/>
                <w:snapToGrid w:val="0"/>
                <w:sz w:val="18"/>
                <w:lang w:val="tr-TR"/>
              </w:rPr>
              <w:t>2</w:t>
            </w:r>
          </w:p>
        </w:tc>
        <w:tc>
          <w:tcPr>
            <w:tcW w:w="1362" w:type="dxa"/>
            <w:vAlign w:val="center"/>
          </w:tcPr>
          <w:p w14:paraId="425AA979" w14:textId="77777777" w:rsidR="006370F8" w:rsidRPr="001B1C3B" w:rsidRDefault="006370F8" w:rsidP="006370F8">
            <w:pPr>
              <w:spacing w:line="220" w:lineRule="exact"/>
              <w:rPr>
                <w:bCs/>
                <w:snapToGrid w:val="0"/>
                <w:sz w:val="18"/>
                <w:lang w:val="tr-TR"/>
              </w:rPr>
            </w:pPr>
            <w:r w:rsidRPr="001B1C3B">
              <w:rPr>
                <w:bCs/>
                <w:snapToGrid w:val="0"/>
                <w:sz w:val="18"/>
                <w:lang w:val="tr-TR"/>
              </w:rPr>
              <w:t>Borçlanma araçları</w:t>
            </w:r>
          </w:p>
        </w:tc>
        <w:tc>
          <w:tcPr>
            <w:tcW w:w="1271" w:type="dxa"/>
            <w:vAlign w:val="center"/>
          </w:tcPr>
          <w:p w14:paraId="2B2468E4" w14:textId="1FA41996" w:rsidR="006370F8" w:rsidRPr="00892569" w:rsidRDefault="006370F8" w:rsidP="006370F8">
            <w:pPr>
              <w:jc w:val="right"/>
              <w:rPr>
                <w:sz w:val="18"/>
                <w:szCs w:val="18"/>
                <w:lang w:val="tr-TR"/>
              </w:rPr>
            </w:pPr>
            <w:r w:rsidRPr="006370F8">
              <w:rPr>
                <w:sz w:val="18"/>
                <w:szCs w:val="18"/>
                <w:lang w:val="tr-TR"/>
              </w:rPr>
              <w:t>529,585,153</w:t>
            </w:r>
          </w:p>
        </w:tc>
        <w:tc>
          <w:tcPr>
            <w:tcW w:w="1040" w:type="dxa"/>
            <w:vAlign w:val="center"/>
          </w:tcPr>
          <w:p w14:paraId="2ED8B5D1" w14:textId="3375BC5E" w:rsidR="006370F8" w:rsidRPr="00892569" w:rsidRDefault="006370F8" w:rsidP="006370F8">
            <w:pPr>
              <w:jc w:val="right"/>
              <w:rPr>
                <w:sz w:val="18"/>
                <w:szCs w:val="18"/>
                <w:lang w:val="tr-TR"/>
              </w:rPr>
            </w:pPr>
            <w:r w:rsidRPr="00C4030D">
              <w:rPr>
                <w:sz w:val="18"/>
                <w:szCs w:val="18"/>
                <w:lang w:val="tr-TR"/>
              </w:rPr>
              <w:t>-</w:t>
            </w:r>
          </w:p>
        </w:tc>
        <w:tc>
          <w:tcPr>
            <w:tcW w:w="1129" w:type="dxa"/>
            <w:vAlign w:val="center"/>
          </w:tcPr>
          <w:p w14:paraId="4AC3D53D" w14:textId="0AE8C821" w:rsidR="006370F8" w:rsidRPr="00892569" w:rsidRDefault="006370F8" w:rsidP="006370F8">
            <w:pPr>
              <w:jc w:val="right"/>
              <w:rPr>
                <w:sz w:val="18"/>
                <w:szCs w:val="18"/>
                <w:lang w:val="tr-TR"/>
              </w:rPr>
            </w:pPr>
            <w:r w:rsidRPr="00C4030D">
              <w:rPr>
                <w:sz w:val="18"/>
                <w:szCs w:val="18"/>
                <w:lang w:val="tr-TR"/>
              </w:rPr>
              <w:t>-</w:t>
            </w:r>
          </w:p>
        </w:tc>
        <w:tc>
          <w:tcPr>
            <w:tcW w:w="1025" w:type="dxa"/>
            <w:vAlign w:val="center"/>
          </w:tcPr>
          <w:p w14:paraId="55D8557B" w14:textId="33250365" w:rsidR="006370F8" w:rsidRPr="00892569" w:rsidRDefault="006370F8" w:rsidP="006370F8">
            <w:pPr>
              <w:jc w:val="right"/>
              <w:rPr>
                <w:sz w:val="18"/>
                <w:szCs w:val="18"/>
                <w:lang w:val="tr-TR"/>
              </w:rPr>
            </w:pPr>
            <w:r w:rsidRPr="00C4030D">
              <w:rPr>
                <w:sz w:val="18"/>
                <w:szCs w:val="18"/>
                <w:lang w:val="tr-TR"/>
              </w:rPr>
              <w:t>-</w:t>
            </w:r>
          </w:p>
        </w:tc>
        <w:tc>
          <w:tcPr>
            <w:tcW w:w="1129" w:type="dxa"/>
            <w:vAlign w:val="center"/>
          </w:tcPr>
          <w:p w14:paraId="67544518" w14:textId="53564173" w:rsidR="006370F8" w:rsidRPr="00892569" w:rsidRDefault="006370F8" w:rsidP="006370F8">
            <w:pPr>
              <w:jc w:val="right"/>
              <w:rPr>
                <w:sz w:val="18"/>
                <w:szCs w:val="18"/>
                <w:lang w:val="tr-TR"/>
              </w:rPr>
            </w:pPr>
            <w:r w:rsidRPr="00C4030D">
              <w:rPr>
                <w:sz w:val="18"/>
                <w:szCs w:val="18"/>
                <w:lang w:val="tr-TR"/>
              </w:rPr>
              <w:t>-</w:t>
            </w:r>
          </w:p>
        </w:tc>
        <w:tc>
          <w:tcPr>
            <w:tcW w:w="1124" w:type="dxa"/>
            <w:vAlign w:val="center"/>
          </w:tcPr>
          <w:p w14:paraId="26EB9BC3" w14:textId="73DCEBFA" w:rsidR="006370F8" w:rsidRPr="001B1C3B" w:rsidRDefault="006370F8" w:rsidP="006370F8">
            <w:pPr>
              <w:spacing w:line="220" w:lineRule="exact"/>
              <w:ind w:right="77"/>
              <w:jc w:val="right"/>
              <w:rPr>
                <w:sz w:val="18"/>
                <w:szCs w:val="18"/>
                <w:lang w:val="tr-TR"/>
              </w:rPr>
            </w:pPr>
            <w:r w:rsidRPr="003D4926">
              <w:rPr>
                <w:sz w:val="18"/>
                <w:szCs w:val="18"/>
                <w:lang w:val="tr-TR"/>
              </w:rPr>
              <w:t>-</w:t>
            </w:r>
          </w:p>
        </w:tc>
        <w:tc>
          <w:tcPr>
            <w:tcW w:w="1405" w:type="dxa"/>
            <w:tcBorders>
              <w:right w:val="single" w:sz="4" w:space="0" w:color="auto"/>
            </w:tcBorders>
            <w:vAlign w:val="center"/>
          </w:tcPr>
          <w:p w14:paraId="37C34CDA" w14:textId="44C3CD8F" w:rsidR="006370F8" w:rsidRPr="001B1C3B" w:rsidRDefault="006370F8" w:rsidP="006370F8">
            <w:pPr>
              <w:spacing w:line="220" w:lineRule="exact"/>
              <w:ind w:right="77"/>
              <w:jc w:val="right"/>
              <w:rPr>
                <w:sz w:val="18"/>
                <w:szCs w:val="18"/>
                <w:lang w:val="tr-TR"/>
              </w:rPr>
            </w:pPr>
            <w:r w:rsidRPr="003D4926">
              <w:rPr>
                <w:sz w:val="18"/>
                <w:szCs w:val="18"/>
                <w:lang w:val="tr-TR"/>
              </w:rPr>
              <w:t>-</w:t>
            </w:r>
          </w:p>
        </w:tc>
      </w:tr>
      <w:tr w:rsidR="006370F8" w:rsidRPr="001B1C3B" w14:paraId="45E0E48A" w14:textId="77777777" w:rsidTr="006370F8">
        <w:trPr>
          <w:trHeight w:val="224"/>
        </w:trPr>
        <w:tc>
          <w:tcPr>
            <w:tcW w:w="280" w:type="dxa"/>
            <w:tcBorders>
              <w:left w:val="single" w:sz="4" w:space="0" w:color="auto"/>
            </w:tcBorders>
            <w:vAlign w:val="center"/>
          </w:tcPr>
          <w:p w14:paraId="63B4B6E3" w14:textId="77777777" w:rsidR="006370F8" w:rsidRPr="001B1C3B" w:rsidRDefault="006370F8" w:rsidP="006370F8">
            <w:pPr>
              <w:spacing w:line="220" w:lineRule="exact"/>
              <w:ind w:right="-2"/>
              <w:jc w:val="center"/>
              <w:rPr>
                <w:b/>
                <w:bCs/>
                <w:snapToGrid w:val="0"/>
                <w:sz w:val="18"/>
                <w:lang w:val="tr-TR"/>
              </w:rPr>
            </w:pPr>
            <w:r w:rsidRPr="001B1C3B">
              <w:rPr>
                <w:b/>
                <w:bCs/>
                <w:snapToGrid w:val="0"/>
                <w:sz w:val="18"/>
                <w:lang w:val="tr-TR"/>
              </w:rPr>
              <w:t>3</w:t>
            </w:r>
          </w:p>
        </w:tc>
        <w:tc>
          <w:tcPr>
            <w:tcW w:w="1362" w:type="dxa"/>
            <w:vAlign w:val="center"/>
          </w:tcPr>
          <w:p w14:paraId="26D8FBA2" w14:textId="77777777" w:rsidR="006370F8" w:rsidRPr="001B1C3B" w:rsidRDefault="006370F8" w:rsidP="006370F8">
            <w:pPr>
              <w:spacing w:line="220" w:lineRule="exact"/>
              <w:rPr>
                <w:b/>
                <w:bCs/>
                <w:snapToGrid w:val="0"/>
                <w:sz w:val="18"/>
                <w:lang w:val="tr-TR"/>
              </w:rPr>
            </w:pPr>
            <w:r w:rsidRPr="001B1C3B">
              <w:rPr>
                <w:b/>
                <w:bCs/>
                <w:snapToGrid w:val="0"/>
                <w:sz w:val="18"/>
                <w:lang w:val="tr-TR"/>
              </w:rPr>
              <w:t>Toplam</w:t>
            </w:r>
          </w:p>
        </w:tc>
        <w:tc>
          <w:tcPr>
            <w:tcW w:w="1271" w:type="dxa"/>
            <w:vAlign w:val="center"/>
          </w:tcPr>
          <w:p w14:paraId="6D3A2F2B" w14:textId="00C09391" w:rsidR="006370F8" w:rsidRPr="006370F8" w:rsidRDefault="006370F8" w:rsidP="006370F8">
            <w:pPr>
              <w:jc w:val="right"/>
              <w:rPr>
                <w:b/>
                <w:bCs/>
                <w:sz w:val="18"/>
                <w:szCs w:val="18"/>
                <w:lang w:val="tr-TR"/>
              </w:rPr>
            </w:pPr>
            <w:r w:rsidRPr="006370F8">
              <w:rPr>
                <w:b/>
                <w:bCs/>
                <w:sz w:val="18"/>
                <w:szCs w:val="18"/>
                <w:lang w:val="tr-TR"/>
              </w:rPr>
              <w:t>4,117,651,640</w:t>
            </w:r>
          </w:p>
        </w:tc>
        <w:tc>
          <w:tcPr>
            <w:tcW w:w="1040" w:type="dxa"/>
            <w:vAlign w:val="center"/>
          </w:tcPr>
          <w:p w14:paraId="6C308319" w14:textId="04E4FC5C" w:rsidR="006370F8" w:rsidRPr="006370F8" w:rsidRDefault="006370F8" w:rsidP="006370F8">
            <w:pPr>
              <w:jc w:val="right"/>
              <w:rPr>
                <w:b/>
                <w:bCs/>
                <w:sz w:val="18"/>
                <w:szCs w:val="18"/>
                <w:lang w:val="tr-TR"/>
              </w:rPr>
            </w:pPr>
            <w:r w:rsidRPr="006370F8">
              <w:rPr>
                <w:b/>
                <w:bCs/>
                <w:sz w:val="18"/>
                <w:szCs w:val="18"/>
                <w:lang w:val="tr-TR"/>
              </w:rPr>
              <w:t>95,511,631</w:t>
            </w:r>
          </w:p>
        </w:tc>
        <w:tc>
          <w:tcPr>
            <w:tcW w:w="1129" w:type="dxa"/>
            <w:vAlign w:val="center"/>
          </w:tcPr>
          <w:p w14:paraId="1C22474D" w14:textId="4D87A028" w:rsidR="006370F8" w:rsidRPr="006370F8" w:rsidRDefault="006370F8" w:rsidP="006370F8">
            <w:pPr>
              <w:jc w:val="right"/>
              <w:rPr>
                <w:b/>
                <w:bCs/>
                <w:sz w:val="18"/>
                <w:szCs w:val="18"/>
                <w:lang w:val="tr-TR"/>
              </w:rPr>
            </w:pPr>
            <w:r w:rsidRPr="006370F8">
              <w:rPr>
                <w:b/>
                <w:bCs/>
                <w:sz w:val="18"/>
                <w:szCs w:val="18"/>
                <w:lang w:val="tr-TR"/>
              </w:rPr>
              <w:t>87,408,283</w:t>
            </w:r>
          </w:p>
        </w:tc>
        <w:tc>
          <w:tcPr>
            <w:tcW w:w="1025" w:type="dxa"/>
            <w:vAlign w:val="center"/>
          </w:tcPr>
          <w:p w14:paraId="6A161A21" w14:textId="1C8672DC" w:rsidR="006370F8" w:rsidRPr="006370F8" w:rsidRDefault="006370F8" w:rsidP="006370F8">
            <w:pPr>
              <w:jc w:val="right"/>
              <w:rPr>
                <w:b/>
                <w:bCs/>
                <w:sz w:val="18"/>
                <w:szCs w:val="18"/>
                <w:lang w:val="tr-TR"/>
              </w:rPr>
            </w:pPr>
            <w:r w:rsidRPr="006370F8">
              <w:rPr>
                <w:b/>
                <w:bCs/>
                <w:sz w:val="18"/>
                <w:szCs w:val="18"/>
                <w:lang w:val="tr-TR"/>
              </w:rPr>
              <w:t>1,857,124</w:t>
            </w:r>
          </w:p>
        </w:tc>
        <w:tc>
          <w:tcPr>
            <w:tcW w:w="1129" w:type="dxa"/>
            <w:vAlign w:val="center"/>
          </w:tcPr>
          <w:p w14:paraId="6CF556ED" w14:textId="7AC59995" w:rsidR="006370F8" w:rsidRPr="006370F8" w:rsidRDefault="006370F8" w:rsidP="006370F8">
            <w:pPr>
              <w:jc w:val="right"/>
              <w:rPr>
                <w:b/>
                <w:bCs/>
                <w:sz w:val="18"/>
                <w:szCs w:val="18"/>
                <w:lang w:val="tr-TR"/>
              </w:rPr>
            </w:pPr>
            <w:r w:rsidRPr="006370F8">
              <w:rPr>
                <w:b/>
                <w:bCs/>
                <w:sz w:val="18"/>
                <w:szCs w:val="18"/>
                <w:lang w:val="tr-TR"/>
              </w:rPr>
              <w:t>1,857,124</w:t>
            </w:r>
          </w:p>
        </w:tc>
        <w:tc>
          <w:tcPr>
            <w:tcW w:w="1124" w:type="dxa"/>
            <w:vAlign w:val="center"/>
          </w:tcPr>
          <w:p w14:paraId="1B14B45E" w14:textId="5F9EE5C2" w:rsidR="006370F8" w:rsidRPr="006370F8" w:rsidRDefault="006370F8" w:rsidP="006370F8">
            <w:pPr>
              <w:spacing w:line="220" w:lineRule="exact"/>
              <w:ind w:right="77"/>
              <w:jc w:val="right"/>
              <w:rPr>
                <w:sz w:val="18"/>
                <w:szCs w:val="18"/>
                <w:lang w:val="tr-TR"/>
              </w:rPr>
            </w:pPr>
            <w:r w:rsidRPr="003D4926">
              <w:rPr>
                <w:sz w:val="18"/>
                <w:szCs w:val="18"/>
                <w:lang w:val="tr-TR"/>
              </w:rPr>
              <w:t>-</w:t>
            </w:r>
          </w:p>
        </w:tc>
        <w:tc>
          <w:tcPr>
            <w:tcW w:w="1405" w:type="dxa"/>
            <w:tcBorders>
              <w:right w:val="single" w:sz="4" w:space="0" w:color="auto"/>
            </w:tcBorders>
            <w:vAlign w:val="center"/>
          </w:tcPr>
          <w:p w14:paraId="04582DC7" w14:textId="0CBF313D" w:rsidR="006370F8" w:rsidRPr="006370F8" w:rsidRDefault="006370F8" w:rsidP="006370F8">
            <w:pPr>
              <w:spacing w:line="220" w:lineRule="exact"/>
              <w:ind w:right="77"/>
              <w:jc w:val="right"/>
              <w:rPr>
                <w:sz w:val="18"/>
                <w:szCs w:val="18"/>
                <w:lang w:val="tr-TR"/>
              </w:rPr>
            </w:pPr>
            <w:r w:rsidRPr="003D4926">
              <w:rPr>
                <w:sz w:val="18"/>
                <w:szCs w:val="18"/>
                <w:lang w:val="tr-TR"/>
              </w:rPr>
              <w:t>-</w:t>
            </w:r>
          </w:p>
        </w:tc>
      </w:tr>
      <w:tr w:rsidR="006370F8" w:rsidRPr="001B1C3B" w14:paraId="56D239BA" w14:textId="77777777" w:rsidTr="006370F8">
        <w:trPr>
          <w:trHeight w:val="224"/>
        </w:trPr>
        <w:tc>
          <w:tcPr>
            <w:tcW w:w="280" w:type="dxa"/>
            <w:tcBorders>
              <w:left w:val="single" w:sz="4" w:space="0" w:color="auto"/>
              <w:bottom w:val="single" w:sz="4" w:space="0" w:color="auto"/>
            </w:tcBorders>
            <w:vAlign w:val="center"/>
          </w:tcPr>
          <w:p w14:paraId="5FAC5347" w14:textId="77777777" w:rsidR="006370F8" w:rsidRPr="001B1C3B" w:rsidRDefault="006370F8" w:rsidP="006370F8">
            <w:pPr>
              <w:spacing w:line="220" w:lineRule="exact"/>
              <w:ind w:right="-2"/>
              <w:jc w:val="center"/>
              <w:rPr>
                <w:bCs/>
                <w:snapToGrid w:val="0"/>
                <w:sz w:val="18"/>
                <w:lang w:val="tr-TR"/>
              </w:rPr>
            </w:pPr>
            <w:r w:rsidRPr="001B1C3B">
              <w:rPr>
                <w:bCs/>
                <w:snapToGrid w:val="0"/>
                <w:sz w:val="18"/>
                <w:lang w:val="tr-TR"/>
              </w:rPr>
              <w:t>4</w:t>
            </w:r>
          </w:p>
        </w:tc>
        <w:tc>
          <w:tcPr>
            <w:tcW w:w="1362" w:type="dxa"/>
            <w:tcBorders>
              <w:bottom w:val="single" w:sz="4" w:space="0" w:color="auto"/>
            </w:tcBorders>
            <w:vAlign w:val="center"/>
          </w:tcPr>
          <w:p w14:paraId="7103C021" w14:textId="77777777" w:rsidR="006370F8" w:rsidRPr="001B1C3B" w:rsidRDefault="006370F8" w:rsidP="006370F8">
            <w:pPr>
              <w:spacing w:line="220" w:lineRule="exact"/>
              <w:rPr>
                <w:b/>
                <w:bCs/>
                <w:snapToGrid w:val="0"/>
                <w:sz w:val="18"/>
                <w:lang w:val="tr-TR"/>
              </w:rPr>
            </w:pPr>
            <w:r w:rsidRPr="001B1C3B">
              <w:rPr>
                <w:bCs/>
                <w:snapToGrid w:val="0"/>
                <w:sz w:val="18"/>
                <w:lang w:val="tr-TR"/>
              </w:rPr>
              <w:t>Temerrüde düşmüş</w:t>
            </w:r>
            <w:r w:rsidRPr="001B1C3B">
              <w:rPr>
                <w:b/>
                <w:i/>
                <w:sz w:val="18"/>
                <w:szCs w:val="18"/>
                <w:vertAlign w:val="superscript"/>
                <w:lang w:val="tr-TR"/>
              </w:rPr>
              <w:t>(*)</w:t>
            </w:r>
          </w:p>
        </w:tc>
        <w:tc>
          <w:tcPr>
            <w:tcW w:w="1271" w:type="dxa"/>
            <w:tcBorders>
              <w:bottom w:val="single" w:sz="4" w:space="0" w:color="auto"/>
            </w:tcBorders>
            <w:vAlign w:val="center"/>
          </w:tcPr>
          <w:p w14:paraId="37EE9D10" w14:textId="37E919A8" w:rsidR="006370F8" w:rsidRPr="00892569" w:rsidRDefault="006370F8" w:rsidP="006370F8">
            <w:pPr>
              <w:jc w:val="right"/>
              <w:rPr>
                <w:sz w:val="18"/>
                <w:szCs w:val="18"/>
                <w:lang w:val="tr-TR"/>
              </w:rPr>
            </w:pPr>
            <w:r w:rsidRPr="006370F8">
              <w:rPr>
                <w:sz w:val="18"/>
                <w:szCs w:val="18"/>
                <w:lang w:val="tr-TR"/>
              </w:rPr>
              <w:t>85,665,237</w:t>
            </w:r>
          </w:p>
        </w:tc>
        <w:tc>
          <w:tcPr>
            <w:tcW w:w="1040" w:type="dxa"/>
            <w:tcBorders>
              <w:bottom w:val="single" w:sz="4" w:space="0" w:color="auto"/>
            </w:tcBorders>
            <w:vAlign w:val="center"/>
          </w:tcPr>
          <w:p w14:paraId="580C3804" w14:textId="3E4B4EFD" w:rsidR="006370F8" w:rsidRPr="00892569" w:rsidRDefault="006370F8" w:rsidP="006370F8">
            <w:pPr>
              <w:jc w:val="right"/>
              <w:rPr>
                <w:sz w:val="18"/>
                <w:szCs w:val="18"/>
                <w:lang w:val="tr-TR"/>
              </w:rPr>
            </w:pPr>
            <w:r w:rsidRPr="006370F8">
              <w:rPr>
                <w:sz w:val="18"/>
                <w:szCs w:val="18"/>
                <w:lang w:val="tr-TR"/>
              </w:rPr>
              <w:t>348,739</w:t>
            </w:r>
          </w:p>
        </w:tc>
        <w:tc>
          <w:tcPr>
            <w:tcW w:w="1129" w:type="dxa"/>
            <w:tcBorders>
              <w:bottom w:val="single" w:sz="4" w:space="0" w:color="auto"/>
            </w:tcBorders>
            <w:vAlign w:val="center"/>
          </w:tcPr>
          <w:p w14:paraId="67CDDD0C" w14:textId="3B11779A" w:rsidR="006370F8" w:rsidRPr="00892569" w:rsidRDefault="006370F8" w:rsidP="006370F8">
            <w:pPr>
              <w:jc w:val="right"/>
              <w:rPr>
                <w:sz w:val="18"/>
                <w:szCs w:val="18"/>
                <w:lang w:val="tr-TR"/>
              </w:rPr>
            </w:pPr>
            <w:r w:rsidRPr="006370F8">
              <w:rPr>
                <w:sz w:val="18"/>
                <w:szCs w:val="18"/>
                <w:lang w:val="tr-TR"/>
              </w:rPr>
              <w:t>42,833</w:t>
            </w:r>
          </w:p>
        </w:tc>
        <w:tc>
          <w:tcPr>
            <w:tcW w:w="1025" w:type="dxa"/>
            <w:tcBorders>
              <w:bottom w:val="single" w:sz="4" w:space="0" w:color="auto"/>
            </w:tcBorders>
            <w:vAlign w:val="center"/>
          </w:tcPr>
          <w:p w14:paraId="5FA60F44" w14:textId="5B38B726" w:rsidR="006370F8" w:rsidRPr="00892569" w:rsidRDefault="006370F8" w:rsidP="006370F8">
            <w:pPr>
              <w:jc w:val="right"/>
              <w:rPr>
                <w:sz w:val="18"/>
                <w:szCs w:val="18"/>
                <w:lang w:val="tr-TR"/>
              </w:rPr>
            </w:pPr>
            <w:r w:rsidRPr="007A422A">
              <w:rPr>
                <w:sz w:val="18"/>
                <w:szCs w:val="18"/>
                <w:lang w:val="tr-TR"/>
              </w:rPr>
              <w:t>-</w:t>
            </w:r>
          </w:p>
        </w:tc>
        <w:tc>
          <w:tcPr>
            <w:tcW w:w="1129" w:type="dxa"/>
            <w:tcBorders>
              <w:bottom w:val="single" w:sz="4" w:space="0" w:color="auto"/>
            </w:tcBorders>
            <w:vAlign w:val="center"/>
          </w:tcPr>
          <w:p w14:paraId="00A491DA" w14:textId="3D205A38" w:rsidR="006370F8" w:rsidRPr="00892569" w:rsidRDefault="006370F8" w:rsidP="006370F8">
            <w:pPr>
              <w:jc w:val="right"/>
              <w:rPr>
                <w:sz w:val="18"/>
                <w:szCs w:val="18"/>
                <w:lang w:val="tr-TR"/>
              </w:rPr>
            </w:pPr>
            <w:r w:rsidRPr="007A422A">
              <w:rPr>
                <w:sz w:val="18"/>
                <w:szCs w:val="18"/>
                <w:lang w:val="tr-TR"/>
              </w:rPr>
              <w:t>-</w:t>
            </w:r>
          </w:p>
        </w:tc>
        <w:tc>
          <w:tcPr>
            <w:tcW w:w="1124" w:type="dxa"/>
            <w:tcBorders>
              <w:bottom w:val="single" w:sz="4" w:space="0" w:color="auto"/>
            </w:tcBorders>
            <w:vAlign w:val="center"/>
          </w:tcPr>
          <w:p w14:paraId="447C0C1F" w14:textId="1EE6979D" w:rsidR="006370F8" w:rsidRPr="001B1C3B" w:rsidRDefault="006370F8" w:rsidP="006370F8">
            <w:pPr>
              <w:spacing w:line="220" w:lineRule="exact"/>
              <w:ind w:right="77"/>
              <w:jc w:val="right"/>
              <w:rPr>
                <w:sz w:val="18"/>
                <w:szCs w:val="18"/>
                <w:lang w:val="tr-TR"/>
              </w:rPr>
            </w:pPr>
            <w:r w:rsidRPr="007A422A">
              <w:rPr>
                <w:sz w:val="18"/>
                <w:szCs w:val="18"/>
                <w:lang w:val="tr-TR"/>
              </w:rPr>
              <w:t>-</w:t>
            </w:r>
          </w:p>
        </w:tc>
        <w:tc>
          <w:tcPr>
            <w:tcW w:w="1405" w:type="dxa"/>
            <w:tcBorders>
              <w:bottom w:val="single" w:sz="4" w:space="0" w:color="auto"/>
              <w:right w:val="single" w:sz="4" w:space="0" w:color="auto"/>
            </w:tcBorders>
            <w:vAlign w:val="center"/>
          </w:tcPr>
          <w:p w14:paraId="65E9D661" w14:textId="692BE8AB" w:rsidR="006370F8" w:rsidRPr="001B1C3B" w:rsidRDefault="006370F8" w:rsidP="006370F8">
            <w:pPr>
              <w:spacing w:line="220" w:lineRule="exact"/>
              <w:ind w:right="77"/>
              <w:jc w:val="right"/>
              <w:rPr>
                <w:sz w:val="18"/>
                <w:szCs w:val="18"/>
                <w:lang w:val="tr-TR"/>
              </w:rPr>
            </w:pPr>
            <w:r w:rsidRPr="003D4926">
              <w:rPr>
                <w:sz w:val="18"/>
                <w:szCs w:val="18"/>
                <w:lang w:val="tr-TR"/>
              </w:rPr>
              <w:t>-</w:t>
            </w:r>
          </w:p>
        </w:tc>
      </w:tr>
    </w:tbl>
    <w:p w14:paraId="7106F317" w14:textId="77777777" w:rsidR="00EF1C58" w:rsidRPr="001B1C3B" w:rsidRDefault="008F321A" w:rsidP="008F321A">
      <w:pPr>
        <w:spacing w:line="220" w:lineRule="exact"/>
        <w:ind w:right="-2"/>
        <w:jc w:val="both"/>
        <w:rPr>
          <w:sz w:val="18"/>
          <w:szCs w:val="18"/>
          <w:vertAlign w:val="superscript"/>
          <w:lang w:val="tr-TR"/>
        </w:rPr>
        <w:sectPr w:rsidR="00EF1C58" w:rsidRPr="001B1C3B" w:rsidSect="004128A3">
          <w:footerReference w:type="default" r:id="rId70"/>
          <w:pgSz w:w="11907" w:h="16840" w:code="9"/>
          <w:pgMar w:top="1418" w:right="1275" w:bottom="1418" w:left="1418" w:header="578" w:footer="221" w:gutter="0"/>
          <w:pgNumType w:start="11"/>
          <w:cols w:space="708"/>
          <w:docGrid w:linePitch="299"/>
        </w:sectPr>
      </w:pPr>
      <w:r w:rsidRPr="001B1C3B">
        <w:rPr>
          <w:sz w:val="18"/>
          <w:szCs w:val="18"/>
          <w:vertAlign w:val="superscript"/>
          <w:lang w:val="tr-TR"/>
        </w:rPr>
        <w:t>(*)Temerrüde düşmüş tutar brüt olarak verilmiştir</w:t>
      </w:r>
    </w:p>
    <w:p w14:paraId="59FD8363" w14:textId="77777777" w:rsidR="008F321A" w:rsidRPr="001B1C3B" w:rsidRDefault="008F321A" w:rsidP="008F321A">
      <w:pPr>
        <w:spacing w:line="220" w:lineRule="exact"/>
        <w:ind w:right="-2"/>
        <w:jc w:val="both"/>
        <w:rPr>
          <w:sz w:val="18"/>
          <w:szCs w:val="18"/>
          <w:vertAlign w:val="superscript"/>
          <w:lang w:val="tr-TR"/>
        </w:rPr>
      </w:pPr>
    </w:p>
    <w:tbl>
      <w:tblPr>
        <w:tblW w:w="9764" w:type="dxa"/>
        <w:tblInd w:w="-214"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CellMar>
          <w:left w:w="70" w:type="dxa"/>
          <w:right w:w="70" w:type="dxa"/>
        </w:tblCellMar>
        <w:tblLook w:val="04A0" w:firstRow="1" w:lastRow="0" w:firstColumn="1" w:lastColumn="0" w:noHBand="0" w:noVBand="1"/>
      </w:tblPr>
      <w:tblGrid>
        <w:gridCol w:w="281"/>
        <w:gridCol w:w="1362"/>
        <w:gridCol w:w="1271"/>
        <w:gridCol w:w="1038"/>
        <w:gridCol w:w="1129"/>
        <w:gridCol w:w="1025"/>
        <w:gridCol w:w="1129"/>
        <w:gridCol w:w="1124"/>
        <w:gridCol w:w="1405"/>
      </w:tblGrid>
      <w:tr w:rsidR="008F321A" w:rsidRPr="001B1C3B" w14:paraId="3F1CDA29" w14:textId="77777777" w:rsidTr="008F321A">
        <w:trPr>
          <w:cantSplit/>
          <w:trHeight w:hRule="exact" w:val="1480"/>
        </w:trPr>
        <w:tc>
          <w:tcPr>
            <w:tcW w:w="281" w:type="dxa"/>
            <w:tcBorders>
              <w:top w:val="single" w:sz="4" w:space="0" w:color="auto"/>
              <w:left w:val="single" w:sz="4" w:space="0" w:color="auto"/>
            </w:tcBorders>
          </w:tcPr>
          <w:p w14:paraId="22AE93B4" w14:textId="77777777" w:rsidR="008F321A" w:rsidRPr="001B1C3B" w:rsidRDefault="008F321A" w:rsidP="00B12012">
            <w:pPr>
              <w:spacing w:line="220" w:lineRule="exact"/>
              <w:ind w:right="-2"/>
              <w:jc w:val="center"/>
              <w:rPr>
                <w:bCs/>
                <w:snapToGrid w:val="0"/>
                <w:sz w:val="18"/>
                <w:lang w:val="tr-TR"/>
              </w:rPr>
            </w:pPr>
          </w:p>
        </w:tc>
        <w:tc>
          <w:tcPr>
            <w:tcW w:w="1362" w:type="dxa"/>
            <w:tcBorders>
              <w:top w:val="single" w:sz="4" w:space="0" w:color="auto"/>
            </w:tcBorders>
            <w:vAlign w:val="center"/>
          </w:tcPr>
          <w:p w14:paraId="1E652481" w14:textId="77777777" w:rsidR="008F321A" w:rsidRPr="001B1C3B" w:rsidRDefault="008F321A" w:rsidP="00B12012">
            <w:pPr>
              <w:spacing w:line="220" w:lineRule="exact"/>
              <w:ind w:right="-2"/>
              <w:rPr>
                <w:bCs/>
                <w:snapToGrid w:val="0"/>
                <w:sz w:val="18"/>
                <w:lang w:val="tr-TR"/>
              </w:rPr>
            </w:pPr>
            <w:r w:rsidRPr="001B1C3B">
              <w:rPr>
                <w:b/>
                <w:bCs/>
                <w:i/>
                <w:snapToGrid w:val="0"/>
                <w:sz w:val="18"/>
                <w:lang w:val="tr-TR"/>
              </w:rPr>
              <w:t>Önceki Dönem</w:t>
            </w:r>
          </w:p>
        </w:tc>
        <w:tc>
          <w:tcPr>
            <w:tcW w:w="1271" w:type="dxa"/>
            <w:tcBorders>
              <w:top w:val="single" w:sz="4" w:space="0" w:color="auto"/>
            </w:tcBorders>
            <w:vAlign w:val="center"/>
          </w:tcPr>
          <w:p w14:paraId="2936209D" w14:textId="77777777" w:rsidR="008F321A" w:rsidRPr="001B1C3B" w:rsidRDefault="008F321A" w:rsidP="00B12012">
            <w:pPr>
              <w:spacing w:line="220" w:lineRule="exact"/>
              <w:jc w:val="center"/>
              <w:rPr>
                <w:b/>
                <w:bCs/>
                <w:i/>
                <w:iCs/>
                <w:color w:val="000000"/>
                <w:sz w:val="18"/>
                <w:szCs w:val="18"/>
                <w:lang w:val="tr-TR" w:eastAsia="tr-TR"/>
              </w:rPr>
            </w:pPr>
            <w:r w:rsidRPr="001B1C3B">
              <w:rPr>
                <w:b/>
                <w:bCs/>
                <w:i/>
                <w:iCs/>
                <w:color w:val="000000"/>
                <w:sz w:val="18"/>
                <w:szCs w:val="18"/>
                <w:lang w:val="tr-TR" w:eastAsia="tr-TR"/>
              </w:rPr>
              <w:t>Teminatsız alacaklar:TMS uyarınca değerlenmiş tutar</w:t>
            </w:r>
          </w:p>
        </w:tc>
        <w:tc>
          <w:tcPr>
            <w:tcW w:w="1038" w:type="dxa"/>
            <w:tcBorders>
              <w:top w:val="single" w:sz="4" w:space="0" w:color="auto"/>
            </w:tcBorders>
            <w:vAlign w:val="center"/>
          </w:tcPr>
          <w:p w14:paraId="1C8DDFE9" w14:textId="77777777" w:rsidR="008F321A" w:rsidRPr="001B1C3B" w:rsidRDefault="008F321A" w:rsidP="00B12012">
            <w:pPr>
              <w:spacing w:line="220" w:lineRule="exact"/>
              <w:jc w:val="center"/>
              <w:rPr>
                <w:b/>
                <w:bCs/>
                <w:i/>
                <w:iCs/>
                <w:color w:val="000000"/>
                <w:sz w:val="18"/>
                <w:szCs w:val="18"/>
                <w:lang w:val="tr-TR" w:eastAsia="tr-TR"/>
              </w:rPr>
            </w:pPr>
            <w:r w:rsidRPr="001B1C3B">
              <w:rPr>
                <w:b/>
                <w:bCs/>
                <w:i/>
                <w:iCs/>
                <w:color w:val="000000"/>
                <w:sz w:val="18"/>
                <w:szCs w:val="18"/>
                <w:lang w:val="tr-TR" w:eastAsia="tr-TR"/>
              </w:rPr>
              <w:t>Teminat ile korunan alacaklar</w:t>
            </w:r>
          </w:p>
        </w:tc>
        <w:tc>
          <w:tcPr>
            <w:tcW w:w="1129" w:type="dxa"/>
            <w:tcBorders>
              <w:top w:val="single" w:sz="4" w:space="0" w:color="auto"/>
            </w:tcBorders>
            <w:vAlign w:val="center"/>
          </w:tcPr>
          <w:p w14:paraId="09D39BF4" w14:textId="77777777" w:rsidR="008F321A" w:rsidRPr="001B1C3B" w:rsidRDefault="008F321A" w:rsidP="00B12012">
            <w:pPr>
              <w:spacing w:line="220" w:lineRule="exact"/>
              <w:jc w:val="center"/>
              <w:rPr>
                <w:b/>
                <w:bCs/>
                <w:i/>
                <w:iCs/>
                <w:color w:val="000000"/>
                <w:sz w:val="18"/>
                <w:szCs w:val="18"/>
                <w:lang w:val="tr-TR" w:eastAsia="tr-TR"/>
              </w:rPr>
            </w:pPr>
            <w:r w:rsidRPr="001B1C3B">
              <w:rPr>
                <w:b/>
                <w:bCs/>
                <w:i/>
                <w:iCs/>
                <w:color w:val="000000"/>
                <w:sz w:val="18"/>
                <w:szCs w:val="18"/>
                <w:lang w:val="tr-TR" w:eastAsia="tr-TR"/>
              </w:rPr>
              <w:t>Teminat ile korunan alacakların teminatlı kısımları</w:t>
            </w:r>
          </w:p>
        </w:tc>
        <w:tc>
          <w:tcPr>
            <w:tcW w:w="1025" w:type="dxa"/>
            <w:tcBorders>
              <w:top w:val="single" w:sz="4" w:space="0" w:color="auto"/>
            </w:tcBorders>
            <w:vAlign w:val="center"/>
          </w:tcPr>
          <w:p w14:paraId="16129CDC" w14:textId="77777777" w:rsidR="008F321A" w:rsidRPr="001B1C3B" w:rsidRDefault="008F321A" w:rsidP="00B12012">
            <w:pPr>
              <w:spacing w:line="220" w:lineRule="exact"/>
              <w:jc w:val="center"/>
              <w:rPr>
                <w:b/>
                <w:bCs/>
                <w:i/>
                <w:iCs/>
                <w:color w:val="000000"/>
                <w:sz w:val="18"/>
                <w:szCs w:val="18"/>
                <w:lang w:val="tr-TR" w:eastAsia="tr-TR"/>
              </w:rPr>
            </w:pPr>
            <w:r w:rsidRPr="001B1C3B">
              <w:rPr>
                <w:b/>
                <w:bCs/>
                <w:i/>
                <w:iCs/>
                <w:color w:val="000000"/>
                <w:sz w:val="18"/>
                <w:szCs w:val="18"/>
                <w:lang w:val="tr-TR" w:eastAsia="tr-TR"/>
              </w:rPr>
              <w:t>Finansal garantiler ile korunan alacaklar</w:t>
            </w:r>
          </w:p>
        </w:tc>
        <w:tc>
          <w:tcPr>
            <w:tcW w:w="1129" w:type="dxa"/>
            <w:tcBorders>
              <w:top w:val="single" w:sz="4" w:space="0" w:color="auto"/>
            </w:tcBorders>
            <w:vAlign w:val="center"/>
          </w:tcPr>
          <w:p w14:paraId="631866C2" w14:textId="77777777" w:rsidR="008F321A" w:rsidRPr="001B1C3B" w:rsidRDefault="008F321A" w:rsidP="00B12012">
            <w:pPr>
              <w:spacing w:line="220" w:lineRule="exact"/>
              <w:jc w:val="center"/>
              <w:rPr>
                <w:b/>
                <w:bCs/>
                <w:i/>
                <w:iCs/>
                <w:color w:val="000000"/>
                <w:sz w:val="18"/>
                <w:szCs w:val="18"/>
                <w:lang w:val="tr-TR" w:eastAsia="tr-TR"/>
              </w:rPr>
            </w:pPr>
            <w:r w:rsidRPr="001B1C3B">
              <w:rPr>
                <w:b/>
                <w:bCs/>
                <w:i/>
                <w:iCs/>
                <w:color w:val="000000"/>
                <w:sz w:val="18"/>
                <w:szCs w:val="18"/>
                <w:lang w:val="tr-TR" w:eastAsia="tr-TR"/>
              </w:rPr>
              <w:t>Finansal garantiler ile korunan alacakların teminatlı kısımları</w:t>
            </w:r>
          </w:p>
        </w:tc>
        <w:tc>
          <w:tcPr>
            <w:tcW w:w="1124" w:type="dxa"/>
            <w:tcBorders>
              <w:top w:val="single" w:sz="4" w:space="0" w:color="auto"/>
            </w:tcBorders>
            <w:vAlign w:val="center"/>
          </w:tcPr>
          <w:p w14:paraId="3A2AFB37" w14:textId="77777777" w:rsidR="008F321A" w:rsidRPr="001B1C3B" w:rsidRDefault="008F321A" w:rsidP="00B12012">
            <w:pPr>
              <w:spacing w:line="220" w:lineRule="exact"/>
              <w:jc w:val="center"/>
              <w:rPr>
                <w:b/>
                <w:bCs/>
                <w:i/>
                <w:iCs/>
                <w:color w:val="000000"/>
                <w:sz w:val="18"/>
                <w:szCs w:val="18"/>
                <w:lang w:val="tr-TR" w:eastAsia="tr-TR"/>
              </w:rPr>
            </w:pPr>
            <w:r w:rsidRPr="001B1C3B">
              <w:rPr>
                <w:b/>
                <w:bCs/>
                <w:i/>
                <w:iCs/>
                <w:color w:val="000000"/>
                <w:sz w:val="18"/>
                <w:szCs w:val="18"/>
                <w:lang w:val="tr-TR" w:eastAsia="tr-TR"/>
              </w:rPr>
              <w:t>Kredi türevleri ile korunan alacaklar</w:t>
            </w:r>
          </w:p>
        </w:tc>
        <w:tc>
          <w:tcPr>
            <w:tcW w:w="1405" w:type="dxa"/>
            <w:tcBorders>
              <w:top w:val="single" w:sz="4" w:space="0" w:color="auto"/>
              <w:right w:val="single" w:sz="4" w:space="0" w:color="auto"/>
            </w:tcBorders>
            <w:vAlign w:val="center"/>
          </w:tcPr>
          <w:p w14:paraId="1DF4458C" w14:textId="77777777" w:rsidR="008F321A" w:rsidRPr="001B1C3B" w:rsidRDefault="008F321A" w:rsidP="00B12012">
            <w:pPr>
              <w:spacing w:line="220" w:lineRule="exact"/>
              <w:jc w:val="center"/>
              <w:rPr>
                <w:b/>
                <w:bCs/>
                <w:i/>
                <w:iCs/>
                <w:color w:val="000000"/>
                <w:sz w:val="18"/>
                <w:szCs w:val="18"/>
                <w:lang w:val="tr-TR" w:eastAsia="tr-TR"/>
              </w:rPr>
            </w:pPr>
            <w:r w:rsidRPr="001B1C3B">
              <w:rPr>
                <w:b/>
                <w:bCs/>
                <w:i/>
                <w:iCs/>
                <w:color w:val="000000"/>
                <w:sz w:val="18"/>
                <w:szCs w:val="18"/>
                <w:lang w:val="tr-TR" w:eastAsia="tr-TR"/>
              </w:rPr>
              <w:t>Kredi türevleri ile korunan alacakların teminatlı kısımları</w:t>
            </w:r>
          </w:p>
        </w:tc>
      </w:tr>
      <w:tr w:rsidR="00A4192F" w:rsidRPr="001B1C3B" w14:paraId="6FEADF4E" w14:textId="77777777" w:rsidTr="008F321A">
        <w:trPr>
          <w:trHeight w:val="289"/>
        </w:trPr>
        <w:tc>
          <w:tcPr>
            <w:tcW w:w="281" w:type="dxa"/>
            <w:tcBorders>
              <w:left w:val="single" w:sz="4" w:space="0" w:color="auto"/>
            </w:tcBorders>
            <w:vAlign w:val="center"/>
          </w:tcPr>
          <w:p w14:paraId="50EA299D" w14:textId="77777777" w:rsidR="00A4192F" w:rsidRPr="001B1C3B" w:rsidRDefault="00A4192F" w:rsidP="00A4192F">
            <w:pPr>
              <w:spacing w:line="220" w:lineRule="exact"/>
              <w:ind w:right="-2"/>
              <w:jc w:val="center"/>
              <w:rPr>
                <w:bCs/>
                <w:snapToGrid w:val="0"/>
                <w:sz w:val="18"/>
                <w:lang w:val="tr-TR"/>
              </w:rPr>
            </w:pPr>
            <w:r w:rsidRPr="001B1C3B">
              <w:rPr>
                <w:bCs/>
                <w:snapToGrid w:val="0"/>
                <w:sz w:val="18"/>
                <w:lang w:val="tr-TR"/>
              </w:rPr>
              <w:t>1</w:t>
            </w:r>
          </w:p>
        </w:tc>
        <w:tc>
          <w:tcPr>
            <w:tcW w:w="1362" w:type="dxa"/>
            <w:vAlign w:val="center"/>
          </w:tcPr>
          <w:p w14:paraId="424B5A41" w14:textId="77777777" w:rsidR="00A4192F" w:rsidRPr="001B1C3B" w:rsidRDefault="00A4192F" w:rsidP="00A4192F">
            <w:pPr>
              <w:spacing w:line="220" w:lineRule="exact"/>
              <w:rPr>
                <w:bCs/>
                <w:snapToGrid w:val="0"/>
                <w:sz w:val="18"/>
                <w:lang w:val="tr-TR"/>
              </w:rPr>
            </w:pPr>
            <w:r w:rsidRPr="001B1C3B">
              <w:rPr>
                <w:bCs/>
                <w:snapToGrid w:val="0"/>
                <w:sz w:val="18"/>
                <w:lang w:val="tr-TR"/>
              </w:rPr>
              <w:t>Krediler</w:t>
            </w:r>
          </w:p>
        </w:tc>
        <w:tc>
          <w:tcPr>
            <w:tcW w:w="1271" w:type="dxa"/>
            <w:vAlign w:val="center"/>
          </w:tcPr>
          <w:p w14:paraId="5FD250DE" w14:textId="18B0B0F4" w:rsidR="00A4192F" w:rsidRPr="001B1C3B" w:rsidRDefault="00A4192F" w:rsidP="00A4192F">
            <w:pPr>
              <w:jc w:val="right"/>
              <w:rPr>
                <w:sz w:val="18"/>
                <w:szCs w:val="18"/>
                <w:lang w:val="tr-TR"/>
              </w:rPr>
            </w:pPr>
            <w:r w:rsidRPr="001B1C3B">
              <w:rPr>
                <w:sz w:val="18"/>
                <w:szCs w:val="18"/>
                <w:lang w:val="tr-TR"/>
              </w:rPr>
              <w:t>2,284,919,646</w:t>
            </w:r>
          </w:p>
        </w:tc>
        <w:tc>
          <w:tcPr>
            <w:tcW w:w="1038" w:type="dxa"/>
            <w:vAlign w:val="center"/>
          </w:tcPr>
          <w:p w14:paraId="22754C03" w14:textId="73FACF10" w:rsidR="00A4192F" w:rsidRPr="001B1C3B" w:rsidRDefault="00A4192F" w:rsidP="00A4192F">
            <w:pPr>
              <w:jc w:val="right"/>
              <w:rPr>
                <w:sz w:val="18"/>
                <w:szCs w:val="18"/>
                <w:lang w:val="tr-TR"/>
              </w:rPr>
            </w:pPr>
            <w:r w:rsidRPr="001B1C3B">
              <w:rPr>
                <w:sz w:val="18"/>
                <w:szCs w:val="18"/>
                <w:lang w:val="tr-TR"/>
              </w:rPr>
              <w:t>88,557,647</w:t>
            </w:r>
          </w:p>
        </w:tc>
        <w:tc>
          <w:tcPr>
            <w:tcW w:w="1129" w:type="dxa"/>
            <w:vAlign w:val="center"/>
          </w:tcPr>
          <w:p w14:paraId="08F1D022" w14:textId="63978B10" w:rsidR="00A4192F" w:rsidRPr="001B1C3B" w:rsidRDefault="00A4192F" w:rsidP="00A4192F">
            <w:pPr>
              <w:jc w:val="right"/>
              <w:rPr>
                <w:sz w:val="18"/>
                <w:szCs w:val="18"/>
                <w:lang w:val="tr-TR"/>
              </w:rPr>
            </w:pPr>
            <w:r w:rsidRPr="001B1C3B">
              <w:rPr>
                <w:sz w:val="18"/>
                <w:szCs w:val="18"/>
                <w:lang w:val="tr-TR"/>
              </w:rPr>
              <w:t>75,223,373</w:t>
            </w:r>
          </w:p>
        </w:tc>
        <w:tc>
          <w:tcPr>
            <w:tcW w:w="1025" w:type="dxa"/>
            <w:vAlign w:val="center"/>
          </w:tcPr>
          <w:p w14:paraId="3FCA4EF1" w14:textId="7CC45167" w:rsidR="00A4192F" w:rsidRPr="001B1C3B" w:rsidRDefault="00A4192F" w:rsidP="00A4192F">
            <w:pPr>
              <w:jc w:val="right"/>
              <w:rPr>
                <w:sz w:val="18"/>
                <w:szCs w:val="18"/>
                <w:lang w:val="tr-TR"/>
              </w:rPr>
            </w:pPr>
            <w:r w:rsidRPr="001B1C3B">
              <w:rPr>
                <w:sz w:val="18"/>
                <w:szCs w:val="18"/>
                <w:lang w:val="tr-TR"/>
              </w:rPr>
              <w:t>1,604,290</w:t>
            </w:r>
          </w:p>
        </w:tc>
        <w:tc>
          <w:tcPr>
            <w:tcW w:w="1129" w:type="dxa"/>
            <w:vAlign w:val="center"/>
          </w:tcPr>
          <w:p w14:paraId="4F433BEE" w14:textId="034DC138" w:rsidR="00A4192F" w:rsidRPr="001B1C3B" w:rsidRDefault="00A4192F" w:rsidP="00A4192F">
            <w:pPr>
              <w:jc w:val="right"/>
              <w:rPr>
                <w:sz w:val="18"/>
                <w:szCs w:val="18"/>
                <w:lang w:val="tr-TR"/>
              </w:rPr>
            </w:pPr>
            <w:r w:rsidRPr="001B1C3B">
              <w:rPr>
                <w:sz w:val="18"/>
                <w:szCs w:val="18"/>
                <w:lang w:val="tr-TR"/>
              </w:rPr>
              <w:t>1,604,290</w:t>
            </w:r>
          </w:p>
        </w:tc>
        <w:tc>
          <w:tcPr>
            <w:tcW w:w="1124" w:type="dxa"/>
            <w:vAlign w:val="center"/>
          </w:tcPr>
          <w:p w14:paraId="615F0522" w14:textId="0FAFA627" w:rsidR="00A4192F" w:rsidRPr="001B1C3B" w:rsidRDefault="00A4192F" w:rsidP="00A4192F">
            <w:pPr>
              <w:spacing w:line="220" w:lineRule="exact"/>
              <w:ind w:right="77"/>
              <w:jc w:val="right"/>
              <w:rPr>
                <w:sz w:val="18"/>
                <w:szCs w:val="18"/>
                <w:lang w:val="tr-TR"/>
              </w:rPr>
            </w:pPr>
            <w:r w:rsidRPr="001B1C3B">
              <w:rPr>
                <w:sz w:val="18"/>
                <w:szCs w:val="18"/>
                <w:lang w:val="tr-TR"/>
              </w:rPr>
              <w:t>-</w:t>
            </w:r>
          </w:p>
        </w:tc>
        <w:tc>
          <w:tcPr>
            <w:tcW w:w="1405" w:type="dxa"/>
            <w:tcBorders>
              <w:right w:val="single" w:sz="4" w:space="0" w:color="auto"/>
            </w:tcBorders>
            <w:vAlign w:val="center"/>
          </w:tcPr>
          <w:p w14:paraId="1554C3DE" w14:textId="081E3616" w:rsidR="00A4192F" w:rsidRPr="001B1C3B" w:rsidRDefault="00A4192F" w:rsidP="00A4192F">
            <w:pPr>
              <w:spacing w:line="220" w:lineRule="exact"/>
              <w:ind w:right="77"/>
              <w:jc w:val="right"/>
              <w:rPr>
                <w:sz w:val="18"/>
                <w:szCs w:val="18"/>
                <w:lang w:val="tr-TR"/>
              </w:rPr>
            </w:pPr>
            <w:r w:rsidRPr="001B1C3B">
              <w:rPr>
                <w:sz w:val="18"/>
                <w:szCs w:val="18"/>
                <w:lang w:val="tr-TR"/>
              </w:rPr>
              <w:t>-</w:t>
            </w:r>
          </w:p>
        </w:tc>
      </w:tr>
      <w:tr w:rsidR="00A4192F" w:rsidRPr="001B1C3B" w14:paraId="0E00DDCC" w14:textId="77777777" w:rsidTr="008F321A">
        <w:trPr>
          <w:trHeight w:val="289"/>
        </w:trPr>
        <w:tc>
          <w:tcPr>
            <w:tcW w:w="281" w:type="dxa"/>
            <w:tcBorders>
              <w:left w:val="single" w:sz="4" w:space="0" w:color="auto"/>
            </w:tcBorders>
            <w:vAlign w:val="center"/>
          </w:tcPr>
          <w:p w14:paraId="2085B45D" w14:textId="77777777" w:rsidR="00A4192F" w:rsidRPr="001B1C3B" w:rsidRDefault="00A4192F" w:rsidP="00A4192F">
            <w:pPr>
              <w:spacing w:line="220" w:lineRule="exact"/>
              <w:ind w:right="-2"/>
              <w:jc w:val="center"/>
              <w:rPr>
                <w:bCs/>
                <w:snapToGrid w:val="0"/>
                <w:sz w:val="18"/>
                <w:lang w:val="tr-TR"/>
              </w:rPr>
            </w:pPr>
            <w:r w:rsidRPr="001B1C3B">
              <w:rPr>
                <w:bCs/>
                <w:snapToGrid w:val="0"/>
                <w:sz w:val="18"/>
                <w:lang w:val="tr-TR"/>
              </w:rPr>
              <w:t>2</w:t>
            </w:r>
          </w:p>
        </w:tc>
        <w:tc>
          <w:tcPr>
            <w:tcW w:w="1362" w:type="dxa"/>
            <w:vAlign w:val="center"/>
          </w:tcPr>
          <w:p w14:paraId="44652588" w14:textId="77777777" w:rsidR="00A4192F" w:rsidRPr="001B1C3B" w:rsidRDefault="00A4192F" w:rsidP="00A4192F">
            <w:pPr>
              <w:spacing w:line="220" w:lineRule="exact"/>
              <w:rPr>
                <w:bCs/>
                <w:snapToGrid w:val="0"/>
                <w:sz w:val="18"/>
                <w:lang w:val="tr-TR"/>
              </w:rPr>
            </w:pPr>
            <w:r w:rsidRPr="001B1C3B">
              <w:rPr>
                <w:bCs/>
                <w:snapToGrid w:val="0"/>
                <w:sz w:val="18"/>
                <w:lang w:val="tr-TR"/>
              </w:rPr>
              <w:t>Borçlanma araçları</w:t>
            </w:r>
          </w:p>
        </w:tc>
        <w:tc>
          <w:tcPr>
            <w:tcW w:w="1271" w:type="dxa"/>
            <w:vAlign w:val="center"/>
          </w:tcPr>
          <w:p w14:paraId="775DB2C3" w14:textId="4656622A" w:rsidR="00A4192F" w:rsidRPr="001B1C3B" w:rsidRDefault="00A4192F" w:rsidP="00A4192F">
            <w:pPr>
              <w:jc w:val="right"/>
              <w:rPr>
                <w:sz w:val="18"/>
                <w:szCs w:val="18"/>
                <w:lang w:val="tr-TR"/>
              </w:rPr>
            </w:pPr>
            <w:r w:rsidRPr="001B1C3B">
              <w:rPr>
                <w:sz w:val="18"/>
                <w:szCs w:val="18"/>
                <w:lang w:val="tr-TR"/>
              </w:rPr>
              <w:t>405,892,880</w:t>
            </w:r>
          </w:p>
        </w:tc>
        <w:tc>
          <w:tcPr>
            <w:tcW w:w="1038" w:type="dxa"/>
            <w:vAlign w:val="center"/>
          </w:tcPr>
          <w:p w14:paraId="609FD34E" w14:textId="65F23C4A" w:rsidR="00A4192F" w:rsidRPr="001B1C3B" w:rsidRDefault="00A4192F" w:rsidP="00A4192F">
            <w:pPr>
              <w:jc w:val="right"/>
              <w:rPr>
                <w:sz w:val="18"/>
                <w:szCs w:val="18"/>
                <w:lang w:val="tr-TR"/>
              </w:rPr>
            </w:pPr>
            <w:r w:rsidRPr="001B1C3B">
              <w:rPr>
                <w:sz w:val="18"/>
                <w:szCs w:val="18"/>
                <w:lang w:val="tr-TR"/>
              </w:rPr>
              <w:t>-</w:t>
            </w:r>
          </w:p>
        </w:tc>
        <w:tc>
          <w:tcPr>
            <w:tcW w:w="1129" w:type="dxa"/>
            <w:vAlign w:val="center"/>
          </w:tcPr>
          <w:p w14:paraId="6E7A49E6" w14:textId="266AD1B5" w:rsidR="00A4192F" w:rsidRPr="001B1C3B" w:rsidRDefault="00A4192F" w:rsidP="00A4192F">
            <w:pPr>
              <w:jc w:val="right"/>
              <w:rPr>
                <w:sz w:val="18"/>
                <w:szCs w:val="18"/>
                <w:lang w:val="tr-TR"/>
              </w:rPr>
            </w:pPr>
            <w:r w:rsidRPr="001B1C3B">
              <w:rPr>
                <w:sz w:val="18"/>
                <w:szCs w:val="18"/>
                <w:lang w:val="tr-TR"/>
              </w:rPr>
              <w:t>-</w:t>
            </w:r>
          </w:p>
        </w:tc>
        <w:tc>
          <w:tcPr>
            <w:tcW w:w="1025" w:type="dxa"/>
            <w:vAlign w:val="center"/>
          </w:tcPr>
          <w:p w14:paraId="6471F257" w14:textId="5B03FB53" w:rsidR="00A4192F" w:rsidRPr="001B1C3B" w:rsidRDefault="00A4192F" w:rsidP="00A4192F">
            <w:pPr>
              <w:jc w:val="right"/>
              <w:rPr>
                <w:sz w:val="18"/>
                <w:szCs w:val="18"/>
                <w:lang w:val="tr-TR"/>
              </w:rPr>
            </w:pPr>
            <w:r w:rsidRPr="001B1C3B">
              <w:rPr>
                <w:sz w:val="18"/>
                <w:szCs w:val="18"/>
                <w:lang w:val="tr-TR"/>
              </w:rPr>
              <w:t>-</w:t>
            </w:r>
          </w:p>
        </w:tc>
        <w:tc>
          <w:tcPr>
            <w:tcW w:w="1129" w:type="dxa"/>
            <w:vAlign w:val="center"/>
          </w:tcPr>
          <w:p w14:paraId="026AE221" w14:textId="5F6DFC88" w:rsidR="00A4192F" w:rsidRPr="001B1C3B" w:rsidRDefault="00A4192F" w:rsidP="00A4192F">
            <w:pPr>
              <w:jc w:val="right"/>
              <w:rPr>
                <w:sz w:val="18"/>
                <w:szCs w:val="18"/>
                <w:lang w:val="tr-TR"/>
              </w:rPr>
            </w:pPr>
            <w:r w:rsidRPr="001B1C3B">
              <w:rPr>
                <w:sz w:val="18"/>
                <w:szCs w:val="18"/>
                <w:lang w:val="tr-TR"/>
              </w:rPr>
              <w:t>-</w:t>
            </w:r>
          </w:p>
        </w:tc>
        <w:tc>
          <w:tcPr>
            <w:tcW w:w="1124" w:type="dxa"/>
            <w:vAlign w:val="center"/>
          </w:tcPr>
          <w:p w14:paraId="5971BC64" w14:textId="0A1AC482" w:rsidR="00A4192F" w:rsidRPr="001B1C3B" w:rsidRDefault="00A4192F" w:rsidP="00A4192F">
            <w:pPr>
              <w:spacing w:line="220" w:lineRule="exact"/>
              <w:ind w:right="77"/>
              <w:jc w:val="right"/>
              <w:rPr>
                <w:sz w:val="18"/>
                <w:szCs w:val="18"/>
                <w:lang w:val="tr-TR"/>
              </w:rPr>
            </w:pPr>
            <w:r w:rsidRPr="001B1C3B">
              <w:rPr>
                <w:sz w:val="18"/>
                <w:szCs w:val="18"/>
                <w:lang w:val="tr-TR"/>
              </w:rPr>
              <w:t>-</w:t>
            </w:r>
          </w:p>
        </w:tc>
        <w:tc>
          <w:tcPr>
            <w:tcW w:w="1405" w:type="dxa"/>
            <w:tcBorders>
              <w:right w:val="single" w:sz="4" w:space="0" w:color="auto"/>
            </w:tcBorders>
            <w:vAlign w:val="center"/>
          </w:tcPr>
          <w:p w14:paraId="7B552F34" w14:textId="2D164607" w:rsidR="00A4192F" w:rsidRPr="001B1C3B" w:rsidRDefault="00A4192F" w:rsidP="00A4192F">
            <w:pPr>
              <w:spacing w:line="220" w:lineRule="exact"/>
              <w:ind w:right="77"/>
              <w:jc w:val="right"/>
              <w:rPr>
                <w:sz w:val="18"/>
                <w:szCs w:val="18"/>
                <w:lang w:val="tr-TR"/>
              </w:rPr>
            </w:pPr>
            <w:r w:rsidRPr="001B1C3B">
              <w:rPr>
                <w:sz w:val="18"/>
                <w:szCs w:val="18"/>
                <w:lang w:val="tr-TR"/>
              </w:rPr>
              <w:t>-</w:t>
            </w:r>
          </w:p>
        </w:tc>
      </w:tr>
      <w:tr w:rsidR="00A4192F" w:rsidRPr="001B1C3B" w14:paraId="76353327" w14:textId="77777777" w:rsidTr="008F321A">
        <w:trPr>
          <w:trHeight w:val="289"/>
        </w:trPr>
        <w:tc>
          <w:tcPr>
            <w:tcW w:w="281" w:type="dxa"/>
            <w:tcBorders>
              <w:left w:val="single" w:sz="4" w:space="0" w:color="auto"/>
            </w:tcBorders>
            <w:vAlign w:val="center"/>
          </w:tcPr>
          <w:p w14:paraId="524990FB" w14:textId="77777777" w:rsidR="00A4192F" w:rsidRPr="001B1C3B" w:rsidRDefault="00A4192F" w:rsidP="00A4192F">
            <w:pPr>
              <w:spacing w:line="220" w:lineRule="exact"/>
              <w:ind w:right="-2"/>
              <w:jc w:val="center"/>
              <w:rPr>
                <w:b/>
                <w:bCs/>
                <w:snapToGrid w:val="0"/>
                <w:sz w:val="18"/>
                <w:lang w:val="tr-TR"/>
              </w:rPr>
            </w:pPr>
            <w:r w:rsidRPr="001B1C3B">
              <w:rPr>
                <w:b/>
                <w:bCs/>
                <w:snapToGrid w:val="0"/>
                <w:sz w:val="18"/>
                <w:lang w:val="tr-TR"/>
              </w:rPr>
              <w:t>3</w:t>
            </w:r>
          </w:p>
        </w:tc>
        <w:tc>
          <w:tcPr>
            <w:tcW w:w="1362" w:type="dxa"/>
            <w:vAlign w:val="center"/>
          </w:tcPr>
          <w:p w14:paraId="6B4BDE06" w14:textId="77777777" w:rsidR="00A4192F" w:rsidRPr="001B1C3B" w:rsidRDefault="00A4192F" w:rsidP="00A4192F">
            <w:pPr>
              <w:spacing w:line="220" w:lineRule="exact"/>
              <w:rPr>
                <w:b/>
                <w:bCs/>
                <w:snapToGrid w:val="0"/>
                <w:sz w:val="18"/>
                <w:lang w:val="tr-TR"/>
              </w:rPr>
            </w:pPr>
            <w:r w:rsidRPr="001B1C3B">
              <w:rPr>
                <w:b/>
                <w:bCs/>
                <w:snapToGrid w:val="0"/>
                <w:sz w:val="18"/>
                <w:lang w:val="tr-TR"/>
              </w:rPr>
              <w:t>Toplam</w:t>
            </w:r>
          </w:p>
        </w:tc>
        <w:tc>
          <w:tcPr>
            <w:tcW w:w="1271" w:type="dxa"/>
            <w:vAlign w:val="center"/>
          </w:tcPr>
          <w:p w14:paraId="58917B26" w14:textId="0CE7F9C8" w:rsidR="00A4192F" w:rsidRPr="001B1C3B" w:rsidRDefault="00A4192F" w:rsidP="00A4192F">
            <w:pPr>
              <w:jc w:val="right"/>
              <w:rPr>
                <w:b/>
                <w:sz w:val="18"/>
                <w:szCs w:val="18"/>
                <w:lang w:val="tr-TR"/>
              </w:rPr>
            </w:pPr>
            <w:r w:rsidRPr="001B1C3B">
              <w:rPr>
                <w:b/>
                <w:sz w:val="18"/>
                <w:szCs w:val="18"/>
                <w:lang w:val="tr-TR"/>
              </w:rPr>
              <w:t>2,690,812,526</w:t>
            </w:r>
          </w:p>
        </w:tc>
        <w:tc>
          <w:tcPr>
            <w:tcW w:w="1038" w:type="dxa"/>
            <w:vAlign w:val="center"/>
          </w:tcPr>
          <w:p w14:paraId="602E3B17" w14:textId="7E873F30" w:rsidR="00A4192F" w:rsidRPr="001B1C3B" w:rsidRDefault="00A4192F" w:rsidP="00A4192F">
            <w:pPr>
              <w:jc w:val="right"/>
              <w:rPr>
                <w:b/>
                <w:sz w:val="18"/>
                <w:szCs w:val="18"/>
                <w:lang w:val="tr-TR"/>
              </w:rPr>
            </w:pPr>
            <w:r w:rsidRPr="001B1C3B">
              <w:rPr>
                <w:b/>
                <w:sz w:val="18"/>
                <w:szCs w:val="18"/>
                <w:lang w:val="tr-TR"/>
              </w:rPr>
              <w:t>88,557,647</w:t>
            </w:r>
          </w:p>
        </w:tc>
        <w:tc>
          <w:tcPr>
            <w:tcW w:w="1129" w:type="dxa"/>
            <w:vAlign w:val="center"/>
          </w:tcPr>
          <w:p w14:paraId="689DDCD6" w14:textId="22E4EFCB" w:rsidR="00A4192F" w:rsidRPr="001B1C3B" w:rsidRDefault="00A4192F" w:rsidP="00A4192F">
            <w:pPr>
              <w:jc w:val="right"/>
              <w:rPr>
                <w:b/>
                <w:sz w:val="18"/>
                <w:szCs w:val="18"/>
                <w:lang w:val="tr-TR"/>
              </w:rPr>
            </w:pPr>
            <w:r w:rsidRPr="001B1C3B">
              <w:rPr>
                <w:b/>
                <w:sz w:val="18"/>
                <w:szCs w:val="18"/>
                <w:lang w:val="tr-TR"/>
              </w:rPr>
              <w:t>75,223,373</w:t>
            </w:r>
          </w:p>
        </w:tc>
        <w:tc>
          <w:tcPr>
            <w:tcW w:w="1025" w:type="dxa"/>
            <w:vAlign w:val="center"/>
          </w:tcPr>
          <w:p w14:paraId="0B2DE4C6" w14:textId="1EA8828F" w:rsidR="00A4192F" w:rsidRPr="001B1C3B" w:rsidRDefault="00A4192F" w:rsidP="00A4192F">
            <w:pPr>
              <w:jc w:val="right"/>
              <w:rPr>
                <w:b/>
                <w:sz w:val="18"/>
                <w:szCs w:val="18"/>
                <w:lang w:val="tr-TR"/>
              </w:rPr>
            </w:pPr>
            <w:r w:rsidRPr="001B1C3B">
              <w:rPr>
                <w:b/>
                <w:sz w:val="18"/>
                <w:szCs w:val="18"/>
                <w:lang w:val="tr-TR"/>
              </w:rPr>
              <w:t>1,604,290</w:t>
            </w:r>
          </w:p>
        </w:tc>
        <w:tc>
          <w:tcPr>
            <w:tcW w:w="1129" w:type="dxa"/>
            <w:vAlign w:val="center"/>
          </w:tcPr>
          <w:p w14:paraId="7AAE2A09" w14:textId="010746E2" w:rsidR="00A4192F" w:rsidRPr="001B1C3B" w:rsidRDefault="00A4192F" w:rsidP="00A4192F">
            <w:pPr>
              <w:jc w:val="right"/>
              <w:rPr>
                <w:b/>
                <w:sz w:val="18"/>
                <w:szCs w:val="18"/>
                <w:lang w:val="tr-TR"/>
              </w:rPr>
            </w:pPr>
            <w:r w:rsidRPr="001B1C3B">
              <w:rPr>
                <w:b/>
                <w:sz w:val="18"/>
                <w:szCs w:val="18"/>
                <w:lang w:val="tr-TR"/>
              </w:rPr>
              <w:t>1,604,290</w:t>
            </w:r>
          </w:p>
        </w:tc>
        <w:tc>
          <w:tcPr>
            <w:tcW w:w="1124" w:type="dxa"/>
            <w:vAlign w:val="center"/>
          </w:tcPr>
          <w:p w14:paraId="068F9E9F" w14:textId="4D2574DC" w:rsidR="00A4192F" w:rsidRPr="001B1C3B" w:rsidRDefault="00A4192F" w:rsidP="00A4192F">
            <w:pPr>
              <w:spacing w:line="220" w:lineRule="exact"/>
              <w:ind w:right="77"/>
              <w:jc w:val="right"/>
              <w:rPr>
                <w:b/>
                <w:sz w:val="18"/>
                <w:szCs w:val="18"/>
                <w:lang w:val="tr-TR"/>
              </w:rPr>
            </w:pPr>
            <w:r w:rsidRPr="001B1C3B">
              <w:rPr>
                <w:b/>
                <w:sz w:val="18"/>
                <w:szCs w:val="18"/>
                <w:lang w:val="tr-TR"/>
              </w:rPr>
              <w:t>-</w:t>
            </w:r>
          </w:p>
        </w:tc>
        <w:tc>
          <w:tcPr>
            <w:tcW w:w="1405" w:type="dxa"/>
            <w:tcBorders>
              <w:right w:val="single" w:sz="4" w:space="0" w:color="auto"/>
            </w:tcBorders>
            <w:vAlign w:val="center"/>
          </w:tcPr>
          <w:p w14:paraId="4EC4FD46" w14:textId="0CEDFAE5" w:rsidR="00A4192F" w:rsidRPr="001B1C3B" w:rsidRDefault="00A4192F" w:rsidP="00A4192F">
            <w:pPr>
              <w:spacing w:line="220" w:lineRule="exact"/>
              <w:ind w:right="77"/>
              <w:jc w:val="right"/>
              <w:rPr>
                <w:b/>
                <w:sz w:val="18"/>
                <w:szCs w:val="18"/>
                <w:lang w:val="tr-TR"/>
              </w:rPr>
            </w:pPr>
            <w:r w:rsidRPr="001B1C3B">
              <w:rPr>
                <w:b/>
                <w:sz w:val="18"/>
                <w:szCs w:val="18"/>
                <w:lang w:val="tr-TR"/>
              </w:rPr>
              <w:t>-</w:t>
            </w:r>
          </w:p>
        </w:tc>
      </w:tr>
      <w:tr w:rsidR="00A4192F" w:rsidRPr="001B1C3B" w14:paraId="77C6E0C8" w14:textId="77777777" w:rsidTr="008F321A">
        <w:trPr>
          <w:trHeight w:val="289"/>
        </w:trPr>
        <w:tc>
          <w:tcPr>
            <w:tcW w:w="281" w:type="dxa"/>
            <w:tcBorders>
              <w:left w:val="single" w:sz="4" w:space="0" w:color="auto"/>
              <w:bottom w:val="single" w:sz="4" w:space="0" w:color="auto"/>
            </w:tcBorders>
            <w:vAlign w:val="center"/>
          </w:tcPr>
          <w:p w14:paraId="71F85F5E" w14:textId="77777777" w:rsidR="00A4192F" w:rsidRPr="001B1C3B" w:rsidRDefault="00A4192F" w:rsidP="00A4192F">
            <w:pPr>
              <w:spacing w:line="220" w:lineRule="exact"/>
              <w:ind w:right="-2"/>
              <w:jc w:val="center"/>
              <w:rPr>
                <w:bCs/>
                <w:snapToGrid w:val="0"/>
                <w:sz w:val="18"/>
                <w:lang w:val="tr-TR"/>
              </w:rPr>
            </w:pPr>
            <w:r w:rsidRPr="001B1C3B">
              <w:rPr>
                <w:bCs/>
                <w:snapToGrid w:val="0"/>
                <w:sz w:val="18"/>
                <w:lang w:val="tr-TR"/>
              </w:rPr>
              <w:t>4</w:t>
            </w:r>
          </w:p>
        </w:tc>
        <w:tc>
          <w:tcPr>
            <w:tcW w:w="1362" w:type="dxa"/>
            <w:tcBorders>
              <w:bottom w:val="single" w:sz="4" w:space="0" w:color="auto"/>
            </w:tcBorders>
            <w:vAlign w:val="center"/>
          </w:tcPr>
          <w:p w14:paraId="606F9142" w14:textId="77777777" w:rsidR="00A4192F" w:rsidRPr="001B1C3B" w:rsidRDefault="00A4192F" w:rsidP="00A4192F">
            <w:pPr>
              <w:spacing w:line="220" w:lineRule="exact"/>
              <w:rPr>
                <w:b/>
                <w:bCs/>
                <w:snapToGrid w:val="0"/>
                <w:sz w:val="18"/>
                <w:lang w:val="tr-TR"/>
              </w:rPr>
            </w:pPr>
            <w:r w:rsidRPr="001B1C3B">
              <w:rPr>
                <w:bCs/>
                <w:snapToGrid w:val="0"/>
                <w:sz w:val="18"/>
                <w:lang w:val="tr-TR"/>
              </w:rPr>
              <w:t>Temerrüde düşmüş</w:t>
            </w:r>
          </w:p>
        </w:tc>
        <w:tc>
          <w:tcPr>
            <w:tcW w:w="1271" w:type="dxa"/>
            <w:tcBorders>
              <w:bottom w:val="single" w:sz="4" w:space="0" w:color="auto"/>
            </w:tcBorders>
            <w:vAlign w:val="center"/>
          </w:tcPr>
          <w:p w14:paraId="33247169" w14:textId="569F9460" w:rsidR="00A4192F" w:rsidRPr="001B1C3B" w:rsidRDefault="00A4192F" w:rsidP="00A4192F">
            <w:pPr>
              <w:jc w:val="right"/>
              <w:rPr>
                <w:sz w:val="18"/>
                <w:szCs w:val="18"/>
                <w:lang w:val="tr-TR"/>
              </w:rPr>
            </w:pPr>
            <w:r w:rsidRPr="001B1C3B">
              <w:rPr>
                <w:sz w:val="18"/>
                <w:szCs w:val="18"/>
                <w:lang w:val="tr-TR"/>
              </w:rPr>
              <w:t>38,508,010</w:t>
            </w:r>
          </w:p>
        </w:tc>
        <w:tc>
          <w:tcPr>
            <w:tcW w:w="1038" w:type="dxa"/>
            <w:tcBorders>
              <w:bottom w:val="single" w:sz="4" w:space="0" w:color="auto"/>
            </w:tcBorders>
            <w:vAlign w:val="center"/>
          </w:tcPr>
          <w:p w14:paraId="181F9A38" w14:textId="3FC06FED" w:rsidR="00A4192F" w:rsidRPr="001B1C3B" w:rsidRDefault="00A4192F" w:rsidP="00A4192F">
            <w:pPr>
              <w:jc w:val="right"/>
              <w:rPr>
                <w:sz w:val="18"/>
                <w:szCs w:val="18"/>
                <w:lang w:val="tr-TR"/>
              </w:rPr>
            </w:pPr>
            <w:r w:rsidRPr="001B1C3B">
              <w:rPr>
                <w:sz w:val="18"/>
                <w:szCs w:val="18"/>
                <w:lang w:val="tr-TR"/>
              </w:rPr>
              <w:t>637,854</w:t>
            </w:r>
          </w:p>
        </w:tc>
        <w:tc>
          <w:tcPr>
            <w:tcW w:w="1129" w:type="dxa"/>
            <w:tcBorders>
              <w:bottom w:val="single" w:sz="4" w:space="0" w:color="auto"/>
            </w:tcBorders>
            <w:vAlign w:val="center"/>
          </w:tcPr>
          <w:p w14:paraId="0F6C1E5A" w14:textId="1B97AD7B" w:rsidR="00A4192F" w:rsidRPr="001B1C3B" w:rsidRDefault="00A4192F" w:rsidP="00A4192F">
            <w:pPr>
              <w:jc w:val="right"/>
              <w:rPr>
                <w:sz w:val="18"/>
                <w:szCs w:val="18"/>
                <w:lang w:val="tr-TR"/>
              </w:rPr>
            </w:pPr>
            <w:r w:rsidRPr="001B1C3B">
              <w:rPr>
                <w:sz w:val="18"/>
                <w:szCs w:val="18"/>
                <w:lang w:val="tr-TR"/>
              </w:rPr>
              <w:t>15,137</w:t>
            </w:r>
          </w:p>
        </w:tc>
        <w:tc>
          <w:tcPr>
            <w:tcW w:w="1025" w:type="dxa"/>
            <w:tcBorders>
              <w:bottom w:val="single" w:sz="4" w:space="0" w:color="auto"/>
            </w:tcBorders>
            <w:vAlign w:val="center"/>
          </w:tcPr>
          <w:p w14:paraId="41D52B87" w14:textId="4F51C221" w:rsidR="00A4192F" w:rsidRPr="001B1C3B" w:rsidRDefault="00A4192F" w:rsidP="00A4192F">
            <w:pPr>
              <w:jc w:val="right"/>
              <w:rPr>
                <w:sz w:val="18"/>
                <w:szCs w:val="18"/>
                <w:lang w:val="tr-TR"/>
              </w:rPr>
            </w:pPr>
            <w:r w:rsidRPr="001B1C3B">
              <w:rPr>
                <w:sz w:val="18"/>
                <w:szCs w:val="18"/>
                <w:lang w:val="tr-TR"/>
              </w:rPr>
              <w:t>-</w:t>
            </w:r>
          </w:p>
        </w:tc>
        <w:tc>
          <w:tcPr>
            <w:tcW w:w="1129" w:type="dxa"/>
            <w:tcBorders>
              <w:bottom w:val="single" w:sz="4" w:space="0" w:color="auto"/>
            </w:tcBorders>
            <w:vAlign w:val="center"/>
          </w:tcPr>
          <w:p w14:paraId="29F3A2CD" w14:textId="796102F5" w:rsidR="00A4192F" w:rsidRPr="001B1C3B" w:rsidRDefault="00A4192F" w:rsidP="00A4192F">
            <w:pPr>
              <w:jc w:val="right"/>
              <w:rPr>
                <w:sz w:val="18"/>
                <w:szCs w:val="18"/>
                <w:lang w:val="tr-TR"/>
              </w:rPr>
            </w:pPr>
            <w:r w:rsidRPr="001B1C3B">
              <w:rPr>
                <w:sz w:val="18"/>
                <w:szCs w:val="18"/>
                <w:lang w:val="tr-TR"/>
              </w:rPr>
              <w:t>-</w:t>
            </w:r>
          </w:p>
        </w:tc>
        <w:tc>
          <w:tcPr>
            <w:tcW w:w="1124" w:type="dxa"/>
            <w:tcBorders>
              <w:bottom w:val="single" w:sz="4" w:space="0" w:color="auto"/>
            </w:tcBorders>
            <w:vAlign w:val="center"/>
          </w:tcPr>
          <w:p w14:paraId="02B95444" w14:textId="43F63267" w:rsidR="00A4192F" w:rsidRPr="001B1C3B" w:rsidRDefault="00A4192F" w:rsidP="00A4192F">
            <w:pPr>
              <w:spacing w:line="220" w:lineRule="exact"/>
              <w:ind w:right="77"/>
              <w:jc w:val="right"/>
              <w:rPr>
                <w:sz w:val="18"/>
                <w:szCs w:val="18"/>
                <w:lang w:val="tr-TR"/>
              </w:rPr>
            </w:pPr>
            <w:r w:rsidRPr="001B1C3B">
              <w:rPr>
                <w:sz w:val="18"/>
                <w:szCs w:val="18"/>
                <w:lang w:val="tr-TR"/>
              </w:rPr>
              <w:t>-</w:t>
            </w:r>
          </w:p>
        </w:tc>
        <w:tc>
          <w:tcPr>
            <w:tcW w:w="1405" w:type="dxa"/>
            <w:tcBorders>
              <w:bottom w:val="single" w:sz="4" w:space="0" w:color="auto"/>
              <w:right w:val="single" w:sz="4" w:space="0" w:color="auto"/>
            </w:tcBorders>
            <w:vAlign w:val="center"/>
          </w:tcPr>
          <w:p w14:paraId="1AE25440" w14:textId="12F1ED98" w:rsidR="00A4192F" w:rsidRPr="001B1C3B" w:rsidRDefault="00A4192F" w:rsidP="00A4192F">
            <w:pPr>
              <w:spacing w:line="220" w:lineRule="exact"/>
              <w:ind w:right="77"/>
              <w:jc w:val="right"/>
              <w:rPr>
                <w:sz w:val="18"/>
                <w:szCs w:val="18"/>
                <w:lang w:val="tr-TR"/>
              </w:rPr>
            </w:pPr>
            <w:r w:rsidRPr="001B1C3B">
              <w:rPr>
                <w:sz w:val="18"/>
                <w:szCs w:val="18"/>
                <w:lang w:val="tr-TR"/>
              </w:rPr>
              <w:t>-</w:t>
            </w:r>
          </w:p>
        </w:tc>
      </w:tr>
    </w:tbl>
    <w:p w14:paraId="23AA5F14" w14:textId="77777777" w:rsidR="008F321A" w:rsidRPr="001B1C3B" w:rsidRDefault="008F321A" w:rsidP="008F321A">
      <w:pPr>
        <w:tabs>
          <w:tab w:val="left" w:pos="142"/>
        </w:tabs>
        <w:spacing w:before="120" w:line="240" w:lineRule="exact"/>
        <w:ind w:left="-850" w:hanging="851"/>
        <w:jc w:val="both"/>
        <w:rPr>
          <w:b/>
          <w:i/>
          <w:szCs w:val="22"/>
          <w:lang w:val="tr-TR"/>
        </w:rPr>
      </w:pPr>
      <w:r w:rsidRPr="001B1C3B">
        <w:rPr>
          <w:b/>
          <w:i/>
          <w:szCs w:val="22"/>
          <w:lang w:val="tr-TR"/>
        </w:rPr>
        <w:tab/>
      </w:r>
    </w:p>
    <w:p w14:paraId="5A0E5702" w14:textId="77777777" w:rsidR="008F321A" w:rsidRPr="001B1C3B" w:rsidRDefault="008F321A" w:rsidP="008F321A">
      <w:pPr>
        <w:tabs>
          <w:tab w:val="left" w:pos="142"/>
        </w:tabs>
        <w:spacing w:before="120" w:line="240" w:lineRule="exact"/>
        <w:ind w:left="-850" w:hanging="1"/>
        <w:jc w:val="both"/>
        <w:rPr>
          <w:b/>
          <w:i/>
          <w:szCs w:val="22"/>
          <w:lang w:val="tr-TR"/>
        </w:rPr>
      </w:pPr>
      <w:r w:rsidRPr="001B1C3B">
        <w:rPr>
          <w:b/>
          <w:i/>
          <w:szCs w:val="22"/>
          <w:lang w:val="tr-TR"/>
        </w:rPr>
        <w:t>4.10.3.3 Standart yaklaşım kullanılması durumunda Konsolide kredi riski</w:t>
      </w:r>
    </w:p>
    <w:p w14:paraId="732CD246" w14:textId="77777777" w:rsidR="008F321A" w:rsidRPr="001B1C3B" w:rsidRDefault="008F321A" w:rsidP="008F321A">
      <w:pPr>
        <w:tabs>
          <w:tab w:val="left" w:pos="142"/>
        </w:tabs>
        <w:spacing w:before="120" w:line="240" w:lineRule="exact"/>
        <w:ind w:hanging="851"/>
        <w:jc w:val="both"/>
        <w:rPr>
          <w:b/>
          <w:i/>
          <w:szCs w:val="22"/>
          <w:lang w:val="tr-TR"/>
        </w:rPr>
      </w:pPr>
      <w:r w:rsidRPr="001B1C3B">
        <w:rPr>
          <w:b/>
          <w:i/>
          <w:szCs w:val="22"/>
          <w:lang w:val="tr-TR"/>
        </w:rPr>
        <w:t xml:space="preserve">4.10.3.3.1 Bankaların kredi riskini standart yaklaşım ile hesaplarken kullandığı derecelendirme notlarıyla ilgili yapılacak nitel açıklamalar </w:t>
      </w:r>
    </w:p>
    <w:p w14:paraId="198BAC83" w14:textId="77777777" w:rsidR="008F321A" w:rsidRPr="001B1C3B" w:rsidRDefault="008F321A" w:rsidP="008F321A">
      <w:pPr>
        <w:spacing w:before="120" w:after="120"/>
        <w:jc w:val="both"/>
        <w:rPr>
          <w:lang w:val="tr-TR"/>
        </w:rPr>
      </w:pPr>
      <w:r w:rsidRPr="001B1C3B">
        <w:rPr>
          <w:lang w:val="tr-TR"/>
        </w:rPr>
        <w:t xml:space="preserve">Bankaların Sermaye Yeterliliğinin Ölçülmesine ve Değerlendirilmesine İlişkin Yönetmeliğin 6‘ncı maddesinde belirtilen risk sınıflarına ait risk ağırlıklarının belirlenmesinde, karşı tarafların Fitch Ratings Uluslararası Derecelendirme kuruluşundan sahip oldukları dış derecelendirme notları kullanılmaktadır. </w:t>
      </w:r>
    </w:p>
    <w:p w14:paraId="1E65D26B" w14:textId="77777777" w:rsidR="008F321A" w:rsidRPr="001B1C3B" w:rsidRDefault="008F321A" w:rsidP="008F321A">
      <w:pPr>
        <w:spacing w:before="120" w:after="120"/>
        <w:jc w:val="both"/>
        <w:rPr>
          <w:lang w:val="tr-TR"/>
        </w:rPr>
      </w:pPr>
      <w:r w:rsidRPr="001B1C3B">
        <w:rPr>
          <w:lang w:val="tr-TR"/>
        </w:rPr>
        <w:t>Merkezi yönetimlerden veya merkez bankalarından alacaklar risk sınıfının tamamı için uluslararası derecelendirme notu dikkate alınırken, Fitch Ratings Uluslararası Derecelendirme kuruluşu tarafından derecelendirilmeyen merkezi yönetim ve merkez bankaları için Ekonomik İşbirliği ve Kalkınma Örgütü (OECD) tarafından yayımlanan ülke riski sınıflandırması esas alınmaktadır.</w:t>
      </w:r>
    </w:p>
    <w:p w14:paraId="43460885" w14:textId="77777777" w:rsidR="008F321A" w:rsidRPr="001B1C3B" w:rsidRDefault="008F321A" w:rsidP="008F321A">
      <w:pPr>
        <w:spacing w:before="120" w:after="120"/>
        <w:jc w:val="both"/>
        <w:rPr>
          <w:lang w:val="tr-TR"/>
        </w:rPr>
      </w:pPr>
      <w:r w:rsidRPr="001B1C3B">
        <w:rPr>
          <w:lang w:val="tr-TR"/>
        </w:rPr>
        <w:t xml:space="preserve">Sermaye yeterliliği düzenlemelerine göre bankalardan ve aracı kurumlardan alacaklar ile kurumsal alacaklar risk sınıflarının risk ağırlığının dış derecelendirme notlarının kullanımı, karşı tarafı yurt dışında yerleşik olan alacaklar ile sınırlandırılmıştır. Karşı tarafı yurt içinde yerleşik olan alacaklar derecesiz kabul edilmek suretiyle sermaye yeterliliği hesaplamasına dahil edilmektedir.  </w:t>
      </w:r>
    </w:p>
    <w:p w14:paraId="70C1B240" w14:textId="77777777" w:rsidR="008F321A" w:rsidRPr="001B1C3B" w:rsidRDefault="008F321A" w:rsidP="008F321A">
      <w:pPr>
        <w:spacing w:before="120" w:after="120"/>
        <w:jc w:val="both"/>
        <w:rPr>
          <w:lang w:val="tr-TR"/>
        </w:rPr>
      </w:pPr>
      <w:r w:rsidRPr="001B1C3B">
        <w:rPr>
          <w:lang w:val="tr-TR"/>
        </w:rPr>
        <w:t>Risk ağırlığı belirlenmesinde; alacağa özgü bir derecelendirme yapılmışsa ilgili kredi derecelendirmesi, alacağa özgü bir derecelendirme yapılmamışsa ihraççının kredi derecelendirmesi dikkate alınmaktadır.</w:t>
      </w:r>
    </w:p>
    <w:p w14:paraId="51E03C95" w14:textId="77777777" w:rsidR="008F321A" w:rsidRPr="001B1C3B" w:rsidRDefault="008F321A" w:rsidP="008F321A">
      <w:pPr>
        <w:spacing w:before="120" w:after="120"/>
        <w:jc w:val="both"/>
        <w:rPr>
          <w:lang w:val="tr-TR"/>
        </w:rPr>
      </w:pPr>
      <w:r w:rsidRPr="001B1C3B">
        <w:rPr>
          <w:lang w:val="tr-TR"/>
        </w:rPr>
        <w:t xml:space="preserve">Fitch Ratings Uluslararası Derecelendirme kuruluşu tarafından verilen notların, kredi kalitesi kademesi ve risk sınıflarına göre risk ağırlıkları ile eşleştirmesi aşağıdaki tabloda gösterilmiştir: </w:t>
      </w:r>
    </w:p>
    <w:p w14:paraId="2280F95F" w14:textId="77777777" w:rsidR="008F321A" w:rsidRPr="001B1C3B" w:rsidRDefault="008F321A" w:rsidP="008F321A">
      <w:pPr>
        <w:spacing w:before="120" w:after="120" w:line="240" w:lineRule="exact"/>
        <w:jc w:val="both"/>
        <w:rPr>
          <w:lang w:val="tr-TR"/>
        </w:rPr>
      </w:pPr>
    </w:p>
    <w:tbl>
      <w:tblPr>
        <w:tblW w:w="8977" w:type="dxa"/>
        <w:jc w:val="center"/>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4A0" w:firstRow="1" w:lastRow="0" w:firstColumn="1" w:lastColumn="0" w:noHBand="0" w:noVBand="1"/>
      </w:tblPr>
      <w:tblGrid>
        <w:gridCol w:w="1370"/>
        <w:gridCol w:w="1656"/>
        <w:gridCol w:w="1418"/>
        <w:gridCol w:w="1417"/>
        <w:gridCol w:w="1418"/>
        <w:gridCol w:w="1698"/>
      </w:tblGrid>
      <w:tr w:rsidR="008F321A" w:rsidRPr="001B1C3B" w14:paraId="7AB6F060" w14:textId="77777777" w:rsidTr="00B12012">
        <w:trPr>
          <w:jc w:val="center"/>
        </w:trPr>
        <w:tc>
          <w:tcPr>
            <w:tcW w:w="1370" w:type="dxa"/>
            <w:vMerge w:val="restart"/>
            <w:tcBorders>
              <w:top w:val="single" w:sz="4" w:space="0" w:color="auto"/>
              <w:left w:val="single" w:sz="4" w:space="0" w:color="auto"/>
            </w:tcBorders>
            <w:vAlign w:val="center"/>
          </w:tcPr>
          <w:p w14:paraId="48EB71CD" w14:textId="77777777" w:rsidR="008F321A" w:rsidRPr="001B1C3B" w:rsidRDefault="008F321A" w:rsidP="00B12012">
            <w:pPr>
              <w:keepNext/>
              <w:keepLines/>
              <w:spacing w:line="220" w:lineRule="exact"/>
              <w:ind w:right="-2"/>
              <w:jc w:val="center"/>
              <w:rPr>
                <w:b/>
                <w:bCs/>
                <w:iCs/>
                <w:sz w:val="18"/>
                <w:lang w:val="tr-TR"/>
              </w:rPr>
            </w:pPr>
            <w:r w:rsidRPr="001B1C3B">
              <w:rPr>
                <w:b/>
                <w:bCs/>
                <w:iCs/>
                <w:sz w:val="18"/>
                <w:lang w:val="tr-TR"/>
              </w:rPr>
              <w:t>Kredi Kalitesi Kademesi</w:t>
            </w:r>
          </w:p>
        </w:tc>
        <w:tc>
          <w:tcPr>
            <w:tcW w:w="1656" w:type="dxa"/>
            <w:vMerge w:val="restart"/>
            <w:tcBorders>
              <w:top w:val="single" w:sz="4" w:space="0" w:color="auto"/>
            </w:tcBorders>
            <w:vAlign w:val="center"/>
          </w:tcPr>
          <w:p w14:paraId="0B799979" w14:textId="77777777" w:rsidR="008F321A" w:rsidRPr="001B1C3B" w:rsidRDefault="008F321A" w:rsidP="00B12012">
            <w:pPr>
              <w:keepNext/>
              <w:keepLines/>
              <w:spacing w:line="220" w:lineRule="exact"/>
              <w:ind w:right="-2"/>
              <w:jc w:val="center"/>
              <w:rPr>
                <w:b/>
                <w:bCs/>
                <w:iCs/>
                <w:sz w:val="18"/>
                <w:lang w:val="tr-TR"/>
              </w:rPr>
            </w:pPr>
            <w:r w:rsidRPr="001B1C3B">
              <w:rPr>
                <w:b/>
                <w:bCs/>
                <w:iCs/>
                <w:sz w:val="18"/>
                <w:lang w:val="tr-TR"/>
              </w:rPr>
              <w:t>Fitch Ratings uzun vadeli kredi</w:t>
            </w:r>
          </w:p>
          <w:p w14:paraId="53015BD2" w14:textId="77777777" w:rsidR="008F321A" w:rsidRPr="001B1C3B" w:rsidRDefault="008F321A" w:rsidP="00B12012">
            <w:pPr>
              <w:keepNext/>
              <w:keepLines/>
              <w:spacing w:line="220" w:lineRule="exact"/>
              <w:ind w:right="-2"/>
              <w:jc w:val="center"/>
              <w:rPr>
                <w:b/>
                <w:bCs/>
                <w:iCs/>
                <w:sz w:val="18"/>
                <w:lang w:val="tr-TR"/>
              </w:rPr>
            </w:pPr>
            <w:r w:rsidRPr="001B1C3B">
              <w:rPr>
                <w:b/>
                <w:bCs/>
                <w:iCs/>
                <w:sz w:val="18"/>
                <w:lang w:val="tr-TR"/>
              </w:rPr>
              <w:t>derecelendirmesi</w:t>
            </w:r>
          </w:p>
          <w:p w14:paraId="762C6F36" w14:textId="77777777" w:rsidR="008F321A" w:rsidRPr="001B1C3B" w:rsidRDefault="008F321A" w:rsidP="00B12012">
            <w:pPr>
              <w:keepNext/>
              <w:keepLines/>
              <w:spacing w:line="220" w:lineRule="exact"/>
              <w:ind w:right="-2"/>
              <w:jc w:val="center"/>
              <w:rPr>
                <w:b/>
                <w:bCs/>
                <w:iCs/>
                <w:sz w:val="18"/>
                <w:lang w:val="tr-TR"/>
              </w:rPr>
            </w:pPr>
          </w:p>
        </w:tc>
        <w:tc>
          <w:tcPr>
            <w:tcW w:w="5951" w:type="dxa"/>
            <w:gridSpan w:val="4"/>
            <w:tcBorders>
              <w:top w:val="single" w:sz="4" w:space="0" w:color="auto"/>
              <w:right w:val="single" w:sz="4" w:space="0" w:color="auto"/>
            </w:tcBorders>
            <w:vAlign w:val="center"/>
          </w:tcPr>
          <w:p w14:paraId="21B36859" w14:textId="77777777" w:rsidR="008F321A" w:rsidRPr="001B1C3B" w:rsidRDefault="008F321A" w:rsidP="00B12012">
            <w:pPr>
              <w:keepNext/>
              <w:keepLines/>
              <w:spacing w:line="220" w:lineRule="exact"/>
              <w:ind w:right="-2"/>
              <w:jc w:val="center"/>
              <w:rPr>
                <w:b/>
                <w:bCs/>
                <w:iCs/>
                <w:sz w:val="18"/>
                <w:lang w:val="tr-TR"/>
              </w:rPr>
            </w:pPr>
            <w:r w:rsidRPr="001B1C3B">
              <w:rPr>
                <w:b/>
                <w:bCs/>
                <w:iCs/>
                <w:sz w:val="18"/>
                <w:lang w:val="tr-TR"/>
              </w:rPr>
              <w:t>Risk Sınıfları</w:t>
            </w:r>
          </w:p>
        </w:tc>
      </w:tr>
      <w:tr w:rsidR="008F321A" w:rsidRPr="001B1C3B" w14:paraId="0AD56D20" w14:textId="77777777" w:rsidTr="00B12012">
        <w:trPr>
          <w:jc w:val="center"/>
        </w:trPr>
        <w:tc>
          <w:tcPr>
            <w:tcW w:w="1370" w:type="dxa"/>
            <w:vMerge/>
            <w:tcBorders>
              <w:left w:val="single" w:sz="4" w:space="0" w:color="auto"/>
            </w:tcBorders>
            <w:vAlign w:val="center"/>
          </w:tcPr>
          <w:p w14:paraId="57308F1B" w14:textId="77777777" w:rsidR="008F321A" w:rsidRPr="001B1C3B" w:rsidRDefault="008F321A" w:rsidP="00B12012">
            <w:pPr>
              <w:keepNext/>
              <w:keepLines/>
              <w:spacing w:line="220" w:lineRule="exact"/>
              <w:ind w:right="-2"/>
              <w:jc w:val="center"/>
              <w:rPr>
                <w:b/>
                <w:bCs/>
                <w:iCs/>
                <w:sz w:val="18"/>
                <w:lang w:val="tr-TR"/>
              </w:rPr>
            </w:pPr>
          </w:p>
        </w:tc>
        <w:tc>
          <w:tcPr>
            <w:tcW w:w="1656" w:type="dxa"/>
            <w:vMerge/>
            <w:vAlign w:val="center"/>
          </w:tcPr>
          <w:p w14:paraId="7CEEDEF0" w14:textId="77777777" w:rsidR="008F321A" w:rsidRPr="001B1C3B" w:rsidRDefault="008F321A" w:rsidP="00B12012">
            <w:pPr>
              <w:keepNext/>
              <w:keepLines/>
              <w:spacing w:line="220" w:lineRule="exact"/>
              <w:ind w:right="-2"/>
              <w:jc w:val="center"/>
              <w:rPr>
                <w:b/>
                <w:bCs/>
                <w:iCs/>
                <w:sz w:val="18"/>
                <w:lang w:val="tr-TR"/>
              </w:rPr>
            </w:pPr>
          </w:p>
        </w:tc>
        <w:tc>
          <w:tcPr>
            <w:tcW w:w="1418" w:type="dxa"/>
            <w:vMerge w:val="restart"/>
            <w:vAlign w:val="center"/>
          </w:tcPr>
          <w:p w14:paraId="72EB9F1C" w14:textId="77777777" w:rsidR="008F321A" w:rsidRPr="001B1C3B" w:rsidRDefault="008F321A" w:rsidP="00B12012">
            <w:pPr>
              <w:keepNext/>
              <w:keepLines/>
              <w:spacing w:line="220" w:lineRule="exact"/>
              <w:ind w:right="-2"/>
              <w:jc w:val="center"/>
              <w:rPr>
                <w:b/>
                <w:bCs/>
                <w:iCs/>
                <w:sz w:val="18"/>
                <w:lang w:val="tr-TR"/>
              </w:rPr>
            </w:pPr>
            <w:r w:rsidRPr="001B1C3B">
              <w:rPr>
                <w:b/>
                <w:bCs/>
                <w:iCs/>
                <w:sz w:val="18"/>
                <w:lang w:val="tr-TR"/>
              </w:rPr>
              <w:t>Merkezi Yönetimlerden veya Merkez Bankalarından Alacaklar</w:t>
            </w:r>
          </w:p>
        </w:tc>
        <w:tc>
          <w:tcPr>
            <w:tcW w:w="2835" w:type="dxa"/>
            <w:gridSpan w:val="2"/>
            <w:vAlign w:val="center"/>
          </w:tcPr>
          <w:p w14:paraId="5443F42D" w14:textId="77777777" w:rsidR="008F321A" w:rsidRPr="001B1C3B" w:rsidRDefault="008F321A" w:rsidP="00B12012">
            <w:pPr>
              <w:keepNext/>
              <w:keepLines/>
              <w:spacing w:line="220" w:lineRule="exact"/>
              <w:ind w:right="-2"/>
              <w:jc w:val="center"/>
              <w:rPr>
                <w:b/>
                <w:bCs/>
                <w:iCs/>
                <w:sz w:val="18"/>
                <w:lang w:val="tr-TR"/>
              </w:rPr>
            </w:pPr>
            <w:r w:rsidRPr="001B1C3B">
              <w:rPr>
                <w:b/>
                <w:bCs/>
                <w:iCs/>
                <w:sz w:val="18"/>
                <w:lang w:val="tr-TR"/>
              </w:rPr>
              <w:t>Bankalardan ve Aracı Kurumlardan</w:t>
            </w:r>
          </w:p>
          <w:p w14:paraId="4DFB37B1" w14:textId="77777777" w:rsidR="008F321A" w:rsidRPr="001B1C3B" w:rsidRDefault="008F321A" w:rsidP="00B12012">
            <w:pPr>
              <w:keepNext/>
              <w:keepLines/>
              <w:spacing w:line="220" w:lineRule="exact"/>
              <w:ind w:right="-2"/>
              <w:jc w:val="center"/>
              <w:rPr>
                <w:b/>
                <w:bCs/>
                <w:iCs/>
                <w:sz w:val="18"/>
                <w:lang w:val="tr-TR"/>
              </w:rPr>
            </w:pPr>
            <w:r w:rsidRPr="001B1C3B">
              <w:rPr>
                <w:b/>
                <w:bCs/>
                <w:iCs/>
                <w:sz w:val="18"/>
                <w:lang w:val="tr-TR"/>
              </w:rPr>
              <w:t>Alacaklar</w:t>
            </w:r>
          </w:p>
        </w:tc>
        <w:tc>
          <w:tcPr>
            <w:tcW w:w="1698" w:type="dxa"/>
            <w:vMerge w:val="restart"/>
            <w:tcBorders>
              <w:right w:val="single" w:sz="4" w:space="0" w:color="auto"/>
            </w:tcBorders>
            <w:vAlign w:val="center"/>
          </w:tcPr>
          <w:p w14:paraId="399456DF" w14:textId="77777777" w:rsidR="008F321A" w:rsidRPr="001B1C3B" w:rsidRDefault="008F321A" w:rsidP="00B12012">
            <w:pPr>
              <w:keepNext/>
              <w:keepLines/>
              <w:spacing w:line="220" w:lineRule="exact"/>
              <w:ind w:right="-2"/>
              <w:jc w:val="center"/>
              <w:rPr>
                <w:b/>
                <w:bCs/>
                <w:iCs/>
                <w:sz w:val="18"/>
                <w:lang w:val="tr-TR"/>
              </w:rPr>
            </w:pPr>
            <w:r w:rsidRPr="001B1C3B">
              <w:rPr>
                <w:b/>
                <w:bCs/>
                <w:iCs/>
                <w:sz w:val="18"/>
                <w:lang w:val="tr-TR"/>
              </w:rPr>
              <w:t>Kurumsal Alacaklar</w:t>
            </w:r>
          </w:p>
        </w:tc>
      </w:tr>
      <w:tr w:rsidR="008F321A" w:rsidRPr="001B1C3B" w14:paraId="76ABEC11" w14:textId="77777777" w:rsidTr="00B12012">
        <w:trPr>
          <w:trHeight w:val="637"/>
          <w:jc w:val="center"/>
        </w:trPr>
        <w:tc>
          <w:tcPr>
            <w:tcW w:w="1370" w:type="dxa"/>
            <w:vMerge/>
            <w:tcBorders>
              <w:left w:val="single" w:sz="4" w:space="0" w:color="auto"/>
            </w:tcBorders>
            <w:vAlign w:val="center"/>
          </w:tcPr>
          <w:p w14:paraId="38C81C5F" w14:textId="77777777" w:rsidR="008F321A" w:rsidRPr="001B1C3B" w:rsidRDefault="008F321A" w:rsidP="00B12012">
            <w:pPr>
              <w:spacing w:line="220" w:lineRule="exact"/>
              <w:jc w:val="center"/>
              <w:outlineLvl w:val="1"/>
              <w:rPr>
                <w:rFonts w:ascii="Arial Narrow" w:hAnsi="Arial Narrow"/>
                <w:color w:val="FF0000"/>
                <w:sz w:val="18"/>
                <w:szCs w:val="18"/>
                <w:lang w:val="tr-TR"/>
              </w:rPr>
            </w:pPr>
          </w:p>
        </w:tc>
        <w:tc>
          <w:tcPr>
            <w:tcW w:w="1656" w:type="dxa"/>
            <w:vMerge/>
            <w:vAlign w:val="center"/>
          </w:tcPr>
          <w:p w14:paraId="6FF547BE" w14:textId="77777777" w:rsidR="008F321A" w:rsidRPr="001B1C3B" w:rsidRDefault="008F321A" w:rsidP="00B12012">
            <w:pPr>
              <w:spacing w:line="220" w:lineRule="exact"/>
              <w:jc w:val="center"/>
              <w:outlineLvl w:val="1"/>
              <w:rPr>
                <w:rFonts w:ascii="Arial Narrow" w:hAnsi="Arial Narrow"/>
                <w:color w:val="FF0000"/>
                <w:sz w:val="18"/>
                <w:szCs w:val="18"/>
                <w:lang w:val="tr-TR"/>
              </w:rPr>
            </w:pPr>
          </w:p>
        </w:tc>
        <w:tc>
          <w:tcPr>
            <w:tcW w:w="1418" w:type="dxa"/>
            <w:vMerge/>
            <w:vAlign w:val="center"/>
          </w:tcPr>
          <w:p w14:paraId="2FCE3F0F" w14:textId="77777777" w:rsidR="008F321A" w:rsidRPr="001B1C3B" w:rsidRDefault="008F321A" w:rsidP="00B12012">
            <w:pPr>
              <w:spacing w:line="220" w:lineRule="exact"/>
              <w:jc w:val="center"/>
              <w:outlineLvl w:val="1"/>
              <w:rPr>
                <w:rFonts w:ascii="Arial Narrow" w:hAnsi="Arial Narrow"/>
                <w:color w:val="FF0000"/>
                <w:sz w:val="18"/>
                <w:szCs w:val="18"/>
                <w:lang w:val="tr-TR"/>
              </w:rPr>
            </w:pPr>
          </w:p>
        </w:tc>
        <w:tc>
          <w:tcPr>
            <w:tcW w:w="1417" w:type="dxa"/>
            <w:vAlign w:val="center"/>
          </w:tcPr>
          <w:p w14:paraId="1655DFD2" w14:textId="77777777" w:rsidR="008F321A" w:rsidRPr="001B1C3B" w:rsidRDefault="008F321A" w:rsidP="00B12012">
            <w:pPr>
              <w:keepNext/>
              <w:keepLines/>
              <w:spacing w:line="220" w:lineRule="exact"/>
              <w:ind w:right="-2"/>
              <w:jc w:val="center"/>
              <w:rPr>
                <w:b/>
                <w:bCs/>
                <w:iCs/>
                <w:sz w:val="18"/>
                <w:lang w:val="tr-TR"/>
              </w:rPr>
            </w:pPr>
            <w:r w:rsidRPr="001B1C3B">
              <w:rPr>
                <w:b/>
                <w:bCs/>
                <w:iCs/>
                <w:sz w:val="18"/>
                <w:lang w:val="tr-TR"/>
              </w:rPr>
              <w:t>Orijinal vadesi  3 aydan küçük alacaklar</w:t>
            </w:r>
          </w:p>
        </w:tc>
        <w:tc>
          <w:tcPr>
            <w:tcW w:w="1418" w:type="dxa"/>
            <w:vAlign w:val="center"/>
          </w:tcPr>
          <w:p w14:paraId="777825B2" w14:textId="77777777" w:rsidR="008F321A" w:rsidRPr="001B1C3B" w:rsidRDefault="008F321A" w:rsidP="00B12012">
            <w:pPr>
              <w:keepNext/>
              <w:keepLines/>
              <w:spacing w:line="220" w:lineRule="exact"/>
              <w:ind w:right="-2"/>
              <w:jc w:val="center"/>
              <w:rPr>
                <w:b/>
                <w:bCs/>
                <w:iCs/>
                <w:sz w:val="18"/>
                <w:lang w:val="tr-TR"/>
              </w:rPr>
            </w:pPr>
            <w:r w:rsidRPr="001B1C3B">
              <w:rPr>
                <w:b/>
                <w:bCs/>
                <w:iCs/>
                <w:sz w:val="18"/>
                <w:lang w:val="tr-TR"/>
              </w:rPr>
              <w:t>Orijinal vadesi 3 aydan büyük alacaklar</w:t>
            </w:r>
          </w:p>
        </w:tc>
        <w:tc>
          <w:tcPr>
            <w:tcW w:w="1698" w:type="dxa"/>
            <w:vMerge/>
            <w:tcBorders>
              <w:right w:val="single" w:sz="4" w:space="0" w:color="auto"/>
            </w:tcBorders>
            <w:vAlign w:val="center"/>
          </w:tcPr>
          <w:p w14:paraId="574B1686" w14:textId="77777777" w:rsidR="008F321A" w:rsidRPr="001B1C3B" w:rsidRDefault="008F321A" w:rsidP="00B12012">
            <w:pPr>
              <w:spacing w:line="220" w:lineRule="exact"/>
              <w:jc w:val="center"/>
              <w:outlineLvl w:val="1"/>
              <w:rPr>
                <w:rFonts w:ascii="Arial Narrow" w:hAnsi="Arial Narrow"/>
                <w:color w:val="FF0000"/>
                <w:sz w:val="18"/>
                <w:szCs w:val="18"/>
                <w:lang w:val="tr-TR"/>
              </w:rPr>
            </w:pPr>
          </w:p>
        </w:tc>
      </w:tr>
      <w:tr w:rsidR="008F321A" w:rsidRPr="001B1C3B" w14:paraId="77C2322E" w14:textId="77777777" w:rsidTr="00B12012">
        <w:trPr>
          <w:trHeight w:val="312"/>
          <w:jc w:val="center"/>
        </w:trPr>
        <w:tc>
          <w:tcPr>
            <w:tcW w:w="1370" w:type="dxa"/>
            <w:tcBorders>
              <w:left w:val="single" w:sz="4" w:space="0" w:color="auto"/>
            </w:tcBorders>
            <w:vAlign w:val="center"/>
          </w:tcPr>
          <w:p w14:paraId="3C8C3CC4" w14:textId="77777777" w:rsidR="008F321A" w:rsidRPr="001B1C3B" w:rsidRDefault="008F321A" w:rsidP="00B12012">
            <w:pPr>
              <w:spacing w:line="220" w:lineRule="exact"/>
              <w:jc w:val="center"/>
              <w:rPr>
                <w:bCs/>
                <w:snapToGrid w:val="0"/>
                <w:sz w:val="20"/>
                <w:lang w:val="tr-TR"/>
              </w:rPr>
            </w:pPr>
            <w:r w:rsidRPr="001B1C3B">
              <w:rPr>
                <w:bCs/>
                <w:snapToGrid w:val="0"/>
                <w:sz w:val="20"/>
                <w:lang w:val="tr-TR"/>
              </w:rPr>
              <w:t>1</w:t>
            </w:r>
          </w:p>
        </w:tc>
        <w:tc>
          <w:tcPr>
            <w:tcW w:w="1656" w:type="dxa"/>
            <w:vAlign w:val="center"/>
          </w:tcPr>
          <w:p w14:paraId="6B03F6F4" w14:textId="77777777" w:rsidR="008F321A" w:rsidRPr="001B1C3B" w:rsidRDefault="008F321A" w:rsidP="00B12012">
            <w:pPr>
              <w:spacing w:line="220" w:lineRule="exact"/>
              <w:jc w:val="center"/>
              <w:rPr>
                <w:bCs/>
                <w:snapToGrid w:val="0"/>
                <w:sz w:val="18"/>
                <w:szCs w:val="18"/>
                <w:lang w:val="tr-TR"/>
              </w:rPr>
            </w:pPr>
            <w:r w:rsidRPr="001B1C3B">
              <w:rPr>
                <w:bCs/>
                <w:snapToGrid w:val="0"/>
                <w:sz w:val="18"/>
                <w:szCs w:val="18"/>
                <w:lang w:val="tr-TR"/>
              </w:rPr>
              <w:t>AAA ilâ AA-</w:t>
            </w:r>
          </w:p>
        </w:tc>
        <w:tc>
          <w:tcPr>
            <w:tcW w:w="1418" w:type="dxa"/>
            <w:vAlign w:val="center"/>
          </w:tcPr>
          <w:p w14:paraId="1225E0FC" w14:textId="77777777" w:rsidR="008F321A" w:rsidRPr="001B1C3B" w:rsidRDefault="008F321A" w:rsidP="00B12012">
            <w:pPr>
              <w:spacing w:line="220" w:lineRule="exact"/>
              <w:jc w:val="center"/>
              <w:rPr>
                <w:bCs/>
                <w:snapToGrid w:val="0"/>
                <w:sz w:val="18"/>
                <w:szCs w:val="18"/>
                <w:lang w:val="tr-TR"/>
              </w:rPr>
            </w:pPr>
            <w:r w:rsidRPr="001B1C3B">
              <w:rPr>
                <w:bCs/>
                <w:snapToGrid w:val="0"/>
                <w:sz w:val="18"/>
                <w:szCs w:val="18"/>
                <w:lang w:val="tr-TR"/>
              </w:rPr>
              <w:t>%0</w:t>
            </w:r>
          </w:p>
        </w:tc>
        <w:tc>
          <w:tcPr>
            <w:tcW w:w="1417" w:type="dxa"/>
            <w:vAlign w:val="center"/>
          </w:tcPr>
          <w:p w14:paraId="5234DE37" w14:textId="77777777" w:rsidR="008F321A" w:rsidRPr="001B1C3B" w:rsidRDefault="008F321A" w:rsidP="00B12012">
            <w:pPr>
              <w:spacing w:line="220" w:lineRule="exact"/>
              <w:jc w:val="center"/>
              <w:rPr>
                <w:bCs/>
                <w:snapToGrid w:val="0"/>
                <w:sz w:val="18"/>
                <w:szCs w:val="18"/>
                <w:lang w:val="tr-TR"/>
              </w:rPr>
            </w:pPr>
            <w:r w:rsidRPr="001B1C3B">
              <w:rPr>
                <w:bCs/>
                <w:snapToGrid w:val="0"/>
                <w:sz w:val="18"/>
                <w:szCs w:val="18"/>
                <w:lang w:val="tr-TR"/>
              </w:rPr>
              <w:t>%20</w:t>
            </w:r>
          </w:p>
        </w:tc>
        <w:tc>
          <w:tcPr>
            <w:tcW w:w="1418" w:type="dxa"/>
            <w:vAlign w:val="center"/>
          </w:tcPr>
          <w:p w14:paraId="513DC66F" w14:textId="77777777" w:rsidR="008F321A" w:rsidRPr="001B1C3B" w:rsidRDefault="008F321A" w:rsidP="00B12012">
            <w:pPr>
              <w:spacing w:line="220" w:lineRule="exact"/>
              <w:jc w:val="center"/>
              <w:rPr>
                <w:bCs/>
                <w:snapToGrid w:val="0"/>
                <w:sz w:val="18"/>
                <w:szCs w:val="18"/>
                <w:lang w:val="tr-TR"/>
              </w:rPr>
            </w:pPr>
            <w:r w:rsidRPr="001B1C3B">
              <w:rPr>
                <w:bCs/>
                <w:snapToGrid w:val="0"/>
                <w:sz w:val="18"/>
                <w:szCs w:val="18"/>
                <w:lang w:val="tr-TR"/>
              </w:rPr>
              <w:t>%20</w:t>
            </w:r>
          </w:p>
        </w:tc>
        <w:tc>
          <w:tcPr>
            <w:tcW w:w="1698" w:type="dxa"/>
            <w:tcBorders>
              <w:right w:val="single" w:sz="4" w:space="0" w:color="auto"/>
            </w:tcBorders>
            <w:vAlign w:val="center"/>
          </w:tcPr>
          <w:p w14:paraId="49F28417" w14:textId="77777777" w:rsidR="008F321A" w:rsidRPr="001B1C3B" w:rsidRDefault="008F321A" w:rsidP="00B12012">
            <w:pPr>
              <w:spacing w:line="220" w:lineRule="exact"/>
              <w:jc w:val="center"/>
              <w:rPr>
                <w:bCs/>
                <w:snapToGrid w:val="0"/>
                <w:sz w:val="18"/>
                <w:szCs w:val="18"/>
                <w:lang w:val="tr-TR"/>
              </w:rPr>
            </w:pPr>
            <w:r w:rsidRPr="001B1C3B">
              <w:rPr>
                <w:bCs/>
                <w:snapToGrid w:val="0"/>
                <w:sz w:val="18"/>
                <w:szCs w:val="18"/>
                <w:lang w:val="tr-TR"/>
              </w:rPr>
              <w:t>%20</w:t>
            </w:r>
          </w:p>
        </w:tc>
      </w:tr>
      <w:tr w:rsidR="008F321A" w:rsidRPr="001B1C3B" w14:paraId="34458909" w14:textId="77777777" w:rsidTr="00B12012">
        <w:trPr>
          <w:trHeight w:val="312"/>
          <w:jc w:val="center"/>
        </w:trPr>
        <w:tc>
          <w:tcPr>
            <w:tcW w:w="1370" w:type="dxa"/>
            <w:tcBorders>
              <w:left w:val="single" w:sz="4" w:space="0" w:color="auto"/>
            </w:tcBorders>
            <w:vAlign w:val="center"/>
          </w:tcPr>
          <w:p w14:paraId="700C0804" w14:textId="77777777" w:rsidR="008F321A" w:rsidRPr="001B1C3B" w:rsidRDefault="008F321A" w:rsidP="00B12012">
            <w:pPr>
              <w:spacing w:line="220" w:lineRule="exact"/>
              <w:jc w:val="center"/>
              <w:rPr>
                <w:bCs/>
                <w:snapToGrid w:val="0"/>
                <w:sz w:val="20"/>
                <w:lang w:val="tr-TR"/>
              </w:rPr>
            </w:pPr>
            <w:r w:rsidRPr="001B1C3B">
              <w:rPr>
                <w:bCs/>
                <w:snapToGrid w:val="0"/>
                <w:sz w:val="20"/>
                <w:lang w:val="tr-TR"/>
              </w:rPr>
              <w:t>2</w:t>
            </w:r>
          </w:p>
        </w:tc>
        <w:tc>
          <w:tcPr>
            <w:tcW w:w="1656" w:type="dxa"/>
            <w:vAlign w:val="center"/>
          </w:tcPr>
          <w:p w14:paraId="189C84A8" w14:textId="77777777" w:rsidR="008F321A" w:rsidRPr="001B1C3B" w:rsidRDefault="008F321A" w:rsidP="00B12012">
            <w:pPr>
              <w:spacing w:line="220" w:lineRule="exact"/>
              <w:jc w:val="center"/>
              <w:rPr>
                <w:bCs/>
                <w:snapToGrid w:val="0"/>
                <w:sz w:val="18"/>
                <w:szCs w:val="18"/>
                <w:lang w:val="tr-TR"/>
              </w:rPr>
            </w:pPr>
            <w:r w:rsidRPr="001B1C3B">
              <w:rPr>
                <w:bCs/>
                <w:snapToGrid w:val="0"/>
                <w:sz w:val="18"/>
                <w:szCs w:val="18"/>
                <w:lang w:val="tr-TR"/>
              </w:rPr>
              <w:t>A+ ilâ A-</w:t>
            </w:r>
          </w:p>
        </w:tc>
        <w:tc>
          <w:tcPr>
            <w:tcW w:w="1418" w:type="dxa"/>
            <w:vAlign w:val="center"/>
          </w:tcPr>
          <w:p w14:paraId="4799D69B" w14:textId="77777777" w:rsidR="008F321A" w:rsidRPr="001B1C3B" w:rsidRDefault="008F321A" w:rsidP="00B12012">
            <w:pPr>
              <w:spacing w:line="220" w:lineRule="exact"/>
              <w:jc w:val="center"/>
              <w:rPr>
                <w:bCs/>
                <w:snapToGrid w:val="0"/>
                <w:sz w:val="18"/>
                <w:szCs w:val="18"/>
                <w:lang w:val="tr-TR"/>
              </w:rPr>
            </w:pPr>
            <w:r w:rsidRPr="001B1C3B">
              <w:rPr>
                <w:bCs/>
                <w:snapToGrid w:val="0"/>
                <w:sz w:val="18"/>
                <w:szCs w:val="18"/>
                <w:lang w:val="tr-TR"/>
              </w:rPr>
              <w:t>%20</w:t>
            </w:r>
          </w:p>
        </w:tc>
        <w:tc>
          <w:tcPr>
            <w:tcW w:w="1417" w:type="dxa"/>
            <w:vAlign w:val="center"/>
          </w:tcPr>
          <w:p w14:paraId="73CACD46" w14:textId="77777777" w:rsidR="008F321A" w:rsidRPr="001B1C3B" w:rsidRDefault="008F321A" w:rsidP="00B12012">
            <w:pPr>
              <w:spacing w:line="220" w:lineRule="exact"/>
              <w:jc w:val="center"/>
              <w:rPr>
                <w:bCs/>
                <w:snapToGrid w:val="0"/>
                <w:sz w:val="18"/>
                <w:szCs w:val="18"/>
                <w:lang w:val="tr-TR"/>
              </w:rPr>
            </w:pPr>
            <w:r w:rsidRPr="001B1C3B">
              <w:rPr>
                <w:bCs/>
                <w:snapToGrid w:val="0"/>
                <w:sz w:val="18"/>
                <w:szCs w:val="18"/>
                <w:lang w:val="tr-TR"/>
              </w:rPr>
              <w:t>%20</w:t>
            </w:r>
          </w:p>
        </w:tc>
        <w:tc>
          <w:tcPr>
            <w:tcW w:w="1418" w:type="dxa"/>
            <w:vAlign w:val="center"/>
          </w:tcPr>
          <w:p w14:paraId="4631F5E2" w14:textId="77777777" w:rsidR="008F321A" w:rsidRPr="001B1C3B" w:rsidRDefault="008F321A" w:rsidP="00B12012">
            <w:pPr>
              <w:spacing w:line="220" w:lineRule="exact"/>
              <w:jc w:val="center"/>
              <w:rPr>
                <w:bCs/>
                <w:snapToGrid w:val="0"/>
                <w:sz w:val="18"/>
                <w:szCs w:val="18"/>
                <w:lang w:val="tr-TR"/>
              </w:rPr>
            </w:pPr>
            <w:r w:rsidRPr="001B1C3B">
              <w:rPr>
                <w:bCs/>
                <w:snapToGrid w:val="0"/>
                <w:sz w:val="18"/>
                <w:szCs w:val="18"/>
                <w:lang w:val="tr-TR"/>
              </w:rPr>
              <w:t>%50</w:t>
            </w:r>
          </w:p>
        </w:tc>
        <w:tc>
          <w:tcPr>
            <w:tcW w:w="1698" w:type="dxa"/>
            <w:tcBorders>
              <w:right w:val="single" w:sz="4" w:space="0" w:color="auto"/>
            </w:tcBorders>
            <w:vAlign w:val="center"/>
          </w:tcPr>
          <w:p w14:paraId="05B2B7E5" w14:textId="77777777" w:rsidR="008F321A" w:rsidRPr="001B1C3B" w:rsidRDefault="008F321A" w:rsidP="00B12012">
            <w:pPr>
              <w:spacing w:line="220" w:lineRule="exact"/>
              <w:jc w:val="center"/>
              <w:rPr>
                <w:bCs/>
                <w:snapToGrid w:val="0"/>
                <w:sz w:val="18"/>
                <w:szCs w:val="18"/>
                <w:lang w:val="tr-TR"/>
              </w:rPr>
            </w:pPr>
            <w:r w:rsidRPr="001B1C3B">
              <w:rPr>
                <w:bCs/>
                <w:snapToGrid w:val="0"/>
                <w:sz w:val="18"/>
                <w:szCs w:val="18"/>
                <w:lang w:val="tr-TR"/>
              </w:rPr>
              <w:t>%50</w:t>
            </w:r>
          </w:p>
        </w:tc>
      </w:tr>
      <w:tr w:rsidR="008F321A" w:rsidRPr="001B1C3B" w14:paraId="76E8A708" w14:textId="77777777" w:rsidTr="00B12012">
        <w:trPr>
          <w:trHeight w:val="312"/>
          <w:jc w:val="center"/>
        </w:trPr>
        <w:tc>
          <w:tcPr>
            <w:tcW w:w="1370" w:type="dxa"/>
            <w:tcBorders>
              <w:left w:val="single" w:sz="4" w:space="0" w:color="auto"/>
            </w:tcBorders>
            <w:vAlign w:val="center"/>
          </w:tcPr>
          <w:p w14:paraId="6AA6E4A0" w14:textId="77777777" w:rsidR="008F321A" w:rsidRPr="001B1C3B" w:rsidRDefault="008F321A" w:rsidP="00B12012">
            <w:pPr>
              <w:spacing w:line="220" w:lineRule="exact"/>
              <w:jc w:val="center"/>
              <w:rPr>
                <w:bCs/>
                <w:snapToGrid w:val="0"/>
                <w:sz w:val="20"/>
                <w:lang w:val="tr-TR"/>
              </w:rPr>
            </w:pPr>
            <w:r w:rsidRPr="001B1C3B">
              <w:rPr>
                <w:bCs/>
                <w:snapToGrid w:val="0"/>
                <w:sz w:val="20"/>
                <w:lang w:val="tr-TR"/>
              </w:rPr>
              <w:t>3</w:t>
            </w:r>
          </w:p>
        </w:tc>
        <w:tc>
          <w:tcPr>
            <w:tcW w:w="1656" w:type="dxa"/>
            <w:vAlign w:val="center"/>
          </w:tcPr>
          <w:p w14:paraId="1F9DBD79" w14:textId="77777777" w:rsidR="008F321A" w:rsidRPr="001B1C3B" w:rsidRDefault="008F321A" w:rsidP="00B12012">
            <w:pPr>
              <w:spacing w:line="220" w:lineRule="exact"/>
              <w:jc w:val="center"/>
              <w:rPr>
                <w:bCs/>
                <w:snapToGrid w:val="0"/>
                <w:sz w:val="18"/>
                <w:szCs w:val="18"/>
                <w:lang w:val="tr-TR"/>
              </w:rPr>
            </w:pPr>
            <w:r w:rsidRPr="001B1C3B">
              <w:rPr>
                <w:bCs/>
                <w:snapToGrid w:val="0"/>
                <w:sz w:val="18"/>
                <w:szCs w:val="18"/>
                <w:lang w:val="tr-TR"/>
              </w:rPr>
              <w:t>BBB+ ilâ BBB-</w:t>
            </w:r>
          </w:p>
        </w:tc>
        <w:tc>
          <w:tcPr>
            <w:tcW w:w="1418" w:type="dxa"/>
            <w:vAlign w:val="center"/>
          </w:tcPr>
          <w:p w14:paraId="017A7B4A" w14:textId="77777777" w:rsidR="008F321A" w:rsidRPr="001B1C3B" w:rsidRDefault="008F321A" w:rsidP="00B12012">
            <w:pPr>
              <w:spacing w:line="220" w:lineRule="exact"/>
              <w:jc w:val="center"/>
              <w:rPr>
                <w:bCs/>
                <w:snapToGrid w:val="0"/>
                <w:sz w:val="18"/>
                <w:szCs w:val="18"/>
                <w:lang w:val="tr-TR"/>
              </w:rPr>
            </w:pPr>
            <w:r w:rsidRPr="001B1C3B">
              <w:rPr>
                <w:bCs/>
                <w:snapToGrid w:val="0"/>
                <w:sz w:val="18"/>
                <w:szCs w:val="18"/>
                <w:lang w:val="tr-TR"/>
              </w:rPr>
              <w:t>%50</w:t>
            </w:r>
          </w:p>
        </w:tc>
        <w:tc>
          <w:tcPr>
            <w:tcW w:w="1417" w:type="dxa"/>
            <w:vAlign w:val="center"/>
          </w:tcPr>
          <w:p w14:paraId="52D87F6D" w14:textId="77777777" w:rsidR="008F321A" w:rsidRPr="001B1C3B" w:rsidRDefault="008F321A" w:rsidP="00B12012">
            <w:pPr>
              <w:spacing w:line="220" w:lineRule="exact"/>
              <w:jc w:val="center"/>
              <w:rPr>
                <w:bCs/>
                <w:snapToGrid w:val="0"/>
                <w:sz w:val="18"/>
                <w:szCs w:val="18"/>
                <w:lang w:val="tr-TR"/>
              </w:rPr>
            </w:pPr>
            <w:r w:rsidRPr="001B1C3B">
              <w:rPr>
                <w:bCs/>
                <w:snapToGrid w:val="0"/>
                <w:sz w:val="18"/>
                <w:szCs w:val="18"/>
                <w:lang w:val="tr-TR"/>
              </w:rPr>
              <w:t>%20</w:t>
            </w:r>
          </w:p>
        </w:tc>
        <w:tc>
          <w:tcPr>
            <w:tcW w:w="1418" w:type="dxa"/>
            <w:vAlign w:val="center"/>
          </w:tcPr>
          <w:p w14:paraId="569D659E" w14:textId="77777777" w:rsidR="008F321A" w:rsidRPr="001B1C3B" w:rsidRDefault="008F321A" w:rsidP="00B12012">
            <w:pPr>
              <w:spacing w:line="220" w:lineRule="exact"/>
              <w:jc w:val="center"/>
              <w:rPr>
                <w:bCs/>
                <w:snapToGrid w:val="0"/>
                <w:sz w:val="18"/>
                <w:szCs w:val="18"/>
                <w:lang w:val="tr-TR"/>
              </w:rPr>
            </w:pPr>
            <w:r w:rsidRPr="001B1C3B">
              <w:rPr>
                <w:bCs/>
                <w:snapToGrid w:val="0"/>
                <w:sz w:val="18"/>
                <w:szCs w:val="18"/>
                <w:lang w:val="tr-TR"/>
              </w:rPr>
              <w:t>%50</w:t>
            </w:r>
          </w:p>
        </w:tc>
        <w:tc>
          <w:tcPr>
            <w:tcW w:w="1698" w:type="dxa"/>
            <w:tcBorders>
              <w:right w:val="single" w:sz="4" w:space="0" w:color="auto"/>
            </w:tcBorders>
            <w:vAlign w:val="center"/>
          </w:tcPr>
          <w:p w14:paraId="6F504EB7" w14:textId="77777777" w:rsidR="008F321A" w:rsidRPr="001B1C3B" w:rsidRDefault="008F321A" w:rsidP="00B12012">
            <w:pPr>
              <w:spacing w:line="220" w:lineRule="exact"/>
              <w:jc w:val="center"/>
              <w:rPr>
                <w:bCs/>
                <w:snapToGrid w:val="0"/>
                <w:sz w:val="18"/>
                <w:szCs w:val="18"/>
                <w:lang w:val="tr-TR"/>
              </w:rPr>
            </w:pPr>
            <w:r w:rsidRPr="001B1C3B">
              <w:rPr>
                <w:bCs/>
                <w:snapToGrid w:val="0"/>
                <w:sz w:val="18"/>
                <w:szCs w:val="18"/>
                <w:lang w:val="tr-TR"/>
              </w:rPr>
              <w:t>%100</w:t>
            </w:r>
          </w:p>
        </w:tc>
      </w:tr>
      <w:tr w:rsidR="008F321A" w:rsidRPr="001B1C3B" w14:paraId="5A93A95A" w14:textId="77777777" w:rsidTr="00B12012">
        <w:trPr>
          <w:trHeight w:val="312"/>
          <w:jc w:val="center"/>
        </w:trPr>
        <w:tc>
          <w:tcPr>
            <w:tcW w:w="1370" w:type="dxa"/>
            <w:tcBorders>
              <w:left w:val="single" w:sz="4" w:space="0" w:color="auto"/>
            </w:tcBorders>
            <w:vAlign w:val="center"/>
          </w:tcPr>
          <w:p w14:paraId="565CD51E" w14:textId="77777777" w:rsidR="008F321A" w:rsidRPr="001B1C3B" w:rsidRDefault="008F321A" w:rsidP="00B12012">
            <w:pPr>
              <w:spacing w:line="220" w:lineRule="exact"/>
              <w:jc w:val="center"/>
              <w:rPr>
                <w:bCs/>
                <w:snapToGrid w:val="0"/>
                <w:sz w:val="20"/>
                <w:lang w:val="tr-TR"/>
              </w:rPr>
            </w:pPr>
            <w:r w:rsidRPr="001B1C3B">
              <w:rPr>
                <w:bCs/>
                <w:snapToGrid w:val="0"/>
                <w:sz w:val="20"/>
                <w:lang w:val="tr-TR"/>
              </w:rPr>
              <w:t>4</w:t>
            </w:r>
          </w:p>
        </w:tc>
        <w:tc>
          <w:tcPr>
            <w:tcW w:w="1656" w:type="dxa"/>
            <w:vAlign w:val="center"/>
          </w:tcPr>
          <w:p w14:paraId="4268B970" w14:textId="77777777" w:rsidR="008F321A" w:rsidRPr="001B1C3B" w:rsidRDefault="008F321A" w:rsidP="00B12012">
            <w:pPr>
              <w:spacing w:line="220" w:lineRule="exact"/>
              <w:jc w:val="center"/>
              <w:rPr>
                <w:bCs/>
                <w:snapToGrid w:val="0"/>
                <w:sz w:val="18"/>
                <w:szCs w:val="18"/>
                <w:lang w:val="tr-TR"/>
              </w:rPr>
            </w:pPr>
            <w:r w:rsidRPr="001B1C3B">
              <w:rPr>
                <w:bCs/>
                <w:snapToGrid w:val="0"/>
                <w:sz w:val="18"/>
                <w:szCs w:val="18"/>
                <w:lang w:val="tr-TR"/>
              </w:rPr>
              <w:t>BB+ ilâ BB-</w:t>
            </w:r>
          </w:p>
        </w:tc>
        <w:tc>
          <w:tcPr>
            <w:tcW w:w="1418" w:type="dxa"/>
            <w:vAlign w:val="center"/>
          </w:tcPr>
          <w:p w14:paraId="469ED9D9" w14:textId="77777777" w:rsidR="008F321A" w:rsidRPr="001B1C3B" w:rsidRDefault="008F321A" w:rsidP="00B12012">
            <w:pPr>
              <w:spacing w:line="220" w:lineRule="exact"/>
              <w:jc w:val="center"/>
              <w:rPr>
                <w:bCs/>
                <w:snapToGrid w:val="0"/>
                <w:sz w:val="18"/>
                <w:szCs w:val="18"/>
                <w:lang w:val="tr-TR"/>
              </w:rPr>
            </w:pPr>
            <w:r w:rsidRPr="001B1C3B">
              <w:rPr>
                <w:bCs/>
                <w:snapToGrid w:val="0"/>
                <w:sz w:val="18"/>
                <w:szCs w:val="18"/>
                <w:lang w:val="tr-TR"/>
              </w:rPr>
              <w:t>%100</w:t>
            </w:r>
          </w:p>
        </w:tc>
        <w:tc>
          <w:tcPr>
            <w:tcW w:w="1417" w:type="dxa"/>
            <w:vAlign w:val="center"/>
          </w:tcPr>
          <w:p w14:paraId="571843B4" w14:textId="77777777" w:rsidR="008F321A" w:rsidRPr="001B1C3B" w:rsidRDefault="008F321A" w:rsidP="00B12012">
            <w:pPr>
              <w:spacing w:line="220" w:lineRule="exact"/>
              <w:jc w:val="center"/>
              <w:rPr>
                <w:bCs/>
                <w:snapToGrid w:val="0"/>
                <w:sz w:val="18"/>
                <w:szCs w:val="18"/>
                <w:lang w:val="tr-TR"/>
              </w:rPr>
            </w:pPr>
            <w:r w:rsidRPr="001B1C3B">
              <w:rPr>
                <w:bCs/>
                <w:snapToGrid w:val="0"/>
                <w:sz w:val="18"/>
                <w:szCs w:val="18"/>
                <w:lang w:val="tr-TR"/>
              </w:rPr>
              <w:t>%50</w:t>
            </w:r>
          </w:p>
        </w:tc>
        <w:tc>
          <w:tcPr>
            <w:tcW w:w="1418" w:type="dxa"/>
            <w:vAlign w:val="center"/>
          </w:tcPr>
          <w:p w14:paraId="58EA437B" w14:textId="77777777" w:rsidR="008F321A" w:rsidRPr="001B1C3B" w:rsidRDefault="008F321A" w:rsidP="00B12012">
            <w:pPr>
              <w:spacing w:line="220" w:lineRule="exact"/>
              <w:jc w:val="center"/>
              <w:rPr>
                <w:bCs/>
                <w:snapToGrid w:val="0"/>
                <w:sz w:val="18"/>
                <w:szCs w:val="18"/>
                <w:lang w:val="tr-TR"/>
              </w:rPr>
            </w:pPr>
            <w:r w:rsidRPr="001B1C3B">
              <w:rPr>
                <w:bCs/>
                <w:snapToGrid w:val="0"/>
                <w:sz w:val="18"/>
                <w:szCs w:val="18"/>
                <w:lang w:val="tr-TR"/>
              </w:rPr>
              <w:t>%100</w:t>
            </w:r>
          </w:p>
        </w:tc>
        <w:tc>
          <w:tcPr>
            <w:tcW w:w="1698" w:type="dxa"/>
            <w:tcBorders>
              <w:right w:val="single" w:sz="4" w:space="0" w:color="auto"/>
            </w:tcBorders>
            <w:vAlign w:val="center"/>
          </w:tcPr>
          <w:p w14:paraId="2E2B9F86" w14:textId="77777777" w:rsidR="008F321A" w:rsidRPr="001B1C3B" w:rsidRDefault="008F321A" w:rsidP="00B12012">
            <w:pPr>
              <w:spacing w:line="220" w:lineRule="exact"/>
              <w:jc w:val="center"/>
              <w:rPr>
                <w:bCs/>
                <w:snapToGrid w:val="0"/>
                <w:sz w:val="18"/>
                <w:szCs w:val="18"/>
                <w:lang w:val="tr-TR"/>
              </w:rPr>
            </w:pPr>
            <w:r w:rsidRPr="001B1C3B">
              <w:rPr>
                <w:bCs/>
                <w:snapToGrid w:val="0"/>
                <w:sz w:val="18"/>
                <w:szCs w:val="18"/>
                <w:lang w:val="tr-TR"/>
              </w:rPr>
              <w:t>%100</w:t>
            </w:r>
          </w:p>
        </w:tc>
      </w:tr>
      <w:tr w:rsidR="008F321A" w:rsidRPr="001B1C3B" w14:paraId="75A927B2" w14:textId="77777777" w:rsidTr="00B12012">
        <w:trPr>
          <w:trHeight w:val="312"/>
          <w:jc w:val="center"/>
        </w:trPr>
        <w:tc>
          <w:tcPr>
            <w:tcW w:w="1370" w:type="dxa"/>
            <w:tcBorders>
              <w:left w:val="single" w:sz="4" w:space="0" w:color="auto"/>
            </w:tcBorders>
            <w:vAlign w:val="center"/>
          </w:tcPr>
          <w:p w14:paraId="6DD4BB15" w14:textId="77777777" w:rsidR="008F321A" w:rsidRPr="001B1C3B" w:rsidRDefault="008F321A" w:rsidP="00B12012">
            <w:pPr>
              <w:spacing w:line="220" w:lineRule="exact"/>
              <w:jc w:val="center"/>
              <w:rPr>
                <w:bCs/>
                <w:snapToGrid w:val="0"/>
                <w:sz w:val="20"/>
                <w:lang w:val="tr-TR"/>
              </w:rPr>
            </w:pPr>
            <w:r w:rsidRPr="001B1C3B">
              <w:rPr>
                <w:bCs/>
                <w:snapToGrid w:val="0"/>
                <w:sz w:val="20"/>
                <w:lang w:val="tr-TR"/>
              </w:rPr>
              <w:t>5</w:t>
            </w:r>
          </w:p>
        </w:tc>
        <w:tc>
          <w:tcPr>
            <w:tcW w:w="1656" w:type="dxa"/>
            <w:vAlign w:val="center"/>
          </w:tcPr>
          <w:p w14:paraId="151A0938" w14:textId="77777777" w:rsidR="008F321A" w:rsidRPr="001B1C3B" w:rsidRDefault="008F321A" w:rsidP="00B12012">
            <w:pPr>
              <w:spacing w:line="220" w:lineRule="exact"/>
              <w:jc w:val="center"/>
              <w:rPr>
                <w:bCs/>
                <w:snapToGrid w:val="0"/>
                <w:sz w:val="18"/>
                <w:szCs w:val="18"/>
                <w:lang w:val="tr-TR"/>
              </w:rPr>
            </w:pPr>
            <w:r w:rsidRPr="001B1C3B">
              <w:rPr>
                <w:bCs/>
                <w:snapToGrid w:val="0"/>
                <w:sz w:val="18"/>
                <w:szCs w:val="18"/>
                <w:lang w:val="tr-TR"/>
              </w:rPr>
              <w:t>B+ ilâ B-</w:t>
            </w:r>
          </w:p>
        </w:tc>
        <w:tc>
          <w:tcPr>
            <w:tcW w:w="1418" w:type="dxa"/>
            <w:vAlign w:val="center"/>
          </w:tcPr>
          <w:p w14:paraId="22E07519" w14:textId="77777777" w:rsidR="008F321A" w:rsidRPr="001B1C3B" w:rsidRDefault="008F321A" w:rsidP="00B12012">
            <w:pPr>
              <w:spacing w:line="220" w:lineRule="exact"/>
              <w:jc w:val="center"/>
              <w:rPr>
                <w:bCs/>
                <w:snapToGrid w:val="0"/>
                <w:sz w:val="18"/>
                <w:szCs w:val="18"/>
                <w:lang w:val="tr-TR"/>
              </w:rPr>
            </w:pPr>
            <w:r w:rsidRPr="001B1C3B">
              <w:rPr>
                <w:bCs/>
                <w:snapToGrid w:val="0"/>
                <w:sz w:val="18"/>
                <w:szCs w:val="18"/>
                <w:lang w:val="tr-TR"/>
              </w:rPr>
              <w:t>%100</w:t>
            </w:r>
          </w:p>
        </w:tc>
        <w:tc>
          <w:tcPr>
            <w:tcW w:w="1417" w:type="dxa"/>
            <w:vAlign w:val="center"/>
          </w:tcPr>
          <w:p w14:paraId="17F90C10" w14:textId="77777777" w:rsidR="008F321A" w:rsidRPr="001B1C3B" w:rsidRDefault="008F321A" w:rsidP="00B12012">
            <w:pPr>
              <w:spacing w:line="220" w:lineRule="exact"/>
              <w:jc w:val="center"/>
              <w:rPr>
                <w:bCs/>
                <w:snapToGrid w:val="0"/>
                <w:sz w:val="18"/>
                <w:szCs w:val="18"/>
                <w:lang w:val="tr-TR"/>
              </w:rPr>
            </w:pPr>
            <w:r w:rsidRPr="001B1C3B">
              <w:rPr>
                <w:bCs/>
                <w:snapToGrid w:val="0"/>
                <w:sz w:val="18"/>
                <w:szCs w:val="18"/>
                <w:lang w:val="tr-TR"/>
              </w:rPr>
              <w:t>%50</w:t>
            </w:r>
          </w:p>
        </w:tc>
        <w:tc>
          <w:tcPr>
            <w:tcW w:w="1418" w:type="dxa"/>
            <w:vAlign w:val="center"/>
          </w:tcPr>
          <w:p w14:paraId="48507C55" w14:textId="77777777" w:rsidR="008F321A" w:rsidRPr="001B1C3B" w:rsidRDefault="008F321A" w:rsidP="00B12012">
            <w:pPr>
              <w:spacing w:line="220" w:lineRule="exact"/>
              <w:jc w:val="center"/>
              <w:rPr>
                <w:bCs/>
                <w:snapToGrid w:val="0"/>
                <w:sz w:val="18"/>
                <w:szCs w:val="18"/>
                <w:lang w:val="tr-TR"/>
              </w:rPr>
            </w:pPr>
            <w:r w:rsidRPr="001B1C3B">
              <w:rPr>
                <w:bCs/>
                <w:snapToGrid w:val="0"/>
                <w:sz w:val="18"/>
                <w:szCs w:val="18"/>
                <w:lang w:val="tr-TR"/>
              </w:rPr>
              <w:t>%100</w:t>
            </w:r>
          </w:p>
        </w:tc>
        <w:tc>
          <w:tcPr>
            <w:tcW w:w="1698" w:type="dxa"/>
            <w:tcBorders>
              <w:right w:val="single" w:sz="4" w:space="0" w:color="auto"/>
            </w:tcBorders>
            <w:vAlign w:val="center"/>
          </w:tcPr>
          <w:p w14:paraId="52BE9D66" w14:textId="77777777" w:rsidR="008F321A" w:rsidRPr="001B1C3B" w:rsidRDefault="008F321A" w:rsidP="00B12012">
            <w:pPr>
              <w:spacing w:line="220" w:lineRule="exact"/>
              <w:jc w:val="center"/>
              <w:rPr>
                <w:bCs/>
                <w:snapToGrid w:val="0"/>
                <w:sz w:val="18"/>
                <w:szCs w:val="18"/>
                <w:lang w:val="tr-TR"/>
              </w:rPr>
            </w:pPr>
            <w:r w:rsidRPr="001B1C3B">
              <w:rPr>
                <w:bCs/>
                <w:snapToGrid w:val="0"/>
                <w:sz w:val="18"/>
                <w:szCs w:val="18"/>
                <w:lang w:val="tr-TR"/>
              </w:rPr>
              <w:t>%150</w:t>
            </w:r>
          </w:p>
        </w:tc>
      </w:tr>
      <w:tr w:rsidR="008F321A" w:rsidRPr="001B1C3B" w14:paraId="5D68CF75" w14:textId="77777777" w:rsidTr="00B12012">
        <w:trPr>
          <w:trHeight w:val="312"/>
          <w:jc w:val="center"/>
        </w:trPr>
        <w:tc>
          <w:tcPr>
            <w:tcW w:w="1370" w:type="dxa"/>
            <w:tcBorders>
              <w:left w:val="single" w:sz="4" w:space="0" w:color="auto"/>
              <w:bottom w:val="single" w:sz="4" w:space="0" w:color="auto"/>
            </w:tcBorders>
            <w:vAlign w:val="center"/>
          </w:tcPr>
          <w:p w14:paraId="7564C91A" w14:textId="77777777" w:rsidR="008F321A" w:rsidRPr="001B1C3B" w:rsidRDefault="008F321A" w:rsidP="00B12012">
            <w:pPr>
              <w:spacing w:line="220" w:lineRule="exact"/>
              <w:jc w:val="center"/>
              <w:rPr>
                <w:bCs/>
                <w:snapToGrid w:val="0"/>
                <w:sz w:val="20"/>
                <w:lang w:val="tr-TR"/>
              </w:rPr>
            </w:pPr>
            <w:r w:rsidRPr="001B1C3B">
              <w:rPr>
                <w:bCs/>
                <w:snapToGrid w:val="0"/>
                <w:sz w:val="20"/>
                <w:lang w:val="tr-TR"/>
              </w:rPr>
              <w:t>6</w:t>
            </w:r>
          </w:p>
        </w:tc>
        <w:tc>
          <w:tcPr>
            <w:tcW w:w="1656" w:type="dxa"/>
            <w:tcBorders>
              <w:bottom w:val="single" w:sz="4" w:space="0" w:color="auto"/>
            </w:tcBorders>
            <w:vAlign w:val="center"/>
          </w:tcPr>
          <w:p w14:paraId="3683EAF3" w14:textId="77777777" w:rsidR="008F321A" w:rsidRPr="001B1C3B" w:rsidRDefault="008F321A" w:rsidP="00B12012">
            <w:pPr>
              <w:spacing w:line="220" w:lineRule="exact"/>
              <w:jc w:val="center"/>
              <w:rPr>
                <w:bCs/>
                <w:snapToGrid w:val="0"/>
                <w:sz w:val="18"/>
                <w:szCs w:val="18"/>
                <w:lang w:val="tr-TR"/>
              </w:rPr>
            </w:pPr>
            <w:r w:rsidRPr="001B1C3B">
              <w:rPr>
                <w:bCs/>
                <w:snapToGrid w:val="0"/>
                <w:sz w:val="18"/>
                <w:szCs w:val="18"/>
                <w:lang w:val="tr-TR"/>
              </w:rPr>
              <w:t>CCC+ ve aşağısı</w:t>
            </w:r>
          </w:p>
        </w:tc>
        <w:tc>
          <w:tcPr>
            <w:tcW w:w="1418" w:type="dxa"/>
            <w:tcBorders>
              <w:bottom w:val="single" w:sz="4" w:space="0" w:color="auto"/>
            </w:tcBorders>
            <w:vAlign w:val="center"/>
          </w:tcPr>
          <w:p w14:paraId="7DD93388" w14:textId="77777777" w:rsidR="008F321A" w:rsidRPr="001B1C3B" w:rsidRDefault="008F321A" w:rsidP="00B12012">
            <w:pPr>
              <w:spacing w:line="220" w:lineRule="exact"/>
              <w:jc w:val="center"/>
              <w:rPr>
                <w:bCs/>
                <w:snapToGrid w:val="0"/>
                <w:sz w:val="18"/>
                <w:szCs w:val="18"/>
                <w:lang w:val="tr-TR"/>
              </w:rPr>
            </w:pPr>
            <w:r w:rsidRPr="001B1C3B">
              <w:rPr>
                <w:bCs/>
                <w:snapToGrid w:val="0"/>
                <w:sz w:val="18"/>
                <w:szCs w:val="18"/>
                <w:lang w:val="tr-TR"/>
              </w:rPr>
              <w:t>%150</w:t>
            </w:r>
          </w:p>
        </w:tc>
        <w:tc>
          <w:tcPr>
            <w:tcW w:w="1417" w:type="dxa"/>
            <w:tcBorders>
              <w:bottom w:val="single" w:sz="4" w:space="0" w:color="auto"/>
            </w:tcBorders>
            <w:vAlign w:val="center"/>
          </w:tcPr>
          <w:p w14:paraId="109ADEA5" w14:textId="77777777" w:rsidR="008F321A" w:rsidRPr="001B1C3B" w:rsidRDefault="008F321A" w:rsidP="00B12012">
            <w:pPr>
              <w:spacing w:line="220" w:lineRule="exact"/>
              <w:jc w:val="center"/>
              <w:rPr>
                <w:bCs/>
                <w:snapToGrid w:val="0"/>
                <w:sz w:val="18"/>
                <w:szCs w:val="18"/>
                <w:lang w:val="tr-TR"/>
              </w:rPr>
            </w:pPr>
            <w:r w:rsidRPr="001B1C3B">
              <w:rPr>
                <w:bCs/>
                <w:snapToGrid w:val="0"/>
                <w:sz w:val="18"/>
                <w:szCs w:val="18"/>
                <w:lang w:val="tr-TR"/>
              </w:rPr>
              <w:t>%150</w:t>
            </w:r>
          </w:p>
        </w:tc>
        <w:tc>
          <w:tcPr>
            <w:tcW w:w="1418" w:type="dxa"/>
            <w:tcBorders>
              <w:bottom w:val="single" w:sz="4" w:space="0" w:color="auto"/>
            </w:tcBorders>
            <w:vAlign w:val="center"/>
          </w:tcPr>
          <w:p w14:paraId="205C2BB2" w14:textId="77777777" w:rsidR="008F321A" w:rsidRPr="001B1C3B" w:rsidRDefault="008F321A" w:rsidP="00B12012">
            <w:pPr>
              <w:spacing w:line="220" w:lineRule="exact"/>
              <w:jc w:val="center"/>
              <w:rPr>
                <w:bCs/>
                <w:snapToGrid w:val="0"/>
                <w:sz w:val="18"/>
                <w:szCs w:val="18"/>
                <w:lang w:val="tr-TR"/>
              </w:rPr>
            </w:pPr>
            <w:r w:rsidRPr="001B1C3B">
              <w:rPr>
                <w:bCs/>
                <w:snapToGrid w:val="0"/>
                <w:sz w:val="18"/>
                <w:szCs w:val="18"/>
                <w:lang w:val="tr-TR"/>
              </w:rPr>
              <w:t>%150</w:t>
            </w:r>
          </w:p>
        </w:tc>
        <w:tc>
          <w:tcPr>
            <w:tcW w:w="1698" w:type="dxa"/>
            <w:tcBorders>
              <w:bottom w:val="single" w:sz="4" w:space="0" w:color="auto"/>
              <w:right w:val="single" w:sz="4" w:space="0" w:color="auto"/>
            </w:tcBorders>
            <w:vAlign w:val="center"/>
          </w:tcPr>
          <w:p w14:paraId="0B0517A5" w14:textId="77777777" w:rsidR="008F321A" w:rsidRPr="001B1C3B" w:rsidRDefault="008F321A" w:rsidP="00B12012">
            <w:pPr>
              <w:spacing w:line="220" w:lineRule="exact"/>
              <w:jc w:val="center"/>
              <w:rPr>
                <w:bCs/>
                <w:snapToGrid w:val="0"/>
                <w:sz w:val="18"/>
                <w:szCs w:val="18"/>
                <w:lang w:val="tr-TR"/>
              </w:rPr>
            </w:pPr>
            <w:r w:rsidRPr="001B1C3B">
              <w:rPr>
                <w:bCs/>
                <w:snapToGrid w:val="0"/>
                <w:sz w:val="18"/>
                <w:szCs w:val="18"/>
                <w:lang w:val="tr-TR"/>
              </w:rPr>
              <w:t>%150</w:t>
            </w:r>
          </w:p>
        </w:tc>
      </w:tr>
    </w:tbl>
    <w:p w14:paraId="18EBB664" w14:textId="77777777" w:rsidR="008F321A" w:rsidRPr="001B1C3B" w:rsidRDefault="008F321A" w:rsidP="008F321A">
      <w:pPr>
        <w:ind w:right="-2" w:hanging="851"/>
        <w:jc w:val="both"/>
        <w:rPr>
          <w:b/>
          <w:i/>
          <w:szCs w:val="22"/>
          <w:lang w:val="tr-TR"/>
        </w:rPr>
      </w:pPr>
    </w:p>
    <w:p w14:paraId="5E960DF9" w14:textId="77777777" w:rsidR="00BA6087" w:rsidRPr="001B1C3B" w:rsidRDefault="008F321A" w:rsidP="008F321A">
      <w:pPr>
        <w:rPr>
          <w:b/>
          <w:i/>
          <w:szCs w:val="22"/>
          <w:lang w:val="tr-TR"/>
        </w:rPr>
        <w:sectPr w:rsidR="00BA6087" w:rsidRPr="001B1C3B" w:rsidSect="004128A3">
          <w:footerReference w:type="default" r:id="rId71"/>
          <w:pgSz w:w="11907" w:h="16840" w:code="9"/>
          <w:pgMar w:top="1418" w:right="1275" w:bottom="1418" w:left="1418" w:header="578" w:footer="221" w:gutter="0"/>
          <w:pgNumType w:start="11"/>
          <w:cols w:space="708"/>
          <w:docGrid w:linePitch="299"/>
        </w:sectPr>
      </w:pPr>
      <w:r w:rsidRPr="001B1C3B">
        <w:rPr>
          <w:b/>
          <w:i/>
          <w:szCs w:val="22"/>
          <w:lang w:val="tr-TR"/>
        </w:rPr>
        <w:br w:type="page"/>
      </w:r>
    </w:p>
    <w:p w14:paraId="700330BF" w14:textId="77777777" w:rsidR="008F321A" w:rsidRPr="001B1C3B" w:rsidRDefault="008F321A" w:rsidP="008F321A">
      <w:pPr>
        <w:spacing w:after="120"/>
        <w:ind w:hanging="851"/>
        <w:jc w:val="both"/>
        <w:rPr>
          <w:b/>
          <w:i/>
          <w:szCs w:val="22"/>
          <w:lang w:val="tr-TR"/>
        </w:rPr>
      </w:pPr>
      <w:r w:rsidRPr="001B1C3B">
        <w:rPr>
          <w:b/>
          <w:i/>
          <w:szCs w:val="22"/>
          <w:lang w:val="tr-TR"/>
        </w:rPr>
        <w:t>4.10.3.3.2 Maruz kalınan Konsolide kredi riski ve Konsolide kredi riski azaltım teknikleri</w:t>
      </w:r>
    </w:p>
    <w:tbl>
      <w:tblPr>
        <w:tblW w:w="9356" w:type="dxa"/>
        <w:tblInd w:w="-5"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CellMar>
          <w:left w:w="70" w:type="dxa"/>
          <w:right w:w="70" w:type="dxa"/>
        </w:tblCellMar>
        <w:tblLook w:val="04A0" w:firstRow="1" w:lastRow="0" w:firstColumn="1" w:lastColumn="0" w:noHBand="0" w:noVBand="1"/>
      </w:tblPr>
      <w:tblGrid>
        <w:gridCol w:w="425"/>
        <w:gridCol w:w="2127"/>
        <w:gridCol w:w="1134"/>
        <w:gridCol w:w="1134"/>
        <w:gridCol w:w="1134"/>
        <w:gridCol w:w="1134"/>
        <w:gridCol w:w="1134"/>
        <w:gridCol w:w="1134"/>
      </w:tblGrid>
      <w:tr w:rsidR="008F321A" w:rsidRPr="001B1C3B" w14:paraId="7276BBFB" w14:textId="77777777" w:rsidTr="00B12012">
        <w:trPr>
          <w:cantSplit/>
          <w:trHeight w:hRule="exact" w:val="1506"/>
        </w:trPr>
        <w:tc>
          <w:tcPr>
            <w:tcW w:w="425" w:type="dxa"/>
            <w:tcBorders>
              <w:top w:val="single" w:sz="4" w:space="0" w:color="auto"/>
              <w:left w:val="single" w:sz="4" w:space="0" w:color="auto"/>
            </w:tcBorders>
          </w:tcPr>
          <w:p w14:paraId="45720FBD" w14:textId="77777777" w:rsidR="008F321A" w:rsidRPr="001B1C3B" w:rsidRDefault="008F321A" w:rsidP="00B12012">
            <w:pPr>
              <w:ind w:right="-2"/>
              <w:jc w:val="center"/>
              <w:rPr>
                <w:bCs/>
                <w:snapToGrid w:val="0"/>
                <w:sz w:val="18"/>
                <w:lang w:val="tr-TR"/>
              </w:rPr>
            </w:pPr>
          </w:p>
        </w:tc>
        <w:tc>
          <w:tcPr>
            <w:tcW w:w="2127" w:type="dxa"/>
            <w:tcBorders>
              <w:top w:val="single" w:sz="4" w:space="0" w:color="auto"/>
            </w:tcBorders>
            <w:vAlign w:val="center"/>
          </w:tcPr>
          <w:p w14:paraId="43D2A558" w14:textId="77777777" w:rsidR="008F321A" w:rsidRPr="001B1C3B" w:rsidRDefault="008F321A" w:rsidP="00B12012">
            <w:pPr>
              <w:ind w:right="-2"/>
              <w:rPr>
                <w:b/>
                <w:bCs/>
                <w:i/>
                <w:snapToGrid w:val="0"/>
                <w:sz w:val="18"/>
                <w:lang w:val="tr-TR"/>
              </w:rPr>
            </w:pPr>
            <w:r w:rsidRPr="001B1C3B">
              <w:rPr>
                <w:b/>
                <w:bCs/>
                <w:i/>
                <w:snapToGrid w:val="0"/>
                <w:sz w:val="18"/>
                <w:lang w:val="tr-TR"/>
              </w:rPr>
              <w:t>Cari Dönem</w:t>
            </w:r>
          </w:p>
        </w:tc>
        <w:tc>
          <w:tcPr>
            <w:tcW w:w="2268" w:type="dxa"/>
            <w:gridSpan w:val="2"/>
            <w:tcBorders>
              <w:top w:val="single" w:sz="4" w:space="0" w:color="auto"/>
            </w:tcBorders>
            <w:vAlign w:val="center"/>
          </w:tcPr>
          <w:p w14:paraId="031DF917" w14:textId="77777777" w:rsidR="008F321A" w:rsidRPr="001B1C3B" w:rsidRDefault="008F321A" w:rsidP="00B12012">
            <w:pPr>
              <w:jc w:val="center"/>
              <w:rPr>
                <w:b/>
                <w:bCs/>
                <w:i/>
                <w:iCs/>
                <w:color w:val="000000"/>
                <w:sz w:val="18"/>
                <w:szCs w:val="18"/>
                <w:lang w:val="tr-TR" w:eastAsia="tr-TR"/>
              </w:rPr>
            </w:pPr>
            <w:r w:rsidRPr="001B1C3B">
              <w:rPr>
                <w:b/>
                <w:bCs/>
                <w:i/>
                <w:iCs/>
                <w:color w:val="000000"/>
                <w:sz w:val="18"/>
                <w:szCs w:val="18"/>
                <w:lang w:val="tr-TR" w:eastAsia="tr-TR"/>
              </w:rPr>
              <w:t>Kredi dönüşüm oranı ve kredi riski azaltımından önce alacak tutarı</w:t>
            </w:r>
          </w:p>
        </w:tc>
        <w:tc>
          <w:tcPr>
            <w:tcW w:w="2268" w:type="dxa"/>
            <w:gridSpan w:val="2"/>
            <w:tcBorders>
              <w:top w:val="single" w:sz="4" w:space="0" w:color="auto"/>
            </w:tcBorders>
            <w:vAlign w:val="center"/>
          </w:tcPr>
          <w:p w14:paraId="2FE98BD9" w14:textId="77777777" w:rsidR="008F321A" w:rsidRPr="001B1C3B" w:rsidRDefault="008F321A" w:rsidP="00B12012">
            <w:pPr>
              <w:jc w:val="center"/>
              <w:rPr>
                <w:b/>
                <w:bCs/>
                <w:i/>
                <w:iCs/>
                <w:color w:val="000000"/>
                <w:sz w:val="18"/>
                <w:szCs w:val="18"/>
                <w:lang w:val="tr-TR" w:eastAsia="tr-TR"/>
              </w:rPr>
            </w:pPr>
            <w:r w:rsidRPr="001B1C3B">
              <w:rPr>
                <w:b/>
                <w:bCs/>
                <w:i/>
                <w:iCs/>
                <w:color w:val="000000"/>
                <w:sz w:val="18"/>
                <w:szCs w:val="18"/>
                <w:lang w:val="tr-TR" w:eastAsia="tr-TR"/>
              </w:rPr>
              <w:t>Kredi dönüşüm oranı ve kredi riski azaltımından sonra alacak tutarı</w:t>
            </w:r>
          </w:p>
        </w:tc>
        <w:tc>
          <w:tcPr>
            <w:tcW w:w="2268" w:type="dxa"/>
            <w:gridSpan w:val="2"/>
            <w:tcBorders>
              <w:top w:val="single" w:sz="4" w:space="0" w:color="auto"/>
              <w:right w:val="single" w:sz="4" w:space="0" w:color="auto"/>
            </w:tcBorders>
            <w:vAlign w:val="center"/>
          </w:tcPr>
          <w:p w14:paraId="2DA6C8EB" w14:textId="77777777" w:rsidR="008F321A" w:rsidRPr="001B1C3B" w:rsidRDefault="008F321A" w:rsidP="00B12012">
            <w:pPr>
              <w:jc w:val="center"/>
              <w:rPr>
                <w:b/>
                <w:bCs/>
                <w:i/>
                <w:iCs/>
                <w:color w:val="000000"/>
                <w:sz w:val="18"/>
                <w:szCs w:val="18"/>
                <w:lang w:val="tr-TR" w:eastAsia="tr-TR"/>
              </w:rPr>
            </w:pPr>
            <w:r w:rsidRPr="001B1C3B">
              <w:rPr>
                <w:b/>
                <w:bCs/>
                <w:i/>
                <w:iCs/>
                <w:color w:val="000000"/>
                <w:sz w:val="18"/>
                <w:szCs w:val="18"/>
                <w:lang w:val="tr-TR" w:eastAsia="tr-TR"/>
              </w:rPr>
              <w:t>Risk ağırlıklı tutar ve risk ağırlıklı tutar yoğunluğu</w:t>
            </w:r>
          </w:p>
        </w:tc>
      </w:tr>
      <w:tr w:rsidR="008F321A" w:rsidRPr="001B1C3B" w14:paraId="7455E5EC" w14:textId="77777777" w:rsidTr="00B12012">
        <w:trPr>
          <w:trHeight w:val="480"/>
        </w:trPr>
        <w:tc>
          <w:tcPr>
            <w:tcW w:w="425" w:type="dxa"/>
            <w:tcBorders>
              <w:left w:val="single" w:sz="4" w:space="0" w:color="auto"/>
            </w:tcBorders>
            <w:vAlign w:val="center"/>
          </w:tcPr>
          <w:p w14:paraId="50167981" w14:textId="77777777" w:rsidR="008F321A" w:rsidRPr="001B1C3B" w:rsidRDefault="008F321A" w:rsidP="00B12012">
            <w:pPr>
              <w:ind w:right="-2"/>
              <w:jc w:val="center"/>
              <w:rPr>
                <w:bCs/>
                <w:snapToGrid w:val="0"/>
                <w:sz w:val="18"/>
                <w:lang w:val="tr-TR"/>
              </w:rPr>
            </w:pPr>
          </w:p>
        </w:tc>
        <w:tc>
          <w:tcPr>
            <w:tcW w:w="2127" w:type="dxa"/>
            <w:vAlign w:val="center"/>
          </w:tcPr>
          <w:p w14:paraId="0940244E" w14:textId="77777777" w:rsidR="008F321A" w:rsidRPr="001B1C3B" w:rsidRDefault="008F321A" w:rsidP="00B12012">
            <w:pPr>
              <w:rPr>
                <w:b/>
                <w:bCs/>
                <w:snapToGrid w:val="0"/>
                <w:sz w:val="18"/>
                <w:lang w:val="tr-TR"/>
              </w:rPr>
            </w:pPr>
            <w:r w:rsidRPr="001B1C3B">
              <w:rPr>
                <w:b/>
                <w:bCs/>
                <w:snapToGrid w:val="0"/>
                <w:sz w:val="18"/>
                <w:lang w:val="tr-TR"/>
              </w:rPr>
              <w:t>Risk sınıfları</w:t>
            </w:r>
          </w:p>
        </w:tc>
        <w:tc>
          <w:tcPr>
            <w:tcW w:w="1134" w:type="dxa"/>
            <w:vAlign w:val="center"/>
          </w:tcPr>
          <w:p w14:paraId="7CBD8106" w14:textId="77777777" w:rsidR="008F321A" w:rsidRPr="001B1C3B" w:rsidRDefault="008F321A" w:rsidP="00B12012">
            <w:pPr>
              <w:ind w:right="77"/>
              <w:jc w:val="center"/>
              <w:rPr>
                <w:b/>
                <w:i/>
                <w:sz w:val="18"/>
                <w:szCs w:val="18"/>
                <w:lang w:val="tr-TR"/>
              </w:rPr>
            </w:pPr>
            <w:r w:rsidRPr="001B1C3B">
              <w:rPr>
                <w:b/>
                <w:i/>
                <w:sz w:val="18"/>
                <w:szCs w:val="18"/>
                <w:lang w:val="tr-TR"/>
              </w:rPr>
              <w:t>Bilanço içi tutar</w:t>
            </w:r>
          </w:p>
        </w:tc>
        <w:tc>
          <w:tcPr>
            <w:tcW w:w="1134" w:type="dxa"/>
            <w:vAlign w:val="center"/>
          </w:tcPr>
          <w:p w14:paraId="0D0BC855" w14:textId="77777777" w:rsidR="008F321A" w:rsidRPr="001B1C3B" w:rsidRDefault="008F321A" w:rsidP="00B12012">
            <w:pPr>
              <w:ind w:right="77"/>
              <w:jc w:val="center"/>
              <w:rPr>
                <w:b/>
                <w:i/>
                <w:sz w:val="18"/>
                <w:szCs w:val="18"/>
                <w:lang w:val="tr-TR"/>
              </w:rPr>
            </w:pPr>
            <w:r w:rsidRPr="001B1C3B">
              <w:rPr>
                <w:b/>
                <w:i/>
                <w:sz w:val="18"/>
                <w:szCs w:val="18"/>
                <w:lang w:val="tr-TR"/>
              </w:rPr>
              <w:t>Bilanço dışı tutar</w:t>
            </w:r>
          </w:p>
        </w:tc>
        <w:tc>
          <w:tcPr>
            <w:tcW w:w="1134" w:type="dxa"/>
            <w:vAlign w:val="center"/>
          </w:tcPr>
          <w:p w14:paraId="18110FD1" w14:textId="77777777" w:rsidR="008F321A" w:rsidRPr="001B1C3B" w:rsidRDefault="008F321A" w:rsidP="00B12012">
            <w:pPr>
              <w:ind w:right="77"/>
              <w:jc w:val="center"/>
              <w:rPr>
                <w:b/>
                <w:i/>
                <w:sz w:val="18"/>
                <w:szCs w:val="18"/>
                <w:lang w:val="tr-TR"/>
              </w:rPr>
            </w:pPr>
            <w:r w:rsidRPr="001B1C3B">
              <w:rPr>
                <w:b/>
                <w:i/>
                <w:sz w:val="18"/>
                <w:szCs w:val="18"/>
                <w:lang w:val="tr-TR"/>
              </w:rPr>
              <w:t>Bilanço içi tutar</w:t>
            </w:r>
          </w:p>
        </w:tc>
        <w:tc>
          <w:tcPr>
            <w:tcW w:w="1134" w:type="dxa"/>
            <w:vAlign w:val="center"/>
          </w:tcPr>
          <w:p w14:paraId="61987B79" w14:textId="77777777" w:rsidR="008F321A" w:rsidRPr="001B1C3B" w:rsidRDefault="008F321A" w:rsidP="00B12012">
            <w:pPr>
              <w:ind w:right="77"/>
              <w:jc w:val="center"/>
              <w:rPr>
                <w:b/>
                <w:i/>
                <w:sz w:val="18"/>
                <w:szCs w:val="18"/>
                <w:lang w:val="tr-TR"/>
              </w:rPr>
            </w:pPr>
            <w:r w:rsidRPr="001B1C3B">
              <w:rPr>
                <w:b/>
                <w:i/>
                <w:sz w:val="18"/>
                <w:szCs w:val="18"/>
                <w:lang w:val="tr-TR"/>
              </w:rPr>
              <w:t>Bilanço dışı tutar</w:t>
            </w:r>
          </w:p>
        </w:tc>
        <w:tc>
          <w:tcPr>
            <w:tcW w:w="1134" w:type="dxa"/>
            <w:vAlign w:val="center"/>
          </w:tcPr>
          <w:p w14:paraId="31C5B3CA" w14:textId="77777777" w:rsidR="008F321A" w:rsidRPr="001B1C3B" w:rsidRDefault="008F321A" w:rsidP="00B12012">
            <w:pPr>
              <w:ind w:right="77"/>
              <w:jc w:val="center"/>
              <w:rPr>
                <w:b/>
                <w:i/>
                <w:sz w:val="18"/>
                <w:szCs w:val="18"/>
                <w:lang w:val="tr-TR"/>
              </w:rPr>
            </w:pPr>
            <w:r w:rsidRPr="001B1C3B">
              <w:rPr>
                <w:b/>
                <w:i/>
                <w:sz w:val="18"/>
                <w:szCs w:val="18"/>
                <w:lang w:val="tr-TR"/>
              </w:rPr>
              <w:t>Risk ağırlıklı tutar</w:t>
            </w:r>
          </w:p>
        </w:tc>
        <w:tc>
          <w:tcPr>
            <w:tcW w:w="1134" w:type="dxa"/>
            <w:tcBorders>
              <w:right w:val="single" w:sz="4" w:space="0" w:color="auto"/>
            </w:tcBorders>
            <w:vAlign w:val="center"/>
          </w:tcPr>
          <w:p w14:paraId="088F1644" w14:textId="77777777" w:rsidR="008F321A" w:rsidRPr="001B1C3B" w:rsidRDefault="008F321A" w:rsidP="00B12012">
            <w:pPr>
              <w:ind w:right="77"/>
              <w:jc w:val="center"/>
              <w:rPr>
                <w:b/>
                <w:i/>
                <w:sz w:val="18"/>
                <w:szCs w:val="18"/>
                <w:lang w:val="tr-TR"/>
              </w:rPr>
            </w:pPr>
            <w:r w:rsidRPr="001B1C3B">
              <w:rPr>
                <w:b/>
                <w:i/>
                <w:sz w:val="18"/>
                <w:szCs w:val="18"/>
                <w:lang w:val="tr-TR"/>
              </w:rPr>
              <w:t>Risk ağırlıklı tutar yoğunluğu</w:t>
            </w:r>
          </w:p>
        </w:tc>
      </w:tr>
      <w:tr w:rsidR="0042133E" w:rsidRPr="001B1C3B" w14:paraId="1A61DC6E" w14:textId="77777777" w:rsidTr="008C158D">
        <w:trPr>
          <w:trHeight w:val="20"/>
        </w:trPr>
        <w:tc>
          <w:tcPr>
            <w:tcW w:w="425" w:type="dxa"/>
            <w:tcBorders>
              <w:left w:val="single" w:sz="4" w:space="0" w:color="auto"/>
            </w:tcBorders>
            <w:vAlign w:val="center"/>
          </w:tcPr>
          <w:p w14:paraId="1E6289EB" w14:textId="77777777" w:rsidR="0042133E" w:rsidRPr="001B1C3B" w:rsidRDefault="0042133E" w:rsidP="0042133E">
            <w:pPr>
              <w:ind w:right="-2"/>
              <w:jc w:val="center"/>
              <w:rPr>
                <w:bCs/>
                <w:snapToGrid w:val="0"/>
                <w:sz w:val="18"/>
                <w:lang w:val="tr-TR"/>
              </w:rPr>
            </w:pPr>
            <w:r w:rsidRPr="001B1C3B">
              <w:rPr>
                <w:bCs/>
                <w:snapToGrid w:val="0"/>
                <w:sz w:val="18"/>
                <w:lang w:val="tr-TR"/>
              </w:rPr>
              <w:t>1</w:t>
            </w:r>
          </w:p>
        </w:tc>
        <w:tc>
          <w:tcPr>
            <w:tcW w:w="2127" w:type="dxa"/>
            <w:vAlign w:val="center"/>
          </w:tcPr>
          <w:p w14:paraId="4551C786" w14:textId="77777777" w:rsidR="0042133E" w:rsidRPr="001B1C3B" w:rsidRDefault="0042133E" w:rsidP="0042133E">
            <w:pPr>
              <w:rPr>
                <w:bCs/>
                <w:snapToGrid w:val="0"/>
                <w:sz w:val="18"/>
                <w:lang w:val="tr-TR"/>
              </w:rPr>
            </w:pPr>
            <w:r w:rsidRPr="001B1C3B">
              <w:rPr>
                <w:bCs/>
                <w:snapToGrid w:val="0"/>
                <w:sz w:val="18"/>
                <w:lang w:val="tr-TR"/>
              </w:rPr>
              <w:t>Merkezi yönetimlerden ve merkez bankalarından alacaklar</w:t>
            </w:r>
          </w:p>
        </w:tc>
        <w:tc>
          <w:tcPr>
            <w:tcW w:w="1134" w:type="dxa"/>
            <w:tcBorders>
              <w:top w:val="dotted" w:sz="4" w:space="0" w:color="auto"/>
              <w:left w:val="dotted" w:sz="4" w:space="0" w:color="auto"/>
              <w:bottom w:val="dotted" w:sz="4" w:space="0" w:color="auto"/>
              <w:right w:val="dotted" w:sz="4" w:space="0" w:color="auto"/>
            </w:tcBorders>
            <w:vAlign w:val="center"/>
          </w:tcPr>
          <w:p w14:paraId="6D6040A2" w14:textId="1BB327D9" w:rsidR="0042133E" w:rsidRPr="001B1C3B" w:rsidRDefault="0042133E" w:rsidP="008C158D">
            <w:pPr>
              <w:jc w:val="right"/>
              <w:rPr>
                <w:sz w:val="16"/>
                <w:szCs w:val="16"/>
                <w:lang w:val="tr-TR"/>
              </w:rPr>
            </w:pPr>
            <w:r w:rsidRPr="001B1C3B">
              <w:rPr>
                <w:sz w:val="16"/>
                <w:szCs w:val="16"/>
                <w:lang w:val="tr-TR"/>
              </w:rPr>
              <w:t>1,161,764,225</w:t>
            </w:r>
          </w:p>
        </w:tc>
        <w:tc>
          <w:tcPr>
            <w:tcW w:w="1134" w:type="dxa"/>
            <w:tcBorders>
              <w:top w:val="dotted" w:sz="4" w:space="0" w:color="auto"/>
              <w:left w:val="dotted" w:sz="4" w:space="0" w:color="auto"/>
              <w:bottom w:val="dotted" w:sz="4" w:space="0" w:color="auto"/>
              <w:right w:val="dotted" w:sz="4" w:space="0" w:color="auto"/>
            </w:tcBorders>
            <w:vAlign w:val="center"/>
          </w:tcPr>
          <w:p w14:paraId="209C88B4" w14:textId="4EDA2D65" w:rsidR="0042133E" w:rsidRPr="001B1C3B" w:rsidRDefault="0042133E" w:rsidP="008C158D">
            <w:pPr>
              <w:jc w:val="right"/>
              <w:rPr>
                <w:sz w:val="16"/>
                <w:szCs w:val="16"/>
                <w:lang w:val="tr-TR"/>
              </w:rPr>
            </w:pPr>
            <w:r w:rsidRPr="001B1C3B">
              <w:rPr>
                <w:sz w:val="16"/>
                <w:szCs w:val="16"/>
                <w:lang w:val="tr-TR"/>
              </w:rPr>
              <w:t>976,605</w:t>
            </w:r>
          </w:p>
        </w:tc>
        <w:tc>
          <w:tcPr>
            <w:tcW w:w="1134" w:type="dxa"/>
            <w:tcBorders>
              <w:top w:val="dotted" w:sz="4" w:space="0" w:color="auto"/>
              <w:left w:val="dotted" w:sz="4" w:space="0" w:color="auto"/>
              <w:bottom w:val="dotted" w:sz="4" w:space="0" w:color="auto"/>
              <w:right w:val="dotted" w:sz="4" w:space="0" w:color="auto"/>
            </w:tcBorders>
            <w:vAlign w:val="center"/>
          </w:tcPr>
          <w:p w14:paraId="303532FD" w14:textId="2B8D7054" w:rsidR="0042133E" w:rsidRPr="001B1C3B" w:rsidRDefault="0042133E" w:rsidP="008C158D">
            <w:pPr>
              <w:jc w:val="right"/>
              <w:rPr>
                <w:sz w:val="16"/>
                <w:szCs w:val="16"/>
                <w:lang w:val="tr-TR"/>
              </w:rPr>
            </w:pPr>
            <w:r w:rsidRPr="001B1C3B">
              <w:rPr>
                <w:sz w:val="16"/>
                <w:szCs w:val="16"/>
                <w:lang w:val="tr-TR"/>
              </w:rPr>
              <w:t>1,163,621,349</w:t>
            </w:r>
          </w:p>
        </w:tc>
        <w:tc>
          <w:tcPr>
            <w:tcW w:w="1134" w:type="dxa"/>
            <w:tcBorders>
              <w:top w:val="dotted" w:sz="4" w:space="0" w:color="auto"/>
              <w:left w:val="dotted" w:sz="4" w:space="0" w:color="auto"/>
              <w:bottom w:val="dotted" w:sz="4" w:space="0" w:color="auto"/>
              <w:right w:val="dotted" w:sz="4" w:space="0" w:color="auto"/>
            </w:tcBorders>
            <w:vAlign w:val="center"/>
          </w:tcPr>
          <w:p w14:paraId="03F1E656" w14:textId="66FA3D22" w:rsidR="0042133E" w:rsidRPr="001B1C3B" w:rsidRDefault="0042133E" w:rsidP="008C158D">
            <w:pPr>
              <w:jc w:val="right"/>
              <w:rPr>
                <w:sz w:val="16"/>
                <w:szCs w:val="16"/>
                <w:lang w:val="tr-TR"/>
              </w:rPr>
            </w:pPr>
            <w:r w:rsidRPr="001B1C3B">
              <w:rPr>
                <w:sz w:val="16"/>
                <w:szCs w:val="16"/>
                <w:lang w:val="tr-TR"/>
              </w:rPr>
              <w:t>390,152</w:t>
            </w:r>
          </w:p>
        </w:tc>
        <w:tc>
          <w:tcPr>
            <w:tcW w:w="1134" w:type="dxa"/>
            <w:tcBorders>
              <w:top w:val="dotted" w:sz="4" w:space="0" w:color="auto"/>
              <w:left w:val="dotted" w:sz="4" w:space="0" w:color="auto"/>
              <w:bottom w:val="dotted" w:sz="4" w:space="0" w:color="auto"/>
              <w:right w:val="dotted" w:sz="4" w:space="0" w:color="auto"/>
            </w:tcBorders>
            <w:vAlign w:val="center"/>
          </w:tcPr>
          <w:p w14:paraId="721E1D39" w14:textId="3C9F7812" w:rsidR="0042133E" w:rsidRPr="001B1C3B" w:rsidRDefault="0042133E" w:rsidP="008C158D">
            <w:pPr>
              <w:jc w:val="right"/>
              <w:rPr>
                <w:sz w:val="16"/>
                <w:szCs w:val="16"/>
                <w:lang w:val="tr-TR"/>
              </w:rPr>
            </w:pPr>
            <w:r w:rsidRPr="001B1C3B">
              <w:rPr>
                <w:sz w:val="16"/>
                <w:szCs w:val="16"/>
                <w:lang w:val="tr-TR"/>
              </w:rPr>
              <w:t>17,849,738</w:t>
            </w:r>
          </w:p>
        </w:tc>
        <w:tc>
          <w:tcPr>
            <w:tcW w:w="1134" w:type="dxa"/>
            <w:tcBorders>
              <w:top w:val="dotted" w:sz="4" w:space="0" w:color="auto"/>
              <w:left w:val="dotted" w:sz="4" w:space="0" w:color="auto"/>
              <w:bottom w:val="dotted" w:sz="4" w:space="0" w:color="auto"/>
              <w:right w:val="single" w:sz="4" w:space="0" w:color="auto"/>
            </w:tcBorders>
            <w:vAlign w:val="center"/>
          </w:tcPr>
          <w:p w14:paraId="08540574" w14:textId="186B108A" w:rsidR="0042133E" w:rsidRPr="001B1C3B" w:rsidRDefault="0042133E" w:rsidP="008C158D">
            <w:pPr>
              <w:jc w:val="right"/>
              <w:rPr>
                <w:sz w:val="16"/>
                <w:szCs w:val="16"/>
                <w:lang w:val="tr-TR"/>
              </w:rPr>
            </w:pPr>
            <w:r w:rsidRPr="001B1C3B">
              <w:rPr>
                <w:sz w:val="16"/>
                <w:szCs w:val="16"/>
                <w:lang w:val="tr-TR"/>
              </w:rPr>
              <w:t>2%</w:t>
            </w:r>
          </w:p>
        </w:tc>
      </w:tr>
      <w:tr w:rsidR="0042133E" w:rsidRPr="001B1C3B" w14:paraId="37F7BFA6" w14:textId="77777777" w:rsidTr="008C158D">
        <w:trPr>
          <w:trHeight w:val="255"/>
        </w:trPr>
        <w:tc>
          <w:tcPr>
            <w:tcW w:w="425" w:type="dxa"/>
            <w:tcBorders>
              <w:left w:val="single" w:sz="4" w:space="0" w:color="auto"/>
            </w:tcBorders>
            <w:vAlign w:val="center"/>
          </w:tcPr>
          <w:p w14:paraId="37521EA9" w14:textId="77777777" w:rsidR="0042133E" w:rsidRPr="001B1C3B" w:rsidRDefault="0042133E" w:rsidP="0042133E">
            <w:pPr>
              <w:ind w:right="-2"/>
              <w:jc w:val="center"/>
              <w:rPr>
                <w:bCs/>
                <w:snapToGrid w:val="0"/>
                <w:sz w:val="18"/>
                <w:lang w:val="tr-TR"/>
              </w:rPr>
            </w:pPr>
            <w:r w:rsidRPr="001B1C3B">
              <w:rPr>
                <w:bCs/>
                <w:snapToGrid w:val="0"/>
                <w:sz w:val="18"/>
                <w:lang w:val="tr-TR"/>
              </w:rPr>
              <w:t>2</w:t>
            </w:r>
          </w:p>
        </w:tc>
        <w:tc>
          <w:tcPr>
            <w:tcW w:w="2127" w:type="dxa"/>
            <w:vAlign w:val="center"/>
          </w:tcPr>
          <w:p w14:paraId="646F03CC" w14:textId="77777777" w:rsidR="0042133E" w:rsidRPr="001B1C3B" w:rsidRDefault="0042133E" w:rsidP="0042133E">
            <w:pPr>
              <w:rPr>
                <w:bCs/>
                <w:snapToGrid w:val="0"/>
                <w:sz w:val="18"/>
                <w:lang w:val="tr-TR"/>
              </w:rPr>
            </w:pPr>
            <w:r w:rsidRPr="001B1C3B">
              <w:rPr>
                <w:bCs/>
                <w:snapToGrid w:val="0"/>
                <w:sz w:val="18"/>
                <w:lang w:val="tr-TR"/>
              </w:rPr>
              <w:t>Bölgesel yönetimlerden ve yerel yönetimlerden alacaklar</w:t>
            </w:r>
          </w:p>
        </w:tc>
        <w:tc>
          <w:tcPr>
            <w:tcW w:w="1134" w:type="dxa"/>
            <w:tcBorders>
              <w:top w:val="dotted" w:sz="4" w:space="0" w:color="auto"/>
              <w:left w:val="dotted" w:sz="4" w:space="0" w:color="auto"/>
              <w:bottom w:val="dotted" w:sz="4" w:space="0" w:color="auto"/>
              <w:right w:val="dotted" w:sz="4" w:space="0" w:color="auto"/>
            </w:tcBorders>
            <w:vAlign w:val="center"/>
          </w:tcPr>
          <w:p w14:paraId="11F1911D" w14:textId="111144C7" w:rsidR="0042133E" w:rsidRPr="001B1C3B" w:rsidRDefault="0042133E" w:rsidP="008C158D">
            <w:pPr>
              <w:jc w:val="right"/>
              <w:rPr>
                <w:sz w:val="16"/>
                <w:szCs w:val="16"/>
                <w:lang w:val="tr-TR"/>
              </w:rPr>
            </w:pPr>
            <w:r w:rsidRPr="001B1C3B">
              <w:rPr>
                <w:sz w:val="16"/>
                <w:szCs w:val="16"/>
                <w:lang w:val="tr-TR"/>
              </w:rPr>
              <w:t>6,432,676</w:t>
            </w:r>
          </w:p>
        </w:tc>
        <w:tc>
          <w:tcPr>
            <w:tcW w:w="1134" w:type="dxa"/>
            <w:tcBorders>
              <w:top w:val="dotted" w:sz="4" w:space="0" w:color="auto"/>
              <w:left w:val="dotted" w:sz="4" w:space="0" w:color="auto"/>
              <w:bottom w:val="dotted" w:sz="4" w:space="0" w:color="auto"/>
              <w:right w:val="dotted" w:sz="4" w:space="0" w:color="auto"/>
            </w:tcBorders>
            <w:vAlign w:val="center"/>
          </w:tcPr>
          <w:p w14:paraId="7B58BD81" w14:textId="2DFCEB22" w:rsidR="0042133E" w:rsidRPr="001B1C3B" w:rsidRDefault="0042133E" w:rsidP="008C158D">
            <w:pPr>
              <w:jc w:val="right"/>
              <w:rPr>
                <w:sz w:val="16"/>
                <w:szCs w:val="16"/>
                <w:lang w:val="tr-TR"/>
              </w:rPr>
            </w:pPr>
            <w:r w:rsidRPr="001B1C3B">
              <w:rPr>
                <w:sz w:val="16"/>
                <w:szCs w:val="16"/>
                <w:lang w:val="tr-TR"/>
              </w:rPr>
              <w:t>375,862</w:t>
            </w:r>
          </w:p>
        </w:tc>
        <w:tc>
          <w:tcPr>
            <w:tcW w:w="1134" w:type="dxa"/>
            <w:tcBorders>
              <w:top w:val="dotted" w:sz="4" w:space="0" w:color="auto"/>
              <w:left w:val="dotted" w:sz="4" w:space="0" w:color="auto"/>
              <w:bottom w:val="dotted" w:sz="4" w:space="0" w:color="auto"/>
              <w:right w:val="dotted" w:sz="4" w:space="0" w:color="auto"/>
            </w:tcBorders>
            <w:vAlign w:val="center"/>
          </w:tcPr>
          <w:p w14:paraId="166AF201" w14:textId="41A7785B" w:rsidR="0042133E" w:rsidRPr="001B1C3B" w:rsidRDefault="0042133E" w:rsidP="008C158D">
            <w:pPr>
              <w:jc w:val="right"/>
              <w:rPr>
                <w:sz w:val="16"/>
                <w:szCs w:val="16"/>
                <w:lang w:val="tr-TR"/>
              </w:rPr>
            </w:pPr>
            <w:r w:rsidRPr="001B1C3B">
              <w:rPr>
                <w:sz w:val="16"/>
                <w:szCs w:val="16"/>
                <w:lang w:val="tr-TR"/>
              </w:rPr>
              <w:t>6,432,675</w:t>
            </w:r>
          </w:p>
        </w:tc>
        <w:tc>
          <w:tcPr>
            <w:tcW w:w="1134" w:type="dxa"/>
            <w:tcBorders>
              <w:top w:val="dotted" w:sz="4" w:space="0" w:color="auto"/>
              <w:left w:val="dotted" w:sz="4" w:space="0" w:color="auto"/>
              <w:bottom w:val="dotted" w:sz="4" w:space="0" w:color="auto"/>
              <w:right w:val="dotted" w:sz="4" w:space="0" w:color="auto"/>
            </w:tcBorders>
            <w:vAlign w:val="center"/>
          </w:tcPr>
          <w:p w14:paraId="1FD2D8D2" w14:textId="1B0F046F" w:rsidR="0042133E" w:rsidRPr="001B1C3B" w:rsidRDefault="0042133E" w:rsidP="008C158D">
            <w:pPr>
              <w:jc w:val="right"/>
              <w:rPr>
                <w:sz w:val="16"/>
                <w:szCs w:val="16"/>
                <w:lang w:val="tr-TR"/>
              </w:rPr>
            </w:pPr>
            <w:r w:rsidRPr="001B1C3B">
              <w:rPr>
                <w:sz w:val="16"/>
                <w:szCs w:val="16"/>
                <w:lang w:val="tr-TR"/>
              </w:rPr>
              <w:t>323,423</w:t>
            </w:r>
          </w:p>
        </w:tc>
        <w:tc>
          <w:tcPr>
            <w:tcW w:w="1134" w:type="dxa"/>
            <w:tcBorders>
              <w:top w:val="dotted" w:sz="4" w:space="0" w:color="auto"/>
              <w:left w:val="dotted" w:sz="4" w:space="0" w:color="auto"/>
              <w:bottom w:val="dotted" w:sz="4" w:space="0" w:color="auto"/>
              <w:right w:val="dotted" w:sz="4" w:space="0" w:color="auto"/>
            </w:tcBorders>
            <w:vAlign w:val="center"/>
          </w:tcPr>
          <w:p w14:paraId="76D4BC90" w14:textId="241DA1E2" w:rsidR="0042133E" w:rsidRPr="001B1C3B" w:rsidRDefault="0042133E" w:rsidP="008C158D">
            <w:pPr>
              <w:jc w:val="right"/>
              <w:rPr>
                <w:sz w:val="16"/>
                <w:szCs w:val="16"/>
                <w:lang w:val="tr-TR"/>
              </w:rPr>
            </w:pPr>
            <w:r w:rsidRPr="001B1C3B">
              <w:rPr>
                <w:sz w:val="16"/>
                <w:szCs w:val="16"/>
                <w:lang w:val="tr-TR"/>
              </w:rPr>
              <w:t>3,377,169</w:t>
            </w:r>
          </w:p>
        </w:tc>
        <w:tc>
          <w:tcPr>
            <w:tcW w:w="1134" w:type="dxa"/>
            <w:tcBorders>
              <w:top w:val="dotted" w:sz="4" w:space="0" w:color="auto"/>
              <w:left w:val="dotted" w:sz="4" w:space="0" w:color="auto"/>
              <w:bottom w:val="dotted" w:sz="4" w:space="0" w:color="auto"/>
              <w:right w:val="single" w:sz="4" w:space="0" w:color="auto"/>
            </w:tcBorders>
            <w:vAlign w:val="center"/>
          </w:tcPr>
          <w:p w14:paraId="5A52DD11" w14:textId="40F2FB93" w:rsidR="0042133E" w:rsidRPr="001B1C3B" w:rsidRDefault="0042133E" w:rsidP="008C158D">
            <w:pPr>
              <w:jc w:val="right"/>
              <w:rPr>
                <w:sz w:val="16"/>
                <w:szCs w:val="16"/>
                <w:lang w:val="tr-TR"/>
              </w:rPr>
            </w:pPr>
            <w:r w:rsidRPr="001B1C3B">
              <w:rPr>
                <w:sz w:val="16"/>
                <w:szCs w:val="16"/>
                <w:lang w:val="tr-TR"/>
              </w:rPr>
              <w:t>50%</w:t>
            </w:r>
          </w:p>
        </w:tc>
      </w:tr>
      <w:tr w:rsidR="0042133E" w:rsidRPr="001B1C3B" w14:paraId="6E25A163" w14:textId="77777777" w:rsidTr="008C158D">
        <w:trPr>
          <w:trHeight w:val="538"/>
        </w:trPr>
        <w:tc>
          <w:tcPr>
            <w:tcW w:w="425" w:type="dxa"/>
            <w:tcBorders>
              <w:left w:val="single" w:sz="4" w:space="0" w:color="auto"/>
            </w:tcBorders>
            <w:vAlign w:val="center"/>
          </w:tcPr>
          <w:p w14:paraId="3680216A" w14:textId="77777777" w:rsidR="0042133E" w:rsidRPr="001B1C3B" w:rsidRDefault="0042133E" w:rsidP="0042133E">
            <w:pPr>
              <w:ind w:right="-2"/>
              <w:jc w:val="center"/>
              <w:rPr>
                <w:bCs/>
                <w:snapToGrid w:val="0"/>
                <w:sz w:val="18"/>
                <w:lang w:val="tr-TR"/>
              </w:rPr>
            </w:pPr>
            <w:r w:rsidRPr="001B1C3B">
              <w:rPr>
                <w:bCs/>
                <w:snapToGrid w:val="0"/>
                <w:sz w:val="18"/>
                <w:lang w:val="tr-TR"/>
              </w:rPr>
              <w:t>3</w:t>
            </w:r>
          </w:p>
        </w:tc>
        <w:tc>
          <w:tcPr>
            <w:tcW w:w="2127" w:type="dxa"/>
            <w:vAlign w:val="center"/>
          </w:tcPr>
          <w:p w14:paraId="6C8EBEBD" w14:textId="77777777" w:rsidR="0042133E" w:rsidRPr="001B1C3B" w:rsidRDefault="0042133E" w:rsidP="0042133E">
            <w:pPr>
              <w:rPr>
                <w:bCs/>
                <w:snapToGrid w:val="0"/>
                <w:sz w:val="18"/>
                <w:lang w:val="tr-TR"/>
              </w:rPr>
            </w:pPr>
            <w:r w:rsidRPr="001B1C3B">
              <w:rPr>
                <w:bCs/>
                <w:snapToGrid w:val="0"/>
                <w:sz w:val="18"/>
                <w:lang w:val="tr-TR"/>
              </w:rPr>
              <w:t>İdari birimlerden ve ticari olmayan girişimlerden alacaklar</w:t>
            </w:r>
          </w:p>
        </w:tc>
        <w:tc>
          <w:tcPr>
            <w:tcW w:w="1134" w:type="dxa"/>
            <w:tcBorders>
              <w:top w:val="dotted" w:sz="4" w:space="0" w:color="auto"/>
              <w:left w:val="dotted" w:sz="4" w:space="0" w:color="auto"/>
              <w:bottom w:val="dotted" w:sz="4" w:space="0" w:color="auto"/>
              <w:right w:val="dotted" w:sz="4" w:space="0" w:color="auto"/>
            </w:tcBorders>
            <w:vAlign w:val="center"/>
          </w:tcPr>
          <w:p w14:paraId="3B3853B1" w14:textId="4863CD0B" w:rsidR="0042133E" w:rsidRPr="001B1C3B" w:rsidRDefault="0042133E" w:rsidP="008C158D">
            <w:pPr>
              <w:jc w:val="right"/>
              <w:rPr>
                <w:sz w:val="16"/>
                <w:szCs w:val="16"/>
                <w:lang w:val="tr-TR"/>
              </w:rPr>
            </w:pPr>
            <w:r w:rsidRPr="001B1C3B">
              <w:rPr>
                <w:sz w:val="16"/>
                <w:szCs w:val="16"/>
                <w:lang w:val="tr-TR"/>
              </w:rPr>
              <w:t>657,845</w:t>
            </w:r>
          </w:p>
        </w:tc>
        <w:tc>
          <w:tcPr>
            <w:tcW w:w="1134" w:type="dxa"/>
            <w:tcBorders>
              <w:top w:val="dotted" w:sz="4" w:space="0" w:color="auto"/>
              <w:left w:val="dotted" w:sz="4" w:space="0" w:color="auto"/>
              <w:bottom w:val="dotted" w:sz="4" w:space="0" w:color="auto"/>
              <w:right w:val="dotted" w:sz="4" w:space="0" w:color="auto"/>
            </w:tcBorders>
            <w:vAlign w:val="center"/>
          </w:tcPr>
          <w:p w14:paraId="7AEF9107" w14:textId="0F926950" w:rsidR="0042133E" w:rsidRPr="001B1C3B" w:rsidRDefault="0042133E" w:rsidP="008C158D">
            <w:pPr>
              <w:jc w:val="right"/>
              <w:rPr>
                <w:sz w:val="16"/>
                <w:szCs w:val="16"/>
                <w:lang w:val="tr-TR"/>
              </w:rPr>
            </w:pPr>
            <w:r w:rsidRPr="001B1C3B">
              <w:rPr>
                <w:sz w:val="16"/>
                <w:szCs w:val="16"/>
                <w:lang w:val="tr-TR"/>
              </w:rPr>
              <w:t>590,459</w:t>
            </w:r>
          </w:p>
        </w:tc>
        <w:tc>
          <w:tcPr>
            <w:tcW w:w="1134" w:type="dxa"/>
            <w:tcBorders>
              <w:top w:val="dotted" w:sz="4" w:space="0" w:color="auto"/>
              <w:left w:val="dotted" w:sz="4" w:space="0" w:color="auto"/>
              <w:bottom w:val="dotted" w:sz="4" w:space="0" w:color="auto"/>
              <w:right w:val="dotted" w:sz="4" w:space="0" w:color="auto"/>
            </w:tcBorders>
            <w:vAlign w:val="center"/>
          </w:tcPr>
          <w:p w14:paraId="539BB0AE" w14:textId="4568242B" w:rsidR="0042133E" w:rsidRPr="001B1C3B" w:rsidRDefault="0042133E" w:rsidP="008C158D">
            <w:pPr>
              <w:jc w:val="right"/>
              <w:rPr>
                <w:sz w:val="16"/>
                <w:szCs w:val="16"/>
                <w:lang w:val="tr-TR"/>
              </w:rPr>
            </w:pPr>
            <w:r w:rsidRPr="001B1C3B">
              <w:rPr>
                <w:sz w:val="16"/>
                <w:szCs w:val="16"/>
                <w:lang w:val="tr-TR"/>
              </w:rPr>
              <w:t>655,868</w:t>
            </w:r>
          </w:p>
        </w:tc>
        <w:tc>
          <w:tcPr>
            <w:tcW w:w="1134" w:type="dxa"/>
            <w:tcBorders>
              <w:top w:val="dotted" w:sz="4" w:space="0" w:color="auto"/>
              <w:left w:val="dotted" w:sz="4" w:space="0" w:color="auto"/>
              <w:bottom w:val="dotted" w:sz="4" w:space="0" w:color="auto"/>
              <w:right w:val="dotted" w:sz="4" w:space="0" w:color="auto"/>
            </w:tcBorders>
            <w:vAlign w:val="center"/>
          </w:tcPr>
          <w:p w14:paraId="16D5D5DC" w14:textId="0A591207" w:rsidR="0042133E" w:rsidRPr="001B1C3B" w:rsidRDefault="0042133E" w:rsidP="008C158D">
            <w:pPr>
              <w:jc w:val="right"/>
              <w:rPr>
                <w:sz w:val="16"/>
                <w:szCs w:val="16"/>
                <w:lang w:val="tr-TR"/>
              </w:rPr>
            </w:pPr>
            <w:r w:rsidRPr="001B1C3B">
              <w:rPr>
                <w:sz w:val="16"/>
                <w:szCs w:val="16"/>
                <w:lang w:val="tr-TR"/>
              </w:rPr>
              <w:t>90,435</w:t>
            </w:r>
          </w:p>
        </w:tc>
        <w:tc>
          <w:tcPr>
            <w:tcW w:w="1134" w:type="dxa"/>
            <w:tcBorders>
              <w:top w:val="dotted" w:sz="4" w:space="0" w:color="auto"/>
              <w:left w:val="dotted" w:sz="4" w:space="0" w:color="auto"/>
              <w:bottom w:val="dotted" w:sz="4" w:space="0" w:color="auto"/>
              <w:right w:val="dotted" w:sz="4" w:space="0" w:color="auto"/>
            </w:tcBorders>
            <w:vAlign w:val="center"/>
          </w:tcPr>
          <w:p w14:paraId="247A19D0" w14:textId="49E23232" w:rsidR="0042133E" w:rsidRPr="001B1C3B" w:rsidRDefault="0042133E" w:rsidP="008C158D">
            <w:pPr>
              <w:jc w:val="right"/>
              <w:rPr>
                <w:sz w:val="16"/>
                <w:szCs w:val="16"/>
                <w:lang w:val="tr-TR"/>
              </w:rPr>
            </w:pPr>
            <w:r w:rsidRPr="001B1C3B">
              <w:rPr>
                <w:sz w:val="16"/>
                <w:szCs w:val="16"/>
                <w:lang w:val="tr-TR"/>
              </w:rPr>
              <w:t>746,304</w:t>
            </w:r>
          </w:p>
        </w:tc>
        <w:tc>
          <w:tcPr>
            <w:tcW w:w="1134" w:type="dxa"/>
            <w:tcBorders>
              <w:top w:val="dotted" w:sz="4" w:space="0" w:color="auto"/>
              <w:left w:val="dotted" w:sz="4" w:space="0" w:color="auto"/>
              <w:bottom w:val="dotted" w:sz="4" w:space="0" w:color="auto"/>
              <w:right w:val="single" w:sz="4" w:space="0" w:color="auto"/>
            </w:tcBorders>
            <w:vAlign w:val="center"/>
          </w:tcPr>
          <w:p w14:paraId="7B3CFF93" w14:textId="4585B7BA" w:rsidR="0042133E" w:rsidRPr="001B1C3B" w:rsidRDefault="0042133E" w:rsidP="008C158D">
            <w:pPr>
              <w:jc w:val="right"/>
              <w:rPr>
                <w:sz w:val="16"/>
                <w:szCs w:val="16"/>
                <w:lang w:val="tr-TR"/>
              </w:rPr>
            </w:pPr>
            <w:r w:rsidRPr="001B1C3B">
              <w:rPr>
                <w:sz w:val="16"/>
                <w:szCs w:val="16"/>
                <w:lang w:val="tr-TR"/>
              </w:rPr>
              <w:t>100%</w:t>
            </w:r>
          </w:p>
        </w:tc>
      </w:tr>
      <w:tr w:rsidR="0042133E" w:rsidRPr="001B1C3B" w14:paraId="40F89E9F" w14:textId="77777777" w:rsidTr="008C158D">
        <w:trPr>
          <w:trHeight w:val="255"/>
        </w:trPr>
        <w:tc>
          <w:tcPr>
            <w:tcW w:w="425" w:type="dxa"/>
            <w:tcBorders>
              <w:left w:val="single" w:sz="4" w:space="0" w:color="auto"/>
            </w:tcBorders>
            <w:vAlign w:val="center"/>
          </w:tcPr>
          <w:p w14:paraId="34AD3DE3" w14:textId="77777777" w:rsidR="0042133E" w:rsidRPr="001B1C3B" w:rsidRDefault="0042133E" w:rsidP="0042133E">
            <w:pPr>
              <w:ind w:right="-2"/>
              <w:jc w:val="center"/>
              <w:rPr>
                <w:bCs/>
                <w:snapToGrid w:val="0"/>
                <w:sz w:val="18"/>
                <w:lang w:val="tr-TR"/>
              </w:rPr>
            </w:pPr>
            <w:r w:rsidRPr="001B1C3B">
              <w:rPr>
                <w:bCs/>
                <w:snapToGrid w:val="0"/>
                <w:sz w:val="18"/>
                <w:lang w:val="tr-TR"/>
              </w:rPr>
              <w:t>4</w:t>
            </w:r>
          </w:p>
        </w:tc>
        <w:tc>
          <w:tcPr>
            <w:tcW w:w="2127" w:type="dxa"/>
            <w:vAlign w:val="center"/>
          </w:tcPr>
          <w:p w14:paraId="752C0F18" w14:textId="77777777" w:rsidR="0042133E" w:rsidRPr="001B1C3B" w:rsidRDefault="0042133E" w:rsidP="0042133E">
            <w:pPr>
              <w:rPr>
                <w:bCs/>
                <w:snapToGrid w:val="0"/>
                <w:sz w:val="18"/>
                <w:lang w:val="tr-TR"/>
              </w:rPr>
            </w:pPr>
            <w:r w:rsidRPr="001B1C3B">
              <w:rPr>
                <w:bCs/>
                <w:snapToGrid w:val="0"/>
                <w:sz w:val="18"/>
                <w:lang w:val="tr-TR"/>
              </w:rPr>
              <w:t>Çok taraflı kalkınma bankalarından alacaklar</w:t>
            </w:r>
          </w:p>
        </w:tc>
        <w:tc>
          <w:tcPr>
            <w:tcW w:w="1134" w:type="dxa"/>
            <w:tcBorders>
              <w:top w:val="dotted" w:sz="4" w:space="0" w:color="auto"/>
              <w:left w:val="dotted" w:sz="4" w:space="0" w:color="auto"/>
              <w:bottom w:val="dotted" w:sz="4" w:space="0" w:color="auto"/>
              <w:right w:val="dotted" w:sz="4" w:space="0" w:color="auto"/>
            </w:tcBorders>
            <w:vAlign w:val="center"/>
          </w:tcPr>
          <w:p w14:paraId="364BFF8F" w14:textId="59D1C4B2" w:rsidR="0042133E" w:rsidRPr="001B1C3B" w:rsidRDefault="0042133E" w:rsidP="008C158D">
            <w:pPr>
              <w:jc w:val="right"/>
              <w:rPr>
                <w:sz w:val="16"/>
                <w:szCs w:val="16"/>
                <w:lang w:val="tr-TR"/>
              </w:rPr>
            </w:pPr>
            <w:r w:rsidRPr="001B1C3B">
              <w:rPr>
                <w:sz w:val="16"/>
                <w:szCs w:val="16"/>
                <w:lang w:val="tr-TR"/>
              </w:rPr>
              <w:t>1,130,726</w:t>
            </w:r>
          </w:p>
        </w:tc>
        <w:tc>
          <w:tcPr>
            <w:tcW w:w="1134" w:type="dxa"/>
            <w:tcBorders>
              <w:top w:val="dotted" w:sz="4" w:space="0" w:color="auto"/>
              <w:left w:val="dotted" w:sz="4" w:space="0" w:color="auto"/>
              <w:bottom w:val="dotted" w:sz="4" w:space="0" w:color="auto"/>
              <w:right w:val="dotted" w:sz="4" w:space="0" w:color="auto"/>
            </w:tcBorders>
            <w:vAlign w:val="center"/>
          </w:tcPr>
          <w:p w14:paraId="1C97E3E6" w14:textId="79A38C0B" w:rsidR="0042133E" w:rsidRPr="001B1C3B" w:rsidRDefault="0042133E" w:rsidP="008C158D">
            <w:pPr>
              <w:jc w:val="right"/>
              <w:rPr>
                <w:sz w:val="16"/>
                <w:szCs w:val="16"/>
                <w:lang w:val="tr-TR"/>
              </w:rPr>
            </w:pPr>
            <w:r w:rsidRPr="001B1C3B">
              <w:rPr>
                <w:sz w:val="16"/>
                <w:szCs w:val="16"/>
                <w:lang w:val="tr-TR"/>
              </w:rPr>
              <w:t>487</w:t>
            </w:r>
          </w:p>
        </w:tc>
        <w:tc>
          <w:tcPr>
            <w:tcW w:w="1134" w:type="dxa"/>
            <w:tcBorders>
              <w:top w:val="dotted" w:sz="4" w:space="0" w:color="auto"/>
              <w:left w:val="dotted" w:sz="4" w:space="0" w:color="auto"/>
              <w:bottom w:val="dotted" w:sz="4" w:space="0" w:color="auto"/>
              <w:right w:val="dotted" w:sz="4" w:space="0" w:color="auto"/>
            </w:tcBorders>
            <w:vAlign w:val="center"/>
          </w:tcPr>
          <w:p w14:paraId="0A0EA4F5" w14:textId="50036DF2" w:rsidR="0042133E" w:rsidRPr="001B1C3B" w:rsidRDefault="0042133E" w:rsidP="008C158D">
            <w:pPr>
              <w:jc w:val="right"/>
              <w:rPr>
                <w:sz w:val="16"/>
                <w:szCs w:val="16"/>
                <w:lang w:val="tr-TR"/>
              </w:rPr>
            </w:pPr>
            <w:r w:rsidRPr="001B1C3B">
              <w:rPr>
                <w:sz w:val="16"/>
                <w:szCs w:val="16"/>
                <w:lang w:val="tr-TR"/>
              </w:rPr>
              <w:t>1,130,727</w:t>
            </w:r>
          </w:p>
        </w:tc>
        <w:tc>
          <w:tcPr>
            <w:tcW w:w="1134" w:type="dxa"/>
            <w:tcBorders>
              <w:top w:val="dotted" w:sz="4" w:space="0" w:color="auto"/>
              <w:left w:val="dotted" w:sz="4" w:space="0" w:color="auto"/>
              <w:bottom w:val="dotted" w:sz="4" w:space="0" w:color="auto"/>
              <w:right w:val="dotted" w:sz="4" w:space="0" w:color="auto"/>
            </w:tcBorders>
            <w:vAlign w:val="center"/>
          </w:tcPr>
          <w:p w14:paraId="6EDAF988" w14:textId="25BAF7B9" w:rsidR="0042133E" w:rsidRPr="001B1C3B" w:rsidRDefault="0042133E" w:rsidP="008C158D">
            <w:pPr>
              <w:jc w:val="right"/>
              <w:rPr>
                <w:sz w:val="16"/>
                <w:szCs w:val="16"/>
                <w:lang w:val="tr-TR"/>
              </w:rPr>
            </w:pPr>
            <w:r w:rsidRPr="001B1C3B">
              <w:rPr>
                <w:sz w:val="18"/>
                <w:szCs w:val="18"/>
                <w:lang w:val="tr-TR"/>
              </w:rPr>
              <w:t>-</w:t>
            </w:r>
          </w:p>
        </w:tc>
        <w:tc>
          <w:tcPr>
            <w:tcW w:w="1134" w:type="dxa"/>
            <w:tcBorders>
              <w:top w:val="dotted" w:sz="4" w:space="0" w:color="auto"/>
              <w:left w:val="dotted" w:sz="4" w:space="0" w:color="auto"/>
              <w:bottom w:val="dotted" w:sz="4" w:space="0" w:color="auto"/>
              <w:right w:val="dotted" w:sz="4" w:space="0" w:color="auto"/>
            </w:tcBorders>
            <w:vAlign w:val="center"/>
          </w:tcPr>
          <w:p w14:paraId="61A3CEE4" w14:textId="6DA5AC79" w:rsidR="0042133E" w:rsidRPr="001B1C3B" w:rsidRDefault="0042133E" w:rsidP="008C158D">
            <w:pPr>
              <w:jc w:val="right"/>
              <w:rPr>
                <w:sz w:val="16"/>
                <w:szCs w:val="16"/>
                <w:lang w:val="tr-TR"/>
              </w:rPr>
            </w:pPr>
            <w:r w:rsidRPr="001B1C3B">
              <w:rPr>
                <w:sz w:val="18"/>
                <w:szCs w:val="18"/>
                <w:lang w:val="tr-TR"/>
              </w:rPr>
              <w:t>-</w:t>
            </w:r>
          </w:p>
        </w:tc>
        <w:tc>
          <w:tcPr>
            <w:tcW w:w="1134" w:type="dxa"/>
            <w:tcBorders>
              <w:top w:val="dotted" w:sz="4" w:space="0" w:color="auto"/>
              <w:left w:val="dotted" w:sz="4" w:space="0" w:color="auto"/>
              <w:bottom w:val="dotted" w:sz="4" w:space="0" w:color="auto"/>
              <w:right w:val="single" w:sz="4" w:space="0" w:color="auto"/>
            </w:tcBorders>
            <w:vAlign w:val="center"/>
          </w:tcPr>
          <w:p w14:paraId="6444DDAA" w14:textId="24A45525" w:rsidR="0042133E" w:rsidRPr="001B1C3B" w:rsidRDefault="0042133E" w:rsidP="008C158D">
            <w:pPr>
              <w:jc w:val="right"/>
              <w:rPr>
                <w:sz w:val="16"/>
                <w:szCs w:val="16"/>
                <w:lang w:val="tr-TR"/>
              </w:rPr>
            </w:pPr>
            <w:r w:rsidRPr="001B1C3B">
              <w:rPr>
                <w:sz w:val="16"/>
                <w:szCs w:val="16"/>
                <w:lang w:val="tr-TR"/>
              </w:rPr>
              <w:t>0%</w:t>
            </w:r>
          </w:p>
        </w:tc>
      </w:tr>
      <w:tr w:rsidR="0042133E" w:rsidRPr="001B1C3B" w14:paraId="1BB35B55" w14:textId="77777777" w:rsidTr="008C158D">
        <w:trPr>
          <w:trHeight w:val="255"/>
        </w:trPr>
        <w:tc>
          <w:tcPr>
            <w:tcW w:w="425" w:type="dxa"/>
            <w:tcBorders>
              <w:left w:val="single" w:sz="4" w:space="0" w:color="auto"/>
            </w:tcBorders>
            <w:vAlign w:val="center"/>
          </w:tcPr>
          <w:p w14:paraId="1CEA07C4" w14:textId="77777777" w:rsidR="0042133E" w:rsidRPr="001B1C3B" w:rsidRDefault="0042133E" w:rsidP="0042133E">
            <w:pPr>
              <w:ind w:right="-2"/>
              <w:jc w:val="center"/>
              <w:rPr>
                <w:bCs/>
                <w:snapToGrid w:val="0"/>
                <w:sz w:val="18"/>
                <w:lang w:val="tr-TR"/>
              </w:rPr>
            </w:pPr>
            <w:r w:rsidRPr="001B1C3B">
              <w:rPr>
                <w:bCs/>
                <w:snapToGrid w:val="0"/>
                <w:sz w:val="18"/>
                <w:lang w:val="tr-TR"/>
              </w:rPr>
              <w:t>5</w:t>
            </w:r>
          </w:p>
        </w:tc>
        <w:tc>
          <w:tcPr>
            <w:tcW w:w="2127" w:type="dxa"/>
            <w:vAlign w:val="center"/>
          </w:tcPr>
          <w:p w14:paraId="5938A10D" w14:textId="77777777" w:rsidR="0042133E" w:rsidRPr="001B1C3B" w:rsidRDefault="0042133E" w:rsidP="0042133E">
            <w:pPr>
              <w:rPr>
                <w:bCs/>
                <w:snapToGrid w:val="0"/>
                <w:sz w:val="18"/>
                <w:lang w:val="tr-TR"/>
              </w:rPr>
            </w:pPr>
            <w:r w:rsidRPr="001B1C3B">
              <w:rPr>
                <w:bCs/>
                <w:snapToGrid w:val="0"/>
                <w:sz w:val="18"/>
                <w:lang w:val="tr-TR"/>
              </w:rPr>
              <w:t>Uluslararası teşkilatlardan alacaklar</w:t>
            </w:r>
          </w:p>
        </w:tc>
        <w:tc>
          <w:tcPr>
            <w:tcW w:w="1134" w:type="dxa"/>
            <w:tcBorders>
              <w:top w:val="dotted" w:sz="4" w:space="0" w:color="auto"/>
              <w:left w:val="dotted" w:sz="4" w:space="0" w:color="auto"/>
              <w:bottom w:val="dotted" w:sz="4" w:space="0" w:color="auto"/>
              <w:right w:val="dotted" w:sz="4" w:space="0" w:color="auto"/>
            </w:tcBorders>
            <w:vAlign w:val="center"/>
          </w:tcPr>
          <w:p w14:paraId="6C874810" w14:textId="1E991C29" w:rsidR="0042133E" w:rsidRPr="001B1C3B" w:rsidRDefault="0042133E" w:rsidP="008C158D">
            <w:pPr>
              <w:jc w:val="right"/>
              <w:rPr>
                <w:sz w:val="16"/>
                <w:szCs w:val="16"/>
                <w:lang w:val="tr-TR"/>
              </w:rPr>
            </w:pPr>
            <w:r w:rsidRPr="001B1C3B">
              <w:rPr>
                <w:sz w:val="18"/>
                <w:szCs w:val="18"/>
                <w:lang w:val="tr-TR"/>
              </w:rPr>
              <w:t>-</w:t>
            </w:r>
          </w:p>
        </w:tc>
        <w:tc>
          <w:tcPr>
            <w:tcW w:w="1134" w:type="dxa"/>
            <w:tcBorders>
              <w:top w:val="dotted" w:sz="4" w:space="0" w:color="auto"/>
              <w:left w:val="dotted" w:sz="4" w:space="0" w:color="auto"/>
              <w:bottom w:val="dotted" w:sz="4" w:space="0" w:color="auto"/>
              <w:right w:val="dotted" w:sz="4" w:space="0" w:color="auto"/>
            </w:tcBorders>
            <w:vAlign w:val="center"/>
          </w:tcPr>
          <w:p w14:paraId="1CE46D93" w14:textId="3222B3F5" w:rsidR="0042133E" w:rsidRPr="001B1C3B" w:rsidRDefault="0042133E" w:rsidP="008C158D">
            <w:pPr>
              <w:jc w:val="right"/>
              <w:rPr>
                <w:sz w:val="16"/>
                <w:szCs w:val="16"/>
                <w:lang w:val="tr-TR"/>
              </w:rPr>
            </w:pPr>
            <w:r w:rsidRPr="001B1C3B">
              <w:rPr>
                <w:sz w:val="18"/>
                <w:szCs w:val="18"/>
                <w:lang w:val="tr-TR"/>
              </w:rPr>
              <w:t>-</w:t>
            </w:r>
          </w:p>
        </w:tc>
        <w:tc>
          <w:tcPr>
            <w:tcW w:w="1134" w:type="dxa"/>
            <w:tcBorders>
              <w:top w:val="dotted" w:sz="4" w:space="0" w:color="auto"/>
              <w:left w:val="dotted" w:sz="4" w:space="0" w:color="auto"/>
              <w:bottom w:val="dotted" w:sz="4" w:space="0" w:color="auto"/>
              <w:right w:val="dotted" w:sz="4" w:space="0" w:color="auto"/>
            </w:tcBorders>
            <w:vAlign w:val="center"/>
          </w:tcPr>
          <w:p w14:paraId="024C5947" w14:textId="60F0FFC2" w:rsidR="0042133E" w:rsidRPr="001B1C3B" w:rsidRDefault="0042133E" w:rsidP="008C158D">
            <w:pPr>
              <w:jc w:val="right"/>
              <w:rPr>
                <w:sz w:val="16"/>
                <w:szCs w:val="16"/>
                <w:lang w:val="tr-TR"/>
              </w:rPr>
            </w:pPr>
            <w:r w:rsidRPr="001B1C3B">
              <w:rPr>
                <w:sz w:val="18"/>
                <w:szCs w:val="18"/>
                <w:lang w:val="tr-TR"/>
              </w:rPr>
              <w:t>-</w:t>
            </w:r>
          </w:p>
        </w:tc>
        <w:tc>
          <w:tcPr>
            <w:tcW w:w="1134" w:type="dxa"/>
            <w:tcBorders>
              <w:top w:val="dotted" w:sz="4" w:space="0" w:color="auto"/>
              <w:left w:val="dotted" w:sz="4" w:space="0" w:color="auto"/>
              <w:bottom w:val="dotted" w:sz="4" w:space="0" w:color="auto"/>
              <w:right w:val="dotted" w:sz="4" w:space="0" w:color="auto"/>
            </w:tcBorders>
            <w:vAlign w:val="center"/>
          </w:tcPr>
          <w:p w14:paraId="4609A719" w14:textId="7FF04466" w:rsidR="0042133E" w:rsidRPr="001B1C3B" w:rsidRDefault="0042133E" w:rsidP="008C158D">
            <w:pPr>
              <w:jc w:val="right"/>
              <w:rPr>
                <w:sz w:val="16"/>
                <w:szCs w:val="16"/>
                <w:lang w:val="tr-TR"/>
              </w:rPr>
            </w:pPr>
            <w:r w:rsidRPr="001B1C3B">
              <w:rPr>
                <w:sz w:val="18"/>
                <w:szCs w:val="18"/>
                <w:lang w:val="tr-TR"/>
              </w:rPr>
              <w:t>-</w:t>
            </w:r>
          </w:p>
        </w:tc>
        <w:tc>
          <w:tcPr>
            <w:tcW w:w="1134" w:type="dxa"/>
            <w:tcBorders>
              <w:top w:val="dotted" w:sz="4" w:space="0" w:color="auto"/>
              <w:left w:val="dotted" w:sz="4" w:space="0" w:color="auto"/>
              <w:bottom w:val="dotted" w:sz="4" w:space="0" w:color="auto"/>
              <w:right w:val="dotted" w:sz="4" w:space="0" w:color="auto"/>
            </w:tcBorders>
            <w:vAlign w:val="center"/>
          </w:tcPr>
          <w:p w14:paraId="7B5C4DA9" w14:textId="3B00C839" w:rsidR="0042133E" w:rsidRPr="001B1C3B" w:rsidRDefault="0042133E" w:rsidP="008C158D">
            <w:pPr>
              <w:jc w:val="right"/>
              <w:rPr>
                <w:sz w:val="16"/>
                <w:szCs w:val="16"/>
                <w:lang w:val="tr-TR"/>
              </w:rPr>
            </w:pPr>
            <w:r w:rsidRPr="001B1C3B">
              <w:rPr>
                <w:sz w:val="18"/>
                <w:szCs w:val="18"/>
                <w:lang w:val="tr-TR"/>
              </w:rPr>
              <w:t>-</w:t>
            </w:r>
          </w:p>
        </w:tc>
        <w:tc>
          <w:tcPr>
            <w:tcW w:w="1134" w:type="dxa"/>
            <w:tcBorders>
              <w:top w:val="dotted" w:sz="4" w:space="0" w:color="auto"/>
              <w:left w:val="dotted" w:sz="4" w:space="0" w:color="auto"/>
              <w:bottom w:val="dotted" w:sz="4" w:space="0" w:color="auto"/>
              <w:right w:val="single" w:sz="4" w:space="0" w:color="auto"/>
            </w:tcBorders>
            <w:vAlign w:val="center"/>
          </w:tcPr>
          <w:p w14:paraId="1F1C4C99" w14:textId="22EC6C46" w:rsidR="0042133E" w:rsidRPr="001B1C3B" w:rsidRDefault="0042133E" w:rsidP="008C158D">
            <w:pPr>
              <w:jc w:val="right"/>
              <w:rPr>
                <w:sz w:val="16"/>
                <w:szCs w:val="16"/>
                <w:lang w:val="tr-TR"/>
              </w:rPr>
            </w:pPr>
            <w:r w:rsidRPr="001B1C3B">
              <w:rPr>
                <w:sz w:val="16"/>
                <w:szCs w:val="16"/>
                <w:lang w:val="tr-TR"/>
              </w:rPr>
              <w:t>0%</w:t>
            </w:r>
          </w:p>
        </w:tc>
      </w:tr>
      <w:tr w:rsidR="0042133E" w:rsidRPr="001B1C3B" w14:paraId="79A7BD10" w14:textId="77777777" w:rsidTr="008C158D">
        <w:trPr>
          <w:trHeight w:val="255"/>
        </w:trPr>
        <w:tc>
          <w:tcPr>
            <w:tcW w:w="425" w:type="dxa"/>
            <w:tcBorders>
              <w:left w:val="single" w:sz="4" w:space="0" w:color="auto"/>
            </w:tcBorders>
            <w:vAlign w:val="center"/>
          </w:tcPr>
          <w:p w14:paraId="4AC385E0" w14:textId="77777777" w:rsidR="0042133E" w:rsidRPr="001B1C3B" w:rsidRDefault="0042133E" w:rsidP="0042133E">
            <w:pPr>
              <w:ind w:right="-2"/>
              <w:jc w:val="center"/>
              <w:rPr>
                <w:bCs/>
                <w:snapToGrid w:val="0"/>
                <w:sz w:val="18"/>
                <w:lang w:val="tr-TR"/>
              </w:rPr>
            </w:pPr>
            <w:r w:rsidRPr="001B1C3B">
              <w:rPr>
                <w:bCs/>
                <w:snapToGrid w:val="0"/>
                <w:sz w:val="18"/>
                <w:lang w:val="tr-TR"/>
              </w:rPr>
              <w:t>6</w:t>
            </w:r>
          </w:p>
        </w:tc>
        <w:tc>
          <w:tcPr>
            <w:tcW w:w="2127" w:type="dxa"/>
            <w:vAlign w:val="center"/>
          </w:tcPr>
          <w:p w14:paraId="49F3AC7B" w14:textId="77777777" w:rsidR="0042133E" w:rsidRPr="001B1C3B" w:rsidRDefault="0042133E" w:rsidP="0042133E">
            <w:pPr>
              <w:rPr>
                <w:bCs/>
                <w:snapToGrid w:val="0"/>
                <w:sz w:val="18"/>
                <w:lang w:val="tr-TR"/>
              </w:rPr>
            </w:pPr>
            <w:r w:rsidRPr="001B1C3B">
              <w:rPr>
                <w:bCs/>
                <w:snapToGrid w:val="0"/>
                <w:sz w:val="18"/>
                <w:lang w:val="tr-TR"/>
              </w:rPr>
              <w:t>Bankalardan ve aracı kurumlardan alacaklar</w:t>
            </w:r>
          </w:p>
        </w:tc>
        <w:tc>
          <w:tcPr>
            <w:tcW w:w="1134" w:type="dxa"/>
            <w:tcBorders>
              <w:top w:val="dotted" w:sz="4" w:space="0" w:color="auto"/>
              <w:left w:val="dotted" w:sz="4" w:space="0" w:color="auto"/>
              <w:bottom w:val="dotted" w:sz="4" w:space="0" w:color="auto"/>
              <w:right w:val="dotted" w:sz="4" w:space="0" w:color="auto"/>
            </w:tcBorders>
            <w:vAlign w:val="center"/>
          </w:tcPr>
          <w:p w14:paraId="242CB6D0" w14:textId="708301A8" w:rsidR="0042133E" w:rsidRPr="001B1C3B" w:rsidRDefault="0042133E" w:rsidP="008C158D">
            <w:pPr>
              <w:jc w:val="right"/>
              <w:rPr>
                <w:sz w:val="16"/>
                <w:szCs w:val="16"/>
                <w:lang w:val="tr-TR"/>
              </w:rPr>
            </w:pPr>
            <w:r w:rsidRPr="001B1C3B">
              <w:rPr>
                <w:sz w:val="16"/>
                <w:szCs w:val="16"/>
                <w:lang w:val="tr-TR"/>
              </w:rPr>
              <w:t>158,181,052</w:t>
            </w:r>
          </w:p>
        </w:tc>
        <w:tc>
          <w:tcPr>
            <w:tcW w:w="1134" w:type="dxa"/>
            <w:tcBorders>
              <w:top w:val="dotted" w:sz="4" w:space="0" w:color="auto"/>
              <w:left w:val="dotted" w:sz="4" w:space="0" w:color="auto"/>
              <w:bottom w:val="dotted" w:sz="4" w:space="0" w:color="auto"/>
              <w:right w:val="dotted" w:sz="4" w:space="0" w:color="auto"/>
            </w:tcBorders>
            <w:vAlign w:val="center"/>
          </w:tcPr>
          <w:p w14:paraId="626E1204" w14:textId="6D1615C1" w:rsidR="0042133E" w:rsidRPr="001B1C3B" w:rsidRDefault="0042133E" w:rsidP="008C158D">
            <w:pPr>
              <w:jc w:val="right"/>
              <w:rPr>
                <w:sz w:val="16"/>
                <w:szCs w:val="16"/>
                <w:lang w:val="tr-TR"/>
              </w:rPr>
            </w:pPr>
            <w:r w:rsidRPr="001B1C3B">
              <w:rPr>
                <w:sz w:val="16"/>
                <w:szCs w:val="16"/>
                <w:lang w:val="tr-TR"/>
              </w:rPr>
              <w:t>93,812,001</w:t>
            </w:r>
          </w:p>
        </w:tc>
        <w:tc>
          <w:tcPr>
            <w:tcW w:w="1134" w:type="dxa"/>
            <w:tcBorders>
              <w:top w:val="dotted" w:sz="4" w:space="0" w:color="auto"/>
              <w:left w:val="dotted" w:sz="4" w:space="0" w:color="auto"/>
              <w:bottom w:val="dotted" w:sz="4" w:space="0" w:color="auto"/>
              <w:right w:val="dotted" w:sz="4" w:space="0" w:color="auto"/>
            </w:tcBorders>
            <w:vAlign w:val="center"/>
          </w:tcPr>
          <w:p w14:paraId="33B61618" w14:textId="4CE35FD5" w:rsidR="0042133E" w:rsidRPr="001B1C3B" w:rsidRDefault="0042133E" w:rsidP="008C158D">
            <w:pPr>
              <w:jc w:val="right"/>
              <w:rPr>
                <w:sz w:val="16"/>
                <w:szCs w:val="16"/>
                <w:lang w:val="tr-TR"/>
              </w:rPr>
            </w:pPr>
            <w:r w:rsidRPr="001B1C3B">
              <w:rPr>
                <w:sz w:val="16"/>
                <w:szCs w:val="16"/>
                <w:lang w:val="tr-TR"/>
              </w:rPr>
              <w:t>147,598,092</w:t>
            </w:r>
          </w:p>
        </w:tc>
        <w:tc>
          <w:tcPr>
            <w:tcW w:w="1134" w:type="dxa"/>
            <w:tcBorders>
              <w:top w:val="dotted" w:sz="4" w:space="0" w:color="auto"/>
              <w:left w:val="dotted" w:sz="4" w:space="0" w:color="auto"/>
              <w:bottom w:val="dotted" w:sz="4" w:space="0" w:color="auto"/>
              <w:right w:val="dotted" w:sz="4" w:space="0" w:color="auto"/>
            </w:tcBorders>
            <w:vAlign w:val="center"/>
          </w:tcPr>
          <w:p w14:paraId="6B7A6D1C" w14:textId="3EA97937" w:rsidR="0042133E" w:rsidRPr="001B1C3B" w:rsidRDefault="0042133E" w:rsidP="008C158D">
            <w:pPr>
              <w:jc w:val="right"/>
              <w:rPr>
                <w:sz w:val="16"/>
                <w:szCs w:val="16"/>
                <w:lang w:val="tr-TR"/>
              </w:rPr>
            </w:pPr>
            <w:r w:rsidRPr="001B1C3B">
              <w:rPr>
                <w:sz w:val="16"/>
                <w:szCs w:val="16"/>
                <w:lang w:val="tr-TR"/>
              </w:rPr>
              <w:t>29,445,109</w:t>
            </w:r>
          </w:p>
        </w:tc>
        <w:tc>
          <w:tcPr>
            <w:tcW w:w="1134" w:type="dxa"/>
            <w:tcBorders>
              <w:top w:val="dotted" w:sz="4" w:space="0" w:color="auto"/>
              <w:left w:val="dotted" w:sz="4" w:space="0" w:color="auto"/>
              <w:bottom w:val="dotted" w:sz="4" w:space="0" w:color="auto"/>
              <w:right w:val="dotted" w:sz="4" w:space="0" w:color="auto"/>
            </w:tcBorders>
            <w:vAlign w:val="center"/>
          </w:tcPr>
          <w:p w14:paraId="52B8B592" w14:textId="29AABCB9" w:rsidR="0042133E" w:rsidRPr="001B1C3B" w:rsidRDefault="0042133E" w:rsidP="008C158D">
            <w:pPr>
              <w:jc w:val="right"/>
              <w:rPr>
                <w:sz w:val="16"/>
                <w:szCs w:val="16"/>
                <w:lang w:val="tr-TR"/>
              </w:rPr>
            </w:pPr>
            <w:r w:rsidRPr="001B1C3B">
              <w:rPr>
                <w:sz w:val="16"/>
                <w:szCs w:val="16"/>
                <w:lang w:val="tr-TR"/>
              </w:rPr>
              <w:t>57,026,849</w:t>
            </w:r>
          </w:p>
        </w:tc>
        <w:tc>
          <w:tcPr>
            <w:tcW w:w="1134" w:type="dxa"/>
            <w:tcBorders>
              <w:top w:val="dotted" w:sz="4" w:space="0" w:color="auto"/>
              <w:left w:val="dotted" w:sz="4" w:space="0" w:color="auto"/>
              <w:bottom w:val="dotted" w:sz="4" w:space="0" w:color="auto"/>
              <w:right w:val="single" w:sz="4" w:space="0" w:color="auto"/>
            </w:tcBorders>
            <w:vAlign w:val="center"/>
          </w:tcPr>
          <w:p w14:paraId="131A792F" w14:textId="05DC6805" w:rsidR="0042133E" w:rsidRPr="001B1C3B" w:rsidRDefault="0042133E" w:rsidP="008C158D">
            <w:pPr>
              <w:jc w:val="right"/>
              <w:rPr>
                <w:sz w:val="16"/>
                <w:szCs w:val="16"/>
                <w:lang w:val="tr-TR"/>
              </w:rPr>
            </w:pPr>
            <w:r w:rsidRPr="001B1C3B">
              <w:rPr>
                <w:sz w:val="16"/>
                <w:szCs w:val="16"/>
                <w:lang w:val="tr-TR"/>
              </w:rPr>
              <w:t>32%</w:t>
            </w:r>
          </w:p>
        </w:tc>
      </w:tr>
      <w:tr w:rsidR="0042133E" w:rsidRPr="001B1C3B" w14:paraId="0926AD32" w14:textId="77777777" w:rsidTr="008C158D">
        <w:trPr>
          <w:trHeight w:val="255"/>
        </w:trPr>
        <w:tc>
          <w:tcPr>
            <w:tcW w:w="425" w:type="dxa"/>
            <w:tcBorders>
              <w:left w:val="single" w:sz="4" w:space="0" w:color="auto"/>
            </w:tcBorders>
            <w:vAlign w:val="center"/>
          </w:tcPr>
          <w:p w14:paraId="330D0979" w14:textId="77777777" w:rsidR="0042133E" w:rsidRPr="001B1C3B" w:rsidRDefault="0042133E" w:rsidP="0042133E">
            <w:pPr>
              <w:ind w:right="-2"/>
              <w:jc w:val="center"/>
              <w:rPr>
                <w:bCs/>
                <w:snapToGrid w:val="0"/>
                <w:sz w:val="18"/>
                <w:lang w:val="tr-TR"/>
              </w:rPr>
            </w:pPr>
            <w:r w:rsidRPr="001B1C3B">
              <w:rPr>
                <w:bCs/>
                <w:snapToGrid w:val="0"/>
                <w:sz w:val="18"/>
                <w:lang w:val="tr-TR"/>
              </w:rPr>
              <w:t>7</w:t>
            </w:r>
          </w:p>
        </w:tc>
        <w:tc>
          <w:tcPr>
            <w:tcW w:w="2127" w:type="dxa"/>
            <w:vAlign w:val="center"/>
          </w:tcPr>
          <w:p w14:paraId="163127C6" w14:textId="77777777" w:rsidR="0042133E" w:rsidRPr="001B1C3B" w:rsidRDefault="0042133E" w:rsidP="0042133E">
            <w:pPr>
              <w:rPr>
                <w:bCs/>
                <w:snapToGrid w:val="0"/>
                <w:sz w:val="18"/>
                <w:lang w:val="tr-TR"/>
              </w:rPr>
            </w:pPr>
            <w:r w:rsidRPr="001B1C3B">
              <w:rPr>
                <w:bCs/>
                <w:snapToGrid w:val="0"/>
                <w:sz w:val="18"/>
                <w:lang w:val="tr-TR"/>
              </w:rPr>
              <w:t>Kurumsal alacaklar</w:t>
            </w:r>
          </w:p>
        </w:tc>
        <w:tc>
          <w:tcPr>
            <w:tcW w:w="1134" w:type="dxa"/>
            <w:tcBorders>
              <w:top w:val="dotted" w:sz="4" w:space="0" w:color="auto"/>
              <w:left w:val="dotted" w:sz="4" w:space="0" w:color="auto"/>
              <w:bottom w:val="dotted" w:sz="4" w:space="0" w:color="auto"/>
              <w:right w:val="dotted" w:sz="4" w:space="0" w:color="auto"/>
            </w:tcBorders>
            <w:vAlign w:val="center"/>
          </w:tcPr>
          <w:p w14:paraId="76CF8EF9" w14:textId="57AC0BE2" w:rsidR="0042133E" w:rsidRPr="001B1C3B" w:rsidRDefault="0042133E" w:rsidP="008C158D">
            <w:pPr>
              <w:jc w:val="right"/>
              <w:rPr>
                <w:sz w:val="16"/>
                <w:szCs w:val="16"/>
                <w:lang w:val="tr-TR"/>
              </w:rPr>
            </w:pPr>
            <w:r w:rsidRPr="001B1C3B">
              <w:rPr>
                <w:sz w:val="16"/>
                <w:szCs w:val="16"/>
                <w:lang w:val="tr-TR"/>
              </w:rPr>
              <w:t>947,834,277</w:t>
            </w:r>
          </w:p>
        </w:tc>
        <w:tc>
          <w:tcPr>
            <w:tcW w:w="1134" w:type="dxa"/>
            <w:tcBorders>
              <w:top w:val="dotted" w:sz="4" w:space="0" w:color="auto"/>
              <w:left w:val="dotted" w:sz="4" w:space="0" w:color="auto"/>
              <w:bottom w:val="dotted" w:sz="4" w:space="0" w:color="auto"/>
              <w:right w:val="dotted" w:sz="4" w:space="0" w:color="auto"/>
            </w:tcBorders>
            <w:vAlign w:val="center"/>
          </w:tcPr>
          <w:p w14:paraId="13ACE191" w14:textId="7CF0E5E7" w:rsidR="0042133E" w:rsidRPr="001B1C3B" w:rsidRDefault="0042133E" w:rsidP="008C158D">
            <w:pPr>
              <w:jc w:val="right"/>
              <w:rPr>
                <w:sz w:val="16"/>
                <w:szCs w:val="16"/>
                <w:lang w:val="tr-TR"/>
              </w:rPr>
            </w:pPr>
            <w:r w:rsidRPr="001B1C3B">
              <w:rPr>
                <w:sz w:val="16"/>
                <w:szCs w:val="16"/>
                <w:lang w:val="tr-TR"/>
              </w:rPr>
              <w:t>790,392,849</w:t>
            </w:r>
          </w:p>
        </w:tc>
        <w:tc>
          <w:tcPr>
            <w:tcW w:w="1134" w:type="dxa"/>
            <w:tcBorders>
              <w:top w:val="dotted" w:sz="4" w:space="0" w:color="auto"/>
              <w:left w:val="dotted" w:sz="4" w:space="0" w:color="auto"/>
              <w:bottom w:val="dotted" w:sz="4" w:space="0" w:color="auto"/>
              <w:right w:val="dotted" w:sz="4" w:space="0" w:color="auto"/>
            </w:tcBorders>
            <w:vAlign w:val="center"/>
          </w:tcPr>
          <w:p w14:paraId="6A563BEF" w14:textId="5BF513C3" w:rsidR="0042133E" w:rsidRPr="001B1C3B" w:rsidRDefault="0042133E" w:rsidP="008C158D">
            <w:pPr>
              <w:jc w:val="right"/>
              <w:rPr>
                <w:sz w:val="16"/>
                <w:szCs w:val="16"/>
                <w:lang w:val="tr-TR"/>
              </w:rPr>
            </w:pPr>
            <w:r w:rsidRPr="001B1C3B">
              <w:rPr>
                <w:sz w:val="16"/>
                <w:szCs w:val="16"/>
                <w:lang w:val="tr-TR"/>
              </w:rPr>
              <w:t>923,923,882</w:t>
            </w:r>
          </w:p>
        </w:tc>
        <w:tc>
          <w:tcPr>
            <w:tcW w:w="1134" w:type="dxa"/>
            <w:tcBorders>
              <w:top w:val="dotted" w:sz="4" w:space="0" w:color="auto"/>
              <w:left w:val="dotted" w:sz="4" w:space="0" w:color="auto"/>
              <w:bottom w:val="dotted" w:sz="4" w:space="0" w:color="auto"/>
              <w:right w:val="dotted" w:sz="4" w:space="0" w:color="auto"/>
            </w:tcBorders>
            <w:vAlign w:val="center"/>
          </w:tcPr>
          <w:p w14:paraId="09462BE0" w14:textId="0B8ACBFA" w:rsidR="0042133E" w:rsidRPr="001B1C3B" w:rsidRDefault="0042133E" w:rsidP="008C158D">
            <w:pPr>
              <w:jc w:val="right"/>
              <w:rPr>
                <w:sz w:val="16"/>
                <w:szCs w:val="16"/>
                <w:lang w:val="tr-TR"/>
              </w:rPr>
            </w:pPr>
            <w:r w:rsidRPr="001B1C3B">
              <w:rPr>
                <w:sz w:val="16"/>
                <w:szCs w:val="16"/>
                <w:lang w:val="tr-TR"/>
              </w:rPr>
              <w:t>392,957,620</w:t>
            </w:r>
          </w:p>
        </w:tc>
        <w:tc>
          <w:tcPr>
            <w:tcW w:w="1134" w:type="dxa"/>
            <w:tcBorders>
              <w:top w:val="dotted" w:sz="4" w:space="0" w:color="auto"/>
              <w:left w:val="dotted" w:sz="4" w:space="0" w:color="auto"/>
              <w:bottom w:val="dotted" w:sz="4" w:space="0" w:color="auto"/>
              <w:right w:val="dotted" w:sz="4" w:space="0" w:color="auto"/>
            </w:tcBorders>
            <w:vAlign w:val="center"/>
          </w:tcPr>
          <w:p w14:paraId="640DE100" w14:textId="6A8E43FA" w:rsidR="0042133E" w:rsidRPr="001B1C3B" w:rsidRDefault="0042133E" w:rsidP="008C158D">
            <w:pPr>
              <w:jc w:val="right"/>
              <w:rPr>
                <w:sz w:val="16"/>
                <w:szCs w:val="16"/>
                <w:lang w:val="tr-TR"/>
              </w:rPr>
            </w:pPr>
            <w:r w:rsidRPr="001B1C3B">
              <w:rPr>
                <w:sz w:val="16"/>
                <w:szCs w:val="16"/>
                <w:lang w:val="tr-TR"/>
              </w:rPr>
              <w:t>1,188,905,753</w:t>
            </w:r>
          </w:p>
        </w:tc>
        <w:tc>
          <w:tcPr>
            <w:tcW w:w="1134" w:type="dxa"/>
            <w:tcBorders>
              <w:top w:val="dotted" w:sz="4" w:space="0" w:color="auto"/>
              <w:left w:val="dotted" w:sz="4" w:space="0" w:color="auto"/>
              <w:bottom w:val="dotted" w:sz="4" w:space="0" w:color="auto"/>
              <w:right w:val="single" w:sz="4" w:space="0" w:color="auto"/>
            </w:tcBorders>
            <w:vAlign w:val="center"/>
          </w:tcPr>
          <w:p w14:paraId="037DB8C9" w14:textId="2878AAE1" w:rsidR="0042133E" w:rsidRPr="001B1C3B" w:rsidRDefault="0042133E" w:rsidP="008C158D">
            <w:pPr>
              <w:jc w:val="right"/>
              <w:rPr>
                <w:sz w:val="16"/>
                <w:szCs w:val="16"/>
                <w:lang w:val="tr-TR"/>
              </w:rPr>
            </w:pPr>
            <w:r w:rsidRPr="001B1C3B">
              <w:rPr>
                <w:sz w:val="16"/>
                <w:szCs w:val="16"/>
                <w:lang w:val="tr-TR"/>
              </w:rPr>
              <w:t>90%</w:t>
            </w:r>
          </w:p>
        </w:tc>
      </w:tr>
      <w:tr w:rsidR="0042133E" w:rsidRPr="001B1C3B" w14:paraId="1FD8BDCE" w14:textId="77777777" w:rsidTr="008C158D">
        <w:trPr>
          <w:trHeight w:val="255"/>
        </w:trPr>
        <w:tc>
          <w:tcPr>
            <w:tcW w:w="425" w:type="dxa"/>
            <w:tcBorders>
              <w:left w:val="single" w:sz="4" w:space="0" w:color="auto"/>
            </w:tcBorders>
            <w:vAlign w:val="center"/>
          </w:tcPr>
          <w:p w14:paraId="2BCF1728" w14:textId="77777777" w:rsidR="0042133E" w:rsidRPr="001B1C3B" w:rsidRDefault="0042133E" w:rsidP="0042133E">
            <w:pPr>
              <w:ind w:right="-2"/>
              <w:jc w:val="center"/>
              <w:rPr>
                <w:bCs/>
                <w:snapToGrid w:val="0"/>
                <w:sz w:val="18"/>
                <w:lang w:val="tr-TR"/>
              </w:rPr>
            </w:pPr>
            <w:r w:rsidRPr="001B1C3B">
              <w:rPr>
                <w:bCs/>
                <w:snapToGrid w:val="0"/>
                <w:sz w:val="18"/>
                <w:lang w:val="tr-TR"/>
              </w:rPr>
              <w:t>8</w:t>
            </w:r>
          </w:p>
        </w:tc>
        <w:tc>
          <w:tcPr>
            <w:tcW w:w="2127" w:type="dxa"/>
            <w:vAlign w:val="center"/>
          </w:tcPr>
          <w:p w14:paraId="42B811A7" w14:textId="77777777" w:rsidR="0042133E" w:rsidRPr="001B1C3B" w:rsidRDefault="0042133E" w:rsidP="0042133E">
            <w:pPr>
              <w:rPr>
                <w:bCs/>
                <w:snapToGrid w:val="0"/>
                <w:sz w:val="18"/>
                <w:lang w:val="tr-TR"/>
              </w:rPr>
            </w:pPr>
            <w:r w:rsidRPr="001B1C3B">
              <w:rPr>
                <w:bCs/>
                <w:snapToGrid w:val="0"/>
                <w:sz w:val="18"/>
                <w:lang w:val="tr-TR"/>
              </w:rPr>
              <w:t>Perakende alacaklar</w:t>
            </w:r>
          </w:p>
        </w:tc>
        <w:tc>
          <w:tcPr>
            <w:tcW w:w="1134" w:type="dxa"/>
            <w:tcBorders>
              <w:top w:val="dotted" w:sz="4" w:space="0" w:color="auto"/>
              <w:left w:val="dotted" w:sz="4" w:space="0" w:color="auto"/>
              <w:bottom w:val="dotted" w:sz="4" w:space="0" w:color="auto"/>
              <w:right w:val="dotted" w:sz="4" w:space="0" w:color="auto"/>
            </w:tcBorders>
            <w:vAlign w:val="center"/>
          </w:tcPr>
          <w:p w14:paraId="2A8A0F62" w14:textId="14100641" w:rsidR="0042133E" w:rsidRPr="001B1C3B" w:rsidRDefault="0042133E" w:rsidP="008C158D">
            <w:pPr>
              <w:jc w:val="right"/>
              <w:rPr>
                <w:sz w:val="16"/>
                <w:szCs w:val="16"/>
                <w:lang w:val="tr-TR"/>
              </w:rPr>
            </w:pPr>
            <w:r w:rsidRPr="001B1C3B">
              <w:rPr>
                <w:sz w:val="16"/>
                <w:szCs w:val="16"/>
                <w:lang w:val="tr-TR"/>
              </w:rPr>
              <w:t>1,291,889,307</w:t>
            </w:r>
          </w:p>
        </w:tc>
        <w:tc>
          <w:tcPr>
            <w:tcW w:w="1134" w:type="dxa"/>
            <w:tcBorders>
              <w:top w:val="dotted" w:sz="4" w:space="0" w:color="auto"/>
              <w:left w:val="dotted" w:sz="4" w:space="0" w:color="auto"/>
              <w:bottom w:val="dotted" w:sz="4" w:space="0" w:color="auto"/>
              <w:right w:val="dotted" w:sz="4" w:space="0" w:color="auto"/>
            </w:tcBorders>
            <w:vAlign w:val="center"/>
          </w:tcPr>
          <w:p w14:paraId="0D7CE2AB" w14:textId="58616B9C" w:rsidR="0042133E" w:rsidRPr="001B1C3B" w:rsidRDefault="0042133E" w:rsidP="008C158D">
            <w:pPr>
              <w:jc w:val="right"/>
              <w:rPr>
                <w:sz w:val="16"/>
                <w:szCs w:val="16"/>
                <w:lang w:val="tr-TR"/>
              </w:rPr>
            </w:pPr>
            <w:r w:rsidRPr="001B1C3B">
              <w:rPr>
                <w:sz w:val="16"/>
                <w:szCs w:val="16"/>
                <w:lang w:val="tr-TR"/>
              </w:rPr>
              <w:t>2,562,491,118</w:t>
            </w:r>
          </w:p>
        </w:tc>
        <w:tc>
          <w:tcPr>
            <w:tcW w:w="1134" w:type="dxa"/>
            <w:tcBorders>
              <w:top w:val="dotted" w:sz="4" w:space="0" w:color="auto"/>
              <w:left w:val="dotted" w:sz="4" w:space="0" w:color="auto"/>
              <w:bottom w:val="dotted" w:sz="4" w:space="0" w:color="auto"/>
              <w:right w:val="dotted" w:sz="4" w:space="0" w:color="auto"/>
            </w:tcBorders>
            <w:vAlign w:val="center"/>
          </w:tcPr>
          <w:p w14:paraId="0B107937" w14:textId="7E9DBA08" w:rsidR="0042133E" w:rsidRPr="001B1C3B" w:rsidRDefault="0042133E" w:rsidP="008C158D">
            <w:pPr>
              <w:jc w:val="right"/>
              <w:rPr>
                <w:sz w:val="16"/>
                <w:szCs w:val="16"/>
                <w:lang w:val="tr-TR"/>
              </w:rPr>
            </w:pPr>
            <w:r w:rsidRPr="001B1C3B">
              <w:rPr>
                <w:sz w:val="16"/>
                <w:szCs w:val="16"/>
                <w:lang w:val="tr-TR"/>
              </w:rPr>
              <w:t>1,286,403,247</w:t>
            </w:r>
          </w:p>
        </w:tc>
        <w:tc>
          <w:tcPr>
            <w:tcW w:w="1134" w:type="dxa"/>
            <w:tcBorders>
              <w:top w:val="dotted" w:sz="4" w:space="0" w:color="auto"/>
              <w:left w:val="dotted" w:sz="4" w:space="0" w:color="auto"/>
              <w:bottom w:val="dotted" w:sz="4" w:space="0" w:color="auto"/>
              <w:right w:val="dotted" w:sz="4" w:space="0" w:color="auto"/>
            </w:tcBorders>
            <w:vAlign w:val="center"/>
          </w:tcPr>
          <w:p w14:paraId="1206E436" w14:textId="2DF1898A" w:rsidR="0042133E" w:rsidRPr="001B1C3B" w:rsidRDefault="0042133E" w:rsidP="008C158D">
            <w:pPr>
              <w:jc w:val="right"/>
              <w:rPr>
                <w:sz w:val="16"/>
                <w:szCs w:val="16"/>
                <w:lang w:val="tr-TR"/>
              </w:rPr>
            </w:pPr>
            <w:r w:rsidRPr="001B1C3B">
              <w:rPr>
                <w:sz w:val="16"/>
                <w:szCs w:val="16"/>
                <w:lang w:val="tr-TR"/>
              </w:rPr>
              <w:t>72,783,451</w:t>
            </w:r>
          </w:p>
        </w:tc>
        <w:tc>
          <w:tcPr>
            <w:tcW w:w="1134" w:type="dxa"/>
            <w:tcBorders>
              <w:top w:val="dotted" w:sz="4" w:space="0" w:color="auto"/>
              <w:left w:val="dotted" w:sz="4" w:space="0" w:color="auto"/>
              <w:bottom w:val="dotted" w:sz="4" w:space="0" w:color="auto"/>
              <w:right w:val="dotted" w:sz="4" w:space="0" w:color="auto"/>
            </w:tcBorders>
            <w:vAlign w:val="center"/>
          </w:tcPr>
          <w:p w14:paraId="2D6DAC0F" w14:textId="0A92F0E2" w:rsidR="0042133E" w:rsidRPr="001B1C3B" w:rsidRDefault="0042133E" w:rsidP="008C158D">
            <w:pPr>
              <w:jc w:val="right"/>
              <w:rPr>
                <w:sz w:val="16"/>
                <w:szCs w:val="16"/>
                <w:lang w:val="tr-TR"/>
              </w:rPr>
            </w:pPr>
            <w:r w:rsidRPr="001B1C3B">
              <w:rPr>
                <w:sz w:val="16"/>
                <w:szCs w:val="16"/>
                <w:lang w:val="tr-TR"/>
              </w:rPr>
              <w:t>1,019,370,135</w:t>
            </w:r>
          </w:p>
        </w:tc>
        <w:tc>
          <w:tcPr>
            <w:tcW w:w="1134" w:type="dxa"/>
            <w:tcBorders>
              <w:top w:val="dotted" w:sz="4" w:space="0" w:color="auto"/>
              <w:left w:val="dotted" w:sz="4" w:space="0" w:color="auto"/>
              <w:bottom w:val="dotted" w:sz="4" w:space="0" w:color="auto"/>
              <w:right w:val="single" w:sz="4" w:space="0" w:color="auto"/>
            </w:tcBorders>
            <w:vAlign w:val="center"/>
          </w:tcPr>
          <w:p w14:paraId="636E7704" w14:textId="4060D710" w:rsidR="0042133E" w:rsidRPr="001B1C3B" w:rsidRDefault="0042133E" w:rsidP="008C158D">
            <w:pPr>
              <w:jc w:val="right"/>
              <w:rPr>
                <w:sz w:val="16"/>
                <w:szCs w:val="16"/>
                <w:lang w:val="tr-TR"/>
              </w:rPr>
            </w:pPr>
            <w:r w:rsidRPr="001B1C3B">
              <w:rPr>
                <w:sz w:val="16"/>
                <w:szCs w:val="16"/>
                <w:lang w:val="tr-TR"/>
              </w:rPr>
              <w:t>75%</w:t>
            </w:r>
          </w:p>
        </w:tc>
      </w:tr>
      <w:tr w:rsidR="0042133E" w:rsidRPr="001B1C3B" w14:paraId="1201909E" w14:textId="77777777" w:rsidTr="008C158D">
        <w:trPr>
          <w:trHeight w:val="255"/>
        </w:trPr>
        <w:tc>
          <w:tcPr>
            <w:tcW w:w="425" w:type="dxa"/>
            <w:tcBorders>
              <w:left w:val="single" w:sz="4" w:space="0" w:color="auto"/>
            </w:tcBorders>
            <w:vAlign w:val="center"/>
          </w:tcPr>
          <w:p w14:paraId="58F64A25" w14:textId="77777777" w:rsidR="0042133E" w:rsidRPr="001B1C3B" w:rsidRDefault="0042133E" w:rsidP="0042133E">
            <w:pPr>
              <w:ind w:right="-2"/>
              <w:jc w:val="center"/>
              <w:rPr>
                <w:bCs/>
                <w:snapToGrid w:val="0"/>
                <w:sz w:val="18"/>
                <w:lang w:val="tr-TR"/>
              </w:rPr>
            </w:pPr>
            <w:r w:rsidRPr="001B1C3B">
              <w:rPr>
                <w:bCs/>
                <w:snapToGrid w:val="0"/>
                <w:sz w:val="18"/>
                <w:lang w:val="tr-TR"/>
              </w:rPr>
              <w:t>9</w:t>
            </w:r>
          </w:p>
        </w:tc>
        <w:tc>
          <w:tcPr>
            <w:tcW w:w="2127" w:type="dxa"/>
            <w:vAlign w:val="center"/>
          </w:tcPr>
          <w:p w14:paraId="7B876420" w14:textId="77777777" w:rsidR="0042133E" w:rsidRPr="001B1C3B" w:rsidRDefault="0042133E" w:rsidP="0042133E">
            <w:pPr>
              <w:rPr>
                <w:bCs/>
                <w:snapToGrid w:val="0"/>
                <w:sz w:val="18"/>
                <w:lang w:val="tr-TR"/>
              </w:rPr>
            </w:pPr>
            <w:r w:rsidRPr="001B1C3B">
              <w:rPr>
                <w:bCs/>
                <w:snapToGrid w:val="0"/>
                <w:sz w:val="18"/>
                <w:lang w:val="tr-TR"/>
              </w:rPr>
              <w:t>İkamet amaçlı gayrimenkul ipoteği ile teminatlandırılan alacaklar</w:t>
            </w:r>
          </w:p>
        </w:tc>
        <w:tc>
          <w:tcPr>
            <w:tcW w:w="1134" w:type="dxa"/>
            <w:tcBorders>
              <w:top w:val="dotted" w:sz="4" w:space="0" w:color="auto"/>
              <w:left w:val="dotted" w:sz="4" w:space="0" w:color="auto"/>
              <w:bottom w:val="dotted" w:sz="4" w:space="0" w:color="auto"/>
              <w:right w:val="dotted" w:sz="4" w:space="0" w:color="auto"/>
            </w:tcBorders>
            <w:vAlign w:val="center"/>
          </w:tcPr>
          <w:p w14:paraId="1419150A" w14:textId="267A2E18" w:rsidR="0042133E" w:rsidRPr="001B1C3B" w:rsidRDefault="0042133E" w:rsidP="008C158D">
            <w:pPr>
              <w:jc w:val="right"/>
              <w:rPr>
                <w:sz w:val="16"/>
                <w:szCs w:val="16"/>
                <w:lang w:val="tr-TR"/>
              </w:rPr>
            </w:pPr>
            <w:r w:rsidRPr="001B1C3B">
              <w:rPr>
                <w:sz w:val="16"/>
                <w:szCs w:val="16"/>
                <w:lang w:val="tr-TR"/>
              </w:rPr>
              <w:t>98,344,069</w:t>
            </w:r>
          </w:p>
        </w:tc>
        <w:tc>
          <w:tcPr>
            <w:tcW w:w="1134" w:type="dxa"/>
            <w:tcBorders>
              <w:top w:val="dotted" w:sz="4" w:space="0" w:color="auto"/>
              <w:left w:val="dotted" w:sz="4" w:space="0" w:color="auto"/>
              <w:bottom w:val="dotted" w:sz="4" w:space="0" w:color="auto"/>
              <w:right w:val="dotted" w:sz="4" w:space="0" w:color="auto"/>
            </w:tcBorders>
            <w:vAlign w:val="center"/>
          </w:tcPr>
          <w:p w14:paraId="2148EC63" w14:textId="17C462FC" w:rsidR="0042133E" w:rsidRPr="001B1C3B" w:rsidRDefault="0042133E" w:rsidP="008C158D">
            <w:pPr>
              <w:jc w:val="right"/>
              <w:rPr>
                <w:sz w:val="16"/>
                <w:szCs w:val="16"/>
                <w:lang w:val="tr-TR"/>
              </w:rPr>
            </w:pPr>
            <w:r w:rsidRPr="001B1C3B">
              <w:rPr>
                <w:sz w:val="16"/>
                <w:szCs w:val="16"/>
                <w:lang w:val="tr-TR"/>
              </w:rPr>
              <w:t>233,028</w:t>
            </w:r>
          </w:p>
        </w:tc>
        <w:tc>
          <w:tcPr>
            <w:tcW w:w="1134" w:type="dxa"/>
            <w:tcBorders>
              <w:top w:val="dotted" w:sz="4" w:space="0" w:color="auto"/>
              <w:left w:val="dotted" w:sz="4" w:space="0" w:color="auto"/>
              <w:bottom w:val="dotted" w:sz="4" w:space="0" w:color="auto"/>
              <w:right w:val="dotted" w:sz="4" w:space="0" w:color="auto"/>
            </w:tcBorders>
            <w:vAlign w:val="center"/>
          </w:tcPr>
          <w:p w14:paraId="05A15DF2" w14:textId="3F49F153" w:rsidR="0042133E" w:rsidRPr="001B1C3B" w:rsidRDefault="0042133E" w:rsidP="008C158D">
            <w:pPr>
              <w:jc w:val="right"/>
              <w:rPr>
                <w:sz w:val="16"/>
                <w:szCs w:val="16"/>
                <w:lang w:val="tr-TR"/>
              </w:rPr>
            </w:pPr>
            <w:r w:rsidRPr="001B1C3B">
              <w:rPr>
                <w:sz w:val="16"/>
                <w:szCs w:val="16"/>
                <w:lang w:val="tr-TR"/>
              </w:rPr>
              <w:t>98,317,751</w:t>
            </w:r>
          </w:p>
        </w:tc>
        <w:tc>
          <w:tcPr>
            <w:tcW w:w="1134" w:type="dxa"/>
            <w:tcBorders>
              <w:top w:val="dotted" w:sz="4" w:space="0" w:color="auto"/>
              <w:left w:val="dotted" w:sz="4" w:space="0" w:color="auto"/>
              <w:bottom w:val="dotted" w:sz="4" w:space="0" w:color="auto"/>
              <w:right w:val="dotted" w:sz="4" w:space="0" w:color="auto"/>
            </w:tcBorders>
            <w:vAlign w:val="center"/>
          </w:tcPr>
          <w:p w14:paraId="1A9DC770" w14:textId="49DD8F56" w:rsidR="0042133E" w:rsidRPr="001B1C3B" w:rsidRDefault="0042133E" w:rsidP="008C158D">
            <w:pPr>
              <w:jc w:val="right"/>
              <w:rPr>
                <w:sz w:val="16"/>
                <w:szCs w:val="16"/>
                <w:lang w:val="tr-TR"/>
              </w:rPr>
            </w:pPr>
            <w:r w:rsidRPr="001B1C3B">
              <w:rPr>
                <w:sz w:val="16"/>
                <w:szCs w:val="16"/>
                <w:lang w:val="tr-TR"/>
              </w:rPr>
              <w:t>149,388</w:t>
            </w:r>
          </w:p>
        </w:tc>
        <w:tc>
          <w:tcPr>
            <w:tcW w:w="1134" w:type="dxa"/>
            <w:tcBorders>
              <w:top w:val="dotted" w:sz="4" w:space="0" w:color="auto"/>
              <w:left w:val="dotted" w:sz="4" w:space="0" w:color="auto"/>
              <w:bottom w:val="dotted" w:sz="4" w:space="0" w:color="auto"/>
              <w:right w:val="dotted" w:sz="4" w:space="0" w:color="auto"/>
            </w:tcBorders>
            <w:vAlign w:val="center"/>
          </w:tcPr>
          <w:p w14:paraId="31F8C1D8" w14:textId="06AF9670" w:rsidR="0042133E" w:rsidRPr="001B1C3B" w:rsidRDefault="0042133E" w:rsidP="008C158D">
            <w:pPr>
              <w:jc w:val="right"/>
              <w:rPr>
                <w:sz w:val="16"/>
                <w:szCs w:val="16"/>
                <w:lang w:val="tr-TR"/>
              </w:rPr>
            </w:pPr>
            <w:r w:rsidRPr="001B1C3B">
              <w:rPr>
                <w:sz w:val="16"/>
                <w:szCs w:val="16"/>
                <w:lang w:val="tr-TR"/>
              </w:rPr>
              <w:t>34,463,499</w:t>
            </w:r>
          </w:p>
        </w:tc>
        <w:tc>
          <w:tcPr>
            <w:tcW w:w="1134" w:type="dxa"/>
            <w:tcBorders>
              <w:top w:val="dotted" w:sz="4" w:space="0" w:color="auto"/>
              <w:left w:val="dotted" w:sz="4" w:space="0" w:color="auto"/>
              <w:bottom w:val="dotted" w:sz="4" w:space="0" w:color="auto"/>
              <w:right w:val="single" w:sz="4" w:space="0" w:color="auto"/>
            </w:tcBorders>
            <w:vAlign w:val="center"/>
          </w:tcPr>
          <w:p w14:paraId="2F31511D" w14:textId="1E3F6C4A" w:rsidR="0042133E" w:rsidRPr="001B1C3B" w:rsidRDefault="0042133E" w:rsidP="008C158D">
            <w:pPr>
              <w:jc w:val="right"/>
              <w:rPr>
                <w:sz w:val="16"/>
                <w:szCs w:val="16"/>
                <w:lang w:val="tr-TR"/>
              </w:rPr>
            </w:pPr>
            <w:r w:rsidRPr="001B1C3B">
              <w:rPr>
                <w:sz w:val="16"/>
                <w:szCs w:val="16"/>
                <w:lang w:val="tr-TR"/>
              </w:rPr>
              <w:t>35%</w:t>
            </w:r>
          </w:p>
        </w:tc>
      </w:tr>
      <w:tr w:rsidR="0042133E" w:rsidRPr="001B1C3B" w14:paraId="1BD21D1A" w14:textId="77777777" w:rsidTr="008C158D">
        <w:trPr>
          <w:trHeight w:val="255"/>
        </w:trPr>
        <w:tc>
          <w:tcPr>
            <w:tcW w:w="425" w:type="dxa"/>
            <w:tcBorders>
              <w:left w:val="single" w:sz="4" w:space="0" w:color="auto"/>
            </w:tcBorders>
            <w:vAlign w:val="center"/>
          </w:tcPr>
          <w:p w14:paraId="6115B106" w14:textId="77777777" w:rsidR="0042133E" w:rsidRPr="001B1C3B" w:rsidRDefault="0042133E" w:rsidP="0042133E">
            <w:pPr>
              <w:ind w:right="-2"/>
              <w:jc w:val="center"/>
              <w:rPr>
                <w:bCs/>
                <w:snapToGrid w:val="0"/>
                <w:sz w:val="18"/>
                <w:lang w:val="tr-TR"/>
              </w:rPr>
            </w:pPr>
            <w:r w:rsidRPr="001B1C3B">
              <w:rPr>
                <w:bCs/>
                <w:snapToGrid w:val="0"/>
                <w:sz w:val="18"/>
                <w:lang w:val="tr-TR"/>
              </w:rPr>
              <w:t>10</w:t>
            </w:r>
          </w:p>
        </w:tc>
        <w:tc>
          <w:tcPr>
            <w:tcW w:w="2127" w:type="dxa"/>
            <w:vAlign w:val="center"/>
          </w:tcPr>
          <w:p w14:paraId="183512CA" w14:textId="77777777" w:rsidR="0042133E" w:rsidRPr="001B1C3B" w:rsidRDefault="0042133E" w:rsidP="0042133E">
            <w:pPr>
              <w:rPr>
                <w:bCs/>
                <w:snapToGrid w:val="0"/>
                <w:sz w:val="18"/>
                <w:lang w:val="tr-TR"/>
              </w:rPr>
            </w:pPr>
            <w:r w:rsidRPr="001B1C3B">
              <w:rPr>
                <w:bCs/>
                <w:snapToGrid w:val="0"/>
                <w:sz w:val="18"/>
                <w:lang w:val="tr-TR"/>
              </w:rPr>
              <w:t>Ticari amaçlı gayrimenkul ipoteği ile teminatlandırılan alacaklar</w:t>
            </w:r>
          </w:p>
        </w:tc>
        <w:tc>
          <w:tcPr>
            <w:tcW w:w="1134" w:type="dxa"/>
            <w:tcBorders>
              <w:top w:val="dotted" w:sz="4" w:space="0" w:color="auto"/>
              <w:left w:val="dotted" w:sz="4" w:space="0" w:color="auto"/>
              <w:bottom w:val="dotted" w:sz="4" w:space="0" w:color="auto"/>
              <w:right w:val="dotted" w:sz="4" w:space="0" w:color="auto"/>
            </w:tcBorders>
            <w:vAlign w:val="center"/>
          </w:tcPr>
          <w:p w14:paraId="471EA088" w14:textId="2367D065" w:rsidR="0042133E" w:rsidRPr="001B1C3B" w:rsidRDefault="0042133E" w:rsidP="008C158D">
            <w:pPr>
              <w:jc w:val="right"/>
              <w:rPr>
                <w:sz w:val="16"/>
                <w:szCs w:val="16"/>
                <w:lang w:val="tr-TR"/>
              </w:rPr>
            </w:pPr>
            <w:r w:rsidRPr="001B1C3B">
              <w:rPr>
                <w:sz w:val="16"/>
                <w:szCs w:val="16"/>
                <w:lang w:val="tr-TR"/>
              </w:rPr>
              <w:t>64,814,574</w:t>
            </w:r>
          </w:p>
        </w:tc>
        <w:tc>
          <w:tcPr>
            <w:tcW w:w="1134" w:type="dxa"/>
            <w:tcBorders>
              <w:top w:val="dotted" w:sz="4" w:space="0" w:color="auto"/>
              <w:left w:val="dotted" w:sz="4" w:space="0" w:color="auto"/>
              <w:bottom w:val="dotted" w:sz="4" w:space="0" w:color="auto"/>
              <w:right w:val="dotted" w:sz="4" w:space="0" w:color="auto"/>
            </w:tcBorders>
            <w:vAlign w:val="center"/>
          </w:tcPr>
          <w:p w14:paraId="7D015061" w14:textId="39BB2921" w:rsidR="0042133E" w:rsidRPr="001B1C3B" w:rsidRDefault="0042133E" w:rsidP="008C158D">
            <w:pPr>
              <w:jc w:val="right"/>
              <w:rPr>
                <w:sz w:val="16"/>
                <w:szCs w:val="16"/>
                <w:lang w:val="tr-TR"/>
              </w:rPr>
            </w:pPr>
            <w:r w:rsidRPr="001B1C3B">
              <w:rPr>
                <w:sz w:val="16"/>
                <w:szCs w:val="16"/>
                <w:lang w:val="tr-TR"/>
              </w:rPr>
              <w:t>20,326,322</w:t>
            </w:r>
          </w:p>
        </w:tc>
        <w:tc>
          <w:tcPr>
            <w:tcW w:w="1134" w:type="dxa"/>
            <w:tcBorders>
              <w:top w:val="dotted" w:sz="4" w:space="0" w:color="auto"/>
              <w:left w:val="dotted" w:sz="4" w:space="0" w:color="auto"/>
              <w:bottom w:val="dotted" w:sz="4" w:space="0" w:color="auto"/>
              <w:right w:val="dotted" w:sz="4" w:space="0" w:color="auto"/>
            </w:tcBorders>
            <w:vAlign w:val="center"/>
          </w:tcPr>
          <w:p w14:paraId="36758450" w14:textId="2C344FBE" w:rsidR="0042133E" w:rsidRPr="001B1C3B" w:rsidRDefault="0042133E" w:rsidP="008C158D">
            <w:pPr>
              <w:jc w:val="right"/>
              <w:rPr>
                <w:sz w:val="16"/>
                <w:szCs w:val="16"/>
                <w:lang w:val="tr-TR"/>
              </w:rPr>
            </w:pPr>
            <w:r w:rsidRPr="001B1C3B">
              <w:rPr>
                <w:sz w:val="16"/>
                <w:szCs w:val="16"/>
                <w:lang w:val="tr-TR"/>
              </w:rPr>
              <w:t>64,768,489</w:t>
            </w:r>
          </w:p>
        </w:tc>
        <w:tc>
          <w:tcPr>
            <w:tcW w:w="1134" w:type="dxa"/>
            <w:tcBorders>
              <w:top w:val="dotted" w:sz="4" w:space="0" w:color="auto"/>
              <w:left w:val="dotted" w:sz="4" w:space="0" w:color="auto"/>
              <w:bottom w:val="dotted" w:sz="4" w:space="0" w:color="auto"/>
              <w:right w:val="dotted" w:sz="4" w:space="0" w:color="auto"/>
            </w:tcBorders>
            <w:vAlign w:val="center"/>
          </w:tcPr>
          <w:p w14:paraId="5561BA44" w14:textId="5CED618C" w:rsidR="0042133E" w:rsidRPr="001B1C3B" w:rsidRDefault="0042133E" w:rsidP="008C158D">
            <w:pPr>
              <w:jc w:val="right"/>
              <w:rPr>
                <w:sz w:val="16"/>
                <w:szCs w:val="16"/>
                <w:lang w:val="tr-TR"/>
              </w:rPr>
            </w:pPr>
            <w:r w:rsidRPr="001B1C3B">
              <w:rPr>
                <w:sz w:val="16"/>
                <w:szCs w:val="16"/>
                <w:lang w:val="tr-TR"/>
              </w:rPr>
              <w:t>12,956,810</w:t>
            </w:r>
          </w:p>
        </w:tc>
        <w:tc>
          <w:tcPr>
            <w:tcW w:w="1134" w:type="dxa"/>
            <w:tcBorders>
              <w:top w:val="dotted" w:sz="4" w:space="0" w:color="auto"/>
              <w:left w:val="dotted" w:sz="4" w:space="0" w:color="auto"/>
              <w:bottom w:val="dotted" w:sz="4" w:space="0" w:color="auto"/>
              <w:right w:val="dotted" w:sz="4" w:space="0" w:color="auto"/>
            </w:tcBorders>
            <w:vAlign w:val="center"/>
          </w:tcPr>
          <w:p w14:paraId="2133AE4D" w14:textId="1243CD90" w:rsidR="0042133E" w:rsidRPr="001B1C3B" w:rsidRDefault="0042133E" w:rsidP="008C158D">
            <w:pPr>
              <w:jc w:val="right"/>
              <w:rPr>
                <w:sz w:val="16"/>
                <w:szCs w:val="16"/>
                <w:lang w:val="tr-TR"/>
              </w:rPr>
            </w:pPr>
            <w:r w:rsidRPr="001B1C3B">
              <w:rPr>
                <w:sz w:val="16"/>
                <w:szCs w:val="16"/>
                <w:lang w:val="tr-TR"/>
              </w:rPr>
              <w:t>48,658,952</w:t>
            </w:r>
          </w:p>
        </w:tc>
        <w:tc>
          <w:tcPr>
            <w:tcW w:w="1134" w:type="dxa"/>
            <w:tcBorders>
              <w:top w:val="dotted" w:sz="4" w:space="0" w:color="auto"/>
              <w:left w:val="dotted" w:sz="4" w:space="0" w:color="auto"/>
              <w:bottom w:val="dotted" w:sz="4" w:space="0" w:color="auto"/>
              <w:right w:val="single" w:sz="4" w:space="0" w:color="auto"/>
            </w:tcBorders>
            <w:vAlign w:val="center"/>
          </w:tcPr>
          <w:p w14:paraId="56B29384" w14:textId="68E87295" w:rsidR="0042133E" w:rsidRPr="001B1C3B" w:rsidRDefault="0042133E" w:rsidP="008C158D">
            <w:pPr>
              <w:jc w:val="right"/>
              <w:rPr>
                <w:sz w:val="16"/>
                <w:szCs w:val="16"/>
                <w:lang w:val="tr-TR"/>
              </w:rPr>
            </w:pPr>
            <w:r w:rsidRPr="001B1C3B">
              <w:rPr>
                <w:sz w:val="16"/>
                <w:szCs w:val="16"/>
                <w:lang w:val="tr-TR"/>
              </w:rPr>
              <w:t>63%</w:t>
            </w:r>
          </w:p>
        </w:tc>
      </w:tr>
      <w:tr w:rsidR="0042133E" w:rsidRPr="001B1C3B" w14:paraId="10AC5418" w14:textId="77777777" w:rsidTr="008C158D">
        <w:trPr>
          <w:trHeight w:val="255"/>
        </w:trPr>
        <w:tc>
          <w:tcPr>
            <w:tcW w:w="425" w:type="dxa"/>
            <w:tcBorders>
              <w:left w:val="single" w:sz="4" w:space="0" w:color="auto"/>
            </w:tcBorders>
            <w:vAlign w:val="center"/>
          </w:tcPr>
          <w:p w14:paraId="66B3225E" w14:textId="77777777" w:rsidR="0042133E" w:rsidRPr="001B1C3B" w:rsidRDefault="0042133E" w:rsidP="0042133E">
            <w:pPr>
              <w:ind w:right="-2"/>
              <w:jc w:val="center"/>
              <w:rPr>
                <w:bCs/>
                <w:snapToGrid w:val="0"/>
                <w:sz w:val="18"/>
                <w:lang w:val="tr-TR"/>
              </w:rPr>
            </w:pPr>
            <w:r w:rsidRPr="001B1C3B">
              <w:rPr>
                <w:bCs/>
                <w:snapToGrid w:val="0"/>
                <w:sz w:val="18"/>
                <w:lang w:val="tr-TR"/>
              </w:rPr>
              <w:t>11</w:t>
            </w:r>
          </w:p>
        </w:tc>
        <w:tc>
          <w:tcPr>
            <w:tcW w:w="2127" w:type="dxa"/>
            <w:vAlign w:val="center"/>
          </w:tcPr>
          <w:p w14:paraId="013A6BA2" w14:textId="77777777" w:rsidR="0042133E" w:rsidRPr="001B1C3B" w:rsidRDefault="0042133E" w:rsidP="0042133E">
            <w:pPr>
              <w:rPr>
                <w:bCs/>
                <w:snapToGrid w:val="0"/>
                <w:sz w:val="18"/>
                <w:lang w:val="tr-TR"/>
              </w:rPr>
            </w:pPr>
            <w:r w:rsidRPr="001B1C3B">
              <w:rPr>
                <w:bCs/>
                <w:snapToGrid w:val="0"/>
                <w:sz w:val="18"/>
                <w:lang w:val="tr-TR"/>
              </w:rPr>
              <w:t>Tahsili gecikmiş alacaklar</w:t>
            </w:r>
          </w:p>
        </w:tc>
        <w:tc>
          <w:tcPr>
            <w:tcW w:w="1134" w:type="dxa"/>
            <w:tcBorders>
              <w:top w:val="dotted" w:sz="4" w:space="0" w:color="auto"/>
              <w:left w:val="dotted" w:sz="4" w:space="0" w:color="auto"/>
              <w:bottom w:val="dotted" w:sz="4" w:space="0" w:color="auto"/>
              <w:right w:val="dotted" w:sz="4" w:space="0" w:color="auto"/>
            </w:tcBorders>
            <w:vAlign w:val="center"/>
          </w:tcPr>
          <w:p w14:paraId="393FE684" w14:textId="3C5228BA" w:rsidR="0042133E" w:rsidRPr="001B1C3B" w:rsidRDefault="0042133E" w:rsidP="008C158D">
            <w:pPr>
              <w:jc w:val="right"/>
              <w:rPr>
                <w:sz w:val="16"/>
                <w:szCs w:val="16"/>
                <w:lang w:val="tr-TR"/>
              </w:rPr>
            </w:pPr>
            <w:r w:rsidRPr="001B1C3B">
              <w:rPr>
                <w:sz w:val="16"/>
                <w:szCs w:val="16"/>
                <w:lang w:val="tr-TR"/>
              </w:rPr>
              <w:t>29,266,567</w:t>
            </w:r>
          </w:p>
        </w:tc>
        <w:tc>
          <w:tcPr>
            <w:tcW w:w="1134" w:type="dxa"/>
            <w:tcBorders>
              <w:top w:val="dotted" w:sz="4" w:space="0" w:color="auto"/>
              <w:left w:val="dotted" w:sz="4" w:space="0" w:color="auto"/>
              <w:bottom w:val="dotted" w:sz="4" w:space="0" w:color="auto"/>
              <w:right w:val="dotted" w:sz="4" w:space="0" w:color="auto"/>
            </w:tcBorders>
            <w:vAlign w:val="center"/>
          </w:tcPr>
          <w:p w14:paraId="637B266D" w14:textId="5EF17BA1" w:rsidR="0042133E" w:rsidRPr="001B1C3B" w:rsidRDefault="0042133E" w:rsidP="008C158D">
            <w:pPr>
              <w:jc w:val="right"/>
              <w:rPr>
                <w:sz w:val="16"/>
                <w:szCs w:val="16"/>
                <w:lang w:val="tr-TR"/>
              </w:rPr>
            </w:pPr>
            <w:r w:rsidRPr="001B1C3B">
              <w:rPr>
                <w:sz w:val="16"/>
                <w:szCs w:val="16"/>
                <w:lang w:val="tr-TR"/>
              </w:rPr>
              <w:t>2,769</w:t>
            </w:r>
          </w:p>
        </w:tc>
        <w:tc>
          <w:tcPr>
            <w:tcW w:w="1134" w:type="dxa"/>
            <w:tcBorders>
              <w:top w:val="dotted" w:sz="4" w:space="0" w:color="auto"/>
              <w:left w:val="dotted" w:sz="4" w:space="0" w:color="auto"/>
              <w:bottom w:val="dotted" w:sz="4" w:space="0" w:color="auto"/>
              <w:right w:val="dotted" w:sz="4" w:space="0" w:color="auto"/>
            </w:tcBorders>
            <w:vAlign w:val="center"/>
          </w:tcPr>
          <w:p w14:paraId="067E0C0D" w14:textId="0CC7D04B" w:rsidR="0042133E" w:rsidRPr="001B1C3B" w:rsidRDefault="0042133E" w:rsidP="008C158D">
            <w:pPr>
              <w:jc w:val="right"/>
              <w:rPr>
                <w:sz w:val="16"/>
                <w:szCs w:val="16"/>
                <w:lang w:val="tr-TR"/>
              </w:rPr>
            </w:pPr>
            <w:r w:rsidRPr="001B1C3B">
              <w:rPr>
                <w:sz w:val="16"/>
                <w:szCs w:val="16"/>
                <w:lang w:val="tr-TR"/>
              </w:rPr>
              <w:t>29,260,212</w:t>
            </w:r>
          </w:p>
        </w:tc>
        <w:tc>
          <w:tcPr>
            <w:tcW w:w="1134" w:type="dxa"/>
            <w:tcBorders>
              <w:top w:val="dotted" w:sz="4" w:space="0" w:color="auto"/>
              <w:left w:val="dotted" w:sz="4" w:space="0" w:color="auto"/>
              <w:bottom w:val="dotted" w:sz="4" w:space="0" w:color="auto"/>
              <w:right w:val="dotted" w:sz="4" w:space="0" w:color="auto"/>
            </w:tcBorders>
            <w:vAlign w:val="center"/>
          </w:tcPr>
          <w:p w14:paraId="2CA10A24" w14:textId="6435565F" w:rsidR="0042133E" w:rsidRPr="001B1C3B" w:rsidRDefault="0042133E" w:rsidP="008C158D">
            <w:pPr>
              <w:jc w:val="right"/>
              <w:rPr>
                <w:sz w:val="16"/>
                <w:szCs w:val="16"/>
                <w:lang w:val="tr-TR"/>
              </w:rPr>
            </w:pPr>
            <w:r w:rsidRPr="001B1C3B">
              <w:rPr>
                <w:sz w:val="18"/>
                <w:szCs w:val="18"/>
                <w:lang w:val="tr-TR"/>
              </w:rPr>
              <w:t>-</w:t>
            </w:r>
          </w:p>
        </w:tc>
        <w:tc>
          <w:tcPr>
            <w:tcW w:w="1134" w:type="dxa"/>
            <w:tcBorders>
              <w:top w:val="dotted" w:sz="4" w:space="0" w:color="auto"/>
              <w:left w:val="dotted" w:sz="4" w:space="0" w:color="auto"/>
              <w:bottom w:val="dotted" w:sz="4" w:space="0" w:color="auto"/>
              <w:right w:val="dotted" w:sz="4" w:space="0" w:color="auto"/>
            </w:tcBorders>
            <w:vAlign w:val="center"/>
          </w:tcPr>
          <w:p w14:paraId="390EE27E" w14:textId="3D0CC26C" w:rsidR="0042133E" w:rsidRPr="001B1C3B" w:rsidRDefault="0042133E" w:rsidP="008C158D">
            <w:pPr>
              <w:jc w:val="right"/>
              <w:rPr>
                <w:sz w:val="16"/>
                <w:szCs w:val="16"/>
                <w:lang w:val="tr-TR"/>
              </w:rPr>
            </w:pPr>
            <w:r w:rsidRPr="001B1C3B">
              <w:rPr>
                <w:sz w:val="16"/>
                <w:szCs w:val="16"/>
                <w:lang w:val="tr-TR"/>
              </w:rPr>
              <w:t>20,045,741</w:t>
            </w:r>
          </w:p>
        </w:tc>
        <w:tc>
          <w:tcPr>
            <w:tcW w:w="1134" w:type="dxa"/>
            <w:tcBorders>
              <w:top w:val="dotted" w:sz="4" w:space="0" w:color="auto"/>
              <w:left w:val="dotted" w:sz="4" w:space="0" w:color="auto"/>
              <w:bottom w:val="dotted" w:sz="4" w:space="0" w:color="auto"/>
              <w:right w:val="single" w:sz="4" w:space="0" w:color="auto"/>
            </w:tcBorders>
            <w:vAlign w:val="center"/>
          </w:tcPr>
          <w:p w14:paraId="0B13C655" w14:textId="5B334CF4" w:rsidR="0042133E" w:rsidRPr="001B1C3B" w:rsidRDefault="0042133E" w:rsidP="008C158D">
            <w:pPr>
              <w:jc w:val="right"/>
              <w:rPr>
                <w:sz w:val="16"/>
                <w:szCs w:val="16"/>
                <w:lang w:val="tr-TR"/>
              </w:rPr>
            </w:pPr>
            <w:r w:rsidRPr="001B1C3B">
              <w:rPr>
                <w:sz w:val="16"/>
                <w:szCs w:val="16"/>
                <w:lang w:val="tr-TR"/>
              </w:rPr>
              <w:t>69%</w:t>
            </w:r>
          </w:p>
        </w:tc>
      </w:tr>
      <w:tr w:rsidR="0042133E" w:rsidRPr="001B1C3B" w14:paraId="0ED70222" w14:textId="77777777" w:rsidTr="008C158D">
        <w:trPr>
          <w:trHeight w:val="255"/>
        </w:trPr>
        <w:tc>
          <w:tcPr>
            <w:tcW w:w="425" w:type="dxa"/>
            <w:tcBorders>
              <w:left w:val="single" w:sz="4" w:space="0" w:color="auto"/>
            </w:tcBorders>
            <w:vAlign w:val="center"/>
          </w:tcPr>
          <w:p w14:paraId="3E22CC73" w14:textId="77777777" w:rsidR="0042133E" w:rsidRPr="001B1C3B" w:rsidRDefault="0042133E" w:rsidP="0042133E">
            <w:pPr>
              <w:ind w:right="-2"/>
              <w:jc w:val="center"/>
              <w:rPr>
                <w:bCs/>
                <w:snapToGrid w:val="0"/>
                <w:sz w:val="18"/>
                <w:lang w:val="tr-TR"/>
              </w:rPr>
            </w:pPr>
            <w:r w:rsidRPr="001B1C3B">
              <w:rPr>
                <w:bCs/>
                <w:snapToGrid w:val="0"/>
                <w:sz w:val="18"/>
                <w:lang w:val="tr-TR"/>
              </w:rPr>
              <w:t>12</w:t>
            </w:r>
          </w:p>
        </w:tc>
        <w:tc>
          <w:tcPr>
            <w:tcW w:w="2127" w:type="dxa"/>
            <w:vAlign w:val="center"/>
          </w:tcPr>
          <w:p w14:paraId="580A264D" w14:textId="77777777" w:rsidR="0042133E" w:rsidRPr="001B1C3B" w:rsidRDefault="0042133E" w:rsidP="0042133E">
            <w:pPr>
              <w:rPr>
                <w:bCs/>
                <w:snapToGrid w:val="0"/>
                <w:sz w:val="18"/>
                <w:lang w:val="tr-TR"/>
              </w:rPr>
            </w:pPr>
            <w:r w:rsidRPr="001B1C3B">
              <w:rPr>
                <w:bCs/>
                <w:snapToGrid w:val="0"/>
                <w:sz w:val="18"/>
                <w:lang w:val="tr-TR"/>
              </w:rPr>
              <w:t>Kurulca riski yüksek belirlenmiş alacaklar</w:t>
            </w:r>
          </w:p>
        </w:tc>
        <w:tc>
          <w:tcPr>
            <w:tcW w:w="1134" w:type="dxa"/>
            <w:tcBorders>
              <w:top w:val="dotted" w:sz="4" w:space="0" w:color="auto"/>
              <w:left w:val="dotted" w:sz="4" w:space="0" w:color="auto"/>
              <w:bottom w:val="dotted" w:sz="4" w:space="0" w:color="auto"/>
              <w:right w:val="dotted" w:sz="4" w:space="0" w:color="auto"/>
            </w:tcBorders>
            <w:vAlign w:val="center"/>
          </w:tcPr>
          <w:p w14:paraId="186C3F9A" w14:textId="02BB1122" w:rsidR="0042133E" w:rsidRPr="001B1C3B" w:rsidRDefault="0042133E" w:rsidP="008C158D">
            <w:pPr>
              <w:jc w:val="right"/>
              <w:rPr>
                <w:sz w:val="16"/>
                <w:szCs w:val="16"/>
                <w:lang w:val="tr-TR"/>
              </w:rPr>
            </w:pPr>
            <w:r w:rsidRPr="001B1C3B">
              <w:rPr>
                <w:sz w:val="16"/>
                <w:szCs w:val="16"/>
                <w:lang w:val="tr-TR"/>
              </w:rPr>
              <w:t>4,190,914</w:t>
            </w:r>
          </w:p>
        </w:tc>
        <w:tc>
          <w:tcPr>
            <w:tcW w:w="1134" w:type="dxa"/>
            <w:tcBorders>
              <w:top w:val="dotted" w:sz="4" w:space="0" w:color="auto"/>
              <w:left w:val="dotted" w:sz="4" w:space="0" w:color="auto"/>
              <w:bottom w:val="dotted" w:sz="4" w:space="0" w:color="auto"/>
              <w:right w:val="dotted" w:sz="4" w:space="0" w:color="auto"/>
            </w:tcBorders>
            <w:vAlign w:val="center"/>
          </w:tcPr>
          <w:p w14:paraId="0BD0B271" w14:textId="028941D6" w:rsidR="0042133E" w:rsidRPr="001B1C3B" w:rsidRDefault="0042133E" w:rsidP="008C158D">
            <w:pPr>
              <w:jc w:val="right"/>
              <w:rPr>
                <w:sz w:val="16"/>
                <w:szCs w:val="16"/>
                <w:lang w:val="tr-TR"/>
              </w:rPr>
            </w:pPr>
            <w:r w:rsidRPr="001B1C3B">
              <w:rPr>
                <w:sz w:val="16"/>
                <w:szCs w:val="16"/>
                <w:lang w:val="tr-TR"/>
              </w:rPr>
              <w:t>3,158,810</w:t>
            </w:r>
          </w:p>
        </w:tc>
        <w:tc>
          <w:tcPr>
            <w:tcW w:w="1134" w:type="dxa"/>
            <w:tcBorders>
              <w:top w:val="dotted" w:sz="4" w:space="0" w:color="auto"/>
              <w:left w:val="dotted" w:sz="4" w:space="0" w:color="auto"/>
              <w:bottom w:val="dotted" w:sz="4" w:space="0" w:color="auto"/>
              <w:right w:val="dotted" w:sz="4" w:space="0" w:color="auto"/>
            </w:tcBorders>
            <w:vAlign w:val="center"/>
          </w:tcPr>
          <w:p w14:paraId="605A5511" w14:textId="6E63D207" w:rsidR="0042133E" w:rsidRPr="001B1C3B" w:rsidRDefault="0042133E" w:rsidP="008C158D">
            <w:pPr>
              <w:jc w:val="right"/>
              <w:rPr>
                <w:sz w:val="16"/>
                <w:szCs w:val="16"/>
                <w:lang w:val="tr-TR"/>
              </w:rPr>
            </w:pPr>
            <w:r w:rsidRPr="001B1C3B">
              <w:rPr>
                <w:sz w:val="16"/>
                <w:szCs w:val="16"/>
                <w:lang w:val="tr-TR"/>
              </w:rPr>
              <w:t>4,093,564</w:t>
            </w:r>
          </w:p>
        </w:tc>
        <w:tc>
          <w:tcPr>
            <w:tcW w:w="1134" w:type="dxa"/>
            <w:tcBorders>
              <w:top w:val="dotted" w:sz="4" w:space="0" w:color="auto"/>
              <w:left w:val="dotted" w:sz="4" w:space="0" w:color="auto"/>
              <w:bottom w:val="dotted" w:sz="4" w:space="0" w:color="auto"/>
              <w:right w:val="dotted" w:sz="4" w:space="0" w:color="auto"/>
            </w:tcBorders>
            <w:vAlign w:val="center"/>
          </w:tcPr>
          <w:p w14:paraId="047E59FA" w14:textId="1089F9BE" w:rsidR="0042133E" w:rsidRPr="001B1C3B" w:rsidRDefault="0042133E" w:rsidP="008C158D">
            <w:pPr>
              <w:jc w:val="right"/>
              <w:rPr>
                <w:sz w:val="16"/>
                <w:szCs w:val="16"/>
                <w:lang w:val="tr-TR"/>
              </w:rPr>
            </w:pPr>
            <w:r w:rsidRPr="001B1C3B">
              <w:rPr>
                <w:sz w:val="16"/>
                <w:szCs w:val="16"/>
                <w:lang w:val="tr-TR"/>
              </w:rPr>
              <w:t>1,462,647</w:t>
            </w:r>
          </w:p>
        </w:tc>
        <w:tc>
          <w:tcPr>
            <w:tcW w:w="1134" w:type="dxa"/>
            <w:tcBorders>
              <w:top w:val="dotted" w:sz="4" w:space="0" w:color="auto"/>
              <w:left w:val="dotted" w:sz="4" w:space="0" w:color="auto"/>
              <w:bottom w:val="dotted" w:sz="4" w:space="0" w:color="auto"/>
              <w:right w:val="dotted" w:sz="4" w:space="0" w:color="auto"/>
            </w:tcBorders>
            <w:vAlign w:val="center"/>
          </w:tcPr>
          <w:p w14:paraId="7E4E7567" w14:textId="35A6DE98" w:rsidR="0042133E" w:rsidRPr="001B1C3B" w:rsidRDefault="0042133E" w:rsidP="008C158D">
            <w:pPr>
              <w:jc w:val="right"/>
              <w:rPr>
                <w:sz w:val="16"/>
                <w:szCs w:val="16"/>
                <w:lang w:val="tr-TR"/>
              </w:rPr>
            </w:pPr>
            <w:r w:rsidRPr="001B1C3B">
              <w:rPr>
                <w:sz w:val="16"/>
                <w:szCs w:val="16"/>
                <w:lang w:val="tr-TR"/>
              </w:rPr>
              <w:t>7,240,325</w:t>
            </w:r>
          </w:p>
        </w:tc>
        <w:tc>
          <w:tcPr>
            <w:tcW w:w="1134" w:type="dxa"/>
            <w:tcBorders>
              <w:top w:val="dotted" w:sz="4" w:space="0" w:color="auto"/>
              <w:left w:val="dotted" w:sz="4" w:space="0" w:color="auto"/>
              <w:bottom w:val="dotted" w:sz="4" w:space="0" w:color="auto"/>
              <w:right w:val="single" w:sz="4" w:space="0" w:color="auto"/>
            </w:tcBorders>
            <w:vAlign w:val="center"/>
          </w:tcPr>
          <w:p w14:paraId="22FAE95B" w14:textId="35CAF0DF" w:rsidR="0042133E" w:rsidRPr="001B1C3B" w:rsidRDefault="0042133E" w:rsidP="008C158D">
            <w:pPr>
              <w:jc w:val="right"/>
              <w:rPr>
                <w:sz w:val="16"/>
                <w:szCs w:val="16"/>
                <w:lang w:val="tr-TR"/>
              </w:rPr>
            </w:pPr>
            <w:r w:rsidRPr="001B1C3B">
              <w:rPr>
                <w:sz w:val="16"/>
                <w:szCs w:val="16"/>
                <w:lang w:val="tr-TR"/>
              </w:rPr>
              <w:t>130%</w:t>
            </w:r>
          </w:p>
        </w:tc>
      </w:tr>
      <w:tr w:rsidR="0042133E" w:rsidRPr="001B1C3B" w14:paraId="63457FA5" w14:textId="77777777" w:rsidTr="008C158D">
        <w:trPr>
          <w:trHeight w:val="255"/>
        </w:trPr>
        <w:tc>
          <w:tcPr>
            <w:tcW w:w="425" w:type="dxa"/>
            <w:tcBorders>
              <w:left w:val="single" w:sz="4" w:space="0" w:color="auto"/>
            </w:tcBorders>
            <w:vAlign w:val="center"/>
          </w:tcPr>
          <w:p w14:paraId="69797D0F" w14:textId="77777777" w:rsidR="0042133E" w:rsidRPr="001B1C3B" w:rsidRDefault="0042133E" w:rsidP="0042133E">
            <w:pPr>
              <w:ind w:right="-2"/>
              <w:jc w:val="center"/>
              <w:rPr>
                <w:bCs/>
                <w:snapToGrid w:val="0"/>
                <w:sz w:val="18"/>
                <w:lang w:val="tr-TR"/>
              </w:rPr>
            </w:pPr>
            <w:r w:rsidRPr="001B1C3B">
              <w:rPr>
                <w:bCs/>
                <w:snapToGrid w:val="0"/>
                <w:sz w:val="18"/>
                <w:lang w:val="tr-TR"/>
              </w:rPr>
              <w:t>13</w:t>
            </w:r>
          </w:p>
        </w:tc>
        <w:tc>
          <w:tcPr>
            <w:tcW w:w="2127" w:type="dxa"/>
            <w:vAlign w:val="center"/>
          </w:tcPr>
          <w:p w14:paraId="74BF96D1" w14:textId="77777777" w:rsidR="0042133E" w:rsidRPr="001B1C3B" w:rsidRDefault="0042133E" w:rsidP="0042133E">
            <w:pPr>
              <w:rPr>
                <w:bCs/>
                <w:snapToGrid w:val="0"/>
                <w:sz w:val="18"/>
                <w:lang w:val="tr-TR"/>
              </w:rPr>
            </w:pPr>
            <w:r w:rsidRPr="001B1C3B">
              <w:rPr>
                <w:bCs/>
                <w:snapToGrid w:val="0"/>
                <w:sz w:val="18"/>
                <w:lang w:val="tr-TR"/>
              </w:rPr>
              <w:t>Teminatlı menkul kıymetler</w:t>
            </w:r>
          </w:p>
        </w:tc>
        <w:tc>
          <w:tcPr>
            <w:tcW w:w="1134" w:type="dxa"/>
            <w:tcBorders>
              <w:top w:val="dotted" w:sz="4" w:space="0" w:color="auto"/>
              <w:left w:val="dotted" w:sz="4" w:space="0" w:color="auto"/>
              <w:bottom w:val="dotted" w:sz="4" w:space="0" w:color="auto"/>
              <w:right w:val="dotted" w:sz="4" w:space="0" w:color="auto"/>
            </w:tcBorders>
            <w:vAlign w:val="center"/>
          </w:tcPr>
          <w:p w14:paraId="7509BF1E" w14:textId="768C9888" w:rsidR="0042133E" w:rsidRPr="001B1C3B" w:rsidRDefault="0042133E" w:rsidP="008C158D">
            <w:pPr>
              <w:jc w:val="right"/>
              <w:rPr>
                <w:sz w:val="16"/>
                <w:szCs w:val="16"/>
                <w:lang w:val="tr-TR"/>
              </w:rPr>
            </w:pPr>
            <w:r w:rsidRPr="001B1C3B">
              <w:rPr>
                <w:sz w:val="16"/>
                <w:szCs w:val="16"/>
                <w:lang w:val="tr-TR"/>
              </w:rPr>
              <w:t>33,818</w:t>
            </w:r>
          </w:p>
        </w:tc>
        <w:tc>
          <w:tcPr>
            <w:tcW w:w="1134" w:type="dxa"/>
            <w:tcBorders>
              <w:top w:val="dotted" w:sz="4" w:space="0" w:color="auto"/>
              <w:left w:val="dotted" w:sz="4" w:space="0" w:color="auto"/>
              <w:bottom w:val="dotted" w:sz="4" w:space="0" w:color="auto"/>
              <w:right w:val="dotted" w:sz="4" w:space="0" w:color="auto"/>
            </w:tcBorders>
            <w:vAlign w:val="center"/>
          </w:tcPr>
          <w:p w14:paraId="11F5D105" w14:textId="142D4EE7" w:rsidR="0042133E" w:rsidRPr="001B1C3B" w:rsidRDefault="0042133E" w:rsidP="008C158D">
            <w:pPr>
              <w:jc w:val="right"/>
              <w:rPr>
                <w:sz w:val="16"/>
                <w:szCs w:val="16"/>
                <w:lang w:val="tr-TR"/>
              </w:rPr>
            </w:pPr>
            <w:r w:rsidRPr="001B1C3B">
              <w:rPr>
                <w:sz w:val="18"/>
                <w:szCs w:val="18"/>
                <w:lang w:val="tr-TR"/>
              </w:rPr>
              <w:t>-</w:t>
            </w:r>
          </w:p>
        </w:tc>
        <w:tc>
          <w:tcPr>
            <w:tcW w:w="1134" w:type="dxa"/>
            <w:tcBorders>
              <w:top w:val="dotted" w:sz="4" w:space="0" w:color="auto"/>
              <w:left w:val="dotted" w:sz="4" w:space="0" w:color="auto"/>
              <w:bottom w:val="dotted" w:sz="4" w:space="0" w:color="auto"/>
              <w:right w:val="dotted" w:sz="4" w:space="0" w:color="auto"/>
            </w:tcBorders>
            <w:vAlign w:val="center"/>
          </w:tcPr>
          <w:p w14:paraId="1E606EAE" w14:textId="17323ABB" w:rsidR="0042133E" w:rsidRPr="001B1C3B" w:rsidRDefault="0042133E" w:rsidP="008C158D">
            <w:pPr>
              <w:jc w:val="right"/>
              <w:rPr>
                <w:sz w:val="16"/>
                <w:szCs w:val="16"/>
                <w:lang w:val="tr-TR"/>
              </w:rPr>
            </w:pPr>
            <w:r w:rsidRPr="001B1C3B">
              <w:rPr>
                <w:sz w:val="16"/>
                <w:szCs w:val="16"/>
                <w:lang w:val="tr-TR"/>
              </w:rPr>
              <w:t>33,818</w:t>
            </w:r>
          </w:p>
        </w:tc>
        <w:tc>
          <w:tcPr>
            <w:tcW w:w="1134" w:type="dxa"/>
            <w:tcBorders>
              <w:top w:val="dotted" w:sz="4" w:space="0" w:color="auto"/>
              <w:left w:val="dotted" w:sz="4" w:space="0" w:color="auto"/>
              <w:bottom w:val="dotted" w:sz="4" w:space="0" w:color="auto"/>
              <w:right w:val="dotted" w:sz="4" w:space="0" w:color="auto"/>
            </w:tcBorders>
            <w:vAlign w:val="center"/>
          </w:tcPr>
          <w:p w14:paraId="7482D616" w14:textId="12DCFC34" w:rsidR="0042133E" w:rsidRPr="001B1C3B" w:rsidRDefault="0042133E" w:rsidP="008C158D">
            <w:pPr>
              <w:jc w:val="right"/>
              <w:rPr>
                <w:sz w:val="16"/>
                <w:szCs w:val="16"/>
                <w:lang w:val="tr-TR"/>
              </w:rPr>
            </w:pPr>
            <w:r w:rsidRPr="001B1C3B">
              <w:rPr>
                <w:sz w:val="18"/>
                <w:szCs w:val="18"/>
                <w:lang w:val="tr-TR"/>
              </w:rPr>
              <w:t>-</w:t>
            </w:r>
          </w:p>
        </w:tc>
        <w:tc>
          <w:tcPr>
            <w:tcW w:w="1134" w:type="dxa"/>
            <w:tcBorders>
              <w:top w:val="dotted" w:sz="4" w:space="0" w:color="auto"/>
              <w:left w:val="dotted" w:sz="4" w:space="0" w:color="auto"/>
              <w:bottom w:val="dotted" w:sz="4" w:space="0" w:color="auto"/>
              <w:right w:val="dotted" w:sz="4" w:space="0" w:color="auto"/>
            </w:tcBorders>
            <w:vAlign w:val="center"/>
          </w:tcPr>
          <w:p w14:paraId="5A5BF1C4" w14:textId="158F084E" w:rsidR="0042133E" w:rsidRPr="001B1C3B" w:rsidRDefault="0042133E" w:rsidP="008C158D">
            <w:pPr>
              <w:jc w:val="right"/>
              <w:rPr>
                <w:sz w:val="16"/>
                <w:szCs w:val="16"/>
                <w:lang w:val="tr-TR"/>
              </w:rPr>
            </w:pPr>
            <w:r w:rsidRPr="001B1C3B">
              <w:rPr>
                <w:sz w:val="16"/>
                <w:szCs w:val="16"/>
                <w:lang w:val="tr-TR"/>
              </w:rPr>
              <w:t>3,382</w:t>
            </w:r>
          </w:p>
        </w:tc>
        <w:tc>
          <w:tcPr>
            <w:tcW w:w="1134" w:type="dxa"/>
            <w:tcBorders>
              <w:top w:val="dotted" w:sz="4" w:space="0" w:color="auto"/>
              <w:left w:val="dotted" w:sz="4" w:space="0" w:color="auto"/>
              <w:bottom w:val="dotted" w:sz="4" w:space="0" w:color="auto"/>
              <w:right w:val="single" w:sz="4" w:space="0" w:color="auto"/>
            </w:tcBorders>
            <w:vAlign w:val="center"/>
          </w:tcPr>
          <w:p w14:paraId="1456DC13" w14:textId="0FA47F9A" w:rsidR="0042133E" w:rsidRPr="001B1C3B" w:rsidRDefault="0042133E" w:rsidP="008C158D">
            <w:pPr>
              <w:jc w:val="right"/>
              <w:rPr>
                <w:sz w:val="16"/>
                <w:szCs w:val="16"/>
                <w:lang w:val="tr-TR"/>
              </w:rPr>
            </w:pPr>
            <w:r w:rsidRPr="001B1C3B">
              <w:rPr>
                <w:sz w:val="16"/>
                <w:szCs w:val="16"/>
                <w:lang w:val="tr-TR"/>
              </w:rPr>
              <w:t>0%</w:t>
            </w:r>
          </w:p>
        </w:tc>
      </w:tr>
      <w:tr w:rsidR="0042133E" w:rsidRPr="001B1C3B" w14:paraId="042CFEAB" w14:textId="77777777" w:rsidTr="008C158D">
        <w:trPr>
          <w:trHeight w:val="255"/>
        </w:trPr>
        <w:tc>
          <w:tcPr>
            <w:tcW w:w="425" w:type="dxa"/>
            <w:tcBorders>
              <w:left w:val="single" w:sz="4" w:space="0" w:color="auto"/>
            </w:tcBorders>
            <w:vAlign w:val="center"/>
          </w:tcPr>
          <w:p w14:paraId="7C3EC65D" w14:textId="77777777" w:rsidR="0042133E" w:rsidRPr="001B1C3B" w:rsidRDefault="0042133E" w:rsidP="0042133E">
            <w:pPr>
              <w:ind w:right="-2"/>
              <w:jc w:val="center"/>
              <w:rPr>
                <w:bCs/>
                <w:snapToGrid w:val="0"/>
                <w:sz w:val="18"/>
                <w:lang w:val="tr-TR"/>
              </w:rPr>
            </w:pPr>
            <w:r w:rsidRPr="001B1C3B">
              <w:rPr>
                <w:bCs/>
                <w:snapToGrid w:val="0"/>
                <w:sz w:val="18"/>
                <w:lang w:val="tr-TR"/>
              </w:rPr>
              <w:t>14</w:t>
            </w:r>
          </w:p>
        </w:tc>
        <w:tc>
          <w:tcPr>
            <w:tcW w:w="2127" w:type="dxa"/>
            <w:vAlign w:val="center"/>
          </w:tcPr>
          <w:p w14:paraId="0F4CCD6E" w14:textId="77777777" w:rsidR="0042133E" w:rsidRPr="001B1C3B" w:rsidRDefault="0042133E" w:rsidP="0042133E">
            <w:pPr>
              <w:rPr>
                <w:bCs/>
                <w:snapToGrid w:val="0"/>
                <w:sz w:val="18"/>
                <w:lang w:val="tr-TR"/>
              </w:rPr>
            </w:pPr>
            <w:r w:rsidRPr="001B1C3B">
              <w:rPr>
                <w:bCs/>
                <w:snapToGrid w:val="0"/>
                <w:sz w:val="18"/>
                <w:lang w:val="tr-TR"/>
              </w:rPr>
              <w:t>Bankalardan ve aracı kurumlardan olan kısa vadeli alacaklar ile kısa vadeli kurumsal alacaklar</w:t>
            </w:r>
          </w:p>
        </w:tc>
        <w:tc>
          <w:tcPr>
            <w:tcW w:w="1134" w:type="dxa"/>
            <w:tcBorders>
              <w:top w:val="dotted" w:sz="4" w:space="0" w:color="auto"/>
              <w:left w:val="dotted" w:sz="4" w:space="0" w:color="auto"/>
              <w:bottom w:val="dotted" w:sz="4" w:space="0" w:color="auto"/>
              <w:right w:val="dotted" w:sz="4" w:space="0" w:color="auto"/>
            </w:tcBorders>
            <w:vAlign w:val="center"/>
          </w:tcPr>
          <w:p w14:paraId="1071C151" w14:textId="6CBEBC02" w:rsidR="0042133E" w:rsidRPr="001B1C3B" w:rsidRDefault="0042133E" w:rsidP="008C158D">
            <w:pPr>
              <w:jc w:val="right"/>
              <w:rPr>
                <w:sz w:val="16"/>
                <w:szCs w:val="16"/>
                <w:lang w:val="tr-TR"/>
              </w:rPr>
            </w:pPr>
            <w:r w:rsidRPr="001B1C3B">
              <w:rPr>
                <w:sz w:val="18"/>
                <w:szCs w:val="18"/>
                <w:lang w:val="tr-TR"/>
              </w:rPr>
              <w:t>-</w:t>
            </w:r>
          </w:p>
        </w:tc>
        <w:tc>
          <w:tcPr>
            <w:tcW w:w="1134" w:type="dxa"/>
            <w:tcBorders>
              <w:top w:val="dotted" w:sz="4" w:space="0" w:color="auto"/>
              <w:left w:val="dotted" w:sz="4" w:space="0" w:color="auto"/>
              <w:bottom w:val="dotted" w:sz="4" w:space="0" w:color="auto"/>
              <w:right w:val="dotted" w:sz="4" w:space="0" w:color="auto"/>
            </w:tcBorders>
            <w:vAlign w:val="center"/>
          </w:tcPr>
          <w:p w14:paraId="7711F76C" w14:textId="5E6D791F" w:rsidR="0042133E" w:rsidRPr="001B1C3B" w:rsidRDefault="0042133E" w:rsidP="008C158D">
            <w:pPr>
              <w:jc w:val="right"/>
              <w:rPr>
                <w:sz w:val="16"/>
                <w:szCs w:val="16"/>
                <w:lang w:val="tr-TR"/>
              </w:rPr>
            </w:pPr>
            <w:r w:rsidRPr="001B1C3B">
              <w:rPr>
                <w:sz w:val="18"/>
                <w:szCs w:val="18"/>
                <w:lang w:val="tr-TR"/>
              </w:rPr>
              <w:t>-</w:t>
            </w:r>
          </w:p>
        </w:tc>
        <w:tc>
          <w:tcPr>
            <w:tcW w:w="1134" w:type="dxa"/>
            <w:tcBorders>
              <w:top w:val="dotted" w:sz="4" w:space="0" w:color="auto"/>
              <w:left w:val="dotted" w:sz="4" w:space="0" w:color="auto"/>
              <w:bottom w:val="dotted" w:sz="4" w:space="0" w:color="auto"/>
              <w:right w:val="dotted" w:sz="4" w:space="0" w:color="auto"/>
            </w:tcBorders>
            <w:vAlign w:val="center"/>
          </w:tcPr>
          <w:p w14:paraId="074DD084" w14:textId="48048A4E" w:rsidR="0042133E" w:rsidRPr="001B1C3B" w:rsidRDefault="0042133E" w:rsidP="008C158D">
            <w:pPr>
              <w:jc w:val="right"/>
              <w:rPr>
                <w:sz w:val="16"/>
                <w:szCs w:val="16"/>
                <w:lang w:val="tr-TR"/>
              </w:rPr>
            </w:pPr>
            <w:r w:rsidRPr="001B1C3B">
              <w:rPr>
                <w:sz w:val="18"/>
                <w:szCs w:val="18"/>
                <w:lang w:val="tr-TR"/>
              </w:rPr>
              <w:t>-</w:t>
            </w:r>
          </w:p>
        </w:tc>
        <w:tc>
          <w:tcPr>
            <w:tcW w:w="1134" w:type="dxa"/>
            <w:tcBorders>
              <w:top w:val="dotted" w:sz="4" w:space="0" w:color="auto"/>
              <w:left w:val="dotted" w:sz="4" w:space="0" w:color="auto"/>
              <w:bottom w:val="dotted" w:sz="4" w:space="0" w:color="auto"/>
              <w:right w:val="dotted" w:sz="4" w:space="0" w:color="auto"/>
            </w:tcBorders>
            <w:vAlign w:val="center"/>
          </w:tcPr>
          <w:p w14:paraId="4F45092E" w14:textId="76F97C5E" w:rsidR="0042133E" w:rsidRPr="001B1C3B" w:rsidRDefault="0042133E" w:rsidP="008C158D">
            <w:pPr>
              <w:jc w:val="right"/>
              <w:rPr>
                <w:sz w:val="16"/>
                <w:szCs w:val="16"/>
                <w:lang w:val="tr-TR"/>
              </w:rPr>
            </w:pPr>
            <w:r w:rsidRPr="001B1C3B">
              <w:rPr>
                <w:sz w:val="18"/>
                <w:szCs w:val="18"/>
                <w:lang w:val="tr-TR"/>
              </w:rPr>
              <w:t>-</w:t>
            </w:r>
          </w:p>
        </w:tc>
        <w:tc>
          <w:tcPr>
            <w:tcW w:w="1134" w:type="dxa"/>
            <w:tcBorders>
              <w:top w:val="dotted" w:sz="4" w:space="0" w:color="auto"/>
              <w:left w:val="dotted" w:sz="4" w:space="0" w:color="auto"/>
              <w:bottom w:val="dotted" w:sz="4" w:space="0" w:color="auto"/>
              <w:right w:val="dotted" w:sz="4" w:space="0" w:color="auto"/>
            </w:tcBorders>
            <w:vAlign w:val="center"/>
          </w:tcPr>
          <w:p w14:paraId="267E1084" w14:textId="0F8642BB" w:rsidR="0042133E" w:rsidRPr="001B1C3B" w:rsidRDefault="0042133E" w:rsidP="008C158D">
            <w:pPr>
              <w:jc w:val="right"/>
              <w:rPr>
                <w:sz w:val="16"/>
                <w:szCs w:val="16"/>
                <w:lang w:val="tr-TR"/>
              </w:rPr>
            </w:pPr>
            <w:r w:rsidRPr="001B1C3B">
              <w:rPr>
                <w:sz w:val="18"/>
                <w:szCs w:val="18"/>
                <w:lang w:val="tr-TR"/>
              </w:rPr>
              <w:t>-</w:t>
            </w:r>
          </w:p>
        </w:tc>
        <w:tc>
          <w:tcPr>
            <w:tcW w:w="1134" w:type="dxa"/>
            <w:tcBorders>
              <w:top w:val="dotted" w:sz="4" w:space="0" w:color="auto"/>
              <w:left w:val="dotted" w:sz="4" w:space="0" w:color="auto"/>
              <w:bottom w:val="dotted" w:sz="4" w:space="0" w:color="auto"/>
              <w:right w:val="single" w:sz="4" w:space="0" w:color="auto"/>
            </w:tcBorders>
            <w:vAlign w:val="center"/>
          </w:tcPr>
          <w:p w14:paraId="4D4C5385" w14:textId="4525252B" w:rsidR="0042133E" w:rsidRPr="001B1C3B" w:rsidRDefault="0042133E" w:rsidP="008C158D">
            <w:pPr>
              <w:jc w:val="right"/>
              <w:rPr>
                <w:sz w:val="16"/>
                <w:szCs w:val="16"/>
                <w:lang w:val="tr-TR"/>
              </w:rPr>
            </w:pPr>
            <w:r w:rsidRPr="001B1C3B">
              <w:rPr>
                <w:sz w:val="16"/>
                <w:szCs w:val="16"/>
                <w:lang w:val="tr-TR"/>
              </w:rPr>
              <w:t>0%</w:t>
            </w:r>
          </w:p>
        </w:tc>
      </w:tr>
      <w:tr w:rsidR="0042133E" w:rsidRPr="001B1C3B" w14:paraId="7181319D" w14:textId="77777777" w:rsidTr="008C158D">
        <w:trPr>
          <w:trHeight w:val="255"/>
        </w:trPr>
        <w:tc>
          <w:tcPr>
            <w:tcW w:w="425" w:type="dxa"/>
            <w:tcBorders>
              <w:left w:val="single" w:sz="4" w:space="0" w:color="auto"/>
            </w:tcBorders>
            <w:vAlign w:val="center"/>
          </w:tcPr>
          <w:p w14:paraId="4D32A86F" w14:textId="77777777" w:rsidR="0042133E" w:rsidRPr="001B1C3B" w:rsidRDefault="0042133E" w:rsidP="0042133E">
            <w:pPr>
              <w:ind w:right="-2"/>
              <w:jc w:val="center"/>
              <w:rPr>
                <w:bCs/>
                <w:snapToGrid w:val="0"/>
                <w:sz w:val="18"/>
                <w:lang w:val="tr-TR"/>
              </w:rPr>
            </w:pPr>
            <w:r w:rsidRPr="001B1C3B">
              <w:rPr>
                <w:bCs/>
                <w:snapToGrid w:val="0"/>
                <w:sz w:val="18"/>
                <w:lang w:val="tr-TR"/>
              </w:rPr>
              <w:t>15</w:t>
            </w:r>
          </w:p>
        </w:tc>
        <w:tc>
          <w:tcPr>
            <w:tcW w:w="2127" w:type="dxa"/>
            <w:vAlign w:val="center"/>
          </w:tcPr>
          <w:p w14:paraId="2B747AA6" w14:textId="77777777" w:rsidR="0042133E" w:rsidRPr="001B1C3B" w:rsidRDefault="0042133E" w:rsidP="0042133E">
            <w:pPr>
              <w:rPr>
                <w:bCs/>
                <w:snapToGrid w:val="0"/>
                <w:sz w:val="18"/>
                <w:lang w:val="tr-TR"/>
              </w:rPr>
            </w:pPr>
            <w:r w:rsidRPr="001B1C3B">
              <w:rPr>
                <w:bCs/>
                <w:snapToGrid w:val="0"/>
                <w:sz w:val="18"/>
                <w:lang w:val="tr-TR"/>
              </w:rPr>
              <w:t>Kolektif yatırım kuruluşu niteliğindeki yatırımlar</w:t>
            </w:r>
          </w:p>
        </w:tc>
        <w:tc>
          <w:tcPr>
            <w:tcW w:w="1134" w:type="dxa"/>
            <w:tcBorders>
              <w:top w:val="dotted" w:sz="4" w:space="0" w:color="auto"/>
              <w:left w:val="dotted" w:sz="4" w:space="0" w:color="auto"/>
              <w:bottom w:val="dotted" w:sz="4" w:space="0" w:color="auto"/>
              <w:right w:val="dotted" w:sz="4" w:space="0" w:color="auto"/>
            </w:tcBorders>
            <w:vAlign w:val="center"/>
          </w:tcPr>
          <w:p w14:paraId="2E92015B" w14:textId="1ED21725" w:rsidR="0042133E" w:rsidRPr="001B1C3B" w:rsidRDefault="0042133E" w:rsidP="008C158D">
            <w:pPr>
              <w:jc w:val="right"/>
              <w:rPr>
                <w:sz w:val="16"/>
                <w:szCs w:val="16"/>
                <w:lang w:val="tr-TR"/>
              </w:rPr>
            </w:pPr>
            <w:r w:rsidRPr="001B1C3B">
              <w:rPr>
                <w:sz w:val="16"/>
                <w:szCs w:val="16"/>
                <w:lang w:val="tr-TR"/>
              </w:rPr>
              <w:t>5,189,582</w:t>
            </w:r>
          </w:p>
        </w:tc>
        <w:tc>
          <w:tcPr>
            <w:tcW w:w="1134" w:type="dxa"/>
            <w:tcBorders>
              <w:top w:val="dotted" w:sz="4" w:space="0" w:color="auto"/>
              <w:left w:val="dotted" w:sz="4" w:space="0" w:color="auto"/>
              <w:bottom w:val="dotted" w:sz="4" w:space="0" w:color="auto"/>
              <w:right w:val="dotted" w:sz="4" w:space="0" w:color="auto"/>
            </w:tcBorders>
            <w:vAlign w:val="center"/>
          </w:tcPr>
          <w:p w14:paraId="324ACBBD" w14:textId="63DD4D1B" w:rsidR="0042133E" w:rsidRPr="001B1C3B" w:rsidRDefault="0042133E" w:rsidP="008C158D">
            <w:pPr>
              <w:jc w:val="right"/>
              <w:rPr>
                <w:sz w:val="16"/>
                <w:szCs w:val="16"/>
                <w:lang w:val="tr-TR"/>
              </w:rPr>
            </w:pPr>
            <w:r w:rsidRPr="001B1C3B">
              <w:rPr>
                <w:sz w:val="18"/>
                <w:szCs w:val="18"/>
                <w:lang w:val="tr-TR"/>
              </w:rPr>
              <w:t>-</w:t>
            </w:r>
          </w:p>
        </w:tc>
        <w:tc>
          <w:tcPr>
            <w:tcW w:w="1134" w:type="dxa"/>
            <w:tcBorders>
              <w:top w:val="dotted" w:sz="4" w:space="0" w:color="auto"/>
              <w:left w:val="dotted" w:sz="4" w:space="0" w:color="auto"/>
              <w:bottom w:val="dotted" w:sz="4" w:space="0" w:color="auto"/>
              <w:right w:val="dotted" w:sz="4" w:space="0" w:color="auto"/>
            </w:tcBorders>
            <w:vAlign w:val="center"/>
          </w:tcPr>
          <w:p w14:paraId="7A76D6AA" w14:textId="50CC67A9" w:rsidR="0042133E" w:rsidRPr="001B1C3B" w:rsidRDefault="0042133E" w:rsidP="008C158D">
            <w:pPr>
              <w:jc w:val="right"/>
              <w:rPr>
                <w:sz w:val="16"/>
                <w:szCs w:val="16"/>
                <w:lang w:val="tr-TR"/>
              </w:rPr>
            </w:pPr>
            <w:r w:rsidRPr="001B1C3B">
              <w:rPr>
                <w:sz w:val="16"/>
                <w:szCs w:val="16"/>
                <w:lang w:val="tr-TR"/>
              </w:rPr>
              <w:t>4,711,364</w:t>
            </w:r>
          </w:p>
        </w:tc>
        <w:tc>
          <w:tcPr>
            <w:tcW w:w="1134" w:type="dxa"/>
            <w:tcBorders>
              <w:top w:val="dotted" w:sz="4" w:space="0" w:color="auto"/>
              <w:left w:val="dotted" w:sz="4" w:space="0" w:color="auto"/>
              <w:bottom w:val="dotted" w:sz="4" w:space="0" w:color="auto"/>
              <w:right w:val="dotted" w:sz="4" w:space="0" w:color="auto"/>
            </w:tcBorders>
            <w:vAlign w:val="center"/>
          </w:tcPr>
          <w:p w14:paraId="3C164320" w14:textId="1695749A" w:rsidR="0042133E" w:rsidRPr="001B1C3B" w:rsidRDefault="0042133E" w:rsidP="008C158D">
            <w:pPr>
              <w:jc w:val="right"/>
              <w:rPr>
                <w:sz w:val="16"/>
                <w:szCs w:val="16"/>
                <w:lang w:val="tr-TR"/>
              </w:rPr>
            </w:pPr>
            <w:r w:rsidRPr="001B1C3B">
              <w:rPr>
                <w:sz w:val="18"/>
                <w:szCs w:val="18"/>
                <w:lang w:val="tr-TR"/>
              </w:rPr>
              <w:t>-</w:t>
            </w:r>
          </w:p>
        </w:tc>
        <w:tc>
          <w:tcPr>
            <w:tcW w:w="1134" w:type="dxa"/>
            <w:tcBorders>
              <w:top w:val="dotted" w:sz="4" w:space="0" w:color="auto"/>
              <w:left w:val="dotted" w:sz="4" w:space="0" w:color="auto"/>
              <w:bottom w:val="dotted" w:sz="4" w:space="0" w:color="auto"/>
              <w:right w:val="dotted" w:sz="4" w:space="0" w:color="auto"/>
            </w:tcBorders>
            <w:vAlign w:val="center"/>
          </w:tcPr>
          <w:p w14:paraId="3D19F6C5" w14:textId="22AA7120" w:rsidR="0042133E" w:rsidRPr="001B1C3B" w:rsidRDefault="0042133E" w:rsidP="008C158D">
            <w:pPr>
              <w:jc w:val="right"/>
              <w:rPr>
                <w:sz w:val="16"/>
                <w:szCs w:val="16"/>
                <w:lang w:val="tr-TR"/>
              </w:rPr>
            </w:pPr>
            <w:r w:rsidRPr="001B1C3B">
              <w:rPr>
                <w:sz w:val="16"/>
                <w:szCs w:val="16"/>
                <w:lang w:val="tr-TR"/>
              </w:rPr>
              <w:t>1,688,516</w:t>
            </w:r>
          </w:p>
        </w:tc>
        <w:tc>
          <w:tcPr>
            <w:tcW w:w="1134" w:type="dxa"/>
            <w:tcBorders>
              <w:top w:val="dotted" w:sz="4" w:space="0" w:color="auto"/>
              <w:left w:val="dotted" w:sz="4" w:space="0" w:color="auto"/>
              <w:bottom w:val="dotted" w:sz="4" w:space="0" w:color="auto"/>
              <w:right w:val="single" w:sz="4" w:space="0" w:color="auto"/>
            </w:tcBorders>
            <w:vAlign w:val="center"/>
          </w:tcPr>
          <w:p w14:paraId="281CBCBC" w14:textId="6729403C" w:rsidR="0042133E" w:rsidRPr="001B1C3B" w:rsidRDefault="0042133E" w:rsidP="008C158D">
            <w:pPr>
              <w:jc w:val="right"/>
              <w:rPr>
                <w:sz w:val="16"/>
                <w:szCs w:val="16"/>
                <w:lang w:val="tr-TR"/>
              </w:rPr>
            </w:pPr>
            <w:r w:rsidRPr="001B1C3B">
              <w:rPr>
                <w:sz w:val="16"/>
                <w:szCs w:val="16"/>
                <w:lang w:val="tr-TR"/>
              </w:rPr>
              <w:t>36%</w:t>
            </w:r>
          </w:p>
        </w:tc>
      </w:tr>
      <w:tr w:rsidR="0042133E" w:rsidRPr="001B1C3B" w14:paraId="15F51741" w14:textId="77777777" w:rsidTr="008C158D">
        <w:trPr>
          <w:trHeight w:val="255"/>
        </w:trPr>
        <w:tc>
          <w:tcPr>
            <w:tcW w:w="425" w:type="dxa"/>
            <w:tcBorders>
              <w:left w:val="single" w:sz="4" w:space="0" w:color="auto"/>
            </w:tcBorders>
            <w:vAlign w:val="center"/>
          </w:tcPr>
          <w:p w14:paraId="04595285" w14:textId="77777777" w:rsidR="0042133E" w:rsidRPr="001B1C3B" w:rsidRDefault="0042133E" w:rsidP="0042133E">
            <w:pPr>
              <w:spacing w:before="240"/>
              <w:ind w:right="-2"/>
              <w:jc w:val="center"/>
              <w:rPr>
                <w:bCs/>
                <w:snapToGrid w:val="0"/>
                <w:sz w:val="18"/>
                <w:lang w:val="tr-TR"/>
              </w:rPr>
            </w:pPr>
            <w:r w:rsidRPr="001B1C3B">
              <w:rPr>
                <w:bCs/>
                <w:snapToGrid w:val="0"/>
                <w:sz w:val="18"/>
                <w:lang w:val="tr-TR"/>
              </w:rPr>
              <w:t>16</w:t>
            </w:r>
          </w:p>
        </w:tc>
        <w:tc>
          <w:tcPr>
            <w:tcW w:w="2127" w:type="dxa"/>
            <w:vAlign w:val="center"/>
          </w:tcPr>
          <w:p w14:paraId="71BF5CCE" w14:textId="77777777" w:rsidR="0042133E" w:rsidRPr="001B1C3B" w:rsidRDefault="0042133E" w:rsidP="0042133E">
            <w:pPr>
              <w:spacing w:before="240"/>
              <w:rPr>
                <w:b/>
                <w:bCs/>
                <w:snapToGrid w:val="0"/>
                <w:sz w:val="18"/>
                <w:lang w:val="tr-TR"/>
              </w:rPr>
            </w:pPr>
            <w:r w:rsidRPr="001B1C3B">
              <w:rPr>
                <w:bCs/>
                <w:snapToGrid w:val="0"/>
                <w:sz w:val="18"/>
                <w:lang w:val="tr-TR"/>
              </w:rPr>
              <w:t xml:space="preserve">Hisse senedi yatırımları </w:t>
            </w:r>
          </w:p>
        </w:tc>
        <w:tc>
          <w:tcPr>
            <w:tcW w:w="1134" w:type="dxa"/>
            <w:tcBorders>
              <w:top w:val="dotted" w:sz="4" w:space="0" w:color="auto"/>
              <w:left w:val="dotted" w:sz="4" w:space="0" w:color="auto"/>
              <w:bottom w:val="dotted" w:sz="4" w:space="0" w:color="auto"/>
              <w:right w:val="dotted" w:sz="4" w:space="0" w:color="auto"/>
            </w:tcBorders>
            <w:vAlign w:val="center"/>
          </w:tcPr>
          <w:p w14:paraId="55583648" w14:textId="656205B6" w:rsidR="0042133E" w:rsidRPr="001B1C3B" w:rsidRDefault="0042133E" w:rsidP="008C158D">
            <w:pPr>
              <w:jc w:val="right"/>
              <w:rPr>
                <w:sz w:val="16"/>
                <w:szCs w:val="16"/>
                <w:lang w:val="tr-TR"/>
              </w:rPr>
            </w:pPr>
            <w:r w:rsidRPr="001B1C3B">
              <w:rPr>
                <w:sz w:val="16"/>
                <w:szCs w:val="16"/>
                <w:lang w:val="tr-TR"/>
              </w:rPr>
              <w:t>37,820,057</w:t>
            </w:r>
          </w:p>
        </w:tc>
        <w:tc>
          <w:tcPr>
            <w:tcW w:w="1134" w:type="dxa"/>
            <w:tcBorders>
              <w:top w:val="dotted" w:sz="4" w:space="0" w:color="auto"/>
              <w:left w:val="dotted" w:sz="4" w:space="0" w:color="auto"/>
              <w:bottom w:val="dotted" w:sz="4" w:space="0" w:color="auto"/>
              <w:right w:val="dotted" w:sz="4" w:space="0" w:color="auto"/>
            </w:tcBorders>
            <w:vAlign w:val="center"/>
          </w:tcPr>
          <w:p w14:paraId="34275447" w14:textId="34734358" w:rsidR="0042133E" w:rsidRPr="001B1C3B" w:rsidRDefault="0042133E" w:rsidP="008C158D">
            <w:pPr>
              <w:jc w:val="right"/>
              <w:rPr>
                <w:sz w:val="16"/>
                <w:szCs w:val="16"/>
                <w:lang w:val="tr-TR"/>
              </w:rPr>
            </w:pPr>
            <w:r w:rsidRPr="001B1C3B">
              <w:rPr>
                <w:sz w:val="18"/>
                <w:szCs w:val="18"/>
                <w:lang w:val="tr-TR"/>
              </w:rPr>
              <w:t>-</w:t>
            </w:r>
          </w:p>
        </w:tc>
        <w:tc>
          <w:tcPr>
            <w:tcW w:w="1134" w:type="dxa"/>
            <w:tcBorders>
              <w:top w:val="dotted" w:sz="4" w:space="0" w:color="auto"/>
              <w:left w:val="dotted" w:sz="4" w:space="0" w:color="auto"/>
              <w:bottom w:val="dotted" w:sz="4" w:space="0" w:color="auto"/>
              <w:right w:val="dotted" w:sz="4" w:space="0" w:color="auto"/>
            </w:tcBorders>
            <w:vAlign w:val="center"/>
          </w:tcPr>
          <w:p w14:paraId="63D905C0" w14:textId="6412504F" w:rsidR="0042133E" w:rsidRPr="001B1C3B" w:rsidRDefault="0042133E" w:rsidP="008C158D">
            <w:pPr>
              <w:jc w:val="right"/>
              <w:rPr>
                <w:sz w:val="16"/>
                <w:szCs w:val="16"/>
                <w:lang w:val="tr-TR"/>
              </w:rPr>
            </w:pPr>
            <w:r w:rsidRPr="001B1C3B">
              <w:rPr>
                <w:sz w:val="16"/>
                <w:szCs w:val="16"/>
                <w:lang w:val="tr-TR"/>
              </w:rPr>
              <w:t>37,820,057</w:t>
            </w:r>
          </w:p>
        </w:tc>
        <w:tc>
          <w:tcPr>
            <w:tcW w:w="1134" w:type="dxa"/>
            <w:tcBorders>
              <w:top w:val="dotted" w:sz="4" w:space="0" w:color="auto"/>
              <w:left w:val="dotted" w:sz="4" w:space="0" w:color="auto"/>
              <w:bottom w:val="dotted" w:sz="4" w:space="0" w:color="auto"/>
              <w:right w:val="dotted" w:sz="4" w:space="0" w:color="auto"/>
            </w:tcBorders>
            <w:vAlign w:val="center"/>
          </w:tcPr>
          <w:p w14:paraId="17BE8E6A" w14:textId="662C2E30" w:rsidR="0042133E" w:rsidRPr="001B1C3B" w:rsidRDefault="0042133E" w:rsidP="008C158D">
            <w:pPr>
              <w:jc w:val="right"/>
              <w:rPr>
                <w:sz w:val="16"/>
                <w:szCs w:val="16"/>
                <w:lang w:val="tr-TR"/>
              </w:rPr>
            </w:pPr>
            <w:r w:rsidRPr="001B1C3B">
              <w:rPr>
                <w:sz w:val="18"/>
                <w:szCs w:val="18"/>
                <w:lang w:val="tr-TR"/>
              </w:rPr>
              <w:t>-</w:t>
            </w:r>
          </w:p>
        </w:tc>
        <w:tc>
          <w:tcPr>
            <w:tcW w:w="1134" w:type="dxa"/>
            <w:tcBorders>
              <w:top w:val="dotted" w:sz="4" w:space="0" w:color="auto"/>
              <w:left w:val="dotted" w:sz="4" w:space="0" w:color="auto"/>
              <w:bottom w:val="dotted" w:sz="4" w:space="0" w:color="auto"/>
              <w:right w:val="dotted" w:sz="4" w:space="0" w:color="auto"/>
            </w:tcBorders>
            <w:vAlign w:val="center"/>
          </w:tcPr>
          <w:p w14:paraId="046A2F0F" w14:textId="0146E1D7" w:rsidR="0042133E" w:rsidRPr="001B1C3B" w:rsidRDefault="0042133E" w:rsidP="008C158D">
            <w:pPr>
              <w:jc w:val="right"/>
              <w:rPr>
                <w:sz w:val="16"/>
                <w:szCs w:val="16"/>
                <w:lang w:val="tr-TR"/>
              </w:rPr>
            </w:pPr>
            <w:r w:rsidRPr="001B1C3B">
              <w:rPr>
                <w:sz w:val="16"/>
                <w:szCs w:val="16"/>
                <w:lang w:val="tr-TR"/>
              </w:rPr>
              <w:t>37,820,057</w:t>
            </w:r>
          </w:p>
        </w:tc>
        <w:tc>
          <w:tcPr>
            <w:tcW w:w="1134" w:type="dxa"/>
            <w:tcBorders>
              <w:top w:val="dotted" w:sz="4" w:space="0" w:color="auto"/>
              <w:left w:val="dotted" w:sz="4" w:space="0" w:color="auto"/>
              <w:bottom w:val="dotted" w:sz="4" w:space="0" w:color="auto"/>
              <w:right w:val="single" w:sz="4" w:space="0" w:color="auto"/>
            </w:tcBorders>
            <w:vAlign w:val="center"/>
          </w:tcPr>
          <w:p w14:paraId="789C0EEA" w14:textId="58063A37" w:rsidR="0042133E" w:rsidRPr="001B1C3B" w:rsidRDefault="0042133E" w:rsidP="008C158D">
            <w:pPr>
              <w:jc w:val="right"/>
              <w:rPr>
                <w:sz w:val="16"/>
                <w:szCs w:val="16"/>
                <w:lang w:val="tr-TR"/>
              </w:rPr>
            </w:pPr>
            <w:r w:rsidRPr="001B1C3B">
              <w:rPr>
                <w:sz w:val="16"/>
                <w:szCs w:val="16"/>
                <w:lang w:val="tr-TR"/>
              </w:rPr>
              <w:t>100%</w:t>
            </w:r>
          </w:p>
        </w:tc>
      </w:tr>
      <w:tr w:rsidR="0042133E" w:rsidRPr="001B1C3B" w14:paraId="64EEB4AF" w14:textId="77777777" w:rsidTr="008C158D">
        <w:trPr>
          <w:trHeight w:val="255"/>
        </w:trPr>
        <w:tc>
          <w:tcPr>
            <w:tcW w:w="425" w:type="dxa"/>
            <w:tcBorders>
              <w:left w:val="single" w:sz="4" w:space="0" w:color="auto"/>
            </w:tcBorders>
            <w:vAlign w:val="center"/>
          </w:tcPr>
          <w:p w14:paraId="7689CFFB" w14:textId="77777777" w:rsidR="0042133E" w:rsidRPr="001B1C3B" w:rsidRDefault="0042133E" w:rsidP="0042133E">
            <w:pPr>
              <w:spacing w:before="240"/>
              <w:ind w:right="-2"/>
              <w:jc w:val="center"/>
              <w:rPr>
                <w:bCs/>
                <w:snapToGrid w:val="0"/>
                <w:sz w:val="18"/>
                <w:lang w:val="tr-TR"/>
              </w:rPr>
            </w:pPr>
            <w:r w:rsidRPr="001B1C3B">
              <w:rPr>
                <w:bCs/>
                <w:snapToGrid w:val="0"/>
                <w:sz w:val="18"/>
                <w:lang w:val="tr-TR"/>
              </w:rPr>
              <w:t>17</w:t>
            </w:r>
          </w:p>
        </w:tc>
        <w:tc>
          <w:tcPr>
            <w:tcW w:w="2127" w:type="dxa"/>
            <w:vAlign w:val="center"/>
          </w:tcPr>
          <w:p w14:paraId="1FFCD94E" w14:textId="77777777" w:rsidR="0042133E" w:rsidRPr="001B1C3B" w:rsidRDefault="0042133E" w:rsidP="0042133E">
            <w:pPr>
              <w:spacing w:before="240"/>
              <w:rPr>
                <w:bCs/>
                <w:snapToGrid w:val="0"/>
                <w:sz w:val="18"/>
                <w:lang w:val="tr-TR"/>
              </w:rPr>
            </w:pPr>
            <w:r w:rsidRPr="001B1C3B">
              <w:rPr>
                <w:bCs/>
                <w:snapToGrid w:val="0"/>
                <w:sz w:val="18"/>
                <w:lang w:val="tr-TR"/>
              </w:rPr>
              <w:t>Diğer alacaklar</w:t>
            </w:r>
          </w:p>
        </w:tc>
        <w:tc>
          <w:tcPr>
            <w:tcW w:w="1134" w:type="dxa"/>
            <w:tcBorders>
              <w:top w:val="dotted" w:sz="4" w:space="0" w:color="auto"/>
              <w:left w:val="dotted" w:sz="4" w:space="0" w:color="auto"/>
              <w:bottom w:val="dotted" w:sz="4" w:space="0" w:color="auto"/>
              <w:right w:val="dotted" w:sz="4" w:space="0" w:color="auto"/>
            </w:tcBorders>
            <w:vAlign w:val="center"/>
          </w:tcPr>
          <w:p w14:paraId="42294866" w14:textId="1269173C" w:rsidR="0042133E" w:rsidRPr="001B1C3B" w:rsidRDefault="0042133E" w:rsidP="008C158D">
            <w:pPr>
              <w:jc w:val="right"/>
              <w:rPr>
                <w:sz w:val="16"/>
                <w:szCs w:val="16"/>
                <w:lang w:val="tr-TR"/>
              </w:rPr>
            </w:pPr>
            <w:r w:rsidRPr="001B1C3B">
              <w:rPr>
                <w:sz w:val="16"/>
                <w:szCs w:val="16"/>
                <w:lang w:val="tr-TR"/>
              </w:rPr>
              <w:t>167,761,435</w:t>
            </w:r>
          </w:p>
        </w:tc>
        <w:tc>
          <w:tcPr>
            <w:tcW w:w="1134" w:type="dxa"/>
            <w:tcBorders>
              <w:top w:val="dotted" w:sz="4" w:space="0" w:color="auto"/>
              <w:left w:val="dotted" w:sz="4" w:space="0" w:color="auto"/>
              <w:bottom w:val="dotted" w:sz="4" w:space="0" w:color="auto"/>
              <w:right w:val="dotted" w:sz="4" w:space="0" w:color="auto"/>
            </w:tcBorders>
            <w:vAlign w:val="center"/>
          </w:tcPr>
          <w:p w14:paraId="44CB3A56" w14:textId="10B7C75F" w:rsidR="0042133E" w:rsidRPr="001B1C3B" w:rsidRDefault="0042133E" w:rsidP="008C158D">
            <w:pPr>
              <w:jc w:val="right"/>
              <w:rPr>
                <w:sz w:val="16"/>
                <w:szCs w:val="16"/>
                <w:lang w:val="tr-TR"/>
              </w:rPr>
            </w:pPr>
            <w:r w:rsidRPr="001B1C3B">
              <w:rPr>
                <w:sz w:val="18"/>
                <w:szCs w:val="18"/>
                <w:lang w:val="tr-TR"/>
              </w:rPr>
              <w:t>-</w:t>
            </w:r>
          </w:p>
        </w:tc>
        <w:tc>
          <w:tcPr>
            <w:tcW w:w="1134" w:type="dxa"/>
            <w:tcBorders>
              <w:top w:val="dotted" w:sz="4" w:space="0" w:color="auto"/>
              <w:left w:val="dotted" w:sz="4" w:space="0" w:color="auto"/>
              <w:bottom w:val="dotted" w:sz="4" w:space="0" w:color="auto"/>
              <w:right w:val="dotted" w:sz="4" w:space="0" w:color="auto"/>
            </w:tcBorders>
            <w:vAlign w:val="center"/>
          </w:tcPr>
          <w:p w14:paraId="4389C172" w14:textId="726FAA44" w:rsidR="0042133E" w:rsidRPr="001B1C3B" w:rsidRDefault="0042133E" w:rsidP="008C158D">
            <w:pPr>
              <w:jc w:val="right"/>
              <w:rPr>
                <w:sz w:val="16"/>
                <w:szCs w:val="16"/>
                <w:lang w:val="tr-TR"/>
              </w:rPr>
            </w:pPr>
            <w:r w:rsidRPr="001B1C3B">
              <w:rPr>
                <w:sz w:val="16"/>
                <w:szCs w:val="16"/>
                <w:lang w:val="tr-TR"/>
              </w:rPr>
              <w:t>167,761,434</w:t>
            </w:r>
          </w:p>
        </w:tc>
        <w:tc>
          <w:tcPr>
            <w:tcW w:w="1134" w:type="dxa"/>
            <w:tcBorders>
              <w:top w:val="dotted" w:sz="4" w:space="0" w:color="auto"/>
              <w:left w:val="dotted" w:sz="4" w:space="0" w:color="auto"/>
              <w:bottom w:val="dotted" w:sz="4" w:space="0" w:color="auto"/>
              <w:right w:val="dotted" w:sz="4" w:space="0" w:color="auto"/>
            </w:tcBorders>
            <w:vAlign w:val="center"/>
          </w:tcPr>
          <w:p w14:paraId="16CF01D7" w14:textId="153A005D" w:rsidR="0042133E" w:rsidRPr="001B1C3B" w:rsidRDefault="0042133E" w:rsidP="008C158D">
            <w:pPr>
              <w:jc w:val="right"/>
              <w:rPr>
                <w:sz w:val="16"/>
                <w:szCs w:val="16"/>
                <w:lang w:val="tr-TR"/>
              </w:rPr>
            </w:pPr>
            <w:r w:rsidRPr="001B1C3B">
              <w:rPr>
                <w:sz w:val="18"/>
                <w:szCs w:val="18"/>
                <w:lang w:val="tr-TR"/>
              </w:rPr>
              <w:t>-</w:t>
            </w:r>
          </w:p>
        </w:tc>
        <w:tc>
          <w:tcPr>
            <w:tcW w:w="1134" w:type="dxa"/>
            <w:tcBorders>
              <w:top w:val="dotted" w:sz="4" w:space="0" w:color="auto"/>
              <w:left w:val="dotted" w:sz="4" w:space="0" w:color="auto"/>
              <w:bottom w:val="dotted" w:sz="4" w:space="0" w:color="auto"/>
              <w:right w:val="dotted" w:sz="4" w:space="0" w:color="auto"/>
            </w:tcBorders>
            <w:vAlign w:val="center"/>
          </w:tcPr>
          <w:p w14:paraId="1E865D44" w14:textId="5BD34280" w:rsidR="0042133E" w:rsidRPr="001B1C3B" w:rsidRDefault="0042133E" w:rsidP="008C158D">
            <w:pPr>
              <w:jc w:val="right"/>
              <w:rPr>
                <w:sz w:val="16"/>
                <w:szCs w:val="16"/>
                <w:lang w:val="tr-TR"/>
              </w:rPr>
            </w:pPr>
            <w:r w:rsidRPr="001B1C3B">
              <w:rPr>
                <w:sz w:val="16"/>
                <w:szCs w:val="16"/>
                <w:lang w:val="tr-TR"/>
              </w:rPr>
              <w:t>122,788,179</w:t>
            </w:r>
          </w:p>
        </w:tc>
        <w:tc>
          <w:tcPr>
            <w:tcW w:w="1134" w:type="dxa"/>
            <w:tcBorders>
              <w:top w:val="dotted" w:sz="4" w:space="0" w:color="auto"/>
              <w:left w:val="dotted" w:sz="4" w:space="0" w:color="auto"/>
              <w:bottom w:val="dotted" w:sz="4" w:space="0" w:color="auto"/>
              <w:right w:val="single" w:sz="4" w:space="0" w:color="auto"/>
            </w:tcBorders>
            <w:vAlign w:val="center"/>
          </w:tcPr>
          <w:p w14:paraId="23B4AA1C" w14:textId="0A668D0D" w:rsidR="0042133E" w:rsidRPr="001B1C3B" w:rsidRDefault="0042133E" w:rsidP="008C158D">
            <w:pPr>
              <w:jc w:val="right"/>
              <w:rPr>
                <w:sz w:val="16"/>
                <w:szCs w:val="16"/>
                <w:lang w:val="tr-TR"/>
              </w:rPr>
            </w:pPr>
            <w:r w:rsidRPr="001B1C3B">
              <w:rPr>
                <w:sz w:val="16"/>
                <w:szCs w:val="16"/>
                <w:lang w:val="tr-TR"/>
              </w:rPr>
              <w:t>73%</w:t>
            </w:r>
          </w:p>
        </w:tc>
      </w:tr>
      <w:tr w:rsidR="0042133E" w:rsidRPr="001B1C3B" w14:paraId="76DB72B0" w14:textId="77777777" w:rsidTr="008C158D">
        <w:trPr>
          <w:trHeight w:val="283"/>
        </w:trPr>
        <w:tc>
          <w:tcPr>
            <w:tcW w:w="425" w:type="dxa"/>
            <w:tcBorders>
              <w:left w:val="single" w:sz="4" w:space="0" w:color="auto"/>
              <w:bottom w:val="single" w:sz="4" w:space="0" w:color="auto"/>
            </w:tcBorders>
            <w:vAlign w:val="center"/>
          </w:tcPr>
          <w:p w14:paraId="3496867A" w14:textId="77777777" w:rsidR="0042133E" w:rsidRPr="001B1C3B" w:rsidRDefault="0042133E" w:rsidP="0042133E">
            <w:pPr>
              <w:jc w:val="center"/>
              <w:rPr>
                <w:b/>
                <w:bCs/>
                <w:snapToGrid w:val="0"/>
                <w:sz w:val="18"/>
                <w:lang w:val="tr-TR"/>
              </w:rPr>
            </w:pPr>
            <w:r w:rsidRPr="001B1C3B">
              <w:rPr>
                <w:b/>
                <w:bCs/>
                <w:snapToGrid w:val="0"/>
                <w:sz w:val="18"/>
                <w:lang w:val="tr-TR"/>
              </w:rPr>
              <w:t>18</w:t>
            </w:r>
          </w:p>
        </w:tc>
        <w:tc>
          <w:tcPr>
            <w:tcW w:w="2127" w:type="dxa"/>
            <w:tcBorders>
              <w:bottom w:val="single" w:sz="4" w:space="0" w:color="auto"/>
            </w:tcBorders>
            <w:vAlign w:val="center"/>
          </w:tcPr>
          <w:p w14:paraId="0DB1B530" w14:textId="77777777" w:rsidR="0042133E" w:rsidRPr="001B1C3B" w:rsidRDefault="0042133E" w:rsidP="0042133E">
            <w:pPr>
              <w:rPr>
                <w:b/>
                <w:bCs/>
                <w:snapToGrid w:val="0"/>
                <w:sz w:val="18"/>
                <w:lang w:val="tr-TR"/>
              </w:rPr>
            </w:pPr>
            <w:r w:rsidRPr="001B1C3B">
              <w:rPr>
                <w:b/>
                <w:bCs/>
                <w:snapToGrid w:val="0"/>
                <w:sz w:val="18"/>
                <w:lang w:val="tr-TR"/>
              </w:rPr>
              <w:t>Toplam</w:t>
            </w:r>
          </w:p>
        </w:tc>
        <w:tc>
          <w:tcPr>
            <w:tcW w:w="1134" w:type="dxa"/>
            <w:tcBorders>
              <w:top w:val="dotted" w:sz="4" w:space="0" w:color="auto"/>
              <w:left w:val="dotted" w:sz="4" w:space="0" w:color="auto"/>
              <w:bottom w:val="single" w:sz="4" w:space="0" w:color="auto"/>
              <w:right w:val="dotted" w:sz="4" w:space="0" w:color="auto"/>
            </w:tcBorders>
            <w:vAlign w:val="center"/>
          </w:tcPr>
          <w:p w14:paraId="7580B51F" w14:textId="30F02A75" w:rsidR="0042133E" w:rsidRPr="001B1C3B" w:rsidRDefault="0042133E" w:rsidP="008C158D">
            <w:pPr>
              <w:jc w:val="right"/>
              <w:rPr>
                <w:b/>
                <w:bCs/>
                <w:sz w:val="16"/>
                <w:szCs w:val="16"/>
                <w:lang w:val="tr-TR"/>
              </w:rPr>
            </w:pPr>
            <w:r w:rsidRPr="001B1C3B">
              <w:rPr>
                <w:b/>
                <w:bCs/>
                <w:sz w:val="16"/>
                <w:szCs w:val="16"/>
                <w:lang w:val="tr-TR"/>
              </w:rPr>
              <w:t>3,975,311,124</w:t>
            </w:r>
          </w:p>
        </w:tc>
        <w:tc>
          <w:tcPr>
            <w:tcW w:w="1134" w:type="dxa"/>
            <w:tcBorders>
              <w:top w:val="dotted" w:sz="4" w:space="0" w:color="auto"/>
              <w:left w:val="dotted" w:sz="4" w:space="0" w:color="auto"/>
              <w:bottom w:val="single" w:sz="4" w:space="0" w:color="auto"/>
              <w:right w:val="dotted" w:sz="4" w:space="0" w:color="auto"/>
            </w:tcBorders>
            <w:vAlign w:val="center"/>
          </w:tcPr>
          <w:p w14:paraId="65B1596D" w14:textId="07C726B7" w:rsidR="0042133E" w:rsidRPr="001B1C3B" w:rsidRDefault="0042133E" w:rsidP="008C158D">
            <w:pPr>
              <w:jc w:val="right"/>
              <w:rPr>
                <w:b/>
                <w:bCs/>
                <w:sz w:val="16"/>
                <w:szCs w:val="16"/>
                <w:lang w:val="tr-TR"/>
              </w:rPr>
            </w:pPr>
            <w:r w:rsidRPr="001B1C3B">
              <w:rPr>
                <w:b/>
                <w:bCs/>
                <w:sz w:val="16"/>
                <w:szCs w:val="16"/>
                <w:lang w:val="tr-TR"/>
              </w:rPr>
              <w:t>3,472,360,310</w:t>
            </w:r>
          </w:p>
        </w:tc>
        <w:tc>
          <w:tcPr>
            <w:tcW w:w="1134" w:type="dxa"/>
            <w:tcBorders>
              <w:top w:val="dotted" w:sz="4" w:space="0" w:color="auto"/>
              <w:left w:val="dotted" w:sz="4" w:space="0" w:color="auto"/>
              <w:bottom w:val="single" w:sz="4" w:space="0" w:color="auto"/>
              <w:right w:val="dotted" w:sz="4" w:space="0" w:color="auto"/>
            </w:tcBorders>
            <w:vAlign w:val="center"/>
          </w:tcPr>
          <w:p w14:paraId="5FC08B7A" w14:textId="6AC0D68D" w:rsidR="0042133E" w:rsidRPr="001B1C3B" w:rsidRDefault="0042133E" w:rsidP="008C158D">
            <w:pPr>
              <w:jc w:val="right"/>
              <w:rPr>
                <w:b/>
                <w:bCs/>
                <w:sz w:val="16"/>
                <w:szCs w:val="16"/>
                <w:lang w:val="tr-TR"/>
              </w:rPr>
            </w:pPr>
            <w:r w:rsidRPr="001B1C3B">
              <w:rPr>
                <w:b/>
                <w:bCs/>
                <w:sz w:val="16"/>
                <w:szCs w:val="16"/>
                <w:lang w:val="tr-TR"/>
              </w:rPr>
              <w:t>3,936,532,529</w:t>
            </w:r>
          </w:p>
        </w:tc>
        <w:tc>
          <w:tcPr>
            <w:tcW w:w="1134" w:type="dxa"/>
            <w:tcBorders>
              <w:top w:val="dotted" w:sz="4" w:space="0" w:color="auto"/>
              <w:left w:val="dotted" w:sz="4" w:space="0" w:color="auto"/>
              <w:bottom w:val="single" w:sz="4" w:space="0" w:color="auto"/>
              <w:right w:val="dotted" w:sz="4" w:space="0" w:color="auto"/>
            </w:tcBorders>
            <w:vAlign w:val="center"/>
          </w:tcPr>
          <w:p w14:paraId="78B3C233" w14:textId="5F5F3AD2" w:rsidR="0042133E" w:rsidRPr="001B1C3B" w:rsidRDefault="0042133E" w:rsidP="008C158D">
            <w:pPr>
              <w:jc w:val="right"/>
              <w:rPr>
                <w:b/>
                <w:bCs/>
                <w:sz w:val="16"/>
                <w:szCs w:val="16"/>
                <w:lang w:val="tr-TR"/>
              </w:rPr>
            </w:pPr>
            <w:r w:rsidRPr="001B1C3B">
              <w:rPr>
                <w:b/>
                <w:bCs/>
                <w:sz w:val="16"/>
                <w:szCs w:val="16"/>
                <w:lang w:val="tr-TR"/>
              </w:rPr>
              <w:t>510,559,035</w:t>
            </w:r>
          </w:p>
        </w:tc>
        <w:tc>
          <w:tcPr>
            <w:tcW w:w="1134" w:type="dxa"/>
            <w:tcBorders>
              <w:top w:val="dotted" w:sz="4" w:space="0" w:color="auto"/>
              <w:left w:val="dotted" w:sz="4" w:space="0" w:color="auto"/>
              <w:bottom w:val="single" w:sz="4" w:space="0" w:color="auto"/>
              <w:right w:val="dotted" w:sz="4" w:space="0" w:color="auto"/>
            </w:tcBorders>
            <w:vAlign w:val="center"/>
          </w:tcPr>
          <w:p w14:paraId="232E1A89" w14:textId="082CBDC8" w:rsidR="0042133E" w:rsidRPr="001B1C3B" w:rsidRDefault="0042133E" w:rsidP="008C158D">
            <w:pPr>
              <w:jc w:val="right"/>
              <w:rPr>
                <w:b/>
                <w:bCs/>
                <w:sz w:val="16"/>
                <w:szCs w:val="16"/>
                <w:lang w:val="tr-TR"/>
              </w:rPr>
            </w:pPr>
            <w:r w:rsidRPr="001B1C3B">
              <w:rPr>
                <w:b/>
                <w:bCs/>
                <w:sz w:val="16"/>
                <w:szCs w:val="16"/>
                <w:lang w:val="tr-TR"/>
              </w:rPr>
              <w:t>2,559,984,599</w:t>
            </w:r>
          </w:p>
        </w:tc>
        <w:tc>
          <w:tcPr>
            <w:tcW w:w="1134" w:type="dxa"/>
            <w:tcBorders>
              <w:top w:val="dotted" w:sz="4" w:space="0" w:color="auto"/>
              <w:left w:val="dotted" w:sz="4" w:space="0" w:color="auto"/>
              <w:bottom w:val="single" w:sz="4" w:space="0" w:color="auto"/>
              <w:right w:val="single" w:sz="4" w:space="0" w:color="auto"/>
            </w:tcBorders>
            <w:vAlign w:val="center"/>
          </w:tcPr>
          <w:p w14:paraId="3ABCC4EC" w14:textId="459B6153" w:rsidR="0042133E" w:rsidRPr="001B1C3B" w:rsidRDefault="0042133E" w:rsidP="008C158D">
            <w:pPr>
              <w:jc w:val="right"/>
              <w:rPr>
                <w:b/>
                <w:bCs/>
                <w:sz w:val="16"/>
                <w:szCs w:val="16"/>
                <w:lang w:val="tr-TR"/>
              </w:rPr>
            </w:pPr>
            <w:r w:rsidRPr="001B1C3B">
              <w:rPr>
                <w:b/>
                <w:bCs/>
                <w:sz w:val="16"/>
                <w:szCs w:val="16"/>
                <w:lang w:val="tr-TR"/>
              </w:rPr>
              <w:t>58%</w:t>
            </w:r>
          </w:p>
        </w:tc>
      </w:tr>
    </w:tbl>
    <w:p w14:paraId="5BCBCBC9" w14:textId="77777777" w:rsidR="008F321A" w:rsidRPr="001B1C3B" w:rsidRDefault="008F321A" w:rsidP="008F321A">
      <w:pPr>
        <w:rPr>
          <w:b/>
          <w:i/>
          <w:szCs w:val="22"/>
          <w:lang w:val="tr-TR"/>
        </w:rPr>
      </w:pPr>
    </w:p>
    <w:p w14:paraId="3DA2F9ED" w14:textId="77777777" w:rsidR="00BA6087" w:rsidRPr="001B1C3B" w:rsidRDefault="008F321A" w:rsidP="008F321A">
      <w:pPr>
        <w:rPr>
          <w:b/>
          <w:i/>
          <w:szCs w:val="22"/>
          <w:lang w:val="tr-TR"/>
        </w:rPr>
        <w:sectPr w:rsidR="00BA6087" w:rsidRPr="001B1C3B" w:rsidSect="004128A3">
          <w:footerReference w:type="default" r:id="rId72"/>
          <w:pgSz w:w="11907" w:h="16840" w:code="9"/>
          <w:pgMar w:top="1418" w:right="1275" w:bottom="1418" w:left="1418" w:header="578" w:footer="221" w:gutter="0"/>
          <w:pgNumType w:start="11"/>
          <w:cols w:space="708"/>
          <w:docGrid w:linePitch="299"/>
        </w:sectPr>
      </w:pPr>
      <w:r w:rsidRPr="001B1C3B">
        <w:rPr>
          <w:b/>
          <w:i/>
          <w:szCs w:val="22"/>
          <w:lang w:val="tr-TR"/>
        </w:rPr>
        <w:br w:type="page"/>
      </w:r>
    </w:p>
    <w:tbl>
      <w:tblPr>
        <w:tblW w:w="9356" w:type="dxa"/>
        <w:tblInd w:w="-5"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CellMar>
          <w:left w:w="70" w:type="dxa"/>
          <w:right w:w="70" w:type="dxa"/>
        </w:tblCellMar>
        <w:tblLook w:val="04A0" w:firstRow="1" w:lastRow="0" w:firstColumn="1" w:lastColumn="0" w:noHBand="0" w:noVBand="1"/>
      </w:tblPr>
      <w:tblGrid>
        <w:gridCol w:w="425"/>
        <w:gridCol w:w="2127"/>
        <w:gridCol w:w="1134"/>
        <w:gridCol w:w="1134"/>
        <w:gridCol w:w="1134"/>
        <w:gridCol w:w="1134"/>
        <w:gridCol w:w="1134"/>
        <w:gridCol w:w="1134"/>
      </w:tblGrid>
      <w:tr w:rsidR="008F321A" w:rsidRPr="001B1C3B" w14:paraId="09767AD3" w14:textId="77777777" w:rsidTr="00B12012">
        <w:trPr>
          <w:cantSplit/>
          <w:trHeight w:hRule="exact" w:val="1506"/>
        </w:trPr>
        <w:tc>
          <w:tcPr>
            <w:tcW w:w="425" w:type="dxa"/>
            <w:tcBorders>
              <w:top w:val="single" w:sz="4" w:space="0" w:color="auto"/>
              <w:left w:val="single" w:sz="4" w:space="0" w:color="auto"/>
            </w:tcBorders>
          </w:tcPr>
          <w:p w14:paraId="5BFED09A" w14:textId="77777777" w:rsidR="008F321A" w:rsidRPr="001B1C3B" w:rsidRDefault="008F321A" w:rsidP="00B12012">
            <w:pPr>
              <w:ind w:right="-2"/>
              <w:jc w:val="center"/>
              <w:rPr>
                <w:bCs/>
                <w:snapToGrid w:val="0"/>
                <w:sz w:val="18"/>
                <w:lang w:val="tr-TR"/>
              </w:rPr>
            </w:pPr>
          </w:p>
        </w:tc>
        <w:tc>
          <w:tcPr>
            <w:tcW w:w="2127" w:type="dxa"/>
            <w:tcBorders>
              <w:top w:val="single" w:sz="4" w:space="0" w:color="auto"/>
            </w:tcBorders>
            <w:vAlign w:val="center"/>
          </w:tcPr>
          <w:p w14:paraId="59959CA7" w14:textId="77777777" w:rsidR="008F321A" w:rsidRPr="001B1C3B" w:rsidRDefault="008F321A" w:rsidP="00B12012">
            <w:pPr>
              <w:ind w:right="-2"/>
              <w:rPr>
                <w:bCs/>
                <w:snapToGrid w:val="0"/>
                <w:sz w:val="18"/>
                <w:lang w:val="tr-TR"/>
              </w:rPr>
            </w:pPr>
            <w:r w:rsidRPr="001B1C3B">
              <w:rPr>
                <w:b/>
                <w:bCs/>
                <w:i/>
                <w:snapToGrid w:val="0"/>
                <w:sz w:val="18"/>
                <w:lang w:val="tr-TR"/>
              </w:rPr>
              <w:t>Önceki Dönem</w:t>
            </w:r>
          </w:p>
        </w:tc>
        <w:tc>
          <w:tcPr>
            <w:tcW w:w="2268" w:type="dxa"/>
            <w:gridSpan w:val="2"/>
            <w:tcBorders>
              <w:top w:val="single" w:sz="4" w:space="0" w:color="auto"/>
            </w:tcBorders>
            <w:vAlign w:val="center"/>
          </w:tcPr>
          <w:p w14:paraId="5BA7A468" w14:textId="77777777" w:rsidR="008F321A" w:rsidRPr="001B1C3B" w:rsidRDefault="008F321A" w:rsidP="00B12012">
            <w:pPr>
              <w:jc w:val="center"/>
              <w:rPr>
                <w:b/>
                <w:bCs/>
                <w:i/>
                <w:iCs/>
                <w:color w:val="000000"/>
                <w:sz w:val="18"/>
                <w:szCs w:val="18"/>
                <w:lang w:val="tr-TR" w:eastAsia="tr-TR"/>
              </w:rPr>
            </w:pPr>
            <w:r w:rsidRPr="001B1C3B">
              <w:rPr>
                <w:b/>
                <w:bCs/>
                <w:i/>
                <w:iCs/>
                <w:color w:val="000000"/>
                <w:sz w:val="18"/>
                <w:szCs w:val="18"/>
                <w:lang w:val="tr-TR" w:eastAsia="tr-TR"/>
              </w:rPr>
              <w:t>Kredi dönüşüm oranı ve kredi riski azaltımından önce alacak tutarı</w:t>
            </w:r>
          </w:p>
        </w:tc>
        <w:tc>
          <w:tcPr>
            <w:tcW w:w="2268" w:type="dxa"/>
            <w:gridSpan w:val="2"/>
            <w:tcBorders>
              <w:top w:val="single" w:sz="4" w:space="0" w:color="auto"/>
            </w:tcBorders>
            <w:vAlign w:val="center"/>
          </w:tcPr>
          <w:p w14:paraId="495B1FA5" w14:textId="77777777" w:rsidR="008F321A" w:rsidRPr="001B1C3B" w:rsidRDefault="008F321A" w:rsidP="00B12012">
            <w:pPr>
              <w:jc w:val="center"/>
              <w:rPr>
                <w:b/>
                <w:bCs/>
                <w:i/>
                <w:iCs/>
                <w:color w:val="000000"/>
                <w:sz w:val="18"/>
                <w:szCs w:val="18"/>
                <w:lang w:val="tr-TR" w:eastAsia="tr-TR"/>
              </w:rPr>
            </w:pPr>
            <w:r w:rsidRPr="001B1C3B">
              <w:rPr>
                <w:b/>
                <w:bCs/>
                <w:i/>
                <w:iCs/>
                <w:color w:val="000000"/>
                <w:sz w:val="18"/>
                <w:szCs w:val="18"/>
                <w:lang w:val="tr-TR" w:eastAsia="tr-TR"/>
              </w:rPr>
              <w:t>Kredi dönüşüm oranı ve kredi riski azaltımından sonra alacak tutarı</w:t>
            </w:r>
          </w:p>
        </w:tc>
        <w:tc>
          <w:tcPr>
            <w:tcW w:w="2268" w:type="dxa"/>
            <w:gridSpan w:val="2"/>
            <w:tcBorders>
              <w:top w:val="single" w:sz="4" w:space="0" w:color="auto"/>
              <w:right w:val="single" w:sz="4" w:space="0" w:color="auto"/>
            </w:tcBorders>
            <w:vAlign w:val="center"/>
          </w:tcPr>
          <w:p w14:paraId="47D9CC11" w14:textId="77777777" w:rsidR="008F321A" w:rsidRPr="001B1C3B" w:rsidRDefault="008F321A" w:rsidP="00B12012">
            <w:pPr>
              <w:jc w:val="center"/>
              <w:rPr>
                <w:b/>
                <w:bCs/>
                <w:i/>
                <w:iCs/>
                <w:color w:val="000000"/>
                <w:sz w:val="18"/>
                <w:szCs w:val="18"/>
                <w:lang w:val="tr-TR" w:eastAsia="tr-TR"/>
              </w:rPr>
            </w:pPr>
            <w:r w:rsidRPr="001B1C3B">
              <w:rPr>
                <w:b/>
                <w:bCs/>
                <w:i/>
                <w:iCs/>
                <w:color w:val="000000"/>
                <w:sz w:val="18"/>
                <w:szCs w:val="18"/>
                <w:lang w:val="tr-TR" w:eastAsia="tr-TR"/>
              </w:rPr>
              <w:t>Risk ağırlıklı tutar ve risk ağırlıklı tutar yoğunluğu</w:t>
            </w:r>
          </w:p>
        </w:tc>
      </w:tr>
      <w:tr w:rsidR="008F321A" w:rsidRPr="001B1C3B" w14:paraId="34ED82FE" w14:textId="77777777" w:rsidTr="00B12012">
        <w:trPr>
          <w:trHeight w:val="480"/>
        </w:trPr>
        <w:tc>
          <w:tcPr>
            <w:tcW w:w="425" w:type="dxa"/>
            <w:tcBorders>
              <w:left w:val="single" w:sz="4" w:space="0" w:color="auto"/>
            </w:tcBorders>
            <w:vAlign w:val="center"/>
          </w:tcPr>
          <w:p w14:paraId="2152B18B" w14:textId="77777777" w:rsidR="008F321A" w:rsidRPr="001B1C3B" w:rsidRDefault="008F321A" w:rsidP="00B12012">
            <w:pPr>
              <w:ind w:right="-2"/>
              <w:jc w:val="center"/>
              <w:rPr>
                <w:bCs/>
                <w:snapToGrid w:val="0"/>
                <w:sz w:val="18"/>
                <w:lang w:val="tr-TR"/>
              </w:rPr>
            </w:pPr>
          </w:p>
        </w:tc>
        <w:tc>
          <w:tcPr>
            <w:tcW w:w="2127" w:type="dxa"/>
            <w:vAlign w:val="center"/>
          </w:tcPr>
          <w:p w14:paraId="7C71E082" w14:textId="77777777" w:rsidR="008F321A" w:rsidRPr="001B1C3B" w:rsidRDefault="008F321A" w:rsidP="00B12012">
            <w:pPr>
              <w:rPr>
                <w:b/>
                <w:bCs/>
                <w:snapToGrid w:val="0"/>
                <w:sz w:val="18"/>
                <w:lang w:val="tr-TR"/>
              </w:rPr>
            </w:pPr>
            <w:r w:rsidRPr="001B1C3B">
              <w:rPr>
                <w:b/>
                <w:bCs/>
                <w:snapToGrid w:val="0"/>
                <w:sz w:val="18"/>
                <w:lang w:val="tr-TR"/>
              </w:rPr>
              <w:t>Risk sınıfları</w:t>
            </w:r>
          </w:p>
        </w:tc>
        <w:tc>
          <w:tcPr>
            <w:tcW w:w="1134" w:type="dxa"/>
            <w:vAlign w:val="center"/>
          </w:tcPr>
          <w:p w14:paraId="37BED237" w14:textId="77777777" w:rsidR="008F321A" w:rsidRPr="001B1C3B" w:rsidRDefault="008F321A" w:rsidP="00B12012">
            <w:pPr>
              <w:ind w:right="77"/>
              <w:jc w:val="center"/>
              <w:rPr>
                <w:b/>
                <w:i/>
                <w:sz w:val="18"/>
                <w:szCs w:val="18"/>
                <w:lang w:val="tr-TR"/>
              </w:rPr>
            </w:pPr>
            <w:r w:rsidRPr="001B1C3B">
              <w:rPr>
                <w:b/>
                <w:i/>
                <w:sz w:val="18"/>
                <w:szCs w:val="18"/>
                <w:lang w:val="tr-TR"/>
              </w:rPr>
              <w:t>Bilanço içi tutar</w:t>
            </w:r>
          </w:p>
        </w:tc>
        <w:tc>
          <w:tcPr>
            <w:tcW w:w="1134" w:type="dxa"/>
            <w:vAlign w:val="center"/>
          </w:tcPr>
          <w:p w14:paraId="2E934C8B" w14:textId="77777777" w:rsidR="008F321A" w:rsidRPr="001B1C3B" w:rsidRDefault="008F321A" w:rsidP="00B12012">
            <w:pPr>
              <w:ind w:right="77"/>
              <w:jc w:val="center"/>
              <w:rPr>
                <w:b/>
                <w:i/>
                <w:sz w:val="18"/>
                <w:szCs w:val="18"/>
                <w:lang w:val="tr-TR"/>
              </w:rPr>
            </w:pPr>
            <w:r w:rsidRPr="001B1C3B">
              <w:rPr>
                <w:b/>
                <w:i/>
                <w:sz w:val="18"/>
                <w:szCs w:val="18"/>
                <w:lang w:val="tr-TR"/>
              </w:rPr>
              <w:t>Bilanço dışı tutar</w:t>
            </w:r>
          </w:p>
        </w:tc>
        <w:tc>
          <w:tcPr>
            <w:tcW w:w="1134" w:type="dxa"/>
            <w:vAlign w:val="center"/>
          </w:tcPr>
          <w:p w14:paraId="63EC2BB0" w14:textId="77777777" w:rsidR="008F321A" w:rsidRPr="001B1C3B" w:rsidRDefault="008F321A" w:rsidP="00B12012">
            <w:pPr>
              <w:ind w:right="77"/>
              <w:jc w:val="center"/>
              <w:rPr>
                <w:b/>
                <w:i/>
                <w:sz w:val="18"/>
                <w:szCs w:val="18"/>
                <w:lang w:val="tr-TR"/>
              </w:rPr>
            </w:pPr>
            <w:r w:rsidRPr="001B1C3B">
              <w:rPr>
                <w:b/>
                <w:i/>
                <w:sz w:val="18"/>
                <w:szCs w:val="18"/>
                <w:lang w:val="tr-TR"/>
              </w:rPr>
              <w:t>Bilanço içi tutar</w:t>
            </w:r>
          </w:p>
        </w:tc>
        <w:tc>
          <w:tcPr>
            <w:tcW w:w="1134" w:type="dxa"/>
            <w:vAlign w:val="center"/>
          </w:tcPr>
          <w:p w14:paraId="7654EBCE" w14:textId="77777777" w:rsidR="008F321A" w:rsidRPr="001B1C3B" w:rsidRDefault="008F321A" w:rsidP="00B12012">
            <w:pPr>
              <w:ind w:right="77"/>
              <w:jc w:val="center"/>
              <w:rPr>
                <w:b/>
                <w:i/>
                <w:sz w:val="18"/>
                <w:szCs w:val="18"/>
                <w:lang w:val="tr-TR"/>
              </w:rPr>
            </w:pPr>
            <w:r w:rsidRPr="001B1C3B">
              <w:rPr>
                <w:b/>
                <w:i/>
                <w:sz w:val="18"/>
                <w:szCs w:val="18"/>
                <w:lang w:val="tr-TR"/>
              </w:rPr>
              <w:t>Bilanço dışı tutar</w:t>
            </w:r>
          </w:p>
        </w:tc>
        <w:tc>
          <w:tcPr>
            <w:tcW w:w="1134" w:type="dxa"/>
            <w:vAlign w:val="center"/>
          </w:tcPr>
          <w:p w14:paraId="32E73B1E" w14:textId="77777777" w:rsidR="008F321A" w:rsidRPr="001B1C3B" w:rsidRDefault="008F321A" w:rsidP="00B12012">
            <w:pPr>
              <w:ind w:right="77"/>
              <w:jc w:val="center"/>
              <w:rPr>
                <w:b/>
                <w:i/>
                <w:sz w:val="18"/>
                <w:szCs w:val="18"/>
                <w:lang w:val="tr-TR"/>
              </w:rPr>
            </w:pPr>
            <w:r w:rsidRPr="001B1C3B">
              <w:rPr>
                <w:b/>
                <w:i/>
                <w:sz w:val="18"/>
                <w:szCs w:val="18"/>
                <w:lang w:val="tr-TR"/>
              </w:rPr>
              <w:t>Risk ağırlıklı tutar</w:t>
            </w:r>
          </w:p>
        </w:tc>
        <w:tc>
          <w:tcPr>
            <w:tcW w:w="1134" w:type="dxa"/>
            <w:tcBorders>
              <w:right w:val="single" w:sz="4" w:space="0" w:color="auto"/>
            </w:tcBorders>
            <w:vAlign w:val="center"/>
          </w:tcPr>
          <w:p w14:paraId="6BD3BC59" w14:textId="77777777" w:rsidR="008F321A" w:rsidRPr="001B1C3B" w:rsidRDefault="008F321A" w:rsidP="00B12012">
            <w:pPr>
              <w:ind w:right="77"/>
              <w:jc w:val="center"/>
              <w:rPr>
                <w:b/>
                <w:i/>
                <w:sz w:val="18"/>
                <w:szCs w:val="18"/>
                <w:lang w:val="tr-TR"/>
              </w:rPr>
            </w:pPr>
            <w:r w:rsidRPr="001B1C3B">
              <w:rPr>
                <w:b/>
                <w:i/>
                <w:sz w:val="18"/>
                <w:szCs w:val="18"/>
                <w:lang w:val="tr-TR"/>
              </w:rPr>
              <w:t>Risk ağırlıklı tutar yoğunluğu</w:t>
            </w:r>
          </w:p>
        </w:tc>
      </w:tr>
      <w:tr w:rsidR="00F050C0" w:rsidRPr="001B1C3B" w14:paraId="222C522E" w14:textId="77777777" w:rsidTr="00E229D7">
        <w:trPr>
          <w:trHeight w:val="255"/>
        </w:trPr>
        <w:tc>
          <w:tcPr>
            <w:tcW w:w="425" w:type="dxa"/>
            <w:tcBorders>
              <w:left w:val="single" w:sz="4" w:space="0" w:color="auto"/>
            </w:tcBorders>
            <w:vAlign w:val="center"/>
          </w:tcPr>
          <w:p w14:paraId="16C70A0A" w14:textId="77777777" w:rsidR="00F050C0" w:rsidRPr="001B1C3B" w:rsidRDefault="00F050C0" w:rsidP="00F050C0">
            <w:pPr>
              <w:ind w:right="-2"/>
              <w:jc w:val="center"/>
              <w:rPr>
                <w:bCs/>
                <w:snapToGrid w:val="0"/>
                <w:sz w:val="18"/>
                <w:lang w:val="tr-TR"/>
              </w:rPr>
            </w:pPr>
            <w:r w:rsidRPr="001B1C3B">
              <w:rPr>
                <w:bCs/>
                <w:snapToGrid w:val="0"/>
                <w:sz w:val="18"/>
                <w:lang w:val="tr-TR"/>
              </w:rPr>
              <w:t>1</w:t>
            </w:r>
          </w:p>
        </w:tc>
        <w:tc>
          <w:tcPr>
            <w:tcW w:w="2127" w:type="dxa"/>
            <w:vAlign w:val="center"/>
          </w:tcPr>
          <w:p w14:paraId="6CD8EB36" w14:textId="77777777" w:rsidR="00F050C0" w:rsidRPr="001B1C3B" w:rsidRDefault="00F050C0" w:rsidP="00F050C0">
            <w:pPr>
              <w:rPr>
                <w:bCs/>
                <w:snapToGrid w:val="0"/>
                <w:sz w:val="18"/>
                <w:lang w:val="tr-TR"/>
              </w:rPr>
            </w:pPr>
            <w:r w:rsidRPr="001B1C3B">
              <w:rPr>
                <w:bCs/>
                <w:snapToGrid w:val="0"/>
                <w:sz w:val="18"/>
                <w:lang w:val="tr-TR"/>
              </w:rPr>
              <w:t>Merkezi yönetimlerden ve merkez bankalarından alacaklar</w:t>
            </w:r>
          </w:p>
        </w:tc>
        <w:tc>
          <w:tcPr>
            <w:tcW w:w="1134" w:type="dxa"/>
            <w:tcBorders>
              <w:top w:val="dotted" w:sz="4" w:space="0" w:color="auto"/>
              <w:left w:val="dotted" w:sz="4" w:space="0" w:color="auto"/>
              <w:bottom w:val="dotted" w:sz="4" w:space="0" w:color="auto"/>
              <w:right w:val="dotted" w:sz="4" w:space="0" w:color="auto"/>
            </w:tcBorders>
            <w:vAlign w:val="center"/>
          </w:tcPr>
          <w:p w14:paraId="58C45EB1" w14:textId="170C4A1B" w:rsidR="00F050C0" w:rsidRPr="001B1C3B" w:rsidRDefault="00F050C0" w:rsidP="00F050C0">
            <w:pPr>
              <w:jc w:val="right"/>
              <w:rPr>
                <w:sz w:val="18"/>
                <w:szCs w:val="18"/>
                <w:lang w:val="tr-TR"/>
              </w:rPr>
            </w:pPr>
            <w:r w:rsidRPr="001B1C3B">
              <w:rPr>
                <w:sz w:val="16"/>
                <w:szCs w:val="16"/>
                <w:lang w:val="tr-TR"/>
              </w:rPr>
              <w:t>835,083,164</w:t>
            </w:r>
          </w:p>
        </w:tc>
        <w:tc>
          <w:tcPr>
            <w:tcW w:w="1134" w:type="dxa"/>
            <w:tcBorders>
              <w:top w:val="dotted" w:sz="4" w:space="0" w:color="auto"/>
              <w:left w:val="dotted" w:sz="4" w:space="0" w:color="auto"/>
              <w:bottom w:val="dotted" w:sz="4" w:space="0" w:color="auto"/>
              <w:right w:val="dotted" w:sz="4" w:space="0" w:color="auto"/>
            </w:tcBorders>
            <w:vAlign w:val="center"/>
          </w:tcPr>
          <w:p w14:paraId="007191AF" w14:textId="4E53793E" w:rsidR="00F050C0" w:rsidRPr="001B1C3B" w:rsidRDefault="00F050C0" w:rsidP="00F050C0">
            <w:pPr>
              <w:jc w:val="right"/>
              <w:rPr>
                <w:sz w:val="18"/>
                <w:szCs w:val="18"/>
                <w:lang w:val="tr-TR"/>
              </w:rPr>
            </w:pPr>
            <w:r w:rsidRPr="001B1C3B">
              <w:rPr>
                <w:sz w:val="16"/>
                <w:szCs w:val="16"/>
                <w:lang w:val="tr-TR"/>
              </w:rPr>
              <w:t>1,154,325</w:t>
            </w:r>
          </w:p>
        </w:tc>
        <w:tc>
          <w:tcPr>
            <w:tcW w:w="1134" w:type="dxa"/>
            <w:tcBorders>
              <w:top w:val="dotted" w:sz="4" w:space="0" w:color="auto"/>
              <w:left w:val="dotted" w:sz="4" w:space="0" w:color="auto"/>
              <w:bottom w:val="dotted" w:sz="4" w:space="0" w:color="auto"/>
              <w:right w:val="dotted" w:sz="4" w:space="0" w:color="auto"/>
            </w:tcBorders>
            <w:vAlign w:val="center"/>
          </w:tcPr>
          <w:p w14:paraId="1FEE90D6" w14:textId="22A1D35B" w:rsidR="00F050C0" w:rsidRPr="001B1C3B" w:rsidRDefault="00F050C0" w:rsidP="00F050C0">
            <w:pPr>
              <w:jc w:val="right"/>
              <w:rPr>
                <w:sz w:val="18"/>
                <w:szCs w:val="18"/>
                <w:lang w:val="tr-TR"/>
              </w:rPr>
            </w:pPr>
            <w:r w:rsidRPr="001B1C3B">
              <w:rPr>
                <w:sz w:val="16"/>
                <w:szCs w:val="16"/>
                <w:lang w:val="tr-TR"/>
              </w:rPr>
              <w:t>836,687,455</w:t>
            </w:r>
          </w:p>
        </w:tc>
        <w:tc>
          <w:tcPr>
            <w:tcW w:w="1134" w:type="dxa"/>
            <w:tcBorders>
              <w:top w:val="dotted" w:sz="4" w:space="0" w:color="auto"/>
              <w:left w:val="dotted" w:sz="4" w:space="0" w:color="auto"/>
              <w:bottom w:val="dotted" w:sz="4" w:space="0" w:color="auto"/>
              <w:right w:val="dotted" w:sz="4" w:space="0" w:color="auto"/>
            </w:tcBorders>
            <w:vAlign w:val="center"/>
          </w:tcPr>
          <w:p w14:paraId="1E37264E" w14:textId="75ADA705" w:rsidR="00F050C0" w:rsidRPr="001B1C3B" w:rsidRDefault="00F050C0" w:rsidP="00F050C0">
            <w:pPr>
              <w:jc w:val="right"/>
              <w:rPr>
                <w:sz w:val="18"/>
                <w:szCs w:val="18"/>
                <w:lang w:val="tr-TR"/>
              </w:rPr>
            </w:pPr>
            <w:r w:rsidRPr="001B1C3B">
              <w:rPr>
                <w:sz w:val="16"/>
                <w:szCs w:val="16"/>
                <w:lang w:val="tr-TR"/>
              </w:rPr>
              <w:t>692,880</w:t>
            </w:r>
          </w:p>
        </w:tc>
        <w:tc>
          <w:tcPr>
            <w:tcW w:w="1134" w:type="dxa"/>
            <w:tcBorders>
              <w:top w:val="dotted" w:sz="4" w:space="0" w:color="auto"/>
              <w:left w:val="dotted" w:sz="4" w:space="0" w:color="auto"/>
              <w:bottom w:val="dotted" w:sz="4" w:space="0" w:color="auto"/>
              <w:right w:val="dotted" w:sz="4" w:space="0" w:color="auto"/>
            </w:tcBorders>
            <w:vAlign w:val="center"/>
          </w:tcPr>
          <w:p w14:paraId="44C54508" w14:textId="2D6BA257" w:rsidR="00F050C0" w:rsidRPr="001B1C3B" w:rsidRDefault="00F050C0" w:rsidP="00F050C0">
            <w:pPr>
              <w:jc w:val="right"/>
              <w:rPr>
                <w:sz w:val="18"/>
                <w:szCs w:val="18"/>
                <w:lang w:val="tr-TR"/>
              </w:rPr>
            </w:pPr>
            <w:r w:rsidRPr="001B1C3B">
              <w:rPr>
                <w:sz w:val="16"/>
                <w:szCs w:val="16"/>
                <w:lang w:val="tr-TR"/>
              </w:rPr>
              <w:t>20,668,491</w:t>
            </w:r>
          </w:p>
        </w:tc>
        <w:tc>
          <w:tcPr>
            <w:tcW w:w="1134" w:type="dxa"/>
            <w:tcBorders>
              <w:top w:val="dotted" w:sz="4" w:space="0" w:color="auto"/>
              <w:left w:val="dotted" w:sz="4" w:space="0" w:color="auto"/>
              <w:bottom w:val="dotted" w:sz="4" w:space="0" w:color="auto"/>
              <w:right w:val="single" w:sz="4" w:space="0" w:color="auto"/>
            </w:tcBorders>
            <w:vAlign w:val="center"/>
          </w:tcPr>
          <w:p w14:paraId="5EF61910" w14:textId="459C1AE5" w:rsidR="00F050C0" w:rsidRPr="001B1C3B" w:rsidRDefault="00F050C0" w:rsidP="00F050C0">
            <w:pPr>
              <w:jc w:val="right"/>
              <w:rPr>
                <w:sz w:val="18"/>
                <w:szCs w:val="18"/>
                <w:lang w:val="tr-TR"/>
              </w:rPr>
            </w:pPr>
            <w:r w:rsidRPr="001B1C3B">
              <w:rPr>
                <w:sz w:val="16"/>
                <w:szCs w:val="16"/>
                <w:lang w:val="tr-TR"/>
              </w:rPr>
              <w:t>2%</w:t>
            </w:r>
          </w:p>
        </w:tc>
      </w:tr>
      <w:tr w:rsidR="00F050C0" w:rsidRPr="001B1C3B" w14:paraId="601E7687" w14:textId="77777777" w:rsidTr="00E229D7">
        <w:trPr>
          <w:trHeight w:val="255"/>
        </w:trPr>
        <w:tc>
          <w:tcPr>
            <w:tcW w:w="425" w:type="dxa"/>
            <w:tcBorders>
              <w:left w:val="single" w:sz="4" w:space="0" w:color="auto"/>
            </w:tcBorders>
            <w:vAlign w:val="center"/>
          </w:tcPr>
          <w:p w14:paraId="1959809C" w14:textId="77777777" w:rsidR="00F050C0" w:rsidRPr="001B1C3B" w:rsidRDefault="00F050C0" w:rsidP="00F050C0">
            <w:pPr>
              <w:ind w:right="-2"/>
              <w:jc w:val="center"/>
              <w:rPr>
                <w:bCs/>
                <w:snapToGrid w:val="0"/>
                <w:sz w:val="18"/>
                <w:lang w:val="tr-TR"/>
              </w:rPr>
            </w:pPr>
            <w:r w:rsidRPr="001B1C3B">
              <w:rPr>
                <w:bCs/>
                <w:snapToGrid w:val="0"/>
                <w:sz w:val="18"/>
                <w:lang w:val="tr-TR"/>
              </w:rPr>
              <w:t>2</w:t>
            </w:r>
          </w:p>
        </w:tc>
        <w:tc>
          <w:tcPr>
            <w:tcW w:w="2127" w:type="dxa"/>
            <w:vAlign w:val="center"/>
          </w:tcPr>
          <w:p w14:paraId="19A7A89B" w14:textId="77777777" w:rsidR="00F050C0" w:rsidRPr="001B1C3B" w:rsidRDefault="00F050C0" w:rsidP="00F050C0">
            <w:pPr>
              <w:rPr>
                <w:bCs/>
                <w:snapToGrid w:val="0"/>
                <w:sz w:val="18"/>
                <w:lang w:val="tr-TR"/>
              </w:rPr>
            </w:pPr>
            <w:r w:rsidRPr="001B1C3B">
              <w:rPr>
                <w:bCs/>
                <w:snapToGrid w:val="0"/>
                <w:sz w:val="18"/>
                <w:lang w:val="tr-TR"/>
              </w:rPr>
              <w:t>Bölgesel yönetimlerden ve yerel yönetimlerden alacaklar</w:t>
            </w:r>
          </w:p>
        </w:tc>
        <w:tc>
          <w:tcPr>
            <w:tcW w:w="1134" w:type="dxa"/>
            <w:tcBorders>
              <w:top w:val="dotted" w:sz="4" w:space="0" w:color="auto"/>
              <w:left w:val="dotted" w:sz="4" w:space="0" w:color="auto"/>
              <w:bottom w:val="dotted" w:sz="4" w:space="0" w:color="auto"/>
              <w:right w:val="dotted" w:sz="4" w:space="0" w:color="auto"/>
            </w:tcBorders>
            <w:vAlign w:val="center"/>
          </w:tcPr>
          <w:p w14:paraId="4FFC042B" w14:textId="45B74BB6" w:rsidR="00F050C0" w:rsidRPr="001B1C3B" w:rsidRDefault="00F050C0" w:rsidP="00F050C0">
            <w:pPr>
              <w:jc w:val="right"/>
              <w:rPr>
                <w:sz w:val="18"/>
                <w:szCs w:val="18"/>
                <w:lang w:val="tr-TR"/>
              </w:rPr>
            </w:pPr>
            <w:r w:rsidRPr="001B1C3B">
              <w:rPr>
                <w:sz w:val="16"/>
                <w:szCs w:val="16"/>
                <w:lang w:val="tr-TR"/>
              </w:rPr>
              <w:t>5,721,185</w:t>
            </w:r>
          </w:p>
        </w:tc>
        <w:tc>
          <w:tcPr>
            <w:tcW w:w="1134" w:type="dxa"/>
            <w:tcBorders>
              <w:top w:val="dotted" w:sz="4" w:space="0" w:color="auto"/>
              <w:left w:val="dotted" w:sz="4" w:space="0" w:color="auto"/>
              <w:bottom w:val="dotted" w:sz="4" w:space="0" w:color="auto"/>
              <w:right w:val="dotted" w:sz="4" w:space="0" w:color="auto"/>
            </w:tcBorders>
            <w:vAlign w:val="center"/>
          </w:tcPr>
          <w:p w14:paraId="1238D8DD" w14:textId="71C18D82" w:rsidR="00F050C0" w:rsidRPr="001B1C3B" w:rsidRDefault="00F050C0" w:rsidP="00F050C0">
            <w:pPr>
              <w:jc w:val="right"/>
              <w:rPr>
                <w:sz w:val="18"/>
                <w:szCs w:val="18"/>
                <w:lang w:val="tr-TR"/>
              </w:rPr>
            </w:pPr>
            <w:r w:rsidRPr="001B1C3B">
              <w:rPr>
                <w:sz w:val="16"/>
                <w:szCs w:val="16"/>
                <w:lang w:val="tr-TR"/>
              </w:rPr>
              <w:t>236,145</w:t>
            </w:r>
          </w:p>
        </w:tc>
        <w:tc>
          <w:tcPr>
            <w:tcW w:w="1134" w:type="dxa"/>
            <w:tcBorders>
              <w:top w:val="dotted" w:sz="4" w:space="0" w:color="auto"/>
              <w:left w:val="dotted" w:sz="4" w:space="0" w:color="auto"/>
              <w:bottom w:val="dotted" w:sz="4" w:space="0" w:color="auto"/>
              <w:right w:val="dotted" w:sz="4" w:space="0" w:color="auto"/>
            </w:tcBorders>
            <w:vAlign w:val="center"/>
          </w:tcPr>
          <w:p w14:paraId="29E457B3" w14:textId="315C505C" w:rsidR="00F050C0" w:rsidRPr="001B1C3B" w:rsidRDefault="00F050C0" w:rsidP="00F050C0">
            <w:pPr>
              <w:jc w:val="right"/>
              <w:rPr>
                <w:sz w:val="18"/>
                <w:szCs w:val="18"/>
                <w:lang w:val="tr-TR"/>
              </w:rPr>
            </w:pPr>
            <w:r w:rsidRPr="001B1C3B">
              <w:rPr>
                <w:sz w:val="16"/>
                <w:szCs w:val="16"/>
                <w:lang w:val="tr-TR"/>
              </w:rPr>
              <w:t>5,721,184</w:t>
            </w:r>
          </w:p>
        </w:tc>
        <w:tc>
          <w:tcPr>
            <w:tcW w:w="1134" w:type="dxa"/>
            <w:tcBorders>
              <w:top w:val="dotted" w:sz="4" w:space="0" w:color="auto"/>
              <w:left w:val="dotted" w:sz="4" w:space="0" w:color="auto"/>
              <w:bottom w:val="dotted" w:sz="4" w:space="0" w:color="auto"/>
              <w:right w:val="dotted" w:sz="4" w:space="0" w:color="auto"/>
            </w:tcBorders>
            <w:vAlign w:val="center"/>
          </w:tcPr>
          <w:p w14:paraId="38053775" w14:textId="017AF7C4" w:rsidR="00F050C0" w:rsidRPr="001B1C3B" w:rsidRDefault="00F050C0" w:rsidP="00F050C0">
            <w:pPr>
              <w:jc w:val="right"/>
              <w:rPr>
                <w:sz w:val="18"/>
                <w:szCs w:val="18"/>
                <w:lang w:val="tr-TR"/>
              </w:rPr>
            </w:pPr>
            <w:r w:rsidRPr="001B1C3B">
              <w:rPr>
                <w:sz w:val="16"/>
                <w:szCs w:val="16"/>
                <w:lang w:val="tr-TR"/>
              </w:rPr>
              <w:t>189,034</w:t>
            </w:r>
          </w:p>
        </w:tc>
        <w:tc>
          <w:tcPr>
            <w:tcW w:w="1134" w:type="dxa"/>
            <w:tcBorders>
              <w:top w:val="dotted" w:sz="4" w:space="0" w:color="auto"/>
              <w:left w:val="dotted" w:sz="4" w:space="0" w:color="auto"/>
              <w:bottom w:val="dotted" w:sz="4" w:space="0" w:color="auto"/>
              <w:right w:val="dotted" w:sz="4" w:space="0" w:color="auto"/>
            </w:tcBorders>
            <w:vAlign w:val="center"/>
          </w:tcPr>
          <w:p w14:paraId="3B2D5DA5" w14:textId="70F4558C" w:rsidR="00F050C0" w:rsidRPr="001B1C3B" w:rsidRDefault="00F050C0" w:rsidP="00F050C0">
            <w:pPr>
              <w:jc w:val="right"/>
              <w:rPr>
                <w:sz w:val="18"/>
                <w:szCs w:val="18"/>
                <w:lang w:val="tr-TR"/>
              </w:rPr>
            </w:pPr>
            <w:r w:rsidRPr="001B1C3B">
              <w:rPr>
                <w:sz w:val="16"/>
                <w:szCs w:val="16"/>
                <w:lang w:val="tr-TR"/>
              </w:rPr>
              <w:t>2,947,230</w:t>
            </w:r>
          </w:p>
        </w:tc>
        <w:tc>
          <w:tcPr>
            <w:tcW w:w="1134" w:type="dxa"/>
            <w:tcBorders>
              <w:top w:val="dotted" w:sz="4" w:space="0" w:color="auto"/>
              <w:left w:val="dotted" w:sz="4" w:space="0" w:color="auto"/>
              <w:bottom w:val="dotted" w:sz="4" w:space="0" w:color="auto"/>
              <w:right w:val="single" w:sz="4" w:space="0" w:color="auto"/>
            </w:tcBorders>
            <w:vAlign w:val="center"/>
          </w:tcPr>
          <w:p w14:paraId="566E4A1F" w14:textId="7EF0A72D" w:rsidR="00F050C0" w:rsidRPr="001B1C3B" w:rsidRDefault="00F050C0" w:rsidP="00F050C0">
            <w:pPr>
              <w:jc w:val="right"/>
              <w:rPr>
                <w:sz w:val="18"/>
                <w:szCs w:val="18"/>
                <w:lang w:val="tr-TR"/>
              </w:rPr>
            </w:pPr>
            <w:r w:rsidRPr="001B1C3B">
              <w:rPr>
                <w:sz w:val="16"/>
                <w:szCs w:val="16"/>
                <w:lang w:val="tr-TR"/>
              </w:rPr>
              <w:t>50%</w:t>
            </w:r>
          </w:p>
        </w:tc>
      </w:tr>
      <w:tr w:rsidR="00F050C0" w:rsidRPr="001B1C3B" w14:paraId="7FC79E56" w14:textId="77777777" w:rsidTr="00E229D7">
        <w:trPr>
          <w:trHeight w:val="255"/>
        </w:trPr>
        <w:tc>
          <w:tcPr>
            <w:tcW w:w="425" w:type="dxa"/>
            <w:tcBorders>
              <w:left w:val="single" w:sz="4" w:space="0" w:color="auto"/>
            </w:tcBorders>
            <w:vAlign w:val="center"/>
          </w:tcPr>
          <w:p w14:paraId="0BB60F22" w14:textId="77777777" w:rsidR="00F050C0" w:rsidRPr="001B1C3B" w:rsidRDefault="00F050C0" w:rsidP="00F050C0">
            <w:pPr>
              <w:ind w:right="-2"/>
              <w:jc w:val="center"/>
              <w:rPr>
                <w:bCs/>
                <w:snapToGrid w:val="0"/>
                <w:sz w:val="18"/>
                <w:lang w:val="tr-TR"/>
              </w:rPr>
            </w:pPr>
            <w:r w:rsidRPr="001B1C3B">
              <w:rPr>
                <w:bCs/>
                <w:snapToGrid w:val="0"/>
                <w:sz w:val="18"/>
                <w:lang w:val="tr-TR"/>
              </w:rPr>
              <w:t>3</w:t>
            </w:r>
          </w:p>
        </w:tc>
        <w:tc>
          <w:tcPr>
            <w:tcW w:w="2127" w:type="dxa"/>
            <w:vAlign w:val="center"/>
          </w:tcPr>
          <w:p w14:paraId="626F4904" w14:textId="77777777" w:rsidR="00F050C0" w:rsidRPr="001B1C3B" w:rsidRDefault="00F050C0" w:rsidP="00F050C0">
            <w:pPr>
              <w:rPr>
                <w:bCs/>
                <w:snapToGrid w:val="0"/>
                <w:sz w:val="18"/>
                <w:lang w:val="tr-TR"/>
              </w:rPr>
            </w:pPr>
            <w:r w:rsidRPr="001B1C3B">
              <w:rPr>
                <w:bCs/>
                <w:snapToGrid w:val="0"/>
                <w:sz w:val="18"/>
                <w:lang w:val="tr-TR"/>
              </w:rPr>
              <w:t>İdari birimlerden ve ticari olmayan girişimlerden alacaklar</w:t>
            </w:r>
          </w:p>
        </w:tc>
        <w:tc>
          <w:tcPr>
            <w:tcW w:w="1134" w:type="dxa"/>
            <w:tcBorders>
              <w:top w:val="dotted" w:sz="4" w:space="0" w:color="auto"/>
              <w:left w:val="dotted" w:sz="4" w:space="0" w:color="auto"/>
              <w:bottom w:val="dotted" w:sz="4" w:space="0" w:color="auto"/>
              <w:right w:val="dotted" w:sz="4" w:space="0" w:color="auto"/>
            </w:tcBorders>
            <w:vAlign w:val="center"/>
          </w:tcPr>
          <w:p w14:paraId="62510B19" w14:textId="4FC5AC46" w:rsidR="00F050C0" w:rsidRPr="001B1C3B" w:rsidRDefault="00F050C0" w:rsidP="00F050C0">
            <w:pPr>
              <w:jc w:val="right"/>
              <w:rPr>
                <w:sz w:val="18"/>
                <w:szCs w:val="18"/>
                <w:lang w:val="tr-TR"/>
              </w:rPr>
            </w:pPr>
            <w:r w:rsidRPr="001B1C3B">
              <w:rPr>
                <w:sz w:val="16"/>
                <w:szCs w:val="16"/>
                <w:lang w:val="tr-TR"/>
              </w:rPr>
              <w:t>995,259</w:t>
            </w:r>
          </w:p>
        </w:tc>
        <w:tc>
          <w:tcPr>
            <w:tcW w:w="1134" w:type="dxa"/>
            <w:tcBorders>
              <w:top w:val="dotted" w:sz="4" w:space="0" w:color="auto"/>
              <w:left w:val="dotted" w:sz="4" w:space="0" w:color="auto"/>
              <w:bottom w:val="dotted" w:sz="4" w:space="0" w:color="auto"/>
              <w:right w:val="dotted" w:sz="4" w:space="0" w:color="auto"/>
            </w:tcBorders>
            <w:vAlign w:val="center"/>
          </w:tcPr>
          <w:p w14:paraId="5A23A675" w14:textId="52FEA975" w:rsidR="00F050C0" w:rsidRPr="001B1C3B" w:rsidRDefault="00F050C0" w:rsidP="00F050C0">
            <w:pPr>
              <w:jc w:val="right"/>
              <w:rPr>
                <w:sz w:val="18"/>
                <w:szCs w:val="18"/>
                <w:lang w:val="tr-TR"/>
              </w:rPr>
            </w:pPr>
            <w:r w:rsidRPr="001B1C3B">
              <w:rPr>
                <w:sz w:val="16"/>
                <w:szCs w:val="16"/>
                <w:lang w:val="tr-TR"/>
              </w:rPr>
              <w:t>455,733</w:t>
            </w:r>
          </w:p>
        </w:tc>
        <w:tc>
          <w:tcPr>
            <w:tcW w:w="1134" w:type="dxa"/>
            <w:tcBorders>
              <w:top w:val="dotted" w:sz="4" w:space="0" w:color="auto"/>
              <w:left w:val="dotted" w:sz="4" w:space="0" w:color="auto"/>
              <w:bottom w:val="dotted" w:sz="4" w:space="0" w:color="auto"/>
              <w:right w:val="dotted" w:sz="4" w:space="0" w:color="auto"/>
            </w:tcBorders>
            <w:vAlign w:val="center"/>
          </w:tcPr>
          <w:p w14:paraId="24B5B152" w14:textId="3C86BFB5" w:rsidR="00F050C0" w:rsidRPr="001B1C3B" w:rsidRDefault="00F050C0" w:rsidP="00F050C0">
            <w:pPr>
              <w:jc w:val="right"/>
              <w:rPr>
                <w:sz w:val="18"/>
                <w:szCs w:val="18"/>
                <w:lang w:val="tr-TR"/>
              </w:rPr>
            </w:pPr>
            <w:r w:rsidRPr="001B1C3B">
              <w:rPr>
                <w:sz w:val="16"/>
                <w:szCs w:val="16"/>
                <w:lang w:val="tr-TR"/>
              </w:rPr>
              <w:t>993,872</w:t>
            </w:r>
          </w:p>
        </w:tc>
        <w:tc>
          <w:tcPr>
            <w:tcW w:w="1134" w:type="dxa"/>
            <w:tcBorders>
              <w:top w:val="dotted" w:sz="4" w:space="0" w:color="auto"/>
              <w:left w:val="dotted" w:sz="4" w:space="0" w:color="auto"/>
              <w:bottom w:val="dotted" w:sz="4" w:space="0" w:color="auto"/>
              <w:right w:val="dotted" w:sz="4" w:space="0" w:color="auto"/>
            </w:tcBorders>
            <w:vAlign w:val="center"/>
          </w:tcPr>
          <w:p w14:paraId="69604FF5" w14:textId="6AD83498" w:rsidR="00F050C0" w:rsidRPr="001B1C3B" w:rsidRDefault="00F050C0" w:rsidP="00F050C0">
            <w:pPr>
              <w:jc w:val="right"/>
              <w:rPr>
                <w:sz w:val="18"/>
                <w:szCs w:val="18"/>
                <w:lang w:val="tr-TR"/>
              </w:rPr>
            </w:pPr>
            <w:r w:rsidRPr="001B1C3B">
              <w:rPr>
                <w:sz w:val="16"/>
                <w:szCs w:val="16"/>
                <w:lang w:val="tr-TR"/>
              </w:rPr>
              <w:t>115,602</w:t>
            </w:r>
          </w:p>
        </w:tc>
        <w:tc>
          <w:tcPr>
            <w:tcW w:w="1134" w:type="dxa"/>
            <w:tcBorders>
              <w:top w:val="dotted" w:sz="4" w:space="0" w:color="auto"/>
              <w:left w:val="dotted" w:sz="4" w:space="0" w:color="auto"/>
              <w:bottom w:val="dotted" w:sz="4" w:space="0" w:color="auto"/>
              <w:right w:val="dotted" w:sz="4" w:space="0" w:color="auto"/>
            </w:tcBorders>
            <w:vAlign w:val="center"/>
          </w:tcPr>
          <w:p w14:paraId="2EE85A8C" w14:textId="11A64432" w:rsidR="00F050C0" w:rsidRPr="001B1C3B" w:rsidRDefault="00F050C0" w:rsidP="00F050C0">
            <w:pPr>
              <w:jc w:val="right"/>
              <w:rPr>
                <w:sz w:val="18"/>
                <w:szCs w:val="18"/>
                <w:lang w:val="tr-TR"/>
              </w:rPr>
            </w:pPr>
            <w:r w:rsidRPr="001B1C3B">
              <w:rPr>
                <w:sz w:val="16"/>
                <w:szCs w:val="16"/>
                <w:lang w:val="tr-TR"/>
              </w:rPr>
              <w:t>1,109,475</w:t>
            </w:r>
          </w:p>
        </w:tc>
        <w:tc>
          <w:tcPr>
            <w:tcW w:w="1134" w:type="dxa"/>
            <w:tcBorders>
              <w:top w:val="dotted" w:sz="4" w:space="0" w:color="auto"/>
              <w:left w:val="dotted" w:sz="4" w:space="0" w:color="auto"/>
              <w:bottom w:val="dotted" w:sz="4" w:space="0" w:color="auto"/>
              <w:right w:val="single" w:sz="4" w:space="0" w:color="auto"/>
            </w:tcBorders>
            <w:vAlign w:val="center"/>
          </w:tcPr>
          <w:p w14:paraId="22E67FF5" w14:textId="49EDA5D3" w:rsidR="00F050C0" w:rsidRPr="001B1C3B" w:rsidRDefault="00F050C0" w:rsidP="00F050C0">
            <w:pPr>
              <w:jc w:val="right"/>
              <w:rPr>
                <w:sz w:val="18"/>
                <w:szCs w:val="18"/>
                <w:lang w:val="tr-TR"/>
              </w:rPr>
            </w:pPr>
            <w:r w:rsidRPr="001B1C3B">
              <w:rPr>
                <w:sz w:val="16"/>
                <w:szCs w:val="16"/>
                <w:lang w:val="tr-TR"/>
              </w:rPr>
              <w:t>100%</w:t>
            </w:r>
          </w:p>
        </w:tc>
      </w:tr>
      <w:tr w:rsidR="00F050C0" w:rsidRPr="001B1C3B" w14:paraId="69276B14" w14:textId="77777777" w:rsidTr="00E229D7">
        <w:trPr>
          <w:trHeight w:val="140"/>
        </w:trPr>
        <w:tc>
          <w:tcPr>
            <w:tcW w:w="425" w:type="dxa"/>
            <w:tcBorders>
              <w:left w:val="single" w:sz="4" w:space="0" w:color="auto"/>
            </w:tcBorders>
            <w:vAlign w:val="center"/>
          </w:tcPr>
          <w:p w14:paraId="28123C42" w14:textId="77777777" w:rsidR="00F050C0" w:rsidRPr="001B1C3B" w:rsidRDefault="00F050C0" w:rsidP="00F050C0">
            <w:pPr>
              <w:ind w:right="-2"/>
              <w:jc w:val="center"/>
              <w:rPr>
                <w:bCs/>
                <w:snapToGrid w:val="0"/>
                <w:sz w:val="18"/>
                <w:lang w:val="tr-TR"/>
              </w:rPr>
            </w:pPr>
            <w:r w:rsidRPr="001B1C3B">
              <w:rPr>
                <w:bCs/>
                <w:snapToGrid w:val="0"/>
                <w:sz w:val="18"/>
                <w:lang w:val="tr-TR"/>
              </w:rPr>
              <w:t>4</w:t>
            </w:r>
          </w:p>
        </w:tc>
        <w:tc>
          <w:tcPr>
            <w:tcW w:w="2127" w:type="dxa"/>
            <w:vAlign w:val="center"/>
          </w:tcPr>
          <w:p w14:paraId="5E9E82EC" w14:textId="77777777" w:rsidR="00F050C0" w:rsidRPr="001B1C3B" w:rsidRDefault="00F050C0" w:rsidP="00F050C0">
            <w:pPr>
              <w:rPr>
                <w:bCs/>
                <w:snapToGrid w:val="0"/>
                <w:sz w:val="18"/>
                <w:lang w:val="tr-TR"/>
              </w:rPr>
            </w:pPr>
            <w:r w:rsidRPr="001B1C3B">
              <w:rPr>
                <w:bCs/>
                <w:snapToGrid w:val="0"/>
                <w:sz w:val="18"/>
                <w:lang w:val="tr-TR"/>
              </w:rPr>
              <w:t>Çok taraflı kalkınma bankalarından alacaklar</w:t>
            </w:r>
          </w:p>
        </w:tc>
        <w:tc>
          <w:tcPr>
            <w:tcW w:w="1134" w:type="dxa"/>
            <w:tcBorders>
              <w:top w:val="dotted" w:sz="4" w:space="0" w:color="auto"/>
              <w:left w:val="dotted" w:sz="4" w:space="0" w:color="auto"/>
              <w:bottom w:val="dotted" w:sz="4" w:space="0" w:color="auto"/>
              <w:right w:val="dotted" w:sz="4" w:space="0" w:color="auto"/>
            </w:tcBorders>
            <w:vAlign w:val="center"/>
          </w:tcPr>
          <w:p w14:paraId="02117480" w14:textId="2F7BA18E" w:rsidR="00F050C0" w:rsidRPr="001B1C3B" w:rsidRDefault="00F050C0" w:rsidP="00F050C0">
            <w:pPr>
              <w:jc w:val="right"/>
              <w:rPr>
                <w:sz w:val="18"/>
                <w:szCs w:val="18"/>
                <w:lang w:val="tr-TR"/>
              </w:rPr>
            </w:pPr>
            <w:r w:rsidRPr="001B1C3B">
              <w:rPr>
                <w:sz w:val="16"/>
                <w:szCs w:val="16"/>
                <w:lang w:val="tr-TR"/>
              </w:rPr>
              <w:t>16</w:t>
            </w:r>
          </w:p>
        </w:tc>
        <w:tc>
          <w:tcPr>
            <w:tcW w:w="1134" w:type="dxa"/>
            <w:tcBorders>
              <w:top w:val="dotted" w:sz="4" w:space="0" w:color="auto"/>
              <w:left w:val="dotted" w:sz="4" w:space="0" w:color="auto"/>
              <w:bottom w:val="dotted" w:sz="4" w:space="0" w:color="auto"/>
              <w:right w:val="dotted" w:sz="4" w:space="0" w:color="auto"/>
            </w:tcBorders>
            <w:vAlign w:val="center"/>
          </w:tcPr>
          <w:p w14:paraId="72AF0107" w14:textId="34322EF4" w:rsidR="00F050C0" w:rsidRPr="001B1C3B" w:rsidRDefault="00F050C0" w:rsidP="00F050C0">
            <w:pPr>
              <w:jc w:val="right"/>
              <w:rPr>
                <w:sz w:val="18"/>
                <w:szCs w:val="18"/>
                <w:lang w:val="tr-TR"/>
              </w:rPr>
            </w:pPr>
            <w:r w:rsidRPr="001B1C3B">
              <w:rPr>
                <w:sz w:val="16"/>
                <w:szCs w:val="16"/>
                <w:lang w:val="tr-TR"/>
              </w:rPr>
              <w:t>496</w:t>
            </w:r>
          </w:p>
        </w:tc>
        <w:tc>
          <w:tcPr>
            <w:tcW w:w="1134" w:type="dxa"/>
            <w:tcBorders>
              <w:top w:val="dotted" w:sz="4" w:space="0" w:color="auto"/>
              <w:left w:val="dotted" w:sz="4" w:space="0" w:color="auto"/>
              <w:bottom w:val="dotted" w:sz="4" w:space="0" w:color="auto"/>
              <w:right w:val="dotted" w:sz="4" w:space="0" w:color="auto"/>
            </w:tcBorders>
            <w:vAlign w:val="center"/>
          </w:tcPr>
          <w:p w14:paraId="3EC76208" w14:textId="27A16918" w:rsidR="00F050C0" w:rsidRPr="001B1C3B" w:rsidRDefault="00F050C0" w:rsidP="00F050C0">
            <w:pPr>
              <w:jc w:val="right"/>
              <w:rPr>
                <w:sz w:val="18"/>
                <w:szCs w:val="18"/>
                <w:lang w:val="tr-TR"/>
              </w:rPr>
            </w:pPr>
            <w:r w:rsidRPr="001B1C3B">
              <w:rPr>
                <w:sz w:val="16"/>
                <w:szCs w:val="16"/>
                <w:lang w:val="tr-TR"/>
              </w:rPr>
              <w:t>17</w:t>
            </w:r>
          </w:p>
        </w:tc>
        <w:tc>
          <w:tcPr>
            <w:tcW w:w="1134" w:type="dxa"/>
            <w:tcBorders>
              <w:top w:val="dotted" w:sz="4" w:space="0" w:color="auto"/>
              <w:left w:val="dotted" w:sz="4" w:space="0" w:color="auto"/>
              <w:bottom w:val="dotted" w:sz="4" w:space="0" w:color="auto"/>
              <w:right w:val="dotted" w:sz="4" w:space="0" w:color="auto"/>
            </w:tcBorders>
            <w:vAlign w:val="center"/>
          </w:tcPr>
          <w:p w14:paraId="02089A76" w14:textId="7F484621" w:rsidR="00F050C0" w:rsidRPr="001B1C3B" w:rsidRDefault="00F050C0" w:rsidP="00F050C0">
            <w:pPr>
              <w:jc w:val="right"/>
              <w:rPr>
                <w:lang w:val="tr-TR"/>
              </w:rPr>
            </w:pPr>
            <w:r w:rsidRPr="001B1C3B">
              <w:rPr>
                <w:sz w:val="18"/>
                <w:szCs w:val="18"/>
                <w:lang w:val="tr-TR"/>
              </w:rPr>
              <w:t>-</w:t>
            </w:r>
          </w:p>
        </w:tc>
        <w:tc>
          <w:tcPr>
            <w:tcW w:w="1134" w:type="dxa"/>
            <w:tcBorders>
              <w:top w:val="dotted" w:sz="4" w:space="0" w:color="auto"/>
              <w:left w:val="dotted" w:sz="4" w:space="0" w:color="auto"/>
              <w:bottom w:val="dotted" w:sz="4" w:space="0" w:color="auto"/>
              <w:right w:val="dotted" w:sz="4" w:space="0" w:color="auto"/>
            </w:tcBorders>
            <w:vAlign w:val="center"/>
          </w:tcPr>
          <w:p w14:paraId="1F1A5445" w14:textId="1D5CE74C" w:rsidR="00F050C0" w:rsidRPr="001B1C3B" w:rsidRDefault="00F050C0" w:rsidP="00F050C0">
            <w:pPr>
              <w:jc w:val="right"/>
              <w:rPr>
                <w:lang w:val="tr-TR"/>
              </w:rPr>
            </w:pPr>
            <w:r w:rsidRPr="001B1C3B">
              <w:rPr>
                <w:sz w:val="18"/>
                <w:szCs w:val="18"/>
                <w:lang w:val="tr-TR"/>
              </w:rPr>
              <w:t>-</w:t>
            </w:r>
          </w:p>
        </w:tc>
        <w:tc>
          <w:tcPr>
            <w:tcW w:w="1134" w:type="dxa"/>
            <w:tcBorders>
              <w:top w:val="dotted" w:sz="4" w:space="0" w:color="auto"/>
              <w:left w:val="dotted" w:sz="4" w:space="0" w:color="auto"/>
              <w:bottom w:val="dotted" w:sz="4" w:space="0" w:color="auto"/>
              <w:right w:val="single" w:sz="4" w:space="0" w:color="auto"/>
            </w:tcBorders>
            <w:vAlign w:val="center"/>
          </w:tcPr>
          <w:p w14:paraId="501FA5C6" w14:textId="0301BFD1" w:rsidR="00F050C0" w:rsidRPr="001B1C3B" w:rsidRDefault="00F050C0" w:rsidP="00F050C0">
            <w:pPr>
              <w:jc w:val="right"/>
              <w:rPr>
                <w:sz w:val="18"/>
                <w:szCs w:val="18"/>
                <w:lang w:val="tr-TR"/>
              </w:rPr>
            </w:pPr>
            <w:r w:rsidRPr="001B1C3B">
              <w:rPr>
                <w:sz w:val="16"/>
                <w:szCs w:val="16"/>
                <w:lang w:val="tr-TR"/>
              </w:rPr>
              <w:t>0%</w:t>
            </w:r>
          </w:p>
        </w:tc>
      </w:tr>
      <w:tr w:rsidR="00F050C0" w:rsidRPr="001B1C3B" w14:paraId="262EB0B5" w14:textId="77777777" w:rsidTr="00E229D7">
        <w:trPr>
          <w:trHeight w:val="255"/>
        </w:trPr>
        <w:tc>
          <w:tcPr>
            <w:tcW w:w="425" w:type="dxa"/>
            <w:tcBorders>
              <w:left w:val="single" w:sz="4" w:space="0" w:color="auto"/>
            </w:tcBorders>
            <w:vAlign w:val="center"/>
          </w:tcPr>
          <w:p w14:paraId="2843C96A" w14:textId="77777777" w:rsidR="00F050C0" w:rsidRPr="001B1C3B" w:rsidRDefault="00F050C0" w:rsidP="00F050C0">
            <w:pPr>
              <w:ind w:right="-2"/>
              <w:jc w:val="center"/>
              <w:rPr>
                <w:bCs/>
                <w:snapToGrid w:val="0"/>
                <w:sz w:val="18"/>
                <w:lang w:val="tr-TR"/>
              </w:rPr>
            </w:pPr>
            <w:r w:rsidRPr="001B1C3B">
              <w:rPr>
                <w:bCs/>
                <w:snapToGrid w:val="0"/>
                <w:sz w:val="18"/>
                <w:lang w:val="tr-TR"/>
              </w:rPr>
              <w:t>5</w:t>
            </w:r>
          </w:p>
        </w:tc>
        <w:tc>
          <w:tcPr>
            <w:tcW w:w="2127" w:type="dxa"/>
            <w:vAlign w:val="center"/>
          </w:tcPr>
          <w:p w14:paraId="4B92B79B" w14:textId="77777777" w:rsidR="00F050C0" w:rsidRPr="001B1C3B" w:rsidRDefault="00F050C0" w:rsidP="00F050C0">
            <w:pPr>
              <w:rPr>
                <w:bCs/>
                <w:snapToGrid w:val="0"/>
                <w:sz w:val="18"/>
                <w:lang w:val="tr-TR"/>
              </w:rPr>
            </w:pPr>
            <w:r w:rsidRPr="001B1C3B">
              <w:rPr>
                <w:bCs/>
                <w:snapToGrid w:val="0"/>
                <w:sz w:val="18"/>
                <w:lang w:val="tr-TR"/>
              </w:rPr>
              <w:t>Uluslararası teşkilatlardan alacaklar</w:t>
            </w:r>
          </w:p>
        </w:tc>
        <w:tc>
          <w:tcPr>
            <w:tcW w:w="1134" w:type="dxa"/>
            <w:tcBorders>
              <w:top w:val="dotted" w:sz="4" w:space="0" w:color="auto"/>
              <w:left w:val="dotted" w:sz="4" w:space="0" w:color="auto"/>
              <w:bottom w:val="dotted" w:sz="4" w:space="0" w:color="auto"/>
              <w:right w:val="dotted" w:sz="4" w:space="0" w:color="auto"/>
            </w:tcBorders>
            <w:vAlign w:val="center"/>
          </w:tcPr>
          <w:p w14:paraId="569A95D1" w14:textId="28D2B942" w:rsidR="00F050C0" w:rsidRPr="001B1C3B" w:rsidRDefault="00F050C0" w:rsidP="00F050C0">
            <w:pPr>
              <w:jc w:val="right"/>
              <w:rPr>
                <w:sz w:val="18"/>
                <w:szCs w:val="18"/>
                <w:lang w:val="tr-TR"/>
              </w:rPr>
            </w:pPr>
            <w:r w:rsidRPr="001B1C3B">
              <w:rPr>
                <w:sz w:val="18"/>
                <w:szCs w:val="18"/>
                <w:lang w:val="tr-TR"/>
              </w:rPr>
              <w:t>-</w:t>
            </w:r>
          </w:p>
        </w:tc>
        <w:tc>
          <w:tcPr>
            <w:tcW w:w="1134" w:type="dxa"/>
            <w:tcBorders>
              <w:top w:val="dotted" w:sz="4" w:space="0" w:color="auto"/>
              <w:left w:val="dotted" w:sz="4" w:space="0" w:color="auto"/>
              <w:bottom w:val="dotted" w:sz="4" w:space="0" w:color="auto"/>
              <w:right w:val="dotted" w:sz="4" w:space="0" w:color="auto"/>
            </w:tcBorders>
            <w:vAlign w:val="center"/>
          </w:tcPr>
          <w:p w14:paraId="03724AF8" w14:textId="799C0C8F" w:rsidR="00F050C0" w:rsidRPr="001B1C3B" w:rsidRDefault="00F050C0" w:rsidP="00F050C0">
            <w:pPr>
              <w:jc w:val="right"/>
              <w:rPr>
                <w:sz w:val="18"/>
                <w:szCs w:val="18"/>
                <w:lang w:val="tr-TR"/>
              </w:rPr>
            </w:pPr>
            <w:r w:rsidRPr="001B1C3B">
              <w:rPr>
                <w:sz w:val="18"/>
                <w:szCs w:val="18"/>
                <w:lang w:val="tr-TR"/>
              </w:rPr>
              <w:t>-</w:t>
            </w:r>
          </w:p>
        </w:tc>
        <w:tc>
          <w:tcPr>
            <w:tcW w:w="1134" w:type="dxa"/>
            <w:tcBorders>
              <w:top w:val="dotted" w:sz="4" w:space="0" w:color="auto"/>
              <w:left w:val="dotted" w:sz="4" w:space="0" w:color="auto"/>
              <w:bottom w:val="dotted" w:sz="4" w:space="0" w:color="auto"/>
              <w:right w:val="dotted" w:sz="4" w:space="0" w:color="auto"/>
            </w:tcBorders>
            <w:vAlign w:val="center"/>
          </w:tcPr>
          <w:p w14:paraId="52B2CFFA" w14:textId="3807C361" w:rsidR="00F050C0" w:rsidRPr="001B1C3B" w:rsidRDefault="00F050C0" w:rsidP="00F050C0">
            <w:pPr>
              <w:jc w:val="right"/>
              <w:rPr>
                <w:sz w:val="18"/>
                <w:szCs w:val="18"/>
                <w:lang w:val="tr-TR"/>
              </w:rPr>
            </w:pPr>
            <w:r w:rsidRPr="001B1C3B">
              <w:rPr>
                <w:sz w:val="18"/>
                <w:szCs w:val="18"/>
                <w:lang w:val="tr-TR"/>
              </w:rPr>
              <w:t>-</w:t>
            </w:r>
          </w:p>
        </w:tc>
        <w:tc>
          <w:tcPr>
            <w:tcW w:w="1134" w:type="dxa"/>
            <w:tcBorders>
              <w:top w:val="dotted" w:sz="4" w:space="0" w:color="auto"/>
              <w:left w:val="dotted" w:sz="4" w:space="0" w:color="auto"/>
              <w:bottom w:val="dotted" w:sz="4" w:space="0" w:color="auto"/>
              <w:right w:val="dotted" w:sz="4" w:space="0" w:color="auto"/>
            </w:tcBorders>
            <w:vAlign w:val="center"/>
          </w:tcPr>
          <w:p w14:paraId="30E19964" w14:textId="3B3C9D82" w:rsidR="00F050C0" w:rsidRPr="001B1C3B" w:rsidRDefault="00F050C0" w:rsidP="00F050C0">
            <w:pPr>
              <w:jc w:val="right"/>
              <w:rPr>
                <w:sz w:val="18"/>
                <w:szCs w:val="18"/>
                <w:lang w:val="tr-TR"/>
              </w:rPr>
            </w:pPr>
            <w:r w:rsidRPr="001B1C3B">
              <w:rPr>
                <w:sz w:val="18"/>
                <w:szCs w:val="18"/>
                <w:lang w:val="tr-TR"/>
              </w:rPr>
              <w:t>-</w:t>
            </w:r>
          </w:p>
        </w:tc>
        <w:tc>
          <w:tcPr>
            <w:tcW w:w="1134" w:type="dxa"/>
            <w:tcBorders>
              <w:top w:val="dotted" w:sz="4" w:space="0" w:color="auto"/>
              <w:left w:val="dotted" w:sz="4" w:space="0" w:color="auto"/>
              <w:bottom w:val="dotted" w:sz="4" w:space="0" w:color="auto"/>
              <w:right w:val="dotted" w:sz="4" w:space="0" w:color="auto"/>
            </w:tcBorders>
            <w:vAlign w:val="center"/>
          </w:tcPr>
          <w:p w14:paraId="59C65690" w14:textId="24EA2682" w:rsidR="00F050C0" w:rsidRPr="001B1C3B" w:rsidRDefault="00F050C0" w:rsidP="00F050C0">
            <w:pPr>
              <w:jc w:val="right"/>
              <w:rPr>
                <w:sz w:val="18"/>
                <w:szCs w:val="18"/>
                <w:lang w:val="tr-TR"/>
              </w:rPr>
            </w:pPr>
            <w:r w:rsidRPr="001B1C3B">
              <w:rPr>
                <w:sz w:val="18"/>
                <w:szCs w:val="18"/>
                <w:lang w:val="tr-TR"/>
              </w:rPr>
              <w:t>-</w:t>
            </w:r>
          </w:p>
        </w:tc>
        <w:tc>
          <w:tcPr>
            <w:tcW w:w="1134" w:type="dxa"/>
            <w:tcBorders>
              <w:top w:val="dotted" w:sz="4" w:space="0" w:color="auto"/>
              <w:left w:val="dotted" w:sz="4" w:space="0" w:color="auto"/>
              <w:bottom w:val="dotted" w:sz="4" w:space="0" w:color="auto"/>
              <w:right w:val="single" w:sz="4" w:space="0" w:color="auto"/>
            </w:tcBorders>
            <w:vAlign w:val="center"/>
          </w:tcPr>
          <w:p w14:paraId="28F3A5DC" w14:textId="750A6396" w:rsidR="00F050C0" w:rsidRPr="001B1C3B" w:rsidRDefault="00F050C0" w:rsidP="00F050C0">
            <w:pPr>
              <w:jc w:val="right"/>
              <w:rPr>
                <w:sz w:val="18"/>
                <w:szCs w:val="18"/>
                <w:lang w:val="tr-TR"/>
              </w:rPr>
            </w:pPr>
            <w:r w:rsidRPr="001B1C3B">
              <w:rPr>
                <w:sz w:val="16"/>
                <w:szCs w:val="16"/>
                <w:lang w:val="tr-TR"/>
              </w:rPr>
              <w:t>0%</w:t>
            </w:r>
          </w:p>
        </w:tc>
      </w:tr>
      <w:tr w:rsidR="00F050C0" w:rsidRPr="001B1C3B" w14:paraId="304CB751" w14:textId="77777777" w:rsidTr="00E229D7">
        <w:trPr>
          <w:trHeight w:val="255"/>
        </w:trPr>
        <w:tc>
          <w:tcPr>
            <w:tcW w:w="425" w:type="dxa"/>
            <w:tcBorders>
              <w:left w:val="single" w:sz="4" w:space="0" w:color="auto"/>
            </w:tcBorders>
            <w:vAlign w:val="center"/>
          </w:tcPr>
          <w:p w14:paraId="683DC3AD" w14:textId="77777777" w:rsidR="00F050C0" w:rsidRPr="001B1C3B" w:rsidRDefault="00F050C0" w:rsidP="00F050C0">
            <w:pPr>
              <w:ind w:right="-2"/>
              <w:jc w:val="center"/>
              <w:rPr>
                <w:bCs/>
                <w:snapToGrid w:val="0"/>
                <w:sz w:val="18"/>
                <w:lang w:val="tr-TR"/>
              </w:rPr>
            </w:pPr>
            <w:r w:rsidRPr="001B1C3B">
              <w:rPr>
                <w:bCs/>
                <w:snapToGrid w:val="0"/>
                <w:sz w:val="18"/>
                <w:lang w:val="tr-TR"/>
              </w:rPr>
              <w:t>6</w:t>
            </w:r>
          </w:p>
        </w:tc>
        <w:tc>
          <w:tcPr>
            <w:tcW w:w="2127" w:type="dxa"/>
            <w:vAlign w:val="center"/>
          </w:tcPr>
          <w:p w14:paraId="2488BF55" w14:textId="77777777" w:rsidR="00F050C0" w:rsidRPr="001B1C3B" w:rsidRDefault="00F050C0" w:rsidP="00F050C0">
            <w:pPr>
              <w:rPr>
                <w:bCs/>
                <w:snapToGrid w:val="0"/>
                <w:sz w:val="18"/>
                <w:lang w:val="tr-TR"/>
              </w:rPr>
            </w:pPr>
            <w:r w:rsidRPr="001B1C3B">
              <w:rPr>
                <w:bCs/>
                <w:snapToGrid w:val="0"/>
                <w:sz w:val="18"/>
                <w:lang w:val="tr-TR"/>
              </w:rPr>
              <w:t>Bankalardan ve aracı kurumlardan alacaklar</w:t>
            </w:r>
          </w:p>
        </w:tc>
        <w:tc>
          <w:tcPr>
            <w:tcW w:w="1134" w:type="dxa"/>
            <w:tcBorders>
              <w:top w:val="dotted" w:sz="4" w:space="0" w:color="auto"/>
              <w:left w:val="dotted" w:sz="4" w:space="0" w:color="auto"/>
              <w:bottom w:val="dotted" w:sz="4" w:space="0" w:color="auto"/>
              <w:right w:val="dotted" w:sz="4" w:space="0" w:color="auto"/>
            </w:tcBorders>
            <w:vAlign w:val="center"/>
          </w:tcPr>
          <w:p w14:paraId="2D20E08B" w14:textId="29BE7BE5" w:rsidR="00F050C0" w:rsidRPr="001B1C3B" w:rsidRDefault="00F050C0" w:rsidP="00F050C0">
            <w:pPr>
              <w:jc w:val="right"/>
              <w:rPr>
                <w:sz w:val="18"/>
                <w:szCs w:val="18"/>
                <w:lang w:val="tr-TR"/>
              </w:rPr>
            </w:pPr>
            <w:r w:rsidRPr="001B1C3B">
              <w:rPr>
                <w:sz w:val="16"/>
                <w:szCs w:val="16"/>
                <w:lang w:val="tr-TR"/>
              </w:rPr>
              <w:t>109,061,651</w:t>
            </w:r>
          </w:p>
        </w:tc>
        <w:tc>
          <w:tcPr>
            <w:tcW w:w="1134" w:type="dxa"/>
            <w:tcBorders>
              <w:top w:val="dotted" w:sz="4" w:space="0" w:color="auto"/>
              <w:left w:val="dotted" w:sz="4" w:space="0" w:color="auto"/>
              <w:bottom w:val="dotted" w:sz="4" w:space="0" w:color="auto"/>
              <w:right w:val="dotted" w:sz="4" w:space="0" w:color="auto"/>
            </w:tcBorders>
            <w:vAlign w:val="center"/>
          </w:tcPr>
          <w:p w14:paraId="615304F8" w14:textId="23CB864D" w:rsidR="00F050C0" w:rsidRPr="001B1C3B" w:rsidRDefault="00F050C0" w:rsidP="00F050C0">
            <w:pPr>
              <w:jc w:val="right"/>
              <w:rPr>
                <w:sz w:val="18"/>
                <w:szCs w:val="18"/>
                <w:lang w:val="tr-TR"/>
              </w:rPr>
            </w:pPr>
            <w:r w:rsidRPr="001B1C3B">
              <w:rPr>
                <w:sz w:val="16"/>
                <w:szCs w:val="16"/>
                <w:lang w:val="tr-TR"/>
              </w:rPr>
              <w:t>76,892,843</w:t>
            </w:r>
          </w:p>
        </w:tc>
        <w:tc>
          <w:tcPr>
            <w:tcW w:w="1134" w:type="dxa"/>
            <w:tcBorders>
              <w:top w:val="dotted" w:sz="4" w:space="0" w:color="auto"/>
              <w:left w:val="dotted" w:sz="4" w:space="0" w:color="auto"/>
              <w:bottom w:val="dotted" w:sz="4" w:space="0" w:color="auto"/>
              <w:right w:val="dotted" w:sz="4" w:space="0" w:color="auto"/>
            </w:tcBorders>
            <w:vAlign w:val="center"/>
          </w:tcPr>
          <w:p w14:paraId="48F27B14" w14:textId="664F22EF" w:rsidR="00F050C0" w:rsidRPr="001B1C3B" w:rsidRDefault="00F050C0" w:rsidP="00F050C0">
            <w:pPr>
              <w:jc w:val="right"/>
              <w:rPr>
                <w:sz w:val="18"/>
                <w:szCs w:val="18"/>
                <w:lang w:val="tr-TR"/>
              </w:rPr>
            </w:pPr>
            <w:r w:rsidRPr="001B1C3B">
              <w:rPr>
                <w:sz w:val="16"/>
                <w:szCs w:val="16"/>
                <w:lang w:val="tr-TR"/>
              </w:rPr>
              <w:t>95,055,297</w:t>
            </w:r>
          </w:p>
        </w:tc>
        <w:tc>
          <w:tcPr>
            <w:tcW w:w="1134" w:type="dxa"/>
            <w:tcBorders>
              <w:top w:val="dotted" w:sz="4" w:space="0" w:color="auto"/>
              <w:left w:val="dotted" w:sz="4" w:space="0" w:color="auto"/>
              <w:bottom w:val="dotted" w:sz="4" w:space="0" w:color="auto"/>
              <w:right w:val="dotted" w:sz="4" w:space="0" w:color="auto"/>
            </w:tcBorders>
            <w:vAlign w:val="center"/>
          </w:tcPr>
          <w:p w14:paraId="19689811" w14:textId="56343DEF" w:rsidR="00F050C0" w:rsidRPr="001B1C3B" w:rsidRDefault="00F050C0" w:rsidP="00F050C0">
            <w:pPr>
              <w:jc w:val="right"/>
              <w:rPr>
                <w:sz w:val="18"/>
                <w:szCs w:val="18"/>
                <w:lang w:val="tr-TR"/>
              </w:rPr>
            </w:pPr>
            <w:r w:rsidRPr="001B1C3B">
              <w:rPr>
                <w:sz w:val="16"/>
                <w:szCs w:val="16"/>
                <w:lang w:val="tr-TR"/>
              </w:rPr>
              <w:t>18,717,813</w:t>
            </w:r>
          </w:p>
        </w:tc>
        <w:tc>
          <w:tcPr>
            <w:tcW w:w="1134" w:type="dxa"/>
            <w:tcBorders>
              <w:top w:val="dotted" w:sz="4" w:space="0" w:color="auto"/>
              <w:left w:val="dotted" w:sz="4" w:space="0" w:color="auto"/>
              <w:bottom w:val="dotted" w:sz="4" w:space="0" w:color="auto"/>
              <w:right w:val="dotted" w:sz="4" w:space="0" w:color="auto"/>
            </w:tcBorders>
            <w:vAlign w:val="center"/>
          </w:tcPr>
          <w:p w14:paraId="5C9E89EF" w14:textId="7911476F" w:rsidR="00F050C0" w:rsidRPr="001B1C3B" w:rsidRDefault="00F050C0" w:rsidP="00F050C0">
            <w:pPr>
              <w:jc w:val="right"/>
              <w:rPr>
                <w:sz w:val="18"/>
                <w:szCs w:val="18"/>
                <w:lang w:val="tr-TR"/>
              </w:rPr>
            </w:pPr>
            <w:r w:rsidRPr="001B1C3B">
              <w:rPr>
                <w:sz w:val="16"/>
                <w:szCs w:val="16"/>
                <w:lang w:val="tr-TR"/>
              </w:rPr>
              <w:t>38,759,068</w:t>
            </w:r>
          </w:p>
        </w:tc>
        <w:tc>
          <w:tcPr>
            <w:tcW w:w="1134" w:type="dxa"/>
            <w:tcBorders>
              <w:top w:val="dotted" w:sz="4" w:space="0" w:color="auto"/>
              <w:left w:val="dotted" w:sz="4" w:space="0" w:color="auto"/>
              <w:bottom w:val="dotted" w:sz="4" w:space="0" w:color="auto"/>
              <w:right w:val="single" w:sz="4" w:space="0" w:color="auto"/>
            </w:tcBorders>
            <w:vAlign w:val="center"/>
          </w:tcPr>
          <w:p w14:paraId="491E73C9" w14:textId="231ACF4F" w:rsidR="00F050C0" w:rsidRPr="001B1C3B" w:rsidRDefault="00F050C0" w:rsidP="00F050C0">
            <w:pPr>
              <w:jc w:val="right"/>
              <w:rPr>
                <w:sz w:val="18"/>
                <w:szCs w:val="18"/>
                <w:lang w:val="tr-TR"/>
              </w:rPr>
            </w:pPr>
            <w:r w:rsidRPr="001B1C3B">
              <w:rPr>
                <w:sz w:val="16"/>
                <w:szCs w:val="16"/>
                <w:lang w:val="tr-TR"/>
              </w:rPr>
              <w:t>34%</w:t>
            </w:r>
          </w:p>
        </w:tc>
      </w:tr>
      <w:tr w:rsidR="00F050C0" w:rsidRPr="001B1C3B" w14:paraId="6B5EDEA9" w14:textId="77777777" w:rsidTr="00E229D7">
        <w:trPr>
          <w:trHeight w:val="255"/>
        </w:trPr>
        <w:tc>
          <w:tcPr>
            <w:tcW w:w="425" w:type="dxa"/>
            <w:tcBorders>
              <w:left w:val="single" w:sz="4" w:space="0" w:color="auto"/>
            </w:tcBorders>
            <w:vAlign w:val="center"/>
          </w:tcPr>
          <w:p w14:paraId="0A217B57" w14:textId="77777777" w:rsidR="00F050C0" w:rsidRPr="001B1C3B" w:rsidRDefault="00F050C0" w:rsidP="00F050C0">
            <w:pPr>
              <w:ind w:right="-2"/>
              <w:jc w:val="center"/>
              <w:rPr>
                <w:bCs/>
                <w:snapToGrid w:val="0"/>
                <w:sz w:val="18"/>
                <w:lang w:val="tr-TR"/>
              </w:rPr>
            </w:pPr>
            <w:r w:rsidRPr="001B1C3B">
              <w:rPr>
                <w:bCs/>
                <w:snapToGrid w:val="0"/>
                <w:sz w:val="18"/>
                <w:lang w:val="tr-TR"/>
              </w:rPr>
              <w:t>7</w:t>
            </w:r>
          </w:p>
        </w:tc>
        <w:tc>
          <w:tcPr>
            <w:tcW w:w="2127" w:type="dxa"/>
            <w:vAlign w:val="center"/>
          </w:tcPr>
          <w:p w14:paraId="41857513" w14:textId="77777777" w:rsidR="00F050C0" w:rsidRPr="001B1C3B" w:rsidRDefault="00F050C0" w:rsidP="00F050C0">
            <w:pPr>
              <w:rPr>
                <w:bCs/>
                <w:snapToGrid w:val="0"/>
                <w:sz w:val="18"/>
                <w:lang w:val="tr-TR"/>
              </w:rPr>
            </w:pPr>
            <w:r w:rsidRPr="001B1C3B">
              <w:rPr>
                <w:bCs/>
                <w:snapToGrid w:val="0"/>
                <w:sz w:val="18"/>
                <w:lang w:val="tr-TR"/>
              </w:rPr>
              <w:t>Kurumsal alacaklar</w:t>
            </w:r>
          </w:p>
        </w:tc>
        <w:tc>
          <w:tcPr>
            <w:tcW w:w="1134" w:type="dxa"/>
            <w:tcBorders>
              <w:top w:val="dotted" w:sz="4" w:space="0" w:color="auto"/>
              <w:left w:val="dotted" w:sz="4" w:space="0" w:color="auto"/>
              <w:bottom w:val="dotted" w:sz="4" w:space="0" w:color="auto"/>
              <w:right w:val="dotted" w:sz="4" w:space="0" w:color="auto"/>
            </w:tcBorders>
            <w:vAlign w:val="center"/>
          </w:tcPr>
          <w:p w14:paraId="37E923C8" w14:textId="6475CC37" w:rsidR="00F050C0" w:rsidRPr="001B1C3B" w:rsidRDefault="00F050C0" w:rsidP="00F050C0">
            <w:pPr>
              <w:jc w:val="right"/>
              <w:rPr>
                <w:sz w:val="18"/>
                <w:szCs w:val="18"/>
                <w:lang w:val="tr-TR"/>
              </w:rPr>
            </w:pPr>
            <w:r w:rsidRPr="001B1C3B">
              <w:rPr>
                <w:sz w:val="16"/>
                <w:szCs w:val="16"/>
                <w:lang w:val="tr-TR"/>
              </w:rPr>
              <w:t>741,475,205</w:t>
            </w:r>
          </w:p>
        </w:tc>
        <w:tc>
          <w:tcPr>
            <w:tcW w:w="1134" w:type="dxa"/>
            <w:tcBorders>
              <w:top w:val="dotted" w:sz="4" w:space="0" w:color="auto"/>
              <w:left w:val="dotted" w:sz="4" w:space="0" w:color="auto"/>
              <w:bottom w:val="dotted" w:sz="4" w:space="0" w:color="auto"/>
              <w:right w:val="dotted" w:sz="4" w:space="0" w:color="auto"/>
            </w:tcBorders>
            <w:vAlign w:val="center"/>
          </w:tcPr>
          <w:p w14:paraId="060E8D3F" w14:textId="2161198E" w:rsidR="00F050C0" w:rsidRPr="001B1C3B" w:rsidRDefault="00F050C0" w:rsidP="00F050C0">
            <w:pPr>
              <w:jc w:val="right"/>
              <w:rPr>
                <w:sz w:val="18"/>
                <w:szCs w:val="18"/>
                <w:lang w:val="tr-TR"/>
              </w:rPr>
            </w:pPr>
            <w:r w:rsidRPr="001B1C3B">
              <w:rPr>
                <w:sz w:val="16"/>
                <w:szCs w:val="16"/>
                <w:lang w:val="tr-TR"/>
              </w:rPr>
              <w:t>551,151,068</w:t>
            </w:r>
          </w:p>
        </w:tc>
        <w:tc>
          <w:tcPr>
            <w:tcW w:w="1134" w:type="dxa"/>
            <w:tcBorders>
              <w:top w:val="dotted" w:sz="4" w:space="0" w:color="auto"/>
              <w:left w:val="dotted" w:sz="4" w:space="0" w:color="auto"/>
              <w:bottom w:val="dotted" w:sz="4" w:space="0" w:color="auto"/>
              <w:right w:val="dotted" w:sz="4" w:space="0" w:color="auto"/>
            </w:tcBorders>
            <w:vAlign w:val="center"/>
          </w:tcPr>
          <w:p w14:paraId="774D5857" w14:textId="107D0368" w:rsidR="00F050C0" w:rsidRPr="001B1C3B" w:rsidRDefault="00F050C0" w:rsidP="00F050C0">
            <w:pPr>
              <w:jc w:val="right"/>
              <w:rPr>
                <w:sz w:val="18"/>
                <w:szCs w:val="18"/>
                <w:lang w:val="tr-TR"/>
              </w:rPr>
            </w:pPr>
            <w:r w:rsidRPr="001B1C3B">
              <w:rPr>
                <w:sz w:val="16"/>
                <w:szCs w:val="16"/>
                <w:lang w:val="tr-TR"/>
              </w:rPr>
              <w:t>706,221,630</w:t>
            </w:r>
          </w:p>
        </w:tc>
        <w:tc>
          <w:tcPr>
            <w:tcW w:w="1134" w:type="dxa"/>
            <w:tcBorders>
              <w:top w:val="dotted" w:sz="4" w:space="0" w:color="auto"/>
              <w:left w:val="dotted" w:sz="4" w:space="0" w:color="auto"/>
              <w:bottom w:val="dotted" w:sz="4" w:space="0" w:color="auto"/>
              <w:right w:val="dotted" w:sz="4" w:space="0" w:color="auto"/>
            </w:tcBorders>
            <w:vAlign w:val="center"/>
          </w:tcPr>
          <w:p w14:paraId="6D42F31F" w14:textId="21AB747D" w:rsidR="00F050C0" w:rsidRPr="001B1C3B" w:rsidRDefault="00F050C0" w:rsidP="00F050C0">
            <w:pPr>
              <w:jc w:val="right"/>
              <w:rPr>
                <w:sz w:val="18"/>
                <w:szCs w:val="18"/>
                <w:lang w:val="tr-TR"/>
              </w:rPr>
            </w:pPr>
            <w:r w:rsidRPr="001B1C3B">
              <w:rPr>
                <w:sz w:val="16"/>
                <w:szCs w:val="16"/>
                <w:lang w:val="tr-TR"/>
              </w:rPr>
              <w:t>277,350,736</w:t>
            </w:r>
          </w:p>
        </w:tc>
        <w:tc>
          <w:tcPr>
            <w:tcW w:w="1134" w:type="dxa"/>
            <w:tcBorders>
              <w:top w:val="dotted" w:sz="4" w:space="0" w:color="auto"/>
              <w:left w:val="dotted" w:sz="4" w:space="0" w:color="auto"/>
              <w:bottom w:val="dotted" w:sz="4" w:space="0" w:color="auto"/>
              <w:right w:val="dotted" w:sz="4" w:space="0" w:color="auto"/>
            </w:tcBorders>
            <w:vAlign w:val="center"/>
          </w:tcPr>
          <w:p w14:paraId="3C75CD4B" w14:textId="304F7EB7" w:rsidR="00F050C0" w:rsidRPr="001B1C3B" w:rsidRDefault="00F050C0" w:rsidP="00F050C0">
            <w:pPr>
              <w:jc w:val="right"/>
              <w:rPr>
                <w:sz w:val="18"/>
                <w:szCs w:val="18"/>
                <w:lang w:val="tr-TR"/>
              </w:rPr>
            </w:pPr>
            <w:r w:rsidRPr="001B1C3B">
              <w:rPr>
                <w:sz w:val="16"/>
                <w:szCs w:val="16"/>
                <w:lang w:val="tr-TR"/>
              </w:rPr>
              <w:t>888,967,869</w:t>
            </w:r>
          </w:p>
        </w:tc>
        <w:tc>
          <w:tcPr>
            <w:tcW w:w="1134" w:type="dxa"/>
            <w:tcBorders>
              <w:top w:val="dotted" w:sz="4" w:space="0" w:color="auto"/>
              <w:left w:val="dotted" w:sz="4" w:space="0" w:color="auto"/>
              <w:bottom w:val="dotted" w:sz="4" w:space="0" w:color="auto"/>
              <w:right w:val="single" w:sz="4" w:space="0" w:color="auto"/>
            </w:tcBorders>
            <w:vAlign w:val="center"/>
          </w:tcPr>
          <w:p w14:paraId="0E5198C8" w14:textId="1271E444" w:rsidR="00F050C0" w:rsidRPr="001B1C3B" w:rsidRDefault="00F050C0" w:rsidP="00F050C0">
            <w:pPr>
              <w:jc w:val="right"/>
              <w:rPr>
                <w:sz w:val="18"/>
                <w:szCs w:val="18"/>
                <w:lang w:val="tr-TR"/>
              </w:rPr>
            </w:pPr>
            <w:r w:rsidRPr="001B1C3B">
              <w:rPr>
                <w:sz w:val="16"/>
                <w:szCs w:val="16"/>
                <w:lang w:val="tr-TR"/>
              </w:rPr>
              <w:t>90%</w:t>
            </w:r>
          </w:p>
        </w:tc>
      </w:tr>
      <w:tr w:rsidR="00F050C0" w:rsidRPr="001B1C3B" w14:paraId="00B2BFCC" w14:textId="77777777" w:rsidTr="00E229D7">
        <w:trPr>
          <w:trHeight w:val="255"/>
        </w:trPr>
        <w:tc>
          <w:tcPr>
            <w:tcW w:w="425" w:type="dxa"/>
            <w:tcBorders>
              <w:left w:val="single" w:sz="4" w:space="0" w:color="auto"/>
            </w:tcBorders>
            <w:vAlign w:val="center"/>
          </w:tcPr>
          <w:p w14:paraId="3190E777" w14:textId="77777777" w:rsidR="00F050C0" w:rsidRPr="001B1C3B" w:rsidRDefault="00F050C0" w:rsidP="00F050C0">
            <w:pPr>
              <w:ind w:right="-2"/>
              <w:jc w:val="center"/>
              <w:rPr>
                <w:bCs/>
                <w:snapToGrid w:val="0"/>
                <w:sz w:val="18"/>
                <w:lang w:val="tr-TR"/>
              </w:rPr>
            </w:pPr>
            <w:r w:rsidRPr="001B1C3B">
              <w:rPr>
                <w:bCs/>
                <w:snapToGrid w:val="0"/>
                <w:sz w:val="18"/>
                <w:lang w:val="tr-TR"/>
              </w:rPr>
              <w:t>8</w:t>
            </w:r>
          </w:p>
        </w:tc>
        <w:tc>
          <w:tcPr>
            <w:tcW w:w="2127" w:type="dxa"/>
            <w:vAlign w:val="center"/>
          </w:tcPr>
          <w:p w14:paraId="1F0C93A1" w14:textId="77777777" w:rsidR="00F050C0" w:rsidRPr="001B1C3B" w:rsidRDefault="00F050C0" w:rsidP="00F050C0">
            <w:pPr>
              <w:rPr>
                <w:bCs/>
                <w:snapToGrid w:val="0"/>
                <w:sz w:val="18"/>
                <w:lang w:val="tr-TR"/>
              </w:rPr>
            </w:pPr>
            <w:r w:rsidRPr="001B1C3B">
              <w:rPr>
                <w:bCs/>
                <w:snapToGrid w:val="0"/>
                <w:sz w:val="18"/>
                <w:lang w:val="tr-TR"/>
              </w:rPr>
              <w:t>Perakende alacaklar</w:t>
            </w:r>
          </w:p>
        </w:tc>
        <w:tc>
          <w:tcPr>
            <w:tcW w:w="1134" w:type="dxa"/>
            <w:tcBorders>
              <w:top w:val="dotted" w:sz="4" w:space="0" w:color="auto"/>
              <w:left w:val="dotted" w:sz="4" w:space="0" w:color="auto"/>
              <w:bottom w:val="dotted" w:sz="4" w:space="0" w:color="auto"/>
              <w:right w:val="dotted" w:sz="4" w:space="0" w:color="auto"/>
            </w:tcBorders>
            <w:vAlign w:val="center"/>
          </w:tcPr>
          <w:p w14:paraId="40884155" w14:textId="08946501" w:rsidR="00F050C0" w:rsidRPr="001B1C3B" w:rsidRDefault="00F050C0" w:rsidP="00F050C0">
            <w:pPr>
              <w:jc w:val="right"/>
              <w:rPr>
                <w:sz w:val="18"/>
                <w:szCs w:val="18"/>
                <w:lang w:val="tr-TR"/>
              </w:rPr>
            </w:pPr>
            <w:r w:rsidRPr="001B1C3B">
              <w:rPr>
                <w:sz w:val="16"/>
                <w:szCs w:val="16"/>
                <w:lang w:val="tr-TR"/>
              </w:rPr>
              <w:t>775,819,507</w:t>
            </w:r>
          </w:p>
        </w:tc>
        <w:tc>
          <w:tcPr>
            <w:tcW w:w="1134" w:type="dxa"/>
            <w:tcBorders>
              <w:top w:val="dotted" w:sz="4" w:space="0" w:color="auto"/>
              <w:left w:val="dotted" w:sz="4" w:space="0" w:color="auto"/>
              <w:bottom w:val="dotted" w:sz="4" w:space="0" w:color="auto"/>
              <w:right w:val="dotted" w:sz="4" w:space="0" w:color="auto"/>
            </w:tcBorders>
            <w:vAlign w:val="center"/>
          </w:tcPr>
          <w:p w14:paraId="463F3C69" w14:textId="7AE90561" w:rsidR="00F050C0" w:rsidRPr="001B1C3B" w:rsidRDefault="00F050C0" w:rsidP="00F050C0">
            <w:pPr>
              <w:jc w:val="right"/>
              <w:rPr>
                <w:sz w:val="18"/>
                <w:szCs w:val="18"/>
                <w:lang w:val="tr-TR"/>
              </w:rPr>
            </w:pPr>
            <w:r w:rsidRPr="001B1C3B">
              <w:rPr>
                <w:sz w:val="16"/>
                <w:szCs w:val="16"/>
                <w:lang w:val="tr-TR"/>
              </w:rPr>
              <w:t>1,343,142,889</w:t>
            </w:r>
          </w:p>
        </w:tc>
        <w:tc>
          <w:tcPr>
            <w:tcW w:w="1134" w:type="dxa"/>
            <w:tcBorders>
              <w:top w:val="dotted" w:sz="4" w:space="0" w:color="auto"/>
              <w:left w:val="dotted" w:sz="4" w:space="0" w:color="auto"/>
              <w:bottom w:val="dotted" w:sz="4" w:space="0" w:color="auto"/>
              <w:right w:val="dotted" w:sz="4" w:space="0" w:color="auto"/>
            </w:tcBorders>
            <w:vAlign w:val="center"/>
          </w:tcPr>
          <w:p w14:paraId="02FD5C85" w14:textId="5095E1BA" w:rsidR="00F050C0" w:rsidRPr="001B1C3B" w:rsidRDefault="00F050C0" w:rsidP="00F050C0">
            <w:pPr>
              <w:jc w:val="right"/>
              <w:rPr>
                <w:sz w:val="18"/>
                <w:szCs w:val="18"/>
                <w:lang w:val="tr-TR"/>
              </w:rPr>
            </w:pPr>
            <w:r w:rsidRPr="001B1C3B">
              <w:rPr>
                <w:sz w:val="16"/>
                <w:szCs w:val="16"/>
                <w:lang w:val="tr-TR"/>
              </w:rPr>
              <w:t>769,748,394</w:t>
            </w:r>
          </w:p>
        </w:tc>
        <w:tc>
          <w:tcPr>
            <w:tcW w:w="1134" w:type="dxa"/>
            <w:tcBorders>
              <w:top w:val="dotted" w:sz="4" w:space="0" w:color="auto"/>
              <w:left w:val="dotted" w:sz="4" w:space="0" w:color="auto"/>
              <w:bottom w:val="dotted" w:sz="4" w:space="0" w:color="auto"/>
              <w:right w:val="dotted" w:sz="4" w:space="0" w:color="auto"/>
            </w:tcBorders>
            <w:vAlign w:val="center"/>
          </w:tcPr>
          <w:p w14:paraId="4CD2FBA9" w14:textId="501A0C76" w:rsidR="00F050C0" w:rsidRPr="001B1C3B" w:rsidRDefault="00F050C0" w:rsidP="00F050C0">
            <w:pPr>
              <w:jc w:val="right"/>
              <w:rPr>
                <w:sz w:val="18"/>
                <w:szCs w:val="18"/>
                <w:lang w:val="tr-TR"/>
              </w:rPr>
            </w:pPr>
            <w:r w:rsidRPr="001B1C3B">
              <w:rPr>
                <w:sz w:val="16"/>
                <w:szCs w:val="16"/>
                <w:lang w:val="tr-TR"/>
              </w:rPr>
              <w:t>36,706,679</w:t>
            </w:r>
          </w:p>
        </w:tc>
        <w:tc>
          <w:tcPr>
            <w:tcW w:w="1134" w:type="dxa"/>
            <w:tcBorders>
              <w:top w:val="dotted" w:sz="4" w:space="0" w:color="auto"/>
              <w:left w:val="dotted" w:sz="4" w:space="0" w:color="auto"/>
              <w:bottom w:val="dotted" w:sz="4" w:space="0" w:color="auto"/>
              <w:right w:val="dotted" w:sz="4" w:space="0" w:color="auto"/>
            </w:tcBorders>
            <w:vAlign w:val="center"/>
          </w:tcPr>
          <w:p w14:paraId="550D55B7" w14:textId="13C402A4" w:rsidR="00F050C0" w:rsidRPr="001B1C3B" w:rsidRDefault="00F050C0" w:rsidP="00F050C0">
            <w:pPr>
              <w:jc w:val="right"/>
              <w:rPr>
                <w:sz w:val="18"/>
                <w:szCs w:val="18"/>
                <w:lang w:val="tr-TR"/>
              </w:rPr>
            </w:pPr>
            <w:r w:rsidRPr="001B1C3B">
              <w:rPr>
                <w:sz w:val="16"/>
                <w:szCs w:val="16"/>
                <w:lang w:val="tr-TR"/>
              </w:rPr>
              <w:t>604,839,104</w:t>
            </w:r>
          </w:p>
        </w:tc>
        <w:tc>
          <w:tcPr>
            <w:tcW w:w="1134" w:type="dxa"/>
            <w:tcBorders>
              <w:top w:val="dotted" w:sz="4" w:space="0" w:color="auto"/>
              <w:left w:val="dotted" w:sz="4" w:space="0" w:color="auto"/>
              <w:bottom w:val="dotted" w:sz="4" w:space="0" w:color="auto"/>
              <w:right w:val="single" w:sz="4" w:space="0" w:color="auto"/>
            </w:tcBorders>
            <w:vAlign w:val="center"/>
          </w:tcPr>
          <w:p w14:paraId="7B9E3DB8" w14:textId="390A61AE" w:rsidR="00F050C0" w:rsidRPr="001B1C3B" w:rsidRDefault="00F050C0" w:rsidP="00F050C0">
            <w:pPr>
              <w:jc w:val="right"/>
              <w:rPr>
                <w:sz w:val="18"/>
                <w:szCs w:val="18"/>
                <w:lang w:val="tr-TR"/>
              </w:rPr>
            </w:pPr>
            <w:r w:rsidRPr="001B1C3B">
              <w:rPr>
                <w:sz w:val="16"/>
                <w:szCs w:val="16"/>
                <w:lang w:val="tr-TR"/>
              </w:rPr>
              <w:t>75%</w:t>
            </w:r>
          </w:p>
        </w:tc>
      </w:tr>
      <w:tr w:rsidR="00F050C0" w:rsidRPr="001B1C3B" w14:paraId="1740F3BD" w14:textId="77777777" w:rsidTr="00E229D7">
        <w:trPr>
          <w:trHeight w:val="255"/>
        </w:trPr>
        <w:tc>
          <w:tcPr>
            <w:tcW w:w="425" w:type="dxa"/>
            <w:tcBorders>
              <w:left w:val="single" w:sz="4" w:space="0" w:color="auto"/>
            </w:tcBorders>
            <w:vAlign w:val="center"/>
          </w:tcPr>
          <w:p w14:paraId="6474A3A3" w14:textId="77777777" w:rsidR="00F050C0" w:rsidRPr="001B1C3B" w:rsidRDefault="00F050C0" w:rsidP="00F050C0">
            <w:pPr>
              <w:ind w:right="-2"/>
              <w:jc w:val="center"/>
              <w:rPr>
                <w:bCs/>
                <w:snapToGrid w:val="0"/>
                <w:sz w:val="18"/>
                <w:lang w:val="tr-TR"/>
              </w:rPr>
            </w:pPr>
            <w:r w:rsidRPr="001B1C3B">
              <w:rPr>
                <w:bCs/>
                <w:snapToGrid w:val="0"/>
                <w:sz w:val="18"/>
                <w:lang w:val="tr-TR"/>
              </w:rPr>
              <w:t>9</w:t>
            </w:r>
          </w:p>
        </w:tc>
        <w:tc>
          <w:tcPr>
            <w:tcW w:w="2127" w:type="dxa"/>
            <w:vAlign w:val="center"/>
          </w:tcPr>
          <w:p w14:paraId="69B69CB3" w14:textId="77777777" w:rsidR="00F050C0" w:rsidRPr="001B1C3B" w:rsidRDefault="00F050C0" w:rsidP="00F050C0">
            <w:pPr>
              <w:rPr>
                <w:bCs/>
                <w:snapToGrid w:val="0"/>
                <w:sz w:val="18"/>
                <w:lang w:val="tr-TR"/>
              </w:rPr>
            </w:pPr>
            <w:r w:rsidRPr="001B1C3B">
              <w:rPr>
                <w:bCs/>
                <w:snapToGrid w:val="0"/>
                <w:sz w:val="18"/>
                <w:lang w:val="tr-TR"/>
              </w:rPr>
              <w:t>İkamet amaçlı gayrimenkul ipoteği ile teminatlandırılan alacaklar</w:t>
            </w:r>
          </w:p>
        </w:tc>
        <w:tc>
          <w:tcPr>
            <w:tcW w:w="1134" w:type="dxa"/>
            <w:tcBorders>
              <w:top w:val="dotted" w:sz="4" w:space="0" w:color="auto"/>
              <w:left w:val="dotted" w:sz="4" w:space="0" w:color="auto"/>
              <w:bottom w:val="dotted" w:sz="4" w:space="0" w:color="auto"/>
              <w:right w:val="dotted" w:sz="4" w:space="0" w:color="auto"/>
            </w:tcBorders>
            <w:vAlign w:val="center"/>
          </w:tcPr>
          <w:p w14:paraId="1DA66754" w14:textId="10CAEA68" w:rsidR="00F050C0" w:rsidRPr="001B1C3B" w:rsidRDefault="00F050C0" w:rsidP="00F050C0">
            <w:pPr>
              <w:jc w:val="right"/>
              <w:rPr>
                <w:sz w:val="18"/>
                <w:szCs w:val="18"/>
                <w:lang w:val="tr-TR"/>
              </w:rPr>
            </w:pPr>
            <w:r w:rsidRPr="001B1C3B">
              <w:rPr>
                <w:sz w:val="16"/>
                <w:szCs w:val="16"/>
                <w:lang w:val="tr-TR"/>
              </w:rPr>
              <w:t>54,484,338</w:t>
            </w:r>
          </w:p>
        </w:tc>
        <w:tc>
          <w:tcPr>
            <w:tcW w:w="1134" w:type="dxa"/>
            <w:tcBorders>
              <w:top w:val="dotted" w:sz="4" w:space="0" w:color="auto"/>
              <w:left w:val="dotted" w:sz="4" w:space="0" w:color="auto"/>
              <w:bottom w:val="dotted" w:sz="4" w:space="0" w:color="auto"/>
              <w:right w:val="dotted" w:sz="4" w:space="0" w:color="auto"/>
            </w:tcBorders>
            <w:vAlign w:val="center"/>
          </w:tcPr>
          <w:p w14:paraId="13D6D55D" w14:textId="3D1B7F92" w:rsidR="00F050C0" w:rsidRPr="001B1C3B" w:rsidRDefault="00F050C0" w:rsidP="00F050C0">
            <w:pPr>
              <w:jc w:val="right"/>
              <w:rPr>
                <w:sz w:val="18"/>
                <w:szCs w:val="18"/>
                <w:lang w:val="tr-TR"/>
              </w:rPr>
            </w:pPr>
            <w:r w:rsidRPr="001B1C3B">
              <w:rPr>
                <w:sz w:val="16"/>
                <w:szCs w:val="16"/>
                <w:lang w:val="tr-TR"/>
              </w:rPr>
              <w:t>250,909</w:t>
            </w:r>
          </w:p>
        </w:tc>
        <w:tc>
          <w:tcPr>
            <w:tcW w:w="1134" w:type="dxa"/>
            <w:tcBorders>
              <w:top w:val="dotted" w:sz="4" w:space="0" w:color="auto"/>
              <w:left w:val="dotted" w:sz="4" w:space="0" w:color="auto"/>
              <w:bottom w:val="dotted" w:sz="4" w:space="0" w:color="auto"/>
              <w:right w:val="dotted" w:sz="4" w:space="0" w:color="auto"/>
            </w:tcBorders>
            <w:vAlign w:val="center"/>
          </w:tcPr>
          <w:p w14:paraId="33C40E14" w14:textId="23C254F1" w:rsidR="00F050C0" w:rsidRPr="001B1C3B" w:rsidRDefault="00F050C0" w:rsidP="00F050C0">
            <w:pPr>
              <w:jc w:val="right"/>
              <w:rPr>
                <w:sz w:val="18"/>
                <w:szCs w:val="18"/>
                <w:lang w:val="tr-TR"/>
              </w:rPr>
            </w:pPr>
            <w:r w:rsidRPr="001B1C3B">
              <w:rPr>
                <w:sz w:val="16"/>
                <w:szCs w:val="16"/>
                <w:lang w:val="tr-TR"/>
              </w:rPr>
              <w:t>54,461,468</w:t>
            </w:r>
          </w:p>
        </w:tc>
        <w:tc>
          <w:tcPr>
            <w:tcW w:w="1134" w:type="dxa"/>
            <w:tcBorders>
              <w:top w:val="dotted" w:sz="4" w:space="0" w:color="auto"/>
              <w:left w:val="dotted" w:sz="4" w:space="0" w:color="auto"/>
              <w:bottom w:val="dotted" w:sz="4" w:space="0" w:color="auto"/>
              <w:right w:val="dotted" w:sz="4" w:space="0" w:color="auto"/>
            </w:tcBorders>
            <w:vAlign w:val="center"/>
          </w:tcPr>
          <w:p w14:paraId="035CDF13" w14:textId="7641B2DA" w:rsidR="00F050C0" w:rsidRPr="001B1C3B" w:rsidRDefault="00F050C0" w:rsidP="00F050C0">
            <w:pPr>
              <w:jc w:val="right"/>
              <w:rPr>
                <w:sz w:val="18"/>
                <w:szCs w:val="18"/>
                <w:lang w:val="tr-TR"/>
              </w:rPr>
            </w:pPr>
            <w:r w:rsidRPr="001B1C3B">
              <w:rPr>
                <w:sz w:val="16"/>
                <w:szCs w:val="16"/>
                <w:lang w:val="tr-TR"/>
              </w:rPr>
              <w:t>146,468</w:t>
            </w:r>
          </w:p>
        </w:tc>
        <w:tc>
          <w:tcPr>
            <w:tcW w:w="1134" w:type="dxa"/>
            <w:tcBorders>
              <w:top w:val="dotted" w:sz="4" w:space="0" w:color="auto"/>
              <w:left w:val="dotted" w:sz="4" w:space="0" w:color="auto"/>
              <w:bottom w:val="dotted" w:sz="4" w:space="0" w:color="auto"/>
              <w:right w:val="dotted" w:sz="4" w:space="0" w:color="auto"/>
            </w:tcBorders>
            <w:vAlign w:val="center"/>
          </w:tcPr>
          <w:p w14:paraId="1CE68C29" w14:textId="6AE8B23B" w:rsidR="00F050C0" w:rsidRPr="001B1C3B" w:rsidRDefault="00F050C0" w:rsidP="00F050C0">
            <w:pPr>
              <w:jc w:val="right"/>
              <w:rPr>
                <w:sz w:val="18"/>
                <w:szCs w:val="18"/>
                <w:lang w:val="tr-TR"/>
              </w:rPr>
            </w:pPr>
            <w:r w:rsidRPr="001B1C3B">
              <w:rPr>
                <w:sz w:val="16"/>
                <w:szCs w:val="16"/>
                <w:lang w:val="tr-TR"/>
              </w:rPr>
              <w:t>19,112,778</w:t>
            </w:r>
          </w:p>
        </w:tc>
        <w:tc>
          <w:tcPr>
            <w:tcW w:w="1134" w:type="dxa"/>
            <w:tcBorders>
              <w:top w:val="dotted" w:sz="4" w:space="0" w:color="auto"/>
              <w:left w:val="dotted" w:sz="4" w:space="0" w:color="auto"/>
              <w:bottom w:val="dotted" w:sz="4" w:space="0" w:color="auto"/>
              <w:right w:val="single" w:sz="4" w:space="0" w:color="auto"/>
            </w:tcBorders>
            <w:vAlign w:val="center"/>
          </w:tcPr>
          <w:p w14:paraId="539BB378" w14:textId="35A12F7D" w:rsidR="00F050C0" w:rsidRPr="001B1C3B" w:rsidRDefault="00F050C0" w:rsidP="00F050C0">
            <w:pPr>
              <w:jc w:val="right"/>
              <w:rPr>
                <w:sz w:val="18"/>
                <w:szCs w:val="18"/>
                <w:lang w:val="tr-TR"/>
              </w:rPr>
            </w:pPr>
            <w:r w:rsidRPr="001B1C3B">
              <w:rPr>
                <w:sz w:val="16"/>
                <w:szCs w:val="16"/>
                <w:lang w:val="tr-TR"/>
              </w:rPr>
              <w:t>35%</w:t>
            </w:r>
          </w:p>
        </w:tc>
      </w:tr>
      <w:tr w:rsidR="00F050C0" w:rsidRPr="001B1C3B" w14:paraId="104900D3" w14:textId="77777777" w:rsidTr="00E229D7">
        <w:trPr>
          <w:trHeight w:val="255"/>
        </w:trPr>
        <w:tc>
          <w:tcPr>
            <w:tcW w:w="425" w:type="dxa"/>
            <w:tcBorders>
              <w:left w:val="single" w:sz="4" w:space="0" w:color="auto"/>
            </w:tcBorders>
            <w:vAlign w:val="center"/>
          </w:tcPr>
          <w:p w14:paraId="31D357C7" w14:textId="77777777" w:rsidR="00F050C0" w:rsidRPr="001B1C3B" w:rsidRDefault="00F050C0" w:rsidP="00F050C0">
            <w:pPr>
              <w:ind w:right="-2"/>
              <w:jc w:val="center"/>
              <w:rPr>
                <w:bCs/>
                <w:snapToGrid w:val="0"/>
                <w:sz w:val="18"/>
                <w:lang w:val="tr-TR"/>
              </w:rPr>
            </w:pPr>
            <w:r w:rsidRPr="001B1C3B">
              <w:rPr>
                <w:bCs/>
                <w:snapToGrid w:val="0"/>
                <w:sz w:val="18"/>
                <w:lang w:val="tr-TR"/>
              </w:rPr>
              <w:t>10</w:t>
            </w:r>
          </w:p>
        </w:tc>
        <w:tc>
          <w:tcPr>
            <w:tcW w:w="2127" w:type="dxa"/>
            <w:vAlign w:val="center"/>
          </w:tcPr>
          <w:p w14:paraId="13DB3707" w14:textId="77777777" w:rsidR="00F050C0" w:rsidRPr="001B1C3B" w:rsidRDefault="00F050C0" w:rsidP="00F050C0">
            <w:pPr>
              <w:rPr>
                <w:bCs/>
                <w:snapToGrid w:val="0"/>
                <w:sz w:val="18"/>
                <w:lang w:val="tr-TR"/>
              </w:rPr>
            </w:pPr>
            <w:r w:rsidRPr="001B1C3B">
              <w:rPr>
                <w:bCs/>
                <w:snapToGrid w:val="0"/>
                <w:sz w:val="18"/>
                <w:lang w:val="tr-TR"/>
              </w:rPr>
              <w:t>Ticari amaçlı gayrimenkul ipoteği ile teminatlandırılan alacaklar</w:t>
            </w:r>
          </w:p>
        </w:tc>
        <w:tc>
          <w:tcPr>
            <w:tcW w:w="1134" w:type="dxa"/>
            <w:tcBorders>
              <w:top w:val="dotted" w:sz="4" w:space="0" w:color="auto"/>
              <w:left w:val="dotted" w:sz="4" w:space="0" w:color="auto"/>
              <w:bottom w:val="dotted" w:sz="4" w:space="0" w:color="auto"/>
              <w:right w:val="dotted" w:sz="4" w:space="0" w:color="auto"/>
            </w:tcBorders>
            <w:vAlign w:val="center"/>
          </w:tcPr>
          <w:p w14:paraId="5BDAB0D4" w14:textId="5113FAC0" w:rsidR="00F050C0" w:rsidRPr="001B1C3B" w:rsidRDefault="00F050C0" w:rsidP="00F050C0">
            <w:pPr>
              <w:jc w:val="right"/>
              <w:rPr>
                <w:sz w:val="18"/>
                <w:szCs w:val="18"/>
                <w:lang w:val="tr-TR"/>
              </w:rPr>
            </w:pPr>
            <w:r w:rsidRPr="001B1C3B">
              <w:rPr>
                <w:sz w:val="16"/>
                <w:szCs w:val="16"/>
                <w:lang w:val="tr-TR"/>
              </w:rPr>
              <w:t>43,841,824</w:t>
            </w:r>
          </w:p>
        </w:tc>
        <w:tc>
          <w:tcPr>
            <w:tcW w:w="1134" w:type="dxa"/>
            <w:tcBorders>
              <w:top w:val="dotted" w:sz="4" w:space="0" w:color="auto"/>
              <w:left w:val="dotted" w:sz="4" w:space="0" w:color="auto"/>
              <w:bottom w:val="dotted" w:sz="4" w:space="0" w:color="auto"/>
              <w:right w:val="dotted" w:sz="4" w:space="0" w:color="auto"/>
            </w:tcBorders>
            <w:vAlign w:val="center"/>
          </w:tcPr>
          <w:p w14:paraId="6FBE9213" w14:textId="15FDB571" w:rsidR="00F050C0" w:rsidRPr="001B1C3B" w:rsidRDefault="00F050C0" w:rsidP="00F050C0">
            <w:pPr>
              <w:jc w:val="right"/>
              <w:rPr>
                <w:sz w:val="18"/>
                <w:szCs w:val="18"/>
                <w:lang w:val="tr-TR"/>
              </w:rPr>
            </w:pPr>
            <w:r w:rsidRPr="001B1C3B">
              <w:rPr>
                <w:sz w:val="16"/>
                <w:szCs w:val="16"/>
                <w:lang w:val="tr-TR"/>
              </w:rPr>
              <w:t>14,124,293</w:t>
            </w:r>
          </w:p>
        </w:tc>
        <w:tc>
          <w:tcPr>
            <w:tcW w:w="1134" w:type="dxa"/>
            <w:tcBorders>
              <w:top w:val="dotted" w:sz="4" w:space="0" w:color="auto"/>
              <w:left w:val="dotted" w:sz="4" w:space="0" w:color="auto"/>
              <w:bottom w:val="dotted" w:sz="4" w:space="0" w:color="auto"/>
              <w:right w:val="dotted" w:sz="4" w:space="0" w:color="auto"/>
            </w:tcBorders>
            <w:vAlign w:val="center"/>
          </w:tcPr>
          <w:p w14:paraId="7CF6D3AB" w14:textId="7C45DB5D" w:rsidR="00F050C0" w:rsidRPr="001B1C3B" w:rsidRDefault="00F050C0" w:rsidP="00F050C0">
            <w:pPr>
              <w:jc w:val="right"/>
              <w:rPr>
                <w:sz w:val="18"/>
                <w:szCs w:val="18"/>
                <w:lang w:val="tr-TR"/>
              </w:rPr>
            </w:pPr>
            <w:r w:rsidRPr="001B1C3B">
              <w:rPr>
                <w:sz w:val="16"/>
                <w:szCs w:val="16"/>
                <w:lang w:val="tr-TR"/>
              </w:rPr>
              <w:t>43,761,020</w:t>
            </w:r>
          </w:p>
        </w:tc>
        <w:tc>
          <w:tcPr>
            <w:tcW w:w="1134" w:type="dxa"/>
            <w:tcBorders>
              <w:top w:val="dotted" w:sz="4" w:space="0" w:color="auto"/>
              <w:left w:val="dotted" w:sz="4" w:space="0" w:color="auto"/>
              <w:bottom w:val="dotted" w:sz="4" w:space="0" w:color="auto"/>
              <w:right w:val="dotted" w:sz="4" w:space="0" w:color="auto"/>
            </w:tcBorders>
            <w:vAlign w:val="center"/>
          </w:tcPr>
          <w:p w14:paraId="24232F33" w14:textId="7AF56492" w:rsidR="00F050C0" w:rsidRPr="001B1C3B" w:rsidRDefault="00F050C0" w:rsidP="00F050C0">
            <w:pPr>
              <w:jc w:val="right"/>
              <w:rPr>
                <w:sz w:val="18"/>
                <w:szCs w:val="18"/>
                <w:lang w:val="tr-TR"/>
              </w:rPr>
            </w:pPr>
            <w:r w:rsidRPr="001B1C3B">
              <w:rPr>
                <w:sz w:val="16"/>
                <w:szCs w:val="16"/>
                <w:lang w:val="tr-TR"/>
              </w:rPr>
              <w:t>8,396,866</w:t>
            </w:r>
          </w:p>
        </w:tc>
        <w:tc>
          <w:tcPr>
            <w:tcW w:w="1134" w:type="dxa"/>
            <w:tcBorders>
              <w:top w:val="dotted" w:sz="4" w:space="0" w:color="auto"/>
              <w:left w:val="dotted" w:sz="4" w:space="0" w:color="auto"/>
              <w:bottom w:val="dotted" w:sz="4" w:space="0" w:color="auto"/>
              <w:right w:val="dotted" w:sz="4" w:space="0" w:color="auto"/>
            </w:tcBorders>
            <w:vAlign w:val="center"/>
          </w:tcPr>
          <w:p w14:paraId="74D6768A" w14:textId="76A731AF" w:rsidR="00F050C0" w:rsidRPr="001B1C3B" w:rsidRDefault="00F050C0" w:rsidP="00F050C0">
            <w:pPr>
              <w:jc w:val="right"/>
              <w:rPr>
                <w:sz w:val="18"/>
                <w:szCs w:val="18"/>
                <w:lang w:val="tr-TR"/>
              </w:rPr>
            </w:pPr>
            <w:r w:rsidRPr="001B1C3B">
              <w:rPr>
                <w:sz w:val="16"/>
                <w:szCs w:val="16"/>
                <w:lang w:val="tr-TR"/>
              </w:rPr>
              <w:t>32,577,405</w:t>
            </w:r>
          </w:p>
        </w:tc>
        <w:tc>
          <w:tcPr>
            <w:tcW w:w="1134" w:type="dxa"/>
            <w:tcBorders>
              <w:top w:val="dotted" w:sz="4" w:space="0" w:color="auto"/>
              <w:left w:val="dotted" w:sz="4" w:space="0" w:color="auto"/>
              <w:bottom w:val="dotted" w:sz="4" w:space="0" w:color="auto"/>
              <w:right w:val="single" w:sz="4" w:space="0" w:color="auto"/>
            </w:tcBorders>
            <w:vAlign w:val="center"/>
          </w:tcPr>
          <w:p w14:paraId="628E831E" w14:textId="6F089801" w:rsidR="00F050C0" w:rsidRPr="001B1C3B" w:rsidRDefault="00F050C0" w:rsidP="00F050C0">
            <w:pPr>
              <w:jc w:val="right"/>
              <w:rPr>
                <w:sz w:val="18"/>
                <w:szCs w:val="18"/>
                <w:lang w:val="tr-TR"/>
              </w:rPr>
            </w:pPr>
            <w:r w:rsidRPr="001B1C3B">
              <w:rPr>
                <w:sz w:val="16"/>
                <w:szCs w:val="16"/>
                <w:lang w:val="tr-TR"/>
              </w:rPr>
              <w:t>62%</w:t>
            </w:r>
          </w:p>
        </w:tc>
      </w:tr>
      <w:tr w:rsidR="00F050C0" w:rsidRPr="001B1C3B" w14:paraId="7DFB223E" w14:textId="77777777" w:rsidTr="00E229D7">
        <w:trPr>
          <w:trHeight w:val="255"/>
        </w:trPr>
        <w:tc>
          <w:tcPr>
            <w:tcW w:w="425" w:type="dxa"/>
            <w:tcBorders>
              <w:left w:val="single" w:sz="4" w:space="0" w:color="auto"/>
            </w:tcBorders>
            <w:vAlign w:val="center"/>
          </w:tcPr>
          <w:p w14:paraId="5BB159D8" w14:textId="77777777" w:rsidR="00F050C0" w:rsidRPr="001B1C3B" w:rsidRDefault="00F050C0" w:rsidP="00F050C0">
            <w:pPr>
              <w:ind w:right="-2"/>
              <w:jc w:val="center"/>
              <w:rPr>
                <w:bCs/>
                <w:snapToGrid w:val="0"/>
                <w:sz w:val="18"/>
                <w:lang w:val="tr-TR"/>
              </w:rPr>
            </w:pPr>
            <w:r w:rsidRPr="001B1C3B">
              <w:rPr>
                <w:bCs/>
                <w:snapToGrid w:val="0"/>
                <w:sz w:val="18"/>
                <w:lang w:val="tr-TR"/>
              </w:rPr>
              <w:t>11</w:t>
            </w:r>
          </w:p>
        </w:tc>
        <w:tc>
          <w:tcPr>
            <w:tcW w:w="2127" w:type="dxa"/>
            <w:vAlign w:val="center"/>
          </w:tcPr>
          <w:p w14:paraId="3DD0A057" w14:textId="77777777" w:rsidR="00F050C0" w:rsidRPr="001B1C3B" w:rsidRDefault="00F050C0" w:rsidP="00F050C0">
            <w:pPr>
              <w:rPr>
                <w:bCs/>
                <w:snapToGrid w:val="0"/>
                <w:sz w:val="18"/>
                <w:lang w:val="tr-TR"/>
              </w:rPr>
            </w:pPr>
            <w:r w:rsidRPr="001B1C3B">
              <w:rPr>
                <w:bCs/>
                <w:snapToGrid w:val="0"/>
                <w:sz w:val="18"/>
                <w:lang w:val="tr-TR"/>
              </w:rPr>
              <w:t>Tahsili gecikmiş alacaklar</w:t>
            </w:r>
          </w:p>
        </w:tc>
        <w:tc>
          <w:tcPr>
            <w:tcW w:w="1134" w:type="dxa"/>
            <w:tcBorders>
              <w:top w:val="dotted" w:sz="4" w:space="0" w:color="auto"/>
              <w:left w:val="dotted" w:sz="4" w:space="0" w:color="auto"/>
              <w:bottom w:val="dotted" w:sz="4" w:space="0" w:color="auto"/>
              <w:right w:val="dotted" w:sz="4" w:space="0" w:color="auto"/>
            </w:tcBorders>
            <w:vAlign w:val="center"/>
          </w:tcPr>
          <w:p w14:paraId="07A40087" w14:textId="4F84DE02" w:rsidR="00F050C0" w:rsidRPr="001B1C3B" w:rsidRDefault="00F050C0" w:rsidP="00F050C0">
            <w:pPr>
              <w:jc w:val="right"/>
              <w:rPr>
                <w:sz w:val="18"/>
                <w:szCs w:val="18"/>
                <w:lang w:val="tr-TR"/>
              </w:rPr>
            </w:pPr>
            <w:r w:rsidRPr="001B1C3B">
              <w:rPr>
                <w:sz w:val="16"/>
                <w:szCs w:val="16"/>
                <w:lang w:val="tr-TR"/>
              </w:rPr>
              <w:t>11,908,500</w:t>
            </w:r>
          </w:p>
        </w:tc>
        <w:tc>
          <w:tcPr>
            <w:tcW w:w="1134" w:type="dxa"/>
            <w:tcBorders>
              <w:top w:val="dotted" w:sz="4" w:space="0" w:color="auto"/>
              <w:left w:val="dotted" w:sz="4" w:space="0" w:color="auto"/>
              <w:bottom w:val="dotted" w:sz="4" w:space="0" w:color="auto"/>
              <w:right w:val="dotted" w:sz="4" w:space="0" w:color="auto"/>
            </w:tcBorders>
            <w:vAlign w:val="center"/>
          </w:tcPr>
          <w:p w14:paraId="39B4E321" w14:textId="0B444E2C" w:rsidR="00F050C0" w:rsidRPr="001B1C3B" w:rsidRDefault="00F050C0" w:rsidP="00F050C0">
            <w:pPr>
              <w:jc w:val="right"/>
              <w:rPr>
                <w:sz w:val="18"/>
                <w:szCs w:val="18"/>
                <w:lang w:val="tr-TR"/>
              </w:rPr>
            </w:pPr>
            <w:r w:rsidRPr="001B1C3B">
              <w:rPr>
                <w:sz w:val="16"/>
                <w:szCs w:val="16"/>
                <w:lang w:val="tr-TR"/>
              </w:rPr>
              <w:t>692</w:t>
            </w:r>
          </w:p>
        </w:tc>
        <w:tc>
          <w:tcPr>
            <w:tcW w:w="1134" w:type="dxa"/>
            <w:tcBorders>
              <w:top w:val="dotted" w:sz="4" w:space="0" w:color="auto"/>
              <w:left w:val="dotted" w:sz="4" w:space="0" w:color="auto"/>
              <w:bottom w:val="dotted" w:sz="4" w:space="0" w:color="auto"/>
              <w:right w:val="dotted" w:sz="4" w:space="0" w:color="auto"/>
            </w:tcBorders>
            <w:vAlign w:val="center"/>
          </w:tcPr>
          <w:p w14:paraId="6B7A49A5" w14:textId="4574694F" w:rsidR="00F050C0" w:rsidRPr="001B1C3B" w:rsidRDefault="00F050C0" w:rsidP="00F050C0">
            <w:pPr>
              <w:jc w:val="right"/>
              <w:rPr>
                <w:sz w:val="18"/>
                <w:szCs w:val="18"/>
                <w:lang w:val="tr-TR"/>
              </w:rPr>
            </w:pPr>
            <w:r w:rsidRPr="001B1C3B">
              <w:rPr>
                <w:sz w:val="16"/>
                <w:szCs w:val="16"/>
                <w:lang w:val="tr-TR"/>
              </w:rPr>
              <w:t>11,908,262</w:t>
            </w:r>
          </w:p>
        </w:tc>
        <w:tc>
          <w:tcPr>
            <w:tcW w:w="1134" w:type="dxa"/>
            <w:tcBorders>
              <w:top w:val="dotted" w:sz="4" w:space="0" w:color="auto"/>
              <w:left w:val="dotted" w:sz="4" w:space="0" w:color="auto"/>
              <w:bottom w:val="dotted" w:sz="4" w:space="0" w:color="auto"/>
              <w:right w:val="dotted" w:sz="4" w:space="0" w:color="auto"/>
            </w:tcBorders>
            <w:vAlign w:val="center"/>
          </w:tcPr>
          <w:p w14:paraId="4D6824EB" w14:textId="6CC91073" w:rsidR="00F050C0" w:rsidRPr="001B1C3B" w:rsidRDefault="00F050C0" w:rsidP="00F050C0">
            <w:pPr>
              <w:jc w:val="right"/>
              <w:rPr>
                <w:sz w:val="18"/>
                <w:szCs w:val="18"/>
                <w:lang w:val="tr-TR"/>
              </w:rPr>
            </w:pPr>
            <w:r w:rsidRPr="001B1C3B">
              <w:rPr>
                <w:sz w:val="18"/>
                <w:szCs w:val="18"/>
                <w:lang w:val="tr-TR"/>
              </w:rPr>
              <w:t>-</w:t>
            </w:r>
          </w:p>
        </w:tc>
        <w:tc>
          <w:tcPr>
            <w:tcW w:w="1134" w:type="dxa"/>
            <w:tcBorders>
              <w:top w:val="dotted" w:sz="4" w:space="0" w:color="auto"/>
              <w:left w:val="dotted" w:sz="4" w:space="0" w:color="auto"/>
              <w:bottom w:val="dotted" w:sz="4" w:space="0" w:color="auto"/>
              <w:right w:val="dotted" w:sz="4" w:space="0" w:color="auto"/>
            </w:tcBorders>
            <w:vAlign w:val="center"/>
          </w:tcPr>
          <w:p w14:paraId="2F5D2D74" w14:textId="3C894EC3" w:rsidR="00F050C0" w:rsidRPr="001B1C3B" w:rsidRDefault="00F050C0" w:rsidP="00F050C0">
            <w:pPr>
              <w:jc w:val="right"/>
              <w:rPr>
                <w:sz w:val="18"/>
                <w:szCs w:val="18"/>
                <w:lang w:val="tr-TR"/>
              </w:rPr>
            </w:pPr>
            <w:r w:rsidRPr="001B1C3B">
              <w:rPr>
                <w:sz w:val="16"/>
                <w:szCs w:val="16"/>
                <w:lang w:val="tr-TR"/>
              </w:rPr>
              <w:t>8,282,812</w:t>
            </w:r>
          </w:p>
        </w:tc>
        <w:tc>
          <w:tcPr>
            <w:tcW w:w="1134" w:type="dxa"/>
            <w:tcBorders>
              <w:top w:val="dotted" w:sz="4" w:space="0" w:color="auto"/>
              <w:left w:val="dotted" w:sz="4" w:space="0" w:color="auto"/>
              <w:bottom w:val="dotted" w:sz="4" w:space="0" w:color="auto"/>
              <w:right w:val="single" w:sz="4" w:space="0" w:color="auto"/>
            </w:tcBorders>
            <w:vAlign w:val="center"/>
          </w:tcPr>
          <w:p w14:paraId="24A58C11" w14:textId="4F043DF4" w:rsidR="00F050C0" w:rsidRPr="001B1C3B" w:rsidRDefault="00F050C0" w:rsidP="00F050C0">
            <w:pPr>
              <w:jc w:val="right"/>
              <w:rPr>
                <w:sz w:val="18"/>
                <w:szCs w:val="18"/>
                <w:lang w:val="tr-TR"/>
              </w:rPr>
            </w:pPr>
            <w:r w:rsidRPr="001B1C3B">
              <w:rPr>
                <w:sz w:val="16"/>
                <w:szCs w:val="16"/>
                <w:lang w:val="tr-TR"/>
              </w:rPr>
              <w:t>70%</w:t>
            </w:r>
          </w:p>
        </w:tc>
      </w:tr>
      <w:tr w:rsidR="00F050C0" w:rsidRPr="001B1C3B" w14:paraId="610D26B6" w14:textId="77777777" w:rsidTr="00E229D7">
        <w:trPr>
          <w:trHeight w:val="255"/>
        </w:trPr>
        <w:tc>
          <w:tcPr>
            <w:tcW w:w="425" w:type="dxa"/>
            <w:tcBorders>
              <w:left w:val="single" w:sz="4" w:space="0" w:color="auto"/>
            </w:tcBorders>
            <w:vAlign w:val="center"/>
          </w:tcPr>
          <w:p w14:paraId="265D9BF6" w14:textId="77777777" w:rsidR="00F050C0" w:rsidRPr="001B1C3B" w:rsidRDefault="00F050C0" w:rsidP="00F050C0">
            <w:pPr>
              <w:ind w:right="-2"/>
              <w:jc w:val="center"/>
              <w:rPr>
                <w:bCs/>
                <w:snapToGrid w:val="0"/>
                <w:sz w:val="18"/>
                <w:lang w:val="tr-TR"/>
              </w:rPr>
            </w:pPr>
            <w:r w:rsidRPr="001B1C3B">
              <w:rPr>
                <w:bCs/>
                <w:snapToGrid w:val="0"/>
                <w:sz w:val="18"/>
                <w:lang w:val="tr-TR"/>
              </w:rPr>
              <w:t>12</w:t>
            </w:r>
          </w:p>
        </w:tc>
        <w:tc>
          <w:tcPr>
            <w:tcW w:w="2127" w:type="dxa"/>
            <w:vAlign w:val="center"/>
          </w:tcPr>
          <w:p w14:paraId="7034F485" w14:textId="77777777" w:rsidR="00F050C0" w:rsidRPr="001B1C3B" w:rsidRDefault="00F050C0" w:rsidP="00F050C0">
            <w:pPr>
              <w:rPr>
                <w:bCs/>
                <w:snapToGrid w:val="0"/>
                <w:sz w:val="18"/>
                <w:lang w:val="tr-TR"/>
              </w:rPr>
            </w:pPr>
            <w:r w:rsidRPr="001B1C3B">
              <w:rPr>
                <w:bCs/>
                <w:snapToGrid w:val="0"/>
                <w:sz w:val="18"/>
                <w:lang w:val="tr-TR"/>
              </w:rPr>
              <w:t>Kurulca riski yüksek belirlenmiş alacaklar</w:t>
            </w:r>
          </w:p>
        </w:tc>
        <w:tc>
          <w:tcPr>
            <w:tcW w:w="1134" w:type="dxa"/>
            <w:tcBorders>
              <w:top w:val="dotted" w:sz="4" w:space="0" w:color="auto"/>
              <w:left w:val="dotted" w:sz="4" w:space="0" w:color="auto"/>
              <w:bottom w:val="dotted" w:sz="4" w:space="0" w:color="auto"/>
              <w:right w:val="dotted" w:sz="4" w:space="0" w:color="auto"/>
            </w:tcBorders>
            <w:vAlign w:val="center"/>
          </w:tcPr>
          <w:p w14:paraId="3A958F73" w14:textId="01289BFB" w:rsidR="00F050C0" w:rsidRPr="001B1C3B" w:rsidRDefault="00F050C0" w:rsidP="00F050C0">
            <w:pPr>
              <w:jc w:val="right"/>
              <w:rPr>
                <w:sz w:val="18"/>
                <w:szCs w:val="18"/>
                <w:lang w:val="tr-TR"/>
              </w:rPr>
            </w:pPr>
            <w:r w:rsidRPr="001B1C3B">
              <w:rPr>
                <w:sz w:val="16"/>
                <w:szCs w:val="16"/>
                <w:lang w:val="tr-TR"/>
              </w:rPr>
              <w:t>14,669,256</w:t>
            </w:r>
          </w:p>
        </w:tc>
        <w:tc>
          <w:tcPr>
            <w:tcW w:w="1134" w:type="dxa"/>
            <w:tcBorders>
              <w:top w:val="dotted" w:sz="4" w:space="0" w:color="auto"/>
              <w:left w:val="dotted" w:sz="4" w:space="0" w:color="auto"/>
              <w:bottom w:val="dotted" w:sz="4" w:space="0" w:color="auto"/>
              <w:right w:val="dotted" w:sz="4" w:space="0" w:color="auto"/>
            </w:tcBorders>
            <w:vAlign w:val="center"/>
          </w:tcPr>
          <w:p w14:paraId="16ACEF71" w14:textId="79F78696" w:rsidR="00F050C0" w:rsidRPr="001B1C3B" w:rsidRDefault="00F050C0" w:rsidP="00F050C0">
            <w:pPr>
              <w:jc w:val="right"/>
              <w:rPr>
                <w:sz w:val="18"/>
                <w:szCs w:val="18"/>
                <w:lang w:val="tr-TR"/>
              </w:rPr>
            </w:pPr>
            <w:r w:rsidRPr="001B1C3B">
              <w:rPr>
                <w:sz w:val="16"/>
                <w:szCs w:val="16"/>
                <w:lang w:val="tr-TR"/>
              </w:rPr>
              <w:t>1,914,596</w:t>
            </w:r>
          </w:p>
        </w:tc>
        <w:tc>
          <w:tcPr>
            <w:tcW w:w="1134" w:type="dxa"/>
            <w:tcBorders>
              <w:top w:val="dotted" w:sz="4" w:space="0" w:color="auto"/>
              <w:left w:val="dotted" w:sz="4" w:space="0" w:color="auto"/>
              <w:bottom w:val="dotted" w:sz="4" w:space="0" w:color="auto"/>
              <w:right w:val="dotted" w:sz="4" w:space="0" w:color="auto"/>
            </w:tcBorders>
            <w:vAlign w:val="center"/>
          </w:tcPr>
          <w:p w14:paraId="036A9287" w14:textId="345AAE4F" w:rsidR="00F050C0" w:rsidRPr="001B1C3B" w:rsidRDefault="00F050C0" w:rsidP="00F050C0">
            <w:pPr>
              <w:jc w:val="right"/>
              <w:rPr>
                <w:sz w:val="18"/>
                <w:szCs w:val="18"/>
                <w:lang w:val="tr-TR"/>
              </w:rPr>
            </w:pPr>
            <w:r w:rsidRPr="001B1C3B">
              <w:rPr>
                <w:sz w:val="16"/>
                <w:szCs w:val="16"/>
                <w:lang w:val="tr-TR"/>
              </w:rPr>
              <w:t>14,657,008</w:t>
            </w:r>
          </w:p>
        </w:tc>
        <w:tc>
          <w:tcPr>
            <w:tcW w:w="1134" w:type="dxa"/>
            <w:tcBorders>
              <w:top w:val="dotted" w:sz="4" w:space="0" w:color="auto"/>
              <w:left w:val="dotted" w:sz="4" w:space="0" w:color="auto"/>
              <w:bottom w:val="dotted" w:sz="4" w:space="0" w:color="auto"/>
              <w:right w:val="dotted" w:sz="4" w:space="0" w:color="auto"/>
            </w:tcBorders>
            <w:vAlign w:val="center"/>
          </w:tcPr>
          <w:p w14:paraId="2A83FBAB" w14:textId="7D57E880" w:rsidR="00F050C0" w:rsidRPr="001B1C3B" w:rsidRDefault="00F050C0" w:rsidP="00F050C0">
            <w:pPr>
              <w:jc w:val="right"/>
              <w:rPr>
                <w:sz w:val="18"/>
                <w:szCs w:val="18"/>
                <w:lang w:val="tr-TR"/>
              </w:rPr>
            </w:pPr>
            <w:r w:rsidRPr="001B1C3B">
              <w:rPr>
                <w:sz w:val="16"/>
                <w:szCs w:val="16"/>
                <w:lang w:val="tr-TR"/>
              </w:rPr>
              <w:t>977,155</w:t>
            </w:r>
          </w:p>
        </w:tc>
        <w:tc>
          <w:tcPr>
            <w:tcW w:w="1134" w:type="dxa"/>
            <w:tcBorders>
              <w:top w:val="dotted" w:sz="4" w:space="0" w:color="auto"/>
              <w:left w:val="dotted" w:sz="4" w:space="0" w:color="auto"/>
              <w:bottom w:val="dotted" w:sz="4" w:space="0" w:color="auto"/>
              <w:right w:val="dotted" w:sz="4" w:space="0" w:color="auto"/>
            </w:tcBorders>
            <w:vAlign w:val="center"/>
          </w:tcPr>
          <w:p w14:paraId="245A928F" w14:textId="229564C3" w:rsidR="00F050C0" w:rsidRPr="001B1C3B" w:rsidRDefault="00F050C0" w:rsidP="00F050C0">
            <w:pPr>
              <w:jc w:val="right"/>
              <w:rPr>
                <w:sz w:val="18"/>
                <w:szCs w:val="18"/>
                <w:lang w:val="tr-TR"/>
              </w:rPr>
            </w:pPr>
            <w:r w:rsidRPr="001B1C3B">
              <w:rPr>
                <w:sz w:val="16"/>
                <w:szCs w:val="16"/>
                <w:lang w:val="tr-TR"/>
              </w:rPr>
              <w:t>27,838,262</w:t>
            </w:r>
          </w:p>
        </w:tc>
        <w:tc>
          <w:tcPr>
            <w:tcW w:w="1134" w:type="dxa"/>
            <w:tcBorders>
              <w:top w:val="dotted" w:sz="4" w:space="0" w:color="auto"/>
              <w:left w:val="dotted" w:sz="4" w:space="0" w:color="auto"/>
              <w:bottom w:val="dotted" w:sz="4" w:space="0" w:color="auto"/>
              <w:right w:val="single" w:sz="4" w:space="0" w:color="auto"/>
            </w:tcBorders>
            <w:vAlign w:val="center"/>
          </w:tcPr>
          <w:p w14:paraId="41B53DB5" w14:textId="41D145B5" w:rsidR="00F050C0" w:rsidRPr="001B1C3B" w:rsidRDefault="00F050C0" w:rsidP="00F050C0">
            <w:pPr>
              <w:jc w:val="right"/>
              <w:rPr>
                <w:sz w:val="18"/>
                <w:szCs w:val="18"/>
                <w:lang w:val="tr-TR"/>
              </w:rPr>
            </w:pPr>
            <w:r w:rsidRPr="001B1C3B">
              <w:rPr>
                <w:sz w:val="16"/>
                <w:szCs w:val="16"/>
                <w:lang w:val="tr-TR"/>
              </w:rPr>
              <w:t>178%</w:t>
            </w:r>
          </w:p>
        </w:tc>
      </w:tr>
      <w:tr w:rsidR="00F050C0" w:rsidRPr="001B1C3B" w14:paraId="5C1FB73E" w14:textId="77777777" w:rsidTr="00E229D7">
        <w:trPr>
          <w:trHeight w:val="255"/>
        </w:trPr>
        <w:tc>
          <w:tcPr>
            <w:tcW w:w="425" w:type="dxa"/>
            <w:tcBorders>
              <w:left w:val="single" w:sz="4" w:space="0" w:color="auto"/>
            </w:tcBorders>
            <w:vAlign w:val="center"/>
          </w:tcPr>
          <w:p w14:paraId="50930BC7" w14:textId="77777777" w:rsidR="00F050C0" w:rsidRPr="001B1C3B" w:rsidRDefault="00F050C0" w:rsidP="00F050C0">
            <w:pPr>
              <w:ind w:right="-2"/>
              <w:jc w:val="center"/>
              <w:rPr>
                <w:bCs/>
                <w:snapToGrid w:val="0"/>
                <w:sz w:val="18"/>
                <w:lang w:val="tr-TR"/>
              </w:rPr>
            </w:pPr>
            <w:r w:rsidRPr="001B1C3B">
              <w:rPr>
                <w:bCs/>
                <w:snapToGrid w:val="0"/>
                <w:sz w:val="18"/>
                <w:lang w:val="tr-TR"/>
              </w:rPr>
              <w:t>13</w:t>
            </w:r>
          </w:p>
        </w:tc>
        <w:tc>
          <w:tcPr>
            <w:tcW w:w="2127" w:type="dxa"/>
            <w:vAlign w:val="center"/>
          </w:tcPr>
          <w:p w14:paraId="3437AE35" w14:textId="77777777" w:rsidR="00F050C0" w:rsidRPr="001B1C3B" w:rsidRDefault="00F050C0" w:rsidP="00F050C0">
            <w:pPr>
              <w:rPr>
                <w:bCs/>
                <w:snapToGrid w:val="0"/>
                <w:sz w:val="18"/>
                <w:lang w:val="tr-TR"/>
              </w:rPr>
            </w:pPr>
            <w:r w:rsidRPr="001B1C3B">
              <w:rPr>
                <w:bCs/>
                <w:snapToGrid w:val="0"/>
                <w:sz w:val="18"/>
                <w:lang w:val="tr-TR"/>
              </w:rPr>
              <w:t>Teminatlı menkul kıymetler</w:t>
            </w:r>
          </w:p>
        </w:tc>
        <w:tc>
          <w:tcPr>
            <w:tcW w:w="1134" w:type="dxa"/>
            <w:tcBorders>
              <w:top w:val="dotted" w:sz="4" w:space="0" w:color="auto"/>
              <w:left w:val="dotted" w:sz="4" w:space="0" w:color="auto"/>
              <w:bottom w:val="dotted" w:sz="4" w:space="0" w:color="auto"/>
              <w:right w:val="dotted" w:sz="4" w:space="0" w:color="auto"/>
            </w:tcBorders>
            <w:vAlign w:val="center"/>
          </w:tcPr>
          <w:p w14:paraId="5722E3B8" w14:textId="110D0D51" w:rsidR="00F050C0" w:rsidRPr="001B1C3B" w:rsidRDefault="00F050C0" w:rsidP="00F050C0">
            <w:pPr>
              <w:jc w:val="right"/>
              <w:rPr>
                <w:sz w:val="18"/>
                <w:szCs w:val="18"/>
                <w:lang w:val="tr-TR"/>
              </w:rPr>
            </w:pPr>
            <w:r w:rsidRPr="001B1C3B">
              <w:rPr>
                <w:sz w:val="18"/>
                <w:szCs w:val="18"/>
                <w:lang w:val="tr-TR"/>
              </w:rPr>
              <w:t>-</w:t>
            </w:r>
          </w:p>
        </w:tc>
        <w:tc>
          <w:tcPr>
            <w:tcW w:w="1134" w:type="dxa"/>
            <w:tcBorders>
              <w:top w:val="dotted" w:sz="4" w:space="0" w:color="auto"/>
              <w:left w:val="dotted" w:sz="4" w:space="0" w:color="auto"/>
              <w:bottom w:val="dotted" w:sz="4" w:space="0" w:color="auto"/>
              <w:right w:val="dotted" w:sz="4" w:space="0" w:color="auto"/>
            </w:tcBorders>
            <w:vAlign w:val="center"/>
          </w:tcPr>
          <w:p w14:paraId="7086FA15" w14:textId="5A2515DC" w:rsidR="00F050C0" w:rsidRPr="001B1C3B" w:rsidRDefault="00F050C0" w:rsidP="00F050C0">
            <w:pPr>
              <w:jc w:val="right"/>
              <w:rPr>
                <w:sz w:val="18"/>
                <w:szCs w:val="18"/>
                <w:lang w:val="tr-TR"/>
              </w:rPr>
            </w:pPr>
            <w:r w:rsidRPr="001B1C3B">
              <w:rPr>
                <w:sz w:val="18"/>
                <w:szCs w:val="18"/>
                <w:lang w:val="tr-TR"/>
              </w:rPr>
              <w:t>-</w:t>
            </w:r>
          </w:p>
        </w:tc>
        <w:tc>
          <w:tcPr>
            <w:tcW w:w="1134" w:type="dxa"/>
            <w:tcBorders>
              <w:top w:val="dotted" w:sz="4" w:space="0" w:color="auto"/>
              <w:left w:val="dotted" w:sz="4" w:space="0" w:color="auto"/>
              <w:bottom w:val="dotted" w:sz="4" w:space="0" w:color="auto"/>
              <w:right w:val="dotted" w:sz="4" w:space="0" w:color="auto"/>
            </w:tcBorders>
            <w:vAlign w:val="center"/>
          </w:tcPr>
          <w:p w14:paraId="0534FB95" w14:textId="1A6AD4E7" w:rsidR="00F050C0" w:rsidRPr="001B1C3B" w:rsidRDefault="00F050C0" w:rsidP="00F050C0">
            <w:pPr>
              <w:jc w:val="right"/>
              <w:rPr>
                <w:sz w:val="18"/>
                <w:szCs w:val="18"/>
                <w:lang w:val="tr-TR"/>
              </w:rPr>
            </w:pPr>
            <w:r w:rsidRPr="001B1C3B">
              <w:rPr>
                <w:sz w:val="18"/>
                <w:szCs w:val="18"/>
                <w:lang w:val="tr-TR"/>
              </w:rPr>
              <w:t>-</w:t>
            </w:r>
          </w:p>
        </w:tc>
        <w:tc>
          <w:tcPr>
            <w:tcW w:w="1134" w:type="dxa"/>
            <w:tcBorders>
              <w:top w:val="dotted" w:sz="4" w:space="0" w:color="auto"/>
              <w:left w:val="dotted" w:sz="4" w:space="0" w:color="auto"/>
              <w:bottom w:val="dotted" w:sz="4" w:space="0" w:color="auto"/>
              <w:right w:val="dotted" w:sz="4" w:space="0" w:color="auto"/>
            </w:tcBorders>
            <w:vAlign w:val="center"/>
          </w:tcPr>
          <w:p w14:paraId="5CA431A8" w14:textId="4B7FE0CD" w:rsidR="00F050C0" w:rsidRPr="001B1C3B" w:rsidRDefault="00F050C0" w:rsidP="00F050C0">
            <w:pPr>
              <w:jc w:val="right"/>
              <w:rPr>
                <w:sz w:val="18"/>
                <w:szCs w:val="18"/>
                <w:lang w:val="tr-TR"/>
              </w:rPr>
            </w:pPr>
            <w:r w:rsidRPr="001B1C3B">
              <w:rPr>
                <w:sz w:val="18"/>
                <w:szCs w:val="18"/>
                <w:lang w:val="tr-TR"/>
              </w:rPr>
              <w:t>-</w:t>
            </w:r>
          </w:p>
        </w:tc>
        <w:tc>
          <w:tcPr>
            <w:tcW w:w="1134" w:type="dxa"/>
            <w:tcBorders>
              <w:top w:val="dotted" w:sz="4" w:space="0" w:color="auto"/>
              <w:left w:val="dotted" w:sz="4" w:space="0" w:color="auto"/>
              <w:bottom w:val="dotted" w:sz="4" w:space="0" w:color="auto"/>
              <w:right w:val="dotted" w:sz="4" w:space="0" w:color="auto"/>
            </w:tcBorders>
            <w:vAlign w:val="center"/>
          </w:tcPr>
          <w:p w14:paraId="2211F285" w14:textId="40D89ED0" w:rsidR="00F050C0" w:rsidRPr="001B1C3B" w:rsidRDefault="00F050C0" w:rsidP="00F050C0">
            <w:pPr>
              <w:jc w:val="right"/>
              <w:rPr>
                <w:sz w:val="18"/>
                <w:szCs w:val="18"/>
                <w:lang w:val="tr-TR"/>
              </w:rPr>
            </w:pPr>
            <w:r w:rsidRPr="001B1C3B">
              <w:rPr>
                <w:sz w:val="18"/>
                <w:szCs w:val="18"/>
                <w:lang w:val="tr-TR"/>
              </w:rPr>
              <w:t>-</w:t>
            </w:r>
          </w:p>
        </w:tc>
        <w:tc>
          <w:tcPr>
            <w:tcW w:w="1134" w:type="dxa"/>
            <w:tcBorders>
              <w:top w:val="dotted" w:sz="4" w:space="0" w:color="auto"/>
              <w:left w:val="dotted" w:sz="4" w:space="0" w:color="auto"/>
              <w:bottom w:val="dotted" w:sz="4" w:space="0" w:color="auto"/>
              <w:right w:val="single" w:sz="4" w:space="0" w:color="auto"/>
            </w:tcBorders>
            <w:vAlign w:val="center"/>
          </w:tcPr>
          <w:p w14:paraId="25918ECB" w14:textId="3BC8BDA2" w:rsidR="00F050C0" w:rsidRPr="001B1C3B" w:rsidRDefault="00F050C0" w:rsidP="00F050C0">
            <w:pPr>
              <w:jc w:val="right"/>
              <w:rPr>
                <w:sz w:val="18"/>
                <w:szCs w:val="18"/>
                <w:lang w:val="tr-TR"/>
              </w:rPr>
            </w:pPr>
            <w:r w:rsidRPr="001B1C3B">
              <w:rPr>
                <w:sz w:val="16"/>
                <w:szCs w:val="16"/>
                <w:lang w:val="tr-TR"/>
              </w:rPr>
              <w:t>0%</w:t>
            </w:r>
          </w:p>
        </w:tc>
      </w:tr>
      <w:tr w:rsidR="00F050C0" w:rsidRPr="001B1C3B" w14:paraId="2A981A37" w14:textId="77777777" w:rsidTr="00E229D7">
        <w:trPr>
          <w:trHeight w:val="255"/>
        </w:trPr>
        <w:tc>
          <w:tcPr>
            <w:tcW w:w="425" w:type="dxa"/>
            <w:tcBorders>
              <w:left w:val="single" w:sz="4" w:space="0" w:color="auto"/>
            </w:tcBorders>
            <w:vAlign w:val="center"/>
          </w:tcPr>
          <w:p w14:paraId="47C5B9E3" w14:textId="77777777" w:rsidR="00F050C0" w:rsidRPr="001B1C3B" w:rsidRDefault="00F050C0" w:rsidP="00F050C0">
            <w:pPr>
              <w:ind w:right="-2"/>
              <w:jc w:val="center"/>
              <w:rPr>
                <w:bCs/>
                <w:snapToGrid w:val="0"/>
                <w:sz w:val="18"/>
                <w:lang w:val="tr-TR"/>
              </w:rPr>
            </w:pPr>
            <w:r w:rsidRPr="001B1C3B">
              <w:rPr>
                <w:bCs/>
                <w:snapToGrid w:val="0"/>
                <w:sz w:val="18"/>
                <w:lang w:val="tr-TR"/>
              </w:rPr>
              <w:t>14</w:t>
            </w:r>
          </w:p>
        </w:tc>
        <w:tc>
          <w:tcPr>
            <w:tcW w:w="2127" w:type="dxa"/>
            <w:vAlign w:val="center"/>
          </w:tcPr>
          <w:p w14:paraId="077916AE" w14:textId="77777777" w:rsidR="00F050C0" w:rsidRPr="001B1C3B" w:rsidRDefault="00F050C0" w:rsidP="00F050C0">
            <w:pPr>
              <w:rPr>
                <w:bCs/>
                <w:snapToGrid w:val="0"/>
                <w:sz w:val="18"/>
                <w:lang w:val="tr-TR"/>
              </w:rPr>
            </w:pPr>
            <w:r w:rsidRPr="001B1C3B">
              <w:rPr>
                <w:bCs/>
                <w:snapToGrid w:val="0"/>
                <w:sz w:val="18"/>
                <w:lang w:val="tr-TR"/>
              </w:rPr>
              <w:t>Bankalardan ve aracı kurumlardan olan kısa vadeli alacaklar ile kısa vadeli kurumsal alacaklar</w:t>
            </w:r>
          </w:p>
        </w:tc>
        <w:tc>
          <w:tcPr>
            <w:tcW w:w="1134" w:type="dxa"/>
            <w:tcBorders>
              <w:top w:val="dotted" w:sz="4" w:space="0" w:color="auto"/>
              <w:left w:val="dotted" w:sz="4" w:space="0" w:color="auto"/>
              <w:bottom w:val="dotted" w:sz="4" w:space="0" w:color="auto"/>
              <w:right w:val="dotted" w:sz="4" w:space="0" w:color="auto"/>
            </w:tcBorders>
            <w:vAlign w:val="center"/>
          </w:tcPr>
          <w:p w14:paraId="4B67C330" w14:textId="213BC077" w:rsidR="00F050C0" w:rsidRPr="001B1C3B" w:rsidRDefault="00F050C0" w:rsidP="00F050C0">
            <w:pPr>
              <w:jc w:val="right"/>
              <w:rPr>
                <w:sz w:val="18"/>
                <w:szCs w:val="18"/>
                <w:lang w:val="tr-TR"/>
              </w:rPr>
            </w:pPr>
            <w:r w:rsidRPr="001B1C3B">
              <w:rPr>
                <w:sz w:val="18"/>
                <w:szCs w:val="18"/>
                <w:lang w:val="tr-TR"/>
              </w:rPr>
              <w:t>-</w:t>
            </w:r>
          </w:p>
        </w:tc>
        <w:tc>
          <w:tcPr>
            <w:tcW w:w="1134" w:type="dxa"/>
            <w:tcBorders>
              <w:top w:val="dotted" w:sz="4" w:space="0" w:color="auto"/>
              <w:left w:val="dotted" w:sz="4" w:space="0" w:color="auto"/>
              <w:bottom w:val="dotted" w:sz="4" w:space="0" w:color="auto"/>
              <w:right w:val="dotted" w:sz="4" w:space="0" w:color="auto"/>
            </w:tcBorders>
            <w:vAlign w:val="center"/>
          </w:tcPr>
          <w:p w14:paraId="66B7E832" w14:textId="7734FE94" w:rsidR="00F050C0" w:rsidRPr="001B1C3B" w:rsidRDefault="00F050C0" w:rsidP="00F050C0">
            <w:pPr>
              <w:jc w:val="right"/>
              <w:rPr>
                <w:sz w:val="18"/>
                <w:szCs w:val="18"/>
                <w:lang w:val="tr-TR"/>
              </w:rPr>
            </w:pPr>
            <w:r w:rsidRPr="001B1C3B">
              <w:rPr>
                <w:sz w:val="18"/>
                <w:szCs w:val="18"/>
                <w:lang w:val="tr-TR"/>
              </w:rPr>
              <w:t>-</w:t>
            </w:r>
          </w:p>
        </w:tc>
        <w:tc>
          <w:tcPr>
            <w:tcW w:w="1134" w:type="dxa"/>
            <w:tcBorders>
              <w:top w:val="dotted" w:sz="4" w:space="0" w:color="auto"/>
              <w:left w:val="dotted" w:sz="4" w:space="0" w:color="auto"/>
              <w:bottom w:val="dotted" w:sz="4" w:space="0" w:color="auto"/>
              <w:right w:val="dotted" w:sz="4" w:space="0" w:color="auto"/>
            </w:tcBorders>
            <w:vAlign w:val="center"/>
          </w:tcPr>
          <w:p w14:paraId="3853A540" w14:textId="6A6C9B64" w:rsidR="00F050C0" w:rsidRPr="001B1C3B" w:rsidRDefault="00F050C0" w:rsidP="00F050C0">
            <w:pPr>
              <w:jc w:val="right"/>
              <w:rPr>
                <w:sz w:val="18"/>
                <w:szCs w:val="18"/>
                <w:lang w:val="tr-TR"/>
              </w:rPr>
            </w:pPr>
            <w:r w:rsidRPr="001B1C3B">
              <w:rPr>
                <w:sz w:val="18"/>
                <w:szCs w:val="18"/>
                <w:lang w:val="tr-TR"/>
              </w:rPr>
              <w:t>-</w:t>
            </w:r>
          </w:p>
        </w:tc>
        <w:tc>
          <w:tcPr>
            <w:tcW w:w="1134" w:type="dxa"/>
            <w:tcBorders>
              <w:top w:val="dotted" w:sz="4" w:space="0" w:color="auto"/>
              <w:left w:val="dotted" w:sz="4" w:space="0" w:color="auto"/>
              <w:bottom w:val="dotted" w:sz="4" w:space="0" w:color="auto"/>
              <w:right w:val="dotted" w:sz="4" w:space="0" w:color="auto"/>
            </w:tcBorders>
            <w:vAlign w:val="center"/>
          </w:tcPr>
          <w:p w14:paraId="7BF74EFB" w14:textId="7DA21B00" w:rsidR="00F050C0" w:rsidRPr="001B1C3B" w:rsidRDefault="00F050C0" w:rsidP="00F050C0">
            <w:pPr>
              <w:jc w:val="right"/>
              <w:rPr>
                <w:sz w:val="18"/>
                <w:szCs w:val="18"/>
                <w:lang w:val="tr-TR"/>
              </w:rPr>
            </w:pPr>
            <w:r w:rsidRPr="001B1C3B">
              <w:rPr>
                <w:sz w:val="18"/>
                <w:szCs w:val="18"/>
                <w:lang w:val="tr-TR"/>
              </w:rPr>
              <w:t>-</w:t>
            </w:r>
          </w:p>
        </w:tc>
        <w:tc>
          <w:tcPr>
            <w:tcW w:w="1134" w:type="dxa"/>
            <w:tcBorders>
              <w:top w:val="dotted" w:sz="4" w:space="0" w:color="auto"/>
              <w:left w:val="dotted" w:sz="4" w:space="0" w:color="auto"/>
              <w:bottom w:val="dotted" w:sz="4" w:space="0" w:color="auto"/>
              <w:right w:val="dotted" w:sz="4" w:space="0" w:color="auto"/>
            </w:tcBorders>
            <w:vAlign w:val="center"/>
          </w:tcPr>
          <w:p w14:paraId="599DDF01" w14:textId="50915744" w:rsidR="00F050C0" w:rsidRPr="001B1C3B" w:rsidRDefault="00F050C0" w:rsidP="00F050C0">
            <w:pPr>
              <w:jc w:val="right"/>
              <w:rPr>
                <w:sz w:val="18"/>
                <w:szCs w:val="18"/>
                <w:lang w:val="tr-TR"/>
              </w:rPr>
            </w:pPr>
            <w:r w:rsidRPr="001B1C3B">
              <w:rPr>
                <w:sz w:val="18"/>
                <w:szCs w:val="18"/>
                <w:lang w:val="tr-TR"/>
              </w:rPr>
              <w:t>-</w:t>
            </w:r>
          </w:p>
        </w:tc>
        <w:tc>
          <w:tcPr>
            <w:tcW w:w="1134" w:type="dxa"/>
            <w:tcBorders>
              <w:top w:val="dotted" w:sz="4" w:space="0" w:color="auto"/>
              <w:left w:val="dotted" w:sz="4" w:space="0" w:color="auto"/>
              <w:bottom w:val="dotted" w:sz="4" w:space="0" w:color="auto"/>
              <w:right w:val="single" w:sz="4" w:space="0" w:color="auto"/>
            </w:tcBorders>
            <w:vAlign w:val="center"/>
          </w:tcPr>
          <w:p w14:paraId="188111E4" w14:textId="5623B95E" w:rsidR="00F050C0" w:rsidRPr="001B1C3B" w:rsidRDefault="00F050C0" w:rsidP="00F050C0">
            <w:pPr>
              <w:jc w:val="right"/>
              <w:rPr>
                <w:sz w:val="18"/>
                <w:szCs w:val="18"/>
                <w:lang w:val="tr-TR"/>
              </w:rPr>
            </w:pPr>
            <w:r w:rsidRPr="001B1C3B">
              <w:rPr>
                <w:sz w:val="16"/>
                <w:szCs w:val="16"/>
                <w:lang w:val="tr-TR"/>
              </w:rPr>
              <w:t>0%</w:t>
            </w:r>
          </w:p>
        </w:tc>
      </w:tr>
      <w:tr w:rsidR="00F050C0" w:rsidRPr="001B1C3B" w14:paraId="0309CB1C" w14:textId="77777777" w:rsidTr="00E229D7">
        <w:trPr>
          <w:trHeight w:val="255"/>
        </w:trPr>
        <w:tc>
          <w:tcPr>
            <w:tcW w:w="425" w:type="dxa"/>
            <w:tcBorders>
              <w:left w:val="single" w:sz="4" w:space="0" w:color="auto"/>
            </w:tcBorders>
            <w:vAlign w:val="center"/>
          </w:tcPr>
          <w:p w14:paraId="28328746" w14:textId="77777777" w:rsidR="00F050C0" w:rsidRPr="001B1C3B" w:rsidRDefault="00F050C0" w:rsidP="00F050C0">
            <w:pPr>
              <w:ind w:right="-2"/>
              <w:jc w:val="center"/>
              <w:rPr>
                <w:bCs/>
                <w:snapToGrid w:val="0"/>
                <w:sz w:val="18"/>
                <w:lang w:val="tr-TR"/>
              </w:rPr>
            </w:pPr>
            <w:r w:rsidRPr="001B1C3B">
              <w:rPr>
                <w:bCs/>
                <w:snapToGrid w:val="0"/>
                <w:sz w:val="18"/>
                <w:lang w:val="tr-TR"/>
              </w:rPr>
              <w:t>15</w:t>
            </w:r>
          </w:p>
        </w:tc>
        <w:tc>
          <w:tcPr>
            <w:tcW w:w="2127" w:type="dxa"/>
            <w:vAlign w:val="center"/>
          </w:tcPr>
          <w:p w14:paraId="357C535C" w14:textId="77777777" w:rsidR="00F050C0" w:rsidRPr="001B1C3B" w:rsidRDefault="00F050C0" w:rsidP="00F050C0">
            <w:pPr>
              <w:rPr>
                <w:bCs/>
                <w:snapToGrid w:val="0"/>
                <w:sz w:val="18"/>
                <w:lang w:val="tr-TR"/>
              </w:rPr>
            </w:pPr>
            <w:r w:rsidRPr="001B1C3B">
              <w:rPr>
                <w:bCs/>
                <w:snapToGrid w:val="0"/>
                <w:sz w:val="18"/>
                <w:lang w:val="tr-TR"/>
              </w:rPr>
              <w:t>Kolektif yatırım kuruluşu niteliğindeki yatırımlar</w:t>
            </w:r>
          </w:p>
        </w:tc>
        <w:tc>
          <w:tcPr>
            <w:tcW w:w="1134" w:type="dxa"/>
            <w:tcBorders>
              <w:top w:val="dotted" w:sz="4" w:space="0" w:color="auto"/>
              <w:left w:val="dotted" w:sz="4" w:space="0" w:color="auto"/>
              <w:bottom w:val="dotted" w:sz="4" w:space="0" w:color="auto"/>
              <w:right w:val="dotted" w:sz="4" w:space="0" w:color="auto"/>
            </w:tcBorders>
            <w:vAlign w:val="center"/>
          </w:tcPr>
          <w:p w14:paraId="7D96BC78" w14:textId="7B089BBC" w:rsidR="00F050C0" w:rsidRPr="001B1C3B" w:rsidRDefault="00F050C0" w:rsidP="00F050C0">
            <w:pPr>
              <w:jc w:val="right"/>
              <w:rPr>
                <w:sz w:val="18"/>
                <w:szCs w:val="18"/>
                <w:lang w:val="tr-TR"/>
              </w:rPr>
            </w:pPr>
            <w:r w:rsidRPr="001B1C3B">
              <w:rPr>
                <w:sz w:val="16"/>
                <w:szCs w:val="16"/>
                <w:lang w:val="tr-TR"/>
              </w:rPr>
              <w:t>93,454</w:t>
            </w:r>
          </w:p>
        </w:tc>
        <w:tc>
          <w:tcPr>
            <w:tcW w:w="1134" w:type="dxa"/>
            <w:tcBorders>
              <w:top w:val="dotted" w:sz="4" w:space="0" w:color="auto"/>
              <w:left w:val="dotted" w:sz="4" w:space="0" w:color="auto"/>
              <w:bottom w:val="dotted" w:sz="4" w:space="0" w:color="auto"/>
              <w:right w:val="dotted" w:sz="4" w:space="0" w:color="auto"/>
            </w:tcBorders>
            <w:vAlign w:val="center"/>
          </w:tcPr>
          <w:p w14:paraId="1AC955CF" w14:textId="2F4C298F" w:rsidR="00F050C0" w:rsidRPr="001B1C3B" w:rsidRDefault="00F050C0" w:rsidP="00F050C0">
            <w:pPr>
              <w:jc w:val="right"/>
              <w:rPr>
                <w:lang w:val="tr-TR"/>
              </w:rPr>
            </w:pPr>
            <w:r w:rsidRPr="001B1C3B">
              <w:rPr>
                <w:sz w:val="18"/>
                <w:szCs w:val="18"/>
                <w:lang w:val="tr-TR"/>
              </w:rPr>
              <w:t>-</w:t>
            </w:r>
          </w:p>
        </w:tc>
        <w:tc>
          <w:tcPr>
            <w:tcW w:w="1134" w:type="dxa"/>
            <w:tcBorders>
              <w:top w:val="dotted" w:sz="4" w:space="0" w:color="auto"/>
              <w:left w:val="dotted" w:sz="4" w:space="0" w:color="auto"/>
              <w:bottom w:val="dotted" w:sz="4" w:space="0" w:color="auto"/>
              <w:right w:val="dotted" w:sz="4" w:space="0" w:color="auto"/>
            </w:tcBorders>
            <w:vAlign w:val="center"/>
          </w:tcPr>
          <w:p w14:paraId="38EDB6BF" w14:textId="7E06D7E9" w:rsidR="00F050C0" w:rsidRPr="001B1C3B" w:rsidRDefault="00F050C0" w:rsidP="00F050C0">
            <w:pPr>
              <w:jc w:val="right"/>
              <w:rPr>
                <w:sz w:val="18"/>
                <w:szCs w:val="18"/>
                <w:lang w:val="tr-TR"/>
              </w:rPr>
            </w:pPr>
            <w:r w:rsidRPr="001B1C3B">
              <w:rPr>
                <w:sz w:val="16"/>
                <w:szCs w:val="16"/>
                <w:lang w:val="tr-TR"/>
              </w:rPr>
              <w:t>93,454</w:t>
            </w:r>
          </w:p>
        </w:tc>
        <w:tc>
          <w:tcPr>
            <w:tcW w:w="1134" w:type="dxa"/>
            <w:tcBorders>
              <w:top w:val="dotted" w:sz="4" w:space="0" w:color="auto"/>
              <w:left w:val="dotted" w:sz="4" w:space="0" w:color="auto"/>
              <w:bottom w:val="dotted" w:sz="4" w:space="0" w:color="auto"/>
              <w:right w:val="dotted" w:sz="4" w:space="0" w:color="auto"/>
            </w:tcBorders>
            <w:vAlign w:val="center"/>
          </w:tcPr>
          <w:p w14:paraId="1288A158" w14:textId="7F23A1C1" w:rsidR="00F050C0" w:rsidRPr="001B1C3B" w:rsidRDefault="00F050C0" w:rsidP="00F050C0">
            <w:pPr>
              <w:jc w:val="right"/>
              <w:rPr>
                <w:lang w:val="tr-TR"/>
              </w:rPr>
            </w:pPr>
            <w:r w:rsidRPr="001B1C3B">
              <w:rPr>
                <w:sz w:val="18"/>
                <w:szCs w:val="18"/>
                <w:lang w:val="tr-TR"/>
              </w:rPr>
              <w:t>-</w:t>
            </w:r>
          </w:p>
        </w:tc>
        <w:tc>
          <w:tcPr>
            <w:tcW w:w="1134" w:type="dxa"/>
            <w:tcBorders>
              <w:top w:val="dotted" w:sz="4" w:space="0" w:color="auto"/>
              <w:left w:val="dotted" w:sz="4" w:space="0" w:color="auto"/>
              <w:bottom w:val="dotted" w:sz="4" w:space="0" w:color="auto"/>
              <w:right w:val="dotted" w:sz="4" w:space="0" w:color="auto"/>
            </w:tcBorders>
            <w:vAlign w:val="center"/>
          </w:tcPr>
          <w:p w14:paraId="1EA26C49" w14:textId="710447D3" w:rsidR="00F050C0" w:rsidRPr="001B1C3B" w:rsidRDefault="00F050C0" w:rsidP="00F050C0">
            <w:pPr>
              <w:jc w:val="right"/>
              <w:rPr>
                <w:sz w:val="18"/>
                <w:szCs w:val="18"/>
                <w:lang w:val="tr-TR"/>
              </w:rPr>
            </w:pPr>
            <w:r w:rsidRPr="001B1C3B">
              <w:rPr>
                <w:sz w:val="16"/>
                <w:szCs w:val="16"/>
                <w:lang w:val="tr-TR"/>
              </w:rPr>
              <w:t>93,454</w:t>
            </w:r>
          </w:p>
        </w:tc>
        <w:tc>
          <w:tcPr>
            <w:tcW w:w="1134" w:type="dxa"/>
            <w:tcBorders>
              <w:top w:val="dotted" w:sz="4" w:space="0" w:color="auto"/>
              <w:left w:val="dotted" w:sz="4" w:space="0" w:color="auto"/>
              <w:bottom w:val="dotted" w:sz="4" w:space="0" w:color="auto"/>
              <w:right w:val="single" w:sz="4" w:space="0" w:color="auto"/>
            </w:tcBorders>
            <w:vAlign w:val="center"/>
          </w:tcPr>
          <w:p w14:paraId="5820F2A7" w14:textId="757E80D2" w:rsidR="00F050C0" w:rsidRPr="001B1C3B" w:rsidRDefault="00F050C0" w:rsidP="00F050C0">
            <w:pPr>
              <w:jc w:val="right"/>
              <w:rPr>
                <w:sz w:val="18"/>
                <w:szCs w:val="18"/>
                <w:lang w:val="tr-TR"/>
              </w:rPr>
            </w:pPr>
            <w:r w:rsidRPr="001B1C3B">
              <w:rPr>
                <w:sz w:val="16"/>
                <w:szCs w:val="16"/>
                <w:lang w:val="tr-TR"/>
              </w:rPr>
              <w:t>100%</w:t>
            </w:r>
          </w:p>
        </w:tc>
      </w:tr>
      <w:tr w:rsidR="00F050C0" w:rsidRPr="001B1C3B" w14:paraId="39FA3986" w14:textId="77777777" w:rsidTr="00E229D7">
        <w:trPr>
          <w:trHeight w:val="255"/>
        </w:trPr>
        <w:tc>
          <w:tcPr>
            <w:tcW w:w="425" w:type="dxa"/>
            <w:tcBorders>
              <w:left w:val="single" w:sz="4" w:space="0" w:color="auto"/>
            </w:tcBorders>
            <w:vAlign w:val="center"/>
          </w:tcPr>
          <w:p w14:paraId="29C1ADDE" w14:textId="77777777" w:rsidR="00F050C0" w:rsidRPr="001B1C3B" w:rsidRDefault="00F050C0" w:rsidP="00F050C0">
            <w:pPr>
              <w:ind w:right="-2"/>
              <w:jc w:val="center"/>
              <w:rPr>
                <w:bCs/>
                <w:snapToGrid w:val="0"/>
                <w:sz w:val="18"/>
                <w:lang w:val="tr-TR"/>
              </w:rPr>
            </w:pPr>
            <w:r w:rsidRPr="001B1C3B">
              <w:rPr>
                <w:bCs/>
                <w:snapToGrid w:val="0"/>
                <w:sz w:val="18"/>
                <w:lang w:val="tr-TR"/>
              </w:rPr>
              <w:t>16</w:t>
            </w:r>
          </w:p>
        </w:tc>
        <w:tc>
          <w:tcPr>
            <w:tcW w:w="2127" w:type="dxa"/>
            <w:vAlign w:val="center"/>
          </w:tcPr>
          <w:p w14:paraId="0637D613" w14:textId="77777777" w:rsidR="00F050C0" w:rsidRPr="001B1C3B" w:rsidRDefault="00F050C0" w:rsidP="00F050C0">
            <w:pPr>
              <w:rPr>
                <w:b/>
                <w:bCs/>
                <w:snapToGrid w:val="0"/>
                <w:sz w:val="18"/>
                <w:lang w:val="tr-TR"/>
              </w:rPr>
            </w:pPr>
            <w:r w:rsidRPr="001B1C3B">
              <w:rPr>
                <w:bCs/>
                <w:snapToGrid w:val="0"/>
                <w:sz w:val="18"/>
                <w:lang w:val="tr-TR"/>
              </w:rPr>
              <w:t xml:space="preserve">Hisse senedi yatırımları </w:t>
            </w:r>
          </w:p>
        </w:tc>
        <w:tc>
          <w:tcPr>
            <w:tcW w:w="1134" w:type="dxa"/>
            <w:tcBorders>
              <w:top w:val="dotted" w:sz="4" w:space="0" w:color="auto"/>
              <w:left w:val="dotted" w:sz="4" w:space="0" w:color="auto"/>
              <w:bottom w:val="dotted" w:sz="4" w:space="0" w:color="auto"/>
              <w:right w:val="dotted" w:sz="4" w:space="0" w:color="auto"/>
            </w:tcBorders>
            <w:vAlign w:val="center"/>
          </w:tcPr>
          <w:p w14:paraId="271C58C4" w14:textId="36ED027D" w:rsidR="00F050C0" w:rsidRPr="001B1C3B" w:rsidRDefault="00F050C0" w:rsidP="00F050C0">
            <w:pPr>
              <w:jc w:val="right"/>
              <w:rPr>
                <w:sz w:val="18"/>
                <w:szCs w:val="18"/>
                <w:lang w:val="tr-TR"/>
              </w:rPr>
            </w:pPr>
            <w:r w:rsidRPr="001B1C3B">
              <w:rPr>
                <w:sz w:val="16"/>
                <w:szCs w:val="16"/>
                <w:lang w:val="tr-TR"/>
              </w:rPr>
              <w:t>18,367,140</w:t>
            </w:r>
          </w:p>
        </w:tc>
        <w:tc>
          <w:tcPr>
            <w:tcW w:w="1134" w:type="dxa"/>
            <w:tcBorders>
              <w:top w:val="dotted" w:sz="4" w:space="0" w:color="auto"/>
              <w:left w:val="dotted" w:sz="4" w:space="0" w:color="auto"/>
              <w:bottom w:val="dotted" w:sz="4" w:space="0" w:color="auto"/>
              <w:right w:val="dotted" w:sz="4" w:space="0" w:color="auto"/>
            </w:tcBorders>
            <w:vAlign w:val="center"/>
          </w:tcPr>
          <w:p w14:paraId="05862415" w14:textId="3A97E5F4" w:rsidR="00F050C0" w:rsidRPr="001B1C3B" w:rsidRDefault="00F050C0" w:rsidP="00F050C0">
            <w:pPr>
              <w:jc w:val="right"/>
              <w:rPr>
                <w:lang w:val="tr-TR"/>
              </w:rPr>
            </w:pPr>
            <w:r w:rsidRPr="001B1C3B">
              <w:rPr>
                <w:sz w:val="18"/>
                <w:szCs w:val="18"/>
                <w:lang w:val="tr-TR"/>
              </w:rPr>
              <w:t>-</w:t>
            </w:r>
          </w:p>
        </w:tc>
        <w:tc>
          <w:tcPr>
            <w:tcW w:w="1134" w:type="dxa"/>
            <w:tcBorders>
              <w:top w:val="dotted" w:sz="4" w:space="0" w:color="auto"/>
              <w:left w:val="dotted" w:sz="4" w:space="0" w:color="auto"/>
              <w:bottom w:val="dotted" w:sz="4" w:space="0" w:color="auto"/>
              <w:right w:val="dotted" w:sz="4" w:space="0" w:color="auto"/>
            </w:tcBorders>
            <w:vAlign w:val="center"/>
          </w:tcPr>
          <w:p w14:paraId="0622FB0C" w14:textId="518FF5F3" w:rsidR="00F050C0" w:rsidRPr="001B1C3B" w:rsidRDefault="00F050C0" w:rsidP="00F050C0">
            <w:pPr>
              <w:jc w:val="right"/>
              <w:rPr>
                <w:sz w:val="18"/>
                <w:szCs w:val="18"/>
                <w:lang w:val="tr-TR"/>
              </w:rPr>
            </w:pPr>
            <w:r w:rsidRPr="001B1C3B">
              <w:rPr>
                <w:sz w:val="16"/>
                <w:szCs w:val="16"/>
                <w:lang w:val="tr-TR"/>
              </w:rPr>
              <w:t>18,367,140</w:t>
            </w:r>
          </w:p>
        </w:tc>
        <w:tc>
          <w:tcPr>
            <w:tcW w:w="1134" w:type="dxa"/>
            <w:tcBorders>
              <w:top w:val="dotted" w:sz="4" w:space="0" w:color="auto"/>
              <w:left w:val="dotted" w:sz="4" w:space="0" w:color="auto"/>
              <w:bottom w:val="dotted" w:sz="4" w:space="0" w:color="auto"/>
              <w:right w:val="dotted" w:sz="4" w:space="0" w:color="auto"/>
            </w:tcBorders>
            <w:vAlign w:val="center"/>
          </w:tcPr>
          <w:p w14:paraId="07059E6E" w14:textId="6BA94288" w:rsidR="00F050C0" w:rsidRPr="001B1C3B" w:rsidRDefault="00F050C0" w:rsidP="00F050C0">
            <w:pPr>
              <w:jc w:val="right"/>
              <w:rPr>
                <w:lang w:val="tr-TR"/>
              </w:rPr>
            </w:pPr>
            <w:r w:rsidRPr="001B1C3B">
              <w:rPr>
                <w:sz w:val="18"/>
                <w:szCs w:val="18"/>
                <w:lang w:val="tr-TR"/>
              </w:rPr>
              <w:t>-</w:t>
            </w:r>
          </w:p>
        </w:tc>
        <w:tc>
          <w:tcPr>
            <w:tcW w:w="1134" w:type="dxa"/>
            <w:tcBorders>
              <w:top w:val="dotted" w:sz="4" w:space="0" w:color="auto"/>
              <w:left w:val="dotted" w:sz="4" w:space="0" w:color="auto"/>
              <w:bottom w:val="dotted" w:sz="4" w:space="0" w:color="auto"/>
              <w:right w:val="dotted" w:sz="4" w:space="0" w:color="auto"/>
            </w:tcBorders>
            <w:vAlign w:val="center"/>
          </w:tcPr>
          <w:p w14:paraId="7D9B95BC" w14:textId="21BA35ED" w:rsidR="00F050C0" w:rsidRPr="001B1C3B" w:rsidRDefault="00F050C0" w:rsidP="00F050C0">
            <w:pPr>
              <w:jc w:val="right"/>
              <w:rPr>
                <w:sz w:val="18"/>
                <w:szCs w:val="18"/>
                <w:lang w:val="tr-TR"/>
              </w:rPr>
            </w:pPr>
            <w:r w:rsidRPr="001B1C3B">
              <w:rPr>
                <w:sz w:val="16"/>
                <w:szCs w:val="16"/>
                <w:lang w:val="tr-TR"/>
              </w:rPr>
              <w:t>18,367,140</w:t>
            </w:r>
          </w:p>
        </w:tc>
        <w:tc>
          <w:tcPr>
            <w:tcW w:w="1134" w:type="dxa"/>
            <w:tcBorders>
              <w:top w:val="dotted" w:sz="4" w:space="0" w:color="auto"/>
              <w:left w:val="dotted" w:sz="4" w:space="0" w:color="auto"/>
              <w:bottom w:val="dotted" w:sz="4" w:space="0" w:color="auto"/>
              <w:right w:val="single" w:sz="4" w:space="0" w:color="auto"/>
            </w:tcBorders>
            <w:vAlign w:val="center"/>
          </w:tcPr>
          <w:p w14:paraId="54CC3AD7" w14:textId="27A61D37" w:rsidR="00F050C0" w:rsidRPr="001B1C3B" w:rsidRDefault="00F050C0" w:rsidP="00F050C0">
            <w:pPr>
              <w:jc w:val="right"/>
              <w:rPr>
                <w:sz w:val="18"/>
                <w:szCs w:val="18"/>
                <w:lang w:val="tr-TR"/>
              </w:rPr>
            </w:pPr>
            <w:r w:rsidRPr="001B1C3B">
              <w:rPr>
                <w:sz w:val="16"/>
                <w:szCs w:val="16"/>
                <w:lang w:val="tr-TR"/>
              </w:rPr>
              <w:t>100%</w:t>
            </w:r>
          </w:p>
        </w:tc>
      </w:tr>
      <w:tr w:rsidR="00F050C0" w:rsidRPr="001B1C3B" w14:paraId="3CC59AD5" w14:textId="77777777" w:rsidTr="00E229D7">
        <w:trPr>
          <w:trHeight w:val="255"/>
        </w:trPr>
        <w:tc>
          <w:tcPr>
            <w:tcW w:w="425" w:type="dxa"/>
            <w:tcBorders>
              <w:left w:val="single" w:sz="4" w:space="0" w:color="auto"/>
            </w:tcBorders>
            <w:vAlign w:val="center"/>
          </w:tcPr>
          <w:p w14:paraId="4F7DA757" w14:textId="77777777" w:rsidR="00F050C0" w:rsidRPr="001B1C3B" w:rsidRDefault="00F050C0" w:rsidP="00F050C0">
            <w:pPr>
              <w:ind w:right="-2"/>
              <w:jc w:val="center"/>
              <w:rPr>
                <w:bCs/>
                <w:snapToGrid w:val="0"/>
                <w:sz w:val="18"/>
                <w:lang w:val="tr-TR"/>
              </w:rPr>
            </w:pPr>
            <w:r w:rsidRPr="001B1C3B">
              <w:rPr>
                <w:bCs/>
                <w:snapToGrid w:val="0"/>
                <w:sz w:val="18"/>
                <w:lang w:val="tr-TR"/>
              </w:rPr>
              <w:t>17</w:t>
            </w:r>
          </w:p>
        </w:tc>
        <w:tc>
          <w:tcPr>
            <w:tcW w:w="2127" w:type="dxa"/>
            <w:vAlign w:val="center"/>
          </w:tcPr>
          <w:p w14:paraId="22899065" w14:textId="77777777" w:rsidR="00F050C0" w:rsidRPr="001B1C3B" w:rsidRDefault="00F050C0" w:rsidP="00F050C0">
            <w:pPr>
              <w:rPr>
                <w:bCs/>
                <w:snapToGrid w:val="0"/>
                <w:sz w:val="18"/>
                <w:lang w:val="tr-TR"/>
              </w:rPr>
            </w:pPr>
            <w:r w:rsidRPr="001B1C3B">
              <w:rPr>
                <w:bCs/>
                <w:snapToGrid w:val="0"/>
                <w:sz w:val="18"/>
                <w:lang w:val="tr-TR"/>
              </w:rPr>
              <w:t>Diğer alacaklar</w:t>
            </w:r>
          </w:p>
        </w:tc>
        <w:tc>
          <w:tcPr>
            <w:tcW w:w="1134" w:type="dxa"/>
            <w:tcBorders>
              <w:top w:val="dotted" w:sz="4" w:space="0" w:color="auto"/>
              <w:left w:val="dotted" w:sz="4" w:space="0" w:color="auto"/>
              <w:bottom w:val="dotted" w:sz="4" w:space="0" w:color="auto"/>
              <w:right w:val="dotted" w:sz="4" w:space="0" w:color="auto"/>
            </w:tcBorders>
            <w:vAlign w:val="center"/>
          </w:tcPr>
          <w:p w14:paraId="127539BA" w14:textId="7A96EFA6" w:rsidR="00F050C0" w:rsidRPr="001B1C3B" w:rsidRDefault="00F050C0" w:rsidP="00F050C0">
            <w:pPr>
              <w:jc w:val="right"/>
              <w:rPr>
                <w:sz w:val="18"/>
                <w:szCs w:val="18"/>
                <w:lang w:val="tr-TR"/>
              </w:rPr>
            </w:pPr>
            <w:r w:rsidRPr="001B1C3B">
              <w:rPr>
                <w:sz w:val="16"/>
                <w:szCs w:val="16"/>
                <w:lang w:val="tr-TR"/>
              </w:rPr>
              <w:t>114,990,349</w:t>
            </w:r>
          </w:p>
        </w:tc>
        <w:tc>
          <w:tcPr>
            <w:tcW w:w="1134" w:type="dxa"/>
            <w:tcBorders>
              <w:top w:val="dotted" w:sz="4" w:space="0" w:color="auto"/>
              <w:left w:val="dotted" w:sz="4" w:space="0" w:color="auto"/>
              <w:bottom w:val="dotted" w:sz="4" w:space="0" w:color="auto"/>
              <w:right w:val="dotted" w:sz="4" w:space="0" w:color="auto"/>
            </w:tcBorders>
            <w:vAlign w:val="center"/>
          </w:tcPr>
          <w:p w14:paraId="36344F8A" w14:textId="1573A6DC" w:rsidR="00F050C0" w:rsidRPr="001B1C3B" w:rsidRDefault="00F050C0" w:rsidP="00F050C0">
            <w:pPr>
              <w:jc w:val="right"/>
              <w:rPr>
                <w:lang w:val="tr-TR"/>
              </w:rPr>
            </w:pPr>
            <w:r w:rsidRPr="001B1C3B">
              <w:rPr>
                <w:sz w:val="18"/>
                <w:szCs w:val="18"/>
                <w:lang w:val="tr-TR"/>
              </w:rPr>
              <w:t>-</w:t>
            </w:r>
          </w:p>
        </w:tc>
        <w:tc>
          <w:tcPr>
            <w:tcW w:w="1134" w:type="dxa"/>
            <w:tcBorders>
              <w:top w:val="dotted" w:sz="4" w:space="0" w:color="auto"/>
              <w:left w:val="dotted" w:sz="4" w:space="0" w:color="auto"/>
              <w:bottom w:val="dotted" w:sz="4" w:space="0" w:color="auto"/>
              <w:right w:val="dotted" w:sz="4" w:space="0" w:color="auto"/>
            </w:tcBorders>
            <w:vAlign w:val="center"/>
          </w:tcPr>
          <w:p w14:paraId="0FDC391A" w14:textId="5498F96D" w:rsidR="00F050C0" w:rsidRPr="001B1C3B" w:rsidRDefault="00F050C0" w:rsidP="00F050C0">
            <w:pPr>
              <w:jc w:val="right"/>
              <w:rPr>
                <w:sz w:val="18"/>
                <w:szCs w:val="18"/>
                <w:lang w:val="tr-TR"/>
              </w:rPr>
            </w:pPr>
            <w:r w:rsidRPr="001B1C3B">
              <w:rPr>
                <w:sz w:val="16"/>
                <w:szCs w:val="16"/>
                <w:lang w:val="tr-TR"/>
              </w:rPr>
              <w:t>114,990,350</w:t>
            </w:r>
          </w:p>
        </w:tc>
        <w:tc>
          <w:tcPr>
            <w:tcW w:w="1134" w:type="dxa"/>
            <w:tcBorders>
              <w:top w:val="dotted" w:sz="4" w:space="0" w:color="auto"/>
              <w:left w:val="dotted" w:sz="4" w:space="0" w:color="auto"/>
              <w:bottom w:val="dotted" w:sz="4" w:space="0" w:color="auto"/>
              <w:right w:val="dotted" w:sz="4" w:space="0" w:color="auto"/>
            </w:tcBorders>
            <w:vAlign w:val="center"/>
          </w:tcPr>
          <w:p w14:paraId="0E87575E" w14:textId="6CE44B62" w:rsidR="00F050C0" w:rsidRPr="001B1C3B" w:rsidRDefault="00F050C0" w:rsidP="00F050C0">
            <w:pPr>
              <w:jc w:val="right"/>
              <w:rPr>
                <w:lang w:val="tr-TR"/>
              </w:rPr>
            </w:pPr>
            <w:r w:rsidRPr="001B1C3B">
              <w:rPr>
                <w:sz w:val="18"/>
                <w:szCs w:val="18"/>
                <w:lang w:val="tr-TR"/>
              </w:rPr>
              <w:t>-</w:t>
            </w:r>
          </w:p>
        </w:tc>
        <w:tc>
          <w:tcPr>
            <w:tcW w:w="1134" w:type="dxa"/>
            <w:tcBorders>
              <w:top w:val="dotted" w:sz="4" w:space="0" w:color="auto"/>
              <w:left w:val="dotted" w:sz="4" w:space="0" w:color="auto"/>
              <w:bottom w:val="dotted" w:sz="4" w:space="0" w:color="auto"/>
              <w:right w:val="dotted" w:sz="4" w:space="0" w:color="auto"/>
            </w:tcBorders>
            <w:vAlign w:val="center"/>
          </w:tcPr>
          <w:p w14:paraId="792F581C" w14:textId="0D0C2674" w:rsidR="00F050C0" w:rsidRPr="001B1C3B" w:rsidRDefault="00F050C0" w:rsidP="00F050C0">
            <w:pPr>
              <w:jc w:val="right"/>
              <w:rPr>
                <w:sz w:val="18"/>
                <w:szCs w:val="18"/>
                <w:lang w:val="tr-TR"/>
              </w:rPr>
            </w:pPr>
            <w:r w:rsidRPr="001B1C3B">
              <w:rPr>
                <w:sz w:val="16"/>
                <w:szCs w:val="16"/>
                <w:lang w:val="tr-TR"/>
              </w:rPr>
              <w:t>85,302,266</w:t>
            </w:r>
          </w:p>
        </w:tc>
        <w:tc>
          <w:tcPr>
            <w:tcW w:w="1134" w:type="dxa"/>
            <w:tcBorders>
              <w:top w:val="dotted" w:sz="4" w:space="0" w:color="auto"/>
              <w:left w:val="dotted" w:sz="4" w:space="0" w:color="auto"/>
              <w:bottom w:val="dotted" w:sz="4" w:space="0" w:color="auto"/>
              <w:right w:val="single" w:sz="4" w:space="0" w:color="auto"/>
            </w:tcBorders>
            <w:vAlign w:val="center"/>
          </w:tcPr>
          <w:p w14:paraId="28541565" w14:textId="7FC77389" w:rsidR="00F050C0" w:rsidRPr="001B1C3B" w:rsidRDefault="00F050C0" w:rsidP="00F050C0">
            <w:pPr>
              <w:jc w:val="right"/>
              <w:rPr>
                <w:sz w:val="18"/>
                <w:szCs w:val="18"/>
                <w:lang w:val="tr-TR"/>
              </w:rPr>
            </w:pPr>
            <w:r w:rsidRPr="001B1C3B">
              <w:rPr>
                <w:sz w:val="16"/>
                <w:szCs w:val="16"/>
                <w:lang w:val="tr-TR"/>
              </w:rPr>
              <w:t>74%</w:t>
            </w:r>
          </w:p>
        </w:tc>
      </w:tr>
      <w:tr w:rsidR="00F050C0" w:rsidRPr="001B1C3B" w14:paraId="58143EF7" w14:textId="77777777" w:rsidTr="00E229D7">
        <w:trPr>
          <w:trHeight w:val="283"/>
        </w:trPr>
        <w:tc>
          <w:tcPr>
            <w:tcW w:w="425" w:type="dxa"/>
            <w:tcBorders>
              <w:left w:val="single" w:sz="4" w:space="0" w:color="auto"/>
              <w:bottom w:val="single" w:sz="4" w:space="0" w:color="auto"/>
            </w:tcBorders>
            <w:vAlign w:val="center"/>
          </w:tcPr>
          <w:p w14:paraId="03D1C0BD" w14:textId="77777777" w:rsidR="00F050C0" w:rsidRPr="001B1C3B" w:rsidRDefault="00F050C0" w:rsidP="00F050C0">
            <w:pPr>
              <w:ind w:right="-2"/>
              <w:jc w:val="center"/>
              <w:rPr>
                <w:b/>
                <w:bCs/>
                <w:snapToGrid w:val="0"/>
                <w:sz w:val="18"/>
                <w:lang w:val="tr-TR"/>
              </w:rPr>
            </w:pPr>
            <w:r w:rsidRPr="001B1C3B">
              <w:rPr>
                <w:b/>
                <w:bCs/>
                <w:snapToGrid w:val="0"/>
                <w:sz w:val="18"/>
                <w:lang w:val="tr-TR"/>
              </w:rPr>
              <w:t>18</w:t>
            </w:r>
          </w:p>
        </w:tc>
        <w:tc>
          <w:tcPr>
            <w:tcW w:w="2127" w:type="dxa"/>
            <w:tcBorders>
              <w:bottom w:val="single" w:sz="4" w:space="0" w:color="auto"/>
            </w:tcBorders>
            <w:vAlign w:val="center"/>
          </w:tcPr>
          <w:p w14:paraId="20DBC098" w14:textId="77777777" w:rsidR="00F050C0" w:rsidRPr="001B1C3B" w:rsidRDefault="00F050C0" w:rsidP="00F050C0">
            <w:pPr>
              <w:rPr>
                <w:b/>
                <w:bCs/>
                <w:snapToGrid w:val="0"/>
                <w:sz w:val="18"/>
                <w:lang w:val="tr-TR"/>
              </w:rPr>
            </w:pPr>
            <w:r w:rsidRPr="001B1C3B">
              <w:rPr>
                <w:b/>
                <w:bCs/>
                <w:snapToGrid w:val="0"/>
                <w:sz w:val="18"/>
                <w:lang w:val="tr-TR"/>
              </w:rPr>
              <w:t>Toplam</w:t>
            </w:r>
          </w:p>
        </w:tc>
        <w:tc>
          <w:tcPr>
            <w:tcW w:w="1134" w:type="dxa"/>
            <w:tcBorders>
              <w:top w:val="dotted" w:sz="4" w:space="0" w:color="auto"/>
              <w:left w:val="dotted" w:sz="4" w:space="0" w:color="auto"/>
              <w:bottom w:val="single" w:sz="4" w:space="0" w:color="auto"/>
              <w:right w:val="dotted" w:sz="4" w:space="0" w:color="auto"/>
            </w:tcBorders>
            <w:vAlign w:val="center"/>
          </w:tcPr>
          <w:p w14:paraId="297847F5" w14:textId="52ADC3D3" w:rsidR="00F050C0" w:rsidRPr="001B1C3B" w:rsidRDefault="00F050C0" w:rsidP="00F050C0">
            <w:pPr>
              <w:jc w:val="right"/>
              <w:rPr>
                <w:b/>
                <w:sz w:val="16"/>
                <w:szCs w:val="16"/>
                <w:lang w:val="tr-TR"/>
              </w:rPr>
            </w:pPr>
            <w:r w:rsidRPr="001B1C3B">
              <w:rPr>
                <w:b/>
                <w:sz w:val="16"/>
                <w:szCs w:val="16"/>
                <w:lang w:val="tr-TR"/>
              </w:rPr>
              <w:t>2,726,510,848</w:t>
            </w:r>
          </w:p>
        </w:tc>
        <w:tc>
          <w:tcPr>
            <w:tcW w:w="1134" w:type="dxa"/>
            <w:tcBorders>
              <w:top w:val="dotted" w:sz="4" w:space="0" w:color="auto"/>
              <w:left w:val="dotted" w:sz="4" w:space="0" w:color="auto"/>
              <w:bottom w:val="single" w:sz="4" w:space="0" w:color="auto"/>
              <w:right w:val="dotted" w:sz="4" w:space="0" w:color="auto"/>
            </w:tcBorders>
            <w:vAlign w:val="center"/>
          </w:tcPr>
          <w:p w14:paraId="066D5973" w14:textId="45317E4C" w:rsidR="00F050C0" w:rsidRPr="001B1C3B" w:rsidRDefault="00F050C0" w:rsidP="00F050C0">
            <w:pPr>
              <w:jc w:val="right"/>
              <w:rPr>
                <w:b/>
                <w:sz w:val="16"/>
                <w:szCs w:val="16"/>
                <w:lang w:val="tr-TR"/>
              </w:rPr>
            </w:pPr>
            <w:r w:rsidRPr="001B1C3B">
              <w:rPr>
                <w:b/>
                <w:sz w:val="16"/>
                <w:szCs w:val="16"/>
                <w:lang w:val="tr-TR"/>
              </w:rPr>
              <w:t>1,989,323,989</w:t>
            </w:r>
          </w:p>
        </w:tc>
        <w:tc>
          <w:tcPr>
            <w:tcW w:w="1134" w:type="dxa"/>
            <w:tcBorders>
              <w:top w:val="dotted" w:sz="4" w:space="0" w:color="auto"/>
              <w:left w:val="dotted" w:sz="4" w:space="0" w:color="auto"/>
              <w:bottom w:val="single" w:sz="4" w:space="0" w:color="auto"/>
              <w:right w:val="dotted" w:sz="4" w:space="0" w:color="auto"/>
            </w:tcBorders>
            <w:vAlign w:val="center"/>
          </w:tcPr>
          <w:p w14:paraId="2C0D4348" w14:textId="6D23D5B4" w:rsidR="00F050C0" w:rsidRPr="001B1C3B" w:rsidRDefault="00F050C0" w:rsidP="00F050C0">
            <w:pPr>
              <w:jc w:val="right"/>
              <w:rPr>
                <w:b/>
                <w:sz w:val="16"/>
                <w:szCs w:val="16"/>
                <w:lang w:val="tr-TR"/>
              </w:rPr>
            </w:pPr>
            <w:r w:rsidRPr="001B1C3B">
              <w:rPr>
                <w:b/>
                <w:sz w:val="16"/>
                <w:szCs w:val="16"/>
                <w:lang w:val="tr-TR"/>
              </w:rPr>
              <w:t>2,672,666,551</w:t>
            </w:r>
          </w:p>
        </w:tc>
        <w:tc>
          <w:tcPr>
            <w:tcW w:w="1134" w:type="dxa"/>
            <w:tcBorders>
              <w:top w:val="dotted" w:sz="4" w:space="0" w:color="auto"/>
              <w:left w:val="dotted" w:sz="4" w:space="0" w:color="auto"/>
              <w:bottom w:val="single" w:sz="4" w:space="0" w:color="auto"/>
              <w:right w:val="dotted" w:sz="4" w:space="0" w:color="auto"/>
            </w:tcBorders>
            <w:vAlign w:val="center"/>
          </w:tcPr>
          <w:p w14:paraId="13DAE4F8" w14:textId="7686DC09" w:rsidR="00F050C0" w:rsidRPr="001B1C3B" w:rsidRDefault="00F050C0" w:rsidP="00F050C0">
            <w:pPr>
              <w:jc w:val="right"/>
              <w:rPr>
                <w:b/>
                <w:sz w:val="16"/>
                <w:szCs w:val="16"/>
                <w:lang w:val="tr-TR"/>
              </w:rPr>
            </w:pPr>
            <w:r w:rsidRPr="001B1C3B">
              <w:rPr>
                <w:b/>
                <w:sz w:val="16"/>
                <w:szCs w:val="16"/>
                <w:lang w:val="tr-TR"/>
              </w:rPr>
              <w:t>343,293,233</w:t>
            </w:r>
          </w:p>
        </w:tc>
        <w:tc>
          <w:tcPr>
            <w:tcW w:w="1134" w:type="dxa"/>
            <w:tcBorders>
              <w:top w:val="dotted" w:sz="4" w:space="0" w:color="auto"/>
              <w:left w:val="dotted" w:sz="4" w:space="0" w:color="auto"/>
              <w:bottom w:val="single" w:sz="4" w:space="0" w:color="auto"/>
              <w:right w:val="dotted" w:sz="4" w:space="0" w:color="auto"/>
            </w:tcBorders>
            <w:vAlign w:val="center"/>
          </w:tcPr>
          <w:p w14:paraId="4F8EC054" w14:textId="511CCFD8" w:rsidR="00F050C0" w:rsidRPr="001B1C3B" w:rsidRDefault="00F050C0" w:rsidP="00F050C0">
            <w:pPr>
              <w:jc w:val="right"/>
              <w:rPr>
                <w:b/>
                <w:sz w:val="16"/>
                <w:szCs w:val="16"/>
                <w:lang w:val="tr-TR"/>
              </w:rPr>
            </w:pPr>
            <w:r w:rsidRPr="001B1C3B">
              <w:rPr>
                <w:b/>
                <w:sz w:val="16"/>
                <w:szCs w:val="16"/>
                <w:lang w:val="tr-TR"/>
              </w:rPr>
              <w:t>1,748,865,354</w:t>
            </w:r>
          </w:p>
        </w:tc>
        <w:tc>
          <w:tcPr>
            <w:tcW w:w="1134" w:type="dxa"/>
            <w:tcBorders>
              <w:top w:val="dotted" w:sz="4" w:space="0" w:color="auto"/>
              <w:left w:val="dotted" w:sz="4" w:space="0" w:color="auto"/>
              <w:bottom w:val="single" w:sz="4" w:space="0" w:color="auto"/>
              <w:right w:val="single" w:sz="4" w:space="0" w:color="auto"/>
            </w:tcBorders>
            <w:vAlign w:val="center"/>
          </w:tcPr>
          <w:p w14:paraId="3275463C" w14:textId="16FC9F3A" w:rsidR="00F050C0" w:rsidRPr="001B1C3B" w:rsidRDefault="00F050C0" w:rsidP="00F050C0">
            <w:pPr>
              <w:jc w:val="right"/>
              <w:rPr>
                <w:b/>
                <w:sz w:val="16"/>
                <w:szCs w:val="16"/>
                <w:lang w:val="tr-TR"/>
              </w:rPr>
            </w:pPr>
            <w:r w:rsidRPr="001B1C3B">
              <w:rPr>
                <w:b/>
                <w:sz w:val="16"/>
                <w:szCs w:val="16"/>
                <w:lang w:val="tr-TR"/>
              </w:rPr>
              <w:t>58%</w:t>
            </w:r>
          </w:p>
        </w:tc>
      </w:tr>
    </w:tbl>
    <w:p w14:paraId="1BC07B66" w14:textId="77777777" w:rsidR="008F321A" w:rsidRPr="001B1C3B" w:rsidRDefault="008F321A" w:rsidP="008F321A">
      <w:pPr>
        <w:spacing w:line="160" w:lineRule="exact"/>
        <w:jc w:val="both"/>
        <w:rPr>
          <w:b/>
          <w:i/>
          <w:szCs w:val="22"/>
          <w:lang w:val="tr-TR"/>
        </w:rPr>
      </w:pPr>
    </w:p>
    <w:p w14:paraId="424AC096" w14:textId="77777777" w:rsidR="008F321A" w:rsidRPr="001B1C3B" w:rsidRDefault="008F321A" w:rsidP="008F321A">
      <w:pPr>
        <w:spacing w:line="160" w:lineRule="exact"/>
        <w:jc w:val="both"/>
        <w:rPr>
          <w:b/>
          <w:i/>
          <w:szCs w:val="22"/>
          <w:lang w:val="tr-TR"/>
        </w:rPr>
      </w:pPr>
    </w:p>
    <w:p w14:paraId="48CB0DBD" w14:textId="77777777" w:rsidR="008F321A" w:rsidRPr="001B1C3B" w:rsidRDefault="008F321A" w:rsidP="008F321A">
      <w:pPr>
        <w:spacing w:line="160" w:lineRule="exact"/>
        <w:jc w:val="both"/>
        <w:rPr>
          <w:b/>
          <w:i/>
          <w:szCs w:val="22"/>
          <w:lang w:val="tr-TR"/>
        </w:rPr>
        <w:sectPr w:rsidR="008F321A" w:rsidRPr="001B1C3B" w:rsidSect="004128A3">
          <w:footerReference w:type="default" r:id="rId73"/>
          <w:pgSz w:w="11907" w:h="16840" w:code="9"/>
          <w:pgMar w:top="1418" w:right="1275" w:bottom="1418" w:left="1418" w:header="578" w:footer="221" w:gutter="0"/>
          <w:pgNumType w:start="11"/>
          <w:cols w:space="708"/>
          <w:docGrid w:linePitch="299"/>
        </w:sectPr>
      </w:pPr>
    </w:p>
    <w:tbl>
      <w:tblPr>
        <w:tblpPr w:leftFromText="141" w:rightFromText="141" w:vertAnchor="text" w:horzAnchor="margin" w:tblpX="-861" w:tblpY="652"/>
        <w:tblW w:w="15244"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CellMar>
          <w:left w:w="70" w:type="dxa"/>
          <w:right w:w="70" w:type="dxa"/>
        </w:tblCellMar>
        <w:tblLook w:val="04A0" w:firstRow="1" w:lastRow="0" w:firstColumn="1" w:lastColumn="0" w:noHBand="0" w:noVBand="1"/>
      </w:tblPr>
      <w:tblGrid>
        <w:gridCol w:w="541"/>
        <w:gridCol w:w="2281"/>
        <w:gridCol w:w="1064"/>
        <w:gridCol w:w="787"/>
        <w:gridCol w:w="992"/>
        <w:gridCol w:w="993"/>
        <w:gridCol w:w="567"/>
        <w:gridCol w:w="992"/>
        <w:gridCol w:w="992"/>
        <w:gridCol w:w="1134"/>
        <w:gridCol w:w="1134"/>
        <w:gridCol w:w="992"/>
        <w:gridCol w:w="647"/>
        <w:gridCol w:w="890"/>
        <w:gridCol w:w="1238"/>
      </w:tblGrid>
      <w:tr w:rsidR="008F321A" w:rsidRPr="001B1C3B" w14:paraId="5896E8EB" w14:textId="77777777" w:rsidTr="00D65190">
        <w:trPr>
          <w:trHeight w:val="570"/>
        </w:trPr>
        <w:tc>
          <w:tcPr>
            <w:tcW w:w="541" w:type="dxa"/>
            <w:tcBorders>
              <w:top w:val="single" w:sz="4" w:space="0" w:color="auto"/>
              <w:left w:val="single" w:sz="4" w:space="0" w:color="auto"/>
            </w:tcBorders>
            <w:vAlign w:val="center"/>
          </w:tcPr>
          <w:p w14:paraId="30DADDEF" w14:textId="77777777" w:rsidR="008F321A" w:rsidRPr="001B1C3B" w:rsidRDefault="008F321A" w:rsidP="00B12012">
            <w:pPr>
              <w:ind w:left="-502" w:right="-2"/>
              <w:jc w:val="center"/>
              <w:rPr>
                <w:bCs/>
                <w:snapToGrid w:val="0"/>
                <w:sz w:val="18"/>
                <w:lang w:val="tr-TR"/>
              </w:rPr>
            </w:pPr>
          </w:p>
        </w:tc>
        <w:tc>
          <w:tcPr>
            <w:tcW w:w="2281" w:type="dxa"/>
            <w:tcBorders>
              <w:top w:val="single" w:sz="4" w:space="0" w:color="auto"/>
            </w:tcBorders>
            <w:vAlign w:val="center"/>
          </w:tcPr>
          <w:p w14:paraId="5780DE3C" w14:textId="77777777" w:rsidR="008F321A" w:rsidRPr="001B1C3B" w:rsidRDefault="008F321A" w:rsidP="00B12012">
            <w:pPr>
              <w:rPr>
                <w:b/>
                <w:bCs/>
                <w:snapToGrid w:val="0"/>
                <w:sz w:val="16"/>
                <w:szCs w:val="16"/>
                <w:lang w:val="tr-TR"/>
              </w:rPr>
            </w:pPr>
          </w:p>
          <w:p w14:paraId="05DA776C" w14:textId="77777777" w:rsidR="008F321A" w:rsidRPr="001B1C3B" w:rsidRDefault="008F321A" w:rsidP="00B12012">
            <w:pPr>
              <w:rPr>
                <w:b/>
                <w:bCs/>
                <w:snapToGrid w:val="0"/>
                <w:sz w:val="16"/>
                <w:szCs w:val="16"/>
                <w:lang w:val="tr-TR"/>
              </w:rPr>
            </w:pPr>
            <w:r w:rsidRPr="001B1C3B">
              <w:rPr>
                <w:b/>
                <w:bCs/>
                <w:snapToGrid w:val="0"/>
                <w:sz w:val="16"/>
                <w:szCs w:val="16"/>
                <w:lang w:val="tr-TR"/>
              </w:rPr>
              <w:t>Risk sınıfları</w:t>
            </w:r>
          </w:p>
          <w:p w14:paraId="2924129F" w14:textId="77777777" w:rsidR="008F321A" w:rsidRPr="001B1C3B" w:rsidRDefault="008F321A" w:rsidP="00B12012">
            <w:pPr>
              <w:rPr>
                <w:b/>
                <w:bCs/>
                <w:i/>
                <w:snapToGrid w:val="0"/>
                <w:sz w:val="16"/>
                <w:szCs w:val="16"/>
                <w:lang w:val="tr-TR"/>
              </w:rPr>
            </w:pPr>
            <w:r w:rsidRPr="001B1C3B">
              <w:rPr>
                <w:b/>
                <w:bCs/>
                <w:i/>
                <w:snapToGrid w:val="0"/>
                <w:sz w:val="16"/>
                <w:szCs w:val="16"/>
                <w:lang w:val="tr-TR"/>
              </w:rPr>
              <w:t>Cari Dönem</w:t>
            </w:r>
          </w:p>
        </w:tc>
        <w:tc>
          <w:tcPr>
            <w:tcW w:w="1064" w:type="dxa"/>
            <w:tcBorders>
              <w:top w:val="single" w:sz="4" w:space="0" w:color="auto"/>
            </w:tcBorders>
            <w:vAlign w:val="center"/>
          </w:tcPr>
          <w:p w14:paraId="67EB33ED" w14:textId="77777777" w:rsidR="008F321A" w:rsidRPr="001B1C3B" w:rsidRDefault="008F321A" w:rsidP="00B12012">
            <w:pPr>
              <w:jc w:val="center"/>
              <w:rPr>
                <w:b/>
                <w:i/>
                <w:sz w:val="16"/>
                <w:szCs w:val="16"/>
                <w:lang w:val="tr-TR"/>
              </w:rPr>
            </w:pPr>
            <w:r w:rsidRPr="001B1C3B">
              <w:rPr>
                <w:b/>
                <w:i/>
                <w:sz w:val="16"/>
                <w:szCs w:val="16"/>
                <w:lang w:val="tr-TR"/>
              </w:rPr>
              <w:t>%0</w:t>
            </w:r>
          </w:p>
        </w:tc>
        <w:tc>
          <w:tcPr>
            <w:tcW w:w="787" w:type="dxa"/>
            <w:tcBorders>
              <w:top w:val="single" w:sz="4" w:space="0" w:color="auto"/>
            </w:tcBorders>
            <w:vAlign w:val="center"/>
          </w:tcPr>
          <w:p w14:paraId="453406F4" w14:textId="77777777" w:rsidR="008F321A" w:rsidRPr="001B1C3B" w:rsidRDefault="008F321A" w:rsidP="00B12012">
            <w:pPr>
              <w:jc w:val="center"/>
              <w:rPr>
                <w:b/>
                <w:i/>
                <w:sz w:val="16"/>
                <w:szCs w:val="16"/>
                <w:lang w:val="tr-TR"/>
              </w:rPr>
            </w:pPr>
            <w:r w:rsidRPr="001B1C3B">
              <w:rPr>
                <w:b/>
                <w:i/>
                <w:sz w:val="16"/>
                <w:szCs w:val="16"/>
                <w:lang w:val="tr-TR"/>
              </w:rPr>
              <w:t>%2</w:t>
            </w:r>
          </w:p>
        </w:tc>
        <w:tc>
          <w:tcPr>
            <w:tcW w:w="992" w:type="dxa"/>
            <w:tcBorders>
              <w:top w:val="single" w:sz="4" w:space="0" w:color="auto"/>
            </w:tcBorders>
            <w:vAlign w:val="center"/>
          </w:tcPr>
          <w:p w14:paraId="77FBA224" w14:textId="77777777" w:rsidR="008F321A" w:rsidRPr="001B1C3B" w:rsidRDefault="008F321A" w:rsidP="00B12012">
            <w:pPr>
              <w:ind w:right="-70"/>
              <w:jc w:val="center"/>
              <w:rPr>
                <w:b/>
                <w:i/>
                <w:sz w:val="16"/>
                <w:szCs w:val="16"/>
                <w:lang w:val="tr-TR"/>
              </w:rPr>
            </w:pPr>
            <w:r w:rsidRPr="001B1C3B">
              <w:rPr>
                <w:b/>
                <w:i/>
                <w:sz w:val="16"/>
                <w:szCs w:val="16"/>
                <w:lang w:val="tr-TR"/>
              </w:rPr>
              <w:t>%10</w:t>
            </w:r>
          </w:p>
        </w:tc>
        <w:tc>
          <w:tcPr>
            <w:tcW w:w="993" w:type="dxa"/>
            <w:tcBorders>
              <w:top w:val="single" w:sz="4" w:space="0" w:color="auto"/>
            </w:tcBorders>
            <w:vAlign w:val="center"/>
          </w:tcPr>
          <w:p w14:paraId="0B8847AD" w14:textId="77777777" w:rsidR="008F321A" w:rsidRPr="001B1C3B" w:rsidRDefault="008F321A" w:rsidP="00B12012">
            <w:pPr>
              <w:jc w:val="center"/>
              <w:rPr>
                <w:b/>
                <w:i/>
                <w:sz w:val="16"/>
                <w:szCs w:val="16"/>
                <w:lang w:val="tr-TR"/>
              </w:rPr>
            </w:pPr>
            <w:r w:rsidRPr="001B1C3B">
              <w:rPr>
                <w:b/>
                <w:i/>
                <w:sz w:val="16"/>
                <w:szCs w:val="16"/>
                <w:lang w:val="tr-TR"/>
              </w:rPr>
              <w:t>%20</w:t>
            </w:r>
          </w:p>
        </w:tc>
        <w:tc>
          <w:tcPr>
            <w:tcW w:w="567" w:type="dxa"/>
            <w:tcBorders>
              <w:top w:val="single" w:sz="4" w:space="0" w:color="auto"/>
            </w:tcBorders>
            <w:vAlign w:val="center"/>
          </w:tcPr>
          <w:p w14:paraId="0632706C" w14:textId="77777777" w:rsidR="008F321A" w:rsidRPr="001B1C3B" w:rsidRDefault="008F321A" w:rsidP="00B12012">
            <w:pPr>
              <w:jc w:val="center"/>
              <w:rPr>
                <w:b/>
                <w:i/>
                <w:sz w:val="16"/>
                <w:szCs w:val="16"/>
                <w:lang w:val="tr-TR"/>
              </w:rPr>
            </w:pPr>
            <w:r w:rsidRPr="001B1C3B">
              <w:rPr>
                <w:b/>
                <w:i/>
                <w:sz w:val="16"/>
                <w:szCs w:val="16"/>
                <w:lang w:val="tr-TR"/>
              </w:rPr>
              <w:t>%25</w:t>
            </w:r>
          </w:p>
        </w:tc>
        <w:tc>
          <w:tcPr>
            <w:tcW w:w="992" w:type="dxa"/>
            <w:tcBorders>
              <w:top w:val="single" w:sz="4" w:space="0" w:color="auto"/>
            </w:tcBorders>
            <w:vAlign w:val="bottom"/>
          </w:tcPr>
          <w:p w14:paraId="580F9807" w14:textId="77777777" w:rsidR="008F321A" w:rsidRPr="001B1C3B" w:rsidRDefault="008F321A" w:rsidP="00B12012">
            <w:pPr>
              <w:jc w:val="center"/>
              <w:rPr>
                <w:b/>
                <w:i/>
                <w:sz w:val="16"/>
                <w:szCs w:val="16"/>
                <w:lang w:val="tr-TR"/>
              </w:rPr>
            </w:pPr>
          </w:p>
          <w:p w14:paraId="6948389B" w14:textId="77777777" w:rsidR="008F321A" w:rsidRPr="001B1C3B" w:rsidRDefault="008F321A" w:rsidP="00B12012">
            <w:pPr>
              <w:jc w:val="center"/>
              <w:rPr>
                <w:b/>
                <w:i/>
                <w:sz w:val="16"/>
                <w:szCs w:val="16"/>
                <w:lang w:val="tr-TR"/>
              </w:rPr>
            </w:pPr>
            <w:r w:rsidRPr="001B1C3B">
              <w:rPr>
                <w:b/>
                <w:i/>
                <w:sz w:val="16"/>
                <w:szCs w:val="16"/>
                <w:lang w:val="tr-TR"/>
              </w:rPr>
              <w:t>%35</w:t>
            </w:r>
          </w:p>
          <w:p w14:paraId="12B07A03" w14:textId="77777777" w:rsidR="008F321A" w:rsidRPr="001B1C3B" w:rsidRDefault="008F321A" w:rsidP="00B12012">
            <w:pPr>
              <w:ind w:right="77"/>
              <w:jc w:val="center"/>
              <w:rPr>
                <w:b/>
                <w:i/>
                <w:sz w:val="16"/>
                <w:szCs w:val="16"/>
                <w:lang w:val="tr-TR"/>
              </w:rPr>
            </w:pPr>
          </w:p>
        </w:tc>
        <w:tc>
          <w:tcPr>
            <w:tcW w:w="992" w:type="dxa"/>
            <w:tcBorders>
              <w:top w:val="single" w:sz="4" w:space="0" w:color="auto"/>
            </w:tcBorders>
            <w:vAlign w:val="center"/>
          </w:tcPr>
          <w:p w14:paraId="1745878E" w14:textId="77777777" w:rsidR="008F321A" w:rsidRPr="001B1C3B" w:rsidRDefault="008F321A" w:rsidP="00B12012">
            <w:pPr>
              <w:ind w:right="77"/>
              <w:jc w:val="center"/>
              <w:rPr>
                <w:b/>
                <w:i/>
                <w:sz w:val="16"/>
                <w:szCs w:val="16"/>
                <w:lang w:val="tr-TR"/>
              </w:rPr>
            </w:pPr>
            <w:r w:rsidRPr="001B1C3B">
              <w:rPr>
                <w:b/>
                <w:i/>
                <w:sz w:val="16"/>
                <w:szCs w:val="16"/>
                <w:lang w:val="tr-TR"/>
              </w:rPr>
              <w:t>%50</w:t>
            </w:r>
          </w:p>
        </w:tc>
        <w:tc>
          <w:tcPr>
            <w:tcW w:w="1134" w:type="dxa"/>
            <w:tcBorders>
              <w:top w:val="single" w:sz="4" w:space="0" w:color="auto"/>
            </w:tcBorders>
            <w:vAlign w:val="center"/>
          </w:tcPr>
          <w:p w14:paraId="616E0A7B" w14:textId="77777777" w:rsidR="008F321A" w:rsidRPr="001B1C3B" w:rsidRDefault="008F321A" w:rsidP="00B12012">
            <w:pPr>
              <w:ind w:right="77"/>
              <w:jc w:val="center"/>
              <w:rPr>
                <w:b/>
                <w:i/>
                <w:sz w:val="16"/>
                <w:szCs w:val="16"/>
                <w:lang w:val="tr-TR"/>
              </w:rPr>
            </w:pPr>
            <w:r w:rsidRPr="001B1C3B">
              <w:rPr>
                <w:b/>
                <w:i/>
                <w:sz w:val="16"/>
                <w:szCs w:val="16"/>
                <w:lang w:val="tr-TR"/>
              </w:rPr>
              <w:t>%75</w:t>
            </w:r>
          </w:p>
        </w:tc>
        <w:tc>
          <w:tcPr>
            <w:tcW w:w="1134" w:type="dxa"/>
            <w:tcBorders>
              <w:top w:val="single" w:sz="4" w:space="0" w:color="auto"/>
            </w:tcBorders>
            <w:vAlign w:val="center"/>
          </w:tcPr>
          <w:p w14:paraId="5594FDDA" w14:textId="77777777" w:rsidR="008F321A" w:rsidRPr="001B1C3B" w:rsidRDefault="008F321A" w:rsidP="00B12012">
            <w:pPr>
              <w:ind w:right="77"/>
              <w:jc w:val="center"/>
              <w:rPr>
                <w:b/>
                <w:i/>
                <w:sz w:val="16"/>
                <w:szCs w:val="16"/>
                <w:lang w:val="tr-TR"/>
              </w:rPr>
            </w:pPr>
            <w:r w:rsidRPr="001B1C3B">
              <w:rPr>
                <w:b/>
                <w:i/>
                <w:sz w:val="16"/>
                <w:szCs w:val="16"/>
                <w:lang w:val="tr-TR"/>
              </w:rPr>
              <w:t>%100</w:t>
            </w:r>
          </w:p>
        </w:tc>
        <w:tc>
          <w:tcPr>
            <w:tcW w:w="992" w:type="dxa"/>
            <w:tcBorders>
              <w:top w:val="single" w:sz="4" w:space="0" w:color="auto"/>
            </w:tcBorders>
            <w:vAlign w:val="center"/>
          </w:tcPr>
          <w:p w14:paraId="4FDB86FC" w14:textId="77777777" w:rsidR="008F321A" w:rsidRPr="001B1C3B" w:rsidRDefault="008F321A" w:rsidP="00B12012">
            <w:pPr>
              <w:ind w:right="77"/>
              <w:jc w:val="center"/>
              <w:rPr>
                <w:b/>
                <w:i/>
                <w:sz w:val="16"/>
                <w:szCs w:val="16"/>
                <w:lang w:val="tr-TR"/>
              </w:rPr>
            </w:pPr>
            <w:r w:rsidRPr="001B1C3B">
              <w:rPr>
                <w:b/>
                <w:i/>
                <w:sz w:val="16"/>
                <w:szCs w:val="16"/>
                <w:lang w:val="tr-TR"/>
              </w:rPr>
              <w:t>%150</w:t>
            </w:r>
          </w:p>
        </w:tc>
        <w:tc>
          <w:tcPr>
            <w:tcW w:w="647" w:type="dxa"/>
            <w:tcBorders>
              <w:top w:val="single" w:sz="4" w:space="0" w:color="auto"/>
            </w:tcBorders>
            <w:vAlign w:val="center"/>
          </w:tcPr>
          <w:p w14:paraId="33D655E0" w14:textId="77777777" w:rsidR="008F321A" w:rsidRPr="001B1C3B" w:rsidRDefault="008F321A" w:rsidP="00B12012">
            <w:pPr>
              <w:ind w:right="-70"/>
              <w:jc w:val="center"/>
              <w:rPr>
                <w:b/>
                <w:i/>
                <w:sz w:val="16"/>
                <w:szCs w:val="16"/>
                <w:lang w:val="tr-TR"/>
              </w:rPr>
            </w:pPr>
            <w:r w:rsidRPr="001B1C3B">
              <w:rPr>
                <w:b/>
                <w:i/>
                <w:sz w:val="16"/>
                <w:szCs w:val="16"/>
                <w:lang w:val="tr-TR"/>
              </w:rPr>
              <w:t>%250</w:t>
            </w:r>
          </w:p>
        </w:tc>
        <w:tc>
          <w:tcPr>
            <w:tcW w:w="890" w:type="dxa"/>
            <w:tcBorders>
              <w:top w:val="single" w:sz="4" w:space="0" w:color="auto"/>
            </w:tcBorders>
            <w:vAlign w:val="center"/>
          </w:tcPr>
          <w:p w14:paraId="40A95488" w14:textId="77777777" w:rsidR="008F321A" w:rsidRPr="001B1C3B" w:rsidRDefault="008F321A" w:rsidP="00B12012">
            <w:pPr>
              <w:ind w:right="-70"/>
              <w:jc w:val="center"/>
              <w:rPr>
                <w:b/>
                <w:i/>
                <w:sz w:val="16"/>
                <w:szCs w:val="16"/>
                <w:lang w:val="tr-TR"/>
              </w:rPr>
            </w:pPr>
            <w:r w:rsidRPr="001B1C3B">
              <w:rPr>
                <w:b/>
                <w:i/>
                <w:sz w:val="16"/>
                <w:szCs w:val="16"/>
                <w:lang w:val="tr-TR"/>
              </w:rPr>
              <w:t>Diğerleri</w:t>
            </w:r>
          </w:p>
        </w:tc>
        <w:tc>
          <w:tcPr>
            <w:tcW w:w="1238" w:type="dxa"/>
            <w:tcBorders>
              <w:top w:val="single" w:sz="4" w:space="0" w:color="auto"/>
              <w:right w:val="single" w:sz="4" w:space="0" w:color="auto"/>
            </w:tcBorders>
            <w:vAlign w:val="bottom"/>
          </w:tcPr>
          <w:p w14:paraId="3B1CBD4C" w14:textId="77777777" w:rsidR="008F321A" w:rsidRPr="001B1C3B" w:rsidRDefault="008F321A" w:rsidP="00B12012">
            <w:pPr>
              <w:ind w:right="77"/>
              <w:jc w:val="center"/>
              <w:rPr>
                <w:b/>
                <w:i/>
                <w:sz w:val="16"/>
                <w:szCs w:val="16"/>
                <w:lang w:val="tr-TR"/>
              </w:rPr>
            </w:pPr>
            <w:r w:rsidRPr="001B1C3B">
              <w:rPr>
                <w:b/>
                <w:i/>
                <w:sz w:val="16"/>
                <w:szCs w:val="16"/>
                <w:lang w:val="tr-TR"/>
              </w:rPr>
              <w:t>Toplam risk tutarı (KDO ve KRA sonrası)</w:t>
            </w:r>
          </w:p>
        </w:tc>
      </w:tr>
      <w:tr w:rsidR="00C54A35" w:rsidRPr="001B1C3B" w14:paraId="7B7241B3" w14:textId="77777777" w:rsidTr="00C54A35">
        <w:trPr>
          <w:trHeight w:val="283"/>
        </w:trPr>
        <w:tc>
          <w:tcPr>
            <w:tcW w:w="541" w:type="dxa"/>
            <w:tcBorders>
              <w:left w:val="single" w:sz="4" w:space="0" w:color="auto"/>
            </w:tcBorders>
            <w:vAlign w:val="center"/>
          </w:tcPr>
          <w:p w14:paraId="3072772F" w14:textId="77777777" w:rsidR="00C54A35" w:rsidRPr="001B1C3B" w:rsidRDefault="00C54A35" w:rsidP="00C54A35">
            <w:pPr>
              <w:ind w:right="-2"/>
              <w:jc w:val="center"/>
              <w:rPr>
                <w:bCs/>
                <w:snapToGrid w:val="0"/>
                <w:sz w:val="16"/>
                <w:szCs w:val="16"/>
                <w:lang w:val="tr-TR"/>
              </w:rPr>
            </w:pPr>
            <w:r w:rsidRPr="001B1C3B">
              <w:rPr>
                <w:bCs/>
                <w:snapToGrid w:val="0"/>
                <w:sz w:val="16"/>
                <w:szCs w:val="16"/>
                <w:lang w:val="tr-TR"/>
              </w:rPr>
              <w:t>1</w:t>
            </w:r>
          </w:p>
        </w:tc>
        <w:tc>
          <w:tcPr>
            <w:tcW w:w="2281" w:type="dxa"/>
            <w:vAlign w:val="center"/>
          </w:tcPr>
          <w:p w14:paraId="32530A8F" w14:textId="77777777" w:rsidR="00C54A35" w:rsidRPr="001B1C3B" w:rsidRDefault="00C54A35" w:rsidP="00C54A35">
            <w:pPr>
              <w:rPr>
                <w:bCs/>
                <w:snapToGrid w:val="0"/>
                <w:sz w:val="16"/>
                <w:szCs w:val="16"/>
                <w:lang w:val="tr-TR"/>
              </w:rPr>
            </w:pPr>
            <w:r w:rsidRPr="001B1C3B">
              <w:rPr>
                <w:bCs/>
                <w:snapToGrid w:val="0"/>
                <w:sz w:val="16"/>
                <w:szCs w:val="16"/>
                <w:lang w:val="tr-TR"/>
              </w:rPr>
              <w:t>Merkezi yönetimlerden ve merkez bankalarından alacaklar</w:t>
            </w:r>
          </w:p>
        </w:tc>
        <w:tc>
          <w:tcPr>
            <w:tcW w:w="1064" w:type="dxa"/>
            <w:tcBorders>
              <w:top w:val="dotted" w:sz="4" w:space="0" w:color="auto"/>
              <w:left w:val="dotted" w:sz="4" w:space="0" w:color="auto"/>
              <w:bottom w:val="dotted" w:sz="4" w:space="0" w:color="auto"/>
              <w:right w:val="dotted" w:sz="4" w:space="0" w:color="auto"/>
            </w:tcBorders>
            <w:vAlign w:val="center"/>
          </w:tcPr>
          <w:p w14:paraId="36C8EA8A" w14:textId="54E81267" w:rsidR="00C54A35" w:rsidRPr="001B1C3B" w:rsidRDefault="00C54A35" w:rsidP="00C54A35">
            <w:pPr>
              <w:jc w:val="right"/>
              <w:rPr>
                <w:sz w:val="16"/>
                <w:szCs w:val="16"/>
                <w:lang w:val="tr-TR"/>
              </w:rPr>
            </w:pPr>
            <w:r w:rsidRPr="001B1C3B">
              <w:rPr>
                <w:sz w:val="16"/>
                <w:szCs w:val="16"/>
                <w:lang w:val="tr-TR"/>
              </w:rPr>
              <w:t>1,091,932,494</w:t>
            </w:r>
          </w:p>
        </w:tc>
        <w:tc>
          <w:tcPr>
            <w:tcW w:w="787" w:type="dxa"/>
            <w:tcBorders>
              <w:top w:val="dotted" w:sz="4" w:space="0" w:color="auto"/>
              <w:left w:val="dotted" w:sz="4" w:space="0" w:color="auto"/>
              <w:bottom w:val="dotted" w:sz="4" w:space="0" w:color="auto"/>
              <w:right w:val="dotted" w:sz="4" w:space="0" w:color="auto"/>
            </w:tcBorders>
            <w:vAlign w:val="center"/>
          </w:tcPr>
          <w:p w14:paraId="54DA7AC3" w14:textId="70EEB486" w:rsidR="00C54A35" w:rsidRPr="001B1C3B" w:rsidRDefault="00C54A35" w:rsidP="00C54A35">
            <w:pPr>
              <w:jc w:val="right"/>
              <w:rPr>
                <w:sz w:val="16"/>
                <w:szCs w:val="16"/>
                <w:lang w:val="tr-TR"/>
              </w:rPr>
            </w:pPr>
            <w:r w:rsidRPr="001B1C3B">
              <w:rPr>
                <w:sz w:val="16"/>
                <w:szCs w:val="16"/>
                <w:lang w:val="tr-TR"/>
              </w:rPr>
              <w:t>-</w:t>
            </w:r>
          </w:p>
        </w:tc>
        <w:tc>
          <w:tcPr>
            <w:tcW w:w="992" w:type="dxa"/>
            <w:tcBorders>
              <w:top w:val="dotted" w:sz="4" w:space="0" w:color="auto"/>
              <w:left w:val="dotted" w:sz="4" w:space="0" w:color="auto"/>
              <w:bottom w:val="dotted" w:sz="4" w:space="0" w:color="auto"/>
              <w:right w:val="dotted" w:sz="4" w:space="0" w:color="auto"/>
            </w:tcBorders>
            <w:vAlign w:val="center"/>
          </w:tcPr>
          <w:p w14:paraId="5CA46161" w14:textId="2A14CF99" w:rsidR="00C54A35" w:rsidRPr="001B1C3B" w:rsidRDefault="00C54A35" w:rsidP="00C54A35">
            <w:pPr>
              <w:jc w:val="right"/>
              <w:rPr>
                <w:sz w:val="16"/>
                <w:szCs w:val="16"/>
                <w:lang w:val="tr-TR"/>
              </w:rPr>
            </w:pPr>
            <w:r w:rsidRPr="001B1C3B">
              <w:rPr>
                <w:sz w:val="16"/>
                <w:szCs w:val="16"/>
                <w:lang w:val="tr-TR"/>
              </w:rPr>
              <w:t>10,643,108</w:t>
            </w:r>
          </w:p>
        </w:tc>
        <w:tc>
          <w:tcPr>
            <w:tcW w:w="993" w:type="dxa"/>
            <w:tcBorders>
              <w:top w:val="dotted" w:sz="4" w:space="0" w:color="auto"/>
              <w:left w:val="dotted" w:sz="4" w:space="0" w:color="auto"/>
              <w:bottom w:val="dotted" w:sz="4" w:space="0" w:color="auto"/>
              <w:right w:val="dotted" w:sz="4" w:space="0" w:color="auto"/>
            </w:tcBorders>
            <w:vAlign w:val="center"/>
          </w:tcPr>
          <w:p w14:paraId="2938BE93" w14:textId="1A5AA640" w:rsidR="00C54A35" w:rsidRPr="001B1C3B" w:rsidRDefault="00C54A35" w:rsidP="00C54A35">
            <w:pPr>
              <w:jc w:val="right"/>
              <w:rPr>
                <w:sz w:val="16"/>
                <w:szCs w:val="16"/>
                <w:lang w:val="tr-TR"/>
              </w:rPr>
            </w:pPr>
            <w:r w:rsidRPr="001B1C3B">
              <w:rPr>
                <w:sz w:val="16"/>
                <w:szCs w:val="16"/>
                <w:lang w:val="tr-TR"/>
              </w:rPr>
              <w:t>55,813,037</w:t>
            </w:r>
          </w:p>
        </w:tc>
        <w:tc>
          <w:tcPr>
            <w:tcW w:w="567" w:type="dxa"/>
            <w:tcBorders>
              <w:top w:val="dotted" w:sz="4" w:space="0" w:color="auto"/>
              <w:left w:val="dotted" w:sz="4" w:space="0" w:color="auto"/>
              <w:bottom w:val="dotted" w:sz="4" w:space="0" w:color="auto"/>
              <w:right w:val="dotted" w:sz="4" w:space="0" w:color="auto"/>
            </w:tcBorders>
            <w:vAlign w:val="center"/>
          </w:tcPr>
          <w:p w14:paraId="00F3DC4E" w14:textId="63A41957" w:rsidR="00C54A35" w:rsidRPr="001B1C3B" w:rsidRDefault="00C54A35" w:rsidP="00C54A35">
            <w:pPr>
              <w:jc w:val="right"/>
              <w:rPr>
                <w:sz w:val="16"/>
                <w:szCs w:val="16"/>
                <w:lang w:val="tr-TR"/>
              </w:rPr>
            </w:pPr>
            <w:r w:rsidRPr="001B1C3B">
              <w:rPr>
                <w:sz w:val="16"/>
                <w:szCs w:val="16"/>
                <w:lang w:val="tr-TR"/>
              </w:rPr>
              <w:t>-</w:t>
            </w:r>
          </w:p>
        </w:tc>
        <w:tc>
          <w:tcPr>
            <w:tcW w:w="992" w:type="dxa"/>
            <w:tcBorders>
              <w:top w:val="dotted" w:sz="4" w:space="0" w:color="auto"/>
              <w:left w:val="dotted" w:sz="4" w:space="0" w:color="auto"/>
              <w:bottom w:val="dotted" w:sz="4" w:space="0" w:color="auto"/>
              <w:right w:val="dotted" w:sz="4" w:space="0" w:color="auto"/>
            </w:tcBorders>
            <w:vAlign w:val="center"/>
          </w:tcPr>
          <w:p w14:paraId="26575A14" w14:textId="0C326A24" w:rsidR="00C54A35" w:rsidRPr="001B1C3B" w:rsidRDefault="00C54A35" w:rsidP="00C54A35">
            <w:pPr>
              <w:jc w:val="right"/>
              <w:rPr>
                <w:sz w:val="16"/>
                <w:szCs w:val="16"/>
                <w:lang w:val="tr-TR"/>
              </w:rPr>
            </w:pPr>
            <w:r w:rsidRPr="001B1C3B">
              <w:rPr>
                <w:sz w:val="16"/>
                <w:szCs w:val="16"/>
                <w:lang w:val="tr-TR"/>
              </w:rPr>
              <w:t>-</w:t>
            </w:r>
          </w:p>
        </w:tc>
        <w:tc>
          <w:tcPr>
            <w:tcW w:w="992" w:type="dxa"/>
            <w:tcBorders>
              <w:top w:val="dotted" w:sz="4" w:space="0" w:color="auto"/>
              <w:left w:val="dotted" w:sz="4" w:space="0" w:color="auto"/>
              <w:bottom w:val="dotted" w:sz="4" w:space="0" w:color="auto"/>
              <w:right w:val="dotted" w:sz="4" w:space="0" w:color="auto"/>
            </w:tcBorders>
            <w:vAlign w:val="center"/>
          </w:tcPr>
          <w:p w14:paraId="00277E86" w14:textId="7E3F24B2" w:rsidR="00C54A35" w:rsidRPr="001B1C3B" w:rsidRDefault="00C54A35" w:rsidP="00C54A35">
            <w:pPr>
              <w:jc w:val="right"/>
              <w:rPr>
                <w:sz w:val="16"/>
                <w:szCs w:val="16"/>
                <w:lang w:val="tr-TR"/>
              </w:rPr>
            </w:pPr>
            <w:r w:rsidRPr="001B1C3B">
              <w:rPr>
                <w:sz w:val="16"/>
                <w:szCs w:val="16"/>
                <w:lang w:val="tr-TR"/>
              </w:rPr>
              <w:t>81</w:t>
            </w:r>
          </w:p>
        </w:tc>
        <w:tc>
          <w:tcPr>
            <w:tcW w:w="1134" w:type="dxa"/>
            <w:tcBorders>
              <w:top w:val="dotted" w:sz="4" w:space="0" w:color="auto"/>
              <w:left w:val="dotted" w:sz="4" w:space="0" w:color="auto"/>
              <w:bottom w:val="dotted" w:sz="4" w:space="0" w:color="auto"/>
              <w:right w:val="dotted" w:sz="4" w:space="0" w:color="auto"/>
            </w:tcBorders>
            <w:vAlign w:val="center"/>
          </w:tcPr>
          <w:p w14:paraId="062D7DB6" w14:textId="2729A042" w:rsidR="00C54A35" w:rsidRPr="001B1C3B" w:rsidRDefault="00C54A35" w:rsidP="00C54A35">
            <w:pPr>
              <w:jc w:val="right"/>
              <w:rPr>
                <w:sz w:val="16"/>
                <w:szCs w:val="16"/>
                <w:lang w:val="tr-TR"/>
              </w:rPr>
            </w:pPr>
            <w:r w:rsidRPr="001B1C3B">
              <w:rPr>
                <w:sz w:val="16"/>
                <w:szCs w:val="16"/>
                <w:lang w:val="tr-TR"/>
              </w:rPr>
              <w:t>-</w:t>
            </w:r>
          </w:p>
        </w:tc>
        <w:tc>
          <w:tcPr>
            <w:tcW w:w="1134" w:type="dxa"/>
            <w:tcBorders>
              <w:top w:val="dotted" w:sz="4" w:space="0" w:color="auto"/>
              <w:left w:val="dotted" w:sz="4" w:space="0" w:color="auto"/>
              <w:bottom w:val="dotted" w:sz="4" w:space="0" w:color="auto"/>
              <w:right w:val="dotted" w:sz="4" w:space="0" w:color="auto"/>
            </w:tcBorders>
            <w:vAlign w:val="center"/>
          </w:tcPr>
          <w:p w14:paraId="1A3C7298" w14:textId="52CA2485" w:rsidR="00C54A35" w:rsidRPr="001B1C3B" w:rsidRDefault="00C54A35" w:rsidP="00C54A35">
            <w:pPr>
              <w:jc w:val="right"/>
              <w:rPr>
                <w:sz w:val="16"/>
                <w:szCs w:val="16"/>
                <w:lang w:val="tr-TR"/>
              </w:rPr>
            </w:pPr>
            <w:r w:rsidRPr="001B1C3B">
              <w:rPr>
                <w:sz w:val="16"/>
                <w:szCs w:val="16"/>
                <w:lang w:val="tr-TR"/>
              </w:rPr>
              <w:t>5,622,781</w:t>
            </w:r>
          </w:p>
        </w:tc>
        <w:tc>
          <w:tcPr>
            <w:tcW w:w="992" w:type="dxa"/>
            <w:tcBorders>
              <w:top w:val="dotted" w:sz="4" w:space="0" w:color="auto"/>
              <w:left w:val="dotted" w:sz="4" w:space="0" w:color="auto"/>
              <w:bottom w:val="dotted" w:sz="4" w:space="0" w:color="auto"/>
              <w:right w:val="dotted" w:sz="4" w:space="0" w:color="auto"/>
            </w:tcBorders>
            <w:vAlign w:val="center"/>
          </w:tcPr>
          <w:p w14:paraId="1C04F5A7" w14:textId="3D61DD31" w:rsidR="00C54A35" w:rsidRPr="001B1C3B" w:rsidRDefault="00C54A35" w:rsidP="00C54A35">
            <w:pPr>
              <w:jc w:val="right"/>
              <w:rPr>
                <w:sz w:val="16"/>
                <w:szCs w:val="16"/>
                <w:lang w:val="tr-TR"/>
              </w:rPr>
            </w:pPr>
            <w:r w:rsidRPr="001B1C3B">
              <w:rPr>
                <w:sz w:val="16"/>
                <w:szCs w:val="16"/>
                <w:lang w:val="tr-TR"/>
              </w:rPr>
              <w:t>-</w:t>
            </w:r>
          </w:p>
        </w:tc>
        <w:tc>
          <w:tcPr>
            <w:tcW w:w="647" w:type="dxa"/>
            <w:tcBorders>
              <w:top w:val="dotted" w:sz="4" w:space="0" w:color="auto"/>
              <w:left w:val="dotted" w:sz="4" w:space="0" w:color="auto"/>
              <w:bottom w:val="dotted" w:sz="4" w:space="0" w:color="auto"/>
              <w:right w:val="dotted" w:sz="4" w:space="0" w:color="auto"/>
            </w:tcBorders>
            <w:vAlign w:val="center"/>
          </w:tcPr>
          <w:p w14:paraId="0550DB11" w14:textId="796E3794" w:rsidR="00C54A35" w:rsidRPr="001B1C3B" w:rsidRDefault="00C54A35" w:rsidP="00C54A35">
            <w:pPr>
              <w:jc w:val="right"/>
              <w:rPr>
                <w:sz w:val="16"/>
                <w:szCs w:val="16"/>
                <w:lang w:val="tr-TR"/>
              </w:rPr>
            </w:pPr>
            <w:r w:rsidRPr="001B1C3B">
              <w:rPr>
                <w:sz w:val="16"/>
                <w:szCs w:val="16"/>
                <w:lang w:val="tr-TR"/>
              </w:rPr>
              <w:t>-</w:t>
            </w:r>
          </w:p>
        </w:tc>
        <w:tc>
          <w:tcPr>
            <w:tcW w:w="890" w:type="dxa"/>
            <w:tcBorders>
              <w:top w:val="dotted" w:sz="4" w:space="0" w:color="auto"/>
              <w:left w:val="dotted" w:sz="4" w:space="0" w:color="auto"/>
              <w:bottom w:val="dotted" w:sz="4" w:space="0" w:color="auto"/>
              <w:right w:val="dotted" w:sz="4" w:space="0" w:color="auto"/>
            </w:tcBorders>
            <w:vAlign w:val="center"/>
          </w:tcPr>
          <w:p w14:paraId="09F0D506" w14:textId="4DB7293F" w:rsidR="00C54A35" w:rsidRPr="001B1C3B" w:rsidRDefault="00C54A35" w:rsidP="00C54A35">
            <w:pPr>
              <w:jc w:val="right"/>
              <w:rPr>
                <w:sz w:val="16"/>
                <w:szCs w:val="16"/>
                <w:lang w:val="tr-TR"/>
              </w:rPr>
            </w:pPr>
            <w:r w:rsidRPr="001B1C3B">
              <w:rPr>
                <w:sz w:val="16"/>
                <w:szCs w:val="16"/>
                <w:lang w:val="tr-TR"/>
              </w:rPr>
              <w:t>-</w:t>
            </w:r>
          </w:p>
        </w:tc>
        <w:tc>
          <w:tcPr>
            <w:tcW w:w="1238" w:type="dxa"/>
            <w:tcBorders>
              <w:top w:val="dotted" w:sz="4" w:space="0" w:color="auto"/>
              <w:left w:val="dotted" w:sz="4" w:space="0" w:color="auto"/>
              <w:bottom w:val="dotted" w:sz="4" w:space="0" w:color="auto"/>
              <w:right w:val="single" w:sz="4" w:space="0" w:color="auto"/>
            </w:tcBorders>
            <w:vAlign w:val="center"/>
          </w:tcPr>
          <w:p w14:paraId="77290358" w14:textId="3881068E" w:rsidR="00C54A35" w:rsidRPr="001B1C3B" w:rsidRDefault="00C54A35" w:rsidP="00C54A35">
            <w:pPr>
              <w:jc w:val="right"/>
              <w:rPr>
                <w:sz w:val="16"/>
                <w:szCs w:val="16"/>
                <w:lang w:val="tr-TR"/>
              </w:rPr>
            </w:pPr>
            <w:r w:rsidRPr="001B1C3B">
              <w:rPr>
                <w:sz w:val="16"/>
                <w:szCs w:val="16"/>
                <w:lang w:val="tr-TR"/>
              </w:rPr>
              <w:t>1,164,011,501</w:t>
            </w:r>
          </w:p>
        </w:tc>
      </w:tr>
      <w:tr w:rsidR="00C54A35" w:rsidRPr="001B1C3B" w14:paraId="263EBA3C" w14:textId="77777777" w:rsidTr="00C54A35">
        <w:trPr>
          <w:trHeight w:val="303"/>
        </w:trPr>
        <w:tc>
          <w:tcPr>
            <w:tcW w:w="541" w:type="dxa"/>
            <w:tcBorders>
              <w:left w:val="single" w:sz="4" w:space="0" w:color="auto"/>
            </w:tcBorders>
            <w:vAlign w:val="center"/>
          </w:tcPr>
          <w:p w14:paraId="694F5E3F" w14:textId="77777777" w:rsidR="00C54A35" w:rsidRPr="001B1C3B" w:rsidRDefault="00C54A35" w:rsidP="00C54A35">
            <w:pPr>
              <w:ind w:right="-2"/>
              <w:jc w:val="center"/>
              <w:rPr>
                <w:bCs/>
                <w:snapToGrid w:val="0"/>
                <w:sz w:val="16"/>
                <w:szCs w:val="16"/>
                <w:lang w:val="tr-TR"/>
              </w:rPr>
            </w:pPr>
            <w:r w:rsidRPr="001B1C3B">
              <w:rPr>
                <w:bCs/>
                <w:snapToGrid w:val="0"/>
                <w:sz w:val="16"/>
                <w:szCs w:val="16"/>
                <w:lang w:val="tr-TR"/>
              </w:rPr>
              <w:t>2</w:t>
            </w:r>
          </w:p>
        </w:tc>
        <w:tc>
          <w:tcPr>
            <w:tcW w:w="2281" w:type="dxa"/>
            <w:vAlign w:val="center"/>
          </w:tcPr>
          <w:p w14:paraId="24DF7838" w14:textId="77777777" w:rsidR="00C54A35" w:rsidRPr="001B1C3B" w:rsidRDefault="00C54A35" w:rsidP="00C54A35">
            <w:pPr>
              <w:rPr>
                <w:bCs/>
                <w:snapToGrid w:val="0"/>
                <w:sz w:val="16"/>
                <w:szCs w:val="16"/>
                <w:lang w:val="tr-TR"/>
              </w:rPr>
            </w:pPr>
            <w:r w:rsidRPr="001B1C3B">
              <w:rPr>
                <w:bCs/>
                <w:snapToGrid w:val="0"/>
                <w:sz w:val="16"/>
                <w:szCs w:val="16"/>
                <w:lang w:val="tr-TR"/>
              </w:rPr>
              <w:t>Bölgesel yönetimlerden ve yerel yönetimlerden alacaklar</w:t>
            </w:r>
          </w:p>
        </w:tc>
        <w:tc>
          <w:tcPr>
            <w:tcW w:w="1064" w:type="dxa"/>
            <w:tcBorders>
              <w:top w:val="dotted" w:sz="4" w:space="0" w:color="auto"/>
              <w:left w:val="dotted" w:sz="4" w:space="0" w:color="auto"/>
              <w:bottom w:val="dotted" w:sz="4" w:space="0" w:color="auto"/>
              <w:right w:val="dotted" w:sz="4" w:space="0" w:color="auto"/>
            </w:tcBorders>
            <w:vAlign w:val="center"/>
          </w:tcPr>
          <w:p w14:paraId="2C13D450" w14:textId="7CEDFDBA" w:rsidR="00C54A35" w:rsidRPr="001B1C3B" w:rsidRDefault="00C54A35" w:rsidP="00C54A35">
            <w:pPr>
              <w:jc w:val="right"/>
              <w:rPr>
                <w:sz w:val="16"/>
                <w:szCs w:val="16"/>
                <w:lang w:val="tr-TR"/>
              </w:rPr>
            </w:pPr>
            <w:r w:rsidRPr="001B1C3B">
              <w:rPr>
                <w:sz w:val="16"/>
                <w:szCs w:val="16"/>
                <w:lang w:val="tr-TR"/>
              </w:rPr>
              <w:t>-</w:t>
            </w:r>
          </w:p>
        </w:tc>
        <w:tc>
          <w:tcPr>
            <w:tcW w:w="787" w:type="dxa"/>
            <w:tcBorders>
              <w:top w:val="dotted" w:sz="4" w:space="0" w:color="auto"/>
              <w:left w:val="dotted" w:sz="4" w:space="0" w:color="auto"/>
              <w:bottom w:val="dotted" w:sz="4" w:space="0" w:color="auto"/>
              <w:right w:val="dotted" w:sz="4" w:space="0" w:color="auto"/>
            </w:tcBorders>
            <w:vAlign w:val="center"/>
          </w:tcPr>
          <w:p w14:paraId="0FC4BDFC" w14:textId="0CC2FE2B" w:rsidR="00C54A35" w:rsidRPr="001B1C3B" w:rsidRDefault="00C54A35" w:rsidP="00C54A35">
            <w:pPr>
              <w:jc w:val="right"/>
              <w:rPr>
                <w:sz w:val="16"/>
                <w:szCs w:val="16"/>
                <w:lang w:val="tr-TR"/>
              </w:rPr>
            </w:pPr>
            <w:r w:rsidRPr="001B1C3B">
              <w:rPr>
                <w:sz w:val="16"/>
                <w:szCs w:val="16"/>
                <w:lang w:val="tr-TR"/>
              </w:rPr>
              <w:t>-</w:t>
            </w:r>
          </w:p>
        </w:tc>
        <w:tc>
          <w:tcPr>
            <w:tcW w:w="992" w:type="dxa"/>
            <w:tcBorders>
              <w:top w:val="dotted" w:sz="4" w:space="0" w:color="auto"/>
              <w:left w:val="dotted" w:sz="4" w:space="0" w:color="auto"/>
              <w:bottom w:val="dotted" w:sz="4" w:space="0" w:color="auto"/>
              <w:right w:val="dotted" w:sz="4" w:space="0" w:color="auto"/>
            </w:tcBorders>
            <w:vAlign w:val="center"/>
          </w:tcPr>
          <w:p w14:paraId="09B91383" w14:textId="0541C73F" w:rsidR="00C54A35" w:rsidRPr="001B1C3B" w:rsidRDefault="00C54A35" w:rsidP="00C54A35">
            <w:pPr>
              <w:jc w:val="right"/>
              <w:rPr>
                <w:sz w:val="16"/>
                <w:szCs w:val="16"/>
                <w:lang w:val="tr-TR"/>
              </w:rPr>
            </w:pPr>
            <w:r w:rsidRPr="001B1C3B">
              <w:rPr>
                <w:sz w:val="16"/>
                <w:szCs w:val="16"/>
                <w:lang w:val="tr-TR"/>
              </w:rPr>
              <w:t>-</w:t>
            </w:r>
          </w:p>
        </w:tc>
        <w:tc>
          <w:tcPr>
            <w:tcW w:w="993" w:type="dxa"/>
            <w:tcBorders>
              <w:top w:val="dotted" w:sz="4" w:space="0" w:color="auto"/>
              <w:left w:val="dotted" w:sz="4" w:space="0" w:color="auto"/>
              <w:bottom w:val="dotted" w:sz="4" w:space="0" w:color="auto"/>
              <w:right w:val="dotted" w:sz="4" w:space="0" w:color="auto"/>
            </w:tcBorders>
            <w:vAlign w:val="center"/>
          </w:tcPr>
          <w:p w14:paraId="1C2E4D74" w14:textId="1E93800B" w:rsidR="00C54A35" w:rsidRPr="001B1C3B" w:rsidRDefault="00C54A35" w:rsidP="00C54A35">
            <w:pPr>
              <w:jc w:val="right"/>
              <w:rPr>
                <w:sz w:val="16"/>
                <w:szCs w:val="16"/>
                <w:lang w:val="tr-TR"/>
              </w:rPr>
            </w:pPr>
            <w:r w:rsidRPr="001B1C3B">
              <w:rPr>
                <w:sz w:val="16"/>
                <w:szCs w:val="16"/>
                <w:lang w:val="tr-TR"/>
              </w:rPr>
              <w:t>2,936</w:t>
            </w:r>
          </w:p>
        </w:tc>
        <w:tc>
          <w:tcPr>
            <w:tcW w:w="567" w:type="dxa"/>
            <w:tcBorders>
              <w:top w:val="dotted" w:sz="4" w:space="0" w:color="auto"/>
              <w:left w:val="dotted" w:sz="4" w:space="0" w:color="auto"/>
              <w:bottom w:val="dotted" w:sz="4" w:space="0" w:color="auto"/>
              <w:right w:val="dotted" w:sz="4" w:space="0" w:color="auto"/>
            </w:tcBorders>
            <w:vAlign w:val="center"/>
          </w:tcPr>
          <w:p w14:paraId="375E0BD8" w14:textId="5852733E" w:rsidR="00C54A35" w:rsidRPr="001B1C3B" w:rsidRDefault="00C54A35" w:rsidP="00C54A35">
            <w:pPr>
              <w:jc w:val="right"/>
              <w:rPr>
                <w:sz w:val="16"/>
                <w:szCs w:val="16"/>
                <w:lang w:val="tr-TR"/>
              </w:rPr>
            </w:pPr>
            <w:r w:rsidRPr="001B1C3B">
              <w:rPr>
                <w:sz w:val="16"/>
                <w:szCs w:val="16"/>
                <w:lang w:val="tr-TR"/>
              </w:rPr>
              <w:t>-</w:t>
            </w:r>
          </w:p>
        </w:tc>
        <w:tc>
          <w:tcPr>
            <w:tcW w:w="992" w:type="dxa"/>
            <w:tcBorders>
              <w:top w:val="dotted" w:sz="4" w:space="0" w:color="auto"/>
              <w:left w:val="dotted" w:sz="4" w:space="0" w:color="auto"/>
              <w:bottom w:val="dotted" w:sz="4" w:space="0" w:color="auto"/>
              <w:right w:val="dotted" w:sz="4" w:space="0" w:color="auto"/>
            </w:tcBorders>
            <w:vAlign w:val="center"/>
          </w:tcPr>
          <w:p w14:paraId="2DF939DB" w14:textId="0441128F" w:rsidR="00C54A35" w:rsidRPr="001B1C3B" w:rsidRDefault="00C54A35" w:rsidP="00C54A35">
            <w:pPr>
              <w:jc w:val="right"/>
              <w:rPr>
                <w:sz w:val="16"/>
                <w:szCs w:val="16"/>
                <w:lang w:val="tr-TR"/>
              </w:rPr>
            </w:pPr>
            <w:r w:rsidRPr="001B1C3B">
              <w:rPr>
                <w:sz w:val="16"/>
                <w:szCs w:val="16"/>
                <w:lang w:val="tr-TR"/>
              </w:rPr>
              <w:t>-</w:t>
            </w:r>
          </w:p>
        </w:tc>
        <w:tc>
          <w:tcPr>
            <w:tcW w:w="992" w:type="dxa"/>
            <w:tcBorders>
              <w:top w:val="dotted" w:sz="4" w:space="0" w:color="auto"/>
              <w:left w:val="dotted" w:sz="4" w:space="0" w:color="auto"/>
              <w:bottom w:val="dotted" w:sz="4" w:space="0" w:color="auto"/>
              <w:right w:val="dotted" w:sz="4" w:space="0" w:color="auto"/>
            </w:tcBorders>
            <w:vAlign w:val="center"/>
          </w:tcPr>
          <w:p w14:paraId="4D2D5EF9" w14:textId="652F5671" w:rsidR="00C54A35" w:rsidRPr="001B1C3B" w:rsidRDefault="00C54A35" w:rsidP="00C54A35">
            <w:pPr>
              <w:jc w:val="right"/>
              <w:rPr>
                <w:sz w:val="16"/>
                <w:szCs w:val="16"/>
                <w:lang w:val="tr-TR"/>
              </w:rPr>
            </w:pPr>
            <w:r w:rsidRPr="001B1C3B">
              <w:rPr>
                <w:sz w:val="16"/>
                <w:szCs w:val="16"/>
                <w:lang w:val="tr-TR"/>
              </w:rPr>
              <w:t>6,753,162</w:t>
            </w:r>
          </w:p>
        </w:tc>
        <w:tc>
          <w:tcPr>
            <w:tcW w:w="1134" w:type="dxa"/>
            <w:tcBorders>
              <w:top w:val="dotted" w:sz="4" w:space="0" w:color="auto"/>
              <w:left w:val="dotted" w:sz="4" w:space="0" w:color="auto"/>
              <w:bottom w:val="dotted" w:sz="4" w:space="0" w:color="auto"/>
              <w:right w:val="dotted" w:sz="4" w:space="0" w:color="auto"/>
            </w:tcBorders>
            <w:vAlign w:val="center"/>
          </w:tcPr>
          <w:p w14:paraId="60A15D2F" w14:textId="29746FD5" w:rsidR="00C54A35" w:rsidRPr="001B1C3B" w:rsidRDefault="00C54A35" w:rsidP="00C54A35">
            <w:pPr>
              <w:jc w:val="right"/>
              <w:rPr>
                <w:sz w:val="16"/>
                <w:szCs w:val="16"/>
                <w:lang w:val="tr-TR"/>
              </w:rPr>
            </w:pPr>
            <w:r w:rsidRPr="001B1C3B">
              <w:rPr>
                <w:sz w:val="16"/>
                <w:szCs w:val="16"/>
                <w:lang w:val="tr-TR"/>
              </w:rPr>
              <w:t>-</w:t>
            </w:r>
          </w:p>
        </w:tc>
        <w:tc>
          <w:tcPr>
            <w:tcW w:w="1134" w:type="dxa"/>
            <w:tcBorders>
              <w:top w:val="dotted" w:sz="4" w:space="0" w:color="auto"/>
              <w:left w:val="dotted" w:sz="4" w:space="0" w:color="auto"/>
              <w:bottom w:val="dotted" w:sz="4" w:space="0" w:color="auto"/>
              <w:right w:val="dotted" w:sz="4" w:space="0" w:color="auto"/>
            </w:tcBorders>
            <w:vAlign w:val="center"/>
          </w:tcPr>
          <w:p w14:paraId="2980AF0A" w14:textId="4F609055" w:rsidR="00C54A35" w:rsidRPr="001B1C3B" w:rsidRDefault="00C54A35" w:rsidP="00C54A35">
            <w:pPr>
              <w:jc w:val="right"/>
              <w:rPr>
                <w:sz w:val="16"/>
                <w:szCs w:val="16"/>
                <w:lang w:val="tr-TR"/>
              </w:rPr>
            </w:pPr>
            <w:r w:rsidRPr="001B1C3B">
              <w:rPr>
                <w:sz w:val="16"/>
                <w:szCs w:val="16"/>
                <w:lang w:val="tr-TR"/>
              </w:rPr>
              <w:t>-</w:t>
            </w:r>
          </w:p>
        </w:tc>
        <w:tc>
          <w:tcPr>
            <w:tcW w:w="992" w:type="dxa"/>
            <w:tcBorders>
              <w:top w:val="dotted" w:sz="4" w:space="0" w:color="auto"/>
              <w:left w:val="dotted" w:sz="4" w:space="0" w:color="auto"/>
              <w:bottom w:val="dotted" w:sz="4" w:space="0" w:color="auto"/>
              <w:right w:val="dotted" w:sz="4" w:space="0" w:color="auto"/>
            </w:tcBorders>
            <w:vAlign w:val="center"/>
          </w:tcPr>
          <w:p w14:paraId="48C7D9BD" w14:textId="4CCA9329" w:rsidR="00C54A35" w:rsidRPr="001B1C3B" w:rsidRDefault="00C54A35" w:rsidP="00C54A35">
            <w:pPr>
              <w:jc w:val="right"/>
              <w:rPr>
                <w:sz w:val="16"/>
                <w:szCs w:val="16"/>
                <w:lang w:val="tr-TR"/>
              </w:rPr>
            </w:pPr>
            <w:r w:rsidRPr="001B1C3B">
              <w:rPr>
                <w:sz w:val="16"/>
                <w:szCs w:val="16"/>
                <w:lang w:val="tr-TR"/>
              </w:rPr>
              <w:t>-</w:t>
            </w:r>
          </w:p>
        </w:tc>
        <w:tc>
          <w:tcPr>
            <w:tcW w:w="647" w:type="dxa"/>
            <w:tcBorders>
              <w:top w:val="dotted" w:sz="4" w:space="0" w:color="auto"/>
              <w:left w:val="dotted" w:sz="4" w:space="0" w:color="auto"/>
              <w:bottom w:val="dotted" w:sz="4" w:space="0" w:color="auto"/>
              <w:right w:val="dotted" w:sz="4" w:space="0" w:color="auto"/>
            </w:tcBorders>
            <w:vAlign w:val="center"/>
          </w:tcPr>
          <w:p w14:paraId="35F90FF6" w14:textId="6D5014E9" w:rsidR="00C54A35" w:rsidRPr="001B1C3B" w:rsidRDefault="00C54A35" w:rsidP="00C54A35">
            <w:pPr>
              <w:jc w:val="right"/>
              <w:rPr>
                <w:sz w:val="16"/>
                <w:szCs w:val="16"/>
                <w:lang w:val="tr-TR"/>
              </w:rPr>
            </w:pPr>
            <w:r w:rsidRPr="001B1C3B">
              <w:rPr>
                <w:sz w:val="16"/>
                <w:szCs w:val="16"/>
                <w:lang w:val="tr-TR"/>
              </w:rPr>
              <w:t>-</w:t>
            </w:r>
          </w:p>
        </w:tc>
        <w:tc>
          <w:tcPr>
            <w:tcW w:w="890" w:type="dxa"/>
            <w:tcBorders>
              <w:top w:val="dotted" w:sz="4" w:space="0" w:color="auto"/>
              <w:left w:val="dotted" w:sz="4" w:space="0" w:color="auto"/>
              <w:bottom w:val="dotted" w:sz="4" w:space="0" w:color="auto"/>
              <w:right w:val="dotted" w:sz="4" w:space="0" w:color="auto"/>
            </w:tcBorders>
            <w:vAlign w:val="center"/>
          </w:tcPr>
          <w:p w14:paraId="2EE62437" w14:textId="15660EDA" w:rsidR="00C54A35" w:rsidRPr="001B1C3B" w:rsidRDefault="00C54A35" w:rsidP="00C54A35">
            <w:pPr>
              <w:jc w:val="right"/>
              <w:rPr>
                <w:sz w:val="16"/>
                <w:szCs w:val="16"/>
                <w:lang w:val="tr-TR"/>
              </w:rPr>
            </w:pPr>
            <w:r w:rsidRPr="001B1C3B">
              <w:rPr>
                <w:sz w:val="16"/>
                <w:szCs w:val="16"/>
                <w:lang w:val="tr-TR"/>
              </w:rPr>
              <w:t>-</w:t>
            </w:r>
          </w:p>
        </w:tc>
        <w:tc>
          <w:tcPr>
            <w:tcW w:w="1238" w:type="dxa"/>
            <w:tcBorders>
              <w:top w:val="dotted" w:sz="4" w:space="0" w:color="auto"/>
              <w:left w:val="dotted" w:sz="4" w:space="0" w:color="auto"/>
              <w:bottom w:val="dotted" w:sz="4" w:space="0" w:color="auto"/>
              <w:right w:val="single" w:sz="4" w:space="0" w:color="auto"/>
            </w:tcBorders>
            <w:vAlign w:val="center"/>
          </w:tcPr>
          <w:p w14:paraId="4E080F45" w14:textId="01129FC8" w:rsidR="00C54A35" w:rsidRPr="001B1C3B" w:rsidRDefault="00C54A35" w:rsidP="00C54A35">
            <w:pPr>
              <w:jc w:val="right"/>
              <w:rPr>
                <w:sz w:val="16"/>
                <w:szCs w:val="16"/>
                <w:lang w:val="tr-TR"/>
              </w:rPr>
            </w:pPr>
            <w:r w:rsidRPr="001B1C3B">
              <w:rPr>
                <w:sz w:val="16"/>
                <w:szCs w:val="16"/>
                <w:lang w:val="tr-TR"/>
              </w:rPr>
              <w:t>6,756,098</w:t>
            </w:r>
          </w:p>
        </w:tc>
      </w:tr>
      <w:tr w:rsidR="00C54A35" w:rsidRPr="001B1C3B" w14:paraId="111DD0A0" w14:textId="77777777" w:rsidTr="00C54A35">
        <w:trPr>
          <w:trHeight w:val="283"/>
        </w:trPr>
        <w:tc>
          <w:tcPr>
            <w:tcW w:w="541" w:type="dxa"/>
            <w:tcBorders>
              <w:left w:val="single" w:sz="4" w:space="0" w:color="auto"/>
            </w:tcBorders>
            <w:vAlign w:val="center"/>
          </w:tcPr>
          <w:p w14:paraId="4F7B666A" w14:textId="77777777" w:rsidR="00C54A35" w:rsidRPr="001B1C3B" w:rsidRDefault="00C54A35" w:rsidP="00C54A35">
            <w:pPr>
              <w:ind w:right="-2"/>
              <w:jc w:val="center"/>
              <w:rPr>
                <w:bCs/>
                <w:snapToGrid w:val="0"/>
                <w:sz w:val="16"/>
                <w:szCs w:val="16"/>
                <w:lang w:val="tr-TR"/>
              </w:rPr>
            </w:pPr>
            <w:r w:rsidRPr="001B1C3B">
              <w:rPr>
                <w:bCs/>
                <w:snapToGrid w:val="0"/>
                <w:sz w:val="16"/>
                <w:szCs w:val="16"/>
                <w:lang w:val="tr-TR"/>
              </w:rPr>
              <w:t>3</w:t>
            </w:r>
          </w:p>
        </w:tc>
        <w:tc>
          <w:tcPr>
            <w:tcW w:w="2281" w:type="dxa"/>
            <w:vAlign w:val="center"/>
          </w:tcPr>
          <w:p w14:paraId="4C14C973" w14:textId="77777777" w:rsidR="00C54A35" w:rsidRPr="001B1C3B" w:rsidRDefault="00C54A35" w:rsidP="00C54A35">
            <w:pPr>
              <w:rPr>
                <w:bCs/>
                <w:snapToGrid w:val="0"/>
                <w:sz w:val="16"/>
                <w:szCs w:val="16"/>
                <w:lang w:val="tr-TR"/>
              </w:rPr>
            </w:pPr>
            <w:r w:rsidRPr="001B1C3B">
              <w:rPr>
                <w:bCs/>
                <w:snapToGrid w:val="0"/>
                <w:sz w:val="16"/>
                <w:szCs w:val="16"/>
                <w:lang w:val="tr-TR"/>
              </w:rPr>
              <w:t>İdari birimlerden ve ticari olmayan girişimlerden alacaklar</w:t>
            </w:r>
          </w:p>
        </w:tc>
        <w:tc>
          <w:tcPr>
            <w:tcW w:w="1064" w:type="dxa"/>
            <w:tcBorders>
              <w:top w:val="dotted" w:sz="4" w:space="0" w:color="auto"/>
              <w:left w:val="dotted" w:sz="4" w:space="0" w:color="auto"/>
              <w:bottom w:val="dotted" w:sz="4" w:space="0" w:color="auto"/>
              <w:right w:val="dotted" w:sz="4" w:space="0" w:color="auto"/>
            </w:tcBorders>
            <w:vAlign w:val="center"/>
          </w:tcPr>
          <w:p w14:paraId="54810B8E" w14:textId="14892AB9" w:rsidR="00C54A35" w:rsidRPr="001B1C3B" w:rsidRDefault="00C54A35" w:rsidP="00C54A35">
            <w:pPr>
              <w:jc w:val="right"/>
              <w:rPr>
                <w:sz w:val="16"/>
                <w:szCs w:val="16"/>
                <w:lang w:val="tr-TR"/>
              </w:rPr>
            </w:pPr>
            <w:r w:rsidRPr="001B1C3B">
              <w:rPr>
                <w:sz w:val="16"/>
                <w:szCs w:val="16"/>
                <w:lang w:val="tr-TR"/>
              </w:rPr>
              <w:t>-</w:t>
            </w:r>
          </w:p>
        </w:tc>
        <w:tc>
          <w:tcPr>
            <w:tcW w:w="787" w:type="dxa"/>
            <w:tcBorders>
              <w:top w:val="dotted" w:sz="4" w:space="0" w:color="auto"/>
              <w:left w:val="dotted" w:sz="4" w:space="0" w:color="auto"/>
              <w:bottom w:val="dotted" w:sz="4" w:space="0" w:color="auto"/>
              <w:right w:val="dotted" w:sz="4" w:space="0" w:color="auto"/>
            </w:tcBorders>
            <w:vAlign w:val="center"/>
          </w:tcPr>
          <w:p w14:paraId="75A52B10" w14:textId="46C8FCBE" w:rsidR="00C54A35" w:rsidRPr="001B1C3B" w:rsidRDefault="00C54A35" w:rsidP="00C54A35">
            <w:pPr>
              <w:jc w:val="right"/>
              <w:rPr>
                <w:sz w:val="16"/>
                <w:szCs w:val="16"/>
                <w:lang w:val="tr-TR"/>
              </w:rPr>
            </w:pPr>
            <w:r w:rsidRPr="001B1C3B">
              <w:rPr>
                <w:sz w:val="16"/>
                <w:szCs w:val="16"/>
                <w:lang w:val="tr-TR"/>
              </w:rPr>
              <w:t>-</w:t>
            </w:r>
          </w:p>
        </w:tc>
        <w:tc>
          <w:tcPr>
            <w:tcW w:w="992" w:type="dxa"/>
            <w:tcBorders>
              <w:top w:val="dotted" w:sz="4" w:space="0" w:color="auto"/>
              <w:left w:val="dotted" w:sz="4" w:space="0" w:color="auto"/>
              <w:bottom w:val="dotted" w:sz="4" w:space="0" w:color="auto"/>
              <w:right w:val="dotted" w:sz="4" w:space="0" w:color="auto"/>
            </w:tcBorders>
            <w:vAlign w:val="center"/>
          </w:tcPr>
          <w:p w14:paraId="5C71F4E7" w14:textId="67BD158C" w:rsidR="00C54A35" w:rsidRPr="001B1C3B" w:rsidRDefault="00C54A35" w:rsidP="00C54A35">
            <w:pPr>
              <w:jc w:val="right"/>
              <w:rPr>
                <w:sz w:val="16"/>
                <w:szCs w:val="16"/>
                <w:lang w:val="tr-TR"/>
              </w:rPr>
            </w:pPr>
            <w:r w:rsidRPr="001B1C3B">
              <w:rPr>
                <w:sz w:val="16"/>
                <w:szCs w:val="16"/>
                <w:lang w:val="tr-TR"/>
              </w:rPr>
              <w:t>-</w:t>
            </w:r>
          </w:p>
        </w:tc>
        <w:tc>
          <w:tcPr>
            <w:tcW w:w="993" w:type="dxa"/>
            <w:tcBorders>
              <w:top w:val="dotted" w:sz="4" w:space="0" w:color="auto"/>
              <w:left w:val="dotted" w:sz="4" w:space="0" w:color="auto"/>
              <w:bottom w:val="dotted" w:sz="4" w:space="0" w:color="auto"/>
              <w:right w:val="dotted" w:sz="4" w:space="0" w:color="auto"/>
            </w:tcBorders>
            <w:vAlign w:val="center"/>
          </w:tcPr>
          <w:p w14:paraId="1ACD37EF" w14:textId="651AAD3E" w:rsidR="00C54A35" w:rsidRPr="001B1C3B" w:rsidRDefault="00C54A35" w:rsidP="00C54A35">
            <w:pPr>
              <w:jc w:val="right"/>
              <w:rPr>
                <w:sz w:val="16"/>
                <w:szCs w:val="16"/>
                <w:lang w:val="tr-TR"/>
              </w:rPr>
            </w:pPr>
            <w:r w:rsidRPr="001B1C3B">
              <w:rPr>
                <w:sz w:val="16"/>
                <w:szCs w:val="16"/>
                <w:lang w:val="tr-TR"/>
              </w:rPr>
              <w:t>-</w:t>
            </w:r>
          </w:p>
        </w:tc>
        <w:tc>
          <w:tcPr>
            <w:tcW w:w="567" w:type="dxa"/>
            <w:tcBorders>
              <w:top w:val="dotted" w:sz="4" w:space="0" w:color="auto"/>
              <w:left w:val="dotted" w:sz="4" w:space="0" w:color="auto"/>
              <w:bottom w:val="dotted" w:sz="4" w:space="0" w:color="auto"/>
              <w:right w:val="dotted" w:sz="4" w:space="0" w:color="auto"/>
            </w:tcBorders>
            <w:vAlign w:val="center"/>
          </w:tcPr>
          <w:p w14:paraId="4DE78285" w14:textId="436B5A91" w:rsidR="00C54A35" w:rsidRPr="001B1C3B" w:rsidRDefault="00C54A35" w:rsidP="00C54A35">
            <w:pPr>
              <w:jc w:val="right"/>
              <w:rPr>
                <w:sz w:val="16"/>
                <w:szCs w:val="16"/>
                <w:lang w:val="tr-TR"/>
              </w:rPr>
            </w:pPr>
            <w:r w:rsidRPr="001B1C3B">
              <w:rPr>
                <w:sz w:val="16"/>
                <w:szCs w:val="16"/>
                <w:lang w:val="tr-TR"/>
              </w:rPr>
              <w:t>-</w:t>
            </w:r>
          </w:p>
        </w:tc>
        <w:tc>
          <w:tcPr>
            <w:tcW w:w="992" w:type="dxa"/>
            <w:tcBorders>
              <w:top w:val="dotted" w:sz="4" w:space="0" w:color="auto"/>
              <w:left w:val="dotted" w:sz="4" w:space="0" w:color="auto"/>
              <w:bottom w:val="dotted" w:sz="4" w:space="0" w:color="auto"/>
              <w:right w:val="dotted" w:sz="4" w:space="0" w:color="auto"/>
            </w:tcBorders>
            <w:vAlign w:val="center"/>
          </w:tcPr>
          <w:p w14:paraId="45871915" w14:textId="597F071A" w:rsidR="00C54A35" w:rsidRPr="001B1C3B" w:rsidRDefault="00C54A35" w:rsidP="00C54A35">
            <w:pPr>
              <w:jc w:val="right"/>
              <w:rPr>
                <w:sz w:val="16"/>
                <w:szCs w:val="16"/>
                <w:lang w:val="tr-TR"/>
              </w:rPr>
            </w:pPr>
            <w:r w:rsidRPr="001B1C3B">
              <w:rPr>
                <w:sz w:val="16"/>
                <w:szCs w:val="16"/>
                <w:lang w:val="tr-TR"/>
              </w:rPr>
              <w:t>-</w:t>
            </w:r>
          </w:p>
        </w:tc>
        <w:tc>
          <w:tcPr>
            <w:tcW w:w="992" w:type="dxa"/>
            <w:tcBorders>
              <w:top w:val="dotted" w:sz="4" w:space="0" w:color="auto"/>
              <w:left w:val="dotted" w:sz="4" w:space="0" w:color="auto"/>
              <w:bottom w:val="dotted" w:sz="4" w:space="0" w:color="auto"/>
              <w:right w:val="dotted" w:sz="4" w:space="0" w:color="auto"/>
            </w:tcBorders>
            <w:vAlign w:val="center"/>
          </w:tcPr>
          <w:p w14:paraId="6ADA22A1" w14:textId="0D1C693F" w:rsidR="00C54A35" w:rsidRPr="001B1C3B" w:rsidRDefault="00C54A35" w:rsidP="00C54A35">
            <w:pPr>
              <w:jc w:val="right"/>
              <w:rPr>
                <w:sz w:val="16"/>
                <w:szCs w:val="16"/>
                <w:lang w:val="tr-TR"/>
              </w:rPr>
            </w:pPr>
            <w:r w:rsidRPr="001B1C3B">
              <w:rPr>
                <w:sz w:val="16"/>
                <w:szCs w:val="16"/>
                <w:lang w:val="tr-TR"/>
              </w:rPr>
              <w:t>-</w:t>
            </w:r>
          </w:p>
        </w:tc>
        <w:tc>
          <w:tcPr>
            <w:tcW w:w="1134" w:type="dxa"/>
            <w:tcBorders>
              <w:top w:val="dotted" w:sz="4" w:space="0" w:color="auto"/>
              <w:left w:val="dotted" w:sz="4" w:space="0" w:color="auto"/>
              <w:bottom w:val="dotted" w:sz="4" w:space="0" w:color="auto"/>
              <w:right w:val="dotted" w:sz="4" w:space="0" w:color="auto"/>
            </w:tcBorders>
            <w:vAlign w:val="center"/>
          </w:tcPr>
          <w:p w14:paraId="4D6F58D3" w14:textId="7006C6C5" w:rsidR="00C54A35" w:rsidRPr="001B1C3B" w:rsidRDefault="00C54A35" w:rsidP="00C54A35">
            <w:pPr>
              <w:jc w:val="right"/>
              <w:rPr>
                <w:sz w:val="16"/>
                <w:szCs w:val="16"/>
                <w:lang w:val="tr-TR"/>
              </w:rPr>
            </w:pPr>
            <w:r w:rsidRPr="001B1C3B">
              <w:rPr>
                <w:sz w:val="16"/>
                <w:szCs w:val="16"/>
                <w:lang w:val="tr-TR"/>
              </w:rPr>
              <w:t>-</w:t>
            </w:r>
          </w:p>
        </w:tc>
        <w:tc>
          <w:tcPr>
            <w:tcW w:w="1134" w:type="dxa"/>
            <w:tcBorders>
              <w:top w:val="dotted" w:sz="4" w:space="0" w:color="auto"/>
              <w:left w:val="dotted" w:sz="4" w:space="0" w:color="auto"/>
              <w:bottom w:val="dotted" w:sz="4" w:space="0" w:color="auto"/>
              <w:right w:val="dotted" w:sz="4" w:space="0" w:color="auto"/>
            </w:tcBorders>
            <w:vAlign w:val="center"/>
          </w:tcPr>
          <w:p w14:paraId="43AF6481" w14:textId="333ECF15" w:rsidR="00C54A35" w:rsidRPr="001B1C3B" w:rsidRDefault="00C54A35" w:rsidP="00C54A35">
            <w:pPr>
              <w:jc w:val="right"/>
              <w:rPr>
                <w:sz w:val="16"/>
                <w:szCs w:val="16"/>
                <w:lang w:val="tr-TR"/>
              </w:rPr>
            </w:pPr>
            <w:r w:rsidRPr="001B1C3B">
              <w:rPr>
                <w:sz w:val="16"/>
                <w:szCs w:val="16"/>
                <w:lang w:val="tr-TR"/>
              </w:rPr>
              <w:t>746,303</w:t>
            </w:r>
          </w:p>
        </w:tc>
        <w:tc>
          <w:tcPr>
            <w:tcW w:w="992" w:type="dxa"/>
            <w:tcBorders>
              <w:top w:val="dotted" w:sz="4" w:space="0" w:color="auto"/>
              <w:left w:val="dotted" w:sz="4" w:space="0" w:color="auto"/>
              <w:bottom w:val="dotted" w:sz="4" w:space="0" w:color="auto"/>
              <w:right w:val="dotted" w:sz="4" w:space="0" w:color="auto"/>
            </w:tcBorders>
            <w:vAlign w:val="center"/>
          </w:tcPr>
          <w:p w14:paraId="3AAF7823" w14:textId="58388922" w:rsidR="00C54A35" w:rsidRPr="001B1C3B" w:rsidRDefault="00C54A35" w:rsidP="00C54A35">
            <w:pPr>
              <w:jc w:val="right"/>
              <w:rPr>
                <w:sz w:val="16"/>
                <w:szCs w:val="16"/>
                <w:lang w:val="tr-TR"/>
              </w:rPr>
            </w:pPr>
            <w:r w:rsidRPr="001B1C3B">
              <w:rPr>
                <w:sz w:val="16"/>
                <w:szCs w:val="16"/>
                <w:lang w:val="tr-TR"/>
              </w:rPr>
              <w:t>-</w:t>
            </w:r>
          </w:p>
        </w:tc>
        <w:tc>
          <w:tcPr>
            <w:tcW w:w="647" w:type="dxa"/>
            <w:tcBorders>
              <w:top w:val="dotted" w:sz="4" w:space="0" w:color="auto"/>
              <w:left w:val="dotted" w:sz="4" w:space="0" w:color="auto"/>
              <w:bottom w:val="dotted" w:sz="4" w:space="0" w:color="auto"/>
              <w:right w:val="dotted" w:sz="4" w:space="0" w:color="auto"/>
            </w:tcBorders>
            <w:vAlign w:val="center"/>
          </w:tcPr>
          <w:p w14:paraId="78A0B74B" w14:textId="7337D7B7" w:rsidR="00C54A35" w:rsidRPr="001B1C3B" w:rsidRDefault="00C54A35" w:rsidP="00C54A35">
            <w:pPr>
              <w:jc w:val="right"/>
              <w:rPr>
                <w:sz w:val="16"/>
                <w:szCs w:val="16"/>
                <w:lang w:val="tr-TR"/>
              </w:rPr>
            </w:pPr>
            <w:r w:rsidRPr="001B1C3B">
              <w:rPr>
                <w:sz w:val="16"/>
                <w:szCs w:val="16"/>
                <w:lang w:val="tr-TR"/>
              </w:rPr>
              <w:t>-</w:t>
            </w:r>
          </w:p>
        </w:tc>
        <w:tc>
          <w:tcPr>
            <w:tcW w:w="890" w:type="dxa"/>
            <w:tcBorders>
              <w:top w:val="dotted" w:sz="4" w:space="0" w:color="auto"/>
              <w:left w:val="dotted" w:sz="4" w:space="0" w:color="auto"/>
              <w:bottom w:val="dotted" w:sz="4" w:space="0" w:color="auto"/>
              <w:right w:val="dotted" w:sz="4" w:space="0" w:color="auto"/>
            </w:tcBorders>
            <w:vAlign w:val="center"/>
          </w:tcPr>
          <w:p w14:paraId="48A4BD9E" w14:textId="4CE1C99B" w:rsidR="00C54A35" w:rsidRPr="001B1C3B" w:rsidRDefault="00C54A35" w:rsidP="00C54A35">
            <w:pPr>
              <w:jc w:val="right"/>
              <w:rPr>
                <w:sz w:val="16"/>
                <w:szCs w:val="16"/>
                <w:lang w:val="tr-TR"/>
              </w:rPr>
            </w:pPr>
            <w:r w:rsidRPr="001B1C3B">
              <w:rPr>
                <w:sz w:val="16"/>
                <w:szCs w:val="16"/>
                <w:lang w:val="tr-TR"/>
              </w:rPr>
              <w:t>-</w:t>
            </w:r>
          </w:p>
        </w:tc>
        <w:tc>
          <w:tcPr>
            <w:tcW w:w="1238" w:type="dxa"/>
            <w:tcBorders>
              <w:top w:val="dotted" w:sz="4" w:space="0" w:color="auto"/>
              <w:left w:val="dotted" w:sz="4" w:space="0" w:color="auto"/>
              <w:bottom w:val="dotted" w:sz="4" w:space="0" w:color="auto"/>
              <w:right w:val="single" w:sz="4" w:space="0" w:color="auto"/>
            </w:tcBorders>
            <w:vAlign w:val="center"/>
          </w:tcPr>
          <w:p w14:paraId="730B3C86" w14:textId="749A565F" w:rsidR="00C54A35" w:rsidRPr="001B1C3B" w:rsidRDefault="00C54A35" w:rsidP="00C54A35">
            <w:pPr>
              <w:jc w:val="right"/>
              <w:rPr>
                <w:sz w:val="16"/>
                <w:szCs w:val="16"/>
                <w:lang w:val="tr-TR"/>
              </w:rPr>
            </w:pPr>
            <w:r w:rsidRPr="001B1C3B">
              <w:rPr>
                <w:sz w:val="16"/>
                <w:szCs w:val="16"/>
                <w:lang w:val="tr-TR"/>
              </w:rPr>
              <w:t>746,303</w:t>
            </w:r>
          </w:p>
        </w:tc>
      </w:tr>
      <w:tr w:rsidR="00C54A35" w:rsidRPr="001B1C3B" w14:paraId="005A309D" w14:textId="77777777" w:rsidTr="00C54A35">
        <w:trPr>
          <w:trHeight w:val="283"/>
        </w:trPr>
        <w:tc>
          <w:tcPr>
            <w:tcW w:w="541" w:type="dxa"/>
            <w:tcBorders>
              <w:left w:val="single" w:sz="4" w:space="0" w:color="auto"/>
            </w:tcBorders>
            <w:vAlign w:val="center"/>
          </w:tcPr>
          <w:p w14:paraId="3FD94BFD" w14:textId="77777777" w:rsidR="00C54A35" w:rsidRPr="001B1C3B" w:rsidRDefault="00C54A35" w:rsidP="00C54A35">
            <w:pPr>
              <w:ind w:right="-2"/>
              <w:jc w:val="center"/>
              <w:rPr>
                <w:bCs/>
                <w:snapToGrid w:val="0"/>
                <w:sz w:val="16"/>
                <w:szCs w:val="16"/>
                <w:lang w:val="tr-TR"/>
              </w:rPr>
            </w:pPr>
            <w:r w:rsidRPr="001B1C3B">
              <w:rPr>
                <w:bCs/>
                <w:snapToGrid w:val="0"/>
                <w:sz w:val="16"/>
                <w:szCs w:val="16"/>
                <w:lang w:val="tr-TR"/>
              </w:rPr>
              <w:t>4</w:t>
            </w:r>
          </w:p>
        </w:tc>
        <w:tc>
          <w:tcPr>
            <w:tcW w:w="2281" w:type="dxa"/>
            <w:vAlign w:val="center"/>
          </w:tcPr>
          <w:p w14:paraId="0E44F5CA" w14:textId="77777777" w:rsidR="00C54A35" w:rsidRPr="001B1C3B" w:rsidRDefault="00C54A35" w:rsidP="00C54A35">
            <w:pPr>
              <w:rPr>
                <w:bCs/>
                <w:snapToGrid w:val="0"/>
                <w:sz w:val="16"/>
                <w:szCs w:val="16"/>
                <w:lang w:val="tr-TR"/>
              </w:rPr>
            </w:pPr>
            <w:r w:rsidRPr="001B1C3B">
              <w:rPr>
                <w:bCs/>
                <w:snapToGrid w:val="0"/>
                <w:sz w:val="16"/>
                <w:szCs w:val="16"/>
                <w:lang w:val="tr-TR"/>
              </w:rPr>
              <w:t>Çok taraflı kalkınma bankalarından alacaklar</w:t>
            </w:r>
          </w:p>
        </w:tc>
        <w:tc>
          <w:tcPr>
            <w:tcW w:w="1064" w:type="dxa"/>
            <w:tcBorders>
              <w:top w:val="dotted" w:sz="4" w:space="0" w:color="auto"/>
              <w:left w:val="dotted" w:sz="4" w:space="0" w:color="auto"/>
              <w:bottom w:val="dotted" w:sz="4" w:space="0" w:color="auto"/>
              <w:right w:val="dotted" w:sz="4" w:space="0" w:color="auto"/>
            </w:tcBorders>
            <w:vAlign w:val="center"/>
          </w:tcPr>
          <w:p w14:paraId="069607CD" w14:textId="284748BA" w:rsidR="00C54A35" w:rsidRPr="001B1C3B" w:rsidRDefault="00C54A35" w:rsidP="00C54A35">
            <w:pPr>
              <w:jc w:val="right"/>
              <w:rPr>
                <w:sz w:val="16"/>
                <w:szCs w:val="16"/>
                <w:lang w:val="tr-TR"/>
              </w:rPr>
            </w:pPr>
            <w:r w:rsidRPr="001B1C3B">
              <w:rPr>
                <w:sz w:val="16"/>
                <w:szCs w:val="16"/>
                <w:lang w:val="tr-TR"/>
              </w:rPr>
              <w:t>1,130,727</w:t>
            </w:r>
          </w:p>
        </w:tc>
        <w:tc>
          <w:tcPr>
            <w:tcW w:w="787" w:type="dxa"/>
            <w:tcBorders>
              <w:top w:val="dotted" w:sz="4" w:space="0" w:color="auto"/>
              <w:left w:val="dotted" w:sz="4" w:space="0" w:color="auto"/>
              <w:bottom w:val="dotted" w:sz="4" w:space="0" w:color="auto"/>
              <w:right w:val="dotted" w:sz="4" w:space="0" w:color="auto"/>
            </w:tcBorders>
            <w:vAlign w:val="center"/>
          </w:tcPr>
          <w:p w14:paraId="44B5E68A" w14:textId="1658E8E6" w:rsidR="00C54A35" w:rsidRPr="001B1C3B" w:rsidRDefault="00C54A35" w:rsidP="00C54A35">
            <w:pPr>
              <w:jc w:val="right"/>
              <w:rPr>
                <w:sz w:val="16"/>
                <w:szCs w:val="16"/>
                <w:lang w:val="tr-TR"/>
              </w:rPr>
            </w:pPr>
            <w:r w:rsidRPr="001B1C3B">
              <w:rPr>
                <w:sz w:val="16"/>
                <w:szCs w:val="16"/>
                <w:lang w:val="tr-TR"/>
              </w:rPr>
              <w:t>-</w:t>
            </w:r>
          </w:p>
        </w:tc>
        <w:tc>
          <w:tcPr>
            <w:tcW w:w="992" w:type="dxa"/>
            <w:tcBorders>
              <w:top w:val="dotted" w:sz="4" w:space="0" w:color="auto"/>
              <w:left w:val="dotted" w:sz="4" w:space="0" w:color="auto"/>
              <w:bottom w:val="dotted" w:sz="4" w:space="0" w:color="auto"/>
              <w:right w:val="dotted" w:sz="4" w:space="0" w:color="auto"/>
            </w:tcBorders>
            <w:vAlign w:val="center"/>
          </w:tcPr>
          <w:p w14:paraId="115A1646" w14:textId="34AEF0E1" w:rsidR="00C54A35" w:rsidRPr="001B1C3B" w:rsidRDefault="00C54A35" w:rsidP="00C54A35">
            <w:pPr>
              <w:jc w:val="right"/>
              <w:rPr>
                <w:sz w:val="16"/>
                <w:szCs w:val="16"/>
                <w:lang w:val="tr-TR"/>
              </w:rPr>
            </w:pPr>
            <w:r w:rsidRPr="001B1C3B">
              <w:rPr>
                <w:sz w:val="16"/>
                <w:szCs w:val="16"/>
                <w:lang w:val="tr-TR"/>
              </w:rPr>
              <w:t>-</w:t>
            </w:r>
          </w:p>
        </w:tc>
        <w:tc>
          <w:tcPr>
            <w:tcW w:w="993" w:type="dxa"/>
            <w:tcBorders>
              <w:top w:val="dotted" w:sz="4" w:space="0" w:color="auto"/>
              <w:left w:val="dotted" w:sz="4" w:space="0" w:color="auto"/>
              <w:bottom w:val="dotted" w:sz="4" w:space="0" w:color="auto"/>
              <w:right w:val="dotted" w:sz="4" w:space="0" w:color="auto"/>
            </w:tcBorders>
            <w:vAlign w:val="center"/>
          </w:tcPr>
          <w:p w14:paraId="4815429D" w14:textId="6550661D" w:rsidR="00C54A35" w:rsidRPr="001B1C3B" w:rsidRDefault="00C54A35" w:rsidP="00C54A35">
            <w:pPr>
              <w:jc w:val="right"/>
              <w:rPr>
                <w:sz w:val="16"/>
                <w:szCs w:val="16"/>
                <w:lang w:val="tr-TR"/>
              </w:rPr>
            </w:pPr>
            <w:r w:rsidRPr="001B1C3B">
              <w:rPr>
                <w:sz w:val="16"/>
                <w:szCs w:val="16"/>
                <w:lang w:val="tr-TR"/>
              </w:rPr>
              <w:t>-</w:t>
            </w:r>
          </w:p>
        </w:tc>
        <w:tc>
          <w:tcPr>
            <w:tcW w:w="567" w:type="dxa"/>
            <w:tcBorders>
              <w:top w:val="dotted" w:sz="4" w:space="0" w:color="auto"/>
              <w:left w:val="dotted" w:sz="4" w:space="0" w:color="auto"/>
              <w:bottom w:val="dotted" w:sz="4" w:space="0" w:color="auto"/>
              <w:right w:val="dotted" w:sz="4" w:space="0" w:color="auto"/>
            </w:tcBorders>
            <w:vAlign w:val="center"/>
          </w:tcPr>
          <w:p w14:paraId="72A949F0" w14:textId="6C9B27B2" w:rsidR="00C54A35" w:rsidRPr="001B1C3B" w:rsidRDefault="00C54A35" w:rsidP="00C54A35">
            <w:pPr>
              <w:jc w:val="right"/>
              <w:rPr>
                <w:sz w:val="16"/>
                <w:szCs w:val="16"/>
                <w:lang w:val="tr-TR"/>
              </w:rPr>
            </w:pPr>
            <w:r w:rsidRPr="001B1C3B">
              <w:rPr>
                <w:sz w:val="16"/>
                <w:szCs w:val="16"/>
                <w:lang w:val="tr-TR"/>
              </w:rPr>
              <w:t>-</w:t>
            </w:r>
          </w:p>
        </w:tc>
        <w:tc>
          <w:tcPr>
            <w:tcW w:w="992" w:type="dxa"/>
            <w:tcBorders>
              <w:top w:val="dotted" w:sz="4" w:space="0" w:color="auto"/>
              <w:left w:val="dotted" w:sz="4" w:space="0" w:color="auto"/>
              <w:bottom w:val="dotted" w:sz="4" w:space="0" w:color="auto"/>
              <w:right w:val="dotted" w:sz="4" w:space="0" w:color="auto"/>
            </w:tcBorders>
            <w:vAlign w:val="center"/>
          </w:tcPr>
          <w:p w14:paraId="63867246" w14:textId="33013D99" w:rsidR="00C54A35" w:rsidRPr="001B1C3B" w:rsidRDefault="00C54A35" w:rsidP="00C54A35">
            <w:pPr>
              <w:jc w:val="right"/>
              <w:rPr>
                <w:sz w:val="16"/>
                <w:szCs w:val="16"/>
                <w:lang w:val="tr-TR"/>
              </w:rPr>
            </w:pPr>
            <w:r w:rsidRPr="001B1C3B">
              <w:rPr>
                <w:sz w:val="16"/>
                <w:szCs w:val="16"/>
                <w:lang w:val="tr-TR"/>
              </w:rPr>
              <w:t>-</w:t>
            </w:r>
          </w:p>
        </w:tc>
        <w:tc>
          <w:tcPr>
            <w:tcW w:w="992" w:type="dxa"/>
            <w:tcBorders>
              <w:top w:val="dotted" w:sz="4" w:space="0" w:color="auto"/>
              <w:left w:val="dotted" w:sz="4" w:space="0" w:color="auto"/>
              <w:bottom w:val="dotted" w:sz="4" w:space="0" w:color="auto"/>
              <w:right w:val="dotted" w:sz="4" w:space="0" w:color="auto"/>
            </w:tcBorders>
            <w:vAlign w:val="center"/>
          </w:tcPr>
          <w:p w14:paraId="37DACB76" w14:textId="5A1FE620" w:rsidR="00C54A35" w:rsidRPr="001B1C3B" w:rsidRDefault="00C54A35" w:rsidP="00C54A35">
            <w:pPr>
              <w:jc w:val="right"/>
              <w:rPr>
                <w:sz w:val="16"/>
                <w:szCs w:val="16"/>
                <w:lang w:val="tr-TR"/>
              </w:rPr>
            </w:pPr>
            <w:r w:rsidRPr="001B1C3B">
              <w:rPr>
                <w:sz w:val="16"/>
                <w:szCs w:val="16"/>
                <w:lang w:val="tr-TR"/>
              </w:rPr>
              <w:t>-</w:t>
            </w:r>
          </w:p>
        </w:tc>
        <w:tc>
          <w:tcPr>
            <w:tcW w:w="1134" w:type="dxa"/>
            <w:tcBorders>
              <w:top w:val="dotted" w:sz="4" w:space="0" w:color="auto"/>
              <w:left w:val="dotted" w:sz="4" w:space="0" w:color="auto"/>
              <w:bottom w:val="dotted" w:sz="4" w:space="0" w:color="auto"/>
              <w:right w:val="dotted" w:sz="4" w:space="0" w:color="auto"/>
            </w:tcBorders>
            <w:vAlign w:val="center"/>
          </w:tcPr>
          <w:p w14:paraId="5FBC3426" w14:textId="77A3AC47" w:rsidR="00C54A35" w:rsidRPr="001B1C3B" w:rsidRDefault="00C54A35" w:rsidP="00C54A35">
            <w:pPr>
              <w:jc w:val="right"/>
              <w:rPr>
                <w:sz w:val="16"/>
                <w:szCs w:val="16"/>
                <w:lang w:val="tr-TR"/>
              </w:rPr>
            </w:pPr>
            <w:r w:rsidRPr="001B1C3B">
              <w:rPr>
                <w:sz w:val="16"/>
                <w:szCs w:val="16"/>
                <w:lang w:val="tr-TR"/>
              </w:rPr>
              <w:t>-</w:t>
            </w:r>
          </w:p>
        </w:tc>
        <w:tc>
          <w:tcPr>
            <w:tcW w:w="1134" w:type="dxa"/>
            <w:tcBorders>
              <w:top w:val="dotted" w:sz="4" w:space="0" w:color="auto"/>
              <w:left w:val="dotted" w:sz="4" w:space="0" w:color="auto"/>
              <w:bottom w:val="dotted" w:sz="4" w:space="0" w:color="auto"/>
              <w:right w:val="dotted" w:sz="4" w:space="0" w:color="auto"/>
            </w:tcBorders>
            <w:vAlign w:val="center"/>
          </w:tcPr>
          <w:p w14:paraId="52297E2E" w14:textId="48987135" w:rsidR="00C54A35" w:rsidRPr="001B1C3B" w:rsidRDefault="00C54A35" w:rsidP="00C54A35">
            <w:pPr>
              <w:jc w:val="right"/>
              <w:rPr>
                <w:sz w:val="16"/>
                <w:szCs w:val="16"/>
                <w:lang w:val="tr-TR"/>
              </w:rPr>
            </w:pPr>
            <w:r w:rsidRPr="001B1C3B">
              <w:rPr>
                <w:sz w:val="16"/>
                <w:szCs w:val="16"/>
                <w:lang w:val="tr-TR"/>
              </w:rPr>
              <w:t>-</w:t>
            </w:r>
          </w:p>
        </w:tc>
        <w:tc>
          <w:tcPr>
            <w:tcW w:w="992" w:type="dxa"/>
            <w:tcBorders>
              <w:top w:val="dotted" w:sz="4" w:space="0" w:color="auto"/>
              <w:left w:val="dotted" w:sz="4" w:space="0" w:color="auto"/>
              <w:bottom w:val="dotted" w:sz="4" w:space="0" w:color="auto"/>
              <w:right w:val="dotted" w:sz="4" w:space="0" w:color="auto"/>
            </w:tcBorders>
            <w:vAlign w:val="center"/>
          </w:tcPr>
          <w:p w14:paraId="1CDA8587" w14:textId="55804847" w:rsidR="00C54A35" w:rsidRPr="001B1C3B" w:rsidRDefault="00C54A35" w:rsidP="00C54A35">
            <w:pPr>
              <w:jc w:val="right"/>
              <w:rPr>
                <w:sz w:val="16"/>
                <w:szCs w:val="16"/>
                <w:lang w:val="tr-TR"/>
              </w:rPr>
            </w:pPr>
            <w:r w:rsidRPr="001B1C3B">
              <w:rPr>
                <w:sz w:val="16"/>
                <w:szCs w:val="16"/>
                <w:lang w:val="tr-TR"/>
              </w:rPr>
              <w:t>-</w:t>
            </w:r>
          </w:p>
        </w:tc>
        <w:tc>
          <w:tcPr>
            <w:tcW w:w="647" w:type="dxa"/>
            <w:tcBorders>
              <w:top w:val="dotted" w:sz="4" w:space="0" w:color="auto"/>
              <w:left w:val="dotted" w:sz="4" w:space="0" w:color="auto"/>
              <w:bottom w:val="dotted" w:sz="4" w:space="0" w:color="auto"/>
              <w:right w:val="dotted" w:sz="4" w:space="0" w:color="auto"/>
            </w:tcBorders>
            <w:vAlign w:val="center"/>
          </w:tcPr>
          <w:p w14:paraId="06414538" w14:textId="13262E40" w:rsidR="00C54A35" w:rsidRPr="001B1C3B" w:rsidRDefault="00C54A35" w:rsidP="00C54A35">
            <w:pPr>
              <w:jc w:val="right"/>
              <w:rPr>
                <w:sz w:val="16"/>
                <w:szCs w:val="16"/>
                <w:lang w:val="tr-TR"/>
              </w:rPr>
            </w:pPr>
            <w:r w:rsidRPr="001B1C3B">
              <w:rPr>
                <w:sz w:val="16"/>
                <w:szCs w:val="16"/>
                <w:lang w:val="tr-TR"/>
              </w:rPr>
              <w:t>-</w:t>
            </w:r>
          </w:p>
        </w:tc>
        <w:tc>
          <w:tcPr>
            <w:tcW w:w="890" w:type="dxa"/>
            <w:tcBorders>
              <w:top w:val="dotted" w:sz="4" w:space="0" w:color="auto"/>
              <w:left w:val="dotted" w:sz="4" w:space="0" w:color="auto"/>
              <w:bottom w:val="dotted" w:sz="4" w:space="0" w:color="auto"/>
              <w:right w:val="dotted" w:sz="4" w:space="0" w:color="auto"/>
            </w:tcBorders>
            <w:vAlign w:val="center"/>
          </w:tcPr>
          <w:p w14:paraId="1109192A" w14:textId="58BD4DDF" w:rsidR="00C54A35" w:rsidRPr="001B1C3B" w:rsidRDefault="00C54A35" w:rsidP="00C54A35">
            <w:pPr>
              <w:jc w:val="right"/>
              <w:rPr>
                <w:sz w:val="16"/>
                <w:szCs w:val="16"/>
                <w:lang w:val="tr-TR"/>
              </w:rPr>
            </w:pPr>
            <w:r w:rsidRPr="001B1C3B">
              <w:rPr>
                <w:sz w:val="16"/>
                <w:szCs w:val="16"/>
                <w:lang w:val="tr-TR"/>
              </w:rPr>
              <w:t>-</w:t>
            </w:r>
          </w:p>
        </w:tc>
        <w:tc>
          <w:tcPr>
            <w:tcW w:w="1238" w:type="dxa"/>
            <w:tcBorders>
              <w:top w:val="dotted" w:sz="4" w:space="0" w:color="auto"/>
              <w:left w:val="dotted" w:sz="4" w:space="0" w:color="auto"/>
              <w:bottom w:val="dotted" w:sz="4" w:space="0" w:color="auto"/>
              <w:right w:val="single" w:sz="4" w:space="0" w:color="auto"/>
            </w:tcBorders>
            <w:vAlign w:val="center"/>
          </w:tcPr>
          <w:p w14:paraId="25170CFE" w14:textId="4EE20356" w:rsidR="00C54A35" w:rsidRPr="001B1C3B" w:rsidRDefault="00C54A35" w:rsidP="00C54A35">
            <w:pPr>
              <w:jc w:val="right"/>
              <w:rPr>
                <w:sz w:val="16"/>
                <w:szCs w:val="16"/>
                <w:lang w:val="tr-TR"/>
              </w:rPr>
            </w:pPr>
            <w:r w:rsidRPr="001B1C3B">
              <w:rPr>
                <w:sz w:val="16"/>
                <w:szCs w:val="16"/>
                <w:lang w:val="tr-TR"/>
              </w:rPr>
              <w:t>1,130,727</w:t>
            </w:r>
          </w:p>
        </w:tc>
      </w:tr>
      <w:tr w:rsidR="00C54A35" w:rsidRPr="001B1C3B" w14:paraId="6F129730" w14:textId="77777777" w:rsidTr="00C54A35">
        <w:trPr>
          <w:trHeight w:val="283"/>
        </w:trPr>
        <w:tc>
          <w:tcPr>
            <w:tcW w:w="541" w:type="dxa"/>
            <w:tcBorders>
              <w:left w:val="single" w:sz="4" w:space="0" w:color="auto"/>
            </w:tcBorders>
            <w:vAlign w:val="center"/>
          </w:tcPr>
          <w:p w14:paraId="1F079D53" w14:textId="77777777" w:rsidR="00C54A35" w:rsidRPr="001B1C3B" w:rsidRDefault="00C54A35" w:rsidP="00C54A35">
            <w:pPr>
              <w:ind w:right="-2"/>
              <w:jc w:val="center"/>
              <w:rPr>
                <w:bCs/>
                <w:snapToGrid w:val="0"/>
                <w:sz w:val="16"/>
                <w:szCs w:val="16"/>
                <w:lang w:val="tr-TR"/>
              </w:rPr>
            </w:pPr>
            <w:r w:rsidRPr="001B1C3B">
              <w:rPr>
                <w:bCs/>
                <w:snapToGrid w:val="0"/>
                <w:sz w:val="16"/>
                <w:szCs w:val="16"/>
                <w:lang w:val="tr-TR"/>
              </w:rPr>
              <w:t>5</w:t>
            </w:r>
          </w:p>
        </w:tc>
        <w:tc>
          <w:tcPr>
            <w:tcW w:w="2281" w:type="dxa"/>
            <w:vAlign w:val="center"/>
          </w:tcPr>
          <w:p w14:paraId="022B4C07" w14:textId="77777777" w:rsidR="00C54A35" w:rsidRPr="001B1C3B" w:rsidRDefault="00C54A35" w:rsidP="00C54A35">
            <w:pPr>
              <w:rPr>
                <w:bCs/>
                <w:snapToGrid w:val="0"/>
                <w:sz w:val="16"/>
                <w:szCs w:val="16"/>
                <w:lang w:val="tr-TR"/>
              </w:rPr>
            </w:pPr>
            <w:r w:rsidRPr="001B1C3B">
              <w:rPr>
                <w:bCs/>
                <w:snapToGrid w:val="0"/>
                <w:sz w:val="16"/>
                <w:szCs w:val="16"/>
                <w:lang w:val="tr-TR"/>
              </w:rPr>
              <w:t>Uluslararası teşkilatlardan alacaklar</w:t>
            </w:r>
          </w:p>
        </w:tc>
        <w:tc>
          <w:tcPr>
            <w:tcW w:w="1064" w:type="dxa"/>
            <w:tcBorders>
              <w:top w:val="dotted" w:sz="4" w:space="0" w:color="auto"/>
              <w:left w:val="dotted" w:sz="4" w:space="0" w:color="auto"/>
              <w:bottom w:val="dotted" w:sz="4" w:space="0" w:color="auto"/>
              <w:right w:val="dotted" w:sz="4" w:space="0" w:color="auto"/>
            </w:tcBorders>
            <w:vAlign w:val="center"/>
          </w:tcPr>
          <w:p w14:paraId="5210665C" w14:textId="18654F2A" w:rsidR="00C54A35" w:rsidRPr="001B1C3B" w:rsidRDefault="00C54A35" w:rsidP="00C54A35">
            <w:pPr>
              <w:jc w:val="right"/>
              <w:rPr>
                <w:sz w:val="16"/>
                <w:szCs w:val="16"/>
                <w:lang w:val="tr-TR"/>
              </w:rPr>
            </w:pPr>
            <w:r w:rsidRPr="001B1C3B">
              <w:rPr>
                <w:sz w:val="16"/>
                <w:szCs w:val="16"/>
                <w:lang w:val="tr-TR"/>
              </w:rPr>
              <w:t>-</w:t>
            </w:r>
          </w:p>
        </w:tc>
        <w:tc>
          <w:tcPr>
            <w:tcW w:w="787" w:type="dxa"/>
            <w:tcBorders>
              <w:top w:val="dotted" w:sz="4" w:space="0" w:color="auto"/>
              <w:left w:val="dotted" w:sz="4" w:space="0" w:color="auto"/>
              <w:bottom w:val="dotted" w:sz="4" w:space="0" w:color="auto"/>
              <w:right w:val="dotted" w:sz="4" w:space="0" w:color="auto"/>
            </w:tcBorders>
            <w:vAlign w:val="center"/>
          </w:tcPr>
          <w:p w14:paraId="5A33ABA4" w14:textId="4374E265" w:rsidR="00C54A35" w:rsidRPr="001B1C3B" w:rsidRDefault="00C54A35" w:rsidP="00C54A35">
            <w:pPr>
              <w:jc w:val="right"/>
              <w:rPr>
                <w:sz w:val="16"/>
                <w:szCs w:val="16"/>
                <w:lang w:val="tr-TR"/>
              </w:rPr>
            </w:pPr>
            <w:r w:rsidRPr="001B1C3B">
              <w:rPr>
                <w:sz w:val="16"/>
                <w:szCs w:val="16"/>
                <w:lang w:val="tr-TR"/>
              </w:rPr>
              <w:t>-</w:t>
            </w:r>
          </w:p>
        </w:tc>
        <w:tc>
          <w:tcPr>
            <w:tcW w:w="992" w:type="dxa"/>
            <w:tcBorders>
              <w:top w:val="dotted" w:sz="4" w:space="0" w:color="auto"/>
              <w:left w:val="dotted" w:sz="4" w:space="0" w:color="auto"/>
              <w:bottom w:val="dotted" w:sz="4" w:space="0" w:color="auto"/>
              <w:right w:val="dotted" w:sz="4" w:space="0" w:color="auto"/>
            </w:tcBorders>
            <w:vAlign w:val="center"/>
          </w:tcPr>
          <w:p w14:paraId="0B4CA9B8" w14:textId="775AD0BD" w:rsidR="00C54A35" w:rsidRPr="001B1C3B" w:rsidRDefault="00C54A35" w:rsidP="00C54A35">
            <w:pPr>
              <w:jc w:val="right"/>
              <w:rPr>
                <w:sz w:val="16"/>
                <w:szCs w:val="16"/>
                <w:lang w:val="tr-TR"/>
              </w:rPr>
            </w:pPr>
            <w:r w:rsidRPr="001B1C3B">
              <w:rPr>
                <w:sz w:val="16"/>
                <w:szCs w:val="16"/>
                <w:lang w:val="tr-TR"/>
              </w:rPr>
              <w:t>-</w:t>
            </w:r>
          </w:p>
        </w:tc>
        <w:tc>
          <w:tcPr>
            <w:tcW w:w="993" w:type="dxa"/>
            <w:tcBorders>
              <w:top w:val="dotted" w:sz="4" w:space="0" w:color="auto"/>
              <w:left w:val="dotted" w:sz="4" w:space="0" w:color="auto"/>
              <w:bottom w:val="dotted" w:sz="4" w:space="0" w:color="auto"/>
              <w:right w:val="dotted" w:sz="4" w:space="0" w:color="auto"/>
            </w:tcBorders>
            <w:vAlign w:val="center"/>
          </w:tcPr>
          <w:p w14:paraId="1717A3FB" w14:textId="03D1DF66" w:rsidR="00C54A35" w:rsidRPr="001B1C3B" w:rsidRDefault="00C54A35" w:rsidP="00C54A35">
            <w:pPr>
              <w:jc w:val="right"/>
              <w:rPr>
                <w:sz w:val="16"/>
                <w:szCs w:val="16"/>
                <w:lang w:val="tr-TR"/>
              </w:rPr>
            </w:pPr>
            <w:r w:rsidRPr="001B1C3B">
              <w:rPr>
                <w:sz w:val="16"/>
                <w:szCs w:val="16"/>
                <w:lang w:val="tr-TR"/>
              </w:rPr>
              <w:t>-</w:t>
            </w:r>
          </w:p>
        </w:tc>
        <w:tc>
          <w:tcPr>
            <w:tcW w:w="567" w:type="dxa"/>
            <w:tcBorders>
              <w:top w:val="dotted" w:sz="4" w:space="0" w:color="auto"/>
              <w:left w:val="dotted" w:sz="4" w:space="0" w:color="auto"/>
              <w:bottom w:val="dotted" w:sz="4" w:space="0" w:color="auto"/>
              <w:right w:val="dotted" w:sz="4" w:space="0" w:color="auto"/>
            </w:tcBorders>
            <w:vAlign w:val="center"/>
          </w:tcPr>
          <w:p w14:paraId="00FA8724" w14:textId="449A09F8" w:rsidR="00C54A35" w:rsidRPr="001B1C3B" w:rsidRDefault="00C54A35" w:rsidP="00C54A35">
            <w:pPr>
              <w:jc w:val="right"/>
              <w:rPr>
                <w:sz w:val="16"/>
                <w:szCs w:val="16"/>
                <w:lang w:val="tr-TR"/>
              </w:rPr>
            </w:pPr>
            <w:r w:rsidRPr="001B1C3B">
              <w:rPr>
                <w:sz w:val="16"/>
                <w:szCs w:val="16"/>
                <w:lang w:val="tr-TR"/>
              </w:rPr>
              <w:t>-</w:t>
            </w:r>
          </w:p>
        </w:tc>
        <w:tc>
          <w:tcPr>
            <w:tcW w:w="992" w:type="dxa"/>
            <w:tcBorders>
              <w:top w:val="dotted" w:sz="4" w:space="0" w:color="auto"/>
              <w:left w:val="dotted" w:sz="4" w:space="0" w:color="auto"/>
              <w:bottom w:val="dotted" w:sz="4" w:space="0" w:color="auto"/>
              <w:right w:val="dotted" w:sz="4" w:space="0" w:color="auto"/>
            </w:tcBorders>
            <w:vAlign w:val="center"/>
          </w:tcPr>
          <w:p w14:paraId="261F10F9" w14:textId="3CD9913D" w:rsidR="00C54A35" w:rsidRPr="001B1C3B" w:rsidRDefault="00C54A35" w:rsidP="00C54A35">
            <w:pPr>
              <w:jc w:val="right"/>
              <w:rPr>
                <w:sz w:val="16"/>
                <w:szCs w:val="16"/>
                <w:lang w:val="tr-TR"/>
              </w:rPr>
            </w:pPr>
            <w:r w:rsidRPr="001B1C3B">
              <w:rPr>
                <w:sz w:val="16"/>
                <w:szCs w:val="16"/>
                <w:lang w:val="tr-TR"/>
              </w:rPr>
              <w:t>-</w:t>
            </w:r>
          </w:p>
        </w:tc>
        <w:tc>
          <w:tcPr>
            <w:tcW w:w="992" w:type="dxa"/>
            <w:tcBorders>
              <w:top w:val="dotted" w:sz="4" w:space="0" w:color="auto"/>
              <w:left w:val="dotted" w:sz="4" w:space="0" w:color="auto"/>
              <w:bottom w:val="dotted" w:sz="4" w:space="0" w:color="auto"/>
              <w:right w:val="dotted" w:sz="4" w:space="0" w:color="auto"/>
            </w:tcBorders>
            <w:vAlign w:val="center"/>
          </w:tcPr>
          <w:p w14:paraId="10DAF056" w14:textId="79A2A51B" w:rsidR="00C54A35" w:rsidRPr="001B1C3B" w:rsidRDefault="00C54A35" w:rsidP="00C54A35">
            <w:pPr>
              <w:jc w:val="right"/>
              <w:rPr>
                <w:sz w:val="16"/>
                <w:szCs w:val="16"/>
                <w:lang w:val="tr-TR"/>
              </w:rPr>
            </w:pPr>
            <w:r w:rsidRPr="001B1C3B">
              <w:rPr>
                <w:sz w:val="16"/>
                <w:szCs w:val="16"/>
                <w:lang w:val="tr-TR"/>
              </w:rPr>
              <w:t>-</w:t>
            </w:r>
          </w:p>
        </w:tc>
        <w:tc>
          <w:tcPr>
            <w:tcW w:w="1134" w:type="dxa"/>
            <w:tcBorders>
              <w:top w:val="dotted" w:sz="4" w:space="0" w:color="auto"/>
              <w:left w:val="dotted" w:sz="4" w:space="0" w:color="auto"/>
              <w:bottom w:val="dotted" w:sz="4" w:space="0" w:color="auto"/>
              <w:right w:val="dotted" w:sz="4" w:space="0" w:color="auto"/>
            </w:tcBorders>
            <w:vAlign w:val="center"/>
          </w:tcPr>
          <w:p w14:paraId="3A42C3FC" w14:textId="0D28FA98" w:rsidR="00C54A35" w:rsidRPr="001B1C3B" w:rsidRDefault="00C54A35" w:rsidP="00C54A35">
            <w:pPr>
              <w:jc w:val="right"/>
              <w:rPr>
                <w:sz w:val="16"/>
                <w:szCs w:val="16"/>
                <w:lang w:val="tr-TR"/>
              </w:rPr>
            </w:pPr>
            <w:r w:rsidRPr="001B1C3B">
              <w:rPr>
                <w:sz w:val="16"/>
                <w:szCs w:val="16"/>
                <w:lang w:val="tr-TR"/>
              </w:rPr>
              <w:t>-</w:t>
            </w:r>
          </w:p>
        </w:tc>
        <w:tc>
          <w:tcPr>
            <w:tcW w:w="1134" w:type="dxa"/>
            <w:tcBorders>
              <w:top w:val="dotted" w:sz="4" w:space="0" w:color="auto"/>
              <w:left w:val="dotted" w:sz="4" w:space="0" w:color="auto"/>
              <w:bottom w:val="dotted" w:sz="4" w:space="0" w:color="auto"/>
              <w:right w:val="dotted" w:sz="4" w:space="0" w:color="auto"/>
            </w:tcBorders>
            <w:vAlign w:val="center"/>
          </w:tcPr>
          <w:p w14:paraId="2E65673D" w14:textId="5F9EFC41" w:rsidR="00C54A35" w:rsidRPr="001B1C3B" w:rsidRDefault="00C54A35" w:rsidP="00C54A35">
            <w:pPr>
              <w:jc w:val="right"/>
              <w:rPr>
                <w:sz w:val="16"/>
                <w:szCs w:val="16"/>
                <w:lang w:val="tr-TR"/>
              </w:rPr>
            </w:pPr>
            <w:r w:rsidRPr="001B1C3B">
              <w:rPr>
                <w:sz w:val="16"/>
                <w:szCs w:val="16"/>
                <w:lang w:val="tr-TR"/>
              </w:rPr>
              <w:t>-</w:t>
            </w:r>
          </w:p>
        </w:tc>
        <w:tc>
          <w:tcPr>
            <w:tcW w:w="992" w:type="dxa"/>
            <w:tcBorders>
              <w:top w:val="dotted" w:sz="4" w:space="0" w:color="auto"/>
              <w:left w:val="dotted" w:sz="4" w:space="0" w:color="auto"/>
              <w:bottom w:val="dotted" w:sz="4" w:space="0" w:color="auto"/>
              <w:right w:val="dotted" w:sz="4" w:space="0" w:color="auto"/>
            </w:tcBorders>
            <w:vAlign w:val="center"/>
          </w:tcPr>
          <w:p w14:paraId="0336524D" w14:textId="016363C4" w:rsidR="00C54A35" w:rsidRPr="001B1C3B" w:rsidRDefault="00C54A35" w:rsidP="00C54A35">
            <w:pPr>
              <w:jc w:val="right"/>
              <w:rPr>
                <w:sz w:val="16"/>
                <w:szCs w:val="16"/>
                <w:lang w:val="tr-TR"/>
              </w:rPr>
            </w:pPr>
            <w:r w:rsidRPr="001B1C3B">
              <w:rPr>
                <w:sz w:val="16"/>
                <w:szCs w:val="16"/>
                <w:lang w:val="tr-TR"/>
              </w:rPr>
              <w:t>-</w:t>
            </w:r>
          </w:p>
        </w:tc>
        <w:tc>
          <w:tcPr>
            <w:tcW w:w="647" w:type="dxa"/>
            <w:tcBorders>
              <w:top w:val="dotted" w:sz="4" w:space="0" w:color="auto"/>
              <w:left w:val="dotted" w:sz="4" w:space="0" w:color="auto"/>
              <w:bottom w:val="dotted" w:sz="4" w:space="0" w:color="auto"/>
              <w:right w:val="dotted" w:sz="4" w:space="0" w:color="auto"/>
            </w:tcBorders>
            <w:vAlign w:val="center"/>
          </w:tcPr>
          <w:p w14:paraId="55FFFDDB" w14:textId="4F892A93" w:rsidR="00C54A35" w:rsidRPr="001B1C3B" w:rsidRDefault="00C54A35" w:rsidP="00C54A35">
            <w:pPr>
              <w:jc w:val="right"/>
              <w:rPr>
                <w:sz w:val="16"/>
                <w:szCs w:val="16"/>
                <w:lang w:val="tr-TR"/>
              </w:rPr>
            </w:pPr>
            <w:r w:rsidRPr="001B1C3B">
              <w:rPr>
                <w:sz w:val="16"/>
                <w:szCs w:val="16"/>
                <w:lang w:val="tr-TR"/>
              </w:rPr>
              <w:t>-</w:t>
            </w:r>
          </w:p>
        </w:tc>
        <w:tc>
          <w:tcPr>
            <w:tcW w:w="890" w:type="dxa"/>
            <w:tcBorders>
              <w:top w:val="dotted" w:sz="4" w:space="0" w:color="auto"/>
              <w:left w:val="dotted" w:sz="4" w:space="0" w:color="auto"/>
              <w:bottom w:val="dotted" w:sz="4" w:space="0" w:color="auto"/>
              <w:right w:val="dotted" w:sz="4" w:space="0" w:color="auto"/>
            </w:tcBorders>
            <w:vAlign w:val="center"/>
          </w:tcPr>
          <w:p w14:paraId="58BAA901" w14:textId="3B9719F8" w:rsidR="00C54A35" w:rsidRPr="001B1C3B" w:rsidRDefault="00C54A35" w:rsidP="00C54A35">
            <w:pPr>
              <w:jc w:val="right"/>
              <w:rPr>
                <w:sz w:val="16"/>
                <w:szCs w:val="16"/>
                <w:lang w:val="tr-TR"/>
              </w:rPr>
            </w:pPr>
            <w:r w:rsidRPr="001B1C3B">
              <w:rPr>
                <w:sz w:val="16"/>
                <w:szCs w:val="16"/>
                <w:lang w:val="tr-TR"/>
              </w:rPr>
              <w:t>-</w:t>
            </w:r>
          </w:p>
        </w:tc>
        <w:tc>
          <w:tcPr>
            <w:tcW w:w="1238" w:type="dxa"/>
            <w:tcBorders>
              <w:top w:val="dotted" w:sz="4" w:space="0" w:color="auto"/>
              <w:left w:val="dotted" w:sz="4" w:space="0" w:color="auto"/>
              <w:bottom w:val="dotted" w:sz="4" w:space="0" w:color="auto"/>
              <w:right w:val="single" w:sz="4" w:space="0" w:color="auto"/>
            </w:tcBorders>
            <w:vAlign w:val="center"/>
          </w:tcPr>
          <w:p w14:paraId="0BF2722B" w14:textId="388557F1" w:rsidR="00C54A35" w:rsidRPr="001B1C3B" w:rsidRDefault="00C54A35" w:rsidP="00C54A35">
            <w:pPr>
              <w:jc w:val="right"/>
              <w:rPr>
                <w:sz w:val="16"/>
                <w:szCs w:val="16"/>
                <w:lang w:val="tr-TR"/>
              </w:rPr>
            </w:pPr>
            <w:r w:rsidRPr="001B1C3B">
              <w:rPr>
                <w:sz w:val="16"/>
                <w:szCs w:val="16"/>
                <w:lang w:val="tr-TR"/>
              </w:rPr>
              <w:t>-</w:t>
            </w:r>
          </w:p>
        </w:tc>
      </w:tr>
      <w:tr w:rsidR="00C54A35" w:rsidRPr="001B1C3B" w14:paraId="64D1BE91" w14:textId="77777777" w:rsidTr="00C54A35">
        <w:trPr>
          <w:trHeight w:val="283"/>
        </w:trPr>
        <w:tc>
          <w:tcPr>
            <w:tcW w:w="541" w:type="dxa"/>
            <w:tcBorders>
              <w:left w:val="single" w:sz="4" w:space="0" w:color="auto"/>
            </w:tcBorders>
            <w:vAlign w:val="center"/>
          </w:tcPr>
          <w:p w14:paraId="373EF5CA" w14:textId="77777777" w:rsidR="00C54A35" w:rsidRPr="001B1C3B" w:rsidRDefault="00C54A35" w:rsidP="00C54A35">
            <w:pPr>
              <w:ind w:right="-2"/>
              <w:jc w:val="center"/>
              <w:rPr>
                <w:bCs/>
                <w:snapToGrid w:val="0"/>
                <w:sz w:val="16"/>
                <w:szCs w:val="16"/>
                <w:lang w:val="tr-TR"/>
              </w:rPr>
            </w:pPr>
            <w:r w:rsidRPr="001B1C3B">
              <w:rPr>
                <w:bCs/>
                <w:snapToGrid w:val="0"/>
                <w:sz w:val="16"/>
                <w:szCs w:val="16"/>
                <w:lang w:val="tr-TR"/>
              </w:rPr>
              <w:t>6</w:t>
            </w:r>
          </w:p>
        </w:tc>
        <w:tc>
          <w:tcPr>
            <w:tcW w:w="2281" w:type="dxa"/>
            <w:vAlign w:val="center"/>
          </w:tcPr>
          <w:p w14:paraId="056808D9" w14:textId="77777777" w:rsidR="00C54A35" w:rsidRPr="001B1C3B" w:rsidRDefault="00C54A35" w:rsidP="00C54A35">
            <w:pPr>
              <w:rPr>
                <w:bCs/>
                <w:snapToGrid w:val="0"/>
                <w:sz w:val="16"/>
                <w:szCs w:val="16"/>
                <w:lang w:val="tr-TR"/>
              </w:rPr>
            </w:pPr>
            <w:r w:rsidRPr="001B1C3B">
              <w:rPr>
                <w:bCs/>
                <w:snapToGrid w:val="0"/>
                <w:sz w:val="16"/>
                <w:szCs w:val="16"/>
                <w:lang w:val="tr-TR"/>
              </w:rPr>
              <w:t>Bankalardan ve aracı kurumlardan alacaklar</w:t>
            </w:r>
          </w:p>
        </w:tc>
        <w:tc>
          <w:tcPr>
            <w:tcW w:w="1064" w:type="dxa"/>
            <w:tcBorders>
              <w:top w:val="dotted" w:sz="4" w:space="0" w:color="auto"/>
              <w:left w:val="dotted" w:sz="4" w:space="0" w:color="auto"/>
              <w:bottom w:val="dotted" w:sz="4" w:space="0" w:color="auto"/>
              <w:right w:val="dotted" w:sz="4" w:space="0" w:color="auto"/>
            </w:tcBorders>
            <w:vAlign w:val="center"/>
          </w:tcPr>
          <w:p w14:paraId="032824BC" w14:textId="28B5130C" w:rsidR="00C54A35" w:rsidRPr="001B1C3B" w:rsidRDefault="00C54A35" w:rsidP="00C54A35">
            <w:pPr>
              <w:jc w:val="right"/>
              <w:rPr>
                <w:sz w:val="16"/>
                <w:szCs w:val="16"/>
                <w:lang w:val="tr-TR"/>
              </w:rPr>
            </w:pPr>
            <w:r w:rsidRPr="001B1C3B">
              <w:rPr>
                <w:sz w:val="16"/>
                <w:szCs w:val="16"/>
                <w:lang w:val="tr-TR"/>
              </w:rPr>
              <w:t>-</w:t>
            </w:r>
          </w:p>
        </w:tc>
        <w:tc>
          <w:tcPr>
            <w:tcW w:w="787" w:type="dxa"/>
            <w:tcBorders>
              <w:top w:val="dotted" w:sz="4" w:space="0" w:color="auto"/>
              <w:left w:val="dotted" w:sz="4" w:space="0" w:color="auto"/>
              <w:bottom w:val="dotted" w:sz="4" w:space="0" w:color="auto"/>
              <w:right w:val="dotted" w:sz="4" w:space="0" w:color="auto"/>
            </w:tcBorders>
            <w:vAlign w:val="center"/>
          </w:tcPr>
          <w:p w14:paraId="3615E0BE" w14:textId="779B9300" w:rsidR="00C54A35" w:rsidRPr="001B1C3B" w:rsidRDefault="00C54A35" w:rsidP="00C54A35">
            <w:pPr>
              <w:jc w:val="right"/>
              <w:rPr>
                <w:sz w:val="16"/>
                <w:szCs w:val="16"/>
                <w:lang w:val="tr-TR"/>
              </w:rPr>
            </w:pPr>
            <w:r w:rsidRPr="001B1C3B">
              <w:rPr>
                <w:sz w:val="16"/>
                <w:szCs w:val="16"/>
                <w:lang w:val="tr-TR"/>
              </w:rPr>
              <w:t>548,546</w:t>
            </w:r>
          </w:p>
        </w:tc>
        <w:tc>
          <w:tcPr>
            <w:tcW w:w="992" w:type="dxa"/>
            <w:tcBorders>
              <w:top w:val="dotted" w:sz="4" w:space="0" w:color="auto"/>
              <w:left w:val="dotted" w:sz="4" w:space="0" w:color="auto"/>
              <w:bottom w:val="dotted" w:sz="4" w:space="0" w:color="auto"/>
              <w:right w:val="dotted" w:sz="4" w:space="0" w:color="auto"/>
            </w:tcBorders>
            <w:vAlign w:val="center"/>
          </w:tcPr>
          <w:p w14:paraId="005BA575" w14:textId="0C6273A9" w:rsidR="00C54A35" w:rsidRPr="001B1C3B" w:rsidRDefault="00C54A35" w:rsidP="00C54A35">
            <w:pPr>
              <w:jc w:val="right"/>
              <w:rPr>
                <w:sz w:val="16"/>
                <w:szCs w:val="16"/>
                <w:lang w:val="tr-TR"/>
              </w:rPr>
            </w:pPr>
            <w:r w:rsidRPr="001B1C3B">
              <w:rPr>
                <w:sz w:val="16"/>
                <w:szCs w:val="16"/>
                <w:lang w:val="tr-TR"/>
              </w:rPr>
              <w:t>-</w:t>
            </w:r>
          </w:p>
        </w:tc>
        <w:tc>
          <w:tcPr>
            <w:tcW w:w="993" w:type="dxa"/>
            <w:tcBorders>
              <w:top w:val="dotted" w:sz="4" w:space="0" w:color="auto"/>
              <w:left w:val="dotted" w:sz="4" w:space="0" w:color="auto"/>
              <w:bottom w:val="dotted" w:sz="4" w:space="0" w:color="auto"/>
              <w:right w:val="dotted" w:sz="4" w:space="0" w:color="auto"/>
            </w:tcBorders>
            <w:vAlign w:val="center"/>
          </w:tcPr>
          <w:p w14:paraId="56E7281C" w14:textId="0160FEF7" w:rsidR="00C54A35" w:rsidRPr="001B1C3B" w:rsidRDefault="00C54A35" w:rsidP="00C54A35">
            <w:pPr>
              <w:jc w:val="right"/>
              <w:rPr>
                <w:sz w:val="16"/>
                <w:szCs w:val="16"/>
                <w:lang w:val="tr-TR"/>
              </w:rPr>
            </w:pPr>
            <w:r w:rsidRPr="001B1C3B">
              <w:rPr>
                <w:sz w:val="16"/>
                <w:szCs w:val="16"/>
                <w:lang w:val="tr-TR"/>
              </w:rPr>
              <w:t>114,402,009</w:t>
            </w:r>
          </w:p>
        </w:tc>
        <w:tc>
          <w:tcPr>
            <w:tcW w:w="567" w:type="dxa"/>
            <w:tcBorders>
              <w:top w:val="dotted" w:sz="4" w:space="0" w:color="auto"/>
              <w:left w:val="dotted" w:sz="4" w:space="0" w:color="auto"/>
              <w:bottom w:val="dotted" w:sz="4" w:space="0" w:color="auto"/>
              <w:right w:val="dotted" w:sz="4" w:space="0" w:color="auto"/>
            </w:tcBorders>
            <w:vAlign w:val="center"/>
          </w:tcPr>
          <w:p w14:paraId="7CFA9342" w14:textId="32F9C64D" w:rsidR="00C54A35" w:rsidRPr="001B1C3B" w:rsidRDefault="00C54A35" w:rsidP="00C54A35">
            <w:pPr>
              <w:jc w:val="right"/>
              <w:rPr>
                <w:sz w:val="16"/>
                <w:szCs w:val="16"/>
                <w:lang w:val="tr-TR"/>
              </w:rPr>
            </w:pPr>
            <w:r w:rsidRPr="001B1C3B">
              <w:rPr>
                <w:sz w:val="16"/>
                <w:szCs w:val="16"/>
                <w:lang w:val="tr-TR"/>
              </w:rPr>
              <w:t>-</w:t>
            </w:r>
          </w:p>
        </w:tc>
        <w:tc>
          <w:tcPr>
            <w:tcW w:w="992" w:type="dxa"/>
            <w:tcBorders>
              <w:top w:val="dotted" w:sz="4" w:space="0" w:color="auto"/>
              <w:left w:val="dotted" w:sz="4" w:space="0" w:color="auto"/>
              <w:bottom w:val="dotted" w:sz="4" w:space="0" w:color="auto"/>
              <w:right w:val="dotted" w:sz="4" w:space="0" w:color="auto"/>
            </w:tcBorders>
            <w:vAlign w:val="center"/>
          </w:tcPr>
          <w:p w14:paraId="33F05871" w14:textId="5BDBC62C" w:rsidR="00C54A35" w:rsidRPr="001B1C3B" w:rsidRDefault="00C54A35" w:rsidP="00C54A35">
            <w:pPr>
              <w:jc w:val="right"/>
              <w:rPr>
                <w:sz w:val="16"/>
                <w:szCs w:val="16"/>
                <w:lang w:val="tr-TR"/>
              </w:rPr>
            </w:pPr>
            <w:r w:rsidRPr="001B1C3B">
              <w:rPr>
                <w:sz w:val="16"/>
                <w:szCs w:val="16"/>
                <w:lang w:val="tr-TR"/>
              </w:rPr>
              <w:t>1</w:t>
            </w:r>
          </w:p>
        </w:tc>
        <w:tc>
          <w:tcPr>
            <w:tcW w:w="992" w:type="dxa"/>
            <w:tcBorders>
              <w:top w:val="dotted" w:sz="4" w:space="0" w:color="auto"/>
              <w:left w:val="dotted" w:sz="4" w:space="0" w:color="auto"/>
              <w:bottom w:val="dotted" w:sz="4" w:space="0" w:color="auto"/>
              <w:right w:val="dotted" w:sz="4" w:space="0" w:color="auto"/>
            </w:tcBorders>
            <w:vAlign w:val="center"/>
          </w:tcPr>
          <w:p w14:paraId="267DBE7E" w14:textId="701DA38B" w:rsidR="00C54A35" w:rsidRPr="001B1C3B" w:rsidRDefault="00C54A35" w:rsidP="00C54A35">
            <w:pPr>
              <w:jc w:val="right"/>
              <w:rPr>
                <w:sz w:val="16"/>
                <w:szCs w:val="16"/>
                <w:lang w:val="tr-TR"/>
              </w:rPr>
            </w:pPr>
            <w:r w:rsidRPr="001B1C3B">
              <w:rPr>
                <w:sz w:val="16"/>
                <w:szCs w:val="16"/>
                <w:lang w:val="tr-TR"/>
              </w:rPr>
              <w:t>55,914,340</w:t>
            </w:r>
          </w:p>
        </w:tc>
        <w:tc>
          <w:tcPr>
            <w:tcW w:w="1134" w:type="dxa"/>
            <w:tcBorders>
              <w:top w:val="dotted" w:sz="4" w:space="0" w:color="auto"/>
              <w:left w:val="dotted" w:sz="4" w:space="0" w:color="auto"/>
              <w:bottom w:val="dotted" w:sz="4" w:space="0" w:color="auto"/>
              <w:right w:val="dotted" w:sz="4" w:space="0" w:color="auto"/>
            </w:tcBorders>
            <w:vAlign w:val="center"/>
          </w:tcPr>
          <w:p w14:paraId="4101C0A3" w14:textId="566F3FA3" w:rsidR="00C54A35" w:rsidRPr="001B1C3B" w:rsidRDefault="00C54A35" w:rsidP="00C54A35">
            <w:pPr>
              <w:jc w:val="right"/>
              <w:rPr>
                <w:sz w:val="16"/>
                <w:szCs w:val="16"/>
                <w:lang w:val="tr-TR"/>
              </w:rPr>
            </w:pPr>
            <w:r w:rsidRPr="001B1C3B">
              <w:rPr>
                <w:sz w:val="16"/>
                <w:szCs w:val="16"/>
                <w:lang w:val="tr-TR"/>
              </w:rPr>
              <w:t>-</w:t>
            </w:r>
          </w:p>
        </w:tc>
        <w:tc>
          <w:tcPr>
            <w:tcW w:w="1134" w:type="dxa"/>
            <w:tcBorders>
              <w:top w:val="dotted" w:sz="4" w:space="0" w:color="auto"/>
              <w:left w:val="dotted" w:sz="4" w:space="0" w:color="auto"/>
              <w:bottom w:val="dotted" w:sz="4" w:space="0" w:color="auto"/>
              <w:right w:val="dotted" w:sz="4" w:space="0" w:color="auto"/>
            </w:tcBorders>
            <w:vAlign w:val="center"/>
          </w:tcPr>
          <w:p w14:paraId="7B481763" w14:textId="7CB5EBD2" w:rsidR="00C54A35" w:rsidRPr="001B1C3B" w:rsidRDefault="00C54A35" w:rsidP="00C54A35">
            <w:pPr>
              <w:jc w:val="right"/>
              <w:rPr>
                <w:sz w:val="16"/>
                <w:szCs w:val="16"/>
                <w:lang w:val="tr-TR"/>
              </w:rPr>
            </w:pPr>
            <w:r w:rsidRPr="001B1C3B">
              <w:rPr>
                <w:sz w:val="16"/>
                <w:szCs w:val="16"/>
                <w:lang w:val="tr-TR"/>
              </w:rPr>
              <w:t>6,178,305</w:t>
            </w:r>
          </w:p>
        </w:tc>
        <w:tc>
          <w:tcPr>
            <w:tcW w:w="992" w:type="dxa"/>
            <w:tcBorders>
              <w:top w:val="dotted" w:sz="4" w:space="0" w:color="auto"/>
              <w:left w:val="dotted" w:sz="4" w:space="0" w:color="auto"/>
              <w:bottom w:val="dotted" w:sz="4" w:space="0" w:color="auto"/>
              <w:right w:val="dotted" w:sz="4" w:space="0" w:color="auto"/>
            </w:tcBorders>
            <w:vAlign w:val="center"/>
          </w:tcPr>
          <w:p w14:paraId="17B61991" w14:textId="0A0D82FA" w:rsidR="00C54A35" w:rsidRPr="001B1C3B" w:rsidRDefault="00C54A35" w:rsidP="00C54A35">
            <w:pPr>
              <w:jc w:val="right"/>
              <w:rPr>
                <w:sz w:val="16"/>
                <w:szCs w:val="16"/>
                <w:lang w:val="tr-TR"/>
              </w:rPr>
            </w:pPr>
            <w:r w:rsidRPr="001B1C3B">
              <w:rPr>
                <w:sz w:val="16"/>
                <w:szCs w:val="16"/>
                <w:lang w:val="tr-TR"/>
              </w:rPr>
              <w:t>-</w:t>
            </w:r>
          </w:p>
        </w:tc>
        <w:tc>
          <w:tcPr>
            <w:tcW w:w="647" w:type="dxa"/>
            <w:tcBorders>
              <w:top w:val="dotted" w:sz="4" w:space="0" w:color="auto"/>
              <w:left w:val="dotted" w:sz="4" w:space="0" w:color="auto"/>
              <w:bottom w:val="dotted" w:sz="4" w:space="0" w:color="auto"/>
              <w:right w:val="dotted" w:sz="4" w:space="0" w:color="auto"/>
            </w:tcBorders>
            <w:vAlign w:val="center"/>
          </w:tcPr>
          <w:p w14:paraId="3FFF9908" w14:textId="301B3BDD" w:rsidR="00C54A35" w:rsidRPr="001B1C3B" w:rsidRDefault="00C54A35" w:rsidP="00C54A35">
            <w:pPr>
              <w:jc w:val="right"/>
              <w:rPr>
                <w:sz w:val="16"/>
                <w:szCs w:val="16"/>
                <w:lang w:val="tr-TR"/>
              </w:rPr>
            </w:pPr>
            <w:r w:rsidRPr="001B1C3B">
              <w:rPr>
                <w:sz w:val="16"/>
                <w:szCs w:val="16"/>
                <w:lang w:val="tr-TR"/>
              </w:rPr>
              <w:t>-</w:t>
            </w:r>
          </w:p>
        </w:tc>
        <w:tc>
          <w:tcPr>
            <w:tcW w:w="890" w:type="dxa"/>
            <w:tcBorders>
              <w:top w:val="dotted" w:sz="4" w:space="0" w:color="auto"/>
              <w:left w:val="dotted" w:sz="4" w:space="0" w:color="auto"/>
              <w:bottom w:val="dotted" w:sz="4" w:space="0" w:color="auto"/>
              <w:right w:val="dotted" w:sz="4" w:space="0" w:color="auto"/>
            </w:tcBorders>
            <w:vAlign w:val="center"/>
          </w:tcPr>
          <w:p w14:paraId="4B9E9B14" w14:textId="67865340" w:rsidR="00C54A35" w:rsidRPr="001B1C3B" w:rsidRDefault="00C54A35" w:rsidP="00C54A35">
            <w:pPr>
              <w:jc w:val="right"/>
              <w:rPr>
                <w:sz w:val="16"/>
                <w:szCs w:val="16"/>
                <w:lang w:val="tr-TR"/>
              </w:rPr>
            </w:pPr>
            <w:r w:rsidRPr="001B1C3B">
              <w:rPr>
                <w:sz w:val="16"/>
                <w:szCs w:val="16"/>
                <w:lang w:val="tr-TR"/>
              </w:rPr>
              <w:t>-</w:t>
            </w:r>
          </w:p>
        </w:tc>
        <w:tc>
          <w:tcPr>
            <w:tcW w:w="1238" w:type="dxa"/>
            <w:tcBorders>
              <w:top w:val="dotted" w:sz="4" w:space="0" w:color="auto"/>
              <w:left w:val="dotted" w:sz="4" w:space="0" w:color="auto"/>
              <w:bottom w:val="dotted" w:sz="4" w:space="0" w:color="auto"/>
              <w:right w:val="single" w:sz="4" w:space="0" w:color="auto"/>
            </w:tcBorders>
            <w:vAlign w:val="center"/>
          </w:tcPr>
          <w:p w14:paraId="1EB01992" w14:textId="4E4376F7" w:rsidR="00C54A35" w:rsidRPr="001B1C3B" w:rsidRDefault="00C54A35" w:rsidP="00C54A35">
            <w:pPr>
              <w:jc w:val="right"/>
              <w:rPr>
                <w:sz w:val="16"/>
                <w:szCs w:val="16"/>
                <w:lang w:val="tr-TR"/>
              </w:rPr>
            </w:pPr>
            <w:r w:rsidRPr="001B1C3B">
              <w:rPr>
                <w:sz w:val="16"/>
                <w:szCs w:val="16"/>
                <w:lang w:val="tr-TR"/>
              </w:rPr>
              <w:t>177,043,201</w:t>
            </w:r>
          </w:p>
        </w:tc>
      </w:tr>
      <w:tr w:rsidR="00C54A35" w:rsidRPr="001B1C3B" w14:paraId="46DDB072" w14:textId="77777777" w:rsidTr="00C54A35">
        <w:trPr>
          <w:trHeight w:val="283"/>
        </w:trPr>
        <w:tc>
          <w:tcPr>
            <w:tcW w:w="541" w:type="dxa"/>
            <w:tcBorders>
              <w:left w:val="single" w:sz="4" w:space="0" w:color="auto"/>
            </w:tcBorders>
            <w:vAlign w:val="center"/>
          </w:tcPr>
          <w:p w14:paraId="5D88BA48" w14:textId="77777777" w:rsidR="00C54A35" w:rsidRPr="001B1C3B" w:rsidRDefault="00C54A35" w:rsidP="00C54A35">
            <w:pPr>
              <w:ind w:right="-2"/>
              <w:jc w:val="center"/>
              <w:rPr>
                <w:bCs/>
                <w:snapToGrid w:val="0"/>
                <w:sz w:val="16"/>
                <w:szCs w:val="16"/>
                <w:lang w:val="tr-TR"/>
              </w:rPr>
            </w:pPr>
            <w:r w:rsidRPr="001B1C3B">
              <w:rPr>
                <w:bCs/>
                <w:snapToGrid w:val="0"/>
                <w:sz w:val="16"/>
                <w:szCs w:val="16"/>
                <w:lang w:val="tr-TR"/>
              </w:rPr>
              <w:t>7</w:t>
            </w:r>
          </w:p>
        </w:tc>
        <w:tc>
          <w:tcPr>
            <w:tcW w:w="2281" w:type="dxa"/>
            <w:vAlign w:val="center"/>
          </w:tcPr>
          <w:p w14:paraId="615F54CA" w14:textId="77777777" w:rsidR="00C54A35" w:rsidRPr="001B1C3B" w:rsidRDefault="00C54A35" w:rsidP="00C54A35">
            <w:pPr>
              <w:rPr>
                <w:bCs/>
                <w:snapToGrid w:val="0"/>
                <w:sz w:val="16"/>
                <w:szCs w:val="16"/>
                <w:lang w:val="tr-TR"/>
              </w:rPr>
            </w:pPr>
            <w:r w:rsidRPr="001B1C3B">
              <w:rPr>
                <w:bCs/>
                <w:snapToGrid w:val="0"/>
                <w:sz w:val="16"/>
                <w:szCs w:val="16"/>
                <w:lang w:val="tr-TR"/>
              </w:rPr>
              <w:t>Kurumsal alacaklar</w:t>
            </w:r>
          </w:p>
        </w:tc>
        <w:tc>
          <w:tcPr>
            <w:tcW w:w="1064" w:type="dxa"/>
            <w:tcBorders>
              <w:top w:val="dotted" w:sz="4" w:space="0" w:color="auto"/>
              <w:left w:val="dotted" w:sz="4" w:space="0" w:color="auto"/>
              <w:bottom w:val="dotted" w:sz="4" w:space="0" w:color="auto"/>
              <w:right w:val="dotted" w:sz="4" w:space="0" w:color="auto"/>
            </w:tcBorders>
            <w:vAlign w:val="center"/>
          </w:tcPr>
          <w:p w14:paraId="2144B428" w14:textId="2EF57845" w:rsidR="00C54A35" w:rsidRPr="001B1C3B" w:rsidRDefault="00C54A35" w:rsidP="00C54A35">
            <w:pPr>
              <w:jc w:val="right"/>
              <w:rPr>
                <w:sz w:val="16"/>
                <w:szCs w:val="16"/>
                <w:lang w:val="tr-TR"/>
              </w:rPr>
            </w:pPr>
            <w:r w:rsidRPr="001B1C3B">
              <w:rPr>
                <w:sz w:val="16"/>
                <w:szCs w:val="16"/>
                <w:lang w:val="tr-TR"/>
              </w:rPr>
              <w:t>2,551,998</w:t>
            </w:r>
          </w:p>
        </w:tc>
        <w:tc>
          <w:tcPr>
            <w:tcW w:w="787" w:type="dxa"/>
            <w:tcBorders>
              <w:top w:val="dotted" w:sz="4" w:space="0" w:color="auto"/>
              <w:left w:val="dotted" w:sz="4" w:space="0" w:color="auto"/>
              <w:bottom w:val="dotted" w:sz="4" w:space="0" w:color="auto"/>
              <w:right w:val="dotted" w:sz="4" w:space="0" w:color="auto"/>
            </w:tcBorders>
            <w:vAlign w:val="center"/>
          </w:tcPr>
          <w:p w14:paraId="63C03626" w14:textId="2C340FA9" w:rsidR="00C54A35" w:rsidRPr="001B1C3B" w:rsidRDefault="00C54A35" w:rsidP="00C54A35">
            <w:pPr>
              <w:jc w:val="right"/>
              <w:rPr>
                <w:sz w:val="16"/>
                <w:szCs w:val="16"/>
                <w:lang w:val="tr-TR"/>
              </w:rPr>
            </w:pPr>
            <w:r w:rsidRPr="001B1C3B">
              <w:rPr>
                <w:sz w:val="16"/>
                <w:szCs w:val="16"/>
                <w:lang w:val="tr-TR"/>
              </w:rPr>
              <w:t>-</w:t>
            </w:r>
          </w:p>
        </w:tc>
        <w:tc>
          <w:tcPr>
            <w:tcW w:w="992" w:type="dxa"/>
            <w:tcBorders>
              <w:top w:val="dotted" w:sz="4" w:space="0" w:color="auto"/>
              <w:left w:val="dotted" w:sz="4" w:space="0" w:color="auto"/>
              <w:bottom w:val="dotted" w:sz="4" w:space="0" w:color="auto"/>
              <w:right w:val="dotted" w:sz="4" w:space="0" w:color="auto"/>
            </w:tcBorders>
            <w:vAlign w:val="center"/>
          </w:tcPr>
          <w:p w14:paraId="5FEA44EA" w14:textId="525AB294" w:rsidR="00C54A35" w:rsidRPr="001B1C3B" w:rsidRDefault="00C54A35" w:rsidP="00C54A35">
            <w:pPr>
              <w:jc w:val="right"/>
              <w:rPr>
                <w:sz w:val="16"/>
                <w:szCs w:val="16"/>
                <w:lang w:val="tr-TR"/>
              </w:rPr>
            </w:pPr>
            <w:r w:rsidRPr="001B1C3B">
              <w:rPr>
                <w:sz w:val="16"/>
                <w:szCs w:val="16"/>
                <w:lang w:val="tr-TR"/>
              </w:rPr>
              <w:t>-</w:t>
            </w:r>
          </w:p>
        </w:tc>
        <w:tc>
          <w:tcPr>
            <w:tcW w:w="993" w:type="dxa"/>
            <w:tcBorders>
              <w:top w:val="dotted" w:sz="4" w:space="0" w:color="auto"/>
              <w:left w:val="dotted" w:sz="4" w:space="0" w:color="auto"/>
              <w:bottom w:val="dotted" w:sz="4" w:space="0" w:color="auto"/>
              <w:right w:val="dotted" w:sz="4" w:space="0" w:color="auto"/>
            </w:tcBorders>
            <w:vAlign w:val="center"/>
          </w:tcPr>
          <w:p w14:paraId="3962C18A" w14:textId="34DCEDC5" w:rsidR="00C54A35" w:rsidRPr="001B1C3B" w:rsidRDefault="00C54A35" w:rsidP="00C54A35">
            <w:pPr>
              <w:jc w:val="right"/>
              <w:rPr>
                <w:sz w:val="16"/>
                <w:szCs w:val="16"/>
                <w:lang w:val="tr-TR"/>
              </w:rPr>
            </w:pPr>
            <w:r w:rsidRPr="001B1C3B">
              <w:rPr>
                <w:sz w:val="16"/>
                <w:szCs w:val="16"/>
                <w:lang w:val="tr-TR"/>
              </w:rPr>
              <w:t>72,256,411</w:t>
            </w:r>
          </w:p>
        </w:tc>
        <w:tc>
          <w:tcPr>
            <w:tcW w:w="567" w:type="dxa"/>
            <w:tcBorders>
              <w:top w:val="dotted" w:sz="4" w:space="0" w:color="auto"/>
              <w:left w:val="dotted" w:sz="4" w:space="0" w:color="auto"/>
              <w:bottom w:val="dotted" w:sz="4" w:space="0" w:color="auto"/>
              <w:right w:val="dotted" w:sz="4" w:space="0" w:color="auto"/>
            </w:tcBorders>
            <w:vAlign w:val="center"/>
          </w:tcPr>
          <w:p w14:paraId="1CA7A0A1" w14:textId="398004AD" w:rsidR="00C54A35" w:rsidRPr="001B1C3B" w:rsidRDefault="00C54A35" w:rsidP="00C54A35">
            <w:pPr>
              <w:jc w:val="right"/>
              <w:rPr>
                <w:sz w:val="16"/>
                <w:szCs w:val="16"/>
                <w:lang w:val="tr-TR"/>
              </w:rPr>
            </w:pPr>
            <w:r w:rsidRPr="001B1C3B">
              <w:rPr>
                <w:sz w:val="16"/>
                <w:szCs w:val="16"/>
                <w:lang w:val="tr-TR"/>
              </w:rPr>
              <w:t>-</w:t>
            </w:r>
          </w:p>
        </w:tc>
        <w:tc>
          <w:tcPr>
            <w:tcW w:w="992" w:type="dxa"/>
            <w:tcBorders>
              <w:top w:val="dotted" w:sz="4" w:space="0" w:color="auto"/>
              <w:left w:val="dotted" w:sz="4" w:space="0" w:color="auto"/>
              <w:bottom w:val="dotted" w:sz="4" w:space="0" w:color="auto"/>
              <w:right w:val="dotted" w:sz="4" w:space="0" w:color="auto"/>
            </w:tcBorders>
            <w:vAlign w:val="center"/>
          </w:tcPr>
          <w:p w14:paraId="65C9FDA1" w14:textId="4C72F23C" w:rsidR="00C54A35" w:rsidRPr="001B1C3B" w:rsidRDefault="00C54A35" w:rsidP="00C54A35">
            <w:pPr>
              <w:jc w:val="right"/>
              <w:rPr>
                <w:sz w:val="16"/>
                <w:szCs w:val="16"/>
                <w:lang w:val="tr-TR"/>
              </w:rPr>
            </w:pPr>
            <w:r w:rsidRPr="001B1C3B">
              <w:rPr>
                <w:sz w:val="16"/>
                <w:szCs w:val="16"/>
                <w:lang w:val="tr-TR"/>
              </w:rPr>
              <w:t>-</w:t>
            </w:r>
          </w:p>
        </w:tc>
        <w:tc>
          <w:tcPr>
            <w:tcW w:w="992" w:type="dxa"/>
            <w:tcBorders>
              <w:top w:val="dotted" w:sz="4" w:space="0" w:color="auto"/>
              <w:left w:val="dotted" w:sz="4" w:space="0" w:color="auto"/>
              <w:bottom w:val="dotted" w:sz="4" w:space="0" w:color="auto"/>
              <w:right w:val="dotted" w:sz="4" w:space="0" w:color="auto"/>
            </w:tcBorders>
            <w:vAlign w:val="center"/>
          </w:tcPr>
          <w:p w14:paraId="1113EBB9" w14:textId="55EB27AD" w:rsidR="00C54A35" w:rsidRPr="001B1C3B" w:rsidRDefault="00C54A35" w:rsidP="00C54A35">
            <w:pPr>
              <w:jc w:val="right"/>
              <w:rPr>
                <w:sz w:val="16"/>
                <w:szCs w:val="16"/>
                <w:lang w:val="tr-TR"/>
              </w:rPr>
            </w:pPr>
            <w:r w:rsidRPr="001B1C3B">
              <w:rPr>
                <w:sz w:val="16"/>
                <w:szCs w:val="16"/>
                <w:lang w:val="tr-TR"/>
              </w:rPr>
              <w:t>135,388,040</w:t>
            </w:r>
          </w:p>
        </w:tc>
        <w:tc>
          <w:tcPr>
            <w:tcW w:w="1134" w:type="dxa"/>
            <w:tcBorders>
              <w:top w:val="dotted" w:sz="4" w:space="0" w:color="auto"/>
              <w:left w:val="dotted" w:sz="4" w:space="0" w:color="auto"/>
              <w:bottom w:val="dotted" w:sz="4" w:space="0" w:color="auto"/>
              <w:right w:val="dotted" w:sz="4" w:space="0" w:color="auto"/>
            </w:tcBorders>
            <w:vAlign w:val="center"/>
          </w:tcPr>
          <w:p w14:paraId="4446D0B4" w14:textId="0243D2A3" w:rsidR="00C54A35" w:rsidRPr="001B1C3B" w:rsidRDefault="00C54A35" w:rsidP="00C54A35">
            <w:pPr>
              <w:jc w:val="right"/>
              <w:rPr>
                <w:sz w:val="16"/>
                <w:szCs w:val="16"/>
                <w:lang w:val="tr-TR"/>
              </w:rPr>
            </w:pPr>
            <w:r w:rsidRPr="001B1C3B">
              <w:rPr>
                <w:sz w:val="16"/>
                <w:szCs w:val="16"/>
                <w:lang w:val="tr-TR"/>
              </w:rPr>
              <w:t>-</w:t>
            </w:r>
          </w:p>
        </w:tc>
        <w:tc>
          <w:tcPr>
            <w:tcW w:w="1134" w:type="dxa"/>
            <w:tcBorders>
              <w:top w:val="dotted" w:sz="4" w:space="0" w:color="auto"/>
              <w:left w:val="dotted" w:sz="4" w:space="0" w:color="auto"/>
              <w:bottom w:val="dotted" w:sz="4" w:space="0" w:color="auto"/>
              <w:right w:val="dotted" w:sz="4" w:space="0" w:color="auto"/>
            </w:tcBorders>
            <w:vAlign w:val="center"/>
          </w:tcPr>
          <w:p w14:paraId="6BC16194" w14:textId="77F91619" w:rsidR="00C54A35" w:rsidRPr="001B1C3B" w:rsidRDefault="00C54A35" w:rsidP="00C54A35">
            <w:pPr>
              <w:jc w:val="right"/>
              <w:rPr>
                <w:sz w:val="16"/>
                <w:szCs w:val="16"/>
                <w:lang w:val="tr-TR"/>
              </w:rPr>
            </w:pPr>
            <w:r w:rsidRPr="001B1C3B">
              <w:rPr>
                <w:sz w:val="16"/>
                <w:szCs w:val="16"/>
                <w:lang w:val="tr-TR"/>
              </w:rPr>
              <w:t>1,106,534,271</w:t>
            </w:r>
          </w:p>
        </w:tc>
        <w:tc>
          <w:tcPr>
            <w:tcW w:w="992" w:type="dxa"/>
            <w:tcBorders>
              <w:top w:val="dotted" w:sz="4" w:space="0" w:color="auto"/>
              <w:left w:val="dotted" w:sz="4" w:space="0" w:color="auto"/>
              <w:bottom w:val="dotted" w:sz="4" w:space="0" w:color="auto"/>
              <w:right w:val="dotted" w:sz="4" w:space="0" w:color="auto"/>
            </w:tcBorders>
            <w:vAlign w:val="center"/>
          </w:tcPr>
          <w:p w14:paraId="74C962F3" w14:textId="6F8DDD4C" w:rsidR="00C54A35" w:rsidRPr="001B1C3B" w:rsidRDefault="00C54A35" w:rsidP="00C54A35">
            <w:pPr>
              <w:jc w:val="right"/>
              <w:rPr>
                <w:sz w:val="16"/>
                <w:szCs w:val="16"/>
                <w:lang w:val="tr-TR"/>
              </w:rPr>
            </w:pPr>
            <w:r w:rsidRPr="001B1C3B">
              <w:rPr>
                <w:sz w:val="16"/>
                <w:szCs w:val="16"/>
                <w:lang w:val="tr-TR"/>
              </w:rPr>
              <w:t>150,782</w:t>
            </w:r>
          </w:p>
        </w:tc>
        <w:tc>
          <w:tcPr>
            <w:tcW w:w="647" w:type="dxa"/>
            <w:tcBorders>
              <w:top w:val="dotted" w:sz="4" w:space="0" w:color="auto"/>
              <w:left w:val="dotted" w:sz="4" w:space="0" w:color="auto"/>
              <w:bottom w:val="dotted" w:sz="4" w:space="0" w:color="auto"/>
              <w:right w:val="dotted" w:sz="4" w:space="0" w:color="auto"/>
            </w:tcBorders>
            <w:vAlign w:val="center"/>
          </w:tcPr>
          <w:p w14:paraId="6CE5EB9A" w14:textId="2DD65E3A" w:rsidR="00C54A35" w:rsidRPr="001B1C3B" w:rsidRDefault="00C54A35" w:rsidP="00C54A35">
            <w:pPr>
              <w:jc w:val="right"/>
              <w:rPr>
                <w:sz w:val="16"/>
                <w:szCs w:val="16"/>
                <w:lang w:val="tr-TR"/>
              </w:rPr>
            </w:pPr>
            <w:r w:rsidRPr="001B1C3B">
              <w:rPr>
                <w:sz w:val="16"/>
                <w:szCs w:val="16"/>
                <w:lang w:val="tr-TR"/>
              </w:rPr>
              <w:t>-</w:t>
            </w:r>
          </w:p>
        </w:tc>
        <w:tc>
          <w:tcPr>
            <w:tcW w:w="890" w:type="dxa"/>
            <w:tcBorders>
              <w:top w:val="dotted" w:sz="4" w:space="0" w:color="auto"/>
              <w:left w:val="dotted" w:sz="4" w:space="0" w:color="auto"/>
              <w:bottom w:val="dotted" w:sz="4" w:space="0" w:color="auto"/>
              <w:right w:val="dotted" w:sz="4" w:space="0" w:color="auto"/>
            </w:tcBorders>
            <w:vAlign w:val="center"/>
          </w:tcPr>
          <w:p w14:paraId="4B8C5F5E" w14:textId="2D52FBA0" w:rsidR="00C54A35" w:rsidRPr="001B1C3B" w:rsidRDefault="00C54A35" w:rsidP="00C54A35">
            <w:pPr>
              <w:jc w:val="right"/>
              <w:rPr>
                <w:sz w:val="16"/>
                <w:szCs w:val="16"/>
                <w:lang w:val="tr-TR"/>
              </w:rPr>
            </w:pPr>
            <w:r w:rsidRPr="001B1C3B">
              <w:rPr>
                <w:sz w:val="16"/>
                <w:szCs w:val="16"/>
                <w:lang w:val="tr-TR"/>
              </w:rPr>
              <w:t>-</w:t>
            </w:r>
          </w:p>
        </w:tc>
        <w:tc>
          <w:tcPr>
            <w:tcW w:w="1238" w:type="dxa"/>
            <w:tcBorders>
              <w:top w:val="dotted" w:sz="4" w:space="0" w:color="auto"/>
              <w:left w:val="dotted" w:sz="4" w:space="0" w:color="auto"/>
              <w:bottom w:val="dotted" w:sz="4" w:space="0" w:color="auto"/>
              <w:right w:val="single" w:sz="4" w:space="0" w:color="auto"/>
            </w:tcBorders>
            <w:vAlign w:val="center"/>
          </w:tcPr>
          <w:p w14:paraId="63336CB1" w14:textId="0A019DFC" w:rsidR="00C54A35" w:rsidRPr="001B1C3B" w:rsidRDefault="00C54A35" w:rsidP="00C54A35">
            <w:pPr>
              <w:jc w:val="right"/>
              <w:rPr>
                <w:sz w:val="16"/>
                <w:szCs w:val="16"/>
                <w:lang w:val="tr-TR"/>
              </w:rPr>
            </w:pPr>
            <w:r w:rsidRPr="001B1C3B">
              <w:rPr>
                <w:sz w:val="16"/>
                <w:szCs w:val="16"/>
                <w:lang w:val="tr-TR"/>
              </w:rPr>
              <w:t>1,316,881,502</w:t>
            </w:r>
          </w:p>
        </w:tc>
      </w:tr>
      <w:tr w:rsidR="00C54A35" w:rsidRPr="001B1C3B" w14:paraId="68DB5275" w14:textId="77777777" w:rsidTr="00C54A35">
        <w:trPr>
          <w:trHeight w:val="283"/>
        </w:trPr>
        <w:tc>
          <w:tcPr>
            <w:tcW w:w="541" w:type="dxa"/>
            <w:tcBorders>
              <w:left w:val="single" w:sz="4" w:space="0" w:color="auto"/>
            </w:tcBorders>
            <w:vAlign w:val="center"/>
          </w:tcPr>
          <w:p w14:paraId="41C6DFB4" w14:textId="77777777" w:rsidR="00C54A35" w:rsidRPr="001B1C3B" w:rsidRDefault="00C54A35" w:rsidP="00C54A35">
            <w:pPr>
              <w:ind w:right="-2"/>
              <w:jc w:val="center"/>
              <w:rPr>
                <w:bCs/>
                <w:snapToGrid w:val="0"/>
                <w:sz w:val="16"/>
                <w:szCs w:val="16"/>
                <w:lang w:val="tr-TR"/>
              </w:rPr>
            </w:pPr>
            <w:r w:rsidRPr="001B1C3B">
              <w:rPr>
                <w:bCs/>
                <w:snapToGrid w:val="0"/>
                <w:sz w:val="16"/>
                <w:szCs w:val="16"/>
                <w:lang w:val="tr-TR"/>
              </w:rPr>
              <w:t>8</w:t>
            </w:r>
          </w:p>
        </w:tc>
        <w:tc>
          <w:tcPr>
            <w:tcW w:w="2281" w:type="dxa"/>
            <w:vAlign w:val="center"/>
          </w:tcPr>
          <w:p w14:paraId="0580D183" w14:textId="77777777" w:rsidR="00C54A35" w:rsidRPr="001B1C3B" w:rsidRDefault="00C54A35" w:rsidP="00C54A35">
            <w:pPr>
              <w:rPr>
                <w:bCs/>
                <w:snapToGrid w:val="0"/>
                <w:sz w:val="16"/>
                <w:szCs w:val="16"/>
                <w:lang w:val="tr-TR"/>
              </w:rPr>
            </w:pPr>
            <w:r w:rsidRPr="001B1C3B">
              <w:rPr>
                <w:bCs/>
                <w:snapToGrid w:val="0"/>
                <w:sz w:val="16"/>
                <w:szCs w:val="16"/>
                <w:lang w:val="tr-TR"/>
              </w:rPr>
              <w:t>Perakende alacaklar</w:t>
            </w:r>
          </w:p>
        </w:tc>
        <w:tc>
          <w:tcPr>
            <w:tcW w:w="1064" w:type="dxa"/>
            <w:tcBorders>
              <w:top w:val="dotted" w:sz="4" w:space="0" w:color="auto"/>
              <w:left w:val="dotted" w:sz="4" w:space="0" w:color="auto"/>
              <w:bottom w:val="dotted" w:sz="4" w:space="0" w:color="auto"/>
              <w:right w:val="dotted" w:sz="4" w:space="0" w:color="auto"/>
            </w:tcBorders>
            <w:vAlign w:val="center"/>
          </w:tcPr>
          <w:p w14:paraId="39F24F41" w14:textId="0BC39447" w:rsidR="00C54A35" w:rsidRPr="001B1C3B" w:rsidRDefault="00C54A35" w:rsidP="00C54A35">
            <w:pPr>
              <w:jc w:val="right"/>
              <w:rPr>
                <w:sz w:val="16"/>
                <w:szCs w:val="16"/>
                <w:lang w:val="tr-TR"/>
              </w:rPr>
            </w:pPr>
            <w:r w:rsidRPr="001B1C3B">
              <w:rPr>
                <w:sz w:val="16"/>
                <w:szCs w:val="16"/>
                <w:lang w:val="tr-TR"/>
              </w:rPr>
              <w:t>-</w:t>
            </w:r>
          </w:p>
        </w:tc>
        <w:tc>
          <w:tcPr>
            <w:tcW w:w="787" w:type="dxa"/>
            <w:tcBorders>
              <w:top w:val="dotted" w:sz="4" w:space="0" w:color="auto"/>
              <w:left w:val="dotted" w:sz="4" w:space="0" w:color="auto"/>
              <w:bottom w:val="dotted" w:sz="4" w:space="0" w:color="auto"/>
              <w:right w:val="dotted" w:sz="4" w:space="0" w:color="auto"/>
            </w:tcBorders>
            <w:vAlign w:val="center"/>
          </w:tcPr>
          <w:p w14:paraId="1FD74117" w14:textId="7598265B" w:rsidR="00C54A35" w:rsidRPr="001B1C3B" w:rsidRDefault="00C54A35" w:rsidP="00C54A35">
            <w:pPr>
              <w:jc w:val="right"/>
              <w:rPr>
                <w:sz w:val="16"/>
                <w:szCs w:val="16"/>
                <w:lang w:val="tr-TR"/>
              </w:rPr>
            </w:pPr>
            <w:r w:rsidRPr="001B1C3B">
              <w:rPr>
                <w:sz w:val="16"/>
                <w:szCs w:val="16"/>
                <w:lang w:val="tr-TR"/>
              </w:rPr>
              <w:t>-</w:t>
            </w:r>
          </w:p>
        </w:tc>
        <w:tc>
          <w:tcPr>
            <w:tcW w:w="992" w:type="dxa"/>
            <w:tcBorders>
              <w:top w:val="dotted" w:sz="4" w:space="0" w:color="auto"/>
              <w:left w:val="dotted" w:sz="4" w:space="0" w:color="auto"/>
              <w:bottom w:val="dotted" w:sz="4" w:space="0" w:color="auto"/>
              <w:right w:val="dotted" w:sz="4" w:space="0" w:color="auto"/>
            </w:tcBorders>
            <w:vAlign w:val="center"/>
          </w:tcPr>
          <w:p w14:paraId="1FE8C5FB" w14:textId="18E2FDD3" w:rsidR="00C54A35" w:rsidRPr="001B1C3B" w:rsidRDefault="00C54A35" w:rsidP="00C54A35">
            <w:pPr>
              <w:jc w:val="right"/>
              <w:rPr>
                <w:sz w:val="16"/>
                <w:szCs w:val="16"/>
                <w:lang w:val="tr-TR"/>
              </w:rPr>
            </w:pPr>
            <w:r w:rsidRPr="001B1C3B">
              <w:rPr>
                <w:sz w:val="16"/>
                <w:szCs w:val="16"/>
                <w:lang w:val="tr-TR"/>
              </w:rPr>
              <w:t>-</w:t>
            </w:r>
          </w:p>
        </w:tc>
        <w:tc>
          <w:tcPr>
            <w:tcW w:w="993" w:type="dxa"/>
            <w:tcBorders>
              <w:top w:val="dotted" w:sz="4" w:space="0" w:color="auto"/>
              <w:left w:val="dotted" w:sz="4" w:space="0" w:color="auto"/>
              <w:bottom w:val="dotted" w:sz="4" w:space="0" w:color="auto"/>
              <w:right w:val="dotted" w:sz="4" w:space="0" w:color="auto"/>
            </w:tcBorders>
            <w:vAlign w:val="center"/>
          </w:tcPr>
          <w:p w14:paraId="3FFFF19F" w14:textId="70ABE558" w:rsidR="00C54A35" w:rsidRPr="001B1C3B" w:rsidRDefault="00C54A35" w:rsidP="00C54A35">
            <w:pPr>
              <w:jc w:val="right"/>
              <w:rPr>
                <w:sz w:val="16"/>
                <w:szCs w:val="16"/>
                <w:lang w:val="tr-TR"/>
              </w:rPr>
            </w:pPr>
            <w:r w:rsidRPr="001B1C3B">
              <w:rPr>
                <w:sz w:val="16"/>
                <w:szCs w:val="16"/>
                <w:lang w:val="tr-TR"/>
              </w:rPr>
              <w:t>367</w:t>
            </w:r>
          </w:p>
        </w:tc>
        <w:tc>
          <w:tcPr>
            <w:tcW w:w="567" w:type="dxa"/>
            <w:tcBorders>
              <w:top w:val="dotted" w:sz="4" w:space="0" w:color="auto"/>
              <w:left w:val="dotted" w:sz="4" w:space="0" w:color="auto"/>
              <w:bottom w:val="dotted" w:sz="4" w:space="0" w:color="auto"/>
              <w:right w:val="dotted" w:sz="4" w:space="0" w:color="auto"/>
            </w:tcBorders>
            <w:vAlign w:val="center"/>
          </w:tcPr>
          <w:p w14:paraId="58E52685" w14:textId="5A77CD61" w:rsidR="00C54A35" w:rsidRPr="001B1C3B" w:rsidRDefault="00C54A35" w:rsidP="00C54A35">
            <w:pPr>
              <w:jc w:val="right"/>
              <w:rPr>
                <w:sz w:val="16"/>
                <w:szCs w:val="16"/>
                <w:lang w:val="tr-TR"/>
              </w:rPr>
            </w:pPr>
            <w:r w:rsidRPr="001B1C3B">
              <w:rPr>
                <w:sz w:val="16"/>
                <w:szCs w:val="16"/>
                <w:lang w:val="tr-TR"/>
              </w:rPr>
              <w:t>-</w:t>
            </w:r>
          </w:p>
        </w:tc>
        <w:tc>
          <w:tcPr>
            <w:tcW w:w="992" w:type="dxa"/>
            <w:tcBorders>
              <w:top w:val="dotted" w:sz="4" w:space="0" w:color="auto"/>
              <w:left w:val="dotted" w:sz="4" w:space="0" w:color="auto"/>
              <w:bottom w:val="dotted" w:sz="4" w:space="0" w:color="auto"/>
              <w:right w:val="dotted" w:sz="4" w:space="0" w:color="auto"/>
            </w:tcBorders>
            <w:vAlign w:val="center"/>
          </w:tcPr>
          <w:p w14:paraId="6A039A46" w14:textId="1FE88766" w:rsidR="00C54A35" w:rsidRPr="001B1C3B" w:rsidRDefault="00C54A35" w:rsidP="00C54A35">
            <w:pPr>
              <w:jc w:val="right"/>
              <w:rPr>
                <w:sz w:val="16"/>
                <w:szCs w:val="16"/>
                <w:lang w:val="tr-TR"/>
              </w:rPr>
            </w:pPr>
            <w:r w:rsidRPr="001B1C3B">
              <w:rPr>
                <w:sz w:val="16"/>
                <w:szCs w:val="16"/>
                <w:lang w:val="tr-TR"/>
              </w:rPr>
              <w:t>-</w:t>
            </w:r>
          </w:p>
        </w:tc>
        <w:tc>
          <w:tcPr>
            <w:tcW w:w="992" w:type="dxa"/>
            <w:tcBorders>
              <w:top w:val="dotted" w:sz="4" w:space="0" w:color="auto"/>
              <w:left w:val="dotted" w:sz="4" w:space="0" w:color="auto"/>
              <w:bottom w:val="dotted" w:sz="4" w:space="0" w:color="auto"/>
              <w:right w:val="dotted" w:sz="4" w:space="0" w:color="auto"/>
            </w:tcBorders>
            <w:vAlign w:val="center"/>
          </w:tcPr>
          <w:p w14:paraId="27426718" w14:textId="064EDB97" w:rsidR="00C54A35" w:rsidRPr="001B1C3B" w:rsidRDefault="00C54A35" w:rsidP="00C54A35">
            <w:pPr>
              <w:jc w:val="right"/>
              <w:rPr>
                <w:sz w:val="16"/>
                <w:szCs w:val="16"/>
                <w:lang w:val="tr-TR"/>
              </w:rPr>
            </w:pPr>
            <w:r w:rsidRPr="001B1C3B">
              <w:rPr>
                <w:sz w:val="16"/>
                <w:szCs w:val="16"/>
                <w:lang w:val="tr-TR"/>
              </w:rPr>
              <w:t>78,734</w:t>
            </w:r>
          </w:p>
        </w:tc>
        <w:tc>
          <w:tcPr>
            <w:tcW w:w="1134" w:type="dxa"/>
            <w:tcBorders>
              <w:top w:val="dotted" w:sz="4" w:space="0" w:color="auto"/>
              <w:left w:val="dotted" w:sz="4" w:space="0" w:color="auto"/>
              <w:bottom w:val="dotted" w:sz="4" w:space="0" w:color="auto"/>
              <w:right w:val="dotted" w:sz="4" w:space="0" w:color="auto"/>
            </w:tcBorders>
            <w:vAlign w:val="center"/>
          </w:tcPr>
          <w:p w14:paraId="3979BA44" w14:textId="43C11F6A" w:rsidR="00C54A35" w:rsidRPr="001B1C3B" w:rsidRDefault="00C54A35" w:rsidP="00C54A35">
            <w:pPr>
              <w:jc w:val="right"/>
              <w:rPr>
                <w:sz w:val="16"/>
                <w:szCs w:val="16"/>
                <w:lang w:val="tr-TR"/>
              </w:rPr>
            </w:pPr>
            <w:r w:rsidRPr="001B1C3B">
              <w:rPr>
                <w:sz w:val="16"/>
                <w:szCs w:val="16"/>
                <w:lang w:val="tr-TR"/>
              </w:rPr>
              <w:t>1,359,107,597</w:t>
            </w:r>
          </w:p>
        </w:tc>
        <w:tc>
          <w:tcPr>
            <w:tcW w:w="1134" w:type="dxa"/>
            <w:tcBorders>
              <w:top w:val="dotted" w:sz="4" w:space="0" w:color="auto"/>
              <w:left w:val="dotted" w:sz="4" w:space="0" w:color="auto"/>
              <w:bottom w:val="dotted" w:sz="4" w:space="0" w:color="auto"/>
              <w:right w:val="dotted" w:sz="4" w:space="0" w:color="auto"/>
            </w:tcBorders>
            <w:vAlign w:val="center"/>
          </w:tcPr>
          <w:p w14:paraId="0DEBA589" w14:textId="78EE6993" w:rsidR="00C54A35" w:rsidRPr="001B1C3B" w:rsidRDefault="00C54A35" w:rsidP="00C54A35">
            <w:pPr>
              <w:jc w:val="right"/>
              <w:rPr>
                <w:sz w:val="16"/>
                <w:szCs w:val="16"/>
                <w:lang w:val="tr-TR"/>
              </w:rPr>
            </w:pPr>
            <w:r w:rsidRPr="001B1C3B">
              <w:rPr>
                <w:sz w:val="16"/>
                <w:szCs w:val="16"/>
                <w:lang w:val="tr-TR"/>
              </w:rPr>
              <w:t>-</w:t>
            </w:r>
          </w:p>
        </w:tc>
        <w:tc>
          <w:tcPr>
            <w:tcW w:w="992" w:type="dxa"/>
            <w:tcBorders>
              <w:top w:val="dotted" w:sz="4" w:space="0" w:color="auto"/>
              <w:left w:val="dotted" w:sz="4" w:space="0" w:color="auto"/>
              <w:bottom w:val="dotted" w:sz="4" w:space="0" w:color="auto"/>
              <w:right w:val="dotted" w:sz="4" w:space="0" w:color="auto"/>
            </w:tcBorders>
            <w:vAlign w:val="center"/>
          </w:tcPr>
          <w:p w14:paraId="243A42A7" w14:textId="3F0AD142" w:rsidR="00C54A35" w:rsidRPr="001B1C3B" w:rsidRDefault="00C54A35" w:rsidP="00C54A35">
            <w:pPr>
              <w:jc w:val="right"/>
              <w:rPr>
                <w:sz w:val="16"/>
                <w:szCs w:val="16"/>
                <w:lang w:val="tr-TR"/>
              </w:rPr>
            </w:pPr>
            <w:r w:rsidRPr="001B1C3B">
              <w:rPr>
                <w:sz w:val="16"/>
                <w:szCs w:val="16"/>
                <w:lang w:val="tr-TR"/>
              </w:rPr>
              <w:t>-</w:t>
            </w:r>
          </w:p>
        </w:tc>
        <w:tc>
          <w:tcPr>
            <w:tcW w:w="647" w:type="dxa"/>
            <w:tcBorders>
              <w:top w:val="dotted" w:sz="4" w:space="0" w:color="auto"/>
              <w:left w:val="dotted" w:sz="4" w:space="0" w:color="auto"/>
              <w:bottom w:val="dotted" w:sz="4" w:space="0" w:color="auto"/>
              <w:right w:val="dotted" w:sz="4" w:space="0" w:color="auto"/>
            </w:tcBorders>
            <w:vAlign w:val="center"/>
          </w:tcPr>
          <w:p w14:paraId="6A1BB7E3" w14:textId="05F59AAD" w:rsidR="00C54A35" w:rsidRPr="001B1C3B" w:rsidRDefault="00C54A35" w:rsidP="00C54A35">
            <w:pPr>
              <w:jc w:val="right"/>
              <w:rPr>
                <w:sz w:val="16"/>
                <w:szCs w:val="16"/>
                <w:lang w:val="tr-TR"/>
              </w:rPr>
            </w:pPr>
            <w:r w:rsidRPr="001B1C3B">
              <w:rPr>
                <w:sz w:val="16"/>
                <w:szCs w:val="16"/>
                <w:lang w:val="tr-TR"/>
              </w:rPr>
              <w:t>-</w:t>
            </w:r>
          </w:p>
        </w:tc>
        <w:tc>
          <w:tcPr>
            <w:tcW w:w="890" w:type="dxa"/>
            <w:tcBorders>
              <w:top w:val="dotted" w:sz="4" w:space="0" w:color="auto"/>
              <w:left w:val="dotted" w:sz="4" w:space="0" w:color="auto"/>
              <w:bottom w:val="dotted" w:sz="4" w:space="0" w:color="auto"/>
              <w:right w:val="dotted" w:sz="4" w:space="0" w:color="auto"/>
            </w:tcBorders>
            <w:vAlign w:val="center"/>
          </w:tcPr>
          <w:p w14:paraId="446A7AA6" w14:textId="0A6F3108" w:rsidR="00C54A35" w:rsidRPr="001B1C3B" w:rsidRDefault="00C54A35" w:rsidP="00C54A35">
            <w:pPr>
              <w:jc w:val="right"/>
              <w:rPr>
                <w:sz w:val="16"/>
                <w:szCs w:val="16"/>
                <w:lang w:val="tr-TR"/>
              </w:rPr>
            </w:pPr>
            <w:r w:rsidRPr="001B1C3B">
              <w:rPr>
                <w:sz w:val="16"/>
                <w:szCs w:val="16"/>
                <w:lang w:val="tr-TR"/>
              </w:rPr>
              <w:t>-</w:t>
            </w:r>
          </w:p>
        </w:tc>
        <w:tc>
          <w:tcPr>
            <w:tcW w:w="1238" w:type="dxa"/>
            <w:tcBorders>
              <w:top w:val="dotted" w:sz="4" w:space="0" w:color="auto"/>
              <w:left w:val="dotted" w:sz="4" w:space="0" w:color="auto"/>
              <w:bottom w:val="dotted" w:sz="4" w:space="0" w:color="auto"/>
              <w:right w:val="single" w:sz="4" w:space="0" w:color="auto"/>
            </w:tcBorders>
            <w:vAlign w:val="center"/>
          </w:tcPr>
          <w:p w14:paraId="43EFFD75" w14:textId="0EFDE5ED" w:rsidR="00C54A35" w:rsidRPr="001B1C3B" w:rsidRDefault="00C54A35" w:rsidP="00C54A35">
            <w:pPr>
              <w:jc w:val="right"/>
              <w:rPr>
                <w:sz w:val="16"/>
                <w:szCs w:val="16"/>
                <w:lang w:val="tr-TR"/>
              </w:rPr>
            </w:pPr>
            <w:r w:rsidRPr="001B1C3B">
              <w:rPr>
                <w:sz w:val="16"/>
                <w:szCs w:val="16"/>
                <w:lang w:val="tr-TR"/>
              </w:rPr>
              <w:t>1,359,186,698</w:t>
            </w:r>
          </w:p>
        </w:tc>
      </w:tr>
      <w:tr w:rsidR="00C54A35" w:rsidRPr="001B1C3B" w14:paraId="5DE34CFF" w14:textId="77777777" w:rsidTr="00C54A35">
        <w:trPr>
          <w:trHeight w:val="283"/>
        </w:trPr>
        <w:tc>
          <w:tcPr>
            <w:tcW w:w="541" w:type="dxa"/>
            <w:tcBorders>
              <w:left w:val="single" w:sz="4" w:space="0" w:color="auto"/>
            </w:tcBorders>
            <w:vAlign w:val="center"/>
          </w:tcPr>
          <w:p w14:paraId="40F7545B" w14:textId="77777777" w:rsidR="00C54A35" w:rsidRPr="001B1C3B" w:rsidRDefault="00C54A35" w:rsidP="00C54A35">
            <w:pPr>
              <w:ind w:right="-2"/>
              <w:jc w:val="center"/>
              <w:rPr>
                <w:bCs/>
                <w:snapToGrid w:val="0"/>
                <w:sz w:val="16"/>
                <w:szCs w:val="16"/>
                <w:lang w:val="tr-TR"/>
              </w:rPr>
            </w:pPr>
            <w:r w:rsidRPr="001B1C3B">
              <w:rPr>
                <w:bCs/>
                <w:snapToGrid w:val="0"/>
                <w:sz w:val="16"/>
                <w:szCs w:val="16"/>
                <w:lang w:val="tr-TR"/>
              </w:rPr>
              <w:t>9</w:t>
            </w:r>
          </w:p>
        </w:tc>
        <w:tc>
          <w:tcPr>
            <w:tcW w:w="2281" w:type="dxa"/>
            <w:vAlign w:val="center"/>
          </w:tcPr>
          <w:p w14:paraId="6B6BF894" w14:textId="77777777" w:rsidR="00C54A35" w:rsidRPr="001B1C3B" w:rsidRDefault="00C54A35" w:rsidP="00C54A35">
            <w:pPr>
              <w:rPr>
                <w:bCs/>
                <w:snapToGrid w:val="0"/>
                <w:sz w:val="16"/>
                <w:szCs w:val="16"/>
                <w:lang w:val="tr-TR"/>
              </w:rPr>
            </w:pPr>
            <w:r w:rsidRPr="001B1C3B">
              <w:rPr>
                <w:bCs/>
                <w:snapToGrid w:val="0"/>
                <w:sz w:val="16"/>
                <w:szCs w:val="16"/>
                <w:lang w:val="tr-TR"/>
              </w:rPr>
              <w:t>İkamet amaçlı gayrimenkul ipoteği ile teminatlandırılan alacaklar</w:t>
            </w:r>
          </w:p>
        </w:tc>
        <w:tc>
          <w:tcPr>
            <w:tcW w:w="1064" w:type="dxa"/>
            <w:tcBorders>
              <w:top w:val="dotted" w:sz="4" w:space="0" w:color="auto"/>
              <w:left w:val="dotted" w:sz="4" w:space="0" w:color="auto"/>
              <w:bottom w:val="dotted" w:sz="4" w:space="0" w:color="auto"/>
              <w:right w:val="dotted" w:sz="4" w:space="0" w:color="auto"/>
            </w:tcBorders>
            <w:vAlign w:val="center"/>
          </w:tcPr>
          <w:p w14:paraId="282C3795" w14:textId="76A813BA" w:rsidR="00C54A35" w:rsidRPr="001B1C3B" w:rsidRDefault="00C54A35" w:rsidP="00C54A35">
            <w:pPr>
              <w:jc w:val="right"/>
              <w:rPr>
                <w:sz w:val="16"/>
                <w:szCs w:val="16"/>
                <w:lang w:val="tr-TR"/>
              </w:rPr>
            </w:pPr>
            <w:r w:rsidRPr="001B1C3B">
              <w:rPr>
                <w:sz w:val="16"/>
                <w:szCs w:val="16"/>
                <w:lang w:val="tr-TR"/>
              </w:rPr>
              <w:t>-</w:t>
            </w:r>
          </w:p>
        </w:tc>
        <w:tc>
          <w:tcPr>
            <w:tcW w:w="787" w:type="dxa"/>
            <w:tcBorders>
              <w:top w:val="dotted" w:sz="4" w:space="0" w:color="auto"/>
              <w:left w:val="dotted" w:sz="4" w:space="0" w:color="auto"/>
              <w:bottom w:val="dotted" w:sz="4" w:space="0" w:color="auto"/>
              <w:right w:val="dotted" w:sz="4" w:space="0" w:color="auto"/>
            </w:tcBorders>
            <w:vAlign w:val="center"/>
          </w:tcPr>
          <w:p w14:paraId="435D25AC" w14:textId="6A7CC8E1" w:rsidR="00C54A35" w:rsidRPr="001B1C3B" w:rsidRDefault="00C54A35" w:rsidP="00C54A35">
            <w:pPr>
              <w:jc w:val="right"/>
              <w:rPr>
                <w:sz w:val="16"/>
                <w:szCs w:val="16"/>
                <w:lang w:val="tr-TR"/>
              </w:rPr>
            </w:pPr>
            <w:r w:rsidRPr="001B1C3B">
              <w:rPr>
                <w:sz w:val="16"/>
                <w:szCs w:val="16"/>
                <w:lang w:val="tr-TR"/>
              </w:rPr>
              <w:t>-</w:t>
            </w:r>
          </w:p>
        </w:tc>
        <w:tc>
          <w:tcPr>
            <w:tcW w:w="992" w:type="dxa"/>
            <w:tcBorders>
              <w:top w:val="dotted" w:sz="4" w:space="0" w:color="auto"/>
              <w:left w:val="dotted" w:sz="4" w:space="0" w:color="auto"/>
              <w:bottom w:val="dotted" w:sz="4" w:space="0" w:color="auto"/>
              <w:right w:val="dotted" w:sz="4" w:space="0" w:color="auto"/>
            </w:tcBorders>
            <w:vAlign w:val="center"/>
          </w:tcPr>
          <w:p w14:paraId="677B0974" w14:textId="72D19635" w:rsidR="00C54A35" w:rsidRPr="001B1C3B" w:rsidRDefault="00C54A35" w:rsidP="00C54A35">
            <w:pPr>
              <w:jc w:val="right"/>
              <w:rPr>
                <w:sz w:val="16"/>
                <w:szCs w:val="16"/>
                <w:lang w:val="tr-TR"/>
              </w:rPr>
            </w:pPr>
            <w:r w:rsidRPr="001B1C3B">
              <w:rPr>
                <w:sz w:val="16"/>
                <w:szCs w:val="16"/>
                <w:lang w:val="tr-TR"/>
              </w:rPr>
              <w:t>-</w:t>
            </w:r>
          </w:p>
        </w:tc>
        <w:tc>
          <w:tcPr>
            <w:tcW w:w="993" w:type="dxa"/>
            <w:tcBorders>
              <w:top w:val="dotted" w:sz="4" w:space="0" w:color="auto"/>
              <w:left w:val="dotted" w:sz="4" w:space="0" w:color="auto"/>
              <w:bottom w:val="dotted" w:sz="4" w:space="0" w:color="auto"/>
              <w:right w:val="dotted" w:sz="4" w:space="0" w:color="auto"/>
            </w:tcBorders>
            <w:vAlign w:val="center"/>
          </w:tcPr>
          <w:p w14:paraId="76269C67" w14:textId="13380DCD" w:rsidR="00C54A35" w:rsidRPr="001B1C3B" w:rsidRDefault="00C54A35" w:rsidP="00C54A35">
            <w:pPr>
              <w:jc w:val="right"/>
              <w:rPr>
                <w:sz w:val="16"/>
                <w:szCs w:val="16"/>
                <w:lang w:val="tr-TR"/>
              </w:rPr>
            </w:pPr>
            <w:r w:rsidRPr="001B1C3B">
              <w:rPr>
                <w:sz w:val="16"/>
                <w:szCs w:val="16"/>
                <w:lang w:val="tr-TR"/>
              </w:rPr>
              <w:t>-</w:t>
            </w:r>
          </w:p>
        </w:tc>
        <w:tc>
          <w:tcPr>
            <w:tcW w:w="567" w:type="dxa"/>
            <w:tcBorders>
              <w:top w:val="dotted" w:sz="4" w:space="0" w:color="auto"/>
              <w:left w:val="dotted" w:sz="4" w:space="0" w:color="auto"/>
              <w:bottom w:val="dotted" w:sz="4" w:space="0" w:color="auto"/>
              <w:right w:val="dotted" w:sz="4" w:space="0" w:color="auto"/>
            </w:tcBorders>
            <w:vAlign w:val="center"/>
          </w:tcPr>
          <w:p w14:paraId="424AFF86" w14:textId="76118F69" w:rsidR="00C54A35" w:rsidRPr="001B1C3B" w:rsidRDefault="00C54A35" w:rsidP="00C54A35">
            <w:pPr>
              <w:jc w:val="right"/>
              <w:rPr>
                <w:sz w:val="16"/>
                <w:szCs w:val="16"/>
                <w:lang w:val="tr-TR"/>
              </w:rPr>
            </w:pPr>
            <w:r w:rsidRPr="001B1C3B">
              <w:rPr>
                <w:sz w:val="16"/>
                <w:szCs w:val="16"/>
                <w:lang w:val="tr-TR"/>
              </w:rPr>
              <w:t>-</w:t>
            </w:r>
          </w:p>
        </w:tc>
        <w:tc>
          <w:tcPr>
            <w:tcW w:w="992" w:type="dxa"/>
            <w:tcBorders>
              <w:top w:val="dotted" w:sz="4" w:space="0" w:color="auto"/>
              <w:left w:val="dotted" w:sz="4" w:space="0" w:color="auto"/>
              <w:bottom w:val="dotted" w:sz="4" w:space="0" w:color="auto"/>
              <w:right w:val="dotted" w:sz="4" w:space="0" w:color="auto"/>
            </w:tcBorders>
            <w:vAlign w:val="center"/>
          </w:tcPr>
          <w:p w14:paraId="523984EE" w14:textId="5E71B00C" w:rsidR="00C54A35" w:rsidRPr="001B1C3B" w:rsidRDefault="00C54A35" w:rsidP="00C54A35">
            <w:pPr>
              <w:jc w:val="right"/>
              <w:rPr>
                <w:sz w:val="16"/>
                <w:szCs w:val="16"/>
                <w:lang w:val="tr-TR"/>
              </w:rPr>
            </w:pPr>
            <w:r w:rsidRPr="001B1C3B">
              <w:rPr>
                <w:sz w:val="16"/>
                <w:szCs w:val="16"/>
                <w:lang w:val="tr-TR"/>
              </w:rPr>
              <w:t>98,467,139</w:t>
            </w:r>
          </w:p>
        </w:tc>
        <w:tc>
          <w:tcPr>
            <w:tcW w:w="992" w:type="dxa"/>
            <w:tcBorders>
              <w:top w:val="dotted" w:sz="4" w:space="0" w:color="auto"/>
              <w:left w:val="dotted" w:sz="4" w:space="0" w:color="auto"/>
              <w:bottom w:val="dotted" w:sz="4" w:space="0" w:color="auto"/>
              <w:right w:val="dotted" w:sz="4" w:space="0" w:color="auto"/>
            </w:tcBorders>
            <w:vAlign w:val="center"/>
          </w:tcPr>
          <w:p w14:paraId="03AD82B8" w14:textId="0DB1A895" w:rsidR="00C54A35" w:rsidRPr="001B1C3B" w:rsidRDefault="00C54A35" w:rsidP="00C54A35">
            <w:pPr>
              <w:jc w:val="right"/>
              <w:rPr>
                <w:sz w:val="16"/>
                <w:szCs w:val="16"/>
                <w:lang w:val="tr-TR"/>
              </w:rPr>
            </w:pPr>
            <w:r w:rsidRPr="001B1C3B">
              <w:rPr>
                <w:sz w:val="16"/>
                <w:szCs w:val="16"/>
                <w:lang w:val="tr-TR"/>
              </w:rPr>
              <w:t>-</w:t>
            </w:r>
          </w:p>
        </w:tc>
        <w:tc>
          <w:tcPr>
            <w:tcW w:w="1134" w:type="dxa"/>
            <w:tcBorders>
              <w:top w:val="dotted" w:sz="4" w:space="0" w:color="auto"/>
              <w:left w:val="dotted" w:sz="4" w:space="0" w:color="auto"/>
              <w:bottom w:val="dotted" w:sz="4" w:space="0" w:color="auto"/>
              <w:right w:val="dotted" w:sz="4" w:space="0" w:color="auto"/>
            </w:tcBorders>
            <w:vAlign w:val="center"/>
          </w:tcPr>
          <w:p w14:paraId="327C81AB" w14:textId="6B6F5ED9" w:rsidR="00C54A35" w:rsidRPr="001B1C3B" w:rsidRDefault="00C54A35" w:rsidP="00C54A35">
            <w:pPr>
              <w:jc w:val="right"/>
              <w:rPr>
                <w:sz w:val="16"/>
                <w:szCs w:val="16"/>
                <w:lang w:val="tr-TR"/>
              </w:rPr>
            </w:pPr>
            <w:r w:rsidRPr="001B1C3B">
              <w:rPr>
                <w:sz w:val="16"/>
                <w:szCs w:val="16"/>
                <w:lang w:val="tr-TR"/>
              </w:rPr>
              <w:t>-</w:t>
            </w:r>
          </w:p>
        </w:tc>
        <w:tc>
          <w:tcPr>
            <w:tcW w:w="1134" w:type="dxa"/>
            <w:tcBorders>
              <w:top w:val="dotted" w:sz="4" w:space="0" w:color="auto"/>
              <w:left w:val="dotted" w:sz="4" w:space="0" w:color="auto"/>
              <w:bottom w:val="dotted" w:sz="4" w:space="0" w:color="auto"/>
              <w:right w:val="dotted" w:sz="4" w:space="0" w:color="auto"/>
            </w:tcBorders>
            <w:vAlign w:val="center"/>
          </w:tcPr>
          <w:p w14:paraId="6D875921" w14:textId="782CC196" w:rsidR="00C54A35" w:rsidRPr="001B1C3B" w:rsidRDefault="00C54A35" w:rsidP="00C54A35">
            <w:pPr>
              <w:jc w:val="right"/>
              <w:rPr>
                <w:sz w:val="16"/>
                <w:szCs w:val="16"/>
                <w:lang w:val="tr-TR"/>
              </w:rPr>
            </w:pPr>
            <w:r w:rsidRPr="001B1C3B">
              <w:rPr>
                <w:sz w:val="16"/>
                <w:szCs w:val="16"/>
                <w:lang w:val="tr-TR"/>
              </w:rPr>
              <w:t>-</w:t>
            </w:r>
          </w:p>
        </w:tc>
        <w:tc>
          <w:tcPr>
            <w:tcW w:w="992" w:type="dxa"/>
            <w:tcBorders>
              <w:top w:val="dotted" w:sz="4" w:space="0" w:color="auto"/>
              <w:left w:val="dotted" w:sz="4" w:space="0" w:color="auto"/>
              <w:bottom w:val="dotted" w:sz="4" w:space="0" w:color="auto"/>
              <w:right w:val="dotted" w:sz="4" w:space="0" w:color="auto"/>
            </w:tcBorders>
            <w:vAlign w:val="center"/>
          </w:tcPr>
          <w:p w14:paraId="7C734949" w14:textId="3D228748" w:rsidR="00C54A35" w:rsidRPr="001B1C3B" w:rsidRDefault="00C54A35" w:rsidP="00C54A35">
            <w:pPr>
              <w:jc w:val="right"/>
              <w:rPr>
                <w:sz w:val="16"/>
                <w:szCs w:val="16"/>
                <w:lang w:val="tr-TR"/>
              </w:rPr>
            </w:pPr>
            <w:r w:rsidRPr="001B1C3B">
              <w:rPr>
                <w:sz w:val="16"/>
                <w:szCs w:val="16"/>
                <w:lang w:val="tr-TR"/>
              </w:rPr>
              <w:t>-</w:t>
            </w:r>
          </w:p>
        </w:tc>
        <w:tc>
          <w:tcPr>
            <w:tcW w:w="647" w:type="dxa"/>
            <w:tcBorders>
              <w:top w:val="dotted" w:sz="4" w:space="0" w:color="auto"/>
              <w:left w:val="dotted" w:sz="4" w:space="0" w:color="auto"/>
              <w:bottom w:val="dotted" w:sz="4" w:space="0" w:color="auto"/>
              <w:right w:val="dotted" w:sz="4" w:space="0" w:color="auto"/>
            </w:tcBorders>
            <w:vAlign w:val="center"/>
          </w:tcPr>
          <w:p w14:paraId="6DCF70ED" w14:textId="19E7F1A6" w:rsidR="00C54A35" w:rsidRPr="001B1C3B" w:rsidRDefault="00C54A35" w:rsidP="00C54A35">
            <w:pPr>
              <w:jc w:val="right"/>
              <w:rPr>
                <w:sz w:val="16"/>
                <w:szCs w:val="16"/>
                <w:lang w:val="tr-TR"/>
              </w:rPr>
            </w:pPr>
            <w:r w:rsidRPr="001B1C3B">
              <w:rPr>
                <w:sz w:val="16"/>
                <w:szCs w:val="16"/>
                <w:lang w:val="tr-TR"/>
              </w:rPr>
              <w:t>-</w:t>
            </w:r>
          </w:p>
        </w:tc>
        <w:tc>
          <w:tcPr>
            <w:tcW w:w="890" w:type="dxa"/>
            <w:tcBorders>
              <w:top w:val="dotted" w:sz="4" w:space="0" w:color="auto"/>
              <w:left w:val="dotted" w:sz="4" w:space="0" w:color="auto"/>
              <w:bottom w:val="dotted" w:sz="4" w:space="0" w:color="auto"/>
              <w:right w:val="dotted" w:sz="4" w:space="0" w:color="auto"/>
            </w:tcBorders>
            <w:vAlign w:val="center"/>
          </w:tcPr>
          <w:p w14:paraId="4A2C143B" w14:textId="564DCDB4" w:rsidR="00C54A35" w:rsidRPr="001B1C3B" w:rsidRDefault="00C54A35" w:rsidP="00C54A35">
            <w:pPr>
              <w:jc w:val="right"/>
              <w:rPr>
                <w:sz w:val="16"/>
                <w:szCs w:val="16"/>
                <w:lang w:val="tr-TR"/>
              </w:rPr>
            </w:pPr>
            <w:r w:rsidRPr="001B1C3B">
              <w:rPr>
                <w:sz w:val="16"/>
                <w:szCs w:val="16"/>
                <w:lang w:val="tr-TR"/>
              </w:rPr>
              <w:t>-</w:t>
            </w:r>
          </w:p>
        </w:tc>
        <w:tc>
          <w:tcPr>
            <w:tcW w:w="1238" w:type="dxa"/>
            <w:tcBorders>
              <w:top w:val="dotted" w:sz="4" w:space="0" w:color="auto"/>
              <w:left w:val="dotted" w:sz="4" w:space="0" w:color="auto"/>
              <w:bottom w:val="dotted" w:sz="4" w:space="0" w:color="auto"/>
              <w:right w:val="single" w:sz="4" w:space="0" w:color="auto"/>
            </w:tcBorders>
            <w:vAlign w:val="center"/>
          </w:tcPr>
          <w:p w14:paraId="1810F713" w14:textId="7E171CAC" w:rsidR="00C54A35" w:rsidRPr="001B1C3B" w:rsidRDefault="00C54A35" w:rsidP="00C54A35">
            <w:pPr>
              <w:jc w:val="right"/>
              <w:rPr>
                <w:sz w:val="16"/>
                <w:szCs w:val="16"/>
                <w:lang w:val="tr-TR"/>
              </w:rPr>
            </w:pPr>
            <w:r w:rsidRPr="001B1C3B">
              <w:rPr>
                <w:sz w:val="16"/>
                <w:szCs w:val="16"/>
                <w:lang w:val="tr-TR"/>
              </w:rPr>
              <w:t>98,467,139</w:t>
            </w:r>
          </w:p>
        </w:tc>
      </w:tr>
      <w:tr w:rsidR="00C54A35" w:rsidRPr="001B1C3B" w14:paraId="36F85DD6" w14:textId="77777777" w:rsidTr="00C54A35">
        <w:trPr>
          <w:trHeight w:val="283"/>
        </w:trPr>
        <w:tc>
          <w:tcPr>
            <w:tcW w:w="541" w:type="dxa"/>
            <w:tcBorders>
              <w:left w:val="single" w:sz="4" w:space="0" w:color="auto"/>
            </w:tcBorders>
            <w:vAlign w:val="center"/>
          </w:tcPr>
          <w:p w14:paraId="740DBC35" w14:textId="77777777" w:rsidR="00C54A35" w:rsidRPr="001B1C3B" w:rsidRDefault="00C54A35" w:rsidP="00C54A35">
            <w:pPr>
              <w:ind w:right="-2"/>
              <w:jc w:val="center"/>
              <w:rPr>
                <w:bCs/>
                <w:snapToGrid w:val="0"/>
                <w:sz w:val="16"/>
                <w:szCs w:val="16"/>
                <w:lang w:val="tr-TR"/>
              </w:rPr>
            </w:pPr>
            <w:r w:rsidRPr="001B1C3B">
              <w:rPr>
                <w:bCs/>
                <w:snapToGrid w:val="0"/>
                <w:sz w:val="16"/>
                <w:szCs w:val="16"/>
                <w:lang w:val="tr-TR"/>
              </w:rPr>
              <w:t>10</w:t>
            </w:r>
          </w:p>
        </w:tc>
        <w:tc>
          <w:tcPr>
            <w:tcW w:w="2281" w:type="dxa"/>
            <w:vAlign w:val="center"/>
          </w:tcPr>
          <w:p w14:paraId="4DFA3AD5" w14:textId="77777777" w:rsidR="00C54A35" w:rsidRPr="001B1C3B" w:rsidRDefault="00C54A35" w:rsidP="00C54A35">
            <w:pPr>
              <w:rPr>
                <w:bCs/>
                <w:snapToGrid w:val="0"/>
                <w:sz w:val="16"/>
                <w:szCs w:val="16"/>
                <w:lang w:val="tr-TR"/>
              </w:rPr>
            </w:pPr>
            <w:r w:rsidRPr="001B1C3B">
              <w:rPr>
                <w:bCs/>
                <w:snapToGrid w:val="0"/>
                <w:sz w:val="16"/>
                <w:szCs w:val="16"/>
                <w:lang w:val="tr-TR"/>
              </w:rPr>
              <w:t>Ticari amaçlı gayrimenkul ipoteği ile teminatlandırılan alacaklar</w:t>
            </w:r>
          </w:p>
        </w:tc>
        <w:tc>
          <w:tcPr>
            <w:tcW w:w="1064" w:type="dxa"/>
            <w:tcBorders>
              <w:top w:val="dotted" w:sz="4" w:space="0" w:color="auto"/>
              <w:left w:val="dotted" w:sz="4" w:space="0" w:color="auto"/>
              <w:bottom w:val="dotted" w:sz="4" w:space="0" w:color="auto"/>
              <w:right w:val="dotted" w:sz="4" w:space="0" w:color="auto"/>
            </w:tcBorders>
            <w:vAlign w:val="center"/>
          </w:tcPr>
          <w:p w14:paraId="13AFE7B5" w14:textId="7524623B" w:rsidR="00C54A35" w:rsidRPr="001B1C3B" w:rsidRDefault="00C54A35" w:rsidP="00C54A35">
            <w:pPr>
              <w:jc w:val="right"/>
              <w:rPr>
                <w:sz w:val="16"/>
                <w:szCs w:val="16"/>
                <w:lang w:val="tr-TR"/>
              </w:rPr>
            </w:pPr>
            <w:r w:rsidRPr="001B1C3B">
              <w:rPr>
                <w:sz w:val="16"/>
                <w:szCs w:val="16"/>
                <w:lang w:val="tr-TR"/>
              </w:rPr>
              <w:t>-</w:t>
            </w:r>
          </w:p>
        </w:tc>
        <w:tc>
          <w:tcPr>
            <w:tcW w:w="787" w:type="dxa"/>
            <w:tcBorders>
              <w:top w:val="dotted" w:sz="4" w:space="0" w:color="auto"/>
              <w:left w:val="dotted" w:sz="4" w:space="0" w:color="auto"/>
              <w:bottom w:val="dotted" w:sz="4" w:space="0" w:color="auto"/>
              <w:right w:val="dotted" w:sz="4" w:space="0" w:color="auto"/>
            </w:tcBorders>
            <w:vAlign w:val="center"/>
          </w:tcPr>
          <w:p w14:paraId="5E58B490" w14:textId="5D451A1C" w:rsidR="00C54A35" w:rsidRPr="001B1C3B" w:rsidRDefault="00C54A35" w:rsidP="00C54A35">
            <w:pPr>
              <w:jc w:val="right"/>
              <w:rPr>
                <w:sz w:val="16"/>
                <w:szCs w:val="16"/>
                <w:lang w:val="tr-TR"/>
              </w:rPr>
            </w:pPr>
            <w:r w:rsidRPr="001B1C3B">
              <w:rPr>
                <w:sz w:val="16"/>
                <w:szCs w:val="16"/>
                <w:lang w:val="tr-TR"/>
              </w:rPr>
              <w:t>-</w:t>
            </w:r>
          </w:p>
        </w:tc>
        <w:tc>
          <w:tcPr>
            <w:tcW w:w="992" w:type="dxa"/>
            <w:tcBorders>
              <w:top w:val="dotted" w:sz="4" w:space="0" w:color="auto"/>
              <w:left w:val="dotted" w:sz="4" w:space="0" w:color="auto"/>
              <w:bottom w:val="dotted" w:sz="4" w:space="0" w:color="auto"/>
              <w:right w:val="dotted" w:sz="4" w:space="0" w:color="auto"/>
            </w:tcBorders>
            <w:vAlign w:val="center"/>
          </w:tcPr>
          <w:p w14:paraId="0C13DFCB" w14:textId="561817ED" w:rsidR="00C54A35" w:rsidRPr="001B1C3B" w:rsidRDefault="00C54A35" w:rsidP="00C54A35">
            <w:pPr>
              <w:jc w:val="right"/>
              <w:rPr>
                <w:sz w:val="16"/>
                <w:szCs w:val="16"/>
                <w:lang w:val="tr-TR"/>
              </w:rPr>
            </w:pPr>
            <w:r w:rsidRPr="001B1C3B">
              <w:rPr>
                <w:sz w:val="16"/>
                <w:szCs w:val="16"/>
                <w:lang w:val="tr-TR"/>
              </w:rPr>
              <w:t>-</w:t>
            </w:r>
          </w:p>
        </w:tc>
        <w:tc>
          <w:tcPr>
            <w:tcW w:w="993" w:type="dxa"/>
            <w:tcBorders>
              <w:top w:val="dotted" w:sz="4" w:space="0" w:color="auto"/>
              <w:left w:val="dotted" w:sz="4" w:space="0" w:color="auto"/>
              <w:bottom w:val="dotted" w:sz="4" w:space="0" w:color="auto"/>
              <w:right w:val="dotted" w:sz="4" w:space="0" w:color="auto"/>
            </w:tcBorders>
            <w:vAlign w:val="center"/>
          </w:tcPr>
          <w:p w14:paraId="717D1C4D" w14:textId="1AAA6AF7" w:rsidR="00C54A35" w:rsidRPr="001B1C3B" w:rsidRDefault="00C54A35" w:rsidP="00C54A35">
            <w:pPr>
              <w:jc w:val="right"/>
              <w:rPr>
                <w:sz w:val="16"/>
                <w:szCs w:val="16"/>
                <w:lang w:val="tr-TR"/>
              </w:rPr>
            </w:pPr>
            <w:r w:rsidRPr="001B1C3B">
              <w:rPr>
                <w:sz w:val="16"/>
                <w:szCs w:val="16"/>
                <w:lang w:val="tr-TR"/>
              </w:rPr>
              <w:t>-</w:t>
            </w:r>
          </w:p>
        </w:tc>
        <w:tc>
          <w:tcPr>
            <w:tcW w:w="567" w:type="dxa"/>
            <w:tcBorders>
              <w:top w:val="dotted" w:sz="4" w:space="0" w:color="auto"/>
              <w:left w:val="dotted" w:sz="4" w:space="0" w:color="auto"/>
              <w:bottom w:val="dotted" w:sz="4" w:space="0" w:color="auto"/>
              <w:right w:val="dotted" w:sz="4" w:space="0" w:color="auto"/>
            </w:tcBorders>
            <w:vAlign w:val="center"/>
          </w:tcPr>
          <w:p w14:paraId="67B3A098" w14:textId="14D16F71" w:rsidR="00C54A35" w:rsidRPr="001B1C3B" w:rsidRDefault="00C54A35" w:rsidP="00C54A35">
            <w:pPr>
              <w:jc w:val="right"/>
              <w:rPr>
                <w:sz w:val="16"/>
                <w:szCs w:val="16"/>
                <w:lang w:val="tr-TR"/>
              </w:rPr>
            </w:pPr>
            <w:r w:rsidRPr="001B1C3B">
              <w:rPr>
                <w:sz w:val="16"/>
                <w:szCs w:val="16"/>
                <w:lang w:val="tr-TR"/>
              </w:rPr>
              <w:t>-</w:t>
            </w:r>
          </w:p>
        </w:tc>
        <w:tc>
          <w:tcPr>
            <w:tcW w:w="992" w:type="dxa"/>
            <w:tcBorders>
              <w:top w:val="dotted" w:sz="4" w:space="0" w:color="auto"/>
              <w:left w:val="dotted" w:sz="4" w:space="0" w:color="auto"/>
              <w:bottom w:val="dotted" w:sz="4" w:space="0" w:color="auto"/>
              <w:right w:val="dotted" w:sz="4" w:space="0" w:color="auto"/>
            </w:tcBorders>
            <w:vAlign w:val="center"/>
          </w:tcPr>
          <w:p w14:paraId="7124D356" w14:textId="698A2D73" w:rsidR="00C54A35" w:rsidRPr="001B1C3B" w:rsidRDefault="00C54A35" w:rsidP="00C54A35">
            <w:pPr>
              <w:jc w:val="right"/>
              <w:rPr>
                <w:sz w:val="16"/>
                <w:szCs w:val="16"/>
                <w:lang w:val="tr-TR"/>
              </w:rPr>
            </w:pPr>
            <w:r w:rsidRPr="001B1C3B">
              <w:rPr>
                <w:sz w:val="16"/>
                <w:szCs w:val="16"/>
                <w:lang w:val="tr-TR"/>
              </w:rPr>
              <w:t>-</w:t>
            </w:r>
          </w:p>
        </w:tc>
        <w:tc>
          <w:tcPr>
            <w:tcW w:w="992" w:type="dxa"/>
            <w:tcBorders>
              <w:top w:val="dotted" w:sz="4" w:space="0" w:color="auto"/>
              <w:left w:val="dotted" w:sz="4" w:space="0" w:color="auto"/>
              <w:bottom w:val="dotted" w:sz="4" w:space="0" w:color="auto"/>
              <w:right w:val="dotted" w:sz="4" w:space="0" w:color="auto"/>
            </w:tcBorders>
            <w:vAlign w:val="center"/>
          </w:tcPr>
          <w:p w14:paraId="2CCC8E91" w14:textId="1534BE20" w:rsidR="00C54A35" w:rsidRPr="001B1C3B" w:rsidRDefault="00C54A35" w:rsidP="00C54A35">
            <w:pPr>
              <w:jc w:val="right"/>
              <w:rPr>
                <w:sz w:val="16"/>
                <w:szCs w:val="16"/>
                <w:lang w:val="tr-TR"/>
              </w:rPr>
            </w:pPr>
            <w:r w:rsidRPr="001B1C3B">
              <w:rPr>
                <w:sz w:val="16"/>
                <w:szCs w:val="16"/>
                <w:lang w:val="tr-TR"/>
              </w:rPr>
              <w:t>58,132,684</w:t>
            </w:r>
          </w:p>
        </w:tc>
        <w:tc>
          <w:tcPr>
            <w:tcW w:w="1134" w:type="dxa"/>
            <w:tcBorders>
              <w:top w:val="dotted" w:sz="4" w:space="0" w:color="auto"/>
              <w:left w:val="dotted" w:sz="4" w:space="0" w:color="auto"/>
              <w:bottom w:val="dotted" w:sz="4" w:space="0" w:color="auto"/>
              <w:right w:val="dotted" w:sz="4" w:space="0" w:color="auto"/>
            </w:tcBorders>
            <w:vAlign w:val="center"/>
          </w:tcPr>
          <w:p w14:paraId="3E862220" w14:textId="2D59C225" w:rsidR="00C54A35" w:rsidRPr="001B1C3B" w:rsidRDefault="00C54A35" w:rsidP="00C54A35">
            <w:pPr>
              <w:jc w:val="right"/>
              <w:rPr>
                <w:sz w:val="16"/>
                <w:szCs w:val="16"/>
                <w:lang w:val="tr-TR"/>
              </w:rPr>
            </w:pPr>
            <w:r w:rsidRPr="001B1C3B">
              <w:rPr>
                <w:sz w:val="16"/>
                <w:szCs w:val="16"/>
                <w:lang w:val="tr-TR"/>
              </w:rPr>
              <w:t>-</w:t>
            </w:r>
          </w:p>
        </w:tc>
        <w:tc>
          <w:tcPr>
            <w:tcW w:w="1134" w:type="dxa"/>
            <w:tcBorders>
              <w:top w:val="dotted" w:sz="4" w:space="0" w:color="auto"/>
              <w:left w:val="dotted" w:sz="4" w:space="0" w:color="auto"/>
              <w:bottom w:val="dotted" w:sz="4" w:space="0" w:color="auto"/>
              <w:right w:val="dotted" w:sz="4" w:space="0" w:color="auto"/>
            </w:tcBorders>
            <w:vAlign w:val="center"/>
          </w:tcPr>
          <w:p w14:paraId="3AD7EA1C" w14:textId="18B090ED" w:rsidR="00C54A35" w:rsidRPr="001B1C3B" w:rsidRDefault="00C54A35" w:rsidP="00C54A35">
            <w:pPr>
              <w:jc w:val="right"/>
              <w:rPr>
                <w:sz w:val="16"/>
                <w:szCs w:val="16"/>
                <w:lang w:val="tr-TR"/>
              </w:rPr>
            </w:pPr>
            <w:r w:rsidRPr="001B1C3B">
              <w:rPr>
                <w:sz w:val="16"/>
                <w:szCs w:val="16"/>
                <w:lang w:val="tr-TR"/>
              </w:rPr>
              <w:t>19,592,615</w:t>
            </w:r>
          </w:p>
        </w:tc>
        <w:tc>
          <w:tcPr>
            <w:tcW w:w="992" w:type="dxa"/>
            <w:tcBorders>
              <w:top w:val="dotted" w:sz="4" w:space="0" w:color="auto"/>
              <w:left w:val="dotted" w:sz="4" w:space="0" w:color="auto"/>
              <w:bottom w:val="dotted" w:sz="4" w:space="0" w:color="auto"/>
              <w:right w:val="dotted" w:sz="4" w:space="0" w:color="auto"/>
            </w:tcBorders>
            <w:vAlign w:val="center"/>
          </w:tcPr>
          <w:p w14:paraId="083D0EC4" w14:textId="2838C70C" w:rsidR="00C54A35" w:rsidRPr="001B1C3B" w:rsidRDefault="00C54A35" w:rsidP="00C54A35">
            <w:pPr>
              <w:jc w:val="right"/>
              <w:rPr>
                <w:sz w:val="16"/>
                <w:szCs w:val="16"/>
                <w:lang w:val="tr-TR"/>
              </w:rPr>
            </w:pPr>
            <w:r w:rsidRPr="001B1C3B">
              <w:rPr>
                <w:sz w:val="16"/>
                <w:szCs w:val="16"/>
                <w:lang w:val="tr-TR"/>
              </w:rPr>
              <w:t>-</w:t>
            </w:r>
          </w:p>
        </w:tc>
        <w:tc>
          <w:tcPr>
            <w:tcW w:w="647" w:type="dxa"/>
            <w:tcBorders>
              <w:top w:val="dotted" w:sz="4" w:space="0" w:color="auto"/>
              <w:left w:val="dotted" w:sz="4" w:space="0" w:color="auto"/>
              <w:bottom w:val="dotted" w:sz="4" w:space="0" w:color="auto"/>
              <w:right w:val="dotted" w:sz="4" w:space="0" w:color="auto"/>
            </w:tcBorders>
            <w:vAlign w:val="center"/>
          </w:tcPr>
          <w:p w14:paraId="296C1978" w14:textId="6DA6D618" w:rsidR="00C54A35" w:rsidRPr="001B1C3B" w:rsidRDefault="00C54A35" w:rsidP="00C54A35">
            <w:pPr>
              <w:jc w:val="right"/>
              <w:rPr>
                <w:sz w:val="16"/>
                <w:szCs w:val="16"/>
                <w:lang w:val="tr-TR"/>
              </w:rPr>
            </w:pPr>
            <w:r w:rsidRPr="001B1C3B">
              <w:rPr>
                <w:sz w:val="16"/>
                <w:szCs w:val="16"/>
                <w:lang w:val="tr-TR"/>
              </w:rPr>
              <w:t>-</w:t>
            </w:r>
          </w:p>
        </w:tc>
        <w:tc>
          <w:tcPr>
            <w:tcW w:w="890" w:type="dxa"/>
            <w:tcBorders>
              <w:top w:val="dotted" w:sz="4" w:space="0" w:color="auto"/>
              <w:left w:val="dotted" w:sz="4" w:space="0" w:color="auto"/>
              <w:bottom w:val="dotted" w:sz="4" w:space="0" w:color="auto"/>
              <w:right w:val="dotted" w:sz="4" w:space="0" w:color="auto"/>
            </w:tcBorders>
            <w:vAlign w:val="center"/>
          </w:tcPr>
          <w:p w14:paraId="3319E723" w14:textId="0B2E2400" w:rsidR="00C54A35" w:rsidRPr="001B1C3B" w:rsidRDefault="00C54A35" w:rsidP="00C54A35">
            <w:pPr>
              <w:jc w:val="right"/>
              <w:rPr>
                <w:sz w:val="16"/>
                <w:szCs w:val="16"/>
                <w:lang w:val="tr-TR"/>
              </w:rPr>
            </w:pPr>
            <w:r w:rsidRPr="001B1C3B">
              <w:rPr>
                <w:sz w:val="16"/>
                <w:szCs w:val="16"/>
                <w:lang w:val="tr-TR"/>
              </w:rPr>
              <w:t>-</w:t>
            </w:r>
          </w:p>
        </w:tc>
        <w:tc>
          <w:tcPr>
            <w:tcW w:w="1238" w:type="dxa"/>
            <w:tcBorders>
              <w:top w:val="dotted" w:sz="4" w:space="0" w:color="auto"/>
              <w:left w:val="dotted" w:sz="4" w:space="0" w:color="auto"/>
              <w:bottom w:val="dotted" w:sz="4" w:space="0" w:color="auto"/>
              <w:right w:val="single" w:sz="4" w:space="0" w:color="auto"/>
            </w:tcBorders>
            <w:vAlign w:val="center"/>
          </w:tcPr>
          <w:p w14:paraId="03C4FBB1" w14:textId="556CB293" w:rsidR="00C54A35" w:rsidRPr="001B1C3B" w:rsidRDefault="00C54A35" w:rsidP="00C54A35">
            <w:pPr>
              <w:jc w:val="right"/>
              <w:rPr>
                <w:sz w:val="16"/>
                <w:szCs w:val="16"/>
                <w:lang w:val="tr-TR"/>
              </w:rPr>
            </w:pPr>
            <w:r w:rsidRPr="001B1C3B">
              <w:rPr>
                <w:sz w:val="16"/>
                <w:szCs w:val="16"/>
                <w:lang w:val="tr-TR"/>
              </w:rPr>
              <w:t>77,725,299</w:t>
            </w:r>
          </w:p>
        </w:tc>
      </w:tr>
      <w:tr w:rsidR="00C54A35" w:rsidRPr="001B1C3B" w14:paraId="7F0E8560" w14:textId="77777777" w:rsidTr="00C54A35">
        <w:trPr>
          <w:trHeight w:val="283"/>
        </w:trPr>
        <w:tc>
          <w:tcPr>
            <w:tcW w:w="541" w:type="dxa"/>
            <w:tcBorders>
              <w:left w:val="single" w:sz="4" w:space="0" w:color="auto"/>
            </w:tcBorders>
            <w:vAlign w:val="center"/>
          </w:tcPr>
          <w:p w14:paraId="7134BED8" w14:textId="77777777" w:rsidR="00C54A35" w:rsidRPr="001B1C3B" w:rsidRDefault="00C54A35" w:rsidP="00C54A35">
            <w:pPr>
              <w:ind w:right="-2"/>
              <w:jc w:val="center"/>
              <w:rPr>
                <w:bCs/>
                <w:snapToGrid w:val="0"/>
                <w:sz w:val="16"/>
                <w:szCs w:val="16"/>
                <w:lang w:val="tr-TR"/>
              </w:rPr>
            </w:pPr>
            <w:r w:rsidRPr="001B1C3B">
              <w:rPr>
                <w:bCs/>
                <w:snapToGrid w:val="0"/>
                <w:sz w:val="16"/>
                <w:szCs w:val="16"/>
                <w:lang w:val="tr-TR"/>
              </w:rPr>
              <w:t>11</w:t>
            </w:r>
          </w:p>
        </w:tc>
        <w:tc>
          <w:tcPr>
            <w:tcW w:w="2281" w:type="dxa"/>
            <w:vAlign w:val="center"/>
          </w:tcPr>
          <w:p w14:paraId="0F8A5816" w14:textId="77777777" w:rsidR="00C54A35" w:rsidRPr="001B1C3B" w:rsidRDefault="00C54A35" w:rsidP="00C54A35">
            <w:pPr>
              <w:rPr>
                <w:bCs/>
                <w:snapToGrid w:val="0"/>
                <w:sz w:val="16"/>
                <w:szCs w:val="16"/>
                <w:lang w:val="tr-TR"/>
              </w:rPr>
            </w:pPr>
            <w:r w:rsidRPr="001B1C3B">
              <w:rPr>
                <w:bCs/>
                <w:snapToGrid w:val="0"/>
                <w:sz w:val="16"/>
                <w:szCs w:val="16"/>
                <w:lang w:val="tr-TR"/>
              </w:rPr>
              <w:t>Tahsili gecikmiş alacaklar</w:t>
            </w:r>
          </w:p>
        </w:tc>
        <w:tc>
          <w:tcPr>
            <w:tcW w:w="1064" w:type="dxa"/>
            <w:tcBorders>
              <w:top w:val="dotted" w:sz="4" w:space="0" w:color="auto"/>
              <w:left w:val="dotted" w:sz="4" w:space="0" w:color="auto"/>
              <w:bottom w:val="dotted" w:sz="4" w:space="0" w:color="auto"/>
              <w:right w:val="dotted" w:sz="4" w:space="0" w:color="auto"/>
            </w:tcBorders>
            <w:vAlign w:val="center"/>
          </w:tcPr>
          <w:p w14:paraId="496201F5" w14:textId="22AFFA23" w:rsidR="00C54A35" w:rsidRPr="001B1C3B" w:rsidRDefault="00C54A35" w:rsidP="00C54A35">
            <w:pPr>
              <w:jc w:val="right"/>
              <w:rPr>
                <w:sz w:val="16"/>
                <w:szCs w:val="16"/>
                <w:lang w:val="tr-TR"/>
              </w:rPr>
            </w:pPr>
            <w:r w:rsidRPr="001B1C3B">
              <w:rPr>
                <w:sz w:val="16"/>
                <w:szCs w:val="16"/>
                <w:lang w:val="tr-TR"/>
              </w:rPr>
              <w:t>-</w:t>
            </w:r>
          </w:p>
        </w:tc>
        <w:tc>
          <w:tcPr>
            <w:tcW w:w="787" w:type="dxa"/>
            <w:tcBorders>
              <w:top w:val="dotted" w:sz="4" w:space="0" w:color="auto"/>
              <w:left w:val="dotted" w:sz="4" w:space="0" w:color="auto"/>
              <w:bottom w:val="dotted" w:sz="4" w:space="0" w:color="auto"/>
              <w:right w:val="dotted" w:sz="4" w:space="0" w:color="auto"/>
            </w:tcBorders>
            <w:vAlign w:val="center"/>
          </w:tcPr>
          <w:p w14:paraId="4FF1F629" w14:textId="209646F1" w:rsidR="00C54A35" w:rsidRPr="001B1C3B" w:rsidRDefault="00C54A35" w:rsidP="00C54A35">
            <w:pPr>
              <w:jc w:val="right"/>
              <w:rPr>
                <w:sz w:val="16"/>
                <w:szCs w:val="16"/>
                <w:lang w:val="tr-TR"/>
              </w:rPr>
            </w:pPr>
            <w:r w:rsidRPr="001B1C3B">
              <w:rPr>
                <w:sz w:val="16"/>
                <w:szCs w:val="16"/>
                <w:lang w:val="tr-TR"/>
              </w:rPr>
              <w:t>-</w:t>
            </w:r>
          </w:p>
        </w:tc>
        <w:tc>
          <w:tcPr>
            <w:tcW w:w="992" w:type="dxa"/>
            <w:tcBorders>
              <w:top w:val="dotted" w:sz="4" w:space="0" w:color="auto"/>
              <w:left w:val="dotted" w:sz="4" w:space="0" w:color="auto"/>
              <w:bottom w:val="dotted" w:sz="4" w:space="0" w:color="auto"/>
              <w:right w:val="dotted" w:sz="4" w:space="0" w:color="auto"/>
            </w:tcBorders>
            <w:vAlign w:val="center"/>
          </w:tcPr>
          <w:p w14:paraId="107D5ACA" w14:textId="3807B7BC" w:rsidR="00C54A35" w:rsidRPr="001B1C3B" w:rsidRDefault="00C54A35" w:rsidP="00C54A35">
            <w:pPr>
              <w:jc w:val="right"/>
              <w:rPr>
                <w:sz w:val="16"/>
                <w:szCs w:val="16"/>
                <w:lang w:val="tr-TR"/>
              </w:rPr>
            </w:pPr>
            <w:r w:rsidRPr="001B1C3B">
              <w:rPr>
                <w:sz w:val="16"/>
                <w:szCs w:val="16"/>
                <w:lang w:val="tr-TR"/>
              </w:rPr>
              <w:t>-</w:t>
            </w:r>
          </w:p>
        </w:tc>
        <w:tc>
          <w:tcPr>
            <w:tcW w:w="993" w:type="dxa"/>
            <w:tcBorders>
              <w:top w:val="dotted" w:sz="4" w:space="0" w:color="auto"/>
              <w:left w:val="dotted" w:sz="4" w:space="0" w:color="auto"/>
              <w:bottom w:val="dotted" w:sz="4" w:space="0" w:color="auto"/>
              <w:right w:val="dotted" w:sz="4" w:space="0" w:color="auto"/>
            </w:tcBorders>
            <w:vAlign w:val="center"/>
          </w:tcPr>
          <w:p w14:paraId="3410AD55" w14:textId="34E46657" w:rsidR="00C54A35" w:rsidRPr="001B1C3B" w:rsidRDefault="00C54A35" w:rsidP="00C54A35">
            <w:pPr>
              <w:jc w:val="right"/>
              <w:rPr>
                <w:sz w:val="16"/>
                <w:szCs w:val="16"/>
                <w:lang w:val="tr-TR"/>
              </w:rPr>
            </w:pPr>
            <w:r w:rsidRPr="001B1C3B">
              <w:rPr>
                <w:sz w:val="16"/>
                <w:szCs w:val="16"/>
                <w:lang w:val="tr-TR"/>
              </w:rPr>
              <w:t>-</w:t>
            </w:r>
          </w:p>
        </w:tc>
        <w:tc>
          <w:tcPr>
            <w:tcW w:w="567" w:type="dxa"/>
            <w:tcBorders>
              <w:top w:val="dotted" w:sz="4" w:space="0" w:color="auto"/>
              <w:left w:val="dotted" w:sz="4" w:space="0" w:color="auto"/>
              <w:bottom w:val="dotted" w:sz="4" w:space="0" w:color="auto"/>
              <w:right w:val="dotted" w:sz="4" w:space="0" w:color="auto"/>
            </w:tcBorders>
            <w:vAlign w:val="center"/>
          </w:tcPr>
          <w:p w14:paraId="7ED66753" w14:textId="2636CC7B" w:rsidR="00C54A35" w:rsidRPr="001B1C3B" w:rsidRDefault="00C54A35" w:rsidP="00C54A35">
            <w:pPr>
              <w:jc w:val="right"/>
              <w:rPr>
                <w:sz w:val="16"/>
                <w:szCs w:val="16"/>
                <w:lang w:val="tr-TR"/>
              </w:rPr>
            </w:pPr>
            <w:r w:rsidRPr="001B1C3B">
              <w:rPr>
                <w:sz w:val="16"/>
                <w:szCs w:val="16"/>
                <w:lang w:val="tr-TR"/>
              </w:rPr>
              <w:t>-</w:t>
            </w:r>
          </w:p>
        </w:tc>
        <w:tc>
          <w:tcPr>
            <w:tcW w:w="992" w:type="dxa"/>
            <w:tcBorders>
              <w:top w:val="dotted" w:sz="4" w:space="0" w:color="auto"/>
              <w:left w:val="dotted" w:sz="4" w:space="0" w:color="auto"/>
              <w:bottom w:val="dotted" w:sz="4" w:space="0" w:color="auto"/>
              <w:right w:val="dotted" w:sz="4" w:space="0" w:color="auto"/>
            </w:tcBorders>
            <w:vAlign w:val="center"/>
          </w:tcPr>
          <w:p w14:paraId="0246C601" w14:textId="63280F90" w:rsidR="00C54A35" w:rsidRPr="001B1C3B" w:rsidRDefault="00C54A35" w:rsidP="00C54A35">
            <w:pPr>
              <w:jc w:val="right"/>
              <w:rPr>
                <w:sz w:val="16"/>
                <w:szCs w:val="16"/>
                <w:lang w:val="tr-TR"/>
              </w:rPr>
            </w:pPr>
            <w:r w:rsidRPr="001B1C3B">
              <w:rPr>
                <w:sz w:val="16"/>
                <w:szCs w:val="16"/>
                <w:lang w:val="tr-TR"/>
              </w:rPr>
              <w:t>-</w:t>
            </w:r>
          </w:p>
        </w:tc>
        <w:tc>
          <w:tcPr>
            <w:tcW w:w="992" w:type="dxa"/>
            <w:tcBorders>
              <w:top w:val="dotted" w:sz="4" w:space="0" w:color="auto"/>
              <w:left w:val="dotted" w:sz="4" w:space="0" w:color="auto"/>
              <w:bottom w:val="dotted" w:sz="4" w:space="0" w:color="auto"/>
              <w:right w:val="dotted" w:sz="4" w:space="0" w:color="auto"/>
            </w:tcBorders>
            <w:vAlign w:val="center"/>
          </w:tcPr>
          <w:p w14:paraId="7026C8BC" w14:textId="79B8A777" w:rsidR="00C54A35" w:rsidRPr="001B1C3B" w:rsidRDefault="00C54A35" w:rsidP="00C54A35">
            <w:pPr>
              <w:jc w:val="right"/>
              <w:rPr>
                <w:sz w:val="16"/>
                <w:szCs w:val="16"/>
                <w:lang w:val="tr-TR"/>
              </w:rPr>
            </w:pPr>
            <w:r w:rsidRPr="001B1C3B">
              <w:rPr>
                <w:sz w:val="16"/>
                <w:szCs w:val="16"/>
                <w:lang w:val="tr-TR"/>
              </w:rPr>
              <w:t>18,428,943</w:t>
            </w:r>
          </w:p>
        </w:tc>
        <w:tc>
          <w:tcPr>
            <w:tcW w:w="1134" w:type="dxa"/>
            <w:tcBorders>
              <w:top w:val="dotted" w:sz="4" w:space="0" w:color="auto"/>
              <w:left w:val="dotted" w:sz="4" w:space="0" w:color="auto"/>
              <w:bottom w:val="dotted" w:sz="4" w:space="0" w:color="auto"/>
              <w:right w:val="dotted" w:sz="4" w:space="0" w:color="auto"/>
            </w:tcBorders>
            <w:vAlign w:val="center"/>
          </w:tcPr>
          <w:p w14:paraId="1AEFD33B" w14:textId="4A01989F" w:rsidR="00C54A35" w:rsidRPr="001B1C3B" w:rsidRDefault="00C54A35" w:rsidP="00C54A35">
            <w:pPr>
              <w:jc w:val="right"/>
              <w:rPr>
                <w:sz w:val="16"/>
                <w:szCs w:val="16"/>
                <w:lang w:val="tr-TR"/>
              </w:rPr>
            </w:pPr>
            <w:r w:rsidRPr="001B1C3B">
              <w:rPr>
                <w:sz w:val="16"/>
                <w:szCs w:val="16"/>
                <w:lang w:val="tr-TR"/>
              </w:rPr>
              <w:t>-</w:t>
            </w:r>
          </w:p>
        </w:tc>
        <w:tc>
          <w:tcPr>
            <w:tcW w:w="1134" w:type="dxa"/>
            <w:tcBorders>
              <w:top w:val="dotted" w:sz="4" w:space="0" w:color="auto"/>
              <w:left w:val="dotted" w:sz="4" w:space="0" w:color="auto"/>
              <w:bottom w:val="dotted" w:sz="4" w:space="0" w:color="auto"/>
              <w:right w:val="dotted" w:sz="4" w:space="0" w:color="auto"/>
            </w:tcBorders>
            <w:vAlign w:val="center"/>
          </w:tcPr>
          <w:p w14:paraId="7D873D72" w14:textId="7B484F66" w:rsidR="00C54A35" w:rsidRPr="001B1C3B" w:rsidRDefault="00C54A35" w:rsidP="00C54A35">
            <w:pPr>
              <w:jc w:val="right"/>
              <w:rPr>
                <w:sz w:val="16"/>
                <w:szCs w:val="16"/>
                <w:lang w:val="tr-TR"/>
              </w:rPr>
            </w:pPr>
            <w:r w:rsidRPr="001B1C3B">
              <w:rPr>
                <w:sz w:val="16"/>
                <w:szCs w:val="16"/>
                <w:lang w:val="tr-TR"/>
              </w:rPr>
              <w:t>10,831,269</w:t>
            </w:r>
          </w:p>
        </w:tc>
        <w:tc>
          <w:tcPr>
            <w:tcW w:w="992" w:type="dxa"/>
            <w:tcBorders>
              <w:top w:val="dotted" w:sz="4" w:space="0" w:color="auto"/>
              <w:left w:val="dotted" w:sz="4" w:space="0" w:color="auto"/>
              <w:bottom w:val="dotted" w:sz="4" w:space="0" w:color="auto"/>
              <w:right w:val="dotted" w:sz="4" w:space="0" w:color="auto"/>
            </w:tcBorders>
            <w:vAlign w:val="center"/>
          </w:tcPr>
          <w:p w14:paraId="484D3566" w14:textId="138D0E95" w:rsidR="00C54A35" w:rsidRPr="001B1C3B" w:rsidRDefault="00C54A35" w:rsidP="00C54A35">
            <w:pPr>
              <w:jc w:val="right"/>
              <w:rPr>
                <w:sz w:val="16"/>
                <w:szCs w:val="16"/>
                <w:lang w:val="tr-TR"/>
              </w:rPr>
            </w:pPr>
            <w:r w:rsidRPr="001B1C3B">
              <w:rPr>
                <w:sz w:val="16"/>
                <w:szCs w:val="16"/>
                <w:lang w:val="tr-TR"/>
              </w:rPr>
              <w:t>-</w:t>
            </w:r>
          </w:p>
        </w:tc>
        <w:tc>
          <w:tcPr>
            <w:tcW w:w="647" w:type="dxa"/>
            <w:tcBorders>
              <w:top w:val="dotted" w:sz="4" w:space="0" w:color="auto"/>
              <w:left w:val="dotted" w:sz="4" w:space="0" w:color="auto"/>
              <w:bottom w:val="dotted" w:sz="4" w:space="0" w:color="auto"/>
              <w:right w:val="dotted" w:sz="4" w:space="0" w:color="auto"/>
            </w:tcBorders>
            <w:vAlign w:val="center"/>
          </w:tcPr>
          <w:p w14:paraId="550674FA" w14:textId="536A7D00" w:rsidR="00C54A35" w:rsidRPr="001B1C3B" w:rsidRDefault="00C54A35" w:rsidP="00C54A35">
            <w:pPr>
              <w:jc w:val="right"/>
              <w:rPr>
                <w:sz w:val="16"/>
                <w:szCs w:val="16"/>
                <w:lang w:val="tr-TR"/>
              </w:rPr>
            </w:pPr>
            <w:r w:rsidRPr="001B1C3B">
              <w:rPr>
                <w:sz w:val="16"/>
                <w:szCs w:val="16"/>
                <w:lang w:val="tr-TR"/>
              </w:rPr>
              <w:t>-</w:t>
            </w:r>
          </w:p>
        </w:tc>
        <w:tc>
          <w:tcPr>
            <w:tcW w:w="890" w:type="dxa"/>
            <w:tcBorders>
              <w:top w:val="dotted" w:sz="4" w:space="0" w:color="auto"/>
              <w:left w:val="dotted" w:sz="4" w:space="0" w:color="auto"/>
              <w:bottom w:val="dotted" w:sz="4" w:space="0" w:color="auto"/>
              <w:right w:val="dotted" w:sz="4" w:space="0" w:color="auto"/>
            </w:tcBorders>
            <w:vAlign w:val="center"/>
          </w:tcPr>
          <w:p w14:paraId="73C27C60" w14:textId="07EB1BA8" w:rsidR="00C54A35" w:rsidRPr="001B1C3B" w:rsidRDefault="00C54A35" w:rsidP="00C54A35">
            <w:pPr>
              <w:jc w:val="right"/>
              <w:rPr>
                <w:sz w:val="16"/>
                <w:szCs w:val="16"/>
                <w:lang w:val="tr-TR"/>
              </w:rPr>
            </w:pPr>
            <w:r w:rsidRPr="001B1C3B">
              <w:rPr>
                <w:sz w:val="16"/>
                <w:szCs w:val="16"/>
                <w:lang w:val="tr-TR"/>
              </w:rPr>
              <w:t>-</w:t>
            </w:r>
          </w:p>
        </w:tc>
        <w:tc>
          <w:tcPr>
            <w:tcW w:w="1238" w:type="dxa"/>
            <w:tcBorders>
              <w:top w:val="dotted" w:sz="4" w:space="0" w:color="auto"/>
              <w:left w:val="dotted" w:sz="4" w:space="0" w:color="auto"/>
              <w:bottom w:val="dotted" w:sz="4" w:space="0" w:color="auto"/>
              <w:right w:val="single" w:sz="4" w:space="0" w:color="auto"/>
            </w:tcBorders>
            <w:vAlign w:val="center"/>
          </w:tcPr>
          <w:p w14:paraId="072A5BC0" w14:textId="722D7032" w:rsidR="00C54A35" w:rsidRPr="001B1C3B" w:rsidRDefault="00C54A35" w:rsidP="00C54A35">
            <w:pPr>
              <w:jc w:val="right"/>
              <w:rPr>
                <w:sz w:val="16"/>
                <w:szCs w:val="16"/>
                <w:lang w:val="tr-TR"/>
              </w:rPr>
            </w:pPr>
            <w:r w:rsidRPr="001B1C3B">
              <w:rPr>
                <w:sz w:val="16"/>
                <w:szCs w:val="16"/>
                <w:lang w:val="tr-TR"/>
              </w:rPr>
              <w:t>29,260,212</w:t>
            </w:r>
          </w:p>
        </w:tc>
      </w:tr>
      <w:tr w:rsidR="00C54A35" w:rsidRPr="001B1C3B" w14:paraId="2EF7D16F" w14:textId="77777777" w:rsidTr="00C54A35">
        <w:trPr>
          <w:trHeight w:val="283"/>
        </w:trPr>
        <w:tc>
          <w:tcPr>
            <w:tcW w:w="541" w:type="dxa"/>
            <w:tcBorders>
              <w:left w:val="single" w:sz="4" w:space="0" w:color="auto"/>
            </w:tcBorders>
            <w:vAlign w:val="center"/>
          </w:tcPr>
          <w:p w14:paraId="6B1FAFA7" w14:textId="77777777" w:rsidR="00C54A35" w:rsidRPr="001B1C3B" w:rsidRDefault="00C54A35" w:rsidP="00C54A35">
            <w:pPr>
              <w:ind w:right="-2"/>
              <w:jc w:val="center"/>
              <w:rPr>
                <w:bCs/>
                <w:snapToGrid w:val="0"/>
                <w:sz w:val="16"/>
                <w:szCs w:val="16"/>
                <w:lang w:val="tr-TR"/>
              </w:rPr>
            </w:pPr>
            <w:r w:rsidRPr="001B1C3B">
              <w:rPr>
                <w:bCs/>
                <w:snapToGrid w:val="0"/>
                <w:sz w:val="16"/>
                <w:szCs w:val="16"/>
                <w:lang w:val="tr-TR"/>
              </w:rPr>
              <w:t>12</w:t>
            </w:r>
          </w:p>
        </w:tc>
        <w:tc>
          <w:tcPr>
            <w:tcW w:w="2281" w:type="dxa"/>
            <w:vAlign w:val="center"/>
          </w:tcPr>
          <w:p w14:paraId="39A29C92" w14:textId="77777777" w:rsidR="00C54A35" w:rsidRPr="001B1C3B" w:rsidRDefault="00C54A35" w:rsidP="00C54A35">
            <w:pPr>
              <w:rPr>
                <w:bCs/>
                <w:snapToGrid w:val="0"/>
                <w:sz w:val="16"/>
                <w:szCs w:val="16"/>
                <w:lang w:val="tr-TR"/>
              </w:rPr>
            </w:pPr>
            <w:r w:rsidRPr="001B1C3B">
              <w:rPr>
                <w:bCs/>
                <w:snapToGrid w:val="0"/>
                <w:sz w:val="16"/>
                <w:szCs w:val="16"/>
                <w:lang w:val="tr-TR"/>
              </w:rPr>
              <w:t>Kurulca riski yüksek belirlenmiş alacaklar</w:t>
            </w:r>
          </w:p>
        </w:tc>
        <w:tc>
          <w:tcPr>
            <w:tcW w:w="1064" w:type="dxa"/>
            <w:tcBorders>
              <w:top w:val="dotted" w:sz="4" w:space="0" w:color="auto"/>
              <w:left w:val="dotted" w:sz="4" w:space="0" w:color="auto"/>
              <w:bottom w:val="dotted" w:sz="4" w:space="0" w:color="auto"/>
              <w:right w:val="dotted" w:sz="4" w:space="0" w:color="auto"/>
            </w:tcBorders>
            <w:vAlign w:val="center"/>
          </w:tcPr>
          <w:p w14:paraId="2E5D4D1B" w14:textId="489B7977" w:rsidR="00C54A35" w:rsidRPr="001B1C3B" w:rsidRDefault="00C54A35" w:rsidP="00C54A35">
            <w:pPr>
              <w:jc w:val="right"/>
              <w:rPr>
                <w:sz w:val="16"/>
                <w:szCs w:val="16"/>
                <w:lang w:val="tr-TR"/>
              </w:rPr>
            </w:pPr>
            <w:r w:rsidRPr="001B1C3B">
              <w:rPr>
                <w:sz w:val="16"/>
                <w:szCs w:val="16"/>
                <w:lang w:val="tr-TR"/>
              </w:rPr>
              <w:t>-</w:t>
            </w:r>
          </w:p>
        </w:tc>
        <w:tc>
          <w:tcPr>
            <w:tcW w:w="787" w:type="dxa"/>
            <w:tcBorders>
              <w:top w:val="dotted" w:sz="4" w:space="0" w:color="auto"/>
              <w:left w:val="dotted" w:sz="4" w:space="0" w:color="auto"/>
              <w:bottom w:val="dotted" w:sz="4" w:space="0" w:color="auto"/>
              <w:right w:val="dotted" w:sz="4" w:space="0" w:color="auto"/>
            </w:tcBorders>
            <w:vAlign w:val="center"/>
          </w:tcPr>
          <w:p w14:paraId="4C63C3E6" w14:textId="7DD0D1D2" w:rsidR="00C54A35" w:rsidRPr="001B1C3B" w:rsidRDefault="00C54A35" w:rsidP="00C54A35">
            <w:pPr>
              <w:jc w:val="right"/>
              <w:rPr>
                <w:sz w:val="16"/>
                <w:szCs w:val="16"/>
                <w:lang w:val="tr-TR"/>
              </w:rPr>
            </w:pPr>
            <w:r w:rsidRPr="001B1C3B">
              <w:rPr>
                <w:sz w:val="16"/>
                <w:szCs w:val="16"/>
                <w:lang w:val="tr-TR"/>
              </w:rPr>
              <w:t>-</w:t>
            </w:r>
          </w:p>
        </w:tc>
        <w:tc>
          <w:tcPr>
            <w:tcW w:w="992" w:type="dxa"/>
            <w:tcBorders>
              <w:top w:val="dotted" w:sz="4" w:space="0" w:color="auto"/>
              <w:left w:val="dotted" w:sz="4" w:space="0" w:color="auto"/>
              <w:bottom w:val="dotted" w:sz="4" w:space="0" w:color="auto"/>
              <w:right w:val="dotted" w:sz="4" w:space="0" w:color="auto"/>
            </w:tcBorders>
            <w:vAlign w:val="center"/>
          </w:tcPr>
          <w:p w14:paraId="2A5F2626" w14:textId="4809F8C4" w:rsidR="00C54A35" w:rsidRPr="001B1C3B" w:rsidRDefault="00C54A35" w:rsidP="00C54A35">
            <w:pPr>
              <w:jc w:val="right"/>
              <w:rPr>
                <w:sz w:val="16"/>
                <w:szCs w:val="16"/>
                <w:lang w:val="tr-TR"/>
              </w:rPr>
            </w:pPr>
            <w:r w:rsidRPr="001B1C3B">
              <w:rPr>
                <w:sz w:val="16"/>
                <w:szCs w:val="16"/>
                <w:lang w:val="tr-TR"/>
              </w:rPr>
              <w:t>-</w:t>
            </w:r>
          </w:p>
        </w:tc>
        <w:tc>
          <w:tcPr>
            <w:tcW w:w="993" w:type="dxa"/>
            <w:tcBorders>
              <w:top w:val="dotted" w:sz="4" w:space="0" w:color="auto"/>
              <w:left w:val="dotted" w:sz="4" w:space="0" w:color="auto"/>
              <w:bottom w:val="dotted" w:sz="4" w:space="0" w:color="auto"/>
              <w:right w:val="dotted" w:sz="4" w:space="0" w:color="auto"/>
            </w:tcBorders>
            <w:vAlign w:val="center"/>
          </w:tcPr>
          <w:p w14:paraId="1F47403F" w14:textId="08475D37" w:rsidR="00C54A35" w:rsidRPr="001B1C3B" w:rsidRDefault="00C54A35" w:rsidP="00C54A35">
            <w:pPr>
              <w:jc w:val="right"/>
              <w:rPr>
                <w:sz w:val="16"/>
                <w:szCs w:val="16"/>
                <w:lang w:val="tr-TR"/>
              </w:rPr>
            </w:pPr>
            <w:r w:rsidRPr="001B1C3B">
              <w:rPr>
                <w:sz w:val="16"/>
                <w:szCs w:val="16"/>
                <w:lang w:val="tr-TR"/>
              </w:rPr>
              <w:t>-</w:t>
            </w:r>
          </w:p>
        </w:tc>
        <w:tc>
          <w:tcPr>
            <w:tcW w:w="567" w:type="dxa"/>
            <w:tcBorders>
              <w:top w:val="dotted" w:sz="4" w:space="0" w:color="auto"/>
              <w:left w:val="dotted" w:sz="4" w:space="0" w:color="auto"/>
              <w:bottom w:val="dotted" w:sz="4" w:space="0" w:color="auto"/>
              <w:right w:val="dotted" w:sz="4" w:space="0" w:color="auto"/>
            </w:tcBorders>
            <w:vAlign w:val="center"/>
          </w:tcPr>
          <w:p w14:paraId="0B786C75" w14:textId="40410359" w:rsidR="00C54A35" w:rsidRPr="001B1C3B" w:rsidRDefault="00C54A35" w:rsidP="00C54A35">
            <w:pPr>
              <w:jc w:val="right"/>
              <w:rPr>
                <w:sz w:val="16"/>
                <w:szCs w:val="16"/>
                <w:lang w:val="tr-TR"/>
              </w:rPr>
            </w:pPr>
            <w:r w:rsidRPr="001B1C3B">
              <w:rPr>
                <w:sz w:val="16"/>
                <w:szCs w:val="16"/>
                <w:lang w:val="tr-TR"/>
              </w:rPr>
              <w:t>-</w:t>
            </w:r>
          </w:p>
        </w:tc>
        <w:tc>
          <w:tcPr>
            <w:tcW w:w="992" w:type="dxa"/>
            <w:tcBorders>
              <w:top w:val="dotted" w:sz="4" w:space="0" w:color="auto"/>
              <w:left w:val="dotted" w:sz="4" w:space="0" w:color="auto"/>
              <w:bottom w:val="dotted" w:sz="4" w:space="0" w:color="auto"/>
              <w:right w:val="dotted" w:sz="4" w:space="0" w:color="auto"/>
            </w:tcBorders>
            <w:vAlign w:val="center"/>
          </w:tcPr>
          <w:p w14:paraId="25E5877E" w14:textId="363DAF7D" w:rsidR="00C54A35" w:rsidRPr="001B1C3B" w:rsidRDefault="00C54A35" w:rsidP="00C54A35">
            <w:pPr>
              <w:jc w:val="right"/>
              <w:rPr>
                <w:sz w:val="16"/>
                <w:szCs w:val="16"/>
                <w:lang w:val="tr-TR"/>
              </w:rPr>
            </w:pPr>
            <w:r w:rsidRPr="001B1C3B">
              <w:rPr>
                <w:sz w:val="16"/>
                <w:szCs w:val="16"/>
                <w:lang w:val="tr-TR"/>
              </w:rPr>
              <w:t>-</w:t>
            </w:r>
          </w:p>
        </w:tc>
        <w:tc>
          <w:tcPr>
            <w:tcW w:w="992" w:type="dxa"/>
            <w:tcBorders>
              <w:top w:val="dotted" w:sz="4" w:space="0" w:color="auto"/>
              <w:left w:val="dotted" w:sz="4" w:space="0" w:color="auto"/>
              <w:bottom w:val="dotted" w:sz="4" w:space="0" w:color="auto"/>
              <w:right w:val="dotted" w:sz="4" w:space="0" w:color="auto"/>
            </w:tcBorders>
            <w:vAlign w:val="center"/>
          </w:tcPr>
          <w:p w14:paraId="718BAF15" w14:textId="71FC15EB" w:rsidR="00C54A35" w:rsidRPr="001B1C3B" w:rsidRDefault="00C54A35" w:rsidP="00C54A35">
            <w:pPr>
              <w:jc w:val="right"/>
              <w:rPr>
                <w:sz w:val="16"/>
                <w:szCs w:val="16"/>
                <w:lang w:val="tr-TR"/>
              </w:rPr>
            </w:pPr>
            <w:r w:rsidRPr="001B1C3B">
              <w:rPr>
                <w:sz w:val="16"/>
                <w:szCs w:val="16"/>
                <w:lang w:val="tr-TR"/>
              </w:rPr>
              <w:t>742,575</w:t>
            </w:r>
          </w:p>
        </w:tc>
        <w:tc>
          <w:tcPr>
            <w:tcW w:w="1134" w:type="dxa"/>
            <w:tcBorders>
              <w:top w:val="dotted" w:sz="4" w:space="0" w:color="auto"/>
              <w:left w:val="dotted" w:sz="4" w:space="0" w:color="auto"/>
              <w:bottom w:val="dotted" w:sz="4" w:space="0" w:color="auto"/>
              <w:right w:val="dotted" w:sz="4" w:space="0" w:color="auto"/>
            </w:tcBorders>
            <w:vAlign w:val="center"/>
          </w:tcPr>
          <w:p w14:paraId="16C8AF51" w14:textId="18A5E1BE" w:rsidR="00C54A35" w:rsidRPr="001B1C3B" w:rsidRDefault="00C54A35" w:rsidP="00C54A35">
            <w:pPr>
              <w:jc w:val="right"/>
              <w:rPr>
                <w:sz w:val="16"/>
                <w:szCs w:val="16"/>
                <w:lang w:val="tr-TR"/>
              </w:rPr>
            </w:pPr>
            <w:r w:rsidRPr="001B1C3B">
              <w:rPr>
                <w:sz w:val="16"/>
                <w:szCs w:val="16"/>
                <w:lang w:val="tr-TR"/>
              </w:rPr>
              <w:t>-</w:t>
            </w:r>
          </w:p>
        </w:tc>
        <w:tc>
          <w:tcPr>
            <w:tcW w:w="1134" w:type="dxa"/>
            <w:tcBorders>
              <w:top w:val="dotted" w:sz="4" w:space="0" w:color="auto"/>
              <w:left w:val="dotted" w:sz="4" w:space="0" w:color="auto"/>
              <w:bottom w:val="dotted" w:sz="4" w:space="0" w:color="auto"/>
              <w:right w:val="dotted" w:sz="4" w:space="0" w:color="auto"/>
            </w:tcBorders>
            <w:vAlign w:val="center"/>
          </w:tcPr>
          <w:p w14:paraId="2BFA857A" w14:textId="0C58B368" w:rsidR="00C54A35" w:rsidRPr="001B1C3B" w:rsidRDefault="00C54A35" w:rsidP="00C54A35">
            <w:pPr>
              <w:jc w:val="right"/>
              <w:rPr>
                <w:sz w:val="16"/>
                <w:szCs w:val="16"/>
                <w:lang w:val="tr-TR"/>
              </w:rPr>
            </w:pPr>
            <w:r w:rsidRPr="001B1C3B">
              <w:rPr>
                <w:sz w:val="16"/>
                <w:szCs w:val="16"/>
                <w:lang w:val="tr-TR"/>
              </w:rPr>
              <w:t>711,541</w:t>
            </w:r>
          </w:p>
        </w:tc>
        <w:tc>
          <w:tcPr>
            <w:tcW w:w="992" w:type="dxa"/>
            <w:tcBorders>
              <w:top w:val="dotted" w:sz="4" w:space="0" w:color="auto"/>
              <w:left w:val="dotted" w:sz="4" w:space="0" w:color="auto"/>
              <w:bottom w:val="dotted" w:sz="4" w:space="0" w:color="auto"/>
              <w:right w:val="dotted" w:sz="4" w:space="0" w:color="auto"/>
            </w:tcBorders>
            <w:vAlign w:val="center"/>
          </w:tcPr>
          <w:p w14:paraId="44DF64FF" w14:textId="60275ADB" w:rsidR="00C54A35" w:rsidRPr="001B1C3B" w:rsidRDefault="00C54A35" w:rsidP="00C54A35">
            <w:pPr>
              <w:jc w:val="right"/>
              <w:rPr>
                <w:sz w:val="16"/>
                <w:szCs w:val="16"/>
                <w:lang w:val="tr-TR"/>
              </w:rPr>
            </w:pPr>
            <w:r w:rsidRPr="001B1C3B">
              <w:rPr>
                <w:sz w:val="16"/>
                <w:szCs w:val="16"/>
                <w:lang w:val="tr-TR"/>
              </w:rPr>
              <w:t>4,100,851</w:t>
            </w:r>
          </w:p>
        </w:tc>
        <w:tc>
          <w:tcPr>
            <w:tcW w:w="647" w:type="dxa"/>
            <w:tcBorders>
              <w:top w:val="dotted" w:sz="4" w:space="0" w:color="auto"/>
              <w:left w:val="dotted" w:sz="4" w:space="0" w:color="auto"/>
              <w:bottom w:val="dotted" w:sz="4" w:space="0" w:color="auto"/>
              <w:right w:val="dotted" w:sz="4" w:space="0" w:color="auto"/>
            </w:tcBorders>
            <w:vAlign w:val="center"/>
          </w:tcPr>
          <w:p w14:paraId="49327602" w14:textId="374C1FC5" w:rsidR="00C54A35" w:rsidRPr="001B1C3B" w:rsidRDefault="00C54A35" w:rsidP="00C54A35">
            <w:pPr>
              <w:jc w:val="right"/>
              <w:rPr>
                <w:sz w:val="16"/>
                <w:szCs w:val="16"/>
                <w:lang w:val="tr-TR"/>
              </w:rPr>
            </w:pPr>
            <w:r w:rsidRPr="001B1C3B">
              <w:rPr>
                <w:sz w:val="16"/>
                <w:szCs w:val="16"/>
                <w:lang w:val="tr-TR"/>
              </w:rPr>
              <w:t>-</w:t>
            </w:r>
          </w:p>
        </w:tc>
        <w:tc>
          <w:tcPr>
            <w:tcW w:w="890" w:type="dxa"/>
            <w:tcBorders>
              <w:top w:val="dotted" w:sz="4" w:space="0" w:color="auto"/>
              <w:left w:val="dotted" w:sz="4" w:space="0" w:color="auto"/>
              <w:bottom w:val="dotted" w:sz="4" w:space="0" w:color="auto"/>
              <w:right w:val="dotted" w:sz="4" w:space="0" w:color="auto"/>
            </w:tcBorders>
            <w:vAlign w:val="center"/>
          </w:tcPr>
          <w:p w14:paraId="2FE60FBB" w14:textId="2CCADD87" w:rsidR="00C54A35" w:rsidRPr="001B1C3B" w:rsidRDefault="00C54A35" w:rsidP="00C54A35">
            <w:pPr>
              <w:jc w:val="right"/>
              <w:rPr>
                <w:sz w:val="16"/>
                <w:szCs w:val="16"/>
                <w:lang w:val="tr-TR"/>
              </w:rPr>
            </w:pPr>
            <w:r w:rsidRPr="001B1C3B">
              <w:rPr>
                <w:sz w:val="16"/>
                <w:szCs w:val="16"/>
                <w:lang w:val="tr-TR"/>
              </w:rPr>
              <w:t>1,244</w:t>
            </w:r>
          </w:p>
        </w:tc>
        <w:tc>
          <w:tcPr>
            <w:tcW w:w="1238" w:type="dxa"/>
            <w:tcBorders>
              <w:top w:val="dotted" w:sz="4" w:space="0" w:color="auto"/>
              <w:left w:val="dotted" w:sz="4" w:space="0" w:color="auto"/>
              <w:bottom w:val="dotted" w:sz="4" w:space="0" w:color="auto"/>
              <w:right w:val="single" w:sz="4" w:space="0" w:color="auto"/>
            </w:tcBorders>
            <w:vAlign w:val="center"/>
          </w:tcPr>
          <w:p w14:paraId="27F64D14" w14:textId="2EE9C353" w:rsidR="00C54A35" w:rsidRPr="001B1C3B" w:rsidRDefault="00C54A35" w:rsidP="00C54A35">
            <w:pPr>
              <w:jc w:val="right"/>
              <w:rPr>
                <w:sz w:val="16"/>
                <w:szCs w:val="16"/>
                <w:lang w:val="tr-TR"/>
              </w:rPr>
            </w:pPr>
            <w:r w:rsidRPr="001B1C3B">
              <w:rPr>
                <w:sz w:val="16"/>
                <w:szCs w:val="16"/>
                <w:lang w:val="tr-TR"/>
              </w:rPr>
              <w:t>5,556,211</w:t>
            </w:r>
          </w:p>
        </w:tc>
      </w:tr>
      <w:tr w:rsidR="00C54A35" w:rsidRPr="001B1C3B" w14:paraId="2B351387" w14:textId="77777777" w:rsidTr="00C54A35">
        <w:trPr>
          <w:trHeight w:val="283"/>
        </w:trPr>
        <w:tc>
          <w:tcPr>
            <w:tcW w:w="541" w:type="dxa"/>
            <w:tcBorders>
              <w:left w:val="single" w:sz="4" w:space="0" w:color="auto"/>
            </w:tcBorders>
            <w:vAlign w:val="center"/>
          </w:tcPr>
          <w:p w14:paraId="742A48A4" w14:textId="77777777" w:rsidR="00C54A35" w:rsidRPr="001B1C3B" w:rsidRDefault="00C54A35" w:rsidP="00C54A35">
            <w:pPr>
              <w:ind w:right="-2"/>
              <w:jc w:val="center"/>
              <w:rPr>
                <w:bCs/>
                <w:snapToGrid w:val="0"/>
                <w:sz w:val="16"/>
                <w:szCs w:val="16"/>
                <w:lang w:val="tr-TR"/>
              </w:rPr>
            </w:pPr>
            <w:r w:rsidRPr="001B1C3B">
              <w:rPr>
                <w:bCs/>
                <w:snapToGrid w:val="0"/>
                <w:sz w:val="16"/>
                <w:szCs w:val="16"/>
                <w:lang w:val="tr-TR"/>
              </w:rPr>
              <w:t>13</w:t>
            </w:r>
          </w:p>
        </w:tc>
        <w:tc>
          <w:tcPr>
            <w:tcW w:w="2281" w:type="dxa"/>
            <w:vAlign w:val="center"/>
          </w:tcPr>
          <w:p w14:paraId="1531BA0F" w14:textId="77777777" w:rsidR="00C54A35" w:rsidRPr="001B1C3B" w:rsidRDefault="00C54A35" w:rsidP="00C54A35">
            <w:pPr>
              <w:rPr>
                <w:bCs/>
                <w:snapToGrid w:val="0"/>
                <w:sz w:val="16"/>
                <w:szCs w:val="16"/>
                <w:lang w:val="tr-TR"/>
              </w:rPr>
            </w:pPr>
            <w:r w:rsidRPr="001B1C3B">
              <w:rPr>
                <w:bCs/>
                <w:snapToGrid w:val="0"/>
                <w:sz w:val="16"/>
                <w:szCs w:val="16"/>
                <w:lang w:val="tr-TR"/>
              </w:rPr>
              <w:t>Teminatlı menkul kıymetler</w:t>
            </w:r>
          </w:p>
        </w:tc>
        <w:tc>
          <w:tcPr>
            <w:tcW w:w="1064" w:type="dxa"/>
            <w:tcBorders>
              <w:top w:val="dotted" w:sz="4" w:space="0" w:color="auto"/>
              <w:left w:val="dotted" w:sz="4" w:space="0" w:color="auto"/>
              <w:bottom w:val="dotted" w:sz="4" w:space="0" w:color="auto"/>
              <w:right w:val="dotted" w:sz="4" w:space="0" w:color="auto"/>
            </w:tcBorders>
            <w:vAlign w:val="center"/>
          </w:tcPr>
          <w:p w14:paraId="2FBB9C4E" w14:textId="129F0ED9" w:rsidR="00C54A35" w:rsidRPr="001B1C3B" w:rsidRDefault="00C54A35" w:rsidP="00C54A35">
            <w:pPr>
              <w:jc w:val="right"/>
              <w:rPr>
                <w:sz w:val="16"/>
                <w:szCs w:val="16"/>
                <w:lang w:val="tr-TR"/>
              </w:rPr>
            </w:pPr>
            <w:r w:rsidRPr="001B1C3B">
              <w:rPr>
                <w:sz w:val="16"/>
                <w:szCs w:val="16"/>
                <w:lang w:val="tr-TR"/>
              </w:rPr>
              <w:t>-</w:t>
            </w:r>
          </w:p>
        </w:tc>
        <w:tc>
          <w:tcPr>
            <w:tcW w:w="787" w:type="dxa"/>
            <w:tcBorders>
              <w:top w:val="dotted" w:sz="4" w:space="0" w:color="auto"/>
              <w:left w:val="dotted" w:sz="4" w:space="0" w:color="auto"/>
              <w:bottom w:val="dotted" w:sz="4" w:space="0" w:color="auto"/>
              <w:right w:val="dotted" w:sz="4" w:space="0" w:color="auto"/>
            </w:tcBorders>
            <w:vAlign w:val="center"/>
          </w:tcPr>
          <w:p w14:paraId="4B68216B" w14:textId="778636DD" w:rsidR="00C54A35" w:rsidRPr="001B1C3B" w:rsidRDefault="00C54A35" w:rsidP="00C54A35">
            <w:pPr>
              <w:jc w:val="right"/>
              <w:rPr>
                <w:sz w:val="16"/>
                <w:szCs w:val="16"/>
                <w:lang w:val="tr-TR"/>
              </w:rPr>
            </w:pPr>
            <w:r w:rsidRPr="001B1C3B">
              <w:rPr>
                <w:sz w:val="16"/>
                <w:szCs w:val="16"/>
                <w:lang w:val="tr-TR"/>
              </w:rPr>
              <w:t>-</w:t>
            </w:r>
          </w:p>
        </w:tc>
        <w:tc>
          <w:tcPr>
            <w:tcW w:w="992" w:type="dxa"/>
            <w:tcBorders>
              <w:top w:val="dotted" w:sz="4" w:space="0" w:color="auto"/>
              <w:left w:val="dotted" w:sz="4" w:space="0" w:color="auto"/>
              <w:bottom w:val="dotted" w:sz="4" w:space="0" w:color="auto"/>
              <w:right w:val="dotted" w:sz="4" w:space="0" w:color="auto"/>
            </w:tcBorders>
            <w:vAlign w:val="center"/>
          </w:tcPr>
          <w:p w14:paraId="74D6F1D7" w14:textId="6866A626" w:rsidR="00C54A35" w:rsidRPr="001B1C3B" w:rsidRDefault="00C54A35" w:rsidP="00C54A35">
            <w:pPr>
              <w:jc w:val="right"/>
              <w:rPr>
                <w:sz w:val="16"/>
                <w:szCs w:val="16"/>
                <w:lang w:val="tr-TR"/>
              </w:rPr>
            </w:pPr>
            <w:r w:rsidRPr="001B1C3B">
              <w:rPr>
                <w:sz w:val="16"/>
                <w:szCs w:val="16"/>
                <w:lang w:val="tr-TR"/>
              </w:rPr>
              <w:t>33,818</w:t>
            </w:r>
          </w:p>
        </w:tc>
        <w:tc>
          <w:tcPr>
            <w:tcW w:w="993" w:type="dxa"/>
            <w:tcBorders>
              <w:top w:val="dotted" w:sz="4" w:space="0" w:color="auto"/>
              <w:left w:val="dotted" w:sz="4" w:space="0" w:color="auto"/>
              <w:bottom w:val="dotted" w:sz="4" w:space="0" w:color="auto"/>
              <w:right w:val="dotted" w:sz="4" w:space="0" w:color="auto"/>
            </w:tcBorders>
            <w:vAlign w:val="center"/>
          </w:tcPr>
          <w:p w14:paraId="7508BB7D" w14:textId="210B6259" w:rsidR="00C54A35" w:rsidRPr="001B1C3B" w:rsidRDefault="00C54A35" w:rsidP="00C54A35">
            <w:pPr>
              <w:jc w:val="right"/>
              <w:rPr>
                <w:sz w:val="16"/>
                <w:szCs w:val="16"/>
                <w:lang w:val="tr-TR"/>
              </w:rPr>
            </w:pPr>
            <w:r w:rsidRPr="001B1C3B">
              <w:rPr>
                <w:sz w:val="16"/>
                <w:szCs w:val="16"/>
                <w:lang w:val="tr-TR"/>
              </w:rPr>
              <w:t>-</w:t>
            </w:r>
          </w:p>
        </w:tc>
        <w:tc>
          <w:tcPr>
            <w:tcW w:w="567" w:type="dxa"/>
            <w:tcBorders>
              <w:top w:val="dotted" w:sz="4" w:space="0" w:color="auto"/>
              <w:left w:val="dotted" w:sz="4" w:space="0" w:color="auto"/>
              <w:bottom w:val="dotted" w:sz="4" w:space="0" w:color="auto"/>
              <w:right w:val="dotted" w:sz="4" w:space="0" w:color="auto"/>
            </w:tcBorders>
            <w:vAlign w:val="center"/>
          </w:tcPr>
          <w:p w14:paraId="6B0DAA4F" w14:textId="063591F2" w:rsidR="00C54A35" w:rsidRPr="001B1C3B" w:rsidRDefault="00C54A35" w:rsidP="00C54A35">
            <w:pPr>
              <w:jc w:val="right"/>
              <w:rPr>
                <w:sz w:val="16"/>
                <w:szCs w:val="16"/>
                <w:lang w:val="tr-TR"/>
              </w:rPr>
            </w:pPr>
            <w:r w:rsidRPr="001B1C3B">
              <w:rPr>
                <w:sz w:val="16"/>
                <w:szCs w:val="16"/>
                <w:lang w:val="tr-TR"/>
              </w:rPr>
              <w:t>-</w:t>
            </w:r>
          </w:p>
        </w:tc>
        <w:tc>
          <w:tcPr>
            <w:tcW w:w="992" w:type="dxa"/>
            <w:tcBorders>
              <w:top w:val="dotted" w:sz="4" w:space="0" w:color="auto"/>
              <w:left w:val="dotted" w:sz="4" w:space="0" w:color="auto"/>
              <w:bottom w:val="dotted" w:sz="4" w:space="0" w:color="auto"/>
              <w:right w:val="dotted" w:sz="4" w:space="0" w:color="auto"/>
            </w:tcBorders>
            <w:vAlign w:val="center"/>
          </w:tcPr>
          <w:p w14:paraId="064B9B4E" w14:textId="57603025" w:rsidR="00C54A35" w:rsidRPr="001B1C3B" w:rsidRDefault="00C54A35" w:rsidP="00C54A35">
            <w:pPr>
              <w:jc w:val="right"/>
              <w:rPr>
                <w:sz w:val="16"/>
                <w:szCs w:val="16"/>
                <w:lang w:val="tr-TR"/>
              </w:rPr>
            </w:pPr>
            <w:r w:rsidRPr="001B1C3B">
              <w:rPr>
                <w:sz w:val="16"/>
                <w:szCs w:val="16"/>
                <w:lang w:val="tr-TR"/>
              </w:rPr>
              <w:t>-</w:t>
            </w:r>
          </w:p>
        </w:tc>
        <w:tc>
          <w:tcPr>
            <w:tcW w:w="992" w:type="dxa"/>
            <w:tcBorders>
              <w:top w:val="dotted" w:sz="4" w:space="0" w:color="auto"/>
              <w:left w:val="dotted" w:sz="4" w:space="0" w:color="auto"/>
              <w:bottom w:val="dotted" w:sz="4" w:space="0" w:color="auto"/>
              <w:right w:val="dotted" w:sz="4" w:space="0" w:color="auto"/>
            </w:tcBorders>
            <w:vAlign w:val="center"/>
          </w:tcPr>
          <w:p w14:paraId="1D91A387" w14:textId="593A2BDE" w:rsidR="00C54A35" w:rsidRPr="001B1C3B" w:rsidRDefault="00C54A35" w:rsidP="00C54A35">
            <w:pPr>
              <w:jc w:val="right"/>
              <w:rPr>
                <w:sz w:val="16"/>
                <w:szCs w:val="16"/>
                <w:lang w:val="tr-TR"/>
              </w:rPr>
            </w:pPr>
            <w:r w:rsidRPr="001B1C3B">
              <w:rPr>
                <w:sz w:val="16"/>
                <w:szCs w:val="16"/>
                <w:lang w:val="tr-TR"/>
              </w:rPr>
              <w:t>-</w:t>
            </w:r>
          </w:p>
        </w:tc>
        <w:tc>
          <w:tcPr>
            <w:tcW w:w="1134" w:type="dxa"/>
            <w:tcBorders>
              <w:top w:val="dotted" w:sz="4" w:space="0" w:color="auto"/>
              <w:left w:val="dotted" w:sz="4" w:space="0" w:color="auto"/>
              <w:bottom w:val="dotted" w:sz="4" w:space="0" w:color="auto"/>
              <w:right w:val="dotted" w:sz="4" w:space="0" w:color="auto"/>
            </w:tcBorders>
            <w:vAlign w:val="center"/>
          </w:tcPr>
          <w:p w14:paraId="773B419D" w14:textId="4745162B" w:rsidR="00C54A35" w:rsidRPr="001B1C3B" w:rsidRDefault="00C54A35" w:rsidP="00C54A35">
            <w:pPr>
              <w:jc w:val="right"/>
              <w:rPr>
                <w:sz w:val="16"/>
                <w:szCs w:val="16"/>
                <w:lang w:val="tr-TR"/>
              </w:rPr>
            </w:pPr>
            <w:r w:rsidRPr="001B1C3B">
              <w:rPr>
                <w:sz w:val="16"/>
                <w:szCs w:val="16"/>
                <w:lang w:val="tr-TR"/>
              </w:rPr>
              <w:t>-</w:t>
            </w:r>
          </w:p>
        </w:tc>
        <w:tc>
          <w:tcPr>
            <w:tcW w:w="1134" w:type="dxa"/>
            <w:tcBorders>
              <w:top w:val="dotted" w:sz="4" w:space="0" w:color="auto"/>
              <w:left w:val="dotted" w:sz="4" w:space="0" w:color="auto"/>
              <w:bottom w:val="dotted" w:sz="4" w:space="0" w:color="auto"/>
              <w:right w:val="dotted" w:sz="4" w:space="0" w:color="auto"/>
            </w:tcBorders>
            <w:vAlign w:val="center"/>
          </w:tcPr>
          <w:p w14:paraId="3751207E" w14:textId="1D66BEA0" w:rsidR="00C54A35" w:rsidRPr="001B1C3B" w:rsidRDefault="00C54A35" w:rsidP="00C54A35">
            <w:pPr>
              <w:jc w:val="right"/>
              <w:rPr>
                <w:sz w:val="16"/>
                <w:szCs w:val="16"/>
                <w:lang w:val="tr-TR"/>
              </w:rPr>
            </w:pPr>
            <w:r w:rsidRPr="001B1C3B">
              <w:rPr>
                <w:sz w:val="16"/>
                <w:szCs w:val="16"/>
                <w:lang w:val="tr-TR"/>
              </w:rPr>
              <w:t>-</w:t>
            </w:r>
          </w:p>
        </w:tc>
        <w:tc>
          <w:tcPr>
            <w:tcW w:w="992" w:type="dxa"/>
            <w:tcBorders>
              <w:top w:val="dotted" w:sz="4" w:space="0" w:color="auto"/>
              <w:left w:val="dotted" w:sz="4" w:space="0" w:color="auto"/>
              <w:bottom w:val="dotted" w:sz="4" w:space="0" w:color="auto"/>
              <w:right w:val="dotted" w:sz="4" w:space="0" w:color="auto"/>
            </w:tcBorders>
            <w:vAlign w:val="center"/>
          </w:tcPr>
          <w:p w14:paraId="3E585060" w14:textId="42DBD9D9" w:rsidR="00C54A35" w:rsidRPr="001B1C3B" w:rsidRDefault="00C54A35" w:rsidP="00C54A35">
            <w:pPr>
              <w:jc w:val="right"/>
              <w:rPr>
                <w:sz w:val="16"/>
                <w:szCs w:val="16"/>
                <w:lang w:val="tr-TR"/>
              </w:rPr>
            </w:pPr>
            <w:r w:rsidRPr="001B1C3B">
              <w:rPr>
                <w:sz w:val="16"/>
                <w:szCs w:val="16"/>
                <w:lang w:val="tr-TR"/>
              </w:rPr>
              <w:t>-</w:t>
            </w:r>
          </w:p>
        </w:tc>
        <w:tc>
          <w:tcPr>
            <w:tcW w:w="647" w:type="dxa"/>
            <w:tcBorders>
              <w:top w:val="dotted" w:sz="4" w:space="0" w:color="auto"/>
              <w:left w:val="dotted" w:sz="4" w:space="0" w:color="auto"/>
              <w:bottom w:val="dotted" w:sz="4" w:space="0" w:color="auto"/>
              <w:right w:val="dotted" w:sz="4" w:space="0" w:color="auto"/>
            </w:tcBorders>
            <w:vAlign w:val="center"/>
          </w:tcPr>
          <w:p w14:paraId="5D103B1B" w14:textId="004B3817" w:rsidR="00C54A35" w:rsidRPr="001B1C3B" w:rsidRDefault="00C54A35" w:rsidP="00C54A35">
            <w:pPr>
              <w:jc w:val="right"/>
              <w:rPr>
                <w:sz w:val="16"/>
                <w:szCs w:val="16"/>
                <w:lang w:val="tr-TR"/>
              </w:rPr>
            </w:pPr>
            <w:r w:rsidRPr="001B1C3B">
              <w:rPr>
                <w:sz w:val="16"/>
                <w:szCs w:val="16"/>
                <w:lang w:val="tr-TR"/>
              </w:rPr>
              <w:t>-</w:t>
            </w:r>
          </w:p>
        </w:tc>
        <w:tc>
          <w:tcPr>
            <w:tcW w:w="890" w:type="dxa"/>
            <w:tcBorders>
              <w:top w:val="dotted" w:sz="4" w:space="0" w:color="auto"/>
              <w:left w:val="dotted" w:sz="4" w:space="0" w:color="auto"/>
              <w:bottom w:val="dotted" w:sz="4" w:space="0" w:color="auto"/>
              <w:right w:val="dotted" w:sz="4" w:space="0" w:color="auto"/>
            </w:tcBorders>
            <w:vAlign w:val="center"/>
          </w:tcPr>
          <w:p w14:paraId="52B8588B" w14:textId="190B86B3" w:rsidR="00C54A35" w:rsidRPr="001B1C3B" w:rsidRDefault="00C54A35" w:rsidP="00C54A35">
            <w:pPr>
              <w:jc w:val="right"/>
              <w:rPr>
                <w:sz w:val="16"/>
                <w:szCs w:val="16"/>
                <w:lang w:val="tr-TR"/>
              </w:rPr>
            </w:pPr>
            <w:r w:rsidRPr="001B1C3B">
              <w:rPr>
                <w:sz w:val="16"/>
                <w:szCs w:val="16"/>
                <w:lang w:val="tr-TR"/>
              </w:rPr>
              <w:t>-</w:t>
            </w:r>
          </w:p>
        </w:tc>
        <w:tc>
          <w:tcPr>
            <w:tcW w:w="1238" w:type="dxa"/>
            <w:tcBorders>
              <w:top w:val="dotted" w:sz="4" w:space="0" w:color="auto"/>
              <w:left w:val="dotted" w:sz="4" w:space="0" w:color="auto"/>
              <w:bottom w:val="dotted" w:sz="4" w:space="0" w:color="auto"/>
              <w:right w:val="single" w:sz="4" w:space="0" w:color="auto"/>
            </w:tcBorders>
            <w:vAlign w:val="center"/>
          </w:tcPr>
          <w:p w14:paraId="0529AF41" w14:textId="20B64D39" w:rsidR="00C54A35" w:rsidRPr="001B1C3B" w:rsidRDefault="00C54A35" w:rsidP="00C54A35">
            <w:pPr>
              <w:jc w:val="right"/>
              <w:rPr>
                <w:sz w:val="16"/>
                <w:szCs w:val="16"/>
                <w:lang w:val="tr-TR"/>
              </w:rPr>
            </w:pPr>
            <w:r w:rsidRPr="001B1C3B">
              <w:rPr>
                <w:sz w:val="16"/>
                <w:szCs w:val="16"/>
                <w:lang w:val="tr-TR"/>
              </w:rPr>
              <w:t>33,818</w:t>
            </w:r>
          </w:p>
        </w:tc>
      </w:tr>
      <w:tr w:rsidR="00C54A35" w:rsidRPr="001B1C3B" w14:paraId="45B9BDEA" w14:textId="77777777" w:rsidTr="00C54A35">
        <w:trPr>
          <w:trHeight w:val="283"/>
        </w:trPr>
        <w:tc>
          <w:tcPr>
            <w:tcW w:w="541" w:type="dxa"/>
            <w:tcBorders>
              <w:left w:val="single" w:sz="4" w:space="0" w:color="auto"/>
            </w:tcBorders>
            <w:vAlign w:val="center"/>
          </w:tcPr>
          <w:p w14:paraId="2E3ADD63" w14:textId="77777777" w:rsidR="00C54A35" w:rsidRPr="001B1C3B" w:rsidRDefault="00C54A35" w:rsidP="00C54A35">
            <w:pPr>
              <w:ind w:right="-2"/>
              <w:jc w:val="center"/>
              <w:rPr>
                <w:bCs/>
                <w:snapToGrid w:val="0"/>
                <w:sz w:val="16"/>
                <w:szCs w:val="16"/>
                <w:lang w:val="tr-TR"/>
              </w:rPr>
            </w:pPr>
            <w:r w:rsidRPr="001B1C3B">
              <w:rPr>
                <w:bCs/>
                <w:snapToGrid w:val="0"/>
                <w:sz w:val="16"/>
                <w:szCs w:val="16"/>
                <w:lang w:val="tr-TR"/>
              </w:rPr>
              <w:t>14</w:t>
            </w:r>
          </w:p>
        </w:tc>
        <w:tc>
          <w:tcPr>
            <w:tcW w:w="2281" w:type="dxa"/>
            <w:vAlign w:val="center"/>
          </w:tcPr>
          <w:p w14:paraId="234BF369" w14:textId="77777777" w:rsidR="00C54A35" w:rsidRPr="001B1C3B" w:rsidRDefault="00C54A35" w:rsidP="00C54A35">
            <w:pPr>
              <w:rPr>
                <w:bCs/>
                <w:snapToGrid w:val="0"/>
                <w:sz w:val="16"/>
                <w:szCs w:val="16"/>
                <w:lang w:val="tr-TR"/>
              </w:rPr>
            </w:pPr>
            <w:r w:rsidRPr="001B1C3B">
              <w:rPr>
                <w:bCs/>
                <w:snapToGrid w:val="0"/>
                <w:sz w:val="16"/>
                <w:szCs w:val="16"/>
                <w:lang w:val="tr-TR"/>
              </w:rPr>
              <w:t>Bankalardan ve aracı kurumlardan olan kısa vadeli alacaklar ile kısa vadeli kurumsal alacaklar</w:t>
            </w:r>
          </w:p>
        </w:tc>
        <w:tc>
          <w:tcPr>
            <w:tcW w:w="1064" w:type="dxa"/>
            <w:tcBorders>
              <w:top w:val="dotted" w:sz="4" w:space="0" w:color="auto"/>
              <w:left w:val="dotted" w:sz="4" w:space="0" w:color="auto"/>
              <w:bottom w:val="dotted" w:sz="4" w:space="0" w:color="auto"/>
              <w:right w:val="dotted" w:sz="4" w:space="0" w:color="auto"/>
            </w:tcBorders>
            <w:vAlign w:val="center"/>
          </w:tcPr>
          <w:p w14:paraId="33C5D1D2" w14:textId="2DD4AC78" w:rsidR="00C54A35" w:rsidRPr="001B1C3B" w:rsidRDefault="00C54A35" w:rsidP="00C54A35">
            <w:pPr>
              <w:jc w:val="right"/>
              <w:rPr>
                <w:sz w:val="16"/>
                <w:szCs w:val="16"/>
                <w:lang w:val="tr-TR"/>
              </w:rPr>
            </w:pPr>
            <w:r w:rsidRPr="001B1C3B">
              <w:rPr>
                <w:sz w:val="16"/>
                <w:szCs w:val="16"/>
                <w:lang w:val="tr-TR"/>
              </w:rPr>
              <w:t>-</w:t>
            </w:r>
          </w:p>
        </w:tc>
        <w:tc>
          <w:tcPr>
            <w:tcW w:w="787" w:type="dxa"/>
            <w:tcBorders>
              <w:top w:val="dotted" w:sz="4" w:space="0" w:color="auto"/>
              <w:left w:val="dotted" w:sz="4" w:space="0" w:color="auto"/>
              <w:bottom w:val="dotted" w:sz="4" w:space="0" w:color="auto"/>
              <w:right w:val="dotted" w:sz="4" w:space="0" w:color="auto"/>
            </w:tcBorders>
            <w:vAlign w:val="center"/>
          </w:tcPr>
          <w:p w14:paraId="470F347D" w14:textId="09E68C81" w:rsidR="00C54A35" w:rsidRPr="001B1C3B" w:rsidRDefault="00C54A35" w:rsidP="00C54A35">
            <w:pPr>
              <w:jc w:val="right"/>
              <w:rPr>
                <w:sz w:val="16"/>
                <w:szCs w:val="16"/>
                <w:lang w:val="tr-TR"/>
              </w:rPr>
            </w:pPr>
            <w:r w:rsidRPr="001B1C3B">
              <w:rPr>
                <w:sz w:val="16"/>
                <w:szCs w:val="16"/>
                <w:lang w:val="tr-TR"/>
              </w:rPr>
              <w:t>-</w:t>
            </w:r>
          </w:p>
        </w:tc>
        <w:tc>
          <w:tcPr>
            <w:tcW w:w="992" w:type="dxa"/>
            <w:tcBorders>
              <w:top w:val="dotted" w:sz="4" w:space="0" w:color="auto"/>
              <w:left w:val="dotted" w:sz="4" w:space="0" w:color="auto"/>
              <w:bottom w:val="dotted" w:sz="4" w:space="0" w:color="auto"/>
              <w:right w:val="dotted" w:sz="4" w:space="0" w:color="auto"/>
            </w:tcBorders>
            <w:vAlign w:val="center"/>
          </w:tcPr>
          <w:p w14:paraId="2D5D7907" w14:textId="4E82C8E2" w:rsidR="00C54A35" w:rsidRPr="001B1C3B" w:rsidRDefault="00C54A35" w:rsidP="00C54A35">
            <w:pPr>
              <w:jc w:val="right"/>
              <w:rPr>
                <w:sz w:val="16"/>
                <w:szCs w:val="16"/>
                <w:lang w:val="tr-TR"/>
              </w:rPr>
            </w:pPr>
            <w:r w:rsidRPr="001B1C3B">
              <w:rPr>
                <w:sz w:val="16"/>
                <w:szCs w:val="16"/>
                <w:lang w:val="tr-TR"/>
              </w:rPr>
              <w:t>-</w:t>
            </w:r>
          </w:p>
        </w:tc>
        <w:tc>
          <w:tcPr>
            <w:tcW w:w="993" w:type="dxa"/>
            <w:tcBorders>
              <w:top w:val="dotted" w:sz="4" w:space="0" w:color="auto"/>
              <w:left w:val="dotted" w:sz="4" w:space="0" w:color="auto"/>
              <w:bottom w:val="dotted" w:sz="4" w:space="0" w:color="auto"/>
              <w:right w:val="dotted" w:sz="4" w:space="0" w:color="auto"/>
            </w:tcBorders>
            <w:vAlign w:val="center"/>
          </w:tcPr>
          <w:p w14:paraId="75F8BE4F" w14:textId="4CFE174C" w:rsidR="00C54A35" w:rsidRPr="001B1C3B" w:rsidRDefault="00C54A35" w:rsidP="00C54A35">
            <w:pPr>
              <w:jc w:val="right"/>
              <w:rPr>
                <w:sz w:val="16"/>
                <w:szCs w:val="16"/>
                <w:lang w:val="tr-TR"/>
              </w:rPr>
            </w:pPr>
            <w:r w:rsidRPr="001B1C3B">
              <w:rPr>
                <w:sz w:val="16"/>
                <w:szCs w:val="16"/>
                <w:lang w:val="tr-TR"/>
              </w:rPr>
              <w:t>-</w:t>
            </w:r>
          </w:p>
        </w:tc>
        <w:tc>
          <w:tcPr>
            <w:tcW w:w="567" w:type="dxa"/>
            <w:tcBorders>
              <w:top w:val="dotted" w:sz="4" w:space="0" w:color="auto"/>
              <w:left w:val="dotted" w:sz="4" w:space="0" w:color="auto"/>
              <w:bottom w:val="dotted" w:sz="4" w:space="0" w:color="auto"/>
              <w:right w:val="dotted" w:sz="4" w:space="0" w:color="auto"/>
            </w:tcBorders>
            <w:vAlign w:val="center"/>
          </w:tcPr>
          <w:p w14:paraId="62A9C273" w14:textId="5A2193B7" w:rsidR="00C54A35" w:rsidRPr="001B1C3B" w:rsidRDefault="00C54A35" w:rsidP="00C54A35">
            <w:pPr>
              <w:jc w:val="right"/>
              <w:rPr>
                <w:sz w:val="16"/>
                <w:szCs w:val="16"/>
                <w:lang w:val="tr-TR"/>
              </w:rPr>
            </w:pPr>
            <w:r w:rsidRPr="001B1C3B">
              <w:rPr>
                <w:sz w:val="16"/>
                <w:szCs w:val="16"/>
                <w:lang w:val="tr-TR"/>
              </w:rPr>
              <w:t>-</w:t>
            </w:r>
          </w:p>
        </w:tc>
        <w:tc>
          <w:tcPr>
            <w:tcW w:w="992" w:type="dxa"/>
            <w:tcBorders>
              <w:top w:val="dotted" w:sz="4" w:space="0" w:color="auto"/>
              <w:left w:val="dotted" w:sz="4" w:space="0" w:color="auto"/>
              <w:bottom w:val="dotted" w:sz="4" w:space="0" w:color="auto"/>
              <w:right w:val="dotted" w:sz="4" w:space="0" w:color="auto"/>
            </w:tcBorders>
            <w:vAlign w:val="center"/>
          </w:tcPr>
          <w:p w14:paraId="2595A965" w14:textId="1BB3E612" w:rsidR="00C54A35" w:rsidRPr="001B1C3B" w:rsidRDefault="00C54A35" w:rsidP="00C54A35">
            <w:pPr>
              <w:jc w:val="right"/>
              <w:rPr>
                <w:sz w:val="16"/>
                <w:szCs w:val="16"/>
                <w:lang w:val="tr-TR"/>
              </w:rPr>
            </w:pPr>
            <w:r w:rsidRPr="001B1C3B">
              <w:rPr>
                <w:sz w:val="16"/>
                <w:szCs w:val="16"/>
                <w:lang w:val="tr-TR"/>
              </w:rPr>
              <w:t>-</w:t>
            </w:r>
          </w:p>
        </w:tc>
        <w:tc>
          <w:tcPr>
            <w:tcW w:w="992" w:type="dxa"/>
            <w:tcBorders>
              <w:top w:val="dotted" w:sz="4" w:space="0" w:color="auto"/>
              <w:left w:val="dotted" w:sz="4" w:space="0" w:color="auto"/>
              <w:bottom w:val="dotted" w:sz="4" w:space="0" w:color="auto"/>
              <w:right w:val="dotted" w:sz="4" w:space="0" w:color="auto"/>
            </w:tcBorders>
            <w:vAlign w:val="center"/>
          </w:tcPr>
          <w:p w14:paraId="79904594" w14:textId="6BC75329" w:rsidR="00C54A35" w:rsidRPr="001B1C3B" w:rsidRDefault="00C54A35" w:rsidP="00C54A35">
            <w:pPr>
              <w:jc w:val="right"/>
              <w:rPr>
                <w:sz w:val="16"/>
                <w:szCs w:val="16"/>
                <w:lang w:val="tr-TR"/>
              </w:rPr>
            </w:pPr>
            <w:r w:rsidRPr="001B1C3B">
              <w:rPr>
                <w:sz w:val="16"/>
                <w:szCs w:val="16"/>
                <w:lang w:val="tr-TR"/>
              </w:rPr>
              <w:t>-</w:t>
            </w:r>
          </w:p>
        </w:tc>
        <w:tc>
          <w:tcPr>
            <w:tcW w:w="1134" w:type="dxa"/>
            <w:tcBorders>
              <w:top w:val="dotted" w:sz="4" w:space="0" w:color="auto"/>
              <w:left w:val="dotted" w:sz="4" w:space="0" w:color="auto"/>
              <w:bottom w:val="dotted" w:sz="4" w:space="0" w:color="auto"/>
              <w:right w:val="dotted" w:sz="4" w:space="0" w:color="auto"/>
            </w:tcBorders>
            <w:vAlign w:val="center"/>
          </w:tcPr>
          <w:p w14:paraId="2ECA4051" w14:textId="31C7229F" w:rsidR="00C54A35" w:rsidRPr="001B1C3B" w:rsidRDefault="00C54A35" w:rsidP="00C54A35">
            <w:pPr>
              <w:jc w:val="right"/>
              <w:rPr>
                <w:sz w:val="16"/>
                <w:szCs w:val="16"/>
                <w:lang w:val="tr-TR"/>
              </w:rPr>
            </w:pPr>
            <w:r w:rsidRPr="001B1C3B">
              <w:rPr>
                <w:sz w:val="16"/>
                <w:szCs w:val="16"/>
                <w:lang w:val="tr-TR"/>
              </w:rPr>
              <w:t>-</w:t>
            </w:r>
          </w:p>
        </w:tc>
        <w:tc>
          <w:tcPr>
            <w:tcW w:w="1134" w:type="dxa"/>
            <w:tcBorders>
              <w:top w:val="dotted" w:sz="4" w:space="0" w:color="auto"/>
              <w:left w:val="dotted" w:sz="4" w:space="0" w:color="auto"/>
              <w:bottom w:val="dotted" w:sz="4" w:space="0" w:color="auto"/>
              <w:right w:val="dotted" w:sz="4" w:space="0" w:color="auto"/>
            </w:tcBorders>
            <w:vAlign w:val="center"/>
          </w:tcPr>
          <w:p w14:paraId="20123F84" w14:textId="1F4EBBFE" w:rsidR="00C54A35" w:rsidRPr="001B1C3B" w:rsidRDefault="00C54A35" w:rsidP="00C54A35">
            <w:pPr>
              <w:jc w:val="right"/>
              <w:rPr>
                <w:sz w:val="16"/>
                <w:szCs w:val="16"/>
                <w:lang w:val="tr-TR"/>
              </w:rPr>
            </w:pPr>
            <w:r w:rsidRPr="001B1C3B">
              <w:rPr>
                <w:sz w:val="16"/>
                <w:szCs w:val="16"/>
                <w:lang w:val="tr-TR"/>
              </w:rPr>
              <w:t>-</w:t>
            </w:r>
          </w:p>
        </w:tc>
        <w:tc>
          <w:tcPr>
            <w:tcW w:w="992" w:type="dxa"/>
            <w:tcBorders>
              <w:top w:val="dotted" w:sz="4" w:space="0" w:color="auto"/>
              <w:left w:val="dotted" w:sz="4" w:space="0" w:color="auto"/>
              <w:bottom w:val="dotted" w:sz="4" w:space="0" w:color="auto"/>
              <w:right w:val="dotted" w:sz="4" w:space="0" w:color="auto"/>
            </w:tcBorders>
            <w:vAlign w:val="center"/>
          </w:tcPr>
          <w:p w14:paraId="771B677E" w14:textId="6C149765" w:rsidR="00C54A35" w:rsidRPr="001B1C3B" w:rsidRDefault="00C54A35" w:rsidP="00C54A35">
            <w:pPr>
              <w:jc w:val="right"/>
              <w:rPr>
                <w:sz w:val="16"/>
                <w:szCs w:val="16"/>
                <w:lang w:val="tr-TR"/>
              </w:rPr>
            </w:pPr>
            <w:r w:rsidRPr="001B1C3B">
              <w:rPr>
                <w:sz w:val="16"/>
                <w:szCs w:val="16"/>
                <w:lang w:val="tr-TR"/>
              </w:rPr>
              <w:t>-</w:t>
            </w:r>
          </w:p>
        </w:tc>
        <w:tc>
          <w:tcPr>
            <w:tcW w:w="647" w:type="dxa"/>
            <w:tcBorders>
              <w:top w:val="dotted" w:sz="4" w:space="0" w:color="auto"/>
              <w:left w:val="dotted" w:sz="4" w:space="0" w:color="auto"/>
              <w:bottom w:val="dotted" w:sz="4" w:space="0" w:color="auto"/>
              <w:right w:val="dotted" w:sz="4" w:space="0" w:color="auto"/>
            </w:tcBorders>
            <w:vAlign w:val="center"/>
          </w:tcPr>
          <w:p w14:paraId="715E43FB" w14:textId="5FB8B405" w:rsidR="00C54A35" w:rsidRPr="001B1C3B" w:rsidRDefault="00C54A35" w:rsidP="00C54A35">
            <w:pPr>
              <w:jc w:val="right"/>
              <w:rPr>
                <w:sz w:val="16"/>
                <w:szCs w:val="16"/>
                <w:lang w:val="tr-TR"/>
              </w:rPr>
            </w:pPr>
            <w:r w:rsidRPr="001B1C3B">
              <w:rPr>
                <w:sz w:val="16"/>
                <w:szCs w:val="16"/>
                <w:lang w:val="tr-TR"/>
              </w:rPr>
              <w:t>-</w:t>
            </w:r>
          </w:p>
        </w:tc>
        <w:tc>
          <w:tcPr>
            <w:tcW w:w="890" w:type="dxa"/>
            <w:tcBorders>
              <w:top w:val="dotted" w:sz="4" w:space="0" w:color="auto"/>
              <w:left w:val="dotted" w:sz="4" w:space="0" w:color="auto"/>
              <w:bottom w:val="dotted" w:sz="4" w:space="0" w:color="auto"/>
              <w:right w:val="dotted" w:sz="4" w:space="0" w:color="auto"/>
            </w:tcBorders>
            <w:vAlign w:val="center"/>
          </w:tcPr>
          <w:p w14:paraId="4862F416" w14:textId="7B4EB68F" w:rsidR="00C54A35" w:rsidRPr="001B1C3B" w:rsidRDefault="00C54A35" w:rsidP="00C54A35">
            <w:pPr>
              <w:jc w:val="right"/>
              <w:rPr>
                <w:sz w:val="16"/>
                <w:szCs w:val="16"/>
                <w:lang w:val="tr-TR"/>
              </w:rPr>
            </w:pPr>
            <w:r w:rsidRPr="001B1C3B">
              <w:rPr>
                <w:sz w:val="16"/>
                <w:szCs w:val="16"/>
                <w:lang w:val="tr-TR"/>
              </w:rPr>
              <w:t>-</w:t>
            </w:r>
          </w:p>
        </w:tc>
        <w:tc>
          <w:tcPr>
            <w:tcW w:w="1238" w:type="dxa"/>
            <w:tcBorders>
              <w:top w:val="dotted" w:sz="4" w:space="0" w:color="auto"/>
              <w:left w:val="dotted" w:sz="4" w:space="0" w:color="auto"/>
              <w:bottom w:val="dotted" w:sz="4" w:space="0" w:color="auto"/>
              <w:right w:val="single" w:sz="4" w:space="0" w:color="auto"/>
            </w:tcBorders>
            <w:vAlign w:val="center"/>
          </w:tcPr>
          <w:p w14:paraId="173ACC3B" w14:textId="57786A33" w:rsidR="00C54A35" w:rsidRPr="001B1C3B" w:rsidRDefault="00C54A35" w:rsidP="00C54A35">
            <w:pPr>
              <w:jc w:val="right"/>
              <w:rPr>
                <w:sz w:val="16"/>
                <w:szCs w:val="16"/>
                <w:lang w:val="tr-TR"/>
              </w:rPr>
            </w:pPr>
            <w:r w:rsidRPr="001B1C3B">
              <w:rPr>
                <w:sz w:val="16"/>
                <w:szCs w:val="16"/>
                <w:lang w:val="tr-TR"/>
              </w:rPr>
              <w:t>-</w:t>
            </w:r>
          </w:p>
        </w:tc>
      </w:tr>
      <w:tr w:rsidR="00C54A35" w:rsidRPr="001B1C3B" w14:paraId="604B9C93" w14:textId="77777777" w:rsidTr="00C54A35">
        <w:trPr>
          <w:trHeight w:val="283"/>
        </w:trPr>
        <w:tc>
          <w:tcPr>
            <w:tcW w:w="541" w:type="dxa"/>
            <w:tcBorders>
              <w:left w:val="single" w:sz="4" w:space="0" w:color="auto"/>
            </w:tcBorders>
            <w:vAlign w:val="center"/>
          </w:tcPr>
          <w:p w14:paraId="01B7829E" w14:textId="77777777" w:rsidR="00C54A35" w:rsidRPr="001B1C3B" w:rsidRDefault="00C54A35" w:rsidP="00C54A35">
            <w:pPr>
              <w:ind w:right="-2"/>
              <w:jc w:val="center"/>
              <w:rPr>
                <w:bCs/>
                <w:snapToGrid w:val="0"/>
                <w:sz w:val="16"/>
                <w:szCs w:val="16"/>
                <w:lang w:val="tr-TR"/>
              </w:rPr>
            </w:pPr>
            <w:r w:rsidRPr="001B1C3B">
              <w:rPr>
                <w:bCs/>
                <w:snapToGrid w:val="0"/>
                <w:sz w:val="16"/>
                <w:szCs w:val="16"/>
                <w:lang w:val="tr-TR"/>
              </w:rPr>
              <w:t>15</w:t>
            </w:r>
          </w:p>
        </w:tc>
        <w:tc>
          <w:tcPr>
            <w:tcW w:w="2281" w:type="dxa"/>
            <w:vAlign w:val="center"/>
          </w:tcPr>
          <w:p w14:paraId="781A9B3F" w14:textId="77777777" w:rsidR="00C54A35" w:rsidRPr="001B1C3B" w:rsidRDefault="00C54A35" w:rsidP="00C54A35">
            <w:pPr>
              <w:rPr>
                <w:bCs/>
                <w:snapToGrid w:val="0"/>
                <w:sz w:val="16"/>
                <w:szCs w:val="16"/>
                <w:lang w:val="tr-TR"/>
              </w:rPr>
            </w:pPr>
            <w:r w:rsidRPr="001B1C3B">
              <w:rPr>
                <w:bCs/>
                <w:snapToGrid w:val="0"/>
                <w:sz w:val="16"/>
                <w:szCs w:val="16"/>
                <w:lang w:val="tr-TR"/>
              </w:rPr>
              <w:t>Kolektif yatırım kuruluşu niteliğindeki yatırımlar</w:t>
            </w:r>
          </w:p>
        </w:tc>
        <w:tc>
          <w:tcPr>
            <w:tcW w:w="1064" w:type="dxa"/>
            <w:tcBorders>
              <w:top w:val="dotted" w:sz="4" w:space="0" w:color="auto"/>
              <w:left w:val="dotted" w:sz="4" w:space="0" w:color="auto"/>
              <w:bottom w:val="dotted" w:sz="4" w:space="0" w:color="auto"/>
              <w:right w:val="dotted" w:sz="4" w:space="0" w:color="auto"/>
            </w:tcBorders>
            <w:vAlign w:val="center"/>
          </w:tcPr>
          <w:p w14:paraId="2FC2B467" w14:textId="00022DF4" w:rsidR="00C54A35" w:rsidRPr="001B1C3B" w:rsidRDefault="00C54A35" w:rsidP="00C54A35">
            <w:pPr>
              <w:jc w:val="right"/>
              <w:rPr>
                <w:sz w:val="16"/>
                <w:szCs w:val="16"/>
                <w:lang w:val="tr-TR"/>
              </w:rPr>
            </w:pPr>
            <w:r w:rsidRPr="001B1C3B">
              <w:rPr>
                <w:sz w:val="16"/>
                <w:szCs w:val="16"/>
                <w:lang w:val="tr-TR"/>
              </w:rPr>
              <w:t>-</w:t>
            </w:r>
          </w:p>
        </w:tc>
        <w:tc>
          <w:tcPr>
            <w:tcW w:w="787" w:type="dxa"/>
            <w:tcBorders>
              <w:top w:val="dotted" w:sz="4" w:space="0" w:color="auto"/>
              <w:left w:val="dotted" w:sz="4" w:space="0" w:color="auto"/>
              <w:bottom w:val="dotted" w:sz="4" w:space="0" w:color="auto"/>
              <w:right w:val="dotted" w:sz="4" w:space="0" w:color="auto"/>
            </w:tcBorders>
            <w:vAlign w:val="center"/>
          </w:tcPr>
          <w:p w14:paraId="5B8FAF34" w14:textId="285D977C" w:rsidR="00C54A35" w:rsidRPr="001B1C3B" w:rsidRDefault="00C54A35" w:rsidP="00C54A35">
            <w:pPr>
              <w:jc w:val="right"/>
              <w:rPr>
                <w:sz w:val="16"/>
                <w:szCs w:val="16"/>
                <w:lang w:val="tr-TR"/>
              </w:rPr>
            </w:pPr>
            <w:r w:rsidRPr="001B1C3B">
              <w:rPr>
                <w:sz w:val="16"/>
                <w:szCs w:val="16"/>
                <w:lang w:val="tr-TR"/>
              </w:rPr>
              <w:t>-</w:t>
            </w:r>
          </w:p>
        </w:tc>
        <w:tc>
          <w:tcPr>
            <w:tcW w:w="992" w:type="dxa"/>
            <w:tcBorders>
              <w:top w:val="dotted" w:sz="4" w:space="0" w:color="auto"/>
              <w:left w:val="dotted" w:sz="4" w:space="0" w:color="auto"/>
              <w:bottom w:val="dotted" w:sz="4" w:space="0" w:color="auto"/>
              <w:right w:val="dotted" w:sz="4" w:space="0" w:color="auto"/>
            </w:tcBorders>
            <w:vAlign w:val="center"/>
          </w:tcPr>
          <w:p w14:paraId="32414B49" w14:textId="556269F2" w:rsidR="00C54A35" w:rsidRPr="001B1C3B" w:rsidRDefault="00C54A35" w:rsidP="00C54A35">
            <w:pPr>
              <w:jc w:val="right"/>
              <w:rPr>
                <w:sz w:val="16"/>
                <w:szCs w:val="16"/>
                <w:lang w:val="tr-TR"/>
              </w:rPr>
            </w:pPr>
            <w:r w:rsidRPr="001B1C3B">
              <w:rPr>
                <w:sz w:val="16"/>
                <w:szCs w:val="16"/>
                <w:lang w:val="tr-TR"/>
              </w:rPr>
              <w:t>-</w:t>
            </w:r>
          </w:p>
        </w:tc>
        <w:tc>
          <w:tcPr>
            <w:tcW w:w="993" w:type="dxa"/>
            <w:tcBorders>
              <w:top w:val="dotted" w:sz="4" w:space="0" w:color="auto"/>
              <w:left w:val="dotted" w:sz="4" w:space="0" w:color="auto"/>
              <w:bottom w:val="dotted" w:sz="4" w:space="0" w:color="auto"/>
              <w:right w:val="dotted" w:sz="4" w:space="0" w:color="auto"/>
            </w:tcBorders>
            <w:vAlign w:val="center"/>
          </w:tcPr>
          <w:p w14:paraId="0DF210DB" w14:textId="4A2B9897" w:rsidR="00C54A35" w:rsidRPr="001B1C3B" w:rsidRDefault="00C54A35" w:rsidP="00C54A35">
            <w:pPr>
              <w:jc w:val="right"/>
              <w:rPr>
                <w:sz w:val="16"/>
                <w:szCs w:val="16"/>
                <w:lang w:val="tr-TR"/>
              </w:rPr>
            </w:pPr>
            <w:r w:rsidRPr="001B1C3B">
              <w:rPr>
                <w:sz w:val="16"/>
                <w:szCs w:val="16"/>
                <w:lang w:val="tr-TR"/>
              </w:rPr>
              <w:t>3,778,560</w:t>
            </w:r>
          </w:p>
        </w:tc>
        <w:tc>
          <w:tcPr>
            <w:tcW w:w="567" w:type="dxa"/>
            <w:tcBorders>
              <w:top w:val="dotted" w:sz="4" w:space="0" w:color="auto"/>
              <w:left w:val="dotted" w:sz="4" w:space="0" w:color="auto"/>
              <w:bottom w:val="dotted" w:sz="4" w:space="0" w:color="auto"/>
              <w:right w:val="dotted" w:sz="4" w:space="0" w:color="auto"/>
            </w:tcBorders>
            <w:vAlign w:val="center"/>
          </w:tcPr>
          <w:p w14:paraId="1A7D532A" w14:textId="320FA5C7" w:rsidR="00C54A35" w:rsidRPr="001B1C3B" w:rsidRDefault="00C54A35" w:rsidP="00C54A35">
            <w:pPr>
              <w:jc w:val="right"/>
              <w:rPr>
                <w:sz w:val="16"/>
                <w:szCs w:val="16"/>
                <w:lang w:val="tr-TR"/>
              </w:rPr>
            </w:pPr>
            <w:r w:rsidRPr="001B1C3B">
              <w:rPr>
                <w:sz w:val="16"/>
                <w:szCs w:val="16"/>
                <w:lang w:val="tr-TR"/>
              </w:rPr>
              <w:t>-</w:t>
            </w:r>
          </w:p>
        </w:tc>
        <w:tc>
          <w:tcPr>
            <w:tcW w:w="992" w:type="dxa"/>
            <w:tcBorders>
              <w:top w:val="dotted" w:sz="4" w:space="0" w:color="auto"/>
              <w:left w:val="dotted" w:sz="4" w:space="0" w:color="auto"/>
              <w:bottom w:val="dotted" w:sz="4" w:space="0" w:color="auto"/>
              <w:right w:val="dotted" w:sz="4" w:space="0" w:color="auto"/>
            </w:tcBorders>
            <w:vAlign w:val="center"/>
          </w:tcPr>
          <w:p w14:paraId="54EC2F2C" w14:textId="644FC9B1" w:rsidR="00C54A35" w:rsidRPr="001B1C3B" w:rsidRDefault="00C54A35" w:rsidP="00C54A35">
            <w:pPr>
              <w:jc w:val="right"/>
              <w:rPr>
                <w:sz w:val="16"/>
                <w:szCs w:val="16"/>
                <w:lang w:val="tr-TR"/>
              </w:rPr>
            </w:pPr>
            <w:r w:rsidRPr="001B1C3B">
              <w:rPr>
                <w:sz w:val="16"/>
                <w:szCs w:val="16"/>
                <w:lang w:val="tr-TR"/>
              </w:rPr>
              <w:t>-</w:t>
            </w:r>
          </w:p>
        </w:tc>
        <w:tc>
          <w:tcPr>
            <w:tcW w:w="992" w:type="dxa"/>
            <w:tcBorders>
              <w:top w:val="dotted" w:sz="4" w:space="0" w:color="auto"/>
              <w:left w:val="dotted" w:sz="4" w:space="0" w:color="auto"/>
              <w:bottom w:val="dotted" w:sz="4" w:space="0" w:color="auto"/>
              <w:right w:val="dotted" w:sz="4" w:space="0" w:color="auto"/>
            </w:tcBorders>
            <w:vAlign w:val="center"/>
          </w:tcPr>
          <w:p w14:paraId="03DA9EAD" w14:textId="7D332DDC" w:rsidR="00C54A35" w:rsidRPr="001B1C3B" w:rsidRDefault="00C54A35" w:rsidP="00C54A35">
            <w:pPr>
              <w:jc w:val="right"/>
              <w:rPr>
                <w:sz w:val="16"/>
                <w:szCs w:val="16"/>
                <w:lang w:val="tr-TR"/>
              </w:rPr>
            </w:pPr>
            <w:r w:rsidRPr="001B1C3B">
              <w:rPr>
                <w:sz w:val="16"/>
                <w:szCs w:val="16"/>
                <w:lang w:val="tr-TR"/>
              </w:rPr>
              <w:t>-</w:t>
            </w:r>
          </w:p>
        </w:tc>
        <w:tc>
          <w:tcPr>
            <w:tcW w:w="1134" w:type="dxa"/>
            <w:tcBorders>
              <w:top w:val="dotted" w:sz="4" w:space="0" w:color="auto"/>
              <w:left w:val="dotted" w:sz="4" w:space="0" w:color="auto"/>
              <w:bottom w:val="dotted" w:sz="4" w:space="0" w:color="auto"/>
              <w:right w:val="dotted" w:sz="4" w:space="0" w:color="auto"/>
            </w:tcBorders>
            <w:vAlign w:val="center"/>
          </w:tcPr>
          <w:p w14:paraId="750617B4" w14:textId="608171A6" w:rsidR="00C54A35" w:rsidRPr="001B1C3B" w:rsidRDefault="00C54A35" w:rsidP="00C54A35">
            <w:pPr>
              <w:jc w:val="right"/>
              <w:rPr>
                <w:sz w:val="16"/>
                <w:szCs w:val="16"/>
                <w:lang w:val="tr-TR"/>
              </w:rPr>
            </w:pPr>
            <w:r w:rsidRPr="001B1C3B">
              <w:rPr>
                <w:sz w:val="16"/>
                <w:szCs w:val="16"/>
                <w:lang w:val="tr-TR"/>
              </w:rPr>
              <w:t>-</w:t>
            </w:r>
          </w:p>
        </w:tc>
        <w:tc>
          <w:tcPr>
            <w:tcW w:w="1134" w:type="dxa"/>
            <w:tcBorders>
              <w:top w:val="dotted" w:sz="4" w:space="0" w:color="auto"/>
              <w:left w:val="dotted" w:sz="4" w:space="0" w:color="auto"/>
              <w:bottom w:val="dotted" w:sz="4" w:space="0" w:color="auto"/>
              <w:right w:val="dotted" w:sz="4" w:space="0" w:color="auto"/>
            </w:tcBorders>
            <w:vAlign w:val="center"/>
          </w:tcPr>
          <w:p w14:paraId="05C851D3" w14:textId="10A9DDBE" w:rsidR="00C54A35" w:rsidRPr="001B1C3B" w:rsidRDefault="00C54A35" w:rsidP="00C54A35">
            <w:pPr>
              <w:jc w:val="right"/>
              <w:rPr>
                <w:sz w:val="16"/>
                <w:szCs w:val="16"/>
                <w:lang w:val="tr-TR"/>
              </w:rPr>
            </w:pPr>
            <w:r w:rsidRPr="001B1C3B">
              <w:rPr>
                <w:sz w:val="16"/>
                <w:szCs w:val="16"/>
                <w:lang w:val="tr-TR"/>
              </w:rPr>
              <w:t>932,804</w:t>
            </w:r>
          </w:p>
        </w:tc>
        <w:tc>
          <w:tcPr>
            <w:tcW w:w="992" w:type="dxa"/>
            <w:tcBorders>
              <w:top w:val="dotted" w:sz="4" w:space="0" w:color="auto"/>
              <w:left w:val="dotted" w:sz="4" w:space="0" w:color="auto"/>
              <w:bottom w:val="dotted" w:sz="4" w:space="0" w:color="auto"/>
              <w:right w:val="dotted" w:sz="4" w:space="0" w:color="auto"/>
            </w:tcBorders>
            <w:vAlign w:val="center"/>
          </w:tcPr>
          <w:p w14:paraId="70F7C1D3" w14:textId="36C7DB57" w:rsidR="00C54A35" w:rsidRPr="001B1C3B" w:rsidRDefault="00C54A35" w:rsidP="00C54A35">
            <w:pPr>
              <w:jc w:val="right"/>
              <w:rPr>
                <w:sz w:val="16"/>
                <w:szCs w:val="16"/>
                <w:lang w:val="tr-TR"/>
              </w:rPr>
            </w:pPr>
            <w:r w:rsidRPr="001B1C3B">
              <w:rPr>
                <w:sz w:val="16"/>
                <w:szCs w:val="16"/>
                <w:lang w:val="tr-TR"/>
              </w:rPr>
              <w:t>-</w:t>
            </w:r>
          </w:p>
        </w:tc>
        <w:tc>
          <w:tcPr>
            <w:tcW w:w="647" w:type="dxa"/>
            <w:tcBorders>
              <w:top w:val="dotted" w:sz="4" w:space="0" w:color="auto"/>
              <w:left w:val="dotted" w:sz="4" w:space="0" w:color="auto"/>
              <w:bottom w:val="dotted" w:sz="4" w:space="0" w:color="auto"/>
              <w:right w:val="dotted" w:sz="4" w:space="0" w:color="auto"/>
            </w:tcBorders>
            <w:vAlign w:val="center"/>
          </w:tcPr>
          <w:p w14:paraId="6BD3A201" w14:textId="44822A08" w:rsidR="00C54A35" w:rsidRPr="001B1C3B" w:rsidRDefault="00C54A35" w:rsidP="00C54A35">
            <w:pPr>
              <w:jc w:val="right"/>
              <w:rPr>
                <w:sz w:val="16"/>
                <w:szCs w:val="16"/>
                <w:lang w:val="tr-TR"/>
              </w:rPr>
            </w:pPr>
            <w:r w:rsidRPr="001B1C3B">
              <w:rPr>
                <w:sz w:val="16"/>
                <w:szCs w:val="16"/>
                <w:lang w:val="tr-TR"/>
              </w:rPr>
              <w:t>-</w:t>
            </w:r>
          </w:p>
        </w:tc>
        <w:tc>
          <w:tcPr>
            <w:tcW w:w="890" w:type="dxa"/>
            <w:tcBorders>
              <w:top w:val="dotted" w:sz="4" w:space="0" w:color="auto"/>
              <w:left w:val="dotted" w:sz="4" w:space="0" w:color="auto"/>
              <w:bottom w:val="dotted" w:sz="4" w:space="0" w:color="auto"/>
              <w:right w:val="dotted" w:sz="4" w:space="0" w:color="auto"/>
            </w:tcBorders>
            <w:vAlign w:val="center"/>
          </w:tcPr>
          <w:p w14:paraId="30FADF00" w14:textId="49F3E743" w:rsidR="00C54A35" w:rsidRPr="001B1C3B" w:rsidRDefault="00C54A35" w:rsidP="00C54A35">
            <w:pPr>
              <w:jc w:val="right"/>
              <w:rPr>
                <w:sz w:val="16"/>
                <w:szCs w:val="16"/>
                <w:lang w:val="tr-TR"/>
              </w:rPr>
            </w:pPr>
            <w:r w:rsidRPr="001B1C3B">
              <w:rPr>
                <w:sz w:val="16"/>
                <w:szCs w:val="16"/>
                <w:lang w:val="tr-TR"/>
              </w:rPr>
              <w:t>-</w:t>
            </w:r>
          </w:p>
        </w:tc>
        <w:tc>
          <w:tcPr>
            <w:tcW w:w="1238" w:type="dxa"/>
            <w:tcBorders>
              <w:top w:val="dotted" w:sz="4" w:space="0" w:color="auto"/>
              <w:left w:val="dotted" w:sz="4" w:space="0" w:color="auto"/>
              <w:bottom w:val="dotted" w:sz="4" w:space="0" w:color="auto"/>
              <w:right w:val="single" w:sz="4" w:space="0" w:color="auto"/>
            </w:tcBorders>
            <w:vAlign w:val="center"/>
          </w:tcPr>
          <w:p w14:paraId="2349C65D" w14:textId="0276F498" w:rsidR="00C54A35" w:rsidRPr="001B1C3B" w:rsidRDefault="00C54A35" w:rsidP="00C54A35">
            <w:pPr>
              <w:jc w:val="right"/>
              <w:rPr>
                <w:sz w:val="16"/>
                <w:szCs w:val="16"/>
                <w:lang w:val="tr-TR"/>
              </w:rPr>
            </w:pPr>
            <w:r w:rsidRPr="001B1C3B">
              <w:rPr>
                <w:sz w:val="16"/>
                <w:szCs w:val="16"/>
                <w:lang w:val="tr-TR"/>
              </w:rPr>
              <w:t>4,711,364</w:t>
            </w:r>
          </w:p>
        </w:tc>
      </w:tr>
      <w:tr w:rsidR="00C54A35" w:rsidRPr="001B1C3B" w14:paraId="37287791" w14:textId="77777777" w:rsidTr="00C54A35">
        <w:trPr>
          <w:trHeight w:val="283"/>
        </w:trPr>
        <w:tc>
          <w:tcPr>
            <w:tcW w:w="541" w:type="dxa"/>
            <w:tcBorders>
              <w:left w:val="single" w:sz="4" w:space="0" w:color="auto"/>
            </w:tcBorders>
            <w:vAlign w:val="center"/>
          </w:tcPr>
          <w:p w14:paraId="4FC2957C" w14:textId="77777777" w:rsidR="00C54A35" w:rsidRPr="001B1C3B" w:rsidRDefault="00C54A35" w:rsidP="00C54A35">
            <w:pPr>
              <w:ind w:right="-2"/>
              <w:jc w:val="center"/>
              <w:rPr>
                <w:bCs/>
                <w:snapToGrid w:val="0"/>
                <w:sz w:val="16"/>
                <w:szCs w:val="16"/>
                <w:lang w:val="tr-TR"/>
              </w:rPr>
            </w:pPr>
            <w:r w:rsidRPr="001B1C3B">
              <w:rPr>
                <w:bCs/>
                <w:snapToGrid w:val="0"/>
                <w:sz w:val="16"/>
                <w:szCs w:val="16"/>
                <w:lang w:val="tr-TR"/>
              </w:rPr>
              <w:t>16</w:t>
            </w:r>
          </w:p>
        </w:tc>
        <w:tc>
          <w:tcPr>
            <w:tcW w:w="2281" w:type="dxa"/>
            <w:vAlign w:val="center"/>
          </w:tcPr>
          <w:p w14:paraId="76ED86F7" w14:textId="77777777" w:rsidR="00C54A35" w:rsidRPr="001B1C3B" w:rsidRDefault="00C54A35" w:rsidP="00C54A35">
            <w:pPr>
              <w:rPr>
                <w:bCs/>
                <w:snapToGrid w:val="0"/>
                <w:sz w:val="16"/>
                <w:szCs w:val="16"/>
                <w:lang w:val="tr-TR"/>
              </w:rPr>
            </w:pPr>
            <w:r w:rsidRPr="001B1C3B">
              <w:rPr>
                <w:bCs/>
                <w:snapToGrid w:val="0"/>
                <w:sz w:val="16"/>
                <w:szCs w:val="16"/>
                <w:lang w:val="tr-TR"/>
              </w:rPr>
              <w:t>Hisse senedi yatırımları</w:t>
            </w:r>
          </w:p>
        </w:tc>
        <w:tc>
          <w:tcPr>
            <w:tcW w:w="1064" w:type="dxa"/>
            <w:tcBorders>
              <w:top w:val="dotted" w:sz="4" w:space="0" w:color="auto"/>
              <w:left w:val="dotted" w:sz="4" w:space="0" w:color="auto"/>
              <w:bottom w:val="dotted" w:sz="4" w:space="0" w:color="auto"/>
              <w:right w:val="dotted" w:sz="4" w:space="0" w:color="auto"/>
            </w:tcBorders>
            <w:vAlign w:val="center"/>
          </w:tcPr>
          <w:p w14:paraId="115FB888" w14:textId="7D2B2BFD" w:rsidR="00C54A35" w:rsidRPr="001B1C3B" w:rsidRDefault="00C54A35" w:rsidP="00C54A35">
            <w:pPr>
              <w:jc w:val="right"/>
              <w:rPr>
                <w:sz w:val="16"/>
                <w:szCs w:val="16"/>
                <w:lang w:val="tr-TR"/>
              </w:rPr>
            </w:pPr>
            <w:r w:rsidRPr="001B1C3B">
              <w:rPr>
                <w:sz w:val="16"/>
                <w:szCs w:val="16"/>
                <w:lang w:val="tr-TR"/>
              </w:rPr>
              <w:t>-</w:t>
            </w:r>
          </w:p>
        </w:tc>
        <w:tc>
          <w:tcPr>
            <w:tcW w:w="787" w:type="dxa"/>
            <w:tcBorders>
              <w:top w:val="dotted" w:sz="4" w:space="0" w:color="auto"/>
              <w:left w:val="dotted" w:sz="4" w:space="0" w:color="auto"/>
              <w:bottom w:val="dotted" w:sz="4" w:space="0" w:color="auto"/>
              <w:right w:val="dotted" w:sz="4" w:space="0" w:color="auto"/>
            </w:tcBorders>
            <w:vAlign w:val="center"/>
          </w:tcPr>
          <w:p w14:paraId="2036E431" w14:textId="0E720E5A" w:rsidR="00C54A35" w:rsidRPr="001B1C3B" w:rsidRDefault="00C54A35" w:rsidP="00C54A35">
            <w:pPr>
              <w:jc w:val="right"/>
              <w:rPr>
                <w:sz w:val="16"/>
                <w:szCs w:val="16"/>
                <w:lang w:val="tr-TR"/>
              </w:rPr>
            </w:pPr>
            <w:r w:rsidRPr="001B1C3B">
              <w:rPr>
                <w:sz w:val="16"/>
                <w:szCs w:val="16"/>
                <w:lang w:val="tr-TR"/>
              </w:rPr>
              <w:t>-</w:t>
            </w:r>
          </w:p>
        </w:tc>
        <w:tc>
          <w:tcPr>
            <w:tcW w:w="992" w:type="dxa"/>
            <w:tcBorders>
              <w:top w:val="dotted" w:sz="4" w:space="0" w:color="auto"/>
              <w:left w:val="dotted" w:sz="4" w:space="0" w:color="auto"/>
              <w:bottom w:val="dotted" w:sz="4" w:space="0" w:color="auto"/>
              <w:right w:val="dotted" w:sz="4" w:space="0" w:color="auto"/>
            </w:tcBorders>
            <w:vAlign w:val="center"/>
          </w:tcPr>
          <w:p w14:paraId="74DCFAC6" w14:textId="4FBF7049" w:rsidR="00C54A35" w:rsidRPr="001B1C3B" w:rsidRDefault="00C54A35" w:rsidP="00C54A35">
            <w:pPr>
              <w:jc w:val="right"/>
              <w:rPr>
                <w:sz w:val="16"/>
                <w:szCs w:val="16"/>
                <w:lang w:val="tr-TR"/>
              </w:rPr>
            </w:pPr>
            <w:r w:rsidRPr="001B1C3B">
              <w:rPr>
                <w:sz w:val="16"/>
                <w:szCs w:val="16"/>
                <w:lang w:val="tr-TR"/>
              </w:rPr>
              <w:t>-</w:t>
            </w:r>
          </w:p>
        </w:tc>
        <w:tc>
          <w:tcPr>
            <w:tcW w:w="993" w:type="dxa"/>
            <w:tcBorders>
              <w:top w:val="dotted" w:sz="4" w:space="0" w:color="auto"/>
              <w:left w:val="dotted" w:sz="4" w:space="0" w:color="auto"/>
              <w:bottom w:val="dotted" w:sz="4" w:space="0" w:color="auto"/>
              <w:right w:val="dotted" w:sz="4" w:space="0" w:color="auto"/>
            </w:tcBorders>
            <w:vAlign w:val="center"/>
          </w:tcPr>
          <w:p w14:paraId="5C8D6900" w14:textId="7AD7FF5E" w:rsidR="00C54A35" w:rsidRPr="001B1C3B" w:rsidRDefault="00C54A35" w:rsidP="00C54A35">
            <w:pPr>
              <w:jc w:val="right"/>
              <w:rPr>
                <w:sz w:val="16"/>
                <w:szCs w:val="16"/>
                <w:lang w:val="tr-TR"/>
              </w:rPr>
            </w:pPr>
            <w:r w:rsidRPr="001B1C3B">
              <w:rPr>
                <w:sz w:val="16"/>
                <w:szCs w:val="16"/>
                <w:lang w:val="tr-TR"/>
              </w:rPr>
              <w:t>-</w:t>
            </w:r>
          </w:p>
        </w:tc>
        <w:tc>
          <w:tcPr>
            <w:tcW w:w="567" w:type="dxa"/>
            <w:tcBorders>
              <w:top w:val="dotted" w:sz="4" w:space="0" w:color="auto"/>
              <w:left w:val="dotted" w:sz="4" w:space="0" w:color="auto"/>
              <w:bottom w:val="dotted" w:sz="4" w:space="0" w:color="auto"/>
              <w:right w:val="dotted" w:sz="4" w:space="0" w:color="auto"/>
            </w:tcBorders>
            <w:vAlign w:val="center"/>
          </w:tcPr>
          <w:p w14:paraId="38021492" w14:textId="40A7C767" w:rsidR="00C54A35" w:rsidRPr="001B1C3B" w:rsidRDefault="00C54A35" w:rsidP="00C54A35">
            <w:pPr>
              <w:jc w:val="right"/>
              <w:rPr>
                <w:sz w:val="16"/>
                <w:szCs w:val="16"/>
                <w:lang w:val="tr-TR"/>
              </w:rPr>
            </w:pPr>
            <w:r w:rsidRPr="001B1C3B">
              <w:rPr>
                <w:sz w:val="16"/>
                <w:szCs w:val="16"/>
                <w:lang w:val="tr-TR"/>
              </w:rPr>
              <w:t>-</w:t>
            </w:r>
          </w:p>
        </w:tc>
        <w:tc>
          <w:tcPr>
            <w:tcW w:w="992" w:type="dxa"/>
            <w:tcBorders>
              <w:top w:val="dotted" w:sz="4" w:space="0" w:color="auto"/>
              <w:left w:val="dotted" w:sz="4" w:space="0" w:color="auto"/>
              <w:bottom w:val="dotted" w:sz="4" w:space="0" w:color="auto"/>
              <w:right w:val="dotted" w:sz="4" w:space="0" w:color="auto"/>
            </w:tcBorders>
            <w:vAlign w:val="center"/>
          </w:tcPr>
          <w:p w14:paraId="42DBEA46" w14:textId="74674831" w:rsidR="00C54A35" w:rsidRPr="001B1C3B" w:rsidRDefault="00C54A35" w:rsidP="00C54A35">
            <w:pPr>
              <w:jc w:val="right"/>
              <w:rPr>
                <w:sz w:val="16"/>
                <w:szCs w:val="16"/>
                <w:lang w:val="tr-TR"/>
              </w:rPr>
            </w:pPr>
            <w:r w:rsidRPr="001B1C3B">
              <w:rPr>
                <w:sz w:val="16"/>
                <w:szCs w:val="16"/>
                <w:lang w:val="tr-TR"/>
              </w:rPr>
              <w:t>-</w:t>
            </w:r>
          </w:p>
        </w:tc>
        <w:tc>
          <w:tcPr>
            <w:tcW w:w="992" w:type="dxa"/>
            <w:tcBorders>
              <w:top w:val="dotted" w:sz="4" w:space="0" w:color="auto"/>
              <w:left w:val="dotted" w:sz="4" w:space="0" w:color="auto"/>
              <w:bottom w:val="dotted" w:sz="4" w:space="0" w:color="auto"/>
              <w:right w:val="dotted" w:sz="4" w:space="0" w:color="auto"/>
            </w:tcBorders>
            <w:vAlign w:val="center"/>
          </w:tcPr>
          <w:p w14:paraId="09B752FA" w14:textId="76272881" w:rsidR="00C54A35" w:rsidRPr="001B1C3B" w:rsidRDefault="00C54A35" w:rsidP="00C54A35">
            <w:pPr>
              <w:jc w:val="right"/>
              <w:rPr>
                <w:sz w:val="16"/>
                <w:szCs w:val="16"/>
                <w:lang w:val="tr-TR"/>
              </w:rPr>
            </w:pPr>
            <w:r w:rsidRPr="001B1C3B">
              <w:rPr>
                <w:sz w:val="16"/>
                <w:szCs w:val="16"/>
                <w:lang w:val="tr-TR"/>
              </w:rPr>
              <w:t>-</w:t>
            </w:r>
          </w:p>
        </w:tc>
        <w:tc>
          <w:tcPr>
            <w:tcW w:w="1134" w:type="dxa"/>
            <w:tcBorders>
              <w:top w:val="dotted" w:sz="4" w:space="0" w:color="auto"/>
              <w:left w:val="dotted" w:sz="4" w:space="0" w:color="auto"/>
              <w:bottom w:val="dotted" w:sz="4" w:space="0" w:color="auto"/>
              <w:right w:val="dotted" w:sz="4" w:space="0" w:color="auto"/>
            </w:tcBorders>
            <w:vAlign w:val="center"/>
          </w:tcPr>
          <w:p w14:paraId="58F7089A" w14:textId="3B512FFD" w:rsidR="00C54A35" w:rsidRPr="001B1C3B" w:rsidRDefault="00C54A35" w:rsidP="00C54A35">
            <w:pPr>
              <w:jc w:val="right"/>
              <w:rPr>
                <w:sz w:val="16"/>
                <w:szCs w:val="16"/>
                <w:lang w:val="tr-TR"/>
              </w:rPr>
            </w:pPr>
            <w:r w:rsidRPr="001B1C3B">
              <w:rPr>
                <w:sz w:val="16"/>
                <w:szCs w:val="16"/>
                <w:lang w:val="tr-TR"/>
              </w:rPr>
              <w:t>-</w:t>
            </w:r>
          </w:p>
        </w:tc>
        <w:tc>
          <w:tcPr>
            <w:tcW w:w="1134" w:type="dxa"/>
            <w:tcBorders>
              <w:top w:val="dotted" w:sz="4" w:space="0" w:color="auto"/>
              <w:left w:val="dotted" w:sz="4" w:space="0" w:color="auto"/>
              <w:bottom w:val="dotted" w:sz="4" w:space="0" w:color="auto"/>
              <w:right w:val="dotted" w:sz="4" w:space="0" w:color="auto"/>
            </w:tcBorders>
            <w:vAlign w:val="center"/>
          </w:tcPr>
          <w:p w14:paraId="1811D63D" w14:textId="5EE8796B" w:rsidR="00C54A35" w:rsidRPr="001B1C3B" w:rsidRDefault="00C54A35" w:rsidP="00C54A35">
            <w:pPr>
              <w:jc w:val="right"/>
              <w:rPr>
                <w:sz w:val="16"/>
                <w:szCs w:val="16"/>
                <w:lang w:val="tr-TR"/>
              </w:rPr>
            </w:pPr>
            <w:r w:rsidRPr="001B1C3B">
              <w:rPr>
                <w:sz w:val="16"/>
                <w:szCs w:val="16"/>
                <w:lang w:val="tr-TR"/>
              </w:rPr>
              <w:t>37,820,057</w:t>
            </w:r>
          </w:p>
        </w:tc>
        <w:tc>
          <w:tcPr>
            <w:tcW w:w="992" w:type="dxa"/>
            <w:tcBorders>
              <w:top w:val="dotted" w:sz="4" w:space="0" w:color="auto"/>
              <w:left w:val="dotted" w:sz="4" w:space="0" w:color="auto"/>
              <w:bottom w:val="dotted" w:sz="4" w:space="0" w:color="auto"/>
              <w:right w:val="dotted" w:sz="4" w:space="0" w:color="auto"/>
            </w:tcBorders>
            <w:vAlign w:val="center"/>
          </w:tcPr>
          <w:p w14:paraId="7F5490E9" w14:textId="3F4A372A" w:rsidR="00C54A35" w:rsidRPr="001B1C3B" w:rsidRDefault="00C54A35" w:rsidP="00C54A35">
            <w:pPr>
              <w:jc w:val="right"/>
              <w:rPr>
                <w:sz w:val="16"/>
                <w:szCs w:val="16"/>
                <w:lang w:val="tr-TR"/>
              </w:rPr>
            </w:pPr>
            <w:r w:rsidRPr="001B1C3B">
              <w:rPr>
                <w:sz w:val="16"/>
                <w:szCs w:val="16"/>
                <w:lang w:val="tr-TR"/>
              </w:rPr>
              <w:t>-</w:t>
            </w:r>
          </w:p>
        </w:tc>
        <w:tc>
          <w:tcPr>
            <w:tcW w:w="647" w:type="dxa"/>
            <w:tcBorders>
              <w:top w:val="dotted" w:sz="4" w:space="0" w:color="auto"/>
              <w:left w:val="dotted" w:sz="4" w:space="0" w:color="auto"/>
              <w:bottom w:val="dotted" w:sz="4" w:space="0" w:color="auto"/>
              <w:right w:val="dotted" w:sz="4" w:space="0" w:color="auto"/>
            </w:tcBorders>
            <w:vAlign w:val="center"/>
          </w:tcPr>
          <w:p w14:paraId="6A484808" w14:textId="3DCDCC3B" w:rsidR="00C54A35" w:rsidRPr="001B1C3B" w:rsidRDefault="00C54A35" w:rsidP="00C54A35">
            <w:pPr>
              <w:jc w:val="right"/>
              <w:rPr>
                <w:sz w:val="16"/>
                <w:szCs w:val="16"/>
                <w:lang w:val="tr-TR"/>
              </w:rPr>
            </w:pPr>
            <w:r w:rsidRPr="001B1C3B">
              <w:rPr>
                <w:sz w:val="16"/>
                <w:szCs w:val="16"/>
                <w:lang w:val="tr-TR"/>
              </w:rPr>
              <w:t>-</w:t>
            </w:r>
          </w:p>
        </w:tc>
        <w:tc>
          <w:tcPr>
            <w:tcW w:w="890" w:type="dxa"/>
            <w:tcBorders>
              <w:top w:val="dotted" w:sz="4" w:space="0" w:color="auto"/>
              <w:left w:val="dotted" w:sz="4" w:space="0" w:color="auto"/>
              <w:bottom w:val="dotted" w:sz="4" w:space="0" w:color="auto"/>
              <w:right w:val="dotted" w:sz="4" w:space="0" w:color="auto"/>
            </w:tcBorders>
            <w:vAlign w:val="center"/>
          </w:tcPr>
          <w:p w14:paraId="720051D1" w14:textId="5441FE21" w:rsidR="00C54A35" w:rsidRPr="001B1C3B" w:rsidRDefault="00C54A35" w:rsidP="00C54A35">
            <w:pPr>
              <w:jc w:val="right"/>
              <w:rPr>
                <w:sz w:val="16"/>
                <w:szCs w:val="16"/>
                <w:lang w:val="tr-TR"/>
              </w:rPr>
            </w:pPr>
            <w:r w:rsidRPr="001B1C3B">
              <w:rPr>
                <w:sz w:val="16"/>
                <w:szCs w:val="16"/>
                <w:lang w:val="tr-TR"/>
              </w:rPr>
              <w:t>-</w:t>
            </w:r>
          </w:p>
        </w:tc>
        <w:tc>
          <w:tcPr>
            <w:tcW w:w="1238" w:type="dxa"/>
            <w:tcBorders>
              <w:top w:val="dotted" w:sz="4" w:space="0" w:color="auto"/>
              <w:left w:val="dotted" w:sz="4" w:space="0" w:color="auto"/>
              <w:bottom w:val="dotted" w:sz="4" w:space="0" w:color="auto"/>
              <w:right w:val="single" w:sz="4" w:space="0" w:color="auto"/>
            </w:tcBorders>
            <w:vAlign w:val="center"/>
          </w:tcPr>
          <w:p w14:paraId="114FA2E2" w14:textId="2E87B748" w:rsidR="00C54A35" w:rsidRPr="001B1C3B" w:rsidRDefault="00C54A35" w:rsidP="00C54A35">
            <w:pPr>
              <w:jc w:val="right"/>
              <w:rPr>
                <w:sz w:val="16"/>
                <w:szCs w:val="16"/>
                <w:lang w:val="tr-TR"/>
              </w:rPr>
            </w:pPr>
            <w:r w:rsidRPr="001B1C3B">
              <w:rPr>
                <w:sz w:val="16"/>
                <w:szCs w:val="16"/>
                <w:lang w:val="tr-TR"/>
              </w:rPr>
              <w:t>37,820,057</w:t>
            </w:r>
          </w:p>
        </w:tc>
      </w:tr>
      <w:tr w:rsidR="00C54A35" w:rsidRPr="001B1C3B" w14:paraId="6C4BAE2E" w14:textId="77777777" w:rsidTr="00C54A35">
        <w:trPr>
          <w:trHeight w:val="283"/>
        </w:trPr>
        <w:tc>
          <w:tcPr>
            <w:tcW w:w="541" w:type="dxa"/>
            <w:tcBorders>
              <w:left w:val="single" w:sz="4" w:space="0" w:color="auto"/>
            </w:tcBorders>
            <w:vAlign w:val="center"/>
          </w:tcPr>
          <w:p w14:paraId="267FC9BF" w14:textId="77777777" w:rsidR="00C54A35" w:rsidRPr="001B1C3B" w:rsidRDefault="00C54A35" w:rsidP="00C54A35">
            <w:pPr>
              <w:ind w:right="-2"/>
              <w:jc w:val="center"/>
              <w:rPr>
                <w:bCs/>
                <w:snapToGrid w:val="0"/>
                <w:sz w:val="16"/>
                <w:szCs w:val="16"/>
                <w:lang w:val="tr-TR"/>
              </w:rPr>
            </w:pPr>
            <w:r w:rsidRPr="001B1C3B">
              <w:rPr>
                <w:bCs/>
                <w:snapToGrid w:val="0"/>
                <w:sz w:val="16"/>
                <w:szCs w:val="16"/>
                <w:lang w:val="tr-TR"/>
              </w:rPr>
              <w:t>17</w:t>
            </w:r>
          </w:p>
        </w:tc>
        <w:tc>
          <w:tcPr>
            <w:tcW w:w="2281" w:type="dxa"/>
            <w:vAlign w:val="center"/>
          </w:tcPr>
          <w:p w14:paraId="0F6B7696" w14:textId="77777777" w:rsidR="00C54A35" w:rsidRPr="001B1C3B" w:rsidRDefault="00C54A35" w:rsidP="00C54A35">
            <w:pPr>
              <w:rPr>
                <w:b/>
                <w:bCs/>
                <w:snapToGrid w:val="0"/>
                <w:sz w:val="16"/>
                <w:szCs w:val="16"/>
                <w:lang w:val="tr-TR"/>
              </w:rPr>
            </w:pPr>
            <w:r w:rsidRPr="001B1C3B">
              <w:rPr>
                <w:bCs/>
                <w:snapToGrid w:val="0"/>
                <w:sz w:val="16"/>
                <w:szCs w:val="16"/>
                <w:lang w:val="tr-TR"/>
              </w:rPr>
              <w:t>Diğer alacaklar</w:t>
            </w:r>
            <w:r w:rsidRPr="001B1C3B">
              <w:rPr>
                <w:b/>
                <w:bCs/>
                <w:snapToGrid w:val="0"/>
                <w:sz w:val="16"/>
                <w:szCs w:val="16"/>
                <w:lang w:val="tr-TR"/>
              </w:rPr>
              <w:t xml:space="preserve"> </w:t>
            </w:r>
          </w:p>
        </w:tc>
        <w:tc>
          <w:tcPr>
            <w:tcW w:w="1064" w:type="dxa"/>
            <w:tcBorders>
              <w:top w:val="dotted" w:sz="4" w:space="0" w:color="auto"/>
              <w:left w:val="dotted" w:sz="4" w:space="0" w:color="auto"/>
              <w:bottom w:val="dotted" w:sz="4" w:space="0" w:color="auto"/>
              <w:right w:val="dotted" w:sz="4" w:space="0" w:color="auto"/>
            </w:tcBorders>
            <w:vAlign w:val="center"/>
          </w:tcPr>
          <w:p w14:paraId="28B115EF" w14:textId="364F0936" w:rsidR="00C54A35" w:rsidRPr="001B1C3B" w:rsidRDefault="00C54A35" w:rsidP="00C54A35">
            <w:pPr>
              <w:jc w:val="right"/>
              <w:rPr>
                <w:sz w:val="16"/>
                <w:szCs w:val="16"/>
                <w:lang w:val="tr-TR"/>
              </w:rPr>
            </w:pPr>
            <w:r w:rsidRPr="001B1C3B">
              <w:rPr>
                <w:sz w:val="16"/>
                <w:szCs w:val="16"/>
                <w:lang w:val="tr-TR"/>
              </w:rPr>
              <w:t>44,971,378</w:t>
            </w:r>
          </w:p>
        </w:tc>
        <w:tc>
          <w:tcPr>
            <w:tcW w:w="787" w:type="dxa"/>
            <w:tcBorders>
              <w:top w:val="dotted" w:sz="4" w:space="0" w:color="auto"/>
              <w:left w:val="dotted" w:sz="4" w:space="0" w:color="auto"/>
              <w:bottom w:val="dotted" w:sz="4" w:space="0" w:color="auto"/>
              <w:right w:val="dotted" w:sz="4" w:space="0" w:color="auto"/>
            </w:tcBorders>
            <w:vAlign w:val="center"/>
          </w:tcPr>
          <w:p w14:paraId="2CA34991" w14:textId="57A1F4BD" w:rsidR="00C54A35" w:rsidRPr="001B1C3B" w:rsidRDefault="00C54A35" w:rsidP="00C54A35">
            <w:pPr>
              <w:jc w:val="right"/>
              <w:rPr>
                <w:sz w:val="16"/>
                <w:szCs w:val="16"/>
                <w:lang w:val="tr-TR"/>
              </w:rPr>
            </w:pPr>
            <w:r w:rsidRPr="001B1C3B">
              <w:rPr>
                <w:sz w:val="16"/>
                <w:szCs w:val="16"/>
                <w:lang w:val="tr-TR"/>
              </w:rPr>
              <w:t>-</w:t>
            </w:r>
          </w:p>
        </w:tc>
        <w:tc>
          <w:tcPr>
            <w:tcW w:w="992" w:type="dxa"/>
            <w:tcBorders>
              <w:top w:val="dotted" w:sz="4" w:space="0" w:color="auto"/>
              <w:left w:val="dotted" w:sz="4" w:space="0" w:color="auto"/>
              <w:bottom w:val="dotted" w:sz="4" w:space="0" w:color="auto"/>
              <w:right w:val="dotted" w:sz="4" w:space="0" w:color="auto"/>
            </w:tcBorders>
            <w:vAlign w:val="center"/>
          </w:tcPr>
          <w:p w14:paraId="0F4A0E0E" w14:textId="7C557D20" w:rsidR="00C54A35" w:rsidRPr="001B1C3B" w:rsidRDefault="00C54A35" w:rsidP="00C54A35">
            <w:pPr>
              <w:jc w:val="right"/>
              <w:rPr>
                <w:sz w:val="16"/>
                <w:szCs w:val="16"/>
                <w:lang w:val="tr-TR"/>
              </w:rPr>
            </w:pPr>
            <w:r w:rsidRPr="001B1C3B">
              <w:rPr>
                <w:sz w:val="16"/>
                <w:szCs w:val="16"/>
                <w:lang w:val="tr-TR"/>
              </w:rPr>
              <w:t>-</w:t>
            </w:r>
          </w:p>
        </w:tc>
        <w:tc>
          <w:tcPr>
            <w:tcW w:w="993" w:type="dxa"/>
            <w:tcBorders>
              <w:top w:val="dotted" w:sz="4" w:space="0" w:color="auto"/>
              <w:left w:val="dotted" w:sz="4" w:space="0" w:color="auto"/>
              <w:bottom w:val="dotted" w:sz="4" w:space="0" w:color="auto"/>
              <w:right w:val="dotted" w:sz="4" w:space="0" w:color="auto"/>
            </w:tcBorders>
            <w:vAlign w:val="center"/>
          </w:tcPr>
          <w:p w14:paraId="2709E26A" w14:textId="1D01E952" w:rsidR="00C54A35" w:rsidRPr="001B1C3B" w:rsidRDefault="00C54A35" w:rsidP="00C54A35">
            <w:pPr>
              <w:jc w:val="right"/>
              <w:rPr>
                <w:sz w:val="16"/>
                <w:szCs w:val="16"/>
                <w:lang w:val="tr-TR"/>
              </w:rPr>
            </w:pPr>
            <w:r w:rsidRPr="001B1C3B">
              <w:rPr>
                <w:sz w:val="16"/>
                <w:szCs w:val="16"/>
                <w:lang w:val="tr-TR"/>
              </w:rPr>
              <w:t>2,324</w:t>
            </w:r>
          </w:p>
        </w:tc>
        <w:tc>
          <w:tcPr>
            <w:tcW w:w="567" w:type="dxa"/>
            <w:tcBorders>
              <w:top w:val="dotted" w:sz="4" w:space="0" w:color="auto"/>
              <w:left w:val="dotted" w:sz="4" w:space="0" w:color="auto"/>
              <w:bottom w:val="dotted" w:sz="4" w:space="0" w:color="auto"/>
              <w:right w:val="dotted" w:sz="4" w:space="0" w:color="auto"/>
            </w:tcBorders>
            <w:vAlign w:val="center"/>
          </w:tcPr>
          <w:p w14:paraId="413FC03E" w14:textId="3EF0FB25" w:rsidR="00C54A35" w:rsidRPr="001B1C3B" w:rsidRDefault="00C54A35" w:rsidP="00C54A35">
            <w:pPr>
              <w:jc w:val="right"/>
              <w:rPr>
                <w:sz w:val="16"/>
                <w:szCs w:val="16"/>
                <w:lang w:val="tr-TR"/>
              </w:rPr>
            </w:pPr>
            <w:r w:rsidRPr="001B1C3B">
              <w:rPr>
                <w:sz w:val="16"/>
                <w:szCs w:val="16"/>
                <w:lang w:val="tr-TR"/>
              </w:rPr>
              <w:t>-</w:t>
            </w:r>
          </w:p>
        </w:tc>
        <w:tc>
          <w:tcPr>
            <w:tcW w:w="992" w:type="dxa"/>
            <w:tcBorders>
              <w:top w:val="dotted" w:sz="4" w:space="0" w:color="auto"/>
              <w:left w:val="dotted" w:sz="4" w:space="0" w:color="auto"/>
              <w:bottom w:val="dotted" w:sz="4" w:space="0" w:color="auto"/>
              <w:right w:val="dotted" w:sz="4" w:space="0" w:color="auto"/>
            </w:tcBorders>
            <w:vAlign w:val="center"/>
          </w:tcPr>
          <w:p w14:paraId="45BEEC28" w14:textId="5278C6DA" w:rsidR="00C54A35" w:rsidRPr="001B1C3B" w:rsidRDefault="00C54A35" w:rsidP="00C54A35">
            <w:pPr>
              <w:jc w:val="right"/>
              <w:rPr>
                <w:sz w:val="16"/>
                <w:szCs w:val="16"/>
                <w:lang w:val="tr-TR"/>
              </w:rPr>
            </w:pPr>
            <w:r w:rsidRPr="001B1C3B">
              <w:rPr>
                <w:sz w:val="16"/>
                <w:szCs w:val="16"/>
                <w:lang w:val="tr-TR"/>
              </w:rPr>
              <w:t>-</w:t>
            </w:r>
          </w:p>
        </w:tc>
        <w:tc>
          <w:tcPr>
            <w:tcW w:w="992" w:type="dxa"/>
            <w:tcBorders>
              <w:top w:val="dotted" w:sz="4" w:space="0" w:color="auto"/>
              <w:left w:val="dotted" w:sz="4" w:space="0" w:color="auto"/>
              <w:bottom w:val="dotted" w:sz="4" w:space="0" w:color="auto"/>
              <w:right w:val="dotted" w:sz="4" w:space="0" w:color="auto"/>
            </w:tcBorders>
            <w:vAlign w:val="center"/>
          </w:tcPr>
          <w:p w14:paraId="48768802" w14:textId="4EDD8F29" w:rsidR="00C54A35" w:rsidRPr="001B1C3B" w:rsidRDefault="00C54A35" w:rsidP="00C54A35">
            <w:pPr>
              <w:jc w:val="right"/>
              <w:rPr>
                <w:sz w:val="16"/>
                <w:szCs w:val="16"/>
                <w:lang w:val="tr-TR"/>
              </w:rPr>
            </w:pPr>
            <w:r w:rsidRPr="001B1C3B">
              <w:rPr>
                <w:sz w:val="16"/>
                <w:szCs w:val="16"/>
                <w:lang w:val="tr-TR"/>
              </w:rPr>
              <w:t>35</w:t>
            </w:r>
          </w:p>
        </w:tc>
        <w:tc>
          <w:tcPr>
            <w:tcW w:w="1134" w:type="dxa"/>
            <w:tcBorders>
              <w:top w:val="dotted" w:sz="4" w:space="0" w:color="auto"/>
              <w:left w:val="dotted" w:sz="4" w:space="0" w:color="auto"/>
              <w:bottom w:val="dotted" w:sz="4" w:space="0" w:color="auto"/>
              <w:right w:val="dotted" w:sz="4" w:space="0" w:color="auto"/>
            </w:tcBorders>
            <w:vAlign w:val="center"/>
          </w:tcPr>
          <w:p w14:paraId="064C8787" w14:textId="1559FF54" w:rsidR="00C54A35" w:rsidRPr="001B1C3B" w:rsidRDefault="00C54A35" w:rsidP="00C54A35">
            <w:pPr>
              <w:jc w:val="right"/>
              <w:rPr>
                <w:sz w:val="16"/>
                <w:szCs w:val="16"/>
                <w:lang w:val="tr-TR"/>
              </w:rPr>
            </w:pPr>
            <w:r w:rsidRPr="001B1C3B">
              <w:rPr>
                <w:sz w:val="16"/>
                <w:szCs w:val="16"/>
                <w:lang w:val="tr-TR"/>
              </w:rPr>
              <w:t>-</w:t>
            </w:r>
          </w:p>
        </w:tc>
        <w:tc>
          <w:tcPr>
            <w:tcW w:w="1134" w:type="dxa"/>
            <w:tcBorders>
              <w:top w:val="dotted" w:sz="4" w:space="0" w:color="auto"/>
              <w:left w:val="dotted" w:sz="4" w:space="0" w:color="auto"/>
              <w:bottom w:val="dotted" w:sz="4" w:space="0" w:color="auto"/>
              <w:right w:val="dotted" w:sz="4" w:space="0" w:color="auto"/>
            </w:tcBorders>
            <w:vAlign w:val="center"/>
          </w:tcPr>
          <w:p w14:paraId="40F7EE81" w14:textId="199F5FB4" w:rsidR="00C54A35" w:rsidRPr="001B1C3B" w:rsidRDefault="00C54A35" w:rsidP="00C54A35">
            <w:pPr>
              <w:jc w:val="right"/>
              <w:rPr>
                <w:sz w:val="16"/>
                <w:szCs w:val="16"/>
                <w:lang w:val="tr-TR"/>
              </w:rPr>
            </w:pPr>
            <w:r w:rsidRPr="001B1C3B">
              <w:rPr>
                <w:sz w:val="16"/>
                <w:szCs w:val="16"/>
                <w:lang w:val="tr-TR"/>
              </w:rPr>
              <w:t>122,787,697</w:t>
            </w:r>
          </w:p>
        </w:tc>
        <w:tc>
          <w:tcPr>
            <w:tcW w:w="992" w:type="dxa"/>
            <w:tcBorders>
              <w:top w:val="dotted" w:sz="4" w:space="0" w:color="auto"/>
              <w:left w:val="dotted" w:sz="4" w:space="0" w:color="auto"/>
              <w:bottom w:val="dotted" w:sz="4" w:space="0" w:color="auto"/>
              <w:right w:val="dotted" w:sz="4" w:space="0" w:color="auto"/>
            </w:tcBorders>
            <w:vAlign w:val="center"/>
          </w:tcPr>
          <w:p w14:paraId="0285A801" w14:textId="4D99CE4C" w:rsidR="00C54A35" w:rsidRPr="001B1C3B" w:rsidRDefault="00C54A35" w:rsidP="00C54A35">
            <w:pPr>
              <w:jc w:val="right"/>
              <w:rPr>
                <w:sz w:val="16"/>
                <w:szCs w:val="16"/>
                <w:lang w:val="tr-TR"/>
              </w:rPr>
            </w:pPr>
            <w:r w:rsidRPr="001B1C3B">
              <w:rPr>
                <w:sz w:val="16"/>
                <w:szCs w:val="16"/>
                <w:lang w:val="tr-TR"/>
              </w:rPr>
              <w:t>-</w:t>
            </w:r>
          </w:p>
        </w:tc>
        <w:tc>
          <w:tcPr>
            <w:tcW w:w="647" w:type="dxa"/>
            <w:tcBorders>
              <w:top w:val="dotted" w:sz="4" w:space="0" w:color="auto"/>
              <w:left w:val="dotted" w:sz="4" w:space="0" w:color="auto"/>
              <w:bottom w:val="dotted" w:sz="4" w:space="0" w:color="auto"/>
              <w:right w:val="dotted" w:sz="4" w:space="0" w:color="auto"/>
            </w:tcBorders>
            <w:vAlign w:val="center"/>
          </w:tcPr>
          <w:p w14:paraId="5C8AD95F" w14:textId="56137538" w:rsidR="00C54A35" w:rsidRPr="001B1C3B" w:rsidRDefault="00C54A35" w:rsidP="00C54A35">
            <w:pPr>
              <w:jc w:val="right"/>
              <w:rPr>
                <w:sz w:val="16"/>
                <w:szCs w:val="16"/>
                <w:lang w:val="tr-TR"/>
              </w:rPr>
            </w:pPr>
            <w:r w:rsidRPr="001B1C3B">
              <w:rPr>
                <w:sz w:val="16"/>
                <w:szCs w:val="16"/>
                <w:lang w:val="tr-TR"/>
              </w:rPr>
              <w:t>-</w:t>
            </w:r>
          </w:p>
        </w:tc>
        <w:tc>
          <w:tcPr>
            <w:tcW w:w="890" w:type="dxa"/>
            <w:tcBorders>
              <w:top w:val="dotted" w:sz="4" w:space="0" w:color="auto"/>
              <w:left w:val="dotted" w:sz="4" w:space="0" w:color="auto"/>
              <w:bottom w:val="dotted" w:sz="4" w:space="0" w:color="auto"/>
              <w:right w:val="dotted" w:sz="4" w:space="0" w:color="auto"/>
            </w:tcBorders>
            <w:vAlign w:val="center"/>
          </w:tcPr>
          <w:p w14:paraId="55C1F564" w14:textId="7ACD7923" w:rsidR="00C54A35" w:rsidRPr="001B1C3B" w:rsidRDefault="00C54A35" w:rsidP="00C54A35">
            <w:pPr>
              <w:jc w:val="right"/>
              <w:rPr>
                <w:sz w:val="16"/>
                <w:szCs w:val="16"/>
                <w:lang w:val="tr-TR"/>
              </w:rPr>
            </w:pPr>
            <w:r w:rsidRPr="001B1C3B">
              <w:rPr>
                <w:sz w:val="16"/>
                <w:szCs w:val="16"/>
                <w:lang w:val="tr-TR"/>
              </w:rPr>
              <w:t>-</w:t>
            </w:r>
          </w:p>
        </w:tc>
        <w:tc>
          <w:tcPr>
            <w:tcW w:w="1238" w:type="dxa"/>
            <w:tcBorders>
              <w:top w:val="dotted" w:sz="4" w:space="0" w:color="auto"/>
              <w:left w:val="dotted" w:sz="4" w:space="0" w:color="auto"/>
              <w:bottom w:val="dotted" w:sz="4" w:space="0" w:color="auto"/>
              <w:right w:val="single" w:sz="4" w:space="0" w:color="auto"/>
            </w:tcBorders>
            <w:vAlign w:val="center"/>
          </w:tcPr>
          <w:p w14:paraId="0CEFF30B" w14:textId="5F1C5402" w:rsidR="00C54A35" w:rsidRPr="001B1C3B" w:rsidRDefault="00C54A35" w:rsidP="00C54A35">
            <w:pPr>
              <w:jc w:val="right"/>
              <w:rPr>
                <w:sz w:val="16"/>
                <w:szCs w:val="16"/>
                <w:lang w:val="tr-TR"/>
              </w:rPr>
            </w:pPr>
            <w:r w:rsidRPr="001B1C3B">
              <w:rPr>
                <w:sz w:val="16"/>
                <w:szCs w:val="16"/>
                <w:lang w:val="tr-TR"/>
              </w:rPr>
              <w:t>167,761,434</w:t>
            </w:r>
          </w:p>
        </w:tc>
      </w:tr>
      <w:tr w:rsidR="00C54A35" w:rsidRPr="001B1C3B" w14:paraId="715B2501" w14:textId="77777777" w:rsidTr="00C54A35">
        <w:trPr>
          <w:trHeight w:val="283"/>
        </w:trPr>
        <w:tc>
          <w:tcPr>
            <w:tcW w:w="541" w:type="dxa"/>
            <w:tcBorders>
              <w:left w:val="single" w:sz="4" w:space="0" w:color="auto"/>
              <w:bottom w:val="single" w:sz="4" w:space="0" w:color="auto"/>
            </w:tcBorders>
            <w:vAlign w:val="center"/>
          </w:tcPr>
          <w:p w14:paraId="2E661BF7" w14:textId="77777777" w:rsidR="00C54A35" w:rsidRPr="001B1C3B" w:rsidRDefault="00C54A35" w:rsidP="00C54A35">
            <w:pPr>
              <w:ind w:right="-2"/>
              <w:jc w:val="center"/>
              <w:rPr>
                <w:b/>
                <w:bCs/>
                <w:snapToGrid w:val="0"/>
                <w:sz w:val="16"/>
                <w:szCs w:val="16"/>
                <w:lang w:val="tr-TR"/>
              </w:rPr>
            </w:pPr>
            <w:r w:rsidRPr="001B1C3B">
              <w:rPr>
                <w:b/>
                <w:bCs/>
                <w:snapToGrid w:val="0"/>
                <w:sz w:val="16"/>
                <w:szCs w:val="16"/>
                <w:lang w:val="tr-TR"/>
              </w:rPr>
              <w:t>18</w:t>
            </w:r>
          </w:p>
        </w:tc>
        <w:tc>
          <w:tcPr>
            <w:tcW w:w="2281" w:type="dxa"/>
            <w:tcBorders>
              <w:bottom w:val="single" w:sz="4" w:space="0" w:color="auto"/>
            </w:tcBorders>
            <w:vAlign w:val="center"/>
          </w:tcPr>
          <w:p w14:paraId="1E4B92F2" w14:textId="77777777" w:rsidR="00C54A35" w:rsidRPr="001B1C3B" w:rsidRDefault="00C54A35" w:rsidP="00C54A35">
            <w:pPr>
              <w:rPr>
                <w:b/>
                <w:sz w:val="16"/>
                <w:szCs w:val="16"/>
                <w:lang w:val="tr-TR"/>
              </w:rPr>
            </w:pPr>
            <w:r w:rsidRPr="001B1C3B">
              <w:rPr>
                <w:b/>
                <w:sz w:val="16"/>
                <w:szCs w:val="16"/>
                <w:lang w:val="tr-TR"/>
              </w:rPr>
              <w:t>Toplam</w:t>
            </w:r>
          </w:p>
        </w:tc>
        <w:tc>
          <w:tcPr>
            <w:tcW w:w="1064" w:type="dxa"/>
            <w:tcBorders>
              <w:top w:val="dotted" w:sz="4" w:space="0" w:color="auto"/>
              <w:left w:val="dotted" w:sz="4" w:space="0" w:color="auto"/>
              <w:bottom w:val="single" w:sz="4" w:space="0" w:color="auto"/>
              <w:right w:val="dotted" w:sz="4" w:space="0" w:color="auto"/>
            </w:tcBorders>
            <w:vAlign w:val="center"/>
          </w:tcPr>
          <w:p w14:paraId="54511AF0" w14:textId="29C8E091" w:rsidR="00C54A35" w:rsidRPr="001B1C3B" w:rsidRDefault="00C54A35" w:rsidP="00C54A35">
            <w:pPr>
              <w:jc w:val="right"/>
              <w:rPr>
                <w:b/>
                <w:bCs/>
                <w:sz w:val="16"/>
                <w:szCs w:val="16"/>
                <w:lang w:val="tr-TR"/>
              </w:rPr>
            </w:pPr>
            <w:r w:rsidRPr="001B1C3B">
              <w:rPr>
                <w:b/>
                <w:bCs/>
                <w:sz w:val="16"/>
                <w:szCs w:val="16"/>
                <w:lang w:val="tr-TR"/>
              </w:rPr>
              <w:t>1,140,586,597</w:t>
            </w:r>
          </w:p>
        </w:tc>
        <w:tc>
          <w:tcPr>
            <w:tcW w:w="787" w:type="dxa"/>
            <w:tcBorders>
              <w:top w:val="dotted" w:sz="4" w:space="0" w:color="auto"/>
              <w:left w:val="dotted" w:sz="4" w:space="0" w:color="auto"/>
              <w:bottom w:val="single" w:sz="4" w:space="0" w:color="auto"/>
              <w:right w:val="dotted" w:sz="4" w:space="0" w:color="auto"/>
            </w:tcBorders>
            <w:vAlign w:val="center"/>
          </w:tcPr>
          <w:p w14:paraId="46835EE6" w14:textId="5486C036" w:rsidR="00C54A35" w:rsidRPr="001B1C3B" w:rsidRDefault="00C54A35" w:rsidP="00C54A35">
            <w:pPr>
              <w:jc w:val="right"/>
              <w:rPr>
                <w:b/>
                <w:bCs/>
                <w:sz w:val="16"/>
                <w:szCs w:val="16"/>
                <w:lang w:val="tr-TR"/>
              </w:rPr>
            </w:pPr>
            <w:r w:rsidRPr="001B1C3B">
              <w:rPr>
                <w:b/>
                <w:bCs/>
                <w:sz w:val="16"/>
                <w:szCs w:val="16"/>
                <w:lang w:val="tr-TR"/>
              </w:rPr>
              <w:t>548,546</w:t>
            </w:r>
          </w:p>
        </w:tc>
        <w:tc>
          <w:tcPr>
            <w:tcW w:w="992" w:type="dxa"/>
            <w:tcBorders>
              <w:top w:val="dotted" w:sz="4" w:space="0" w:color="auto"/>
              <w:left w:val="dotted" w:sz="4" w:space="0" w:color="auto"/>
              <w:bottom w:val="single" w:sz="4" w:space="0" w:color="auto"/>
              <w:right w:val="dotted" w:sz="4" w:space="0" w:color="auto"/>
            </w:tcBorders>
            <w:vAlign w:val="center"/>
          </w:tcPr>
          <w:p w14:paraId="38DC851B" w14:textId="27D5DE20" w:rsidR="00C54A35" w:rsidRPr="001B1C3B" w:rsidRDefault="00C54A35" w:rsidP="00C54A35">
            <w:pPr>
              <w:jc w:val="right"/>
              <w:rPr>
                <w:b/>
                <w:bCs/>
                <w:sz w:val="16"/>
                <w:szCs w:val="16"/>
                <w:lang w:val="tr-TR"/>
              </w:rPr>
            </w:pPr>
            <w:r w:rsidRPr="001B1C3B">
              <w:rPr>
                <w:b/>
                <w:bCs/>
                <w:sz w:val="16"/>
                <w:szCs w:val="16"/>
                <w:lang w:val="tr-TR"/>
              </w:rPr>
              <w:t>10,676,926</w:t>
            </w:r>
          </w:p>
        </w:tc>
        <w:tc>
          <w:tcPr>
            <w:tcW w:w="993" w:type="dxa"/>
            <w:tcBorders>
              <w:top w:val="dotted" w:sz="4" w:space="0" w:color="auto"/>
              <w:left w:val="dotted" w:sz="4" w:space="0" w:color="auto"/>
              <w:bottom w:val="single" w:sz="4" w:space="0" w:color="auto"/>
              <w:right w:val="dotted" w:sz="4" w:space="0" w:color="auto"/>
            </w:tcBorders>
            <w:vAlign w:val="center"/>
          </w:tcPr>
          <w:p w14:paraId="7EEB37B1" w14:textId="59C90914" w:rsidR="00C54A35" w:rsidRPr="001B1C3B" w:rsidRDefault="00C54A35" w:rsidP="00C54A35">
            <w:pPr>
              <w:jc w:val="right"/>
              <w:rPr>
                <w:b/>
                <w:bCs/>
                <w:sz w:val="16"/>
                <w:szCs w:val="16"/>
                <w:lang w:val="tr-TR"/>
              </w:rPr>
            </w:pPr>
            <w:r w:rsidRPr="001B1C3B">
              <w:rPr>
                <w:b/>
                <w:bCs/>
                <w:sz w:val="16"/>
                <w:szCs w:val="16"/>
                <w:lang w:val="tr-TR"/>
              </w:rPr>
              <w:t>246,255,644</w:t>
            </w:r>
          </w:p>
        </w:tc>
        <w:tc>
          <w:tcPr>
            <w:tcW w:w="567" w:type="dxa"/>
            <w:tcBorders>
              <w:top w:val="dotted" w:sz="4" w:space="0" w:color="auto"/>
              <w:left w:val="dotted" w:sz="4" w:space="0" w:color="auto"/>
              <w:bottom w:val="single" w:sz="4" w:space="0" w:color="auto"/>
              <w:right w:val="dotted" w:sz="4" w:space="0" w:color="auto"/>
            </w:tcBorders>
            <w:vAlign w:val="center"/>
          </w:tcPr>
          <w:p w14:paraId="20C48E2B" w14:textId="44346C3E" w:rsidR="00C54A35" w:rsidRPr="001B1C3B" w:rsidRDefault="00C54A35" w:rsidP="00C54A35">
            <w:pPr>
              <w:jc w:val="right"/>
              <w:rPr>
                <w:b/>
                <w:bCs/>
                <w:sz w:val="16"/>
                <w:szCs w:val="16"/>
                <w:lang w:val="tr-TR"/>
              </w:rPr>
            </w:pPr>
            <w:r w:rsidRPr="001B1C3B">
              <w:rPr>
                <w:b/>
                <w:bCs/>
                <w:sz w:val="16"/>
                <w:szCs w:val="16"/>
                <w:lang w:val="tr-TR"/>
              </w:rPr>
              <w:t>-</w:t>
            </w:r>
          </w:p>
        </w:tc>
        <w:tc>
          <w:tcPr>
            <w:tcW w:w="992" w:type="dxa"/>
            <w:tcBorders>
              <w:top w:val="dotted" w:sz="4" w:space="0" w:color="auto"/>
              <w:left w:val="dotted" w:sz="4" w:space="0" w:color="auto"/>
              <w:bottom w:val="single" w:sz="4" w:space="0" w:color="auto"/>
              <w:right w:val="dotted" w:sz="4" w:space="0" w:color="auto"/>
            </w:tcBorders>
            <w:vAlign w:val="center"/>
          </w:tcPr>
          <w:p w14:paraId="2F8ECDAE" w14:textId="21B31FB3" w:rsidR="00C54A35" w:rsidRPr="001B1C3B" w:rsidRDefault="00C54A35" w:rsidP="00C54A35">
            <w:pPr>
              <w:jc w:val="right"/>
              <w:rPr>
                <w:b/>
                <w:bCs/>
                <w:sz w:val="16"/>
                <w:szCs w:val="16"/>
                <w:lang w:val="tr-TR"/>
              </w:rPr>
            </w:pPr>
            <w:r w:rsidRPr="001B1C3B">
              <w:rPr>
                <w:b/>
                <w:bCs/>
                <w:sz w:val="16"/>
                <w:szCs w:val="16"/>
                <w:lang w:val="tr-TR"/>
              </w:rPr>
              <w:t>98,467,140</w:t>
            </w:r>
          </w:p>
        </w:tc>
        <w:tc>
          <w:tcPr>
            <w:tcW w:w="992" w:type="dxa"/>
            <w:tcBorders>
              <w:top w:val="dotted" w:sz="4" w:space="0" w:color="auto"/>
              <w:left w:val="dotted" w:sz="4" w:space="0" w:color="auto"/>
              <w:bottom w:val="single" w:sz="4" w:space="0" w:color="auto"/>
              <w:right w:val="dotted" w:sz="4" w:space="0" w:color="auto"/>
            </w:tcBorders>
            <w:vAlign w:val="center"/>
          </w:tcPr>
          <w:p w14:paraId="14755FAF" w14:textId="2B61C5FA" w:rsidR="00C54A35" w:rsidRPr="001B1C3B" w:rsidRDefault="00C54A35" w:rsidP="00C54A35">
            <w:pPr>
              <w:jc w:val="right"/>
              <w:rPr>
                <w:b/>
                <w:bCs/>
                <w:sz w:val="16"/>
                <w:szCs w:val="16"/>
                <w:lang w:val="tr-TR"/>
              </w:rPr>
            </w:pPr>
            <w:r w:rsidRPr="001B1C3B">
              <w:rPr>
                <w:b/>
                <w:bCs/>
                <w:sz w:val="16"/>
                <w:szCs w:val="16"/>
                <w:lang w:val="tr-TR"/>
              </w:rPr>
              <w:t>275,438,594</w:t>
            </w:r>
          </w:p>
        </w:tc>
        <w:tc>
          <w:tcPr>
            <w:tcW w:w="1134" w:type="dxa"/>
            <w:tcBorders>
              <w:top w:val="dotted" w:sz="4" w:space="0" w:color="auto"/>
              <w:left w:val="dotted" w:sz="4" w:space="0" w:color="auto"/>
              <w:bottom w:val="single" w:sz="4" w:space="0" w:color="auto"/>
              <w:right w:val="dotted" w:sz="4" w:space="0" w:color="auto"/>
            </w:tcBorders>
            <w:vAlign w:val="center"/>
          </w:tcPr>
          <w:p w14:paraId="75E47D62" w14:textId="29E44BB6" w:rsidR="00C54A35" w:rsidRPr="001B1C3B" w:rsidRDefault="00C54A35" w:rsidP="00C54A35">
            <w:pPr>
              <w:jc w:val="right"/>
              <w:rPr>
                <w:b/>
                <w:bCs/>
                <w:sz w:val="16"/>
                <w:szCs w:val="16"/>
                <w:lang w:val="tr-TR"/>
              </w:rPr>
            </w:pPr>
            <w:r w:rsidRPr="001B1C3B">
              <w:rPr>
                <w:b/>
                <w:bCs/>
                <w:sz w:val="16"/>
                <w:szCs w:val="16"/>
                <w:lang w:val="tr-TR"/>
              </w:rPr>
              <w:t>1,359,107,597</w:t>
            </w:r>
          </w:p>
        </w:tc>
        <w:tc>
          <w:tcPr>
            <w:tcW w:w="1134" w:type="dxa"/>
            <w:tcBorders>
              <w:top w:val="dotted" w:sz="4" w:space="0" w:color="auto"/>
              <w:left w:val="dotted" w:sz="4" w:space="0" w:color="auto"/>
              <w:bottom w:val="single" w:sz="4" w:space="0" w:color="auto"/>
              <w:right w:val="dotted" w:sz="4" w:space="0" w:color="auto"/>
            </w:tcBorders>
            <w:vAlign w:val="center"/>
          </w:tcPr>
          <w:p w14:paraId="59AB1D60" w14:textId="4F8FCA9C" w:rsidR="00C54A35" w:rsidRPr="001B1C3B" w:rsidRDefault="00C54A35" w:rsidP="00C54A35">
            <w:pPr>
              <w:jc w:val="right"/>
              <w:rPr>
                <w:b/>
                <w:bCs/>
                <w:sz w:val="16"/>
                <w:szCs w:val="16"/>
                <w:lang w:val="tr-TR"/>
              </w:rPr>
            </w:pPr>
            <w:r w:rsidRPr="001B1C3B">
              <w:rPr>
                <w:b/>
                <w:bCs/>
                <w:sz w:val="16"/>
                <w:szCs w:val="16"/>
                <w:lang w:val="tr-TR"/>
              </w:rPr>
              <w:t>1,311,757,643</w:t>
            </w:r>
          </w:p>
        </w:tc>
        <w:tc>
          <w:tcPr>
            <w:tcW w:w="992" w:type="dxa"/>
            <w:tcBorders>
              <w:top w:val="dotted" w:sz="4" w:space="0" w:color="auto"/>
              <w:left w:val="dotted" w:sz="4" w:space="0" w:color="auto"/>
              <w:bottom w:val="single" w:sz="4" w:space="0" w:color="auto"/>
              <w:right w:val="dotted" w:sz="4" w:space="0" w:color="auto"/>
            </w:tcBorders>
            <w:vAlign w:val="center"/>
          </w:tcPr>
          <w:p w14:paraId="1492C09F" w14:textId="2F06D297" w:rsidR="00C54A35" w:rsidRPr="001B1C3B" w:rsidRDefault="00C54A35" w:rsidP="00C54A35">
            <w:pPr>
              <w:jc w:val="right"/>
              <w:rPr>
                <w:b/>
                <w:bCs/>
                <w:sz w:val="16"/>
                <w:szCs w:val="16"/>
                <w:lang w:val="tr-TR"/>
              </w:rPr>
            </w:pPr>
            <w:r w:rsidRPr="001B1C3B">
              <w:rPr>
                <w:b/>
                <w:bCs/>
                <w:sz w:val="16"/>
                <w:szCs w:val="16"/>
                <w:lang w:val="tr-TR"/>
              </w:rPr>
              <w:t>4,251,633</w:t>
            </w:r>
          </w:p>
        </w:tc>
        <w:tc>
          <w:tcPr>
            <w:tcW w:w="647" w:type="dxa"/>
            <w:tcBorders>
              <w:top w:val="dotted" w:sz="4" w:space="0" w:color="auto"/>
              <w:left w:val="dotted" w:sz="4" w:space="0" w:color="auto"/>
              <w:bottom w:val="single" w:sz="4" w:space="0" w:color="auto"/>
              <w:right w:val="dotted" w:sz="4" w:space="0" w:color="auto"/>
            </w:tcBorders>
            <w:vAlign w:val="center"/>
          </w:tcPr>
          <w:p w14:paraId="5CF457F2" w14:textId="5867AB92" w:rsidR="00C54A35" w:rsidRPr="001B1C3B" w:rsidRDefault="00C54A35" w:rsidP="00C54A35">
            <w:pPr>
              <w:jc w:val="right"/>
              <w:rPr>
                <w:b/>
                <w:bCs/>
                <w:sz w:val="16"/>
                <w:szCs w:val="16"/>
                <w:lang w:val="tr-TR"/>
              </w:rPr>
            </w:pPr>
            <w:r w:rsidRPr="001B1C3B">
              <w:rPr>
                <w:b/>
                <w:bCs/>
                <w:sz w:val="16"/>
                <w:szCs w:val="16"/>
                <w:lang w:val="tr-TR"/>
              </w:rPr>
              <w:t>-</w:t>
            </w:r>
          </w:p>
        </w:tc>
        <w:tc>
          <w:tcPr>
            <w:tcW w:w="890" w:type="dxa"/>
            <w:tcBorders>
              <w:top w:val="dotted" w:sz="4" w:space="0" w:color="auto"/>
              <w:left w:val="dotted" w:sz="4" w:space="0" w:color="auto"/>
              <w:bottom w:val="single" w:sz="4" w:space="0" w:color="auto"/>
              <w:right w:val="dotted" w:sz="4" w:space="0" w:color="auto"/>
            </w:tcBorders>
            <w:vAlign w:val="center"/>
          </w:tcPr>
          <w:p w14:paraId="24DEC3FF" w14:textId="6338AB1D" w:rsidR="00C54A35" w:rsidRPr="001B1C3B" w:rsidRDefault="00C54A35" w:rsidP="00C54A35">
            <w:pPr>
              <w:jc w:val="right"/>
              <w:rPr>
                <w:b/>
                <w:bCs/>
                <w:sz w:val="16"/>
                <w:szCs w:val="16"/>
                <w:lang w:val="tr-TR"/>
              </w:rPr>
            </w:pPr>
            <w:r w:rsidRPr="001B1C3B">
              <w:rPr>
                <w:b/>
                <w:bCs/>
                <w:sz w:val="16"/>
                <w:szCs w:val="16"/>
                <w:lang w:val="tr-TR"/>
              </w:rPr>
              <w:t>1,244</w:t>
            </w:r>
          </w:p>
        </w:tc>
        <w:tc>
          <w:tcPr>
            <w:tcW w:w="1238" w:type="dxa"/>
            <w:tcBorders>
              <w:top w:val="dotted" w:sz="4" w:space="0" w:color="auto"/>
              <w:left w:val="dotted" w:sz="4" w:space="0" w:color="auto"/>
              <w:bottom w:val="single" w:sz="4" w:space="0" w:color="auto"/>
              <w:right w:val="single" w:sz="4" w:space="0" w:color="auto"/>
            </w:tcBorders>
            <w:vAlign w:val="center"/>
          </w:tcPr>
          <w:p w14:paraId="1111C264" w14:textId="5055A39E" w:rsidR="00C54A35" w:rsidRPr="001B1C3B" w:rsidRDefault="00C54A35" w:rsidP="00C54A35">
            <w:pPr>
              <w:jc w:val="right"/>
              <w:rPr>
                <w:b/>
                <w:bCs/>
                <w:sz w:val="16"/>
                <w:szCs w:val="16"/>
                <w:lang w:val="tr-TR"/>
              </w:rPr>
            </w:pPr>
            <w:r w:rsidRPr="001B1C3B">
              <w:rPr>
                <w:b/>
                <w:bCs/>
                <w:sz w:val="16"/>
                <w:szCs w:val="16"/>
                <w:lang w:val="tr-TR"/>
              </w:rPr>
              <w:t>4,447,091,564</w:t>
            </w:r>
          </w:p>
        </w:tc>
      </w:tr>
    </w:tbl>
    <w:p w14:paraId="50A79DC9" w14:textId="77777777" w:rsidR="008F321A" w:rsidRPr="001B1C3B" w:rsidRDefault="008F321A" w:rsidP="008F321A">
      <w:pPr>
        <w:jc w:val="right"/>
        <w:rPr>
          <w:sz w:val="16"/>
          <w:szCs w:val="16"/>
          <w:lang w:val="tr-TR"/>
        </w:rPr>
      </w:pPr>
    </w:p>
    <w:p w14:paraId="495CFCC3" w14:textId="77777777" w:rsidR="008F321A" w:rsidRPr="001B1C3B" w:rsidRDefault="008F321A" w:rsidP="008F321A">
      <w:pPr>
        <w:ind w:right="-2" w:hanging="851"/>
        <w:jc w:val="both"/>
        <w:rPr>
          <w:b/>
          <w:i/>
          <w:szCs w:val="22"/>
          <w:lang w:val="tr-TR"/>
        </w:rPr>
      </w:pPr>
      <w:r w:rsidRPr="001B1C3B">
        <w:rPr>
          <w:b/>
          <w:i/>
          <w:szCs w:val="22"/>
          <w:lang w:val="tr-TR"/>
        </w:rPr>
        <w:t>4.10.3.3.3 Kredi riski sınıflarına ve risk ağırlıklarına göre konsolide alacaklar</w:t>
      </w:r>
    </w:p>
    <w:p w14:paraId="305AC53A" w14:textId="77777777" w:rsidR="00BA6087" w:rsidRPr="001B1C3B" w:rsidRDefault="008F321A" w:rsidP="008F321A">
      <w:pPr>
        <w:rPr>
          <w:b/>
          <w:i/>
          <w:szCs w:val="22"/>
          <w:lang w:val="tr-TR"/>
        </w:rPr>
        <w:sectPr w:rsidR="00BA6087" w:rsidRPr="001B1C3B" w:rsidSect="00055356">
          <w:footerReference w:type="even" r:id="rId74"/>
          <w:footerReference w:type="default" r:id="rId75"/>
          <w:headerReference w:type="first" r:id="rId76"/>
          <w:footerReference w:type="first" r:id="rId77"/>
          <w:pgSz w:w="16840" w:h="11907" w:orient="landscape" w:code="9"/>
          <w:pgMar w:top="1418" w:right="1418" w:bottom="1418" w:left="1418" w:header="578" w:footer="221" w:gutter="0"/>
          <w:cols w:space="708"/>
          <w:docGrid w:linePitch="299"/>
        </w:sectPr>
      </w:pPr>
      <w:r w:rsidRPr="001B1C3B">
        <w:rPr>
          <w:b/>
          <w:i/>
          <w:szCs w:val="22"/>
          <w:lang w:val="tr-TR"/>
        </w:rPr>
        <w:br w:type="page"/>
      </w:r>
    </w:p>
    <w:tbl>
      <w:tblPr>
        <w:tblW w:w="15244" w:type="dxa"/>
        <w:tblInd w:w="-856"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CellMar>
          <w:left w:w="70" w:type="dxa"/>
          <w:right w:w="70" w:type="dxa"/>
        </w:tblCellMar>
        <w:tblLook w:val="04A0" w:firstRow="1" w:lastRow="0" w:firstColumn="1" w:lastColumn="0" w:noHBand="0" w:noVBand="1"/>
      </w:tblPr>
      <w:tblGrid>
        <w:gridCol w:w="541"/>
        <w:gridCol w:w="2281"/>
        <w:gridCol w:w="1064"/>
        <w:gridCol w:w="695"/>
        <w:gridCol w:w="665"/>
        <w:gridCol w:w="992"/>
        <w:gridCol w:w="850"/>
        <w:gridCol w:w="879"/>
        <w:gridCol w:w="1065"/>
        <w:gridCol w:w="1064"/>
        <w:gridCol w:w="1238"/>
        <w:gridCol w:w="1065"/>
        <w:gridCol w:w="717"/>
        <w:gridCol w:w="890"/>
        <w:gridCol w:w="1238"/>
      </w:tblGrid>
      <w:tr w:rsidR="008F321A" w:rsidRPr="001B1C3B" w14:paraId="1B732959" w14:textId="77777777" w:rsidTr="00B12012">
        <w:trPr>
          <w:trHeight w:val="570"/>
        </w:trPr>
        <w:tc>
          <w:tcPr>
            <w:tcW w:w="541" w:type="dxa"/>
            <w:tcBorders>
              <w:top w:val="single" w:sz="4" w:space="0" w:color="auto"/>
              <w:left w:val="single" w:sz="4" w:space="0" w:color="auto"/>
            </w:tcBorders>
            <w:vAlign w:val="center"/>
          </w:tcPr>
          <w:p w14:paraId="7EAA4E0A" w14:textId="77777777" w:rsidR="008F321A" w:rsidRPr="001B1C3B" w:rsidRDefault="008F321A" w:rsidP="00B12012">
            <w:pPr>
              <w:ind w:right="-2"/>
              <w:jc w:val="center"/>
              <w:rPr>
                <w:bCs/>
                <w:snapToGrid w:val="0"/>
                <w:sz w:val="18"/>
                <w:lang w:val="tr-TR"/>
              </w:rPr>
            </w:pPr>
          </w:p>
        </w:tc>
        <w:tc>
          <w:tcPr>
            <w:tcW w:w="2281" w:type="dxa"/>
            <w:tcBorders>
              <w:top w:val="single" w:sz="4" w:space="0" w:color="auto"/>
            </w:tcBorders>
            <w:vAlign w:val="center"/>
          </w:tcPr>
          <w:p w14:paraId="6680D71B" w14:textId="77777777" w:rsidR="008F321A" w:rsidRPr="001B1C3B" w:rsidRDefault="008F321A" w:rsidP="00B12012">
            <w:pPr>
              <w:rPr>
                <w:b/>
                <w:bCs/>
                <w:snapToGrid w:val="0"/>
                <w:sz w:val="16"/>
                <w:szCs w:val="16"/>
                <w:lang w:val="tr-TR"/>
              </w:rPr>
            </w:pPr>
          </w:p>
          <w:p w14:paraId="77C92236" w14:textId="77777777" w:rsidR="008F321A" w:rsidRPr="001B1C3B" w:rsidRDefault="008F321A" w:rsidP="00B12012">
            <w:pPr>
              <w:rPr>
                <w:b/>
                <w:bCs/>
                <w:snapToGrid w:val="0"/>
                <w:sz w:val="16"/>
                <w:szCs w:val="16"/>
                <w:lang w:val="tr-TR"/>
              </w:rPr>
            </w:pPr>
            <w:r w:rsidRPr="001B1C3B">
              <w:rPr>
                <w:b/>
                <w:bCs/>
                <w:snapToGrid w:val="0"/>
                <w:sz w:val="16"/>
                <w:szCs w:val="16"/>
                <w:lang w:val="tr-TR"/>
              </w:rPr>
              <w:t>Risk sınıfları</w:t>
            </w:r>
          </w:p>
          <w:p w14:paraId="7A327809" w14:textId="77777777" w:rsidR="008F321A" w:rsidRPr="001B1C3B" w:rsidRDefault="008F321A" w:rsidP="00B12012">
            <w:pPr>
              <w:rPr>
                <w:b/>
                <w:bCs/>
                <w:i/>
                <w:snapToGrid w:val="0"/>
                <w:sz w:val="16"/>
                <w:szCs w:val="16"/>
                <w:lang w:val="tr-TR"/>
              </w:rPr>
            </w:pPr>
            <w:r w:rsidRPr="001B1C3B">
              <w:rPr>
                <w:b/>
                <w:bCs/>
                <w:i/>
                <w:snapToGrid w:val="0"/>
                <w:sz w:val="16"/>
                <w:szCs w:val="16"/>
                <w:lang w:val="tr-TR"/>
              </w:rPr>
              <w:t>Önceki Dönem</w:t>
            </w:r>
          </w:p>
        </w:tc>
        <w:tc>
          <w:tcPr>
            <w:tcW w:w="1064" w:type="dxa"/>
            <w:tcBorders>
              <w:top w:val="single" w:sz="4" w:space="0" w:color="auto"/>
            </w:tcBorders>
            <w:vAlign w:val="center"/>
          </w:tcPr>
          <w:p w14:paraId="7D33EC60" w14:textId="77777777" w:rsidR="008F321A" w:rsidRPr="001B1C3B" w:rsidRDefault="008F321A" w:rsidP="00B12012">
            <w:pPr>
              <w:jc w:val="center"/>
              <w:rPr>
                <w:b/>
                <w:i/>
                <w:sz w:val="16"/>
                <w:szCs w:val="16"/>
                <w:lang w:val="tr-TR"/>
              </w:rPr>
            </w:pPr>
            <w:r w:rsidRPr="001B1C3B">
              <w:rPr>
                <w:b/>
                <w:i/>
                <w:sz w:val="16"/>
                <w:szCs w:val="16"/>
                <w:lang w:val="tr-TR"/>
              </w:rPr>
              <w:t>%0</w:t>
            </w:r>
          </w:p>
        </w:tc>
        <w:tc>
          <w:tcPr>
            <w:tcW w:w="695" w:type="dxa"/>
            <w:tcBorders>
              <w:top w:val="single" w:sz="4" w:space="0" w:color="auto"/>
            </w:tcBorders>
            <w:vAlign w:val="center"/>
          </w:tcPr>
          <w:p w14:paraId="4C00097F" w14:textId="77777777" w:rsidR="008F321A" w:rsidRPr="001B1C3B" w:rsidRDefault="008F321A" w:rsidP="00B12012">
            <w:pPr>
              <w:jc w:val="center"/>
              <w:rPr>
                <w:b/>
                <w:i/>
                <w:sz w:val="16"/>
                <w:szCs w:val="16"/>
                <w:lang w:val="tr-TR"/>
              </w:rPr>
            </w:pPr>
            <w:r w:rsidRPr="001B1C3B">
              <w:rPr>
                <w:b/>
                <w:i/>
                <w:sz w:val="16"/>
                <w:szCs w:val="16"/>
                <w:lang w:val="tr-TR"/>
              </w:rPr>
              <w:t>%2</w:t>
            </w:r>
          </w:p>
        </w:tc>
        <w:tc>
          <w:tcPr>
            <w:tcW w:w="665" w:type="dxa"/>
            <w:tcBorders>
              <w:top w:val="single" w:sz="4" w:space="0" w:color="auto"/>
            </w:tcBorders>
            <w:vAlign w:val="center"/>
          </w:tcPr>
          <w:p w14:paraId="38793942" w14:textId="77777777" w:rsidR="008F321A" w:rsidRPr="001B1C3B" w:rsidRDefault="008F321A" w:rsidP="00B12012">
            <w:pPr>
              <w:ind w:right="-70"/>
              <w:jc w:val="center"/>
              <w:rPr>
                <w:b/>
                <w:i/>
                <w:sz w:val="16"/>
                <w:szCs w:val="16"/>
                <w:lang w:val="tr-TR"/>
              </w:rPr>
            </w:pPr>
            <w:r w:rsidRPr="001B1C3B">
              <w:rPr>
                <w:b/>
                <w:i/>
                <w:sz w:val="16"/>
                <w:szCs w:val="16"/>
                <w:lang w:val="tr-TR"/>
              </w:rPr>
              <w:t>%10</w:t>
            </w:r>
          </w:p>
        </w:tc>
        <w:tc>
          <w:tcPr>
            <w:tcW w:w="992" w:type="dxa"/>
            <w:tcBorders>
              <w:top w:val="single" w:sz="4" w:space="0" w:color="auto"/>
            </w:tcBorders>
            <w:vAlign w:val="center"/>
          </w:tcPr>
          <w:p w14:paraId="1D9676F0" w14:textId="77777777" w:rsidR="008F321A" w:rsidRPr="001B1C3B" w:rsidRDefault="008F321A" w:rsidP="00B12012">
            <w:pPr>
              <w:jc w:val="center"/>
              <w:rPr>
                <w:b/>
                <w:i/>
                <w:sz w:val="16"/>
                <w:szCs w:val="16"/>
                <w:lang w:val="tr-TR"/>
              </w:rPr>
            </w:pPr>
            <w:r w:rsidRPr="001B1C3B">
              <w:rPr>
                <w:b/>
                <w:i/>
                <w:sz w:val="16"/>
                <w:szCs w:val="16"/>
                <w:lang w:val="tr-TR"/>
              </w:rPr>
              <w:t>%20</w:t>
            </w:r>
          </w:p>
        </w:tc>
        <w:tc>
          <w:tcPr>
            <w:tcW w:w="850" w:type="dxa"/>
            <w:tcBorders>
              <w:top w:val="single" w:sz="4" w:space="0" w:color="auto"/>
            </w:tcBorders>
            <w:vAlign w:val="center"/>
          </w:tcPr>
          <w:p w14:paraId="305DA67C" w14:textId="77777777" w:rsidR="008F321A" w:rsidRPr="001B1C3B" w:rsidRDefault="008F321A" w:rsidP="00B12012">
            <w:pPr>
              <w:jc w:val="center"/>
              <w:rPr>
                <w:b/>
                <w:i/>
                <w:sz w:val="16"/>
                <w:szCs w:val="16"/>
                <w:lang w:val="tr-TR"/>
              </w:rPr>
            </w:pPr>
            <w:r w:rsidRPr="001B1C3B">
              <w:rPr>
                <w:b/>
                <w:i/>
                <w:sz w:val="16"/>
                <w:szCs w:val="16"/>
                <w:lang w:val="tr-TR"/>
              </w:rPr>
              <w:t>%25</w:t>
            </w:r>
          </w:p>
        </w:tc>
        <w:tc>
          <w:tcPr>
            <w:tcW w:w="879" w:type="dxa"/>
            <w:tcBorders>
              <w:top w:val="single" w:sz="4" w:space="0" w:color="auto"/>
            </w:tcBorders>
            <w:vAlign w:val="center"/>
          </w:tcPr>
          <w:p w14:paraId="13C8BFF6" w14:textId="77777777" w:rsidR="008F321A" w:rsidRPr="001B1C3B" w:rsidRDefault="008F321A" w:rsidP="00B12012">
            <w:pPr>
              <w:jc w:val="center"/>
              <w:rPr>
                <w:b/>
                <w:i/>
                <w:sz w:val="16"/>
                <w:szCs w:val="16"/>
                <w:lang w:val="tr-TR"/>
              </w:rPr>
            </w:pPr>
          </w:p>
          <w:p w14:paraId="1778FCD6" w14:textId="77777777" w:rsidR="008F321A" w:rsidRPr="001B1C3B" w:rsidRDefault="008F321A" w:rsidP="00B12012">
            <w:pPr>
              <w:jc w:val="center"/>
              <w:rPr>
                <w:b/>
                <w:i/>
                <w:sz w:val="16"/>
                <w:szCs w:val="16"/>
                <w:lang w:val="tr-TR"/>
              </w:rPr>
            </w:pPr>
            <w:r w:rsidRPr="001B1C3B">
              <w:rPr>
                <w:b/>
                <w:i/>
                <w:sz w:val="16"/>
                <w:szCs w:val="16"/>
                <w:lang w:val="tr-TR"/>
              </w:rPr>
              <w:t>%35</w:t>
            </w:r>
          </w:p>
          <w:p w14:paraId="178867A0" w14:textId="77777777" w:rsidR="008F321A" w:rsidRPr="001B1C3B" w:rsidRDefault="008F321A" w:rsidP="00B12012">
            <w:pPr>
              <w:ind w:right="77"/>
              <w:jc w:val="center"/>
              <w:rPr>
                <w:b/>
                <w:i/>
                <w:sz w:val="16"/>
                <w:szCs w:val="16"/>
                <w:lang w:val="tr-TR"/>
              </w:rPr>
            </w:pPr>
          </w:p>
        </w:tc>
        <w:tc>
          <w:tcPr>
            <w:tcW w:w="1065" w:type="dxa"/>
            <w:tcBorders>
              <w:top w:val="single" w:sz="4" w:space="0" w:color="auto"/>
            </w:tcBorders>
            <w:vAlign w:val="center"/>
          </w:tcPr>
          <w:p w14:paraId="66FC1C58" w14:textId="77777777" w:rsidR="008F321A" w:rsidRPr="001B1C3B" w:rsidRDefault="008F321A" w:rsidP="00B12012">
            <w:pPr>
              <w:ind w:right="77"/>
              <w:jc w:val="center"/>
              <w:rPr>
                <w:b/>
                <w:i/>
                <w:sz w:val="16"/>
                <w:szCs w:val="16"/>
                <w:lang w:val="tr-TR"/>
              </w:rPr>
            </w:pPr>
            <w:r w:rsidRPr="001B1C3B">
              <w:rPr>
                <w:b/>
                <w:i/>
                <w:sz w:val="16"/>
                <w:szCs w:val="16"/>
                <w:lang w:val="tr-TR"/>
              </w:rPr>
              <w:t>%50</w:t>
            </w:r>
          </w:p>
        </w:tc>
        <w:tc>
          <w:tcPr>
            <w:tcW w:w="1064" w:type="dxa"/>
            <w:tcBorders>
              <w:top w:val="single" w:sz="4" w:space="0" w:color="auto"/>
            </w:tcBorders>
            <w:vAlign w:val="center"/>
          </w:tcPr>
          <w:p w14:paraId="70D85726" w14:textId="77777777" w:rsidR="008F321A" w:rsidRPr="001B1C3B" w:rsidRDefault="008F321A" w:rsidP="00B12012">
            <w:pPr>
              <w:ind w:right="77"/>
              <w:jc w:val="center"/>
              <w:rPr>
                <w:b/>
                <w:i/>
                <w:sz w:val="16"/>
                <w:szCs w:val="16"/>
                <w:lang w:val="tr-TR"/>
              </w:rPr>
            </w:pPr>
            <w:r w:rsidRPr="001B1C3B">
              <w:rPr>
                <w:b/>
                <w:i/>
                <w:sz w:val="16"/>
                <w:szCs w:val="16"/>
                <w:lang w:val="tr-TR"/>
              </w:rPr>
              <w:t>%75</w:t>
            </w:r>
          </w:p>
        </w:tc>
        <w:tc>
          <w:tcPr>
            <w:tcW w:w="1238" w:type="dxa"/>
            <w:tcBorders>
              <w:top w:val="single" w:sz="4" w:space="0" w:color="auto"/>
            </w:tcBorders>
            <w:vAlign w:val="center"/>
          </w:tcPr>
          <w:p w14:paraId="36943E52" w14:textId="77777777" w:rsidR="008F321A" w:rsidRPr="001B1C3B" w:rsidRDefault="008F321A" w:rsidP="00B12012">
            <w:pPr>
              <w:ind w:right="77"/>
              <w:jc w:val="center"/>
              <w:rPr>
                <w:b/>
                <w:i/>
                <w:sz w:val="16"/>
                <w:szCs w:val="16"/>
                <w:lang w:val="tr-TR"/>
              </w:rPr>
            </w:pPr>
            <w:r w:rsidRPr="001B1C3B">
              <w:rPr>
                <w:b/>
                <w:i/>
                <w:sz w:val="16"/>
                <w:szCs w:val="16"/>
                <w:lang w:val="tr-TR"/>
              </w:rPr>
              <w:t>%100</w:t>
            </w:r>
          </w:p>
        </w:tc>
        <w:tc>
          <w:tcPr>
            <w:tcW w:w="1065" w:type="dxa"/>
            <w:tcBorders>
              <w:top w:val="single" w:sz="4" w:space="0" w:color="auto"/>
            </w:tcBorders>
            <w:vAlign w:val="center"/>
          </w:tcPr>
          <w:p w14:paraId="7027B0D2" w14:textId="77777777" w:rsidR="008F321A" w:rsidRPr="001B1C3B" w:rsidRDefault="008F321A" w:rsidP="00B12012">
            <w:pPr>
              <w:ind w:right="77"/>
              <w:jc w:val="center"/>
              <w:rPr>
                <w:b/>
                <w:i/>
                <w:sz w:val="16"/>
                <w:szCs w:val="16"/>
                <w:lang w:val="tr-TR"/>
              </w:rPr>
            </w:pPr>
            <w:r w:rsidRPr="001B1C3B">
              <w:rPr>
                <w:b/>
                <w:i/>
                <w:sz w:val="16"/>
                <w:szCs w:val="16"/>
                <w:lang w:val="tr-TR"/>
              </w:rPr>
              <w:t>%150</w:t>
            </w:r>
          </w:p>
        </w:tc>
        <w:tc>
          <w:tcPr>
            <w:tcW w:w="717" w:type="dxa"/>
            <w:tcBorders>
              <w:top w:val="single" w:sz="4" w:space="0" w:color="auto"/>
            </w:tcBorders>
            <w:vAlign w:val="center"/>
          </w:tcPr>
          <w:p w14:paraId="3DB74ABF" w14:textId="77777777" w:rsidR="008F321A" w:rsidRPr="001B1C3B" w:rsidRDefault="008F321A" w:rsidP="00B12012">
            <w:pPr>
              <w:ind w:right="-70"/>
              <w:jc w:val="center"/>
              <w:rPr>
                <w:b/>
                <w:i/>
                <w:sz w:val="16"/>
                <w:szCs w:val="16"/>
                <w:lang w:val="tr-TR"/>
              </w:rPr>
            </w:pPr>
            <w:r w:rsidRPr="001B1C3B">
              <w:rPr>
                <w:b/>
                <w:i/>
                <w:sz w:val="16"/>
                <w:szCs w:val="16"/>
                <w:lang w:val="tr-TR"/>
              </w:rPr>
              <w:t>%250</w:t>
            </w:r>
          </w:p>
        </w:tc>
        <w:tc>
          <w:tcPr>
            <w:tcW w:w="890" w:type="dxa"/>
            <w:tcBorders>
              <w:top w:val="single" w:sz="4" w:space="0" w:color="auto"/>
            </w:tcBorders>
            <w:vAlign w:val="center"/>
          </w:tcPr>
          <w:p w14:paraId="3BBB4EF0" w14:textId="77777777" w:rsidR="008F321A" w:rsidRPr="001B1C3B" w:rsidRDefault="008F321A" w:rsidP="00B12012">
            <w:pPr>
              <w:ind w:right="-70"/>
              <w:jc w:val="center"/>
              <w:rPr>
                <w:b/>
                <w:i/>
                <w:sz w:val="16"/>
                <w:szCs w:val="16"/>
                <w:lang w:val="tr-TR"/>
              </w:rPr>
            </w:pPr>
            <w:r w:rsidRPr="001B1C3B">
              <w:rPr>
                <w:b/>
                <w:i/>
                <w:sz w:val="16"/>
                <w:szCs w:val="16"/>
                <w:lang w:val="tr-TR"/>
              </w:rPr>
              <w:t>Diğerleri</w:t>
            </w:r>
          </w:p>
        </w:tc>
        <w:tc>
          <w:tcPr>
            <w:tcW w:w="1238" w:type="dxa"/>
            <w:tcBorders>
              <w:top w:val="single" w:sz="4" w:space="0" w:color="auto"/>
              <w:right w:val="single" w:sz="4" w:space="0" w:color="auto"/>
            </w:tcBorders>
            <w:vAlign w:val="center"/>
          </w:tcPr>
          <w:p w14:paraId="1BD026F4" w14:textId="77777777" w:rsidR="008F321A" w:rsidRPr="001B1C3B" w:rsidRDefault="008F321A" w:rsidP="00B12012">
            <w:pPr>
              <w:ind w:right="77"/>
              <w:jc w:val="center"/>
              <w:rPr>
                <w:b/>
                <w:i/>
                <w:sz w:val="16"/>
                <w:szCs w:val="16"/>
                <w:lang w:val="tr-TR"/>
              </w:rPr>
            </w:pPr>
            <w:r w:rsidRPr="001B1C3B">
              <w:rPr>
                <w:b/>
                <w:i/>
                <w:sz w:val="16"/>
                <w:szCs w:val="16"/>
                <w:lang w:val="tr-TR"/>
              </w:rPr>
              <w:t>Toplam risk tutarı (KDO ve KRA sonrası)</w:t>
            </w:r>
          </w:p>
        </w:tc>
      </w:tr>
      <w:tr w:rsidR="00D31190" w:rsidRPr="001B1C3B" w14:paraId="703436C0" w14:textId="77777777" w:rsidTr="00B12012">
        <w:trPr>
          <w:trHeight w:val="301"/>
        </w:trPr>
        <w:tc>
          <w:tcPr>
            <w:tcW w:w="541" w:type="dxa"/>
            <w:tcBorders>
              <w:left w:val="single" w:sz="4" w:space="0" w:color="auto"/>
            </w:tcBorders>
            <w:vAlign w:val="center"/>
          </w:tcPr>
          <w:p w14:paraId="2C05F27B" w14:textId="77777777" w:rsidR="00D31190" w:rsidRPr="001B1C3B" w:rsidRDefault="00D31190" w:rsidP="00D31190">
            <w:pPr>
              <w:ind w:right="-2"/>
              <w:jc w:val="center"/>
              <w:rPr>
                <w:bCs/>
                <w:snapToGrid w:val="0"/>
                <w:sz w:val="16"/>
                <w:szCs w:val="16"/>
                <w:lang w:val="tr-TR"/>
              </w:rPr>
            </w:pPr>
            <w:r w:rsidRPr="001B1C3B">
              <w:rPr>
                <w:bCs/>
                <w:snapToGrid w:val="0"/>
                <w:sz w:val="16"/>
                <w:szCs w:val="16"/>
                <w:lang w:val="tr-TR"/>
              </w:rPr>
              <w:t>1</w:t>
            </w:r>
          </w:p>
        </w:tc>
        <w:tc>
          <w:tcPr>
            <w:tcW w:w="2281" w:type="dxa"/>
            <w:vAlign w:val="center"/>
          </w:tcPr>
          <w:p w14:paraId="7B342688" w14:textId="77777777" w:rsidR="00D31190" w:rsidRPr="001B1C3B" w:rsidRDefault="00D31190" w:rsidP="00D31190">
            <w:pPr>
              <w:rPr>
                <w:bCs/>
                <w:snapToGrid w:val="0"/>
                <w:sz w:val="16"/>
                <w:szCs w:val="16"/>
                <w:lang w:val="tr-TR"/>
              </w:rPr>
            </w:pPr>
            <w:r w:rsidRPr="001B1C3B">
              <w:rPr>
                <w:bCs/>
                <w:snapToGrid w:val="0"/>
                <w:sz w:val="16"/>
                <w:szCs w:val="16"/>
                <w:lang w:val="tr-TR"/>
              </w:rPr>
              <w:t>Merkezi yönetimlerden ve merkez bankalarından alacaklar</w:t>
            </w:r>
          </w:p>
        </w:tc>
        <w:tc>
          <w:tcPr>
            <w:tcW w:w="1064" w:type="dxa"/>
            <w:vAlign w:val="center"/>
          </w:tcPr>
          <w:p w14:paraId="1AB7250C" w14:textId="324A22A4" w:rsidR="00D31190" w:rsidRPr="001B1C3B" w:rsidRDefault="00D31190" w:rsidP="00D31190">
            <w:pPr>
              <w:jc w:val="right"/>
              <w:rPr>
                <w:sz w:val="16"/>
                <w:szCs w:val="16"/>
                <w:lang w:val="tr-TR"/>
              </w:rPr>
            </w:pPr>
            <w:r w:rsidRPr="001B1C3B">
              <w:rPr>
                <w:sz w:val="16"/>
                <w:szCs w:val="16"/>
                <w:lang w:val="tr-TR"/>
              </w:rPr>
              <w:t>775,347,226</w:t>
            </w:r>
          </w:p>
        </w:tc>
        <w:tc>
          <w:tcPr>
            <w:tcW w:w="695" w:type="dxa"/>
            <w:vAlign w:val="center"/>
          </w:tcPr>
          <w:p w14:paraId="7F14F7BA" w14:textId="19213D57" w:rsidR="00D31190" w:rsidRPr="001B1C3B" w:rsidRDefault="00D31190" w:rsidP="00D31190">
            <w:pPr>
              <w:jc w:val="right"/>
              <w:rPr>
                <w:sz w:val="16"/>
                <w:szCs w:val="16"/>
                <w:lang w:val="tr-TR"/>
              </w:rPr>
            </w:pPr>
            <w:r w:rsidRPr="001B1C3B">
              <w:rPr>
                <w:sz w:val="16"/>
                <w:szCs w:val="16"/>
                <w:lang w:val="tr-TR"/>
              </w:rPr>
              <w:t>-</w:t>
            </w:r>
          </w:p>
        </w:tc>
        <w:tc>
          <w:tcPr>
            <w:tcW w:w="665" w:type="dxa"/>
            <w:vAlign w:val="center"/>
          </w:tcPr>
          <w:p w14:paraId="62708784" w14:textId="11EF1362" w:rsidR="00D31190" w:rsidRPr="001B1C3B" w:rsidRDefault="00D31190" w:rsidP="00D31190">
            <w:pPr>
              <w:jc w:val="right"/>
              <w:rPr>
                <w:sz w:val="16"/>
                <w:szCs w:val="16"/>
                <w:lang w:val="tr-TR"/>
              </w:rPr>
            </w:pPr>
            <w:r w:rsidRPr="001B1C3B">
              <w:rPr>
                <w:sz w:val="16"/>
                <w:szCs w:val="16"/>
                <w:lang w:val="tr-TR"/>
              </w:rPr>
              <w:t>-</w:t>
            </w:r>
          </w:p>
        </w:tc>
        <w:tc>
          <w:tcPr>
            <w:tcW w:w="992" w:type="dxa"/>
            <w:vAlign w:val="center"/>
          </w:tcPr>
          <w:p w14:paraId="120BB0FE" w14:textId="4A741047" w:rsidR="00D31190" w:rsidRPr="001B1C3B" w:rsidRDefault="00D31190" w:rsidP="00D31190">
            <w:pPr>
              <w:jc w:val="right"/>
              <w:rPr>
                <w:sz w:val="16"/>
                <w:szCs w:val="16"/>
                <w:lang w:val="tr-TR"/>
              </w:rPr>
            </w:pPr>
            <w:r w:rsidRPr="001B1C3B">
              <w:rPr>
                <w:sz w:val="16"/>
                <w:szCs w:val="16"/>
                <w:lang w:val="tr-TR"/>
              </w:rPr>
              <w:t>43,838,384</w:t>
            </w:r>
          </w:p>
        </w:tc>
        <w:tc>
          <w:tcPr>
            <w:tcW w:w="850" w:type="dxa"/>
            <w:vAlign w:val="center"/>
          </w:tcPr>
          <w:p w14:paraId="6591B22C" w14:textId="05514456" w:rsidR="00D31190" w:rsidRPr="001B1C3B" w:rsidRDefault="00D31190" w:rsidP="00D31190">
            <w:pPr>
              <w:jc w:val="right"/>
              <w:rPr>
                <w:sz w:val="16"/>
                <w:szCs w:val="16"/>
                <w:lang w:val="tr-TR"/>
              </w:rPr>
            </w:pPr>
            <w:r w:rsidRPr="001B1C3B">
              <w:rPr>
                <w:sz w:val="16"/>
                <w:szCs w:val="16"/>
                <w:lang w:val="tr-TR"/>
              </w:rPr>
              <w:t>7,543,662</w:t>
            </w:r>
          </w:p>
        </w:tc>
        <w:tc>
          <w:tcPr>
            <w:tcW w:w="879" w:type="dxa"/>
            <w:vAlign w:val="center"/>
          </w:tcPr>
          <w:p w14:paraId="216D4124" w14:textId="27E84473" w:rsidR="00D31190" w:rsidRPr="001B1C3B" w:rsidRDefault="00D31190" w:rsidP="00D31190">
            <w:pPr>
              <w:jc w:val="right"/>
              <w:rPr>
                <w:sz w:val="16"/>
                <w:szCs w:val="16"/>
                <w:lang w:val="tr-TR"/>
              </w:rPr>
            </w:pPr>
            <w:r w:rsidRPr="001B1C3B">
              <w:rPr>
                <w:sz w:val="16"/>
                <w:szCs w:val="16"/>
                <w:lang w:val="tr-TR"/>
              </w:rPr>
              <w:t>-</w:t>
            </w:r>
          </w:p>
        </w:tc>
        <w:tc>
          <w:tcPr>
            <w:tcW w:w="1065" w:type="dxa"/>
            <w:vAlign w:val="center"/>
          </w:tcPr>
          <w:p w14:paraId="7768BEEB" w14:textId="738E746F" w:rsidR="00D31190" w:rsidRPr="001B1C3B" w:rsidRDefault="00D31190" w:rsidP="00D31190">
            <w:pPr>
              <w:jc w:val="right"/>
              <w:rPr>
                <w:sz w:val="16"/>
                <w:szCs w:val="16"/>
                <w:lang w:val="tr-TR"/>
              </w:rPr>
            </w:pPr>
            <w:r w:rsidRPr="001B1C3B">
              <w:rPr>
                <w:sz w:val="16"/>
                <w:szCs w:val="16"/>
                <w:lang w:val="tr-TR"/>
              </w:rPr>
              <w:t>1,272,332</w:t>
            </w:r>
          </w:p>
        </w:tc>
        <w:tc>
          <w:tcPr>
            <w:tcW w:w="1064" w:type="dxa"/>
            <w:vAlign w:val="center"/>
          </w:tcPr>
          <w:p w14:paraId="08712A19" w14:textId="4E5F6FED" w:rsidR="00D31190" w:rsidRPr="001B1C3B" w:rsidRDefault="00D31190" w:rsidP="00D31190">
            <w:pPr>
              <w:jc w:val="right"/>
              <w:rPr>
                <w:sz w:val="16"/>
                <w:szCs w:val="16"/>
                <w:lang w:val="tr-TR"/>
              </w:rPr>
            </w:pPr>
            <w:r w:rsidRPr="001B1C3B">
              <w:rPr>
                <w:sz w:val="16"/>
                <w:szCs w:val="16"/>
                <w:lang w:val="tr-TR"/>
              </w:rPr>
              <w:t>-</w:t>
            </w:r>
          </w:p>
        </w:tc>
        <w:tc>
          <w:tcPr>
            <w:tcW w:w="1238" w:type="dxa"/>
            <w:vAlign w:val="center"/>
          </w:tcPr>
          <w:p w14:paraId="7868A3C5" w14:textId="79494F28" w:rsidR="00D31190" w:rsidRPr="001B1C3B" w:rsidRDefault="00D31190" w:rsidP="00D31190">
            <w:pPr>
              <w:jc w:val="right"/>
              <w:rPr>
                <w:sz w:val="16"/>
                <w:szCs w:val="16"/>
                <w:lang w:val="tr-TR"/>
              </w:rPr>
            </w:pPr>
            <w:r w:rsidRPr="001B1C3B">
              <w:rPr>
                <w:sz w:val="16"/>
                <w:szCs w:val="16"/>
                <w:lang w:val="tr-TR"/>
              </w:rPr>
              <w:t>9,378,731</w:t>
            </w:r>
          </w:p>
        </w:tc>
        <w:tc>
          <w:tcPr>
            <w:tcW w:w="1065" w:type="dxa"/>
            <w:vAlign w:val="center"/>
          </w:tcPr>
          <w:p w14:paraId="615FC097" w14:textId="0D40AF80" w:rsidR="00D31190" w:rsidRPr="001B1C3B" w:rsidRDefault="00D31190" w:rsidP="00D31190">
            <w:pPr>
              <w:jc w:val="right"/>
              <w:rPr>
                <w:sz w:val="16"/>
                <w:szCs w:val="16"/>
                <w:lang w:val="tr-TR"/>
              </w:rPr>
            </w:pPr>
            <w:r w:rsidRPr="001B1C3B">
              <w:rPr>
                <w:sz w:val="16"/>
                <w:szCs w:val="16"/>
                <w:lang w:val="tr-TR"/>
              </w:rPr>
              <w:t>-</w:t>
            </w:r>
          </w:p>
        </w:tc>
        <w:tc>
          <w:tcPr>
            <w:tcW w:w="717" w:type="dxa"/>
            <w:vAlign w:val="center"/>
          </w:tcPr>
          <w:p w14:paraId="316C3CCB" w14:textId="69B69D2C" w:rsidR="00D31190" w:rsidRPr="001B1C3B" w:rsidRDefault="00D31190" w:rsidP="00D31190">
            <w:pPr>
              <w:jc w:val="right"/>
              <w:rPr>
                <w:sz w:val="16"/>
                <w:szCs w:val="16"/>
                <w:lang w:val="tr-TR"/>
              </w:rPr>
            </w:pPr>
            <w:r w:rsidRPr="001B1C3B">
              <w:rPr>
                <w:sz w:val="16"/>
                <w:szCs w:val="16"/>
                <w:lang w:val="tr-TR"/>
              </w:rPr>
              <w:t>-</w:t>
            </w:r>
          </w:p>
        </w:tc>
        <w:tc>
          <w:tcPr>
            <w:tcW w:w="890" w:type="dxa"/>
            <w:vAlign w:val="center"/>
          </w:tcPr>
          <w:p w14:paraId="20650CB8" w14:textId="4E296A53" w:rsidR="00D31190" w:rsidRPr="001B1C3B" w:rsidRDefault="00D31190" w:rsidP="00D31190">
            <w:pPr>
              <w:jc w:val="right"/>
              <w:rPr>
                <w:sz w:val="16"/>
                <w:szCs w:val="16"/>
                <w:lang w:val="tr-TR"/>
              </w:rPr>
            </w:pPr>
            <w:r w:rsidRPr="001B1C3B">
              <w:rPr>
                <w:sz w:val="16"/>
                <w:szCs w:val="16"/>
                <w:lang w:val="tr-TR"/>
              </w:rPr>
              <w:t>-</w:t>
            </w:r>
          </w:p>
        </w:tc>
        <w:tc>
          <w:tcPr>
            <w:tcW w:w="1238" w:type="dxa"/>
            <w:tcBorders>
              <w:right w:val="single" w:sz="4" w:space="0" w:color="auto"/>
            </w:tcBorders>
            <w:vAlign w:val="center"/>
          </w:tcPr>
          <w:p w14:paraId="5FA5A192" w14:textId="3EB92185" w:rsidR="00D31190" w:rsidRPr="001B1C3B" w:rsidRDefault="00D31190" w:rsidP="00D31190">
            <w:pPr>
              <w:jc w:val="right"/>
              <w:rPr>
                <w:sz w:val="16"/>
                <w:szCs w:val="16"/>
                <w:lang w:val="tr-TR"/>
              </w:rPr>
            </w:pPr>
            <w:r w:rsidRPr="001B1C3B">
              <w:rPr>
                <w:sz w:val="16"/>
                <w:szCs w:val="16"/>
                <w:lang w:val="tr-TR"/>
              </w:rPr>
              <w:t>837,380,335</w:t>
            </w:r>
          </w:p>
        </w:tc>
      </w:tr>
      <w:tr w:rsidR="00D31190" w:rsidRPr="001B1C3B" w14:paraId="523C82A1" w14:textId="77777777" w:rsidTr="00B12012">
        <w:trPr>
          <w:trHeight w:val="301"/>
        </w:trPr>
        <w:tc>
          <w:tcPr>
            <w:tcW w:w="541" w:type="dxa"/>
            <w:tcBorders>
              <w:left w:val="single" w:sz="4" w:space="0" w:color="auto"/>
            </w:tcBorders>
            <w:vAlign w:val="center"/>
          </w:tcPr>
          <w:p w14:paraId="1E25665A" w14:textId="77777777" w:rsidR="00D31190" w:rsidRPr="001B1C3B" w:rsidRDefault="00D31190" w:rsidP="00D31190">
            <w:pPr>
              <w:ind w:right="-2"/>
              <w:jc w:val="center"/>
              <w:rPr>
                <w:bCs/>
                <w:snapToGrid w:val="0"/>
                <w:sz w:val="16"/>
                <w:szCs w:val="16"/>
                <w:lang w:val="tr-TR"/>
              </w:rPr>
            </w:pPr>
            <w:r w:rsidRPr="001B1C3B">
              <w:rPr>
                <w:bCs/>
                <w:snapToGrid w:val="0"/>
                <w:sz w:val="16"/>
                <w:szCs w:val="16"/>
                <w:lang w:val="tr-TR"/>
              </w:rPr>
              <w:t>2</w:t>
            </w:r>
          </w:p>
        </w:tc>
        <w:tc>
          <w:tcPr>
            <w:tcW w:w="2281" w:type="dxa"/>
            <w:vAlign w:val="center"/>
          </w:tcPr>
          <w:p w14:paraId="1BD45540" w14:textId="77777777" w:rsidR="00D31190" w:rsidRPr="001B1C3B" w:rsidRDefault="00D31190" w:rsidP="00D31190">
            <w:pPr>
              <w:rPr>
                <w:bCs/>
                <w:snapToGrid w:val="0"/>
                <w:sz w:val="16"/>
                <w:szCs w:val="16"/>
                <w:lang w:val="tr-TR"/>
              </w:rPr>
            </w:pPr>
            <w:r w:rsidRPr="001B1C3B">
              <w:rPr>
                <w:bCs/>
                <w:snapToGrid w:val="0"/>
                <w:sz w:val="16"/>
                <w:szCs w:val="16"/>
                <w:lang w:val="tr-TR"/>
              </w:rPr>
              <w:t>Bölgesel yönetimlerden ve yerel yönetimlerden alacaklar</w:t>
            </w:r>
          </w:p>
        </w:tc>
        <w:tc>
          <w:tcPr>
            <w:tcW w:w="1064" w:type="dxa"/>
            <w:vAlign w:val="center"/>
          </w:tcPr>
          <w:p w14:paraId="3BD747D3" w14:textId="5EB9C8D5" w:rsidR="00D31190" w:rsidRPr="001B1C3B" w:rsidRDefault="00D31190" w:rsidP="00D31190">
            <w:pPr>
              <w:jc w:val="right"/>
              <w:rPr>
                <w:sz w:val="16"/>
                <w:szCs w:val="16"/>
                <w:lang w:val="tr-TR"/>
              </w:rPr>
            </w:pPr>
            <w:r w:rsidRPr="001B1C3B">
              <w:rPr>
                <w:sz w:val="16"/>
                <w:szCs w:val="16"/>
                <w:lang w:val="tr-TR"/>
              </w:rPr>
              <w:t>-</w:t>
            </w:r>
          </w:p>
        </w:tc>
        <w:tc>
          <w:tcPr>
            <w:tcW w:w="695" w:type="dxa"/>
            <w:vAlign w:val="center"/>
          </w:tcPr>
          <w:p w14:paraId="4CEB3FBF" w14:textId="61FCD96B" w:rsidR="00D31190" w:rsidRPr="001B1C3B" w:rsidRDefault="00D31190" w:rsidP="00D31190">
            <w:pPr>
              <w:jc w:val="right"/>
              <w:rPr>
                <w:sz w:val="16"/>
                <w:szCs w:val="16"/>
                <w:lang w:val="tr-TR"/>
              </w:rPr>
            </w:pPr>
            <w:r w:rsidRPr="001B1C3B">
              <w:rPr>
                <w:sz w:val="16"/>
                <w:szCs w:val="16"/>
                <w:lang w:val="tr-TR"/>
              </w:rPr>
              <w:t>-</w:t>
            </w:r>
          </w:p>
        </w:tc>
        <w:tc>
          <w:tcPr>
            <w:tcW w:w="665" w:type="dxa"/>
            <w:vAlign w:val="center"/>
          </w:tcPr>
          <w:p w14:paraId="77F950E9" w14:textId="41356F8E" w:rsidR="00D31190" w:rsidRPr="001B1C3B" w:rsidRDefault="00D31190" w:rsidP="00D31190">
            <w:pPr>
              <w:jc w:val="right"/>
              <w:rPr>
                <w:sz w:val="16"/>
                <w:szCs w:val="16"/>
                <w:lang w:val="tr-TR"/>
              </w:rPr>
            </w:pPr>
            <w:r w:rsidRPr="001B1C3B">
              <w:rPr>
                <w:sz w:val="16"/>
                <w:szCs w:val="16"/>
                <w:lang w:val="tr-TR"/>
              </w:rPr>
              <w:t>-</w:t>
            </w:r>
          </w:p>
        </w:tc>
        <w:tc>
          <w:tcPr>
            <w:tcW w:w="992" w:type="dxa"/>
            <w:vAlign w:val="center"/>
          </w:tcPr>
          <w:p w14:paraId="32A1E246" w14:textId="000DD73A" w:rsidR="00D31190" w:rsidRPr="001B1C3B" w:rsidRDefault="00D31190" w:rsidP="00D31190">
            <w:pPr>
              <w:jc w:val="right"/>
              <w:rPr>
                <w:sz w:val="16"/>
                <w:szCs w:val="16"/>
                <w:lang w:val="tr-TR"/>
              </w:rPr>
            </w:pPr>
            <w:r w:rsidRPr="001B1C3B">
              <w:rPr>
                <w:sz w:val="16"/>
                <w:szCs w:val="16"/>
                <w:lang w:val="tr-TR"/>
              </w:rPr>
              <w:t>3,999</w:t>
            </w:r>
          </w:p>
        </w:tc>
        <w:tc>
          <w:tcPr>
            <w:tcW w:w="850" w:type="dxa"/>
            <w:vAlign w:val="center"/>
          </w:tcPr>
          <w:p w14:paraId="07725300" w14:textId="4C493929" w:rsidR="00D31190" w:rsidRPr="001B1C3B" w:rsidRDefault="00D31190" w:rsidP="00D31190">
            <w:pPr>
              <w:jc w:val="right"/>
              <w:rPr>
                <w:sz w:val="16"/>
                <w:szCs w:val="16"/>
                <w:lang w:val="tr-TR"/>
              </w:rPr>
            </w:pPr>
            <w:r w:rsidRPr="001B1C3B">
              <w:rPr>
                <w:sz w:val="16"/>
                <w:szCs w:val="16"/>
                <w:lang w:val="tr-TR"/>
              </w:rPr>
              <w:t>26,713</w:t>
            </w:r>
          </w:p>
        </w:tc>
        <w:tc>
          <w:tcPr>
            <w:tcW w:w="879" w:type="dxa"/>
            <w:vAlign w:val="center"/>
          </w:tcPr>
          <w:p w14:paraId="47E6E9FC" w14:textId="3CF474E0" w:rsidR="00D31190" w:rsidRPr="001B1C3B" w:rsidRDefault="00D31190" w:rsidP="00D31190">
            <w:pPr>
              <w:jc w:val="right"/>
              <w:rPr>
                <w:sz w:val="16"/>
                <w:szCs w:val="16"/>
                <w:lang w:val="tr-TR"/>
              </w:rPr>
            </w:pPr>
            <w:r w:rsidRPr="001B1C3B">
              <w:rPr>
                <w:sz w:val="16"/>
                <w:szCs w:val="16"/>
                <w:lang w:val="tr-TR"/>
              </w:rPr>
              <w:t>-</w:t>
            </w:r>
          </w:p>
        </w:tc>
        <w:tc>
          <w:tcPr>
            <w:tcW w:w="1065" w:type="dxa"/>
            <w:vAlign w:val="center"/>
          </w:tcPr>
          <w:p w14:paraId="00AB513A" w14:textId="418F1555" w:rsidR="00D31190" w:rsidRPr="001B1C3B" w:rsidRDefault="00D31190" w:rsidP="00D31190">
            <w:pPr>
              <w:jc w:val="right"/>
              <w:rPr>
                <w:sz w:val="16"/>
                <w:szCs w:val="16"/>
                <w:lang w:val="tr-TR"/>
              </w:rPr>
            </w:pPr>
            <w:r w:rsidRPr="001B1C3B">
              <w:rPr>
                <w:sz w:val="16"/>
                <w:szCs w:val="16"/>
                <w:lang w:val="tr-TR"/>
              </w:rPr>
              <w:t>5,879,506</w:t>
            </w:r>
          </w:p>
        </w:tc>
        <w:tc>
          <w:tcPr>
            <w:tcW w:w="1064" w:type="dxa"/>
            <w:vAlign w:val="center"/>
          </w:tcPr>
          <w:p w14:paraId="4757C808" w14:textId="06204490" w:rsidR="00D31190" w:rsidRPr="001B1C3B" w:rsidRDefault="00D31190" w:rsidP="00D31190">
            <w:pPr>
              <w:jc w:val="right"/>
              <w:rPr>
                <w:sz w:val="16"/>
                <w:szCs w:val="16"/>
                <w:lang w:val="tr-TR"/>
              </w:rPr>
            </w:pPr>
            <w:r w:rsidRPr="001B1C3B">
              <w:rPr>
                <w:sz w:val="16"/>
                <w:szCs w:val="16"/>
                <w:lang w:val="tr-TR"/>
              </w:rPr>
              <w:t>-</w:t>
            </w:r>
          </w:p>
        </w:tc>
        <w:tc>
          <w:tcPr>
            <w:tcW w:w="1238" w:type="dxa"/>
            <w:vAlign w:val="center"/>
          </w:tcPr>
          <w:p w14:paraId="0DA1A9F6" w14:textId="6BB7DA49" w:rsidR="00D31190" w:rsidRPr="001B1C3B" w:rsidRDefault="00D31190" w:rsidP="00D31190">
            <w:pPr>
              <w:jc w:val="right"/>
              <w:rPr>
                <w:sz w:val="16"/>
                <w:szCs w:val="16"/>
                <w:lang w:val="tr-TR"/>
              </w:rPr>
            </w:pPr>
            <w:r w:rsidRPr="001B1C3B">
              <w:rPr>
                <w:sz w:val="16"/>
                <w:szCs w:val="16"/>
                <w:lang w:val="tr-TR"/>
              </w:rPr>
              <w:t>-</w:t>
            </w:r>
          </w:p>
        </w:tc>
        <w:tc>
          <w:tcPr>
            <w:tcW w:w="1065" w:type="dxa"/>
            <w:vAlign w:val="center"/>
          </w:tcPr>
          <w:p w14:paraId="0E01F326" w14:textId="714078FF" w:rsidR="00D31190" w:rsidRPr="001B1C3B" w:rsidRDefault="00D31190" w:rsidP="00D31190">
            <w:pPr>
              <w:jc w:val="right"/>
              <w:rPr>
                <w:sz w:val="16"/>
                <w:szCs w:val="16"/>
                <w:lang w:val="tr-TR"/>
              </w:rPr>
            </w:pPr>
            <w:r w:rsidRPr="001B1C3B">
              <w:rPr>
                <w:sz w:val="16"/>
                <w:szCs w:val="16"/>
                <w:lang w:val="tr-TR"/>
              </w:rPr>
              <w:t>-</w:t>
            </w:r>
          </w:p>
        </w:tc>
        <w:tc>
          <w:tcPr>
            <w:tcW w:w="717" w:type="dxa"/>
            <w:vAlign w:val="center"/>
          </w:tcPr>
          <w:p w14:paraId="7BD9B5CB" w14:textId="1EDD2FA7" w:rsidR="00D31190" w:rsidRPr="001B1C3B" w:rsidRDefault="00D31190" w:rsidP="00D31190">
            <w:pPr>
              <w:jc w:val="right"/>
              <w:rPr>
                <w:sz w:val="16"/>
                <w:szCs w:val="16"/>
                <w:lang w:val="tr-TR"/>
              </w:rPr>
            </w:pPr>
            <w:r w:rsidRPr="001B1C3B">
              <w:rPr>
                <w:sz w:val="16"/>
                <w:szCs w:val="16"/>
                <w:lang w:val="tr-TR"/>
              </w:rPr>
              <w:t>-</w:t>
            </w:r>
          </w:p>
        </w:tc>
        <w:tc>
          <w:tcPr>
            <w:tcW w:w="890" w:type="dxa"/>
            <w:vAlign w:val="center"/>
          </w:tcPr>
          <w:p w14:paraId="6A202767" w14:textId="29B176C3" w:rsidR="00D31190" w:rsidRPr="001B1C3B" w:rsidRDefault="00D31190" w:rsidP="00D31190">
            <w:pPr>
              <w:jc w:val="right"/>
              <w:rPr>
                <w:sz w:val="16"/>
                <w:szCs w:val="16"/>
                <w:lang w:val="tr-TR"/>
              </w:rPr>
            </w:pPr>
            <w:r w:rsidRPr="001B1C3B">
              <w:rPr>
                <w:sz w:val="16"/>
                <w:szCs w:val="16"/>
                <w:lang w:val="tr-TR"/>
              </w:rPr>
              <w:t>-</w:t>
            </w:r>
          </w:p>
        </w:tc>
        <w:tc>
          <w:tcPr>
            <w:tcW w:w="1238" w:type="dxa"/>
            <w:tcBorders>
              <w:right w:val="single" w:sz="4" w:space="0" w:color="auto"/>
            </w:tcBorders>
            <w:vAlign w:val="center"/>
          </w:tcPr>
          <w:p w14:paraId="6E948197" w14:textId="7FD4944E" w:rsidR="00D31190" w:rsidRPr="001B1C3B" w:rsidRDefault="00D31190" w:rsidP="00D31190">
            <w:pPr>
              <w:jc w:val="right"/>
              <w:rPr>
                <w:sz w:val="16"/>
                <w:szCs w:val="16"/>
                <w:lang w:val="tr-TR"/>
              </w:rPr>
            </w:pPr>
            <w:r w:rsidRPr="001B1C3B">
              <w:rPr>
                <w:sz w:val="16"/>
                <w:szCs w:val="16"/>
                <w:lang w:val="tr-TR"/>
              </w:rPr>
              <w:t>5,910,218</w:t>
            </w:r>
          </w:p>
        </w:tc>
      </w:tr>
      <w:tr w:rsidR="00D31190" w:rsidRPr="001B1C3B" w14:paraId="15A288AE" w14:textId="77777777" w:rsidTr="00B12012">
        <w:trPr>
          <w:trHeight w:val="301"/>
        </w:trPr>
        <w:tc>
          <w:tcPr>
            <w:tcW w:w="541" w:type="dxa"/>
            <w:tcBorders>
              <w:left w:val="single" w:sz="4" w:space="0" w:color="auto"/>
            </w:tcBorders>
            <w:vAlign w:val="center"/>
          </w:tcPr>
          <w:p w14:paraId="766C2F3B" w14:textId="77777777" w:rsidR="00D31190" w:rsidRPr="001B1C3B" w:rsidRDefault="00D31190" w:rsidP="00D31190">
            <w:pPr>
              <w:ind w:right="-2"/>
              <w:jc w:val="center"/>
              <w:rPr>
                <w:bCs/>
                <w:snapToGrid w:val="0"/>
                <w:sz w:val="16"/>
                <w:szCs w:val="16"/>
                <w:lang w:val="tr-TR"/>
              </w:rPr>
            </w:pPr>
            <w:r w:rsidRPr="001B1C3B">
              <w:rPr>
                <w:bCs/>
                <w:snapToGrid w:val="0"/>
                <w:sz w:val="16"/>
                <w:szCs w:val="16"/>
                <w:lang w:val="tr-TR"/>
              </w:rPr>
              <w:t>3</w:t>
            </w:r>
          </w:p>
        </w:tc>
        <w:tc>
          <w:tcPr>
            <w:tcW w:w="2281" w:type="dxa"/>
            <w:vAlign w:val="center"/>
          </w:tcPr>
          <w:p w14:paraId="2F5CD4FC" w14:textId="77777777" w:rsidR="00D31190" w:rsidRPr="001B1C3B" w:rsidRDefault="00D31190" w:rsidP="00D31190">
            <w:pPr>
              <w:rPr>
                <w:bCs/>
                <w:snapToGrid w:val="0"/>
                <w:sz w:val="16"/>
                <w:szCs w:val="16"/>
                <w:lang w:val="tr-TR"/>
              </w:rPr>
            </w:pPr>
            <w:r w:rsidRPr="001B1C3B">
              <w:rPr>
                <w:bCs/>
                <w:snapToGrid w:val="0"/>
                <w:sz w:val="16"/>
                <w:szCs w:val="16"/>
                <w:lang w:val="tr-TR"/>
              </w:rPr>
              <w:t>İdari birimlerden ve ticari olmayan girişimlerden alacaklar</w:t>
            </w:r>
          </w:p>
        </w:tc>
        <w:tc>
          <w:tcPr>
            <w:tcW w:w="1064" w:type="dxa"/>
            <w:vAlign w:val="center"/>
          </w:tcPr>
          <w:p w14:paraId="1763866A" w14:textId="58ECBDE0" w:rsidR="00D31190" w:rsidRPr="001B1C3B" w:rsidRDefault="00D31190" w:rsidP="00D31190">
            <w:pPr>
              <w:jc w:val="right"/>
              <w:rPr>
                <w:sz w:val="16"/>
                <w:szCs w:val="16"/>
                <w:lang w:val="tr-TR"/>
              </w:rPr>
            </w:pPr>
            <w:r w:rsidRPr="001B1C3B">
              <w:rPr>
                <w:sz w:val="16"/>
                <w:szCs w:val="16"/>
                <w:lang w:val="tr-TR"/>
              </w:rPr>
              <w:t>-</w:t>
            </w:r>
          </w:p>
        </w:tc>
        <w:tc>
          <w:tcPr>
            <w:tcW w:w="695" w:type="dxa"/>
            <w:vAlign w:val="center"/>
          </w:tcPr>
          <w:p w14:paraId="60285331" w14:textId="7CFADF9A" w:rsidR="00D31190" w:rsidRPr="001B1C3B" w:rsidRDefault="00D31190" w:rsidP="00D31190">
            <w:pPr>
              <w:jc w:val="right"/>
              <w:rPr>
                <w:sz w:val="16"/>
                <w:szCs w:val="16"/>
                <w:lang w:val="tr-TR"/>
              </w:rPr>
            </w:pPr>
            <w:r w:rsidRPr="001B1C3B">
              <w:rPr>
                <w:sz w:val="16"/>
                <w:szCs w:val="16"/>
                <w:lang w:val="tr-TR"/>
              </w:rPr>
              <w:t>-</w:t>
            </w:r>
          </w:p>
        </w:tc>
        <w:tc>
          <w:tcPr>
            <w:tcW w:w="665" w:type="dxa"/>
            <w:vAlign w:val="center"/>
          </w:tcPr>
          <w:p w14:paraId="060C71F8" w14:textId="0CB3281B" w:rsidR="00D31190" w:rsidRPr="001B1C3B" w:rsidRDefault="00D31190" w:rsidP="00D31190">
            <w:pPr>
              <w:jc w:val="right"/>
              <w:rPr>
                <w:sz w:val="16"/>
                <w:szCs w:val="16"/>
                <w:lang w:val="tr-TR"/>
              </w:rPr>
            </w:pPr>
            <w:r w:rsidRPr="001B1C3B">
              <w:rPr>
                <w:sz w:val="16"/>
                <w:szCs w:val="16"/>
                <w:lang w:val="tr-TR"/>
              </w:rPr>
              <w:t>-</w:t>
            </w:r>
          </w:p>
        </w:tc>
        <w:tc>
          <w:tcPr>
            <w:tcW w:w="992" w:type="dxa"/>
            <w:vAlign w:val="center"/>
          </w:tcPr>
          <w:p w14:paraId="267CF18A" w14:textId="040C926D" w:rsidR="00D31190" w:rsidRPr="001B1C3B" w:rsidRDefault="00D31190" w:rsidP="00D31190">
            <w:pPr>
              <w:jc w:val="right"/>
              <w:rPr>
                <w:sz w:val="16"/>
                <w:szCs w:val="16"/>
                <w:lang w:val="tr-TR"/>
              </w:rPr>
            </w:pPr>
            <w:r w:rsidRPr="001B1C3B">
              <w:rPr>
                <w:sz w:val="16"/>
                <w:szCs w:val="16"/>
                <w:lang w:val="tr-TR"/>
              </w:rPr>
              <w:t>-</w:t>
            </w:r>
          </w:p>
        </w:tc>
        <w:tc>
          <w:tcPr>
            <w:tcW w:w="850" w:type="dxa"/>
            <w:vAlign w:val="center"/>
          </w:tcPr>
          <w:p w14:paraId="224B08B0" w14:textId="262D8200" w:rsidR="00D31190" w:rsidRPr="001B1C3B" w:rsidRDefault="00D31190" w:rsidP="00D31190">
            <w:pPr>
              <w:jc w:val="right"/>
              <w:rPr>
                <w:sz w:val="16"/>
                <w:szCs w:val="16"/>
                <w:lang w:val="tr-TR"/>
              </w:rPr>
            </w:pPr>
            <w:r w:rsidRPr="001B1C3B">
              <w:rPr>
                <w:sz w:val="16"/>
                <w:szCs w:val="16"/>
                <w:lang w:val="tr-TR"/>
              </w:rPr>
              <w:t>-</w:t>
            </w:r>
          </w:p>
        </w:tc>
        <w:tc>
          <w:tcPr>
            <w:tcW w:w="879" w:type="dxa"/>
            <w:vAlign w:val="center"/>
          </w:tcPr>
          <w:p w14:paraId="3398FB57" w14:textId="65A68917" w:rsidR="00D31190" w:rsidRPr="001B1C3B" w:rsidRDefault="00D31190" w:rsidP="00D31190">
            <w:pPr>
              <w:jc w:val="right"/>
              <w:rPr>
                <w:sz w:val="16"/>
                <w:szCs w:val="16"/>
                <w:lang w:val="tr-TR"/>
              </w:rPr>
            </w:pPr>
            <w:r w:rsidRPr="001B1C3B">
              <w:rPr>
                <w:sz w:val="16"/>
                <w:szCs w:val="16"/>
                <w:lang w:val="tr-TR"/>
              </w:rPr>
              <w:t>-</w:t>
            </w:r>
          </w:p>
        </w:tc>
        <w:tc>
          <w:tcPr>
            <w:tcW w:w="1065" w:type="dxa"/>
            <w:vAlign w:val="center"/>
          </w:tcPr>
          <w:p w14:paraId="0EEF0350" w14:textId="563CB0AE" w:rsidR="00D31190" w:rsidRPr="001B1C3B" w:rsidRDefault="00D31190" w:rsidP="00D31190">
            <w:pPr>
              <w:jc w:val="right"/>
              <w:rPr>
                <w:sz w:val="16"/>
                <w:szCs w:val="16"/>
                <w:lang w:val="tr-TR"/>
              </w:rPr>
            </w:pPr>
            <w:r w:rsidRPr="001B1C3B">
              <w:rPr>
                <w:sz w:val="16"/>
                <w:szCs w:val="16"/>
                <w:lang w:val="tr-TR"/>
              </w:rPr>
              <w:t>-</w:t>
            </w:r>
          </w:p>
        </w:tc>
        <w:tc>
          <w:tcPr>
            <w:tcW w:w="1064" w:type="dxa"/>
            <w:vAlign w:val="center"/>
          </w:tcPr>
          <w:p w14:paraId="025ECB37" w14:textId="125614A4" w:rsidR="00D31190" w:rsidRPr="001B1C3B" w:rsidRDefault="00D31190" w:rsidP="00D31190">
            <w:pPr>
              <w:jc w:val="right"/>
              <w:rPr>
                <w:sz w:val="16"/>
                <w:szCs w:val="16"/>
                <w:lang w:val="tr-TR"/>
              </w:rPr>
            </w:pPr>
            <w:r w:rsidRPr="001B1C3B">
              <w:rPr>
                <w:sz w:val="16"/>
                <w:szCs w:val="16"/>
                <w:lang w:val="tr-TR"/>
              </w:rPr>
              <w:t>-</w:t>
            </w:r>
          </w:p>
        </w:tc>
        <w:tc>
          <w:tcPr>
            <w:tcW w:w="1238" w:type="dxa"/>
            <w:vAlign w:val="center"/>
          </w:tcPr>
          <w:p w14:paraId="09A6A479" w14:textId="5E88E93D" w:rsidR="00D31190" w:rsidRPr="001B1C3B" w:rsidRDefault="00D31190" w:rsidP="00D31190">
            <w:pPr>
              <w:jc w:val="right"/>
              <w:rPr>
                <w:sz w:val="16"/>
                <w:szCs w:val="16"/>
                <w:lang w:val="tr-TR"/>
              </w:rPr>
            </w:pPr>
            <w:r w:rsidRPr="001B1C3B">
              <w:rPr>
                <w:sz w:val="16"/>
                <w:szCs w:val="16"/>
                <w:lang w:val="tr-TR"/>
              </w:rPr>
              <w:t>1,109,474</w:t>
            </w:r>
          </w:p>
        </w:tc>
        <w:tc>
          <w:tcPr>
            <w:tcW w:w="1065" w:type="dxa"/>
            <w:vAlign w:val="center"/>
          </w:tcPr>
          <w:p w14:paraId="59005EDE" w14:textId="5D7823AF" w:rsidR="00D31190" w:rsidRPr="001B1C3B" w:rsidRDefault="00D31190" w:rsidP="00D31190">
            <w:pPr>
              <w:jc w:val="right"/>
              <w:rPr>
                <w:sz w:val="16"/>
                <w:szCs w:val="16"/>
                <w:lang w:val="tr-TR"/>
              </w:rPr>
            </w:pPr>
            <w:r w:rsidRPr="001B1C3B">
              <w:rPr>
                <w:sz w:val="16"/>
                <w:szCs w:val="16"/>
                <w:lang w:val="tr-TR"/>
              </w:rPr>
              <w:t>-</w:t>
            </w:r>
          </w:p>
        </w:tc>
        <w:tc>
          <w:tcPr>
            <w:tcW w:w="717" w:type="dxa"/>
            <w:vAlign w:val="center"/>
          </w:tcPr>
          <w:p w14:paraId="7E446239" w14:textId="78D20497" w:rsidR="00D31190" w:rsidRPr="001B1C3B" w:rsidRDefault="00D31190" w:rsidP="00D31190">
            <w:pPr>
              <w:jc w:val="right"/>
              <w:rPr>
                <w:sz w:val="16"/>
                <w:szCs w:val="16"/>
                <w:lang w:val="tr-TR"/>
              </w:rPr>
            </w:pPr>
            <w:r w:rsidRPr="001B1C3B">
              <w:rPr>
                <w:sz w:val="16"/>
                <w:szCs w:val="16"/>
                <w:lang w:val="tr-TR"/>
              </w:rPr>
              <w:t>-</w:t>
            </w:r>
          </w:p>
        </w:tc>
        <w:tc>
          <w:tcPr>
            <w:tcW w:w="890" w:type="dxa"/>
            <w:vAlign w:val="center"/>
          </w:tcPr>
          <w:p w14:paraId="207911BB" w14:textId="232D9B53" w:rsidR="00D31190" w:rsidRPr="001B1C3B" w:rsidRDefault="00D31190" w:rsidP="00D31190">
            <w:pPr>
              <w:jc w:val="right"/>
              <w:rPr>
                <w:sz w:val="16"/>
                <w:szCs w:val="16"/>
                <w:lang w:val="tr-TR"/>
              </w:rPr>
            </w:pPr>
            <w:r w:rsidRPr="001B1C3B">
              <w:rPr>
                <w:sz w:val="16"/>
                <w:szCs w:val="16"/>
                <w:lang w:val="tr-TR"/>
              </w:rPr>
              <w:t>-</w:t>
            </w:r>
          </w:p>
        </w:tc>
        <w:tc>
          <w:tcPr>
            <w:tcW w:w="1238" w:type="dxa"/>
            <w:tcBorders>
              <w:right w:val="single" w:sz="4" w:space="0" w:color="auto"/>
            </w:tcBorders>
            <w:vAlign w:val="center"/>
          </w:tcPr>
          <w:p w14:paraId="5FA9F17F" w14:textId="1F9C264E" w:rsidR="00D31190" w:rsidRPr="001B1C3B" w:rsidRDefault="00D31190" w:rsidP="00D31190">
            <w:pPr>
              <w:jc w:val="right"/>
              <w:rPr>
                <w:sz w:val="16"/>
                <w:szCs w:val="16"/>
                <w:lang w:val="tr-TR"/>
              </w:rPr>
            </w:pPr>
            <w:r w:rsidRPr="001B1C3B">
              <w:rPr>
                <w:sz w:val="16"/>
                <w:szCs w:val="16"/>
                <w:lang w:val="tr-TR"/>
              </w:rPr>
              <w:t>1,109,474</w:t>
            </w:r>
          </w:p>
        </w:tc>
      </w:tr>
      <w:tr w:rsidR="00D31190" w:rsidRPr="001B1C3B" w14:paraId="47723A1A" w14:textId="77777777" w:rsidTr="00B12012">
        <w:trPr>
          <w:trHeight w:val="301"/>
        </w:trPr>
        <w:tc>
          <w:tcPr>
            <w:tcW w:w="541" w:type="dxa"/>
            <w:tcBorders>
              <w:left w:val="single" w:sz="4" w:space="0" w:color="auto"/>
            </w:tcBorders>
            <w:vAlign w:val="center"/>
          </w:tcPr>
          <w:p w14:paraId="17623223" w14:textId="77777777" w:rsidR="00D31190" w:rsidRPr="001B1C3B" w:rsidRDefault="00D31190" w:rsidP="00D31190">
            <w:pPr>
              <w:ind w:right="-2"/>
              <w:jc w:val="center"/>
              <w:rPr>
                <w:bCs/>
                <w:snapToGrid w:val="0"/>
                <w:sz w:val="16"/>
                <w:szCs w:val="16"/>
                <w:lang w:val="tr-TR"/>
              </w:rPr>
            </w:pPr>
            <w:r w:rsidRPr="001B1C3B">
              <w:rPr>
                <w:bCs/>
                <w:snapToGrid w:val="0"/>
                <w:sz w:val="16"/>
                <w:szCs w:val="16"/>
                <w:lang w:val="tr-TR"/>
              </w:rPr>
              <w:t>4</w:t>
            </w:r>
          </w:p>
        </w:tc>
        <w:tc>
          <w:tcPr>
            <w:tcW w:w="2281" w:type="dxa"/>
            <w:vAlign w:val="center"/>
          </w:tcPr>
          <w:p w14:paraId="2D2A21A9" w14:textId="77777777" w:rsidR="00D31190" w:rsidRPr="001B1C3B" w:rsidRDefault="00D31190" w:rsidP="00D31190">
            <w:pPr>
              <w:rPr>
                <w:bCs/>
                <w:snapToGrid w:val="0"/>
                <w:sz w:val="16"/>
                <w:szCs w:val="16"/>
                <w:lang w:val="tr-TR"/>
              </w:rPr>
            </w:pPr>
            <w:r w:rsidRPr="001B1C3B">
              <w:rPr>
                <w:bCs/>
                <w:snapToGrid w:val="0"/>
                <w:sz w:val="16"/>
                <w:szCs w:val="16"/>
                <w:lang w:val="tr-TR"/>
              </w:rPr>
              <w:t>Çok taraflı kalkınma bankalarından alacaklar</w:t>
            </w:r>
          </w:p>
        </w:tc>
        <w:tc>
          <w:tcPr>
            <w:tcW w:w="1064" w:type="dxa"/>
            <w:vAlign w:val="center"/>
          </w:tcPr>
          <w:p w14:paraId="445A2C08" w14:textId="0A2D3304" w:rsidR="00D31190" w:rsidRPr="001B1C3B" w:rsidRDefault="00D31190" w:rsidP="00D31190">
            <w:pPr>
              <w:jc w:val="right"/>
              <w:rPr>
                <w:sz w:val="16"/>
                <w:szCs w:val="16"/>
                <w:lang w:val="tr-TR"/>
              </w:rPr>
            </w:pPr>
            <w:r w:rsidRPr="001B1C3B">
              <w:rPr>
                <w:sz w:val="16"/>
                <w:szCs w:val="16"/>
                <w:lang w:val="tr-TR"/>
              </w:rPr>
              <w:t>17</w:t>
            </w:r>
          </w:p>
        </w:tc>
        <w:tc>
          <w:tcPr>
            <w:tcW w:w="695" w:type="dxa"/>
            <w:vAlign w:val="center"/>
          </w:tcPr>
          <w:p w14:paraId="52580E5D" w14:textId="52207B3E" w:rsidR="00D31190" w:rsidRPr="001B1C3B" w:rsidRDefault="00D31190" w:rsidP="00D31190">
            <w:pPr>
              <w:jc w:val="right"/>
              <w:rPr>
                <w:sz w:val="16"/>
                <w:szCs w:val="16"/>
                <w:lang w:val="tr-TR"/>
              </w:rPr>
            </w:pPr>
            <w:r w:rsidRPr="001B1C3B">
              <w:rPr>
                <w:sz w:val="16"/>
                <w:szCs w:val="16"/>
                <w:lang w:val="tr-TR"/>
              </w:rPr>
              <w:t>-</w:t>
            </w:r>
          </w:p>
        </w:tc>
        <w:tc>
          <w:tcPr>
            <w:tcW w:w="665" w:type="dxa"/>
            <w:vAlign w:val="center"/>
          </w:tcPr>
          <w:p w14:paraId="172BEF5D" w14:textId="794E829E" w:rsidR="00D31190" w:rsidRPr="001B1C3B" w:rsidRDefault="00D31190" w:rsidP="00D31190">
            <w:pPr>
              <w:jc w:val="right"/>
              <w:rPr>
                <w:sz w:val="16"/>
                <w:szCs w:val="16"/>
                <w:lang w:val="tr-TR"/>
              </w:rPr>
            </w:pPr>
            <w:r w:rsidRPr="001B1C3B">
              <w:rPr>
                <w:sz w:val="16"/>
                <w:szCs w:val="16"/>
                <w:lang w:val="tr-TR"/>
              </w:rPr>
              <w:t>-</w:t>
            </w:r>
          </w:p>
        </w:tc>
        <w:tc>
          <w:tcPr>
            <w:tcW w:w="992" w:type="dxa"/>
            <w:vAlign w:val="center"/>
          </w:tcPr>
          <w:p w14:paraId="0B8A73A4" w14:textId="1A97DE25" w:rsidR="00D31190" w:rsidRPr="001B1C3B" w:rsidRDefault="00D31190" w:rsidP="00D31190">
            <w:pPr>
              <w:jc w:val="right"/>
              <w:rPr>
                <w:sz w:val="16"/>
                <w:szCs w:val="16"/>
                <w:lang w:val="tr-TR"/>
              </w:rPr>
            </w:pPr>
            <w:r w:rsidRPr="001B1C3B">
              <w:rPr>
                <w:sz w:val="16"/>
                <w:szCs w:val="16"/>
                <w:lang w:val="tr-TR"/>
              </w:rPr>
              <w:t>-</w:t>
            </w:r>
          </w:p>
        </w:tc>
        <w:tc>
          <w:tcPr>
            <w:tcW w:w="850" w:type="dxa"/>
            <w:vAlign w:val="center"/>
          </w:tcPr>
          <w:p w14:paraId="59831E89" w14:textId="4A1EE669" w:rsidR="00D31190" w:rsidRPr="001B1C3B" w:rsidRDefault="00D31190" w:rsidP="00D31190">
            <w:pPr>
              <w:jc w:val="right"/>
              <w:rPr>
                <w:sz w:val="16"/>
                <w:szCs w:val="16"/>
                <w:lang w:val="tr-TR"/>
              </w:rPr>
            </w:pPr>
            <w:r w:rsidRPr="001B1C3B">
              <w:rPr>
                <w:sz w:val="16"/>
                <w:szCs w:val="16"/>
                <w:lang w:val="tr-TR"/>
              </w:rPr>
              <w:t>-</w:t>
            </w:r>
          </w:p>
        </w:tc>
        <w:tc>
          <w:tcPr>
            <w:tcW w:w="879" w:type="dxa"/>
            <w:vAlign w:val="center"/>
          </w:tcPr>
          <w:p w14:paraId="1637644F" w14:textId="4FDA1FAC" w:rsidR="00D31190" w:rsidRPr="001B1C3B" w:rsidRDefault="00D31190" w:rsidP="00D31190">
            <w:pPr>
              <w:jc w:val="right"/>
              <w:rPr>
                <w:sz w:val="16"/>
                <w:szCs w:val="16"/>
                <w:lang w:val="tr-TR"/>
              </w:rPr>
            </w:pPr>
            <w:r w:rsidRPr="001B1C3B">
              <w:rPr>
                <w:sz w:val="16"/>
                <w:szCs w:val="16"/>
                <w:lang w:val="tr-TR"/>
              </w:rPr>
              <w:t>-</w:t>
            </w:r>
          </w:p>
        </w:tc>
        <w:tc>
          <w:tcPr>
            <w:tcW w:w="1065" w:type="dxa"/>
            <w:vAlign w:val="center"/>
          </w:tcPr>
          <w:p w14:paraId="660FEBCF" w14:textId="134B3332" w:rsidR="00D31190" w:rsidRPr="001B1C3B" w:rsidRDefault="00D31190" w:rsidP="00D31190">
            <w:pPr>
              <w:jc w:val="right"/>
              <w:rPr>
                <w:sz w:val="16"/>
                <w:szCs w:val="16"/>
                <w:lang w:val="tr-TR"/>
              </w:rPr>
            </w:pPr>
            <w:r w:rsidRPr="001B1C3B">
              <w:rPr>
                <w:sz w:val="16"/>
                <w:szCs w:val="16"/>
                <w:lang w:val="tr-TR"/>
              </w:rPr>
              <w:t>-</w:t>
            </w:r>
          </w:p>
        </w:tc>
        <w:tc>
          <w:tcPr>
            <w:tcW w:w="1064" w:type="dxa"/>
            <w:vAlign w:val="center"/>
          </w:tcPr>
          <w:p w14:paraId="0BD65E7C" w14:textId="26E68F19" w:rsidR="00D31190" w:rsidRPr="001B1C3B" w:rsidRDefault="00D31190" w:rsidP="00D31190">
            <w:pPr>
              <w:jc w:val="right"/>
              <w:rPr>
                <w:sz w:val="16"/>
                <w:szCs w:val="16"/>
                <w:lang w:val="tr-TR"/>
              </w:rPr>
            </w:pPr>
            <w:r w:rsidRPr="001B1C3B">
              <w:rPr>
                <w:sz w:val="16"/>
                <w:szCs w:val="16"/>
                <w:lang w:val="tr-TR"/>
              </w:rPr>
              <w:t>-</w:t>
            </w:r>
          </w:p>
        </w:tc>
        <w:tc>
          <w:tcPr>
            <w:tcW w:w="1238" w:type="dxa"/>
            <w:vAlign w:val="center"/>
          </w:tcPr>
          <w:p w14:paraId="39F37F4F" w14:textId="594CBAD2" w:rsidR="00D31190" w:rsidRPr="001B1C3B" w:rsidRDefault="00D31190" w:rsidP="00D31190">
            <w:pPr>
              <w:jc w:val="right"/>
              <w:rPr>
                <w:sz w:val="16"/>
                <w:szCs w:val="16"/>
                <w:lang w:val="tr-TR"/>
              </w:rPr>
            </w:pPr>
            <w:r w:rsidRPr="001B1C3B">
              <w:rPr>
                <w:sz w:val="16"/>
                <w:szCs w:val="16"/>
                <w:lang w:val="tr-TR"/>
              </w:rPr>
              <w:t>-</w:t>
            </w:r>
          </w:p>
        </w:tc>
        <w:tc>
          <w:tcPr>
            <w:tcW w:w="1065" w:type="dxa"/>
            <w:vAlign w:val="center"/>
          </w:tcPr>
          <w:p w14:paraId="4D67BF62" w14:textId="18A8037D" w:rsidR="00D31190" w:rsidRPr="001B1C3B" w:rsidRDefault="00D31190" w:rsidP="00D31190">
            <w:pPr>
              <w:jc w:val="right"/>
              <w:rPr>
                <w:sz w:val="16"/>
                <w:szCs w:val="16"/>
                <w:lang w:val="tr-TR"/>
              </w:rPr>
            </w:pPr>
            <w:r w:rsidRPr="001B1C3B">
              <w:rPr>
                <w:sz w:val="16"/>
                <w:szCs w:val="16"/>
                <w:lang w:val="tr-TR"/>
              </w:rPr>
              <w:t>-</w:t>
            </w:r>
          </w:p>
        </w:tc>
        <w:tc>
          <w:tcPr>
            <w:tcW w:w="717" w:type="dxa"/>
            <w:vAlign w:val="center"/>
          </w:tcPr>
          <w:p w14:paraId="2025E998" w14:textId="4468179E" w:rsidR="00D31190" w:rsidRPr="001B1C3B" w:rsidRDefault="00D31190" w:rsidP="00D31190">
            <w:pPr>
              <w:jc w:val="right"/>
              <w:rPr>
                <w:sz w:val="16"/>
                <w:szCs w:val="16"/>
                <w:lang w:val="tr-TR"/>
              </w:rPr>
            </w:pPr>
            <w:r w:rsidRPr="001B1C3B">
              <w:rPr>
                <w:sz w:val="16"/>
                <w:szCs w:val="16"/>
                <w:lang w:val="tr-TR"/>
              </w:rPr>
              <w:t>-</w:t>
            </w:r>
          </w:p>
        </w:tc>
        <w:tc>
          <w:tcPr>
            <w:tcW w:w="890" w:type="dxa"/>
            <w:vAlign w:val="center"/>
          </w:tcPr>
          <w:p w14:paraId="697F41A3" w14:textId="1BA9D4D5" w:rsidR="00D31190" w:rsidRPr="001B1C3B" w:rsidRDefault="00D31190" w:rsidP="00D31190">
            <w:pPr>
              <w:jc w:val="right"/>
              <w:rPr>
                <w:sz w:val="16"/>
                <w:szCs w:val="16"/>
                <w:lang w:val="tr-TR"/>
              </w:rPr>
            </w:pPr>
            <w:r w:rsidRPr="001B1C3B">
              <w:rPr>
                <w:sz w:val="16"/>
                <w:szCs w:val="16"/>
                <w:lang w:val="tr-TR"/>
              </w:rPr>
              <w:t>-</w:t>
            </w:r>
          </w:p>
        </w:tc>
        <w:tc>
          <w:tcPr>
            <w:tcW w:w="1238" w:type="dxa"/>
            <w:tcBorders>
              <w:right w:val="single" w:sz="4" w:space="0" w:color="auto"/>
            </w:tcBorders>
            <w:vAlign w:val="center"/>
          </w:tcPr>
          <w:p w14:paraId="5205E6C0" w14:textId="620B4233" w:rsidR="00D31190" w:rsidRPr="001B1C3B" w:rsidRDefault="00D31190" w:rsidP="00D31190">
            <w:pPr>
              <w:jc w:val="right"/>
              <w:rPr>
                <w:sz w:val="16"/>
                <w:szCs w:val="16"/>
                <w:lang w:val="tr-TR"/>
              </w:rPr>
            </w:pPr>
            <w:r w:rsidRPr="001B1C3B">
              <w:rPr>
                <w:sz w:val="16"/>
                <w:szCs w:val="16"/>
                <w:lang w:val="tr-TR"/>
              </w:rPr>
              <w:t>17</w:t>
            </w:r>
          </w:p>
        </w:tc>
      </w:tr>
      <w:tr w:rsidR="00D31190" w:rsidRPr="001B1C3B" w14:paraId="40804871" w14:textId="77777777" w:rsidTr="00B12012">
        <w:trPr>
          <w:trHeight w:val="301"/>
        </w:trPr>
        <w:tc>
          <w:tcPr>
            <w:tcW w:w="541" w:type="dxa"/>
            <w:tcBorders>
              <w:left w:val="single" w:sz="4" w:space="0" w:color="auto"/>
            </w:tcBorders>
            <w:vAlign w:val="center"/>
          </w:tcPr>
          <w:p w14:paraId="042BD5EF" w14:textId="77777777" w:rsidR="00D31190" w:rsidRPr="001B1C3B" w:rsidRDefault="00D31190" w:rsidP="00D31190">
            <w:pPr>
              <w:ind w:right="-2"/>
              <w:jc w:val="center"/>
              <w:rPr>
                <w:bCs/>
                <w:snapToGrid w:val="0"/>
                <w:sz w:val="16"/>
                <w:szCs w:val="16"/>
                <w:lang w:val="tr-TR"/>
              </w:rPr>
            </w:pPr>
            <w:r w:rsidRPr="001B1C3B">
              <w:rPr>
                <w:bCs/>
                <w:snapToGrid w:val="0"/>
                <w:sz w:val="16"/>
                <w:szCs w:val="16"/>
                <w:lang w:val="tr-TR"/>
              </w:rPr>
              <w:t>5</w:t>
            </w:r>
          </w:p>
        </w:tc>
        <w:tc>
          <w:tcPr>
            <w:tcW w:w="2281" w:type="dxa"/>
            <w:vAlign w:val="center"/>
          </w:tcPr>
          <w:p w14:paraId="20BAE72D" w14:textId="77777777" w:rsidR="00D31190" w:rsidRPr="001B1C3B" w:rsidRDefault="00D31190" w:rsidP="00D31190">
            <w:pPr>
              <w:rPr>
                <w:bCs/>
                <w:snapToGrid w:val="0"/>
                <w:sz w:val="16"/>
                <w:szCs w:val="16"/>
                <w:lang w:val="tr-TR"/>
              </w:rPr>
            </w:pPr>
            <w:r w:rsidRPr="001B1C3B">
              <w:rPr>
                <w:bCs/>
                <w:snapToGrid w:val="0"/>
                <w:sz w:val="16"/>
                <w:szCs w:val="16"/>
                <w:lang w:val="tr-TR"/>
              </w:rPr>
              <w:t>Uluslararası teşkilatlardan alacaklar</w:t>
            </w:r>
          </w:p>
        </w:tc>
        <w:tc>
          <w:tcPr>
            <w:tcW w:w="1064" w:type="dxa"/>
            <w:vAlign w:val="center"/>
          </w:tcPr>
          <w:p w14:paraId="3D436969" w14:textId="07E7FC42" w:rsidR="00D31190" w:rsidRPr="001B1C3B" w:rsidRDefault="00D31190" w:rsidP="00D31190">
            <w:pPr>
              <w:jc w:val="right"/>
              <w:rPr>
                <w:sz w:val="16"/>
                <w:szCs w:val="16"/>
                <w:lang w:val="tr-TR"/>
              </w:rPr>
            </w:pPr>
            <w:r w:rsidRPr="001B1C3B">
              <w:rPr>
                <w:sz w:val="16"/>
                <w:szCs w:val="16"/>
                <w:lang w:val="tr-TR"/>
              </w:rPr>
              <w:t>-</w:t>
            </w:r>
          </w:p>
        </w:tc>
        <w:tc>
          <w:tcPr>
            <w:tcW w:w="695" w:type="dxa"/>
            <w:vAlign w:val="center"/>
          </w:tcPr>
          <w:p w14:paraId="5E2FC699" w14:textId="4D802D32" w:rsidR="00D31190" w:rsidRPr="001B1C3B" w:rsidRDefault="00D31190" w:rsidP="00D31190">
            <w:pPr>
              <w:jc w:val="right"/>
              <w:rPr>
                <w:sz w:val="16"/>
                <w:szCs w:val="16"/>
                <w:lang w:val="tr-TR"/>
              </w:rPr>
            </w:pPr>
            <w:r w:rsidRPr="001B1C3B">
              <w:rPr>
                <w:sz w:val="16"/>
                <w:szCs w:val="16"/>
                <w:lang w:val="tr-TR"/>
              </w:rPr>
              <w:t>-</w:t>
            </w:r>
          </w:p>
        </w:tc>
        <w:tc>
          <w:tcPr>
            <w:tcW w:w="665" w:type="dxa"/>
            <w:vAlign w:val="center"/>
          </w:tcPr>
          <w:p w14:paraId="69E2B32C" w14:textId="06994B4E" w:rsidR="00D31190" w:rsidRPr="001B1C3B" w:rsidRDefault="00D31190" w:rsidP="00D31190">
            <w:pPr>
              <w:jc w:val="right"/>
              <w:rPr>
                <w:sz w:val="16"/>
                <w:szCs w:val="16"/>
                <w:lang w:val="tr-TR"/>
              </w:rPr>
            </w:pPr>
            <w:r w:rsidRPr="001B1C3B">
              <w:rPr>
                <w:sz w:val="16"/>
                <w:szCs w:val="16"/>
                <w:lang w:val="tr-TR"/>
              </w:rPr>
              <w:t>-</w:t>
            </w:r>
          </w:p>
        </w:tc>
        <w:tc>
          <w:tcPr>
            <w:tcW w:w="992" w:type="dxa"/>
            <w:vAlign w:val="center"/>
          </w:tcPr>
          <w:p w14:paraId="390085C9" w14:textId="5F38D0F8" w:rsidR="00D31190" w:rsidRPr="001B1C3B" w:rsidRDefault="00D31190" w:rsidP="00D31190">
            <w:pPr>
              <w:jc w:val="right"/>
              <w:rPr>
                <w:sz w:val="16"/>
                <w:szCs w:val="16"/>
                <w:lang w:val="tr-TR"/>
              </w:rPr>
            </w:pPr>
            <w:r w:rsidRPr="001B1C3B">
              <w:rPr>
                <w:sz w:val="16"/>
                <w:szCs w:val="16"/>
                <w:lang w:val="tr-TR"/>
              </w:rPr>
              <w:t>-</w:t>
            </w:r>
          </w:p>
        </w:tc>
        <w:tc>
          <w:tcPr>
            <w:tcW w:w="850" w:type="dxa"/>
            <w:vAlign w:val="center"/>
          </w:tcPr>
          <w:p w14:paraId="641951F3" w14:textId="50129150" w:rsidR="00D31190" w:rsidRPr="001B1C3B" w:rsidRDefault="00D31190" w:rsidP="00D31190">
            <w:pPr>
              <w:jc w:val="right"/>
              <w:rPr>
                <w:sz w:val="16"/>
                <w:szCs w:val="16"/>
                <w:lang w:val="tr-TR"/>
              </w:rPr>
            </w:pPr>
            <w:r w:rsidRPr="001B1C3B">
              <w:rPr>
                <w:sz w:val="16"/>
                <w:szCs w:val="16"/>
                <w:lang w:val="tr-TR"/>
              </w:rPr>
              <w:t>-</w:t>
            </w:r>
          </w:p>
        </w:tc>
        <w:tc>
          <w:tcPr>
            <w:tcW w:w="879" w:type="dxa"/>
            <w:vAlign w:val="center"/>
          </w:tcPr>
          <w:p w14:paraId="3A69C0A1" w14:textId="65076D2F" w:rsidR="00D31190" w:rsidRPr="001B1C3B" w:rsidRDefault="00D31190" w:rsidP="00D31190">
            <w:pPr>
              <w:jc w:val="right"/>
              <w:rPr>
                <w:sz w:val="16"/>
                <w:szCs w:val="16"/>
                <w:lang w:val="tr-TR"/>
              </w:rPr>
            </w:pPr>
            <w:r w:rsidRPr="001B1C3B">
              <w:rPr>
                <w:sz w:val="16"/>
                <w:szCs w:val="16"/>
                <w:lang w:val="tr-TR"/>
              </w:rPr>
              <w:t>-</w:t>
            </w:r>
          </w:p>
        </w:tc>
        <w:tc>
          <w:tcPr>
            <w:tcW w:w="1065" w:type="dxa"/>
            <w:vAlign w:val="center"/>
          </w:tcPr>
          <w:p w14:paraId="060FA2CE" w14:textId="09412CA5" w:rsidR="00D31190" w:rsidRPr="001B1C3B" w:rsidRDefault="00D31190" w:rsidP="00D31190">
            <w:pPr>
              <w:jc w:val="right"/>
              <w:rPr>
                <w:sz w:val="16"/>
                <w:szCs w:val="16"/>
                <w:lang w:val="tr-TR"/>
              </w:rPr>
            </w:pPr>
            <w:r w:rsidRPr="001B1C3B">
              <w:rPr>
                <w:sz w:val="16"/>
                <w:szCs w:val="16"/>
                <w:lang w:val="tr-TR"/>
              </w:rPr>
              <w:t>-</w:t>
            </w:r>
          </w:p>
        </w:tc>
        <w:tc>
          <w:tcPr>
            <w:tcW w:w="1064" w:type="dxa"/>
            <w:vAlign w:val="center"/>
          </w:tcPr>
          <w:p w14:paraId="20E562CC" w14:textId="3CBBB1D6" w:rsidR="00D31190" w:rsidRPr="001B1C3B" w:rsidRDefault="00D31190" w:rsidP="00D31190">
            <w:pPr>
              <w:jc w:val="right"/>
              <w:rPr>
                <w:sz w:val="16"/>
                <w:szCs w:val="16"/>
                <w:lang w:val="tr-TR"/>
              </w:rPr>
            </w:pPr>
            <w:r w:rsidRPr="001B1C3B">
              <w:rPr>
                <w:sz w:val="16"/>
                <w:szCs w:val="16"/>
                <w:lang w:val="tr-TR"/>
              </w:rPr>
              <w:t>-</w:t>
            </w:r>
          </w:p>
        </w:tc>
        <w:tc>
          <w:tcPr>
            <w:tcW w:w="1238" w:type="dxa"/>
            <w:vAlign w:val="center"/>
          </w:tcPr>
          <w:p w14:paraId="1B0BFB29" w14:textId="7317182E" w:rsidR="00D31190" w:rsidRPr="001B1C3B" w:rsidRDefault="00D31190" w:rsidP="00D31190">
            <w:pPr>
              <w:jc w:val="right"/>
              <w:rPr>
                <w:sz w:val="16"/>
                <w:szCs w:val="16"/>
                <w:lang w:val="tr-TR"/>
              </w:rPr>
            </w:pPr>
            <w:r w:rsidRPr="001B1C3B">
              <w:rPr>
                <w:sz w:val="16"/>
                <w:szCs w:val="16"/>
                <w:lang w:val="tr-TR"/>
              </w:rPr>
              <w:t>-</w:t>
            </w:r>
          </w:p>
        </w:tc>
        <w:tc>
          <w:tcPr>
            <w:tcW w:w="1065" w:type="dxa"/>
            <w:vAlign w:val="center"/>
          </w:tcPr>
          <w:p w14:paraId="35AF1F93" w14:textId="368BD539" w:rsidR="00D31190" w:rsidRPr="001B1C3B" w:rsidRDefault="00D31190" w:rsidP="00D31190">
            <w:pPr>
              <w:jc w:val="right"/>
              <w:rPr>
                <w:sz w:val="16"/>
                <w:szCs w:val="16"/>
                <w:lang w:val="tr-TR"/>
              </w:rPr>
            </w:pPr>
            <w:r w:rsidRPr="001B1C3B">
              <w:rPr>
                <w:sz w:val="16"/>
                <w:szCs w:val="16"/>
                <w:lang w:val="tr-TR"/>
              </w:rPr>
              <w:t>-</w:t>
            </w:r>
          </w:p>
        </w:tc>
        <w:tc>
          <w:tcPr>
            <w:tcW w:w="717" w:type="dxa"/>
            <w:vAlign w:val="center"/>
          </w:tcPr>
          <w:p w14:paraId="1A5B0F6A" w14:textId="1726DBED" w:rsidR="00D31190" w:rsidRPr="001B1C3B" w:rsidRDefault="00D31190" w:rsidP="00D31190">
            <w:pPr>
              <w:jc w:val="right"/>
              <w:rPr>
                <w:sz w:val="16"/>
                <w:szCs w:val="16"/>
                <w:lang w:val="tr-TR"/>
              </w:rPr>
            </w:pPr>
            <w:r w:rsidRPr="001B1C3B">
              <w:rPr>
                <w:sz w:val="16"/>
                <w:szCs w:val="16"/>
                <w:lang w:val="tr-TR"/>
              </w:rPr>
              <w:t>-</w:t>
            </w:r>
          </w:p>
        </w:tc>
        <w:tc>
          <w:tcPr>
            <w:tcW w:w="890" w:type="dxa"/>
            <w:vAlign w:val="center"/>
          </w:tcPr>
          <w:p w14:paraId="326B1426" w14:textId="6757D7AF" w:rsidR="00D31190" w:rsidRPr="001B1C3B" w:rsidRDefault="00D31190" w:rsidP="00D31190">
            <w:pPr>
              <w:jc w:val="right"/>
              <w:rPr>
                <w:sz w:val="16"/>
                <w:szCs w:val="16"/>
                <w:lang w:val="tr-TR"/>
              </w:rPr>
            </w:pPr>
            <w:r w:rsidRPr="001B1C3B">
              <w:rPr>
                <w:sz w:val="16"/>
                <w:szCs w:val="16"/>
                <w:lang w:val="tr-TR"/>
              </w:rPr>
              <w:t>-</w:t>
            </w:r>
          </w:p>
        </w:tc>
        <w:tc>
          <w:tcPr>
            <w:tcW w:w="1238" w:type="dxa"/>
            <w:tcBorders>
              <w:right w:val="single" w:sz="4" w:space="0" w:color="auto"/>
            </w:tcBorders>
            <w:vAlign w:val="center"/>
          </w:tcPr>
          <w:p w14:paraId="50F0C9F3" w14:textId="2D013C9A" w:rsidR="00D31190" w:rsidRPr="001B1C3B" w:rsidRDefault="00D31190" w:rsidP="00D31190">
            <w:pPr>
              <w:jc w:val="right"/>
              <w:rPr>
                <w:sz w:val="16"/>
                <w:szCs w:val="16"/>
                <w:lang w:val="tr-TR"/>
              </w:rPr>
            </w:pPr>
            <w:r w:rsidRPr="001B1C3B">
              <w:rPr>
                <w:sz w:val="16"/>
                <w:szCs w:val="16"/>
                <w:lang w:val="tr-TR"/>
              </w:rPr>
              <w:t>-</w:t>
            </w:r>
          </w:p>
        </w:tc>
      </w:tr>
      <w:tr w:rsidR="00D31190" w:rsidRPr="001B1C3B" w14:paraId="7A8E4609" w14:textId="77777777" w:rsidTr="00B12012">
        <w:trPr>
          <w:trHeight w:val="301"/>
        </w:trPr>
        <w:tc>
          <w:tcPr>
            <w:tcW w:w="541" w:type="dxa"/>
            <w:tcBorders>
              <w:left w:val="single" w:sz="4" w:space="0" w:color="auto"/>
            </w:tcBorders>
            <w:vAlign w:val="center"/>
          </w:tcPr>
          <w:p w14:paraId="1467F6BD" w14:textId="77777777" w:rsidR="00D31190" w:rsidRPr="001B1C3B" w:rsidRDefault="00D31190" w:rsidP="00D31190">
            <w:pPr>
              <w:ind w:right="-2"/>
              <w:jc w:val="center"/>
              <w:rPr>
                <w:bCs/>
                <w:snapToGrid w:val="0"/>
                <w:sz w:val="16"/>
                <w:szCs w:val="16"/>
                <w:lang w:val="tr-TR"/>
              </w:rPr>
            </w:pPr>
            <w:r w:rsidRPr="001B1C3B">
              <w:rPr>
                <w:bCs/>
                <w:snapToGrid w:val="0"/>
                <w:sz w:val="16"/>
                <w:szCs w:val="16"/>
                <w:lang w:val="tr-TR"/>
              </w:rPr>
              <w:t>6</w:t>
            </w:r>
          </w:p>
        </w:tc>
        <w:tc>
          <w:tcPr>
            <w:tcW w:w="2281" w:type="dxa"/>
            <w:vAlign w:val="center"/>
          </w:tcPr>
          <w:p w14:paraId="73716269" w14:textId="77777777" w:rsidR="00D31190" w:rsidRPr="001B1C3B" w:rsidRDefault="00D31190" w:rsidP="00D31190">
            <w:pPr>
              <w:rPr>
                <w:bCs/>
                <w:snapToGrid w:val="0"/>
                <w:sz w:val="16"/>
                <w:szCs w:val="16"/>
                <w:lang w:val="tr-TR"/>
              </w:rPr>
            </w:pPr>
            <w:r w:rsidRPr="001B1C3B">
              <w:rPr>
                <w:bCs/>
                <w:snapToGrid w:val="0"/>
                <w:sz w:val="16"/>
                <w:szCs w:val="16"/>
                <w:lang w:val="tr-TR"/>
              </w:rPr>
              <w:t>Bankalardan ve aracı kurumlardan alacaklar</w:t>
            </w:r>
          </w:p>
        </w:tc>
        <w:tc>
          <w:tcPr>
            <w:tcW w:w="1064" w:type="dxa"/>
            <w:vAlign w:val="center"/>
          </w:tcPr>
          <w:p w14:paraId="5FD9475C" w14:textId="4DFDD8F6" w:rsidR="00D31190" w:rsidRPr="001B1C3B" w:rsidRDefault="00D31190" w:rsidP="00D31190">
            <w:pPr>
              <w:jc w:val="right"/>
              <w:rPr>
                <w:sz w:val="16"/>
                <w:szCs w:val="16"/>
                <w:lang w:val="tr-TR"/>
              </w:rPr>
            </w:pPr>
            <w:r w:rsidRPr="001B1C3B">
              <w:rPr>
                <w:sz w:val="16"/>
                <w:szCs w:val="16"/>
                <w:lang w:val="tr-TR"/>
              </w:rPr>
              <w:t>-</w:t>
            </w:r>
          </w:p>
        </w:tc>
        <w:tc>
          <w:tcPr>
            <w:tcW w:w="695" w:type="dxa"/>
            <w:vAlign w:val="center"/>
          </w:tcPr>
          <w:p w14:paraId="2D937FF2" w14:textId="2A0C3651" w:rsidR="00D31190" w:rsidRPr="001B1C3B" w:rsidRDefault="00D31190" w:rsidP="00D31190">
            <w:pPr>
              <w:jc w:val="right"/>
              <w:rPr>
                <w:sz w:val="16"/>
                <w:szCs w:val="16"/>
                <w:lang w:val="tr-TR"/>
              </w:rPr>
            </w:pPr>
            <w:r w:rsidRPr="001B1C3B">
              <w:rPr>
                <w:sz w:val="16"/>
                <w:szCs w:val="16"/>
                <w:lang w:val="tr-TR"/>
              </w:rPr>
              <w:t>343,888</w:t>
            </w:r>
          </w:p>
        </w:tc>
        <w:tc>
          <w:tcPr>
            <w:tcW w:w="665" w:type="dxa"/>
            <w:vAlign w:val="center"/>
          </w:tcPr>
          <w:p w14:paraId="0EA0337E" w14:textId="76369F06" w:rsidR="00D31190" w:rsidRPr="001B1C3B" w:rsidRDefault="00D31190" w:rsidP="00D31190">
            <w:pPr>
              <w:jc w:val="right"/>
              <w:rPr>
                <w:sz w:val="16"/>
                <w:szCs w:val="16"/>
                <w:lang w:val="tr-TR"/>
              </w:rPr>
            </w:pPr>
            <w:r w:rsidRPr="001B1C3B">
              <w:rPr>
                <w:sz w:val="16"/>
                <w:szCs w:val="16"/>
                <w:lang w:val="tr-TR"/>
              </w:rPr>
              <w:t>-</w:t>
            </w:r>
          </w:p>
        </w:tc>
        <w:tc>
          <w:tcPr>
            <w:tcW w:w="992" w:type="dxa"/>
            <w:vAlign w:val="center"/>
          </w:tcPr>
          <w:p w14:paraId="32E434AD" w14:textId="440ACC5A" w:rsidR="00D31190" w:rsidRPr="001B1C3B" w:rsidRDefault="00D31190" w:rsidP="00D31190">
            <w:pPr>
              <w:jc w:val="right"/>
              <w:rPr>
                <w:sz w:val="16"/>
                <w:szCs w:val="16"/>
                <w:lang w:val="tr-TR"/>
              </w:rPr>
            </w:pPr>
            <w:r w:rsidRPr="001B1C3B">
              <w:rPr>
                <w:sz w:val="16"/>
                <w:szCs w:val="16"/>
                <w:lang w:val="tr-TR"/>
              </w:rPr>
              <w:t>69,460,415</w:t>
            </w:r>
          </w:p>
        </w:tc>
        <w:tc>
          <w:tcPr>
            <w:tcW w:w="850" w:type="dxa"/>
            <w:vAlign w:val="center"/>
          </w:tcPr>
          <w:p w14:paraId="77C5AAC2" w14:textId="75C360FB" w:rsidR="00D31190" w:rsidRPr="001B1C3B" w:rsidRDefault="00D31190" w:rsidP="00D31190">
            <w:pPr>
              <w:jc w:val="right"/>
              <w:rPr>
                <w:sz w:val="16"/>
                <w:szCs w:val="16"/>
                <w:lang w:val="tr-TR"/>
              </w:rPr>
            </w:pPr>
            <w:r w:rsidRPr="001B1C3B">
              <w:rPr>
                <w:sz w:val="16"/>
                <w:szCs w:val="16"/>
                <w:lang w:val="tr-TR"/>
              </w:rPr>
              <w:t>-</w:t>
            </w:r>
          </w:p>
        </w:tc>
        <w:tc>
          <w:tcPr>
            <w:tcW w:w="879" w:type="dxa"/>
            <w:vAlign w:val="center"/>
          </w:tcPr>
          <w:p w14:paraId="7534D37A" w14:textId="53C85413" w:rsidR="00D31190" w:rsidRPr="001B1C3B" w:rsidRDefault="00D31190" w:rsidP="00D31190">
            <w:pPr>
              <w:jc w:val="right"/>
              <w:rPr>
                <w:sz w:val="16"/>
                <w:szCs w:val="16"/>
                <w:lang w:val="tr-TR"/>
              </w:rPr>
            </w:pPr>
            <w:r w:rsidRPr="001B1C3B">
              <w:rPr>
                <w:sz w:val="16"/>
                <w:szCs w:val="16"/>
                <w:lang w:val="tr-TR"/>
              </w:rPr>
              <w:t>-</w:t>
            </w:r>
          </w:p>
        </w:tc>
        <w:tc>
          <w:tcPr>
            <w:tcW w:w="1065" w:type="dxa"/>
            <w:vAlign w:val="center"/>
          </w:tcPr>
          <w:p w14:paraId="06A1EB08" w14:textId="1E604B28" w:rsidR="00D31190" w:rsidRPr="001B1C3B" w:rsidRDefault="00D31190" w:rsidP="00D31190">
            <w:pPr>
              <w:jc w:val="right"/>
              <w:rPr>
                <w:sz w:val="16"/>
                <w:szCs w:val="16"/>
                <w:lang w:val="tr-TR"/>
              </w:rPr>
            </w:pPr>
            <w:r w:rsidRPr="001B1C3B">
              <w:rPr>
                <w:sz w:val="16"/>
                <w:szCs w:val="16"/>
                <w:lang w:val="tr-TR"/>
              </w:rPr>
              <w:t>38,217,406</w:t>
            </w:r>
          </w:p>
        </w:tc>
        <w:tc>
          <w:tcPr>
            <w:tcW w:w="1064" w:type="dxa"/>
            <w:vAlign w:val="center"/>
          </w:tcPr>
          <w:p w14:paraId="0CC24131" w14:textId="1D68C976" w:rsidR="00D31190" w:rsidRPr="001B1C3B" w:rsidRDefault="00D31190" w:rsidP="00D31190">
            <w:pPr>
              <w:jc w:val="right"/>
              <w:rPr>
                <w:sz w:val="16"/>
                <w:szCs w:val="16"/>
                <w:lang w:val="tr-TR"/>
              </w:rPr>
            </w:pPr>
            <w:r w:rsidRPr="001B1C3B">
              <w:rPr>
                <w:sz w:val="16"/>
                <w:szCs w:val="16"/>
                <w:lang w:val="tr-TR"/>
              </w:rPr>
              <w:t>-</w:t>
            </w:r>
          </w:p>
        </w:tc>
        <w:tc>
          <w:tcPr>
            <w:tcW w:w="1238" w:type="dxa"/>
            <w:vAlign w:val="center"/>
          </w:tcPr>
          <w:p w14:paraId="134B9985" w14:textId="6488138D" w:rsidR="00D31190" w:rsidRPr="001B1C3B" w:rsidRDefault="00D31190" w:rsidP="00D31190">
            <w:pPr>
              <w:jc w:val="right"/>
              <w:rPr>
                <w:sz w:val="16"/>
                <w:szCs w:val="16"/>
                <w:lang w:val="tr-TR"/>
              </w:rPr>
            </w:pPr>
            <w:r w:rsidRPr="001B1C3B">
              <w:rPr>
                <w:sz w:val="16"/>
                <w:szCs w:val="16"/>
                <w:lang w:val="tr-TR"/>
              </w:rPr>
              <w:t>5,751,401</w:t>
            </w:r>
          </w:p>
        </w:tc>
        <w:tc>
          <w:tcPr>
            <w:tcW w:w="1065" w:type="dxa"/>
            <w:vAlign w:val="center"/>
          </w:tcPr>
          <w:p w14:paraId="564D36F1" w14:textId="1461C7A9" w:rsidR="00D31190" w:rsidRPr="001B1C3B" w:rsidRDefault="00D31190" w:rsidP="00D31190">
            <w:pPr>
              <w:jc w:val="right"/>
              <w:rPr>
                <w:sz w:val="16"/>
                <w:szCs w:val="16"/>
                <w:lang w:val="tr-TR"/>
              </w:rPr>
            </w:pPr>
            <w:r w:rsidRPr="001B1C3B">
              <w:rPr>
                <w:sz w:val="16"/>
                <w:szCs w:val="16"/>
                <w:lang w:val="tr-TR"/>
              </w:rPr>
              <w:t>-</w:t>
            </w:r>
          </w:p>
        </w:tc>
        <w:tc>
          <w:tcPr>
            <w:tcW w:w="717" w:type="dxa"/>
            <w:vAlign w:val="center"/>
          </w:tcPr>
          <w:p w14:paraId="6B419B28" w14:textId="458FF553" w:rsidR="00D31190" w:rsidRPr="001B1C3B" w:rsidRDefault="00D31190" w:rsidP="00D31190">
            <w:pPr>
              <w:jc w:val="right"/>
              <w:rPr>
                <w:sz w:val="16"/>
                <w:szCs w:val="16"/>
                <w:lang w:val="tr-TR"/>
              </w:rPr>
            </w:pPr>
            <w:r w:rsidRPr="001B1C3B">
              <w:rPr>
                <w:sz w:val="16"/>
                <w:szCs w:val="16"/>
                <w:lang w:val="tr-TR"/>
              </w:rPr>
              <w:t>-</w:t>
            </w:r>
          </w:p>
        </w:tc>
        <w:tc>
          <w:tcPr>
            <w:tcW w:w="890" w:type="dxa"/>
            <w:vAlign w:val="center"/>
          </w:tcPr>
          <w:p w14:paraId="4EEA450B" w14:textId="6326DAB4" w:rsidR="00D31190" w:rsidRPr="001B1C3B" w:rsidRDefault="00D31190" w:rsidP="00D31190">
            <w:pPr>
              <w:jc w:val="right"/>
              <w:rPr>
                <w:sz w:val="16"/>
                <w:szCs w:val="16"/>
                <w:lang w:val="tr-TR"/>
              </w:rPr>
            </w:pPr>
            <w:r w:rsidRPr="001B1C3B">
              <w:rPr>
                <w:sz w:val="16"/>
                <w:szCs w:val="16"/>
                <w:lang w:val="tr-TR"/>
              </w:rPr>
              <w:t>-</w:t>
            </w:r>
          </w:p>
        </w:tc>
        <w:tc>
          <w:tcPr>
            <w:tcW w:w="1238" w:type="dxa"/>
            <w:tcBorders>
              <w:right w:val="single" w:sz="4" w:space="0" w:color="auto"/>
            </w:tcBorders>
            <w:vAlign w:val="center"/>
          </w:tcPr>
          <w:p w14:paraId="0C67860D" w14:textId="1576FEE1" w:rsidR="00D31190" w:rsidRPr="001B1C3B" w:rsidRDefault="00D31190" w:rsidP="00D31190">
            <w:pPr>
              <w:jc w:val="right"/>
              <w:rPr>
                <w:sz w:val="16"/>
                <w:szCs w:val="16"/>
                <w:lang w:val="tr-TR"/>
              </w:rPr>
            </w:pPr>
            <w:r w:rsidRPr="001B1C3B">
              <w:rPr>
                <w:sz w:val="16"/>
                <w:szCs w:val="16"/>
                <w:lang w:val="tr-TR"/>
              </w:rPr>
              <w:t>113,773,110</w:t>
            </w:r>
          </w:p>
        </w:tc>
      </w:tr>
      <w:tr w:rsidR="00D31190" w:rsidRPr="001B1C3B" w14:paraId="096B2D3B" w14:textId="77777777" w:rsidTr="00B12012">
        <w:trPr>
          <w:trHeight w:val="301"/>
        </w:trPr>
        <w:tc>
          <w:tcPr>
            <w:tcW w:w="541" w:type="dxa"/>
            <w:tcBorders>
              <w:left w:val="single" w:sz="4" w:space="0" w:color="auto"/>
            </w:tcBorders>
            <w:vAlign w:val="center"/>
          </w:tcPr>
          <w:p w14:paraId="3F21B2A4" w14:textId="77777777" w:rsidR="00D31190" w:rsidRPr="001B1C3B" w:rsidRDefault="00D31190" w:rsidP="00D31190">
            <w:pPr>
              <w:ind w:right="-2"/>
              <w:jc w:val="center"/>
              <w:rPr>
                <w:bCs/>
                <w:snapToGrid w:val="0"/>
                <w:sz w:val="16"/>
                <w:szCs w:val="16"/>
                <w:lang w:val="tr-TR"/>
              </w:rPr>
            </w:pPr>
            <w:r w:rsidRPr="001B1C3B">
              <w:rPr>
                <w:bCs/>
                <w:snapToGrid w:val="0"/>
                <w:sz w:val="16"/>
                <w:szCs w:val="16"/>
                <w:lang w:val="tr-TR"/>
              </w:rPr>
              <w:t>7</w:t>
            </w:r>
          </w:p>
        </w:tc>
        <w:tc>
          <w:tcPr>
            <w:tcW w:w="2281" w:type="dxa"/>
            <w:vAlign w:val="center"/>
          </w:tcPr>
          <w:p w14:paraId="0ACF22A9" w14:textId="77777777" w:rsidR="00D31190" w:rsidRPr="001B1C3B" w:rsidRDefault="00D31190" w:rsidP="00D31190">
            <w:pPr>
              <w:rPr>
                <w:bCs/>
                <w:snapToGrid w:val="0"/>
                <w:sz w:val="16"/>
                <w:szCs w:val="16"/>
                <w:lang w:val="tr-TR"/>
              </w:rPr>
            </w:pPr>
            <w:r w:rsidRPr="001B1C3B">
              <w:rPr>
                <w:bCs/>
                <w:snapToGrid w:val="0"/>
                <w:sz w:val="16"/>
                <w:szCs w:val="16"/>
                <w:lang w:val="tr-TR"/>
              </w:rPr>
              <w:t>Kurumsal alacaklar</w:t>
            </w:r>
          </w:p>
        </w:tc>
        <w:tc>
          <w:tcPr>
            <w:tcW w:w="1064" w:type="dxa"/>
            <w:vAlign w:val="center"/>
          </w:tcPr>
          <w:p w14:paraId="47716225" w14:textId="1390EA9F" w:rsidR="00D31190" w:rsidRPr="001B1C3B" w:rsidRDefault="00D31190" w:rsidP="00D31190">
            <w:pPr>
              <w:jc w:val="right"/>
              <w:rPr>
                <w:sz w:val="16"/>
                <w:szCs w:val="16"/>
                <w:lang w:val="tr-TR"/>
              </w:rPr>
            </w:pPr>
            <w:r w:rsidRPr="001B1C3B">
              <w:rPr>
                <w:sz w:val="16"/>
                <w:szCs w:val="16"/>
                <w:lang w:val="tr-TR"/>
              </w:rPr>
              <w:t>2,772,064</w:t>
            </w:r>
          </w:p>
        </w:tc>
        <w:tc>
          <w:tcPr>
            <w:tcW w:w="695" w:type="dxa"/>
            <w:vAlign w:val="center"/>
          </w:tcPr>
          <w:p w14:paraId="63CEFA7C" w14:textId="5652D3C6" w:rsidR="00D31190" w:rsidRPr="001B1C3B" w:rsidRDefault="00D31190" w:rsidP="00D31190">
            <w:pPr>
              <w:jc w:val="right"/>
              <w:rPr>
                <w:sz w:val="16"/>
                <w:szCs w:val="16"/>
                <w:lang w:val="tr-TR"/>
              </w:rPr>
            </w:pPr>
            <w:r w:rsidRPr="001B1C3B">
              <w:rPr>
                <w:sz w:val="16"/>
                <w:szCs w:val="16"/>
                <w:lang w:val="tr-TR"/>
              </w:rPr>
              <w:t>-</w:t>
            </w:r>
          </w:p>
        </w:tc>
        <w:tc>
          <w:tcPr>
            <w:tcW w:w="665" w:type="dxa"/>
            <w:vAlign w:val="center"/>
          </w:tcPr>
          <w:p w14:paraId="166C471C" w14:textId="264E2F07" w:rsidR="00D31190" w:rsidRPr="001B1C3B" w:rsidRDefault="00D31190" w:rsidP="00D31190">
            <w:pPr>
              <w:jc w:val="right"/>
              <w:rPr>
                <w:sz w:val="16"/>
                <w:szCs w:val="16"/>
                <w:lang w:val="tr-TR"/>
              </w:rPr>
            </w:pPr>
            <w:r w:rsidRPr="001B1C3B">
              <w:rPr>
                <w:sz w:val="16"/>
                <w:szCs w:val="16"/>
                <w:lang w:val="tr-TR"/>
              </w:rPr>
              <w:t>-</w:t>
            </w:r>
          </w:p>
        </w:tc>
        <w:tc>
          <w:tcPr>
            <w:tcW w:w="992" w:type="dxa"/>
            <w:vAlign w:val="center"/>
          </w:tcPr>
          <w:p w14:paraId="52F0AB67" w14:textId="5BDDBC39" w:rsidR="00D31190" w:rsidRPr="001B1C3B" w:rsidRDefault="00D31190" w:rsidP="00D31190">
            <w:pPr>
              <w:jc w:val="right"/>
              <w:rPr>
                <w:sz w:val="16"/>
                <w:szCs w:val="16"/>
                <w:lang w:val="tr-TR"/>
              </w:rPr>
            </w:pPr>
            <w:r w:rsidRPr="001B1C3B">
              <w:rPr>
                <w:sz w:val="16"/>
                <w:szCs w:val="16"/>
                <w:lang w:val="tr-TR"/>
              </w:rPr>
              <w:t>52,382,243</w:t>
            </w:r>
          </w:p>
        </w:tc>
        <w:tc>
          <w:tcPr>
            <w:tcW w:w="850" w:type="dxa"/>
            <w:vAlign w:val="center"/>
          </w:tcPr>
          <w:p w14:paraId="75EC6B07" w14:textId="373C4130" w:rsidR="00D31190" w:rsidRPr="001B1C3B" w:rsidRDefault="00D31190" w:rsidP="00D31190">
            <w:pPr>
              <w:jc w:val="right"/>
              <w:rPr>
                <w:sz w:val="16"/>
                <w:szCs w:val="16"/>
                <w:lang w:val="tr-TR"/>
              </w:rPr>
            </w:pPr>
            <w:r w:rsidRPr="001B1C3B">
              <w:rPr>
                <w:sz w:val="16"/>
                <w:szCs w:val="16"/>
                <w:lang w:val="tr-TR"/>
              </w:rPr>
              <w:t>-</w:t>
            </w:r>
          </w:p>
        </w:tc>
        <w:tc>
          <w:tcPr>
            <w:tcW w:w="879" w:type="dxa"/>
            <w:vAlign w:val="center"/>
          </w:tcPr>
          <w:p w14:paraId="09D2D8DE" w14:textId="4378C709" w:rsidR="00D31190" w:rsidRPr="001B1C3B" w:rsidRDefault="00D31190" w:rsidP="00D31190">
            <w:pPr>
              <w:jc w:val="right"/>
              <w:rPr>
                <w:sz w:val="16"/>
                <w:szCs w:val="16"/>
                <w:lang w:val="tr-TR"/>
              </w:rPr>
            </w:pPr>
            <w:r w:rsidRPr="001B1C3B">
              <w:rPr>
                <w:sz w:val="16"/>
                <w:szCs w:val="16"/>
                <w:lang w:val="tr-TR"/>
              </w:rPr>
              <w:t>-</w:t>
            </w:r>
          </w:p>
        </w:tc>
        <w:tc>
          <w:tcPr>
            <w:tcW w:w="1065" w:type="dxa"/>
            <w:vAlign w:val="center"/>
          </w:tcPr>
          <w:p w14:paraId="78D670B8" w14:textId="282ECDFC" w:rsidR="00D31190" w:rsidRPr="001B1C3B" w:rsidRDefault="00D31190" w:rsidP="00D31190">
            <w:pPr>
              <w:jc w:val="right"/>
              <w:rPr>
                <w:sz w:val="16"/>
                <w:szCs w:val="16"/>
                <w:lang w:val="tr-TR"/>
              </w:rPr>
            </w:pPr>
            <w:r w:rsidRPr="001B1C3B">
              <w:rPr>
                <w:sz w:val="16"/>
                <w:szCs w:val="16"/>
                <w:lang w:val="tr-TR"/>
              </w:rPr>
              <w:t>99,853,837</w:t>
            </w:r>
          </w:p>
        </w:tc>
        <w:tc>
          <w:tcPr>
            <w:tcW w:w="1064" w:type="dxa"/>
            <w:vAlign w:val="center"/>
          </w:tcPr>
          <w:p w14:paraId="55AF4C43" w14:textId="09978BAA" w:rsidR="00D31190" w:rsidRPr="001B1C3B" w:rsidRDefault="00D31190" w:rsidP="00D31190">
            <w:pPr>
              <w:jc w:val="right"/>
              <w:rPr>
                <w:sz w:val="16"/>
                <w:szCs w:val="16"/>
                <w:lang w:val="tr-TR"/>
              </w:rPr>
            </w:pPr>
            <w:r w:rsidRPr="001B1C3B">
              <w:rPr>
                <w:sz w:val="16"/>
                <w:szCs w:val="16"/>
                <w:lang w:val="tr-TR"/>
              </w:rPr>
              <w:t>-</w:t>
            </w:r>
          </w:p>
        </w:tc>
        <w:tc>
          <w:tcPr>
            <w:tcW w:w="1238" w:type="dxa"/>
            <w:vAlign w:val="center"/>
          </w:tcPr>
          <w:p w14:paraId="410D8546" w14:textId="3EC4E7EC" w:rsidR="00D31190" w:rsidRPr="001B1C3B" w:rsidRDefault="00D31190" w:rsidP="00D31190">
            <w:pPr>
              <w:jc w:val="right"/>
              <w:rPr>
                <w:sz w:val="16"/>
                <w:szCs w:val="16"/>
                <w:lang w:val="tr-TR"/>
              </w:rPr>
            </w:pPr>
            <w:r w:rsidRPr="001B1C3B">
              <w:rPr>
                <w:sz w:val="16"/>
                <w:szCs w:val="16"/>
                <w:lang w:val="tr-TR"/>
              </w:rPr>
              <w:t>828,563,644</w:t>
            </w:r>
          </w:p>
        </w:tc>
        <w:tc>
          <w:tcPr>
            <w:tcW w:w="1065" w:type="dxa"/>
            <w:vAlign w:val="center"/>
          </w:tcPr>
          <w:p w14:paraId="3EBEAD97" w14:textId="21C78C2A" w:rsidR="00D31190" w:rsidRPr="001B1C3B" w:rsidRDefault="00D31190" w:rsidP="00D31190">
            <w:pPr>
              <w:jc w:val="right"/>
              <w:rPr>
                <w:sz w:val="16"/>
                <w:szCs w:val="16"/>
                <w:lang w:val="tr-TR"/>
              </w:rPr>
            </w:pPr>
            <w:r w:rsidRPr="001B1C3B">
              <w:rPr>
                <w:sz w:val="16"/>
                <w:szCs w:val="16"/>
                <w:lang w:val="tr-TR"/>
              </w:rPr>
              <w:t>578</w:t>
            </w:r>
          </w:p>
        </w:tc>
        <w:tc>
          <w:tcPr>
            <w:tcW w:w="717" w:type="dxa"/>
            <w:vAlign w:val="center"/>
          </w:tcPr>
          <w:p w14:paraId="3416478F" w14:textId="138EF923" w:rsidR="00D31190" w:rsidRPr="001B1C3B" w:rsidRDefault="00D31190" w:rsidP="00D31190">
            <w:pPr>
              <w:jc w:val="right"/>
              <w:rPr>
                <w:sz w:val="16"/>
                <w:szCs w:val="16"/>
                <w:lang w:val="tr-TR"/>
              </w:rPr>
            </w:pPr>
            <w:r w:rsidRPr="001B1C3B">
              <w:rPr>
                <w:sz w:val="16"/>
                <w:szCs w:val="16"/>
                <w:lang w:val="tr-TR"/>
              </w:rPr>
              <w:t>-</w:t>
            </w:r>
          </w:p>
        </w:tc>
        <w:tc>
          <w:tcPr>
            <w:tcW w:w="890" w:type="dxa"/>
            <w:vAlign w:val="center"/>
          </w:tcPr>
          <w:p w14:paraId="55C3FA49" w14:textId="4D2AF6FC" w:rsidR="00D31190" w:rsidRPr="001B1C3B" w:rsidRDefault="00D31190" w:rsidP="00D31190">
            <w:pPr>
              <w:jc w:val="right"/>
              <w:rPr>
                <w:sz w:val="16"/>
                <w:szCs w:val="16"/>
                <w:lang w:val="tr-TR"/>
              </w:rPr>
            </w:pPr>
            <w:r w:rsidRPr="001B1C3B">
              <w:rPr>
                <w:sz w:val="16"/>
                <w:szCs w:val="16"/>
                <w:lang w:val="tr-TR"/>
              </w:rPr>
              <w:t>-</w:t>
            </w:r>
          </w:p>
        </w:tc>
        <w:tc>
          <w:tcPr>
            <w:tcW w:w="1238" w:type="dxa"/>
            <w:tcBorders>
              <w:right w:val="single" w:sz="4" w:space="0" w:color="auto"/>
            </w:tcBorders>
            <w:vAlign w:val="center"/>
          </w:tcPr>
          <w:p w14:paraId="5A65AB58" w14:textId="5B05B587" w:rsidR="00D31190" w:rsidRPr="001B1C3B" w:rsidRDefault="00D31190" w:rsidP="00D31190">
            <w:pPr>
              <w:jc w:val="right"/>
              <w:rPr>
                <w:sz w:val="16"/>
                <w:szCs w:val="16"/>
                <w:lang w:val="tr-TR"/>
              </w:rPr>
            </w:pPr>
            <w:r w:rsidRPr="001B1C3B">
              <w:rPr>
                <w:sz w:val="16"/>
                <w:szCs w:val="16"/>
                <w:lang w:val="tr-TR"/>
              </w:rPr>
              <w:t>983,572,366</w:t>
            </w:r>
          </w:p>
        </w:tc>
      </w:tr>
      <w:tr w:rsidR="00D31190" w:rsidRPr="001B1C3B" w14:paraId="518AEFC7" w14:textId="77777777" w:rsidTr="00B12012">
        <w:trPr>
          <w:trHeight w:val="301"/>
        </w:trPr>
        <w:tc>
          <w:tcPr>
            <w:tcW w:w="541" w:type="dxa"/>
            <w:tcBorders>
              <w:left w:val="single" w:sz="4" w:space="0" w:color="auto"/>
            </w:tcBorders>
            <w:vAlign w:val="center"/>
          </w:tcPr>
          <w:p w14:paraId="6FB2F73D" w14:textId="77777777" w:rsidR="00D31190" w:rsidRPr="001B1C3B" w:rsidRDefault="00D31190" w:rsidP="00D31190">
            <w:pPr>
              <w:ind w:right="-2"/>
              <w:jc w:val="center"/>
              <w:rPr>
                <w:bCs/>
                <w:snapToGrid w:val="0"/>
                <w:sz w:val="16"/>
                <w:szCs w:val="16"/>
                <w:lang w:val="tr-TR"/>
              </w:rPr>
            </w:pPr>
            <w:r w:rsidRPr="001B1C3B">
              <w:rPr>
                <w:bCs/>
                <w:snapToGrid w:val="0"/>
                <w:sz w:val="16"/>
                <w:szCs w:val="16"/>
                <w:lang w:val="tr-TR"/>
              </w:rPr>
              <w:t>8</w:t>
            </w:r>
          </w:p>
        </w:tc>
        <w:tc>
          <w:tcPr>
            <w:tcW w:w="2281" w:type="dxa"/>
            <w:vAlign w:val="center"/>
          </w:tcPr>
          <w:p w14:paraId="3FC3D1F3" w14:textId="77777777" w:rsidR="00D31190" w:rsidRPr="001B1C3B" w:rsidRDefault="00D31190" w:rsidP="00D31190">
            <w:pPr>
              <w:rPr>
                <w:bCs/>
                <w:snapToGrid w:val="0"/>
                <w:sz w:val="16"/>
                <w:szCs w:val="16"/>
                <w:lang w:val="tr-TR"/>
              </w:rPr>
            </w:pPr>
            <w:r w:rsidRPr="001B1C3B">
              <w:rPr>
                <w:bCs/>
                <w:snapToGrid w:val="0"/>
                <w:sz w:val="16"/>
                <w:szCs w:val="16"/>
                <w:lang w:val="tr-TR"/>
              </w:rPr>
              <w:t>Perakende alacaklar</w:t>
            </w:r>
          </w:p>
        </w:tc>
        <w:tc>
          <w:tcPr>
            <w:tcW w:w="1064" w:type="dxa"/>
            <w:vAlign w:val="center"/>
          </w:tcPr>
          <w:p w14:paraId="565A3B9B" w14:textId="1B15B072" w:rsidR="00D31190" w:rsidRPr="001B1C3B" w:rsidRDefault="00D31190" w:rsidP="00D31190">
            <w:pPr>
              <w:jc w:val="right"/>
              <w:rPr>
                <w:sz w:val="16"/>
                <w:szCs w:val="16"/>
                <w:lang w:val="tr-TR"/>
              </w:rPr>
            </w:pPr>
            <w:r w:rsidRPr="001B1C3B">
              <w:rPr>
                <w:sz w:val="16"/>
                <w:szCs w:val="16"/>
                <w:lang w:val="tr-TR"/>
              </w:rPr>
              <w:t>-</w:t>
            </w:r>
          </w:p>
        </w:tc>
        <w:tc>
          <w:tcPr>
            <w:tcW w:w="695" w:type="dxa"/>
            <w:vAlign w:val="center"/>
          </w:tcPr>
          <w:p w14:paraId="5EAD8B77" w14:textId="786B4BB4" w:rsidR="00D31190" w:rsidRPr="001B1C3B" w:rsidRDefault="00D31190" w:rsidP="00D31190">
            <w:pPr>
              <w:jc w:val="right"/>
              <w:rPr>
                <w:sz w:val="16"/>
                <w:szCs w:val="16"/>
                <w:lang w:val="tr-TR"/>
              </w:rPr>
            </w:pPr>
            <w:r w:rsidRPr="001B1C3B">
              <w:rPr>
                <w:sz w:val="16"/>
                <w:szCs w:val="16"/>
                <w:lang w:val="tr-TR"/>
              </w:rPr>
              <w:t>-</w:t>
            </w:r>
          </w:p>
        </w:tc>
        <w:tc>
          <w:tcPr>
            <w:tcW w:w="665" w:type="dxa"/>
            <w:vAlign w:val="center"/>
          </w:tcPr>
          <w:p w14:paraId="42CC2C1F" w14:textId="1D6A45EB" w:rsidR="00D31190" w:rsidRPr="001B1C3B" w:rsidRDefault="00D31190" w:rsidP="00D31190">
            <w:pPr>
              <w:jc w:val="right"/>
              <w:rPr>
                <w:sz w:val="16"/>
                <w:szCs w:val="16"/>
                <w:lang w:val="tr-TR"/>
              </w:rPr>
            </w:pPr>
            <w:r w:rsidRPr="001B1C3B">
              <w:rPr>
                <w:sz w:val="16"/>
                <w:szCs w:val="16"/>
                <w:lang w:val="tr-TR"/>
              </w:rPr>
              <w:t>-</w:t>
            </w:r>
          </w:p>
        </w:tc>
        <w:tc>
          <w:tcPr>
            <w:tcW w:w="992" w:type="dxa"/>
            <w:vAlign w:val="center"/>
          </w:tcPr>
          <w:p w14:paraId="2DC57D93" w14:textId="23FCBF9D" w:rsidR="00D31190" w:rsidRPr="001B1C3B" w:rsidRDefault="00D31190" w:rsidP="00D31190">
            <w:pPr>
              <w:jc w:val="right"/>
              <w:rPr>
                <w:sz w:val="16"/>
                <w:szCs w:val="16"/>
                <w:lang w:val="tr-TR"/>
              </w:rPr>
            </w:pPr>
            <w:r w:rsidRPr="001B1C3B">
              <w:rPr>
                <w:sz w:val="16"/>
                <w:szCs w:val="16"/>
                <w:lang w:val="tr-TR"/>
              </w:rPr>
              <w:t>734</w:t>
            </w:r>
          </w:p>
        </w:tc>
        <w:tc>
          <w:tcPr>
            <w:tcW w:w="850" w:type="dxa"/>
            <w:vAlign w:val="center"/>
          </w:tcPr>
          <w:p w14:paraId="0C6F41DA" w14:textId="364E7A40" w:rsidR="00D31190" w:rsidRPr="001B1C3B" w:rsidRDefault="00D31190" w:rsidP="00D31190">
            <w:pPr>
              <w:jc w:val="right"/>
              <w:rPr>
                <w:sz w:val="16"/>
                <w:szCs w:val="16"/>
                <w:lang w:val="tr-TR"/>
              </w:rPr>
            </w:pPr>
            <w:r w:rsidRPr="001B1C3B">
              <w:rPr>
                <w:sz w:val="16"/>
                <w:szCs w:val="16"/>
                <w:lang w:val="tr-TR"/>
              </w:rPr>
              <w:t>-</w:t>
            </w:r>
          </w:p>
        </w:tc>
        <w:tc>
          <w:tcPr>
            <w:tcW w:w="879" w:type="dxa"/>
            <w:vAlign w:val="center"/>
          </w:tcPr>
          <w:p w14:paraId="233E0CAF" w14:textId="5F290C7C" w:rsidR="00D31190" w:rsidRPr="001B1C3B" w:rsidRDefault="00D31190" w:rsidP="00D31190">
            <w:pPr>
              <w:jc w:val="right"/>
              <w:rPr>
                <w:sz w:val="16"/>
                <w:szCs w:val="16"/>
                <w:lang w:val="tr-TR"/>
              </w:rPr>
            </w:pPr>
            <w:r w:rsidRPr="001B1C3B">
              <w:rPr>
                <w:sz w:val="16"/>
                <w:szCs w:val="16"/>
                <w:lang w:val="tr-TR"/>
              </w:rPr>
              <w:t>-</w:t>
            </w:r>
          </w:p>
        </w:tc>
        <w:tc>
          <w:tcPr>
            <w:tcW w:w="1065" w:type="dxa"/>
            <w:vAlign w:val="center"/>
          </w:tcPr>
          <w:p w14:paraId="1E7949CD" w14:textId="1BD8978D" w:rsidR="00D31190" w:rsidRPr="001B1C3B" w:rsidRDefault="00D31190" w:rsidP="00D31190">
            <w:pPr>
              <w:jc w:val="right"/>
              <w:rPr>
                <w:sz w:val="16"/>
                <w:szCs w:val="16"/>
                <w:lang w:val="tr-TR"/>
              </w:rPr>
            </w:pPr>
            <w:r w:rsidRPr="001B1C3B">
              <w:rPr>
                <w:sz w:val="16"/>
                <w:szCs w:val="16"/>
                <w:lang w:val="tr-TR"/>
              </w:rPr>
              <w:t>16,353</w:t>
            </w:r>
          </w:p>
        </w:tc>
        <w:tc>
          <w:tcPr>
            <w:tcW w:w="1064" w:type="dxa"/>
            <w:vAlign w:val="center"/>
          </w:tcPr>
          <w:p w14:paraId="2E11081A" w14:textId="68FA7D21" w:rsidR="00D31190" w:rsidRPr="001B1C3B" w:rsidRDefault="00D31190" w:rsidP="00D31190">
            <w:pPr>
              <w:jc w:val="right"/>
              <w:rPr>
                <w:sz w:val="16"/>
                <w:szCs w:val="16"/>
                <w:lang w:val="tr-TR"/>
              </w:rPr>
            </w:pPr>
            <w:r w:rsidRPr="001B1C3B">
              <w:rPr>
                <w:sz w:val="16"/>
                <w:szCs w:val="16"/>
                <w:lang w:val="tr-TR"/>
              </w:rPr>
              <w:t>806,428,807</w:t>
            </w:r>
          </w:p>
        </w:tc>
        <w:tc>
          <w:tcPr>
            <w:tcW w:w="1238" w:type="dxa"/>
            <w:vAlign w:val="center"/>
          </w:tcPr>
          <w:p w14:paraId="5E70A3FC" w14:textId="359A5995" w:rsidR="00D31190" w:rsidRPr="001B1C3B" w:rsidRDefault="00D31190" w:rsidP="00D31190">
            <w:pPr>
              <w:jc w:val="right"/>
              <w:rPr>
                <w:sz w:val="16"/>
                <w:szCs w:val="16"/>
                <w:lang w:val="tr-TR"/>
              </w:rPr>
            </w:pPr>
            <w:r w:rsidRPr="001B1C3B">
              <w:rPr>
                <w:sz w:val="16"/>
                <w:szCs w:val="16"/>
                <w:lang w:val="tr-TR"/>
              </w:rPr>
              <w:t>9,179</w:t>
            </w:r>
          </w:p>
        </w:tc>
        <w:tc>
          <w:tcPr>
            <w:tcW w:w="1065" w:type="dxa"/>
            <w:vAlign w:val="center"/>
          </w:tcPr>
          <w:p w14:paraId="224FF2E2" w14:textId="1DA0D765" w:rsidR="00D31190" w:rsidRPr="001B1C3B" w:rsidRDefault="00D31190" w:rsidP="00D31190">
            <w:pPr>
              <w:jc w:val="right"/>
              <w:rPr>
                <w:sz w:val="16"/>
                <w:szCs w:val="16"/>
                <w:lang w:val="tr-TR"/>
              </w:rPr>
            </w:pPr>
            <w:r w:rsidRPr="001B1C3B">
              <w:rPr>
                <w:sz w:val="16"/>
                <w:szCs w:val="16"/>
                <w:lang w:val="tr-TR"/>
              </w:rPr>
              <w:t>-</w:t>
            </w:r>
          </w:p>
        </w:tc>
        <w:tc>
          <w:tcPr>
            <w:tcW w:w="717" w:type="dxa"/>
            <w:vAlign w:val="center"/>
          </w:tcPr>
          <w:p w14:paraId="70259700" w14:textId="0084D578" w:rsidR="00D31190" w:rsidRPr="001B1C3B" w:rsidRDefault="00D31190" w:rsidP="00D31190">
            <w:pPr>
              <w:jc w:val="right"/>
              <w:rPr>
                <w:sz w:val="16"/>
                <w:szCs w:val="16"/>
                <w:lang w:val="tr-TR"/>
              </w:rPr>
            </w:pPr>
            <w:r w:rsidRPr="001B1C3B">
              <w:rPr>
                <w:sz w:val="16"/>
                <w:szCs w:val="16"/>
                <w:lang w:val="tr-TR"/>
              </w:rPr>
              <w:t>-</w:t>
            </w:r>
          </w:p>
        </w:tc>
        <w:tc>
          <w:tcPr>
            <w:tcW w:w="890" w:type="dxa"/>
            <w:vAlign w:val="center"/>
          </w:tcPr>
          <w:p w14:paraId="6D1EBF1A" w14:textId="695F0154" w:rsidR="00D31190" w:rsidRPr="001B1C3B" w:rsidRDefault="00D31190" w:rsidP="00D31190">
            <w:pPr>
              <w:jc w:val="right"/>
              <w:rPr>
                <w:sz w:val="16"/>
                <w:szCs w:val="16"/>
                <w:lang w:val="tr-TR"/>
              </w:rPr>
            </w:pPr>
            <w:r w:rsidRPr="001B1C3B">
              <w:rPr>
                <w:sz w:val="16"/>
                <w:szCs w:val="16"/>
                <w:lang w:val="tr-TR"/>
              </w:rPr>
              <w:t>-</w:t>
            </w:r>
          </w:p>
        </w:tc>
        <w:tc>
          <w:tcPr>
            <w:tcW w:w="1238" w:type="dxa"/>
            <w:tcBorders>
              <w:right w:val="single" w:sz="4" w:space="0" w:color="auto"/>
            </w:tcBorders>
            <w:vAlign w:val="center"/>
          </w:tcPr>
          <w:p w14:paraId="4F963C0F" w14:textId="5BC67EBD" w:rsidR="00D31190" w:rsidRPr="001B1C3B" w:rsidRDefault="00D31190" w:rsidP="00D31190">
            <w:pPr>
              <w:jc w:val="right"/>
              <w:rPr>
                <w:sz w:val="16"/>
                <w:szCs w:val="16"/>
                <w:lang w:val="tr-TR"/>
              </w:rPr>
            </w:pPr>
            <w:r w:rsidRPr="001B1C3B">
              <w:rPr>
                <w:sz w:val="16"/>
                <w:szCs w:val="16"/>
                <w:lang w:val="tr-TR"/>
              </w:rPr>
              <w:t>806,455,073</w:t>
            </w:r>
          </w:p>
        </w:tc>
      </w:tr>
      <w:tr w:rsidR="00D31190" w:rsidRPr="001B1C3B" w14:paraId="1E66CC57" w14:textId="77777777" w:rsidTr="00B12012">
        <w:trPr>
          <w:trHeight w:val="301"/>
        </w:trPr>
        <w:tc>
          <w:tcPr>
            <w:tcW w:w="541" w:type="dxa"/>
            <w:tcBorders>
              <w:left w:val="single" w:sz="4" w:space="0" w:color="auto"/>
            </w:tcBorders>
            <w:vAlign w:val="center"/>
          </w:tcPr>
          <w:p w14:paraId="5A1D8773" w14:textId="77777777" w:rsidR="00D31190" w:rsidRPr="001B1C3B" w:rsidRDefault="00D31190" w:rsidP="00D31190">
            <w:pPr>
              <w:ind w:right="-2"/>
              <w:jc w:val="center"/>
              <w:rPr>
                <w:bCs/>
                <w:snapToGrid w:val="0"/>
                <w:sz w:val="16"/>
                <w:szCs w:val="16"/>
                <w:lang w:val="tr-TR"/>
              </w:rPr>
            </w:pPr>
            <w:r w:rsidRPr="001B1C3B">
              <w:rPr>
                <w:bCs/>
                <w:snapToGrid w:val="0"/>
                <w:sz w:val="16"/>
                <w:szCs w:val="16"/>
                <w:lang w:val="tr-TR"/>
              </w:rPr>
              <w:t>9</w:t>
            </w:r>
          </w:p>
        </w:tc>
        <w:tc>
          <w:tcPr>
            <w:tcW w:w="2281" w:type="dxa"/>
            <w:vAlign w:val="center"/>
          </w:tcPr>
          <w:p w14:paraId="39E21EAB" w14:textId="77777777" w:rsidR="00D31190" w:rsidRPr="001B1C3B" w:rsidRDefault="00D31190" w:rsidP="00D31190">
            <w:pPr>
              <w:rPr>
                <w:bCs/>
                <w:snapToGrid w:val="0"/>
                <w:sz w:val="16"/>
                <w:szCs w:val="16"/>
                <w:lang w:val="tr-TR"/>
              </w:rPr>
            </w:pPr>
            <w:r w:rsidRPr="001B1C3B">
              <w:rPr>
                <w:bCs/>
                <w:snapToGrid w:val="0"/>
                <w:sz w:val="16"/>
                <w:szCs w:val="16"/>
                <w:lang w:val="tr-TR"/>
              </w:rPr>
              <w:t>İkamet amaçlı gayrimenkul ipoteği ile teminatlandırılan alacaklar</w:t>
            </w:r>
          </w:p>
        </w:tc>
        <w:tc>
          <w:tcPr>
            <w:tcW w:w="1064" w:type="dxa"/>
            <w:vAlign w:val="center"/>
          </w:tcPr>
          <w:p w14:paraId="32BF626F" w14:textId="31E36584" w:rsidR="00D31190" w:rsidRPr="001B1C3B" w:rsidRDefault="00D31190" w:rsidP="00D31190">
            <w:pPr>
              <w:jc w:val="right"/>
              <w:rPr>
                <w:sz w:val="16"/>
                <w:szCs w:val="16"/>
                <w:lang w:val="tr-TR"/>
              </w:rPr>
            </w:pPr>
            <w:r w:rsidRPr="001B1C3B">
              <w:rPr>
                <w:sz w:val="16"/>
                <w:szCs w:val="16"/>
                <w:lang w:val="tr-TR"/>
              </w:rPr>
              <w:t>-</w:t>
            </w:r>
          </w:p>
        </w:tc>
        <w:tc>
          <w:tcPr>
            <w:tcW w:w="695" w:type="dxa"/>
            <w:vAlign w:val="center"/>
          </w:tcPr>
          <w:p w14:paraId="73300DC5" w14:textId="36B93F67" w:rsidR="00D31190" w:rsidRPr="001B1C3B" w:rsidRDefault="00D31190" w:rsidP="00D31190">
            <w:pPr>
              <w:jc w:val="right"/>
              <w:rPr>
                <w:sz w:val="16"/>
                <w:szCs w:val="16"/>
                <w:lang w:val="tr-TR"/>
              </w:rPr>
            </w:pPr>
            <w:r w:rsidRPr="001B1C3B">
              <w:rPr>
                <w:sz w:val="16"/>
                <w:szCs w:val="16"/>
                <w:lang w:val="tr-TR"/>
              </w:rPr>
              <w:t>-</w:t>
            </w:r>
          </w:p>
        </w:tc>
        <w:tc>
          <w:tcPr>
            <w:tcW w:w="665" w:type="dxa"/>
            <w:vAlign w:val="center"/>
          </w:tcPr>
          <w:p w14:paraId="158D296B" w14:textId="5F4BDE23" w:rsidR="00D31190" w:rsidRPr="001B1C3B" w:rsidRDefault="00D31190" w:rsidP="00D31190">
            <w:pPr>
              <w:jc w:val="right"/>
              <w:rPr>
                <w:sz w:val="16"/>
                <w:szCs w:val="16"/>
                <w:lang w:val="tr-TR"/>
              </w:rPr>
            </w:pPr>
            <w:r w:rsidRPr="001B1C3B">
              <w:rPr>
                <w:sz w:val="16"/>
                <w:szCs w:val="16"/>
                <w:lang w:val="tr-TR"/>
              </w:rPr>
              <w:t>-</w:t>
            </w:r>
          </w:p>
        </w:tc>
        <w:tc>
          <w:tcPr>
            <w:tcW w:w="992" w:type="dxa"/>
            <w:vAlign w:val="center"/>
          </w:tcPr>
          <w:p w14:paraId="637AA23E" w14:textId="176BA2E2" w:rsidR="00D31190" w:rsidRPr="001B1C3B" w:rsidRDefault="00D31190" w:rsidP="00D31190">
            <w:pPr>
              <w:jc w:val="right"/>
              <w:rPr>
                <w:sz w:val="16"/>
                <w:szCs w:val="16"/>
                <w:lang w:val="tr-TR"/>
              </w:rPr>
            </w:pPr>
            <w:r w:rsidRPr="001B1C3B">
              <w:rPr>
                <w:sz w:val="16"/>
                <w:szCs w:val="16"/>
                <w:lang w:val="tr-TR"/>
              </w:rPr>
              <w:t>-</w:t>
            </w:r>
          </w:p>
        </w:tc>
        <w:tc>
          <w:tcPr>
            <w:tcW w:w="850" w:type="dxa"/>
            <w:vAlign w:val="center"/>
          </w:tcPr>
          <w:p w14:paraId="72AF2373" w14:textId="1CAFDE71" w:rsidR="00D31190" w:rsidRPr="001B1C3B" w:rsidRDefault="00D31190" w:rsidP="00D31190">
            <w:pPr>
              <w:jc w:val="right"/>
              <w:rPr>
                <w:b/>
                <w:sz w:val="16"/>
                <w:szCs w:val="16"/>
                <w:lang w:val="tr-TR"/>
              </w:rPr>
            </w:pPr>
            <w:r w:rsidRPr="001B1C3B">
              <w:rPr>
                <w:sz w:val="16"/>
                <w:szCs w:val="16"/>
                <w:lang w:val="tr-TR"/>
              </w:rPr>
              <w:t>-</w:t>
            </w:r>
          </w:p>
        </w:tc>
        <w:tc>
          <w:tcPr>
            <w:tcW w:w="879" w:type="dxa"/>
            <w:vAlign w:val="center"/>
          </w:tcPr>
          <w:p w14:paraId="43EFE771" w14:textId="59DAF57D" w:rsidR="00D31190" w:rsidRPr="001B1C3B" w:rsidRDefault="00D31190" w:rsidP="00D31190">
            <w:pPr>
              <w:jc w:val="right"/>
              <w:rPr>
                <w:sz w:val="16"/>
                <w:szCs w:val="16"/>
                <w:lang w:val="tr-TR"/>
              </w:rPr>
            </w:pPr>
            <w:r w:rsidRPr="001B1C3B">
              <w:rPr>
                <w:sz w:val="16"/>
                <w:szCs w:val="16"/>
                <w:lang w:val="tr-TR"/>
              </w:rPr>
              <w:t>54,607,936</w:t>
            </w:r>
          </w:p>
        </w:tc>
        <w:tc>
          <w:tcPr>
            <w:tcW w:w="1065" w:type="dxa"/>
            <w:vAlign w:val="center"/>
          </w:tcPr>
          <w:p w14:paraId="658EACD8" w14:textId="281C3D06" w:rsidR="00D31190" w:rsidRPr="001B1C3B" w:rsidRDefault="00D31190" w:rsidP="00D31190">
            <w:pPr>
              <w:jc w:val="right"/>
              <w:rPr>
                <w:sz w:val="16"/>
                <w:szCs w:val="16"/>
                <w:lang w:val="tr-TR"/>
              </w:rPr>
            </w:pPr>
            <w:r w:rsidRPr="001B1C3B">
              <w:rPr>
                <w:sz w:val="16"/>
                <w:szCs w:val="16"/>
                <w:lang w:val="tr-TR"/>
              </w:rPr>
              <w:t>-</w:t>
            </w:r>
          </w:p>
        </w:tc>
        <w:tc>
          <w:tcPr>
            <w:tcW w:w="1064" w:type="dxa"/>
            <w:vAlign w:val="center"/>
          </w:tcPr>
          <w:p w14:paraId="2D89CFA8" w14:textId="4F0FAC8C" w:rsidR="00D31190" w:rsidRPr="001B1C3B" w:rsidRDefault="00D31190" w:rsidP="00D31190">
            <w:pPr>
              <w:jc w:val="right"/>
              <w:rPr>
                <w:sz w:val="16"/>
                <w:szCs w:val="16"/>
                <w:lang w:val="tr-TR"/>
              </w:rPr>
            </w:pPr>
            <w:r w:rsidRPr="001B1C3B">
              <w:rPr>
                <w:sz w:val="16"/>
                <w:szCs w:val="16"/>
                <w:lang w:val="tr-TR"/>
              </w:rPr>
              <w:t>-</w:t>
            </w:r>
          </w:p>
        </w:tc>
        <w:tc>
          <w:tcPr>
            <w:tcW w:w="1238" w:type="dxa"/>
            <w:vAlign w:val="center"/>
          </w:tcPr>
          <w:p w14:paraId="1AF03D2B" w14:textId="7492BBF0" w:rsidR="00D31190" w:rsidRPr="001B1C3B" w:rsidRDefault="00D31190" w:rsidP="00D31190">
            <w:pPr>
              <w:jc w:val="right"/>
              <w:rPr>
                <w:sz w:val="16"/>
                <w:szCs w:val="16"/>
                <w:lang w:val="tr-TR"/>
              </w:rPr>
            </w:pPr>
            <w:r w:rsidRPr="001B1C3B">
              <w:rPr>
                <w:sz w:val="16"/>
                <w:szCs w:val="16"/>
                <w:lang w:val="tr-TR"/>
              </w:rPr>
              <w:t>-</w:t>
            </w:r>
          </w:p>
        </w:tc>
        <w:tc>
          <w:tcPr>
            <w:tcW w:w="1065" w:type="dxa"/>
            <w:vAlign w:val="center"/>
          </w:tcPr>
          <w:p w14:paraId="0D676BFF" w14:textId="20D91BD2" w:rsidR="00D31190" w:rsidRPr="001B1C3B" w:rsidRDefault="00D31190" w:rsidP="00D31190">
            <w:pPr>
              <w:jc w:val="right"/>
              <w:rPr>
                <w:sz w:val="16"/>
                <w:szCs w:val="16"/>
                <w:lang w:val="tr-TR"/>
              </w:rPr>
            </w:pPr>
            <w:r w:rsidRPr="001B1C3B">
              <w:rPr>
                <w:sz w:val="16"/>
                <w:szCs w:val="16"/>
                <w:lang w:val="tr-TR"/>
              </w:rPr>
              <w:t>-</w:t>
            </w:r>
          </w:p>
        </w:tc>
        <w:tc>
          <w:tcPr>
            <w:tcW w:w="717" w:type="dxa"/>
            <w:vAlign w:val="center"/>
          </w:tcPr>
          <w:p w14:paraId="53A6D327" w14:textId="40BAE5DA" w:rsidR="00D31190" w:rsidRPr="001B1C3B" w:rsidRDefault="00D31190" w:rsidP="00D31190">
            <w:pPr>
              <w:jc w:val="right"/>
              <w:rPr>
                <w:sz w:val="16"/>
                <w:szCs w:val="16"/>
                <w:lang w:val="tr-TR"/>
              </w:rPr>
            </w:pPr>
            <w:r w:rsidRPr="001B1C3B">
              <w:rPr>
                <w:sz w:val="16"/>
                <w:szCs w:val="16"/>
                <w:lang w:val="tr-TR"/>
              </w:rPr>
              <w:t>-</w:t>
            </w:r>
          </w:p>
        </w:tc>
        <w:tc>
          <w:tcPr>
            <w:tcW w:w="890" w:type="dxa"/>
            <w:vAlign w:val="center"/>
          </w:tcPr>
          <w:p w14:paraId="41FF5DE1" w14:textId="62080CC3" w:rsidR="00D31190" w:rsidRPr="001B1C3B" w:rsidRDefault="00D31190" w:rsidP="00D31190">
            <w:pPr>
              <w:jc w:val="right"/>
              <w:rPr>
                <w:sz w:val="16"/>
                <w:szCs w:val="16"/>
                <w:lang w:val="tr-TR"/>
              </w:rPr>
            </w:pPr>
            <w:r w:rsidRPr="001B1C3B">
              <w:rPr>
                <w:sz w:val="16"/>
                <w:szCs w:val="16"/>
                <w:lang w:val="tr-TR"/>
              </w:rPr>
              <w:t>-</w:t>
            </w:r>
          </w:p>
        </w:tc>
        <w:tc>
          <w:tcPr>
            <w:tcW w:w="1238" w:type="dxa"/>
            <w:tcBorders>
              <w:right w:val="single" w:sz="4" w:space="0" w:color="auto"/>
            </w:tcBorders>
            <w:vAlign w:val="center"/>
          </w:tcPr>
          <w:p w14:paraId="7CC14AFD" w14:textId="1990099D" w:rsidR="00D31190" w:rsidRPr="001B1C3B" w:rsidRDefault="00D31190" w:rsidP="00D31190">
            <w:pPr>
              <w:jc w:val="right"/>
              <w:rPr>
                <w:sz w:val="16"/>
                <w:szCs w:val="16"/>
                <w:lang w:val="tr-TR"/>
              </w:rPr>
            </w:pPr>
            <w:r w:rsidRPr="001B1C3B">
              <w:rPr>
                <w:sz w:val="16"/>
                <w:szCs w:val="16"/>
                <w:lang w:val="tr-TR"/>
              </w:rPr>
              <w:t>54,607,936</w:t>
            </w:r>
          </w:p>
        </w:tc>
      </w:tr>
      <w:tr w:rsidR="00D31190" w:rsidRPr="001B1C3B" w14:paraId="1B192145" w14:textId="77777777" w:rsidTr="00B12012">
        <w:trPr>
          <w:trHeight w:val="683"/>
        </w:trPr>
        <w:tc>
          <w:tcPr>
            <w:tcW w:w="541" w:type="dxa"/>
            <w:tcBorders>
              <w:left w:val="single" w:sz="4" w:space="0" w:color="auto"/>
            </w:tcBorders>
            <w:vAlign w:val="center"/>
          </w:tcPr>
          <w:p w14:paraId="68B9E5F7" w14:textId="77777777" w:rsidR="00D31190" w:rsidRPr="001B1C3B" w:rsidRDefault="00D31190" w:rsidP="00D31190">
            <w:pPr>
              <w:ind w:right="-2"/>
              <w:jc w:val="center"/>
              <w:rPr>
                <w:bCs/>
                <w:snapToGrid w:val="0"/>
                <w:sz w:val="16"/>
                <w:szCs w:val="16"/>
                <w:lang w:val="tr-TR"/>
              </w:rPr>
            </w:pPr>
            <w:r w:rsidRPr="001B1C3B">
              <w:rPr>
                <w:bCs/>
                <w:snapToGrid w:val="0"/>
                <w:sz w:val="16"/>
                <w:szCs w:val="16"/>
                <w:lang w:val="tr-TR"/>
              </w:rPr>
              <w:t>10</w:t>
            </w:r>
          </w:p>
        </w:tc>
        <w:tc>
          <w:tcPr>
            <w:tcW w:w="2281" w:type="dxa"/>
            <w:vAlign w:val="center"/>
          </w:tcPr>
          <w:p w14:paraId="3EB8360F" w14:textId="77777777" w:rsidR="00D31190" w:rsidRPr="001B1C3B" w:rsidRDefault="00D31190" w:rsidP="00D31190">
            <w:pPr>
              <w:rPr>
                <w:bCs/>
                <w:snapToGrid w:val="0"/>
                <w:sz w:val="16"/>
                <w:szCs w:val="16"/>
                <w:lang w:val="tr-TR"/>
              </w:rPr>
            </w:pPr>
            <w:r w:rsidRPr="001B1C3B">
              <w:rPr>
                <w:bCs/>
                <w:snapToGrid w:val="0"/>
                <w:sz w:val="16"/>
                <w:szCs w:val="16"/>
                <w:lang w:val="tr-TR"/>
              </w:rPr>
              <w:t>Ticari amaçlı gayrimenkul ipoteği ile teminatlandırılan alacaklar</w:t>
            </w:r>
          </w:p>
        </w:tc>
        <w:tc>
          <w:tcPr>
            <w:tcW w:w="1064" w:type="dxa"/>
            <w:vAlign w:val="center"/>
          </w:tcPr>
          <w:p w14:paraId="3BFEA48F" w14:textId="77FAB240" w:rsidR="00D31190" w:rsidRPr="001B1C3B" w:rsidRDefault="00D31190" w:rsidP="00D31190">
            <w:pPr>
              <w:jc w:val="right"/>
              <w:rPr>
                <w:sz w:val="16"/>
                <w:szCs w:val="16"/>
                <w:lang w:val="tr-TR"/>
              </w:rPr>
            </w:pPr>
            <w:r w:rsidRPr="001B1C3B">
              <w:rPr>
                <w:sz w:val="16"/>
                <w:szCs w:val="16"/>
                <w:lang w:val="tr-TR"/>
              </w:rPr>
              <w:t>-</w:t>
            </w:r>
          </w:p>
        </w:tc>
        <w:tc>
          <w:tcPr>
            <w:tcW w:w="695" w:type="dxa"/>
            <w:vAlign w:val="center"/>
          </w:tcPr>
          <w:p w14:paraId="32FBC3E3" w14:textId="6205C771" w:rsidR="00D31190" w:rsidRPr="001B1C3B" w:rsidRDefault="00D31190" w:rsidP="00D31190">
            <w:pPr>
              <w:jc w:val="right"/>
              <w:rPr>
                <w:sz w:val="16"/>
                <w:szCs w:val="16"/>
                <w:lang w:val="tr-TR"/>
              </w:rPr>
            </w:pPr>
            <w:r w:rsidRPr="001B1C3B">
              <w:rPr>
                <w:sz w:val="16"/>
                <w:szCs w:val="16"/>
                <w:lang w:val="tr-TR"/>
              </w:rPr>
              <w:t>-</w:t>
            </w:r>
          </w:p>
        </w:tc>
        <w:tc>
          <w:tcPr>
            <w:tcW w:w="665" w:type="dxa"/>
            <w:vAlign w:val="center"/>
          </w:tcPr>
          <w:p w14:paraId="7F96AF4E" w14:textId="18AB4F62" w:rsidR="00D31190" w:rsidRPr="001B1C3B" w:rsidRDefault="00D31190" w:rsidP="00D31190">
            <w:pPr>
              <w:jc w:val="right"/>
              <w:rPr>
                <w:sz w:val="16"/>
                <w:szCs w:val="16"/>
                <w:lang w:val="tr-TR"/>
              </w:rPr>
            </w:pPr>
            <w:r w:rsidRPr="001B1C3B">
              <w:rPr>
                <w:sz w:val="16"/>
                <w:szCs w:val="16"/>
                <w:lang w:val="tr-TR"/>
              </w:rPr>
              <w:t>-</w:t>
            </w:r>
          </w:p>
        </w:tc>
        <w:tc>
          <w:tcPr>
            <w:tcW w:w="992" w:type="dxa"/>
            <w:vAlign w:val="center"/>
          </w:tcPr>
          <w:p w14:paraId="52D04D5A" w14:textId="518B00C4" w:rsidR="00D31190" w:rsidRPr="001B1C3B" w:rsidRDefault="00D31190" w:rsidP="00D31190">
            <w:pPr>
              <w:jc w:val="right"/>
              <w:rPr>
                <w:sz w:val="16"/>
                <w:szCs w:val="16"/>
                <w:lang w:val="tr-TR"/>
              </w:rPr>
            </w:pPr>
            <w:r w:rsidRPr="001B1C3B">
              <w:rPr>
                <w:sz w:val="16"/>
                <w:szCs w:val="16"/>
                <w:lang w:val="tr-TR"/>
              </w:rPr>
              <w:t>-</w:t>
            </w:r>
          </w:p>
        </w:tc>
        <w:tc>
          <w:tcPr>
            <w:tcW w:w="850" w:type="dxa"/>
            <w:vAlign w:val="center"/>
          </w:tcPr>
          <w:p w14:paraId="1C346604" w14:textId="66AD023F" w:rsidR="00D31190" w:rsidRPr="001B1C3B" w:rsidRDefault="00D31190" w:rsidP="00D31190">
            <w:pPr>
              <w:jc w:val="right"/>
              <w:rPr>
                <w:sz w:val="16"/>
                <w:szCs w:val="16"/>
                <w:lang w:val="tr-TR"/>
              </w:rPr>
            </w:pPr>
            <w:r w:rsidRPr="001B1C3B">
              <w:rPr>
                <w:sz w:val="16"/>
                <w:szCs w:val="16"/>
                <w:lang w:val="tr-TR"/>
              </w:rPr>
              <w:t>-</w:t>
            </w:r>
          </w:p>
        </w:tc>
        <w:tc>
          <w:tcPr>
            <w:tcW w:w="879" w:type="dxa"/>
            <w:vAlign w:val="center"/>
          </w:tcPr>
          <w:p w14:paraId="213A65A5" w14:textId="1BE3B353" w:rsidR="00D31190" w:rsidRPr="001B1C3B" w:rsidRDefault="00D31190" w:rsidP="00D31190">
            <w:pPr>
              <w:jc w:val="right"/>
              <w:rPr>
                <w:sz w:val="16"/>
                <w:szCs w:val="16"/>
                <w:lang w:val="tr-TR"/>
              </w:rPr>
            </w:pPr>
            <w:r w:rsidRPr="001B1C3B">
              <w:rPr>
                <w:sz w:val="16"/>
                <w:szCs w:val="16"/>
                <w:lang w:val="tr-TR"/>
              </w:rPr>
              <w:t>-</w:t>
            </w:r>
          </w:p>
        </w:tc>
        <w:tc>
          <w:tcPr>
            <w:tcW w:w="1065" w:type="dxa"/>
            <w:vAlign w:val="center"/>
          </w:tcPr>
          <w:p w14:paraId="585A3BA3" w14:textId="3F699180" w:rsidR="00D31190" w:rsidRPr="001B1C3B" w:rsidRDefault="00D31190" w:rsidP="00D31190">
            <w:pPr>
              <w:jc w:val="right"/>
              <w:rPr>
                <w:sz w:val="16"/>
                <w:szCs w:val="16"/>
                <w:lang w:val="tr-TR"/>
              </w:rPr>
            </w:pPr>
            <w:r w:rsidRPr="001B1C3B">
              <w:rPr>
                <w:sz w:val="16"/>
                <w:szCs w:val="16"/>
                <w:lang w:val="tr-TR"/>
              </w:rPr>
              <w:t>39,160,964</w:t>
            </w:r>
          </w:p>
        </w:tc>
        <w:tc>
          <w:tcPr>
            <w:tcW w:w="1064" w:type="dxa"/>
            <w:vAlign w:val="center"/>
          </w:tcPr>
          <w:p w14:paraId="18AECE1C" w14:textId="2101CF17" w:rsidR="00D31190" w:rsidRPr="001B1C3B" w:rsidRDefault="00D31190" w:rsidP="00D31190">
            <w:pPr>
              <w:jc w:val="right"/>
              <w:rPr>
                <w:sz w:val="16"/>
                <w:szCs w:val="16"/>
                <w:lang w:val="tr-TR"/>
              </w:rPr>
            </w:pPr>
            <w:r w:rsidRPr="001B1C3B">
              <w:rPr>
                <w:sz w:val="16"/>
                <w:szCs w:val="16"/>
                <w:lang w:val="tr-TR"/>
              </w:rPr>
              <w:t>-</w:t>
            </w:r>
          </w:p>
        </w:tc>
        <w:tc>
          <w:tcPr>
            <w:tcW w:w="1238" w:type="dxa"/>
            <w:vAlign w:val="center"/>
          </w:tcPr>
          <w:p w14:paraId="0525BF40" w14:textId="06F4B2FC" w:rsidR="00D31190" w:rsidRPr="001B1C3B" w:rsidRDefault="00D31190" w:rsidP="00D31190">
            <w:pPr>
              <w:jc w:val="right"/>
              <w:rPr>
                <w:sz w:val="16"/>
                <w:szCs w:val="16"/>
                <w:lang w:val="tr-TR"/>
              </w:rPr>
            </w:pPr>
            <w:r w:rsidRPr="001B1C3B">
              <w:rPr>
                <w:sz w:val="16"/>
                <w:szCs w:val="16"/>
                <w:lang w:val="tr-TR"/>
              </w:rPr>
              <w:t>12,996,922</w:t>
            </w:r>
          </w:p>
        </w:tc>
        <w:tc>
          <w:tcPr>
            <w:tcW w:w="1065" w:type="dxa"/>
            <w:vAlign w:val="center"/>
          </w:tcPr>
          <w:p w14:paraId="14269AC6" w14:textId="67236301" w:rsidR="00D31190" w:rsidRPr="001B1C3B" w:rsidRDefault="00D31190" w:rsidP="00D31190">
            <w:pPr>
              <w:jc w:val="right"/>
              <w:rPr>
                <w:sz w:val="16"/>
                <w:szCs w:val="16"/>
                <w:lang w:val="tr-TR"/>
              </w:rPr>
            </w:pPr>
            <w:r w:rsidRPr="001B1C3B">
              <w:rPr>
                <w:sz w:val="16"/>
                <w:szCs w:val="16"/>
                <w:lang w:val="tr-TR"/>
              </w:rPr>
              <w:t>-</w:t>
            </w:r>
          </w:p>
        </w:tc>
        <w:tc>
          <w:tcPr>
            <w:tcW w:w="717" w:type="dxa"/>
            <w:vAlign w:val="center"/>
          </w:tcPr>
          <w:p w14:paraId="280C4AF7" w14:textId="559ECCB3" w:rsidR="00D31190" w:rsidRPr="001B1C3B" w:rsidRDefault="00D31190" w:rsidP="00D31190">
            <w:pPr>
              <w:jc w:val="right"/>
              <w:rPr>
                <w:sz w:val="16"/>
                <w:szCs w:val="16"/>
                <w:lang w:val="tr-TR"/>
              </w:rPr>
            </w:pPr>
            <w:r w:rsidRPr="001B1C3B">
              <w:rPr>
                <w:sz w:val="16"/>
                <w:szCs w:val="16"/>
                <w:lang w:val="tr-TR"/>
              </w:rPr>
              <w:t>-</w:t>
            </w:r>
          </w:p>
        </w:tc>
        <w:tc>
          <w:tcPr>
            <w:tcW w:w="890" w:type="dxa"/>
            <w:vAlign w:val="center"/>
          </w:tcPr>
          <w:p w14:paraId="7AA49F92" w14:textId="063600A7" w:rsidR="00D31190" w:rsidRPr="001B1C3B" w:rsidRDefault="00D31190" w:rsidP="00D31190">
            <w:pPr>
              <w:jc w:val="right"/>
              <w:rPr>
                <w:sz w:val="16"/>
                <w:szCs w:val="16"/>
                <w:lang w:val="tr-TR"/>
              </w:rPr>
            </w:pPr>
            <w:r w:rsidRPr="001B1C3B">
              <w:rPr>
                <w:sz w:val="16"/>
                <w:szCs w:val="16"/>
                <w:lang w:val="tr-TR"/>
              </w:rPr>
              <w:t>-</w:t>
            </w:r>
          </w:p>
        </w:tc>
        <w:tc>
          <w:tcPr>
            <w:tcW w:w="1238" w:type="dxa"/>
            <w:tcBorders>
              <w:right w:val="single" w:sz="4" w:space="0" w:color="auto"/>
            </w:tcBorders>
            <w:vAlign w:val="center"/>
          </w:tcPr>
          <w:p w14:paraId="188AACF0" w14:textId="4F55F449" w:rsidR="00D31190" w:rsidRPr="001B1C3B" w:rsidRDefault="00D31190" w:rsidP="00D31190">
            <w:pPr>
              <w:jc w:val="right"/>
              <w:rPr>
                <w:sz w:val="16"/>
                <w:szCs w:val="16"/>
                <w:lang w:val="tr-TR"/>
              </w:rPr>
            </w:pPr>
            <w:r w:rsidRPr="001B1C3B">
              <w:rPr>
                <w:sz w:val="16"/>
                <w:szCs w:val="16"/>
                <w:lang w:val="tr-TR"/>
              </w:rPr>
              <w:t>52,157,886</w:t>
            </w:r>
          </w:p>
        </w:tc>
      </w:tr>
      <w:tr w:rsidR="00D31190" w:rsidRPr="001B1C3B" w14:paraId="065458D0" w14:textId="77777777" w:rsidTr="00B12012">
        <w:trPr>
          <w:trHeight w:val="301"/>
        </w:trPr>
        <w:tc>
          <w:tcPr>
            <w:tcW w:w="541" w:type="dxa"/>
            <w:tcBorders>
              <w:left w:val="single" w:sz="4" w:space="0" w:color="auto"/>
            </w:tcBorders>
            <w:vAlign w:val="center"/>
          </w:tcPr>
          <w:p w14:paraId="2E1E22BE" w14:textId="77777777" w:rsidR="00D31190" w:rsidRPr="001B1C3B" w:rsidRDefault="00D31190" w:rsidP="00D31190">
            <w:pPr>
              <w:ind w:right="-2"/>
              <w:jc w:val="center"/>
              <w:rPr>
                <w:bCs/>
                <w:snapToGrid w:val="0"/>
                <w:sz w:val="16"/>
                <w:szCs w:val="16"/>
                <w:lang w:val="tr-TR"/>
              </w:rPr>
            </w:pPr>
            <w:r w:rsidRPr="001B1C3B">
              <w:rPr>
                <w:bCs/>
                <w:snapToGrid w:val="0"/>
                <w:sz w:val="16"/>
                <w:szCs w:val="16"/>
                <w:lang w:val="tr-TR"/>
              </w:rPr>
              <w:t>11</w:t>
            </w:r>
          </w:p>
        </w:tc>
        <w:tc>
          <w:tcPr>
            <w:tcW w:w="2281" w:type="dxa"/>
            <w:vAlign w:val="center"/>
          </w:tcPr>
          <w:p w14:paraId="5527A239" w14:textId="77777777" w:rsidR="00D31190" w:rsidRPr="001B1C3B" w:rsidRDefault="00D31190" w:rsidP="00D31190">
            <w:pPr>
              <w:rPr>
                <w:bCs/>
                <w:snapToGrid w:val="0"/>
                <w:sz w:val="16"/>
                <w:szCs w:val="16"/>
                <w:lang w:val="tr-TR"/>
              </w:rPr>
            </w:pPr>
            <w:r w:rsidRPr="001B1C3B">
              <w:rPr>
                <w:bCs/>
                <w:snapToGrid w:val="0"/>
                <w:sz w:val="16"/>
                <w:szCs w:val="16"/>
                <w:lang w:val="tr-TR"/>
              </w:rPr>
              <w:t>Tahsili gecikmiş alacaklar</w:t>
            </w:r>
          </w:p>
        </w:tc>
        <w:tc>
          <w:tcPr>
            <w:tcW w:w="1064" w:type="dxa"/>
            <w:vAlign w:val="center"/>
          </w:tcPr>
          <w:p w14:paraId="6C873E52" w14:textId="47FF3E36" w:rsidR="00D31190" w:rsidRPr="001B1C3B" w:rsidRDefault="00D31190" w:rsidP="00D31190">
            <w:pPr>
              <w:jc w:val="right"/>
              <w:rPr>
                <w:sz w:val="16"/>
                <w:szCs w:val="16"/>
                <w:lang w:val="tr-TR"/>
              </w:rPr>
            </w:pPr>
            <w:r w:rsidRPr="001B1C3B">
              <w:rPr>
                <w:sz w:val="16"/>
                <w:szCs w:val="16"/>
                <w:lang w:val="tr-TR"/>
              </w:rPr>
              <w:t>-</w:t>
            </w:r>
          </w:p>
        </w:tc>
        <w:tc>
          <w:tcPr>
            <w:tcW w:w="695" w:type="dxa"/>
            <w:vAlign w:val="center"/>
          </w:tcPr>
          <w:p w14:paraId="1B6EB2EC" w14:textId="496E0100" w:rsidR="00D31190" w:rsidRPr="001B1C3B" w:rsidRDefault="00D31190" w:rsidP="00D31190">
            <w:pPr>
              <w:jc w:val="right"/>
              <w:rPr>
                <w:sz w:val="16"/>
                <w:szCs w:val="16"/>
                <w:lang w:val="tr-TR"/>
              </w:rPr>
            </w:pPr>
            <w:r w:rsidRPr="001B1C3B">
              <w:rPr>
                <w:sz w:val="16"/>
                <w:szCs w:val="16"/>
                <w:lang w:val="tr-TR"/>
              </w:rPr>
              <w:t>-</w:t>
            </w:r>
          </w:p>
        </w:tc>
        <w:tc>
          <w:tcPr>
            <w:tcW w:w="665" w:type="dxa"/>
            <w:vAlign w:val="center"/>
          </w:tcPr>
          <w:p w14:paraId="00D2C734" w14:textId="757CD884" w:rsidR="00D31190" w:rsidRPr="001B1C3B" w:rsidRDefault="00D31190" w:rsidP="00D31190">
            <w:pPr>
              <w:jc w:val="right"/>
              <w:rPr>
                <w:sz w:val="16"/>
                <w:szCs w:val="16"/>
                <w:lang w:val="tr-TR"/>
              </w:rPr>
            </w:pPr>
            <w:r w:rsidRPr="001B1C3B">
              <w:rPr>
                <w:sz w:val="16"/>
                <w:szCs w:val="16"/>
                <w:lang w:val="tr-TR"/>
              </w:rPr>
              <w:t>-</w:t>
            </w:r>
          </w:p>
        </w:tc>
        <w:tc>
          <w:tcPr>
            <w:tcW w:w="992" w:type="dxa"/>
            <w:vAlign w:val="center"/>
          </w:tcPr>
          <w:p w14:paraId="3130C399" w14:textId="62353DCD" w:rsidR="00D31190" w:rsidRPr="001B1C3B" w:rsidRDefault="00D31190" w:rsidP="00D31190">
            <w:pPr>
              <w:jc w:val="right"/>
              <w:rPr>
                <w:sz w:val="16"/>
                <w:szCs w:val="16"/>
                <w:lang w:val="tr-TR"/>
              </w:rPr>
            </w:pPr>
            <w:r w:rsidRPr="001B1C3B">
              <w:rPr>
                <w:sz w:val="16"/>
                <w:szCs w:val="16"/>
                <w:lang w:val="tr-TR"/>
              </w:rPr>
              <w:t>-</w:t>
            </w:r>
          </w:p>
        </w:tc>
        <w:tc>
          <w:tcPr>
            <w:tcW w:w="850" w:type="dxa"/>
            <w:vAlign w:val="center"/>
          </w:tcPr>
          <w:p w14:paraId="36CC96C8" w14:textId="5E54DEE6" w:rsidR="00D31190" w:rsidRPr="001B1C3B" w:rsidRDefault="00D31190" w:rsidP="00D31190">
            <w:pPr>
              <w:jc w:val="right"/>
              <w:rPr>
                <w:sz w:val="16"/>
                <w:szCs w:val="16"/>
                <w:lang w:val="tr-TR"/>
              </w:rPr>
            </w:pPr>
            <w:r w:rsidRPr="001B1C3B">
              <w:rPr>
                <w:sz w:val="16"/>
                <w:szCs w:val="16"/>
                <w:lang w:val="tr-TR"/>
              </w:rPr>
              <w:t>-</w:t>
            </w:r>
          </w:p>
        </w:tc>
        <w:tc>
          <w:tcPr>
            <w:tcW w:w="879" w:type="dxa"/>
            <w:vAlign w:val="center"/>
          </w:tcPr>
          <w:p w14:paraId="61C13F99" w14:textId="5B989256" w:rsidR="00D31190" w:rsidRPr="001B1C3B" w:rsidRDefault="00D31190" w:rsidP="00D31190">
            <w:pPr>
              <w:jc w:val="right"/>
              <w:rPr>
                <w:sz w:val="16"/>
                <w:szCs w:val="16"/>
                <w:lang w:val="tr-TR"/>
              </w:rPr>
            </w:pPr>
            <w:r w:rsidRPr="001B1C3B">
              <w:rPr>
                <w:sz w:val="16"/>
                <w:szCs w:val="16"/>
                <w:lang w:val="tr-TR"/>
              </w:rPr>
              <w:t>-</w:t>
            </w:r>
          </w:p>
        </w:tc>
        <w:tc>
          <w:tcPr>
            <w:tcW w:w="1065" w:type="dxa"/>
            <w:vAlign w:val="center"/>
          </w:tcPr>
          <w:p w14:paraId="4DB1B6EF" w14:textId="44B2A3C8" w:rsidR="00D31190" w:rsidRPr="001B1C3B" w:rsidRDefault="00D31190" w:rsidP="00D31190">
            <w:pPr>
              <w:jc w:val="right"/>
              <w:rPr>
                <w:sz w:val="16"/>
                <w:szCs w:val="16"/>
                <w:lang w:val="tr-TR"/>
              </w:rPr>
            </w:pPr>
            <w:r w:rsidRPr="001B1C3B">
              <w:rPr>
                <w:sz w:val="16"/>
                <w:szCs w:val="16"/>
                <w:lang w:val="tr-TR"/>
              </w:rPr>
              <w:t>7,250,903</w:t>
            </w:r>
          </w:p>
        </w:tc>
        <w:tc>
          <w:tcPr>
            <w:tcW w:w="1064" w:type="dxa"/>
            <w:vAlign w:val="center"/>
          </w:tcPr>
          <w:p w14:paraId="35C3CD4F" w14:textId="425C76DD" w:rsidR="00D31190" w:rsidRPr="001B1C3B" w:rsidRDefault="00D31190" w:rsidP="00D31190">
            <w:pPr>
              <w:jc w:val="right"/>
              <w:rPr>
                <w:sz w:val="16"/>
                <w:szCs w:val="16"/>
                <w:lang w:val="tr-TR"/>
              </w:rPr>
            </w:pPr>
            <w:r w:rsidRPr="001B1C3B">
              <w:rPr>
                <w:sz w:val="16"/>
                <w:szCs w:val="16"/>
                <w:lang w:val="tr-TR"/>
              </w:rPr>
              <w:t>-</w:t>
            </w:r>
          </w:p>
        </w:tc>
        <w:tc>
          <w:tcPr>
            <w:tcW w:w="1238" w:type="dxa"/>
            <w:vAlign w:val="center"/>
          </w:tcPr>
          <w:p w14:paraId="33A82B6A" w14:textId="351D5D5E" w:rsidR="00D31190" w:rsidRPr="001B1C3B" w:rsidRDefault="00D31190" w:rsidP="00D31190">
            <w:pPr>
              <w:jc w:val="right"/>
              <w:rPr>
                <w:sz w:val="16"/>
                <w:szCs w:val="16"/>
                <w:lang w:val="tr-TR"/>
              </w:rPr>
            </w:pPr>
            <w:r w:rsidRPr="001B1C3B">
              <w:rPr>
                <w:sz w:val="16"/>
                <w:szCs w:val="16"/>
                <w:lang w:val="tr-TR"/>
              </w:rPr>
              <w:t>4,657,359</w:t>
            </w:r>
          </w:p>
        </w:tc>
        <w:tc>
          <w:tcPr>
            <w:tcW w:w="1065" w:type="dxa"/>
            <w:vAlign w:val="center"/>
          </w:tcPr>
          <w:p w14:paraId="55964192" w14:textId="368326B9" w:rsidR="00D31190" w:rsidRPr="001B1C3B" w:rsidRDefault="00D31190" w:rsidP="00D31190">
            <w:pPr>
              <w:jc w:val="right"/>
              <w:rPr>
                <w:sz w:val="16"/>
                <w:szCs w:val="16"/>
                <w:lang w:val="tr-TR"/>
              </w:rPr>
            </w:pPr>
            <w:r w:rsidRPr="001B1C3B">
              <w:rPr>
                <w:sz w:val="16"/>
                <w:szCs w:val="16"/>
                <w:lang w:val="tr-TR"/>
              </w:rPr>
              <w:t>-</w:t>
            </w:r>
          </w:p>
        </w:tc>
        <w:tc>
          <w:tcPr>
            <w:tcW w:w="717" w:type="dxa"/>
            <w:vAlign w:val="center"/>
          </w:tcPr>
          <w:p w14:paraId="005E637F" w14:textId="77FE2287" w:rsidR="00D31190" w:rsidRPr="001B1C3B" w:rsidRDefault="00D31190" w:rsidP="00D31190">
            <w:pPr>
              <w:jc w:val="right"/>
              <w:rPr>
                <w:sz w:val="16"/>
                <w:szCs w:val="16"/>
                <w:lang w:val="tr-TR"/>
              </w:rPr>
            </w:pPr>
            <w:r w:rsidRPr="001B1C3B">
              <w:rPr>
                <w:sz w:val="16"/>
                <w:szCs w:val="16"/>
                <w:lang w:val="tr-TR"/>
              </w:rPr>
              <w:t>-</w:t>
            </w:r>
          </w:p>
        </w:tc>
        <w:tc>
          <w:tcPr>
            <w:tcW w:w="890" w:type="dxa"/>
            <w:vAlign w:val="center"/>
          </w:tcPr>
          <w:p w14:paraId="401BB05D" w14:textId="19CF5527" w:rsidR="00D31190" w:rsidRPr="001B1C3B" w:rsidRDefault="00D31190" w:rsidP="00D31190">
            <w:pPr>
              <w:jc w:val="right"/>
              <w:rPr>
                <w:sz w:val="16"/>
                <w:szCs w:val="16"/>
                <w:lang w:val="tr-TR"/>
              </w:rPr>
            </w:pPr>
            <w:r w:rsidRPr="001B1C3B">
              <w:rPr>
                <w:sz w:val="16"/>
                <w:szCs w:val="16"/>
                <w:lang w:val="tr-TR"/>
              </w:rPr>
              <w:t>-</w:t>
            </w:r>
          </w:p>
        </w:tc>
        <w:tc>
          <w:tcPr>
            <w:tcW w:w="1238" w:type="dxa"/>
            <w:tcBorders>
              <w:right w:val="single" w:sz="4" w:space="0" w:color="auto"/>
            </w:tcBorders>
            <w:vAlign w:val="center"/>
          </w:tcPr>
          <w:p w14:paraId="0149C698" w14:textId="72DDBE4D" w:rsidR="00D31190" w:rsidRPr="001B1C3B" w:rsidRDefault="00D31190" w:rsidP="00D31190">
            <w:pPr>
              <w:jc w:val="right"/>
              <w:rPr>
                <w:sz w:val="16"/>
                <w:szCs w:val="16"/>
                <w:lang w:val="tr-TR"/>
              </w:rPr>
            </w:pPr>
            <w:r w:rsidRPr="001B1C3B">
              <w:rPr>
                <w:sz w:val="16"/>
                <w:szCs w:val="16"/>
                <w:lang w:val="tr-TR"/>
              </w:rPr>
              <w:t>11,908,262</w:t>
            </w:r>
          </w:p>
        </w:tc>
      </w:tr>
      <w:tr w:rsidR="00D31190" w:rsidRPr="001B1C3B" w14:paraId="3129D6D8" w14:textId="77777777" w:rsidTr="00B12012">
        <w:trPr>
          <w:trHeight w:val="301"/>
        </w:trPr>
        <w:tc>
          <w:tcPr>
            <w:tcW w:w="541" w:type="dxa"/>
            <w:tcBorders>
              <w:left w:val="single" w:sz="4" w:space="0" w:color="auto"/>
            </w:tcBorders>
            <w:vAlign w:val="center"/>
          </w:tcPr>
          <w:p w14:paraId="6CDFE1C0" w14:textId="77777777" w:rsidR="00D31190" w:rsidRPr="001B1C3B" w:rsidRDefault="00D31190" w:rsidP="00D31190">
            <w:pPr>
              <w:ind w:right="-2"/>
              <w:jc w:val="center"/>
              <w:rPr>
                <w:bCs/>
                <w:snapToGrid w:val="0"/>
                <w:sz w:val="16"/>
                <w:szCs w:val="16"/>
                <w:lang w:val="tr-TR"/>
              </w:rPr>
            </w:pPr>
            <w:r w:rsidRPr="001B1C3B">
              <w:rPr>
                <w:bCs/>
                <w:snapToGrid w:val="0"/>
                <w:sz w:val="16"/>
                <w:szCs w:val="16"/>
                <w:lang w:val="tr-TR"/>
              </w:rPr>
              <w:t>12</w:t>
            </w:r>
          </w:p>
        </w:tc>
        <w:tc>
          <w:tcPr>
            <w:tcW w:w="2281" w:type="dxa"/>
            <w:vAlign w:val="center"/>
          </w:tcPr>
          <w:p w14:paraId="63E4854E" w14:textId="77777777" w:rsidR="00D31190" w:rsidRPr="001B1C3B" w:rsidRDefault="00D31190" w:rsidP="00D31190">
            <w:pPr>
              <w:rPr>
                <w:bCs/>
                <w:snapToGrid w:val="0"/>
                <w:sz w:val="16"/>
                <w:szCs w:val="16"/>
                <w:lang w:val="tr-TR"/>
              </w:rPr>
            </w:pPr>
            <w:r w:rsidRPr="001B1C3B">
              <w:rPr>
                <w:bCs/>
                <w:snapToGrid w:val="0"/>
                <w:sz w:val="16"/>
                <w:szCs w:val="16"/>
                <w:lang w:val="tr-TR"/>
              </w:rPr>
              <w:t>Kurulca riski yüksek belirlenmiş alacaklar</w:t>
            </w:r>
          </w:p>
        </w:tc>
        <w:tc>
          <w:tcPr>
            <w:tcW w:w="1064" w:type="dxa"/>
            <w:vAlign w:val="center"/>
          </w:tcPr>
          <w:p w14:paraId="50DAFA58" w14:textId="3A8FD17F" w:rsidR="00D31190" w:rsidRPr="001B1C3B" w:rsidRDefault="00D31190" w:rsidP="00D31190">
            <w:pPr>
              <w:jc w:val="right"/>
              <w:rPr>
                <w:sz w:val="16"/>
                <w:szCs w:val="16"/>
                <w:lang w:val="tr-TR"/>
              </w:rPr>
            </w:pPr>
            <w:r w:rsidRPr="001B1C3B">
              <w:rPr>
                <w:sz w:val="16"/>
                <w:szCs w:val="16"/>
                <w:lang w:val="tr-TR"/>
              </w:rPr>
              <w:t>-</w:t>
            </w:r>
          </w:p>
        </w:tc>
        <w:tc>
          <w:tcPr>
            <w:tcW w:w="695" w:type="dxa"/>
            <w:vAlign w:val="center"/>
          </w:tcPr>
          <w:p w14:paraId="7BC2E937" w14:textId="4992F0EA" w:rsidR="00D31190" w:rsidRPr="001B1C3B" w:rsidRDefault="00D31190" w:rsidP="00D31190">
            <w:pPr>
              <w:jc w:val="right"/>
              <w:rPr>
                <w:sz w:val="16"/>
                <w:szCs w:val="16"/>
                <w:lang w:val="tr-TR"/>
              </w:rPr>
            </w:pPr>
            <w:r w:rsidRPr="001B1C3B">
              <w:rPr>
                <w:sz w:val="16"/>
                <w:szCs w:val="16"/>
                <w:lang w:val="tr-TR"/>
              </w:rPr>
              <w:t>-</w:t>
            </w:r>
          </w:p>
        </w:tc>
        <w:tc>
          <w:tcPr>
            <w:tcW w:w="665" w:type="dxa"/>
            <w:vAlign w:val="center"/>
          </w:tcPr>
          <w:p w14:paraId="7F79EEB8" w14:textId="66337BC5" w:rsidR="00D31190" w:rsidRPr="001B1C3B" w:rsidRDefault="00D31190" w:rsidP="00D31190">
            <w:pPr>
              <w:jc w:val="right"/>
              <w:rPr>
                <w:sz w:val="16"/>
                <w:szCs w:val="16"/>
                <w:lang w:val="tr-TR"/>
              </w:rPr>
            </w:pPr>
            <w:r w:rsidRPr="001B1C3B">
              <w:rPr>
                <w:sz w:val="16"/>
                <w:szCs w:val="16"/>
                <w:lang w:val="tr-TR"/>
              </w:rPr>
              <w:t>-</w:t>
            </w:r>
          </w:p>
        </w:tc>
        <w:tc>
          <w:tcPr>
            <w:tcW w:w="992" w:type="dxa"/>
            <w:vAlign w:val="center"/>
          </w:tcPr>
          <w:p w14:paraId="03C7FFE9" w14:textId="4E8C9BA0" w:rsidR="00D31190" w:rsidRPr="001B1C3B" w:rsidRDefault="00D31190" w:rsidP="00D31190">
            <w:pPr>
              <w:jc w:val="right"/>
              <w:rPr>
                <w:sz w:val="16"/>
                <w:szCs w:val="16"/>
                <w:lang w:val="tr-TR"/>
              </w:rPr>
            </w:pPr>
            <w:r w:rsidRPr="001B1C3B">
              <w:rPr>
                <w:sz w:val="16"/>
                <w:szCs w:val="16"/>
                <w:lang w:val="tr-TR"/>
              </w:rPr>
              <w:t>-</w:t>
            </w:r>
          </w:p>
        </w:tc>
        <w:tc>
          <w:tcPr>
            <w:tcW w:w="850" w:type="dxa"/>
            <w:vAlign w:val="center"/>
          </w:tcPr>
          <w:p w14:paraId="2AB132E3" w14:textId="10823AD8" w:rsidR="00D31190" w:rsidRPr="001B1C3B" w:rsidRDefault="00D31190" w:rsidP="00D31190">
            <w:pPr>
              <w:jc w:val="right"/>
              <w:rPr>
                <w:sz w:val="16"/>
                <w:szCs w:val="16"/>
                <w:lang w:val="tr-TR"/>
              </w:rPr>
            </w:pPr>
            <w:r w:rsidRPr="001B1C3B">
              <w:rPr>
                <w:sz w:val="16"/>
                <w:szCs w:val="16"/>
                <w:lang w:val="tr-TR"/>
              </w:rPr>
              <w:t>-</w:t>
            </w:r>
          </w:p>
        </w:tc>
        <w:tc>
          <w:tcPr>
            <w:tcW w:w="879" w:type="dxa"/>
            <w:vAlign w:val="center"/>
          </w:tcPr>
          <w:p w14:paraId="6AF9EC81" w14:textId="0BA0C9AC" w:rsidR="00D31190" w:rsidRPr="001B1C3B" w:rsidRDefault="00D31190" w:rsidP="00D31190">
            <w:pPr>
              <w:jc w:val="right"/>
              <w:rPr>
                <w:sz w:val="16"/>
                <w:szCs w:val="16"/>
                <w:lang w:val="tr-TR"/>
              </w:rPr>
            </w:pPr>
            <w:r w:rsidRPr="001B1C3B">
              <w:rPr>
                <w:sz w:val="16"/>
                <w:szCs w:val="16"/>
                <w:lang w:val="tr-TR"/>
              </w:rPr>
              <w:t>-</w:t>
            </w:r>
          </w:p>
        </w:tc>
        <w:tc>
          <w:tcPr>
            <w:tcW w:w="1065" w:type="dxa"/>
            <w:vAlign w:val="center"/>
          </w:tcPr>
          <w:p w14:paraId="10F2F9FE" w14:textId="79A501F8" w:rsidR="00D31190" w:rsidRPr="001B1C3B" w:rsidRDefault="00D31190" w:rsidP="00D31190">
            <w:pPr>
              <w:jc w:val="right"/>
              <w:rPr>
                <w:sz w:val="16"/>
                <w:szCs w:val="16"/>
                <w:lang w:val="tr-TR"/>
              </w:rPr>
            </w:pPr>
            <w:r w:rsidRPr="001B1C3B">
              <w:rPr>
                <w:sz w:val="16"/>
                <w:szCs w:val="16"/>
                <w:lang w:val="tr-TR"/>
              </w:rPr>
              <w:t>496,191</w:t>
            </w:r>
          </w:p>
        </w:tc>
        <w:tc>
          <w:tcPr>
            <w:tcW w:w="1064" w:type="dxa"/>
            <w:vAlign w:val="center"/>
          </w:tcPr>
          <w:p w14:paraId="546D32C1" w14:textId="004B9235" w:rsidR="00D31190" w:rsidRPr="001B1C3B" w:rsidRDefault="00D31190" w:rsidP="00D31190">
            <w:pPr>
              <w:jc w:val="right"/>
              <w:rPr>
                <w:sz w:val="16"/>
                <w:szCs w:val="16"/>
                <w:lang w:val="tr-TR"/>
              </w:rPr>
            </w:pPr>
            <w:r w:rsidRPr="001B1C3B">
              <w:rPr>
                <w:sz w:val="16"/>
                <w:szCs w:val="16"/>
                <w:lang w:val="tr-TR"/>
              </w:rPr>
              <w:t>-</w:t>
            </w:r>
          </w:p>
        </w:tc>
        <w:tc>
          <w:tcPr>
            <w:tcW w:w="1238" w:type="dxa"/>
            <w:vAlign w:val="center"/>
          </w:tcPr>
          <w:p w14:paraId="7C40F9C4" w14:textId="76176DFE" w:rsidR="00D31190" w:rsidRPr="001B1C3B" w:rsidRDefault="00D31190" w:rsidP="00D31190">
            <w:pPr>
              <w:jc w:val="right"/>
              <w:rPr>
                <w:sz w:val="16"/>
                <w:szCs w:val="16"/>
                <w:lang w:val="tr-TR"/>
              </w:rPr>
            </w:pPr>
            <w:r w:rsidRPr="001B1C3B">
              <w:rPr>
                <w:sz w:val="16"/>
                <w:szCs w:val="16"/>
                <w:lang w:val="tr-TR"/>
              </w:rPr>
              <w:t>541,296</w:t>
            </w:r>
          </w:p>
        </w:tc>
        <w:tc>
          <w:tcPr>
            <w:tcW w:w="1065" w:type="dxa"/>
            <w:vAlign w:val="center"/>
          </w:tcPr>
          <w:p w14:paraId="63BAC45E" w14:textId="661D93C2" w:rsidR="00D31190" w:rsidRPr="001B1C3B" w:rsidRDefault="00D31190" w:rsidP="00D31190">
            <w:pPr>
              <w:jc w:val="right"/>
              <w:rPr>
                <w:sz w:val="16"/>
                <w:szCs w:val="16"/>
                <w:lang w:val="tr-TR"/>
              </w:rPr>
            </w:pPr>
            <w:r w:rsidRPr="001B1C3B">
              <w:rPr>
                <w:sz w:val="16"/>
                <w:szCs w:val="16"/>
                <w:lang w:val="tr-TR"/>
              </w:rPr>
              <w:t>13,124,147</w:t>
            </w:r>
          </w:p>
        </w:tc>
        <w:tc>
          <w:tcPr>
            <w:tcW w:w="717" w:type="dxa"/>
            <w:vAlign w:val="center"/>
          </w:tcPr>
          <w:p w14:paraId="0F0C4735" w14:textId="642C044D" w:rsidR="00D31190" w:rsidRPr="001B1C3B" w:rsidRDefault="00D31190" w:rsidP="00D31190">
            <w:pPr>
              <w:jc w:val="right"/>
              <w:rPr>
                <w:sz w:val="16"/>
                <w:szCs w:val="16"/>
                <w:lang w:val="tr-TR"/>
              </w:rPr>
            </w:pPr>
            <w:r w:rsidRPr="001B1C3B">
              <w:rPr>
                <w:sz w:val="16"/>
                <w:szCs w:val="16"/>
                <w:lang w:val="tr-TR"/>
              </w:rPr>
              <w:t>-</w:t>
            </w:r>
          </w:p>
        </w:tc>
        <w:tc>
          <w:tcPr>
            <w:tcW w:w="890" w:type="dxa"/>
            <w:vAlign w:val="center"/>
          </w:tcPr>
          <w:p w14:paraId="651475CC" w14:textId="3484C97E" w:rsidR="00D31190" w:rsidRPr="001B1C3B" w:rsidRDefault="00D31190" w:rsidP="00D31190">
            <w:pPr>
              <w:jc w:val="right"/>
              <w:rPr>
                <w:sz w:val="16"/>
                <w:szCs w:val="16"/>
                <w:lang w:val="tr-TR"/>
              </w:rPr>
            </w:pPr>
            <w:r w:rsidRPr="001B1C3B">
              <w:rPr>
                <w:sz w:val="16"/>
                <w:szCs w:val="16"/>
                <w:lang w:val="tr-TR"/>
              </w:rPr>
              <w:t>1,472,529</w:t>
            </w:r>
          </w:p>
        </w:tc>
        <w:tc>
          <w:tcPr>
            <w:tcW w:w="1238" w:type="dxa"/>
            <w:tcBorders>
              <w:right w:val="single" w:sz="4" w:space="0" w:color="auto"/>
            </w:tcBorders>
            <w:vAlign w:val="center"/>
          </w:tcPr>
          <w:p w14:paraId="5CF80021" w14:textId="6598A9C7" w:rsidR="00D31190" w:rsidRPr="001B1C3B" w:rsidRDefault="00D31190" w:rsidP="00D31190">
            <w:pPr>
              <w:jc w:val="right"/>
              <w:rPr>
                <w:sz w:val="16"/>
                <w:szCs w:val="16"/>
                <w:lang w:val="tr-TR"/>
              </w:rPr>
            </w:pPr>
            <w:r w:rsidRPr="001B1C3B">
              <w:rPr>
                <w:sz w:val="16"/>
                <w:szCs w:val="16"/>
                <w:lang w:val="tr-TR"/>
              </w:rPr>
              <w:t>15,634,163</w:t>
            </w:r>
          </w:p>
        </w:tc>
      </w:tr>
      <w:tr w:rsidR="00D31190" w:rsidRPr="001B1C3B" w14:paraId="1BC60204" w14:textId="77777777" w:rsidTr="00B12012">
        <w:trPr>
          <w:trHeight w:val="301"/>
        </w:trPr>
        <w:tc>
          <w:tcPr>
            <w:tcW w:w="541" w:type="dxa"/>
            <w:tcBorders>
              <w:left w:val="single" w:sz="4" w:space="0" w:color="auto"/>
            </w:tcBorders>
            <w:vAlign w:val="center"/>
          </w:tcPr>
          <w:p w14:paraId="2D23E2AE" w14:textId="77777777" w:rsidR="00D31190" w:rsidRPr="001B1C3B" w:rsidRDefault="00D31190" w:rsidP="00D31190">
            <w:pPr>
              <w:ind w:right="-2"/>
              <w:jc w:val="center"/>
              <w:rPr>
                <w:bCs/>
                <w:snapToGrid w:val="0"/>
                <w:sz w:val="16"/>
                <w:szCs w:val="16"/>
                <w:lang w:val="tr-TR"/>
              </w:rPr>
            </w:pPr>
            <w:r w:rsidRPr="001B1C3B">
              <w:rPr>
                <w:bCs/>
                <w:snapToGrid w:val="0"/>
                <w:sz w:val="16"/>
                <w:szCs w:val="16"/>
                <w:lang w:val="tr-TR"/>
              </w:rPr>
              <w:t>13</w:t>
            </w:r>
          </w:p>
        </w:tc>
        <w:tc>
          <w:tcPr>
            <w:tcW w:w="2281" w:type="dxa"/>
            <w:vAlign w:val="center"/>
          </w:tcPr>
          <w:p w14:paraId="54BBE841" w14:textId="77777777" w:rsidR="00D31190" w:rsidRPr="001B1C3B" w:rsidRDefault="00D31190" w:rsidP="00D31190">
            <w:pPr>
              <w:rPr>
                <w:bCs/>
                <w:snapToGrid w:val="0"/>
                <w:sz w:val="16"/>
                <w:szCs w:val="16"/>
                <w:lang w:val="tr-TR"/>
              </w:rPr>
            </w:pPr>
            <w:r w:rsidRPr="001B1C3B">
              <w:rPr>
                <w:bCs/>
                <w:snapToGrid w:val="0"/>
                <w:sz w:val="16"/>
                <w:szCs w:val="16"/>
                <w:lang w:val="tr-TR"/>
              </w:rPr>
              <w:t>Teminatlı menkul kıymetler</w:t>
            </w:r>
          </w:p>
        </w:tc>
        <w:tc>
          <w:tcPr>
            <w:tcW w:w="1064" w:type="dxa"/>
            <w:vAlign w:val="center"/>
          </w:tcPr>
          <w:p w14:paraId="47C9E48C" w14:textId="60B34BE6" w:rsidR="00D31190" w:rsidRPr="001B1C3B" w:rsidRDefault="00D31190" w:rsidP="00D31190">
            <w:pPr>
              <w:jc w:val="right"/>
              <w:rPr>
                <w:sz w:val="16"/>
                <w:szCs w:val="16"/>
                <w:lang w:val="tr-TR"/>
              </w:rPr>
            </w:pPr>
            <w:r w:rsidRPr="001B1C3B">
              <w:rPr>
                <w:sz w:val="16"/>
                <w:szCs w:val="16"/>
                <w:lang w:val="tr-TR"/>
              </w:rPr>
              <w:t>-</w:t>
            </w:r>
          </w:p>
        </w:tc>
        <w:tc>
          <w:tcPr>
            <w:tcW w:w="695" w:type="dxa"/>
            <w:vAlign w:val="center"/>
          </w:tcPr>
          <w:p w14:paraId="2751AE05" w14:textId="45C712B4" w:rsidR="00D31190" w:rsidRPr="001B1C3B" w:rsidRDefault="00D31190" w:rsidP="00D31190">
            <w:pPr>
              <w:jc w:val="right"/>
              <w:rPr>
                <w:sz w:val="16"/>
                <w:szCs w:val="16"/>
                <w:lang w:val="tr-TR"/>
              </w:rPr>
            </w:pPr>
            <w:r w:rsidRPr="001B1C3B">
              <w:rPr>
                <w:sz w:val="16"/>
                <w:szCs w:val="16"/>
                <w:lang w:val="tr-TR"/>
              </w:rPr>
              <w:t>-</w:t>
            </w:r>
          </w:p>
        </w:tc>
        <w:tc>
          <w:tcPr>
            <w:tcW w:w="665" w:type="dxa"/>
            <w:vAlign w:val="center"/>
          </w:tcPr>
          <w:p w14:paraId="038DC385" w14:textId="0FF54370" w:rsidR="00D31190" w:rsidRPr="001B1C3B" w:rsidRDefault="00D31190" w:rsidP="00D31190">
            <w:pPr>
              <w:jc w:val="right"/>
              <w:rPr>
                <w:sz w:val="16"/>
                <w:szCs w:val="16"/>
                <w:lang w:val="tr-TR"/>
              </w:rPr>
            </w:pPr>
            <w:r w:rsidRPr="001B1C3B">
              <w:rPr>
                <w:sz w:val="16"/>
                <w:szCs w:val="16"/>
                <w:lang w:val="tr-TR"/>
              </w:rPr>
              <w:t>-</w:t>
            </w:r>
          </w:p>
        </w:tc>
        <w:tc>
          <w:tcPr>
            <w:tcW w:w="992" w:type="dxa"/>
            <w:vAlign w:val="center"/>
          </w:tcPr>
          <w:p w14:paraId="709286A7" w14:textId="6E6D3615" w:rsidR="00D31190" w:rsidRPr="001B1C3B" w:rsidRDefault="00D31190" w:rsidP="00D31190">
            <w:pPr>
              <w:jc w:val="right"/>
              <w:rPr>
                <w:sz w:val="16"/>
                <w:szCs w:val="16"/>
                <w:lang w:val="tr-TR"/>
              </w:rPr>
            </w:pPr>
            <w:r w:rsidRPr="001B1C3B">
              <w:rPr>
                <w:sz w:val="16"/>
                <w:szCs w:val="16"/>
                <w:lang w:val="tr-TR"/>
              </w:rPr>
              <w:t>-</w:t>
            </w:r>
          </w:p>
        </w:tc>
        <w:tc>
          <w:tcPr>
            <w:tcW w:w="850" w:type="dxa"/>
            <w:vAlign w:val="center"/>
          </w:tcPr>
          <w:p w14:paraId="40449D7E" w14:textId="7034A171" w:rsidR="00D31190" w:rsidRPr="001B1C3B" w:rsidRDefault="00D31190" w:rsidP="00D31190">
            <w:pPr>
              <w:jc w:val="right"/>
              <w:rPr>
                <w:sz w:val="16"/>
                <w:szCs w:val="16"/>
                <w:lang w:val="tr-TR"/>
              </w:rPr>
            </w:pPr>
            <w:r w:rsidRPr="001B1C3B">
              <w:rPr>
                <w:sz w:val="16"/>
                <w:szCs w:val="16"/>
                <w:lang w:val="tr-TR"/>
              </w:rPr>
              <w:t>-</w:t>
            </w:r>
          </w:p>
        </w:tc>
        <w:tc>
          <w:tcPr>
            <w:tcW w:w="879" w:type="dxa"/>
            <w:vAlign w:val="center"/>
          </w:tcPr>
          <w:p w14:paraId="235AC91C" w14:textId="77DF5F88" w:rsidR="00D31190" w:rsidRPr="001B1C3B" w:rsidRDefault="00D31190" w:rsidP="00D31190">
            <w:pPr>
              <w:jc w:val="right"/>
              <w:rPr>
                <w:sz w:val="16"/>
                <w:szCs w:val="16"/>
                <w:lang w:val="tr-TR"/>
              </w:rPr>
            </w:pPr>
            <w:r w:rsidRPr="001B1C3B">
              <w:rPr>
                <w:sz w:val="16"/>
                <w:szCs w:val="16"/>
                <w:lang w:val="tr-TR"/>
              </w:rPr>
              <w:t>-</w:t>
            </w:r>
          </w:p>
        </w:tc>
        <w:tc>
          <w:tcPr>
            <w:tcW w:w="1065" w:type="dxa"/>
            <w:vAlign w:val="center"/>
          </w:tcPr>
          <w:p w14:paraId="6CE204F2" w14:textId="52C4AB47" w:rsidR="00D31190" w:rsidRPr="001B1C3B" w:rsidRDefault="00D31190" w:rsidP="00D31190">
            <w:pPr>
              <w:jc w:val="right"/>
              <w:rPr>
                <w:sz w:val="16"/>
                <w:szCs w:val="16"/>
                <w:lang w:val="tr-TR"/>
              </w:rPr>
            </w:pPr>
            <w:r w:rsidRPr="001B1C3B">
              <w:rPr>
                <w:sz w:val="16"/>
                <w:szCs w:val="16"/>
                <w:lang w:val="tr-TR"/>
              </w:rPr>
              <w:t>-</w:t>
            </w:r>
          </w:p>
        </w:tc>
        <w:tc>
          <w:tcPr>
            <w:tcW w:w="1064" w:type="dxa"/>
            <w:vAlign w:val="center"/>
          </w:tcPr>
          <w:p w14:paraId="35E4A696" w14:textId="34C4CEED" w:rsidR="00D31190" w:rsidRPr="001B1C3B" w:rsidRDefault="00D31190" w:rsidP="00D31190">
            <w:pPr>
              <w:jc w:val="right"/>
              <w:rPr>
                <w:sz w:val="16"/>
                <w:szCs w:val="16"/>
                <w:lang w:val="tr-TR"/>
              </w:rPr>
            </w:pPr>
            <w:r w:rsidRPr="001B1C3B">
              <w:rPr>
                <w:sz w:val="16"/>
                <w:szCs w:val="16"/>
                <w:lang w:val="tr-TR"/>
              </w:rPr>
              <w:t>-</w:t>
            </w:r>
          </w:p>
        </w:tc>
        <w:tc>
          <w:tcPr>
            <w:tcW w:w="1238" w:type="dxa"/>
            <w:vAlign w:val="center"/>
          </w:tcPr>
          <w:p w14:paraId="1FD786E9" w14:textId="16742CA1" w:rsidR="00D31190" w:rsidRPr="001B1C3B" w:rsidRDefault="00D31190" w:rsidP="00D31190">
            <w:pPr>
              <w:jc w:val="right"/>
              <w:rPr>
                <w:sz w:val="16"/>
                <w:szCs w:val="16"/>
                <w:lang w:val="tr-TR"/>
              </w:rPr>
            </w:pPr>
            <w:r w:rsidRPr="001B1C3B">
              <w:rPr>
                <w:sz w:val="16"/>
                <w:szCs w:val="16"/>
                <w:lang w:val="tr-TR"/>
              </w:rPr>
              <w:t>-</w:t>
            </w:r>
          </w:p>
        </w:tc>
        <w:tc>
          <w:tcPr>
            <w:tcW w:w="1065" w:type="dxa"/>
            <w:vAlign w:val="center"/>
          </w:tcPr>
          <w:p w14:paraId="2A5F57E3" w14:textId="2A57743B" w:rsidR="00D31190" w:rsidRPr="001B1C3B" w:rsidRDefault="00D31190" w:rsidP="00D31190">
            <w:pPr>
              <w:jc w:val="right"/>
              <w:rPr>
                <w:sz w:val="16"/>
                <w:szCs w:val="16"/>
                <w:lang w:val="tr-TR"/>
              </w:rPr>
            </w:pPr>
            <w:r w:rsidRPr="001B1C3B">
              <w:rPr>
                <w:sz w:val="16"/>
                <w:szCs w:val="16"/>
                <w:lang w:val="tr-TR"/>
              </w:rPr>
              <w:t>-</w:t>
            </w:r>
          </w:p>
        </w:tc>
        <w:tc>
          <w:tcPr>
            <w:tcW w:w="717" w:type="dxa"/>
            <w:vAlign w:val="center"/>
          </w:tcPr>
          <w:p w14:paraId="26BB5EA2" w14:textId="01203A10" w:rsidR="00D31190" w:rsidRPr="001B1C3B" w:rsidRDefault="00D31190" w:rsidP="00D31190">
            <w:pPr>
              <w:jc w:val="right"/>
              <w:rPr>
                <w:sz w:val="16"/>
                <w:szCs w:val="16"/>
                <w:lang w:val="tr-TR"/>
              </w:rPr>
            </w:pPr>
            <w:r w:rsidRPr="001B1C3B">
              <w:rPr>
                <w:sz w:val="16"/>
                <w:szCs w:val="16"/>
                <w:lang w:val="tr-TR"/>
              </w:rPr>
              <w:t>-</w:t>
            </w:r>
          </w:p>
        </w:tc>
        <w:tc>
          <w:tcPr>
            <w:tcW w:w="890" w:type="dxa"/>
            <w:vAlign w:val="center"/>
          </w:tcPr>
          <w:p w14:paraId="7D2A250B" w14:textId="20DC8263" w:rsidR="00D31190" w:rsidRPr="001B1C3B" w:rsidRDefault="00D31190" w:rsidP="00D31190">
            <w:pPr>
              <w:jc w:val="right"/>
              <w:rPr>
                <w:sz w:val="16"/>
                <w:szCs w:val="16"/>
                <w:lang w:val="tr-TR"/>
              </w:rPr>
            </w:pPr>
            <w:r w:rsidRPr="001B1C3B">
              <w:rPr>
                <w:sz w:val="16"/>
                <w:szCs w:val="16"/>
                <w:lang w:val="tr-TR"/>
              </w:rPr>
              <w:t>-</w:t>
            </w:r>
          </w:p>
        </w:tc>
        <w:tc>
          <w:tcPr>
            <w:tcW w:w="1238" w:type="dxa"/>
            <w:tcBorders>
              <w:right w:val="single" w:sz="4" w:space="0" w:color="auto"/>
            </w:tcBorders>
            <w:vAlign w:val="center"/>
          </w:tcPr>
          <w:p w14:paraId="54DC200A" w14:textId="2182385F" w:rsidR="00D31190" w:rsidRPr="001B1C3B" w:rsidRDefault="00D31190" w:rsidP="00D31190">
            <w:pPr>
              <w:jc w:val="right"/>
              <w:rPr>
                <w:sz w:val="16"/>
                <w:szCs w:val="16"/>
                <w:lang w:val="tr-TR"/>
              </w:rPr>
            </w:pPr>
            <w:r w:rsidRPr="001B1C3B">
              <w:rPr>
                <w:sz w:val="16"/>
                <w:szCs w:val="16"/>
                <w:lang w:val="tr-TR"/>
              </w:rPr>
              <w:t>-</w:t>
            </w:r>
          </w:p>
        </w:tc>
      </w:tr>
      <w:tr w:rsidR="00D31190" w:rsidRPr="001B1C3B" w14:paraId="7E682681" w14:textId="77777777" w:rsidTr="00B12012">
        <w:trPr>
          <w:trHeight w:val="301"/>
        </w:trPr>
        <w:tc>
          <w:tcPr>
            <w:tcW w:w="541" w:type="dxa"/>
            <w:tcBorders>
              <w:left w:val="single" w:sz="4" w:space="0" w:color="auto"/>
            </w:tcBorders>
            <w:vAlign w:val="center"/>
          </w:tcPr>
          <w:p w14:paraId="164819E3" w14:textId="77777777" w:rsidR="00D31190" w:rsidRPr="001B1C3B" w:rsidRDefault="00D31190" w:rsidP="00D31190">
            <w:pPr>
              <w:ind w:right="-2"/>
              <w:jc w:val="center"/>
              <w:rPr>
                <w:bCs/>
                <w:snapToGrid w:val="0"/>
                <w:sz w:val="16"/>
                <w:szCs w:val="16"/>
                <w:lang w:val="tr-TR"/>
              </w:rPr>
            </w:pPr>
            <w:r w:rsidRPr="001B1C3B">
              <w:rPr>
                <w:bCs/>
                <w:snapToGrid w:val="0"/>
                <w:sz w:val="16"/>
                <w:szCs w:val="16"/>
                <w:lang w:val="tr-TR"/>
              </w:rPr>
              <w:t>14</w:t>
            </w:r>
          </w:p>
        </w:tc>
        <w:tc>
          <w:tcPr>
            <w:tcW w:w="2281" w:type="dxa"/>
            <w:vAlign w:val="center"/>
          </w:tcPr>
          <w:p w14:paraId="6715E969" w14:textId="77777777" w:rsidR="00D31190" w:rsidRPr="001B1C3B" w:rsidRDefault="00D31190" w:rsidP="00D31190">
            <w:pPr>
              <w:rPr>
                <w:bCs/>
                <w:snapToGrid w:val="0"/>
                <w:sz w:val="16"/>
                <w:szCs w:val="16"/>
                <w:lang w:val="tr-TR"/>
              </w:rPr>
            </w:pPr>
            <w:r w:rsidRPr="001B1C3B">
              <w:rPr>
                <w:bCs/>
                <w:snapToGrid w:val="0"/>
                <w:sz w:val="16"/>
                <w:szCs w:val="16"/>
                <w:lang w:val="tr-TR"/>
              </w:rPr>
              <w:t>Bankalardan ve aracı kurumlardan olan kısa vadeli alacaklar ile kısa vadeli kurumsal alacaklar</w:t>
            </w:r>
          </w:p>
        </w:tc>
        <w:tc>
          <w:tcPr>
            <w:tcW w:w="1064" w:type="dxa"/>
            <w:vAlign w:val="center"/>
          </w:tcPr>
          <w:p w14:paraId="4EA85A14" w14:textId="3110C3CB" w:rsidR="00D31190" w:rsidRPr="001B1C3B" w:rsidRDefault="00D31190" w:rsidP="00D31190">
            <w:pPr>
              <w:jc w:val="right"/>
              <w:rPr>
                <w:sz w:val="16"/>
                <w:szCs w:val="16"/>
                <w:lang w:val="tr-TR"/>
              </w:rPr>
            </w:pPr>
            <w:r w:rsidRPr="001B1C3B">
              <w:rPr>
                <w:sz w:val="16"/>
                <w:szCs w:val="16"/>
                <w:lang w:val="tr-TR"/>
              </w:rPr>
              <w:t>-</w:t>
            </w:r>
          </w:p>
        </w:tc>
        <w:tc>
          <w:tcPr>
            <w:tcW w:w="695" w:type="dxa"/>
            <w:vAlign w:val="center"/>
          </w:tcPr>
          <w:p w14:paraId="2B94918D" w14:textId="49C09216" w:rsidR="00D31190" w:rsidRPr="001B1C3B" w:rsidRDefault="00D31190" w:rsidP="00D31190">
            <w:pPr>
              <w:jc w:val="right"/>
              <w:rPr>
                <w:sz w:val="16"/>
                <w:szCs w:val="16"/>
                <w:lang w:val="tr-TR"/>
              </w:rPr>
            </w:pPr>
            <w:r w:rsidRPr="001B1C3B">
              <w:rPr>
                <w:sz w:val="16"/>
                <w:szCs w:val="16"/>
                <w:lang w:val="tr-TR"/>
              </w:rPr>
              <w:t>-</w:t>
            </w:r>
          </w:p>
        </w:tc>
        <w:tc>
          <w:tcPr>
            <w:tcW w:w="665" w:type="dxa"/>
            <w:vAlign w:val="center"/>
          </w:tcPr>
          <w:p w14:paraId="7DA0915B" w14:textId="572E93EE" w:rsidR="00D31190" w:rsidRPr="001B1C3B" w:rsidRDefault="00D31190" w:rsidP="00D31190">
            <w:pPr>
              <w:jc w:val="right"/>
              <w:rPr>
                <w:sz w:val="16"/>
                <w:szCs w:val="16"/>
                <w:lang w:val="tr-TR"/>
              </w:rPr>
            </w:pPr>
            <w:r w:rsidRPr="001B1C3B">
              <w:rPr>
                <w:sz w:val="16"/>
                <w:szCs w:val="16"/>
                <w:lang w:val="tr-TR"/>
              </w:rPr>
              <w:t>-</w:t>
            </w:r>
          </w:p>
        </w:tc>
        <w:tc>
          <w:tcPr>
            <w:tcW w:w="992" w:type="dxa"/>
            <w:vAlign w:val="center"/>
          </w:tcPr>
          <w:p w14:paraId="13F546AC" w14:textId="339F2CAE" w:rsidR="00D31190" w:rsidRPr="001B1C3B" w:rsidRDefault="00D31190" w:rsidP="00D31190">
            <w:pPr>
              <w:jc w:val="right"/>
              <w:rPr>
                <w:sz w:val="16"/>
                <w:szCs w:val="16"/>
                <w:lang w:val="tr-TR"/>
              </w:rPr>
            </w:pPr>
            <w:r w:rsidRPr="001B1C3B">
              <w:rPr>
                <w:sz w:val="16"/>
                <w:szCs w:val="16"/>
                <w:lang w:val="tr-TR"/>
              </w:rPr>
              <w:t>-</w:t>
            </w:r>
          </w:p>
        </w:tc>
        <w:tc>
          <w:tcPr>
            <w:tcW w:w="850" w:type="dxa"/>
            <w:vAlign w:val="center"/>
          </w:tcPr>
          <w:p w14:paraId="43A4FCA4" w14:textId="1B4FD201" w:rsidR="00D31190" w:rsidRPr="001B1C3B" w:rsidRDefault="00D31190" w:rsidP="00D31190">
            <w:pPr>
              <w:jc w:val="right"/>
              <w:rPr>
                <w:sz w:val="16"/>
                <w:szCs w:val="16"/>
                <w:lang w:val="tr-TR"/>
              </w:rPr>
            </w:pPr>
            <w:r w:rsidRPr="001B1C3B">
              <w:rPr>
                <w:sz w:val="16"/>
                <w:szCs w:val="16"/>
                <w:lang w:val="tr-TR"/>
              </w:rPr>
              <w:t>-</w:t>
            </w:r>
          </w:p>
        </w:tc>
        <w:tc>
          <w:tcPr>
            <w:tcW w:w="879" w:type="dxa"/>
            <w:vAlign w:val="center"/>
          </w:tcPr>
          <w:p w14:paraId="2B7CF659" w14:textId="68E5912F" w:rsidR="00D31190" w:rsidRPr="001B1C3B" w:rsidRDefault="00D31190" w:rsidP="00D31190">
            <w:pPr>
              <w:jc w:val="right"/>
              <w:rPr>
                <w:sz w:val="16"/>
                <w:szCs w:val="16"/>
                <w:lang w:val="tr-TR"/>
              </w:rPr>
            </w:pPr>
            <w:r w:rsidRPr="001B1C3B">
              <w:rPr>
                <w:sz w:val="16"/>
                <w:szCs w:val="16"/>
                <w:lang w:val="tr-TR"/>
              </w:rPr>
              <w:t>-</w:t>
            </w:r>
          </w:p>
        </w:tc>
        <w:tc>
          <w:tcPr>
            <w:tcW w:w="1065" w:type="dxa"/>
            <w:vAlign w:val="center"/>
          </w:tcPr>
          <w:p w14:paraId="740374D8" w14:textId="6F2E316A" w:rsidR="00D31190" w:rsidRPr="001B1C3B" w:rsidRDefault="00D31190" w:rsidP="00D31190">
            <w:pPr>
              <w:jc w:val="right"/>
              <w:rPr>
                <w:sz w:val="16"/>
                <w:szCs w:val="16"/>
                <w:lang w:val="tr-TR"/>
              </w:rPr>
            </w:pPr>
            <w:r w:rsidRPr="001B1C3B">
              <w:rPr>
                <w:sz w:val="16"/>
                <w:szCs w:val="16"/>
                <w:lang w:val="tr-TR"/>
              </w:rPr>
              <w:t>-</w:t>
            </w:r>
          </w:p>
        </w:tc>
        <w:tc>
          <w:tcPr>
            <w:tcW w:w="1064" w:type="dxa"/>
            <w:vAlign w:val="center"/>
          </w:tcPr>
          <w:p w14:paraId="43A66B5E" w14:textId="31C934B2" w:rsidR="00D31190" w:rsidRPr="001B1C3B" w:rsidRDefault="00D31190" w:rsidP="00D31190">
            <w:pPr>
              <w:jc w:val="right"/>
              <w:rPr>
                <w:sz w:val="16"/>
                <w:szCs w:val="16"/>
                <w:lang w:val="tr-TR"/>
              </w:rPr>
            </w:pPr>
            <w:r w:rsidRPr="001B1C3B">
              <w:rPr>
                <w:sz w:val="16"/>
                <w:szCs w:val="16"/>
                <w:lang w:val="tr-TR"/>
              </w:rPr>
              <w:t>-</w:t>
            </w:r>
          </w:p>
        </w:tc>
        <w:tc>
          <w:tcPr>
            <w:tcW w:w="1238" w:type="dxa"/>
            <w:vAlign w:val="center"/>
          </w:tcPr>
          <w:p w14:paraId="6271DA60" w14:textId="40E974A3" w:rsidR="00D31190" w:rsidRPr="001B1C3B" w:rsidRDefault="00D31190" w:rsidP="00D31190">
            <w:pPr>
              <w:jc w:val="right"/>
              <w:rPr>
                <w:sz w:val="16"/>
                <w:szCs w:val="16"/>
                <w:lang w:val="tr-TR"/>
              </w:rPr>
            </w:pPr>
            <w:r w:rsidRPr="001B1C3B">
              <w:rPr>
                <w:sz w:val="16"/>
                <w:szCs w:val="16"/>
                <w:lang w:val="tr-TR"/>
              </w:rPr>
              <w:t>-</w:t>
            </w:r>
          </w:p>
        </w:tc>
        <w:tc>
          <w:tcPr>
            <w:tcW w:w="1065" w:type="dxa"/>
            <w:vAlign w:val="center"/>
          </w:tcPr>
          <w:p w14:paraId="44D37DED" w14:textId="5BE342FA" w:rsidR="00D31190" w:rsidRPr="001B1C3B" w:rsidRDefault="00D31190" w:rsidP="00D31190">
            <w:pPr>
              <w:jc w:val="right"/>
              <w:rPr>
                <w:sz w:val="16"/>
                <w:szCs w:val="16"/>
                <w:lang w:val="tr-TR"/>
              </w:rPr>
            </w:pPr>
            <w:r w:rsidRPr="001B1C3B">
              <w:rPr>
                <w:sz w:val="16"/>
                <w:szCs w:val="16"/>
                <w:lang w:val="tr-TR"/>
              </w:rPr>
              <w:t>-</w:t>
            </w:r>
          </w:p>
        </w:tc>
        <w:tc>
          <w:tcPr>
            <w:tcW w:w="717" w:type="dxa"/>
            <w:vAlign w:val="center"/>
          </w:tcPr>
          <w:p w14:paraId="0092B9E7" w14:textId="1F172B56" w:rsidR="00D31190" w:rsidRPr="001B1C3B" w:rsidRDefault="00D31190" w:rsidP="00D31190">
            <w:pPr>
              <w:jc w:val="right"/>
              <w:rPr>
                <w:sz w:val="16"/>
                <w:szCs w:val="16"/>
                <w:lang w:val="tr-TR"/>
              </w:rPr>
            </w:pPr>
            <w:r w:rsidRPr="001B1C3B">
              <w:rPr>
                <w:sz w:val="16"/>
                <w:szCs w:val="16"/>
                <w:lang w:val="tr-TR"/>
              </w:rPr>
              <w:t>-</w:t>
            </w:r>
          </w:p>
        </w:tc>
        <w:tc>
          <w:tcPr>
            <w:tcW w:w="890" w:type="dxa"/>
            <w:vAlign w:val="center"/>
          </w:tcPr>
          <w:p w14:paraId="17F28D5D" w14:textId="5BB86235" w:rsidR="00D31190" w:rsidRPr="001B1C3B" w:rsidRDefault="00D31190" w:rsidP="00D31190">
            <w:pPr>
              <w:jc w:val="right"/>
              <w:rPr>
                <w:sz w:val="16"/>
                <w:szCs w:val="16"/>
                <w:lang w:val="tr-TR"/>
              </w:rPr>
            </w:pPr>
            <w:r w:rsidRPr="001B1C3B">
              <w:rPr>
                <w:sz w:val="16"/>
                <w:szCs w:val="16"/>
                <w:lang w:val="tr-TR"/>
              </w:rPr>
              <w:t>-</w:t>
            </w:r>
          </w:p>
        </w:tc>
        <w:tc>
          <w:tcPr>
            <w:tcW w:w="1238" w:type="dxa"/>
            <w:tcBorders>
              <w:right w:val="single" w:sz="4" w:space="0" w:color="auto"/>
            </w:tcBorders>
            <w:vAlign w:val="center"/>
          </w:tcPr>
          <w:p w14:paraId="4F25F656" w14:textId="4DAD8F8C" w:rsidR="00D31190" w:rsidRPr="001B1C3B" w:rsidRDefault="00D31190" w:rsidP="00D31190">
            <w:pPr>
              <w:jc w:val="right"/>
              <w:rPr>
                <w:sz w:val="16"/>
                <w:szCs w:val="16"/>
                <w:lang w:val="tr-TR"/>
              </w:rPr>
            </w:pPr>
            <w:r w:rsidRPr="001B1C3B">
              <w:rPr>
                <w:sz w:val="16"/>
                <w:szCs w:val="16"/>
                <w:lang w:val="tr-TR"/>
              </w:rPr>
              <w:t>-</w:t>
            </w:r>
          </w:p>
        </w:tc>
      </w:tr>
      <w:tr w:rsidR="00D31190" w:rsidRPr="001B1C3B" w14:paraId="0427FCAB" w14:textId="77777777" w:rsidTr="00B12012">
        <w:trPr>
          <w:trHeight w:val="301"/>
        </w:trPr>
        <w:tc>
          <w:tcPr>
            <w:tcW w:w="541" w:type="dxa"/>
            <w:tcBorders>
              <w:left w:val="single" w:sz="4" w:space="0" w:color="auto"/>
            </w:tcBorders>
            <w:vAlign w:val="center"/>
          </w:tcPr>
          <w:p w14:paraId="7C9A228A" w14:textId="77777777" w:rsidR="00D31190" w:rsidRPr="001B1C3B" w:rsidRDefault="00D31190" w:rsidP="00D31190">
            <w:pPr>
              <w:ind w:right="-2"/>
              <w:jc w:val="center"/>
              <w:rPr>
                <w:bCs/>
                <w:snapToGrid w:val="0"/>
                <w:sz w:val="16"/>
                <w:szCs w:val="16"/>
                <w:lang w:val="tr-TR"/>
              </w:rPr>
            </w:pPr>
            <w:r w:rsidRPr="001B1C3B">
              <w:rPr>
                <w:bCs/>
                <w:snapToGrid w:val="0"/>
                <w:sz w:val="16"/>
                <w:szCs w:val="16"/>
                <w:lang w:val="tr-TR"/>
              </w:rPr>
              <w:t>15</w:t>
            </w:r>
          </w:p>
        </w:tc>
        <w:tc>
          <w:tcPr>
            <w:tcW w:w="2281" w:type="dxa"/>
            <w:vAlign w:val="center"/>
          </w:tcPr>
          <w:p w14:paraId="402BF5C1" w14:textId="77777777" w:rsidR="00D31190" w:rsidRPr="001B1C3B" w:rsidRDefault="00D31190" w:rsidP="00D31190">
            <w:pPr>
              <w:rPr>
                <w:bCs/>
                <w:snapToGrid w:val="0"/>
                <w:sz w:val="16"/>
                <w:szCs w:val="16"/>
                <w:lang w:val="tr-TR"/>
              </w:rPr>
            </w:pPr>
            <w:r w:rsidRPr="001B1C3B">
              <w:rPr>
                <w:bCs/>
                <w:snapToGrid w:val="0"/>
                <w:sz w:val="16"/>
                <w:szCs w:val="16"/>
                <w:lang w:val="tr-TR"/>
              </w:rPr>
              <w:t>Kolektif yatırım kuruluşu niteliğindeki yatırımlar</w:t>
            </w:r>
          </w:p>
        </w:tc>
        <w:tc>
          <w:tcPr>
            <w:tcW w:w="1064" w:type="dxa"/>
            <w:vAlign w:val="center"/>
          </w:tcPr>
          <w:p w14:paraId="717FBD0F" w14:textId="500C29CE" w:rsidR="00D31190" w:rsidRPr="001B1C3B" w:rsidRDefault="00D31190" w:rsidP="00D31190">
            <w:pPr>
              <w:jc w:val="right"/>
              <w:rPr>
                <w:sz w:val="16"/>
                <w:szCs w:val="16"/>
                <w:lang w:val="tr-TR"/>
              </w:rPr>
            </w:pPr>
            <w:r w:rsidRPr="001B1C3B">
              <w:rPr>
                <w:sz w:val="16"/>
                <w:szCs w:val="16"/>
                <w:lang w:val="tr-TR"/>
              </w:rPr>
              <w:t>-</w:t>
            </w:r>
          </w:p>
        </w:tc>
        <w:tc>
          <w:tcPr>
            <w:tcW w:w="695" w:type="dxa"/>
            <w:vAlign w:val="center"/>
          </w:tcPr>
          <w:p w14:paraId="4C84E162" w14:textId="651DC581" w:rsidR="00D31190" w:rsidRPr="001B1C3B" w:rsidRDefault="00D31190" w:rsidP="00D31190">
            <w:pPr>
              <w:jc w:val="right"/>
              <w:rPr>
                <w:sz w:val="16"/>
                <w:szCs w:val="16"/>
                <w:lang w:val="tr-TR"/>
              </w:rPr>
            </w:pPr>
            <w:r w:rsidRPr="001B1C3B">
              <w:rPr>
                <w:sz w:val="16"/>
                <w:szCs w:val="16"/>
                <w:lang w:val="tr-TR"/>
              </w:rPr>
              <w:t>-</w:t>
            </w:r>
          </w:p>
        </w:tc>
        <w:tc>
          <w:tcPr>
            <w:tcW w:w="665" w:type="dxa"/>
            <w:vAlign w:val="center"/>
          </w:tcPr>
          <w:p w14:paraId="20C74D09" w14:textId="1ABBBD2E" w:rsidR="00D31190" w:rsidRPr="001B1C3B" w:rsidRDefault="00D31190" w:rsidP="00D31190">
            <w:pPr>
              <w:jc w:val="right"/>
              <w:rPr>
                <w:sz w:val="16"/>
                <w:szCs w:val="16"/>
                <w:lang w:val="tr-TR"/>
              </w:rPr>
            </w:pPr>
            <w:r w:rsidRPr="001B1C3B">
              <w:rPr>
                <w:sz w:val="16"/>
                <w:szCs w:val="16"/>
                <w:lang w:val="tr-TR"/>
              </w:rPr>
              <w:t>-</w:t>
            </w:r>
          </w:p>
        </w:tc>
        <w:tc>
          <w:tcPr>
            <w:tcW w:w="992" w:type="dxa"/>
            <w:vAlign w:val="center"/>
          </w:tcPr>
          <w:p w14:paraId="18E32358" w14:textId="76E606C2" w:rsidR="00D31190" w:rsidRPr="001B1C3B" w:rsidRDefault="00D31190" w:rsidP="00D31190">
            <w:pPr>
              <w:jc w:val="right"/>
              <w:rPr>
                <w:sz w:val="16"/>
                <w:szCs w:val="16"/>
                <w:lang w:val="tr-TR"/>
              </w:rPr>
            </w:pPr>
            <w:r w:rsidRPr="001B1C3B">
              <w:rPr>
                <w:sz w:val="16"/>
                <w:szCs w:val="16"/>
                <w:lang w:val="tr-TR"/>
              </w:rPr>
              <w:t>-</w:t>
            </w:r>
          </w:p>
        </w:tc>
        <w:tc>
          <w:tcPr>
            <w:tcW w:w="850" w:type="dxa"/>
            <w:vAlign w:val="center"/>
          </w:tcPr>
          <w:p w14:paraId="5CCFAEF9" w14:textId="5EC2695A" w:rsidR="00D31190" w:rsidRPr="001B1C3B" w:rsidRDefault="00D31190" w:rsidP="00D31190">
            <w:pPr>
              <w:jc w:val="right"/>
              <w:rPr>
                <w:sz w:val="16"/>
                <w:szCs w:val="16"/>
                <w:lang w:val="tr-TR"/>
              </w:rPr>
            </w:pPr>
            <w:r w:rsidRPr="001B1C3B">
              <w:rPr>
                <w:sz w:val="16"/>
                <w:szCs w:val="16"/>
                <w:lang w:val="tr-TR"/>
              </w:rPr>
              <w:t>-</w:t>
            </w:r>
          </w:p>
        </w:tc>
        <w:tc>
          <w:tcPr>
            <w:tcW w:w="879" w:type="dxa"/>
            <w:vAlign w:val="center"/>
          </w:tcPr>
          <w:p w14:paraId="267875A7" w14:textId="265D11DE" w:rsidR="00D31190" w:rsidRPr="001B1C3B" w:rsidRDefault="00D31190" w:rsidP="00D31190">
            <w:pPr>
              <w:jc w:val="right"/>
              <w:rPr>
                <w:sz w:val="16"/>
                <w:szCs w:val="16"/>
                <w:lang w:val="tr-TR"/>
              </w:rPr>
            </w:pPr>
            <w:r w:rsidRPr="001B1C3B">
              <w:rPr>
                <w:sz w:val="16"/>
                <w:szCs w:val="16"/>
                <w:lang w:val="tr-TR"/>
              </w:rPr>
              <w:t>-</w:t>
            </w:r>
          </w:p>
        </w:tc>
        <w:tc>
          <w:tcPr>
            <w:tcW w:w="1065" w:type="dxa"/>
            <w:vAlign w:val="center"/>
          </w:tcPr>
          <w:p w14:paraId="7646506C" w14:textId="54F9E2D8" w:rsidR="00D31190" w:rsidRPr="001B1C3B" w:rsidRDefault="00D31190" w:rsidP="00D31190">
            <w:pPr>
              <w:jc w:val="right"/>
              <w:rPr>
                <w:sz w:val="16"/>
                <w:szCs w:val="16"/>
                <w:lang w:val="tr-TR"/>
              </w:rPr>
            </w:pPr>
            <w:r w:rsidRPr="001B1C3B">
              <w:rPr>
                <w:sz w:val="16"/>
                <w:szCs w:val="16"/>
                <w:lang w:val="tr-TR"/>
              </w:rPr>
              <w:t>-</w:t>
            </w:r>
          </w:p>
        </w:tc>
        <w:tc>
          <w:tcPr>
            <w:tcW w:w="1064" w:type="dxa"/>
            <w:vAlign w:val="center"/>
          </w:tcPr>
          <w:p w14:paraId="02882764" w14:textId="0247395C" w:rsidR="00D31190" w:rsidRPr="001B1C3B" w:rsidRDefault="00D31190" w:rsidP="00D31190">
            <w:pPr>
              <w:jc w:val="right"/>
              <w:rPr>
                <w:sz w:val="16"/>
                <w:szCs w:val="16"/>
                <w:lang w:val="tr-TR"/>
              </w:rPr>
            </w:pPr>
            <w:r w:rsidRPr="001B1C3B">
              <w:rPr>
                <w:sz w:val="16"/>
                <w:szCs w:val="16"/>
                <w:lang w:val="tr-TR"/>
              </w:rPr>
              <w:t>-</w:t>
            </w:r>
          </w:p>
        </w:tc>
        <w:tc>
          <w:tcPr>
            <w:tcW w:w="1238" w:type="dxa"/>
            <w:vAlign w:val="center"/>
          </w:tcPr>
          <w:p w14:paraId="3C5BC706" w14:textId="4700A432" w:rsidR="00D31190" w:rsidRPr="001B1C3B" w:rsidRDefault="00D31190" w:rsidP="00D31190">
            <w:pPr>
              <w:jc w:val="right"/>
              <w:rPr>
                <w:sz w:val="16"/>
                <w:szCs w:val="16"/>
                <w:lang w:val="tr-TR"/>
              </w:rPr>
            </w:pPr>
            <w:r w:rsidRPr="001B1C3B">
              <w:rPr>
                <w:sz w:val="16"/>
                <w:szCs w:val="16"/>
                <w:lang w:val="tr-TR"/>
              </w:rPr>
              <w:t>93,454</w:t>
            </w:r>
          </w:p>
        </w:tc>
        <w:tc>
          <w:tcPr>
            <w:tcW w:w="1065" w:type="dxa"/>
            <w:vAlign w:val="center"/>
          </w:tcPr>
          <w:p w14:paraId="27EF04A7" w14:textId="0C2C4E06" w:rsidR="00D31190" w:rsidRPr="001B1C3B" w:rsidRDefault="00D31190" w:rsidP="00D31190">
            <w:pPr>
              <w:jc w:val="right"/>
              <w:rPr>
                <w:sz w:val="16"/>
                <w:szCs w:val="16"/>
                <w:lang w:val="tr-TR"/>
              </w:rPr>
            </w:pPr>
            <w:r w:rsidRPr="001B1C3B">
              <w:rPr>
                <w:sz w:val="16"/>
                <w:szCs w:val="16"/>
                <w:lang w:val="tr-TR"/>
              </w:rPr>
              <w:t>-</w:t>
            </w:r>
          </w:p>
        </w:tc>
        <w:tc>
          <w:tcPr>
            <w:tcW w:w="717" w:type="dxa"/>
            <w:vAlign w:val="center"/>
          </w:tcPr>
          <w:p w14:paraId="1792527D" w14:textId="6B9BC126" w:rsidR="00D31190" w:rsidRPr="001B1C3B" w:rsidRDefault="00D31190" w:rsidP="00D31190">
            <w:pPr>
              <w:jc w:val="right"/>
              <w:rPr>
                <w:sz w:val="16"/>
                <w:szCs w:val="16"/>
                <w:lang w:val="tr-TR"/>
              </w:rPr>
            </w:pPr>
            <w:r w:rsidRPr="001B1C3B">
              <w:rPr>
                <w:sz w:val="16"/>
                <w:szCs w:val="16"/>
                <w:lang w:val="tr-TR"/>
              </w:rPr>
              <w:t>-</w:t>
            </w:r>
          </w:p>
        </w:tc>
        <w:tc>
          <w:tcPr>
            <w:tcW w:w="890" w:type="dxa"/>
            <w:vAlign w:val="center"/>
          </w:tcPr>
          <w:p w14:paraId="63733463" w14:textId="2CAA43E9" w:rsidR="00D31190" w:rsidRPr="001B1C3B" w:rsidRDefault="00D31190" w:rsidP="00D31190">
            <w:pPr>
              <w:jc w:val="right"/>
              <w:rPr>
                <w:sz w:val="16"/>
                <w:szCs w:val="16"/>
                <w:lang w:val="tr-TR"/>
              </w:rPr>
            </w:pPr>
            <w:r w:rsidRPr="001B1C3B">
              <w:rPr>
                <w:sz w:val="16"/>
                <w:szCs w:val="16"/>
                <w:lang w:val="tr-TR"/>
              </w:rPr>
              <w:t>-</w:t>
            </w:r>
          </w:p>
        </w:tc>
        <w:tc>
          <w:tcPr>
            <w:tcW w:w="1238" w:type="dxa"/>
            <w:tcBorders>
              <w:right w:val="single" w:sz="4" w:space="0" w:color="auto"/>
            </w:tcBorders>
            <w:vAlign w:val="center"/>
          </w:tcPr>
          <w:p w14:paraId="55ADB5E5" w14:textId="55161173" w:rsidR="00D31190" w:rsidRPr="001B1C3B" w:rsidRDefault="00D31190" w:rsidP="00D31190">
            <w:pPr>
              <w:jc w:val="right"/>
              <w:rPr>
                <w:sz w:val="16"/>
                <w:szCs w:val="16"/>
                <w:lang w:val="tr-TR"/>
              </w:rPr>
            </w:pPr>
            <w:r w:rsidRPr="001B1C3B">
              <w:rPr>
                <w:sz w:val="16"/>
                <w:szCs w:val="16"/>
                <w:lang w:val="tr-TR"/>
              </w:rPr>
              <w:t>93,454</w:t>
            </w:r>
          </w:p>
        </w:tc>
      </w:tr>
      <w:tr w:rsidR="00D31190" w:rsidRPr="001B1C3B" w14:paraId="69F7C8DC" w14:textId="77777777" w:rsidTr="00B12012">
        <w:trPr>
          <w:trHeight w:val="301"/>
        </w:trPr>
        <w:tc>
          <w:tcPr>
            <w:tcW w:w="541" w:type="dxa"/>
            <w:tcBorders>
              <w:left w:val="single" w:sz="4" w:space="0" w:color="auto"/>
            </w:tcBorders>
            <w:vAlign w:val="center"/>
          </w:tcPr>
          <w:p w14:paraId="0D14E3DF" w14:textId="77777777" w:rsidR="00D31190" w:rsidRPr="001B1C3B" w:rsidRDefault="00D31190" w:rsidP="00D31190">
            <w:pPr>
              <w:ind w:right="-2"/>
              <w:jc w:val="center"/>
              <w:rPr>
                <w:bCs/>
                <w:snapToGrid w:val="0"/>
                <w:sz w:val="16"/>
                <w:szCs w:val="16"/>
                <w:lang w:val="tr-TR"/>
              </w:rPr>
            </w:pPr>
            <w:r w:rsidRPr="001B1C3B">
              <w:rPr>
                <w:bCs/>
                <w:snapToGrid w:val="0"/>
                <w:sz w:val="16"/>
                <w:szCs w:val="16"/>
                <w:lang w:val="tr-TR"/>
              </w:rPr>
              <w:t>16</w:t>
            </w:r>
          </w:p>
        </w:tc>
        <w:tc>
          <w:tcPr>
            <w:tcW w:w="2281" w:type="dxa"/>
            <w:vAlign w:val="center"/>
          </w:tcPr>
          <w:p w14:paraId="75769AE1" w14:textId="77777777" w:rsidR="00D31190" w:rsidRPr="001B1C3B" w:rsidRDefault="00D31190" w:rsidP="00D31190">
            <w:pPr>
              <w:rPr>
                <w:bCs/>
                <w:snapToGrid w:val="0"/>
                <w:sz w:val="16"/>
                <w:szCs w:val="16"/>
                <w:lang w:val="tr-TR"/>
              </w:rPr>
            </w:pPr>
            <w:r w:rsidRPr="001B1C3B">
              <w:rPr>
                <w:bCs/>
                <w:snapToGrid w:val="0"/>
                <w:sz w:val="16"/>
                <w:szCs w:val="16"/>
                <w:lang w:val="tr-TR"/>
              </w:rPr>
              <w:t>Hisse senedi yatırımları</w:t>
            </w:r>
          </w:p>
        </w:tc>
        <w:tc>
          <w:tcPr>
            <w:tcW w:w="1064" w:type="dxa"/>
            <w:vAlign w:val="center"/>
          </w:tcPr>
          <w:p w14:paraId="6220A4C5" w14:textId="369CFBB7" w:rsidR="00D31190" w:rsidRPr="001B1C3B" w:rsidRDefault="00D31190" w:rsidP="00D31190">
            <w:pPr>
              <w:jc w:val="right"/>
              <w:rPr>
                <w:sz w:val="16"/>
                <w:szCs w:val="16"/>
                <w:lang w:val="tr-TR"/>
              </w:rPr>
            </w:pPr>
            <w:r w:rsidRPr="001B1C3B">
              <w:rPr>
                <w:sz w:val="16"/>
                <w:szCs w:val="16"/>
                <w:lang w:val="tr-TR"/>
              </w:rPr>
              <w:t>-</w:t>
            </w:r>
          </w:p>
        </w:tc>
        <w:tc>
          <w:tcPr>
            <w:tcW w:w="695" w:type="dxa"/>
            <w:vAlign w:val="center"/>
          </w:tcPr>
          <w:p w14:paraId="195DFD4C" w14:textId="7C6716B6" w:rsidR="00D31190" w:rsidRPr="001B1C3B" w:rsidRDefault="00D31190" w:rsidP="00D31190">
            <w:pPr>
              <w:jc w:val="right"/>
              <w:rPr>
                <w:sz w:val="16"/>
                <w:szCs w:val="16"/>
                <w:lang w:val="tr-TR"/>
              </w:rPr>
            </w:pPr>
            <w:r w:rsidRPr="001B1C3B">
              <w:rPr>
                <w:sz w:val="16"/>
                <w:szCs w:val="16"/>
                <w:lang w:val="tr-TR"/>
              </w:rPr>
              <w:t>-</w:t>
            </w:r>
          </w:p>
        </w:tc>
        <w:tc>
          <w:tcPr>
            <w:tcW w:w="665" w:type="dxa"/>
            <w:vAlign w:val="center"/>
          </w:tcPr>
          <w:p w14:paraId="45CB1D62" w14:textId="241EFD31" w:rsidR="00D31190" w:rsidRPr="001B1C3B" w:rsidRDefault="00D31190" w:rsidP="00D31190">
            <w:pPr>
              <w:jc w:val="right"/>
              <w:rPr>
                <w:sz w:val="16"/>
                <w:szCs w:val="16"/>
                <w:lang w:val="tr-TR"/>
              </w:rPr>
            </w:pPr>
            <w:r w:rsidRPr="001B1C3B">
              <w:rPr>
                <w:sz w:val="16"/>
                <w:szCs w:val="16"/>
                <w:lang w:val="tr-TR"/>
              </w:rPr>
              <w:t>-</w:t>
            </w:r>
          </w:p>
        </w:tc>
        <w:tc>
          <w:tcPr>
            <w:tcW w:w="992" w:type="dxa"/>
            <w:vAlign w:val="center"/>
          </w:tcPr>
          <w:p w14:paraId="1C330B1A" w14:textId="6EBF8FB1" w:rsidR="00D31190" w:rsidRPr="001B1C3B" w:rsidRDefault="00D31190" w:rsidP="00D31190">
            <w:pPr>
              <w:jc w:val="right"/>
              <w:rPr>
                <w:sz w:val="16"/>
                <w:szCs w:val="16"/>
                <w:lang w:val="tr-TR"/>
              </w:rPr>
            </w:pPr>
            <w:r w:rsidRPr="001B1C3B">
              <w:rPr>
                <w:sz w:val="16"/>
                <w:szCs w:val="16"/>
                <w:lang w:val="tr-TR"/>
              </w:rPr>
              <w:t>-</w:t>
            </w:r>
          </w:p>
        </w:tc>
        <w:tc>
          <w:tcPr>
            <w:tcW w:w="850" w:type="dxa"/>
            <w:vAlign w:val="center"/>
          </w:tcPr>
          <w:p w14:paraId="6D3D9765" w14:textId="6446AA7B" w:rsidR="00D31190" w:rsidRPr="001B1C3B" w:rsidRDefault="00D31190" w:rsidP="00D31190">
            <w:pPr>
              <w:jc w:val="right"/>
              <w:rPr>
                <w:sz w:val="16"/>
                <w:szCs w:val="16"/>
                <w:lang w:val="tr-TR"/>
              </w:rPr>
            </w:pPr>
            <w:r w:rsidRPr="001B1C3B">
              <w:rPr>
                <w:sz w:val="16"/>
                <w:szCs w:val="16"/>
                <w:lang w:val="tr-TR"/>
              </w:rPr>
              <w:t>-</w:t>
            </w:r>
          </w:p>
        </w:tc>
        <w:tc>
          <w:tcPr>
            <w:tcW w:w="879" w:type="dxa"/>
            <w:vAlign w:val="center"/>
          </w:tcPr>
          <w:p w14:paraId="6EE5EB4F" w14:textId="5711A984" w:rsidR="00D31190" w:rsidRPr="001B1C3B" w:rsidRDefault="00D31190" w:rsidP="00D31190">
            <w:pPr>
              <w:jc w:val="right"/>
              <w:rPr>
                <w:sz w:val="16"/>
                <w:szCs w:val="16"/>
                <w:lang w:val="tr-TR"/>
              </w:rPr>
            </w:pPr>
            <w:r w:rsidRPr="001B1C3B">
              <w:rPr>
                <w:sz w:val="16"/>
                <w:szCs w:val="16"/>
                <w:lang w:val="tr-TR"/>
              </w:rPr>
              <w:t>-</w:t>
            </w:r>
          </w:p>
        </w:tc>
        <w:tc>
          <w:tcPr>
            <w:tcW w:w="1065" w:type="dxa"/>
            <w:vAlign w:val="center"/>
          </w:tcPr>
          <w:p w14:paraId="05812C04" w14:textId="4B4C4E64" w:rsidR="00D31190" w:rsidRPr="001B1C3B" w:rsidRDefault="00D31190" w:rsidP="00D31190">
            <w:pPr>
              <w:jc w:val="right"/>
              <w:rPr>
                <w:sz w:val="16"/>
                <w:szCs w:val="16"/>
                <w:lang w:val="tr-TR"/>
              </w:rPr>
            </w:pPr>
            <w:r w:rsidRPr="001B1C3B">
              <w:rPr>
                <w:sz w:val="16"/>
                <w:szCs w:val="16"/>
                <w:lang w:val="tr-TR"/>
              </w:rPr>
              <w:t>-</w:t>
            </w:r>
          </w:p>
        </w:tc>
        <w:tc>
          <w:tcPr>
            <w:tcW w:w="1064" w:type="dxa"/>
            <w:vAlign w:val="center"/>
          </w:tcPr>
          <w:p w14:paraId="478241BC" w14:textId="3F16C0E7" w:rsidR="00D31190" w:rsidRPr="001B1C3B" w:rsidRDefault="00D31190" w:rsidP="00D31190">
            <w:pPr>
              <w:jc w:val="right"/>
              <w:rPr>
                <w:sz w:val="16"/>
                <w:szCs w:val="16"/>
                <w:lang w:val="tr-TR"/>
              </w:rPr>
            </w:pPr>
            <w:r w:rsidRPr="001B1C3B">
              <w:rPr>
                <w:sz w:val="16"/>
                <w:szCs w:val="16"/>
                <w:lang w:val="tr-TR"/>
              </w:rPr>
              <w:t>-</w:t>
            </w:r>
          </w:p>
        </w:tc>
        <w:tc>
          <w:tcPr>
            <w:tcW w:w="1238" w:type="dxa"/>
            <w:vAlign w:val="center"/>
          </w:tcPr>
          <w:p w14:paraId="6B20B08C" w14:textId="1A365018" w:rsidR="00D31190" w:rsidRPr="001B1C3B" w:rsidRDefault="00D31190" w:rsidP="00D31190">
            <w:pPr>
              <w:jc w:val="right"/>
              <w:rPr>
                <w:sz w:val="16"/>
                <w:szCs w:val="16"/>
                <w:lang w:val="tr-TR"/>
              </w:rPr>
            </w:pPr>
            <w:r w:rsidRPr="001B1C3B">
              <w:rPr>
                <w:sz w:val="16"/>
                <w:szCs w:val="16"/>
                <w:lang w:val="tr-TR"/>
              </w:rPr>
              <w:t>18,367,140</w:t>
            </w:r>
          </w:p>
        </w:tc>
        <w:tc>
          <w:tcPr>
            <w:tcW w:w="1065" w:type="dxa"/>
            <w:vAlign w:val="center"/>
          </w:tcPr>
          <w:p w14:paraId="6021D03C" w14:textId="3955D7D4" w:rsidR="00D31190" w:rsidRPr="001B1C3B" w:rsidRDefault="00D31190" w:rsidP="00D31190">
            <w:pPr>
              <w:jc w:val="right"/>
              <w:rPr>
                <w:sz w:val="16"/>
                <w:szCs w:val="16"/>
                <w:lang w:val="tr-TR"/>
              </w:rPr>
            </w:pPr>
            <w:r w:rsidRPr="001B1C3B">
              <w:rPr>
                <w:sz w:val="16"/>
                <w:szCs w:val="16"/>
                <w:lang w:val="tr-TR"/>
              </w:rPr>
              <w:t>-</w:t>
            </w:r>
          </w:p>
        </w:tc>
        <w:tc>
          <w:tcPr>
            <w:tcW w:w="717" w:type="dxa"/>
            <w:vAlign w:val="center"/>
          </w:tcPr>
          <w:p w14:paraId="0C3E84DD" w14:textId="6500CEDC" w:rsidR="00D31190" w:rsidRPr="001B1C3B" w:rsidRDefault="00D31190" w:rsidP="00D31190">
            <w:pPr>
              <w:jc w:val="right"/>
              <w:rPr>
                <w:sz w:val="16"/>
                <w:szCs w:val="16"/>
                <w:lang w:val="tr-TR"/>
              </w:rPr>
            </w:pPr>
            <w:r w:rsidRPr="001B1C3B">
              <w:rPr>
                <w:sz w:val="16"/>
                <w:szCs w:val="16"/>
                <w:lang w:val="tr-TR"/>
              </w:rPr>
              <w:t>-</w:t>
            </w:r>
          </w:p>
        </w:tc>
        <w:tc>
          <w:tcPr>
            <w:tcW w:w="890" w:type="dxa"/>
            <w:vAlign w:val="center"/>
          </w:tcPr>
          <w:p w14:paraId="557BB773" w14:textId="64132164" w:rsidR="00D31190" w:rsidRPr="001B1C3B" w:rsidRDefault="00D31190" w:rsidP="00D31190">
            <w:pPr>
              <w:jc w:val="right"/>
              <w:rPr>
                <w:sz w:val="16"/>
                <w:szCs w:val="16"/>
                <w:lang w:val="tr-TR"/>
              </w:rPr>
            </w:pPr>
            <w:r w:rsidRPr="001B1C3B">
              <w:rPr>
                <w:sz w:val="16"/>
                <w:szCs w:val="16"/>
                <w:lang w:val="tr-TR"/>
              </w:rPr>
              <w:t>-</w:t>
            </w:r>
          </w:p>
        </w:tc>
        <w:tc>
          <w:tcPr>
            <w:tcW w:w="1238" w:type="dxa"/>
            <w:tcBorders>
              <w:right w:val="single" w:sz="4" w:space="0" w:color="auto"/>
            </w:tcBorders>
            <w:vAlign w:val="center"/>
          </w:tcPr>
          <w:p w14:paraId="06399437" w14:textId="6B5AFBFE" w:rsidR="00D31190" w:rsidRPr="001B1C3B" w:rsidRDefault="00D31190" w:rsidP="00D31190">
            <w:pPr>
              <w:jc w:val="right"/>
              <w:rPr>
                <w:sz w:val="16"/>
                <w:szCs w:val="16"/>
                <w:lang w:val="tr-TR"/>
              </w:rPr>
            </w:pPr>
            <w:r w:rsidRPr="001B1C3B">
              <w:rPr>
                <w:sz w:val="16"/>
                <w:szCs w:val="16"/>
                <w:lang w:val="tr-TR"/>
              </w:rPr>
              <w:t>18,367,140</w:t>
            </w:r>
          </w:p>
        </w:tc>
      </w:tr>
      <w:tr w:rsidR="00D31190" w:rsidRPr="001B1C3B" w14:paraId="7E217D2A" w14:textId="77777777" w:rsidTr="00B12012">
        <w:trPr>
          <w:trHeight w:val="301"/>
        </w:trPr>
        <w:tc>
          <w:tcPr>
            <w:tcW w:w="541" w:type="dxa"/>
            <w:tcBorders>
              <w:left w:val="single" w:sz="4" w:space="0" w:color="auto"/>
            </w:tcBorders>
            <w:vAlign w:val="center"/>
          </w:tcPr>
          <w:p w14:paraId="61E199AE" w14:textId="77777777" w:rsidR="00D31190" w:rsidRPr="001B1C3B" w:rsidRDefault="00D31190" w:rsidP="00D31190">
            <w:pPr>
              <w:ind w:right="-2"/>
              <w:jc w:val="center"/>
              <w:rPr>
                <w:bCs/>
                <w:snapToGrid w:val="0"/>
                <w:sz w:val="16"/>
                <w:szCs w:val="16"/>
                <w:lang w:val="tr-TR"/>
              </w:rPr>
            </w:pPr>
            <w:r w:rsidRPr="001B1C3B">
              <w:rPr>
                <w:bCs/>
                <w:snapToGrid w:val="0"/>
                <w:sz w:val="16"/>
                <w:szCs w:val="16"/>
                <w:lang w:val="tr-TR"/>
              </w:rPr>
              <w:t>17</w:t>
            </w:r>
          </w:p>
        </w:tc>
        <w:tc>
          <w:tcPr>
            <w:tcW w:w="2281" w:type="dxa"/>
            <w:vAlign w:val="center"/>
          </w:tcPr>
          <w:p w14:paraId="26D1886C" w14:textId="77777777" w:rsidR="00D31190" w:rsidRPr="001B1C3B" w:rsidRDefault="00D31190" w:rsidP="00D31190">
            <w:pPr>
              <w:rPr>
                <w:b/>
                <w:bCs/>
                <w:snapToGrid w:val="0"/>
                <w:sz w:val="16"/>
                <w:szCs w:val="16"/>
                <w:lang w:val="tr-TR"/>
              </w:rPr>
            </w:pPr>
            <w:r w:rsidRPr="001B1C3B">
              <w:rPr>
                <w:bCs/>
                <w:snapToGrid w:val="0"/>
                <w:sz w:val="16"/>
                <w:szCs w:val="16"/>
                <w:lang w:val="tr-TR"/>
              </w:rPr>
              <w:t>Diğer alacaklar</w:t>
            </w:r>
            <w:r w:rsidRPr="001B1C3B">
              <w:rPr>
                <w:b/>
                <w:bCs/>
                <w:snapToGrid w:val="0"/>
                <w:sz w:val="16"/>
                <w:szCs w:val="16"/>
                <w:lang w:val="tr-TR"/>
              </w:rPr>
              <w:t xml:space="preserve"> </w:t>
            </w:r>
          </w:p>
        </w:tc>
        <w:tc>
          <w:tcPr>
            <w:tcW w:w="1064" w:type="dxa"/>
            <w:vAlign w:val="center"/>
          </w:tcPr>
          <w:p w14:paraId="4F6B5367" w14:textId="49181C1B" w:rsidR="00D31190" w:rsidRPr="001B1C3B" w:rsidRDefault="00D31190" w:rsidP="00D31190">
            <w:pPr>
              <w:jc w:val="right"/>
              <w:rPr>
                <w:sz w:val="16"/>
                <w:szCs w:val="16"/>
                <w:lang w:val="tr-TR"/>
              </w:rPr>
            </w:pPr>
            <w:r w:rsidRPr="001B1C3B">
              <w:rPr>
                <w:sz w:val="16"/>
                <w:szCs w:val="16"/>
                <w:lang w:val="tr-TR"/>
              </w:rPr>
              <w:t>29,684,809</w:t>
            </w:r>
          </w:p>
        </w:tc>
        <w:tc>
          <w:tcPr>
            <w:tcW w:w="695" w:type="dxa"/>
            <w:vAlign w:val="center"/>
          </w:tcPr>
          <w:p w14:paraId="636B6AC9" w14:textId="06990237" w:rsidR="00D31190" w:rsidRPr="001B1C3B" w:rsidRDefault="00D31190" w:rsidP="00D31190">
            <w:pPr>
              <w:jc w:val="right"/>
              <w:rPr>
                <w:sz w:val="16"/>
                <w:szCs w:val="16"/>
                <w:lang w:val="tr-TR"/>
              </w:rPr>
            </w:pPr>
            <w:r w:rsidRPr="001B1C3B">
              <w:rPr>
                <w:sz w:val="16"/>
                <w:szCs w:val="16"/>
                <w:lang w:val="tr-TR"/>
              </w:rPr>
              <w:t>-</w:t>
            </w:r>
          </w:p>
        </w:tc>
        <w:tc>
          <w:tcPr>
            <w:tcW w:w="665" w:type="dxa"/>
            <w:vAlign w:val="center"/>
          </w:tcPr>
          <w:p w14:paraId="2AEC8F17" w14:textId="2E3C6EC6" w:rsidR="00D31190" w:rsidRPr="001B1C3B" w:rsidRDefault="00D31190" w:rsidP="00D31190">
            <w:pPr>
              <w:jc w:val="right"/>
              <w:rPr>
                <w:sz w:val="16"/>
                <w:szCs w:val="16"/>
                <w:lang w:val="tr-TR"/>
              </w:rPr>
            </w:pPr>
            <w:r w:rsidRPr="001B1C3B">
              <w:rPr>
                <w:sz w:val="16"/>
                <w:szCs w:val="16"/>
                <w:lang w:val="tr-TR"/>
              </w:rPr>
              <w:t>-</w:t>
            </w:r>
          </w:p>
        </w:tc>
        <w:tc>
          <w:tcPr>
            <w:tcW w:w="992" w:type="dxa"/>
            <w:vAlign w:val="center"/>
          </w:tcPr>
          <w:p w14:paraId="503A38AD" w14:textId="4598AB06" w:rsidR="00D31190" w:rsidRPr="001B1C3B" w:rsidRDefault="00D31190" w:rsidP="00D31190">
            <w:pPr>
              <w:jc w:val="right"/>
              <w:rPr>
                <w:sz w:val="16"/>
                <w:szCs w:val="16"/>
                <w:lang w:val="tr-TR"/>
              </w:rPr>
            </w:pPr>
            <w:r w:rsidRPr="001B1C3B">
              <w:rPr>
                <w:sz w:val="16"/>
                <w:szCs w:val="16"/>
                <w:lang w:val="tr-TR"/>
              </w:rPr>
              <w:t>4,093</w:t>
            </w:r>
          </w:p>
        </w:tc>
        <w:tc>
          <w:tcPr>
            <w:tcW w:w="850" w:type="dxa"/>
            <w:vAlign w:val="center"/>
          </w:tcPr>
          <w:p w14:paraId="649D1E16" w14:textId="6972F6F1" w:rsidR="00D31190" w:rsidRPr="001B1C3B" w:rsidRDefault="00D31190" w:rsidP="00D31190">
            <w:pPr>
              <w:jc w:val="right"/>
              <w:rPr>
                <w:sz w:val="16"/>
                <w:szCs w:val="16"/>
                <w:lang w:val="tr-TR"/>
              </w:rPr>
            </w:pPr>
            <w:r w:rsidRPr="001B1C3B">
              <w:rPr>
                <w:sz w:val="16"/>
                <w:szCs w:val="16"/>
                <w:lang w:val="tr-TR"/>
              </w:rPr>
              <w:t>-</w:t>
            </w:r>
          </w:p>
        </w:tc>
        <w:tc>
          <w:tcPr>
            <w:tcW w:w="879" w:type="dxa"/>
            <w:vAlign w:val="center"/>
          </w:tcPr>
          <w:p w14:paraId="7A9818A4" w14:textId="7B5B8AD8" w:rsidR="00D31190" w:rsidRPr="001B1C3B" w:rsidRDefault="00D31190" w:rsidP="00D31190">
            <w:pPr>
              <w:jc w:val="right"/>
              <w:rPr>
                <w:sz w:val="16"/>
                <w:szCs w:val="16"/>
                <w:lang w:val="tr-TR"/>
              </w:rPr>
            </w:pPr>
            <w:r w:rsidRPr="001B1C3B">
              <w:rPr>
                <w:sz w:val="16"/>
                <w:szCs w:val="16"/>
                <w:lang w:val="tr-TR"/>
              </w:rPr>
              <w:t>-</w:t>
            </w:r>
          </w:p>
        </w:tc>
        <w:tc>
          <w:tcPr>
            <w:tcW w:w="1065" w:type="dxa"/>
            <w:vAlign w:val="center"/>
          </w:tcPr>
          <w:p w14:paraId="37F645F0" w14:textId="18C5015C" w:rsidR="00D31190" w:rsidRPr="001B1C3B" w:rsidRDefault="00D31190" w:rsidP="00D31190">
            <w:pPr>
              <w:jc w:val="right"/>
              <w:rPr>
                <w:sz w:val="16"/>
                <w:szCs w:val="16"/>
                <w:lang w:val="tr-TR"/>
              </w:rPr>
            </w:pPr>
            <w:r w:rsidRPr="001B1C3B">
              <w:rPr>
                <w:sz w:val="16"/>
                <w:szCs w:val="16"/>
                <w:lang w:val="tr-TR"/>
              </w:rPr>
              <w:t>-</w:t>
            </w:r>
          </w:p>
        </w:tc>
        <w:tc>
          <w:tcPr>
            <w:tcW w:w="1064" w:type="dxa"/>
            <w:vAlign w:val="center"/>
          </w:tcPr>
          <w:p w14:paraId="7DE5D37D" w14:textId="0786FF61" w:rsidR="00D31190" w:rsidRPr="001B1C3B" w:rsidRDefault="00D31190" w:rsidP="00D31190">
            <w:pPr>
              <w:jc w:val="right"/>
              <w:rPr>
                <w:sz w:val="16"/>
                <w:szCs w:val="16"/>
                <w:lang w:val="tr-TR"/>
              </w:rPr>
            </w:pPr>
            <w:r w:rsidRPr="001B1C3B">
              <w:rPr>
                <w:sz w:val="16"/>
                <w:szCs w:val="16"/>
                <w:lang w:val="tr-TR"/>
              </w:rPr>
              <w:t>-</w:t>
            </w:r>
          </w:p>
        </w:tc>
        <w:tc>
          <w:tcPr>
            <w:tcW w:w="1238" w:type="dxa"/>
            <w:vAlign w:val="center"/>
          </w:tcPr>
          <w:p w14:paraId="74EF514D" w14:textId="50E61BCB" w:rsidR="00D31190" w:rsidRPr="001B1C3B" w:rsidRDefault="00D31190" w:rsidP="00D31190">
            <w:pPr>
              <w:jc w:val="right"/>
              <w:rPr>
                <w:sz w:val="16"/>
                <w:szCs w:val="16"/>
                <w:lang w:val="tr-TR"/>
              </w:rPr>
            </w:pPr>
            <w:r w:rsidRPr="001B1C3B">
              <w:rPr>
                <w:sz w:val="16"/>
                <w:szCs w:val="16"/>
                <w:lang w:val="tr-TR"/>
              </w:rPr>
              <w:t>85,301,448</w:t>
            </w:r>
          </w:p>
        </w:tc>
        <w:tc>
          <w:tcPr>
            <w:tcW w:w="1065" w:type="dxa"/>
            <w:vAlign w:val="center"/>
          </w:tcPr>
          <w:p w14:paraId="1C0EF095" w14:textId="72600867" w:rsidR="00D31190" w:rsidRPr="001B1C3B" w:rsidRDefault="00D31190" w:rsidP="00D31190">
            <w:pPr>
              <w:jc w:val="right"/>
              <w:rPr>
                <w:sz w:val="16"/>
                <w:szCs w:val="16"/>
                <w:lang w:val="tr-TR"/>
              </w:rPr>
            </w:pPr>
            <w:r w:rsidRPr="001B1C3B">
              <w:rPr>
                <w:sz w:val="16"/>
                <w:szCs w:val="16"/>
                <w:lang w:val="tr-TR"/>
              </w:rPr>
              <w:t>-</w:t>
            </w:r>
          </w:p>
        </w:tc>
        <w:tc>
          <w:tcPr>
            <w:tcW w:w="717" w:type="dxa"/>
            <w:vAlign w:val="center"/>
          </w:tcPr>
          <w:p w14:paraId="0430567B" w14:textId="55A09EC5" w:rsidR="00D31190" w:rsidRPr="001B1C3B" w:rsidRDefault="00D31190" w:rsidP="00D31190">
            <w:pPr>
              <w:jc w:val="right"/>
              <w:rPr>
                <w:sz w:val="16"/>
                <w:szCs w:val="16"/>
                <w:lang w:val="tr-TR"/>
              </w:rPr>
            </w:pPr>
            <w:r w:rsidRPr="001B1C3B">
              <w:rPr>
                <w:sz w:val="16"/>
                <w:szCs w:val="16"/>
                <w:lang w:val="tr-TR"/>
              </w:rPr>
              <w:t>-</w:t>
            </w:r>
          </w:p>
        </w:tc>
        <w:tc>
          <w:tcPr>
            <w:tcW w:w="890" w:type="dxa"/>
            <w:vAlign w:val="center"/>
          </w:tcPr>
          <w:p w14:paraId="4D7251B3" w14:textId="77204425" w:rsidR="00D31190" w:rsidRPr="001B1C3B" w:rsidRDefault="00D31190" w:rsidP="00D31190">
            <w:pPr>
              <w:jc w:val="right"/>
              <w:rPr>
                <w:sz w:val="16"/>
                <w:szCs w:val="16"/>
                <w:lang w:val="tr-TR"/>
              </w:rPr>
            </w:pPr>
            <w:r w:rsidRPr="001B1C3B">
              <w:rPr>
                <w:sz w:val="16"/>
                <w:szCs w:val="16"/>
                <w:lang w:val="tr-TR"/>
              </w:rPr>
              <w:t>-</w:t>
            </w:r>
          </w:p>
        </w:tc>
        <w:tc>
          <w:tcPr>
            <w:tcW w:w="1238" w:type="dxa"/>
            <w:tcBorders>
              <w:right w:val="single" w:sz="4" w:space="0" w:color="auto"/>
            </w:tcBorders>
            <w:vAlign w:val="center"/>
          </w:tcPr>
          <w:p w14:paraId="35B50F87" w14:textId="48C2869E" w:rsidR="00D31190" w:rsidRPr="001B1C3B" w:rsidRDefault="00D31190" w:rsidP="00D31190">
            <w:pPr>
              <w:jc w:val="right"/>
              <w:rPr>
                <w:sz w:val="16"/>
                <w:szCs w:val="16"/>
                <w:lang w:val="tr-TR"/>
              </w:rPr>
            </w:pPr>
            <w:r w:rsidRPr="001B1C3B">
              <w:rPr>
                <w:sz w:val="16"/>
                <w:szCs w:val="16"/>
                <w:lang w:val="tr-TR"/>
              </w:rPr>
              <w:t>114,990,350</w:t>
            </w:r>
          </w:p>
        </w:tc>
      </w:tr>
      <w:tr w:rsidR="00D31190" w:rsidRPr="001B1C3B" w14:paraId="1D6EE81A" w14:textId="77777777" w:rsidTr="00B12012">
        <w:trPr>
          <w:trHeight w:val="301"/>
        </w:trPr>
        <w:tc>
          <w:tcPr>
            <w:tcW w:w="541" w:type="dxa"/>
            <w:tcBorders>
              <w:left w:val="single" w:sz="4" w:space="0" w:color="auto"/>
              <w:bottom w:val="single" w:sz="4" w:space="0" w:color="auto"/>
            </w:tcBorders>
            <w:vAlign w:val="center"/>
          </w:tcPr>
          <w:p w14:paraId="65CBAD44" w14:textId="77777777" w:rsidR="00D31190" w:rsidRPr="001B1C3B" w:rsidRDefault="00D31190" w:rsidP="00D31190">
            <w:pPr>
              <w:ind w:right="-2"/>
              <w:jc w:val="center"/>
              <w:rPr>
                <w:b/>
                <w:bCs/>
                <w:snapToGrid w:val="0"/>
                <w:sz w:val="16"/>
                <w:szCs w:val="16"/>
                <w:lang w:val="tr-TR"/>
              </w:rPr>
            </w:pPr>
            <w:r w:rsidRPr="001B1C3B">
              <w:rPr>
                <w:b/>
                <w:bCs/>
                <w:snapToGrid w:val="0"/>
                <w:sz w:val="16"/>
                <w:szCs w:val="16"/>
                <w:lang w:val="tr-TR"/>
              </w:rPr>
              <w:t>18</w:t>
            </w:r>
          </w:p>
        </w:tc>
        <w:tc>
          <w:tcPr>
            <w:tcW w:w="2281" w:type="dxa"/>
            <w:tcBorders>
              <w:bottom w:val="single" w:sz="4" w:space="0" w:color="auto"/>
            </w:tcBorders>
            <w:vAlign w:val="center"/>
          </w:tcPr>
          <w:p w14:paraId="51C2F107" w14:textId="77777777" w:rsidR="00D31190" w:rsidRPr="001B1C3B" w:rsidRDefault="00D31190" w:rsidP="00D31190">
            <w:pPr>
              <w:rPr>
                <w:b/>
                <w:bCs/>
                <w:snapToGrid w:val="0"/>
                <w:sz w:val="16"/>
                <w:szCs w:val="16"/>
                <w:lang w:val="tr-TR"/>
              </w:rPr>
            </w:pPr>
            <w:r w:rsidRPr="001B1C3B">
              <w:rPr>
                <w:b/>
                <w:bCs/>
                <w:snapToGrid w:val="0"/>
                <w:sz w:val="16"/>
                <w:szCs w:val="16"/>
                <w:lang w:val="tr-TR"/>
              </w:rPr>
              <w:t>Toplam</w:t>
            </w:r>
          </w:p>
        </w:tc>
        <w:tc>
          <w:tcPr>
            <w:tcW w:w="1064" w:type="dxa"/>
            <w:tcBorders>
              <w:bottom w:val="single" w:sz="4" w:space="0" w:color="auto"/>
            </w:tcBorders>
            <w:vAlign w:val="center"/>
          </w:tcPr>
          <w:p w14:paraId="3EA585E4" w14:textId="18A9F262" w:rsidR="00D31190" w:rsidRPr="001B1C3B" w:rsidRDefault="00D31190" w:rsidP="00D31190">
            <w:pPr>
              <w:jc w:val="right"/>
              <w:rPr>
                <w:b/>
                <w:sz w:val="16"/>
                <w:szCs w:val="16"/>
                <w:lang w:val="tr-TR"/>
              </w:rPr>
            </w:pPr>
            <w:r w:rsidRPr="001B1C3B">
              <w:rPr>
                <w:b/>
                <w:sz w:val="16"/>
                <w:szCs w:val="16"/>
                <w:lang w:val="tr-TR"/>
              </w:rPr>
              <w:t>807,804,116</w:t>
            </w:r>
          </w:p>
        </w:tc>
        <w:tc>
          <w:tcPr>
            <w:tcW w:w="695" w:type="dxa"/>
            <w:tcBorders>
              <w:bottom w:val="single" w:sz="4" w:space="0" w:color="auto"/>
            </w:tcBorders>
            <w:vAlign w:val="center"/>
          </w:tcPr>
          <w:p w14:paraId="6F0E4854" w14:textId="670D329A" w:rsidR="00D31190" w:rsidRPr="001B1C3B" w:rsidRDefault="00D31190" w:rsidP="00D31190">
            <w:pPr>
              <w:jc w:val="right"/>
              <w:rPr>
                <w:b/>
                <w:sz w:val="16"/>
                <w:szCs w:val="16"/>
                <w:lang w:val="tr-TR"/>
              </w:rPr>
            </w:pPr>
            <w:r w:rsidRPr="001B1C3B">
              <w:rPr>
                <w:b/>
                <w:sz w:val="16"/>
                <w:szCs w:val="16"/>
                <w:lang w:val="tr-TR"/>
              </w:rPr>
              <w:t>343,888</w:t>
            </w:r>
          </w:p>
        </w:tc>
        <w:tc>
          <w:tcPr>
            <w:tcW w:w="665" w:type="dxa"/>
            <w:tcBorders>
              <w:bottom w:val="single" w:sz="4" w:space="0" w:color="auto"/>
            </w:tcBorders>
            <w:vAlign w:val="center"/>
          </w:tcPr>
          <w:p w14:paraId="11F9A9D1" w14:textId="42BD5F68" w:rsidR="00D31190" w:rsidRPr="001B1C3B" w:rsidRDefault="00D31190" w:rsidP="00D31190">
            <w:pPr>
              <w:jc w:val="right"/>
              <w:rPr>
                <w:b/>
                <w:sz w:val="16"/>
                <w:szCs w:val="16"/>
                <w:lang w:val="tr-TR"/>
              </w:rPr>
            </w:pPr>
            <w:r w:rsidRPr="001B1C3B">
              <w:rPr>
                <w:b/>
                <w:sz w:val="16"/>
                <w:szCs w:val="16"/>
                <w:lang w:val="tr-TR"/>
              </w:rPr>
              <w:t>-</w:t>
            </w:r>
          </w:p>
        </w:tc>
        <w:tc>
          <w:tcPr>
            <w:tcW w:w="992" w:type="dxa"/>
            <w:tcBorders>
              <w:bottom w:val="single" w:sz="4" w:space="0" w:color="auto"/>
            </w:tcBorders>
            <w:vAlign w:val="center"/>
          </w:tcPr>
          <w:p w14:paraId="31F46E99" w14:textId="42868C2D" w:rsidR="00D31190" w:rsidRPr="001B1C3B" w:rsidRDefault="00D31190" w:rsidP="00D31190">
            <w:pPr>
              <w:jc w:val="right"/>
              <w:rPr>
                <w:b/>
                <w:sz w:val="16"/>
                <w:szCs w:val="16"/>
                <w:lang w:val="tr-TR"/>
              </w:rPr>
            </w:pPr>
            <w:r w:rsidRPr="001B1C3B">
              <w:rPr>
                <w:b/>
                <w:sz w:val="16"/>
                <w:szCs w:val="16"/>
                <w:lang w:val="tr-TR"/>
              </w:rPr>
              <w:t>165,689,868</w:t>
            </w:r>
          </w:p>
        </w:tc>
        <w:tc>
          <w:tcPr>
            <w:tcW w:w="850" w:type="dxa"/>
            <w:tcBorders>
              <w:bottom w:val="single" w:sz="4" w:space="0" w:color="auto"/>
            </w:tcBorders>
            <w:vAlign w:val="center"/>
          </w:tcPr>
          <w:p w14:paraId="0943BBDA" w14:textId="5D8BB513" w:rsidR="00D31190" w:rsidRPr="001B1C3B" w:rsidRDefault="00D31190" w:rsidP="00D31190">
            <w:pPr>
              <w:jc w:val="right"/>
              <w:rPr>
                <w:b/>
                <w:sz w:val="16"/>
                <w:szCs w:val="16"/>
                <w:lang w:val="tr-TR"/>
              </w:rPr>
            </w:pPr>
            <w:r w:rsidRPr="001B1C3B">
              <w:rPr>
                <w:b/>
                <w:sz w:val="16"/>
                <w:szCs w:val="16"/>
                <w:lang w:val="tr-TR"/>
              </w:rPr>
              <w:t>7,570,375</w:t>
            </w:r>
          </w:p>
        </w:tc>
        <w:tc>
          <w:tcPr>
            <w:tcW w:w="879" w:type="dxa"/>
            <w:tcBorders>
              <w:bottom w:val="single" w:sz="4" w:space="0" w:color="auto"/>
            </w:tcBorders>
            <w:vAlign w:val="center"/>
          </w:tcPr>
          <w:p w14:paraId="068A4CA0" w14:textId="69FF2AA3" w:rsidR="00D31190" w:rsidRPr="001B1C3B" w:rsidRDefault="00D31190" w:rsidP="00D31190">
            <w:pPr>
              <w:jc w:val="right"/>
              <w:rPr>
                <w:b/>
                <w:sz w:val="16"/>
                <w:szCs w:val="16"/>
                <w:lang w:val="tr-TR"/>
              </w:rPr>
            </w:pPr>
            <w:r w:rsidRPr="001B1C3B">
              <w:rPr>
                <w:b/>
                <w:sz w:val="16"/>
                <w:szCs w:val="16"/>
                <w:lang w:val="tr-TR"/>
              </w:rPr>
              <w:t>54,607,936</w:t>
            </w:r>
          </w:p>
        </w:tc>
        <w:tc>
          <w:tcPr>
            <w:tcW w:w="1065" w:type="dxa"/>
            <w:tcBorders>
              <w:bottom w:val="single" w:sz="4" w:space="0" w:color="auto"/>
            </w:tcBorders>
            <w:vAlign w:val="center"/>
          </w:tcPr>
          <w:p w14:paraId="02AA52F9" w14:textId="74A28B8B" w:rsidR="00D31190" w:rsidRPr="001B1C3B" w:rsidRDefault="00D31190" w:rsidP="00D31190">
            <w:pPr>
              <w:jc w:val="right"/>
              <w:rPr>
                <w:b/>
                <w:sz w:val="16"/>
                <w:szCs w:val="16"/>
                <w:lang w:val="tr-TR"/>
              </w:rPr>
            </w:pPr>
            <w:r w:rsidRPr="001B1C3B">
              <w:rPr>
                <w:b/>
                <w:sz w:val="16"/>
                <w:szCs w:val="16"/>
                <w:lang w:val="tr-TR"/>
              </w:rPr>
              <w:t>192,147,492</w:t>
            </w:r>
          </w:p>
        </w:tc>
        <w:tc>
          <w:tcPr>
            <w:tcW w:w="1064" w:type="dxa"/>
            <w:tcBorders>
              <w:bottom w:val="single" w:sz="4" w:space="0" w:color="auto"/>
            </w:tcBorders>
            <w:vAlign w:val="center"/>
          </w:tcPr>
          <w:p w14:paraId="5B3DBA73" w14:textId="44A95177" w:rsidR="00D31190" w:rsidRPr="001B1C3B" w:rsidRDefault="00D31190" w:rsidP="00D31190">
            <w:pPr>
              <w:jc w:val="right"/>
              <w:rPr>
                <w:b/>
                <w:sz w:val="16"/>
                <w:szCs w:val="16"/>
                <w:lang w:val="tr-TR"/>
              </w:rPr>
            </w:pPr>
            <w:r w:rsidRPr="001B1C3B">
              <w:rPr>
                <w:b/>
                <w:sz w:val="16"/>
                <w:szCs w:val="16"/>
                <w:lang w:val="tr-TR"/>
              </w:rPr>
              <w:t>806,428,807</w:t>
            </w:r>
          </w:p>
        </w:tc>
        <w:tc>
          <w:tcPr>
            <w:tcW w:w="1238" w:type="dxa"/>
            <w:tcBorders>
              <w:bottom w:val="single" w:sz="4" w:space="0" w:color="auto"/>
            </w:tcBorders>
            <w:vAlign w:val="center"/>
          </w:tcPr>
          <w:p w14:paraId="6A26BD1F" w14:textId="5B545710" w:rsidR="00D31190" w:rsidRPr="001B1C3B" w:rsidRDefault="00D31190" w:rsidP="00D31190">
            <w:pPr>
              <w:jc w:val="right"/>
              <w:rPr>
                <w:b/>
                <w:sz w:val="16"/>
                <w:szCs w:val="16"/>
                <w:lang w:val="tr-TR"/>
              </w:rPr>
            </w:pPr>
            <w:r w:rsidRPr="001B1C3B">
              <w:rPr>
                <w:b/>
                <w:sz w:val="16"/>
                <w:szCs w:val="16"/>
                <w:lang w:val="tr-TR"/>
              </w:rPr>
              <w:t>966,770,048</w:t>
            </w:r>
          </w:p>
        </w:tc>
        <w:tc>
          <w:tcPr>
            <w:tcW w:w="1065" w:type="dxa"/>
            <w:tcBorders>
              <w:bottom w:val="single" w:sz="4" w:space="0" w:color="auto"/>
            </w:tcBorders>
            <w:vAlign w:val="center"/>
          </w:tcPr>
          <w:p w14:paraId="6B323BF4" w14:textId="19683D35" w:rsidR="00D31190" w:rsidRPr="001B1C3B" w:rsidRDefault="00D31190" w:rsidP="00D31190">
            <w:pPr>
              <w:jc w:val="right"/>
              <w:rPr>
                <w:b/>
                <w:sz w:val="16"/>
                <w:szCs w:val="16"/>
                <w:lang w:val="tr-TR"/>
              </w:rPr>
            </w:pPr>
            <w:r w:rsidRPr="001B1C3B">
              <w:rPr>
                <w:b/>
                <w:sz w:val="16"/>
                <w:szCs w:val="16"/>
                <w:lang w:val="tr-TR"/>
              </w:rPr>
              <w:t>13,124,725</w:t>
            </w:r>
          </w:p>
        </w:tc>
        <w:tc>
          <w:tcPr>
            <w:tcW w:w="717" w:type="dxa"/>
            <w:tcBorders>
              <w:bottom w:val="single" w:sz="4" w:space="0" w:color="auto"/>
            </w:tcBorders>
            <w:vAlign w:val="center"/>
          </w:tcPr>
          <w:p w14:paraId="0132FCDA" w14:textId="6FBE4FA0" w:rsidR="00D31190" w:rsidRPr="001B1C3B" w:rsidRDefault="00D31190" w:rsidP="00D31190">
            <w:pPr>
              <w:jc w:val="right"/>
              <w:rPr>
                <w:b/>
                <w:sz w:val="16"/>
                <w:szCs w:val="16"/>
                <w:lang w:val="tr-TR"/>
              </w:rPr>
            </w:pPr>
            <w:r w:rsidRPr="001B1C3B">
              <w:rPr>
                <w:b/>
                <w:sz w:val="16"/>
                <w:szCs w:val="16"/>
                <w:lang w:val="tr-TR"/>
              </w:rPr>
              <w:t>-</w:t>
            </w:r>
          </w:p>
        </w:tc>
        <w:tc>
          <w:tcPr>
            <w:tcW w:w="890" w:type="dxa"/>
            <w:tcBorders>
              <w:bottom w:val="single" w:sz="4" w:space="0" w:color="auto"/>
            </w:tcBorders>
            <w:vAlign w:val="center"/>
          </w:tcPr>
          <w:p w14:paraId="1C1AD864" w14:textId="20103BF6" w:rsidR="00D31190" w:rsidRPr="001B1C3B" w:rsidRDefault="00D31190" w:rsidP="00D31190">
            <w:pPr>
              <w:jc w:val="right"/>
              <w:rPr>
                <w:b/>
                <w:sz w:val="16"/>
                <w:szCs w:val="16"/>
                <w:lang w:val="tr-TR"/>
              </w:rPr>
            </w:pPr>
            <w:r w:rsidRPr="001B1C3B">
              <w:rPr>
                <w:b/>
                <w:sz w:val="16"/>
                <w:szCs w:val="16"/>
                <w:lang w:val="tr-TR"/>
              </w:rPr>
              <w:t>1,472,529</w:t>
            </w:r>
          </w:p>
        </w:tc>
        <w:tc>
          <w:tcPr>
            <w:tcW w:w="1238" w:type="dxa"/>
            <w:tcBorders>
              <w:bottom w:val="single" w:sz="4" w:space="0" w:color="auto"/>
              <w:right w:val="single" w:sz="4" w:space="0" w:color="auto"/>
            </w:tcBorders>
            <w:vAlign w:val="center"/>
          </w:tcPr>
          <w:p w14:paraId="4CEC39B6" w14:textId="06294425" w:rsidR="00D31190" w:rsidRPr="001B1C3B" w:rsidRDefault="00D31190" w:rsidP="00D31190">
            <w:pPr>
              <w:jc w:val="right"/>
              <w:rPr>
                <w:b/>
                <w:sz w:val="16"/>
                <w:szCs w:val="16"/>
                <w:lang w:val="tr-TR"/>
              </w:rPr>
            </w:pPr>
            <w:r w:rsidRPr="001B1C3B">
              <w:rPr>
                <w:b/>
                <w:sz w:val="16"/>
                <w:szCs w:val="16"/>
                <w:lang w:val="tr-TR"/>
              </w:rPr>
              <w:t>3,015,959,784</w:t>
            </w:r>
          </w:p>
        </w:tc>
      </w:tr>
    </w:tbl>
    <w:p w14:paraId="7F44E7C7" w14:textId="15560148" w:rsidR="00653CA6" w:rsidRPr="001B1C3B" w:rsidRDefault="00653CA6" w:rsidP="00055356">
      <w:pPr>
        <w:pStyle w:val="NoSpacing"/>
      </w:pPr>
    </w:p>
    <w:p w14:paraId="1F7BD5B0" w14:textId="57B349BE" w:rsidR="00653CA6" w:rsidRPr="001B1C3B" w:rsidRDefault="00653CA6" w:rsidP="00055356">
      <w:pPr>
        <w:pStyle w:val="NoSpacing"/>
      </w:pPr>
    </w:p>
    <w:p w14:paraId="0E722360" w14:textId="7A4C8803" w:rsidR="00653CA6" w:rsidRPr="001B1C3B" w:rsidRDefault="00653CA6" w:rsidP="00055356">
      <w:pPr>
        <w:pStyle w:val="NoSpacing"/>
      </w:pPr>
    </w:p>
    <w:p w14:paraId="35D28976" w14:textId="77777777" w:rsidR="00055356" w:rsidRPr="001B1C3B" w:rsidRDefault="00055356" w:rsidP="00055356">
      <w:pPr>
        <w:pStyle w:val="NoSpacing"/>
        <w:sectPr w:rsidR="00055356" w:rsidRPr="001B1C3B" w:rsidSect="00055356">
          <w:footerReference w:type="default" r:id="rId78"/>
          <w:pgSz w:w="16840" w:h="11907" w:orient="landscape" w:code="9"/>
          <w:pgMar w:top="1418" w:right="1418" w:bottom="1418" w:left="1418" w:header="578" w:footer="221" w:gutter="0"/>
          <w:cols w:space="708"/>
          <w:docGrid w:linePitch="299"/>
        </w:sectPr>
      </w:pPr>
    </w:p>
    <w:p w14:paraId="141EF796" w14:textId="6586545C" w:rsidR="000C5CCC" w:rsidRPr="001B1C3B" w:rsidRDefault="000C5CCC" w:rsidP="000C5CCC">
      <w:pPr>
        <w:pStyle w:val="Head2"/>
        <w:spacing w:before="80" w:after="80" w:line="220" w:lineRule="exact"/>
        <w:ind w:hanging="902"/>
      </w:pPr>
      <w:r w:rsidRPr="001B1C3B">
        <w:t>4.10.4</w:t>
      </w:r>
      <w:r w:rsidRPr="001B1C3B">
        <w:tab/>
        <w:t>Konsolide karşı taraf kredi riskine (KKR) ilişkin açıklamalar</w:t>
      </w:r>
    </w:p>
    <w:p w14:paraId="08184703" w14:textId="77777777" w:rsidR="00653CA6" w:rsidRPr="001B1C3B" w:rsidRDefault="00653CA6" w:rsidP="00653CA6">
      <w:pPr>
        <w:keepLines/>
        <w:spacing w:before="120" w:after="120"/>
        <w:jc w:val="both"/>
        <w:rPr>
          <w:lang w:val="tr-TR"/>
        </w:rPr>
      </w:pPr>
      <w:r w:rsidRPr="001B1C3B">
        <w:rPr>
          <w:lang w:val="tr-TR"/>
        </w:rPr>
        <w:t>Karşı taraf kredi riski yönetimi politikaları, uluslararası standartlara ve yerel düzenlemelere uygun yöntemler kullanılarak risklerdeki gelişmelerin değerlendirilmesi, izlenmesi, gerekli tedbirlerin alınması, risk limitlerinin tesis edilmesi, belirlenen sınırlar dahilinde kalınmasının sağlanması, buna ilişkin gerekli raporlama, kontrol ve denetim sistemlerinin oluşturulmasıdır. Karşı taraf kredi riskinin ölçülmesi, izlenmesi ve limit tesis edilmesine ilişkin politikalar Yönetim Kurulu tarafından belirlenmektedir.</w:t>
      </w:r>
    </w:p>
    <w:p w14:paraId="2668E79A" w14:textId="77777777" w:rsidR="00653CA6" w:rsidRPr="001B1C3B" w:rsidRDefault="00653CA6" w:rsidP="00653CA6">
      <w:pPr>
        <w:keepLines/>
        <w:spacing w:before="120" w:after="120"/>
        <w:jc w:val="both"/>
        <w:rPr>
          <w:lang w:val="tr-TR"/>
        </w:rPr>
      </w:pPr>
      <w:r w:rsidRPr="001B1C3B">
        <w:rPr>
          <w:lang w:val="tr-TR"/>
        </w:rPr>
        <w:t>Türev işlemlere ilişkin karşı taraf kredi riski, Piyasa ve Yapısal Risk Müdürlüğü tarafından ürün, ülke, karşı taraf tipi ve karşı taraf bazında periyodik olarak izlenmekte ve raporlanmaktadır.</w:t>
      </w:r>
    </w:p>
    <w:p w14:paraId="2189CA8D" w14:textId="26941A59" w:rsidR="00653CA6" w:rsidRPr="001B1C3B" w:rsidRDefault="00653CA6" w:rsidP="00653CA6">
      <w:pPr>
        <w:keepLines/>
        <w:spacing w:before="120" w:after="120"/>
        <w:jc w:val="both"/>
        <w:rPr>
          <w:lang w:val="tr-TR"/>
        </w:rPr>
      </w:pPr>
      <w:r w:rsidRPr="001B1C3B">
        <w:rPr>
          <w:lang w:val="tr-TR"/>
        </w:rPr>
        <w:t>Uluslararası çerçeve anlaşmaları (ISDA, CSA, GMRA, vb.), teminat alma ve marj tamamlama gibi uygulamalar vasıtasıyla karşı taraf kredi riskinin azaltımında kullanılmaktadır.</w:t>
      </w:r>
    </w:p>
    <w:p w14:paraId="42D09077" w14:textId="77777777" w:rsidR="00653CA6" w:rsidRPr="001B1C3B" w:rsidRDefault="00653CA6" w:rsidP="00653CA6">
      <w:pPr>
        <w:spacing w:before="120" w:after="120" w:line="220" w:lineRule="exact"/>
        <w:ind w:hanging="851"/>
        <w:jc w:val="both"/>
        <w:rPr>
          <w:b/>
          <w:i/>
          <w:szCs w:val="22"/>
          <w:lang w:val="tr-TR"/>
        </w:rPr>
      </w:pPr>
      <w:r w:rsidRPr="001B1C3B">
        <w:rPr>
          <w:b/>
          <w:i/>
          <w:szCs w:val="22"/>
          <w:lang w:val="tr-TR"/>
        </w:rPr>
        <w:t>4.10.4.2 Konsolide KKR’nin ölçüm yöntemlerine göre değerlendirilmesi</w:t>
      </w:r>
    </w:p>
    <w:tbl>
      <w:tblPr>
        <w:tblW w:w="9498" w:type="dxa"/>
        <w:tblInd w:w="70"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CellMar>
          <w:left w:w="70" w:type="dxa"/>
          <w:right w:w="70" w:type="dxa"/>
        </w:tblCellMar>
        <w:tblLook w:val="04A0" w:firstRow="1" w:lastRow="0" w:firstColumn="1" w:lastColumn="0" w:noHBand="0" w:noVBand="1"/>
      </w:tblPr>
      <w:tblGrid>
        <w:gridCol w:w="426"/>
        <w:gridCol w:w="2268"/>
        <w:gridCol w:w="1134"/>
        <w:gridCol w:w="992"/>
        <w:gridCol w:w="992"/>
        <w:gridCol w:w="1418"/>
        <w:gridCol w:w="1134"/>
        <w:gridCol w:w="1134"/>
      </w:tblGrid>
      <w:tr w:rsidR="00653CA6" w:rsidRPr="001B1C3B" w14:paraId="5B41A932" w14:textId="77777777" w:rsidTr="00B12012">
        <w:trPr>
          <w:trHeight w:val="480"/>
        </w:trPr>
        <w:tc>
          <w:tcPr>
            <w:tcW w:w="426" w:type="dxa"/>
            <w:tcBorders>
              <w:top w:val="single" w:sz="4" w:space="0" w:color="auto"/>
              <w:left w:val="single" w:sz="4" w:space="0" w:color="auto"/>
            </w:tcBorders>
            <w:vAlign w:val="center"/>
          </w:tcPr>
          <w:p w14:paraId="5642F900" w14:textId="77777777" w:rsidR="00653CA6" w:rsidRPr="001B1C3B" w:rsidRDefault="00653CA6" w:rsidP="00B12012">
            <w:pPr>
              <w:ind w:right="-2"/>
              <w:jc w:val="center"/>
              <w:rPr>
                <w:bCs/>
                <w:snapToGrid w:val="0"/>
                <w:sz w:val="18"/>
                <w:lang w:val="tr-TR"/>
              </w:rPr>
            </w:pPr>
          </w:p>
        </w:tc>
        <w:tc>
          <w:tcPr>
            <w:tcW w:w="2268" w:type="dxa"/>
            <w:tcBorders>
              <w:top w:val="single" w:sz="4" w:space="0" w:color="auto"/>
            </w:tcBorders>
            <w:vAlign w:val="center"/>
          </w:tcPr>
          <w:p w14:paraId="625751AF" w14:textId="77777777" w:rsidR="00653CA6" w:rsidRPr="001B1C3B" w:rsidRDefault="00653CA6" w:rsidP="00B12012">
            <w:pPr>
              <w:rPr>
                <w:b/>
                <w:bCs/>
                <w:i/>
                <w:snapToGrid w:val="0"/>
                <w:sz w:val="18"/>
                <w:lang w:val="tr-TR"/>
              </w:rPr>
            </w:pPr>
            <w:r w:rsidRPr="001B1C3B">
              <w:rPr>
                <w:b/>
                <w:bCs/>
                <w:i/>
                <w:snapToGrid w:val="0"/>
                <w:sz w:val="18"/>
                <w:lang w:val="tr-TR"/>
              </w:rPr>
              <w:t>Cari Dönem</w:t>
            </w:r>
          </w:p>
        </w:tc>
        <w:tc>
          <w:tcPr>
            <w:tcW w:w="1134" w:type="dxa"/>
            <w:tcBorders>
              <w:top w:val="single" w:sz="4" w:space="0" w:color="auto"/>
            </w:tcBorders>
            <w:vAlign w:val="center"/>
          </w:tcPr>
          <w:p w14:paraId="4AE59ADD" w14:textId="77777777" w:rsidR="00653CA6" w:rsidRPr="001B1C3B" w:rsidRDefault="00653CA6" w:rsidP="00B12012">
            <w:pPr>
              <w:ind w:right="77"/>
              <w:jc w:val="center"/>
              <w:rPr>
                <w:b/>
                <w:i/>
                <w:sz w:val="18"/>
                <w:szCs w:val="18"/>
                <w:lang w:val="tr-TR"/>
              </w:rPr>
            </w:pPr>
            <w:r w:rsidRPr="001B1C3B">
              <w:rPr>
                <w:b/>
                <w:i/>
                <w:sz w:val="18"/>
                <w:szCs w:val="18"/>
                <w:lang w:val="tr-TR"/>
              </w:rPr>
              <w:t>Yenileme maliyeti</w:t>
            </w:r>
          </w:p>
        </w:tc>
        <w:tc>
          <w:tcPr>
            <w:tcW w:w="992" w:type="dxa"/>
            <w:tcBorders>
              <w:top w:val="single" w:sz="4" w:space="0" w:color="auto"/>
            </w:tcBorders>
            <w:vAlign w:val="center"/>
          </w:tcPr>
          <w:p w14:paraId="6572E687" w14:textId="77777777" w:rsidR="00653CA6" w:rsidRPr="001B1C3B" w:rsidRDefault="00653CA6" w:rsidP="00B12012">
            <w:pPr>
              <w:ind w:right="77"/>
              <w:jc w:val="center"/>
              <w:rPr>
                <w:b/>
                <w:i/>
                <w:sz w:val="18"/>
                <w:szCs w:val="18"/>
                <w:lang w:val="tr-TR"/>
              </w:rPr>
            </w:pPr>
            <w:r w:rsidRPr="001B1C3B">
              <w:rPr>
                <w:b/>
                <w:i/>
                <w:sz w:val="18"/>
                <w:szCs w:val="18"/>
                <w:lang w:val="tr-TR"/>
              </w:rPr>
              <w:t>Potansiyel kredi risk tutarı</w:t>
            </w:r>
          </w:p>
        </w:tc>
        <w:tc>
          <w:tcPr>
            <w:tcW w:w="992" w:type="dxa"/>
            <w:tcBorders>
              <w:top w:val="single" w:sz="4" w:space="0" w:color="auto"/>
            </w:tcBorders>
            <w:vAlign w:val="center"/>
          </w:tcPr>
          <w:p w14:paraId="0402A582" w14:textId="77777777" w:rsidR="00653CA6" w:rsidRPr="001B1C3B" w:rsidRDefault="00653CA6" w:rsidP="00B12012">
            <w:pPr>
              <w:ind w:right="77"/>
              <w:jc w:val="center"/>
              <w:rPr>
                <w:b/>
                <w:i/>
                <w:sz w:val="18"/>
                <w:szCs w:val="18"/>
                <w:lang w:val="tr-TR"/>
              </w:rPr>
            </w:pPr>
            <w:r w:rsidRPr="001B1C3B">
              <w:rPr>
                <w:b/>
                <w:i/>
                <w:sz w:val="18"/>
                <w:szCs w:val="18"/>
                <w:lang w:val="tr-TR"/>
              </w:rPr>
              <w:t>EBPRT</w:t>
            </w:r>
          </w:p>
        </w:tc>
        <w:tc>
          <w:tcPr>
            <w:tcW w:w="1418" w:type="dxa"/>
            <w:tcBorders>
              <w:top w:val="single" w:sz="4" w:space="0" w:color="auto"/>
            </w:tcBorders>
            <w:vAlign w:val="center"/>
          </w:tcPr>
          <w:p w14:paraId="7494253E" w14:textId="77777777" w:rsidR="00653CA6" w:rsidRPr="001B1C3B" w:rsidRDefault="00653CA6" w:rsidP="00B12012">
            <w:pPr>
              <w:ind w:right="77"/>
              <w:jc w:val="center"/>
              <w:rPr>
                <w:b/>
                <w:i/>
                <w:sz w:val="18"/>
                <w:szCs w:val="18"/>
                <w:lang w:val="tr-TR"/>
              </w:rPr>
            </w:pPr>
            <w:r w:rsidRPr="001B1C3B">
              <w:rPr>
                <w:b/>
                <w:i/>
                <w:sz w:val="18"/>
                <w:szCs w:val="18"/>
                <w:lang w:val="tr-TR"/>
              </w:rPr>
              <w:t>Yasal risk tutarının hesaplanması için kullanılan alfa</w:t>
            </w:r>
          </w:p>
        </w:tc>
        <w:tc>
          <w:tcPr>
            <w:tcW w:w="1134" w:type="dxa"/>
            <w:tcBorders>
              <w:top w:val="single" w:sz="4" w:space="0" w:color="auto"/>
            </w:tcBorders>
            <w:vAlign w:val="center"/>
          </w:tcPr>
          <w:p w14:paraId="7265C47D" w14:textId="77777777" w:rsidR="00653CA6" w:rsidRPr="001B1C3B" w:rsidRDefault="00653CA6" w:rsidP="00B12012">
            <w:pPr>
              <w:ind w:right="77"/>
              <w:jc w:val="center"/>
              <w:rPr>
                <w:b/>
                <w:i/>
                <w:sz w:val="18"/>
                <w:szCs w:val="18"/>
                <w:lang w:val="tr-TR"/>
              </w:rPr>
            </w:pPr>
            <w:r w:rsidRPr="001B1C3B">
              <w:rPr>
                <w:b/>
                <w:i/>
                <w:sz w:val="18"/>
                <w:szCs w:val="18"/>
                <w:lang w:val="tr-TR"/>
              </w:rPr>
              <w:t>Kredi riski azaltımı sonrası risk tutarı</w:t>
            </w:r>
          </w:p>
        </w:tc>
        <w:tc>
          <w:tcPr>
            <w:tcW w:w="1134" w:type="dxa"/>
            <w:tcBorders>
              <w:top w:val="single" w:sz="4" w:space="0" w:color="auto"/>
              <w:right w:val="single" w:sz="4" w:space="0" w:color="auto"/>
            </w:tcBorders>
            <w:vAlign w:val="center"/>
          </w:tcPr>
          <w:p w14:paraId="452FF11C" w14:textId="77777777" w:rsidR="00653CA6" w:rsidRPr="001B1C3B" w:rsidRDefault="00653CA6" w:rsidP="00B12012">
            <w:pPr>
              <w:ind w:right="77"/>
              <w:jc w:val="center"/>
              <w:rPr>
                <w:b/>
                <w:i/>
                <w:sz w:val="18"/>
                <w:szCs w:val="18"/>
                <w:lang w:val="tr-TR"/>
              </w:rPr>
            </w:pPr>
            <w:r w:rsidRPr="001B1C3B">
              <w:rPr>
                <w:b/>
                <w:i/>
                <w:sz w:val="18"/>
                <w:szCs w:val="18"/>
                <w:lang w:val="tr-TR"/>
              </w:rPr>
              <w:t>Risk ağırlıklı tutarlar</w:t>
            </w:r>
          </w:p>
        </w:tc>
      </w:tr>
      <w:tr w:rsidR="00EB073C" w:rsidRPr="001B1C3B" w14:paraId="5E76E3A7" w14:textId="77777777" w:rsidTr="002559A7">
        <w:trPr>
          <w:trHeight w:val="170"/>
        </w:trPr>
        <w:tc>
          <w:tcPr>
            <w:tcW w:w="426" w:type="dxa"/>
            <w:tcBorders>
              <w:left w:val="single" w:sz="4" w:space="0" w:color="auto"/>
            </w:tcBorders>
            <w:vAlign w:val="center"/>
          </w:tcPr>
          <w:p w14:paraId="0104BDD5" w14:textId="77777777" w:rsidR="00EB073C" w:rsidRPr="001B1C3B" w:rsidRDefault="00EB073C" w:rsidP="00EB073C">
            <w:pPr>
              <w:ind w:right="-2"/>
              <w:jc w:val="center"/>
              <w:rPr>
                <w:bCs/>
                <w:snapToGrid w:val="0"/>
                <w:sz w:val="18"/>
                <w:lang w:val="tr-TR"/>
              </w:rPr>
            </w:pPr>
            <w:r w:rsidRPr="001B1C3B">
              <w:rPr>
                <w:bCs/>
                <w:snapToGrid w:val="0"/>
                <w:sz w:val="18"/>
                <w:lang w:val="tr-TR"/>
              </w:rPr>
              <w:t>1</w:t>
            </w:r>
          </w:p>
        </w:tc>
        <w:tc>
          <w:tcPr>
            <w:tcW w:w="2268" w:type="dxa"/>
            <w:vAlign w:val="center"/>
          </w:tcPr>
          <w:p w14:paraId="2DF33F9D" w14:textId="77777777" w:rsidR="00EB073C" w:rsidRPr="001B1C3B" w:rsidRDefault="00EB073C" w:rsidP="00EB073C">
            <w:pPr>
              <w:rPr>
                <w:bCs/>
                <w:snapToGrid w:val="0"/>
                <w:sz w:val="18"/>
                <w:lang w:val="tr-TR"/>
              </w:rPr>
            </w:pPr>
            <w:r w:rsidRPr="001B1C3B">
              <w:rPr>
                <w:bCs/>
                <w:snapToGrid w:val="0"/>
                <w:sz w:val="18"/>
                <w:lang w:val="tr-TR"/>
              </w:rPr>
              <w:t>Standart yaklaşım-KKR (türevler için)</w:t>
            </w:r>
          </w:p>
        </w:tc>
        <w:tc>
          <w:tcPr>
            <w:tcW w:w="1134" w:type="dxa"/>
            <w:vAlign w:val="center"/>
          </w:tcPr>
          <w:p w14:paraId="67DC3C75" w14:textId="1D201D4B" w:rsidR="00EB073C" w:rsidRPr="001B1C3B" w:rsidRDefault="00EB073C" w:rsidP="002559A7">
            <w:pPr>
              <w:spacing w:before="120"/>
              <w:jc w:val="right"/>
              <w:rPr>
                <w:sz w:val="18"/>
                <w:szCs w:val="18"/>
                <w:lang w:val="tr-TR"/>
              </w:rPr>
            </w:pPr>
            <w:r w:rsidRPr="001B1C3B">
              <w:rPr>
                <w:sz w:val="18"/>
                <w:szCs w:val="18"/>
                <w:lang w:val="tr-TR"/>
              </w:rPr>
              <w:t>10,304,370</w:t>
            </w:r>
          </w:p>
        </w:tc>
        <w:tc>
          <w:tcPr>
            <w:tcW w:w="992" w:type="dxa"/>
            <w:vAlign w:val="center"/>
          </w:tcPr>
          <w:p w14:paraId="0708325B" w14:textId="74107BD2" w:rsidR="00EB073C" w:rsidRPr="001B1C3B" w:rsidRDefault="00EB073C" w:rsidP="002559A7">
            <w:pPr>
              <w:spacing w:before="120"/>
              <w:jc w:val="right"/>
              <w:rPr>
                <w:sz w:val="18"/>
                <w:szCs w:val="18"/>
                <w:lang w:val="tr-TR"/>
              </w:rPr>
            </w:pPr>
            <w:r w:rsidRPr="001B1C3B">
              <w:rPr>
                <w:sz w:val="18"/>
                <w:szCs w:val="18"/>
                <w:lang w:val="tr-TR"/>
              </w:rPr>
              <w:t>10,059,557</w:t>
            </w:r>
          </w:p>
        </w:tc>
        <w:tc>
          <w:tcPr>
            <w:tcW w:w="992" w:type="dxa"/>
            <w:shd w:val="clear" w:color="auto" w:fill="A6A6A6"/>
            <w:vAlign w:val="center"/>
          </w:tcPr>
          <w:p w14:paraId="608080C2" w14:textId="77777777" w:rsidR="00EB073C" w:rsidRPr="001B1C3B" w:rsidRDefault="00EB073C" w:rsidP="002559A7">
            <w:pPr>
              <w:jc w:val="right"/>
              <w:rPr>
                <w:sz w:val="18"/>
                <w:szCs w:val="18"/>
                <w:lang w:val="tr-TR"/>
              </w:rPr>
            </w:pPr>
          </w:p>
        </w:tc>
        <w:tc>
          <w:tcPr>
            <w:tcW w:w="1418" w:type="dxa"/>
            <w:vAlign w:val="center"/>
          </w:tcPr>
          <w:p w14:paraId="3CD8790E" w14:textId="1B99FF6B" w:rsidR="00EB073C" w:rsidRPr="001B1C3B" w:rsidRDefault="00EB073C" w:rsidP="002559A7">
            <w:pPr>
              <w:spacing w:before="120"/>
              <w:jc w:val="right"/>
              <w:rPr>
                <w:sz w:val="18"/>
                <w:szCs w:val="18"/>
                <w:lang w:val="tr-TR"/>
              </w:rPr>
            </w:pPr>
            <w:r w:rsidRPr="001B1C3B">
              <w:rPr>
                <w:sz w:val="18"/>
                <w:szCs w:val="18"/>
                <w:lang w:val="tr-TR"/>
              </w:rPr>
              <w:t>1.4</w:t>
            </w:r>
          </w:p>
        </w:tc>
        <w:tc>
          <w:tcPr>
            <w:tcW w:w="1134" w:type="dxa"/>
            <w:vAlign w:val="center"/>
          </w:tcPr>
          <w:p w14:paraId="57A8DB1C" w14:textId="584DD79B" w:rsidR="00EB073C" w:rsidRPr="001B1C3B" w:rsidRDefault="00EB073C" w:rsidP="002559A7">
            <w:pPr>
              <w:spacing w:before="120"/>
              <w:jc w:val="right"/>
              <w:rPr>
                <w:sz w:val="18"/>
                <w:szCs w:val="18"/>
                <w:lang w:val="tr-TR"/>
              </w:rPr>
            </w:pPr>
            <w:r w:rsidRPr="001B1C3B">
              <w:rPr>
                <w:sz w:val="18"/>
                <w:szCs w:val="18"/>
                <w:lang w:val="tr-TR"/>
              </w:rPr>
              <w:t>28,509,498</w:t>
            </w:r>
          </w:p>
        </w:tc>
        <w:tc>
          <w:tcPr>
            <w:tcW w:w="1134" w:type="dxa"/>
            <w:tcBorders>
              <w:right w:val="single" w:sz="4" w:space="0" w:color="auto"/>
            </w:tcBorders>
            <w:vAlign w:val="center"/>
          </w:tcPr>
          <w:p w14:paraId="03EAB6E3" w14:textId="07469EC2" w:rsidR="00EB073C" w:rsidRPr="001B1C3B" w:rsidRDefault="00EB073C" w:rsidP="002559A7">
            <w:pPr>
              <w:spacing w:before="120"/>
              <w:jc w:val="right"/>
              <w:rPr>
                <w:sz w:val="18"/>
                <w:szCs w:val="18"/>
                <w:lang w:val="tr-TR"/>
              </w:rPr>
            </w:pPr>
            <w:r w:rsidRPr="001B1C3B">
              <w:rPr>
                <w:sz w:val="18"/>
                <w:szCs w:val="18"/>
                <w:lang w:val="tr-TR"/>
              </w:rPr>
              <w:t>10,949,986</w:t>
            </w:r>
          </w:p>
        </w:tc>
      </w:tr>
      <w:tr w:rsidR="00B2521D" w:rsidRPr="001B1C3B" w14:paraId="3130A67F" w14:textId="77777777" w:rsidTr="002559A7">
        <w:trPr>
          <w:trHeight w:val="170"/>
        </w:trPr>
        <w:tc>
          <w:tcPr>
            <w:tcW w:w="426" w:type="dxa"/>
            <w:tcBorders>
              <w:left w:val="single" w:sz="4" w:space="0" w:color="auto"/>
            </w:tcBorders>
            <w:vAlign w:val="center"/>
          </w:tcPr>
          <w:p w14:paraId="1208588F" w14:textId="77777777" w:rsidR="00B2521D" w:rsidRPr="001B1C3B" w:rsidRDefault="00B2521D" w:rsidP="00B2521D">
            <w:pPr>
              <w:ind w:right="-2"/>
              <w:jc w:val="center"/>
              <w:rPr>
                <w:bCs/>
                <w:snapToGrid w:val="0"/>
                <w:sz w:val="18"/>
                <w:lang w:val="tr-TR"/>
              </w:rPr>
            </w:pPr>
            <w:r w:rsidRPr="001B1C3B">
              <w:rPr>
                <w:bCs/>
                <w:snapToGrid w:val="0"/>
                <w:sz w:val="18"/>
                <w:lang w:val="tr-TR"/>
              </w:rPr>
              <w:t>2</w:t>
            </w:r>
          </w:p>
        </w:tc>
        <w:tc>
          <w:tcPr>
            <w:tcW w:w="2268" w:type="dxa"/>
            <w:vAlign w:val="center"/>
          </w:tcPr>
          <w:p w14:paraId="653A2616" w14:textId="77777777" w:rsidR="00B2521D" w:rsidRPr="001B1C3B" w:rsidRDefault="00B2521D" w:rsidP="00B2521D">
            <w:pPr>
              <w:rPr>
                <w:bCs/>
                <w:snapToGrid w:val="0"/>
                <w:sz w:val="18"/>
                <w:lang w:val="tr-TR"/>
              </w:rPr>
            </w:pPr>
            <w:r w:rsidRPr="001B1C3B">
              <w:rPr>
                <w:bCs/>
                <w:snapToGrid w:val="0"/>
                <w:sz w:val="18"/>
                <w:lang w:val="tr-TR"/>
              </w:rPr>
              <w:t>İçsel Model Yöntemi (repo işlemleri, menkul kıymetler veya emtia ödünç verme veya ödünç alma işlemleri, takas süresi uzun işlemler ile kredili menkul kıymet işlemleri için)</w:t>
            </w:r>
          </w:p>
        </w:tc>
        <w:tc>
          <w:tcPr>
            <w:tcW w:w="1134" w:type="dxa"/>
            <w:shd w:val="clear" w:color="auto" w:fill="A6A6A6"/>
            <w:vAlign w:val="center"/>
          </w:tcPr>
          <w:p w14:paraId="02D4066B" w14:textId="77777777" w:rsidR="00B2521D" w:rsidRPr="001B1C3B" w:rsidRDefault="00B2521D" w:rsidP="002559A7">
            <w:pPr>
              <w:jc w:val="right"/>
              <w:rPr>
                <w:sz w:val="18"/>
                <w:szCs w:val="18"/>
                <w:lang w:val="tr-TR"/>
              </w:rPr>
            </w:pPr>
          </w:p>
        </w:tc>
        <w:tc>
          <w:tcPr>
            <w:tcW w:w="992" w:type="dxa"/>
            <w:shd w:val="clear" w:color="auto" w:fill="A6A6A6"/>
            <w:vAlign w:val="center"/>
          </w:tcPr>
          <w:p w14:paraId="1B06E3FB" w14:textId="77777777" w:rsidR="00B2521D" w:rsidRPr="001B1C3B" w:rsidRDefault="00B2521D" w:rsidP="002559A7">
            <w:pPr>
              <w:jc w:val="right"/>
              <w:rPr>
                <w:sz w:val="18"/>
                <w:szCs w:val="18"/>
                <w:lang w:val="tr-TR"/>
              </w:rPr>
            </w:pPr>
          </w:p>
        </w:tc>
        <w:tc>
          <w:tcPr>
            <w:tcW w:w="992" w:type="dxa"/>
            <w:vAlign w:val="center"/>
          </w:tcPr>
          <w:p w14:paraId="7264D4FF" w14:textId="0628E667" w:rsidR="00B2521D" w:rsidRPr="001B1C3B" w:rsidRDefault="00B2521D" w:rsidP="002559A7">
            <w:pPr>
              <w:jc w:val="right"/>
              <w:rPr>
                <w:sz w:val="18"/>
                <w:szCs w:val="18"/>
                <w:lang w:val="tr-TR"/>
              </w:rPr>
            </w:pPr>
            <w:r w:rsidRPr="001B1C3B">
              <w:rPr>
                <w:sz w:val="18"/>
                <w:szCs w:val="18"/>
                <w:lang w:val="tr-TR"/>
              </w:rPr>
              <w:t>-</w:t>
            </w:r>
          </w:p>
        </w:tc>
        <w:tc>
          <w:tcPr>
            <w:tcW w:w="1418" w:type="dxa"/>
            <w:vAlign w:val="center"/>
          </w:tcPr>
          <w:p w14:paraId="214C300D" w14:textId="6A1BB337" w:rsidR="00B2521D" w:rsidRPr="001B1C3B" w:rsidRDefault="00B2521D" w:rsidP="002559A7">
            <w:pPr>
              <w:jc w:val="right"/>
              <w:rPr>
                <w:sz w:val="18"/>
                <w:szCs w:val="18"/>
                <w:lang w:val="tr-TR"/>
              </w:rPr>
            </w:pPr>
            <w:r w:rsidRPr="001B1C3B">
              <w:rPr>
                <w:sz w:val="18"/>
                <w:szCs w:val="18"/>
                <w:lang w:val="tr-TR"/>
              </w:rPr>
              <w:t>-</w:t>
            </w:r>
          </w:p>
        </w:tc>
        <w:tc>
          <w:tcPr>
            <w:tcW w:w="1134" w:type="dxa"/>
            <w:vAlign w:val="center"/>
          </w:tcPr>
          <w:p w14:paraId="02DC2E7B" w14:textId="43B72EDB" w:rsidR="00B2521D" w:rsidRPr="001B1C3B" w:rsidRDefault="00B2521D" w:rsidP="002559A7">
            <w:pPr>
              <w:jc w:val="right"/>
              <w:rPr>
                <w:sz w:val="18"/>
                <w:szCs w:val="18"/>
                <w:lang w:val="tr-TR"/>
              </w:rPr>
            </w:pPr>
            <w:r w:rsidRPr="001B1C3B">
              <w:rPr>
                <w:sz w:val="18"/>
                <w:szCs w:val="18"/>
                <w:lang w:val="tr-TR"/>
              </w:rPr>
              <w:t>-</w:t>
            </w:r>
          </w:p>
        </w:tc>
        <w:tc>
          <w:tcPr>
            <w:tcW w:w="1134" w:type="dxa"/>
            <w:tcBorders>
              <w:right w:val="single" w:sz="4" w:space="0" w:color="auto"/>
            </w:tcBorders>
            <w:vAlign w:val="center"/>
          </w:tcPr>
          <w:p w14:paraId="53EFCA4C" w14:textId="658D5448" w:rsidR="00B2521D" w:rsidRPr="001B1C3B" w:rsidRDefault="00B2521D" w:rsidP="002559A7">
            <w:pPr>
              <w:jc w:val="right"/>
              <w:rPr>
                <w:sz w:val="18"/>
                <w:szCs w:val="18"/>
                <w:lang w:val="tr-TR"/>
              </w:rPr>
            </w:pPr>
            <w:r w:rsidRPr="001B1C3B">
              <w:rPr>
                <w:sz w:val="18"/>
                <w:szCs w:val="18"/>
                <w:lang w:val="tr-TR"/>
              </w:rPr>
              <w:t>-</w:t>
            </w:r>
          </w:p>
        </w:tc>
      </w:tr>
      <w:tr w:rsidR="00B2521D" w:rsidRPr="001B1C3B" w14:paraId="7ED90051" w14:textId="77777777" w:rsidTr="002559A7">
        <w:trPr>
          <w:trHeight w:val="170"/>
        </w:trPr>
        <w:tc>
          <w:tcPr>
            <w:tcW w:w="426" w:type="dxa"/>
            <w:tcBorders>
              <w:left w:val="single" w:sz="4" w:space="0" w:color="auto"/>
            </w:tcBorders>
            <w:vAlign w:val="center"/>
          </w:tcPr>
          <w:p w14:paraId="32701B4C" w14:textId="77777777" w:rsidR="00B2521D" w:rsidRPr="001B1C3B" w:rsidRDefault="00B2521D" w:rsidP="00B2521D">
            <w:pPr>
              <w:ind w:right="-2"/>
              <w:jc w:val="center"/>
              <w:rPr>
                <w:bCs/>
                <w:snapToGrid w:val="0"/>
                <w:sz w:val="18"/>
                <w:lang w:val="tr-TR"/>
              </w:rPr>
            </w:pPr>
            <w:r w:rsidRPr="001B1C3B">
              <w:rPr>
                <w:bCs/>
                <w:snapToGrid w:val="0"/>
                <w:sz w:val="18"/>
                <w:lang w:val="tr-TR"/>
              </w:rPr>
              <w:t>3</w:t>
            </w:r>
          </w:p>
        </w:tc>
        <w:tc>
          <w:tcPr>
            <w:tcW w:w="2268" w:type="dxa"/>
            <w:vAlign w:val="center"/>
          </w:tcPr>
          <w:p w14:paraId="11D3FF30" w14:textId="77777777" w:rsidR="00B2521D" w:rsidRPr="001B1C3B" w:rsidRDefault="00B2521D" w:rsidP="00B2521D">
            <w:pPr>
              <w:rPr>
                <w:bCs/>
                <w:snapToGrid w:val="0"/>
                <w:sz w:val="18"/>
                <w:lang w:val="tr-TR"/>
              </w:rPr>
            </w:pPr>
            <w:r w:rsidRPr="001B1C3B">
              <w:rPr>
                <w:bCs/>
                <w:snapToGrid w:val="0"/>
                <w:sz w:val="18"/>
                <w:lang w:val="tr-TR"/>
              </w:rPr>
              <w:t>Kredi riski azaltımı için kullanılan basit yöntem (repo işlemleri, menkul kıymetler veya emtia ödünç verme veya ödünç alma işlemleri, takas süresi uzun işlemler ile kredili menkul kıymet işlemleri için)</w:t>
            </w:r>
          </w:p>
        </w:tc>
        <w:tc>
          <w:tcPr>
            <w:tcW w:w="1134" w:type="dxa"/>
            <w:shd w:val="clear" w:color="auto" w:fill="A6A6A6"/>
            <w:vAlign w:val="center"/>
          </w:tcPr>
          <w:p w14:paraId="0CF1A058" w14:textId="77777777" w:rsidR="00B2521D" w:rsidRPr="001B1C3B" w:rsidRDefault="00B2521D" w:rsidP="002559A7">
            <w:pPr>
              <w:jc w:val="right"/>
              <w:rPr>
                <w:sz w:val="18"/>
                <w:szCs w:val="18"/>
                <w:lang w:val="tr-TR"/>
              </w:rPr>
            </w:pPr>
          </w:p>
        </w:tc>
        <w:tc>
          <w:tcPr>
            <w:tcW w:w="992" w:type="dxa"/>
            <w:shd w:val="clear" w:color="auto" w:fill="A6A6A6"/>
            <w:vAlign w:val="center"/>
          </w:tcPr>
          <w:p w14:paraId="2CA10385" w14:textId="77777777" w:rsidR="00B2521D" w:rsidRPr="001B1C3B" w:rsidRDefault="00B2521D" w:rsidP="002559A7">
            <w:pPr>
              <w:jc w:val="right"/>
              <w:rPr>
                <w:sz w:val="18"/>
                <w:szCs w:val="18"/>
                <w:lang w:val="tr-TR"/>
              </w:rPr>
            </w:pPr>
          </w:p>
        </w:tc>
        <w:tc>
          <w:tcPr>
            <w:tcW w:w="992" w:type="dxa"/>
            <w:shd w:val="clear" w:color="auto" w:fill="A6A6A6"/>
            <w:vAlign w:val="center"/>
          </w:tcPr>
          <w:p w14:paraId="3810DDF5" w14:textId="77777777" w:rsidR="00B2521D" w:rsidRPr="001B1C3B" w:rsidRDefault="00B2521D" w:rsidP="002559A7">
            <w:pPr>
              <w:jc w:val="right"/>
              <w:rPr>
                <w:sz w:val="18"/>
                <w:szCs w:val="18"/>
                <w:lang w:val="tr-TR"/>
              </w:rPr>
            </w:pPr>
          </w:p>
        </w:tc>
        <w:tc>
          <w:tcPr>
            <w:tcW w:w="1418" w:type="dxa"/>
            <w:shd w:val="clear" w:color="auto" w:fill="A6A6A6"/>
            <w:vAlign w:val="center"/>
          </w:tcPr>
          <w:p w14:paraId="7A1FD545" w14:textId="77777777" w:rsidR="00B2521D" w:rsidRPr="001B1C3B" w:rsidRDefault="00B2521D" w:rsidP="002559A7">
            <w:pPr>
              <w:jc w:val="right"/>
              <w:rPr>
                <w:sz w:val="18"/>
                <w:szCs w:val="18"/>
                <w:lang w:val="tr-TR"/>
              </w:rPr>
            </w:pPr>
          </w:p>
        </w:tc>
        <w:tc>
          <w:tcPr>
            <w:tcW w:w="1134" w:type="dxa"/>
            <w:vAlign w:val="center"/>
          </w:tcPr>
          <w:p w14:paraId="3245AD08" w14:textId="3FA99172" w:rsidR="00B2521D" w:rsidRPr="001B1C3B" w:rsidRDefault="00B2521D" w:rsidP="002559A7">
            <w:pPr>
              <w:jc w:val="right"/>
              <w:rPr>
                <w:sz w:val="18"/>
                <w:szCs w:val="18"/>
                <w:lang w:val="tr-TR"/>
              </w:rPr>
            </w:pPr>
            <w:r w:rsidRPr="001B1C3B">
              <w:rPr>
                <w:sz w:val="18"/>
                <w:szCs w:val="18"/>
                <w:lang w:val="tr-TR"/>
              </w:rPr>
              <w:t>-</w:t>
            </w:r>
          </w:p>
        </w:tc>
        <w:tc>
          <w:tcPr>
            <w:tcW w:w="1134" w:type="dxa"/>
            <w:tcBorders>
              <w:right w:val="single" w:sz="4" w:space="0" w:color="auto"/>
            </w:tcBorders>
            <w:vAlign w:val="center"/>
          </w:tcPr>
          <w:p w14:paraId="360BD437" w14:textId="673D8E2A" w:rsidR="00B2521D" w:rsidRPr="001B1C3B" w:rsidRDefault="00B2521D" w:rsidP="002559A7">
            <w:pPr>
              <w:jc w:val="right"/>
              <w:rPr>
                <w:sz w:val="18"/>
                <w:szCs w:val="18"/>
                <w:lang w:val="tr-TR"/>
              </w:rPr>
            </w:pPr>
            <w:r w:rsidRPr="001B1C3B">
              <w:rPr>
                <w:sz w:val="18"/>
                <w:szCs w:val="18"/>
                <w:lang w:val="tr-TR"/>
              </w:rPr>
              <w:t>-</w:t>
            </w:r>
          </w:p>
        </w:tc>
      </w:tr>
      <w:tr w:rsidR="00B2521D" w:rsidRPr="001B1C3B" w14:paraId="528E81D8" w14:textId="77777777" w:rsidTr="002559A7">
        <w:trPr>
          <w:trHeight w:val="170"/>
        </w:trPr>
        <w:tc>
          <w:tcPr>
            <w:tcW w:w="426" w:type="dxa"/>
            <w:tcBorders>
              <w:left w:val="single" w:sz="4" w:space="0" w:color="auto"/>
            </w:tcBorders>
            <w:vAlign w:val="center"/>
          </w:tcPr>
          <w:p w14:paraId="65EE286C" w14:textId="77777777" w:rsidR="00B2521D" w:rsidRPr="001B1C3B" w:rsidRDefault="00B2521D" w:rsidP="00B2521D">
            <w:pPr>
              <w:ind w:right="-2"/>
              <w:jc w:val="center"/>
              <w:rPr>
                <w:bCs/>
                <w:snapToGrid w:val="0"/>
                <w:sz w:val="18"/>
                <w:lang w:val="tr-TR"/>
              </w:rPr>
            </w:pPr>
            <w:r w:rsidRPr="001B1C3B">
              <w:rPr>
                <w:bCs/>
                <w:snapToGrid w:val="0"/>
                <w:sz w:val="18"/>
                <w:lang w:val="tr-TR"/>
              </w:rPr>
              <w:t>4</w:t>
            </w:r>
          </w:p>
        </w:tc>
        <w:tc>
          <w:tcPr>
            <w:tcW w:w="2268" w:type="dxa"/>
            <w:vAlign w:val="center"/>
          </w:tcPr>
          <w:p w14:paraId="7C91A0F4" w14:textId="77777777" w:rsidR="00B2521D" w:rsidRPr="001B1C3B" w:rsidRDefault="00B2521D" w:rsidP="00B2521D">
            <w:pPr>
              <w:rPr>
                <w:bCs/>
                <w:snapToGrid w:val="0"/>
                <w:sz w:val="18"/>
                <w:lang w:val="tr-TR"/>
              </w:rPr>
            </w:pPr>
            <w:r w:rsidRPr="001B1C3B">
              <w:rPr>
                <w:bCs/>
                <w:snapToGrid w:val="0"/>
                <w:sz w:val="18"/>
                <w:lang w:val="tr-TR"/>
              </w:rPr>
              <w:t>Kredi riski azaltımı için kapsamlı yöntem (repo işlemleri, menkul kıymetler veya emtia ödünç verme veya ödünç alma işlemleri, takas süresi uzun işlemler ile kredili menkul kıymet işlemleri için)</w:t>
            </w:r>
          </w:p>
        </w:tc>
        <w:tc>
          <w:tcPr>
            <w:tcW w:w="1134" w:type="dxa"/>
            <w:shd w:val="clear" w:color="auto" w:fill="A6A6A6"/>
            <w:vAlign w:val="center"/>
          </w:tcPr>
          <w:p w14:paraId="79D8BC27" w14:textId="77777777" w:rsidR="00B2521D" w:rsidRPr="001B1C3B" w:rsidRDefault="00B2521D" w:rsidP="002559A7">
            <w:pPr>
              <w:jc w:val="right"/>
              <w:rPr>
                <w:sz w:val="18"/>
                <w:szCs w:val="18"/>
                <w:lang w:val="tr-TR"/>
              </w:rPr>
            </w:pPr>
          </w:p>
        </w:tc>
        <w:tc>
          <w:tcPr>
            <w:tcW w:w="992" w:type="dxa"/>
            <w:shd w:val="clear" w:color="auto" w:fill="A6A6A6"/>
            <w:vAlign w:val="center"/>
          </w:tcPr>
          <w:p w14:paraId="0AB72CC4" w14:textId="77777777" w:rsidR="00B2521D" w:rsidRPr="001B1C3B" w:rsidRDefault="00B2521D" w:rsidP="002559A7">
            <w:pPr>
              <w:jc w:val="right"/>
              <w:rPr>
                <w:sz w:val="18"/>
                <w:szCs w:val="18"/>
                <w:lang w:val="tr-TR"/>
              </w:rPr>
            </w:pPr>
          </w:p>
        </w:tc>
        <w:tc>
          <w:tcPr>
            <w:tcW w:w="992" w:type="dxa"/>
            <w:shd w:val="clear" w:color="auto" w:fill="A6A6A6"/>
            <w:vAlign w:val="center"/>
          </w:tcPr>
          <w:p w14:paraId="303D13C6" w14:textId="77777777" w:rsidR="00B2521D" w:rsidRPr="001B1C3B" w:rsidRDefault="00B2521D" w:rsidP="002559A7">
            <w:pPr>
              <w:jc w:val="right"/>
              <w:rPr>
                <w:sz w:val="18"/>
                <w:szCs w:val="18"/>
                <w:lang w:val="tr-TR"/>
              </w:rPr>
            </w:pPr>
          </w:p>
        </w:tc>
        <w:tc>
          <w:tcPr>
            <w:tcW w:w="1418" w:type="dxa"/>
            <w:shd w:val="clear" w:color="auto" w:fill="A6A6A6"/>
            <w:vAlign w:val="center"/>
          </w:tcPr>
          <w:p w14:paraId="322C7217" w14:textId="77777777" w:rsidR="00B2521D" w:rsidRPr="001B1C3B" w:rsidRDefault="00B2521D" w:rsidP="002559A7">
            <w:pPr>
              <w:jc w:val="right"/>
              <w:rPr>
                <w:sz w:val="18"/>
                <w:szCs w:val="18"/>
                <w:lang w:val="tr-TR"/>
              </w:rPr>
            </w:pPr>
          </w:p>
        </w:tc>
        <w:tc>
          <w:tcPr>
            <w:tcW w:w="1134" w:type="dxa"/>
            <w:vAlign w:val="center"/>
          </w:tcPr>
          <w:p w14:paraId="786E71EF" w14:textId="77777777" w:rsidR="00B2521D" w:rsidRPr="001B1C3B" w:rsidRDefault="00B2521D" w:rsidP="002559A7">
            <w:pPr>
              <w:jc w:val="right"/>
              <w:rPr>
                <w:sz w:val="18"/>
                <w:szCs w:val="18"/>
                <w:lang w:val="tr-TR"/>
              </w:rPr>
            </w:pPr>
          </w:p>
          <w:p w14:paraId="53CE38E7" w14:textId="77777777" w:rsidR="00720068" w:rsidRPr="001B1C3B" w:rsidRDefault="00720068" w:rsidP="002559A7">
            <w:pPr>
              <w:jc w:val="right"/>
              <w:rPr>
                <w:sz w:val="18"/>
                <w:szCs w:val="18"/>
                <w:lang w:val="tr-TR"/>
              </w:rPr>
            </w:pPr>
          </w:p>
          <w:p w14:paraId="6E21AA0E" w14:textId="56DC12E8" w:rsidR="00B2521D" w:rsidRPr="001B1C3B" w:rsidRDefault="00B2521D" w:rsidP="002559A7">
            <w:pPr>
              <w:jc w:val="right"/>
              <w:rPr>
                <w:sz w:val="18"/>
                <w:szCs w:val="18"/>
                <w:lang w:val="tr-TR"/>
              </w:rPr>
            </w:pPr>
            <w:r w:rsidRPr="001B1C3B">
              <w:rPr>
                <w:sz w:val="18"/>
                <w:szCs w:val="18"/>
                <w:lang w:val="tr-TR"/>
              </w:rPr>
              <w:t>8,525,713</w:t>
            </w:r>
          </w:p>
        </w:tc>
        <w:tc>
          <w:tcPr>
            <w:tcW w:w="1134" w:type="dxa"/>
            <w:tcBorders>
              <w:right w:val="single" w:sz="4" w:space="0" w:color="auto"/>
            </w:tcBorders>
            <w:vAlign w:val="center"/>
          </w:tcPr>
          <w:p w14:paraId="1EDFE7BA" w14:textId="77777777" w:rsidR="00B2521D" w:rsidRPr="001B1C3B" w:rsidRDefault="00B2521D" w:rsidP="002559A7">
            <w:pPr>
              <w:jc w:val="right"/>
              <w:rPr>
                <w:sz w:val="18"/>
                <w:szCs w:val="18"/>
                <w:lang w:val="tr-TR"/>
              </w:rPr>
            </w:pPr>
          </w:p>
          <w:p w14:paraId="5E0E97B9" w14:textId="77777777" w:rsidR="00720068" w:rsidRPr="001B1C3B" w:rsidRDefault="00720068" w:rsidP="002559A7">
            <w:pPr>
              <w:jc w:val="right"/>
              <w:rPr>
                <w:sz w:val="18"/>
                <w:szCs w:val="18"/>
                <w:lang w:val="tr-TR"/>
              </w:rPr>
            </w:pPr>
          </w:p>
          <w:p w14:paraId="1C85C2CA" w14:textId="524BA8E4" w:rsidR="00B2521D" w:rsidRPr="001B1C3B" w:rsidRDefault="00B2521D" w:rsidP="002559A7">
            <w:pPr>
              <w:jc w:val="right"/>
              <w:rPr>
                <w:sz w:val="18"/>
                <w:szCs w:val="18"/>
                <w:lang w:val="tr-TR"/>
              </w:rPr>
            </w:pPr>
            <w:r w:rsidRPr="001B1C3B">
              <w:rPr>
                <w:sz w:val="18"/>
                <w:szCs w:val="18"/>
                <w:lang w:val="tr-TR"/>
              </w:rPr>
              <w:t>2,124,048</w:t>
            </w:r>
          </w:p>
        </w:tc>
      </w:tr>
      <w:tr w:rsidR="00B2521D" w:rsidRPr="001B1C3B" w14:paraId="2CA36996" w14:textId="77777777" w:rsidTr="002559A7">
        <w:trPr>
          <w:trHeight w:val="170"/>
        </w:trPr>
        <w:tc>
          <w:tcPr>
            <w:tcW w:w="426" w:type="dxa"/>
            <w:tcBorders>
              <w:left w:val="single" w:sz="4" w:space="0" w:color="auto"/>
              <w:bottom w:val="dotted" w:sz="4" w:space="0" w:color="auto"/>
            </w:tcBorders>
            <w:vAlign w:val="center"/>
          </w:tcPr>
          <w:p w14:paraId="401819BB" w14:textId="77777777" w:rsidR="00B2521D" w:rsidRPr="001B1C3B" w:rsidRDefault="00B2521D" w:rsidP="00B2521D">
            <w:pPr>
              <w:ind w:right="-2"/>
              <w:jc w:val="center"/>
              <w:rPr>
                <w:bCs/>
                <w:snapToGrid w:val="0"/>
                <w:sz w:val="18"/>
                <w:lang w:val="tr-TR"/>
              </w:rPr>
            </w:pPr>
            <w:r w:rsidRPr="001B1C3B">
              <w:rPr>
                <w:bCs/>
                <w:snapToGrid w:val="0"/>
                <w:sz w:val="18"/>
                <w:lang w:val="tr-TR"/>
              </w:rPr>
              <w:t>5</w:t>
            </w:r>
          </w:p>
        </w:tc>
        <w:tc>
          <w:tcPr>
            <w:tcW w:w="2268" w:type="dxa"/>
            <w:tcBorders>
              <w:bottom w:val="dotted" w:sz="4" w:space="0" w:color="auto"/>
            </w:tcBorders>
            <w:vAlign w:val="center"/>
          </w:tcPr>
          <w:p w14:paraId="779FE1BD" w14:textId="77777777" w:rsidR="00B2521D" w:rsidRPr="001B1C3B" w:rsidRDefault="00B2521D" w:rsidP="00B2521D">
            <w:pPr>
              <w:rPr>
                <w:bCs/>
                <w:snapToGrid w:val="0"/>
                <w:sz w:val="18"/>
                <w:lang w:val="tr-TR"/>
              </w:rPr>
            </w:pPr>
            <w:r w:rsidRPr="001B1C3B">
              <w:rPr>
                <w:bCs/>
                <w:snapToGrid w:val="0"/>
                <w:sz w:val="18"/>
                <w:lang w:val="tr-TR"/>
              </w:rPr>
              <w:t>Repo işlemleri, menkul kıymetler veya emtia ödünç verme veya ödünç alma işlemleri, takas süresi uzun işlemler ile kredili menkul kıymet işlemleri için riske maruz değer</w:t>
            </w:r>
          </w:p>
        </w:tc>
        <w:tc>
          <w:tcPr>
            <w:tcW w:w="1134" w:type="dxa"/>
            <w:tcBorders>
              <w:bottom w:val="dotted" w:sz="4" w:space="0" w:color="auto"/>
            </w:tcBorders>
            <w:shd w:val="clear" w:color="auto" w:fill="A6A6A6"/>
            <w:vAlign w:val="center"/>
          </w:tcPr>
          <w:p w14:paraId="4BA40273" w14:textId="77777777" w:rsidR="00B2521D" w:rsidRPr="001B1C3B" w:rsidRDefault="00B2521D" w:rsidP="002559A7">
            <w:pPr>
              <w:jc w:val="right"/>
              <w:rPr>
                <w:sz w:val="18"/>
                <w:szCs w:val="18"/>
                <w:lang w:val="tr-TR"/>
              </w:rPr>
            </w:pPr>
          </w:p>
        </w:tc>
        <w:tc>
          <w:tcPr>
            <w:tcW w:w="992" w:type="dxa"/>
            <w:tcBorders>
              <w:bottom w:val="dotted" w:sz="4" w:space="0" w:color="auto"/>
            </w:tcBorders>
            <w:shd w:val="clear" w:color="auto" w:fill="A6A6A6"/>
            <w:vAlign w:val="center"/>
          </w:tcPr>
          <w:p w14:paraId="6DFEDA1B" w14:textId="77777777" w:rsidR="00B2521D" w:rsidRPr="001B1C3B" w:rsidRDefault="00B2521D" w:rsidP="002559A7">
            <w:pPr>
              <w:jc w:val="right"/>
              <w:rPr>
                <w:sz w:val="18"/>
                <w:szCs w:val="18"/>
                <w:lang w:val="tr-TR"/>
              </w:rPr>
            </w:pPr>
          </w:p>
        </w:tc>
        <w:tc>
          <w:tcPr>
            <w:tcW w:w="992" w:type="dxa"/>
            <w:tcBorders>
              <w:bottom w:val="dotted" w:sz="4" w:space="0" w:color="auto"/>
            </w:tcBorders>
            <w:shd w:val="clear" w:color="auto" w:fill="A6A6A6"/>
            <w:vAlign w:val="center"/>
          </w:tcPr>
          <w:p w14:paraId="65021FF6" w14:textId="77777777" w:rsidR="00B2521D" w:rsidRPr="001B1C3B" w:rsidRDefault="00B2521D" w:rsidP="002559A7">
            <w:pPr>
              <w:jc w:val="right"/>
              <w:rPr>
                <w:sz w:val="18"/>
                <w:szCs w:val="18"/>
                <w:lang w:val="tr-TR"/>
              </w:rPr>
            </w:pPr>
          </w:p>
        </w:tc>
        <w:tc>
          <w:tcPr>
            <w:tcW w:w="1418" w:type="dxa"/>
            <w:tcBorders>
              <w:bottom w:val="dotted" w:sz="4" w:space="0" w:color="auto"/>
            </w:tcBorders>
            <w:shd w:val="clear" w:color="auto" w:fill="A6A6A6"/>
            <w:vAlign w:val="center"/>
          </w:tcPr>
          <w:p w14:paraId="1D911EC6" w14:textId="77777777" w:rsidR="00B2521D" w:rsidRPr="001B1C3B" w:rsidRDefault="00B2521D" w:rsidP="002559A7">
            <w:pPr>
              <w:jc w:val="right"/>
              <w:rPr>
                <w:sz w:val="18"/>
                <w:szCs w:val="18"/>
                <w:lang w:val="tr-TR"/>
              </w:rPr>
            </w:pPr>
          </w:p>
        </w:tc>
        <w:tc>
          <w:tcPr>
            <w:tcW w:w="1134" w:type="dxa"/>
            <w:tcBorders>
              <w:bottom w:val="dotted" w:sz="4" w:space="0" w:color="auto"/>
            </w:tcBorders>
            <w:vAlign w:val="center"/>
          </w:tcPr>
          <w:p w14:paraId="635655D0" w14:textId="6653FD8E" w:rsidR="00B2521D" w:rsidRPr="001B1C3B" w:rsidRDefault="00B2521D" w:rsidP="002559A7">
            <w:pPr>
              <w:jc w:val="right"/>
              <w:rPr>
                <w:sz w:val="18"/>
                <w:szCs w:val="18"/>
                <w:lang w:val="tr-TR"/>
              </w:rPr>
            </w:pPr>
            <w:r w:rsidRPr="001B1C3B">
              <w:rPr>
                <w:sz w:val="18"/>
                <w:szCs w:val="18"/>
                <w:lang w:val="tr-TR"/>
              </w:rPr>
              <w:t>-</w:t>
            </w:r>
          </w:p>
        </w:tc>
        <w:tc>
          <w:tcPr>
            <w:tcW w:w="1134" w:type="dxa"/>
            <w:tcBorders>
              <w:bottom w:val="dotted" w:sz="4" w:space="0" w:color="auto"/>
              <w:right w:val="single" w:sz="4" w:space="0" w:color="auto"/>
            </w:tcBorders>
            <w:vAlign w:val="center"/>
          </w:tcPr>
          <w:p w14:paraId="0226FC23" w14:textId="3F331032" w:rsidR="00B2521D" w:rsidRPr="001B1C3B" w:rsidRDefault="00B2521D" w:rsidP="002559A7">
            <w:pPr>
              <w:jc w:val="right"/>
              <w:rPr>
                <w:sz w:val="18"/>
                <w:szCs w:val="18"/>
                <w:lang w:val="tr-TR"/>
              </w:rPr>
            </w:pPr>
            <w:r w:rsidRPr="001B1C3B">
              <w:rPr>
                <w:sz w:val="18"/>
                <w:szCs w:val="18"/>
                <w:lang w:val="tr-TR"/>
              </w:rPr>
              <w:t>-</w:t>
            </w:r>
          </w:p>
        </w:tc>
      </w:tr>
      <w:tr w:rsidR="00653CA6" w:rsidRPr="001B1C3B" w14:paraId="0C0363AA" w14:textId="77777777" w:rsidTr="002559A7">
        <w:trPr>
          <w:trHeight w:val="170"/>
        </w:trPr>
        <w:tc>
          <w:tcPr>
            <w:tcW w:w="426" w:type="dxa"/>
            <w:tcBorders>
              <w:left w:val="single" w:sz="4" w:space="0" w:color="auto"/>
              <w:bottom w:val="single" w:sz="4" w:space="0" w:color="auto"/>
            </w:tcBorders>
            <w:vAlign w:val="center"/>
          </w:tcPr>
          <w:p w14:paraId="1416730B" w14:textId="77777777" w:rsidR="00653CA6" w:rsidRPr="001B1C3B" w:rsidRDefault="00653CA6" w:rsidP="00B12012">
            <w:pPr>
              <w:ind w:right="-2"/>
              <w:jc w:val="center"/>
              <w:rPr>
                <w:b/>
                <w:bCs/>
                <w:snapToGrid w:val="0"/>
                <w:sz w:val="18"/>
                <w:lang w:val="tr-TR"/>
              </w:rPr>
            </w:pPr>
            <w:r w:rsidRPr="001B1C3B">
              <w:rPr>
                <w:b/>
                <w:bCs/>
                <w:snapToGrid w:val="0"/>
                <w:sz w:val="18"/>
                <w:lang w:val="tr-TR"/>
              </w:rPr>
              <w:t>6</w:t>
            </w:r>
          </w:p>
        </w:tc>
        <w:tc>
          <w:tcPr>
            <w:tcW w:w="2268" w:type="dxa"/>
            <w:tcBorders>
              <w:bottom w:val="single" w:sz="4" w:space="0" w:color="auto"/>
            </w:tcBorders>
            <w:vAlign w:val="center"/>
          </w:tcPr>
          <w:p w14:paraId="3C48256B" w14:textId="77777777" w:rsidR="00653CA6" w:rsidRPr="001B1C3B" w:rsidRDefault="00653CA6" w:rsidP="00B12012">
            <w:pPr>
              <w:rPr>
                <w:b/>
                <w:bCs/>
                <w:snapToGrid w:val="0"/>
                <w:sz w:val="18"/>
                <w:lang w:val="tr-TR"/>
              </w:rPr>
            </w:pPr>
            <w:r w:rsidRPr="001B1C3B">
              <w:rPr>
                <w:b/>
                <w:bCs/>
                <w:snapToGrid w:val="0"/>
                <w:sz w:val="18"/>
                <w:lang w:val="tr-TR"/>
              </w:rPr>
              <w:t>Toplam</w:t>
            </w:r>
          </w:p>
        </w:tc>
        <w:tc>
          <w:tcPr>
            <w:tcW w:w="1134" w:type="dxa"/>
            <w:tcBorders>
              <w:bottom w:val="single" w:sz="4" w:space="0" w:color="auto"/>
            </w:tcBorders>
            <w:shd w:val="clear" w:color="auto" w:fill="A6A6A6"/>
            <w:vAlign w:val="center"/>
          </w:tcPr>
          <w:p w14:paraId="36D04B18" w14:textId="77777777" w:rsidR="00653CA6" w:rsidRPr="001B1C3B" w:rsidRDefault="00653CA6" w:rsidP="002559A7">
            <w:pPr>
              <w:jc w:val="right"/>
              <w:rPr>
                <w:sz w:val="18"/>
                <w:szCs w:val="18"/>
                <w:lang w:val="tr-TR"/>
              </w:rPr>
            </w:pPr>
          </w:p>
        </w:tc>
        <w:tc>
          <w:tcPr>
            <w:tcW w:w="992" w:type="dxa"/>
            <w:tcBorders>
              <w:bottom w:val="single" w:sz="4" w:space="0" w:color="auto"/>
            </w:tcBorders>
            <w:shd w:val="clear" w:color="auto" w:fill="A6A6A6"/>
            <w:vAlign w:val="center"/>
          </w:tcPr>
          <w:p w14:paraId="6FDDADA9" w14:textId="77777777" w:rsidR="00653CA6" w:rsidRPr="001B1C3B" w:rsidRDefault="00653CA6" w:rsidP="002559A7">
            <w:pPr>
              <w:jc w:val="right"/>
              <w:rPr>
                <w:sz w:val="18"/>
                <w:szCs w:val="18"/>
                <w:lang w:val="tr-TR"/>
              </w:rPr>
            </w:pPr>
          </w:p>
        </w:tc>
        <w:tc>
          <w:tcPr>
            <w:tcW w:w="992" w:type="dxa"/>
            <w:tcBorders>
              <w:bottom w:val="single" w:sz="4" w:space="0" w:color="auto"/>
            </w:tcBorders>
            <w:shd w:val="clear" w:color="auto" w:fill="A6A6A6"/>
            <w:vAlign w:val="center"/>
          </w:tcPr>
          <w:p w14:paraId="265C1359" w14:textId="77777777" w:rsidR="00653CA6" w:rsidRPr="001B1C3B" w:rsidRDefault="00653CA6" w:rsidP="002559A7">
            <w:pPr>
              <w:jc w:val="right"/>
              <w:rPr>
                <w:sz w:val="18"/>
                <w:szCs w:val="18"/>
                <w:lang w:val="tr-TR"/>
              </w:rPr>
            </w:pPr>
          </w:p>
        </w:tc>
        <w:tc>
          <w:tcPr>
            <w:tcW w:w="1418" w:type="dxa"/>
            <w:tcBorders>
              <w:bottom w:val="single" w:sz="4" w:space="0" w:color="auto"/>
            </w:tcBorders>
            <w:shd w:val="clear" w:color="auto" w:fill="A6A6A6"/>
            <w:vAlign w:val="center"/>
          </w:tcPr>
          <w:p w14:paraId="355F06FD" w14:textId="77777777" w:rsidR="00653CA6" w:rsidRPr="001B1C3B" w:rsidRDefault="00653CA6" w:rsidP="002559A7">
            <w:pPr>
              <w:jc w:val="right"/>
              <w:rPr>
                <w:sz w:val="18"/>
                <w:szCs w:val="18"/>
                <w:lang w:val="tr-TR"/>
              </w:rPr>
            </w:pPr>
          </w:p>
        </w:tc>
        <w:tc>
          <w:tcPr>
            <w:tcW w:w="1134" w:type="dxa"/>
            <w:tcBorders>
              <w:bottom w:val="single" w:sz="4" w:space="0" w:color="auto"/>
            </w:tcBorders>
            <w:shd w:val="clear" w:color="auto" w:fill="A6A6A6"/>
            <w:vAlign w:val="center"/>
          </w:tcPr>
          <w:p w14:paraId="199BE098" w14:textId="77777777" w:rsidR="00653CA6" w:rsidRPr="001B1C3B" w:rsidRDefault="00653CA6" w:rsidP="002559A7">
            <w:pPr>
              <w:jc w:val="right"/>
              <w:rPr>
                <w:sz w:val="18"/>
                <w:szCs w:val="18"/>
                <w:lang w:val="tr-TR"/>
              </w:rPr>
            </w:pPr>
          </w:p>
        </w:tc>
        <w:tc>
          <w:tcPr>
            <w:tcW w:w="1134" w:type="dxa"/>
            <w:tcBorders>
              <w:bottom w:val="single" w:sz="4" w:space="0" w:color="auto"/>
              <w:right w:val="single" w:sz="4" w:space="0" w:color="auto"/>
            </w:tcBorders>
            <w:vAlign w:val="center"/>
          </w:tcPr>
          <w:p w14:paraId="0C03E20A" w14:textId="099A8695" w:rsidR="00653CA6" w:rsidRPr="001B1C3B" w:rsidRDefault="00B2521D" w:rsidP="002559A7">
            <w:pPr>
              <w:spacing w:before="120"/>
              <w:jc w:val="right"/>
              <w:rPr>
                <w:b/>
                <w:bCs/>
                <w:sz w:val="18"/>
                <w:szCs w:val="18"/>
                <w:lang w:val="tr-TR"/>
              </w:rPr>
            </w:pPr>
            <w:r w:rsidRPr="001B1C3B">
              <w:rPr>
                <w:b/>
                <w:bCs/>
                <w:sz w:val="18"/>
                <w:szCs w:val="18"/>
                <w:lang w:val="tr-TR"/>
              </w:rPr>
              <w:t>13,074,034</w:t>
            </w:r>
          </w:p>
        </w:tc>
      </w:tr>
    </w:tbl>
    <w:p w14:paraId="254D0A87" w14:textId="77777777" w:rsidR="00BA6087" w:rsidRPr="001B1C3B" w:rsidRDefault="00653CA6" w:rsidP="00653CA6">
      <w:pPr>
        <w:rPr>
          <w:lang w:val="tr-TR"/>
        </w:rPr>
        <w:sectPr w:rsidR="00BA6087" w:rsidRPr="001B1C3B" w:rsidSect="00055356">
          <w:footerReference w:type="default" r:id="rId79"/>
          <w:pgSz w:w="11907" w:h="16840" w:code="9"/>
          <w:pgMar w:top="1418" w:right="1418" w:bottom="1418" w:left="1418" w:header="578" w:footer="221" w:gutter="0"/>
          <w:cols w:space="708"/>
          <w:docGrid w:linePitch="299"/>
        </w:sectPr>
      </w:pPr>
      <w:r w:rsidRPr="001B1C3B">
        <w:rPr>
          <w:lang w:val="tr-TR"/>
        </w:rPr>
        <w:br w:type="page"/>
      </w:r>
    </w:p>
    <w:tbl>
      <w:tblPr>
        <w:tblW w:w="9498" w:type="dxa"/>
        <w:tblInd w:w="70"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CellMar>
          <w:left w:w="70" w:type="dxa"/>
          <w:right w:w="70" w:type="dxa"/>
        </w:tblCellMar>
        <w:tblLook w:val="04A0" w:firstRow="1" w:lastRow="0" w:firstColumn="1" w:lastColumn="0" w:noHBand="0" w:noVBand="1"/>
      </w:tblPr>
      <w:tblGrid>
        <w:gridCol w:w="426"/>
        <w:gridCol w:w="2268"/>
        <w:gridCol w:w="1134"/>
        <w:gridCol w:w="992"/>
        <w:gridCol w:w="992"/>
        <w:gridCol w:w="1418"/>
        <w:gridCol w:w="1134"/>
        <w:gridCol w:w="1134"/>
      </w:tblGrid>
      <w:tr w:rsidR="00653CA6" w:rsidRPr="001B1C3B" w14:paraId="64AF905F" w14:textId="77777777" w:rsidTr="00B12012">
        <w:trPr>
          <w:trHeight w:val="480"/>
        </w:trPr>
        <w:tc>
          <w:tcPr>
            <w:tcW w:w="426" w:type="dxa"/>
            <w:tcBorders>
              <w:top w:val="single" w:sz="4" w:space="0" w:color="auto"/>
              <w:left w:val="single" w:sz="4" w:space="0" w:color="auto"/>
            </w:tcBorders>
            <w:vAlign w:val="center"/>
          </w:tcPr>
          <w:p w14:paraId="710844F2" w14:textId="77777777" w:rsidR="00653CA6" w:rsidRPr="001B1C3B" w:rsidRDefault="00653CA6" w:rsidP="00B12012">
            <w:pPr>
              <w:ind w:right="-2"/>
              <w:jc w:val="center"/>
              <w:rPr>
                <w:bCs/>
                <w:snapToGrid w:val="0"/>
                <w:sz w:val="18"/>
                <w:lang w:val="tr-TR"/>
              </w:rPr>
            </w:pPr>
          </w:p>
        </w:tc>
        <w:tc>
          <w:tcPr>
            <w:tcW w:w="2268" w:type="dxa"/>
            <w:tcBorders>
              <w:top w:val="single" w:sz="4" w:space="0" w:color="auto"/>
            </w:tcBorders>
            <w:vAlign w:val="center"/>
          </w:tcPr>
          <w:p w14:paraId="6549EA54" w14:textId="77777777" w:rsidR="00653CA6" w:rsidRPr="001B1C3B" w:rsidRDefault="00653CA6" w:rsidP="00B12012">
            <w:pPr>
              <w:rPr>
                <w:b/>
                <w:bCs/>
                <w:snapToGrid w:val="0"/>
                <w:sz w:val="18"/>
                <w:lang w:val="tr-TR"/>
              </w:rPr>
            </w:pPr>
            <w:r w:rsidRPr="001B1C3B">
              <w:rPr>
                <w:b/>
                <w:bCs/>
                <w:i/>
                <w:snapToGrid w:val="0"/>
                <w:sz w:val="18"/>
                <w:lang w:val="tr-TR"/>
              </w:rPr>
              <w:t>Önceki Dönem</w:t>
            </w:r>
          </w:p>
        </w:tc>
        <w:tc>
          <w:tcPr>
            <w:tcW w:w="1134" w:type="dxa"/>
            <w:tcBorders>
              <w:top w:val="single" w:sz="4" w:space="0" w:color="auto"/>
            </w:tcBorders>
            <w:vAlign w:val="center"/>
          </w:tcPr>
          <w:p w14:paraId="5FAF8071" w14:textId="77777777" w:rsidR="00653CA6" w:rsidRPr="001B1C3B" w:rsidRDefault="00653CA6" w:rsidP="00B12012">
            <w:pPr>
              <w:ind w:right="77"/>
              <w:jc w:val="center"/>
              <w:rPr>
                <w:b/>
                <w:i/>
                <w:sz w:val="18"/>
                <w:szCs w:val="18"/>
                <w:lang w:val="tr-TR"/>
              </w:rPr>
            </w:pPr>
            <w:r w:rsidRPr="001B1C3B">
              <w:rPr>
                <w:b/>
                <w:i/>
                <w:sz w:val="18"/>
                <w:szCs w:val="18"/>
                <w:lang w:val="tr-TR"/>
              </w:rPr>
              <w:t>Yenileme maliyeti</w:t>
            </w:r>
          </w:p>
        </w:tc>
        <w:tc>
          <w:tcPr>
            <w:tcW w:w="992" w:type="dxa"/>
            <w:tcBorders>
              <w:top w:val="single" w:sz="4" w:space="0" w:color="auto"/>
            </w:tcBorders>
            <w:vAlign w:val="center"/>
          </w:tcPr>
          <w:p w14:paraId="6ADF466A" w14:textId="77777777" w:rsidR="00653CA6" w:rsidRPr="001B1C3B" w:rsidRDefault="00653CA6" w:rsidP="00B12012">
            <w:pPr>
              <w:ind w:right="77"/>
              <w:jc w:val="center"/>
              <w:rPr>
                <w:b/>
                <w:i/>
                <w:sz w:val="18"/>
                <w:szCs w:val="18"/>
                <w:lang w:val="tr-TR"/>
              </w:rPr>
            </w:pPr>
            <w:r w:rsidRPr="001B1C3B">
              <w:rPr>
                <w:b/>
                <w:i/>
                <w:sz w:val="18"/>
                <w:szCs w:val="18"/>
                <w:lang w:val="tr-TR"/>
              </w:rPr>
              <w:t>Potansiyel kredi risk tutarı</w:t>
            </w:r>
          </w:p>
        </w:tc>
        <w:tc>
          <w:tcPr>
            <w:tcW w:w="992" w:type="dxa"/>
            <w:tcBorders>
              <w:top w:val="single" w:sz="4" w:space="0" w:color="auto"/>
            </w:tcBorders>
            <w:vAlign w:val="center"/>
          </w:tcPr>
          <w:p w14:paraId="129D48C5" w14:textId="77777777" w:rsidR="00653CA6" w:rsidRPr="001B1C3B" w:rsidRDefault="00653CA6" w:rsidP="00B12012">
            <w:pPr>
              <w:ind w:right="77"/>
              <w:jc w:val="center"/>
              <w:rPr>
                <w:b/>
                <w:i/>
                <w:sz w:val="18"/>
                <w:szCs w:val="18"/>
                <w:lang w:val="tr-TR"/>
              </w:rPr>
            </w:pPr>
            <w:r w:rsidRPr="001B1C3B">
              <w:rPr>
                <w:b/>
                <w:i/>
                <w:sz w:val="18"/>
                <w:szCs w:val="18"/>
                <w:lang w:val="tr-TR"/>
              </w:rPr>
              <w:t>EBPRT</w:t>
            </w:r>
          </w:p>
        </w:tc>
        <w:tc>
          <w:tcPr>
            <w:tcW w:w="1418" w:type="dxa"/>
            <w:tcBorders>
              <w:top w:val="single" w:sz="4" w:space="0" w:color="auto"/>
            </w:tcBorders>
            <w:vAlign w:val="center"/>
          </w:tcPr>
          <w:p w14:paraId="36FD7593" w14:textId="77777777" w:rsidR="00653CA6" w:rsidRPr="001B1C3B" w:rsidRDefault="00653CA6" w:rsidP="00B12012">
            <w:pPr>
              <w:ind w:right="77"/>
              <w:jc w:val="center"/>
              <w:rPr>
                <w:b/>
                <w:i/>
                <w:sz w:val="18"/>
                <w:szCs w:val="18"/>
                <w:lang w:val="tr-TR"/>
              </w:rPr>
            </w:pPr>
            <w:r w:rsidRPr="001B1C3B">
              <w:rPr>
                <w:b/>
                <w:i/>
                <w:sz w:val="18"/>
                <w:szCs w:val="18"/>
                <w:lang w:val="tr-TR"/>
              </w:rPr>
              <w:t>Yasal risk tutarının hesaplanması için kullanılan alfa</w:t>
            </w:r>
          </w:p>
        </w:tc>
        <w:tc>
          <w:tcPr>
            <w:tcW w:w="1134" w:type="dxa"/>
            <w:tcBorders>
              <w:top w:val="single" w:sz="4" w:space="0" w:color="auto"/>
            </w:tcBorders>
            <w:vAlign w:val="center"/>
          </w:tcPr>
          <w:p w14:paraId="3494513C" w14:textId="77777777" w:rsidR="00653CA6" w:rsidRPr="001B1C3B" w:rsidRDefault="00653CA6" w:rsidP="00B12012">
            <w:pPr>
              <w:ind w:right="77"/>
              <w:jc w:val="center"/>
              <w:rPr>
                <w:b/>
                <w:i/>
                <w:sz w:val="18"/>
                <w:szCs w:val="18"/>
                <w:lang w:val="tr-TR"/>
              </w:rPr>
            </w:pPr>
            <w:r w:rsidRPr="001B1C3B">
              <w:rPr>
                <w:b/>
                <w:i/>
                <w:sz w:val="18"/>
                <w:szCs w:val="18"/>
                <w:lang w:val="tr-TR"/>
              </w:rPr>
              <w:t>Kredi riski azaltımı sonrası risk tutarı</w:t>
            </w:r>
          </w:p>
        </w:tc>
        <w:tc>
          <w:tcPr>
            <w:tcW w:w="1134" w:type="dxa"/>
            <w:tcBorders>
              <w:top w:val="single" w:sz="4" w:space="0" w:color="auto"/>
              <w:right w:val="single" w:sz="4" w:space="0" w:color="auto"/>
            </w:tcBorders>
            <w:vAlign w:val="center"/>
          </w:tcPr>
          <w:p w14:paraId="38FD338E" w14:textId="77777777" w:rsidR="00653CA6" w:rsidRPr="001B1C3B" w:rsidRDefault="00653CA6" w:rsidP="00B12012">
            <w:pPr>
              <w:ind w:right="77"/>
              <w:jc w:val="center"/>
              <w:rPr>
                <w:b/>
                <w:i/>
                <w:sz w:val="18"/>
                <w:szCs w:val="18"/>
                <w:lang w:val="tr-TR"/>
              </w:rPr>
            </w:pPr>
            <w:r w:rsidRPr="001B1C3B">
              <w:rPr>
                <w:b/>
                <w:i/>
                <w:sz w:val="18"/>
                <w:szCs w:val="18"/>
                <w:lang w:val="tr-TR"/>
              </w:rPr>
              <w:t>Risk ağırlıklı tutarlar</w:t>
            </w:r>
          </w:p>
        </w:tc>
      </w:tr>
      <w:tr w:rsidR="00653CA6" w:rsidRPr="001B1C3B" w14:paraId="00B7E54C" w14:textId="77777777" w:rsidTr="00B12012">
        <w:trPr>
          <w:trHeight w:val="255"/>
        </w:trPr>
        <w:tc>
          <w:tcPr>
            <w:tcW w:w="426" w:type="dxa"/>
            <w:tcBorders>
              <w:left w:val="single" w:sz="4" w:space="0" w:color="auto"/>
            </w:tcBorders>
            <w:vAlign w:val="center"/>
          </w:tcPr>
          <w:p w14:paraId="3E4278C9" w14:textId="77777777" w:rsidR="00653CA6" w:rsidRPr="001B1C3B" w:rsidRDefault="00653CA6" w:rsidP="00B12012">
            <w:pPr>
              <w:ind w:right="-2"/>
              <w:jc w:val="center"/>
              <w:rPr>
                <w:bCs/>
                <w:snapToGrid w:val="0"/>
                <w:sz w:val="18"/>
                <w:lang w:val="tr-TR"/>
              </w:rPr>
            </w:pPr>
            <w:r w:rsidRPr="001B1C3B">
              <w:rPr>
                <w:bCs/>
                <w:snapToGrid w:val="0"/>
                <w:sz w:val="18"/>
                <w:lang w:val="tr-TR"/>
              </w:rPr>
              <w:t>1</w:t>
            </w:r>
          </w:p>
        </w:tc>
        <w:tc>
          <w:tcPr>
            <w:tcW w:w="2268" w:type="dxa"/>
            <w:vAlign w:val="center"/>
          </w:tcPr>
          <w:p w14:paraId="17207C8E" w14:textId="77777777" w:rsidR="00653CA6" w:rsidRPr="001B1C3B" w:rsidRDefault="00653CA6" w:rsidP="00B12012">
            <w:pPr>
              <w:rPr>
                <w:bCs/>
                <w:snapToGrid w:val="0"/>
                <w:sz w:val="18"/>
                <w:lang w:val="tr-TR"/>
              </w:rPr>
            </w:pPr>
            <w:r w:rsidRPr="001B1C3B">
              <w:rPr>
                <w:bCs/>
                <w:snapToGrid w:val="0"/>
                <w:sz w:val="18"/>
                <w:lang w:val="tr-TR"/>
              </w:rPr>
              <w:t>Standart yaklaşım-KKR (türevler için)</w:t>
            </w:r>
          </w:p>
        </w:tc>
        <w:tc>
          <w:tcPr>
            <w:tcW w:w="1134" w:type="dxa"/>
            <w:vAlign w:val="center"/>
          </w:tcPr>
          <w:p w14:paraId="54571CA4" w14:textId="77777777" w:rsidR="00653CA6" w:rsidRPr="001B1C3B" w:rsidRDefault="00653CA6" w:rsidP="00B12012">
            <w:pPr>
              <w:jc w:val="right"/>
              <w:rPr>
                <w:sz w:val="18"/>
                <w:szCs w:val="18"/>
                <w:lang w:val="tr-TR"/>
              </w:rPr>
            </w:pPr>
            <w:r w:rsidRPr="001B1C3B">
              <w:rPr>
                <w:sz w:val="18"/>
                <w:szCs w:val="18"/>
                <w:lang w:val="tr-TR"/>
              </w:rPr>
              <w:t>7,879,356</w:t>
            </w:r>
          </w:p>
        </w:tc>
        <w:tc>
          <w:tcPr>
            <w:tcW w:w="992" w:type="dxa"/>
            <w:vAlign w:val="center"/>
          </w:tcPr>
          <w:p w14:paraId="2CF29D3D" w14:textId="77777777" w:rsidR="00653CA6" w:rsidRPr="001B1C3B" w:rsidRDefault="00653CA6" w:rsidP="00B12012">
            <w:pPr>
              <w:jc w:val="right"/>
              <w:rPr>
                <w:sz w:val="18"/>
                <w:szCs w:val="18"/>
                <w:lang w:val="tr-TR"/>
              </w:rPr>
            </w:pPr>
            <w:r w:rsidRPr="001B1C3B">
              <w:rPr>
                <w:sz w:val="18"/>
                <w:szCs w:val="18"/>
                <w:lang w:val="tr-TR"/>
              </w:rPr>
              <w:t>5,101,546</w:t>
            </w:r>
          </w:p>
        </w:tc>
        <w:tc>
          <w:tcPr>
            <w:tcW w:w="992" w:type="dxa"/>
            <w:shd w:val="clear" w:color="auto" w:fill="A6A6A6"/>
            <w:vAlign w:val="center"/>
          </w:tcPr>
          <w:p w14:paraId="728708F2" w14:textId="77777777" w:rsidR="00653CA6" w:rsidRPr="001B1C3B" w:rsidRDefault="00653CA6" w:rsidP="00B12012">
            <w:pPr>
              <w:ind w:right="72"/>
              <w:jc w:val="right"/>
              <w:rPr>
                <w:sz w:val="18"/>
                <w:szCs w:val="18"/>
                <w:lang w:val="tr-TR"/>
              </w:rPr>
            </w:pPr>
          </w:p>
        </w:tc>
        <w:tc>
          <w:tcPr>
            <w:tcW w:w="1418" w:type="dxa"/>
            <w:vAlign w:val="center"/>
          </w:tcPr>
          <w:p w14:paraId="416F194F" w14:textId="77777777" w:rsidR="00653CA6" w:rsidRPr="001B1C3B" w:rsidRDefault="00653CA6" w:rsidP="00B12012">
            <w:pPr>
              <w:jc w:val="right"/>
              <w:rPr>
                <w:lang w:val="tr-TR"/>
              </w:rPr>
            </w:pPr>
            <w:r w:rsidRPr="001B1C3B">
              <w:rPr>
                <w:sz w:val="18"/>
                <w:szCs w:val="18"/>
                <w:lang w:val="tr-TR"/>
              </w:rPr>
              <w:t>1.4</w:t>
            </w:r>
          </w:p>
        </w:tc>
        <w:tc>
          <w:tcPr>
            <w:tcW w:w="1134" w:type="dxa"/>
            <w:vAlign w:val="center"/>
          </w:tcPr>
          <w:p w14:paraId="5E2ACD08" w14:textId="77777777" w:rsidR="00653CA6" w:rsidRPr="001B1C3B" w:rsidRDefault="00653CA6" w:rsidP="00B12012">
            <w:pPr>
              <w:jc w:val="right"/>
              <w:rPr>
                <w:sz w:val="18"/>
                <w:szCs w:val="18"/>
                <w:lang w:val="tr-TR"/>
              </w:rPr>
            </w:pPr>
            <w:r w:rsidRPr="001B1C3B">
              <w:rPr>
                <w:sz w:val="18"/>
                <w:szCs w:val="18"/>
                <w:lang w:val="tr-TR"/>
              </w:rPr>
              <w:t>18,173,262</w:t>
            </w:r>
          </w:p>
        </w:tc>
        <w:tc>
          <w:tcPr>
            <w:tcW w:w="1134" w:type="dxa"/>
            <w:tcBorders>
              <w:right w:val="single" w:sz="4" w:space="0" w:color="auto"/>
            </w:tcBorders>
            <w:vAlign w:val="center"/>
          </w:tcPr>
          <w:p w14:paraId="2B0883E0" w14:textId="77777777" w:rsidR="00653CA6" w:rsidRPr="001B1C3B" w:rsidRDefault="00653CA6" w:rsidP="00B12012">
            <w:pPr>
              <w:jc w:val="right"/>
              <w:rPr>
                <w:sz w:val="18"/>
                <w:szCs w:val="18"/>
                <w:lang w:val="tr-TR"/>
              </w:rPr>
            </w:pPr>
            <w:r w:rsidRPr="001B1C3B">
              <w:rPr>
                <w:sz w:val="18"/>
                <w:szCs w:val="18"/>
                <w:lang w:val="tr-TR"/>
              </w:rPr>
              <w:t>7,635,794</w:t>
            </w:r>
          </w:p>
        </w:tc>
      </w:tr>
      <w:tr w:rsidR="00653CA6" w:rsidRPr="001B1C3B" w14:paraId="43C5D1A1" w14:textId="77777777" w:rsidTr="00B12012">
        <w:trPr>
          <w:trHeight w:val="255"/>
        </w:trPr>
        <w:tc>
          <w:tcPr>
            <w:tcW w:w="426" w:type="dxa"/>
            <w:tcBorders>
              <w:left w:val="single" w:sz="4" w:space="0" w:color="auto"/>
            </w:tcBorders>
            <w:vAlign w:val="center"/>
          </w:tcPr>
          <w:p w14:paraId="29E43B93" w14:textId="77777777" w:rsidR="00653CA6" w:rsidRPr="001B1C3B" w:rsidRDefault="00653CA6" w:rsidP="00B12012">
            <w:pPr>
              <w:ind w:right="-2"/>
              <w:jc w:val="center"/>
              <w:rPr>
                <w:bCs/>
                <w:snapToGrid w:val="0"/>
                <w:sz w:val="18"/>
                <w:lang w:val="tr-TR"/>
              </w:rPr>
            </w:pPr>
            <w:r w:rsidRPr="001B1C3B">
              <w:rPr>
                <w:bCs/>
                <w:snapToGrid w:val="0"/>
                <w:sz w:val="18"/>
                <w:lang w:val="tr-TR"/>
              </w:rPr>
              <w:t>2</w:t>
            </w:r>
          </w:p>
        </w:tc>
        <w:tc>
          <w:tcPr>
            <w:tcW w:w="2268" w:type="dxa"/>
            <w:vAlign w:val="center"/>
          </w:tcPr>
          <w:p w14:paraId="33CE3B44" w14:textId="77777777" w:rsidR="00653CA6" w:rsidRPr="001B1C3B" w:rsidRDefault="00653CA6" w:rsidP="00B12012">
            <w:pPr>
              <w:rPr>
                <w:bCs/>
                <w:snapToGrid w:val="0"/>
                <w:sz w:val="18"/>
                <w:lang w:val="tr-TR"/>
              </w:rPr>
            </w:pPr>
            <w:r w:rsidRPr="001B1C3B">
              <w:rPr>
                <w:bCs/>
                <w:snapToGrid w:val="0"/>
                <w:sz w:val="18"/>
                <w:lang w:val="tr-TR"/>
              </w:rPr>
              <w:t>İçsel Model Yöntemi (repo işlemleri, menkul kıymetler veya emtia ödünç verme veya ödünç alma işlemleri, takas süresi uzun işlemler ile kredili menkul kıymet işlemleri için)</w:t>
            </w:r>
          </w:p>
        </w:tc>
        <w:tc>
          <w:tcPr>
            <w:tcW w:w="1134" w:type="dxa"/>
            <w:shd w:val="clear" w:color="auto" w:fill="A6A6A6"/>
            <w:vAlign w:val="center"/>
          </w:tcPr>
          <w:p w14:paraId="09C45BE9" w14:textId="77777777" w:rsidR="00653CA6" w:rsidRPr="001B1C3B" w:rsidRDefault="00653CA6" w:rsidP="00B12012">
            <w:pPr>
              <w:ind w:right="72"/>
              <w:jc w:val="right"/>
              <w:rPr>
                <w:sz w:val="18"/>
                <w:szCs w:val="18"/>
                <w:lang w:val="tr-TR"/>
              </w:rPr>
            </w:pPr>
          </w:p>
        </w:tc>
        <w:tc>
          <w:tcPr>
            <w:tcW w:w="992" w:type="dxa"/>
            <w:shd w:val="clear" w:color="auto" w:fill="A6A6A6"/>
            <w:vAlign w:val="center"/>
          </w:tcPr>
          <w:p w14:paraId="4D06BE51" w14:textId="77777777" w:rsidR="00653CA6" w:rsidRPr="001B1C3B" w:rsidRDefault="00653CA6" w:rsidP="00B12012">
            <w:pPr>
              <w:ind w:right="72"/>
              <w:jc w:val="right"/>
              <w:rPr>
                <w:sz w:val="18"/>
                <w:szCs w:val="18"/>
                <w:lang w:val="tr-TR"/>
              </w:rPr>
            </w:pPr>
          </w:p>
        </w:tc>
        <w:tc>
          <w:tcPr>
            <w:tcW w:w="992" w:type="dxa"/>
            <w:vAlign w:val="center"/>
          </w:tcPr>
          <w:p w14:paraId="16C00242" w14:textId="77777777" w:rsidR="00653CA6" w:rsidRPr="001B1C3B" w:rsidRDefault="00653CA6" w:rsidP="00B12012">
            <w:pPr>
              <w:ind w:right="72"/>
              <w:jc w:val="right"/>
              <w:rPr>
                <w:sz w:val="18"/>
                <w:szCs w:val="18"/>
                <w:lang w:val="tr-TR"/>
              </w:rPr>
            </w:pPr>
            <w:r w:rsidRPr="001B1C3B">
              <w:rPr>
                <w:sz w:val="18"/>
                <w:szCs w:val="18"/>
                <w:lang w:val="tr-TR"/>
              </w:rPr>
              <w:t>-</w:t>
            </w:r>
          </w:p>
        </w:tc>
        <w:tc>
          <w:tcPr>
            <w:tcW w:w="1418" w:type="dxa"/>
            <w:vAlign w:val="center"/>
          </w:tcPr>
          <w:p w14:paraId="5F234B15" w14:textId="77777777" w:rsidR="00653CA6" w:rsidRPr="001B1C3B" w:rsidRDefault="00653CA6" w:rsidP="00B12012">
            <w:pPr>
              <w:ind w:right="72"/>
              <w:jc w:val="right"/>
              <w:rPr>
                <w:sz w:val="18"/>
                <w:szCs w:val="18"/>
                <w:lang w:val="tr-TR"/>
              </w:rPr>
            </w:pPr>
            <w:r w:rsidRPr="001B1C3B">
              <w:rPr>
                <w:sz w:val="18"/>
                <w:szCs w:val="18"/>
                <w:lang w:val="tr-TR"/>
              </w:rPr>
              <w:t>-</w:t>
            </w:r>
          </w:p>
        </w:tc>
        <w:tc>
          <w:tcPr>
            <w:tcW w:w="1134" w:type="dxa"/>
            <w:vAlign w:val="center"/>
          </w:tcPr>
          <w:p w14:paraId="68044BCE" w14:textId="77777777" w:rsidR="00653CA6" w:rsidRPr="001B1C3B" w:rsidRDefault="00653CA6" w:rsidP="00B12012">
            <w:pPr>
              <w:ind w:right="72"/>
              <w:jc w:val="right"/>
              <w:rPr>
                <w:sz w:val="18"/>
                <w:szCs w:val="18"/>
                <w:lang w:val="tr-TR"/>
              </w:rPr>
            </w:pPr>
            <w:r w:rsidRPr="001B1C3B">
              <w:rPr>
                <w:sz w:val="18"/>
                <w:szCs w:val="18"/>
                <w:lang w:val="tr-TR"/>
              </w:rPr>
              <w:t>-</w:t>
            </w:r>
          </w:p>
        </w:tc>
        <w:tc>
          <w:tcPr>
            <w:tcW w:w="1134" w:type="dxa"/>
            <w:tcBorders>
              <w:right w:val="single" w:sz="4" w:space="0" w:color="auto"/>
            </w:tcBorders>
            <w:vAlign w:val="center"/>
          </w:tcPr>
          <w:p w14:paraId="07DCFC40" w14:textId="77777777" w:rsidR="00653CA6" w:rsidRPr="001B1C3B" w:rsidRDefault="00653CA6" w:rsidP="00B12012">
            <w:pPr>
              <w:ind w:right="72"/>
              <w:jc w:val="right"/>
              <w:rPr>
                <w:sz w:val="18"/>
                <w:szCs w:val="18"/>
                <w:lang w:val="tr-TR"/>
              </w:rPr>
            </w:pPr>
            <w:r w:rsidRPr="001B1C3B">
              <w:rPr>
                <w:sz w:val="18"/>
                <w:szCs w:val="18"/>
                <w:lang w:val="tr-TR"/>
              </w:rPr>
              <w:t>-</w:t>
            </w:r>
          </w:p>
        </w:tc>
      </w:tr>
      <w:tr w:rsidR="00653CA6" w:rsidRPr="001B1C3B" w14:paraId="6CEAED92" w14:textId="77777777" w:rsidTr="00B12012">
        <w:trPr>
          <w:trHeight w:val="255"/>
        </w:trPr>
        <w:tc>
          <w:tcPr>
            <w:tcW w:w="426" w:type="dxa"/>
            <w:tcBorders>
              <w:left w:val="single" w:sz="4" w:space="0" w:color="auto"/>
            </w:tcBorders>
            <w:vAlign w:val="center"/>
          </w:tcPr>
          <w:p w14:paraId="1707F80A" w14:textId="77777777" w:rsidR="00653CA6" w:rsidRPr="001B1C3B" w:rsidRDefault="00653CA6" w:rsidP="00B12012">
            <w:pPr>
              <w:ind w:right="-2"/>
              <w:jc w:val="center"/>
              <w:rPr>
                <w:bCs/>
                <w:snapToGrid w:val="0"/>
                <w:sz w:val="18"/>
                <w:lang w:val="tr-TR"/>
              </w:rPr>
            </w:pPr>
            <w:r w:rsidRPr="001B1C3B">
              <w:rPr>
                <w:bCs/>
                <w:snapToGrid w:val="0"/>
                <w:sz w:val="18"/>
                <w:lang w:val="tr-TR"/>
              </w:rPr>
              <w:t>3</w:t>
            </w:r>
          </w:p>
        </w:tc>
        <w:tc>
          <w:tcPr>
            <w:tcW w:w="2268" w:type="dxa"/>
            <w:vAlign w:val="center"/>
          </w:tcPr>
          <w:p w14:paraId="27C35659" w14:textId="77777777" w:rsidR="00653CA6" w:rsidRPr="001B1C3B" w:rsidRDefault="00653CA6" w:rsidP="00B12012">
            <w:pPr>
              <w:rPr>
                <w:bCs/>
                <w:snapToGrid w:val="0"/>
                <w:sz w:val="18"/>
                <w:lang w:val="tr-TR"/>
              </w:rPr>
            </w:pPr>
            <w:r w:rsidRPr="001B1C3B">
              <w:rPr>
                <w:bCs/>
                <w:snapToGrid w:val="0"/>
                <w:sz w:val="18"/>
                <w:lang w:val="tr-TR"/>
              </w:rPr>
              <w:t>Kredi riski azaltımı için kullanılan basit yöntem (repo işlemleri, menkul kıymetler veya emtia ödünç verme veya ödünç alma işlemleri, takas süresi uzun işlemler ile kredili menkul kıymet işlemleri için)</w:t>
            </w:r>
          </w:p>
        </w:tc>
        <w:tc>
          <w:tcPr>
            <w:tcW w:w="1134" w:type="dxa"/>
            <w:shd w:val="clear" w:color="auto" w:fill="A6A6A6"/>
            <w:vAlign w:val="center"/>
          </w:tcPr>
          <w:p w14:paraId="0BD46F73" w14:textId="77777777" w:rsidR="00653CA6" w:rsidRPr="001B1C3B" w:rsidRDefault="00653CA6" w:rsidP="00B12012">
            <w:pPr>
              <w:ind w:right="72"/>
              <w:jc w:val="right"/>
              <w:rPr>
                <w:sz w:val="18"/>
                <w:szCs w:val="18"/>
                <w:lang w:val="tr-TR"/>
              </w:rPr>
            </w:pPr>
          </w:p>
        </w:tc>
        <w:tc>
          <w:tcPr>
            <w:tcW w:w="992" w:type="dxa"/>
            <w:shd w:val="clear" w:color="auto" w:fill="A6A6A6"/>
            <w:vAlign w:val="center"/>
          </w:tcPr>
          <w:p w14:paraId="6FC43D75" w14:textId="77777777" w:rsidR="00653CA6" w:rsidRPr="001B1C3B" w:rsidRDefault="00653CA6" w:rsidP="00B12012">
            <w:pPr>
              <w:ind w:right="72"/>
              <w:jc w:val="right"/>
              <w:rPr>
                <w:sz w:val="18"/>
                <w:szCs w:val="18"/>
                <w:lang w:val="tr-TR"/>
              </w:rPr>
            </w:pPr>
          </w:p>
        </w:tc>
        <w:tc>
          <w:tcPr>
            <w:tcW w:w="992" w:type="dxa"/>
            <w:shd w:val="clear" w:color="auto" w:fill="A6A6A6"/>
            <w:vAlign w:val="center"/>
          </w:tcPr>
          <w:p w14:paraId="56769190" w14:textId="77777777" w:rsidR="00653CA6" w:rsidRPr="001B1C3B" w:rsidRDefault="00653CA6" w:rsidP="00B12012">
            <w:pPr>
              <w:ind w:right="72"/>
              <w:jc w:val="right"/>
              <w:rPr>
                <w:sz w:val="18"/>
                <w:szCs w:val="18"/>
                <w:lang w:val="tr-TR"/>
              </w:rPr>
            </w:pPr>
          </w:p>
        </w:tc>
        <w:tc>
          <w:tcPr>
            <w:tcW w:w="1418" w:type="dxa"/>
            <w:shd w:val="clear" w:color="auto" w:fill="A6A6A6"/>
            <w:vAlign w:val="center"/>
          </w:tcPr>
          <w:p w14:paraId="1DBB160F" w14:textId="77777777" w:rsidR="00653CA6" w:rsidRPr="001B1C3B" w:rsidRDefault="00653CA6" w:rsidP="00B12012">
            <w:pPr>
              <w:ind w:right="72"/>
              <w:jc w:val="right"/>
              <w:rPr>
                <w:sz w:val="18"/>
                <w:szCs w:val="18"/>
                <w:lang w:val="tr-TR"/>
              </w:rPr>
            </w:pPr>
          </w:p>
        </w:tc>
        <w:tc>
          <w:tcPr>
            <w:tcW w:w="1134" w:type="dxa"/>
            <w:vAlign w:val="center"/>
          </w:tcPr>
          <w:p w14:paraId="2D4A01A3" w14:textId="77777777" w:rsidR="00653CA6" w:rsidRPr="001B1C3B" w:rsidRDefault="00653CA6" w:rsidP="00B12012">
            <w:pPr>
              <w:ind w:right="72"/>
              <w:jc w:val="right"/>
              <w:rPr>
                <w:sz w:val="18"/>
                <w:szCs w:val="18"/>
                <w:lang w:val="tr-TR"/>
              </w:rPr>
            </w:pPr>
            <w:r w:rsidRPr="001B1C3B">
              <w:rPr>
                <w:sz w:val="18"/>
                <w:szCs w:val="18"/>
                <w:lang w:val="tr-TR"/>
              </w:rPr>
              <w:t>-</w:t>
            </w:r>
          </w:p>
        </w:tc>
        <w:tc>
          <w:tcPr>
            <w:tcW w:w="1134" w:type="dxa"/>
            <w:tcBorders>
              <w:right w:val="single" w:sz="4" w:space="0" w:color="auto"/>
            </w:tcBorders>
            <w:vAlign w:val="center"/>
          </w:tcPr>
          <w:p w14:paraId="0B2D88EF" w14:textId="77777777" w:rsidR="00653CA6" w:rsidRPr="001B1C3B" w:rsidRDefault="00653CA6" w:rsidP="00B12012">
            <w:pPr>
              <w:ind w:right="72"/>
              <w:jc w:val="right"/>
              <w:rPr>
                <w:sz w:val="18"/>
                <w:szCs w:val="18"/>
                <w:lang w:val="tr-TR"/>
              </w:rPr>
            </w:pPr>
            <w:r w:rsidRPr="001B1C3B">
              <w:rPr>
                <w:sz w:val="18"/>
                <w:szCs w:val="18"/>
                <w:lang w:val="tr-TR"/>
              </w:rPr>
              <w:t>-</w:t>
            </w:r>
          </w:p>
        </w:tc>
      </w:tr>
      <w:tr w:rsidR="00653CA6" w:rsidRPr="001B1C3B" w14:paraId="1CA53518" w14:textId="77777777" w:rsidTr="00B12012">
        <w:trPr>
          <w:trHeight w:val="255"/>
        </w:trPr>
        <w:tc>
          <w:tcPr>
            <w:tcW w:w="426" w:type="dxa"/>
            <w:tcBorders>
              <w:left w:val="single" w:sz="4" w:space="0" w:color="auto"/>
            </w:tcBorders>
            <w:vAlign w:val="center"/>
          </w:tcPr>
          <w:p w14:paraId="0BA8F573" w14:textId="77777777" w:rsidR="00653CA6" w:rsidRPr="001B1C3B" w:rsidRDefault="00653CA6" w:rsidP="00B12012">
            <w:pPr>
              <w:ind w:right="-2"/>
              <w:jc w:val="center"/>
              <w:rPr>
                <w:bCs/>
                <w:snapToGrid w:val="0"/>
                <w:sz w:val="18"/>
                <w:lang w:val="tr-TR"/>
              </w:rPr>
            </w:pPr>
            <w:r w:rsidRPr="001B1C3B">
              <w:rPr>
                <w:bCs/>
                <w:snapToGrid w:val="0"/>
                <w:sz w:val="18"/>
                <w:lang w:val="tr-TR"/>
              </w:rPr>
              <w:t>4</w:t>
            </w:r>
          </w:p>
        </w:tc>
        <w:tc>
          <w:tcPr>
            <w:tcW w:w="2268" w:type="dxa"/>
            <w:vAlign w:val="center"/>
          </w:tcPr>
          <w:p w14:paraId="6BDCF68B" w14:textId="77777777" w:rsidR="00653CA6" w:rsidRPr="001B1C3B" w:rsidRDefault="00653CA6" w:rsidP="00B12012">
            <w:pPr>
              <w:rPr>
                <w:bCs/>
                <w:snapToGrid w:val="0"/>
                <w:sz w:val="18"/>
                <w:lang w:val="tr-TR"/>
              </w:rPr>
            </w:pPr>
            <w:r w:rsidRPr="001B1C3B">
              <w:rPr>
                <w:bCs/>
                <w:snapToGrid w:val="0"/>
                <w:sz w:val="18"/>
                <w:lang w:val="tr-TR"/>
              </w:rPr>
              <w:t>Kredi riski azaltımı için kapsamlı yöntem (repo işlemleri, menkul kıymetler veya emtia ödünç verme veya ödünç alma işlemleri, takas süresi uzun işlemler ile kredili menkul kıymet işlemleri için)</w:t>
            </w:r>
          </w:p>
        </w:tc>
        <w:tc>
          <w:tcPr>
            <w:tcW w:w="1134" w:type="dxa"/>
            <w:shd w:val="clear" w:color="auto" w:fill="A6A6A6"/>
            <w:vAlign w:val="center"/>
          </w:tcPr>
          <w:p w14:paraId="16EB346D" w14:textId="77777777" w:rsidR="00653CA6" w:rsidRPr="001B1C3B" w:rsidRDefault="00653CA6" w:rsidP="00B12012">
            <w:pPr>
              <w:ind w:right="72"/>
              <w:jc w:val="right"/>
              <w:rPr>
                <w:sz w:val="18"/>
                <w:szCs w:val="18"/>
                <w:lang w:val="tr-TR"/>
              </w:rPr>
            </w:pPr>
          </w:p>
        </w:tc>
        <w:tc>
          <w:tcPr>
            <w:tcW w:w="992" w:type="dxa"/>
            <w:shd w:val="clear" w:color="auto" w:fill="A6A6A6"/>
            <w:vAlign w:val="center"/>
          </w:tcPr>
          <w:p w14:paraId="5846EBE0" w14:textId="77777777" w:rsidR="00653CA6" w:rsidRPr="001B1C3B" w:rsidRDefault="00653CA6" w:rsidP="00B12012">
            <w:pPr>
              <w:ind w:right="72"/>
              <w:jc w:val="right"/>
              <w:rPr>
                <w:sz w:val="18"/>
                <w:szCs w:val="18"/>
                <w:lang w:val="tr-TR"/>
              </w:rPr>
            </w:pPr>
          </w:p>
        </w:tc>
        <w:tc>
          <w:tcPr>
            <w:tcW w:w="992" w:type="dxa"/>
            <w:shd w:val="clear" w:color="auto" w:fill="A6A6A6"/>
            <w:vAlign w:val="center"/>
          </w:tcPr>
          <w:p w14:paraId="33D3C5A5" w14:textId="77777777" w:rsidR="00653CA6" w:rsidRPr="001B1C3B" w:rsidRDefault="00653CA6" w:rsidP="00B12012">
            <w:pPr>
              <w:ind w:right="72"/>
              <w:jc w:val="right"/>
              <w:rPr>
                <w:sz w:val="18"/>
                <w:szCs w:val="18"/>
                <w:lang w:val="tr-TR"/>
              </w:rPr>
            </w:pPr>
          </w:p>
        </w:tc>
        <w:tc>
          <w:tcPr>
            <w:tcW w:w="1418" w:type="dxa"/>
            <w:shd w:val="clear" w:color="auto" w:fill="A6A6A6"/>
            <w:vAlign w:val="center"/>
          </w:tcPr>
          <w:p w14:paraId="5E52198A" w14:textId="77777777" w:rsidR="00653CA6" w:rsidRPr="001B1C3B" w:rsidRDefault="00653CA6" w:rsidP="00B12012">
            <w:pPr>
              <w:ind w:right="72"/>
              <w:jc w:val="right"/>
              <w:rPr>
                <w:sz w:val="18"/>
                <w:szCs w:val="18"/>
                <w:lang w:val="tr-TR"/>
              </w:rPr>
            </w:pPr>
          </w:p>
        </w:tc>
        <w:tc>
          <w:tcPr>
            <w:tcW w:w="1134" w:type="dxa"/>
            <w:vAlign w:val="center"/>
          </w:tcPr>
          <w:p w14:paraId="0EAAB1BB" w14:textId="77777777" w:rsidR="00653CA6" w:rsidRPr="001B1C3B" w:rsidRDefault="00653CA6" w:rsidP="00B12012">
            <w:pPr>
              <w:jc w:val="right"/>
              <w:rPr>
                <w:sz w:val="18"/>
                <w:szCs w:val="18"/>
                <w:lang w:val="tr-TR"/>
              </w:rPr>
            </w:pPr>
            <w:r w:rsidRPr="001B1C3B">
              <w:rPr>
                <w:sz w:val="18"/>
                <w:szCs w:val="18"/>
                <w:lang w:val="tr-TR"/>
              </w:rPr>
              <w:t>17,862,884</w:t>
            </w:r>
          </w:p>
        </w:tc>
        <w:tc>
          <w:tcPr>
            <w:tcW w:w="1134" w:type="dxa"/>
            <w:tcBorders>
              <w:right w:val="single" w:sz="4" w:space="0" w:color="auto"/>
            </w:tcBorders>
            <w:vAlign w:val="center"/>
          </w:tcPr>
          <w:p w14:paraId="45710A4E" w14:textId="77777777" w:rsidR="00653CA6" w:rsidRPr="001B1C3B" w:rsidRDefault="00653CA6" w:rsidP="00B12012">
            <w:pPr>
              <w:jc w:val="right"/>
              <w:rPr>
                <w:sz w:val="18"/>
                <w:szCs w:val="18"/>
                <w:lang w:val="tr-TR"/>
              </w:rPr>
            </w:pPr>
            <w:r w:rsidRPr="001B1C3B">
              <w:rPr>
                <w:sz w:val="18"/>
                <w:szCs w:val="18"/>
                <w:lang w:val="tr-TR"/>
              </w:rPr>
              <w:t>10,041,153</w:t>
            </w:r>
          </w:p>
        </w:tc>
      </w:tr>
      <w:tr w:rsidR="00653CA6" w:rsidRPr="001B1C3B" w14:paraId="021C59F7" w14:textId="77777777" w:rsidTr="00B12012">
        <w:trPr>
          <w:trHeight w:val="255"/>
        </w:trPr>
        <w:tc>
          <w:tcPr>
            <w:tcW w:w="426" w:type="dxa"/>
            <w:tcBorders>
              <w:left w:val="single" w:sz="4" w:space="0" w:color="auto"/>
              <w:bottom w:val="dotted" w:sz="4" w:space="0" w:color="auto"/>
            </w:tcBorders>
            <w:vAlign w:val="center"/>
          </w:tcPr>
          <w:p w14:paraId="08F29CA2" w14:textId="77777777" w:rsidR="00653CA6" w:rsidRPr="001B1C3B" w:rsidRDefault="00653CA6" w:rsidP="00B12012">
            <w:pPr>
              <w:ind w:right="-2"/>
              <w:jc w:val="center"/>
              <w:rPr>
                <w:bCs/>
                <w:snapToGrid w:val="0"/>
                <w:sz w:val="18"/>
                <w:lang w:val="tr-TR"/>
              </w:rPr>
            </w:pPr>
            <w:r w:rsidRPr="001B1C3B">
              <w:rPr>
                <w:bCs/>
                <w:snapToGrid w:val="0"/>
                <w:sz w:val="18"/>
                <w:lang w:val="tr-TR"/>
              </w:rPr>
              <w:t>5</w:t>
            </w:r>
          </w:p>
        </w:tc>
        <w:tc>
          <w:tcPr>
            <w:tcW w:w="2268" w:type="dxa"/>
            <w:tcBorders>
              <w:bottom w:val="dotted" w:sz="4" w:space="0" w:color="auto"/>
            </w:tcBorders>
            <w:vAlign w:val="center"/>
          </w:tcPr>
          <w:p w14:paraId="5E6FAE31" w14:textId="77777777" w:rsidR="00653CA6" w:rsidRPr="001B1C3B" w:rsidRDefault="00653CA6" w:rsidP="00B12012">
            <w:pPr>
              <w:rPr>
                <w:bCs/>
                <w:snapToGrid w:val="0"/>
                <w:sz w:val="18"/>
                <w:lang w:val="tr-TR"/>
              </w:rPr>
            </w:pPr>
            <w:r w:rsidRPr="001B1C3B">
              <w:rPr>
                <w:bCs/>
                <w:snapToGrid w:val="0"/>
                <w:sz w:val="18"/>
                <w:lang w:val="tr-TR"/>
              </w:rPr>
              <w:t>Repo işlemleri, menkul kıymetler veya emtia ödünç verme veya ödünç alma işlemleri, takas süresi uzun işlemler ile kredili menkul kıymet işlemleri için riske maruz değer</w:t>
            </w:r>
          </w:p>
        </w:tc>
        <w:tc>
          <w:tcPr>
            <w:tcW w:w="1134" w:type="dxa"/>
            <w:tcBorders>
              <w:bottom w:val="dotted" w:sz="4" w:space="0" w:color="auto"/>
            </w:tcBorders>
            <w:shd w:val="clear" w:color="auto" w:fill="A6A6A6"/>
            <w:vAlign w:val="center"/>
          </w:tcPr>
          <w:p w14:paraId="7D7A889B" w14:textId="77777777" w:rsidR="00653CA6" w:rsidRPr="001B1C3B" w:rsidRDefault="00653CA6" w:rsidP="00B12012">
            <w:pPr>
              <w:ind w:right="72"/>
              <w:jc w:val="right"/>
              <w:rPr>
                <w:sz w:val="18"/>
                <w:szCs w:val="18"/>
                <w:lang w:val="tr-TR"/>
              </w:rPr>
            </w:pPr>
          </w:p>
        </w:tc>
        <w:tc>
          <w:tcPr>
            <w:tcW w:w="992" w:type="dxa"/>
            <w:tcBorders>
              <w:bottom w:val="dotted" w:sz="4" w:space="0" w:color="auto"/>
            </w:tcBorders>
            <w:shd w:val="clear" w:color="auto" w:fill="A6A6A6"/>
            <w:vAlign w:val="center"/>
          </w:tcPr>
          <w:p w14:paraId="60D79758" w14:textId="77777777" w:rsidR="00653CA6" w:rsidRPr="001B1C3B" w:rsidRDefault="00653CA6" w:rsidP="00B12012">
            <w:pPr>
              <w:ind w:right="72"/>
              <w:jc w:val="right"/>
              <w:rPr>
                <w:sz w:val="18"/>
                <w:szCs w:val="18"/>
                <w:lang w:val="tr-TR"/>
              </w:rPr>
            </w:pPr>
          </w:p>
        </w:tc>
        <w:tc>
          <w:tcPr>
            <w:tcW w:w="992" w:type="dxa"/>
            <w:tcBorders>
              <w:bottom w:val="dotted" w:sz="4" w:space="0" w:color="auto"/>
            </w:tcBorders>
            <w:shd w:val="clear" w:color="auto" w:fill="A6A6A6"/>
            <w:vAlign w:val="center"/>
          </w:tcPr>
          <w:p w14:paraId="49D600AE" w14:textId="77777777" w:rsidR="00653CA6" w:rsidRPr="001B1C3B" w:rsidRDefault="00653CA6" w:rsidP="00B12012">
            <w:pPr>
              <w:ind w:right="72"/>
              <w:jc w:val="right"/>
              <w:rPr>
                <w:sz w:val="18"/>
                <w:szCs w:val="18"/>
                <w:lang w:val="tr-TR"/>
              </w:rPr>
            </w:pPr>
          </w:p>
        </w:tc>
        <w:tc>
          <w:tcPr>
            <w:tcW w:w="1418" w:type="dxa"/>
            <w:tcBorders>
              <w:bottom w:val="dotted" w:sz="4" w:space="0" w:color="auto"/>
            </w:tcBorders>
            <w:shd w:val="clear" w:color="auto" w:fill="A6A6A6"/>
            <w:vAlign w:val="center"/>
          </w:tcPr>
          <w:p w14:paraId="31E4FAC3" w14:textId="77777777" w:rsidR="00653CA6" w:rsidRPr="001B1C3B" w:rsidRDefault="00653CA6" w:rsidP="00B12012">
            <w:pPr>
              <w:ind w:right="72"/>
              <w:jc w:val="right"/>
              <w:rPr>
                <w:sz w:val="18"/>
                <w:szCs w:val="18"/>
                <w:lang w:val="tr-TR"/>
              </w:rPr>
            </w:pPr>
          </w:p>
        </w:tc>
        <w:tc>
          <w:tcPr>
            <w:tcW w:w="1134" w:type="dxa"/>
            <w:tcBorders>
              <w:bottom w:val="dotted" w:sz="4" w:space="0" w:color="auto"/>
            </w:tcBorders>
            <w:vAlign w:val="center"/>
          </w:tcPr>
          <w:p w14:paraId="3874E5BB" w14:textId="77777777" w:rsidR="00653CA6" w:rsidRPr="001B1C3B" w:rsidRDefault="00653CA6" w:rsidP="00B12012">
            <w:pPr>
              <w:jc w:val="right"/>
              <w:rPr>
                <w:sz w:val="18"/>
                <w:szCs w:val="18"/>
                <w:lang w:val="tr-TR"/>
              </w:rPr>
            </w:pPr>
            <w:r w:rsidRPr="001B1C3B">
              <w:rPr>
                <w:sz w:val="18"/>
                <w:szCs w:val="18"/>
                <w:lang w:val="tr-TR"/>
              </w:rPr>
              <w:t>-</w:t>
            </w:r>
          </w:p>
        </w:tc>
        <w:tc>
          <w:tcPr>
            <w:tcW w:w="1134" w:type="dxa"/>
            <w:tcBorders>
              <w:bottom w:val="dotted" w:sz="4" w:space="0" w:color="auto"/>
              <w:right w:val="single" w:sz="4" w:space="0" w:color="auto"/>
            </w:tcBorders>
            <w:vAlign w:val="center"/>
          </w:tcPr>
          <w:p w14:paraId="779DF712" w14:textId="77777777" w:rsidR="00653CA6" w:rsidRPr="001B1C3B" w:rsidRDefault="00653CA6" w:rsidP="00B12012">
            <w:pPr>
              <w:jc w:val="right"/>
              <w:rPr>
                <w:sz w:val="18"/>
                <w:szCs w:val="18"/>
                <w:lang w:val="tr-TR"/>
              </w:rPr>
            </w:pPr>
            <w:r w:rsidRPr="001B1C3B">
              <w:rPr>
                <w:sz w:val="18"/>
                <w:szCs w:val="18"/>
                <w:lang w:val="tr-TR"/>
              </w:rPr>
              <w:t>-</w:t>
            </w:r>
          </w:p>
        </w:tc>
      </w:tr>
      <w:tr w:rsidR="00653CA6" w:rsidRPr="001B1C3B" w14:paraId="29080987" w14:textId="77777777" w:rsidTr="00B12012">
        <w:trPr>
          <w:trHeight w:val="255"/>
        </w:trPr>
        <w:tc>
          <w:tcPr>
            <w:tcW w:w="426" w:type="dxa"/>
            <w:tcBorders>
              <w:left w:val="single" w:sz="4" w:space="0" w:color="auto"/>
              <w:bottom w:val="single" w:sz="4" w:space="0" w:color="auto"/>
            </w:tcBorders>
            <w:vAlign w:val="center"/>
          </w:tcPr>
          <w:p w14:paraId="14B405EA" w14:textId="77777777" w:rsidR="00653CA6" w:rsidRPr="001B1C3B" w:rsidRDefault="00653CA6" w:rsidP="00B12012">
            <w:pPr>
              <w:ind w:right="-2"/>
              <w:jc w:val="center"/>
              <w:rPr>
                <w:b/>
                <w:bCs/>
                <w:snapToGrid w:val="0"/>
                <w:sz w:val="18"/>
                <w:lang w:val="tr-TR"/>
              </w:rPr>
            </w:pPr>
            <w:r w:rsidRPr="001B1C3B">
              <w:rPr>
                <w:b/>
                <w:bCs/>
                <w:snapToGrid w:val="0"/>
                <w:sz w:val="18"/>
                <w:lang w:val="tr-TR"/>
              </w:rPr>
              <w:t>6</w:t>
            </w:r>
          </w:p>
        </w:tc>
        <w:tc>
          <w:tcPr>
            <w:tcW w:w="2268" w:type="dxa"/>
            <w:tcBorders>
              <w:bottom w:val="single" w:sz="4" w:space="0" w:color="auto"/>
            </w:tcBorders>
            <w:vAlign w:val="center"/>
          </w:tcPr>
          <w:p w14:paraId="5953A9CA" w14:textId="77777777" w:rsidR="00653CA6" w:rsidRPr="001B1C3B" w:rsidRDefault="00653CA6" w:rsidP="00B12012">
            <w:pPr>
              <w:rPr>
                <w:b/>
                <w:bCs/>
                <w:snapToGrid w:val="0"/>
                <w:sz w:val="18"/>
                <w:lang w:val="tr-TR"/>
              </w:rPr>
            </w:pPr>
            <w:r w:rsidRPr="001B1C3B">
              <w:rPr>
                <w:b/>
                <w:bCs/>
                <w:snapToGrid w:val="0"/>
                <w:sz w:val="18"/>
                <w:lang w:val="tr-TR"/>
              </w:rPr>
              <w:t>Toplam</w:t>
            </w:r>
          </w:p>
        </w:tc>
        <w:tc>
          <w:tcPr>
            <w:tcW w:w="1134" w:type="dxa"/>
            <w:tcBorders>
              <w:bottom w:val="single" w:sz="4" w:space="0" w:color="auto"/>
            </w:tcBorders>
            <w:shd w:val="clear" w:color="auto" w:fill="A6A6A6"/>
            <w:vAlign w:val="center"/>
          </w:tcPr>
          <w:p w14:paraId="79A59BAC" w14:textId="77777777" w:rsidR="00653CA6" w:rsidRPr="001B1C3B" w:rsidRDefault="00653CA6" w:rsidP="00B12012">
            <w:pPr>
              <w:ind w:right="72"/>
              <w:jc w:val="right"/>
              <w:rPr>
                <w:sz w:val="18"/>
                <w:szCs w:val="18"/>
                <w:lang w:val="tr-TR"/>
              </w:rPr>
            </w:pPr>
          </w:p>
        </w:tc>
        <w:tc>
          <w:tcPr>
            <w:tcW w:w="992" w:type="dxa"/>
            <w:tcBorders>
              <w:bottom w:val="single" w:sz="4" w:space="0" w:color="auto"/>
            </w:tcBorders>
            <w:shd w:val="clear" w:color="auto" w:fill="A6A6A6"/>
            <w:vAlign w:val="center"/>
          </w:tcPr>
          <w:p w14:paraId="615207E6" w14:textId="77777777" w:rsidR="00653CA6" w:rsidRPr="001B1C3B" w:rsidRDefault="00653CA6" w:rsidP="00B12012">
            <w:pPr>
              <w:ind w:right="72"/>
              <w:jc w:val="right"/>
              <w:rPr>
                <w:sz w:val="18"/>
                <w:szCs w:val="18"/>
                <w:lang w:val="tr-TR"/>
              </w:rPr>
            </w:pPr>
          </w:p>
        </w:tc>
        <w:tc>
          <w:tcPr>
            <w:tcW w:w="992" w:type="dxa"/>
            <w:tcBorders>
              <w:bottom w:val="single" w:sz="4" w:space="0" w:color="auto"/>
            </w:tcBorders>
            <w:shd w:val="clear" w:color="auto" w:fill="A6A6A6"/>
            <w:vAlign w:val="center"/>
          </w:tcPr>
          <w:p w14:paraId="2305EA7B" w14:textId="77777777" w:rsidR="00653CA6" w:rsidRPr="001B1C3B" w:rsidRDefault="00653CA6" w:rsidP="00B12012">
            <w:pPr>
              <w:ind w:right="72"/>
              <w:jc w:val="right"/>
              <w:rPr>
                <w:sz w:val="18"/>
                <w:szCs w:val="18"/>
                <w:lang w:val="tr-TR"/>
              </w:rPr>
            </w:pPr>
          </w:p>
        </w:tc>
        <w:tc>
          <w:tcPr>
            <w:tcW w:w="1418" w:type="dxa"/>
            <w:tcBorders>
              <w:bottom w:val="single" w:sz="4" w:space="0" w:color="auto"/>
            </w:tcBorders>
            <w:shd w:val="clear" w:color="auto" w:fill="A6A6A6"/>
            <w:vAlign w:val="center"/>
          </w:tcPr>
          <w:p w14:paraId="3501480D" w14:textId="77777777" w:rsidR="00653CA6" w:rsidRPr="001B1C3B" w:rsidRDefault="00653CA6" w:rsidP="00B12012">
            <w:pPr>
              <w:ind w:right="72"/>
              <w:jc w:val="right"/>
              <w:rPr>
                <w:sz w:val="18"/>
                <w:szCs w:val="18"/>
                <w:lang w:val="tr-TR"/>
              </w:rPr>
            </w:pPr>
          </w:p>
        </w:tc>
        <w:tc>
          <w:tcPr>
            <w:tcW w:w="1134" w:type="dxa"/>
            <w:tcBorders>
              <w:bottom w:val="single" w:sz="4" w:space="0" w:color="auto"/>
            </w:tcBorders>
            <w:shd w:val="clear" w:color="auto" w:fill="A6A6A6"/>
            <w:vAlign w:val="center"/>
          </w:tcPr>
          <w:p w14:paraId="0D35EC9F" w14:textId="77777777" w:rsidR="00653CA6" w:rsidRPr="001B1C3B" w:rsidRDefault="00653CA6" w:rsidP="00B12012">
            <w:pPr>
              <w:jc w:val="right"/>
              <w:rPr>
                <w:sz w:val="18"/>
                <w:szCs w:val="18"/>
                <w:lang w:val="tr-TR"/>
              </w:rPr>
            </w:pPr>
          </w:p>
        </w:tc>
        <w:tc>
          <w:tcPr>
            <w:tcW w:w="1134" w:type="dxa"/>
            <w:tcBorders>
              <w:bottom w:val="single" w:sz="4" w:space="0" w:color="auto"/>
              <w:right w:val="single" w:sz="4" w:space="0" w:color="auto"/>
            </w:tcBorders>
            <w:vAlign w:val="center"/>
          </w:tcPr>
          <w:p w14:paraId="68C357B1" w14:textId="77777777" w:rsidR="00653CA6" w:rsidRPr="001B1C3B" w:rsidRDefault="00653CA6" w:rsidP="00B12012">
            <w:pPr>
              <w:jc w:val="right"/>
              <w:rPr>
                <w:b/>
                <w:sz w:val="18"/>
                <w:szCs w:val="18"/>
                <w:lang w:val="tr-TR"/>
              </w:rPr>
            </w:pPr>
            <w:r w:rsidRPr="001B1C3B">
              <w:rPr>
                <w:b/>
                <w:sz w:val="18"/>
                <w:szCs w:val="18"/>
                <w:lang w:val="tr-TR"/>
              </w:rPr>
              <w:t>17,676,947</w:t>
            </w:r>
          </w:p>
        </w:tc>
      </w:tr>
    </w:tbl>
    <w:p w14:paraId="34624CEC" w14:textId="77777777" w:rsidR="00653CA6" w:rsidRPr="001B1C3B" w:rsidRDefault="00653CA6" w:rsidP="00653CA6">
      <w:pPr>
        <w:spacing w:after="40" w:line="230" w:lineRule="exact"/>
        <w:ind w:hanging="851"/>
        <w:jc w:val="both"/>
        <w:rPr>
          <w:b/>
          <w:i/>
          <w:szCs w:val="22"/>
          <w:lang w:val="tr-TR"/>
        </w:rPr>
      </w:pPr>
    </w:p>
    <w:p w14:paraId="3A2DBB26" w14:textId="77777777" w:rsidR="00653CA6" w:rsidRPr="001B1C3B" w:rsidRDefault="00653CA6" w:rsidP="00653CA6">
      <w:pPr>
        <w:spacing w:after="40" w:line="230" w:lineRule="exact"/>
        <w:ind w:hanging="851"/>
        <w:jc w:val="both"/>
        <w:rPr>
          <w:b/>
          <w:i/>
          <w:szCs w:val="22"/>
          <w:lang w:val="tr-TR"/>
        </w:rPr>
      </w:pPr>
      <w:r w:rsidRPr="001B1C3B">
        <w:rPr>
          <w:b/>
          <w:i/>
          <w:szCs w:val="22"/>
          <w:lang w:val="tr-TR"/>
        </w:rPr>
        <w:t>4.10.4.3</w:t>
      </w:r>
      <w:r w:rsidRPr="001B1C3B">
        <w:rPr>
          <w:b/>
          <w:i/>
          <w:szCs w:val="22"/>
          <w:lang w:val="tr-TR"/>
        </w:rPr>
        <w:tab/>
        <w:t>Kredi değerleme ayarlamaları (KDA) için konsolide sermaye yükümlülüğü</w:t>
      </w:r>
    </w:p>
    <w:p w14:paraId="07716A3D" w14:textId="77777777" w:rsidR="00653CA6" w:rsidRPr="001B1C3B" w:rsidRDefault="00653CA6" w:rsidP="00653CA6">
      <w:pPr>
        <w:spacing w:after="40" w:line="230" w:lineRule="exact"/>
        <w:ind w:hanging="851"/>
        <w:jc w:val="both"/>
        <w:rPr>
          <w:b/>
          <w:i/>
          <w:szCs w:val="22"/>
          <w:lang w:val="tr-TR"/>
        </w:rPr>
      </w:pPr>
    </w:p>
    <w:tbl>
      <w:tblPr>
        <w:tblW w:w="9418" w:type="dxa"/>
        <w:tblInd w:w="137" w:type="dxa"/>
        <w:tblCellMar>
          <w:left w:w="70" w:type="dxa"/>
          <w:right w:w="70" w:type="dxa"/>
        </w:tblCellMar>
        <w:tblLook w:val="04A0" w:firstRow="1" w:lastRow="0" w:firstColumn="1" w:lastColumn="0" w:noHBand="0" w:noVBand="1"/>
      </w:tblPr>
      <w:tblGrid>
        <w:gridCol w:w="245"/>
        <w:gridCol w:w="3925"/>
        <w:gridCol w:w="1510"/>
        <w:gridCol w:w="1081"/>
        <w:gridCol w:w="1496"/>
        <w:gridCol w:w="1161"/>
      </w:tblGrid>
      <w:tr w:rsidR="00653CA6" w:rsidRPr="001B1C3B" w14:paraId="4FD99498" w14:textId="77777777" w:rsidTr="00B12012">
        <w:trPr>
          <w:cantSplit/>
          <w:trHeight w:hRule="exact" w:val="421"/>
        </w:trPr>
        <w:tc>
          <w:tcPr>
            <w:tcW w:w="4170" w:type="dxa"/>
            <w:gridSpan w:val="2"/>
            <w:vMerge w:val="restart"/>
            <w:tcBorders>
              <w:top w:val="single" w:sz="4" w:space="0" w:color="auto"/>
              <w:left w:val="single" w:sz="4" w:space="0" w:color="auto"/>
              <w:right w:val="dotted" w:sz="4" w:space="0" w:color="auto"/>
            </w:tcBorders>
          </w:tcPr>
          <w:p w14:paraId="250559F0" w14:textId="77777777" w:rsidR="00653CA6" w:rsidRPr="001B1C3B" w:rsidRDefault="00653CA6" w:rsidP="00B12012">
            <w:pPr>
              <w:spacing w:line="230" w:lineRule="exact"/>
              <w:ind w:right="-2"/>
              <w:rPr>
                <w:b/>
                <w:bCs/>
                <w:i/>
                <w:snapToGrid w:val="0"/>
                <w:sz w:val="18"/>
                <w:lang w:val="tr-TR"/>
              </w:rPr>
            </w:pPr>
          </w:p>
        </w:tc>
        <w:tc>
          <w:tcPr>
            <w:tcW w:w="2591" w:type="dxa"/>
            <w:gridSpan w:val="2"/>
            <w:tcBorders>
              <w:top w:val="single" w:sz="4" w:space="0" w:color="auto"/>
              <w:left w:val="dotted" w:sz="4" w:space="0" w:color="auto"/>
              <w:bottom w:val="dotted" w:sz="4" w:space="0" w:color="auto"/>
              <w:right w:val="dotted" w:sz="4" w:space="0" w:color="auto"/>
            </w:tcBorders>
            <w:vAlign w:val="center"/>
          </w:tcPr>
          <w:p w14:paraId="5958135E" w14:textId="77777777" w:rsidR="00653CA6" w:rsidRPr="001B1C3B" w:rsidRDefault="00653CA6" w:rsidP="00B12012">
            <w:pPr>
              <w:spacing w:line="230" w:lineRule="exact"/>
              <w:jc w:val="center"/>
              <w:rPr>
                <w:b/>
                <w:bCs/>
                <w:i/>
                <w:iCs/>
                <w:color w:val="000000"/>
                <w:sz w:val="18"/>
                <w:szCs w:val="18"/>
                <w:lang w:val="tr-TR" w:eastAsia="tr-TR"/>
              </w:rPr>
            </w:pPr>
            <w:r w:rsidRPr="001B1C3B">
              <w:rPr>
                <w:b/>
                <w:bCs/>
                <w:i/>
                <w:snapToGrid w:val="0"/>
                <w:sz w:val="18"/>
                <w:lang w:val="tr-TR"/>
              </w:rPr>
              <w:t>Cari Dönem</w:t>
            </w:r>
          </w:p>
        </w:tc>
        <w:tc>
          <w:tcPr>
            <w:tcW w:w="2657" w:type="dxa"/>
            <w:gridSpan w:val="2"/>
            <w:tcBorders>
              <w:top w:val="single" w:sz="4" w:space="0" w:color="auto"/>
              <w:left w:val="dotted" w:sz="4" w:space="0" w:color="auto"/>
              <w:bottom w:val="dotted" w:sz="4" w:space="0" w:color="auto"/>
              <w:right w:val="single" w:sz="4" w:space="0" w:color="auto"/>
            </w:tcBorders>
            <w:vAlign w:val="center"/>
          </w:tcPr>
          <w:p w14:paraId="22EBEC6B" w14:textId="77777777" w:rsidR="00653CA6" w:rsidRPr="001B1C3B" w:rsidRDefault="00653CA6" w:rsidP="00B12012">
            <w:pPr>
              <w:spacing w:line="230" w:lineRule="exact"/>
              <w:jc w:val="center"/>
              <w:rPr>
                <w:b/>
                <w:bCs/>
                <w:i/>
                <w:iCs/>
                <w:color w:val="000000"/>
                <w:sz w:val="18"/>
                <w:szCs w:val="18"/>
                <w:lang w:val="tr-TR" w:eastAsia="tr-TR"/>
              </w:rPr>
            </w:pPr>
            <w:r w:rsidRPr="001B1C3B">
              <w:rPr>
                <w:b/>
                <w:bCs/>
                <w:i/>
                <w:iCs/>
                <w:color w:val="000000"/>
                <w:sz w:val="18"/>
                <w:szCs w:val="18"/>
                <w:lang w:val="tr-TR" w:eastAsia="tr-TR"/>
              </w:rPr>
              <w:t>Önceki Dönem</w:t>
            </w:r>
          </w:p>
        </w:tc>
      </w:tr>
      <w:tr w:rsidR="00653CA6" w:rsidRPr="001B1C3B" w14:paraId="53FD7E9A" w14:textId="77777777" w:rsidTr="00B12012">
        <w:trPr>
          <w:cantSplit/>
          <w:trHeight w:hRule="exact" w:val="1341"/>
        </w:trPr>
        <w:tc>
          <w:tcPr>
            <w:tcW w:w="4170" w:type="dxa"/>
            <w:gridSpan w:val="2"/>
            <w:vMerge/>
            <w:tcBorders>
              <w:left w:val="single" w:sz="4" w:space="0" w:color="auto"/>
              <w:bottom w:val="dotted" w:sz="4" w:space="0" w:color="auto"/>
              <w:right w:val="dotted" w:sz="4" w:space="0" w:color="auto"/>
            </w:tcBorders>
          </w:tcPr>
          <w:p w14:paraId="69266F3F" w14:textId="77777777" w:rsidR="00653CA6" w:rsidRPr="001B1C3B" w:rsidRDefault="00653CA6" w:rsidP="00B12012">
            <w:pPr>
              <w:spacing w:line="230" w:lineRule="exact"/>
              <w:ind w:right="-2"/>
              <w:rPr>
                <w:b/>
                <w:bCs/>
                <w:i/>
                <w:snapToGrid w:val="0"/>
                <w:sz w:val="18"/>
                <w:lang w:val="tr-TR"/>
              </w:rPr>
            </w:pPr>
          </w:p>
        </w:tc>
        <w:tc>
          <w:tcPr>
            <w:tcW w:w="1510" w:type="dxa"/>
            <w:tcBorders>
              <w:top w:val="dotted" w:sz="4" w:space="0" w:color="auto"/>
              <w:left w:val="dotted" w:sz="4" w:space="0" w:color="auto"/>
              <w:bottom w:val="dotted" w:sz="4" w:space="0" w:color="auto"/>
              <w:right w:val="dotted" w:sz="4" w:space="0" w:color="auto"/>
            </w:tcBorders>
            <w:vAlign w:val="center"/>
          </w:tcPr>
          <w:p w14:paraId="0286B089" w14:textId="77777777" w:rsidR="00653CA6" w:rsidRPr="001B1C3B" w:rsidRDefault="00653CA6" w:rsidP="00B12012">
            <w:pPr>
              <w:spacing w:line="230" w:lineRule="exact"/>
              <w:jc w:val="center"/>
              <w:rPr>
                <w:b/>
                <w:bCs/>
                <w:i/>
                <w:iCs/>
                <w:color w:val="000000"/>
                <w:sz w:val="18"/>
                <w:szCs w:val="18"/>
                <w:lang w:val="tr-TR" w:eastAsia="tr-TR"/>
              </w:rPr>
            </w:pPr>
            <w:r w:rsidRPr="001B1C3B">
              <w:rPr>
                <w:b/>
                <w:bCs/>
                <w:i/>
                <w:iCs/>
                <w:color w:val="000000"/>
                <w:sz w:val="18"/>
                <w:szCs w:val="18"/>
                <w:lang w:val="tr-TR" w:eastAsia="tr-TR"/>
              </w:rPr>
              <w:t>Risk tutarı</w:t>
            </w:r>
          </w:p>
          <w:p w14:paraId="042F39C9" w14:textId="77777777" w:rsidR="00653CA6" w:rsidRPr="001B1C3B" w:rsidRDefault="00653CA6" w:rsidP="00B12012">
            <w:pPr>
              <w:spacing w:line="230" w:lineRule="exact"/>
              <w:jc w:val="center"/>
              <w:rPr>
                <w:b/>
                <w:bCs/>
                <w:i/>
                <w:iCs/>
                <w:color w:val="000000"/>
                <w:sz w:val="18"/>
                <w:szCs w:val="18"/>
                <w:lang w:val="tr-TR" w:eastAsia="tr-TR"/>
              </w:rPr>
            </w:pPr>
            <w:r w:rsidRPr="001B1C3B">
              <w:rPr>
                <w:b/>
                <w:bCs/>
                <w:i/>
                <w:iCs/>
                <w:color w:val="000000"/>
                <w:sz w:val="18"/>
                <w:szCs w:val="18"/>
                <w:lang w:val="tr-TR" w:eastAsia="tr-TR"/>
              </w:rPr>
              <w:t>(Kredi riski azaltımı teknikleri kullanımı sonrası)</w:t>
            </w:r>
          </w:p>
        </w:tc>
        <w:tc>
          <w:tcPr>
            <w:tcW w:w="1081" w:type="dxa"/>
            <w:tcBorders>
              <w:top w:val="dotted" w:sz="4" w:space="0" w:color="auto"/>
              <w:left w:val="dotted" w:sz="4" w:space="0" w:color="auto"/>
              <w:bottom w:val="dotted" w:sz="4" w:space="0" w:color="auto"/>
              <w:right w:val="dotted" w:sz="4" w:space="0" w:color="auto"/>
            </w:tcBorders>
            <w:vAlign w:val="center"/>
          </w:tcPr>
          <w:p w14:paraId="22C88879" w14:textId="77777777" w:rsidR="00653CA6" w:rsidRPr="001B1C3B" w:rsidRDefault="00653CA6" w:rsidP="00B12012">
            <w:pPr>
              <w:spacing w:line="230" w:lineRule="exact"/>
              <w:jc w:val="center"/>
              <w:rPr>
                <w:b/>
                <w:bCs/>
                <w:i/>
                <w:iCs/>
                <w:color w:val="000000"/>
                <w:sz w:val="18"/>
                <w:szCs w:val="18"/>
                <w:lang w:val="tr-TR" w:eastAsia="tr-TR"/>
              </w:rPr>
            </w:pPr>
            <w:r w:rsidRPr="001B1C3B">
              <w:rPr>
                <w:b/>
                <w:bCs/>
                <w:i/>
                <w:iCs/>
                <w:color w:val="000000"/>
                <w:sz w:val="18"/>
                <w:szCs w:val="18"/>
                <w:lang w:val="tr-TR" w:eastAsia="tr-TR"/>
              </w:rPr>
              <w:t>Risk ağırlıklı tutarlar</w:t>
            </w:r>
          </w:p>
        </w:tc>
        <w:tc>
          <w:tcPr>
            <w:tcW w:w="1496" w:type="dxa"/>
            <w:tcBorders>
              <w:top w:val="dotted" w:sz="4" w:space="0" w:color="auto"/>
              <w:left w:val="dotted" w:sz="4" w:space="0" w:color="auto"/>
              <w:bottom w:val="dotted" w:sz="4" w:space="0" w:color="auto"/>
              <w:right w:val="dotted" w:sz="4" w:space="0" w:color="auto"/>
            </w:tcBorders>
            <w:vAlign w:val="center"/>
          </w:tcPr>
          <w:p w14:paraId="02285A20" w14:textId="77777777" w:rsidR="00653CA6" w:rsidRPr="001B1C3B" w:rsidRDefault="00653CA6" w:rsidP="00B12012">
            <w:pPr>
              <w:spacing w:line="230" w:lineRule="exact"/>
              <w:jc w:val="center"/>
              <w:rPr>
                <w:b/>
                <w:bCs/>
                <w:i/>
                <w:iCs/>
                <w:color w:val="000000"/>
                <w:sz w:val="18"/>
                <w:szCs w:val="18"/>
                <w:lang w:val="tr-TR" w:eastAsia="tr-TR"/>
              </w:rPr>
            </w:pPr>
            <w:r w:rsidRPr="001B1C3B">
              <w:rPr>
                <w:b/>
                <w:bCs/>
                <w:i/>
                <w:iCs/>
                <w:color w:val="000000"/>
                <w:sz w:val="18"/>
                <w:szCs w:val="18"/>
                <w:lang w:val="tr-TR" w:eastAsia="tr-TR"/>
              </w:rPr>
              <w:t>Risk tutarı</w:t>
            </w:r>
          </w:p>
          <w:p w14:paraId="61162F7D" w14:textId="77777777" w:rsidR="00653CA6" w:rsidRPr="001B1C3B" w:rsidRDefault="00653CA6" w:rsidP="00B12012">
            <w:pPr>
              <w:spacing w:line="230" w:lineRule="exact"/>
              <w:jc w:val="center"/>
              <w:rPr>
                <w:b/>
                <w:bCs/>
                <w:i/>
                <w:iCs/>
                <w:color w:val="000000"/>
                <w:sz w:val="18"/>
                <w:szCs w:val="18"/>
                <w:lang w:val="tr-TR" w:eastAsia="tr-TR"/>
              </w:rPr>
            </w:pPr>
            <w:r w:rsidRPr="001B1C3B">
              <w:rPr>
                <w:b/>
                <w:bCs/>
                <w:i/>
                <w:iCs/>
                <w:color w:val="000000"/>
                <w:sz w:val="18"/>
                <w:szCs w:val="18"/>
                <w:lang w:val="tr-TR" w:eastAsia="tr-TR"/>
              </w:rPr>
              <w:t>(Kredi riski azaltımı teknikleri kullanımı sonrası)</w:t>
            </w:r>
          </w:p>
        </w:tc>
        <w:tc>
          <w:tcPr>
            <w:tcW w:w="1161" w:type="dxa"/>
            <w:tcBorders>
              <w:top w:val="dotted" w:sz="4" w:space="0" w:color="auto"/>
              <w:left w:val="dotted" w:sz="4" w:space="0" w:color="auto"/>
              <w:bottom w:val="dotted" w:sz="4" w:space="0" w:color="auto"/>
              <w:right w:val="single" w:sz="4" w:space="0" w:color="auto"/>
            </w:tcBorders>
            <w:vAlign w:val="center"/>
          </w:tcPr>
          <w:p w14:paraId="2B28B6E7" w14:textId="77777777" w:rsidR="00653CA6" w:rsidRPr="001B1C3B" w:rsidRDefault="00653CA6" w:rsidP="00B12012">
            <w:pPr>
              <w:spacing w:line="230" w:lineRule="exact"/>
              <w:jc w:val="center"/>
              <w:rPr>
                <w:b/>
                <w:bCs/>
                <w:i/>
                <w:iCs/>
                <w:color w:val="000000"/>
                <w:sz w:val="18"/>
                <w:szCs w:val="18"/>
                <w:lang w:val="tr-TR" w:eastAsia="tr-TR"/>
              </w:rPr>
            </w:pPr>
            <w:r w:rsidRPr="001B1C3B">
              <w:rPr>
                <w:b/>
                <w:bCs/>
                <w:i/>
                <w:iCs/>
                <w:color w:val="000000"/>
                <w:sz w:val="18"/>
                <w:szCs w:val="18"/>
                <w:lang w:val="tr-TR" w:eastAsia="tr-TR"/>
              </w:rPr>
              <w:t>Risk ağırlıklı tutarlar</w:t>
            </w:r>
          </w:p>
        </w:tc>
      </w:tr>
      <w:tr w:rsidR="00653CA6" w:rsidRPr="001B1C3B" w14:paraId="5808B214" w14:textId="77777777" w:rsidTr="00B12012">
        <w:trPr>
          <w:trHeight w:val="547"/>
        </w:trPr>
        <w:tc>
          <w:tcPr>
            <w:tcW w:w="245" w:type="dxa"/>
            <w:tcBorders>
              <w:top w:val="dotted" w:sz="4" w:space="0" w:color="auto"/>
              <w:left w:val="single" w:sz="4" w:space="0" w:color="auto"/>
              <w:bottom w:val="dotted" w:sz="4" w:space="0" w:color="auto"/>
              <w:right w:val="dotted" w:sz="4" w:space="0" w:color="auto"/>
            </w:tcBorders>
            <w:vAlign w:val="center"/>
          </w:tcPr>
          <w:p w14:paraId="3EEECD1C" w14:textId="77777777" w:rsidR="00653CA6" w:rsidRPr="001B1C3B" w:rsidRDefault="00653CA6" w:rsidP="00B12012">
            <w:pPr>
              <w:spacing w:line="230" w:lineRule="exact"/>
              <w:ind w:right="-2"/>
              <w:jc w:val="center"/>
              <w:rPr>
                <w:b/>
                <w:bCs/>
                <w:snapToGrid w:val="0"/>
                <w:sz w:val="18"/>
                <w:lang w:val="tr-TR"/>
              </w:rPr>
            </w:pPr>
          </w:p>
        </w:tc>
        <w:tc>
          <w:tcPr>
            <w:tcW w:w="3925" w:type="dxa"/>
            <w:tcBorders>
              <w:top w:val="dotted" w:sz="4" w:space="0" w:color="auto"/>
              <w:left w:val="dotted" w:sz="4" w:space="0" w:color="auto"/>
              <w:bottom w:val="dotted" w:sz="4" w:space="0" w:color="auto"/>
              <w:right w:val="dotted" w:sz="4" w:space="0" w:color="auto"/>
            </w:tcBorders>
            <w:vAlign w:val="center"/>
          </w:tcPr>
          <w:p w14:paraId="6A3F8BFA" w14:textId="77777777" w:rsidR="00653CA6" w:rsidRPr="001B1C3B" w:rsidRDefault="00653CA6" w:rsidP="00B12012">
            <w:pPr>
              <w:spacing w:line="230" w:lineRule="exact"/>
              <w:rPr>
                <w:bCs/>
                <w:snapToGrid w:val="0"/>
                <w:sz w:val="18"/>
                <w:lang w:val="tr-TR"/>
              </w:rPr>
            </w:pPr>
            <w:r w:rsidRPr="001B1C3B">
              <w:rPr>
                <w:bCs/>
                <w:snapToGrid w:val="0"/>
                <w:sz w:val="18"/>
                <w:lang w:val="tr-TR"/>
              </w:rPr>
              <w:t>Gelişmiş yönteme göre KDA sermaye yükümlülüğüne tabi portföylerin toplam tutarı</w:t>
            </w:r>
          </w:p>
        </w:tc>
        <w:tc>
          <w:tcPr>
            <w:tcW w:w="1510" w:type="dxa"/>
            <w:tcBorders>
              <w:top w:val="dotted" w:sz="4" w:space="0" w:color="auto"/>
              <w:left w:val="dotted" w:sz="4" w:space="0" w:color="auto"/>
              <w:bottom w:val="dotted" w:sz="4" w:space="0" w:color="auto"/>
              <w:right w:val="dotted" w:sz="4" w:space="0" w:color="auto"/>
            </w:tcBorders>
          </w:tcPr>
          <w:p w14:paraId="22E9E9BD" w14:textId="77777777" w:rsidR="00653CA6" w:rsidRPr="001B1C3B" w:rsidRDefault="00653CA6" w:rsidP="00B12012">
            <w:pPr>
              <w:spacing w:line="230" w:lineRule="exact"/>
              <w:ind w:right="77"/>
              <w:jc w:val="right"/>
              <w:rPr>
                <w:sz w:val="20"/>
                <w:lang w:val="tr-TR"/>
              </w:rPr>
            </w:pPr>
            <w:r w:rsidRPr="001B1C3B">
              <w:rPr>
                <w:sz w:val="20"/>
                <w:lang w:val="tr-TR"/>
              </w:rPr>
              <w:t>-</w:t>
            </w:r>
          </w:p>
        </w:tc>
        <w:tc>
          <w:tcPr>
            <w:tcW w:w="1081" w:type="dxa"/>
            <w:tcBorders>
              <w:top w:val="dotted" w:sz="4" w:space="0" w:color="auto"/>
              <w:left w:val="dotted" w:sz="4" w:space="0" w:color="auto"/>
              <w:bottom w:val="dotted" w:sz="4" w:space="0" w:color="auto"/>
              <w:right w:val="dotted" w:sz="4" w:space="0" w:color="auto"/>
            </w:tcBorders>
          </w:tcPr>
          <w:p w14:paraId="02B8AB11" w14:textId="77777777" w:rsidR="00653CA6" w:rsidRPr="001B1C3B" w:rsidRDefault="00653CA6" w:rsidP="00B12012">
            <w:pPr>
              <w:spacing w:line="230" w:lineRule="exact"/>
              <w:ind w:right="77"/>
              <w:jc w:val="right"/>
              <w:rPr>
                <w:sz w:val="20"/>
                <w:lang w:val="tr-TR"/>
              </w:rPr>
            </w:pPr>
            <w:r w:rsidRPr="001B1C3B">
              <w:rPr>
                <w:sz w:val="20"/>
                <w:lang w:val="tr-TR"/>
              </w:rPr>
              <w:t>-</w:t>
            </w:r>
          </w:p>
        </w:tc>
        <w:tc>
          <w:tcPr>
            <w:tcW w:w="1496" w:type="dxa"/>
            <w:tcBorders>
              <w:top w:val="dotted" w:sz="4" w:space="0" w:color="auto"/>
              <w:left w:val="dotted" w:sz="4" w:space="0" w:color="auto"/>
              <w:bottom w:val="dotted" w:sz="4" w:space="0" w:color="auto"/>
              <w:right w:val="dotted" w:sz="4" w:space="0" w:color="auto"/>
            </w:tcBorders>
            <w:vAlign w:val="center"/>
          </w:tcPr>
          <w:p w14:paraId="01874F85" w14:textId="77777777" w:rsidR="00653CA6" w:rsidRPr="001B1C3B" w:rsidRDefault="00653CA6" w:rsidP="00B12012">
            <w:pPr>
              <w:spacing w:line="230" w:lineRule="exact"/>
              <w:ind w:right="77"/>
              <w:jc w:val="right"/>
              <w:rPr>
                <w:sz w:val="20"/>
                <w:lang w:val="tr-TR"/>
              </w:rPr>
            </w:pPr>
            <w:r w:rsidRPr="001B1C3B">
              <w:rPr>
                <w:sz w:val="20"/>
                <w:lang w:val="tr-TR"/>
              </w:rPr>
              <w:t>-</w:t>
            </w:r>
          </w:p>
        </w:tc>
        <w:tc>
          <w:tcPr>
            <w:tcW w:w="1161" w:type="dxa"/>
            <w:tcBorders>
              <w:top w:val="dotted" w:sz="4" w:space="0" w:color="auto"/>
              <w:left w:val="dotted" w:sz="4" w:space="0" w:color="auto"/>
              <w:bottom w:val="dotted" w:sz="4" w:space="0" w:color="auto"/>
              <w:right w:val="single" w:sz="4" w:space="0" w:color="auto"/>
            </w:tcBorders>
            <w:vAlign w:val="center"/>
          </w:tcPr>
          <w:p w14:paraId="3F025877" w14:textId="77777777" w:rsidR="00653CA6" w:rsidRPr="001B1C3B" w:rsidRDefault="00653CA6" w:rsidP="00B12012">
            <w:pPr>
              <w:spacing w:line="230" w:lineRule="exact"/>
              <w:ind w:right="77"/>
              <w:jc w:val="right"/>
              <w:rPr>
                <w:sz w:val="20"/>
                <w:lang w:val="tr-TR"/>
              </w:rPr>
            </w:pPr>
            <w:r w:rsidRPr="001B1C3B">
              <w:rPr>
                <w:sz w:val="20"/>
                <w:lang w:val="tr-TR"/>
              </w:rPr>
              <w:t>-</w:t>
            </w:r>
          </w:p>
        </w:tc>
      </w:tr>
      <w:tr w:rsidR="00653CA6" w:rsidRPr="001B1C3B" w14:paraId="00091C1E" w14:textId="77777777" w:rsidTr="00B12012">
        <w:trPr>
          <w:trHeight w:val="349"/>
        </w:trPr>
        <w:tc>
          <w:tcPr>
            <w:tcW w:w="245" w:type="dxa"/>
            <w:tcBorders>
              <w:top w:val="dotted" w:sz="4" w:space="0" w:color="auto"/>
              <w:left w:val="single" w:sz="4" w:space="0" w:color="auto"/>
              <w:bottom w:val="dotted" w:sz="4" w:space="0" w:color="auto"/>
              <w:right w:val="dotted" w:sz="4" w:space="0" w:color="auto"/>
            </w:tcBorders>
            <w:vAlign w:val="center"/>
          </w:tcPr>
          <w:p w14:paraId="60A482BA" w14:textId="77777777" w:rsidR="00653CA6" w:rsidRPr="001B1C3B" w:rsidRDefault="00653CA6" w:rsidP="00B12012">
            <w:pPr>
              <w:spacing w:line="230" w:lineRule="exact"/>
              <w:ind w:right="-2"/>
              <w:jc w:val="center"/>
              <w:rPr>
                <w:bCs/>
                <w:snapToGrid w:val="0"/>
                <w:sz w:val="18"/>
                <w:lang w:val="tr-TR"/>
              </w:rPr>
            </w:pPr>
            <w:r w:rsidRPr="001B1C3B">
              <w:rPr>
                <w:bCs/>
                <w:snapToGrid w:val="0"/>
                <w:sz w:val="18"/>
                <w:lang w:val="tr-TR"/>
              </w:rPr>
              <w:t>1</w:t>
            </w:r>
          </w:p>
        </w:tc>
        <w:tc>
          <w:tcPr>
            <w:tcW w:w="3925" w:type="dxa"/>
            <w:tcBorders>
              <w:top w:val="dotted" w:sz="4" w:space="0" w:color="auto"/>
              <w:left w:val="dotted" w:sz="4" w:space="0" w:color="auto"/>
              <w:bottom w:val="dotted" w:sz="4" w:space="0" w:color="auto"/>
              <w:right w:val="dotted" w:sz="4" w:space="0" w:color="auto"/>
            </w:tcBorders>
            <w:vAlign w:val="center"/>
          </w:tcPr>
          <w:p w14:paraId="22381521" w14:textId="77777777" w:rsidR="00653CA6" w:rsidRPr="001B1C3B" w:rsidRDefault="00653CA6" w:rsidP="00B12012">
            <w:pPr>
              <w:spacing w:line="230" w:lineRule="exact"/>
              <w:rPr>
                <w:bCs/>
                <w:snapToGrid w:val="0"/>
                <w:sz w:val="18"/>
                <w:lang w:val="tr-TR"/>
              </w:rPr>
            </w:pPr>
            <w:r w:rsidRPr="001B1C3B">
              <w:rPr>
                <w:bCs/>
                <w:snapToGrid w:val="0"/>
                <w:sz w:val="18"/>
                <w:lang w:val="tr-TR"/>
              </w:rPr>
              <w:t>(i)Riske maruz değer bileşeni (3*çarpan dahil)</w:t>
            </w:r>
          </w:p>
        </w:tc>
        <w:tc>
          <w:tcPr>
            <w:tcW w:w="1510" w:type="dxa"/>
            <w:tcBorders>
              <w:top w:val="dotted" w:sz="4" w:space="0" w:color="auto"/>
              <w:left w:val="dotted" w:sz="4" w:space="0" w:color="auto"/>
              <w:bottom w:val="dotted" w:sz="4" w:space="0" w:color="auto"/>
              <w:right w:val="dotted" w:sz="4" w:space="0" w:color="auto"/>
            </w:tcBorders>
            <w:shd w:val="clear" w:color="auto" w:fill="A6A6A6"/>
            <w:vAlign w:val="center"/>
          </w:tcPr>
          <w:p w14:paraId="5C8F5A9E" w14:textId="77777777" w:rsidR="00653CA6" w:rsidRPr="001B1C3B" w:rsidRDefault="00653CA6" w:rsidP="00B12012">
            <w:pPr>
              <w:spacing w:line="230" w:lineRule="exact"/>
              <w:jc w:val="right"/>
              <w:rPr>
                <w:rFonts w:ascii="Arial" w:hAnsi="Arial" w:cs="Arial"/>
                <w:color w:val="000000"/>
                <w:sz w:val="20"/>
                <w:lang w:val="tr-TR"/>
              </w:rPr>
            </w:pPr>
          </w:p>
        </w:tc>
        <w:tc>
          <w:tcPr>
            <w:tcW w:w="1081" w:type="dxa"/>
            <w:tcBorders>
              <w:top w:val="dotted" w:sz="4" w:space="0" w:color="auto"/>
              <w:left w:val="dotted" w:sz="4" w:space="0" w:color="auto"/>
              <w:bottom w:val="dotted" w:sz="4" w:space="0" w:color="auto"/>
              <w:right w:val="dotted" w:sz="4" w:space="0" w:color="auto"/>
            </w:tcBorders>
          </w:tcPr>
          <w:p w14:paraId="0294521E" w14:textId="77777777" w:rsidR="00653CA6" w:rsidRPr="001B1C3B" w:rsidRDefault="00653CA6" w:rsidP="00B12012">
            <w:pPr>
              <w:spacing w:line="230" w:lineRule="exact"/>
              <w:ind w:right="77"/>
              <w:jc w:val="right"/>
              <w:rPr>
                <w:sz w:val="20"/>
                <w:lang w:val="tr-TR"/>
              </w:rPr>
            </w:pPr>
            <w:r w:rsidRPr="001B1C3B">
              <w:rPr>
                <w:sz w:val="20"/>
                <w:lang w:val="tr-TR"/>
              </w:rPr>
              <w:t>-</w:t>
            </w:r>
          </w:p>
        </w:tc>
        <w:tc>
          <w:tcPr>
            <w:tcW w:w="1496" w:type="dxa"/>
            <w:tcBorders>
              <w:top w:val="dotted" w:sz="4" w:space="0" w:color="auto"/>
              <w:left w:val="dotted" w:sz="4" w:space="0" w:color="auto"/>
              <w:bottom w:val="dotted" w:sz="4" w:space="0" w:color="auto"/>
              <w:right w:val="dotted" w:sz="4" w:space="0" w:color="auto"/>
            </w:tcBorders>
            <w:shd w:val="clear" w:color="auto" w:fill="A6A6A6" w:themeFill="background1" w:themeFillShade="A6"/>
            <w:vAlign w:val="center"/>
          </w:tcPr>
          <w:p w14:paraId="0F1EFFE6" w14:textId="77777777" w:rsidR="00653CA6" w:rsidRPr="001B1C3B" w:rsidRDefault="00653CA6" w:rsidP="00B12012">
            <w:pPr>
              <w:spacing w:line="230" w:lineRule="exact"/>
              <w:jc w:val="right"/>
              <w:rPr>
                <w:rFonts w:ascii="Arial" w:hAnsi="Arial" w:cs="Arial"/>
                <w:color w:val="000000"/>
                <w:sz w:val="20"/>
                <w:lang w:val="tr-TR"/>
              </w:rPr>
            </w:pPr>
          </w:p>
        </w:tc>
        <w:tc>
          <w:tcPr>
            <w:tcW w:w="1161" w:type="dxa"/>
            <w:tcBorders>
              <w:top w:val="dotted" w:sz="4" w:space="0" w:color="auto"/>
              <w:left w:val="dotted" w:sz="4" w:space="0" w:color="auto"/>
              <w:bottom w:val="dotted" w:sz="4" w:space="0" w:color="auto"/>
              <w:right w:val="single" w:sz="4" w:space="0" w:color="auto"/>
            </w:tcBorders>
            <w:vAlign w:val="center"/>
          </w:tcPr>
          <w:p w14:paraId="334BDA79" w14:textId="77777777" w:rsidR="00653CA6" w:rsidRPr="001B1C3B" w:rsidRDefault="00653CA6" w:rsidP="00B12012">
            <w:pPr>
              <w:spacing w:line="230" w:lineRule="exact"/>
              <w:ind w:right="77"/>
              <w:jc w:val="right"/>
              <w:rPr>
                <w:sz w:val="20"/>
                <w:lang w:val="tr-TR"/>
              </w:rPr>
            </w:pPr>
            <w:r w:rsidRPr="001B1C3B">
              <w:rPr>
                <w:sz w:val="20"/>
                <w:lang w:val="tr-TR"/>
              </w:rPr>
              <w:t>-</w:t>
            </w:r>
          </w:p>
        </w:tc>
      </w:tr>
      <w:tr w:rsidR="00653CA6" w:rsidRPr="001B1C3B" w14:paraId="4C5C4DAF" w14:textId="77777777" w:rsidTr="00B12012">
        <w:trPr>
          <w:trHeight w:val="349"/>
        </w:trPr>
        <w:tc>
          <w:tcPr>
            <w:tcW w:w="245" w:type="dxa"/>
            <w:tcBorders>
              <w:top w:val="dotted" w:sz="4" w:space="0" w:color="auto"/>
              <w:left w:val="single" w:sz="4" w:space="0" w:color="auto"/>
              <w:bottom w:val="dotted" w:sz="4" w:space="0" w:color="auto"/>
              <w:right w:val="dotted" w:sz="4" w:space="0" w:color="auto"/>
            </w:tcBorders>
            <w:vAlign w:val="center"/>
          </w:tcPr>
          <w:p w14:paraId="78885B4D" w14:textId="77777777" w:rsidR="00653CA6" w:rsidRPr="001B1C3B" w:rsidRDefault="00653CA6" w:rsidP="00B12012">
            <w:pPr>
              <w:spacing w:line="230" w:lineRule="exact"/>
              <w:ind w:right="-2"/>
              <w:jc w:val="center"/>
              <w:rPr>
                <w:bCs/>
                <w:snapToGrid w:val="0"/>
                <w:sz w:val="18"/>
                <w:lang w:val="tr-TR"/>
              </w:rPr>
            </w:pPr>
            <w:r w:rsidRPr="001B1C3B">
              <w:rPr>
                <w:bCs/>
                <w:snapToGrid w:val="0"/>
                <w:sz w:val="18"/>
                <w:lang w:val="tr-TR"/>
              </w:rPr>
              <w:t>2</w:t>
            </w:r>
          </w:p>
        </w:tc>
        <w:tc>
          <w:tcPr>
            <w:tcW w:w="3925" w:type="dxa"/>
            <w:tcBorders>
              <w:top w:val="dotted" w:sz="4" w:space="0" w:color="auto"/>
              <w:left w:val="dotted" w:sz="4" w:space="0" w:color="auto"/>
              <w:bottom w:val="dotted" w:sz="4" w:space="0" w:color="auto"/>
              <w:right w:val="dotted" w:sz="4" w:space="0" w:color="auto"/>
            </w:tcBorders>
            <w:vAlign w:val="center"/>
          </w:tcPr>
          <w:p w14:paraId="22237FDA" w14:textId="77777777" w:rsidR="00653CA6" w:rsidRPr="001B1C3B" w:rsidRDefault="00653CA6" w:rsidP="00B12012">
            <w:pPr>
              <w:spacing w:line="230" w:lineRule="exact"/>
              <w:rPr>
                <w:bCs/>
                <w:snapToGrid w:val="0"/>
                <w:sz w:val="18"/>
                <w:lang w:val="tr-TR"/>
              </w:rPr>
            </w:pPr>
            <w:r w:rsidRPr="001B1C3B">
              <w:rPr>
                <w:bCs/>
                <w:snapToGrid w:val="0"/>
                <w:sz w:val="18"/>
                <w:lang w:val="tr-TR"/>
              </w:rPr>
              <w:t>(ii)Stres riske maruz değer (3* çarpan dahil)</w:t>
            </w:r>
          </w:p>
        </w:tc>
        <w:tc>
          <w:tcPr>
            <w:tcW w:w="1510" w:type="dxa"/>
            <w:tcBorders>
              <w:top w:val="dotted" w:sz="4" w:space="0" w:color="auto"/>
              <w:left w:val="dotted" w:sz="4" w:space="0" w:color="auto"/>
              <w:bottom w:val="dotted" w:sz="4" w:space="0" w:color="auto"/>
              <w:right w:val="dotted" w:sz="4" w:space="0" w:color="auto"/>
            </w:tcBorders>
            <w:shd w:val="clear" w:color="auto" w:fill="A6A6A6"/>
            <w:vAlign w:val="center"/>
          </w:tcPr>
          <w:p w14:paraId="46EC9E72" w14:textId="77777777" w:rsidR="00653CA6" w:rsidRPr="001B1C3B" w:rsidRDefault="00653CA6" w:rsidP="00B12012">
            <w:pPr>
              <w:spacing w:line="230" w:lineRule="exact"/>
              <w:jc w:val="right"/>
              <w:rPr>
                <w:rFonts w:ascii="Arial" w:hAnsi="Arial" w:cs="Arial"/>
                <w:color w:val="000000"/>
                <w:sz w:val="20"/>
                <w:lang w:val="tr-TR"/>
              </w:rPr>
            </w:pPr>
          </w:p>
        </w:tc>
        <w:tc>
          <w:tcPr>
            <w:tcW w:w="1081" w:type="dxa"/>
            <w:tcBorders>
              <w:top w:val="dotted" w:sz="4" w:space="0" w:color="auto"/>
              <w:left w:val="dotted" w:sz="4" w:space="0" w:color="auto"/>
              <w:bottom w:val="dotted" w:sz="4" w:space="0" w:color="auto"/>
              <w:right w:val="dotted" w:sz="4" w:space="0" w:color="auto"/>
            </w:tcBorders>
          </w:tcPr>
          <w:p w14:paraId="7E87437E" w14:textId="77777777" w:rsidR="00653CA6" w:rsidRPr="001B1C3B" w:rsidRDefault="00653CA6" w:rsidP="00B12012">
            <w:pPr>
              <w:spacing w:line="230" w:lineRule="exact"/>
              <w:ind w:right="77"/>
              <w:jc w:val="right"/>
              <w:rPr>
                <w:sz w:val="20"/>
                <w:lang w:val="tr-TR"/>
              </w:rPr>
            </w:pPr>
            <w:r w:rsidRPr="001B1C3B">
              <w:rPr>
                <w:sz w:val="20"/>
                <w:lang w:val="tr-TR"/>
              </w:rPr>
              <w:t>-</w:t>
            </w:r>
          </w:p>
        </w:tc>
        <w:tc>
          <w:tcPr>
            <w:tcW w:w="1496" w:type="dxa"/>
            <w:tcBorders>
              <w:top w:val="dotted" w:sz="4" w:space="0" w:color="auto"/>
              <w:left w:val="dotted" w:sz="4" w:space="0" w:color="auto"/>
              <w:bottom w:val="dotted" w:sz="4" w:space="0" w:color="auto"/>
              <w:right w:val="dotted" w:sz="4" w:space="0" w:color="auto"/>
            </w:tcBorders>
            <w:shd w:val="clear" w:color="auto" w:fill="A6A6A6" w:themeFill="background1" w:themeFillShade="A6"/>
            <w:vAlign w:val="center"/>
          </w:tcPr>
          <w:p w14:paraId="26352EF0" w14:textId="77777777" w:rsidR="00653CA6" w:rsidRPr="001B1C3B" w:rsidRDefault="00653CA6" w:rsidP="00B12012">
            <w:pPr>
              <w:spacing w:line="230" w:lineRule="exact"/>
              <w:jc w:val="right"/>
              <w:rPr>
                <w:rFonts w:ascii="Arial" w:hAnsi="Arial" w:cs="Arial"/>
                <w:color w:val="000000"/>
                <w:sz w:val="20"/>
                <w:lang w:val="tr-TR"/>
              </w:rPr>
            </w:pPr>
          </w:p>
        </w:tc>
        <w:tc>
          <w:tcPr>
            <w:tcW w:w="1161" w:type="dxa"/>
            <w:tcBorders>
              <w:top w:val="dotted" w:sz="4" w:space="0" w:color="auto"/>
              <w:left w:val="dotted" w:sz="4" w:space="0" w:color="auto"/>
              <w:bottom w:val="dotted" w:sz="4" w:space="0" w:color="auto"/>
              <w:right w:val="single" w:sz="4" w:space="0" w:color="auto"/>
            </w:tcBorders>
            <w:vAlign w:val="center"/>
          </w:tcPr>
          <w:p w14:paraId="615671E5" w14:textId="77777777" w:rsidR="00653CA6" w:rsidRPr="001B1C3B" w:rsidRDefault="00653CA6" w:rsidP="00B12012">
            <w:pPr>
              <w:spacing w:line="230" w:lineRule="exact"/>
              <w:ind w:right="77"/>
              <w:jc w:val="right"/>
              <w:rPr>
                <w:sz w:val="20"/>
                <w:lang w:val="tr-TR"/>
              </w:rPr>
            </w:pPr>
            <w:r w:rsidRPr="001B1C3B">
              <w:rPr>
                <w:sz w:val="20"/>
                <w:lang w:val="tr-TR"/>
              </w:rPr>
              <w:t>-</w:t>
            </w:r>
          </w:p>
        </w:tc>
      </w:tr>
      <w:tr w:rsidR="00DC7A12" w:rsidRPr="001B1C3B" w14:paraId="1B7D74D7" w14:textId="77777777" w:rsidTr="00DC7A12">
        <w:trPr>
          <w:trHeight w:val="349"/>
        </w:trPr>
        <w:tc>
          <w:tcPr>
            <w:tcW w:w="245" w:type="dxa"/>
            <w:tcBorders>
              <w:top w:val="dotted" w:sz="4" w:space="0" w:color="auto"/>
              <w:left w:val="single" w:sz="4" w:space="0" w:color="auto"/>
              <w:bottom w:val="dotted" w:sz="4" w:space="0" w:color="auto"/>
              <w:right w:val="dotted" w:sz="4" w:space="0" w:color="auto"/>
            </w:tcBorders>
            <w:vAlign w:val="center"/>
          </w:tcPr>
          <w:p w14:paraId="0C1D1735" w14:textId="77777777" w:rsidR="00DC7A12" w:rsidRPr="001B1C3B" w:rsidRDefault="00DC7A12" w:rsidP="00DC7A12">
            <w:pPr>
              <w:spacing w:line="230" w:lineRule="exact"/>
              <w:ind w:right="-2"/>
              <w:jc w:val="center"/>
              <w:rPr>
                <w:bCs/>
                <w:snapToGrid w:val="0"/>
                <w:sz w:val="18"/>
                <w:lang w:val="tr-TR"/>
              </w:rPr>
            </w:pPr>
            <w:r w:rsidRPr="001B1C3B">
              <w:rPr>
                <w:bCs/>
                <w:snapToGrid w:val="0"/>
                <w:sz w:val="18"/>
                <w:lang w:val="tr-TR"/>
              </w:rPr>
              <w:t>3</w:t>
            </w:r>
          </w:p>
        </w:tc>
        <w:tc>
          <w:tcPr>
            <w:tcW w:w="3925" w:type="dxa"/>
            <w:tcBorders>
              <w:top w:val="dotted" w:sz="4" w:space="0" w:color="auto"/>
              <w:left w:val="dotted" w:sz="4" w:space="0" w:color="auto"/>
              <w:bottom w:val="dotted" w:sz="4" w:space="0" w:color="auto"/>
              <w:right w:val="dotted" w:sz="4" w:space="0" w:color="auto"/>
            </w:tcBorders>
            <w:vAlign w:val="center"/>
          </w:tcPr>
          <w:p w14:paraId="530FFD8E" w14:textId="77777777" w:rsidR="00DC7A12" w:rsidRPr="001B1C3B" w:rsidRDefault="00DC7A12" w:rsidP="00DC7A12">
            <w:pPr>
              <w:spacing w:line="230" w:lineRule="exact"/>
              <w:rPr>
                <w:bCs/>
                <w:snapToGrid w:val="0"/>
                <w:sz w:val="18"/>
                <w:lang w:val="tr-TR"/>
              </w:rPr>
            </w:pPr>
            <w:r w:rsidRPr="001B1C3B">
              <w:rPr>
                <w:bCs/>
                <w:snapToGrid w:val="0"/>
                <w:sz w:val="18"/>
                <w:lang w:val="tr-TR"/>
              </w:rPr>
              <w:t>Standart yönteme göre KDA sermaye yükümlülüğüne tabi portföylerin toplam tutarı</w:t>
            </w:r>
          </w:p>
        </w:tc>
        <w:tc>
          <w:tcPr>
            <w:tcW w:w="1510" w:type="dxa"/>
            <w:tcBorders>
              <w:top w:val="dotted" w:sz="4" w:space="0" w:color="auto"/>
              <w:left w:val="dotted" w:sz="4" w:space="0" w:color="auto"/>
              <w:bottom w:val="dotted" w:sz="4" w:space="0" w:color="auto"/>
              <w:right w:val="dotted" w:sz="4" w:space="0" w:color="auto"/>
            </w:tcBorders>
            <w:vAlign w:val="center"/>
          </w:tcPr>
          <w:p w14:paraId="277F1E5C" w14:textId="1586034D" w:rsidR="00DC7A12" w:rsidRPr="001B1C3B" w:rsidRDefault="00DC7A12" w:rsidP="00DC7A12">
            <w:pPr>
              <w:jc w:val="right"/>
              <w:rPr>
                <w:sz w:val="18"/>
                <w:szCs w:val="18"/>
                <w:lang w:val="tr-TR"/>
              </w:rPr>
            </w:pPr>
            <w:r w:rsidRPr="001B1C3B">
              <w:rPr>
                <w:sz w:val="18"/>
                <w:szCs w:val="18"/>
                <w:lang w:val="tr-TR"/>
              </w:rPr>
              <w:t>24,775,711</w:t>
            </w:r>
          </w:p>
        </w:tc>
        <w:tc>
          <w:tcPr>
            <w:tcW w:w="1081" w:type="dxa"/>
            <w:tcBorders>
              <w:top w:val="dotted" w:sz="4" w:space="0" w:color="auto"/>
              <w:left w:val="dotted" w:sz="4" w:space="0" w:color="auto"/>
              <w:bottom w:val="dotted" w:sz="4" w:space="0" w:color="auto"/>
              <w:right w:val="dotted" w:sz="4" w:space="0" w:color="auto"/>
            </w:tcBorders>
            <w:vAlign w:val="center"/>
          </w:tcPr>
          <w:p w14:paraId="52BC66DE" w14:textId="21AB5775" w:rsidR="00DC7A12" w:rsidRPr="001B1C3B" w:rsidRDefault="00DC7A12" w:rsidP="00DC7A12">
            <w:pPr>
              <w:jc w:val="right"/>
              <w:rPr>
                <w:sz w:val="18"/>
                <w:szCs w:val="18"/>
                <w:lang w:val="tr-TR"/>
              </w:rPr>
            </w:pPr>
            <w:r w:rsidRPr="001B1C3B">
              <w:rPr>
                <w:sz w:val="18"/>
                <w:szCs w:val="18"/>
                <w:lang w:val="tr-TR"/>
              </w:rPr>
              <w:t>10,627,044</w:t>
            </w:r>
          </w:p>
        </w:tc>
        <w:tc>
          <w:tcPr>
            <w:tcW w:w="1496" w:type="dxa"/>
            <w:tcBorders>
              <w:top w:val="dotted" w:sz="4" w:space="0" w:color="auto"/>
              <w:left w:val="dotted" w:sz="4" w:space="0" w:color="auto"/>
              <w:bottom w:val="dotted" w:sz="4" w:space="0" w:color="auto"/>
              <w:right w:val="dotted" w:sz="4" w:space="0" w:color="auto"/>
            </w:tcBorders>
            <w:vAlign w:val="center"/>
          </w:tcPr>
          <w:p w14:paraId="20C33C60" w14:textId="77777777" w:rsidR="00DC7A12" w:rsidRPr="001B1C3B" w:rsidRDefault="00DC7A12" w:rsidP="00DC7A12">
            <w:pPr>
              <w:jc w:val="right"/>
              <w:rPr>
                <w:sz w:val="18"/>
                <w:szCs w:val="18"/>
                <w:lang w:val="tr-TR"/>
              </w:rPr>
            </w:pPr>
            <w:r w:rsidRPr="001B1C3B">
              <w:rPr>
                <w:sz w:val="18"/>
                <w:szCs w:val="18"/>
                <w:lang w:val="tr-TR"/>
              </w:rPr>
              <w:t>16,721,280</w:t>
            </w:r>
          </w:p>
        </w:tc>
        <w:tc>
          <w:tcPr>
            <w:tcW w:w="1161" w:type="dxa"/>
            <w:tcBorders>
              <w:top w:val="dotted" w:sz="4" w:space="0" w:color="auto"/>
              <w:left w:val="dotted" w:sz="4" w:space="0" w:color="auto"/>
              <w:bottom w:val="dotted" w:sz="4" w:space="0" w:color="auto"/>
              <w:right w:val="single" w:sz="4" w:space="0" w:color="auto"/>
            </w:tcBorders>
            <w:vAlign w:val="center"/>
          </w:tcPr>
          <w:p w14:paraId="7CEFEDA9" w14:textId="77777777" w:rsidR="00DC7A12" w:rsidRPr="001B1C3B" w:rsidRDefault="00DC7A12" w:rsidP="00DC7A12">
            <w:pPr>
              <w:jc w:val="right"/>
              <w:rPr>
                <w:sz w:val="18"/>
                <w:szCs w:val="18"/>
                <w:lang w:val="tr-TR"/>
              </w:rPr>
            </w:pPr>
            <w:r w:rsidRPr="001B1C3B">
              <w:rPr>
                <w:sz w:val="18"/>
                <w:szCs w:val="18"/>
                <w:lang w:val="tr-TR"/>
              </w:rPr>
              <w:t>8,058,998</w:t>
            </w:r>
          </w:p>
        </w:tc>
      </w:tr>
      <w:tr w:rsidR="00DC7A12" w:rsidRPr="001B1C3B" w14:paraId="590E5AA7" w14:textId="77777777" w:rsidTr="00DC7A12">
        <w:trPr>
          <w:trHeight w:val="349"/>
        </w:trPr>
        <w:tc>
          <w:tcPr>
            <w:tcW w:w="245" w:type="dxa"/>
            <w:tcBorders>
              <w:top w:val="dotted" w:sz="4" w:space="0" w:color="auto"/>
              <w:left w:val="single" w:sz="4" w:space="0" w:color="auto"/>
              <w:bottom w:val="single" w:sz="4" w:space="0" w:color="auto"/>
              <w:right w:val="dotted" w:sz="4" w:space="0" w:color="auto"/>
            </w:tcBorders>
            <w:vAlign w:val="center"/>
          </w:tcPr>
          <w:p w14:paraId="36F82D1B" w14:textId="77777777" w:rsidR="00DC7A12" w:rsidRPr="001B1C3B" w:rsidRDefault="00DC7A12" w:rsidP="00DC7A12">
            <w:pPr>
              <w:spacing w:line="230" w:lineRule="exact"/>
              <w:ind w:right="-2"/>
              <w:jc w:val="center"/>
              <w:rPr>
                <w:b/>
                <w:bCs/>
                <w:snapToGrid w:val="0"/>
                <w:sz w:val="18"/>
                <w:lang w:val="tr-TR"/>
              </w:rPr>
            </w:pPr>
            <w:r w:rsidRPr="001B1C3B">
              <w:rPr>
                <w:b/>
                <w:bCs/>
                <w:snapToGrid w:val="0"/>
                <w:sz w:val="18"/>
                <w:lang w:val="tr-TR"/>
              </w:rPr>
              <w:t>4</w:t>
            </w:r>
          </w:p>
        </w:tc>
        <w:tc>
          <w:tcPr>
            <w:tcW w:w="3925" w:type="dxa"/>
            <w:tcBorders>
              <w:top w:val="dotted" w:sz="4" w:space="0" w:color="auto"/>
              <w:left w:val="dotted" w:sz="4" w:space="0" w:color="auto"/>
              <w:bottom w:val="single" w:sz="4" w:space="0" w:color="auto"/>
              <w:right w:val="dotted" w:sz="4" w:space="0" w:color="auto"/>
            </w:tcBorders>
            <w:vAlign w:val="center"/>
          </w:tcPr>
          <w:p w14:paraId="69E725D8" w14:textId="77777777" w:rsidR="00DC7A12" w:rsidRPr="001B1C3B" w:rsidRDefault="00DC7A12" w:rsidP="00DC7A12">
            <w:pPr>
              <w:spacing w:line="230" w:lineRule="exact"/>
              <w:rPr>
                <w:b/>
                <w:bCs/>
                <w:snapToGrid w:val="0"/>
                <w:sz w:val="18"/>
                <w:lang w:val="tr-TR"/>
              </w:rPr>
            </w:pPr>
            <w:r w:rsidRPr="001B1C3B">
              <w:rPr>
                <w:b/>
                <w:bCs/>
                <w:snapToGrid w:val="0"/>
                <w:sz w:val="18"/>
                <w:lang w:val="tr-TR"/>
              </w:rPr>
              <w:t>KDA sermaye yükümlülüğüne tabi toplam tutar</w:t>
            </w:r>
          </w:p>
        </w:tc>
        <w:tc>
          <w:tcPr>
            <w:tcW w:w="1510" w:type="dxa"/>
            <w:tcBorders>
              <w:top w:val="dotted" w:sz="4" w:space="0" w:color="auto"/>
              <w:left w:val="nil"/>
              <w:bottom w:val="single" w:sz="4" w:space="0" w:color="auto"/>
              <w:right w:val="dotted" w:sz="4" w:space="0" w:color="auto"/>
            </w:tcBorders>
            <w:vAlign w:val="center"/>
          </w:tcPr>
          <w:p w14:paraId="63A3C2C8" w14:textId="4BF9B29A" w:rsidR="00DC7A12" w:rsidRPr="001B1C3B" w:rsidRDefault="00DC7A12" w:rsidP="00DC7A12">
            <w:pPr>
              <w:jc w:val="right"/>
              <w:rPr>
                <w:b/>
                <w:bCs/>
                <w:sz w:val="18"/>
                <w:szCs w:val="18"/>
                <w:lang w:val="tr-TR"/>
              </w:rPr>
            </w:pPr>
            <w:r w:rsidRPr="001B1C3B">
              <w:rPr>
                <w:b/>
                <w:bCs/>
                <w:sz w:val="18"/>
                <w:szCs w:val="18"/>
                <w:lang w:val="tr-TR"/>
              </w:rPr>
              <w:t>24,775,711</w:t>
            </w:r>
          </w:p>
        </w:tc>
        <w:tc>
          <w:tcPr>
            <w:tcW w:w="1081" w:type="dxa"/>
            <w:tcBorders>
              <w:top w:val="dotted" w:sz="4" w:space="0" w:color="auto"/>
              <w:left w:val="dotted" w:sz="4" w:space="0" w:color="auto"/>
              <w:bottom w:val="single" w:sz="4" w:space="0" w:color="auto"/>
              <w:right w:val="dotted" w:sz="4" w:space="0" w:color="auto"/>
            </w:tcBorders>
            <w:vAlign w:val="center"/>
          </w:tcPr>
          <w:p w14:paraId="1C746167" w14:textId="1AE81FAB" w:rsidR="00DC7A12" w:rsidRPr="001B1C3B" w:rsidRDefault="00DC7A12" w:rsidP="00DC7A12">
            <w:pPr>
              <w:jc w:val="right"/>
              <w:rPr>
                <w:b/>
                <w:bCs/>
                <w:sz w:val="18"/>
                <w:szCs w:val="18"/>
                <w:lang w:val="tr-TR"/>
              </w:rPr>
            </w:pPr>
            <w:r w:rsidRPr="001B1C3B">
              <w:rPr>
                <w:b/>
                <w:bCs/>
                <w:sz w:val="18"/>
                <w:szCs w:val="18"/>
                <w:lang w:val="tr-TR"/>
              </w:rPr>
              <w:t>10,627,044</w:t>
            </w:r>
          </w:p>
        </w:tc>
        <w:tc>
          <w:tcPr>
            <w:tcW w:w="1496" w:type="dxa"/>
            <w:tcBorders>
              <w:top w:val="dotted" w:sz="4" w:space="0" w:color="auto"/>
              <w:left w:val="dotted" w:sz="4" w:space="0" w:color="auto"/>
              <w:bottom w:val="single" w:sz="4" w:space="0" w:color="auto"/>
              <w:right w:val="dotted" w:sz="4" w:space="0" w:color="auto"/>
            </w:tcBorders>
            <w:vAlign w:val="center"/>
          </w:tcPr>
          <w:p w14:paraId="37C971BA" w14:textId="77777777" w:rsidR="00DC7A12" w:rsidRPr="001B1C3B" w:rsidRDefault="00DC7A12" w:rsidP="00DC7A12">
            <w:pPr>
              <w:jc w:val="right"/>
              <w:rPr>
                <w:b/>
                <w:sz w:val="18"/>
                <w:szCs w:val="18"/>
                <w:lang w:val="tr-TR"/>
              </w:rPr>
            </w:pPr>
            <w:r w:rsidRPr="001B1C3B">
              <w:rPr>
                <w:b/>
                <w:sz w:val="18"/>
                <w:szCs w:val="18"/>
                <w:lang w:val="tr-TR"/>
              </w:rPr>
              <w:t>16,721,280</w:t>
            </w:r>
          </w:p>
        </w:tc>
        <w:tc>
          <w:tcPr>
            <w:tcW w:w="1161" w:type="dxa"/>
            <w:tcBorders>
              <w:top w:val="dotted" w:sz="4" w:space="0" w:color="auto"/>
              <w:left w:val="dotted" w:sz="4" w:space="0" w:color="auto"/>
              <w:bottom w:val="single" w:sz="4" w:space="0" w:color="auto"/>
              <w:right w:val="single" w:sz="4" w:space="0" w:color="auto"/>
            </w:tcBorders>
            <w:vAlign w:val="center"/>
          </w:tcPr>
          <w:p w14:paraId="461CC715" w14:textId="77777777" w:rsidR="00DC7A12" w:rsidRPr="001B1C3B" w:rsidRDefault="00DC7A12" w:rsidP="00DC7A12">
            <w:pPr>
              <w:jc w:val="right"/>
              <w:rPr>
                <w:b/>
                <w:sz w:val="18"/>
                <w:szCs w:val="18"/>
                <w:lang w:val="tr-TR"/>
              </w:rPr>
            </w:pPr>
            <w:r w:rsidRPr="001B1C3B">
              <w:rPr>
                <w:b/>
                <w:sz w:val="18"/>
                <w:szCs w:val="18"/>
                <w:lang w:val="tr-TR"/>
              </w:rPr>
              <w:t>8,058,998</w:t>
            </w:r>
          </w:p>
        </w:tc>
      </w:tr>
    </w:tbl>
    <w:p w14:paraId="1799A953" w14:textId="77777777" w:rsidR="00BA6087" w:rsidRPr="001B1C3B" w:rsidRDefault="00653CA6" w:rsidP="00653CA6">
      <w:pPr>
        <w:spacing w:before="120" w:after="40" w:line="230" w:lineRule="exact"/>
        <w:ind w:left="-851"/>
        <w:jc w:val="both"/>
        <w:rPr>
          <w:b/>
          <w:i/>
          <w:szCs w:val="22"/>
          <w:lang w:val="tr-TR"/>
        </w:rPr>
        <w:sectPr w:rsidR="00BA6087" w:rsidRPr="001B1C3B" w:rsidSect="00055356">
          <w:footerReference w:type="default" r:id="rId80"/>
          <w:pgSz w:w="11907" w:h="16840" w:code="9"/>
          <w:pgMar w:top="1418" w:right="1418" w:bottom="1418" w:left="1418" w:header="578" w:footer="221" w:gutter="0"/>
          <w:cols w:space="708"/>
          <w:docGrid w:linePitch="299"/>
        </w:sectPr>
      </w:pPr>
      <w:r w:rsidRPr="001B1C3B">
        <w:rPr>
          <w:b/>
          <w:i/>
          <w:szCs w:val="22"/>
          <w:lang w:val="tr-TR"/>
        </w:rPr>
        <w:br w:type="page"/>
      </w:r>
    </w:p>
    <w:p w14:paraId="41F8F57A" w14:textId="77777777" w:rsidR="00653CA6" w:rsidRPr="001B1C3B" w:rsidRDefault="00653CA6" w:rsidP="00653CA6">
      <w:pPr>
        <w:spacing w:before="120" w:after="80" w:line="230" w:lineRule="exact"/>
        <w:ind w:left="-851"/>
        <w:jc w:val="both"/>
        <w:rPr>
          <w:b/>
          <w:i/>
          <w:szCs w:val="22"/>
          <w:lang w:val="tr-TR"/>
        </w:rPr>
      </w:pPr>
      <w:r w:rsidRPr="001B1C3B">
        <w:rPr>
          <w:b/>
          <w:i/>
          <w:szCs w:val="22"/>
          <w:lang w:val="tr-TR"/>
        </w:rPr>
        <w:t>4.10.4.4 Risk sınıfları ve risk ağırlıklarına göre konsolide KKR</w:t>
      </w:r>
    </w:p>
    <w:tbl>
      <w:tblPr>
        <w:tblW w:w="10349" w:type="dxa"/>
        <w:tblInd w:w="-781"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CellMar>
          <w:left w:w="70" w:type="dxa"/>
          <w:right w:w="70" w:type="dxa"/>
        </w:tblCellMar>
        <w:tblLook w:val="04A0" w:firstRow="1" w:lastRow="0" w:firstColumn="1" w:lastColumn="0" w:noHBand="0" w:noVBand="1"/>
      </w:tblPr>
      <w:tblGrid>
        <w:gridCol w:w="1968"/>
        <w:gridCol w:w="366"/>
        <w:gridCol w:w="427"/>
        <w:gridCol w:w="850"/>
        <w:gridCol w:w="605"/>
        <w:gridCol w:w="984"/>
        <w:gridCol w:w="896"/>
        <w:gridCol w:w="851"/>
        <w:gridCol w:w="992"/>
        <w:gridCol w:w="709"/>
        <w:gridCol w:w="708"/>
        <w:gridCol w:w="993"/>
      </w:tblGrid>
      <w:tr w:rsidR="00653CA6" w:rsidRPr="001B1C3B" w14:paraId="2493EF7B" w14:textId="77777777" w:rsidTr="00B12012">
        <w:trPr>
          <w:trHeight w:val="299"/>
        </w:trPr>
        <w:tc>
          <w:tcPr>
            <w:tcW w:w="1968" w:type="dxa"/>
            <w:tcBorders>
              <w:top w:val="single" w:sz="4" w:space="0" w:color="auto"/>
              <w:left w:val="single" w:sz="4" w:space="0" w:color="auto"/>
            </w:tcBorders>
            <w:vAlign w:val="center"/>
          </w:tcPr>
          <w:p w14:paraId="06EE1BBF" w14:textId="77777777" w:rsidR="00653CA6" w:rsidRPr="001B1C3B" w:rsidRDefault="00653CA6" w:rsidP="00B12012">
            <w:pPr>
              <w:jc w:val="center"/>
              <w:rPr>
                <w:b/>
                <w:bCs/>
                <w:snapToGrid w:val="0"/>
                <w:sz w:val="16"/>
                <w:szCs w:val="16"/>
                <w:lang w:val="tr-TR"/>
              </w:rPr>
            </w:pPr>
            <w:r w:rsidRPr="001B1C3B">
              <w:rPr>
                <w:b/>
                <w:bCs/>
                <w:i/>
                <w:iCs/>
                <w:color w:val="000000"/>
                <w:sz w:val="16"/>
                <w:szCs w:val="16"/>
                <w:lang w:val="tr-TR"/>
              </w:rPr>
              <w:t>Cari Dönem</w:t>
            </w:r>
          </w:p>
        </w:tc>
        <w:tc>
          <w:tcPr>
            <w:tcW w:w="366" w:type="dxa"/>
            <w:tcBorders>
              <w:top w:val="single" w:sz="4" w:space="0" w:color="auto"/>
              <w:right w:val="nil"/>
            </w:tcBorders>
          </w:tcPr>
          <w:p w14:paraId="77AB1A5E" w14:textId="77777777" w:rsidR="00653CA6" w:rsidRPr="001B1C3B" w:rsidRDefault="00653CA6" w:rsidP="00B12012">
            <w:pPr>
              <w:jc w:val="center"/>
              <w:rPr>
                <w:b/>
                <w:bCs/>
                <w:snapToGrid w:val="0"/>
                <w:sz w:val="16"/>
                <w:szCs w:val="16"/>
                <w:lang w:val="tr-TR"/>
              </w:rPr>
            </w:pPr>
          </w:p>
        </w:tc>
        <w:tc>
          <w:tcPr>
            <w:tcW w:w="8015" w:type="dxa"/>
            <w:gridSpan w:val="10"/>
            <w:tcBorders>
              <w:top w:val="single" w:sz="4" w:space="0" w:color="auto"/>
              <w:left w:val="nil"/>
              <w:right w:val="single" w:sz="4" w:space="0" w:color="auto"/>
            </w:tcBorders>
            <w:vAlign w:val="center"/>
          </w:tcPr>
          <w:p w14:paraId="7A1F79E3" w14:textId="77777777" w:rsidR="00653CA6" w:rsidRPr="001B1C3B" w:rsidRDefault="00653CA6" w:rsidP="00B12012">
            <w:pPr>
              <w:jc w:val="center"/>
              <w:rPr>
                <w:b/>
                <w:i/>
                <w:sz w:val="16"/>
                <w:szCs w:val="16"/>
                <w:lang w:val="tr-TR"/>
              </w:rPr>
            </w:pPr>
            <w:r w:rsidRPr="001B1C3B">
              <w:rPr>
                <w:b/>
                <w:bCs/>
                <w:snapToGrid w:val="0"/>
                <w:sz w:val="16"/>
                <w:szCs w:val="16"/>
                <w:lang w:val="tr-TR"/>
              </w:rPr>
              <w:t>Risk ağırlıkları</w:t>
            </w:r>
          </w:p>
        </w:tc>
      </w:tr>
      <w:tr w:rsidR="00653CA6" w:rsidRPr="001B1C3B" w14:paraId="558876FA" w14:textId="77777777" w:rsidTr="00B12012">
        <w:trPr>
          <w:trHeight w:val="400"/>
        </w:trPr>
        <w:tc>
          <w:tcPr>
            <w:tcW w:w="1968" w:type="dxa"/>
            <w:tcBorders>
              <w:top w:val="dotted" w:sz="4" w:space="0" w:color="auto"/>
              <w:left w:val="single" w:sz="4" w:space="0" w:color="auto"/>
            </w:tcBorders>
            <w:vAlign w:val="center"/>
          </w:tcPr>
          <w:p w14:paraId="5A56F874" w14:textId="77777777" w:rsidR="00653CA6" w:rsidRPr="001B1C3B" w:rsidRDefault="00653CA6" w:rsidP="00B12012">
            <w:pPr>
              <w:jc w:val="center"/>
              <w:rPr>
                <w:b/>
                <w:bCs/>
                <w:snapToGrid w:val="0"/>
                <w:sz w:val="16"/>
                <w:szCs w:val="16"/>
                <w:lang w:val="tr-TR"/>
              </w:rPr>
            </w:pPr>
            <w:r w:rsidRPr="001B1C3B">
              <w:rPr>
                <w:b/>
                <w:bCs/>
                <w:snapToGrid w:val="0"/>
                <w:sz w:val="16"/>
                <w:szCs w:val="16"/>
                <w:lang w:val="tr-TR"/>
              </w:rPr>
              <w:t>Risk sınıfları</w:t>
            </w:r>
          </w:p>
        </w:tc>
        <w:tc>
          <w:tcPr>
            <w:tcW w:w="793" w:type="dxa"/>
            <w:gridSpan w:val="2"/>
            <w:tcBorders>
              <w:top w:val="dotted" w:sz="4" w:space="0" w:color="auto"/>
            </w:tcBorders>
            <w:vAlign w:val="center"/>
          </w:tcPr>
          <w:p w14:paraId="558671E0" w14:textId="77777777" w:rsidR="00653CA6" w:rsidRPr="001B1C3B" w:rsidRDefault="00653CA6" w:rsidP="00B12012">
            <w:pPr>
              <w:ind w:right="77"/>
              <w:jc w:val="center"/>
              <w:rPr>
                <w:b/>
                <w:i/>
                <w:sz w:val="16"/>
                <w:szCs w:val="16"/>
                <w:lang w:val="tr-TR"/>
              </w:rPr>
            </w:pPr>
            <w:r w:rsidRPr="001B1C3B">
              <w:rPr>
                <w:b/>
                <w:i/>
                <w:sz w:val="16"/>
                <w:szCs w:val="16"/>
                <w:lang w:val="tr-TR"/>
              </w:rPr>
              <w:t>%0</w:t>
            </w:r>
          </w:p>
        </w:tc>
        <w:tc>
          <w:tcPr>
            <w:tcW w:w="850" w:type="dxa"/>
            <w:tcBorders>
              <w:top w:val="dotted" w:sz="4" w:space="0" w:color="auto"/>
            </w:tcBorders>
            <w:vAlign w:val="center"/>
          </w:tcPr>
          <w:p w14:paraId="21CB8242" w14:textId="77777777" w:rsidR="00653CA6" w:rsidRPr="001B1C3B" w:rsidRDefault="00653CA6" w:rsidP="00B12012">
            <w:pPr>
              <w:ind w:right="77"/>
              <w:jc w:val="center"/>
              <w:rPr>
                <w:b/>
                <w:i/>
                <w:sz w:val="16"/>
                <w:szCs w:val="16"/>
                <w:lang w:val="tr-TR"/>
              </w:rPr>
            </w:pPr>
            <w:r w:rsidRPr="001B1C3B">
              <w:rPr>
                <w:b/>
                <w:i/>
                <w:sz w:val="16"/>
                <w:szCs w:val="16"/>
                <w:lang w:val="tr-TR"/>
              </w:rPr>
              <w:t>%2</w:t>
            </w:r>
          </w:p>
        </w:tc>
        <w:tc>
          <w:tcPr>
            <w:tcW w:w="605" w:type="dxa"/>
            <w:tcBorders>
              <w:top w:val="dotted" w:sz="4" w:space="0" w:color="auto"/>
            </w:tcBorders>
            <w:vAlign w:val="center"/>
          </w:tcPr>
          <w:p w14:paraId="1750D653" w14:textId="77777777" w:rsidR="00653CA6" w:rsidRPr="001B1C3B" w:rsidRDefault="00653CA6" w:rsidP="00B12012">
            <w:pPr>
              <w:ind w:right="77"/>
              <w:jc w:val="center"/>
              <w:rPr>
                <w:b/>
                <w:i/>
                <w:sz w:val="16"/>
                <w:szCs w:val="16"/>
                <w:lang w:val="tr-TR"/>
              </w:rPr>
            </w:pPr>
            <w:r w:rsidRPr="001B1C3B">
              <w:rPr>
                <w:b/>
                <w:i/>
                <w:sz w:val="16"/>
                <w:szCs w:val="16"/>
                <w:lang w:val="tr-TR"/>
              </w:rPr>
              <w:t>%10</w:t>
            </w:r>
          </w:p>
        </w:tc>
        <w:tc>
          <w:tcPr>
            <w:tcW w:w="984" w:type="dxa"/>
            <w:tcBorders>
              <w:top w:val="dotted" w:sz="4" w:space="0" w:color="auto"/>
            </w:tcBorders>
            <w:vAlign w:val="center"/>
          </w:tcPr>
          <w:p w14:paraId="133AF869" w14:textId="77777777" w:rsidR="00653CA6" w:rsidRPr="001B1C3B" w:rsidRDefault="00653CA6" w:rsidP="00B12012">
            <w:pPr>
              <w:ind w:right="77"/>
              <w:jc w:val="center"/>
              <w:rPr>
                <w:b/>
                <w:i/>
                <w:sz w:val="16"/>
                <w:szCs w:val="16"/>
                <w:lang w:val="tr-TR"/>
              </w:rPr>
            </w:pPr>
            <w:r w:rsidRPr="001B1C3B">
              <w:rPr>
                <w:b/>
                <w:i/>
                <w:sz w:val="16"/>
                <w:szCs w:val="16"/>
                <w:lang w:val="tr-TR"/>
              </w:rPr>
              <w:t>%20</w:t>
            </w:r>
          </w:p>
        </w:tc>
        <w:tc>
          <w:tcPr>
            <w:tcW w:w="896" w:type="dxa"/>
            <w:tcBorders>
              <w:top w:val="dotted" w:sz="4" w:space="0" w:color="auto"/>
            </w:tcBorders>
            <w:vAlign w:val="center"/>
          </w:tcPr>
          <w:p w14:paraId="585887D8" w14:textId="77777777" w:rsidR="00653CA6" w:rsidRPr="001B1C3B" w:rsidRDefault="00653CA6" w:rsidP="00B12012">
            <w:pPr>
              <w:ind w:right="77"/>
              <w:jc w:val="center"/>
              <w:rPr>
                <w:b/>
                <w:i/>
                <w:sz w:val="16"/>
                <w:szCs w:val="16"/>
                <w:lang w:val="tr-TR"/>
              </w:rPr>
            </w:pPr>
            <w:r w:rsidRPr="001B1C3B">
              <w:rPr>
                <w:b/>
                <w:i/>
                <w:sz w:val="16"/>
                <w:szCs w:val="16"/>
                <w:lang w:val="tr-TR"/>
              </w:rPr>
              <w:t>%50</w:t>
            </w:r>
          </w:p>
        </w:tc>
        <w:tc>
          <w:tcPr>
            <w:tcW w:w="851" w:type="dxa"/>
            <w:tcBorders>
              <w:top w:val="dotted" w:sz="4" w:space="0" w:color="auto"/>
            </w:tcBorders>
            <w:vAlign w:val="center"/>
          </w:tcPr>
          <w:p w14:paraId="5760500B" w14:textId="77777777" w:rsidR="00653CA6" w:rsidRPr="001B1C3B" w:rsidRDefault="00653CA6" w:rsidP="00B12012">
            <w:pPr>
              <w:ind w:right="77"/>
              <w:jc w:val="center"/>
              <w:rPr>
                <w:b/>
                <w:i/>
                <w:sz w:val="16"/>
                <w:szCs w:val="16"/>
                <w:lang w:val="tr-TR"/>
              </w:rPr>
            </w:pPr>
            <w:r w:rsidRPr="001B1C3B">
              <w:rPr>
                <w:b/>
                <w:i/>
                <w:sz w:val="16"/>
                <w:szCs w:val="16"/>
                <w:lang w:val="tr-TR"/>
              </w:rPr>
              <w:t>%75</w:t>
            </w:r>
          </w:p>
        </w:tc>
        <w:tc>
          <w:tcPr>
            <w:tcW w:w="992" w:type="dxa"/>
            <w:tcBorders>
              <w:top w:val="dotted" w:sz="4" w:space="0" w:color="auto"/>
            </w:tcBorders>
            <w:vAlign w:val="center"/>
          </w:tcPr>
          <w:p w14:paraId="24EBA963" w14:textId="77777777" w:rsidR="00653CA6" w:rsidRPr="001B1C3B" w:rsidRDefault="00653CA6" w:rsidP="00B12012">
            <w:pPr>
              <w:ind w:right="77"/>
              <w:jc w:val="center"/>
              <w:rPr>
                <w:b/>
                <w:i/>
                <w:sz w:val="16"/>
                <w:szCs w:val="16"/>
                <w:lang w:val="tr-TR"/>
              </w:rPr>
            </w:pPr>
            <w:r w:rsidRPr="001B1C3B">
              <w:rPr>
                <w:b/>
                <w:i/>
                <w:sz w:val="16"/>
                <w:szCs w:val="16"/>
                <w:lang w:val="tr-TR"/>
              </w:rPr>
              <w:t>%100</w:t>
            </w:r>
          </w:p>
        </w:tc>
        <w:tc>
          <w:tcPr>
            <w:tcW w:w="709" w:type="dxa"/>
            <w:tcBorders>
              <w:top w:val="dotted" w:sz="4" w:space="0" w:color="auto"/>
            </w:tcBorders>
            <w:vAlign w:val="center"/>
          </w:tcPr>
          <w:p w14:paraId="7FCE0A4F" w14:textId="77777777" w:rsidR="00653CA6" w:rsidRPr="001B1C3B" w:rsidRDefault="00653CA6" w:rsidP="00B12012">
            <w:pPr>
              <w:ind w:right="77"/>
              <w:jc w:val="center"/>
              <w:rPr>
                <w:b/>
                <w:i/>
                <w:sz w:val="16"/>
                <w:szCs w:val="16"/>
                <w:lang w:val="tr-TR"/>
              </w:rPr>
            </w:pPr>
            <w:r w:rsidRPr="001B1C3B">
              <w:rPr>
                <w:b/>
                <w:i/>
                <w:sz w:val="16"/>
                <w:szCs w:val="16"/>
                <w:lang w:val="tr-TR"/>
              </w:rPr>
              <w:t>%150</w:t>
            </w:r>
          </w:p>
        </w:tc>
        <w:tc>
          <w:tcPr>
            <w:tcW w:w="708" w:type="dxa"/>
            <w:tcBorders>
              <w:top w:val="dotted" w:sz="4" w:space="0" w:color="auto"/>
            </w:tcBorders>
            <w:vAlign w:val="center"/>
          </w:tcPr>
          <w:p w14:paraId="1E6E869E" w14:textId="77777777" w:rsidR="00653CA6" w:rsidRPr="001B1C3B" w:rsidRDefault="00653CA6" w:rsidP="00B12012">
            <w:pPr>
              <w:ind w:right="77"/>
              <w:jc w:val="center"/>
              <w:rPr>
                <w:b/>
                <w:i/>
                <w:sz w:val="16"/>
                <w:szCs w:val="16"/>
                <w:lang w:val="tr-TR"/>
              </w:rPr>
            </w:pPr>
            <w:r w:rsidRPr="001B1C3B">
              <w:rPr>
                <w:b/>
                <w:i/>
                <w:sz w:val="16"/>
                <w:szCs w:val="16"/>
                <w:lang w:val="tr-TR"/>
              </w:rPr>
              <w:t>Diğer</w:t>
            </w:r>
          </w:p>
        </w:tc>
        <w:tc>
          <w:tcPr>
            <w:tcW w:w="993" w:type="dxa"/>
            <w:tcBorders>
              <w:top w:val="dotted" w:sz="4" w:space="0" w:color="auto"/>
              <w:right w:val="single" w:sz="4" w:space="0" w:color="auto"/>
            </w:tcBorders>
            <w:vAlign w:val="center"/>
          </w:tcPr>
          <w:p w14:paraId="112F1014" w14:textId="77777777" w:rsidR="00653CA6" w:rsidRPr="001B1C3B" w:rsidRDefault="00653CA6" w:rsidP="00B12012">
            <w:pPr>
              <w:ind w:right="77"/>
              <w:jc w:val="center"/>
              <w:rPr>
                <w:b/>
                <w:i/>
                <w:sz w:val="16"/>
                <w:szCs w:val="16"/>
                <w:lang w:val="tr-TR"/>
              </w:rPr>
            </w:pPr>
            <w:r w:rsidRPr="001B1C3B">
              <w:rPr>
                <w:b/>
                <w:i/>
                <w:sz w:val="16"/>
                <w:szCs w:val="16"/>
                <w:lang w:val="tr-TR"/>
              </w:rPr>
              <w:t>Toplam kredi riski</w:t>
            </w:r>
          </w:p>
        </w:tc>
      </w:tr>
      <w:tr w:rsidR="0058462C" w:rsidRPr="001B1C3B" w14:paraId="1A3D4DAC" w14:textId="77777777" w:rsidTr="002415B7">
        <w:trPr>
          <w:trHeight w:val="251"/>
        </w:trPr>
        <w:tc>
          <w:tcPr>
            <w:tcW w:w="1968" w:type="dxa"/>
            <w:tcBorders>
              <w:left w:val="single" w:sz="4" w:space="0" w:color="auto"/>
            </w:tcBorders>
            <w:vAlign w:val="center"/>
          </w:tcPr>
          <w:p w14:paraId="6F4938FF" w14:textId="77777777" w:rsidR="0058462C" w:rsidRPr="001B1C3B" w:rsidRDefault="0058462C" w:rsidP="0058462C">
            <w:pPr>
              <w:spacing w:line="230" w:lineRule="exact"/>
              <w:rPr>
                <w:bCs/>
                <w:snapToGrid w:val="0"/>
                <w:sz w:val="16"/>
                <w:szCs w:val="16"/>
                <w:lang w:val="tr-TR"/>
              </w:rPr>
            </w:pPr>
            <w:r w:rsidRPr="001B1C3B">
              <w:rPr>
                <w:bCs/>
                <w:snapToGrid w:val="0"/>
                <w:sz w:val="16"/>
                <w:szCs w:val="16"/>
                <w:lang w:val="tr-TR"/>
              </w:rPr>
              <w:t>Merkezi yönetimlerden ve merkez bankalarından alacaklar</w:t>
            </w:r>
          </w:p>
        </w:tc>
        <w:tc>
          <w:tcPr>
            <w:tcW w:w="793" w:type="dxa"/>
            <w:gridSpan w:val="2"/>
            <w:vAlign w:val="center"/>
          </w:tcPr>
          <w:p w14:paraId="671C8938" w14:textId="5BDEEC05" w:rsidR="0058462C" w:rsidRPr="001B1C3B" w:rsidRDefault="0058462C" w:rsidP="002415B7">
            <w:pPr>
              <w:spacing w:line="230" w:lineRule="exact"/>
              <w:jc w:val="right"/>
              <w:rPr>
                <w:sz w:val="16"/>
                <w:szCs w:val="16"/>
                <w:lang w:val="tr-TR"/>
              </w:rPr>
            </w:pPr>
            <w:r w:rsidRPr="001B1C3B">
              <w:rPr>
                <w:sz w:val="16"/>
                <w:szCs w:val="16"/>
                <w:lang w:val="tr-TR"/>
              </w:rPr>
              <w:t>92,857</w:t>
            </w:r>
          </w:p>
        </w:tc>
        <w:tc>
          <w:tcPr>
            <w:tcW w:w="850" w:type="dxa"/>
            <w:vAlign w:val="center"/>
          </w:tcPr>
          <w:p w14:paraId="4CC9097A" w14:textId="40459EE8" w:rsidR="0058462C" w:rsidRPr="001B1C3B" w:rsidRDefault="0058462C" w:rsidP="002415B7">
            <w:pPr>
              <w:spacing w:line="230" w:lineRule="exact"/>
              <w:jc w:val="right"/>
              <w:rPr>
                <w:sz w:val="16"/>
                <w:szCs w:val="16"/>
                <w:lang w:val="tr-TR"/>
              </w:rPr>
            </w:pPr>
            <w:r w:rsidRPr="001B1C3B">
              <w:rPr>
                <w:sz w:val="16"/>
                <w:szCs w:val="16"/>
                <w:lang w:val="tr-TR"/>
              </w:rPr>
              <w:t>-</w:t>
            </w:r>
          </w:p>
        </w:tc>
        <w:tc>
          <w:tcPr>
            <w:tcW w:w="605" w:type="dxa"/>
            <w:vAlign w:val="center"/>
          </w:tcPr>
          <w:p w14:paraId="577D68E2" w14:textId="59E355BD" w:rsidR="0058462C" w:rsidRPr="001B1C3B" w:rsidRDefault="0058462C" w:rsidP="002415B7">
            <w:pPr>
              <w:spacing w:line="230" w:lineRule="exact"/>
              <w:jc w:val="right"/>
              <w:rPr>
                <w:sz w:val="16"/>
                <w:szCs w:val="16"/>
                <w:lang w:val="tr-TR"/>
              </w:rPr>
            </w:pPr>
            <w:r w:rsidRPr="001B1C3B">
              <w:rPr>
                <w:sz w:val="16"/>
                <w:szCs w:val="16"/>
                <w:lang w:val="tr-TR"/>
              </w:rPr>
              <w:t>-</w:t>
            </w:r>
          </w:p>
        </w:tc>
        <w:tc>
          <w:tcPr>
            <w:tcW w:w="984" w:type="dxa"/>
            <w:vAlign w:val="center"/>
          </w:tcPr>
          <w:p w14:paraId="012D7E99" w14:textId="2EBDEC84" w:rsidR="0058462C" w:rsidRPr="001B1C3B" w:rsidRDefault="0058462C" w:rsidP="002415B7">
            <w:pPr>
              <w:spacing w:line="230" w:lineRule="exact"/>
              <w:jc w:val="right"/>
              <w:rPr>
                <w:sz w:val="16"/>
                <w:szCs w:val="16"/>
                <w:lang w:val="tr-TR"/>
              </w:rPr>
            </w:pPr>
            <w:r w:rsidRPr="001B1C3B">
              <w:rPr>
                <w:sz w:val="16"/>
                <w:szCs w:val="16"/>
                <w:lang w:val="tr-TR"/>
              </w:rPr>
              <w:t>-</w:t>
            </w:r>
          </w:p>
        </w:tc>
        <w:tc>
          <w:tcPr>
            <w:tcW w:w="896" w:type="dxa"/>
            <w:vAlign w:val="center"/>
          </w:tcPr>
          <w:p w14:paraId="495E548D" w14:textId="1D4ABF14" w:rsidR="0058462C" w:rsidRPr="001B1C3B" w:rsidRDefault="0058462C" w:rsidP="002415B7">
            <w:pPr>
              <w:spacing w:line="230" w:lineRule="exact"/>
              <w:jc w:val="right"/>
              <w:rPr>
                <w:sz w:val="16"/>
                <w:szCs w:val="16"/>
                <w:lang w:val="tr-TR"/>
              </w:rPr>
            </w:pPr>
            <w:r w:rsidRPr="001B1C3B">
              <w:rPr>
                <w:sz w:val="16"/>
                <w:szCs w:val="16"/>
                <w:lang w:val="tr-TR"/>
              </w:rPr>
              <w:t>-</w:t>
            </w:r>
          </w:p>
        </w:tc>
        <w:tc>
          <w:tcPr>
            <w:tcW w:w="851" w:type="dxa"/>
            <w:vAlign w:val="center"/>
          </w:tcPr>
          <w:p w14:paraId="42DE7C11" w14:textId="14AB115E" w:rsidR="0058462C" w:rsidRPr="001B1C3B" w:rsidRDefault="0058462C" w:rsidP="002415B7">
            <w:pPr>
              <w:spacing w:line="230" w:lineRule="exact"/>
              <w:jc w:val="right"/>
              <w:rPr>
                <w:sz w:val="16"/>
                <w:szCs w:val="16"/>
                <w:lang w:val="tr-TR"/>
              </w:rPr>
            </w:pPr>
            <w:r w:rsidRPr="001B1C3B">
              <w:rPr>
                <w:sz w:val="16"/>
                <w:szCs w:val="16"/>
                <w:lang w:val="tr-TR"/>
              </w:rPr>
              <w:t>-</w:t>
            </w:r>
          </w:p>
        </w:tc>
        <w:tc>
          <w:tcPr>
            <w:tcW w:w="992" w:type="dxa"/>
            <w:vAlign w:val="center"/>
          </w:tcPr>
          <w:p w14:paraId="6C4A6B1E" w14:textId="00B4A93C" w:rsidR="0058462C" w:rsidRPr="001B1C3B" w:rsidRDefault="0058462C" w:rsidP="002415B7">
            <w:pPr>
              <w:jc w:val="right"/>
              <w:rPr>
                <w:sz w:val="16"/>
                <w:szCs w:val="16"/>
                <w:lang w:val="tr-TR"/>
              </w:rPr>
            </w:pPr>
            <w:r w:rsidRPr="001B1C3B">
              <w:rPr>
                <w:sz w:val="16"/>
                <w:szCs w:val="16"/>
                <w:lang w:val="tr-TR"/>
              </w:rPr>
              <w:t>-</w:t>
            </w:r>
          </w:p>
        </w:tc>
        <w:tc>
          <w:tcPr>
            <w:tcW w:w="709" w:type="dxa"/>
            <w:vAlign w:val="center"/>
          </w:tcPr>
          <w:p w14:paraId="7DFC6105" w14:textId="6D3BCE8D" w:rsidR="0058462C" w:rsidRPr="001B1C3B" w:rsidRDefault="0058462C" w:rsidP="002415B7">
            <w:pPr>
              <w:jc w:val="right"/>
              <w:rPr>
                <w:sz w:val="16"/>
                <w:szCs w:val="16"/>
                <w:lang w:val="tr-TR"/>
              </w:rPr>
            </w:pPr>
            <w:r w:rsidRPr="001B1C3B">
              <w:rPr>
                <w:sz w:val="16"/>
                <w:szCs w:val="16"/>
                <w:lang w:val="tr-TR"/>
              </w:rPr>
              <w:t>-</w:t>
            </w:r>
          </w:p>
        </w:tc>
        <w:tc>
          <w:tcPr>
            <w:tcW w:w="708" w:type="dxa"/>
            <w:vAlign w:val="center"/>
          </w:tcPr>
          <w:p w14:paraId="5622F839" w14:textId="0AED6E91" w:rsidR="0058462C" w:rsidRPr="001B1C3B" w:rsidRDefault="0058462C" w:rsidP="002415B7">
            <w:pPr>
              <w:jc w:val="right"/>
              <w:rPr>
                <w:sz w:val="16"/>
                <w:szCs w:val="16"/>
                <w:lang w:val="tr-TR"/>
              </w:rPr>
            </w:pPr>
            <w:r w:rsidRPr="001B1C3B">
              <w:rPr>
                <w:sz w:val="16"/>
                <w:szCs w:val="16"/>
                <w:lang w:val="tr-TR"/>
              </w:rPr>
              <w:t>-</w:t>
            </w:r>
          </w:p>
        </w:tc>
        <w:tc>
          <w:tcPr>
            <w:tcW w:w="993" w:type="dxa"/>
            <w:tcBorders>
              <w:right w:val="single" w:sz="4" w:space="0" w:color="auto"/>
            </w:tcBorders>
            <w:vAlign w:val="center"/>
          </w:tcPr>
          <w:p w14:paraId="169982D8" w14:textId="4ED9C9B6" w:rsidR="0058462C" w:rsidRPr="001B1C3B" w:rsidRDefault="0058462C" w:rsidP="002415B7">
            <w:pPr>
              <w:spacing w:line="230" w:lineRule="exact"/>
              <w:jc w:val="right"/>
              <w:rPr>
                <w:sz w:val="16"/>
                <w:szCs w:val="16"/>
                <w:lang w:val="tr-TR"/>
              </w:rPr>
            </w:pPr>
            <w:r w:rsidRPr="001B1C3B">
              <w:rPr>
                <w:sz w:val="16"/>
                <w:szCs w:val="16"/>
                <w:lang w:val="tr-TR"/>
              </w:rPr>
              <w:t>92,857</w:t>
            </w:r>
          </w:p>
        </w:tc>
      </w:tr>
      <w:tr w:rsidR="0058462C" w:rsidRPr="001B1C3B" w14:paraId="213A6E12" w14:textId="77777777" w:rsidTr="002415B7">
        <w:trPr>
          <w:trHeight w:val="251"/>
        </w:trPr>
        <w:tc>
          <w:tcPr>
            <w:tcW w:w="1968" w:type="dxa"/>
            <w:tcBorders>
              <w:left w:val="single" w:sz="4" w:space="0" w:color="auto"/>
            </w:tcBorders>
            <w:vAlign w:val="center"/>
          </w:tcPr>
          <w:p w14:paraId="3CD9719D" w14:textId="77777777" w:rsidR="0058462C" w:rsidRPr="001B1C3B" w:rsidRDefault="0058462C" w:rsidP="0058462C">
            <w:pPr>
              <w:spacing w:line="230" w:lineRule="exact"/>
              <w:rPr>
                <w:bCs/>
                <w:snapToGrid w:val="0"/>
                <w:sz w:val="16"/>
                <w:szCs w:val="16"/>
                <w:lang w:val="tr-TR"/>
              </w:rPr>
            </w:pPr>
            <w:r w:rsidRPr="001B1C3B">
              <w:rPr>
                <w:bCs/>
                <w:snapToGrid w:val="0"/>
                <w:sz w:val="16"/>
                <w:szCs w:val="16"/>
                <w:lang w:val="tr-TR"/>
              </w:rPr>
              <w:t>Bölgesel yönetimlerden ve yerel yönetimlerden alacaklar</w:t>
            </w:r>
          </w:p>
        </w:tc>
        <w:tc>
          <w:tcPr>
            <w:tcW w:w="793" w:type="dxa"/>
            <w:gridSpan w:val="2"/>
            <w:vAlign w:val="center"/>
          </w:tcPr>
          <w:p w14:paraId="7CE85B5D" w14:textId="02C922FB" w:rsidR="0058462C" w:rsidRPr="001B1C3B" w:rsidRDefault="0058462C" w:rsidP="002415B7">
            <w:pPr>
              <w:spacing w:line="230" w:lineRule="exact"/>
              <w:jc w:val="right"/>
              <w:rPr>
                <w:sz w:val="16"/>
                <w:szCs w:val="16"/>
                <w:lang w:val="tr-TR"/>
              </w:rPr>
            </w:pPr>
            <w:r w:rsidRPr="001B1C3B">
              <w:rPr>
                <w:sz w:val="16"/>
                <w:szCs w:val="16"/>
                <w:lang w:val="tr-TR"/>
              </w:rPr>
              <w:t>-</w:t>
            </w:r>
          </w:p>
        </w:tc>
        <w:tc>
          <w:tcPr>
            <w:tcW w:w="850" w:type="dxa"/>
            <w:vAlign w:val="center"/>
          </w:tcPr>
          <w:p w14:paraId="7905FBFD" w14:textId="4971BE55" w:rsidR="0058462C" w:rsidRPr="001B1C3B" w:rsidRDefault="0058462C" w:rsidP="002415B7">
            <w:pPr>
              <w:spacing w:line="230" w:lineRule="exact"/>
              <w:jc w:val="right"/>
              <w:rPr>
                <w:sz w:val="16"/>
                <w:szCs w:val="16"/>
                <w:lang w:val="tr-TR"/>
              </w:rPr>
            </w:pPr>
            <w:r w:rsidRPr="001B1C3B">
              <w:rPr>
                <w:sz w:val="16"/>
                <w:szCs w:val="16"/>
                <w:lang w:val="tr-TR"/>
              </w:rPr>
              <w:t>-</w:t>
            </w:r>
          </w:p>
        </w:tc>
        <w:tc>
          <w:tcPr>
            <w:tcW w:w="605" w:type="dxa"/>
            <w:vAlign w:val="center"/>
          </w:tcPr>
          <w:p w14:paraId="75A106D4" w14:textId="690CC27B" w:rsidR="0058462C" w:rsidRPr="001B1C3B" w:rsidRDefault="0058462C" w:rsidP="002415B7">
            <w:pPr>
              <w:spacing w:line="230" w:lineRule="exact"/>
              <w:jc w:val="right"/>
              <w:rPr>
                <w:sz w:val="16"/>
                <w:szCs w:val="16"/>
                <w:lang w:val="tr-TR"/>
              </w:rPr>
            </w:pPr>
            <w:r w:rsidRPr="001B1C3B">
              <w:rPr>
                <w:sz w:val="16"/>
                <w:szCs w:val="16"/>
                <w:lang w:val="tr-TR"/>
              </w:rPr>
              <w:t>-</w:t>
            </w:r>
          </w:p>
        </w:tc>
        <w:tc>
          <w:tcPr>
            <w:tcW w:w="984" w:type="dxa"/>
            <w:vAlign w:val="center"/>
          </w:tcPr>
          <w:p w14:paraId="3D8FDED7" w14:textId="4774DDE6" w:rsidR="0058462C" w:rsidRPr="001B1C3B" w:rsidRDefault="0058462C" w:rsidP="002415B7">
            <w:pPr>
              <w:spacing w:line="230" w:lineRule="exact"/>
              <w:jc w:val="right"/>
              <w:rPr>
                <w:sz w:val="16"/>
                <w:szCs w:val="16"/>
                <w:lang w:val="tr-TR"/>
              </w:rPr>
            </w:pPr>
            <w:r w:rsidRPr="001B1C3B">
              <w:rPr>
                <w:sz w:val="16"/>
                <w:szCs w:val="16"/>
                <w:lang w:val="tr-TR"/>
              </w:rPr>
              <w:t>-</w:t>
            </w:r>
          </w:p>
        </w:tc>
        <w:tc>
          <w:tcPr>
            <w:tcW w:w="896" w:type="dxa"/>
            <w:vAlign w:val="center"/>
          </w:tcPr>
          <w:p w14:paraId="5364A044" w14:textId="7557BC0B" w:rsidR="0058462C" w:rsidRPr="001B1C3B" w:rsidRDefault="0058462C" w:rsidP="002415B7">
            <w:pPr>
              <w:spacing w:line="230" w:lineRule="exact"/>
              <w:jc w:val="right"/>
              <w:rPr>
                <w:sz w:val="16"/>
                <w:szCs w:val="16"/>
                <w:lang w:val="tr-TR"/>
              </w:rPr>
            </w:pPr>
            <w:r w:rsidRPr="001B1C3B">
              <w:rPr>
                <w:sz w:val="16"/>
                <w:szCs w:val="16"/>
                <w:lang w:val="tr-TR"/>
              </w:rPr>
              <w:t>-</w:t>
            </w:r>
          </w:p>
        </w:tc>
        <w:tc>
          <w:tcPr>
            <w:tcW w:w="851" w:type="dxa"/>
            <w:vAlign w:val="center"/>
          </w:tcPr>
          <w:p w14:paraId="56653974" w14:textId="2337026D" w:rsidR="0058462C" w:rsidRPr="001B1C3B" w:rsidRDefault="0058462C" w:rsidP="002415B7">
            <w:pPr>
              <w:spacing w:line="230" w:lineRule="exact"/>
              <w:jc w:val="right"/>
              <w:rPr>
                <w:sz w:val="16"/>
                <w:szCs w:val="16"/>
                <w:lang w:val="tr-TR"/>
              </w:rPr>
            </w:pPr>
            <w:r w:rsidRPr="001B1C3B">
              <w:rPr>
                <w:sz w:val="16"/>
                <w:szCs w:val="16"/>
                <w:lang w:val="tr-TR"/>
              </w:rPr>
              <w:t>-</w:t>
            </w:r>
          </w:p>
        </w:tc>
        <w:tc>
          <w:tcPr>
            <w:tcW w:w="992" w:type="dxa"/>
            <w:vAlign w:val="center"/>
          </w:tcPr>
          <w:p w14:paraId="0459EE70" w14:textId="2FA88F6F" w:rsidR="0058462C" w:rsidRPr="001B1C3B" w:rsidRDefault="0058462C" w:rsidP="002415B7">
            <w:pPr>
              <w:spacing w:line="230" w:lineRule="exact"/>
              <w:jc w:val="right"/>
              <w:rPr>
                <w:sz w:val="16"/>
                <w:szCs w:val="16"/>
                <w:lang w:val="tr-TR"/>
              </w:rPr>
            </w:pPr>
            <w:r w:rsidRPr="001B1C3B">
              <w:rPr>
                <w:sz w:val="16"/>
                <w:szCs w:val="16"/>
                <w:lang w:val="tr-TR"/>
              </w:rPr>
              <w:t>-</w:t>
            </w:r>
          </w:p>
        </w:tc>
        <w:tc>
          <w:tcPr>
            <w:tcW w:w="709" w:type="dxa"/>
            <w:vAlign w:val="center"/>
          </w:tcPr>
          <w:p w14:paraId="091CE342" w14:textId="227FB8D9" w:rsidR="0058462C" w:rsidRPr="001B1C3B" w:rsidRDefault="0058462C" w:rsidP="002415B7">
            <w:pPr>
              <w:spacing w:line="230" w:lineRule="exact"/>
              <w:jc w:val="right"/>
              <w:rPr>
                <w:sz w:val="16"/>
                <w:szCs w:val="16"/>
                <w:lang w:val="tr-TR"/>
              </w:rPr>
            </w:pPr>
            <w:r w:rsidRPr="001B1C3B">
              <w:rPr>
                <w:sz w:val="16"/>
                <w:szCs w:val="16"/>
                <w:lang w:val="tr-TR"/>
              </w:rPr>
              <w:t>-</w:t>
            </w:r>
          </w:p>
        </w:tc>
        <w:tc>
          <w:tcPr>
            <w:tcW w:w="708" w:type="dxa"/>
            <w:vAlign w:val="center"/>
          </w:tcPr>
          <w:p w14:paraId="344700AB" w14:textId="046753E3" w:rsidR="0058462C" w:rsidRPr="001B1C3B" w:rsidRDefault="0058462C" w:rsidP="002415B7">
            <w:pPr>
              <w:spacing w:line="230" w:lineRule="exact"/>
              <w:jc w:val="right"/>
              <w:rPr>
                <w:sz w:val="16"/>
                <w:szCs w:val="16"/>
                <w:lang w:val="tr-TR"/>
              </w:rPr>
            </w:pPr>
            <w:r w:rsidRPr="001B1C3B">
              <w:rPr>
                <w:sz w:val="16"/>
                <w:szCs w:val="16"/>
                <w:lang w:val="tr-TR"/>
              </w:rPr>
              <w:t>-</w:t>
            </w:r>
          </w:p>
        </w:tc>
        <w:tc>
          <w:tcPr>
            <w:tcW w:w="993" w:type="dxa"/>
            <w:tcBorders>
              <w:right w:val="single" w:sz="4" w:space="0" w:color="auto"/>
            </w:tcBorders>
            <w:vAlign w:val="center"/>
          </w:tcPr>
          <w:p w14:paraId="22F1619C" w14:textId="7E2AE24B" w:rsidR="0058462C" w:rsidRPr="001B1C3B" w:rsidRDefault="0058462C" w:rsidP="002415B7">
            <w:pPr>
              <w:spacing w:line="230" w:lineRule="exact"/>
              <w:jc w:val="right"/>
              <w:rPr>
                <w:sz w:val="16"/>
                <w:szCs w:val="16"/>
                <w:lang w:val="tr-TR"/>
              </w:rPr>
            </w:pPr>
            <w:r w:rsidRPr="001B1C3B">
              <w:rPr>
                <w:sz w:val="16"/>
                <w:szCs w:val="16"/>
                <w:lang w:val="tr-TR"/>
              </w:rPr>
              <w:t>-</w:t>
            </w:r>
          </w:p>
        </w:tc>
      </w:tr>
      <w:tr w:rsidR="0058462C" w:rsidRPr="001B1C3B" w14:paraId="617A1E18" w14:textId="77777777" w:rsidTr="002415B7">
        <w:trPr>
          <w:trHeight w:val="251"/>
        </w:trPr>
        <w:tc>
          <w:tcPr>
            <w:tcW w:w="1968" w:type="dxa"/>
            <w:tcBorders>
              <w:left w:val="single" w:sz="4" w:space="0" w:color="auto"/>
            </w:tcBorders>
            <w:vAlign w:val="center"/>
          </w:tcPr>
          <w:p w14:paraId="599D7E8E" w14:textId="77777777" w:rsidR="0058462C" w:rsidRPr="001B1C3B" w:rsidRDefault="0058462C" w:rsidP="0058462C">
            <w:pPr>
              <w:spacing w:line="230" w:lineRule="exact"/>
              <w:rPr>
                <w:bCs/>
                <w:snapToGrid w:val="0"/>
                <w:sz w:val="16"/>
                <w:szCs w:val="16"/>
                <w:lang w:val="tr-TR"/>
              </w:rPr>
            </w:pPr>
            <w:r w:rsidRPr="001B1C3B">
              <w:rPr>
                <w:bCs/>
                <w:snapToGrid w:val="0"/>
                <w:sz w:val="16"/>
                <w:szCs w:val="16"/>
                <w:lang w:val="tr-TR"/>
              </w:rPr>
              <w:t>İdari birimlerden ve ticari olmayan girişimlerden alacaklar</w:t>
            </w:r>
          </w:p>
        </w:tc>
        <w:tc>
          <w:tcPr>
            <w:tcW w:w="793" w:type="dxa"/>
            <w:gridSpan w:val="2"/>
            <w:vAlign w:val="center"/>
          </w:tcPr>
          <w:p w14:paraId="0A0CFB82" w14:textId="01C5B664" w:rsidR="0058462C" w:rsidRPr="001B1C3B" w:rsidRDefault="0058462C" w:rsidP="002415B7">
            <w:pPr>
              <w:spacing w:line="230" w:lineRule="exact"/>
              <w:jc w:val="right"/>
              <w:rPr>
                <w:sz w:val="16"/>
                <w:szCs w:val="16"/>
                <w:lang w:val="tr-TR"/>
              </w:rPr>
            </w:pPr>
            <w:r w:rsidRPr="001B1C3B">
              <w:rPr>
                <w:sz w:val="16"/>
                <w:szCs w:val="16"/>
                <w:lang w:val="tr-TR"/>
              </w:rPr>
              <w:t>-</w:t>
            </w:r>
          </w:p>
        </w:tc>
        <w:tc>
          <w:tcPr>
            <w:tcW w:w="850" w:type="dxa"/>
            <w:vAlign w:val="center"/>
          </w:tcPr>
          <w:p w14:paraId="2F196F9D" w14:textId="25E189CB" w:rsidR="0058462C" w:rsidRPr="001B1C3B" w:rsidRDefault="0058462C" w:rsidP="002415B7">
            <w:pPr>
              <w:spacing w:line="230" w:lineRule="exact"/>
              <w:jc w:val="right"/>
              <w:rPr>
                <w:sz w:val="16"/>
                <w:szCs w:val="16"/>
                <w:lang w:val="tr-TR"/>
              </w:rPr>
            </w:pPr>
            <w:r w:rsidRPr="001B1C3B">
              <w:rPr>
                <w:sz w:val="16"/>
                <w:szCs w:val="16"/>
                <w:lang w:val="tr-TR"/>
              </w:rPr>
              <w:t>-</w:t>
            </w:r>
          </w:p>
        </w:tc>
        <w:tc>
          <w:tcPr>
            <w:tcW w:w="605" w:type="dxa"/>
            <w:vAlign w:val="center"/>
          </w:tcPr>
          <w:p w14:paraId="7DDB9526" w14:textId="4293FBF7" w:rsidR="0058462C" w:rsidRPr="001B1C3B" w:rsidRDefault="0058462C" w:rsidP="002415B7">
            <w:pPr>
              <w:spacing w:line="230" w:lineRule="exact"/>
              <w:jc w:val="right"/>
              <w:rPr>
                <w:sz w:val="16"/>
                <w:szCs w:val="16"/>
                <w:lang w:val="tr-TR"/>
              </w:rPr>
            </w:pPr>
            <w:r w:rsidRPr="001B1C3B">
              <w:rPr>
                <w:sz w:val="16"/>
                <w:szCs w:val="16"/>
                <w:lang w:val="tr-TR"/>
              </w:rPr>
              <w:t>-</w:t>
            </w:r>
          </w:p>
        </w:tc>
        <w:tc>
          <w:tcPr>
            <w:tcW w:w="984" w:type="dxa"/>
            <w:vAlign w:val="center"/>
          </w:tcPr>
          <w:p w14:paraId="6BF5DF11" w14:textId="46A74194" w:rsidR="0058462C" w:rsidRPr="001B1C3B" w:rsidRDefault="0058462C" w:rsidP="002415B7">
            <w:pPr>
              <w:spacing w:line="230" w:lineRule="exact"/>
              <w:jc w:val="right"/>
              <w:rPr>
                <w:sz w:val="16"/>
                <w:szCs w:val="16"/>
                <w:lang w:val="tr-TR"/>
              </w:rPr>
            </w:pPr>
            <w:r w:rsidRPr="001B1C3B">
              <w:rPr>
                <w:sz w:val="16"/>
                <w:szCs w:val="16"/>
                <w:lang w:val="tr-TR"/>
              </w:rPr>
              <w:t>-</w:t>
            </w:r>
          </w:p>
        </w:tc>
        <w:tc>
          <w:tcPr>
            <w:tcW w:w="896" w:type="dxa"/>
            <w:vAlign w:val="center"/>
          </w:tcPr>
          <w:p w14:paraId="527B9093" w14:textId="47AB00FF" w:rsidR="0058462C" w:rsidRPr="001B1C3B" w:rsidRDefault="0058462C" w:rsidP="002415B7">
            <w:pPr>
              <w:spacing w:line="230" w:lineRule="exact"/>
              <w:jc w:val="right"/>
              <w:rPr>
                <w:sz w:val="16"/>
                <w:szCs w:val="16"/>
                <w:lang w:val="tr-TR"/>
              </w:rPr>
            </w:pPr>
            <w:r w:rsidRPr="001B1C3B">
              <w:rPr>
                <w:sz w:val="16"/>
                <w:szCs w:val="16"/>
                <w:lang w:val="tr-TR"/>
              </w:rPr>
              <w:t>-</w:t>
            </w:r>
          </w:p>
        </w:tc>
        <w:tc>
          <w:tcPr>
            <w:tcW w:w="851" w:type="dxa"/>
            <w:vAlign w:val="center"/>
          </w:tcPr>
          <w:p w14:paraId="69664BEA" w14:textId="0995FF4A" w:rsidR="0058462C" w:rsidRPr="001B1C3B" w:rsidRDefault="0058462C" w:rsidP="002415B7">
            <w:pPr>
              <w:spacing w:line="230" w:lineRule="exact"/>
              <w:jc w:val="right"/>
              <w:rPr>
                <w:sz w:val="16"/>
                <w:szCs w:val="16"/>
                <w:lang w:val="tr-TR"/>
              </w:rPr>
            </w:pPr>
            <w:r w:rsidRPr="001B1C3B">
              <w:rPr>
                <w:sz w:val="16"/>
                <w:szCs w:val="16"/>
                <w:lang w:val="tr-TR"/>
              </w:rPr>
              <w:t>-</w:t>
            </w:r>
          </w:p>
        </w:tc>
        <w:tc>
          <w:tcPr>
            <w:tcW w:w="992" w:type="dxa"/>
            <w:vAlign w:val="center"/>
          </w:tcPr>
          <w:p w14:paraId="147B3B29" w14:textId="5EA2F377" w:rsidR="0058462C" w:rsidRPr="001B1C3B" w:rsidRDefault="0058462C" w:rsidP="002415B7">
            <w:pPr>
              <w:spacing w:line="230" w:lineRule="exact"/>
              <w:jc w:val="right"/>
              <w:rPr>
                <w:sz w:val="16"/>
                <w:szCs w:val="16"/>
                <w:lang w:val="tr-TR"/>
              </w:rPr>
            </w:pPr>
            <w:r w:rsidRPr="001B1C3B">
              <w:rPr>
                <w:sz w:val="16"/>
                <w:szCs w:val="16"/>
                <w:lang w:val="tr-TR"/>
              </w:rPr>
              <w:t>-</w:t>
            </w:r>
          </w:p>
        </w:tc>
        <w:tc>
          <w:tcPr>
            <w:tcW w:w="709" w:type="dxa"/>
            <w:vAlign w:val="center"/>
          </w:tcPr>
          <w:p w14:paraId="56993DA1" w14:textId="5EE91F56" w:rsidR="0058462C" w:rsidRPr="001B1C3B" w:rsidRDefault="0058462C" w:rsidP="002415B7">
            <w:pPr>
              <w:spacing w:line="230" w:lineRule="exact"/>
              <w:jc w:val="right"/>
              <w:rPr>
                <w:sz w:val="16"/>
                <w:szCs w:val="16"/>
                <w:lang w:val="tr-TR"/>
              </w:rPr>
            </w:pPr>
            <w:r w:rsidRPr="001B1C3B">
              <w:rPr>
                <w:sz w:val="16"/>
                <w:szCs w:val="16"/>
                <w:lang w:val="tr-TR"/>
              </w:rPr>
              <w:t>-</w:t>
            </w:r>
          </w:p>
        </w:tc>
        <w:tc>
          <w:tcPr>
            <w:tcW w:w="708" w:type="dxa"/>
            <w:vAlign w:val="center"/>
          </w:tcPr>
          <w:p w14:paraId="4FDE29FF" w14:textId="1319C7FA" w:rsidR="0058462C" w:rsidRPr="001B1C3B" w:rsidRDefault="0058462C" w:rsidP="002415B7">
            <w:pPr>
              <w:spacing w:line="230" w:lineRule="exact"/>
              <w:jc w:val="right"/>
              <w:rPr>
                <w:sz w:val="16"/>
                <w:szCs w:val="16"/>
                <w:lang w:val="tr-TR"/>
              </w:rPr>
            </w:pPr>
            <w:r w:rsidRPr="001B1C3B">
              <w:rPr>
                <w:sz w:val="16"/>
                <w:szCs w:val="16"/>
                <w:lang w:val="tr-TR"/>
              </w:rPr>
              <w:t>-</w:t>
            </w:r>
          </w:p>
        </w:tc>
        <w:tc>
          <w:tcPr>
            <w:tcW w:w="993" w:type="dxa"/>
            <w:tcBorders>
              <w:right w:val="single" w:sz="4" w:space="0" w:color="auto"/>
            </w:tcBorders>
            <w:vAlign w:val="center"/>
          </w:tcPr>
          <w:p w14:paraId="18FDF3AE" w14:textId="6193F321" w:rsidR="0058462C" w:rsidRPr="001B1C3B" w:rsidRDefault="0058462C" w:rsidP="002415B7">
            <w:pPr>
              <w:spacing w:line="230" w:lineRule="exact"/>
              <w:jc w:val="right"/>
              <w:rPr>
                <w:sz w:val="16"/>
                <w:szCs w:val="16"/>
                <w:lang w:val="tr-TR"/>
              </w:rPr>
            </w:pPr>
            <w:r w:rsidRPr="001B1C3B">
              <w:rPr>
                <w:sz w:val="16"/>
                <w:szCs w:val="16"/>
                <w:lang w:val="tr-TR"/>
              </w:rPr>
              <w:t>-</w:t>
            </w:r>
          </w:p>
        </w:tc>
      </w:tr>
      <w:tr w:rsidR="0058462C" w:rsidRPr="001B1C3B" w14:paraId="1F71C6A8" w14:textId="77777777" w:rsidTr="002415B7">
        <w:trPr>
          <w:trHeight w:val="251"/>
        </w:trPr>
        <w:tc>
          <w:tcPr>
            <w:tcW w:w="1968" w:type="dxa"/>
            <w:tcBorders>
              <w:left w:val="single" w:sz="4" w:space="0" w:color="auto"/>
            </w:tcBorders>
            <w:vAlign w:val="center"/>
          </w:tcPr>
          <w:p w14:paraId="24E16E4A" w14:textId="77777777" w:rsidR="0058462C" w:rsidRPr="001B1C3B" w:rsidRDefault="0058462C" w:rsidP="0058462C">
            <w:pPr>
              <w:spacing w:line="230" w:lineRule="exact"/>
              <w:rPr>
                <w:bCs/>
                <w:snapToGrid w:val="0"/>
                <w:sz w:val="16"/>
                <w:szCs w:val="16"/>
                <w:lang w:val="tr-TR"/>
              </w:rPr>
            </w:pPr>
            <w:r w:rsidRPr="001B1C3B">
              <w:rPr>
                <w:bCs/>
                <w:snapToGrid w:val="0"/>
                <w:sz w:val="16"/>
                <w:szCs w:val="16"/>
                <w:lang w:val="tr-TR"/>
              </w:rPr>
              <w:t>Çok taraflı kalkınma bankalarından alacaklar</w:t>
            </w:r>
          </w:p>
        </w:tc>
        <w:tc>
          <w:tcPr>
            <w:tcW w:w="793" w:type="dxa"/>
            <w:gridSpan w:val="2"/>
            <w:vAlign w:val="center"/>
          </w:tcPr>
          <w:p w14:paraId="72999C71" w14:textId="4EE01CA5" w:rsidR="0058462C" w:rsidRPr="001B1C3B" w:rsidRDefault="0058462C" w:rsidP="002415B7">
            <w:pPr>
              <w:spacing w:line="230" w:lineRule="exact"/>
              <w:jc w:val="right"/>
              <w:rPr>
                <w:sz w:val="16"/>
                <w:szCs w:val="16"/>
                <w:lang w:val="tr-TR"/>
              </w:rPr>
            </w:pPr>
            <w:r w:rsidRPr="001B1C3B">
              <w:rPr>
                <w:sz w:val="16"/>
                <w:szCs w:val="16"/>
                <w:lang w:val="tr-TR"/>
              </w:rPr>
              <w:t>78,182</w:t>
            </w:r>
          </w:p>
        </w:tc>
        <w:tc>
          <w:tcPr>
            <w:tcW w:w="850" w:type="dxa"/>
            <w:vAlign w:val="center"/>
          </w:tcPr>
          <w:p w14:paraId="0A138946" w14:textId="6D22227A" w:rsidR="0058462C" w:rsidRPr="001B1C3B" w:rsidRDefault="0058462C" w:rsidP="002415B7">
            <w:pPr>
              <w:spacing w:line="230" w:lineRule="exact"/>
              <w:jc w:val="right"/>
              <w:rPr>
                <w:sz w:val="16"/>
                <w:szCs w:val="16"/>
                <w:lang w:val="tr-TR"/>
              </w:rPr>
            </w:pPr>
            <w:r w:rsidRPr="001B1C3B">
              <w:rPr>
                <w:sz w:val="16"/>
                <w:szCs w:val="16"/>
                <w:lang w:val="tr-TR"/>
              </w:rPr>
              <w:t>-</w:t>
            </w:r>
          </w:p>
        </w:tc>
        <w:tc>
          <w:tcPr>
            <w:tcW w:w="605" w:type="dxa"/>
            <w:vAlign w:val="center"/>
          </w:tcPr>
          <w:p w14:paraId="2A85FD66" w14:textId="55582789" w:rsidR="0058462C" w:rsidRPr="001B1C3B" w:rsidRDefault="0058462C" w:rsidP="002415B7">
            <w:pPr>
              <w:spacing w:line="230" w:lineRule="exact"/>
              <w:jc w:val="right"/>
              <w:rPr>
                <w:sz w:val="16"/>
                <w:szCs w:val="16"/>
                <w:lang w:val="tr-TR"/>
              </w:rPr>
            </w:pPr>
            <w:r w:rsidRPr="001B1C3B">
              <w:rPr>
                <w:sz w:val="16"/>
                <w:szCs w:val="16"/>
                <w:lang w:val="tr-TR"/>
              </w:rPr>
              <w:t>-</w:t>
            </w:r>
          </w:p>
        </w:tc>
        <w:tc>
          <w:tcPr>
            <w:tcW w:w="984" w:type="dxa"/>
            <w:vAlign w:val="center"/>
          </w:tcPr>
          <w:p w14:paraId="71570A05" w14:textId="2C8161EE" w:rsidR="0058462C" w:rsidRPr="001B1C3B" w:rsidRDefault="0058462C" w:rsidP="002415B7">
            <w:pPr>
              <w:spacing w:line="230" w:lineRule="exact"/>
              <w:jc w:val="right"/>
              <w:rPr>
                <w:sz w:val="16"/>
                <w:szCs w:val="16"/>
                <w:lang w:val="tr-TR"/>
              </w:rPr>
            </w:pPr>
            <w:r w:rsidRPr="001B1C3B">
              <w:rPr>
                <w:sz w:val="16"/>
                <w:szCs w:val="16"/>
                <w:lang w:val="tr-TR"/>
              </w:rPr>
              <w:t>-</w:t>
            </w:r>
          </w:p>
        </w:tc>
        <w:tc>
          <w:tcPr>
            <w:tcW w:w="896" w:type="dxa"/>
            <w:vAlign w:val="center"/>
          </w:tcPr>
          <w:p w14:paraId="33284519" w14:textId="2B85AE62" w:rsidR="0058462C" w:rsidRPr="001B1C3B" w:rsidRDefault="0058462C" w:rsidP="002415B7">
            <w:pPr>
              <w:spacing w:line="230" w:lineRule="exact"/>
              <w:jc w:val="right"/>
              <w:rPr>
                <w:sz w:val="16"/>
                <w:szCs w:val="16"/>
                <w:lang w:val="tr-TR"/>
              </w:rPr>
            </w:pPr>
            <w:r w:rsidRPr="001B1C3B">
              <w:rPr>
                <w:sz w:val="16"/>
                <w:szCs w:val="16"/>
                <w:lang w:val="tr-TR"/>
              </w:rPr>
              <w:t>-</w:t>
            </w:r>
          </w:p>
        </w:tc>
        <w:tc>
          <w:tcPr>
            <w:tcW w:w="851" w:type="dxa"/>
            <w:vAlign w:val="center"/>
          </w:tcPr>
          <w:p w14:paraId="2AEF9D7C" w14:textId="1F81529E" w:rsidR="0058462C" w:rsidRPr="001B1C3B" w:rsidRDefault="0058462C" w:rsidP="002415B7">
            <w:pPr>
              <w:spacing w:line="230" w:lineRule="exact"/>
              <w:jc w:val="right"/>
              <w:rPr>
                <w:sz w:val="16"/>
                <w:szCs w:val="16"/>
                <w:lang w:val="tr-TR"/>
              </w:rPr>
            </w:pPr>
            <w:r w:rsidRPr="001B1C3B">
              <w:rPr>
                <w:sz w:val="16"/>
                <w:szCs w:val="16"/>
                <w:lang w:val="tr-TR"/>
              </w:rPr>
              <w:t>-</w:t>
            </w:r>
          </w:p>
        </w:tc>
        <w:tc>
          <w:tcPr>
            <w:tcW w:w="992" w:type="dxa"/>
            <w:vAlign w:val="center"/>
          </w:tcPr>
          <w:p w14:paraId="457969E0" w14:textId="05B57810" w:rsidR="0058462C" w:rsidRPr="001B1C3B" w:rsidRDefault="0058462C" w:rsidP="002415B7">
            <w:pPr>
              <w:jc w:val="right"/>
              <w:rPr>
                <w:sz w:val="16"/>
                <w:szCs w:val="16"/>
                <w:lang w:val="tr-TR"/>
              </w:rPr>
            </w:pPr>
            <w:r w:rsidRPr="001B1C3B">
              <w:rPr>
                <w:sz w:val="16"/>
                <w:szCs w:val="16"/>
                <w:lang w:val="tr-TR"/>
              </w:rPr>
              <w:t>-</w:t>
            </w:r>
          </w:p>
        </w:tc>
        <w:tc>
          <w:tcPr>
            <w:tcW w:w="709" w:type="dxa"/>
            <w:vAlign w:val="center"/>
          </w:tcPr>
          <w:p w14:paraId="5DDF8952" w14:textId="592C1579" w:rsidR="0058462C" w:rsidRPr="001B1C3B" w:rsidRDefault="0058462C" w:rsidP="002415B7">
            <w:pPr>
              <w:jc w:val="right"/>
              <w:rPr>
                <w:sz w:val="16"/>
                <w:szCs w:val="16"/>
                <w:lang w:val="tr-TR"/>
              </w:rPr>
            </w:pPr>
            <w:r w:rsidRPr="001B1C3B">
              <w:rPr>
                <w:sz w:val="16"/>
                <w:szCs w:val="16"/>
                <w:lang w:val="tr-TR"/>
              </w:rPr>
              <w:t>-</w:t>
            </w:r>
          </w:p>
        </w:tc>
        <w:tc>
          <w:tcPr>
            <w:tcW w:w="708" w:type="dxa"/>
            <w:vAlign w:val="center"/>
          </w:tcPr>
          <w:p w14:paraId="63A3EB8C" w14:textId="788FAD3E" w:rsidR="0058462C" w:rsidRPr="001B1C3B" w:rsidRDefault="0058462C" w:rsidP="002415B7">
            <w:pPr>
              <w:jc w:val="right"/>
              <w:rPr>
                <w:sz w:val="16"/>
                <w:szCs w:val="16"/>
                <w:lang w:val="tr-TR"/>
              </w:rPr>
            </w:pPr>
            <w:r w:rsidRPr="001B1C3B">
              <w:rPr>
                <w:sz w:val="16"/>
                <w:szCs w:val="16"/>
                <w:lang w:val="tr-TR"/>
              </w:rPr>
              <w:t>-</w:t>
            </w:r>
          </w:p>
        </w:tc>
        <w:tc>
          <w:tcPr>
            <w:tcW w:w="993" w:type="dxa"/>
            <w:tcBorders>
              <w:right w:val="single" w:sz="4" w:space="0" w:color="auto"/>
            </w:tcBorders>
            <w:vAlign w:val="center"/>
          </w:tcPr>
          <w:p w14:paraId="161E3206" w14:textId="6E720AA8" w:rsidR="0058462C" w:rsidRPr="001B1C3B" w:rsidRDefault="0058462C" w:rsidP="002415B7">
            <w:pPr>
              <w:spacing w:line="230" w:lineRule="exact"/>
              <w:jc w:val="right"/>
              <w:rPr>
                <w:sz w:val="16"/>
                <w:szCs w:val="16"/>
                <w:lang w:val="tr-TR"/>
              </w:rPr>
            </w:pPr>
            <w:r w:rsidRPr="001B1C3B">
              <w:rPr>
                <w:sz w:val="16"/>
                <w:szCs w:val="16"/>
                <w:lang w:val="tr-TR"/>
              </w:rPr>
              <w:t>78,182</w:t>
            </w:r>
          </w:p>
        </w:tc>
      </w:tr>
      <w:tr w:rsidR="0058462C" w:rsidRPr="001B1C3B" w14:paraId="0DC72FB6" w14:textId="77777777" w:rsidTr="002415B7">
        <w:trPr>
          <w:trHeight w:val="251"/>
        </w:trPr>
        <w:tc>
          <w:tcPr>
            <w:tcW w:w="1968" w:type="dxa"/>
            <w:tcBorders>
              <w:left w:val="single" w:sz="4" w:space="0" w:color="auto"/>
            </w:tcBorders>
            <w:vAlign w:val="center"/>
          </w:tcPr>
          <w:p w14:paraId="6ADED087" w14:textId="77777777" w:rsidR="0058462C" w:rsidRPr="001B1C3B" w:rsidRDefault="0058462C" w:rsidP="0058462C">
            <w:pPr>
              <w:spacing w:line="230" w:lineRule="exact"/>
              <w:rPr>
                <w:bCs/>
                <w:snapToGrid w:val="0"/>
                <w:sz w:val="16"/>
                <w:szCs w:val="16"/>
                <w:lang w:val="tr-TR"/>
              </w:rPr>
            </w:pPr>
            <w:r w:rsidRPr="001B1C3B">
              <w:rPr>
                <w:bCs/>
                <w:snapToGrid w:val="0"/>
                <w:sz w:val="16"/>
                <w:szCs w:val="16"/>
                <w:lang w:val="tr-TR"/>
              </w:rPr>
              <w:t>Uluslararası teşkilatlardan alacaklar</w:t>
            </w:r>
          </w:p>
        </w:tc>
        <w:tc>
          <w:tcPr>
            <w:tcW w:w="793" w:type="dxa"/>
            <w:gridSpan w:val="2"/>
            <w:vAlign w:val="center"/>
          </w:tcPr>
          <w:p w14:paraId="00F2BF69" w14:textId="3D23F2E8" w:rsidR="0058462C" w:rsidRPr="001B1C3B" w:rsidRDefault="0058462C" w:rsidP="002415B7">
            <w:pPr>
              <w:spacing w:line="230" w:lineRule="exact"/>
              <w:jc w:val="right"/>
              <w:rPr>
                <w:sz w:val="16"/>
                <w:szCs w:val="16"/>
                <w:lang w:val="tr-TR"/>
              </w:rPr>
            </w:pPr>
            <w:r w:rsidRPr="001B1C3B">
              <w:rPr>
                <w:sz w:val="16"/>
                <w:szCs w:val="16"/>
                <w:lang w:val="tr-TR"/>
              </w:rPr>
              <w:t>-</w:t>
            </w:r>
          </w:p>
        </w:tc>
        <w:tc>
          <w:tcPr>
            <w:tcW w:w="850" w:type="dxa"/>
            <w:vAlign w:val="center"/>
          </w:tcPr>
          <w:p w14:paraId="7BA5D610" w14:textId="24676DF0" w:rsidR="0058462C" w:rsidRPr="001B1C3B" w:rsidRDefault="0058462C" w:rsidP="002415B7">
            <w:pPr>
              <w:spacing w:line="230" w:lineRule="exact"/>
              <w:jc w:val="right"/>
              <w:rPr>
                <w:sz w:val="16"/>
                <w:szCs w:val="16"/>
                <w:lang w:val="tr-TR"/>
              </w:rPr>
            </w:pPr>
            <w:r w:rsidRPr="001B1C3B">
              <w:rPr>
                <w:sz w:val="16"/>
                <w:szCs w:val="16"/>
                <w:lang w:val="tr-TR"/>
              </w:rPr>
              <w:t>-</w:t>
            </w:r>
          </w:p>
        </w:tc>
        <w:tc>
          <w:tcPr>
            <w:tcW w:w="605" w:type="dxa"/>
            <w:vAlign w:val="center"/>
          </w:tcPr>
          <w:p w14:paraId="2412297D" w14:textId="1A3073E8" w:rsidR="0058462C" w:rsidRPr="001B1C3B" w:rsidRDefault="0058462C" w:rsidP="002415B7">
            <w:pPr>
              <w:spacing w:line="230" w:lineRule="exact"/>
              <w:jc w:val="right"/>
              <w:rPr>
                <w:sz w:val="16"/>
                <w:szCs w:val="16"/>
                <w:lang w:val="tr-TR"/>
              </w:rPr>
            </w:pPr>
            <w:r w:rsidRPr="001B1C3B">
              <w:rPr>
                <w:sz w:val="16"/>
                <w:szCs w:val="16"/>
                <w:lang w:val="tr-TR"/>
              </w:rPr>
              <w:t>-</w:t>
            </w:r>
          </w:p>
        </w:tc>
        <w:tc>
          <w:tcPr>
            <w:tcW w:w="984" w:type="dxa"/>
            <w:vAlign w:val="center"/>
          </w:tcPr>
          <w:p w14:paraId="67CE6139" w14:textId="02187474" w:rsidR="0058462C" w:rsidRPr="001B1C3B" w:rsidRDefault="0058462C" w:rsidP="002415B7">
            <w:pPr>
              <w:spacing w:line="230" w:lineRule="exact"/>
              <w:jc w:val="right"/>
              <w:rPr>
                <w:sz w:val="16"/>
                <w:szCs w:val="16"/>
                <w:lang w:val="tr-TR"/>
              </w:rPr>
            </w:pPr>
            <w:r w:rsidRPr="001B1C3B">
              <w:rPr>
                <w:sz w:val="16"/>
                <w:szCs w:val="16"/>
                <w:lang w:val="tr-TR"/>
              </w:rPr>
              <w:t>-</w:t>
            </w:r>
          </w:p>
        </w:tc>
        <w:tc>
          <w:tcPr>
            <w:tcW w:w="896" w:type="dxa"/>
            <w:vAlign w:val="center"/>
          </w:tcPr>
          <w:p w14:paraId="7374A61D" w14:textId="3916ECC7" w:rsidR="0058462C" w:rsidRPr="001B1C3B" w:rsidRDefault="0058462C" w:rsidP="002415B7">
            <w:pPr>
              <w:spacing w:line="230" w:lineRule="exact"/>
              <w:jc w:val="right"/>
              <w:rPr>
                <w:sz w:val="16"/>
                <w:szCs w:val="16"/>
                <w:lang w:val="tr-TR"/>
              </w:rPr>
            </w:pPr>
            <w:r w:rsidRPr="001B1C3B">
              <w:rPr>
                <w:sz w:val="16"/>
                <w:szCs w:val="16"/>
                <w:lang w:val="tr-TR"/>
              </w:rPr>
              <w:t>-</w:t>
            </w:r>
          </w:p>
        </w:tc>
        <w:tc>
          <w:tcPr>
            <w:tcW w:w="851" w:type="dxa"/>
            <w:vAlign w:val="center"/>
          </w:tcPr>
          <w:p w14:paraId="5D15A1A4" w14:textId="420EE12B" w:rsidR="0058462C" w:rsidRPr="001B1C3B" w:rsidRDefault="0058462C" w:rsidP="002415B7">
            <w:pPr>
              <w:spacing w:line="230" w:lineRule="exact"/>
              <w:jc w:val="right"/>
              <w:rPr>
                <w:sz w:val="16"/>
                <w:szCs w:val="16"/>
                <w:lang w:val="tr-TR"/>
              </w:rPr>
            </w:pPr>
            <w:r w:rsidRPr="001B1C3B">
              <w:rPr>
                <w:sz w:val="16"/>
                <w:szCs w:val="16"/>
                <w:lang w:val="tr-TR"/>
              </w:rPr>
              <w:t>-</w:t>
            </w:r>
          </w:p>
        </w:tc>
        <w:tc>
          <w:tcPr>
            <w:tcW w:w="992" w:type="dxa"/>
            <w:vAlign w:val="center"/>
          </w:tcPr>
          <w:p w14:paraId="21E6FB34" w14:textId="29AAFD93" w:rsidR="0058462C" w:rsidRPr="001B1C3B" w:rsidRDefault="0058462C" w:rsidP="002415B7">
            <w:pPr>
              <w:spacing w:line="230" w:lineRule="exact"/>
              <w:jc w:val="right"/>
              <w:rPr>
                <w:sz w:val="16"/>
                <w:szCs w:val="16"/>
                <w:lang w:val="tr-TR"/>
              </w:rPr>
            </w:pPr>
            <w:r w:rsidRPr="001B1C3B">
              <w:rPr>
                <w:sz w:val="16"/>
                <w:szCs w:val="16"/>
                <w:lang w:val="tr-TR"/>
              </w:rPr>
              <w:t>-</w:t>
            </w:r>
          </w:p>
        </w:tc>
        <w:tc>
          <w:tcPr>
            <w:tcW w:w="709" w:type="dxa"/>
            <w:vAlign w:val="center"/>
          </w:tcPr>
          <w:p w14:paraId="353FBF93" w14:textId="4AA93A50" w:rsidR="0058462C" w:rsidRPr="001B1C3B" w:rsidRDefault="0058462C" w:rsidP="002415B7">
            <w:pPr>
              <w:spacing w:line="230" w:lineRule="exact"/>
              <w:jc w:val="right"/>
              <w:rPr>
                <w:sz w:val="16"/>
                <w:szCs w:val="16"/>
                <w:lang w:val="tr-TR"/>
              </w:rPr>
            </w:pPr>
            <w:r w:rsidRPr="001B1C3B">
              <w:rPr>
                <w:sz w:val="16"/>
                <w:szCs w:val="16"/>
                <w:lang w:val="tr-TR"/>
              </w:rPr>
              <w:t>-</w:t>
            </w:r>
          </w:p>
        </w:tc>
        <w:tc>
          <w:tcPr>
            <w:tcW w:w="708" w:type="dxa"/>
            <w:vAlign w:val="center"/>
          </w:tcPr>
          <w:p w14:paraId="69A54164" w14:textId="0C4A5069" w:rsidR="0058462C" w:rsidRPr="001B1C3B" w:rsidRDefault="0058462C" w:rsidP="002415B7">
            <w:pPr>
              <w:spacing w:line="230" w:lineRule="exact"/>
              <w:jc w:val="right"/>
              <w:rPr>
                <w:sz w:val="16"/>
                <w:szCs w:val="16"/>
                <w:lang w:val="tr-TR"/>
              </w:rPr>
            </w:pPr>
            <w:r w:rsidRPr="001B1C3B">
              <w:rPr>
                <w:sz w:val="16"/>
                <w:szCs w:val="16"/>
                <w:lang w:val="tr-TR"/>
              </w:rPr>
              <w:t>-</w:t>
            </w:r>
          </w:p>
        </w:tc>
        <w:tc>
          <w:tcPr>
            <w:tcW w:w="993" w:type="dxa"/>
            <w:tcBorders>
              <w:right w:val="single" w:sz="4" w:space="0" w:color="auto"/>
            </w:tcBorders>
            <w:vAlign w:val="center"/>
          </w:tcPr>
          <w:p w14:paraId="03CA951D" w14:textId="497E29BF" w:rsidR="0058462C" w:rsidRPr="001B1C3B" w:rsidRDefault="0058462C" w:rsidP="002415B7">
            <w:pPr>
              <w:spacing w:line="230" w:lineRule="exact"/>
              <w:jc w:val="right"/>
              <w:rPr>
                <w:sz w:val="16"/>
                <w:szCs w:val="16"/>
                <w:lang w:val="tr-TR"/>
              </w:rPr>
            </w:pPr>
            <w:r w:rsidRPr="001B1C3B">
              <w:rPr>
                <w:sz w:val="16"/>
                <w:szCs w:val="16"/>
                <w:lang w:val="tr-TR"/>
              </w:rPr>
              <w:t>-</w:t>
            </w:r>
          </w:p>
        </w:tc>
      </w:tr>
      <w:tr w:rsidR="0058462C" w:rsidRPr="001B1C3B" w14:paraId="4565AF3F" w14:textId="77777777" w:rsidTr="002415B7">
        <w:trPr>
          <w:trHeight w:val="251"/>
        </w:trPr>
        <w:tc>
          <w:tcPr>
            <w:tcW w:w="1968" w:type="dxa"/>
            <w:tcBorders>
              <w:left w:val="single" w:sz="4" w:space="0" w:color="auto"/>
            </w:tcBorders>
            <w:vAlign w:val="center"/>
          </w:tcPr>
          <w:p w14:paraId="2D7E191B" w14:textId="77777777" w:rsidR="0058462C" w:rsidRPr="001B1C3B" w:rsidRDefault="0058462C" w:rsidP="0058462C">
            <w:pPr>
              <w:spacing w:line="230" w:lineRule="exact"/>
              <w:rPr>
                <w:bCs/>
                <w:snapToGrid w:val="0"/>
                <w:sz w:val="16"/>
                <w:szCs w:val="16"/>
                <w:lang w:val="tr-TR"/>
              </w:rPr>
            </w:pPr>
            <w:r w:rsidRPr="001B1C3B">
              <w:rPr>
                <w:bCs/>
                <w:snapToGrid w:val="0"/>
                <w:sz w:val="16"/>
                <w:szCs w:val="16"/>
                <w:lang w:val="tr-TR"/>
              </w:rPr>
              <w:t>Bankalardan ve aracı kurumlardan alacaklar</w:t>
            </w:r>
          </w:p>
        </w:tc>
        <w:tc>
          <w:tcPr>
            <w:tcW w:w="793" w:type="dxa"/>
            <w:gridSpan w:val="2"/>
            <w:vAlign w:val="center"/>
          </w:tcPr>
          <w:p w14:paraId="5995FF4B" w14:textId="00C38B18" w:rsidR="0058462C" w:rsidRPr="001B1C3B" w:rsidRDefault="0058462C" w:rsidP="002415B7">
            <w:pPr>
              <w:spacing w:line="230" w:lineRule="exact"/>
              <w:jc w:val="right"/>
              <w:rPr>
                <w:sz w:val="16"/>
                <w:szCs w:val="16"/>
                <w:lang w:val="tr-TR"/>
              </w:rPr>
            </w:pPr>
            <w:r w:rsidRPr="001B1C3B">
              <w:rPr>
                <w:sz w:val="16"/>
                <w:szCs w:val="16"/>
                <w:lang w:val="tr-TR"/>
              </w:rPr>
              <w:t>2</w:t>
            </w:r>
          </w:p>
        </w:tc>
        <w:tc>
          <w:tcPr>
            <w:tcW w:w="850" w:type="dxa"/>
            <w:vAlign w:val="center"/>
          </w:tcPr>
          <w:p w14:paraId="6A6FBBF5" w14:textId="68BBDB27" w:rsidR="0058462C" w:rsidRPr="001B1C3B" w:rsidRDefault="0058462C" w:rsidP="002415B7">
            <w:pPr>
              <w:spacing w:line="230" w:lineRule="exact"/>
              <w:jc w:val="right"/>
              <w:rPr>
                <w:sz w:val="16"/>
                <w:szCs w:val="16"/>
                <w:lang w:val="tr-TR"/>
              </w:rPr>
            </w:pPr>
            <w:r w:rsidRPr="001B1C3B">
              <w:rPr>
                <w:sz w:val="16"/>
                <w:szCs w:val="16"/>
                <w:lang w:val="tr-TR"/>
              </w:rPr>
              <w:t>5,381,771</w:t>
            </w:r>
          </w:p>
        </w:tc>
        <w:tc>
          <w:tcPr>
            <w:tcW w:w="605" w:type="dxa"/>
            <w:vAlign w:val="center"/>
          </w:tcPr>
          <w:p w14:paraId="5B8A8C6E" w14:textId="6051222C" w:rsidR="0058462C" w:rsidRPr="001B1C3B" w:rsidRDefault="0058462C" w:rsidP="002415B7">
            <w:pPr>
              <w:spacing w:line="230" w:lineRule="exact"/>
              <w:jc w:val="right"/>
              <w:rPr>
                <w:sz w:val="16"/>
                <w:szCs w:val="16"/>
                <w:lang w:val="tr-TR"/>
              </w:rPr>
            </w:pPr>
            <w:r w:rsidRPr="001B1C3B">
              <w:rPr>
                <w:sz w:val="16"/>
                <w:szCs w:val="16"/>
                <w:lang w:val="tr-TR"/>
              </w:rPr>
              <w:t>-</w:t>
            </w:r>
          </w:p>
        </w:tc>
        <w:tc>
          <w:tcPr>
            <w:tcW w:w="984" w:type="dxa"/>
            <w:vAlign w:val="center"/>
          </w:tcPr>
          <w:p w14:paraId="6D3A3D69" w14:textId="0B2F274F" w:rsidR="0058462C" w:rsidRPr="001B1C3B" w:rsidRDefault="0058462C" w:rsidP="002415B7">
            <w:pPr>
              <w:spacing w:line="230" w:lineRule="exact"/>
              <w:jc w:val="right"/>
              <w:rPr>
                <w:sz w:val="16"/>
                <w:szCs w:val="16"/>
                <w:lang w:val="tr-TR"/>
              </w:rPr>
            </w:pPr>
            <w:r w:rsidRPr="001B1C3B">
              <w:rPr>
                <w:sz w:val="16"/>
                <w:szCs w:val="16"/>
                <w:lang w:val="tr-TR"/>
              </w:rPr>
              <w:t>11,706,994</w:t>
            </w:r>
          </w:p>
        </w:tc>
        <w:tc>
          <w:tcPr>
            <w:tcW w:w="896" w:type="dxa"/>
            <w:vAlign w:val="center"/>
          </w:tcPr>
          <w:p w14:paraId="6E52E319" w14:textId="2B03CAFB" w:rsidR="0058462C" w:rsidRPr="001B1C3B" w:rsidRDefault="0058462C" w:rsidP="002415B7">
            <w:pPr>
              <w:spacing w:line="230" w:lineRule="exact"/>
              <w:jc w:val="right"/>
              <w:rPr>
                <w:sz w:val="16"/>
                <w:szCs w:val="16"/>
                <w:lang w:val="tr-TR"/>
              </w:rPr>
            </w:pPr>
            <w:r w:rsidRPr="001B1C3B">
              <w:rPr>
                <w:sz w:val="16"/>
                <w:szCs w:val="16"/>
                <w:lang w:val="tr-TR"/>
              </w:rPr>
              <w:t>14,811,241</w:t>
            </w:r>
          </w:p>
        </w:tc>
        <w:tc>
          <w:tcPr>
            <w:tcW w:w="851" w:type="dxa"/>
            <w:vAlign w:val="center"/>
          </w:tcPr>
          <w:p w14:paraId="7CDF1CF5" w14:textId="510FCF14" w:rsidR="0058462C" w:rsidRPr="001B1C3B" w:rsidRDefault="0058462C" w:rsidP="002415B7">
            <w:pPr>
              <w:spacing w:line="230" w:lineRule="exact"/>
              <w:jc w:val="right"/>
              <w:rPr>
                <w:sz w:val="16"/>
                <w:szCs w:val="16"/>
                <w:lang w:val="tr-TR"/>
              </w:rPr>
            </w:pPr>
            <w:r w:rsidRPr="001B1C3B">
              <w:rPr>
                <w:sz w:val="16"/>
                <w:szCs w:val="16"/>
                <w:lang w:val="tr-TR"/>
              </w:rPr>
              <w:t>-</w:t>
            </w:r>
          </w:p>
        </w:tc>
        <w:tc>
          <w:tcPr>
            <w:tcW w:w="992" w:type="dxa"/>
            <w:vAlign w:val="center"/>
          </w:tcPr>
          <w:p w14:paraId="1666CBFB" w14:textId="0DF5D5FC" w:rsidR="0058462C" w:rsidRPr="001B1C3B" w:rsidRDefault="0058462C" w:rsidP="002415B7">
            <w:pPr>
              <w:spacing w:line="230" w:lineRule="exact"/>
              <w:jc w:val="right"/>
              <w:rPr>
                <w:sz w:val="16"/>
                <w:szCs w:val="16"/>
                <w:lang w:val="tr-TR"/>
              </w:rPr>
            </w:pPr>
            <w:r w:rsidRPr="001B1C3B">
              <w:rPr>
                <w:sz w:val="16"/>
                <w:szCs w:val="16"/>
                <w:lang w:val="tr-TR"/>
              </w:rPr>
              <w:t>-</w:t>
            </w:r>
          </w:p>
        </w:tc>
        <w:tc>
          <w:tcPr>
            <w:tcW w:w="709" w:type="dxa"/>
            <w:vAlign w:val="center"/>
          </w:tcPr>
          <w:p w14:paraId="00AC2219" w14:textId="71E3B3CF" w:rsidR="0058462C" w:rsidRPr="001B1C3B" w:rsidRDefault="0058462C" w:rsidP="002415B7">
            <w:pPr>
              <w:spacing w:line="230" w:lineRule="exact"/>
              <w:jc w:val="right"/>
              <w:rPr>
                <w:sz w:val="16"/>
                <w:szCs w:val="16"/>
                <w:lang w:val="tr-TR"/>
              </w:rPr>
            </w:pPr>
            <w:r w:rsidRPr="001B1C3B">
              <w:rPr>
                <w:sz w:val="16"/>
                <w:szCs w:val="16"/>
                <w:lang w:val="tr-TR"/>
              </w:rPr>
              <w:t>-</w:t>
            </w:r>
          </w:p>
        </w:tc>
        <w:tc>
          <w:tcPr>
            <w:tcW w:w="708" w:type="dxa"/>
            <w:vAlign w:val="center"/>
          </w:tcPr>
          <w:p w14:paraId="66A4B840" w14:textId="0C413E4E" w:rsidR="0058462C" w:rsidRPr="001B1C3B" w:rsidRDefault="0058462C" w:rsidP="002415B7">
            <w:pPr>
              <w:spacing w:line="230" w:lineRule="exact"/>
              <w:jc w:val="right"/>
              <w:rPr>
                <w:sz w:val="16"/>
                <w:szCs w:val="16"/>
                <w:lang w:val="tr-TR"/>
              </w:rPr>
            </w:pPr>
            <w:r w:rsidRPr="001B1C3B">
              <w:rPr>
                <w:sz w:val="16"/>
                <w:szCs w:val="16"/>
                <w:lang w:val="tr-TR"/>
              </w:rPr>
              <w:t>-</w:t>
            </w:r>
          </w:p>
        </w:tc>
        <w:tc>
          <w:tcPr>
            <w:tcW w:w="993" w:type="dxa"/>
            <w:tcBorders>
              <w:right w:val="single" w:sz="4" w:space="0" w:color="auto"/>
            </w:tcBorders>
            <w:vAlign w:val="center"/>
          </w:tcPr>
          <w:p w14:paraId="583D5EAB" w14:textId="46ABC970" w:rsidR="0058462C" w:rsidRPr="001B1C3B" w:rsidRDefault="0058462C" w:rsidP="002415B7">
            <w:pPr>
              <w:spacing w:line="230" w:lineRule="exact"/>
              <w:jc w:val="right"/>
              <w:rPr>
                <w:sz w:val="16"/>
                <w:szCs w:val="16"/>
                <w:lang w:val="tr-TR"/>
              </w:rPr>
            </w:pPr>
            <w:r w:rsidRPr="001B1C3B">
              <w:rPr>
                <w:sz w:val="16"/>
                <w:szCs w:val="16"/>
                <w:lang w:val="tr-TR"/>
              </w:rPr>
              <w:t>31,900,008</w:t>
            </w:r>
          </w:p>
        </w:tc>
      </w:tr>
      <w:tr w:rsidR="0058462C" w:rsidRPr="001B1C3B" w14:paraId="0A9692D9" w14:textId="77777777" w:rsidTr="002415B7">
        <w:trPr>
          <w:trHeight w:val="251"/>
        </w:trPr>
        <w:tc>
          <w:tcPr>
            <w:tcW w:w="1968" w:type="dxa"/>
            <w:tcBorders>
              <w:left w:val="single" w:sz="4" w:space="0" w:color="auto"/>
            </w:tcBorders>
            <w:vAlign w:val="center"/>
          </w:tcPr>
          <w:p w14:paraId="6900D7A8" w14:textId="77777777" w:rsidR="0058462C" w:rsidRPr="001B1C3B" w:rsidRDefault="0058462C" w:rsidP="0058462C">
            <w:pPr>
              <w:spacing w:line="230" w:lineRule="exact"/>
              <w:rPr>
                <w:bCs/>
                <w:snapToGrid w:val="0"/>
                <w:sz w:val="16"/>
                <w:szCs w:val="16"/>
                <w:lang w:val="tr-TR"/>
              </w:rPr>
            </w:pPr>
            <w:r w:rsidRPr="001B1C3B">
              <w:rPr>
                <w:bCs/>
                <w:snapToGrid w:val="0"/>
                <w:sz w:val="16"/>
                <w:szCs w:val="16"/>
                <w:lang w:val="tr-TR"/>
              </w:rPr>
              <w:t>Kurumsal alacaklar</w:t>
            </w:r>
          </w:p>
        </w:tc>
        <w:tc>
          <w:tcPr>
            <w:tcW w:w="793" w:type="dxa"/>
            <w:gridSpan w:val="2"/>
            <w:vAlign w:val="center"/>
          </w:tcPr>
          <w:p w14:paraId="605E24B7" w14:textId="2F61506D" w:rsidR="0058462C" w:rsidRPr="001B1C3B" w:rsidRDefault="0058462C" w:rsidP="002415B7">
            <w:pPr>
              <w:spacing w:line="230" w:lineRule="exact"/>
              <w:jc w:val="right"/>
              <w:rPr>
                <w:sz w:val="16"/>
                <w:szCs w:val="16"/>
                <w:lang w:val="tr-TR"/>
              </w:rPr>
            </w:pPr>
            <w:r w:rsidRPr="001B1C3B">
              <w:rPr>
                <w:sz w:val="16"/>
                <w:szCs w:val="16"/>
                <w:lang w:val="tr-TR"/>
              </w:rPr>
              <w:t>-</w:t>
            </w:r>
          </w:p>
        </w:tc>
        <w:tc>
          <w:tcPr>
            <w:tcW w:w="850" w:type="dxa"/>
            <w:vAlign w:val="center"/>
          </w:tcPr>
          <w:p w14:paraId="16B374C6" w14:textId="24787DB9" w:rsidR="0058462C" w:rsidRPr="001B1C3B" w:rsidRDefault="0058462C" w:rsidP="002415B7">
            <w:pPr>
              <w:spacing w:line="230" w:lineRule="exact"/>
              <w:jc w:val="right"/>
              <w:rPr>
                <w:sz w:val="16"/>
                <w:szCs w:val="16"/>
                <w:lang w:val="tr-TR"/>
              </w:rPr>
            </w:pPr>
            <w:r w:rsidRPr="001B1C3B">
              <w:rPr>
                <w:sz w:val="16"/>
                <w:szCs w:val="16"/>
                <w:lang w:val="tr-TR"/>
              </w:rPr>
              <w:t>59,435</w:t>
            </w:r>
          </w:p>
        </w:tc>
        <w:tc>
          <w:tcPr>
            <w:tcW w:w="605" w:type="dxa"/>
            <w:vAlign w:val="center"/>
          </w:tcPr>
          <w:p w14:paraId="7D937FCE" w14:textId="3A2EB409" w:rsidR="0058462C" w:rsidRPr="001B1C3B" w:rsidRDefault="0058462C" w:rsidP="002415B7">
            <w:pPr>
              <w:spacing w:line="230" w:lineRule="exact"/>
              <w:jc w:val="right"/>
              <w:rPr>
                <w:sz w:val="16"/>
                <w:szCs w:val="16"/>
                <w:lang w:val="tr-TR"/>
              </w:rPr>
            </w:pPr>
            <w:r w:rsidRPr="001B1C3B">
              <w:rPr>
                <w:sz w:val="16"/>
                <w:szCs w:val="16"/>
                <w:lang w:val="tr-TR"/>
              </w:rPr>
              <w:t>-</w:t>
            </w:r>
          </w:p>
        </w:tc>
        <w:tc>
          <w:tcPr>
            <w:tcW w:w="984" w:type="dxa"/>
            <w:vAlign w:val="center"/>
          </w:tcPr>
          <w:p w14:paraId="1E9B04AA" w14:textId="5508F1FE" w:rsidR="0058462C" w:rsidRPr="001B1C3B" w:rsidRDefault="0058462C" w:rsidP="002415B7">
            <w:pPr>
              <w:spacing w:line="230" w:lineRule="exact"/>
              <w:jc w:val="right"/>
              <w:rPr>
                <w:sz w:val="16"/>
                <w:szCs w:val="16"/>
                <w:lang w:val="tr-TR"/>
              </w:rPr>
            </w:pPr>
            <w:r w:rsidRPr="001B1C3B">
              <w:rPr>
                <w:sz w:val="16"/>
                <w:szCs w:val="16"/>
                <w:lang w:val="tr-TR"/>
              </w:rPr>
              <w:t>1,506,377</w:t>
            </w:r>
          </w:p>
        </w:tc>
        <w:tc>
          <w:tcPr>
            <w:tcW w:w="896" w:type="dxa"/>
            <w:vAlign w:val="center"/>
          </w:tcPr>
          <w:p w14:paraId="3C0EA6EE" w14:textId="53387E14" w:rsidR="0058462C" w:rsidRPr="001B1C3B" w:rsidRDefault="0058462C" w:rsidP="002415B7">
            <w:pPr>
              <w:spacing w:line="230" w:lineRule="exact"/>
              <w:jc w:val="right"/>
              <w:rPr>
                <w:sz w:val="16"/>
                <w:szCs w:val="16"/>
                <w:lang w:val="tr-TR"/>
              </w:rPr>
            </w:pPr>
            <w:r w:rsidRPr="001B1C3B">
              <w:rPr>
                <w:sz w:val="16"/>
                <w:szCs w:val="16"/>
                <w:lang w:val="tr-TR"/>
              </w:rPr>
              <w:t>698,541</w:t>
            </w:r>
          </w:p>
        </w:tc>
        <w:tc>
          <w:tcPr>
            <w:tcW w:w="851" w:type="dxa"/>
            <w:vAlign w:val="center"/>
          </w:tcPr>
          <w:p w14:paraId="1926C2A5" w14:textId="545AE7BC" w:rsidR="0058462C" w:rsidRPr="001B1C3B" w:rsidRDefault="0058462C" w:rsidP="002415B7">
            <w:pPr>
              <w:spacing w:line="230" w:lineRule="exact"/>
              <w:jc w:val="right"/>
              <w:rPr>
                <w:sz w:val="16"/>
                <w:szCs w:val="16"/>
                <w:lang w:val="tr-TR"/>
              </w:rPr>
            </w:pPr>
            <w:r w:rsidRPr="001B1C3B">
              <w:rPr>
                <w:sz w:val="16"/>
                <w:szCs w:val="16"/>
                <w:lang w:val="tr-TR"/>
              </w:rPr>
              <w:t>-</w:t>
            </w:r>
          </w:p>
        </w:tc>
        <w:tc>
          <w:tcPr>
            <w:tcW w:w="992" w:type="dxa"/>
            <w:vAlign w:val="center"/>
          </w:tcPr>
          <w:p w14:paraId="7F05E0AC" w14:textId="5C51F379" w:rsidR="0058462C" w:rsidRPr="001B1C3B" w:rsidRDefault="0058462C" w:rsidP="002415B7">
            <w:pPr>
              <w:spacing w:line="230" w:lineRule="exact"/>
              <w:jc w:val="right"/>
              <w:rPr>
                <w:sz w:val="16"/>
                <w:szCs w:val="16"/>
                <w:lang w:val="tr-TR"/>
              </w:rPr>
            </w:pPr>
            <w:r w:rsidRPr="001B1C3B">
              <w:rPr>
                <w:sz w:val="16"/>
                <w:szCs w:val="16"/>
                <w:lang w:val="tr-TR"/>
              </w:rPr>
              <w:t>2,171,147</w:t>
            </w:r>
          </w:p>
        </w:tc>
        <w:tc>
          <w:tcPr>
            <w:tcW w:w="709" w:type="dxa"/>
            <w:vAlign w:val="center"/>
          </w:tcPr>
          <w:p w14:paraId="1F89112F" w14:textId="15BE2911" w:rsidR="0058462C" w:rsidRPr="001B1C3B" w:rsidRDefault="0058462C" w:rsidP="002415B7">
            <w:pPr>
              <w:spacing w:line="230" w:lineRule="exact"/>
              <w:jc w:val="right"/>
              <w:rPr>
                <w:sz w:val="16"/>
                <w:szCs w:val="16"/>
                <w:lang w:val="tr-TR"/>
              </w:rPr>
            </w:pPr>
            <w:r w:rsidRPr="001B1C3B">
              <w:rPr>
                <w:sz w:val="16"/>
                <w:szCs w:val="16"/>
                <w:lang w:val="tr-TR"/>
              </w:rPr>
              <w:t>-</w:t>
            </w:r>
          </w:p>
        </w:tc>
        <w:tc>
          <w:tcPr>
            <w:tcW w:w="708" w:type="dxa"/>
            <w:vAlign w:val="center"/>
          </w:tcPr>
          <w:p w14:paraId="686504B9" w14:textId="1D01AA83" w:rsidR="0058462C" w:rsidRPr="001B1C3B" w:rsidRDefault="0058462C" w:rsidP="002415B7">
            <w:pPr>
              <w:spacing w:line="230" w:lineRule="exact"/>
              <w:jc w:val="right"/>
              <w:rPr>
                <w:sz w:val="16"/>
                <w:szCs w:val="16"/>
                <w:lang w:val="tr-TR"/>
              </w:rPr>
            </w:pPr>
            <w:r w:rsidRPr="001B1C3B">
              <w:rPr>
                <w:sz w:val="16"/>
                <w:szCs w:val="16"/>
                <w:lang w:val="tr-TR"/>
              </w:rPr>
              <w:t>-</w:t>
            </w:r>
          </w:p>
        </w:tc>
        <w:tc>
          <w:tcPr>
            <w:tcW w:w="993" w:type="dxa"/>
            <w:tcBorders>
              <w:right w:val="single" w:sz="4" w:space="0" w:color="auto"/>
            </w:tcBorders>
            <w:vAlign w:val="center"/>
          </w:tcPr>
          <w:p w14:paraId="06732672" w14:textId="7FF7D526" w:rsidR="0058462C" w:rsidRPr="001B1C3B" w:rsidRDefault="0058462C" w:rsidP="002415B7">
            <w:pPr>
              <w:spacing w:line="230" w:lineRule="exact"/>
              <w:jc w:val="right"/>
              <w:rPr>
                <w:sz w:val="16"/>
                <w:szCs w:val="16"/>
                <w:lang w:val="tr-TR"/>
              </w:rPr>
            </w:pPr>
            <w:r w:rsidRPr="001B1C3B">
              <w:rPr>
                <w:sz w:val="16"/>
                <w:szCs w:val="16"/>
                <w:lang w:val="tr-TR"/>
              </w:rPr>
              <w:t>4,435,500</w:t>
            </w:r>
          </w:p>
        </w:tc>
      </w:tr>
      <w:tr w:rsidR="0058462C" w:rsidRPr="001B1C3B" w14:paraId="39565A43" w14:textId="77777777" w:rsidTr="002415B7">
        <w:trPr>
          <w:trHeight w:val="251"/>
        </w:trPr>
        <w:tc>
          <w:tcPr>
            <w:tcW w:w="1968" w:type="dxa"/>
            <w:tcBorders>
              <w:left w:val="single" w:sz="4" w:space="0" w:color="auto"/>
            </w:tcBorders>
            <w:vAlign w:val="center"/>
          </w:tcPr>
          <w:p w14:paraId="4D8C417C" w14:textId="77777777" w:rsidR="0058462C" w:rsidRPr="001B1C3B" w:rsidRDefault="0058462C" w:rsidP="0058462C">
            <w:pPr>
              <w:spacing w:line="230" w:lineRule="exact"/>
              <w:rPr>
                <w:bCs/>
                <w:snapToGrid w:val="0"/>
                <w:sz w:val="16"/>
                <w:szCs w:val="16"/>
                <w:lang w:val="tr-TR"/>
              </w:rPr>
            </w:pPr>
            <w:r w:rsidRPr="001B1C3B">
              <w:rPr>
                <w:bCs/>
                <w:snapToGrid w:val="0"/>
                <w:sz w:val="16"/>
                <w:szCs w:val="16"/>
                <w:lang w:val="tr-TR"/>
              </w:rPr>
              <w:t>Perakende alacaklar</w:t>
            </w:r>
          </w:p>
        </w:tc>
        <w:tc>
          <w:tcPr>
            <w:tcW w:w="793" w:type="dxa"/>
            <w:gridSpan w:val="2"/>
            <w:vAlign w:val="center"/>
          </w:tcPr>
          <w:p w14:paraId="18B903CC" w14:textId="0354F272" w:rsidR="0058462C" w:rsidRPr="001B1C3B" w:rsidRDefault="0058462C" w:rsidP="002415B7">
            <w:pPr>
              <w:spacing w:line="230" w:lineRule="exact"/>
              <w:jc w:val="right"/>
              <w:rPr>
                <w:sz w:val="16"/>
                <w:szCs w:val="16"/>
                <w:lang w:val="tr-TR"/>
              </w:rPr>
            </w:pPr>
            <w:r w:rsidRPr="001B1C3B">
              <w:rPr>
                <w:sz w:val="16"/>
                <w:szCs w:val="16"/>
                <w:lang w:val="tr-TR"/>
              </w:rPr>
              <w:t>-</w:t>
            </w:r>
          </w:p>
        </w:tc>
        <w:tc>
          <w:tcPr>
            <w:tcW w:w="850" w:type="dxa"/>
            <w:vAlign w:val="center"/>
          </w:tcPr>
          <w:p w14:paraId="0CD3631B" w14:textId="1106E675" w:rsidR="0058462C" w:rsidRPr="001B1C3B" w:rsidRDefault="0058462C" w:rsidP="002415B7">
            <w:pPr>
              <w:spacing w:line="230" w:lineRule="exact"/>
              <w:jc w:val="right"/>
              <w:rPr>
                <w:sz w:val="16"/>
                <w:szCs w:val="16"/>
                <w:lang w:val="tr-TR"/>
              </w:rPr>
            </w:pPr>
            <w:r w:rsidRPr="001B1C3B">
              <w:rPr>
                <w:sz w:val="16"/>
                <w:szCs w:val="16"/>
                <w:lang w:val="tr-TR"/>
              </w:rPr>
              <w:t>-</w:t>
            </w:r>
          </w:p>
        </w:tc>
        <w:tc>
          <w:tcPr>
            <w:tcW w:w="605" w:type="dxa"/>
            <w:vAlign w:val="center"/>
          </w:tcPr>
          <w:p w14:paraId="248DCCEA" w14:textId="02352982" w:rsidR="0058462C" w:rsidRPr="001B1C3B" w:rsidRDefault="0058462C" w:rsidP="002415B7">
            <w:pPr>
              <w:spacing w:line="230" w:lineRule="exact"/>
              <w:jc w:val="right"/>
              <w:rPr>
                <w:sz w:val="16"/>
                <w:szCs w:val="16"/>
                <w:lang w:val="tr-TR"/>
              </w:rPr>
            </w:pPr>
            <w:r w:rsidRPr="001B1C3B">
              <w:rPr>
                <w:sz w:val="16"/>
                <w:szCs w:val="16"/>
                <w:lang w:val="tr-TR"/>
              </w:rPr>
              <w:t>-</w:t>
            </w:r>
          </w:p>
        </w:tc>
        <w:tc>
          <w:tcPr>
            <w:tcW w:w="984" w:type="dxa"/>
            <w:vAlign w:val="center"/>
          </w:tcPr>
          <w:p w14:paraId="6EFAF922" w14:textId="52FFB866" w:rsidR="0058462C" w:rsidRPr="001B1C3B" w:rsidRDefault="0058462C" w:rsidP="002415B7">
            <w:pPr>
              <w:spacing w:line="230" w:lineRule="exact"/>
              <w:jc w:val="right"/>
              <w:rPr>
                <w:sz w:val="16"/>
                <w:szCs w:val="16"/>
                <w:lang w:val="tr-TR"/>
              </w:rPr>
            </w:pPr>
            <w:r w:rsidRPr="001B1C3B">
              <w:rPr>
                <w:sz w:val="16"/>
                <w:szCs w:val="16"/>
                <w:lang w:val="tr-TR"/>
              </w:rPr>
              <w:t>-</w:t>
            </w:r>
          </w:p>
        </w:tc>
        <w:tc>
          <w:tcPr>
            <w:tcW w:w="896" w:type="dxa"/>
            <w:vAlign w:val="center"/>
          </w:tcPr>
          <w:p w14:paraId="2D347C2C" w14:textId="7F3E7921" w:rsidR="0058462C" w:rsidRPr="001B1C3B" w:rsidRDefault="0058462C" w:rsidP="002415B7">
            <w:pPr>
              <w:spacing w:line="230" w:lineRule="exact"/>
              <w:jc w:val="right"/>
              <w:rPr>
                <w:sz w:val="16"/>
                <w:szCs w:val="16"/>
                <w:lang w:val="tr-TR"/>
              </w:rPr>
            </w:pPr>
            <w:r w:rsidRPr="001B1C3B">
              <w:rPr>
                <w:sz w:val="16"/>
                <w:szCs w:val="16"/>
                <w:lang w:val="tr-TR"/>
              </w:rPr>
              <w:t>-</w:t>
            </w:r>
          </w:p>
        </w:tc>
        <w:tc>
          <w:tcPr>
            <w:tcW w:w="851" w:type="dxa"/>
            <w:vAlign w:val="center"/>
          </w:tcPr>
          <w:p w14:paraId="518C7056" w14:textId="59F2DAC9" w:rsidR="0058462C" w:rsidRPr="001B1C3B" w:rsidRDefault="0058462C" w:rsidP="002415B7">
            <w:pPr>
              <w:spacing w:line="230" w:lineRule="exact"/>
              <w:jc w:val="right"/>
              <w:rPr>
                <w:sz w:val="16"/>
                <w:szCs w:val="16"/>
                <w:lang w:val="tr-TR"/>
              </w:rPr>
            </w:pPr>
            <w:r w:rsidRPr="001B1C3B">
              <w:rPr>
                <w:sz w:val="16"/>
                <w:szCs w:val="16"/>
                <w:lang w:val="tr-TR"/>
              </w:rPr>
              <w:t>528,664</w:t>
            </w:r>
          </w:p>
        </w:tc>
        <w:tc>
          <w:tcPr>
            <w:tcW w:w="992" w:type="dxa"/>
            <w:vAlign w:val="center"/>
          </w:tcPr>
          <w:p w14:paraId="13BE709B" w14:textId="57C581B3" w:rsidR="0058462C" w:rsidRPr="001B1C3B" w:rsidRDefault="0058462C" w:rsidP="002415B7">
            <w:pPr>
              <w:spacing w:line="230" w:lineRule="exact"/>
              <w:jc w:val="right"/>
              <w:rPr>
                <w:sz w:val="16"/>
                <w:szCs w:val="16"/>
                <w:lang w:val="tr-TR"/>
              </w:rPr>
            </w:pPr>
            <w:r w:rsidRPr="001B1C3B">
              <w:rPr>
                <w:sz w:val="16"/>
                <w:szCs w:val="16"/>
                <w:lang w:val="tr-TR"/>
              </w:rPr>
              <w:t>-</w:t>
            </w:r>
          </w:p>
        </w:tc>
        <w:tc>
          <w:tcPr>
            <w:tcW w:w="709" w:type="dxa"/>
            <w:vAlign w:val="center"/>
          </w:tcPr>
          <w:p w14:paraId="0BF2AA3A" w14:textId="40EA88D9" w:rsidR="0058462C" w:rsidRPr="001B1C3B" w:rsidRDefault="0058462C" w:rsidP="002415B7">
            <w:pPr>
              <w:spacing w:line="230" w:lineRule="exact"/>
              <w:jc w:val="right"/>
              <w:rPr>
                <w:sz w:val="16"/>
                <w:szCs w:val="16"/>
                <w:lang w:val="tr-TR"/>
              </w:rPr>
            </w:pPr>
            <w:r w:rsidRPr="001B1C3B">
              <w:rPr>
                <w:sz w:val="16"/>
                <w:szCs w:val="16"/>
                <w:lang w:val="tr-TR"/>
              </w:rPr>
              <w:t>-</w:t>
            </w:r>
          </w:p>
        </w:tc>
        <w:tc>
          <w:tcPr>
            <w:tcW w:w="708" w:type="dxa"/>
            <w:vAlign w:val="center"/>
          </w:tcPr>
          <w:p w14:paraId="77792438" w14:textId="1E333FB0" w:rsidR="0058462C" w:rsidRPr="001B1C3B" w:rsidRDefault="0058462C" w:rsidP="002415B7">
            <w:pPr>
              <w:spacing w:line="230" w:lineRule="exact"/>
              <w:jc w:val="right"/>
              <w:rPr>
                <w:sz w:val="16"/>
                <w:szCs w:val="16"/>
                <w:lang w:val="tr-TR"/>
              </w:rPr>
            </w:pPr>
            <w:r w:rsidRPr="001B1C3B">
              <w:rPr>
                <w:sz w:val="16"/>
                <w:szCs w:val="16"/>
                <w:lang w:val="tr-TR"/>
              </w:rPr>
              <w:t>-</w:t>
            </w:r>
          </w:p>
        </w:tc>
        <w:tc>
          <w:tcPr>
            <w:tcW w:w="993" w:type="dxa"/>
            <w:tcBorders>
              <w:right w:val="single" w:sz="4" w:space="0" w:color="auto"/>
            </w:tcBorders>
            <w:vAlign w:val="center"/>
          </w:tcPr>
          <w:p w14:paraId="7D6F7E89" w14:textId="3E05F937" w:rsidR="0058462C" w:rsidRPr="001B1C3B" w:rsidRDefault="0058462C" w:rsidP="002415B7">
            <w:pPr>
              <w:spacing w:line="230" w:lineRule="exact"/>
              <w:jc w:val="right"/>
              <w:rPr>
                <w:sz w:val="16"/>
                <w:szCs w:val="16"/>
                <w:lang w:val="tr-TR"/>
              </w:rPr>
            </w:pPr>
            <w:r w:rsidRPr="001B1C3B">
              <w:rPr>
                <w:sz w:val="16"/>
                <w:szCs w:val="16"/>
                <w:lang w:val="tr-TR"/>
              </w:rPr>
              <w:t>528,664</w:t>
            </w:r>
          </w:p>
        </w:tc>
      </w:tr>
      <w:tr w:rsidR="0058462C" w:rsidRPr="001B1C3B" w14:paraId="01AD4FE7" w14:textId="77777777" w:rsidTr="002415B7">
        <w:trPr>
          <w:trHeight w:val="251"/>
        </w:trPr>
        <w:tc>
          <w:tcPr>
            <w:tcW w:w="1968" w:type="dxa"/>
            <w:tcBorders>
              <w:left w:val="single" w:sz="4" w:space="0" w:color="auto"/>
            </w:tcBorders>
            <w:vAlign w:val="center"/>
          </w:tcPr>
          <w:p w14:paraId="40D185FF" w14:textId="77777777" w:rsidR="0058462C" w:rsidRPr="001B1C3B" w:rsidRDefault="0058462C" w:rsidP="0058462C">
            <w:pPr>
              <w:spacing w:line="230" w:lineRule="exact"/>
              <w:rPr>
                <w:bCs/>
                <w:snapToGrid w:val="0"/>
                <w:sz w:val="16"/>
                <w:szCs w:val="16"/>
                <w:lang w:val="tr-TR"/>
              </w:rPr>
            </w:pPr>
            <w:r w:rsidRPr="001B1C3B">
              <w:rPr>
                <w:bCs/>
                <w:snapToGrid w:val="0"/>
                <w:sz w:val="16"/>
                <w:szCs w:val="16"/>
                <w:lang w:val="tr-TR"/>
              </w:rPr>
              <w:t>Diğer varlıklar</w:t>
            </w:r>
          </w:p>
        </w:tc>
        <w:tc>
          <w:tcPr>
            <w:tcW w:w="793" w:type="dxa"/>
            <w:gridSpan w:val="2"/>
            <w:vAlign w:val="center"/>
          </w:tcPr>
          <w:p w14:paraId="410E5051" w14:textId="4029E7BD" w:rsidR="0058462C" w:rsidRPr="001B1C3B" w:rsidRDefault="0058462C" w:rsidP="002415B7">
            <w:pPr>
              <w:spacing w:line="230" w:lineRule="exact"/>
              <w:jc w:val="right"/>
              <w:rPr>
                <w:sz w:val="16"/>
                <w:szCs w:val="16"/>
                <w:lang w:val="tr-TR"/>
              </w:rPr>
            </w:pPr>
            <w:r w:rsidRPr="001B1C3B">
              <w:rPr>
                <w:sz w:val="16"/>
                <w:szCs w:val="16"/>
                <w:lang w:val="tr-TR"/>
              </w:rPr>
              <w:t>-</w:t>
            </w:r>
          </w:p>
        </w:tc>
        <w:tc>
          <w:tcPr>
            <w:tcW w:w="850" w:type="dxa"/>
            <w:vAlign w:val="center"/>
          </w:tcPr>
          <w:p w14:paraId="5D2C149B" w14:textId="0302EA08" w:rsidR="0058462C" w:rsidRPr="001B1C3B" w:rsidRDefault="0058462C" w:rsidP="002415B7">
            <w:pPr>
              <w:spacing w:line="230" w:lineRule="exact"/>
              <w:jc w:val="right"/>
              <w:rPr>
                <w:sz w:val="16"/>
                <w:szCs w:val="16"/>
                <w:lang w:val="tr-TR"/>
              </w:rPr>
            </w:pPr>
            <w:r w:rsidRPr="001B1C3B">
              <w:rPr>
                <w:sz w:val="16"/>
                <w:szCs w:val="16"/>
                <w:lang w:val="tr-TR"/>
              </w:rPr>
              <w:t>-</w:t>
            </w:r>
          </w:p>
        </w:tc>
        <w:tc>
          <w:tcPr>
            <w:tcW w:w="605" w:type="dxa"/>
            <w:vAlign w:val="center"/>
          </w:tcPr>
          <w:p w14:paraId="7F1F6EB3" w14:textId="5032C09B" w:rsidR="0058462C" w:rsidRPr="001B1C3B" w:rsidRDefault="0058462C" w:rsidP="002415B7">
            <w:pPr>
              <w:spacing w:line="230" w:lineRule="exact"/>
              <w:jc w:val="right"/>
              <w:rPr>
                <w:sz w:val="16"/>
                <w:szCs w:val="16"/>
                <w:lang w:val="tr-TR"/>
              </w:rPr>
            </w:pPr>
            <w:r w:rsidRPr="001B1C3B">
              <w:rPr>
                <w:sz w:val="16"/>
                <w:szCs w:val="16"/>
                <w:lang w:val="tr-TR"/>
              </w:rPr>
              <w:t>-</w:t>
            </w:r>
          </w:p>
        </w:tc>
        <w:tc>
          <w:tcPr>
            <w:tcW w:w="984" w:type="dxa"/>
            <w:vAlign w:val="center"/>
          </w:tcPr>
          <w:p w14:paraId="73E6B48C" w14:textId="6290ECA4" w:rsidR="0058462C" w:rsidRPr="001B1C3B" w:rsidRDefault="0058462C" w:rsidP="002415B7">
            <w:pPr>
              <w:spacing w:line="230" w:lineRule="exact"/>
              <w:jc w:val="right"/>
              <w:rPr>
                <w:sz w:val="16"/>
                <w:szCs w:val="16"/>
                <w:lang w:val="tr-TR"/>
              </w:rPr>
            </w:pPr>
            <w:r w:rsidRPr="001B1C3B">
              <w:rPr>
                <w:sz w:val="16"/>
                <w:szCs w:val="16"/>
                <w:lang w:val="tr-TR"/>
              </w:rPr>
              <w:t>-</w:t>
            </w:r>
          </w:p>
        </w:tc>
        <w:tc>
          <w:tcPr>
            <w:tcW w:w="896" w:type="dxa"/>
            <w:vAlign w:val="center"/>
          </w:tcPr>
          <w:p w14:paraId="74A951DF" w14:textId="69658EDB" w:rsidR="0058462C" w:rsidRPr="001B1C3B" w:rsidRDefault="0058462C" w:rsidP="002415B7">
            <w:pPr>
              <w:spacing w:line="230" w:lineRule="exact"/>
              <w:jc w:val="right"/>
              <w:rPr>
                <w:sz w:val="16"/>
                <w:szCs w:val="16"/>
                <w:lang w:val="tr-TR"/>
              </w:rPr>
            </w:pPr>
            <w:r w:rsidRPr="001B1C3B">
              <w:rPr>
                <w:sz w:val="16"/>
                <w:szCs w:val="16"/>
                <w:lang w:val="tr-TR"/>
              </w:rPr>
              <w:t>-</w:t>
            </w:r>
          </w:p>
        </w:tc>
        <w:tc>
          <w:tcPr>
            <w:tcW w:w="851" w:type="dxa"/>
            <w:vAlign w:val="center"/>
          </w:tcPr>
          <w:p w14:paraId="1EB6D153" w14:textId="3A58EE79" w:rsidR="0058462C" w:rsidRPr="001B1C3B" w:rsidRDefault="0058462C" w:rsidP="002415B7">
            <w:pPr>
              <w:spacing w:line="230" w:lineRule="exact"/>
              <w:jc w:val="right"/>
              <w:rPr>
                <w:sz w:val="16"/>
                <w:szCs w:val="16"/>
                <w:lang w:val="tr-TR"/>
              </w:rPr>
            </w:pPr>
            <w:r w:rsidRPr="001B1C3B">
              <w:rPr>
                <w:sz w:val="16"/>
                <w:szCs w:val="16"/>
                <w:lang w:val="tr-TR"/>
              </w:rPr>
              <w:t>-</w:t>
            </w:r>
          </w:p>
        </w:tc>
        <w:tc>
          <w:tcPr>
            <w:tcW w:w="992" w:type="dxa"/>
            <w:vAlign w:val="center"/>
          </w:tcPr>
          <w:p w14:paraId="668913A0" w14:textId="14B3B943" w:rsidR="0058462C" w:rsidRPr="001B1C3B" w:rsidRDefault="0058462C" w:rsidP="002415B7">
            <w:pPr>
              <w:spacing w:line="230" w:lineRule="exact"/>
              <w:jc w:val="right"/>
              <w:rPr>
                <w:sz w:val="16"/>
                <w:szCs w:val="16"/>
                <w:lang w:val="tr-TR"/>
              </w:rPr>
            </w:pPr>
            <w:r w:rsidRPr="001B1C3B">
              <w:rPr>
                <w:sz w:val="16"/>
                <w:szCs w:val="16"/>
                <w:lang w:val="tr-TR"/>
              </w:rPr>
              <w:t>-</w:t>
            </w:r>
          </w:p>
        </w:tc>
        <w:tc>
          <w:tcPr>
            <w:tcW w:w="709" w:type="dxa"/>
            <w:vAlign w:val="center"/>
          </w:tcPr>
          <w:p w14:paraId="33C2BCFD" w14:textId="4DA3E056" w:rsidR="0058462C" w:rsidRPr="001B1C3B" w:rsidRDefault="0058462C" w:rsidP="002415B7">
            <w:pPr>
              <w:spacing w:line="230" w:lineRule="exact"/>
              <w:jc w:val="right"/>
              <w:rPr>
                <w:sz w:val="16"/>
                <w:szCs w:val="16"/>
                <w:lang w:val="tr-TR"/>
              </w:rPr>
            </w:pPr>
            <w:r w:rsidRPr="001B1C3B">
              <w:rPr>
                <w:sz w:val="16"/>
                <w:szCs w:val="16"/>
                <w:lang w:val="tr-TR"/>
              </w:rPr>
              <w:t>-</w:t>
            </w:r>
          </w:p>
        </w:tc>
        <w:tc>
          <w:tcPr>
            <w:tcW w:w="708" w:type="dxa"/>
            <w:vAlign w:val="center"/>
          </w:tcPr>
          <w:p w14:paraId="50D903E9" w14:textId="54CB708E" w:rsidR="0058462C" w:rsidRPr="001B1C3B" w:rsidRDefault="0058462C" w:rsidP="002415B7">
            <w:pPr>
              <w:spacing w:line="230" w:lineRule="exact"/>
              <w:jc w:val="right"/>
              <w:rPr>
                <w:sz w:val="16"/>
                <w:szCs w:val="16"/>
                <w:lang w:val="tr-TR"/>
              </w:rPr>
            </w:pPr>
            <w:r w:rsidRPr="001B1C3B">
              <w:rPr>
                <w:sz w:val="16"/>
                <w:szCs w:val="16"/>
                <w:lang w:val="tr-TR"/>
              </w:rPr>
              <w:t>-</w:t>
            </w:r>
          </w:p>
        </w:tc>
        <w:tc>
          <w:tcPr>
            <w:tcW w:w="993" w:type="dxa"/>
            <w:tcBorders>
              <w:right w:val="single" w:sz="4" w:space="0" w:color="auto"/>
            </w:tcBorders>
            <w:vAlign w:val="center"/>
          </w:tcPr>
          <w:p w14:paraId="3077DEDB" w14:textId="126991FC" w:rsidR="0058462C" w:rsidRPr="001B1C3B" w:rsidRDefault="0058462C" w:rsidP="002415B7">
            <w:pPr>
              <w:spacing w:line="230" w:lineRule="exact"/>
              <w:jc w:val="right"/>
              <w:rPr>
                <w:sz w:val="16"/>
                <w:szCs w:val="16"/>
                <w:lang w:val="tr-TR"/>
              </w:rPr>
            </w:pPr>
            <w:r w:rsidRPr="001B1C3B">
              <w:rPr>
                <w:sz w:val="16"/>
                <w:szCs w:val="16"/>
                <w:lang w:val="tr-TR"/>
              </w:rPr>
              <w:t>-</w:t>
            </w:r>
          </w:p>
        </w:tc>
      </w:tr>
      <w:tr w:rsidR="0058462C" w:rsidRPr="001B1C3B" w14:paraId="54D8D91E" w14:textId="77777777" w:rsidTr="002415B7">
        <w:trPr>
          <w:trHeight w:val="251"/>
        </w:trPr>
        <w:tc>
          <w:tcPr>
            <w:tcW w:w="1968" w:type="dxa"/>
            <w:tcBorders>
              <w:left w:val="single" w:sz="4" w:space="0" w:color="auto"/>
              <w:bottom w:val="single" w:sz="4" w:space="0" w:color="auto"/>
            </w:tcBorders>
            <w:vAlign w:val="center"/>
          </w:tcPr>
          <w:p w14:paraId="70DF0A4F" w14:textId="77777777" w:rsidR="0058462C" w:rsidRPr="001B1C3B" w:rsidRDefault="0058462C" w:rsidP="0058462C">
            <w:pPr>
              <w:spacing w:line="230" w:lineRule="exact"/>
              <w:rPr>
                <w:b/>
                <w:bCs/>
                <w:snapToGrid w:val="0"/>
                <w:sz w:val="16"/>
                <w:szCs w:val="16"/>
                <w:lang w:val="tr-TR"/>
              </w:rPr>
            </w:pPr>
            <w:r w:rsidRPr="001B1C3B">
              <w:rPr>
                <w:b/>
                <w:bCs/>
                <w:snapToGrid w:val="0"/>
                <w:sz w:val="16"/>
                <w:szCs w:val="16"/>
                <w:lang w:val="tr-TR"/>
              </w:rPr>
              <w:t>Toplam</w:t>
            </w:r>
          </w:p>
        </w:tc>
        <w:tc>
          <w:tcPr>
            <w:tcW w:w="793" w:type="dxa"/>
            <w:gridSpan w:val="2"/>
            <w:tcBorders>
              <w:bottom w:val="single" w:sz="4" w:space="0" w:color="auto"/>
            </w:tcBorders>
            <w:vAlign w:val="center"/>
          </w:tcPr>
          <w:p w14:paraId="379B7E26" w14:textId="27ABF546" w:rsidR="0058462C" w:rsidRPr="001B1C3B" w:rsidRDefault="0058462C" w:rsidP="002415B7">
            <w:pPr>
              <w:spacing w:line="230" w:lineRule="exact"/>
              <w:jc w:val="right"/>
              <w:rPr>
                <w:b/>
                <w:bCs/>
                <w:sz w:val="16"/>
                <w:szCs w:val="16"/>
                <w:lang w:val="tr-TR"/>
              </w:rPr>
            </w:pPr>
            <w:r w:rsidRPr="001B1C3B">
              <w:rPr>
                <w:b/>
                <w:bCs/>
                <w:sz w:val="16"/>
                <w:szCs w:val="16"/>
                <w:lang w:val="tr-TR"/>
              </w:rPr>
              <w:t>171,041</w:t>
            </w:r>
          </w:p>
        </w:tc>
        <w:tc>
          <w:tcPr>
            <w:tcW w:w="850" w:type="dxa"/>
            <w:tcBorders>
              <w:bottom w:val="single" w:sz="4" w:space="0" w:color="auto"/>
            </w:tcBorders>
            <w:vAlign w:val="center"/>
          </w:tcPr>
          <w:p w14:paraId="6343558A" w14:textId="0AED428B" w:rsidR="0058462C" w:rsidRPr="001B1C3B" w:rsidRDefault="0058462C" w:rsidP="002415B7">
            <w:pPr>
              <w:spacing w:line="230" w:lineRule="exact"/>
              <w:jc w:val="right"/>
              <w:rPr>
                <w:b/>
                <w:bCs/>
                <w:sz w:val="16"/>
                <w:szCs w:val="16"/>
                <w:lang w:val="tr-TR"/>
              </w:rPr>
            </w:pPr>
            <w:r w:rsidRPr="001B1C3B">
              <w:rPr>
                <w:b/>
                <w:bCs/>
                <w:sz w:val="16"/>
                <w:szCs w:val="16"/>
                <w:lang w:val="tr-TR"/>
              </w:rPr>
              <w:t>5,441,206</w:t>
            </w:r>
          </w:p>
        </w:tc>
        <w:tc>
          <w:tcPr>
            <w:tcW w:w="605" w:type="dxa"/>
            <w:tcBorders>
              <w:bottom w:val="single" w:sz="4" w:space="0" w:color="auto"/>
            </w:tcBorders>
            <w:vAlign w:val="center"/>
          </w:tcPr>
          <w:p w14:paraId="293571E4" w14:textId="023D01CA" w:rsidR="0058462C" w:rsidRPr="001B1C3B" w:rsidRDefault="0058462C" w:rsidP="002415B7">
            <w:pPr>
              <w:spacing w:line="230" w:lineRule="exact"/>
              <w:jc w:val="right"/>
              <w:rPr>
                <w:b/>
                <w:bCs/>
                <w:sz w:val="16"/>
                <w:szCs w:val="16"/>
                <w:lang w:val="tr-TR"/>
              </w:rPr>
            </w:pPr>
            <w:r w:rsidRPr="001B1C3B">
              <w:rPr>
                <w:b/>
                <w:bCs/>
                <w:sz w:val="16"/>
                <w:szCs w:val="16"/>
                <w:lang w:val="tr-TR"/>
              </w:rPr>
              <w:t>-</w:t>
            </w:r>
          </w:p>
        </w:tc>
        <w:tc>
          <w:tcPr>
            <w:tcW w:w="984" w:type="dxa"/>
            <w:tcBorders>
              <w:bottom w:val="single" w:sz="4" w:space="0" w:color="auto"/>
            </w:tcBorders>
            <w:vAlign w:val="center"/>
          </w:tcPr>
          <w:p w14:paraId="025EFABE" w14:textId="6D10D7C1" w:rsidR="0058462C" w:rsidRPr="001B1C3B" w:rsidRDefault="0058462C" w:rsidP="002415B7">
            <w:pPr>
              <w:spacing w:line="230" w:lineRule="exact"/>
              <w:jc w:val="right"/>
              <w:rPr>
                <w:b/>
                <w:bCs/>
                <w:sz w:val="16"/>
                <w:szCs w:val="16"/>
                <w:lang w:val="tr-TR"/>
              </w:rPr>
            </w:pPr>
            <w:r w:rsidRPr="001B1C3B">
              <w:rPr>
                <w:b/>
                <w:bCs/>
                <w:sz w:val="16"/>
                <w:szCs w:val="16"/>
                <w:lang w:val="tr-TR"/>
              </w:rPr>
              <w:t>13,213,371</w:t>
            </w:r>
          </w:p>
        </w:tc>
        <w:tc>
          <w:tcPr>
            <w:tcW w:w="896" w:type="dxa"/>
            <w:tcBorders>
              <w:bottom w:val="single" w:sz="4" w:space="0" w:color="auto"/>
            </w:tcBorders>
            <w:vAlign w:val="center"/>
          </w:tcPr>
          <w:p w14:paraId="10C6065F" w14:textId="3A320225" w:rsidR="0058462C" w:rsidRPr="001B1C3B" w:rsidRDefault="0058462C" w:rsidP="002415B7">
            <w:pPr>
              <w:spacing w:line="230" w:lineRule="exact"/>
              <w:jc w:val="right"/>
              <w:rPr>
                <w:b/>
                <w:bCs/>
                <w:sz w:val="16"/>
                <w:szCs w:val="16"/>
                <w:lang w:val="tr-TR"/>
              </w:rPr>
            </w:pPr>
            <w:r w:rsidRPr="001B1C3B">
              <w:rPr>
                <w:b/>
                <w:bCs/>
                <w:sz w:val="16"/>
                <w:szCs w:val="16"/>
                <w:lang w:val="tr-TR"/>
              </w:rPr>
              <w:t>15,509,782</w:t>
            </w:r>
          </w:p>
        </w:tc>
        <w:tc>
          <w:tcPr>
            <w:tcW w:w="851" w:type="dxa"/>
            <w:tcBorders>
              <w:bottom w:val="single" w:sz="4" w:space="0" w:color="auto"/>
            </w:tcBorders>
            <w:vAlign w:val="center"/>
          </w:tcPr>
          <w:p w14:paraId="17EF1899" w14:textId="2B89292C" w:rsidR="0058462C" w:rsidRPr="001B1C3B" w:rsidRDefault="0058462C" w:rsidP="002415B7">
            <w:pPr>
              <w:spacing w:line="230" w:lineRule="exact"/>
              <w:jc w:val="right"/>
              <w:rPr>
                <w:b/>
                <w:bCs/>
                <w:sz w:val="16"/>
                <w:szCs w:val="16"/>
                <w:lang w:val="tr-TR"/>
              </w:rPr>
            </w:pPr>
            <w:r w:rsidRPr="001B1C3B">
              <w:rPr>
                <w:b/>
                <w:bCs/>
                <w:sz w:val="16"/>
                <w:szCs w:val="16"/>
                <w:lang w:val="tr-TR"/>
              </w:rPr>
              <w:t>528,664</w:t>
            </w:r>
          </w:p>
        </w:tc>
        <w:tc>
          <w:tcPr>
            <w:tcW w:w="992" w:type="dxa"/>
            <w:tcBorders>
              <w:bottom w:val="single" w:sz="4" w:space="0" w:color="auto"/>
            </w:tcBorders>
            <w:vAlign w:val="center"/>
          </w:tcPr>
          <w:p w14:paraId="4A8F64E5" w14:textId="47FD4DC2" w:rsidR="0058462C" w:rsidRPr="001B1C3B" w:rsidRDefault="0058462C" w:rsidP="002415B7">
            <w:pPr>
              <w:spacing w:line="230" w:lineRule="exact"/>
              <w:jc w:val="right"/>
              <w:rPr>
                <w:b/>
                <w:bCs/>
                <w:sz w:val="16"/>
                <w:szCs w:val="16"/>
                <w:lang w:val="tr-TR"/>
              </w:rPr>
            </w:pPr>
            <w:r w:rsidRPr="001B1C3B">
              <w:rPr>
                <w:b/>
                <w:bCs/>
                <w:sz w:val="16"/>
                <w:szCs w:val="16"/>
                <w:lang w:val="tr-TR"/>
              </w:rPr>
              <w:t>2,171,147</w:t>
            </w:r>
          </w:p>
        </w:tc>
        <w:tc>
          <w:tcPr>
            <w:tcW w:w="709" w:type="dxa"/>
            <w:tcBorders>
              <w:bottom w:val="single" w:sz="4" w:space="0" w:color="auto"/>
            </w:tcBorders>
            <w:vAlign w:val="center"/>
          </w:tcPr>
          <w:p w14:paraId="7A1E91AF" w14:textId="5865A18C" w:rsidR="0058462C" w:rsidRPr="001B1C3B" w:rsidRDefault="0058462C" w:rsidP="002415B7">
            <w:pPr>
              <w:spacing w:line="230" w:lineRule="exact"/>
              <w:jc w:val="right"/>
              <w:rPr>
                <w:b/>
                <w:bCs/>
                <w:sz w:val="16"/>
                <w:szCs w:val="16"/>
                <w:lang w:val="tr-TR"/>
              </w:rPr>
            </w:pPr>
            <w:r w:rsidRPr="001B1C3B">
              <w:rPr>
                <w:b/>
                <w:bCs/>
                <w:sz w:val="16"/>
                <w:szCs w:val="16"/>
                <w:lang w:val="tr-TR"/>
              </w:rPr>
              <w:t>-</w:t>
            </w:r>
          </w:p>
        </w:tc>
        <w:tc>
          <w:tcPr>
            <w:tcW w:w="708" w:type="dxa"/>
            <w:tcBorders>
              <w:bottom w:val="single" w:sz="4" w:space="0" w:color="auto"/>
            </w:tcBorders>
            <w:vAlign w:val="center"/>
          </w:tcPr>
          <w:p w14:paraId="01C7E761" w14:textId="5D2A5063" w:rsidR="0058462C" w:rsidRPr="001B1C3B" w:rsidRDefault="0058462C" w:rsidP="002415B7">
            <w:pPr>
              <w:spacing w:line="230" w:lineRule="exact"/>
              <w:jc w:val="right"/>
              <w:rPr>
                <w:b/>
                <w:bCs/>
                <w:sz w:val="16"/>
                <w:szCs w:val="16"/>
                <w:lang w:val="tr-TR"/>
              </w:rPr>
            </w:pPr>
            <w:r w:rsidRPr="001B1C3B">
              <w:rPr>
                <w:b/>
                <w:bCs/>
                <w:sz w:val="16"/>
                <w:szCs w:val="16"/>
                <w:lang w:val="tr-TR"/>
              </w:rPr>
              <w:t>-</w:t>
            </w:r>
          </w:p>
        </w:tc>
        <w:tc>
          <w:tcPr>
            <w:tcW w:w="993" w:type="dxa"/>
            <w:tcBorders>
              <w:bottom w:val="single" w:sz="4" w:space="0" w:color="auto"/>
              <w:right w:val="single" w:sz="4" w:space="0" w:color="auto"/>
            </w:tcBorders>
            <w:vAlign w:val="center"/>
          </w:tcPr>
          <w:p w14:paraId="6D043101" w14:textId="0ECBDD31" w:rsidR="0058462C" w:rsidRPr="001B1C3B" w:rsidRDefault="0058462C" w:rsidP="002415B7">
            <w:pPr>
              <w:spacing w:line="230" w:lineRule="exact"/>
              <w:jc w:val="right"/>
              <w:rPr>
                <w:b/>
                <w:bCs/>
                <w:sz w:val="16"/>
                <w:szCs w:val="16"/>
                <w:lang w:val="tr-TR"/>
              </w:rPr>
            </w:pPr>
            <w:r w:rsidRPr="001B1C3B">
              <w:rPr>
                <w:b/>
                <w:bCs/>
                <w:sz w:val="16"/>
                <w:szCs w:val="16"/>
                <w:lang w:val="tr-TR"/>
              </w:rPr>
              <w:t>37,035,211</w:t>
            </w:r>
          </w:p>
        </w:tc>
      </w:tr>
    </w:tbl>
    <w:p w14:paraId="1E0E3814" w14:textId="77777777" w:rsidR="00653CA6" w:rsidRPr="001B1C3B" w:rsidRDefault="00653CA6" w:rsidP="00653CA6">
      <w:pPr>
        <w:rPr>
          <w:b/>
          <w:i/>
          <w:szCs w:val="22"/>
          <w:lang w:val="tr-TR"/>
        </w:rPr>
      </w:pPr>
    </w:p>
    <w:tbl>
      <w:tblPr>
        <w:tblW w:w="10349" w:type="dxa"/>
        <w:tblInd w:w="-781"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CellMar>
          <w:left w:w="70" w:type="dxa"/>
          <w:right w:w="70" w:type="dxa"/>
        </w:tblCellMar>
        <w:tblLook w:val="04A0" w:firstRow="1" w:lastRow="0" w:firstColumn="1" w:lastColumn="0" w:noHBand="0" w:noVBand="1"/>
      </w:tblPr>
      <w:tblGrid>
        <w:gridCol w:w="1968"/>
        <w:gridCol w:w="160"/>
        <w:gridCol w:w="633"/>
        <w:gridCol w:w="850"/>
        <w:gridCol w:w="605"/>
        <w:gridCol w:w="955"/>
        <w:gridCol w:w="925"/>
        <w:gridCol w:w="851"/>
        <w:gridCol w:w="992"/>
        <w:gridCol w:w="709"/>
        <w:gridCol w:w="708"/>
        <w:gridCol w:w="993"/>
      </w:tblGrid>
      <w:tr w:rsidR="00653CA6" w:rsidRPr="001B1C3B" w14:paraId="3F22C9EC" w14:textId="77777777" w:rsidTr="00B12012">
        <w:trPr>
          <w:trHeight w:val="299"/>
        </w:trPr>
        <w:tc>
          <w:tcPr>
            <w:tcW w:w="1968" w:type="dxa"/>
            <w:tcBorders>
              <w:top w:val="single" w:sz="4" w:space="0" w:color="auto"/>
              <w:left w:val="single" w:sz="4" w:space="0" w:color="auto"/>
            </w:tcBorders>
            <w:vAlign w:val="center"/>
          </w:tcPr>
          <w:p w14:paraId="228A2B7D" w14:textId="77777777" w:rsidR="00653CA6" w:rsidRPr="001B1C3B" w:rsidRDefault="00653CA6" w:rsidP="00B12012">
            <w:pPr>
              <w:jc w:val="center"/>
              <w:rPr>
                <w:b/>
                <w:bCs/>
                <w:snapToGrid w:val="0"/>
                <w:sz w:val="16"/>
                <w:szCs w:val="16"/>
                <w:lang w:val="tr-TR"/>
              </w:rPr>
            </w:pPr>
            <w:r w:rsidRPr="001B1C3B">
              <w:rPr>
                <w:b/>
                <w:bCs/>
                <w:i/>
                <w:iCs/>
                <w:color w:val="000000"/>
                <w:sz w:val="16"/>
                <w:szCs w:val="16"/>
                <w:lang w:val="tr-TR"/>
              </w:rPr>
              <w:t>Önceki  Dönem</w:t>
            </w:r>
          </w:p>
        </w:tc>
        <w:tc>
          <w:tcPr>
            <w:tcW w:w="160" w:type="dxa"/>
            <w:tcBorders>
              <w:top w:val="single" w:sz="4" w:space="0" w:color="auto"/>
              <w:right w:val="nil"/>
            </w:tcBorders>
          </w:tcPr>
          <w:p w14:paraId="29B3142E" w14:textId="77777777" w:rsidR="00653CA6" w:rsidRPr="001B1C3B" w:rsidRDefault="00653CA6" w:rsidP="00B12012">
            <w:pPr>
              <w:jc w:val="center"/>
              <w:rPr>
                <w:b/>
                <w:bCs/>
                <w:snapToGrid w:val="0"/>
                <w:sz w:val="16"/>
                <w:szCs w:val="16"/>
                <w:lang w:val="tr-TR"/>
              </w:rPr>
            </w:pPr>
          </w:p>
        </w:tc>
        <w:tc>
          <w:tcPr>
            <w:tcW w:w="8221" w:type="dxa"/>
            <w:gridSpan w:val="10"/>
            <w:tcBorders>
              <w:top w:val="single" w:sz="4" w:space="0" w:color="auto"/>
              <w:left w:val="nil"/>
              <w:right w:val="single" w:sz="4" w:space="0" w:color="auto"/>
            </w:tcBorders>
            <w:vAlign w:val="center"/>
          </w:tcPr>
          <w:p w14:paraId="561A0446" w14:textId="77777777" w:rsidR="00653CA6" w:rsidRPr="001B1C3B" w:rsidRDefault="00653CA6" w:rsidP="00B12012">
            <w:pPr>
              <w:jc w:val="center"/>
              <w:rPr>
                <w:b/>
                <w:i/>
                <w:sz w:val="16"/>
                <w:szCs w:val="16"/>
                <w:lang w:val="tr-TR"/>
              </w:rPr>
            </w:pPr>
            <w:r w:rsidRPr="001B1C3B">
              <w:rPr>
                <w:b/>
                <w:bCs/>
                <w:snapToGrid w:val="0"/>
                <w:sz w:val="16"/>
                <w:szCs w:val="16"/>
                <w:lang w:val="tr-TR"/>
              </w:rPr>
              <w:t>Risk ağırlıkları</w:t>
            </w:r>
          </w:p>
        </w:tc>
      </w:tr>
      <w:tr w:rsidR="00653CA6" w:rsidRPr="001B1C3B" w14:paraId="767B5B23" w14:textId="77777777" w:rsidTr="00B12012">
        <w:trPr>
          <w:trHeight w:val="400"/>
        </w:trPr>
        <w:tc>
          <w:tcPr>
            <w:tcW w:w="1968" w:type="dxa"/>
            <w:tcBorders>
              <w:top w:val="dotted" w:sz="4" w:space="0" w:color="auto"/>
              <w:left w:val="single" w:sz="4" w:space="0" w:color="auto"/>
            </w:tcBorders>
            <w:vAlign w:val="center"/>
          </w:tcPr>
          <w:p w14:paraId="34A92A11" w14:textId="77777777" w:rsidR="00653CA6" w:rsidRPr="001B1C3B" w:rsidRDefault="00653CA6" w:rsidP="00B12012">
            <w:pPr>
              <w:jc w:val="center"/>
              <w:rPr>
                <w:b/>
                <w:bCs/>
                <w:snapToGrid w:val="0"/>
                <w:sz w:val="16"/>
                <w:szCs w:val="16"/>
                <w:lang w:val="tr-TR"/>
              </w:rPr>
            </w:pPr>
            <w:r w:rsidRPr="001B1C3B">
              <w:rPr>
                <w:b/>
                <w:bCs/>
                <w:snapToGrid w:val="0"/>
                <w:sz w:val="16"/>
                <w:szCs w:val="16"/>
                <w:lang w:val="tr-TR"/>
              </w:rPr>
              <w:t>Risk sınıfları</w:t>
            </w:r>
          </w:p>
        </w:tc>
        <w:tc>
          <w:tcPr>
            <w:tcW w:w="793" w:type="dxa"/>
            <w:gridSpan w:val="2"/>
            <w:tcBorders>
              <w:top w:val="dotted" w:sz="4" w:space="0" w:color="auto"/>
            </w:tcBorders>
            <w:vAlign w:val="center"/>
          </w:tcPr>
          <w:p w14:paraId="58BFA504" w14:textId="77777777" w:rsidR="00653CA6" w:rsidRPr="001B1C3B" w:rsidRDefault="00653CA6" w:rsidP="00B12012">
            <w:pPr>
              <w:ind w:right="77"/>
              <w:jc w:val="center"/>
              <w:rPr>
                <w:b/>
                <w:i/>
                <w:sz w:val="16"/>
                <w:szCs w:val="16"/>
                <w:lang w:val="tr-TR"/>
              </w:rPr>
            </w:pPr>
            <w:r w:rsidRPr="001B1C3B">
              <w:rPr>
                <w:b/>
                <w:i/>
                <w:sz w:val="16"/>
                <w:szCs w:val="16"/>
                <w:lang w:val="tr-TR"/>
              </w:rPr>
              <w:t>%0</w:t>
            </w:r>
          </w:p>
        </w:tc>
        <w:tc>
          <w:tcPr>
            <w:tcW w:w="850" w:type="dxa"/>
            <w:tcBorders>
              <w:top w:val="dotted" w:sz="4" w:space="0" w:color="auto"/>
            </w:tcBorders>
            <w:vAlign w:val="center"/>
          </w:tcPr>
          <w:p w14:paraId="4B2A784C" w14:textId="77777777" w:rsidR="00653CA6" w:rsidRPr="001B1C3B" w:rsidRDefault="00653CA6" w:rsidP="00B12012">
            <w:pPr>
              <w:ind w:right="77"/>
              <w:jc w:val="center"/>
              <w:rPr>
                <w:b/>
                <w:i/>
                <w:sz w:val="16"/>
                <w:szCs w:val="16"/>
                <w:lang w:val="tr-TR"/>
              </w:rPr>
            </w:pPr>
            <w:r w:rsidRPr="001B1C3B">
              <w:rPr>
                <w:b/>
                <w:i/>
                <w:sz w:val="16"/>
                <w:szCs w:val="16"/>
                <w:lang w:val="tr-TR"/>
              </w:rPr>
              <w:t>%2</w:t>
            </w:r>
          </w:p>
        </w:tc>
        <w:tc>
          <w:tcPr>
            <w:tcW w:w="605" w:type="dxa"/>
            <w:tcBorders>
              <w:top w:val="dotted" w:sz="4" w:space="0" w:color="auto"/>
            </w:tcBorders>
            <w:vAlign w:val="center"/>
          </w:tcPr>
          <w:p w14:paraId="3755E064" w14:textId="77777777" w:rsidR="00653CA6" w:rsidRPr="001B1C3B" w:rsidRDefault="00653CA6" w:rsidP="00B12012">
            <w:pPr>
              <w:ind w:right="77"/>
              <w:jc w:val="center"/>
              <w:rPr>
                <w:b/>
                <w:i/>
                <w:sz w:val="16"/>
                <w:szCs w:val="16"/>
                <w:lang w:val="tr-TR"/>
              </w:rPr>
            </w:pPr>
            <w:r w:rsidRPr="001B1C3B">
              <w:rPr>
                <w:b/>
                <w:i/>
                <w:sz w:val="16"/>
                <w:szCs w:val="16"/>
                <w:lang w:val="tr-TR"/>
              </w:rPr>
              <w:t>%10</w:t>
            </w:r>
          </w:p>
        </w:tc>
        <w:tc>
          <w:tcPr>
            <w:tcW w:w="955" w:type="dxa"/>
            <w:tcBorders>
              <w:top w:val="dotted" w:sz="4" w:space="0" w:color="auto"/>
            </w:tcBorders>
            <w:vAlign w:val="center"/>
          </w:tcPr>
          <w:p w14:paraId="748E1B91" w14:textId="77777777" w:rsidR="00653CA6" w:rsidRPr="001B1C3B" w:rsidRDefault="00653CA6" w:rsidP="00B12012">
            <w:pPr>
              <w:ind w:right="77"/>
              <w:jc w:val="center"/>
              <w:rPr>
                <w:b/>
                <w:i/>
                <w:sz w:val="16"/>
                <w:szCs w:val="16"/>
                <w:lang w:val="tr-TR"/>
              </w:rPr>
            </w:pPr>
            <w:r w:rsidRPr="001B1C3B">
              <w:rPr>
                <w:b/>
                <w:i/>
                <w:sz w:val="16"/>
                <w:szCs w:val="16"/>
                <w:lang w:val="tr-TR"/>
              </w:rPr>
              <w:t>%20</w:t>
            </w:r>
          </w:p>
        </w:tc>
        <w:tc>
          <w:tcPr>
            <w:tcW w:w="925" w:type="dxa"/>
            <w:tcBorders>
              <w:top w:val="dotted" w:sz="4" w:space="0" w:color="auto"/>
            </w:tcBorders>
            <w:vAlign w:val="center"/>
          </w:tcPr>
          <w:p w14:paraId="0AC46F35" w14:textId="77777777" w:rsidR="00653CA6" w:rsidRPr="001B1C3B" w:rsidRDefault="00653CA6" w:rsidP="00B12012">
            <w:pPr>
              <w:ind w:right="77"/>
              <w:jc w:val="center"/>
              <w:rPr>
                <w:b/>
                <w:i/>
                <w:sz w:val="16"/>
                <w:szCs w:val="16"/>
                <w:lang w:val="tr-TR"/>
              </w:rPr>
            </w:pPr>
            <w:r w:rsidRPr="001B1C3B">
              <w:rPr>
                <w:b/>
                <w:i/>
                <w:sz w:val="16"/>
                <w:szCs w:val="16"/>
                <w:lang w:val="tr-TR"/>
              </w:rPr>
              <w:t>%50</w:t>
            </w:r>
          </w:p>
        </w:tc>
        <w:tc>
          <w:tcPr>
            <w:tcW w:w="851" w:type="dxa"/>
            <w:tcBorders>
              <w:top w:val="dotted" w:sz="4" w:space="0" w:color="auto"/>
            </w:tcBorders>
            <w:vAlign w:val="center"/>
          </w:tcPr>
          <w:p w14:paraId="2CEAFC87" w14:textId="77777777" w:rsidR="00653CA6" w:rsidRPr="001B1C3B" w:rsidRDefault="00653CA6" w:rsidP="00B12012">
            <w:pPr>
              <w:ind w:right="77"/>
              <w:jc w:val="center"/>
              <w:rPr>
                <w:b/>
                <w:i/>
                <w:sz w:val="16"/>
                <w:szCs w:val="16"/>
                <w:lang w:val="tr-TR"/>
              </w:rPr>
            </w:pPr>
            <w:r w:rsidRPr="001B1C3B">
              <w:rPr>
                <w:b/>
                <w:i/>
                <w:sz w:val="16"/>
                <w:szCs w:val="16"/>
                <w:lang w:val="tr-TR"/>
              </w:rPr>
              <w:t>%75</w:t>
            </w:r>
          </w:p>
        </w:tc>
        <w:tc>
          <w:tcPr>
            <w:tcW w:w="992" w:type="dxa"/>
            <w:tcBorders>
              <w:top w:val="dotted" w:sz="4" w:space="0" w:color="auto"/>
            </w:tcBorders>
            <w:vAlign w:val="center"/>
          </w:tcPr>
          <w:p w14:paraId="4DE68A54" w14:textId="77777777" w:rsidR="00653CA6" w:rsidRPr="001B1C3B" w:rsidRDefault="00653CA6" w:rsidP="00B12012">
            <w:pPr>
              <w:ind w:right="77"/>
              <w:jc w:val="center"/>
              <w:rPr>
                <w:b/>
                <w:i/>
                <w:sz w:val="16"/>
                <w:szCs w:val="16"/>
                <w:lang w:val="tr-TR"/>
              </w:rPr>
            </w:pPr>
            <w:r w:rsidRPr="001B1C3B">
              <w:rPr>
                <w:b/>
                <w:i/>
                <w:sz w:val="16"/>
                <w:szCs w:val="16"/>
                <w:lang w:val="tr-TR"/>
              </w:rPr>
              <w:t>%100</w:t>
            </w:r>
          </w:p>
        </w:tc>
        <w:tc>
          <w:tcPr>
            <w:tcW w:w="709" w:type="dxa"/>
            <w:tcBorders>
              <w:top w:val="dotted" w:sz="4" w:space="0" w:color="auto"/>
            </w:tcBorders>
            <w:vAlign w:val="center"/>
          </w:tcPr>
          <w:p w14:paraId="205596B4" w14:textId="77777777" w:rsidR="00653CA6" w:rsidRPr="001B1C3B" w:rsidRDefault="00653CA6" w:rsidP="00B12012">
            <w:pPr>
              <w:ind w:right="77"/>
              <w:jc w:val="center"/>
              <w:rPr>
                <w:b/>
                <w:i/>
                <w:sz w:val="16"/>
                <w:szCs w:val="16"/>
                <w:lang w:val="tr-TR"/>
              </w:rPr>
            </w:pPr>
            <w:r w:rsidRPr="001B1C3B">
              <w:rPr>
                <w:b/>
                <w:i/>
                <w:sz w:val="16"/>
                <w:szCs w:val="16"/>
                <w:lang w:val="tr-TR"/>
              </w:rPr>
              <w:t>%150</w:t>
            </w:r>
          </w:p>
        </w:tc>
        <w:tc>
          <w:tcPr>
            <w:tcW w:w="708" w:type="dxa"/>
            <w:tcBorders>
              <w:top w:val="dotted" w:sz="4" w:space="0" w:color="auto"/>
            </w:tcBorders>
            <w:vAlign w:val="center"/>
          </w:tcPr>
          <w:p w14:paraId="0E83373C" w14:textId="77777777" w:rsidR="00653CA6" w:rsidRPr="001B1C3B" w:rsidRDefault="00653CA6" w:rsidP="00B12012">
            <w:pPr>
              <w:ind w:right="77"/>
              <w:jc w:val="center"/>
              <w:rPr>
                <w:b/>
                <w:i/>
                <w:sz w:val="16"/>
                <w:szCs w:val="16"/>
                <w:lang w:val="tr-TR"/>
              </w:rPr>
            </w:pPr>
            <w:r w:rsidRPr="001B1C3B">
              <w:rPr>
                <w:b/>
                <w:i/>
                <w:sz w:val="16"/>
                <w:szCs w:val="16"/>
                <w:lang w:val="tr-TR"/>
              </w:rPr>
              <w:t>Diğer</w:t>
            </w:r>
          </w:p>
        </w:tc>
        <w:tc>
          <w:tcPr>
            <w:tcW w:w="993" w:type="dxa"/>
            <w:tcBorders>
              <w:top w:val="dotted" w:sz="4" w:space="0" w:color="auto"/>
              <w:right w:val="single" w:sz="4" w:space="0" w:color="auto"/>
            </w:tcBorders>
            <w:vAlign w:val="center"/>
          </w:tcPr>
          <w:p w14:paraId="5AEAA2FB" w14:textId="77777777" w:rsidR="00653CA6" w:rsidRPr="001B1C3B" w:rsidRDefault="00653CA6" w:rsidP="00B12012">
            <w:pPr>
              <w:ind w:right="77"/>
              <w:jc w:val="center"/>
              <w:rPr>
                <w:b/>
                <w:i/>
                <w:sz w:val="16"/>
                <w:szCs w:val="16"/>
                <w:lang w:val="tr-TR"/>
              </w:rPr>
            </w:pPr>
            <w:r w:rsidRPr="001B1C3B">
              <w:rPr>
                <w:b/>
                <w:i/>
                <w:sz w:val="16"/>
                <w:szCs w:val="16"/>
                <w:lang w:val="tr-TR"/>
              </w:rPr>
              <w:t>Toplam kredi riski</w:t>
            </w:r>
          </w:p>
        </w:tc>
      </w:tr>
      <w:tr w:rsidR="00653CA6" w:rsidRPr="001B1C3B" w14:paraId="423C7486" w14:textId="77777777" w:rsidTr="002415B7">
        <w:trPr>
          <w:trHeight w:val="251"/>
        </w:trPr>
        <w:tc>
          <w:tcPr>
            <w:tcW w:w="1968" w:type="dxa"/>
            <w:tcBorders>
              <w:left w:val="single" w:sz="4" w:space="0" w:color="auto"/>
            </w:tcBorders>
            <w:vAlign w:val="center"/>
          </w:tcPr>
          <w:p w14:paraId="75643364" w14:textId="77777777" w:rsidR="00653CA6" w:rsidRPr="001B1C3B" w:rsidRDefault="00653CA6" w:rsidP="00B12012">
            <w:pPr>
              <w:spacing w:line="230" w:lineRule="exact"/>
              <w:rPr>
                <w:bCs/>
                <w:snapToGrid w:val="0"/>
                <w:sz w:val="16"/>
                <w:szCs w:val="16"/>
                <w:lang w:val="tr-TR"/>
              </w:rPr>
            </w:pPr>
            <w:r w:rsidRPr="001B1C3B">
              <w:rPr>
                <w:bCs/>
                <w:snapToGrid w:val="0"/>
                <w:sz w:val="16"/>
                <w:szCs w:val="16"/>
                <w:lang w:val="tr-TR"/>
              </w:rPr>
              <w:t>Merkezi yönetimlerden ve merkez bankalarından alacaklar</w:t>
            </w:r>
          </w:p>
        </w:tc>
        <w:tc>
          <w:tcPr>
            <w:tcW w:w="793" w:type="dxa"/>
            <w:gridSpan w:val="2"/>
            <w:vAlign w:val="center"/>
          </w:tcPr>
          <w:p w14:paraId="20146FE7" w14:textId="77777777" w:rsidR="00653CA6" w:rsidRPr="001B1C3B" w:rsidRDefault="00653CA6" w:rsidP="002415B7">
            <w:pPr>
              <w:spacing w:line="230" w:lineRule="exact"/>
              <w:jc w:val="right"/>
              <w:rPr>
                <w:sz w:val="16"/>
                <w:szCs w:val="16"/>
                <w:lang w:val="tr-TR"/>
              </w:rPr>
            </w:pPr>
            <w:r w:rsidRPr="001B1C3B">
              <w:rPr>
                <w:sz w:val="16"/>
                <w:szCs w:val="16"/>
                <w:lang w:val="tr-TR"/>
              </w:rPr>
              <w:t>-</w:t>
            </w:r>
          </w:p>
        </w:tc>
        <w:tc>
          <w:tcPr>
            <w:tcW w:w="850" w:type="dxa"/>
            <w:vAlign w:val="center"/>
          </w:tcPr>
          <w:p w14:paraId="4B15AC09" w14:textId="77777777" w:rsidR="00653CA6" w:rsidRPr="001B1C3B" w:rsidRDefault="00653CA6" w:rsidP="002415B7">
            <w:pPr>
              <w:spacing w:line="230" w:lineRule="exact"/>
              <w:jc w:val="right"/>
              <w:rPr>
                <w:sz w:val="16"/>
                <w:szCs w:val="16"/>
                <w:lang w:val="tr-TR"/>
              </w:rPr>
            </w:pPr>
            <w:r w:rsidRPr="001B1C3B">
              <w:rPr>
                <w:sz w:val="16"/>
                <w:szCs w:val="16"/>
                <w:lang w:val="tr-TR"/>
              </w:rPr>
              <w:t>-</w:t>
            </w:r>
          </w:p>
        </w:tc>
        <w:tc>
          <w:tcPr>
            <w:tcW w:w="605" w:type="dxa"/>
            <w:vAlign w:val="center"/>
          </w:tcPr>
          <w:p w14:paraId="1975BB2D" w14:textId="77777777" w:rsidR="00653CA6" w:rsidRPr="001B1C3B" w:rsidRDefault="00653CA6" w:rsidP="002415B7">
            <w:pPr>
              <w:spacing w:line="230" w:lineRule="exact"/>
              <w:jc w:val="right"/>
              <w:rPr>
                <w:sz w:val="16"/>
                <w:szCs w:val="16"/>
                <w:lang w:val="tr-TR"/>
              </w:rPr>
            </w:pPr>
            <w:r w:rsidRPr="001B1C3B">
              <w:rPr>
                <w:sz w:val="16"/>
                <w:szCs w:val="16"/>
                <w:lang w:val="tr-TR"/>
              </w:rPr>
              <w:t>-</w:t>
            </w:r>
          </w:p>
        </w:tc>
        <w:tc>
          <w:tcPr>
            <w:tcW w:w="955" w:type="dxa"/>
            <w:vAlign w:val="center"/>
          </w:tcPr>
          <w:p w14:paraId="549A6205" w14:textId="77777777" w:rsidR="00653CA6" w:rsidRPr="001B1C3B" w:rsidRDefault="00653CA6" w:rsidP="002415B7">
            <w:pPr>
              <w:spacing w:line="230" w:lineRule="exact"/>
              <w:jc w:val="right"/>
              <w:rPr>
                <w:sz w:val="16"/>
                <w:szCs w:val="16"/>
                <w:lang w:val="tr-TR"/>
              </w:rPr>
            </w:pPr>
            <w:r w:rsidRPr="001B1C3B">
              <w:rPr>
                <w:sz w:val="16"/>
                <w:szCs w:val="16"/>
                <w:lang w:val="tr-TR"/>
              </w:rPr>
              <w:t>-</w:t>
            </w:r>
          </w:p>
        </w:tc>
        <w:tc>
          <w:tcPr>
            <w:tcW w:w="925" w:type="dxa"/>
            <w:vAlign w:val="center"/>
          </w:tcPr>
          <w:p w14:paraId="41AF4E41" w14:textId="77777777" w:rsidR="00653CA6" w:rsidRPr="001B1C3B" w:rsidRDefault="00653CA6" w:rsidP="002415B7">
            <w:pPr>
              <w:spacing w:line="230" w:lineRule="exact"/>
              <w:jc w:val="right"/>
              <w:rPr>
                <w:sz w:val="16"/>
                <w:szCs w:val="16"/>
                <w:lang w:val="tr-TR"/>
              </w:rPr>
            </w:pPr>
            <w:r w:rsidRPr="001B1C3B">
              <w:rPr>
                <w:sz w:val="16"/>
                <w:szCs w:val="16"/>
                <w:lang w:val="tr-TR"/>
              </w:rPr>
              <w:t>-</w:t>
            </w:r>
          </w:p>
        </w:tc>
        <w:tc>
          <w:tcPr>
            <w:tcW w:w="851" w:type="dxa"/>
            <w:vAlign w:val="center"/>
          </w:tcPr>
          <w:p w14:paraId="7D59F7CA" w14:textId="77777777" w:rsidR="00653CA6" w:rsidRPr="001B1C3B" w:rsidRDefault="00653CA6" w:rsidP="002415B7">
            <w:pPr>
              <w:spacing w:line="230" w:lineRule="exact"/>
              <w:jc w:val="right"/>
              <w:rPr>
                <w:sz w:val="16"/>
                <w:szCs w:val="16"/>
                <w:lang w:val="tr-TR"/>
              </w:rPr>
            </w:pPr>
            <w:r w:rsidRPr="001B1C3B">
              <w:rPr>
                <w:sz w:val="16"/>
                <w:szCs w:val="16"/>
                <w:lang w:val="tr-TR"/>
              </w:rPr>
              <w:t>-</w:t>
            </w:r>
          </w:p>
        </w:tc>
        <w:tc>
          <w:tcPr>
            <w:tcW w:w="992" w:type="dxa"/>
            <w:vAlign w:val="center"/>
          </w:tcPr>
          <w:p w14:paraId="7F83FAF6" w14:textId="77777777" w:rsidR="00653CA6" w:rsidRPr="001B1C3B" w:rsidRDefault="00653CA6" w:rsidP="002415B7">
            <w:pPr>
              <w:spacing w:line="230" w:lineRule="exact"/>
              <w:jc w:val="right"/>
              <w:rPr>
                <w:sz w:val="16"/>
                <w:szCs w:val="16"/>
                <w:lang w:val="tr-TR"/>
              </w:rPr>
            </w:pPr>
            <w:r w:rsidRPr="001B1C3B">
              <w:rPr>
                <w:sz w:val="16"/>
                <w:szCs w:val="16"/>
                <w:lang w:val="tr-TR"/>
              </w:rPr>
              <w:t>-</w:t>
            </w:r>
          </w:p>
        </w:tc>
        <w:tc>
          <w:tcPr>
            <w:tcW w:w="709" w:type="dxa"/>
            <w:vAlign w:val="center"/>
          </w:tcPr>
          <w:p w14:paraId="053FB5DE" w14:textId="77777777" w:rsidR="00653CA6" w:rsidRPr="001B1C3B" w:rsidRDefault="00653CA6" w:rsidP="002415B7">
            <w:pPr>
              <w:spacing w:line="230" w:lineRule="exact"/>
              <w:jc w:val="right"/>
              <w:rPr>
                <w:sz w:val="16"/>
                <w:szCs w:val="16"/>
                <w:lang w:val="tr-TR"/>
              </w:rPr>
            </w:pPr>
            <w:r w:rsidRPr="001B1C3B">
              <w:rPr>
                <w:sz w:val="16"/>
                <w:szCs w:val="16"/>
                <w:lang w:val="tr-TR"/>
              </w:rPr>
              <w:t>-</w:t>
            </w:r>
          </w:p>
        </w:tc>
        <w:tc>
          <w:tcPr>
            <w:tcW w:w="708" w:type="dxa"/>
            <w:vAlign w:val="center"/>
          </w:tcPr>
          <w:p w14:paraId="7830BAEB" w14:textId="77777777" w:rsidR="00653CA6" w:rsidRPr="001B1C3B" w:rsidRDefault="00653CA6" w:rsidP="002415B7">
            <w:pPr>
              <w:spacing w:line="230" w:lineRule="exact"/>
              <w:jc w:val="right"/>
              <w:rPr>
                <w:sz w:val="16"/>
                <w:szCs w:val="16"/>
                <w:lang w:val="tr-TR"/>
              </w:rPr>
            </w:pPr>
            <w:r w:rsidRPr="001B1C3B">
              <w:rPr>
                <w:sz w:val="16"/>
                <w:szCs w:val="16"/>
                <w:lang w:val="tr-TR"/>
              </w:rPr>
              <w:t>-</w:t>
            </w:r>
          </w:p>
        </w:tc>
        <w:tc>
          <w:tcPr>
            <w:tcW w:w="993" w:type="dxa"/>
            <w:tcBorders>
              <w:right w:val="single" w:sz="4" w:space="0" w:color="auto"/>
            </w:tcBorders>
            <w:vAlign w:val="center"/>
          </w:tcPr>
          <w:p w14:paraId="007FCF32" w14:textId="77777777" w:rsidR="00653CA6" w:rsidRPr="001B1C3B" w:rsidRDefault="00653CA6" w:rsidP="002415B7">
            <w:pPr>
              <w:spacing w:line="230" w:lineRule="exact"/>
              <w:jc w:val="right"/>
              <w:rPr>
                <w:sz w:val="16"/>
                <w:szCs w:val="16"/>
                <w:lang w:val="tr-TR"/>
              </w:rPr>
            </w:pPr>
            <w:r w:rsidRPr="001B1C3B">
              <w:rPr>
                <w:sz w:val="16"/>
                <w:szCs w:val="16"/>
                <w:lang w:val="tr-TR"/>
              </w:rPr>
              <w:t>-</w:t>
            </w:r>
          </w:p>
        </w:tc>
      </w:tr>
      <w:tr w:rsidR="00653CA6" w:rsidRPr="001B1C3B" w14:paraId="35298EE8" w14:textId="77777777" w:rsidTr="002415B7">
        <w:trPr>
          <w:trHeight w:val="251"/>
        </w:trPr>
        <w:tc>
          <w:tcPr>
            <w:tcW w:w="1968" w:type="dxa"/>
            <w:tcBorders>
              <w:left w:val="single" w:sz="4" w:space="0" w:color="auto"/>
            </w:tcBorders>
            <w:vAlign w:val="center"/>
          </w:tcPr>
          <w:p w14:paraId="244F1DD6" w14:textId="77777777" w:rsidR="00653CA6" w:rsidRPr="001B1C3B" w:rsidRDefault="00653CA6" w:rsidP="00B12012">
            <w:pPr>
              <w:spacing w:line="230" w:lineRule="exact"/>
              <w:rPr>
                <w:bCs/>
                <w:snapToGrid w:val="0"/>
                <w:sz w:val="16"/>
                <w:szCs w:val="16"/>
                <w:lang w:val="tr-TR"/>
              </w:rPr>
            </w:pPr>
            <w:r w:rsidRPr="001B1C3B">
              <w:rPr>
                <w:bCs/>
                <w:snapToGrid w:val="0"/>
                <w:sz w:val="16"/>
                <w:szCs w:val="16"/>
                <w:lang w:val="tr-TR"/>
              </w:rPr>
              <w:t>Bölgesel yönetimlerden ve yerel yönetimlerden alacaklar</w:t>
            </w:r>
          </w:p>
        </w:tc>
        <w:tc>
          <w:tcPr>
            <w:tcW w:w="793" w:type="dxa"/>
            <w:gridSpan w:val="2"/>
            <w:vAlign w:val="center"/>
          </w:tcPr>
          <w:p w14:paraId="0A3861ED" w14:textId="77777777" w:rsidR="00653CA6" w:rsidRPr="001B1C3B" w:rsidRDefault="00653CA6" w:rsidP="002415B7">
            <w:pPr>
              <w:spacing w:line="230" w:lineRule="exact"/>
              <w:jc w:val="right"/>
              <w:rPr>
                <w:sz w:val="16"/>
                <w:szCs w:val="16"/>
                <w:lang w:val="tr-TR"/>
              </w:rPr>
            </w:pPr>
            <w:r w:rsidRPr="001B1C3B">
              <w:rPr>
                <w:sz w:val="16"/>
                <w:szCs w:val="16"/>
                <w:lang w:val="tr-TR"/>
              </w:rPr>
              <w:t>-</w:t>
            </w:r>
          </w:p>
        </w:tc>
        <w:tc>
          <w:tcPr>
            <w:tcW w:w="850" w:type="dxa"/>
            <w:vAlign w:val="center"/>
          </w:tcPr>
          <w:p w14:paraId="30118A01" w14:textId="77777777" w:rsidR="00653CA6" w:rsidRPr="001B1C3B" w:rsidRDefault="00653CA6" w:rsidP="002415B7">
            <w:pPr>
              <w:spacing w:line="230" w:lineRule="exact"/>
              <w:jc w:val="right"/>
              <w:rPr>
                <w:sz w:val="16"/>
                <w:szCs w:val="16"/>
                <w:lang w:val="tr-TR"/>
              </w:rPr>
            </w:pPr>
            <w:r w:rsidRPr="001B1C3B">
              <w:rPr>
                <w:sz w:val="16"/>
                <w:szCs w:val="16"/>
                <w:lang w:val="tr-TR"/>
              </w:rPr>
              <w:t>-</w:t>
            </w:r>
          </w:p>
        </w:tc>
        <w:tc>
          <w:tcPr>
            <w:tcW w:w="605" w:type="dxa"/>
            <w:vAlign w:val="center"/>
          </w:tcPr>
          <w:p w14:paraId="2BE81817" w14:textId="77777777" w:rsidR="00653CA6" w:rsidRPr="001B1C3B" w:rsidRDefault="00653CA6" w:rsidP="002415B7">
            <w:pPr>
              <w:spacing w:line="230" w:lineRule="exact"/>
              <w:jc w:val="right"/>
              <w:rPr>
                <w:sz w:val="16"/>
                <w:szCs w:val="16"/>
                <w:lang w:val="tr-TR"/>
              </w:rPr>
            </w:pPr>
            <w:r w:rsidRPr="001B1C3B">
              <w:rPr>
                <w:sz w:val="16"/>
                <w:szCs w:val="16"/>
                <w:lang w:val="tr-TR"/>
              </w:rPr>
              <w:t>-</w:t>
            </w:r>
          </w:p>
        </w:tc>
        <w:tc>
          <w:tcPr>
            <w:tcW w:w="955" w:type="dxa"/>
            <w:vAlign w:val="center"/>
          </w:tcPr>
          <w:p w14:paraId="01F0E807" w14:textId="77777777" w:rsidR="00653CA6" w:rsidRPr="001B1C3B" w:rsidRDefault="00653CA6" w:rsidP="002415B7">
            <w:pPr>
              <w:spacing w:line="230" w:lineRule="exact"/>
              <w:jc w:val="right"/>
              <w:rPr>
                <w:sz w:val="16"/>
                <w:szCs w:val="16"/>
                <w:lang w:val="tr-TR"/>
              </w:rPr>
            </w:pPr>
            <w:r w:rsidRPr="001B1C3B">
              <w:rPr>
                <w:sz w:val="16"/>
                <w:szCs w:val="16"/>
                <w:lang w:val="tr-TR"/>
              </w:rPr>
              <w:t>-</w:t>
            </w:r>
          </w:p>
        </w:tc>
        <w:tc>
          <w:tcPr>
            <w:tcW w:w="925" w:type="dxa"/>
            <w:vAlign w:val="center"/>
          </w:tcPr>
          <w:p w14:paraId="1201F477" w14:textId="77777777" w:rsidR="00653CA6" w:rsidRPr="001B1C3B" w:rsidRDefault="00653CA6" w:rsidP="002415B7">
            <w:pPr>
              <w:spacing w:line="230" w:lineRule="exact"/>
              <w:jc w:val="right"/>
              <w:rPr>
                <w:sz w:val="16"/>
                <w:szCs w:val="16"/>
                <w:lang w:val="tr-TR"/>
              </w:rPr>
            </w:pPr>
            <w:r w:rsidRPr="001B1C3B">
              <w:rPr>
                <w:sz w:val="16"/>
                <w:szCs w:val="16"/>
                <w:lang w:val="tr-TR"/>
              </w:rPr>
              <w:t>-</w:t>
            </w:r>
          </w:p>
        </w:tc>
        <w:tc>
          <w:tcPr>
            <w:tcW w:w="851" w:type="dxa"/>
            <w:vAlign w:val="center"/>
          </w:tcPr>
          <w:p w14:paraId="700C3B3E" w14:textId="77777777" w:rsidR="00653CA6" w:rsidRPr="001B1C3B" w:rsidRDefault="00653CA6" w:rsidP="002415B7">
            <w:pPr>
              <w:spacing w:line="230" w:lineRule="exact"/>
              <w:jc w:val="right"/>
              <w:rPr>
                <w:sz w:val="16"/>
                <w:szCs w:val="16"/>
                <w:lang w:val="tr-TR"/>
              </w:rPr>
            </w:pPr>
            <w:r w:rsidRPr="001B1C3B">
              <w:rPr>
                <w:sz w:val="16"/>
                <w:szCs w:val="16"/>
                <w:lang w:val="tr-TR"/>
              </w:rPr>
              <w:t>-</w:t>
            </w:r>
          </w:p>
        </w:tc>
        <w:tc>
          <w:tcPr>
            <w:tcW w:w="992" w:type="dxa"/>
            <w:vAlign w:val="center"/>
          </w:tcPr>
          <w:p w14:paraId="2049AB57" w14:textId="77777777" w:rsidR="00653CA6" w:rsidRPr="001B1C3B" w:rsidRDefault="00653CA6" w:rsidP="002415B7">
            <w:pPr>
              <w:spacing w:line="230" w:lineRule="exact"/>
              <w:jc w:val="right"/>
              <w:rPr>
                <w:sz w:val="16"/>
                <w:szCs w:val="16"/>
                <w:lang w:val="tr-TR"/>
              </w:rPr>
            </w:pPr>
            <w:r w:rsidRPr="001B1C3B">
              <w:rPr>
                <w:sz w:val="16"/>
                <w:szCs w:val="16"/>
                <w:lang w:val="tr-TR"/>
              </w:rPr>
              <w:t>-</w:t>
            </w:r>
          </w:p>
        </w:tc>
        <w:tc>
          <w:tcPr>
            <w:tcW w:w="709" w:type="dxa"/>
            <w:vAlign w:val="center"/>
          </w:tcPr>
          <w:p w14:paraId="453EFF26" w14:textId="77777777" w:rsidR="00653CA6" w:rsidRPr="001B1C3B" w:rsidRDefault="00653CA6" w:rsidP="002415B7">
            <w:pPr>
              <w:spacing w:line="230" w:lineRule="exact"/>
              <w:jc w:val="right"/>
              <w:rPr>
                <w:sz w:val="16"/>
                <w:szCs w:val="16"/>
                <w:lang w:val="tr-TR"/>
              </w:rPr>
            </w:pPr>
            <w:r w:rsidRPr="001B1C3B">
              <w:rPr>
                <w:sz w:val="16"/>
                <w:szCs w:val="16"/>
                <w:lang w:val="tr-TR"/>
              </w:rPr>
              <w:t>-</w:t>
            </w:r>
          </w:p>
        </w:tc>
        <w:tc>
          <w:tcPr>
            <w:tcW w:w="708" w:type="dxa"/>
            <w:vAlign w:val="center"/>
          </w:tcPr>
          <w:p w14:paraId="1CCF26C7" w14:textId="77777777" w:rsidR="00653CA6" w:rsidRPr="001B1C3B" w:rsidRDefault="00653CA6" w:rsidP="002415B7">
            <w:pPr>
              <w:spacing w:line="230" w:lineRule="exact"/>
              <w:jc w:val="right"/>
              <w:rPr>
                <w:sz w:val="16"/>
                <w:szCs w:val="16"/>
                <w:lang w:val="tr-TR"/>
              </w:rPr>
            </w:pPr>
            <w:r w:rsidRPr="001B1C3B">
              <w:rPr>
                <w:sz w:val="16"/>
                <w:szCs w:val="16"/>
                <w:lang w:val="tr-TR"/>
              </w:rPr>
              <w:t>-</w:t>
            </w:r>
          </w:p>
        </w:tc>
        <w:tc>
          <w:tcPr>
            <w:tcW w:w="993" w:type="dxa"/>
            <w:tcBorders>
              <w:right w:val="single" w:sz="4" w:space="0" w:color="auto"/>
            </w:tcBorders>
            <w:vAlign w:val="center"/>
          </w:tcPr>
          <w:p w14:paraId="520F6F31" w14:textId="77777777" w:rsidR="00653CA6" w:rsidRPr="001B1C3B" w:rsidRDefault="00653CA6" w:rsidP="002415B7">
            <w:pPr>
              <w:spacing w:line="230" w:lineRule="exact"/>
              <w:jc w:val="right"/>
              <w:rPr>
                <w:sz w:val="16"/>
                <w:szCs w:val="16"/>
                <w:lang w:val="tr-TR"/>
              </w:rPr>
            </w:pPr>
            <w:r w:rsidRPr="001B1C3B">
              <w:rPr>
                <w:sz w:val="16"/>
                <w:szCs w:val="16"/>
                <w:lang w:val="tr-TR"/>
              </w:rPr>
              <w:t>-</w:t>
            </w:r>
          </w:p>
        </w:tc>
      </w:tr>
      <w:tr w:rsidR="00653CA6" w:rsidRPr="001B1C3B" w14:paraId="75915B87" w14:textId="77777777" w:rsidTr="002415B7">
        <w:trPr>
          <w:trHeight w:val="251"/>
        </w:trPr>
        <w:tc>
          <w:tcPr>
            <w:tcW w:w="1968" w:type="dxa"/>
            <w:tcBorders>
              <w:left w:val="single" w:sz="4" w:space="0" w:color="auto"/>
            </w:tcBorders>
            <w:vAlign w:val="center"/>
          </w:tcPr>
          <w:p w14:paraId="165C2789" w14:textId="77777777" w:rsidR="00653CA6" w:rsidRPr="001B1C3B" w:rsidRDefault="00653CA6" w:rsidP="00B12012">
            <w:pPr>
              <w:spacing w:line="230" w:lineRule="exact"/>
              <w:rPr>
                <w:bCs/>
                <w:snapToGrid w:val="0"/>
                <w:sz w:val="16"/>
                <w:szCs w:val="16"/>
                <w:lang w:val="tr-TR"/>
              </w:rPr>
            </w:pPr>
            <w:r w:rsidRPr="001B1C3B">
              <w:rPr>
                <w:bCs/>
                <w:snapToGrid w:val="0"/>
                <w:sz w:val="16"/>
                <w:szCs w:val="16"/>
                <w:lang w:val="tr-TR"/>
              </w:rPr>
              <w:t>İdari birimlerden ve ticari olmayan girişimlerden alacaklar</w:t>
            </w:r>
          </w:p>
        </w:tc>
        <w:tc>
          <w:tcPr>
            <w:tcW w:w="793" w:type="dxa"/>
            <w:gridSpan w:val="2"/>
            <w:vAlign w:val="center"/>
          </w:tcPr>
          <w:p w14:paraId="686570A8" w14:textId="77777777" w:rsidR="00653CA6" w:rsidRPr="001B1C3B" w:rsidRDefault="00653CA6" w:rsidP="002415B7">
            <w:pPr>
              <w:spacing w:line="230" w:lineRule="exact"/>
              <w:jc w:val="right"/>
              <w:rPr>
                <w:sz w:val="16"/>
                <w:szCs w:val="16"/>
                <w:lang w:val="tr-TR"/>
              </w:rPr>
            </w:pPr>
            <w:r w:rsidRPr="001B1C3B">
              <w:rPr>
                <w:sz w:val="16"/>
                <w:szCs w:val="16"/>
                <w:lang w:val="tr-TR"/>
              </w:rPr>
              <w:t>-</w:t>
            </w:r>
          </w:p>
        </w:tc>
        <w:tc>
          <w:tcPr>
            <w:tcW w:w="850" w:type="dxa"/>
            <w:vAlign w:val="center"/>
          </w:tcPr>
          <w:p w14:paraId="169FDE96" w14:textId="77777777" w:rsidR="00653CA6" w:rsidRPr="001B1C3B" w:rsidRDefault="00653CA6" w:rsidP="002415B7">
            <w:pPr>
              <w:spacing w:line="230" w:lineRule="exact"/>
              <w:jc w:val="right"/>
              <w:rPr>
                <w:sz w:val="16"/>
                <w:szCs w:val="16"/>
                <w:lang w:val="tr-TR"/>
              </w:rPr>
            </w:pPr>
            <w:r w:rsidRPr="001B1C3B">
              <w:rPr>
                <w:sz w:val="16"/>
                <w:szCs w:val="16"/>
                <w:lang w:val="tr-TR"/>
              </w:rPr>
              <w:t>-</w:t>
            </w:r>
          </w:p>
        </w:tc>
        <w:tc>
          <w:tcPr>
            <w:tcW w:w="605" w:type="dxa"/>
            <w:vAlign w:val="center"/>
          </w:tcPr>
          <w:p w14:paraId="0E2AD625" w14:textId="77777777" w:rsidR="00653CA6" w:rsidRPr="001B1C3B" w:rsidRDefault="00653CA6" w:rsidP="002415B7">
            <w:pPr>
              <w:spacing w:line="230" w:lineRule="exact"/>
              <w:jc w:val="right"/>
              <w:rPr>
                <w:sz w:val="16"/>
                <w:szCs w:val="16"/>
                <w:lang w:val="tr-TR"/>
              </w:rPr>
            </w:pPr>
            <w:r w:rsidRPr="001B1C3B">
              <w:rPr>
                <w:sz w:val="16"/>
                <w:szCs w:val="16"/>
                <w:lang w:val="tr-TR"/>
              </w:rPr>
              <w:t>-</w:t>
            </w:r>
          </w:p>
        </w:tc>
        <w:tc>
          <w:tcPr>
            <w:tcW w:w="955" w:type="dxa"/>
            <w:vAlign w:val="center"/>
          </w:tcPr>
          <w:p w14:paraId="1C65FF05" w14:textId="77777777" w:rsidR="00653CA6" w:rsidRPr="001B1C3B" w:rsidRDefault="00653CA6" w:rsidP="002415B7">
            <w:pPr>
              <w:spacing w:line="230" w:lineRule="exact"/>
              <w:jc w:val="right"/>
              <w:rPr>
                <w:sz w:val="16"/>
                <w:szCs w:val="16"/>
                <w:lang w:val="tr-TR"/>
              </w:rPr>
            </w:pPr>
            <w:r w:rsidRPr="001B1C3B">
              <w:rPr>
                <w:sz w:val="16"/>
                <w:szCs w:val="16"/>
                <w:lang w:val="tr-TR"/>
              </w:rPr>
              <w:t>-</w:t>
            </w:r>
          </w:p>
        </w:tc>
        <w:tc>
          <w:tcPr>
            <w:tcW w:w="925" w:type="dxa"/>
            <w:vAlign w:val="center"/>
          </w:tcPr>
          <w:p w14:paraId="0FF5116D" w14:textId="77777777" w:rsidR="00653CA6" w:rsidRPr="001B1C3B" w:rsidRDefault="00653CA6" w:rsidP="002415B7">
            <w:pPr>
              <w:spacing w:line="230" w:lineRule="exact"/>
              <w:jc w:val="right"/>
              <w:rPr>
                <w:sz w:val="16"/>
                <w:szCs w:val="16"/>
                <w:lang w:val="tr-TR"/>
              </w:rPr>
            </w:pPr>
            <w:r w:rsidRPr="001B1C3B">
              <w:rPr>
                <w:sz w:val="16"/>
                <w:szCs w:val="16"/>
                <w:lang w:val="tr-TR"/>
              </w:rPr>
              <w:t>-</w:t>
            </w:r>
          </w:p>
        </w:tc>
        <w:tc>
          <w:tcPr>
            <w:tcW w:w="851" w:type="dxa"/>
            <w:vAlign w:val="center"/>
          </w:tcPr>
          <w:p w14:paraId="47AA3553" w14:textId="77777777" w:rsidR="00653CA6" w:rsidRPr="001B1C3B" w:rsidRDefault="00653CA6" w:rsidP="002415B7">
            <w:pPr>
              <w:spacing w:line="230" w:lineRule="exact"/>
              <w:jc w:val="right"/>
              <w:rPr>
                <w:sz w:val="16"/>
                <w:szCs w:val="16"/>
                <w:lang w:val="tr-TR"/>
              </w:rPr>
            </w:pPr>
            <w:r w:rsidRPr="001B1C3B">
              <w:rPr>
                <w:sz w:val="16"/>
                <w:szCs w:val="16"/>
                <w:lang w:val="tr-TR"/>
              </w:rPr>
              <w:t>-</w:t>
            </w:r>
          </w:p>
        </w:tc>
        <w:tc>
          <w:tcPr>
            <w:tcW w:w="992" w:type="dxa"/>
            <w:vAlign w:val="center"/>
          </w:tcPr>
          <w:p w14:paraId="67CC89DE" w14:textId="77777777" w:rsidR="00653CA6" w:rsidRPr="001B1C3B" w:rsidRDefault="00653CA6" w:rsidP="002415B7">
            <w:pPr>
              <w:spacing w:line="230" w:lineRule="exact"/>
              <w:jc w:val="right"/>
              <w:rPr>
                <w:sz w:val="16"/>
                <w:szCs w:val="16"/>
                <w:lang w:val="tr-TR"/>
              </w:rPr>
            </w:pPr>
            <w:r w:rsidRPr="001B1C3B">
              <w:rPr>
                <w:sz w:val="16"/>
                <w:szCs w:val="16"/>
                <w:lang w:val="tr-TR"/>
              </w:rPr>
              <w:t>13</w:t>
            </w:r>
          </w:p>
        </w:tc>
        <w:tc>
          <w:tcPr>
            <w:tcW w:w="709" w:type="dxa"/>
            <w:vAlign w:val="center"/>
          </w:tcPr>
          <w:p w14:paraId="2CD1E5E3" w14:textId="77777777" w:rsidR="00653CA6" w:rsidRPr="001B1C3B" w:rsidRDefault="00653CA6" w:rsidP="002415B7">
            <w:pPr>
              <w:spacing w:line="230" w:lineRule="exact"/>
              <w:jc w:val="right"/>
              <w:rPr>
                <w:sz w:val="16"/>
                <w:szCs w:val="16"/>
                <w:lang w:val="tr-TR"/>
              </w:rPr>
            </w:pPr>
            <w:r w:rsidRPr="001B1C3B">
              <w:rPr>
                <w:sz w:val="16"/>
                <w:szCs w:val="16"/>
                <w:lang w:val="tr-TR"/>
              </w:rPr>
              <w:t>-</w:t>
            </w:r>
          </w:p>
        </w:tc>
        <w:tc>
          <w:tcPr>
            <w:tcW w:w="708" w:type="dxa"/>
            <w:vAlign w:val="center"/>
          </w:tcPr>
          <w:p w14:paraId="0B6CFFF2" w14:textId="77777777" w:rsidR="00653CA6" w:rsidRPr="001B1C3B" w:rsidRDefault="00653CA6" w:rsidP="002415B7">
            <w:pPr>
              <w:spacing w:line="230" w:lineRule="exact"/>
              <w:jc w:val="right"/>
              <w:rPr>
                <w:sz w:val="16"/>
                <w:szCs w:val="16"/>
                <w:lang w:val="tr-TR"/>
              </w:rPr>
            </w:pPr>
            <w:r w:rsidRPr="001B1C3B">
              <w:rPr>
                <w:sz w:val="16"/>
                <w:szCs w:val="16"/>
                <w:lang w:val="tr-TR"/>
              </w:rPr>
              <w:t>-</w:t>
            </w:r>
          </w:p>
        </w:tc>
        <w:tc>
          <w:tcPr>
            <w:tcW w:w="993" w:type="dxa"/>
            <w:tcBorders>
              <w:right w:val="single" w:sz="4" w:space="0" w:color="auto"/>
            </w:tcBorders>
            <w:vAlign w:val="center"/>
          </w:tcPr>
          <w:p w14:paraId="6FA3AF84" w14:textId="77777777" w:rsidR="00653CA6" w:rsidRPr="001B1C3B" w:rsidRDefault="00653CA6" w:rsidP="002415B7">
            <w:pPr>
              <w:spacing w:line="230" w:lineRule="exact"/>
              <w:jc w:val="right"/>
              <w:rPr>
                <w:sz w:val="16"/>
                <w:szCs w:val="16"/>
                <w:lang w:val="tr-TR"/>
              </w:rPr>
            </w:pPr>
            <w:r w:rsidRPr="001B1C3B">
              <w:rPr>
                <w:sz w:val="16"/>
                <w:szCs w:val="16"/>
                <w:lang w:val="tr-TR"/>
              </w:rPr>
              <w:t>13</w:t>
            </w:r>
          </w:p>
        </w:tc>
      </w:tr>
      <w:tr w:rsidR="00653CA6" w:rsidRPr="001B1C3B" w14:paraId="72765663" w14:textId="77777777" w:rsidTr="002415B7">
        <w:trPr>
          <w:trHeight w:val="251"/>
        </w:trPr>
        <w:tc>
          <w:tcPr>
            <w:tcW w:w="1968" w:type="dxa"/>
            <w:tcBorders>
              <w:left w:val="single" w:sz="4" w:space="0" w:color="auto"/>
            </w:tcBorders>
            <w:vAlign w:val="center"/>
          </w:tcPr>
          <w:p w14:paraId="64713E8E" w14:textId="77777777" w:rsidR="00653CA6" w:rsidRPr="001B1C3B" w:rsidRDefault="00653CA6" w:rsidP="00B12012">
            <w:pPr>
              <w:spacing w:line="230" w:lineRule="exact"/>
              <w:rPr>
                <w:bCs/>
                <w:snapToGrid w:val="0"/>
                <w:sz w:val="16"/>
                <w:szCs w:val="16"/>
                <w:lang w:val="tr-TR"/>
              </w:rPr>
            </w:pPr>
            <w:r w:rsidRPr="001B1C3B">
              <w:rPr>
                <w:bCs/>
                <w:snapToGrid w:val="0"/>
                <w:sz w:val="16"/>
                <w:szCs w:val="16"/>
                <w:lang w:val="tr-TR"/>
              </w:rPr>
              <w:t>Çok taraflı kalkınma bankalarından alacaklar</w:t>
            </w:r>
          </w:p>
        </w:tc>
        <w:tc>
          <w:tcPr>
            <w:tcW w:w="793" w:type="dxa"/>
            <w:gridSpan w:val="2"/>
            <w:vAlign w:val="center"/>
          </w:tcPr>
          <w:p w14:paraId="6779B8CE" w14:textId="77777777" w:rsidR="00653CA6" w:rsidRPr="001B1C3B" w:rsidRDefault="00653CA6" w:rsidP="002415B7">
            <w:pPr>
              <w:spacing w:line="230" w:lineRule="exact"/>
              <w:jc w:val="right"/>
              <w:rPr>
                <w:sz w:val="16"/>
                <w:szCs w:val="16"/>
                <w:lang w:val="tr-TR"/>
              </w:rPr>
            </w:pPr>
            <w:r w:rsidRPr="001B1C3B">
              <w:rPr>
                <w:sz w:val="16"/>
                <w:szCs w:val="16"/>
                <w:lang w:val="tr-TR"/>
              </w:rPr>
              <w:t>155,358</w:t>
            </w:r>
          </w:p>
        </w:tc>
        <w:tc>
          <w:tcPr>
            <w:tcW w:w="850" w:type="dxa"/>
            <w:vAlign w:val="center"/>
          </w:tcPr>
          <w:p w14:paraId="43B3B444" w14:textId="77777777" w:rsidR="00653CA6" w:rsidRPr="001B1C3B" w:rsidRDefault="00653CA6" w:rsidP="002415B7">
            <w:pPr>
              <w:spacing w:line="230" w:lineRule="exact"/>
              <w:jc w:val="right"/>
              <w:rPr>
                <w:sz w:val="16"/>
                <w:szCs w:val="16"/>
                <w:lang w:val="tr-TR"/>
              </w:rPr>
            </w:pPr>
            <w:r w:rsidRPr="001B1C3B">
              <w:rPr>
                <w:sz w:val="16"/>
                <w:szCs w:val="16"/>
                <w:lang w:val="tr-TR"/>
              </w:rPr>
              <w:t>-</w:t>
            </w:r>
          </w:p>
        </w:tc>
        <w:tc>
          <w:tcPr>
            <w:tcW w:w="605" w:type="dxa"/>
            <w:vAlign w:val="center"/>
          </w:tcPr>
          <w:p w14:paraId="60177117" w14:textId="77777777" w:rsidR="00653CA6" w:rsidRPr="001B1C3B" w:rsidRDefault="00653CA6" w:rsidP="002415B7">
            <w:pPr>
              <w:spacing w:line="230" w:lineRule="exact"/>
              <w:jc w:val="right"/>
              <w:rPr>
                <w:sz w:val="16"/>
                <w:szCs w:val="16"/>
                <w:lang w:val="tr-TR"/>
              </w:rPr>
            </w:pPr>
            <w:r w:rsidRPr="001B1C3B">
              <w:rPr>
                <w:sz w:val="16"/>
                <w:szCs w:val="16"/>
                <w:lang w:val="tr-TR"/>
              </w:rPr>
              <w:t>-</w:t>
            </w:r>
          </w:p>
        </w:tc>
        <w:tc>
          <w:tcPr>
            <w:tcW w:w="955" w:type="dxa"/>
            <w:vAlign w:val="center"/>
          </w:tcPr>
          <w:p w14:paraId="7E5A57C4" w14:textId="77777777" w:rsidR="00653CA6" w:rsidRPr="001B1C3B" w:rsidRDefault="00653CA6" w:rsidP="002415B7">
            <w:pPr>
              <w:spacing w:line="230" w:lineRule="exact"/>
              <w:jc w:val="right"/>
              <w:rPr>
                <w:sz w:val="16"/>
                <w:szCs w:val="16"/>
                <w:lang w:val="tr-TR"/>
              </w:rPr>
            </w:pPr>
            <w:r w:rsidRPr="001B1C3B">
              <w:rPr>
                <w:sz w:val="16"/>
                <w:szCs w:val="16"/>
                <w:lang w:val="tr-TR"/>
              </w:rPr>
              <w:t>-</w:t>
            </w:r>
          </w:p>
        </w:tc>
        <w:tc>
          <w:tcPr>
            <w:tcW w:w="925" w:type="dxa"/>
            <w:vAlign w:val="center"/>
          </w:tcPr>
          <w:p w14:paraId="6AE6074A" w14:textId="77777777" w:rsidR="00653CA6" w:rsidRPr="001B1C3B" w:rsidRDefault="00653CA6" w:rsidP="002415B7">
            <w:pPr>
              <w:spacing w:line="230" w:lineRule="exact"/>
              <w:jc w:val="right"/>
              <w:rPr>
                <w:sz w:val="16"/>
                <w:szCs w:val="16"/>
                <w:lang w:val="tr-TR"/>
              </w:rPr>
            </w:pPr>
            <w:r w:rsidRPr="001B1C3B">
              <w:rPr>
                <w:sz w:val="16"/>
                <w:szCs w:val="16"/>
                <w:lang w:val="tr-TR"/>
              </w:rPr>
              <w:t>-</w:t>
            </w:r>
          </w:p>
        </w:tc>
        <w:tc>
          <w:tcPr>
            <w:tcW w:w="851" w:type="dxa"/>
            <w:vAlign w:val="center"/>
          </w:tcPr>
          <w:p w14:paraId="15B2A349" w14:textId="77777777" w:rsidR="00653CA6" w:rsidRPr="001B1C3B" w:rsidRDefault="00653CA6" w:rsidP="002415B7">
            <w:pPr>
              <w:spacing w:line="230" w:lineRule="exact"/>
              <w:jc w:val="right"/>
              <w:rPr>
                <w:sz w:val="16"/>
                <w:szCs w:val="16"/>
                <w:lang w:val="tr-TR"/>
              </w:rPr>
            </w:pPr>
            <w:r w:rsidRPr="001B1C3B">
              <w:rPr>
                <w:sz w:val="16"/>
                <w:szCs w:val="16"/>
                <w:lang w:val="tr-TR"/>
              </w:rPr>
              <w:t>-</w:t>
            </w:r>
          </w:p>
        </w:tc>
        <w:tc>
          <w:tcPr>
            <w:tcW w:w="992" w:type="dxa"/>
            <w:vAlign w:val="center"/>
          </w:tcPr>
          <w:p w14:paraId="012EF5AD" w14:textId="77777777" w:rsidR="00653CA6" w:rsidRPr="001B1C3B" w:rsidRDefault="00653CA6" w:rsidP="002415B7">
            <w:pPr>
              <w:spacing w:line="230" w:lineRule="exact"/>
              <w:jc w:val="right"/>
              <w:rPr>
                <w:sz w:val="16"/>
                <w:szCs w:val="16"/>
                <w:lang w:val="tr-TR"/>
              </w:rPr>
            </w:pPr>
            <w:r w:rsidRPr="001B1C3B">
              <w:rPr>
                <w:sz w:val="16"/>
                <w:szCs w:val="16"/>
                <w:lang w:val="tr-TR"/>
              </w:rPr>
              <w:t>-</w:t>
            </w:r>
          </w:p>
        </w:tc>
        <w:tc>
          <w:tcPr>
            <w:tcW w:w="709" w:type="dxa"/>
            <w:vAlign w:val="center"/>
          </w:tcPr>
          <w:p w14:paraId="01938C46" w14:textId="77777777" w:rsidR="00653CA6" w:rsidRPr="001B1C3B" w:rsidRDefault="00653CA6" w:rsidP="002415B7">
            <w:pPr>
              <w:spacing w:line="230" w:lineRule="exact"/>
              <w:jc w:val="right"/>
              <w:rPr>
                <w:sz w:val="16"/>
                <w:szCs w:val="16"/>
                <w:lang w:val="tr-TR"/>
              </w:rPr>
            </w:pPr>
            <w:r w:rsidRPr="001B1C3B">
              <w:rPr>
                <w:sz w:val="16"/>
                <w:szCs w:val="16"/>
                <w:lang w:val="tr-TR"/>
              </w:rPr>
              <w:t>-</w:t>
            </w:r>
          </w:p>
        </w:tc>
        <w:tc>
          <w:tcPr>
            <w:tcW w:w="708" w:type="dxa"/>
            <w:vAlign w:val="center"/>
          </w:tcPr>
          <w:p w14:paraId="1479032B" w14:textId="77777777" w:rsidR="00653CA6" w:rsidRPr="001B1C3B" w:rsidRDefault="00653CA6" w:rsidP="002415B7">
            <w:pPr>
              <w:spacing w:line="230" w:lineRule="exact"/>
              <w:jc w:val="right"/>
              <w:rPr>
                <w:sz w:val="16"/>
                <w:szCs w:val="16"/>
                <w:lang w:val="tr-TR"/>
              </w:rPr>
            </w:pPr>
            <w:r w:rsidRPr="001B1C3B">
              <w:rPr>
                <w:sz w:val="16"/>
                <w:szCs w:val="16"/>
                <w:lang w:val="tr-TR"/>
              </w:rPr>
              <w:t>-</w:t>
            </w:r>
          </w:p>
        </w:tc>
        <w:tc>
          <w:tcPr>
            <w:tcW w:w="993" w:type="dxa"/>
            <w:tcBorders>
              <w:right w:val="single" w:sz="4" w:space="0" w:color="auto"/>
            </w:tcBorders>
            <w:vAlign w:val="center"/>
          </w:tcPr>
          <w:p w14:paraId="017B4E45" w14:textId="77777777" w:rsidR="00653CA6" w:rsidRPr="001B1C3B" w:rsidRDefault="00653CA6" w:rsidP="002415B7">
            <w:pPr>
              <w:spacing w:line="230" w:lineRule="exact"/>
              <w:jc w:val="right"/>
              <w:rPr>
                <w:sz w:val="16"/>
                <w:szCs w:val="16"/>
                <w:lang w:val="tr-TR"/>
              </w:rPr>
            </w:pPr>
            <w:r w:rsidRPr="001B1C3B">
              <w:rPr>
                <w:sz w:val="16"/>
                <w:szCs w:val="16"/>
                <w:lang w:val="tr-TR"/>
              </w:rPr>
              <w:t>155,358</w:t>
            </w:r>
          </w:p>
        </w:tc>
      </w:tr>
      <w:tr w:rsidR="00653CA6" w:rsidRPr="001B1C3B" w14:paraId="2A7CC527" w14:textId="77777777" w:rsidTr="002415B7">
        <w:trPr>
          <w:trHeight w:val="251"/>
        </w:trPr>
        <w:tc>
          <w:tcPr>
            <w:tcW w:w="1968" w:type="dxa"/>
            <w:tcBorders>
              <w:left w:val="single" w:sz="4" w:space="0" w:color="auto"/>
            </w:tcBorders>
            <w:vAlign w:val="center"/>
          </w:tcPr>
          <w:p w14:paraId="40DD07B1" w14:textId="77777777" w:rsidR="00653CA6" w:rsidRPr="001B1C3B" w:rsidRDefault="00653CA6" w:rsidP="00B12012">
            <w:pPr>
              <w:spacing w:line="230" w:lineRule="exact"/>
              <w:rPr>
                <w:bCs/>
                <w:snapToGrid w:val="0"/>
                <w:sz w:val="16"/>
                <w:szCs w:val="16"/>
                <w:lang w:val="tr-TR"/>
              </w:rPr>
            </w:pPr>
            <w:r w:rsidRPr="001B1C3B">
              <w:rPr>
                <w:bCs/>
                <w:snapToGrid w:val="0"/>
                <w:sz w:val="16"/>
                <w:szCs w:val="16"/>
                <w:lang w:val="tr-TR"/>
              </w:rPr>
              <w:t>Uluslararası teşkilatlardan alacaklar</w:t>
            </w:r>
          </w:p>
        </w:tc>
        <w:tc>
          <w:tcPr>
            <w:tcW w:w="793" w:type="dxa"/>
            <w:gridSpan w:val="2"/>
            <w:vAlign w:val="center"/>
          </w:tcPr>
          <w:p w14:paraId="7A7CF853" w14:textId="77777777" w:rsidR="00653CA6" w:rsidRPr="001B1C3B" w:rsidRDefault="00653CA6" w:rsidP="002415B7">
            <w:pPr>
              <w:spacing w:line="230" w:lineRule="exact"/>
              <w:jc w:val="right"/>
              <w:rPr>
                <w:sz w:val="16"/>
                <w:szCs w:val="16"/>
                <w:lang w:val="tr-TR"/>
              </w:rPr>
            </w:pPr>
            <w:r w:rsidRPr="001B1C3B">
              <w:rPr>
                <w:sz w:val="16"/>
                <w:szCs w:val="16"/>
                <w:lang w:val="tr-TR"/>
              </w:rPr>
              <w:t>-</w:t>
            </w:r>
          </w:p>
        </w:tc>
        <w:tc>
          <w:tcPr>
            <w:tcW w:w="850" w:type="dxa"/>
            <w:vAlign w:val="center"/>
          </w:tcPr>
          <w:p w14:paraId="274F7EFE" w14:textId="77777777" w:rsidR="00653CA6" w:rsidRPr="001B1C3B" w:rsidRDefault="00653CA6" w:rsidP="002415B7">
            <w:pPr>
              <w:spacing w:line="230" w:lineRule="exact"/>
              <w:jc w:val="right"/>
              <w:rPr>
                <w:sz w:val="16"/>
                <w:szCs w:val="16"/>
                <w:lang w:val="tr-TR"/>
              </w:rPr>
            </w:pPr>
            <w:r w:rsidRPr="001B1C3B">
              <w:rPr>
                <w:sz w:val="16"/>
                <w:szCs w:val="16"/>
                <w:lang w:val="tr-TR"/>
              </w:rPr>
              <w:t>-</w:t>
            </w:r>
          </w:p>
        </w:tc>
        <w:tc>
          <w:tcPr>
            <w:tcW w:w="605" w:type="dxa"/>
            <w:vAlign w:val="center"/>
          </w:tcPr>
          <w:p w14:paraId="2FC78D0C" w14:textId="77777777" w:rsidR="00653CA6" w:rsidRPr="001B1C3B" w:rsidRDefault="00653CA6" w:rsidP="002415B7">
            <w:pPr>
              <w:spacing w:line="230" w:lineRule="exact"/>
              <w:jc w:val="right"/>
              <w:rPr>
                <w:sz w:val="16"/>
                <w:szCs w:val="16"/>
                <w:lang w:val="tr-TR"/>
              </w:rPr>
            </w:pPr>
            <w:r w:rsidRPr="001B1C3B">
              <w:rPr>
                <w:sz w:val="16"/>
                <w:szCs w:val="16"/>
                <w:lang w:val="tr-TR"/>
              </w:rPr>
              <w:t>-</w:t>
            </w:r>
          </w:p>
        </w:tc>
        <w:tc>
          <w:tcPr>
            <w:tcW w:w="955" w:type="dxa"/>
            <w:vAlign w:val="center"/>
          </w:tcPr>
          <w:p w14:paraId="157AD6BC" w14:textId="77777777" w:rsidR="00653CA6" w:rsidRPr="001B1C3B" w:rsidRDefault="00653CA6" w:rsidP="002415B7">
            <w:pPr>
              <w:spacing w:line="230" w:lineRule="exact"/>
              <w:jc w:val="right"/>
              <w:rPr>
                <w:sz w:val="16"/>
                <w:szCs w:val="16"/>
                <w:lang w:val="tr-TR"/>
              </w:rPr>
            </w:pPr>
            <w:r w:rsidRPr="001B1C3B">
              <w:rPr>
                <w:sz w:val="16"/>
                <w:szCs w:val="16"/>
                <w:lang w:val="tr-TR"/>
              </w:rPr>
              <w:t>-</w:t>
            </w:r>
          </w:p>
        </w:tc>
        <w:tc>
          <w:tcPr>
            <w:tcW w:w="925" w:type="dxa"/>
            <w:vAlign w:val="center"/>
          </w:tcPr>
          <w:p w14:paraId="248CA7D1" w14:textId="77777777" w:rsidR="00653CA6" w:rsidRPr="001B1C3B" w:rsidRDefault="00653CA6" w:rsidP="002415B7">
            <w:pPr>
              <w:spacing w:line="230" w:lineRule="exact"/>
              <w:jc w:val="right"/>
              <w:rPr>
                <w:sz w:val="16"/>
                <w:szCs w:val="16"/>
                <w:lang w:val="tr-TR"/>
              </w:rPr>
            </w:pPr>
            <w:r w:rsidRPr="001B1C3B">
              <w:rPr>
                <w:sz w:val="16"/>
                <w:szCs w:val="16"/>
                <w:lang w:val="tr-TR"/>
              </w:rPr>
              <w:t>-</w:t>
            </w:r>
          </w:p>
        </w:tc>
        <w:tc>
          <w:tcPr>
            <w:tcW w:w="851" w:type="dxa"/>
            <w:vAlign w:val="center"/>
          </w:tcPr>
          <w:p w14:paraId="430EB546" w14:textId="77777777" w:rsidR="00653CA6" w:rsidRPr="001B1C3B" w:rsidRDefault="00653CA6" w:rsidP="002415B7">
            <w:pPr>
              <w:spacing w:line="230" w:lineRule="exact"/>
              <w:jc w:val="right"/>
              <w:rPr>
                <w:sz w:val="16"/>
                <w:szCs w:val="16"/>
                <w:lang w:val="tr-TR"/>
              </w:rPr>
            </w:pPr>
            <w:r w:rsidRPr="001B1C3B">
              <w:rPr>
                <w:sz w:val="16"/>
                <w:szCs w:val="16"/>
                <w:lang w:val="tr-TR"/>
              </w:rPr>
              <w:t>-</w:t>
            </w:r>
          </w:p>
        </w:tc>
        <w:tc>
          <w:tcPr>
            <w:tcW w:w="992" w:type="dxa"/>
            <w:vAlign w:val="center"/>
          </w:tcPr>
          <w:p w14:paraId="264D08AF" w14:textId="77777777" w:rsidR="00653CA6" w:rsidRPr="001B1C3B" w:rsidRDefault="00653CA6" w:rsidP="002415B7">
            <w:pPr>
              <w:spacing w:line="230" w:lineRule="exact"/>
              <w:jc w:val="right"/>
              <w:rPr>
                <w:sz w:val="16"/>
                <w:szCs w:val="16"/>
                <w:lang w:val="tr-TR"/>
              </w:rPr>
            </w:pPr>
            <w:r w:rsidRPr="001B1C3B">
              <w:rPr>
                <w:sz w:val="16"/>
                <w:szCs w:val="16"/>
                <w:lang w:val="tr-TR"/>
              </w:rPr>
              <w:t>-</w:t>
            </w:r>
          </w:p>
        </w:tc>
        <w:tc>
          <w:tcPr>
            <w:tcW w:w="709" w:type="dxa"/>
            <w:vAlign w:val="center"/>
          </w:tcPr>
          <w:p w14:paraId="7452FBA3" w14:textId="77777777" w:rsidR="00653CA6" w:rsidRPr="001B1C3B" w:rsidRDefault="00653CA6" w:rsidP="002415B7">
            <w:pPr>
              <w:spacing w:line="230" w:lineRule="exact"/>
              <w:jc w:val="right"/>
              <w:rPr>
                <w:sz w:val="16"/>
                <w:szCs w:val="16"/>
                <w:lang w:val="tr-TR"/>
              </w:rPr>
            </w:pPr>
            <w:r w:rsidRPr="001B1C3B">
              <w:rPr>
                <w:sz w:val="16"/>
                <w:szCs w:val="16"/>
                <w:lang w:val="tr-TR"/>
              </w:rPr>
              <w:t>-</w:t>
            </w:r>
          </w:p>
        </w:tc>
        <w:tc>
          <w:tcPr>
            <w:tcW w:w="708" w:type="dxa"/>
            <w:vAlign w:val="center"/>
          </w:tcPr>
          <w:p w14:paraId="2E8C82CB" w14:textId="77777777" w:rsidR="00653CA6" w:rsidRPr="001B1C3B" w:rsidRDefault="00653CA6" w:rsidP="002415B7">
            <w:pPr>
              <w:spacing w:line="230" w:lineRule="exact"/>
              <w:jc w:val="right"/>
              <w:rPr>
                <w:sz w:val="16"/>
                <w:szCs w:val="16"/>
                <w:lang w:val="tr-TR"/>
              </w:rPr>
            </w:pPr>
            <w:r w:rsidRPr="001B1C3B">
              <w:rPr>
                <w:sz w:val="16"/>
                <w:szCs w:val="16"/>
                <w:lang w:val="tr-TR"/>
              </w:rPr>
              <w:t>-</w:t>
            </w:r>
          </w:p>
        </w:tc>
        <w:tc>
          <w:tcPr>
            <w:tcW w:w="993" w:type="dxa"/>
            <w:tcBorders>
              <w:right w:val="single" w:sz="4" w:space="0" w:color="auto"/>
            </w:tcBorders>
            <w:vAlign w:val="center"/>
          </w:tcPr>
          <w:p w14:paraId="5F8272D9" w14:textId="77777777" w:rsidR="00653CA6" w:rsidRPr="001B1C3B" w:rsidRDefault="00653CA6" w:rsidP="002415B7">
            <w:pPr>
              <w:spacing w:line="230" w:lineRule="exact"/>
              <w:jc w:val="right"/>
              <w:rPr>
                <w:sz w:val="16"/>
                <w:szCs w:val="16"/>
                <w:lang w:val="tr-TR"/>
              </w:rPr>
            </w:pPr>
            <w:r w:rsidRPr="001B1C3B">
              <w:rPr>
                <w:sz w:val="16"/>
                <w:szCs w:val="16"/>
                <w:lang w:val="tr-TR"/>
              </w:rPr>
              <w:t>-</w:t>
            </w:r>
          </w:p>
        </w:tc>
      </w:tr>
      <w:tr w:rsidR="00653CA6" w:rsidRPr="001B1C3B" w14:paraId="633A4E6E" w14:textId="77777777" w:rsidTr="002415B7">
        <w:trPr>
          <w:trHeight w:val="251"/>
        </w:trPr>
        <w:tc>
          <w:tcPr>
            <w:tcW w:w="1968" w:type="dxa"/>
            <w:tcBorders>
              <w:left w:val="single" w:sz="4" w:space="0" w:color="auto"/>
            </w:tcBorders>
            <w:vAlign w:val="center"/>
          </w:tcPr>
          <w:p w14:paraId="0FA4263D" w14:textId="77777777" w:rsidR="00653CA6" w:rsidRPr="001B1C3B" w:rsidRDefault="00653CA6" w:rsidP="00B12012">
            <w:pPr>
              <w:spacing w:line="230" w:lineRule="exact"/>
              <w:rPr>
                <w:bCs/>
                <w:snapToGrid w:val="0"/>
                <w:sz w:val="16"/>
                <w:szCs w:val="16"/>
                <w:lang w:val="tr-TR"/>
              </w:rPr>
            </w:pPr>
            <w:r w:rsidRPr="001B1C3B">
              <w:rPr>
                <w:bCs/>
                <w:snapToGrid w:val="0"/>
                <w:sz w:val="16"/>
                <w:szCs w:val="16"/>
                <w:lang w:val="tr-TR"/>
              </w:rPr>
              <w:t>Bankalardan ve aracı kurumlardan alacaklar</w:t>
            </w:r>
          </w:p>
        </w:tc>
        <w:tc>
          <w:tcPr>
            <w:tcW w:w="793" w:type="dxa"/>
            <w:gridSpan w:val="2"/>
            <w:vAlign w:val="center"/>
          </w:tcPr>
          <w:p w14:paraId="275BA710" w14:textId="77777777" w:rsidR="00653CA6" w:rsidRPr="001B1C3B" w:rsidRDefault="00653CA6" w:rsidP="002415B7">
            <w:pPr>
              <w:spacing w:line="230" w:lineRule="exact"/>
              <w:jc w:val="right"/>
              <w:rPr>
                <w:sz w:val="16"/>
                <w:szCs w:val="16"/>
                <w:lang w:val="tr-TR"/>
              </w:rPr>
            </w:pPr>
            <w:r w:rsidRPr="001B1C3B">
              <w:rPr>
                <w:sz w:val="16"/>
                <w:szCs w:val="16"/>
                <w:lang w:val="tr-TR"/>
              </w:rPr>
              <w:t>-</w:t>
            </w:r>
          </w:p>
        </w:tc>
        <w:tc>
          <w:tcPr>
            <w:tcW w:w="850" w:type="dxa"/>
            <w:vAlign w:val="center"/>
          </w:tcPr>
          <w:p w14:paraId="0224CD6F" w14:textId="77777777" w:rsidR="00653CA6" w:rsidRPr="001B1C3B" w:rsidRDefault="00653CA6" w:rsidP="002415B7">
            <w:pPr>
              <w:spacing w:line="230" w:lineRule="exact"/>
              <w:jc w:val="right"/>
              <w:rPr>
                <w:sz w:val="16"/>
                <w:szCs w:val="16"/>
                <w:lang w:val="tr-TR"/>
              </w:rPr>
            </w:pPr>
            <w:r w:rsidRPr="001B1C3B">
              <w:rPr>
                <w:sz w:val="16"/>
                <w:szCs w:val="16"/>
                <w:lang w:val="tr-TR"/>
              </w:rPr>
              <w:t>1,447,626</w:t>
            </w:r>
          </w:p>
        </w:tc>
        <w:tc>
          <w:tcPr>
            <w:tcW w:w="605" w:type="dxa"/>
            <w:vAlign w:val="center"/>
          </w:tcPr>
          <w:p w14:paraId="58E9CCC7" w14:textId="77777777" w:rsidR="00653CA6" w:rsidRPr="001B1C3B" w:rsidRDefault="00653CA6" w:rsidP="002415B7">
            <w:pPr>
              <w:spacing w:line="230" w:lineRule="exact"/>
              <w:jc w:val="right"/>
              <w:rPr>
                <w:sz w:val="16"/>
                <w:szCs w:val="16"/>
                <w:lang w:val="tr-TR"/>
              </w:rPr>
            </w:pPr>
            <w:r w:rsidRPr="001B1C3B">
              <w:rPr>
                <w:sz w:val="16"/>
                <w:szCs w:val="16"/>
                <w:lang w:val="tr-TR"/>
              </w:rPr>
              <w:t>-</w:t>
            </w:r>
          </w:p>
        </w:tc>
        <w:tc>
          <w:tcPr>
            <w:tcW w:w="955" w:type="dxa"/>
            <w:vAlign w:val="center"/>
          </w:tcPr>
          <w:p w14:paraId="1C61C3A4" w14:textId="77777777" w:rsidR="00653CA6" w:rsidRPr="001B1C3B" w:rsidRDefault="00653CA6" w:rsidP="002415B7">
            <w:pPr>
              <w:spacing w:line="230" w:lineRule="exact"/>
              <w:jc w:val="right"/>
              <w:rPr>
                <w:sz w:val="16"/>
                <w:szCs w:val="16"/>
                <w:lang w:val="tr-TR"/>
              </w:rPr>
            </w:pPr>
            <w:r w:rsidRPr="001B1C3B">
              <w:rPr>
                <w:sz w:val="16"/>
                <w:szCs w:val="16"/>
                <w:lang w:val="tr-TR"/>
              </w:rPr>
              <w:t>7,762,862</w:t>
            </w:r>
          </w:p>
        </w:tc>
        <w:tc>
          <w:tcPr>
            <w:tcW w:w="925" w:type="dxa"/>
            <w:vAlign w:val="center"/>
          </w:tcPr>
          <w:p w14:paraId="6D9B30C9" w14:textId="77777777" w:rsidR="00653CA6" w:rsidRPr="001B1C3B" w:rsidRDefault="00653CA6" w:rsidP="002415B7">
            <w:pPr>
              <w:spacing w:line="230" w:lineRule="exact"/>
              <w:jc w:val="right"/>
              <w:rPr>
                <w:sz w:val="16"/>
                <w:szCs w:val="16"/>
                <w:lang w:val="tr-TR"/>
              </w:rPr>
            </w:pPr>
            <w:r w:rsidRPr="001B1C3B">
              <w:rPr>
                <w:sz w:val="16"/>
                <w:szCs w:val="16"/>
                <w:lang w:val="tr-TR"/>
              </w:rPr>
              <w:t>19,193,822</w:t>
            </w:r>
          </w:p>
        </w:tc>
        <w:tc>
          <w:tcPr>
            <w:tcW w:w="851" w:type="dxa"/>
            <w:vAlign w:val="center"/>
          </w:tcPr>
          <w:p w14:paraId="75AB706C" w14:textId="77777777" w:rsidR="00653CA6" w:rsidRPr="001B1C3B" w:rsidRDefault="00653CA6" w:rsidP="002415B7">
            <w:pPr>
              <w:spacing w:line="230" w:lineRule="exact"/>
              <w:jc w:val="right"/>
              <w:rPr>
                <w:sz w:val="16"/>
                <w:szCs w:val="16"/>
                <w:lang w:val="tr-TR"/>
              </w:rPr>
            </w:pPr>
            <w:r w:rsidRPr="001B1C3B">
              <w:rPr>
                <w:sz w:val="16"/>
                <w:szCs w:val="16"/>
                <w:lang w:val="tr-TR"/>
              </w:rPr>
              <w:t>-</w:t>
            </w:r>
          </w:p>
        </w:tc>
        <w:tc>
          <w:tcPr>
            <w:tcW w:w="992" w:type="dxa"/>
            <w:vAlign w:val="center"/>
          </w:tcPr>
          <w:p w14:paraId="4D04E488" w14:textId="77777777" w:rsidR="00653CA6" w:rsidRPr="001B1C3B" w:rsidRDefault="00653CA6" w:rsidP="002415B7">
            <w:pPr>
              <w:spacing w:line="230" w:lineRule="exact"/>
              <w:jc w:val="right"/>
              <w:rPr>
                <w:sz w:val="16"/>
                <w:szCs w:val="16"/>
                <w:lang w:val="tr-TR"/>
              </w:rPr>
            </w:pPr>
            <w:r w:rsidRPr="001B1C3B">
              <w:rPr>
                <w:sz w:val="16"/>
                <w:szCs w:val="16"/>
                <w:lang w:val="tr-TR"/>
              </w:rPr>
              <w:t>176,532</w:t>
            </w:r>
          </w:p>
        </w:tc>
        <w:tc>
          <w:tcPr>
            <w:tcW w:w="709" w:type="dxa"/>
            <w:vAlign w:val="center"/>
          </w:tcPr>
          <w:p w14:paraId="4FC014A4" w14:textId="77777777" w:rsidR="00653CA6" w:rsidRPr="001B1C3B" w:rsidRDefault="00653CA6" w:rsidP="002415B7">
            <w:pPr>
              <w:spacing w:line="230" w:lineRule="exact"/>
              <w:jc w:val="right"/>
              <w:rPr>
                <w:sz w:val="16"/>
                <w:szCs w:val="16"/>
                <w:lang w:val="tr-TR"/>
              </w:rPr>
            </w:pPr>
            <w:r w:rsidRPr="001B1C3B">
              <w:rPr>
                <w:sz w:val="16"/>
                <w:szCs w:val="16"/>
                <w:lang w:val="tr-TR"/>
              </w:rPr>
              <w:t>-</w:t>
            </w:r>
          </w:p>
        </w:tc>
        <w:tc>
          <w:tcPr>
            <w:tcW w:w="708" w:type="dxa"/>
            <w:vAlign w:val="center"/>
          </w:tcPr>
          <w:p w14:paraId="16E4AC40" w14:textId="77777777" w:rsidR="00653CA6" w:rsidRPr="001B1C3B" w:rsidRDefault="00653CA6" w:rsidP="002415B7">
            <w:pPr>
              <w:spacing w:line="230" w:lineRule="exact"/>
              <w:jc w:val="right"/>
              <w:rPr>
                <w:sz w:val="16"/>
                <w:szCs w:val="16"/>
                <w:lang w:val="tr-TR"/>
              </w:rPr>
            </w:pPr>
            <w:r w:rsidRPr="001B1C3B">
              <w:rPr>
                <w:sz w:val="16"/>
                <w:szCs w:val="16"/>
                <w:lang w:val="tr-TR"/>
              </w:rPr>
              <w:t>-</w:t>
            </w:r>
          </w:p>
        </w:tc>
        <w:tc>
          <w:tcPr>
            <w:tcW w:w="993" w:type="dxa"/>
            <w:tcBorders>
              <w:right w:val="single" w:sz="4" w:space="0" w:color="auto"/>
            </w:tcBorders>
            <w:vAlign w:val="center"/>
          </w:tcPr>
          <w:p w14:paraId="5DB0D077" w14:textId="77777777" w:rsidR="00653CA6" w:rsidRPr="001B1C3B" w:rsidRDefault="00653CA6" w:rsidP="002415B7">
            <w:pPr>
              <w:spacing w:line="230" w:lineRule="exact"/>
              <w:jc w:val="right"/>
              <w:rPr>
                <w:sz w:val="16"/>
                <w:szCs w:val="16"/>
                <w:lang w:val="tr-TR"/>
              </w:rPr>
            </w:pPr>
            <w:r w:rsidRPr="001B1C3B">
              <w:rPr>
                <w:sz w:val="16"/>
                <w:szCs w:val="16"/>
                <w:lang w:val="tr-TR"/>
              </w:rPr>
              <w:t>28,580,842</w:t>
            </w:r>
          </w:p>
        </w:tc>
      </w:tr>
      <w:tr w:rsidR="00653CA6" w:rsidRPr="001B1C3B" w14:paraId="3955B2BD" w14:textId="77777777" w:rsidTr="002415B7">
        <w:trPr>
          <w:trHeight w:val="251"/>
        </w:trPr>
        <w:tc>
          <w:tcPr>
            <w:tcW w:w="1968" w:type="dxa"/>
            <w:tcBorders>
              <w:left w:val="single" w:sz="4" w:space="0" w:color="auto"/>
            </w:tcBorders>
            <w:vAlign w:val="center"/>
          </w:tcPr>
          <w:p w14:paraId="4EDFACB3" w14:textId="77777777" w:rsidR="00653CA6" w:rsidRPr="001B1C3B" w:rsidRDefault="00653CA6" w:rsidP="00B12012">
            <w:pPr>
              <w:spacing w:line="230" w:lineRule="exact"/>
              <w:rPr>
                <w:bCs/>
                <w:snapToGrid w:val="0"/>
                <w:sz w:val="16"/>
                <w:szCs w:val="16"/>
                <w:lang w:val="tr-TR"/>
              </w:rPr>
            </w:pPr>
            <w:r w:rsidRPr="001B1C3B">
              <w:rPr>
                <w:bCs/>
                <w:snapToGrid w:val="0"/>
                <w:sz w:val="16"/>
                <w:szCs w:val="16"/>
                <w:lang w:val="tr-TR"/>
              </w:rPr>
              <w:t>Kurumsal alacaklar</w:t>
            </w:r>
          </w:p>
        </w:tc>
        <w:tc>
          <w:tcPr>
            <w:tcW w:w="793" w:type="dxa"/>
            <w:gridSpan w:val="2"/>
            <w:vAlign w:val="center"/>
          </w:tcPr>
          <w:p w14:paraId="75F12797" w14:textId="77777777" w:rsidR="00653CA6" w:rsidRPr="001B1C3B" w:rsidRDefault="00653CA6" w:rsidP="002415B7">
            <w:pPr>
              <w:spacing w:line="230" w:lineRule="exact"/>
              <w:jc w:val="right"/>
              <w:rPr>
                <w:sz w:val="16"/>
                <w:szCs w:val="16"/>
                <w:lang w:val="tr-TR"/>
              </w:rPr>
            </w:pPr>
            <w:r w:rsidRPr="001B1C3B">
              <w:rPr>
                <w:sz w:val="16"/>
                <w:szCs w:val="16"/>
                <w:lang w:val="tr-TR"/>
              </w:rPr>
              <w:t>-</w:t>
            </w:r>
          </w:p>
        </w:tc>
        <w:tc>
          <w:tcPr>
            <w:tcW w:w="850" w:type="dxa"/>
            <w:vAlign w:val="center"/>
          </w:tcPr>
          <w:p w14:paraId="3F88C085" w14:textId="77777777" w:rsidR="00653CA6" w:rsidRPr="001B1C3B" w:rsidRDefault="00653CA6" w:rsidP="002415B7">
            <w:pPr>
              <w:spacing w:line="230" w:lineRule="exact"/>
              <w:jc w:val="right"/>
              <w:rPr>
                <w:sz w:val="16"/>
                <w:szCs w:val="16"/>
                <w:lang w:val="tr-TR"/>
              </w:rPr>
            </w:pPr>
            <w:r w:rsidRPr="001B1C3B">
              <w:rPr>
                <w:sz w:val="16"/>
                <w:szCs w:val="16"/>
                <w:lang w:val="tr-TR"/>
              </w:rPr>
              <w:t>8,955</w:t>
            </w:r>
          </w:p>
        </w:tc>
        <w:tc>
          <w:tcPr>
            <w:tcW w:w="605" w:type="dxa"/>
            <w:vAlign w:val="center"/>
          </w:tcPr>
          <w:p w14:paraId="7C4E811C" w14:textId="77777777" w:rsidR="00653CA6" w:rsidRPr="001B1C3B" w:rsidRDefault="00653CA6" w:rsidP="002415B7">
            <w:pPr>
              <w:spacing w:line="230" w:lineRule="exact"/>
              <w:jc w:val="right"/>
              <w:rPr>
                <w:sz w:val="16"/>
                <w:szCs w:val="16"/>
                <w:lang w:val="tr-TR"/>
              </w:rPr>
            </w:pPr>
            <w:r w:rsidRPr="001B1C3B">
              <w:rPr>
                <w:sz w:val="16"/>
                <w:szCs w:val="16"/>
                <w:lang w:val="tr-TR"/>
              </w:rPr>
              <w:t>-</w:t>
            </w:r>
          </w:p>
        </w:tc>
        <w:tc>
          <w:tcPr>
            <w:tcW w:w="955" w:type="dxa"/>
            <w:vAlign w:val="center"/>
          </w:tcPr>
          <w:p w14:paraId="6ABC045C" w14:textId="77777777" w:rsidR="00653CA6" w:rsidRPr="001B1C3B" w:rsidRDefault="00653CA6" w:rsidP="002415B7">
            <w:pPr>
              <w:spacing w:line="230" w:lineRule="exact"/>
              <w:jc w:val="right"/>
              <w:rPr>
                <w:sz w:val="16"/>
                <w:szCs w:val="16"/>
                <w:lang w:val="tr-TR"/>
              </w:rPr>
            </w:pPr>
            <w:r w:rsidRPr="001B1C3B">
              <w:rPr>
                <w:sz w:val="16"/>
                <w:szCs w:val="16"/>
                <w:lang w:val="tr-TR"/>
              </w:rPr>
              <w:t>985,656</w:t>
            </w:r>
          </w:p>
        </w:tc>
        <w:tc>
          <w:tcPr>
            <w:tcW w:w="925" w:type="dxa"/>
            <w:vAlign w:val="center"/>
          </w:tcPr>
          <w:p w14:paraId="4A001A8F" w14:textId="77777777" w:rsidR="00653CA6" w:rsidRPr="001B1C3B" w:rsidRDefault="00653CA6" w:rsidP="002415B7">
            <w:pPr>
              <w:spacing w:line="230" w:lineRule="exact"/>
              <w:jc w:val="right"/>
              <w:rPr>
                <w:sz w:val="16"/>
                <w:szCs w:val="16"/>
                <w:lang w:val="tr-TR"/>
              </w:rPr>
            </w:pPr>
            <w:r w:rsidRPr="001B1C3B">
              <w:rPr>
                <w:sz w:val="16"/>
                <w:szCs w:val="16"/>
                <w:lang w:val="tr-TR"/>
              </w:rPr>
              <w:t>347,970</w:t>
            </w:r>
          </w:p>
        </w:tc>
        <w:tc>
          <w:tcPr>
            <w:tcW w:w="851" w:type="dxa"/>
            <w:vAlign w:val="center"/>
          </w:tcPr>
          <w:p w14:paraId="0107B153" w14:textId="77777777" w:rsidR="00653CA6" w:rsidRPr="001B1C3B" w:rsidRDefault="00653CA6" w:rsidP="002415B7">
            <w:pPr>
              <w:spacing w:line="230" w:lineRule="exact"/>
              <w:jc w:val="right"/>
              <w:rPr>
                <w:sz w:val="16"/>
                <w:szCs w:val="16"/>
                <w:lang w:val="tr-TR"/>
              </w:rPr>
            </w:pPr>
            <w:r w:rsidRPr="001B1C3B">
              <w:rPr>
                <w:sz w:val="16"/>
                <w:szCs w:val="16"/>
                <w:lang w:val="tr-TR"/>
              </w:rPr>
              <w:t>-</w:t>
            </w:r>
          </w:p>
        </w:tc>
        <w:tc>
          <w:tcPr>
            <w:tcW w:w="992" w:type="dxa"/>
            <w:vAlign w:val="center"/>
          </w:tcPr>
          <w:p w14:paraId="1F2A7AAC" w14:textId="77777777" w:rsidR="00653CA6" w:rsidRPr="001B1C3B" w:rsidRDefault="00653CA6" w:rsidP="002415B7">
            <w:pPr>
              <w:spacing w:line="230" w:lineRule="exact"/>
              <w:jc w:val="right"/>
              <w:rPr>
                <w:sz w:val="16"/>
                <w:szCs w:val="16"/>
                <w:lang w:val="tr-TR"/>
              </w:rPr>
            </w:pPr>
            <w:r w:rsidRPr="001B1C3B">
              <w:rPr>
                <w:sz w:val="16"/>
                <w:szCs w:val="16"/>
                <w:lang w:val="tr-TR"/>
              </w:rPr>
              <w:t>5,928,075</w:t>
            </w:r>
          </w:p>
        </w:tc>
        <w:tc>
          <w:tcPr>
            <w:tcW w:w="709" w:type="dxa"/>
            <w:vAlign w:val="center"/>
          </w:tcPr>
          <w:p w14:paraId="3BB0D0D5" w14:textId="77777777" w:rsidR="00653CA6" w:rsidRPr="001B1C3B" w:rsidRDefault="00653CA6" w:rsidP="002415B7">
            <w:pPr>
              <w:spacing w:line="230" w:lineRule="exact"/>
              <w:jc w:val="right"/>
              <w:rPr>
                <w:sz w:val="16"/>
                <w:szCs w:val="16"/>
                <w:lang w:val="tr-TR"/>
              </w:rPr>
            </w:pPr>
            <w:r w:rsidRPr="001B1C3B">
              <w:rPr>
                <w:sz w:val="16"/>
                <w:szCs w:val="16"/>
                <w:lang w:val="tr-TR"/>
              </w:rPr>
              <w:t>-</w:t>
            </w:r>
          </w:p>
        </w:tc>
        <w:tc>
          <w:tcPr>
            <w:tcW w:w="708" w:type="dxa"/>
            <w:vAlign w:val="center"/>
          </w:tcPr>
          <w:p w14:paraId="09485123" w14:textId="77777777" w:rsidR="00653CA6" w:rsidRPr="001B1C3B" w:rsidRDefault="00653CA6" w:rsidP="002415B7">
            <w:pPr>
              <w:spacing w:line="230" w:lineRule="exact"/>
              <w:jc w:val="right"/>
              <w:rPr>
                <w:sz w:val="16"/>
                <w:szCs w:val="16"/>
                <w:lang w:val="tr-TR"/>
              </w:rPr>
            </w:pPr>
            <w:r w:rsidRPr="001B1C3B">
              <w:rPr>
                <w:sz w:val="16"/>
                <w:szCs w:val="16"/>
                <w:lang w:val="tr-TR"/>
              </w:rPr>
              <w:t>-</w:t>
            </w:r>
          </w:p>
        </w:tc>
        <w:tc>
          <w:tcPr>
            <w:tcW w:w="993" w:type="dxa"/>
            <w:tcBorders>
              <w:right w:val="single" w:sz="4" w:space="0" w:color="auto"/>
            </w:tcBorders>
            <w:vAlign w:val="center"/>
          </w:tcPr>
          <w:p w14:paraId="365D6E1A" w14:textId="77777777" w:rsidR="00653CA6" w:rsidRPr="001B1C3B" w:rsidRDefault="00653CA6" w:rsidP="002415B7">
            <w:pPr>
              <w:spacing w:line="230" w:lineRule="exact"/>
              <w:jc w:val="right"/>
              <w:rPr>
                <w:sz w:val="16"/>
                <w:szCs w:val="16"/>
                <w:lang w:val="tr-TR"/>
              </w:rPr>
            </w:pPr>
            <w:r w:rsidRPr="001B1C3B">
              <w:rPr>
                <w:sz w:val="16"/>
                <w:szCs w:val="16"/>
                <w:lang w:val="tr-TR"/>
              </w:rPr>
              <w:t>7,270,656</w:t>
            </w:r>
          </w:p>
        </w:tc>
      </w:tr>
      <w:tr w:rsidR="00653CA6" w:rsidRPr="001B1C3B" w14:paraId="562F5DB7" w14:textId="77777777" w:rsidTr="002415B7">
        <w:trPr>
          <w:trHeight w:val="251"/>
        </w:trPr>
        <w:tc>
          <w:tcPr>
            <w:tcW w:w="1968" w:type="dxa"/>
            <w:tcBorders>
              <w:left w:val="single" w:sz="4" w:space="0" w:color="auto"/>
            </w:tcBorders>
            <w:vAlign w:val="center"/>
          </w:tcPr>
          <w:p w14:paraId="27B6C797" w14:textId="77777777" w:rsidR="00653CA6" w:rsidRPr="001B1C3B" w:rsidRDefault="00653CA6" w:rsidP="00B12012">
            <w:pPr>
              <w:spacing w:line="230" w:lineRule="exact"/>
              <w:rPr>
                <w:bCs/>
                <w:snapToGrid w:val="0"/>
                <w:sz w:val="16"/>
                <w:szCs w:val="16"/>
                <w:lang w:val="tr-TR"/>
              </w:rPr>
            </w:pPr>
            <w:r w:rsidRPr="001B1C3B">
              <w:rPr>
                <w:bCs/>
                <w:snapToGrid w:val="0"/>
                <w:sz w:val="16"/>
                <w:szCs w:val="16"/>
                <w:lang w:val="tr-TR"/>
              </w:rPr>
              <w:t>Perakende alacaklar</w:t>
            </w:r>
          </w:p>
        </w:tc>
        <w:tc>
          <w:tcPr>
            <w:tcW w:w="793" w:type="dxa"/>
            <w:gridSpan w:val="2"/>
            <w:vAlign w:val="center"/>
          </w:tcPr>
          <w:p w14:paraId="2A13B7E9" w14:textId="77777777" w:rsidR="00653CA6" w:rsidRPr="001B1C3B" w:rsidRDefault="00653CA6" w:rsidP="002415B7">
            <w:pPr>
              <w:spacing w:line="230" w:lineRule="exact"/>
              <w:jc w:val="right"/>
              <w:rPr>
                <w:sz w:val="16"/>
                <w:szCs w:val="16"/>
                <w:lang w:val="tr-TR"/>
              </w:rPr>
            </w:pPr>
            <w:r w:rsidRPr="001B1C3B">
              <w:rPr>
                <w:sz w:val="16"/>
                <w:szCs w:val="16"/>
                <w:lang w:val="tr-TR"/>
              </w:rPr>
              <w:t>-</w:t>
            </w:r>
          </w:p>
        </w:tc>
        <w:tc>
          <w:tcPr>
            <w:tcW w:w="850" w:type="dxa"/>
            <w:vAlign w:val="center"/>
          </w:tcPr>
          <w:p w14:paraId="51832722" w14:textId="77777777" w:rsidR="00653CA6" w:rsidRPr="001B1C3B" w:rsidRDefault="00653CA6" w:rsidP="002415B7">
            <w:pPr>
              <w:spacing w:line="230" w:lineRule="exact"/>
              <w:jc w:val="right"/>
              <w:rPr>
                <w:sz w:val="16"/>
                <w:szCs w:val="16"/>
                <w:lang w:val="tr-TR"/>
              </w:rPr>
            </w:pPr>
            <w:r w:rsidRPr="001B1C3B">
              <w:rPr>
                <w:sz w:val="16"/>
                <w:szCs w:val="16"/>
                <w:lang w:val="tr-TR"/>
              </w:rPr>
              <w:t>-</w:t>
            </w:r>
          </w:p>
        </w:tc>
        <w:tc>
          <w:tcPr>
            <w:tcW w:w="605" w:type="dxa"/>
            <w:vAlign w:val="center"/>
          </w:tcPr>
          <w:p w14:paraId="2F8113C0" w14:textId="77777777" w:rsidR="00653CA6" w:rsidRPr="001B1C3B" w:rsidRDefault="00653CA6" w:rsidP="002415B7">
            <w:pPr>
              <w:spacing w:line="230" w:lineRule="exact"/>
              <w:jc w:val="right"/>
              <w:rPr>
                <w:sz w:val="16"/>
                <w:szCs w:val="16"/>
                <w:lang w:val="tr-TR"/>
              </w:rPr>
            </w:pPr>
            <w:r w:rsidRPr="001B1C3B">
              <w:rPr>
                <w:sz w:val="16"/>
                <w:szCs w:val="16"/>
                <w:lang w:val="tr-TR"/>
              </w:rPr>
              <w:t>-</w:t>
            </w:r>
          </w:p>
        </w:tc>
        <w:tc>
          <w:tcPr>
            <w:tcW w:w="955" w:type="dxa"/>
            <w:vAlign w:val="center"/>
          </w:tcPr>
          <w:p w14:paraId="05DF82C6" w14:textId="77777777" w:rsidR="00653CA6" w:rsidRPr="001B1C3B" w:rsidRDefault="00653CA6" w:rsidP="002415B7">
            <w:pPr>
              <w:spacing w:line="230" w:lineRule="exact"/>
              <w:jc w:val="right"/>
              <w:rPr>
                <w:sz w:val="16"/>
                <w:szCs w:val="16"/>
                <w:lang w:val="tr-TR"/>
              </w:rPr>
            </w:pPr>
            <w:r w:rsidRPr="001B1C3B">
              <w:rPr>
                <w:sz w:val="16"/>
                <w:szCs w:val="16"/>
                <w:lang w:val="tr-TR"/>
              </w:rPr>
              <w:t>-</w:t>
            </w:r>
          </w:p>
        </w:tc>
        <w:tc>
          <w:tcPr>
            <w:tcW w:w="925" w:type="dxa"/>
            <w:vAlign w:val="center"/>
          </w:tcPr>
          <w:p w14:paraId="6AA8871F" w14:textId="77777777" w:rsidR="00653CA6" w:rsidRPr="001B1C3B" w:rsidRDefault="00653CA6" w:rsidP="002415B7">
            <w:pPr>
              <w:spacing w:line="230" w:lineRule="exact"/>
              <w:jc w:val="right"/>
              <w:rPr>
                <w:sz w:val="16"/>
                <w:szCs w:val="16"/>
                <w:lang w:val="tr-TR"/>
              </w:rPr>
            </w:pPr>
            <w:r w:rsidRPr="001B1C3B">
              <w:rPr>
                <w:sz w:val="16"/>
                <w:szCs w:val="16"/>
                <w:lang w:val="tr-TR"/>
              </w:rPr>
              <w:t>1</w:t>
            </w:r>
          </w:p>
        </w:tc>
        <w:tc>
          <w:tcPr>
            <w:tcW w:w="851" w:type="dxa"/>
            <w:vAlign w:val="center"/>
          </w:tcPr>
          <w:p w14:paraId="5E549C02" w14:textId="77777777" w:rsidR="00653CA6" w:rsidRPr="001B1C3B" w:rsidRDefault="00653CA6" w:rsidP="002415B7">
            <w:pPr>
              <w:spacing w:line="230" w:lineRule="exact"/>
              <w:jc w:val="right"/>
              <w:rPr>
                <w:sz w:val="16"/>
                <w:szCs w:val="16"/>
                <w:lang w:val="tr-TR"/>
              </w:rPr>
            </w:pPr>
            <w:r w:rsidRPr="001B1C3B">
              <w:rPr>
                <w:sz w:val="16"/>
                <w:szCs w:val="16"/>
                <w:lang w:val="tr-TR"/>
              </w:rPr>
              <w:t>26,724</w:t>
            </w:r>
          </w:p>
        </w:tc>
        <w:tc>
          <w:tcPr>
            <w:tcW w:w="992" w:type="dxa"/>
            <w:vAlign w:val="center"/>
          </w:tcPr>
          <w:p w14:paraId="6EF1DA35" w14:textId="77777777" w:rsidR="00653CA6" w:rsidRPr="001B1C3B" w:rsidRDefault="00653CA6" w:rsidP="002415B7">
            <w:pPr>
              <w:spacing w:line="230" w:lineRule="exact"/>
              <w:jc w:val="right"/>
              <w:rPr>
                <w:sz w:val="16"/>
                <w:szCs w:val="16"/>
                <w:lang w:val="tr-TR"/>
              </w:rPr>
            </w:pPr>
            <w:r w:rsidRPr="001B1C3B">
              <w:rPr>
                <w:sz w:val="16"/>
                <w:szCs w:val="16"/>
                <w:lang w:val="tr-TR"/>
              </w:rPr>
              <w:t>2,552</w:t>
            </w:r>
          </w:p>
        </w:tc>
        <w:tc>
          <w:tcPr>
            <w:tcW w:w="709" w:type="dxa"/>
            <w:vAlign w:val="center"/>
          </w:tcPr>
          <w:p w14:paraId="4F4D0928" w14:textId="77777777" w:rsidR="00653CA6" w:rsidRPr="001B1C3B" w:rsidRDefault="00653CA6" w:rsidP="002415B7">
            <w:pPr>
              <w:spacing w:line="230" w:lineRule="exact"/>
              <w:jc w:val="right"/>
              <w:rPr>
                <w:sz w:val="16"/>
                <w:szCs w:val="16"/>
                <w:lang w:val="tr-TR"/>
              </w:rPr>
            </w:pPr>
            <w:r w:rsidRPr="001B1C3B">
              <w:rPr>
                <w:sz w:val="16"/>
                <w:szCs w:val="16"/>
                <w:lang w:val="tr-TR"/>
              </w:rPr>
              <w:t>-</w:t>
            </w:r>
          </w:p>
        </w:tc>
        <w:tc>
          <w:tcPr>
            <w:tcW w:w="708" w:type="dxa"/>
            <w:vAlign w:val="center"/>
          </w:tcPr>
          <w:p w14:paraId="59651E91" w14:textId="77777777" w:rsidR="00653CA6" w:rsidRPr="001B1C3B" w:rsidRDefault="00653CA6" w:rsidP="002415B7">
            <w:pPr>
              <w:spacing w:line="230" w:lineRule="exact"/>
              <w:jc w:val="right"/>
              <w:rPr>
                <w:sz w:val="16"/>
                <w:szCs w:val="16"/>
                <w:lang w:val="tr-TR"/>
              </w:rPr>
            </w:pPr>
            <w:r w:rsidRPr="001B1C3B">
              <w:rPr>
                <w:sz w:val="16"/>
                <w:szCs w:val="16"/>
                <w:lang w:val="tr-TR"/>
              </w:rPr>
              <w:t>-</w:t>
            </w:r>
          </w:p>
        </w:tc>
        <w:tc>
          <w:tcPr>
            <w:tcW w:w="993" w:type="dxa"/>
            <w:tcBorders>
              <w:right w:val="single" w:sz="4" w:space="0" w:color="auto"/>
            </w:tcBorders>
            <w:vAlign w:val="center"/>
          </w:tcPr>
          <w:p w14:paraId="1752951E" w14:textId="77777777" w:rsidR="00653CA6" w:rsidRPr="001B1C3B" w:rsidRDefault="00653CA6" w:rsidP="002415B7">
            <w:pPr>
              <w:spacing w:line="230" w:lineRule="exact"/>
              <w:jc w:val="right"/>
              <w:rPr>
                <w:sz w:val="16"/>
                <w:szCs w:val="16"/>
                <w:lang w:val="tr-TR"/>
              </w:rPr>
            </w:pPr>
            <w:r w:rsidRPr="001B1C3B">
              <w:rPr>
                <w:sz w:val="16"/>
                <w:szCs w:val="16"/>
                <w:lang w:val="tr-TR"/>
              </w:rPr>
              <w:t>29,277</w:t>
            </w:r>
          </w:p>
        </w:tc>
      </w:tr>
      <w:tr w:rsidR="00653CA6" w:rsidRPr="001B1C3B" w14:paraId="264A8C6C" w14:textId="77777777" w:rsidTr="002415B7">
        <w:trPr>
          <w:trHeight w:val="251"/>
        </w:trPr>
        <w:tc>
          <w:tcPr>
            <w:tcW w:w="1968" w:type="dxa"/>
            <w:tcBorders>
              <w:left w:val="single" w:sz="4" w:space="0" w:color="auto"/>
            </w:tcBorders>
            <w:vAlign w:val="center"/>
          </w:tcPr>
          <w:p w14:paraId="722B09B2" w14:textId="77777777" w:rsidR="00653CA6" w:rsidRPr="001B1C3B" w:rsidRDefault="00653CA6" w:rsidP="00B12012">
            <w:pPr>
              <w:spacing w:line="230" w:lineRule="exact"/>
              <w:rPr>
                <w:bCs/>
                <w:snapToGrid w:val="0"/>
                <w:sz w:val="16"/>
                <w:szCs w:val="16"/>
                <w:lang w:val="tr-TR"/>
              </w:rPr>
            </w:pPr>
            <w:r w:rsidRPr="001B1C3B">
              <w:rPr>
                <w:bCs/>
                <w:snapToGrid w:val="0"/>
                <w:sz w:val="16"/>
                <w:szCs w:val="16"/>
                <w:lang w:val="tr-TR"/>
              </w:rPr>
              <w:t>Diğer varlıklar</w:t>
            </w:r>
          </w:p>
        </w:tc>
        <w:tc>
          <w:tcPr>
            <w:tcW w:w="793" w:type="dxa"/>
            <w:gridSpan w:val="2"/>
            <w:vAlign w:val="center"/>
          </w:tcPr>
          <w:p w14:paraId="781FF828" w14:textId="77777777" w:rsidR="00653CA6" w:rsidRPr="001B1C3B" w:rsidRDefault="00653CA6" w:rsidP="002415B7">
            <w:pPr>
              <w:spacing w:line="230" w:lineRule="exact"/>
              <w:jc w:val="right"/>
              <w:rPr>
                <w:sz w:val="16"/>
                <w:szCs w:val="16"/>
                <w:lang w:val="tr-TR"/>
              </w:rPr>
            </w:pPr>
            <w:r w:rsidRPr="001B1C3B">
              <w:rPr>
                <w:sz w:val="16"/>
                <w:szCs w:val="16"/>
                <w:lang w:val="tr-TR"/>
              </w:rPr>
              <w:t>-</w:t>
            </w:r>
          </w:p>
        </w:tc>
        <w:tc>
          <w:tcPr>
            <w:tcW w:w="850" w:type="dxa"/>
            <w:vAlign w:val="center"/>
          </w:tcPr>
          <w:p w14:paraId="7D801887" w14:textId="77777777" w:rsidR="00653CA6" w:rsidRPr="001B1C3B" w:rsidRDefault="00653CA6" w:rsidP="002415B7">
            <w:pPr>
              <w:spacing w:line="230" w:lineRule="exact"/>
              <w:jc w:val="right"/>
              <w:rPr>
                <w:sz w:val="16"/>
                <w:szCs w:val="16"/>
                <w:lang w:val="tr-TR"/>
              </w:rPr>
            </w:pPr>
            <w:r w:rsidRPr="001B1C3B">
              <w:rPr>
                <w:sz w:val="16"/>
                <w:szCs w:val="16"/>
                <w:lang w:val="tr-TR"/>
              </w:rPr>
              <w:t>-</w:t>
            </w:r>
          </w:p>
        </w:tc>
        <w:tc>
          <w:tcPr>
            <w:tcW w:w="605" w:type="dxa"/>
            <w:vAlign w:val="center"/>
          </w:tcPr>
          <w:p w14:paraId="3639F8F1" w14:textId="77777777" w:rsidR="00653CA6" w:rsidRPr="001B1C3B" w:rsidRDefault="00653CA6" w:rsidP="002415B7">
            <w:pPr>
              <w:spacing w:line="230" w:lineRule="exact"/>
              <w:jc w:val="right"/>
              <w:rPr>
                <w:sz w:val="16"/>
                <w:szCs w:val="16"/>
                <w:lang w:val="tr-TR"/>
              </w:rPr>
            </w:pPr>
            <w:r w:rsidRPr="001B1C3B">
              <w:rPr>
                <w:sz w:val="16"/>
                <w:szCs w:val="16"/>
                <w:lang w:val="tr-TR"/>
              </w:rPr>
              <w:t>-</w:t>
            </w:r>
          </w:p>
        </w:tc>
        <w:tc>
          <w:tcPr>
            <w:tcW w:w="955" w:type="dxa"/>
            <w:vAlign w:val="center"/>
          </w:tcPr>
          <w:p w14:paraId="690FFFCD" w14:textId="77777777" w:rsidR="00653CA6" w:rsidRPr="001B1C3B" w:rsidRDefault="00653CA6" w:rsidP="002415B7">
            <w:pPr>
              <w:spacing w:line="230" w:lineRule="exact"/>
              <w:jc w:val="right"/>
              <w:rPr>
                <w:sz w:val="16"/>
                <w:szCs w:val="16"/>
                <w:lang w:val="tr-TR"/>
              </w:rPr>
            </w:pPr>
            <w:r w:rsidRPr="001B1C3B">
              <w:rPr>
                <w:sz w:val="16"/>
                <w:szCs w:val="16"/>
                <w:lang w:val="tr-TR"/>
              </w:rPr>
              <w:t>-</w:t>
            </w:r>
          </w:p>
        </w:tc>
        <w:tc>
          <w:tcPr>
            <w:tcW w:w="925" w:type="dxa"/>
            <w:vAlign w:val="center"/>
          </w:tcPr>
          <w:p w14:paraId="25D55BE7" w14:textId="77777777" w:rsidR="00653CA6" w:rsidRPr="001B1C3B" w:rsidRDefault="00653CA6" w:rsidP="002415B7">
            <w:pPr>
              <w:spacing w:line="230" w:lineRule="exact"/>
              <w:jc w:val="right"/>
              <w:rPr>
                <w:sz w:val="16"/>
                <w:szCs w:val="16"/>
                <w:lang w:val="tr-TR"/>
              </w:rPr>
            </w:pPr>
            <w:r w:rsidRPr="001B1C3B">
              <w:rPr>
                <w:sz w:val="16"/>
                <w:szCs w:val="16"/>
                <w:lang w:val="tr-TR"/>
              </w:rPr>
              <w:t>-</w:t>
            </w:r>
          </w:p>
        </w:tc>
        <w:tc>
          <w:tcPr>
            <w:tcW w:w="851" w:type="dxa"/>
            <w:vAlign w:val="center"/>
          </w:tcPr>
          <w:p w14:paraId="05336D23" w14:textId="77777777" w:rsidR="00653CA6" w:rsidRPr="001B1C3B" w:rsidRDefault="00653CA6" w:rsidP="002415B7">
            <w:pPr>
              <w:spacing w:line="230" w:lineRule="exact"/>
              <w:jc w:val="right"/>
              <w:rPr>
                <w:sz w:val="16"/>
                <w:szCs w:val="16"/>
                <w:lang w:val="tr-TR"/>
              </w:rPr>
            </w:pPr>
            <w:r w:rsidRPr="001B1C3B">
              <w:rPr>
                <w:sz w:val="16"/>
                <w:szCs w:val="16"/>
                <w:lang w:val="tr-TR"/>
              </w:rPr>
              <w:t>-</w:t>
            </w:r>
          </w:p>
        </w:tc>
        <w:tc>
          <w:tcPr>
            <w:tcW w:w="992" w:type="dxa"/>
            <w:vAlign w:val="center"/>
          </w:tcPr>
          <w:p w14:paraId="20EE7E61" w14:textId="77777777" w:rsidR="00653CA6" w:rsidRPr="001B1C3B" w:rsidRDefault="00653CA6" w:rsidP="002415B7">
            <w:pPr>
              <w:spacing w:line="230" w:lineRule="exact"/>
              <w:jc w:val="right"/>
              <w:rPr>
                <w:sz w:val="16"/>
                <w:szCs w:val="16"/>
                <w:lang w:val="tr-TR"/>
              </w:rPr>
            </w:pPr>
            <w:r w:rsidRPr="001B1C3B">
              <w:rPr>
                <w:sz w:val="16"/>
                <w:szCs w:val="16"/>
                <w:lang w:val="tr-TR"/>
              </w:rPr>
              <w:t>-</w:t>
            </w:r>
          </w:p>
        </w:tc>
        <w:tc>
          <w:tcPr>
            <w:tcW w:w="709" w:type="dxa"/>
            <w:vAlign w:val="center"/>
          </w:tcPr>
          <w:p w14:paraId="78731E96" w14:textId="77777777" w:rsidR="00653CA6" w:rsidRPr="001B1C3B" w:rsidRDefault="00653CA6" w:rsidP="002415B7">
            <w:pPr>
              <w:spacing w:line="230" w:lineRule="exact"/>
              <w:jc w:val="right"/>
              <w:rPr>
                <w:sz w:val="16"/>
                <w:szCs w:val="16"/>
                <w:lang w:val="tr-TR"/>
              </w:rPr>
            </w:pPr>
            <w:r w:rsidRPr="001B1C3B">
              <w:rPr>
                <w:sz w:val="16"/>
                <w:szCs w:val="16"/>
                <w:lang w:val="tr-TR"/>
              </w:rPr>
              <w:t>-</w:t>
            </w:r>
          </w:p>
        </w:tc>
        <w:tc>
          <w:tcPr>
            <w:tcW w:w="708" w:type="dxa"/>
            <w:vAlign w:val="center"/>
          </w:tcPr>
          <w:p w14:paraId="7369480A" w14:textId="77777777" w:rsidR="00653CA6" w:rsidRPr="001B1C3B" w:rsidRDefault="00653CA6" w:rsidP="002415B7">
            <w:pPr>
              <w:spacing w:line="230" w:lineRule="exact"/>
              <w:jc w:val="right"/>
              <w:rPr>
                <w:sz w:val="16"/>
                <w:szCs w:val="16"/>
                <w:lang w:val="tr-TR"/>
              </w:rPr>
            </w:pPr>
            <w:r w:rsidRPr="001B1C3B">
              <w:rPr>
                <w:sz w:val="16"/>
                <w:szCs w:val="16"/>
                <w:lang w:val="tr-TR"/>
              </w:rPr>
              <w:t>-</w:t>
            </w:r>
          </w:p>
        </w:tc>
        <w:tc>
          <w:tcPr>
            <w:tcW w:w="993" w:type="dxa"/>
            <w:tcBorders>
              <w:right w:val="single" w:sz="4" w:space="0" w:color="auto"/>
            </w:tcBorders>
            <w:vAlign w:val="center"/>
          </w:tcPr>
          <w:p w14:paraId="28FDA909" w14:textId="77777777" w:rsidR="00653CA6" w:rsidRPr="001B1C3B" w:rsidRDefault="00653CA6" w:rsidP="002415B7">
            <w:pPr>
              <w:spacing w:line="230" w:lineRule="exact"/>
              <w:jc w:val="right"/>
              <w:rPr>
                <w:sz w:val="16"/>
                <w:szCs w:val="16"/>
                <w:lang w:val="tr-TR"/>
              </w:rPr>
            </w:pPr>
            <w:r w:rsidRPr="001B1C3B">
              <w:rPr>
                <w:sz w:val="16"/>
                <w:szCs w:val="16"/>
                <w:lang w:val="tr-TR"/>
              </w:rPr>
              <w:t>-</w:t>
            </w:r>
          </w:p>
        </w:tc>
      </w:tr>
      <w:tr w:rsidR="00653CA6" w:rsidRPr="001B1C3B" w14:paraId="27AFE8DA" w14:textId="77777777" w:rsidTr="002415B7">
        <w:trPr>
          <w:trHeight w:val="251"/>
        </w:trPr>
        <w:tc>
          <w:tcPr>
            <w:tcW w:w="1968" w:type="dxa"/>
            <w:tcBorders>
              <w:left w:val="single" w:sz="4" w:space="0" w:color="auto"/>
              <w:bottom w:val="single" w:sz="4" w:space="0" w:color="auto"/>
            </w:tcBorders>
            <w:vAlign w:val="center"/>
          </w:tcPr>
          <w:p w14:paraId="14F9D006" w14:textId="77777777" w:rsidR="00653CA6" w:rsidRPr="001B1C3B" w:rsidRDefault="00653CA6" w:rsidP="00B12012">
            <w:pPr>
              <w:spacing w:line="230" w:lineRule="exact"/>
              <w:rPr>
                <w:b/>
                <w:bCs/>
                <w:snapToGrid w:val="0"/>
                <w:sz w:val="16"/>
                <w:szCs w:val="16"/>
                <w:lang w:val="tr-TR"/>
              </w:rPr>
            </w:pPr>
            <w:r w:rsidRPr="001B1C3B">
              <w:rPr>
                <w:b/>
                <w:bCs/>
                <w:snapToGrid w:val="0"/>
                <w:sz w:val="16"/>
                <w:szCs w:val="16"/>
                <w:lang w:val="tr-TR"/>
              </w:rPr>
              <w:t>Toplam</w:t>
            </w:r>
          </w:p>
        </w:tc>
        <w:tc>
          <w:tcPr>
            <w:tcW w:w="793" w:type="dxa"/>
            <w:gridSpan w:val="2"/>
            <w:tcBorders>
              <w:bottom w:val="single" w:sz="4" w:space="0" w:color="auto"/>
            </w:tcBorders>
            <w:vAlign w:val="center"/>
          </w:tcPr>
          <w:p w14:paraId="4EAE1FEA" w14:textId="77777777" w:rsidR="00653CA6" w:rsidRPr="001B1C3B" w:rsidRDefault="00653CA6" w:rsidP="002415B7">
            <w:pPr>
              <w:spacing w:line="230" w:lineRule="exact"/>
              <w:jc w:val="right"/>
              <w:rPr>
                <w:b/>
                <w:sz w:val="16"/>
                <w:szCs w:val="16"/>
                <w:lang w:val="tr-TR"/>
              </w:rPr>
            </w:pPr>
            <w:r w:rsidRPr="001B1C3B">
              <w:rPr>
                <w:b/>
                <w:sz w:val="16"/>
                <w:szCs w:val="16"/>
                <w:lang w:val="tr-TR"/>
              </w:rPr>
              <w:t>155,358</w:t>
            </w:r>
          </w:p>
        </w:tc>
        <w:tc>
          <w:tcPr>
            <w:tcW w:w="850" w:type="dxa"/>
            <w:tcBorders>
              <w:bottom w:val="single" w:sz="4" w:space="0" w:color="auto"/>
            </w:tcBorders>
            <w:vAlign w:val="center"/>
          </w:tcPr>
          <w:p w14:paraId="090B3485" w14:textId="77777777" w:rsidR="00653CA6" w:rsidRPr="001B1C3B" w:rsidRDefault="00653CA6" w:rsidP="002415B7">
            <w:pPr>
              <w:spacing w:line="230" w:lineRule="exact"/>
              <w:jc w:val="right"/>
              <w:rPr>
                <w:b/>
                <w:sz w:val="16"/>
                <w:szCs w:val="16"/>
                <w:lang w:val="tr-TR"/>
              </w:rPr>
            </w:pPr>
            <w:r w:rsidRPr="001B1C3B">
              <w:rPr>
                <w:b/>
                <w:sz w:val="16"/>
                <w:szCs w:val="16"/>
                <w:lang w:val="tr-TR"/>
              </w:rPr>
              <w:t>1,456,581</w:t>
            </w:r>
          </w:p>
        </w:tc>
        <w:tc>
          <w:tcPr>
            <w:tcW w:w="605" w:type="dxa"/>
            <w:tcBorders>
              <w:bottom w:val="single" w:sz="4" w:space="0" w:color="auto"/>
            </w:tcBorders>
            <w:vAlign w:val="center"/>
          </w:tcPr>
          <w:p w14:paraId="0DEA83FF" w14:textId="77777777" w:rsidR="00653CA6" w:rsidRPr="001B1C3B" w:rsidRDefault="00653CA6" w:rsidP="002415B7">
            <w:pPr>
              <w:spacing w:line="230" w:lineRule="exact"/>
              <w:jc w:val="right"/>
              <w:rPr>
                <w:b/>
                <w:sz w:val="16"/>
                <w:szCs w:val="16"/>
                <w:lang w:val="tr-TR"/>
              </w:rPr>
            </w:pPr>
            <w:r w:rsidRPr="001B1C3B">
              <w:rPr>
                <w:b/>
                <w:sz w:val="16"/>
                <w:szCs w:val="16"/>
                <w:lang w:val="tr-TR"/>
              </w:rPr>
              <w:t>-</w:t>
            </w:r>
          </w:p>
        </w:tc>
        <w:tc>
          <w:tcPr>
            <w:tcW w:w="955" w:type="dxa"/>
            <w:tcBorders>
              <w:bottom w:val="single" w:sz="4" w:space="0" w:color="auto"/>
            </w:tcBorders>
            <w:vAlign w:val="center"/>
          </w:tcPr>
          <w:p w14:paraId="78D69185" w14:textId="77777777" w:rsidR="00653CA6" w:rsidRPr="001B1C3B" w:rsidRDefault="00653CA6" w:rsidP="002415B7">
            <w:pPr>
              <w:spacing w:line="230" w:lineRule="exact"/>
              <w:jc w:val="right"/>
              <w:rPr>
                <w:b/>
                <w:sz w:val="16"/>
                <w:szCs w:val="16"/>
                <w:lang w:val="tr-TR"/>
              </w:rPr>
            </w:pPr>
            <w:r w:rsidRPr="001B1C3B">
              <w:rPr>
                <w:b/>
                <w:sz w:val="16"/>
                <w:szCs w:val="16"/>
                <w:lang w:val="tr-TR"/>
              </w:rPr>
              <w:t>8,748,518</w:t>
            </w:r>
          </w:p>
        </w:tc>
        <w:tc>
          <w:tcPr>
            <w:tcW w:w="925" w:type="dxa"/>
            <w:tcBorders>
              <w:bottom w:val="single" w:sz="4" w:space="0" w:color="auto"/>
            </w:tcBorders>
            <w:vAlign w:val="center"/>
          </w:tcPr>
          <w:p w14:paraId="5A998AE2" w14:textId="77777777" w:rsidR="00653CA6" w:rsidRPr="001B1C3B" w:rsidRDefault="00653CA6" w:rsidP="002415B7">
            <w:pPr>
              <w:spacing w:line="230" w:lineRule="exact"/>
              <w:jc w:val="right"/>
              <w:rPr>
                <w:b/>
                <w:sz w:val="16"/>
                <w:szCs w:val="16"/>
                <w:lang w:val="tr-TR"/>
              </w:rPr>
            </w:pPr>
            <w:r w:rsidRPr="001B1C3B">
              <w:rPr>
                <w:b/>
                <w:sz w:val="16"/>
                <w:szCs w:val="16"/>
                <w:lang w:val="tr-TR"/>
              </w:rPr>
              <w:t>19,541,793</w:t>
            </w:r>
          </w:p>
        </w:tc>
        <w:tc>
          <w:tcPr>
            <w:tcW w:w="851" w:type="dxa"/>
            <w:tcBorders>
              <w:bottom w:val="single" w:sz="4" w:space="0" w:color="auto"/>
            </w:tcBorders>
            <w:vAlign w:val="center"/>
          </w:tcPr>
          <w:p w14:paraId="4F71EBC6" w14:textId="77777777" w:rsidR="00653CA6" w:rsidRPr="001B1C3B" w:rsidRDefault="00653CA6" w:rsidP="002415B7">
            <w:pPr>
              <w:spacing w:line="230" w:lineRule="exact"/>
              <w:jc w:val="right"/>
              <w:rPr>
                <w:b/>
                <w:sz w:val="16"/>
                <w:szCs w:val="16"/>
                <w:lang w:val="tr-TR"/>
              </w:rPr>
            </w:pPr>
            <w:r w:rsidRPr="001B1C3B">
              <w:rPr>
                <w:b/>
                <w:sz w:val="16"/>
                <w:szCs w:val="16"/>
                <w:lang w:val="tr-TR"/>
              </w:rPr>
              <w:t>26,724</w:t>
            </w:r>
          </w:p>
        </w:tc>
        <w:tc>
          <w:tcPr>
            <w:tcW w:w="992" w:type="dxa"/>
            <w:tcBorders>
              <w:bottom w:val="single" w:sz="4" w:space="0" w:color="auto"/>
            </w:tcBorders>
            <w:vAlign w:val="center"/>
          </w:tcPr>
          <w:p w14:paraId="606EE571" w14:textId="77777777" w:rsidR="00653CA6" w:rsidRPr="001B1C3B" w:rsidRDefault="00653CA6" w:rsidP="002415B7">
            <w:pPr>
              <w:spacing w:line="230" w:lineRule="exact"/>
              <w:jc w:val="right"/>
              <w:rPr>
                <w:b/>
                <w:sz w:val="16"/>
                <w:szCs w:val="16"/>
                <w:lang w:val="tr-TR"/>
              </w:rPr>
            </w:pPr>
            <w:r w:rsidRPr="001B1C3B">
              <w:rPr>
                <w:b/>
                <w:sz w:val="16"/>
                <w:szCs w:val="16"/>
                <w:lang w:val="tr-TR"/>
              </w:rPr>
              <w:t>6,107,172</w:t>
            </w:r>
          </w:p>
        </w:tc>
        <w:tc>
          <w:tcPr>
            <w:tcW w:w="709" w:type="dxa"/>
            <w:tcBorders>
              <w:bottom w:val="single" w:sz="4" w:space="0" w:color="auto"/>
            </w:tcBorders>
            <w:vAlign w:val="center"/>
          </w:tcPr>
          <w:p w14:paraId="19650A14" w14:textId="77777777" w:rsidR="00653CA6" w:rsidRPr="001B1C3B" w:rsidRDefault="00653CA6" w:rsidP="002415B7">
            <w:pPr>
              <w:spacing w:line="230" w:lineRule="exact"/>
              <w:jc w:val="right"/>
              <w:rPr>
                <w:b/>
                <w:sz w:val="16"/>
                <w:szCs w:val="16"/>
                <w:lang w:val="tr-TR"/>
              </w:rPr>
            </w:pPr>
            <w:r w:rsidRPr="001B1C3B">
              <w:rPr>
                <w:b/>
                <w:sz w:val="16"/>
                <w:szCs w:val="16"/>
                <w:lang w:val="tr-TR"/>
              </w:rPr>
              <w:t>-</w:t>
            </w:r>
          </w:p>
        </w:tc>
        <w:tc>
          <w:tcPr>
            <w:tcW w:w="708" w:type="dxa"/>
            <w:tcBorders>
              <w:bottom w:val="single" w:sz="4" w:space="0" w:color="auto"/>
            </w:tcBorders>
            <w:vAlign w:val="center"/>
          </w:tcPr>
          <w:p w14:paraId="54405591" w14:textId="77777777" w:rsidR="00653CA6" w:rsidRPr="001B1C3B" w:rsidRDefault="00653CA6" w:rsidP="002415B7">
            <w:pPr>
              <w:spacing w:line="230" w:lineRule="exact"/>
              <w:jc w:val="right"/>
              <w:rPr>
                <w:b/>
                <w:sz w:val="16"/>
                <w:szCs w:val="16"/>
                <w:lang w:val="tr-TR"/>
              </w:rPr>
            </w:pPr>
            <w:r w:rsidRPr="001B1C3B">
              <w:rPr>
                <w:b/>
                <w:sz w:val="16"/>
                <w:szCs w:val="16"/>
                <w:lang w:val="tr-TR"/>
              </w:rPr>
              <w:t>-</w:t>
            </w:r>
          </w:p>
        </w:tc>
        <w:tc>
          <w:tcPr>
            <w:tcW w:w="993" w:type="dxa"/>
            <w:tcBorders>
              <w:bottom w:val="single" w:sz="4" w:space="0" w:color="auto"/>
              <w:right w:val="single" w:sz="4" w:space="0" w:color="auto"/>
            </w:tcBorders>
            <w:vAlign w:val="center"/>
          </w:tcPr>
          <w:p w14:paraId="431F6D46" w14:textId="77777777" w:rsidR="00653CA6" w:rsidRPr="001B1C3B" w:rsidRDefault="00653CA6" w:rsidP="002415B7">
            <w:pPr>
              <w:spacing w:line="230" w:lineRule="exact"/>
              <w:jc w:val="right"/>
              <w:rPr>
                <w:b/>
                <w:sz w:val="16"/>
                <w:szCs w:val="16"/>
                <w:lang w:val="tr-TR"/>
              </w:rPr>
            </w:pPr>
            <w:r w:rsidRPr="001B1C3B">
              <w:rPr>
                <w:b/>
                <w:sz w:val="16"/>
                <w:szCs w:val="16"/>
                <w:lang w:val="tr-TR"/>
              </w:rPr>
              <w:t>36,036,146</w:t>
            </w:r>
          </w:p>
        </w:tc>
      </w:tr>
    </w:tbl>
    <w:p w14:paraId="7D01852E" w14:textId="77777777" w:rsidR="00BA6087" w:rsidRPr="001B1C3B" w:rsidRDefault="00653CA6" w:rsidP="00653CA6">
      <w:pPr>
        <w:spacing w:before="120" w:line="220" w:lineRule="exact"/>
        <w:ind w:left="-851"/>
        <w:jc w:val="both"/>
        <w:rPr>
          <w:b/>
          <w:i/>
          <w:szCs w:val="22"/>
          <w:lang w:val="tr-TR"/>
        </w:rPr>
        <w:sectPr w:rsidR="00BA6087" w:rsidRPr="001B1C3B" w:rsidSect="00055356">
          <w:footerReference w:type="default" r:id="rId81"/>
          <w:pgSz w:w="11907" w:h="16840" w:code="9"/>
          <w:pgMar w:top="1418" w:right="1418" w:bottom="1418" w:left="1418" w:header="578" w:footer="221" w:gutter="0"/>
          <w:cols w:space="708"/>
          <w:docGrid w:linePitch="299"/>
        </w:sectPr>
      </w:pPr>
      <w:r w:rsidRPr="001B1C3B">
        <w:rPr>
          <w:b/>
          <w:i/>
          <w:szCs w:val="22"/>
          <w:lang w:val="tr-TR"/>
        </w:rPr>
        <w:br w:type="page"/>
      </w:r>
    </w:p>
    <w:p w14:paraId="5A9B30DF" w14:textId="77777777" w:rsidR="00653CA6" w:rsidRPr="001B1C3B" w:rsidRDefault="00653CA6" w:rsidP="00653CA6">
      <w:pPr>
        <w:spacing w:before="120" w:after="80" w:line="220" w:lineRule="exact"/>
        <w:ind w:left="-851"/>
        <w:jc w:val="both"/>
        <w:rPr>
          <w:b/>
          <w:i/>
          <w:szCs w:val="22"/>
          <w:lang w:val="tr-TR"/>
        </w:rPr>
      </w:pPr>
      <w:r w:rsidRPr="001B1C3B">
        <w:rPr>
          <w:b/>
          <w:i/>
          <w:szCs w:val="22"/>
          <w:lang w:val="tr-TR"/>
        </w:rPr>
        <w:t>4.10.4.5 Konsolide KKR için kullanılan teminatlar</w:t>
      </w:r>
    </w:p>
    <w:tbl>
      <w:tblPr>
        <w:tblW w:w="9072" w:type="dxa"/>
        <w:tblInd w:w="70" w:type="dxa"/>
        <w:tblBorders>
          <w:top w:val="single" w:sz="4" w:space="0" w:color="auto"/>
          <w:left w:val="single" w:sz="4" w:space="0" w:color="auto"/>
          <w:bottom w:val="single" w:sz="4" w:space="0" w:color="auto"/>
          <w:right w:val="single" w:sz="4" w:space="0" w:color="auto"/>
          <w:insideH w:val="dotted" w:sz="4" w:space="0" w:color="auto"/>
          <w:insideV w:val="dotted" w:sz="4" w:space="0" w:color="auto"/>
        </w:tblBorders>
        <w:tblLayout w:type="fixed"/>
        <w:tblCellMar>
          <w:left w:w="70" w:type="dxa"/>
          <w:right w:w="70" w:type="dxa"/>
        </w:tblCellMar>
        <w:tblLook w:val="04A0" w:firstRow="1" w:lastRow="0" w:firstColumn="1" w:lastColumn="0" w:noHBand="0" w:noVBand="1"/>
      </w:tblPr>
      <w:tblGrid>
        <w:gridCol w:w="2268"/>
        <w:gridCol w:w="1134"/>
        <w:gridCol w:w="1134"/>
        <w:gridCol w:w="993"/>
        <w:gridCol w:w="1275"/>
        <w:gridCol w:w="1134"/>
        <w:gridCol w:w="1134"/>
      </w:tblGrid>
      <w:tr w:rsidR="00653CA6" w:rsidRPr="001B1C3B" w14:paraId="360C3FB2" w14:textId="77777777" w:rsidTr="00B12012">
        <w:trPr>
          <w:trHeight w:val="227"/>
        </w:trPr>
        <w:tc>
          <w:tcPr>
            <w:tcW w:w="2268" w:type="dxa"/>
            <w:vAlign w:val="center"/>
          </w:tcPr>
          <w:p w14:paraId="0EAED0E1" w14:textId="77777777" w:rsidR="00653CA6" w:rsidRPr="001B1C3B" w:rsidRDefault="00653CA6" w:rsidP="00B12012">
            <w:pPr>
              <w:spacing w:line="220" w:lineRule="exact"/>
              <w:rPr>
                <w:b/>
                <w:bCs/>
                <w:i/>
                <w:snapToGrid w:val="0"/>
                <w:sz w:val="18"/>
                <w:lang w:val="tr-TR"/>
              </w:rPr>
            </w:pPr>
            <w:r w:rsidRPr="001B1C3B">
              <w:rPr>
                <w:b/>
                <w:bCs/>
                <w:i/>
                <w:snapToGrid w:val="0"/>
                <w:sz w:val="18"/>
                <w:lang w:val="tr-TR"/>
              </w:rPr>
              <w:t>Cari Dönem</w:t>
            </w:r>
          </w:p>
        </w:tc>
        <w:tc>
          <w:tcPr>
            <w:tcW w:w="4536" w:type="dxa"/>
            <w:gridSpan w:val="4"/>
            <w:vAlign w:val="center"/>
          </w:tcPr>
          <w:p w14:paraId="638FF07F" w14:textId="77777777" w:rsidR="00653CA6" w:rsidRPr="001B1C3B" w:rsidRDefault="00653CA6" w:rsidP="00B12012">
            <w:pPr>
              <w:spacing w:line="220" w:lineRule="exact"/>
              <w:ind w:right="77"/>
              <w:jc w:val="center"/>
              <w:rPr>
                <w:b/>
                <w:i/>
                <w:sz w:val="18"/>
                <w:szCs w:val="18"/>
                <w:lang w:val="tr-TR"/>
              </w:rPr>
            </w:pPr>
            <w:r w:rsidRPr="001B1C3B">
              <w:rPr>
                <w:b/>
                <w:i/>
                <w:sz w:val="18"/>
                <w:szCs w:val="18"/>
                <w:lang w:val="tr-TR"/>
              </w:rPr>
              <w:t>Türev finansal araç teminatları</w:t>
            </w:r>
          </w:p>
        </w:tc>
        <w:tc>
          <w:tcPr>
            <w:tcW w:w="2268" w:type="dxa"/>
            <w:gridSpan w:val="2"/>
            <w:vAlign w:val="center"/>
          </w:tcPr>
          <w:p w14:paraId="240A3126" w14:textId="77777777" w:rsidR="00653CA6" w:rsidRPr="001B1C3B" w:rsidRDefault="00653CA6" w:rsidP="00B12012">
            <w:pPr>
              <w:spacing w:line="220" w:lineRule="exact"/>
              <w:ind w:right="77"/>
              <w:jc w:val="center"/>
              <w:rPr>
                <w:b/>
                <w:i/>
                <w:sz w:val="18"/>
                <w:szCs w:val="18"/>
                <w:lang w:val="tr-TR"/>
              </w:rPr>
            </w:pPr>
            <w:r w:rsidRPr="001B1C3B">
              <w:rPr>
                <w:b/>
                <w:i/>
                <w:sz w:val="18"/>
                <w:szCs w:val="18"/>
                <w:lang w:val="tr-TR"/>
              </w:rPr>
              <w:t>Diğer işlem teminatları</w:t>
            </w:r>
          </w:p>
        </w:tc>
      </w:tr>
      <w:tr w:rsidR="00653CA6" w:rsidRPr="001B1C3B" w14:paraId="6AC8CCFF" w14:textId="77777777" w:rsidTr="00B12012">
        <w:trPr>
          <w:trHeight w:val="255"/>
        </w:trPr>
        <w:tc>
          <w:tcPr>
            <w:tcW w:w="2268" w:type="dxa"/>
            <w:vAlign w:val="center"/>
          </w:tcPr>
          <w:p w14:paraId="0EF44EAF" w14:textId="77777777" w:rsidR="00653CA6" w:rsidRPr="001B1C3B" w:rsidRDefault="00653CA6" w:rsidP="00B12012">
            <w:pPr>
              <w:spacing w:line="220" w:lineRule="exact"/>
              <w:rPr>
                <w:bCs/>
                <w:snapToGrid w:val="0"/>
                <w:sz w:val="18"/>
                <w:lang w:val="tr-TR"/>
              </w:rPr>
            </w:pPr>
          </w:p>
        </w:tc>
        <w:tc>
          <w:tcPr>
            <w:tcW w:w="2268" w:type="dxa"/>
            <w:gridSpan w:val="2"/>
          </w:tcPr>
          <w:p w14:paraId="4D7B39D5" w14:textId="77777777" w:rsidR="00653CA6" w:rsidRPr="001B1C3B" w:rsidRDefault="00653CA6" w:rsidP="00B12012">
            <w:pPr>
              <w:spacing w:line="220" w:lineRule="exact"/>
              <w:ind w:right="77"/>
              <w:jc w:val="center"/>
              <w:rPr>
                <w:b/>
                <w:i/>
                <w:sz w:val="18"/>
                <w:szCs w:val="18"/>
                <w:lang w:val="tr-TR"/>
              </w:rPr>
            </w:pPr>
            <w:r w:rsidRPr="001B1C3B">
              <w:rPr>
                <w:b/>
                <w:i/>
                <w:sz w:val="18"/>
                <w:szCs w:val="18"/>
                <w:lang w:val="tr-TR"/>
              </w:rPr>
              <w:t>Alınan teminatlar</w:t>
            </w:r>
          </w:p>
        </w:tc>
        <w:tc>
          <w:tcPr>
            <w:tcW w:w="2268" w:type="dxa"/>
            <w:gridSpan w:val="2"/>
          </w:tcPr>
          <w:p w14:paraId="0B668B4E" w14:textId="77777777" w:rsidR="00653CA6" w:rsidRPr="001B1C3B" w:rsidRDefault="00653CA6" w:rsidP="00B12012">
            <w:pPr>
              <w:spacing w:line="220" w:lineRule="exact"/>
              <w:ind w:right="77"/>
              <w:jc w:val="center"/>
              <w:rPr>
                <w:b/>
                <w:i/>
                <w:sz w:val="18"/>
                <w:szCs w:val="18"/>
                <w:lang w:val="tr-TR"/>
              </w:rPr>
            </w:pPr>
            <w:r w:rsidRPr="001B1C3B">
              <w:rPr>
                <w:b/>
                <w:i/>
                <w:sz w:val="18"/>
                <w:szCs w:val="18"/>
                <w:lang w:val="tr-TR"/>
              </w:rPr>
              <w:t>Verilen teminatlar</w:t>
            </w:r>
          </w:p>
        </w:tc>
        <w:tc>
          <w:tcPr>
            <w:tcW w:w="1134" w:type="dxa"/>
            <w:vMerge w:val="restart"/>
            <w:vAlign w:val="center"/>
          </w:tcPr>
          <w:p w14:paraId="77FAEA87" w14:textId="77777777" w:rsidR="00653CA6" w:rsidRPr="001B1C3B" w:rsidRDefault="00653CA6" w:rsidP="00B12012">
            <w:pPr>
              <w:spacing w:line="220" w:lineRule="exact"/>
              <w:ind w:right="77"/>
              <w:jc w:val="center"/>
              <w:rPr>
                <w:b/>
                <w:i/>
                <w:sz w:val="18"/>
                <w:szCs w:val="18"/>
                <w:lang w:val="tr-TR"/>
              </w:rPr>
            </w:pPr>
            <w:r w:rsidRPr="001B1C3B">
              <w:rPr>
                <w:b/>
                <w:i/>
                <w:sz w:val="18"/>
                <w:szCs w:val="18"/>
                <w:lang w:val="tr-TR"/>
              </w:rPr>
              <w:t>Alınan teminatlar</w:t>
            </w:r>
          </w:p>
        </w:tc>
        <w:tc>
          <w:tcPr>
            <w:tcW w:w="1134" w:type="dxa"/>
            <w:vMerge w:val="restart"/>
            <w:vAlign w:val="center"/>
          </w:tcPr>
          <w:p w14:paraId="700429E9" w14:textId="77777777" w:rsidR="00653CA6" w:rsidRPr="001B1C3B" w:rsidRDefault="00653CA6" w:rsidP="00B12012">
            <w:pPr>
              <w:spacing w:line="220" w:lineRule="exact"/>
              <w:ind w:right="77"/>
              <w:jc w:val="center"/>
              <w:rPr>
                <w:b/>
                <w:i/>
                <w:sz w:val="18"/>
                <w:szCs w:val="18"/>
                <w:lang w:val="tr-TR"/>
              </w:rPr>
            </w:pPr>
            <w:r w:rsidRPr="001B1C3B">
              <w:rPr>
                <w:b/>
                <w:i/>
                <w:sz w:val="18"/>
                <w:szCs w:val="18"/>
                <w:lang w:val="tr-TR"/>
              </w:rPr>
              <w:t>Verilen teminatlar</w:t>
            </w:r>
          </w:p>
        </w:tc>
      </w:tr>
      <w:tr w:rsidR="00653CA6" w:rsidRPr="001B1C3B" w14:paraId="377FE4A8" w14:textId="77777777" w:rsidTr="00B12012">
        <w:trPr>
          <w:trHeight w:val="334"/>
        </w:trPr>
        <w:tc>
          <w:tcPr>
            <w:tcW w:w="2268" w:type="dxa"/>
            <w:vAlign w:val="center"/>
          </w:tcPr>
          <w:p w14:paraId="346D4E7F" w14:textId="77777777" w:rsidR="00653CA6" w:rsidRPr="001B1C3B" w:rsidRDefault="00653CA6" w:rsidP="00B12012">
            <w:pPr>
              <w:spacing w:line="220" w:lineRule="exact"/>
              <w:rPr>
                <w:bCs/>
                <w:snapToGrid w:val="0"/>
                <w:sz w:val="18"/>
                <w:lang w:val="tr-TR"/>
              </w:rPr>
            </w:pPr>
          </w:p>
        </w:tc>
        <w:tc>
          <w:tcPr>
            <w:tcW w:w="1134" w:type="dxa"/>
          </w:tcPr>
          <w:p w14:paraId="60691B5A" w14:textId="77777777" w:rsidR="00653CA6" w:rsidRPr="001B1C3B" w:rsidRDefault="00653CA6" w:rsidP="00B12012">
            <w:pPr>
              <w:spacing w:line="220" w:lineRule="exact"/>
              <w:ind w:right="77"/>
              <w:jc w:val="right"/>
              <w:rPr>
                <w:b/>
                <w:i/>
                <w:sz w:val="18"/>
                <w:szCs w:val="18"/>
                <w:lang w:val="tr-TR"/>
              </w:rPr>
            </w:pPr>
            <w:r w:rsidRPr="001B1C3B">
              <w:rPr>
                <w:b/>
                <w:i/>
                <w:sz w:val="18"/>
                <w:szCs w:val="18"/>
                <w:lang w:val="tr-TR"/>
              </w:rPr>
              <w:t>Ayrılmış</w:t>
            </w:r>
          </w:p>
        </w:tc>
        <w:tc>
          <w:tcPr>
            <w:tcW w:w="1134" w:type="dxa"/>
          </w:tcPr>
          <w:p w14:paraId="3B4B34E5" w14:textId="77777777" w:rsidR="00653CA6" w:rsidRPr="001B1C3B" w:rsidRDefault="00653CA6" w:rsidP="00B12012">
            <w:pPr>
              <w:spacing w:line="220" w:lineRule="exact"/>
              <w:ind w:right="77"/>
              <w:jc w:val="right"/>
              <w:rPr>
                <w:b/>
                <w:i/>
                <w:sz w:val="18"/>
                <w:szCs w:val="18"/>
                <w:lang w:val="tr-TR"/>
              </w:rPr>
            </w:pPr>
            <w:r w:rsidRPr="001B1C3B">
              <w:rPr>
                <w:b/>
                <w:i/>
                <w:sz w:val="18"/>
                <w:szCs w:val="18"/>
                <w:lang w:val="tr-TR"/>
              </w:rPr>
              <w:t>Ayrılmamış</w:t>
            </w:r>
          </w:p>
        </w:tc>
        <w:tc>
          <w:tcPr>
            <w:tcW w:w="993" w:type="dxa"/>
          </w:tcPr>
          <w:p w14:paraId="4F390FEE" w14:textId="77777777" w:rsidR="00653CA6" w:rsidRPr="001B1C3B" w:rsidRDefault="00653CA6" w:rsidP="00B12012">
            <w:pPr>
              <w:spacing w:line="220" w:lineRule="exact"/>
              <w:ind w:right="77"/>
              <w:jc w:val="right"/>
              <w:rPr>
                <w:b/>
                <w:i/>
                <w:sz w:val="18"/>
                <w:szCs w:val="18"/>
                <w:lang w:val="tr-TR"/>
              </w:rPr>
            </w:pPr>
            <w:r w:rsidRPr="001B1C3B">
              <w:rPr>
                <w:b/>
                <w:i/>
                <w:sz w:val="18"/>
                <w:szCs w:val="18"/>
                <w:lang w:val="tr-TR"/>
              </w:rPr>
              <w:t>Ayrılmış</w:t>
            </w:r>
          </w:p>
        </w:tc>
        <w:tc>
          <w:tcPr>
            <w:tcW w:w="1275" w:type="dxa"/>
          </w:tcPr>
          <w:p w14:paraId="5B24F606" w14:textId="77777777" w:rsidR="00653CA6" w:rsidRPr="001B1C3B" w:rsidRDefault="00653CA6" w:rsidP="00B12012">
            <w:pPr>
              <w:spacing w:line="220" w:lineRule="exact"/>
              <w:ind w:right="77"/>
              <w:jc w:val="right"/>
              <w:rPr>
                <w:b/>
                <w:i/>
                <w:sz w:val="18"/>
                <w:szCs w:val="18"/>
                <w:lang w:val="tr-TR"/>
              </w:rPr>
            </w:pPr>
            <w:r w:rsidRPr="001B1C3B">
              <w:rPr>
                <w:b/>
                <w:i/>
                <w:sz w:val="18"/>
                <w:szCs w:val="18"/>
                <w:lang w:val="tr-TR"/>
              </w:rPr>
              <w:t>Ayrılmamış</w:t>
            </w:r>
          </w:p>
        </w:tc>
        <w:tc>
          <w:tcPr>
            <w:tcW w:w="1134" w:type="dxa"/>
            <w:vMerge/>
            <w:tcBorders>
              <w:bottom w:val="dotted" w:sz="4" w:space="0" w:color="auto"/>
            </w:tcBorders>
          </w:tcPr>
          <w:p w14:paraId="33FF38D8" w14:textId="77777777" w:rsidR="00653CA6" w:rsidRPr="001B1C3B" w:rsidRDefault="00653CA6" w:rsidP="00B12012">
            <w:pPr>
              <w:spacing w:line="220" w:lineRule="exact"/>
              <w:ind w:right="77"/>
              <w:jc w:val="right"/>
              <w:rPr>
                <w:sz w:val="18"/>
                <w:szCs w:val="18"/>
                <w:lang w:val="tr-TR"/>
              </w:rPr>
            </w:pPr>
          </w:p>
        </w:tc>
        <w:tc>
          <w:tcPr>
            <w:tcW w:w="1134" w:type="dxa"/>
            <w:vMerge/>
            <w:tcBorders>
              <w:bottom w:val="dotted" w:sz="4" w:space="0" w:color="auto"/>
            </w:tcBorders>
            <w:vAlign w:val="center"/>
          </w:tcPr>
          <w:p w14:paraId="61348930" w14:textId="77777777" w:rsidR="00653CA6" w:rsidRPr="001B1C3B" w:rsidRDefault="00653CA6" w:rsidP="00B12012">
            <w:pPr>
              <w:spacing w:line="220" w:lineRule="exact"/>
              <w:ind w:right="77"/>
              <w:jc w:val="right"/>
              <w:rPr>
                <w:sz w:val="18"/>
                <w:szCs w:val="18"/>
                <w:lang w:val="tr-TR"/>
              </w:rPr>
            </w:pPr>
          </w:p>
        </w:tc>
      </w:tr>
      <w:tr w:rsidR="0058462C" w:rsidRPr="001B1C3B" w14:paraId="118BD217" w14:textId="77777777" w:rsidTr="004B225D">
        <w:trPr>
          <w:trHeight w:val="255"/>
        </w:trPr>
        <w:tc>
          <w:tcPr>
            <w:tcW w:w="2268" w:type="dxa"/>
            <w:vAlign w:val="center"/>
          </w:tcPr>
          <w:p w14:paraId="4073E24A" w14:textId="77777777" w:rsidR="0058462C" w:rsidRPr="001B1C3B" w:rsidRDefault="0058462C" w:rsidP="0058462C">
            <w:pPr>
              <w:spacing w:line="220" w:lineRule="exact"/>
              <w:rPr>
                <w:bCs/>
                <w:snapToGrid w:val="0"/>
                <w:sz w:val="18"/>
                <w:lang w:val="tr-TR"/>
              </w:rPr>
            </w:pPr>
            <w:r w:rsidRPr="001B1C3B">
              <w:rPr>
                <w:bCs/>
                <w:snapToGrid w:val="0"/>
                <w:sz w:val="18"/>
                <w:lang w:val="tr-TR"/>
              </w:rPr>
              <w:t>Nakit-yerli para</w:t>
            </w:r>
          </w:p>
        </w:tc>
        <w:tc>
          <w:tcPr>
            <w:tcW w:w="1134" w:type="dxa"/>
            <w:vAlign w:val="center"/>
          </w:tcPr>
          <w:p w14:paraId="38BD01E2" w14:textId="77777777" w:rsidR="0058462C" w:rsidRPr="001B1C3B" w:rsidRDefault="0058462C" w:rsidP="0058462C">
            <w:pPr>
              <w:jc w:val="right"/>
              <w:rPr>
                <w:sz w:val="18"/>
                <w:szCs w:val="18"/>
                <w:lang w:val="tr-TR"/>
              </w:rPr>
            </w:pPr>
            <w:r w:rsidRPr="001B1C3B">
              <w:rPr>
                <w:sz w:val="18"/>
                <w:szCs w:val="18"/>
                <w:lang w:val="tr-TR"/>
              </w:rPr>
              <w:t>-</w:t>
            </w:r>
          </w:p>
        </w:tc>
        <w:tc>
          <w:tcPr>
            <w:tcW w:w="1134" w:type="dxa"/>
            <w:vAlign w:val="center"/>
          </w:tcPr>
          <w:p w14:paraId="45FDFC24" w14:textId="77777777" w:rsidR="0058462C" w:rsidRPr="001B1C3B" w:rsidRDefault="0058462C" w:rsidP="0058462C">
            <w:pPr>
              <w:jc w:val="right"/>
              <w:rPr>
                <w:sz w:val="18"/>
                <w:szCs w:val="18"/>
                <w:lang w:val="tr-TR"/>
              </w:rPr>
            </w:pPr>
            <w:r w:rsidRPr="001B1C3B">
              <w:rPr>
                <w:sz w:val="18"/>
                <w:szCs w:val="18"/>
                <w:lang w:val="tr-TR"/>
              </w:rPr>
              <w:t>-</w:t>
            </w:r>
          </w:p>
        </w:tc>
        <w:tc>
          <w:tcPr>
            <w:tcW w:w="993" w:type="dxa"/>
            <w:vAlign w:val="center"/>
          </w:tcPr>
          <w:p w14:paraId="3BBEBE08" w14:textId="77777777" w:rsidR="0058462C" w:rsidRPr="001B1C3B" w:rsidRDefault="0058462C" w:rsidP="0058462C">
            <w:pPr>
              <w:jc w:val="right"/>
              <w:rPr>
                <w:sz w:val="18"/>
                <w:szCs w:val="18"/>
                <w:lang w:val="tr-TR"/>
              </w:rPr>
            </w:pPr>
            <w:r w:rsidRPr="001B1C3B">
              <w:rPr>
                <w:sz w:val="18"/>
                <w:szCs w:val="18"/>
                <w:lang w:val="tr-TR"/>
              </w:rPr>
              <w:t>-</w:t>
            </w:r>
          </w:p>
        </w:tc>
        <w:tc>
          <w:tcPr>
            <w:tcW w:w="1275" w:type="dxa"/>
            <w:vAlign w:val="center"/>
          </w:tcPr>
          <w:p w14:paraId="1F8D014A" w14:textId="77777777" w:rsidR="0058462C" w:rsidRPr="001B1C3B" w:rsidRDefault="0058462C" w:rsidP="0058462C">
            <w:pPr>
              <w:jc w:val="right"/>
              <w:rPr>
                <w:sz w:val="18"/>
                <w:szCs w:val="18"/>
                <w:lang w:val="tr-TR"/>
              </w:rPr>
            </w:pPr>
            <w:r w:rsidRPr="001B1C3B">
              <w:rPr>
                <w:sz w:val="18"/>
                <w:szCs w:val="18"/>
                <w:lang w:val="tr-TR"/>
              </w:rPr>
              <w:t>-</w:t>
            </w:r>
          </w:p>
        </w:tc>
        <w:tc>
          <w:tcPr>
            <w:tcW w:w="1134" w:type="dxa"/>
            <w:tcBorders>
              <w:top w:val="nil"/>
              <w:left w:val="nil"/>
              <w:bottom w:val="dotted" w:sz="4" w:space="0" w:color="auto"/>
              <w:right w:val="dotted" w:sz="4" w:space="0" w:color="auto"/>
            </w:tcBorders>
            <w:vAlign w:val="center"/>
          </w:tcPr>
          <w:p w14:paraId="7F773930" w14:textId="4B7EE81E" w:rsidR="0058462C" w:rsidRPr="001B1C3B" w:rsidRDefault="0058462C" w:rsidP="004B225D">
            <w:pPr>
              <w:jc w:val="right"/>
              <w:rPr>
                <w:sz w:val="18"/>
                <w:szCs w:val="18"/>
                <w:lang w:val="tr-TR"/>
              </w:rPr>
            </w:pPr>
            <w:r w:rsidRPr="001B1C3B">
              <w:rPr>
                <w:sz w:val="18"/>
                <w:szCs w:val="18"/>
                <w:lang w:val="tr-TR"/>
              </w:rPr>
              <w:t>68,909,201</w:t>
            </w:r>
          </w:p>
        </w:tc>
        <w:tc>
          <w:tcPr>
            <w:tcW w:w="1134" w:type="dxa"/>
            <w:tcBorders>
              <w:top w:val="dotted" w:sz="4" w:space="0" w:color="auto"/>
              <w:left w:val="nil"/>
              <w:bottom w:val="dotted" w:sz="4" w:space="0" w:color="auto"/>
              <w:right w:val="single" w:sz="4" w:space="0" w:color="auto"/>
            </w:tcBorders>
            <w:vAlign w:val="center"/>
          </w:tcPr>
          <w:p w14:paraId="1BD9E751" w14:textId="5E9B974C" w:rsidR="0058462C" w:rsidRPr="001B1C3B" w:rsidRDefault="0058462C" w:rsidP="004B225D">
            <w:pPr>
              <w:jc w:val="right"/>
              <w:rPr>
                <w:sz w:val="18"/>
                <w:szCs w:val="18"/>
                <w:lang w:val="tr-TR"/>
              </w:rPr>
            </w:pPr>
            <w:r w:rsidRPr="001B1C3B">
              <w:rPr>
                <w:sz w:val="18"/>
                <w:szCs w:val="18"/>
                <w:lang w:val="tr-TR"/>
              </w:rPr>
              <w:t>2,654,007</w:t>
            </w:r>
          </w:p>
        </w:tc>
      </w:tr>
      <w:tr w:rsidR="0058462C" w:rsidRPr="001B1C3B" w14:paraId="533B8308" w14:textId="77777777" w:rsidTr="004B225D">
        <w:trPr>
          <w:trHeight w:val="255"/>
        </w:trPr>
        <w:tc>
          <w:tcPr>
            <w:tcW w:w="2268" w:type="dxa"/>
            <w:vAlign w:val="center"/>
          </w:tcPr>
          <w:p w14:paraId="3C0770A8" w14:textId="77777777" w:rsidR="0058462C" w:rsidRPr="001B1C3B" w:rsidRDefault="0058462C" w:rsidP="0058462C">
            <w:pPr>
              <w:spacing w:line="220" w:lineRule="exact"/>
              <w:rPr>
                <w:bCs/>
                <w:snapToGrid w:val="0"/>
                <w:sz w:val="18"/>
                <w:lang w:val="tr-TR"/>
              </w:rPr>
            </w:pPr>
            <w:r w:rsidRPr="001B1C3B">
              <w:rPr>
                <w:bCs/>
                <w:snapToGrid w:val="0"/>
                <w:sz w:val="18"/>
                <w:lang w:val="tr-TR"/>
              </w:rPr>
              <w:t>Nakit-yabancı para</w:t>
            </w:r>
          </w:p>
        </w:tc>
        <w:tc>
          <w:tcPr>
            <w:tcW w:w="1134" w:type="dxa"/>
            <w:vAlign w:val="center"/>
          </w:tcPr>
          <w:p w14:paraId="0479AEA2" w14:textId="77777777" w:rsidR="0058462C" w:rsidRPr="001B1C3B" w:rsidRDefault="0058462C" w:rsidP="0058462C">
            <w:pPr>
              <w:jc w:val="right"/>
              <w:rPr>
                <w:sz w:val="18"/>
                <w:szCs w:val="18"/>
                <w:lang w:val="tr-TR"/>
              </w:rPr>
            </w:pPr>
            <w:r w:rsidRPr="001B1C3B">
              <w:rPr>
                <w:sz w:val="18"/>
                <w:szCs w:val="18"/>
                <w:lang w:val="tr-TR"/>
              </w:rPr>
              <w:t>-</w:t>
            </w:r>
          </w:p>
        </w:tc>
        <w:tc>
          <w:tcPr>
            <w:tcW w:w="1134" w:type="dxa"/>
            <w:vAlign w:val="center"/>
          </w:tcPr>
          <w:p w14:paraId="4B2D28E9" w14:textId="77777777" w:rsidR="0058462C" w:rsidRPr="001B1C3B" w:rsidRDefault="0058462C" w:rsidP="0058462C">
            <w:pPr>
              <w:jc w:val="right"/>
              <w:rPr>
                <w:sz w:val="18"/>
                <w:szCs w:val="18"/>
                <w:lang w:val="tr-TR"/>
              </w:rPr>
            </w:pPr>
            <w:r w:rsidRPr="001B1C3B">
              <w:rPr>
                <w:sz w:val="18"/>
                <w:szCs w:val="18"/>
                <w:lang w:val="tr-TR"/>
              </w:rPr>
              <w:t>-</w:t>
            </w:r>
          </w:p>
        </w:tc>
        <w:tc>
          <w:tcPr>
            <w:tcW w:w="993" w:type="dxa"/>
            <w:vAlign w:val="center"/>
          </w:tcPr>
          <w:p w14:paraId="1E8744FE" w14:textId="77777777" w:rsidR="0058462C" w:rsidRPr="001B1C3B" w:rsidRDefault="0058462C" w:rsidP="0058462C">
            <w:pPr>
              <w:jc w:val="right"/>
              <w:rPr>
                <w:sz w:val="18"/>
                <w:szCs w:val="18"/>
                <w:lang w:val="tr-TR"/>
              </w:rPr>
            </w:pPr>
            <w:r w:rsidRPr="001B1C3B">
              <w:rPr>
                <w:sz w:val="18"/>
                <w:szCs w:val="18"/>
                <w:lang w:val="tr-TR"/>
              </w:rPr>
              <w:t>-</w:t>
            </w:r>
          </w:p>
        </w:tc>
        <w:tc>
          <w:tcPr>
            <w:tcW w:w="1275" w:type="dxa"/>
            <w:vAlign w:val="center"/>
          </w:tcPr>
          <w:p w14:paraId="466E8FA7" w14:textId="77777777" w:rsidR="0058462C" w:rsidRPr="001B1C3B" w:rsidRDefault="0058462C" w:rsidP="0058462C">
            <w:pPr>
              <w:jc w:val="right"/>
              <w:rPr>
                <w:sz w:val="18"/>
                <w:szCs w:val="18"/>
                <w:lang w:val="tr-TR"/>
              </w:rPr>
            </w:pPr>
            <w:r w:rsidRPr="001B1C3B">
              <w:rPr>
                <w:sz w:val="18"/>
                <w:szCs w:val="18"/>
                <w:lang w:val="tr-TR"/>
              </w:rPr>
              <w:t>-</w:t>
            </w:r>
          </w:p>
        </w:tc>
        <w:tc>
          <w:tcPr>
            <w:tcW w:w="1134" w:type="dxa"/>
            <w:tcBorders>
              <w:top w:val="nil"/>
              <w:left w:val="nil"/>
              <w:bottom w:val="dotted" w:sz="4" w:space="0" w:color="auto"/>
              <w:right w:val="dotted" w:sz="4" w:space="0" w:color="auto"/>
            </w:tcBorders>
            <w:vAlign w:val="center"/>
          </w:tcPr>
          <w:p w14:paraId="1A89C92B" w14:textId="2F792468" w:rsidR="0058462C" w:rsidRPr="001B1C3B" w:rsidRDefault="0058462C" w:rsidP="004B225D">
            <w:pPr>
              <w:jc w:val="right"/>
              <w:rPr>
                <w:sz w:val="18"/>
                <w:szCs w:val="18"/>
                <w:lang w:val="tr-TR"/>
              </w:rPr>
            </w:pPr>
            <w:r w:rsidRPr="001B1C3B">
              <w:rPr>
                <w:sz w:val="18"/>
                <w:szCs w:val="18"/>
                <w:lang w:val="tr-TR"/>
              </w:rPr>
              <w:t>10,379,35</w:t>
            </w:r>
            <w:r w:rsidR="003D7604" w:rsidRPr="001B1C3B">
              <w:rPr>
                <w:sz w:val="18"/>
                <w:szCs w:val="18"/>
                <w:lang w:val="tr-TR"/>
              </w:rPr>
              <w:t>2</w:t>
            </w:r>
          </w:p>
        </w:tc>
        <w:tc>
          <w:tcPr>
            <w:tcW w:w="1134" w:type="dxa"/>
            <w:tcBorders>
              <w:top w:val="dotted" w:sz="4" w:space="0" w:color="auto"/>
              <w:left w:val="nil"/>
              <w:bottom w:val="dotted" w:sz="4" w:space="0" w:color="auto"/>
              <w:right w:val="single" w:sz="4" w:space="0" w:color="auto"/>
            </w:tcBorders>
            <w:vAlign w:val="center"/>
          </w:tcPr>
          <w:p w14:paraId="32F745BF" w14:textId="27019F99" w:rsidR="0058462C" w:rsidRPr="001B1C3B" w:rsidRDefault="0058462C" w:rsidP="004B225D">
            <w:pPr>
              <w:jc w:val="right"/>
              <w:rPr>
                <w:sz w:val="18"/>
                <w:szCs w:val="18"/>
                <w:lang w:val="tr-TR"/>
              </w:rPr>
            </w:pPr>
            <w:r w:rsidRPr="001B1C3B">
              <w:rPr>
                <w:sz w:val="18"/>
                <w:szCs w:val="18"/>
                <w:lang w:val="tr-TR"/>
              </w:rPr>
              <w:t>-</w:t>
            </w:r>
          </w:p>
        </w:tc>
      </w:tr>
      <w:tr w:rsidR="0058462C" w:rsidRPr="001B1C3B" w14:paraId="7471764E" w14:textId="77777777" w:rsidTr="004B225D">
        <w:trPr>
          <w:trHeight w:val="255"/>
        </w:trPr>
        <w:tc>
          <w:tcPr>
            <w:tcW w:w="2268" w:type="dxa"/>
            <w:vAlign w:val="center"/>
          </w:tcPr>
          <w:p w14:paraId="2D1EB129" w14:textId="77777777" w:rsidR="0058462C" w:rsidRPr="001B1C3B" w:rsidRDefault="0058462C" w:rsidP="0058462C">
            <w:pPr>
              <w:spacing w:line="220" w:lineRule="exact"/>
              <w:rPr>
                <w:bCs/>
                <w:snapToGrid w:val="0"/>
                <w:sz w:val="18"/>
                <w:lang w:val="tr-TR"/>
              </w:rPr>
            </w:pPr>
            <w:r w:rsidRPr="001B1C3B">
              <w:rPr>
                <w:bCs/>
                <w:snapToGrid w:val="0"/>
                <w:sz w:val="18"/>
                <w:lang w:val="tr-TR"/>
              </w:rPr>
              <w:t>Devlet tahvil/bono-yerli</w:t>
            </w:r>
          </w:p>
        </w:tc>
        <w:tc>
          <w:tcPr>
            <w:tcW w:w="1134" w:type="dxa"/>
            <w:vAlign w:val="center"/>
          </w:tcPr>
          <w:p w14:paraId="0D7F30EA" w14:textId="77777777" w:rsidR="0058462C" w:rsidRPr="001B1C3B" w:rsidRDefault="0058462C" w:rsidP="0058462C">
            <w:pPr>
              <w:jc w:val="right"/>
              <w:rPr>
                <w:sz w:val="18"/>
                <w:szCs w:val="18"/>
                <w:lang w:val="tr-TR"/>
              </w:rPr>
            </w:pPr>
            <w:r w:rsidRPr="001B1C3B">
              <w:rPr>
                <w:sz w:val="18"/>
                <w:szCs w:val="18"/>
                <w:lang w:val="tr-TR"/>
              </w:rPr>
              <w:t>-</w:t>
            </w:r>
          </w:p>
        </w:tc>
        <w:tc>
          <w:tcPr>
            <w:tcW w:w="1134" w:type="dxa"/>
            <w:vAlign w:val="center"/>
          </w:tcPr>
          <w:p w14:paraId="63842B44" w14:textId="77777777" w:rsidR="0058462C" w:rsidRPr="001B1C3B" w:rsidRDefault="0058462C" w:rsidP="0058462C">
            <w:pPr>
              <w:jc w:val="right"/>
              <w:rPr>
                <w:sz w:val="18"/>
                <w:szCs w:val="18"/>
                <w:lang w:val="tr-TR"/>
              </w:rPr>
            </w:pPr>
            <w:r w:rsidRPr="001B1C3B">
              <w:rPr>
                <w:sz w:val="18"/>
                <w:szCs w:val="18"/>
                <w:lang w:val="tr-TR"/>
              </w:rPr>
              <w:t>-</w:t>
            </w:r>
          </w:p>
        </w:tc>
        <w:tc>
          <w:tcPr>
            <w:tcW w:w="993" w:type="dxa"/>
            <w:vAlign w:val="center"/>
          </w:tcPr>
          <w:p w14:paraId="607CBAA0" w14:textId="77777777" w:rsidR="0058462C" w:rsidRPr="001B1C3B" w:rsidRDefault="0058462C" w:rsidP="0058462C">
            <w:pPr>
              <w:jc w:val="right"/>
              <w:rPr>
                <w:sz w:val="18"/>
                <w:szCs w:val="18"/>
                <w:lang w:val="tr-TR"/>
              </w:rPr>
            </w:pPr>
            <w:r w:rsidRPr="001B1C3B">
              <w:rPr>
                <w:sz w:val="18"/>
                <w:szCs w:val="18"/>
                <w:lang w:val="tr-TR"/>
              </w:rPr>
              <w:t>-</w:t>
            </w:r>
          </w:p>
        </w:tc>
        <w:tc>
          <w:tcPr>
            <w:tcW w:w="1275" w:type="dxa"/>
            <w:vAlign w:val="center"/>
          </w:tcPr>
          <w:p w14:paraId="2C106DAF" w14:textId="77777777" w:rsidR="0058462C" w:rsidRPr="001B1C3B" w:rsidRDefault="0058462C" w:rsidP="0058462C">
            <w:pPr>
              <w:jc w:val="right"/>
              <w:rPr>
                <w:sz w:val="18"/>
                <w:szCs w:val="18"/>
                <w:lang w:val="tr-TR"/>
              </w:rPr>
            </w:pPr>
            <w:r w:rsidRPr="001B1C3B">
              <w:rPr>
                <w:sz w:val="18"/>
                <w:szCs w:val="18"/>
                <w:lang w:val="tr-TR"/>
              </w:rPr>
              <w:t>-</w:t>
            </w:r>
          </w:p>
        </w:tc>
        <w:tc>
          <w:tcPr>
            <w:tcW w:w="1134" w:type="dxa"/>
            <w:tcBorders>
              <w:top w:val="nil"/>
              <w:left w:val="nil"/>
              <w:bottom w:val="dotted" w:sz="4" w:space="0" w:color="auto"/>
              <w:right w:val="dotted" w:sz="4" w:space="0" w:color="auto"/>
            </w:tcBorders>
            <w:vAlign w:val="center"/>
          </w:tcPr>
          <w:p w14:paraId="0D4C9916" w14:textId="7D028DBD" w:rsidR="0058462C" w:rsidRPr="001B1C3B" w:rsidRDefault="0058462C" w:rsidP="004B225D">
            <w:pPr>
              <w:jc w:val="right"/>
              <w:rPr>
                <w:sz w:val="18"/>
                <w:szCs w:val="18"/>
                <w:lang w:val="tr-TR"/>
              </w:rPr>
            </w:pPr>
            <w:r w:rsidRPr="001B1C3B">
              <w:rPr>
                <w:sz w:val="18"/>
                <w:szCs w:val="18"/>
                <w:lang w:val="tr-TR"/>
              </w:rPr>
              <w:t>383,184</w:t>
            </w:r>
          </w:p>
        </w:tc>
        <w:tc>
          <w:tcPr>
            <w:tcW w:w="1134" w:type="dxa"/>
            <w:tcBorders>
              <w:top w:val="dotted" w:sz="4" w:space="0" w:color="auto"/>
              <w:left w:val="nil"/>
              <w:bottom w:val="dotted" w:sz="4" w:space="0" w:color="auto"/>
              <w:right w:val="single" w:sz="4" w:space="0" w:color="auto"/>
            </w:tcBorders>
            <w:vAlign w:val="center"/>
          </w:tcPr>
          <w:p w14:paraId="4E99918C" w14:textId="66049381" w:rsidR="0058462C" w:rsidRPr="001B1C3B" w:rsidRDefault="0058462C" w:rsidP="004B225D">
            <w:pPr>
              <w:jc w:val="right"/>
              <w:rPr>
                <w:sz w:val="18"/>
                <w:szCs w:val="18"/>
                <w:lang w:val="tr-TR"/>
              </w:rPr>
            </w:pPr>
            <w:r w:rsidRPr="001B1C3B">
              <w:rPr>
                <w:sz w:val="18"/>
                <w:szCs w:val="18"/>
                <w:lang w:val="tr-TR"/>
              </w:rPr>
              <w:t>78,173,787</w:t>
            </w:r>
          </w:p>
        </w:tc>
      </w:tr>
      <w:tr w:rsidR="0058462C" w:rsidRPr="001B1C3B" w14:paraId="32186D0A" w14:textId="77777777" w:rsidTr="004B225D">
        <w:trPr>
          <w:trHeight w:val="255"/>
        </w:trPr>
        <w:tc>
          <w:tcPr>
            <w:tcW w:w="2268" w:type="dxa"/>
            <w:vAlign w:val="center"/>
          </w:tcPr>
          <w:p w14:paraId="3FD4955B" w14:textId="77777777" w:rsidR="0058462C" w:rsidRPr="001B1C3B" w:rsidRDefault="0058462C" w:rsidP="0058462C">
            <w:pPr>
              <w:spacing w:line="220" w:lineRule="exact"/>
              <w:rPr>
                <w:bCs/>
                <w:snapToGrid w:val="0"/>
                <w:sz w:val="18"/>
                <w:lang w:val="tr-TR"/>
              </w:rPr>
            </w:pPr>
            <w:r w:rsidRPr="001B1C3B">
              <w:rPr>
                <w:bCs/>
                <w:snapToGrid w:val="0"/>
                <w:sz w:val="18"/>
                <w:lang w:val="tr-TR"/>
              </w:rPr>
              <w:t>Devlet tahvil/bono-diğer</w:t>
            </w:r>
          </w:p>
        </w:tc>
        <w:tc>
          <w:tcPr>
            <w:tcW w:w="1134" w:type="dxa"/>
            <w:vAlign w:val="center"/>
          </w:tcPr>
          <w:p w14:paraId="5972AA2F" w14:textId="77777777" w:rsidR="0058462C" w:rsidRPr="001B1C3B" w:rsidRDefault="0058462C" w:rsidP="0058462C">
            <w:pPr>
              <w:jc w:val="right"/>
              <w:rPr>
                <w:sz w:val="18"/>
                <w:szCs w:val="18"/>
                <w:lang w:val="tr-TR"/>
              </w:rPr>
            </w:pPr>
            <w:r w:rsidRPr="001B1C3B">
              <w:rPr>
                <w:sz w:val="18"/>
                <w:szCs w:val="18"/>
                <w:lang w:val="tr-TR"/>
              </w:rPr>
              <w:t>-</w:t>
            </w:r>
          </w:p>
        </w:tc>
        <w:tc>
          <w:tcPr>
            <w:tcW w:w="1134" w:type="dxa"/>
            <w:vAlign w:val="center"/>
          </w:tcPr>
          <w:p w14:paraId="1EF7BD05" w14:textId="77777777" w:rsidR="0058462C" w:rsidRPr="001B1C3B" w:rsidRDefault="0058462C" w:rsidP="0058462C">
            <w:pPr>
              <w:jc w:val="right"/>
              <w:rPr>
                <w:sz w:val="18"/>
                <w:szCs w:val="18"/>
                <w:lang w:val="tr-TR"/>
              </w:rPr>
            </w:pPr>
            <w:r w:rsidRPr="001B1C3B">
              <w:rPr>
                <w:sz w:val="18"/>
                <w:szCs w:val="18"/>
                <w:lang w:val="tr-TR"/>
              </w:rPr>
              <w:t>-</w:t>
            </w:r>
          </w:p>
        </w:tc>
        <w:tc>
          <w:tcPr>
            <w:tcW w:w="993" w:type="dxa"/>
            <w:vAlign w:val="center"/>
          </w:tcPr>
          <w:p w14:paraId="211B2A88" w14:textId="77777777" w:rsidR="0058462C" w:rsidRPr="001B1C3B" w:rsidRDefault="0058462C" w:rsidP="0058462C">
            <w:pPr>
              <w:jc w:val="right"/>
              <w:rPr>
                <w:sz w:val="18"/>
                <w:szCs w:val="18"/>
                <w:lang w:val="tr-TR"/>
              </w:rPr>
            </w:pPr>
            <w:r w:rsidRPr="001B1C3B">
              <w:rPr>
                <w:sz w:val="18"/>
                <w:szCs w:val="18"/>
                <w:lang w:val="tr-TR"/>
              </w:rPr>
              <w:t>-</w:t>
            </w:r>
          </w:p>
        </w:tc>
        <w:tc>
          <w:tcPr>
            <w:tcW w:w="1275" w:type="dxa"/>
            <w:vAlign w:val="center"/>
          </w:tcPr>
          <w:p w14:paraId="2A3B6259" w14:textId="77777777" w:rsidR="0058462C" w:rsidRPr="001B1C3B" w:rsidRDefault="0058462C" w:rsidP="0058462C">
            <w:pPr>
              <w:jc w:val="right"/>
              <w:rPr>
                <w:sz w:val="18"/>
                <w:szCs w:val="18"/>
                <w:lang w:val="tr-TR"/>
              </w:rPr>
            </w:pPr>
            <w:r w:rsidRPr="001B1C3B">
              <w:rPr>
                <w:sz w:val="18"/>
                <w:szCs w:val="18"/>
                <w:lang w:val="tr-TR"/>
              </w:rPr>
              <w:t>-</w:t>
            </w:r>
          </w:p>
        </w:tc>
        <w:tc>
          <w:tcPr>
            <w:tcW w:w="1134" w:type="dxa"/>
            <w:tcBorders>
              <w:top w:val="nil"/>
              <w:left w:val="nil"/>
              <w:bottom w:val="dotted" w:sz="4" w:space="0" w:color="auto"/>
              <w:right w:val="dotted" w:sz="4" w:space="0" w:color="auto"/>
            </w:tcBorders>
            <w:vAlign w:val="center"/>
          </w:tcPr>
          <w:p w14:paraId="4338B9FD" w14:textId="651F71B5" w:rsidR="0058462C" w:rsidRPr="001B1C3B" w:rsidRDefault="0058462C" w:rsidP="004B225D">
            <w:pPr>
              <w:jc w:val="right"/>
              <w:rPr>
                <w:b/>
                <w:bCs/>
                <w:sz w:val="18"/>
                <w:szCs w:val="18"/>
                <w:lang w:val="tr-TR"/>
              </w:rPr>
            </w:pPr>
            <w:r w:rsidRPr="001B1C3B">
              <w:rPr>
                <w:sz w:val="18"/>
                <w:szCs w:val="18"/>
                <w:lang w:val="tr-TR"/>
              </w:rPr>
              <w:t>-</w:t>
            </w:r>
          </w:p>
        </w:tc>
        <w:tc>
          <w:tcPr>
            <w:tcW w:w="1134" w:type="dxa"/>
            <w:tcBorders>
              <w:top w:val="dotted" w:sz="4" w:space="0" w:color="auto"/>
              <w:left w:val="nil"/>
              <w:bottom w:val="dotted" w:sz="4" w:space="0" w:color="auto"/>
              <w:right w:val="single" w:sz="4" w:space="0" w:color="auto"/>
            </w:tcBorders>
            <w:vAlign w:val="center"/>
          </w:tcPr>
          <w:p w14:paraId="7243E796" w14:textId="659C971C" w:rsidR="0058462C" w:rsidRPr="001B1C3B" w:rsidRDefault="0058462C" w:rsidP="004B225D">
            <w:pPr>
              <w:jc w:val="right"/>
              <w:rPr>
                <w:sz w:val="18"/>
                <w:szCs w:val="18"/>
                <w:lang w:val="tr-TR"/>
              </w:rPr>
            </w:pPr>
            <w:r w:rsidRPr="001B1C3B">
              <w:rPr>
                <w:sz w:val="18"/>
                <w:szCs w:val="18"/>
                <w:lang w:val="tr-TR"/>
              </w:rPr>
              <w:t>78,059</w:t>
            </w:r>
          </w:p>
        </w:tc>
      </w:tr>
      <w:tr w:rsidR="0058462C" w:rsidRPr="001B1C3B" w14:paraId="0CB28E8F" w14:textId="77777777" w:rsidTr="004B225D">
        <w:trPr>
          <w:trHeight w:val="255"/>
        </w:trPr>
        <w:tc>
          <w:tcPr>
            <w:tcW w:w="2268" w:type="dxa"/>
            <w:vAlign w:val="center"/>
          </w:tcPr>
          <w:p w14:paraId="6E1BE2BC" w14:textId="77777777" w:rsidR="0058462C" w:rsidRPr="001B1C3B" w:rsidRDefault="0058462C" w:rsidP="0058462C">
            <w:pPr>
              <w:spacing w:line="220" w:lineRule="exact"/>
              <w:rPr>
                <w:bCs/>
                <w:snapToGrid w:val="0"/>
                <w:sz w:val="18"/>
                <w:lang w:val="tr-TR"/>
              </w:rPr>
            </w:pPr>
            <w:r w:rsidRPr="001B1C3B">
              <w:rPr>
                <w:bCs/>
                <w:snapToGrid w:val="0"/>
                <w:sz w:val="18"/>
                <w:lang w:val="tr-TR"/>
              </w:rPr>
              <w:t>Kamu kurum tahvil/bono</w:t>
            </w:r>
          </w:p>
        </w:tc>
        <w:tc>
          <w:tcPr>
            <w:tcW w:w="1134" w:type="dxa"/>
            <w:vAlign w:val="center"/>
          </w:tcPr>
          <w:p w14:paraId="3ED638CA" w14:textId="77777777" w:rsidR="0058462C" w:rsidRPr="001B1C3B" w:rsidRDefault="0058462C" w:rsidP="0058462C">
            <w:pPr>
              <w:jc w:val="right"/>
              <w:rPr>
                <w:sz w:val="18"/>
                <w:szCs w:val="18"/>
                <w:lang w:val="tr-TR"/>
              </w:rPr>
            </w:pPr>
            <w:r w:rsidRPr="001B1C3B">
              <w:rPr>
                <w:sz w:val="18"/>
                <w:szCs w:val="18"/>
                <w:lang w:val="tr-TR"/>
              </w:rPr>
              <w:t>-</w:t>
            </w:r>
          </w:p>
        </w:tc>
        <w:tc>
          <w:tcPr>
            <w:tcW w:w="1134" w:type="dxa"/>
            <w:vAlign w:val="center"/>
          </w:tcPr>
          <w:p w14:paraId="3B4D65D7" w14:textId="77777777" w:rsidR="0058462C" w:rsidRPr="001B1C3B" w:rsidRDefault="0058462C" w:rsidP="0058462C">
            <w:pPr>
              <w:jc w:val="right"/>
              <w:rPr>
                <w:sz w:val="18"/>
                <w:szCs w:val="18"/>
                <w:lang w:val="tr-TR"/>
              </w:rPr>
            </w:pPr>
            <w:r w:rsidRPr="001B1C3B">
              <w:rPr>
                <w:sz w:val="18"/>
                <w:szCs w:val="18"/>
                <w:lang w:val="tr-TR"/>
              </w:rPr>
              <w:t>-</w:t>
            </w:r>
          </w:p>
        </w:tc>
        <w:tc>
          <w:tcPr>
            <w:tcW w:w="993" w:type="dxa"/>
            <w:vAlign w:val="center"/>
          </w:tcPr>
          <w:p w14:paraId="2348B562" w14:textId="77777777" w:rsidR="0058462C" w:rsidRPr="001B1C3B" w:rsidRDefault="0058462C" w:rsidP="0058462C">
            <w:pPr>
              <w:jc w:val="right"/>
              <w:rPr>
                <w:sz w:val="18"/>
                <w:szCs w:val="18"/>
                <w:lang w:val="tr-TR"/>
              </w:rPr>
            </w:pPr>
            <w:r w:rsidRPr="001B1C3B">
              <w:rPr>
                <w:sz w:val="18"/>
                <w:szCs w:val="18"/>
                <w:lang w:val="tr-TR"/>
              </w:rPr>
              <w:t>-</w:t>
            </w:r>
          </w:p>
        </w:tc>
        <w:tc>
          <w:tcPr>
            <w:tcW w:w="1275" w:type="dxa"/>
            <w:vAlign w:val="center"/>
          </w:tcPr>
          <w:p w14:paraId="376346FF" w14:textId="77777777" w:rsidR="0058462C" w:rsidRPr="001B1C3B" w:rsidRDefault="0058462C" w:rsidP="0058462C">
            <w:pPr>
              <w:jc w:val="right"/>
              <w:rPr>
                <w:sz w:val="18"/>
                <w:szCs w:val="18"/>
                <w:lang w:val="tr-TR"/>
              </w:rPr>
            </w:pPr>
            <w:r w:rsidRPr="001B1C3B">
              <w:rPr>
                <w:sz w:val="18"/>
                <w:szCs w:val="18"/>
                <w:lang w:val="tr-TR"/>
              </w:rPr>
              <w:t>-</w:t>
            </w:r>
          </w:p>
        </w:tc>
        <w:tc>
          <w:tcPr>
            <w:tcW w:w="1134" w:type="dxa"/>
            <w:tcBorders>
              <w:top w:val="nil"/>
              <w:left w:val="nil"/>
              <w:bottom w:val="dotted" w:sz="4" w:space="0" w:color="auto"/>
              <w:right w:val="dotted" w:sz="4" w:space="0" w:color="auto"/>
            </w:tcBorders>
            <w:vAlign w:val="center"/>
          </w:tcPr>
          <w:p w14:paraId="76A768AB" w14:textId="5453F487" w:rsidR="0058462C" w:rsidRPr="001B1C3B" w:rsidRDefault="0058462C" w:rsidP="004B225D">
            <w:pPr>
              <w:jc w:val="right"/>
              <w:rPr>
                <w:b/>
                <w:bCs/>
                <w:sz w:val="18"/>
                <w:szCs w:val="18"/>
                <w:lang w:val="tr-TR"/>
              </w:rPr>
            </w:pPr>
            <w:r w:rsidRPr="001B1C3B">
              <w:rPr>
                <w:sz w:val="18"/>
                <w:szCs w:val="18"/>
                <w:lang w:val="tr-TR"/>
              </w:rPr>
              <w:t>-</w:t>
            </w:r>
          </w:p>
        </w:tc>
        <w:tc>
          <w:tcPr>
            <w:tcW w:w="1134" w:type="dxa"/>
            <w:tcBorders>
              <w:top w:val="dotted" w:sz="4" w:space="0" w:color="auto"/>
              <w:left w:val="nil"/>
              <w:bottom w:val="dotted" w:sz="4" w:space="0" w:color="auto"/>
              <w:right w:val="single" w:sz="4" w:space="0" w:color="auto"/>
            </w:tcBorders>
            <w:vAlign w:val="center"/>
          </w:tcPr>
          <w:p w14:paraId="0F6765A1" w14:textId="1177CE57" w:rsidR="0058462C" w:rsidRPr="001B1C3B" w:rsidRDefault="0058462C" w:rsidP="004B225D">
            <w:pPr>
              <w:jc w:val="right"/>
              <w:rPr>
                <w:sz w:val="18"/>
                <w:szCs w:val="18"/>
                <w:lang w:val="tr-TR"/>
              </w:rPr>
            </w:pPr>
            <w:r w:rsidRPr="001B1C3B">
              <w:rPr>
                <w:sz w:val="18"/>
                <w:szCs w:val="18"/>
                <w:lang w:val="tr-TR"/>
              </w:rPr>
              <w:t>-</w:t>
            </w:r>
          </w:p>
        </w:tc>
      </w:tr>
      <w:tr w:rsidR="0058462C" w:rsidRPr="001B1C3B" w14:paraId="5BD2C8E3" w14:textId="77777777" w:rsidTr="004B225D">
        <w:trPr>
          <w:trHeight w:val="255"/>
        </w:trPr>
        <w:tc>
          <w:tcPr>
            <w:tcW w:w="2268" w:type="dxa"/>
            <w:vAlign w:val="center"/>
          </w:tcPr>
          <w:p w14:paraId="3913B8D9" w14:textId="77777777" w:rsidR="0058462C" w:rsidRPr="001B1C3B" w:rsidRDefault="0058462C" w:rsidP="0058462C">
            <w:pPr>
              <w:spacing w:line="220" w:lineRule="exact"/>
              <w:rPr>
                <w:bCs/>
                <w:snapToGrid w:val="0"/>
                <w:sz w:val="18"/>
                <w:lang w:val="tr-TR"/>
              </w:rPr>
            </w:pPr>
            <w:r w:rsidRPr="001B1C3B">
              <w:rPr>
                <w:bCs/>
                <w:snapToGrid w:val="0"/>
                <w:sz w:val="18"/>
                <w:lang w:val="tr-TR"/>
              </w:rPr>
              <w:t>Kurumsal tahvil/bono</w:t>
            </w:r>
          </w:p>
        </w:tc>
        <w:tc>
          <w:tcPr>
            <w:tcW w:w="1134" w:type="dxa"/>
            <w:vAlign w:val="center"/>
          </w:tcPr>
          <w:p w14:paraId="44A73FD0" w14:textId="77777777" w:rsidR="0058462C" w:rsidRPr="001B1C3B" w:rsidRDefault="0058462C" w:rsidP="0058462C">
            <w:pPr>
              <w:jc w:val="right"/>
              <w:rPr>
                <w:sz w:val="18"/>
                <w:szCs w:val="18"/>
                <w:lang w:val="tr-TR"/>
              </w:rPr>
            </w:pPr>
            <w:r w:rsidRPr="001B1C3B">
              <w:rPr>
                <w:sz w:val="18"/>
                <w:szCs w:val="18"/>
                <w:lang w:val="tr-TR"/>
              </w:rPr>
              <w:t>-</w:t>
            </w:r>
          </w:p>
        </w:tc>
        <w:tc>
          <w:tcPr>
            <w:tcW w:w="1134" w:type="dxa"/>
            <w:vAlign w:val="center"/>
          </w:tcPr>
          <w:p w14:paraId="5F47E660" w14:textId="77777777" w:rsidR="0058462C" w:rsidRPr="001B1C3B" w:rsidRDefault="0058462C" w:rsidP="0058462C">
            <w:pPr>
              <w:jc w:val="right"/>
              <w:rPr>
                <w:sz w:val="18"/>
                <w:szCs w:val="18"/>
                <w:lang w:val="tr-TR"/>
              </w:rPr>
            </w:pPr>
            <w:r w:rsidRPr="001B1C3B">
              <w:rPr>
                <w:sz w:val="18"/>
                <w:szCs w:val="18"/>
                <w:lang w:val="tr-TR"/>
              </w:rPr>
              <w:t>-</w:t>
            </w:r>
          </w:p>
        </w:tc>
        <w:tc>
          <w:tcPr>
            <w:tcW w:w="993" w:type="dxa"/>
            <w:vAlign w:val="center"/>
          </w:tcPr>
          <w:p w14:paraId="645DEC94" w14:textId="77777777" w:rsidR="0058462C" w:rsidRPr="001B1C3B" w:rsidRDefault="0058462C" w:rsidP="0058462C">
            <w:pPr>
              <w:jc w:val="right"/>
              <w:rPr>
                <w:sz w:val="18"/>
                <w:szCs w:val="18"/>
                <w:lang w:val="tr-TR"/>
              </w:rPr>
            </w:pPr>
            <w:r w:rsidRPr="001B1C3B">
              <w:rPr>
                <w:sz w:val="18"/>
                <w:szCs w:val="18"/>
                <w:lang w:val="tr-TR"/>
              </w:rPr>
              <w:t>-</w:t>
            </w:r>
          </w:p>
        </w:tc>
        <w:tc>
          <w:tcPr>
            <w:tcW w:w="1275" w:type="dxa"/>
            <w:vAlign w:val="center"/>
          </w:tcPr>
          <w:p w14:paraId="0249E5B3" w14:textId="77777777" w:rsidR="0058462C" w:rsidRPr="001B1C3B" w:rsidRDefault="0058462C" w:rsidP="0058462C">
            <w:pPr>
              <w:jc w:val="right"/>
              <w:rPr>
                <w:sz w:val="18"/>
                <w:szCs w:val="18"/>
                <w:lang w:val="tr-TR"/>
              </w:rPr>
            </w:pPr>
            <w:r w:rsidRPr="001B1C3B">
              <w:rPr>
                <w:sz w:val="18"/>
                <w:szCs w:val="18"/>
                <w:lang w:val="tr-TR"/>
              </w:rPr>
              <w:t>-</w:t>
            </w:r>
          </w:p>
        </w:tc>
        <w:tc>
          <w:tcPr>
            <w:tcW w:w="1134" w:type="dxa"/>
            <w:tcBorders>
              <w:top w:val="nil"/>
              <w:left w:val="nil"/>
              <w:bottom w:val="dotted" w:sz="4" w:space="0" w:color="auto"/>
              <w:right w:val="dotted" w:sz="4" w:space="0" w:color="auto"/>
            </w:tcBorders>
            <w:vAlign w:val="center"/>
          </w:tcPr>
          <w:p w14:paraId="67FDC823" w14:textId="1AB2B05E" w:rsidR="0058462C" w:rsidRPr="001B1C3B" w:rsidRDefault="0058462C" w:rsidP="004B225D">
            <w:pPr>
              <w:jc w:val="right"/>
              <w:rPr>
                <w:b/>
                <w:bCs/>
                <w:sz w:val="18"/>
                <w:szCs w:val="18"/>
                <w:lang w:val="tr-TR"/>
              </w:rPr>
            </w:pPr>
            <w:r w:rsidRPr="001B1C3B">
              <w:rPr>
                <w:sz w:val="18"/>
                <w:szCs w:val="18"/>
                <w:lang w:val="tr-TR"/>
              </w:rPr>
              <w:t>-</w:t>
            </w:r>
          </w:p>
        </w:tc>
        <w:tc>
          <w:tcPr>
            <w:tcW w:w="1134" w:type="dxa"/>
            <w:tcBorders>
              <w:top w:val="dotted" w:sz="4" w:space="0" w:color="auto"/>
              <w:left w:val="nil"/>
              <w:bottom w:val="dotted" w:sz="4" w:space="0" w:color="auto"/>
              <w:right w:val="single" w:sz="4" w:space="0" w:color="auto"/>
            </w:tcBorders>
            <w:vAlign w:val="center"/>
          </w:tcPr>
          <w:p w14:paraId="0DF3C4D5" w14:textId="6C64137C" w:rsidR="0058462C" w:rsidRPr="001B1C3B" w:rsidRDefault="0058462C" w:rsidP="004B225D">
            <w:pPr>
              <w:jc w:val="right"/>
              <w:rPr>
                <w:sz w:val="18"/>
                <w:szCs w:val="18"/>
                <w:lang w:val="tr-TR"/>
              </w:rPr>
            </w:pPr>
            <w:r w:rsidRPr="001B1C3B">
              <w:rPr>
                <w:sz w:val="18"/>
                <w:szCs w:val="18"/>
                <w:lang w:val="tr-TR"/>
              </w:rPr>
              <w:t>759,434</w:t>
            </w:r>
          </w:p>
        </w:tc>
      </w:tr>
      <w:tr w:rsidR="0058462C" w:rsidRPr="001B1C3B" w14:paraId="3A69D08C" w14:textId="77777777" w:rsidTr="004B225D">
        <w:trPr>
          <w:trHeight w:val="255"/>
        </w:trPr>
        <w:tc>
          <w:tcPr>
            <w:tcW w:w="2268" w:type="dxa"/>
            <w:vAlign w:val="center"/>
          </w:tcPr>
          <w:p w14:paraId="40719E6E" w14:textId="77777777" w:rsidR="0058462C" w:rsidRPr="001B1C3B" w:rsidRDefault="0058462C" w:rsidP="0058462C">
            <w:pPr>
              <w:spacing w:line="220" w:lineRule="exact"/>
              <w:rPr>
                <w:bCs/>
                <w:snapToGrid w:val="0"/>
                <w:sz w:val="18"/>
                <w:lang w:val="tr-TR"/>
              </w:rPr>
            </w:pPr>
            <w:r w:rsidRPr="001B1C3B">
              <w:rPr>
                <w:bCs/>
                <w:snapToGrid w:val="0"/>
                <w:sz w:val="18"/>
                <w:lang w:val="tr-TR"/>
              </w:rPr>
              <w:t>Hisse senedi</w:t>
            </w:r>
          </w:p>
        </w:tc>
        <w:tc>
          <w:tcPr>
            <w:tcW w:w="1134" w:type="dxa"/>
            <w:vAlign w:val="center"/>
          </w:tcPr>
          <w:p w14:paraId="61D7C65D" w14:textId="77777777" w:rsidR="0058462C" w:rsidRPr="001B1C3B" w:rsidRDefault="0058462C" w:rsidP="0058462C">
            <w:pPr>
              <w:jc w:val="right"/>
              <w:rPr>
                <w:sz w:val="18"/>
                <w:szCs w:val="18"/>
                <w:lang w:val="tr-TR"/>
              </w:rPr>
            </w:pPr>
            <w:r w:rsidRPr="001B1C3B">
              <w:rPr>
                <w:sz w:val="18"/>
                <w:szCs w:val="18"/>
                <w:lang w:val="tr-TR"/>
              </w:rPr>
              <w:t>-</w:t>
            </w:r>
          </w:p>
        </w:tc>
        <w:tc>
          <w:tcPr>
            <w:tcW w:w="1134" w:type="dxa"/>
            <w:vAlign w:val="center"/>
          </w:tcPr>
          <w:p w14:paraId="2DE1C6E9" w14:textId="77777777" w:rsidR="0058462C" w:rsidRPr="001B1C3B" w:rsidRDefault="0058462C" w:rsidP="0058462C">
            <w:pPr>
              <w:jc w:val="right"/>
              <w:rPr>
                <w:sz w:val="18"/>
                <w:szCs w:val="18"/>
                <w:lang w:val="tr-TR"/>
              </w:rPr>
            </w:pPr>
            <w:r w:rsidRPr="001B1C3B">
              <w:rPr>
                <w:sz w:val="18"/>
                <w:szCs w:val="18"/>
                <w:lang w:val="tr-TR"/>
              </w:rPr>
              <w:t>-</w:t>
            </w:r>
          </w:p>
        </w:tc>
        <w:tc>
          <w:tcPr>
            <w:tcW w:w="993" w:type="dxa"/>
            <w:vAlign w:val="center"/>
          </w:tcPr>
          <w:p w14:paraId="4998AC6A" w14:textId="77777777" w:rsidR="0058462C" w:rsidRPr="001B1C3B" w:rsidRDefault="0058462C" w:rsidP="0058462C">
            <w:pPr>
              <w:jc w:val="right"/>
              <w:rPr>
                <w:sz w:val="18"/>
                <w:szCs w:val="18"/>
                <w:lang w:val="tr-TR"/>
              </w:rPr>
            </w:pPr>
            <w:r w:rsidRPr="001B1C3B">
              <w:rPr>
                <w:sz w:val="18"/>
                <w:szCs w:val="18"/>
                <w:lang w:val="tr-TR"/>
              </w:rPr>
              <w:t>-</w:t>
            </w:r>
          </w:p>
        </w:tc>
        <w:tc>
          <w:tcPr>
            <w:tcW w:w="1275" w:type="dxa"/>
            <w:vAlign w:val="center"/>
          </w:tcPr>
          <w:p w14:paraId="011B3B33" w14:textId="77777777" w:rsidR="0058462C" w:rsidRPr="001B1C3B" w:rsidRDefault="0058462C" w:rsidP="0058462C">
            <w:pPr>
              <w:jc w:val="right"/>
              <w:rPr>
                <w:sz w:val="18"/>
                <w:szCs w:val="18"/>
                <w:lang w:val="tr-TR"/>
              </w:rPr>
            </w:pPr>
            <w:r w:rsidRPr="001B1C3B">
              <w:rPr>
                <w:sz w:val="18"/>
                <w:szCs w:val="18"/>
                <w:lang w:val="tr-TR"/>
              </w:rPr>
              <w:t>-</w:t>
            </w:r>
          </w:p>
        </w:tc>
        <w:tc>
          <w:tcPr>
            <w:tcW w:w="1134" w:type="dxa"/>
            <w:tcBorders>
              <w:top w:val="nil"/>
              <w:left w:val="nil"/>
              <w:bottom w:val="dotted" w:sz="4" w:space="0" w:color="auto"/>
              <w:right w:val="dotted" w:sz="4" w:space="0" w:color="auto"/>
            </w:tcBorders>
            <w:vAlign w:val="center"/>
          </w:tcPr>
          <w:p w14:paraId="0CBABB18" w14:textId="2205C8E0" w:rsidR="0058462C" w:rsidRPr="001B1C3B" w:rsidRDefault="0058462C" w:rsidP="004B225D">
            <w:pPr>
              <w:jc w:val="right"/>
              <w:rPr>
                <w:b/>
                <w:bCs/>
                <w:sz w:val="18"/>
                <w:szCs w:val="18"/>
                <w:lang w:val="tr-TR"/>
              </w:rPr>
            </w:pPr>
            <w:r w:rsidRPr="001B1C3B">
              <w:rPr>
                <w:sz w:val="18"/>
                <w:szCs w:val="18"/>
                <w:lang w:val="tr-TR"/>
              </w:rPr>
              <w:t>-</w:t>
            </w:r>
          </w:p>
        </w:tc>
        <w:tc>
          <w:tcPr>
            <w:tcW w:w="1134" w:type="dxa"/>
            <w:tcBorders>
              <w:top w:val="dotted" w:sz="4" w:space="0" w:color="auto"/>
              <w:left w:val="nil"/>
              <w:bottom w:val="dotted" w:sz="4" w:space="0" w:color="auto"/>
              <w:right w:val="single" w:sz="4" w:space="0" w:color="auto"/>
            </w:tcBorders>
            <w:vAlign w:val="center"/>
          </w:tcPr>
          <w:p w14:paraId="72A83799" w14:textId="6E8ACAC3" w:rsidR="0058462C" w:rsidRPr="001B1C3B" w:rsidRDefault="0058462C" w:rsidP="004B225D">
            <w:pPr>
              <w:jc w:val="right"/>
              <w:rPr>
                <w:sz w:val="18"/>
                <w:szCs w:val="18"/>
                <w:lang w:val="tr-TR"/>
              </w:rPr>
            </w:pPr>
            <w:r w:rsidRPr="001B1C3B">
              <w:rPr>
                <w:sz w:val="18"/>
                <w:szCs w:val="18"/>
                <w:lang w:val="tr-TR"/>
              </w:rPr>
              <w:t>-</w:t>
            </w:r>
          </w:p>
        </w:tc>
      </w:tr>
      <w:tr w:rsidR="0058462C" w:rsidRPr="001B1C3B" w14:paraId="68144355" w14:textId="77777777" w:rsidTr="004B225D">
        <w:trPr>
          <w:trHeight w:val="255"/>
        </w:trPr>
        <w:tc>
          <w:tcPr>
            <w:tcW w:w="2268" w:type="dxa"/>
            <w:vAlign w:val="center"/>
          </w:tcPr>
          <w:p w14:paraId="08725292" w14:textId="77777777" w:rsidR="0058462C" w:rsidRPr="001B1C3B" w:rsidRDefault="0058462C" w:rsidP="0058462C">
            <w:pPr>
              <w:spacing w:line="220" w:lineRule="exact"/>
              <w:rPr>
                <w:bCs/>
                <w:snapToGrid w:val="0"/>
                <w:sz w:val="18"/>
                <w:lang w:val="tr-TR"/>
              </w:rPr>
            </w:pPr>
            <w:r w:rsidRPr="001B1C3B">
              <w:rPr>
                <w:bCs/>
                <w:snapToGrid w:val="0"/>
                <w:sz w:val="18"/>
                <w:lang w:val="tr-TR"/>
              </w:rPr>
              <w:t>Diğer teminat</w:t>
            </w:r>
          </w:p>
        </w:tc>
        <w:tc>
          <w:tcPr>
            <w:tcW w:w="1134" w:type="dxa"/>
            <w:vAlign w:val="center"/>
          </w:tcPr>
          <w:p w14:paraId="24D657FF" w14:textId="77777777" w:rsidR="0058462C" w:rsidRPr="001B1C3B" w:rsidRDefault="0058462C" w:rsidP="0058462C">
            <w:pPr>
              <w:jc w:val="right"/>
              <w:rPr>
                <w:sz w:val="18"/>
                <w:szCs w:val="18"/>
                <w:lang w:val="tr-TR"/>
              </w:rPr>
            </w:pPr>
            <w:r w:rsidRPr="001B1C3B">
              <w:rPr>
                <w:sz w:val="18"/>
                <w:szCs w:val="18"/>
                <w:lang w:val="tr-TR"/>
              </w:rPr>
              <w:t>-</w:t>
            </w:r>
          </w:p>
        </w:tc>
        <w:tc>
          <w:tcPr>
            <w:tcW w:w="1134" w:type="dxa"/>
            <w:vAlign w:val="center"/>
          </w:tcPr>
          <w:p w14:paraId="4DFAAAE0" w14:textId="77777777" w:rsidR="0058462C" w:rsidRPr="001B1C3B" w:rsidRDefault="0058462C" w:rsidP="0058462C">
            <w:pPr>
              <w:jc w:val="right"/>
              <w:rPr>
                <w:sz w:val="18"/>
                <w:szCs w:val="18"/>
                <w:lang w:val="tr-TR"/>
              </w:rPr>
            </w:pPr>
            <w:r w:rsidRPr="001B1C3B">
              <w:rPr>
                <w:sz w:val="18"/>
                <w:szCs w:val="18"/>
                <w:lang w:val="tr-TR"/>
              </w:rPr>
              <w:t>-</w:t>
            </w:r>
          </w:p>
        </w:tc>
        <w:tc>
          <w:tcPr>
            <w:tcW w:w="993" w:type="dxa"/>
            <w:vAlign w:val="center"/>
          </w:tcPr>
          <w:p w14:paraId="247A3A07" w14:textId="77777777" w:rsidR="0058462C" w:rsidRPr="001B1C3B" w:rsidRDefault="0058462C" w:rsidP="0058462C">
            <w:pPr>
              <w:jc w:val="right"/>
              <w:rPr>
                <w:sz w:val="18"/>
                <w:szCs w:val="18"/>
                <w:lang w:val="tr-TR"/>
              </w:rPr>
            </w:pPr>
            <w:r w:rsidRPr="001B1C3B">
              <w:rPr>
                <w:sz w:val="18"/>
                <w:szCs w:val="18"/>
                <w:lang w:val="tr-TR"/>
              </w:rPr>
              <w:t>-</w:t>
            </w:r>
          </w:p>
        </w:tc>
        <w:tc>
          <w:tcPr>
            <w:tcW w:w="1275" w:type="dxa"/>
            <w:vAlign w:val="center"/>
          </w:tcPr>
          <w:p w14:paraId="0010F28B" w14:textId="77777777" w:rsidR="0058462C" w:rsidRPr="001B1C3B" w:rsidRDefault="0058462C" w:rsidP="0058462C">
            <w:pPr>
              <w:jc w:val="right"/>
              <w:rPr>
                <w:sz w:val="18"/>
                <w:szCs w:val="18"/>
                <w:lang w:val="tr-TR"/>
              </w:rPr>
            </w:pPr>
            <w:r w:rsidRPr="001B1C3B">
              <w:rPr>
                <w:sz w:val="18"/>
                <w:szCs w:val="18"/>
                <w:lang w:val="tr-TR"/>
              </w:rPr>
              <w:t>-</w:t>
            </w:r>
          </w:p>
        </w:tc>
        <w:tc>
          <w:tcPr>
            <w:tcW w:w="1134" w:type="dxa"/>
            <w:tcBorders>
              <w:top w:val="nil"/>
              <w:left w:val="nil"/>
              <w:bottom w:val="dotted" w:sz="4" w:space="0" w:color="auto"/>
              <w:right w:val="dotted" w:sz="4" w:space="0" w:color="auto"/>
            </w:tcBorders>
            <w:vAlign w:val="center"/>
          </w:tcPr>
          <w:p w14:paraId="2535635D" w14:textId="0CEFD13E" w:rsidR="0058462C" w:rsidRPr="001B1C3B" w:rsidRDefault="0058462C" w:rsidP="004B225D">
            <w:pPr>
              <w:jc w:val="right"/>
              <w:rPr>
                <w:b/>
                <w:bCs/>
                <w:sz w:val="18"/>
                <w:szCs w:val="18"/>
                <w:lang w:val="tr-TR"/>
              </w:rPr>
            </w:pPr>
            <w:r w:rsidRPr="001B1C3B">
              <w:rPr>
                <w:sz w:val="18"/>
                <w:szCs w:val="18"/>
                <w:lang w:val="tr-TR"/>
              </w:rPr>
              <w:t>-</w:t>
            </w:r>
          </w:p>
        </w:tc>
        <w:tc>
          <w:tcPr>
            <w:tcW w:w="1134" w:type="dxa"/>
            <w:tcBorders>
              <w:top w:val="dotted" w:sz="4" w:space="0" w:color="auto"/>
              <w:left w:val="nil"/>
              <w:bottom w:val="dotted" w:sz="4" w:space="0" w:color="auto"/>
              <w:right w:val="single" w:sz="4" w:space="0" w:color="auto"/>
            </w:tcBorders>
            <w:vAlign w:val="center"/>
          </w:tcPr>
          <w:p w14:paraId="0C31A85A" w14:textId="3651C29B" w:rsidR="0058462C" w:rsidRPr="001B1C3B" w:rsidRDefault="0058462C" w:rsidP="004B225D">
            <w:pPr>
              <w:jc w:val="right"/>
              <w:rPr>
                <w:sz w:val="18"/>
                <w:szCs w:val="18"/>
                <w:lang w:val="tr-TR"/>
              </w:rPr>
            </w:pPr>
            <w:r w:rsidRPr="001B1C3B">
              <w:rPr>
                <w:sz w:val="18"/>
                <w:szCs w:val="18"/>
                <w:lang w:val="tr-TR"/>
              </w:rPr>
              <w:t>-</w:t>
            </w:r>
          </w:p>
        </w:tc>
      </w:tr>
      <w:tr w:rsidR="0058462C" w:rsidRPr="001B1C3B" w14:paraId="1644651A" w14:textId="77777777" w:rsidTr="004B225D">
        <w:trPr>
          <w:trHeight w:val="255"/>
        </w:trPr>
        <w:tc>
          <w:tcPr>
            <w:tcW w:w="2268" w:type="dxa"/>
            <w:vAlign w:val="center"/>
          </w:tcPr>
          <w:p w14:paraId="6C680E62" w14:textId="77777777" w:rsidR="0058462C" w:rsidRPr="001B1C3B" w:rsidRDefault="0058462C" w:rsidP="0058462C">
            <w:pPr>
              <w:spacing w:line="220" w:lineRule="exact"/>
              <w:rPr>
                <w:b/>
                <w:bCs/>
                <w:snapToGrid w:val="0"/>
                <w:sz w:val="18"/>
                <w:lang w:val="tr-TR"/>
              </w:rPr>
            </w:pPr>
            <w:r w:rsidRPr="001B1C3B">
              <w:rPr>
                <w:b/>
                <w:bCs/>
                <w:snapToGrid w:val="0"/>
                <w:sz w:val="18"/>
                <w:lang w:val="tr-TR"/>
              </w:rPr>
              <w:t>Toplam</w:t>
            </w:r>
          </w:p>
        </w:tc>
        <w:tc>
          <w:tcPr>
            <w:tcW w:w="1134" w:type="dxa"/>
            <w:vAlign w:val="center"/>
          </w:tcPr>
          <w:p w14:paraId="6EFCC521" w14:textId="77777777" w:rsidR="0058462C" w:rsidRPr="001B1C3B" w:rsidRDefault="0058462C" w:rsidP="0058462C">
            <w:pPr>
              <w:jc w:val="right"/>
              <w:rPr>
                <w:b/>
                <w:sz w:val="18"/>
                <w:szCs w:val="18"/>
                <w:lang w:val="tr-TR"/>
              </w:rPr>
            </w:pPr>
            <w:r w:rsidRPr="001B1C3B">
              <w:rPr>
                <w:b/>
                <w:sz w:val="18"/>
                <w:szCs w:val="18"/>
                <w:lang w:val="tr-TR"/>
              </w:rPr>
              <w:t>-</w:t>
            </w:r>
          </w:p>
        </w:tc>
        <w:tc>
          <w:tcPr>
            <w:tcW w:w="1134" w:type="dxa"/>
            <w:vAlign w:val="center"/>
          </w:tcPr>
          <w:p w14:paraId="722362D2" w14:textId="77777777" w:rsidR="0058462C" w:rsidRPr="001B1C3B" w:rsidRDefault="0058462C" w:rsidP="0058462C">
            <w:pPr>
              <w:jc w:val="right"/>
              <w:rPr>
                <w:b/>
                <w:sz w:val="18"/>
                <w:szCs w:val="18"/>
                <w:lang w:val="tr-TR"/>
              </w:rPr>
            </w:pPr>
            <w:r w:rsidRPr="001B1C3B">
              <w:rPr>
                <w:b/>
                <w:sz w:val="18"/>
                <w:szCs w:val="18"/>
                <w:lang w:val="tr-TR"/>
              </w:rPr>
              <w:t>-</w:t>
            </w:r>
          </w:p>
        </w:tc>
        <w:tc>
          <w:tcPr>
            <w:tcW w:w="993" w:type="dxa"/>
            <w:vAlign w:val="center"/>
          </w:tcPr>
          <w:p w14:paraId="5292F86A" w14:textId="77777777" w:rsidR="0058462C" w:rsidRPr="001B1C3B" w:rsidRDefault="0058462C" w:rsidP="0058462C">
            <w:pPr>
              <w:jc w:val="right"/>
              <w:rPr>
                <w:b/>
                <w:sz w:val="18"/>
                <w:szCs w:val="18"/>
                <w:lang w:val="tr-TR"/>
              </w:rPr>
            </w:pPr>
            <w:r w:rsidRPr="001B1C3B">
              <w:rPr>
                <w:b/>
                <w:sz w:val="18"/>
                <w:szCs w:val="18"/>
                <w:lang w:val="tr-TR"/>
              </w:rPr>
              <w:t>-</w:t>
            </w:r>
          </w:p>
        </w:tc>
        <w:tc>
          <w:tcPr>
            <w:tcW w:w="1275" w:type="dxa"/>
            <w:vAlign w:val="center"/>
          </w:tcPr>
          <w:p w14:paraId="6B50EA86" w14:textId="77777777" w:rsidR="0058462C" w:rsidRPr="001B1C3B" w:rsidRDefault="0058462C" w:rsidP="0058462C">
            <w:pPr>
              <w:jc w:val="right"/>
              <w:rPr>
                <w:b/>
                <w:sz w:val="18"/>
                <w:szCs w:val="18"/>
                <w:lang w:val="tr-TR"/>
              </w:rPr>
            </w:pPr>
            <w:r w:rsidRPr="001B1C3B">
              <w:rPr>
                <w:b/>
                <w:sz w:val="18"/>
                <w:szCs w:val="18"/>
                <w:lang w:val="tr-TR"/>
              </w:rPr>
              <w:t>-</w:t>
            </w:r>
          </w:p>
        </w:tc>
        <w:tc>
          <w:tcPr>
            <w:tcW w:w="1134" w:type="dxa"/>
            <w:tcBorders>
              <w:top w:val="dotted" w:sz="4" w:space="0" w:color="auto"/>
              <w:left w:val="nil"/>
              <w:bottom w:val="single" w:sz="4" w:space="0" w:color="auto"/>
              <w:right w:val="dotted" w:sz="4" w:space="0" w:color="auto"/>
            </w:tcBorders>
            <w:vAlign w:val="center"/>
          </w:tcPr>
          <w:p w14:paraId="1A4205BA" w14:textId="3A1530F1" w:rsidR="0058462C" w:rsidRPr="001B1C3B" w:rsidRDefault="0058462C" w:rsidP="004B225D">
            <w:pPr>
              <w:jc w:val="right"/>
              <w:rPr>
                <w:b/>
                <w:bCs/>
                <w:sz w:val="18"/>
                <w:szCs w:val="18"/>
                <w:lang w:val="tr-TR"/>
              </w:rPr>
            </w:pPr>
            <w:r w:rsidRPr="001B1C3B">
              <w:rPr>
                <w:b/>
                <w:bCs/>
                <w:sz w:val="18"/>
                <w:szCs w:val="18"/>
                <w:lang w:val="tr-TR"/>
              </w:rPr>
              <w:t>79,671,73</w:t>
            </w:r>
            <w:r w:rsidR="003D7604" w:rsidRPr="001B1C3B">
              <w:rPr>
                <w:b/>
                <w:bCs/>
                <w:sz w:val="18"/>
                <w:szCs w:val="18"/>
                <w:lang w:val="tr-TR"/>
              </w:rPr>
              <w:t>7</w:t>
            </w:r>
          </w:p>
        </w:tc>
        <w:tc>
          <w:tcPr>
            <w:tcW w:w="1134" w:type="dxa"/>
            <w:tcBorders>
              <w:top w:val="dotted" w:sz="4" w:space="0" w:color="auto"/>
              <w:left w:val="nil"/>
              <w:bottom w:val="single" w:sz="4" w:space="0" w:color="auto"/>
              <w:right w:val="single" w:sz="4" w:space="0" w:color="auto"/>
            </w:tcBorders>
            <w:vAlign w:val="center"/>
          </w:tcPr>
          <w:p w14:paraId="71E26B89" w14:textId="3AB75F22" w:rsidR="0058462C" w:rsidRPr="001B1C3B" w:rsidRDefault="0058462C" w:rsidP="004B225D">
            <w:pPr>
              <w:jc w:val="right"/>
              <w:rPr>
                <w:b/>
                <w:bCs/>
                <w:sz w:val="18"/>
                <w:szCs w:val="18"/>
                <w:lang w:val="tr-TR"/>
              </w:rPr>
            </w:pPr>
            <w:r w:rsidRPr="001B1C3B">
              <w:rPr>
                <w:b/>
                <w:bCs/>
                <w:sz w:val="18"/>
                <w:szCs w:val="18"/>
                <w:lang w:val="tr-TR"/>
              </w:rPr>
              <w:t>81,665,287</w:t>
            </w:r>
          </w:p>
        </w:tc>
      </w:tr>
    </w:tbl>
    <w:p w14:paraId="58E75383" w14:textId="77777777" w:rsidR="00653CA6" w:rsidRPr="001B1C3B" w:rsidRDefault="00653CA6" w:rsidP="00653CA6">
      <w:pPr>
        <w:spacing w:line="220" w:lineRule="exact"/>
        <w:ind w:hanging="851"/>
        <w:jc w:val="both"/>
        <w:rPr>
          <w:b/>
          <w:i/>
          <w:szCs w:val="22"/>
          <w:lang w:val="tr-TR"/>
        </w:rPr>
      </w:pPr>
    </w:p>
    <w:tbl>
      <w:tblPr>
        <w:tblW w:w="9072" w:type="dxa"/>
        <w:tblInd w:w="70" w:type="dxa"/>
        <w:tblBorders>
          <w:top w:val="single" w:sz="4" w:space="0" w:color="auto"/>
          <w:left w:val="single" w:sz="4" w:space="0" w:color="auto"/>
          <w:bottom w:val="single" w:sz="4" w:space="0" w:color="auto"/>
          <w:right w:val="single" w:sz="4" w:space="0" w:color="auto"/>
          <w:insideH w:val="dotted" w:sz="4" w:space="0" w:color="auto"/>
          <w:insideV w:val="dotted" w:sz="4" w:space="0" w:color="auto"/>
        </w:tblBorders>
        <w:tblLayout w:type="fixed"/>
        <w:tblCellMar>
          <w:left w:w="70" w:type="dxa"/>
          <w:right w:w="70" w:type="dxa"/>
        </w:tblCellMar>
        <w:tblLook w:val="04A0" w:firstRow="1" w:lastRow="0" w:firstColumn="1" w:lastColumn="0" w:noHBand="0" w:noVBand="1"/>
      </w:tblPr>
      <w:tblGrid>
        <w:gridCol w:w="2268"/>
        <w:gridCol w:w="1134"/>
        <w:gridCol w:w="1134"/>
        <w:gridCol w:w="993"/>
        <w:gridCol w:w="1275"/>
        <w:gridCol w:w="1134"/>
        <w:gridCol w:w="1134"/>
      </w:tblGrid>
      <w:tr w:rsidR="00653CA6" w:rsidRPr="001B1C3B" w14:paraId="67D14B99" w14:textId="77777777" w:rsidTr="00B12012">
        <w:trPr>
          <w:trHeight w:val="249"/>
        </w:trPr>
        <w:tc>
          <w:tcPr>
            <w:tcW w:w="2268" w:type="dxa"/>
            <w:vAlign w:val="center"/>
          </w:tcPr>
          <w:p w14:paraId="3D7BA3DA" w14:textId="77777777" w:rsidR="00653CA6" w:rsidRPr="001B1C3B" w:rsidRDefault="00653CA6" w:rsidP="00B12012">
            <w:pPr>
              <w:spacing w:line="220" w:lineRule="exact"/>
              <w:rPr>
                <w:b/>
                <w:bCs/>
                <w:snapToGrid w:val="0"/>
                <w:sz w:val="18"/>
                <w:lang w:val="tr-TR"/>
              </w:rPr>
            </w:pPr>
            <w:r w:rsidRPr="001B1C3B">
              <w:rPr>
                <w:b/>
                <w:bCs/>
                <w:i/>
                <w:snapToGrid w:val="0"/>
                <w:sz w:val="18"/>
                <w:lang w:val="tr-TR"/>
              </w:rPr>
              <w:t>Önceki Dönem</w:t>
            </w:r>
          </w:p>
        </w:tc>
        <w:tc>
          <w:tcPr>
            <w:tcW w:w="4536" w:type="dxa"/>
            <w:gridSpan w:val="4"/>
            <w:vAlign w:val="center"/>
          </w:tcPr>
          <w:p w14:paraId="4B49C52D" w14:textId="77777777" w:rsidR="00653CA6" w:rsidRPr="001B1C3B" w:rsidRDefault="00653CA6" w:rsidP="00B12012">
            <w:pPr>
              <w:spacing w:line="220" w:lineRule="exact"/>
              <w:ind w:right="77"/>
              <w:jc w:val="center"/>
              <w:rPr>
                <w:b/>
                <w:i/>
                <w:sz w:val="18"/>
                <w:szCs w:val="18"/>
                <w:lang w:val="tr-TR"/>
              </w:rPr>
            </w:pPr>
            <w:r w:rsidRPr="001B1C3B">
              <w:rPr>
                <w:b/>
                <w:i/>
                <w:sz w:val="18"/>
                <w:szCs w:val="18"/>
                <w:lang w:val="tr-TR"/>
              </w:rPr>
              <w:t>Türev finansal araç teminatları</w:t>
            </w:r>
          </w:p>
        </w:tc>
        <w:tc>
          <w:tcPr>
            <w:tcW w:w="2268" w:type="dxa"/>
            <w:gridSpan w:val="2"/>
            <w:vAlign w:val="center"/>
          </w:tcPr>
          <w:p w14:paraId="681E2729" w14:textId="77777777" w:rsidR="00653CA6" w:rsidRPr="001B1C3B" w:rsidRDefault="00653CA6" w:rsidP="00B12012">
            <w:pPr>
              <w:spacing w:line="220" w:lineRule="exact"/>
              <w:ind w:right="77"/>
              <w:jc w:val="center"/>
              <w:rPr>
                <w:b/>
                <w:i/>
                <w:sz w:val="18"/>
                <w:szCs w:val="18"/>
                <w:lang w:val="tr-TR"/>
              </w:rPr>
            </w:pPr>
            <w:r w:rsidRPr="001B1C3B">
              <w:rPr>
                <w:b/>
                <w:i/>
                <w:sz w:val="18"/>
                <w:szCs w:val="18"/>
                <w:lang w:val="tr-TR"/>
              </w:rPr>
              <w:t>Diğer işlem teminatları</w:t>
            </w:r>
          </w:p>
        </w:tc>
      </w:tr>
      <w:tr w:rsidR="00653CA6" w:rsidRPr="001B1C3B" w14:paraId="10782193" w14:textId="77777777" w:rsidTr="00B12012">
        <w:trPr>
          <w:trHeight w:val="255"/>
        </w:trPr>
        <w:tc>
          <w:tcPr>
            <w:tcW w:w="2268" w:type="dxa"/>
            <w:vAlign w:val="center"/>
          </w:tcPr>
          <w:p w14:paraId="634E2883" w14:textId="77777777" w:rsidR="00653CA6" w:rsidRPr="001B1C3B" w:rsidRDefault="00653CA6" w:rsidP="00B12012">
            <w:pPr>
              <w:spacing w:line="220" w:lineRule="exact"/>
              <w:rPr>
                <w:bCs/>
                <w:snapToGrid w:val="0"/>
                <w:sz w:val="18"/>
                <w:lang w:val="tr-TR"/>
              </w:rPr>
            </w:pPr>
          </w:p>
        </w:tc>
        <w:tc>
          <w:tcPr>
            <w:tcW w:w="2268" w:type="dxa"/>
            <w:gridSpan w:val="2"/>
          </w:tcPr>
          <w:p w14:paraId="48751410" w14:textId="77777777" w:rsidR="00653CA6" w:rsidRPr="001B1C3B" w:rsidRDefault="00653CA6" w:rsidP="00B12012">
            <w:pPr>
              <w:spacing w:line="220" w:lineRule="exact"/>
              <w:ind w:right="77"/>
              <w:jc w:val="center"/>
              <w:rPr>
                <w:b/>
                <w:i/>
                <w:sz w:val="18"/>
                <w:szCs w:val="18"/>
                <w:lang w:val="tr-TR"/>
              </w:rPr>
            </w:pPr>
            <w:r w:rsidRPr="001B1C3B">
              <w:rPr>
                <w:b/>
                <w:i/>
                <w:sz w:val="18"/>
                <w:szCs w:val="18"/>
                <w:lang w:val="tr-TR"/>
              </w:rPr>
              <w:t>Alınan teminatlar</w:t>
            </w:r>
          </w:p>
        </w:tc>
        <w:tc>
          <w:tcPr>
            <w:tcW w:w="2268" w:type="dxa"/>
            <w:gridSpan w:val="2"/>
          </w:tcPr>
          <w:p w14:paraId="4E8F87EC" w14:textId="77777777" w:rsidR="00653CA6" w:rsidRPr="001B1C3B" w:rsidRDefault="00653CA6" w:rsidP="00B12012">
            <w:pPr>
              <w:spacing w:line="220" w:lineRule="exact"/>
              <w:ind w:right="77"/>
              <w:jc w:val="center"/>
              <w:rPr>
                <w:b/>
                <w:i/>
                <w:sz w:val="18"/>
                <w:szCs w:val="18"/>
                <w:lang w:val="tr-TR"/>
              </w:rPr>
            </w:pPr>
            <w:r w:rsidRPr="001B1C3B">
              <w:rPr>
                <w:b/>
                <w:i/>
                <w:sz w:val="18"/>
                <w:szCs w:val="18"/>
                <w:lang w:val="tr-TR"/>
              </w:rPr>
              <w:t>Verilen teminatlar</w:t>
            </w:r>
          </w:p>
        </w:tc>
        <w:tc>
          <w:tcPr>
            <w:tcW w:w="1134" w:type="dxa"/>
            <w:vMerge w:val="restart"/>
            <w:vAlign w:val="center"/>
          </w:tcPr>
          <w:p w14:paraId="735E47F7" w14:textId="77777777" w:rsidR="00653CA6" w:rsidRPr="001B1C3B" w:rsidRDefault="00653CA6" w:rsidP="00B12012">
            <w:pPr>
              <w:spacing w:line="220" w:lineRule="exact"/>
              <w:ind w:right="77"/>
              <w:jc w:val="center"/>
              <w:rPr>
                <w:b/>
                <w:i/>
                <w:sz w:val="18"/>
                <w:szCs w:val="18"/>
                <w:lang w:val="tr-TR"/>
              </w:rPr>
            </w:pPr>
            <w:r w:rsidRPr="001B1C3B">
              <w:rPr>
                <w:b/>
                <w:i/>
                <w:sz w:val="18"/>
                <w:szCs w:val="18"/>
                <w:lang w:val="tr-TR"/>
              </w:rPr>
              <w:t>Alınan teminatlar</w:t>
            </w:r>
          </w:p>
        </w:tc>
        <w:tc>
          <w:tcPr>
            <w:tcW w:w="1134" w:type="dxa"/>
            <w:vMerge w:val="restart"/>
            <w:vAlign w:val="center"/>
          </w:tcPr>
          <w:p w14:paraId="02FBC9C4" w14:textId="77777777" w:rsidR="00653CA6" w:rsidRPr="001B1C3B" w:rsidRDefault="00653CA6" w:rsidP="00B12012">
            <w:pPr>
              <w:spacing w:line="220" w:lineRule="exact"/>
              <w:ind w:right="77"/>
              <w:jc w:val="center"/>
              <w:rPr>
                <w:b/>
                <w:i/>
                <w:sz w:val="18"/>
                <w:szCs w:val="18"/>
                <w:lang w:val="tr-TR"/>
              </w:rPr>
            </w:pPr>
            <w:r w:rsidRPr="001B1C3B">
              <w:rPr>
                <w:b/>
                <w:i/>
                <w:sz w:val="18"/>
                <w:szCs w:val="18"/>
                <w:lang w:val="tr-TR"/>
              </w:rPr>
              <w:t>Verilen teminatlar</w:t>
            </w:r>
          </w:p>
        </w:tc>
      </w:tr>
      <w:tr w:rsidR="00653CA6" w:rsidRPr="001B1C3B" w14:paraId="14D36597" w14:textId="77777777" w:rsidTr="00B12012">
        <w:trPr>
          <w:trHeight w:val="255"/>
        </w:trPr>
        <w:tc>
          <w:tcPr>
            <w:tcW w:w="2268" w:type="dxa"/>
            <w:vAlign w:val="center"/>
          </w:tcPr>
          <w:p w14:paraId="6BACAED0" w14:textId="77777777" w:rsidR="00653CA6" w:rsidRPr="001B1C3B" w:rsidRDefault="00653CA6" w:rsidP="00B12012">
            <w:pPr>
              <w:spacing w:line="220" w:lineRule="exact"/>
              <w:rPr>
                <w:bCs/>
                <w:snapToGrid w:val="0"/>
                <w:sz w:val="18"/>
                <w:lang w:val="tr-TR"/>
              </w:rPr>
            </w:pPr>
          </w:p>
        </w:tc>
        <w:tc>
          <w:tcPr>
            <w:tcW w:w="1134" w:type="dxa"/>
          </w:tcPr>
          <w:p w14:paraId="5ABB4B0F" w14:textId="77777777" w:rsidR="00653CA6" w:rsidRPr="001B1C3B" w:rsidRDefault="00653CA6" w:rsidP="00B12012">
            <w:pPr>
              <w:spacing w:line="220" w:lineRule="exact"/>
              <w:ind w:right="77"/>
              <w:jc w:val="right"/>
              <w:rPr>
                <w:b/>
                <w:i/>
                <w:sz w:val="18"/>
                <w:szCs w:val="18"/>
                <w:lang w:val="tr-TR"/>
              </w:rPr>
            </w:pPr>
            <w:r w:rsidRPr="001B1C3B">
              <w:rPr>
                <w:b/>
                <w:i/>
                <w:sz w:val="18"/>
                <w:szCs w:val="18"/>
                <w:lang w:val="tr-TR"/>
              </w:rPr>
              <w:t>Ayrılmış</w:t>
            </w:r>
          </w:p>
        </w:tc>
        <w:tc>
          <w:tcPr>
            <w:tcW w:w="1134" w:type="dxa"/>
          </w:tcPr>
          <w:p w14:paraId="5E3B750F" w14:textId="77777777" w:rsidR="00653CA6" w:rsidRPr="001B1C3B" w:rsidRDefault="00653CA6" w:rsidP="00B12012">
            <w:pPr>
              <w:spacing w:line="220" w:lineRule="exact"/>
              <w:ind w:right="77"/>
              <w:jc w:val="right"/>
              <w:rPr>
                <w:b/>
                <w:i/>
                <w:sz w:val="18"/>
                <w:szCs w:val="18"/>
                <w:lang w:val="tr-TR"/>
              </w:rPr>
            </w:pPr>
            <w:r w:rsidRPr="001B1C3B">
              <w:rPr>
                <w:b/>
                <w:i/>
                <w:sz w:val="18"/>
                <w:szCs w:val="18"/>
                <w:lang w:val="tr-TR"/>
              </w:rPr>
              <w:t>Ayrılmamış</w:t>
            </w:r>
          </w:p>
        </w:tc>
        <w:tc>
          <w:tcPr>
            <w:tcW w:w="993" w:type="dxa"/>
          </w:tcPr>
          <w:p w14:paraId="2A06AEE5" w14:textId="77777777" w:rsidR="00653CA6" w:rsidRPr="001B1C3B" w:rsidRDefault="00653CA6" w:rsidP="00B12012">
            <w:pPr>
              <w:spacing w:line="220" w:lineRule="exact"/>
              <w:ind w:right="77"/>
              <w:jc w:val="right"/>
              <w:rPr>
                <w:b/>
                <w:i/>
                <w:sz w:val="18"/>
                <w:szCs w:val="18"/>
                <w:lang w:val="tr-TR"/>
              </w:rPr>
            </w:pPr>
            <w:r w:rsidRPr="001B1C3B">
              <w:rPr>
                <w:b/>
                <w:i/>
                <w:sz w:val="18"/>
                <w:szCs w:val="18"/>
                <w:lang w:val="tr-TR"/>
              </w:rPr>
              <w:t>Ayrılmış</w:t>
            </w:r>
          </w:p>
        </w:tc>
        <w:tc>
          <w:tcPr>
            <w:tcW w:w="1275" w:type="dxa"/>
          </w:tcPr>
          <w:p w14:paraId="5D7056FD" w14:textId="77777777" w:rsidR="00653CA6" w:rsidRPr="001B1C3B" w:rsidRDefault="00653CA6" w:rsidP="00B12012">
            <w:pPr>
              <w:spacing w:line="220" w:lineRule="exact"/>
              <w:ind w:right="77"/>
              <w:jc w:val="right"/>
              <w:rPr>
                <w:b/>
                <w:i/>
                <w:sz w:val="18"/>
                <w:szCs w:val="18"/>
                <w:lang w:val="tr-TR"/>
              </w:rPr>
            </w:pPr>
            <w:r w:rsidRPr="001B1C3B">
              <w:rPr>
                <w:b/>
                <w:i/>
                <w:sz w:val="18"/>
                <w:szCs w:val="18"/>
                <w:lang w:val="tr-TR"/>
              </w:rPr>
              <w:t>Ayrılmamış</w:t>
            </w:r>
          </w:p>
        </w:tc>
        <w:tc>
          <w:tcPr>
            <w:tcW w:w="1134" w:type="dxa"/>
            <w:vMerge/>
          </w:tcPr>
          <w:p w14:paraId="39C612E9" w14:textId="77777777" w:rsidR="00653CA6" w:rsidRPr="001B1C3B" w:rsidRDefault="00653CA6" w:rsidP="00B12012">
            <w:pPr>
              <w:spacing w:line="220" w:lineRule="exact"/>
              <w:ind w:right="77"/>
              <w:jc w:val="right"/>
              <w:rPr>
                <w:sz w:val="18"/>
                <w:szCs w:val="18"/>
                <w:lang w:val="tr-TR"/>
              </w:rPr>
            </w:pPr>
          </w:p>
        </w:tc>
        <w:tc>
          <w:tcPr>
            <w:tcW w:w="1134" w:type="dxa"/>
            <w:vMerge/>
            <w:vAlign w:val="center"/>
          </w:tcPr>
          <w:p w14:paraId="7ED036CD" w14:textId="77777777" w:rsidR="00653CA6" w:rsidRPr="001B1C3B" w:rsidRDefault="00653CA6" w:rsidP="00B12012">
            <w:pPr>
              <w:spacing w:line="220" w:lineRule="exact"/>
              <w:ind w:right="77"/>
              <w:jc w:val="right"/>
              <w:rPr>
                <w:sz w:val="18"/>
                <w:szCs w:val="18"/>
                <w:lang w:val="tr-TR"/>
              </w:rPr>
            </w:pPr>
          </w:p>
        </w:tc>
      </w:tr>
      <w:tr w:rsidR="00653CA6" w:rsidRPr="001B1C3B" w14:paraId="7A32125B" w14:textId="77777777" w:rsidTr="00B12012">
        <w:trPr>
          <w:trHeight w:val="255"/>
        </w:trPr>
        <w:tc>
          <w:tcPr>
            <w:tcW w:w="2268" w:type="dxa"/>
            <w:vAlign w:val="center"/>
          </w:tcPr>
          <w:p w14:paraId="0CED02F0" w14:textId="77777777" w:rsidR="00653CA6" w:rsidRPr="001B1C3B" w:rsidRDefault="00653CA6" w:rsidP="00B12012">
            <w:pPr>
              <w:spacing w:line="220" w:lineRule="exact"/>
              <w:rPr>
                <w:bCs/>
                <w:snapToGrid w:val="0"/>
                <w:sz w:val="18"/>
                <w:lang w:val="tr-TR"/>
              </w:rPr>
            </w:pPr>
            <w:r w:rsidRPr="001B1C3B">
              <w:rPr>
                <w:bCs/>
                <w:snapToGrid w:val="0"/>
                <w:sz w:val="18"/>
                <w:lang w:val="tr-TR"/>
              </w:rPr>
              <w:t>Nakit-yerli para</w:t>
            </w:r>
          </w:p>
        </w:tc>
        <w:tc>
          <w:tcPr>
            <w:tcW w:w="1134" w:type="dxa"/>
            <w:vAlign w:val="center"/>
          </w:tcPr>
          <w:p w14:paraId="7B9663B0" w14:textId="77777777" w:rsidR="00653CA6" w:rsidRPr="001B1C3B" w:rsidRDefault="00653CA6" w:rsidP="00B12012">
            <w:pPr>
              <w:jc w:val="right"/>
              <w:rPr>
                <w:sz w:val="18"/>
                <w:szCs w:val="18"/>
                <w:lang w:val="tr-TR"/>
              </w:rPr>
            </w:pPr>
            <w:r w:rsidRPr="001B1C3B">
              <w:rPr>
                <w:sz w:val="18"/>
                <w:szCs w:val="18"/>
                <w:lang w:val="tr-TR"/>
              </w:rPr>
              <w:t>-</w:t>
            </w:r>
          </w:p>
        </w:tc>
        <w:tc>
          <w:tcPr>
            <w:tcW w:w="1134" w:type="dxa"/>
            <w:vAlign w:val="center"/>
          </w:tcPr>
          <w:p w14:paraId="537B411C" w14:textId="77777777" w:rsidR="00653CA6" w:rsidRPr="001B1C3B" w:rsidRDefault="00653CA6" w:rsidP="00B12012">
            <w:pPr>
              <w:jc w:val="right"/>
              <w:rPr>
                <w:sz w:val="18"/>
                <w:szCs w:val="18"/>
                <w:lang w:val="tr-TR"/>
              </w:rPr>
            </w:pPr>
            <w:r w:rsidRPr="001B1C3B">
              <w:rPr>
                <w:sz w:val="18"/>
                <w:szCs w:val="18"/>
                <w:lang w:val="tr-TR"/>
              </w:rPr>
              <w:t>-</w:t>
            </w:r>
          </w:p>
        </w:tc>
        <w:tc>
          <w:tcPr>
            <w:tcW w:w="993" w:type="dxa"/>
            <w:vAlign w:val="center"/>
          </w:tcPr>
          <w:p w14:paraId="3A7DB7D9" w14:textId="77777777" w:rsidR="00653CA6" w:rsidRPr="001B1C3B" w:rsidRDefault="00653CA6" w:rsidP="00B12012">
            <w:pPr>
              <w:jc w:val="right"/>
              <w:rPr>
                <w:sz w:val="18"/>
                <w:szCs w:val="18"/>
                <w:lang w:val="tr-TR"/>
              </w:rPr>
            </w:pPr>
            <w:r w:rsidRPr="001B1C3B">
              <w:rPr>
                <w:sz w:val="18"/>
                <w:szCs w:val="18"/>
                <w:lang w:val="tr-TR"/>
              </w:rPr>
              <w:t>-</w:t>
            </w:r>
          </w:p>
        </w:tc>
        <w:tc>
          <w:tcPr>
            <w:tcW w:w="1275" w:type="dxa"/>
            <w:vAlign w:val="center"/>
          </w:tcPr>
          <w:p w14:paraId="0402D029" w14:textId="77777777" w:rsidR="00653CA6" w:rsidRPr="001B1C3B" w:rsidRDefault="00653CA6" w:rsidP="00B12012">
            <w:pPr>
              <w:jc w:val="right"/>
              <w:rPr>
                <w:sz w:val="18"/>
                <w:szCs w:val="18"/>
                <w:lang w:val="tr-TR"/>
              </w:rPr>
            </w:pPr>
            <w:r w:rsidRPr="001B1C3B">
              <w:rPr>
                <w:sz w:val="18"/>
                <w:szCs w:val="18"/>
                <w:lang w:val="tr-TR"/>
              </w:rPr>
              <w:t>-</w:t>
            </w:r>
          </w:p>
        </w:tc>
        <w:tc>
          <w:tcPr>
            <w:tcW w:w="1134" w:type="dxa"/>
            <w:vAlign w:val="center"/>
          </w:tcPr>
          <w:p w14:paraId="7AF85D94" w14:textId="77777777" w:rsidR="00653CA6" w:rsidRPr="001B1C3B" w:rsidRDefault="00653CA6" w:rsidP="00B12012">
            <w:pPr>
              <w:jc w:val="right"/>
              <w:rPr>
                <w:sz w:val="18"/>
                <w:szCs w:val="18"/>
                <w:lang w:val="tr-TR"/>
              </w:rPr>
            </w:pPr>
            <w:r w:rsidRPr="001B1C3B">
              <w:rPr>
                <w:sz w:val="18"/>
                <w:szCs w:val="18"/>
                <w:lang w:val="tr-TR"/>
              </w:rPr>
              <w:t>11,806,884</w:t>
            </w:r>
          </w:p>
        </w:tc>
        <w:tc>
          <w:tcPr>
            <w:tcW w:w="1134" w:type="dxa"/>
            <w:vAlign w:val="center"/>
          </w:tcPr>
          <w:p w14:paraId="252AE8CF" w14:textId="77777777" w:rsidR="00653CA6" w:rsidRPr="001B1C3B" w:rsidRDefault="00653CA6" w:rsidP="00B12012">
            <w:pPr>
              <w:jc w:val="right"/>
              <w:rPr>
                <w:sz w:val="18"/>
                <w:szCs w:val="18"/>
                <w:lang w:val="tr-TR"/>
              </w:rPr>
            </w:pPr>
            <w:r w:rsidRPr="001B1C3B">
              <w:rPr>
                <w:sz w:val="18"/>
                <w:szCs w:val="18"/>
                <w:lang w:val="tr-TR"/>
              </w:rPr>
              <w:t>97,970</w:t>
            </w:r>
          </w:p>
        </w:tc>
      </w:tr>
      <w:tr w:rsidR="00653CA6" w:rsidRPr="001B1C3B" w14:paraId="62006535" w14:textId="77777777" w:rsidTr="00B12012">
        <w:trPr>
          <w:trHeight w:val="255"/>
        </w:trPr>
        <w:tc>
          <w:tcPr>
            <w:tcW w:w="2268" w:type="dxa"/>
            <w:vAlign w:val="center"/>
          </w:tcPr>
          <w:p w14:paraId="6DF71FFF" w14:textId="77777777" w:rsidR="00653CA6" w:rsidRPr="001B1C3B" w:rsidRDefault="00653CA6" w:rsidP="00B12012">
            <w:pPr>
              <w:spacing w:line="220" w:lineRule="exact"/>
              <w:rPr>
                <w:bCs/>
                <w:snapToGrid w:val="0"/>
                <w:sz w:val="18"/>
                <w:lang w:val="tr-TR"/>
              </w:rPr>
            </w:pPr>
            <w:r w:rsidRPr="001B1C3B">
              <w:rPr>
                <w:bCs/>
                <w:snapToGrid w:val="0"/>
                <w:sz w:val="18"/>
                <w:lang w:val="tr-TR"/>
              </w:rPr>
              <w:t>Nakit-yabancı para</w:t>
            </w:r>
          </w:p>
        </w:tc>
        <w:tc>
          <w:tcPr>
            <w:tcW w:w="1134" w:type="dxa"/>
            <w:vAlign w:val="center"/>
          </w:tcPr>
          <w:p w14:paraId="3C936C0E" w14:textId="77777777" w:rsidR="00653CA6" w:rsidRPr="001B1C3B" w:rsidRDefault="00653CA6" w:rsidP="00B12012">
            <w:pPr>
              <w:jc w:val="right"/>
              <w:rPr>
                <w:sz w:val="18"/>
                <w:szCs w:val="18"/>
                <w:lang w:val="tr-TR"/>
              </w:rPr>
            </w:pPr>
            <w:r w:rsidRPr="001B1C3B">
              <w:rPr>
                <w:sz w:val="18"/>
                <w:szCs w:val="18"/>
                <w:lang w:val="tr-TR"/>
              </w:rPr>
              <w:t>-</w:t>
            </w:r>
          </w:p>
        </w:tc>
        <w:tc>
          <w:tcPr>
            <w:tcW w:w="1134" w:type="dxa"/>
            <w:vAlign w:val="center"/>
          </w:tcPr>
          <w:p w14:paraId="7EA516A5" w14:textId="77777777" w:rsidR="00653CA6" w:rsidRPr="001B1C3B" w:rsidRDefault="00653CA6" w:rsidP="00B12012">
            <w:pPr>
              <w:jc w:val="right"/>
              <w:rPr>
                <w:sz w:val="18"/>
                <w:szCs w:val="18"/>
                <w:lang w:val="tr-TR"/>
              </w:rPr>
            </w:pPr>
            <w:r w:rsidRPr="001B1C3B">
              <w:rPr>
                <w:sz w:val="18"/>
                <w:szCs w:val="18"/>
                <w:lang w:val="tr-TR"/>
              </w:rPr>
              <w:t>-</w:t>
            </w:r>
          </w:p>
        </w:tc>
        <w:tc>
          <w:tcPr>
            <w:tcW w:w="993" w:type="dxa"/>
            <w:vAlign w:val="center"/>
          </w:tcPr>
          <w:p w14:paraId="1E62B5AC" w14:textId="77777777" w:rsidR="00653CA6" w:rsidRPr="001B1C3B" w:rsidRDefault="00653CA6" w:rsidP="00B12012">
            <w:pPr>
              <w:jc w:val="right"/>
              <w:rPr>
                <w:sz w:val="18"/>
                <w:szCs w:val="18"/>
                <w:lang w:val="tr-TR"/>
              </w:rPr>
            </w:pPr>
            <w:r w:rsidRPr="001B1C3B">
              <w:rPr>
                <w:sz w:val="18"/>
                <w:szCs w:val="18"/>
                <w:lang w:val="tr-TR"/>
              </w:rPr>
              <w:t>-</w:t>
            </w:r>
          </w:p>
        </w:tc>
        <w:tc>
          <w:tcPr>
            <w:tcW w:w="1275" w:type="dxa"/>
            <w:vAlign w:val="center"/>
          </w:tcPr>
          <w:p w14:paraId="4BE05988" w14:textId="77777777" w:rsidR="00653CA6" w:rsidRPr="001B1C3B" w:rsidRDefault="00653CA6" w:rsidP="00B12012">
            <w:pPr>
              <w:jc w:val="right"/>
              <w:rPr>
                <w:sz w:val="18"/>
                <w:szCs w:val="18"/>
                <w:lang w:val="tr-TR"/>
              </w:rPr>
            </w:pPr>
            <w:r w:rsidRPr="001B1C3B">
              <w:rPr>
                <w:sz w:val="18"/>
                <w:szCs w:val="18"/>
                <w:lang w:val="tr-TR"/>
              </w:rPr>
              <w:t>-</w:t>
            </w:r>
          </w:p>
        </w:tc>
        <w:tc>
          <w:tcPr>
            <w:tcW w:w="1134" w:type="dxa"/>
            <w:vAlign w:val="center"/>
          </w:tcPr>
          <w:p w14:paraId="78D78C45" w14:textId="77777777" w:rsidR="00653CA6" w:rsidRPr="001B1C3B" w:rsidRDefault="00653CA6" w:rsidP="00B12012">
            <w:pPr>
              <w:jc w:val="right"/>
              <w:rPr>
                <w:sz w:val="18"/>
                <w:szCs w:val="18"/>
                <w:lang w:val="tr-TR"/>
              </w:rPr>
            </w:pPr>
            <w:r w:rsidRPr="001B1C3B">
              <w:rPr>
                <w:sz w:val="18"/>
                <w:szCs w:val="18"/>
                <w:lang w:val="tr-TR"/>
              </w:rPr>
              <w:t>26,514,966</w:t>
            </w:r>
          </w:p>
        </w:tc>
        <w:tc>
          <w:tcPr>
            <w:tcW w:w="1134" w:type="dxa"/>
            <w:vAlign w:val="center"/>
          </w:tcPr>
          <w:p w14:paraId="002D396B" w14:textId="77777777" w:rsidR="00653CA6" w:rsidRPr="001B1C3B" w:rsidRDefault="00653CA6" w:rsidP="00B12012">
            <w:pPr>
              <w:jc w:val="right"/>
              <w:rPr>
                <w:sz w:val="18"/>
                <w:szCs w:val="18"/>
                <w:lang w:val="tr-TR"/>
              </w:rPr>
            </w:pPr>
            <w:r w:rsidRPr="001B1C3B">
              <w:rPr>
                <w:sz w:val="18"/>
                <w:szCs w:val="18"/>
                <w:lang w:val="tr-TR"/>
              </w:rPr>
              <w:t>-</w:t>
            </w:r>
          </w:p>
        </w:tc>
      </w:tr>
      <w:tr w:rsidR="00653CA6" w:rsidRPr="001B1C3B" w14:paraId="071F502E" w14:textId="77777777" w:rsidTr="00B12012">
        <w:trPr>
          <w:trHeight w:val="255"/>
        </w:trPr>
        <w:tc>
          <w:tcPr>
            <w:tcW w:w="2268" w:type="dxa"/>
            <w:vAlign w:val="center"/>
          </w:tcPr>
          <w:p w14:paraId="443789F5" w14:textId="77777777" w:rsidR="00653CA6" w:rsidRPr="001B1C3B" w:rsidRDefault="00653CA6" w:rsidP="00B12012">
            <w:pPr>
              <w:spacing w:line="220" w:lineRule="exact"/>
              <w:rPr>
                <w:bCs/>
                <w:snapToGrid w:val="0"/>
                <w:sz w:val="18"/>
                <w:lang w:val="tr-TR"/>
              </w:rPr>
            </w:pPr>
            <w:r w:rsidRPr="001B1C3B">
              <w:rPr>
                <w:bCs/>
                <w:snapToGrid w:val="0"/>
                <w:sz w:val="18"/>
                <w:lang w:val="tr-TR"/>
              </w:rPr>
              <w:t>Devlet tahvil/bono-yerli</w:t>
            </w:r>
          </w:p>
        </w:tc>
        <w:tc>
          <w:tcPr>
            <w:tcW w:w="1134" w:type="dxa"/>
            <w:vAlign w:val="center"/>
          </w:tcPr>
          <w:p w14:paraId="21B44CDB" w14:textId="77777777" w:rsidR="00653CA6" w:rsidRPr="001B1C3B" w:rsidRDefault="00653CA6" w:rsidP="00B12012">
            <w:pPr>
              <w:jc w:val="right"/>
              <w:rPr>
                <w:sz w:val="18"/>
                <w:szCs w:val="18"/>
                <w:lang w:val="tr-TR"/>
              </w:rPr>
            </w:pPr>
            <w:r w:rsidRPr="001B1C3B">
              <w:rPr>
                <w:sz w:val="18"/>
                <w:szCs w:val="18"/>
                <w:lang w:val="tr-TR"/>
              </w:rPr>
              <w:t>-</w:t>
            </w:r>
          </w:p>
        </w:tc>
        <w:tc>
          <w:tcPr>
            <w:tcW w:w="1134" w:type="dxa"/>
            <w:vAlign w:val="center"/>
          </w:tcPr>
          <w:p w14:paraId="1CF520AA" w14:textId="77777777" w:rsidR="00653CA6" w:rsidRPr="001B1C3B" w:rsidRDefault="00653CA6" w:rsidP="00B12012">
            <w:pPr>
              <w:jc w:val="right"/>
              <w:rPr>
                <w:sz w:val="18"/>
                <w:szCs w:val="18"/>
                <w:lang w:val="tr-TR"/>
              </w:rPr>
            </w:pPr>
            <w:r w:rsidRPr="001B1C3B">
              <w:rPr>
                <w:sz w:val="18"/>
                <w:szCs w:val="18"/>
                <w:lang w:val="tr-TR"/>
              </w:rPr>
              <w:t>-</w:t>
            </w:r>
          </w:p>
        </w:tc>
        <w:tc>
          <w:tcPr>
            <w:tcW w:w="993" w:type="dxa"/>
            <w:vAlign w:val="center"/>
          </w:tcPr>
          <w:p w14:paraId="02F2C898" w14:textId="77777777" w:rsidR="00653CA6" w:rsidRPr="001B1C3B" w:rsidRDefault="00653CA6" w:rsidP="00B12012">
            <w:pPr>
              <w:jc w:val="right"/>
              <w:rPr>
                <w:sz w:val="18"/>
                <w:szCs w:val="18"/>
                <w:lang w:val="tr-TR"/>
              </w:rPr>
            </w:pPr>
            <w:r w:rsidRPr="001B1C3B">
              <w:rPr>
                <w:sz w:val="18"/>
                <w:szCs w:val="18"/>
                <w:lang w:val="tr-TR"/>
              </w:rPr>
              <w:t>-</w:t>
            </w:r>
          </w:p>
        </w:tc>
        <w:tc>
          <w:tcPr>
            <w:tcW w:w="1275" w:type="dxa"/>
            <w:vAlign w:val="center"/>
          </w:tcPr>
          <w:p w14:paraId="3706107D" w14:textId="77777777" w:rsidR="00653CA6" w:rsidRPr="001B1C3B" w:rsidRDefault="00653CA6" w:rsidP="00B12012">
            <w:pPr>
              <w:jc w:val="right"/>
              <w:rPr>
                <w:sz w:val="18"/>
                <w:szCs w:val="18"/>
                <w:lang w:val="tr-TR"/>
              </w:rPr>
            </w:pPr>
            <w:r w:rsidRPr="001B1C3B">
              <w:rPr>
                <w:sz w:val="18"/>
                <w:szCs w:val="18"/>
                <w:lang w:val="tr-TR"/>
              </w:rPr>
              <w:t>-</w:t>
            </w:r>
          </w:p>
        </w:tc>
        <w:tc>
          <w:tcPr>
            <w:tcW w:w="1134" w:type="dxa"/>
            <w:vAlign w:val="center"/>
          </w:tcPr>
          <w:p w14:paraId="7EB357C3" w14:textId="77777777" w:rsidR="00653CA6" w:rsidRPr="001B1C3B" w:rsidRDefault="00653CA6" w:rsidP="00B12012">
            <w:pPr>
              <w:jc w:val="right"/>
              <w:rPr>
                <w:sz w:val="18"/>
                <w:szCs w:val="18"/>
                <w:lang w:val="tr-TR"/>
              </w:rPr>
            </w:pPr>
            <w:r w:rsidRPr="001B1C3B">
              <w:rPr>
                <w:sz w:val="18"/>
                <w:szCs w:val="18"/>
                <w:lang w:val="tr-TR"/>
              </w:rPr>
              <w:t>100,134</w:t>
            </w:r>
          </w:p>
        </w:tc>
        <w:tc>
          <w:tcPr>
            <w:tcW w:w="1134" w:type="dxa"/>
            <w:vAlign w:val="center"/>
          </w:tcPr>
          <w:p w14:paraId="413AC834" w14:textId="77777777" w:rsidR="00653CA6" w:rsidRPr="001B1C3B" w:rsidRDefault="00653CA6" w:rsidP="00B12012">
            <w:pPr>
              <w:jc w:val="right"/>
              <w:rPr>
                <w:sz w:val="18"/>
                <w:szCs w:val="18"/>
                <w:lang w:val="tr-TR"/>
              </w:rPr>
            </w:pPr>
            <w:r w:rsidRPr="001B1C3B">
              <w:rPr>
                <w:sz w:val="18"/>
                <w:szCs w:val="18"/>
                <w:lang w:val="tr-TR"/>
              </w:rPr>
              <w:t>30,962,790</w:t>
            </w:r>
          </w:p>
        </w:tc>
      </w:tr>
      <w:tr w:rsidR="00653CA6" w:rsidRPr="001B1C3B" w14:paraId="042C18BC" w14:textId="77777777" w:rsidTr="00B12012">
        <w:trPr>
          <w:trHeight w:val="255"/>
        </w:trPr>
        <w:tc>
          <w:tcPr>
            <w:tcW w:w="2268" w:type="dxa"/>
            <w:vAlign w:val="center"/>
          </w:tcPr>
          <w:p w14:paraId="5753ADA8" w14:textId="77777777" w:rsidR="00653CA6" w:rsidRPr="001B1C3B" w:rsidRDefault="00653CA6" w:rsidP="00B12012">
            <w:pPr>
              <w:spacing w:line="220" w:lineRule="exact"/>
              <w:rPr>
                <w:bCs/>
                <w:snapToGrid w:val="0"/>
                <w:sz w:val="18"/>
                <w:lang w:val="tr-TR"/>
              </w:rPr>
            </w:pPr>
            <w:r w:rsidRPr="001B1C3B">
              <w:rPr>
                <w:bCs/>
                <w:snapToGrid w:val="0"/>
                <w:sz w:val="18"/>
                <w:lang w:val="tr-TR"/>
              </w:rPr>
              <w:t>Devlet tahvil/bono-diğer</w:t>
            </w:r>
          </w:p>
        </w:tc>
        <w:tc>
          <w:tcPr>
            <w:tcW w:w="1134" w:type="dxa"/>
            <w:vAlign w:val="center"/>
          </w:tcPr>
          <w:p w14:paraId="4039E1AB" w14:textId="77777777" w:rsidR="00653CA6" w:rsidRPr="001B1C3B" w:rsidRDefault="00653CA6" w:rsidP="00B12012">
            <w:pPr>
              <w:jc w:val="right"/>
              <w:rPr>
                <w:sz w:val="18"/>
                <w:szCs w:val="18"/>
                <w:lang w:val="tr-TR"/>
              </w:rPr>
            </w:pPr>
            <w:r w:rsidRPr="001B1C3B">
              <w:rPr>
                <w:sz w:val="18"/>
                <w:szCs w:val="18"/>
                <w:lang w:val="tr-TR"/>
              </w:rPr>
              <w:t>-</w:t>
            </w:r>
          </w:p>
        </w:tc>
        <w:tc>
          <w:tcPr>
            <w:tcW w:w="1134" w:type="dxa"/>
            <w:vAlign w:val="center"/>
          </w:tcPr>
          <w:p w14:paraId="07933C95" w14:textId="77777777" w:rsidR="00653CA6" w:rsidRPr="001B1C3B" w:rsidRDefault="00653CA6" w:rsidP="00B12012">
            <w:pPr>
              <w:jc w:val="right"/>
              <w:rPr>
                <w:sz w:val="18"/>
                <w:szCs w:val="18"/>
                <w:lang w:val="tr-TR"/>
              </w:rPr>
            </w:pPr>
            <w:r w:rsidRPr="001B1C3B">
              <w:rPr>
                <w:sz w:val="18"/>
                <w:szCs w:val="18"/>
                <w:lang w:val="tr-TR"/>
              </w:rPr>
              <w:t>-</w:t>
            </w:r>
          </w:p>
        </w:tc>
        <w:tc>
          <w:tcPr>
            <w:tcW w:w="993" w:type="dxa"/>
            <w:vAlign w:val="center"/>
          </w:tcPr>
          <w:p w14:paraId="3687E357" w14:textId="77777777" w:rsidR="00653CA6" w:rsidRPr="001B1C3B" w:rsidRDefault="00653CA6" w:rsidP="00B12012">
            <w:pPr>
              <w:jc w:val="right"/>
              <w:rPr>
                <w:sz w:val="18"/>
                <w:szCs w:val="18"/>
                <w:lang w:val="tr-TR"/>
              </w:rPr>
            </w:pPr>
            <w:r w:rsidRPr="001B1C3B">
              <w:rPr>
                <w:sz w:val="18"/>
                <w:szCs w:val="18"/>
                <w:lang w:val="tr-TR"/>
              </w:rPr>
              <w:t>-</w:t>
            </w:r>
          </w:p>
        </w:tc>
        <w:tc>
          <w:tcPr>
            <w:tcW w:w="1275" w:type="dxa"/>
            <w:vAlign w:val="center"/>
          </w:tcPr>
          <w:p w14:paraId="162957D3" w14:textId="77777777" w:rsidR="00653CA6" w:rsidRPr="001B1C3B" w:rsidRDefault="00653CA6" w:rsidP="00B12012">
            <w:pPr>
              <w:jc w:val="right"/>
              <w:rPr>
                <w:sz w:val="18"/>
                <w:szCs w:val="18"/>
                <w:lang w:val="tr-TR"/>
              </w:rPr>
            </w:pPr>
            <w:r w:rsidRPr="001B1C3B">
              <w:rPr>
                <w:sz w:val="18"/>
                <w:szCs w:val="18"/>
                <w:lang w:val="tr-TR"/>
              </w:rPr>
              <w:t>-</w:t>
            </w:r>
          </w:p>
        </w:tc>
        <w:tc>
          <w:tcPr>
            <w:tcW w:w="1134" w:type="dxa"/>
            <w:vAlign w:val="center"/>
          </w:tcPr>
          <w:p w14:paraId="4B1AFD9D" w14:textId="77777777" w:rsidR="00653CA6" w:rsidRPr="001B1C3B" w:rsidRDefault="00653CA6" w:rsidP="00B12012">
            <w:pPr>
              <w:jc w:val="right"/>
              <w:rPr>
                <w:sz w:val="18"/>
                <w:szCs w:val="18"/>
                <w:lang w:val="tr-TR"/>
              </w:rPr>
            </w:pPr>
            <w:r w:rsidRPr="001B1C3B">
              <w:rPr>
                <w:sz w:val="18"/>
                <w:szCs w:val="18"/>
                <w:lang w:val="tr-TR"/>
              </w:rPr>
              <w:t>-</w:t>
            </w:r>
          </w:p>
        </w:tc>
        <w:tc>
          <w:tcPr>
            <w:tcW w:w="1134" w:type="dxa"/>
            <w:vAlign w:val="center"/>
          </w:tcPr>
          <w:p w14:paraId="65804035" w14:textId="77777777" w:rsidR="00653CA6" w:rsidRPr="001B1C3B" w:rsidRDefault="00653CA6" w:rsidP="00B12012">
            <w:pPr>
              <w:jc w:val="right"/>
              <w:rPr>
                <w:sz w:val="18"/>
                <w:szCs w:val="18"/>
                <w:lang w:val="tr-TR"/>
              </w:rPr>
            </w:pPr>
            <w:r w:rsidRPr="001B1C3B">
              <w:rPr>
                <w:sz w:val="18"/>
                <w:szCs w:val="18"/>
                <w:lang w:val="tr-TR"/>
              </w:rPr>
              <w:t>255,206</w:t>
            </w:r>
          </w:p>
        </w:tc>
      </w:tr>
      <w:tr w:rsidR="00653CA6" w:rsidRPr="001B1C3B" w14:paraId="4FC9ADED" w14:textId="77777777" w:rsidTr="00B12012">
        <w:trPr>
          <w:trHeight w:val="255"/>
        </w:trPr>
        <w:tc>
          <w:tcPr>
            <w:tcW w:w="2268" w:type="dxa"/>
            <w:vAlign w:val="center"/>
          </w:tcPr>
          <w:p w14:paraId="2ABD91DB" w14:textId="77777777" w:rsidR="00653CA6" w:rsidRPr="001B1C3B" w:rsidRDefault="00653CA6" w:rsidP="00B12012">
            <w:pPr>
              <w:spacing w:line="220" w:lineRule="exact"/>
              <w:rPr>
                <w:bCs/>
                <w:snapToGrid w:val="0"/>
                <w:sz w:val="18"/>
                <w:lang w:val="tr-TR"/>
              </w:rPr>
            </w:pPr>
            <w:r w:rsidRPr="001B1C3B">
              <w:rPr>
                <w:bCs/>
                <w:snapToGrid w:val="0"/>
                <w:sz w:val="18"/>
                <w:lang w:val="tr-TR"/>
              </w:rPr>
              <w:t>Kamu kurum tahvil/bono</w:t>
            </w:r>
          </w:p>
        </w:tc>
        <w:tc>
          <w:tcPr>
            <w:tcW w:w="1134" w:type="dxa"/>
            <w:vAlign w:val="center"/>
          </w:tcPr>
          <w:p w14:paraId="459142D1" w14:textId="77777777" w:rsidR="00653CA6" w:rsidRPr="001B1C3B" w:rsidRDefault="00653CA6" w:rsidP="00B12012">
            <w:pPr>
              <w:jc w:val="right"/>
              <w:rPr>
                <w:sz w:val="18"/>
                <w:szCs w:val="18"/>
                <w:lang w:val="tr-TR"/>
              </w:rPr>
            </w:pPr>
            <w:r w:rsidRPr="001B1C3B">
              <w:rPr>
                <w:sz w:val="18"/>
                <w:szCs w:val="18"/>
                <w:lang w:val="tr-TR"/>
              </w:rPr>
              <w:t>-</w:t>
            </w:r>
          </w:p>
        </w:tc>
        <w:tc>
          <w:tcPr>
            <w:tcW w:w="1134" w:type="dxa"/>
            <w:vAlign w:val="center"/>
          </w:tcPr>
          <w:p w14:paraId="70BD37F8" w14:textId="77777777" w:rsidR="00653CA6" w:rsidRPr="001B1C3B" w:rsidRDefault="00653CA6" w:rsidP="00B12012">
            <w:pPr>
              <w:jc w:val="right"/>
              <w:rPr>
                <w:sz w:val="18"/>
                <w:szCs w:val="18"/>
                <w:lang w:val="tr-TR"/>
              </w:rPr>
            </w:pPr>
            <w:r w:rsidRPr="001B1C3B">
              <w:rPr>
                <w:sz w:val="18"/>
                <w:szCs w:val="18"/>
                <w:lang w:val="tr-TR"/>
              </w:rPr>
              <w:t>-</w:t>
            </w:r>
          </w:p>
        </w:tc>
        <w:tc>
          <w:tcPr>
            <w:tcW w:w="993" w:type="dxa"/>
            <w:vAlign w:val="center"/>
          </w:tcPr>
          <w:p w14:paraId="26192273" w14:textId="77777777" w:rsidR="00653CA6" w:rsidRPr="001B1C3B" w:rsidRDefault="00653CA6" w:rsidP="00B12012">
            <w:pPr>
              <w:jc w:val="right"/>
              <w:rPr>
                <w:sz w:val="18"/>
                <w:szCs w:val="18"/>
                <w:lang w:val="tr-TR"/>
              </w:rPr>
            </w:pPr>
            <w:r w:rsidRPr="001B1C3B">
              <w:rPr>
                <w:sz w:val="18"/>
                <w:szCs w:val="18"/>
                <w:lang w:val="tr-TR"/>
              </w:rPr>
              <w:t>-</w:t>
            </w:r>
          </w:p>
        </w:tc>
        <w:tc>
          <w:tcPr>
            <w:tcW w:w="1275" w:type="dxa"/>
            <w:vAlign w:val="center"/>
          </w:tcPr>
          <w:p w14:paraId="2D4B6B46" w14:textId="77777777" w:rsidR="00653CA6" w:rsidRPr="001B1C3B" w:rsidRDefault="00653CA6" w:rsidP="00B12012">
            <w:pPr>
              <w:jc w:val="right"/>
              <w:rPr>
                <w:sz w:val="18"/>
                <w:szCs w:val="18"/>
                <w:lang w:val="tr-TR"/>
              </w:rPr>
            </w:pPr>
            <w:r w:rsidRPr="001B1C3B">
              <w:rPr>
                <w:sz w:val="18"/>
                <w:szCs w:val="18"/>
                <w:lang w:val="tr-TR"/>
              </w:rPr>
              <w:t>-</w:t>
            </w:r>
          </w:p>
        </w:tc>
        <w:tc>
          <w:tcPr>
            <w:tcW w:w="1134" w:type="dxa"/>
            <w:vAlign w:val="center"/>
          </w:tcPr>
          <w:p w14:paraId="415F1992" w14:textId="77777777" w:rsidR="00653CA6" w:rsidRPr="001B1C3B" w:rsidRDefault="00653CA6" w:rsidP="00B12012">
            <w:pPr>
              <w:jc w:val="right"/>
              <w:rPr>
                <w:sz w:val="18"/>
                <w:szCs w:val="18"/>
                <w:lang w:val="tr-TR"/>
              </w:rPr>
            </w:pPr>
            <w:r w:rsidRPr="001B1C3B">
              <w:rPr>
                <w:sz w:val="18"/>
                <w:szCs w:val="18"/>
                <w:lang w:val="tr-TR"/>
              </w:rPr>
              <w:t>-</w:t>
            </w:r>
          </w:p>
        </w:tc>
        <w:tc>
          <w:tcPr>
            <w:tcW w:w="1134" w:type="dxa"/>
            <w:vAlign w:val="center"/>
          </w:tcPr>
          <w:p w14:paraId="7864D844" w14:textId="77777777" w:rsidR="00653CA6" w:rsidRPr="001B1C3B" w:rsidRDefault="00653CA6" w:rsidP="00B12012">
            <w:pPr>
              <w:jc w:val="right"/>
              <w:rPr>
                <w:sz w:val="18"/>
                <w:szCs w:val="18"/>
                <w:lang w:val="tr-TR"/>
              </w:rPr>
            </w:pPr>
            <w:r w:rsidRPr="001B1C3B">
              <w:rPr>
                <w:sz w:val="18"/>
                <w:szCs w:val="18"/>
                <w:lang w:val="tr-TR"/>
              </w:rPr>
              <w:t>-</w:t>
            </w:r>
          </w:p>
        </w:tc>
      </w:tr>
      <w:tr w:rsidR="00653CA6" w:rsidRPr="001B1C3B" w14:paraId="77BFA685" w14:textId="77777777" w:rsidTr="00B12012">
        <w:trPr>
          <w:trHeight w:val="255"/>
        </w:trPr>
        <w:tc>
          <w:tcPr>
            <w:tcW w:w="2268" w:type="dxa"/>
            <w:vAlign w:val="center"/>
          </w:tcPr>
          <w:p w14:paraId="07223571" w14:textId="77777777" w:rsidR="00653CA6" w:rsidRPr="001B1C3B" w:rsidRDefault="00653CA6" w:rsidP="00B12012">
            <w:pPr>
              <w:spacing w:line="220" w:lineRule="exact"/>
              <w:rPr>
                <w:bCs/>
                <w:snapToGrid w:val="0"/>
                <w:sz w:val="18"/>
                <w:lang w:val="tr-TR"/>
              </w:rPr>
            </w:pPr>
            <w:r w:rsidRPr="001B1C3B">
              <w:rPr>
                <w:bCs/>
                <w:snapToGrid w:val="0"/>
                <w:sz w:val="18"/>
                <w:lang w:val="tr-TR"/>
              </w:rPr>
              <w:t>Kurumsal tahvil/bono</w:t>
            </w:r>
          </w:p>
        </w:tc>
        <w:tc>
          <w:tcPr>
            <w:tcW w:w="1134" w:type="dxa"/>
            <w:vAlign w:val="center"/>
          </w:tcPr>
          <w:p w14:paraId="4668E972" w14:textId="77777777" w:rsidR="00653CA6" w:rsidRPr="001B1C3B" w:rsidRDefault="00653CA6" w:rsidP="00B12012">
            <w:pPr>
              <w:jc w:val="right"/>
              <w:rPr>
                <w:sz w:val="18"/>
                <w:szCs w:val="18"/>
                <w:lang w:val="tr-TR"/>
              </w:rPr>
            </w:pPr>
            <w:r w:rsidRPr="001B1C3B">
              <w:rPr>
                <w:sz w:val="18"/>
                <w:szCs w:val="18"/>
                <w:lang w:val="tr-TR"/>
              </w:rPr>
              <w:t>-</w:t>
            </w:r>
          </w:p>
        </w:tc>
        <w:tc>
          <w:tcPr>
            <w:tcW w:w="1134" w:type="dxa"/>
            <w:vAlign w:val="center"/>
          </w:tcPr>
          <w:p w14:paraId="41D09980" w14:textId="77777777" w:rsidR="00653CA6" w:rsidRPr="001B1C3B" w:rsidRDefault="00653CA6" w:rsidP="00B12012">
            <w:pPr>
              <w:jc w:val="right"/>
              <w:rPr>
                <w:sz w:val="18"/>
                <w:szCs w:val="18"/>
                <w:lang w:val="tr-TR"/>
              </w:rPr>
            </w:pPr>
            <w:r w:rsidRPr="001B1C3B">
              <w:rPr>
                <w:sz w:val="18"/>
                <w:szCs w:val="18"/>
                <w:lang w:val="tr-TR"/>
              </w:rPr>
              <w:t>-</w:t>
            </w:r>
          </w:p>
        </w:tc>
        <w:tc>
          <w:tcPr>
            <w:tcW w:w="993" w:type="dxa"/>
            <w:vAlign w:val="center"/>
          </w:tcPr>
          <w:p w14:paraId="7A9D8A3B" w14:textId="77777777" w:rsidR="00653CA6" w:rsidRPr="001B1C3B" w:rsidRDefault="00653CA6" w:rsidP="00B12012">
            <w:pPr>
              <w:jc w:val="right"/>
              <w:rPr>
                <w:sz w:val="18"/>
                <w:szCs w:val="18"/>
                <w:lang w:val="tr-TR"/>
              </w:rPr>
            </w:pPr>
            <w:r w:rsidRPr="001B1C3B">
              <w:rPr>
                <w:sz w:val="18"/>
                <w:szCs w:val="18"/>
                <w:lang w:val="tr-TR"/>
              </w:rPr>
              <w:t>-</w:t>
            </w:r>
          </w:p>
        </w:tc>
        <w:tc>
          <w:tcPr>
            <w:tcW w:w="1275" w:type="dxa"/>
            <w:vAlign w:val="center"/>
          </w:tcPr>
          <w:p w14:paraId="08CCE542" w14:textId="77777777" w:rsidR="00653CA6" w:rsidRPr="001B1C3B" w:rsidRDefault="00653CA6" w:rsidP="00B12012">
            <w:pPr>
              <w:jc w:val="right"/>
              <w:rPr>
                <w:sz w:val="18"/>
                <w:szCs w:val="18"/>
                <w:lang w:val="tr-TR"/>
              </w:rPr>
            </w:pPr>
            <w:r w:rsidRPr="001B1C3B">
              <w:rPr>
                <w:sz w:val="18"/>
                <w:szCs w:val="18"/>
                <w:lang w:val="tr-TR"/>
              </w:rPr>
              <w:t>-</w:t>
            </w:r>
          </w:p>
        </w:tc>
        <w:tc>
          <w:tcPr>
            <w:tcW w:w="1134" w:type="dxa"/>
            <w:vAlign w:val="center"/>
          </w:tcPr>
          <w:p w14:paraId="3783D724" w14:textId="77777777" w:rsidR="00653CA6" w:rsidRPr="001B1C3B" w:rsidRDefault="00653CA6" w:rsidP="00B12012">
            <w:pPr>
              <w:jc w:val="right"/>
              <w:rPr>
                <w:sz w:val="18"/>
                <w:szCs w:val="18"/>
                <w:lang w:val="tr-TR"/>
              </w:rPr>
            </w:pPr>
            <w:r w:rsidRPr="001B1C3B">
              <w:rPr>
                <w:sz w:val="18"/>
                <w:szCs w:val="18"/>
                <w:lang w:val="tr-TR"/>
              </w:rPr>
              <w:t>-</w:t>
            </w:r>
          </w:p>
        </w:tc>
        <w:tc>
          <w:tcPr>
            <w:tcW w:w="1134" w:type="dxa"/>
            <w:vAlign w:val="center"/>
          </w:tcPr>
          <w:p w14:paraId="57E14277" w14:textId="77777777" w:rsidR="00653CA6" w:rsidRPr="001B1C3B" w:rsidRDefault="00653CA6" w:rsidP="00B12012">
            <w:pPr>
              <w:jc w:val="right"/>
              <w:rPr>
                <w:sz w:val="18"/>
                <w:szCs w:val="18"/>
                <w:lang w:val="tr-TR"/>
              </w:rPr>
            </w:pPr>
            <w:r w:rsidRPr="001B1C3B">
              <w:rPr>
                <w:sz w:val="18"/>
                <w:szCs w:val="18"/>
                <w:lang w:val="tr-TR"/>
              </w:rPr>
              <w:t>45,977</w:t>
            </w:r>
          </w:p>
        </w:tc>
      </w:tr>
      <w:tr w:rsidR="00653CA6" w:rsidRPr="001B1C3B" w14:paraId="2D26C3C5" w14:textId="77777777" w:rsidTr="00B12012">
        <w:trPr>
          <w:trHeight w:val="255"/>
        </w:trPr>
        <w:tc>
          <w:tcPr>
            <w:tcW w:w="2268" w:type="dxa"/>
            <w:vAlign w:val="center"/>
          </w:tcPr>
          <w:p w14:paraId="0E642D9D" w14:textId="77777777" w:rsidR="00653CA6" w:rsidRPr="001B1C3B" w:rsidRDefault="00653CA6" w:rsidP="00B12012">
            <w:pPr>
              <w:spacing w:line="220" w:lineRule="exact"/>
              <w:rPr>
                <w:bCs/>
                <w:snapToGrid w:val="0"/>
                <w:sz w:val="18"/>
                <w:lang w:val="tr-TR"/>
              </w:rPr>
            </w:pPr>
            <w:r w:rsidRPr="001B1C3B">
              <w:rPr>
                <w:bCs/>
                <w:snapToGrid w:val="0"/>
                <w:sz w:val="18"/>
                <w:lang w:val="tr-TR"/>
              </w:rPr>
              <w:t>Hisse senedi</w:t>
            </w:r>
          </w:p>
        </w:tc>
        <w:tc>
          <w:tcPr>
            <w:tcW w:w="1134" w:type="dxa"/>
            <w:vAlign w:val="center"/>
          </w:tcPr>
          <w:p w14:paraId="343685BA" w14:textId="77777777" w:rsidR="00653CA6" w:rsidRPr="001B1C3B" w:rsidRDefault="00653CA6" w:rsidP="00B12012">
            <w:pPr>
              <w:jc w:val="right"/>
              <w:rPr>
                <w:sz w:val="18"/>
                <w:szCs w:val="18"/>
                <w:lang w:val="tr-TR"/>
              </w:rPr>
            </w:pPr>
            <w:r w:rsidRPr="001B1C3B">
              <w:rPr>
                <w:sz w:val="18"/>
                <w:szCs w:val="18"/>
                <w:lang w:val="tr-TR"/>
              </w:rPr>
              <w:t>-</w:t>
            </w:r>
          </w:p>
        </w:tc>
        <w:tc>
          <w:tcPr>
            <w:tcW w:w="1134" w:type="dxa"/>
            <w:vAlign w:val="center"/>
          </w:tcPr>
          <w:p w14:paraId="2AB4F20F" w14:textId="77777777" w:rsidR="00653CA6" w:rsidRPr="001B1C3B" w:rsidRDefault="00653CA6" w:rsidP="00B12012">
            <w:pPr>
              <w:jc w:val="right"/>
              <w:rPr>
                <w:sz w:val="18"/>
                <w:szCs w:val="18"/>
                <w:lang w:val="tr-TR"/>
              </w:rPr>
            </w:pPr>
            <w:r w:rsidRPr="001B1C3B">
              <w:rPr>
                <w:sz w:val="18"/>
                <w:szCs w:val="18"/>
                <w:lang w:val="tr-TR"/>
              </w:rPr>
              <w:t>-</w:t>
            </w:r>
          </w:p>
        </w:tc>
        <w:tc>
          <w:tcPr>
            <w:tcW w:w="993" w:type="dxa"/>
            <w:vAlign w:val="center"/>
          </w:tcPr>
          <w:p w14:paraId="7AB6F9D8" w14:textId="77777777" w:rsidR="00653CA6" w:rsidRPr="001B1C3B" w:rsidRDefault="00653CA6" w:rsidP="00B12012">
            <w:pPr>
              <w:jc w:val="right"/>
              <w:rPr>
                <w:sz w:val="18"/>
                <w:szCs w:val="18"/>
                <w:lang w:val="tr-TR"/>
              </w:rPr>
            </w:pPr>
            <w:r w:rsidRPr="001B1C3B">
              <w:rPr>
                <w:sz w:val="18"/>
                <w:szCs w:val="18"/>
                <w:lang w:val="tr-TR"/>
              </w:rPr>
              <w:t>-</w:t>
            </w:r>
          </w:p>
        </w:tc>
        <w:tc>
          <w:tcPr>
            <w:tcW w:w="1275" w:type="dxa"/>
            <w:vAlign w:val="center"/>
          </w:tcPr>
          <w:p w14:paraId="589BCFD9" w14:textId="77777777" w:rsidR="00653CA6" w:rsidRPr="001B1C3B" w:rsidRDefault="00653CA6" w:rsidP="00B12012">
            <w:pPr>
              <w:jc w:val="right"/>
              <w:rPr>
                <w:sz w:val="18"/>
                <w:szCs w:val="18"/>
                <w:lang w:val="tr-TR"/>
              </w:rPr>
            </w:pPr>
            <w:r w:rsidRPr="001B1C3B">
              <w:rPr>
                <w:sz w:val="18"/>
                <w:szCs w:val="18"/>
                <w:lang w:val="tr-TR"/>
              </w:rPr>
              <w:t>-</w:t>
            </w:r>
          </w:p>
        </w:tc>
        <w:tc>
          <w:tcPr>
            <w:tcW w:w="1134" w:type="dxa"/>
            <w:vAlign w:val="center"/>
          </w:tcPr>
          <w:p w14:paraId="6C81A5C0" w14:textId="77777777" w:rsidR="00653CA6" w:rsidRPr="001B1C3B" w:rsidRDefault="00653CA6" w:rsidP="00B12012">
            <w:pPr>
              <w:jc w:val="right"/>
              <w:rPr>
                <w:sz w:val="18"/>
                <w:szCs w:val="18"/>
                <w:lang w:val="tr-TR"/>
              </w:rPr>
            </w:pPr>
            <w:r w:rsidRPr="001B1C3B">
              <w:rPr>
                <w:sz w:val="18"/>
                <w:szCs w:val="18"/>
                <w:lang w:val="tr-TR"/>
              </w:rPr>
              <w:t>-</w:t>
            </w:r>
          </w:p>
        </w:tc>
        <w:tc>
          <w:tcPr>
            <w:tcW w:w="1134" w:type="dxa"/>
            <w:vAlign w:val="center"/>
          </w:tcPr>
          <w:p w14:paraId="44C0A27F" w14:textId="77777777" w:rsidR="00653CA6" w:rsidRPr="001B1C3B" w:rsidRDefault="00653CA6" w:rsidP="00B12012">
            <w:pPr>
              <w:jc w:val="right"/>
              <w:rPr>
                <w:sz w:val="18"/>
                <w:szCs w:val="18"/>
                <w:lang w:val="tr-TR"/>
              </w:rPr>
            </w:pPr>
            <w:r w:rsidRPr="001B1C3B">
              <w:rPr>
                <w:sz w:val="18"/>
                <w:szCs w:val="18"/>
                <w:lang w:val="tr-TR"/>
              </w:rPr>
              <w:t>-</w:t>
            </w:r>
          </w:p>
        </w:tc>
      </w:tr>
      <w:tr w:rsidR="00653CA6" w:rsidRPr="001B1C3B" w14:paraId="0AF597E8" w14:textId="77777777" w:rsidTr="00B12012">
        <w:trPr>
          <w:trHeight w:val="255"/>
        </w:trPr>
        <w:tc>
          <w:tcPr>
            <w:tcW w:w="2268" w:type="dxa"/>
            <w:vAlign w:val="center"/>
          </w:tcPr>
          <w:p w14:paraId="43312A0B" w14:textId="77777777" w:rsidR="00653CA6" w:rsidRPr="001B1C3B" w:rsidRDefault="00653CA6" w:rsidP="00B12012">
            <w:pPr>
              <w:spacing w:line="220" w:lineRule="exact"/>
              <w:rPr>
                <w:bCs/>
                <w:snapToGrid w:val="0"/>
                <w:sz w:val="18"/>
                <w:lang w:val="tr-TR"/>
              </w:rPr>
            </w:pPr>
            <w:r w:rsidRPr="001B1C3B">
              <w:rPr>
                <w:bCs/>
                <w:snapToGrid w:val="0"/>
                <w:sz w:val="18"/>
                <w:lang w:val="tr-TR"/>
              </w:rPr>
              <w:t>Diğer teminat</w:t>
            </w:r>
          </w:p>
        </w:tc>
        <w:tc>
          <w:tcPr>
            <w:tcW w:w="1134" w:type="dxa"/>
            <w:vAlign w:val="center"/>
          </w:tcPr>
          <w:p w14:paraId="5026BACB" w14:textId="77777777" w:rsidR="00653CA6" w:rsidRPr="001B1C3B" w:rsidRDefault="00653CA6" w:rsidP="00B12012">
            <w:pPr>
              <w:jc w:val="right"/>
              <w:rPr>
                <w:sz w:val="18"/>
                <w:szCs w:val="18"/>
                <w:lang w:val="tr-TR"/>
              </w:rPr>
            </w:pPr>
            <w:r w:rsidRPr="001B1C3B">
              <w:rPr>
                <w:sz w:val="18"/>
                <w:szCs w:val="18"/>
                <w:lang w:val="tr-TR"/>
              </w:rPr>
              <w:t>-</w:t>
            </w:r>
          </w:p>
        </w:tc>
        <w:tc>
          <w:tcPr>
            <w:tcW w:w="1134" w:type="dxa"/>
            <w:vAlign w:val="center"/>
          </w:tcPr>
          <w:p w14:paraId="78D8CC91" w14:textId="77777777" w:rsidR="00653CA6" w:rsidRPr="001B1C3B" w:rsidRDefault="00653CA6" w:rsidP="00B12012">
            <w:pPr>
              <w:jc w:val="right"/>
              <w:rPr>
                <w:sz w:val="18"/>
                <w:szCs w:val="18"/>
                <w:lang w:val="tr-TR"/>
              </w:rPr>
            </w:pPr>
            <w:r w:rsidRPr="001B1C3B">
              <w:rPr>
                <w:sz w:val="18"/>
                <w:szCs w:val="18"/>
                <w:lang w:val="tr-TR"/>
              </w:rPr>
              <w:t>-</w:t>
            </w:r>
          </w:p>
        </w:tc>
        <w:tc>
          <w:tcPr>
            <w:tcW w:w="993" w:type="dxa"/>
            <w:vAlign w:val="center"/>
          </w:tcPr>
          <w:p w14:paraId="302CDA2D" w14:textId="77777777" w:rsidR="00653CA6" w:rsidRPr="001B1C3B" w:rsidRDefault="00653CA6" w:rsidP="00B12012">
            <w:pPr>
              <w:jc w:val="right"/>
              <w:rPr>
                <w:sz w:val="18"/>
                <w:szCs w:val="18"/>
                <w:lang w:val="tr-TR"/>
              </w:rPr>
            </w:pPr>
            <w:r w:rsidRPr="001B1C3B">
              <w:rPr>
                <w:sz w:val="18"/>
                <w:szCs w:val="18"/>
                <w:lang w:val="tr-TR"/>
              </w:rPr>
              <w:t>-</w:t>
            </w:r>
          </w:p>
        </w:tc>
        <w:tc>
          <w:tcPr>
            <w:tcW w:w="1275" w:type="dxa"/>
            <w:vAlign w:val="center"/>
          </w:tcPr>
          <w:p w14:paraId="43BAC1CB" w14:textId="77777777" w:rsidR="00653CA6" w:rsidRPr="001B1C3B" w:rsidRDefault="00653CA6" w:rsidP="00B12012">
            <w:pPr>
              <w:jc w:val="right"/>
              <w:rPr>
                <w:sz w:val="18"/>
                <w:szCs w:val="18"/>
                <w:lang w:val="tr-TR"/>
              </w:rPr>
            </w:pPr>
            <w:r w:rsidRPr="001B1C3B">
              <w:rPr>
                <w:sz w:val="18"/>
                <w:szCs w:val="18"/>
                <w:lang w:val="tr-TR"/>
              </w:rPr>
              <w:t>-</w:t>
            </w:r>
          </w:p>
        </w:tc>
        <w:tc>
          <w:tcPr>
            <w:tcW w:w="1134" w:type="dxa"/>
            <w:vAlign w:val="center"/>
          </w:tcPr>
          <w:p w14:paraId="6EA97397" w14:textId="77777777" w:rsidR="00653CA6" w:rsidRPr="001B1C3B" w:rsidRDefault="00653CA6" w:rsidP="00B12012">
            <w:pPr>
              <w:jc w:val="right"/>
              <w:rPr>
                <w:sz w:val="18"/>
                <w:szCs w:val="18"/>
                <w:lang w:val="tr-TR"/>
              </w:rPr>
            </w:pPr>
            <w:r w:rsidRPr="001B1C3B">
              <w:rPr>
                <w:sz w:val="18"/>
                <w:szCs w:val="18"/>
                <w:lang w:val="tr-TR"/>
              </w:rPr>
              <w:t>-</w:t>
            </w:r>
          </w:p>
        </w:tc>
        <w:tc>
          <w:tcPr>
            <w:tcW w:w="1134" w:type="dxa"/>
            <w:vAlign w:val="center"/>
          </w:tcPr>
          <w:p w14:paraId="75C468CE" w14:textId="77777777" w:rsidR="00653CA6" w:rsidRPr="001B1C3B" w:rsidRDefault="00653CA6" w:rsidP="00B12012">
            <w:pPr>
              <w:jc w:val="right"/>
              <w:rPr>
                <w:sz w:val="18"/>
                <w:szCs w:val="18"/>
                <w:lang w:val="tr-TR"/>
              </w:rPr>
            </w:pPr>
            <w:r w:rsidRPr="001B1C3B">
              <w:rPr>
                <w:sz w:val="18"/>
                <w:szCs w:val="18"/>
                <w:lang w:val="tr-TR"/>
              </w:rPr>
              <w:t>-</w:t>
            </w:r>
          </w:p>
        </w:tc>
      </w:tr>
      <w:tr w:rsidR="00653CA6" w:rsidRPr="001B1C3B" w14:paraId="784E3BE1" w14:textId="77777777" w:rsidTr="00B12012">
        <w:trPr>
          <w:trHeight w:val="255"/>
        </w:trPr>
        <w:tc>
          <w:tcPr>
            <w:tcW w:w="2268" w:type="dxa"/>
            <w:vAlign w:val="center"/>
          </w:tcPr>
          <w:p w14:paraId="0AD15682" w14:textId="77777777" w:rsidR="00653CA6" w:rsidRPr="001B1C3B" w:rsidRDefault="00653CA6" w:rsidP="00B12012">
            <w:pPr>
              <w:spacing w:line="220" w:lineRule="exact"/>
              <w:rPr>
                <w:b/>
                <w:bCs/>
                <w:snapToGrid w:val="0"/>
                <w:sz w:val="18"/>
                <w:lang w:val="tr-TR"/>
              </w:rPr>
            </w:pPr>
            <w:r w:rsidRPr="001B1C3B">
              <w:rPr>
                <w:b/>
                <w:bCs/>
                <w:snapToGrid w:val="0"/>
                <w:sz w:val="18"/>
                <w:lang w:val="tr-TR"/>
              </w:rPr>
              <w:t>Toplam</w:t>
            </w:r>
          </w:p>
        </w:tc>
        <w:tc>
          <w:tcPr>
            <w:tcW w:w="1134" w:type="dxa"/>
            <w:vAlign w:val="center"/>
          </w:tcPr>
          <w:p w14:paraId="1BF067AF" w14:textId="77777777" w:rsidR="00653CA6" w:rsidRPr="001B1C3B" w:rsidRDefault="00653CA6" w:rsidP="00B12012">
            <w:pPr>
              <w:jc w:val="right"/>
              <w:rPr>
                <w:b/>
                <w:sz w:val="18"/>
                <w:szCs w:val="18"/>
                <w:lang w:val="tr-TR"/>
              </w:rPr>
            </w:pPr>
            <w:r w:rsidRPr="001B1C3B">
              <w:rPr>
                <w:b/>
                <w:sz w:val="18"/>
                <w:szCs w:val="18"/>
                <w:lang w:val="tr-TR"/>
              </w:rPr>
              <w:t>-</w:t>
            </w:r>
          </w:p>
        </w:tc>
        <w:tc>
          <w:tcPr>
            <w:tcW w:w="1134" w:type="dxa"/>
            <w:vAlign w:val="center"/>
          </w:tcPr>
          <w:p w14:paraId="70C66FBA" w14:textId="77777777" w:rsidR="00653CA6" w:rsidRPr="001B1C3B" w:rsidRDefault="00653CA6" w:rsidP="00B12012">
            <w:pPr>
              <w:jc w:val="right"/>
              <w:rPr>
                <w:b/>
                <w:sz w:val="18"/>
                <w:szCs w:val="18"/>
                <w:lang w:val="tr-TR"/>
              </w:rPr>
            </w:pPr>
            <w:r w:rsidRPr="001B1C3B">
              <w:rPr>
                <w:b/>
                <w:sz w:val="18"/>
                <w:szCs w:val="18"/>
                <w:lang w:val="tr-TR"/>
              </w:rPr>
              <w:t>-</w:t>
            </w:r>
          </w:p>
        </w:tc>
        <w:tc>
          <w:tcPr>
            <w:tcW w:w="993" w:type="dxa"/>
            <w:vAlign w:val="center"/>
          </w:tcPr>
          <w:p w14:paraId="07B91388" w14:textId="77777777" w:rsidR="00653CA6" w:rsidRPr="001B1C3B" w:rsidRDefault="00653CA6" w:rsidP="00B12012">
            <w:pPr>
              <w:jc w:val="right"/>
              <w:rPr>
                <w:b/>
                <w:sz w:val="18"/>
                <w:szCs w:val="18"/>
                <w:lang w:val="tr-TR"/>
              </w:rPr>
            </w:pPr>
            <w:r w:rsidRPr="001B1C3B">
              <w:rPr>
                <w:b/>
                <w:sz w:val="18"/>
                <w:szCs w:val="18"/>
                <w:lang w:val="tr-TR"/>
              </w:rPr>
              <w:t>-</w:t>
            </w:r>
          </w:p>
        </w:tc>
        <w:tc>
          <w:tcPr>
            <w:tcW w:w="1275" w:type="dxa"/>
            <w:vAlign w:val="center"/>
          </w:tcPr>
          <w:p w14:paraId="622EFDAE" w14:textId="77777777" w:rsidR="00653CA6" w:rsidRPr="001B1C3B" w:rsidRDefault="00653CA6" w:rsidP="00B12012">
            <w:pPr>
              <w:jc w:val="right"/>
              <w:rPr>
                <w:b/>
                <w:sz w:val="18"/>
                <w:szCs w:val="18"/>
                <w:lang w:val="tr-TR"/>
              </w:rPr>
            </w:pPr>
            <w:r w:rsidRPr="001B1C3B">
              <w:rPr>
                <w:b/>
                <w:sz w:val="18"/>
                <w:szCs w:val="18"/>
                <w:lang w:val="tr-TR"/>
              </w:rPr>
              <w:t>-</w:t>
            </w:r>
          </w:p>
        </w:tc>
        <w:tc>
          <w:tcPr>
            <w:tcW w:w="1134" w:type="dxa"/>
            <w:vAlign w:val="center"/>
          </w:tcPr>
          <w:p w14:paraId="3FC6DBAB" w14:textId="77777777" w:rsidR="00653CA6" w:rsidRPr="001B1C3B" w:rsidRDefault="00653CA6" w:rsidP="00B12012">
            <w:pPr>
              <w:jc w:val="right"/>
              <w:rPr>
                <w:b/>
                <w:sz w:val="18"/>
                <w:szCs w:val="18"/>
                <w:lang w:val="tr-TR"/>
              </w:rPr>
            </w:pPr>
            <w:r w:rsidRPr="001B1C3B">
              <w:rPr>
                <w:b/>
                <w:sz w:val="18"/>
                <w:szCs w:val="18"/>
                <w:lang w:val="tr-TR"/>
              </w:rPr>
              <w:t>38,421,984</w:t>
            </w:r>
          </w:p>
        </w:tc>
        <w:tc>
          <w:tcPr>
            <w:tcW w:w="1134" w:type="dxa"/>
            <w:vAlign w:val="center"/>
          </w:tcPr>
          <w:p w14:paraId="4AE618B2" w14:textId="77777777" w:rsidR="00653CA6" w:rsidRPr="001B1C3B" w:rsidRDefault="00653CA6" w:rsidP="00B12012">
            <w:pPr>
              <w:jc w:val="right"/>
              <w:rPr>
                <w:b/>
                <w:sz w:val="18"/>
                <w:szCs w:val="18"/>
                <w:lang w:val="tr-TR"/>
              </w:rPr>
            </w:pPr>
            <w:r w:rsidRPr="001B1C3B">
              <w:rPr>
                <w:b/>
                <w:sz w:val="18"/>
                <w:szCs w:val="18"/>
                <w:lang w:val="tr-TR"/>
              </w:rPr>
              <w:t>31,361,943</w:t>
            </w:r>
          </w:p>
        </w:tc>
      </w:tr>
    </w:tbl>
    <w:p w14:paraId="6C5C110F" w14:textId="77777777" w:rsidR="00653CA6" w:rsidRPr="001B1C3B" w:rsidRDefault="00653CA6" w:rsidP="00653CA6">
      <w:pPr>
        <w:spacing w:before="120" w:after="80" w:line="220" w:lineRule="exact"/>
        <w:ind w:hanging="851"/>
        <w:jc w:val="both"/>
        <w:rPr>
          <w:b/>
          <w:i/>
          <w:szCs w:val="22"/>
          <w:lang w:val="tr-TR"/>
        </w:rPr>
      </w:pPr>
      <w:r w:rsidRPr="001B1C3B">
        <w:rPr>
          <w:b/>
          <w:i/>
          <w:szCs w:val="22"/>
          <w:lang w:val="tr-TR"/>
        </w:rPr>
        <w:t>4.10.4.6</w:t>
      </w:r>
      <w:r w:rsidRPr="001B1C3B">
        <w:rPr>
          <w:b/>
          <w:i/>
          <w:szCs w:val="22"/>
          <w:lang w:val="tr-TR"/>
        </w:rPr>
        <w:tab/>
        <w:t>Konsolide kredi türevleri</w:t>
      </w:r>
    </w:p>
    <w:tbl>
      <w:tblPr>
        <w:tblW w:w="9008" w:type="dxa"/>
        <w:tblInd w:w="137" w:type="dxa"/>
        <w:tblCellMar>
          <w:left w:w="70" w:type="dxa"/>
          <w:right w:w="70" w:type="dxa"/>
        </w:tblCellMar>
        <w:tblLook w:val="04A0" w:firstRow="1" w:lastRow="0" w:firstColumn="1" w:lastColumn="0" w:noHBand="0" w:noVBand="1"/>
      </w:tblPr>
      <w:tblGrid>
        <w:gridCol w:w="3574"/>
        <w:gridCol w:w="1329"/>
        <w:gridCol w:w="1353"/>
        <w:gridCol w:w="1352"/>
        <w:gridCol w:w="1400"/>
      </w:tblGrid>
      <w:tr w:rsidR="00653CA6" w:rsidRPr="001B1C3B" w14:paraId="7BF822F2" w14:textId="77777777" w:rsidTr="00B12012">
        <w:trPr>
          <w:cantSplit/>
          <w:trHeight w:hRule="exact" w:val="426"/>
        </w:trPr>
        <w:tc>
          <w:tcPr>
            <w:tcW w:w="3574" w:type="dxa"/>
            <w:tcBorders>
              <w:top w:val="single" w:sz="4" w:space="0" w:color="auto"/>
              <w:left w:val="single" w:sz="4" w:space="0" w:color="auto"/>
              <w:bottom w:val="dotted" w:sz="4" w:space="0" w:color="auto"/>
              <w:right w:val="dotted" w:sz="4" w:space="0" w:color="auto"/>
            </w:tcBorders>
            <w:vAlign w:val="center"/>
          </w:tcPr>
          <w:p w14:paraId="23076310" w14:textId="77777777" w:rsidR="00653CA6" w:rsidRPr="001B1C3B" w:rsidRDefault="00653CA6" w:rsidP="00B12012">
            <w:pPr>
              <w:spacing w:line="220" w:lineRule="exact"/>
              <w:ind w:right="-2"/>
              <w:jc w:val="center"/>
              <w:rPr>
                <w:bCs/>
                <w:snapToGrid w:val="0"/>
                <w:sz w:val="18"/>
                <w:lang w:val="tr-TR"/>
              </w:rPr>
            </w:pPr>
          </w:p>
        </w:tc>
        <w:tc>
          <w:tcPr>
            <w:tcW w:w="2682" w:type="dxa"/>
            <w:gridSpan w:val="2"/>
            <w:tcBorders>
              <w:top w:val="single" w:sz="4" w:space="0" w:color="auto"/>
              <w:left w:val="dotted" w:sz="4" w:space="0" w:color="auto"/>
              <w:bottom w:val="dotted" w:sz="4" w:space="0" w:color="auto"/>
              <w:right w:val="dotted" w:sz="4" w:space="0" w:color="auto"/>
            </w:tcBorders>
            <w:vAlign w:val="center"/>
          </w:tcPr>
          <w:p w14:paraId="6D7024F7" w14:textId="77777777" w:rsidR="00653CA6" w:rsidRPr="001B1C3B" w:rsidRDefault="00653CA6" w:rsidP="00B12012">
            <w:pPr>
              <w:spacing w:line="220" w:lineRule="exact"/>
              <w:jc w:val="center"/>
              <w:rPr>
                <w:b/>
                <w:bCs/>
                <w:i/>
                <w:iCs/>
                <w:color w:val="000000"/>
                <w:sz w:val="18"/>
                <w:szCs w:val="18"/>
                <w:lang w:val="tr-TR" w:eastAsia="tr-TR"/>
              </w:rPr>
            </w:pPr>
            <w:r w:rsidRPr="001B1C3B">
              <w:rPr>
                <w:b/>
                <w:bCs/>
                <w:i/>
                <w:iCs/>
                <w:color w:val="000000"/>
                <w:sz w:val="18"/>
                <w:szCs w:val="18"/>
                <w:lang w:val="tr-TR" w:eastAsia="tr-TR"/>
              </w:rPr>
              <w:t>Cari Dönem</w:t>
            </w:r>
          </w:p>
        </w:tc>
        <w:tc>
          <w:tcPr>
            <w:tcW w:w="2752" w:type="dxa"/>
            <w:gridSpan w:val="2"/>
            <w:tcBorders>
              <w:top w:val="single" w:sz="4" w:space="0" w:color="auto"/>
              <w:left w:val="dotted" w:sz="4" w:space="0" w:color="auto"/>
              <w:bottom w:val="dotted" w:sz="4" w:space="0" w:color="auto"/>
              <w:right w:val="single" w:sz="4" w:space="0" w:color="auto"/>
            </w:tcBorders>
            <w:vAlign w:val="center"/>
          </w:tcPr>
          <w:p w14:paraId="024714DD" w14:textId="77777777" w:rsidR="00653CA6" w:rsidRPr="001B1C3B" w:rsidRDefault="00653CA6" w:rsidP="00B12012">
            <w:pPr>
              <w:spacing w:line="220" w:lineRule="exact"/>
              <w:jc w:val="center"/>
              <w:rPr>
                <w:b/>
                <w:bCs/>
                <w:i/>
                <w:iCs/>
                <w:color w:val="000000"/>
                <w:sz w:val="18"/>
                <w:szCs w:val="18"/>
                <w:lang w:val="tr-TR" w:eastAsia="tr-TR"/>
              </w:rPr>
            </w:pPr>
            <w:r w:rsidRPr="001B1C3B">
              <w:rPr>
                <w:b/>
                <w:bCs/>
                <w:i/>
                <w:iCs/>
                <w:color w:val="000000"/>
                <w:sz w:val="18"/>
                <w:szCs w:val="18"/>
                <w:lang w:val="tr-TR" w:eastAsia="tr-TR"/>
              </w:rPr>
              <w:t>Önceki Dönem</w:t>
            </w:r>
          </w:p>
        </w:tc>
      </w:tr>
      <w:tr w:rsidR="00653CA6" w:rsidRPr="001B1C3B" w14:paraId="261E2154" w14:textId="77777777" w:rsidTr="00B12012">
        <w:trPr>
          <w:trHeight w:val="260"/>
        </w:trPr>
        <w:tc>
          <w:tcPr>
            <w:tcW w:w="3574" w:type="dxa"/>
            <w:tcBorders>
              <w:top w:val="dotted" w:sz="4" w:space="0" w:color="auto"/>
              <w:left w:val="single" w:sz="4" w:space="0" w:color="auto"/>
              <w:bottom w:val="dotted" w:sz="4" w:space="0" w:color="auto"/>
              <w:right w:val="dotted" w:sz="4" w:space="0" w:color="auto"/>
            </w:tcBorders>
            <w:vAlign w:val="center"/>
          </w:tcPr>
          <w:p w14:paraId="796194C0" w14:textId="77777777" w:rsidR="00653CA6" w:rsidRPr="001B1C3B" w:rsidRDefault="00653CA6" w:rsidP="00B12012">
            <w:pPr>
              <w:spacing w:line="220" w:lineRule="exact"/>
              <w:rPr>
                <w:b/>
                <w:bCs/>
                <w:snapToGrid w:val="0"/>
                <w:sz w:val="18"/>
                <w:lang w:val="tr-TR"/>
              </w:rPr>
            </w:pPr>
            <w:r w:rsidRPr="001B1C3B">
              <w:rPr>
                <w:b/>
                <w:bCs/>
                <w:snapToGrid w:val="0"/>
                <w:sz w:val="18"/>
                <w:lang w:val="tr-TR"/>
              </w:rPr>
              <w:t>Nominal</w:t>
            </w:r>
          </w:p>
        </w:tc>
        <w:tc>
          <w:tcPr>
            <w:tcW w:w="1329" w:type="dxa"/>
            <w:tcBorders>
              <w:top w:val="dotted" w:sz="4" w:space="0" w:color="auto"/>
              <w:left w:val="dotted" w:sz="4" w:space="0" w:color="auto"/>
              <w:bottom w:val="dotted" w:sz="4" w:space="0" w:color="auto"/>
              <w:right w:val="dotted" w:sz="4" w:space="0" w:color="auto"/>
            </w:tcBorders>
            <w:vAlign w:val="center"/>
          </w:tcPr>
          <w:p w14:paraId="2F947DD1" w14:textId="77777777" w:rsidR="00653CA6" w:rsidRPr="001B1C3B" w:rsidRDefault="00653CA6" w:rsidP="00B12012">
            <w:pPr>
              <w:spacing w:line="220" w:lineRule="exact"/>
              <w:jc w:val="center"/>
              <w:rPr>
                <w:b/>
                <w:bCs/>
                <w:i/>
                <w:iCs/>
                <w:color w:val="000000"/>
                <w:sz w:val="18"/>
                <w:szCs w:val="18"/>
                <w:lang w:val="tr-TR" w:eastAsia="tr-TR"/>
              </w:rPr>
            </w:pPr>
            <w:r w:rsidRPr="001B1C3B">
              <w:rPr>
                <w:b/>
                <w:bCs/>
                <w:i/>
                <w:iCs/>
                <w:color w:val="000000"/>
                <w:sz w:val="18"/>
                <w:szCs w:val="18"/>
                <w:lang w:val="tr-TR" w:eastAsia="tr-TR"/>
              </w:rPr>
              <w:t>Alınan koruma</w:t>
            </w:r>
          </w:p>
        </w:tc>
        <w:tc>
          <w:tcPr>
            <w:tcW w:w="1353" w:type="dxa"/>
            <w:tcBorders>
              <w:top w:val="dotted" w:sz="4" w:space="0" w:color="auto"/>
              <w:left w:val="dotted" w:sz="4" w:space="0" w:color="auto"/>
              <w:bottom w:val="dotted" w:sz="4" w:space="0" w:color="auto"/>
              <w:right w:val="dotted" w:sz="4" w:space="0" w:color="auto"/>
            </w:tcBorders>
            <w:vAlign w:val="center"/>
          </w:tcPr>
          <w:p w14:paraId="6EAB7C56" w14:textId="77777777" w:rsidR="00653CA6" w:rsidRPr="001B1C3B" w:rsidRDefault="00653CA6" w:rsidP="00B12012">
            <w:pPr>
              <w:spacing w:line="220" w:lineRule="exact"/>
              <w:jc w:val="center"/>
              <w:rPr>
                <w:b/>
                <w:bCs/>
                <w:i/>
                <w:iCs/>
                <w:color w:val="000000"/>
                <w:sz w:val="18"/>
                <w:szCs w:val="18"/>
                <w:lang w:val="tr-TR" w:eastAsia="tr-TR"/>
              </w:rPr>
            </w:pPr>
            <w:r w:rsidRPr="001B1C3B">
              <w:rPr>
                <w:b/>
                <w:bCs/>
                <w:i/>
                <w:iCs/>
                <w:color w:val="000000"/>
                <w:sz w:val="18"/>
                <w:szCs w:val="18"/>
                <w:lang w:val="tr-TR" w:eastAsia="tr-TR"/>
              </w:rPr>
              <w:t>Satılan koruma</w:t>
            </w:r>
          </w:p>
        </w:tc>
        <w:tc>
          <w:tcPr>
            <w:tcW w:w="1352" w:type="dxa"/>
            <w:tcBorders>
              <w:top w:val="dotted" w:sz="4" w:space="0" w:color="auto"/>
              <w:left w:val="dotted" w:sz="4" w:space="0" w:color="auto"/>
              <w:bottom w:val="dotted" w:sz="4" w:space="0" w:color="auto"/>
              <w:right w:val="dotted" w:sz="4" w:space="0" w:color="auto"/>
            </w:tcBorders>
            <w:vAlign w:val="center"/>
          </w:tcPr>
          <w:p w14:paraId="43CDDF09" w14:textId="77777777" w:rsidR="00653CA6" w:rsidRPr="001B1C3B" w:rsidRDefault="00653CA6" w:rsidP="00B12012">
            <w:pPr>
              <w:spacing w:line="220" w:lineRule="exact"/>
              <w:jc w:val="center"/>
              <w:rPr>
                <w:b/>
                <w:bCs/>
                <w:i/>
                <w:iCs/>
                <w:color w:val="000000"/>
                <w:sz w:val="18"/>
                <w:szCs w:val="18"/>
                <w:lang w:val="tr-TR" w:eastAsia="tr-TR"/>
              </w:rPr>
            </w:pPr>
            <w:r w:rsidRPr="001B1C3B">
              <w:rPr>
                <w:b/>
                <w:bCs/>
                <w:i/>
                <w:iCs/>
                <w:color w:val="000000"/>
                <w:sz w:val="18"/>
                <w:szCs w:val="18"/>
                <w:lang w:val="tr-TR" w:eastAsia="tr-TR"/>
              </w:rPr>
              <w:t>Alınan koruma</w:t>
            </w:r>
          </w:p>
        </w:tc>
        <w:tc>
          <w:tcPr>
            <w:tcW w:w="1400" w:type="dxa"/>
            <w:tcBorders>
              <w:top w:val="dotted" w:sz="4" w:space="0" w:color="auto"/>
              <w:left w:val="dotted" w:sz="4" w:space="0" w:color="auto"/>
              <w:bottom w:val="dotted" w:sz="4" w:space="0" w:color="auto"/>
              <w:right w:val="single" w:sz="4" w:space="0" w:color="auto"/>
            </w:tcBorders>
            <w:vAlign w:val="center"/>
          </w:tcPr>
          <w:p w14:paraId="4BF23668" w14:textId="77777777" w:rsidR="00653CA6" w:rsidRPr="001B1C3B" w:rsidRDefault="00653CA6" w:rsidP="00B12012">
            <w:pPr>
              <w:spacing w:line="220" w:lineRule="exact"/>
              <w:jc w:val="center"/>
              <w:rPr>
                <w:b/>
                <w:bCs/>
                <w:i/>
                <w:iCs/>
                <w:color w:val="000000"/>
                <w:sz w:val="18"/>
                <w:szCs w:val="18"/>
                <w:lang w:val="tr-TR" w:eastAsia="tr-TR"/>
              </w:rPr>
            </w:pPr>
            <w:r w:rsidRPr="001B1C3B">
              <w:rPr>
                <w:b/>
                <w:bCs/>
                <w:i/>
                <w:iCs/>
                <w:color w:val="000000"/>
                <w:sz w:val="18"/>
                <w:szCs w:val="18"/>
                <w:lang w:val="tr-TR" w:eastAsia="tr-TR"/>
              </w:rPr>
              <w:t>Satılan koruma</w:t>
            </w:r>
          </w:p>
        </w:tc>
      </w:tr>
      <w:tr w:rsidR="0058462C" w:rsidRPr="001B1C3B" w14:paraId="0D326DB2" w14:textId="77777777" w:rsidTr="00D57B9F">
        <w:trPr>
          <w:trHeight w:val="260"/>
        </w:trPr>
        <w:tc>
          <w:tcPr>
            <w:tcW w:w="3574" w:type="dxa"/>
            <w:tcBorders>
              <w:top w:val="dotted" w:sz="4" w:space="0" w:color="auto"/>
              <w:left w:val="single" w:sz="4" w:space="0" w:color="auto"/>
              <w:bottom w:val="dotted" w:sz="4" w:space="0" w:color="auto"/>
              <w:right w:val="dotted" w:sz="4" w:space="0" w:color="auto"/>
            </w:tcBorders>
            <w:vAlign w:val="center"/>
          </w:tcPr>
          <w:p w14:paraId="6CF15C6B" w14:textId="77777777" w:rsidR="0058462C" w:rsidRPr="001B1C3B" w:rsidRDefault="0058462C" w:rsidP="0058462C">
            <w:pPr>
              <w:spacing w:line="220" w:lineRule="exact"/>
              <w:rPr>
                <w:bCs/>
                <w:snapToGrid w:val="0"/>
                <w:sz w:val="18"/>
                <w:lang w:val="tr-TR"/>
              </w:rPr>
            </w:pPr>
            <w:r w:rsidRPr="001B1C3B">
              <w:rPr>
                <w:bCs/>
                <w:snapToGrid w:val="0"/>
                <w:sz w:val="18"/>
                <w:lang w:val="tr-TR"/>
              </w:rPr>
              <w:t xml:space="preserve">     Tek referans borçlu kredi temerrüt swapları</w:t>
            </w:r>
          </w:p>
        </w:tc>
        <w:tc>
          <w:tcPr>
            <w:tcW w:w="1329" w:type="dxa"/>
            <w:tcBorders>
              <w:top w:val="dotted" w:sz="4" w:space="0" w:color="auto"/>
              <w:left w:val="dotted" w:sz="4" w:space="0" w:color="auto"/>
              <w:bottom w:val="dotted" w:sz="4" w:space="0" w:color="auto"/>
              <w:right w:val="dotted" w:sz="4" w:space="0" w:color="auto"/>
            </w:tcBorders>
            <w:vAlign w:val="center"/>
          </w:tcPr>
          <w:p w14:paraId="02736AF6" w14:textId="77777777" w:rsidR="0058462C" w:rsidRPr="001B1C3B" w:rsidRDefault="0058462C" w:rsidP="00D57B9F">
            <w:pPr>
              <w:jc w:val="right"/>
              <w:rPr>
                <w:sz w:val="18"/>
                <w:szCs w:val="18"/>
                <w:lang w:val="tr-TR"/>
              </w:rPr>
            </w:pPr>
            <w:r w:rsidRPr="001B1C3B">
              <w:rPr>
                <w:sz w:val="18"/>
                <w:szCs w:val="18"/>
                <w:lang w:val="tr-TR"/>
              </w:rPr>
              <w:t>-</w:t>
            </w:r>
          </w:p>
        </w:tc>
        <w:tc>
          <w:tcPr>
            <w:tcW w:w="1353" w:type="dxa"/>
            <w:tcBorders>
              <w:top w:val="dotted" w:sz="4" w:space="0" w:color="auto"/>
              <w:left w:val="dotted" w:sz="4" w:space="0" w:color="auto"/>
              <w:bottom w:val="dotted" w:sz="4" w:space="0" w:color="auto"/>
              <w:right w:val="dotted" w:sz="4" w:space="0" w:color="auto"/>
            </w:tcBorders>
            <w:vAlign w:val="center"/>
          </w:tcPr>
          <w:p w14:paraId="20DB1D09" w14:textId="2E5D7518" w:rsidR="0058462C" w:rsidRPr="001B1C3B" w:rsidRDefault="0058462C" w:rsidP="00D57B9F">
            <w:pPr>
              <w:jc w:val="right"/>
              <w:rPr>
                <w:sz w:val="18"/>
                <w:szCs w:val="18"/>
                <w:lang w:val="tr-TR"/>
              </w:rPr>
            </w:pPr>
            <w:r w:rsidRPr="001B1C3B">
              <w:rPr>
                <w:sz w:val="18"/>
                <w:szCs w:val="18"/>
                <w:lang w:val="tr-TR"/>
              </w:rPr>
              <w:t>-</w:t>
            </w:r>
          </w:p>
        </w:tc>
        <w:tc>
          <w:tcPr>
            <w:tcW w:w="1352" w:type="dxa"/>
            <w:tcBorders>
              <w:top w:val="dotted" w:sz="4" w:space="0" w:color="auto"/>
              <w:left w:val="dotted" w:sz="4" w:space="0" w:color="auto"/>
              <w:bottom w:val="dotted" w:sz="4" w:space="0" w:color="auto"/>
              <w:right w:val="dotted" w:sz="4" w:space="0" w:color="auto"/>
            </w:tcBorders>
            <w:vAlign w:val="center"/>
          </w:tcPr>
          <w:p w14:paraId="10F5A88F" w14:textId="77777777" w:rsidR="0058462C" w:rsidRPr="001B1C3B" w:rsidRDefault="0058462C" w:rsidP="00D57B9F">
            <w:pPr>
              <w:jc w:val="right"/>
              <w:rPr>
                <w:sz w:val="18"/>
                <w:szCs w:val="18"/>
                <w:lang w:val="tr-TR"/>
              </w:rPr>
            </w:pPr>
            <w:r w:rsidRPr="001B1C3B">
              <w:rPr>
                <w:sz w:val="18"/>
                <w:szCs w:val="18"/>
                <w:lang w:val="tr-TR"/>
              </w:rPr>
              <w:t>-</w:t>
            </w:r>
          </w:p>
        </w:tc>
        <w:tc>
          <w:tcPr>
            <w:tcW w:w="1400" w:type="dxa"/>
            <w:tcBorders>
              <w:top w:val="dotted" w:sz="4" w:space="0" w:color="auto"/>
              <w:left w:val="dotted" w:sz="4" w:space="0" w:color="auto"/>
              <w:bottom w:val="dotted" w:sz="4" w:space="0" w:color="auto"/>
              <w:right w:val="single" w:sz="4" w:space="0" w:color="auto"/>
            </w:tcBorders>
            <w:vAlign w:val="center"/>
          </w:tcPr>
          <w:p w14:paraId="3B50289A" w14:textId="77777777" w:rsidR="0058462C" w:rsidRPr="001B1C3B" w:rsidRDefault="0058462C" w:rsidP="00D57B9F">
            <w:pPr>
              <w:jc w:val="right"/>
              <w:rPr>
                <w:sz w:val="18"/>
                <w:szCs w:val="18"/>
                <w:lang w:val="tr-TR"/>
              </w:rPr>
            </w:pPr>
            <w:r w:rsidRPr="001B1C3B">
              <w:rPr>
                <w:sz w:val="18"/>
                <w:szCs w:val="18"/>
                <w:lang w:val="tr-TR"/>
              </w:rPr>
              <w:t>-</w:t>
            </w:r>
          </w:p>
        </w:tc>
      </w:tr>
      <w:tr w:rsidR="0058462C" w:rsidRPr="001B1C3B" w14:paraId="661FC831" w14:textId="77777777" w:rsidTr="00D57B9F">
        <w:trPr>
          <w:trHeight w:val="260"/>
        </w:trPr>
        <w:tc>
          <w:tcPr>
            <w:tcW w:w="3574" w:type="dxa"/>
            <w:tcBorders>
              <w:top w:val="dotted" w:sz="4" w:space="0" w:color="auto"/>
              <w:left w:val="single" w:sz="4" w:space="0" w:color="auto"/>
              <w:bottom w:val="dotted" w:sz="4" w:space="0" w:color="auto"/>
              <w:right w:val="dotted" w:sz="4" w:space="0" w:color="auto"/>
            </w:tcBorders>
            <w:vAlign w:val="center"/>
          </w:tcPr>
          <w:p w14:paraId="62A6FFA8" w14:textId="77777777" w:rsidR="0058462C" w:rsidRPr="001B1C3B" w:rsidRDefault="0058462C" w:rsidP="0058462C">
            <w:pPr>
              <w:spacing w:line="220" w:lineRule="exact"/>
              <w:rPr>
                <w:bCs/>
                <w:snapToGrid w:val="0"/>
                <w:sz w:val="18"/>
                <w:lang w:val="tr-TR"/>
              </w:rPr>
            </w:pPr>
            <w:r w:rsidRPr="001B1C3B">
              <w:rPr>
                <w:bCs/>
                <w:snapToGrid w:val="0"/>
                <w:sz w:val="18"/>
                <w:lang w:val="tr-TR"/>
              </w:rPr>
              <w:t xml:space="preserve">     Endeks kredi temerrüt swapları </w:t>
            </w:r>
          </w:p>
        </w:tc>
        <w:tc>
          <w:tcPr>
            <w:tcW w:w="1329" w:type="dxa"/>
            <w:tcBorders>
              <w:top w:val="dotted" w:sz="4" w:space="0" w:color="auto"/>
              <w:left w:val="dotted" w:sz="4" w:space="0" w:color="auto"/>
              <w:bottom w:val="dotted" w:sz="4" w:space="0" w:color="auto"/>
              <w:right w:val="dotted" w:sz="4" w:space="0" w:color="auto"/>
            </w:tcBorders>
            <w:vAlign w:val="center"/>
          </w:tcPr>
          <w:p w14:paraId="3BAAC080" w14:textId="77777777" w:rsidR="0058462C" w:rsidRPr="001B1C3B" w:rsidRDefault="0058462C" w:rsidP="00D57B9F">
            <w:pPr>
              <w:jc w:val="right"/>
              <w:rPr>
                <w:sz w:val="18"/>
                <w:szCs w:val="18"/>
                <w:lang w:val="tr-TR"/>
              </w:rPr>
            </w:pPr>
            <w:r w:rsidRPr="001B1C3B">
              <w:rPr>
                <w:sz w:val="18"/>
                <w:szCs w:val="18"/>
                <w:lang w:val="tr-TR"/>
              </w:rPr>
              <w:t>-</w:t>
            </w:r>
          </w:p>
        </w:tc>
        <w:tc>
          <w:tcPr>
            <w:tcW w:w="1353" w:type="dxa"/>
            <w:tcBorders>
              <w:top w:val="dotted" w:sz="4" w:space="0" w:color="auto"/>
              <w:left w:val="dotted" w:sz="4" w:space="0" w:color="auto"/>
              <w:bottom w:val="dotted" w:sz="4" w:space="0" w:color="auto"/>
              <w:right w:val="dotted" w:sz="4" w:space="0" w:color="auto"/>
            </w:tcBorders>
            <w:vAlign w:val="center"/>
          </w:tcPr>
          <w:p w14:paraId="20A7BAA1" w14:textId="133101F8" w:rsidR="0058462C" w:rsidRPr="001B1C3B" w:rsidRDefault="0058462C" w:rsidP="00D57B9F">
            <w:pPr>
              <w:jc w:val="right"/>
              <w:rPr>
                <w:sz w:val="18"/>
                <w:szCs w:val="18"/>
                <w:lang w:val="tr-TR"/>
              </w:rPr>
            </w:pPr>
            <w:r w:rsidRPr="001B1C3B">
              <w:rPr>
                <w:sz w:val="18"/>
                <w:szCs w:val="18"/>
                <w:lang w:val="tr-TR"/>
              </w:rPr>
              <w:t>-</w:t>
            </w:r>
          </w:p>
        </w:tc>
        <w:tc>
          <w:tcPr>
            <w:tcW w:w="1352" w:type="dxa"/>
            <w:tcBorders>
              <w:top w:val="dotted" w:sz="4" w:space="0" w:color="auto"/>
              <w:left w:val="dotted" w:sz="4" w:space="0" w:color="auto"/>
              <w:bottom w:val="dotted" w:sz="4" w:space="0" w:color="auto"/>
              <w:right w:val="dotted" w:sz="4" w:space="0" w:color="auto"/>
            </w:tcBorders>
            <w:vAlign w:val="center"/>
          </w:tcPr>
          <w:p w14:paraId="5DAF7AF1" w14:textId="77777777" w:rsidR="0058462C" w:rsidRPr="001B1C3B" w:rsidRDefault="0058462C" w:rsidP="00D57B9F">
            <w:pPr>
              <w:jc w:val="right"/>
              <w:rPr>
                <w:sz w:val="18"/>
                <w:szCs w:val="18"/>
                <w:lang w:val="tr-TR"/>
              </w:rPr>
            </w:pPr>
            <w:r w:rsidRPr="001B1C3B">
              <w:rPr>
                <w:sz w:val="18"/>
                <w:szCs w:val="18"/>
                <w:lang w:val="tr-TR"/>
              </w:rPr>
              <w:t>-</w:t>
            </w:r>
          </w:p>
        </w:tc>
        <w:tc>
          <w:tcPr>
            <w:tcW w:w="1400" w:type="dxa"/>
            <w:tcBorders>
              <w:top w:val="dotted" w:sz="4" w:space="0" w:color="auto"/>
              <w:left w:val="dotted" w:sz="4" w:space="0" w:color="auto"/>
              <w:bottom w:val="dotted" w:sz="4" w:space="0" w:color="auto"/>
              <w:right w:val="single" w:sz="4" w:space="0" w:color="auto"/>
            </w:tcBorders>
            <w:vAlign w:val="center"/>
          </w:tcPr>
          <w:p w14:paraId="300C6231" w14:textId="77777777" w:rsidR="0058462C" w:rsidRPr="001B1C3B" w:rsidRDefault="0058462C" w:rsidP="00D57B9F">
            <w:pPr>
              <w:jc w:val="right"/>
              <w:rPr>
                <w:sz w:val="18"/>
                <w:szCs w:val="18"/>
                <w:lang w:val="tr-TR"/>
              </w:rPr>
            </w:pPr>
            <w:r w:rsidRPr="001B1C3B">
              <w:rPr>
                <w:sz w:val="18"/>
                <w:szCs w:val="18"/>
                <w:lang w:val="tr-TR"/>
              </w:rPr>
              <w:t>-</w:t>
            </w:r>
          </w:p>
        </w:tc>
      </w:tr>
      <w:tr w:rsidR="0058462C" w:rsidRPr="001B1C3B" w14:paraId="5C28F45C" w14:textId="77777777" w:rsidTr="00D57B9F">
        <w:trPr>
          <w:trHeight w:val="260"/>
        </w:trPr>
        <w:tc>
          <w:tcPr>
            <w:tcW w:w="3574" w:type="dxa"/>
            <w:tcBorders>
              <w:top w:val="dotted" w:sz="4" w:space="0" w:color="auto"/>
              <w:left w:val="single" w:sz="4" w:space="0" w:color="auto"/>
              <w:bottom w:val="dotted" w:sz="4" w:space="0" w:color="auto"/>
              <w:right w:val="dotted" w:sz="4" w:space="0" w:color="auto"/>
            </w:tcBorders>
            <w:vAlign w:val="center"/>
          </w:tcPr>
          <w:p w14:paraId="6C4FEA32" w14:textId="77777777" w:rsidR="0058462C" w:rsidRPr="001B1C3B" w:rsidRDefault="0058462C" w:rsidP="0058462C">
            <w:pPr>
              <w:spacing w:line="220" w:lineRule="exact"/>
              <w:rPr>
                <w:bCs/>
                <w:snapToGrid w:val="0"/>
                <w:sz w:val="18"/>
                <w:lang w:val="tr-TR"/>
              </w:rPr>
            </w:pPr>
            <w:r w:rsidRPr="001B1C3B">
              <w:rPr>
                <w:bCs/>
                <w:snapToGrid w:val="0"/>
                <w:sz w:val="18"/>
                <w:lang w:val="tr-TR"/>
              </w:rPr>
              <w:t xml:space="preserve">     Toplam kredi swapları</w:t>
            </w:r>
          </w:p>
        </w:tc>
        <w:tc>
          <w:tcPr>
            <w:tcW w:w="1329" w:type="dxa"/>
            <w:tcBorders>
              <w:top w:val="dotted" w:sz="4" w:space="0" w:color="auto"/>
              <w:left w:val="dotted" w:sz="4" w:space="0" w:color="auto"/>
              <w:bottom w:val="dotted" w:sz="4" w:space="0" w:color="auto"/>
              <w:right w:val="dotted" w:sz="4" w:space="0" w:color="auto"/>
            </w:tcBorders>
            <w:vAlign w:val="center"/>
          </w:tcPr>
          <w:p w14:paraId="50D87DAB" w14:textId="77777777" w:rsidR="0058462C" w:rsidRPr="001B1C3B" w:rsidRDefault="0058462C" w:rsidP="00D57B9F">
            <w:pPr>
              <w:jc w:val="right"/>
              <w:rPr>
                <w:sz w:val="18"/>
                <w:szCs w:val="18"/>
                <w:lang w:val="tr-TR"/>
              </w:rPr>
            </w:pPr>
            <w:r w:rsidRPr="001B1C3B">
              <w:rPr>
                <w:sz w:val="18"/>
                <w:szCs w:val="18"/>
                <w:lang w:val="tr-TR"/>
              </w:rPr>
              <w:t>-</w:t>
            </w:r>
          </w:p>
        </w:tc>
        <w:tc>
          <w:tcPr>
            <w:tcW w:w="1353" w:type="dxa"/>
            <w:tcBorders>
              <w:top w:val="dotted" w:sz="4" w:space="0" w:color="auto"/>
              <w:left w:val="dotted" w:sz="4" w:space="0" w:color="auto"/>
              <w:bottom w:val="dotted" w:sz="4" w:space="0" w:color="auto"/>
              <w:right w:val="dotted" w:sz="4" w:space="0" w:color="auto"/>
            </w:tcBorders>
            <w:vAlign w:val="center"/>
          </w:tcPr>
          <w:p w14:paraId="1C59EC8E" w14:textId="5F5F7AEE" w:rsidR="0058462C" w:rsidRPr="001B1C3B" w:rsidRDefault="0058462C" w:rsidP="00D57B9F">
            <w:pPr>
              <w:jc w:val="right"/>
              <w:rPr>
                <w:sz w:val="18"/>
                <w:szCs w:val="18"/>
                <w:lang w:val="tr-TR"/>
              </w:rPr>
            </w:pPr>
            <w:r w:rsidRPr="001B1C3B">
              <w:rPr>
                <w:sz w:val="18"/>
                <w:szCs w:val="18"/>
                <w:lang w:val="tr-TR"/>
              </w:rPr>
              <w:t>64,329,000</w:t>
            </w:r>
          </w:p>
        </w:tc>
        <w:tc>
          <w:tcPr>
            <w:tcW w:w="1352" w:type="dxa"/>
            <w:tcBorders>
              <w:top w:val="dotted" w:sz="4" w:space="0" w:color="auto"/>
              <w:left w:val="dotted" w:sz="4" w:space="0" w:color="auto"/>
              <w:bottom w:val="dotted" w:sz="4" w:space="0" w:color="auto"/>
              <w:right w:val="dotted" w:sz="4" w:space="0" w:color="auto"/>
            </w:tcBorders>
            <w:vAlign w:val="center"/>
          </w:tcPr>
          <w:p w14:paraId="40D4B87C" w14:textId="77777777" w:rsidR="0058462C" w:rsidRPr="001B1C3B" w:rsidRDefault="0058462C" w:rsidP="00D57B9F">
            <w:pPr>
              <w:jc w:val="right"/>
              <w:rPr>
                <w:sz w:val="18"/>
                <w:szCs w:val="18"/>
                <w:lang w:val="tr-TR"/>
              </w:rPr>
            </w:pPr>
            <w:r w:rsidRPr="001B1C3B">
              <w:rPr>
                <w:sz w:val="18"/>
                <w:szCs w:val="18"/>
                <w:lang w:val="tr-TR"/>
              </w:rPr>
              <w:t>-</w:t>
            </w:r>
          </w:p>
        </w:tc>
        <w:tc>
          <w:tcPr>
            <w:tcW w:w="1400" w:type="dxa"/>
            <w:tcBorders>
              <w:top w:val="dotted" w:sz="4" w:space="0" w:color="auto"/>
              <w:left w:val="dotted" w:sz="4" w:space="0" w:color="auto"/>
              <w:bottom w:val="dotted" w:sz="4" w:space="0" w:color="auto"/>
              <w:right w:val="single" w:sz="4" w:space="0" w:color="auto"/>
            </w:tcBorders>
            <w:vAlign w:val="center"/>
          </w:tcPr>
          <w:p w14:paraId="3BB65007" w14:textId="77777777" w:rsidR="0058462C" w:rsidRPr="001B1C3B" w:rsidRDefault="0058462C" w:rsidP="00D57B9F">
            <w:pPr>
              <w:jc w:val="right"/>
              <w:rPr>
                <w:sz w:val="18"/>
                <w:szCs w:val="18"/>
                <w:lang w:val="tr-TR"/>
              </w:rPr>
            </w:pPr>
            <w:r w:rsidRPr="001B1C3B">
              <w:rPr>
                <w:sz w:val="18"/>
                <w:szCs w:val="18"/>
                <w:lang w:val="tr-TR"/>
              </w:rPr>
              <w:t>54,369,915</w:t>
            </w:r>
          </w:p>
        </w:tc>
      </w:tr>
      <w:tr w:rsidR="0058462C" w:rsidRPr="001B1C3B" w14:paraId="11BC73A6" w14:textId="77777777" w:rsidTr="00D57B9F">
        <w:trPr>
          <w:trHeight w:val="260"/>
        </w:trPr>
        <w:tc>
          <w:tcPr>
            <w:tcW w:w="3574" w:type="dxa"/>
            <w:tcBorders>
              <w:top w:val="dotted" w:sz="4" w:space="0" w:color="auto"/>
              <w:left w:val="single" w:sz="4" w:space="0" w:color="auto"/>
              <w:bottom w:val="dotted" w:sz="4" w:space="0" w:color="auto"/>
              <w:right w:val="dotted" w:sz="4" w:space="0" w:color="auto"/>
            </w:tcBorders>
            <w:vAlign w:val="center"/>
          </w:tcPr>
          <w:p w14:paraId="2A3342C4" w14:textId="77777777" w:rsidR="0058462C" w:rsidRPr="001B1C3B" w:rsidRDefault="0058462C" w:rsidP="0058462C">
            <w:pPr>
              <w:spacing w:line="220" w:lineRule="exact"/>
              <w:rPr>
                <w:bCs/>
                <w:snapToGrid w:val="0"/>
                <w:sz w:val="18"/>
                <w:lang w:val="tr-TR"/>
              </w:rPr>
            </w:pPr>
            <w:r w:rsidRPr="001B1C3B">
              <w:rPr>
                <w:bCs/>
                <w:snapToGrid w:val="0"/>
                <w:sz w:val="18"/>
                <w:lang w:val="tr-TR"/>
              </w:rPr>
              <w:t xml:space="preserve">     Kredi opsiyonları</w:t>
            </w:r>
          </w:p>
        </w:tc>
        <w:tc>
          <w:tcPr>
            <w:tcW w:w="1329" w:type="dxa"/>
            <w:tcBorders>
              <w:top w:val="dotted" w:sz="4" w:space="0" w:color="auto"/>
              <w:left w:val="dotted" w:sz="4" w:space="0" w:color="auto"/>
              <w:bottom w:val="dotted" w:sz="4" w:space="0" w:color="auto"/>
              <w:right w:val="dotted" w:sz="4" w:space="0" w:color="auto"/>
            </w:tcBorders>
            <w:vAlign w:val="center"/>
          </w:tcPr>
          <w:p w14:paraId="0B952EC6" w14:textId="77777777" w:rsidR="0058462C" w:rsidRPr="001B1C3B" w:rsidRDefault="0058462C" w:rsidP="00D57B9F">
            <w:pPr>
              <w:jc w:val="right"/>
              <w:rPr>
                <w:sz w:val="18"/>
                <w:szCs w:val="18"/>
                <w:lang w:val="tr-TR"/>
              </w:rPr>
            </w:pPr>
            <w:r w:rsidRPr="001B1C3B">
              <w:rPr>
                <w:sz w:val="18"/>
                <w:szCs w:val="18"/>
                <w:lang w:val="tr-TR"/>
              </w:rPr>
              <w:t>-</w:t>
            </w:r>
          </w:p>
        </w:tc>
        <w:tc>
          <w:tcPr>
            <w:tcW w:w="1353" w:type="dxa"/>
            <w:tcBorders>
              <w:top w:val="dotted" w:sz="4" w:space="0" w:color="auto"/>
              <w:left w:val="dotted" w:sz="4" w:space="0" w:color="auto"/>
              <w:bottom w:val="dotted" w:sz="4" w:space="0" w:color="auto"/>
              <w:right w:val="dotted" w:sz="4" w:space="0" w:color="auto"/>
            </w:tcBorders>
            <w:vAlign w:val="center"/>
          </w:tcPr>
          <w:p w14:paraId="75302609" w14:textId="4DECEA14" w:rsidR="0058462C" w:rsidRPr="001B1C3B" w:rsidRDefault="0058462C" w:rsidP="00D57B9F">
            <w:pPr>
              <w:jc w:val="right"/>
              <w:rPr>
                <w:sz w:val="18"/>
                <w:szCs w:val="18"/>
                <w:lang w:val="tr-TR"/>
              </w:rPr>
            </w:pPr>
            <w:r w:rsidRPr="001B1C3B">
              <w:rPr>
                <w:sz w:val="18"/>
                <w:szCs w:val="18"/>
                <w:lang w:val="tr-TR"/>
              </w:rPr>
              <w:t>-</w:t>
            </w:r>
          </w:p>
        </w:tc>
        <w:tc>
          <w:tcPr>
            <w:tcW w:w="1352" w:type="dxa"/>
            <w:tcBorders>
              <w:top w:val="dotted" w:sz="4" w:space="0" w:color="auto"/>
              <w:left w:val="dotted" w:sz="4" w:space="0" w:color="auto"/>
              <w:bottom w:val="dotted" w:sz="4" w:space="0" w:color="auto"/>
              <w:right w:val="dotted" w:sz="4" w:space="0" w:color="auto"/>
            </w:tcBorders>
            <w:vAlign w:val="center"/>
          </w:tcPr>
          <w:p w14:paraId="53302BBE" w14:textId="77777777" w:rsidR="0058462C" w:rsidRPr="001B1C3B" w:rsidRDefault="0058462C" w:rsidP="00D57B9F">
            <w:pPr>
              <w:jc w:val="right"/>
              <w:rPr>
                <w:sz w:val="18"/>
                <w:szCs w:val="18"/>
                <w:lang w:val="tr-TR"/>
              </w:rPr>
            </w:pPr>
            <w:r w:rsidRPr="001B1C3B">
              <w:rPr>
                <w:sz w:val="18"/>
                <w:szCs w:val="18"/>
                <w:lang w:val="tr-TR"/>
              </w:rPr>
              <w:t>-</w:t>
            </w:r>
          </w:p>
        </w:tc>
        <w:tc>
          <w:tcPr>
            <w:tcW w:w="1400" w:type="dxa"/>
            <w:tcBorders>
              <w:top w:val="dotted" w:sz="4" w:space="0" w:color="auto"/>
              <w:left w:val="dotted" w:sz="4" w:space="0" w:color="auto"/>
              <w:bottom w:val="dotted" w:sz="4" w:space="0" w:color="auto"/>
              <w:right w:val="single" w:sz="4" w:space="0" w:color="auto"/>
            </w:tcBorders>
            <w:vAlign w:val="center"/>
          </w:tcPr>
          <w:p w14:paraId="7A0AF741" w14:textId="77777777" w:rsidR="0058462C" w:rsidRPr="001B1C3B" w:rsidRDefault="0058462C" w:rsidP="00D57B9F">
            <w:pPr>
              <w:jc w:val="right"/>
              <w:rPr>
                <w:sz w:val="18"/>
                <w:szCs w:val="18"/>
                <w:lang w:val="tr-TR"/>
              </w:rPr>
            </w:pPr>
            <w:r w:rsidRPr="001B1C3B">
              <w:rPr>
                <w:sz w:val="18"/>
                <w:szCs w:val="18"/>
                <w:lang w:val="tr-TR"/>
              </w:rPr>
              <w:t>-</w:t>
            </w:r>
          </w:p>
        </w:tc>
      </w:tr>
      <w:tr w:rsidR="0058462C" w:rsidRPr="001B1C3B" w14:paraId="3E2E5FD0" w14:textId="77777777" w:rsidTr="00D57B9F">
        <w:trPr>
          <w:trHeight w:val="260"/>
        </w:trPr>
        <w:tc>
          <w:tcPr>
            <w:tcW w:w="3574" w:type="dxa"/>
            <w:tcBorders>
              <w:top w:val="dotted" w:sz="4" w:space="0" w:color="auto"/>
              <w:left w:val="single" w:sz="4" w:space="0" w:color="auto"/>
              <w:bottom w:val="dotted" w:sz="4" w:space="0" w:color="auto"/>
              <w:right w:val="dotted" w:sz="4" w:space="0" w:color="auto"/>
            </w:tcBorders>
            <w:vAlign w:val="center"/>
          </w:tcPr>
          <w:p w14:paraId="05AD64AD" w14:textId="77777777" w:rsidR="0058462C" w:rsidRPr="001B1C3B" w:rsidRDefault="0058462C" w:rsidP="0058462C">
            <w:pPr>
              <w:spacing w:line="220" w:lineRule="exact"/>
              <w:rPr>
                <w:bCs/>
                <w:snapToGrid w:val="0"/>
                <w:sz w:val="18"/>
                <w:lang w:val="tr-TR"/>
              </w:rPr>
            </w:pPr>
            <w:r w:rsidRPr="001B1C3B">
              <w:rPr>
                <w:bCs/>
                <w:snapToGrid w:val="0"/>
                <w:sz w:val="18"/>
                <w:lang w:val="tr-TR"/>
              </w:rPr>
              <w:t xml:space="preserve">     Diğer kredi türevleri</w:t>
            </w:r>
          </w:p>
        </w:tc>
        <w:tc>
          <w:tcPr>
            <w:tcW w:w="1329" w:type="dxa"/>
            <w:tcBorders>
              <w:top w:val="dotted" w:sz="4" w:space="0" w:color="auto"/>
              <w:left w:val="dotted" w:sz="4" w:space="0" w:color="auto"/>
              <w:bottom w:val="dotted" w:sz="4" w:space="0" w:color="auto"/>
              <w:right w:val="dotted" w:sz="4" w:space="0" w:color="auto"/>
            </w:tcBorders>
            <w:vAlign w:val="center"/>
          </w:tcPr>
          <w:p w14:paraId="67FBEB41" w14:textId="77777777" w:rsidR="0058462C" w:rsidRPr="001B1C3B" w:rsidRDefault="0058462C" w:rsidP="00D57B9F">
            <w:pPr>
              <w:jc w:val="right"/>
              <w:rPr>
                <w:sz w:val="18"/>
                <w:szCs w:val="18"/>
                <w:lang w:val="tr-TR"/>
              </w:rPr>
            </w:pPr>
            <w:r w:rsidRPr="001B1C3B">
              <w:rPr>
                <w:sz w:val="18"/>
                <w:szCs w:val="18"/>
                <w:lang w:val="tr-TR"/>
              </w:rPr>
              <w:t>-</w:t>
            </w:r>
          </w:p>
        </w:tc>
        <w:tc>
          <w:tcPr>
            <w:tcW w:w="1353" w:type="dxa"/>
            <w:tcBorders>
              <w:top w:val="dotted" w:sz="4" w:space="0" w:color="auto"/>
              <w:left w:val="dotted" w:sz="4" w:space="0" w:color="auto"/>
              <w:bottom w:val="dotted" w:sz="4" w:space="0" w:color="auto"/>
              <w:right w:val="dotted" w:sz="4" w:space="0" w:color="auto"/>
            </w:tcBorders>
            <w:vAlign w:val="center"/>
          </w:tcPr>
          <w:p w14:paraId="467D1579" w14:textId="7A2171B5" w:rsidR="0058462C" w:rsidRPr="001B1C3B" w:rsidRDefault="0058462C" w:rsidP="00D57B9F">
            <w:pPr>
              <w:jc w:val="right"/>
              <w:rPr>
                <w:sz w:val="18"/>
                <w:szCs w:val="18"/>
                <w:lang w:val="tr-TR"/>
              </w:rPr>
            </w:pPr>
            <w:r w:rsidRPr="001B1C3B">
              <w:rPr>
                <w:sz w:val="18"/>
                <w:szCs w:val="18"/>
                <w:lang w:val="tr-TR"/>
              </w:rPr>
              <w:t>-</w:t>
            </w:r>
          </w:p>
        </w:tc>
        <w:tc>
          <w:tcPr>
            <w:tcW w:w="1352" w:type="dxa"/>
            <w:tcBorders>
              <w:top w:val="dotted" w:sz="4" w:space="0" w:color="auto"/>
              <w:left w:val="dotted" w:sz="4" w:space="0" w:color="auto"/>
              <w:bottom w:val="dotted" w:sz="4" w:space="0" w:color="auto"/>
              <w:right w:val="dotted" w:sz="4" w:space="0" w:color="auto"/>
            </w:tcBorders>
            <w:vAlign w:val="center"/>
          </w:tcPr>
          <w:p w14:paraId="47AD9C45" w14:textId="77777777" w:rsidR="0058462C" w:rsidRPr="001B1C3B" w:rsidRDefault="0058462C" w:rsidP="00D57B9F">
            <w:pPr>
              <w:jc w:val="right"/>
              <w:rPr>
                <w:sz w:val="18"/>
                <w:szCs w:val="18"/>
                <w:lang w:val="tr-TR"/>
              </w:rPr>
            </w:pPr>
            <w:r w:rsidRPr="001B1C3B">
              <w:rPr>
                <w:sz w:val="18"/>
                <w:szCs w:val="18"/>
                <w:lang w:val="tr-TR"/>
              </w:rPr>
              <w:t>-</w:t>
            </w:r>
          </w:p>
        </w:tc>
        <w:tc>
          <w:tcPr>
            <w:tcW w:w="1400" w:type="dxa"/>
            <w:tcBorders>
              <w:top w:val="dotted" w:sz="4" w:space="0" w:color="auto"/>
              <w:left w:val="dotted" w:sz="4" w:space="0" w:color="auto"/>
              <w:bottom w:val="dotted" w:sz="4" w:space="0" w:color="auto"/>
              <w:right w:val="single" w:sz="4" w:space="0" w:color="auto"/>
            </w:tcBorders>
            <w:vAlign w:val="center"/>
          </w:tcPr>
          <w:p w14:paraId="6A50F0AF" w14:textId="77777777" w:rsidR="0058462C" w:rsidRPr="001B1C3B" w:rsidRDefault="0058462C" w:rsidP="00D57B9F">
            <w:pPr>
              <w:jc w:val="right"/>
              <w:rPr>
                <w:sz w:val="18"/>
                <w:szCs w:val="18"/>
                <w:lang w:val="tr-TR"/>
              </w:rPr>
            </w:pPr>
            <w:r w:rsidRPr="001B1C3B">
              <w:rPr>
                <w:sz w:val="18"/>
                <w:szCs w:val="18"/>
                <w:lang w:val="tr-TR"/>
              </w:rPr>
              <w:t>-</w:t>
            </w:r>
          </w:p>
        </w:tc>
      </w:tr>
      <w:tr w:rsidR="0058462C" w:rsidRPr="001B1C3B" w14:paraId="792EA206" w14:textId="77777777" w:rsidTr="00D57B9F">
        <w:trPr>
          <w:trHeight w:val="260"/>
        </w:trPr>
        <w:tc>
          <w:tcPr>
            <w:tcW w:w="3574" w:type="dxa"/>
            <w:tcBorders>
              <w:top w:val="dotted" w:sz="4" w:space="0" w:color="auto"/>
              <w:left w:val="single" w:sz="4" w:space="0" w:color="auto"/>
              <w:bottom w:val="dotted" w:sz="4" w:space="0" w:color="auto"/>
              <w:right w:val="dotted" w:sz="4" w:space="0" w:color="auto"/>
            </w:tcBorders>
            <w:vAlign w:val="center"/>
          </w:tcPr>
          <w:p w14:paraId="141E7A2B" w14:textId="77777777" w:rsidR="0058462C" w:rsidRPr="001B1C3B" w:rsidRDefault="0058462C" w:rsidP="0058462C">
            <w:pPr>
              <w:spacing w:line="220" w:lineRule="exact"/>
              <w:rPr>
                <w:b/>
                <w:bCs/>
                <w:snapToGrid w:val="0"/>
                <w:sz w:val="18"/>
                <w:lang w:val="tr-TR"/>
              </w:rPr>
            </w:pPr>
            <w:r w:rsidRPr="001B1C3B">
              <w:rPr>
                <w:b/>
                <w:bCs/>
                <w:snapToGrid w:val="0"/>
                <w:sz w:val="18"/>
                <w:lang w:val="tr-TR"/>
              </w:rPr>
              <w:t>Toplam Nominal</w:t>
            </w:r>
          </w:p>
        </w:tc>
        <w:tc>
          <w:tcPr>
            <w:tcW w:w="1329" w:type="dxa"/>
            <w:tcBorders>
              <w:top w:val="dotted" w:sz="4" w:space="0" w:color="auto"/>
              <w:left w:val="dotted" w:sz="4" w:space="0" w:color="auto"/>
              <w:bottom w:val="dotted" w:sz="4" w:space="0" w:color="auto"/>
              <w:right w:val="dotted" w:sz="4" w:space="0" w:color="auto"/>
            </w:tcBorders>
            <w:vAlign w:val="center"/>
          </w:tcPr>
          <w:p w14:paraId="704181A9" w14:textId="77777777" w:rsidR="0058462C" w:rsidRPr="001B1C3B" w:rsidRDefault="0058462C" w:rsidP="00D57B9F">
            <w:pPr>
              <w:jc w:val="right"/>
              <w:rPr>
                <w:sz w:val="18"/>
                <w:szCs w:val="18"/>
                <w:lang w:val="tr-TR"/>
              </w:rPr>
            </w:pPr>
            <w:r w:rsidRPr="001B1C3B">
              <w:rPr>
                <w:sz w:val="18"/>
                <w:szCs w:val="18"/>
                <w:lang w:val="tr-TR"/>
              </w:rPr>
              <w:t>-</w:t>
            </w:r>
          </w:p>
        </w:tc>
        <w:tc>
          <w:tcPr>
            <w:tcW w:w="1353" w:type="dxa"/>
            <w:tcBorders>
              <w:top w:val="dotted" w:sz="4" w:space="0" w:color="auto"/>
              <w:left w:val="dotted" w:sz="4" w:space="0" w:color="auto"/>
              <w:bottom w:val="dotted" w:sz="4" w:space="0" w:color="auto"/>
              <w:right w:val="dotted" w:sz="4" w:space="0" w:color="auto"/>
            </w:tcBorders>
            <w:vAlign w:val="center"/>
          </w:tcPr>
          <w:p w14:paraId="1C181985" w14:textId="13440698" w:rsidR="0058462C" w:rsidRPr="001B1C3B" w:rsidRDefault="0058462C" w:rsidP="00D57B9F">
            <w:pPr>
              <w:jc w:val="right"/>
              <w:rPr>
                <w:b/>
                <w:bCs/>
                <w:sz w:val="18"/>
                <w:szCs w:val="18"/>
                <w:lang w:val="tr-TR"/>
              </w:rPr>
            </w:pPr>
            <w:r w:rsidRPr="001B1C3B">
              <w:rPr>
                <w:b/>
                <w:bCs/>
                <w:sz w:val="18"/>
                <w:szCs w:val="18"/>
                <w:lang w:val="tr-TR"/>
              </w:rPr>
              <w:t>64,329,000</w:t>
            </w:r>
          </w:p>
        </w:tc>
        <w:tc>
          <w:tcPr>
            <w:tcW w:w="1352" w:type="dxa"/>
            <w:tcBorders>
              <w:top w:val="dotted" w:sz="4" w:space="0" w:color="auto"/>
              <w:left w:val="dotted" w:sz="4" w:space="0" w:color="auto"/>
              <w:bottom w:val="dotted" w:sz="4" w:space="0" w:color="auto"/>
              <w:right w:val="dotted" w:sz="4" w:space="0" w:color="auto"/>
            </w:tcBorders>
            <w:vAlign w:val="center"/>
          </w:tcPr>
          <w:p w14:paraId="6397D729" w14:textId="77777777" w:rsidR="0058462C" w:rsidRPr="001B1C3B" w:rsidRDefault="0058462C" w:rsidP="00D57B9F">
            <w:pPr>
              <w:jc w:val="right"/>
              <w:rPr>
                <w:sz w:val="18"/>
                <w:szCs w:val="18"/>
                <w:lang w:val="tr-TR"/>
              </w:rPr>
            </w:pPr>
            <w:r w:rsidRPr="001B1C3B">
              <w:rPr>
                <w:sz w:val="18"/>
                <w:szCs w:val="18"/>
                <w:lang w:val="tr-TR"/>
              </w:rPr>
              <w:t>-</w:t>
            </w:r>
          </w:p>
        </w:tc>
        <w:tc>
          <w:tcPr>
            <w:tcW w:w="1400" w:type="dxa"/>
            <w:tcBorders>
              <w:top w:val="dotted" w:sz="4" w:space="0" w:color="auto"/>
              <w:left w:val="dotted" w:sz="4" w:space="0" w:color="auto"/>
              <w:bottom w:val="dotted" w:sz="4" w:space="0" w:color="auto"/>
              <w:right w:val="single" w:sz="4" w:space="0" w:color="auto"/>
            </w:tcBorders>
            <w:vAlign w:val="center"/>
          </w:tcPr>
          <w:p w14:paraId="5326238C" w14:textId="77777777" w:rsidR="0058462C" w:rsidRPr="001B1C3B" w:rsidRDefault="0058462C" w:rsidP="00D57B9F">
            <w:pPr>
              <w:jc w:val="right"/>
              <w:rPr>
                <w:b/>
                <w:color w:val="000000" w:themeColor="text1"/>
                <w:sz w:val="18"/>
                <w:szCs w:val="18"/>
                <w:lang w:val="tr-TR"/>
              </w:rPr>
            </w:pPr>
            <w:r w:rsidRPr="001B1C3B">
              <w:rPr>
                <w:b/>
                <w:sz w:val="18"/>
                <w:szCs w:val="18"/>
                <w:lang w:val="tr-TR"/>
              </w:rPr>
              <w:t>54,369,915</w:t>
            </w:r>
          </w:p>
        </w:tc>
      </w:tr>
      <w:tr w:rsidR="0058462C" w:rsidRPr="001B1C3B" w14:paraId="2D967E68" w14:textId="77777777" w:rsidTr="00D57B9F">
        <w:trPr>
          <w:trHeight w:val="260"/>
        </w:trPr>
        <w:tc>
          <w:tcPr>
            <w:tcW w:w="3574" w:type="dxa"/>
            <w:tcBorders>
              <w:top w:val="dotted" w:sz="4" w:space="0" w:color="auto"/>
              <w:left w:val="single" w:sz="4" w:space="0" w:color="auto"/>
              <w:bottom w:val="dotted" w:sz="4" w:space="0" w:color="auto"/>
              <w:right w:val="dotted" w:sz="4" w:space="0" w:color="auto"/>
            </w:tcBorders>
            <w:vAlign w:val="center"/>
          </w:tcPr>
          <w:p w14:paraId="0D0ABD2A" w14:textId="77777777" w:rsidR="0058462C" w:rsidRPr="001B1C3B" w:rsidRDefault="0058462C" w:rsidP="0058462C">
            <w:pPr>
              <w:spacing w:line="220" w:lineRule="exact"/>
              <w:rPr>
                <w:b/>
                <w:bCs/>
                <w:snapToGrid w:val="0"/>
                <w:sz w:val="18"/>
                <w:lang w:val="tr-TR"/>
              </w:rPr>
            </w:pPr>
            <w:r w:rsidRPr="001B1C3B">
              <w:rPr>
                <w:b/>
                <w:bCs/>
                <w:snapToGrid w:val="0"/>
                <w:sz w:val="18"/>
                <w:lang w:val="tr-TR"/>
              </w:rPr>
              <w:t>Gerçeğe Uygun Değer</w:t>
            </w:r>
          </w:p>
        </w:tc>
        <w:tc>
          <w:tcPr>
            <w:tcW w:w="1329" w:type="dxa"/>
            <w:tcBorders>
              <w:top w:val="dotted" w:sz="4" w:space="0" w:color="auto"/>
              <w:left w:val="nil"/>
              <w:bottom w:val="dotted" w:sz="4" w:space="0" w:color="auto"/>
              <w:right w:val="dotted" w:sz="4" w:space="0" w:color="auto"/>
            </w:tcBorders>
            <w:vAlign w:val="center"/>
          </w:tcPr>
          <w:p w14:paraId="7007A6D5" w14:textId="77777777" w:rsidR="0058462C" w:rsidRPr="001B1C3B" w:rsidRDefault="0058462C" w:rsidP="00D57B9F">
            <w:pPr>
              <w:jc w:val="right"/>
              <w:rPr>
                <w:sz w:val="18"/>
                <w:szCs w:val="18"/>
                <w:lang w:val="tr-TR"/>
              </w:rPr>
            </w:pPr>
            <w:r w:rsidRPr="001B1C3B">
              <w:rPr>
                <w:sz w:val="18"/>
                <w:szCs w:val="18"/>
                <w:lang w:val="tr-TR"/>
              </w:rPr>
              <w:t>-</w:t>
            </w:r>
          </w:p>
        </w:tc>
        <w:tc>
          <w:tcPr>
            <w:tcW w:w="1353" w:type="dxa"/>
            <w:tcBorders>
              <w:top w:val="dotted" w:sz="4" w:space="0" w:color="auto"/>
              <w:left w:val="dotted" w:sz="4" w:space="0" w:color="auto"/>
              <w:bottom w:val="dotted" w:sz="4" w:space="0" w:color="auto"/>
              <w:right w:val="dotted" w:sz="4" w:space="0" w:color="auto"/>
            </w:tcBorders>
            <w:vAlign w:val="center"/>
          </w:tcPr>
          <w:p w14:paraId="70982A85" w14:textId="33BD9DFB" w:rsidR="0058462C" w:rsidRPr="001B1C3B" w:rsidRDefault="0058462C" w:rsidP="00D57B9F">
            <w:pPr>
              <w:jc w:val="right"/>
              <w:rPr>
                <w:b/>
                <w:bCs/>
                <w:sz w:val="18"/>
                <w:szCs w:val="18"/>
                <w:lang w:val="tr-TR"/>
              </w:rPr>
            </w:pPr>
            <w:r w:rsidRPr="001B1C3B">
              <w:rPr>
                <w:b/>
                <w:bCs/>
                <w:sz w:val="18"/>
                <w:szCs w:val="18"/>
                <w:lang w:val="tr-TR"/>
              </w:rPr>
              <w:t>3,699,787</w:t>
            </w:r>
          </w:p>
        </w:tc>
        <w:tc>
          <w:tcPr>
            <w:tcW w:w="1352" w:type="dxa"/>
            <w:tcBorders>
              <w:top w:val="dotted" w:sz="4" w:space="0" w:color="auto"/>
              <w:left w:val="nil"/>
              <w:bottom w:val="dotted" w:sz="4" w:space="0" w:color="auto"/>
              <w:right w:val="dotted" w:sz="4" w:space="0" w:color="auto"/>
            </w:tcBorders>
            <w:vAlign w:val="center"/>
          </w:tcPr>
          <w:p w14:paraId="18A414F3" w14:textId="77777777" w:rsidR="0058462C" w:rsidRPr="001B1C3B" w:rsidRDefault="0058462C" w:rsidP="00D57B9F">
            <w:pPr>
              <w:jc w:val="right"/>
              <w:rPr>
                <w:sz w:val="18"/>
                <w:szCs w:val="18"/>
                <w:lang w:val="tr-TR"/>
              </w:rPr>
            </w:pPr>
            <w:r w:rsidRPr="001B1C3B">
              <w:rPr>
                <w:sz w:val="18"/>
                <w:szCs w:val="18"/>
                <w:lang w:val="tr-TR"/>
              </w:rPr>
              <w:t>-</w:t>
            </w:r>
          </w:p>
        </w:tc>
        <w:tc>
          <w:tcPr>
            <w:tcW w:w="1400" w:type="dxa"/>
            <w:tcBorders>
              <w:top w:val="dotted" w:sz="4" w:space="0" w:color="auto"/>
              <w:left w:val="nil"/>
              <w:bottom w:val="dotted" w:sz="4" w:space="0" w:color="auto"/>
              <w:right w:val="single" w:sz="4" w:space="0" w:color="auto"/>
            </w:tcBorders>
            <w:vAlign w:val="center"/>
          </w:tcPr>
          <w:p w14:paraId="69C45FA7" w14:textId="77777777" w:rsidR="0058462C" w:rsidRPr="001B1C3B" w:rsidRDefault="0058462C" w:rsidP="00D57B9F">
            <w:pPr>
              <w:jc w:val="right"/>
              <w:rPr>
                <w:b/>
                <w:color w:val="000000" w:themeColor="text1"/>
                <w:sz w:val="18"/>
                <w:szCs w:val="18"/>
                <w:lang w:val="tr-TR"/>
              </w:rPr>
            </w:pPr>
            <w:r w:rsidRPr="001B1C3B">
              <w:rPr>
                <w:b/>
                <w:sz w:val="18"/>
                <w:szCs w:val="18"/>
                <w:lang w:val="tr-TR"/>
              </w:rPr>
              <w:t>1,306,142</w:t>
            </w:r>
          </w:p>
        </w:tc>
      </w:tr>
      <w:tr w:rsidR="0058462C" w:rsidRPr="001B1C3B" w14:paraId="5439C58B" w14:textId="77777777" w:rsidTr="00D57B9F">
        <w:trPr>
          <w:trHeight w:val="260"/>
        </w:trPr>
        <w:tc>
          <w:tcPr>
            <w:tcW w:w="3574" w:type="dxa"/>
            <w:tcBorders>
              <w:top w:val="dotted" w:sz="4" w:space="0" w:color="auto"/>
              <w:left w:val="single" w:sz="4" w:space="0" w:color="auto"/>
              <w:bottom w:val="dotted" w:sz="4" w:space="0" w:color="auto"/>
              <w:right w:val="dotted" w:sz="4" w:space="0" w:color="auto"/>
            </w:tcBorders>
            <w:vAlign w:val="center"/>
          </w:tcPr>
          <w:p w14:paraId="017C3579" w14:textId="77777777" w:rsidR="0058462C" w:rsidRPr="001B1C3B" w:rsidRDefault="0058462C" w:rsidP="0058462C">
            <w:pPr>
              <w:spacing w:line="220" w:lineRule="exact"/>
              <w:rPr>
                <w:bCs/>
                <w:snapToGrid w:val="0"/>
                <w:sz w:val="18"/>
                <w:lang w:val="tr-TR"/>
              </w:rPr>
            </w:pPr>
            <w:r w:rsidRPr="001B1C3B">
              <w:rPr>
                <w:bCs/>
                <w:snapToGrid w:val="0"/>
                <w:sz w:val="18"/>
                <w:lang w:val="tr-TR"/>
              </w:rPr>
              <w:t xml:space="preserve">     Pozitif gerçeğe uygun değer (varlık)</w:t>
            </w:r>
          </w:p>
        </w:tc>
        <w:tc>
          <w:tcPr>
            <w:tcW w:w="1329" w:type="dxa"/>
            <w:tcBorders>
              <w:top w:val="dotted" w:sz="4" w:space="0" w:color="auto"/>
              <w:left w:val="nil"/>
              <w:bottom w:val="dotted" w:sz="4" w:space="0" w:color="auto"/>
              <w:right w:val="dotted" w:sz="4" w:space="0" w:color="auto"/>
            </w:tcBorders>
            <w:vAlign w:val="center"/>
          </w:tcPr>
          <w:p w14:paraId="151C26B2" w14:textId="77777777" w:rsidR="0058462C" w:rsidRPr="001B1C3B" w:rsidRDefault="0058462C" w:rsidP="00D57B9F">
            <w:pPr>
              <w:jc w:val="right"/>
              <w:rPr>
                <w:sz w:val="18"/>
                <w:szCs w:val="18"/>
                <w:lang w:val="tr-TR"/>
              </w:rPr>
            </w:pPr>
            <w:r w:rsidRPr="001B1C3B">
              <w:rPr>
                <w:sz w:val="18"/>
                <w:szCs w:val="18"/>
                <w:lang w:val="tr-TR"/>
              </w:rPr>
              <w:t>-</w:t>
            </w:r>
          </w:p>
        </w:tc>
        <w:tc>
          <w:tcPr>
            <w:tcW w:w="1353" w:type="dxa"/>
            <w:tcBorders>
              <w:top w:val="dotted" w:sz="4" w:space="0" w:color="auto"/>
              <w:left w:val="dotted" w:sz="4" w:space="0" w:color="auto"/>
              <w:bottom w:val="dotted" w:sz="4" w:space="0" w:color="auto"/>
              <w:right w:val="dotted" w:sz="4" w:space="0" w:color="auto"/>
            </w:tcBorders>
            <w:vAlign w:val="center"/>
          </w:tcPr>
          <w:p w14:paraId="740535EE" w14:textId="0C6278D5" w:rsidR="0058462C" w:rsidRPr="001B1C3B" w:rsidRDefault="0058462C" w:rsidP="00D57B9F">
            <w:pPr>
              <w:jc w:val="right"/>
              <w:rPr>
                <w:sz w:val="18"/>
                <w:szCs w:val="18"/>
                <w:lang w:val="tr-TR"/>
              </w:rPr>
            </w:pPr>
            <w:r w:rsidRPr="001B1C3B">
              <w:rPr>
                <w:sz w:val="18"/>
                <w:szCs w:val="18"/>
                <w:lang w:val="tr-TR"/>
              </w:rPr>
              <w:t>3,699,787</w:t>
            </w:r>
          </w:p>
        </w:tc>
        <w:tc>
          <w:tcPr>
            <w:tcW w:w="1352" w:type="dxa"/>
            <w:tcBorders>
              <w:top w:val="dotted" w:sz="4" w:space="0" w:color="auto"/>
              <w:left w:val="nil"/>
              <w:bottom w:val="dotted" w:sz="4" w:space="0" w:color="auto"/>
              <w:right w:val="dotted" w:sz="4" w:space="0" w:color="auto"/>
            </w:tcBorders>
            <w:vAlign w:val="center"/>
          </w:tcPr>
          <w:p w14:paraId="06F2EACE" w14:textId="77777777" w:rsidR="0058462C" w:rsidRPr="001B1C3B" w:rsidRDefault="0058462C" w:rsidP="00D57B9F">
            <w:pPr>
              <w:jc w:val="right"/>
              <w:rPr>
                <w:sz w:val="18"/>
                <w:szCs w:val="18"/>
                <w:lang w:val="tr-TR"/>
              </w:rPr>
            </w:pPr>
            <w:r w:rsidRPr="001B1C3B">
              <w:rPr>
                <w:sz w:val="18"/>
                <w:szCs w:val="18"/>
                <w:lang w:val="tr-TR"/>
              </w:rPr>
              <w:t>-</w:t>
            </w:r>
          </w:p>
        </w:tc>
        <w:tc>
          <w:tcPr>
            <w:tcW w:w="1400" w:type="dxa"/>
            <w:tcBorders>
              <w:top w:val="dotted" w:sz="4" w:space="0" w:color="auto"/>
              <w:left w:val="nil"/>
              <w:bottom w:val="dotted" w:sz="4" w:space="0" w:color="auto"/>
              <w:right w:val="single" w:sz="4" w:space="0" w:color="auto"/>
            </w:tcBorders>
            <w:vAlign w:val="center"/>
          </w:tcPr>
          <w:p w14:paraId="30269BF5" w14:textId="77777777" w:rsidR="0058462C" w:rsidRPr="001B1C3B" w:rsidRDefault="0058462C" w:rsidP="00D57B9F">
            <w:pPr>
              <w:jc w:val="right"/>
              <w:rPr>
                <w:sz w:val="18"/>
                <w:szCs w:val="18"/>
                <w:lang w:val="tr-TR"/>
              </w:rPr>
            </w:pPr>
            <w:r w:rsidRPr="001B1C3B">
              <w:rPr>
                <w:sz w:val="18"/>
                <w:szCs w:val="18"/>
                <w:lang w:val="tr-TR"/>
              </w:rPr>
              <w:t>1,306,142</w:t>
            </w:r>
          </w:p>
        </w:tc>
      </w:tr>
      <w:tr w:rsidR="0058462C" w:rsidRPr="001B1C3B" w14:paraId="151DEE21" w14:textId="77777777" w:rsidTr="00D57B9F">
        <w:trPr>
          <w:trHeight w:val="260"/>
        </w:trPr>
        <w:tc>
          <w:tcPr>
            <w:tcW w:w="3574" w:type="dxa"/>
            <w:tcBorders>
              <w:top w:val="dotted" w:sz="4" w:space="0" w:color="auto"/>
              <w:left w:val="single" w:sz="4" w:space="0" w:color="auto"/>
              <w:bottom w:val="single" w:sz="4" w:space="0" w:color="auto"/>
              <w:right w:val="dotted" w:sz="4" w:space="0" w:color="auto"/>
            </w:tcBorders>
            <w:vAlign w:val="center"/>
          </w:tcPr>
          <w:p w14:paraId="475C4089" w14:textId="77777777" w:rsidR="0058462C" w:rsidRPr="001B1C3B" w:rsidRDefault="0058462C" w:rsidP="0058462C">
            <w:pPr>
              <w:spacing w:line="220" w:lineRule="exact"/>
              <w:rPr>
                <w:bCs/>
                <w:snapToGrid w:val="0"/>
                <w:sz w:val="18"/>
                <w:lang w:val="tr-TR"/>
              </w:rPr>
            </w:pPr>
            <w:r w:rsidRPr="001B1C3B">
              <w:rPr>
                <w:bCs/>
                <w:snapToGrid w:val="0"/>
                <w:sz w:val="18"/>
                <w:lang w:val="tr-TR"/>
              </w:rPr>
              <w:t xml:space="preserve">     Negatif gerçeğe uygun değer (yükümlülük)</w:t>
            </w:r>
          </w:p>
        </w:tc>
        <w:tc>
          <w:tcPr>
            <w:tcW w:w="1329" w:type="dxa"/>
            <w:tcBorders>
              <w:top w:val="dotted" w:sz="4" w:space="0" w:color="auto"/>
              <w:left w:val="nil"/>
              <w:bottom w:val="single" w:sz="4" w:space="0" w:color="auto"/>
              <w:right w:val="dotted" w:sz="4" w:space="0" w:color="auto"/>
            </w:tcBorders>
            <w:vAlign w:val="center"/>
          </w:tcPr>
          <w:p w14:paraId="392495D8" w14:textId="77777777" w:rsidR="0058462C" w:rsidRPr="001B1C3B" w:rsidRDefault="0058462C" w:rsidP="00D57B9F">
            <w:pPr>
              <w:jc w:val="right"/>
              <w:rPr>
                <w:sz w:val="18"/>
                <w:szCs w:val="18"/>
                <w:lang w:val="tr-TR"/>
              </w:rPr>
            </w:pPr>
            <w:r w:rsidRPr="001B1C3B">
              <w:rPr>
                <w:sz w:val="18"/>
                <w:szCs w:val="18"/>
                <w:lang w:val="tr-TR"/>
              </w:rPr>
              <w:t>-</w:t>
            </w:r>
          </w:p>
        </w:tc>
        <w:tc>
          <w:tcPr>
            <w:tcW w:w="1353" w:type="dxa"/>
            <w:tcBorders>
              <w:top w:val="dotted" w:sz="4" w:space="0" w:color="auto"/>
              <w:left w:val="dotted" w:sz="4" w:space="0" w:color="auto"/>
              <w:bottom w:val="single" w:sz="4" w:space="0" w:color="auto"/>
              <w:right w:val="dotted" w:sz="4" w:space="0" w:color="auto"/>
            </w:tcBorders>
            <w:vAlign w:val="center"/>
          </w:tcPr>
          <w:p w14:paraId="4B9563A6" w14:textId="05C697DE" w:rsidR="0058462C" w:rsidRPr="001B1C3B" w:rsidRDefault="0058462C" w:rsidP="00D57B9F">
            <w:pPr>
              <w:jc w:val="right"/>
              <w:rPr>
                <w:sz w:val="18"/>
                <w:szCs w:val="18"/>
                <w:lang w:val="tr-TR"/>
              </w:rPr>
            </w:pPr>
            <w:r w:rsidRPr="001B1C3B">
              <w:rPr>
                <w:sz w:val="18"/>
                <w:szCs w:val="18"/>
                <w:lang w:val="tr-TR"/>
              </w:rPr>
              <w:t>-</w:t>
            </w:r>
          </w:p>
        </w:tc>
        <w:tc>
          <w:tcPr>
            <w:tcW w:w="1352" w:type="dxa"/>
            <w:tcBorders>
              <w:top w:val="dotted" w:sz="4" w:space="0" w:color="auto"/>
              <w:left w:val="nil"/>
              <w:bottom w:val="single" w:sz="4" w:space="0" w:color="auto"/>
              <w:right w:val="dotted" w:sz="4" w:space="0" w:color="auto"/>
            </w:tcBorders>
            <w:vAlign w:val="center"/>
          </w:tcPr>
          <w:p w14:paraId="3D1CAB86" w14:textId="77777777" w:rsidR="0058462C" w:rsidRPr="001B1C3B" w:rsidRDefault="0058462C" w:rsidP="00D57B9F">
            <w:pPr>
              <w:jc w:val="right"/>
              <w:rPr>
                <w:sz w:val="18"/>
                <w:szCs w:val="18"/>
                <w:lang w:val="tr-TR"/>
              </w:rPr>
            </w:pPr>
            <w:r w:rsidRPr="001B1C3B">
              <w:rPr>
                <w:sz w:val="18"/>
                <w:szCs w:val="18"/>
                <w:lang w:val="tr-TR"/>
              </w:rPr>
              <w:t>-</w:t>
            </w:r>
          </w:p>
        </w:tc>
        <w:tc>
          <w:tcPr>
            <w:tcW w:w="1400" w:type="dxa"/>
            <w:tcBorders>
              <w:top w:val="dotted" w:sz="4" w:space="0" w:color="auto"/>
              <w:left w:val="nil"/>
              <w:bottom w:val="single" w:sz="4" w:space="0" w:color="auto"/>
              <w:right w:val="single" w:sz="4" w:space="0" w:color="auto"/>
            </w:tcBorders>
            <w:vAlign w:val="center"/>
          </w:tcPr>
          <w:p w14:paraId="0FED13D1" w14:textId="77777777" w:rsidR="0058462C" w:rsidRPr="001B1C3B" w:rsidRDefault="0058462C" w:rsidP="00D57B9F">
            <w:pPr>
              <w:jc w:val="right"/>
              <w:rPr>
                <w:sz w:val="18"/>
                <w:szCs w:val="18"/>
                <w:lang w:val="tr-TR"/>
              </w:rPr>
            </w:pPr>
            <w:r w:rsidRPr="001B1C3B">
              <w:rPr>
                <w:sz w:val="18"/>
                <w:szCs w:val="18"/>
                <w:lang w:val="tr-TR"/>
              </w:rPr>
              <w:t>-</w:t>
            </w:r>
          </w:p>
        </w:tc>
      </w:tr>
    </w:tbl>
    <w:p w14:paraId="38451A1E" w14:textId="77777777" w:rsidR="00653CA6" w:rsidRPr="001B1C3B" w:rsidRDefault="00653CA6" w:rsidP="00653CA6">
      <w:pPr>
        <w:ind w:left="-851" w:right="-2"/>
        <w:jc w:val="both"/>
        <w:rPr>
          <w:b/>
          <w:szCs w:val="22"/>
          <w:lang w:val="tr-TR"/>
        </w:rPr>
      </w:pPr>
      <w:r w:rsidRPr="001B1C3B">
        <w:rPr>
          <w:b/>
          <w:szCs w:val="22"/>
          <w:lang w:val="tr-TR"/>
        </w:rPr>
        <w:t xml:space="preserve">               </w:t>
      </w:r>
      <w:r w:rsidRPr="001B1C3B">
        <w:rPr>
          <w:sz w:val="16"/>
          <w:szCs w:val="16"/>
          <w:lang w:val="tr-TR"/>
        </w:rPr>
        <w:t>(*) Tabloda yer alan tutarlar cari kur ile verilmiştir.</w:t>
      </w:r>
    </w:p>
    <w:p w14:paraId="4E07B83B" w14:textId="77777777" w:rsidR="00653CA6" w:rsidRPr="001B1C3B" w:rsidRDefault="00653CA6" w:rsidP="00653CA6">
      <w:pPr>
        <w:ind w:left="-851" w:right="-2"/>
        <w:jc w:val="both"/>
        <w:rPr>
          <w:b/>
          <w:szCs w:val="22"/>
          <w:lang w:val="tr-TR"/>
        </w:rPr>
      </w:pPr>
    </w:p>
    <w:p w14:paraId="3E5F201C" w14:textId="77777777" w:rsidR="00BA6087" w:rsidRPr="001B1C3B" w:rsidRDefault="00653CA6" w:rsidP="00653CA6">
      <w:pPr>
        <w:ind w:left="-851" w:right="-2"/>
        <w:jc w:val="both"/>
        <w:rPr>
          <w:b/>
          <w:i/>
          <w:szCs w:val="22"/>
          <w:highlight w:val="yellow"/>
          <w:lang w:val="tr-TR"/>
        </w:rPr>
        <w:sectPr w:rsidR="00BA6087" w:rsidRPr="001B1C3B" w:rsidSect="00055356">
          <w:footerReference w:type="default" r:id="rId82"/>
          <w:pgSz w:w="11907" w:h="16840" w:code="9"/>
          <w:pgMar w:top="1418" w:right="1418" w:bottom="1418" w:left="1418" w:header="578" w:footer="221" w:gutter="0"/>
          <w:cols w:space="708"/>
          <w:docGrid w:linePitch="299"/>
        </w:sectPr>
      </w:pPr>
      <w:r w:rsidRPr="001B1C3B">
        <w:rPr>
          <w:b/>
          <w:i/>
          <w:szCs w:val="22"/>
          <w:highlight w:val="yellow"/>
          <w:lang w:val="tr-TR"/>
        </w:rPr>
        <w:br w:type="page"/>
      </w:r>
    </w:p>
    <w:p w14:paraId="68B31946" w14:textId="77777777" w:rsidR="00653CA6" w:rsidRPr="001B1C3B" w:rsidRDefault="00653CA6" w:rsidP="00653CA6">
      <w:pPr>
        <w:ind w:left="-851" w:right="-2"/>
        <w:jc w:val="both"/>
        <w:rPr>
          <w:b/>
          <w:i/>
          <w:szCs w:val="22"/>
          <w:lang w:val="tr-TR"/>
        </w:rPr>
      </w:pPr>
      <w:r w:rsidRPr="001B1C3B">
        <w:rPr>
          <w:b/>
          <w:i/>
          <w:szCs w:val="22"/>
          <w:lang w:val="tr-TR"/>
        </w:rPr>
        <w:t>4.10.4.7 Merkezi karşı tarafa olan riskler</w:t>
      </w:r>
    </w:p>
    <w:p w14:paraId="39DD7735" w14:textId="77777777" w:rsidR="00653CA6" w:rsidRPr="001B1C3B" w:rsidRDefault="00653CA6" w:rsidP="00653CA6">
      <w:pPr>
        <w:ind w:left="-851" w:right="-2"/>
        <w:jc w:val="both"/>
        <w:rPr>
          <w:b/>
          <w:szCs w:val="22"/>
          <w:lang w:val="tr-TR"/>
        </w:rPr>
      </w:pPr>
    </w:p>
    <w:tbl>
      <w:tblPr>
        <w:tblW w:w="9709" w:type="dxa"/>
        <w:tblCellMar>
          <w:left w:w="70" w:type="dxa"/>
          <w:right w:w="70" w:type="dxa"/>
        </w:tblCellMar>
        <w:tblLook w:val="04A0" w:firstRow="1" w:lastRow="0" w:firstColumn="1" w:lastColumn="0" w:noHBand="0" w:noVBand="1"/>
      </w:tblPr>
      <w:tblGrid>
        <w:gridCol w:w="3898"/>
        <w:gridCol w:w="1417"/>
        <w:gridCol w:w="1418"/>
        <w:gridCol w:w="1417"/>
        <w:gridCol w:w="1559"/>
      </w:tblGrid>
      <w:tr w:rsidR="00653CA6" w:rsidRPr="001B1C3B" w14:paraId="5F84584A" w14:textId="77777777" w:rsidTr="00B12012">
        <w:trPr>
          <w:cantSplit/>
          <w:trHeight w:hRule="exact" w:val="270"/>
        </w:trPr>
        <w:tc>
          <w:tcPr>
            <w:tcW w:w="3898" w:type="dxa"/>
            <w:vMerge w:val="restart"/>
            <w:tcBorders>
              <w:top w:val="single" w:sz="4" w:space="0" w:color="auto"/>
              <w:left w:val="single" w:sz="4" w:space="0" w:color="auto"/>
              <w:right w:val="dotted" w:sz="4" w:space="0" w:color="auto"/>
            </w:tcBorders>
            <w:vAlign w:val="center"/>
          </w:tcPr>
          <w:p w14:paraId="003311DC" w14:textId="77777777" w:rsidR="00653CA6" w:rsidRPr="001B1C3B" w:rsidRDefault="00653CA6" w:rsidP="00B12012">
            <w:pPr>
              <w:ind w:right="-2"/>
              <w:rPr>
                <w:b/>
                <w:bCs/>
                <w:i/>
                <w:iCs/>
                <w:color w:val="000000"/>
                <w:sz w:val="18"/>
                <w:szCs w:val="18"/>
                <w:lang w:val="tr-TR"/>
              </w:rPr>
            </w:pPr>
          </w:p>
        </w:tc>
        <w:tc>
          <w:tcPr>
            <w:tcW w:w="2835" w:type="dxa"/>
            <w:gridSpan w:val="2"/>
            <w:tcBorders>
              <w:top w:val="single" w:sz="4" w:space="0" w:color="auto"/>
              <w:left w:val="dotted" w:sz="4" w:space="0" w:color="auto"/>
              <w:bottom w:val="dotted" w:sz="4" w:space="0" w:color="auto"/>
              <w:right w:val="dotted" w:sz="4" w:space="0" w:color="auto"/>
            </w:tcBorders>
            <w:vAlign w:val="center"/>
          </w:tcPr>
          <w:p w14:paraId="4240E416" w14:textId="77777777" w:rsidR="00653CA6" w:rsidRPr="001B1C3B" w:rsidRDefault="00653CA6" w:rsidP="00B12012">
            <w:pPr>
              <w:jc w:val="center"/>
              <w:rPr>
                <w:b/>
                <w:bCs/>
                <w:i/>
                <w:iCs/>
                <w:color w:val="000000"/>
                <w:sz w:val="18"/>
                <w:szCs w:val="18"/>
                <w:lang w:val="tr-TR" w:eastAsia="tr-TR"/>
              </w:rPr>
            </w:pPr>
            <w:r w:rsidRPr="001B1C3B">
              <w:rPr>
                <w:b/>
                <w:bCs/>
                <w:i/>
                <w:iCs/>
                <w:color w:val="000000"/>
                <w:sz w:val="18"/>
                <w:szCs w:val="18"/>
                <w:lang w:val="tr-TR"/>
              </w:rPr>
              <w:t>Cari Dönem</w:t>
            </w:r>
          </w:p>
        </w:tc>
        <w:tc>
          <w:tcPr>
            <w:tcW w:w="2976" w:type="dxa"/>
            <w:gridSpan w:val="2"/>
            <w:tcBorders>
              <w:top w:val="single" w:sz="4" w:space="0" w:color="auto"/>
              <w:left w:val="dotted" w:sz="4" w:space="0" w:color="auto"/>
              <w:bottom w:val="dotted" w:sz="4" w:space="0" w:color="auto"/>
              <w:right w:val="single" w:sz="4" w:space="0" w:color="auto"/>
            </w:tcBorders>
            <w:vAlign w:val="center"/>
          </w:tcPr>
          <w:p w14:paraId="4E7AFE8D" w14:textId="77777777" w:rsidR="00653CA6" w:rsidRPr="001B1C3B" w:rsidRDefault="00653CA6" w:rsidP="00B12012">
            <w:pPr>
              <w:jc w:val="center"/>
              <w:rPr>
                <w:b/>
                <w:bCs/>
                <w:i/>
                <w:iCs/>
                <w:color w:val="000000"/>
                <w:sz w:val="18"/>
                <w:szCs w:val="18"/>
                <w:lang w:val="tr-TR" w:eastAsia="tr-TR"/>
              </w:rPr>
            </w:pPr>
            <w:r w:rsidRPr="001B1C3B">
              <w:rPr>
                <w:b/>
                <w:bCs/>
                <w:i/>
                <w:iCs/>
                <w:color w:val="000000"/>
                <w:sz w:val="18"/>
                <w:szCs w:val="18"/>
                <w:lang w:val="tr-TR"/>
              </w:rPr>
              <w:t>Önceki Dönem</w:t>
            </w:r>
          </w:p>
        </w:tc>
      </w:tr>
      <w:tr w:rsidR="00653CA6" w:rsidRPr="001B1C3B" w14:paraId="105762E6" w14:textId="77777777" w:rsidTr="00B12012">
        <w:trPr>
          <w:cantSplit/>
          <w:trHeight w:hRule="exact" w:val="652"/>
        </w:trPr>
        <w:tc>
          <w:tcPr>
            <w:tcW w:w="3898" w:type="dxa"/>
            <w:vMerge/>
            <w:tcBorders>
              <w:left w:val="single" w:sz="4" w:space="0" w:color="auto"/>
              <w:bottom w:val="dotted" w:sz="4" w:space="0" w:color="auto"/>
              <w:right w:val="dotted" w:sz="4" w:space="0" w:color="auto"/>
            </w:tcBorders>
            <w:vAlign w:val="center"/>
          </w:tcPr>
          <w:p w14:paraId="733BEC64" w14:textId="77777777" w:rsidR="00653CA6" w:rsidRPr="001B1C3B" w:rsidRDefault="00653CA6" w:rsidP="00B12012">
            <w:pPr>
              <w:ind w:right="-2"/>
              <w:rPr>
                <w:bCs/>
                <w:snapToGrid w:val="0"/>
                <w:sz w:val="18"/>
                <w:lang w:val="tr-TR"/>
              </w:rPr>
            </w:pPr>
          </w:p>
        </w:tc>
        <w:tc>
          <w:tcPr>
            <w:tcW w:w="1417" w:type="dxa"/>
            <w:tcBorders>
              <w:top w:val="dotted" w:sz="4" w:space="0" w:color="auto"/>
              <w:left w:val="dotted" w:sz="4" w:space="0" w:color="auto"/>
              <w:bottom w:val="dotted" w:sz="4" w:space="0" w:color="auto"/>
              <w:right w:val="dotted" w:sz="4" w:space="0" w:color="auto"/>
            </w:tcBorders>
            <w:vAlign w:val="center"/>
          </w:tcPr>
          <w:p w14:paraId="5CE8AC8A" w14:textId="77777777" w:rsidR="00653CA6" w:rsidRPr="001B1C3B" w:rsidRDefault="00653CA6" w:rsidP="00B12012">
            <w:pPr>
              <w:jc w:val="right"/>
              <w:rPr>
                <w:b/>
                <w:bCs/>
                <w:i/>
                <w:iCs/>
                <w:color w:val="000000"/>
                <w:sz w:val="18"/>
                <w:szCs w:val="18"/>
                <w:lang w:val="tr-TR" w:eastAsia="tr-TR"/>
              </w:rPr>
            </w:pPr>
            <w:r w:rsidRPr="001B1C3B">
              <w:rPr>
                <w:b/>
                <w:bCs/>
                <w:i/>
                <w:iCs/>
                <w:color w:val="000000"/>
                <w:sz w:val="18"/>
                <w:szCs w:val="18"/>
                <w:lang w:val="tr-TR" w:eastAsia="tr-TR"/>
              </w:rPr>
              <w:t>KRA Sonrası Risk Tutarı</w:t>
            </w:r>
          </w:p>
        </w:tc>
        <w:tc>
          <w:tcPr>
            <w:tcW w:w="1418" w:type="dxa"/>
            <w:tcBorders>
              <w:top w:val="dotted" w:sz="4" w:space="0" w:color="auto"/>
              <w:left w:val="dotted" w:sz="4" w:space="0" w:color="auto"/>
              <w:bottom w:val="dotted" w:sz="4" w:space="0" w:color="auto"/>
              <w:right w:val="dotted" w:sz="4" w:space="0" w:color="auto"/>
            </w:tcBorders>
            <w:vAlign w:val="center"/>
          </w:tcPr>
          <w:p w14:paraId="65301FD8" w14:textId="77777777" w:rsidR="00653CA6" w:rsidRPr="001B1C3B" w:rsidRDefault="00653CA6" w:rsidP="00B12012">
            <w:pPr>
              <w:jc w:val="right"/>
              <w:rPr>
                <w:b/>
                <w:bCs/>
                <w:i/>
                <w:iCs/>
                <w:color w:val="000000"/>
                <w:sz w:val="18"/>
                <w:szCs w:val="18"/>
                <w:lang w:val="tr-TR" w:eastAsia="tr-TR"/>
              </w:rPr>
            </w:pPr>
            <w:r w:rsidRPr="001B1C3B">
              <w:rPr>
                <w:b/>
                <w:bCs/>
                <w:i/>
                <w:iCs/>
                <w:color w:val="000000"/>
                <w:sz w:val="18"/>
                <w:szCs w:val="18"/>
                <w:lang w:val="tr-TR" w:eastAsia="tr-TR"/>
              </w:rPr>
              <w:t>RAT</w:t>
            </w:r>
          </w:p>
        </w:tc>
        <w:tc>
          <w:tcPr>
            <w:tcW w:w="1417" w:type="dxa"/>
            <w:tcBorders>
              <w:top w:val="dotted" w:sz="4" w:space="0" w:color="auto"/>
              <w:left w:val="dotted" w:sz="4" w:space="0" w:color="auto"/>
              <w:bottom w:val="dotted" w:sz="4" w:space="0" w:color="auto"/>
              <w:right w:val="dotted" w:sz="4" w:space="0" w:color="auto"/>
            </w:tcBorders>
            <w:vAlign w:val="center"/>
          </w:tcPr>
          <w:p w14:paraId="02428906" w14:textId="77777777" w:rsidR="00653CA6" w:rsidRPr="001B1C3B" w:rsidRDefault="00653CA6" w:rsidP="00B12012">
            <w:pPr>
              <w:jc w:val="right"/>
              <w:rPr>
                <w:b/>
                <w:bCs/>
                <w:i/>
                <w:iCs/>
                <w:color w:val="000000"/>
                <w:sz w:val="18"/>
                <w:szCs w:val="18"/>
                <w:lang w:val="tr-TR" w:eastAsia="tr-TR"/>
              </w:rPr>
            </w:pPr>
            <w:r w:rsidRPr="001B1C3B">
              <w:rPr>
                <w:b/>
                <w:bCs/>
                <w:i/>
                <w:iCs/>
                <w:color w:val="000000"/>
                <w:sz w:val="18"/>
                <w:szCs w:val="18"/>
                <w:lang w:val="tr-TR" w:eastAsia="tr-TR"/>
              </w:rPr>
              <w:t>KRA Sonrası Risk Tutarı</w:t>
            </w:r>
          </w:p>
        </w:tc>
        <w:tc>
          <w:tcPr>
            <w:tcW w:w="1559" w:type="dxa"/>
            <w:tcBorders>
              <w:top w:val="dotted" w:sz="4" w:space="0" w:color="auto"/>
              <w:left w:val="dotted" w:sz="4" w:space="0" w:color="auto"/>
              <w:bottom w:val="dotted" w:sz="4" w:space="0" w:color="auto"/>
              <w:right w:val="single" w:sz="4" w:space="0" w:color="auto"/>
            </w:tcBorders>
            <w:vAlign w:val="center"/>
          </w:tcPr>
          <w:p w14:paraId="4D8F5FB4" w14:textId="77777777" w:rsidR="00653CA6" w:rsidRPr="001B1C3B" w:rsidRDefault="00653CA6" w:rsidP="00B12012">
            <w:pPr>
              <w:jc w:val="right"/>
              <w:rPr>
                <w:b/>
                <w:bCs/>
                <w:i/>
                <w:iCs/>
                <w:color w:val="000000"/>
                <w:sz w:val="18"/>
                <w:szCs w:val="18"/>
                <w:lang w:val="tr-TR" w:eastAsia="tr-TR"/>
              </w:rPr>
            </w:pPr>
            <w:r w:rsidRPr="001B1C3B">
              <w:rPr>
                <w:b/>
                <w:bCs/>
                <w:i/>
                <w:iCs/>
                <w:color w:val="000000"/>
                <w:sz w:val="18"/>
                <w:szCs w:val="18"/>
                <w:lang w:val="tr-TR" w:eastAsia="tr-TR"/>
              </w:rPr>
              <w:t>RAT</w:t>
            </w:r>
          </w:p>
        </w:tc>
      </w:tr>
      <w:tr w:rsidR="00643F00" w:rsidRPr="001B1C3B" w14:paraId="1E667A64" w14:textId="77777777" w:rsidTr="00B12012">
        <w:trPr>
          <w:trHeight w:val="255"/>
        </w:trPr>
        <w:tc>
          <w:tcPr>
            <w:tcW w:w="3898" w:type="dxa"/>
            <w:tcBorders>
              <w:top w:val="dotted" w:sz="4" w:space="0" w:color="auto"/>
              <w:left w:val="single" w:sz="4" w:space="0" w:color="auto"/>
              <w:bottom w:val="dotted" w:sz="4" w:space="0" w:color="auto"/>
              <w:right w:val="dotted" w:sz="4" w:space="0" w:color="auto"/>
            </w:tcBorders>
            <w:vAlign w:val="center"/>
          </w:tcPr>
          <w:p w14:paraId="0379C842" w14:textId="77777777" w:rsidR="00643F00" w:rsidRPr="001B1C3B" w:rsidRDefault="00643F00" w:rsidP="00643F00">
            <w:pPr>
              <w:rPr>
                <w:b/>
                <w:bCs/>
                <w:snapToGrid w:val="0"/>
                <w:sz w:val="18"/>
                <w:lang w:val="tr-TR"/>
              </w:rPr>
            </w:pPr>
            <w:r w:rsidRPr="001B1C3B">
              <w:rPr>
                <w:b/>
                <w:bCs/>
                <w:color w:val="000000"/>
                <w:sz w:val="18"/>
                <w:szCs w:val="18"/>
                <w:lang w:val="tr-TR"/>
              </w:rPr>
              <w:t>Nitelikli MKT’ye olan işlemlerden kaynaklanan toplam riskler</w:t>
            </w:r>
          </w:p>
        </w:tc>
        <w:tc>
          <w:tcPr>
            <w:tcW w:w="1417" w:type="dxa"/>
            <w:tcBorders>
              <w:top w:val="dotted" w:sz="4" w:space="0" w:color="auto"/>
              <w:left w:val="dotted" w:sz="4" w:space="0" w:color="auto"/>
              <w:bottom w:val="dotted" w:sz="4" w:space="0" w:color="auto"/>
              <w:right w:val="dotted" w:sz="4" w:space="0" w:color="auto"/>
            </w:tcBorders>
            <w:shd w:val="clear" w:color="auto" w:fill="A6A6A6" w:themeFill="background1" w:themeFillShade="A6"/>
            <w:vAlign w:val="center"/>
          </w:tcPr>
          <w:p w14:paraId="72043004" w14:textId="77777777" w:rsidR="00643F00" w:rsidRPr="001B1C3B" w:rsidRDefault="00643F00" w:rsidP="00643F00">
            <w:pPr>
              <w:jc w:val="right"/>
              <w:rPr>
                <w:sz w:val="18"/>
                <w:szCs w:val="18"/>
                <w:lang w:val="tr-TR"/>
              </w:rPr>
            </w:pPr>
          </w:p>
        </w:tc>
        <w:tc>
          <w:tcPr>
            <w:tcW w:w="1418" w:type="dxa"/>
            <w:tcBorders>
              <w:top w:val="dotted" w:sz="4" w:space="0" w:color="auto"/>
              <w:left w:val="dotted" w:sz="4" w:space="0" w:color="auto"/>
              <w:bottom w:val="dotted" w:sz="4" w:space="0" w:color="auto"/>
              <w:right w:val="dotted" w:sz="4" w:space="0" w:color="auto"/>
            </w:tcBorders>
            <w:vAlign w:val="center"/>
          </w:tcPr>
          <w:p w14:paraId="25B2F175" w14:textId="010C4ABC" w:rsidR="00643F00" w:rsidRPr="001B1C3B" w:rsidRDefault="00643F00" w:rsidP="00643F00">
            <w:pPr>
              <w:jc w:val="right"/>
              <w:rPr>
                <w:b/>
                <w:sz w:val="18"/>
                <w:szCs w:val="18"/>
                <w:lang w:val="tr-TR"/>
              </w:rPr>
            </w:pPr>
            <w:r w:rsidRPr="001B1C3B">
              <w:rPr>
                <w:b/>
                <w:bCs/>
                <w:color w:val="000000"/>
                <w:sz w:val="18"/>
                <w:szCs w:val="18"/>
                <w:lang w:val="tr-TR"/>
              </w:rPr>
              <w:t>74,317</w:t>
            </w:r>
          </w:p>
        </w:tc>
        <w:tc>
          <w:tcPr>
            <w:tcW w:w="1417" w:type="dxa"/>
            <w:tcBorders>
              <w:top w:val="dotted" w:sz="4" w:space="0" w:color="auto"/>
              <w:left w:val="dotted" w:sz="4" w:space="0" w:color="auto"/>
              <w:bottom w:val="dotted" w:sz="4" w:space="0" w:color="auto"/>
              <w:right w:val="dotted" w:sz="4" w:space="0" w:color="auto"/>
            </w:tcBorders>
            <w:shd w:val="clear" w:color="auto" w:fill="A6A6A6" w:themeFill="background1" w:themeFillShade="A6"/>
            <w:vAlign w:val="center"/>
          </w:tcPr>
          <w:p w14:paraId="5CE5CD79" w14:textId="77777777" w:rsidR="00643F00" w:rsidRPr="001B1C3B" w:rsidRDefault="00643F00" w:rsidP="00643F00">
            <w:pPr>
              <w:jc w:val="right"/>
              <w:rPr>
                <w:sz w:val="18"/>
                <w:szCs w:val="18"/>
                <w:lang w:val="tr-TR"/>
              </w:rPr>
            </w:pPr>
          </w:p>
        </w:tc>
        <w:tc>
          <w:tcPr>
            <w:tcW w:w="1559" w:type="dxa"/>
            <w:tcBorders>
              <w:top w:val="dotted" w:sz="4" w:space="0" w:color="auto"/>
              <w:left w:val="dotted" w:sz="4" w:space="0" w:color="auto"/>
              <w:bottom w:val="dotted" w:sz="4" w:space="0" w:color="auto"/>
              <w:right w:val="single" w:sz="4" w:space="0" w:color="auto"/>
            </w:tcBorders>
            <w:vAlign w:val="center"/>
          </w:tcPr>
          <w:p w14:paraId="77088F18" w14:textId="77777777" w:rsidR="00643F00" w:rsidRPr="001B1C3B" w:rsidRDefault="00643F00" w:rsidP="00643F00">
            <w:pPr>
              <w:jc w:val="right"/>
              <w:rPr>
                <w:b/>
                <w:color w:val="000000"/>
                <w:sz w:val="18"/>
                <w:szCs w:val="18"/>
                <w:lang w:val="tr-TR"/>
              </w:rPr>
            </w:pPr>
            <w:r w:rsidRPr="001B1C3B">
              <w:rPr>
                <w:b/>
                <w:sz w:val="18"/>
                <w:szCs w:val="18"/>
                <w:lang w:val="tr-TR"/>
              </w:rPr>
              <w:t>29,132</w:t>
            </w:r>
          </w:p>
        </w:tc>
      </w:tr>
      <w:tr w:rsidR="00643F00" w:rsidRPr="001B1C3B" w14:paraId="7E91110D" w14:textId="77777777" w:rsidTr="00B12012">
        <w:trPr>
          <w:trHeight w:val="255"/>
        </w:trPr>
        <w:tc>
          <w:tcPr>
            <w:tcW w:w="3898" w:type="dxa"/>
            <w:tcBorders>
              <w:top w:val="dotted" w:sz="4" w:space="0" w:color="auto"/>
              <w:left w:val="single" w:sz="4" w:space="0" w:color="auto"/>
              <w:bottom w:val="dotted" w:sz="4" w:space="0" w:color="auto"/>
              <w:right w:val="dotted" w:sz="4" w:space="0" w:color="auto"/>
            </w:tcBorders>
            <w:vAlign w:val="center"/>
          </w:tcPr>
          <w:p w14:paraId="5C720CBE" w14:textId="77777777" w:rsidR="00643F00" w:rsidRPr="001B1C3B" w:rsidRDefault="00643F00" w:rsidP="00643F00">
            <w:pPr>
              <w:rPr>
                <w:bCs/>
                <w:snapToGrid w:val="0"/>
                <w:sz w:val="18"/>
                <w:lang w:val="tr-TR"/>
              </w:rPr>
            </w:pPr>
            <w:r w:rsidRPr="001B1C3B">
              <w:rPr>
                <w:color w:val="000000"/>
                <w:sz w:val="18"/>
                <w:szCs w:val="18"/>
                <w:lang w:val="tr-TR"/>
              </w:rPr>
              <w:t>MKT’deki işlemlerden kaynaklanan risklere ilişkin (başlangıç teminatı ve garanti fonu tutarı hariç)</w:t>
            </w:r>
          </w:p>
        </w:tc>
        <w:tc>
          <w:tcPr>
            <w:tcW w:w="1417" w:type="dxa"/>
            <w:tcBorders>
              <w:top w:val="dotted" w:sz="4" w:space="0" w:color="auto"/>
              <w:left w:val="dotted" w:sz="4" w:space="0" w:color="auto"/>
              <w:bottom w:val="dotted" w:sz="4" w:space="0" w:color="auto"/>
              <w:right w:val="dotted" w:sz="4" w:space="0" w:color="auto"/>
            </w:tcBorders>
            <w:vAlign w:val="center"/>
          </w:tcPr>
          <w:p w14:paraId="1E5FBAA1" w14:textId="1AE15E27" w:rsidR="00643F00" w:rsidRPr="001B1C3B" w:rsidRDefault="00643F00" w:rsidP="00643F00">
            <w:pPr>
              <w:jc w:val="right"/>
              <w:rPr>
                <w:sz w:val="18"/>
                <w:szCs w:val="18"/>
                <w:lang w:val="tr-TR"/>
              </w:rPr>
            </w:pPr>
            <w:r w:rsidRPr="001B1C3B">
              <w:rPr>
                <w:color w:val="000000"/>
                <w:sz w:val="18"/>
                <w:szCs w:val="18"/>
                <w:lang w:val="tr-TR"/>
              </w:rPr>
              <w:t>-</w:t>
            </w:r>
          </w:p>
        </w:tc>
        <w:tc>
          <w:tcPr>
            <w:tcW w:w="1418" w:type="dxa"/>
            <w:tcBorders>
              <w:top w:val="dotted" w:sz="4" w:space="0" w:color="auto"/>
              <w:left w:val="dotted" w:sz="4" w:space="0" w:color="auto"/>
              <w:bottom w:val="dotted" w:sz="4" w:space="0" w:color="auto"/>
              <w:right w:val="dotted" w:sz="4" w:space="0" w:color="auto"/>
            </w:tcBorders>
            <w:vAlign w:val="center"/>
          </w:tcPr>
          <w:p w14:paraId="598771A7" w14:textId="2D9DCA4D" w:rsidR="00643F00" w:rsidRPr="001B1C3B" w:rsidRDefault="00643F00" w:rsidP="00643F00">
            <w:pPr>
              <w:jc w:val="right"/>
              <w:rPr>
                <w:sz w:val="18"/>
                <w:szCs w:val="18"/>
                <w:lang w:val="tr-TR"/>
              </w:rPr>
            </w:pPr>
            <w:r w:rsidRPr="001B1C3B">
              <w:rPr>
                <w:color w:val="000000"/>
                <w:sz w:val="18"/>
                <w:szCs w:val="18"/>
                <w:lang w:val="tr-TR"/>
              </w:rPr>
              <w:t>-</w:t>
            </w:r>
          </w:p>
        </w:tc>
        <w:tc>
          <w:tcPr>
            <w:tcW w:w="1417" w:type="dxa"/>
            <w:tcBorders>
              <w:top w:val="dotted" w:sz="4" w:space="0" w:color="auto"/>
              <w:left w:val="dotted" w:sz="4" w:space="0" w:color="auto"/>
              <w:bottom w:val="dotted" w:sz="4" w:space="0" w:color="auto"/>
              <w:right w:val="dotted" w:sz="4" w:space="0" w:color="auto"/>
            </w:tcBorders>
            <w:vAlign w:val="center"/>
          </w:tcPr>
          <w:p w14:paraId="3C1FF23A" w14:textId="77777777" w:rsidR="00643F00" w:rsidRPr="001B1C3B" w:rsidRDefault="00643F00" w:rsidP="00643F00">
            <w:pPr>
              <w:jc w:val="right"/>
              <w:rPr>
                <w:color w:val="000000"/>
                <w:sz w:val="18"/>
                <w:szCs w:val="18"/>
                <w:lang w:val="tr-TR"/>
              </w:rPr>
            </w:pPr>
            <w:r w:rsidRPr="001B1C3B">
              <w:rPr>
                <w:color w:val="000000"/>
                <w:sz w:val="18"/>
                <w:szCs w:val="18"/>
                <w:lang w:val="tr-TR"/>
              </w:rPr>
              <w:t>-</w:t>
            </w:r>
          </w:p>
        </w:tc>
        <w:tc>
          <w:tcPr>
            <w:tcW w:w="1559" w:type="dxa"/>
            <w:tcBorders>
              <w:top w:val="dotted" w:sz="4" w:space="0" w:color="auto"/>
              <w:left w:val="dotted" w:sz="4" w:space="0" w:color="auto"/>
              <w:bottom w:val="dotted" w:sz="4" w:space="0" w:color="auto"/>
              <w:right w:val="single" w:sz="4" w:space="0" w:color="auto"/>
            </w:tcBorders>
            <w:vAlign w:val="center"/>
          </w:tcPr>
          <w:p w14:paraId="309C7DC1" w14:textId="77777777" w:rsidR="00643F00" w:rsidRPr="001B1C3B" w:rsidRDefault="00643F00" w:rsidP="00643F00">
            <w:pPr>
              <w:jc w:val="right"/>
              <w:rPr>
                <w:color w:val="000000"/>
                <w:sz w:val="18"/>
                <w:szCs w:val="18"/>
                <w:lang w:val="tr-TR"/>
              </w:rPr>
            </w:pPr>
            <w:r w:rsidRPr="001B1C3B">
              <w:rPr>
                <w:color w:val="000000"/>
                <w:sz w:val="18"/>
                <w:szCs w:val="18"/>
                <w:lang w:val="tr-TR"/>
              </w:rPr>
              <w:t>-</w:t>
            </w:r>
          </w:p>
        </w:tc>
      </w:tr>
      <w:tr w:rsidR="00643F00" w:rsidRPr="001B1C3B" w14:paraId="043437D1" w14:textId="77777777" w:rsidTr="009502DA">
        <w:trPr>
          <w:trHeight w:val="255"/>
        </w:trPr>
        <w:tc>
          <w:tcPr>
            <w:tcW w:w="3898" w:type="dxa"/>
            <w:tcBorders>
              <w:top w:val="dotted" w:sz="4" w:space="0" w:color="auto"/>
              <w:left w:val="single" w:sz="4" w:space="0" w:color="auto"/>
              <w:bottom w:val="dotted" w:sz="4" w:space="0" w:color="auto"/>
              <w:right w:val="dotted" w:sz="4" w:space="0" w:color="auto"/>
            </w:tcBorders>
            <w:vAlign w:val="center"/>
          </w:tcPr>
          <w:p w14:paraId="1E482BEA" w14:textId="77777777" w:rsidR="00643F00" w:rsidRPr="001B1C3B" w:rsidRDefault="00643F00" w:rsidP="00643F00">
            <w:pPr>
              <w:rPr>
                <w:bCs/>
                <w:snapToGrid w:val="0"/>
                <w:sz w:val="18"/>
                <w:lang w:val="tr-TR"/>
              </w:rPr>
            </w:pPr>
            <w:r w:rsidRPr="001B1C3B">
              <w:rPr>
                <w:color w:val="000000"/>
                <w:sz w:val="18"/>
                <w:szCs w:val="18"/>
                <w:lang w:val="tr-TR"/>
              </w:rPr>
              <w:t>(i)</w:t>
            </w:r>
            <w:r w:rsidRPr="001B1C3B">
              <w:rPr>
                <w:color w:val="000000"/>
                <w:sz w:val="14"/>
                <w:szCs w:val="14"/>
                <w:lang w:val="tr-TR"/>
              </w:rPr>
              <w:t xml:space="preserve">                   </w:t>
            </w:r>
            <w:r w:rsidRPr="001B1C3B">
              <w:rPr>
                <w:color w:val="000000"/>
                <w:sz w:val="18"/>
                <w:szCs w:val="18"/>
                <w:lang w:val="tr-TR"/>
              </w:rPr>
              <w:t>Tezgahüstü türev finansal araçlar</w:t>
            </w:r>
          </w:p>
        </w:tc>
        <w:tc>
          <w:tcPr>
            <w:tcW w:w="1417" w:type="dxa"/>
            <w:tcBorders>
              <w:top w:val="dotted" w:sz="4" w:space="0" w:color="auto"/>
              <w:left w:val="dotted" w:sz="4" w:space="0" w:color="auto"/>
              <w:bottom w:val="dotted" w:sz="4" w:space="0" w:color="auto"/>
              <w:right w:val="dotted" w:sz="4" w:space="0" w:color="auto"/>
            </w:tcBorders>
            <w:vAlign w:val="center"/>
          </w:tcPr>
          <w:p w14:paraId="51C98427" w14:textId="0BDA3074" w:rsidR="00643F00" w:rsidRPr="001B1C3B" w:rsidRDefault="00643F00" w:rsidP="00643F00">
            <w:pPr>
              <w:jc w:val="right"/>
              <w:rPr>
                <w:color w:val="000000"/>
                <w:sz w:val="18"/>
                <w:szCs w:val="18"/>
                <w:lang w:val="tr-TR" w:eastAsia="tr-TR"/>
              </w:rPr>
            </w:pPr>
            <w:r w:rsidRPr="001B1C3B">
              <w:rPr>
                <w:color w:val="000000"/>
                <w:sz w:val="18"/>
                <w:szCs w:val="18"/>
                <w:lang w:val="tr-TR"/>
              </w:rPr>
              <w:t>3,715,838</w:t>
            </w:r>
          </w:p>
        </w:tc>
        <w:tc>
          <w:tcPr>
            <w:tcW w:w="1418" w:type="dxa"/>
            <w:tcBorders>
              <w:top w:val="dotted" w:sz="4" w:space="0" w:color="auto"/>
              <w:left w:val="dotted" w:sz="4" w:space="0" w:color="auto"/>
              <w:bottom w:val="dotted" w:sz="4" w:space="0" w:color="auto"/>
              <w:right w:val="dotted" w:sz="4" w:space="0" w:color="auto"/>
            </w:tcBorders>
            <w:vAlign w:val="center"/>
          </w:tcPr>
          <w:p w14:paraId="3ADFA555" w14:textId="27990142" w:rsidR="00643F00" w:rsidRPr="001B1C3B" w:rsidRDefault="00643F00" w:rsidP="00643F00">
            <w:pPr>
              <w:jc w:val="right"/>
              <w:rPr>
                <w:sz w:val="18"/>
                <w:szCs w:val="18"/>
                <w:lang w:val="tr-TR"/>
              </w:rPr>
            </w:pPr>
            <w:r w:rsidRPr="001B1C3B">
              <w:rPr>
                <w:color w:val="000000"/>
                <w:sz w:val="18"/>
                <w:szCs w:val="18"/>
                <w:lang w:val="tr-TR"/>
              </w:rPr>
              <w:t>74,317</w:t>
            </w:r>
          </w:p>
        </w:tc>
        <w:tc>
          <w:tcPr>
            <w:tcW w:w="1417" w:type="dxa"/>
            <w:tcBorders>
              <w:top w:val="dotted" w:sz="4" w:space="0" w:color="auto"/>
              <w:left w:val="dotted" w:sz="4" w:space="0" w:color="auto"/>
              <w:bottom w:val="dotted" w:sz="4" w:space="0" w:color="auto"/>
              <w:right w:val="dotted" w:sz="4" w:space="0" w:color="auto"/>
            </w:tcBorders>
            <w:vAlign w:val="center"/>
          </w:tcPr>
          <w:p w14:paraId="30D68D90" w14:textId="77777777" w:rsidR="00643F00" w:rsidRPr="001B1C3B" w:rsidRDefault="00643F00" w:rsidP="00643F00">
            <w:pPr>
              <w:jc w:val="right"/>
              <w:rPr>
                <w:color w:val="000000"/>
                <w:sz w:val="18"/>
                <w:szCs w:val="18"/>
                <w:lang w:val="tr-TR"/>
              </w:rPr>
            </w:pPr>
            <w:r w:rsidRPr="001B1C3B">
              <w:rPr>
                <w:sz w:val="18"/>
                <w:szCs w:val="18"/>
                <w:lang w:val="tr-TR"/>
              </w:rPr>
              <w:t>1,456,580</w:t>
            </w:r>
          </w:p>
        </w:tc>
        <w:tc>
          <w:tcPr>
            <w:tcW w:w="1559" w:type="dxa"/>
            <w:tcBorders>
              <w:top w:val="dotted" w:sz="4" w:space="0" w:color="auto"/>
              <w:left w:val="dotted" w:sz="4" w:space="0" w:color="auto"/>
              <w:bottom w:val="dotted" w:sz="4" w:space="0" w:color="auto"/>
              <w:right w:val="single" w:sz="4" w:space="0" w:color="auto"/>
            </w:tcBorders>
            <w:vAlign w:val="center"/>
          </w:tcPr>
          <w:p w14:paraId="3201A56E" w14:textId="77777777" w:rsidR="00643F00" w:rsidRPr="001B1C3B" w:rsidRDefault="00643F00" w:rsidP="00643F00">
            <w:pPr>
              <w:jc w:val="right"/>
              <w:rPr>
                <w:color w:val="000000"/>
                <w:sz w:val="18"/>
                <w:szCs w:val="18"/>
                <w:lang w:val="tr-TR"/>
              </w:rPr>
            </w:pPr>
            <w:r w:rsidRPr="001B1C3B">
              <w:rPr>
                <w:sz w:val="18"/>
                <w:szCs w:val="18"/>
                <w:lang w:val="tr-TR"/>
              </w:rPr>
              <w:t>29,132</w:t>
            </w:r>
          </w:p>
        </w:tc>
      </w:tr>
      <w:tr w:rsidR="00643F00" w:rsidRPr="001B1C3B" w14:paraId="0ABF6361" w14:textId="77777777" w:rsidTr="00B12012">
        <w:trPr>
          <w:trHeight w:val="255"/>
        </w:trPr>
        <w:tc>
          <w:tcPr>
            <w:tcW w:w="3898" w:type="dxa"/>
            <w:tcBorders>
              <w:top w:val="dotted" w:sz="4" w:space="0" w:color="auto"/>
              <w:left w:val="single" w:sz="4" w:space="0" w:color="auto"/>
              <w:bottom w:val="dotted" w:sz="4" w:space="0" w:color="auto"/>
              <w:right w:val="dotted" w:sz="4" w:space="0" w:color="auto"/>
            </w:tcBorders>
            <w:vAlign w:val="center"/>
          </w:tcPr>
          <w:p w14:paraId="624E1202" w14:textId="77777777" w:rsidR="00643F00" w:rsidRPr="001B1C3B" w:rsidRDefault="00643F00" w:rsidP="00643F00">
            <w:pPr>
              <w:rPr>
                <w:bCs/>
                <w:snapToGrid w:val="0"/>
                <w:sz w:val="18"/>
                <w:lang w:val="tr-TR"/>
              </w:rPr>
            </w:pPr>
            <w:r w:rsidRPr="001B1C3B">
              <w:rPr>
                <w:color w:val="000000"/>
                <w:sz w:val="18"/>
                <w:szCs w:val="18"/>
                <w:lang w:val="tr-TR"/>
              </w:rPr>
              <w:t>(ii)</w:t>
            </w:r>
            <w:r w:rsidRPr="001B1C3B">
              <w:rPr>
                <w:color w:val="000000"/>
                <w:sz w:val="14"/>
                <w:szCs w:val="14"/>
                <w:lang w:val="tr-TR"/>
              </w:rPr>
              <w:t xml:space="preserve">                 </w:t>
            </w:r>
            <w:r w:rsidRPr="001B1C3B">
              <w:rPr>
                <w:color w:val="000000"/>
                <w:sz w:val="18"/>
                <w:szCs w:val="18"/>
                <w:lang w:val="tr-TR"/>
              </w:rPr>
              <w:t>Diğer türev finansal araçlar</w:t>
            </w:r>
          </w:p>
        </w:tc>
        <w:tc>
          <w:tcPr>
            <w:tcW w:w="1417" w:type="dxa"/>
            <w:tcBorders>
              <w:top w:val="dotted" w:sz="4" w:space="0" w:color="auto"/>
              <w:left w:val="dotted" w:sz="4" w:space="0" w:color="auto"/>
              <w:bottom w:val="dotted" w:sz="4" w:space="0" w:color="auto"/>
              <w:right w:val="dotted" w:sz="4" w:space="0" w:color="auto"/>
            </w:tcBorders>
            <w:vAlign w:val="center"/>
          </w:tcPr>
          <w:p w14:paraId="6815C2B2" w14:textId="53AB8F49" w:rsidR="00643F00" w:rsidRPr="001B1C3B" w:rsidRDefault="00643F00" w:rsidP="00643F00">
            <w:pPr>
              <w:jc w:val="right"/>
              <w:rPr>
                <w:color w:val="000000"/>
                <w:sz w:val="18"/>
                <w:szCs w:val="18"/>
                <w:lang w:val="tr-TR"/>
              </w:rPr>
            </w:pPr>
            <w:r w:rsidRPr="001B1C3B">
              <w:rPr>
                <w:color w:val="000000"/>
                <w:sz w:val="18"/>
                <w:szCs w:val="18"/>
                <w:lang w:val="tr-TR"/>
              </w:rPr>
              <w:t>-</w:t>
            </w:r>
          </w:p>
        </w:tc>
        <w:tc>
          <w:tcPr>
            <w:tcW w:w="1418" w:type="dxa"/>
            <w:tcBorders>
              <w:top w:val="dotted" w:sz="4" w:space="0" w:color="auto"/>
              <w:left w:val="dotted" w:sz="4" w:space="0" w:color="auto"/>
              <w:bottom w:val="dotted" w:sz="4" w:space="0" w:color="auto"/>
              <w:right w:val="dotted" w:sz="4" w:space="0" w:color="auto"/>
            </w:tcBorders>
            <w:vAlign w:val="center"/>
          </w:tcPr>
          <w:p w14:paraId="25DB1D0D" w14:textId="3AF90908" w:rsidR="00643F00" w:rsidRPr="001B1C3B" w:rsidRDefault="00643F00" w:rsidP="00643F00">
            <w:pPr>
              <w:jc w:val="right"/>
              <w:rPr>
                <w:color w:val="000000"/>
                <w:sz w:val="18"/>
                <w:szCs w:val="18"/>
                <w:lang w:val="tr-TR"/>
              </w:rPr>
            </w:pPr>
            <w:r w:rsidRPr="001B1C3B">
              <w:rPr>
                <w:color w:val="000000"/>
                <w:sz w:val="18"/>
                <w:szCs w:val="18"/>
                <w:lang w:val="tr-TR"/>
              </w:rPr>
              <w:t>-</w:t>
            </w:r>
          </w:p>
        </w:tc>
        <w:tc>
          <w:tcPr>
            <w:tcW w:w="1417" w:type="dxa"/>
            <w:tcBorders>
              <w:top w:val="dotted" w:sz="4" w:space="0" w:color="auto"/>
              <w:left w:val="dotted" w:sz="4" w:space="0" w:color="auto"/>
              <w:bottom w:val="dotted" w:sz="4" w:space="0" w:color="auto"/>
              <w:right w:val="dotted" w:sz="4" w:space="0" w:color="auto"/>
            </w:tcBorders>
            <w:vAlign w:val="center"/>
          </w:tcPr>
          <w:p w14:paraId="61F65543" w14:textId="65109FDE" w:rsidR="00643F00" w:rsidRPr="001B1C3B" w:rsidRDefault="00643F00" w:rsidP="00643F00">
            <w:pPr>
              <w:jc w:val="right"/>
              <w:rPr>
                <w:color w:val="000000"/>
                <w:sz w:val="18"/>
                <w:szCs w:val="18"/>
                <w:lang w:val="tr-TR"/>
              </w:rPr>
            </w:pPr>
            <w:r w:rsidRPr="001B1C3B">
              <w:rPr>
                <w:color w:val="000000"/>
                <w:sz w:val="18"/>
                <w:szCs w:val="18"/>
                <w:lang w:val="tr-TR"/>
              </w:rPr>
              <w:t>-</w:t>
            </w:r>
          </w:p>
        </w:tc>
        <w:tc>
          <w:tcPr>
            <w:tcW w:w="1559" w:type="dxa"/>
            <w:tcBorders>
              <w:top w:val="dotted" w:sz="4" w:space="0" w:color="auto"/>
              <w:left w:val="dotted" w:sz="4" w:space="0" w:color="auto"/>
              <w:bottom w:val="dotted" w:sz="4" w:space="0" w:color="auto"/>
              <w:right w:val="single" w:sz="4" w:space="0" w:color="auto"/>
            </w:tcBorders>
            <w:vAlign w:val="center"/>
          </w:tcPr>
          <w:p w14:paraId="4231C780" w14:textId="77777777" w:rsidR="00643F00" w:rsidRPr="001B1C3B" w:rsidRDefault="00643F00" w:rsidP="00643F00">
            <w:pPr>
              <w:jc w:val="right"/>
              <w:rPr>
                <w:color w:val="000000"/>
                <w:sz w:val="18"/>
                <w:szCs w:val="18"/>
                <w:lang w:val="tr-TR"/>
              </w:rPr>
            </w:pPr>
            <w:r w:rsidRPr="001B1C3B">
              <w:rPr>
                <w:color w:val="000000"/>
                <w:sz w:val="18"/>
                <w:szCs w:val="18"/>
                <w:lang w:val="tr-TR"/>
              </w:rPr>
              <w:t>-</w:t>
            </w:r>
          </w:p>
        </w:tc>
      </w:tr>
      <w:tr w:rsidR="00643F00" w:rsidRPr="001B1C3B" w14:paraId="3310CD00" w14:textId="77777777" w:rsidTr="00B12012">
        <w:trPr>
          <w:trHeight w:val="255"/>
        </w:trPr>
        <w:tc>
          <w:tcPr>
            <w:tcW w:w="3898" w:type="dxa"/>
            <w:tcBorders>
              <w:top w:val="dotted" w:sz="4" w:space="0" w:color="auto"/>
              <w:left w:val="single" w:sz="4" w:space="0" w:color="auto"/>
              <w:bottom w:val="dotted" w:sz="4" w:space="0" w:color="auto"/>
              <w:right w:val="dotted" w:sz="4" w:space="0" w:color="auto"/>
            </w:tcBorders>
            <w:vAlign w:val="center"/>
          </w:tcPr>
          <w:p w14:paraId="6B542699" w14:textId="77777777" w:rsidR="00643F00" w:rsidRPr="001B1C3B" w:rsidRDefault="00643F00" w:rsidP="00643F00">
            <w:pPr>
              <w:rPr>
                <w:bCs/>
                <w:snapToGrid w:val="0"/>
                <w:sz w:val="18"/>
                <w:lang w:val="tr-TR"/>
              </w:rPr>
            </w:pPr>
            <w:r w:rsidRPr="001B1C3B">
              <w:rPr>
                <w:color w:val="000000"/>
                <w:sz w:val="18"/>
                <w:szCs w:val="18"/>
                <w:lang w:val="tr-TR"/>
              </w:rPr>
              <w:t>(iii)</w:t>
            </w:r>
            <w:r w:rsidRPr="001B1C3B">
              <w:rPr>
                <w:color w:val="000000"/>
                <w:sz w:val="14"/>
                <w:szCs w:val="14"/>
                <w:lang w:val="tr-TR"/>
              </w:rPr>
              <w:t xml:space="preserve">                </w:t>
            </w:r>
            <w:r w:rsidRPr="001B1C3B">
              <w:rPr>
                <w:color w:val="000000"/>
                <w:sz w:val="18"/>
                <w:szCs w:val="18"/>
                <w:lang w:val="tr-TR"/>
              </w:rPr>
              <w:t>Repo-ters repo işlemleri, kredili menkul kıymet işlemleri ve menkul kıymet veya emtia ödünç verme veya ödünç alma işlemleri</w:t>
            </w:r>
          </w:p>
        </w:tc>
        <w:tc>
          <w:tcPr>
            <w:tcW w:w="1417" w:type="dxa"/>
            <w:tcBorders>
              <w:top w:val="dotted" w:sz="4" w:space="0" w:color="auto"/>
              <w:left w:val="dotted" w:sz="4" w:space="0" w:color="auto"/>
              <w:bottom w:val="dotted" w:sz="4" w:space="0" w:color="auto"/>
              <w:right w:val="dotted" w:sz="4" w:space="0" w:color="auto"/>
            </w:tcBorders>
            <w:vAlign w:val="center"/>
          </w:tcPr>
          <w:p w14:paraId="1659BBCA" w14:textId="77777777" w:rsidR="00643F00" w:rsidRPr="001B1C3B" w:rsidRDefault="00643F00" w:rsidP="00643F00">
            <w:pPr>
              <w:jc w:val="right"/>
              <w:rPr>
                <w:color w:val="000000"/>
                <w:sz w:val="18"/>
                <w:szCs w:val="18"/>
                <w:lang w:val="tr-TR"/>
              </w:rPr>
            </w:pPr>
            <w:r w:rsidRPr="001B1C3B">
              <w:rPr>
                <w:color w:val="000000"/>
                <w:sz w:val="18"/>
                <w:szCs w:val="18"/>
                <w:lang w:val="tr-TR"/>
              </w:rPr>
              <w:t>-</w:t>
            </w:r>
          </w:p>
        </w:tc>
        <w:tc>
          <w:tcPr>
            <w:tcW w:w="1418" w:type="dxa"/>
            <w:tcBorders>
              <w:top w:val="dotted" w:sz="4" w:space="0" w:color="auto"/>
              <w:left w:val="dotted" w:sz="4" w:space="0" w:color="auto"/>
              <w:bottom w:val="dotted" w:sz="4" w:space="0" w:color="auto"/>
              <w:right w:val="dotted" w:sz="4" w:space="0" w:color="auto"/>
            </w:tcBorders>
            <w:vAlign w:val="center"/>
          </w:tcPr>
          <w:p w14:paraId="0B85DFC5" w14:textId="77777777" w:rsidR="00643F00" w:rsidRPr="001B1C3B" w:rsidRDefault="00643F00" w:rsidP="00643F00">
            <w:pPr>
              <w:jc w:val="right"/>
              <w:rPr>
                <w:color w:val="000000"/>
                <w:sz w:val="18"/>
                <w:szCs w:val="18"/>
                <w:lang w:val="tr-TR"/>
              </w:rPr>
            </w:pPr>
            <w:r w:rsidRPr="001B1C3B">
              <w:rPr>
                <w:color w:val="000000"/>
                <w:sz w:val="18"/>
                <w:szCs w:val="18"/>
                <w:lang w:val="tr-TR"/>
              </w:rPr>
              <w:t>-</w:t>
            </w:r>
          </w:p>
        </w:tc>
        <w:tc>
          <w:tcPr>
            <w:tcW w:w="1417" w:type="dxa"/>
            <w:tcBorders>
              <w:top w:val="dotted" w:sz="4" w:space="0" w:color="auto"/>
              <w:left w:val="dotted" w:sz="4" w:space="0" w:color="auto"/>
              <w:bottom w:val="dotted" w:sz="4" w:space="0" w:color="auto"/>
              <w:right w:val="dotted" w:sz="4" w:space="0" w:color="auto"/>
            </w:tcBorders>
            <w:vAlign w:val="center"/>
          </w:tcPr>
          <w:p w14:paraId="29E64290" w14:textId="77777777" w:rsidR="00643F00" w:rsidRPr="001B1C3B" w:rsidRDefault="00643F00" w:rsidP="00643F00">
            <w:pPr>
              <w:jc w:val="right"/>
              <w:rPr>
                <w:color w:val="000000"/>
                <w:sz w:val="18"/>
                <w:szCs w:val="18"/>
                <w:lang w:val="tr-TR"/>
              </w:rPr>
            </w:pPr>
            <w:r w:rsidRPr="001B1C3B">
              <w:rPr>
                <w:color w:val="000000"/>
                <w:sz w:val="18"/>
                <w:szCs w:val="18"/>
                <w:lang w:val="tr-TR"/>
              </w:rPr>
              <w:t>-</w:t>
            </w:r>
          </w:p>
        </w:tc>
        <w:tc>
          <w:tcPr>
            <w:tcW w:w="1559" w:type="dxa"/>
            <w:tcBorders>
              <w:top w:val="dotted" w:sz="4" w:space="0" w:color="auto"/>
              <w:left w:val="dotted" w:sz="4" w:space="0" w:color="auto"/>
              <w:bottom w:val="dotted" w:sz="4" w:space="0" w:color="auto"/>
              <w:right w:val="single" w:sz="4" w:space="0" w:color="auto"/>
            </w:tcBorders>
            <w:vAlign w:val="center"/>
          </w:tcPr>
          <w:p w14:paraId="0194586C" w14:textId="77777777" w:rsidR="00643F00" w:rsidRPr="001B1C3B" w:rsidRDefault="00643F00" w:rsidP="00643F00">
            <w:pPr>
              <w:jc w:val="right"/>
              <w:rPr>
                <w:color w:val="000000"/>
                <w:sz w:val="18"/>
                <w:szCs w:val="18"/>
                <w:lang w:val="tr-TR"/>
              </w:rPr>
            </w:pPr>
            <w:r w:rsidRPr="001B1C3B">
              <w:rPr>
                <w:color w:val="000000"/>
                <w:sz w:val="18"/>
                <w:szCs w:val="18"/>
                <w:lang w:val="tr-TR"/>
              </w:rPr>
              <w:t>-</w:t>
            </w:r>
          </w:p>
        </w:tc>
      </w:tr>
      <w:tr w:rsidR="00643F00" w:rsidRPr="001B1C3B" w14:paraId="377EFF95" w14:textId="77777777" w:rsidTr="00B12012">
        <w:trPr>
          <w:trHeight w:val="255"/>
        </w:trPr>
        <w:tc>
          <w:tcPr>
            <w:tcW w:w="3898" w:type="dxa"/>
            <w:tcBorders>
              <w:top w:val="dotted" w:sz="4" w:space="0" w:color="auto"/>
              <w:left w:val="single" w:sz="4" w:space="0" w:color="auto"/>
              <w:bottom w:val="dotted" w:sz="4" w:space="0" w:color="auto"/>
              <w:right w:val="dotted" w:sz="4" w:space="0" w:color="auto"/>
            </w:tcBorders>
            <w:vAlign w:val="center"/>
          </w:tcPr>
          <w:p w14:paraId="26954175" w14:textId="77777777" w:rsidR="00643F00" w:rsidRPr="001B1C3B" w:rsidRDefault="00643F00" w:rsidP="00643F00">
            <w:pPr>
              <w:rPr>
                <w:bCs/>
                <w:snapToGrid w:val="0"/>
                <w:sz w:val="18"/>
                <w:lang w:val="tr-TR"/>
              </w:rPr>
            </w:pPr>
            <w:r w:rsidRPr="001B1C3B">
              <w:rPr>
                <w:color w:val="000000"/>
                <w:sz w:val="18"/>
                <w:szCs w:val="18"/>
                <w:lang w:val="tr-TR"/>
              </w:rPr>
              <w:t>(iv)</w:t>
            </w:r>
            <w:r w:rsidRPr="001B1C3B">
              <w:rPr>
                <w:color w:val="000000"/>
                <w:sz w:val="14"/>
                <w:szCs w:val="14"/>
                <w:lang w:val="tr-TR"/>
              </w:rPr>
              <w:t xml:space="preserve">                </w:t>
            </w:r>
            <w:r w:rsidRPr="001B1C3B">
              <w:rPr>
                <w:color w:val="000000"/>
                <w:sz w:val="18"/>
                <w:szCs w:val="18"/>
                <w:lang w:val="tr-TR"/>
              </w:rPr>
              <w:t>Çapraz ürün netleştirme işleminin uygulandığı netleştirme grupları</w:t>
            </w:r>
          </w:p>
        </w:tc>
        <w:tc>
          <w:tcPr>
            <w:tcW w:w="1417" w:type="dxa"/>
            <w:tcBorders>
              <w:top w:val="dotted" w:sz="4" w:space="0" w:color="auto"/>
              <w:left w:val="dotted" w:sz="4" w:space="0" w:color="auto"/>
              <w:bottom w:val="dotted" w:sz="4" w:space="0" w:color="auto"/>
              <w:right w:val="dotted" w:sz="4" w:space="0" w:color="auto"/>
            </w:tcBorders>
            <w:vAlign w:val="center"/>
          </w:tcPr>
          <w:p w14:paraId="46FCFD48" w14:textId="77777777" w:rsidR="00643F00" w:rsidRPr="001B1C3B" w:rsidRDefault="00643F00" w:rsidP="00643F00">
            <w:pPr>
              <w:jc w:val="right"/>
              <w:rPr>
                <w:color w:val="000000"/>
                <w:sz w:val="18"/>
                <w:szCs w:val="18"/>
                <w:lang w:val="tr-TR"/>
              </w:rPr>
            </w:pPr>
            <w:r w:rsidRPr="001B1C3B">
              <w:rPr>
                <w:color w:val="000000"/>
                <w:sz w:val="18"/>
                <w:szCs w:val="18"/>
                <w:lang w:val="tr-TR"/>
              </w:rPr>
              <w:t>-</w:t>
            </w:r>
          </w:p>
        </w:tc>
        <w:tc>
          <w:tcPr>
            <w:tcW w:w="1418" w:type="dxa"/>
            <w:tcBorders>
              <w:top w:val="dotted" w:sz="4" w:space="0" w:color="auto"/>
              <w:left w:val="dotted" w:sz="4" w:space="0" w:color="auto"/>
              <w:bottom w:val="dotted" w:sz="4" w:space="0" w:color="auto"/>
              <w:right w:val="dotted" w:sz="4" w:space="0" w:color="auto"/>
            </w:tcBorders>
            <w:vAlign w:val="center"/>
          </w:tcPr>
          <w:p w14:paraId="728D9832" w14:textId="77777777" w:rsidR="00643F00" w:rsidRPr="001B1C3B" w:rsidRDefault="00643F00" w:rsidP="00643F00">
            <w:pPr>
              <w:jc w:val="right"/>
              <w:rPr>
                <w:color w:val="000000"/>
                <w:sz w:val="18"/>
                <w:szCs w:val="18"/>
                <w:lang w:val="tr-TR"/>
              </w:rPr>
            </w:pPr>
            <w:r w:rsidRPr="001B1C3B">
              <w:rPr>
                <w:color w:val="000000"/>
                <w:sz w:val="18"/>
                <w:szCs w:val="18"/>
                <w:lang w:val="tr-TR"/>
              </w:rPr>
              <w:t>-</w:t>
            </w:r>
          </w:p>
        </w:tc>
        <w:tc>
          <w:tcPr>
            <w:tcW w:w="1417" w:type="dxa"/>
            <w:tcBorders>
              <w:top w:val="dotted" w:sz="4" w:space="0" w:color="auto"/>
              <w:left w:val="dotted" w:sz="4" w:space="0" w:color="auto"/>
              <w:bottom w:val="dotted" w:sz="4" w:space="0" w:color="auto"/>
              <w:right w:val="dotted" w:sz="4" w:space="0" w:color="auto"/>
            </w:tcBorders>
            <w:vAlign w:val="center"/>
          </w:tcPr>
          <w:p w14:paraId="3D14A103" w14:textId="77777777" w:rsidR="00643F00" w:rsidRPr="001B1C3B" w:rsidRDefault="00643F00" w:rsidP="00643F00">
            <w:pPr>
              <w:jc w:val="right"/>
              <w:rPr>
                <w:color w:val="000000"/>
                <w:sz w:val="18"/>
                <w:szCs w:val="18"/>
                <w:lang w:val="tr-TR"/>
              </w:rPr>
            </w:pPr>
            <w:r w:rsidRPr="001B1C3B">
              <w:rPr>
                <w:color w:val="000000"/>
                <w:sz w:val="18"/>
                <w:szCs w:val="18"/>
                <w:lang w:val="tr-TR"/>
              </w:rPr>
              <w:t>-</w:t>
            </w:r>
          </w:p>
        </w:tc>
        <w:tc>
          <w:tcPr>
            <w:tcW w:w="1559" w:type="dxa"/>
            <w:tcBorders>
              <w:top w:val="dotted" w:sz="4" w:space="0" w:color="auto"/>
              <w:left w:val="dotted" w:sz="4" w:space="0" w:color="auto"/>
              <w:bottom w:val="dotted" w:sz="4" w:space="0" w:color="auto"/>
              <w:right w:val="single" w:sz="4" w:space="0" w:color="auto"/>
            </w:tcBorders>
            <w:vAlign w:val="center"/>
          </w:tcPr>
          <w:p w14:paraId="5B71CAD4" w14:textId="77777777" w:rsidR="00643F00" w:rsidRPr="001B1C3B" w:rsidRDefault="00643F00" w:rsidP="00643F00">
            <w:pPr>
              <w:jc w:val="right"/>
              <w:rPr>
                <w:color w:val="000000"/>
                <w:sz w:val="18"/>
                <w:szCs w:val="18"/>
                <w:lang w:val="tr-TR"/>
              </w:rPr>
            </w:pPr>
            <w:r w:rsidRPr="001B1C3B">
              <w:rPr>
                <w:color w:val="000000"/>
                <w:sz w:val="18"/>
                <w:szCs w:val="18"/>
                <w:lang w:val="tr-TR"/>
              </w:rPr>
              <w:t>-</w:t>
            </w:r>
          </w:p>
        </w:tc>
      </w:tr>
      <w:tr w:rsidR="00643F00" w:rsidRPr="001B1C3B" w14:paraId="11524B02" w14:textId="77777777" w:rsidTr="00B12012">
        <w:trPr>
          <w:trHeight w:val="255"/>
        </w:trPr>
        <w:tc>
          <w:tcPr>
            <w:tcW w:w="3898" w:type="dxa"/>
            <w:tcBorders>
              <w:top w:val="dotted" w:sz="4" w:space="0" w:color="auto"/>
              <w:left w:val="single" w:sz="4" w:space="0" w:color="auto"/>
              <w:bottom w:val="dotted" w:sz="4" w:space="0" w:color="auto"/>
              <w:right w:val="dotted" w:sz="4" w:space="0" w:color="auto"/>
            </w:tcBorders>
            <w:vAlign w:val="center"/>
          </w:tcPr>
          <w:p w14:paraId="1E1FC56E" w14:textId="77777777" w:rsidR="00643F00" w:rsidRPr="001B1C3B" w:rsidRDefault="00643F00" w:rsidP="00643F00">
            <w:pPr>
              <w:rPr>
                <w:bCs/>
                <w:snapToGrid w:val="0"/>
                <w:sz w:val="18"/>
                <w:lang w:val="tr-TR"/>
              </w:rPr>
            </w:pPr>
            <w:r w:rsidRPr="001B1C3B">
              <w:rPr>
                <w:color w:val="000000"/>
                <w:sz w:val="18"/>
                <w:szCs w:val="18"/>
                <w:lang w:val="tr-TR"/>
              </w:rPr>
              <w:t>Ayrılmış başlangıç teminatı</w:t>
            </w:r>
          </w:p>
        </w:tc>
        <w:tc>
          <w:tcPr>
            <w:tcW w:w="1417" w:type="dxa"/>
            <w:tcBorders>
              <w:top w:val="dotted" w:sz="4" w:space="0" w:color="auto"/>
              <w:left w:val="dotted" w:sz="4" w:space="0" w:color="auto"/>
              <w:bottom w:val="dotted" w:sz="4" w:space="0" w:color="auto"/>
              <w:right w:val="dotted" w:sz="4" w:space="0" w:color="auto"/>
            </w:tcBorders>
            <w:vAlign w:val="center"/>
          </w:tcPr>
          <w:p w14:paraId="43E5DFAF" w14:textId="77777777" w:rsidR="00643F00" w:rsidRPr="001B1C3B" w:rsidRDefault="00643F00" w:rsidP="00643F00">
            <w:pPr>
              <w:jc w:val="right"/>
              <w:rPr>
                <w:color w:val="000000"/>
                <w:sz w:val="18"/>
                <w:szCs w:val="18"/>
                <w:lang w:val="tr-TR"/>
              </w:rPr>
            </w:pPr>
          </w:p>
        </w:tc>
        <w:tc>
          <w:tcPr>
            <w:tcW w:w="1418" w:type="dxa"/>
            <w:tcBorders>
              <w:top w:val="dotted" w:sz="4" w:space="0" w:color="auto"/>
              <w:left w:val="dotted" w:sz="4" w:space="0" w:color="auto"/>
              <w:bottom w:val="dotted" w:sz="4" w:space="0" w:color="auto"/>
              <w:right w:val="dotted" w:sz="4" w:space="0" w:color="auto"/>
            </w:tcBorders>
            <w:shd w:val="clear" w:color="auto" w:fill="A6A6A6" w:themeFill="background1" w:themeFillShade="A6"/>
            <w:vAlign w:val="center"/>
          </w:tcPr>
          <w:p w14:paraId="64C3046E" w14:textId="77777777" w:rsidR="00643F00" w:rsidRPr="001B1C3B" w:rsidRDefault="00643F00" w:rsidP="00643F00">
            <w:pPr>
              <w:jc w:val="right"/>
              <w:rPr>
                <w:color w:val="000000"/>
                <w:sz w:val="18"/>
                <w:szCs w:val="18"/>
                <w:lang w:val="tr-TR"/>
              </w:rPr>
            </w:pPr>
          </w:p>
        </w:tc>
        <w:tc>
          <w:tcPr>
            <w:tcW w:w="1417" w:type="dxa"/>
            <w:tcBorders>
              <w:top w:val="dotted" w:sz="4" w:space="0" w:color="auto"/>
              <w:left w:val="dotted" w:sz="4" w:space="0" w:color="auto"/>
              <w:bottom w:val="dotted" w:sz="4" w:space="0" w:color="auto"/>
              <w:right w:val="dotted" w:sz="4" w:space="0" w:color="auto"/>
            </w:tcBorders>
            <w:vAlign w:val="center"/>
          </w:tcPr>
          <w:p w14:paraId="288DD138" w14:textId="77777777" w:rsidR="00643F00" w:rsidRPr="001B1C3B" w:rsidRDefault="00643F00" w:rsidP="00643F00">
            <w:pPr>
              <w:jc w:val="right"/>
              <w:rPr>
                <w:color w:val="000000"/>
                <w:sz w:val="18"/>
                <w:szCs w:val="18"/>
                <w:lang w:val="tr-TR"/>
              </w:rPr>
            </w:pPr>
            <w:r w:rsidRPr="001B1C3B">
              <w:rPr>
                <w:color w:val="000000"/>
                <w:sz w:val="18"/>
                <w:szCs w:val="18"/>
                <w:lang w:val="tr-TR"/>
              </w:rPr>
              <w:t>-</w:t>
            </w:r>
          </w:p>
        </w:tc>
        <w:tc>
          <w:tcPr>
            <w:tcW w:w="1559" w:type="dxa"/>
            <w:tcBorders>
              <w:top w:val="dotted" w:sz="4" w:space="0" w:color="auto"/>
              <w:left w:val="dotted" w:sz="4" w:space="0" w:color="auto"/>
              <w:bottom w:val="dotted" w:sz="4" w:space="0" w:color="auto"/>
              <w:right w:val="single" w:sz="4" w:space="0" w:color="auto"/>
            </w:tcBorders>
            <w:shd w:val="clear" w:color="auto" w:fill="A6A6A6" w:themeFill="background1" w:themeFillShade="A6"/>
            <w:vAlign w:val="center"/>
          </w:tcPr>
          <w:p w14:paraId="63A02257" w14:textId="77777777" w:rsidR="00643F00" w:rsidRPr="001B1C3B" w:rsidRDefault="00643F00" w:rsidP="00643F00">
            <w:pPr>
              <w:jc w:val="right"/>
              <w:rPr>
                <w:color w:val="000000"/>
                <w:sz w:val="18"/>
                <w:szCs w:val="18"/>
                <w:lang w:val="tr-TR"/>
              </w:rPr>
            </w:pPr>
          </w:p>
        </w:tc>
      </w:tr>
      <w:tr w:rsidR="00643F00" w:rsidRPr="001B1C3B" w14:paraId="78AD8455" w14:textId="77777777" w:rsidTr="00B12012">
        <w:trPr>
          <w:trHeight w:val="255"/>
        </w:trPr>
        <w:tc>
          <w:tcPr>
            <w:tcW w:w="3898" w:type="dxa"/>
            <w:tcBorders>
              <w:top w:val="dotted" w:sz="4" w:space="0" w:color="auto"/>
              <w:left w:val="single" w:sz="4" w:space="0" w:color="auto"/>
              <w:bottom w:val="dotted" w:sz="4" w:space="0" w:color="auto"/>
              <w:right w:val="dotted" w:sz="4" w:space="0" w:color="auto"/>
            </w:tcBorders>
            <w:vAlign w:val="center"/>
          </w:tcPr>
          <w:p w14:paraId="1D1458AE" w14:textId="77777777" w:rsidR="00643F00" w:rsidRPr="001B1C3B" w:rsidRDefault="00643F00" w:rsidP="00643F00">
            <w:pPr>
              <w:rPr>
                <w:bCs/>
                <w:snapToGrid w:val="0"/>
                <w:sz w:val="18"/>
                <w:lang w:val="tr-TR"/>
              </w:rPr>
            </w:pPr>
            <w:r w:rsidRPr="001B1C3B">
              <w:rPr>
                <w:color w:val="000000"/>
                <w:sz w:val="18"/>
                <w:szCs w:val="18"/>
                <w:lang w:val="tr-TR"/>
              </w:rPr>
              <w:t>Ayrılmamış başlangıç teminatı</w:t>
            </w:r>
          </w:p>
        </w:tc>
        <w:tc>
          <w:tcPr>
            <w:tcW w:w="1417" w:type="dxa"/>
            <w:tcBorders>
              <w:top w:val="dotted" w:sz="4" w:space="0" w:color="auto"/>
              <w:left w:val="dotted" w:sz="4" w:space="0" w:color="auto"/>
              <w:bottom w:val="dotted" w:sz="4" w:space="0" w:color="auto"/>
              <w:right w:val="dotted" w:sz="4" w:space="0" w:color="auto"/>
            </w:tcBorders>
            <w:vAlign w:val="center"/>
          </w:tcPr>
          <w:p w14:paraId="309AD398" w14:textId="77777777" w:rsidR="00643F00" w:rsidRPr="001B1C3B" w:rsidRDefault="00643F00" w:rsidP="00643F00">
            <w:pPr>
              <w:jc w:val="right"/>
              <w:rPr>
                <w:color w:val="000000"/>
                <w:sz w:val="18"/>
                <w:szCs w:val="18"/>
                <w:lang w:val="tr-TR"/>
              </w:rPr>
            </w:pPr>
            <w:r w:rsidRPr="001B1C3B">
              <w:rPr>
                <w:color w:val="000000"/>
                <w:sz w:val="18"/>
                <w:szCs w:val="18"/>
                <w:lang w:val="tr-TR"/>
              </w:rPr>
              <w:t>-</w:t>
            </w:r>
          </w:p>
        </w:tc>
        <w:tc>
          <w:tcPr>
            <w:tcW w:w="1418" w:type="dxa"/>
            <w:tcBorders>
              <w:top w:val="dotted" w:sz="4" w:space="0" w:color="auto"/>
              <w:left w:val="dotted" w:sz="4" w:space="0" w:color="auto"/>
              <w:bottom w:val="dotted" w:sz="4" w:space="0" w:color="auto"/>
              <w:right w:val="dotted" w:sz="4" w:space="0" w:color="auto"/>
            </w:tcBorders>
            <w:vAlign w:val="center"/>
          </w:tcPr>
          <w:p w14:paraId="3EB43387" w14:textId="77777777" w:rsidR="00643F00" w:rsidRPr="001B1C3B" w:rsidRDefault="00643F00" w:rsidP="00643F00">
            <w:pPr>
              <w:jc w:val="right"/>
              <w:rPr>
                <w:color w:val="000000"/>
                <w:sz w:val="18"/>
                <w:szCs w:val="18"/>
                <w:lang w:val="tr-TR"/>
              </w:rPr>
            </w:pPr>
            <w:r w:rsidRPr="001B1C3B">
              <w:rPr>
                <w:color w:val="000000"/>
                <w:sz w:val="18"/>
                <w:szCs w:val="18"/>
                <w:lang w:val="tr-TR"/>
              </w:rPr>
              <w:t>-</w:t>
            </w:r>
          </w:p>
        </w:tc>
        <w:tc>
          <w:tcPr>
            <w:tcW w:w="1417" w:type="dxa"/>
            <w:tcBorders>
              <w:top w:val="dotted" w:sz="4" w:space="0" w:color="auto"/>
              <w:left w:val="dotted" w:sz="4" w:space="0" w:color="auto"/>
              <w:bottom w:val="dotted" w:sz="4" w:space="0" w:color="auto"/>
              <w:right w:val="dotted" w:sz="4" w:space="0" w:color="auto"/>
            </w:tcBorders>
            <w:vAlign w:val="center"/>
          </w:tcPr>
          <w:p w14:paraId="22299C8F" w14:textId="77777777" w:rsidR="00643F00" w:rsidRPr="001B1C3B" w:rsidRDefault="00643F00" w:rsidP="00643F00">
            <w:pPr>
              <w:jc w:val="right"/>
              <w:rPr>
                <w:color w:val="000000"/>
                <w:sz w:val="18"/>
                <w:szCs w:val="18"/>
                <w:lang w:val="tr-TR"/>
              </w:rPr>
            </w:pPr>
            <w:r w:rsidRPr="001B1C3B">
              <w:rPr>
                <w:color w:val="000000"/>
                <w:sz w:val="18"/>
                <w:szCs w:val="18"/>
                <w:lang w:val="tr-TR"/>
              </w:rPr>
              <w:t>-</w:t>
            </w:r>
          </w:p>
        </w:tc>
        <w:tc>
          <w:tcPr>
            <w:tcW w:w="1559" w:type="dxa"/>
            <w:tcBorders>
              <w:top w:val="dotted" w:sz="4" w:space="0" w:color="auto"/>
              <w:left w:val="dotted" w:sz="4" w:space="0" w:color="auto"/>
              <w:bottom w:val="dotted" w:sz="4" w:space="0" w:color="auto"/>
              <w:right w:val="single" w:sz="4" w:space="0" w:color="auto"/>
            </w:tcBorders>
            <w:vAlign w:val="center"/>
          </w:tcPr>
          <w:p w14:paraId="3167DD9C" w14:textId="77777777" w:rsidR="00643F00" w:rsidRPr="001B1C3B" w:rsidRDefault="00643F00" w:rsidP="00643F00">
            <w:pPr>
              <w:jc w:val="right"/>
              <w:rPr>
                <w:color w:val="000000"/>
                <w:sz w:val="18"/>
                <w:szCs w:val="18"/>
                <w:lang w:val="tr-TR"/>
              </w:rPr>
            </w:pPr>
            <w:r w:rsidRPr="001B1C3B">
              <w:rPr>
                <w:color w:val="000000"/>
                <w:sz w:val="18"/>
                <w:szCs w:val="18"/>
                <w:lang w:val="tr-TR"/>
              </w:rPr>
              <w:t>-</w:t>
            </w:r>
          </w:p>
        </w:tc>
      </w:tr>
      <w:tr w:rsidR="00643F00" w:rsidRPr="001B1C3B" w14:paraId="773648F9" w14:textId="77777777" w:rsidTr="00B12012">
        <w:trPr>
          <w:trHeight w:val="255"/>
        </w:trPr>
        <w:tc>
          <w:tcPr>
            <w:tcW w:w="3898" w:type="dxa"/>
            <w:tcBorders>
              <w:top w:val="dotted" w:sz="4" w:space="0" w:color="auto"/>
              <w:left w:val="single" w:sz="4" w:space="0" w:color="auto"/>
              <w:bottom w:val="dotted" w:sz="4" w:space="0" w:color="auto"/>
              <w:right w:val="dotted" w:sz="4" w:space="0" w:color="auto"/>
            </w:tcBorders>
            <w:vAlign w:val="center"/>
          </w:tcPr>
          <w:p w14:paraId="33BAA8D7" w14:textId="77777777" w:rsidR="00643F00" w:rsidRPr="001B1C3B" w:rsidRDefault="00643F00" w:rsidP="00643F00">
            <w:pPr>
              <w:rPr>
                <w:bCs/>
                <w:snapToGrid w:val="0"/>
                <w:sz w:val="18"/>
                <w:lang w:val="tr-TR"/>
              </w:rPr>
            </w:pPr>
            <w:r w:rsidRPr="001B1C3B">
              <w:rPr>
                <w:color w:val="000000"/>
                <w:sz w:val="18"/>
                <w:szCs w:val="18"/>
                <w:lang w:val="tr-TR"/>
              </w:rPr>
              <w:t>Ödenmiş garanti fonu tutarı</w:t>
            </w:r>
          </w:p>
        </w:tc>
        <w:tc>
          <w:tcPr>
            <w:tcW w:w="1417" w:type="dxa"/>
            <w:tcBorders>
              <w:top w:val="dotted" w:sz="4" w:space="0" w:color="auto"/>
              <w:left w:val="dotted" w:sz="4" w:space="0" w:color="auto"/>
              <w:bottom w:val="dotted" w:sz="4" w:space="0" w:color="auto"/>
              <w:right w:val="dotted" w:sz="4" w:space="0" w:color="auto"/>
            </w:tcBorders>
            <w:vAlign w:val="center"/>
          </w:tcPr>
          <w:p w14:paraId="1AEC129B" w14:textId="77777777" w:rsidR="00643F00" w:rsidRPr="001B1C3B" w:rsidRDefault="00643F00" w:rsidP="00643F00">
            <w:pPr>
              <w:jc w:val="right"/>
              <w:rPr>
                <w:color w:val="000000"/>
                <w:sz w:val="18"/>
                <w:szCs w:val="18"/>
                <w:lang w:val="tr-TR"/>
              </w:rPr>
            </w:pPr>
            <w:r w:rsidRPr="001B1C3B">
              <w:rPr>
                <w:color w:val="000000"/>
                <w:sz w:val="18"/>
                <w:szCs w:val="18"/>
                <w:lang w:val="tr-TR"/>
              </w:rPr>
              <w:t>-</w:t>
            </w:r>
          </w:p>
        </w:tc>
        <w:tc>
          <w:tcPr>
            <w:tcW w:w="1418" w:type="dxa"/>
            <w:tcBorders>
              <w:top w:val="dotted" w:sz="4" w:space="0" w:color="auto"/>
              <w:left w:val="dotted" w:sz="4" w:space="0" w:color="auto"/>
              <w:bottom w:val="dotted" w:sz="4" w:space="0" w:color="auto"/>
              <w:right w:val="dotted" w:sz="4" w:space="0" w:color="auto"/>
            </w:tcBorders>
            <w:vAlign w:val="center"/>
          </w:tcPr>
          <w:p w14:paraId="6D927742" w14:textId="77777777" w:rsidR="00643F00" w:rsidRPr="001B1C3B" w:rsidRDefault="00643F00" w:rsidP="00643F00">
            <w:pPr>
              <w:jc w:val="right"/>
              <w:rPr>
                <w:color w:val="000000"/>
                <w:sz w:val="18"/>
                <w:szCs w:val="18"/>
                <w:lang w:val="tr-TR"/>
              </w:rPr>
            </w:pPr>
            <w:r w:rsidRPr="001B1C3B">
              <w:rPr>
                <w:color w:val="000000"/>
                <w:sz w:val="18"/>
                <w:szCs w:val="18"/>
                <w:lang w:val="tr-TR"/>
              </w:rPr>
              <w:t>-</w:t>
            </w:r>
          </w:p>
        </w:tc>
        <w:tc>
          <w:tcPr>
            <w:tcW w:w="1417" w:type="dxa"/>
            <w:tcBorders>
              <w:top w:val="dotted" w:sz="4" w:space="0" w:color="auto"/>
              <w:left w:val="dotted" w:sz="4" w:space="0" w:color="auto"/>
              <w:bottom w:val="dotted" w:sz="4" w:space="0" w:color="auto"/>
              <w:right w:val="dotted" w:sz="4" w:space="0" w:color="auto"/>
            </w:tcBorders>
            <w:vAlign w:val="center"/>
          </w:tcPr>
          <w:p w14:paraId="26F60C99" w14:textId="77777777" w:rsidR="00643F00" w:rsidRPr="001B1C3B" w:rsidRDefault="00643F00" w:rsidP="00643F00">
            <w:pPr>
              <w:jc w:val="right"/>
              <w:rPr>
                <w:color w:val="000000"/>
                <w:sz w:val="18"/>
                <w:szCs w:val="18"/>
                <w:lang w:val="tr-TR"/>
              </w:rPr>
            </w:pPr>
            <w:r w:rsidRPr="001B1C3B">
              <w:rPr>
                <w:color w:val="000000"/>
                <w:sz w:val="18"/>
                <w:szCs w:val="18"/>
                <w:lang w:val="tr-TR"/>
              </w:rPr>
              <w:t>-</w:t>
            </w:r>
          </w:p>
        </w:tc>
        <w:tc>
          <w:tcPr>
            <w:tcW w:w="1559" w:type="dxa"/>
            <w:tcBorders>
              <w:top w:val="dotted" w:sz="4" w:space="0" w:color="auto"/>
              <w:left w:val="dotted" w:sz="4" w:space="0" w:color="auto"/>
              <w:bottom w:val="dotted" w:sz="4" w:space="0" w:color="auto"/>
              <w:right w:val="single" w:sz="4" w:space="0" w:color="auto"/>
            </w:tcBorders>
            <w:vAlign w:val="center"/>
          </w:tcPr>
          <w:p w14:paraId="484E1988" w14:textId="77777777" w:rsidR="00643F00" w:rsidRPr="001B1C3B" w:rsidRDefault="00643F00" w:rsidP="00643F00">
            <w:pPr>
              <w:jc w:val="right"/>
              <w:rPr>
                <w:color w:val="000000"/>
                <w:sz w:val="18"/>
                <w:szCs w:val="18"/>
                <w:lang w:val="tr-TR"/>
              </w:rPr>
            </w:pPr>
            <w:r w:rsidRPr="001B1C3B">
              <w:rPr>
                <w:color w:val="000000"/>
                <w:sz w:val="18"/>
                <w:szCs w:val="18"/>
                <w:lang w:val="tr-TR"/>
              </w:rPr>
              <w:t>-</w:t>
            </w:r>
          </w:p>
        </w:tc>
      </w:tr>
      <w:tr w:rsidR="00643F00" w:rsidRPr="001B1C3B" w14:paraId="3D1F66FD" w14:textId="77777777" w:rsidTr="00B12012">
        <w:trPr>
          <w:trHeight w:val="255"/>
        </w:trPr>
        <w:tc>
          <w:tcPr>
            <w:tcW w:w="3898" w:type="dxa"/>
            <w:tcBorders>
              <w:top w:val="dotted" w:sz="4" w:space="0" w:color="auto"/>
              <w:left w:val="single" w:sz="4" w:space="0" w:color="auto"/>
              <w:bottom w:val="dotted" w:sz="4" w:space="0" w:color="auto"/>
              <w:right w:val="dotted" w:sz="4" w:space="0" w:color="auto"/>
            </w:tcBorders>
            <w:vAlign w:val="center"/>
          </w:tcPr>
          <w:p w14:paraId="789A7F1A" w14:textId="77777777" w:rsidR="00643F00" w:rsidRPr="001B1C3B" w:rsidRDefault="00643F00" w:rsidP="00643F00">
            <w:pPr>
              <w:rPr>
                <w:bCs/>
                <w:snapToGrid w:val="0"/>
                <w:sz w:val="18"/>
                <w:lang w:val="tr-TR"/>
              </w:rPr>
            </w:pPr>
            <w:r w:rsidRPr="001B1C3B">
              <w:rPr>
                <w:color w:val="000000"/>
                <w:sz w:val="18"/>
                <w:szCs w:val="18"/>
                <w:lang w:val="tr-TR"/>
              </w:rPr>
              <w:t>Ödenmemiş garanti fonu taahhüdü</w:t>
            </w:r>
          </w:p>
        </w:tc>
        <w:tc>
          <w:tcPr>
            <w:tcW w:w="1417" w:type="dxa"/>
            <w:tcBorders>
              <w:top w:val="dotted" w:sz="4" w:space="0" w:color="auto"/>
              <w:left w:val="dotted" w:sz="4" w:space="0" w:color="auto"/>
              <w:bottom w:val="dotted" w:sz="4" w:space="0" w:color="auto"/>
              <w:right w:val="dotted" w:sz="4" w:space="0" w:color="auto"/>
            </w:tcBorders>
            <w:vAlign w:val="center"/>
          </w:tcPr>
          <w:p w14:paraId="5A0AF205" w14:textId="77777777" w:rsidR="00643F00" w:rsidRPr="001B1C3B" w:rsidRDefault="00643F00" w:rsidP="00643F00">
            <w:pPr>
              <w:jc w:val="right"/>
              <w:rPr>
                <w:color w:val="000000"/>
                <w:sz w:val="18"/>
                <w:szCs w:val="18"/>
                <w:lang w:val="tr-TR"/>
              </w:rPr>
            </w:pPr>
            <w:r w:rsidRPr="001B1C3B">
              <w:rPr>
                <w:color w:val="000000"/>
                <w:sz w:val="18"/>
                <w:szCs w:val="18"/>
                <w:lang w:val="tr-TR"/>
              </w:rPr>
              <w:t>-</w:t>
            </w:r>
          </w:p>
        </w:tc>
        <w:tc>
          <w:tcPr>
            <w:tcW w:w="1418" w:type="dxa"/>
            <w:tcBorders>
              <w:top w:val="dotted" w:sz="4" w:space="0" w:color="auto"/>
              <w:left w:val="dotted" w:sz="4" w:space="0" w:color="auto"/>
              <w:bottom w:val="dotted" w:sz="4" w:space="0" w:color="auto"/>
              <w:right w:val="dotted" w:sz="4" w:space="0" w:color="auto"/>
            </w:tcBorders>
            <w:vAlign w:val="center"/>
          </w:tcPr>
          <w:p w14:paraId="70F3811B" w14:textId="77777777" w:rsidR="00643F00" w:rsidRPr="001B1C3B" w:rsidRDefault="00643F00" w:rsidP="00643F00">
            <w:pPr>
              <w:jc w:val="right"/>
              <w:rPr>
                <w:color w:val="000000"/>
                <w:sz w:val="18"/>
                <w:szCs w:val="18"/>
                <w:lang w:val="tr-TR"/>
              </w:rPr>
            </w:pPr>
            <w:r w:rsidRPr="001B1C3B">
              <w:rPr>
                <w:color w:val="000000"/>
                <w:sz w:val="18"/>
                <w:szCs w:val="18"/>
                <w:lang w:val="tr-TR"/>
              </w:rPr>
              <w:t>-</w:t>
            </w:r>
          </w:p>
        </w:tc>
        <w:tc>
          <w:tcPr>
            <w:tcW w:w="1417" w:type="dxa"/>
            <w:tcBorders>
              <w:top w:val="dotted" w:sz="4" w:space="0" w:color="auto"/>
              <w:left w:val="dotted" w:sz="4" w:space="0" w:color="auto"/>
              <w:bottom w:val="dotted" w:sz="4" w:space="0" w:color="auto"/>
              <w:right w:val="dotted" w:sz="4" w:space="0" w:color="auto"/>
            </w:tcBorders>
            <w:vAlign w:val="center"/>
          </w:tcPr>
          <w:p w14:paraId="48ACDA1A" w14:textId="77777777" w:rsidR="00643F00" w:rsidRPr="001B1C3B" w:rsidRDefault="00643F00" w:rsidP="00643F00">
            <w:pPr>
              <w:jc w:val="right"/>
              <w:rPr>
                <w:color w:val="000000"/>
                <w:sz w:val="18"/>
                <w:szCs w:val="18"/>
                <w:lang w:val="tr-TR"/>
              </w:rPr>
            </w:pPr>
            <w:r w:rsidRPr="001B1C3B">
              <w:rPr>
                <w:color w:val="000000"/>
                <w:sz w:val="18"/>
                <w:szCs w:val="18"/>
                <w:lang w:val="tr-TR"/>
              </w:rPr>
              <w:t>-</w:t>
            </w:r>
          </w:p>
        </w:tc>
        <w:tc>
          <w:tcPr>
            <w:tcW w:w="1559" w:type="dxa"/>
            <w:tcBorders>
              <w:top w:val="dotted" w:sz="4" w:space="0" w:color="auto"/>
              <w:left w:val="dotted" w:sz="4" w:space="0" w:color="auto"/>
              <w:bottom w:val="dotted" w:sz="4" w:space="0" w:color="auto"/>
              <w:right w:val="single" w:sz="4" w:space="0" w:color="auto"/>
            </w:tcBorders>
            <w:vAlign w:val="center"/>
          </w:tcPr>
          <w:p w14:paraId="2A37E380" w14:textId="77777777" w:rsidR="00643F00" w:rsidRPr="001B1C3B" w:rsidRDefault="00643F00" w:rsidP="00643F00">
            <w:pPr>
              <w:jc w:val="right"/>
              <w:rPr>
                <w:color w:val="000000"/>
                <w:sz w:val="18"/>
                <w:szCs w:val="18"/>
                <w:lang w:val="tr-TR"/>
              </w:rPr>
            </w:pPr>
            <w:r w:rsidRPr="001B1C3B">
              <w:rPr>
                <w:color w:val="000000"/>
                <w:sz w:val="18"/>
                <w:szCs w:val="18"/>
                <w:lang w:val="tr-TR"/>
              </w:rPr>
              <w:t>-</w:t>
            </w:r>
          </w:p>
        </w:tc>
      </w:tr>
      <w:tr w:rsidR="00643F00" w:rsidRPr="001B1C3B" w14:paraId="763DF548" w14:textId="77777777" w:rsidTr="00B12012">
        <w:trPr>
          <w:trHeight w:val="255"/>
        </w:trPr>
        <w:tc>
          <w:tcPr>
            <w:tcW w:w="3898" w:type="dxa"/>
            <w:tcBorders>
              <w:top w:val="dotted" w:sz="4" w:space="0" w:color="auto"/>
              <w:left w:val="single" w:sz="4" w:space="0" w:color="auto"/>
              <w:bottom w:val="dotted" w:sz="4" w:space="0" w:color="auto"/>
              <w:right w:val="dotted" w:sz="4" w:space="0" w:color="auto"/>
            </w:tcBorders>
            <w:vAlign w:val="center"/>
          </w:tcPr>
          <w:p w14:paraId="78BEC84E" w14:textId="77777777" w:rsidR="00643F00" w:rsidRPr="001B1C3B" w:rsidRDefault="00643F00" w:rsidP="00643F00">
            <w:pPr>
              <w:rPr>
                <w:bCs/>
                <w:snapToGrid w:val="0"/>
                <w:sz w:val="18"/>
                <w:lang w:val="tr-TR"/>
              </w:rPr>
            </w:pPr>
            <w:r w:rsidRPr="001B1C3B">
              <w:rPr>
                <w:b/>
                <w:bCs/>
                <w:color w:val="000000"/>
                <w:sz w:val="18"/>
                <w:szCs w:val="18"/>
                <w:lang w:val="tr-TR"/>
              </w:rPr>
              <w:t>Nitelikli olmayan MKT’ye olan işlemlerden kaynaklanan toplam riskler</w:t>
            </w:r>
          </w:p>
        </w:tc>
        <w:tc>
          <w:tcPr>
            <w:tcW w:w="1417" w:type="dxa"/>
            <w:tcBorders>
              <w:top w:val="dotted" w:sz="4" w:space="0" w:color="auto"/>
              <w:left w:val="dotted" w:sz="4" w:space="0" w:color="auto"/>
              <w:bottom w:val="dotted" w:sz="4" w:space="0" w:color="auto"/>
              <w:right w:val="dotted" w:sz="4" w:space="0" w:color="auto"/>
            </w:tcBorders>
            <w:shd w:val="clear" w:color="auto" w:fill="A6A6A6" w:themeFill="background1" w:themeFillShade="A6"/>
            <w:vAlign w:val="center"/>
          </w:tcPr>
          <w:p w14:paraId="4A1754B7" w14:textId="77777777" w:rsidR="00643F00" w:rsidRPr="001B1C3B" w:rsidRDefault="00643F00" w:rsidP="00643F00">
            <w:pPr>
              <w:jc w:val="right"/>
              <w:rPr>
                <w:color w:val="000000"/>
                <w:sz w:val="18"/>
                <w:szCs w:val="18"/>
                <w:lang w:val="tr-TR"/>
              </w:rPr>
            </w:pPr>
          </w:p>
        </w:tc>
        <w:tc>
          <w:tcPr>
            <w:tcW w:w="1418" w:type="dxa"/>
            <w:tcBorders>
              <w:top w:val="dotted" w:sz="4" w:space="0" w:color="auto"/>
              <w:left w:val="dotted" w:sz="4" w:space="0" w:color="auto"/>
              <w:bottom w:val="dotted" w:sz="4" w:space="0" w:color="auto"/>
              <w:right w:val="dotted" w:sz="4" w:space="0" w:color="auto"/>
            </w:tcBorders>
            <w:vAlign w:val="center"/>
          </w:tcPr>
          <w:p w14:paraId="7C19DE66" w14:textId="77777777" w:rsidR="00643F00" w:rsidRPr="001B1C3B" w:rsidRDefault="00643F00" w:rsidP="00643F00">
            <w:pPr>
              <w:jc w:val="right"/>
              <w:rPr>
                <w:color w:val="000000"/>
                <w:sz w:val="18"/>
                <w:szCs w:val="18"/>
                <w:lang w:val="tr-TR"/>
              </w:rPr>
            </w:pPr>
            <w:r w:rsidRPr="001B1C3B">
              <w:rPr>
                <w:color w:val="000000"/>
                <w:sz w:val="18"/>
                <w:szCs w:val="18"/>
                <w:lang w:val="tr-TR"/>
              </w:rPr>
              <w:t>-</w:t>
            </w:r>
          </w:p>
        </w:tc>
        <w:tc>
          <w:tcPr>
            <w:tcW w:w="1417" w:type="dxa"/>
            <w:tcBorders>
              <w:top w:val="dotted" w:sz="4" w:space="0" w:color="auto"/>
              <w:left w:val="dotted" w:sz="4" w:space="0" w:color="auto"/>
              <w:bottom w:val="dotted" w:sz="4" w:space="0" w:color="auto"/>
              <w:right w:val="dotted" w:sz="4" w:space="0" w:color="auto"/>
            </w:tcBorders>
            <w:shd w:val="clear" w:color="auto" w:fill="A6A6A6" w:themeFill="background1" w:themeFillShade="A6"/>
            <w:vAlign w:val="center"/>
          </w:tcPr>
          <w:p w14:paraId="0775DACE" w14:textId="77777777" w:rsidR="00643F00" w:rsidRPr="001B1C3B" w:rsidRDefault="00643F00" w:rsidP="00643F00">
            <w:pPr>
              <w:jc w:val="right"/>
              <w:rPr>
                <w:color w:val="000000"/>
                <w:sz w:val="18"/>
                <w:szCs w:val="18"/>
                <w:lang w:val="tr-TR"/>
              </w:rPr>
            </w:pPr>
          </w:p>
        </w:tc>
        <w:tc>
          <w:tcPr>
            <w:tcW w:w="1559" w:type="dxa"/>
            <w:tcBorders>
              <w:top w:val="dotted" w:sz="4" w:space="0" w:color="auto"/>
              <w:left w:val="dotted" w:sz="4" w:space="0" w:color="auto"/>
              <w:bottom w:val="dotted" w:sz="4" w:space="0" w:color="auto"/>
              <w:right w:val="single" w:sz="4" w:space="0" w:color="auto"/>
            </w:tcBorders>
            <w:vAlign w:val="center"/>
          </w:tcPr>
          <w:p w14:paraId="4F57CC1B" w14:textId="77777777" w:rsidR="00643F00" w:rsidRPr="001B1C3B" w:rsidRDefault="00643F00" w:rsidP="00643F00">
            <w:pPr>
              <w:jc w:val="right"/>
              <w:rPr>
                <w:color w:val="000000"/>
                <w:sz w:val="18"/>
                <w:szCs w:val="18"/>
                <w:lang w:val="tr-TR"/>
              </w:rPr>
            </w:pPr>
            <w:r w:rsidRPr="001B1C3B">
              <w:rPr>
                <w:color w:val="000000"/>
                <w:sz w:val="18"/>
                <w:szCs w:val="18"/>
                <w:lang w:val="tr-TR"/>
              </w:rPr>
              <w:t>-</w:t>
            </w:r>
          </w:p>
        </w:tc>
      </w:tr>
      <w:tr w:rsidR="00643F00" w:rsidRPr="001B1C3B" w14:paraId="6EB70F56" w14:textId="77777777" w:rsidTr="00B12012">
        <w:trPr>
          <w:trHeight w:val="255"/>
        </w:trPr>
        <w:tc>
          <w:tcPr>
            <w:tcW w:w="3898" w:type="dxa"/>
            <w:tcBorders>
              <w:top w:val="dotted" w:sz="4" w:space="0" w:color="auto"/>
              <w:left w:val="single" w:sz="4" w:space="0" w:color="auto"/>
              <w:bottom w:val="dotted" w:sz="4" w:space="0" w:color="auto"/>
              <w:right w:val="dotted" w:sz="4" w:space="0" w:color="auto"/>
            </w:tcBorders>
            <w:vAlign w:val="center"/>
          </w:tcPr>
          <w:p w14:paraId="41F7C451" w14:textId="77777777" w:rsidR="00643F00" w:rsidRPr="001B1C3B" w:rsidRDefault="00643F00" w:rsidP="00643F00">
            <w:pPr>
              <w:rPr>
                <w:bCs/>
                <w:snapToGrid w:val="0"/>
                <w:sz w:val="18"/>
                <w:lang w:val="tr-TR"/>
              </w:rPr>
            </w:pPr>
            <w:r w:rsidRPr="001B1C3B">
              <w:rPr>
                <w:color w:val="000000"/>
                <w:sz w:val="18"/>
                <w:szCs w:val="18"/>
                <w:lang w:val="tr-TR"/>
              </w:rPr>
              <w:t>MKT’deki işlemlerden kaynaklanan risklere ilişkin (başlangıç teminatı ve garanti fonu tutarı hariç)</w:t>
            </w:r>
          </w:p>
        </w:tc>
        <w:tc>
          <w:tcPr>
            <w:tcW w:w="1417" w:type="dxa"/>
            <w:tcBorders>
              <w:top w:val="dotted" w:sz="4" w:space="0" w:color="auto"/>
              <w:left w:val="dotted" w:sz="4" w:space="0" w:color="auto"/>
              <w:bottom w:val="dotted" w:sz="4" w:space="0" w:color="auto"/>
              <w:right w:val="dotted" w:sz="4" w:space="0" w:color="auto"/>
            </w:tcBorders>
            <w:vAlign w:val="center"/>
          </w:tcPr>
          <w:p w14:paraId="59332653" w14:textId="77777777" w:rsidR="00643F00" w:rsidRPr="001B1C3B" w:rsidRDefault="00643F00" w:rsidP="00643F00">
            <w:pPr>
              <w:jc w:val="right"/>
              <w:rPr>
                <w:color w:val="000000"/>
                <w:sz w:val="18"/>
                <w:szCs w:val="18"/>
                <w:lang w:val="tr-TR"/>
              </w:rPr>
            </w:pPr>
            <w:r w:rsidRPr="001B1C3B">
              <w:rPr>
                <w:color w:val="000000"/>
                <w:sz w:val="18"/>
                <w:szCs w:val="18"/>
                <w:lang w:val="tr-TR"/>
              </w:rPr>
              <w:t>-</w:t>
            </w:r>
          </w:p>
        </w:tc>
        <w:tc>
          <w:tcPr>
            <w:tcW w:w="1418" w:type="dxa"/>
            <w:tcBorders>
              <w:top w:val="dotted" w:sz="4" w:space="0" w:color="auto"/>
              <w:left w:val="dotted" w:sz="4" w:space="0" w:color="auto"/>
              <w:bottom w:val="dotted" w:sz="4" w:space="0" w:color="auto"/>
              <w:right w:val="dotted" w:sz="4" w:space="0" w:color="auto"/>
            </w:tcBorders>
            <w:vAlign w:val="center"/>
          </w:tcPr>
          <w:p w14:paraId="1A522242" w14:textId="77777777" w:rsidR="00643F00" w:rsidRPr="001B1C3B" w:rsidRDefault="00643F00" w:rsidP="00643F00">
            <w:pPr>
              <w:jc w:val="right"/>
              <w:rPr>
                <w:color w:val="000000"/>
                <w:sz w:val="18"/>
                <w:szCs w:val="18"/>
                <w:lang w:val="tr-TR"/>
              </w:rPr>
            </w:pPr>
            <w:r w:rsidRPr="001B1C3B">
              <w:rPr>
                <w:color w:val="000000"/>
                <w:sz w:val="18"/>
                <w:szCs w:val="18"/>
                <w:lang w:val="tr-TR"/>
              </w:rPr>
              <w:t>-</w:t>
            </w:r>
          </w:p>
        </w:tc>
        <w:tc>
          <w:tcPr>
            <w:tcW w:w="1417" w:type="dxa"/>
            <w:tcBorders>
              <w:top w:val="dotted" w:sz="4" w:space="0" w:color="auto"/>
              <w:left w:val="dotted" w:sz="4" w:space="0" w:color="auto"/>
              <w:bottom w:val="dotted" w:sz="4" w:space="0" w:color="auto"/>
              <w:right w:val="dotted" w:sz="4" w:space="0" w:color="auto"/>
            </w:tcBorders>
            <w:vAlign w:val="center"/>
          </w:tcPr>
          <w:p w14:paraId="5BF90B3A" w14:textId="77777777" w:rsidR="00643F00" w:rsidRPr="001B1C3B" w:rsidRDefault="00643F00" w:rsidP="00643F00">
            <w:pPr>
              <w:jc w:val="right"/>
              <w:rPr>
                <w:color w:val="000000"/>
                <w:sz w:val="18"/>
                <w:szCs w:val="18"/>
                <w:lang w:val="tr-TR"/>
              </w:rPr>
            </w:pPr>
            <w:r w:rsidRPr="001B1C3B">
              <w:rPr>
                <w:color w:val="000000"/>
                <w:sz w:val="18"/>
                <w:szCs w:val="18"/>
                <w:lang w:val="tr-TR"/>
              </w:rPr>
              <w:t>-</w:t>
            </w:r>
          </w:p>
        </w:tc>
        <w:tc>
          <w:tcPr>
            <w:tcW w:w="1559" w:type="dxa"/>
            <w:tcBorders>
              <w:top w:val="dotted" w:sz="4" w:space="0" w:color="auto"/>
              <w:left w:val="dotted" w:sz="4" w:space="0" w:color="auto"/>
              <w:bottom w:val="dotted" w:sz="4" w:space="0" w:color="auto"/>
              <w:right w:val="single" w:sz="4" w:space="0" w:color="auto"/>
            </w:tcBorders>
            <w:vAlign w:val="center"/>
          </w:tcPr>
          <w:p w14:paraId="7C309452" w14:textId="77777777" w:rsidR="00643F00" w:rsidRPr="001B1C3B" w:rsidRDefault="00643F00" w:rsidP="00643F00">
            <w:pPr>
              <w:jc w:val="right"/>
              <w:rPr>
                <w:color w:val="000000"/>
                <w:sz w:val="18"/>
                <w:szCs w:val="18"/>
                <w:lang w:val="tr-TR"/>
              </w:rPr>
            </w:pPr>
            <w:r w:rsidRPr="001B1C3B">
              <w:rPr>
                <w:color w:val="000000"/>
                <w:sz w:val="18"/>
                <w:szCs w:val="18"/>
                <w:lang w:val="tr-TR"/>
              </w:rPr>
              <w:t>-</w:t>
            </w:r>
          </w:p>
        </w:tc>
      </w:tr>
      <w:tr w:rsidR="00643F00" w:rsidRPr="001B1C3B" w14:paraId="5DD0B34F" w14:textId="77777777" w:rsidTr="00B12012">
        <w:trPr>
          <w:trHeight w:val="255"/>
        </w:trPr>
        <w:tc>
          <w:tcPr>
            <w:tcW w:w="3898" w:type="dxa"/>
            <w:tcBorders>
              <w:top w:val="dotted" w:sz="4" w:space="0" w:color="auto"/>
              <w:left w:val="single" w:sz="4" w:space="0" w:color="auto"/>
              <w:bottom w:val="dotted" w:sz="4" w:space="0" w:color="auto"/>
              <w:right w:val="dotted" w:sz="4" w:space="0" w:color="auto"/>
            </w:tcBorders>
            <w:vAlign w:val="center"/>
          </w:tcPr>
          <w:p w14:paraId="7FD458B0" w14:textId="77777777" w:rsidR="00643F00" w:rsidRPr="001B1C3B" w:rsidRDefault="00643F00" w:rsidP="00643F00">
            <w:pPr>
              <w:rPr>
                <w:bCs/>
                <w:snapToGrid w:val="0"/>
                <w:sz w:val="18"/>
                <w:lang w:val="tr-TR"/>
              </w:rPr>
            </w:pPr>
            <w:r w:rsidRPr="001B1C3B">
              <w:rPr>
                <w:color w:val="000000"/>
                <w:sz w:val="18"/>
                <w:szCs w:val="18"/>
                <w:lang w:val="tr-TR"/>
              </w:rPr>
              <w:t>(i)</w:t>
            </w:r>
            <w:r w:rsidRPr="001B1C3B">
              <w:rPr>
                <w:color w:val="000000"/>
                <w:sz w:val="14"/>
                <w:szCs w:val="14"/>
                <w:lang w:val="tr-TR"/>
              </w:rPr>
              <w:t xml:space="preserve">                   </w:t>
            </w:r>
            <w:r w:rsidRPr="001B1C3B">
              <w:rPr>
                <w:color w:val="000000"/>
                <w:sz w:val="18"/>
                <w:szCs w:val="18"/>
                <w:lang w:val="tr-TR"/>
              </w:rPr>
              <w:t>Tezgahüstü türev finansal araçlar</w:t>
            </w:r>
          </w:p>
        </w:tc>
        <w:tc>
          <w:tcPr>
            <w:tcW w:w="1417" w:type="dxa"/>
            <w:tcBorders>
              <w:top w:val="dotted" w:sz="4" w:space="0" w:color="auto"/>
              <w:left w:val="dotted" w:sz="4" w:space="0" w:color="auto"/>
              <w:bottom w:val="dotted" w:sz="4" w:space="0" w:color="auto"/>
              <w:right w:val="dotted" w:sz="4" w:space="0" w:color="auto"/>
            </w:tcBorders>
            <w:vAlign w:val="center"/>
          </w:tcPr>
          <w:p w14:paraId="105B6149" w14:textId="77777777" w:rsidR="00643F00" w:rsidRPr="001B1C3B" w:rsidRDefault="00643F00" w:rsidP="00643F00">
            <w:pPr>
              <w:jc w:val="right"/>
              <w:rPr>
                <w:color w:val="000000"/>
                <w:sz w:val="18"/>
                <w:szCs w:val="18"/>
                <w:lang w:val="tr-TR"/>
              </w:rPr>
            </w:pPr>
            <w:r w:rsidRPr="001B1C3B">
              <w:rPr>
                <w:color w:val="000000"/>
                <w:sz w:val="18"/>
                <w:szCs w:val="18"/>
                <w:lang w:val="tr-TR"/>
              </w:rPr>
              <w:t>-</w:t>
            </w:r>
          </w:p>
        </w:tc>
        <w:tc>
          <w:tcPr>
            <w:tcW w:w="1418" w:type="dxa"/>
            <w:tcBorders>
              <w:top w:val="dotted" w:sz="4" w:space="0" w:color="auto"/>
              <w:left w:val="dotted" w:sz="4" w:space="0" w:color="auto"/>
              <w:bottom w:val="dotted" w:sz="4" w:space="0" w:color="auto"/>
              <w:right w:val="dotted" w:sz="4" w:space="0" w:color="auto"/>
            </w:tcBorders>
            <w:vAlign w:val="center"/>
          </w:tcPr>
          <w:p w14:paraId="1CAFDF0D" w14:textId="77777777" w:rsidR="00643F00" w:rsidRPr="001B1C3B" w:rsidRDefault="00643F00" w:rsidP="00643F00">
            <w:pPr>
              <w:jc w:val="right"/>
              <w:rPr>
                <w:color w:val="000000"/>
                <w:sz w:val="18"/>
                <w:szCs w:val="18"/>
                <w:lang w:val="tr-TR"/>
              </w:rPr>
            </w:pPr>
            <w:r w:rsidRPr="001B1C3B">
              <w:rPr>
                <w:color w:val="000000"/>
                <w:sz w:val="18"/>
                <w:szCs w:val="18"/>
                <w:lang w:val="tr-TR"/>
              </w:rPr>
              <w:t>-</w:t>
            </w:r>
          </w:p>
        </w:tc>
        <w:tc>
          <w:tcPr>
            <w:tcW w:w="1417" w:type="dxa"/>
            <w:tcBorders>
              <w:top w:val="dotted" w:sz="4" w:space="0" w:color="auto"/>
              <w:left w:val="dotted" w:sz="4" w:space="0" w:color="auto"/>
              <w:bottom w:val="dotted" w:sz="4" w:space="0" w:color="auto"/>
              <w:right w:val="dotted" w:sz="4" w:space="0" w:color="auto"/>
            </w:tcBorders>
            <w:vAlign w:val="center"/>
          </w:tcPr>
          <w:p w14:paraId="220CABAC" w14:textId="77777777" w:rsidR="00643F00" w:rsidRPr="001B1C3B" w:rsidRDefault="00643F00" w:rsidP="00643F00">
            <w:pPr>
              <w:jc w:val="right"/>
              <w:rPr>
                <w:color w:val="000000"/>
                <w:sz w:val="18"/>
                <w:szCs w:val="18"/>
                <w:lang w:val="tr-TR"/>
              </w:rPr>
            </w:pPr>
            <w:r w:rsidRPr="001B1C3B">
              <w:rPr>
                <w:color w:val="000000"/>
                <w:sz w:val="18"/>
                <w:szCs w:val="18"/>
                <w:lang w:val="tr-TR"/>
              </w:rPr>
              <w:t>-</w:t>
            </w:r>
          </w:p>
        </w:tc>
        <w:tc>
          <w:tcPr>
            <w:tcW w:w="1559" w:type="dxa"/>
            <w:tcBorders>
              <w:top w:val="dotted" w:sz="4" w:space="0" w:color="auto"/>
              <w:left w:val="dotted" w:sz="4" w:space="0" w:color="auto"/>
              <w:bottom w:val="dotted" w:sz="4" w:space="0" w:color="auto"/>
              <w:right w:val="single" w:sz="4" w:space="0" w:color="auto"/>
            </w:tcBorders>
            <w:vAlign w:val="center"/>
          </w:tcPr>
          <w:p w14:paraId="5B22B6EE" w14:textId="77777777" w:rsidR="00643F00" w:rsidRPr="001B1C3B" w:rsidRDefault="00643F00" w:rsidP="00643F00">
            <w:pPr>
              <w:jc w:val="right"/>
              <w:rPr>
                <w:color w:val="000000"/>
                <w:sz w:val="18"/>
                <w:szCs w:val="18"/>
                <w:lang w:val="tr-TR"/>
              </w:rPr>
            </w:pPr>
            <w:r w:rsidRPr="001B1C3B">
              <w:rPr>
                <w:color w:val="000000"/>
                <w:sz w:val="18"/>
                <w:szCs w:val="18"/>
                <w:lang w:val="tr-TR"/>
              </w:rPr>
              <w:t>-</w:t>
            </w:r>
          </w:p>
        </w:tc>
      </w:tr>
      <w:tr w:rsidR="00643F00" w:rsidRPr="001B1C3B" w14:paraId="2A7E9492" w14:textId="77777777" w:rsidTr="00B12012">
        <w:trPr>
          <w:trHeight w:val="255"/>
        </w:trPr>
        <w:tc>
          <w:tcPr>
            <w:tcW w:w="3898" w:type="dxa"/>
            <w:tcBorders>
              <w:top w:val="dotted" w:sz="4" w:space="0" w:color="auto"/>
              <w:left w:val="single" w:sz="4" w:space="0" w:color="auto"/>
              <w:bottom w:val="dotted" w:sz="4" w:space="0" w:color="auto"/>
              <w:right w:val="dotted" w:sz="4" w:space="0" w:color="auto"/>
            </w:tcBorders>
            <w:vAlign w:val="center"/>
          </w:tcPr>
          <w:p w14:paraId="2A7BB84A" w14:textId="77777777" w:rsidR="00643F00" w:rsidRPr="001B1C3B" w:rsidRDefault="00643F00" w:rsidP="00643F00">
            <w:pPr>
              <w:rPr>
                <w:bCs/>
                <w:snapToGrid w:val="0"/>
                <w:sz w:val="18"/>
                <w:lang w:val="tr-TR"/>
              </w:rPr>
            </w:pPr>
            <w:r w:rsidRPr="001B1C3B">
              <w:rPr>
                <w:color w:val="000000"/>
                <w:sz w:val="18"/>
                <w:szCs w:val="18"/>
                <w:lang w:val="tr-TR"/>
              </w:rPr>
              <w:t>(ii)</w:t>
            </w:r>
            <w:r w:rsidRPr="001B1C3B">
              <w:rPr>
                <w:color w:val="000000"/>
                <w:sz w:val="14"/>
                <w:szCs w:val="14"/>
                <w:lang w:val="tr-TR"/>
              </w:rPr>
              <w:t xml:space="preserve">                 </w:t>
            </w:r>
            <w:r w:rsidRPr="001B1C3B">
              <w:rPr>
                <w:color w:val="000000"/>
                <w:sz w:val="18"/>
                <w:szCs w:val="18"/>
                <w:lang w:val="tr-TR"/>
              </w:rPr>
              <w:t>Diğer türev finansal araçlar</w:t>
            </w:r>
          </w:p>
        </w:tc>
        <w:tc>
          <w:tcPr>
            <w:tcW w:w="1417" w:type="dxa"/>
            <w:tcBorders>
              <w:top w:val="dotted" w:sz="4" w:space="0" w:color="auto"/>
              <w:left w:val="dotted" w:sz="4" w:space="0" w:color="auto"/>
              <w:bottom w:val="dotted" w:sz="4" w:space="0" w:color="auto"/>
              <w:right w:val="dotted" w:sz="4" w:space="0" w:color="auto"/>
            </w:tcBorders>
            <w:vAlign w:val="center"/>
          </w:tcPr>
          <w:p w14:paraId="6759B982" w14:textId="77777777" w:rsidR="00643F00" w:rsidRPr="001B1C3B" w:rsidRDefault="00643F00" w:rsidP="00643F00">
            <w:pPr>
              <w:jc w:val="right"/>
              <w:rPr>
                <w:color w:val="000000"/>
                <w:sz w:val="18"/>
                <w:szCs w:val="18"/>
                <w:lang w:val="tr-TR"/>
              </w:rPr>
            </w:pPr>
            <w:r w:rsidRPr="001B1C3B">
              <w:rPr>
                <w:color w:val="000000"/>
                <w:sz w:val="18"/>
                <w:szCs w:val="18"/>
                <w:lang w:val="tr-TR"/>
              </w:rPr>
              <w:t>-</w:t>
            </w:r>
          </w:p>
        </w:tc>
        <w:tc>
          <w:tcPr>
            <w:tcW w:w="1418" w:type="dxa"/>
            <w:tcBorders>
              <w:top w:val="dotted" w:sz="4" w:space="0" w:color="auto"/>
              <w:left w:val="dotted" w:sz="4" w:space="0" w:color="auto"/>
              <w:bottom w:val="dotted" w:sz="4" w:space="0" w:color="auto"/>
              <w:right w:val="dotted" w:sz="4" w:space="0" w:color="auto"/>
            </w:tcBorders>
            <w:vAlign w:val="center"/>
          </w:tcPr>
          <w:p w14:paraId="782EAD21" w14:textId="77777777" w:rsidR="00643F00" w:rsidRPr="001B1C3B" w:rsidRDefault="00643F00" w:rsidP="00643F00">
            <w:pPr>
              <w:jc w:val="right"/>
              <w:rPr>
                <w:color w:val="000000"/>
                <w:sz w:val="18"/>
                <w:szCs w:val="18"/>
                <w:lang w:val="tr-TR"/>
              </w:rPr>
            </w:pPr>
            <w:r w:rsidRPr="001B1C3B">
              <w:rPr>
                <w:color w:val="000000"/>
                <w:sz w:val="18"/>
                <w:szCs w:val="18"/>
                <w:lang w:val="tr-TR"/>
              </w:rPr>
              <w:t>-</w:t>
            </w:r>
          </w:p>
        </w:tc>
        <w:tc>
          <w:tcPr>
            <w:tcW w:w="1417" w:type="dxa"/>
            <w:tcBorders>
              <w:top w:val="dotted" w:sz="4" w:space="0" w:color="auto"/>
              <w:left w:val="dotted" w:sz="4" w:space="0" w:color="auto"/>
              <w:bottom w:val="dotted" w:sz="4" w:space="0" w:color="auto"/>
              <w:right w:val="dotted" w:sz="4" w:space="0" w:color="auto"/>
            </w:tcBorders>
            <w:vAlign w:val="center"/>
          </w:tcPr>
          <w:p w14:paraId="31B4C353" w14:textId="77777777" w:rsidR="00643F00" w:rsidRPr="001B1C3B" w:rsidRDefault="00643F00" w:rsidP="00643F00">
            <w:pPr>
              <w:jc w:val="right"/>
              <w:rPr>
                <w:color w:val="000000"/>
                <w:sz w:val="18"/>
                <w:szCs w:val="18"/>
                <w:lang w:val="tr-TR"/>
              </w:rPr>
            </w:pPr>
            <w:r w:rsidRPr="001B1C3B">
              <w:rPr>
                <w:color w:val="000000"/>
                <w:sz w:val="18"/>
                <w:szCs w:val="18"/>
                <w:lang w:val="tr-TR"/>
              </w:rPr>
              <w:t>-</w:t>
            </w:r>
          </w:p>
        </w:tc>
        <w:tc>
          <w:tcPr>
            <w:tcW w:w="1559" w:type="dxa"/>
            <w:tcBorders>
              <w:top w:val="dotted" w:sz="4" w:space="0" w:color="auto"/>
              <w:left w:val="dotted" w:sz="4" w:space="0" w:color="auto"/>
              <w:bottom w:val="dotted" w:sz="4" w:space="0" w:color="auto"/>
              <w:right w:val="single" w:sz="4" w:space="0" w:color="auto"/>
            </w:tcBorders>
            <w:vAlign w:val="center"/>
          </w:tcPr>
          <w:p w14:paraId="7EB61633" w14:textId="77777777" w:rsidR="00643F00" w:rsidRPr="001B1C3B" w:rsidRDefault="00643F00" w:rsidP="00643F00">
            <w:pPr>
              <w:jc w:val="right"/>
              <w:rPr>
                <w:color w:val="000000"/>
                <w:sz w:val="18"/>
                <w:szCs w:val="18"/>
                <w:lang w:val="tr-TR"/>
              </w:rPr>
            </w:pPr>
            <w:r w:rsidRPr="001B1C3B">
              <w:rPr>
                <w:color w:val="000000"/>
                <w:sz w:val="18"/>
                <w:szCs w:val="18"/>
                <w:lang w:val="tr-TR"/>
              </w:rPr>
              <w:t>-</w:t>
            </w:r>
          </w:p>
        </w:tc>
      </w:tr>
      <w:tr w:rsidR="00643F00" w:rsidRPr="001B1C3B" w14:paraId="780A8520" w14:textId="77777777" w:rsidTr="00B12012">
        <w:trPr>
          <w:trHeight w:val="255"/>
        </w:trPr>
        <w:tc>
          <w:tcPr>
            <w:tcW w:w="3898" w:type="dxa"/>
            <w:tcBorders>
              <w:top w:val="dotted" w:sz="4" w:space="0" w:color="auto"/>
              <w:left w:val="single" w:sz="4" w:space="0" w:color="auto"/>
              <w:bottom w:val="dotted" w:sz="4" w:space="0" w:color="auto"/>
              <w:right w:val="dotted" w:sz="4" w:space="0" w:color="auto"/>
            </w:tcBorders>
            <w:vAlign w:val="center"/>
          </w:tcPr>
          <w:p w14:paraId="55166A32" w14:textId="77777777" w:rsidR="00643F00" w:rsidRPr="001B1C3B" w:rsidRDefault="00643F00" w:rsidP="00643F00">
            <w:pPr>
              <w:rPr>
                <w:bCs/>
                <w:snapToGrid w:val="0"/>
                <w:sz w:val="18"/>
                <w:lang w:val="tr-TR"/>
              </w:rPr>
            </w:pPr>
            <w:r w:rsidRPr="001B1C3B">
              <w:rPr>
                <w:color w:val="000000"/>
                <w:sz w:val="18"/>
                <w:szCs w:val="18"/>
                <w:lang w:val="tr-TR"/>
              </w:rPr>
              <w:t>(iii)</w:t>
            </w:r>
            <w:r w:rsidRPr="001B1C3B">
              <w:rPr>
                <w:color w:val="000000"/>
                <w:sz w:val="14"/>
                <w:szCs w:val="14"/>
                <w:lang w:val="tr-TR"/>
              </w:rPr>
              <w:t xml:space="preserve">                </w:t>
            </w:r>
            <w:r w:rsidRPr="001B1C3B">
              <w:rPr>
                <w:color w:val="000000"/>
                <w:sz w:val="18"/>
                <w:szCs w:val="18"/>
                <w:lang w:val="tr-TR"/>
              </w:rPr>
              <w:t>Repo-ters repo işlemleri, kredili menkul kıymet işlemleri ve menkul kıymet veya emtia ödünç verme veya ödünç alma işlemleri</w:t>
            </w:r>
          </w:p>
        </w:tc>
        <w:tc>
          <w:tcPr>
            <w:tcW w:w="1417" w:type="dxa"/>
            <w:tcBorders>
              <w:top w:val="dotted" w:sz="4" w:space="0" w:color="auto"/>
              <w:left w:val="dotted" w:sz="4" w:space="0" w:color="auto"/>
              <w:bottom w:val="dotted" w:sz="4" w:space="0" w:color="auto"/>
              <w:right w:val="dotted" w:sz="4" w:space="0" w:color="auto"/>
            </w:tcBorders>
            <w:vAlign w:val="center"/>
          </w:tcPr>
          <w:p w14:paraId="57F4F31A" w14:textId="77777777" w:rsidR="00643F00" w:rsidRPr="001B1C3B" w:rsidRDefault="00643F00" w:rsidP="00643F00">
            <w:pPr>
              <w:jc w:val="right"/>
              <w:rPr>
                <w:color w:val="000000"/>
                <w:sz w:val="18"/>
                <w:szCs w:val="18"/>
                <w:lang w:val="tr-TR"/>
              </w:rPr>
            </w:pPr>
            <w:r w:rsidRPr="001B1C3B">
              <w:rPr>
                <w:color w:val="000000"/>
                <w:sz w:val="18"/>
                <w:szCs w:val="18"/>
                <w:lang w:val="tr-TR"/>
              </w:rPr>
              <w:t>-</w:t>
            </w:r>
          </w:p>
        </w:tc>
        <w:tc>
          <w:tcPr>
            <w:tcW w:w="1418" w:type="dxa"/>
            <w:tcBorders>
              <w:top w:val="dotted" w:sz="4" w:space="0" w:color="auto"/>
              <w:left w:val="dotted" w:sz="4" w:space="0" w:color="auto"/>
              <w:bottom w:val="dotted" w:sz="4" w:space="0" w:color="auto"/>
              <w:right w:val="dotted" w:sz="4" w:space="0" w:color="auto"/>
            </w:tcBorders>
            <w:vAlign w:val="center"/>
          </w:tcPr>
          <w:p w14:paraId="6B1F1EB5" w14:textId="77777777" w:rsidR="00643F00" w:rsidRPr="001B1C3B" w:rsidRDefault="00643F00" w:rsidP="00643F00">
            <w:pPr>
              <w:jc w:val="right"/>
              <w:rPr>
                <w:color w:val="000000"/>
                <w:sz w:val="18"/>
                <w:szCs w:val="18"/>
                <w:lang w:val="tr-TR"/>
              </w:rPr>
            </w:pPr>
            <w:r w:rsidRPr="001B1C3B">
              <w:rPr>
                <w:color w:val="000000"/>
                <w:sz w:val="18"/>
                <w:szCs w:val="18"/>
                <w:lang w:val="tr-TR"/>
              </w:rPr>
              <w:t>-</w:t>
            </w:r>
          </w:p>
        </w:tc>
        <w:tc>
          <w:tcPr>
            <w:tcW w:w="1417" w:type="dxa"/>
            <w:tcBorders>
              <w:top w:val="dotted" w:sz="4" w:space="0" w:color="auto"/>
              <w:left w:val="dotted" w:sz="4" w:space="0" w:color="auto"/>
              <w:bottom w:val="dotted" w:sz="4" w:space="0" w:color="auto"/>
              <w:right w:val="dotted" w:sz="4" w:space="0" w:color="auto"/>
            </w:tcBorders>
            <w:vAlign w:val="center"/>
          </w:tcPr>
          <w:p w14:paraId="23EA0608" w14:textId="77777777" w:rsidR="00643F00" w:rsidRPr="001B1C3B" w:rsidRDefault="00643F00" w:rsidP="00643F00">
            <w:pPr>
              <w:jc w:val="right"/>
              <w:rPr>
                <w:color w:val="000000"/>
                <w:sz w:val="18"/>
                <w:szCs w:val="18"/>
                <w:lang w:val="tr-TR"/>
              </w:rPr>
            </w:pPr>
            <w:r w:rsidRPr="001B1C3B">
              <w:rPr>
                <w:color w:val="000000"/>
                <w:sz w:val="18"/>
                <w:szCs w:val="18"/>
                <w:lang w:val="tr-TR"/>
              </w:rPr>
              <w:t>-</w:t>
            </w:r>
          </w:p>
        </w:tc>
        <w:tc>
          <w:tcPr>
            <w:tcW w:w="1559" w:type="dxa"/>
            <w:tcBorders>
              <w:top w:val="dotted" w:sz="4" w:space="0" w:color="auto"/>
              <w:left w:val="dotted" w:sz="4" w:space="0" w:color="auto"/>
              <w:bottom w:val="dotted" w:sz="4" w:space="0" w:color="auto"/>
              <w:right w:val="single" w:sz="4" w:space="0" w:color="auto"/>
            </w:tcBorders>
            <w:vAlign w:val="center"/>
          </w:tcPr>
          <w:p w14:paraId="63F6398B" w14:textId="77777777" w:rsidR="00643F00" w:rsidRPr="001B1C3B" w:rsidRDefault="00643F00" w:rsidP="00643F00">
            <w:pPr>
              <w:jc w:val="right"/>
              <w:rPr>
                <w:color w:val="000000"/>
                <w:sz w:val="18"/>
                <w:szCs w:val="18"/>
                <w:lang w:val="tr-TR"/>
              </w:rPr>
            </w:pPr>
            <w:r w:rsidRPr="001B1C3B">
              <w:rPr>
                <w:color w:val="000000"/>
                <w:sz w:val="18"/>
                <w:szCs w:val="18"/>
                <w:lang w:val="tr-TR"/>
              </w:rPr>
              <w:t>-</w:t>
            </w:r>
          </w:p>
        </w:tc>
      </w:tr>
      <w:tr w:rsidR="00643F00" w:rsidRPr="001B1C3B" w14:paraId="556A0FAD" w14:textId="77777777" w:rsidTr="00B12012">
        <w:trPr>
          <w:trHeight w:val="255"/>
        </w:trPr>
        <w:tc>
          <w:tcPr>
            <w:tcW w:w="3898" w:type="dxa"/>
            <w:tcBorders>
              <w:top w:val="dotted" w:sz="4" w:space="0" w:color="auto"/>
              <w:left w:val="single" w:sz="4" w:space="0" w:color="auto"/>
              <w:bottom w:val="dotted" w:sz="4" w:space="0" w:color="auto"/>
              <w:right w:val="dotted" w:sz="4" w:space="0" w:color="auto"/>
            </w:tcBorders>
            <w:vAlign w:val="center"/>
          </w:tcPr>
          <w:p w14:paraId="46A21197" w14:textId="77777777" w:rsidR="00643F00" w:rsidRPr="001B1C3B" w:rsidRDefault="00643F00" w:rsidP="00643F00">
            <w:pPr>
              <w:rPr>
                <w:b/>
                <w:bCs/>
                <w:snapToGrid w:val="0"/>
                <w:sz w:val="18"/>
                <w:lang w:val="tr-TR"/>
              </w:rPr>
            </w:pPr>
            <w:r w:rsidRPr="001B1C3B">
              <w:rPr>
                <w:color w:val="000000"/>
                <w:sz w:val="18"/>
                <w:szCs w:val="18"/>
                <w:lang w:val="tr-TR"/>
              </w:rPr>
              <w:t>(iv)</w:t>
            </w:r>
            <w:r w:rsidRPr="001B1C3B">
              <w:rPr>
                <w:color w:val="000000"/>
                <w:sz w:val="14"/>
                <w:szCs w:val="14"/>
                <w:lang w:val="tr-TR"/>
              </w:rPr>
              <w:t xml:space="preserve">                </w:t>
            </w:r>
            <w:r w:rsidRPr="001B1C3B">
              <w:rPr>
                <w:color w:val="000000"/>
                <w:sz w:val="18"/>
                <w:szCs w:val="18"/>
                <w:lang w:val="tr-TR"/>
              </w:rPr>
              <w:t>Çapraz ürün netleştirme işleminin uygulandığı netleştirme grupları</w:t>
            </w:r>
          </w:p>
        </w:tc>
        <w:tc>
          <w:tcPr>
            <w:tcW w:w="1417" w:type="dxa"/>
            <w:tcBorders>
              <w:top w:val="dotted" w:sz="4" w:space="0" w:color="auto"/>
              <w:left w:val="dotted" w:sz="4" w:space="0" w:color="auto"/>
              <w:bottom w:val="dotted" w:sz="4" w:space="0" w:color="auto"/>
              <w:right w:val="dotted" w:sz="4" w:space="0" w:color="auto"/>
            </w:tcBorders>
            <w:vAlign w:val="center"/>
          </w:tcPr>
          <w:p w14:paraId="52899629" w14:textId="77777777" w:rsidR="00643F00" w:rsidRPr="001B1C3B" w:rsidRDefault="00643F00" w:rsidP="00643F00">
            <w:pPr>
              <w:jc w:val="right"/>
              <w:rPr>
                <w:color w:val="000000"/>
                <w:sz w:val="18"/>
                <w:szCs w:val="18"/>
                <w:lang w:val="tr-TR"/>
              </w:rPr>
            </w:pPr>
            <w:r w:rsidRPr="001B1C3B">
              <w:rPr>
                <w:color w:val="000000"/>
                <w:sz w:val="18"/>
                <w:szCs w:val="18"/>
                <w:lang w:val="tr-TR"/>
              </w:rPr>
              <w:t>-</w:t>
            </w:r>
          </w:p>
        </w:tc>
        <w:tc>
          <w:tcPr>
            <w:tcW w:w="1418" w:type="dxa"/>
            <w:tcBorders>
              <w:top w:val="dotted" w:sz="4" w:space="0" w:color="auto"/>
              <w:left w:val="dotted" w:sz="4" w:space="0" w:color="auto"/>
              <w:bottom w:val="dotted" w:sz="4" w:space="0" w:color="auto"/>
              <w:right w:val="dotted" w:sz="4" w:space="0" w:color="auto"/>
            </w:tcBorders>
            <w:vAlign w:val="center"/>
          </w:tcPr>
          <w:p w14:paraId="0352879A" w14:textId="77777777" w:rsidR="00643F00" w:rsidRPr="001B1C3B" w:rsidRDefault="00643F00" w:rsidP="00643F00">
            <w:pPr>
              <w:jc w:val="right"/>
              <w:rPr>
                <w:color w:val="000000"/>
                <w:sz w:val="18"/>
                <w:szCs w:val="18"/>
                <w:lang w:val="tr-TR"/>
              </w:rPr>
            </w:pPr>
            <w:r w:rsidRPr="001B1C3B">
              <w:rPr>
                <w:color w:val="000000"/>
                <w:sz w:val="18"/>
                <w:szCs w:val="18"/>
                <w:lang w:val="tr-TR"/>
              </w:rPr>
              <w:t>-</w:t>
            </w:r>
          </w:p>
        </w:tc>
        <w:tc>
          <w:tcPr>
            <w:tcW w:w="1417" w:type="dxa"/>
            <w:tcBorders>
              <w:top w:val="dotted" w:sz="4" w:space="0" w:color="auto"/>
              <w:left w:val="dotted" w:sz="4" w:space="0" w:color="auto"/>
              <w:bottom w:val="dotted" w:sz="4" w:space="0" w:color="auto"/>
              <w:right w:val="dotted" w:sz="4" w:space="0" w:color="auto"/>
            </w:tcBorders>
            <w:vAlign w:val="center"/>
          </w:tcPr>
          <w:p w14:paraId="1028D738" w14:textId="77777777" w:rsidR="00643F00" w:rsidRPr="001B1C3B" w:rsidRDefault="00643F00" w:rsidP="00643F00">
            <w:pPr>
              <w:jc w:val="right"/>
              <w:rPr>
                <w:color w:val="000000"/>
                <w:sz w:val="18"/>
                <w:szCs w:val="18"/>
                <w:lang w:val="tr-TR"/>
              </w:rPr>
            </w:pPr>
            <w:r w:rsidRPr="001B1C3B">
              <w:rPr>
                <w:color w:val="000000"/>
                <w:sz w:val="18"/>
                <w:szCs w:val="18"/>
                <w:lang w:val="tr-TR"/>
              </w:rPr>
              <w:t>-</w:t>
            </w:r>
          </w:p>
        </w:tc>
        <w:tc>
          <w:tcPr>
            <w:tcW w:w="1559" w:type="dxa"/>
            <w:tcBorders>
              <w:top w:val="dotted" w:sz="4" w:space="0" w:color="auto"/>
              <w:left w:val="dotted" w:sz="4" w:space="0" w:color="auto"/>
              <w:bottom w:val="dotted" w:sz="4" w:space="0" w:color="auto"/>
              <w:right w:val="single" w:sz="4" w:space="0" w:color="auto"/>
            </w:tcBorders>
            <w:vAlign w:val="center"/>
          </w:tcPr>
          <w:p w14:paraId="09D542A3" w14:textId="77777777" w:rsidR="00643F00" w:rsidRPr="001B1C3B" w:rsidRDefault="00643F00" w:rsidP="00643F00">
            <w:pPr>
              <w:jc w:val="right"/>
              <w:rPr>
                <w:color w:val="000000"/>
                <w:sz w:val="18"/>
                <w:szCs w:val="18"/>
                <w:lang w:val="tr-TR"/>
              </w:rPr>
            </w:pPr>
            <w:r w:rsidRPr="001B1C3B">
              <w:rPr>
                <w:color w:val="000000"/>
                <w:sz w:val="18"/>
                <w:szCs w:val="18"/>
                <w:lang w:val="tr-TR"/>
              </w:rPr>
              <w:t>-</w:t>
            </w:r>
          </w:p>
        </w:tc>
      </w:tr>
      <w:tr w:rsidR="00643F00" w:rsidRPr="001B1C3B" w14:paraId="75EA1CD3" w14:textId="77777777" w:rsidTr="00B12012">
        <w:trPr>
          <w:trHeight w:val="255"/>
        </w:trPr>
        <w:tc>
          <w:tcPr>
            <w:tcW w:w="3898" w:type="dxa"/>
            <w:tcBorders>
              <w:top w:val="dotted" w:sz="4" w:space="0" w:color="auto"/>
              <w:left w:val="single" w:sz="4" w:space="0" w:color="auto"/>
              <w:bottom w:val="dotted" w:sz="4" w:space="0" w:color="auto"/>
              <w:right w:val="dotted" w:sz="4" w:space="0" w:color="auto"/>
            </w:tcBorders>
            <w:vAlign w:val="center"/>
          </w:tcPr>
          <w:p w14:paraId="60E83CFB" w14:textId="77777777" w:rsidR="00643F00" w:rsidRPr="001B1C3B" w:rsidRDefault="00643F00" w:rsidP="00643F00">
            <w:pPr>
              <w:rPr>
                <w:b/>
                <w:bCs/>
                <w:snapToGrid w:val="0"/>
                <w:sz w:val="18"/>
                <w:lang w:val="tr-TR"/>
              </w:rPr>
            </w:pPr>
            <w:r w:rsidRPr="001B1C3B">
              <w:rPr>
                <w:color w:val="000000"/>
                <w:sz w:val="18"/>
                <w:szCs w:val="18"/>
                <w:lang w:val="tr-TR"/>
              </w:rPr>
              <w:t>Ayrılmış başlangıç teminatı</w:t>
            </w:r>
          </w:p>
        </w:tc>
        <w:tc>
          <w:tcPr>
            <w:tcW w:w="1417" w:type="dxa"/>
            <w:tcBorders>
              <w:top w:val="dotted" w:sz="4" w:space="0" w:color="auto"/>
              <w:left w:val="nil"/>
              <w:bottom w:val="dotted" w:sz="4" w:space="0" w:color="auto"/>
              <w:right w:val="dotted" w:sz="4" w:space="0" w:color="auto"/>
            </w:tcBorders>
            <w:vAlign w:val="center"/>
          </w:tcPr>
          <w:p w14:paraId="487860EB" w14:textId="77777777" w:rsidR="00643F00" w:rsidRPr="001B1C3B" w:rsidRDefault="00643F00" w:rsidP="00643F00">
            <w:pPr>
              <w:jc w:val="right"/>
              <w:rPr>
                <w:color w:val="000000"/>
                <w:sz w:val="18"/>
                <w:szCs w:val="18"/>
                <w:lang w:val="tr-TR"/>
              </w:rPr>
            </w:pPr>
            <w:r w:rsidRPr="001B1C3B">
              <w:rPr>
                <w:color w:val="000000"/>
                <w:sz w:val="18"/>
                <w:szCs w:val="18"/>
                <w:lang w:val="tr-TR"/>
              </w:rPr>
              <w:t>-</w:t>
            </w:r>
          </w:p>
        </w:tc>
        <w:tc>
          <w:tcPr>
            <w:tcW w:w="1418" w:type="dxa"/>
            <w:tcBorders>
              <w:top w:val="dotted" w:sz="4" w:space="0" w:color="auto"/>
              <w:left w:val="dotted" w:sz="4" w:space="0" w:color="auto"/>
              <w:bottom w:val="dotted" w:sz="4" w:space="0" w:color="auto"/>
              <w:right w:val="dotted" w:sz="4" w:space="0" w:color="auto"/>
            </w:tcBorders>
            <w:shd w:val="clear" w:color="auto" w:fill="A6A6A6" w:themeFill="background1" w:themeFillShade="A6"/>
            <w:vAlign w:val="center"/>
          </w:tcPr>
          <w:p w14:paraId="4D2AFB40" w14:textId="77777777" w:rsidR="00643F00" w:rsidRPr="001B1C3B" w:rsidRDefault="00643F00" w:rsidP="00643F00">
            <w:pPr>
              <w:jc w:val="right"/>
              <w:rPr>
                <w:color w:val="000000"/>
                <w:sz w:val="18"/>
                <w:szCs w:val="18"/>
                <w:lang w:val="tr-TR"/>
              </w:rPr>
            </w:pPr>
          </w:p>
        </w:tc>
        <w:tc>
          <w:tcPr>
            <w:tcW w:w="1417" w:type="dxa"/>
            <w:tcBorders>
              <w:top w:val="dotted" w:sz="4" w:space="0" w:color="auto"/>
              <w:left w:val="dotted" w:sz="4" w:space="0" w:color="auto"/>
              <w:bottom w:val="dotted" w:sz="4" w:space="0" w:color="auto"/>
              <w:right w:val="dotted" w:sz="4" w:space="0" w:color="auto"/>
            </w:tcBorders>
            <w:vAlign w:val="center"/>
          </w:tcPr>
          <w:p w14:paraId="04F5A4F7" w14:textId="77777777" w:rsidR="00643F00" w:rsidRPr="001B1C3B" w:rsidRDefault="00643F00" w:rsidP="00643F00">
            <w:pPr>
              <w:jc w:val="right"/>
              <w:rPr>
                <w:color w:val="000000"/>
                <w:sz w:val="18"/>
                <w:szCs w:val="18"/>
                <w:lang w:val="tr-TR"/>
              </w:rPr>
            </w:pPr>
            <w:r w:rsidRPr="001B1C3B">
              <w:rPr>
                <w:color w:val="000000"/>
                <w:sz w:val="18"/>
                <w:szCs w:val="18"/>
                <w:lang w:val="tr-TR"/>
              </w:rPr>
              <w:t>-</w:t>
            </w:r>
          </w:p>
        </w:tc>
        <w:tc>
          <w:tcPr>
            <w:tcW w:w="1559" w:type="dxa"/>
            <w:tcBorders>
              <w:top w:val="dotted" w:sz="4" w:space="0" w:color="auto"/>
              <w:left w:val="dotted" w:sz="4" w:space="0" w:color="auto"/>
              <w:bottom w:val="dotted" w:sz="4" w:space="0" w:color="auto"/>
              <w:right w:val="single" w:sz="4" w:space="0" w:color="auto"/>
            </w:tcBorders>
            <w:shd w:val="clear" w:color="auto" w:fill="A6A6A6" w:themeFill="background1" w:themeFillShade="A6"/>
            <w:vAlign w:val="center"/>
          </w:tcPr>
          <w:p w14:paraId="5EC63B9F" w14:textId="77777777" w:rsidR="00643F00" w:rsidRPr="001B1C3B" w:rsidRDefault="00643F00" w:rsidP="00643F00">
            <w:pPr>
              <w:jc w:val="right"/>
              <w:rPr>
                <w:color w:val="000000"/>
                <w:sz w:val="18"/>
                <w:szCs w:val="18"/>
                <w:lang w:val="tr-TR"/>
              </w:rPr>
            </w:pPr>
          </w:p>
        </w:tc>
      </w:tr>
      <w:tr w:rsidR="00643F00" w:rsidRPr="001B1C3B" w14:paraId="72CE0B1D" w14:textId="77777777" w:rsidTr="00B12012">
        <w:trPr>
          <w:trHeight w:val="255"/>
        </w:trPr>
        <w:tc>
          <w:tcPr>
            <w:tcW w:w="3898" w:type="dxa"/>
            <w:tcBorders>
              <w:top w:val="dotted" w:sz="4" w:space="0" w:color="auto"/>
              <w:left w:val="single" w:sz="4" w:space="0" w:color="auto"/>
              <w:bottom w:val="dotted" w:sz="4" w:space="0" w:color="auto"/>
              <w:right w:val="dotted" w:sz="4" w:space="0" w:color="auto"/>
            </w:tcBorders>
            <w:vAlign w:val="center"/>
          </w:tcPr>
          <w:p w14:paraId="3160B13B" w14:textId="77777777" w:rsidR="00643F00" w:rsidRPr="001B1C3B" w:rsidRDefault="00643F00" w:rsidP="00643F00">
            <w:pPr>
              <w:rPr>
                <w:bCs/>
                <w:snapToGrid w:val="0"/>
                <w:sz w:val="18"/>
                <w:lang w:val="tr-TR"/>
              </w:rPr>
            </w:pPr>
            <w:r w:rsidRPr="001B1C3B">
              <w:rPr>
                <w:color w:val="000000"/>
                <w:sz w:val="18"/>
                <w:szCs w:val="18"/>
                <w:lang w:val="tr-TR"/>
              </w:rPr>
              <w:t>Ayrılmamış başlangıç teminatı</w:t>
            </w:r>
          </w:p>
        </w:tc>
        <w:tc>
          <w:tcPr>
            <w:tcW w:w="1417" w:type="dxa"/>
            <w:tcBorders>
              <w:top w:val="dotted" w:sz="4" w:space="0" w:color="auto"/>
              <w:left w:val="nil"/>
              <w:bottom w:val="dotted" w:sz="4" w:space="0" w:color="auto"/>
              <w:right w:val="dotted" w:sz="4" w:space="0" w:color="auto"/>
            </w:tcBorders>
            <w:vAlign w:val="center"/>
          </w:tcPr>
          <w:p w14:paraId="657BF188" w14:textId="77777777" w:rsidR="00643F00" w:rsidRPr="001B1C3B" w:rsidRDefault="00643F00" w:rsidP="00643F00">
            <w:pPr>
              <w:jc w:val="right"/>
              <w:rPr>
                <w:color w:val="000000"/>
                <w:sz w:val="18"/>
                <w:szCs w:val="18"/>
                <w:lang w:val="tr-TR"/>
              </w:rPr>
            </w:pPr>
            <w:r w:rsidRPr="001B1C3B">
              <w:rPr>
                <w:color w:val="000000"/>
                <w:sz w:val="18"/>
                <w:szCs w:val="18"/>
                <w:lang w:val="tr-TR"/>
              </w:rPr>
              <w:t>-</w:t>
            </w:r>
          </w:p>
        </w:tc>
        <w:tc>
          <w:tcPr>
            <w:tcW w:w="1418" w:type="dxa"/>
            <w:tcBorders>
              <w:top w:val="dotted" w:sz="4" w:space="0" w:color="auto"/>
              <w:left w:val="dotted" w:sz="4" w:space="0" w:color="auto"/>
              <w:bottom w:val="dotted" w:sz="4" w:space="0" w:color="auto"/>
              <w:right w:val="dotted" w:sz="4" w:space="0" w:color="auto"/>
            </w:tcBorders>
            <w:vAlign w:val="center"/>
          </w:tcPr>
          <w:p w14:paraId="5EEDEB16" w14:textId="77777777" w:rsidR="00643F00" w:rsidRPr="001B1C3B" w:rsidRDefault="00643F00" w:rsidP="00643F00">
            <w:pPr>
              <w:jc w:val="right"/>
              <w:rPr>
                <w:color w:val="000000"/>
                <w:sz w:val="18"/>
                <w:szCs w:val="18"/>
                <w:lang w:val="tr-TR"/>
              </w:rPr>
            </w:pPr>
            <w:r w:rsidRPr="001B1C3B">
              <w:rPr>
                <w:color w:val="000000"/>
                <w:sz w:val="18"/>
                <w:szCs w:val="18"/>
                <w:lang w:val="tr-TR"/>
              </w:rPr>
              <w:t>-</w:t>
            </w:r>
          </w:p>
        </w:tc>
        <w:tc>
          <w:tcPr>
            <w:tcW w:w="1417" w:type="dxa"/>
            <w:tcBorders>
              <w:top w:val="dotted" w:sz="4" w:space="0" w:color="auto"/>
              <w:left w:val="dotted" w:sz="4" w:space="0" w:color="auto"/>
              <w:bottom w:val="dotted" w:sz="4" w:space="0" w:color="auto"/>
              <w:right w:val="dotted" w:sz="4" w:space="0" w:color="auto"/>
            </w:tcBorders>
            <w:vAlign w:val="center"/>
          </w:tcPr>
          <w:p w14:paraId="68608E6B" w14:textId="77777777" w:rsidR="00643F00" w:rsidRPr="001B1C3B" w:rsidRDefault="00643F00" w:rsidP="00643F00">
            <w:pPr>
              <w:jc w:val="right"/>
              <w:rPr>
                <w:color w:val="000000"/>
                <w:sz w:val="18"/>
                <w:szCs w:val="18"/>
                <w:lang w:val="tr-TR"/>
              </w:rPr>
            </w:pPr>
            <w:r w:rsidRPr="001B1C3B">
              <w:rPr>
                <w:color w:val="000000"/>
                <w:sz w:val="18"/>
                <w:szCs w:val="18"/>
                <w:lang w:val="tr-TR"/>
              </w:rPr>
              <w:t>-</w:t>
            </w:r>
          </w:p>
        </w:tc>
        <w:tc>
          <w:tcPr>
            <w:tcW w:w="1559" w:type="dxa"/>
            <w:tcBorders>
              <w:top w:val="dotted" w:sz="4" w:space="0" w:color="auto"/>
              <w:left w:val="dotted" w:sz="4" w:space="0" w:color="auto"/>
              <w:bottom w:val="dotted" w:sz="4" w:space="0" w:color="auto"/>
              <w:right w:val="single" w:sz="4" w:space="0" w:color="auto"/>
            </w:tcBorders>
            <w:vAlign w:val="center"/>
          </w:tcPr>
          <w:p w14:paraId="5B44A07F" w14:textId="77777777" w:rsidR="00643F00" w:rsidRPr="001B1C3B" w:rsidRDefault="00643F00" w:rsidP="00643F00">
            <w:pPr>
              <w:jc w:val="right"/>
              <w:rPr>
                <w:color w:val="000000"/>
                <w:sz w:val="18"/>
                <w:szCs w:val="18"/>
                <w:lang w:val="tr-TR"/>
              </w:rPr>
            </w:pPr>
            <w:r w:rsidRPr="001B1C3B">
              <w:rPr>
                <w:color w:val="000000"/>
                <w:sz w:val="18"/>
                <w:szCs w:val="18"/>
                <w:lang w:val="tr-TR"/>
              </w:rPr>
              <w:t>-</w:t>
            </w:r>
          </w:p>
        </w:tc>
      </w:tr>
      <w:tr w:rsidR="00643F00" w:rsidRPr="001B1C3B" w14:paraId="06E1A029" w14:textId="77777777" w:rsidTr="00B12012">
        <w:trPr>
          <w:trHeight w:val="255"/>
        </w:trPr>
        <w:tc>
          <w:tcPr>
            <w:tcW w:w="3898" w:type="dxa"/>
            <w:tcBorders>
              <w:top w:val="dotted" w:sz="4" w:space="0" w:color="auto"/>
              <w:left w:val="single" w:sz="4" w:space="0" w:color="auto"/>
              <w:bottom w:val="single" w:sz="4" w:space="0" w:color="auto"/>
              <w:right w:val="dotted" w:sz="4" w:space="0" w:color="auto"/>
            </w:tcBorders>
            <w:vAlign w:val="center"/>
          </w:tcPr>
          <w:p w14:paraId="658D55B6" w14:textId="77777777" w:rsidR="00643F00" w:rsidRPr="001B1C3B" w:rsidRDefault="00643F00" w:rsidP="00643F00">
            <w:pPr>
              <w:rPr>
                <w:bCs/>
                <w:snapToGrid w:val="0"/>
                <w:sz w:val="18"/>
                <w:lang w:val="tr-TR"/>
              </w:rPr>
            </w:pPr>
            <w:r w:rsidRPr="001B1C3B">
              <w:rPr>
                <w:color w:val="000000"/>
                <w:sz w:val="18"/>
                <w:szCs w:val="18"/>
                <w:lang w:val="tr-TR"/>
              </w:rPr>
              <w:t>Ödenmiş garanti fonu tutarı</w:t>
            </w:r>
          </w:p>
        </w:tc>
        <w:tc>
          <w:tcPr>
            <w:tcW w:w="1417" w:type="dxa"/>
            <w:tcBorders>
              <w:top w:val="dotted" w:sz="4" w:space="0" w:color="auto"/>
              <w:left w:val="nil"/>
              <w:bottom w:val="single" w:sz="4" w:space="0" w:color="auto"/>
              <w:right w:val="dotted" w:sz="4" w:space="0" w:color="auto"/>
            </w:tcBorders>
            <w:vAlign w:val="center"/>
          </w:tcPr>
          <w:p w14:paraId="7A1E22D2" w14:textId="77777777" w:rsidR="00643F00" w:rsidRPr="001B1C3B" w:rsidRDefault="00643F00" w:rsidP="00643F00">
            <w:pPr>
              <w:jc w:val="right"/>
              <w:rPr>
                <w:color w:val="000000"/>
                <w:sz w:val="18"/>
                <w:szCs w:val="18"/>
                <w:lang w:val="tr-TR"/>
              </w:rPr>
            </w:pPr>
            <w:r w:rsidRPr="001B1C3B">
              <w:rPr>
                <w:color w:val="000000"/>
                <w:sz w:val="18"/>
                <w:szCs w:val="18"/>
                <w:lang w:val="tr-TR"/>
              </w:rPr>
              <w:t>-</w:t>
            </w:r>
          </w:p>
        </w:tc>
        <w:tc>
          <w:tcPr>
            <w:tcW w:w="1418" w:type="dxa"/>
            <w:tcBorders>
              <w:top w:val="dotted" w:sz="4" w:space="0" w:color="auto"/>
              <w:left w:val="dotted" w:sz="4" w:space="0" w:color="auto"/>
              <w:bottom w:val="single" w:sz="4" w:space="0" w:color="auto"/>
              <w:right w:val="dotted" w:sz="4" w:space="0" w:color="auto"/>
            </w:tcBorders>
            <w:vAlign w:val="center"/>
          </w:tcPr>
          <w:p w14:paraId="712ACE38" w14:textId="77777777" w:rsidR="00643F00" w:rsidRPr="001B1C3B" w:rsidRDefault="00643F00" w:rsidP="00643F00">
            <w:pPr>
              <w:jc w:val="right"/>
              <w:rPr>
                <w:color w:val="000000"/>
                <w:sz w:val="18"/>
                <w:szCs w:val="18"/>
                <w:lang w:val="tr-TR"/>
              </w:rPr>
            </w:pPr>
            <w:r w:rsidRPr="001B1C3B">
              <w:rPr>
                <w:color w:val="000000"/>
                <w:sz w:val="18"/>
                <w:szCs w:val="18"/>
                <w:lang w:val="tr-TR"/>
              </w:rPr>
              <w:t>-</w:t>
            </w:r>
          </w:p>
        </w:tc>
        <w:tc>
          <w:tcPr>
            <w:tcW w:w="1417" w:type="dxa"/>
            <w:tcBorders>
              <w:top w:val="dotted" w:sz="4" w:space="0" w:color="auto"/>
              <w:left w:val="dotted" w:sz="4" w:space="0" w:color="auto"/>
              <w:bottom w:val="single" w:sz="4" w:space="0" w:color="auto"/>
              <w:right w:val="dotted" w:sz="4" w:space="0" w:color="auto"/>
            </w:tcBorders>
            <w:vAlign w:val="center"/>
          </w:tcPr>
          <w:p w14:paraId="123624F8" w14:textId="77777777" w:rsidR="00643F00" w:rsidRPr="001B1C3B" w:rsidRDefault="00643F00" w:rsidP="00643F00">
            <w:pPr>
              <w:jc w:val="right"/>
              <w:rPr>
                <w:color w:val="000000"/>
                <w:sz w:val="18"/>
                <w:szCs w:val="18"/>
                <w:lang w:val="tr-TR"/>
              </w:rPr>
            </w:pPr>
            <w:r w:rsidRPr="001B1C3B">
              <w:rPr>
                <w:color w:val="000000"/>
                <w:sz w:val="18"/>
                <w:szCs w:val="18"/>
                <w:lang w:val="tr-TR"/>
              </w:rPr>
              <w:t>-</w:t>
            </w:r>
          </w:p>
        </w:tc>
        <w:tc>
          <w:tcPr>
            <w:tcW w:w="1559" w:type="dxa"/>
            <w:tcBorders>
              <w:top w:val="dotted" w:sz="4" w:space="0" w:color="auto"/>
              <w:left w:val="dotted" w:sz="4" w:space="0" w:color="auto"/>
              <w:bottom w:val="single" w:sz="4" w:space="0" w:color="auto"/>
              <w:right w:val="single" w:sz="4" w:space="0" w:color="auto"/>
            </w:tcBorders>
            <w:vAlign w:val="center"/>
          </w:tcPr>
          <w:p w14:paraId="423503DA" w14:textId="77777777" w:rsidR="00643F00" w:rsidRPr="001B1C3B" w:rsidRDefault="00643F00" w:rsidP="00643F00">
            <w:pPr>
              <w:jc w:val="right"/>
              <w:rPr>
                <w:color w:val="000000"/>
                <w:sz w:val="18"/>
                <w:szCs w:val="18"/>
                <w:lang w:val="tr-TR"/>
              </w:rPr>
            </w:pPr>
            <w:r w:rsidRPr="001B1C3B">
              <w:rPr>
                <w:color w:val="000000"/>
                <w:sz w:val="18"/>
                <w:szCs w:val="18"/>
                <w:lang w:val="tr-TR"/>
              </w:rPr>
              <w:t>-</w:t>
            </w:r>
          </w:p>
        </w:tc>
      </w:tr>
    </w:tbl>
    <w:p w14:paraId="4EEE7516" w14:textId="04236C3C" w:rsidR="007C2469" w:rsidRPr="001B1C3B" w:rsidRDefault="007C2469" w:rsidP="007C2469">
      <w:pPr>
        <w:spacing w:before="120" w:after="120"/>
        <w:jc w:val="both"/>
        <w:rPr>
          <w:lang w:val="tr-TR"/>
        </w:rPr>
      </w:pPr>
    </w:p>
    <w:p w14:paraId="23C7C772" w14:textId="77777777" w:rsidR="000C5CCC" w:rsidRPr="001B1C3B" w:rsidRDefault="000C5CCC" w:rsidP="000C5CCC">
      <w:pPr>
        <w:pStyle w:val="Head2"/>
        <w:spacing w:before="80" w:after="80" w:line="220" w:lineRule="exact"/>
        <w:ind w:hanging="902"/>
      </w:pPr>
      <w:r w:rsidRPr="001B1C3B">
        <w:t>4.10.5</w:t>
      </w:r>
      <w:r w:rsidRPr="001B1C3B">
        <w:tab/>
        <w:t>Konsolide menkul kıymetleştirmeye ilişkin açıklamalar</w:t>
      </w:r>
    </w:p>
    <w:p w14:paraId="423B25A6" w14:textId="61DFE6EA" w:rsidR="000C5CCC" w:rsidRPr="001B1C3B" w:rsidRDefault="00E33465" w:rsidP="000C5CCC">
      <w:pPr>
        <w:spacing w:before="120" w:after="120"/>
        <w:jc w:val="both"/>
        <w:rPr>
          <w:lang w:val="tr-TR"/>
        </w:rPr>
      </w:pPr>
      <w:r w:rsidRPr="001B1C3B">
        <w:rPr>
          <w:lang w:val="tr-TR"/>
        </w:rPr>
        <w:t>Bulunmamaktadır.</w:t>
      </w:r>
    </w:p>
    <w:p w14:paraId="72203BDA" w14:textId="2D41FAF1" w:rsidR="000C5CCC" w:rsidRPr="001B1C3B" w:rsidRDefault="000C5CCC" w:rsidP="000C5CCC">
      <w:pPr>
        <w:pStyle w:val="Head2"/>
        <w:spacing w:before="80" w:after="80" w:line="220" w:lineRule="exact"/>
        <w:ind w:hanging="902"/>
      </w:pPr>
      <w:r w:rsidRPr="001B1C3B">
        <w:t>4.10.6</w:t>
      </w:r>
      <w:r w:rsidRPr="001B1C3B">
        <w:tab/>
        <w:t>Konsolide piyasa riskine ilişkin açıklamalar</w:t>
      </w:r>
    </w:p>
    <w:p w14:paraId="4766DE03" w14:textId="77777777" w:rsidR="00E33465" w:rsidRPr="001B1C3B" w:rsidRDefault="00E33465" w:rsidP="00E33465">
      <w:pPr>
        <w:pStyle w:val="Head2"/>
        <w:spacing w:before="80" w:after="80" w:line="220" w:lineRule="exact"/>
        <w:ind w:hanging="902"/>
      </w:pPr>
      <w:r w:rsidRPr="001B1C3B">
        <w:rPr>
          <w:i/>
          <w:szCs w:val="22"/>
        </w:rPr>
        <w:t>4.10.6.1</w:t>
      </w:r>
      <w:r w:rsidRPr="001B1C3B">
        <w:rPr>
          <w:i/>
          <w:szCs w:val="22"/>
        </w:rPr>
        <w:tab/>
        <w:t>Konsolide piyasa riskiyle ilgili kamuya açıklanacak niteliksel bilgiler</w:t>
      </w:r>
    </w:p>
    <w:p w14:paraId="3D7B7505" w14:textId="4E1DECE4" w:rsidR="00E33465" w:rsidRPr="001B1C3B" w:rsidRDefault="009B42C0" w:rsidP="00E33465">
      <w:pPr>
        <w:tabs>
          <w:tab w:val="left" w:pos="2813"/>
        </w:tabs>
        <w:spacing w:before="120" w:after="120"/>
        <w:ind w:hanging="851"/>
        <w:jc w:val="both"/>
        <w:rPr>
          <w:lang w:val="tr-TR"/>
        </w:rPr>
      </w:pPr>
      <w:r w:rsidRPr="001B1C3B">
        <w:rPr>
          <w:lang w:val="tr-TR"/>
        </w:rPr>
        <w:tab/>
      </w:r>
      <w:r w:rsidR="00E33465" w:rsidRPr="001B1C3B">
        <w:rPr>
          <w:lang w:val="tr-TR"/>
        </w:rPr>
        <w:t xml:space="preserve">Piyasa riskinin yönetimi, Ana Ortaklık Banka tarafından belirlenen strateji ve politikalar dahilinde yapılmaktadır. Piyasa riskinin yönetiminde </w:t>
      </w:r>
      <w:r w:rsidR="007713C5">
        <w:rPr>
          <w:lang w:val="tr-TR"/>
        </w:rPr>
        <w:t xml:space="preserve">Ana Ortaklık </w:t>
      </w:r>
      <w:r w:rsidR="00E33465" w:rsidRPr="001B1C3B">
        <w:rPr>
          <w:lang w:val="tr-TR"/>
        </w:rPr>
        <w:t>Banka, ekonomik şartlar, piyasa ve likidite koşulları ile bunların piyasa riskine etkilerini, piyasa riskine konu portföyün içeriğini, Ana Ortaklık Banka’nın piyasa riskini tanımlama, ölçme, değerlendirme, izleme, raporlama, kontrol ve azaltma yeterliliği ile bunlara ilişkin süreçlerin varlığını göz önünde bulundurmaktadır. Piyasa riski strateji ve politikaları; finansal performans, piyasa riski için ayrılan sermaye ve güncel piyasa gelişmeleri de dikkate alınarak Yönetim Kurulu ve ilgili üst düzey yönetim tarafından gözden geçirilmektedir. Ana Ortaklık Banka, Piyasa riski yönetimine ilişkin banka içi politika, uygulama usul ve esasları ile risk ölçüm, izleme ve kontrol süreçlerini faaliyetlerinin karmaşıklığı ve büyüklüğünü de dikkate alarak konsolide ve konsolide olmayan bazda tesis edilmektedir.</w:t>
      </w:r>
    </w:p>
    <w:p w14:paraId="1846EE2B" w14:textId="77777777" w:rsidR="00BA6087" w:rsidRPr="001B1C3B" w:rsidRDefault="00E33465" w:rsidP="00E33465">
      <w:pPr>
        <w:tabs>
          <w:tab w:val="left" w:pos="2813"/>
        </w:tabs>
        <w:spacing w:before="120" w:after="120"/>
        <w:ind w:hanging="851"/>
        <w:jc w:val="both"/>
        <w:rPr>
          <w:lang w:val="tr-TR"/>
        </w:rPr>
      </w:pPr>
      <w:r w:rsidRPr="001B1C3B">
        <w:rPr>
          <w:lang w:val="tr-TR"/>
        </w:rPr>
        <w:tab/>
        <w:t>Piyasa riski, risklerin uluslararası standartlara uygun olarak ölçülmesi, sınırlanması ve buna göre sermaye ayrılmasının yanı sıra korunma amaçlı işlemler ile de risk azaltımına gidilerek yönetilmektedir.</w:t>
      </w:r>
    </w:p>
    <w:p w14:paraId="49E6A8DD" w14:textId="77777777" w:rsidR="00BA6087" w:rsidRPr="001B1C3B" w:rsidRDefault="00BA6087" w:rsidP="00E33465">
      <w:pPr>
        <w:tabs>
          <w:tab w:val="left" w:pos="2813"/>
        </w:tabs>
        <w:spacing w:before="120" w:after="120"/>
        <w:ind w:hanging="851"/>
        <w:jc w:val="both"/>
        <w:rPr>
          <w:lang w:val="tr-TR"/>
        </w:rPr>
      </w:pPr>
    </w:p>
    <w:p w14:paraId="625FA950" w14:textId="77777777" w:rsidR="00BA6087" w:rsidRPr="001B1C3B" w:rsidRDefault="00BA6087" w:rsidP="00E33465">
      <w:pPr>
        <w:tabs>
          <w:tab w:val="left" w:pos="2813"/>
        </w:tabs>
        <w:spacing w:before="120" w:after="120"/>
        <w:ind w:hanging="851"/>
        <w:jc w:val="both"/>
        <w:rPr>
          <w:lang w:val="tr-TR"/>
        </w:rPr>
        <w:sectPr w:rsidR="00BA6087" w:rsidRPr="001B1C3B" w:rsidSect="00055356">
          <w:footerReference w:type="default" r:id="rId83"/>
          <w:pgSz w:w="11907" w:h="16840" w:code="9"/>
          <w:pgMar w:top="1418" w:right="1418" w:bottom="1418" w:left="1418" w:header="578" w:footer="221" w:gutter="0"/>
          <w:cols w:space="708"/>
          <w:docGrid w:linePitch="299"/>
        </w:sectPr>
      </w:pPr>
    </w:p>
    <w:p w14:paraId="2A2DAFEE" w14:textId="77777777" w:rsidR="00E33465" w:rsidRPr="001B1C3B" w:rsidRDefault="00E33465" w:rsidP="00E33465">
      <w:pPr>
        <w:tabs>
          <w:tab w:val="left" w:pos="2813"/>
        </w:tabs>
        <w:spacing w:before="120" w:after="120"/>
        <w:ind w:hanging="851"/>
        <w:jc w:val="both"/>
        <w:rPr>
          <w:lang w:val="tr-TR"/>
        </w:rPr>
      </w:pPr>
      <w:r w:rsidRPr="001B1C3B">
        <w:rPr>
          <w:lang w:val="tr-TR"/>
        </w:rPr>
        <w:tab/>
        <w:t>Piyasa ve Yapısal Risk Müdürlüğü'ne bağlı olan Piyasa Riski fonksiyonu, risk raporlaması ve Yönetim Kurulu onaylı hlimitler vasıtasıyla Global Piyasalar Alım Satım Müdürlüğü’nün faaliyetlerini takip etmektedir.</w:t>
      </w:r>
    </w:p>
    <w:p w14:paraId="35C2FE20" w14:textId="77777777" w:rsidR="00E33465" w:rsidRPr="001B1C3B" w:rsidRDefault="00E33465" w:rsidP="00E33465">
      <w:pPr>
        <w:tabs>
          <w:tab w:val="left" w:pos="2813"/>
        </w:tabs>
        <w:spacing w:before="120" w:after="120"/>
        <w:ind w:hanging="851"/>
        <w:jc w:val="both"/>
        <w:rPr>
          <w:lang w:val="tr-TR"/>
        </w:rPr>
      </w:pPr>
      <w:r w:rsidRPr="001B1C3B">
        <w:rPr>
          <w:lang w:val="tr-TR"/>
        </w:rPr>
        <w:tab/>
        <w:t xml:space="preserve">Ana Ortaklık Banka’nın bilanço içi ve bilanço dışında alım satım amaçlı taşıdığı pozisyonlarında, piyasa fiyatlarındaki dalgalanmalar nedeniyle maruz kaldığı risk olarak tanımlanan piyasa riski Riske Maruz Değer (RMD) modeliyle günlük olarak hesaplanmakta ve raporlanmaktadır. </w:t>
      </w:r>
    </w:p>
    <w:p w14:paraId="149BE21A" w14:textId="77777777" w:rsidR="00E33465" w:rsidRPr="001B1C3B" w:rsidRDefault="00E33465" w:rsidP="00E33465">
      <w:pPr>
        <w:spacing w:before="200" w:after="120" w:line="240" w:lineRule="exact"/>
        <w:ind w:hanging="851"/>
        <w:jc w:val="both"/>
        <w:rPr>
          <w:b/>
          <w:i/>
          <w:szCs w:val="22"/>
          <w:lang w:val="tr-TR"/>
        </w:rPr>
      </w:pPr>
      <w:r w:rsidRPr="001B1C3B">
        <w:rPr>
          <w:b/>
          <w:i/>
          <w:szCs w:val="22"/>
          <w:lang w:val="tr-TR"/>
        </w:rPr>
        <w:t>4.10.6.2 Standart yaklaşıma göre konsolide piyasa riski tutarları</w:t>
      </w:r>
    </w:p>
    <w:tbl>
      <w:tblPr>
        <w:tblW w:w="5000" w:type="pct"/>
        <w:tblCellMar>
          <w:left w:w="70" w:type="dxa"/>
          <w:right w:w="70" w:type="dxa"/>
        </w:tblCellMar>
        <w:tblLook w:val="04A0" w:firstRow="1" w:lastRow="0" w:firstColumn="1" w:lastColumn="0" w:noHBand="0" w:noVBand="1"/>
      </w:tblPr>
      <w:tblGrid>
        <w:gridCol w:w="334"/>
        <w:gridCol w:w="5173"/>
        <w:gridCol w:w="1695"/>
        <w:gridCol w:w="1864"/>
      </w:tblGrid>
      <w:tr w:rsidR="00E33465" w:rsidRPr="001B1C3B" w14:paraId="453342BA" w14:textId="77777777" w:rsidTr="00B12012">
        <w:trPr>
          <w:cantSplit/>
          <w:trHeight w:hRule="exact" w:val="370"/>
        </w:trPr>
        <w:tc>
          <w:tcPr>
            <w:tcW w:w="184" w:type="pct"/>
            <w:tcBorders>
              <w:top w:val="nil"/>
              <w:left w:val="nil"/>
              <w:bottom w:val="single" w:sz="4" w:space="0" w:color="auto"/>
              <w:right w:val="nil"/>
            </w:tcBorders>
          </w:tcPr>
          <w:p w14:paraId="3B3DB612" w14:textId="77777777" w:rsidR="00E33465" w:rsidRPr="001B1C3B" w:rsidRDefault="00E33465" w:rsidP="00B12012">
            <w:pPr>
              <w:spacing w:line="240" w:lineRule="exact"/>
              <w:rPr>
                <w:lang w:val="tr-TR"/>
              </w:rPr>
            </w:pPr>
          </w:p>
        </w:tc>
        <w:tc>
          <w:tcPr>
            <w:tcW w:w="2853" w:type="pct"/>
            <w:tcBorders>
              <w:top w:val="nil"/>
              <w:left w:val="nil"/>
              <w:bottom w:val="single" w:sz="4" w:space="0" w:color="auto"/>
              <w:right w:val="single" w:sz="4" w:space="0" w:color="auto"/>
            </w:tcBorders>
            <w:vAlign w:val="center"/>
          </w:tcPr>
          <w:p w14:paraId="497E93F9" w14:textId="77777777" w:rsidR="00E33465" w:rsidRPr="001B1C3B" w:rsidRDefault="00E33465" w:rsidP="00B12012">
            <w:pPr>
              <w:spacing w:line="240" w:lineRule="exact"/>
              <w:rPr>
                <w:lang w:val="tr-TR"/>
              </w:rPr>
            </w:pPr>
          </w:p>
        </w:tc>
        <w:tc>
          <w:tcPr>
            <w:tcW w:w="1963" w:type="pct"/>
            <w:gridSpan w:val="2"/>
            <w:tcBorders>
              <w:top w:val="single" w:sz="4" w:space="0" w:color="auto"/>
              <w:left w:val="single" w:sz="4" w:space="0" w:color="auto"/>
              <w:bottom w:val="dotted" w:sz="4" w:space="0" w:color="auto"/>
              <w:right w:val="single" w:sz="4" w:space="0" w:color="auto"/>
            </w:tcBorders>
            <w:vAlign w:val="center"/>
          </w:tcPr>
          <w:p w14:paraId="17FFA395" w14:textId="77777777" w:rsidR="00E33465" w:rsidRPr="001B1C3B" w:rsidRDefault="00E33465" w:rsidP="00B12012">
            <w:pPr>
              <w:spacing w:line="240" w:lineRule="exact"/>
              <w:jc w:val="center"/>
              <w:rPr>
                <w:b/>
                <w:bCs/>
                <w:i/>
                <w:iCs/>
                <w:color w:val="000000"/>
                <w:sz w:val="18"/>
                <w:szCs w:val="18"/>
                <w:lang w:val="tr-TR" w:eastAsia="tr-TR"/>
              </w:rPr>
            </w:pPr>
            <w:r w:rsidRPr="001B1C3B">
              <w:rPr>
                <w:b/>
                <w:bCs/>
                <w:i/>
                <w:iCs/>
                <w:color w:val="000000"/>
                <w:sz w:val="18"/>
                <w:szCs w:val="18"/>
                <w:lang w:val="tr-TR" w:eastAsia="tr-TR"/>
              </w:rPr>
              <w:t xml:space="preserve">Risk ağırlıklı tutarlar </w:t>
            </w:r>
            <w:r w:rsidRPr="001B1C3B">
              <w:rPr>
                <w:b/>
                <w:i/>
                <w:sz w:val="18"/>
                <w:szCs w:val="18"/>
                <w:vertAlign w:val="superscript"/>
                <w:lang w:val="tr-TR"/>
              </w:rPr>
              <w:t>(*)</w:t>
            </w:r>
          </w:p>
        </w:tc>
      </w:tr>
      <w:tr w:rsidR="00E33465" w:rsidRPr="001B1C3B" w14:paraId="061BFE3B" w14:textId="77777777" w:rsidTr="00B12012">
        <w:trPr>
          <w:trHeight w:val="286"/>
        </w:trPr>
        <w:tc>
          <w:tcPr>
            <w:tcW w:w="184" w:type="pct"/>
            <w:tcBorders>
              <w:top w:val="single" w:sz="4" w:space="0" w:color="auto"/>
              <w:left w:val="single" w:sz="4" w:space="0" w:color="auto"/>
              <w:bottom w:val="dotted" w:sz="4" w:space="0" w:color="auto"/>
              <w:right w:val="dotted" w:sz="4" w:space="0" w:color="auto"/>
            </w:tcBorders>
            <w:vAlign w:val="center"/>
          </w:tcPr>
          <w:p w14:paraId="5A93AADE" w14:textId="77777777" w:rsidR="00E33465" w:rsidRPr="001B1C3B" w:rsidRDefault="00E33465" w:rsidP="00B12012">
            <w:pPr>
              <w:spacing w:line="240" w:lineRule="exact"/>
              <w:ind w:right="-2"/>
              <w:jc w:val="center"/>
              <w:rPr>
                <w:b/>
                <w:bCs/>
                <w:snapToGrid w:val="0"/>
                <w:sz w:val="18"/>
                <w:lang w:val="tr-TR"/>
              </w:rPr>
            </w:pPr>
          </w:p>
        </w:tc>
        <w:tc>
          <w:tcPr>
            <w:tcW w:w="2853" w:type="pct"/>
            <w:tcBorders>
              <w:top w:val="single" w:sz="4" w:space="0" w:color="auto"/>
              <w:left w:val="dotted" w:sz="4" w:space="0" w:color="auto"/>
              <w:bottom w:val="dotted" w:sz="4" w:space="0" w:color="auto"/>
              <w:right w:val="dotted" w:sz="4" w:space="0" w:color="auto"/>
            </w:tcBorders>
            <w:vAlign w:val="center"/>
          </w:tcPr>
          <w:p w14:paraId="6E0EE38F" w14:textId="77777777" w:rsidR="00E33465" w:rsidRPr="001B1C3B" w:rsidRDefault="00E33465" w:rsidP="00B12012">
            <w:pPr>
              <w:spacing w:line="240" w:lineRule="exact"/>
              <w:rPr>
                <w:bCs/>
                <w:snapToGrid w:val="0"/>
                <w:sz w:val="18"/>
                <w:lang w:val="tr-TR"/>
              </w:rPr>
            </w:pPr>
          </w:p>
        </w:tc>
        <w:tc>
          <w:tcPr>
            <w:tcW w:w="935" w:type="pct"/>
            <w:tcBorders>
              <w:top w:val="dotted" w:sz="4" w:space="0" w:color="auto"/>
              <w:left w:val="dotted" w:sz="4" w:space="0" w:color="auto"/>
              <w:bottom w:val="dotted" w:sz="4" w:space="0" w:color="auto"/>
              <w:right w:val="dotted" w:sz="4" w:space="0" w:color="auto"/>
            </w:tcBorders>
            <w:vAlign w:val="center"/>
          </w:tcPr>
          <w:p w14:paraId="4C3CC7C7" w14:textId="77777777" w:rsidR="00E33465" w:rsidRPr="001B1C3B" w:rsidRDefault="00E33465" w:rsidP="00B12012">
            <w:pPr>
              <w:spacing w:line="240" w:lineRule="exact"/>
              <w:ind w:right="77"/>
              <w:jc w:val="right"/>
              <w:rPr>
                <w:b/>
                <w:i/>
                <w:sz w:val="18"/>
                <w:szCs w:val="18"/>
                <w:lang w:val="tr-TR"/>
              </w:rPr>
            </w:pPr>
            <w:r w:rsidRPr="001B1C3B">
              <w:rPr>
                <w:b/>
                <w:i/>
                <w:sz w:val="18"/>
                <w:szCs w:val="18"/>
                <w:lang w:val="tr-TR"/>
              </w:rPr>
              <w:t xml:space="preserve">Cari Dönem </w:t>
            </w:r>
          </w:p>
        </w:tc>
        <w:tc>
          <w:tcPr>
            <w:tcW w:w="1028" w:type="pct"/>
            <w:tcBorders>
              <w:top w:val="dotted" w:sz="4" w:space="0" w:color="auto"/>
              <w:left w:val="dotted" w:sz="4" w:space="0" w:color="auto"/>
              <w:bottom w:val="dotted" w:sz="4" w:space="0" w:color="auto"/>
              <w:right w:val="single" w:sz="4" w:space="0" w:color="auto"/>
            </w:tcBorders>
            <w:vAlign w:val="center"/>
          </w:tcPr>
          <w:p w14:paraId="52C90D9C" w14:textId="77777777" w:rsidR="00E33465" w:rsidRPr="001B1C3B" w:rsidRDefault="00E33465" w:rsidP="00B12012">
            <w:pPr>
              <w:spacing w:line="240" w:lineRule="exact"/>
              <w:ind w:right="77"/>
              <w:jc w:val="right"/>
              <w:rPr>
                <w:b/>
                <w:i/>
                <w:sz w:val="18"/>
                <w:szCs w:val="18"/>
                <w:lang w:val="tr-TR"/>
              </w:rPr>
            </w:pPr>
            <w:r w:rsidRPr="001B1C3B">
              <w:rPr>
                <w:b/>
                <w:i/>
                <w:sz w:val="18"/>
                <w:szCs w:val="18"/>
                <w:lang w:val="tr-TR"/>
              </w:rPr>
              <w:t>Önceki Dönem</w:t>
            </w:r>
          </w:p>
        </w:tc>
      </w:tr>
      <w:tr w:rsidR="00467E40" w:rsidRPr="001B1C3B" w14:paraId="4339F90E" w14:textId="77777777" w:rsidTr="00467E40">
        <w:trPr>
          <w:trHeight w:val="286"/>
        </w:trPr>
        <w:tc>
          <w:tcPr>
            <w:tcW w:w="184" w:type="pct"/>
            <w:tcBorders>
              <w:top w:val="dotted" w:sz="4" w:space="0" w:color="auto"/>
              <w:left w:val="single" w:sz="4" w:space="0" w:color="auto"/>
              <w:bottom w:val="dotted" w:sz="4" w:space="0" w:color="auto"/>
              <w:right w:val="dotted" w:sz="4" w:space="0" w:color="auto"/>
            </w:tcBorders>
            <w:vAlign w:val="center"/>
          </w:tcPr>
          <w:p w14:paraId="7AF4C7C4" w14:textId="77777777" w:rsidR="00467E40" w:rsidRPr="001B1C3B" w:rsidRDefault="00467E40" w:rsidP="00467E40">
            <w:pPr>
              <w:spacing w:line="240" w:lineRule="exact"/>
              <w:ind w:right="-2"/>
              <w:jc w:val="center"/>
              <w:rPr>
                <w:b/>
                <w:bCs/>
                <w:snapToGrid w:val="0"/>
                <w:sz w:val="18"/>
                <w:lang w:val="tr-TR"/>
              </w:rPr>
            </w:pPr>
          </w:p>
        </w:tc>
        <w:tc>
          <w:tcPr>
            <w:tcW w:w="2853" w:type="pct"/>
            <w:tcBorders>
              <w:top w:val="dotted" w:sz="4" w:space="0" w:color="auto"/>
              <w:left w:val="dotted" w:sz="4" w:space="0" w:color="auto"/>
              <w:bottom w:val="dotted" w:sz="4" w:space="0" w:color="auto"/>
              <w:right w:val="dotted" w:sz="4" w:space="0" w:color="auto"/>
            </w:tcBorders>
            <w:vAlign w:val="center"/>
            <w:hideMark/>
          </w:tcPr>
          <w:p w14:paraId="1BA09C19" w14:textId="77777777" w:rsidR="00467E40" w:rsidRPr="001B1C3B" w:rsidRDefault="00467E40" w:rsidP="00467E40">
            <w:pPr>
              <w:spacing w:line="240" w:lineRule="exact"/>
              <w:rPr>
                <w:b/>
                <w:bCs/>
                <w:snapToGrid w:val="0"/>
                <w:sz w:val="18"/>
                <w:lang w:val="tr-TR"/>
              </w:rPr>
            </w:pPr>
            <w:r w:rsidRPr="001B1C3B">
              <w:rPr>
                <w:b/>
                <w:bCs/>
                <w:snapToGrid w:val="0"/>
                <w:sz w:val="18"/>
                <w:lang w:val="tr-TR"/>
              </w:rPr>
              <w:t>Dolaysız peşin ürünler</w:t>
            </w:r>
          </w:p>
        </w:tc>
        <w:tc>
          <w:tcPr>
            <w:tcW w:w="935" w:type="pct"/>
            <w:tcBorders>
              <w:top w:val="dotted" w:sz="4" w:space="0" w:color="auto"/>
              <w:left w:val="dotted" w:sz="4" w:space="0" w:color="auto"/>
              <w:bottom w:val="dotted" w:sz="4" w:space="0" w:color="auto"/>
              <w:right w:val="dotted" w:sz="4" w:space="0" w:color="auto"/>
            </w:tcBorders>
            <w:vAlign w:val="center"/>
          </w:tcPr>
          <w:p w14:paraId="7B912227" w14:textId="3E121A3B" w:rsidR="00467E40" w:rsidRPr="001B1C3B" w:rsidRDefault="00467E40" w:rsidP="00467E40">
            <w:pPr>
              <w:jc w:val="right"/>
              <w:rPr>
                <w:b/>
                <w:bCs/>
                <w:sz w:val="18"/>
                <w:szCs w:val="18"/>
                <w:lang w:val="tr-TR"/>
              </w:rPr>
            </w:pPr>
            <w:r w:rsidRPr="001B1C3B">
              <w:rPr>
                <w:b/>
                <w:bCs/>
                <w:sz w:val="18"/>
                <w:szCs w:val="18"/>
                <w:lang w:val="tr-TR"/>
              </w:rPr>
              <w:t>86,580,201</w:t>
            </w:r>
          </w:p>
        </w:tc>
        <w:tc>
          <w:tcPr>
            <w:tcW w:w="1028" w:type="pct"/>
            <w:tcBorders>
              <w:top w:val="dotted" w:sz="4" w:space="0" w:color="auto"/>
              <w:left w:val="dotted" w:sz="4" w:space="0" w:color="auto"/>
              <w:bottom w:val="dotted" w:sz="4" w:space="0" w:color="auto"/>
              <w:right w:val="single" w:sz="4" w:space="0" w:color="auto"/>
            </w:tcBorders>
            <w:vAlign w:val="center"/>
          </w:tcPr>
          <w:p w14:paraId="09D81F6B" w14:textId="77777777" w:rsidR="00467E40" w:rsidRPr="001B1C3B" w:rsidRDefault="00467E40" w:rsidP="00467E40">
            <w:pPr>
              <w:jc w:val="right"/>
              <w:rPr>
                <w:b/>
                <w:sz w:val="18"/>
                <w:szCs w:val="18"/>
                <w:lang w:val="tr-TR"/>
              </w:rPr>
            </w:pPr>
            <w:r w:rsidRPr="001B1C3B">
              <w:rPr>
                <w:b/>
                <w:sz w:val="18"/>
                <w:szCs w:val="18"/>
                <w:lang w:val="tr-TR"/>
              </w:rPr>
              <w:t>43,222,262</w:t>
            </w:r>
          </w:p>
        </w:tc>
      </w:tr>
      <w:tr w:rsidR="00467E40" w:rsidRPr="001B1C3B" w14:paraId="1782CDC3" w14:textId="77777777" w:rsidTr="00467E40">
        <w:trPr>
          <w:trHeight w:val="255"/>
        </w:trPr>
        <w:tc>
          <w:tcPr>
            <w:tcW w:w="184" w:type="pct"/>
            <w:tcBorders>
              <w:top w:val="dotted" w:sz="4" w:space="0" w:color="auto"/>
              <w:left w:val="single" w:sz="4" w:space="0" w:color="auto"/>
              <w:bottom w:val="dotted" w:sz="4" w:space="0" w:color="auto"/>
              <w:right w:val="dotted" w:sz="4" w:space="0" w:color="auto"/>
            </w:tcBorders>
            <w:vAlign w:val="center"/>
            <w:hideMark/>
          </w:tcPr>
          <w:p w14:paraId="221455DF" w14:textId="77777777" w:rsidR="00467E40" w:rsidRPr="001B1C3B" w:rsidRDefault="00467E40" w:rsidP="00467E40">
            <w:pPr>
              <w:spacing w:line="240" w:lineRule="exact"/>
              <w:ind w:right="-2"/>
              <w:jc w:val="center"/>
              <w:rPr>
                <w:bCs/>
                <w:snapToGrid w:val="0"/>
                <w:sz w:val="18"/>
                <w:lang w:val="tr-TR"/>
              </w:rPr>
            </w:pPr>
            <w:r w:rsidRPr="001B1C3B">
              <w:rPr>
                <w:bCs/>
                <w:snapToGrid w:val="0"/>
                <w:sz w:val="18"/>
                <w:lang w:val="tr-TR"/>
              </w:rPr>
              <w:t>1</w:t>
            </w:r>
          </w:p>
        </w:tc>
        <w:tc>
          <w:tcPr>
            <w:tcW w:w="2853" w:type="pct"/>
            <w:tcBorders>
              <w:top w:val="dotted" w:sz="4" w:space="0" w:color="auto"/>
              <w:left w:val="dotted" w:sz="4" w:space="0" w:color="auto"/>
              <w:bottom w:val="dotted" w:sz="4" w:space="0" w:color="auto"/>
              <w:right w:val="dotted" w:sz="4" w:space="0" w:color="auto"/>
            </w:tcBorders>
            <w:vAlign w:val="center"/>
            <w:hideMark/>
          </w:tcPr>
          <w:p w14:paraId="012EFFF1" w14:textId="77777777" w:rsidR="00467E40" w:rsidRPr="001B1C3B" w:rsidRDefault="00467E40" w:rsidP="00467E40">
            <w:pPr>
              <w:spacing w:line="240" w:lineRule="exact"/>
              <w:rPr>
                <w:bCs/>
                <w:snapToGrid w:val="0"/>
                <w:sz w:val="18"/>
                <w:lang w:val="tr-TR"/>
              </w:rPr>
            </w:pPr>
            <w:r w:rsidRPr="001B1C3B">
              <w:rPr>
                <w:bCs/>
                <w:snapToGrid w:val="0"/>
                <w:sz w:val="18"/>
                <w:lang w:val="tr-TR"/>
              </w:rPr>
              <w:t xml:space="preserve">          Faiz oranı riski (genel ve spesifik)</w:t>
            </w:r>
          </w:p>
        </w:tc>
        <w:tc>
          <w:tcPr>
            <w:tcW w:w="935" w:type="pct"/>
            <w:tcBorders>
              <w:top w:val="dotted" w:sz="4" w:space="0" w:color="auto"/>
              <w:left w:val="dotted" w:sz="4" w:space="0" w:color="auto"/>
              <w:bottom w:val="dotted" w:sz="4" w:space="0" w:color="auto"/>
              <w:right w:val="dotted" w:sz="4" w:space="0" w:color="auto"/>
            </w:tcBorders>
            <w:vAlign w:val="center"/>
          </w:tcPr>
          <w:p w14:paraId="031D6F4F" w14:textId="291FEC2E" w:rsidR="00467E40" w:rsidRPr="001B1C3B" w:rsidRDefault="00467E40" w:rsidP="00467E40">
            <w:pPr>
              <w:jc w:val="right"/>
              <w:rPr>
                <w:sz w:val="18"/>
                <w:szCs w:val="18"/>
                <w:lang w:val="tr-TR"/>
              </w:rPr>
            </w:pPr>
            <w:r w:rsidRPr="001B1C3B">
              <w:rPr>
                <w:sz w:val="18"/>
                <w:szCs w:val="18"/>
                <w:lang w:val="tr-TR"/>
              </w:rPr>
              <w:t>10,969,300</w:t>
            </w:r>
          </w:p>
        </w:tc>
        <w:tc>
          <w:tcPr>
            <w:tcW w:w="1028" w:type="pct"/>
            <w:tcBorders>
              <w:top w:val="dotted" w:sz="4" w:space="0" w:color="auto"/>
              <w:left w:val="dotted" w:sz="4" w:space="0" w:color="auto"/>
              <w:bottom w:val="dotted" w:sz="4" w:space="0" w:color="auto"/>
              <w:right w:val="single" w:sz="4" w:space="0" w:color="auto"/>
            </w:tcBorders>
            <w:vAlign w:val="center"/>
          </w:tcPr>
          <w:p w14:paraId="1B43EA5E" w14:textId="77777777" w:rsidR="00467E40" w:rsidRPr="001B1C3B" w:rsidRDefault="00467E40" w:rsidP="00467E40">
            <w:pPr>
              <w:jc w:val="right"/>
              <w:rPr>
                <w:sz w:val="18"/>
                <w:szCs w:val="18"/>
                <w:lang w:val="tr-TR"/>
              </w:rPr>
            </w:pPr>
            <w:r w:rsidRPr="001B1C3B">
              <w:rPr>
                <w:sz w:val="18"/>
                <w:szCs w:val="18"/>
                <w:lang w:val="tr-TR"/>
              </w:rPr>
              <w:t>10,127,261</w:t>
            </w:r>
          </w:p>
        </w:tc>
      </w:tr>
      <w:tr w:rsidR="00467E40" w:rsidRPr="001B1C3B" w14:paraId="523C24AE" w14:textId="77777777" w:rsidTr="00467E40">
        <w:trPr>
          <w:trHeight w:val="255"/>
        </w:trPr>
        <w:tc>
          <w:tcPr>
            <w:tcW w:w="184" w:type="pct"/>
            <w:tcBorders>
              <w:top w:val="dotted" w:sz="4" w:space="0" w:color="auto"/>
              <w:left w:val="single" w:sz="4" w:space="0" w:color="auto"/>
              <w:bottom w:val="dotted" w:sz="4" w:space="0" w:color="auto"/>
              <w:right w:val="dotted" w:sz="4" w:space="0" w:color="auto"/>
            </w:tcBorders>
            <w:vAlign w:val="center"/>
            <w:hideMark/>
          </w:tcPr>
          <w:p w14:paraId="101C601C" w14:textId="77777777" w:rsidR="00467E40" w:rsidRPr="001B1C3B" w:rsidRDefault="00467E40" w:rsidP="00467E40">
            <w:pPr>
              <w:spacing w:line="240" w:lineRule="exact"/>
              <w:ind w:right="-2"/>
              <w:jc w:val="center"/>
              <w:rPr>
                <w:bCs/>
                <w:snapToGrid w:val="0"/>
                <w:sz w:val="18"/>
                <w:lang w:val="tr-TR"/>
              </w:rPr>
            </w:pPr>
            <w:r w:rsidRPr="001B1C3B">
              <w:rPr>
                <w:bCs/>
                <w:snapToGrid w:val="0"/>
                <w:sz w:val="18"/>
                <w:lang w:val="tr-TR"/>
              </w:rPr>
              <w:t>2</w:t>
            </w:r>
          </w:p>
        </w:tc>
        <w:tc>
          <w:tcPr>
            <w:tcW w:w="2853" w:type="pct"/>
            <w:tcBorders>
              <w:top w:val="dotted" w:sz="4" w:space="0" w:color="auto"/>
              <w:left w:val="dotted" w:sz="4" w:space="0" w:color="auto"/>
              <w:bottom w:val="dotted" w:sz="4" w:space="0" w:color="auto"/>
              <w:right w:val="dotted" w:sz="4" w:space="0" w:color="auto"/>
            </w:tcBorders>
            <w:vAlign w:val="center"/>
            <w:hideMark/>
          </w:tcPr>
          <w:p w14:paraId="2B9FDF16" w14:textId="77777777" w:rsidR="00467E40" w:rsidRPr="001B1C3B" w:rsidRDefault="00467E40" w:rsidP="00467E40">
            <w:pPr>
              <w:spacing w:line="240" w:lineRule="exact"/>
              <w:rPr>
                <w:bCs/>
                <w:snapToGrid w:val="0"/>
                <w:sz w:val="18"/>
                <w:lang w:val="tr-TR"/>
              </w:rPr>
            </w:pPr>
            <w:r w:rsidRPr="001B1C3B">
              <w:rPr>
                <w:bCs/>
                <w:snapToGrid w:val="0"/>
                <w:sz w:val="18"/>
                <w:lang w:val="tr-TR"/>
              </w:rPr>
              <w:t xml:space="preserve">          Hisse senedi riski (genel ve spesifik)</w:t>
            </w:r>
          </w:p>
        </w:tc>
        <w:tc>
          <w:tcPr>
            <w:tcW w:w="935" w:type="pct"/>
            <w:tcBorders>
              <w:top w:val="dotted" w:sz="4" w:space="0" w:color="auto"/>
              <w:left w:val="dotted" w:sz="4" w:space="0" w:color="auto"/>
              <w:bottom w:val="dotted" w:sz="4" w:space="0" w:color="auto"/>
              <w:right w:val="dotted" w:sz="4" w:space="0" w:color="auto"/>
            </w:tcBorders>
            <w:vAlign w:val="center"/>
          </w:tcPr>
          <w:p w14:paraId="2F3E2712" w14:textId="4F04E270" w:rsidR="00467E40" w:rsidRPr="001B1C3B" w:rsidRDefault="00467E40" w:rsidP="00467E40">
            <w:pPr>
              <w:jc w:val="right"/>
              <w:rPr>
                <w:sz w:val="18"/>
                <w:szCs w:val="18"/>
                <w:lang w:val="tr-TR"/>
              </w:rPr>
            </w:pPr>
            <w:r w:rsidRPr="001B1C3B">
              <w:rPr>
                <w:sz w:val="18"/>
                <w:szCs w:val="18"/>
                <w:lang w:val="tr-TR"/>
              </w:rPr>
              <w:t>2,240,238</w:t>
            </w:r>
          </w:p>
        </w:tc>
        <w:tc>
          <w:tcPr>
            <w:tcW w:w="1028" w:type="pct"/>
            <w:tcBorders>
              <w:top w:val="dotted" w:sz="4" w:space="0" w:color="auto"/>
              <w:left w:val="dotted" w:sz="4" w:space="0" w:color="auto"/>
              <w:bottom w:val="dotted" w:sz="4" w:space="0" w:color="auto"/>
              <w:right w:val="single" w:sz="4" w:space="0" w:color="auto"/>
            </w:tcBorders>
            <w:vAlign w:val="center"/>
          </w:tcPr>
          <w:p w14:paraId="7E6DB816" w14:textId="77777777" w:rsidR="00467E40" w:rsidRPr="001B1C3B" w:rsidRDefault="00467E40" w:rsidP="00467E40">
            <w:pPr>
              <w:jc w:val="right"/>
              <w:rPr>
                <w:sz w:val="18"/>
                <w:szCs w:val="18"/>
                <w:lang w:val="tr-TR"/>
              </w:rPr>
            </w:pPr>
            <w:r w:rsidRPr="001B1C3B">
              <w:rPr>
                <w:sz w:val="18"/>
                <w:szCs w:val="18"/>
                <w:lang w:val="tr-TR"/>
              </w:rPr>
              <w:t>2,764,000</w:t>
            </w:r>
          </w:p>
        </w:tc>
      </w:tr>
      <w:tr w:rsidR="00467E40" w:rsidRPr="001B1C3B" w14:paraId="4F834DDF" w14:textId="77777777" w:rsidTr="00467E40">
        <w:trPr>
          <w:trHeight w:val="255"/>
        </w:trPr>
        <w:tc>
          <w:tcPr>
            <w:tcW w:w="184" w:type="pct"/>
            <w:tcBorders>
              <w:top w:val="dotted" w:sz="4" w:space="0" w:color="auto"/>
              <w:left w:val="single" w:sz="4" w:space="0" w:color="auto"/>
              <w:bottom w:val="dotted" w:sz="4" w:space="0" w:color="auto"/>
              <w:right w:val="dotted" w:sz="4" w:space="0" w:color="auto"/>
            </w:tcBorders>
            <w:vAlign w:val="center"/>
            <w:hideMark/>
          </w:tcPr>
          <w:p w14:paraId="68581308" w14:textId="77777777" w:rsidR="00467E40" w:rsidRPr="001B1C3B" w:rsidRDefault="00467E40" w:rsidP="00467E40">
            <w:pPr>
              <w:spacing w:line="240" w:lineRule="exact"/>
              <w:ind w:right="-2"/>
              <w:jc w:val="center"/>
              <w:rPr>
                <w:bCs/>
                <w:snapToGrid w:val="0"/>
                <w:sz w:val="18"/>
                <w:lang w:val="tr-TR"/>
              </w:rPr>
            </w:pPr>
            <w:r w:rsidRPr="001B1C3B">
              <w:rPr>
                <w:bCs/>
                <w:snapToGrid w:val="0"/>
                <w:sz w:val="18"/>
                <w:lang w:val="tr-TR"/>
              </w:rPr>
              <w:t>3</w:t>
            </w:r>
          </w:p>
        </w:tc>
        <w:tc>
          <w:tcPr>
            <w:tcW w:w="2853" w:type="pct"/>
            <w:tcBorders>
              <w:top w:val="dotted" w:sz="4" w:space="0" w:color="auto"/>
              <w:left w:val="dotted" w:sz="4" w:space="0" w:color="auto"/>
              <w:bottom w:val="dotted" w:sz="4" w:space="0" w:color="auto"/>
              <w:right w:val="dotted" w:sz="4" w:space="0" w:color="auto"/>
            </w:tcBorders>
            <w:vAlign w:val="center"/>
            <w:hideMark/>
          </w:tcPr>
          <w:p w14:paraId="15DF025C" w14:textId="77777777" w:rsidR="00467E40" w:rsidRPr="001B1C3B" w:rsidRDefault="00467E40" w:rsidP="00467E40">
            <w:pPr>
              <w:spacing w:line="240" w:lineRule="exact"/>
              <w:rPr>
                <w:bCs/>
                <w:snapToGrid w:val="0"/>
                <w:sz w:val="18"/>
                <w:lang w:val="tr-TR"/>
              </w:rPr>
            </w:pPr>
            <w:r w:rsidRPr="001B1C3B">
              <w:rPr>
                <w:bCs/>
                <w:snapToGrid w:val="0"/>
                <w:sz w:val="18"/>
                <w:lang w:val="tr-TR"/>
              </w:rPr>
              <w:t xml:space="preserve">          Kur riski</w:t>
            </w:r>
          </w:p>
        </w:tc>
        <w:tc>
          <w:tcPr>
            <w:tcW w:w="935" w:type="pct"/>
            <w:tcBorders>
              <w:top w:val="dotted" w:sz="4" w:space="0" w:color="auto"/>
              <w:left w:val="dotted" w:sz="4" w:space="0" w:color="auto"/>
              <w:bottom w:val="dotted" w:sz="4" w:space="0" w:color="auto"/>
              <w:right w:val="dotted" w:sz="4" w:space="0" w:color="auto"/>
            </w:tcBorders>
            <w:vAlign w:val="center"/>
          </w:tcPr>
          <w:p w14:paraId="276A3ED8" w14:textId="1E52BC36" w:rsidR="00467E40" w:rsidRPr="001B1C3B" w:rsidRDefault="00467E40" w:rsidP="00467E40">
            <w:pPr>
              <w:jc w:val="right"/>
              <w:rPr>
                <w:sz w:val="18"/>
                <w:szCs w:val="18"/>
                <w:lang w:val="tr-TR"/>
              </w:rPr>
            </w:pPr>
            <w:r w:rsidRPr="001B1C3B">
              <w:rPr>
                <w:sz w:val="18"/>
                <w:szCs w:val="18"/>
                <w:lang w:val="tr-TR"/>
              </w:rPr>
              <w:t>43,485,813</w:t>
            </w:r>
          </w:p>
        </w:tc>
        <w:tc>
          <w:tcPr>
            <w:tcW w:w="1028" w:type="pct"/>
            <w:tcBorders>
              <w:top w:val="dotted" w:sz="4" w:space="0" w:color="auto"/>
              <w:left w:val="dotted" w:sz="4" w:space="0" w:color="auto"/>
              <w:bottom w:val="dotted" w:sz="4" w:space="0" w:color="auto"/>
              <w:right w:val="single" w:sz="4" w:space="0" w:color="auto"/>
            </w:tcBorders>
            <w:vAlign w:val="center"/>
          </w:tcPr>
          <w:p w14:paraId="31F99985" w14:textId="77777777" w:rsidR="00467E40" w:rsidRPr="001B1C3B" w:rsidRDefault="00467E40" w:rsidP="00467E40">
            <w:pPr>
              <w:jc w:val="right"/>
              <w:rPr>
                <w:sz w:val="18"/>
                <w:szCs w:val="18"/>
                <w:lang w:val="tr-TR"/>
              </w:rPr>
            </w:pPr>
            <w:r w:rsidRPr="001B1C3B">
              <w:rPr>
                <w:sz w:val="18"/>
                <w:szCs w:val="18"/>
                <w:lang w:val="tr-TR"/>
              </w:rPr>
              <w:t>28,169,363</w:t>
            </w:r>
          </w:p>
        </w:tc>
      </w:tr>
      <w:tr w:rsidR="00467E40" w:rsidRPr="001B1C3B" w14:paraId="285BAC04" w14:textId="77777777" w:rsidTr="00467E40">
        <w:trPr>
          <w:trHeight w:val="255"/>
        </w:trPr>
        <w:tc>
          <w:tcPr>
            <w:tcW w:w="184" w:type="pct"/>
            <w:tcBorders>
              <w:top w:val="dotted" w:sz="4" w:space="0" w:color="auto"/>
              <w:left w:val="single" w:sz="4" w:space="0" w:color="auto"/>
              <w:bottom w:val="dotted" w:sz="4" w:space="0" w:color="auto"/>
              <w:right w:val="dotted" w:sz="4" w:space="0" w:color="auto"/>
            </w:tcBorders>
            <w:vAlign w:val="center"/>
            <w:hideMark/>
          </w:tcPr>
          <w:p w14:paraId="7B4F3395" w14:textId="77777777" w:rsidR="00467E40" w:rsidRPr="001B1C3B" w:rsidRDefault="00467E40" w:rsidP="00467E40">
            <w:pPr>
              <w:spacing w:line="240" w:lineRule="exact"/>
              <w:ind w:right="-2"/>
              <w:jc w:val="center"/>
              <w:rPr>
                <w:bCs/>
                <w:snapToGrid w:val="0"/>
                <w:sz w:val="18"/>
                <w:lang w:val="tr-TR"/>
              </w:rPr>
            </w:pPr>
            <w:r w:rsidRPr="001B1C3B">
              <w:rPr>
                <w:bCs/>
                <w:snapToGrid w:val="0"/>
                <w:sz w:val="18"/>
                <w:lang w:val="tr-TR"/>
              </w:rPr>
              <w:t>4</w:t>
            </w:r>
          </w:p>
        </w:tc>
        <w:tc>
          <w:tcPr>
            <w:tcW w:w="2853" w:type="pct"/>
            <w:tcBorders>
              <w:top w:val="dotted" w:sz="4" w:space="0" w:color="auto"/>
              <w:left w:val="dotted" w:sz="4" w:space="0" w:color="auto"/>
              <w:bottom w:val="dotted" w:sz="4" w:space="0" w:color="auto"/>
              <w:right w:val="dotted" w:sz="4" w:space="0" w:color="auto"/>
            </w:tcBorders>
            <w:vAlign w:val="center"/>
            <w:hideMark/>
          </w:tcPr>
          <w:p w14:paraId="287AD796" w14:textId="77777777" w:rsidR="00467E40" w:rsidRPr="001B1C3B" w:rsidRDefault="00467E40" w:rsidP="00467E40">
            <w:pPr>
              <w:spacing w:line="240" w:lineRule="exact"/>
              <w:rPr>
                <w:bCs/>
                <w:snapToGrid w:val="0"/>
                <w:sz w:val="18"/>
                <w:lang w:val="tr-TR"/>
              </w:rPr>
            </w:pPr>
            <w:r w:rsidRPr="001B1C3B">
              <w:rPr>
                <w:bCs/>
                <w:snapToGrid w:val="0"/>
                <w:sz w:val="18"/>
                <w:lang w:val="tr-TR"/>
              </w:rPr>
              <w:t xml:space="preserve">          Emtia riski</w:t>
            </w:r>
          </w:p>
        </w:tc>
        <w:tc>
          <w:tcPr>
            <w:tcW w:w="935" w:type="pct"/>
            <w:tcBorders>
              <w:top w:val="dotted" w:sz="4" w:space="0" w:color="auto"/>
              <w:left w:val="nil"/>
              <w:bottom w:val="dotted" w:sz="4" w:space="0" w:color="auto"/>
              <w:right w:val="dotted" w:sz="4" w:space="0" w:color="auto"/>
            </w:tcBorders>
            <w:vAlign w:val="center"/>
          </w:tcPr>
          <w:p w14:paraId="0BAD6418" w14:textId="2EDDECC3" w:rsidR="00467E40" w:rsidRPr="001B1C3B" w:rsidRDefault="00467E40" w:rsidP="00467E40">
            <w:pPr>
              <w:jc w:val="right"/>
              <w:rPr>
                <w:sz w:val="18"/>
                <w:szCs w:val="18"/>
                <w:lang w:val="tr-TR"/>
              </w:rPr>
            </w:pPr>
            <w:r w:rsidRPr="001B1C3B">
              <w:rPr>
                <w:sz w:val="18"/>
                <w:szCs w:val="18"/>
                <w:lang w:val="tr-TR"/>
              </w:rPr>
              <w:t>29,884,850</w:t>
            </w:r>
          </w:p>
        </w:tc>
        <w:tc>
          <w:tcPr>
            <w:tcW w:w="1028" w:type="pct"/>
            <w:tcBorders>
              <w:top w:val="dotted" w:sz="4" w:space="0" w:color="auto"/>
              <w:left w:val="dotted" w:sz="4" w:space="0" w:color="auto"/>
              <w:bottom w:val="dotted" w:sz="4" w:space="0" w:color="auto"/>
              <w:right w:val="single" w:sz="4" w:space="0" w:color="auto"/>
            </w:tcBorders>
            <w:vAlign w:val="center"/>
          </w:tcPr>
          <w:p w14:paraId="15E5B4F4" w14:textId="77777777" w:rsidR="00467E40" w:rsidRPr="001B1C3B" w:rsidRDefault="00467E40" w:rsidP="00467E40">
            <w:pPr>
              <w:jc w:val="right"/>
              <w:rPr>
                <w:sz w:val="18"/>
                <w:szCs w:val="18"/>
                <w:lang w:val="tr-TR"/>
              </w:rPr>
            </w:pPr>
            <w:r w:rsidRPr="001B1C3B">
              <w:rPr>
                <w:sz w:val="18"/>
                <w:szCs w:val="18"/>
                <w:lang w:val="tr-TR"/>
              </w:rPr>
              <w:t>2,161,638</w:t>
            </w:r>
          </w:p>
        </w:tc>
      </w:tr>
      <w:tr w:rsidR="00467E40" w:rsidRPr="001B1C3B" w14:paraId="20D637EA" w14:textId="77777777" w:rsidTr="00467E40">
        <w:trPr>
          <w:trHeight w:val="255"/>
        </w:trPr>
        <w:tc>
          <w:tcPr>
            <w:tcW w:w="184" w:type="pct"/>
            <w:tcBorders>
              <w:top w:val="dotted" w:sz="4" w:space="0" w:color="auto"/>
              <w:left w:val="single" w:sz="4" w:space="0" w:color="auto"/>
              <w:bottom w:val="dotted" w:sz="4" w:space="0" w:color="auto"/>
              <w:right w:val="dotted" w:sz="4" w:space="0" w:color="auto"/>
            </w:tcBorders>
            <w:vAlign w:val="center"/>
          </w:tcPr>
          <w:p w14:paraId="5FE2D1D8" w14:textId="77777777" w:rsidR="00467E40" w:rsidRPr="001B1C3B" w:rsidRDefault="00467E40" w:rsidP="00467E40">
            <w:pPr>
              <w:spacing w:line="240" w:lineRule="exact"/>
              <w:ind w:right="-2"/>
              <w:jc w:val="center"/>
              <w:rPr>
                <w:bCs/>
                <w:snapToGrid w:val="0"/>
                <w:sz w:val="18"/>
                <w:lang w:val="tr-TR"/>
              </w:rPr>
            </w:pPr>
          </w:p>
        </w:tc>
        <w:tc>
          <w:tcPr>
            <w:tcW w:w="2853" w:type="pct"/>
            <w:tcBorders>
              <w:top w:val="dotted" w:sz="4" w:space="0" w:color="auto"/>
              <w:left w:val="dotted" w:sz="4" w:space="0" w:color="auto"/>
              <w:bottom w:val="dotted" w:sz="4" w:space="0" w:color="auto"/>
              <w:right w:val="dotted" w:sz="4" w:space="0" w:color="auto"/>
            </w:tcBorders>
            <w:vAlign w:val="center"/>
            <w:hideMark/>
          </w:tcPr>
          <w:p w14:paraId="1B9934BF" w14:textId="77777777" w:rsidR="00467E40" w:rsidRPr="001B1C3B" w:rsidRDefault="00467E40" w:rsidP="00467E40">
            <w:pPr>
              <w:spacing w:line="240" w:lineRule="exact"/>
              <w:rPr>
                <w:b/>
                <w:bCs/>
                <w:snapToGrid w:val="0"/>
                <w:sz w:val="18"/>
                <w:lang w:val="tr-TR"/>
              </w:rPr>
            </w:pPr>
            <w:r w:rsidRPr="001B1C3B">
              <w:rPr>
                <w:b/>
                <w:bCs/>
                <w:snapToGrid w:val="0"/>
                <w:sz w:val="18"/>
                <w:lang w:val="tr-TR"/>
              </w:rPr>
              <w:t>Opsiyonlar</w:t>
            </w:r>
          </w:p>
        </w:tc>
        <w:tc>
          <w:tcPr>
            <w:tcW w:w="935" w:type="pct"/>
            <w:tcBorders>
              <w:top w:val="dotted" w:sz="4" w:space="0" w:color="auto"/>
              <w:left w:val="nil"/>
              <w:bottom w:val="dotted" w:sz="4" w:space="0" w:color="auto"/>
              <w:right w:val="dotted" w:sz="4" w:space="0" w:color="auto"/>
            </w:tcBorders>
            <w:vAlign w:val="center"/>
          </w:tcPr>
          <w:p w14:paraId="5F893EBA" w14:textId="70399382" w:rsidR="00467E40" w:rsidRPr="001B1C3B" w:rsidRDefault="00467E40" w:rsidP="00467E40">
            <w:pPr>
              <w:jc w:val="right"/>
              <w:rPr>
                <w:b/>
                <w:bCs/>
                <w:sz w:val="18"/>
                <w:szCs w:val="18"/>
                <w:lang w:val="tr-TR"/>
              </w:rPr>
            </w:pPr>
            <w:r w:rsidRPr="001B1C3B">
              <w:rPr>
                <w:b/>
                <w:bCs/>
                <w:sz w:val="18"/>
                <w:szCs w:val="18"/>
                <w:lang w:val="tr-TR"/>
              </w:rPr>
              <w:t>1,171,375</w:t>
            </w:r>
          </w:p>
        </w:tc>
        <w:tc>
          <w:tcPr>
            <w:tcW w:w="1028" w:type="pct"/>
            <w:tcBorders>
              <w:top w:val="dotted" w:sz="4" w:space="0" w:color="auto"/>
              <w:left w:val="dotted" w:sz="4" w:space="0" w:color="auto"/>
              <w:bottom w:val="dotted" w:sz="4" w:space="0" w:color="auto"/>
              <w:right w:val="single" w:sz="4" w:space="0" w:color="auto"/>
            </w:tcBorders>
            <w:vAlign w:val="center"/>
          </w:tcPr>
          <w:p w14:paraId="2F386061" w14:textId="77777777" w:rsidR="00467E40" w:rsidRPr="001B1C3B" w:rsidRDefault="00467E40" w:rsidP="00467E40">
            <w:pPr>
              <w:jc w:val="right"/>
              <w:rPr>
                <w:b/>
                <w:sz w:val="18"/>
                <w:szCs w:val="18"/>
                <w:lang w:val="tr-TR"/>
              </w:rPr>
            </w:pPr>
            <w:r w:rsidRPr="001B1C3B">
              <w:rPr>
                <w:b/>
                <w:sz w:val="18"/>
                <w:szCs w:val="18"/>
                <w:lang w:val="tr-TR"/>
              </w:rPr>
              <w:t>878,975</w:t>
            </w:r>
          </w:p>
        </w:tc>
      </w:tr>
      <w:tr w:rsidR="00467E40" w:rsidRPr="001B1C3B" w14:paraId="250DCD76" w14:textId="77777777" w:rsidTr="00467E40">
        <w:trPr>
          <w:trHeight w:val="255"/>
        </w:trPr>
        <w:tc>
          <w:tcPr>
            <w:tcW w:w="184" w:type="pct"/>
            <w:tcBorders>
              <w:top w:val="dotted" w:sz="4" w:space="0" w:color="auto"/>
              <w:left w:val="single" w:sz="4" w:space="0" w:color="auto"/>
              <w:bottom w:val="dotted" w:sz="4" w:space="0" w:color="auto"/>
              <w:right w:val="dotted" w:sz="4" w:space="0" w:color="auto"/>
            </w:tcBorders>
            <w:vAlign w:val="center"/>
            <w:hideMark/>
          </w:tcPr>
          <w:p w14:paraId="552BDB35" w14:textId="77777777" w:rsidR="00467E40" w:rsidRPr="001B1C3B" w:rsidRDefault="00467E40" w:rsidP="00467E40">
            <w:pPr>
              <w:spacing w:line="240" w:lineRule="exact"/>
              <w:ind w:right="-2"/>
              <w:jc w:val="center"/>
              <w:rPr>
                <w:bCs/>
                <w:snapToGrid w:val="0"/>
                <w:sz w:val="18"/>
                <w:lang w:val="tr-TR"/>
              </w:rPr>
            </w:pPr>
            <w:r w:rsidRPr="001B1C3B">
              <w:rPr>
                <w:bCs/>
                <w:snapToGrid w:val="0"/>
                <w:sz w:val="18"/>
                <w:lang w:val="tr-TR"/>
              </w:rPr>
              <w:t>5</w:t>
            </w:r>
          </w:p>
        </w:tc>
        <w:tc>
          <w:tcPr>
            <w:tcW w:w="2853" w:type="pct"/>
            <w:tcBorders>
              <w:top w:val="dotted" w:sz="4" w:space="0" w:color="auto"/>
              <w:left w:val="dotted" w:sz="4" w:space="0" w:color="auto"/>
              <w:bottom w:val="dotted" w:sz="4" w:space="0" w:color="auto"/>
              <w:right w:val="dotted" w:sz="4" w:space="0" w:color="auto"/>
            </w:tcBorders>
            <w:vAlign w:val="center"/>
            <w:hideMark/>
          </w:tcPr>
          <w:p w14:paraId="0E8559DF" w14:textId="77777777" w:rsidR="00467E40" w:rsidRPr="001B1C3B" w:rsidRDefault="00467E40" w:rsidP="00467E40">
            <w:pPr>
              <w:spacing w:line="240" w:lineRule="exact"/>
              <w:rPr>
                <w:bCs/>
                <w:snapToGrid w:val="0"/>
                <w:sz w:val="18"/>
                <w:lang w:val="tr-TR"/>
              </w:rPr>
            </w:pPr>
            <w:r w:rsidRPr="001B1C3B">
              <w:rPr>
                <w:bCs/>
                <w:snapToGrid w:val="0"/>
                <w:sz w:val="18"/>
                <w:lang w:val="tr-TR"/>
              </w:rPr>
              <w:t xml:space="preserve">          Basitleştirilmiş yaklaşım</w:t>
            </w:r>
          </w:p>
        </w:tc>
        <w:tc>
          <w:tcPr>
            <w:tcW w:w="935" w:type="pct"/>
            <w:tcBorders>
              <w:top w:val="dotted" w:sz="4" w:space="0" w:color="auto"/>
              <w:left w:val="nil"/>
              <w:bottom w:val="dotted" w:sz="4" w:space="0" w:color="auto"/>
              <w:right w:val="dotted" w:sz="4" w:space="0" w:color="auto"/>
            </w:tcBorders>
            <w:vAlign w:val="center"/>
          </w:tcPr>
          <w:p w14:paraId="2CD57CC8" w14:textId="246716D6" w:rsidR="00467E40" w:rsidRPr="001B1C3B" w:rsidRDefault="00467E40" w:rsidP="00467E40">
            <w:pPr>
              <w:jc w:val="right"/>
              <w:rPr>
                <w:sz w:val="18"/>
                <w:szCs w:val="18"/>
                <w:lang w:val="tr-TR"/>
              </w:rPr>
            </w:pPr>
            <w:r w:rsidRPr="001B1C3B">
              <w:rPr>
                <w:sz w:val="18"/>
                <w:szCs w:val="18"/>
                <w:lang w:val="tr-TR"/>
              </w:rPr>
              <w:t>-</w:t>
            </w:r>
          </w:p>
        </w:tc>
        <w:tc>
          <w:tcPr>
            <w:tcW w:w="1028" w:type="pct"/>
            <w:tcBorders>
              <w:top w:val="dotted" w:sz="4" w:space="0" w:color="auto"/>
              <w:left w:val="dotted" w:sz="4" w:space="0" w:color="auto"/>
              <w:bottom w:val="dotted" w:sz="4" w:space="0" w:color="auto"/>
              <w:right w:val="single" w:sz="4" w:space="0" w:color="auto"/>
            </w:tcBorders>
            <w:vAlign w:val="center"/>
          </w:tcPr>
          <w:p w14:paraId="1520C40C" w14:textId="77777777" w:rsidR="00467E40" w:rsidRPr="001B1C3B" w:rsidRDefault="00467E40" w:rsidP="00467E40">
            <w:pPr>
              <w:jc w:val="right"/>
              <w:rPr>
                <w:sz w:val="18"/>
                <w:szCs w:val="18"/>
                <w:lang w:val="tr-TR"/>
              </w:rPr>
            </w:pPr>
            <w:r w:rsidRPr="001B1C3B">
              <w:rPr>
                <w:sz w:val="18"/>
                <w:szCs w:val="18"/>
                <w:lang w:val="tr-TR"/>
              </w:rPr>
              <w:t>-</w:t>
            </w:r>
          </w:p>
        </w:tc>
      </w:tr>
      <w:tr w:rsidR="00467E40" w:rsidRPr="001B1C3B" w14:paraId="052DFC34" w14:textId="77777777" w:rsidTr="00467E40">
        <w:trPr>
          <w:trHeight w:val="255"/>
        </w:trPr>
        <w:tc>
          <w:tcPr>
            <w:tcW w:w="184" w:type="pct"/>
            <w:tcBorders>
              <w:top w:val="dotted" w:sz="4" w:space="0" w:color="auto"/>
              <w:left w:val="single" w:sz="4" w:space="0" w:color="auto"/>
              <w:bottom w:val="dotted" w:sz="4" w:space="0" w:color="auto"/>
              <w:right w:val="dotted" w:sz="4" w:space="0" w:color="auto"/>
            </w:tcBorders>
            <w:vAlign w:val="center"/>
            <w:hideMark/>
          </w:tcPr>
          <w:p w14:paraId="1D8FFE30" w14:textId="77777777" w:rsidR="00467E40" w:rsidRPr="001B1C3B" w:rsidRDefault="00467E40" w:rsidP="00467E40">
            <w:pPr>
              <w:spacing w:line="240" w:lineRule="exact"/>
              <w:ind w:right="-2"/>
              <w:jc w:val="center"/>
              <w:rPr>
                <w:bCs/>
                <w:snapToGrid w:val="0"/>
                <w:sz w:val="18"/>
                <w:lang w:val="tr-TR"/>
              </w:rPr>
            </w:pPr>
            <w:r w:rsidRPr="001B1C3B">
              <w:rPr>
                <w:bCs/>
                <w:snapToGrid w:val="0"/>
                <w:sz w:val="18"/>
                <w:lang w:val="tr-TR"/>
              </w:rPr>
              <w:t>6</w:t>
            </w:r>
          </w:p>
        </w:tc>
        <w:tc>
          <w:tcPr>
            <w:tcW w:w="2853" w:type="pct"/>
            <w:tcBorders>
              <w:top w:val="dotted" w:sz="4" w:space="0" w:color="auto"/>
              <w:left w:val="dotted" w:sz="4" w:space="0" w:color="auto"/>
              <w:bottom w:val="dotted" w:sz="4" w:space="0" w:color="auto"/>
              <w:right w:val="dotted" w:sz="4" w:space="0" w:color="auto"/>
            </w:tcBorders>
            <w:vAlign w:val="center"/>
            <w:hideMark/>
          </w:tcPr>
          <w:p w14:paraId="38173481" w14:textId="77777777" w:rsidR="00467E40" w:rsidRPr="001B1C3B" w:rsidRDefault="00467E40" w:rsidP="00467E40">
            <w:pPr>
              <w:spacing w:line="240" w:lineRule="exact"/>
              <w:rPr>
                <w:bCs/>
                <w:snapToGrid w:val="0"/>
                <w:sz w:val="18"/>
                <w:lang w:val="tr-TR"/>
              </w:rPr>
            </w:pPr>
            <w:r w:rsidRPr="001B1C3B">
              <w:rPr>
                <w:bCs/>
                <w:snapToGrid w:val="0"/>
                <w:sz w:val="18"/>
                <w:lang w:val="tr-TR"/>
              </w:rPr>
              <w:t xml:space="preserve">          Delta-plus metodu</w:t>
            </w:r>
          </w:p>
        </w:tc>
        <w:tc>
          <w:tcPr>
            <w:tcW w:w="935" w:type="pct"/>
            <w:tcBorders>
              <w:top w:val="dotted" w:sz="4" w:space="0" w:color="auto"/>
              <w:left w:val="nil"/>
              <w:bottom w:val="dotted" w:sz="4" w:space="0" w:color="auto"/>
              <w:right w:val="dotted" w:sz="4" w:space="0" w:color="auto"/>
            </w:tcBorders>
            <w:vAlign w:val="center"/>
          </w:tcPr>
          <w:p w14:paraId="6D461420" w14:textId="440BAD69" w:rsidR="00467E40" w:rsidRPr="001B1C3B" w:rsidRDefault="00467E40" w:rsidP="00467E40">
            <w:pPr>
              <w:jc w:val="right"/>
              <w:rPr>
                <w:sz w:val="18"/>
                <w:szCs w:val="18"/>
                <w:lang w:val="tr-TR"/>
              </w:rPr>
            </w:pPr>
            <w:r w:rsidRPr="001B1C3B">
              <w:rPr>
                <w:sz w:val="18"/>
                <w:szCs w:val="18"/>
                <w:lang w:val="tr-TR"/>
              </w:rPr>
              <w:t>1,171,375</w:t>
            </w:r>
          </w:p>
        </w:tc>
        <w:tc>
          <w:tcPr>
            <w:tcW w:w="1028" w:type="pct"/>
            <w:tcBorders>
              <w:top w:val="dotted" w:sz="4" w:space="0" w:color="auto"/>
              <w:left w:val="dotted" w:sz="4" w:space="0" w:color="auto"/>
              <w:bottom w:val="dotted" w:sz="4" w:space="0" w:color="auto"/>
              <w:right w:val="single" w:sz="4" w:space="0" w:color="auto"/>
            </w:tcBorders>
            <w:vAlign w:val="center"/>
          </w:tcPr>
          <w:p w14:paraId="347EF29B" w14:textId="77777777" w:rsidR="00467E40" w:rsidRPr="001B1C3B" w:rsidRDefault="00467E40" w:rsidP="00467E40">
            <w:pPr>
              <w:jc w:val="right"/>
              <w:rPr>
                <w:sz w:val="18"/>
                <w:szCs w:val="18"/>
                <w:lang w:val="tr-TR"/>
              </w:rPr>
            </w:pPr>
            <w:r w:rsidRPr="001B1C3B">
              <w:rPr>
                <w:sz w:val="18"/>
                <w:szCs w:val="18"/>
                <w:lang w:val="tr-TR"/>
              </w:rPr>
              <w:t>878,975</w:t>
            </w:r>
          </w:p>
        </w:tc>
      </w:tr>
      <w:tr w:rsidR="00467E40" w:rsidRPr="001B1C3B" w14:paraId="79055A9D" w14:textId="77777777" w:rsidTr="00467E40">
        <w:trPr>
          <w:trHeight w:val="255"/>
        </w:trPr>
        <w:tc>
          <w:tcPr>
            <w:tcW w:w="184" w:type="pct"/>
            <w:tcBorders>
              <w:top w:val="dotted" w:sz="4" w:space="0" w:color="auto"/>
              <w:left w:val="single" w:sz="4" w:space="0" w:color="auto"/>
              <w:bottom w:val="dotted" w:sz="4" w:space="0" w:color="auto"/>
              <w:right w:val="dotted" w:sz="4" w:space="0" w:color="auto"/>
            </w:tcBorders>
            <w:vAlign w:val="center"/>
            <w:hideMark/>
          </w:tcPr>
          <w:p w14:paraId="50310CD7" w14:textId="77777777" w:rsidR="00467E40" w:rsidRPr="001B1C3B" w:rsidRDefault="00467E40" w:rsidP="00467E40">
            <w:pPr>
              <w:spacing w:line="240" w:lineRule="exact"/>
              <w:ind w:right="-2"/>
              <w:jc w:val="center"/>
              <w:rPr>
                <w:bCs/>
                <w:snapToGrid w:val="0"/>
                <w:sz w:val="18"/>
                <w:lang w:val="tr-TR"/>
              </w:rPr>
            </w:pPr>
            <w:r w:rsidRPr="001B1C3B">
              <w:rPr>
                <w:bCs/>
                <w:snapToGrid w:val="0"/>
                <w:sz w:val="18"/>
                <w:lang w:val="tr-TR"/>
              </w:rPr>
              <w:t>7</w:t>
            </w:r>
          </w:p>
        </w:tc>
        <w:tc>
          <w:tcPr>
            <w:tcW w:w="2853" w:type="pct"/>
            <w:tcBorders>
              <w:top w:val="dotted" w:sz="4" w:space="0" w:color="auto"/>
              <w:left w:val="dotted" w:sz="4" w:space="0" w:color="auto"/>
              <w:bottom w:val="dotted" w:sz="4" w:space="0" w:color="auto"/>
              <w:right w:val="dotted" w:sz="4" w:space="0" w:color="auto"/>
            </w:tcBorders>
            <w:vAlign w:val="center"/>
            <w:hideMark/>
          </w:tcPr>
          <w:p w14:paraId="04C6658E" w14:textId="77777777" w:rsidR="00467E40" w:rsidRPr="001B1C3B" w:rsidRDefault="00467E40" w:rsidP="00467E40">
            <w:pPr>
              <w:spacing w:line="240" w:lineRule="exact"/>
              <w:rPr>
                <w:bCs/>
                <w:snapToGrid w:val="0"/>
                <w:sz w:val="18"/>
                <w:lang w:val="tr-TR"/>
              </w:rPr>
            </w:pPr>
            <w:r w:rsidRPr="001B1C3B">
              <w:rPr>
                <w:bCs/>
                <w:snapToGrid w:val="0"/>
                <w:sz w:val="18"/>
                <w:lang w:val="tr-TR"/>
              </w:rPr>
              <w:t xml:space="preserve">          Senaryo yaklaşımı</w:t>
            </w:r>
          </w:p>
        </w:tc>
        <w:tc>
          <w:tcPr>
            <w:tcW w:w="935" w:type="pct"/>
            <w:tcBorders>
              <w:top w:val="dotted" w:sz="4" w:space="0" w:color="auto"/>
              <w:left w:val="nil"/>
              <w:bottom w:val="dotted" w:sz="4" w:space="0" w:color="auto"/>
              <w:right w:val="dotted" w:sz="4" w:space="0" w:color="auto"/>
            </w:tcBorders>
            <w:vAlign w:val="center"/>
          </w:tcPr>
          <w:p w14:paraId="4A32BD12" w14:textId="0D1729DC" w:rsidR="00467E40" w:rsidRPr="001B1C3B" w:rsidRDefault="00467E40" w:rsidP="00467E40">
            <w:pPr>
              <w:jc w:val="right"/>
              <w:rPr>
                <w:sz w:val="18"/>
                <w:szCs w:val="18"/>
                <w:lang w:val="tr-TR"/>
              </w:rPr>
            </w:pPr>
            <w:r w:rsidRPr="001B1C3B">
              <w:rPr>
                <w:sz w:val="18"/>
                <w:szCs w:val="18"/>
                <w:lang w:val="tr-TR"/>
              </w:rPr>
              <w:t>-</w:t>
            </w:r>
          </w:p>
        </w:tc>
        <w:tc>
          <w:tcPr>
            <w:tcW w:w="1028" w:type="pct"/>
            <w:tcBorders>
              <w:top w:val="dotted" w:sz="4" w:space="0" w:color="auto"/>
              <w:left w:val="dotted" w:sz="4" w:space="0" w:color="auto"/>
              <w:bottom w:val="dotted" w:sz="4" w:space="0" w:color="auto"/>
              <w:right w:val="single" w:sz="4" w:space="0" w:color="auto"/>
            </w:tcBorders>
            <w:vAlign w:val="center"/>
          </w:tcPr>
          <w:p w14:paraId="178C3621" w14:textId="77777777" w:rsidR="00467E40" w:rsidRPr="001B1C3B" w:rsidRDefault="00467E40" w:rsidP="00467E40">
            <w:pPr>
              <w:jc w:val="right"/>
              <w:rPr>
                <w:sz w:val="18"/>
                <w:szCs w:val="18"/>
                <w:lang w:val="tr-TR"/>
              </w:rPr>
            </w:pPr>
            <w:r w:rsidRPr="001B1C3B">
              <w:rPr>
                <w:sz w:val="18"/>
                <w:szCs w:val="18"/>
                <w:lang w:val="tr-TR"/>
              </w:rPr>
              <w:t>-</w:t>
            </w:r>
          </w:p>
        </w:tc>
      </w:tr>
      <w:tr w:rsidR="00467E40" w:rsidRPr="001B1C3B" w14:paraId="3D63EC14" w14:textId="77777777" w:rsidTr="00467E40">
        <w:trPr>
          <w:trHeight w:val="255"/>
        </w:trPr>
        <w:tc>
          <w:tcPr>
            <w:tcW w:w="184" w:type="pct"/>
            <w:tcBorders>
              <w:top w:val="dotted" w:sz="4" w:space="0" w:color="auto"/>
              <w:left w:val="single" w:sz="4" w:space="0" w:color="auto"/>
              <w:bottom w:val="dotted" w:sz="4" w:space="0" w:color="auto"/>
              <w:right w:val="dotted" w:sz="4" w:space="0" w:color="auto"/>
            </w:tcBorders>
            <w:vAlign w:val="center"/>
            <w:hideMark/>
          </w:tcPr>
          <w:p w14:paraId="5D7235F0" w14:textId="77777777" w:rsidR="00467E40" w:rsidRPr="001B1C3B" w:rsidRDefault="00467E40" w:rsidP="00467E40">
            <w:pPr>
              <w:spacing w:line="240" w:lineRule="exact"/>
              <w:ind w:right="-2"/>
              <w:jc w:val="center"/>
              <w:rPr>
                <w:bCs/>
                <w:snapToGrid w:val="0"/>
                <w:sz w:val="18"/>
                <w:lang w:val="tr-TR"/>
              </w:rPr>
            </w:pPr>
            <w:r w:rsidRPr="001B1C3B">
              <w:rPr>
                <w:bCs/>
                <w:snapToGrid w:val="0"/>
                <w:sz w:val="18"/>
                <w:lang w:val="tr-TR"/>
              </w:rPr>
              <w:t>8</w:t>
            </w:r>
          </w:p>
        </w:tc>
        <w:tc>
          <w:tcPr>
            <w:tcW w:w="2853" w:type="pct"/>
            <w:tcBorders>
              <w:top w:val="dotted" w:sz="4" w:space="0" w:color="auto"/>
              <w:left w:val="dotted" w:sz="4" w:space="0" w:color="auto"/>
              <w:bottom w:val="dotted" w:sz="4" w:space="0" w:color="auto"/>
              <w:right w:val="dotted" w:sz="4" w:space="0" w:color="auto"/>
            </w:tcBorders>
            <w:vAlign w:val="center"/>
            <w:hideMark/>
          </w:tcPr>
          <w:p w14:paraId="018C309A" w14:textId="77777777" w:rsidR="00467E40" w:rsidRPr="001B1C3B" w:rsidRDefault="00467E40" w:rsidP="00467E40">
            <w:pPr>
              <w:spacing w:line="240" w:lineRule="exact"/>
              <w:rPr>
                <w:bCs/>
                <w:snapToGrid w:val="0"/>
                <w:sz w:val="18"/>
                <w:lang w:val="tr-TR"/>
              </w:rPr>
            </w:pPr>
            <w:r w:rsidRPr="001B1C3B">
              <w:rPr>
                <w:bCs/>
                <w:snapToGrid w:val="0"/>
                <w:sz w:val="18"/>
                <w:lang w:val="tr-TR"/>
              </w:rPr>
              <w:t>Menkul kıymetleştirme</w:t>
            </w:r>
          </w:p>
        </w:tc>
        <w:tc>
          <w:tcPr>
            <w:tcW w:w="935" w:type="pct"/>
            <w:tcBorders>
              <w:top w:val="dotted" w:sz="4" w:space="0" w:color="auto"/>
              <w:left w:val="nil"/>
              <w:bottom w:val="dotted" w:sz="4" w:space="0" w:color="auto"/>
              <w:right w:val="dotted" w:sz="4" w:space="0" w:color="auto"/>
            </w:tcBorders>
            <w:vAlign w:val="center"/>
          </w:tcPr>
          <w:p w14:paraId="7A313372" w14:textId="37EB7D5A" w:rsidR="00467E40" w:rsidRPr="001B1C3B" w:rsidRDefault="00467E40" w:rsidP="00467E40">
            <w:pPr>
              <w:jc w:val="right"/>
              <w:rPr>
                <w:sz w:val="18"/>
                <w:szCs w:val="18"/>
                <w:lang w:val="tr-TR"/>
              </w:rPr>
            </w:pPr>
            <w:r w:rsidRPr="001B1C3B">
              <w:rPr>
                <w:sz w:val="18"/>
                <w:szCs w:val="18"/>
                <w:lang w:val="tr-TR"/>
              </w:rPr>
              <w:t>-</w:t>
            </w:r>
          </w:p>
        </w:tc>
        <w:tc>
          <w:tcPr>
            <w:tcW w:w="1028" w:type="pct"/>
            <w:tcBorders>
              <w:top w:val="dotted" w:sz="4" w:space="0" w:color="auto"/>
              <w:left w:val="dotted" w:sz="4" w:space="0" w:color="auto"/>
              <w:bottom w:val="dotted" w:sz="4" w:space="0" w:color="auto"/>
              <w:right w:val="single" w:sz="4" w:space="0" w:color="auto"/>
            </w:tcBorders>
            <w:vAlign w:val="center"/>
          </w:tcPr>
          <w:p w14:paraId="4C8FA2C3" w14:textId="77777777" w:rsidR="00467E40" w:rsidRPr="001B1C3B" w:rsidRDefault="00467E40" w:rsidP="00467E40">
            <w:pPr>
              <w:jc w:val="right"/>
              <w:rPr>
                <w:sz w:val="18"/>
                <w:szCs w:val="18"/>
                <w:lang w:val="tr-TR"/>
              </w:rPr>
            </w:pPr>
            <w:r w:rsidRPr="001B1C3B">
              <w:rPr>
                <w:sz w:val="18"/>
                <w:szCs w:val="18"/>
                <w:lang w:val="tr-TR"/>
              </w:rPr>
              <w:t>-</w:t>
            </w:r>
          </w:p>
        </w:tc>
      </w:tr>
      <w:tr w:rsidR="00467E40" w:rsidRPr="001B1C3B" w14:paraId="5DBFC2D6" w14:textId="77777777" w:rsidTr="00467E40">
        <w:trPr>
          <w:trHeight w:val="255"/>
        </w:trPr>
        <w:tc>
          <w:tcPr>
            <w:tcW w:w="184" w:type="pct"/>
            <w:tcBorders>
              <w:top w:val="dotted" w:sz="4" w:space="0" w:color="auto"/>
              <w:left w:val="single" w:sz="4" w:space="0" w:color="auto"/>
              <w:bottom w:val="single" w:sz="4" w:space="0" w:color="auto"/>
              <w:right w:val="dotted" w:sz="4" w:space="0" w:color="auto"/>
            </w:tcBorders>
            <w:vAlign w:val="center"/>
            <w:hideMark/>
          </w:tcPr>
          <w:p w14:paraId="3D64A1EB" w14:textId="77777777" w:rsidR="00467E40" w:rsidRPr="001B1C3B" w:rsidRDefault="00467E40" w:rsidP="00467E40">
            <w:pPr>
              <w:spacing w:line="240" w:lineRule="exact"/>
              <w:ind w:right="-2"/>
              <w:jc w:val="center"/>
              <w:rPr>
                <w:b/>
                <w:bCs/>
                <w:snapToGrid w:val="0"/>
                <w:sz w:val="18"/>
                <w:lang w:val="tr-TR"/>
              </w:rPr>
            </w:pPr>
            <w:r w:rsidRPr="001B1C3B">
              <w:rPr>
                <w:b/>
                <w:bCs/>
                <w:snapToGrid w:val="0"/>
                <w:sz w:val="18"/>
                <w:lang w:val="tr-TR"/>
              </w:rPr>
              <w:t>9</w:t>
            </w:r>
          </w:p>
        </w:tc>
        <w:tc>
          <w:tcPr>
            <w:tcW w:w="2853" w:type="pct"/>
            <w:tcBorders>
              <w:top w:val="dotted" w:sz="4" w:space="0" w:color="auto"/>
              <w:left w:val="dotted" w:sz="4" w:space="0" w:color="auto"/>
              <w:bottom w:val="single" w:sz="4" w:space="0" w:color="auto"/>
              <w:right w:val="dotted" w:sz="4" w:space="0" w:color="auto"/>
            </w:tcBorders>
            <w:vAlign w:val="center"/>
            <w:hideMark/>
          </w:tcPr>
          <w:p w14:paraId="58A4885D" w14:textId="77777777" w:rsidR="00467E40" w:rsidRPr="001B1C3B" w:rsidRDefault="00467E40" w:rsidP="00467E40">
            <w:pPr>
              <w:spacing w:line="240" w:lineRule="exact"/>
              <w:rPr>
                <w:b/>
                <w:bCs/>
                <w:snapToGrid w:val="0"/>
                <w:sz w:val="18"/>
                <w:lang w:val="tr-TR"/>
              </w:rPr>
            </w:pPr>
            <w:r w:rsidRPr="001B1C3B">
              <w:rPr>
                <w:b/>
                <w:bCs/>
                <w:snapToGrid w:val="0"/>
                <w:sz w:val="18"/>
                <w:lang w:val="tr-TR"/>
              </w:rPr>
              <w:t>Toplam</w:t>
            </w:r>
          </w:p>
        </w:tc>
        <w:tc>
          <w:tcPr>
            <w:tcW w:w="935" w:type="pct"/>
            <w:tcBorders>
              <w:top w:val="dotted" w:sz="4" w:space="0" w:color="auto"/>
              <w:left w:val="nil"/>
              <w:bottom w:val="single" w:sz="4" w:space="0" w:color="auto"/>
              <w:right w:val="dotted" w:sz="4" w:space="0" w:color="auto"/>
            </w:tcBorders>
            <w:vAlign w:val="center"/>
          </w:tcPr>
          <w:p w14:paraId="3B104961" w14:textId="6CFC15EA" w:rsidR="00467E40" w:rsidRPr="001B1C3B" w:rsidRDefault="00467E40" w:rsidP="00467E40">
            <w:pPr>
              <w:jc w:val="right"/>
              <w:rPr>
                <w:b/>
                <w:bCs/>
                <w:sz w:val="18"/>
                <w:szCs w:val="18"/>
                <w:lang w:val="tr-TR"/>
              </w:rPr>
            </w:pPr>
            <w:r w:rsidRPr="001B1C3B">
              <w:rPr>
                <w:b/>
                <w:bCs/>
                <w:sz w:val="18"/>
                <w:szCs w:val="18"/>
                <w:lang w:val="tr-TR"/>
              </w:rPr>
              <w:t>87,751,576</w:t>
            </w:r>
          </w:p>
        </w:tc>
        <w:tc>
          <w:tcPr>
            <w:tcW w:w="1028" w:type="pct"/>
            <w:tcBorders>
              <w:top w:val="dotted" w:sz="4" w:space="0" w:color="auto"/>
              <w:left w:val="dotted" w:sz="4" w:space="0" w:color="auto"/>
              <w:bottom w:val="single" w:sz="4" w:space="0" w:color="auto"/>
              <w:right w:val="single" w:sz="4" w:space="0" w:color="auto"/>
            </w:tcBorders>
            <w:vAlign w:val="center"/>
          </w:tcPr>
          <w:p w14:paraId="7ADBCFCC" w14:textId="77777777" w:rsidR="00467E40" w:rsidRPr="001B1C3B" w:rsidRDefault="00467E40" w:rsidP="00467E40">
            <w:pPr>
              <w:jc w:val="right"/>
              <w:rPr>
                <w:b/>
                <w:sz w:val="18"/>
                <w:szCs w:val="18"/>
                <w:lang w:val="tr-TR"/>
              </w:rPr>
            </w:pPr>
            <w:r w:rsidRPr="001B1C3B">
              <w:rPr>
                <w:b/>
                <w:sz w:val="18"/>
                <w:szCs w:val="18"/>
                <w:lang w:val="tr-TR"/>
              </w:rPr>
              <w:t>44,101,237</w:t>
            </w:r>
          </w:p>
        </w:tc>
      </w:tr>
    </w:tbl>
    <w:p w14:paraId="01E72ED4" w14:textId="20A28427" w:rsidR="007477EA" w:rsidRPr="001B1C3B" w:rsidRDefault="00E33465" w:rsidP="007C2469">
      <w:pPr>
        <w:spacing w:before="120" w:after="120"/>
        <w:jc w:val="both"/>
        <w:rPr>
          <w:lang w:val="tr-TR"/>
        </w:rPr>
      </w:pPr>
      <w:r w:rsidRPr="001B1C3B">
        <w:rPr>
          <w:sz w:val="16"/>
          <w:szCs w:val="16"/>
          <w:vertAlign w:val="superscript"/>
          <w:lang w:val="tr-TR"/>
        </w:rPr>
        <w:t>(*)</w:t>
      </w:r>
      <w:r w:rsidRPr="001B1C3B">
        <w:rPr>
          <w:sz w:val="16"/>
          <w:szCs w:val="16"/>
          <w:vertAlign w:val="superscript"/>
          <w:lang w:val="tr-TR"/>
        </w:rPr>
        <w:tab/>
      </w:r>
      <w:r w:rsidRPr="001B1C3B">
        <w:rPr>
          <w:sz w:val="16"/>
          <w:szCs w:val="16"/>
          <w:lang w:val="tr-TR"/>
        </w:rPr>
        <w:t>5 Eylül 2013 tarih ve 28756 sayılı Resmi Gazete’de yayımlanmış olan “Bankaların Özkaynaklarına İlişkin Yönetmelik” 10. maddesi 4. fıkrası gereği bankalar konsolide edilen sigorta şirketlerindeki yatırımlarını ilgisine göre, 9’uncu maddenin dördüncü fıkrasının (c) ve (ç) bentleri kapsamında konsolide edilmeyen bir finansal kuruluşa yapılan yatırımlar gibi değerlendirmek suretiyle de konsolide özkaynaklarını hesaplarlar. Birinci ve dördüncü fıkra hükümlerine göre hesaplanan konsolide özkaynak tutarlarından düşük olan tutar bu yönetmelik uyarınca hesaplanacak konsolide özkaynak tutarı olarak dikkate alınır. Bağlı ortaklıklar içerisinde yer alan sigorta şirketi dahil olarak hesaplanan konsolide özkaynak tutarı daha düşük olduğundan konsolide özkaynak ve piyasa riskine esas tutarlar sigorta şirketi dahil konsolide finansal tablolara göre hazırlanmıştır.</w:t>
      </w:r>
    </w:p>
    <w:p w14:paraId="4B950395" w14:textId="1C044290" w:rsidR="007477EA" w:rsidRPr="001B1C3B" w:rsidRDefault="007477EA" w:rsidP="007477EA">
      <w:pPr>
        <w:pStyle w:val="Head2"/>
        <w:spacing w:before="80" w:after="80" w:line="220" w:lineRule="exact"/>
        <w:ind w:hanging="902"/>
      </w:pPr>
      <w:r w:rsidRPr="001B1C3B">
        <w:t>4.10.7</w:t>
      </w:r>
      <w:r w:rsidRPr="001B1C3B">
        <w:tab/>
        <w:t>Konsolide operasyonel riske ilişkin açıklamalar</w:t>
      </w:r>
      <w:r w:rsidRPr="001B1C3B">
        <w:tab/>
      </w:r>
    </w:p>
    <w:p w14:paraId="7EFCB04A" w14:textId="77777777" w:rsidR="00E33465" w:rsidRPr="001B1C3B" w:rsidRDefault="00E33465" w:rsidP="00E33465">
      <w:pPr>
        <w:spacing w:before="60" w:after="120"/>
        <w:jc w:val="both"/>
        <w:rPr>
          <w:lang w:val="tr-TR"/>
        </w:rPr>
      </w:pPr>
      <w:r w:rsidRPr="001B1C3B">
        <w:rPr>
          <w:lang w:val="tr-TR"/>
        </w:rPr>
        <w:t xml:space="preserve">Konsolide operasyonel riske esas tutar, Bankaların Sermaye Yeterliliğinin Ölçülmesine ve Değerlendirilmesine ilişkin Yönetmelik’in 24 üncü maddesi uyarınca temel gösterge yöntemine göre hesaplanmıştır. </w:t>
      </w:r>
    </w:p>
    <w:p w14:paraId="3F03F600" w14:textId="77777777" w:rsidR="00E33465" w:rsidRPr="001B1C3B" w:rsidRDefault="00E33465" w:rsidP="00E33465">
      <w:pPr>
        <w:spacing w:before="120" w:after="120"/>
        <w:jc w:val="both"/>
        <w:rPr>
          <w:lang w:val="tr-TR"/>
        </w:rPr>
      </w:pPr>
      <w:r w:rsidRPr="001B1C3B">
        <w:rPr>
          <w:lang w:val="tr-TR"/>
        </w:rPr>
        <w:t xml:space="preserve">Konsolide yıllık brüt gelir, faiz gelirleri ile faiz dışı gelirlerin net tutarlarının toplamından gerçeğe uygun değer farkı diğer kapsamlı gelire yansıtılan finansal varlıklar ve itfa edilmiş maliyeti ile ölçülen finansal varlıklar hesaplarında izlenen menkul değerlerin satışından kaynaklanan kâr/zarar ile olağanüstü gelirler ve sigortadan tazmin edilen tutarlar düşülerek hesaplanır. </w:t>
      </w:r>
    </w:p>
    <w:tbl>
      <w:tblPr>
        <w:tblW w:w="8821" w:type="dxa"/>
        <w:tblInd w:w="5" w:type="dxa"/>
        <w:tblBorders>
          <w:top w:val="single" w:sz="4" w:space="0" w:color="auto"/>
          <w:left w:val="single" w:sz="4" w:space="0" w:color="auto"/>
          <w:bottom w:val="single" w:sz="4" w:space="0" w:color="auto"/>
          <w:right w:val="single" w:sz="4" w:space="0" w:color="auto"/>
          <w:insideH w:val="dotted" w:sz="4" w:space="0" w:color="auto"/>
          <w:insideV w:val="dotted" w:sz="4" w:space="0" w:color="auto"/>
        </w:tblBorders>
        <w:tblLayout w:type="fixed"/>
        <w:tblCellMar>
          <w:left w:w="0" w:type="dxa"/>
          <w:right w:w="0" w:type="dxa"/>
        </w:tblCellMar>
        <w:tblLook w:val="0000" w:firstRow="0" w:lastRow="0" w:firstColumn="0" w:lastColumn="0" w:noHBand="0" w:noVBand="0"/>
      </w:tblPr>
      <w:tblGrid>
        <w:gridCol w:w="2046"/>
        <w:gridCol w:w="1150"/>
        <w:gridCol w:w="1151"/>
        <w:gridCol w:w="1151"/>
        <w:gridCol w:w="1279"/>
        <w:gridCol w:w="894"/>
        <w:gridCol w:w="1150"/>
      </w:tblGrid>
      <w:tr w:rsidR="00E33465" w:rsidRPr="001B1C3B" w14:paraId="2E86CC5B" w14:textId="77777777" w:rsidTr="00B12012">
        <w:trPr>
          <w:trHeight w:val="360"/>
        </w:trPr>
        <w:tc>
          <w:tcPr>
            <w:tcW w:w="2046" w:type="dxa"/>
            <w:tcBorders>
              <w:bottom w:val="dotted" w:sz="4" w:space="0" w:color="auto"/>
            </w:tcBorders>
            <w:noWrap/>
            <w:vAlign w:val="center"/>
          </w:tcPr>
          <w:p w14:paraId="1601463A" w14:textId="77777777" w:rsidR="00E33465" w:rsidRPr="001B1C3B" w:rsidRDefault="00E33465" w:rsidP="00B12012">
            <w:pPr>
              <w:ind w:left="57"/>
              <w:rPr>
                <w:b/>
                <w:i/>
                <w:sz w:val="18"/>
                <w:szCs w:val="18"/>
                <w:lang w:val="tr-TR"/>
              </w:rPr>
            </w:pPr>
            <w:r w:rsidRPr="001B1C3B">
              <w:rPr>
                <w:b/>
                <w:i/>
                <w:sz w:val="18"/>
                <w:szCs w:val="18"/>
                <w:lang w:val="tr-TR"/>
              </w:rPr>
              <w:t>Cari Dönem</w:t>
            </w:r>
          </w:p>
        </w:tc>
        <w:tc>
          <w:tcPr>
            <w:tcW w:w="1150" w:type="dxa"/>
            <w:vMerge w:val="restart"/>
            <w:vAlign w:val="center"/>
          </w:tcPr>
          <w:p w14:paraId="49EFEBF2" w14:textId="6B6FD264" w:rsidR="00E33465" w:rsidRPr="001B1C3B" w:rsidRDefault="00E33465" w:rsidP="00B12012">
            <w:pPr>
              <w:spacing w:before="50"/>
              <w:jc w:val="center"/>
              <w:rPr>
                <w:rFonts w:eastAsia="Arial Unicode MS"/>
                <w:b/>
                <w:sz w:val="18"/>
                <w:szCs w:val="18"/>
                <w:lang w:val="tr-TR"/>
              </w:rPr>
            </w:pPr>
            <w:r w:rsidRPr="001B1C3B">
              <w:rPr>
                <w:rFonts w:eastAsia="Arial Unicode MS"/>
                <w:b/>
                <w:sz w:val="18"/>
                <w:szCs w:val="18"/>
                <w:lang w:val="tr-TR"/>
              </w:rPr>
              <w:t>31.12.2022</w:t>
            </w:r>
          </w:p>
        </w:tc>
        <w:tc>
          <w:tcPr>
            <w:tcW w:w="1151" w:type="dxa"/>
            <w:vMerge w:val="restart"/>
            <w:vAlign w:val="center"/>
          </w:tcPr>
          <w:p w14:paraId="143B8AB1" w14:textId="15CC173C" w:rsidR="00E33465" w:rsidRPr="001B1C3B" w:rsidRDefault="00E33465" w:rsidP="00E33465">
            <w:pPr>
              <w:ind w:right="-2"/>
              <w:jc w:val="center"/>
              <w:rPr>
                <w:rFonts w:eastAsia="Arial Unicode MS"/>
                <w:b/>
                <w:sz w:val="18"/>
                <w:szCs w:val="18"/>
                <w:lang w:val="tr-TR"/>
              </w:rPr>
            </w:pPr>
            <w:r w:rsidRPr="001B1C3B">
              <w:rPr>
                <w:rFonts w:eastAsia="Arial Unicode MS"/>
                <w:b/>
                <w:sz w:val="18"/>
                <w:szCs w:val="18"/>
                <w:lang w:val="tr-TR"/>
              </w:rPr>
              <w:t>31.12.2023</w:t>
            </w:r>
          </w:p>
        </w:tc>
        <w:tc>
          <w:tcPr>
            <w:tcW w:w="1151" w:type="dxa"/>
            <w:vMerge w:val="restart"/>
            <w:vAlign w:val="center"/>
          </w:tcPr>
          <w:p w14:paraId="4B4471BB" w14:textId="6D3D60E3" w:rsidR="00E33465" w:rsidRPr="001B1C3B" w:rsidRDefault="00E33465" w:rsidP="00B12012">
            <w:pPr>
              <w:ind w:right="-2"/>
              <w:jc w:val="center"/>
              <w:rPr>
                <w:rFonts w:eastAsia="Arial Unicode MS"/>
                <w:b/>
                <w:sz w:val="18"/>
                <w:szCs w:val="18"/>
                <w:lang w:val="tr-TR"/>
              </w:rPr>
            </w:pPr>
            <w:r w:rsidRPr="001B1C3B">
              <w:rPr>
                <w:rFonts w:eastAsia="Arial Unicode MS"/>
                <w:b/>
                <w:sz w:val="18"/>
                <w:szCs w:val="18"/>
                <w:lang w:val="tr-TR"/>
              </w:rPr>
              <w:t>31.12.2024</w:t>
            </w:r>
          </w:p>
        </w:tc>
        <w:tc>
          <w:tcPr>
            <w:tcW w:w="1279" w:type="dxa"/>
            <w:vMerge w:val="restart"/>
            <w:vAlign w:val="center"/>
          </w:tcPr>
          <w:p w14:paraId="1BCBED13" w14:textId="77777777" w:rsidR="00E33465" w:rsidRPr="001B1C3B" w:rsidRDefault="00E33465" w:rsidP="00B12012">
            <w:pPr>
              <w:ind w:right="-2"/>
              <w:jc w:val="center"/>
              <w:rPr>
                <w:rFonts w:eastAsia="Arial Unicode MS"/>
                <w:b/>
                <w:sz w:val="18"/>
                <w:szCs w:val="18"/>
                <w:lang w:val="tr-TR"/>
              </w:rPr>
            </w:pPr>
            <w:r w:rsidRPr="001B1C3B">
              <w:rPr>
                <w:b/>
                <w:bCs/>
                <w:sz w:val="18"/>
                <w:szCs w:val="18"/>
                <w:lang w:val="tr-TR" w:eastAsia="tr-TR"/>
              </w:rPr>
              <w:t>Toplam/Pozitif Brüt Gelir Yılı Sayısı</w:t>
            </w:r>
          </w:p>
        </w:tc>
        <w:tc>
          <w:tcPr>
            <w:tcW w:w="894" w:type="dxa"/>
            <w:vMerge w:val="restart"/>
            <w:vAlign w:val="center"/>
          </w:tcPr>
          <w:p w14:paraId="7952B915" w14:textId="77777777" w:rsidR="00E33465" w:rsidRPr="001B1C3B" w:rsidRDefault="00E33465" w:rsidP="00B12012">
            <w:pPr>
              <w:ind w:right="-2"/>
              <w:jc w:val="center"/>
              <w:rPr>
                <w:rFonts w:eastAsia="Arial Unicode MS"/>
                <w:b/>
                <w:sz w:val="18"/>
                <w:szCs w:val="18"/>
                <w:lang w:val="tr-TR"/>
              </w:rPr>
            </w:pPr>
            <w:r w:rsidRPr="001B1C3B">
              <w:rPr>
                <w:b/>
                <w:bCs/>
                <w:sz w:val="18"/>
                <w:szCs w:val="18"/>
                <w:lang w:val="tr-TR" w:eastAsia="tr-TR"/>
              </w:rPr>
              <w:t>Oran (%)</w:t>
            </w:r>
          </w:p>
        </w:tc>
        <w:tc>
          <w:tcPr>
            <w:tcW w:w="1150" w:type="dxa"/>
            <w:vMerge w:val="restart"/>
            <w:noWrap/>
            <w:vAlign w:val="center"/>
          </w:tcPr>
          <w:p w14:paraId="759349E5" w14:textId="77777777" w:rsidR="00E33465" w:rsidRPr="001B1C3B" w:rsidRDefault="00E33465" w:rsidP="00B12012">
            <w:pPr>
              <w:ind w:right="-2"/>
              <w:jc w:val="center"/>
              <w:rPr>
                <w:rFonts w:eastAsia="Arial Unicode MS"/>
                <w:b/>
                <w:sz w:val="18"/>
                <w:szCs w:val="18"/>
                <w:lang w:val="tr-TR"/>
              </w:rPr>
            </w:pPr>
            <w:r w:rsidRPr="001B1C3B">
              <w:rPr>
                <w:rFonts w:eastAsia="Arial Unicode MS"/>
                <w:b/>
                <w:sz w:val="18"/>
                <w:szCs w:val="18"/>
                <w:lang w:val="tr-TR"/>
              </w:rPr>
              <w:t>Toplam</w:t>
            </w:r>
          </w:p>
        </w:tc>
      </w:tr>
      <w:tr w:rsidR="00E33465" w:rsidRPr="001B1C3B" w14:paraId="44493608" w14:textId="77777777" w:rsidTr="00B12012">
        <w:trPr>
          <w:trHeight w:hRule="exact" w:val="360"/>
        </w:trPr>
        <w:tc>
          <w:tcPr>
            <w:tcW w:w="2046" w:type="dxa"/>
            <w:tcBorders>
              <w:bottom w:val="dotted" w:sz="4" w:space="0" w:color="auto"/>
            </w:tcBorders>
            <w:noWrap/>
            <w:vAlign w:val="center"/>
          </w:tcPr>
          <w:p w14:paraId="045A83C6" w14:textId="77777777" w:rsidR="00E33465" w:rsidRPr="001B1C3B" w:rsidRDefault="00E33465" w:rsidP="00B12012">
            <w:pPr>
              <w:ind w:left="57"/>
              <w:rPr>
                <w:b/>
                <w:i/>
                <w:sz w:val="18"/>
                <w:szCs w:val="18"/>
                <w:lang w:val="tr-TR"/>
              </w:rPr>
            </w:pPr>
            <w:r w:rsidRPr="001B1C3B">
              <w:rPr>
                <w:b/>
                <w:i/>
                <w:sz w:val="18"/>
                <w:szCs w:val="18"/>
                <w:lang w:val="tr-TR"/>
              </w:rPr>
              <w:t>Temel Gösterge Yöntemi</w:t>
            </w:r>
          </w:p>
        </w:tc>
        <w:tc>
          <w:tcPr>
            <w:tcW w:w="1150" w:type="dxa"/>
            <w:vMerge/>
            <w:tcBorders>
              <w:bottom w:val="dotted" w:sz="4" w:space="0" w:color="auto"/>
            </w:tcBorders>
            <w:vAlign w:val="center"/>
          </w:tcPr>
          <w:p w14:paraId="1F7DE5B3" w14:textId="77777777" w:rsidR="00E33465" w:rsidRPr="001B1C3B" w:rsidRDefault="00E33465" w:rsidP="00B12012">
            <w:pPr>
              <w:spacing w:before="50"/>
              <w:jc w:val="center"/>
              <w:rPr>
                <w:rFonts w:eastAsia="Arial Unicode MS"/>
                <w:b/>
                <w:sz w:val="18"/>
                <w:szCs w:val="18"/>
                <w:lang w:val="tr-TR"/>
              </w:rPr>
            </w:pPr>
          </w:p>
        </w:tc>
        <w:tc>
          <w:tcPr>
            <w:tcW w:w="1151" w:type="dxa"/>
            <w:vMerge/>
            <w:tcBorders>
              <w:bottom w:val="dotted" w:sz="4" w:space="0" w:color="auto"/>
            </w:tcBorders>
            <w:vAlign w:val="center"/>
          </w:tcPr>
          <w:p w14:paraId="3BE1C24B" w14:textId="77777777" w:rsidR="00E33465" w:rsidRPr="001B1C3B" w:rsidRDefault="00E33465" w:rsidP="00B12012">
            <w:pPr>
              <w:ind w:right="-2"/>
              <w:jc w:val="center"/>
              <w:rPr>
                <w:rFonts w:eastAsia="Arial Unicode MS"/>
                <w:b/>
                <w:sz w:val="18"/>
                <w:szCs w:val="18"/>
                <w:lang w:val="tr-TR"/>
              </w:rPr>
            </w:pPr>
          </w:p>
        </w:tc>
        <w:tc>
          <w:tcPr>
            <w:tcW w:w="1151" w:type="dxa"/>
            <w:vMerge/>
            <w:tcBorders>
              <w:bottom w:val="dotted" w:sz="4" w:space="0" w:color="auto"/>
            </w:tcBorders>
            <w:vAlign w:val="center"/>
          </w:tcPr>
          <w:p w14:paraId="5EE78EE9" w14:textId="77777777" w:rsidR="00E33465" w:rsidRPr="001B1C3B" w:rsidRDefault="00E33465" w:rsidP="00B12012">
            <w:pPr>
              <w:ind w:right="-2"/>
              <w:jc w:val="center"/>
              <w:rPr>
                <w:rFonts w:eastAsia="Arial Unicode MS"/>
                <w:b/>
                <w:sz w:val="18"/>
                <w:szCs w:val="18"/>
                <w:lang w:val="tr-TR"/>
              </w:rPr>
            </w:pPr>
          </w:p>
        </w:tc>
        <w:tc>
          <w:tcPr>
            <w:tcW w:w="1279" w:type="dxa"/>
            <w:vMerge/>
            <w:tcBorders>
              <w:bottom w:val="dotted" w:sz="4" w:space="0" w:color="auto"/>
            </w:tcBorders>
            <w:vAlign w:val="center"/>
          </w:tcPr>
          <w:p w14:paraId="74626E69" w14:textId="77777777" w:rsidR="00E33465" w:rsidRPr="001B1C3B" w:rsidRDefault="00E33465" w:rsidP="00B12012">
            <w:pPr>
              <w:ind w:right="-2"/>
              <w:jc w:val="center"/>
              <w:rPr>
                <w:b/>
                <w:bCs/>
                <w:sz w:val="18"/>
                <w:szCs w:val="18"/>
                <w:lang w:val="tr-TR" w:eastAsia="tr-TR"/>
              </w:rPr>
            </w:pPr>
          </w:p>
        </w:tc>
        <w:tc>
          <w:tcPr>
            <w:tcW w:w="894" w:type="dxa"/>
            <w:vMerge/>
            <w:tcBorders>
              <w:bottom w:val="dotted" w:sz="4" w:space="0" w:color="auto"/>
            </w:tcBorders>
            <w:vAlign w:val="center"/>
          </w:tcPr>
          <w:p w14:paraId="7F32B651" w14:textId="77777777" w:rsidR="00E33465" w:rsidRPr="001B1C3B" w:rsidRDefault="00E33465" w:rsidP="00B12012">
            <w:pPr>
              <w:ind w:right="-2"/>
              <w:jc w:val="center"/>
              <w:rPr>
                <w:b/>
                <w:bCs/>
                <w:sz w:val="18"/>
                <w:szCs w:val="18"/>
                <w:lang w:val="tr-TR" w:eastAsia="tr-TR"/>
              </w:rPr>
            </w:pPr>
          </w:p>
        </w:tc>
        <w:tc>
          <w:tcPr>
            <w:tcW w:w="1150" w:type="dxa"/>
            <w:vMerge/>
            <w:tcBorders>
              <w:bottom w:val="dotted" w:sz="4" w:space="0" w:color="auto"/>
            </w:tcBorders>
            <w:noWrap/>
            <w:vAlign w:val="center"/>
          </w:tcPr>
          <w:p w14:paraId="57892B26" w14:textId="77777777" w:rsidR="00E33465" w:rsidRPr="001B1C3B" w:rsidRDefault="00E33465" w:rsidP="00B12012">
            <w:pPr>
              <w:ind w:right="-2"/>
              <w:jc w:val="center"/>
              <w:rPr>
                <w:rFonts w:eastAsia="Arial Unicode MS"/>
                <w:b/>
                <w:sz w:val="18"/>
                <w:szCs w:val="18"/>
                <w:lang w:val="tr-TR"/>
              </w:rPr>
            </w:pPr>
          </w:p>
        </w:tc>
      </w:tr>
      <w:tr w:rsidR="00632A09" w:rsidRPr="001B1C3B" w14:paraId="618F3F77" w14:textId="77777777" w:rsidTr="00B12012">
        <w:trPr>
          <w:trHeight w:hRule="exact" w:val="323"/>
        </w:trPr>
        <w:tc>
          <w:tcPr>
            <w:tcW w:w="2046" w:type="dxa"/>
            <w:tcBorders>
              <w:top w:val="dotted" w:sz="4" w:space="0" w:color="auto"/>
              <w:bottom w:val="dotted" w:sz="4" w:space="0" w:color="auto"/>
            </w:tcBorders>
            <w:noWrap/>
            <w:vAlign w:val="center"/>
          </w:tcPr>
          <w:p w14:paraId="47AAB9F5" w14:textId="77777777" w:rsidR="00632A09" w:rsidRPr="001B1C3B" w:rsidRDefault="00632A09" w:rsidP="00632A09">
            <w:pPr>
              <w:ind w:left="57"/>
              <w:rPr>
                <w:sz w:val="18"/>
                <w:szCs w:val="18"/>
                <w:lang w:val="tr-TR"/>
              </w:rPr>
            </w:pPr>
            <w:r w:rsidRPr="001B1C3B">
              <w:rPr>
                <w:sz w:val="18"/>
                <w:szCs w:val="18"/>
                <w:lang w:val="tr-TR"/>
              </w:rPr>
              <w:t>Brüt Gelir</w:t>
            </w:r>
          </w:p>
        </w:tc>
        <w:tc>
          <w:tcPr>
            <w:tcW w:w="1150" w:type="dxa"/>
            <w:tcBorders>
              <w:top w:val="dotted" w:sz="4" w:space="0" w:color="auto"/>
              <w:bottom w:val="single" w:sz="4" w:space="0" w:color="auto"/>
            </w:tcBorders>
            <w:vAlign w:val="center"/>
          </w:tcPr>
          <w:p w14:paraId="7BACB8CD" w14:textId="700632AE" w:rsidR="00632A09" w:rsidRPr="001B1C3B" w:rsidRDefault="00632A09" w:rsidP="00632A09">
            <w:pPr>
              <w:ind w:right="62"/>
              <w:jc w:val="center"/>
              <w:rPr>
                <w:sz w:val="18"/>
                <w:szCs w:val="18"/>
                <w:lang w:val="tr-TR"/>
              </w:rPr>
            </w:pPr>
            <w:r w:rsidRPr="001B1C3B">
              <w:rPr>
                <w:sz w:val="18"/>
                <w:szCs w:val="18"/>
                <w:lang w:val="tr-TR"/>
              </w:rPr>
              <w:t>122,380,630</w:t>
            </w:r>
          </w:p>
        </w:tc>
        <w:tc>
          <w:tcPr>
            <w:tcW w:w="1151" w:type="dxa"/>
            <w:tcBorders>
              <w:top w:val="dotted" w:sz="4" w:space="0" w:color="auto"/>
              <w:bottom w:val="single" w:sz="4" w:space="0" w:color="auto"/>
            </w:tcBorders>
            <w:vAlign w:val="center"/>
          </w:tcPr>
          <w:p w14:paraId="2C3A97A5" w14:textId="38D320A4" w:rsidR="00632A09" w:rsidRPr="001B1C3B" w:rsidRDefault="00632A09" w:rsidP="00632A09">
            <w:pPr>
              <w:ind w:right="62"/>
              <w:jc w:val="center"/>
              <w:rPr>
                <w:sz w:val="18"/>
                <w:szCs w:val="18"/>
                <w:lang w:val="tr-TR"/>
              </w:rPr>
            </w:pPr>
            <w:r w:rsidRPr="001B1C3B">
              <w:rPr>
                <w:sz w:val="18"/>
                <w:szCs w:val="18"/>
                <w:lang w:val="tr-TR" w:eastAsia="tr-TR"/>
              </w:rPr>
              <w:t>171,680,890</w:t>
            </w:r>
          </w:p>
        </w:tc>
        <w:tc>
          <w:tcPr>
            <w:tcW w:w="1151" w:type="dxa"/>
            <w:tcBorders>
              <w:top w:val="dotted" w:sz="4" w:space="0" w:color="auto"/>
              <w:bottom w:val="single" w:sz="4" w:space="0" w:color="auto"/>
            </w:tcBorders>
            <w:vAlign w:val="center"/>
          </w:tcPr>
          <w:p w14:paraId="5ED8627E" w14:textId="28C351EC" w:rsidR="00632A09" w:rsidRPr="001B1C3B" w:rsidRDefault="00632A09" w:rsidP="00632A09">
            <w:pPr>
              <w:jc w:val="center"/>
              <w:rPr>
                <w:sz w:val="18"/>
                <w:szCs w:val="18"/>
                <w:lang w:val="tr-TR" w:eastAsia="tr-TR"/>
              </w:rPr>
            </w:pPr>
            <w:r w:rsidRPr="001B1C3B">
              <w:rPr>
                <w:sz w:val="18"/>
                <w:szCs w:val="18"/>
                <w:lang w:val="tr-TR" w:eastAsia="tr-TR"/>
              </w:rPr>
              <w:t>246,211,583</w:t>
            </w:r>
          </w:p>
        </w:tc>
        <w:tc>
          <w:tcPr>
            <w:tcW w:w="1279" w:type="dxa"/>
            <w:tcBorders>
              <w:top w:val="dotted" w:sz="4" w:space="0" w:color="auto"/>
              <w:bottom w:val="single" w:sz="4" w:space="0" w:color="auto"/>
            </w:tcBorders>
            <w:vAlign w:val="center"/>
          </w:tcPr>
          <w:p w14:paraId="2E47558A" w14:textId="1DBAB6BE" w:rsidR="00632A09" w:rsidRPr="001B1C3B" w:rsidRDefault="00632A09" w:rsidP="00632A09">
            <w:pPr>
              <w:jc w:val="center"/>
              <w:rPr>
                <w:sz w:val="18"/>
                <w:szCs w:val="18"/>
                <w:lang w:val="tr-TR" w:eastAsia="tr-TR"/>
              </w:rPr>
            </w:pPr>
            <w:r w:rsidRPr="001B1C3B">
              <w:rPr>
                <w:sz w:val="18"/>
                <w:szCs w:val="18"/>
                <w:lang w:val="tr-TR" w:eastAsia="tr-TR"/>
              </w:rPr>
              <w:t>180,091,034</w:t>
            </w:r>
          </w:p>
        </w:tc>
        <w:tc>
          <w:tcPr>
            <w:tcW w:w="894" w:type="dxa"/>
            <w:tcBorders>
              <w:top w:val="dotted" w:sz="4" w:space="0" w:color="auto"/>
              <w:bottom w:val="single" w:sz="4" w:space="0" w:color="auto"/>
            </w:tcBorders>
            <w:vAlign w:val="center"/>
          </w:tcPr>
          <w:p w14:paraId="01A959D7" w14:textId="57452EB3" w:rsidR="00632A09" w:rsidRPr="001B1C3B" w:rsidRDefault="00632A09" w:rsidP="00632A09">
            <w:pPr>
              <w:ind w:right="62"/>
              <w:jc w:val="center"/>
              <w:rPr>
                <w:sz w:val="18"/>
                <w:szCs w:val="18"/>
                <w:lang w:val="tr-TR"/>
              </w:rPr>
            </w:pPr>
            <w:r w:rsidRPr="001B1C3B">
              <w:rPr>
                <w:sz w:val="18"/>
                <w:szCs w:val="18"/>
                <w:lang w:val="tr-TR"/>
              </w:rPr>
              <w:t>15</w:t>
            </w:r>
          </w:p>
        </w:tc>
        <w:tc>
          <w:tcPr>
            <w:tcW w:w="1150" w:type="dxa"/>
            <w:tcBorders>
              <w:top w:val="dotted" w:sz="4" w:space="0" w:color="auto"/>
              <w:bottom w:val="dotted" w:sz="4" w:space="0" w:color="auto"/>
            </w:tcBorders>
            <w:noWrap/>
            <w:vAlign w:val="center"/>
          </w:tcPr>
          <w:p w14:paraId="58E84440" w14:textId="2E1CEE12" w:rsidR="00632A09" w:rsidRPr="001B1C3B" w:rsidRDefault="00632A09" w:rsidP="00632A09">
            <w:pPr>
              <w:jc w:val="center"/>
              <w:rPr>
                <w:sz w:val="18"/>
                <w:szCs w:val="18"/>
                <w:lang w:val="tr-TR" w:eastAsia="tr-TR"/>
              </w:rPr>
            </w:pPr>
            <w:r w:rsidRPr="001B1C3B">
              <w:rPr>
                <w:sz w:val="18"/>
                <w:szCs w:val="18"/>
                <w:lang w:val="tr-TR" w:eastAsia="tr-TR"/>
              </w:rPr>
              <w:t>27,013,655</w:t>
            </w:r>
          </w:p>
        </w:tc>
      </w:tr>
      <w:tr w:rsidR="00632A09" w:rsidRPr="001B1C3B" w14:paraId="1A75D1F6" w14:textId="77777777" w:rsidTr="00B12012">
        <w:trPr>
          <w:trHeight w:hRule="exact" w:val="544"/>
        </w:trPr>
        <w:tc>
          <w:tcPr>
            <w:tcW w:w="2046" w:type="dxa"/>
            <w:tcBorders>
              <w:top w:val="dotted" w:sz="4" w:space="0" w:color="auto"/>
              <w:bottom w:val="single" w:sz="4" w:space="0" w:color="auto"/>
              <w:right w:val="single" w:sz="4" w:space="0" w:color="auto"/>
            </w:tcBorders>
            <w:noWrap/>
            <w:vAlign w:val="center"/>
          </w:tcPr>
          <w:p w14:paraId="4F8292F8" w14:textId="77777777" w:rsidR="00632A09" w:rsidRPr="001B1C3B" w:rsidRDefault="00632A09" w:rsidP="00632A09">
            <w:pPr>
              <w:ind w:left="57"/>
              <w:rPr>
                <w:sz w:val="18"/>
                <w:szCs w:val="18"/>
                <w:lang w:val="tr-TR"/>
              </w:rPr>
            </w:pPr>
            <w:r w:rsidRPr="001B1C3B">
              <w:rPr>
                <w:b/>
                <w:sz w:val="18"/>
                <w:szCs w:val="18"/>
                <w:lang w:val="tr-TR"/>
              </w:rPr>
              <w:t>Operasyonel Riske Esas Tutar (Toplam x 12.5)</w:t>
            </w:r>
          </w:p>
        </w:tc>
        <w:tc>
          <w:tcPr>
            <w:tcW w:w="1150" w:type="dxa"/>
            <w:tcBorders>
              <w:top w:val="single" w:sz="4" w:space="0" w:color="auto"/>
              <w:left w:val="single" w:sz="4" w:space="0" w:color="auto"/>
              <w:bottom w:val="nil"/>
              <w:right w:val="nil"/>
            </w:tcBorders>
          </w:tcPr>
          <w:p w14:paraId="5F4D0CA8" w14:textId="77777777" w:rsidR="00632A09" w:rsidRPr="001B1C3B" w:rsidRDefault="00632A09" w:rsidP="00632A09">
            <w:pPr>
              <w:ind w:right="57"/>
              <w:jc w:val="right"/>
              <w:rPr>
                <w:sz w:val="18"/>
                <w:szCs w:val="18"/>
                <w:lang w:val="tr-TR"/>
              </w:rPr>
            </w:pPr>
          </w:p>
        </w:tc>
        <w:tc>
          <w:tcPr>
            <w:tcW w:w="1151" w:type="dxa"/>
            <w:tcBorders>
              <w:top w:val="single" w:sz="4" w:space="0" w:color="auto"/>
              <w:left w:val="nil"/>
              <w:bottom w:val="nil"/>
              <w:right w:val="nil"/>
            </w:tcBorders>
          </w:tcPr>
          <w:p w14:paraId="29EB7DB2" w14:textId="77777777" w:rsidR="00632A09" w:rsidRPr="001B1C3B" w:rsidRDefault="00632A09" w:rsidP="00632A09">
            <w:pPr>
              <w:ind w:right="57"/>
              <w:jc w:val="right"/>
              <w:rPr>
                <w:sz w:val="18"/>
                <w:szCs w:val="18"/>
                <w:lang w:val="tr-TR"/>
              </w:rPr>
            </w:pPr>
          </w:p>
        </w:tc>
        <w:tc>
          <w:tcPr>
            <w:tcW w:w="1151" w:type="dxa"/>
            <w:tcBorders>
              <w:top w:val="single" w:sz="4" w:space="0" w:color="auto"/>
              <w:left w:val="nil"/>
              <w:bottom w:val="nil"/>
              <w:right w:val="nil"/>
            </w:tcBorders>
          </w:tcPr>
          <w:p w14:paraId="4A41E862" w14:textId="77777777" w:rsidR="00632A09" w:rsidRPr="001B1C3B" w:rsidRDefault="00632A09" w:rsidP="00632A09">
            <w:pPr>
              <w:ind w:right="57"/>
              <w:jc w:val="right"/>
              <w:rPr>
                <w:sz w:val="18"/>
                <w:szCs w:val="18"/>
                <w:lang w:val="tr-TR"/>
              </w:rPr>
            </w:pPr>
          </w:p>
        </w:tc>
        <w:tc>
          <w:tcPr>
            <w:tcW w:w="1279" w:type="dxa"/>
            <w:tcBorders>
              <w:top w:val="single" w:sz="4" w:space="0" w:color="auto"/>
              <w:left w:val="nil"/>
              <w:bottom w:val="nil"/>
              <w:right w:val="nil"/>
            </w:tcBorders>
            <w:vAlign w:val="center"/>
          </w:tcPr>
          <w:p w14:paraId="5D7CE5D2" w14:textId="77777777" w:rsidR="00632A09" w:rsidRPr="001B1C3B" w:rsidRDefault="00632A09" w:rsidP="00632A09">
            <w:pPr>
              <w:ind w:right="57"/>
              <w:jc w:val="right"/>
              <w:rPr>
                <w:sz w:val="18"/>
                <w:szCs w:val="18"/>
                <w:lang w:val="tr-TR"/>
              </w:rPr>
            </w:pPr>
          </w:p>
        </w:tc>
        <w:tc>
          <w:tcPr>
            <w:tcW w:w="894" w:type="dxa"/>
            <w:tcBorders>
              <w:top w:val="single" w:sz="4" w:space="0" w:color="auto"/>
              <w:left w:val="nil"/>
              <w:bottom w:val="nil"/>
              <w:right w:val="single" w:sz="4" w:space="0" w:color="auto"/>
            </w:tcBorders>
            <w:vAlign w:val="center"/>
          </w:tcPr>
          <w:p w14:paraId="1B898A8C" w14:textId="77777777" w:rsidR="00632A09" w:rsidRPr="001B1C3B" w:rsidRDefault="00632A09" w:rsidP="00632A09">
            <w:pPr>
              <w:ind w:right="57"/>
              <w:jc w:val="right"/>
              <w:rPr>
                <w:sz w:val="18"/>
                <w:szCs w:val="18"/>
                <w:lang w:val="tr-TR"/>
              </w:rPr>
            </w:pPr>
          </w:p>
        </w:tc>
        <w:tc>
          <w:tcPr>
            <w:tcW w:w="1150" w:type="dxa"/>
            <w:tcBorders>
              <w:top w:val="dotted" w:sz="4" w:space="0" w:color="auto"/>
              <w:left w:val="single" w:sz="4" w:space="0" w:color="auto"/>
              <w:bottom w:val="single" w:sz="4" w:space="0" w:color="auto"/>
            </w:tcBorders>
            <w:noWrap/>
            <w:vAlign w:val="center"/>
          </w:tcPr>
          <w:p w14:paraId="0694EDDC" w14:textId="0EB05032" w:rsidR="00632A09" w:rsidRPr="001B1C3B" w:rsidRDefault="00632A09" w:rsidP="00632A09">
            <w:pPr>
              <w:jc w:val="center"/>
              <w:rPr>
                <w:b/>
                <w:sz w:val="18"/>
                <w:szCs w:val="18"/>
                <w:lang w:val="tr-TR" w:eastAsia="tr-TR"/>
              </w:rPr>
            </w:pPr>
            <w:r w:rsidRPr="001B1C3B">
              <w:rPr>
                <w:b/>
                <w:sz w:val="18"/>
                <w:szCs w:val="18"/>
                <w:lang w:val="tr-TR" w:eastAsia="tr-TR"/>
              </w:rPr>
              <w:t>337,670,689</w:t>
            </w:r>
          </w:p>
        </w:tc>
      </w:tr>
    </w:tbl>
    <w:p w14:paraId="35049752" w14:textId="77777777" w:rsidR="00E33465" w:rsidRPr="001B1C3B" w:rsidRDefault="00E33465" w:rsidP="00E33465">
      <w:pPr>
        <w:rPr>
          <w:lang w:val="tr-TR"/>
        </w:rPr>
      </w:pPr>
    </w:p>
    <w:tbl>
      <w:tblPr>
        <w:tblW w:w="8821" w:type="dxa"/>
        <w:tblInd w:w="5" w:type="dxa"/>
        <w:tblBorders>
          <w:top w:val="single" w:sz="4" w:space="0" w:color="auto"/>
          <w:left w:val="single" w:sz="4" w:space="0" w:color="auto"/>
          <w:bottom w:val="single" w:sz="4" w:space="0" w:color="auto"/>
          <w:right w:val="single" w:sz="4" w:space="0" w:color="auto"/>
          <w:insideH w:val="dotted" w:sz="4" w:space="0" w:color="auto"/>
          <w:insideV w:val="dotted" w:sz="4" w:space="0" w:color="auto"/>
        </w:tblBorders>
        <w:tblLayout w:type="fixed"/>
        <w:tblCellMar>
          <w:left w:w="0" w:type="dxa"/>
          <w:right w:w="0" w:type="dxa"/>
        </w:tblCellMar>
        <w:tblLook w:val="0000" w:firstRow="0" w:lastRow="0" w:firstColumn="0" w:lastColumn="0" w:noHBand="0" w:noVBand="0"/>
      </w:tblPr>
      <w:tblGrid>
        <w:gridCol w:w="2046"/>
        <w:gridCol w:w="1150"/>
        <w:gridCol w:w="1151"/>
        <w:gridCol w:w="1151"/>
        <w:gridCol w:w="1279"/>
        <w:gridCol w:w="894"/>
        <w:gridCol w:w="1150"/>
      </w:tblGrid>
      <w:tr w:rsidR="00E33465" w:rsidRPr="001B1C3B" w14:paraId="30123076" w14:textId="77777777" w:rsidTr="00B12012">
        <w:trPr>
          <w:trHeight w:val="360"/>
        </w:trPr>
        <w:tc>
          <w:tcPr>
            <w:tcW w:w="2046" w:type="dxa"/>
            <w:tcBorders>
              <w:bottom w:val="dotted" w:sz="4" w:space="0" w:color="auto"/>
            </w:tcBorders>
            <w:noWrap/>
            <w:vAlign w:val="center"/>
          </w:tcPr>
          <w:p w14:paraId="0C2DED2C" w14:textId="77777777" w:rsidR="00E33465" w:rsidRPr="001B1C3B" w:rsidRDefault="00E33465" w:rsidP="00E33465">
            <w:pPr>
              <w:ind w:left="57"/>
              <w:rPr>
                <w:b/>
                <w:i/>
                <w:sz w:val="18"/>
                <w:szCs w:val="18"/>
                <w:lang w:val="tr-TR"/>
              </w:rPr>
            </w:pPr>
            <w:r w:rsidRPr="001B1C3B">
              <w:rPr>
                <w:b/>
                <w:i/>
                <w:sz w:val="18"/>
                <w:szCs w:val="18"/>
                <w:lang w:val="tr-TR"/>
              </w:rPr>
              <w:t xml:space="preserve">Önceki Dönem </w:t>
            </w:r>
          </w:p>
        </w:tc>
        <w:tc>
          <w:tcPr>
            <w:tcW w:w="1150" w:type="dxa"/>
            <w:vMerge w:val="restart"/>
            <w:vAlign w:val="center"/>
          </w:tcPr>
          <w:p w14:paraId="58F0764B" w14:textId="670D3520" w:rsidR="00E33465" w:rsidRPr="001B1C3B" w:rsidRDefault="00E33465" w:rsidP="00E33465">
            <w:pPr>
              <w:spacing w:before="50"/>
              <w:jc w:val="center"/>
              <w:rPr>
                <w:rFonts w:eastAsia="Arial Unicode MS"/>
                <w:b/>
                <w:sz w:val="18"/>
                <w:szCs w:val="18"/>
                <w:lang w:val="tr-TR"/>
              </w:rPr>
            </w:pPr>
            <w:r w:rsidRPr="001B1C3B">
              <w:rPr>
                <w:rFonts w:eastAsia="Arial Unicode MS"/>
                <w:b/>
                <w:sz w:val="18"/>
                <w:szCs w:val="18"/>
                <w:lang w:val="tr-TR"/>
              </w:rPr>
              <w:t>31.12.2021</w:t>
            </w:r>
          </w:p>
        </w:tc>
        <w:tc>
          <w:tcPr>
            <w:tcW w:w="1151" w:type="dxa"/>
            <w:vMerge w:val="restart"/>
            <w:vAlign w:val="center"/>
          </w:tcPr>
          <w:p w14:paraId="1BF6F5C3" w14:textId="468A721D" w:rsidR="00E33465" w:rsidRPr="001B1C3B" w:rsidRDefault="00E33465" w:rsidP="00E33465">
            <w:pPr>
              <w:ind w:right="-2"/>
              <w:jc w:val="center"/>
              <w:rPr>
                <w:rFonts w:eastAsia="Arial Unicode MS"/>
                <w:b/>
                <w:sz w:val="18"/>
                <w:szCs w:val="18"/>
                <w:lang w:val="tr-TR"/>
              </w:rPr>
            </w:pPr>
            <w:r w:rsidRPr="001B1C3B">
              <w:rPr>
                <w:rFonts w:eastAsia="Arial Unicode MS"/>
                <w:b/>
                <w:sz w:val="18"/>
                <w:szCs w:val="18"/>
                <w:lang w:val="tr-TR"/>
              </w:rPr>
              <w:t>31.12.2022</w:t>
            </w:r>
          </w:p>
        </w:tc>
        <w:tc>
          <w:tcPr>
            <w:tcW w:w="1151" w:type="dxa"/>
            <w:vMerge w:val="restart"/>
            <w:vAlign w:val="center"/>
          </w:tcPr>
          <w:p w14:paraId="6C3EFD7F" w14:textId="252B05EF" w:rsidR="00E33465" w:rsidRPr="001B1C3B" w:rsidRDefault="00E33465" w:rsidP="00E33465">
            <w:pPr>
              <w:ind w:right="-2"/>
              <w:jc w:val="center"/>
              <w:rPr>
                <w:rFonts w:eastAsia="Arial Unicode MS"/>
                <w:b/>
                <w:sz w:val="18"/>
                <w:szCs w:val="18"/>
                <w:lang w:val="tr-TR"/>
              </w:rPr>
            </w:pPr>
            <w:r w:rsidRPr="001B1C3B">
              <w:rPr>
                <w:rFonts w:eastAsia="Arial Unicode MS"/>
                <w:b/>
                <w:sz w:val="18"/>
                <w:szCs w:val="18"/>
                <w:lang w:val="tr-TR"/>
              </w:rPr>
              <w:t>31.12.2023</w:t>
            </w:r>
          </w:p>
        </w:tc>
        <w:tc>
          <w:tcPr>
            <w:tcW w:w="1279" w:type="dxa"/>
            <w:vMerge w:val="restart"/>
            <w:vAlign w:val="center"/>
          </w:tcPr>
          <w:p w14:paraId="478FF22A" w14:textId="5FFB4C46" w:rsidR="00E33465" w:rsidRPr="001B1C3B" w:rsidRDefault="00E33465" w:rsidP="00E33465">
            <w:pPr>
              <w:ind w:right="-2"/>
              <w:jc w:val="center"/>
              <w:rPr>
                <w:rFonts w:eastAsia="Arial Unicode MS"/>
                <w:b/>
                <w:sz w:val="18"/>
                <w:szCs w:val="18"/>
                <w:lang w:val="tr-TR"/>
              </w:rPr>
            </w:pPr>
            <w:r w:rsidRPr="001B1C3B">
              <w:rPr>
                <w:b/>
                <w:bCs/>
                <w:sz w:val="18"/>
                <w:szCs w:val="18"/>
                <w:lang w:val="tr-TR" w:eastAsia="tr-TR"/>
              </w:rPr>
              <w:t>Toplam/Pozitif Brüt Gelir Yılı Sayısı</w:t>
            </w:r>
          </w:p>
        </w:tc>
        <w:tc>
          <w:tcPr>
            <w:tcW w:w="894" w:type="dxa"/>
            <w:vMerge w:val="restart"/>
            <w:vAlign w:val="center"/>
          </w:tcPr>
          <w:p w14:paraId="784A0700" w14:textId="059239F1" w:rsidR="00E33465" w:rsidRPr="001B1C3B" w:rsidRDefault="00E33465" w:rsidP="00E33465">
            <w:pPr>
              <w:ind w:right="-2"/>
              <w:jc w:val="center"/>
              <w:rPr>
                <w:rFonts w:eastAsia="Arial Unicode MS"/>
                <w:b/>
                <w:sz w:val="18"/>
                <w:szCs w:val="18"/>
                <w:lang w:val="tr-TR"/>
              </w:rPr>
            </w:pPr>
            <w:r w:rsidRPr="001B1C3B">
              <w:rPr>
                <w:b/>
                <w:bCs/>
                <w:sz w:val="18"/>
                <w:szCs w:val="18"/>
                <w:lang w:val="tr-TR" w:eastAsia="tr-TR"/>
              </w:rPr>
              <w:t>Oran (%)</w:t>
            </w:r>
          </w:p>
        </w:tc>
        <w:tc>
          <w:tcPr>
            <w:tcW w:w="1150" w:type="dxa"/>
            <w:vMerge w:val="restart"/>
            <w:noWrap/>
            <w:vAlign w:val="center"/>
          </w:tcPr>
          <w:p w14:paraId="4AFB91B9" w14:textId="176E384D" w:rsidR="00E33465" w:rsidRPr="001B1C3B" w:rsidRDefault="00E33465" w:rsidP="00E33465">
            <w:pPr>
              <w:ind w:right="-2"/>
              <w:jc w:val="center"/>
              <w:rPr>
                <w:rFonts w:eastAsia="Arial Unicode MS"/>
                <w:b/>
                <w:sz w:val="18"/>
                <w:szCs w:val="18"/>
                <w:lang w:val="tr-TR"/>
              </w:rPr>
            </w:pPr>
            <w:r w:rsidRPr="001B1C3B">
              <w:rPr>
                <w:rFonts w:eastAsia="Arial Unicode MS"/>
                <w:b/>
                <w:sz w:val="18"/>
                <w:szCs w:val="18"/>
                <w:lang w:val="tr-TR"/>
              </w:rPr>
              <w:t>Toplam</w:t>
            </w:r>
          </w:p>
        </w:tc>
      </w:tr>
      <w:tr w:rsidR="00E33465" w:rsidRPr="001B1C3B" w14:paraId="58CD49CE" w14:textId="77777777" w:rsidTr="00B12012">
        <w:trPr>
          <w:trHeight w:hRule="exact" w:val="360"/>
        </w:trPr>
        <w:tc>
          <w:tcPr>
            <w:tcW w:w="2046" w:type="dxa"/>
            <w:tcBorders>
              <w:bottom w:val="dotted" w:sz="4" w:space="0" w:color="auto"/>
            </w:tcBorders>
            <w:noWrap/>
            <w:vAlign w:val="center"/>
          </w:tcPr>
          <w:p w14:paraId="44D9F8EE" w14:textId="77777777" w:rsidR="00E33465" w:rsidRPr="001B1C3B" w:rsidRDefault="00E33465" w:rsidP="00E33465">
            <w:pPr>
              <w:ind w:left="57"/>
              <w:rPr>
                <w:b/>
                <w:i/>
                <w:sz w:val="18"/>
                <w:szCs w:val="18"/>
                <w:lang w:val="tr-TR"/>
              </w:rPr>
            </w:pPr>
            <w:r w:rsidRPr="001B1C3B">
              <w:rPr>
                <w:b/>
                <w:i/>
                <w:sz w:val="18"/>
                <w:szCs w:val="18"/>
                <w:lang w:val="tr-TR"/>
              </w:rPr>
              <w:t>Temel Gösterge Yöntemi</w:t>
            </w:r>
          </w:p>
        </w:tc>
        <w:tc>
          <w:tcPr>
            <w:tcW w:w="1150" w:type="dxa"/>
            <w:vMerge/>
            <w:tcBorders>
              <w:bottom w:val="dotted" w:sz="4" w:space="0" w:color="auto"/>
            </w:tcBorders>
            <w:vAlign w:val="center"/>
          </w:tcPr>
          <w:p w14:paraId="792FA909" w14:textId="77777777" w:rsidR="00E33465" w:rsidRPr="001B1C3B" w:rsidRDefault="00E33465" w:rsidP="00E33465">
            <w:pPr>
              <w:spacing w:before="50"/>
              <w:jc w:val="center"/>
              <w:rPr>
                <w:rFonts w:eastAsia="Arial Unicode MS"/>
                <w:b/>
                <w:sz w:val="18"/>
                <w:szCs w:val="18"/>
                <w:lang w:val="tr-TR"/>
              </w:rPr>
            </w:pPr>
          </w:p>
        </w:tc>
        <w:tc>
          <w:tcPr>
            <w:tcW w:w="1151" w:type="dxa"/>
            <w:vMerge/>
            <w:tcBorders>
              <w:bottom w:val="dotted" w:sz="4" w:space="0" w:color="auto"/>
            </w:tcBorders>
            <w:vAlign w:val="center"/>
          </w:tcPr>
          <w:p w14:paraId="3474B1A9" w14:textId="77777777" w:rsidR="00E33465" w:rsidRPr="001B1C3B" w:rsidRDefault="00E33465" w:rsidP="00E33465">
            <w:pPr>
              <w:ind w:right="-2"/>
              <w:jc w:val="center"/>
              <w:rPr>
                <w:rFonts w:eastAsia="Arial Unicode MS"/>
                <w:b/>
                <w:sz w:val="18"/>
                <w:szCs w:val="18"/>
                <w:lang w:val="tr-TR"/>
              </w:rPr>
            </w:pPr>
          </w:p>
        </w:tc>
        <w:tc>
          <w:tcPr>
            <w:tcW w:w="1151" w:type="dxa"/>
            <w:vMerge/>
            <w:tcBorders>
              <w:bottom w:val="dotted" w:sz="4" w:space="0" w:color="auto"/>
            </w:tcBorders>
            <w:vAlign w:val="center"/>
          </w:tcPr>
          <w:p w14:paraId="7BD06FBE" w14:textId="77777777" w:rsidR="00E33465" w:rsidRPr="001B1C3B" w:rsidRDefault="00E33465" w:rsidP="00E33465">
            <w:pPr>
              <w:ind w:right="-2"/>
              <w:jc w:val="center"/>
              <w:rPr>
                <w:rFonts w:eastAsia="Arial Unicode MS"/>
                <w:b/>
                <w:sz w:val="18"/>
                <w:szCs w:val="18"/>
                <w:lang w:val="tr-TR"/>
              </w:rPr>
            </w:pPr>
          </w:p>
        </w:tc>
        <w:tc>
          <w:tcPr>
            <w:tcW w:w="1279" w:type="dxa"/>
            <w:vMerge/>
            <w:tcBorders>
              <w:bottom w:val="dotted" w:sz="4" w:space="0" w:color="auto"/>
            </w:tcBorders>
            <w:vAlign w:val="center"/>
          </w:tcPr>
          <w:p w14:paraId="065BB394" w14:textId="77777777" w:rsidR="00E33465" w:rsidRPr="001B1C3B" w:rsidRDefault="00E33465" w:rsidP="00E33465">
            <w:pPr>
              <w:ind w:right="-2"/>
              <w:jc w:val="center"/>
              <w:rPr>
                <w:b/>
                <w:bCs/>
                <w:sz w:val="18"/>
                <w:szCs w:val="18"/>
                <w:lang w:val="tr-TR" w:eastAsia="tr-TR"/>
              </w:rPr>
            </w:pPr>
          </w:p>
        </w:tc>
        <w:tc>
          <w:tcPr>
            <w:tcW w:w="894" w:type="dxa"/>
            <w:vMerge/>
            <w:tcBorders>
              <w:bottom w:val="dotted" w:sz="4" w:space="0" w:color="auto"/>
            </w:tcBorders>
            <w:vAlign w:val="center"/>
          </w:tcPr>
          <w:p w14:paraId="0704E972" w14:textId="77777777" w:rsidR="00E33465" w:rsidRPr="001B1C3B" w:rsidRDefault="00E33465" w:rsidP="00E33465">
            <w:pPr>
              <w:ind w:right="-2"/>
              <w:jc w:val="center"/>
              <w:rPr>
                <w:b/>
                <w:bCs/>
                <w:sz w:val="18"/>
                <w:szCs w:val="18"/>
                <w:lang w:val="tr-TR" w:eastAsia="tr-TR"/>
              </w:rPr>
            </w:pPr>
          </w:p>
        </w:tc>
        <w:tc>
          <w:tcPr>
            <w:tcW w:w="1150" w:type="dxa"/>
            <w:vMerge/>
            <w:tcBorders>
              <w:bottom w:val="dotted" w:sz="4" w:space="0" w:color="auto"/>
            </w:tcBorders>
            <w:noWrap/>
            <w:vAlign w:val="center"/>
          </w:tcPr>
          <w:p w14:paraId="627C6220" w14:textId="77777777" w:rsidR="00E33465" w:rsidRPr="001B1C3B" w:rsidRDefault="00E33465" w:rsidP="00E33465">
            <w:pPr>
              <w:ind w:right="-2"/>
              <w:jc w:val="center"/>
              <w:rPr>
                <w:rFonts w:eastAsia="Arial Unicode MS"/>
                <w:b/>
                <w:sz w:val="18"/>
                <w:szCs w:val="18"/>
                <w:lang w:val="tr-TR"/>
              </w:rPr>
            </w:pPr>
          </w:p>
        </w:tc>
      </w:tr>
      <w:tr w:rsidR="0094640B" w:rsidRPr="001B1C3B" w14:paraId="101EF65E" w14:textId="77777777" w:rsidTr="00B12012">
        <w:trPr>
          <w:trHeight w:hRule="exact" w:val="323"/>
        </w:trPr>
        <w:tc>
          <w:tcPr>
            <w:tcW w:w="2046" w:type="dxa"/>
            <w:tcBorders>
              <w:top w:val="dotted" w:sz="4" w:space="0" w:color="auto"/>
              <w:bottom w:val="dotted" w:sz="4" w:space="0" w:color="auto"/>
            </w:tcBorders>
            <w:noWrap/>
            <w:vAlign w:val="center"/>
          </w:tcPr>
          <w:p w14:paraId="5695380E" w14:textId="77777777" w:rsidR="0094640B" w:rsidRPr="001B1C3B" w:rsidRDefault="0094640B" w:rsidP="0094640B">
            <w:pPr>
              <w:ind w:left="57"/>
              <w:rPr>
                <w:sz w:val="18"/>
                <w:szCs w:val="18"/>
                <w:lang w:val="tr-TR"/>
              </w:rPr>
            </w:pPr>
            <w:r w:rsidRPr="001B1C3B">
              <w:rPr>
                <w:sz w:val="18"/>
                <w:szCs w:val="18"/>
                <w:lang w:val="tr-TR"/>
              </w:rPr>
              <w:t>Brüt Gelir</w:t>
            </w:r>
          </w:p>
        </w:tc>
        <w:tc>
          <w:tcPr>
            <w:tcW w:w="1150" w:type="dxa"/>
            <w:tcBorders>
              <w:top w:val="dotted" w:sz="4" w:space="0" w:color="auto"/>
              <w:bottom w:val="single" w:sz="4" w:space="0" w:color="auto"/>
            </w:tcBorders>
            <w:vAlign w:val="center"/>
          </w:tcPr>
          <w:p w14:paraId="35945138" w14:textId="69DEDFD4" w:rsidR="0094640B" w:rsidRPr="001B1C3B" w:rsidRDefault="0094640B" w:rsidP="0094640B">
            <w:pPr>
              <w:ind w:right="62"/>
              <w:jc w:val="center"/>
              <w:rPr>
                <w:sz w:val="18"/>
                <w:szCs w:val="18"/>
                <w:lang w:val="tr-TR"/>
              </w:rPr>
            </w:pPr>
            <w:r w:rsidRPr="001B1C3B">
              <w:rPr>
                <w:sz w:val="18"/>
                <w:szCs w:val="18"/>
                <w:lang w:val="tr-TR"/>
              </w:rPr>
              <w:t>52,769,452</w:t>
            </w:r>
          </w:p>
        </w:tc>
        <w:tc>
          <w:tcPr>
            <w:tcW w:w="1151" w:type="dxa"/>
            <w:tcBorders>
              <w:top w:val="dotted" w:sz="4" w:space="0" w:color="auto"/>
              <w:bottom w:val="single" w:sz="4" w:space="0" w:color="auto"/>
            </w:tcBorders>
            <w:vAlign w:val="center"/>
          </w:tcPr>
          <w:p w14:paraId="15FCACE9" w14:textId="263DB364" w:rsidR="0094640B" w:rsidRPr="001B1C3B" w:rsidRDefault="0094640B" w:rsidP="0094640B">
            <w:pPr>
              <w:ind w:right="62"/>
              <w:jc w:val="center"/>
              <w:rPr>
                <w:sz w:val="18"/>
                <w:szCs w:val="18"/>
                <w:lang w:val="tr-TR"/>
              </w:rPr>
            </w:pPr>
            <w:r w:rsidRPr="001B1C3B">
              <w:rPr>
                <w:sz w:val="18"/>
                <w:szCs w:val="18"/>
                <w:lang w:val="tr-TR"/>
              </w:rPr>
              <w:t>122,380,630</w:t>
            </w:r>
          </w:p>
        </w:tc>
        <w:tc>
          <w:tcPr>
            <w:tcW w:w="1151" w:type="dxa"/>
            <w:tcBorders>
              <w:top w:val="dotted" w:sz="4" w:space="0" w:color="auto"/>
              <w:bottom w:val="single" w:sz="4" w:space="0" w:color="auto"/>
            </w:tcBorders>
            <w:vAlign w:val="center"/>
          </w:tcPr>
          <w:p w14:paraId="198218C6" w14:textId="2817C1F8" w:rsidR="0094640B" w:rsidRPr="001B1C3B" w:rsidRDefault="0094640B" w:rsidP="0094640B">
            <w:pPr>
              <w:ind w:right="62"/>
              <w:jc w:val="center"/>
              <w:rPr>
                <w:sz w:val="18"/>
                <w:szCs w:val="18"/>
                <w:lang w:val="tr-TR"/>
              </w:rPr>
            </w:pPr>
            <w:r w:rsidRPr="001B1C3B">
              <w:rPr>
                <w:sz w:val="18"/>
                <w:szCs w:val="18"/>
                <w:lang w:val="tr-TR" w:eastAsia="tr-TR"/>
              </w:rPr>
              <w:t>171,680,890</w:t>
            </w:r>
          </w:p>
        </w:tc>
        <w:tc>
          <w:tcPr>
            <w:tcW w:w="1279" w:type="dxa"/>
            <w:tcBorders>
              <w:top w:val="dotted" w:sz="4" w:space="0" w:color="auto"/>
              <w:bottom w:val="single" w:sz="4" w:space="0" w:color="auto"/>
            </w:tcBorders>
            <w:vAlign w:val="center"/>
          </w:tcPr>
          <w:p w14:paraId="2EFD2B43" w14:textId="32791B3D" w:rsidR="0094640B" w:rsidRPr="001B1C3B" w:rsidRDefault="0094640B" w:rsidP="0094640B">
            <w:pPr>
              <w:ind w:right="62"/>
              <w:jc w:val="center"/>
              <w:rPr>
                <w:sz w:val="18"/>
                <w:szCs w:val="18"/>
                <w:lang w:val="tr-TR"/>
              </w:rPr>
            </w:pPr>
            <w:r w:rsidRPr="001B1C3B">
              <w:rPr>
                <w:sz w:val="18"/>
                <w:szCs w:val="18"/>
                <w:lang w:val="tr-TR" w:eastAsia="tr-TR"/>
              </w:rPr>
              <w:t>115,610,324</w:t>
            </w:r>
          </w:p>
        </w:tc>
        <w:tc>
          <w:tcPr>
            <w:tcW w:w="894" w:type="dxa"/>
            <w:tcBorders>
              <w:top w:val="dotted" w:sz="4" w:space="0" w:color="auto"/>
              <w:bottom w:val="single" w:sz="4" w:space="0" w:color="auto"/>
            </w:tcBorders>
            <w:vAlign w:val="center"/>
          </w:tcPr>
          <w:p w14:paraId="4171802F" w14:textId="6B16CC53" w:rsidR="0094640B" w:rsidRPr="001B1C3B" w:rsidRDefault="0094640B" w:rsidP="0094640B">
            <w:pPr>
              <w:ind w:right="62"/>
              <w:jc w:val="center"/>
              <w:rPr>
                <w:sz w:val="18"/>
                <w:szCs w:val="18"/>
                <w:lang w:val="tr-TR"/>
              </w:rPr>
            </w:pPr>
            <w:r w:rsidRPr="001B1C3B">
              <w:rPr>
                <w:sz w:val="18"/>
                <w:szCs w:val="18"/>
                <w:lang w:val="tr-TR"/>
              </w:rPr>
              <w:t>15</w:t>
            </w:r>
          </w:p>
        </w:tc>
        <w:tc>
          <w:tcPr>
            <w:tcW w:w="1150" w:type="dxa"/>
            <w:tcBorders>
              <w:top w:val="dotted" w:sz="4" w:space="0" w:color="auto"/>
              <w:bottom w:val="dotted" w:sz="4" w:space="0" w:color="auto"/>
            </w:tcBorders>
            <w:noWrap/>
            <w:vAlign w:val="center"/>
          </w:tcPr>
          <w:p w14:paraId="3A4F528E" w14:textId="64A96BD5" w:rsidR="0094640B" w:rsidRPr="001B1C3B" w:rsidRDefault="0094640B" w:rsidP="0094640B">
            <w:pPr>
              <w:ind w:right="62"/>
              <w:jc w:val="right"/>
              <w:rPr>
                <w:sz w:val="18"/>
                <w:szCs w:val="18"/>
                <w:lang w:val="tr-TR"/>
              </w:rPr>
            </w:pPr>
            <w:r w:rsidRPr="001B1C3B">
              <w:rPr>
                <w:sz w:val="18"/>
                <w:szCs w:val="18"/>
                <w:lang w:val="tr-TR" w:eastAsia="tr-TR"/>
              </w:rPr>
              <w:t>17,341,549</w:t>
            </w:r>
          </w:p>
        </w:tc>
      </w:tr>
      <w:tr w:rsidR="0094640B" w:rsidRPr="001B1C3B" w14:paraId="26456912" w14:textId="77777777" w:rsidTr="00B12012">
        <w:trPr>
          <w:trHeight w:hRule="exact" w:val="574"/>
        </w:trPr>
        <w:tc>
          <w:tcPr>
            <w:tcW w:w="2046" w:type="dxa"/>
            <w:tcBorders>
              <w:top w:val="dotted" w:sz="4" w:space="0" w:color="auto"/>
              <w:bottom w:val="single" w:sz="4" w:space="0" w:color="auto"/>
              <w:right w:val="single" w:sz="4" w:space="0" w:color="auto"/>
            </w:tcBorders>
            <w:noWrap/>
            <w:vAlign w:val="center"/>
          </w:tcPr>
          <w:p w14:paraId="0EDE3364" w14:textId="77777777" w:rsidR="0094640B" w:rsidRPr="001B1C3B" w:rsidRDefault="0094640B" w:rsidP="0094640B">
            <w:pPr>
              <w:ind w:left="57"/>
              <w:rPr>
                <w:sz w:val="18"/>
                <w:szCs w:val="18"/>
                <w:lang w:val="tr-TR"/>
              </w:rPr>
            </w:pPr>
            <w:r w:rsidRPr="001B1C3B">
              <w:rPr>
                <w:b/>
                <w:sz w:val="18"/>
                <w:szCs w:val="18"/>
                <w:lang w:val="tr-TR"/>
              </w:rPr>
              <w:t>Operasyonel Riske Esas Tutar (Toplam x 12.5)</w:t>
            </w:r>
          </w:p>
        </w:tc>
        <w:tc>
          <w:tcPr>
            <w:tcW w:w="1150" w:type="dxa"/>
            <w:tcBorders>
              <w:top w:val="single" w:sz="4" w:space="0" w:color="auto"/>
              <w:left w:val="single" w:sz="4" w:space="0" w:color="auto"/>
              <w:bottom w:val="nil"/>
              <w:right w:val="nil"/>
            </w:tcBorders>
          </w:tcPr>
          <w:p w14:paraId="7D66427D" w14:textId="77777777" w:rsidR="0094640B" w:rsidRPr="001B1C3B" w:rsidRDefault="0094640B" w:rsidP="0094640B">
            <w:pPr>
              <w:ind w:right="57"/>
              <w:jc w:val="right"/>
              <w:rPr>
                <w:sz w:val="18"/>
                <w:szCs w:val="18"/>
                <w:lang w:val="tr-TR"/>
              </w:rPr>
            </w:pPr>
          </w:p>
        </w:tc>
        <w:tc>
          <w:tcPr>
            <w:tcW w:w="1151" w:type="dxa"/>
            <w:tcBorders>
              <w:top w:val="single" w:sz="4" w:space="0" w:color="auto"/>
              <w:left w:val="nil"/>
              <w:bottom w:val="nil"/>
              <w:right w:val="nil"/>
            </w:tcBorders>
          </w:tcPr>
          <w:p w14:paraId="5711BA55" w14:textId="77777777" w:rsidR="0094640B" w:rsidRPr="001B1C3B" w:rsidRDefault="0094640B" w:rsidP="0094640B">
            <w:pPr>
              <w:ind w:right="57"/>
              <w:jc w:val="right"/>
              <w:rPr>
                <w:sz w:val="18"/>
                <w:szCs w:val="18"/>
                <w:lang w:val="tr-TR"/>
              </w:rPr>
            </w:pPr>
          </w:p>
        </w:tc>
        <w:tc>
          <w:tcPr>
            <w:tcW w:w="1151" w:type="dxa"/>
            <w:tcBorders>
              <w:top w:val="single" w:sz="4" w:space="0" w:color="auto"/>
              <w:left w:val="nil"/>
              <w:bottom w:val="nil"/>
              <w:right w:val="nil"/>
            </w:tcBorders>
          </w:tcPr>
          <w:p w14:paraId="5E2631B5" w14:textId="77777777" w:rsidR="0094640B" w:rsidRPr="001B1C3B" w:rsidRDefault="0094640B" w:rsidP="0094640B">
            <w:pPr>
              <w:ind w:right="57"/>
              <w:jc w:val="right"/>
              <w:rPr>
                <w:sz w:val="18"/>
                <w:szCs w:val="18"/>
                <w:lang w:val="tr-TR"/>
              </w:rPr>
            </w:pPr>
          </w:p>
        </w:tc>
        <w:tc>
          <w:tcPr>
            <w:tcW w:w="1279" w:type="dxa"/>
            <w:tcBorders>
              <w:top w:val="single" w:sz="4" w:space="0" w:color="auto"/>
              <w:left w:val="nil"/>
              <w:bottom w:val="nil"/>
              <w:right w:val="nil"/>
            </w:tcBorders>
            <w:vAlign w:val="center"/>
          </w:tcPr>
          <w:p w14:paraId="7A4DDCFE" w14:textId="77777777" w:rsidR="0094640B" w:rsidRPr="001B1C3B" w:rsidRDefault="0094640B" w:rsidP="0094640B">
            <w:pPr>
              <w:ind w:right="57"/>
              <w:jc w:val="right"/>
              <w:rPr>
                <w:sz w:val="18"/>
                <w:szCs w:val="18"/>
                <w:lang w:val="tr-TR"/>
              </w:rPr>
            </w:pPr>
          </w:p>
        </w:tc>
        <w:tc>
          <w:tcPr>
            <w:tcW w:w="894" w:type="dxa"/>
            <w:tcBorders>
              <w:top w:val="single" w:sz="4" w:space="0" w:color="auto"/>
              <w:left w:val="nil"/>
              <w:bottom w:val="nil"/>
              <w:right w:val="single" w:sz="4" w:space="0" w:color="auto"/>
            </w:tcBorders>
            <w:vAlign w:val="center"/>
          </w:tcPr>
          <w:p w14:paraId="1824003A" w14:textId="77777777" w:rsidR="0094640B" w:rsidRPr="001B1C3B" w:rsidRDefault="0094640B" w:rsidP="0094640B">
            <w:pPr>
              <w:ind w:right="57"/>
              <w:jc w:val="right"/>
              <w:rPr>
                <w:sz w:val="18"/>
                <w:szCs w:val="18"/>
                <w:lang w:val="tr-TR"/>
              </w:rPr>
            </w:pPr>
          </w:p>
        </w:tc>
        <w:tc>
          <w:tcPr>
            <w:tcW w:w="1150" w:type="dxa"/>
            <w:tcBorders>
              <w:top w:val="dotted" w:sz="4" w:space="0" w:color="auto"/>
              <w:left w:val="single" w:sz="4" w:space="0" w:color="auto"/>
              <w:bottom w:val="single" w:sz="4" w:space="0" w:color="auto"/>
            </w:tcBorders>
            <w:noWrap/>
            <w:vAlign w:val="center"/>
          </w:tcPr>
          <w:p w14:paraId="38295F9A" w14:textId="529AC8EF" w:rsidR="0094640B" w:rsidRPr="001B1C3B" w:rsidRDefault="0094640B" w:rsidP="0094640B">
            <w:pPr>
              <w:ind w:right="57"/>
              <w:jc w:val="right"/>
              <w:rPr>
                <w:b/>
                <w:sz w:val="18"/>
                <w:szCs w:val="18"/>
                <w:lang w:val="tr-TR"/>
              </w:rPr>
            </w:pPr>
            <w:r w:rsidRPr="001B1C3B">
              <w:rPr>
                <w:b/>
                <w:sz w:val="18"/>
                <w:szCs w:val="18"/>
                <w:lang w:val="tr-TR" w:eastAsia="tr-TR"/>
              </w:rPr>
              <w:t>216,769,358</w:t>
            </w:r>
          </w:p>
        </w:tc>
      </w:tr>
    </w:tbl>
    <w:p w14:paraId="30E8FF3A" w14:textId="77777777" w:rsidR="00BA6087" w:rsidRPr="001B1C3B" w:rsidRDefault="00BA6087" w:rsidP="00272DC3">
      <w:pPr>
        <w:spacing w:before="120" w:after="120"/>
        <w:jc w:val="both"/>
        <w:rPr>
          <w:lang w:val="tr-TR"/>
        </w:rPr>
        <w:sectPr w:rsidR="00BA6087" w:rsidRPr="001B1C3B" w:rsidSect="00055356">
          <w:footerReference w:type="default" r:id="rId84"/>
          <w:pgSz w:w="11907" w:h="16840" w:code="9"/>
          <w:pgMar w:top="1418" w:right="1418" w:bottom="1418" w:left="1418" w:header="578" w:footer="221" w:gutter="0"/>
          <w:cols w:space="708"/>
          <w:docGrid w:linePitch="299"/>
        </w:sectPr>
      </w:pPr>
    </w:p>
    <w:p w14:paraId="2219888E" w14:textId="77777777" w:rsidR="007477EA" w:rsidRPr="001B1C3B" w:rsidRDefault="007477EA" w:rsidP="007477EA">
      <w:pPr>
        <w:pStyle w:val="Head2"/>
        <w:spacing w:before="80" w:after="80" w:line="220" w:lineRule="exact"/>
        <w:ind w:hanging="902"/>
      </w:pPr>
      <w:r w:rsidRPr="001B1C3B">
        <w:t>4.10.8</w:t>
      </w:r>
      <w:r w:rsidRPr="001B1C3B">
        <w:tab/>
        <w:t>Bankacılık hesaplarındaki konsolide faiz oranı riskine ilişkin açıklamalar</w:t>
      </w:r>
    </w:p>
    <w:p w14:paraId="3D5D636D" w14:textId="77777777" w:rsidR="0094640B" w:rsidRPr="001B1C3B" w:rsidRDefault="0094640B" w:rsidP="0094640B">
      <w:pPr>
        <w:spacing w:before="120" w:line="224" w:lineRule="exact"/>
        <w:ind w:hanging="851"/>
        <w:jc w:val="both"/>
        <w:rPr>
          <w:b/>
          <w:i/>
          <w:szCs w:val="22"/>
          <w:lang w:val="tr-TR"/>
        </w:rPr>
      </w:pPr>
      <w:r w:rsidRPr="001B1C3B">
        <w:rPr>
          <w:b/>
          <w:i/>
          <w:szCs w:val="22"/>
          <w:lang w:val="tr-TR"/>
        </w:rPr>
        <w:t>4.10.8.1</w:t>
      </w:r>
      <w:r w:rsidRPr="001B1C3B">
        <w:rPr>
          <w:b/>
          <w:i/>
          <w:szCs w:val="22"/>
          <w:lang w:val="tr-TR"/>
        </w:rPr>
        <w:tab/>
        <w:t>Bankacılık hesaplarından kaynaklanan faiz oranı riskinin niteliği ve  kredi erken geri ödemeleri ve vadeli mevduatlar dışındaki mevduatların hareketine ilişkin olanlar da dâhil önemli varsayımlar ile faiz oranı riskinin ölçüm sıklığı</w:t>
      </w:r>
    </w:p>
    <w:p w14:paraId="42BC14FB" w14:textId="77777777" w:rsidR="0094640B" w:rsidRPr="001B1C3B" w:rsidRDefault="0094640B" w:rsidP="0094640B">
      <w:pPr>
        <w:widowControl w:val="0"/>
        <w:autoSpaceDE w:val="0"/>
        <w:autoSpaceDN w:val="0"/>
        <w:adjustRightInd w:val="0"/>
        <w:spacing w:before="120" w:after="120"/>
        <w:ind w:right="78"/>
        <w:jc w:val="both"/>
        <w:rPr>
          <w:szCs w:val="22"/>
          <w:lang w:val="tr-TR" w:eastAsia="tr-TR"/>
        </w:rPr>
      </w:pPr>
      <w:r w:rsidRPr="001B1C3B">
        <w:rPr>
          <w:szCs w:val="22"/>
          <w:lang w:val="tr-TR" w:eastAsia="tr-TR"/>
        </w:rPr>
        <w:t xml:space="preserve">Bankacılık hesaplarından kaynaklanan faiz oranı riski; yeniden fiyatlama riski, verim eğrisi riski, baz riski ve opsiyonalite riski çerçevesinde değerlendirilmekte, uluslararası standartlara uygun olarak ölçülerek, limitlendirme ve korunma amaçlı işlemler ile de risk azaltımına gidilerek yönetilmektedir. </w:t>
      </w:r>
    </w:p>
    <w:p w14:paraId="447DA67E" w14:textId="77777777" w:rsidR="0094640B" w:rsidRPr="001B1C3B" w:rsidRDefault="0094640B" w:rsidP="0094640B">
      <w:pPr>
        <w:spacing w:before="120" w:after="120"/>
        <w:jc w:val="both"/>
        <w:rPr>
          <w:szCs w:val="22"/>
          <w:lang w:val="tr-TR" w:eastAsia="tr-TR"/>
        </w:rPr>
      </w:pPr>
      <w:r w:rsidRPr="001B1C3B">
        <w:rPr>
          <w:szCs w:val="22"/>
          <w:lang w:val="tr-TR" w:eastAsia="tr-TR"/>
        </w:rPr>
        <w:t>Aktif, pasif ve bilanço dışı kalemlerin faize duyarlılığı Haftalık Değerlendirme Komitesi ve aylık Aktif-Pasif Komitesi toplantılarında piyasadaki gelişmeler de dikkate alınarak değerlendirilmektedir.</w:t>
      </w:r>
    </w:p>
    <w:p w14:paraId="23690A4A" w14:textId="77777777" w:rsidR="0094640B" w:rsidRPr="001B1C3B" w:rsidRDefault="0094640B" w:rsidP="0094640B">
      <w:pPr>
        <w:spacing w:before="120" w:after="120"/>
        <w:jc w:val="both"/>
        <w:rPr>
          <w:szCs w:val="22"/>
          <w:lang w:val="tr-TR" w:eastAsia="tr-TR"/>
        </w:rPr>
      </w:pPr>
      <w:bookmarkStart w:id="28" w:name="_Toc316903369"/>
      <w:bookmarkStart w:id="29" w:name="_Toc316903463"/>
      <w:r w:rsidRPr="001B1C3B">
        <w:rPr>
          <w:szCs w:val="22"/>
          <w:lang w:val="tr-TR" w:eastAsia="tr-TR"/>
        </w:rPr>
        <w:t>Bankacılık hesaplarından kaynaklanan faiz oranı riski ölçüm süreci, solo bazda Banka’nın bankacılık hesapları olarak tanımladığı faiz oranı pozisyonlarını içerecek ve ilgili yeniden fiyatlama ve vade verilerini dikkate alacak şekilde oluşturulmakta ve yürütülmektedir.</w:t>
      </w:r>
    </w:p>
    <w:bookmarkEnd w:id="28"/>
    <w:bookmarkEnd w:id="29"/>
    <w:p w14:paraId="0FBC7C8C" w14:textId="68A5F236" w:rsidR="0094640B" w:rsidRPr="001B1C3B" w:rsidRDefault="0094640B" w:rsidP="0094640B">
      <w:pPr>
        <w:widowControl w:val="0"/>
        <w:autoSpaceDE w:val="0"/>
        <w:autoSpaceDN w:val="0"/>
        <w:adjustRightInd w:val="0"/>
        <w:spacing w:before="120" w:after="120"/>
        <w:ind w:right="-23"/>
        <w:jc w:val="both"/>
        <w:rPr>
          <w:szCs w:val="22"/>
          <w:lang w:val="tr-TR" w:eastAsia="tr-TR"/>
        </w:rPr>
      </w:pPr>
      <w:r w:rsidRPr="001B1C3B">
        <w:rPr>
          <w:szCs w:val="22"/>
          <w:lang w:val="tr-TR" w:eastAsia="tr-TR"/>
        </w:rPr>
        <w:t xml:space="preserve">Vade uyumsuzluğundan kaynaklanan yeniden fiyatlama riskinin izlenmesi kapsamında durasyon/gap, ekonomik değer, ekonomik sermaye, </w:t>
      </w:r>
      <w:r w:rsidR="00EA3B24" w:rsidRPr="003C7FBC">
        <w:rPr>
          <w:szCs w:val="22"/>
          <w:lang w:eastAsia="tr-TR"/>
        </w:rPr>
        <w:t xml:space="preserve">net faiz </w:t>
      </w:r>
      <w:r w:rsidR="00EA3B24" w:rsidRPr="008A065C">
        <w:rPr>
          <w:szCs w:val="22"/>
          <w:lang w:eastAsia="tr-TR"/>
        </w:rPr>
        <w:t>geliri</w:t>
      </w:r>
      <w:r w:rsidR="00EA3B24">
        <w:rPr>
          <w:szCs w:val="22"/>
          <w:lang w:eastAsia="tr-TR"/>
        </w:rPr>
        <w:t>,</w:t>
      </w:r>
      <w:r w:rsidR="00EA3B24" w:rsidRPr="00AC3C0F">
        <w:rPr>
          <w:szCs w:val="22"/>
          <w:lang w:eastAsia="tr-TR"/>
        </w:rPr>
        <w:t xml:space="preserve"> </w:t>
      </w:r>
      <w:r w:rsidR="00EA3B24" w:rsidRPr="008A065C">
        <w:rPr>
          <w:szCs w:val="22"/>
          <w:lang w:eastAsia="tr-TR"/>
        </w:rPr>
        <w:t>riske maruz net faiz geliri</w:t>
      </w:r>
      <w:r w:rsidRPr="001B1C3B">
        <w:rPr>
          <w:szCs w:val="22"/>
          <w:lang w:val="tr-TR" w:eastAsia="tr-TR"/>
        </w:rPr>
        <w:t xml:space="preserve">, menkul kıymet portföyü piyasa fiyatları duyarlılığı ölçülmekte ve bu kapsamdaki içsel uyarı ve limit seviyeleri düzenli olarak izlenerek raporlanmaktadır. Hesaplanan risk metrikleri ve üretilen raporlar, Aktif Pasif Komitesi’nin gözetiminde bilanço faiz riski yönetiminde kullanılmaktadır. Söz konusu analizlerde, faize hassas aktif ve pasif kalemlerin nakit akışları üzerinden, piyasa faiz oranları kullanılarak oluşturulan verim eğrileri kullanılarak, bugünkü değer ve net faiz geliri hesaplanmaktadır. Vade unsuru taşımayan ürünlerde vade, faiz belirleme sıklığı ve müşteri davranışları baz alınarak belirlenmektedir. Piyasalarda yaşanabilecek dalgalanmalara karşı periyodik olarak yapılan duyarlılık ve senaryo analizleri ile bu sonuçlar desteklenmektedir. </w:t>
      </w:r>
    </w:p>
    <w:p w14:paraId="4D02BB29" w14:textId="77777777" w:rsidR="0094640B" w:rsidRPr="001B1C3B" w:rsidRDefault="0094640B" w:rsidP="0094640B">
      <w:pPr>
        <w:jc w:val="both"/>
        <w:rPr>
          <w:szCs w:val="22"/>
          <w:lang w:val="tr-TR" w:eastAsia="tr-TR"/>
        </w:rPr>
      </w:pPr>
      <w:r w:rsidRPr="001B1C3B">
        <w:rPr>
          <w:szCs w:val="22"/>
          <w:lang w:val="tr-TR" w:eastAsia="tr-TR"/>
        </w:rPr>
        <w:t>Opsiyonalite riski kapsamında kredi erken ödemeleri, düzenli ödeme planının üzerinde olan anaparanın yeniden ödenmesini etkileyen, mevcut ödeme planının sayısı ve tutarını değiştiren olağandışı ödemeler olarak dikkate alınmaktadır. Erken ödeme model çalışmaları kapsamında erken ödeme verileri toplam erken ödeme ve kısmi erken ödeme ayrımı üzerinden gerçekleştirilmektedir. İçsel net faiz geliri ve ekonomik değer hesaplamaları çerçevesinde erken ödeme varsayımı dikkate alınarak erken ödeme opsiyonu aylık raporlara yansıtılmaktadır.</w:t>
      </w:r>
    </w:p>
    <w:p w14:paraId="7CD2E57D" w14:textId="7473F55B" w:rsidR="0094640B" w:rsidRPr="001B1C3B" w:rsidRDefault="00EA3B24" w:rsidP="0094640B">
      <w:pPr>
        <w:widowControl w:val="0"/>
        <w:autoSpaceDE w:val="0"/>
        <w:autoSpaceDN w:val="0"/>
        <w:adjustRightInd w:val="0"/>
        <w:spacing w:before="120" w:after="120"/>
        <w:ind w:right="-23"/>
        <w:jc w:val="both"/>
        <w:rPr>
          <w:szCs w:val="22"/>
          <w:lang w:val="tr-TR" w:eastAsia="tr-TR"/>
        </w:rPr>
      </w:pPr>
      <w:r w:rsidRPr="003C7FBC">
        <w:rPr>
          <w:szCs w:val="22"/>
          <w:lang w:eastAsia="tr-TR"/>
        </w:rPr>
        <w:t xml:space="preserve">Bankacılık hesaplarından </w:t>
      </w:r>
      <w:r w:rsidRPr="008A065C">
        <w:rPr>
          <w:szCs w:val="22"/>
          <w:lang w:eastAsia="tr-TR"/>
        </w:rPr>
        <w:t xml:space="preserve">kaynaklanan faiz oranı riski, yasal olarak, 12 Mayıs 2025 tarih ve 32898 sayılı Resmi Gazete’de yayımlanan </w:t>
      </w:r>
      <w:r w:rsidRPr="008A065C">
        <w:rPr>
          <w:lang w:eastAsia="tr-TR"/>
        </w:rPr>
        <w:t>Bankacılık Hesaplarından Kaynaklanan Faiz Oranı Riskinin Standart Yaklaşımla Ölçülmesine ve Değerlendirilmesine İlişkin Yönetmelik</w:t>
      </w:r>
      <w:r w:rsidRPr="008A065C">
        <w:rPr>
          <w:szCs w:val="22"/>
          <w:lang w:eastAsia="tr-TR"/>
        </w:rPr>
        <w:t xml:space="preserve"> gereğince</w:t>
      </w:r>
      <w:r w:rsidRPr="003C7FBC">
        <w:rPr>
          <w:szCs w:val="22"/>
          <w:lang w:eastAsia="tr-TR"/>
        </w:rPr>
        <w:t xml:space="preserve"> de ölçülmekte olup</w:t>
      </w:r>
      <w:r w:rsidR="0094640B" w:rsidRPr="001B1C3B">
        <w:rPr>
          <w:szCs w:val="22"/>
          <w:lang w:val="tr-TR" w:eastAsia="tr-TR"/>
        </w:rPr>
        <w:t>, bu ölçüme dayalı yasal limit aylık olarak izlenmekte ve raporlanmaktadır. Bankacılık hesaplarından kaynaklanan faiz oranı riskiyle orantılı düzeyde sermaye bulundurulmaktadır.</w:t>
      </w:r>
    </w:p>
    <w:p w14:paraId="41BAE532" w14:textId="77777777" w:rsidR="0094640B" w:rsidRPr="001B1C3B" w:rsidRDefault="0094640B" w:rsidP="0094640B">
      <w:pPr>
        <w:autoSpaceDE w:val="0"/>
        <w:autoSpaceDN w:val="0"/>
        <w:adjustRightInd w:val="0"/>
        <w:spacing w:before="120" w:after="120"/>
        <w:ind w:right="-23"/>
        <w:jc w:val="both"/>
        <w:rPr>
          <w:szCs w:val="22"/>
          <w:lang w:val="tr-TR" w:eastAsia="tr-TR"/>
        </w:rPr>
      </w:pPr>
      <w:r w:rsidRPr="001B1C3B">
        <w:rPr>
          <w:szCs w:val="22"/>
          <w:lang w:val="tr-TR" w:eastAsia="tr-TR"/>
        </w:rPr>
        <w:t>Alım-satım portföyünde yer alan faize duyarlı finansal enstrümanlara ilişkin faiz riski ise piyasa riski kapsamında değerlendirilmektedir.</w:t>
      </w:r>
    </w:p>
    <w:p w14:paraId="39F78183" w14:textId="77777777" w:rsidR="0094640B" w:rsidRPr="001B1C3B" w:rsidRDefault="0094640B" w:rsidP="0094640B">
      <w:pPr>
        <w:spacing w:after="120"/>
        <w:ind w:right="-23"/>
        <w:jc w:val="both"/>
        <w:rPr>
          <w:szCs w:val="22"/>
          <w:lang w:val="tr-TR" w:eastAsia="tr-TR"/>
        </w:rPr>
      </w:pPr>
      <w:r w:rsidRPr="001B1C3B">
        <w:rPr>
          <w:szCs w:val="22"/>
          <w:lang w:val="tr-TR" w:eastAsia="tr-TR"/>
        </w:rPr>
        <w:t xml:space="preserve">Şubeler ve işkolları, transfer fiyatlama sistemi vasıtasıyla, faiz riskinden arındırılmakta, bu riskler Aktif Pasif Yönetimi Müdürlüğü’ne (APY) devredilmekte ve APY tarafından merkezi bir yapıda yönetilmektedir. </w:t>
      </w:r>
    </w:p>
    <w:p w14:paraId="5043F29F" w14:textId="77777777" w:rsidR="0094640B" w:rsidRDefault="0094640B" w:rsidP="0094640B">
      <w:pPr>
        <w:spacing w:before="120" w:line="224" w:lineRule="exact"/>
        <w:ind w:hanging="851"/>
        <w:jc w:val="both"/>
        <w:rPr>
          <w:b/>
          <w:i/>
          <w:szCs w:val="22"/>
          <w:lang w:val="tr-TR"/>
        </w:rPr>
      </w:pPr>
      <w:r w:rsidRPr="001B1C3B">
        <w:rPr>
          <w:b/>
          <w:i/>
          <w:szCs w:val="22"/>
          <w:lang w:val="tr-TR"/>
        </w:rPr>
        <w:t xml:space="preserve"> 4.10.8.2</w:t>
      </w:r>
      <w:r w:rsidRPr="001B1C3B">
        <w:rPr>
          <w:b/>
          <w:i/>
          <w:szCs w:val="22"/>
          <w:lang w:val="tr-TR"/>
        </w:rPr>
        <w:tab/>
        <w:t>Bankacılık Hesaplarından Kaynaklanan Faiz Oranı Riskinin Standart Şok Yöntemiyle Ölçülmesine ve Değerlendirilmesine İlişkin Yönetmelik uyarınca faiz oranlarındaki dalgalanmalardan solo bazda doğan ekonomik değer farkları</w:t>
      </w:r>
    </w:p>
    <w:p w14:paraId="7A3A305B" w14:textId="77777777" w:rsidR="00416217" w:rsidRPr="001B1C3B" w:rsidRDefault="00416217" w:rsidP="00C649F3">
      <w:pPr>
        <w:spacing w:line="160" w:lineRule="exact"/>
        <w:ind w:hanging="851"/>
        <w:jc w:val="both"/>
        <w:rPr>
          <w:b/>
          <w:i/>
          <w:szCs w:val="22"/>
          <w:lang w:val="tr-TR"/>
        </w:rPr>
      </w:pPr>
    </w:p>
    <w:p w14:paraId="404CBF4B" w14:textId="63D6AE3D" w:rsidR="00AB1F97" w:rsidRPr="002D3751" w:rsidRDefault="00AB1F97" w:rsidP="00AB1F97">
      <w:pPr>
        <w:spacing w:before="60" w:after="60" w:line="252" w:lineRule="auto"/>
        <w:jc w:val="both"/>
        <w:rPr>
          <w:color w:val="000000" w:themeColor="text1"/>
        </w:rPr>
      </w:pPr>
      <w:r w:rsidRPr="00431731">
        <w:rPr>
          <w:color w:val="000000" w:themeColor="text1"/>
        </w:rPr>
        <w:t xml:space="preserve">Bankacılık hesaplarından kaynaklanan faiz oranı riski (BHFOR), faiz oranındaki potansiyel değişimler nedeniyle </w:t>
      </w:r>
      <w:r>
        <w:rPr>
          <w:color w:val="000000" w:themeColor="text1"/>
        </w:rPr>
        <w:t>Ana Ortaklık</w:t>
      </w:r>
      <w:r w:rsidRPr="00431731">
        <w:rPr>
          <w:color w:val="000000" w:themeColor="text1"/>
        </w:rPr>
        <w:t xml:space="preserve"> Banka’nın net faiz geliri ve gerçeğe uygun değerden muhasebeleştirilen enstrümanların değerlemesi</w:t>
      </w:r>
      <w:r>
        <w:rPr>
          <w:color w:val="000000" w:themeColor="text1"/>
        </w:rPr>
        <w:t>nde</w:t>
      </w:r>
      <w:r w:rsidRPr="00431731">
        <w:rPr>
          <w:color w:val="000000" w:themeColor="text1"/>
        </w:rPr>
        <w:t xml:space="preserve"> ve/veya </w:t>
      </w:r>
      <w:r>
        <w:rPr>
          <w:color w:val="000000" w:themeColor="text1"/>
        </w:rPr>
        <w:t>Ana Ortaklık</w:t>
      </w:r>
      <w:r w:rsidRPr="00431731">
        <w:rPr>
          <w:color w:val="000000" w:themeColor="text1"/>
        </w:rPr>
        <w:t xml:space="preserve"> Banka'nın özkaynak değerinin toplam ekonomik değerinde gerçekleşen olası değişim olarak tanımlanmaktadır.</w:t>
      </w:r>
      <w:r>
        <w:rPr>
          <w:color w:val="000000" w:themeColor="text1"/>
        </w:rPr>
        <w:t xml:space="preserve"> </w:t>
      </w:r>
      <w:r w:rsidRPr="002D3751">
        <w:rPr>
          <w:color w:val="000000" w:themeColor="text1"/>
        </w:rPr>
        <w:t xml:space="preserve">Yapısal faiz oranı riski; yeniden fiyatlama riski, verim eğrisi riski, baz riski ve opsiyonalite riskini içermektedir. </w:t>
      </w:r>
    </w:p>
    <w:p w14:paraId="06CAA492" w14:textId="77777777" w:rsidR="00050A83" w:rsidRDefault="00AB1F97" w:rsidP="00AB1F97">
      <w:pPr>
        <w:spacing w:before="60" w:after="60" w:line="252" w:lineRule="auto"/>
        <w:jc w:val="both"/>
        <w:rPr>
          <w:color w:val="000000" w:themeColor="text1"/>
        </w:rPr>
        <w:sectPr w:rsidR="00050A83" w:rsidSect="00055356">
          <w:footerReference w:type="default" r:id="rId85"/>
          <w:pgSz w:w="11907" w:h="16840" w:code="9"/>
          <w:pgMar w:top="1418" w:right="1418" w:bottom="1418" w:left="1418" w:header="578" w:footer="221" w:gutter="0"/>
          <w:cols w:space="708"/>
          <w:docGrid w:linePitch="299"/>
        </w:sectPr>
      </w:pPr>
      <w:r w:rsidRPr="00431731">
        <w:rPr>
          <w:b/>
          <w:color w:val="000000" w:themeColor="text1"/>
        </w:rPr>
        <w:t>Yeniden fiyatlama riski;</w:t>
      </w:r>
      <w:r w:rsidRPr="00431731">
        <w:rPr>
          <w:color w:val="000000" w:themeColor="text1"/>
        </w:rPr>
        <w:t xml:space="preserve"> faiz oranlarındaki olası değişimlerin aktif pasif ve bilanço dışı pozisyonların yeniden fiyatlama yapısına göre </w:t>
      </w:r>
      <w:r>
        <w:rPr>
          <w:color w:val="000000" w:themeColor="text1"/>
        </w:rPr>
        <w:t>Ana Ortaklık</w:t>
      </w:r>
      <w:r w:rsidRPr="00431731">
        <w:rPr>
          <w:color w:val="000000" w:themeColor="text1"/>
        </w:rPr>
        <w:t xml:space="preserve"> Banka’nın net faiz gelirleri veya ekonomik değerini olumsuz etkilemesinden kaynaklanabilecek zarar olasılığını,</w:t>
      </w:r>
    </w:p>
    <w:p w14:paraId="2D628573" w14:textId="27D5E498" w:rsidR="00AB1F97" w:rsidRPr="00431731" w:rsidRDefault="00AB1F97" w:rsidP="00AB1F97">
      <w:pPr>
        <w:spacing w:before="60" w:after="60" w:line="252" w:lineRule="auto"/>
        <w:jc w:val="both"/>
        <w:rPr>
          <w:color w:val="000000" w:themeColor="text1"/>
        </w:rPr>
      </w:pPr>
      <w:r w:rsidRPr="00431731">
        <w:rPr>
          <w:b/>
          <w:color w:val="000000" w:themeColor="text1"/>
        </w:rPr>
        <w:t>Baz riski;</w:t>
      </w:r>
      <w:r w:rsidRPr="00431731">
        <w:rPr>
          <w:color w:val="000000" w:themeColor="text1"/>
        </w:rPr>
        <w:t xml:space="preserve"> </w:t>
      </w:r>
      <w:r>
        <w:rPr>
          <w:color w:val="000000" w:themeColor="text1"/>
        </w:rPr>
        <w:t>Ana Ortaklık</w:t>
      </w:r>
      <w:r w:rsidRPr="00431731">
        <w:rPr>
          <w:color w:val="000000" w:themeColor="text1"/>
        </w:rPr>
        <w:t xml:space="preserve"> Banka tarafından yapılan işlemlerde baz olarak kullanılan farklı faiz oranlarından birinin diğerine göre artması veya azalmasının </w:t>
      </w:r>
      <w:r>
        <w:rPr>
          <w:color w:val="000000" w:themeColor="text1"/>
        </w:rPr>
        <w:t>Ana Ortaklık</w:t>
      </w:r>
      <w:r w:rsidRPr="00431731">
        <w:rPr>
          <w:color w:val="000000" w:themeColor="text1"/>
        </w:rPr>
        <w:t xml:space="preserve"> Banka’nın net faiz gelirleri veya ekonomik değerini olumsuz etkilemesinden kaynaklanan zarar olasılığını,</w:t>
      </w:r>
    </w:p>
    <w:p w14:paraId="37A65383" w14:textId="0ACC0D6A" w:rsidR="00AB1F97" w:rsidRPr="00431731" w:rsidRDefault="00AB1F97" w:rsidP="00AB1F97">
      <w:pPr>
        <w:spacing w:before="60" w:after="60" w:line="252" w:lineRule="auto"/>
        <w:jc w:val="both"/>
        <w:rPr>
          <w:color w:val="000000" w:themeColor="text1"/>
        </w:rPr>
      </w:pPr>
      <w:r w:rsidRPr="00431731">
        <w:rPr>
          <w:b/>
          <w:color w:val="000000" w:themeColor="text1"/>
        </w:rPr>
        <w:t>Opsiyonalite riski;</w:t>
      </w:r>
      <w:r w:rsidRPr="00431731">
        <w:rPr>
          <w:color w:val="000000" w:themeColor="text1"/>
        </w:rPr>
        <w:t xml:space="preserve"> gömülü olanlar da dahil olmak üzere opsiyon hakkı/yükümlülüğü içeren finansal ürünlerin </w:t>
      </w:r>
      <w:r>
        <w:rPr>
          <w:color w:val="000000" w:themeColor="text1"/>
        </w:rPr>
        <w:t>Ana Ortaklık</w:t>
      </w:r>
      <w:r w:rsidRPr="00431731">
        <w:rPr>
          <w:color w:val="000000" w:themeColor="text1"/>
        </w:rPr>
        <w:t xml:space="preserve"> Banka’nın net faiz gelirlerini veya ekonomik değerini olumsuz etkilemesinden kaynaklanabilecek zarar olasılığını,</w:t>
      </w:r>
    </w:p>
    <w:p w14:paraId="02DE8E0D" w14:textId="0385221D" w:rsidR="00AB1F97" w:rsidRDefault="00AB1F97" w:rsidP="00F72762">
      <w:pPr>
        <w:spacing w:before="60" w:line="252" w:lineRule="auto"/>
        <w:jc w:val="both"/>
        <w:rPr>
          <w:color w:val="000000" w:themeColor="text1"/>
        </w:rPr>
      </w:pPr>
      <w:r w:rsidRPr="00431731">
        <w:rPr>
          <w:b/>
          <w:color w:val="000000" w:themeColor="text1"/>
        </w:rPr>
        <w:t>Verim eğrisi riski;</w:t>
      </w:r>
      <w:r w:rsidRPr="00431731">
        <w:rPr>
          <w:color w:val="000000" w:themeColor="text1"/>
        </w:rPr>
        <w:t xml:space="preserve"> verim eğrisinin şeklinde meydana gelebilecek değişimlerin </w:t>
      </w:r>
      <w:r>
        <w:rPr>
          <w:color w:val="000000" w:themeColor="text1"/>
        </w:rPr>
        <w:t>Ana Ortaklık</w:t>
      </w:r>
      <w:r w:rsidRPr="00431731">
        <w:rPr>
          <w:color w:val="000000" w:themeColor="text1"/>
        </w:rPr>
        <w:t xml:space="preserve"> Banka’nın net faiz gelirlerini veya ekonomik değerini olumsuz etkilemesinden kaynaklanabilecek zarar olasılığını ifade etmektedir.</w:t>
      </w:r>
    </w:p>
    <w:p w14:paraId="649B215D" w14:textId="77777777" w:rsidR="00F72762" w:rsidRPr="002D3751" w:rsidRDefault="00F72762" w:rsidP="00F72762">
      <w:pPr>
        <w:spacing w:line="160" w:lineRule="exact"/>
        <w:jc w:val="both"/>
        <w:rPr>
          <w:color w:val="000000" w:themeColor="text1"/>
        </w:rPr>
      </w:pPr>
    </w:p>
    <w:p w14:paraId="2EFC4AD0" w14:textId="6D08E1DC" w:rsidR="00AB1F97" w:rsidRDefault="00AB1F97" w:rsidP="00AB1F97">
      <w:pPr>
        <w:spacing w:before="60" w:after="60" w:line="252" w:lineRule="auto"/>
        <w:jc w:val="both"/>
        <w:rPr>
          <w:color w:val="000000" w:themeColor="text1"/>
        </w:rPr>
      </w:pPr>
      <w:r>
        <w:rPr>
          <w:color w:val="000000" w:themeColor="text1"/>
        </w:rPr>
        <w:t>Ana Ortaklık</w:t>
      </w:r>
      <w:r w:rsidRPr="00DF6C50">
        <w:rPr>
          <w:color w:val="000000" w:themeColor="text1"/>
        </w:rPr>
        <w:t xml:space="preserve"> Banka, yapısal faiz oranı riski yönetimine ilişkin </w:t>
      </w:r>
      <w:r>
        <w:rPr>
          <w:color w:val="000000" w:themeColor="text1"/>
        </w:rPr>
        <w:t>Ana Ortaklık</w:t>
      </w:r>
      <w:r w:rsidRPr="00DF6C50">
        <w:rPr>
          <w:color w:val="000000" w:themeColor="text1"/>
        </w:rPr>
        <w:t xml:space="preserve"> Banka içi politika, uygulama usul ve esasları ile risk ölçüm, izleme ve kontrol süreçlerini faaliyetlerinin karmaşıklığı ve büyüklüğünü de dikkate alarak tesis etmektedir.</w:t>
      </w:r>
      <w:r>
        <w:rPr>
          <w:color w:val="000000" w:themeColor="text1"/>
        </w:rPr>
        <w:t xml:space="preserve"> Söz konusu tüm risk yönetimi süreçleri Yönetim Kurulu, Yönetim Kurulu Risk Komitesi veya onaylı dokümanlarda düzenlenmekte ve buna uygun olarak işletilmektedir.</w:t>
      </w:r>
    </w:p>
    <w:p w14:paraId="37B78DD4" w14:textId="77777777" w:rsidR="00F72762" w:rsidRPr="00DF6C50" w:rsidRDefault="00F72762" w:rsidP="00F72762">
      <w:pPr>
        <w:spacing w:line="200" w:lineRule="exact"/>
        <w:jc w:val="both"/>
        <w:rPr>
          <w:color w:val="000000" w:themeColor="text1"/>
        </w:rPr>
      </w:pPr>
    </w:p>
    <w:p w14:paraId="1FCEC8FC" w14:textId="77777777" w:rsidR="00AB1F97" w:rsidRDefault="00AB1F97" w:rsidP="00AB1F97">
      <w:pPr>
        <w:spacing w:before="60" w:after="60" w:line="252" w:lineRule="auto"/>
        <w:jc w:val="both"/>
        <w:rPr>
          <w:color w:val="000000" w:themeColor="text1"/>
        </w:rPr>
      </w:pPr>
      <w:r w:rsidRPr="005824E6">
        <w:rPr>
          <w:color w:val="000000" w:themeColor="text1"/>
        </w:rPr>
        <w:t>Yapısal faiz oranı riskinin yönetiminde kullanılan riskten korunma stratejileri ve bu çerçevede kullanılacak ürünler tanımlanmakta ve işlemler "Finansal Riskten Korunma Muhasebesi Süreç Prosedürü"ne uygun olarak yerine getirilmektedir.</w:t>
      </w:r>
    </w:p>
    <w:p w14:paraId="5B013799" w14:textId="5AB0B89D" w:rsidR="00AB1F97" w:rsidRDefault="00AB1F97" w:rsidP="00F72762">
      <w:pPr>
        <w:spacing w:before="120" w:after="60" w:line="252" w:lineRule="auto"/>
        <w:jc w:val="both"/>
        <w:rPr>
          <w:color w:val="000000" w:themeColor="text1"/>
        </w:rPr>
      </w:pPr>
      <w:r>
        <w:rPr>
          <w:color w:val="000000" w:themeColor="text1"/>
        </w:rPr>
        <w:t>Ana Ortaklık</w:t>
      </w:r>
      <w:r w:rsidRPr="005824E6">
        <w:rPr>
          <w:color w:val="000000" w:themeColor="text1"/>
        </w:rPr>
        <w:t xml:space="preserve"> Banka, yapısal faiz oranı riski stratejisini belirlerken bilanço yapısı, nakit akışı, ekonomik ve piyasa şartları, fonlama planı, likidite şartları ve bu şartların yapısal faiz oranı risklerine etkisi, </w:t>
      </w:r>
      <w:r>
        <w:rPr>
          <w:color w:val="000000" w:themeColor="text1"/>
        </w:rPr>
        <w:t>Ana Ortaklık</w:t>
      </w:r>
      <w:r w:rsidRPr="005824E6">
        <w:rPr>
          <w:color w:val="000000" w:themeColor="text1"/>
        </w:rPr>
        <w:t xml:space="preserve"> Banka’nın yapısal faiz oranı riskini tanımlama, ölçme, değerlendirme, izleme, raporlama, kontrol etme ve risk azaltma yeterliliği kapasitesi ile bunlara ilişkin süreçlerin varlığını göz önünde bulundurmaktadır. Yapısal faiz oranı riski stratejisi; finansal performans, faiz oranı riski için gereken sermaye ve mevcut piyasa gelişmeleri göz önünde bulundurularak Yönetim Kurulu,</w:t>
      </w:r>
      <w:r>
        <w:rPr>
          <w:color w:val="000000" w:themeColor="text1"/>
        </w:rPr>
        <w:t xml:space="preserve"> Yönetim Kurulu Risk Komitesi,</w:t>
      </w:r>
      <w:r w:rsidRPr="005824E6">
        <w:rPr>
          <w:color w:val="000000" w:themeColor="text1"/>
        </w:rPr>
        <w:t xml:space="preserve"> ilgili üst yönetim ve Aktif Pasif Komitesi (APKO) tarafından gözden geçirilmekte olup yapısal faiz oranı riski ölçümleri “</w:t>
      </w:r>
      <w:r>
        <w:rPr>
          <w:color w:val="000000" w:themeColor="text1"/>
        </w:rPr>
        <w:t>Ana Ortaklık</w:t>
      </w:r>
      <w:r w:rsidRPr="005824E6">
        <w:rPr>
          <w:color w:val="000000" w:themeColor="text1"/>
        </w:rPr>
        <w:t xml:space="preserve"> Bankacılık Hesapları Faiz Oranı ve Kredi Spread Riski Politikası” kapsamında gerçekleştirilmektedir.</w:t>
      </w:r>
    </w:p>
    <w:p w14:paraId="1A277AC9" w14:textId="77777777" w:rsidR="00F72762" w:rsidRPr="005824E6" w:rsidRDefault="00F72762" w:rsidP="00F72762">
      <w:pPr>
        <w:spacing w:line="80" w:lineRule="exact"/>
        <w:jc w:val="both"/>
        <w:rPr>
          <w:color w:val="000000" w:themeColor="text1"/>
        </w:rPr>
      </w:pPr>
    </w:p>
    <w:p w14:paraId="58BED06E" w14:textId="77777777" w:rsidR="00AB1F97" w:rsidRPr="005824E6" w:rsidRDefault="00AB1F97" w:rsidP="00AB1F97">
      <w:pPr>
        <w:spacing w:before="60" w:after="60" w:line="252" w:lineRule="auto"/>
        <w:jc w:val="both"/>
        <w:rPr>
          <w:color w:val="000000" w:themeColor="text1"/>
        </w:rPr>
      </w:pPr>
      <w:r w:rsidRPr="005824E6">
        <w:rPr>
          <w:color w:val="000000" w:themeColor="text1"/>
        </w:rPr>
        <w:t xml:space="preserve">Yapısal faiz oranı riskine ilişkin </w:t>
      </w:r>
      <w:r>
        <w:rPr>
          <w:color w:val="000000" w:themeColor="text1"/>
        </w:rPr>
        <w:t>para birimi</w:t>
      </w:r>
      <w:r w:rsidRPr="005824E6">
        <w:rPr>
          <w:color w:val="000000" w:themeColor="text1"/>
        </w:rPr>
        <w:t>, ürün tipi, faiz türü ve ihraç eden taraf bazında yoğunlaşmalar izlenmekte; yoğunlaşma, gerek görülmesi halinde iş stratejisinde değişiklik, portföy kompozisyonunda farklılaştırma ve/veya risk azaltımına gidilmesi gibi aksiyonlarla yönetilmektedir.</w:t>
      </w:r>
    </w:p>
    <w:p w14:paraId="2B4F02B9" w14:textId="73B61194" w:rsidR="00AB1F97" w:rsidRPr="005824E6" w:rsidRDefault="00AB1F97" w:rsidP="00F72762">
      <w:pPr>
        <w:spacing w:before="120" w:after="60" w:line="252" w:lineRule="auto"/>
        <w:jc w:val="both"/>
        <w:rPr>
          <w:color w:val="000000" w:themeColor="text1"/>
        </w:rPr>
      </w:pPr>
      <w:r>
        <w:rPr>
          <w:color w:val="000000" w:themeColor="text1"/>
        </w:rPr>
        <w:t>Ana Ortaklık</w:t>
      </w:r>
      <w:r w:rsidRPr="005824E6">
        <w:rPr>
          <w:color w:val="000000" w:themeColor="text1"/>
        </w:rPr>
        <w:t xml:space="preserve"> Banka’da bilanço yönetimi, APKO’nun belirlediği ana stratejiler doğrultusunda gerçekleştirilmektedir. APKO bankacılık hesaplarının yönetiminde; faiz/kur/enflasyon oranlarını, </w:t>
      </w:r>
      <w:r>
        <w:rPr>
          <w:color w:val="000000" w:themeColor="text1"/>
        </w:rPr>
        <w:t>Ana Ortaklık</w:t>
      </w:r>
      <w:r w:rsidRPr="005824E6">
        <w:rPr>
          <w:color w:val="000000" w:themeColor="text1"/>
        </w:rPr>
        <w:t xml:space="preserve"> Banka TL ve YP bilanço kompozisyonunu, makroekonomik faktörleri, ulusal ve uluslararası siyasi ve ekonomik trendler ile piyasa paylarındaki değişimi dikkate almaktadır</w:t>
      </w:r>
      <w:r>
        <w:rPr>
          <w:color w:val="000000" w:themeColor="text1"/>
        </w:rPr>
        <w:t>.</w:t>
      </w:r>
      <w:r w:rsidRPr="005824E6">
        <w:rPr>
          <w:color w:val="000000" w:themeColor="text1"/>
        </w:rPr>
        <w:t xml:space="preserve"> </w:t>
      </w:r>
    </w:p>
    <w:p w14:paraId="1128493A" w14:textId="2718170F" w:rsidR="00AB1F97" w:rsidRDefault="00AB1F97" w:rsidP="00F72762">
      <w:pPr>
        <w:spacing w:before="120"/>
        <w:jc w:val="both"/>
        <w:rPr>
          <w:color w:val="000000" w:themeColor="text1"/>
        </w:rPr>
      </w:pPr>
      <w:r w:rsidRPr="00B25680">
        <w:rPr>
          <w:color w:val="000000" w:themeColor="text1"/>
        </w:rPr>
        <w:t>Yapısal faiz oranı riskinin ölçümünde</w:t>
      </w:r>
      <w:r>
        <w:rPr>
          <w:color w:val="000000" w:themeColor="text1"/>
        </w:rPr>
        <w:t xml:space="preserve">, bankada içsel olarak </w:t>
      </w:r>
      <w:r w:rsidRPr="00B25680">
        <w:rPr>
          <w:color w:val="000000" w:themeColor="text1"/>
        </w:rPr>
        <w:t xml:space="preserve">gelir/gider ve ekonomik değer yaklaşımları kullanılmaktadır. Gelir/gider yaklaşımında faiz oranlarındaki değişimler sebebiyle </w:t>
      </w:r>
      <w:r>
        <w:rPr>
          <w:color w:val="000000" w:themeColor="text1"/>
        </w:rPr>
        <w:t>Ana Ortaklık</w:t>
      </w:r>
      <w:r w:rsidRPr="00B25680">
        <w:rPr>
          <w:color w:val="000000" w:themeColor="text1"/>
        </w:rPr>
        <w:t xml:space="preserve"> Banka’nın net faiz gelirinde ortaya çıkabilecek değişimler dikkate alınmaktadır. Faiz oranı değişimlerinin </w:t>
      </w:r>
      <w:r>
        <w:rPr>
          <w:color w:val="000000" w:themeColor="text1"/>
        </w:rPr>
        <w:t>Ana Ortaklık</w:t>
      </w:r>
      <w:r w:rsidRPr="00B25680">
        <w:rPr>
          <w:color w:val="000000" w:themeColor="text1"/>
        </w:rPr>
        <w:t xml:space="preserve"> Banka gelir gideri üzerindeki etkileri, gerek bütçe analizleri çerçevesinde gerek durasyon gap analizine konu ürünler için tanımlanan vade dilimi süresince uygulanan faiz değişim analizleri çerçevesinde değerlendirilmektedir. Ekonomik değer yaklaşımı altında faiz oranlarındaki değişimlerin </w:t>
      </w:r>
      <w:r>
        <w:rPr>
          <w:color w:val="000000" w:themeColor="text1"/>
        </w:rPr>
        <w:t>Ana Ortaklık</w:t>
      </w:r>
      <w:r w:rsidRPr="00B25680">
        <w:rPr>
          <w:color w:val="000000" w:themeColor="text1"/>
        </w:rPr>
        <w:t xml:space="preserve"> Banka’nın bugünkü değeri üzerindeki etkisi analiz edilmektedir.</w:t>
      </w:r>
    </w:p>
    <w:p w14:paraId="0837E434" w14:textId="77777777" w:rsidR="00F72762" w:rsidRPr="00B25680" w:rsidRDefault="00F72762" w:rsidP="00F72762">
      <w:pPr>
        <w:spacing w:line="160" w:lineRule="exact"/>
        <w:jc w:val="both"/>
        <w:rPr>
          <w:color w:val="000000" w:themeColor="text1"/>
        </w:rPr>
      </w:pPr>
    </w:p>
    <w:p w14:paraId="62395FC2" w14:textId="77777777" w:rsidR="00050A83" w:rsidRDefault="00AB1F97" w:rsidP="00AB1F97">
      <w:pPr>
        <w:spacing w:before="60" w:after="60" w:line="252" w:lineRule="auto"/>
        <w:jc w:val="both"/>
        <w:sectPr w:rsidR="00050A83" w:rsidSect="00055356">
          <w:footerReference w:type="default" r:id="rId86"/>
          <w:pgSz w:w="11907" w:h="16840" w:code="9"/>
          <w:pgMar w:top="1418" w:right="1418" w:bottom="1418" w:left="1418" w:header="578" w:footer="221" w:gutter="0"/>
          <w:cols w:space="708"/>
          <w:docGrid w:linePitch="299"/>
        </w:sectPr>
      </w:pPr>
      <w:r w:rsidRPr="00B25680">
        <w:t xml:space="preserve">İçsel olarak vade uyumsuzluğundan kaynaklanan yeniden fiyatlama riskinin izlenmesi kapsamında durasyon gap ve duyarlılık analizleri kullanılmaktadır. Durasyon gap analizi, faize duyarlı tüm bilanço içi ve dışı kalemler için piyasa faiz oranları ile oluşturulan verim eğrileri kullanılarak gerçekleştirilmektedir. İşlemlerin bugünkü değerleri hesaplanırken para birimi bazında belirlenen verim eğrileri kullanılır. Faiz oranı riski analizlerinde pozisyonların sözleşmede yer alan vadesinin davranışsal vadesinden farklı olduğu durumlar ve vadesi belli olmayan pozisyonlar (vadesiz mevduatlar ve kredi kartları) dikkate alınmaktadır. </w:t>
      </w:r>
    </w:p>
    <w:p w14:paraId="4F47CEDF" w14:textId="77777777" w:rsidR="00AB1F97" w:rsidRDefault="00AB1F97" w:rsidP="00AB1F97">
      <w:pPr>
        <w:spacing w:before="60" w:after="60" w:line="252" w:lineRule="auto"/>
        <w:jc w:val="both"/>
        <w:rPr>
          <w:lang w:eastAsia="tr-TR"/>
        </w:rPr>
      </w:pPr>
      <w:r w:rsidRPr="00B25680">
        <w:rPr>
          <w:lang w:eastAsia="tr-TR"/>
        </w:rPr>
        <w:t xml:space="preserve">Ekonomik değer, alacaklardan kaynaklı ileriye dönük nakit akışlarının bugünkü değerleri ile yükümlülüklerden kaynaklı ileriye dönük nakit akışlarının bugünkü değerleri arasındaki fark olarak tanımlanmaktadır. Ekonomik değerin faize olan duyarlılığı ise, faiz oranlarındaki değişimin ekonomik değer üzerindeki etkisi olarak tanımlanmaktadır. </w:t>
      </w:r>
    </w:p>
    <w:p w14:paraId="44FE7522" w14:textId="77777777" w:rsidR="008D6236" w:rsidRPr="00B25680" w:rsidRDefault="008D6236" w:rsidP="008D6236">
      <w:pPr>
        <w:spacing w:line="140" w:lineRule="exact"/>
        <w:jc w:val="both"/>
        <w:rPr>
          <w:lang w:eastAsia="tr-TR"/>
        </w:rPr>
      </w:pPr>
    </w:p>
    <w:p w14:paraId="10D8227F" w14:textId="77777777" w:rsidR="00AB1F97" w:rsidRDefault="00AB1F97" w:rsidP="00AB1F97">
      <w:pPr>
        <w:spacing w:before="60" w:after="60" w:line="252" w:lineRule="auto"/>
        <w:jc w:val="both"/>
        <w:rPr>
          <w:lang w:eastAsia="tr-TR"/>
        </w:rPr>
      </w:pPr>
      <w:r w:rsidRPr="00B25680">
        <w:rPr>
          <w:lang w:eastAsia="tr-TR"/>
        </w:rPr>
        <w:t xml:space="preserve">Ekonomik değer duyarlılığı analizinde, döviz cinsleri bazında tarihsel veriye dayanarak belirlenen ve düzenli olarak gözden geçirilen faiz oranlarındaki paralel değişimin bankacılık portföyünün piyasa değerinde oluşturacağı değişim izlenmektedir. Döviz kuru bazında sonuçlar tarihsel veriye dayanarak üretilen korelasyon matrisiyle çarpılarak toplulaştırılmaktadır. Paralel şokların yanı sıra, </w:t>
      </w:r>
      <w:r w:rsidRPr="00431731">
        <w:rPr>
          <w:lang w:eastAsia="tr-TR"/>
        </w:rPr>
        <w:t xml:space="preserve">ekonomik sermaye analizi ile “Temel Bileşenler Analizi” yöntemi ile oluşturulan senaryolar dahilinde yapılmaktadır. Elde tutma süresi göz önünde bulundurularak ve döviz cinsleri bazında tarihsel veri ile senaryolar oluşturulmaktadır. Bilanço kalemleri bir baz senaryo ve oluşturulan senaryolar için ayrı ayrı değerlenmekte ve ekonomik değer farkları arasından %99 güven seviyesindeki ekonomik değer farkı ekonomik sermaye olarak kabul edilmektedir. </w:t>
      </w:r>
    </w:p>
    <w:p w14:paraId="4C3907D0" w14:textId="77777777" w:rsidR="008D6236" w:rsidRDefault="008D6236" w:rsidP="008D6236">
      <w:pPr>
        <w:spacing w:line="140" w:lineRule="exact"/>
        <w:jc w:val="both"/>
        <w:rPr>
          <w:lang w:eastAsia="tr-TR"/>
        </w:rPr>
      </w:pPr>
    </w:p>
    <w:p w14:paraId="5608C4E2" w14:textId="56B26077" w:rsidR="00AB1F97" w:rsidRDefault="00AB1F97" w:rsidP="00AB1F97">
      <w:pPr>
        <w:spacing w:before="60" w:after="60" w:line="252" w:lineRule="auto"/>
        <w:jc w:val="both"/>
        <w:rPr>
          <w:lang w:eastAsia="tr-TR"/>
        </w:rPr>
      </w:pPr>
      <w:r w:rsidRPr="00BC50E1">
        <w:rPr>
          <w:lang w:eastAsia="tr-TR"/>
        </w:rPr>
        <w:t xml:space="preserve">Net faiz geliri, </w:t>
      </w:r>
      <w:r>
        <w:rPr>
          <w:color w:val="000000" w:themeColor="text1"/>
        </w:rPr>
        <w:t>Ana Ortaklık</w:t>
      </w:r>
      <w:r w:rsidRPr="00BC50E1">
        <w:rPr>
          <w:lang w:eastAsia="tr-TR"/>
        </w:rPr>
        <w:t xml:space="preserve"> Banka bilançosundaki aktiflerden kaynaklanan faiz geliri ile pasiflerden kaynaklanan faiz gideri arasındaki fark olarak tanımlanmaktadır. </w:t>
      </w:r>
      <w:r>
        <w:rPr>
          <w:color w:val="000000" w:themeColor="text1"/>
        </w:rPr>
        <w:t>Ana Ortaklık</w:t>
      </w:r>
      <w:r w:rsidRPr="00BC50E1">
        <w:rPr>
          <w:lang w:eastAsia="tr-TR"/>
        </w:rPr>
        <w:t xml:space="preserve"> Banka’da bilançonun faiz gelir ve gideri yaratan kalemleri için net faiz geliri hesaplaması ve net faiz gelirinin duyarlılık analizi çalışmaları, statik ve dinamik yaklaşımlar uygulanmak suretiyle gerçekleştirilmektedir. Ekonomik değer duyarlılığı analizlerine benzer şekilde, döviz cinsleri bazında tarihsel veriye dayanarak belirlenen ve düzenli olarak gözden geçirilen faiz oranlarındaki paralel değişimin </w:t>
      </w:r>
      <w:r w:rsidRPr="00BC50E1">
        <w:t xml:space="preserve">net faiz geliri üzerindeki etkisi net faiz geliri duyarlılığı olarak izlenmektedir. Döviz cinsi bazında hesaplanan duyarlılık sonuçları tarihsel veriye dayanılarak üretilen korelasyon matrisi ile çarpılarak toplulaştırılmaktadır. </w:t>
      </w:r>
      <w:r w:rsidRPr="00BC50E1">
        <w:rPr>
          <w:lang w:eastAsia="tr-TR"/>
        </w:rPr>
        <w:t>Paralel şokların yanı sıra, döviz cinsleri bazında tarihsel veriler ile stokastik olarak oluşturulan faiz senaryoları ve</w:t>
      </w:r>
      <w:r w:rsidRPr="00AB1F97">
        <w:rPr>
          <w:color w:val="000000" w:themeColor="text1"/>
        </w:rPr>
        <w:t xml:space="preserve"> </w:t>
      </w:r>
      <w:r>
        <w:rPr>
          <w:color w:val="000000" w:themeColor="text1"/>
        </w:rPr>
        <w:t>Ana Ortaklık</w:t>
      </w:r>
      <w:r w:rsidRPr="00BC50E1">
        <w:rPr>
          <w:lang w:eastAsia="tr-TR"/>
        </w:rPr>
        <w:t xml:space="preserve"> Banka’nın planlanan finansalları ile fiyatlamaları dikkate alınarak takip eden 12 ay için net faiz geliri hesaplanmaktadır. Hesaplanan net faiz gelirleri ile baz senaryo net faiz geliri arasındaki farklardan %90 güven aralığına karşılık gelen duyarlılık miktarı, riske maruz net faiz gelirini ifade etmektedir.Yapısal faiz oranı riski </w:t>
      </w:r>
      <w:r>
        <w:rPr>
          <w:lang w:eastAsia="tr-TR"/>
        </w:rPr>
        <w:t xml:space="preserve">içsel </w:t>
      </w:r>
      <w:r w:rsidRPr="00BC50E1">
        <w:rPr>
          <w:lang w:eastAsia="tr-TR"/>
        </w:rPr>
        <w:t>ölçümlerinde krediler için erken ödeme modeli, mevduat modeli ve takipteki kredilerin tahsilat vade modeli kullanılmaktadır</w:t>
      </w:r>
      <w:r>
        <w:rPr>
          <w:lang w:eastAsia="tr-TR"/>
        </w:rPr>
        <w:t xml:space="preserve"> ve kullanılan modeller için düzenli olarak validasyon gerçekleştirilmektedir.</w:t>
      </w:r>
    </w:p>
    <w:p w14:paraId="062842B1" w14:textId="77777777" w:rsidR="008D6236" w:rsidRDefault="008D6236" w:rsidP="008D6236">
      <w:pPr>
        <w:spacing w:line="120" w:lineRule="exact"/>
        <w:jc w:val="both"/>
        <w:rPr>
          <w:lang w:eastAsia="tr-TR"/>
        </w:rPr>
      </w:pPr>
    </w:p>
    <w:p w14:paraId="6BD0BE01" w14:textId="182AB919" w:rsidR="004F7A21" w:rsidRDefault="00AB1F97" w:rsidP="00AB1F97">
      <w:pPr>
        <w:spacing w:before="60" w:after="60" w:line="252" w:lineRule="auto"/>
        <w:jc w:val="both"/>
        <w:rPr>
          <w:lang w:eastAsia="tr-TR"/>
        </w:rPr>
      </w:pPr>
      <w:r w:rsidRPr="00B25680">
        <w:rPr>
          <w:color w:val="000000" w:themeColor="text1"/>
        </w:rPr>
        <w:t>Yapısal faiz oranı riskinin ölçümünde</w:t>
      </w:r>
      <w:r>
        <w:rPr>
          <w:color w:val="000000" w:themeColor="text1"/>
        </w:rPr>
        <w:t xml:space="preserve">, yasal raporlama kapsamında ise </w:t>
      </w:r>
      <w:r w:rsidR="00EA3B24" w:rsidRPr="008A065C">
        <w:rPr>
          <w:lang w:eastAsia="tr-TR"/>
        </w:rPr>
        <w:t>12 Mayıs 2025</w:t>
      </w:r>
      <w:r w:rsidR="00EA3B24">
        <w:rPr>
          <w:lang w:eastAsia="tr-TR"/>
        </w:rPr>
        <w:t xml:space="preserve"> </w:t>
      </w:r>
      <w:r w:rsidRPr="00BC50E1">
        <w:rPr>
          <w:lang w:eastAsia="tr-TR"/>
        </w:rPr>
        <w:t>tarihli ve 32898 sayılı Resm</w:t>
      </w:r>
      <w:r>
        <w:rPr>
          <w:lang w:eastAsia="tr-TR"/>
        </w:rPr>
        <w:t>i</w:t>
      </w:r>
      <w:r w:rsidRPr="00BC50E1">
        <w:rPr>
          <w:lang w:eastAsia="tr-TR"/>
        </w:rPr>
        <w:t xml:space="preserve"> Gazete’de yayımlanan “Bankacılık Hesaplarından Kaynaklanan Faiz Oranı Riskinin Standart Yaklaşımla Ölçülmesine ve Değerlendirilmesine İlişkin Yönetmelik” </w:t>
      </w:r>
      <w:r>
        <w:rPr>
          <w:lang w:eastAsia="tr-TR"/>
        </w:rPr>
        <w:t>uyarınca</w:t>
      </w:r>
      <w:r w:rsidRPr="00BC50E1">
        <w:rPr>
          <w:lang w:eastAsia="tr-TR"/>
        </w:rPr>
        <w:t xml:space="preserve"> hesaplanan </w:t>
      </w:r>
      <w:r>
        <w:rPr>
          <w:lang w:eastAsia="tr-TR"/>
        </w:rPr>
        <w:t>Ekonomik Değer Değişimi (</w:t>
      </w:r>
      <w:r w:rsidRPr="00BC50E1">
        <w:rPr>
          <w:lang w:eastAsia="tr-TR"/>
        </w:rPr>
        <w:t>EDD) ölçümü</w:t>
      </w:r>
      <w:r>
        <w:rPr>
          <w:lang w:eastAsia="tr-TR"/>
        </w:rPr>
        <w:t xml:space="preserve"> ile bankacılık hesaplarında yer alan faize hassas bilanço kalemlerinin yeniden fiyatlama tarihleri baz alınarak ve marjlar dahil edilerek oluşturulan nakit akışları </w:t>
      </w:r>
      <w:r w:rsidRPr="00EB5EFF">
        <w:rPr>
          <w:lang w:eastAsia="tr-TR"/>
        </w:rPr>
        <w:t xml:space="preserve">dikkate alınmaktadır. </w:t>
      </w:r>
      <w:r>
        <w:rPr>
          <w:lang w:eastAsia="tr-TR"/>
        </w:rPr>
        <w:t>Yönetmelikte belirtilen zaman dilimlerine göre oluşturulan nakit akışları TL, USD ve EUR için sırasıyla TLREF, SOFR ve ESTR verim eğrileri kullanılarak ve zaman dilimlerinin orta noktası baz alınarak iskonto edilmektedir. Paralel, kısa ve uzun şoklar için sırasıyla, TL’de 400 baz puan, 500 baz puan ve 300 baz puan, USD’de ve diğer döviz cinslerinde 200</w:t>
      </w:r>
      <w:r w:rsidRPr="007954A3">
        <w:rPr>
          <w:lang w:eastAsia="tr-TR"/>
        </w:rPr>
        <w:t xml:space="preserve"> </w:t>
      </w:r>
      <w:r>
        <w:rPr>
          <w:lang w:eastAsia="tr-TR"/>
        </w:rPr>
        <w:t xml:space="preserve">baz puan, 300 baz puan, 225 baz puan ve EUR’da 225 baz puan, 350 baz puan ve 200 baz puan kullanılarak oluşturulan 6 senaryo için ekonomik değer değişimi hesaplanmaktadır. Hesaplamada, çekirdek vadesiz mevduat oranının ve vadesinin belirlenmesi ve vadeli mevduatın erken kapanma oranının belirlenmesi için içsel olarak geliştirilen mevduat modeli ve yönetmelikte belirlenen üst sınırlar kullanılmaktadır. </w:t>
      </w:r>
    </w:p>
    <w:p w14:paraId="4FBD5E8D" w14:textId="77777777" w:rsidR="008D6236" w:rsidRDefault="008D6236" w:rsidP="008D6236">
      <w:pPr>
        <w:spacing w:line="120" w:lineRule="exact"/>
        <w:jc w:val="both"/>
        <w:rPr>
          <w:lang w:eastAsia="tr-TR"/>
        </w:rPr>
      </w:pPr>
    </w:p>
    <w:p w14:paraId="1BD642B2" w14:textId="77777777" w:rsidR="00BB1BCF" w:rsidRDefault="00AB1F97" w:rsidP="00AB1F97">
      <w:pPr>
        <w:spacing w:before="60" w:after="60" w:line="252" w:lineRule="auto"/>
        <w:jc w:val="both"/>
        <w:rPr>
          <w:lang w:eastAsia="tr-TR"/>
        </w:rPr>
        <w:sectPr w:rsidR="00BB1BCF" w:rsidSect="00055356">
          <w:footerReference w:type="default" r:id="rId87"/>
          <w:pgSz w:w="11907" w:h="16840" w:code="9"/>
          <w:pgMar w:top="1418" w:right="1418" w:bottom="1418" w:left="1418" w:header="578" w:footer="221" w:gutter="0"/>
          <w:cols w:space="708"/>
          <w:docGrid w:linePitch="299"/>
        </w:sectPr>
      </w:pPr>
      <w:r>
        <w:rPr>
          <w:lang w:eastAsia="tr-TR"/>
        </w:rPr>
        <w:t xml:space="preserve">Çekirdek vadesiz mevduat vade modeli ile her bir para birimi için gerçek kişi ve perakende müşteriler ile diğer kişiler için </w:t>
      </w:r>
      <w:r w:rsidRPr="007A3087">
        <w:rPr>
          <w:lang w:eastAsia="tr-TR"/>
        </w:rPr>
        <w:t xml:space="preserve">hesapların yaş dağılımı çıkarılır ve sırasıyla 5 yıl ve 4 yıl olarak belirlenen yasal vade üst sınırları dikkate alınarak vade dilimleri bazında dağıtılır. Bu dağılımda, çekirdek vadesiz mevduat için belirlenen en uzun yeniden fiyatlandırma süresi  </w:t>
      </w:r>
      <w:r>
        <w:rPr>
          <w:lang w:eastAsia="tr-TR"/>
        </w:rPr>
        <w:t xml:space="preserve">gerçek kişi ve perakende müşteriler ve diğer kişiler için </w:t>
      </w:r>
      <w:r w:rsidRPr="007A3087">
        <w:rPr>
          <w:lang w:eastAsia="tr-TR"/>
        </w:rPr>
        <w:t xml:space="preserve">sırasıyla 5 yıl ve 4 yıl iken, ortalama yeniden fiyatlandırma süresi </w:t>
      </w:r>
      <w:r>
        <w:rPr>
          <w:lang w:eastAsia="tr-TR"/>
        </w:rPr>
        <w:t>gerçek kişi ve perakende müşteriler ile diğer kişiler için 4</w:t>
      </w:r>
      <w:r w:rsidRPr="00D61085">
        <w:rPr>
          <w:lang w:eastAsia="tr-TR"/>
        </w:rPr>
        <w:t xml:space="preserve"> yıl</w:t>
      </w:r>
      <w:r>
        <w:rPr>
          <w:lang w:eastAsia="tr-TR"/>
        </w:rPr>
        <w:t xml:space="preserve">dır. </w:t>
      </w:r>
      <w:r w:rsidRPr="00D61085">
        <w:rPr>
          <w:lang w:eastAsia="tr-TR"/>
        </w:rPr>
        <w:t xml:space="preserve"> </w:t>
      </w:r>
    </w:p>
    <w:p w14:paraId="0A66F40A" w14:textId="3D19A4DB" w:rsidR="008D6236" w:rsidRDefault="00AB1F97" w:rsidP="00AB1F97">
      <w:pPr>
        <w:spacing w:before="60" w:after="60" w:line="252" w:lineRule="auto"/>
        <w:jc w:val="both"/>
        <w:rPr>
          <w:lang w:eastAsia="tr-TR"/>
        </w:rPr>
      </w:pPr>
      <w:r>
        <w:rPr>
          <w:lang w:eastAsia="tr-TR"/>
        </w:rPr>
        <w:t>Ayrıca, sabit faizli TL bireysel ve ticari krediler için içsel erken ödeme modeli kullanılmakta olup YP krediler için Kurum tarafından belirlenen oran ve vadeli mevduat erken kapama oranı için içsel mevduat modeli kullanılmaktadır.</w:t>
      </w:r>
    </w:p>
    <w:p w14:paraId="4246D00B" w14:textId="77777777" w:rsidR="008D6236" w:rsidRDefault="008D6236" w:rsidP="008D6236">
      <w:pPr>
        <w:spacing w:line="160" w:lineRule="exact"/>
        <w:jc w:val="both"/>
        <w:rPr>
          <w:lang w:eastAsia="tr-TR"/>
        </w:rPr>
      </w:pPr>
    </w:p>
    <w:p w14:paraId="2976068B" w14:textId="3A29358F" w:rsidR="00AB1F97" w:rsidRDefault="00AB1F97" w:rsidP="00AB1F97">
      <w:pPr>
        <w:spacing w:before="60" w:after="60" w:line="252" w:lineRule="auto"/>
        <w:jc w:val="both"/>
        <w:rPr>
          <w:lang w:eastAsia="tr-TR"/>
        </w:rPr>
      </w:pPr>
      <w:r>
        <w:rPr>
          <w:lang w:eastAsia="tr-TR"/>
        </w:rPr>
        <w:t>31 Aralık 2025 itibarıyla yapılan hesaplamada toplam için en büyük ekonomik değer değişimi “</w:t>
      </w:r>
      <w:r w:rsidRPr="00D61085">
        <w:rPr>
          <w:lang w:eastAsia="tr-TR"/>
        </w:rPr>
        <w:t>Kısa Vadeli Yukarı”</w:t>
      </w:r>
      <w:r>
        <w:rPr>
          <w:lang w:eastAsia="tr-TR"/>
        </w:rPr>
        <w:t xml:space="preserve"> faiz senaryosunda gerçekleşmekte olup EDD tutarı </w:t>
      </w:r>
      <w:r w:rsidRPr="00D61085">
        <w:rPr>
          <w:lang w:eastAsia="tr-TR"/>
        </w:rPr>
        <w:t>11</w:t>
      </w:r>
      <w:r>
        <w:rPr>
          <w:lang w:eastAsia="tr-TR"/>
        </w:rPr>
        <w:t>,</w:t>
      </w:r>
      <w:r w:rsidRPr="00D61085">
        <w:rPr>
          <w:lang w:eastAsia="tr-TR"/>
        </w:rPr>
        <w:t>628</w:t>
      </w:r>
      <w:r>
        <w:rPr>
          <w:lang w:eastAsia="tr-TR"/>
        </w:rPr>
        <w:t>,</w:t>
      </w:r>
      <w:r w:rsidRPr="00D61085">
        <w:rPr>
          <w:lang w:eastAsia="tr-TR"/>
        </w:rPr>
        <w:t>037</w:t>
      </w:r>
      <w:r w:rsidR="00A87F9F">
        <w:rPr>
          <w:lang w:eastAsia="tr-TR"/>
        </w:rPr>
        <w:t xml:space="preserve"> </w:t>
      </w:r>
      <w:r w:rsidRPr="00D61085">
        <w:rPr>
          <w:lang w:eastAsia="tr-TR"/>
        </w:rPr>
        <w:t>TL olarak gerçekleşmiştir. Buna göre BHFOR (Bankacılık Hesaplarından Kaynaklanan Faiz Oranı Riski) Standart Rasyosu ise %2</w:t>
      </w:r>
      <w:r>
        <w:rPr>
          <w:lang w:eastAsia="tr-TR"/>
        </w:rPr>
        <w:t>.</w:t>
      </w:r>
      <w:r w:rsidRPr="00D61085">
        <w:rPr>
          <w:lang w:eastAsia="tr-TR"/>
        </w:rPr>
        <w:t>65 olarak hesaplanmıştır.</w:t>
      </w:r>
    </w:p>
    <w:p w14:paraId="2FE5C050" w14:textId="77777777" w:rsidR="00AB1F97" w:rsidRDefault="00AB1F97" w:rsidP="00AB1F97">
      <w:pPr>
        <w:spacing w:before="60" w:after="60" w:line="252" w:lineRule="auto"/>
        <w:jc w:val="both"/>
        <w:rPr>
          <w:lang w:eastAsia="tr-TR"/>
        </w:rPr>
      </w:pPr>
    </w:p>
    <w:tbl>
      <w:tblPr>
        <w:tblStyle w:val="TableGrid"/>
        <w:tblW w:w="9214" w:type="dxa"/>
        <w:tblInd w:w="-5" w:type="dxa"/>
        <w:tblBorders>
          <w:top w:val="single" w:sz="8" w:space="0" w:color="auto"/>
          <w:left w:val="single" w:sz="8" w:space="0" w:color="auto"/>
          <w:bottom w:val="single" w:sz="8" w:space="0" w:color="auto"/>
          <w:right w:val="single" w:sz="8" w:space="0" w:color="auto"/>
          <w:insideH w:val="dotted" w:sz="4" w:space="0" w:color="auto"/>
          <w:insideV w:val="dotted" w:sz="4" w:space="0" w:color="auto"/>
        </w:tblBorders>
        <w:tblLook w:val="04A0" w:firstRow="1" w:lastRow="0" w:firstColumn="1" w:lastColumn="0" w:noHBand="0" w:noVBand="1"/>
      </w:tblPr>
      <w:tblGrid>
        <w:gridCol w:w="2547"/>
        <w:gridCol w:w="6667"/>
      </w:tblGrid>
      <w:tr w:rsidR="00EA3B24" w:rsidRPr="00D32CBD" w14:paraId="7105AAD8" w14:textId="77777777" w:rsidTr="003A6371">
        <w:trPr>
          <w:trHeight w:val="310"/>
        </w:trPr>
        <w:tc>
          <w:tcPr>
            <w:tcW w:w="2547" w:type="dxa"/>
          </w:tcPr>
          <w:p w14:paraId="0ADBCBAC" w14:textId="77777777" w:rsidR="00EA3B24" w:rsidRPr="002D00D4" w:rsidRDefault="00EA3B24" w:rsidP="003A6371">
            <w:pPr>
              <w:rPr>
                <w:b/>
                <w:sz w:val="18"/>
                <w:szCs w:val="18"/>
              </w:rPr>
            </w:pPr>
            <w:r w:rsidRPr="002D00D4">
              <w:rPr>
                <w:b/>
                <w:sz w:val="18"/>
                <w:szCs w:val="18"/>
              </w:rPr>
              <w:t>Cari Dönem</w:t>
            </w:r>
          </w:p>
        </w:tc>
        <w:tc>
          <w:tcPr>
            <w:tcW w:w="6667" w:type="dxa"/>
            <w:vAlign w:val="center"/>
          </w:tcPr>
          <w:p w14:paraId="2D21494C" w14:textId="77777777" w:rsidR="00EA3B24" w:rsidRPr="002D00D4" w:rsidRDefault="00EA3B24" w:rsidP="00616D7D">
            <w:pPr>
              <w:jc w:val="right"/>
              <w:rPr>
                <w:b/>
                <w:sz w:val="18"/>
                <w:szCs w:val="18"/>
              </w:rPr>
            </w:pPr>
            <w:r w:rsidRPr="002D00D4">
              <w:rPr>
                <w:b/>
                <w:sz w:val="18"/>
                <w:szCs w:val="18"/>
              </w:rPr>
              <w:t>EDD</w:t>
            </w:r>
          </w:p>
        </w:tc>
      </w:tr>
      <w:tr w:rsidR="00EA3B24" w:rsidRPr="00D32CBD" w14:paraId="25190FD9" w14:textId="77777777" w:rsidTr="003A6371">
        <w:tc>
          <w:tcPr>
            <w:tcW w:w="2547" w:type="dxa"/>
          </w:tcPr>
          <w:p w14:paraId="01781031" w14:textId="77777777" w:rsidR="00EA3B24" w:rsidRPr="002D00D4" w:rsidRDefault="00EA3B24" w:rsidP="003A6371">
            <w:pPr>
              <w:rPr>
                <w:sz w:val="18"/>
              </w:rPr>
            </w:pPr>
            <w:r w:rsidRPr="002D00D4">
              <w:rPr>
                <w:sz w:val="18"/>
              </w:rPr>
              <w:t>Paralel Yukarı</w:t>
            </w:r>
          </w:p>
        </w:tc>
        <w:tc>
          <w:tcPr>
            <w:tcW w:w="6667" w:type="dxa"/>
            <w:vAlign w:val="center"/>
          </w:tcPr>
          <w:p w14:paraId="7611D4AE" w14:textId="77777777" w:rsidR="00EA3B24" w:rsidRPr="002D00D4" w:rsidRDefault="00EA3B24" w:rsidP="00616D7D">
            <w:pPr>
              <w:jc w:val="right"/>
              <w:rPr>
                <w:color w:val="000000"/>
                <w:sz w:val="18"/>
                <w:szCs w:val="18"/>
              </w:rPr>
            </w:pPr>
            <w:r w:rsidRPr="002D00D4">
              <w:rPr>
                <w:color w:val="000000"/>
                <w:sz w:val="18"/>
                <w:szCs w:val="18"/>
              </w:rPr>
              <w:t>1,223,101</w:t>
            </w:r>
          </w:p>
        </w:tc>
      </w:tr>
      <w:tr w:rsidR="00EA3B24" w:rsidRPr="00D32CBD" w14:paraId="77938F5A" w14:textId="77777777" w:rsidTr="003A6371">
        <w:tc>
          <w:tcPr>
            <w:tcW w:w="2547" w:type="dxa"/>
          </w:tcPr>
          <w:p w14:paraId="4D81C7C8" w14:textId="77777777" w:rsidR="00EA3B24" w:rsidRPr="002D00D4" w:rsidRDefault="00EA3B24" w:rsidP="003A6371">
            <w:pPr>
              <w:rPr>
                <w:sz w:val="18"/>
              </w:rPr>
            </w:pPr>
            <w:r w:rsidRPr="002D00D4">
              <w:rPr>
                <w:sz w:val="18"/>
              </w:rPr>
              <w:t>Paralel Aşağı</w:t>
            </w:r>
          </w:p>
        </w:tc>
        <w:tc>
          <w:tcPr>
            <w:tcW w:w="6667" w:type="dxa"/>
            <w:vAlign w:val="center"/>
          </w:tcPr>
          <w:p w14:paraId="06DA163B" w14:textId="77777777" w:rsidR="00EA3B24" w:rsidRPr="002D00D4" w:rsidRDefault="00EA3B24" w:rsidP="00616D7D">
            <w:pPr>
              <w:jc w:val="right"/>
              <w:rPr>
                <w:color w:val="000000"/>
                <w:sz w:val="18"/>
                <w:szCs w:val="18"/>
              </w:rPr>
            </w:pPr>
            <w:r w:rsidRPr="002D00D4">
              <w:rPr>
                <w:color w:val="000000"/>
                <w:sz w:val="18"/>
                <w:szCs w:val="18"/>
              </w:rPr>
              <w:t>(5,645,024)</w:t>
            </w:r>
          </w:p>
        </w:tc>
      </w:tr>
      <w:tr w:rsidR="00EA3B24" w:rsidRPr="00D32CBD" w14:paraId="4EB2E1AA" w14:textId="77777777" w:rsidTr="003A6371">
        <w:tc>
          <w:tcPr>
            <w:tcW w:w="2547" w:type="dxa"/>
          </w:tcPr>
          <w:p w14:paraId="72EF5931" w14:textId="77777777" w:rsidR="00EA3B24" w:rsidRPr="002D00D4" w:rsidRDefault="00EA3B24" w:rsidP="003A6371">
            <w:pPr>
              <w:rPr>
                <w:sz w:val="18"/>
              </w:rPr>
            </w:pPr>
            <w:r w:rsidRPr="002D00D4">
              <w:rPr>
                <w:sz w:val="18"/>
              </w:rPr>
              <w:t>Artan Eğim</w:t>
            </w:r>
          </w:p>
        </w:tc>
        <w:tc>
          <w:tcPr>
            <w:tcW w:w="6667" w:type="dxa"/>
            <w:vAlign w:val="center"/>
          </w:tcPr>
          <w:p w14:paraId="633DA369" w14:textId="77777777" w:rsidR="00EA3B24" w:rsidRPr="002D00D4" w:rsidRDefault="00EA3B24" w:rsidP="00616D7D">
            <w:pPr>
              <w:jc w:val="right"/>
              <w:rPr>
                <w:color w:val="000000"/>
                <w:sz w:val="18"/>
                <w:szCs w:val="18"/>
              </w:rPr>
            </w:pPr>
            <w:r w:rsidRPr="002D00D4">
              <w:rPr>
                <w:color w:val="000000"/>
                <w:sz w:val="18"/>
                <w:szCs w:val="18"/>
              </w:rPr>
              <w:t>7,599,920</w:t>
            </w:r>
          </w:p>
        </w:tc>
      </w:tr>
      <w:tr w:rsidR="00EA3B24" w:rsidRPr="00D32CBD" w14:paraId="61CA947C" w14:textId="77777777" w:rsidTr="003A6371">
        <w:tc>
          <w:tcPr>
            <w:tcW w:w="2547" w:type="dxa"/>
          </w:tcPr>
          <w:p w14:paraId="3F880D86" w14:textId="77777777" w:rsidR="00EA3B24" w:rsidRPr="002D00D4" w:rsidRDefault="00EA3B24" w:rsidP="003A6371">
            <w:pPr>
              <w:rPr>
                <w:sz w:val="18"/>
              </w:rPr>
            </w:pPr>
            <w:r w:rsidRPr="002D00D4">
              <w:rPr>
                <w:sz w:val="18"/>
              </w:rPr>
              <w:t>Azalan Eğim</w:t>
            </w:r>
          </w:p>
        </w:tc>
        <w:tc>
          <w:tcPr>
            <w:tcW w:w="6667" w:type="dxa"/>
            <w:vAlign w:val="center"/>
          </w:tcPr>
          <w:p w14:paraId="617BB48E" w14:textId="77777777" w:rsidR="00EA3B24" w:rsidRPr="002D00D4" w:rsidRDefault="00EA3B24" w:rsidP="00616D7D">
            <w:pPr>
              <w:jc w:val="right"/>
              <w:rPr>
                <w:color w:val="000000"/>
                <w:sz w:val="18"/>
                <w:szCs w:val="18"/>
              </w:rPr>
            </w:pPr>
            <w:r w:rsidRPr="002D00D4">
              <w:rPr>
                <w:color w:val="000000"/>
                <w:sz w:val="18"/>
                <w:szCs w:val="18"/>
              </w:rPr>
              <w:t>(2,218,100)</w:t>
            </w:r>
          </w:p>
        </w:tc>
      </w:tr>
      <w:tr w:rsidR="00EA3B24" w:rsidRPr="00D32CBD" w14:paraId="2320F77D" w14:textId="77777777" w:rsidTr="003A6371">
        <w:tc>
          <w:tcPr>
            <w:tcW w:w="2547" w:type="dxa"/>
          </w:tcPr>
          <w:p w14:paraId="33AF3E47" w14:textId="77777777" w:rsidR="00EA3B24" w:rsidRPr="002D00D4" w:rsidRDefault="00EA3B24" w:rsidP="003A6371">
            <w:pPr>
              <w:rPr>
                <w:sz w:val="18"/>
              </w:rPr>
            </w:pPr>
            <w:r w:rsidRPr="002D00D4">
              <w:rPr>
                <w:sz w:val="18"/>
              </w:rPr>
              <w:t>Kısa Vadeli Yukarı</w:t>
            </w:r>
          </w:p>
        </w:tc>
        <w:tc>
          <w:tcPr>
            <w:tcW w:w="6667" w:type="dxa"/>
            <w:vAlign w:val="center"/>
          </w:tcPr>
          <w:p w14:paraId="64F4EC7A" w14:textId="77777777" w:rsidR="00EA3B24" w:rsidRPr="002D00D4" w:rsidRDefault="00EA3B24" w:rsidP="00616D7D">
            <w:pPr>
              <w:jc w:val="right"/>
              <w:rPr>
                <w:color w:val="000000"/>
                <w:sz w:val="18"/>
                <w:szCs w:val="18"/>
              </w:rPr>
            </w:pPr>
            <w:r w:rsidRPr="002D00D4">
              <w:rPr>
                <w:color w:val="000000"/>
                <w:sz w:val="18"/>
                <w:szCs w:val="18"/>
              </w:rPr>
              <w:t>(11,628,037)</w:t>
            </w:r>
          </w:p>
        </w:tc>
      </w:tr>
      <w:tr w:rsidR="00EA3B24" w:rsidRPr="00D32CBD" w14:paraId="15EE7EF0" w14:textId="77777777" w:rsidTr="003A6371">
        <w:tc>
          <w:tcPr>
            <w:tcW w:w="2547" w:type="dxa"/>
          </w:tcPr>
          <w:p w14:paraId="42C330DB" w14:textId="77777777" w:rsidR="00EA3B24" w:rsidRPr="002D00D4" w:rsidRDefault="00EA3B24" w:rsidP="003A6371">
            <w:pPr>
              <w:rPr>
                <w:sz w:val="18"/>
              </w:rPr>
            </w:pPr>
            <w:r w:rsidRPr="002D00D4">
              <w:rPr>
                <w:sz w:val="18"/>
              </w:rPr>
              <w:t>Kısa Vadeli Aşağı</w:t>
            </w:r>
          </w:p>
        </w:tc>
        <w:tc>
          <w:tcPr>
            <w:tcW w:w="6667" w:type="dxa"/>
            <w:vAlign w:val="center"/>
          </w:tcPr>
          <w:p w14:paraId="55360F1C" w14:textId="77777777" w:rsidR="00EA3B24" w:rsidRPr="002D00D4" w:rsidRDefault="00EA3B24" w:rsidP="00616D7D">
            <w:pPr>
              <w:jc w:val="right"/>
              <w:rPr>
                <w:color w:val="000000"/>
                <w:sz w:val="18"/>
                <w:szCs w:val="18"/>
              </w:rPr>
            </w:pPr>
            <w:r w:rsidRPr="002D00D4">
              <w:rPr>
                <w:color w:val="000000"/>
                <w:sz w:val="18"/>
                <w:szCs w:val="18"/>
              </w:rPr>
              <w:t>9,436,959</w:t>
            </w:r>
          </w:p>
        </w:tc>
      </w:tr>
      <w:tr w:rsidR="00EA3B24" w:rsidRPr="00D32CBD" w14:paraId="673CBE74" w14:textId="77777777" w:rsidTr="003A6371">
        <w:tc>
          <w:tcPr>
            <w:tcW w:w="2547" w:type="dxa"/>
          </w:tcPr>
          <w:p w14:paraId="798887E3" w14:textId="77777777" w:rsidR="00EA3B24" w:rsidRPr="002D00D4" w:rsidRDefault="00EA3B24" w:rsidP="003A6371">
            <w:pPr>
              <w:rPr>
                <w:b/>
                <w:bCs/>
                <w:sz w:val="18"/>
              </w:rPr>
            </w:pPr>
            <w:r w:rsidRPr="002D00D4">
              <w:rPr>
                <w:b/>
                <w:bCs/>
                <w:sz w:val="18"/>
              </w:rPr>
              <w:t>Maksimum</w:t>
            </w:r>
          </w:p>
        </w:tc>
        <w:tc>
          <w:tcPr>
            <w:tcW w:w="6667" w:type="dxa"/>
            <w:vAlign w:val="center"/>
          </w:tcPr>
          <w:p w14:paraId="05D21358" w14:textId="77777777" w:rsidR="00EA3B24" w:rsidRPr="002D00D4" w:rsidRDefault="00EA3B24" w:rsidP="00616D7D">
            <w:pPr>
              <w:jc w:val="right"/>
              <w:rPr>
                <w:b/>
                <w:bCs/>
                <w:color w:val="000000"/>
                <w:sz w:val="18"/>
                <w:szCs w:val="18"/>
              </w:rPr>
            </w:pPr>
            <w:r w:rsidRPr="002D00D4">
              <w:rPr>
                <w:b/>
                <w:bCs/>
                <w:color w:val="000000"/>
                <w:sz w:val="18"/>
                <w:szCs w:val="18"/>
              </w:rPr>
              <w:t>(11,628,037)</w:t>
            </w:r>
          </w:p>
        </w:tc>
      </w:tr>
      <w:tr w:rsidR="00EA3B24" w:rsidRPr="00D32CBD" w14:paraId="7CCA1F61" w14:textId="77777777" w:rsidTr="003A6371">
        <w:tc>
          <w:tcPr>
            <w:tcW w:w="2547" w:type="dxa"/>
          </w:tcPr>
          <w:p w14:paraId="20635DC8" w14:textId="77777777" w:rsidR="00EA3B24" w:rsidRPr="00991536" w:rsidRDefault="00EA3B24" w:rsidP="003A6371">
            <w:pPr>
              <w:rPr>
                <w:b/>
                <w:bCs/>
                <w:sz w:val="18"/>
              </w:rPr>
            </w:pPr>
            <w:r w:rsidRPr="00991536">
              <w:rPr>
                <w:b/>
                <w:bCs/>
                <w:sz w:val="18"/>
              </w:rPr>
              <w:t>Dönem</w:t>
            </w:r>
          </w:p>
        </w:tc>
        <w:tc>
          <w:tcPr>
            <w:tcW w:w="6667" w:type="dxa"/>
            <w:vAlign w:val="center"/>
          </w:tcPr>
          <w:p w14:paraId="1F117BE1" w14:textId="77777777" w:rsidR="00EA3B24" w:rsidRPr="002D00D4" w:rsidRDefault="00EA3B24" w:rsidP="00616D7D">
            <w:pPr>
              <w:jc w:val="right"/>
              <w:rPr>
                <w:b/>
                <w:sz w:val="18"/>
                <w:szCs w:val="18"/>
              </w:rPr>
            </w:pPr>
            <w:r w:rsidRPr="002D00D4">
              <w:rPr>
                <w:b/>
                <w:sz w:val="18"/>
                <w:szCs w:val="18"/>
              </w:rPr>
              <w:t>Cari Dönem</w:t>
            </w:r>
          </w:p>
        </w:tc>
      </w:tr>
      <w:tr w:rsidR="00EA3B24" w:rsidRPr="00D32CBD" w14:paraId="3D84349C" w14:textId="77777777" w:rsidTr="003A6371">
        <w:tc>
          <w:tcPr>
            <w:tcW w:w="2547" w:type="dxa"/>
          </w:tcPr>
          <w:p w14:paraId="7122D8BA" w14:textId="77777777" w:rsidR="00EA3B24" w:rsidRPr="002D00D4" w:rsidRDefault="00EA3B24" w:rsidP="003A6371">
            <w:pPr>
              <w:rPr>
                <w:b/>
                <w:bCs/>
                <w:sz w:val="18"/>
              </w:rPr>
            </w:pPr>
            <w:r w:rsidRPr="002D00D4">
              <w:rPr>
                <w:b/>
                <w:bCs/>
                <w:sz w:val="18"/>
              </w:rPr>
              <w:t>Ana Sermaye</w:t>
            </w:r>
          </w:p>
        </w:tc>
        <w:tc>
          <w:tcPr>
            <w:tcW w:w="6667" w:type="dxa"/>
            <w:vAlign w:val="center"/>
          </w:tcPr>
          <w:p w14:paraId="60E14796" w14:textId="77777777" w:rsidR="00EA3B24" w:rsidRPr="002D00D4" w:rsidRDefault="00EA3B24" w:rsidP="00616D7D">
            <w:pPr>
              <w:jc w:val="right"/>
              <w:rPr>
                <w:b/>
                <w:bCs/>
                <w:sz w:val="18"/>
                <w:szCs w:val="18"/>
              </w:rPr>
            </w:pPr>
            <w:r w:rsidRPr="002D00D4">
              <w:rPr>
                <w:b/>
                <w:bCs/>
                <w:color w:val="000000"/>
                <w:sz w:val="18"/>
                <w:szCs w:val="18"/>
              </w:rPr>
              <w:t>438,158,572</w:t>
            </w:r>
          </w:p>
        </w:tc>
      </w:tr>
    </w:tbl>
    <w:p w14:paraId="7EA19AC8" w14:textId="520305D0" w:rsidR="00D4451E" w:rsidRPr="001B1C3B" w:rsidRDefault="00D4451E" w:rsidP="00272DC3">
      <w:pPr>
        <w:spacing w:before="120" w:after="120"/>
        <w:jc w:val="both"/>
        <w:rPr>
          <w:b/>
          <w:sz w:val="23"/>
          <w:szCs w:val="23"/>
          <w:lang w:val="tr-TR"/>
        </w:rPr>
      </w:pPr>
    </w:p>
    <w:p w14:paraId="30BFE8BE" w14:textId="77777777" w:rsidR="00C62928" w:rsidRPr="001B1C3B" w:rsidRDefault="00C62928" w:rsidP="00C62928">
      <w:pPr>
        <w:pStyle w:val="Head2"/>
        <w:spacing w:before="80" w:after="80" w:line="220" w:lineRule="exact"/>
        <w:ind w:hanging="902"/>
        <w:rPr>
          <w:b w:val="0"/>
          <w:szCs w:val="22"/>
        </w:rPr>
      </w:pPr>
      <w:r w:rsidRPr="001B1C3B">
        <w:t>4.10.9</w:t>
      </w:r>
      <w:r w:rsidRPr="001B1C3B">
        <w:tab/>
        <w:t>Ücretlendirme politikasına ilişkin olarak kamuya açıklanacak hususlar</w:t>
      </w:r>
    </w:p>
    <w:p w14:paraId="258BE1E7" w14:textId="77777777" w:rsidR="00C62928" w:rsidRPr="001B1C3B" w:rsidRDefault="00C62928" w:rsidP="00C62928">
      <w:pPr>
        <w:tabs>
          <w:tab w:val="left" w:pos="142"/>
        </w:tabs>
        <w:ind w:left="142" w:hanging="993"/>
        <w:rPr>
          <w:b/>
          <w:szCs w:val="22"/>
          <w:lang w:val="tr-TR"/>
        </w:rPr>
      </w:pPr>
      <w:r w:rsidRPr="001B1C3B">
        <w:rPr>
          <w:b/>
          <w:szCs w:val="22"/>
          <w:lang w:val="tr-TR"/>
        </w:rPr>
        <w:t xml:space="preserve">4.10.9.1    Ücretlendirme politikalarına ilişkin niteliksel açıklamalar </w:t>
      </w:r>
    </w:p>
    <w:p w14:paraId="234287D6" w14:textId="77777777" w:rsidR="00C62928" w:rsidRPr="001B1C3B" w:rsidRDefault="00C62928" w:rsidP="004F7A21">
      <w:pPr>
        <w:spacing w:before="120"/>
        <w:ind w:hanging="851"/>
        <w:rPr>
          <w:b/>
          <w:szCs w:val="22"/>
          <w:lang w:val="tr-TR"/>
        </w:rPr>
      </w:pPr>
      <w:r w:rsidRPr="001B1C3B">
        <w:rPr>
          <w:b/>
          <w:szCs w:val="22"/>
          <w:lang w:val="tr-TR"/>
        </w:rPr>
        <w:t xml:space="preserve">4.10.9.1.1 Ücretlendirme komitesine ilişkin açıklamalar </w:t>
      </w:r>
    </w:p>
    <w:p w14:paraId="4A61DBFC" w14:textId="77777777" w:rsidR="00C62928" w:rsidRPr="001B1C3B" w:rsidRDefault="00C62928" w:rsidP="004F7A21">
      <w:pPr>
        <w:pStyle w:val="Default"/>
        <w:spacing w:line="180" w:lineRule="exact"/>
        <w:jc w:val="both"/>
        <w:rPr>
          <w:b/>
          <w:sz w:val="23"/>
          <w:szCs w:val="23"/>
        </w:rPr>
      </w:pPr>
    </w:p>
    <w:p w14:paraId="274128B7" w14:textId="68977A86" w:rsidR="00C62928" w:rsidRPr="001B1C3B" w:rsidRDefault="00C62928" w:rsidP="00C62928">
      <w:pPr>
        <w:pStyle w:val="Default"/>
        <w:jc w:val="both"/>
        <w:rPr>
          <w:color w:val="auto"/>
          <w:sz w:val="22"/>
          <w:szCs w:val="22"/>
        </w:rPr>
      </w:pPr>
      <w:r w:rsidRPr="001B1C3B">
        <w:rPr>
          <w:color w:val="auto"/>
          <w:sz w:val="22"/>
          <w:szCs w:val="22"/>
        </w:rPr>
        <w:t>Banka’nın Ücretlendirme Komitesi, icrai görevi bulunmayan iki yönetim kurulu üyesinden oluşmaktadır. Komite 202</w:t>
      </w:r>
      <w:r w:rsidR="00D31190" w:rsidRPr="001B1C3B">
        <w:rPr>
          <w:color w:val="auto"/>
          <w:sz w:val="22"/>
          <w:szCs w:val="22"/>
        </w:rPr>
        <w:t>5</w:t>
      </w:r>
      <w:r w:rsidRPr="001B1C3B">
        <w:rPr>
          <w:color w:val="auto"/>
          <w:sz w:val="22"/>
          <w:szCs w:val="22"/>
        </w:rPr>
        <w:t xml:space="preserve"> yılı içerisinde </w:t>
      </w:r>
      <w:r w:rsidR="00446102">
        <w:rPr>
          <w:color w:val="auto"/>
          <w:sz w:val="22"/>
          <w:szCs w:val="22"/>
        </w:rPr>
        <w:t>8</w:t>
      </w:r>
      <w:r w:rsidRPr="001B1C3B">
        <w:rPr>
          <w:color w:val="auto"/>
          <w:sz w:val="22"/>
          <w:szCs w:val="22"/>
        </w:rPr>
        <w:t xml:space="preserve"> kez toplanmıştır. Komitenin görev ve sorumlulukları aşağıda yer almaktadır:</w:t>
      </w:r>
    </w:p>
    <w:p w14:paraId="09C3C9FA" w14:textId="77777777" w:rsidR="00C62928" w:rsidRPr="001B1C3B" w:rsidRDefault="00C62928" w:rsidP="00C62928">
      <w:pPr>
        <w:pStyle w:val="Default"/>
        <w:jc w:val="both"/>
        <w:rPr>
          <w:color w:val="auto"/>
          <w:sz w:val="22"/>
          <w:szCs w:val="22"/>
        </w:rPr>
      </w:pPr>
    </w:p>
    <w:p w14:paraId="372838F6" w14:textId="77777777" w:rsidR="00C62928" w:rsidRPr="001B1C3B" w:rsidRDefault="00C62928" w:rsidP="00C62928">
      <w:pPr>
        <w:pStyle w:val="Default"/>
        <w:numPr>
          <w:ilvl w:val="0"/>
          <w:numId w:val="31"/>
        </w:numPr>
        <w:adjustRightInd w:val="0"/>
        <w:jc w:val="both"/>
        <w:rPr>
          <w:color w:val="auto"/>
          <w:sz w:val="22"/>
          <w:szCs w:val="22"/>
        </w:rPr>
      </w:pPr>
      <w:r w:rsidRPr="001B1C3B">
        <w:rPr>
          <w:color w:val="auto"/>
          <w:sz w:val="22"/>
          <w:szCs w:val="22"/>
        </w:rPr>
        <w:t>Ücretlendirme politikası ve uygulamalarının ilgili yasa ve yönetmeliklere ve de risk yönetimi ilkelerine uygun olarak gerçekleştirilmesi için gerekli izleme ve denetleme sürecini yürütmek,</w:t>
      </w:r>
    </w:p>
    <w:p w14:paraId="1D1E179A" w14:textId="77777777" w:rsidR="00C62928" w:rsidRPr="001B1C3B" w:rsidRDefault="00C62928" w:rsidP="00C62928">
      <w:pPr>
        <w:pStyle w:val="Default"/>
        <w:numPr>
          <w:ilvl w:val="0"/>
          <w:numId w:val="31"/>
        </w:numPr>
        <w:adjustRightInd w:val="0"/>
        <w:jc w:val="both"/>
        <w:rPr>
          <w:color w:val="auto"/>
          <w:sz w:val="22"/>
          <w:szCs w:val="22"/>
        </w:rPr>
      </w:pPr>
      <w:r w:rsidRPr="001B1C3B">
        <w:rPr>
          <w:color w:val="auto"/>
          <w:sz w:val="22"/>
          <w:szCs w:val="22"/>
        </w:rPr>
        <w:t>Ücretlendirme politikasını, Türkiye’deki yasa ve yönetmeliklere veya piyasa teamüllerine uygunluğunun sağlanması için yılda en az bir kez gözden geçirmek ve gerekirse güncellemek,</w:t>
      </w:r>
    </w:p>
    <w:p w14:paraId="267C2771" w14:textId="77777777" w:rsidR="00C62928" w:rsidRPr="001B1C3B" w:rsidRDefault="00C62928" w:rsidP="00C62928">
      <w:pPr>
        <w:pStyle w:val="Default"/>
        <w:numPr>
          <w:ilvl w:val="0"/>
          <w:numId w:val="31"/>
        </w:numPr>
        <w:adjustRightInd w:val="0"/>
        <w:jc w:val="both"/>
        <w:rPr>
          <w:color w:val="auto"/>
          <w:sz w:val="22"/>
          <w:szCs w:val="22"/>
        </w:rPr>
      </w:pPr>
      <w:r w:rsidRPr="001B1C3B">
        <w:rPr>
          <w:color w:val="auto"/>
          <w:sz w:val="22"/>
          <w:szCs w:val="22"/>
        </w:rPr>
        <w:t>İcracı görevi bulunan ve bulunmayan Yönetim Kurulu Üyeleri’nin, Genel Müdür’ün ve Genel Müdür Yardımcıları’nın ücret paketlerini belirlemek ve onaylamak,</w:t>
      </w:r>
    </w:p>
    <w:p w14:paraId="0401F23F" w14:textId="77777777" w:rsidR="00C62928" w:rsidRPr="001B1C3B" w:rsidRDefault="00C62928" w:rsidP="00C62928">
      <w:pPr>
        <w:pStyle w:val="Default"/>
        <w:numPr>
          <w:ilvl w:val="0"/>
          <w:numId w:val="31"/>
        </w:numPr>
        <w:adjustRightInd w:val="0"/>
        <w:jc w:val="both"/>
        <w:rPr>
          <w:color w:val="auto"/>
          <w:sz w:val="22"/>
          <w:szCs w:val="22"/>
        </w:rPr>
      </w:pPr>
      <w:r w:rsidRPr="001B1C3B">
        <w:rPr>
          <w:color w:val="auto"/>
          <w:sz w:val="22"/>
          <w:szCs w:val="22"/>
        </w:rPr>
        <w:t>Sorumlu olduğu alanlara yönelik politika, prosedür ve yönetmeliklerde güncelleme gereksinimlerini takip etmek, güncelliğini sağlamak üzere aksiyon almak.</w:t>
      </w:r>
    </w:p>
    <w:p w14:paraId="59B70658" w14:textId="77777777" w:rsidR="00C62928" w:rsidRPr="001B1C3B" w:rsidRDefault="00C62928" w:rsidP="00C62928">
      <w:pPr>
        <w:pStyle w:val="Default"/>
        <w:spacing w:after="49"/>
        <w:jc w:val="both"/>
        <w:rPr>
          <w:color w:val="auto"/>
          <w:sz w:val="22"/>
          <w:szCs w:val="22"/>
        </w:rPr>
      </w:pPr>
    </w:p>
    <w:p w14:paraId="5D7B454B" w14:textId="77777777" w:rsidR="00C62928" w:rsidRPr="001B1C3B" w:rsidRDefault="00C62928" w:rsidP="00C62928">
      <w:pPr>
        <w:pStyle w:val="Default"/>
        <w:spacing w:after="49"/>
        <w:ind w:left="142"/>
        <w:jc w:val="both"/>
        <w:rPr>
          <w:color w:val="auto"/>
          <w:sz w:val="22"/>
          <w:szCs w:val="22"/>
        </w:rPr>
      </w:pPr>
      <w:r w:rsidRPr="001B1C3B">
        <w:rPr>
          <w:color w:val="auto"/>
          <w:sz w:val="22"/>
          <w:szCs w:val="22"/>
        </w:rPr>
        <w:t>Banka, Bankalarda İyi Ücretlendirme Uygulamalarına İlişkin Rehber’e uyum çalışmaları kapsamında danışmanlık hizmeti almıştır.</w:t>
      </w:r>
    </w:p>
    <w:p w14:paraId="05BE325D" w14:textId="77777777" w:rsidR="00BA6087" w:rsidRDefault="00C62928" w:rsidP="00C62928">
      <w:pPr>
        <w:pStyle w:val="Default"/>
        <w:spacing w:after="49"/>
        <w:ind w:left="142"/>
        <w:jc w:val="both"/>
        <w:rPr>
          <w:color w:val="auto"/>
          <w:sz w:val="22"/>
          <w:szCs w:val="22"/>
        </w:rPr>
      </w:pPr>
      <w:r w:rsidRPr="001B1C3B">
        <w:rPr>
          <w:color w:val="auto"/>
          <w:sz w:val="22"/>
          <w:szCs w:val="22"/>
        </w:rPr>
        <w:t>Ücretlendirme politikasının temel prensipleri tüm banka çalışanları için geçerlidir.</w:t>
      </w:r>
    </w:p>
    <w:p w14:paraId="430BD449" w14:textId="77777777" w:rsidR="00BB1BCF" w:rsidRDefault="00C62928" w:rsidP="00BB1BCF">
      <w:pPr>
        <w:pStyle w:val="Default"/>
        <w:spacing w:before="120"/>
        <w:ind w:left="142"/>
        <w:jc w:val="both"/>
        <w:rPr>
          <w:color w:val="auto"/>
          <w:sz w:val="22"/>
          <w:szCs w:val="22"/>
        </w:rPr>
      </w:pPr>
      <w:r w:rsidRPr="001B1C3B">
        <w:rPr>
          <w:color w:val="auto"/>
          <w:sz w:val="22"/>
          <w:szCs w:val="22"/>
        </w:rPr>
        <w:t>Banka yönetim kurulu üyeleri, üst düzey yönetimi ve banka risk profilinde önemli etkisi bulunan bir fonksiyon icra ettiği düşünülen banka personeli özellikli çalışan kapsamında değerlendirilmiş olup 202</w:t>
      </w:r>
      <w:r w:rsidR="009577B8" w:rsidRPr="001B1C3B">
        <w:rPr>
          <w:color w:val="auto"/>
          <w:sz w:val="22"/>
          <w:szCs w:val="22"/>
        </w:rPr>
        <w:t>5</w:t>
      </w:r>
      <w:r w:rsidRPr="001B1C3B">
        <w:rPr>
          <w:color w:val="auto"/>
          <w:sz w:val="22"/>
          <w:szCs w:val="22"/>
        </w:rPr>
        <w:t xml:space="preserve"> yıl sonu itibarıyla Banka’da görev yapan özellikli çalışan sayısı 2</w:t>
      </w:r>
      <w:r w:rsidR="00BD6C40" w:rsidRPr="001B1C3B">
        <w:rPr>
          <w:color w:val="auto"/>
          <w:sz w:val="22"/>
          <w:szCs w:val="22"/>
        </w:rPr>
        <w:t>9</w:t>
      </w:r>
      <w:r w:rsidRPr="001B1C3B">
        <w:rPr>
          <w:color w:val="auto"/>
          <w:sz w:val="22"/>
          <w:szCs w:val="22"/>
        </w:rPr>
        <w:t>’d</w:t>
      </w:r>
      <w:r w:rsidR="00BD6C40" w:rsidRPr="001B1C3B">
        <w:rPr>
          <w:color w:val="auto"/>
          <w:sz w:val="22"/>
          <w:szCs w:val="22"/>
        </w:rPr>
        <w:t>u</w:t>
      </w:r>
      <w:r w:rsidRPr="001B1C3B">
        <w:rPr>
          <w:color w:val="auto"/>
          <w:sz w:val="22"/>
          <w:szCs w:val="22"/>
        </w:rPr>
        <w:t>r</w:t>
      </w:r>
      <w:r w:rsidR="00050A83">
        <w:rPr>
          <w:color w:val="auto"/>
          <w:sz w:val="22"/>
          <w:szCs w:val="22"/>
        </w:rPr>
        <w:t>.</w:t>
      </w:r>
    </w:p>
    <w:p w14:paraId="77D8961C" w14:textId="31D492AD" w:rsidR="00C62928" w:rsidRPr="00BB1BCF" w:rsidRDefault="00C62928" w:rsidP="00BB1BCF">
      <w:pPr>
        <w:pStyle w:val="Default"/>
        <w:spacing w:before="120"/>
        <w:ind w:left="-851"/>
        <w:jc w:val="both"/>
        <w:rPr>
          <w:b/>
          <w:sz w:val="22"/>
          <w:szCs w:val="22"/>
        </w:rPr>
      </w:pPr>
      <w:r w:rsidRPr="00BB1BCF">
        <w:rPr>
          <w:b/>
          <w:sz w:val="22"/>
          <w:szCs w:val="22"/>
        </w:rPr>
        <w:t xml:space="preserve">4.10.9.1.2 Ücretlendirme sürecinin tasarımı ve yapısına ilişkin bilgiler </w:t>
      </w:r>
    </w:p>
    <w:p w14:paraId="0E55F7F0" w14:textId="77777777" w:rsidR="00B60A15" w:rsidRPr="00BB1BCF" w:rsidRDefault="00B60A15" w:rsidP="00B60A15">
      <w:pPr>
        <w:jc w:val="both"/>
        <w:rPr>
          <w:sz w:val="8"/>
          <w:szCs w:val="8"/>
          <w:lang w:val="tr-TR" w:eastAsia="tr-TR"/>
        </w:rPr>
      </w:pPr>
      <w:r>
        <w:rPr>
          <w:szCs w:val="22"/>
          <w:lang w:val="tr-TR" w:eastAsia="tr-TR"/>
        </w:rPr>
        <w:t xml:space="preserve"> </w:t>
      </w:r>
    </w:p>
    <w:p w14:paraId="6758A735" w14:textId="4B2966B5" w:rsidR="00C62928" w:rsidRPr="001B1C3B" w:rsidRDefault="00C62928" w:rsidP="00B60A15">
      <w:pPr>
        <w:ind w:left="142"/>
        <w:jc w:val="both"/>
        <w:rPr>
          <w:szCs w:val="22"/>
          <w:lang w:val="tr-TR" w:eastAsia="tr-TR"/>
        </w:rPr>
      </w:pPr>
      <w:r w:rsidRPr="001B1C3B">
        <w:rPr>
          <w:szCs w:val="22"/>
          <w:lang w:val="tr-TR" w:eastAsia="tr-TR"/>
        </w:rPr>
        <w:t xml:space="preserve">Banka, Ücretlendirme Politikasını yönetirken aşağıdaki değerleri temel alır. Bu değerler, tüm ücret uygulamalarında gözetilir. </w:t>
      </w:r>
    </w:p>
    <w:p w14:paraId="4F13824E" w14:textId="77777777" w:rsidR="00C62928" w:rsidRPr="001B1C3B" w:rsidRDefault="00C62928" w:rsidP="00C62928">
      <w:pPr>
        <w:numPr>
          <w:ilvl w:val="1"/>
          <w:numId w:val="32"/>
        </w:numPr>
        <w:jc w:val="both"/>
        <w:rPr>
          <w:szCs w:val="22"/>
          <w:lang w:val="tr-TR" w:eastAsia="tr-TR"/>
        </w:rPr>
      </w:pPr>
      <w:r w:rsidRPr="001B1C3B">
        <w:rPr>
          <w:szCs w:val="22"/>
          <w:lang w:val="tr-TR" w:eastAsia="tr-TR"/>
        </w:rPr>
        <w:t>Adil</w:t>
      </w:r>
    </w:p>
    <w:p w14:paraId="3A7AD350" w14:textId="77777777" w:rsidR="00C62928" w:rsidRPr="001B1C3B" w:rsidRDefault="00C62928" w:rsidP="00C62928">
      <w:pPr>
        <w:numPr>
          <w:ilvl w:val="1"/>
          <w:numId w:val="32"/>
        </w:numPr>
        <w:jc w:val="both"/>
        <w:rPr>
          <w:szCs w:val="22"/>
          <w:lang w:val="tr-TR" w:eastAsia="tr-TR"/>
        </w:rPr>
      </w:pPr>
      <w:r w:rsidRPr="001B1C3B">
        <w:rPr>
          <w:szCs w:val="22"/>
          <w:lang w:val="tr-TR" w:eastAsia="tr-TR"/>
        </w:rPr>
        <w:t>Şeffaf</w:t>
      </w:r>
    </w:p>
    <w:p w14:paraId="150969E6" w14:textId="77777777" w:rsidR="00C62928" w:rsidRPr="001B1C3B" w:rsidRDefault="00C62928" w:rsidP="00C62928">
      <w:pPr>
        <w:numPr>
          <w:ilvl w:val="1"/>
          <w:numId w:val="32"/>
        </w:numPr>
        <w:jc w:val="both"/>
        <w:rPr>
          <w:szCs w:val="22"/>
          <w:lang w:val="tr-TR" w:eastAsia="tr-TR"/>
        </w:rPr>
      </w:pPr>
      <w:r w:rsidRPr="001B1C3B">
        <w:rPr>
          <w:szCs w:val="22"/>
          <w:lang w:val="tr-TR" w:eastAsia="tr-TR"/>
        </w:rPr>
        <w:t>Ölçülebilir ve dengeli performans hedeflerine dayanan</w:t>
      </w:r>
    </w:p>
    <w:p w14:paraId="25305B1F" w14:textId="77777777" w:rsidR="00C62928" w:rsidRPr="001B1C3B" w:rsidRDefault="00C62928" w:rsidP="00C62928">
      <w:pPr>
        <w:numPr>
          <w:ilvl w:val="1"/>
          <w:numId w:val="32"/>
        </w:numPr>
        <w:jc w:val="both"/>
        <w:rPr>
          <w:szCs w:val="22"/>
          <w:lang w:val="tr-TR" w:eastAsia="tr-TR"/>
        </w:rPr>
      </w:pPr>
      <w:r w:rsidRPr="001B1C3B">
        <w:rPr>
          <w:szCs w:val="22"/>
          <w:lang w:val="tr-TR" w:eastAsia="tr-TR"/>
        </w:rPr>
        <w:t>Sürdürülebilir başarıyı özendiren</w:t>
      </w:r>
    </w:p>
    <w:p w14:paraId="6BE7C45E" w14:textId="77777777" w:rsidR="00BB1BCF" w:rsidRDefault="00C62928" w:rsidP="00C62928">
      <w:pPr>
        <w:numPr>
          <w:ilvl w:val="1"/>
          <w:numId w:val="32"/>
        </w:numPr>
        <w:jc w:val="both"/>
        <w:rPr>
          <w:szCs w:val="22"/>
          <w:lang w:val="tr-TR" w:eastAsia="tr-TR"/>
        </w:rPr>
        <w:sectPr w:rsidR="00BB1BCF" w:rsidSect="00055356">
          <w:footerReference w:type="default" r:id="rId88"/>
          <w:pgSz w:w="11907" w:h="16840" w:code="9"/>
          <w:pgMar w:top="1418" w:right="1418" w:bottom="1418" w:left="1418" w:header="578" w:footer="221" w:gutter="0"/>
          <w:cols w:space="708"/>
          <w:docGrid w:linePitch="299"/>
        </w:sectPr>
      </w:pPr>
      <w:r w:rsidRPr="001B1C3B">
        <w:rPr>
          <w:szCs w:val="22"/>
          <w:lang w:val="tr-TR" w:eastAsia="tr-TR"/>
        </w:rPr>
        <w:t xml:space="preserve">Banka Risk Yönetimi prensipleri ile uyumlu </w:t>
      </w:r>
    </w:p>
    <w:p w14:paraId="0D5B69C5" w14:textId="3D650CFC" w:rsidR="00C62928" w:rsidRPr="001B1C3B" w:rsidRDefault="00C62928" w:rsidP="00B60A15">
      <w:pPr>
        <w:pStyle w:val="Default"/>
        <w:spacing w:after="49"/>
        <w:ind w:left="108"/>
        <w:jc w:val="both"/>
        <w:rPr>
          <w:color w:val="auto"/>
          <w:sz w:val="22"/>
          <w:szCs w:val="22"/>
        </w:rPr>
      </w:pPr>
      <w:r w:rsidRPr="001B1C3B">
        <w:rPr>
          <w:color w:val="auto"/>
          <w:sz w:val="22"/>
          <w:szCs w:val="22"/>
        </w:rPr>
        <w:t xml:space="preserve">Ücretlendirme Politikasının temel hedefi, ücret yapısında iç ve dış dengeleri korumaktır. İç denge “eşit </w:t>
      </w:r>
      <w:r w:rsidR="00B60A15">
        <w:rPr>
          <w:color w:val="auto"/>
          <w:sz w:val="22"/>
          <w:szCs w:val="22"/>
        </w:rPr>
        <w:t xml:space="preserve">   </w:t>
      </w:r>
      <w:r w:rsidRPr="001B1C3B">
        <w:rPr>
          <w:color w:val="auto"/>
          <w:sz w:val="22"/>
          <w:szCs w:val="22"/>
        </w:rPr>
        <w:t>işe eşit ücret” ve “performansa göre ücretlendirme” ilkeleri ile sağlanır.  Dış dengede ise bağımsız araştırma kuruluşları tarafından yapılan ücret araştırmaları verileri dikkate alınmaktadır.</w:t>
      </w:r>
    </w:p>
    <w:p w14:paraId="0E6A9A91" w14:textId="499814D3" w:rsidR="00C62928" w:rsidRPr="001B1C3B" w:rsidRDefault="00C62928" w:rsidP="00734954">
      <w:pPr>
        <w:pStyle w:val="Default"/>
        <w:spacing w:before="120" w:after="240"/>
        <w:ind w:left="108"/>
        <w:jc w:val="both"/>
        <w:rPr>
          <w:color w:val="auto"/>
          <w:sz w:val="22"/>
          <w:szCs w:val="22"/>
        </w:rPr>
      </w:pPr>
      <w:r w:rsidRPr="001B1C3B">
        <w:rPr>
          <w:color w:val="auto"/>
          <w:sz w:val="22"/>
          <w:szCs w:val="22"/>
        </w:rPr>
        <w:t>İç sistemlerden sorumlu birimlerde çalışanların ücret artışları Banka’nın belirlediği temel artış oranı ve bireysel performanslarına bağlı olarak belirlenmektedir. Değişken ücretlendirmesinde ise denetime tabi tuttukları birimlerin performansından bağımsız sadece kişisel veya görev aldıkları birimin performansı ile ilişkilendirilmiş performans kriterleri dikkate alınır.</w:t>
      </w:r>
    </w:p>
    <w:p w14:paraId="2AB86FE3" w14:textId="77777777" w:rsidR="00C62928" w:rsidRPr="001B1C3B" w:rsidRDefault="00C62928" w:rsidP="00C62928">
      <w:pPr>
        <w:ind w:hanging="851"/>
        <w:rPr>
          <w:b/>
          <w:szCs w:val="22"/>
          <w:lang w:val="tr-TR"/>
        </w:rPr>
      </w:pPr>
      <w:r w:rsidRPr="001B1C3B">
        <w:rPr>
          <w:b/>
          <w:szCs w:val="22"/>
          <w:lang w:val="tr-TR"/>
        </w:rPr>
        <w:t xml:space="preserve">4.10.9.1.3 Bankanın ücretlendirme süreçlerinin, cari ve gelecekteki riskleri ele alma yöntemlerine ilişkin  değerlendirme </w:t>
      </w:r>
    </w:p>
    <w:p w14:paraId="00A92EB0" w14:textId="77777777" w:rsidR="00C62928" w:rsidRPr="001B1C3B" w:rsidRDefault="00C62928" w:rsidP="00C62928">
      <w:pPr>
        <w:ind w:left="-851" w:right="-2"/>
        <w:rPr>
          <w:b/>
          <w:szCs w:val="22"/>
          <w:lang w:val="tr-TR"/>
        </w:rPr>
      </w:pPr>
    </w:p>
    <w:p w14:paraId="7570B388" w14:textId="77777777" w:rsidR="00C62928" w:rsidRPr="001B1C3B" w:rsidRDefault="00C62928" w:rsidP="00C62928">
      <w:pPr>
        <w:pStyle w:val="Default"/>
        <w:ind w:left="142"/>
        <w:jc w:val="both"/>
        <w:rPr>
          <w:color w:val="auto"/>
          <w:sz w:val="22"/>
          <w:szCs w:val="22"/>
        </w:rPr>
      </w:pPr>
      <w:r w:rsidRPr="001B1C3B">
        <w:rPr>
          <w:color w:val="auto"/>
          <w:sz w:val="22"/>
          <w:szCs w:val="22"/>
        </w:rPr>
        <w:t xml:space="preserve">Banka, ücretlendirme süreçlerinin uygulanmasında Risk Yönetimi İlkeleri’ni gözetmektedir. Bankanın uzun vadeli hedeflerine ve risk yönetim yapılarına uyumlu, aşırı risk alımını önleyici ücretlendirme politikaları benimsemektedir.  </w:t>
      </w:r>
    </w:p>
    <w:p w14:paraId="7FA45EF1" w14:textId="77777777" w:rsidR="00C62928" w:rsidRPr="001B1C3B" w:rsidRDefault="00C62928" w:rsidP="00C62928">
      <w:pPr>
        <w:pStyle w:val="Default"/>
        <w:jc w:val="both"/>
      </w:pPr>
    </w:p>
    <w:p w14:paraId="5FDB3690" w14:textId="77777777" w:rsidR="00C62928" w:rsidRPr="001B1C3B" w:rsidRDefault="00C62928" w:rsidP="00C62928">
      <w:pPr>
        <w:ind w:hanging="851"/>
        <w:rPr>
          <w:b/>
          <w:szCs w:val="22"/>
          <w:lang w:val="tr-TR"/>
        </w:rPr>
      </w:pPr>
      <w:r w:rsidRPr="001B1C3B">
        <w:rPr>
          <w:b/>
          <w:szCs w:val="22"/>
          <w:lang w:val="tr-TR"/>
        </w:rPr>
        <w:t xml:space="preserve">4.10.9.1.4 Bankanın değişken ücretlendirmeleri performans ile ilişkilendirme yöntemlerine ilişkin değerlendirme </w:t>
      </w:r>
    </w:p>
    <w:p w14:paraId="77C92B9E" w14:textId="77777777" w:rsidR="00C62928" w:rsidRPr="001B1C3B" w:rsidRDefault="00C62928" w:rsidP="00C62928">
      <w:pPr>
        <w:ind w:left="-851" w:right="-2"/>
        <w:rPr>
          <w:b/>
          <w:szCs w:val="22"/>
          <w:lang w:val="tr-TR"/>
        </w:rPr>
      </w:pPr>
    </w:p>
    <w:p w14:paraId="7B9B4F85" w14:textId="77777777" w:rsidR="00C62928" w:rsidRPr="001B1C3B" w:rsidRDefault="00C62928" w:rsidP="00C62928">
      <w:pPr>
        <w:pStyle w:val="Default"/>
        <w:ind w:left="142"/>
        <w:jc w:val="both"/>
        <w:rPr>
          <w:color w:val="auto"/>
          <w:sz w:val="22"/>
          <w:szCs w:val="22"/>
        </w:rPr>
      </w:pPr>
      <w:r w:rsidRPr="001B1C3B">
        <w:rPr>
          <w:color w:val="auto"/>
          <w:sz w:val="22"/>
          <w:szCs w:val="22"/>
        </w:rPr>
        <w:t xml:space="preserve">Değişken ücretlerinin performans ile ilişkilendirmesinde Banka tarafından belirlenmiş finansal ve finansal olmayan performans kriterleri içerisinde yer alan yasal sermaye getirisi, verimlilik, karlılık, müşteri memnuniyeti (NTS), sürdürülebilir finansman, dijital satış gibi çeşitli göstergeler dikkate alınmaktadır. </w:t>
      </w:r>
    </w:p>
    <w:p w14:paraId="10469CBA" w14:textId="77777777" w:rsidR="00C62928" w:rsidRPr="001B1C3B" w:rsidRDefault="00C62928" w:rsidP="00C62928">
      <w:pPr>
        <w:pStyle w:val="Default"/>
        <w:jc w:val="both"/>
        <w:rPr>
          <w:color w:val="auto"/>
          <w:sz w:val="22"/>
          <w:szCs w:val="22"/>
        </w:rPr>
      </w:pPr>
    </w:p>
    <w:p w14:paraId="7FF74556" w14:textId="77777777" w:rsidR="00C62928" w:rsidRPr="001B1C3B" w:rsidRDefault="00C62928" w:rsidP="00C62928">
      <w:pPr>
        <w:pStyle w:val="Default"/>
        <w:ind w:left="142"/>
        <w:jc w:val="both"/>
        <w:rPr>
          <w:color w:val="auto"/>
          <w:sz w:val="22"/>
          <w:szCs w:val="22"/>
        </w:rPr>
      </w:pPr>
      <w:r w:rsidRPr="001B1C3B">
        <w:rPr>
          <w:color w:val="auto"/>
          <w:sz w:val="22"/>
          <w:szCs w:val="22"/>
        </w:rPr>
        <w:t>Özellikli çalışanlara yapılan değişken ücretlendirmede kişisel performans kriterleri, bankanın performans kriterleri ve ana ortak BBVA Grubu’nun performans kriterleri birlikte dikkate alınmaktadır. Bu performansların dikkate alınma ağırlıkları özellikli çalışanın görevine göre değişkenlik gösterebilir.</w:t>
      </w:r>
    </w:p>
    <w:p w14:paraId="4C2BF62B" w14:textId="77777777" w:rsidR="00C62928" w:rsidRPr="001B1C3B" w:rsidRDefault="00C62928" w:rsidP="00C62928">
      <w:pPr>
        <w:pStyle w:val="Default"/>
        <w:jc w:val="both"/>
        <w:rPr>
          <w:color w:val="auto"/>
          <w:sz w:val="22"/>
          <w:szCs w:val="22"/>
        </w:rPr>
      </w:pPr>
    </w:p>
    <w:p w14:paraId="4D8FA843" w14:textId="77777777" w:rsidR="00C62928" w:rsidRPr="001B1C3B" w:rsidRDefault="00C62928" w:rsidP="00C62928">
      <w:pPr>
        <w:pStyle w:val="Default"/>
        <w:ind w:left="142"/>
        <w:jc w:val="both"/>
        <w:rPr>
          <w:color w:val="auto"/>
          <w:sz w:val="22"/>
          <w:szCs w:val="22"/>
        </w:rPr>
      </w:pPr>
      <w:r w:rsidRPr="001B1C3B">
        <w:rPr>
          <w:color w:val="auto"/>
          <w:sz w:val="22"/>
          <w:szCs w:val="22"/>
        </w:rPr>
        <w:t>Banka, sermaye yeterliliğine ilişkin riskli bir durum oluşması veya lüzum görülen diğer hallerde, başta değişken ücretlendirmeler ile ilgili olmak üzere tüm ücretlendirme konularında daha muhafazakar bir politika izleyebilir. Bu kapsamda ilgili mevzuat ile belirlenen prensipler çerçevesinde değişken ücretlere ilişkin ödemelerde erteleme, iptal ve geri ödeme gibi yöntem değişiklikleri yapılabilmektedir.</w:t>
      </w:r>
    </w:p>
    <w:p w14:paraId="1B36E79C" w14:textId="77777777" w:rsidR="00C62928" w:rsidRPr="001B1C3B" w:rsidRDefault="00C62928" w:rsidP="00C62928">
      <w:pPr>
        <w:pStyle w:val="Default"/>
        <w:ind w:left="142"/>
        <w:jc w:val="both"/>
        <w:rPr>
          <w:color w:val="auto"/>
          <w:sz w:val="22"/>
          <w:szCs w:val="22"/>
        </w:rPr>
      </w:pPr>
    </w:p>
    <w:p w14:paraId="7C09AF50" w14:textId="77777777" w:rsidR="00C62928" w:rsidRPr="001B1C3B" w:rsidRDefault="00C62928" w:rsidP="00C62928">
      <w:pPr>
        <w:ind w:hanging="851"/>
        <w:rPr>
          <w:b/>
          <w:szCs w:val="22"/>
          <w:lang w:val="tr-TR"/>
        </w:rPr>
      </w:pPr>
      <w:r w:rsidRPr="001B1C3B">
        <w:rPr>
          <w:b/>
          <w:szCs w:val="22"/>
          <w:lang w:val="tr-TR"/>
        </w:rPr>
        <w:t xml:space="preserve">4.10.9.1.5 Bankanın, uzun dönem performansa göre ücretlendirmeleri ayarlama metodlarına dair değerlendirme </w:t>
      </w:r>
    </w:p>
    <w:p w14:paraId="1A978ADF" w14:textId="77777777" w:rsidR="00C62928" w:rsidRPr="001B1C3B" w:rsidRDefault="00C62928" w:rsidP="00C62928">
      <w:pPr>
        <w:pStyle w:val="Default"/>
        <w:jc w:val="both"/>
        <w:rPr>
          <w:b/>
          <w:sz w:val="23"/>
          <w:szCs w:val="23"/>
        </w:rPr>
      </w:pPr>
    </w:p>
    <w:p w14:paraId="42B75BC3" w14:textId="77777777" w:rsidR="00C62928" w:rsidRPr="001B1C3B" w:rsidRDefault="00C62928" w:rsidP="00C62928">
      <w:pPr>
        <w:pStyle w:val="Default"/>
        <w:spacing w:after="49"/>
        <w:ind w:left="142"/>
        <w:jc w:val="both"/>
        <w:rPr>
          <w:color w:val="auto"/>
          <w:sz w:val="22"/>
          <w:szCs w:val="22"/>
        </w:rPr>
      </w:pPr>
      <w:r w:rsidRPr="001B1C3B">
        <w:rPr>
          <w:color w:val="auto"/>
          <w:sz w:val="22"/>
          <w:szCs w:val="22"/>
        </w:rPr>
        <w:t>Özellikli çalışanların değişken ücretlendirmelerinde, “Bankalarda İyi Ücretlendirme Uygulamalarına İlişkin Rehber”deki ilkeler esas alınarak değişken ücretin en az %40’ının, en az 3 yıl süreyle ertelenmesi ve en az %50’sinin nakit dışı araçlarla ödenmesi benimsenmiştir.</w:t>
      </w:r>
    </w:p>
    <w:p w14:paraId="0503BA4D" w14:textId="77777777" w:rsidR="00BB1BCF" w:rsidRDefault="00BB1BCF" w:rsidP="00C62928">
      <w:pPr>
        <w:pStyle w:val="Default"/>
        <w:spacing w:after="49"/>
        <w:jc w:val="both"/>
        <w:rPr>
          <w:color w:val="auto"/>
          <w:sz w:val="16"/>
          <w:szCs w:val="16"/>
        </w:rPr>
      </w:pPr>
    </w:p>
    <w:p w14:paraId="5CB40838" w14:textId="67686979" w:rsidR="00C62928" w:rsidRPr="001B1C3B" w:rsidRDefault="00C62928" w:rsidP="00C62928">
      <w:pPr>
        <w:pStyle w:val="Default"/>
        <w:spacing w:after="49"/>
        <w:ind w:left="142"/>
        <w:jc w:val="both"/>
        <w:rPr>
          <w:color w:val="auto"/>
          <w:sz w:val="22"/>
          <w:szCs w:val="22"/>
        </w:rPr>
      </w:pPr>
      <w:r w:rsidRPr="001B1C3B">
        <w:rPr>
          <w:color w:val="auto"/>
          <w:sz w:val="22"/>
          <w:szCs w:val="22"/>
        </w:rPr>
        <w:t>Özellikli çalışanların, değişken ücretin iptali ve geri alınması uygulamalarına tabi olması konusunda Ücretlendirme Komitesi tarafından karar alınmıştır.</w:t>
      </w:r>
    </w:p>
    <w:p w14:paraId="45B47A10" w14:textId="77777777" w:rsidR="00C62928" w:rsidRPr="001B1C3B" w:rsidRDefault="00C62928" w:rsidP="00C62928">
      <w:pPr>
        <w:ind w:hanging="851"/>
        <w:rPr>
          <w:b/>
          <w:szCs w:val="22"/>
          <w:lang w:val="tr-TR"/>
        </w:rPr>
      </w:pPr>
      <w:r w:rsidRPr="001B1C3B">
        <w:rPr>
          <w:b/>
          <w:szCs w:val="22"/>
          <w:lang w:val="tr-TR"/>
        </w:rPr>
        <w:t xml:space="preserve">4.10.9.1.6 Değişken ücretlendirmelerde banka tarafından kullanılan araçlar ve bu araçların kullanılma amaçlarına ilişkin değerlendirme </w:t>
      </w:r>
    </w:p>
    <w:p w14:paraId="37BB96AD" w14:textId="77777777" w:rsidR="00C62928" w:rsidRPr="001B1C3B" w:rsidRDefault="00C62928" w:rsidP="00C62928">
      <w:pPr>
        <w:pStyle w:val="Default"/>
        <w:jc w:val="both"/>
        <w:rPr>
          <w:sz w:val="23"/>
          <w:szCs w:val="23"/>
        </w:rPr>
      </w:pPr>
    </w:p>
    <w:p w14:paraId="5B6FF1F1" w14:textId="77777777" w:rsidR="00BB1BCF" w:rsidRDefault="00C62928" w:rsidP="00C62928">
      <w:pPr>
        <w:pStyle w:val="Default"/>
        <w:spacing w:after="49"/>
        <w:ind w:left="142"/>
        <w:jc w:val="both"/>
        <w:rPr>
          <w:color w:val="auto"/>
          <w:sz w:val="22"/>
          <w:szCs w:val="22"/>
        </w:rPr>
      </w:pPr>
      <w:r w:rsidRPr="001B1C3B">
        <w:rPr>
          <w:color w:val="auto"/>
          <w:sz w:val="22"/>
          <w:szCs w:val="22"/>
        </w:rPr>
        <w:t>Özellikli çalışanların değişken ücretlendirmelerinde “Bankalarda İyi Ücretlendirme Uygulamalarına İlişkin Rehber”deki ilkeler doğrultusunda hem nakit hem de nakit dışı(hisse senedine bağlı) araçlara dayalı ödeme yapılmaktadır. Özellikli çalışanların 202</w:t>
      </w:r>
      <w:r w:rsidR="00B92DCC" w:rsidRPr="001B1C3B">
        <w:rPr>
          <w:color w:val="auto"/>
          <w:sz w:val="22"/>
          <w:szCs w:val="22"/>
        </w:rPr>
        <w:t>5</w:t>
      </w:r>
      <w:r w:rsidRPr="001B1C3B">
        <w:rPr>
          <w:color w:val="auto"/>
          <w:sz w:val="22"/>
          <w:szCs w:val="22"/>
        </w:rPr>
        <w:t xml:space="preserve"> yılına ilişkin değişken ücretlendirmeleri kapsamında nakit dışı araçlara dayalı ödeme uygulamalarında BBVA hisse senedi esas alınacaktır.</w:t>
      </w:r>
    </w:p>
    <w:p w14:paraId="0309D7D8" w14:textId="77777777" w:rsidR="00BB1BCF" w:rsidRDefault="00BB1BCF" w:rsidP="00C62928">
      <w:pPr>
        <w:pStyle w:val="Default"/>
        <w:spacing w:after="49"/>
        <w:ind w:left="142"/>
        <w:jc w:val="both"/>
        <w:rPr>
          <w:color w:val="auto"/>
          <w:sz w:val="22"/>
          <w:szCs w:val="22"/>
        </w:rPr>
      </w:pPr>
    </w:p>
    <w:p w14:paraId="35653C31" w14:textId="77777777" w:rsidR="00BB1BCF" w:rsidRDefault="00BB1BCF" w:rsidP="00C62928">
      <w:pPr>
        <w:pStyle w:val="Default"/>
        <w:spacing w:after="49"/>
        <w:ind w:left="142"/>
        <w:jc w:val="both"/>
        <w:rPr>
          <w:color w:val="auto"/>
          <w:sz w:val="22"/>
          <w:szCs w:val="22"/>
        </w:rPr>
        <w:sectPr w:rsidR="00BB1BCF" w:rsidSect="00055356">
          <w:footerReference w:type="default" r:id="rId89"/>
          <w:pgSz w:w="11907" w:h="16840" w:code="9"/>
          <w:pgMar w:top="1418" w:right="1418" w:bottom="1418" w:left="1418" w:header="578" w:footer="221" w:gutter="0"/>
          <w:cols w:space="708"/>
          <w:docGrid w:linePitch="299"/>
        </w:sectPr>
      </w:pPr>
    </w:p>
    <w:p w14:paraId="582A1A53" w14:textId="722413CD" w:rsidR="003038E5" w:rsidRPr="001B1C3B" w:rsidRDefault="003038E5" w:rsidP="003038E5">
      <w:pPr>
        <w:pStyle w:val="Head0"/>
        <w:spacing w:before="0" w:after="0"/>
        <w:ind w:right="-851"/>
      </w:pPr>
      <w:r w:rsidRPr="001B1C3B">
        <w:t>5</w:t>
      </w:r>
      <w:r w:rsidRPr="001B1C3B">
        <w:tab/>
        <w:t>Konsolide</w:t>
      </w:r>
      <w:r w:rsidR="00781971" w:rsidRPr="001B1C3B">
        <w:t xml:space="preserve"> </w:t>
      </w:r>
      <w:r w:rsidRPr="001B1C3B">
        <w:t>finansal</w:t>
      </w:r>
      <w:r w:rsidR="00781971" w:rsidRPr="001B1C3B">
        <w:t xml:space="preserve"> </w:t>
      </w:r>
      <w:r w:rsidRPr="001B1C3B">
        <w:t>tablolara</w:t>
      </w:r>
      <w:r w:rsidR="00781971" w:rsidRPr="001B1C3B">
        <w:t xml:space="preserve"> </w:t>
      </w:r>
      <w:r w:rsidRPr="001B1C3B">
        <w:t>ilişkin</w:t>
      </w:r>
      <w:r w:rsidR="00781971" w:rsidRPr="001B1C3B">
        <w:t xml:space="preserve"> </w:t>
      </w:r>
      <w:r w:rsidRPr="001B1C3B">
        <w:t>açıklama</w:t>
      </w:r>
      <w:r w:rsidR="00781971" w:rsidRPr="001B1C3B">
        <w:t xml:space="preserve"> </w:t>
      </w:r>
      <w:r w:rsidRPr="001B1C3B">
        <w:t>ve</w:t>
      </w:r>
      <w:r w:rsidR="00781971" w:rsidRPr="001B1C3B">
        <w:t xml:space="preserve"> </w:t>
      </w:r>
      <w:r w:rsidRPr="001B1C3B">
        <w:t>dipnotlar</w:t>
      </w:r>
    </w:p>
    <w:p w14:paraId="6240C8E1" w14:textId="609F85CC" w:rsidR="00CF1886" w:rsidRPr="001B1C3B" w:rsidRDefault="00CF1886" w:rsidP="00FA07FB">
      <w:pPr>
        <w:pStyle w:val="Head1"/>
        <w:spacing w:before="120" w:afterLines="50" w:after="120" w:line="240" w:lineRule="atLeast"/>
        <w:ind w:right="-584" w:hanging="902"/>
      </w:pPr>
      <w:r w:rsidRPr="001B1C3B">
        <w:t>5.1</w:t>
      </w:r>
      <w:r w:rsidRPr="001B1C3B">
        <w:tab/>
        <w:t>Konsolide</w:t>
      </w:r>
      <w:r w:rsidR="00781971" w:rsidRPr="001B1C3B">
        <w:t xml:space="preserve"> </w:t>
      </w:r>
      <w:r w:rsidRPr="001B1C3B">
        <w:t>bilançonun</w:t>
      </w:r>
      <w:r w:rsidR="00781971" w:rsidRPr="001B1C3B">
        <w:t xml:space="preserve"> </w:t>
      </w:r>
      <w:r w:rsidRPr="001B1C3B">
        <w:t>aktif</w:t>
      </w:r>
      <w:r w:rsidR="00781971" w:rsidRPr="001B1C3B">
        <w:t xml:space="preserve"> </w:t>
      </w:r>
      <w:r w:rsidRPr="001B1C3B">
        <w:t>hesaplarına</w:t>
      </w:r>
      <w:r w:rsidR="00781971" w:rsidRPr="001B1C3B">
        <w:t xml:space="preserve"> </w:t>
      </w:r>
      <w:r w:rsidRPr="001B1C3B">
        <w:t>ilişkin</w:t>
      </w:r>
      <w:r w:rsidR="00781971" w:rsidRPr="001B1C3B">
        <w:t xml:space="preserve"> </w:t>
      </w:r>
      <w:r w:rsidRPr="001B1C3B">
        <w:t>açıklama</w:t>
      </w:r>
      <w:r w:rsidR="00781971" w:rsidRPr="001B1C3B">
        <w:t xml:space="preserve"> </w:t>
      </w:r>
      <w:r w:rsidRPr="001B1C3B">
        <w:t>ve</w:t>
      </w:r>
      <w:r w:rsidR="00781971" w:rsidRPr="001B1C3B">
        <w:t xml:space="preserve"> </w:t>
      </w:r>
      <w:r w:rsidRPr="001B1C3B">
        <w:t>dipnotlar</w:t>
      </w:r>
      <w:r w:rsidR="00781971" w:rsidRPr="001B1C3B">
        <w:t xml:space="preserve"> </w:t>
      </w:r>
    </w:p>
    <w:p w14:paraId="6A673AB3" w14:textId="263A6731" w:rsidR="007D3CF3" w:rsidRPr="001B1C3B" w:rsidRDefault="007D3CF3" w:rsidP="00DD1649">
      <w:pPr>
        <w:pStyle w:val="Head1"/>
        <w:spacing w:after="40"/>
        <w:ind w:right="0" w:hanging="851"/>
        <w:jc w:val="both"/>
      </w:pPr>
      <w:r w:rsidRPr="001B1C3B">
        <w:rPr>
          <w:sz w:val="22"/>
          <w:szCs w:val="22"/>
        </w:rPr>
        <w:t>5.1.1</w:t>
      </w:r>
      <w:r w:rsidRPr="001B1C3B">
        <w:rPr>
          <w:sz w:val="22"/>
          <w:szCs w:val="22"/>
        </w:rPr>
        <w:tab/>
      </w:r>
      <w:r w:rsidRPr="001B1C3B">
        <w:rPr>
          <w:bCs/>
          <w:iCs/>
          <w:sz w:val="22"/>
          <w:szCs w:val="22"/>
        </w:rPr>
        <w:t>Nakit</w:t>
      </w:r>
      <w:r w:rsidR="00781971" w:rsidRPr="001B1C3B">
        <w:rPr>
          <w:sz w:val="22"/>
        </w:rPr>
        <w:t xml:space="preserve"> </w:t>
      </w:r>
      <w:r w:rsidRPr="001B1C3B">
        <w:rPr>
          <w:sz w:val="22"/>
        </w:rPr>
        <w:t>ve</w:t>
      </w:r>
      <w:r w:rsidR="00781971" w:rsidRPr="001B1C3B">
        <w:rPr>
          <w:sz w:val="22"/>
        </w:rPr>
        <w:t xml:space="preserve"> </w:t>
      </w:r>
      <w:r w:rsidRPr="001B1C3B">
        <w:rPr>
          <w:sz w:val="22"/>
        </w:rPr>
        <w:t>nakit</w:t>
      </w:r>
      <w:r w:rsidR="00781971" w:rsidRPr="001B1C3B">
        <w:rPr>
          <w:sz w:val="22"/>
        </w:rPr>
        <w:t xml:space="preserve"> </w:t>
      </w:r>
      <w:r w:rsidRPr="001B1C3B">
        <w:rPr>
          <w:sz w:val="22"/>
        </w:rPr>
        <w:t>benzerleri</w:t>
      </w:r>
    </w:p>
    <w:p w14:paraId="1543D280" w14:textId="1FB7F428" w:rsidR="00CF1886" w:rsidRPr="001B1C3B" w:rsidRDefault="00CF1886" w:rsidP="00DD1649">
      <w:pPr>
        <w:pStyle w:val="Head2"/>
        <w:tabs>
          <w:tab w:val="left" w:pos="0"/>
        </w:tabs>
        <w:spacing w:before="120" w:after="120" w:line="260" w:lineRule="exact"/>
        <w:ind w:hanging="902"/>
        <w:rPr>
          <w:bCs/>
          <w:i/>
          <w:iCs w:val="0"/>
          <w:szCs w:val="22"/>
        </w:rPr>
      </w:pPr>
      <w:r w:rsidRPr="001B1C3B">
        <w:rPr>
          <w:bCs/>
          <w:i/>
          <w:iCs w:val="0"/>
          <w:szCs w:val="22"/>
        </w:rPr>
        <w:t>5.1.1</w:t>
      </w:r>
      <w:r w:rsidR="007D3CF3" w:rsidRPr="001B1C3B">
        <w:rPr>
          <w:bCs/>
          <w:i/>
          <w:iCs w:val="0"/>
          <w:szCs w:val="22"/>
        </w:rPr>
        <w:t>.1</w:t>
      </w:r>
      <w:r w:rsidRPr="001B1C3B">
        <w:rPr>
          <w:bCs/>
          <w:i/>
          <w:iCs w:val="0"/>
          <w:szCs w:val="22"/>
        </w:rPr>
        <w:tab/>
        <w:t>Nakit</w:t>
      </w:r>
      <w:r w:rsidR="00781971" w:rsidRPr="001B1C3B">
        <w:rPr>
          <w:bCs/>
          <w:i/>
          <w:iCs w:val="0"/>
          <w:szCs w:val="22"/>
        </w:rPr>
        <w:t xml:space="preserve"> </w:t>
      </w:r>
      <w:r w:rsidRPr="001B1C3B">
        <w:rPr>
          <w:bCs/>
          <w:i/>
          <w:iCs w:val="0"/>
          <w:szCs w:val="22"/>
        </w:rPr>
        <w:t>değerler</w:t>
      </w:r>
      <w:r w:rsidR="00781971" w:rsidRPr="001B1C3B">
        <w:rPr>
          <w:bCs/>
          <w:i/>
          <w:iCs w:val="0"/>
          <w:szCs w:val="22"/>
        </w:rPr>
        <w:t xml:space="preserve"> </w:t>
      </w:r>
      <w:r w:rsidRPr="001B1C3B">
        <w:rPr>
          <w:bCs/>
          <w:i/>
          <w:iCs w:val="0"/>
          <w:szCs w:val="22"/>
        </w:rPr>
        <w:t>ve</w:t>
      </w:r>
      <w:r w:rsidR="00781971" w:rsidRPr="001B1C3B">
        <w:rPr>
          <w:bCs/>
          <w:i/>
          <w:iCs w:val="0"/>
          <w:szCs w:val="22"/>
        </w:rPr>
        <w:t xml:space="preserve"> </w:t>
      </w:r>
      <w:r w:rsidRPr="001B1C3B">
        <w:rPr>
          <w:bCs/>
          <w:i/>
          <w:iCs w:val="0"/>
          <w:szCs w:val="22"/>
        </w:rPr>
        <w:t>TCMB’ye</w:t>
      </w:r>
      <w:r w:rsidR="00781971" w:rsidRPr="001B1C3B">
        <w:rPr>
          <w:bCs/>
          <w:i/>
          <w:iCs w:val="0"/>
          <w:szCs w:val="22"/>
        </w:rPr>
        <w:t xml:space="preserve"> </w:t>
      </w:r>
      <w:r w:rsidRPr="001B1C3B">
        <w:rPr>
          <w:bCs/>
          <w:i/>
          <w:iCs w:val="0"/>
          <w:szCs w:val="22"/>
        </w:rPr>
        <w:t>ilişkin</w:t>
      </w:r>
      <w:r w:rsidR="00781971" w:rsidRPr="001B1C3B">
        <w:rPr>
          <w:bCs/>
          <w:i/>
          <w:iCs w:val="0"/>
          <w:szCs w:val="22"/>
        </w:rPr>
        <w:t xml:space="preserve"> </w:t>
      </w:r>
      <w:r w:rsidRPr="001B1C3B">
        <w:rPr>
          <w:bCs/>
          <w:i/>
          <w:iCs w:val="0"/>
          <w:szCs w:val="22"/>
        </w:rPr>
        <w:t>bilgiler</w:t>
      </w:r>
    </w:p>
    <w:tbl>
      <w:tblPr>
        <w:tblW w:w="5000" w:type="pct"/>
        <w:tblBorders>
          <w:top w:val="single" w:sz="4" w:space="0" w:color="auto"/>
          <w:left w:val="single" w:sz="4" w:space="0" w:color="auto"/>
          <w:bottom w:val="single" w:sz="4" w:space="0" w:color="auto"/>
          <w:right w:val="single" w:sz="4" w:space="0" w:color="auto"/>
          <w:insideH w:val="dotted" w:sz="4" w:space="0" w:color="auto"/>
          <w:insideV w:val="dotted" w:sz="4" w:space="0" w:color="auto"/>
        </w:tblBorders>
        <w:tblCellMar>
          <w:left w:w="0" w:type="dxa"/>
          <w:right w:w="0" w:type="dxa"/>
        </w:tblCellMar>
        <w:tblLook w:val="0000" w:firstRow="0" w:lastRow="0" w:firstColumn="0" w:lastColumn="0" w:noHBand="0" w:noVBand="0"/>
      </w:tblPr>
      <w:tblGrid>
        <w:gridCol w:w="3219"/>
        <w:gridCol w:w="1511"/>
        <w:gridCol w:w="1513"/>
        <w:gridCol w:w="1511"/>
        <w:gridCol w:w="1307"/>
      </w:tblGrid>
      <w:tr w:rsidR="00C83073" w:rsidRPr="001B1C3B" w14:paraId="21CADE9E" w14:textId="77777777" w:rsidTr="005273CB">
        <w:trPr>
          <w:trHeight w:hRule="exact" w:val="281"/>
        </w:trPr>
        <w:tc>
          <w:tcPr>
            <w:tcW w:w="1776" w:type="pct"/>
            <w:tcBorders>
              <w:top w:val="single" w:sz="4" w:space="0" w:color="auto"/>
              <w:left w:val="single" w:sz="4" w:space="0" w:color="auto"/>
              <w:bottom w:val="nil"/>
            </w:tcBorders>
            <w:noWrap/>
            <w:tcMar>
              <w:top w:w="15" w:type="dxa"/>
              <w:left w:w="15" w:type="dxa"/>
              <w:bottom w:w="0" w:type="dxa"/>
              <w:right w:w="15" w:type="dxa"/>
            </w:tcMar>
            <w:vAlign w:val="center"/>
          </w:tcPr>
          <w:p w14:paraId="65EF3A6F" w14:textId="77777777" w:rsidR="00C83073" w:rsidRPr="001B1C3B" w:rsidRDefault="00C83073" w:rsidP="000B2A0B">
            <w:pPr>
              <w:pStyle w:val="EndnoteText"/>
              <w:ind w:right="-2"/>
              <w:rPr>
                <w:rFonts w:eastAsia="Arial Unicode MS"/>
                <w:b/>
                <w:iCs/>
              </w:rPr>
            </w:pPr>
            <w:r w:rsidRPr="001B1C3B">
              <w:rPr>
                <w:b/>
                <w:sz w:val="22"/>
                <w:szCs w:val="22"/>
              </w:rPr>
              <w:tab/>
            </w:r>
          </w:p>
        </w:tc>
        <w:tc>
          <w:tcPr>
            <w:tcW w:w="1669" w:type="pct"/>
            <w:gridSpan w:val="2"/>
            <w:tcBorders>
              <w:top w:val="single" w:sz="4" w:space="0" w:color="auto"/>
            </w:tcBorders>
            <w:noWrap/>
            <w:tcMar>
              <w:top w:w="15" w:type="dxa"/>
              <w:left w:w="15" w:type="dxa"/>
              <w:bottom w:w="0" w:type="dxa"/>
              <w:right w:w="15" w:type="dxa"/>
            </w:tcMar>
          </w:tcPr>
          <w:p w14:paraId="25A1AE89" w14:textId="7CB07B8C" w:rsidR="00C83073" w:rsidRPr="001B1C3B" w:rsidRDefault="00C83073" w:rsidP="000B2A0B">
            <w:pPr>
              <w:ind w:right="-2"/>
              <w:jc w:val="center"/>
              <w:rPr>
                <w:rFonts w:eastAsia="Arial Unicode MS"/>
                <w:b/>
                <w:i/>
                <w:sz w:val="18"/>
                <w:szCs w:val="18"/>
                <w:lang w:val="tr-TR"/>
              </w:rPr>
            </w:pPr>
            <w:r w:rsidRPr="001B1C3B">
              <w:rPr>
                <w:b/>
                <w:i/>
                <w:sz w:val="18"/>
                <w:szCs w:val="18"/>
                <w:lang w:val="tr-TR"/>
              </w:rPr>
              <w:t>Cari</w:t>
            </w:r>
            <w:r w:rsidR="00781971" w:rsidRPr="001B1C3B">
              <w:rPr>
                <w:b/>
                <w:i/>
                <w:sz w:val="18"/>
                <w:szCs w:val="18"/>
                <w:lang w:val="tr-TR"/>
              </w:rPr>
              <w:t xml:space="preserve"> </w:t>
            </w:r>
            <w:r w:rsidRPr="001B1C3B">
              <w:rPr>
                <w:b/>
                <w:i/>
                <w:sz w:val="18"/>
                <w:szCs w:val="18"/>
                <w:lang w:val="tr-TR"/>
              </w:rPr>
              <w:t>Dönem</w:t>
            </w:r>
          </w:p>
        </w:tc>
        <w:tc>
          <w:tcPr>
            <w:tcW w:w="1555" w:type="pct"/>
            <w:gridSpan w:val="2"/>
            <w:tcBorders>
              <w:top w:val="single" w:sz="4" w:space="0" w:color="auto"/>
              <w:right w:val="single" w:sz="4" w:space="0" w:color="auto"/>
            </w:tcBorders>
            <w:vAlign w:val="center"/>
          </w:tcPr>
          <w:p w14:paraId="46B17B10" w14:textId="76540D37" w:rsidR="00C83073" w:rsidRPr="001B1C3B" w:rsidRDefault="00C83073" w:rsidP="000B2A0B">
            <w:pPr>
              <w:ind w:right="-2"/>
              <w:jc w:val="center"/>
              <w:rPr>
                <w:rFonts w:eastAsia="Arial Unicode MS"/>
                <w:b/>
                <w:i/>
                <w:sz w:val="18"/>
                <w:szCs w:val="18"/>
                <w:lang w:val="tr-TR"/>
              </w:rPr>
            </w:pPr>
            <w:r w:rsidRPr="001B1C3B">
              <w:rPr>
                <w:b/>
                <w:i/>
                <w:sz w:val="18"/>
                <w:szCs w:val="18"/>
                <w:lang w:val="tr-TR"/>
              </w:rPr>
              <w:t>Önceki</w:t>
            </w:r>
            <w:r w:rsidR="00781971" w:rsidRPr="001B1C3B">
              <w:rPr>
                <w:b/>
                <w:i/>
                <w:sz w:val="18"/>
                <w:szCs w:val="18"/>
                <w:lang w:val="tr-TR"/>
              </w:rPr>
              <w:t xml:space="preserve"> </w:t>
            </w:r>
            <w:r w:rsidRPr="001B1C3B">
              <w:rPr>
                <w:b/>
                <w:i/>
                <w:sz w:val="18"/>
                <w:szCs w:val="18"/>
                <w:lang w:val="tr-TR"/>
              </w:rPr>
              <w:t>Dönem</w:t>
            </w:r>
          </w:p>
        </w:tc>
      </w:tr>
      <w:tr w:rsidR="00C83073" w:rsidRPr="001B1C3B" w14:paraId="0B42B5B5" w14:textId="77777777" w:rsidTr="005273CB">
        <w:trPr>
          <w:trHeight w:hRule="exact" w:val="281"/>
        </w:trPr>
        <w:tc>
          <w:tcPr>
            <w:tcW w:w="1776" w:type="pct"/>
            <w:tcBorders>
              <w:top w:val="nil"/>
              <w:left w:val="single" w:sz="4" w:space="0" w:color="auto"/>
              <w:bottom w:val="dotted" w:sz="4" w:space="0" w:color="auto"/>
            </w:tcBorders>
            <w:noWrap/>
            <w:tcMar>
              <w:top w:w="15" w:type="dxa"/>
              <w:left w:w="15" w:type="dxa"/>
              <w:bottom w:w="0" w:type="dxa"/>
              <w:right w:w="15" w:type="dxa"/>
            </w:tcMar>
          </w:tcPr>
          <w:p w14:paraId="7ECB2A03" w14:textId="77777777" w:rsidR="00C83073" w:rsidRPr="001B1C3B" w:rsidRDefault="00C83073" w:rsidP="000B2A0B">
            <w:pPr>
              <w:ind w:right="-2" w:firstLine="360"/>
              <w:rPr>
                <w:b/>
                <w:sz w:val="18"/>
                <w:szCs w:val="18"/>
                <w:lang w:val="tr-TR"/>
              </w:rPr>
            </w:pPr>
          </w:p>
        </w:tc>
        <w:tc>
          <w:tcPr>
            <w:tcW w:w="834" w:type="pct"/>
            <w:tcBorders>
              <w:bottom w:val="dotted" w:sz="4" w:space="0" w:color="auto"/>
            </w:tcBorders>
            <w:noWrap/>
            <w:tcMar>
              <w:top w:w="15" w:type="dxa"/>
              <w:left w:w="15" w:type="dxa"/>
              <w:bottom w:w="0" w:type="dxa"/>
              <w:right w:w="15" w:type="dxa"/>
            </w:tcMar>
            <w:vAlign w:val="center"/>
          </w:tcPr>
          <w:p w14:paraId="5317B464" w14:textId="77777777" w:rsidR="00C83073" w:rsidRPr="001B1C3B" w:rsidRDefault="00C83073" w:rsidP="000B2A0B">
            <w:pPr>
              <w:pStyle w:val="EndnoteText"/>
              <w:ind w:right="-2"/>
              <w:jc w:val="center"/>
              <w:rPr>
                <w:rFonts w:eastAsia="Arial Unicode MS"/>
                <w:b/>
                <w:szCs w:val="24"/>
              </w:rPr>
            </w:pPr>
            <w:r w:rsidRPr="001B1C3B">
              <w:rPr>
                <w:b/>
                <w:bCs/>
                <w:iCs/>
                <w:sz w:val="18"/>
              </w:rPr>
              <w:t>TP</w:t>
            </w:r>
          </w:p>
        </w:tc>
        <w:tc>
          <w:tcPr>
            <w:tcW w:w="835" w:type="pct"/>
            <w:tcBorders>
              <w:bottom w:val="dotted" w:sz="4" w:space="0" w:color="auto"/>
            </w:tcBorders>
            <w:vAlign w:val="center"/>
          </w:tcPr>
          <w:p w14:paraId="4F70518B" w14:textId="77777777" w:rsidR="00C83073" w:rsidRPr="001B1C3B" w:rsidRDefault="00C83073" w:rsidP="000B2A0B">
            <w:pPr>
              <w:pStyle w:val="EndnoteText"/>
              <w:ind w:right="-2"/>
              <w:jc w:val="center"/>
              <w:rPr>
                <w:rFonts w:eastAsia="Arial Unicode MS"/>
                <w:b/>
              </w:rPr>
            </w:pPr>
            <w:r w:rsidRPr="001B1C3B">
              <w:rPr>
                <w:b/>
                <w:bCs/>
                <w:iCs/>
                <w:sz w:val="18"/>
              </w:rPr>
              <w:t>YP</w:t>
            </w:r>
          </w:p>
        </w:tc>
        <w:tc>
          <w:tcPr>
            <w:tcW w:w="834" w:type="pct"/>
            <w:vAlign w:val="center"/>
          </w:tcPr>
          <w:p w14:paraId="22F52CF2" w14:textId="77777777" w:rsidR="00C83073" w:rsidRPr="001B1C3B" w:rsidRDefault="00C83073" w:rsidP="000B2A0B">
            <w:pPr>
              <w:pStyle w:val="EndnoteText"/>
              <w:ind w:right="-2"/>
              <w:jc w:val="center"/>
              <w:rPr>
                <w:rFonts w:eastAsia="Arial Unicode MS"/>
                <w:b/>
                <w:szCs w:val="24"/>
              </w:rPr>
            </w:pPr>
            <w:r w:rsidRPr="001B1C3B">
              <w:rPr>
                <w:b/>
                <w:bCs/>
                <w:iCs/>
                <w:sz w:val="18"/>
              </w:rPr>
              <w:t>TP</w:t>
            </w:r>
          </w:p>
        </w:tc>
        <w:tc>
          <w:tcPr>
            <w:tcW w:w="721" w:type="pct"/>
            <w:tcBorders>
              <w:right w:val="single" w:sz="4" w:space="0" w:color="auto"/>
            </w:tcBorders>
            <w:vAlign w:val="center"/>
          </w:tcPr>
          <w:p w14:paraId="32CA0586" w14:textId="77777777" w:rsidR="00C83073" w:rsidRPr="001B1C3B" w:rsidRDefault="00C83073" w:rsidP="000B2A0B">
            <w:pPr>
              <w:pStyle w:val="EndnoteText"/>
              <w:ind w:right="-2"/>
              <w:jc w:val="center"/>
              <w:rPr>
                <w:rFonts w:eastAsia="Arial Unicode MS"/>
                <w:b/>
              </w:rPr>
            </w:pPr>
            <w:r w:rsidRPr="001B1C3B">
              <w:rPr>
                <w:b/>
                <w:bCs/>
                <w:iCs/>
                <w:sz w:val="18"/>
              </w:rPr>
              <w:t>YP</w:t>
            </w:r>
          </w:p>
        </w:tc>
      </w:tr>
      <w:tr w:rsidR="002F376F" w:rsidRPr="001B1C3B" w14:paraId="016E7814" w14:textId="77777777" w:rsidTr="002F376F">
        <w:tblPrEx>
          <w:tblCellMar>
            <w:left w:w="70" w:type="dxa"/>
            <w:right w:w="70" w:type="dxa"/>
          </w:tblCellMar>
        </w:tblPrEx>
        <w:trPr>
          <w:trHeight w:hRule="exact" w:val="281"/>
        </w:trPr>
        <w:tc>
          <w:tcPr>
            <w:tcW w:w="1776" w:type="pct"/>
            <w:tcBorders>
              <w:top w:val="dotted" w:sz="4" w:space="0" w:color="auto"/>
              <w:left w:val="single" w:sz="4" w:space="0" w:color="auto"/>
              <w:right w:val="dotted" w:sz="4" w:space="0" w:color="auto"/>
            </w:tcBorders>
            <w:noWrap/>
            <w:vAlign w:val="center"/>
          </w:tcPr>
          <w:p w14:paraId="194193EF" w14:textId="77777777" w:rsidR="002F376F" w:rsidRPr="001B1C3B" w:rsidRDefault="002F376F" w:rsidP="002F376F">
            <w:pPr>
              <w:ind w:right="-2" w:firstLine="142"/>
              <w:rPr>
                <w:rFonts w:eastAsia="Arial Unicode MS"/>
                <w:sz w:val="18"/>
                <w:szCs w:val="18"/>
                <w:lang w:val="tr-TR"/>
              </w:rPr>
            </w:pPr>
            <w:r w:rsidRPr="001B1C3B">
              <w:rPr>
                <w:sz w:val="18"/>
                <w:szCs w:val="18"/>
                <w:lang w:val="tr-TR"/>
              </w:rPr>
              <w:t>Kasa/Efektif</w:t>
            </w:r>
          </w:p>
        </w:tc>
        <w:tc>
          <w:tcPr>
            <w:tcW w:w="834" w:type="pct"/>
            <w:tcBorders>
              <w:top w:val="dotted" w:sz="4" w:space="0" w:color="auto"/>
              <w:left w:val="dotted" w:sz="4" w:space="0" w:color="auto"/>
              <w:bottom w:val="dotted" w:sz="4" w:space="0" w:color="auto"/>
              <w:right w:val="dotted" w:sz="4" w:space="0" w:color="auto"/>
            </w:tcBorders>
            <w:noWrap/>
            <w:vAlign w:val="center"/>
          </w:tcPr>
          <w:p w14:paraId="03D4EDA0" w14:textId="634A5A90" w:rsidR="002F376F" w:rsidRPr="001B1C3B" w:rsidRDefault="006512CA" w:rsidP="002F376F">
            <w:pPr>
              <w:ind w:right="62"/>
              <w:jc w:val="right"/>
              <w:rPr>
                <w:sz w:val="18"/>
                <w:szCs w:val="18"/>
                <w:lang w:val="tr-TR"/>
              </w:rPr>
            </w:pPr>
            <w:r w:rsidRPr="001B1C3B">
              <w:rPr>
                <w:sz w:val="18"/>
                <w:szCs w:val="18"/>
                <w:lang w:val="tr-TR"/>
              </w:rPr>
              <w:t>7,413,029</w:t>
            </w:r>
          </w:p>
        </w:tc>
        <w:tc>
          <w:tcPr>
            <w:tcW w:w="835" w:type="pct"/>
            <w:tcBorders>
              <w:top w:val="dotted" w:sz="4" w:space="0" w:color="auto"/>
              <w:left w:val="nil"/>
              <w:bottom w:val="dotted" w:sz="4" w:space="0" w:color="auto"/>
              <w:right w:val="dotted" w:sz="4" w:space="0" w:color="auto"/>
            </w:tcBorders>
            <w:vAlign w:val="center"/>
          </w:tcPr>
          <w:p w14:paraId="1AACD6A3" w14:textId="26C29F48" w:rsidR="002F376F" w:rsidRPr="001B1C3B" w:rsidRDefault="006512CA" w:rsidP="002F376F">
            <w:pPr>
              <w:ind w:right="62"/>
              <w:jc w:val="right"/>
              <w:rPr>
                <w:sz w:val="18"/>
                <w:szCs w:val="18"/>
                <w:lang w:val="tr-TR"/>
              </w:rPr>
            </w:pPr>
            <w:r w:rsidRPr="001B1C3B">
              <w:rPr>
                <w:sz w:val="18"/>
                <w:szCs w:val="18"/>
                <w:lang w:val="tr-TR"/>
              </w:rPr>
              <w:t>24,406,197</w:t>
            </w:r>
          </w:p>
        </w:tc>
        <w:tc>
          <w:tcPr>
            <w:tcW w:w="834" w:type="pct"/>
            <w:vAlign w:val="center"/>
          </w:tcPr>
          <w:p w14:paraId="73B2F7F0" w14:textId="0137420E" w:rsidR="002F376F" w:rsidRPr="001B1C3B" w:rsidRDefault="002F376F" w:rsidP="002F376F">
            <w:pPr>
              <w:ind w:right="62"/>
              <w:jc w:val="right"/>
              <w:rPr>
                <w:sz w:val="18"/>
                <w:szCs w:val="18"/>
                <w:lang w:val="tr-TR"/>
              </w:rPr>
            </w:pPr>
            <w:r w:rsidRPr="001B1C3B">
              <w:rPr>
                <w:sz w:val="18"/>
                <w:szCs w:val="18"/>
                <w:lang w:val="tr-TR"/>
              </w:rPr>
              <w:t xml:space="preserve"> 6,455,145 </w:t>
            </w:r>
          </w:p>
        </w:tc>
        <w:tc>
          <w:tcPr>
            <w:tcW w:w="721" w:type="pct"/>
            <w:tcBorders>
              <w:right w:val="single" w:sz="4" w:space="0" w:color="auto"/>
            </w:tcBorders>
            <w:vAlign w:val="center"/>
          </w:tcPr>
          <w:p w14:paraId="33DEB264" w14:textId="1E1CD89E" w:rsidR="002F376F" w:rsidRPr="001B1C3B" w:rsidRDefault="002F376F" w:rsidP="002F376F">
            <w:pPr>
              <w:ind w:right="62"/>
              <w:jc w:val="right"/>
              <w:rPr>
                <w:sz w:val="18"/>
                <w:szCs w:val="18"/>
                <w:lang w:val="tr-TR"/>
              </w:rPr>
            </w:pPr>
            <w:r w:rsidRPr="001B1C3B">
              <w:rPr>
                <w:sz w:val="18"/>
                <w:szCs w:val="18"/>
                <w:lang w:val="tr-TR"/>
              </w:rPr>
              <w:t xml:space="preserve"> 18,550,380 </w:t>
            </w:r>
          </w:p>
        </w:tc>
      </w:tr>
      <w:tr w:rsidR="002F376F" w:rsidRPr="001B1C3B" w14:paraId="79DC9ED5" w14:textId="77777777" w:rsidTr="002F376F">
        <w:tblPrEx>
          <w:tblCellMar>
            <w:left w:w="70" w:type="dxa"/>
            <w:right w:w="70" w:type="dxa"/>
          </w:tblCellMar>
        </w:tblPrEx>
        <w:trPr>
          <w:trHeight w:hRule="exact" w:val="281"/>
        </w:trPr>
        <w:tc>
          <w:tcPr>
            <w:tcW w:w="1776" w:type="pct"/>
            <w:tcBorders>
              <w:left w:val="single" w:sz="4" w:space="0" w:color="auto"/>
              <w:right w:val="dotted" w:sz="4" w:space="0" w:color="auto"/>
            </w:tcBorders>
            <w:noWrap/>
            <w:vAlign w:val="center"/>
          </w:tcPr>
          <w:p w14:paraId="06015144" w14:textId="77777777" w:rsidR="002F376F" w:rsidRPr="001B1C3B" w:rsidRDefault="002F376F" w:rsidP="002F376F">
            <w:pPr>
              <w:ind w:right="-2" w:firstLine="142"/>
              <w:rPr>
                <w:rFonts w:eastAsia="Arial Unicode MS"/>
                <w:sz w:val="18"/>
                <w:szCs w:val="18"/>
                <w:lang w:val="tr-TR"/>
              </w:rPr>
            </w:pPr>
            <w:r w:rsidRPr="001B1C3B">
              <w:rPr>
                <w:rFonts w:eastAsia="Arial Unicode MS"/>
                <w:sz w:val="18"/>
                <w:szCs w:val="18"/>
                <w:lang w:val="tr-TR"/>
              </w:rPr>
              <w:t>TCMB</w:t>
            </w:r>
          </w:p>
        </w:tc>
        <w:tc>
          <w:tcPr>
            <w:tcW w:w="834" w:type="pct"/>
            <w:tcBorders>
              <w:top w:val="nil"/>
              <w:left w:val="dotted" w:sz="4" w:space="0" w:color="auto"/>
              <w:bottom w:val="dotted" w:sz="4" w:space="0" w:color="auto"/>
              <w:right w:val="dotted" w:sz="4" w:space="0" w:color="auto"/>
            </w:tcBorders>
            <w:noWrap/>
            <w:vAlign w:val="center"/>
          </w:tcPr>
          <w:p w14:paraId="7B974171" w14:textId="096B6B5F" w:rsidR="002F376F" w:rsidRPr="001B1C3B" w:rsidRDefault="006512CA" w:rsidP="002F376F">
            <w:pPr>
              <w:ind w:right="62"/>
              <w:jc w:val="right"/>
              <w:rPr>
                <w:sz w:val="18"/>
                <w:szCs w:val="18"/>
                <w:lang w:val="tr-TR"/>
              </w:rPr>
            </w:pPr>
            <w:r w:rsidRPr="001B1C3B">
              <w:rPr>
                <w:sz w:val="18"/>
                <w:szCs w:val="18"/>
                <w:lang w:val="tr-TR"/>
              </w:rPr>
              <w:t>350,475,274</w:t>
            </w:r>
          </w:p>
        </w:tc>
        <w:tc>
          <w:tcPr>
            <w:tcW w:w="835" w:type="pct"/>
            <w:tcBorders>
              <w:top w:val="nil"/>
              <w:left w:val="nil"/>
              <w:bottom w:val="dotted" w:sz="4" w:space="0" w:color="auto"/>
              <w:right w:val="dotted" w:sz="4" w:space="0" w:color="auto"/>
            </w:tcBorders>
            <w:vAlign w:val="center"/>
          </w:tcPr>
          <w:p w14:paraId="74B68A09" w14:textId="00B71240" w:rsidR="002F376F" w:rsidRPr="001B1C3B" w:rsidRDefault="006512CA" w:rsidP="002F376F">
            <w:pPr>
              <w:ind w:right="62"/>
              <w:jc w:val="right"/>
              <w:rPr>
                <w:sz w:val="18"/>
                <w:szCs w:val="18"/>
                <w:lang w:val="tr-TR"/>
              </w:rPr>
            </w:pPr>
            <w:r w:rsidRPr="001B1C3B">
              <w:rPr>
                <w:sz w:val="18"/>
                <w:szCs w:val="18"/>
                <w:lang w:val="tr-TR"/>
              </w:rPr>
              <w:t>217,830,529</w:t>
            </w:r>
          </w:p>
        </w:tc>
        <w:tc>
          <w:tcPr>
            <w:tcW w:w="834" w:type="pct"/>
            <w:vAlign w:val="center"/>
          </w:tcPr>
          <w:p w14:paraId="19DA7122" w14:textId="754FE038" w:rsidR="002F376F" w:rsidRPr="001B1C3B" w:rsidRDefault="002F376F" w:rsidP="002F376F">
            <w:pPr>
              <w:ind w:right="62"/>
              <w:jc w:val="right"/>
              <w:rPr>
                <w:sz w:val="18"/>
                <w:szCs w:val="18"/>
                <w:lang w:val="tr-TR"/>
              </w:rPr>
            </w:pPr>
            <w:r w:rsidRPr="001B1C3B">
              <w:rPr>
                <w:sz w:val="18"/>
                <w:szCs w:val="18"/>
                <w:lang w:val="tr-TR"/>
              </w:rPr>
              <w:t xml:space="preserve"> 194,716,186 </w:t>
            </w:r>
          </w:p>
        </w:tc>
        <w:tc>
          <w:tcPr>
            <w:tcW w:w="721" w:type="pct"/>
            <w:tcBorders>
              <w:right w:val="single" w:sz="4" w:space="0" w:color="auto"/>
            </w:tcBorders>
            <w:vAlign w:val="center"/>
          </w:tcPr>
          <w:p w14:paraId="6C32F48C" w14:textId="4EB9EFF0" w:rsidR="002F376F" w:rsidRPr="001B1C3B" w:rsidRDefault="002F376F" w:rsidP="002F376F">
            <w:pPr>
              <w:ind w:right="62"/>
              <w:jc w:val="right"/>
              <w:rPr>
                <w:sz w:val="18"/>
                <w:szCs w:val="18"/>
                <w:lang w:val="tr-TR"/>
              </w:rPr>
            </w:pPr>
            <w:r w:rsidRPr="001B1C3B">
              <w:rPr>
                <w:sz w:val="18"/>
                <w:szCs w:val="18"/>
                <w:lang w:val="tr-TR"/>
              </w:rPr>
              <w:t xml:space="preserve"> 127,432,845 </w:t>
            </w:r>
          </w:p>
        </w:tc>
      </w:tr>
      <w:tr w:rsidR="002F376F" w:rsidRPr="001B1C3B" w14:paraId="4C4E27B7" w14:textId="77777777" w:rsidTr="002F376F">
        <w:tblPrEx>
          <w:tblCellMar>
            <w:left w:w="70" w:type="dxa"/>
            <w:right w:w="70" w:type="dxa"/>
          </w:tblCellMar>
        </w:tblPrEx>
        <w:trPr>
          <w:trHeight w:hRule="exact" w:val="281"/>
        </w:trPr>
        <w:tc>
          <w:tcPr>
            <w:tcW w:w="1776" w:type="pct"/>
            <w:tcBorders>
              <w:left w:val="single" w:sz="4" w:space="0" w:color="auto"/>
              <w:right w:val="dotted" w:sz="4" w:space="0" w:color="auto"/>
            </w:tcBorders>
            <w:noWrap/>
            <w:vAlign w:val="center"/>
          </w:tcPr>
          <w:p w14:paraId="1FC65AE0" w14:textId="77777777" w:rsidR="002F376F" w:rsidRPr="001B1C3B" w:rsidRDefault="002F376F" w:rsidP="002F376F">
            <w:pPr>
              <w:ind w:right="-2" w:firstLine="142"/>
              <w:rPr>
                <w:sz w:val="18"/>
                <w:szCs w:val="18"/>
                <w:lang w:val="tr-TR"/>
              </w:rPr>
            </w:pPr>
            <w:r w:rsidRPr="001B1C3B">
              <w:rPr>
                <w:sz w:val="18"/>
                <w:szCs w:val="18"/>
                <w:lang w:val="tr-TR"/>
              </w:rPr>
              <w:t>Diğer</w:t>
            </w:r>
          </w:p>
        </w:tc>
        <w:tc>
          <w:tcPr>
            <w:tcW w:w="834" w:type="pct"/>
            <w:tcBorders>
              <w:top w:val="nil"/>
              <w:left w:val="dotted" w:sz="4" w:space="0" w:color="auto"/>
              <w:bottom w:val="dotted" w:sz="4" w:space="0" w:color="auto"/>
              <w:right w:val="dotted" w:sz="4" w:space="0" w:color="auto"/>
            </w:tcBorders>
            <w:noWrap/>
            <w:vAlign w:val="center"/>
          </w:tcPr>
          <w:p w14:paraId="179902D8" w14:textId="2BC65452" w:rsidR="002F376F" w:rsidRPr="001B1C3B" w:rsidRDefault="001B1C3B" w:rsidP="002F376F">
            <w:pPr>
              <w:ind w:right="62"/>
              <w:jc w:val="right"/>
              <w:rPr>
                <w:sz w:val="18"/>
                <w:szCs w:val="18"/>
                <w:lang w:val="tr-TR"/>
              </w:rPr>
            </w:pPr>
            <w:r w:rsidRPr="001B1C3B">
              <w:rPr>
                <w:sz w:val="18"/>
                <w:szCs w:val="18"/>
                <w:lang w:val="tr-TR"/>
              </w:rPr>
              <w:t>-</w:t>
            </w:r>
          </w:p>
        </w:tc>
        <w:tc>
          <w:tcPr>
            <w:tcW w:w="835" w:type="pct"/>
            <w:tcBorders>
              <w:top w:val="nil"/>
              <w:left w:val="nil"/>
              <w:bottom w:val="dotted" w:sz="4" w:space="0" w:color="auto"/>
              <w:right w:val="dotted" w:sz="4" w:space="0" w:color="auto"/>
            </w:tcBorders>
            <w:vAlign w:val="center"/>
          </w:tcPr>
          <w:p w14:paraId="640EC62C" w14:textId="3A221A33" w:rsidR="002F376F" w:rsidRPr="001B1C3B" w:rsidRDefault="006512CA" w:rsidP="002F376F">
            <w:pPr>
              <w:ind w:right="62"/>
              <w:jc w:val="right"/>
              <w:rPr>
                <w:sz w:val="18"/>
                <w:szCs w:val="18"/>
                <w:lang w:val="tr-TR"/>
              </w:rPr>
            </w:pPr>
            <w:r w:rsidRPr="001B1C3B">
              <w:rPr>
                <w:sz w:val="18"/>
                <w:szCs w:val="18"/>
                <w:lang w:val="tr-TR"/>
              </w:rPr>
              <w:t>35,741,571</w:t>
            </w:r>
          </w:p>
        </w:tc>
        <w:tc>
          <w:tcPr>
            <w:tcW w:w="834" w:type="pct"/>
            <w:vAlign w:val="center"/>
          </w:tcPr>
          <w:p w14:paraId="25D57E8C" w14:textId="240B3204" w:rsidR="002F376F" w:rsidRPr="001B1C3B" w:rsidRDefault="002F376F" w:rsidP="002F376F">
            <w:pPr>
              <w:ind w:right="62"/>
              <w:jc w:val="right"/>
              <w:rPr>
                <w:sz w:val="18"/>
                <w:szCs w:val="18"/>
                <w:lang w:val="tr-TR"/>
              </w:rPr>
            </w:pPr>
            <w:r w:rsidRPr="001B1C3B">
              <w:rPr>
                <w:sz w:val="18"/>
                <w:szCs w:val="18"/>
                <w:lang w:val="tr-TR"/>
              </w:rPr>
              <w:t xml:space="preserve"> -   </w:t>
            </w:r>
          </w:p>
        </w:tc>
        <w:tc>
          <w:tcPr>
            <w:tcW w:w="721" w:type="pct"/>
            <w:tcBorders>
              <w:right w:val="single" w:sz="4" w:space="0" w:color="auto"/>
            </w:tcBorders>
            <w:vAlign w:val="center"/>
          </w:tcPr>
          <w:p w14:paraId="0A647E4E" w14:textId="4862EA3A" w:rsidR="002F376F" w:rsidRPr="001B1C3B" w:rsidRDefault="002F376F" w:rsidP="002F376F">
            <w:pPr>
              <w:ind w:right="62"/>
              <w:jc w:val="right"/>
              <w:rPr>
                <w:sz w:val="18"/>
                <w:szCs w:val="18"/>
                <w:lang w:val="tr-TR"/>
              </w:rPr>
            </w:pPr>
            <w:r w:rsidRPr="001B1C3B">
              <w:rPr>
                <w:sz w:val="18"/>
                <w:szCs w:val="18"/>
                <w:lang w:val="tr-TR"/>
              </w:rPr>
              <w:t xml:space="preserve"> 16,306,063 </w:t>
            </w:r>
          </w:p>
        </w:tc>
      </w:tr>
      <w:tr w:rsidR="002F376F" w:rsidRPr="001B1C3B" w14:paraId="27856970" w14:textId="77777777" w:rsidTr="002F376F">
        <w:tblPrEx>
          <w:tblCellMar>
            <w:left w:w="70" w:type="dxa"/>
            <w:right w:w="70" w:type="dxa"/>
          </w:tblCellMar>
        </w:tblPrEx>
        <w:trPr>
          <w:trHeight w:hRule="exact" w:val="347"/>
        </w:trPr>
        <w:tc>
          <w:tcPr>
            <w:tcW w:w="1776" w:type="pct"/>
            <w:tcBorders>
              <w:left w:val="single" w:sz="4" w:space="0" w:color="auto"/>
              <w:bottom w:val="single" w:sz="4" w:space="0" w:color="auto"/>
              <w:right w:val="dotted" w:sz="4" w:space="0" w:color="auto"/>
            </w:tcBorders>
            <w:noWrap/>
            <w:vAlign w:val="center"/>
          </w:tcPr>
          <w:p w14:paraId="6D5665DA" w14:textId="77777777" w:rsidR="002F376F" w:rsidRPr="001B1C3B" w:rsidRDefault="002F376F" w:rsidP="002F376F">
            <w:pPr>
              <w:ind w:right="-2"/>
              <w:rPr>
                <w:rFonts w:eastAsia="Arial Unicode MS"/>
                <w:b/>
                <w:sz w:val="18"/>
                <w:szCs w:val="18"/>
                <w:lang w:val="tr-TR"/>
              </w:rPr>
            </w:pPr>
            <w:r w:rsidRPr="001B1C3B">
              <w:rPr>
                <w:b/>
                <w:sz w:val="18"/>
                <w:szCs w:val="18"/>
                <w:lang w:val="tr-TR"/>
              </w:rPr>
              <w:t>Toplam</w:t>
            </w:r>
          </w:p>
        </w:tc>
        <w:tc>
          <w:tcPr>
            <w:tcW w:w="834" w:type="pct"/>
            <w:tcBorders>
              <w:top w:val="dotted" w:sz="4" w:space="0" w:color="auto"/>
              <w:left w:val="dotted" w:sz="4" w:space="0" w:color="auto"/>
              <w:bottom w:val="single" w:sz="4" w:space="0" w:color="auto"/>
              <w:right w:val="dotted" w:sz="4" w:space="0" w:color="auto"/>
            </w:tcBorders>
            <w:noWrap/>
            <w:vAlign w:val="center"/>
          </w:tcPr>
          <w:p w14:paraId="268E5C40" w14:textId="5DC806D1" w:rsidR="002F376F" w:rsidRPr="001B1C3B" w:rsidRDefault="006512CA" w:rsidP="002F376F">
            <w:pPr>
              <w:ind w:right="62"/>
              <w:jc w:val="right"/>
              <w:rPr>
                <w:b/>
                <w:sz w:val="18"/>
                <w:szCs w:val="18"/>
                <w:lang w:val="tr-TR"/>
              </w:rPr>
            </w:pPr>
            <w:r w:rsidRPr="001B1C3B">
              <w:rPr>
                <w:b/>
                <w:sz w:val="18"/>
                <w:szCs w:val="18"/>
                <w:lang w:val="tr-TR"/>
              </w:rPr>
              <w:t>357,888,303</w:t>
            </w:r>
          </w:p>
        </w:tc>
        <w:tc>
          <w:tcPr>
            <w:tcW w:w="835" w:type="pct"/>
            <w:tcBorders>
              <w:top w:val="dotted" w:sz="4" w:space="0" w:color="auto"/>
              <w:left w:val="nil"/>
              <w:bottom w:val="single" w:sz="4" w:space="0" w:color="auto"/>
              <w:right w:val="dotted" w:sz="4" w:space="0" w:color="auto"/>
            </w:tcBorders>
            <w:vAlign w:val="center"/>
          </w:tcPr>
          <w:p w14:paraId="3E75C70F" w14:textId="3300F139" w:rsidR="002F376F" w:rsidRPr="001B1C3B" w:rsidRDefault="006512CA" w:rsidP="002F376F">
            <w:pPr>
              <w:ind w:right="62"/>
              <w:jc w:val="right"/>
              <w:rPr>
                <w:b/>
                <w:sz w:val="18"/>
                <w:szCs w:val="18"/>
                <w:lang w:val="tr-TR"/>
              </w:rPr>
            </w:pPr>
            <w:r w:rsidRPr="001B1C3B">
              <w:rPr>
                <w:b/>
                <w:sz w:val="18"/>
                <w:szCs w:val="18"/>
                <w:lang w:val="tr-TR"/>
              </w:rPr>
              <w:t>277,978,297</w:t>
            </w:r>
          </w:p>
        </w:tc>
        <w:tc>
          <w:tcPr>
            <w:tcW w:w="834" w:type="pct"/>
            <w:tcBorders>
              <w:bottom w:val="single" w:sz="4" w:space="0" w:color="auto"/>
            </w:tcBorders>
            <w:vAlign w:val="center"/>
          </w:tcPr>
          <w:p w14:paraId="4762730D" w14:textId="15A00731" w:rsidR="002F376F" w:rsidRPr="001B1C3B" w:rsidRDefault="002F376F" w:rsidP="002F376F">
            <w:pPr>
              <w:ind w:right="62"/>
              <w:jc w:val="right"/>
              <w:rPr>
                <w:b/>
                <w:sz w:val="18"/>
                <w:szCs w:val="18"/>
                <w:lang w:val="tr-TR"/>
              </w:rPr>
            </w:pPr>
            <w:r w:rsidRPr="001B1C3B">
              <w:rPr>
                <w:b/>
                <w:sz w:val="18"/>
                <w:szCs w:val="18"/>
                <w:lang w:val="tr-TR"/>
              </w:rPr>
              <w:t xml:space="preserve"> 201,171,331 </w:t>
            </w:r>
          </w:p>
        </w:tc>
        <w:tc>
          <w:tcPr>
            <w:tcW w:w="721" w:type="pct"/>
            <w:tcBorders>
              <w:bottom w:val="single" w:sz="4" w:space="0" w:color="auto"/>
              <w:right w:val="single" w:sz="4" w:space="0" w:color="auto"/>
            </w:tcBorders>
            <w:vAlign w:val="center"/>
          </w:tcPr>
          <w:p w14:paraId="26E48314" w14:textId="45C8FCD5" w:rsidR="002F376F" w:rsidRPr="001B1C3B" w:rsidRDefault="002F376F" w:rsidP="002F376F">
            <w:pPr>
              <w:ind w:right="62"/>
              <w:jc w:val="right"/>
              <w:rPr>
                <w:b/>
                <w:sz w:val="18"/>
                <w:szCs w:val="18"/>
                <w:lang w:val="tr-TR"/>
              </w:rPr>
            </w:pPr>
            <w:r w:rsidRPr="001B1C3B">
              <w:rPr>
                <w:b/>
                <w:sz w:val="18"/>
                <w:szCs w:val="18"/>
                <w:lang w:val="tr-TR"/>
              </w:rPr>
              <w:t xml:space="preserve"> 162,289,288 </w:t>
            </w:r>
          </w:p>
        </w:tc>
      </w:tr>
    </w:tbl>
    <w:p w14:paraId="442AB8FE" w14:textId="2CEB647B" w:rsidR="00CF1886" w:rsidRPr="001B1C3B" w:rsidRDefault="00CF1886" w:rsidP="00C362DC">
      <w:pPr>
        <w:tabs>
          <w:tab w:val="left" w:pos="567"/>
          <w:tab w:val="left" w:pos="1134"/>
          <w:tab w:val="left" w:pos="1701"/>
          <w:tab w:val="left" w:pos="2268"/>
          <w:tab w:val="left" w:pos="2835"/>
          <w:tab w:val="left" w:pos="3402"/>
          <w:tab w:val="left" w:pos="3969"/>
          <w:tab w:val="left" w:pos="4536"/>
          <w:tab w:val="left" w:pos="5559"/>
          <w:tab w:val="left" w:pos="6750"/>
        </w:tabs>
        <w:spacing w:before="60"/>
        <w:ind w:hanging="902"/>
        <w:jc w:val="both"/>
        <w:rPr>
          <w:i/>
          <w:szCs w:val="22"/>
          <w:lang w:val="tr-TR"/>
        </w:rPr>
      </w:pPr>
      <w:r w:rsidRPr="001B1C3B">
        <w:rPr>
          <w:b/>
          <w:szCs w:val="22"/>
          <w:lang w:val="tr-TR"/>
        </w:rPr>
        <w:tab/>
      </w:r>
      <w:r w:rsidRPr="001B1C3B">
        <w:rPr>
          <w:i/>
          <w:szCs w:val="22"/>
          <w:lang w:val="tr-TR"/>
        </w:rPr>
        <w:t>T.C.</w:t>
      </w:r>
      <w:r w:rsidR="00781971" w:rsidRPr="001B1C3B">
        <w:rPr>
          <w:i/>
          <w:szCs w:val="22"/>
          <w:lang w:val="tr-TR"/>
        </w:rPr>
        <w:t xml:space="preserve"> </w:t>
      </w:r>
      <w:r w:rsidRPr="001B1C3B">
        <w:rPr>
          <w:i/>
          <w:szCs w:val="22"/>
          <w:lang w:val="tr-TR"/>
        </w:rPr>
        <w:t>Merkez</w:t>
      </w:r>
      <w:r w:rsidR="00781971" w:rsidRPr="001B1C3B">
        <w:rPr>
          <w:i/>
          <w:szCs w:val="22"/>
          <w:lang w:val="tr-TR"/>
        </w:rPr>
        <w:t xml:space="preserve"> </w:t>
      </w:r>
      <w:r w:rsidRPr="001B1C3B">
        <w:rPr>
          <w:i/>
          <w:szCs w:val="22"/>
          <w:lang w:val="tr-TR"/>
        </w:rPr>
        <w:t>Bankası</w:t>
      </w:r>
      <w:r w:rsidR="00781971" w:rsidRPr="001B1C3B">
        <w:rPr>
          <w:i/>
          <w:szCs w:val="22"/>
          <w:lang w:val="tr-TR"/>
        </w:rPr>
        <w:t xml:space="preserve"> </w:t>
      </w:r>
      <w:r w:rsidRPr="001B1C3B">
        <w:rPr>
          <w:i/>
          <w:szCs w:val="22"/>
          <w:lang w:val="tr-TR"/>
        </w:rPr>
        <w:t>hesabına</w:t>
      </w:r>
      <w:r w:rsidR="00781971" w:rsidRPr="001B1C3B">
        <w:rPr>
          <w:i/>
          <w:szCs w:val="22"/>
          <w:lang w:val="tr-TR"/>
        </w:rPr>
        <w:t xml:space="preserve"> </w:t>
      </w:r>
      <w:r w:rsidRPr="001B1C3B">
        <w:rPr>
          <w:i/>
          <w:szCs w:val="22"/>
          <w:lang w:val="tr-TR"/>
        </w:rPr>
        <w:t>ilişkin</w:t>
      </w:r>
      <w:r w:rsidR="00781971" w:rsidRPr="001B1C3B">
        <w:rPr>
          <w:i/>
          <w:szCs w:val="22"/>
          <w:lang w:val="tr-TR"/>
        </w:rPr>
        <w:t xml:space="preserve"> </w:t>
      </w:r>
      <w:r w:rsidRPr="001B1C3B">
        <w:rPr>
          <w:i/>
          <w:szCs w:val="22"/>
          <w:lang w:val="tr-TR"/>
        </w:rPr>
        <w:t>açıklamalar</w:t>
      </w:r>
      <w:r w:rsidR="00181918" w:rsidRPr="001B1C3B">
        <w:rPr>
          <w:i/>
          <w:szCs w:val="22"/>
          <w:lang w:val="tr-TR"/>
        </w:rPr>
        <w:tab/>
      </w:r>
      <w:r w:rsidR="00181918" w:rsidRPr="001B1C3B">
        <w:rPr>
          <w:i/>
          <w:szCs w:val="22"/>
          <w:lang w:val="tr-TR"/>
        </w:rPr>
        <w:tab/>
      </w:r>
      <w:r w:rsidR="0062541C" w:rsidRPr="001B1C3B">
        <w:rPr>
          <w:i/>
          <w:szCs w:val="22"/>
          <w:lang w:val="tr-TR"/>
        </w:rPr>
        <w:tab/>
      </w:r>
    </w:p>
    <w:tbl>
      <w:tblPr>
        <w:tblW w:w="5000" w:type="pct"/>
        <w:tblBorders>
          <w:top w:val="single" w:sz="4" w:space="0" w:color="auto"/>
          <w:left w:val="single" w:sz="4" w:space="0" w:color="auto"/>
          <w:bottom w:val="single" w:sz="4" w:space="0" w:color="auto"/>
          <w:right w:val="single" w:sz="4" w:space="0" w:color="auto"/>
          <w:insideH w:val="dotted" w:sz="4" w:space="0" w:color="auto"/>
          <w:insideV w:val="dotted" w:sz="4" w:space="0" w:color="auto"/>
        </w:tblBorders>
        <w:tblCellMar>
          <w:left w:w="0" w:type="dxa"/>
          <w:right w:w="0" w:type="dxa"/>
        </w:tblCellMar>
        <w:tblLook w:val="0000" w:firstRow="0" w:lastRow="0" w:firstColumn="0" w:lastColumn="0" w:noHBand="0" w:noVBand="0"/>
      </w:tblPr>
      <w:tblGrid>
        <w:gridCol w:w="3202"/>
        <w:gridCol w:w="1506"/>
        <w:gridCol w:w="1506"/>
        <w:gridCol w:w="1506"/>
        <w:gridCol w:w="1341"/>
      </w:tblGrid>
      <w:tr w:rsidR="00C83073" w:rsidRPr="001B1C3B" w14:paraId="54054F54" w14:textId="77777777" w:rsidTr="003F44FF">
        <w:trPr>
          <w:trHeight w:hRule="exact" w:val="263"/>
        </w:trPr>
        <w:tc>
          <w:tcPr>
            <w:tcW w:w="1767" w:type="pct"/>
            <w:tcBorders>
              <w:top w:val="single" w:sz="4" w:space="0" w:color="auto"/>
              <w:left w:val="single" w:sz="4" w:space="0" w:color="auto"/>
              <w:bottom w:val="nil"/>
            </w:tcBorders>
            <w:noWrap/>
            <w:tcMar>
              <w:top w:w="15" w:type="dxa"/>
              <w:left w:w="15" w:type="dxa"/>
              <w:bottom w:w="0" w:type="dxa"/>
              <w:right w:w="15" w:type="dxa"/>
            </w:tcMar>
            <w:vAlign w:val="center"/>
          </w:tcPr>
          <w:p w14:paraId="3607B0CE" w14:textId="77777777" w:rsidR="00C83073" w:rsidRPr="001B1C3B" w:rsidRDefault="00C83073" w:rsidP="000B2A0B">
            <w:pPr>
              <w:pStyle w:val="EndnoteText"/>
              <w:ind w:right="-2"/>
              <w:rPr>
                <w:rFonts w:eastAsia="Arial Unicode MS"/>
                <w:b/>
                <w:iCs/>
              </w:rPr>
            </w:pPr>
          </w:p>
        </w:tc>
        <w:tc>
          <w:tcPr>
            <w:tcW w:w="1662" w:type="pct"/>
            <w:gridSpan w:val="2"/>
            <w:tcBorders>
              <w:top w:val="single" w:sz="4" w:space="0" w:color="auto"/>
            </w:tcBorders>
            <w:noWrap/>
            <w:tcMar>
              <w:top w:w="15" w:type="dxa"/>
              <w:left w:w="15" w:type="dxa"/>
              <w:bottom w:w="0" w:type="dxa"/>
              <w:right w:w="15" w:type="dxa"/>
            </w:tcMar>
            <w:vAlign w:val="center"/>
          </w:tcPr>
          <w:p w14:paraId="6016A214" w14:textId="3FEB3F5B" w:rsidR="00C83073" w:rsidRPr="001B1C3B" w:rsidRDefault="00C83073" w:rsidP="000B2A0B">
            <w:pPr>
              <w:ind w:right="-2"/>
              <w:jc w:val="center"/>
              <w:rPr>
                <w:rFonts w:eastAsia="Arial Unicode MS"/>
                <w:b/>
                <w:i/>
                <w:sz w:val="18"/>
                <w:szCs w:val="18"/>
                <w:lang w:val="tr-TR"/>
              </w:rPr>
            </w:pPr>
            <w:r w:rsidRPr="001B1C3B">
              <w:rPr>
                <w:b/>
                <w:i/>
                <w:sz w:val="18"/>
                <w:szCs w:val="18"/>
                <w:lang w:val="tr-TR"/>
              </w:rPr>
              <w:t>Cari</w:t>
            </w:r>
            <w:r w:rsidR="00781971" w:rsidRPr="001B1C3B">
              <w:rPr>
                <w:b/>
                <w:i/>
                <w:sz w:val="18"/>
                <w:szCs w:val="18"/>
                <w:lang w:val="tr-TR"/>
              </w:rPr>
              <w:t xml:space="preserve"> </w:t>
            </w:r>
            <w:r w:rsidRPr="001B1C3B">
              <w:rPr>
                <w:b/>
                <w:i/>
                <w:sz w:val="18"/>
                <w:szCs w:val="18"/>
                <w:lang w:val="tr-TR"/>
              </w:rPr>
              <w:t>Dönem</w:t>
            </w:r>
          </w:p>
        </w:tc>
        <w:tc>
          <w:tcPr>
            <w:tcW w:w="1571" w:type="pct"/>
            <w:gridSpan w:val="2"/>
            <w:tcBorders>
              <w:top w:val="single" w:sz="4" w:space="0" w:color="auto"/>
              <w:right w:val="single" w:sz="4" w:space="0" w:color="auto"/>
            </w:tcBorders>
            <w:vAlign w:val="center"/>
          </w:tcPr>
          <w:p w14:paraId="5F54D1E6" w14:textId="428FF3A8" w:rsidR="00C83073" w:rsidRPr="001B1C3B" w:rsidRDefault="00C83073" w:rsidP="000B2A0B">
            <w:pPr>
              <w:ind w:right="-2"/>
              <w:jc w:val="center"/>
              <w:rPr>
                <w:rFonts w:eastAsia="Arial Unicode MS"/>
                <w:b/>
                <w:i/>
                <w:sz w:val="18"/>
                <w:szCs w:val="18"/>
                <w:lang w:val="tr-TR"/>
              </w:rPr>
            </w:pPr>
            <w:r w:rsidRPr="001B1C3B">
              <w:rPr>
                <w:b/>
                <w:i/>
                <w:sz w:val="18"/>
                <w:szCs w:val="18"/>
                <w:lang w:val="tr-TR"/>
              </w:rPr>
              <w:t>Önceki</w:t>
            </w:r>
            <w:r w:rsidR="00781971" w:rsidRPr="001B1C3B">
              <w:rPr>
                <w:b/>
                <w:i/>
                <w:sz w:val="18"/>
                <w:szCs w:val="18"/>
                <w:lang w:val="tr-TR"/>
              </w:rPr>
              <w:t xml:space="preserve"> </w:t>
            </w:r>
            <w:r w:rsidRPr="001B1C3B">
              <w:rPr>
                <w:b/>
                <w:i/>
                <w:sz w:val="18"/>
                <w:szCs w:val="18"/>
                <w:lang w:val="tr-TR"/>
              </w:rPr>
              <w:t>Dönem</w:t>
            </w:r>
          </w:p>
        </w:tc>
      </w:tr>
      <w:tr w:rsidR="00C83073" w:rsidRPr="001B1C3B" w14:paraId="31D2D304" w14:textId="77777777" w:rsidTr="003F44FF">
        <w:trPr>
          <w:trHeight w:hRule="exact" w:val="263"/>
        </w:trPr>
        <w:tc>
          <w:tcPr>
            <w:tcW w:w="1767" w:type="pct"/>
            <w:tcBorders>
              <w:top w:val="nil"/>
              <w:left w:val="single" w:sz="4" w:space="0" w:color="auto"/>
              <w:bottom w:val="dotted" w:sz="4" w:space="0" w:color="auto"/>
            </w:tcBorders>
            <w:noWrap/>
            <w:tcMar>
              <w:top w:w="15" w:type="dxa"/>
              <w:left w:w="15" w:type="dxa"/>
              <w:bottom w:w="0" w:type="dxa"/>
              <w:right w:w="15" w:type="dxa"/>
            </w:tcMar>
            <w:vAlign w:val="center"/>
          </w:tcPr>
          <w:p w14:paraId="6AC11D22" w14:textId="77777777" w:rsidR="00C83073" w:rsidRPr="001B1C3B" w:rsidRDefault="00C83073" w:rsidP="000B2A0B">
            <w:pPr>
              <w:ind w:right="-2" w:firstLine="360"/>
              <w:rPr>
                <w:b/>
                <w:sz w:val="18"/>
                <w:szCs w:val="18"/>
                <w:lang w:val="tr-TR"/>
              </w:rPr>
            </w:pPr>
          </w:p>
        </w:tc>
        <w:tc>
          <w:tcPr>
            <w:tcW w:w="831" w:type="pct"/>
            <w:tcBorders>
              <w:bottom w:val="dotted" w:sz="4" w:space="0" w:color="auto"/>
            </w:tcBorders>
            <w:noWrap/>
            <w:tcMar>
              <w:top w:w="15" w:type="dxa"/>
              <w:left w:w="15" w:type="dxa"/>
              <w:bottom w:w="0" w:type="dxa"/>
              <w:right w:w="15" w:type="dxa"/>
            </w:tcMar>
            <w:vAlign w:val="center"/>
          </w:tcPr>
          <w:p w14:paraId="0D879678" w14:textId="77777777" w:rsidR="00C83073" w:rsidRPr="001B1C3B" w:rsidRDefault="00C83073" w:rsidP="000B2A0B">
            <w:pPr>
              <w:pStyle w:val="EndnoteText"/>
              <w:ind w:right="-2"/>
              <w:jc w:val="center"/>
              <w:rPr>
                <w:rFonts w:eastAsia="Arial Unicode MS"/>
                <w:b/>
                <w:szCs w:val="24"/>
              </w:rPr>
            </w:pPr>
            <w:r w:rsidRPr="001B1C3B">
              <w:rPr>
                <w:b/>
                <w:bCs/>
                <w:iCs/>
                <w:sz w:val="18"/>
              </w:rPr>
              <w:t>TP</w:t>
            </w:r>
          </w:p>
        </w:tc>
        <w:tc>
          <w:tcPr>
            <w:tcW w:w="831" w:type="pct"/>
            <w:tcBorders>
              <w:bottom w:val="dotted" w:sz="4" w:space="0" w:color="auto"/>
            </w:tcBorders>
            <w:vAlign w:val="center"/>
          </w:tcPr>
          <w:p w14:paraId="25A42966" w14:textId="77777777" w:rsidR="00C83073" w:rsidRPr="001B1C3B" w:rsidRDefault="00C83073" w:rsidP="000B2A0B">
            <w:pPr>
              <w:pStyle w:val="EndnoteText"/>
              <w:ind w:right="-2"/>
              <w:jc w:val="center"/>
              <w:rPr>
                <w:rFonts w:eastAsia="Arial Unicode MS"/>
                <w:b/>
                <w:szCs w:val="24"/>
              </w:rPr>
            </w:pPr>
            <w:r w:rsidRPr="001B1C3B">
              <w:rPr>
                <w:b/>
                <w:bCs/>
                <w:iCs/>
                <w:sz w:val="18"/>
              </w:rPr>
              <w:t>YP</w:t>
            </w:r>
          </w:p>
        </w:tc>
        <w:tc>
          <w:tcPr>
            <w:tcW w:w="831" w:type="pct"/>
            <w:vAlign w:val="center"/>
          </w:tcPr>
          <w:p w14:paraId="25D5038D" w14:textId="77777777" w:rsidR="00C83073" w:rsidRPr="001B1C3B" w:rsidRDefault="00C83073" w:rsidP="000B2A0B">
            <w:pPr>
              <w:pStyle w:val="EndnoteText"/>
              <w:ind w:right="-2"/>
              <w:jc w:val="center"/>
              <w:rPr>
                <w:rFonts w:eastAsia="Arial Unicode MS"/>
                <w:b/>
                <w:szCs w:val="24"/>
              </w:rPr>
            </w:pPr>
            <w:r w:rsidRPr="001B1C3B">
              <w:rPr>
                <w:b/>
                <w:bCs/>
                <w:iCs/>
                <w:sz w:val="18"/>
              </w:rPr>
              <w:t>TP</w:t>
            </w:r>
          </w:p>
        </w:tc>
        <w:tc>
          <w:tcPr>
            <w:tcW w:w="740" w:type="pct"/>
            <w:tcBorders>
              <w:right w:val="single" w:sz="4" w:space="0" w:color="auto"/>
            </w:tcBorders>
            <w:vAlign w:val="center"/>
          </w:tcPr>
          <w:p w14:paraId="77F5F55C" w14:textId="77777777" w:rsidR="00C83073" w:rsidRPr="001B1C3B" w:rsidRDefault="00C83073" w:rsidP="000B2A0B">
            <w:pPr>
              <w:pStyle w:val="EndnoteText"/>
              <w:ind w:right="-2"/>
              <w:jc w:val="center"/>
              <w:rPr>
                <w:rFonts w:eastAsia="Arial Unicode MS"/>
                <w:b/>
                <w:szCs w:val="24"/>
              </w:rPr>
            </w:pPr>
            <w:r w:rsidRPr="001B1C3B">
              <w:rPr>
                <w:b/>
                <w:bCs/>
                <w:iCs/>
                <w:sz w:val="18"/>
              </w:rPr>
              <w:t>YP</w:t>
            </w:r>
          </w:p>
        </w:tc>
      </w:tr>
      <w:tr w:rsidR="002F376F" w:rsidRPr="001B1C3B" w14:paraId="3B3DC67B" w14:textId="77777777" w:rsidTr="002F376F">
        <w:tblPrEx>
          <w:tblCellMar>
            <w:left w:w="70" w:type="dxa"/>
            <w:right w:w="70" w:type="dxa"/>
          </w:tblCellMar>
        </w:tblPrEx>
        <w:trPr>
          <w:trHeight w:hRule="exact" w:val="263"/>
        </w:trPr>
        <w:tc>
          <w:tcPr>
            <w:tcW w:w="1767" w:type="pct"/>
            <w:tcBorders>
              <w:top w:val="dotted" w:sz="4" w:space="0" w:color="auto"/>
              <w:left w:val="single" w:sz="4" w:space="0" w:color="auto"/>
              <w:right w:val="dotted" w:sz="4" w:space="0" w:color="auto"/>
            </w:tcBorders>
            <w:noWrap/>
            <w:vAlign w:val="center"/>
          </w:tcPr>
          <w:p w14:paraId="7FF61F62" w14:textId="0AFD4D3D" w:rsidR="002F376F" w:rsidRPr="001B1C3B" w:rsidRDefault="002F376F" w:rsidP="002F376F">
            <w:pPr>
              <w:ind w:right="-2" w:firstLine="142"/>
              <w:rPr>
                <w:rFonts w:eastAsia="Arial Unicode MS"/>
                <w:sz w:val="18"/>
                <w:szCs w:val="18"/>
                <w:lang w:val="tr-TR"/>
              </w:rPr>
            </w:pPr>
            <w:r w:rsidRPr="001B1C3B">
              <w:rPr>
                <w:sz w:val="18"/>
                <w:szCs w:val="18"/>
                <w:lang w:val="tr-TR"/>
              </w:rPr>
              <w:t>Vadesiz Serbest Hesap</w:t>
            </w:r>
          </w:p>
        </w:tc>
        <w:tc>
          <w:tcPr>
            <w:tcW w:w="831" w:type="pct"/>
            <w:tcBorders>
              <w:top w:val="dotted" w:sz="4" w:space="0" w:color="auto"/>
              <w:left w:val="dotted" w:sz="4" w:space="0" w:color="auto"/>
              <w:bottom w:val="dotted" w:sz="4" w:space="0" w:color="auto"/>
              <w:right w:val="dotted" w:sz="4" w:space="0" w:color="auto"/>
            </w:tcBorders>
            <w:noWrap/>
            <w:vAlign w:val="center"/>
          </w:tcPr>
          <w:p w14:paraId="201EF820" w14:textId="0D1BE17C" w:rsidR="002F376F" w:rsidRPr="001B1C3B" w:rsidRDefault="00B94321" w:rsidP="002F376F">
            <w:pPr>
              <w:ind w:right="62"/>
              <w:jc w:val="right"/>
              <w:rPr>
                <w:sz w:val="18"/>
                <w:szCs w:val="18"/>
                <w:lang w:val="tr-TR"/>
              </w:rPr>
            </w:pPr>
            <w:r w:rsidRPr="00B94321">
              <w:rPr>
                <w:sz w:val="18"/>
                <w:szCs w:val="18"/>
                <w:lang w:val="tr-TR"/>
              </w:rPr>
              <w:t>136,977,681</w:t>
            </w:r>
          </w:p>
        </w:tc>
        <w:tc>
          <w:tcPr>
            <w:tcW w:w="831" w:type="pct"/>
            <w:tcBorders>
              <w:top w:val="dotted" w:sz="4" w:space="0" w:color="auto"/>
              <w:left w:val="nil"/>
              <w:bottom w:val="dotted" w:sz="4" w:space="0" w:color="auto"/>
              <w:right w:val="dotted" w:sz="4" w:space="0" w:color="auto"/>
            </w:tcBorders>
            <w:vAlign w:val="center"/>
          </w:tcPr>
          <w:p w14:paraId="5F21B179" w14:textId="7A0ABDE1" w:rsidR="002F376F" w:rsidRPr="001B1C3B" w:rsidRDefault="006512CA" w:rsidP="002F376F">
            <w:pPr>
              <w:ind w:right="62"/>
              <w:jc w:val="right"/>
              <w:rPr>
                <w:sz w:val="18"/>
                <w:szCs w:val="18"/>
                <w:lang w:val="tr-TR"/>
              </w:rPr>
            </w:pPr>
            <w:r w:rsidRPr="001B1C3B">
              <w:rPr>
                <w:sz w:val="18"/>
                <w:szCs w:val="18"/>
                <w:lang w:val="tr-TR"/>
              </w:rPr>
              <w:t>29,182</w:t>
            </w:r>
          </w:p>
        </w:tc>
        <w:tc>
          <w:tcPr>
            <w:tcW w:w="831" w:type="pct"/>
            <w:vAlign w:val="center"/>
          </w:tcPr>
          <w:p w14:paraId="2AA26499" w14:textId="14D21649" w:rsidR="002F376F" w:rsidRPr="001B1C3B" w:rsidRDefault="002F376F" w:rsidP="002F376F">
            <w:pPr>
              <w:ind w:right="62"/>
              <w:jc w:val="right"/>
              <w:rPr>
                <w:sz w:val="18"/>
                <w:szCs w:val="18"/>
                <w:lang w:val="tr-TR"/>
              </w:rPr>
            </w:pPr>
            <w:r w:rsidRPr="001B1C3B">
              <w:rPr>
                <w:sz w:val="18"/>
                <w:szCs w:val="18"/>
                <w:lang w:val="tr-TR"/>
              </w:rPr>
              <w:t xml:space="preserve"> 115,100,035 </w:t>
            </w:r>
          </w:p>
        </w:tc>
        <w:tc>
          <w:tcPr>
            <w:tcW w:w="740" w:type="pct"/>
            <w:tcBorders>
              <w:right w:val="single" w:sz="4" w:space="0" w:color="auto"/>
            </w:tcBorders>
            <w:vAlign w:val="center"/>
          </w:tcPr>
          <w:p w14:paraId="32F9FBCD" w14:textId="527D01B0" w:rsidR="002F376F" w:rsidRPr="001B1C3B" w:rsidRDefault="002F376F" w:rsidP="002F376F">
            <w:pPr>
              <w:ind w:right="62"/>
              <w:jc w:val="right"/>
              <w:rPr>
                <w:sz w:val="18"/>
                <w:szCs w:val="18"/>
                <w:lang w:val="tr-TR"/>
              </w:rPr>
            </w:pPr>
            <w:r w:rsidRPr="001B1C3B">
              <w:rPr>
                <w:sz w:val="18"/>
                <w:szCs w:val="18"/>
                <w:lang w:val="tr-TR"/>
              </w:rPr>
              <w:t xml:space="preserve"> 5,194 </w:t>
            </w:r>
          </w:p>
        </w:tc>
      </w:tr>
      <w:tr w:rsidR="002F376F" w:rsidRPr="001B1C3B" w14:paraId="6B5A1D9B" w14:textId="77777777" w:rsidTr="002F376F">
        <w:tblPrEx>
          <w:tblCellMar>
            <w:left w:w="70" w:type="dxa"/>
            <w:right w:w="70" w:type="dxa"/>
          </w:tblCellMar>
        </w:tblPrEx>
        <w:trPr>
          <w:trHeight w:hRule="exact" w:val="263"/>
        </w:trPr>
        <w:tc>
          <w:tcPr>
            <w:tcW w:w="1767" w:type="pct"/>
            <w:tcBorders>
              <w:left w:val="single" w:sz="4" w:space="0" w:color="auto"/>
              <w:right w:val="dotted" w:sz="4" w:space="0" w:color="auto"/>
            </w:tcBorders>
            <w:noWrap/>
            <w:vAlign w:val="center"/>
          </w:tcPr>
          <w:p w14:paraId="4BF442CF" w14:textId="08A60E5B" w:rsidR="002F376F" w:rsidRPr="001B1C3B" w:rsidRDefault="002F376F" w:rsidP="002F376F">
            <w:pPr>
              <w:ind w:right="-2" w:firstLine="142"/>
              <w:rPr>
                <w:rFonts w:eastAsia="Arial Unicode MS"/>
                <w:sz w:val="18"/>
                <w:szCs w:val="18"/>
                <w:lang w:val="tr-TR"/>
              </w:rPr>
            </w:pPr>
            <w:r w:rsidRPr="001B1C3B">
              <w:rPr>
                <w:sz w:val="18"/>
                <w:szCs w:val="18"/>
                <w:lang w:val="tr-TR"/>
              </w:rPr>
              <w:t>Vadeli Serbest Hesap</w:t>
            </w:r>
          </w:p>
        </w:tc>
        <w:tc>
          <w:tcPr>
            <w:tcW w:w="831" w:type="pct"/>
            <w:tcBorders>
              <w:top w:val="nil"/>
              <w:left w:val="dotted" w:sz="4" w:space="0" w:color="auto"/>
              <w:bottom w:val="dotted" w:sz="4" w:space="0" w:color="auto"/>
              <w:right w:val="dotted" w:sz="4" w:space="0" w:color="auto"/>
            </w:tcBorders>
            <w:noWrap/>
            <w:vAlign w:val="center"/>
          </w:tcPr>
          <w:p w14:paraId="74B3EF24" w14:textId="6ABA748A" w:rsidR="002F376F" w:rsidRPr="001B1C3B" w:rsidRDefault="00B94321" w:rsidP="002F376F">
            <w:pPr>
              <w:ind w:right="62"/>
              <w:jc w:val="right"/>
              <w:rPr>
                <w:sz w:val="18"/>
                <w:szCs w:val="18"/>
                <w:lang w:val="tr-TR"/>
              </w:rPr>
            </w:pPr>
            <w:r w:rsidRPr="00B94321">
              <w:rPr>
                <w:sz w:val="18"/>
                <w:szCs w:val="18"/>
                <w:lang w:val="tr-TR"/>
              </w:rPr>
              <w:t>105,110,775</w:t>
            </w:r>
          </w:p>
        </w:tc>
        <w:tc>
          <w:tcPr>
            <w:tcW w:w="831" w:type="pct"/>
            <w:tcBorders>
              <w:top w:val="nil"/>
              <w:left w:val="nil"/>
              <w:bottom w:val="dotted" w:sz="4" w:space="0" w:color="auto"/>
              <w:right w:val="dotted" w:sz="4" w:space="0" w:color="auto"/>
            </w:tcBorders>
            <w:vAlign w:val="center"/>
          </w:tcPr>
          <w:p w14:paraId="35EA2028" w14:textId="09236152" w:rsidR="002F376F" w:rsidRPr="001B1C3B" w:rsidRDefault="006512CA" w:rsidP="002F376F">
            <w:pPr>
              <w:ind w:right="62"/>
              <w:jc w:val="right"/>
              <w:rPr>
                <w:sz w:val="18"/>
                <w:szCs w:val="18"/>
                <w:lang w:val="tr-TR"/>
              </w:rPr>
            </w:pPr>
            <w:r w:rsidRPr="001B1C3B">
              <w:rPr>
                <w:sz w:val="18"/>
                <w:szCs w:val="18"/>
                <w:lang w:val="tr-TR"/>
              </w:rPr>
              <w:t>-</w:t>
            </w:r>
          </w:p>
        </w:tc>
        <w:tc>
          <w:tcPr>
            <w:tcW w:w="831" w:type="pct"/>
            <w:vAlign w:val="center"/>
          </w:tcPr>
          <w:p w14:paraId="71E05D8B" w14:textId="17A66343" w:rsidR="002F376F" w:rsidRPr="001B1C3B" w:rsidRDefault="002F376F" w:rsidP="002F376F">
            <w:pPr>
              <w:ind w:right="62"/>
              <w:jc w:val="right"/>
              <w:rPr>
                <w:sz w:val="18"/>
                <w:szCs w:val="18"/>
                <w:lang w:val="tr-TR"/>
              </w:rPr>
            </w:pPr>
            <w:r w:rsidRPr="001B1C3B">
              <w:rPr>
                <w:sz w:val="18"/>
                <w:szCs w:val="18"/>
                <w:lang w:val="tr-TR"/>
              </w:rPr>
              <w:t xml:space="preserve"> -   </w:t>
            </w:r>
          </w:p>
        </w:tc>
        <w:tc>
          <w:tcPr>
            <w:tcW w:w="740" w:type="pct"/>
            <w:tcBorders>
              <w:right w:val="single" w:sz="4" w:space="0" w:color="auto"/>
            </w:tcBorders>
            <w:vAlign w:val="center"/>
          </w:tcPr>
          <w:p w14:paraId="4771947B" w14:textId="18938376" w:rsidR="002F376F" w:rsidRPr="001B1C3B" w:rsidRDefault="002F376F" w:rsidP="002F376F">
            <w:pPr>
              <w:ind w:right="62"/>
              <w:jc w:val="right"/>
              <w:rPr>
                <w:sz w:val="18"/>
                <w:szCs w:val="18"/>
                <w:lang w:val="tr-TR"/>
              </w:rPr>
            </w:pPr>
            <w:r w:rsidRPr="001B1C3B">
              <w:rPr>
                <w:sz w:val="18"/>
                <w:szCs w:val="18"/>
                <w:lang w:val="tr-TR"/>
              </w:rPr>
              <w:t xml:space="preserve"> -   </w:t>
            </w:r>
          </w:p>
        </w:tc>
      </w:tr>
      <w:tr w:rsidR="002F376F" w:rsidRPr="001B1C3B" w14:paraId="4A72437D" w14:textId="77777777" w:rsidTr="002F376F">
        <w:tblPrEx>
          <w:tblCellMar>
            <w:left w:w="70" w:type="dxa"/>
            <w:right w:w="70" w:type="dxa"/>
          </w:tblCellMar>
        </w:tblPrEx>
        <w:trPr>
          <w:trHeight w:hRule="exact" w:val="263"/>
        </w:trPr>
        <w:tc>
          <w:tcPr>
            <w:tcW w:w="1767" w:type="pct"/>
            <w:tcBorders>
              <w:left w:val="single" w:sz="4" w:space="0" w:color="auto"/>
              <w:right w:val="dotted" w:sz="4" w:space="0" w:color="auto"/>
            </w:tcBorders>
            <w:noWrap/>
            <w:vAlign w:val="center"/>
          </w:tcPr>
          <w:p w14:paraId="7B2EA4DD" w14:textId="79C55A37" w:rsidR="002F376F" w:rsidRPr="001B1C3B" w:rsidRDefault="002F376F" w:rsidP="002F376F">
            <w:pPr>
              <w:ind w:right="-2" w:firstLine="142"/>
              <w:rPr>
                <w:sz w:val="18"/>
                <w:szCs w:val="18"/>
                <w:lang w:val="tr-TR"/>
              </w:rPr>
            </w:pPr>
            <w:r w:rsidRPr="001B1C3B">
              <w:rPr>
                <w:sz w:val="18"/>
                <w:szCs w:val="18"/>
                <w:lang w:val="tr-TR"/>
              </w:rPr>
              <w:t>Vadeli Serbest Olmayan Hesap</w:t>
            </w:r>
          </w:p>
        </w:tc>
        <w:tc>
          <w:tcPr>
            <w:tcW w:w="831" w:type="pct"/>
            <w:tcBorders>
              <w:top w:val="nil"/>
              <w:left w:val="dotted" w:sz="4" w:space="0" w:color="auto"/>
              <w:bottom w:val="dotted" w:sz="4" w:space="0" w:color="auto"/>
              <w:right w:val="dotted" w:sz="4" w:space="0" w:color="auto"/>
            </w:tcBorders>
            <w:shd w:val="clear" w:color="000000" w:fill="FFFFFF"/>
            <w:noWrap/>
            <w:vAlign w:val="center"/>
          </w:tcPr>
          <w:p w14:paraId="47779F4E" w14:textId="5B6A7D19" w:rsidR="002F376F" w:rsidRPr="001B1C3B" w:rsidRDefault="006512CA" w:rsidP="002F376F">
            <w:pPr>
              <w:ind w:right="62"/>
              <w:jc w:val="right"/>
              <w:rPr>
                <w:sz w:val="18"/>
                <w:szCs w:val="18"/>
                <w:lang w:val="tr-TR"/>
              </w:rPr>
            </w:pPr>
            <w:r w:rsidRPr="001B1C3B">
              <w:rPr>
                <w:sz w:val="18"/>
                <w:szCs w:val="18"/>
                <w:lang w:val="tr-TR"/>
              </w:rPr>
              <w:t>108,386,818</w:t>
            </w:r>
          </w:p>
        </w:tc>
        <w:tc>
          <w:tcPr>
            <w:tcW w:w="831" w:type="pct"/>
            <w:tcBorders>
              <w:top w:val="nil"/>
              <w:left w:val="nil"/>
              <w:bottom w:val="dotted" w:sz="4" w:space="0" w:color="auto"/>
              <w:right w:val="dotted" w:sz="4" w:space="0" w:color="auto"/>
            </w:tcBorders>
            <w:vAlign w:val="center"/>
          </w:tcPr>
          <w:p w14:paraId="53275843" w14:textId="4B438DB7" w:rsidR="002F376F" w:rsidRPr="001B1C3B" w:rsidRDefault="006512CA" w:rsidP="002F376F">
            <w:pPr>
              <w:ind w:right="62"/>
              <w:jc w:val="right"/>
              <w:rPr>
                <w:sz w:val="18"/>
                <w:szCs w:val="18"/>
                <w:lang w:val="tr-TR"/>
              </w:rPr>
            </w:pPr>
            <w:r w:rsidRPr="001B1C3B">
              <w:rPr>
                <w:sz w:val="18"/>
                <w:szCs w:val="18"/>
                <w:lang w:val="tr-TR"/>
              </w:rPr>
              <w:t>217,801,347</w:t>
            </w:r>
          </w:p>
        </w:tc>
        <w:tc>
          <w:tcPr>
            <w:tcW w:w="831" w:type="pct"/>
            <w:vAlign w:val="center"/>
          </w:tcPr>
          <w:p w14:paraId="2771F5E2" w14:textId="6B63122B" w:rsidR="002F376F" w:rsidRPr="001B1C3B" w:rsidRDefault="002F376F" w:rsidP="002F376F">
            <w:pPr>
              <w:ind w:right="62"/>
              <w:jc w:val="right"/>
              <w:rPr>
                <w:sz w:val="18"/>
                <w:szCs w:val="18"/>
                <w:lang w:val="tr-TR"/>
              </w:rPr>
            </w:pPr>
            <w:r w:rsidRPr="001B1C3B">
              <w:rPr>
                <w:sz w:val="18"/>
                <w:szCs w:val="18"/>
                <w:lang w:val="tr-TR"/>
              </w:rPr>
              <w:t xml:space="preserve"> 79,616,151 </w:t>
            </w:r>
          </w:p>
        </w:tc>
        <w:tc>
          <w:tcPr>
            <w:tcW w:w="740" w:type="pct"/>
            <w:tcBorders>
              <w:right w:val="single" w:sz="4" w:space="0" w:color="auto"/>
            </w:tcBorders>
            <w:vAlign w:val="center"/>
          </w:tcPr>
          <w:p w14:paraId="59F29606" w14:textId="35553393" w:rsidR="002F376F" w:rsidRPr="001B1C3B" w:rsidRDefault="002F376F" w:rsidP="002F376F">
            <w:pPr>
              <w:ind w:right="62"/>
              <w:jc w:val="right"/>
              <w:rPr>
                <w:sz w:val="18"/>
                <w:szCs w:val="18"/>
                <w:lang w:val="tr-TR"/>
              </w:rPr>
            </w:pPr>
            <w:r w:rsidRPr="001B1C3B">
              <w:rPr>
                <w:sz w:val="18"/>
                <w:szCs w:val="18"/>
                <w:lang w:val="tr-TR"/>
              </w:rPr>
              <w:t xml:space="preserve"> 127,427,651 </w:t>
            </w:r>
          </w:p>
        </w:tc>
      </w:tr>
      <w:tr w:rsidR="002F376F" w:rsidRPr="001B1C3B" w14:paraId="7F295BE5" w14:textId="77777777" w:rsidTr="002F376F">
        <w:tblPrEx>
          <w:tblCellMar>
            <w:left w:w="70" w:type="dxa"/>
            <w:right w:w="70" w:type="dxa"/>
          </w:tblCellMar>
        </w:tblPrEx>
        <w:trPr>
          <w:trHeight w:hRule="exact" w:val="263"/>
        </w:trPr>
        <w:tc>
          <w:tcPr>
            <w:tcW w:w="1767" w:type="pct"/>
            <w:tcBorders>
              <w:left w:val="single" w:sz="4" w:space="0" w:color="auto"/>
              <w:bottom w:val="single" w:sz="4" w:space="0" w:color="auto"/>
              <w:right w:val="dotted" w:sz="4" w:space="0" w:color="auto"/>
            </w:tcBorders>
            <w:noWrap/>
            <w:vAlign w:val="center"/>
          </w:tcPr>
          <w:p w14:paraId="1C93EE0D" w14:textId="77777777" w:rsidR="002F376F" w:rsidRPr="001B1C3B" w:rsidRDefault="002F376F" w:rsidP="002F376F">
            <w:pPr>
              <w:ind w:right="-2"/>
              <w:rPr>
                <w:rFonts w:eastAsia="Arial Unicode MS"/>
                <w:b/>
                <w:sz w:val="18"/>
                <w:szCs w:val="18"/>
                <w:lang w:val="tr-TR"/>
              </w:rPr>
            </w:pPr>
            <w:r w:rsidRPr="001B1C3B">
              <w:rPr>
                <w:b/>
                <w:sz w:val="18"/>
                <w:szCs w:val="18"/>
                <w:lang w:val="tr-TR"/>
              </w:rPr>
              <w:t>Toplam</w:t>
            </w:r>
          </w:p>
        </w:tc>
        <w:tc>
          <w:tcPr>
            <w:tcW w:w="831" w:type="pct"/>
            <w:tcBorders>
              <w:top w:val="dotted" w:sz="4" w:space="0" w:color="auto"/>
              <w:left w:val="dotted" w:sz="4" w:space="0" w:color="auto"/>
              <w:bottom w:val="single" w:sz="4" w:space="0" w:color="auto"/>
              <w:right w:val="dotted" w:sz="4" w:space="0" w:color="auto"/>
            </w:tcBorders>
            <w:noWrap/>
            <w:vAlign w:val="center"/>
          </w:tcPr>
          <w:p w14:paraId="722021D1" w14:textId="6740A652" w:rsidR="002F376F" w:rsidRPr="001B1C3B" w:rsidRDefault="006512CA" w:rsidP="002F376F">
            <w:pPr>
              <w:ind w:right="62"/>
              <w:jc w:val="right"/>
              <w:rPr>
                <w:b/>
                <w:sz w:val="18"/>
                <w:szCs w:val="18"/>
                <w:lang w:val="tr-TR"/>
              </w:rPr>
            </w:pPr>
            <w:r w:rsidRPr="001B1C3B">
              <w:rPr>
                <w:b/>
                <w:sz w:val="18"/>
                <w:szCs w:val="18"/>
                <w:lang w:val="tr-TR"/>
              </w:rPr>
              <w:t>350,475,274</w:t>
            </w:r>
          </w:p>
        </w:tc>
        <w:tc>
          <w:tcPr>
            <w:tcW w:w="831" w:type="pct"/>
            <w:tcBorders>
              <w:top w:val="dotted" w:sz="4" w:space="0" w:color="auto"/>
              <w:left w:val="nil"/>
              <w:bottom w:val="single" w:sz="4" w:space="0" w:color="auto"/>
              <w:right w:val="dotted" w:sz="4" w:space="0" w:color="auto"/>
            </w:tcBorders>
            <w:vAlign w:val="center"/>
          </w:tcPr>
          <w:p w14:paraId="55BE3880" w14:textId="6FA460C2" w:rsidR="002F376F" w:rsidRPr="001B1C3B" w:rsidRDefault="006512CA" w:rsidP="002F376F">
            <w:pPr>
              <w:ind w:right="62"/>
              <w:jc w:val="right"/>
              <w:rPr>
                <w:b/>
                <w:sz w:val="18"/>
                <w:szCs w:val="18"/>
                <w:lang w:val="tr-TR"/>
              </w:rPr>
            </w:pPr>
            <w:r w:rsidRPr="001B1C3B">
              <w:rPr>
                <w:b/>
                <w:sz w:val="18"/>
                <w:szCs w:val="18"/>
                <w:lang w:val="tr-TR"/>
              </w:rPr>
              <w:t>217,830,529</w:t>
            </w:r>
          </w:p>
        </w:tc>
        <w:tc>
          <w:tcPr>
            <w:tcW w:w="831" w:type="pct"/>
            <w:tcBorders>
              <w:bottom w:val="single" w:sz="4" w:space="0" w:color="auto"/>
            </w:tcBorders>
            <w:vAlign w:val="center"/>
          </w:tcPr>
          <w:p w14:paraId="7D8A5DCA" w14:textId="774988FA" w:rsidR="002F376F" w:rsidRPr="001B1C3B" w:rsidRDefault="002F376F" w:rsidP="002F376F">
            <w:pPr>
              <w:ind w:right="62"/>
              <w:jc w:val="right"/>
              <w:rPr>
                <w:b/>
                <w:sz w:val="18"/>
                <w:szCs w:val="18"/>
                <w:lang w:val="tr-TR"/>
              </w:rPr>
            </w:pPr>
            <w:r w:rsidRPr="001B1C3B">
              <w:rPr>
                <w:b/>
                <w:sz w:val="18"/>
                <w:szCs w:val="18"/>
                <w:lang w:val="tr-TR"/>
              </w:rPr>
              <w:t xml:space="preserve"> 194,716,186 </w:t>
            </w:r>
          </w:p>
        </w:tc>
        <w:tc>
          <w:tcPr>
            <w:tcW w:w="740" w:type="pct"/>
            <w:tcBorders>
              <w:bottom w:val="single" w:sz="4" w:space="0" w:color="auto"/>
              <w:right w:val="single" w:sz="4" w:space="0" w:color="auto"/>
            </w:tcBorders>
            <w:vAlign w:val="center"/>
          </w:tcPr>
          <w:p w14:paraId="403CFFAD" w14:textId="63FA1D4F" w:rsidR="002F376F" w:rsidRPr="001B1C3B" w:rsidRDefault="002F376F" w:rsidP="002F376F">
            <w:pPr>
              <w:ind w:right="62"/>
              <w:jc w:val="right"/>
              <w:rPr>
                <w:b/>
                <w:sz w:val="18"/>
                <w:szCs w:val="18"/>
                <w:lang w:val="tr-TR"/>
              </w:rPr>
            </w:pPr>
            <w:r w:rsidRPr="001B1C3B">
              <w:rPr>
                <w:b/>
                <w:sz w:val="18"/>
                <w:szCs w:val="18"/>
                <w:lang w:val="tr-TR"/>
              </w:rPr>
              <w:t xml:space="preserve"> 127,432,845 </w:t>
            </w:r>
          </w:p>
        </w:tc>
      </w:tr>
    </w:tbl>
    <w:p w14:paraId="70B76E67" w14:textId="77777777" w:rsidR="00CF1886" w:rsidRPr="001B1C3B" w:rsidRDefault="00023BA0" w:rsidP="00023BA0">
      <w:pPr>
        <w:tabs>
          <w:tab w:val="left" w:pos="4760"/>
        </w:tabs>
        <w:ind w:right="-2" w:hanging="900"/>
        <w:jc w:val="both"/>
        <w:rPr>
          <w:b/>
          <w:sz w:val="14"/>
          <w:szCs w:val="14"/>
          <w:lang w:val="tr-TR"/>
        </w:rPr>
      </w:pPr>
      <w:r w:rsidRPr="001B1C3B">
        <w:rPr>
          <w:b/>
          <w:sz w:val="14"/>
          <w:szCs w:val="14"/>
          <w:lang w:val="tr-TR"/>
        </w:rPr>
        <w:tab/>
      </w:r>
      <w:r w:rsidRPr="001B1C3B">
        <w:rPr>
          <w:b/>
          <w:sz w:val="14"/>
          <w:szCs w:val="14"/>
          <w:lang w:val="tr-TR"/>
        </w:rPr>
        <w:tab/>
      </w:r>
    </w:p>
    <w:p w14:paraId="40BF68EE" w14:textId="77777777" w:rsidR="00B7100F" w:rsidRPr="00606B5E" w:rsidRDefault="00B7100F" w:rsidP="00B7100F">
      <w:pPr>
        <w:ind w:right="-2"/>
        <w:jc w:val="both"/>
      </w:pPr>
      <w:r w:rsidRPr="00606B5E">
        <w:t>TCMB’nin 2013/15 sayılı “Zorunlu Karşılıklar Hakkında Tebliğ’ine göre tesis edilen Türk Lirası, yabancı para ve altın cinsinden zorunlu karşılıklar tablodaki tutarlara dahildir.</w:t>
      </w:r>
    </w:p>
    <w:p w14:paraId="0A294902" w14:textId="77777777" w:rsidR="00B7100F" w:rsidRPr="00606B5E" w:rsidRDefault="00B7100F" w:rsidP="00B7100F">
      <w:pPr>
        <w:ind w:right="-2"/>
        <w:jc w:val="both"/>
        <w:rPr>
          <w:sz w:val="12"/>
          <w:szCs w:val="10"/>
        </w:rPr>
      </w:pPr>
    </w:p>
    <w:p w14:paraId="6CE27D55" w14:textId="77777777" w:rsidR="00B7100F" w:rsidRPr="00606B5E" w:rsidRDefault="00B7100F" w:rsidP="00B7100F">
      <w:pPr>
        <w:ind w:right="-2"/>
        <w:jc w:val="both"/>
      </w:pPr>
      <w:r w:rsidRPr="00606B5E">
        <w:t xml:space="preserve">31 Aralık 2025 tarihi itibarıyla TCMB’de tesis edilen zorunlu karşılıklar için geçerli oranlar, Türk Lirası cinsinden yükümlülükler için vade yapısına göre %3 ile %40 aralığında (31 Aralık 2024: %3 ile %33 aralığında) ve yabancı para yükümlülükler için ise vade yapısına göre %5 ile %32 aralığındadır (31 Aralık 2024: %5 ile %30 aralığında). </w:t>
      </w:r>
    </w:p>
    <w:p w14:paraId="47EF1B24" w14:textId="77777777" w:rsidR="00B7100F" w:rsidRPr="00606B5E" w:rsidRDefault="00B7100F" w:rsidP="00B7100F">
      <w:pPr>
        <w:ind w:right="-2"/>
        <w:jc w:val="both"/>
        <w:rPr>
          <w:sz w:val="12"/>
          <w:szCs w:val="10"/>
        </w:rPr>
      </w:pPr>
    </w:p>
    <w:p w14:paraId="3AF11842" w14:textId="77777777" w:rsidR="00B7100F" w:rsidRPr="00606B5E" w:rsidRDefault="00B7100F" w:rsidP="00B7100F">
      <w:pPr>
        <w:jc w:val="both"/>
      </w:pPr>
      <w:r w:rsidRPr="00606B5E">
        <w:t xml:space="preserve">Yabancı para cinsinden mevduatlara (yurt dışı banka mevduatları ve kıymetli maden hesapları hariç) %2.5 oranında ilave TL cinsinden zorunlu karşılık tesis edilmektedir. </w:t>
      </w:r>
    </w:p>
    <w:p w14:paraId="4E3C7032" w14:textId="77777777" w:rsidR="00B7100F" w:rsidRPr="00606B5E" w:rsidRDefault="00B7100F" w:rsidP="00B7100F">
      <w:pPr>
        <w:ind w:right="-2"/>
        <w:jc w:val="both"/>
        <w:rPr>
          <w:sz w:val="12"/>
          <w:szCs w:val="12"/>
        </w:rPr>
      </w:pPr>
    </w:p>
    <w:p w14:paraId="7FA90E4B" w14:textId="0DE80580" w:rsidR="00B7100F" w:rsidRPr="00606B5E" w:rsidRDefault="00562077" w:rsidP="00B7100F">
      <w:pPr>
        <w:jc w:val="both"/>
      </w:pPr>
      <w:r>
        <w:t xml:space="preserve">Ana Ortaklık </w:t>
      </w:r>
      <w:r w:rsidR="00B7100F" w:rsidRPr="00606B5E">
        <w:t>Banka</w:t>
      </w:r>
      <w:r w:rsidR="00B7100F">
        <w:t>,</w:t>
      </w:r>
      <w:r w:rsidR="00B7100F" w:rsidRPr="00606B5E">
        <w:t xml:space="preserve"> TL mevduatlara ilişkin tesis tutarları ile 21 Aralık 2024 tarihi itibarıyla yeni açılan ve temdit edilenler dışındaki Kur Korumalı mevduatlara ilişkin tesis tutarı üzerinden faiz geliri elde etmektedir.</w:t>
      </w:r>
    </w:p>
    <w:p w14:paraId="1396552D" w14:textId="77777777" w:rsidR="00B7100F" w:rsidRPr="00606B5E" w:rsidRDefault="00B7100F" w:rsidP="00B7100F">
      <w:pPr>
        <w:jc w:val="both"/>
        <w:rPr>
          <w:sz w:val="12"/>
          <w:szCs w:val="10"/>
        </w:rPr>
      </w:pPr>
    </w:p>
    <w:p w14:paraId="3B54C94C" w14:textId="77777777" w:rsidR="005A0278" w:rsidRDefault="00B7100F" w:rsidP="00B7100F">
      <w:pPr>
        <w:jc w:val="both"/>
      </w:pPr>
      <w:r w:rsidRPr="00606B5E">
        <w:t xml:space="preserve">Zorunlu Karşılık ve İhbarlı Döviz Hesaplarına komisyon uygulaması kapsamında TL </w:t>
      </w:r>
      <w:r>
        <w:t>“Mevduatının P</w:t>
      </w:r>
      <w:r w:rsidRPr="00606B5E">
        <w:t>ay</w:t>
      </w:r>
      <w:r>
        <w:t>ı hakkında”</w:t>
      </w:r>
      <w:r w:rsidRPr="00606B5E">
        <w:t xml:space="preserve"> TCMB tarafından belirlenmiş hedeflerin altında kalan bankaların Yabancı Para mevduatlar için tesis edilen zorunlu karşılık tutarları üzerinden komisyon ödemesi gerekmektedir.</w:t>
      </w:r>
    </w:p>
    <w:p w14:paraId="2EAF4172" w14:textId="77777777" w:rsidR="005A0278" w:rsidRDefault="005A0278" w:rsidP="00B7100F">
      <w:pPr>
        <w:jc w:val="both"/>
      </w:pPr>
    </w:p>
    <w:p w14:paraId="5704BD88" w14:textId="77777777" w:rsidR="005A0278" w:rsidRDefault="005A0278" w:rsidP="00B7100F">
      <w:pPr>
        <w:jc w:val="both"/>
        <w:sectPr w:rsidR="005A0278" w:rsidSect="00055356">
          <w:footerReference w:type="default" r:id="rId90"/>
          <w:pgSz w:w="11907" w:h="16840" w:code="9"/>
          <w:pgMar w:top="1418" w:right="1418" w:bottom="1418" w:left="1418" w:header="578" w:footer="221" w:gutter="0"/>
          <w:cols w:space="708"/>
          <w:docGrid w:linePitch="299"/>
        </w:sectPr>
      </w:pPr>
    </w:p>
    <w:p w14:paraId="1536CF80" w14:textId="4CE73238" w:rsidR="00FA07FB" w:rsidRPr="001B1C3B" w:rsidRDefault="00223C00" w:rsidP="00DD1649">
      <w:pPr>
        <w:pStyle w:val="Head2"/>
        <w:tabs>
          <w:tab w:val="left" w:pos="0"/>
        </w:tabs>
        <w:spacing w:before="120" w:after="120" w:line="260" w:lineRule="exact"/>
        <w:ind w:hanging="902"/>
        <w:rPr>
          <w:bCs/>
          <w:i/>
          <w:iCs w:val="0"/>
          <w:szCs w:val="22"/>
        </w:rPr>
      </w:pPr>
      <w:r w:rsidRPr="001B1C3B">
        <w:rPr>
          <w:bCs/>
          <w:i/>
          <w:iCs w:val="0"/>
          <w:szCs w:val="22"/>
        </w:rPr>
        <w:t>5.1.1.2</w:t>
      </w:r>
      <w:r w:rsidRPr="001B1C3B">
        <w:rPr>
          <w:bCs/>
          <w:i/>
          <w:iCs w:val="0"/>
          <w:szCs w:val="22"/>
        </w:rPr>
        <w:tab/>
        <w:t>Bankalara</w:t>
      </w:r>
      <w:r w:rsidR="00781971" w:rsidRPr="001B1C3B">
        <w:rPr>
          <w:bCs/>
          <w:i/>
          <w:iCs w:val="0"/>
          <w:szCs w:val="22"/>
        </w:rPr>
        <w:t xml:space="preserve"> </w:t>
      </w:r>
      <w:r w:rsidRPr="001B1C3B">
        <w:rPr>
          <w:bCs/>
          <w:i/>
          <w:iCs w:val="0"/>
          <w:szCs w:val="22"/>
        </w:rPr>
        <w:t>ilişkin</w:t>
      </w:r>
      <w:r w:rsidR="00781971" w:rsidRPr="001B1C3B">
        <w:rPr>
          <w:bCs/>
          <w:i/>
          <w:iCs w:val="0"/>
          <w:szCs w:val="22"/>
        </w:rPr>
        <w:t xml:space="preserve"> </w:t>
      </w:r>
      <w:r w:rsidRPr="001B1C3B">
        <w:rPr>
          <w:bCs/>
          <w:i/>
          <w:iCs w:val="0"/>
          <w:szCs w:val="22"/>
        </w:rPr>
        <w:t>bilgiler</w:t>
      </w:r>
    </w:p>
    <w:tbl>
      <w:tblPr>
        <w:tblW w:w="4989" w:type="pct"/>
        <w:tblBorders>
          <w:top w:val="single" w:sz="4" w:space="0" w:color="auto"/>
          <w:left w:val="single" w:sz="4" w:space="0" w:color="auto"/>
          <w:bottom w:val="single" w:sz="4" w:space="0" w:color="auto"/>
          <w:right w:val="single" w:sz="4" w:space="0" w:color="auto"/>
          <w:insideH w:val="dotted" w:sz="4" w:space="0" w:color="auto"/>
          <w:insideV w:val="dotted" w:sz="4" w:space="0" w:color="auto"/>
        </w:tblBorders>
        <w:tblCellMar>
          <w:left w:w="0" w:type="dxa"/>
          <w:right w:w="0" w:type="dxa"/>
        </w:tblCellMar>
        <w:tblLook w:val="0000" w:firstRow="0" w:lastRow="0" w:firstColumn="0" w:lastColumn="0" w:noHBand="0" w:noVBand="0"/>
      </w:tblPr>
      <w:tblGrid>
        <w:gridCol w:w="3286"/>
        <w:gridCol w:w="1644"/>
        <w:gridCol w:w="1465"/>
        <w:gridCol w:w="1463"/>
        <w:gridCol w:w="1183"/>
      </w:tblGrid>
      <w:tr w:rsidR="007B0D20" w:rsidRPr="001B1C3B" w14:paraId="14E9ADBD" w14:textId="77777777" w:rsidTr="006512CA">
        <w:trPr>
          <w:cantSplit/>
          <w:trHeight w:val="354"/>
        </w:trPr>
        <w:tc>
          <w:tcPr>
            <w:tcW w:w="1817" w:type="pct"/>
            <w:vMerge w:val="restart"/>
            <w:noWrap/>
            <w:tcMar>
              <w:top w:w="15" w:type="dxa"/>
              <w:left w:w="15" w:type="dxa"/>
              <w:bottom w:w="0" w:type="dxa"/>
              <w:right w:w="15" w:type="dxa"/>
            </w:tcMar>
            <w:vAlign w:val="center"/>
          </w:tcPr>
          <w:p w14:paraId="72C31293" w14:textId="77777777" w:rsidR="007B0D20" w:rsidRPr="001B1C3B" w:rsidRDefault="007B0D20" w:rsidP="00FA07FB">
            <w:pPr>
              <w:pStyle w:val="xl79"/>
              <w:pBdr>
                <w:left w:val="none" w:sz="0" w:space="0" w:color="auto"/>
                <w:bottom w:val="none" w:sz="0" w:space="0" w:color="auto"/>
                <w:right w:val="none" w:sz="0" w:space="0" w:color="auto"/>
              </w:pBdr>
              <w:spacing w:beforeLines="120" w:before="288" w:beforeAutospacing="0" w:after="10" w:afterAutospacing="0" w:line="240" w:lineRule="atLeast"/>
              <w:ind w:right="-2"/>
              <w:rPr>
                <w:rFonts w:eastAsia="Times New Roman"/>
                <w:b/>
                <w:bCs/>
                <w:iCs/>
                <w:szCs w:val="16"/>
                <w:lang w:val="tr-TR"/>
              </w:rPr>
            </w:pPr>
          </w:p>
        </w:tc>
        <w:tc>
          <w:tcPr>
            <w:tcW w:w="1719" w:type="pct"/>
            <w:gridSpan w:val="2"/>
            <w:noWrap/>
            <w:tcMar>
              <w:top w:w="15" w:type="dxa"/>
              <w:left w:w="15" w:type="dxa"/>
              <w:bottom w:w="0" w:type="dxa"/>
              <w:right w:w="15" w:type="dxa"/>
            </w:tcMar>
            <w:vAlign w:val="center"/>
          </w:tcPr>
          <w:p w14:paraId="40AC90A2" w14:textId="780DE924" w:rsidR="007B0D20" w:rsidRPr="001B1C3B" w:rsidRDefault="007B0D20" w:rsidP="00236F26">
            <w:pPr>
              <w:spacing w:beforeLines="120" w:before="288" w:after="10" w:line="240" w:lineRule="atLeast"/>
              <w:ind w:right="-2"/>
              <w:jc w:val="center"/>
              <w:rPr>
                <w:b/>
                <w:bCs/>
                <w:iCs/>
                <w:sz w:val="18"/>
                <w:lang w:val="tr-TR"/>
              </w:rPr>
            </w:pPr>
            <w:r w:rsidRPr="001B1C3B">
              <w:rPr>
                <w:b/>
                <w:bCs/>
                <w:i/>
                <w:iCs/>
                <w:sz w:val="18"/>
                <w:lang w:val="tr-TR"/>
              </w:rPr>
              <w:t>Cari</w:t>
            </w:r>
            <w:r w:rsidR="00781971" w:rsidRPr="001B1C3B">
              <w:rPr>
                <w:b/>
                <w:bCs/>
                <w:i/>
                <w:iCs/>
                <w:sz w:val="18"/>
                <w:lang w:val="tr-TR"/>
              </w:rPr>
              <w:t xml:space="preserve"> </w:t>
            </w:r>
            <w:r w:rsidRPr="001B1C3B">
              <w:rPr>
                <w:b/>
                <w:bCs/>
                <w:i/>
                <w:iCs/>
                <w:sz w:val="18"/>
                <w:lang w:val="tr-TR"/>
              </w:rPr>
              <w:t>Dönem</w:t>
            </w:r>
          </w:p>
        </w:tc>
        <w:tc>
          <w:tcPr>
            <w:tcW w:w="1463" w:type="pct"/>
            <w:gridSpan w:val="2"/>
            <w:vAlign w:val="center"/>
          </w:tcPr>
          <w:p w14:paraId="37355AD0" w14:textId="08A455B4" w:rsidR="007B0D20" w:rsidRPr="001B1C3B" w:rsidRDefault="007B0D20" w:rsidP="00236F26">
            <w:pPr>
              <w:spacing w:beforeLines="120" w:before="288" w:after="10" w:line="240" w:lineRule="atLeast"/>
              <w:ind w:right="-2"/>
              <w:jc w:val="center"/>
              <w:rPr>
                <w:b/>
                <w:bCs/>
                <w:i/>
                <w:iCs/>
                <w:sz w:val="18"/>
                <w:lang w:val="tr-TR"/>
              </w:rPr>
            </w:pPr>
            <w:r w:rsidRPr="001B1C3B">
              <w:rPr>
                <w:b/>
                <w:i/>
                <w:sz w:val="18"/>
                <w:szCs w:val="18"/>
                <w:lang w:val="tr-TR"/>
              </w:rPr>
              <w:t>Önceki</w:t>
            </w:r>
            <w:r w:rsidR="00781971" w:rsidRPr="001B1C3B">
              <w:rPr>
                <w:b/>
                <w:i/>
                <w:sz w:val="18"/>
                <w:szCs w:val="18"/>
                <w:lang w:val="tr-TR"/>
              </w:rPr>
              <w:t xml:space="preserve"> </w:t>
            </w:r>
            <w:r w:rsidRPr="001B1C3B">
              <w:rPr>
                <w:b/>
                <w:i/>
                <w:sz w:val="18"/>
                <w:szCs w:val="18"/>
                <w:lang w:val="tr-TR"/>
              </w:rPr>
              <w:t>Dönem</w:t>
            </w:r>
          </w:p>
        </w:tc>
      </w:tr>
      <w:tr w:rsidR="007B0D20" w:rsidRPr="001B1C3B" w14:paraId="72B7CD60" w14:textId="77777777" w:rsidTr="001D68B5">
        <w:trPr>
          <w:cantSplit/>
          <w:trHeight w:hRule="exact" w:val="202"/>
        </w:trPr>
        <w:tc>
          <w:tcPr>
            <w:tcW w:w="1817" w:type="pct"/>
            <w:vMerge/>
            <w:noWrap/>
            <w:tcMar>
              <w:top w:w="15" w:type="dxa"/>
              <w:left w:w="15" w:type="dxa"/>
              <w:bottom w:w="0" w:type="dxa"/>
              <w:right w:w="15" w:type="dxa"/>
            </w:tcMar>
            <w:vAlign w:val="center"/>
          </w:tcPr>
          <w:p w14:paraId="63BAECC5" w14:textId="77777777" w:rsidR="007B0D20" w:rsidRPr="001B1C3B" w:rsidRDefault="007B0D20" w:rsidP="000B2A0B">
            <w:pPr>
              <w:ind w:right="-2"/>
              <w:rPr>
                <w:b/>
                <w:bCs/>
                <w:iCs/>
                <w:sz w:val="18"/>
                <w:szCs w:val="16"/>
                <w:lang w:val="tr-TR"/>
              </w:rPr>
            </w:pPr>
          </w:p>
        </w:tc>
        <w:tc>
          <w:tcPr>
            <w:tcW w:w="909" w:type="pct"/>
            <w:noWrap/>
            <w:tcMar>
              <w:top w:w="15" w:type="dxa"/>
              <w:left w:w="15" w:type="dxa"/>
              <w:bottom w:w="0" w:type="dxa"/>
              <w:right w:w="15" w:type="dxa"/>
            </w:tcMar>
            <w:vAlign w:val="center"/>
          </w:tcPr>
          <w:p w14:paraId="151A3BDA" w14:textId="77777777" w:rsidR="007B0D20" w:rsidRPr="001B1C3B" w:rsidRDefault="007B0D20" w:rsidP="000B2A0B">
            <w:pPr>
              <w:pStyle w:val="EndnoteText"/>
              <w:ind w:right="-2"/>
              <w:jc w:val="center"/>
              <w:rPr>
                <w:rFonts w:eastAsia="Arial Unicode MS"/>
                <w:b/>
                <w:szCs w:val="24"/>
              </w:rPr>
            </w:pPr>
            <w:r w:rsidRPr="001B1C3B">
              <w:rPr>
                <w:b/>
                <w:bCs/>
                <w:iCs/>
                <w:sz w:val="18"/>
              </w:rPr>
              <w:t>TP</w:t>
            </w:r>
          </w:p>
        </w:tc>
        <w:tc>
          <w:tcPr>
            <w:tcW w:w="810" w:type="pct"/>
            <w:vAlign w:val="center"/>
          </w:tcPr>
          <w:p w14:paraId="2A76DE75" w14:textId="77777777" w:rsidR="007B0D20" w:rsidRPr="001B1C3B" w:rsidRDefault="007B0D20" w:rsidP="000B2A0B">
            <w:pPr>
              <w:pStyle w:val="EndnoteText"/>
              <w:ind w:right="-2"/>
              <w:jc w:val="center"/>
              <w:rPr>
                <w:rFonts w:eastAsia="Arial Unicode MS"/>
                <w:b/>
                <w:szCs w:val="24"/>
              </w:rPr>
            </w:pPr>
            <w:r w:rsidRPr="001B1C3B">
              <w:rPr>
                <w:b/>
                <w:bCs/>
                <w:iCs/>
                <w:sz w:val="18"/>
              </w:rPr>
              <w:t>YP</w:t>
            </w:r>
          </w:p>
        </w:tc>
        <w:tc>
          <w:tcPr>
            <w:tcW w:w="809" w:type="pct"/>
            <w:vAlign w:val="center"/>
          </w:tcPr>
          <w:p w14:paraId="2D40F430" w14:textId="77777777" w:rsidR="007B0D20" w:rsidRPr="001B1C3B" w:rsidRDefault="007B0D20" w:rsidP="000B2A0B">
            <w:pPr>
              <w:pStyle w:val="EndnoteText"/>
              <w:ind w:right="-2"/>
              <w:jc w:val="center"/>
              <w:rPr>
                <w:rFonts w:eastAsia="Arial Unicode MS"/>
                <w:b/>
                <w:szCs w:val="24"/>
              </w:rPr>
            </w:pPr>
            <w:r w:rsidRPr="001B1C3B">
              <w:rPr>
                <w:b/>
                <w:bCs/>
                <w:iCs/>
                <w:sz w:val="18"/>
              </w:rPr>
              <w:t>TP</w:t>
            </w:r>
          </w:p>
        </w:tc>
        <w:tc>
          <w:tcPr>
            <w:tcW w:w="654" w:type="pct"/>
            <w:vAlign w:val="center"/>
          </w:tcPr>
          <w:p w14:paraId="2FE4AC6E" w14:textId="77777777" w:rsidR="007B0D20" w:rsidRPr="001B1C3B" w:rsidRDefault="007B0D20" w:rsidP="000B2A0B">
            <w:pPr>
              <w:pStyle w:val="EndnoteText"/>
              <w:ind w:right="-2"/>
              <w:jc w:val="center"/>
              <w:rPr>
                <w:rFonts w:eastAsia="Arial Unicode MS"/>
                <w:b/>
                <w:szCs w:val="24"/>
              </w:rPr>
            </w:pPr>
            <w:r w:rsidRPr="001B1C3B">
              <w:rPr>
                <w:b/>
                <w:bCs/>
                <w:iCs/>
                <w:sz w:val="18"/>
              </w:rPr>
              <w:t>YP</w:t>
            </w:r>
          </w:p>
        </w:tc>
      </w:tr>
      <w:tr w:rsidR="007B0D20" w:rsidRPr="001B1C3B" w14:paraId="3E998378" w14:textId="77777777" w:rsidTr="001D68B5">
        <w:trPr>
          <w:trHeight w:hRule="exact" w:val="284"/>
        </w:trPr>
        <w:tc>
          <w:tcPr>
            <w:tcW w:w="1817" w:type="pct"/>
            <w:noWrap/>
            <w:tcMar>
              <w:top w:w="15" w:type="dxa"/>
              <w:left w:w="15" w:type="dxa"/>
              <w:bottom w:w="0" w:type="dxa"/>
              <w:right w:w="15" w:type="dxa"/>
            </w:tcMar>
          </w:tcPr>
          <w:p w14:paraId="104EDEC7" w14:textId="77777777" w:rsidR="007B0D20" w:rsidRPr="001B1C3B" w:rsidRDefault="007B0D20" w:rsidP="005C140B">
            <w:pPr>
              <w:ind w:left="57"/>
              <w:rPr>
                <w:bCs/>
                <w:iCs/>
                <w:sz w:val="18"/>
                <w:lang w:val="tr-TR"/>
              </w:rPr>
            </w:pPr>
            <w:r w:rsidRPr="001B1C3B">
              <w:rPr>
                <w:bCs/>
                <w:iCs/>
                <w:sz w:val="18"/>
                <w:lang w:val="tr-TR"/>
              </w:rPr>
              <w:t>Bankalar</w:t>
            </w:r>
          </w:p>
        </w:tc>
        <w:tc>
          <w:tcPr>
            <w:tcW w:w="909" w:type="pct"/>
            <w:noWrap/>
            <w:tcMar>
              <w:top w:w="15" w:type="dxa"/>
              <w:left w:w="15" w:type="dxa"/>
              <w:bottom w:w="0" w:type="dxa"/>
              <w:right w:w="15" w:type="dxa"/>
            </w:tcMar>
            <w:vAlign w:val="center"/>
          </w:tcPr>
          <w:p w14:paraId="3CC5385B" w14:textId="77777777" w:rsidR="007B0D20" w:rsidRPr="001B1C3B" w:rsidRDefault="007B0D20" w:rsidP="005C140B">
            <w:pPr>
              <w:spacing w:line="200" w:lineRule="atLeast"/>
              <w:ind w:right="62"/>
              <w:jc w:val="right"/>
              <w:rPr>
                <w:bCs/>
                <w:sz w:val="20"/>
                <w:lang w:val="tr-TR"/>
              </w:rPr>
            </w:pPr>
          </w:p>
        </w:tc>
        <w:tc>
          <w:tcPr>
            <w:tcW w:w="810" w:type="pct"/>
            <w:vAlign w:val="center"/>
          </w:tcPr>
          <w:p w14:paraId="750FE082" w14:textId="77777777" w:rsidR="007B0D20" w:rsidRPr="001B1C3B" w:rsidRDefault="007B0D20" w:rsidP="005C140B">
            <w:pPr>
              <w:spacing w:line="200" w:lineRule="atLeast"/>
              <w:ind w:right="62"/>
              <w:jc w:val="right"/>
              <w:rPr>
                <w:bCs/>
                <w:sz w:val="20"/>
                <w:lang w:val="tr-TR"/>
              </w:rPr>
            </w:pPr>
          </w:p>
        </w:tc>
        <w:tc>
          <w:tcPr>
            <w:tcW w:w="809" w:type="pct"/>
            <w:vAlign w:val="center"/>
          </w:tcPr>
          <w:p w14:paraId="7D24D92D" w14:textId="77777777" w:rsidR="007B0D20" w:rsidRPr="001B1C3B" w:rsidRDefault="007B0D20" w:rsidP="005C140B">
            <w:pPr>
              <w:spacing w:line="200" w:lineRule="atLeast"/>
              <w:ind w:right="62"/>
              <w:jc w:val="right"/>
              <w:rPr>
                <w:bCs/>
                <w:sz w:val="20"/>
                <w:lang w:val="tr-TR"/>
              </w:rPr>
            </w:pPr>
          </w:p>
        </w:tc>
        <w:tc>
          <w:tcPr>
            <w:tcW w:w="654" w:type="pct"/>
            <w:vAlign w:val="center"/>
          </w:tcPr>
          <w:p w14:paraId="09ACA097" w14:textId="77777777" w:rsidR="007B0D20" w:rsidRPr="001B1C3B" w:rsidRDefault="007B0D20" w:rsidP="005C140B">
            <w:pPr>
              <w:spacing w:line="200" w:lineRule="atLeast"/>
              <w:ind w:right="62"/>
              <w:jc w:val="right"/>
              <w:rPr>
                <w:bCs/>
                <w:sz w:val="20"/>
                <w:lang w:val="tr-TR"/>
              </w:rPr>
            </w:pPr>
          </w:p>
        </w:tc>
      </w:tr>
      <w:tr w:rsidR="00673435" w:rsidRPr="001B1C3B" w14:paraId="41DD13BF" w14:textId="77777777" w:rsidTr="001D68B5">
        <w:trPr>
          <w:trHeight w:hRule="exact" w:val="284"/>
        </w:trPr>
        <w:tc>
          <w:tcPr>
            <w:tcW w:w="1817" w:type="pct"/>
            <w:noWrap/>
            <w:tcMar>
              <w:top w:w="15" w:type="dxa"/>
              <w:left w:w="15" w:type="dxa"/>
              <w:bottom w:w="0" w:type="dxa"/>
              <w:right w:w="15" w:type="dxa"/>
            </w:tcMar>
          </w:tcPr>
          <w:p w14:paraId="2255586E" w14:textId="62887396" w:rsidR="00673435" w:rsidRPr="001B1C3B" w:rsidRDefault="00673435" w:rsidP="00673435">
            <w:pPr>
              <w:ind w:left="284" w:right="-2"/>
              <w:rPr>
                <w:bCs/>
                <w:iCs/>
                <w:sz w:val="18"/>
                <w:szCs w:val="16"/>
                <w:lang w:val="tr-TR"/>
              </w:rPr>
            </w:pPr>
            <w:r w:rsidRPr="001B1C3B">
              <w:rPr>
                <w:bCs/>
                <w:iCs/>
                <w:sz w:val="18"/>
                <w:szCs w:val="16"/>
                <w:lang w:val="tr-TR"/>
              </w:rPr>
              <w:t>Yurt İçi</w:t>
            </w:r>
          </w:p>
        </w:tc>
        <w:tc>
          <w:tcPr>
            <w:tcW w:w="909" w:type="pct"/>
            <w:noWrap/>
            <w:tcMar>
              <w:top w:w="15" w:type="dxa"/>
              <w:left w:w="15" w:type="dxa"/>
              <w:bottom w:w="0" w:type="dxa"/>
              <w:right w:w="15" w:type="dxa"/>
            </w:tcMar>
            <w:vAlign w:val="center"/>
          </w:tcPr>
          <w:p w14:paraId="3F2E3287" w14:textId="7C0C9524" w:rsidR="00673435" w:rsidRPr="001B1C3B" w:rsidRDefault="009B0EF7" w:rsidP="00673435">
            <w:pPr>
              <w:ind w:right="62"/>
              <w:jc w:val="right"/>
              <w:rPr>
                <w:sz w:val="18"/>
                <w:szCs w:val="18"/>
                <w:lang w:val="tr-TR"/>
              </w:rPr>
            </w:pPr>
            <w:r w:rsidRPr="001B1C3B">
              <w:rPr>
                <w:sz w:val="18"/>
                <w:szCs w:val="18"/>
                <w:lang w:val="tr-TR"/>
              </w:rPr>
              <w:t>11,806,551</w:t>
            </w:r>
          </w:p>
        </w:tc>
        <w:tc>
          <w:tcPr>
            <w:tcW w:w="810" w:type="pct"/>
            <w:vAlign w:val="center"/>
          </w:tcPr>
          <w:p w14:paraId="6A553238" w14:textId="2EB750C7" w:rsidR="00673435" w:rsidRPr="001B1C3B" w:rsidRDefault="00673435" w:rsidP="00673435">
            <w:pPr>
              <w:ind w:right="62"/>
              <w:jc w:val="right"/>
              <w:rPr>
                <w:sz w:val="18"/>
                <w:szCs w:val="18"/>
                <w:lang w:val="tr-TR"/>
              </w:rPr>
            </w:pPr>
            <w:r w:rsidRPr="001B1C3B">
              <w:rPr>
                <w:sz w:val="18"/>
                <w:szCs w:val="18"/>
                <w:lang w:val="tr-TR"/>
              </w:rPr>
              <w:t>1,858,373</w:t>
            </w:r>
          </w:p>
        </w:tc>
        <w:tc>
          <w:tcPr>
            <w:tcW w:w="809" w:type="pct"/>
            <w:vAlign w:val="center"/>
          </w:tcPr>
          <w:p w14:paraId="61746BA1" w14:textId="782F9258" w:rsidR="00673435" w:rsidRPr="001B1C3B" w:rsidRDefault="00673435" w:rsidP="00673435">
            <w:pPr>
              <w:ind w:right="62"/>
              <w:jc w:val="right"/>
              <w:rPr>
                <w:sz w:val="18"/>
                <w:szCs w:val="18"/>
                <w:lang w:val="tr-TR"/>
              </w:rPr>
            </w:pPr>
            <w:r w:rsidRPr="001B1C3B">
              <w:rPr>
                <w:sz w:val="18"/>
                <w:szCs w:val="18"/>
                <w:lang w:val="tr-TR"/>
              </w:rPr>
              <w:t>8,456,016</w:t>
            </w:r>
          </w:p>
        </w:tc>
        <w:tc>
          <w:tcPr>
            <w:tcW w:w="654" w:type="pct"/>
            <w:vAlign w:val="center"/>
          </w:tcPr>
          <w:p w14:paraId="4A51DECC" w14:textId="3EEC11FA" w:rsidR="00673435" w:rsidRPr="001B1C3B" w:rsidRDefault="00673435" w:rsidP="00673435">
            <w:pPr>
              <w:ind w:right="62"/>
              <w:jc w:val="right"/>
              <w:rPr>
                <w:sz w:val="18"/>
                <w:szCs w:val="18"/>
                <w:lang w:val="tr-TR"/>
              </w:rPr>
            </w:pPr>
            <w:r w:rsidRPr="001B1C3B">
              <w:rPr>
                <w:sz w:val="18"/>
                <w:szCs w:val="18"/>
                <w:lang w:val="tr-TR"/>
              </w:rPr>
              <w:t>1,110,455</w:t>
            </w:r>
          </w:p>
        </w:tc>
      </w:tr>
      <w:tr w:rsidR="00673435" w:rsidRPr="001B1C3B" w14:paraId="3A303CD5" w14:textId="77777777" w:rsidTr="001D68B5">
        <w:trPr>
          <w:trHeight w:hRule="exact" w:val="284"/>
        </w:trPr>
        <w:tc>
          <w:tcPr>
            <w:tcW w:w="1817" w:type="pct"/>
            <w:noWrap/>
            <w:tcMar>
              <w:top w:w="15" w:type="dxa"/>
              <w:left w:w="15" w:type="dxa"/>
              <w:bottom w:w="0" w:type="dxa"/>
              <w:right w:w="15" w:type="dxa"/>
            </w:tcMar>
          </w:tcPr>
          <w:p w14:paraId="594B65D8" w14:textId="46960827" w:rsidR="00673435" w:rsidRPr="001B1C3B" w:rsidRDefault="00673435" w:rsidP="00673435">
            <w:pPr>
              <w:ind w:left="284" w:right="-2"/>
              <w:rPr>
                <w:bCs/>
                <w:iCs/>
                <w:sz w:val="18"/>
                <w:szCs w:val="16"/>
                <w:lang w:val="tr-TR"/>
              </w:rPr>
            </w:pPr>
            <w:r w:rsidRPr="001B1C3B">
              <w:rPr>
                <w:bCs/>
                <w:iCs/>
                <w:sz w:val="18"/>
                <w:szCs w:val="16"/>
                <w:lang w:val="tr-TR"/>
              </w:rPr>
              <w:t>Yurt Dışı</w:t>
            </w:r>
          </w:p>
        </w:tc>
        <w:tc>
          <w:tcPr>
            <w:tcW w:w="909" w:type="pct"/>
            <w:noWrap/>
            <w:tcMar>
              <w:top w:w="15" w:type="dxa"/>
              <w:left w:w="15" w:type="dxa"/>
              <w:bottom w:w="0" w:type="dxa"/>
              <w:right w:w="15" w:type="dxa"/>
            </w:tcMar>
            <w:vAlign w:val="center"/>
          </w:tcPr>
          <w:p w14:paraId="3C8EF90B" w14:textId="4B38009C" w:rsidR="00673435" w:rsidRPr="001B1C3B" w:rsidRDefault="009B0EF7" w:rsidP="00673435">
            <w:pPr>
              <w:ind w:right="62"/>
              <w:jc w:val="right"/>
              <w:rPr>
                <w:sz w:val="18"/>
                <w:szCs w:val="18"/>
                <w:lang w:val="tr-TR"/>
              </w:rPr>
            </w:pPr>
            <w:r w:rsidRPr="001B1C3B">
              <w:rPr>
                <w:sz w:val="18"/>
                <w:szCs w:val="18"/>
                <w:lang w:val="tr-TR"/>
              </w:rPr>
              <w:t>2,762,085</w:t>
            </w:r>
          </w:p>
        </w:tc>
        <w:tc>
          <w:tcPr>
            <w:tcW w:w="810" w:type="pct"/>
            <w:vAlign w:val="center"/>
          </w:tcPr>
          <w:p w14:paraId="53F4F236" w14:textId="0199E73A" w:rsidR="00673435" w:rsidRPr="001B1C3B" w:rsidRDefault="00673435" w:rsidP="00673435">
            <w:pPr>
              <w:ind w:right="62"/>
              <w:jc w:val="right"/>
              <w:rPr>
                <w:sz w:val="18"/>
                <w:szCs w:val="18"/>
                <w:lang w:val="tr-TR"/>
              </w:rPr>
            </w:pPr>
            <w:r w:rsidRPr="001B1C3B">
              <w:rPr>
                <w:sz w:val="18"/>
                <w:szCs w:val="18"/>
                <w:lang w:val="tr-TR"/>
              </w:rPr>
              <w:t>336,130,881</w:t>
            </w:r>
          </w:p>
        </w:tc>
        <w:tc>
          <w:tcPr>
            <w:tcW w:w="809" w:type="pct"/>
            <w:vAlign w:val="center"/>
          </w:tcPr>
          <w:p w14:paraId="76FCEBF0" w14:textId="512B4579" w:rsidR="00673435" w:rsidRPr="001B1C3B" w:rsidRDefault="00673435" w:rsidP="00673435">
            <w:pPr>
              <w:ind w:right="62"/>
              <w:jc w:val="right"/>
              <w:rPr>
                <w:sz w:val="18"/>
                <w:szCs w:val="18"/>
                <w:lang w:val="tr-TR"/>
              </w:rPr>
            </w:pPr>
            <w:r w:rsidRPr="001B1C3B">
              <w:rPr>
                <w:sz w:val="18"/>
                <w:szCs w:val="18"/>
                <w:lang w:val="tr-TR"/>
              </w:rPr>
              <w:t>4,016,945</w:t>
            </w:r>
          </w:p>
        </w:tc>
        <w:tc>
          <w:tcPr>
            <w:tcW w:w="654" w:type="pct"/>
            <w:vAlign w:val="center"/>
          </w:tcPr>
          <w:p w14:paraId="5FF44CB9" w14:textId="39140EAA" w:rsidR="00673435" w:rsidRPr="001B1C3B" w:rsidRDefault="00673435" w:rsidP="00673435">
            <w:pPr>
              <w:ind w:right="62"/>
              <w:jc w:val="right"/>
              <w:rPr>
                <w:sz w:val="18"/>
                <w:szCs w:val="18"/>
                <w:lang w:val="tr-TR"/>
              </w:rPr>
            </w:pPr>
            <w:r w:rsidRPr="001B1C3B">
              <w:rPr>
                <w:sz w:val="18"/>
                <w:szCs w:val="18"/>
                <w:lang w:val="tr-TR"/>
              </w:rPr>
              <w:t>225,782,606</w:t>
            </w:r>
          </w:p>
        </w:tc>
      </w:tr>
      <w:tr w:rsidR="00673435" w:rsidRPr="001B1C3B" w14:paraId="78E77CD6" w14:textId="77777777" w:rsidTr="001D68B5">
        <w:trPr>
          <w:trHeight w:hRule="exact" w:val="284"/>
        </w:trPr>
        <w:tc>
          <w:tcPr>
            <w:tcW w:w="1817" w:type="pct"/>
            <w:noWrap/>
            <w:tcMar>
              <w:top w:w="15" w:type="dxa"/>
              <w:left w:w="15" w:type="dxa"/>
              <w:bottom w:w="0" w:type="dxa"/>
              <w:right w:w="15" w:type="dxa"/>
            </w:tcMar>
          </w:tcPr>
          <w:p w14:paraId="679A993C" w14:textId="754B7D18" w:rsidR="00673435" w:rsidRPr="001B1C3B" w:rsidRDefault="00673435" w:rsidP="00673435">
            <w:pPr>
              <w:ind w:left="284" w:right="-2"/>
              <w:rPr>
                <w:bCs/>
                <w:iCs/>
                <w:sz w:val="18"/>
                <w:szCs w:val="16"/>
                <w:lang w:val="tr-TR"/>
              </w:rPr>
            </w:pPr>
            <w:r w:rsidRPr="001B1C3B">
              <w:rPr>
                <w:bCs/>
                <w:iCs/>
                <w:sz w:val="18"/>
                <w:szCs w:val="16"/>
                <w:lang w:val="tr-TR"/>
              </w:rPr>
              <w:t>Yurt Dışı Merkez ve Şubeler</w:t>
            </w:r>
          </w:p>
        </w:tc>
        <w:tc>
          <w:tcPr>
            <w:tcW w:w="909" w:type="pct"/>
            <w:noWrap/>
            <w:tcMar>
              <w:top w:w="15" w:type="dxa"/>
              <w:left w:w="15" w:type="dxa"/>
              <w:bottom w:w="0" w:type="dxa"/>
              <w:right w:w="15" w:type="dxa"/>
            </w:tcMar>
            <w:vAlign w:val="center"/>
          </w:tcPr>
          <w:p w14:paraId="30F5752E" w14:textId="08485A1D" w:rsidR="00673435" w:rsidRPr="001B1C3B" w:rsidRDefault="00673435" w:rsidP="00673435">
            <w:pPr>
              <w:ind w:right="62"/>
              <w:jc w:val="right"/>
              <w:rPr>
                <w:sz w:val="18"/>
                <w:szCs w:val="18"/>
                <w:lang w:val="tr-TR"/>
              </w:rPr>
            </w:pPr>
            <w:r w:rsidRPr="001B1C3B">
              <w:rPr>
                <w:sz w:val="18"/>
                <w:szCs w:val="18"/>
                <w:lang w:val="tr-TR"/>
              </w:rPr>
              <w:t xml:space="preserve">-   </w:t>
            </w:r>
          </w:p>
        </w:tc>
        <w:tc>
          <w:tcPr>
            <w:tcW w:w="810" w:type="pct"/>
            <w:vAlign w:val="center"/>
          </w:tcPr>
          <w:p w14:paraId="539D2C25" w14:textId="5AB5CD4C" w:rsidR="00673435" w:rsidRPr="001B1C3B" w:rsidRDefault="00673435" w:rsidP="00673435">
            <w:pPr>
              <w:ind w:right="62"/>
              <w:jc w:val="right"/>
              <w:rPr>
                <w:sz w:val="18"/>
                <w:szCs w:val="18"/>
                <w:lang w:val="tr-TR"/>
              </w:rPr>
            </w:pPr>
            <w:r w:rsidRPr="001B1C3B">
              <w:rPr>
                <w:sz w:val="18"/>
                <w:szCs w:val="18"/>
                <w:lang w:val="tr-TR"/>
              </w:rPr>
              <w:t xml:space="preserve">-   </w:t>
            </w:r>
          </w:p>
        </w:tc>
        <w:tc>
          <w:tcPr>
            <w:tcW w:w="809" w:type="pct"/>
            <w:vAlign w:val="center"/>
          </w:tcPr>
          <w:p w14:paraId="4FB35764" w14:textId="39B061AB" w:rsidR="00673435" w:rsidRPr="001B1C3B" w:rsidRDefault="00673435" w:rsidP="00673435">
            <w:pPr>
              <w:ind w:right="62"/>
              <w:jc w:val="right"/>
              <w:rPr>
                <w:b/>
                <w:sz w:val="18"/>
                <w:szCs w:val="18"/>
                <w:lang w:val="tr-TR"/>
              </w:rPr>
            </w:pPr>
            <w:r w:rsidRPr="001B1C3B">
              <w:rPr>
                <w:sz w:val="18"/>
                <w:szCs w:val="18"/>
                <w:lang w:val="tr-TR"/>
              </w:rPr>
              <w:t>-</w:t>
            </w:r>
          </w:p>
        </w:tc>
        <w:tc>
          <w:tcPr>
            <w:tcW w:w="654" w:type="pct"/>
            <w:vAlign w:val="center"/>
          </w:tcPr>
          <w:p w14:paraId="2E2C69E7" w14:textId="0F4F17A6" w:rsidR="00673435" w:rsidRPr="001B1C3B" w:rsidRDefault="00673435" w:rsidP="00673435">
            <w:pPr>
              <w:ind w:right="62"/>
              <w:jc w:val="right"/>
              <w:rPr>
                <w:b/>
                <w:sz w:val="18"/>
                <w:szCs w:val="18"/>
                <w:lang w:val="tr-TR"/>
              </w:rPr>
            </w:pPr>
            <w:r w:rsidRPr="001B1C3B">
              <w:rPr>
                <w:sz w:val="18"/>
                <w:szCs w:val="18"/>
                <w:lang w:val="tr-TR"/>
              </w:rPr>
              <w:t>-</w:t>
            </w:r>
          </w:p>
        </w:tc>
      </w:tr>
      <w:tr w:rsidR="00673435" w:rsidRPr="001B1C3B" w14:paraId="3EA0E90B" w14:textId="77777777" w:rsidTr="001D68B5">
        <w:trPr>
          <w:trHeight w:hRule="exact" w:val="284"/>
        </w:trPr>
        <w:tc>
          <w:tcPr>
            <w:tcW w:w="1817" w:type="pct"/>
            <w:noWrap/>
            <w:tcMar>
              <w:top w:w="15" w:type="dxa"/>
              <w:left w:w="15" w:type="dxa"/>
              <w:bottom w:w="0" w:type="dxa"/>
              <w:right w:w="15" w:type="dxa"/>
            </w:tcMar>
          </w:tcPr>
          <w:p w14:paraId="63AD073D" w14:textId="77777777" w:rsidR="00673435" w:rsidRPr="001B1C3B" w:rsidRDefault="00673435" w:rsidP="00673435">
            <w:pPr>
              <w:ind w:left="57"/>
              <w:rPr>
                <w:b/>
                <w:bCs/>
                <w:iCs/>
                <w:sz w:val="18"/>
                <w:szCs w:val="16"/>
                <w:lang w:val="tr-TR"/>
              </w:rPr>
            </w:pPr>
            <w:r w:rsidRPr="001B1C3B">
              <w:rPr>
                <w:b/>
                <w:bCs/>
                <w:iCs/>
                <w:sz w:val="18"/>
                <w:szCs w:val="16"/>
                <w:lang w:val="tr-TR"/>
              </w:rPr>
              <w:t>Toplam</w:t>
            </w:r>
          </w:p>
        </w:tc>
        <w:tc>
          <w:tcPr>
            <w:tcW w:w="909" w:type="pct"/>
            <w:noWrap/>
            <w:tcMar>
              <w:top w:w="15" w:type="dxa"/>
              <w:left w:w="15" w:type="dxa"/>
              <w:bottom w:w="0" w:type="dxa"/>
              <w:right w:w="15" w:type="dxa"/>
            </w:tcMar>
            <w:vAlign w:val="center"/>
          </w:tcPr>
          <w:p w14:paraId="7FFBA5C5" w14:textId="0B91BBE2" w:rsidR="00673435" w:rsidRPr="001B1C3B" w:rsidRDefault="00673435" w:rsidP="00673435">
            <w:pPr>
              <w:ind w:right="62"/>
              <w:jc w:val="right"/>
              <w:rPr>
                <w:b/>
                <w:sz w:val="18"/>
                <w:szCs w:val="18"/>
                <w:lang w:val="tr-TR"/>
              </w:rPr>
            </w:pPr>
            <w:r w:rsidRPr="001B1C3B">
              <w:rPr>
                <w:b/>
                <w:sz w:val="18"/>
                <w:szCs w:val="18"/>
                <w:lang w:val="tr-TR"/>
              </w:rPr>
              <w:t>14,568,636</w:t>
            </w:r>
          </w:p>
        </w:tc>
        <w:tc>
          <w:tcPr>
            <w:tcW w:w="810" w:type="pct"/>
            <w:vAlign w:val="center"/>
          </w:tcPr>
          <w:p w14:paraId="74136502" w14:textId="70E19208" w:rsidR="00673435" w:rsidRPr="001B1C3B" w:rsidRDefault="00673435" w:rsidP="00673435">
            <w:pPr>
              <w:ind w:right="57"/>
              <w:jc w:val="right"/>
              <w:rPr>
                <w:b/>
                <w:sz w:val="18"/>
                <w:szCs w:val="18"/>
                <w:lang w:val="tr-TR"/>
              </w:rPr>
            </w:pPr>
            <w:r w:rsidRPr="001B1C3B">
              <w:rPr>
                <w:b/>
                <w:sz w:val="18"/>
                <w:szCs w:val="18"/>
                <w:lang w:val="tr-TR"/>
              </w:rPr>
              <w:t>337,989,254</w:t>
            </w:r>
          </w:p>
        </w:tc>
        <w:tc>
          <w:tcPr>
            <w:tcW w:w="809" w:type="pct"/>
            <w:vAlign w:val="center"/>
          </w:tcPr>
          <w:p w14:paraId="2716F40A" w14:textId="1C8C4DC8" w:rsidR="00673435" w:rsidRPr="001B1C3B" w:rsidRDefault="00673435" w:rsidP="00673435">
            <w:pPr>
              <w:ind w:right="62"/>
              <w:jc w:val="right"/>
              <w:rPr>
                <w:b/>
                <w:sz w:val="18"/>
                <w:szCs w:val="18"/>
                <w:lang w:val="tr-TR"/>
              </w:rPr>
            </w:pPr>
            <w:r w:rsidRPr="001B1C3B">
              <w:rPr>
                <w:b/>
                <w:sz w:val="18"/>
                <w:szCs w:val="18"/>
                <w:lang w:val="tr-TR"/>
              </w:rPr>
              <w:t>12,472,961</w:t>
            </w:r>
          </w:p>
        </w:tc>
        <w:tc>
          <w:tcPr>
            <w:tcW w:w="654" w:type="pct"/>
            <w:vAlign w:val="center"/>
          </w:tcPr>
          <w:p w14:paraId="369CF648" w14:textId="4207906B" w:rsidR="00673435" w:rsidRPr="001B1C3B" w:rsidRDefault="00673435" w:rsidP="00673435">
            <w:pPr>
              <w:ind w:right="62"/>
              <w:jc w:val="right"/>
              <w:rPr>
                <w:b/>
                <w:sz w:val="18"/>
                <w:szCs w:val="18"/>
                <w:lang w:val="tr-TR"/>
              </w:rPr>
            </w:pPr>
            <w:r w:rsidRPr="001B1C3B">
              <w:rPr>
                <w:b/>
                <w:bCs/>
                <w:sz w:val="18"/>
                <w:szCs w:val="18"/>
                <w:lang w:val="tr-TR"/>
              </w:rPr>
              <w:t>226,893,061</w:t>
            </w:r>
          </w:p>
        </w:tc>
      </w:tr>
    </w:tbl>
    <w:p w14:paraId="7DC35A6C" w14:textId="77777777" w:rsidR="001D00B2" w:rsidRPr="001B1C3B" w:rsidRDefault="001D00B2" w:rsidP="00C362DC">
      <w:pPr>
        <w:spacing w:line="160" w:lineRule="exact"/>
        <w:jc w:val="both"/>
        <w:rPr>
          <w:szCs w:val="22"/>
          <w:lang w:val="tr-TR" w:eastAsia="tr-TR"/>
        </w:rPr>
      </w:pPr>
    </w:p>
    <w:p w14:paraId="7BBEEFBC" w14:textId="0D7CF0A6" w:rsidR="006512CA" w:rsidRDefault="00CD339E" w:rsidP="006512CA">
      <w:pPr>
        <w:jc w:val="both"/>
        <w:rPr>
          <w:szCs w:val="22"/>
          <w:lang w:val="tr-TR" w:eastAsia="tr-TR"/>
        </w:rPr>
      </w:pPr>
      <w:r w:rsidRPr="001B1C3B">
        <w:rPr>
          <w:szCs w:val="22"/>
          <w:lang w:val="tr-TR" w:eastAsia="tr-TR"/>
        </w:rPr>
        <w:t>Yurt</w:t>
      </w:r>
      <w:r w:rsidR="00781971" w:rsidRPr="001B1C3B">
        <w:rPr>
          <w:szCs w:val="22"/>
          <w:lang w:val="tr-TR" w:eastAsia="tr-TR"/>
        </w:rPr>
        <w:t xml:space="preserve"> </w:t>
      </w:r>
      <w:r w:rsidRPr="001B1C3B">
        <w:rPr>
          <w:szCs w:val="22"/>
          <w:lang w:val="tr-TR" w:eastAsia="tr-TR"/>
        </w:rPr>
        <w:t>dışı</w:t>
      </w:r>
      <w:r w:rsidR="00781971" w:rsidRPr="001B1C3B">
        <w:rPr>
          <w:szCs w:val="22"/>
          <w:lang w:val="tr-TR" w:eastAsia="tr-TR"/>
        </w:rPr>
        <w:t xml:space="preserve"> </w:t>
      </w:r>
      <w:r w:rsidR="00C73D77" w:rsidRPr="001B1C3B">
        <w:rPr>
          <w:szCs w:val="22"/>
          <w:lang w:val="tr-TR" w:eastAsia="tr-TR"/>
        </w:rPr>
        <w:t>b</w:t>
      </w:r>
      <w:r w:rsidRPr="001B1C3B">
        <w:rPr>
          <w:szCs w:val="22"/>
          <w:lang w:val="tr-TR" w:eastAsia="tr-TR"/>
        </w:rPr>
        <w:t>ankalar</w:t>
      </w:r>
      <w:r w:rsidR="00781971" w:rsidRPr="001B1C3B">
        <w:rPr>
          <w:szCs w:val="22"/>
          <w:lang w:val="tr-TR" w:eastAsia="tr-TR"/>
        </w:rPr>
        <w:t xml:space="preserve"> </w:t>
      </w:r>
      <w:r w:rsidRPr="001B1C3B">
        <w:rPr>
          <w:color w:val="000000" w:themeColor="text1"/>
          <w:szCs w:val="22"/>
          <w:lang w:val="tr-TR" w:eastAsia="tr-TR"/>
        </w:rPr>
        <w:t>hesabında</w:t>
      </w:r>
      <w:r w:rsidR="00781971" w:rsidRPr="001B1C3B">
        <w:rPr>
          <w:color w:val="000000" w:themeColor="text1"/>
          <w:szCs w:val="22"/>
          <w:lang w:val="tr-TR" w:eastAsia="tr-TR"/>
        </w:rPr>
        <w:t xml:space="preserve"> </w:t>
      </w:r>
      <w:r w:rsidR="006512CA" w:rsidRPr="001B1C3B">
        <w:rPr>
          <w:color w:val="000000" w:themeColor="text1"/>
          <w:szCs w:val="22"/>
          <w:lang w:val="tr-TR" w:eastAsia="tr-TR"/>
        </w:rPr>
        <w:t xml:space="preserve">86,675,056 </w:t>
      </w:r>
      <w:r w:rsidRPr="001B1C3B">
        <w:rPr>
          <w:color w:val="000000" w:themeColor="text1"/>
          <w:szCs w:val="22"/>
          <w:lang w:val="tr-TR" w:eastAsia="tr-TR"/>
        </w:rPr>
        <w:t>TL</w:t>
      </w:r>
      <w:r w:rsidR="00781971" w:rsidRPr="001B1C3B">
        <w:rPr>
          <w:color w:val="000000" w:themeColor="text1"/>
          <w:szCs w:val="22"/>
          <w:lang w:val="tr-TR" w:eastAsia="tr-TR"/>
        </w:rPr>
        <w:t xml:space="preserve"> </w:t>
      </w:r>
      <w:r w:rsidRPr="001B1C3B">
        <w:rPr>
          <w:color w:val="000000" w:themeColor="text1"/>
          <w:szCs w:val="22"/>
          <w:lang w:val="tr-TR" w:eastAsia="tr-TR"/>
        </w:rPr>
        <w:t>(31</w:t>
      </w:r>
      <w:r w:rsidR="00781971" w:rsidRPr="001B1C3B">
        <w:rPr>
          <w:color w:val="000000" w:themeColor="text1"/>
          <w:szCs w:val="22"/>
          <w:lang w:val="tr-TR" w:eastAsia="tr-TR"/>
        </w:rPr>
        <w:t xml:space="preserve"> </w:t>
      </w:r>
      <w:r w:rsidRPr="001B1C3B">
        <w:rPr>
          <w:color w:val="000000" w:themeColor="text1"/>
          <w:szCs w:val="22"/>
          <w:lang w:val="tr-TR" w:eastAsia="tr-TR"/>
        </w:rPr>
        <w:t>Aralık</w:t>
      </w:r>
      <w:r w:rsidR="00781971" w:rsidRPr="001B1C3B">
        <w:rPr>
          <w:color w:val="000000" w:themeColor="text1"/>
          <w:szCs w:val="22"/>
          <w:lang w:val="tr-TR" w:eastAsia="tr-TR"/>
        </w:rPr>
        <w:t xml:space="preserve"> </w:t>
      </w:r>
      <w:r w:rsidRPr="001B1C3B">
        <w:rPr>
          <w:color w:val="000000" w:themeColor="text1"/>
          <w:szCs w:val="22"/>
          <w:lang w:val="tr-TR" w:eastAsia="tr-TR"/>
        </w:rPr>
        <w:t>202</w:t>
      </w:r>
      <w:r w:rsidR="000C5CCC" w:rsidRPr="001B1C3B">
        <w:rPr>
          <w:color w:val="000000" w:themeColor="text1"/>
          <w:szCs w:val="22"/>
          <w:lang w:val="tr-TR" w:eastAsia="tr-TR"/>
        </w:rPr>
        <w:t>4</w:t>
      </w:r>
      <w:r w:rsidRPr="001B1C3B">
        <w:rPr>
          <w:color w:val="000000" w:themeColor="text1"/>
          <w:szCs w:val="22"/>
          <w:lang w:val="tr-TR" w:eastAsia="tr-TR"/>
        </w:rPr>
        <w:t>:</w:t>
      </w:r>
      <w:r w:rsidR="00781971" w:rsidRPr="001B1C3B">
        <w:rPr>
          <w:color w:val="000000" w:themeColor="text1"/>
          <w:szCs w:val="22"/>
          <w:lang w:val="tr-TR" w:eastAsia="tr-TR"/>
        </w:rPr>
        <w:t xml:space="preserve"> </w:t>
      </w:r>
      <w:r w:rsidR="000C5CCC" w:rsidRPr="001B1C3B">
        <w:rPr>
          <w:lang w:val="tr-TR"/>
        </w:rPr>
        <w:t>64,734,162</w:t>
      </w:r>
      <w:r w:rsidR="00781971" w:rsidRPr="001B1C3B">
        <w:rPr>
          <w:color w:val="000000" w:themeColor="text1"/>
          <w:szCs w:val="22"/>
          <w:lang w:val="tr-TR" w:eastAsia="tr-TR"/>
        </w:rPr>
        <w:t xml:space="preserve"> </w:t>
      </w:r>
      <w:r w:rsidRPr="001B1C3B">
        <w:rPr>
          <w:color w:val="000000" w:themeColor="text1"/>
          <w:szCs w:val="22"/>
          <w:lang w:val="tr-TR" w:eastAsia="tr-TR"/>
        </w:rPr>
        <w:t>TL)</w:t>
      </w:r>
      <w:r w:rsidR="00781971" w:rsidRPr="001B1C3B">
        <w:rPr>
          <w:color w:val="000000" w:themeColor="text1"/>
          <w:szCs w:val="22"/>
          <w:lang w:val="tr-TR" w:eastAsia="tr-TR"/>
        </w:rPr>
        <w:t xml:space="preserve"> </w:t>
      </w:r>
      <w:r w:rsidRPr="001B1C3B">
        <w:rPr>
          <w:color w:val="000000" w:themeColor="text1"/>
          <w:szCs w:val="22"/>
          <w:lang w:val="tr-TR" w:eastAsia="tr-TR"/>
        </w:rPr>
        <w:t>tutarında</w:t>
      </w:r>
      <w:r w:rsidR="00781971" w:rsidRPr="001B1C3B">
        <w:rPr>
          <w:color w:val="000000" w:themeColor="text1"/>
          <w:szCs w:val="22"/>
          <w:lang w:val="tr-TR" w:eastAsia="tr-TR"/>
        </w:rPr>
        <w:t xml:space="preserve"> </w:t>
      </w:r>
      <w:r w:rsidRPr="001B1C3B">
        <w:rPr>
          <w:color w:val="000000" w:themeColor="text1"/>
          <w:szCs w:val="22"/>
          <w:lang w:val="tr-TR" w:eastAsia="tr-TR"/>
        </w:rPr>
        <w:t>serbest</w:t>
      </w:r>
      <w:r w:rsidR="00781971" w:rsidRPr="001B1C3B">
        <w:rPr>
          <w:color w:val="000000" w:themeColor="text1"/>
          <w:szCs w:val="22"/>
          <w:lang w:val="tr-TR" w:eastAsia="tr-TR"/>
        </w:rPr>
        <w:t xml:space="preserve"> </w:t>
      </w:r>
      <w:r w:rsidRPr="001B1C3B">
        <w:rPr>
          <w:color w:val="000000" w:themeColor="text1"/>
          <w:szCs w:val="22"/>
          <w:lang w:val="tr-TR" w:eastAsia="tr-TR"/>
        </w:rPr>
        <w:t>olmayan</w:t>
      </w:r>
      <w:r w:rsidR="00781971" w:rsidRPr="001B1C3B">
        <w:rPr>
          <w:color w:val="000000" w:themeColor="text1"/>
          <w:szCs w:val="22"/>
          <w:lang w:val="tr-TR" w:eastAsia="tr-TR"/>
        </w:rPr>
        <w:t xml:space="preserve"> </w:t>
      </w:r>
      <w:r w:rsidRPr="001B1C3B">
        <w:rPr>
          <w:color w:val="000000" w:themeColor="text1"/>
          <w:szCs w:val="22"/>
          <w:lang w:val="tr-TR" w:eastAsia="tr-TR"/>
        </w:rPr>
        <w:t>tutar</w:t>
      </w:r>
      <w:r w:rsidR="00781971" w:rsidRPr="001B1C3B">
        <w:rPr>
          <w:color w:val="000000" w:themeColor="text1"/>
          <w:szCs w:val="22"/>
          <w:lang w:val="tr-TR" w:eastAsia="tr-TR"/>
        </w:rPr>
        <w:t xml:space="preserve"> </w:t>
      </w:r>
      <w:r w:rsidRPr="001B1C3B">
        <w:rPr>
          <w:color w:val="000000" w:themeColor="text1"/>
          <w:szCs w:val="22"/>
          <w:lang w:val="tr-TR" w:eastAsia="tr-TR"/>
        </w:rPr>
        <w:t>bulunmakta</w:t>
      </w:r>
      <w:r w:rsidR="00781971" w:rsidRPr="001B1C3B">
        <w:rPr>
          <w:color w:val="000000" w:themeColor="text1"/>
          <w:szCs w:val="22"/>
          <w:lang w:val="tr-TR" w:eastAsia="tr-TR"/>
        </w:rPr>
        <w:t xml:space="preserve"> </w:t>
      </w:r>
      <w:r w:rsidRPr="001B1C3B">
        <w:rPr>
          <w:color w:val="000000" w:themeColor="text1"/>
          <w:szCs w:val="22"/>
          <w:lang w:val="tr-TR" w:eastAsia="tr-TR"/>
        </w:rPr>
        <w:t>olup;</w:t>
      </w:r>
      <w:r w:rsidR="00781971" w:rsidRPr="001B1C3B">
        <w:rPr>
          <w:color w:val="000000" w:themeColor="text1"/>
          <w:szCs w:val="22"/>
          <w:lang w:val="tr-TR" w:eastAsia="tr-TR"/>
        </w:rPr>
        <w:t xml:space="preserve"> </w:t>
      </w:r>
      <w:r w:rsidR="006512CA" w:rsidRPr="001B1C3B">
        <w:rPr>
          <w:color w:val="000000" w:themeColor="text1"/>
          <w:szCs w:val="22"/>
          <w:lang w:val="tr-TR" w:eastAsia="tr-TR"/>
        </w:rPr>
        <w:t>75,966,179</w:t>
      </w:r>
      <w:r w:rsidR="006512CA" w:rsidRPr="001B1C3B">
        <w:rPr>
          <w:lang w:val="tr-TR"/>
        </w:rPr>
        <w:t xml:space="preserve"> </w:t>
      </w:r>
      <w:r w:rsidR="003F44FF" w:rsidRPr="001B1C3B">
        <w:rPr>
          <w:color w:val="000000" w:themeColor="text1"/>
          <w:szCs w:val="22"/>
          <w:lang w:val="tr-TR" w:eastAsia="tr-TR"/>
        </w:rPr>
        <w:t>TL'si</w:t>
      </w:r>
      <w:r w:rsidR="00781971" w:rsidRPr="001B1C3B">
        <w:rPr>
          <w:color w:val="000000" w:themeColor="text1"/>
          <w:szCs w:val="22"/>
          <w:lang w:val="tr-TR" w:eastAsia="tr-TR"/>
        </w:rPr>
        <w:t xml:space="preserve"> </w:t>
      </w:r>
      <w:r w:rsidR="003F44FF" w:rsidRPr="001B1C3B">
        <w:rPr>
          <w:color w:val="000000" w:themeColor="text1"/>
          <w:szCs w:val="22"/>
          <w:lang w:val="tr-TR" w:eastAsia="tr-TR"/>
        </w:rPr>
        <w:t>(31</w:t>
      </w:r>
      <w:r w:rsidR="00781971" w:rsidRPr="001B1C3B">
        <w:rPr>
          <w:color w:val="000000" w:themeColor="text1"/>
          <w:szCs w:val="22"/>
          <w:lang w:val="tr-TR" w:eastAsia="tr-TR"/>
        </w:rPr>
        <w:t xml:space="preserve"> </w:t>
      </w:r>
      <w:r w:rsidR="003F44FF" w:rsidRPr="001B1C3B">
        <w:rPr>
          <w:color w:val="000000" w:themeColor="text1"/>
          <w:szCs w:val="22"/>
          <w:lang w:val="tr-TR" w:eastAsia="tr-TR"/>
        </w:rPr>
        <w:t>Aralık</w:t>
      </w:r>
      <w:r w:rsidR="00781971" w:rsidRPr="001B1C3B">
        <w:rPr>
          <w:color w:val="000000" w:themeColor="text1"/>
          <w:szCs w:val="22"/>
          <w:lang w:val="tr-TR" w:eastAsia="tr-TR"/>
        </w:rPr>
        <w:t xml:space="preserve"> </w:t>
      </w:r>
      <w:r w:rsidR="003F44FF" w:rsidRPr="001B1C3B">
        <w:rPr>
          <w:color w:val="000000" w:themeColor="text1"/>
          <w:szCs w:val="22"/>
          <w:lang w:val="tr-TR" w:eastAsia="tr-TR"/>
        </w:rPr>
        <w:t>202</w:t>
      </w:r>
      <w:r w:rsidR="00A809BA" w:rsidRPr="001B1C3B">
        <w:rPr>
          <w:color w:val="000000" w:themeColor="text1"/>
          <w:szCs w:val="22"/>
          <w:lang w:val="tr-TR" w:eastAsia="tr-TR"/>
        </w:rPr>
        <w:t>4</w:t>
      </w:r>
      <w:r w:rsidR="003F44FF" w:rsidRPr="001B1C3B">
        <w:rPr>
          <w:color w:val="000000" w:themeColor="text1"/>
          <w:szCs w:val="22"/>
          <w:lang w:val="tr-TR" w:eastAsia="tr-TR"/>
        </w:rPr>
        <w:t>:</w:t>
      </w:r>
      <w:r w:rsidR="00781971" w:rsidRPr="001B1C3B">
        <w:rPr>
          <w:color w:val="000000" w:themeColor="text1"/>
          <w:szCs w:val="22"/>
          <w:lang w:val="tr-TR" w:eastAsia="tr-TR"/>
        </w:rPr>
        <w:t xml:space="preserve"> </w:t>
      </w:r>
      <w:r w:rsidR="00A809BA" w:rsidRPr="001B1C3B">
        <w:rPr>
          <w:lang w:val="tr-TR"/>
        </w:rPr>
        <w:t>55,816,981</w:t>
      </w:r>
      <w:r w:rsidR="00781971" w:rsidRPr="001B1C3B">
        <w:rPr>
          <w:color w:val="000000" w:themeColor="text1"/>
          <w:szCs w:val="22"/>
          <w:lang w:val="tr-TR" w:eastAsia="tr-TR"/>
        </w:rPr>
        <w:t xml:space="preserve"> </w:t>
      </w:r>
      <w:r w:rsidR="009D2C90" w:rsidRPr="001B1C3B">
        <w:rPr>
          <w:color w:val="000000" w:themeColor="text1"/>
          <w:szCs w:val="22"/>
          <w:lang w:val="tr-TR" w:eastAsia="tr-TR"/>
        </w:rPr>
        <w:t>TL)</w:t>
      </w:r>
      <w:r w:rsidR="00781971" w:rsidRPr="001B1C3B">
        <w:rPr>
          <w:color w:val="000000" w:themeColor="text1"/>
          <w:szCs w:val="22"/>
          <w:lang w:val="tr-TR" w:eastAsia="tr-TR"/>
        </w:rPr>
        <w:t xml:space="preserve"> </w:t>
      </w:r>
      <w:r w:rsidR="009D2C90" w:rsidRPr="001B1C3B">
        <w:rPr>
          <w:color w:val="000000" w:themeColor="text1"/>
          <w:szCs w:val="22"/>
          <w:lang w:val="tr-TR" w:eastAsia="tr-TR"/>
        </w:rPr>
        <w:t>Mal</w:t>
      </w:r>
      <w:r w:rsidR="002C6B05" w:rsidRPr="001B1C3B">
        <w:rPr>
          <w:color w:val="000000" w:themeColor="text1"/>
          <w:szCs w:val="22"/>
          <w:lang w:val="tr-TR" w:eastAsia="tr-TR"/>
        </w:rPr>
        <w:t>ta</w:t>
      </w:r>
      <w:r w:rsidR="00781971" w:rsidRPr="001B1C3B">
        <w:rPr>
          <w:color w:val="000000" w:themeColor="text1"/>
          <w:szCs w:val="22"/>
          <w:lang w:val="tr-TR" w:eastAsia="tr-TR"/>
        </w:rPr>
        <w:t xml:space="preserve"> </w:t>
      </w:r>
      <w:r w:rsidR="002C6B05" w:rsidRPr="001B1C3B">
        <w:rPr>
          <w:color w:val="000000" w:themeColor="text1"/>
          <w:szCs w:val="22"/>
          <w:lang w:val="tr-TR" w:eastAsia="tr-TR"/>
        </w:rPr>
        <w:t>Merkez</w:t>
      </w:r>
      <w:r w:rsidR="00781971" w:rsidRPr="001B1C3B">
        <w:rPr>
          <w:color w:val="000000" w:themeColor="text1"/>
          <w:szCs w:val="22"/>
          <w:lang w:val="tr-TR" w:eastAsia="tr-TR"/>
        </w:rPr>
        <w:t xml:space="preserve"> </w:t>
      </w:r>
      <w:r w:rsidR="002C6B05" w:rsidRPr="001B1C3B">
        <w:rPr>
          <w:color w:val="000000" w:themeColor="text1"/>
          <w:szCs w:val="22"/>
          <w:lang w:val="tr-TR" w:eastAsia="tr-TR"/>
        </w:rPr>
        <w:t>Bankası'nda,</w:t>
      </w:r>
      <w:r w:rsidR="00781971" w:rsidRPr="001B1C3B">
        <w:rPr>
          <w:color w:val="000000" w:themeColor="text1"/>
          <w:szCs w:val="22"/>
          <w:lang w:val="tr-TR" w:eastAsia="tr-TR"/>
        </w:rPr>
        <w:t xml:space="preserve"> </w:t>
      </w:r>
      <w:r w:rsidR="006512CA" w:rsidRPr="001B1C3B">
        <w:rPr>
          <w:color w:val="000000" w:themeColor="text1"/>
          <w:szCs w:val="22"/>
          <w:lang w:val="tr-TR" w:eastAsia="tr-TR"/>
        </w:rPr>
        <w:t>1,521,536</w:t>
      </w:r>
      <w:r w:rsidR="006512CA" w:rsidRPr="001B1C3B">
        <w:rPr>
          <w:lang w:val="tr-TR"/>
        </w:rPr>
        <w:t xml:space="preserve"> </w:t>
      </w:r>
      <w:r w:rsidR="003F44FF" w:rsidRPr="001B1C3B">
        <w:rPr>
          <w:color w:val="000000" w:themeColor="text1"/>
          <w:szCs w:val="22"/>
          <w:lang w:val="tr-TR" w:eastAsia="tr-TR"/>
        </w:rPr>
        <w:t>TL'si</w:t>
      </w:r>
      <w:r w:rsidR="00781971" w:rsidRPr="001B1C3B">
        <w:rPr>
          <w:color w:val="000000" w:themeColor="text1"/>
          <w:szCs w:val="22"/>
          <w:lang w:val="tr-TR" w:eastAsia="tr-TR"/>
        </w:rPr>
        <w:t xml:space="preserve"> </w:t>
      </w:r>
      <w:r w:rsidR="003F44FF" w:rsidRPr="001B1C3B">
        <w:rPr>
          <w:color w:val="000000" w:themeColor="text1"/>
          <w:szCs w:val="22"/>
          <w:lang w:val="tr-TR" w:eastAsia="tr-TR"/>
        </w:rPr>
        <w:t>(31</w:t>
      </w:r>
      <w:r w:rsidR="00781971" w:rsidRPr="001B1C3B">
        <w:rPr>
          <w:color w:val="000000" w:themeColor="text1"/>
          <w:szCs w:val="22"/>
          <w:lang w:val="tr-TR" w:eastAsia="tr-TR"/>
        </w:rPr>
        <w:t xml:space="preserve"> </w:t>
      </w:r>
      <w:r w:rsidR="003F44FF" w:rsidRPr="001B1C3B">
        <w:rPr>
          <w:color w:val="000000" w:themeColor="text1"/>
          <w:szCs w:val="22"/>
          <w:lang w:val="tr-TR" w:eastAsia="tr-TR"/>
        </w:rPr>
        <w:t>Aralık</w:t>
      </w:r>
      <w:r w:rsidR="00781971" w:rsidRPr="001B1C3B">
        <w:rPr>
          <w:color w:val="000000" w:themeColor="text1"/>
          <w:szCs w:val="22"/>
          <w:lang w:val="tr-TR" w:eastAsia="tr-TR"/>
        </w:rPr>
        <w:t xml:space="preserve"> </w:t>
      </w:r>
      <w:r w:rsidR="003F44FF" w:rsidRPr="001B1C3B">
        <w:rPr>
          <w:color w:val="000000" w:themeColor="text1"/>
          <w:szCs w:val="22"/>
          <w:lang w:val="tr-TR" w:eastAsia="tr-TR"/>
        </w:rPr>
        <w:t>202</w:t>
      </w:r>
      <w:r w:rsidR="00A809BA" w:rsidRPr="001B1C3B">
        <w:rPr>
          <w:color w:val="000000" w:themeColor="text1"/>
          <w:szCs w:val="22"/>
          <w:lang w:val="tr-TR" w:eastAsia="tr-TR"/>
        </w:rPr>
        <w:t>4</w:t>
      </w:r>
      <w:r w:rsidR="003F44FF" w:rsidRPr="001B1C3B">
        <w:rPr>
          <w:color w:val="000000" w:themeColor="text1"/>
          <w:szCs w:val="22"/>
          <w:lang w:val="tr-TR" w:eastAsia="tr-TR"/>
        </w:rPr>
        <w:t>:</w:t>
      </w:r>
      <w:r w:rsidR="00781971" w:rsidRPr="001B1C3B">
        <w:rPr>
          <w:color w:val="000000" w:themeColor="text1"/>
          <w:szCs w:val="22"/>
          <w:lang w:val="tr-TR" w:eastAsia="tr-TR"/>
        </w:rPr>
        <w:t xml:space="preserve"> </w:t>
      </w:r>
      <w:r w:rsidR="00A809BA" w:rsidRPr="001B1C3B">
        <w:rPr>
          <w:lang w:val="tr-TR"/>
        </w:rPr>
        <w:t>1,143,468</w:t>
      </w:r>
      <w:r w:rsidR="00781971" w:rsidRPr="001B1C3B">
        <w:rPr>
          <w:color w:val="000000" w:themeColor="text1"/>
          <w:szCs w:val="22"/>
          <w:lang w:val="tr-TR" w:eastAsia="tr-TR"/>
        </w:rPr>
        <w:t xml:space="preserve"> </w:t>
      </w:r>
      <w:r w:rsidRPr="001B1C3B">
        <w:rPr>
          <w:color w:val="000000" w:themeColor="text1"/>
          <w:szCs w:val="22"/>
          <w:lang w:val="tr-TR" w:eastAsia="tr-TR"/>
        </w:rPr>
        <w:t>TL)</w:t>
      </w:r>
      <w:r w:rsidR="00781971" w:rsidRPr="001B1C3B">
        <w:rPr>
          <w:color w:val="000000" w:themeColor="text1"/>
          <w:szCs w:val="22"/>
          <w:lang w:val="tr-TR" w:eastAsia="tr-TR"/>
        </w:rPr>
        <w:t xml:space="preserve"> </w:t>
      </w:r>
      <w:r w:rsidRPr="001B1C3B">
        <w:rPr>
          <w:color w:val="000000" w:themeColor="text1"/>
          <w:szCs w:val="22"/>
          <w:lang w:val="tr-TR" w:eastAsia="tr-TR"/>
        </w:rPr>
        <w:t>KKTC</w:t>
      </w:r>
      <w:r w:rsidR="00781971" w:rsidRPr="001B1C3B">
        <w:rPr>
          <w:color w:val="000000" w:themeColor="text1"/>
          <w:szCs w:val="22"/>
          <w:lang w:val="tr-TR" w:eastAsia="tr-TR"/>
        </w:rPr>
        <w:t xml:space="preserve"> </w:t>
      </w:r>
      <w:r w:rsidRPr="001B1C3B">
        <w:rPr>
          <w:color w:val="000000" w:themeColor="text1"/>
          <w:szCs w:val="22"/>
          <w:lang w:val="tr-TR" w:eastAsia="tr-TR"/>
        </w:rPr>
        <w:t>Merkez</w:t>
      </w:r>
      <w:r w:rsidR="00781971" w:rsidRPr="001B1C3B">
        <w:rPr>
          <w:color w:val="000000" w:themeColor="text1"/>
          <w:szCs w:val="22"/>
          <w:lang w:val="tr-TR" w:eastAsia="tr-TR"/>
        </w:rPr>
        <w:t xml:space="preserve"> </w:t>
      </w:r>
      <w:r w:rsidRPr="001B1C3B">
        <w:rPr>
          <w:color w:val="000000" w:themeColor="text1"/>
          <w:szCs w:val="22"/>
          <w:lang w:val="tr-TR" w:eastAsia="tr-TR"/>
        </w:rPr>
        <w:t>Bankası'nda</w:t>
      </w:r>
      <w:r w:rsidR="00781971" w:rsidRPr="001B1C3B">
        <w:rPr>
          <w:color w:val="000000" w:themeColor="text1"/>
          <w:szCs w:val="22"/>
          <w:lang w:val="tr-TR" w:eastAsia="tr-TR"/>
        </w:rPr>
        <w:t xml:space="preserve"> </w:t>
      </w:r>
      <w:r w:rsidRPr="001B1C3B">
        <w:rPr>
          <w:color w:val="000000" w:themeColor="text1"/>
          <w:szCs w:val="22"/>
          <w:lang w:val="tr-TR" w:eastAsia="tr-TR"/>
        </w:rPr>
        <w:t>zorunlu</w:t>
      </w:r>
      <w:r w:rsidR="00781971" w:rsidRPr="001B1C3B">
        <w:rPr>
          <w:color w:val="000000" w:themeColor="text1"/>
          <w:szCs w:val="22"/>
          <w:lang w:val="tr-TR" w:eastAsia="tr-TR"/>
        </w:rPr>
        <w:t xml:space="preserve"> </w:t>
      </w:r>
      <w:r w:rsidRPr="001B1C3B">
        <w:rPr>
          <w:color w:val="000000" w:themeColor="text1"/>
          <w:szCs w:val="22"/>
          <w:lang w:val="tr-TR" w:eastAsia="tr-TR"/>
        </w:rPr>
        <w:t>karşılık</w:t>
      </w:r>
      <w:r w:rsidR="00781971" w:rsidRPr="001B1C3B">
        <w:rPr>
          <w:color w:val="000000" w:themeColor="text1"/>
          <w:szCs w:val="22"/>
          <w:lang w:val="tr-TR" w:eastAsia="tr-TR"/>
        </w:rPr>
        <w:t xml:space="preserve"> </w:t>
      </w:r>
      <w:r w:rsidRPr="001B1C3B">
        <w:rPr>
          <w:color w:val="000000" w:themeColor="text1"/>
          <w:szCs w:val="22"/>
          <w:lang w:val="tr-TR" w:eastAsia="tr-TR"/>
        </w:rPr>
        <w:t>olarak</w:t>
      </w:r>
      <w:r w:rsidR="001B5E83" w:rsidRPr="001B1C3B">
        <w:rPr>
          <w:color w:val="000000" w:themeColor="text1"/>
          <w:szCs w:val="22"/>
          <w:lang w:val="tr-TR"/>
        </w:rPr>
        <w:t xml:space="preserve"> </w:t>
      </w:r>
      <w:r w:rsidR="006512CA" w:rsidRPr="001B1C3B">
        <w:rPr>
          <w:color w:val="000000" w:themeColor="text1"/>
          <w:szCs w:val="22"/>
          <w:lang w:val="tr-TR"/>
        </w:rPr>
        <w:t>9,187,341</w:t>
      </w:r>
      <w:r w:rsidR="006512CA" w:rsidRPr="001B1C3B">
        <w:rPr>
          <w:lang w:val="tr-TR"/>
        </w:rPr>
        <w:t xml:space="preserve"> </w:t>
      </w:r>
      <w:r w:rsidRPr="001B1C3B">
        <w:rPr>
          <w:color w:val="000000" w:themeColor="text1"/>
          <w:szCs w:val="22"/>
          <w:lang w:val="tr-TR" w:eastAsia="tr-TR"/>
        </w:rPr>
        <w:t>TL’si</w:t>
      </w:r>
      <w:r w:rsidR="00781971" w:rsidRPr="001B1C3B">
        <w:rPr>
          <w:color w:val="000000" w:themeColor="text1"/>
          <w:szCs w:val="22"/>
          <w:lang w:val="tr-TR" w:eastAsia="tr-TR"/>
        </w:rPr>
        <w:t xml:space="preserve"> </w:t>
      </w:r>
      <w:r w:rsidRPr="001B1C3B">
        <w:rPr>
          <w:color w:val="000000" w:themeColor="text1"/>
          <w:szCs w:val="22"/>
          <w:lang w:val="tr-TR" w:eastAsia="tr-TR"/>
        </w:rPr>
        <w:t>(31</w:t>
      </w:r>
      <w:r w:rsidR="00781971" w:rsidRPr="001B1C3B">
        <w:rPr>
          <w:color w:val="000000" w:themeColor="text1"/>
          <w:szCs w:val="22"/>
          <w:lang w:val="tr-TR" w:eastAsia="tr-TR"/>
        </w:rPr>
        <w:t xml:space="preserve"> </w:t>
      </w:r>
      <w:r w:rsidRPr="001B1C3B">
        <w:rPr>
          <w:color w:val="000000" w:themeColor="text1"/>
          <w:szCs w:val="22"/>
          <w:lang w:val="tr-TR" w:eastAsia="tr-TR"/>
        </w:rPr>
        <w:t>Aralık</w:t>
      </w:r>
      <w:r w:rsidR="00781971" w:rsidRPr="001B1C3B">
        <w:rPr>
          <w:color w:val="000000" w:themeColor="text1"/>
          <w:szCs w:val="22"/>
          <w:lang w:val="tr-TR" w:eastAsia="tr-TR"/>
        </w:rPr>
        <w:t xml:space="preserve"> </w:t>
      </w:r>
      <w:r w:rsidRPr="001B1C3B">
        <w:rPr>
          <w:color w:val="000000" w:themeColor="text1"/>
          <w:szCs w:val="22"/>
          <w:lang w:val="tr-TR" w:eastAsia="tr-TR"/>
        </w:rPr>
        <w:t>202</w:t>
      </w:r>
      <w:r w:rsidR="00A809BA" w:rsidRPr="001B1C3B">
        <w:rPr>
          <w:color w:val="000000" w:themeColor="text1"/>
          <w:szCs w:val="22"/>
          <w:lang w:val="tr-TR" w:eastAsia="tr-TR"/>
        </w:rPr>
        <w:t>4</w:t>
      </w:r>
      <w:r w:rsidRPr="001B1C3B">
        <w:rPr>
          <w:color w:val="000000" w:themeColor="text1"/>
          <w:szCs w:val="22"/>
          <w:lang w:val="tr-TR" w:eastAsia="tr-TR"/>
        </w:rPr>
        <w:t>:</w:t>
      </w:r>
      <w:r w:rsidR="00781971" w:rsidRPr="001B1C3B">
        <w:rPr>
          <w:color w:val="000000" w:themeColor="text1"/>
          <w:szCs w:val="22"/>
          <w:lang w:val="tr-TR"/>
        </w:rPr>
        <w:t xml:space="preserve"> </w:t>
      </w:r>
      <w:r w:rsidR="00A809BA" w:rsidRPr="001B1C3B">
        <w:rPr>
          <w:lang w:val="tr-TR"/>
        </w:rPr>
        <w:t>7,773,713</w:t>
      </w:r>
      <w:r w:rsidR="00781971" w:rsidRPr="001B1C3B">
        <w:rPr>
          <w:color w:val="000000" w:themeColor="text1"/>
          <w:szCs w:val="22"/>
          <w:lang w:val="tr-TR" w:eastAsia="tr-TR"/>
        </w:rPr>
        <w:t xml:space="preserve"> </w:t>
      </w:r>
      <w:r w:rsidRPr="001B1C3B">
        <w:rPr>
          <w:color w:val="000000" w:themeColor="text1"/>
          <w:szCs w:val="22"/>
          <w:lang w:val="tr-TR" w:eastAsia="tr-TR"/>
        </w:rPr>
        <w:t>TL)</w:t>
      </w:r>
      <w:r w:rsidR="00781971" w:rsidRPr="001B1C3B">
        <w:rPr>
          <w:color w:val="000000" w:themeColor="text1"/>
          <w:szCs w:val="22"/>
          <w:lang w:val="tr-TR" w:eastAsia="tr-TR"/>
        </w:rPr>
        <w:t xml:space="preserve"> </w:t>
      </w:r>
      <w:r w:rsidRPr="001B1C3B">
        <w:rPr>
          <w:color w:val="000000" w:themeColor="text1"/>
          <w:szCs w:val="22"/>
          <w:lang w:val="tr-TR" w:eastAsia="tr-TR"/>
        </w:rPr>
        <w:t>çeşitli</w:t>
      </w:r>
      <w:r w:rsidR="00781971" w:rsidRPr="001B1C3B">
        <w:rPr>
          <w:color w:val="000000" w:themeColor="text1"/>
          <w:szCs w:val="22"/>
          <w:lang w:val="tr-TR" w:eastAsia="tr-TR"/>
        </w:rPr>
        <w:t xml:space="preserve"> </w:t>
      </w:r>
      <w:r w:rsidRPr="001B1C3B">
        <w:rPr>
          <w:color w:val="000000" w:themeColor="text1"/>
          <w:szCs w:val="22"/>
          <w:lang w:val="tr-TR" w:eastAsia="tr-TR"/>
        </w:rPr>
        <w:t>bankalarda</w:t>
      </w:r>
      <w:r w:rsidR="00781971" w:rsidRPr="001B1C3B">
        <w:rPr>
          <w:color w:val="000000" w:themeColor="text1"/>
          <w:szCs w:val="22"/>
          <w:lang w:val="tr-TR" w:eastAsia="tr-TR"/>
        </w:rPr>
        <w:t xml:space="preserve"> </w:t>
      </w:r>
      <w:r w:rsidRPr="001B1C3B">
        <w:rPr>
          <w:color w:val="000000" w:themeColor="text1"/>
          <w:szCs w:val="22"/>
          <w:lang w:val="tr-TR" w:eastAsia="tr-TR"/>
        </w:rPr>
        <w:t>borçlanmaların</w:t>
      </w:r>
      <w:r w:rsidR="00781971" w:rsidRPr="001B1C3B">
        <w:rPr>
          <w:color w:val="000000" w:themeColor="text1"/>
          <w:szCs w:val="22"/>
          <w:lang w:val="tr-TR" w:eastAsia="tr-TR"/>
        </w:rPr>
        <w:t xml:space="preserve"> </w:t>
      </w:r>
      <w:r w:rsidRPr="001B1C3B">
        <w:rPr>
          <w:color w:val="000000" w:themeColor="text1"/>
          <w:szCs w:val="22"/>
          <w:lang w:val="tr-TR" w:eastAsia="tr-TR"/>
        </w:rPr>
        <w:t>teminatı</w:t>
      </w:r>
      <w:r w:rsidR="00781971" w:rsidRPr="001B1C3B">
        <w:rPr>
          <w:color w:val="000000" w:themeColor="text1"/>
          <w:szCs w:val="22"/>
          <w:lang w:val="tr-TR" w:eastAsia="tr-TR"/>
        </w:rPr>
        <w:t xml:space="preserve"> </w:t>
      </w:r>
      <w:r w:rsidRPr="001B1C3B">
        <w:rPr>
          <w:color w:val="000000" w:themeColor="text1"/>
          <w:szCs w:val="22"/>
          <w:lang w:val="tr-TR" w:eastAsia="tr-TR"/>
        </w:rPr>
        <w:t>olarak</w:t>
      </w:r>
      <w:r w:rsidR="00781971" w:rsidRPr="001B1C3B">
        <w:rPr>
          <w:color w:val="000000" w:themeColor="text1"/>
          <w:szCs w:val="22"/>
          <w:lang w:val="tr-TR" w:eastAsia="tr-TR"/>
        </w:rPr>
        <w:t xml:space="preserve"> </w:t>
      </w:r>
      <w:r w:rsidRPr="001B1C3B">
        <w:rPr>
          <w:color w:val="000000" w:themeColor="text1"/>
          <w:szCs w:val="22"/>
          <w:lang w:val="tr-TR" w:eastAsia="tr-TR"/>
        </w:rPr>
        <w:t>tutulmaktadır</w:t>
      </w:r>
      <w:r w:rsidR="00276017" w:rsidRPr="001B1C3B">
        <w:rPr>
          <w:color w:val="000000" w:themeColor="text1"/>
          <w:szCs w:val="22"/>
          <w:lang w:val="tr-TR" w:eastAsia="tr-TR"/>
        </w:rPr>
        <w:t>.</w:t>
      </w:r>
      <w:r w:rsidR="001B1C3B" w:rsidRPr="001B1C3B">
        <w:rPr>
          <w:color w:val="000000" w:themeColor="text1"/>
          <w:szCs w:val="22"/>
          <w:lang w:val="tr-TR" w:eastAsia="tr-TR"/>
        </w:rPr>
        <w:t xml:space="preserve"> </w:t>
      </w:r>
      <w:r w:rsidRPr="001B1C3B">
        <w:rPr>
          <w:szCs w:val="22"/>
          <w:lang w:val="tr-TR" w:eastAsia="tr-TR"/>
        </w:rPr>
        <w:t>Ayrıca,</w:t>
      </w:r>
      <w:r w:rsidR="00781971" w:rsidRPr="001B1C3B">
        <w:rPr>
          <w:szCs w:val="22"/>
          <w:lang w:val="tr-TR" w:eastAsia="tr-TR"/>
        </w:rPr>
        <w:t xml:space="preserve"> </w:t>
      </w:r>
      <w:r w:rsidRPr="001B1C3B">
        <w:rPr>
          <w:szCs w:val="22"/>
          <w:lang w:val="tr-TR" w:eastAsia="tr-TR"/>
        </w:rPr>
        <w:t>sigortacılık</w:t>
      </w:r>
      <w:r w:rsidR="00781971" w:rsidRPr="001B1C3B">
        <w:rPr>
          <w:szCs w:val="22"/>
          <w:lang w:val="tr-TR" w:eastAsia="tr-TR"/>
        </w:rPr>
        <w:t xml:space="preserve"> </w:t>
      </w:r>
      <w:r w:rsidRPr="001B1C3B">
        <w:rPr>
          <w:szCs w:val="22"/>
          <w:lang w:val="tr-TR" w:eastAsia="tr-TR"/>
        </w:rPr>
        <w:t>faaliyetleri</w:t>
      </w:r>
      <w:r w:rsidR="00781971" w:rsidRPr="001B1C3B">
        <w:rPr>
          <w:szCs w:val="22"/>
          <w:lang w:val="tr-TR" w:eastAsia="tr-TR"/>
        </w:rPr>
        <w:t xml:space="preserve"> </w:t>
      </w:r>
      <w:r w:rsidRPr="001B1C3B">
        <w:rPr>
          <w:szCs w:val="22"/>
          <w:lang w:val="tr-TR" w:eastAsia="tr-TR"/>
        </w:rPr>
        <w:t>nedeniyle</w:t>
      </w:r>
      <w:r w:rsidR="00781971" w:rsidRPr="001B1C3B">
        <w:rPr>
          <w:szCs w:val="22"/>
          <w:lang w:val="tr-TR" w:eastAsia="tr-TR"/>
        </w:rPr>
        <w:t xml:space="preserve"> </w:t>
      </w:r>
      <w:r w:rsidRPr="001B1C3B">
        <w:rPr>
          <w:szCs w:val="22"/>
          <w:lang w:val="tr-TR" w:eastAsia="tr-TR"/>
        </w:rPr>
        <w:t>çeşitli</w:t>
      </w:r>
      <w:r w:rsidR="00781971" w:rsidRPr="001B1C3B">
        <w:rPr>
          <w:szCs w:val="22"/>
          <w:lang w:val="tr-TR" w:eastAsia="tr-TR"/>
        </w:rPr>
        <w:t xml:space="preserve"> </w:t>
      </w:r>
      <w:r w:rsidRPr="001B1C3B">
        <w:rPr>
          <w:szCs w:val="22"/>
          <w:lang w:val="tr-TR" w:eastAsia="tr-TR"/>
        </w:rPr>
        <w:t>yurt</w:t>
      </w:r>
      <w:r w:rsidR="00781971" w:rsidRPr="001B1C3B">
        <w:rPr>
          <w:szCs w:val="22"/>
          <w:lang w:val="tr-TR" w:eastAsia="tr-TR"/>
        </w:rPr>
        <w:t xml:space="preserve"> </w:t>
      </w:r>
      <w:r w:rsidRPr="001B1C3B">
        <w:rPr>
          <w:szCs w:val="22"/>
          <w:lang w:val="tr-TR" w:eastAsia="tr-TR"/>
        </w:rPr>
        <w:t>içi</w:t>
      </w:r>
      <w:r w:rsidR="00781971" w:rsidRPr="001B1C3B">
        <w:rPr>
          <w:szCs w:val="22"/>
          <w:lang w:val="tr-TR" w:eastAsia="tr-TR"/>
        </w:rPr>
        <w:t xml:space="preserve"> </w:t>
      </w:r>
      <w:r w:rsidR="0043776F" w:rsidRPr="001B1C3B">
        <w:rPr>
          <w:szCs w:val="22"/>
          <w:lang w:val="tr-TR" w:eastAsia="tr-TR"/>
        </w:rPr>
        <w:t>bankalarda</w:t>
      </w:r>
      <w:r w:rsidR="00781971" w:rsidRPr="001B1C3B">
        <w:rPr>
          <w:szCs w:val="22"/>
          <w:lang w:val="tr-TR" w:eastAsia="tr-TR"/>
        </w:rPr>
        <w:t xml:space="preserve"> </w:t>
      </w:r>
      <w:r w:rsidR="00895C0F" w:rsidRPr="001B1C3B">
        <w:rPr>
          <w:lang w:val="tr-TR"/>
        </w:rPr>
        <w:t>3,207,569</w:t>
      </w:r>
      <w:r w:rsidR="009A69EC" w:rsidRPr="001B1C3B">
        <w:rPr>
          <w:lang w:val="tr-TR"/>
        </w:rPr>
        <w:t xml:space="preserve"> </w:t>
      </w:r>
      <w:r w:rsidR="0043776F" w:rsidRPr="001B1C3B">
        <w:rPr>
          <w:szCs w:val="22"/>
          <w:lang w:val="tr-TR" w:eastAsia="tr-TR"/>
        </w:rPr>
        <w:t>TL</w:t>
      </w:r>
      <w:r w:rsidR="00781971" w:rsidRPr="001B1C3B">
        <w:rPr>
          <w:szCs w:val="22"/>
          <w:lang w:val="tr-TR" w:eastAsia="tr-TR"/>
        </w:rPr>
        <w:t xml:space="preserve"> </w:t>
      </w:r>
      <w:r w:rsidR="003F44FF" w:rsidRPr="001B1C3B">
        <w:rPr>
          <w:szCs w:val="22"/>
          <w:lang w:val="tr-TR" w:eastAsia="tr-TR"/>
        </w:rPr>
        <w:t>(31</w:t>
      </w:r>
      <w:r w:rsidR="00781971" w:rsidRPr="001B1C3B">
        <w:rPr>
          <w:szCs w:val="22"/>
          <w:lang w:val="tr-TR" w:eastAsia="tr-TR"/>
        </w:rPr>
        <w:t xml:space="preserve"> </w:t>
      </w:r>
      <w:r w:rsidR="003F44FF" w:rsidRPr="001B1C3B">
        <w:rPr>
          <w:szCs w:val="22"/>
          <w:lang w:val="tr-TR" w:eastAsia="tr-TR"/>
        </w:rPr>
        <w:t>Aralık</w:t>
      </w:r>
      <w:r w:rsidR="00781971" w:rsidRPr="001B1C3B">
        <w:rPr>
          <w:szCs w:val="22"/>
          <w:lang w:val="tr-TR" w:eastAsia="tr-TR"/>
        </w:rPr>
        <w:t xml:space="preserve"> </w:t>
      </w:r>
      <w:r w:rsidR="003F44FF" w:rsidRPr="001B1C3B">
        <w:rPr>
          <w:szCs w:val="22"/>
          <w:lang w:val="tr-TR" w:eastAsia="tr-TR"/>
        </w:rPr>
        <w:t>202</w:t>
      </w:r>
      <w:r w:rsidR="00A809BA" w:rsidRPr="001B1C3B">
        <w:rPr>
          <w:szCs w:val="22"/>
          <w:lang w:val="tr-TR" w:eastAsia="tr-TR"/>
        </w:rPr>
        <w:t>4</w:t>
      </w:r>
      <w:r w:rsidR="003F44FF" w:rsidRPr="001B1C3B">
        <w:rPr>
          <w:szCs w:val="22"/>
          <w:lang w:val="tr-TR" w:eastAsia="tr-TR"/>
        </w:rPr>
        <w:t>:</w:t>
      </w:r>
      <w:r w:rsidR="00781971" w:rsidRPr="001B1C3B">
        <w:rPr>
          <w:szCs w:val="22"/>
          <w:lang w:val="tr-TR" w:eastAsia="tr-TR"/>
        </w:rPr>
        <w:t xml:space="preserve"> </w:t>
      </w:r>
      <w:r w:rsidR="00A809BA" w:rsidRPr="001B1C3B">
        <w:rPr>
          <w:szCs w:val="22"/>
          <w:lang w:val="tr-TR" w:eastAsia="tr-TR"/>
        </w:rPr>
        <w:t>1,469,962</w:t>
      </w:r>
      <w:r w:rsidR="00781971" w:rsidRPr="001B1C3B">
        <w:rPr>
          <w:szCs w:val="22"/>
          <w:lang w:val="tr-TR" w:eastAsia="tr-TR"/>
        </w:rPr>
        <w:t xml:space="preserve"> </w:t>
      </w:r>
      <w:r w:rsidRPr="001B1C3B">
        <w:rPr>
          <w:szCs w:val="22"/>
          <w:lang w:val="tr-TR" w:eastAsia="tr-TR"/>
        </w:rPr>
        <w:t>TL)</w:t>
      </w:r>
      <w:r w:rsidR="00781971" w:rsidRPr="001B1C3B">
        <w:rPr>
          <w:szCs w:val="22"/>
          <w:lang w:val="tr-TR" w:eastAsia="tr-TR"/>
        </w:rPr>
        <w:t xml:space="preserve"> </w:t>
      </w:r>
      <w:r w:rsidRPr="001B1C3B">
        <w:rPr>
          <w:szCs w:val="22"/>
          <w:lang w:val="tr-TR" w:eastAsia="tr-TR"/>
        </w:rPr>
        <w:t>tutarında</w:t>
      </w:r>
      <w:r w:rsidR="00781971" w:rsidRPr="001B1C3B">
        <w:rPr>
          <w:szCs w:val="22"/>
          <w:lang w:val="tr-TR" w:eastAsia="tr-TR"/>
        </w:rPr>
        <w:t xml:space="preserve"> </w:t>
      </w:r>
      <w:r w:rsidRPr="001B1C3B">
        <w:rPr>
          <w:szCs w:val="22"/>
          <w:lang w:val="tr-TR" w:eastAsia="tr-TR"/>
        </w:rPr>
        <w:t>serbest</w:t>
      </w:r>
      <w:r w:rsidR="00781971" w:rsidRPr="001B1C3B">
        <w:rPr>
          <w:szCs w:val="22"/>
          <w:lang w:val="tr-TR" w:eastAsia="tr-TR"/>
        </w:rPr>
        <w:t xml:space="preserve"> </w:t>
      </w:r>
      <w:r w:rsidRPr="001B1C3B">
        <w:rPr>
          <w:szCs w:val="22"/>
          <w:lang w:val="tr-TR" w:eastAsia="tr-TR"/>
        </w:rPr>
        <w:t>olmayan</w:t>
      </w:r>
      <w:r w:rsidR="00781971" w:rsidRPr="001B1C3B">
        <w:rPr>
          <w:szCs w:val="22"/>
          <w:lang w:val="tr-TR" w:eastAsia="tr-TR"/>
        </w:rPr>
        <w:t xml:space="preserve"> </w:t>
      </w:r>
      <w:r w:rsidRPr="001B1C3B">
        <w:rPr>
          <w:szCs w:val="22"/>
          <w:lang w:val="tr-TR" w:eastAsia="tr-TR"/>
        </w:rPr>
        <w:t>plasman</w:t>
      </w:r>
      <w:r w:rsidR="00781971" w:rsidRPr="001B1C3B">
        <w:rPr>
          <w:szCs w:val="22"/>
          <w:lang w:val="tr-TR" w:eastAsia="tr-TR"/>
        </w:rPr>
        <w:t xml:space="preserve"> </w:t>
      </w:r>
      <w:r w:rsidRPr="001B1C3B">
        <w:rPr>
          <w:szCs w:val="22"/>
          <w:lang w:val="tr-TR" w:eastAsia="tr-TR"/>
        </w:rPr>
        <w:t>tutulmaktadır.</w:t>
      </w:r>
    </w:p>
    <w:p w14:paraId="461FC28B" w14:textId="77777777" w:rsidR="00BB1BCF" w:rsidRPr="001B1C3B" w:rsidRDefault="00BB1BCF" w:rsidP="006512CA">
      <w:pPr>
        <w:jc w:val="both"/>
        <w:rPr>
          <w:szCs w:val="22"/>
          <w:lang w:val="tr-TR" w:eastAsia="tr-TR"/>
        </w:rPr>
      </w:pPr>
    </w:p>
    <w:p w14:paraId="4E053C8A" w14:textId="38D919C8" w:rsidR="00FF0C50" w:rsidRPr="001B1C3B" w:rsidRDefault="005C27A3" w:rsidP="006512CA">
      <w:pPr>
        <w:jc w:val="both"/>
        <w:rPr>
          <w:b/>
          <w:i/>
          <w:szCs w:val="22"/>
          <w:lang w:val="tr-TR" w:eastAsia="tr-TR"/>
        </w:rPr>
      </w:pPr>
      <w:r w:rsidRPr="001B1C3B">
        <w:rPr>
          <w:b/>
          <w:i/>
          <w:szCs w:val="22"/>
          <w:lang w:val="tr-TR" w:eastAsia="tr-TR"/>
        </w:rPr>
        <w:t>Yurt</w:t>
      </w:r>
      <w:r w:rsidR="00781971" w:rsidRPr="001B1C3B">
        <w:rPr>
          <w:b/>
          <w:i/>
          <w:szCs w:val="22"/>
          <w:lang w:val="tr-TR" w:eastAsia="tr-TR"/>
        </w:rPr>
        <w:t xml:space="preserve"> </w:t>
      </w:r>
      <w:r w:rsidRPr="001B1C3B">
        <w:rPr>
          <w:b/>
          <w:i/>
          <w:szCs w:val="22"/>
          <w:lang w:val="tr-TR" w:eastAsia="tr-TR"/>
        </w:rPr>
        <w:t>dışı</w:t>
      </w:r>
      <w:r w:rsidR="00781971" w:rsidRPr="001B1C3B">
        <w:rPr>
          <w:b/>
          <w:i/>
          <w:szCs w:val="22"/>
          <w:lang w:val="tr-TR" w:eastAsia="tr-TR"/>
        </w:rPr>
        <w:t xml:space="preserve"> </w:t>
      </w:r>
      <w:r w:rsidRPr="001B1C3B">
        <w:rPr>
          <w:b/>
          <w:i/>
          <w:szCs w:val="22"/>
          <w:lang w:val="tr-TR" w:eastAsia="tr-TR"/>
        </w:rPr>
        <w:t>bankalar</w:t>
      </w:r>
      <w:r w:rsidR="00781971" w:rsidRPr="001B1C3B">
        <w:rPr>
          <w:b/>
          <w:i/>
          <w:szCs w:val="22"/>
          <w:lang w:val="tr-TR" w:eastAsia="tr-TR"/>
        </w:rPr>
        <w:t xml:space="preserve"> </w:t>
      </w:r>
      <w:r w:rsidRPr="001B1C3B">
        <w:rPr>
          <w:b/>
          <w:i/>
          <w:szCs w:val="22"/>
          <w:lang w:val="tr-TR" w:eastAsia="tr-TR"/>
        </w:rPr>
        <w:t>hesabına</w:t>
      </w:r>
      <w:r w:rsidR="00781971" w:rsidRPr="001B1C3B">
        <w:rPr>
          <w:b/>
          <w:i/>
          <w:szCs w:val="22"/>
          <w:lang w:val="tr-TR" w:eastAsia="tr-TR"/>
        </w:rPr>
        <w:t xml:space="preserve"> </w:t>
      </w:r>
      <w:r w:rsidRPr="001B1C3B">
        <w:rPr>
          <w:b/>
          <w:i/>
          <w:szCs w:val="22"/>
          <w:lang w:val="tr-TR" w:eastAsia="tr-TR"/>
        </w:rPr>
        <w:t>ilişkin</w:t>
      </w:r>
      <w:r w:rsidR="00781971" w:rsidRPr="001B1C3B">
        <w:rPr>
          <w:b/>
          <w:i/>
          <w:szCs w:val="22"/>
          <w:lang w:val="tr-TR" w:eastAsia="tr-TR"/>
        </w:rPr>
        <w:t xml:space="preserve"> </w:t>
      </w:r>
      <w:r w:rsidRPr="001B1C3B">
        <w:rPr>
          <w:b/>
          <w:i/>
          <w:szCs w:val="22"/>
          <w:lang w:val="tr-TR" w:eastAsia="tr-TR"/>
        </w:rPr>
        <w:t>bilgiler</w:t>
      </w:r>
    </w:p>
    <w:tbl>
      <w:tblPr>
        <w:tblW w:w="5000" w:type="pct"/>
        <w:tblBorders>
          <w:top w:val="single" w:sz="4" w:space="0" w:color="auto"/>
          <w:left w:val="single" w:sz="4" w:space="0" w:color="auto"/>
          <w:bottom w:val="single" w:sz="4" w:space="0" w:color="auto"/>
          <w:right w:val="single" w:sz="4" w:space="0" w:color="auto"/>
          <w:insideH w:val="dotted" w:sz="4" w:space="0" w:color="auto"/>
          <w:insideV w:val="dotted" w:sz="4" w:space="0" w:color="auto"/>
        </w:tblBorders>
        <w:tblLook w:val="0000" w:firstRow="0" w:lastRow="0" w:firstColumn="0" w:lastColumn="0" w:noHBand="0" w:noVBand="0"/>
      </w:tblPr>
      <w:tblGrid>
        <w:gridCol w:w="3313"/>
        <w:gridCol w:w="1450"/>
        <w:gridCol w:w="1433"/>
        <w:gridCol w:w="1433"/>
        <w:gridCol w:w="1432"/>
      </w:tblGrid>
      <w:tr w:rsidR="004478EC" w:rsidRPr="001B1C3B" w14:paraId="446AA7C7" w14:textId="77777777" w:rsidTr="00536864">
        <w:trPr>
          <w:cantSplit/>
          <w:trHeight w:val="292"/>
        </w:trPr>
        <w:tc>
          <w:tcPr>
            <w:tcW w:w="1828" w:type="pct"/>
            <w:vMerge w:val="restart"/>
            <w:tcBorders>
              <w:bottom w:val="dotted" w:sz="4" w:space="0" w:color="auto"/>
            </w:tcBorders>
          </w:tcPr>
          <w:p w14:paraId="7CE9F348" w14:textId="77777777" w:rsidR="004478EC" w:rsidRPr="001B1C3B" w:rsidRDefault="004478EC" w:rsidP="00536864">
            <w:pPr>
              <w:keepNext/>
              <w:keepLines/>
              <w:jc w:val="both"/>
              <w:rPr>
                <w:bCs/>
                <w:iCs/>
                <w:sz w:val="18"/>
                <w:lang w:val="tr-TR"/>
              </w:rPr>
            </w:pPr>
          </w:p>
        </w:tc>
        <w:tc>
          <w:tcPr>
            <w:tcW w:w="1591" w:type="pct"/>
            <w:gridSpan w:val="2"/>
            <w:vAlign w:val="bottom"/>
          </w:tcPr>
          <w:p w14:paraId="36271C60" w14:textId="77777777" w:rsidR="004478EC" w:rsidRPr="001B1C3B" w:rsidRDefault="004478EC" w:rsidP="00536864">
            <w:pPr>
              <w:ind w:right="-2"/>
              <w:jc w:val="center"/>
              <w:rPr>
                <w:b/>
                <w:bCs/>
                <w:iCs/>
                <w:sz w:val="18"/>
                <w:lang w:val="tr-TR"/>
              </w:rPr>
            </w:pPr>
            <w:r w:rsidRPr="001B1C3B">
              <w:rPr>
                <w:b/>
                <w:bCs/>
                <w:i/>
                <w:iCs/>
                <w:sz w:val="18"/>
                <w:lang w:val="tr-TR"/>
              </w:rPr>
              <w:t>Cari Dönem</w:t>
            </w:r>
          </w:p>
        </w:tc>
        <w:tc>
          <w:tcPr>
            <w:tcW w:w="1581" w:type="pct"/>
            <w:gridSpan w:val="2"/>
            <w:vAlign w:val="bottom"/>
          </w:tcPr>
          <w:p w14:paraId="1578553C" w14:textId="77777777" w:rsidR="004478EC" w:rsidRPr="001B1C3B" w:rsidRDefault="004478EC" w:rsidP="00536864">
            <w:pPr>
              <w:ind w:right="-2"/>
              <w:jc w:val="center"/>
              <w:rPr>
                <w:b/>
                <w:bCs/>
                <w:i/>
                <w:iCs/>
                <w:sz w:val="18"/>
                <w:lang w:val="tr-TR"/>
              </w:rPr>
            </w:pPr>
            <w:r w:rsidRPr="001B1C3B">
              <w:rPr>
                <w:b/>
                <w:i/>
                <w:sz w:val="18"/>
                <w:szCs w:val="18"/>
                <w:lang w:val="tr-TR"/>
              </w:rPr>
              <w:t>Önceki Dönem</w:t>
            </w:r>
          </w:p>
        </w:tc>
      </w:tr>
      <w:tr w:rsidR="004478EC" w:rsidRPr="001B1C3B" w14:paraId="33BB5D27" w14:textId="77777777" w:rsidTr="00536864">
        <w:trPr>
          <w:cantSplit/>
          <w:trHeight w:val="292"/>
        </w:trPr>
        <w:tc>
          <w:tcPr>
            <w:tcW w:w="1828" w:type="pct"/>
            <w:vMerge/>
            <w:tcBorders>
              <w:bottom w:val="dotted" w:sz="4" w:space="0" w:color="auto"/>
            </w:tcBorders>
          </w:tcPr>
          <w:p w14:paraId="4AB353FC" w14:textId="77777777" w:rsidR="004478EC" w:rsidRPr="001B1C3B" w:rsidRDefault="004478EC" w:rsidP="00536864">
            <w:pPr>
              <w:keepNext/>
              <w:keepLines/>
              <w:jc w:val="both"/>
              <w:rPr>
                <w:bCs/>
                <w:iCs/>
                <w:sz w:val="18"/>
                <w:lang w:val="tr-TR"/>
              </w:rPr>
            </w:pPr>
          </w:p>
        </w:tc>
        <w:tc>
          <w:tcPr>
            <w:tcW w:w="800" w:type="pct"/>
            <w:vAlign w:val="center"/>
          </w:tcPr>
          <w:p w14:paraId="5CA9CA74" w14:textId="77777777" w:rsidR="004478EC" w:rsidRPr="001B1C3B" w:rsidRDefault="004478EC" w:rsidP="00536864">
            <w:pPr>
              <w:keepNext/>
              <w:keepLines/>
              <w:jc w:val="center"/>
              <w:rPr>
                <w:b/>
                <w:i/>
                <w:sz w:val="18"/>
                <w:lang w:val="tr-TR"/>
              </w:rPr>
            </w:pPr>
            <w:r w:rsidRPr="001B1C3B">
              <w:rPr>
                <w:b/>
                <w:iCs/>
                <w:sz w:val="18"/>
                <w:szCs w:val="16"/>
                <w:lang w:val="tr-TR"/>
              </w:rPr>
              <w:t>Serbest Tutar</w:t>
            </w:r>
          </w:p>
        </w:tc>
        <w:tc>
          <w:tcPr>
            <w:tcW w:w="791" w:type="pct"/>
            <w:vAlign w:val="center"/>
          </w:tcPr>
          <w:p w14:paraId="78C8B128" w14:textId="77777777" w:rsidR="004478EC" w:rsidRPr="001B1C3B" w:rsidRDefault="004478EC" w:rsidP="00536864">
            <w:pPr>
              <w:keepNext/>
              <w:keepLines/>
              <w:jc w:val="center"/>
              <w:rPr>
                <w:b/>
                <w:i/>
                <w:sz w:val="18"/>
                <w:lang w:val="tr-TR"/>
              </w:rPr>
            </w:pPr>
            <w:r w:rsidRPr="001B1C3B">
              <w:rPr>
                <w:b/>
                <w:iCs/>
                <w:sz w:val="18"/>
                <w:szCs w:val="16"/>
                <w:lang w:val="tr-TR"/>
              </w:rPr>
              <w:t>Serbest Olmayan Tutar</w:t>
            </w:r>
          </w:p>
        </w:tc>
        <w:tc>
          <w:tcPr>
            <w:tcW w:w="791" w:type="pct"/>
            <w:vAlign w:val="center"/>
          </w:tcPr>
          <w:p w14:paraId="464156BF" w14:textId="77777777" w:rsidR="004478EC" w:rsidRPr="001B1C3B" w:rsidRDefault="004478EC" w:rsidP="00536864">
            <w:pPr>
              <w:keepNext/>
              <w:keepLines/>
              <w:jc w:val="center"/>
              <w:rPr>
                <w:b/>
                <w:i/>
                <w:sz w:val="18"/>
                <w:lang w:val="tr-TR"/>
              </w:rPr>
            </w:pPr>
            <w:r w:rsidRPr="001B1C3B">
              <w:rPr>
                <w:b/>
                <w:iCs/>
                <w:sz w:val="18"/>
                <w:szCs w:val="16"/>
                <w:lang w:val="tr-TR"/>
              </w:rPr>
              <w:t>Serbest Tutar</w:t>
            </w:r>
          </w:p>
        </w:tc>
        <w:tc>
          <w:tcPr>
            <w:tcW w:w="790" w:type="pct"/>
            <w:vAlign w:val="center"/>
          </w:tcPr>
          <w:p w14:paraId="53A9CA1B" w14:textId="77777777" w:rsidR="004478EC" w:rsidRPr="001B1C3B" w:rsidRDefault="004478EC" w:rsidP="00536864">
            <w:pPr>
              <w:keepNext/>
              <w:keepLines/>
              <w:jc w:val="center"/>
              <w:rPr>
                <w:b/>
                <w:i/>
                <w:sz w:val="18"/>
                <w:lang w:val="tr-TR"/>
              </w:rPr>
            </w:pPr>
            <w:r w:rsidRPr="001B1C3B">
              <w:rPr>
                <w:b/>
                <w:iCs/>
                <w:sz w:val="18"/>
                <w:szCs w:val="16"/>
                <w:lang w:val="tr-TR"/>
              </w:rPr>
              <w:t>Serbest Olmayan Tutar</w:t>
            </w:r>
          </w:p>
        </w:tc>
      </w:tr>
      <w:tr w:rsidR="00673435" w:rsidRPr="001B1C3B" w14:paraId="60D553DC" w14:textId="77777777" w:rsidTr="00536864">
        <w:trPr>
          <w:trHeight w:val="292"/>
        </w:trPr>
        <w:tc>
          <w:tcPr>
            <w:tcW w:w="1828" w:type="pct"/>
            <w:tcBorders>
              <w:top w:val="dotted" w:sz="4" w:space="0" w:color="auto"/>
            </w:tcBorders>
            <w:vAlign w:val="center"/>
          </w:tcPr>
          <w:p w14:paraId="35F177DC" w14:textId="77777777" w:rsidR="00673435" w:rsidRPr="001B1C3B" w:rsidRDefault="00673435" w:rsidP="00673435">
            <w:pPr>
              <w:keepNext/>
              <w:keepLines/>
              <w:ind w:left="57"/>
              <w:rPr>
                <w:bCs/>
                <w:iCs/>
                <w:sz w:val="18"/>
                <w:lang w:val="tr-TR"/>
              </w:rPr>
            </w:pPr>
            <w:r w:rsidRPr="001B1C3B">
              <w:rPr>
                <w:bCs/>
                <w:iCs/>
                <w:sz w:val="18"/>
                <w:szCs w:val="16"/>
                <w:lang w:val="tr-TR"/>
              </w:rPr>
              <w:t>AB Ülkeleri</w:t>
            </w:r>
          </w:p>
        </w:tc>
        <w:tc>
          <w:tcPr>
            <w:tcW w:w="800" w:type="pct"/>
            <w:vAlign w:val="center"/>
          </w:tcPr>
          <w:p w14:paraId="0B9012D5" w14:textId="7EF8FD2D" w:rsidR="00673435" w:rsidRPr="001B1C3B" w:rsidRDefault="00673435" w:rsidP="00673435">
            <w:pPr>
              <w:ind w:right="62"/>
              <w:jc w:val="right"/>
              <w:rPr>
                <w:sz w:val="18"/>
                <w:szCs w:val="18"/>
                <w:lang w:val="tr-TR"/>
              </w:rPr>
            </w:pPr>
            <w:r w:rsidRPr="001B1C3B">
              <w:rPr>
                <w:sz w:val="18"/>
                <w:szCs w:val="18"/>
                <w:lang w:val="tr-TR"/>
              </w:rPr>
              <w:t>182,916,827</w:t>
            </w:r>
          </w:p>
        </w:tc>
        <w:tc>
          <w:tcPr>
            <w:tcW w:w="791" w:type="pct"/>
            <w:vAlign w:val="center"/>
          </w:tcPr>
          <w:p w14:paraId="312F3C0A" w14:textId="3115AA8C" w:rsidR="00673435" w:rsidRPr="001B1C3B" w:rsidRDefault="00673435" w:rsidP="00673435">
            <w:pPr>
              <w:ind w:right="62"/>
              <w:jc w:val="right"/>
              <w:rPr>
                <w:sz w:val="18"/>
                <w:szCs w:val="18"/>
                <w:lang w:val="tr-TR"/>
              </w:rPr>
            </w:pPr>
            <w:r w:rsidRPr="001B1C3B">
              <w:rPr>
                <w:sz w:val="18"/>
                <w:szCs w:val="18"/>
                <w:lang w:val="tr-TR"/>
              </w:rPr>
              <w:t>77,860,780</w:t>
            </w:r>
          </w:p>
        </w:tc>
        <w:tc>
          <w:tcPr>
            <w:tcW w:w="791" w:type="pct"/>
            <w:vAlign w:val="center"/>
          </w:tcPr>
          <w:p w14:paraId="7C1F0A1F" w14:textId="3951E569" w:rsidR="00673435" w:rsidRPr="001B1C3B" w:rsidRDefault="00673435" w:rsidP="00673435">
            <w:pPr>
              <w:ind w:right="62"/>
              <w:jc w:val="right"/>
              <w:rPr>
                <w:sz w:val="18"/>
                <w:szCs w:val="18"/>
                <w:lang w:val="tr-TR"/>
              </w:rPr>
            </w:pPr>
            <w:r w:rsidRPr="001B1C3B">
              <w:rPr>
                <w:sz w:val="18"/>
                <w:szCs w:val="18"/>
                <w:lang w:val="tr-TR"/>
              </w:rPr>
              <w:t>136,001,770</w:t>
            </w:r>
          </w:p>
        </w:tc>
        <w:tc>
          <w:tcPr>
            <w:tcW w:w="790" w:type="pct"/>
            <w:vAlign w:val="center"/>
          </w:tcPr>
          <w:p w14:paraId="4DD433D5" w14:textId="01648D83" w:rsidR="00673435" w:rsidRPr="001B1C3B" w:rsidRDefault="00673435" w:rsidP="00673435">
            <w:pPr>
              <w:ind w:right="62"/>
              <w:jc w:val="right"/>
              <w:rPr>
                <w:sz w:val="18"/>
                <w:szCs w:val="18"/>
                <w:lang w:val="tr-TR"/>
              </w:rPr>
            </w:pPr>
            <w:r w:rsidRPr="001B1C3B">
              <w:rPr>
                <w:sz w:val="18"/>
                <w:szCs w:val="18"/>
                <w:lang w:val="tr-TR"/>
              </w:rPr>
              <w:t>57,620,762</w:t>
            </w:r>
          </w:p>
        </w:tc>
      </w:tr>
      <w:tr w:rsidR="00673435" w:rsidRPr="001B1C3B" w14:paraId="353DD9AC" w14:textId="77777777" w:rsidTr="00536864">
        <w:trPr>
          <w:trHeight w:val="292"/>
        </w:trPr>
        <w:tc>
          <w:tcPr>
            <w:tcW w:w="1828" w:type="pct"/>
            <w:vAlign w:val="center"/>
          </w:tcPr>
          <w:p w14:paraId="72FF04D2" w14:textId="77777777" w:rsidR="00673435" w:rsidRPr="001B1C3B" w:rsidRDefault="00673435" w:rsidP="00673435">
            <w:pPr>
              <w:keepNext/>
              <w:keepLines/>
              <w:ind w:left="57"/>
              <w:rPr>
                <w:bCs/>
                <w:iCs/>
                <w:sz w:val="18"/>
                <w:szCs w:val="16"/>
                <w:lang w:val="tr-TR"/>
              </w:rPr>
            </w:pPr>
            <w:r w:rsidRPr="001B1C3B">
              <w:rPr>
                <w:bCs/>
                <w:iCs/>
                <w:sz w:val="18"/>
                <w:szCs w:val="16"/>
                <w:lang w:val="tr-TR"/>
              </w:rPr>
              <w:t>ABD, Kanada</w:t>
            </w:r>
          </w:p>
        </w:tc>
        <w:tc>
          <w:tcPr>
            <w:tcW w:w="800" w:type="pct"/>
            <w:vAlign w:val="center"/>
          </w:tcPr>
          <w:p w14:paraId="3C68EDB1" w14:textId="273C98CC" w:rsidR="00673435" w:rsidRPr="001B1C3B" w:rsidRDefault="00673435" w:rsidP="00673435">
            <w:pPr>
              <w:ind w:right="62"/>
              <w:jc w:val="right"/>
              <w:rPr>
                <w:sz w:val="18"/>
                <w:szCs w:val="18"/>
                <w:lang w:val="tr-TR"/>
              </w:rPr>
            </w:pPr>
            <w:r w:rsidRPr="001B1C3B">
              <w:rPr>
                <w:sz w:val="18"/>
                <w:szCs w:val="18"/>
                <w:lang w:val="tr-TR"/>
              </w:rPr>
              <w:t>46,613,352</w:t>
            </w:r>
          </w:p>
        </w:tc>
        <w:tc>
          <w:tcPr>
            <w:tcW w:w="791" w:type="pct"/>
            <w:vAlign w:val="center"/>
          </w:tcPr>
          <w:p w14:paraId="20736D74" w14:textId="5ABE9F14" w:rsidR="00673435" w:rsidRPr="001B1C3B" w:rsidRDefault="00673435" w:rsidP="00673435">
            <w:pPr>
              <w:ind w:right="62"/>
              <w:jc w:val="right"/>
              <w:rPr>
                <w:sz w:val="18"/>
                <w:szCs w:val="18"/>
                <w:lang w:val="tr-TR"/>
              </w:rPr>
            </w:pPr>
            <w:r w:rsidRPr="001B1C3B">
              <w:rPr>
                <w:sz w:val="18"/>
                <w:szCs w:val="18"/>
                <w:lang w:val="tr-TR"/>
              </w:rPr>
              <w:t>1,233,371</w:t>
            </w:r>
          </w:p>
        </w:tc>
        <w:tc>
          <w:tcPr>
            <w:tcW w:w="791" w:type="pct"/>
            <w:vAlign w:val="center"/>
          </w:tcPr>
          <w:p w14:paraId="073ABFEE" w14:textId="4A218C38" w:rsidR="00673435" w:rsidRPr="001B1C3B" w:rsidRDefault="00673435" w:rsidP="00673435">
            <w:pPr>
              <w:ind w:right="62"/>
              <w:jc w:val="right"/>
              <w:rPr>
                <w:sz w:val="18"/>
                <w:szCs w:val="18"/>
                <w:lang w:val="tr-TR"/>
              </w:rPr>
            </w:pPr>
            <w:r w:rsidRPr="001B1C3B">
              <w:rPr>
                <w:sz w:val="18"/>
                <w:szCs w:val="18"/>
                <w:lang w:val="tr-TR"/>
              </w:rPr>
              <w:t>16,206,806</w:t>
            </w:r>
          </w:p>
        </w:tc>
        <w:tc>
          <w:tcPr>
            <w:tcW w:w="790" w:type="pct"/>
            <w:vAlign w:val="center"/>
          </w:tcPr>
          <w:p w14:paraId="73E1B731" w14:textId="05690203" w:rsidR="00673435" w:rsidRPr="001B1C3B" w:rsidRDefault="00673435" w:rsidP="00673435">
            <w:pPr>
              <w:ind w:right="62"/>
              <w:jc w:val="right"/>
              <w:rPr>
                <w:sz w:val="18"/>
                <w:szCs w:val="18"/>
                <w:lang w:val="tr-TR"/>
              </w:rPr>
            </w:pPr>
            <w:r w:rsidRPr="001B1C3B">
              <w:rPr>
                <w:sz w:val="18"/>
                <w:szCs w:val="18"/>
                <w:lang w:val="tr-TR"/>
              </w:rPr>
              <w:t>-</w:t>
            </w:r>
          </w:p>
        </w:tc>
      </w:tr>
      <w:tr w:rsidR="00673435" w:rsidRPr="001B1C3B" w14:paraId="50094117" w14:textId="77777777" w:rsidTr="00536864">
        <w:trPr>
          <w:trHeight w:val="292"/>
        </w:trPr>
        <w:tc>
          <w:tcPr>
            <w:tcW w:w="1828" w:type="pct"/>
            <w:vAlign w:val="center"/>
          </w:tcPr>
          <w:p w14:paraId="20D47387" w14:textId="77777777" w:rsidR="00673435" w:rsidRPr="001B1C3B" w:rsidRDefault="00673435" w:rsidP="00673435">
            <w:pPr>
              <w:keepNext/>
              <w:keepLines/>
              <w:ind w:left="57"/>
              <w:rPr>
                <w:bCs/>
                <w:iCs/>
                <w:sz w:val="18"/>
                <w:szCs w:val="16"/>
                <w:lang w:val="tr-TR"/>
              </w:rPr>
            </w:pPr>
            <w:r w:rsidRPr="001B1C3B">
              <w:rPr>
                <w:bCs/>
                <w:iCs/>
                <w:sz w:val="18"/>
                <w:szCs w:val="16"/>
                <w:lang w:val="tr-TR"/>
              </w:rPr>
              <w:t xml:space="preserve">OECD Ülkeleri </w:t>
            </w:r>
            <w:r w:rsidRPr="001B1C3B">
              <w:rPr>
                <w:bCs/>
                <w:iCs/>
                <w:sz w:val="18"/>
                <w:szCs w:val="16"/>
                <w:vertAlign w:val="superscript"/>
                <w:lang w:val="tr-TR"/>
              </w:rPr>
              <w:t>(*)</w:t>
            </w:r>
          </w:p>
        </w:tc>
        <w:tc>
          <w:tcPr>
            <w:tcW w:w="800" w:type="pct"/>
            <w:vAlign w:val="center"/>
          </w:tcPr>
          <w:p w14:paraId="1160C5EE" w14:textId="5DE99B5B" w:rsidR="00673435" w:rsidRPr="001B1C3B" w:rsidRDefault="00673435" w:rsidP="00673435">
            <w:pPr>
              <w:ind w:right="62"/>
              <w:jc w:val="right"/>
              <w:rPr>
                <w:sz w:val="18"/>
                <w:szCs w:val="18"/>
                <w:lang w:val="tr-TR"/>
              </w:rPr>
            </w:pPr>
            <w:r w:rsidRPr="001B1C3B">
              <w:rPr>
                <w:sz w:val="18"/>
                <w:szCs w:val="18"/>
                <w:lang w:val="tr-TR"/>
              </w:rPr>
              <w:t>17,019,953</w:t>
            </w:r>
          </w:p>
        </w:tc>
        <w:tc>
          <w:tcPr>
            <w:tcW w:w="791" w:type="pct"/>
            <w:vAlign w:val="center"/>
          </w:tcPr>
          <w:p w14:paraId="489604AA" w14:textId="65F9CAC6" w:rsidR="00673435" w:rsidRPr="001B1C3B" w:rsidRDefault="00673435" w:rsidP="00673435">
            <w:pPr>
              <w:ind w:right="62"/>
              <w:jc w:val="right"/>
              <w:rPr>
                <w:sz w:val="18"/>
                <w:szCs w:val="18"/>
                <w:lang w:val="tr-TR"/>
              </w:rPr>
            </w:pPr>
            <w:r w:rsidRPr="001B1C3B">
              <w:rPr>
                <w:sz w:val="18"/>
                <w:szCs w:val="18"/>
                <w:lang w:val="tr-TR"/>
              </w:rPr>
              <w:t>6,055,496</w:t>
            </w:r>
          </w:p>
        </w:tc>
        <w:tc>
          <w:tcPr>
            <w:tcW w:w="791" w:type="pct"/>
            <w:vAlign w:val="center"/>
          </w:tcPr>
          <w:p w14:paraId="3E3DD95B" w14:textId="24634467" w:rsidR="00673435" w:rsidRPr="001B1C3B" w:rsidRDefault="00673435" w:rsidP="00673435">
            <w:pPr>
              <w:ind w:right="62"/>
              <w:jc w:val="right"/>
              <w:rPr>
                <w:sz w:val="18"/>
                <w:szCs w:val="18"/>
                <w:lang w:val="tr-TR"/>
              </w:rPr>
            </w:pPr>
            <w:r w:rsidRPr="001B1C3B">
              <w:rPr>
                <w:sz w:val="18"/>
                <w:szCs w:val="18"/>
                <w:lang w:val="tr-TR"/>
              </w:rPr>
              <w:t>3,003,830</w:t>
            </w:r>
          </w:p>
        </w:tc>
        <w:tc>
          <w:tcPr>
            <w:tcW w:w="790" w:type="pct"/>
            <w:vAlign w:val="center"/>
          </w:tcPr>
          <w:p w14:paraId="65C84B9A" w14:textId="3E29A0B8" w:rsidR="00673435" w:rsidRPr="001B1C3B" w:rsidRDefault="00673435" w:rsidP="00673435">
            <w:pPr>
              <w:ind w:right="62"/>
              <w:jc w:val="right"/>
              <w:rPr>
                <w:sz w:val="18"/>
                <w:szCs w:val="18"/>
                <w:lang w:val="tr-TR"/>
              </w:rPr>
            </w:pPr>
            <w:r w:rsidRPr="001B1C3B">
              <w:rPr>
                <w:sz w:val="18"/>
                <w:szCs w:val="18"/>
                <w:lang w:val="tr-TR"/>
              </w:rPr>
              <w:t>5,949,123</w:t>
            </w:r>
          </w:p>
        </w:tc>
      </w:tr>
      <w:tr w:rsidR="00673435" w:rsidRPr="001B1C3B" w14:paraId="2C8021BC" w14:textId="77777777" w:rsidTr="00536864">
        <w:trPr>
          <w:trHeight w:val="292"/>
        </w:trPr>
        <w:tc>
          <w:tcPr>
            <w:tcW w:w="1828" w:type="pct"/>
            <w:vAlign w:val="center"/>
          </w:tcPr>
          <w:p w14:paraId="0E12E9A6" w14:textId="77777777" w:rsidR="00673435" w:rsidRPr="001B1C3B" w:rsidRDefault="00673435" w:rsidP="00673435">
            <w:pPr>
              <w:keepNext/>
              <w:keepLines/>
              <w:ind w:left="57"/>
              <w:rPr>
                <w:bCs/>
                <w:iCs/>
                <w:sz w:val="18"/>
                <w:szCs w:val="16"/>
                <w:lang w:val="tr-TR"/>
              </w:rPr>
            </w:pPr>
            <w:r w:rsidRPr="001B1C3B">
              <w:rPr>
                <w:bCs/>
                <w:iCs/>
                <w:sz w:val="18"/>
                <w:szCs w:val="16"/>
                <w:lang w:val="tr-TR"/>
              </w:rPr>
              <w:t>Kıyı Bankacılığı Bölgeleri</w:t>
            </w:r>
          </w:p>
        </w:tc>
        <w:tc>
          <w:tcPr>
            <w:tcW w:w="800" w:type="pct"/>
            <w:vAlign w:val="center"/>
          </w:tcPr>
          <w:p w14:paraId="069A3410" w14:textId="3AE4EA2B" w:rsidR="00673435" w:rsidRPr="001B1C3B" w:rsidRDefault="00673435" w:rsidP="00673435">
            <w:pPr>
              <w:ind w:right="62"/>
              <w:jc w:val="right"/>
              <w:rPr>
                <w:sz w:val="18"/>
                <w:szCs w:val="18"/>
                <w:lang w:val="tr-TR"/>
              </w:rPr>
            </w:pPr>
            <w:r w:rsidRPr="001B1C3B">
              <w:rPr>
                <w:sz w:val="18"/>
                <w:szCs w:val="18"/>
                <w:lang w:val="tr-TR"/>
              </w:rPr>
              <w:t>732</w:t>
            </w:r>
          </w:p>
        </w:tc>
        <w:tc>
          <w:tcPr>
            <w:tcW w:w="791" w:type="pct"/>
            <w:vAlign w:val="center"/>
          </w:tcPr>
          <w:p w14:paraId="64CC0A79" w14:textId="7AF83E19" w:rsidR="00673435" w:rsidRPr="001B1C3B" w:rsidRDefault="00673435" w:rsidP="00673435">
            <w:pPr>
              <w:ind w:right="62"/>
              <w:jc w:val="right"/>
              <w:rPr>
                <w:sz w:val="18"/>
                <w:szCs w:val="18"/>
                <w:lang w:val="tr-TR"/>
              </w:rPr>
            </w:pPr>
            <w:r w:rsidRPr="001B1C3B">
              <w:rPr>
                <w:sz w:val="18"/>
                <w:szCs w:val="18"/>
                <w:lang w:val="tr-TR"/>
              </w:rPr>
              <w:t>-</w:t>
            </w:r>
          </w:p>
        </w:tc>
        <w:tc>
          <w:tcPr>
            <w:tcW w:w="791" w:type="pct"/>
            <w:vAlign w:val="center"/>
          </w:tcPr>
          <w:p w14:paraId="02BABACC" w14:textId="60FDBAA5" w:rsidR="00673435" w:rsidRPr="001B1C3B" w:rsidRDefault="00673435" w:rsidP="00673435">
            <w:pPr>
              <w:ind w:right="62"/>
              <w:jc w:val="right"/>
              <w:rPr>
                <w:sz w:val="18"/>
                <w:szCs w:val="18"/>
                <w:lang w:val="tr-TR"/>
              </w:rPr>
            </w:pPr>
            <w:r w:rsidRPr="001B1C3B">
              <w:rPr>
                <w:sz w:val="18"/>
                <w:szCs w:val="18"/>
                <w:lang w:val="tr-TR"/>
              </w:rPr>
              <w:t>589</w:t>
            </w:r>
          </w:p>
        </w:tc>
        <w:tc>
          <w:tcPr>
            <w:tcW w:w="790" w:type="pct"/>
            <w:vAlign w:val="center"/>
          </w:tcPr>
          <w:p w14:paraId="509CDABB" w14:textId="4BC1B49A" w:rsidR="00673435" w:rsidRPr="001B1C3B" w:rsidRDefault="00673435" w:rsidP="00673435">
            <w:pPr>
              <w:ind w:right="62"/>
              <w:jc w:val="right"/>
              <w:rPr>
                <w:sz w:val="18"/>
                <w:szCs w:val="18"/>
                <w:lang w:val="tr-TR"/>
              </w:rPr>
            </w:pPr>
            <w:r w:rsidRPr="001B1C3B">
              <w:rPr>
                <w:sz w:val="18"/>
                <w:szCs w:val="18"/>
                <w:lang w:val="tr-TR"/>
              </w:rPr>
              <w:t>-</w:t>
            </w:r>
          </w:p>
        </w:tc>
      </w:tr>
      <w:tr w:rsidR="00673435" w:rsidRPr="001B1C3B" w14:paraId="5189C1C2" w14:textId="77777777" w:rsidTr="00536864">
        <w:trPr>
          <w:trHeight w:val="292"/>
        </w:trPr>
        <w:tc>
          <w:tcPr>
            <w:tcW w:w="1828" w:type="pct"/>
            <w:vAlign w:val="center"/>
          </w:tcPr>
          <w:p w14:paraId="4A9B060F" w14:textId="77777777" w:rsidR="00673435" w:rsidRPr="001B1C3B" w:rsidRDefault="00673435" w:rsidP="00673435">
            <w:pPr>
              <w:keepNext/>
              <w:keepLines/>
              <w:ind w:left="57"/>
              <w:rPr>
                <w:bCs/>
                <w:iCs/>
                <w:sz w:val="18"/>
                <w:szCs w:val="16"/>
                <w:lang w:val="tr-TR"/>
              </w:rPr>
            </w:pPr>
            <w:r w:rsidRPr="001B1C3B">
              <w:rPr>
                <w:bCs/>
                <w:iCs/>
                <w:sz w:val="18"/>
                <w:szCs w:val="16"/>
                <w:lang w:val="tr-TR"/>
              </w:rPr>
              <w:t>Diğer</w:t>
            </w:r>
          </w:p>
        </w:tc>
        <w:tc>
          <w:tcPr>
            <w:tcW w:w="800" w:type="pct"/>
            <w:vAlign w:val="center"/>
          </w:tcPr>
          <w:p w14:paraId="38444258" w14:textId="2073340E" w:rsidR="00673435" w:rsidRPr="001B1C3B" w:rsidRDefault="00673435" w:rsidP="00673435">
            <w:pPr>
              <w:ind w:right="62"/>
              <w:jc w:val="right"/>
              <w:rPr>
                <w:sz w:val="18"/>
                <w:szCs w:val="18"/>
                <w:lang w:val="tr-TR"/>
              </w:rPr>
            </w:pPr>
            <w:r w:rsidRPr="001B1C3B">
              <w:rPr>
                <w:sz w:val="18"/>
                <w:szCs w:val="18"/>
                <w:lang w:val="tr-TR"/>
              </w:rPr>
              <w:t>5,666,976</w:t>
            </w:r>
          </w:p>
        </w:tc>
        <w:tc>
          <w:tcPr>
            <w:tcW w:w="791" w:type="pct"/>
            <w:vAlign w:val="center"/>
          </w:tcPr>
          <w:p w14:paraId="2DB1FC17" w14:textId="35DE8F04" w:rsidR="00673435" w:rsidRPr="001B1C3B" w:rsidRDefault="009B0EF7" w:rsidP="00673435">
            <w:pPr>
              <w:ind w:right="62"/>
              <w:jc w:val="right"/>
              <w:rPr>
                <w:sz w:val="18"/>
                <w:szCs w:val="18"/>
                <w:lang w:val="tr-TR"/>
              </w:rPr>
            </w:pPr>
            <w:r w:rsidRPr="001B1C3B">
              <w:rPr>
                <w:sz w:val="18"/>
                <w:szCs w:val="18"/>
                <w:lang w:val="tr-TR"/>
              </w:rPr>
              <w:t>1,525,479</w:t>
            </w:r>
          </w:p>
        </w:tc>
        <w:tc>
          <w:tcPr>
            <w:tcW w:w="791" w:type="pct"/>
            <w:vAlign w:val="center"/>
          </w:tcPr>
          <w:p w14:paraId="2020DB32" w14:textId="17B08E84" w:rsidR="00673435" w:rsidRPr="001B1C3B" w:rsidRDefault="00673435" w:rsidP="00673435">
            <w:pPr>
              <w:ind w:right="62"/>
              <w:jc w:val="right"/>
              <w:rPr>
                <w:sz w:val="18"/>
                <w:szCs w:val="18"/>
                <w:lang w:val="tr-TR"/>
              </w:rPr>
            </w:pPr>
            <w:r w:rsidRPr="001B1C3B">
              <w:rPr>
                <w:sz w:val="18"/>
                <w:szCs w:val="18"/>
                <w:lang w:val="tr-TR"/>
              </w:rPr>
              <w:t>9,852,342</w:t>
            </w:r>
          </w:p>
        </w:tc>
        <w:tc>
          <w:tcPr>
            <w:tcW w:w="790" w:type="pct"/>
            <w:vAlign w:val="center"/>
          </w:tcPr>
          <w:p w14:paraId="2785C2AA" w14:textId="305EAF92" w:rsidR="00673435" w:rsidRPr="001B1C3B" w:rsidRDefault="00673435" w:rsidP="00673435">
            <w:pPr>
              <w:ind w:right="62"/>
              <w:jc w:val="right"/>
              <w:rPr>
                <w:sz w:val="18"/>
                <w:szCs w:val="18"/>
                <w:lang w:val="tr-TR"/>
              </w:rPr>
            </w:pPr>
            <w:r w:rsidRPr="001B1C3B">
              <w:rPr>
                <w:sz w:val="18"/>
                <w:szCs w:val="18"/>
                <w:lang w:val="tr-TR"/>
              </w:rPr>
              <w:t>1,164,329</w:t>
            </w:r>
          </w:p>
        </w:tc>
      </w:tr>
      <w:tr w:rsidR="00673435" w:rsidRPr="001B1C3B" w14:paraId="5F02D3C8" w14:textId="77777777" w:rsidTr="00536864">
        <w:trPr>
          <w:trHeight w:val="292"/>
        </w:trPr>
        <w:tc>
          <w:tcPr>
            <w:tcW w:w="1828" w:type="pct"/>
            <w:vAlign w:val="center"/>
          </w:tcPr>
          <w:p w14:paraId="2CDB0CB0" w14:textId="77777777" w:rsidR="00673435" w:rsidRPr="001B1C3B" w:rsidRDefault="00673435" w:rsidP="00673435">
            <w:pPr>
              <w:keepNext/>
              <w:keepLines/>
              <w:ind w:left="57"/>
              <w:rPr>
                <w:b/>
                <w:bCs/>
                <w:iCs/>
                <w:sz w:val="18"/>
                <w:szCs w:val="16"/>
                <w:lang w:val="tr-TR"/>
              </w:rPr>
            </w:pPr>
            <w:r w:rsidRPr="001B1C3B">
              <w:rPr>
                <w:b/>
                <w:bCs/>
                <w:iCs/>
                <w:sz w:val="18"/>
                <w:szCs w:val="16"/>
                <w:lang w:val="tr-TR"/>
              </w:rPr>
              <w:t>Toplam</w:t>
            </w:r>
          </w:p>
        </w:tc>
        <w:tc>
          <w:tcPr>
            <w:tcW w:w="800" w:type="pct"/>
            <w:vAlign w:val="center"/>
          </w:tcPr>
          <w:p w14:paraId="6A829447" w14:textId="75B39535" w:rsidR="00673435" w:rsidRPr="001B1C3B" w:rsidRDefault="00673435" w:rsidP="00673435">
            <w:pPr>
              <w:ind w:right="62"/>
              <w:jc w:val="right"/>
              <w:rPr>
                <w:b/>
                <w:sz w:val="18"/>
                <w:szCs w:val="18"/>
                <w:lang w:val="tr-TR"/>
              </w:rPr>
            </w:pPr>
            <w:r w:rsidRPr="001B1C3B">
              <w:rPr>
                <w:b/>
                <w:sz w:val="18"/>
                <w:szCs w:val="18"/>
                <w:lang w:val="tr-TR"/>
              </w:rPr>
              <w:t>252,217,840</w:t>
            </w:r>
          </w:p>
        </w:tc>
        <w:tc>
          <w:tcPr>
            <w:tcW w:w="791" w:type="pct"/>
            <w:vAlign w:val="center"/>
          </w:tcPr>
          <w:p w14:paraId="2E7F478D" w14:textId="0ABBF868" w:rsidR="00673435" w:rsidRPr="001B1C3B" w:rsidRDefault="009B0EF7" w:rsidP="00673435">
            <w:pPr>
              <w:ind w:right="62"/>
              <w:jc w:val="right"/>
              <w:rPr>
                <w:b/>
                <w:sz w:val="18"/>
                <w:szCs w:val="18"/>
                <w:lang w:val="tr-TR"/>
              </w:rPr>
            </w:pPr>
            <w:r w:rsidRPr="001B1C3B">
              <w:rPr>
                <w:b/>
                <w:sz w:val="18"/>
                <w:szCs w:val="18"/>
                <w:lang w:val="tr-TR"/>
              </w:rPr>
              <w:t>86,675,126</w:t>
            </w:r>
          </w:p>
        </w:tc>
        <w:tc>
          <w:tcPr>
            <w:tcW w:w="791" w:type="pct"/>
            <w:vAlign w:val="center"/>
          </w:tcPr>
          <w:p w14:paraId="63E8CB4E" w14:textId="0C74B625" w:rsidR="00673435" w:rsidRPr="001B1C3B" w:rsidRDefault="00673435" w:rsidP="00673435">
            <w:pPr>
              <w:ind w:right="62"/>
              <w:jc w:val="right"/>
              <w:rPr>
                <w:b/>
                <w:sz w:val="18"/>
                <w:szCs w:val="18"/>
                <w:lang w:val="tr-TR"/>
              </w:rPr>
            </w:pPr>
            <w:r w:rsidRPr="001B1C3B">
              <w:rPr>
                <w:b/>
                <w:bCs/>
                <w:color w:val="000000"/>
                <w:sz w:val="18"/>
                <w:szCs w:val="18"/>
                <w:lang w:val="tr-TR"/>
              </w:rPr>
              <w:t>165,065,337</w:t>
            </w:r>
          </w:p>
        </w:tc>
        <w:tc>
          <w:tcPr>
            <w:tcW w:w="790" w:type="pct"/>
            <w:vAlign w:val="center"/>
          </w:tcPr>
          <w:p w14:paraId="74CC5C6E" w14:textId="61C637E3" w:rsidR="00673435" w:rsidRPr="001B1C3B" w:rsidRDefault="00673435" w:rsidP="00673435">
            <w:pPr>
              <w:ind w:right="62"/>
              <w:jc w:val="right"/>
              <w:rPr>
                <w:b/>
                <w:sz w:val="18"/>
                <w:szCs w:val="18"/>
                <w:lang w:val="tr-TR"/>
              </w:rPr>
            </w:pPr>
            <w:r w:rsidRPr="001B1C3B">
              <w:rPr>
                <w:b/>
                <w:bCs/>
                <w:color w:val="000000"/>
                <w:sz w:val="18"/>
                <w:szCs w:val="18"/>
                <w:lang w:val="tr-TR"/>
              </w:rPr>
              <w:t>64,734,214</w:t>
            </w:r>
          </w:p>
        </w:tc>
      </w:tr>
    </w:tbl>
    <w:p w14:paraId="0A83882F" w14:textId="77777777" w:rsidR="004478EC" w:rsidRPr="001B1C3B" w:rsidRDefault="004478EC" w:rsidP="004478EC">
      <w:pPr>
        <w:rPr>
          <w:sz w:val="18"/>
          <w:szCs w:val="18"/>
          <w:lang w:val="tr-TR"/>
        </w:rPr>
      </w:pPr>
      <w:r w:rsidRPr="001B1C3B">
        <w:rPr>
          <w:sz w:val="18"/>
          <w:szCs w:val="18"/>
          <w:vertAlign w:val="superscript"/>
          <w:lang w:val="tr-TR"/>
        </w:rPr>
        <w:t>(*)</w:t>
      </w:r>
      <w:r w:rsidRPr="001B1C3B">
        <w:rPr>
          <w:sz w:val="18"/>
          <w:szCs w:val="18"/>
          <w:lang w:val="tr-TR"/>
        </w:rPr>
        <w:t xml:space="preserve">  AB ülkeleri, ABD ve Kanada dışındaki OECD ülkeleri</w:t>
      </w:r>
    </w:p>
    <w:p w14:paraId="7CC68F72" w14:textId="1E4331B2" w:rsidR="00420E07" w:rsidRPr="001B1C3B" w:rsidRDefault="00420E07" w:rsidP="00DD1649">
      <w:pPr>
        <w:pStyle w:val="Head2"/>
        <w:tabs>
          <w:tab w:val="left" w:pos="0"/>
        </w:tabs>
        <w:spacing w:before="120" w:after="120" w:line="260" w:lineRule="exact"/>
        <w:ind w:hanging="902"/>
        <w:rPr>
          <w:bCs/>
          <w:i/>
          <w:iCs w:val="0"/>
          <w:szCs w:val="22"/>
        </w:rPr>
      </w:pPr>
      <w:r w:rsidRPr="001B1C3B">
        <w:rPr>
          <w:bCs/>
          <w:i/>
          <w:iCs w:val="0"/>
          <w:szCs w:val="22"/>
        </w:rPr>
        <w:t>5.1.1.3</w:t>
      </w:r>
      <w:r w:rsidRPr="001B1C3B">
        <w:rPr>
          <w:bCs/>
          <w:i/>
          <w:iCs w:val="0"/>
          <w:szCs w:val="22"/>
        </w:rPr>
        <w:tab/>
        <w:t>Ters</w:t>
      </w:r>
      <w:r w:rsidR="00781971" w:rsidRPr="001B1C3B">
        <w:rPr>
          <w:bCs/>
          <w:i/>
          <w:iCs w:val="0"/>
          <w:szCs w:val="22"/>
        </w:rPr>
        <w:t xml:space="preserve"> </w:t>
      </w:r>
      <w:r w:rsidRPr="001B1C3B">
        <w:rPr>
          <w:i/>
        </w:rPr>
        <w:t>repo</w:t>
      </w:r>
      <w:r w:rsidR="00781971" w:rsidRPr="001B1C3B">
        <w:rPr>
          <w:bCs/>
          <w:i/>
          <w:iCs w:val="0"/>
          <w:szCs w:val="22"/>
        </w:rPr>
        <w:t xml:space="preserve"> </w:t>
      </w:r>
      <w:r w:rsidRPr="001B1C3B">
        <w:rPr>
          <w:bCs/>
          <w:i/>
          <w:iCs w:val="0"/>
          <w:szCs w:val="22"/>
        </w:rPr>
        <w:t>işlemlerinden</w:t>
      </w:r>
      <w:r w:rsidR="00781971" w:rsidRPr="001B1C3B">
        <w:rPr>
          <w:bCs/>
          <w:i/>
          <w:iCs w:val="0"/>
          <w:szCs w:val="22"/>
        </w:rPr>
        <w:t xml:space="preserve"> </w:t>
      </w:r>
      <w:r w:rsidRPr="001B1C3B">
        <w:rPr>
          <w:bCs/>
          <w:i/>
          <w:iCs w:val="0"/>
          <w:szCs w:val="22"/>
        </w:rPr>
        <w:t>alacaklara</w:t>
      </w:r>
      <w:r w:rsidR="00781971" w:rsidRPr="001B1C3B">
        <w:rPr>
          <w:bCs/>
          <w:i/>
          <w:iCs w:val="0"/>
          <w:szCs w:val="22"/>
        </w:rPr>
        <w:t xml:space="preserve"> </w:t>
      </w:r>
      <w:r w:rsidRPr="001B1C3B">
        <w:rPr>
          <w:bCs/>
          <w:i/>
          <w:iCs w:val="0"/>
          <w:szCs w:val="22"/>
        </w:rPr>
        <w:t>ilişkin</w:t>
      </w:r>
      <w:r w:rsidR="00781971" w:rsidRPr="001B1C3B">
        <w:rPr>
          <w:bCs/>
          <w:i/>
          <w:iCs w:val="0"/>
          <w:szCs w:val="22"/>
        </w:rPr>
        <w:t xml:space="preserve"> </w:t>
      </w:r>
      <w:r w:rsidRPr="001B1C3B">
        <w:rPr>
          <w:bCs/>
          <w:i/>
          <w:iCs w:val="0"/>
          <w:szCs w:val="22"/>
        </w:rPr>
        <w:t>bilgiler</w:t>
      </w:r>
    </w:p>
    <w:tbl>
      <w:tblPr>
        <w:tblW w:w="5000" w:type="pct"/>
        <w:tblBorders>
          <w:top w:val="single" w:sz="4" w:space="0" w:color="auto"/>
          <w:left w:val="single" w:sz="4" w:space="0" w:color="auto"/>
          <w:bottom w:val="single" w:sz="4" w:space="0" w:color="auto"/>
          <w:right w:val="single" w:sz="4" w:space="0" w:color="auto"/>
          <w:insideH w:val="dotted" w:sz="4" w:space="0" w:color="auto"/>
          <w:insideV w:val="dotted" w:sz="4" w:space="0" w:color="auto"/>
        </w:tblBorders>
        <w:tblCellMar>
          <w:left w:w="0" w:type="dxa"/>
          <w:right w:w="0" w:type="dxa"/>
        </w:tblCellMar>
        <w:tblLook w:val="0000" w:firstRow="0" w:lastRow="0" w:firstColumn="0" w:lastColumn="0" w:noHBand="0" w:noVBand="0"/>
      </w:tblPr>
      <w:tblGrid>
        <w:gridCol w:w="3405"/>
        <w:gridCol w:w="1504"/>
        <w:gridCol w:w="1336"/>
        <w:gridCol w:w="1482"/>
        <w:gridCol w:w="1334"/>
      </w:tblGrid>
      <w:tr w:rsidR="00420E07" w:rsidRPr="001B1C3B" w14:paraId="12BC84D4" w14:textId="77777777" w:rsidTr="00BD7EC7">
        <w:trPr>
          <w:cantSplit/>
          <w:trHeight w:val="312"/>
        </w:trPr>
        <w:tc>
          <w:tcPr>
            <w:tcW w:w="1879" w:type="pct"/>
            <w:vMerge w:val="restart"/>
            <w:tcBorders>
              <w:top w:val="single" w:sz="4" w:space="0" w:color="auto"/>
              <w:bottom w:val="dotted" w:sz="4" w:space="0" w:color="auto"/>
            </w:tcBorders>
            <w:noWrap/>
            <w:tcMar>
              <w:top w:w="15" w:type="dxa"/>
              <w:left w:w="15" w:type="dxa"/>
              <w:bottom w:w="0" w:type="dxa"/>
              <w:right w:w="15" w:type="dxa"/>
            </w:tcMar>
            <w:vAlign w:val="center"/>
          </w:tcPr>
          <w:p w14:paraId="6879FC1A" w14:textId="77777777" w:rsidR="00420E07" w:rsidRPr="001B1C3B" w:rsidRDefault="00420E07" w:rsidP="000434F9">
            <w:pPr>
              <w:pStyle w:val="xl79"/>
              <w:pBdr>
                <w:left w:val="none" w:sz="0" w:space="0" w:color="auto"/>
                <w:bottom w:val="none" w:sz="0" w:space="0" w:color="auto"/>
                <w:right w:val="none" w:sz="0" w:space="0" w:color="auto"/>
              </w:pBdr>
              <w:spacing w:before="0" w:beforeAutospacing="0" w:after="0" w:afterAutospacing="0"/>
              <w:ind w:right="-2"/>
              <w:rPr>
                <w:rFonts w:eastAsia="Times New Roman"/>
                <w:b/>
                <w:bCs/>
                <w:iCs/>
                <w:szCs w:val="16"/>
                <w:lang w:val="tr-TR"/>
              </w:rPr>
            </w:pPr>
          </w:p>
        </w:tc>
        <w:tc>
          <w:tcPr>
            <w:tcW w:w="1567" w:type="pct"/>
            <w:gridSpan w:val="2"/>
            <w:tcBorders>
              <w:top w:val="single" w:sz="4" w:space="0" w:color="auto"/>
              <w:bottom w:val="dotted" w:sz="4" w:space="0" w:color="auto"/>
            </w:tcBorders>
            <w:noWrap/>
            <w:tcMar>
              <w:top w:w="15" w:type="dxa"/>
              <w:left w:w="15" w:type="dxa"/>
              <w:bottom w:w="0" w:type="dxa"/>
              <w:right w:w="15" w:type="dxa"/>
            </w:tcMar>
            <w:vAlign w:val="center"/>
          </w:tcPr>
          <w:p w14:paraId="2AC95CAB" w14:textId="3E5206F5" w:rsidR="00420E07" w:rsidRPr="001B1C3B" w:rsidRDefault="00420E07" w:rsidP="00A11E0E">
            <w:pPr>
              <w:ind w:right="-2"/>
              <w:jc w:val="center"/>
              <w:rPr>
                <w:b/>
                <w:bCs/>
                <w:iCs/>
                <w:sz w:val="18"/>
                <w:lang w:val="tr-TR"/>
              </w:rPr>
            </w:pPr>
            <w:r w:rsidRPr="001B1C3B">
              <w:rPr>
                <w:b/>
                <w:bCs/>
                <w:i/>
                <w:iCs/>
                <w:sz w:val="18"/>
                <w:lang w:val="tr-TR"/>
              </w:rPr>
              <w:t>Cari</w:t>
            </w:r>
            <w:r w:rsidR="00781971" w:rsidRPr="001B1C3B">
              <w:rPr>
                <w:b/>
                <w:bCs/>
                <w:i/>
                <w:iCs/>
                <w:sz w:val="18"/>
                <w:lang w:val="tr-TR"/>
              </w:rPr>
              <w:t xml:space="preserve"> </w:t>
            </w:r>
            <w:r w:rsidRPr="001B1C3B">
              <w:rPr>
                <w:b/>
                <w:bCs/>
                <w:i/>
                <w:iCs/>
                <w:sz w:val="18"/>
                <w:lang w:val="tr-TR"/>
              </w:rPr>
              <w:t>Dönem</w:t>
            </w:r>
          </w:p>
        </w:tc>
        <w:tc>
          <w:tcPr>
            <w:tcW w:w="1554" w:type="pct"/>
            <w:gridSpan w:val="2"/>
            <w:vAlign w:val="center"/>
          </w:tcPr>
          <w:p w14:paraId="09F4E331" w14:textId="4C918B17" w:rsidR="00420E07" w:rsidRPr="001B1C3B" w:rsidRDefault="00420E07" w:rsidP="00A11E0E">
            <w:pPr>
              <w:tabs>
                <w:tab w:val="left" w:pos="1440"/>
              </w:tabs>
              <w:ind w:right="-2"/>
              <w:jc w:val="center"/>
              <w:rPr>
                <w:b/>
                <w:bCs/>
                <w:iCs/>
                <w:sz w:val="18"/>
                <w:lang w:val="tr-TR"/>
              </w:rPr>
            </w:pPr>
            <w:r w:rsidRPr="001B1C3B">
              <w:rPr>
                <w:b/>
                <w:bCs/>
                <w:i/>
                <w:iCs/>
                <w:sz w:val="18"/>
                <w:lang w:val="tr-TR"/>
              </w:rPr>
              <w:t>Önceki</w:t>
            </w:r>
            <w:r w:rsidR="00781971" w:rsidRPr="001B1C3B">
              <w:rPr>
                <w:b/>
                <w:bCs/>
                <w:i/>
                <w:iCs/>
                <w:sz w:val="18"/>
                <w:lang w:val="tr-TR"/>
              </w:rPr>
              <w:t xml:space="preserve"> </w:t>
            </w:r>
            <w:r w:rsidRPr="001B1C3B">
              <w:rPr>
                <w:b/>
                <w:bCs/>
                <w:i/>
                <w:iCs/>
                <w:sz w:val="18"/>
                <w:lang w:val="tr-TR"/>
              </w:rPr>
              <w:t>Dönem</w:t>
            </w:r>
          </w:p>
        </w:tc>
      </w:tr>
      <w:tr w:rsidR="00420E07" w:rsidRPr="001B1C3B" w14:paraId="2246CA37" w14:textId="77777777" w:rsidTr="00BD7EC7">
        <w:trPr>
          <w:cantSplit/>
          <w:trHeight w:hRule="exact" w:val="312"/>
        </w:trPr>
        <w:tc>
          <w:tcPr>
            <w:tcW w:w="1879" w:type="pct"/>
            <w:vMerge/>
            <w:tcBorders>
              <w:top w:val="dotted" w:sz="4" w:space="0" w:color="auto"/>
            </w:tcBorders>
            <w:noWrap/>
            <w:tcMar>
              <w:top w:w="15" w:type="dxa"/>
              <w:left w:w="15" w:type="dxa"/>
              <w:bottom w:w="0" w:type="dxa"/>
              <w:right w:w="15" w:type="dxa"/>
            </w:tcMar>
            <w:vAlign w:val="center"/>
          </w:tcPr>
          <w:p w14:paraId="65406B11" w14:textId="77777777" w:rsidR="00420E07" w:rsidRPr="001B1C3B" w:rsidRDefault="00420E07" w:rsidP="000434F9">
            <w:pPr>
              <w:ind w:right="-2"/>
              <w:rPr>
                <w:b/>
                <w:bCs/>
                <w:iCs/>
                <w:sz w:val="18"/>
                <w:szCs w:val="16"/>
                <w:lang w:val="tr-TR"/>
              </w:rPr>
            </w:pPr>
          </w:p>
        </w:tc>
        <w:tc>
          <w:tcPr>
            <w:tcW w:w="830" w:type="pct"/>
            <w:tcBorders>
              <w:top w:val="dotted" w:sz="4" w:space="0" w:color="auto"/>
              <w:bottom w:val="dotted" w:sz="4" w:space="0" w:color="auto"/>
            </w:tcBorders>
            <w:noWrap/>
            <w:tcMar>
              <w:top w:w="15" w:type="dxa"/>
              <w:left w:w="15" w:type="dxa"/>
              <w:bottom w:w="0" w:type="dxa"/>
              <w:right w:w="15" w:type="dxa"/>
            </w:tcMar>
            <w:vAlign w:val="center"/>
          </w:tcPr>
          <w:p w14:paraId="735851E6" w14:textId="77777777" w:rsidR="00420E07" w:rsidRPr="001B1C3B" w:rsidRDefault="00420E07" w:rsidP="000434F9">
            <w:pPr>
              <w:pStyle w:val="EndnoteText"/>
              <w:ind w:right="-2"/>
              <w:jc w:val="center"/>
              <w:rPr>
                <w:rFonts w:eastAsia="Arial Unicode MS"/>
                <w:b/>
              </w:rPr>
            </w:pPr>
            <w:r w:rsidRPr="001B1C3B">
              <w:rPr>
                <w:b/>
                <w:bCs/>
                <w:iCs/>
                <w:sz w:val="18"/>
              </w:rPr>
              <w:t>TP</w:t>
            </w:r>
          </w:p>
        </w:tc>
        <w:tc>
          <w:tcPr>
            <w:tcW w:w="737" w:type="pct"/>
            <w:tcBorders>
              <w:top w:val="dotted" w:sz="4" w:space="0" w:color="auto"/>
              <w:bottom w:val="dotted" w:sz="4" w:space="0" w:color="auto"/>
            </w:tcBorders>
            <w:vAlign w:val="center"/>
          </w:tcPr>
          <w:p w14:paraId="1E4AE5E2" w14:textId="77777777" w:rsidR="00420E07" w:rsidRPr="001B1C3B" w:rsidRDefault="00420E07" w:rsidP="000434F9">
            <w:pPr>
              <w:pStyle w:val="EndnoteText"/>
              <w:ind w:right="-2"/>
              <w:jc w:val="center"/>
              <w:rPr>
                <w:rFonts w:eastAsia="Arial Unicode MS"/>
                <w:b/>
              </w:rPr>
            </w:pPr>
            <w:r w:rsidRPr="001B1C3B">
              <w:rPr>
                <w:b/>
                <w:bCs/>
                <w:iCs/>
                <w:sz w:val="18"/>
              </w:rPr>
              <w:t>YP</w:t>
            </w:r>
          </w:p>
        </w:tc>
        <w:tc>
          <w:tcPr>
            <w:tcW w:w="818" w:type="pct"/>
            <w:vAlign w:val="center"/>
          </w:tcPr>
          <w:p w14:paraId="3A61D65C" w14:textId="77777777" w:rsidR="00420E07" w:rsidRPr="001B1C3B" w:rsidRDefault="00420E07" w:rsidP="000434F9">
            <w:pPr>
              <w:pStyle w:val="EndnoteText"/>
              <w:ind w:right="-2"/>
              <w:jc w:val="center"/>
              <w:rPr>
                <w:rFonts w:eastAsia="Arial Unicode MS"/>
                <w:b/>
              </w:rPr>
            </w:pPr>
            <w:r w:rsidRPr="001B1C3B">
              <w:rPr>
                <w:b/>
                <w:bCs/>
                <w:iCs/>
                <w:sz w:val="18"/>
              </w:rPr>
              <w:t>TP</w:t>
            </w:r>
          </w:p>
        </w:tc>
        <w:tc>
          <w:tcPr>
            <w:tcW w:w="736" w:type="pct"/>
            <w:noWrap/>
            <w:tcMar>
              <w:top w:w="15" w:type="dxa"/>
              <w:left w:w="15" w:type="dxa"/>
              <w:bottom w:w="0" w:type="dxa"/>
              <w:right w:w="15" w:type="dxa"/>
            </w:tcMar>
            <w:vAlign w:val="center"/>
          </w:tcPr>
          <w:p w14:paraId="5669574B" w14:textId="77777777" w:rsidR="00420E07" w:rsidRPr="001B1C3B" w:rsidRDefault="00420E07" w:rsidP="000434F9">
            <w:pPr>
              <w:pStyle w:val="EndnoteText"/>
              <w:ind w:right="-2"/>
              <w:jc w:val="center"/>
              <w:rPr>
                <w:rFonts w:eastAsia="Arial Unicode MS"/>
                <w:b/>
              </w:rPr>
            </w:pPr>
            <w:r w:rsidRPr="001B1C3B">
              <w:rPr>
                <w:b/>
                <w:bCs/>
                <w:iCs/>
                <w:sz w:val="18"/>
              </w:rPr>
              <w:t>YP</w:t>
            </w:r>
          </w:p>
        </w:tc>
      </w:tr>
      <w:tr w:rsidR="00673435" w:rsidRPr="001B1C3B" w14:paraId="2F80D1E9" w14:textId="77777777" w:rsidTr="00B3411F">
        <w:trPr>
          <w:trHeight w:val="283"/>
        </w:trPr>
        <w:tc>
          <w:tcPr>
            <w:tcW w:w="1879" w:type="pct"/>
            <w:tcBorders>
              <w:right w:val="dotted" w:sz="4" w:space="0" w:color="auto"/>
            </w:tcBorders>
            <w:noWrap/>
            <w:tcMar>
              <w:top w:w="15" w:type="dxa"/>
              <w:left w:w="15" w:type="dxa"/>
              <w:bottom w:w="0" w:type="dxa"/>
              <w:right w:w="15" w:type="dxa"/>
            </w:tcMar>
            <w:vAlign w:val="center"/>
          </w:tcPr>
          <w:p w14:paraId="10C85E06" w14:textId="4399EC21" w:rsidR="00673435" w:rsidRPr="001B1C3B" w:rsidRDefault="00673435" w:rsidP="00673435">
            <w:pPr>
              <w:pStyle w:val="xl79"/>
              <w:pBdr>
                <w:left w:val="none" w:sz="0" w:space="0" w:color="auto"/>
                <w:bottom w:val="none" w:sz="0" w:space="0" w:color="auto"/>
                <w:right w:val="none" w:sz="0" w:space="0" w:color="auto"/>
              </w:pBdr>
              <w:spacing w:before="0" w:beforeAutospacing="0" w:after="0" w:afterAutospacing="0"/>
              <w:ind w:left="57" w:right="525"/>
              <w:rPr>
                <w:b/>
                <w:lang w:val="tr-TR"/>
              </w:rPr>
            </w:pPr>
            <w:r w:rsidRPr="001B1C3B">
              <w:rPr>
                <w:b/>
                <w:lang w:val="tr-TR"/>
              </w:rPr>
              <w:t>Yurt İçi İşlemlerden</w:t>
            </w:r>
          </w:p>
        </w:tc>
        <w:tc>
          <w:tcPr>
            <w:tcW w:w="830" w:type="pct"/>
            <w:tcBorders>
              <w:top w:val="dotted" w:sz="4" w:space="0" w:color="auto"/>
              <w:left w:val="dotted" w:sz="4" w:space="0" w:color="auto"/>
              <w:bottom w:val="dotted" w:sz="4" w:space="0" w:color="auto"/>
              <w:right w:val="dotted" w:sz="4" w:space="0" w:color="auto"/>
            </w:tcBorders>
            <w:noWrap/>
            <w:tcMar>
              <w:top w:w="15" w:type="dxa"/>
              <w:left w:w="15" w:type="dxa"/>
              <w:bottom w:w="0" w:type="dxa"/>
              <w:right w:w="15" w:type="dxa"/>
            </w:tcMar>
            <w:vAlign w:val="center"/>
          </w:tcPr>
          <w:p w14:paraId="71CBCEF0" w14:textId="56DC0223" w:rsidR="00673435" w:rsidRPr="001B1C3B" w:rsidRDefault="00673435" w:rsidP="00673435">
            <w:pPr>
              <w:ind w:right="62"/>
              <w:jc w:val="right"/>
              <w:rPr>
                <w:b/>
                <w:sz w:val="18"/>
                <w:szCs w:val="18"/>
                <w:lang w:val="tr-TR"/>
              </w:rPr>
            </w:pPr>
            <w:r w:rsidRPr="001B1C3B">
              <w:rPr>
                <w:b/>
                <w:bCs/>
                <w:sz w:val="18"/>
                <w:szCs w:val="18"/>
                <w:lang w:val="tr-TR"/>
              </w:rPr>
              <w:t xml:space="preserve">  2,654,007</w:t>
            </w:r>
          </w:p>
        </w:tc>
        <w:tc>
          <w:tcPr>
            <w:tcW w:w="737" w:type="pct"/>
            <w:tcBorders>
              <w:top w:val="dotted" w:sz="4" w:space="0" w:color="auto"/>
              <w:left w:val="nil"/>
              <w:bottom w:val="dotted" w:sz="4" w:space="0" w:color="auto"/>
              <w:right w:val="dotted" w:sz="4" w:space="0" w:color="auto"/>
            </w:tcBorders>
            <w:vAlign w:val="center"/>
          </w:tcPr>
          <w:p w14:paraId="32CEC752" w14:textId="4022F03F" w:rsidR="00673435" w:rsidRPr="001B1C3B" w:rsidRDefault="00673435" w:rsidP="00673435">
            <w:pPr>
              <w:ind w:right="62"/>
              <w:jc w:val="right"/>
              <w:rPr>
                <w:b/>
                <w:sz w:val="18"/>
                <w:szCs w:val="18"/>
                <w:lang w:val="tr-TR"/>
              </w:rPr>
            </w:pPr>
            <w:r w:rsidRPr="001B1C3B">
              <w:rPr>
                <w:b/>
                <w:bCs/>
                <w:sz w:val="18"/>
                <w:szCs w:val="18"/>
                <w:lang w:val="tr-TR"/>
              </w:rPr>
              <w:t xml:space="preserve"> -   </w:t>
            </w:r>
          </w:p>
        </w:tc>
        <w:tc>
          <w:tcPr>
            <w:tcW w:w="818" w:type="pct"/>
            <w:vAlign w:val="center"/>
          </w:tcPr>
          <w:p w14:paraId="41C171A0" w14:textId="3D6CFE41" w:rsidR="00673435" w:rsidRPr="001B1C3B" w:rsidRDefault="00673435" w:rsidP="00673435">
            <w:pPr>
              <w:ind w:right="62"/>
              <w:jc w:val="right"/>
              <w:rPr>
                <w:b/>
                <w:bCs/>
                <w:sz w:val="18"/>
                <w:szCs w:val="18"/>
                <w:lang w:val="tr-TR"/>
              </w:rPr>
            </w:pPr>
            <w:r w:rsidRPr="001B1C3B">
              <w:rPr>
                <w:b/>
                <w:bCs/>
                <w:sz w:val="18"/>
                <w:szCs w:val="18"/>
                <w:lang w:val="tr-TR"/>
              </w:rPr>
              <w:t>97,970</w:t>
            </w:r>
          </w:p>
        </w:tc>
        <w:tc>
          <w:tcPr>
            <w:tcW w:w="736" w:type="pct"/>
            <w:noWrap/>
            <w:tcMar>
              <w:top w:w="15" w:type="dxa"/>
              <w:left w:w="15" w:type="dxa"/>
              <w:bottom w:w="0" w:type="dxa"/>
              <w:right w:w="15" w:type="dxa"/>
            </w:tcMar>
            <w:vAlign w:val="center"/>
          </w:tcPr>
          <w:p w14:paraId="3530E2FD" w14:textId="0166365A" w:rsidR="00673435" w:rsidRPr="001B1C3B" w:rsidRDefault="00673435" w:rsidP="00673435">
            <w:pPr>
              <w:ind w:right="62"/>
              <w:jc w:val="right"/>
              <w:rPr>
                <w:bCs/>
                <w:sz w:val="18"/>
                <w:szCs w:val="18"/>
                <w:lang w:val="tr-TR"/>
              </w:rPr>
            </w:pPr>
            <w:r w:rsidRPr="001B1C3B">
              <w:rPr>
                <w:b/>
                <w:bCs/>
                <w:sz w:val="18"/>
                <w:szCs w:val="18"/>
                <w:lang w:val="tr-TR"/>
              </w:rPr>
              <w:t>-</w:t>
            </w:r>
          </w:p>
        </w:tc>
      </w:tr>
      <w:tr w:rsidR="00673435" w:rsidRPr="001B1C3B" w14:paraId="44D267CB" w14:textId="77777777" w:rsidTr="00B3411F">
        <w:trPr>
          <w:trHeight w:val="283"/>
        </w:trPr>
        <w:tc>
          <w:tcPr>
            <w:tcW w:w="1879" w:type="pct"/>
            <w:tcBorders>
              <w:right w:val="dotted" w:sz="4" w:space="0" w:color="auto"/>
            </w:tcBorders>
            <w:noWrap/>
            <w:tcMar>
              <w:top w:w="15" w:type="dxa"/>
              <w:left w:w="15" w:type="dxa"/>
              <w:bottom w:w="0" w:type="dxa"/>
              <w:right w:w="15" w:type="dxa"/>
            </w:tcMar>
            <w:vAlign w:val="center"/>
          </w:tcPr>
          <w:p w14:paraId="7C01B4DA" w14:textId="77777777" w:rsidR="00673435" w:rsidRPr="001B1C3B" w:rsidRDefault="00673435" w:rsidP="00673435">
            <w:pPr>
              <w:pStyle w:val="xl79"/>
              <w:pBdr>
                <w:left w:val="none" w:sz="0" w:space="0" w:color="auto"/>
                <w:bottom w:val="none" w:sz="0" w:space="0" w:color="auto"/>
                <w:right w:val="none" w:sz="0" w:space="0" w:color="auto"/>
              </w:pBdr>
              <w:spacing w:before="0" w:beforeAutospacing="0" w:after="0" w:afterAutospacing="0"/>
              <w:ind w:left="284"/>
              <w:rPr>
                <w:lang w:val="tr-TR"/>
              </w:rPr>
            </w:pPr>
            <w:r w:rsidRPr="001B1C3B">
              <w:rPr>
                <w:lang w:val="tr-TR"/>
              </w:rPr>
              <w:t>TCMB</w:t>
            </w:r>
          </w:p>
        </w:tc>
        <w:tc>
          <w:tcPr>
            <w:tcW w:w="830" w:type="pct"/>
            <w:tcBorders>
              <w:top w:val="nil"/>
              <w:left w:val="dotted" w:sz="4" w:space="0" w:color="auto"/>
              <w:bottom w:val="dotted" w:sz="4" w:space="0" w:color="auto"/>
              <w:right w:val="dotted" w:sz="4" w:space="0" w:color="auto"/>
            </w:tcBorders>
            <w:noWrap/>
            <w:tcMar>
              <w:top w:w="15" w:type="dxa"/>
              <w:left w:w="15" w:type="dxa"/>
              <w:bottom w:w="0" w:type="dxa"/>
              <w:right w:w="15" w:type="dxa"/>
            </w:tcMar>
            <w:vAlign w:val="center"/>
          </w:tcPr>
          <w:p w14:paraId="68840DE6" w14:textId="78FE562D" w:rsidR="00673435" w:rsidRPr="001B1C3B" w:rsidRDefault="00673435" w:rsidP="00673435">
            <w:pPr>
              <w:ind w:right="62"/>
              <w:jc w:val="right"/>
              <w:rPr>
                <w:sz w:val="18"/>
                <w:szCs w:val="18"/>
                <w:lang w:val="tr-TR"/>
              </w:rPr>
            </w:pPr>
            <w:r w:rsidRPr="001B1C3B">
              <w:rPr>
                <w:sz w:val="18"/>
                <w:szCs w:val="18"/>
                <w:lang w:val="tr-TR"/>
              </w:rPr>
              <w:t xml:space="preserve"> -   </w:t>
            </w:r>
          </w:p>
        </w:tc>
        <w:tc>
          <w:tcPr>
            <w:tcW w:w="737" w:type="pct"/>
            <w:tcBorders>
              <w:top w:val="nil"/>
              <w:left w:val="nil"/>
              <w:bottom w:val="dotted" w:sz="4" w:space="0" w:color="auto"/>
              <w:right w:val="dotted" w:sz="4" w:space="0" w:color="auto"/>
            </w:tcBorders>
            <w:vAlign w:val="center"/>
          </w:tcPr>
          <w:p w14:paraId="2D161064" w14:textId="4F7D95DD" w:rsidR="00673435" w:rsidRPr="001B1C3B" w:rsidRDefault="00673435" w:rsidP="00673435">
            <w:pPr>
              <w:ind w:right="62"/>
              <w:jc w:val="right"/>
              <w:rPr>
                <w:sz w:val="18"/>
                <w:szCs w:val="18"/>
                <w:lang w:val="tr-TR"/>
              </w:rPr>
            </w:pPr>
            <w:r w:rsidRPr="001B1C3B">
              <w:rPr>
                <w:sz w:val="18"/>
                <w:szCs w:val="18"/>
                <w:lang w:val="tr-TR"/>
              </w:rPr>
              <w:t xml:space="preserve"> -   </w:t>
            </w:r>
          </w:p>
        </w:tc>
        <w:tc>
          <w:tcPr>
            <w:tcW w:w="818" w:type="pct"/>
            <w:vAlign w:val="center"/>
          </w:tcPr>
          <w:p w14:paraId="427F8C04" w14:textId="2DA1D902" w:rsidR="00673435" w:rsidRPr="001B1C3B" w:rsidRDefault="00673435" w:rsidP="00673435">
            <w:pPr>
              <w:ind w:right="62"/>
              <w:jc w:val="right"/>
              <w:rPr>
                <w:b/>
                <w:bCs/>
                <w:sz w:val="18"/>
                <w:szCs w:val="18"/>
                <w:lang w:val="tr-TR"/>
              </w:rPr>
            </w:pPr>
            <w:r w:rsidRPr="001B1C3B">
              <w:rPr>
                <w:sz w:val="18"/>
                <w:szCs w:val="18"/>
                <w:lang w:val="tr-TR"/>
              </w:rPr>
              <w:t>-</w:t>
            </w:r>
          </w:p>
        </w:tc>
        <w:tc>
          <w:tcPr>
            <w:tcW w:w="736" w:type="pct"/>
            <w:noWrap/>
            <w:tcMar>
              <w:top w:w="15" w:type="dxa"/>
              <w:left w:w="15" w:type="dxa"/>
              <w:bottom w:w="0" w:type="dxa"/>
              <w:right w:w="15" w:type="dxa"/>
            </w:tcMar>
            <w:vAlign w:val="center"/>
          </w:tcPr>
          <w:p w14:paraId="322B5E6E" w14:textId="170D06EF" w:rsidR="00673435" w:rsidRPr="001B1C3B" w:rsidRDefault="00673435" w:rsidP="00673435">
            <w:pPr>
              <w:ind w:right="62"/>
              <w:jc w:val="right"/>
              <w:rPr>
                <w:b/>
                <w:bCs/>
                <w:sz w:val="18"/>
                <w:szCs w:val="18"/>
                <w:lang w:val="tr-TR"/>
              </w:rPr>
            </w:pPr>
            <w:r w:rsidRPr="001B1C3B">
              <w:rPr>
                <w:sz w:val="18"/>
                <w:szCs w:val="18"/>
                <w:lang w:val="tr-TR"/>
              </w:rPr>
              <w:t>-</w:t>
            </w:r>
          </w:p>
        </w:tc>
      </w:tr>
      <w:tr w:rsidR="00673435" w:rsidRPr="001B1C3B" w14:paraId="37D44607" w14:textId="77777777" w:rsidTr="00B3411F">
        <w:trPr>
          <w:trHeight w:val="283"/>
        </w:trPr>
        <w:tc>
          <w:tcPr>
            <w:tcW w:w="1879" w:type="pct"/>
            <w:tcBorders>
              <w:right w:val="dotted" w:sz="4" w:space="0" w:color="auto"/>
            </w:tcBorders>
            <w:noWrap/>
            <w:tcMar>
              <w:top w:w="15" w:type="dxa"/>
              <w:left w:w="15" w:type="dxa"/>
              <w:bottom w:w="0" w:type="dxa"/>
              <w:right w:w="15" w:type="dxa"/>
            </w:tcMar>
            <w:vAlign w:val="center"/>
          </w:tcPr>
          <w:p w14:paraId="56E4BBAC" w14:textId="77777777" w:rsidR="00673435" w:rsidRPr="001B1C3B" w:rsidRDefault="00673435" w:rsidP="00673435">
            <w:pPr>
              <w:pStyle w:val="xl79"/>
              <w:pBdr>
                <w:left w:val="none" w:sz="0" w:space="0" w:color="auto"/>
                <w:bottom w:val="none" w:sz="0" w:space="0" w:color="auto"/>
                <w:right w:val="none" w:sz="0" w:space="0" w:color="auto"/>
              </w:pBdr>
              <w:spacing w:before="0" w:beforeAutospacing="0" w:after="0" w:afterAutospacing="0"/>
              <w:ind w:left="284"/>
              <w:rPr>
                <w:lang w:val="tr-TR"/>
              </w:rPr>
            </w:pPr>
            <w:r w:rsidRPr="001B1C3B">
              <w:rPr>
                <w:lang w:val="tr-TR"/>
              </w:rPr>
              <w:t>Bankalar</w:t>
            </w:r>
          </w:p>
        </w:tc>
        <w:tc>
          <w:tcPr>
            <w:tcW w:w="830" w:type="pct"/>
            <w:tcBorders>
              <w:top w:val="nil"/>
              <w:left w:val="dotted" w:sz="4" w:space="0" w:color="auto"/>
              <w:bottom w:val="dotted" w:sz="4" w:space="0" w:color="auto"/>
              <w:right w:val="dotted" w:sz="4" w:space="0" w:color="auto"/>
            </w:tcBorders>
            <w:noWrap/>
            <w:tcMar>
              <w:top w:w="15" w:type="dxa"/>
              <w:left w:w="15" w:type="dxa"/>
              <w:bottom w:w="0" w:type="dxa"/>
              <w:right w:w="15" w:type="dxa"/>
            </w:tcMar>
            <w:vAlign w:val="center"/>
          </w:tcPr>
          <w:p w14:paraId="2000A907" w14:textId="179A6489" w:rsidR="00673435" w:rsidRPr="001B1C3B" w:rsidRDefault="00673435" w:rsidP="00673435">
            <w:pPr>
              <w:ind w:right="62"/>
              <w:jc w:val="right"/>
              <w:rPr>
                <w:sz w:val="18"/>
                <w:szCs w:val="18"/>
                <w:lang w:val="tr-TR"/>
              </w:rPr>
            </w:pPr>
            <w:r w:rsidRPr="001B1C3B">
              <w:rPr>
                <w:sz w:val="18"/>
                <w:szCs w:val="18"/>
                <w:lang w:val="tr-TR"/>
              </w:rPr>
              <w:t xml:space="preserve">2,654,007    </w:t>
            </w:r>
          </w:p>
        </w:tc>
        <w:tc>
          <w:tcPr>
            <w:tcW w:w="737" w:type="pct"/>
            <w:tcBorders>
              <w:top w:val="nil"/>
              <w:left w:val="nil"/>
              <w:bottom w:val="dotted" w:sz="4" w:space="0" w:color="auto"/>
              <w:right w:val="dotted" w:sz="4" w:space="0" w:color="auto"/>
            </w:tcBorders>
            <w:vAlign w:val="center"/>
          </w:tcPr>
          <w:p w14:paraId="54612877" w14:textId="05BD8CA4" w:rsidR="00673435" w:rsidRPr="001B1C3B" w:rsidRDefault="00673435" w:rsidP="00673435">
            <w:pPr>
              <w:ind w:right="62"/>
              <w:jc w:val="right"/>
              <w:rPr>
                <w:sz w:val="18"/>
                <w:szCs w:val="18"/>
                <w:lang w:val="tr-TR"/>
              </w:rPr>
            </w:pPr>
            <w:r w:rsidRPr="001B1C3B">
              <w:rPr>
                <w:sz w:val="18"/>
                <w:szCs w:val="18"/>
                <w:lang w:val="tr-TR"/>
              </w:rPr>
              <w:t xml:space="preserve"> -   </w:t>
            </w:r>
          </w:p>
        </w:tc>
        <w:tc>
          <w:tcPr>
            <w:tcW w:w="818" w:type="pct"/>
            <w:vAlign w:val="center"/>
          </w:tcPr>
          <w:p w14:paraId="2E5A3C8A" w14:textId="610ED919" w:rsidR="00673435" w:rsidRPr="001B1C3B" w:rsidRDefault="00673435" w:rsidP="00673435">
            <w:pPr>
              <w:ind w:right="62"/>
              <w:jc w:val="right"/>
              <w:rPr>
                <w:bCs/>
                <w:sz w:val="18"/>
                <w:szCs w:val="18"/>
                <w:lang w:val="tr-TR"/>
              </w:rPr>
            </w:pPr>
            <w:r w:rsidRPr="001B1C3B">
              <w:rPr>
                <w:sz w:val="18"/>
                <w:szCs w:val="18"/>
                <w:lang w:val="tr-TR"/>
              </w:rPr>
              <w:t>97,970</w:t>
            </w:r>
          </w:p>
        </w:tc>
        <w:tc>
          <w:tcPr>
            <w:tcW w:w="736" w:type="pct"/>
            <w:noWrap/>
            <w:tcMar>
              <w:top w:w="15" w:type="dxa"/>
              <w:left w:w="15" w:type="dxa"/>
              <w:bottom w:w="0" w:type="dxa"/>
              <w:right w:w="15" w:type="dxa"/>
            </w:tcMar>
            <w:vAlign w:val="center"/>
          </w:tcPr>
          <w:p w14:paraId="56D155C5" w14:textId="7BE942C5" w:rsidR="00673435" w:rsidRPr="001B1C3B" w:rsidRDefault="00673435" w:rsidP="00673435">
            <w:pPr>
              <w:ind w:right="62"/>
              <w:jc w:val="right"/>
              <w:rPr>
                <w:b/>
                <w:bCs/>
                <w:sz w:val="18"/>
                <w:szCs w:val="18"/>
                <w:lang w:val="tr-TR"/>
              </w:rPr>
            </w:pPr>
            <w:r w:rsidRPr="001B1C3B">
              <w:rPr>
                <w:sz w:val="18"/>
                <w:szCs w:val="18"/>
                <w:lang w:val="tr-TR"/>
              </w:rPr>
              <w:t>-</w:t>
            </w:r>
          </w:p>
        </w:tc>
      </w:tr>
      <w:tr w:rsidR="00673435" w:rsidRPr="001B1C3B" w14:paraId="78FE1DFC" w14:textId="77777777" w:rsidTr="00B3411F">
        <w:trPr>
          <w:trHeight w:val="283"/>
        </w:trPr>
        <w:tc>
          <w:tcPr>
            <w:tcW w:w="1879" w:type="pct"/>
            <w:tcBorders>
              <w:right w:val="dotted" w:sz="4" w:space="0" w:color="auto"/>
            </w:tcBorders>
            <w:noWrap/>
            <w:tcMar>
              <w:top w:w="15" w:type="dxa"/>
              <w:left w:w="15" w:type="dxa"/>
              <w:bottom w:w="0" w:type="dxa"/>
              <w:right w:w="15" w:type="dxa"/>
            </w:tcMar>
            <w:vAlign w:val="center"/>
          </w:tcPr>
          <w:p w14:paraId="658F3DC0" w14:textId="77777777" w:rsidR="00673435" w:rsidRPr="001B1C3B" w:rsidRDefault="00673435" w:rsidP="00673435">
            <w:pPr>
              <w:pStyle w:val="xl79"/>
              <w:pBdr>
                <w:left w:val="none" w:sz="0" w:space="0" w:color="auto"/>
                <w:bottom w:val="none" w:sz="0" w:space="0" w:color="auto"/>
                <w:right w:val="none" w:sz="0" w:space="0" w:color="auto"/>
              </w:pBdr>
              <w:spacing w:before="0" w:beforeAutospacing="0" w:after="0" w:afterAutospacing="0"/>
              <w:ind w:left="284"/>
              <w:rPr>
                <w:lang w:val="tr-TR"/>
              </w:rPr>
            </w:pPr>
            <w:r w:rsidRPr="001B1C3B">
              <w:rPr>
                <w:lang w:val="tr-TR"/>
              </w:rPr>
              <w:t>Diğer</w:t>
            </w:r>
          </w:p>
        </w:tc>
        <w:tc>
          <w:tcPr>
            <w:tcW w:w="830" w:type="pct"/>
            <w:tcBorders>
              <w:top w:val="nil"/>
              <w:left w:val="dotted" w:sz="4" w:space="0" w:color="auto"/>
              <w:bottom w:val="dotted" w:sz="4" w:space="0" w:color="auto"/>
              <w:right w:val="dotted" w:sz="4" w:space="0" w:color="auto"/>
            </w:tcBorders>
            <w:noWrap/>
            <w:tcMar>
              <w:top w:w="15" w:type="dxa"/>
              <w:left w:w="15" w:type="dxa"/>
              <w:bottom w:w="0" w:type="dxa"/>
              <w:right w:w="15" w:type="dxa"/>
            </w:tcMar>
            <w:vAlign w:val="center"/>
          </w:tcPr>
          <w:p w14:paraId="4340EC54" w14:textId="63E2DDD2" w:rsidR="00673435" w:rsidRPr="001B1C3B" w:rsidRDefault="00673435" w:rsidP="00673435">
            <w:pPr>
              <w:ind w:right="62"/>
              <w:jc w:val="right"/>
              <w:rPr>
                <w:sz w:val="18"/>
                <w:szCs w:val="18"/>
                <w:lang w:val="tr-TR"/>
              </w:rPr>
            </w:pPr>
            <w:r w:rsidRPr="001B1C3B">
              <w:rPr>
                <w:sz w:val="18"/>
                <w:szCs w:val="18"/>
                <w:lang w:val="tr-TR"/>
              </w:rPr>
              <w:t xml:space="preserve"> -   </w:t>
            </w:r>
          </w:p>
        </w:tc>
        <w:tc>
          <w:tcPr>
            <w:tcW w:w="737" w:type="pct"/>
            <w:tcBorders>
              <w:top w:val="nil"/>
              <w:left w:val="nil"/>
              <w:bottom w:val="dotted" w:sz="4" w:space="0" w:color="auto"/>
              <w:right w:val="dotted" w:sz="4" w:space="0" w:color="auto"/>
            </w:tcBorders>
            <w:vAlign w:val="center"/>
          </w:tcPr>
          <w:p w14:paraId="2CB73CD7" w14:textId="5D57DEDF" w:rsidR="00673435" w:rsidRPr="001B1C3B" w:rsidRDefault="00673435" w:rsidP="00673435">
            <w:pPr>
              <w:ind w:right="62"/>
              <w:jc w:val="right"/>
              <w:rPr>
                <w:sz w:val="18"/>
                <w:szCs w:val="18"/>
                <w:lang w:val="tr-TR"/>
              </w:rPr>
            </w:pPr>
            <w:r w:rsidRPr="001B1C3B">
              <w:rPr>
                <w:sz w:val="18"/>
                <w:szCs w:val="18"/>
                <w:lang w:val="tr-TR"/>
              </w:rPr>
              <w:t xml:space="preserve"> -   </w:t>
            </w:r>
          </w:p>
        </w:tc>
        <w:tc>
          <w:tcPr>
            <w:tcW w:w="818" w:type="pct"/>
            <w:vAlign w:val="center"/>
          </w:tcPr>
          <w:p w14:paraId="0CA5D448" w14:textId="05A9EC38" w:rsidR="00673435" w:rsidRPr="001B1C3B" w:rsidRDefault="00673435" w:rsidP="00673435">
            <w:pPr>
              <w:ind w:right="62"/>
              <w:jc w:val="right"/>
              <w:rPr>
                <w:bCs/>
                <w:sz w:val="18"/>
                <w:szCs w:val="18"/>
                <w:lang w:val="tr-TR"/>
              </w:rPr>
            </w:pPr>
            <w:r w:rsidRPr="001B1C3B">
              <w:rPr>
                <w:sz w:val="18"/>
                <w:szCs w:val="18"/>
                <w:lang w:val="tr-TR"/>
              </w:rPr>
              <w:t>-</w:t>
            </w:r>
          </w:p>
        </w:tc>
        <w:tc>
          <w:tcPr>
            <w:tcW w:w="736" w:type="pct"/>
            <w:noWrap/>
            <w:tcMar>
              <w:top w:w="15" w:type="dxa"/>
              <w:left w:w="15" w:type="dxa"/>
              <w:bottom w:w="0" w:type="dxa"/>
              <w:right w:w="15" w:type="dxa"/>
            </w:tcMar>
            <w:vAlign w:val="center"/>
          </w:tcPr>
          <w:p w14:paraId="50CD8F45" w14:textId="0C701644" w:rsidR="00673435" w:rsidRPr="001B1C3B" w:rsidRDefault="00673435" w:rsidP="00673435">
            <w:pPr>
              <w:ind w:right="62"/>
              <w:jc w:val="right"/>
              <w:rPr>
                <w:b/>
                <w:bCs/>
                <w:sz w:val="18"/>
                <w:szCs w:val="18"/>
                <w:lang w:val="tr-TR"/>
              </w:rPr>
            </w:pPr>
            <w:r w:rsidRPr="001B1C3B">
              <w:rPr>
                <w:sz w:val="18"/>
                <w:szCs w:val="18"/>
                <w:lang w:val="tr-TR"/>
              </w:rPr>
              <w:t>-</w:t>
            </w:r>
          </w:p>
        </w:tc>
      </w:tr>
      <w:tr w:rsidR="00673435" w:rsidRPr="001B1C3B" w14:paraId="0C929512" w14:textId="77777777" w:rsidTr="00B3411F">
        <w:trPr>
          <w:trHeight w:val="283"/>
        </w:trPr>
        <w:tc>
          <w:tcPr>
            <w:tcW w:w="1879" w:type="pct"/>
            <w:tcBorders>
              <w:right w:val="dotted" w:sz="4" w:space="0" w:color="auto"/>
            </w:tcBorders>
            <w:noWrap/>
            <w:tcMar>
              <w:top w:w="15" w:type="dxa"/>
              <w:left w:w="15" w:type="dxa"/>
              <w:bottom w:w="0" w:type="dxa"/>
              <w:right w:w="15" w:type="dxa"/>
            </w:tcMar>
            <w:vAlign w:val="center"/>
          </w:tcPr>
          <w:p w14:paraId="47D1372B" w14:textId="20D97622" w:rsidR="00673435" w:rsidRPr="001B1C3B" w:rsidRDefault="00673435" w:rsidP="00673435">
            <w:pPr>
              <w:pStyle w:val="xl79"/>
              <w:pBdr>
                <w:left w:val="none" w:sz="0" w:space="0" w:color="auto"/>
                <w:bottom w:val="none" w:sz="0" w:space="0" w:color="auto"/>
                <w:right w:val="none" w:sz="0" w:space="0" w:color="auto"/>
              </w:pBdr>
              <w:spacing w:before="0" w:beforeAutospacing="0" w:after="0" w:afterAutospacing="0"/>
              <w:ind w:left="57" w:right="525"/>
              <w:rPr>
                <w:lang w:val="tr-TR"/>
              </w:rPr>
            </w:pPr>
            <w:r w:rsidRPr="001B1C3B">
              <w:rPr>
                <w:b/>
                <w:lang w:val="tr-TR"/>
              </w:rPr>
              <w:t>Yurt Dışı İşlemlerden</w:t>
            </w:r>
          </w:p>
        </w:tc>
        <w:tc>
          <w:tcPr>
            <w:tcW w:w="830" w:type="pct"/>
            <w:tcBorders>
              <w:top w:val="nil"/>
              <w:left w:val="dotted" w:sz="4" w:space="0" w:color="auto"/>
              <w:bottom w:val="dotted" w:sz="4" w:space="0" w:color="auto"/>
              <w:right w:val="dotted" w:sz="4" w:space="0" w:color="auto"/>
            </w:tcBorders>
            <w:noWrap/>
            <w:tcMar>
              <w:top w:w="15" w:type="dxa"/>
              <w:left w:w="15" w:type="dxa"/>
              <w:bottom w:w="0" w:type="dxa"/>
              <w:right w:w="15" w:type="dxa"/>
            </w:tcMar>
            <w:vAlign w:val="center"/>
          </w:tcPr>
          <w:p w14:paraId="403E58BE" w14:textId="0F0E000F" w:rsidR="00673435" w:rsidRPr="001B1C3B" w:rsidRDefault="00673435" w:rsidP="00673435">
            <w:pPr>
              <w:ind w:right="62"/>
              <w:jc w:val="right"/>
              <w:rPr>
                <w:b/>
                <w:sz w:val="18"/>
                <w:szCs w:val="18"/>
                <w:lang w:val="tr-TR"/>
              </w:rPr>
            </w:pPr>
            <w:r w:rsidRPr="001B1C3B">
              <w:rPr>
                <w:sz w:val="18"/>
                <w:szCs w:val="18"/>
                <w:lang w:val="tr-TR"/>
              </w:rPr>
              <w:t xml:space="preserve">-   </w:t>
            </w:r>
          </w:p>
        </w:tc>
        <w:tc>
          <w:tcPr>
            <w:tcW w:w="737" w:type="pct"/>
            <w:tcBorders>
              <w:top w:val="nil"/>
              <w:left w:val="nil"/>
              <w:bottom w:val="dotted" w:sz="4" w:space="0" w:color="auto"/>
              <w:right w:val="dotted" w:sz="4" w:space="0" w:color="auto"/>
            </w:tcBorders>
            <w:vAlign w:val="center"/>
          </w:tcPr>
          <w:p w14:paraId="32DF4EFC" w14:textId="2724FA45" w:rsidR="00673435" w:rsidRPr="001B1C3B" w:rsidRDefault="00673435" w:rsidP="00673435">
            <w:pPr>
              <w:ind w:right="62"/>
              <w:jc w:val="right"/>
              <w:rPr>
                <w:b/>
                <w:sz w:val="18"/>
                <w:szCs w:val="18"/>
                <w:lang w:val="tr-TR"/>
              </w:rPr>
            </w:pPr>
            <w:r w:rsidRPr="001B1C3B">
              <w:rPr>
                <w:b/>
                <w:sz w:val="18"/>
                <w:szCs w:val="18"/>
                <w:lang w:val="tr-TR"/>
              </w:rPr>
              <w:t>15,017,011</w:t>
            </w:r>
          </w:p>
        </w:tc>
        <w:tc>
          <w:tcPr>
            <w:tcW w:w="818" w:type="pct"/>
            <w:vAlign w:val="center"/>
          </w:tcPr>
          <w:p w14:paraId="3BE5EAD8" w14:textId="48BD9663" w:rsidR="00673435" w:rsidRPr="001B1C3B" w:rsidRDefault="00673435" w:rsidP="00673435">
            <w:pPr>
              <w:ind w:right="62"/>
              <w:jc w:val="right"/>
              <w:rPr>
                <w:b/>
                <w:sz w:val="18"/>
                <w:szCs w:val="18"/>
                <w:lang w:val="tr-TR"/>
              </w:rPr>
            </w:pPr>
            <w:r w:rsidRPr="001B1C3B">
              <w:rPr>
                <w:b/>
                <w:bCs/>
                <w:sz w:val="18"/>
                <w:szCs w:val="18"/>
                <w:lang w:val="tr-TR"/>
              </w:rPr>
              <w:t>-</w:t>
            </w:r>
          </w:p>
        </w:tc>
        <w:tc>
          <w:tcPr>
            <w:tcW w:w="736" w:type="pct"/>
            <w:noWrap/>
            <w:tcMar>
              <w:top w:w="15" w:type="dxa"/>
              <w:left w:w="15" w:type="dxa"/>
              <w:bottom w:w="0" w:type="dxa"/>
              <w:right w:w="15" w:type="dxa"/>
            </w:tcMar>
            <w:vAlign w:val="center"/>
          </w:tcPr>
          <w:p w14:paraId="7E6F3D60" w14:textId="11148F42" w:rsidR="00673435" w:rsidRPr="001B1C3B" w:rsidRDefault="00673435" w:rsidP="00673435">
            <w:pPr>
              <w:ind w:right="62"/>
              <w:jc w:val="right"/>
              <w:rPr>
                <w:b/>
                <w:bCs/>
                <w:sz w:val="18"/>
                <w:szCs w:val="18"/>
                <w:lang w:val="tr-TR"/>
              </w:rPr>
            </w:pPr>
            <w:r w:rsidRPr="001B1C3B">
              <w:rPr>
                <w:b/>
                <w:bCs/>
                <w:sz w:val="18"/>
                <w:szCs w:val="18"/>
                <w:lang w:val="tr-TR"/>
              </w:rPr>
              <w:t>20,243,465</w:t>
            </w:r>
          </w:p>
        </w:tc>
      </w:tr>
      <w:tr w:rsidR="00673435" w:rsidRPr="001B1C3B" w14:paraId="1D5935CF" w14:textId="77777777" w:rsidTr="00B3411F">
        <w:trPr>
          <w:trHeight w:val="283"/>
        </w:trPr>
        <w:tc>
          <w:tcPr>
            <w:tcW w:w="1879" w:type="pct"/>
            <w:tcBorders>
              <w:right w:val="dotted" w:sz="4" w:space="0" w:color="auto"/>
            </w:tcBorders>
            <w:noWrap/>
            <w:tcMar>
              <w:top w:w="15" w:type="dxa"/>
              <w:left w:w="15" w:type="dxa"/>
              <w:bottom w:w="0" w:type="dxa"/>
              <w:right w:w="15" w:type="dxa"/>
            </w:tcMar>
            <w:vAlign w:val="center"/>
          </w:tcPr>
          <w:p w14:paraId="6E6D9D7E" w14:textId="78C2F79A" w:rsidR="00673435" w:rsidRPr="001B1C3B" w:rsidRDefault="00673435" w:rsidP="00673435">
            <w:pPr>
              <w:pStyle w:val="xl79"/>
              <w:pBdr>
                <w:left w:val="none" w:sz="0" w:space="0" w:color="auto"/>
                <w:bottom w:val="none" w:sz="0" w:space="0" w:color="auto"/>
                <w:right w:val="none" w:sz="0" w:space="0" w:color="auto"/>
              </w:pBdr>
              <w:spacing w:before="0" w:beforeAutospacing="0" w:after="0" w:afterAutospacing="0"/>
              <w:ind w:left="284"/>
              <w:rPr>
                <w:lang w:val="tr-TR"/>
              </w:rPr>
            </w:pPr>
            <w:r w:rsidRPr="001B1C3B">
              <w:rPr>
                <w:lang w:val="tr-TR"/>
              </w:rPr>
              <w:t>Merkez Bankaları</w:t>
            </w:r>
          </w:p>
        </w:tc>
        <w:tc>
          <w:tcPr>
            <w:tcW w:w="830" w:type="pct"/>
            <w:tcBorders>
              <w:top w:val="nil"/>
              <w:left w:val="dotted" w:sz="4" w:space="0" w:color="auto"/>
              <w:bottom w:val="dotted" w:sz="4" w:space="0" w:color="auto"/>
              <w:right w:val="dotted" w:sz="4" w:space="0" w:color="auto"/>
            </w:tcBorders>
            <w:noWrap/>
            <w:tcMar>
              <w:top w:w="15" w:type="dxa"/>
              <w:left w:w="15" w:type="dxa"/>
              <w:bottom w:w="0" w:type="dxa"/>
              <w:right w:w="15" w:type="dxa"/>
            </w:tcMar>
            <w:vAlign w:val="center"/>
          </w:tcPr>
          <w:p w14:paraId="7E3FCF53" w14:textId="50A1F318" w:rsidR="00673435" w:rsidRPr="001B1C3B" w:rsidRDefault="00673435" w:rsidP="00673435">
            <w:pPr>
              <w:ind w:right="62"/>
              <w:jc w:val="right"/>
              <w:rPr>
                <w:sz w:val="18"/>
                <w:szCs w:val="18"/>
                <w:lang w:val="tr-TR"/>
              </w:rPr>
            </w:pPr>
            <w:r w:rsidRPr="001B1C3B">
              <w:rPr>
                <w:sz w:val="18"/>
                <w:szCs w:val="18"/>
                <w:lang w:val="tr-TR"/>
              </w:rPr>
              <w:t xml:space="preserve">-   </w:t>
            </w:r>
          </w:p>
        </w:tc>
        <w:tc>
          <w:tcPr>
            <w:tcW w:w="737" w:type="pct"/>
            <w:tcBorders>
              <w:top w:val="nil"/>
              <w:left w:val="nil"/>
              <w:bottom w:val="dotted" w:sz="4" w:space="0" w:color="auto"/>
              <w:right w:val="dotted" w:sz="4" w:space="0" w:color="auto"/>
            </w:tcBorders>
            <w:vAlign w:val="center"/>
          </w:tcPr>
          <w:p w14:paraId="71019A5C" w14:textId="6FF7CB3D" w:rsidR="00673435" w:rsidRPr="001B1C3B" w:rsidRDefault="00673435" w:rsidP="00673435">
            <w:pPr>
              <w:ind w:right="62"/>
              <w:jc w:val="right"/>
              <w:rPr>
                <w:sz w:val="18"/>
                <w:szCs w:val="18"/>
                <w:lang w:val="tr-TR"/>
              </w:rPr>
            </w:pPr>
            <w:r w:rsidRPr="001B1C3B">
              <w:rPr>
                <w:sz w:val="18"/>
                <w:szCs w:val="18"/>
                <w:lang w:val="tr-TR"/>
              </w:rPr>
              <w:t xml:space="preserve">-   </w:t>
            </w:r>
          </w:p>
        </w:tc>
        <w:tc>
          <w:tcPr>
            <w:tcW w:w="818" w:type="pct"/>
            <w:vAlign w:val="center"/>
          </w:tcPr>
          <w:p w14:paraId="658BBB53" w14:textId="157FA9CA" w:rsidR="00673435" w:rsidRPr="001B1C3B" w:rsidRDefault="00673435" w:rsidP="00673435">
            <w:pPr>
              <w:ind w:right="62"/>
              <w:jc w:val="right"/>
              <w:rPr>
                <w:b/>
                <w:bCs/>
                <w:sz w:val="18"/>
                <w:szCs w:val="18"/>
                <w:lang w:val="tr-TR"/>
              </w:rPr>
            </w:pPr>
            <w:r w:rsidRPr="001B1C3B">
              <w:rPr>
                <w:sz w:val="18"/>
                <w:szCs w:val="18"/>
                <w:lang w:val="tr-TR"/>
              </w:rPr>
              <w:t>-</w:t>
            </w:r>
          </w:p>
        </w:tc>
        <w:tc>
          <w:tcPr>
            <w:tcW w:w="736" w:type="pct"/>
            <w:noWrap/>
            <w:tcMar>
              <w:top w:w="15" w:type="dxa"/>
              <w:left w:w="15" w:type="dxa"/>
              <w:bottom w:w="0" w:type="dxa"/>
              <w:right w:w="15" w:type="dxa"/>
            </w:tcMar>
            <w:vAlign w:val="center"/>
          </w:tcPr>
          <w:p w14:paraId="3C9E3B64" w14:textId="1297B2BA" w:rsidR="00673435" w:rsidRPr="001B1C3B" w:rsidRDefault="00673435" w:rsidP="00673435">
            <w:pPr>
              <w:ind w:right="62"/>
              <w:jc w:val="right"/>
              <w:rPr>
                <w:b/>
                <w:bCs/>
                <w:sz w:val="18"/>
                <w:szCs w:val="18"/>
                <w:lang w:val="tr-TR"/>
              </w:rPr>
            </w:pPr>
            <w:r w:rsidRPr="001B1C3B">
              <w:rPr>
                <w:sz w:val="18"/>
                <w:szCs w:val="18"/>
                <w:lang w:val="tr-TR"/>
              </w:rPr>
              <w:t>-</w:t>
            </w:r>
          </w:p>
        </w:tc>
      </w:tr>
      <w:tr w:rsidR="00673435" w:rsidRPr="001B1C3B" w14:paraId="73E7D636" w14:textId="77777777" w:rsidTr="00B3411F">
        <w:trPr>
          <w:trHeight w:val="283"/>
        </w:trPr>
        <w:tc>
          <w:tcPr>
            <w:tcW w:w="1879" w:type="pct"/>
            <w:tcBorders>
              <w:right w:val="dotted" w:sz="4" w:space="0" w:color="auto"/>
            </w:tcBorders>
            <w:noWrap/>
            <w:tcMar>
              <w:top w:w="15" w:type="dxa"/>
              <w:left w:w="15" w:type="dxa"/>
              <w:bottom w:w="0" w:type="dxa"/>
              <w:right w:w="15" w:type="dxa"/>
            </w:tcMar>
            <w:vAlign w:val="center"/>
          </w:tcPr>
          <w:p w14:paraId="02720ECF" w14:textId="77777777" w:rsidR="00673435" w:rsidRPr="001B1C3B" w:rsidRDefault="00673435" w:rsidP="00673435">
            <w:pPr>
              <w:pStyle w:val="xl79"/>
              <w:pBdr>
                <w:left w:val="none" w:sz="0" w:space="0" w:color="auto"/>
                <w:bottom w:val="none" w:sz="0" w:space="0" w:color="auto"/>
                <w:right w:val="none" w:sz="0" w:space="0" w:color="auto"/>
              </w:pBdr>
              <w:spacing w:before="0" w:beforeAutospacing="0" w:after="0" w:afterAutospacing="0"/>
              <w:ind w:left="284"/>
              <w:rPr>
                <w:lang w:val="tr-TR"/>
              </w:rPr>
            </w:pPr>
            <w:r w:rsidRPr="001B1C3B">
              <w:rPr>
                <w:lang w:val="tr-TR"/>
              </w:rPr>
              <w:t>Bankalar</w:t>
            </w:r>
          </w:p>
        </w:tc>
        <w:tc>
          <w:tcPr>
            <w:tcW w:w="830" w:type="pct"/>
            <w:tcBorders>
              <w:top w:val="nil"/>
              <w:left w:val="dotted" w:sz="4" w:space="0" w:color="auto"/>
              <w:bottom w:val="dotted" w:sz="4" w:space="0" w:color="auto"/>
              <w:right w:val="dotted" w:sz="4" w:space="0" w:color="auto"/>
            </w:tcBorders>
            <w:noWrap/>
            <w:tcMar>
              <w:top w:w="15" w:type="dxa"/>
              <w:left w:w="15" w:type="dxa"/>
              <w:bottom w:w="0" w:type="dxa"/>
              <w:right w:w="15" w:type="dxa"/>
            </w:tcMar>
            <w:vAlign w:val="center"/>
          </w:tcPr>
          <w:p w14:paraId="6CAECF0C" w14:textId="103CD61A" w:rsidR="00673435" w:rsidRPr="001B1C3B" w:rsidRDefault="00673435" w:rsidP="00673435">
            <w:pPr>
              <w:ind w:right="62"/>
              <w:jc w:val="right"/>
              <w:rPr>
                <w:sz w:val="18"/>
                <w:szCs w:val="18"/>
                <w:lang w:val="tr-TR"/>
              </w:rPr>
            </w:pPr>
            <w:r w:rsidRPr="001B1C3B">
              <w:rPr>
                <w:sz w:val="18"/>
                <w:szCs w:val="18"/>
                <w:lang w:val="tr-TR"/>
              </w:rPr>
              <w:t xml:space="preserve">-   </w:t>
            </w:r>
          </w:p>
        </w:tc>
        <w:tc>
          <w:tcPr>
            <w:tcW w:w="737" w:type="pct"/>
            <w:tcBorders>
              <w:top w:val="nil"/>
              <w:left w:val="nil"/>
              <w:bottom w:val="dotted" w:sz="4" w:space="0" w:color="auto"/>
              <w:right w:val="dotted" w:sz="4" w:space="0" w:color="auto"/>
            </w:tcBorders>
            <w:vAlign w:val="center"/>
          </w:tcPr>
          <w:p w14:paraId="0949F3E1" w14:textId="08EE6F80" w:rsidR="00673435" w:rsidRPr="001B1C3B" w:rsidRDefault="00673435" w:rsidP="00673435">
            <w:pPr>
              <w:ind w:right="62"/>
              <w:jc w:val="right"/>
              <w:rPr>
                <w:sz w:val="18"/>
                <w:szCs w:val="18"/>
                <w:lang w:val="tr-TR"/>
              </w:rPr>
            </w:pPr>
            <w:r w:rsidRPr="001B1C3B">
              <w:rPr>
                <w:sz w:val="18"/>
                <w:szCs w:val="18"/>
                <w:lang w:val="tr-TR"/>
              </w:rPr>
              <w:t>15,017,011</w:t>
            </w:r>
          </w:p>
        </w:tc>
        <w:tc>
          <w:tcPr>
            <w:tcW w:w="818" w:type="pct"/>
            <w:vAlign w:val="center"/>
          </w:tcPr>
          <w:p w14:paraId="751DB429" w14:textId="64AFA0B1" w:rsidR="00673435" w:rsidRPr="001B1C3B" w:rsidRDefault="00673435" w:rsidP="00673435">
            <w:pPr>
              <w:ind w:right="62"/>
              <w:jc w:val="right"/>
              <w:rPr>
                <w:b/>
                <w:bCs/>
                <w:sz w:val="18"/>
                <w:szCs w:val="18"/>
                <w:lang w:val="tr-TR"/>
              </w:rPr>
            </w:pPr>
            <w:r w:rsidRPr="001B1C3B">
              <w:rPr>
                <w:sz w:val="18"/>
                <w:szCs w:val="18"/>
                <w:lang w:val="tr-TR"/>
              </w:rPr>
              <w:t>-</w:t>
            </w:r>
          </w:p>
        </w:tc>
        <w:tc>
          <w:tcPr>
            <w:tcW w:w="736" w:type="pct"/>
            <w:noWrap/>
            <w:tcMar>
              <w:top w:w="15" w:type="dxa"/>
              <w:left w:w="15" w:type="dxa"/>
              <w:bottom w:w="0" w:type="dxa"/>
              <w:right w:w="15" w:type="dxa"/>
            </w:tcMar>
            <w:vAlign w:val="center"/>
          </w:tcPr>
          <w:p w14:paraId="0F95764B" w14:textId="6BCF26C5" w:rsidR="00673435" w:rsidRPr="001B1C3B" w:rsidRDefault="00673435" w:rsidP="00673435">
            <w:pPr>
              <w:ind w:right="62"/>
              <w:jc w:val="right"/>
              <w:rPr>
                <w:bCs/>
                <w:sz w:val="18"/>
                <w:szCs w:val="18"/>
                <w:lang w:val="tr-TR"/>
              </w:rPr>
            </w:pPr>
            <w:r w:rsidRPr="001B1C3B">
              <w:rPr>
                <w:sz w:val="18"/>
                <w:szCs w:val="18"/>
                <w:lang w:val="tr-TR"/>
              </w:rPr>
              <w:t>20,243,465</w:t>
            </w:r>
          </w:p>
        </w:tc>
      </w:tr>
      <w:tr w:rsidR="00673435" w:rsidRPr="001B1C3B" w14:paraId="48E6467F" w14:textId="77777777" w:rsidTr="00B3411F">
        <w:trPr>
          <w:trHeight w:val="283"/>
        </w:trPr>
        <w:tc>
          <w:tcPr>
            <w:tcW w:w="1879" w:type="pct"/>
            <w:tcBorders>
              <w:right w:val="dotted" w:sz="4" w:space="0" w:color="auto"/>
            </w:tcBorders>
            <w:noWrap/>
            <w:tcMar>
              <w:top w:w="15" w:type="dxa"/>
              <w:left w:w="15" w:type="dxa"/>
              <w:bottom w:w="0" w:type="dxa"/>
              <w:right w:w="15" w:type="dxa"/>
            </w:tcMar>
            <w:vAlign w:val="center"/>
          </w:tcPr>
          <w:p w14:paraId="2011D3F3" w14:textId="77777777" w:rsidR="00673435" w:rsidRPr="001B1C3B" w:rsidRDefault="00673435" w:rsidP="00673435">
            <w:pPr>
              <w:pStyle w:val="xl79"/>
              <w:pBdr>
                <w:left w:val="none" w:sz="0" w:space="0" w:color="auto"/>
                <w:bottom w:val="none" w:sz="0" w:space="0" w:color="auto"/>
                <w:right w:val="none" w:sz="0" w:space="0" w:color="auto"/>
              </w:pBdr>
              <w:spacing w:before="0" w:beforeAutospacing="0" w:after="0" w:afterAutospacing="0"/>
              <w:ind w:left="284"/>
              <w:rPr>
                <w:lang w:val="tr-TR"/>
              </w:rPr>
            </w:pPr>
            <w:r w:rsidRPr="001B1C3B">
              <w:rPr>
                <w:lang w:val="tr-TR"/>
              </w:rPr>
              <w:t>Diğer</w:t>
            </w:r>
          </w:p>
        </w:tc>
        <w:tc>
          <w:tcPr>
            <w:tcW w:w="830" w:type="pct"/>
            <w:tcBorders>
              <w:top w:val="nil"/>
              <w:left w:val="dotted" w:sz="4" w:space="0" w:color="auto"/>
              <w:bottom w:val="dotted" w:sz="4" w:space="0" w:color="auto"/>
              <w:right w:val="dotted" w:sz="4" w:space="0" w:color="auto"/>
            </w:tcBorders>
            <w:noWrap/>
            <w:tcMar>
              <w:top w:w="15" w:type="dxa"/>
              <w:left w:w="15" w:type="dxa"/>
              <w:bottom w:w="0" w:type="dxa"/>
              <w:right w:w="15" w:type="dxa"/>
            </w:tcMar>
            <w:vAlign w:val="center"/>
          </w:tcPr>
          <w:p w14:paraId="66FCCE58" w14:textId="3E3842FD" w:rsidR="00673435" w:rsidRPr="001B1C3B" w:rsidRDefault="00673435" w:rsidP="00673435">
            <w:pPr>
              <w:ind w:right="62"/>
              <w:jc w:val="right"/>
              <w:rPr>
                <w:sz w:val="18"/>
                <w:szCs w:val="18"/>
                <w:lang w:val="tr-TR"/>
              </w:rPr>
            </w:pPr>
            <w:r w:rsidRPr="001B1C3B">
              <w:rPr>
                <w:sz w:val="18"/>
                <w:szCs w:val="18"/>
                <w:lang w:val="tr-TR"/>
              </w:rPr>
              <w:t xml:space="preserve">-   </w:t>
            </w:r>
          </w:p>
        </w:tc>
        <w:tc>
          <w:tcPr>
            <w:tcW w:w="737" w:type="pct"/>
            <w:tcBorders>
              <w:top w:val="nil"/>
              <w:left w:val="nil"/>
              <w:bottom w:val="dotted" w:sz="4" w:space="0" w:color="auto"/>
              <w:right w:val="dotted" w:sz="4" w:space="0" w:color="auto"/>
            </w:tcBorders>
            <w:vAlign w:val="center"/>
          </w:tcPr>
          <w:p w14:paraId="0B84E13C" w14:textId="0F6EB450" w:rsidR="00673435" w:rsidRPr="001B1C3B" w:rsidRDefault="00673435" w:rsidP="00673435">
            <w:pPr>
              <w:ind w:right="62"/>
              <w:jc w:val="right"/>
              <w:rPr>
                <w:sz w:val="18"/>
                <w:szCs w:val="18"/>
                <w:lang w:val="tr-TR"/>
              </w:rPr>
            </w:pPr>
            <w:r w:rsidRPr="001B1C3B">
              <w:rPr>
                <w:sz w:val="18"/>
                <w:szCs w:val="18"/>
                <w:lang w:val="tr-TR"/>
              </w:rPr>
              <w:t xml:space="preserve">-   </w:t>
            </w:r>
          </w:p>
        </w:tc>
        <w:tc>
          <w:tcPr>
            <w:tcW w:w="818" w:type="pct"/>
            <w:vAlign w:val="center"/>
          </w:tcPr>
          <w:p w14:paraId="03C1776B" w14:textId="33141788" w:rsidR="00673435" w:rsidRPr="001B1C3B" w:rsidRDefault="00673435" w:rsidP="00673435">
            <w:pPr>
              <w:ind w:right="62"/>
              <w:jc w:val="right"/>
              <w:rPr>
                <w:b/>
                <w:bCs/>
                <w:sz w:val="18"/>
                <w:szCs w:val="18"/>
                <w:lang w:val="tr-TR"/>
              </w:rPr>
            </w:pPr>
            <w:r w:rsidRPr="001B1C3B">
              <w:rPr>
                <w:sz w:val="18"/>
                <w:szCs w:val="18"/>
                <w:lang w:val="tr-TR"/>
              </w:rPr>
              <w:t>-</w:t>
            </w:r>
          </w:p>
        </w:tc>
        <w:tc>
          <w:tcPr>
            <w:tcW w:w="736" w:type="pct"/>
            <w:noWrap/>
            <w:tcMar>
              <w:top w:w="15" w:type="dxa"/>
              <w:left w:w="15" w:type="dxa"/>
              <w:bottom w:w="0" w:type="dxa"/>
              <w:right w:w="15" w:type="dxa"/>
            </w:tcMar>
            <w:vAlign w:val="center"/>
          </w:tcPr>
          <w:p w14:paraId="300EF553" w14:textId="7B3BFC9E" w:rsidR="00673435" w:rsidRPr="001B1C3B" w:rsidRDefault="00673435" w:rsidP="00673435">
            <w:pPr>
              <w:ind w:right="62"/>
              <w:jc w:val="right"/>
              <w:rPr>
                <w:b/>
                <w:bCs/>
                <w:sz w:val="18"/>
                <w:szCs w:val="18"/>
                <w:lang w:val="tr-TR"/>
              </w:rPr>
            </w:pPr>
            <w:r w:rsidRPr="001B1C3B">
              <w:rPr>
                <w:sz w:val="18"/>
                <w:szCs w:val="18"/>
                <w:lang w:val="tr-TR"/>
              </w:rPr>
              <w:t>-</w:t>
            </w:r>
          </w:p>
        </w:tc>
      </w:tr>
      <w:tr w:rsidR="00673435" w:rsidRPr="001B1C3B" w14:paraId="6C57B1EE" w14:textId="77777777" w:rsidTr="00B3411F">
        <w:trPr>
          <w:trHeight w:val="283"/>
        </w:trPr>
        <w:tc>
          <w:tcPr>
            <w:tcW w:w="1879" w:type="pct"/>
            <w:tcBorders>
              <w:right w:val="dotted" w:sz="4" w:space="0" w:color="auto"/>
            </w:tcBorders>
            <w:noWrap/>
            <w:tcMar>
              <w:top w:w="15" w:type="dxa"/>
              <w:left w:w="15" w:type="dxa"/>
              <w:bottom w:w="0" w:type="dxa"/>
              <w:right w:w="15" w:type="dxa"/>
            </w:tcMar>
            <w:vAlign w:val="center"/>
          </w:tcPr>
          <w:p w14:paraId="452B4BB4" w14:textId="77777777" w:rsidR="00673435" w:rsidRPr="001B1C3B" w:rsidRDefault="00673435" w:rsidP="00673435">
            <w:pPr>
              <w:ind w:left="57" w:right="-2"/>
              <w:rPr>
                <w:b/>
                <w:bCs/>
                <w:iCs/>
                <w:sz w:val="18"/>
                <w:szCs w:val="16"/>
                <w:lang w:val="tr-TR"/>
              </w:rPr>
            </w:pPr>
            <w:r w:rsidRPr="001B1C3B">
              <w:rPr>
                <w:b/>
                <w:bCs/>
                <w:iCs/>
                <w:sz w:val="18"/>
                <w:szCs w:val="16"/>
                <w:lang w:val="tr-TR"/>
              </w:rPr>
              <w:t>Toplam</w:t>
            </w:r>
          </w:p>
        </w:tc>
        <w:tc>
          <w:tcPr>
            <w:tcW w:w="830" w:type="pct"/>
            <w:tcBorders>
              <w:top w:val="nil"/>
              <w:left w:val="dotted" w:sz="4" w:space="0" w:color="auto"/>
              <w:bottom w:val="single" w:sz="4" w:space="0" w:color="auto"/>
              <w:right w:val="dotted" w:sz="4" w:space="0" w:color="auto"/>
            </w:tcBorders>
            <w:noWrap/>
            <w:tcMar>
              <w:top w:w="15" w:type="dxa"/>
              <w:left w:w="15" w:type="dxa"/>
              <w:bottom w:w="0" w:type="dxa"/>
              <w:right w:w="15" w:type="dxa"/>
            </w:tcMar>
            <w:vAlign w:val="center"/>
          </w:tcPr>
          <w:p w14:paraId="290422DE" w14:textId="250810B8" w:rsidR="00673435" w:rsidRPr="001B1C3B" w:rsidRDefault="00673435" w:rsidP="00673435">
            <w:pPr>
              <w:ind w:right="62"/>
              <w:jc w:val="right"/>
              <w:rPr>
                <w:b/>
                <w:sz w:val="18"/>
                <w:szCs w:val="18"/>
                <w:lang w:val="tr-TR"/>
              </w:rPr>
            </w:pPr>
            <w:r w:rsidRPr="001B1C3B">
              <w:rPr>
                <w:b/>
                <w:bCs/>
                <w:sz w:val="18"/>
                <w:szCs w:val="18"/>
                <w:lang w:val="tr-TR"/>
              </w:rPr>
              <w:t xml:space="preserve"> 2,654,007 </w:t>
            </w:r>
          </w:p>
        </w:tc>
        <w:tc>
          <w:tcPr>
            <w:tcW w:w="737" w:type="pct"/>
            <w:tcBorders>
              <w:top w:val="nil"/>
              <w:left w:val="nil"/>
              <w:bottom w:val="single" w:sz="4" w:space="0" w:color="auto"/>
              <w:right w:val="dotted" w:sz="4" w:space="0" w:color="auto"/>
            </w:tcBorders>
            <w:vAlign w:val="center"/>
          </w:tcPr>
          <w:p w14:paraId="1EBA5666" w14:textId="41762A67" w:rsidR="00673435" w:rsidRPr="001B1C3B" w:rsidRDefault="00673435" w:rsidP="00673435">
            <w:pPr>
              <w:ind w:right="62"/>
              <w:jc w:val="right"/>
              <w:rPr>
                <w:b/>
                <w:sz w:val="18"/>
                <w:szCs w:val="18"/>
                <w:lang w:val="tr-TR"/>
              </w:rPr>
            </w:pPr>
            <w:r w:rsidRPr="001B1C3B">
              <w:rPr>
                <w:b/>
                <w:bCs/>
                <w:sz w:val="18"/>
                <w:szCs w:val="18"/>
                <w:lang w:val="tr-TR"/>
              </w:rPr>
              <w:t xml:space="preserve"> 15,017,011 </w:t>
            </w:r>
          </w:p>
        </w:tc>
        <w:tc>
          <w:tcPr>
            <w:tcW w:w="818" w:type="pct"/>
            <w:vAlign w:val="center"/>
          </w:tcPr>
          <w:p w14:paraId="6D913FEC" w14:textId="7A0166D4" w:rsidR="00673435" w:rsidRPr="001B1C3B" w:rsidRDefault="00673435" w:rsidP="00673435">
            <w:pPr>
              <w:ind w:right="62"/>
              <w:jc w:val="right"/>
              <w:rPr>
                <w:b/>
                <w:bCs/>
                <w:sz w:val="18"/>
                <w:szCs w:val="18"/>
                <w:lang w:val="tr-TR"/>
              </w:rPr>
            </w:pPr>
            <w:r w:rsidRPr="001B1C3B">
              <w:rPr>
                <w:b/>
                <w:bCs/>
                <w:sz w:val="18"/>
                <w:szCs w:val="18"/>
                <w:lang w:val="tr-TR"/>
              </w:rPr>
              <w:t>97,970</w:t>
            </w:r>
          </w:p>
        </w:tc>
        <w:tc>
          <w:tcPr>
            <w:tcW w:w="736" w:type="pct"/>
            <w:noWrap/>
            <w:tcMar>
              <w:top w:w="15" w:type="dxa"/>
              <w:left w:w="15" w:type="dxa"/>
              <w:bottom w:w="0" w:type="dxa"/>
              <w:right w:w="15" w:type="dxa"/>
            </w:tcMar>
            <w:vAlign w:val="center"/>
          </w:tcPr>
          <w:p w14:paraId="784E3BC3" w14:textId="0A6B9AC9" w:rsidR="00673435" w:rsidRPr="001B1C3B" w:rsidRDefault="00673435" w:rsidP="00673435">
            <w:pPr>
              <w:ind w:right="62"/>
              <w:jc w:val="right"/>
              <w:rPr>
                <w:b/>
                <w:bCs/>
                <w:sz w:val="18"/>
                <w:szCs w:val="18"/>
                <w:lang w:val="tr-TR"/>
              </w:rPr>
            </w:pPr>
            <w:r w:rsidRPr="001B1C3B">
              <w:rPr>
                <w:b/>
                <w:bCs/>
                <w:sz w:val="18"/>
                <w:szCs w:val="18"/>
                <w:lang w:val="tr-TR"/>
              </w:rPr>
              <w:t>20,243,465</w:t>
            </w:r>
          </w:p>
        </w:tc>
      </w:tr>
    </w:tbl>
    <w:p w14:paraId="6BE7FC99" w14:textId="77777777" w:rsidR="005A0278" w:rsidRDefault="005A0278" w:rsidP="00C362DC">
      <w:pPr>
        <w:spacing w:line="100" w:lineRule="exact"/>
        <w:rPr>
          <w:lang w:val="tr-TR"/>
        </w:rPr>
        <w:sectPr w:rsidR="005A0278" w:rsidSect="00055356">
          <w:footerReference w:type="default" r:id="rId91"/>
          <w:pgSz w:w="11907" w:h="16840" w:code="9"/>
          <w:pgMar w:top="1418" w:right="1418" w:bottom="1418" w:left="1418" w:header="578" w:footer="221" w:gutter="0"/>
          <w:cols w:space="708"/>
          <w:docGrid w:linePitch="299"/>
        </w:sectPr>
      </w:pPr>
    </w:p>
    <w:p w14:paraId="5952AC4D" w14:textId="21E0E6E8" w:rsidR="00223C00" w:rsidRPr="001B1C3B" w:rsidRDefault="00420E07" w:rsidP="00C362DC">
      <w:pPr>
        <w:pStyle w:val="Head2"/>
        <w:tabs>
          <w:tab w:val="left" w:pos="0"/>
        </w:tabs>
        <w:spacing w:before="80" w:after="120" w:line="260" w:lineRule="exact"/>
        <w:ind w:hanging="902"/>
        <w:rPr>
          <w:bCs/>
          <w:i/>
          <w:iCs w:val="0"/>
          <w:szCs w:val="22"/>
        </w:rPr>
      </w:pPr>
      <w:r w:rsidRPr="001B1C3B">
        <w:rPr>
          <w:bCs/>
          <w:i/>
          <w:iCs w:val="0"/>
          <w:szCs w:val="22"/>
        </w:rPr>
        <w:t>5.1.1.4</w:t>
      </w:r>
      <w:r w:rsidR="00223C00" w:rsidRPr="001B1C3B">
        <w:rPr>
          <w:bCs/>
          <w:i/>
          <w:iCs w:val="0"/>
          <w:szCs w:val="22"/>
        </w:rPr>
        <w:tab/>
        <w:t>Nakit</w:t>
      </w:r>
      <w:r w:rsidR="00781971" w:rsidRPr="001B1C3B">
        <w:rPr>
          <w:bCs/>
          <w:i/>
          <w:iCs w:val="0"/>
          <w:szCs w:val="22"/>
        </w:rPr>
        <w:t xml:space="preserve"> </w:t>
      </w:r>
      <w:r w:rsidR="00223C00" w:rsidRPr="001B1C3B">
        <w:rPr>
          <w:bCs/>
          <w:i/>
          <w:iCs w:val="0"/>
          <w:szCs w:val="22"/>
        </w:rPr>
        <w:t>ve</w:t>
      </w:r>
      <w:r w:rsidR="00781971" w:rsidRPr="001B1C3B">
        <w:rPr>
          <w:bCs/>
          <w:i/>
          <w:iCs w:val="0"/>
          <w:szCs w:val="22"/>
        </w:rPr>
        <w:t xml:space="preserve"> </w:t>
      </w:r>
      <w:r w:rsidR="00223C00" w:rsidRPr="001B1C3B">
        <w:rPr>
          <w:bCs/>
          <w:i/>
          <w:iCs w:val="0"/>
          <w:szCs w:val="22"/>
        </w:rPr>
        <w:t>nakit</w:t>
      </w:r>
      <w:r w:rsidR="00781971" w:rsidRPr="001B1C3B">
        <w:rPr>
          <w:bCs/>
          <w:i/>
          <w:iCs w:val="0"/>
          <w:szCs w:val="22"/>
        </w:rPr>
        <w:t xml:space="preserve"> </w:t>
      </w:r>
      <w:r w:rsidR="00223C00" w:rsidRPr="001B1C3B">
        <w:rPr>
          <w:i/>
        </w:rPr>
        <w:t>benzerleri</w:t>
      </w:r>
      <w:r w:rsidR="00781971" w:rsidRPr="001B1C3B">
        <w:rPr>
          <w:bCs/>
          <w:i/>
          <w:iCs w:val="0"/>
          <w:szCs w:val="22"/>
        </w:rPr>
        <w:t xml:space="preserve"> </w:t>
      </w:r>
      <w:r w:rsidR="00223C00" w:rsidRPr="001B1C3B">
        <w:rPr>
          <w:bCs/>
          <w:i/>
          <w:iCs w:val="0"/>
          <w:szCs w:val="22"/>
        </w:rPr>
        <w:t>beklenen</w:t>
      </w:r>
      <w:r w:rsidR="00781971" w:rsidRPr="001B1C3B">
        <w:rPr>
          <w:bCs/>
          <w:i/>
          <w:iCs w:val="0"/>
          <w:szCs w:val="22"/>
        </w:rPr>
        <w:t xml:space="preserve"> </w:t>
      </w:r>
      <w:r w:rsidR="00223C00" w:rsidRPr="001B1C3B">
        <w:rPr>
          <w:bCs/>
          <w:i/>
          <w:iCs w:val="0"/>
          <w:szCs w:val="22"/>
        </w:rPr>
        <w:t>zarar</w:t>
      </w:r>
      <w:r w:rsidR="00781971" w:rsidRPr="001B1C3B">
        <w:rPr>
          <w:bCs/>
          <w:i/>
          <w:iCs w:val="0"/>
          <w:szCs w:val="22"/>
        </w:rPr>
        <w:t xml:space="preserve"> </w:t>
      </w:r>
      <w:r w:rsidR="00223C00" w:rsidRPr="001B1C3B">
        <w:rPr>
          <w:bCs/>
          <w:i/>
          <w:iCs w:val="0"/>
          <w:szCs w:val="22"/>
        </w:rPr>
        <w:t>karşılıklarına</w:t>
      </w:r>
      <w:r w:rsidR="00781971" w:rsidRPr="001B1C3B">
        <w:rPr>
          <w:bCs/>
          <w:i/>
          <w:iCs w:val="0"/>
          <w:szCs w:val="22"/>
        </w:rPr>
        <w:t xml:space="preserve"> </w:t>
      </w:r>
      <w:r w:rsidR="00223C00" w:rsidRPr="001B1C3B">
        <w:rPr>
          <w:bCs/>
          <w:i/>
          <w:iCs w:val="0"/>
          <w:szCs w:val="22"/>
        </w:rPr>
        <w:t>ilişkin</w:t>
      </w:r>
      <w:r w:rsidR="00781971" w:rsidRPr="001B1C3B">
        <w:rPr>
          <w:bCs/>
          <w:i/>
          <w:iCs w:val="0"/>
          <w:szCs w:val="22"/>
        </w:rPr>
        <w:t xml:space="preserve"> </w:t>
      </w:r>
      <w:r w:rsidR="00223C00" w:rsidRPr="001B1C3B">
        <w:rPr>
          <w:bCs/>
          <w:i/>
          <w:iCs w:val="0"/>
          <w:szCs w:val="22"/>
        </w:rPr>
        <w:t>bilgiler</w:t>
      </w:r>
    </w:p>
    <w:tbl>
      <w:tblPr>
        <w:tblW w:w="5000" w:type="pct"/>
        <w:tblBorders>
          <w:top w:val="single" w:sz="4" w:space="0" w:color="auto"/>
          <w:left w:val="single" w:sz="4" w:space="0" w:color="auto"/>
          <w:bottom w:val="single" w:sz="4" w:space="0" w:color="auto"/>
          <w:right w:val="single" w:sz="4" w:space="0" w:color="auto"/>
          <w:insideH w:val="dotted" w:sz="4" w:space="0" w:color="auto"/>
          <w:insideV w:val="dotted" w:sz="4" w:space="0" w:color="auto"/>
        </w:tblBorders>
        <w:tblCellMar>
          <w:left w:w="0" w:type="dxa"/>
          <w:right w:w="0" w:type="dxa"/>
        </w:tblCellMar>
        <w:tblLook w:val="04A0" w:firstRow="1" w:lastRow="0" w:firstColumn="1" w:lastColumn="0" w:noHBand="0" w:noVBand="1"/>
      </w:tblPr>
      <w:tblGrid>
        <w:gridCol w:w="3346"/>
        <w:gridCol w:w="1511"/>
        <w:gridCol w:w="1361"/>
        <w:gridCol w:w="1511"/>
        <w:gridCol w:w="1332"/>
      </w:tblGrid>
      <w:tr w:rsidR="00223C00" w:rsidRPr="001B1C3B" w14:paraId="2E6F371A" w14:textId="77777777" w:rsidTr="003809BC">
        <w:trPr>
          <w:trHeight w:val="261"/>
        </w:trPr>
        <w:tc>
          <w:tcPr>
            <w:tcW w:w="1846" w:type="pct"/>
            <w:noWrap/>
            <w:tcMar>
              <w:top w:w="15" w:type="dxa"/>
              <w:left w:w="15" w:type="dxa"/>
              <w:bottom w:w="0" w:type="dxa"/>
              <w:right w:w="15" w:type="dxa"/>
            </w:tcMar>
            <w:vAlign w:val="center"/>
            <w:hideMark/>
          </w:tcPr>
          <w:p w14:paraId="53A8E02F" w14:textId="444C76F6" w:rsidR="00223C00" w:rsidRPr="001B1C3B" w:rsidRDefault="00223C00" w:rsidP="00223C00">
            <w:pPr>
              <w:rPr>
                <w:b/>
                <w:bCs/>
                <w:i/>
                <w:color w:val="000000"/>
                <w:sz w:val="18"/>
                <w:szCs w:val="18"/>
                <w:lang w:val="tr-TR"/>
              </w:rPr>
            </w:pPr>
            <w:r w:rsidRPr="001B1C3B">
              <w:rPr>
                <w:b/>
                <w:bCs/>
                <w:i/>
                <w:sz w:val="18"/>
                <w:lang w:val="tr-TR"/>
              </w:rPr>
              <w:t>Cari</w:t>
            </w:r>
            <w:r w:rsidR="00781971" w:rsidRPr="001B1C3B">
              <w:rPr>
                <w:b/>
                <w:bCs/>
                <w:i/>
                <w:sz w:val="18"/>
                <w:lang w:val="tr-TR"/>
              </w:rPr>
              <w:t xml:space="preserve"> </w:t>
            </w:r>
            <w:r w:rsidRPr="001B1C3B">
              <w:rPr>
                <w:b/>
                <w:bCs/>
                <w:i/>
                <w:sz w:val="18"/>
                <w:lang w:val="tr-TR"/>
              </w:rPr>
              <w:t>Dönem</w:t>
            </w:r>
          </w:p>
        </w:tc>
        <w:tc>
          <w:tcPr>
            <w:tcW w:w="834" w:type="pct"/>
            <w:vAlign w:val="center"/>
          </w:tcPr>
          <w:p w14:paraId="10AD5F97" w14:textId="77777777" w:rsidR="00223C00" w:rsidRPr="001B1C3B" w:rsidRDefault="00223C00" w:rsidP="00E05F57">
            <w:pPr>
              <w:ind w:right="-2"/>
              <w:jc w:val="center"/>
              <w:rPr>
                <w:b/>
                <w:i/>
                <w:sz w:val="18"/>
                <w:szCs w:val="18"/>
                <w:lang w:val="tr-TR"/>
              </w:rPr>
            </w:pPr>
            <w:r w:rsidRPr="001B1C3B">
              <w:rPr>
                <w:b/>
                <w:i/>
                <w:sz w:val="18"/>
                <w:szCs w:val="18"/>
                <w:lang w:val="tr-TR"/>
              </w:rPr>
              <w:t>1.Aşama</w:t>
            </w:r>
          </w:p>
        </w:tc>
        <w:tc>
          <w:tcPr>
            <w:tcW w:w="751" w:type="pct"/>
            <w:vAlign w:val="center"/>
          </w:tcPr>
          <w:p w14:paraId="6638E8A3" w14:textId="77777777" w:rsidR="00223C00" w:rsidRPr="001B1C3B" w:rsidRDefault="00223C00" w:rsidP="00E05F57">
            <w:pPr>
              <w:ind w:right="-2"/>
              <w:jc w:val="center"/>
              <w:rPr>
                <w:b/>
                <w:i/>
                <w:sz w:val="18"/>
                <w:szCs w:val="18"/>
                <w:lang w:val="tr-TR"/>
              </w:rPr>
            </w:pPr>
            <w:r w:rsidRPr="001B1C3B">
              <w:rPr>
                <w:b/>
                <w:i/>
                <w:sz w:val="18"/>
                <w:szCs w:val="18"/>
                <w:lang w:val="tr-TR"/>
              </w:rPr>
              <w:t>2.Aşama</w:t>
            </w:r>
          </w:p>
        </w:tc>
        <w:tc>
          <w:tcPr>
            <w:tcW w:w="834" w:type="pct"/>
            <w:vAlign w:val="center"/>
          </w:tcPr>
          <w:p w14:paraId="3041ABAE" w14:textId="77777777" w:rsidR="00223C00" w:rsidRPr="001B1C3B" w:rsidRDefault="00223C00" w:rsidP="00E05F57">
            <w:pPr>
              <w:ind w:right="-2"/>
              <w:jc w:val="center"/>
              <w:rPr>
                <w:b/>
                <w:i/>
                <w:sz w:val="18"/>
                <w:szCs w:val="18"/>
                <w:lang w:val="tr-TR"/>
              </w:rPr>
            </w:pPr>
            <w:r w:rsidRPr="001B1C3B">
              <w:rPr>
                <w:b/>
                <w:i/>
                <w:sz w:val="18"/>
                <w:szCs w:val="18"/>
                <w:lang w:val="tr-TR"/>
              </w:rPr>
              <w:t>3.Aşama</w:t>
            </w:r>
          </w:p>
        </w:tc>
        <w:tc>
          <w:tcPr>
            <w:tcW w:w="735" w:type="pct"/>
            <w:noWrap/>
            <w:tcMar>
              <w:top w:w="15" w:type="dxa"/>
              <w:left w:w="15" w:type="dxa"/>
              <w:bottom w:w="0" w:type="dxa"/>
              <w:right w:w="15" w:type="dxa"/>
            </w:tcMar>
            <w:vAlign w:val="center"/>
          </w:tcPr>
          <w:p w14:paraId="6263EC5B" w14:textId="77777777" w:rsidR="00223C00" w:rsidRPr="001B1C3B" w:rsidRDefault="00223C00" w:rsidP="00E05F57">
            <w:pPr>
              <w:ind w:right="-2"/>
              <w:jc w:val="center"/>
              <w:rPr>
                <w:b/>
                <w:i/>
                <w:sz w:val="18"/>
                <w:szCs w:val="18"/>
                <w:lang w:val="tr-TR"/>
              </w:rPr>
            </w:pPr>
            <w:r w:rsidRPr="001B1C3B">
              <w:rPr>
                <w:b/>
                <w:i/>
                <w:sz w:val="18"/>
                <w:szCs w:val="18"/>
                <w:lang w:val="tr-TR"/>
              </w:rPr>
              <w:t>Toplam</w:t>
            </w:r>
          </w:p>
        </w:tc>
      </w:tr>
      <w:tr w:rsidR="00673435" w:rsidRPr="001B1C3B" w14:paraId="67350207" w14:textId="77777777" w:rsidTr="00673435">
        <w:trPr>
          <w:trHeight w:val="284"/>
        </w:trPr>
        <w:tc>
          <w:tcPr>
            <w:tcW w:w="1846" w:type="pct"/>
            <w:noWrap/>
            <w:tcMar>
              <w:top w:w="15" w:type="dxa"/>
              <w:left w:w="180" w:type="dxa"/>
              <w:bottom w:w="0" w:type="dxa"/>
              <w:right w:w="15" w:type="dxa"/>
            </w:tcMar>
            <w:vAlign w:val="center"/>
          </w:tcPr>
          <w:p w14:paraId="7BA1A454" w14:textId="1E5B18FE" w:rsidR="00673435" w:rsidRPr="001B1C3B" w:rsidRDefault="00673435" w:rsidP="00673435">
            <w:pPr>
              <w:pStyle w:val="xl79"/>
              <w:pBdr>
                <w:left w:val="none" w:sz="0" w:space="0" w:color="auto"/>
                <w:bottom w:val="none" w:sz="0" w:space="0" w:color="auto"/>
                <w:right w:val="none" w:sz="0" w:space="0" w:color="auto"/>
              </w:pBdr>
              <w:spacing w:before="0" w:beforeAutospacing="0" w:after="0" w:afterAutospacing="0"/>
              <w:ind w:right="525"/>
              <w:rPr>
                <w:b/>
                <w:lang w:val="tr-TR"/>
              </w:rPr>
            </w:pPr>
            <w:r w:rsidRPr="001B1C3B">
              <w:rPr>
                <w:b/>
                <w:bCs/>
                <w:iCs/>
                <w:lang w:val="tr-TR"/>
              </w:rPr>
              <w:t>Dönem Başı Karşılık</w:t>
            </w:r>
          </w:p>
        </w:tc>
        <w:tc>
          <w:tcPr>
            <w:tcW w:w="834" w:type="pct"/>
            <w:vAlign w:val="center"/>
          </w:tcPr>
          <w:p w14:paraId="032A1A17" w14:textId="1BE91A55" w:rsidR="00673435" w:rsidRPr="001B1C3B" w:rsidRDefault="00673435" w:rsidP="00673435">
            <w:pPr>
              <w:ind w:right="62"/>
              <w:jc w:val="right"/>
              <w:rPr>
                <w:b/>
                <w:bCs/>
                <w:sz w:val="18"/>
                <w:szCs w:val="18"/>
                <w:lang w:val="tr-TR"/>
              </w:rPr>
            </w:pPr>
            <w:r w:rsidRPr="001B1C3B">
              <w:rPr>
                <w:b/>
                <w:sz w:val="18"/>
                <w:szCs w:val="18"/>
                <w:lang w:val="tr-TR"/>
              </w:rPr>
              <w:t xml:space="preserve"> 597,339 </w:t>
            </w:r>
          </w:p>
        </w:tc>
        <w:tc>
          <w:tcPr>
            <w:tcW w:w="751" w:type="pct"/>
            <w:vAlign w:val="center"/>
          </w:tcPr>
          <w:p w14:paraId="0137834E" w14:textId="2229CEFE" w:rsidR="00673435" w:rsidRPr="001B1C3B" w:rsidRDefault="00673435" w:rsidP="00673435">
            <w:pPr>
              <w:ind w:right="62"/>
              <w:jc w:val="right"/>
              <w:rPr>
                <w:b/>
                <w:bCs/>
                <w:sz w:val="18"/>
                <w:szCs w:val="18"/>
                <w:lang w:val="tr-TR"/>
              </w:rPr>
            </w:pPr>
            <w:r w:rsidRPr="001B1C3B">
              <w:rPr>
                <w:b/>
                <w:sz w:val="18"/>
                <w:szCs w:val="18"/>
                <w:lang w:val="tr-TR"/>
              </w:rPr>
              <w:t xml:space="preserve"> -   </w:t>
            </w:r>
          </w:p>
        </w:tc>
        <w:tc>
          <w:tcPr>
            <w:tcW w:w="834" w:type="pct"/>
            <w:vAlign w:val="center"/>
          </w:tcPr>
          <w:p w14:paraId="49B4FB7D" w14:textId="68A01EF8" w:rsidR="00673435" w:rsidRPr="001B1C3B" w:rsidRDefault="00673435" w:rsidP="00673435">
            <w:pPr>
              <w:ind w:right="62"/>
              <w:jc w:val="right"/>
              <w:rPr>
                <w:b/>
                <w:bCs/>
                <w:sz w:val="18"/>
                <w:szCs w:val="18"/>
                <w:lang w:val="tr-TR"/>
              </w:rPr>
            </w:pPr>
            <w:r w:rsidRPr="001B1C3B">
              <w:rPr>
                <w:b/>
                <w:sz w:val="18"/>
                <w:szCs w:val="18"/>
                <w:lang w:val="tr-TR"/>
              </w:rPr>
              <w:t xml:space="preserve"> -   </w:t>
            </w:r>
          </w:p>
        </w:tc>
        <w:tc>
          <w:tcPr>
            <w:tcW w:w="735" w:type="pct"/>
            <w:noWrap/>
            <w:tcMar>
              <w:top w:w="15" w:type="dxa"/>
              <w:left w:w="15" w:type="dxa"/>
              <w:bottom w:w="0" w:type="dxa"/>
              <w:right w:w="15" w:type="dxa"/>
            </w:tcMar>
            <w:vAlign w:val="center"/>
          </w:tcPr>
          <w:p w14:paraId="3F20C511" w14:textId="2B5CD170" w:rsidR="00673435" w:rsidRPr="001B1C3B" w:rsidRDefault="00673435" w:rsidP="00673435">
            <w:pPr>
              <w:ind w:right="62"/>
              <w:jc w:val="right"/>
              <w:rPr>
                <w:b/>
                <w:bCs/>
                <w:sz w:val="18"/>
                <w:szCs w:val="18"/>
                <w:lang w:val="tr-TR"/>
              </w:rPr>
            </w:pPr>
            <w:r w:rsidRPr="001B1C3B">
              <w:rPr>
                <w:b/>
                <w:sz w:val="18"/>
                <w:szCs w:val="18"/>
                <w:lang w:val="tr-TR"/>
              </w:rPr>
              <w:t xml:space="preserve"> 597,339 </w:t>
            </w:r>
          </w:p>
        </w:tc>
      </w:tr>
      <w:tr w:rsidR="00673435" w:rsidRPr="001B1C3B" w14:paraId="7AB0BE57" w14:textId="77777777" w:rsidTr="00673435">
        <w:trPr>
          <w:trHeight w:val="284"/>
        </w:trPr>
        <w:tc>
          <w:tcPr>
            <w:tcW w:w="1846" w:type="pct"/>
            <w:noWrap/>
            <w:tcMar>
              <w:top w:w="15" w:type="dxa"/>
              <w:left w:w="180" w:type="dxa"/>
              <w:bottom w:w="0" w:type="dxa"/>
              <w:right w:w="15" w:type="dxa"/>
            </w:tcMar>
            <w:vAlign w:val="center"/>
          </w:tcPr>
          <w:p w14:paraId="779BB31C" w14:textId="1A9473A4" w:rsidR="00673435" w:rsidRPr="001B1C3B" w:rsidRDefault="00673435" w:rsidP="00673435">
            <w:pPr>
              <w:pStyle w:val="xl79"/>
              <w:pBdr>
                <w:left w:val="none" w:sz="0" w:space="0" w:color="auto"/>
                <w:bottom w:val="none" w:sz="0" w:space="0" w:color="auto"/>
                <w:right w:val="none" w:sz="0" w:space="0" w:color="auto"/>
              </w:pBdr>
              <w:spacing w:before="0" w:beforeAutospacing="0" w:after="0" w:afterAutospacing="0"/>
              <w:ind w:right="525"/>
              <w:rPr>
                <w:lang w:val="tr-TR"/>
              </w:rPr>
            </w:pPr>
            <w:r w:rsidRPr="001B1C3B">
              <w:rPr>
                <w:lang w:val="tr-TR"/>
              </w:rPr>
              <w:t>Dönem İçi İlave Karşılıklar</w:t>
            </w:r>
          </w:p>
        </w:tc>
        <w:tc>
          <w:tcPr>
            <w:tcW w:w="834" w:type="pct"/>
            <w:vAlign w:val="center"/>
          </w:tcPr>
          <w:p w14:paraId="2B3340F2" w14:textId="22DB92D3" w:rsidR="00673435" w:rsidRPr="001B1C3B" w:rsidRDefault="00673435" w:rsidP="00673435">
            <w:pPr>
              <w:ind w:right="62"/>
              <w:jc w:val="right"/>
              <w:rPr>
                <w:sz w:val="18"/>
                <w:szCs w:val="18"/>
                <w:lang w:val="tr-TR"/>
              </w:rPr>
            </w:pPr>
            <w:r w:rsidRPr="001B1C3B">
              <w:rPr>
                <w:sz w:val="18"/>
                <w:szCs w:val="18"/>
                <w:lang w:val="tr-TR"/>
              </w:rPr>
              <w:t>3,056,464</w:t>
            </w:r>
          </w:p>
        </w:tc>
        <w:tc>
          <w:tcPr>
            <w:tcW w:w="751" w:type="pct"/>
            <w:vAlign w:val="center"/>
          </w:tcPr>
          <w:p w14:paraId="684F3C7C" w14:textId="7A021C0E" w:rsidR="00673435" w:rsidRPr="001B1C3B" w:rsidRDefault="00673435" w:rsidP="00673435">
            <w:pPr>
              <w:ind w:right="62"/>
              <w:jc w:val="right"/>
              <w:rPr>
                <w:sz w:val="18"/>
                <w:szCs w:val="18"/>
                <w:lang w:val="tr-TR"/>
              </w:rPr>
            </w:pPr>
            <w:r w:rsidRPr="001B1C3B">
              <w:rPr>
                <w:sz w:val="18"/>
                <w:szCs w:val="18"/>
                <w:lang w:val="tr-TR"/>
              </w:rPr>
              <w:t xml:space="preserve"> -   </w:t>
            </w:r>
          </w:p>
        </w:tc>
        <w:tc>
          <w:tcPr>
            <w:tcW w:w="834" w:type="pct"/>
            <w:vAlign w:val="center"/>
          </w:tcPr>
          <w:p w14:paraId="42D04035" w14:textId="6C58D125" w:rsidR="00673435" w:rsidRPr="001B1C3B" w:rsidRDefault="00673435" w:rsidP="00673435">
            <w:pPr>
              <w:ind w:right="62"/>
              <w:jc w:val="right"/>
              <w:rPr>
                <w:sz w:val="18"/>
                <w:szCs w:val="18"/>
                <w:lang w:val="tr-TR"/>
              </w:rPr>
            </w:pPr>
            <w:r w:rsidRPr="001B1C3B">
              <w:rPr>
                <w:sz w:val="18"/>
                <w:szCs w:val="18"/>
                <w:lang w:val="tr-TR"/>
              </w:rPr>
              <w:t xml:space="preserve"> -   </w:t>
            </w:r>
          </w:p>
        </w:tc>
        <w:tc>
          <w:tcPr>
            <w:tcW w:w="735" w:type="pct"/>
            <w:noWrap/>
            <w:tcMar>
              <w:top w:w="15" w:type="dxa"/>
              <w:left w:w="15" w:type="dxa"/>
              <w:bottom w:w="0" w:type="dxa"/>
              <w:right w:w="15" w:type="dxa"/>
            </w:tcMar>
            <w:vAlign w:val="center"/>
          </w:tcPr>
          <w:p w14:paraId="4A3BFEF4" w14:textId="265C78DF" w:rsidR="00673435" w:rsidRPr="001B1C3B" w:rsidRDefault="00673435" w:rsidP="00673435">
            <w:pPr>
              <w:ind w:right="62"/>
              <w:jc w:val="right"/>
              <w:rPr>
                <w:sz w:val="18"/>
                <w:szCs w:val="18"/>
                <w:lang w:val="tr-TR"/>
              </w:rPr>
            </w:pPr>
            <w:r w:rsidRPr="001B1C3B">
              <w:rPr>
                <w:sz w:val="18"/>
                <w:szCs w:val="18"/>
                <w:lang w:val="tr-TR"/>
              </w:rPr>
              <w:t>3,056,464</w:t>
            </w:r>
          </w:p>
        </w:tc>
      </w:tr>
      <w:tr w:rsidR="00673435" w:rsidRPr="001B1C3B" w14:paraId="62FEE833" w14:textId="77777777" w:rsidTr="00673435">
        <w:trPr>
          <w:trHeight w:val="284"/>
        </w:trPr>
        <w:tc>
          <w:tcPr>
            <w:tcW w:w="1846" w:type="pct"/>
            <w:noWrap/>
            <w:tcMar>
              <w:top w:w="15" w:type="dxa"/>
              <w:left w:w="180" w:type="dxa"/>
              <w:bottom w:w="0" w:type="dxa"/>
              <w:right w:w="15" w:type="dxa"/>
            </w:tcMar>
            <w:vAlign w:val="center"/>
          </w:tcPr>
          <w:p w14:paraId="6982F86E" w14:textId="1A45B905" w:rsidR="00673435" w:rsidRPr="001B1C3B" w:rsidRDefault="00673435" w:rsidP="00673435">
            <w:pPr>
              <w:pStyle w:val="xl79"/>
              <w:pBdr>
                <w:left w:val="none" w:sz="0" w:space="0" w:color="auto"/>
                <w:bottom w:val="none" w:sz="0" w:space="0" w:color="auto"/>
                <w:right w:val="none" w:sz="0" w:space="0" w:color="auto"/>
              </w:pBdr>
              <w:spacing w:before="0" w:beforeAutospacing="0" w:after="0" w:afterAutospacing="0"/>
              <w:ind w:right="525"/>
              <w:rPr>
                <w:lang w:val="tr-TR"/>
              </w:rPr>
            </w:pPr>
            <w:r w:rsidRPr="001B1C3B">
              <w:rPr>
                <w:lang w:val="tr-TR"/>
              </w:rPr>
              <w:t>Dönem İçi Çıkanlar</w:t>
            </w:r>
          </w:p>
        </w:tc>
        <w:tc>
          <w:tcPr>
            <w:tcW w:w="834" w:type="pct"/>
            <w:vAlign w:val="center"/>
          </w:tcPr>
          <w:p w14:paraId="6081724B" w14:textId="4495C360" w:rsidR="00673435" w:rsidRPr="001B1C3B" w:rsidRDefault="00673435" w:rsidP="00673435">
            <w:pPr>
              <w:ind w:right="62"/>
              <w:jc w:val="right"/>
              <w:rPr>
                <w:sz w:val="18"/>
                <w:szCs w:val="18"/>
                <w:lang w:val="tr-TR"/>
              </w:rPr>
            </w:pPr>
            <w:r w:rsidRPr="001B1C3B">
              <w:rPr>
                <w:sz w:val="18"/>
                <w:szCs w:val="18"/>
                <w:lang w:val="tr-TR"/>
              </w:rPr>
              <w:t>(2,931,112)</w:t>
            </w:r>
          </w:p>
        </w:tc>
        <w:tc>
          <w:tcPr>
            <w:tcW w:w="751" w:type="pct"/>
            <w:vAlign w:val="center"/>
          </w:tcPr>
          <w:p w14:paraId="610A9B62" w14:textId="66AD4336" w:rsidR="00673435" w:rsidRPr="001B1C3B" w:rsidRDefault="00673435" w:rsidP="00673435">
            <w:pPr>
              <w:ind w:right="62"/>
              <w:jc w:val="right"/>
              <w:rPr>
                <w:sz w:val="18"/>
                <w:szCs w:val="18"/>
                <w:lang w:val="tr-TR"/>
              </w:rPr>
            </w:pPr>
            <w:r w:rsidRPr="001B1C3B">
              <w:rPr>
                <w:sz w:val="18"/>
                <w:szCs w:val="18"/>
                <w:lang w:val="tr-TR"/>
              </w:rPr>
              <w:t xml:space="preserve"> -   </w:t>
            </w:r>
          </w:p>
        </w:tc>
        <w:tc>
          <w:tcPr>
            <w:tcW w:w="834" w:type="pct"/>
            <w:vAlign w:val="center"/>
          </w:tcPr>
          <w:p w14:paraId="6EF7ED45" w14:textId="152B4938" w:rsidR="00673435" w:rsidRPr="001B1C3B" w:rsidRDefault="00673435" w:rsidP="00673435">
            <w:pPr>
              <w:ind w:right="62"/>
              <w:jc w:val="right"/>
              <w:rPr>
                <w:sz w:val="18"/>
                <w:szCs w:val="18"/>
                <w:lang w:val="tr-TR"/>
              </w:rPr>
            </w:pPr>
            <w:r w:rsidRPr="001B1C3B">
              <w:rPr>
                <w:sz w:val="18"/>
                <w:szCs w:val="18"/>
                <w:lang w:val="tr-TR"/>
              </w:rPr>
              <w:t xml:space="preserve"> -   </w:t>
            </w:r>
          </w:p>
        </w:tc>
        <w:tc>
          <w:tcPr>
            <w:tcW w:w="735" w:type="pct"/>
            <w:noWrap/>
            <w:tcMar>
              <w:top w:w="15" w:type="dxa"/>
              <w:left w:w="15" w:type="dxa"/>
              <w:bottom w:w="0" w:type="dxa"/>
              <w:right w:w="15" w:type="dxa"/>
            </w:tcMar>
            <w:vAlign w:val="center"/>
          </w:tcPr>
          <w:p w14:paraId="385654C5" w14:textId="38A4A6A3" w:rsidR="00673435" w:rsidRPr="001B1C3B" w:rsidRDefault="00673435" w:rsidP="00673435">
            <w:pPr>
              <w:ind w:right="62"/>
              <w:jc w:val="right"/>
              <w:rPr>
                <w:sz w:val="18"/>
                <w:szCs w:val="18"/>
                <w:lang w:val="tr-TR"/>
              </w:rPr>
            </w:pPr>
            <w:r w:rsidRPr="001B1C3B">
              <w:rPr>
                <w:sz w:val="18"/>
                <w:szCs w:val="18"/>
                <w:lang w:val="tr-TR"/>
              </w:rPr>
              <w:t>(2,931,112)</w:t>
            </w:r>
          </w:p>
        </w:tc>
      </w:tr>
      <w:tr w:rsidR="00673435" w:rsidRPr="001B1C3B" w14:paraId="3D25E39A" w14:textId="77777777" w:rsidTr="00673435">
        <w:trPr>
          <w:trHeight w:val="284"/>
        </w:trPr>
        <w:tc>
          <w:tcPr>
            <w:tcW w:w="1846" w:type="pct"/>
            <w:noWrap/>
            <w:tcMar>
              <w:top w:w="15" w:type="dxa"/>
              <w:left w:w="180" w:type="dxa"/>
              <w:bottom w:w="0" w:type="dxa"/>
              <w:right w:w="15" w:type="dxa"/>
            </w:tcMar>
            <w:vAlign w:val="center"/>
          </w:tcPr>
          <w:p w14:paraId="681ED62D" w14:textId="72E73CB9" w:rsidR="00673435" w:rsidRPr="001B1C3B" w:rsidRDefault="00673435" w:rsidP="00673435">
            <w:pPr>
              <w:pStyle w:val="xl79"/>
              <w:pBdr>
                <w:left w:val="none" w:sz="0" w:space="0" w:color="auto"/>
                <w:bottom w:val="none" w:sz="0" w:space="0" w:color="auto"/>
                <w:right w:val="none" w:sz="0" w:space="0" w:color="auto"/>
              </w:pBdr>
              <w:spacing w:before="0" w:beforeAutospacing="0" w:after="0" w:afterAutospacing="0"/>
              <w:ind w:right="525"/>
              <w:rPr>
                <w:lang w:val="tr-TR"/>
              </w:rPr>
            </w:pPr>
            <w:r w:rsidRPr="001B1C3B">
              <w:rPr>
                <w:lang w:val="tr-TR"/>
              </w:rPr>
              <w:t>1.Aşamaya Transfer</w:t>
            </w:r>
          </w:p>
        </w:tc>
        <w:tc>
          <w:tcPr>
            <w:tcW w:w="834" w:type="pct"/>
            <w:vAlign w:val="center"/>
          </w:tcPr>
          <w:p w14:paraId="020B5A89" w14:textId="1F998506" w:rsidR="00673435" w:rsidRPr="001B1C3B" w:rsidRDefault="00673435" w:rsidP="00673435">
            <w:pPr>
              <w:ind w:right="62"/>
              <w:jc w:val="right"/>
              <w:rPr>
                <w:sz w:val="18"/>
                <w:szCs w:val="18"/>
                <w:lang w:val="tr-TR"/>
              </w:rPr>
            </w:pPr>
            <w:r w:rsidRPr="001B1C3B">
              <w:rPr>
                <w:sz w:val="18"/>
                <w:szCs w:val="18"/>
                <w:lang w:val="tr-TR"/>
              </w:rPr>
              <w:t xml:space="preserve"> -   </w:t>
            </w:r>
          </w:p>
        </w:tc>
        <w:tc>
          <w:tcPr>
            <w:tcW w:w="751" w:type="pct"/>
            <w:vAlign w:val="center"/>
          </w:tcPr>
          <w:p w14:paraId="089CF99D" w14:textId="550B6643" w:rsidR="00673435" w:rsidRPr="001B1C3B" w:rsidRDefault="00673435" w:rsidP="00673435">
            <w:pPr>
              <w:ind w:right="62"/>
              <w:jc w:val="right"/>
              <w:rPr>
                <w:sz w:val="18"/>
                <w:szCs w:val="18"/>
                <w:lang w:val="tr-TR"/>
              </w:rPr>
            </w:pPr>
            <w:r w:rsidRPr="001B1C3B">
              <w:rPr>
                <w:sz w:val="18"/>
                <w:szCs w:val="18"/>
                <w:lang w:val="tr-TR"/>
              </w:rPr>
              <w:t xml:space="preserve"> -   </w:t>
            </w:r>
          </w:p>
        </w:tc>
        <w:tc>
          <w:tcPr>
            <w:tcW w:w="834" w:type="pct"/>
            <w:vAlign w:val="center"/>
          </w:tcPr>
          <w:p w14:paraId="0920A63A" w14:textId="25FB982A" w:rsidR="00673435" w:rsidRPr="001B1C3B" w:rsidRDefault="00673435" w:rsidP="00673435">
            <w:pPr>
              <w:ind w:right="62"/>
              <w:jc w:val="right"/>
              <w:rPr>
                <w:sz w:val="18"/>
                <w:szCs w:val="18"/>
                <w:lang w:val="tr-TR"/>
              </w:rPr>
            </w:pPr>
            <w:r w:rsidRPr="001B1C3B">
              <w:rPr>
                <w:sz w:val="18"/>
                <w:szCs w:val="18"/>
                <w:lang w:val="tr-TR"/>
              </w:rPr>
              <w:t xml:space="preserve"> -   </w:t>
            </w:r>
          </w:p>
        </w:tc>
        <w:tc>
          <w:tcPr>
            <w:tcW w:w="735" w:type="pct"/>
            <w:noWrap/>
            <w:tcMar>
              <w:top w:w="15" w:type="dxa"/>
              <w:left w:w="15" w:type="dxa"/>
              <w:bottom w:w="0" w:type="dxa"/>
              <w:right w:w="15" w:type="dxa"/>
            </w:tcMar>
            <w:vAlign w:val="center"/>
          </w:tcPr>
          <w:p w14:paraId="4495AD4B" w14:textId="40094CFD" w:rsidR="00673435" w:rsidRPr="001B1C3B" w:rsidRDefault="00673435" w:rsidP="00673435">
            <w:pPr>
              <w:ind w:right="62"/>
              <w:jc w:val="right"/>
              <w:rPr>
                <w:sz w:val="18"/>
                <w:szCs w:val="18"/>
                <w:lang w:val="tr-TR"/>
              </w:rPr>
            </w:pPr>
            <w:r w:rsidRPr="001B1C3B">
              <w:rPr>
                <w:sz w:val="18"/>
                <w:szCs w:val="18"/>
                <w:lang w:val="tr-TR"/>
              </w:rPr>
              <w:t xml:space="preserve"> -   </w:t>
            </w:r>
          </w:p>
        </w:tc>
      </w:tr>
      <w:tr w:rsidR="00673435" w:rsidRPr="001B1C3B" w14:paraId="0AFEE13A" w14:textId="77777777" w:rsidTr="00673435">
        <w:trPr>
          <w:trHeight w:val="284"/>
        </w:trPr>
        <w:tc>
          <w:tcPr>
            <w:tcW w:w="1846" w:type="pct"/>
            <w:noWrap/>
            <w:tcMar>
              <w:top w:w="15" w:type="dxa"/>
              <w:left w:w="180" w:type="dxa"/>
              <w:bottom w:w="0" w:type="dxa"/>
              <w:right w:w="15" w:type="dxa"/>
            </w:tcMar>
            <w:vAlign w:val="center"/>
          </w:tcPr>
          <w:p w14:paraId="71995738" w14:textId="71FA612D" w:rsidR="00673435" w:rsidRPr="001B1C3B" w:rsidRDefault="00673435" w:rsidP="00673435">
            <w:pPr>
              <w:pStyle w:val="xl79"/>
              <w:pBdr>
                <w:left w:val="none" w:sz="0" w:space="0" w:color="auto"/>
                <w:bottom w:val="none" w:sz="0" w:space="0" w:color="auto"/>
                <w:right w:val="none" w:sz="0" w:space="0" w:color="auto"/>
              </w:pBdr>
              <w:spacing w:before="0" w:beforeAutospacing="0" w:after="0" w:afterAutospacing="0"/>
              <w:ind w:right="525"/>
              <w:rPr>
                <w:lang w:val="tr-TR"/>
              </w:rPr>
            </w:pPr>
            <w:r w:rsidRPr="001B1C3B">
              <w:rPr>
                <w:lang w:val="tr-TR"/>
              </w:rPr>
              <w:t>2.Aşamaya Transfer</w:t>
            </w:r>
          </w:p>
        </w:tc>
        <w:tc>
          <w:tcPr>
            <w:tcW w:w="834" w:type="pct"/>
            <w:vAlign w:val="center"/>
          </w:tcPr>
          <w:p w14:paraId="22B3FC1A" w14:textId="3FDB558F" w:rsidR="00673435" w:rsidRPr="001B1C3B" w:rsidRDefault="00673435" w:rsidP="00673435">
            <w:pPr>
              <w:ind w:right="62"/>
              <w:jc w:val="right"/>
              <w:rPr>
                <w:sz w:val="18"/>
                <w:szCs w:val="18"/>
                <w:lang w:val="tr-TR"/>
              </w:rPr>
            </w:pPr>
            <w:r w:rsidRPr="001B1C3B">
              <w:rPr>
                <w:sz w:val="18"/>
                <w:szCs w:val="18"/>
                <w:lang w:val="tr-TR"/>
              </w:rPr>
              <w:t xml:space="preserve"> -   </w:t>
            </w:r>
          </w:p>
        </w:tc>
        <w:tc>
          <w:tcPr>
            <w:tcW w:w="751" w:type="pct"/>
            <w:vAlign w:val="center"/>
          </w:tcPr>
          <w:p w14:paraId="6DDB358D" w14:textId="099B397F" w:rsidR="00673435" w:rsidRPr="001B1C3B" w:rsidRDefault="00673435" w:rsidP="00673435">
            <w:pPr>
              <w:ind w:right="62"/>
              <w:jc w:val="right"/>
              <w:rPr>
                <w:sz w:val="18"/>
                <w:szCs w:val="18"/>
                <w:lang w:val="tr-TR"/>
              </w:rPr>
            </w:pPr>
            <w:r w:rsidRPr="001B1C3B">
              <w:rPr>
                <w:sz w:val="18"/>
                <w:szCs w:val="18"/>
                <w:lang w:val="tr-TR"/>
              </w:rPr>
              <w:t xml:space="preserve"> -   </w:t>
            </w:r>
          </w:p>
        </w:tc>
        <w:tc>
          <w:tcPr>
            <w:tcW w:w="834" w:type="pct"/>
            <w:vAlign w:val="center"/>
          </w:tcPr>
          <w:p w14:paraId="0DA266B3" w14:textId="58815043" w:rsidR="00673435" w:rsidRPr="001B1C3B" w:rsidRDefault="00673435" w:rsidP="00673435">
            <w:pPr>
              <w:ind w:right="62"/>
              <w:jc w:val="right"/>
              <w:rPr>
                <w:sz w:val="18"/>
                <w:szCs w:val="18"/>
                <w:lang w:val="tr-TR"/>
              </w:rPr>
            </w:pPr>
            <w:r w:rsidRPr="001B1C3B">
              <w:rPr>
                <w:sz w:val="18"/>
                <w:szCs w:val="18"/>
                <w:lang w:val="tr-TR"/>
              </w:rPr>
              <w:t xml:space="preserve"> -   </w:t>
            </w:r>
          </w:p>
        </w:tc>
        <w:tc>
          <w:tcPr>
            <w:tcW w:w="735" w:type="pct"/>
            <w:noWrap/>
            <w:tcMar>
              <w:top w:w="15" w:type="dxa"/>
              <w:left w:w="15" w:type="dxa"/>
              <w:bottom w:w="0" w:type="dxa"/>
              <w:right w:w="15" w:type="dxa"/>
            </w:tcMar>
            <w:vAlign w:val="center"/>
          </w:tcPr>
          <w:p w14:paraId="2A4A99E6" w14:textId="73F10E7A" w:rsidR="00673435" w:rsidRPr="001B1C3B" w:rsidRDefault="00673435" w:rsidP="00673435">
            <w:pPr>
              <w:ind w:right="62"/>
              <w:jc w:val="right"/>
              <w:rPr>
                <w:sz w:val="18"/>
                <w:szCs w:val="18"/>
                <w:lang w:val="tr-TR"/>
              </w:rPr>
            </w:pPr>
            <w:r w:rsidRPr="001B1C3B">
              <w:rPr>
                <w:sz w:val="18"/>
                <w:szCs w:val="18"/>
                <w:lang w:val="tr-TR"/>
              </w:rPr>
              <w:t xml:space="preserve"> -   </w:t>
            </w:r>
          </w:p>
        </w:tc>
      </w:tr>
      <w:tr w:rsidR="00673435" w:rsidRPr="001B1C3B" w14:paraId="5BD08D31" w14:textId="77777777" w:rsidTr="00673435">
        <w:trPr>
          <w:trHeight w:val="284"/>
        </w:trPr>
        <w:tc>
          <w:tcPr>
            <w:tcW w:w="1846" w:type="pct"/>
            <w:noWrap/>
            <w:tcMar>
              <w:top w:w="15" w:type="dxa"/>
              <w:left w:w="180" w:type="dxa"/>
              <w:bottom w:w="0" w:type="dxa"/>
              <w:right w:w="15" w:type="dxa"/>
            </w:tcMar>
            <w:vAlign w:val="center"/>
          </w:tcPr>
          <w:p w14:paraId="6F132B49" w14:textId="43C46C8E" w:rsidR="00673435" w:rsidRPr="001B1C3B" w:rsidRDefault="00673435" w:rsidP="00673435">
            <w:pPr>
              <w:pStyle w:val="xl79"/>
              <w:pBdr>
                <w:left w:val="none" w:sz="0" w:space="0" w:color="auto"/>
                <w:bottom w:val="none" w:sz="0" w:space="0" w:color="auto"/>
                <w:right w:val="none" w:sz="0" w:space="0" w:color="auto"/>
              </w:pBdr>
              <w:spacing w:before="0" w:beforeAutospacing="0" w:after="0" w:afterAutospacing="0"/>
              <w:ind w:right="525"/>
              <w:rPr>
                <w:lang w:val="tr-TR"/>
              </w:rPr>
            </w:pPr>
            <w:r w:rsidRPr="001B1C3B">
              <w:rPr>
                <w:lang w:val="tr-TR"/>
              </w:rPr>
              <w:t>3.Aşamaya Transfer</w:t>
            </w:r>
          </w:p>
        </w:tc>
        <w:tc>
          <w:tcPr>
            <w:tcW w:w="834" w:type="pct"/>
            <w:vAlign w:val="center"/>
          </w:tcPr>
          <w:p w14:paraId="4D7078B8" w14:textId="01C54CFE" w:rsidR="00673435" w:rsidRPr="001B1C3B" w:rsidRDefault="00673435" w:rsidP="00673435">
            <w:pPr>
              <w:ind w:right="62"/>
              <w:jc w:val="right"/>
              <w:rPr>
                <w:sz w:val="18"/>
                <w:szCs w:val="18"/>
                <w:lang w:val="tr-TR"/>
              </w:rPr>
            </w:pPr>
            <w:r w:rsidRPr="001B1C3B">
              <w:rPr>
                <w:sz w:val="18"/>
                <w:szCs w:val="18"/>
                <w:lang w:val="tr-TR"/>
              </w:rPr>
              <w:t xml:space="preserve"> -   </w:t>
            </w:r>
          </w:p>
        </w:tc>
        <w:tc>
          <w:tcPr>
            <w:tcW w:w="751" w:type="pct"/>
            <w:vAlign w:val="center"/>
          </w:tcPr>
          <w:p w14:paraId="6ED40594" w14:textId="4834C78B" w:rsidR="00673435" w:rsidRPr="001B1C3B" w:rsidRDefault="00673435" w:rsidP="00673435">
            <w:pPr>
              <w:ind w:right="62"/>
              <w:jc w:val="right"/>
              <w:rPr>
                <w:sz w:val="18"/>
                <w:szCs w:val="18"/>
                <w:lang w:val="tr-TR"/>
              </w:rPr>
            </w:pPr>
            <w:r w:rsidRPr="001B1C3B">
              <w:rPr>
                <w:sz w:val="18"/>
                <w:szCs w:val="18"/>
                <w:lang w:val="tr-TR"/>
              </w:rPr>
              <w:t xml:space="preserve"> -   </w:t>
            </w:r>
          </w:p>
        </w:tc>
        <w:tc>
          <w:tcPr>
            <w:tcW w:w="834" w:type="pct"/>
            <w:vAlign w:val="center"/>
          </w:tcPr>
          <w:p w14:paraId="56E6FDB1" w14:textId="16F7F43E" w:rsidR="00673435" w:rsidRPr="001B1C3B" w:rsidRDefault="00673435" w:rsidP="00673435">
            <w:pPr>
              <w:ind w:right="62"/>
              <w:jc w:val="right"/>
              <w:rPr>
                <w:sz w:val="18"/>
                <w:szCs w:val="18"/>
                <w:lang w:val="tr-TR"/>
              </w:rPr>
            </w:pPr>
            <w:r w:rsidRPr="001B1C3B">
              <w:rPr>
                <w:sz w:val="18"/>
                <w:szCs w:val="18"/>
                <w:lang w:val="tr-TR"/>
              </w:rPr>
              <w:t xml:space="preserve"> -   </w:t>
            </w:r>
          </w:p>
        </w:tc>
        <w:tc>
          <w:tcPr>
            <w:tcW w:w="735" w:type="pct"/>
            <w:noWrap/>
            <w:tcMar>
              <w:top w:w="15" w:type="dxa"/>
              <w:left w:w="15" w:type="dxa"/>
              <w:bottom w:w="0" w:type="dxa"/>
              <w:right w:w="15" w:type="dxa"/>
            </w:tcMar>
            <w:vAlign w:val="center"/>
          </w:tcPr>
          <w:p w14:paraId="769F641C" w14:textId="4161A991" w:rsidR="00673435" w:rsidRPr="001B1C3B" w:rsidRDefault="00673435" w:rsidP="00673435">
            <w:pPr>
              <w:ind w:right="62"/>
              <w:jc w:val="right"/>
              <w:rPr>
                <w:sz w:val="18"/>
                <w:szCs w:val="18"/>
                <w:lang w:val="tr-TR"/>
              </w:rPr>
            </w:pPr>
            <w:r w:rsidRPr="001B1C3B">
              <w:rPr>
                <w:sz w:val="18"/>
                <w:szCs w:val="18"/>
                <w:lang w:val="tr-TR"/>
              </w:rPr>
              <w:t xml:space="preserve"> -   </w:t>
            </w:r>
          </w:p>
        </w:tc>
      </w:tr>
      <w:tr w:rsidR="00673435" w:rsidRPr="001B1C3B" w14:paraId="38039BE5" w14:textId="77777777" w:rsidTr="00673435">
        <w:trPr>
          <w:trHeight w:val="284"/>
        </w:trPr>
        <w:tc>
          <w:tcPr>
            <w:tcW w:w="1846" w:type="pct"/>
            <w:noWrap/>
            <w:tcMar>
              <w:top w:w="15" w:type="dxa"/>
              <w:left w:w="180" w:type="dxa"/>
              <w:bottom w:w="0" w:type="dxa"/>
              <w:right w:w="15" w:type="dxa"/>
            </w:tcMar>
            <w:vAlign w:val="center"/>
            <w:hideMark/>
          </w:tcPr>
          <w:p w14:paraId="6AC576ED" w14:textId="137B65BF" w:rsidR="00673435" w:rsidRPr="001B1C3B" w:rsidRDefault="00673435" w:rsidP="00673435">
            <w:pPr>
              <w:pStyle w:val="xl79"/>
              <w:pBdr>
                <w:left w:val="none" w:sz="0" w:space="0" w:color="auto"/>
                <w:bottom w:val="none" w:sz="0" w:space="0" w:color="auto"/>
                <w:right w:val="none" w:sz="0" w:space="0" w:color="auto"/>
              </w:pBdr>
              <w:spacing w:before="0" w:beforeAutospacing="0" w:after="0" w:afterAutospacing="0"/>
              <w:ind w:right="525"/>
              <w:rPr>
                <w:lang w:val="tr-TR"/>
              </w:rPr>
            </w:pPr>
            <w:r w:rsidRPr="001B1C3B">
              <w:rPr>
                <w:lang w:val="tr-TR"/>
              </w:rPr>
              <w:t>Kur Farkı</w:t>
            </w:r>
          </w:p>
        </w:tc>
        <w:tc>
          <w:tcPr>
            <w:tcW w:w="834" w:type="pct"/>
            <w:vAlign w:val="center"/>
          </w:tcPr>
          <w:p w14:paraId="3470520B" w14:textId="5AB2FE9C" w:rsidR="00673435" w:rsidRPr="001B1C3B" w:rsidRDefault="00673435" w:rsidP="00673435">
            <w:pPr>
              <w:ind w:right="62"/>
              <w:jc w:val="right"/>
              <w:rPr>
                <w:sz w:val="18"/>
                <w:szCs w:val="18"/>
                <w:lang w:val="tr-TR"/>
              </w:rPr>
            </w:pPr>
            <w:r w:rsidRPr="001B1C3B">
              <w:rPr>
                <w:sz w:val="18"/>
                <w:szCs w:val="18"/>
                <w:lang w:val="tr-TR"/>
              </w:rPr>
              <w:t>142,972</w:t>
            </w:r>
          </w:p>
        </w:tc>
        <w:tc>
          <w:tcPr>
            <w:tcW w:w="751" w:type="pct"/>
            <w:vAlign w:val="center"/>
          </w:tcPr>
          <w:p w14:paraId="540831DB" w14:textId="36C10A15" w:rsidR="00673435" w:rsidRPr="001B1C3B" w:rsidRDefault="00673435" w:rsidP="00673435">
            <w:pPr>
              <w:ind w:right="62"/>
              <w:jc w:val="right"/>
              <w:rPr>
                <w:sz w:val="18"/>
                <w:szCs w:val="18"/>
                <w:lang w:val="tr-TR"/>
              </w:rPr>
            </w:pPr>
            <w:r w:rsidRPr="001B1C3B">
              <w:rPr>
                <w:sz w:val="18"/>
                <w:szCs w:val="18"/>
                <w:lang w:val="tr-TR"/>
              </w:rPr>
              <w:t xml:space="preserve"> -   </w:t>
            </w:r>
          </w:p>
        </w:tc>
        <w:tc>
          <w:tcPr>
            <w:tcW w:w="834" w:type="pct"/>
            <w:vAlign w:val="center"/>
          </w:tcPr>
          <w:p w14:paraId="596D91CC" w14:textId="440F548E" w:rsidR="00673435" w:rsidRPr="001B1C3B" w:rsidRDefault="00673435" w:rsidP="00673435">
            <w:pPr>
              <w:ind w:right="62"/>
              <w:jc w:val="right"/>
              <w:rPr>
                <w:sz w:val="18"/>
                <w:szCs w:val="18"/>
                <w:lang w:val="tr-TR"/>
              </w:rPr>
            </w:pPr>
            <w:r w:rsidRPr="001B1C3B">
              <w:rPr>
                <w:sz w:val="18"/>
                <w:szCs w:val="18"/>
                <w:lang w:val="tr-TR"/>
              </w:rPr>
              <w:t xml:space="preserve"> -   </w:t>
            </w:r>
          </w:p>
        </w:tc>
        <w:tc>
          <w:tcPr>
            <w:tcW w:w="735" w:type="pct"/>
            <w:noWrap/>
            <w:tcMar>
              <w:top w:w="15" w:type="dxa"/>
              <w:left w:w="15" w:type="dxa"/>
              <w:bottom w:w="0" w:type="dxa"/>
              <w:right w:w="15" w:type="dxa"/>
            </w:tcMar>
            <w:vAlign w:val="center"/>
          </w:tcPr>
          <w:p w14:paraId="5B7F26E2" w14:textId="1B2BA9D9" w:rsidR="00673435" w:rsidRPr="001B1C3B" w:rsidRDefault="00673435" w:rsidP="00673435">
            <w:pPr>
              <w:ind w:right="62"/>
              <w:jc w:val="right"/>
              <w:rPr>
                <w:sz w:val="18"/>
                <w:szCs w:val="18"/>
                <w:lang w:val="tr-TR"/>
              </w:rPr>
            </w:pPr>
            <w:r w:rsidRPr="001B1C3B">
              <w:rPr>
                <w:sz w:val="18"/>
                <w:szCs w:val="18"/>
                <w:lang w:val="tr-TR"/>
              </w:rPr>
              <w:t>142,972</w:t>
            </w:r>
          </w:p>
        </w:tc>
      </w:tr>
      <w:tr w:rsidR="00673435" w:rsidRPr="001B1C3B" w14:paraId="088C7A72" w14:textId="77777777" w:rsidTr="00673435">
        <w:trPr>
          <w:trHeight w:val="284"/>
        </w:trPr>
        <w:tc>
          <w:tcPr>
            <w:tcW w:w="1846" w:type="pct"/>
            <w:noWrap/>
            <w:tcMar>
              <w:top w:w="15" w:type="dxa"/>
              <w:left w:w="180" w:type="dxa"/>
              <w:bottom w:w="0" w:type="dxa"/>
              <w:right w:w="15" w:type="dxa"/>
            </w:tcMar>
            <w:vAlign w:val="center"/>
            <w:hideMark/>
          </w:tcPr>
          <w:p w14:paraId="7D807A54" w14:textId="0345FA95" w:rsidR="00673435" w:rsidRPr="001B1C3B" w:rsidRDefault="00673435" w:rsidP="00673435">
            <w:pPr>
              <w:pStyle w:val="xl79"/>
              <w:pBdr>
                <w:left w:val="none" w:sz="0" w:space="0" w:color="auto"/>
                <w:bottom w:val="none" w:sz="0" w:space="0" w:color="auto"/>
                <w:right w:val="none" w:sz="0" w:space="0" w:color="auto"/>
              </w:pBdr>
              <w:spacing w:before="0" w:beforeAutospacing="0" w:after="0" w:afterAutospacing="0"/>
              <w:ind w:right="525"/>
              <w:rPr>
                <w:b/>
                <w:lang w:val="tr-TR"/>
              </w:rPr>
            </w:pPr>
            <w:r w:rsidRPr="001B1C3B">
              <w:rPr>
                <w:b/>
                <w:lang w:val="tr-TR"/>
              </w:rPr>
              <w:t>Dönem Sonu Karşılık</w:t>
            </w:r>
          </w:p>
        </w:tc>
        <w:tc>
          <w:tcPr>
            <w:tcW w:w="834" w:type="pct"/>
            <w:vAlign w:val="center"/>
          </w:tcPr>
          <w:p w14:paraId="44E1D610" w14:textId="751FB0A3" w:rsidR="00673435" w:rsidRPr="001B1C3B" w:rsidRDefault="00673435" w:rsidP="00673435">
            <w:pPr>
              <w:ind w:right="62"/>
              <w:jc w:val="right"/>
              <w:rPr>
                <w:b/>
                <w:sz w:val="18"/>
                <w:szCs w:val="18"/>
                <w:lang w:val="tr-TR"/>
              </w:rPr>
            </w:pPr>
            <w:r w:rsidRPr="001B1C3B">
              <w:rPr>
                <w:b/>
                <w:sz w:val="18"/>
                <w:szCs w:val="18"/>
                <w:lang w:val="tr-TR"/>
              </w:rPr>
              <w:t>865,663</w:t>
            </w:r>
          </w:p>
        </w:tc>
        <w:tc>
          <w:tcPr>
            <w:tcW w:w="751" w:type="pct"/>
            <w:vAlign w:val="center"/>
          </w:tcPr>
          <w:p w14:paraId="26DDECDF" w14:textId="2EB21AB2" w:rsidR="00673435" w:rsidRPr="001B1C3B" w:rsidRDefault="00673435" w:rsidP="00673435">
            <w:pPr>
              <w:ind w:right="62"/>
              <w:jc w:val="right"/>
              <w:rPr>
                <w:b/>
                <w:sz w:val="18"/>
                <w:szCs w:val="18"/>
                <w:lang w:val="tr-TR"/>
              </w:rPr>
            </w:pPr>
            <w:r w:rsidRPr="001B1C3B">
              <w:rPr>
                <w:b/>
                <w:sz w:val="18"/>
                <w:szCs w:val="18"/>
                <w:lang w:val="tr-TR"/>
              </w:rPr>
              <w:t xml:space="preserve"> -   </w:t>
            </w:r>
          </w:p>
        </w:tc>
        <w:tc>
          <w:tcPr>
            <w:tcW w:w="834" w:type="pct"/>
            <w:vAlign w:val="center"/>
          </w:tcPr>
          <w:p w14:paraId="2AD4DE4F" w14:textId="5EE79265" w:rsidR="00673435" w:rsidRPr="001B1C3B" w:rsidRDefault="00673435" w:rsidP="00673435">
            <w:pPr>
              <w:ind w:right="62"/>
              <w:jc w:val="right"/>
              <w:rPr>
                <w:b/>
                <w:sz w:val="18"/>
                <w:szCs w:val="18"/>
                <w:lang w:val="tr-TR"/>
              </w:rPr>
            </w:pPr>
            <w:r w:rsidRPr="001B1C3B">
              <w:rPr>
                <w:b/>
                <w:sz w:val="18"/>
                <w:szCs w:val="18"/>
                <w:lang w:val="tr-TR"/>
              </w:rPr>
              <w:t xml:space="preserve"> -   </w:t>
            </w:r>
          </w:p>
        </w:tc>
        <w:tc>
          <w:tcPr>
            <w:tcW w:w="735" w:type="pct"/>
            <w:noWrap/>
            <w:tcMar>
              <w:top w:w="15" w:type="dxa"/>
              <w:left w:w="15" w:type="dxa"/>
              <w:bottom w:w="0" w:type="dxa"/>
              <w:right w:w="15" w:type="dxa"/>
            </w:tcMar>
            <w:vAlign w:val="center"/>
          </w:tcPr>
          <w:p w14:paraId="4361587D" w14:textId="74E80901" w:rsidR="00673435" w:rsidRPr="001B1C3B" w:rsidRDefault="00673435" w:rsidP="00673435">
            <w:pPr>
              <w:ind w:right="62"/>
              <w:jc w:val="right"/>
              <w:rPr>
                <w:b/>
                <w:sz w:val="18"/>
                <w:szCs w:val="18"/>
                <w:lang w:val="tr-TR"/>
              </w:rPr>
            </w:pPr>
            <w:r w:rsidRPr="001B1C3B">
              <w:rPr>
                <w:b/>
                <w:sz w:val="18"/>
                <w:szCs w:val="18"/>
                <w:lang w:val="tr-TR"/>
              </w:rPr>
              <w:t>865,663</w:t>
            </w:r>
          </w:p>
        </w:tc>
      </w:tr>
    </w:tbl>
    <w:p w14:paraId="10422263" w14:textId="4C68FFCA" w:rsidR="0058268B" w:rsidRPr="001B1C3B" w:rsidRDefault="0058268B" w:rsidP="00960A04">
      <w:pPr>
        <w:spacing w:line="140" w:lineRule="exact"/>
        <w:rPr>
          <w:lang w:val="tr-TR"/>
        </w:rPr>
      </w:pPr>
    </w:p>
    <w:tbl>
      <w:tblPr>
        <w:tblW w:w="5000" w:type="pct"/>
        <w:tblBorders>
          <w:top w:val="single" w:sz="4" w:space="0" w:color="auto"/>
          <w:left w:val="single" w:sz="4" w:space="0" w:color="auto"/>
          <w:bottom w:val="single" w:sz="4" w:space="0" w:color="auto"/>
          <w:right w:val="single" w:sz="4" w:space="0" w:color="auto"/>
          <w:insideH w:val="dotted" w:sz="4" w:space="0" w:color="auto"/>
          <w:insideV w:val="dotted" w:sz="4" w:space="0" w:color="auto"/>
        </w:tblBorders>
        <w:tblCellMar>
          <w:left w:w="0" w:type="dxa"/>
          <w:right w:w="0" w:type="dxa"/>
        </w:tblCellMar>
        <w:tblLook w:val="04A0" w:firstRow="1" w:lastRow="0" w:firstColumn="1" w:lastColumn="0" w:noHBand="0" w:noVBand="1"/>
      </w:tblPr>
      <w:tblGrid>
        <w:gridCol w:w="3346"/>
        <w:gridCol w:w="1511"/>
        <w:gridCol w:w="1361"/>
        <w:gridCol w:w="1511"/>
        <w:gridCol w:w="1332"/>
      </w:tblGrid>
      <w:tr w:rsidR="003809BC" w:rsidRPr="001B1C3B" w14:paraId="7AE8E9B2" w14:textId="77777777" w:rsidTr="009D036E">
        <w:trPr>
          <w:trHeight w:val="261"/>
        </w:trPr>
        <w:tc>
          <w:tcPr>
            <w:tcW w:w="1846" w:type="pct"/>
            <w:noWrap/>
            <w:tcMar>
              <w:top w:w="15" w:type="dxa"/>
              <w:left w:w="15" w:type="dxa"/>
              <w:bottom w:w="0" w:type="dxa"/>
              <w:right w:w="15" w:type="dxa"/>
            </w:tcMar>
            <w:vAlign w:val="center"/>
            <w:hideMark/>
          </w:tcPr>
          <w:p w14:paraId="36F6790A" w14:textId="2BEC561A" w:rsidR="003809BC" w:rsidRPr="001B1C3B" w:rsidRDefault="003809BC" w:rsidP="003809BC">
            <w:pPr>
              <w:rPr>
                <w:b/>
                <w:bCs/>
                <w:i/>
                <w:color w:val="000000"/>
                <w:sz w:val="18"/>
                <w:szCs w:val="18"/>
                <w:lang w:val="tr-TR"/>
              </w:rPr>
            </w:pPr>
            <w:r w:rsidRPr="001B1C3B">
              <w:rPr>
                <w:b/>
                <w:bCs/>
                <w:i/>
                <w:sz w:val="18"/>
                <w:lang w:val="tr-TR"/>
              </w:rPr>
              <w:t>Önceki</w:t>
            </w:r>
            <w:r w:rsidR="00781971" w:rsidRPr="001B1C3B">
              <w:rPr>
                <w:b/>
                <w:bCs/>
                <w:i/>
                <w:sz w:val="18"/>
                <w:lang w:val="tr-TR"/>
              </w:rPr>
              <w:t xml:space="preserve"> </w:t>
            </w:r>
            <w:r w:rsidRPr="001B1C3B">
              <w:rPr>
                <w:b/>
                <w:bCs/>
                <w:i/>
                <w:sz w:val="18"/>
                <w:lang w:val="tr-TR"/>
              </w:rPr>
              <w:t>Dönem</w:t>
            </w:r>
          </w:p>
        </w:tc>
        <w:tc>
          <w:tcPr>
            <w:tcW w:w="834" w:type="pct"/>
            <w:vAlign w:val="center"/>
          </w:tcPr>
          <w:p w14:paraId="288E41BC" w14:textId="27294DA7" w:rsidR="003809BC" w:rsidRPr="001B1C3B" w:rsidRDefault="003809BC" w:rsidP="003809BC">
            <w:pPr>
              <w:ind w:right="-2"/>
              <w:jc w:val="center"/>
              <w:rPr>
                <w:b/>
                <w:i/>
                <w:sz w:val="18"/>
                <w:szCs w:val="18"/>
                <w:lang w:val="tr-TR"/>
              </w:rPr>
            </w:pPr>
            <w:r w:rsidRPr="001B1C3B">
              <w:rPr>
                <w:b/>
                <w:i/>
                <w:sz w:val="18"/>
                <w:szCs w:val="18"/>
                <w:lang w:val="tr-TR"/>
              </w:rPr>
              <w:t>1.Aşama</w:t>
            </w:r>
          </w:p>
        </w:tc>
        <w:tc>
          <w:tcPr>
            <w:tcW w:w="751" w:type="pct"/>
            <w:vAlign w:val="center"/>
          </w:tcPr>
          <w:p w14:paraId="747C9F9D" w14:textId="43C00C0F" w:rsidR="003809BC" w:rsidRPr="001B1C3B" w:rsidRDefault="003809BC" w:rsidP="003809BC">
            <w:pPr>
              <w:ind w:right="-2"/>
              <w:jc w:val="center"/>
              <w:rPr>
                <w:b/>
                <w:i/>
                <w:sz w:val="18"/>
                <w:szCs w:val="18"/>
                <w:lang w:val="tr-TR"/>
              </w:rPr>
            </w:pPr>
            <w:r w:rsidRPr="001B1C3B">
              <w:rPr>
                <w:b/>
                <w:i/>
                <w:sz w:val="18"/>
                <w:szCs w:val="18"/>
                <w:lang w:val="tr-TR"/>
              </w:rPr>
              <w:t>2.Aşama</w:t>
            </w:r>
          </w:p>
        </w:tc>
        <w:tc>
          <w:tcPr>
            <w:tcW w:w="834" w:type="pct"/>
            <w:vAlign w:val="center"/>
          </w:tcPr>
          <w:p w14:paraId="6C042D76" w14:textId="1BFAE90A" w:rsidR="003809BC" w:rsidRPr="001B1C3B" w:rsidRDefault="003809BC" w:rsidP="003809BC">
            <w:pPr>
              <w:ind w:right="-2"/>
              <w:jc w:val="center"/>
              <w:rPr>
                <w:b/>
                <w:i/>
                <w:sz w:val="18"/>
                <w:szCs w:val="18"/>
                <w:lang w:val="tr-TR"/>
              </w:rPr>
            </w:pPr>
            <w:r w:rsidRPr="001B1C3B">
              <w:rPr>
                <w:b/>
                <w:i/>
                <w:sz w:val="18"/>
                <w:szCs w:val="18"/>
                <w:lang w:val="tr-TR"/>
              </w:rPr>
              <w:t>3.Aşama</w:t>
            </w:r>
          </w:p>
        </w:tc>
        <w:tc>
          <w:tcPr>
            <w:tcW w:w="735" w:type="pct"/>
            <w:noWrap/>
            <w:tcMar>
              <w:top w:w="15" w:type="dxa"/>
              <w:left w:w="15" w:type="dxa"/>
              <w:bottom w:w="0" w:type="dxa"/>
              <w:right w:w="15" w:type="dxa"/>
            </w:tcMar>
            <w:vAlign w:val="center"/>
          </w:tcPr>
          <w:p w14:paraId="77510991" w14:textId="1B0796DC" w:rsidR="003809BC" w:rsidRPr="001B1C3B" w:rsidRDefault="003809BC" w:rsidP="003809BC">
            <w:pPr>
              <w:ind w:right="-2"/>
              <w:jc w:val="center"/>
              <w:rPr>
                <w:b/>
                <w:i/>
                <w:sz w:val="18"/>
                <w:szCs w:val="18"/>
                <w:lang w:val="tr-TR"/>
              </w:rPr>
            </w:pPr>
            <w:r w:rsidRPr="001B1C3B">
              <w:rPr>
                <w:b/>
                <w:i/>
                <w:sz w:val="18"/>
                <w:szCs w:val="18"/>
                <w:lang w:val="tr-TR"/>
              </w:rPr>
              <w:t>Toplam</w:t>
            </w:r>
          </w:p>
        </w:tc>
      </w:tr>
      <w:tr w:rsidR="00A809BA" w:rsidRPr="001B1C3B" w14:paraId="3768C1C6" w14:textId="77777777" w:rsidTr="009D036E">
        <w:trPr>
          <w:trHeight w:val="284"/>
        </w:trPr>
        <w:tc>
          <w:tcPr>
            <w:tcW w:w="1846" w:type="pct"/>
            <w:noWrap/>
            <w:tcMar>
              <w:top w:w="15" w:type="dxa"/>
              <w:left w:w="180" w:type="dxa"/>
              <w:bottom w:w="0" w:type="dxa"/>
              <w:right w:w="15" w:type="dxa"/>
            </w:tcMar>
            <w:vAlign w:val="center"/>
          </w:tcPr>
          <w:p w14:paraId="545A52C4" w14:textId="42AD7EE9" w:rsidR="00A809BA" w:rsidRPr="001B1C3B" w:rsidRDefault="00A809BA" w:rsidP="00A809BA">
            <w:pPr>
              <w:pStyle w:val="xl79"/>
              <w:pBdr>
                <w:left w:val="none" w:sz="0" w:space="0" w:color="auto"/>
                <w:bottom w:val="none" w:sz="0" w:space="0" w:color="auto"/>
                <w:right w:val="none" w:sz="0" w:space="0" w:color="auto"/>
              </w:pBdr>
              <w:spacing w:before="0" w:beforeAutospacing="0" w:after="0" w:afterAutospacing="0"/>
              <w:ind w:right="525"/>
              <w:rPr>
                <w:b/>
                <w:lang w:val="tr-TR"/>
              </w:rPr>
            </w:pPr>
            <w:r w:rsidRPr="001B1C3B">
              <w:rPr>
                <w:b/>
                <w:bCs/>
                <w:iCs/>
                <w:lang w:val="tr-TR"/>
              </w:rPr>
              <w:t>Dönem Başı Karşılık</w:t>
            </w:r>
          </w:p>
        </w:tc>
        <w:tc>
          <w:tcPr>
            <w:tcW w:w="834" w:type="pct"/>
            <w:vAlign w:val="center"/>
          </w:tcPr>
          <w:p w14:paraId="282601D8" w14:textId="4AF9275A" w:rsidR="00A809BA" w:rsidRPr="001B1C3B" w:rsidRDefault="00A809BA" w:rsidP="00A809BA">
            <w:pPr>
              <w:ind w:right="62"/>
              <w:jc w:val="right"/>
              <w:rPr>
                <w:b/>
                <w:bCs/>
                <w:sz w:val="18"/>
                <w:szCs w:val="18"/>
                <w:lang w:val="tr-TR"/>
              </w:rPr>
            </w:pPr>
            <w:r w:rsidRPr="001B1C3B">
              <w:rPr>
                <w:b/>
                <w:sz w:val="18"/>
                <w:szCs w:val="18"/>
                <w:lang w:val="tr-TR"/>
              </w:rPr>
              <w:t xml:space="preserve"> 1,938,327 </w:t>
            </w:r>
          </w:p>
        </w:tc>
        <w:tc>
          <w:tcPr>
            <w:tcW w:w="751" w:type="pct"/>
            <w:vAlign w:val="center"/>
          </w:tcPr>
          <w:p w14:paraId="552190BC" w14:textId="42ADE6CB" w:rsidR="00A809BA" w:rsidRPr="001B1C3B" w:rsidRDefault="00A809BA" w:rsidP="00A809BA">
            <w:pPr>
              <w:ind w:right="62"/>
              <w:jc w:val="right"/>
              <w:rPr>
                <w:b/>
                <w:bCs/>
                <w:sz w:val="18"/>
                <w:szCs w:val="18"/>
                <w:lang w:val="tr-TR"/>
              </w:rPr>
            </w:pPr>
            <w:r w:rsidRPr="001B1C3B">
              <w:rPr>
                <w:b/>
                <w:sz w:val="18"/>
                <w:szCs w:val="18"/>
                <w:lang w:val="tr-TR"/>
              </w:rPr>
              <w:t xml:space="preserve"> -   </w:t>
            </w:r>
          </w:p>
        </w:tc>
        <w:tc>
          <w:tcPr>
            <w:tcW w:w="834" w:type="pct"/>
            <w:vAlign w:val="center"/>
          </w:tcPr>
          <w:p w14:paraId="03BA7144" w14:textId="3C545FF8" w:rsidR="00A809BA" w:rsidRPr="001B1C3B" w:rsidRDefault="00A809BA" w:rsidP="00A809BA">
            <w:pPr>
              <w:ind w:right="62"/>
              <w:jc w:val="right"/>
              <w:rPr>
                <w:b/>
                <w:bCs/>
                <w:sz w:val="18"/>
                <w:szCs w:val="18"/>
                <w:lang w:val="tr-TR"/>
              </w:rPr>
            </w:pPr>
            <w:r w:rsidRPr="001B1C3B">
              <w:rPr>
                <w:b/>
                <w:sz w:val="18"/>
                <w:szCs w:val="18"/>
                <w:lang w:val="tr-TR"/>
              </w:rPr>
              <w:t xml:space="preserve"> -   </w:t>
            </w:r>
          </w:p>
        </w:tc>
        <w:tc>
          <w:tcPr>
            <w:tcW w:w="735" w:type="pct"/>
            <w:noWrap/>
            <w:tcMar>
              <w:top w:w="15" w:type="dxa"/>
              <w:left w:w="15" w:type="dxa"/>
              <w:bottom w:w="0" w:type="dxa"/>
              <w:right w:w="15" w:type="dxa"/>
            </w:tcMar>
            <w:vAlign w:val="center"/>
          </w:tcPr>
          <w:p w14:paraId="2297DF93" w14:textId="70048974" w:rsidR="00A809BA" w:rsidRPr="001B1C3B" w:rsidRDefault="00A809BA" w:rsidP="00A809BA">
            <w:pPr>
              <w:ind w:right="62"/>
              <w:jc w:val="right"/>
              <w:rPr>
                <w:b/>
                <w:bCs/>
                <w:sz w:val="18"/>
                <w:szCs w:val="18"/>
                <w:lang w:val="tr-TR"/>
              </w:rPr>
            </w:pPr>
            <w:r w:rsidRPr="001B1C3B">
              <w:rPr>
                <w:b/>
                <w:sz w:val="18"/>
                <w:szCs w:val="18"/>
                <w:lang w:val="tr-TR"/>
              </w:rPr>
              <w:t xml:space="preserve"> 1,938,327 </w:t>
            </w:r>
          </w:p>
        </w:tc>
      </w:tr>
      <w:tr w:rsidR="00A809BA" w:rsidRPr="001B1C3B" w14:paraId="21734B1F" w14:textId="77777777" w:rsidTr="009D036E">
        <w:trPr>
          <w:trHeight w:val="284"/>
        </w:trPr>
        <w:tc>
          <w:tcPr>
            <w:tcW w:w="1846" w:type="pct"/>
            <w:noWrap/>
            <w:tcMar>
              <w:top w:w="15" w:type="dxa"/>
              <w:left w:w="180" w:type="dxa"/>
              <w:bottom w:w="0" w:type="dxa"/>
              <w:right w:w="15" w:type="dxa"/>
            </w:tcMar>
            <w:vAlign w:val="center"/>
          </w:tcPr>
          <w:p w14:paraId="48DEABAF" w14:textId="6C17A467" w:rsidR="00A809BA" w:rsidRPr="001B1C3B" w:rsidRDefault="00A809BA" w:rsidP="00A809BA">
            <w:pPr>
              <w:pStyle w:val="xl79"/>
              <w:pBdr>
                <w:left w:val="none" w:sz="0" w:space="0" w:color="auto"/>
                <w:bottom w:val="none" w:sz="0" w:space="0" w:color="auto"/>
                <w:right w:val="none" w:sz="0" w:space="0" w:color="auto"/>
              </w:pBdr>
              <w:spacing w:before="0" w:beforeAutospacing="0" w:after="0" w:afterAutospacing="0"/>
              <w:ind w:right="525"/>
              <w:rPr>
                <w:lang w:val="tr-TR"/>
              </w:rPr>
            </w:pPr>
            <w:r w:rsidRPr="001B1C3B">
              <w:rPr>
                <w:lang w:val="tr-TR"/>
              </w:rPr>
              <w:t>Dönem İçi İlave Karşılıklar</w:t>
            </w:r>
          </w:p>
        </w:tc>
        <w:tc>
          <w:tcPr>
            <w:tcW w:w="834" w:type="pct"/>
            <w:vAlign w:val="center"/>
          </w:tcPr>
          <w:p w14:paraId="216D41DA" w14:textId="79C91F22" w:rsidR="00A809BA" w:rsidRPr="001B1C3B" w:rsidRDefault="00A809BA" w:rsidP="00A809BA">
            <w:pPr>
              <w:ind w:right="62"/>
              <w:jc w:val="right"/>
              <w:rPr>
                <w:bCs/>
                <w:sz w:val="18"/>
                <w:szCs w:val="18"/>
                <w:lang w:val="tr-TR"/>
              </w:rPr>
            </w:pPr>
            <w:r w:rsidRPr="001B1C3B">
              <w:rPr>
                <w:sz w:val="18"/>
                <w:szCs w:val="18"/>
                <w:lang w:val="tr-TR"/>
              </w:rPr>
              <w:t xml:space="preserve"> 2,739,300 </w:t>
            </w:r>
          </w:p>
        </w:tc>
        <w:tc>
          <w:tcPr>
            <w:tcW w:w="751" w:type="pct"/>
            <w:vAlign w:val="center"/>
          </w:tcPr>
          <w:p w14:paraId="77840389" w14:textId="5856D345" w:rsidR="00A809BA" w:rsidRPr="001B1C3B" w:rsidRDefault="00A809BA" w:rsidP="00A809BA">
            <w:pPr>
              <w:ind w:right="62"/>
              <w:jc w:val="right"/>
              <w:rPr>
                <w:bCs/>
                <w:sz w:val="18"/>
                <w:szCs w:val="18"/>
                <w:lang w:val="tr-TR"/>
              </w:rPr>
            </w:pPr>
            <w:r w:rsidRPr="001B1C3B">
              <w:rPr>
                <w:sz w:val="18"/>
                <w:szCs w:val="18"/>
                <w:lang w:val="tr-TR"/>
              </w:rPr>
              <w:t xml:space="preserve"> 1 </w:t>
            </w:r>
          </w:p>
        </w:tc>
        <w:tc>
          <w:tcPr>
            <w:tcW w:w="834" w:type="pct"/>
            <w:vAlign w:val="center"/>
          </w:tcPr>
          <w:p w14:paraId="1E889994" w14:textId="45BA5BF2" w:rsidR="00A809BA" w:rsidRPr="001B1C3B" w:rsidRDefault="00A809BA" w:rsidP="00A809BA">
            <w:pPr>
              <w:ind w:right="62"/>
              <w:jc w:val="right"/>
              <w:rPr>
                <w:bCs/>
                <w:sz w:val="18"/>
                <w:szCs w:val="18"/>
                <w:lang w:val="tr-TR"/>
              </w:rPr>
            </w:pPr>
            <w:r w:rsidRPr="001B1C3B">
              <w:rPr>
                <w:sz w:val="18"/>
                <w:szCs w:val="18"/>
                <w:lang w:val="tr-TR"/>
              </w:rPr>
              <w:t xml:space="preserve"> -   </w:t>
            </w:r>
          </w:p>
        </w:tc>
        <w:tc>
          <w:tcPr>
            <w:tcW w:w="735" w:type="pct"/>
            <w:noWrap/>
            <w:tcMar>
              <w:top w:w="15" w:type="dxa"/>
              <w:left w:w="15" w:type="dxa"/>
              <w:bottom w:w="0" w:type="dxa"/>
              <w:right w:w="15" w:type="dxa"/>
            </w:tcMar>
            <w:vAlign w:val="center"/>
          </w:tcPr>
          <w:p w14:paraId="79789183" w14:textId="007F11E7" w:rsidR="00A809BA" w:rsidRPr="001B1C3B" w:rsidRDefault="00A809BA" w:rsidP="00A809BA">
            <w:pPr>
              <w:ind w:right="62"/>
              <w:jc w:val="right"/>
              <w:rPr>
                <w:bCs/>
                <w:sz w:val="18"/>
                <w:szCs w:val="18"/>
                <w:lang w:val="tr-TR"/>
              </w:rPr>
            </w:pPr>
            <w:r w:rsidRPr="001B1C3B">
              <w:rPr>
                <w:sz w:val="18"/>
                <w:szCs w:val="18"/>
                <w:lang w:val="tr-TR"/>
              </w:rPr>
              <w:t xml:space="preserve"> 2,739,301 </w:t>
            </w:r>
          </w:p>
        </w:tc>
      </w:tr>
      <w:tr w:rsidR="00A809BA" w:rsidRPr="001B1C3B" w14:paraId="55656850" w14:textId="77777777" w:rsidTr="009D036E">
        <w:trPr>
          <w:trHeight w:val="284"/>
        </w:trPr>
        <w:tc>
          <w:tcPr>
            <w:tcW w:w="1846" w:type="pct"/>
            <w:noWrap/>
            <w:tcMar>
              <w:top w:w="15" w:type="dxa"/>
              <w:left w:w="180" w:type="dxa"/>
              <w:bottom w:w="0" w:type="dxa"/>
              <w:right w:w="15" w:type="dxa"/>
            </w:tcMar>
            <w:vAlign w:val="center"/>
          </w:tcPr>
          <w:p w14:paraId="5F15B9E7" w14:textId="1A91E85B" w:rsidR="00A809BA" w:rsidRPr="001B1C3B" w:rsidRDefault="00A809BA" w:rsidP="00A809BA">
            <w:pPr>
              <w:pStyle w:val="xl79"/>
              <w:pBdr>
                <w:left w:val="none" w:sz="0" w:space="0" w:color="auto"/>
                <w:bottom w:val="none" w:sz="0" w:space="0" w:color="auto"/>
                <w:right w:val="none" w:sz="0" w:space="0" w:color="auto"/>
              </w:pBdr>
              <w:spacing w:before="0" w:beforeAutospacing="0" w:after="0" w:afterAutospacing="0"/>
              <w:ind w:right="525"/>
              <w:rPr>
                <w:lang w:val="tr-TR"/>
              </w:rPr>
            </w:pPr>
            <w:r w:rsidRPr="001B1C3B">
              <w:rPr>
                <w:lang w:val="tr-TR"/>
              </w:rPr>
              <w:t>Dönem İçi Çıkanlar</w:t>
            </w:r>
          </w:p>
        </w:tc>
        <w:tc>
          <w:tcPr>
            <w:tcW w:w="834" w:type="pct"/>
            <w:vAlign w:val="center"/>
          </w:tcPr>
          <w:p w14:paraId="5F89C45C" w14:textId="6064FFBD" w:rsidR="00A809BA" w:rsidRPr="001B1C3B" w:rsidRDefault="00A809BA" w:rsidP="00A809BA">
            <w:pPr>
              <w:ind w:right="62"/>
              <w:jc w:val="right"/>
              <w:rPr>
                <w:bCs/>
                <w:sz w:val="18"/>
                <w:szCs w:val="18"/>
                <w:lang w:val="tr-TR"/>
              </w:rPr>
            </w:pPr>
            <w:r w:rsidRPr="001B1C3B">
              <w:rPr>
                <w:sz w:val="18"/>
                <w:szCs w:val="18"/>
                <w:lang w:val="tr-TR"/>
              </w:rPr>
              <w:t xml:space="preserve"> (4,191,436)</w:t>
            </w:r>
          </w:p>
        </w:tc>
        <w:tc>
          <w:tcPr>
            <w:tcW w:w="751" w:type="pct"/>
            <w:vAlign w:val="center"/>
          </w:tcPr>
          <w:p w14:paraId="433ED769" w14:textId="18164D16" w:rsidR="00A809BA" w:rsidRPr="001B1C3B" w:rsidRDefault="00A809BA" w:rsidP="00A809BA">
            <w:pPr>
              <w:ind w:right="62"/>
              <w:jc w:val="right"/>
              <w:rPr>
                <w:bCs/>
                <w:sz w:val="18"/>
                <w:szCs w:val="18"/>
                <w:lang w:val="tr-TR"/>
              </w:rPr>
            </w:pPr>
            <w:r w:rsidRPr="001B1C3B">
              <w:rPr>
                <w:sz w:val="18"/>
                <w:szCs w:val="18"/>
                <w:lang w:val="tr-TR"/>
              </w:rPr>
              <w:t xml:space="preserve"> (2)</w:t>
            </w:r>
          </w:p>
        </w:tc>
        <w:tc>
          <w:tcPr>
            <w:tcW w:w="834" w:type="pct"/>
            <w:vAlign w:val="center"/>
          </w:tcPr>
          <w:p w14:paraId="5CDAB6C0" w14:textId="267C7EBA" w:rsidR="00A809BA" w:rsidRPr="001B1C3B" w:rsidRDefault="00A809BA" w:rsidP="00A809BA">
            <w:pPr>
              <w:ind w:right="62"/>
              <w:jc w:val="right"/>
              <w:rPr>
                <w:bCs/>
                <w:sz w:val="18"/>
                <w:szCs w:val="18"/>
                <w:lang w:val="tr-TR"/>
              </w:rPr>
            </w:pPr>
            <w:r w:rsidRPr="001B1C3B">
              <w:rPr>
                <w:sz w:val="18"/>
                <w:szCs w:val="18"/>
                <w:lang w:val="tr-TR"/>
              </w:rPr>
              <w:t xml:space="preserve"> -   </w:t>
            </w:r>
          </w:p>
        </w:tc>
        <w:tc>
          <w:tcPr>
            <w:tcW w:w="735" w:type="pct"/>
            <w:noWrap/>
            <w:tcMar>
              <w:top w:w="15" w:type="dxa"/>
              <w:left w:w="15" w:type="dxa"/>
              <w:bottom w:w="0" w:type="dxa"/>
              <w:right w:w="15" w:type="dxa"/>
            </w:tcMar>
            <w:vAlign w:val="center"/>
          </w:tcPr>
          <w:p w14:paraId="4DA1DB43" w14:textId="2700325F" w:rsidR="00A809BA" w:rsidRPr="001B1C3B" w:rsidRDefault="00A809BA" w:rsidP="00A809BA">
            <w:pPr>
              <w:ind w:right="62"/>
              <w:jc w:val="right"/>
              <w:rPr>
                <w:bCs/>
                <w:sz w:val="18"/>
                <w:szCs w:val="18"/>
                <w:lang w:val="tr-TR"/>
              </w:rPr>
            </w:pPr>
            <w:r w:rsidRPr="001B1C3B">
              <w:rPr>
                <w:sz w:val="18"/>
                <w:szCs w:val="18"/>
                <w:lang w:val="tr-TR"/>
              </w:rPr>
              <w:t xml:space="preserve"> (4,191,438)</w:t>
            </w:r>
          </w:p>
        </w:tc>
      </w:tr>
      <w:tr w:rsidR="00A809BA" w:rsidRPr="001B1C3B" w14:paraId="387B9115" w14:textId="77777777" w:rsidTr="009D036E">
        <w:trPr>
          <w:trHeight w:val="284"/>
        </w:trPr>
        <w:tc>
          <w:tcPr>
            <w:tcW w:w="1846" w:type="pct"/>
            <w:noWrap/>
            <w:tcMar>
              <w:top w:w="15" w:type="dxa"/>
              <w:left w:w="180" w:type="dxa"/>
              <w:bottom w:w="0" w:type="dxa"/>
              <w:right w:w="15" w:type="dxa"/>
            </w:tcMar>
            <w:vAlign w:val="center"/>
          </w:tcPr>
          <w:p w14:paraId="2E5FB023" w14:textId="6C7DC8A9" w:rsidR="00A809BA" w:rsidRPr="001B1C3B" w:rsidRDefault="00A809BA" w:rsidP="00A809BA">
            <w:pPr>
              <w:pStyle w:val="xl79"/>
              <w:pBdr>
                <w:left w:val="none" w:sz="0" w:space="0" w:color="auto"/>
                <w:bottom w:val="none" w:sz="0" w:space="0" w:color="auto"/>
                <w:right w:val="none" w:sz="0" w:space="0" w:color="auto"/>
              </w:pBdr>
              <w:spacing w:before="0" w:beforeAutospacing="0" w:after="0" w:afterAutospacing="0"/>
              <w:ind w:right="525"/>
              <w:rPr>
                <w:lang w:val="tr-TR"/>
              </w:rPr>
            </w:pPr>
            <w:r w:rsidRPr="001B1C3B">
              <w:rPr>
                <w:lang w:val="tr-TR"/>
              </w:rPr>
              <w:t>1.Aşamaya Transfer</w:t>
            </w:r>
          </w:p>
        </w:tc>
        <w:tc>
          <w:tcPr>
            <w:tcW w:w="834" w:type="pct"/>
            <w:vAlign w:val="center"/>
          </w:tcPr>
          <w:p w14:paraId="27F4F7D9" w14:textId="071EFE39" w:rsidR="00A809BA" w:rsidRPr="001B1C3B" w:rsidRDefault="00A809BA" w:rsidP="00A809BA">
            <w:pPr>
              <w:ind w:right="62"/>
              <w:jc w:val="right"/>
              <w:rPr>
                <w:bCs/>
                <w:sz w:val="18"/>
                <w:szCs w:val="18"/>
                <w:lang w:val="tr-TR"/>
              </w:rPr>
            </w:pPr>
            <w:r w:rsidRPr="001B1C3B">
              <w:rPr>
                <w:sz w:val="18"/>
                <w:szCs w:val="18"/>
                <w:lang w:val="tr-TR"/>
              </w:rPr>
              <w:t xml:space="preserve"> 3 </w:t>
            </w:r>
          </w:p>
        </w:tc>
        <w:tc>
          <w:tcPr>
            <w:tcW w:w="751" w:type="pct"/>
            <w:vAlign w:val="center"/>
          </w:tcPr>
          <w:p w14:paraId="7BD4FE18" w14:textId="1253E256" w:rsidR="00A809BA" w:rsidRPr="001B1C3B" w:rsidRDefault="00A809BA" w:rsidP="00A809BA">
            <w:pPr>
              <w:ind w:right="62"/>
              <w:jc w:val="right"/>
              <w:rPr>
                <w:bCs/>
                <w:sz w:val="18"/>
                <w:szCs w:val="18"/>
                <w:lang w:val="tr-TR"/>
              </w:rPr>
            </w:pPr>
            <w:r w:rsidRPr="001B1C3B">
              <w:rPr>
                <w:sz w:val="18"/>
                <w:szCs w:val="18"/>
                <w:lang w:val="tr-TR"/>
              </w:rPr>
              <w:t xml:space="preserve"> (3)</w:t>
            </w:r>
          </w:p>
        </w:tc>
        <w:tc>
          <w:tcPr>
            <w:tcW w:w="834" w:type="pct"/>
            <w:vAlign w:val="center"/>
          </w:tcPr>
          <w:p w14:paraId="3524DCC0" w14:textId="32DDECF1" w:rsidR="00A809BA" w:rsidRPr="001B1C3B" w:rsidRDefault="00A809BA" w:rsidP="00A809BA">
            <w:pPr>
              <w:ind w:right="62"/>
              <w:jc w:val="right"/>
              <w:rPr>
                <w:bCs/>
                <w:sz w:val="18"/>
                <w:szCs w:val="18"/>
                <w:lang w:val="tr-TR"/>
              </w:rPr>
            </w:pPr>
            <w:r w:rsidRPr="001B1C3B">
              <w:rPr>
                <w:sz w:val="18"/>
                <w:szCs w:val="18"/>
                <w:lang w:val="tr-TR"/>
              </w:rPr>
              <w:t xml:space="preserve"> -   </w:t>
            </w:r>
          </w:p>
        </w:tc>
        <w:tc>
          <w:tcPr>
            <w:tcW w:w="735" w:type="pct"/>
            <w:noWrap/>
            <w:tcMar>
              <w:top w:w="15" w:type="dxa"/>
              <w:left w:w="15" w:type="dxa"/>
              <w:bottom w:w="0" w:type="dxa"/>
              <w:right w:w="15" w:type="dxa"/>
            </w:tcMar>
            <w:vAlign w:val="center"/>
          </w:tcPr>
          <w:p w14:paraId="6235794E" w14:textId="1CB64D3E" w:rsidR="00A809BA" w:rsidRPr="001B1C3B" w:rsidRDefault="00A809BA" w:rsidP="00A809BA">
            <w:pPr>
              <w:ind w:right="62"/>
              <w:jc w:val="right"/>
              <w:rPr>
                <w:bCs/>
                <w:sz w:val="18"/>
                <w:szCs w:val="18"/>
                <w:lang w:val="tr-TR"/>
              </w:rPr>
            </w:pPr>
            <w:r w:rsidRPr="001B1C3B">
              <w:rPr>
                <w:sz w:val="18"/>
                <w:szCs w:val="18"/>
                <w:lang w:val="tr-TR"/>
              </w:rPr>
              <w:t xml:space="preserve"> -   </w:t>
            </w:r>
          </w:p>
        </w:tc>
      </w:tr>
      <w:tr w:rsidR="00A809BA" w:rsidRPr="001B1C3B" w14:paraId="5DFD284C" w14:textId="77777777" w:rsidTr="009D036E">
        <w:trPr>
          <w:trHeight w:val="284"/>
        </w:trPr>
        <w:tc>
          <w:tcPr>
            <w:tcW w:w="1846" w:type="pct"/>
            <w:noWrap/>
            <w:tcMar>
              <w:top w:w="15" w:type="dxa"/>
              <w:left w:w="180" w:type="dxa"/>
              <w:bottom w:w="0" w:type="dxa"/>
              <w:right w:w="15" w:type="dxa"/>
            </w:tcMar>
            <w:vAlign w:val="center"/>
          </w:tcPr>
          <w:p w14:paraId="7779B41C" w14:textId="134D495E" w:rsidR="00A809BA" w:rsidRPr="001B1C3B" w:rsidRDefault="00A809BA" w:rsidP="00A809BA">
            <w:pPr>
              <w:pStyle w:val="xl79"/>
              <w:pBdr>
                <w:left w:val="none" w:sz="0" w:space="0" w:color="auto"/>
                <w:bottom w:val="none" w:sz="0" w:space="0" w:color="auto"/>
                <w:right w:val="none" w:sz="0" w:space="0" w:color="auto"/>
              </w:pBdr>
              <w:spacing w:before="0" w:beforeAutospacing="0" w:after="0" w:afterAutospacing="0"/>
              <w:ind w:right="525"/>
              <w:rPr>
                <w:lang w:val="tr-TR"/>
              </w:rPr>
            </w:pPr>
            <w:r w:rsidRPr="001B1C3B">
              <w:rPr>
                <w:lang w:val="tr-TR"/>
              </w:rPr>
              <w:t>2.Aşamaya Transfer</w:t>
            </w:r>
          </w:p>
        </w:tc>
        <w:tc>
          <w:tcPr>
            <w:tcW w:w="834" w:type="pct"/>
            <w:vAlign w:val="center"/>
          </w:tcPr>
          <w:p w14:paraId="12FF7C14" w14:textId="4DD8A8B8" w:rsidR="00A809BA" w:rsidRPr="001B1C3B" w:rsidRDefault="00A809BA" w:rsidP="00A809BA">
            <w:pPr>
              <w:ind w:right="62"/>
              <w:jc w:val="right"/>
              <w:rPr>
                <w:bCs/>
                <w:sz w:val="18"/>
                <w:szCs w:val="18"/>
                <w:lang w:val="tr-TR"/>
              </w:rPr>
            </w:pPr>
            <w:r w:rsidRPr="001B1C3B">
              <w:rPr>
                <w:sz w:val="18"/>
                <w:szCs w:val="18"/>
                <w:lang w:val="tr-TR"/>
              </w:rPr>
              <w:t xml:space="preserve"> (4)</w:t>
            </w:r>
          </w:p>
        </w:tc>
        <w:tc>
          <w:tcPr>
            <w:tcW w:w="751" w:type="pct"/>
            <w:vAlign w:val="center"/>
          </w:tcPr>
          <w:p w14:paraId="6E47BFF0" w14:textId="64BA26F8" w:rsidR="00A809BA" w:rsidRPr="001B1C3B" w:rsidRDefault="00A809BA" w:rsidP="00A809BA">
            <w:pPr>
              <w:ind w:right="62"/>
              <w:jc w:val="right"/>
              <w:rPr>
                <w:bCs/>
                <w:sz w:val="18"/>
                <w:szCs w:val="18"/>
                <w:lang w:val="tr-TR"/>
              </w:rPr>
            </w:pPr>
            <w:r w:rsidRPr="001B1C3B">
              <w:rPr>
                <w:sz w:val="18"/>
                <w:szCs w:val="18"/>
                <w:lang w:val="tr-TR"/>
              </w:rPr>
              <w:t xml:space="preserve"> 4 </w:t>
            </w:r>
          </w:p>
        </w:tc>
        <w:tc>
          <w:tcPr>
            <w:tcW w:w="834" w:type="pct"/>
            <w:vAlign w:val="center"/>
          </w:tcPr>
          <w:p w14:paraId="519B4EA0" w14:textId="47AA47FF" w:rsidR="00A809BA" w:rsidRPr="001B1C3B" w:rsidRDefault="00A809BA" w:rsidP="00A809BA">
            <w:pPr>
              <w:ind w:right="62"/>
              <w:jc w:val="right"/>
              <w:rPr>
                <w:bCs/>
                <w:sz w:val="18"/>
                <w:szCs w:val="18"/>
                <w:lang w:val="tr-TR"/>
              </w:rPr>
            </w:pPr>
            <w:r w:rsidRPr="001B1C3B">
              <w:rPr>
                <w:sz w:val="18"/>
                <w:szCs w:val="18"/>
                <w:lang w:val="tr-TR"/>
              </w:rPr>
              <w:t xml:space="preserve"> -   </w:t>
            </w:r>
          </w:p>
        </w:tc>
        <w:tc>
          <w:tcPr>
            <w:tcW w:w="735" w:type="pct"/>
            <w:noWrap/>
            <w:tcMar>
              <w:top w:w="15" w:type="dxa"/>
              <w:left w:w="15" w:type="dxa"/>
              <w:bottom w:w="0" w:type="dxa"/>
              <w:right w:w="15" w:type="dxa"/>
            </w:tcMar>
            <w:vAlign w:val="center"/>
          </w:tcPr>
          <w:p w14:paraId="4E243474" w14:textId="03C43908" w:rsidR="00A809BA" w:rsidRPr="001B1C3B" w:rsidRDefault="00A809BA" w:rsidP="00A809BA">
            <w:pPr>
              <w:ind w:right="62"/>
              <w:jc w:val="right"/>
              <w:rPr>
                <w:bCs/>
                <w:sz w:val="18"/>
                <w:szCs w:val="18"/>
                <w:lang w:val="tr-TR"/>
              </w:rPr>
            </w:pPr>
            <w:r w:rsidRPr="001B1C3B">
              <w:rPr>
                <w:sz w:val="18"/>
                <w:szCs w:val="18"/>
                <w:lang w:val="tr-TR"/>
              </w:rPr>
              <w:t xml:space="preserve"> -   </w:t>
            </w:r>
          </w:p>
        </w:tc>
      </w:tr>
      <w:tr w:rsidR="00A809BA" w:rsidRPr="001B1C3B" w14:paraId="02F328A6" w14:textId="77777777" w:rsidTr="009D036E">
        <w:trPr>
          <w:trHeight w:val="284"/>
        </w:trPr>
        <w:tc>
          <w:tcPr>
            <w:tcW w:w="1846" w:type="pct"/>
            <w:noWrap/>
            <w:tcMar>
              <w:top w:w="15" w:type="dxa"/>
              <w:left w:w="180" w:type="dxa"/>
              <w:bottom w:w="0" w:type="dxa"/>
              <w:right w:w="15" w:type="dxa"/>
            </w:tcMar>
            <w:vAlign w:val="center"/>
          </w:tcPr>
          <w:p w14:paraId="53FFC380" w14:textId="03FDD9CE" w:rsidR="00A809BA" w:rsidRPr="001B1C3B" w:rsidRDefault="00A809BA" w:rsidP="00A809BA">
            <w:pPr>
              <w:pStyle w:val="xl79"/>
              <w:pBdr>
                <w:left w:val="none" w:sz="0" w:space="0" w:color="auto"/>
                <w:bottom w:val="none" w:sz="0" w:space="0" w:color="auto"/>
                <w:right w:val="none" w:sz="0" w:space="0" w:color="auto"/>
              </w:pBdr>
              <w:spacing w:before="0" w:beforeAutospacing="0" w:after="0" w:afterAutospacing="0"/>
              <w:ind w:right="525"/>
              <w:rPr>
                <w:lang w:val="tr-TR"/>
              </w:rPr>
            </w:pPr>
            <w:r w:rsidRPr="001B1C3B">
              <w:rPr>
                <w:lang w:val="tr-TR"/>
              </w:rPr>
              <w:t>3.Aşamaya Transfer</w:t>
            </w:r>
          </w:p>
        </w:tc>
        <w:tc>
          <w:tcPr>
            <w:tcW w:w="834" w:type="pct"/>
            <w:vAlign w:val="center"/>
          </w:tcPr>
          <w:p w14:paraId="15FBE1D1" w14:textId="5B37FBD7" w:rsidR="00A809BA" w:rsidRPr="001B1C3B" w:rsidRDefault="00A809BA" w:rsidP="00A809BA">
            <w:pPr>
              <w:ind w:right="62"/>
              <w:jc w:val="right"/>
              <w:rPr>
                <w:bCs/>
                <w:sz w:val="18"/>
                <w:szCs w:val="18"/>
                <w:lang w:val="tr-TR"/>
              </w:rPr>
            </w:pPr>
            <w:r w:rsidRPr="001B1C3B">
              <w:rPr>
                <w:sz w:val="18"/>
                <w:szCs w:val="18"/>
                <w:lang w:val="tr-TR"/>
              </w:rPr>
              <w:t xml:space="preserve"> -   </w:t>
            </w:r>
          </w:p>
        </w:tc>
        <w:tc>
          <w:tcPr>
            <w:tcW w:w="751" w:type="pct"/>
            <w:vAlign w:val="center"/>
          </w:tcPr>
          <w:p w14:paraId="7B12BA02" w14:textId="6370548D" w:rsidR="00A809BA" w:rsidRPr="001B1C3B" w:rsidRDefault="00A809BA" w:rsidP="00A809BA">
            <w:pPr>
              <w:ind w:right="62"/>
              <w:jc w:val="right"/>
              <w:rPr>
                <w:bCs/>
                <w:sz w:val="18"/>
                <w:szCs w:val="18"/>
                <w:lang w:val="tr-TR"/>
              </w:rPr>
            </w:pPr>
            <w:r w:rsidRPr="001B1C3B">
              <w:rPr>
                <w:sz w:val="18"/>
                <w:szCs w:val="18"/>
                <w:lang w:val="tr-TR"/>
              </w:rPr>
              <w:t xml:space="preserve"> -   </w:t>
            </w:r>
          </w:p>
        </w:tc>
        <w:tc>
          <w:tcPr>
            <w:tcW w:w="834" w:type="pct"/>
            <w:vAlign w:val="center"/>
          </w:tcPr>
          <w:p w14:paraId="1876C994" w14:textId="2F9D11F3" w:rsidR="00A809BA" w:rsidRPr="001B1C3B" w:rsidRDefault="00A809BA" w:rsidP="00A809BA">
            <w:pPr>
              <w:ind w:right="62"/>
              <w:jc w:val="right"/>
              <w:rPr>
                <w:bCs/>
                <w:sz w:val="18"/>
                <w:szCs w:val="18"/>
                <w:lang w:val="tr-TR"/>
              </w:rPr>
            </w:pPr>
            <w:r w:rsidRPr="001B1C3B">
              <w:rPr>
                <w:sz w:val="18"/>
                <w:szCs w:val="18"/>
                <w:lang w:val="tr-TR"/>
              </w:rPr>
              <w:t xml:space="preserve"> -   </w:t>
            </w:r>
          </w:p>
        </w:tc>
        <w:tc>
          <w:tcPr>
            <w:tcW w:w="735" w:type="pct"/>
            <w:noWrap/>
            <w:tcMar>
              <w:top w:w="15" w:type="dxa"/>
              <w:left w:w="15" w:type="dxa"/>
              <w:bottom w:w="0" w:type="dxa"/>
              <w:right w:w="15" w:type="dxa"/>
            </w:tcMar>
            <w:vAlign w:val="center"/>
          </w:tcPr>
          <w:p w14:paraId="201FE725" w14:textId="5258E44B" w:rsidR="00A809BA" w:rsidRPr="001B1C3B" w:rsidRDefault="00A809BA" w:rsidP="00A809BA">
            <w:pPr>
              <w:ind w:right="62"/>
              <w:jc w:val="right"/>
              <w:rPr>
                <w:bCs/>
                <w:sz w:val="18"/>
                <w:szCs w:val="18"/>
                <w:lang w:val="tr-TR"/>
              </w:rPr>
            </w:pPr>
            <w:r w:rsidRPr="001B1C3B">
              <w:rPr>
                <w:sz w:val="18"/>
                <w:szCs w:val="18"/>
                <w:lang w:val="tr-TR"/>
              </w:rPr>
              <w:t xml:space="preserve"> -   </w:t>
            </w:r>
          </w:p>
        </w:tc>
      </w:tr>
      <w:tr w:rsidR="00A809BA" w:rsidRPr="001B1C3B" w14:paraId="5ADB7BD1" w14:textId="77777777" w:rsidTr="009D036E">
        <w:trPr>
          <w:trHeight w:val="284"/>
        </w:trPr>
        <w:tc>
          <w:tcPr>
            <w:tcW w:w="1846" w:type="pct"/>
            <w:noWrap/>
            <w:tcMar>
              <w:top w:w="15" w:type="dxa"/>
              <w:left w:w="180" w:type="dxa"/>
              <w:bottom w:w="0" w:type="dxa"/>
              <w:right w:w="15" w:type="dxa"/>
            </w:tcMar>
            <w:vAlign w:val="center"/>
            <w:hideMark/>
          </w:tcPr>
          <w:p w14:paraId="456B103E" w14:textId="72338FA8" w:rsidR="00A809BA" w:rsidRPr="001B1C3B" w:rsidRDefault="00A809BA" w:rsidP="00A809BA">
            <w:pPr>
              <w:pStyle w:val="xl79"/>
              <w:pBdr>
                <w:left w:val="none" w:sz="0" w:space="0" w:color="auto"/>
                <w:bottom w:val="none" w:sz="0" w:space="0" w:color="auto"/>
                <w:right w:val="none" w:sz="0" w:space="0" w:color="auto"/>
              </w:pBdr>
              <w:spacing w:before="0" w:beforeAutospacing="0" w:after="0" w:afterAutospacing="0"/>
              <w:ind w:right="525"/>
              <w:rPr>
                <w:lang w:val="tr-TR"/>
              </w:rPr>
            </w:pPr>
            <w:r w:rsidRPr="001B1C3B">
              <w:rPr>
                <w:lang w:val="tr-TR"/>
              </w:rPr>
              <w:t>Kur Farkı</w:t>
            </w:r>
          </w:p>
        </w:tc>
        <w:tc>
          <w:tcPr>
            <w:tcW w:w="834" w:type="pct"/>
            <w:vAlign w:val="center"/>
          </w:tcPr>
          <w:p w14:paraId="375AED3F" w14:textId="6DA696A4" w:rsidR="00A809BA" w:rsidRPr="001B1C3B" w:rsidRDefault="00A809BA" w:rsidP="00A809BA">
            <w:pPr>
              <w:ind w:right="62"/>
              <w:jc w:val="right"/>
              <w:rPr>
                <w:bCs/>
                <w:sz w:val="18"/>
                <w:szCs w:val="18"/>
                <w:lang w:val="tr-TR"/>
              </w:rPr>
            </w:pPr>
            <w:r w:rsidRPr="001B1C3B">
              <w:rPr>
                <w:sz w:val="18"/>
                <w:szCs w:val="18"/>
                <w:lang w:val="tr-TR"/>
              </w:rPr>
              <w:t xml:space="preserve"> 111,149 </w:t>
            </w:r>
          </w:p>
        </w:tc>
        <w:tc>
          <w:tcPr>
            <w:tcW w:w="751" w:type="pct"/>
            <w:vAlign w:val="center"/>
          </w:tcPr>
          <w:p w14:paraId="364C68BF" w14:textId="06C31EB9" w:rsidR="00A809BA" w:rsidRPr="001B1C3B" w:rsidRDefault="00A809BA" w:rsidP="00A809BA">
            <w:pPr>
              <w:ind w:right="62"/>
              <w:jc w:val="right"/>
              <w:rPr>
                <w:bCs/>
                <w:sz w:val="18"/>
                <w:szCs w:val="18"/>
                <w:lang w:val="tr-TR"/>
              </w:rPr>
            </w:pPr>
            <w:r w:rsidRPr="001B1C3B">
              <w:rPr>
                <w:sz w:val="18"/>
                <w:szCs w:val="18"/>
                <w:lang w:val="tr-TR"/>
              </w:rPr>
              <w:t xml:space="preserve"> -   </w:t>
            </w:r>
          </w:p>
        </w:tc>
        <w:tc>
          <w:tcPr>
            <w:tcW w:w="834" w:type="pct"/>
            <w:vAlign w:val="center"/>
          </w:tcPr>
          <w:p w14:paraId="2C5B3F94" w14:textId="363700C2" w:rsidR="00A809BA" w:rsidRPr="001B1C3B" w:rsidRDefault="00A809BA" w:rsidP="00A809BA">
            <w:pPr>
              <w:ind w:right="62"/>
              <w:jc w:val="right"/>
              <w:rPr>
                <w:bCs/>
                <w:sz w:val="18"/>
                <w:szCs w:val="18"/>
                <w:lang w:val="tr-TR"/>
              </w:rPr>
            </w:pPr>
            <w:r w:rsidRPr="001B1C3B">
              <w:rPr>
                <w:sz w:val="18"/>
                <w:szCs w:val="18"/>
                <w:lang w:val="tr-TR"/>
              </w:rPr>
              <w:t xml:space="preserve"> -   </w:t>
            </w:r>
          </w:p>
        </w:tc>
        <w:tc>
          <w:tcPr>
            <w:tcW w:w="735" w:type="pct"/>
            <w:noWrap/>
            <w:tcMar>
              <w:top w:w="15" w:type="dxa"/>
              <w:left w:w="15" w:type="dxa"/>
              <w:bottom w:w="0" w:type="dxa"/>
              <w:right w:w="15" w:type="dxa"/>
            </w:tcMar>
            <w:vAlign w:val="center"/>
          </w:tcPr>
          <w:p w14:paraId="43A2E296" w14:textId="5BF2AEF8" w:rsidR="00A809BA" w:rsidRPr="001B1C3B" w:rsidRDefault="00A809BA" w:rsidP="00A809BA">
            <w:pPr>
              <w:ind w:right="62"/>
              <w:jc w:val="right"/>
              <w:rPr>
                <w:bCs/>
                <w:sz w:val="18"/>
                <w:szCs w:val="18"/>
                <w:lang w:val="tr-TR"/>
              </w:rPr>
            </w:pPr>
            <w:r w:rsidRPr="001B1C3B">
              <w:rPr>
                <w:sz w:val="18"/>
                <w:szCs w:val="18"/>
                <w:lang w:val="tr-TR"/>
              </w:rPr>
              <w:t xml:space="preserve"> 111,149 </w:t>
            </w:r>
          </w:p>
        </w:tc>
      </w:tr>
      <w:tr w:rsidR="00A809BA" w:rsidRPr="001B1C3B" w14:paraId="6DA5FA59" w14:textId="77777777" w:rsidTr="009D036E">
        <w:trPr>
          <w:trHeight w:val="284"/>
        </w:trPr>
        <w:tc>
          <w:tcPr>
            <w:tcW w:w="1846" w:type="pct"/>
            <w:noWrap/>
            <w:tcMar>
              <w:top w:w="15" w:type="dxa"/>
              <w:left w:w="180" w:type="dxa"/>
              <w:bottom w:w="0" w:type="dxa"/>
              <w:right w:w="15" w:type="dxa"/>
            </w:tcMar>
            <w:vAlign w:val="center"/>
            <w:hideMark/>
          </w:tcPr>
          <w:p w14:paraId="3129ED46" w14:textId="07402DA1" w:rsidR="00A809BA" w:rsidRPr="001B1C3B" w:rsidRDefault="00A809BA" w:rsidP="00A809BA">
            <w:pPr>
              <w:pStyle w:val="xl79"/>
              <w:pBdr>
                <w:left w:val="none" w:sz="0" w:space="0" w:color="auto"/>
                <w:bottom w:val="none" w:sz="0" w:space="0" w:color="auto"/>
                <w:right w:val="none" w:sz="0" w:space="0" w:color="auto"/>
              </w:pBdr>
              <w:spacing w:before="0" w:beforeAutospacing="0" w:after="0" w:afterAutospacing="0"/>
              <w:ind w:right="525"/>
              <w:rPr>
                <w:b/>
                <w:lang w:val="tr-TR"/>
              </w:rPr>
            </w:pPr>
            <w:r w:rsidRPr="001B1C3B">
              <w:rPr>
                <w:b/>
                <w:lang w:val="tr-TR"/>
              </w:rPr>
              <w:t>Dönem Sonu Karşılık</w:t>
            </w:r>
          </w:p>
        </w:tc>
        <w:tc>
          <w:tcPr>
            <w:tcW w:w="834" w:type="pct"/>
            <w:vAlign w:val="center"/>
          </w:tcPr>
          <w:p w14:paraId="308062EF" w14:textId="1B6EA237" w:rsidR="00A809BA" w:rsidRPr="001B1C3B" w:rsidRDefault="00A809BA" w:rsidP="00A809BA">
            <w:pPr>
              <w:ind w:right="62"/>
              <w:jc w:val="right"/>
              <w:rPr>
                <w:b/>
                <w:bCs/>
                <w:sz w:val="18"/>
                <w:szCs w:val="18"/>
                <w:lang w:val="tr-TR"/>
              </w:rPr>
            </w:pPr>
            <w:r w:rsidRPr="001B1C3B">
              <w:rPr>
                <w:b/>
                <w:sz w:val="18"/>
                <w:szCs w:val="18"/>
                <w:lang w:val="tr-TR"/>
              </w:rPr>
              <w:t xml:space="preserve"> 597,339 </w:t>
            </w:r>
          </w:p>
        </w:tc>
        <w:tc>
          <w:tcPr>
            <w:tcW w:w="751" w:type="pct"/>
            <w:vAlign w:val="center"/>
          </w:tcPr>
          <w:p w14:paraId="48602FC2" w14:textId="272A28CF" w:rsidR="00A809BA" w:rsidRPr="001B1C3B" w:rsidRDefault="00A809BA" w:rsidP="00A809BA">
            <w:pPr>
              <w:ind w:right="62"/>
              <w:jc w:val="right"/>
              <w:rPr>
                <w:b/>
                <w:bCs/>
                <w:sz w:val="18"/>
                <w:szCs w:val="18"/>
                <w:lang w:val="tr-TR"/>
              </w:rPr>
            </w:pPr>
            <w:r w:rsidRPr="001B1C3B">
              <w:rPr>
                <w:b/>
                <w:sz w:val="18"/>
                <w:szCs w:val="18"/>
                <w:lang w:val="tr-TR"/>
              </w:rPr>
              <w:t xml:space="preserve"> -   </w:t>
            </w:r>
          </w:p>
        </w:tc>
        <w:tc>
          <w:tcPr>
            <w:tcW w:w="834" w:type="pct"/>
            <w:vAlign w:val="center"/>
          </w:tcPr>
          <w:p w14:paraId="2D150383" w14:textId="33A5C8B9" w:rsidR="00A809BA" w:rsidRPr="001B1C3B" w:rsidRDefault="00A809BA" w:rsidP="00A809BA">
            <w:pPr>
              <w:ind w:right="62"/>
              <w:jc w:val="right"/>
              <w:rPr>
                <w:b/>
                <w:bCs/>
                <w:sz w:val="18"/>
                <w:szCs w:val="18"/>
                <w:lang w:val="tr-TR"/>
              </w:rPr>
            </w:pPr>
            <w:r w:rsidRPr="001B1C3B">
              <w:rPr>
                <w:b/>
                <w:sz w:val="18"/>
                <w:szCs w:val="18"/>
                <w:lang w:val="tr-TR"/>
              </w:rPr>
              <w:t xml:space="preserve"> -   </w:t>
            </w:r>
          </w:p>
        </w:tc>
        <w:tc>
          <w:tcPr>
            <w:tcW w:w="735" w:type="pct"/>
            <w:noWrap/>
            <w:tcMar>
              <w:top w:w="15" w:type="dxa"/>
              <w:left w:w="15" w:type="dxa"/>
              <w:bottom w:w="0" w:type="dxa"/>
              <w:right w:w="15" w:type="dxa"/>
            </w:tcMar>
            <w:vAlign w:val="center"/>
          </w:tcPr>
          <w:p w14:paraId="1A3490DC" w14:textId="246AFB55" w:rsidR="00A809BA" w:rsidRPr="001B1C3B" w:rsidRDefault="00A809BA" w:rsidP="00A809BA">
            <w:pPr>
              <w:ind w:right="62"/>
              <w:jc w:val="right"/>
              <w:rPr>
                <w:b/>
                <w:bCs/>
                <w:sz w:val="18"/>
                <w:szCs w:val="18"/>
                <w:lang w:val="tr-TR"/>
              </w:rPr>
            </w:pPr>
            <w:r w:rsidRPr="001B1C3B">
              <w:rPr>
                <w:b/>
                <w:sz w:val="18"/>
                <w:szCs w:val="18"/>
                <w:lang w:val="tr-TR"/>
              </w:rPr>
              <w:t xml:space="preserve"> 597,339 </w:t>
            </w:r>
          </w:p>
        </w:tc>
      </w:tr>
    </w:tbl>
    <w:p w14:paraId="44539622" w14:textId="5580EDF9" w:rsidR="00CF1886" w:rsidRPr="001B1C3B" w:rsidRDefault="00CF1886" w:rsidP="00DD1649">
      <w:pPr>
        <w:pStyle w:val="Head1"/>
        <w:spacing w:after="40"/>
        <w:ind w:right="0" w:hanging="851"/>
        <w:jc w:val="both"/>
        <w:rPr>
          <w:sz w:val="22"/>
          <w:szCs w:val="22"/>
        </w:rPr>
      </w:pPr>
      <w:r w:rsidRPr="001B1C3B">
        <w:rPr>
          <w:sz w:val="22"/>
          <w:szCs w:val="22"/>
        </w:rPr>
        <w:t>5.1.2</w:t>
      </w:r>
      <w:r w:rsidRPr="001B1C3B">
        <w:rPr>
          <w:sz w:val="22"/>
          <w:szCs w:val="22"/>
        </w:rPr>
        <w:tab/>
      </w:r>
      <w:r w:rsidR="0093342F" w:rsidRPr="001B1C3B">
        <w:rPr>
          <w:sz w:val="22"/>
          <w:szCs w:val="22"/>
        </w:rPr>
        <w:t>Gerçeğe</w:t>
      </w:r>
      <w:r w:rsidR="00781971" w:rsidRPr="001B1C3B">
        <w:rPr>
          <w:sz w:val="22"/>
          <w:szCs w:val="22"/>
        </w:rPr>
        <w:t xml:space="preserve"> </w:t>
      </w:r>
      <w:r w:rsidR="0093342F" w:rsidRPr="001B1C3B">
        <w:rPr>
          <w:sz w:val="22"/>
          <w:szCs w:val="22"/>
        </w:rPr>
        <w:t>uygun</w:t>
      </w:r>
      <w:r w:rsidR="00781971" w:rsidRPr="001B1C3B">
        <w:rPr>
          <w:sz w:val="22"/>
          <w:szCs w:val="22"/>
        </w:rPr>
        <w:t xml:space="preserve"> </w:t>
      </w:r>
      <w:r w:rsidR="0093342F" w:rsidRPr="001B1C3B">
        <w:rPr>
          <w:sz w:val="22"/>
          <w:szCs w:val="22"/>
        </w:rPr>
        <w:t>değer</w:t>
      </w:r>
      <w:r w:rsidR="00781971" w:rsidRPr="001B1C3B">
        <w:rPr>
          <w:sz w:val="22"/>
          <w:szCs w:val="22"/>
        </w:rPr>
        <w:t xml:space="preserve"> </w:t>
      </w:r>
      <w:r w:rsidR="0093342F" w:rsidRPr="001B1C3B">
        <w:rPr>
          <w:sz w:val="22"/>
          <w:szCs w:val="22"/>
        </w:rPr>
        <w:t>farkı</w:t>
      </w:r>
      <w:r w:rsidR="00781971" w:rsidRPr="001B1C3B">
        <w:rPr>
          <w:sz w:val="22"/>
          <w:szCs w:val="22"/>
        </w:rPr>
        <w:t xml:space="preserve"> </w:t>
      </w:r>
      <w:r w:rsidR="0093342F" w:rsidRPr="001B1C3B">
        <w:rPr>
          <w:sz w:val="22"/>
          <w:szCs w:val="22"/>
        </w:rPr>
        <w:t>kar/zarara</w:t>
      </w:r>
      <w:r w:rsidR="00781971" w:rsidRPr="001B1C3B">
        <w:rPr>
          <w:sz w:val="22"/>
          <w:szCs w:val="22"/>
        </w:rPr>
        <w:t xml:space="preserve"> </w:t>
      </w:r>
      <w:r w:rsidR="0093342F" w:rsidRPr="001B1C3B">
        <w:rPr>
          <w:sz w:val="22"/>
          <w:szCs w:val="22"/>
        </w:rPr>
        <w:t>yansıtılan</w:t>
      </w:r>
      <w:r w:rsidR="00781971" w:rsidRPr="001B1C3B">
        <w:rPr>
          <w:sz w:val="22"/>
          <w:szCs w:val="22"/>
        </w:rPr>
        <w:t xml:space="preserve"> </w:t>
      </w:r>
      <w:r w:rsidR="0093342F" w:rsidRPr="001B1C3B">
        <w:rPr>
          <w:sz w:val="22"/>
          <w:szCs w:val="22"/>
        </w:rPr>
        <w:t>finansal</w:t>
      </w:r>
      <w:r w:rsidR="00781971" w:rsidRPr="001B1C3B">
        <w:rPr>
          <w:sz w:val="22"/>
          <w:szCs w:val="22"/>
        </w:rPr>
        <w:t xml:space="preserve"> </w:t>
      </w:r>
      <w:r w:rsidR="0093342F" w:rsidRPr="001B1C3B">
        <w:rPr>
          <w:sz w:val="22"/>
          <w:szCs w:val="22"/>
        </w:rPr>
        <w:t>varlıklara</w:t>
      </w:r>
      <w:r w:rsidR="00781971" w:rsidRPr="001B1C3B">
        <w:rPr>
          <w:sz w:val="22"/>
          <w:szCs w:val="22"/>
        </w:rPr>
        <w:t xml:space="preserve"> </w:t>
      </w:r>
      <w:r w:rsidR="0093342F" w:rsidRPr="001B1C3B">
        <w:rPr>
          <w:sz w:val="22"/>
          <w:szCs w:val="22"/>
        </w:rPr>
        <w:t>ilişkin</w:t>
      </w:r>
      <w:r w:rsidR="00781971" w:rsidRPr="001B1C3B">
        <w:rPr>
          <w:sz w:val="22"/>
          <w:szCs w:val="22"/>
        </w:rPr>
        <w:t xml:space="preserve"> </w:t>
      </w:r>
      <w:r w:rsidR="0093342F" w:rsidRPr="001B1C3B">
        <w:rPr>
          <w:sz w:val="22"/>
          <w:szCs w:val="22"/>
        </w:rPr>
        <w:t>açıklamalar</w:t>
      </w:r>
    </w:p>
    <w:p w14:paraId="55B37FB3" w14:textId="3F47C191" w:rsidR="00CF1886" w:rsidRPr="001B1C3B" w:rsidRDefault="00CF1886" w:rsidP="00DD1649">
      <w:pPr>
        <w:pStyle w:val="Head2"/>
        <w:tabs>
          <w:tab w:val="left" w:pos="0"/>
        </w:tabs>
        <w:spacing w:before="120" w:after="120" w:line="260" w:lineRule="exact"/>
        <w:ind w:hanging="902"/>
        <w:rPr>
          <w:bCs/>
          <w:i/>
          <w:iCs w:val="0"/>
          <w:szCs w:val="22"/>
        </w:rPr>
      </w:pPr>
      <w:r w:rsidRPr="001B1C3B">
        <w:rPr>
          <w:bCs/>
          <w:i/>
          <w:iCs w:val="0"/>
          <w:szCs w:val="22"/>
        </w:rPr>
        <w:t>5.1.2.1</w:t>
      </w:r>
      <w:r w:rsidRPr="001B1C3B">
        <w:rPr>
          <w:bCs/>
          <w:i/>
          <w:iCs w:val="0"/>
          <w:szCs w:val="22"/>
        </w:rPr>
        <w:tab/>
        <w:t>Repo</w:t>
      </w:r>
      <w:r w:rsidR="00781971" w:rsidRPr="001B1C3B">
        <w:rPr>
          <w:bCs/>
          <w:i/>
          <w:iCs w:val="0"/>
          <w:szCs w:val="22"/>
        </w:rPr>
        <w:t xml:space="preserve"> </w:t>
      </w:r>
      <w:r w:rsidRPr="001B1C3B">
        <w:rPr>
          <w:bCs/>
          <w:i/>
          <w:iCs w:val="0"/>
          <w:szCs w:val="22"/>
        </w:rPr>
        <w:t>işlemlerine</w:t>
      </w:r>
      <w:r w:rsidR="00781971" w:rsidRPr="001B1C3B">
        <w:rPr>
          <w:bCs/>
          <w:i/>
          <w:iCs w:val="0"/>
          <w:szCs w:val="22"/>
        </w:rPr>
        <w:t xml:space="preserve"> </w:t>
      </w:r>
      <w:r w:rsidRPr="001B1C3B">
        <w:rPr>
          <w:bCs/>
          <w:i/>
          <w:iCs w:val="0"/>
          <w:szCs w:val="22"/>
        </w:rPr>
        <w:t>konu</w:t>
      </w:r>
      <w:r w:rsidR="00781971" w:rsidRPr="001B1C3B">
        <w:rPr>
          <w:bCs/>
          <w:i/>
          <w:iCs w:val="0"/>
          <w:szCs w:val="22"/>
        </w:rPr>
        <w:t xml:space="preserve"> </w:t>
      </w:r>
      <w:r w:rsidRPr="001B1C3B">
        <w:rPr>
          <w:bCs/>
          <w:i/>
          <w:iCs w:val="0"/>
          <w:szCs w:val="22"/>
        </w:rPr>
        <w:t>olan</w:t>
      </w:r>
      <w:r w:rsidR="00781971" w:rsidRPr="001B1C3B">
        <w:rPr>
          <w:bCs/>
          <w:i/>
          <w:iCs w:val="0"/>
          <w:szCs w:val="22"/>
        </w:rPr>
        <w:t xml:space="preserve"> </w:t>
      </w:r>
      <w:r w:rsidRPr="001B1C3B">
        <w:rPr>
          <w:bCs/>
          <w:i/>
          <w:iCs w:val="0"/>
          <w:szCs w:val="22"/>
        </w:rPr>
        <w:t>ve</w:t>
      </w:r>
      <w:r w:rsidR="00781971" w:rsidRPr="001B1C3B">
        <w:rPr>
          <w:bCs/>
          <w:i/>
          <w:iCs w:val="0"/>
          <w:szCs w:val="22"/>
        </w:rPr>
        <w:t xml:space="preserve"> </w:t>
      </w:r>
      <w:r w:rsidRPr="001B1C3B">
        <w:rPr>
          <w:bCs/>
          <w:i/>
          <w:iCs w:val="0"/>
          <w:szCs w:val="22"/>
        </w:rPr>
        <w:t>teminata</w:t>
      </w:r>
      <w:r w:rsidR="00781971" w:rsidRPr="001B1C3B">
        <w:rPr>
          <w:bCs/>
          <w:i/>
          <w:iCs w:val="0"/>
          <w:szCs w:val="22"/>
        </w:rPr>
        <w:t xml:space="preserve"> </w:t>
      </w:r>
      <w:r w:rsidRPr="001B1C3B">
        <w:rPr>
          <w:bCs/>
          <w:i/>
          <w:iCs w:val="0"/>
          <w:szCs w:val="22"/>
        </w:rPr>
        <w:t>verilen/bloke</w:t>
      </w:r>
      <w:r w:rsidR="00781971" w:rsidRPr="001B1C3B">
        <w:rPr>
          <w:bCs/>
          <w:i/>
          <w:iCs w:val="0"/>
          <w:szCs w:val="22"/>
        </w:rPr>
        <w:t xml:space="preserve"> </w:t>
      </w:r>
      <w:r w:rsidRPr="001B1C3B">
        <w:rPr>
          <w:bCs/>
          <w:i/>
          <w:iCs w:val="0"/>
          <w:szCs w:val="22"/>
        </w:rPr>
        <w:t>edilen</w:t>
      </w:r>
      <w:r w:rsidR="00781971" w:rsidRPr="001B1C3B">
        <w:rPr>
          <w:bCs/>
          <w:i/>
          <w:iCs w:val="0"/>
          <w:szCs w:val="22"/>
        </w:rPr>
        <w:t xml:space="preserve"> </w:t>
      </w:r>
      <w:r w:rsidRPr="001B1C3B">
        <w:rPr>
          <w:bCs/>
          <w:i/>
          <w:iCs w:val="0"/>
          <w:szCs w:val="22"/>
        </w:rPr>
        <w:t>finansal</w:t>
      </w:r>
      <w:r w:rsidR="00781971" w:rsidRPr="001B1C3B">
        <w:rPr>
          <w:bCs/>
          <w:i/>
          <w:iCs w:val="0"/>
          <w:szCs w:val="22"/>
        </w:rPr>
        <w:t xml:space="preserve"> </w:t>
      </w:r>
      <w:r w:rsidRPr="001B1C3B">
        <w:rPr>
          <w:bCs/>
          <w:i/>
          <w:iCs w:val="0"/>
          <w:szCs w:val="22"/>
        </w:rPr>
        <w:t>varlıklara</w:t>
      </w:r>
      <w:r w:rsidR="00781971" w:rsidRPr="001B1C3B">
        <w:rPr>
          <w:bCs/>
          <w:i/>
          <w:iCs w:val="0"/>
          <w:szCs w:val="22"/>
        </w:rPr>
        <w:t xml:space="preserve"> </w:t>
      </w:r>
      <w:r w:rsidRPr="001B1C3B">
        <w:rPr>
          <w:bCs/>
          <w:i/>
          <w:iCs w:val="0"/>
          <w:szCs w:val="22"/>
        </w:rPr>
        <w:t>ilişkin</w:t>
      </w:r>
      <w:r w:rsidR="00781971" w:rsidRPr="001B1C3B">
        <w:rPr>
          <w:bCs/>
          <w:i/>
          <w:iCs w:val="0"/>
          <w:szCs w:val="22"/>
        </w:rPr>
        <w:t xml:space="preserve"> </w:t>
      </w:r>
      <w:r w:rsidRPr="001B1C3B">
        <w:rPr>
          <w:bCs/>
          <w:i/>
          <w:iCs w:val="0"/>
          <w:szCs w:val="22"/>
        </w:rPr>
        <w:t>bilgiler</w:t>
      </w:r>
    </w:p>
    <w:tbl>
      <w:tblPr>
        <w:tblW w:w="5000" w:type="pct"/>
        <w:tblBorders>
          <w:top w:val="single" w:sz="4" w:space="0" w:color="auto"/>
          <w:left w:val="single" w:sz="4" w:space="0" w:color="auto"/>
          <w:bottom w:val="single" w:sz="4" w:space="0" w:color="auto"/>
          <w:right w:val="single" w:sz="4" w:space="0" w:color="auto"/>
          <w:insideH w:val="dotted" w:sz="4" w:space="0" w:color="auto"/>
          <w:insideV w:val="dotted" w:sz="4" w:space="0" w:color="auto"/>
        </w:tblBorders>
        <w:tblLook w:val="0000" w:firstRow="0" w:lastRow="0" w:firstColumn="0" w:lastColumn="0" w:noHBand="0" w:noVBand="0"/>
      </w:tblPr>
      <w:tblGrid>
        <w:gridCol w:w="4077"/>
        <w:gridCol w:w="1369"/>
        <w:gridCol w:w="1406"/>
        <w:gridCol w:w="1103"/>
        <w:gridCol w:w="1106"/>
      </w:tblGrid>
      <w:tr w:rsidR="00097769" w:rsidRPr="001B1C3B" w14:paraId="5CA4C328" w14:textId="77777777" w:rsidTr="00135805">
        <w:trPr>
          <w:cantSplit/>
          <w:trHeight w:val="291"/>
        </w:trPr>
        <w:tc>
          <w:tcPr>
            <w:tcW w:w="2262" w:type="pct"/>
            <w:vMerge w:val="restart"/>
            <w:vAlign w:val="center"/>
          </w:tcPr>
          <w:p w14:paraId="6236DEB3" w14:textId="77777777" w:rsidR="00097769" w:rsidRPr="001B1C3B" w:rsidRDefault="00097769" w:rsidP="000B2A0B">
            <w:pPr>
              <w:rPr>
                <w:bCs/>
                <w:iCs/>
                <w:sz w:val="18"/>
                <w:lang w:val="tr-TR"/>
              </w:rPr>
            </w:pPr>
          </w:p>
        </w:tc>
        <w:tc>
          <w:tcPr>
            <w:tcW w:w="1496" w:type="pct"/>
            <w:gridSpan w:val="2"/>
            <w:vAlign w:val="center"/>
          </w:tcPr>
          <w:p w14:paraId="6E0A6FB6" w14:textId="41115FE6" w:rsidR="00097769" w:rsidRPr="001B1C3B" w:rsidRDefault="00097769" w:rsidP="000B2A0B">
            <w:pPr>
              <w:jc w:val="center"/>
              <w:rPr>
                <w:b/>
                <w:i/>
                <w:iCs/>
                <w:sz w:val="18"/>
                <w:lang w:val="tr-TR"/>
              </w:rPr>
            </w:pPr>
            <w:r w:rsidRPr="001B1C3B">
              <w:rPr>
                <w:b/>
                <w:i/>
                <w:iCs/>
                <w:sz w:val="18"/>
                <w:lang w:val="tr-TR"/>
              </w:rPr>
              <w:t>Cari</w:t>
            </w:r>
            <w:r w:rsidR="00781971" w:rsidRPr="001B1C3B">
              <w:rPr>
                <w:b/>
                <w:i/>
                <w:iCs/>
                <w:sz w:val="18"/>
                <w:lang w:val="tr-TR"/>
              </w:rPr>
              <w:t xml:space="preserve"> </w:t>
            </w:r>
            <w:r w:rsidRPr="001B1C3B">
              <w:rPr>
                <w:b/>
                <w:i/>
                <w:iCs/>
                <w:sz w:val="18"/>
                <w:lang w:val="tr-TR"/>
              </w:rPr>
              <w:t>Dönem</w:t>
            </w:r>
          </w:p>
        </w:tc>
        <w:tc>
          <w:tcPr>
            <w:tcW w:w="1242" w:type="pct"/>
            <w:gridSpan w:val="2"/>
            <w:vAlign w:val="center"/>
          </w:tcPr>
          <w:p w14:paraId="216C8E88" w14:textId="4E691DB9" w:rsidR="00097769" w:rsidRPr="001B1C3B" w:rsidRDefault="00097769" w:rsidP="000B2A0B">
            <w:pPr>
              <w:jc w:val="center"/>
              <w:rPr>
                <w:b/>
                <w:i/>
                <w:iCs/>
                <w:sz w:val="18"/>
                <w:lang w:val="tr-TR"/>
              </w:rPr>
            </w:pPr>
            <w:r w:rsidRPr="001B1C3B">
              <w:rPr>
                <w:b/>
                <w:i/>
                <w:sz w:val="18"/>
                <w:szCs w:val="18"/>
                <w:lang w:val="tr-TR"/>
              </w:rPr>
              <w:t>Önceki</w:t>
            </w:r>
            <w:r w:rsidR="00781971" w:rsidRPr="001B1C3B">
              <w:rPr>
                <w:b/>
                <w:i/>
                <w:sz w:val="18"/>
                <w:szCs w:val="18"/>
                <w:lang w:val="tr-TR"/>
              </w:rPr>
              <w:t xml:space="preserve"> </w:t>
            </w:r>
            <w:r w:rsidRPr="001B1C3B">
              <w:rPr>
                <w:b/>
                <w:i/>
                <w:sz w:val="18"/>
                <w:szCs w:val="18"/>
                <w:lang w:val="tr-TR"/>
              </w:rPr>
              <w:t>Dönem</w:t>
            </w:r>
          </w:p>
        </w:tc>
      </w:tr>
      <w:tr w:rsidR="00097769" w:rsidRPr="001B1C3B" w14:paraId="286C8A5D" w14:textId="77777777" w:rsidTr="00FC34D9">
        <w:trPr>
          <w:cantSplit/>
          <w:trHeight w:val="211"/>
        </w:trPr>
        <w:tc>
          <w:tcPr>
            <w:tcW w:w="2262" w:type="pct"/>
            <w:vMerge/>
            <w:vAlign w:val="center"/>
          </w:tcPr>
          <w:p w14:paraId="37DFC7DF" w14:textId="77777777" w:rsidR="00097769" w:rsidRPr="001B1C3B" w:rsidRDefault="00097769" w:rsidP="000B2A0B">
            <w:pPr>
              <w:rPr>
                <w:bCs/>
                <w:iCs/>
                <w:sz w:val="18"/>
                <w:lang w:val="tr-TR"/>
              </w:rPr>
            </w:pPr>
          </w:p>
        </w:tc>
        <w:tc>
          <w:tcPr>
            <w:tcW w:w="708" w:type="pct"/>
            <w:tcBorders>
              <w:bottom w:val="dotted" w:sz="4" w:space="0" w:color="auto"/>
            </w:tcBorders>
            <w:vAlign w:val="center"/>
          </w:tcPr>
          <w:p w14:paraId="1F0396E5" w14:textId="77777777" w:rsidR="00097769" w:rsidRPr="001B1C3B" w:rsidRDefault="00097769" w:rsidP="000B2A0B">
            <w:pPr>
              <w:jc w:val="center"/>
              <w:rPr>
                <w:b/>
                <w:iCs/>
                <w:sz w:val="18"/>
                <w:lang w:val="tr-TR"/>
              </w:rPr>
            </w:pPr>
            <w:r w:rsidRPr="001B1C3B">
              <w:rPr>
                <w:b/>
                <w:iCs/>
                <w:sz w:val="18"/>
                <w:lang w:val="tr-TR"/>
              </w:rPr>
              <w:t>TP</w:t>
            </w:r>
          </w:p>
        </w:tc>
        <w:tc>
          <w:tcPr>
            <w:tcW w:w="788" w:type="pct"/>
            <w:tcBorders>
              <w:bottom w:val="dotted" w:sz="4" w:space="0" w:color="auto"/>
            </w:tcBorders>
            <w:vAlign w:val="center"/>
          </w:tcPr>
          <w:p w14:paraId="67C0A3B5" w14:textId="77777777" w:rsidR="00097769" w:rsidRPr="001B1C3B" w:rsidRDefault="00097769" w:rsidP="000B2A0B">
            <w:pPr>
              <w:jc w:val="center"/>
              <w:rPr>
                <w:b/>
                <w:iCs/>
                <w:sz w:val="18"/>
                <w:lang w:val="tr-TR"/>
              </w:rPr>
            </w:pPr>
            <w:r w:rsidRPr="001B1C3B">
              <w:rPr>
                <w:b/>
                <w:iCs/>
                <w:sz w:val="18"/>
                <w:lang w:val="tr-TR"/>
              </w:rPr>
              <w:t>YP</w:t>
            </w:r>
          </w:p>
        </w:tc>
        <w:tc>
          <w:tcPr>
            <w:tcW w:w="620" w:type="pct"/>
            <w:vAlign w:val="center"/>
          </w:tcPr>
          <w:p w14:paraId="645552C2" w14:textId="77777777" w:rsidR="00097769" w:rsidRPr="001B1C3B" w:rsidRDefault="00097769" w:rsidP="000B2A0B">
            <w:pPr>
              <w:jc w:val="center"/>
              <w:rPr>
                <w:b/>
                <w:iCs/>
                <w:sz w:val="18"/>
                <w:lang w:val="tr-TR"/>
              </w:rPr>
            </w:pPr>
            <w:r w:rsidRPr="001B1C3B">
              <w:rPr>
                <w:b/>
                <w:iCs/>
                <w:sz w:val="18"/>
                <w:lang w:val="tr-TR"/>
              </w:rPr>
              <w:t>TP</w:t>
            </w:r>
          </w:p>
        </w:tc>
        <w:tc>
          <w:tcPr>
            <w:tcW w:w="622" w:type="pct"/>
            <w:vAlign w:val="center"/>
          </w:tcPr>
          <w:p w14:paraId="3854CDEB" w14:textId="77777777" w:rsidR="00097769" w:rsidRPr="001B1C3B" w:rsidRDefault="00097769" w:rsidP="000B2A0B">
            <w:pPr>
              <w:jc w:val="center"/>
              <w:rPr>
                <w:b/>
                <w:iCs/>
                <w:sz w:val="18"/>
                <w:lang w:val="tr-TR"/>
              </w:rPr>
            </w:pPr>
            <w:r w:rsidRPr="001B1C3B">
              <w:rPr>
                <w:b/>
                <w:iCs/>
                <w:sz w:val="18"/>
                <w:lang w:val="tr-TR"/>
              </w:rPr>
              <w:t>YP</w:t>
            </w:r>
          </w:p>
        </w:tc>
      </w:tr>
      <w:tr w:rsidR="003B5B18" w:rsidRPr="001B1C3B" w14:paraId="1AEFE7D5" w14:textId="77777777" w:rsidTr="003B5B18">
        <w:trPr>
          <w:trHeight w:val="291"/>
        </w:trPr>
        <w:tc>
          <w:tcPr>
            <w:tcW w:w="2262" w:type="pct"/>
            <w:tcBorders>
              <w:right w:val="dotted" w:sz="4" w:space="0" w:color="auto"/>
            </w:tcBorders>
            <w:vAlign w:val="center"/>
          </w:tcPr>
          <w:p w14:paraId="6704CB07" w14:textId="54C2993C" w:rsidR="003B5B18" w:rsidRPr="001B1C3B" w:rsidRDefault="003B5B18" w:rsidP="003B5B18">
            <w:pPr>
              <w:rPr>
                <w:bCs/>
                <w:iCs/>
                <w:color w:val="000000"/>
                <w:sz w:val="18"/>
                <w:lang w:val="tr-TR"/>
              </w:rPr>
            </w:pPr>
            <w:r w:rsidRPr="001B1C3B">
              <w:rPr>
                <w:bCs/>
                <w:iCs/>
                <w:color w:val="000000"/>
                <w:sz w:val="18"/>
                <w:lang w:val="tr-TR"/>
              </w:rPr>
              <w:t>Teminata Verilen/Bloke Edilen</w:t>
            </w:r>
          </w:p>
        </w:tc>
        <w:tc>
          <w:tcPr>
            <w:tcW w:w="708" w:type="pct"/>
            <w:tcBorders>
              <w:top w:val="dotted" w:sz="4" w:space="0" w:color="auto"/>
              <w:left w:val="dotted" w:sz="4" w:space="0" w:color="auto"/>
              <w:bottom w:val="dotted" w:sz="4" w:space="0" w:color="auto"/>
              <w:right w:val="dotted" w:sz="4" w:space="0" w:color="auto"/>
            </w:tcBorders>
            <w:vAlign w:val="center"/>
          </w:tcPr>
          <w:p w14:paraId="3DEDC30E" w14:textId="3A489ED3" w:rsidR="003B5B18" w:rsidRPr="001B1C3B" w:rsidRDefault="006512CA" w:rsidP="003B5B18">
            <w:pPr>
              <w:ind w:left="567"/>
              <w:jc w:val="right"/>
              <w:rPr>
                <w:sz w:val="18"/>
                <w:szCs w:val="18"/>
                <w:lang w:val="tr-TR"/>
              </w:rPr>
            </w:pPr>
            <w:r w:rsidRPr="001B1C3B">
              <w:rPr>
                <w:sz w:val="18"/>
                <w:szCs w:val="18"/>
                <w:lang w:val="tr-TR"/>
              </w:rPr>
              <w:t>504,255</w:t>
            </w:r>
          </w:p>
        </w:tc>
        <w:tc>
          <w:tcPr>
            <w:tcW w:w="788" w:type="pct"/>
            <w:tcBorders>
              <w:top w:val="dotted" w:sz="4" w:space="0" w:color="auto"/>
              <w:left w:val="nil"/>
              <w:bottom w:val="dotted" w:sz="4" w:space="0" w:color="auto"/>
              <w:right w:val="dotted" w:sz="4" w:space="0" w:color="auto"/>
            </w:tcBorders>
            <w:vAlign w:val="center"/>
          </w:tcPr>
          <w:p w14:paraId="6560BF0F" w14:textId="1DC90875" w:rsidR="003B5B18" w:rsidRPr="001B1C3B" w:rsidRDefault="006512CA" w:rsidP="003B5B18">
            <w:pPr>
              <w:jc w:val="right"/>
              <w:rPr>
                <w:sz w:val="18"/>
                <w:szCs w:val="18"/>
                <w:lang w:val="tr-TR"/>
              </w:rPr>
            </w:pPr>
            <w:r w:rsidRPr="001B1C3B">
              <w:rPr>
                <w:sz w:val="18"/>
                <w:szCs w:val="18"/>
                <w:lang w:val="tr-TR"/>
              </w:rPr>
              <w:t>3,766,865</w:t>
            </w:r>
          </w:p>
        </w:tc>
        <w:tc>
          <w:tcPr>
            <w:tcW w:w="620" w:type="pct"/>
            <w:vAlign w:val="center"/>
          </w:tcPr>
          <w:p w14:paraId="4B8E8D85" w14:textId="3F2AEBDB" w:rsidR="003B5B18" w:rsidRPr="001B1C3B" w:rsidRDefault="003B5B18" w:rsidP="003B5B18">
            <w:pPr>
              <w:jc w:val="right"/>
              <w:rPr>
                <w:sz w:val="18"/>
                <w:szCs w:val="18"/>
                <w:lang w:val="tr-TR"/>
              </w:rPr>
            </w:pPr>
            <w:r w:rsidRPr="001B1C3B">
              <w:rPr>
                <w:sz w:val="18"/>
                <w:szCs w:val="18"/>
                <w:lang w:val="tr-TR"/>
              </w:rPr>
              <w:t xml:space="preserve"> 178,027 </w:t>
            </w:r>
          </w:p>
        </w:tc>
        <w:tc>
          <w:tcPr>
            <w:tcW w:w="622" w:type="pct"/>
            <w:vAlign w:val="center"/>
          </w:tcPr>
          <w:p w14:paraId="36D816D0" w14:textId="7BE84526" w:rsidR="003B5B18" w:rsidRPr="001B1C3B" w:rsidRDefault="003B5B18" w:rsidP="003B5B18">
            <w:pPr>
              <w:jc w:val="right"/>
              <w:rPr>
                <w:sz w:val="18"/>
                <w:szCs w:val="18"/>
                <w:lang w:val="tr-TR"/>
              </w:rPr>
            </w:pPr>
            <w:r w:rsidRPr="001B1C3B">
              <w:rPr>
                <w:sz w:val="18"/>
                <w:szCs w:val="18"/>
                <w:lang w:val="tr-TR"/>
              </w:rPr>
              <w:t>2,217,508</w:t>
            </w:r>
          </w:p>
        </w:tc>
      </w:tr>
      <w:tr w:rsidR="003B5B18" w:rsidRPr="001B1C3B" w14:paraId="22CB1DD0" w14:textId="77777777" w:rsidTr="003B5B18">
        <w:trPr>
          <w:trHeight w:val="291"/>
        </w:trPr>
        <w:tc>
          <w:tcPr>
            <w:tcW w:w="2262" w:type="pct"/>
            <w:tcBorders>
              <w:right w:val="dotted" w:sz="4" w:space="0" w:color="auto"/>
            </w:tcBorders>
            <w:vAlign w:val="center"/>
          </w:tcPr>
          <w:p w14:paraId="009D87B0" w14:textId="785DA15F" w:rsidR="003B5B18" w:rsidRPr="001B1C3B" w:rsidRDefault="003B5B18" w:rsidP="003B5B18">
            <w:pPr>
              <w:rPr>
                <w:bCs/>
                <w:iCs/>
                <w:sz w:val="18"/>
                <w:lang w:val="tr-TR"/>
              </w:rPr>
            </w:pPr>
            <w:r w:rsidRPr="001B1C3B">
              <w:rPr>
                <w:sz w:val="18"/>
                <w:lang w:val="tr-TR"/>
              </w:rPr>
              <w:t>Repo İşlemlerine Konu Olan</w:t>
            </w:r>
          </w:p>
        </w:tc>
        <w:tc>
          <w:tcPr>
            <w:tcW w:w="708" w:type="pct"/>
            <w:tcBorders>
              <w:top w:val="nil"/>
              <w:left w:val="dotted" w:sz="4" w:space="0" w:color="auto"/>
              <w:bottom w:val="dotted" w:sz="4" w:space="0" w:color="auto"/>
              <w:right w:val="dotted" w:sz="4" w:space="0" w:color="auto"/>
            </w:tcBorders>
            <w:vAlign w:val="center"/>
          </w:tcPr>
          <w:p w14:paraId="366B0BFB" w14:textId="68F08DEB" w:rsidR="003B5B18" w:rsidRPr="001B1C3B" w:rsidRDefault="006512CA" w:rsidP="003B5B18">
            <w:pPr>
              <w:jc w:val="right"/>
              <w:rPr>
                <w:sz w:val="18"/>
                <w:szCs w:val="18"/>
                <w:lang w:val="tr-TR"/>
              </w:rPr>
            </w:pPr>
            <w:r w:rsidRPr="001B1C3B">
              <w:rPr>
                <w:sz w:val="18"/>
                <w:szCs w:val="18"/>
                <w:lang w:val="tr-TR"/>
              </w:rPr>
              <w:t>145,096</w:t>
            </w:r>
          </w:p>
        </w:tc>
        <w:tc>
          <w:tcPr>
            <w:tcW w:w="788" w:type="pct"/>
            <w:tcBorders>
              <w:top w:val="nil"/>
              <w:left w:val="nil"/>
              <w:bottom w:val="dotted" w:sz="4" w:space="0" w:color="auto"/>
              <w:right w:val="dotted" w:sz="4" w:space="0" w:color="auto"/>
            </w:tcBorders>
            <w:vAlign w:val="center"/>
          </w:tcPr>
          <w:p w14:paraId="43B779FF" w14:textId="44562853" w:rsidR="003B5B18" w:rsidRPr="001B1C3B" w:rsidRDefault="006512CA" w:rsidP="003B5B18">
            <w:pPr>
              <w:jc w:val="right"/>
              <w:rPr>
                <w:sz w:val="18"/>
                <w:szCs w:val="18"/>
                <w:lang w:val="tr-TR"/>
              </w:rPr>
            </w:pPr>
            <w:r w:rsidRPr="001B1C3B">
              <w:rPr>
                <w:sz w:val="18"/>
                <w:szCs w:val="18"/>
                <w:lang w:val="tr-TR"/>
              </w:rPr>
              <w:t>-</w:t>
            </w:r>
          </w:p>
        </w:tc>
        <w:tc>
          <w:tcPr>
            <w:tcW w:w="620" w:type="pct"/>
            <w:vAlign w:val="center"/>
          </w:tcPr>
          <w:p w14:paraId="70CFFA75" w14:textId="31D19ECC" w:rsidR="003B5B18" w:rsidRPr="001B1C3B" w:rsidRDefault="003B5B18" w:rsidP="003B5B18">
            <w:pPr>
              <w:jc w:val="right"/>
              <w:rPr>
                <w:sz w:val="18"/>
                <w:szCs w:val="18"/>
                <w:lang w:val="tr-TR"/>
              </w:rPr>
            </w:pPr>
            <w:r w:rsidRPr="001B1C3B">
              <w:rPr>
                <w:sz w:val="18"/>
                <w:szCs w:val="18"/>
                <w:lang w:val="tr-TR"/>
              </w:rPr>
              <w:t xml:space="preserve">  67,594 </w:t>
            </w:r>
          </w:p>
        </w:tc>
        <w:tc>
          <w:tcPr>
            <w:tcW w:w="622" w:type="pct"/>
            <w:vAlign w:val="center"/>
          </w:tcPr>
          <w:p w14:paraId="75C85E00" w14:textId="33723589" w:rsidR="003B5B18" w:rsidRPr="001B1C3B" w:rsidRDefault="003B5B18" w:rsidP="003B5B18">
            <w:pPr>
              <w:jc w:val="right"/>
              <w:rPr>
                <w:sz w:val="18"/>
                <w:szCs w:val="18"/>
                <w:lang w:val="tr-TR"/>
              </w:rPr>
            </w:pPr>
            <w:r w:rsidRPr="001B1C3B">
              <w:rPr>
                <w:sz w:val="18"/>
                <w:szCs w:val="18"/>
                <w:lang w:val="tr-TR"/>
              </w:rPr>
              <w:t xml:space="preserve">-   </w:t>
            </w:r>
          </w:p>
        </w:tc>
      </w:tr>
      <w:tr w:rsidR="003B5B18" w:rsidRPr="001B1C3B" w14:paraId="590A34EE" w14:textId="77777777" w:rsidTr="003B5B18">
        <w:trPr>
          <w:trHeight w:val="291"/>
        </w:trPr>
        <w:tc>
          <w:tcPr>
            <w:tcW w:w="2262" w:type="pct"/>
            <w:tcBorders>
              <w:right w:val="dotted" w:sz="4" w:space="0" w:color="auto"/>
            </w:tcBorders>
            <w:vAlign w:val="center"/>
          </w:tcPr>
          <w:p w14:paraId="6543791F" w14:textId="77777777" w:rsidR="003B5B18" w:rsidRPr="001B1C3B" w:rsidRDefault="003B5B18" w:rsidP="003B5B18">
            <w:pPr>
              <w:keepNext/>
              <w:keepLines/>
              <w:rPr>
                <w:b/>
                <w:bCs/>
                <w:sz w:val="18"/>
                <w:szCs w:val="18"/>
                <w:lang w:val="tr-TR"/>
              </w:rPr>
            </w:pPr>
            <w:r w:rsidRPr="001B1C3B">
              <w:rPr>
                <w:b/>
                <w:bCs/>
                <w:sz w:val="18"/>
                <w:szCs w:val="18"/>
                <w:lang w:val="tr-TR"/>
              </w:rPr>
              <w:t>Toplam</w:t>
            </w:r>
          </w:p>
        </w:tc>
        <w:tc>
          <w:tcPr>
            <w:tcW w:w="708" w:type="pct"/>
            <w:tcBorders>
              <w:top w:val="dotted" w:sz="4" w:space="0" w:color="auto"/>
              <w:left w:val="dotted" w:sz="4" w:space="0" w:color="auto"/>
              <w:bottom w:val="single" w:sz="4" w:space="0" w:color="auto"/>
              <w:right w:val="dotted" w:sz="4" w:space="0" w:color="auto"/>
            </w:tcBorders>
            <w:vAlign w:val="center"/>
          </w:tcPr>
          <w:p w14:paraId="688A7BD1" w14:textId="1B22F054" w:rsidR="003B5B18" w:rsidRPr="001B1C3B" w:rsidRDefault="006512CA" w:rsidP="003B5B18">
            <w:pPr>
              <w:jc w:val="right"/>
              <w:rPr>
                <w:b/>
                <w:sz w:val="18"/>
                <w:szCs w:val="18"/>
                <w:lang w:val="tr-TR"/>
              </w:rPr>
            </w:pPr>
            <w:r w:rsidRPr="001B1C3B">
              <w:rPr>
                <w:b/>
                <w:sz w:val="18"/>
                <w:szCs w:val="18"/>
                <w:lang w:val="tr-TR"/>
              </w:rPr>
              <w:t>649,351</w:t>
            </w:r>
          </w:p>
        </w:tc>
        <w:tc>
          <w:tcPr>
            <w:tcW w:w="788" w:type="pct"/>
            <w:tcBorders>
              <w:top w:val="nil"/>
              <w:left w:val="nil"/>
              <w:bottom w:val="single" w:sz="4" w:space="0" w:color="auto"/>
              <w:right w:val="dotted" w:sz="4" w:space="0" w:color="auto"/>
            </w:tcBorders>
            <w:vAlign w:val="center"/>
          </w:tcPr>
          <w:p w14:paraId="23BCEDCC" w14:textId="455C323D" w:rsidR="003B5B18" w:rsidRPr="001B1C3B" w:rsidRDefault="006512CA" w:rsidP="003B5B18">
            <w:pPr>
              <w:jc w:val="right"/>
              <w:rPr>
                <w:b/>
                <w:sz w:val="18"/>
                <w:szCs w:val="18"/>
                <w:lang w:val="tr-TR"/>
              </w:rPr>
            </w:pPr>
            <w:r w:rsidRPr="001B1C3B">
              <w:rPr>
                <w:b/>
                <w:sz w:val="18"/>
                <w:szCs w:val="18"/>
                <w:lang w:val="tr-TR"/>
              </w:rPr>
              <w:t>3,766,865</w:t>
            </w:r>
          </w:p>
        </w:tc>
        <w:tc>
          <w:tcPr>
            <w:tcW w:w="620" w:type="pct"/>
            <w:vAlign w:val="center"/>
          </w:tcPr>
          <w:p w14:paraId="21FB8207" w14:textId="2C37A3AE" w:rsidR="003B5B18" w:rsidRPr="001B1C3B" w:rsidRDefault="003B5B18" w:rsidP="003B5B18">
            <w:pPr>
              <w:jc w:val="right"/>
              <w:rPr>
                <w:b/>
                <w:sz w:val="18"/>
                <w:szCs w:val="18"/>
                <w:lang w:val="tr-TR"/>
              </w:rPr>
            </w:pPr>
            <w:r w:rsidRPr="001B1C3B">
              <w:rPr>
                <w:b/>
                <w:bCs/>
                <w:sz w:val="18"/>
                <w:szCs w:val="18"/>
                <w:lang w:val="tr-TR"/>
              </w:rPr>
              <w:t>245,621</w:t>
            </w:r>
          </w:p>
        </w:tc>
        <w:tc>
          <w:tcPr>
            <w:tcW w:w="622" w:type="pct"/>
            <w:vAlign w:val="center"/>
          </w:tcPr>
          <w:p w14:paraId="48B814FE" w14:textId="2633463C" w:rsidR="003B5B18" w:rsidRPr="001B1C3B" w:rsidRDefault="003B5B18" w:rsidP="003B5B18">
            <w:pPr>
              <w:jc w:val="right"/>
              <w:rPr>
                <w:b/>
                <w:sz w:val="18"/>
                <w:szCs w:val="18"/>
                <w:lang w:val="tr-TR"/>
              </w:rPr>
            </w:pPr>
            <w:r w:rsidRPr="001B1C3B">
              <w:rPr>
                <w:b/>
                <w:bCs/>
                <w:sz w:val="18"/>
                <w:szCs w:val="18"/>
                <w:lang w:val="tr-TR"/>
              </w:rPr>
              <w:t>2,217,508</w:t>
            </w:r>
          </w:p>
        </w:tc>
      </w:tr>
    </w:tbl>
    <w:p w14:paraId="341E7F75" w14:textId="51A3220E" w:rsidR="00A93E0E" w:rsidRPr="001B1C3B" w:rsidRDefault="00915981" w:rsidP="00915981">
      <w:pPr>
        <w:pStyle w:val="Head2"/>
        <w:tabs>
          <w:tab w:val="left" w:pos="0"/>
        </w:tabs>
        <w:spacing w:before="120" w:after="120" w:line="260" w:lineRule="exact"/>
        <w:ind w:hanging="902"/>
        <w:rPr>
          <w:bCs/>
          <w:i/>
          <w:iCs w:val="0"/>
          <w:szCs w:val="22"/>
        </w:rPr>
      </w:pPr>
      <w:bookmarkStart w:id="30" w:name="OLE_LINK10"/>
      <w:r w:rsidRPr="001B1C3B">
        <w:rPr>
          <w:bCs/>
          <w:i/>
          <w:iCs w:val="0"/>
          <w:szCs w:val="22"/>
        </w:rPr>
        <w:t>5.1.2.2</w:t>
      </w:r>
      <w:r w:rsidRPr="001B1C3B">
        <w:rPr>
          <w:bCs/>
          <w:i/>
          <w:iCs w:val="0"/>
          <w:szCs w:val="22"/>
        </w:rPr>
        <w:tab/>
      </w:r>
      <w:r w:rsidR="00A93E0E" w:rsidRPr="001B1C3B">
        <w:rPr>
          <w:bCs/>
          <w:i/>
          <w:iCs w:val="0"/>
          <w:szCs w:val="22"/>
        </w:rPr>
        <w:t>Gerçeğe</w:t>
      </w:r>
      <w:r w:rsidR="00781971" w:rsidRPr="001B1C3B">
        <w:rPr>
          <w:bCs/>
          <w:i/>
          <w:iCs w:val="0"/>
          <w:szCs w:val="22"/>
        </w:rPr>
        <w:t xml:space="preserve"> </w:t>
      </w:r>
      <w:r w:rsidR="00A93E0E" w:rsidRPr="001B1C3B">
        <w:rPr>
          <w:bCs/>
          <w:i/>
          <w:iCs w:val="0"/>
          <w:szCs w:val="22"/>
        </w:rPr>
        <w:t>uygun</w:t>
      </w:r>
      <w:r w:rsidR="00781971" w:rsidRPr="001B1C3B">
        <w:rPr>
          <w:bCs/>
          <w:i/>
          <w:iCs w:val="0"/>
          <w:szCs w:val="22"/>
        </w:rPr>
        <w:t xml:space="preserve"> </w:t>
      </w:r>
      <w:r w:rsidR="00A93E0E" w:rsidRPr="001B1C3B">
        <w:rPr>
          <w:bCs/>
          <w:i/>
          <w:iCs w:val="0"/>
          <w:szCs w:val="22"/>
        </w:rPr>
        <w:t>değer</w:t>
      </w:r>
      <w:r w:rsidR="00781971" w:rsidRPr="001B1C3B">
        <w:rPr>
          <w:bCs/>
          <w:i/>
          <w:iCs w:val="0"/>
          <w:szCs w:val="22"/>
        </w:rPr>
        <w:t xml:space="preserve"> </w:t>
      </w:r>
      <w:r w:rsidR="00A93E0E" w:rsidRPr="001B1C3B">
        <w:rPr>
          <w:bCs/>
          <w:i/>
          <w:iCs w:val="0"/>
          <w:szCs w:val="22"/>
        </w:rPr>
        <w:t>farkı</w:t>
      </w:r>
      <w:r w:rsidR="00781971" w:rsidRPr="001B1C3B">
        <w:rPr>
          <w:bCs/>
          <w:i/>
          <w:iCs w:val="0"/>
          <w:szCs w:val="22"/>
        </w:rPr>
        <w:t xml:space="preserve"> </w:t>
      </w:r>
      <w:r w:rsidR="00A93E0E" w:rsidRPr="001B1C3B">
        <w:rPr>
          <w:bCs/>
          <w:i/>
          <w:iCs w:val="0"/>
          <w:szCs w:val="22"/>
        </w:rPr>
        <w:t>kar/zarara</w:t>
      </w:r>
      <w:r w:rsidR="00781971" w:rsidRPr="001B1C3B">
        <w:rPr>
          <w:bCs/>
          <w:i/>
          <w:iCs w:val="0"/>
          <w:szCs w:val="22"/>
        </w:rPr>
        <w:t xml:space="preserve"> </w:t>
      </w:r>
      <w:r w:rsidR="00A93E0E" w:rsidRPr="001B1C3B">
        <w:rPr>
          <w:bCs/>
          <w:i/>
          <w:iCs w:val="0"/>
          <w:szCs w:val="22"/>
        </w:rPr>
        <w:t>yansıtılan</w:t>
      </w:r>
      <w:r w:rsidR="00781971" w:rsidRPr="001B1C3B">
        <w:rPr>
          <w:bCs/>
          <w:i/>
          <w:iCs w:val="0"/>
          <w:szCs w:val="22"/>
        </w:rPr>
        <w:t xml:space="preserve"> </w:t>
      </w:r>
      <w:r w:rsidR="00A93E0E" w:rsidRPr="001B1C3B">
        <w:rPr>
          <w:bCs/>
          <w:i/>
          <w:iCs w:val="0"/>
          <w:szCs w:val="22"/>
        </w:rPr>
        <w:t>finansal</w:t>
      </w:r>
      <w:r w:rsidR="00781971" w:rsidRPr="001B1C3B">
        <w:rPr>
          <w:bCs/>
          <w:i/>
          <w:iCs w:val="0"/>
          <w:szCs w:val="22"/>
        </w:rPr>
        <w:t xml:space="preserve"> </w:t>
      </w:r>
      <w:r w:rsidR="00A93E0E" w:rsidRPr="001B1C3B">
        <w:rPr>
          <w:bCs/>
          <w:i/>
          <w:iCs w:val="0"/>
          <w:szCs w:val="22"/>
        </w:rPr>
        <w:t>varlıklara</w:t>
      </w:r>
      <w:r w:rsidR="00781971" w:rsidRPr="001B1C3B">
        <w:rPr>
          <w:bCs/>
          <w:i/>
          <w:iCs w:val="0"/>
          <w:szCs w:val="22"/>
        </w:rPr>
        <w:t xml:space="preserve"> </w:t>
      </w:r>
      <w:r w:rsidR="00A93E0E" w:rsidRPr="001B1C3B">
        <w:rPr>
          <w:bCs/>
          <w:i/>
          <w:iCs w:val="0"/>
          <w:szCs w:val="22"/>
        </w:rPr>
        <w:t>ilişkin</w:t>
      </w:r>
      <w:r w:rsidR="00781971" w:rsidRPr="001B1C3B">
        <w:rPr>
          <w:bCs/>
          <w:i/>
          <w:iCs w:val="0"/>
          <w:szCs w:val="22"/>
        </w:rPr>
        <w:t xml:space="preserve"> </w:t>
      </w:r>
      <w:r w:rsidR="00A93E0E" w:rsidRPr="001B1C3B">
        <w:rPr>
          <w:bCs/>
          <w:i/>
          <w:iCs w:val="0"/>
          <w:szCs w:val="22"/>
        </w:rPr>
        <w:t>diğer</w:t>
      </w:r>
      <w:r w:rsidR="00781971" w:rsidRPr="001B1C3B">
        <w:rPr>
          <w:bCs/>
          <w:i/>
          <w:iCs w:val="0"/>
          <w:szCs w:val="22"/>
        </w:rPr>
        <w:t xml:space="preserve"> </w:t>
      </w:r>
      <w:r w:rsidR="00A93E0E" w:rsidRPr="001B1C3B">
        <w:rPr>
          <w:bCs/>
          <w:i/>
          <w:iCs w:val="0"/>
          <w:szCs w:val="22"/>
        </w:rPr>
        <w:t>bilgiler</w:t>
      </w:r>
      <w:bookmarkEnd w:id="30"/>
    </w:p>
    <w:tbl>
      <w:tblPr>
        <w:tblW w:w="5000" w:type="pct"/>
        <w:tblBorders>
          <w:top w:val="single" w:sz="4" w:space="0" w:color="auto"/>
          <w:left w:val="single" w:sz="4" w:space="0" w:color="auto"/>
          <w:bottom w:val="single" w:sz="4" w:space="0" w:color="auto"/>
          <w:right w:val="single" w:sz="4" w:space="0" w:color="auto"/>
          <w:insideH w:val="dotted" w:sz="4" w:space="0" w:color="auto"/>
          <w:insideV w:val="dotted" w:sz="4" w:space="0" w:color="auto"/>
        </w:tblBorders>
        <w:tblCellMar>
          <w:left w:w="0" w:type="dxa"/>
          <w:right w:w="0" w:type="dxa"/>
        </w:tblCellMar>
        <w:tblLook w:val="0000" w:firstRow="0" w:lastRow="0" w:firstColumn="0" w:lastColumn="0" w:noHBand="0" w:noVBand="0"/>
      </w:tblPr>
      <w:tblGrid>
        <w:gridCol w:w="4016"/>
        <w:gridCol w:w="1424"/>
        <w:gridCol w:w="1296"/>
        <w:gridCol w:w="1160"/>
        <w:gridCol w:w="1165"/>
      </w:tblGrid>
      <w:tr w:rsidR="00097769" w:rsidRPr="001B1C3B" w14:paraId="36B89A36" w14:textId="77777777" w:rsidTr="003809BC">
        <w:trPr>
          <w:cantSplit/>
          <w:trHeight w:val="296"/>
        </w:trPr>
        <w:tc>
          <w:tcPr>
            <w:tcW w:w="2216" w:type="pct"/>
            <w:vMerge w:val="restart"/>
            <w:tcBorders>
              <w:top w:val="single" w:sz="4" w:space="0" w:color="auto"/>
              <w:bottom w:val="dotted" w:sz="4" w:space="0" w:color="auto"/>
            </w:tcBorders>
            <w:noWrap/>
            <w:tcMar>
              <w:top w:w="15" w:type="dxa"/>
              <w:left w:w="15" w:type="dxa"/>
              <w:bottom w:w="0" w:type="dxa"/>
              <w:right w:w="15" w:type="dxa"/>
            </w:tcMar>
            <w:vAlign w:val="center"/>
          </w:tcPr>
          <w:p w14:paraId="6E88CEB1" w14:textId="77777777" w:rsidR="00097769" w:rsidRPr="001B1C3B" w:rsidRDefault="00097769" w:rsidP="000B2A0B">
            <w:pPr>
              <w:pStyle w:val="xl79"/>
              <w:pBdr>
                <w:left w:val="none" w:sz="0" w:space="0" w:color="auto"/>
                <w:bottom w:val="none" w:sz="0" w:space="0" w:color="auto"/>
                <w:right w:val="none" w:sz="0" w:space="0" w:color="auto"/>
              </w:pBdr>
              <w:spacing w:before="0" w:beforeAutospacing="0" w:after="0" w:afterAutospacing="0"/>
              <w:ind w:left="900" w:right="-2"/>
              <w:rPr>
                <w:rFonts w:eastAsia="Times New Roman"/>
                <w:b/>
                <w:bCs/>
                <w:iCs/>
                <w:szCs w:val="16"/>
                <w:lang w:val="tr-TR"/>
              </w:rPr>
            </w:pPr>
          </w:p>
        </w:tc>
        <w:tc>
          <w:tcPr>
            <w:tcW w:w="1501" w:type="pct"/>
            <w:gridSpan w:val="2"/>
            <w:tcBorders>
              <w:top w:val="single" w:sz="4" w:space="0" w:color="auto"/>
              <w:bottom w:val="dotted" w:sz="4" w:space="0" w:color="auto"/>
            </w:tcBorders>
            <w:noWrap/>
            <w:tcMar>
              <w:top w:w="15" w:type="dxa"/>
              <w:left w:w="15" w:type="dxa"/>
              <w:bottom w:w="0" w:type="dxa"/>
              <w:right w:w="15" w:type="dxa"/>
            </w:tcMar>
            <w:vAlign w:val="center"/>
          </w:tcPr>
          <w:p w14:paraId="116E4C9F" w14:textId="37EB7603" w:rsidR="00097769" w:rsidRPr="001B1C3B" w:rsidRDefault="00097769" w:rsidP="000B2A0B">
            <w:pPr>
              <w:ind w:right="-2"/>
              <w:jc w:val="center"/>
              <w:rPr>
                <w:b/>
                <w:bCs/>
                <w:iCs/>
                <w:sz w:val="18"/>
                <w:lang w:val="tr-TR"/>
              </w:rPr>
            </w:pPr>
            <w:r w:rsidRPr="001B1C3B">
              <w:rPr>
                <w:b/>
                <w:bCs/>
                <w:i/>
                <w:iCs/>
                <w:sz w:val="18"/>
                <w:lang w:val="tr-TR"/>
              </w:rPr>
              <w:t>Cari</w:t>
            </w:r>
            <w:r w:rsidR="00781971" w:rsidRPr="001B1C3B">
              <w:rPr>
                <w:b/>
                <w:bCs/>
                <w:i/>
                <w:iCs/>
                <w:sz w:val="18"/>
                <w:lang w:val="tr-TR"/>
              </w:rPr>
              <w:t xml:space="preserve"> </w:t>
            </w:r>
            <w:r w:rsidRPr="001B1C3B">
              <w:rPr>
                <w:b/>
                <w:bCs/>
                <w:i/>
                <w:iCs/>
                <w:sz w:val="18"/>
                <w:lang w:val="tr-TR"/>
              </w:rPr>
              <w:t>Dönem</w:t>
            </w:r>
          </w:p>
        </w:tc>
        <w:tc>
          <w:tcPr>
            <w:tcW w:w="1283" w:type="pct"/>
            <w:gridSpan w:val="2"/>
            <w:vAlign w:val="center"/>
          </w:tcPr>
          <w:p w14:paraId="4F7E2E07" w14:textId="2C9BE88E" w:rsidR="00097769" w:rsidRPr="001B1C3B" w:rsidRDefault="00097769" w:rsidP="000B2A0B">
            <w:pPr>
              <w:tabs>
                <w:tab w:val="left" w:pos="1440"/>
              </w:tabs>
              <w:ind w:right="-2"/>
              <w:jc w:val="center"/>
              <w:rPr>
                <w:b/>
                <w:bCs/>
                <w:iCs/>
                <w:sz w:val="18"/>
                <w:lang w:val="tr-TR"/>
              </w:rPr>
            </w:pPr>
            <w:r w:rsidRPr="001B1C3B">
              <w:rPr>
                <w:b/>
                <w:bCs/>
                <w:i/>
                <w:iCs/>
                <w:sz w:val="18"/>
                <w:lang w:val="tr-TR"/>
              </w:rPr>
              <w:t>Önceki</w:t>
            </w:r>
            <w:r w:rsidR="00781971" w:rsidRPr="001B1C3B">
              <w:rPr>
                <w:b/>
                <w:bCs/>
                <w:i/>
                <w:iCs/>
                <w:sz w:val="18"/>
                <w:lang w:val="tr-TR"/>
              </w:rPr>
              <w:t xml:space="preserve"> </w:t>
            </w:r>
            <w:r w:rsidRPr="001B1C3B">
              <w:rPr>
                <w:b/>
                <w:bCs/>
                <w:i/>
                <w:iCs/>
                <w:sz w:val="18"/>
                <w:lang w:val="tr-TR"/>
              </w:rPr>
              <w:t>Dönem</w:t>
            </w:r>
          </w:p>
        </w:tc>
      </w:tr>
      <w:tr w:rsidR="00097769" w:rsidRPr="001B1C3B" w14:paraId="687A2956" w14:textId="77777777" w:rsidTr="003809BC">
        <w:trPr>
          <w:cantSplit/>
          <w:trHeight w:hRule="exact" w:val="296"/>
        </w:trPr>
        <w:tc>
          <w:tcPr>
            <w:tcW w:w="2216" w:type="pct"/>
            <w:vMerge/>
            <w:tcBorders>
              <w:top w:val="dotted" w:sz="4" w:space="0" w:color="auto"/>
            </w:tcBorders>
            <w:noWrap/>
            <w:tcMar>
              <w:top w:w="15" w:type="dxa"/>
              <w:left w:w="15" w:type="dxa"/>
              <w:bottom w:w="0" w:type="dxa"/>
              <w:right w:w="15" w:type="dxa"/>
            </w:tcMar>
            <w:vAlign w:val="center"/>
          </w:tcPr>
          <w:p w14:paraId="6300D106" w14:textId="77777777" w:rsidR="00097769" w:rsidRPr="001B1C3B" w:rsidRDefault="00097769" w:rsidP="000B2A0B">
            <w:pPr>
              <w:ind w:right="-2"/>
              <w:rPr>
                <w:b/>
                <w:bCs/>
                <w:iCs/>
                <w:sz w:val="18"/>
                <w:szCs w:val="16"/>
                <w:lang w:val="tr-TR"/>
              </w:rPr>
            </w:pPr>
          </w:p>
        </w:tc>
        <w:tc>
          <w:tcPr>
            <w:tcW w:w="786" w:type="pct"/>
            <w:tcBorders>
              <w:top w:val="dotted" w:sz="4" w:space="0" w:color="auto"/>
              <w:bottom w:val="dotted" w:sz="4" w:space="0" w:color="auto"/>
            </w:tcBorders>
            <w:noWrap/>
            <w:tcMar>
              <w:top w:w="15" w:type="dxa"/>
              <w:left w:w="15" w:type="dxa"/>
              <w:bottom w:w="0" w:type="dxa"/>
              <w:right w:w="15" w:type="dxa"/>
            </w:tcMar>
            <w:vAlign w:val="center"/>
          </w:tcPr>
          <w:p w14:paraId="315FB0FE" w14:textId="77777777" w:rsidR="00097769" w:rsidRPr="001B1C3B" w:rsidRDefault="00097769" w:rsidP="000B2A0B">
            <w:pPr>
              <w:pStyle w:val="EndnoteText"/>
              <w:ind w:right="-2"/>
              <w:jc w:val="center"/>
              <w:rPr>
                <w:rFonts w:eastAsia="Arial Unicode MS"/>
                <w:b/>
              </w:rPr>
            </w:pPr>
            <w:r w:rsidRPr="001B1C3B">
              <w:rPr>
                <w:b/>
                <w:bCs/>
                <w:iCs/>
                <w:sz w:val="18"/>
              </w:rPr>
              <w:t>TP</w:t>
            </w:r>
          </w:p>
        </w:tc>
        <w:tc>
          <w:tcPr>
            <w:tcW w:w="715" w:type="pct"/>
            <w:tcBorders>
              <w:top w:val="dotted" w:sz="4" w:space="0" w:color="auto"/>
              <w:bottom w:val="dotted" w:sz="4" w:space="0" w:color="auto"/>
            </w:tcBorders>
            <w:vAlign w:val="center"/>
          </w:tcPr>
          <w:p w14:paraId="3F15C3A2" w14:textId="77777777" w:rsidR="00097769" w:rsidRPr="001B1C3B" w:rsidRDefault="00097769" w:rsidP="000B2A0B">
            <w:pPr>
              <w:pStyle w:val="EndnoteText"/>
              <w:ind w:right="-2"/>
              <w:jc w:val="center"/>
              <w:rPr>
                <w:rFonts w:eastAsia="Arial Unicode MS"/>
                <w:b/>
              </w:rPr>
            </w:pPr>
            <w:r w:rsidRPr="001B1C3B">
              <w:rPr>
                <w:b/>
                <w:bCs/>
                <w:iCs/>
                <w:sz w:val="18"/>
              </w:rPr>
              <w:t>YP</w:t>
            </w:r>
          </w:p>
        </w:tc>
        <w:tc>
          <w:tcPr>
            <w:tcW w:w="640" w:type="pct"/>
            <w:vAlign w:val="center"/>
          </w:tcPr>
          <w:p w14:paraId="40FF0301" w14:textId="77777777" w:rsidR="00097769" w:rsidRPr="001B1C3B" w:rsidRDefault="00097769" w:rsidP="000B2A0B">
            <w:pPr>
              <w:pStyle w:val="EndnoteText"/>
              <w:ind w:right="-2"/>
              <w:jc w:val="center"/>
              <w:rPr>
                <w:rFonts w:eastAsia="Arial Unicode MS"/>
                <w:b/>
              </w:rPr>
            </w:pPr>
            <w:r w:rsidRPr="001B1C3B">
              <w:rPr>
                <w:b/>
                <w:bCs/>
                <w:iCs/>
                <w:sz w:val="18"/>
              </w:rPr>
              <w:t>TP</w:t>
            </w:r>
          </w:p>
        </w:tc>
        <w:tc>
          <w:tcPr>
            <w:tcW w:w="643" w:type="pct"/>
            <w:noWrap/>
            <w:tcMar>
              <w:top w:w="15" w:type="dxa"/>
              <w:left w:w="15" w:type="dxa"/>
              <w:bottom w:w="0" w:type="dxa"/>
              <w:right w:w="15" w:type="dxa"/>
            </w:tcMar>
            <w:vAlign w:val="center"/>
          </w:tcPr>
          <w:p w14:paraId="12231F73" w14:textId="77777777" w:rsidR="00097769" w:rsidRPr="001B1C3B" w:rsidRDefault="00097769" w:rsidP="000B2A0B">
            <w:pPr>
              <w:pStyle w:val="EndnoteText"/>
              <w:ind w:right="-2"/>
              <w:jc w:val="center"/>
              <w:rPr>
                <w:rFonts w:eastAsia="Arial Unicode MS"/>
                <w:b/>
              </w:rPr>
            </w:pPr>
            <w:r w:rsidRPr="001B1C3B">
              <w:rPr>
                <w:b/>
                <w:bCs/>
                <w:iCs/>
                <w:sz w:val="18"/>
              </w:rPr>
              <w:t>YP</w:t>
            </w:r>
          </w:p>
        </w:tc>
      </w:tr>
      <w:tr w:rsidR="003B5B18" w:rsidRPr="001B1C3B" w14:paraId="59B66E37" w14:textId="77777777" w:rsidTr="003B5B18">
        <w:trPr>
          <w:trHeight w:val="283"/>
        </w:trPr>
        <w:tc>
          <w:tcPr>
            <w:tcW w:w="2216" w:type="pct"/>
            <w:tcBorders>
              <w:right w:val="dotted" w:sz="4" w:space="0" w:color="auto"/>
            </w:tcBorders>
            <w:noWrap/>
            <w:tcMar>
              <w:top w:w="15" w:type="dxa"/>
              <w:left w:w="15" w:type="dxa"/>
              <w:bottom w:w="0" w:type="dxa"/>
              <w:right w:w="15" w:type="dxa"/>
            </w:tcMar>
            <w:vAlign w:val="center"/>
          </w:tcPr>
          <w:p w14:paraId="3190A8AD" w14:textId="35C7C207" w:rsidR="003B5B18" w:rsidRPr="001B1C3B" w:rsidRDefault="003B5B18" w:rsidP="003B5B18">
            <w:pPr>
              <w:pStyle w:val="xl79"/>
              <w:pBdr>
                <w:left w:val="none" w:sz="0" w:space="0" w:color="auto"/>
                <w:bottom w:val="none" w:sz="0" w:space="0" w:color="auto"/>
                <w:right w:val="none" w:sz="0" w:space="0" w:color="auto"/>
              </w:pBdr>
              <w:spacing w:before="0" w:beforeAutospacing="0" w:after="0" w:afterAutospacing="0" w:line="200" w:lineRule="atLeast"/>
              <w:ind w:left="57" w:right="525"/>
              <w:rPr>
                <w:lang w:val="tr-TR"/>
              </w:rPr>
            </w:pPr>
            <w:r w:rsidRPr="001B1C3B">
              <w:rPr>
                <w:lang w:val="tr-TR"/>
              </w:rPr>
              <w:t>Devlet Borçlanma Senetleri</w:t>
            </w:r>
          </w:p>
        </w:tc>
        <w:tc>
          <w:tcPr>
            <w:tcW w:w="786" w:type="pct"/>
            <w:tcBorders>
              <w:top w:val="dotted" w:sz="4" w:space="0" w:color="auto"/>
              <w:left w:val="dotted" w:sz="4" w:space="0" w:color="auto"/>
              <w:bottom w:val="dotted" w:sz="4" w:space="0" w:color="auto"/>
              <w:right w:val="dotted" w:sz="4" w:space="0" w:color="auto"/>
            </w:tcBorders>
            <w:noWrap/>
            <w:tcMar>
              <w:top w:w="15" w:type="dxa"/>
              <w:left w:w="15" w:type="dxa"/>
              <w:bottom w:w="0" w:type="dxa"/>
              <w:right w:w="15" w:type="dxa"/>
            </w:tcMar>
            <w:vAlign w:val="center"/>
          </w:tcPr>
          <w:p w14:paraId="15A3C5EC" w14:textId="2F79D55C" w:rsidR="003B5B18" w:rsidRPr="001B1C3B" w:rsidRDefault="00A876BC" w:rsidP="003B5B18">
            <w:pPr>
              <w:ind w:right="62"/>
              <w:jc w:val="right"/>
              <w:rPr>
                <w:sz w:val="18"/>
                <w:szCs w:val="18"/>
                <w:lang w:val="tr-TR"/>
              </w:rPr>
            </w:pPr>
            <w:r w:rsidRPr="001B1C3B">
              <w:rPr>
                <w:sz w:val="18"/>
                <w:szCs w:val="18"/>
                <w:lang w:val="tr-TR"/>
              </w:rPr>
              <w:t>2,775,779</w:t>
            </w:r>
          </w:p>
        </w:tc>
        <w:tc>
          <w:tcPr>
            <w:tcW w:w="715" w:type="pct"/>
            <w:tcBorders>
              <w:top w:val="dotted" w:sz="4" w:space="0" w:color="auto"/>
              <w:left w:val="nil"/>
              <w:bottom w:val="dotted" w:sz="4" w:space="0" w:color="auto"/>
              <w:right w:val="dotted" w:sz="4" w:space="0" w:color="auto"/>
            </w:tcBorders>
            <w:vAlign w:val="center"/>
          </w:tcPr>
          <w:p w14:paraId="46ECB6BE" w14:textId="14886236" w:rsidR="003B5B18" w:rsidRPr="001B1C3B" w:rsidRDefault="00A876BC" w:rsidP="003B5B18">
            <w:pPr>
              <w:ind w:right="62"/>
              <w:jc w:val="right"/>
              <w:rPr>
                <w:sz w:val="18"/>
                <w:szCs w:val="18"/>
                <w:lang w:val="tr-TR"/>
              </w:rPr>
            </w:pPr>
            <w:r w:rsidRPr="001B1C3B">
              <w:rPr>
                <w:sz w:val="18"/>
                <w:szCs w:val="18"/>
                <w:lang w:val="tr-TR"/>
              </w:rPr>
              <w:t>6,064,531</w:t>
            </w:r>
          </w:p>
        </w:tc>
        <w:tc>
          <w:tcPr>
            <w:tcW w:w="640" w:type="pct"/>
            <w:vAlign w:val="center"/>
          </w:tcPr>
          <w:p w14:paraId="022B5FDC" w14:textId="781372D5" w:rsidR="003B5B18" w:rsidRPr="001B1C3B" w:rsidRDefault="003B5B18" w:rsidP="003B5B18">
            <w:pPr>
              <w:ind w:right="62"/>
              <w:jc w:val="right"/>
              <w:rPr>
                <w:sz w:val="18"/>
                <w:lang w:val="tr-TR"/>
              </w:rPr>
            </w:pPr>
            <w:r w:rsidRPr="001B1C3B">
              <w:rPr>
                <w:sz w:val="18"/>
                <w:szCs w:val="18"/>
                <w:lang w:val="tr-TR"/>
              </w:rPr>
              <w:t xml:space="preserve">       4,575,298 </w:t>
            </w:r>
          </w:p>
        </w:tc>
        <w:tc>
          <w:tcPr>
            <w:tcW w:w="643" w:type="pct"/>
            <w:noWrap/>
            <w:tcMar>
              <w:top w:w="15" w:type="dxa"/>
              <w:left w:w="15" w:type="dxa"/>
              <w:bottom w:w="0" w:type="dxa"/>
              <w:right w:w="15" w:type="dxa"/>
            </w:tcMar>
            <w:vAlign w:val="center"/>
          </w:tcPr>
          <w:p w14:paraId="55091D50" w14:textId="36D0C507" w:rsidR="003B5B18" w:rsidRPr="001B1C3B" w:rsidRDefault="003B5B18" w:rsidP="003B5B18">
            <w:pPr>
              <w:ind w:right="62"/>
              <w:jc w:val="right"/>
              <w:rPr>
                <w:sz w:val="18"/>
                <w:lang w:val="tr-TR"/>
              </w:rPr>
            </w:pPr>
            <w:r w:rsidRPr="001B1C3B">
              <w:rPr>
                <w:sz w:val="18"/>
                <w:lang w:val="tr-TR"/>
              </w:rPr>
              <w:t>5,767,257</w:t>
            </w:r>
          </w:p>
        </w:tc>
      </w:tr>
      <w:tr w:rsidR="003B5B18" w:rsidRPr="001B1C3B" w14:paraId="2AAEAF96" w14:textId="77777777" w:rsidTr="003B5B18">
        <w:trPr>
          <w:trHeight w:val="283"/>
        </w:trPr>
        <w:tc>
          <w:tcPr>
            <w:tcW w:w="2216" w:type="pct"/>
            <w:tcBorders>
              <w:right w:val="dotted" w:sz="4" w:space="0" w:color="auto"/>
            </w:tcBorders>
            <w:noWrap/>
            <w:tcMar>
              <w:top w:w="15" w:type="dxa"/>
              <w:left w:w="15" w:type="dxa"/>
              <w:bottom w:w="0" w:type="dxa"/>
              <w:right w:w="15" w:type="dxa"/>
            </w:tcMar>
            <w:vAlign w:val="center"/>
          </w:tcPr>
          <w:p w14:paraId="46AF10E4" w14:textId="3D5DC707" w:rsidR="003B5B18" w:rsidRPr="001B1C3B" w:rsidRDefault="003B5B18" w:rsidP="003B5B18">
            <w:pPr>
              <w:pStyle w:val="xl79"/>
              <w:pBdr>
                <w:left w:val="none" w:sz="0" w:space="0" w:color="auto"/>
                <w:bottom w:val="none" w:sz="0" w:space="0" w:color="auto"/>
                <w:right w:val="none" w:sz="0" w:space="0" w:color="auto"/>
              </w:pBdr>
              <w:spacing w:before="0" w:beforeAutospacing="0" w:after="0" w:afterAutospacing="0" w:line="200" w:lineRule="atLeast"/>
              <w:ind w:left="57" w:right="525"/>
              <w:rPr>
                <w:lang w:val="tr-TR"/>
              </w:rPr>
            </w:pPr>
            <w:r w:rsidRPr="001B1C3B">
              <w:rPr>
                <w:lang w:val="tr-TR"/>
              </w:rPr>
              <w:t>Sermayede Payı Temsil Eden Menkul Değerler</w:t>
            </w:r>
          </w:p>
        </w:tc>
        <w:tc>
          <w:tcPr>
            <w:tcW w:w="786" w:type="pct"/>
            <w:tcBorders>
              <w:top w:val="nil"/>
              <w:left w:val="dotted" w:sz="4" w:space="0" w:color="auto"/>
              <w:bottom w:val="dotted" w:sz="4" w:space="0" w:color="auto"/>
              <w:right w:val="dotted" w:sz="4" w:space="0" w:color="auto"/>
            </w:tcBorders>
            <w:noWrap/>
            <w:tcMar>
              <w:top w:w="15" w:type="dxa"/>
              <w:left w:w="15" w:type="dxa"/>
              <w:bottom w:w="0" w:type="dxa"/>
              <w:right w:w="15" w:type="dxa"/>
            </w:tcMar>
            <w:vAlign w:val="center"/>
          </w:tcPr>
          <w:p w14:paraId="4527DDA9" w14:textId="3E9C02DE" w:rsidR="003B5B18" w:rsidRPr="001B1C3B" w:rsidRDefault="00A876BC" w:rsidP="003B5B18">
            <w:pPr>
              <w:ind w:right="62"/>
              <w:jc w:val="right"/>
              <w:rPr>
                <w:sz w:val="18"/>
                <w:szCs w:val="18"/>
                <w:lang w:val="tr-TR"/>
              </w:rPr>
            </w:pPr>
            <w:r w:rsidRPr="001B1C3B">
              <w:rPr>
                <w:sz w:val="18"/>
                <w:szCs w:val="18"/>
                <w:lang w:val="tr-TR"/>
              </w:rPr>
              <w:t>1,472,576</w:t>
            </w:r>
          </w:p>
        </w:tc>
        <w:tc>
          <w:tcPr>
            <w:tcW w:w="715" w:type="pct"/>
            <w:tcBorders>
              <w:top w:val="nil"/>
              <w:left w:val="nil"/>
              <w:bottom w:val="dotted" w:sz="4" w:space="0" w:color="auto"/>
              <w:right w:val="dotted" w:sz="4" w:space="0" w:color="auto"/>
            </w:tcBorders>
            <w:vAlign w:val="center"/>
          </w:tcPr>
          <w:p w14:paraId="256F6647" w14:textId="366ED9EC" w:rsidR="003B5B18" w:rsidRPr="001B1C3B" w:rsidRDefault="00A876BC" w:rsidP="003B5B18">
            <w:pPr>
              <w:ind w:right="62"/>
              <w:jc w:val="right"/>
              <w:rPr>
                <w:sz w:val="18"/>
                <w:szCs w:val="18"/>
                <w:lang w:val="tr-TR"/>
              </w:rPr>
            </w:pPr>
            <w:r w:rsidRPr="001B1C3B">
              <w:rPr>
                <w:sz w:val="18"/>
                <w:szCs w:val="18"/>
                <w:lang w:val="tr-TR"/>
              </w:rPr>
              <w:t>7,785</w:t>
            </w:r>
          </w:p>
        </w:tc>
        <w:tc>
          <w:tcPr>
            <w:tcW w:w="640" w:type="pct"/>
            <w:vAlign w:val="center"/>
          </w:tcPr>
          <w:p w14:paraId="3DB36904" w14:textId="12CC1973" w:rsidR="003B5B18" w:rsidRPr="001B1C3B" w:rsidRDefault="003B5B18" w:rsidP="003B5B18">
            <w:pPr>
              <w:ind w:right="62"/>
              <w:jc w:val="right"/>
              <w:rPr>
                <w:sz w:val="18"/>
                <w:lang w:val="tr-TR"/>
              </w:rPr>
            </w:pPr>
            <w:r w:rsidRPr="001B1C3B">
              <w:rPr>
                <w:sz w:val="18"/>
                <w:szCs w:val="18"/>
                <w:lang w:val="tr-TR"/>
              </w:rPr>
              <w:t xml:space="preserve">          414,244 </w:t>
            </w:r>
          </w:p>
        </w:tc>
        <w:tc>
          <w:tcPr>
            <w:tcW w:w="643" w:type="pct"/>
            <w:noWrap/>
            <w:tcMar>
              <w:top w:w="15" w:type="dxa"/>
              <w:left w:w="15" w:type="dxa"/>
              <w:bottom w:w="0" w:type="dxa"/>
              <w:right w:w="15" w:type="dxa"/>
            </w:tcMar>
            <w:vAlign w:val="center"/>
          </w:tcPr>
          <w:p w14:paraId="26D09346" w14:textId="19E1A004" w:rsidR="003B5B18" w:rsidRPr="001B1C3B" w:rsidRDefault="003B5B18" w:rsidP="003B5B18">
            <w:pPr>
              <w:ind w:right="62"/>
              <w:jc w:val="right"/>
              <w:rPr>
                <w:sz w:val="18"/>
                <w:lang w:val="tr-TR"/>
              </w:rPr>
            </w:pPr>
            <w:r w:rsidRPr="001B1C3B">
              <w:rPr>
                <w:sz w:val="18"/>
                <w:szCs w:val="18"/>
                <w:lang w:val="tr-TR"/>
              </w:rPr>
              <w:t xml:space="preserve"> 117,338 </w:t>
            </w:r>
          </w:p>
        </w:tc>
      </w:tr>
      <w:tr w:rsidR="003B5B18" w:rsidRPr="001B1C3B" w14:paraId="6B718EB5" w14:textId="77777777" w:rsidTr="003B5B18">
        <w:trPr>
          <w:trHeight w:val="283"/>
        </w:trPr>
        <w:tc>
          <w:tcPr>
            <w:tcW w:w="2216" w:type="pct"/>
            <w:tcBorders>
              <w:right w:val="dotted" w:sz="4" w:space="0" w:color="auto"/>
            </w:tcBorders>
            <w:noWrap/>
            <w:tcMar>
              <w:top w:w="15" w:type="dxa"/>
              <w:left w:w="15" w:type="dxa"/>
              <w:bottom w:w="0" w:type="dxa"/>
              <w:right w:w="15" w:type="dxa"/>
            </w:tcMar>
            <w:vAlign w:val="center"/>
          </w:tcPr>
          <w:p w14:paraId="0A92C817" w14:textId="73EEF130" w:rsidR="003B5B18" w:rsidRPr="001B1C3B" w:rsidRDefault="003B5B18" w:rsidP="003B5B18">
            <w:pPr>
              <w:pStyle w:val="xl79"/>
              <w:pBdr>
                <w:left w:val="none" w:sz="0" w:space="0" w:color="auto"/>
                <w:bottom w:val="none" w:sz="0" w:space="0" w:color="auto"/>
                <w:right w:val="none" w:sz="0" w:space="0" w:color="auto"/>
              </w:pBdr>
              <w:spacing w:before="0" w:beforeAutospacing="0" w:after="0" w:afterAutospacing="0" w:line="200" w:lineRule="atLeast"/>
              <w:ind w:left="57" w:right="525"/>
              <w:rPr>
                <w:lang w:val="tr-TR"/>
              </w:rPr>
            </w:pPr>
            <w:r w:rsidRPr="001B1C3B">
              <w:rPr>
                <w:lang w:val="tr-TR"/>
              </w:rPr>
              <w:t>Diğer Finansal Varlıklar (*)</w:t>
            </w:r>
          </w:p>
        </w:tc>
        <w:tc>
          <w:tcPr>
            <w:tcW w:w="786" w:type="pct"/>
            <w:tcBorders>
              <w:top w:val="nil"/>
              <w:left w:val="dotted" w:sz="4" w:space="0" w:color="auto"/>
              <w:bottom w:val="dotted" w:sz="4" w:space="0" w:color="auto"/>
              <w:right w:val="dotted" w:sz="4" w:space="0" w:color="auto"/>
            </w:tcBorders>
            <w:noWrap/>
            <w:tcMar>
              <w:top w:w="15" w:type="dxa"/>
              <w:left w:w="15" w:type="dxa"/>
              <w:bottom w:w="0" w:type="dxa"/>
              <w:right w:w="15" w:type="dxa"/>
            </w:tcMar>
            <w:vAlign w:val="center"/>
          </w:tcPr>
          <w:p w14:paraId="3C12CF7B" w14:textId="6A309522" w:rsidR="003B5B18" w:rsidRPr="001B1C3B" w:rsidRDefault="00A876BC" w:rsidP="003B5B18">
            <w:pPr>
              <w:ind w:right="57"/>
              <w:jc w:val="right"/>
              <w:rPr>
                <w:bCs/>
                <w:sz w:val="18"/>
                <w:szCs w:val="18"/>
                <w:lang w:val="tr-TR"/>
              </w:rPr>
            </w:pPr>
            <w:r w:rsidRPr="001B1C3B">
              <w:rPr>
                <w:bCs/>
                <w:sz w:val="18"/>
                <w:szCs w:val="18"/>
                <w:lang w:val="tr-TR"/>
              </w:rPr>
              <w:t>4,435,005</w:t>
            </w:r>
          </w:p>
        </w:tc>
        <w:tc>
          <w:tcPr>
            <w:tcW w:w="715" w:type="pct"/>
            <w:tcBorders>
              <w:top w:val="nil"/>
              <w:left w:val="nil"/>
              <w:bottom w:val="dotted" w:sz="4" w:space="0" w:color="auto"/>
              <w:right w:val="dotted" w:sz="4" w:space="0" w:color="auto"/>
            </w:tcBorders>
            <w:vAlign w:val="center"/>
          </w:tcPr>
          <w:p w14:paraId="38AE7335" w14:textId="1F7D1C8E" w:rsidR="003B5B18" w:rsidRPr="001B1C3B" w:rsidRDefault="00A876BC" w:rsidP="003B5B18">
            <w:pPr>
              <w:ind w:right="57"/>
              <w:jc w:val="right"/>
              <w:rPr>
                <w:bCs/>
                <w:sz w:val="18"/>
                <w:szCs w:val="18"/>
                <w:lang w:val="tr-TR"/>
              </w:rPr>
            </w:pPr>
            <w:r w:rsidRPr="001B1C3B">
              <w:rPr>
                <w:bCs/>
                <w:sz w:val="18"/>
                <w:szCs w:val="18"/>
                <w:lang w:val="tr-TR"/>
              </w:rPr>
              <w:t>998,077</w:t>
            </w:r>
          </w:p>
        </w:tc>
        <w:tc>
          <w:tcPr>
            <w:tcW w:w="640" w:type="pct"/>
            <w:vAlign w:val="center"/>
          </w:tcPr>
          <w:p w14:paraId="178683B6" w14:textId="158B86D8" w:rsidR="003B5B18" w:rsidRPr="001B1C3B" w:rsidRDefault="003B5B18" w:rsidP="003B5B18">
            <w:pPr>
              <w:ind w:right="62"/>
              <w:jc w:val="right"/>
              <w:rPr>
                <w:sz w:val="18"/>
                <w:lang w:val="tr-TR"/>
              </w:rPr>
            </w:pPr>
            <w:r w:rsidRPr="001B1C3B">
              <w:rPr>
                <w:sz w:val="18"/>
                <w:szCs w:val="18"/>
                <w:lang w:val="tr-TR"/>
              </w:rPr>
              <w:t xml:space="preserve">           198,724 </w:t>
            </w:r>
          </w:p>
        </w:tc>
        <w:tc>
          <w:tcPr>
            <w:tcW w:w="643" w:type="pct"/>
            <w:noWrap/>
            <w:tcMar>
              <w:top w:w="15" w:type="dxa"/>
              <w:left w:w="15" w:type="dxa"/>
              <w:bottom w:w="0" w:type="dxa"/>
              <w:right w:w="15" w:type="dxa"/>
            </w:tcMar>
            <w:vAlign w:val="center"/>
          </w:tcPr>
          <w:p w14:paraId="1E778D39" w14:textId="754E7E92" w:rsidR="003B5B18" w:rsidRPr="001B1C3B" w:rsidRDefault="003B5B18" w:rsidP="003B5B18">
            <w:pPr>
              <w:ind w:right="62"/>
              <w:jc w:val="right"/>
              <w:rPr>
                <w:sz w:val="18"/>
                <w:lang w:val="tr-TR"/>
              </w:rPr>
            </w:pPr>
            <w:r w:rsidRPr="001B1C3B">
              <w:rPr>
                <w:sz w:val="18"/>
                <w:szCs w:val="18"/>
                <w:lang w:val="tr-TR"/>
              </w:rPr>
              <w:t xml:space="preserve"> 1,053,982 </w:t>
            </w:r>
          </w:p>
        </w:tc>
      </w:tr>
      <w:tr w:rsidR="003B5B18" w:rsidRPr="001B1C3B" w14:paraId="34E8DC8A" w14:textId="77777777" w:rsidTr="003B5B18">
        <w:trPr>
          <w:trHeight w:val="283"/>
        </w:trPr>
        <w:tc>
          <w:tcPr>
            <w:tcW w:w="2216" w:type="pct"/>
            <w:tcBorders>
              <w:right w:val="dotted" w:sz="4" w:space="0" w:color="auto"/>
            </w:tcBorders>
            <w:noWrap/>
            <w:tcMar>
              <w:top w:w="15" w:type="dxa"/>
              <w:left w:w="15" w:type="dxa"/>
              <w:bottom w:w="0" w:type="dxa"/>
              <w:right w:w="15" w:type="dxa"/>
            </w:tcMar>
            <w:vAlign w:val="center"/>
          </w:tcPr>
          <w:p w14:paraId="7E7CAF22" w14:textId="77777777" w:rsidR="003B5B18" w:rsidRPr="001B1C3B" w:rsidRDefault="003B5B18" w:rsidP="003B5B18">
            <w:pPr>
              <w:spacing w:line="200" w:lineRule="atLeast"/>
              <w:ind w:left="57" w:right="-2"/>
              <w:rPr>
                <w:b/>
                <w:bCs/>
                <w:iCs/>
                <w:sz w:val="18"/>
                <w:szCs w:val="16"/>
                <w:lang w:val="tr-TR"/>
              </w:rPr>
            </w:pPr>
            <w:r w:rsidRPr="001B1C3B">
              <w:rPr>
                <w:b/>
                <w:bCs/>
                <w:iCs/>
                <w:sz w:val="18"/>
                <w:szCs w:val="16"/>
                <w:lang w:val="tr-TR"/>
              </w:rPr>
              <w:t>Toplam</w:t>
            </w:r>
          </w:p>
        </w:tc>
        <w:tc>
          <w:tcPr>
            <w:tcW w:w="786" w:type="pct"/>
            <w:tcBorders>
              <w:top w:val="dotted" w:sz="4" w:space="0" w:color="auto"/>
              <w:left w:val="dotted" w:sz="4" w:space="0" w:color="auto"/>
              <w:bottom w:val="single" w:sz="4" w:space="0" w:color="auto"/>
              <w:right w:val="dotted" w:sz="4" w:space="0" w:color="auto"/>
            </w:tcBorders>
            <w:noWrap/>
            <w:tcMar>
              <w:top w:w="15" w:type="dxa"/>
              <w:left w:w="15" w:type="dxa"/>
              <w:bottom w:w="0" w:type="dxa"/>
              <w:right w:w="15" w:type="dxa"/>
            </w:tcMar>
            <w:vAlign w:val="center"/>
          </w:tcPr>
          <w:p w14:paraId="1057B573" w14:textId="6C182791" w:rsidR="003B5B18" w:rsidRPr="001B1C3B" w:rsidRDefault="00A876BC" w:rsidP="003B5B18">
            <w:pPr>
              <w:ind w:right="57"/>
              <w:jc w:val="right"/>
              <w:rPr>
                <w:b/>
                <w:sz w:val="18"/>
                <w:szCs w:val="18"/>
                <w:lang w:val="tr-TR"/>
              </w:rPr>
            </w:pPr>
            <w:r w:rsidRPr="001B1C3B">
              <w:rPr>
                <w:b/>
                <w:sz w:val="18"/>
                <w:szCs w:val="18"/>
                <w:lang w:val="tr-TR"/>
              </w:rPr>
              <w:t>8,683,360</w:t>
            </w:r>
          </w:p>
        </w:tc>
        <w:tc>
          <w:tcPr>
            <w:tcW w:w="715" w:type="pct"/>
            <w:tcBorders>
              <w:top w:val="dotted" w:sz="4" w:space="0" w:color="auto"/>
              <w:left w:val="nil"/>
              <w:bottom w:val="single" w:sz="4" w:space="0" w:color="auto"/>
              <w:right w:val="dotted" w:sz="4" w:space="0" w:color="auto"/>
            </w:tcBorders>
            <w:vAlign w:val="center"/>
          </w:tcPr>
          <w:p w14:paraId="0FD8A744" w14:textId="13F60290" w:rsidR="003B5B18" w:rsidRPr="001B1C3B" w:rsidRDefault="00A876BC" w:rsidP="003B5B18">
            <w:pPr>
              <w:ind w:right="57"/>
              <w:jc w:val="right"/>
              <w:rPr>
                <w:b/>
                <w:sz w:val="18"/>
                <w:szCs w:val="18"/>
                <w:lang w:val="tr-TR"/>
              </w:rPr>
            </w:pPr>
            <w:r w:rsidRPr="001B1C3B">
              <w:rPr>
                <w:b/>
                <w:sz w:val="18"/>
                <w:szCs w:val="18"/>
                <w:lang w:val="tr-TR"/>
              </w:rPr>
              <w:t>7,070,393</w:t>
            </w:r>
          </w:p>
        </w:tc>
        <w:tc>
          <w:tcPr>
            <w:tcW w:w="640" w:type="pct"/>
            <w:vAlign w:val="center"/>
          </w:tcPr>
          <w:p w14:paraId="05958ECF" w14:textId="302B712C" w:rsidR="003B5B18" w:rsidRPr="001B1C3B" w:rsidRDefault="003B5B18" w:rsidP="003B5B18">
            <w:pPr>
              <w:ind w:right="62"/>
              <w:jc w:val="right"/>
              <w:rPr>
                <w:b/>
                <w:sz w:val="18"/>
                <w:lang w:val="tr-TR"/>
              </w:rPr>
            </w:pPr>
            <w:r w:rsidRPr="001B1C3B">
              <w:rPr>
                <w:b/>
                <w:sz w:val="18"/>
                <w:szCs w:val="18"/>
                <w:lang w:val="tr-TR"/>
              </w:rPr>
              <w:t>5,188,266</w:t>
            </w:r>
          </w:p>
        </w:tc>
        <w:tc>
          <w:tcPr>
            <w:tcW w:w="643" w:type="pct"/>
            <w:noWrap/>
            <w:tcMar>
              <w:top w:w="15" w:type="dxa"/>
              <w:left w:w="15" w:type="dxa"/>
              <w:bottom w:w="0" w:type="dxa"/>
              <w:right w:w="15" w:type="dxa"/>
            </w:tcMar>
            <w:vAlign w:val="center"/>
          </w:tcPr>
          <w:p w14:paraId="55944A07" w14:textId="0765D802" w:rsidR="003B5B18" w:rsidRPr="001B1C3B" w:rsidRDefault="003B5B18" w:rsidP="003B5B18">
            <w:pPr>
              <w:ind w:right="62"/>
              <w:jc w:val="right"/>
              <w:rPr>
                <w:b/>
                <w:sz w:val="18"/>
                <w:lang w:val="tr-TR"/>
              </w:rPr>
            </w:pPr>
            <w:r w:rsidRPr="001B1C3B">
              <w:rPr>
                <w:b/>
                <w:sz w:val="18"/>
                <w:szCs w:val="18"/>
                <w:lang w:val="tr-TR"/>
              </w:rPr>
              <w:t>6,938,577</w:t>
            </w:r>
          </w:p>
        </w:tc>
      </w:tr>
    </w:tbl>
    <w:p w14:paraId="6D9D6716" w14:textId="77777777" w:rsidR="005A0278" w:rsidRDefault="003D05CE" w:rsidP="00960A04">
      <w:pPr>
        <w:spacing w:before="60"/>
        <w:ind w:right="141"/>
        <w:jc w:val="both"/>
        <w:rPr>
          <w:bCs/>
          <w:iCs/>
          <w:sz w:val="16"/>
          <w:szCs w:val="16"/>
          <w:lang w:val="tr-TR"/>
        </w:rPr>
      </w:pPr>
      <w:r w:rsidRPr="001B1C3B">
        <w:rPr>
          <w:bCs/>
          <w:iCs/>
          <w:sz w:val="16"/>
          <w:szCs w:val="16"/>
          <w:lang w:val="tr-TR"/>
        </w:rPr>
        <w:t>(*)</w:t>
      </w:r>
      <w:r w:rsidR="00781971" w:rsidRPr="001B1C3B">
        <w:rPr>
          <w:bCs/>
          <w:iCs/>
          <w:sz w:val="16"/>
          <w:szCs w:val="16"/>
          <w:lang w:val="tr-TR"/>
        </w:rPr>
        <w:t xml:space="preserve"> </w:t>
      </w:r>
      <w:r w:rsidRPr="001B1C3B">
        <w:rPr>
          <w:bCs/>
          <w:iCs/>
          <w:sz w:val="16"/>
          <w:szCs w:val="16"/>
          <w:lang w:val="tr-TR"/>
        </w:rPr>
        <w:t>Sözleşme</w:t>
      </w:r>
      <w:r w:rsidR="00781971" w:rsidRPr="001B1C3B">
        <w:rPr>
          <w:bCs/>
          <w:iCs/>
          <w:sz w:val="16"/>
          <w:szCs w:val="16"/>
          <w:lang w:val="tr-TR"/>
        </w:rPr>
        <w:t xml:space="preserve"> </w:t>
      </w:r>
      <w:r w:rsidRPr="001B1C3B">
        <w:rPr>
          <w:bCs/>
          <w:iCs/>
          <w:sz w:val="16"/>
          <w:szCs w:val="16"/>
          <w:lang w:val="tr-TR"/>
        </w:rPr>
        <w:t>koşulları,</w:t>
      </w:r>
      <w:r w:rsidR="00781971" w:rsidRPr="001B1C3B">
        <w:rPr>
          <w:bCs/>
          <w:iCs/>
          <w:sz w:val="16"/>
          <w:szCs w:val="16"/>
          <w:lang w:val="tr-TR"/>
        </w:rPr>
        <w:t xml:space="preserve"> </w:t>
      </w:r>
      <w:r w:rsidRPr="001B1C3B">
        <w:rPr>
          <w:bCs/>
          <w:iCs/>
          <w:sz w:val="16"/>
          <w:szCs w:val="16"/>
          <w:lang w:val="tr-TR"/>
        </w:rPr>
        <w:t>temel</w:t>
      </w:r>
      <w:r w:rsidR="00781971" w:rsidRPr="001B1C3B">
        <w:rPr>
          <w:bCs/>
          <w:iCs/>
          <w:sz w:val="16"/>
          <w:szCs w:val="16"/>
          <w:lang w:val="tr-TR"/>
        </w:rPr>
        <w:t xml:space="preserve"> </w:t>
      </w:r>
      <w:r w:rsidRPr="001B1C3B">
        <w:rPr>
          <w:bCs/>
          <w:iCs/>
          <w:sz w:val="16"/>
          <w:szCs w:val="16"/>
          <w:lang w:val="tr-TR"/>
        </w:rPr>
        <w:t>bir</w:t>
      </w:r>
      <w:r w:rsidR="00781971" w:rsidRPr="001B1C3B">
        <w:rPr>
          <w:bCs/>
          <w:iCs/>
          <w:sz w:val="16"/>
          <w:szCs w:val="16"/>
          <w:lang w:val="tr-TR"/>
        </w:rPr>
        <w:t xml:space="preserve"> </w:t>
      </w:r>
      <w:r w:rsidRPr="001B1C3B">
        <w:rPr>
          <w:bCs/>
          <w:iCs/>
          <w:sz w:val="16"/>
          <w:szCs w:val="16"/>
          <w:lang w:val="tr-TR"/>
        </w:rPr>
        <w:t>borç</w:t>
      </w:r>
      <w:r w:rsidR="00781971" w:rsidRPr="001B1C3B">
        <w:rPr>
          <w:bCs/>
          <w:iCs/>
          <w:sz w:val="16"/>
          <w:szCs w:val="16"/>
          <w:lang w:val="tr-TR"/>
        </w:rPr>
        <w:t xml:space="preserve"> </w:t>
      </w:r>
      <w:r w:rsidRPr="001B1C3B">
        <w:rPr>
          <w:bCs/>
          <w:iCs/>
          <w:sz w:val="16"/>
          <w:szCs w:val="16"/>
          <w:lang w:val="tr-TR"/>
        </w:rPr>
        <w:t>verme</w:t>
      </w:r>
      <w:r w:rsidR="00781971" w:rsidRPr="001B1C3B">
        <w:rPr>
          <w:bCs/>
          <w:iCs/>
          <w:sz w:val="16"/>
          <w:szCs w:val="16"/>
          <w:lang w:val="tr-TR"/>
        </w:rPr>
        <w:t xml:space="preserve"> </w:t>
      </w:r>
      <w:r w:rsidRPr="001B1C3B">
        <w:rPr>
          <w:bCs/>
          <w:iCs/>
          <w:sz w:val="16"/>
          <w:szCs w:val="16"/>
          <w:lang w:val="tr-TR"/>
        </w:rPr>
        <w:t>anlaşması</w:t>
      </w:r>
      <w:r w:rsidR="00781971" w:rsidRPr="001B1C3B">
        <w:rPr>
          <w:bCs/>
          <w:iCs/>
          <w:sz w:val="16"/>
          <w:szCs w:val="16"/>
          <w:lang w:val="tr-TR"/>
        </w:rPr>
        <w:t xml:space="preserve"> </w:t>
      </w:r>
      <w:r w:rsidRPr="001B1C3B">
        <w:rPr>
          <w:bCs/>
          <w:iCs/>
          <w:sz w:val="16"/>
          <w:szCs w:val="16"/>
          <w:lang w:val="tr-TR"/>
        </w:rPr>
        <w:t>(paranın</w:t>
      </w:r>
      <w:r w:rsidR="00781971" w:rsidRPr="001B1C3B">
        <w:rPr>
          <w:bCs/>
          <w:iCs/>
          <w:sz w:val="16"/>
          <w:szCs w:val="16"/>
          <w:lang w:val="tr-TR"/>
        </w:rPr>
        <w:t xml:space="preserve"> </w:t>
      </w:r>
      <w:r w:rsidRPr="001B1C3B">
        <w:rPr>
          <w:bCs/>
          <w:iCs/>
          <w:sz w:val="16"/>
          <w:szCs w:val="16"/>
          <w:lang w:val="tr-TR"/>
        </w:rPr>
        <w:t>zaman</w:t>
      </w:r>
      <w:r w:rsidR="00781971" w:rsidRPr="001B1C3B">
        <w:rPr>
          <w:bCs/>
          <w:iCs/>
          <w:sz w:val="16"/>
          <w:szCs w:val="16"/>
          <w:lang w:val="tr-TR"/>
        </w:rPr>
        <w:t xml:space="preserve"> </w:t>
      </w:r>
      <w:r w:rsidRPr="001B1C3B">
        <w:rPr>
          <w:bCs/>
          <w:iCs/>
          <w:sz w:val="16"/>
          <w:szCs w:val="16"/>
          <w:lang w:val="tr-TR"/>
        </w:rPr>
        <w:t>değerinin</w:t>
      </w:r>
      <w:r w:rsidR="00781971" w:rsidRPr="001B1C3B">
        <w:rPr>
          <w:bCs/>
          <w:iCs/>
          <w:sz w:val="16"/>
          <w:szCs w:val="16"/>
          <w:lang w:val="tr-TR"/>
        </w:rPr>
        <w:t xml:space="preserve"> </w:t>
      </w:r>
      <w:r w:rsidRPr="001B1C3B">
        <w:rPr>
          <w:bCs/>
          <w:iCs/>
          <w:sz w:val="16"/>
          <w:szCs w:val="16"/>
          <w:lang w:val="tr-TR"/>
        </w:rPr>
        <w:t>ve</w:t>
      </w:r>
      <w:r w:rsidR="00781971" w:rsidRPr="001B1C3B">
        <w:rPr>
          <w:bCs/>
          <w:iCs/>
          <w:sz w:val="16"/>
          <w:szCs w:val="16"/>
          <w:lang w:val="tr-TR"/>
        </w:rPr>
        <w:t xml:space="preserve"> </w:t>
      </w:r>
      <w:r w:rsidRPr="001B1C3B">
        <w:rPr>
          <w:bCs/>
          <w:iCs/>
          <w:sz w:val="16"/>
          <w:szCs w:val="16"/>
          <w:lang w:val="tr-TR"/>
        </w:rPr>
        <w:t>kredi</w:t>
      </w:r>
      <w:r w:rsidR="00781971" w:rsidRPr="001B1C3B">
        <w:rPr>
          <w:bCs/>
          <w:iCs/>
          <w:sz w:val="16"/>
          <w:szCs w:val="16"/>
          <w:lang w:val="tr-TR"/>
        </w:rPr>
        <w:t xml:space="preserve"> </w:t>
      </w:r>
      <w:r w:rsidRPr="001B1C3B">
        <w:rPr>
          <w:bCs/>
          <w:iCs/>
          <w:sz w:val="16"/>
          <w:szCs w:val="16"/>
          <w:lang w:val="tr-TR"/>
        </w:rPr>
        <w:t>riskinin</w:t>
      </w:r>
      <w:r w:rsidR="00781971" w:rsidRPr="001B1C3B">
        <w:rPr>
          <w:bCs/>
          <w:iCs/>
          <w:sz w:val="16"/>
          <w:szCs w:val="16"/>
          <w:lang w:val="tr-TR"/>
        </w:rPr>
        <w:t xml:space="preserve"> </w:t>
      </w:r>
      <w:r w:rsidRPr="001B1C3B">
        <w:rPr>
          <w:bCs/>
          <w:iCs/>
          <w:sz w:val="16"/>
          <w:szCs w:val="16"/>
          <w:lang w:val="tr-TR"/>
        </w:rPr>
        <w:t>bedeli</w:t>
      </w:r>
      <w:r w:rsidR="00781971" w:rsidRPr="001B1C3B">
        <w:rPr>
          <w:bCs/>
          <w:iCs/>
          <w:sz w:val="16"/>
          <w:szCs w:val="16"/>
          <w:lang w:val="tr-TR"/>
        </w:rPr>
        <w:t xml:space="preserve"> </w:t>
      </w:r>
      <w:r w:rsidRPr="001B1C3B">
        <w:rPr>
          <w:bCs/>
          <w:iCs/>
          <w:sz w:val="16"/>
          <w:szCs w:val="16"/>
          <w:lang w:val="tr-TR"/>
        </w:rPr>
        <w:t>genellikle</w:t>
      </w:r>
      <w:r w:rsidR="00781971" w:rsidRPr="001B1C3B">
        <w:rPr>
          <w:bCs/>
          <w:iCs/>
          <w:sz w:val="16"/>
          <w:szCs w:val="16"/>
          <w:lang w:val="tr-TR"/>
        </w:rPr>
        <w:t xml:space="preserve"> </w:t>
      </w:r>
      <w:r w:rsidRPr="001B1C3B">
        <w:rPr>
          <w:bCs/>
          <w:iCs/>
          <w:sz w:val="16"/>
          <w:szCs w:val="16"/>
          <w:lang w:val="tr-TR"/>
        </w:rPr>
        <w:t>faizin</w:t>
      </w:r>
      <w:r w:rsidR="00781971" w:rsidRPr="001B1C3B">
        <w:rPr>
          <w:bCs/>
          <w:iCs/>
          <w:sz w:val="16"/>
          <w:szCs w:val="16"/>
          <w:lang w:val="tr-TR"/>
        </w:rPr>
        <w:t xml:space="preserve"> </w:t>
      </w:r>
      <w:r w:rsidRPr="001B1C3B">
        <w:rPr>
          <w:bCs/>
          <w:iCs/>
          <w:sz w:val="16"/>
          <w:szCs w:val="16"/>
          <w:lang w:val="tr-TR"/>
        </w:rPr>
        <w:t>en</w:t>
      </w:r>
      <w:r w:rsidR="00781971" w:rsidRPr="001B1C3B">
        <w:rPr>
          <w:bCs/>
          <w:iCs/>
          <w:sz w:val="16"/>
          <w:szCs w:val="16"/>
          <w:lang w:val="tr-TR"/>
        </w:rPr>
        <w:t xml:space="preserve"> </w:t>
      </w:r>
      <w:r w:rsidRPr="001B1C3B">
        <w:rPr>
          <w:bCs/>
          <w:iCs/>
          <w:sz w:val="16"/>
          <w:szCs w:val="16"/>
          <w:lang w:val="tr-TR"/>
        </w:rPr>
        <w:t>önemli</w:t>
      </w:r>
      <w:r w:rsidR="00781971" w:rsidRPr="001B1C3B">
        <w:rPr>
          <w:bCs/>
          <w:iCs/>
          <w:sz w:val="16"/>
          <w:szCs w:val="16"/>
          <w:lang w:val="tr-TR"/>
        </w:rPr>
        <w:t xml:space="preserve"> </w:t>
      </w:r>
      <w:r w:rsidRPr="001B1C3B">
        <w:rPr>
          <w:bCs/>
          <w:iCs/>
          <w:sz w:val="16"/>
          <w:szCs w:val="16"/>
          <w:lang w:val="tr-TR"/>
        </w:rPr>
        <w:t>unsuru</w:t>
      </w:r>
      <w:r w:rsidR="00781971" w:rsidRPr="001B1C3B">
        <w:rPr>
          <w:bCs/>
          <w:iCs/>
          <w:sz w:val="16"/>
          <w:szCs w:val="16"/>
          <w:lang w:val="tr-TR"/>
        </w:rPr>
        <w:t xml:space="preserve"> </w:t>
      </w:r>
      <w:r w:rsidRPr="001B1C3B">
        <w:rPr>
          <w:bCs/>
          <w:iCs/>
          <w:sz w:val="16"/>
          <w:szCs w:val="16"/>
          <w:lang w:val="tr-TR"/>
        </w:rPr>
        <w:t>olan</w:t>
      </w:r>
      <w:r w:rsidR="00781971" w:rsidRPr="001B1C3B">
        <w:rPr>
          <w:bCs/>
          <w:iCs/>
          <w:sz w:val="16"/>
          <w:szCs w:val="16"/>
          <w:lang w:val="tr-TR"/>
        </w:rPr>
        <w:t xml:space="preserve"> </w:t>
      </w:r>
      <w:r w:rsidRPr="001B1C3B">
        <w:rPr>
          <w:bCs/>
          <w:iCs/>
          <w:sz w:val="16"/>
          <w:szCs w:val="16"/>
          <w:lang w:val="tr-TR"/>
        </w:rPr>
        <w:t>anlaşmalar)</w:t>
      </w:r>
      <w:r w:rsidR="00781971" w:rsidRPr="001B1C3B">
        <w:rPr>
          <w:bCs/>
          <w:iCs/>
          <w:sz w:val="16"/>
          <w:szCs w:val="16"/>
          <w:lang w:val="tr-TR"/>
        </w:rPr>
        <w:t xml:space="preserve"> </w:t>
      </w:r>
      <w:r w:rsidRPr="001B1C3B">
        <w:rPr>
          <w:bCs/>
          <w:iCs/>
          <w:sz w:val="16"/>
          <w:szCs w:val="16"/>
          <w:lang w:val="tr-TR"/>
        </w:rPr>
        <w:t>ile</w:t>
      </w:r>
      <w:r w:rsidR="00781971" w:rsidRPr="001B1C3B">
        <w:rPr>
          <w:bCs/>
          <w:iCs/>
          <w:sz w:val="16"/>
          <w:szCs w:val="16"/>
          <w:lang w:val="tr-TR"/>
        </w:rPr>
        <w:t xml:space="preserve"> </w:t>
      </w:r>
      <w:r w:rsidRPr="001B1C3B">
        <w:rPr>
          <w:bCs/>
          <w:iCs/>
          <w:sz w:val="16"/>
          <w:szCs w:val="16"/>
          <w:lang w:val="tr-TR"/>
        </w:rPr>
        <w:t>tutarsız</w:t>
      </w:r>
      <w:r w:rsidR="00781971" w:rsidRPr="001B1C3B">
        <w:rPr>
          <w:bCs/>
          <w:iCs/>
          <w:sz w:val="16"/>
          <w:szCs w:val="16"/>
          <w:lang w:val="tr-TR"/>
        </w:rPr>
        <w:t xml:space="preserve"> </w:t>
      </w:r>
      <w:r w:rsidRPr="001B1C3B">
        <w:rPr>
          <w:bCs/>
          <w:iCs/>
          <w:sz w:val="16"/>
          <w:szCs w:val="16"/>
          <w:lang w:val="tr-TR"/>
        </w:rPr>
        <w:t>olan</w:t>
      </w:r>
      <w:r w:rsidR="00781971" w:rsidRPr="001B1C3B">
        <w:rPr>
          <w:bCs/>
          <w:iCs/>
          <w:sz w:val="16"/>
          <w:szCs w:val="16"/>
          <w:lang w:val="tr-TR"/>
        </w:rPr>
        <w:t xml:space="preserve"> </w:t>
      </w:r>
      <w:r w:rsidRPr="001B1C3B">
        <w:rPr>
          <w:bCs/>
          <w:iCs/>
          <w:sz w:val="16"/>
          <w:szCs w:val="16"/>
          <w:lang w:val="tr-TR"/>
        </w:rPr>
        <w:t>krediler</w:t>
      </w:r>
      <w:r w:rsidR="00781971" w:rsidRPr="001B1C3B">
        <w:rPr>
          <w:bCs/>
          <w:iCs/>
          <w:sz w:val="16"/>
          <w:szCs w:val="16"/>
          <w:lang w:val="tr-TR"/>
        </w:rPr>
        <w:t xml:space="preserve"> </w:t>
      </w:r>
      <w:r w:rsidRPr="001B1C3B">
        <w:rPr>
          <w:bCs/>
          <w:iCs/>
          <w:sz w:val="16"/>
          <w:szCs w:val="16"/>
          <w:lang w:val="tr-TR"/>
        </w:rPr>
        <w:t>gerçeğe</w:t>
      </w:r>
      <w:r w:rsidR="00781971" w:rsidRPr="001B1C3B">
        <w:rPr>
          <w:bCs/>
          <w:iCs/>
          <w:sz w:val="16"/>
          <w:szCs w:val="16"/>
          <w:lang w:val="tr-TR"/>
        </w:rPr>
        <w:t xml:space="preserve"> </w:t>
      </w:r>
      <w:r w:rsidRPr="001B1C3B">
        <w:rPr>
          <w:bCs/>
          <w:iCs/>
          <w:sz w:val="16"/>
          <w:szCs w:val="16"/>
          <w:lang w:val="tr-TR"/>
        </w:rPr>
        <w:t>uygun</w:t>
      </w:r>
      <w:r w:rsidR="00781971" w:rsidRPr="001B1C3B">
        <w:rPr>
          <w:bCs/>
          <w:iCs/>
          <w:sz w:val="16"/>
          <w:szCs w:val="16"/>
          <w:lang w:val="tr-TR"/>
        </w:rPr>
        <w:t xml:space="preserve"> </w:t>
      </w:r>
      <w:r w:rsidRPr="001B1C3B">
        <w:rPr>
          <w:bCs/>
          <w:iCs/>
          <w:sz w:val="16"/>
          <w:szCs w:val="16"/>
          <w:lang w:val="tr-TR"/>
        </w:rPr>
        <w:t>değer</w:t>
      </w:r>
      <w:r w:rsidR="00781971" w:rsidRPr="001B1C3B">
        <w:rPr>
          <w:bCs/>
          <w:iCs/>
          <w:sz w:val="16"/>
          <w:szCs w:val="16"/>
          <w:lang w:val="tr-TR"/>
        </w:rPr>
        <w:t xml:space="preserve"> </w:t>
      </w:r>
      <w:r w:rsidRPr="001B1C3B">
        <w:rPr>
          <w:bCs/>
          <w:iCs/>
          <w:sz w:val="16"/>
          <w:szCs w:val="16"/>
          <w:lang w:val="tr-TR"/>
        </w:rPr>
        <w:t>farkı</w:t>
      </w:r>
      <w:r w:rsidR="00781971" w:rsidRPr="001B1C3B">
        <w:rPr>
          <w:bCs/>
          <w:iCs/>
          <w:sz w:val="16"/>
          <w:szCs w:val="16"/>
          <w:lang w:val="tr-TR"/>
        </w:rPr>
        <w:t xml:space="preserve"> </w:t>
      </w:r>
      <w:r w:rsidRPr="001B1C3B">
        <w:rPr>
          <w:bCs/>
          <w:iCs/>
          <w:sz w:val="16"/>
          <w:szCs w:val="16"/>
          <w:lang w:val="tr-TR"/>
        </w:rPr>
        <w:t>kar</w:t>
      </w:r>
      <w:r w:rsidR="00781971" w:rsidRPr="001B1C3B">
        <w:rPr>
          <w:bCs/>
          <w:iCs/>
          <w:sz w:val="16"/>
          <w:szCs w:val="16"/>
          <w:lang w:val="tr-TR"/>
        </w:rPr>
        <w:t xml:space="preserve"> </w:t>
      </w:r>
      <w:r w:rsidRPr="001B1C3B">
        <w:rPr>
          <w:bCs/>
          <w:iCs/>
          <w:sz w:val="16"/>
          <w:szCs w:val="16"/>
          <w:lang w:val="tr-TR"/>
        </w:rPr>
        <w:t>veya</w:t>
      </w:r>
      <w:r w:rsidR="00781971" w:rsidRPr="001B1C3B">
        <w:rPr>
          <w:bCs/>
          <w:iCs/>
          <w:sz w:val="16"/>
          <w:szCs w:val="16"/>
          <w:lang w:val="tr-TR"/>
        </w:rPr>
        <w:t xml:space="preserve"> </w:t>
      </w:r>
      <w:r w:rsidRPr="001B1C3B">
        <w:rPr>
          <w:bCs/>
          <w:iCs/>
          <w:sz w:val="16"/>
          <w:szCs w:val="16"/>
          <w:lang w:val="tr-TR"/>
        </w:rPr>
        <w:t>zarara</w:t>
      </w:r>
      <w:r w:rsidR="00781971" w:rsidRPr="001B1C3B">
        <w:rPr>
          <w:bCs/>
          <w:iCs/>
          <w:sz w:val="16"/>
          <w:szCs w:val="16"/>
          <w:lang w:val="tr-TR"/>
        </w:rPr>
        <w:t xml:space="preserve"> </w:t>
      </w:r>
      <w:r w:rsidRPr="001B1C3B">
        <w:rPr>
          <w:bCs/>
          <w:iCs/>
          <w:sz w:val="16"/>
          <w:szCs w:val="16"/>
          <w:lang w:val="tr-TR"/>
        </w:rPr>
        <w:t>yansıtılarak</w:t>
      </w:r>
      <w:r w:rsidR="00781971" w:rsidRPr="001B1C3B">
        <w:rPr>
          <w:bCs/>
          <w:iCs/>
          <w:sz w:val="16"/>
          <w:szCs w:val="16"/>
          <w:lang w:val="tr-TR"/>
        </w:rPr>
        <w:t xml:space="preserve"> </w:t>
      </w:r>
      <w:r w:rsidRPr="001B1C3B">
        <w:rPr>
          <w:bCs/>
          <w:iCs/>
          <w:sz w:val="16"/>
          <w:szCs w:val="16"/>
          <w:lang w:val="tr-TR"/>
        </w:rPr>
        <w:t>ölçülmektedir.</w:t>
      </w:r>
      <w:r w:rsidR="00781971" w:rsidRPr="001B1C3B">
        <w:rPr>
          <w:bCs/>
          <w:iCs/>
          <w:sz w:val="16"/>
          <w:szCs w:val="16"/>
          <w:lang w:val="tr-TR"/>
        </w:rPr>
        <w:t xml:space="preserve"> </w:t>
      </w:r>
      <w:r w:rsidR="00D01B0A" w:rsidRPr="001B1C3B">
        <w:rPr>
          <w:bCs/>
          <w:iCs/>
          <w:sz w:val="16"/>
          <w:szCs w:val="16"/>
          <w:lang w:val="tr-TR"/>
        </w:rPr>
        <w:t>3</w:t>
      </w:r>
      <w:r w:rsidR="00C362DC" w:rsidRPr="001B1C3B">
        <w:rPr>
          <w:bCs/>
          <w:iCs/>
          <w:sz w:val="16"/>
          <w:szCs w:val="16"/>
          <w:lang w:val="tr-TR"/>
        </w:rPr>
        <w:t>1</w:t>
      </w:r>
      <w:r w:rsidR="00D01B0A" w:rsidRPr="001B1C3B">
        <w:rPr>
          <w:bCs/>
          <w:iCs/>
          <w:sz w:val="16"/>
          <w:szCs w:val="16"/>
          <w:lang w:val="tr-TR"/>
        </w:rPr>
        <w:t xml:space="preserve"> </w:t>
      </w:r>
      <w:r w:rsidR="00C362DC" w:rsidRPr="001B1C3B">
        <w:rPr>
          <w:bCs/>
          <w:iCs/>
          <w:sz w:val="16"/>
          <w:szCs w:val="16"/>
          <w:lang w:val="tr-TR"/>
        </w:rPr>
        <w:t>Aralık</w:t>
      </w:r>
      <w:r w:rsidR="007D6987" w:rsidRPr="001B1C3B">
        <w:rPr>
          <w:bCs/>
          <w:iCs/>
          <w:sz w:val="16"/>
          <w:szCs w:val="16"/>
          <w:lang w:val="tr-TR"/>
        </w:rPr>
        <w:t xml:space="preserve"> 2025</w:t>
      </w:r>
      <w:r w:rsidR="00781971" w:rsidRPr="001B1C3B">
        <w:rPr>
          <w:bCs/>
          <w:iCs/>
          <w:sz w:val="16"/>
          <w:szCs w:val="16"/>
          <w:lang w:val="tr-TR"/>
        </w:rPr>
        <w:t xml:space="preserve"> </w:t>
      </w:r>
      <w:r w:rsidRPr="001B1C3B">
        <w:rPr>
          <w:bCs/>
          <w:iCs/>
          <w:sz w:val="16"/>
          <w:szCs w:val="16"/>
          <w:lang w:val="tr-TR"/>
        </w:rPr>
        <w:t>tarihi</w:t>
      </w:r>
      <w:r w:rsidR="00781971" w:rsidRPr="001B1C3B">
        <w:rPr>
          <w:bCs/>
          <w:iCs/>
          <w:sz w:val="16"/>
          <w:szCs w:val="16"/>
          <w:lang w:val="tr-TR"/>
        </w:rPr>
        <w:t xml:space="preserve"> </w:t>
      </w:r>
      <w:r w:rsidRPr="001B1C3B">
        <w:rPr>
          <w:bCs/>
          <w:iCs/>
          <w:sz w:val="16"/>
          <w:szCs w:val="16"/>
          <w:lang w:val="tr-TR"/>
        </w:rPr>
        <w:t>itibarıyla</w:t>
      </w:r>
      <w:r w:rsidR="00781971" w:rsidRPr="001B1C3B">
        <w:rPr>
          <w:bCs/>
          <w:iCs/>
          <w:sz w:val="16"/>
          <w:szCs w:val="16"/>
          <w:lang w:val="tr-TR"/>
        </w:rPr>
        <w:t xml:space="preserve"> </w:t>
      </w:r>
      <w:r w:rsidRPr="001B1C3B">
        <w:rPr>
          <w:bCs/>
          <w:iCs/>
          <w:sz w:val="16"/>
          <w:szCs w:val="16"/>
          <w:lang w:val="tr-TR"/>
        </w:rPr>
        <w:t>gerçeğe</w:t>
      </w:r>
      <w:r w:rsidR="00781971" w:rsidRPr="001B1C3B">
        <w:rPr>
          <w:bCs/>
          <w:iCs/>
          <w:sz w:val="16"/>
          <w:szCs w:val="16"/>
          <w:lang w:val="tr-TR"/>
        </w:rPr>
        <w:t xml:space="preserve"> </w:t>
      </w:r>
      <w:r w:rsidRPr="001B1C3B">
        <w:rPr>
          <w:bCs/>
          <w:iCs/>
          <w:sz w:val="16"/>
          <w:szCs w:val="16"/>
          <w:lang w:val="tr-TR"/>
        </w:rPr>
        <w:t>uygun</w:t>
      </w:r>
      <w:r w:rsidR="00781971" w:rsidRPr="001B1C3B">
        <w:rPr>
          <w:bCs/>
          <w:iCs/>
          <w:sz w:val="16"/>
          <w:szCs w:val="16"/>
          <w:lang w:val="tr-TR"/>
        </w:rPr>
        <w:t xml:space="preserve"> </w:t>
      </w:r>
      <w:r w:rsidRPr="001B1C3B">
        <w:rPr>
          <w:bCs/>
          <w:iCs/>
          <w:sz w:val="16"/>
          <w:szCs w:val="16"/>
          <w:lang w:val="tr-TR"/>
        </w:rPr>
        <w:t>değeri</w:t>
      </w:r>
      <w:r w:rsidR="00781971" w:rsidRPr="001B1C3B">
        <w:rPr>
          <w:bCs/>
          <w:iCs/>
          <w:sz w:val="16"/>
          <w:szCs w:val="16"/>
          <w:lang w:val="tr-TR"/>
        </w:rPr>
        <w:t xml:space="preserve"> </w:t>
      </w:r>
      <w:r w:rsidR="00A876BC" w:rsidRPr="001B1C3B">
        <w:rPr>
          <w:bCs/>
          <w:iCs/>
          <w:sz w:val="16"/>
          <w:szCs w:val="16"/>
          <w:lang w:val="tr-TR"/>
        </w:rPr>
        <w:t xml:space="preserve">251,320 </w:t>
      </w:r>
      <w:r w:rsidR="003F44FF" w:rsidRPr="001B1C3B">
        <w:rPr>
          <w:bCs/>
          <w:iCs/>
          <w:sz w:val="16"/>
          <w:szCs w:val="16"/>
          <w:lang w:val="tr-TR"/>
        </w:rPr>
        <w:t>TL</w:t>
      </w:r>
      <w:r w:rsidR="00781971" w:rsidRPr="001B1C3B">
        <w:rPr>
          <w:bCs/>
          <w:iCs/>
          <w:sz w:val="16"/>
          <w:szCs w:val="16"/>
          <w:lang w:val="tr-TR"/>
        </w:rPr>
        <w:t xml:space="preserve"> </w:t>
      </w:r>
      <w:r w:rsidR="003F44FF" w:rsidRPr="001B1C3B">
        <w:rPr>
          <w:bCs/>
          <w:iCs/>
          <w:sz w:val="16"/>
          <w:szCs w:val="16"/>
          <w:lang w:val="tr-TR"/>
        </w:rPr>
        <w:t>(31</w:t>
      </w:r>
      <w:r w:rsidR="00781971" w:rsidRPr="001B1C3B">
        <w:rPr>
          <w:bCs/>
          <w:iCs/>
          <w:sz w:val="16"/>
          <w:szCs w:val="16"/>
          <w:lang w:val="tr-TR"/>
        </w:rPr>
        <w:t xml:space="preserve"> </w:t>
      </w:r>
      <w:r w:rsidR="003F44FF" w:rsidRPr="001B1C3B">
        <w:rPr>
          <w:bCs/>
          <w:iCs/>
          <w:sz w:val="16"/>
          <w:szCs w:val="16"/>
          <w:lang w:val="tr-TR"/>
        </w:rPr>
        <w:t>Aralık</w:t>
      </w:r>
      <w:r w:rsidR="00781971" w:rsidRPr="001B1C3B">
        <w:rPr>
          <w:bCs/>
          <w:iCs/>
          <w:sz w:val="16"/>
          <w:szCs w:val="16"/>
          <w:lang w:val="tr-TR"/>
        </w:rPr>
        <w:t xml:space="preserve"> </w:t>
      </w:r>
      <w:r w:rsidR="003F44FF" w:rsidRPr="001B1C3B">
        <w:rPr>
          <w:bCs/>
          <w:iCs/>
          <w:sz w:val="16"/>
          <w:szCs w:val="16"/>
          <w:lang w:val="tr-TR"/>
        </w:rPr>
        <w:t>202</w:t>
      </w:r>
      <w:r w:rsidR="00A809BA" w:rsidRPr="001B1C3B">
        <w:rPr>
          <w:bCs/>
          <w:iCs/>
          <w:sz w:val="16"/>
          <w:szCs w:val="16"/>
          <w:lang w:val="tr-TR"/>
        </w:rPr>
        <w:t>4</w:t>
      </w:r>
      <w:r w:rsidR="003F44FF" w:rsidRPr="001B1C3B">
        <w:rPr>
          <w:bCs/>
          <w:iCs/>
          <w:sz w:val="16"/>
          <w:szCs w:val="16"/>
          <w:lang w:val="tr-TR"/>
        </w:rPr>
        <w:t>:</w:t>
      </w:r>
      <w:r w:rsidR="00781971" w:rsidRPr="001B1C3B">
        <w:rPr>
          <w:bCs/>
          <w:iCs/>
          <w:sz w:val="16"/>
          <w:szCs w:val="16"/>
          <w:lang w:val="tr-TR"/>
        </w:rPr>
        <w:t xml:space="preserve"> </w:t>
      </w:r>
      <w:r w:rsidR="003F44FF" w:rsidRPr="001B1C3B">
        <w:rPr>
          <w:bCs/>
          <w:iCs/>
          <w:sz w:val="16"/>
          <w:szCs w:val="16"/>
          <w:lang w:val="tr-TR"/>
        </w:rPr>
        <w:t>54</w:t>
      </w:r>
      <w:r w:rsidR="00A809BA" w:rsidRPr="001B1C3B">
        <w:rPr>
          <w:bCs/>
          <w:iCs/>
          <w:sz w:val="16"/>
          <w:szCs w:val="16"/>
          <w:lang w:val="tr-TR"/>
        </w:rPr>
        <w:t>,062</w:t>
      </w:r>
      <w:r w:rsidR="00781971" w:rsidRPr="001B1C3B">
        <w:rPr>
          <w:bCs/>
          <w:iCs/>
          <w:sz w:val="16"/>
          <w:szCs w:val="16"/>
          <w:lang w:val="tr-TR"/>
        </w:rPr>
        <w:t xml:space="preserve"> </w:t>
      </w:r>
      <w:r w:rsidRPr="001B1C3B">
        <w:rPr>
          <w:bCs/>
          <w:iCs/>
          <w:sz w:val="16"/>
          <w:szCs w:val="16"/>
          <w:lang w:val="tr-TR"/>
        </w:rPr>
        <w:t>TL)</w:t>
      </w:r>
      <w:r w:rsidR="00781971" w:rsidRPr="001B1C3B">
        <w:rPr>
          <w:bCs/>
          <w:iCs/>
          <w:sz w:val="16"/>
          <w:szCs w:val="16"/>
          <w:lang w:val="tr-TR"/>
        </w:rPr>
        <w:t xml:space="preserve"> </w:t>
      </w:r>
      <w:r w:rsidRPr="001B1C3B">
        <w:rPr>
          <w:bCs/>
          <w:iCs/>
          <w:sz w:val="16"/>
          <w:szCs w:val="16"/>
          <w:lang w:val="tr-TR"/>
        </w:rPr>
        <w:t>olan</w:t>
      </w:r>
      <w:r w:rsidR="00781971" w:rsidRPr="001B1C3B">
        <w:rPr>
          <w:bCs/>
          <w:iCs/>
          <w:sz w:val="16"/>
          <w:szCs w:val="16"/>
          <w:lang w:val="tr-TR"/>
        </w:rPr>
        <w:t xml:space="preserve"> </w:t>
      </w:r>
      <w:r w:rsidRPr="001B1C3B">
        <w:rPr>
          <w:bCs/>
          <w:iCs/>
          <w:sz w:val="16"/>
          <w:szCs w:val="16"/>
          <w:lang w:val="tr-TR"/>
        </w:rPr>
        <w:t>krediler</w:t>
      </w:r>
      <w:r w:rsidR="00781971" w:rsidRPr="001B1C3B">
        <w:rPr>
          <w:bCs/>
          <w:iCs/>
          <w:sz w:val="16"/>
          <w:szCs w:val="16"/>
          <w:lang w:val="tr-TR"/>
        </w:rPr>
        <w:t xml:space="preserve"> </w:t>
      </w:r>
      <w:r w:rsidRPr="001B1C3B">
        <w:rPr>
          <w:bCs/>
          <w:iCs/>
          <w:sz w:val="16"/>
          <w:szCs w:val="16"/>
          <w:lang w:val="tr-TR"/>
        </w:rPr>
        <w:t>diğer</w:t>
      </w:r>
      <w:r w:rsidR="00781971" w:rsidRPr="001B1C3B">
        <w:rPr>
          <w:bCs/>
          <w:iCs/>
          <w:sz w:val="16"/>
          <w:szCs w:val="16"/>
          <w:lang w:val="tr-TR"/>
        </w:rPr>
        <w:t xml:space="preserve"> </w:t>
      </w:r>
      <w:r w:rsidRPr="001B1C3B">
        <w:rPr>
          <w:bCs/>
          <w:iCs/>
          <w:sz w:val="16"/>
          <w:szCs w:val="16"/>
          <w:lang w:val="tr-TR"/>
        </w:rPr>
        <w:t>finansal</w:t>
      </w:r>
      <w:r w:rsidR="00781971" w:rsidRPr="001B1C3B">
        <w:rPr>
          <w:bCs/>
          <w:iCs/>
          <w:sz w:val="16"/>
          <w:szCs w:val="16"/>
          <w:lang w:val="tr-TR"/>
        </w:rPr>
        <w:t xml:space="preserve"> </w:t>
      </w:r>
      <w:r w:rsidRPr="001B1C3B">
        <w:rPr>
          <w:bCs/>
          <w:iCs/>
          <w:sz w:val="16"/>
          <w:szCs w:val="16"/>
          <w:lang w:val="tr-TR"/>
        </w:rPr>
        <w:t>varlıklar</w:t>
      </w:r>
      <w:r w:rsidR="00781971" w:rsidRPr="001B1C3B">
        <w:rPr>
          <w:bCs/>
          <w:iCs/>
          <w:sz w:val="16"/>
          <w:szCs w:val="16"/>
          <w:lang w:val="tr-TR"/>
        </w:rPr>
        <w:t xml:space="preserve"> </w:t>
      </w:r>
      <w:r w:rsidRPr="001B1C3B">
        <w:rPr>
          <w:bCs/>
          <w:iCs/>
          <w:sz w:val="16"/>
          <w:szCs w:val="16"/>
          <w:lang w:val="tr-TR"/>
        </w:rPr>
        <w:t>altında</w:t>
      </w:r>
      <w:r w:rsidR="00781971" w:rsidRPr="001B1C3B">
        <w:rPr>
          <w:bCs/>
          <w:iCs/>
          <w:sz w:val="16"/>
          <w:szCs w:val="16"/>
          <w:lang w:val="tr-TR"/>
        </w:rPr>
        <w:t xml:space="preserve"> </w:t>
      </w:r>
      <w:r w:rsidRPr="001B1C3B">
        <w:rPr>
          <w:bCs/>
          <w:iCs/>
          <w:sz w:val="16"/>
          <w:szCs w:val="16"/>
          <w:lang w:val="tr-TR"/>
        </w:rPr>
        <w:t>sınıflanmaktadır.</w:t>
      </w:r>
    </w:p>
    <w:p w14:paraId="7A64656C" w14:textId="77777777" w:rsidR="005A0278" w:rsidRDefault="005A0278" w:rsidP="00960A04">
      <w:pPr>
        <w:spacing w:before="60"/>
        <w:ind w:right="141"/>
        <w:jc w:val="both"/>
        <w:rPr>
          <w:bCs/>
          <w:iCs/>
          <w:sz w:val="16"/>
          <w:szCs w:val="16"/>
          <w:lang w:val="tr-TR"/>
        </w:rPr>
      </w:pPr>
    </w:p>
    <w:p w14:paraId="3DD26388" w14:textId="77777777" w:rsidR="005A0278" w:rsidRDefault="005A0278" w:rsidP="00960A04">
      <w:pPr>
        <w:spacing w:before="60"/>
        <w:ind w:right="141"/>
        <w:jc w:val="both"/>
        <w:rPr>
          <w:bCs/>
          <w:iCs/>
          <w:sz w:val="16"/>
          <w:szCs w:val="16"/>
          <w:lang w:val="tr-TR"/>
        </w:rPr>
        <w:sectPr w:rsidR="005A0278" w:rsidSect="00055356">
          <w:footerReference w:type="default" r:id="rId92"/>
          <w:pgSz w:w="11907" w:h="16840" w:code="9"/>
          <w:pgMar w:top="1418" w:right="1418" w:bottom="1418" w:left="1418" w:header="578" w:footer="221" w:gutter="0"/>
          <w:cols w:space="708"/>
          <w:docGrid w:linePitch="299"/>
        </w:sectPr>
      </w:pPr>
    </w:p>
    <w:p w14:paraId="0116235E" w14:textId="572515A6" w:rsidR="00076C3E" w:rsidRPr="001B1C3B" w:rsidRDefault="00DD1649" w:rsidP="00DD1649">
      <w:pPr>
        <w:pStyle w:val="Head1"/>
        <w:spacing w:after="40"/>
        <w:ind w:right="0" w:hanging="851"/>
        <w:jc w:val="both"/>
        <w:rPr>
          <w:sz w:val="22"/>
          <w:szCs w:val="22"/>
        </w:rPr>
      </w:pPr>
      <w:r w:rsidRPr="001B1C3B">
        <w:rPr>
          <w:sz w:val="22"/>
          <w:szCs w:val="22"/>
        </w:rPr>
        <w:t>5.1.3</w:t>
      </w:r>
      <w:r w:rsidRPr="001B1C3B">
        <w:rPr>
          <w:sz w:val="22"/>
          <w:szCs w:val="22"/>
        </w:rPr>
        <w:tab/>
      </w:r>
      <w:r w:rsidR="00076C3E" w:rsidRPr="001B1C3B">
        <w:rPr>
          <w:sz w:val="22"/>
          <w:szCs w:val="22"/>
        </w:rPr>
        <w:t>Gerçeğe</w:t>
      </w:r>
      <w:r w:rsidR="00781971" w:rsidRPr="001B1C3B">
        <w:rPr>
          <w:sz w:val="22"/>
          <w:szCs w:val="22"/>
        </w:rPr>
        <w:t xml:space="preserve"> </w:t>
      </w:r>
      <w:r w:rsidR="00076C3E" w:rsidRPr="001B1C3B">
        <w:rPr>
          <w:sz w:val="22"/>
          <w:szCs w:val="22"/>
        </w:rPr>
        <w:t>uygun</w:t>
      </w:r>
      <w:r w:rsidR="00781971" w:rsidRPr="001B1C3B">
        <w:rPr>
          <w:sz w:val="22"/>
          <w:szCs w:val="22"/>
        </w:rPr>
        <w:t xml:space="preserve"> </w:t>
      </w:r>
      <w:r w:rsidR="00076C3E" w:rsidRPr="001B1C3B">
        <w:rPr>
          <w:sz w:val="22"/>
          <w:szCs w:val="22"/>
        </w:rPr>
        <w:t>değer</w:t>
      </w:r>
      <w:r w:rsidR="00781971" w:rsidRPr="001B1C3B">
        <w:rPr>
          <w:sz w:val="22"/>
          <w:szCs w:val="22"/>
        </w:rPr>
        <w:t xml:space="preserve"> </w:t>
      </w:r>
      <w:r w:rsidR="00076C3E" w:rsidRPr="001B1C3B">
        <w:rPr>
          <w:sz w:val="22"/>
          <w:szCs w:val="22"/>
        </w:rPr>
        <w:t>farkı</w:t>
      </w:r>
      <w:r w:rsidR="00781971" w:rsidRPr="001B1C3B">
        <w:rPr>
          <w:sz w:val="22"/>
          <w:szCs w:val="22"/>
        </w:rPr>
        <w:t xml:space="preserve"> </w:t>
      </w:r>
      <w:r w:rsidR="00076C3E" w:rsidRPr="001B1C3B">
        <w:rPr>
          <w:sz w:val="22"/>
          <w:szCs w:val="22"/>
        </w:rPr>
        <w:t>diğer</w:t>
      </w:r>
      <w:r w:rsidR="00781971" w:rsidRPr="001B1C3B">
        <w:rPr>
          <w:sz w:val="22"/>
          <w:szCs w:val="22"/>
        </w:rPr>
        <w:t xml:space="preserve"> </w:t>
      </w:r>
      <w:r w:rsidR="00076C3E" w:rsidRPr="001B1C3B">
        <w:rPr>
          <w:sz w:val="22"/>
          <w:szCs w:val="22"/>
        </w:rPr>
        <w:t>kapsamlı</w:t>
      </w:r>
      <w:r w:rsidR="00781971" w:rsidRPr="001B1C3B">
        <w:rPr>
          <w:sz w:val="22"/>
          <w:szCs w:val="22"/>
        </w:rPr>
        <w:t xml:space="preserve"> </w:t>
      </w:r>
      <w:r w:rsidR="00076C3E" w:rsidRPr="001B1C3B">
        <w:rPr>
          <w:sz w:val="22"/>
          <w:szCs w:val="22"/>
        </w:rPr>
        <w:t>gelire</w:t>
      </w:r>
      <w:r w:rsidR="00781971" w:rsidRPr="001B1C3B">
        <w:rPr>
          <w:sz w:val="22"/>
          <w:szCs w:val="22"/>
        </w:rPr>
        <w:t xml:space="preserve"> </w:t>
      </w:r>
      <w:r w:rsidR="00692EE3" w:rsidRPr="001B1C3B">
        <w:rPr>
          <w:sz w:val="22"/>
          <w:szCs w:val="22"/>
        </w:rPr>
        <w:t>yansıtılan</w:t>
      </w:r>
      <w:r w:rsidR="00781971" w:rsidRPr="001B1C3B">
        <w:rPr>
          <w:sz w:val="22"/>
          <w:szCs w:val="22"/>
        </w:rPr>
        <w:t xml:space="preserve"> </w:t>
      </w:r>
      <w:r w:rsidR="00692EE3" w:rsidRPr="001B1C3B">
        <w:rPr>
          <w:sz w:val="22"/>
          <w:szCs w:val="22"/>
        </w:rPr>
        <w:t>finansal</w:t>
      </w:r>
      <w:r w:rsidR="00781971" w:rsidRPr="001B1C3B">
        <w:rPr>
          <w:sz w:val="22"/>
          <w:szCs w:val="22"/>
        </w:rPr>
        <w:t xml:space="preserve"> </w:t>
      </w:r>
      <w:r w:rsidR="00692EE3" w:rsidRPr="001B1C3B">
        <w:rPr>
          <w:sz w:val="22"/>
          <w:szCs w:val="22"/>
        </w:rPr>
        <w:t>varlıklara</w:t>
      </w:r>
      <w:r w:rsidR="00781971" w:rsidRPr="001B1C3B">
        <w:rPr>
          <w:sz w:val="22"/>
          <w:szCs w:val="22"/>
        </w:rPr>
        <w:t xml:space="preserve"> </w:t>
      </w:r>
      <w:r w:rsidR="00076C3E" w:rsidRPr="001B1C3B">
        <w:rPr>
          <w:sz w:val="22"/>
          <w:szCs w:val="22"/>
        </w:rPr>
        <w:t>ilişkin</w:t>
      </w:r>
      <w:r w:rsidR="00781971" w:rsidRPr="001B1C3B">
        <w:rPr>
          <w:sz w:val="22"/>
          <w:szCs w:val="22"/>
        </w:rPr>
        <w:t xml:space="preserve"> </w:t>
      </w:r>
      <w:r w:rsidR="00076C3E" w:rsidRPr="001B1C3B">
        <w:rPr>
          <w:sz w:val="22"/>
          <w:szCs w:val="22"/>
        </w:rPr>
        <w:t>bilgiler</w:t>
      </w:r>
    </w:p>
    <w:p w14:paraId="49578FE9" w14:textId="33255E7F" w:rsidR="00076C3E" w:rsidRPr="001B1C3B" w:rsidRDefault="00076C3E" w:rsidP="00E74413">
      <w:pPr>
        <w:pStyle w:val="Head2"/>
        <w:tabs>
          <w:tab w:val="left" w:pos="0"/>
        </w:tabs>
        <w:spacing w:before="100" w:after="100" w:line="240" w:lineRule="atLeast"/>
        <w:ind w:hanging="902"/>
      </w:pPr>
      <w:r w:rsidRPr="001B1C3B">
        <w:rPr>
          <w:bCs/>
          <w:i/>
          <w:iCs w:val="0"/>
          <w:szCs w:val="22"/>
        </w:rPr>
        <w:t>5.1.3.1</w:t>
      </w:r>
      <w:r w:rsidRPr="001B1C3B">
        <w:rPr>
          <w:bCs/>
          <w:i/>
          <w:iCs w:val="0"/>
          <w:szCs w:val="22"/>
        </w:rPr>
        <w:tab/>
        <w:t>Repo</w:t>
      </w:r>
      <w:r w:rsidR="00781971" w:rsidRPr="001B1C3B">
        <w:rPr>
          <w:bCs/>
          <w:i/>
          <w:iCs w:val="0"/>
          <w:szCs w:val="22"/>
        </w:rPr>
        <w:t xml:space="preserve"> </w:t>
      </w:r>
      <w:r w:rsidRPr="001B1C3B">
        <w:rPr>
          <w:bCs/>
          <w:i/>
          <w:iCs w:val="0"/>
          <w:szCs w:val="22"/>
        </w:rPr>
        <w:t>işlemlerine</w:t>
      </w:r>
      <w:r w:rsidR="00781971" w:rsidRPr="001B1C3B">
        <w:rPr>
          <w:bCs/>
          <w:i/>
          <w:iCs w:val="0"/>
          <w:szCs w:val="22"/>
        </w:rPr>
        <w:t xml:space="preserve"> </w:t>
      </w:r>
      <w:r w:rsidRPr="001B1C3B">
        <w:rPr>
          <w:bCs/>
          <w:i/>
          <w:iCs w:val="0"/>
          <w:szCs w:val="22"/>
        </w:rPr>
        <w:t>konu</w:t>
      </w:r>
      <w:r w:rsidR="00781971" w:rsidRPr="001B1C3B">
        <w:rPr>
          <w:bCs/>
          <w:i/>
          <w:iCs w:val="0"/>
          <w:szCs w:val="22"/>
        </w:rPr>
        <w:t xml:space="preserve"> </w:t>
      </w:r>
      <w:r w:rsidRPr="001B1C3B">
        <w:rPr>
          <w:bCs/>
          <w:i/>
          <w:iCs w:val="0"/>
          <w:szCs w:val="22"/>
        </w:rPr>
        <w:t>olan</w:t>
      </w:r>
      <w:r w:rsidR="00781971" w:rsidRPr="001B1C3B">
        <w:rPr>
          <w:bCs/>
          <w:i/>
          <w:iCs w:val="0"/>
          <w:szCs w:val="22"/>
        </w:rPr>
        <w:t xml:space="preserve"> </w:t>
      </w:r>
      <w:r w:rsidRPr="001B1C3B">
        <w:rPr>
          <w:bCs/>
          <w:i/>
          <w:iCs w:val="0"/>
          <w:szCs w:val="22"/>
        </w:rPr>
        <w:t>ve</w:t>
      </w:r>
      <w:r w:rsidR="00781971" w:rsidRPr="001B1C3B">
        <w:rPr>
          <w:bCs/>
          <w:i/>
          <w:iCs w:val="0"/>
          <w:szCs w:val="22"/>
        </w:rPr>
        <w:t xml:space="preserve"> </w:t>
      </w:r>
      <w:r w:rsidRPr="001B1C3B">
        <w:rPr>
          <w:bCs/>
          <w:i/>
          <w:iCs w:val="0"/>
          <w:szCs w:val="22"/>
        </w:rPr>
        <w:t>teminata</w:t>
      </w:r>
      <w:r w:rsidR="00781971" w:rsidRPr="001B1C3B">
        <w:rPr>
          <w:bCs/>
          <w:i/>
          <w:iCs w:val="0"/>
          <w:szCs w:val="22"/>
        </w:rPr>
        <w:t xml:space="preserve"> </w:t>
      </w:r>
      <w:r w:rsidRPr="001B1C3B">
        <w:rPr>
          <w:bCs/>
          <w:i/>
          <w:iCs w:val="0"/>
          <w:szCs w:val="22"/>
        </w:rPr>
        <w:t>verilen</w:t>
      </w:r>
      <w:r w:rsidR="00781971" w:rsidRPr="001B1C3B">
        <w:rPr>
          <w:bCs/>
          <w:i/>
          <w:iCs w:val="0"/>
          <w:szCs w:val="22"/>
        </w:rPr>
        <w:t xml:space="preserve"> </w:t>
      </w:r>
      <w:r w:rsidRPr="001B1C3B">
        <w:rPr>
          <w:bCs/>
          <w:i/>
          <w:iCs w:val="0"/>
          <w:szCs w:val="22"/>
        </w:rPr>
        <w:t>/bloke</w:t>
      </w:r>
      <w:r w:rsidR="00781971" w:rsidRPr="001B1C3B">
        <w:rPr>
          <w:bCs/>
          <w:i/>
          <w:iCs w:val="0"/>
          <w:szCs w:val="22"/>
        </w:rPr>
        <w:t xml:space="preserve"> </w:t>
      </w:r>
      <w:r w:rsidRPr="001B1C3B">
        <w:rPr>
          <w:bCs/>
          <w:i/>
          <w:iCs w:val="0"/>
          <w:szCs w:val="22"/>
        </w:rPr>
        <w:t>edilen</w:t>
      </w:r>
      <w:r w:rsidR="00781971" w:rsidRPr="001B1C3B">
        <w:rPr>
          <w:bCs/>
          <w:i/>
          <w:iCs w:val="0"/>
          <w:szCs w:val="22"/>
        </w:rPr>
        <w:t xml:space="preserve"> </w:t>
      </w:r>
      <w:r w:rsidRPr="001B1C3B">
        <w:rPr>
          <w:i/>
          <w:szCs w:val="22"/>
        </w:rPr>
        <w:t>finansal</w:t>
      </w:r>
      <w:r w:rsidR="00781971" w:rsidRPr="001B1C3B">
        <w:rPr>
          <w:i/>
          <w:szCs w:val="22"/>
        </w:rPr>
        <w:t xml:space="preserve"> </w:t>
      </w:r>
      <w:r w:rsidRPr="001B1C3B">
        <w:rPr>
          <w:i/>
          <w:szCs w:val="22"/>
        </w:rPr>
        <w:t>varlıklara</w:t>
      </w:r>
      <w:r w:rsidR="00781971" w:rsidRPr="001B1C3B">
        <w:rPr>
          <w:b w:val="0"/>
          <w:szCs w:val="22"/>
        </w:rPr>
        <w:t xml:space="preserve"> </w:t>
      </w:r>
      <w:r w:rsidRPr="001B1C3B">
        <w:rPr>
          <w:bCs/>
          <w:i/>
          <w:iCs w:val="0"/>
          <w:szCs w:val="22"/>
        </w:rPr>
        <w:t>ilişkin</w:t>
      </w:r>
      <w:r w:rsidR="00781971" w:rsidRPr="001B1C3B">
        <w:rPr>
          <w:bCs/>
          <w:i/>
          <w:iCs w:val="0"/>
          <w:szCs w:val="22"/>
        </w:rPr>
        <w:t xml:space="preserve"> </w:t>
      </w:r>
      <w:r w:rsidRPr="001B1C3B">
        <w:rPr>
          <w:bCs/>
          <w:i/>
          <w:iCs w:val="0"/>
          <w:szCs w:val="22"/>
        </w:rPr>
        <w:t>bilgiler</w:t>
      </w:r>
      <w:r w:rsidR="00781971" w:rsidRPr="001B1C3B">
        <w:rPr>
          <w:bCs/>
          <w:i/>
          <w:iCs w:val="0"/>
          <w:szCs w:val="22"/>
        </w:rPr>
        <w:t xml:space="preserve"> </w:t>
      </w:r>
    </w:p>
    <w:tbl>
      <w:tblPr>
        <w:tblW w:w="5000" w:type="pct"/>
        <w:tblBorders>
          <w:top w:val="single" w:sz="4" w:space="0" w:color="auto"/>
          <w:left w:val="single" w:sz="4" w:space="0" w:color="auto"/>
          <w:bottom w:val="single" w:sz="4" w:space="0" w:color="auto"/>
          <w:right w:val="single" w:sz="4" w:space="0" w:color="auto"/>
          <w:insideH w:val="dotted" w:sz="4" w:space="0" w:color="auto"/>
          <w:insideV w:val="dotted" w:sz="4" w:space="0" w:color="auto"/>
        </w:tblBorders>
        <w:tblCellMar>
          <w:left w:w="0" w:type="dxa"/>
          <w:right w:w="0" w:type="dxa"/>
        </w:tblCellMar>
        <w:tblLook w:val="0000" w:firstRow="0" w:lastRow="0" w:firstColumn="0" w:lastColumn="0" w:noHBand="0" w:noVBand="0"/>
      </w:tblPr>
      <w:tblGrid>
        <w:gridCol w:w="3113"/>
        <w:gridCol w:w="1472"/>
        <w:gridCol w:w="1482"/>
        <w:gridCol w:w="1421"/>
        <w:gridCol w:w="1573"/>
      </w:tblGrid>
      <w:tr w:rsidR="00076C3E" w:rsidRPr="001B1C3B" w14:paraId="49C599F2" w14:textId="77777777" w:rsidTr="003F44FF">
        <w:trPr>
          <w:cantSplit/>
          <w:trHeight w:val="289"/>
        </w:trPr>
        <w:tc>
          <w:tcPr>
            <w:tcW w:w="1718" w:type="pct"/>
            <w:vMerge w:val="restart"/>
            <w:vAlign w:val="bottom"/>
          </w:tcPr>
          <w:p w14:paraId="3F38B16A" w14:textId="0F96CE44" w:rsidR="00076C3E" w:rsidRPr="001B1C3B" w:rsidRDefault="00781971" w:rsidP="00566E8E">
            <w:pPr>
              <w:pStyle w:val="EndnoteText1"/>
              <w:spacing w:line="260" w:lineRule="exact"/>
              <w:rPr>
                <w:rFonts w:eastAsia="Arial Unicode MS"/>
                <w:lang w:val="tr-TR"/>
              </w:rPr>
            </w:pPr>
            <w:r w:rsidRPr="001B1C3B">
              <w:rPr>
                <w:lang w:val="tr-TR"/>
              </w:rPr>
              <w:t xml:space="preserve"> </w:t>
            </w:r>
          </w:p>
        </w:tc>
        <w:tc>
          <w:tcPr>
            <w:tcW w:w="1630" w:type="pct"/>
            <w:gridSpan w:val="2"/>
          </w:tcPr>
          <w:p w14:paraId="7CFB17A8" w14:textId="1F04D983" w:rsidR="00076C3E" w:rsidRPr="001B1C3B" w:rsidRDefault="00076C3E" w:rsidP="00566E8E">
            <w:pPr>
              <w:spacing w:line="260" w:lineRule="exact"/>
              <w:jc w:val="center"/>
              <w:rPr>
                <w:rFonts w:eastAsia="Arial Unicode MS"/>
                <w:b/>
                <w:bCs/>
                <w:i/>
                <w:sz w:val="18"/>
                <w:szCs w:val="18"/>
                <w:lang w:val="tr-TR"/>
              </w:rPr>
            </w:pPr>
            <w:r w:rsidRPr="001B1C3B">
              <w:rPr>
                <w:b/>
                <w:bCs/>
                <w:i/>
                <w:sz w:val="18"/>
                <w:szCs w:val="18"/>
                <w:lang w:val="tr-TR"/>
              </w:rPr>
              <w:t>Cari</w:t>
            </w:r>
            <w:r w:rsidR="00781971" w:rsidRPr="001B1C3B">
              <w:rPr>
                <w:b/>
                <w:bCs/>
                <w:i/>
                <w:sz w:val="18"/>
                <w:szCs w:val="18"/>
                <w:lang w:val="tr-TR"/>
              </w:rPr>
              <w:t xml:space="preserve"> </w:t>
            </w:r>
            <w:r w:rsidRPr="001B1C3B">
              <w:rPr>
                <w:b/>
                <w:bCs/>
                <w:i/>
                <w:sz w:val="18"/>
                <w:szCs w:val="18"/>
                <w:lang w:val="tr-TR"/>
              </w:rPr>
              <w:t>Dönem</w:t>
            </w:r>
          </w:p>
        </w:tc>
        <w:tc>
          <w:tcPr>
            <w:tcW w:w="1652" w:type="pct"/>
            <w:gridSpan w:val="2"/>
          </w:tcPr>
          <w:p w14:paraId="47C7744D" w14:textId="1C15D5D2" w:rsidR="00076C3E" w:rsidRPr="001B1C3B" w:rsidRDefault="00076C3E" w:rsidP="00566E8E">
            <w:pPr>
              <w:spacing w:line="260" w:lineRule="exact"/>
              <w:jc w:val="center"/>
              <w:rPr>
                <w:b/>
                <w:bCs/>
                <w:i/>
                <w:sz w:val="18"/>
                <w:szCs w:val="18"/>
                <w:lang w:val="tr-TR"/>
              </w:rPr>
            </w:pPr>
            <w:r w:rsidRPr="001B1C3B">
              <w:rPr>
                <w:b/>
                <w:bCs/>
                <w:i/>
                <w:iCs/>
                <w:sz w:val="18"/>
                <w:lang w:val="tr-TR"/>
              </w:rPr>
              <w:t>Önceki</w:t>
            </w:r>
            <w:r w:rsidR="00781971" w:rsidRPr="001B1C3B">
              <w:rPr>
                <w:b/>
                <w:bCs/>
                <w:i/>
                <w:iCs/>
                <w:sz w:val="18"/>
                <w:lang w:val="tr-TR"/>
              </w:rPr>
              <w:t xml:space="preserve"> </w:t>
            </w:r>
            <w:r w:rsidRPr="001B1C3B">
              <w:rPr>
                <w:b/>
                <w:bCs/>
                <w:i/>
                <w:iCs/>
                <w:sz w:val="18"/>
                <w:lang w:val="tr-TR"/>
              </w:rPr>
              <w:t>Dönem</w:t>
            </w:r>
          </w:p>
        </w:tc>
      </w:tr>
      <w:tr w:rsidR="00076C3E" w:rsidRPr="001B1C3B" w14:paraId="0723F0F1" w14:textId="77777777" w:rsidTr="00D415B9">
        <w:trPr>
          <w:cantSplit/>
          <w:trHeight w:val="289"/>
        </w:trPr>
        <w:tc>
          <w:tcPr>
            <w:tcW w:w="1718" w:type="pct"/>
            <w:vMerge/>
            <w:vAlign w:val="center"/>
          </w:tcPr>
          <w:p w14:paraId="3CAFA8F0" w14:textId="77777777" w:rsidR="00076C3E" w:rsidRPr="001B1C3B" w:rsidRDefault="00076C3E" w:rsidP="00566E8E">
            <w:pPr>
              <w:spacing w:line="260" w:lineRule="exact"/>
              <w:rPr>
                <w:rFonts w:eastAsia="Arial Unicode MS"/>
                <w:lang w:val="tr-TR"/>
              </w:rPr>
            </w:pPr>
          </w:p>
        </w:tc>
        <w:tc>
          <w:tcPr>
            <w:tcW w:w="812" w:type="pct"/>
            <w:vAlign w:val="bottom"/>
          </w:tcPr>
          <w:p w14:paraId="39F0D8BA" w14:textId="77777777" w:rsidR="00076C3E" w:rsidRPr="001B1C3B" w:rsidRDefault="00076C3E" w:rsidP="00566E8E">
            <w:pPr>
              <w:spacing w:line="260" w:lineRule="exact"/>
              <w:jc w:val="center"/>
              <w:rPr>
                <w:rFonts w:eastAsia="Arial Unicode MS"/>
                <w:b/>
                <w:bCs/>
                <w:iCs/>
                <w:sz w:val="18"/>
                <w:szCs w:val="18"/>
                <w:lang w:val="tr-TR"/>
              </w:rPr>
            </w:pPr>
            <w:r w:rsidRPr="001B1C3B">
              <w:rPr>
                <w:b/>
                <w:bCs/>
                <w:iCs/>
                <w:sz w:val="18"/>
                <w:szCs w:val="18"/>
                <w:lang w:val="tr-TR"/>
              </w:rPr>
              <w:t>TP</w:t>
            </w:r>
          </w:p>
        </w:tc>
        <w:tc>
          <w:tcPr>
            <w:tcW w:w="818" w:type="pct"/>
            <w:vAlign w:val="bottom"/>
          </w:tcPr>
          <w:p w14:paraId="67B733BB" w14:textId="77777777" w:rsidR="00076C3E" w:rsidRPr="001B1C3B" w:rsidRDefault="00076C3E" w:rsidP="00566E8E">
            <w:pPr>
              <w:spacing w:line="260" w:lineRule="exact"/>
              <w:jc w:val="center"/>
              <w:rPr>
                <w:rFonts w:eastAsia="Arial Unicode MS"/>
                <w:b/>
                <w:bCs/>
                <w:iCs/>
                <w:sz w:val="18"/>
                <w:szCs w:val="18"/>
                <w:lang w:val="tr-TR"/>
              </w:rPr>
            </w:pPr>
            <w:r w:rsidRPr="001B1C3B">
              <w:rPr>
                <w:b/>
                <w:bCs/>
                <w:iCs/>
                <w:sz w:val="18"/>
                <w:szCs w:val="18"/>
                <w:lang w:val="tr-TR"/>
              </w:rPr>
              <w:t>YP</w:t>
            </w:r>
          </w:p>
        </w:tc>
        <w:tc>
          <w:tcPr>
            <w:tcW w:w="784" w:type="pct"/>
            <w:vAlign w:val="bottom"/>
          </w:tcPr>
          <w:p w14:paraId="7A4876CE" w14:textId="77777777" w:rsidR="00076C3E" w:rsidRPr="001B1C3B" w:rsidRDefault="00076C3E" w:rsidP="00566E8E">
            <w:pPr>
              <w:spacing w:line="260" w:lineRule="exact"/>
              <w:jc w:val="center"/>
              <w:rPr>
                <w:rFonts w:eastAsia="Arial Unicode MS"/>
                <w:b/>
                <w:bCs/>
                <w:iCs/>
                <w:sz w:val="18"/>
                <w:szCs w:val="18"/>
                <w:lang w:val="tr-TR"/>
              </w:rPr>
            </w:pPr>
            <w:r w:rsidRPr="001B1C3B">
              <w:rPr>
                <w:b/>
                <w:bCs/>
                <w:iCs/>
                <w:sz w:val="18"/>
                <w:szCs w:val="18"/>
                <w:lang w:val="tr-TR"/>
              </w:rPr>
              <w:t>TP</w:t>
            </w:r>
          </w:p>
        </w:tc>
        <w:tc>
          <w:tcPr>
            <w:tcW w:w="868" w:type="pct"/>
            <w:vAlign w:val="bottom"/>
          </w:tcPr>
          <w:p w14:paraId="4902AFED" w14:textId="77777777" w:rsidR="00076C3E" w:rsidRPr="001B1C3B" w:rsidRDefault="00076C3E" w:rsidP="00EF7FD5">
            <w:pPr>
              <w:spacing w:line="260" w:lineRule="exact"/>
              <w:ind w:right="79"/>
              <w:jc w:val="center"/>
              <w:rPr>
                <w:rFonts w:eastAsia="Arial Unicode MS"/>
                <w:b/>
                <w:bCs/>
                <w:iCs/>
                <w:sz w:val="18"/>
                <w:szCs w:val="18"/>
                <w:lang w:val="tr-TR"/>
              </w:rPr>
            </w:pPr>
            <w:r w:rsidRPr="001B1C3B">
              <w:rPr>
                <w:b/>
                <w:bCs/>
                <w:iCs/>
                <w:sz w:val="18"/>
                <w:szCs w:val="18"/>
                <w:lang w:val="tr-TR"/>
              </w:rPr>
              <w:t>YP</w:t>
            </w:r>
          </w:p>
        </w:tc>
      </w:tr>
      <w:tr w:rsidR="0023783E" w:rsidRPr="001B1C3B" w14:paraId="7EC88FAE" w14:textId="77777777" w:rsidTr="001552C7">
        <w:trPr>
          <w:trHeight w:hRule="exact" w:val="312"/>
        </w:trPr>
        <w:tc>
          <w:tcPr>
            <w:tcW w:w="1718" w:type="pct"/>
            <w:vAlign w:val="center"/>
          </w:tcPr>
          <w:p w14:paraId="08DEF8DD" w14:textId="3EFC2587" w:rsidR="0023783E" w:rsidRPr="001B1C3B" w:rsidRDefault="0023783E" w:rsidP="0023783E">
            <w:pPr>
              <w:spacing w:line="260" w:lineRule="exact"/>
              <w:ind w:left="57"/>
              <w:rPr>
                <w:rFonts w:eastAsia="Arial Unicode MS"/>
                <w:sz w:val="18"/>
                <w:szCs w:val="18"/>
                <w:lang w:val="tr-TR"/>
              </w:rPr>
            </w:pPr>
            <w:r w:rsidRPr="001B1C3B">
              <w:rPr>
                <w:sz w:val="18"/>
                <w:szCs w:val="18"/>
                <w:lang w:val="tr-TR"/>
              </w:rPr>
              <w:t xml:space="preserve">Teminata Verilen / Bloke Edilen </w:t>
            </w:r>
          </w:p>
        </w:tc>
        <w:tc>
          <w:tcPr>
            <w:tcW w:w="812" w:type="pct"/>
            <w:vAlign w:val="center"/>
          </w:tcPr>
          <w:p w14:paraId="6CFDE94F" w14:textId="3846DC39" w:rsidR="0023783E" w:rsidRPr="001B1C3B" w:rsidRDefault="001552C7" w:rsidP="001552C7">
            <w:pPr>
              <w:ind w:right="62"/>
              <w:jc w:val="right"/>
              <w:rPr>
                <w:sz w:val="18"/>
                <w:szCs w:val="18"/>
                <w:lang w:val="tr-TR"/>
              </w:rPr>
            </w:pPr>
            <w:r w:rsidRPr="001B1C3B">
              <w:rPr>
                <w:sz w:val="18"/>
                <w:szCs w:val="18"/>
                <w:lang w:val="tr-TR"/>
              </w:rPr>
              <w:t>12,840,515</w:t>
            </w:r>
          </w:p>
        </w:tc>
        <w:tc>
          <w:tcPr>
            <w:tcW w:w="818" w:type="pct"/>
            <w:vAlign w:val="center"/>
          </w:tcPr>
          <w:p w14:paraId="63EC7049" w14:textId="1501B221" w:rsidR="0023783E" w:rsidRPr="001B1C3B" w:rsidRDefault="001552C7" w:rsidP="001552C7">
            <w:pPr>
              <w:ind w:right="62"/>
              <w:jc w:val="right"/>
              <w:rPr>
                <w:sz w:val="18"/>
                <w:szCs w:val="18"/>
                <w:lang w:val="tr-TR"/>
              </w:rPr>
            </w:pPr>
            <w:r w:rsidRPr="001B1C3B">
              <w:rPr>
                <w:sz w:val="18"/>
                <w:szCs w:val="18"/>
                <w:lang w:val="tr-TR"/>
              </w:rPr>
              <w:t>9,716,090</w:t>
            </w:r>
          </w:p>
        </w:tc>
        <w:tc>
          <w:tcPr>
            <w:tcW w:w="784" w:type="pct"/>
            <w:vAlign w:val="center"/>
          </w:tcPr>
          <w:p w14:paraId="009C92A4" w14:textId="5EB1B88D" w:rsidR="0023783E" w:rsidRPr="001B1C3B" w:rsidRDefault="0023783E" w:rsidP="0023783E">
            <w:pPr>
              <w:ind w:right="62"/>
              <w:jc w:val="right"/>
              <w:rPr>
                <w:sz w:val="18"/>
                <w:szCs w:val="18"/>
                <w:lang w:val="tr-TR"/>
              </w:rPr>
            </w:pPr>
            <w:r w:rsidRPr="001B1C3B">
              <w:rPr>
                <w:sz w:val="18"/>
                <w:szCs w:val="18"/>
                <w:lang w:val="tr-TR"/>
              </w:rPr>
              <w:t>12,766,813</w:t>
            </w:r>
          </w:p>
        </w:tc>
        <w:tc>
          <w:tcPr>
            <w:tcW w:w="868" w:type="pct"/>
            <w:vAlign w:val="center"/>
          </w:tcPr>
          <w:p w14:paraId="11B24332" w14:textId="59750E30" w:rsidR="0023783E" w:rsidRPr="001B1C3B" w:rsidRDefault="0023783E" w:rsidP="0023783E">
            <w:pPr>
              <w:ind w:right="62"/>
              <w:jc w:val="right"/>
              <w:rPr>
                <w:sz w:val="18"/>
                <w:szCs w:val="18"/>
                <w:lang w:val="tr-TR"/>
              </w:rPr>
            </w:pPr>
            <w:r w:rsidRPr="001B1C3B">
              <w:rPr>
                <w:sz w:val="18"/>
                <w:szCs w:val="18"/>
                <w:lang w:val="tr-TR"/>
              </w:rPr>
              <w:t>9,481,770</w:t>
            </w:r>
          </w:p>
        </w:tc>
      </w:tr>
      <w:tr w:rsidR="0023783E" w:rsidRPr="001B1C3B" w14:paraId="4B2E08E1" w14:textId="77777777" w:rsidTr="001552C7">
        <w:trPr>
          <w:trHeight w:hRule="exact" w:val="312"/>
        </w:trPr>
        <w:tc>
          <w:tcPr>
            <w:tcW w:w="1718" w:type="pct"/>
            <w:vAlign w:val="center"/>
          </w:tcPr>
          <w:p w14:paraId="6F3D0C98" w14:textId="3AEEAE69" w:rsidR="0023783E" w:rsidRPr="001B1C3B" w:rsidRDefault="0023783E" w:rsidP="0023783E">
            <w:pPr>
              <w:spacing w:line="260" w:lineRule="exact"/>
              <w:ind w:left="57"/>
              <w:rPr>
                <w:rFonts w:eastAsia="Arial Unicode MS"/>
                <w:sz w:val="18"/>
                <w:szCs w:val="18"/>
                <w:lang w:val="tr-TR"/>
              </w:rPr>
            </w:pPr>
            <w:r w:rsidRPr="001B1C3B">
              <w:rPr>
                <w:sz w:val="18"/>
                <w:szCs w:val="18"/>
                <w:lang w:val="tr-TR"/>
              </w:rPr>
              <w:t xml:space="preserve">Repo İşlemlerine Konu Olan </w:t>
            </w:r>
          </w:p>
        </w:tc>
        <w:tc>
          <w:tcPr>
            <w:tcW w:w="812" w:type="pct"/>
            <w:vAlign w:val="center"/>
          </w:tcPr>
          <w:p w14:paraId="1419078D" w14:textId="5C1C16EF" w:rsidR="0023783E" w:rsidRPr="001B1C3B" w:rsidRDefault="001552C7" w:rsidP="001552C7">
            <w:pPr>
              <w:ind w:right="62"/>
              <w:jc w:val="right"/>
              <w:rPr>
                <w:sz w:val="18"/>
                <w:szCs w:val="18"/>
                <w:lang w:val="tr-TR"/>
              </w:rPr>
            </w:pPr>
            <w:r w:rsidRPr="001B1C3B">
              <w:rPr>
                <w:sz w:val="18"/>
                <w:szCs w:val="18"/>
                <w:lang w:val="tr-TR"/>
              </w:rPr>
              <w:t>9,269,438</w:t>
            </w:r>
          </w:p>
        </w:tc>
        <w:tc>
          <w:tcPr>
            <w:tcW w:w="818" w:type="pct"/>
            <w:vAlign w:val="center"/>
          </w:tcPr>
          <w:p w14:paraId="1F436818" w14:textId="5F772EE2" w:rsidR="0023783E" w:rsidRPr="001B1C3B" w:rsidRDefault="001552C7" w:rsidP="001552C7">
            <w:pPr>
              <w:ind w:right="62"/>
              <w:jc w:val="right"/>
              <w:rPr>
                <w:sz w:val="18"/>
                <w:szCs w:val="18"/>
                <w:lang w:val="tr-TR"/>
              </w:rPr>
            </w:pPr>
            <w:r w:rsidRPr="001B1C3B">
              <w:rPr>
                <w:sz w:val="18"/>
                <w:szCs w:val="18"/>
                <w:lang w:val="tr-TR"/>
              </w:rPr>
              <w:t>41,621,180</w:t>
            </w:r>
          </w:p>
        </w:tc>
        <w:tc>
          <w:tcPr>
            <w:tcW w:w="784" w:type="pct"/>
            <w:vAlign w:val="center"/>
          </w:tcPr>
          <w:p w14:paraId="77FD1936" w14:textId="07DA5477" w:rsidR="0023783E" w:rsidRPr="001B1C3B" w:rsidRDefault="0023783E" w:rsidP="0023783E">
            <w:pPr>
              <w:ind w:right="62"/>
              <w:jc w:val="right"/>
              <w:rPr>
                <w:sz w:val="18"/>
                <w:szCs w:val="18"/>
                <w:lang w:val="tr-TR"/>
              </w:rPr>
            </w:pPr>
            <w:r w:rsidRPr="001B1C3B">
              <w:rPr>
                <w:sz w:val="18"/>
                <w:szCs w:val="18"/>
                <w:lang w:val="tr-TR"/>
              </w:rPr>
              <w:t>2,943,284</w:t>
            </w:r>
          </w:p>
        </w:tc>
        <w:tc>
          <w:tcPr>
            <w:tcW w:w="868" w:type="pct"/>
            <w:vAlign w:val="center"/>
          </w:tcPr>
          <w:p w14:paraId="43BD2B2C" w14:textId="0446C8C6" w:rsidR="0023783E" w:rsidRPr="001B1C3B" w:rsidRDefault="0023783E" w:rsidP="0023783E">
            <w:pPr>
              <w:ind w:right="62"/>
              <w:jc w:val="right"/>
              <w:rPr>
                <w:sz w:val="18"/>
                <w:szCs w:val="18"/>
                <w:lang w:val="tr-TR"/>
              </w:rPr>
            </w:pPr>
            <w:r w:rsidRPr="001B1C3B">
              <w:rPr>
                <w:sz w:val="18"/>
                <w:szCs w:val="18"/>
                <w:lang w:val="tr-TR"/>
              </w:rPr>
              <w:t>15,220,097</w:t>
            </w:r>
          </w:p>
        </w:tc>
      </w:tr>
      <w:tr w:rsidR="0023783E" w:rsidRPr="001B1C3B" w14:paraId="5C058C7A" w14:textId="77777777" w:rsidTr="001552C7">
        <w:trPr>
          <w:trHeight w:hRule="exact" w:val="312"/>
        </w:trPr>
        <w:tc>
          <w:tcPr>
            <w:tcW w:w="1718" w:type="pct"/>
            <w:vAlign w:val="center"/>
          </w:tcPr>
          <w:p w14:paraId="40178E08" w14:textId="77777777" w:rsidR="0023783E" w:rsidRPr="001B1C3B" w:rsidRDefault="0023783E" w:rsidP="0023783E">
            <w:pPr>
              <w:spacing w:line="260" w:lineRule="exact"/>
              <w:ind w:left="57"/>
              <w:rPr>
                <w:rFonts w:eastAsia="Arial Unicode MS"/>
                <w:b/>
                <w:bCs/>
                <w:sz w:val="18"/>
                <w:szCs w:val="18"/>
                <w:lang w:val="tr-TR"/>
              </w:rPr>
            </w:pPr>
            <w:r w:rsidRPr="001B1C3B">
              <w:rPr>
                <w:b/>
                <w:bCs/>
                <w:sz w:val="18"/>
                <w:szCs w:val="18"/>
                <w:lang w:val="tr-TR"/>
              </w:rPr>
              <w:t>Toplam</w:t>
            </w:r>
          </w:p>
        </w:tc>
        <w:tc>
          <w:tcPr>
            <w:tcW w:w="812" w:type="pct"/>
            <w:vAlign w:val="center"/>
          </w:tcPr>
          <w:p w14:paraId="62B0B121" w14:textId="5F339C8D" w:rsidR="0023783E" w:rsidRPr="001B1C3B" w:rsidRDefault="001552C7" w:rsidP="001552C7">
            <w:pPr>
              <w:ind w:right="62"/>
              <w:jc w:val="right"/>
              <w:rPr>
                <w:b/>
                <w:sz w:val="18"/>
                <w:szCs w:val="18"/>
                <w:lang w:val="tr-TR"/>
              </w:rPr>
            </w:pPr>
            <w:r w:rsidRPr="001B1C3B">
              <w:rPr>
                <w:b/>
                <w:sz w:val="18"/>
                <w:szCs w:val="18"/>
                <w:lang w:val="tr-TR"/>
              </w:rPr>
              <w:t>22,109,953</w:t>
            </w:r>
          </w:p>
        </w:tc>
        <w:tc>
          <w:tcPr>
            <w:tcW w:w="818" w:type="pct"/>
            <w:vAlign w:val="center"/>
          </w:tcPr>
          <w:p w14:paraId="2F88323B" w14:textId="461CFEE2" w:rsidR="0023783E" w:rsidRPr="001B1C3B" w:rsidRDefault="001552C7" w:rsidP="001552C7">
            <w:pPr>
              <w:ind w:right="62"/>
              <w:jc w:val="right"/>
              <w:rPr>
                <w:b/>
                <w:sz w:val="18"/>
                <w:szCs w:val="18"/>
                <w:lang w:val="tr-TR"/>
              </w:rPr>
            </w:pPr>
            <w:r w:rsidRPr="001B1C3B">
              <w:rPr>
                <w:b/>
                <w:sz w:val="18"/>
                <w:szCs w:val="18"/>
                <w:lang w:val="tr-TR"/>
              </w:rPr>
              <w:t>51,337,270</w:t>
            </w:r>
          </w:p>
        </w:tc>
        <w:tc>
          <w:tcPr>
            <w:tcW w:w="784" w:type="pct"/>
            <w:vAlign w:val="center"/>
          </w:tcPr>
          <w:p w14:paraId="16FBC2D9" w14:textId="19882A70" w:rsidR="0023783E" w:rsidRPr="001B1C3B" w:rsidRDefault="0023783E" w:rsidP="0023783E">
            <w:pPr>
              <w:ind w:right="62"/>
              <w:jc w:val="right"/>
              <w:rPr>
                <w:b/>
                <w:sz w:val="18"/>
                <w:szCs w:val="18"/>
                <w:lang w:val="tr-TR"/>
              </w:rPr>
            </w:pPr>
            <w:r w:rsidRPr="001B1C3B">
              <w:rPr>
                <w:b/>
                <w:sz w:val="18"/>
                <w:szCs w:val="18"/>
                <w:lang w:val="tr-TR"/>
              </w:rPr>
              <w:t>15,710,097</w:t>
            </w:r>
          </w:p>
        </w:tc>
        <w:tc>
          <w:tcPr>
            <w:tcW w:w="868" w:type="pct"/>
            <w:vAlign w:val="center"/>
          </w:tcPr>
          <w:p w14:paraId="536EC843" w14:textId="3FFF0D34" w:rsidR="0023783E" w:rsidRPr="001B1C3B" w:rsidRDefault="0023783E" w:rsidP="0023783E">
            <w:pPr>
              <w:ind w:right="62"/>
              <w:jc w:val="right"/>
              <w:rPr>
                <w:b/>
                <w:sz w:val="18"/>
                <w:szCs w:val="18"/>
                <w:lang w:val="tr-TR"/>
              </w:rPr>
            </w:pPr>
            <w:r w:rsidRPr="001B1C3B">
              <w:rPr>
                <w:b/>
                <w:sz w:val="18"/>
                <w:szCs w:val="18"/>
                <w:lang w:val="tr-TR"/>
              </w:rPr>
              <w:t>24,701,867</w:t>
            </w:r>
          </w:p>
        </w:tc>
      </w:tr>
    </w:tbl>
    <w:p w14:paraId="5BEB11DD" w14:textId="01042F3A" w:rsidR="00076C3E" w:rsidRPr="001B1C3B" w:rsidRDefault="00076C3E" w:rsidP="00DD1649">
      <w:pPr>
        <w:pStyle w:val="Head2"/>
        <w:tabs>
          <w:tab w:val="left" w:pos="0"/>
        </w:tabs>
        <w:spacing w:before="100" w:after="100" w:line="240" w:lineRule="atLeast"/>
        <w:ind w:hanging="902"/>
        <w:rPr>
          <w:bCs/>
          <w:i/>
          <w:iCs w:val="0"/>
          <w:szCs w:val="22"/>
        </w:rPr>
      </w:pPr>
      <w:r w:rsidRPr="001B1C3B">
        <w:rPr>
          <w:bCs/>
          <w:i/>
          <w:iCs w:val="0"/>
          <w:szCs w:val="22"/>
        </w:rPr>
        <w:t>5.1.3.2</w:t>
      </w:r>
      <w:r w:rsidRPr="001B1C3B">
        <w:rPr>
          <w:bCs/>
          <w:i/>
          <w:iCs w:val="0"/>
          <w:szCs w:val="22"/>
        </w:rPr>
        <w:tab/>
        <w:t>Gerçeğe</w:t>
      </w:r>
      <w:r w:rsidR="00781971" w:rsidRPr="001B1C3B">
        <w:rPr>
          <w:bCs/>
          <w:i/>
          <w:iCs w:val="0"/>
          <w:szCs w:val="22"/>
        </w:rPr>
        <w:t xml:space="preserve"> </w:t>
      </w:r>
      <w:r w:rsidRPr="001B1C3B">
        <w:rPr>
          <w:bCs/>
          <w:i/>
          <w:iCs w:val="0"/>
          <w:szCs w:val="22"/>
        </w:rPr>
        <w:t>uygun</w:t>
      </w:r>
      <w:r w:rsidR="00781971" w:rsidRPr="001B1C3B">
        <w:rPr>
          <w:bCs/>
          <w:i/>
          <w:iCs w:val="0"/>
          <w:szCs w:val="22"/>
        </w:rPr>
        <w:t xml:space="preserve"> </w:t>
      </w:r>
      <w:r w:rsidRPr="001B1C3B">
        <w:rPr>
          <w:bCs/>
          <w:i/>
          <w:iCs w:val="0"/>
          <w:szCs w:val="22"/>
        </w:rPr>
        <w:t>değer</w:t>
      </w:r>
      <w:r w:rsidR="00781971" w:rsidRPr="001B1C3B">
        <w:rPr>
          <w:bCs/>
          <w:i/>
          <w:iCs w:val="0"/>
          <w:szCs w:val="22"/>
        </w:rPr>
        <w:t xml:space="preserve"> </w:t>
      </w:r>
      <w:r w:rsidRPr="001B1C3B">
        <w:rPr>
          <w:bCs/>
          <w:i/>
          <w:iCs w:val="0"/>
          <w:szCs w:val="22"/>
        </w:rPr>
        <w:t>farkı</w:t>
      </w:r>
      <w:r w:rsidR="00781971" w:rsidRPr="001B1C3B">
        <w:rPr>
          <w:bCs/>
          <w:i/>
          <w:iCs w:val="0"/>
          <w:szCs w:val="22"/>
        </w:rPr>
        <w:t xml:space="preserve"> </w:t>
      </w:r>
      <w:r w:rsidRPr="001B1C3B">
        <w:rPr>
          <w:bCs/>
          <w:i/>
          <w:iCs w:val="0"/>
          <w:szCs w:val="22"/>
        </w:rPr>
        <w:t>diğer</w:t>
      </w:r>
      <w:r w:rsidR="00781971" w:rsidRPr="001B1C3B">
        <w:rPr>
          <w:bCs/>
          <w:i/>
          <w:iCs w:val="0"/>
          <w:szCs w:val="22"/>
        </w:rPr>
        <w:t xml:space="preserve"> </w:t>
      </w:r>
      <w:r w:rsidRPr="001B1C3B">
        <w:rPr>
          <w:bCs/>
          <w:i/>
          <w:iCs w:val="0"/>
          <w:szCs w:val="22"/>
        </w:rPr>
        <w:t>kapsamlı</w:t>
      </w:r>
      <w:r w:rsidR="00781971" w:rsidRPr="001B1C3B">
        <w:rPr>
          <w:bCs/>
          <w:i/>
          <w:iCs w:val="0"/>
          <w:szCs w:val="22"/>
        </w:rPr>
        <w:t xml:space="preserve"> </w:t>
      </w:r>
      <w:r w:rsidRPr="001B1C3B">
        <w:rPr>
          <w:bCs/>
          <w:i/>
          <w:iCs w:val="0"/>
          <w:szCs w:val="22"/>
        </w:rPr>
        <w:t>gelire</w:t>
      </w:r>
      <w:r w:rsidR="00781971" w:rsidRPr="001B1C3B">
        <w:rPr>
          <w:bCs/>
          <w:i/>
          <w:iCs w:val="0"/>
          <w:szCs w:val="22"/>
        </w:rPr>
        <w:t xml:space="preserve"> </w:t>
      </w:r>
      <w:r w:rsidRPr="001B1C3B">
        <w:rPr>
          <w:bCs/>
          <w:i/>
          <w:iCs w:val="0"/>
          <w:szCs w:val="22"/>
        </w:rPr>
        <w:t>yansıtılan</w:t>
      </w:r>
      <w:r w:rsidR="00781971" w:rsidRPr="001B1C3B">
        <w:rPr>
          <w:bCs/>
          <w:i/>
          <w:iCs w:val="0"/>
          <w:szCs w:val="22"/>
        </w:rPr>
        <w:t xml:space="preserve"> </w:t>
      </w:r>
      <w:r w:rsidRPr="001B1C3B">
        <w:rPr>
          <w:bCs/>
          <w:i/>
          <w:iCs w:val="0"/>
          <w:szCs w:val="22"/>
        </w:rPr>
        <w:t>finansal</w:t>
      </w:r>
      <w:r w:rsidR="00781971" w:rsidRPr="001B1C3B">
        <w:rPr>
          <w:bCs/>
          <w:i/>
          <w:iCs w:val="0"/>
          <w:szCs w:val="22"/>
        </w:rPr>
        <w:t xml:space="preserve"> </w:t>
      </w:r>
      <w:r w:rsidRPr="001B1C3B">
        <w:rPr>
          <w:bCs/>
          <w:i/>
          <w:iCs w:val="0"/>
          <w:szCs w:val="22"/>
        </w:rPr>
        <w:t>varlıklara</w:t>
      </w:r>
      <w:r w:rsidR="00781971" w:rsidRPr="001B1C3B">
        <w:rPr>
          <w:bCs/>
          <w:i/>
          <w:iCs w:val="0"/>
          <w:szCs w:val="22"/>
        </w:rPr>
        <w:t xml:space="preserve"> </w:t>
      </w:r>
      <w:r w:rsidRPr="001B1C3B">
        <w:rPr>
          <w:bCs/>
          <w:i/>
          <w:iCs w:val="0"/>
          <w:szCs w:val="22"/>
        </w:rPr>
        <w:t>ilişkin</w:t>
      </w:r>
      <w:r w:rsidR="00781971" w:rsidRPr="001B1C3B">
        <w:rPr>
          <w:bCs/>
          <w:i/>
          <w:iCs w:val="0"/>
          <w:szCs w:val="22"/>
        </w:rPr>
        <w:t xml:space="preserve"> </w:t>
      </w:r>
      <w:r w:rsidRPr="001B1C3B">
        <w:rPr>
          <w:bCs/>
          <w:i/>
          <w:iCs w:val="0"/>
          <w:szCs w:val="22"/>
        </w:rPr>
        <w:t>bilgiler</w:t>
      </w:r>
    </w:p>
    <w:tbl>
      <w:tblPr>
        <w:tblW w:w="5000" w:type="pct"/>
        <w:tblBorders>
          <w:top w:val="single" w:sz="4" w:space="0" w:color="auto"/>
          <w:left w:val="single" w:sz="4" w:space="0" w:color="auto"/>
          <w:bottom w:val="single" w:sz="4" w:space="0" w:color="auto"/>
          <w:right w:val="single" w:sz="4" w:space="0" w:color="auto"/>
          <w:insideH w:val="dotted" w:sz="4" w:space="0" w:color="auto"/>
          <w:insideV w:val="dotted" w:sz="4" w:space="0" w:color="auto"/>
        </w:tblBorders>
        <w:tblCellMar>
          <w:left w:w="0" w:type="dxa"/>
          <w:right w:w="0" w:type="dxa"/>
        </w:tblCellMar>
        <w:tblLook w:val="0000" w:firstRow="0" w:lastRow="0" w:firstColumn="0" w:lastColumn="0" w:noHBand="0" w:noVBand="0"/>
      </w:tblPr>
      <w:tblGrid>
        <w:gridCol w:w="5117"/>
        <w:gridCol w:w="1972"/>
        <w:gridCol w:w="1972"/>
      </w:tblGrid>
      <w:tr w:rsidR="00076C3E" w:rsidRPr="001B1C3B" w14:paraId="384D8F38" w14:textId="77777777" w:rsidTr="00BD7EC7">
        <w:trPr>
          <w:trHeight w:hRule="exact" w:val="229"/>
        </w:trPr>
        <w:tc>
          <w:tcPr>
            <w:tcW w:w="2824" w:type="pct"/>
            <w:noWrap/>
            <w:tcMar>
              <w:top w:w="15" w:type="dxa"/>
              <w:left w:w="15" w:type="dxa"/>
              <w:bottom w:w="0" w:type="dxa"/>
              <w:right w:w="15" w:type="dxa"/>
            </w:tcMar>
            <w:vAlign w:val="center"/>
          </w:tcPr>
          <w:p w14:paraId="64193A8D" w14:textId="77777777" w:rsidR="00076C3E" w:rsidRPr="001B1C3B" w:rsidRDefault="00076C3E" w:rsidP="00AC44C9">
            <w:pPr>
              <w:pStyle w:val="xl79"/>
              <w:pBdr>
                <w:left w:val="none" w:sz="0" w:space="0" w:color="auto"/>
                <w:bottom w:val="none" w:sz="0" w:space="0" w:color="auto"/>
                <w:right w:val="none" w:sz="0" w:space="0" w:color="auto"/>
              </w:pBdr>
              <w:spacing w:before="0" w:beforeAutospacing="0" w:after="0" w:afterAutospacing="0" w:line="200" w:lineRule="atLeast"/>
              <w:ind w:right="525"/>
              <w:rPr>
                <w:lang w:val="tr-TR"/>
              </w:rPr>
            </w:pPr>
          </w:p>
        </w:tc>
        <w:tc>
          <w:tcPr>
            <w:tcW w:w="1088" w:type="pct"/>
            <w:noWrap/>
            <w:tcMar>
              <w:top w:w="15" w:type="dxa"/>
              <w:left w:w="15" w:type="dxa"/>
              <w:bottom w:w="0" w:type="dxa"/>
              <w:right w:w="15" w:type="dxa"/>
            </w:tcMar>
          </w:tcPr>
          <w:p w14:paraId="36E8294F" w14:textId="12424CF8" w:rsidR="00076C3E" w:rsidRPr="001B1C3B" w:rsidRDefault="00076C3E" w:rsidP="00AC44C9">
            <w:pPr>
              <w:spacing w:line="200" w:lineRule="atLeast"/>
              <w:ind w:right="-2"/>
              <w:jc w:val="center"/>
              <w:rPr>
                <w:rFonts w:eastAsia="Arial Unicode MS"/>
                <w:b/>
                <w:i/>
                <w:sz w:val="18"/>
                <w:szCs w:val="18"/>
                <w:lang w:val="tr-TR"/>
              </w:rPr>
            </w:pPr>
            <w:r w:rsidRPr="001B1C3B">
              <w:rPr>
                <w:b/>
                <w:i/>
                <w:sz w:val="18"/>
                <w:szCs w:val="18"/>
                <w:lang w:val="tr-TR"/>
              </w:rPr>
              <w:t>Cari</w:t>
            </w:r>
            <w:r w:rsidR="00781971" w:rsidRPr="001B1C3B">
              <w:rPr>
                <w:b/>
                <w:i/>
                <w:sz w:val="18"/>
                <w:szCs w:val="18"/>
                <w:lang w:val="tr-TR"/>
              </w:rPr>
              <w:t xml:space="preserve"> </w:t>
            </w:r>
            <w:r w:rsidRPr="001B1C3B">
              <w:rPr>
                <w:b/>
                <w:i/>
                <w:sz w:val="18"/>
                <w:szCs w:val="18"/>
                <w:lang w:val="tr-TR"/>
              </w:rPr>
              <w:t>Dönem</w:t>
            </w:r>
          </w:p>
        </w:tc>
        <w:tc>
          <w:tcPr>
            <w:tcW w:w="1088" w:type="pct"/>
          </w:tcPr>
          <w:p w14:paraId="03859FBC" w14:textId="5E1104F7" w:rsidR="00076C3E" w:rsidRPr="001B1C3B" w:rsidRDefault="00076C3E" w:rsidP="00AC44C9">
            <w:pPr>
              <w:spacing w:line="200" w:lineRule="atLeast"/>
              <w:ind w:right="-2"/>
              <w:jc w:val="center"/>
              <w:rPr>
                <w:b/>
                <w:i/>
                <w:sz w:val="18"/>
                <w:szCs w:val="18"/>
                <w:lang w:val="tr-TR"/>
              </w:rPr>
            </w:pPr>
            <w:r w:rsidRPr="001B1C3B">
              <w:rPr>
                <w:b/>
                <w:bCs/>
                <w:i/>
                <w:iCs/>
                <w:sz w:val="18"/>
                <w:lang w:val="tr-TR"/>
              </w:rPr>
              <w:t>Önceki</w:t>
            </w:r>
            <w:r w:rsidR="00781971" w:rsidRPr="001B1C3B">
              <w:rPr>
                <w:b/>
                <w:bCs/>
                <w:i/>
                <w:iCs/>
                <w:sz w:val="18"/>
                <w:lang w:val="tr-TR"/>
              </w:rPr>
              <w:t xml:space="preserve"> </w:t>
            </w:r>
            <w:r w:rsidRPr="001B1C3B">
              <w:rPr>
                <w:b/>
                <w:bCs/>
                <w:i/>
                <w:iCs/>
                <w:sz w:val="18"/>
                <w:lang w:val="tr-TR"/>
              </w:rPr>
              <w:t>Dönem</w:t>
            </w:r>
          </w:p>
        </w:tc>
      </w:tr>
      <w:tr w:rsidR="00673435" w:rsidRPr="001B1C3B" w14:paraId="5DF84909" w14:textId="77777777" w:rsidTr="0023783E">
        <w:trPr>
          <w:trHeight w:hRule="exact" w:val="312"/>
        </w:trPr>
        <w:tc>
          <w:tcPr>
            <w:tcW w:w="2824" w:type="pct"/>
            <w:noWrap/>
            <w:tcMar>
              <w:top w:w="15" w:type="dxa"/>
              <w:left w:w="15" w:type="dxa"/>
              <w:bottom w:w="0" w:type="dxa"/>
              <w:right w:w="15" w:type="dxa"/>
            </w:tcMar>
            <w:vAlign w:val="center"/>
          </w:tcPr>
          <w:p w14:paraId="127C195C" w14:textId="4D3C8EB5" w:rsidR="00673435" w:rsidRPr="001B1C3B" w:rsidRDefault="00673435" w:rsidP="00673435">
            <w:pPr>
              <w:pStyle w:val="xl79"/>
              <w:pBdr>
                <w:left w:val="none" w:sz="0" w:space="0" w:color="auto"/>
                <w:bottom w:val="none" w:sz="0" w:space="0" w:color="auto"/>
                <w:right w:val="none" w:sz="0" w:space="0" w:color="auto"/>
              </w:pBdr>
              <w:spacing w:before="0" w:beforeAutospacing="0" w:after="0" w:afterAutospacing="0" w:line="200" w:lineRule="atLeast"/>
              <w:ind w:left="57" w:right="527"/>
              <w:rPr>
                <w:b/>
                <w:lang w:val="tr-TR"/>
              </w:rPr>
            </w:pPr>
            <w:r w:rsidRPr="001B1C3B">
              <w:rPr>
                <w:b/>
                <w:lang w:val="tr-TR"/>
              </w:rPr>
              <w:t>Borçlanma Senetleri</w:t>
            </w:r>
          </w:p>
        </w:tc>
        <w:tc>
          <w:tcPr>
            <w:tcW w:w="1088" w:type="pct"/>
            <w:noWrap/>
            <w:tcMar>
              <w:top w:w="15" w:type="dxa"/>
              <w:left w:w="15" w:type="dxa"/>
              <w:bottom w:w="0" w:type="dxa"/>
              <w:right w:w="15" w:type="dxa"/>
            </w:tcMar>
            <w:vAlign w:val="center"/>
          </w:tcPr>
          <w:p w14:paraId="3DE592DF" w14:textId="4F4FEC3E" w:rsidR="00673435" w:rsidRPr="001B1C3B" w:rsidRDefault="00673435" w:rsidP="00673435">
            <w:pPr>
              <w:ind w:right="62"/>
              <w:jc w:val="right"/>
              <w:rPr>
                <w:b/>
                <w:sz w:val="18"/>
                <w:szCs w:val="18"/>
                <w:lang w:val="tr-TR"/>
              </w:rPr>
            </w:pPr>
            <w:r w:rsidRPr="001B1C3B">
              <w:rPr>
                <w:b/>
                <w:sz w:val="18"/>
                <w:szCs w:val="18"/>
                <w:lang w:val="tr-TR"/>
              </w:rPr>
              <w:t>173,139,389</w:t>
            </w:r>
          </w:p>
        </w:tc>
        <w:tc>
          <w:tcPr>
            <w:tcW w:w="1088" w:type="pct"/>
            <w:vAlign w:val="center"/>
          </w:tcPr>
          <w:p w14:paraId="2B40548C" w14:textId="05D00561" w:rsidR="00673435" w:rsidRPr="001B1C3B" w:rsidRDefault="00673435" w:rsidP="00673435">
            <w:pPr>
              <w:ind w:right="62"/>
              <w:jc w:val="right"/>
              <w:rPr>
                <w:b/>
                <w:sz w:val="18"/>
                <w:szCs w:val="18"/>
                <w:lang w:val="tr-TR"/>
              </w:rPr>
            </w:pPr>
            <w:r w:rsidRPr="001B1C3B">
              <w:rPr>
                <w:b/>
                <w:sz w:val="18"/>
                <w:szCs w:val="18"/>
                <w:lang w:val="tr-TR"/>
              </w:rPr>
              <w:t>100,432,402</w:t>
            </w:r>
          </w:p>
        </w:tc>
      </w:tr>
      <w:tr w:rsidR="00673435" w:rsidRPr="001B1C3B" w14:paraId="1254E9B8" w14:textId="77777777" w:rsidTr="0023783E">
        <w:trPr>
          <w:trHeight w:hRule="exact" w:val="312"/>
        </w:trPr>
        <w:tc>
          <w:tcPr>
            <w:tcW w:w="2824" w:type="pct"/>
            <w:noWrap/>
            <w:tcMar>
              <w:top w:w="15" w:type="dxa"/>
              <w:left w:w="15" w:type="dxa"/>
              <w:bottom w:w="0" w:type="dxa"/>
              <w:right w:w="15" w:type="dxa"/>
            </w:tcMar>
            <w:vAlign w:val="center"/>
          </w:tcPr>
          <w:p w14:paraId="1916D7BB" w14:textId="30C2E373" w:rsidR="00673435" w:rsidRPr="001B1C3B" w:rsidRDefault="00673435" w:rsidP="00673435">
            <w:pPr>
              <w:pStyle w:val="xl79"/>
              <w:pBdr>
                <w:left w:val="none" w:sz="0" w:space="0" w:color="auto"/>
                <w:bottom w:val="none" w:sz="0" w:space="0" w:color="auto"/>
                <w:right w:val="none" w:sz="0" w:space="0" w:color="auto"/>
              </w:pBdr>
              <w:tabs>
                <w:tab w:val="left" w:pos="3945"/>
              </w:tabs>
              <w:spacing w:before="0" w:beforeAutospacing="0" w:after="0" w:afterAutospacing="0" w:line="200" w:lineRule="atLeast"/>
              <w:ind w:left="360" w:right="525"/>
              <w:rPr>
                <w:lang w:val="tr-TR"/>
              </w:rPr>
            </w:pPr>
            <w:r w:rsidRPr="001B1C3B">
              <w:rPr>
                <w:lang w:val="tr-TR"/>
              </w:rPr>
              <w:t>Borsada İşlem Gören</w:t>
            </w:r>
          </w:p>
        </w:tc>
        <w:tc>
          <w:tcPr>
            <w:tcW w:w="1088" w:type="pct"/>
            <w:noWrap/>
            <w:tcMar>
              <w:top w:w="15" w:type="dxa"/>
              <w:left w:w="15" w:type="dxa"/>
              <w:bottom w:w="0" w:type="dxa"/>
              <w:right w:w="15" w:type="dxa"/>
            </w:tcMar>
            <w:vAlign w:val="center"/>
          </w:tcPr>
          <w:p w14:paraId="1C5EE545" w14:textId="4826EF33" w:rsidR="00673435" w:rsidRPr="001B1C3B" w:rsidRDefault="00673435" w:rsidP="00673435">
            <w:pPr>
              <w:ind w:right="62"/>
              <w:jc w:val="right"/>
              <w:rPr>
                <w:sz w:val="18"/>
                <w:szCs w:val="18"/>
                <w:lang w:val="tr-TR"/>
              </w:rPr>
            </w:pPr>
            <w:r w:rsidRPr="001B1C3B">
              <w:rPr>
                <w:sz w:val="18"/>
                <w:szCs w:val="18"/>
                <w:lang w:val="tr-TR"/>
              </w:rPr>
              <w:t>173,139,389</w:t>
            </w:r>
          </w:p>
        </w:tc>
        <w:tc>
          <w:tcPr>
            <w:tcW w:w="1088" w:type="pct"/>
            <w:vAlign w:val="center"/>
          </w:tcPr>
          <w:p w14:paraId="7F8E54B7" w14:textId="5DD1B8F6" w:rsidR="00673435" w:rsidRPr="001B1C3B" w:rsidRDefault="00673435" w:rsidP="00673435">
            <w:pPr>
              <w:ind w:right="62"/>
              <w:jc w:val="right"/>
              <w:rPr>
                <w:sz w:val="18"/>
                <w:szCs w:val="18"/>
                <w:lang w:val="tr-TR"/>
              </w:rPr>
            </w:pPr>
            <w:r w:rsidRPr="001B1C3B">
              <w:rPr>
                <w:sz w:val="18"/>
                <w:szCs w:val="18"/>
                <w:lang w:val="tr-TR"/>
              </w:rPr>
              <w:t>100,432,402</w:t>
            </w:r>
          </w:p>
        </w:tc>
      </w:tr>
      <w:tr w:rsidR="00673435" w:rsidRPr="001B1C3B" w14:paraId="380D99A9" w14:textId="77777777" w:rsidTr="0023783E">
        <w:trPr>
          <w:trHeight w:hRule="exact" w:val="312"/>
        </w:trPr>
        <w:tc>
          <w:tcPr>
            <w:tcW w:w="2824" w:type="pct"/>
            <w:noWrap/>
            <w:tcMar>
              <w:top w:w="15" w:type="dxa"/>
              <w:left w:w="15" w:type="dxa"/>
              <w:bottom w:w="0" w:type="dxa"/>
              <w:right w:w="15" w:type="dxa"/>
            </w:tcMar>
            <w:vAlign w:val="center"/>
          </w:tcPr>
          <w:p w14:paraId="5E96E76C" w14:textId="779FDF67" w:rsidR="00673435" w:rsidRPr="001B1C3B" w:rsidRDefault="00673435" w:rsidP="00673435">
            <w:pPr>
              <w:pStyle w:val="xl79"/>
              <w:pBdr>
                <w:left w:val="none" w:sz="0" w:space="0" w:color="auto"/>
                <w:bottom w:val="none" w:sz="0" w:space="0" w:color="auto"/>
                <w:right w:val="none" w:sz="0" w:space="0" w:color="auto"/>
              </w:pBdr>
              <w:spacing w:before="0" w:beforeAutospacing="0" w:after="0" w:afterAutospacing="0" w:line="200" w:lineRule="atLeast"/>
              <w:ind w:left="360" w:right="525"/>
              <w:rPr>
                <w:lang w:val="tr-TR"/>
              </w:rPr>
            </w:pPr>
            <w:r w:rsidRPr="001B1C3B">
              <w:rPr>
                <w:lang w:val="tr-TR"/>
              </w:rPr>
              <w:t>Borsada İşlem Görmeyen</w:t>
            </w:r>
          </w:p>
        </w:tc>
        <w:tc>
          <w:tcPr>
            <w:tcW w:w="1088" w:type="pct"/>
            <w:noWrap/>
            <w:tcMar>
              <w:top w:w="15" w:type="dxa"/>
              <w:left w:w="15" w:type="dxa"/>
              <w:bottom w:w="0" w:type="dxa"/>
              <w:right w:w="15" w:type="dxa"/>
            </w:tcMar>
            <w:vAlign w:val="center"/>
          </w:tcPr>
          <w:p w14:paraId="5E39012F" w14:textId="18B347DA" w:rsidR="00673435" w:rsidRPr="001B1C3B" w:rsidRDefault="00673435" w:rsidP="00673435">
            <w:pPr>
              <w:ind w:right="62"/>
              <w:jc w:val="right"/>
              <w:rPr>
                <w:sz w:val="18"/>
                <w:szCs w:val="18"/>
                <w:lang w:val="tr-TR"/>
              </w:rPr>
            </w:pPr>
            <w:r w:rsidRPr="001B1C3B">
              <w:rPr>
                <w:sz w:val="18"/>
                <w:szCs w:val="18"/>
                <w:lang w:val="tr-TR"/>
              </w:rPr>
              <w:t xml:space="preserve">-   </w:t>
            </w:r>
          </w:p>
        </w:tc>
        <w:tc>
          <w:tcPr>
            <w:tcW w:w="1088" w:type="pct"/>
            <w:vAlign w:val="center"/>
          </w:tcPr>
          <w:p w14:paraId="4BEF57F1" w14:textId="26A41556" w:rsidR="00673435" w:rsidRPr="001B1C3B" w:rsidRDefault="00673435" w:rsidP="00673435">
            <w:pPr>
              <w:ind w:right="62"/>
              <w:jc w:val="right"/>
              <w:rPr>
                <w:sz w:val="18"/>
                <w:szCs w:val="18"/>
                <w:lang w:val="tr-TR"/>
              </w:rPr>
            </w:pPr>
            <w:r w:rsidRPr="001B1C3B">
              <w:rPr>
                <w:sz w:val="18"/>
                <w:szCs w:val="18"/>
                <w:lang w:val="tr-TR"/>
              </w:rPr>
              <w:t xml:space="preserve">-   </w:t>
            </w:r>
          </w:p>
        </w:tc>
      </w:tr>
      <w:tr w:rsidR="00673435" w:rsidRPr="001B1C3B" w14:paraId="3AC668DF" w14:textId="77777777" w:rsidTr="0023783E">
        <w:trPr>
          <w:trHeight w:hRule="exact" w:val="312"/>
        </w:trPr>
        <w:tc>
          <w:tcPr>
            <w:tcW w:w="2824" w:type="pct"/>
            <w:noWrap/>
            <w:tcMar>
              <w:top w:w="15" w:type="dxa"/>
              <w:left w:w="15" w:type="dxa"/>
              <w:bottom w:w="0" w:type="dxa"/>
              <w:right w:w="15" w:type="dxa"/>
            </w:tcMar>
            <w:vAlign w:val="center"/>
          </w:tcPr>
          <w:p w14:paraId="7CCCAB74" w14:textId="03BC2613" w:rsidR="00673435" w:rsidRPr="001B1C3B" w:rsidRDefault="00673435" w:rsidP="00673435">
            <w:pPr>
              <w:pStyle w:val="xl79"/>
              <w:pBdr>
                <w:left w:val="none" w:sz="0" w:space="0" w:color="auto"/>
                <w:bottom w:val="none" w:sz="0" w:space="0" w:color="auto"/>
                <w:right w:val="none" w:sz="0" w:space="0" w:color="auto"/>
              </w:pBdr>
              <w:spacing w:before="0" w:beforeAutospacing="0" w:after="0" w:afterAutospacing="0" w:line="200" w:lineRule="atLeast"/>
              <w:ind w:left="57" w:right="527"/>
              <w:rPr>
                <w:b/>
                <w:lang w:val="tr-TR"/>
              </w:rPr>
            </w:pPr>
            <w:r w:rsidRPr="001B1C3B">
              <w:rPr>
                <w:b/>
                <w:lang w:val="tr-TR"/>
              </w:rPr>
              <w:t>Hisse Senetleri/Yatırım Fonları</w:t>
            </w:r>
          </w:p>
        </w:tc>
        <w:tc>
          <w:tcPr>
            <w:tcW w:w="1088" w:type="pct"/>
            <w:noWrap/>
            <w:tcMar>
              <w:top w:w="15" w:type="dxa"/>
              <w:left w:w="15" w:type="dxa"/>
              <w:bottom w:w="0" w:type="dxa"/>
              <w:right w:w="15" w:type="dxa"/>
            </w:tcMar>
            <w:vAlign w:val="center"/>
          </w:tcPr>
          <w:p w14:paraId="52DA70C8" w14:textId="30D8453F" w:rsidR="00673435" w:rsidRPr="001B1C3B" w:rsidRDefault="00673435" w:rsidP="00673435">
            <w:pPr>
              <w:ind w:right="62"/>
              <w:jc w:val="right"/>
              <w:rPr>
                <w:b/>
                <w:sz w:val="18"/>
                <w:szCs w:val="18"/>
                <w:lang w:val="tr-TR"/>
              </w:rPr>
            </w:pPr>
            <w:r w:rsidRPr="001B1C3B">
              <w:rPr>
                <w:b/>
                <w:sz w:val="18"/>
                <w:szCs w:val="18"/>
                <w:lang w:val="tr-TR"/>
              </w:rPr>
              <w:t>37,580</w:t>
            </w:r>
          </w:p>
        </w:tc>
        <w:tc>
          <w:tcPr>
            <w:tcW w:w="1088" w:type="pct"/>
            <w:vAlign w:val="center"/>
          </w:tcPr>
          <w:p w14:paraId="21259B60" w14:textId="6A5462BB" w:rsidR="00673435" w:rsidRPr="001B1C3B" w:rsidRDefault="00673435" w:rsidP="00673435">
            <w:pPr>
              <w:ind w:right="62"/>
              <w:jc w:val="right"/>
              <w:rPr>
                <w:b/>
                <w:sz w:val="18"/>
                <w:szCs w:val="18"/>
                <w:lang w:val="tr-TR"/>
              </w:rPr>
            </w:pPr>
            <w:r w:rsidRPr="001B1C3B">
              <w:rPr>
                <w:b/>
                <w:sz w:val="18"/>
                <w:szCs w:val="18"/>
                <w:lang w:val="tr-TR"/>
              </w:rPr>
              <w:t>28,069</w:t>
            </w:r>
          </w:p>
        </w:tc>
      </w:tr>
      <w:tr w:rsidR="00673435" w:rsidRPr="001B1C3B" w14:paraId="6EDBCD84" w14:textId="77777777" w:rsidTr="0023783E">
        <w:trPr>
          <w:trHeight w:hRule="exact" w:val="312"/>
        </w:trPr>
        <w:tc>
          <w:tcPr>
            <w:tcW w:w="2824" w:type="pct"/>
            <w:noWrap/>
            <w:tcMar>
              <w:top w:w="15" w:type="dxa"/>
              <w:left w:w="15" w:type="dxa"/>
              <w:bottom w:w="0" w:type="dxa"/>
              <w:right w:w="15" w:type="dxa"/>
            </w:tcMar>
            <w:vAlign w:val="center"/>
          </w:tcPr>
          <w:p w14:paraId="68B21949" w14:textId="1366BC41" w:rsidR="00673435" w:rsidRPr="001B1C3B" w:rsidRDefault="00673435" w:rsidP="00673435">
            <w:pPr>
              <w:pStyle w:val="xl79"/>
              <w:pBdr>
                <w:left w:val="none" w:sz="0" w:space="0" w:color="auto"/>
                <w:bottom w:val="none" w:sz="0" w:space="0" w:color="auto"/>
                <w:right w:val="none" w:sz="0" w:space="0" w:color="auto"/>
              </w:pBdr>
              <w:spacing w:before="0" w:beforeAutospacing="0" w:after="0" w:afterAutospacing="0" w:line="200" w:lineRule="atLeast"/>
              <w:ind w:left="360" w:right="525"/>
              <w:rPr>
                <w:lang w:val="tr-TR"/>
              </w:rPr>
            </w:pPr>
            <w:r w:rsidRPr="001B1C3B">
              <w:rPr>
                <w:lang w:val="tr-TR"/>
              </w:rPr>
              <w:t>Borsada İşlem Gören</w:t>
            </w:r>
          </w:p>
        </w:tc>
        <w:tc>
          <w:tcPr>
            <w:tcW w:w="1088" w:type="pct"/>
            <w:noWrap/>
            <w:tcMar>
              <w:top w:w="15" w:type="dxa"/>
              <w:left w:w="15" w:type="dxa"/>
              <w:bottom w:w="0" w:type="dxa"/>
              <w:right w:w="15" w:type="dxa"/>
            </w:tcMar>
            <w:vAlign w:val="center"/>
          </w:tcPr>
          <w:p w14:paraId="13810367" w14:textId="73E54D90" w:rsidR="00673435" w:rsidRPr="001B1C3B" w:rsidRDefault="00673435" w:rsidP="00673435">
            <w:pPr>
              <w:ind w:right="62"/>
              <w:jc w:val="right"/>
              <w:rPr>
                <w:sz w:val="18"/>
                <w:szCs w:val="18"/>
                <w:lang w:val="tr-TR"/>
              </w:rPr>
            </w:pPr>
            <w:r w:rsidRPr="001B1C3B">
              <w:rPr>
                <w:sz w:val="18"/>
                <w:szCs w:val="18"/>
                <w:lang w:val="tr-TR"/>
              </w:rPr>
              <w:t>4,491</w:t>
            </w:r>
          </w:p>
        </w:tc>
        <w:tc>
          <w:tcPr>
            <w:tcW w:w="1088" w:type="pct"/>
            <w:vAlign w:val="center"/>
          </w:tcPr>
          <w:p w14:paraId="576C3FE3" w14:textId="7398517E" w:rsidR="00673435" w:rsidRPr="001B1C3B" w:rsidRDefault="00673435" w:rsidP="00673435">
            <w:pPr>
              <w:ind w:right="62"/>
              <w:jc w:val="right"/>
              <w:rPr>
                <w:sz w:val="18"/>
                <w:szCs w:val="18"/>
                <w:lang w:val="tr-TR"/>
              </w:rPr>
            </w:pPr>
            <w:r w:rsidRPr="001B1C3B">
              <w:rPr>
                <w:sz w:val="18"/>
                <w:szCs w:val="18"/>
                <w:lang w:val="tr-TR"/>
              </w:rPr>
              <w:t>4,491</w:t>
            </w:r>
          </w:p>
        </w:tc>
      </w:tr>
      <w:tr w:rsidR="00673435" w:rsidRPr="001B1C3B" w14:paraId="53F317EA" w14:textId="77777777" w:rsidTr="0023783E">
        <w:trPr>
          <w:trHeight w:hRule="exact" w:val="312"/>
        </w:trPr>
        <w:tc>
          <w:tcPr>
            <w:tcW w:w="2824" w:type="pct"/>
            <w:noWrap/>
            <w:tcMar>
              <w:top w:w="15" w:type="dxa"/>
              <w:left w:w="15" w:type="dxa"/>
              <w:bottom w:w="0" w:type="dxa"/>
              <w:right w:w="15" w:type="dxa"/>
            </w:tcMar>
            <w:vAlign w:val="center"/>
          </w:tcPr>
          <w:p w14:paraId="016829EF" w14:textId="564C43E3" w:rsidR="00673435" w:rsidRPr="001B1C3B" w:rsidRDefault="00673435" w:rsidP="00673435">
            <w:pPr>
              <w:pStyle w:val="xl79"/>
              <w:pBdr>
                <w:left w:val="none" w:sz="0" w:space="0" w:color="auto"/>
                <w:bottom w:val="none" w:sz="0" w:space="0" w:color="auto"/>
                <w:right w:val="none" w:sz="0" w:space="0" w:color="auto"/>
              </w:pBdr>
              <w:spacing w:before="0" w:beforeAutospacing="0" w:after="0" w:afterAutospacing="0" w:line="200" w:lineRule="atLeast"/>
              <w:ind w:left="360" w:right="525"/>
              <w:rPr>
                <w:lang w:val="tr-TR"/>
              </w:rPr>
            </w:pPr>
            <w:r w:rsidRPr="001B1C3B">
              <w:rPr>
                <w:lang w:val="tr-TR"/>
              </w:rPr>
              <w:t>Borsada İşlem Görmeyen</w:t>
            </w:r>
          </w:p>
        </w:tc>
        <w:tc>
          <w:tcPr>
            <w:tcW w:w="1088" w:type="pct"/>
            <w:noWrap/>
            <w:tcMar>
              <w:top w:w="15" w:type="dxa"/>
              <w:left w:w="15" w:type="dxa"/>
              <w:bottom w:w="0" w:type="dxa"/>
              <w:right w:w="15" w:type="dxa"/>
            </w:tcMar>
            <w:vAlign w:val="center"/>
          </w:tcPr>
          <w:p w14:paraId="141D555F" w14:textId="3EDD78AF" w:rsidR="00673435" w:rsidRPr="001B1C3B" w:rsidRDefault="00673435" w:rsidP="00673435">
            <w:pPr>
              <w:ind w:right="62"/>
              <w:jc w:val="right"/>
              <w:rPr>
                <w:sz w:val="18"/>
                <w:szCs w:val="18"/>
                <w:lang w:val="tr-TR"/>
              </w:rPr>
            </w:pPr>
            <w:r w:rsidRPr="001B1C3B">
              <w:rPr>
                <w:sz w:val="18"/>
                <w:szCs w:val="18"/>
                <w:lang w:val="tr-TR"/>
              </w:rPr>
              <w:t>33,089</w:t>
            </w:r>
          </w:p>
        </w:tc>
        <w:tc>
          <w:tcPr>
            <w:tcW w:w="1088" w:type="pct"/>
            <w:vAlign w:val="center"/>
          </w:tcPr>
          <w:p w14:paraId="4460E30C" w14:textId="53A08073" w:rsidR="00673435" w:rsidRPr="001B1C3B" w:rsidRDefault="00673435" w:rsidP="00673435">
            <w:pPr>
              <w:ind w:right="62"/>
              <w:jc w:val="right"/>
              <w:rPr>
                <w:sz w:val="18"/>
                <w:szCs w:val="18"/>
                <w:lang w:val="tr-TR"/>
              </w:rPr>
            </w:pPr>
            <w:r w:rsidRPr="001B1C3B">
              <w:rPr>
                <w:sz w:val="18"/>
                <w:szCs w:val="18"/>
                <w:lang w:val="tr-TR"/>
              </w:rPr>
              <w:t>23,578</w:t>
            </w:r>
          </w:p>
        </w:tc>
      </w:tr>
      <w:tr w:rsidR="00673435" w:rsidRPr="001B1C3B" w14:paraId="70C982EB" w14:textId="77777777" w:rsidTr="0023783E">
        <w:trPr>
          <w:trHeight w:hRule="exact" w:val="312"/>
        </w:trPr>
        <w:tc>
          <w:tcPr>
            <w:tcW w:w="2824" w:type="pct"/>
            <w:noWrap/>
            <w:tcMar>
              <w:top w:w="15" w:type="dxa"/>
              <w:left w:w="15" w:type="dxa"/>
              <w:bottom w:w="0" w:type="dxa"/>
              <w:right w:w="15" w:type="dxa"/>
            </w:tcMar>
            <w:vAlign w:val="center"/>
          </w:tcPr>
          <w:p w14:paraId="2FE9585B" w14:textId="5395DD3E" w:rsidR="00673435" w:rsidRPr="001B1C3B" w:rsidRDefault="00673435" w:rsidP="00673435">
            <w:pPr>
              <w:pStyle w:val="xl79"/>
              <w:pBdr>
                <w:left w:val="none" w:sz="0" w:space="0" w:color="auto"/>
                <w:bottom w:val="none" w:sz="0" w:space="0" w:color="auto"/>
                <w:right w:val="none" w:sz="0" w:space="0" w:color="auto"/>
              </w:pBdr>
              <w:spacing w:before="0" w:beforeAutospacing="0" w:after="0" w:afterAutospacing="0" w:line="200" w:lineRule="atLeast"/>
              <w:ind w:left="57" w:right="527"/>
              <w:rPr>
                <w:b/>
                <w:lang w:val="tr-TR"/>
              </w:rPr>
            </w:pPr>
            <w:r w:rsidRPr="001B1C3B">
              <w:rPr>
                <w:b/>
                <w:lang w:val="tr-TR"/>
              </w:rPr>
              <w:t>Değer Artışı / Azalışı (-)</w:t>
            </w:r>
          </w:p>
        </w:tc>
        <w:tc>
          <w:tcPr>
            <w:tcW w:w="1088" w:type="pct"/>
            <w:noWrap/>
            <w:tcMar>
              <w:top w:w="15" w:type="dxa"/>
              <w:left w:w="15" w:type="dxa"/>
              <w:bottom w:w="0" w:type="dxa"/>
              <w:right w:w="15" w:type="dxa"/>
            </w:tcMar>
            <w:vAlign w:val="center"/>
          </w:tcPr>
          <w:p w14:paraId="25EF6790" w14:textId="516BB6A7" w:rsidR="00673435" w:rsidRPr="001B1C3B" w:rsidRDefault="00673435" w:rsidP="00673435">
            <w:pPr>
              <w:ind w:right="62"/>
              <w:jc w:val="right"/>
              <w:rPr>
                <w:b/>
                <w:sz w:val="18"/>
                <w:szCs w:val="18"/>
                <w:lang w:val="tr-TR"/>
              </w:rPr>
            </w:pPr>
            <w:r w:rsidRPr="001B1C3B">
              <w:rPr>
                <w:b/>
                <w:sz w:val="18"/>
                <w:szCs w:val="18"/>
                <w:lang w:val="tr-TR"/>
              </w:rPr>
              <w:t>42,504,956</w:t>
            </w:r>
          </w:p>
        </w:tc>
        <w:tc>
          <w:tcPr>
            <w:tcW w:w="1088" w:type="pct"/>
            <w:vAlign w:val="center"/>
          </w:tcPr>
          <w:p w14:paraId="6C64C43F" w14:textId="15836B40" w:rsidR="00673435" w:rsidRPr="001B1C3B" w:rsidRDefault="00673435" w:rsidP="00673435">
            <w:pPr>
              <w:ind w:right="62"/>
              <w:jc w:val="right"/>
              <w:rPr>
                <w:b/>
                <w:sz w:val="18"/>
                <w:szCs w:val="18"/>
                <w:lang w:val="tr-TR"/>
              </w:rPr>
            </w:pPr>
            <w:r w:rsidRPr="001B1C3B">
              <w:rPr>
                <w:b/>
                <w:sz w:val="18"/>
                <w:szCs w:val="18"/>
                <w:lang w:val="tr-TR"/>
              </w:rPr>
              <w:t>38,628,374</w:t>
            </w:r>
          </w:p>
        </w:tc>
      </w:tr>
      <w:tr w:rsidR="00673435" w:rsidRPr="001B1C3B" w14:paraId="4FD65140" w14:textId="77777777" w:rsidTr="0023783E">
        <w:trPr>
          <w:trHeight w:hRule="exact" w:val="312"/>
        </w:trPr>
        <w:tc>
          <w:tcPr>
            <w:tcW w:w="2824" w:type="pct"/>
            <w:noWrap/>
            <w:tcMar>
              <w:top w:w="15" w:type="dxa"/>
              <w:left w:w="15" w:type="dxa"/>
              <w:bottom w:w="0" w:type="dxa"/>
              <w:right w:w="15" w:type="dxa"/>
            </w:tcMar>
            <w:vAlign w:val="center"/>
          </w:tcPr>
          <w:p w14:paraId="7DB07012" w14:textId="77777777" w:rsidR="00673435" w:rsidRPr="001B1C3B" w:rsidRDefault="00673435" w:rsidP="00673435">
            <w:pPr>
              <w:pStyle w:val="xl79"/>
              <w:pBdr>
                <w:left w:val="none" w:sz="0" w:space="0" w:color="auto"/>
                <w:bottom w:val="none" w:sz="0" w:space="0" w:color="auto"/>
                <w:right w:val="none" w:sz="0" w:space="0" w:color="auto"/>
              </w:pBdr>
              <w:spacing w:before="0" w:beforeAutospacing="0" w:after="0" w:afterAutospacing="0" w:line="200" w:lineRule="atLeast"/>
              <w:ind w:left="57" w:right="527"/>
              <w:rPr>
                <w:b/>
                <w:lang w:val="tr-TR"/>
              </w:rPr>
            </w:pPr>
            <w:r w:rsidRPr="001B1C3B">
              <w:rPr>
                <w:b/>
                <w:lang w:val="tr-TR"/>
              </w:rPr>
              <w:t>Toplam</w:t>
            </w:r>
          </w:p>
        </w:tc>
        <w:tc>
          <w:tcPr>
            <w:tcW w:w="1088" w:type="pct"/>
            <w:noWrap/>
            <w:tcMar>
              <w:top w:w="15" w:type="dxa"/>
              <w:left w:w="15" w:type="dxa"/>
              <w:bottom w:w="0" w:type="dxa"/>
              <w:right w:w="15" w:type="dxa"/>
            </w:tcMar>
            <w:vAlign w:val="center"/>
          </w:tcPr>
          <w:p w14:paraId="74C868BC" w14:textId="2C4AFFC8" w:rsidR="00673435" w:rsidRPr="001B1C3B" w:rsidRDefault="00673435" w:rsidP="00673435">
            <w:pPr>
              <w:ind w:right="62"/>
              <w:jc w:val="right"/>
              <w:rPr>
                <w:b/>
                <w:sz w:val="18"/>
                <w:szCs w:val="18"/>
                <w:lang w:val="tr-TR"/>
              </w:rPr>
            </w:pPr>
            <w:r w:rsidRPr="001B1C3B">
              <w:rPr>
                <w:b/>
                <w:sz w:val="18"/>
                <w:szCs w:val="18"/>
                <w:lang w:val="tr-TR"/>
              </w:rPr>
              <w:t>215,681,925</w:t>
            </w:r>
          </w:p>
        </w:tc>
        <w:tc>
          <w:tcPr>
            <w:tcW w:w="1088" w:type="pct"/>
            <w:vAlign w:val="center"/>
          </w:tcPr>
          <w:p w14:paraId="4766DA6D" w14:textId="04680856" w:rsidR="00673435" w:rsidRPr="001B1C3B" w:rsidRDefault="00673435" w:rsidP="00673435">
            <w:pPr>
              <w:ind w:right="62"/>
              <w:jc w:val="right"/>
              <w:rPr>
                <w:b/>
                <w:sz w:val="18"/>
                <w:szCs w:val="18"/>
                <w:lang w:val="tr-TR"/>
              </w:rPr>
            </w:pPr>
            <w:r w:rsidRPr="001B1C3B">
              <w:rPr>
                <w:b/>
                <w:sz w:val="18"/>
                <w:szCs w:val="18"/>
                <w:lang w:val="tr-TR"/>
              </w:rPr>
              <w:t>139,088,845</w:t>
            </w:r>
          </w:p>
        </w:tc>
      </w:tr>
    </w:tbl>
    <w:p w14:paraId="6BF7F34B" w14:textId="0CAA2510" w:rsidR="00302056" w:rsidRPr="001B1C3B" w:rsidRDefault="00475A9A" w:rsidP="00793168">
      <w:pPr>
        <w:shd w:val="clear" w:color="auto" w:fill="FFFFFF" w:themeFill="background1"/>
        <w:spacing w:before="120" w:after="120"/>
        <w:jc w:val="both"/>
        <w:rPr>
          <w:szCs w:val="22"/>
          <w:lang w:val="tr-TR"/>
        </w:rPr>
      </w:pPr>
      <w:r w:rsidRPr="001B1C3B">
        <w:rPr>
          <w:szCs w:val="22"/>
          <w:lang w:val="tr-TR"/>
        </w:rPr>
        <w:t>Gerçeğe</w:t>
      </w:r>
      <w:r w:rsidR="00781971" w:rsidRPr="001B1C3B">
        <w:rPr>
          <w:szCs w:val="22"/>
          <w:lang w:val="tr-TR"/>
        </w:rPr>
        <w:t xml:space="preserve"> </w:t>
      </w:r>
      <w:r w:rsidRPr="001B1C3B">
        <w:rPr>
          <w:szCs w:val="22"/>
          <w:lang w:val="tr-TR"/>
        </w:rPr>
        <w:t>uygun</w:t>
      </w:r>
      <w:r w:rsidR="00781971" w:rsidRPr="001B1C3B">
        <w:rPr>
          <w:szCs w:val="22"/>
          <w:lang w:val="tr-TR"/>
        </w:rPr>
        <w:t xml:space="preserve"> </w:t>
      </w:r>
      <w:r w:rsidRPr="001B1C3B">
        <w:rPr>
          <w:szCs w:val="22"/>
          <w:lang w:val="tr-TR"/>
        </w:rPr>
        <w:t>değer</w:t>
      </w:r>
      <w:r w:rsidR="00781971" w:rsidRPr="001B1C3B">
        <w:rPr>
          <w:szCs w:val="22"/>
          <w:lang w:val="tr-TR"/>
        </w:rPr>
        <w:t xml:space="preserve"> </w:t>
      </w:r>
      <w:r w:rsidRPr="001B1C3B">
        <w:rPr>
          <w:szCs w:val="22"/>
          <w:lang w:val="tr-TR"/>
        </w:rPr>
        <w:t>farkı</w:t>
      </w:r>
      <w:r w:rsidR="00781971" w:rsidRPr="001B1C3B">
        <w:rPr>
          <w:szCs w:val="22"/>
          <w:lang w:val="tr-TR"/>
        </w:rPr>
        <w:t xml:space="preserve"> </w:t>
      </w:r>
      <w:r w:rsidRPr="001B1C3B">
        <w:rPr>
          <w:szCs w:val="22"/>
          <w:lang w:val="tr-TR"/>
        </w:rPr>
        <w:t>diğer</w:t>
      </w:r>
      <w:r w:rsidR="00781971" w:rsidRPr="001B1C3B">
        <w:rPr>
          <w:szCs w:val="22"/>
          <w:lang w:val="tr-TR"/>
        </w:rPr>
        <w:t xml:space="preserve"> </w:t>
      </w:r>
      <w:r w:rsidRPr="001B1C3B">
        <w:rPr>
          <w:szCs w:val="22"/>
          <w:lang w:val="tr-TR"/>
        </w:rPr>
        <w:t>kapsamlı</w:t>
      </w:r>
      <w:r w:rsidR="00781971" w:rsidRPr="001B1C3B">
        <w:rPr>
          <w:szCs w:val="22"/>
          <w:lang w:val="tr-TR"/>
        </w:rPr>
        <w:t xml:space="preserve"> </w:t>
      </w:r>
      <w:r w:rsidRPr="001B1C3B">
        <w:rPr>
          <w:szCs w:val="22"/>
          <w:lang w:val="tr-TR"/>
        </w:rPr>
        <w:t>gelire</w:t>
      </w:r>
      <w:r w:rsidR="00781971" w:rsidRPr="001B1C3B">
        <w:rPr>
          <w:szCs w:val="22"/>
          <w:lang w:val="tr-TR"/>
        </w:rPr>
        <w:t xml:space="preserve"> </w:t>
      </w:r>
      <w:r w:rsidRPr="001B1C3B">
        <w:rPr>
          <w:szCs w:val="22"/>
          <w:lang w:val="tr-TR"/>
        </w:rPr>
        <w:t>yansıtılan</w:t>
      </w:r>
      <w:r w:rsidR="00781971" w:rsidRPr="001B1C3B">
        <w:rPr>
          <w:szCs w:val="22"/>
          <w:lang w:val="tr-TR"/>
        </w:rPr>
        <w:t xml:space="preserve"> </w:t>
      </w:r>
      <w:r w:rsidRPr="001B1C3B">
        <w:rPr>
          <w:szCs w:val="22"/>
          <w:lang w:val="tr-TR"/>
        </w:rPr>
        <w:t>finansal</w:t>
      </w:r>
      <w:r w:rsidR="00781971" w:rsidRPr="001B1C3B">
        <w:rPr>
          <w:szCs w:val="22"/>
          <w:lang w:val="tr-TR"/>
        </w:rPr>
        <w:t xml:space="preserve"> </w:t>
      </w:r>
      <w:r w:rsidRPr="001B1C3B">
        <w:rPr>
          <w:szCs w:val="22"/>
          <w:lang w:val="tr-TR"/>
        </w:rPr>
        <w:t>varlıklar</w:t>
      </w:r>
      <w:r w:rsidR="00781971" w:rsidRPr="001B1C3B">
        <w:rPr>
          <w:szCs w:val="22"/>
          <w:lang w:val="tr-TR"/>
        </w:rPr>
        <w:t xml:space="preserve"> </w:t>
      </w:r>
      <w:r w:rsidRPr="001B1C3B">
        <w:rPr>
          <w:szCs w:val="22"/>
          <w:lang w:val="tr-TR"/>
        </w:rPr>
        <w:t>için</w:t>
      </w:r>
      <w:r w:rsidR="00781971" w:rsidRPr="001B1C3B">
        <w:rPr>
          <w:szCs w:val="22"/>
          <w:lang w:val="tr-TR"/>
        </w:rPr>
        <w:t xml:space="preserve"> </w:t>
      </w:r>
      <w:r w:rsidRPr="001B1C3B">
        <w:rPr>
          <w:szCs w:val="22"/>
          <w:lang w:val="tr-TR"/>
        </w:rPr>
        <w:t>özkaynaklar</w:t>
      </w:r>
      <w:r w:rsidR="00781971" w:rsidRPr="001B1C3B">
        <w:rPr>
          <w:szCs w:val="22"/>
          <w:lang w:val="tr-TR"/>
        </w:rPr>
        <w:t xml:space="preserve"> </w:t>
      </w:r>
      <w:r w:rsidRPr="001B1C3B">
        <w:rPr>
          <w:szCs w:val="22"/>
          <w:lang w:val="tr-TR"/>
        </w:rPr>
        <w:t>a</w:t>
      </w:r>
      <w:r w:rsidR="00540B6D" w:rsidRPr="001B1C3B">
        <w:rPr>
          <w:szCs w:val="22"/>
          <w:lang w:val="tr-TR"/>
        </w:rPr>
        <w:t>ltında</w:t>
      </w:r>
      <w:r w:rsidR="00781971" w:rsidRPr="001B1C3B">
        <w:rPr>
          <w:szCs w:val="22"/>
          <w:lang w:val="tr-TR"/>
        </w:rPr>
        <w:t xml:space="preserve"> </w:t>
      </w:r>
      <w:r w:rsidR="001552C7" w:rsidRPr="001B1C3B">
        <w:rPr>
          <w:lang w:val="tr-TR"/>
        </w:rPr>
        <w:t>250,858</w:t>
      </w:r>
      <w:r w:rsidR="007477EA" w:rsidRPr="001B1C3B">
        <w:rPr>
          <w:lang w:val="tr-TR"/>
        </w:rPr>
        <w:t xml:space="preserve"> </w:t>
      </w:r>
      <w:r w:rsidR="00031410" w:rsidRPr="001B1C3B">
        <w:rPr>
          <w:lang w:val="tr-TR"/>
        </w:rPr>
        <w:t>TL</w:t>
      </w:r>
      <w:r w:rsidR="00781971" w:rsidRPr="001B1C3B">
        <w:rPr>
          <w:szCs w:val="22"/>
          <w:lang w:val="tr-TR"/>
        </w:rPr>
        <w:t xml:space="preserve"> </w:t>
      </w:r>
      <w:r w:rsidR="00540B6D" w:rsidRPr="001B1C3B">
        <w:rPr>
          <w:szCs w:val="22"/>
          <w:lang w:val="tr-TR"/>
        </w:rPr>
        <w:t>(31</w:t>
      </w:r>
      <w:r w:rsidR="00781971" w:rsidRPr="001B1C3B">
        <w:rPr>
          <w:szCs w:val="22"/>
          <w:lang w:val="tr-TR"/>
        </w:rPr>
        <w:t xml:space="preserve"> </w:t>
      </w:r>
      <w:r w:rsidR="00540B6D" w:rsidRPr="001B1C3B">
        <w:rPr>
          <w:szCs w:val="22"/>
          <w:lang w:val="tr-TR"/>
        </w:rPr>
        <w:t>Aralık</w:t>
      </w:r>
      <w:r w:rsidR="00781971" w:rsidRPr="001B1C3B">
        <w:rPr>
          <w:szCs w:val="22"/>
          <w:lang w:val="tr-TR"/>
        </w:rPr>
        <w:t xml:space="preserve"> </w:t>
      </w:r>
      <w:r w:rsidR="00540B6D" w:rsidRPr="001B1C3B">
        <w:rPr>
          <w:szCs w:val="22"/>
          <w:lang w:val="tr-TR"/>
        </w:rPr>
        <w:t>202</w:t>
      </w:r>
      <w:r w:rsidR="00A809BA" w:rsidRPr="001B1C3B">
        <w:rPr>
          <w:szCs w:val="22"/>
          <w:lang w:val="tr-TR"/>
        </w:rPr>
        <w:t>4</w:t>
      </w:r>
      <w:r w:rsidRPr="001B1C3B">
        <w:rPr>
          <w:szCs w:val="22"/>
          <w:lang w:val="tr-TR"/>
        </w:rPr>
        <w:t>:</w:t>
      </w:r>
      <w:r w:rsidR="00781971" w:rsidRPr="001B1C3B">
        <w:rPr>
          <w:szCs w:val="22"/>
          <w:lang w:val="tr-TR"/>
        </w:rPr>
        <w:t xml:space="preserve"> </w:t>
      </w:r>
      <w:r w:rsidR="00A809BA" w:rsidRPr="001B1C3B">
        <w:rPr>
          <w:szCs w:val="22"/>
          <w:lang w:val="tr-TR"/>
        </w:rPr>
        <w:t>189,193</w:t>
      </w:r>
      <w:r w:rsidR="00781971" w:rsidRPr="001B1C3B">
        <w:rPr>
          <w:szCs w:val="22"/>
          <w:lang w:val="tr-TR"/>
        </w:rPr>
        <w:t xml:space="preserve"> </w:t>
      </w:r>
      <w:r w:rsidRPr="001B1C3B">
        <w:rPr>
          <w:szCs w:val="22"/>
          <w:lang w:val="tr-TR"/>
        </w:rPr>
        <w:t>TL)</w:t>
      </w:r>
      <w:r w:rsidR="00781971" w:rsidRPr="001B1C3B">
        <w:rPr>
          <w:szCs w:val="22"/>
          <w:lang w:val="tr-TR"/>
        </w:rPr>
        <w:t xml:space="preserve"> </w:t>
      </w:r>
      <w:r w:rsidRPr="001B1C3B">
        <w:rPr>
          <w:szCs w:val="22"/>
          <w:lang w:val="tr-TR"/>
        </w:rPr>
        <w:t>beklenen</w:t>
      </w:r>
      <w:r w:rsidR="00781971" w:rsidRPr="001B1C3B">
        <w:rPr>
          <w:szCs w:val="22"/>
          <w:lang w:val="tr-TR"/>
        </w:rPr>
        <w:t xml:space="preserve"> </w:t>
      </w:r>
      <w:r w:rsidRPr="001B1C3B">
        <w:rPr>
          <w:szCs w:val="22"/>
          <w:lang w:val="tr-TR"/>
        </w:rPr>
        <w:t>zarar</w:t>
      </w:r>
      <w:r w:rsidR="00781971" w:rsidRPr="001B1C3B">
        <w:rPr>
          <w:szCs w:val="22"/>
          <w:lang w:val="tr-TR"/>
        </w:rPr>
        <w:t xml:space="preserve"> </w:t>
      </w:r>
      <w:r w:rsidRPr="001B1C3B">
        <w:rPr>
          <w:szCs w:val="22"/>
          <w:lang w:val="tr-TR"/>
        </w:rPr>
        <w:t>karşılığı</w:t>
      </w:r>
      <w:r w:rsidR="00781971" w:rsidRPr="001B1C3B">
        <w:rPr>
          <w:szCs w:val="22"/>
          <w:lang w:val="tr-TR"/>
        </w:rPr>
        <w:t xml:space="preserve"> </w:t>
      </w:r>
      <w:r w:rsidRPr="001B1C3B">
        <w:rPr>
          <w:szCs w:val="22"/>
          <w:lang w:val="tr-TR"/>
        </w:rPr>
        <w:t>ayrılmıştır.</w:t>
      </w:r>
    </w:p>
    <w:p w14:paraId="223D656E" w14:textId="63A8CFD0" w:rsidR="00076C3E" w:rsidRPr="001B1C3B" w:rsidRDefault="00DD1649" w:rsidP="00DD1649">
      <w:pPr>
        <w:pStyle w:val="Head1"/>
        <w:spacing w:after="40"/>
        <w:ind w:right="0" w:hanging="851"/>
        <w:jc w:val="both"/>
        <w:rPr>
          <w:sz w:val="22"/>
          <w:szCs w:val="22"/>
        </w:rPr>
      </w:pPr>
      <w:r w:rsidRPr="001B1C3B">
        <w:rPr>
          <w:sz w:val="22"/>
          <w:szCs w:val="22"/>
        </w:rPr>
        <w:t>5.1.4</w:t>
      </w:r>
      <w:r w:rsidRPr="001B1C3B">
        <w:rPr>
          <w:sz w:val="22"/>
          <w:szCs w:val="22"/>
        </w:rPr>
        <w:tab/>
      </w:r>
      <w:r w:rsidR="00076C3E" w:rsidRPr="001B1C3B">
        <w:rPr>
          <w:sz w:val="22"/>
          <w:szCs w:val="22"/>
        </w:rPr>
        <w:t>Türev</w:t>
      </w:r>
      <w:r w:rsidR="00781971" w:rsidRPr="001B1C3B">
        <w:rPr>
          <w:sz w:val="22"/>
          <w:szCs w:val="22"/>
        </w:rPr>
        <w:t xml:space="preserve"> </w:t>
      </w:r>
      <w:r w:rsidR="00076C3E" w:rsidRPr="001B1C3B">
        <w:rPr>
          <w:sz w:val="22"/>
          <w:szCs w:val="22"/>
        </w:rPr>
        <w:t>finansal</w:t>
      </w:r>
      <w:r w:rsidR="00781971" w:rsidRPr="001B1C3B">
        <w:rPr>
          <w:sz w:val="22"/>
          <w:szCs w:val="22"/>
        </w:rPr>
        <w:t xml:space="preserve"> </w:t>
      </w:r>
      <w:r w:rsidR="00076C3E" w:rsidRPr="001B1C3B">
        <w:rPr>
          <w:sz w:val="22"/>
          <w:szCs w:val="22"/>
        </w:rPr>
        <w:t>varlıklara</w:t>
      </w:r>
      <w:r w:rsidR="00781971" w:rsidRPr="001B1C3B">
        <w:rPr>
          <w:sz w:val="22"/>
          <w:szCs w:val="22"/>
        </w:rPr>
        <w:t xml:space="preserve"> </w:t>
      </w:r>
      <w:r w:rsidR="00076C3E" w:rsidRPr="001B1C3B">
        <w:rPr>
          <w:sz w:val="22"/>
          <w:szCs w:val="22"/>
        </w:rPr>
        <w:t>ilişkin</w:t>
      </w:r>
      <w:r w:rsidR="00781971" w:rsidRPr="001B1C3B">
        <w:rPr>
          <w:sz w:val="22"/>
          <w:szCs w:val="22"/>
        </w:rPr>
        <w:t xml:space="preserve"> </w:t>
      </w:r>
      <w:r w:rsidR="00076C3E" w:rsidRPr="001B1C3B">
        <w:rPr>
          <w:sz w:val="22"/>
          <w:szCs w:val="22"/>
        </w:rPr>
        <w:t>bilgiler</w:t>
      </w:r>
    </w:p>
    <w:p w14:paraId="2868F711" w14:textId="5F74E999" w:rsidR="00937D6C" w:rsidRPr="001B1C3B" w:rsidRDefault="00076C3E" w:rsidP="00DD1649">
      <w:pPr>
        <w:pStyle w:val="Head2"/>
        <w:tabs>
          <w:tab w:val="left" w:pos="0"/>
        </w:tabs>
        <w:spacing w:before="100" w:after="100" w:line="240" w:lineRule="atLeast"/>
        <w:ind w:hanging="902"/>
        <w:rPr>
          <w:bCs/>
          <w:i/>
          <w:iCs w:val="0"/>
          <w:szCs w:val="22"/>
        </w:rPr>
      </w:pPr>
      <w:r w:rsidRPr="001B1C3B">
        <w:rPr>
          <w:bCs/>
          <w:i/>
          <w:iCs w:val="0"/>
          <w:szCs w:val="22"/>
        </w:rPr>
        <w:t>5.1.4.1</w:t>
      </w:r>
      <w:r w:rsidRPr="001B1C3B">
        <w:rPr>
          <w:bCs/>
          <w:i/>
          <w:iCs w:val="0"/>
          <w:szCs w:val="22"/>
        </w:rPr>
        <w:tab/>
        <w:t>Gerçeğe</w:t>
      </w:r>
      <w:r w:rsidR="00781971" w:rsidRPr="001B1C3B">
        <w:rPr>
          <w:bCs/>
          <w:i/>
          <w:iCs w:val="0"/>
          <w:szCs w:val="22"/>
        </w:rPr>
        <w:t xml:space="preserve"> </w:t>
      </w:r>
      <w:r w:rsidRPr="001B1C3B">
        <w:rPr>
          <w:bCs/>
          <w:i/>
          <w:iCs w:val="0"/>
          <w:szCs w:val="22"/>
        </w:rPr>
        <w:t>uygun</w:t>
      </w:r>
      <w:r w:rsidR="00781971" w:rsidRPr="001B1C3B">
        <w:rPr>
          <w:bCs/>
          <w:i/>
          <w:iCs w:val="0"/>
          <w:szCs w:val="22"/>
        </w:rPr>
        <w:t xml:space="preserve"> </w:t>
      </w:r>
      <w:r w:rsidRPr="001B1C3B">
        <w:rPr>
          <w:bCs/>
          <w:i/>
          <w:iCs w:val="0"/>
          <w:szCs w:val="22"/>
        </w:rPr>
        <w:t>değer</w:t>
      </w:r>
      <w:r w:rsidR="00781971" w:rsidRPr="001B1C3B">
        <w:rPr>
          <w:bCs/>
          <w:i/>
          <w:iCs w:val="0"/>
          <w:szCs w:val="22"/>
        </w:rPr>
        <w:t xml:space="preserve"> </w:t>
      </w:r>
      <w:r w:rsidRPr="001B1C3B">
        <w:rPr>
          <w:bCs/>
          <w:i/>
          <w:iCs w:val="0"/>
          <w:szCs w:val="22"/>
        </w:rPr>
        <w:t>farkı</w:t>
      </w:r>
      <w:r w:rsidR="00781971" w:rsidRPr="001B1C3B">
        <w:rPr>
          <w:bCs/>
          <w:i/>
          <w:iCs w:val="0"/>
          <w:szCs w:val="22"/>
        </w:rPr>
        <w:t xml:space="preserve"> </w:t>
      </w:r>
      <w:r w:rsidRPr="001B1C3B">
        <w:rPr>
          <w:bCs/>
          <w:i/>
          <w:iCs w:val="0"/>
          <w:szCs w:val="22"/>
        </w:rPr>
        <w:t>kar</w:t>
      </w:r>
      <w:r w:rsidR="00781971" w:rsidRPr="001B1C3B">
        <w:rPr>
          <w:bCs/>
          <w:i/>
          <w:iCs w:val="0"/>
          <w:szCs w:val="22"/>
        </w:rPr>
        <w:t xml:space="preserve"> </w:t>
      </w:r>
      <w:r w:rsidRPr="001B1C3B">
        <w:rPr>
          <w:bCs/>
          <w:i/>
          <w:iCs w:val="0"/>
          <w:szCs w:val="22"/>
        </w:rPr>
        <w:t>zarara</w:t>
      </w:r>
      <w:r w:rsidR="00781971" w:rsidRPr="001B1C3B">
        <w:rPr>
          <w:bCs/>
          <w:i/>
          <w:iCs w:val="0"/>
          <w:szCs w:val="22"/>
        </w:rPr>
        <w:t xml:space="preserve"> </w:t>
      </w:r>
      <w:r w:rsidRPr="001B1C3B">
        <w:rPr>
          <w:bCs/>
          <w:i/>
          <w:iCs w:val="0"/>
          <w:szCs w:val="22"/>
        </w:rPr>
        <w:t>yansıtılan</w:t>
      </w:r>
      <w:r w:rsidR="00781971" w:rsidRPr="001B1C3B">
        <w:rPr>
          <w:bCs/>
          <w:i/>
          <w:iCs w:val="0"/>
          <w:szCs w:val="22"/>
        </w:rPr>
        <w:t xml:space="preserve"> </w:t>
      </w:r>
      <w:r w:rsidRPr="001B1C3B">
        <w:rPr>
          <w:bCs/>
          <w:i/>
          <w:iCs w:val="0"/>
          <w:szCs w:val="22"/>
        </w:rPr>
        <w:t>türev</w:t>
      </w:r>
      <w:r w:rsidR="00781971" w:rsidRPr="001B1C3B">
        <w:rPr>
          <w:bCs/>
          <w:i/>
          <w:iCs w:val="0"/>
          <w:szCs w:val="22"/>
        </w:rPr>
        <w:t xml:space="preserve"> </w:t>
      </w:r>
      <w:r w:rsidRPr="001B1C3B">
        <w:rPr>
          <w:bCs/>
          <w:i/>
          <w:iCs w:val="0"/>
          <w:szCs w:val="22"/>
        </w:rPr>
        <w:t>finansal</w:t>
      </w:r>
      <w:r w:rsidR="00781971" w:rsidRPr="001B1C3B">
        <w:rPr>
          <w:bCs/>
          <w:i/>
          <w:iCs w:val="0"/>
          <w:szCs w:val="22"/>
        </w:rPr>
        <w:t xml:space="preserve"> </w:t>
      </w:r>
      <w:r w:rsidRPr="001B1C3B">
        <w:rPr>
          <w:bCs/>
          <w:i/>
          <w:iCs w:val="0"/>
          <w:szCs w:val="22"/>
        </w:rPr>
        <w:t>varlıklara</w:t>
      </w:r>
      <w:r w:rsidR="00781971" w:rsidRPr="001B1C3B">
        <w:rPr>
          <w:bCs/>
          <w:i/>
          <w:iCs w:val="0"/>
          <w:szCs w:val="22"/>
        </w:rPr>
        <w:t xml:space="preserve"> </w:t>
      </w:r>
      <w:r w:rsidRPr="001B1C3B">
        <w:rPr>
          <w:bCs/>
          <w:i/>
          <w:iCs w:val="0"/>
          <w:szCs w:val="22"/>
        </w:rPr>
        <w:t>ilişkin</w:t>
      </w:r>
      <w:r w:rsidR="00781971" w:rsidRPr="001B1C3B">
        <w:rPr>
          <w:bCs/>
          <w:i/>
          <w:iCs w:val="0"/>
          <w:szCs w:val="22"/>
        </w:rPr>
        <w:t xml:space="preserve"> </w:t>
      </w:r>
      <w:r w:rsidRPr="001B1C3B">
        <w:rPr>
          <w:bCs/>
          <w:i/>
          <w:iCs w:val="0"/>
          <w:szCs w:val="22"/>
        </w:rPr>
        <w:t>bilgiler</w:t>
      </w:r>
    </w:p>
    <w:tbl>
      <w:tblPr>
        <w:tblW w:w="5000" w:type="pct"/>
        <w:tblBorders>
          <w:top w:val="single" w:sz="4" w:space="0" w:color="auto"/>
          <w:left w:val="single" w:sz="4" w:space="0" w:color="auto"/>
          <w:bottom w:val="single" w:sz="4" w:space="0" w:color="auto"/>
          <w:right w:val="single" w:sz="4" w:space="0" w:color="auto"/>
          <w:insideH w:val="dotted" w:sz="4" w:space="0" w:color="auto"/>
          <w:insideV w:val="dotted" w:sz="4" w:space="0" w:color="auto"/>
        </w:tblBorders>
        <w:tblCellMar>
          <w:left w:w="0" w:type="dxa"/>
          <w:right w:w="0" w:type="dxa"/>
        </w:tblCellMar>
        <w:tblLook w:val="0000" w:firstRow="0" w:lastRow="0" w:firstColumn="0" w:lastColumn="0" w:noHBand="0" w:noVBand="0"/>
      </w:tblPr>
      <w:tblGrid>
        <w:gridCol w:w="3328"/>
        <w:gridCol w:w="1566"/>
        <w:gridCol w:w="1566"/>
        <w:gridCol w:w="1566"/>
        <w:gridCol w:w="1035"/>
      </w:tblGrid>
      <w:tr w:rsidR="00076C3E" w:rsidRPr="001B1C3B" w14:paraId="67FEAB92" w14:textId="77777777" w:rsidTr="003F44FF">
        <w:trPr>
          <w:cantSplit/>
          <w:trHeight w:hRule="exact" w:val="266"/>
        </w:trPr>
        <w:tc>
          <w:tcPr>
            <w:tcW w:w="1836" w:type="pct"/>
            <w:vMerge w:val="restart"/>
            <w:tcBorders>
              <w:top w:val="single" w:sz="4" w:space="0" w:color="auto"/>
            </w:tcBorders>
            <w:noWrap/>
            <w:tcMar>
              <w:top w:w="15" w:type="dxa"/>
              <w:left w:w="15" w:type="dxa"/>
              <w:bottom w:w="0" w:type="dxa"/>
              <w:right w:w="15" w:type="dxa"/>
            </w:tcMar>
          </w:tcPr>
          <w:p w14:paraId="5DDB134D" w14:textId="77777777" w:rsidR="00076C3E" w:rsidRPr="001B1C3B" w:rsidRDefault="00076C3E" w:rsidP="00566E8E">
            <w:pPr>
              <w:pStyle w:val="EndnoteText"/>
              <w:ind w:right="-2"/>
              <w:jc w:val="center"/>
              <w:rPr>
                <w:rFonts w:eastAsia="Arial Unicode MS"/>
                <w:b/>
                <w:iCs/>
              </w:rPr>
            </w:pPr>
          </w:p>
        </w:tc>
        <w:tc>
          <w:tcPr>
            <w:tcW w:w="1728" w:type="pct"/>
            <w:gridSpan w:val="2"/>
            <w:noWrap/>
            <w:tcMar>
              <w:top w:w="15" w:type="dxa"/>
              <w:left w:w="15" w:type="dxa"/>
              <w:bottom w:w="0" w:type="dxa"/>
              <w:right w:w="15" w:type="dxa"/>
            </w:tcMar>
            <w:vAlign w:val="center"/>
          </w:tcPr>
          <w:p w14:paraId="38805FCB" w14:textId="6014814D" w:rsidR="00076C3E" w:rsidRPr="001B1C3B" w:rsidRDefault="00076C3E" w:rsidP="00566E8E">
            <w:pPr>
              <w:ind w:right="-2"/>
              <w:jc w:val="center"/>
              <w:rPr>
                <w:rFonts w:eastAsia="Arial Unicode MS"/>
                <w:b/>
                <w:i/>
                <w:sz w:val="18"/>
                <w:szCs w:val="18"/>
                <w:lang w:val="tr-TR"/>
              </w:rPr>
            </w:pPr>
            <w:r w:rsidRPr="001B1C3B">
              <w:rPr>
                <w:b/>
                <w:i/>
                <w:sz w:val="18"/>
                <w:szCs w:val="18"/>
                <w:lang w:val="tr-TR"/>
              </w:rPr>
              <w:t>Cari</w:t>
            </w:r>
            <w:r w:rsidR="00781971" w:rsidRPr="001B1C3B">
              <w:rPr>
                <w:b/>
                <w:i/>
                <w:sz w:val="18"/>
                <w:szCs w:val="18"/>
                <w:lang w:val="tr-TR"/>
              </w:rPr>
              <w:t xml:space="preserve"> </w:t>
            </w:r>
            <w:r w:rsidRPr="001B1C3B">
              <w:rPr>
                <w:b/>
                <w:i/>
                <w:sz w:val="18"/>
                <w:szCs w:val="18"/>
                <w:lang w:val="tr-TR"/>
              </w:rPr>
              <w:t>Dönem</w:t>
            </w:r>
          </w:p>
        </w:tc>
        <w:tc>
          <w:tcPr>
            <w:tcW w:w="1435" w:type="pct"/>
            <w:gridSpan w:val="2"/>
            <w:vAlign w:val="center"/>
          </w:tcPr>
          <w:p w14:paraId="2FE7BB06" w14:textId="67BF12D0" w:rsidR="00076C3E" w:rsidRPr="001B1C3B" w:rsidRDefault="00076C3E" w:rsidP="00566E8E">
            <w:pPr>
              <w:ind w:right="-2"/>
              <w:jc w:val="center"/>
              <w:rPr>
                <w:b/>
                <w:i/>
                <w:sz w:val="18"/>
                <w:szCs w:val="18"/>
                <w:lang w:val="tr-TR"/>
              </w:rPr>
            </w:pPr>
            <w:r w:rsidRPr="001B1C3B">
              <w:rPr>
                <w:b/>
                <w:i/>
                <w:sz w:val="18"/>
                <w:szCs w:val="18"/>
                <w:lang w:val="tr-TR"/>
              </w:rPr>
              <w:t>Önceki</w:t>
            </w:r>
            <w:r w:rsidR="00781971" w:rsidRPr="001B1C3B">
              <w:rPr>
                <w:b/>
                <w:i/>
                <w:sz w:val="18"/>
                <w:szCs w:val="18"/>
                <w:lang w:val="tr-TR"/>
              </w:rPr>
              <w:t xml:space="preserve"> </w:t>
            </w:r>
            <w:r w:rsidRPr="001B1C3B">
              <w:rPr>
                <w:b/>
                <w:i/>
                <w:sz w:val="18"/>
                <w:szCs w:val="18"/>
                <w:lang w:val="tr-TR"/>
              </w:rPr>
              <w:t>Dönem</w:t>
            </w:r>
          </w:p>
        </w:tc>
      </w:tr>
      <w:tr w:rsidR="00076C3E" w:rsidRPr="001B1C3B" w14:paraId="0DC4A8A2" w14:textId="77777777" w:rsidTr="003F44FF">
        <w:trPr>
          <w:cantSplit/>
          <w:trHeight w:hRule="exact" w:val="266"/>
        </w:trPr>
        <w:tc>
          <w:tcPr>
            <w:tcW w:w="1836" w:type="pct"/>
            <w:vMerge/>
            <w:tcBorders>
              <w:bottom w:val="dotted" w:sz="4" w:space="0" w:color="auto"/>
            </w:tcBorders>
            <w:noWrap/>
            <w:tcMar>
              <w:top w:w="15" w:type="dxa"/>
              <w:left w:w="15" w:type="dxa"/>
              <w:bottom w:w="0" w:type="dxa"/>
              <w:right w:w="15" w:type="dxa"/>
            </w:tcMar>
            <w:vAlign w:val="center"/>
          </w:tcPr>
          <w:p w14:paraId="3008EA70" w14:textId="77777777" w:rsidR="00076C3E" w:rsidRPr="001B1C3B" w:rsidRDefault="00076C3E" w:rsidP="00566E8E">
            <w:pPr>
              <w:ind w:right="-2" w:firstLine="360"/>
              <w:rPr>
                <w:b/>
                <w:sz w:val="18"/>
                <w:szCs w:val="18"/>
                <w:lang w:val="tr-TR"/>
              </w:rPr>
            </w:pPr>
          </w:p>
        </w:tc>
        <w:tc>
          <w:tcPr>
            <w:tcW w:w="864" w:type="pct"/>
            <w:noWrap/>
            <w:tcMar>
              <w:top w:w="15" w:type="dxa"/>
              <w:left w:w="15" w:type="dxa"/>
              <w:bottom w:w="0" w:type="dxa"/>
              <w:right w:w="15" w:type="dxa"/>
            </w:tcMar>
            <w:vAlign w:val="center"/>
          </w:tcPr>
          <w:p w14:paraId="6116A1D4" w14:textId="77777777" w:rsidR="00076C3E" w:rsidRPr="001B1C3B" w:rsidRDefault="00076C3E" w:rsidP="00566E8E">
            <w:pPr>
              <w:pStyle w:val="EndnoteText"/>
              <w:ind w:right="-2"/>
              <w:jc w:val="center"/>
              <w:rPr>
                <w:rFonts w:eastAsia="Arial Unicode MS"/>
                <w:b/>
                <w:szCs w:val="24"/>
              </w:rPr>
            </w:pPr>
            <w:r w:rsidRPr="001B1C3B">
              <w:rPr>
                <w:b/>
                <w:bCs/>
                <w:iCs/>
                <w:sz w:val="18"/>
              </w:rPr>
              <w:t>TP</w:t>
            </w:r>
          </w:p>
        </w:tc>
        <w:tc>
          <w:tcPr>
            <w:tcW w:w="864" w:type="pct"/>
            <w:vAlign w:val="center"/>
          </w:tcPr>
          <w:p w14:paraId="3C4B255F" w14:textId="77777777" w:rsidR="00076C3E" w:rsidRPr="001B1C3B" w:rsidRDefault="00076C3E" w:rsidP="00566E8E">
            <w:pPr>
              <w:pStyle w:val="EndnoteText"/>
              <w:ind w:right="-2"/>
              <w:jc w:val="center"/>
              <w:rPr>
                <w:rFonts w:eastAsia="Arial Unicode MS"/>
                <w:b/>
                <w:szCs w:val="24"/>
              </w:rPr>
            </w:pPr>
            <w:r w:rsidRPr="001B1C3B">
              <w:rPr>
                <w:b/>
                <w:bCs/>
                <w:iCs/>
                <w:sz w:val="18"/>
              </w:rPr>
              <w:t>YP</w:t>
            </w:r>
          </w:p>
        </w:tc>
        <w:tc>
          <w:tcPr>
            <w:tcW w:w="864" w:type="pct"/>
            <w:vAlign w:val="center"/>
          </w:tcPr>
          <w:p w14:paraId="29E581CF" w14:textId="77777777" w:rsidR="00076C3E" w:rsidRPr="001B1C3B" w:rsidRDefault="00076C3E" w:rsidP="00566E8E">
            <w:pPr>
              <w:pStyle w:val="EndnoteText"/>
              <w:ind w:right="-2"/>
              <w:jc w:val="center"/>
              <w:rPr>
                <w:rFonts w:eastAsia="Arial Unicode MS"/>
                <w:b/>
                <w:szCs w:val="24"/>
              </w:rPr>
            </w:pPr>
            <w:r w:rsidRPr="001B1C3B">
              <w:rPr>
                <w:b/>
                <w:bCs/>
                <w:iCs/>
                <w:sz w:val="18"/>
              </w:rPr>
              <w:t>TP</w:t>
            </w:r>
          </w:p>
        </w:tc>
        <w:tc>
          <w:tcPr>
            <w:tcW w:w="571" w:type="pct"/>
            <w:vAlign w:val="center"/>
          </w:tcPr>
          <w:p w14:paraId="64B1A2EF" w14:textId="77777777" w:rsidR="00076C3E" w:rsidRPr="001B1C3B" w:rsidRDefault="00076C3E" w:rsidP="00566E8E">
            <w:pPr>
              <w:pStyle w:val="EndnoteText"/>
              <w:ind w:right="-2"/>
              <w:jc w:val="center"/>
              <w:rPr>
                <w:rFonts w:eastAsia="Arial Unicode MS"/>
                <w:b/>
                <w:szCs w:val="24"/>
              </w:rPr>
            </w:pPr>
            <w:r w:rsidRPr="001B1C3B">
              <w:rPr>
                <w:b/>
                <w:bCs/>
                <w:iCs/>
                <w:sz w:val="18"/>
              </w:rPr>
              <w:t>YP</w:t>
            </w:r>
          </w:p>
        </w:tc>
      </w:tr>
      <w:tr w:rsidR="003B5B18" w:rsidRPr="001B1C3B" w14:paraId="5B0866FC" w14:textId="77777777" w:rsidTr="003B5B18">
        <w:trPr>
          <w:trHeight w:val="284"/>
        </w:trPr>
        <w:tc>
          <w:tcPr>
            <w:tcW w:w="1836" w:type="pct"/>
            <w:tcBorders>
              <w:top w:val="dotted" w:sz="4" w:space="0" w:color="auto"/>
            </w:tcBorders>
            <w:noWrap/>
            <w:tcMar>
              <w:top w:w="15" w:type="dxa"/>
              <w:left w:w="15" w:type="dxa"/>
              <w:bottom w:w="0" w:type="dxa"/>
              <w:right w:w="15" w:type="dxa"/>
            </w:tcMar>
            <w:vAlign w:val="center"/>
          </w:tcPr>
          <w:p w14:paraId="4C86015A" w14:textId="7A7CC22B" w:rsidR="003B5B18" w:rsidRPr="001B1C3B" w:rsidRDefault="003B5B18" w:rsidP="003B5B18">
            <w:pPr>
              <w:ind w:right="-2"/>
              <w:rPr>
                <w:rFonts w:eastAsia="Arial Unicode MS"/>
                <w:sz w:val="18"/>
                <w:szCs w:val="18"/>
                <w:lang w:val="tr-TR"/>
              </w:rPr>
            </w:pPr>
            <w:r w:rsidRPr="001B1C3B">
              <w:rPr>
                <w:sz w:val="18"/>
                <w:szCs w:val="18"/>
                <w:lang w:val="tr-TR"/>
              </w:rPr>
              <w:t>Vadeli İşlemler</w:t>
            </w:r>
          </w:p>
        </w:tc>
        <w:tc>
          <w:tcPr>
            <w:tcW w:w="864" w:type="pct"/>
            <w:noWrap/>
            <w:tcMar>
              <w:top w:w="15" w:type="dxa"/>
              <w:left w:w="15" w:type="dxa"/>
              <w:bottom w:w="0" w:type="dxa"/>
              <w:right w:w="15" w:type="dxa"/>
            </w:tcMar>
            <w:vAlign w:val="center"/>
          </w:tcPr>
          <w:p w14:paraId="4BEEC3DE" w14:textId="1EAD117A" w:rsidR="003B5B18" w:rsidRPr="001B1C3B" w:rsidRDefault="006512CA" w:rsidP="003B5B18">
            <w:pPr>
              <w:ind w:right="62"/>
              <w:jc w:val="right"/>
              <w:rPr>
                <w:sz w:val="18"/>
                <w:szCs w:val="18"/>
                <w:lang w:val="tr-TR"/>
              </w:rPr>
            </w:pPr>
            <w:r w:rsidRPr="001B1C3B">
              <w:rPr>
                <w:sz w:val="18"/>
                <w:szCs w:val="18"/>
                <w:lang w:val="tr-TR"/>
              </w:rPr>
              <w:t>874,133</w:t>
            </w:r>
          </w:p>
        </w:tc>
        <w:tc>
          <w:tcPr>
            <w:tcW w:w="864" w:type="pct"/>
            <w:vAlign w:val="center"/>
          </w:tcPr>
          <w:p w14:paraId="21DD0440" w14:textId="09944446" w:rsidR="003B5B18" w:rsidRPr="001B1C3B" w:rsidRDefault="006512CA" w:rsidP="003B5B18">
            <w:pPr>
              <w:ind w:right="62"/>
              <w:jc w:val="right"/>
              <w:rPr>
                <w:sz w:val="18"/>
                <w:szCs w:val="18"/>
                <w:lang w:val="tr-TR"/>
              </w:rPr>
            </w:pPr>
            <w:r w:rsidRPr="001B1C3B">
              <w:rPr>
                <w:sz w:val="18"/>
                <w:szCs w:val="18"/>
                <w:lang w:val="tr-TR"/>
              </w:rPr>
              <w:t>218,396</w:t>
            </w:r>
          </w:p>
        </w:tc>
        <w:tc>
          <w:tcPr>
            <w:tcW w:w="864" w:type="pct"/>
            <w:vAlign w:val="center"/>
          </w:tcPr>
          <w:p w14:paraId="36F8D49B" w14:textId="549A4D87" w:rsidR="003B5B18" w:rsidRPr="001B1C3B" w:rsidRDefault="003B5B18" w:rsidP="003B5B18">
            <w:pPr>
              <w:ind w:right="62"/>
              <w:jc w:val="right"/>
              <w:rPr>
                <w:sz w:val="18"/>
                <w:szCs w:val="18"/>
                <w:lang w:val="tr-TR"/>
              </w:rPr>
            </w:pPr>
            <w:r w:rsidRPr="001B1C3B">
              <w:rPr>
                <w:sz w:val="18"/>
                <w:szCs w:val="18"/>
                <w:lang w:val="tr-TR"/>
              </w:rPr>
              <w:t>884,181</w:t>
            </w:r>
          </w:p>
        </w:tc>
        <w:tc>
          <w:tcPr>
            <w:tcW w:w="571" w:type="pct"/>
            <w:vAlign w:val="center"/>
          </w:tcPr>
          <w:p w14:paraId="0301117C" w14:textId="297B10AA" w:rsidR="003B5B18" w:rsidRPr="001B1C3B" w:rsidRDefault="003B5B18" w:rsidP="003B5B18">
            <w:pPr>
              <w:ind w:right="62"/>
              <w:jc w:val="right"/>
              <w:rPr>
                <w:sz w:val="18"/>
                <w:szCs w:val="18"/>
                <w:lang w:val="tr-TR"/>
              </w:rPr>
            </w:pPr>
            <w:r w:rsidRPr="001B1C3B">
              <w:rPr>
                <w:sz w:val="18"/>
                <w:szCs w:val="18"/>
                <w:lang w:val="tr-TR"/>
              </w:rPr>
              <w:t>163,955</w:t>
            </w:r>
          </w:p>
        </w:tc>
      </w:tr>
      <w:tr w:rsidR="003B5B18" w:rsidRPr="001B1C3B" w14:paraId="7982AB0D" w14:textId="77777777" w:rsidTr="003B5B18">
        <w:trPr>
          <w:trHeight w:val="284"/>
        </w:trPr>
        <w:tc>
          <w:tcPr>
            <w:tcW w:w="1836" w:type="pct"/>
            <w:noWrap/>
            <w:tcMar>
              <w:top w:w="15" w:type="dxa"/>
              <w:left w:w="15" w:type="dxa"/>
              <w:bottom w:w="0" w:type="dxa"/>
              <w:right w:w="15" w:type="dxa"/>
            </w:tcMar>
            <w:vAlign w:val="center"/>
          </w:tcPr>
          <w:p w14:paraId="6C63C071" w14:textId="73B2C47F" w:rsidR="003B5B18" w:rsidRPr="001B1C3B" w:rsidRDefault="003B5B18" w:rsidP="003B5B18">
            <w:pPr>
              <w:ind w:right="-2"/>
              <w:rPr>
                <w:rFonts w:eastAsia="Arial Unicode MS"/>
                <w:sz w:val="18"/>
                <w:szCs w:val="18"/>
                <w:lang w:val="tr-TR"/>
              </w:rPr>
            </w:pPr>
            <w:r w:rsidRPr="001B1C3B">
              <w:rPr>
                <w:sz w:val="18"/>
                <w:szCs w:val="18"/>
                <w:lang w:val="tr-TR"/>
              </w:rPr>
              <w:t>Swap İşlemleri</w:t>
            </w:r>
          </w:p>
        </w:tc>
        <w:tc>
          <w:tcPr>
            <w:tcW w:w="864" w:type="pct"/>
            <w:noWrap/>
            <w:tcMar>
              <w:top w:w="15" w:type="dxa"/>
              <w:left w:w="15" w:type="dxa"/>
              <w:bottom w:w="0" w:type="dxa"/>
              <w:right w:w="15" w:type="dxa"/>
            </w:tcMar>
            <w:vAlign w:val="center"/>
          </w:tcPr>
          <w:p w14:paraId="49DA994D" w14:textId="479D3F9B" w:rsidR="003B5B18" w:rsidRPr="001B1C3B" w:rsidRDefault="006512CA" w:rsidP="003B5B18">
            <w:pPr>
              <w:ind w:right="62"/>
              <w:jc w:val="right"/>
              <w:rPr>
                <w:sz w:val="18"/>
                <w:szCs w:val="18"/>
                <w:lang w:val="tr-TR"/>
              </w:rPr>
            </w:pPr>
            <w:r w:rsidRPr="001B1C3B">
              <w:rPr>
                <w:sz w:val="18"/>
                <w:szCs w:val="18"/>
                <w:lang w:val="tr-TR"/>
              </w:rPr>
              <w:t>3,853,565</w:t>
            </w:r>
          </w:p>
        </w:tc>
        <w:tc>
          <w:tcPr>
            <w:tcW w:w="864" w:type="pct"/>
            <w:vAlign w:val="center"/>
          </w:tcPr>
          <w:p w14:paraId="6237E853" w14:textId="258FFEE8" w:rsidR="003B5B18" w:rsidRPr="001B1C3B" w:rsidRDefault="006512CA" w:rsidP="003B5B18">
            <w:pPr>
              <w:ind w:right="62"/>
              <w:jc w:val="right"/>
              <w:rPr>
                <w:sz w:val="18"/>
                <w:szCs w:val="18"/>
                <w:lang w:val="tr-TR"/>
              </w:rPr>
            </w:pPr>
            <w:r w:rsidRPr="001B1C3B">
              <w:rPr>
                <w:sz w:val="18"/>
                <w:szCs w:val="18"/>
                <w:lang w:val="tr-TR"/>
              </w:rPr>
              <w:t>16,482,102</w:t>
            </w:r>
          </w:p>
        </w:tc>
        <w:tc>
          <w:tcPr>
            <w:tcW w:w="864" w:type="pct"/>
            <w:vAlign w:val="center"/>
          </w:tcPr>
          <w:p w14:paraId="15D8B1B0" w14:textId="022DF4A6" w:rsidR="003B5B18" w:rsidRPr="001B1C3B" w:rsidRDefault="003B5B18" w:rsidP="003B5B18">
            <w:pPr>
              <w:ind w:right="62"/>
              <w:jc w:val="right"/>
              <w:rPr>
                <w:sz w:val="18"/>
                <w:szCs w:val="18"/>
                <w:lang w:val="tr-TR"/>
              </w:rPr>
            </w:pPr>
            <w:r w:rsidRPr="001B1C3B">
              <w:rPr>
                <w:sz w:val="18"/>
                <w:szCs w:val="18"/>
                <w:lang w:val="tr-TR"/>
              </w:rPr>
              <w:t>3,536,101</w:t>
            </w:r>
          </w:p>
        </w:tc>
        <w:tc>
          <w:tcPr>
            <w:tcW w:w="571" w:type="pct"/>
            <w:vAlign w:val="center"/>
          </w:tcPr>
          <w:p w14:paraId="3525783E" w14:textId="3C34B5D0" w:rsidR="003B5B18" w:rsidRPr="001B1C3B" w:rsidRDefault="003B5B18" w:rsidP="003B5B18">
            <w:pPr>
              <w:ind w:right="62"/>
              <w:jc w:val="right"/>
              <w:rPr>
                <w:sz w:val="18"/>
                <w:szCs w:val="18"/>
                <w:lang w:val="tr-TR"/>
              </w:rPr>
            </w:pPr>
            <w:r w:rsidRPr="001B1C3B">
              <w:rPr>
                <w:sz w:val="18"/>
                <w:szCs w:val="18"/>
                <w:lang w:val="tr-TR"/>
              </w:rPr>
              <w:t>8,514,578</w:t>
            </w:r>
          </w:p>
        </w:tc>
      </w:tr>
      <w:tr w:rsidR="003B5B18" w:rsidRPr="001B1C3B" w14:paraId="31DE50E4" w14:textId="77777777" w:rsidTr="003B5B18">
        <w:trPr>
          <w:trHeight w:val="284"/>
        </w:trPr>
        <w:tc>
          <w:tcPr>
            <w:tcW w:w="1836" w:type="pct"/>
            <w:noWrap/>
            <w:tcMar>
              <w:top w:w="15" w:type="dxa"/>
              <w:left w:w="15" w:type="dxa"/>
              <w:bottom w:w="0" w:type="dxa"/>
              <w:right w:w="15" w:type="dxa"/>
            </w:tcMar>
            <w:vAlign w:val="center"/>
          </w:tcPr>
          <w:p w14:paraId="24E90B55" w14:textId="113C6FB8" w:rsidR="003B5B18" w:rsidRPr="001B1C3B" w:rsidRDefault="003B5B18" w:rsidP="003B5B18">
            <w:pPr>
              <w:ind w:right="-2"/>
              <w:rPr>
                <w:sz w:val="18"/>
                <w:szCs w:val="18"/>
                <w:lang w:val="tr-TR"/>
              </w:rPr>
            </w:pPr>
            <w:r w:rsidRPr="001B1C3B">
              <w:rPr>
                <w:sz w:val="18"/>
                <w:szCs w:val="18"/>
                <w:lang w:val="tr-TR"/>
              </w:rPr>
              <w:t>Futures İşlemleri</w:t>
            </w:r>
          </w:p>
        </w:tc>
        <w:tc>
          <w:tcPr>
            <w:tcW w:w="864" w:type="pct"/>
            <w:noWrap/>
            <w:tcMar>
              <w:top w:w="15" w:type="dxa"/>
              <w:left w:w="15" w:type="dxa"/>
              <w:bottom w:w="0" w:type="dxa"/>
              <w:right w:w="15" w:type="dxa"/>
            </w:tcMar>
            <w:vAlign w:val="center"/>
          </w:tcPr>
          <w:p w14:paraId="1B648E3A" w14:textId="769DF0ED" w:rsidR="003B5B18" w:rsidRPr="001B1C3B" w:rsidRDefault="006512CA" w:rsidP="003B5B18">
            <w:pPr>
              <w:ind w:right="62"/>
              <w:jc w:val="right"/>
              <w:rPr>
                <w:sz w:val="18"/>
                <w:szCs w:val="18"/>
                <w:lang w:val="tr-TR"/>
              </w:rPr>
            </w:pPr>
            <w:r w:rsidRPr="001B1C3B">
              <w:rPr>
                <w:sz w:val="18"/>
                <w:szCs w:val="18"/>
                <w:lang w:val="tr-TR"/>
              </w:rPr>
              <w:t>-</w:t>
            </w:r>
          </w:p>
        </w:tc>
        <w:tc>
          <w:tcPr>
            <w:tcW w:w="864" w:type="pct"/>
            <w:vAlign w:val="center"/>
          </w:tcPr>
          <w:p w14:paraId="7BB11272" w14:textId="2032D955" w:rsidR="003B5B18" w:rsidRPr="001B1C3B" w:rsidRDefault="006512CA" w:rsidP="003B5B18">
            <w:pPr>
              <w:ind w:right="62"/>
              <w:jc w:val="right"/>
              <w:rPr>
                <w:sz w:val="18"/>
                <w:szCs w:val="18"/>
                <w:lang w:val="tr-TR"/>
              </w:rPr>
            </w:pPr>
            <w:r w:rsidRPr="001B1C3B">
              <w:rPr>
                <w:sz w:val="18"/>
                <w:szCs w:val="18"/>
                <w:lang w:val="tr-TR"/>
              </w:rPr>
              <w:t>-</w:t>
            </w:r>
          </w:p>
        </w:tc>
        <w:tc>
          <w:tcPr>
            <w:tcW w:w="864" w:type="pct"/>
            <w:vAlign w:val="center"/>
          </w:tcPr>
          <w:p w14:paraId="531D9547" w14:textId="3B1DA323" w:rsidR="003B5B18" w:rsidRPr="001B1C3B" w:rsidRDefault="003B5B18" w:rsidP="003B5B18">
            <w:pPr>
              <w:ind w:right="62"/>
              <w:jc w:val="right"/>
              <w:rPr>
                <w:sz w:val="18"/>
                <w:szCs w:val="18"/>
                <w:lang w:val="tr-TR"/>
              </w:rPr>
            </w:pPr>
            <w:r w:rsidRPr="001B1C3B">
              <w:rPr>
                <w:sz w:val="18"/>
                <w:szCs w:val="18"/>
                <w:lang w:val="tr-TR"/>
              </w:rPr>
              <w:t xml:space="preserve">-   </w:t>
            </w:r>
          </w:p>
        </w:tc>
        <w:tc>
          <w:tcPr>
            <w:tcW w:w="571" w:type="pct"/>
            <w:vAlign w:val="center"/>
          </w:tcPr>
          <w:p w14:paraId="30F493FE" w14:textId="06CD0430" w:rsidR="003B5B18" w:rsidRPr="001B1C3B" w:rsidRDefault="003B5B18" w:rsidP="003B5B18">
            <w:pPr>
              <w:ind w:right="62"/>
              <w:jc w:val="right"/>
              <w:rPr>
                <w:sz w:val="18"/>
                <w:szCs w:val="18"/>
                <w:lang w:val="tr-TR"/>
              </w:rPr>
            </w:pPr>
            <w:r w:rsidRPr="001B1C3B">
              <w:rPr>
                <w:sz w:val="18"/>
                <w:szCs w:val="18"/>
                <w:lang w:val="tr-TR"/>
              </w:rPr>
              <w:t>452</w:t>
            </w:r>
          </w:p>
        </w:tc>
      </w:tr>
      <w:tr w:rsidR="003B5B18" w:rsidRPr="001B1C3B" w14:paraId="7B43439C" w14:textId="77777777" w:rsidTr="003B5B18">
        <w:trPr>
          <w:trHeight w:val="284"/>
        </w:trPr>
        <w:tc>
          <w:tcPr>
            <w:tcW w:w="1836" w:type="pct"/>
            <w:noWrap/>
            <w:tcMar>
              <w:top w:w="15" w:type="dxa"/>
              <w:left w:w="15" w:type="dxa"/>
              <w:bottom w:w="0" w:type="dxa"/>
              <w:right w:w="15" w:type="dxa"/>
            </w:tcMar>
            <w:vAlign w:val="center"/>
          </w:tcPr>
          <w:p w14:paraId="38D1F799" w14:textId="77777777" w:rsidR="003B5B18" w:rsidRPr="001B1C3B" w:rsidRDefault="003B5B18" w:rsidP="003B5B18">
            <w:pPr>
              <w:ind w:right="-2"/>
              <w:rPr>
                <w:sz w:val="18"/>
                <w:szCs w:val="18"/>
                <w:lang w:val="tr-TR"/>
              </w:rPr>
            </w:pPr>
            <w:r w:rsidRPr="001B1C3B">
              <w:rPr>
                <w:sz w:val="18"/>
                <w:szCs w:val="18"/>
                <w:lang w:val="tr-TR"/>
              </w:rPr>
              <w:t>Opsiyonlar</w:t>
            </w:r>
          </w:p>
        </w:tc>
        <w:tc>
          <w:tcPr>
            <w:tcW w:w="864" w:type="pct"/>
            <w:noWrap/>
            <w:tcMar>
              <w:top w:w="15" w:type="dxa"/>
              <w:left w:w="15" w:type="dxa"/>
              <w:bottom w:w="0" w:type="dxa"/>
              <w:right w:w="15" w:type="dxa"/>
            </w:tcMar>
            <w:vAlign w:val="center"/>
          </w:tcPr>
          <w:p w14:paraId="6A1467F8" w14:textId="22FA9221" w:rsidR="003B5B18" w:rsidRPr="001B1C3B" w:rsidRDefault="006512CA" w:rsidP="003B5B18">
            <w:pPr>
              <w:ind w:right="62"/>
              <w:jc w:val="right"/>
              <w:rPr>
                <w:sz w:val="18"/>
                <w:szCs w:val="18"/>
                <w:lang w:val="tr-TR"/>
              </w:rPr>
            </w:pPr>
            <w:r w:rsidRPr="001B1C3B">
              <w:rPr>
                <w:sz w:val="18"/>
                <w:szCs w:val="18"/>
                <w:lang w:val="tr-TR"/>
              </w:rPr>
              <w:t>287,975</w:t>
            </w:r>
          </w:p>
        </w:tc>
        <w:tc>
          <w:tcPr>
            <w:tcW w:w="864" w:type="pct"/>
            <w:vAlign w:val="center"/>
          </w:tcPr>
          <w:p w14:paraId="2BE5888F" w14:textId="6E92460D" w:rsidR="003B5B18" w:rsidRPr="001B1C3B" w:rsidRDefault="006512CA" w:rsidP="003B5B18">
            <w:pPr>
              <w:ind w:right="62"/>
              <w:jc w:val="right"/>
              <w:rPr>
                <w:sz w:val="18"/>
                <w:szCs w:val="18"/>
                <w:lang w:val="tr-TR"/>
              </w:rPr>
            </w:pPr>
            <w:r w:rsidRPr="001B1C3B">
              <w:rPr>
                <w:sz w:val="18"/>
                <w:szCs w:val="18"/>
                <w:lang w:val="tr-TR"/>
              </w:rPr>
              <w:t>37,500</w:t>
            </w:r>
          </w:p>
        </w:tc>
        <w:tc>
          <w:tcPr>
            <w:tcW w:w="864" w:type="pct"/>
            <w:vAlign w:val="center"/>
          </w:tcPr>
          <w:p w14:paraId="1FB4AC45" w14:textId="1364A3BC" w:rsidR="003B5B18" w:rsidRPr="001B1C3B" w:rsidRDefault="003B5B18" w:rsidP="003B5B18">
            <w:pPr>
              <w:ind w:right="62"/>
              <w:jc w:val="right"/>
              <w:rPr>
                <w:sz w:val="18"/>
                <w:szCs w:val="18"/>
                <w:lang w:val="tr-TR"/>
              </w:rPr>
            </w:pPr>
            <w:r w:rsidRPr="001B1C3B">
              <w:rPr>
                <w:sz w:val="18"/>
                <w:szCs w:val="18"/>
                <w:lang w:val="tr-TR"/>
              </w:rPr>
              <w:t>202,447</w:t>
            </w:r>
          </w:p>
        </w:tc>
        <w:tc>
          <w:tcPr>
            <w:tcW w:w="571" w:type="pct"/>
            <w:vAlign w:val="center"/>
          </w:tcPr>
          <w:p w14:paraId="71419021" w14:textId="3063F0FB" w:rsidR="003B5B18" w:rsidRPr="001B1C3B" w:rsidRDefault="003B5B18" w:rsidP="003B5B18">
            <w:pPr>
              <w:ind w:right="62"/>
              <w:jc w:val="right"/>
              <w:rPr>
                <w:sz w:val="18"/>
                <w:szCs w:val="18"/>
                <w:highlight w:val="yellow"/>
                <w:lang w:val="tr-TR"/>
              </w:rPr>
            </w:pPr>
            <w:r w:rsidRPr="001B1C3B">
              <w:rPr>
                <w:sz w:val="18"/>
                <w:szCs w:val="18"/>
                <w:lang w:val="tr-TR"/>
              </w:rPr>
              <w:t>20,993</w:t>
            </w:r>
          </w:p>
        </w:tc>
      </w:tr>
      <w:tr w:rsidR="003B5B18" w:rsidRPr="001B1C3B" w14:paraId="0498EF27" w14:textId="77777777" w:rsidTr="003B5B18">
        <w:trPr>
          <w:trHeight w:val="284"/>
        </w:trPr>
        <w:tc>
          <w:tcPr>
            <w:tcW w:w="1836" w:type="pct"/>
            <w:noWrap/>
            <w:tcMar>
              <w:top w:w="15" w:type="dxa"/>
              <w:left w:w="15" w:type="dxa"/>
              <w:bottom w:w="0" w:type="dxa"/>
              <w:right w:w="15" w:type="dxa"/>
            </w:tcMar>
            <w:vAlign w:val="center"/>
          </w:tcPr>
          <w:p w14:paraId="5E85C12A" w14:textId="77777777" w:rsidR="003B5B18" w:rsidRPr="001B1C3B" w:rsidRDefault="003B5B18" w:rsidP="003B5B18">
            <w:pPr>
              <w:ind w:right="-2"/>
              <w:rPr>
                <w:sz w:val="18"/>
                <w:szCs w:val="18"/>
                <w:lang w:val="tr-TR"/>
              </w:rPr>
            </w:pPr>
            <w:r w:rsidRPr="001B1C3B">
              <w:rPr>
                <w:sz w:val="18"/>
                <w:szCs w:val="18"/>
                <w:lang w:val="tr-TR"/>
              </w:rPr>
              <w:t>Diğer</w:t>
            </w:r>
          </w:p>
        </w:tc>
        <w:tc>
          <w:tcPr>
            <w:tcW w:w="864" w:type="pct"/>
            <w:noWrap/>
            <w:tcMar>
              <w:top w:w="15" w:type="dxa"/>
              <w:left w:w="15" w:type="dxa"/>
              <w:bottom w:w="0" w:type="dxa"/>
              <w:right w:w="15" w:type="dxa"/>
            </w:tcMar>
            <w:vAlign w:val="center"/>
          </w:tcPr>
          <w:p w14:paraId="4C504E16" w14:textId="01C4C81F" w:rsidR="003B5B18" w:rsidRPr="001B1C3B" w:rsidRDefault="006512CA" w:rsidP="003B5B18">
            <w:pPr>
              <w:ind w:right="62"/>
              <w:jc w:val="right"/>
              <w:rPr>
                <w:sz w:val="18"/>
                <w:szCs w:val="18"/>
                <w:lang w:val="tr-TR"/>
              </w:rPr>
            </w:pPr>
            <w:r w:rsidRPr="001B1C3B">
              <w:rPr>
                <w:sz w:val="18"/>
                <w:szCs w:val="18"/>
                <w:lang w:val="tr-TR"/>
              </w:rPr>
              <w:t>-</w:t>
            </w:r>
          </w:p>
        </w:tc>
        <w:tc>
          <w:tcPr>
            <w:tcW w:w="864" w:type="pct"/>
            <w:vAlign w:val="center"/>
          </w:tcPr>
          <w:p w14:paraId="3FD07610" w14:textId="68AA639D" w:rsidR="003B5B18" w:rsidRPr="001B1C3B" w:rsidRDefault="006512CA" w:rsidP="00AE7036">
            <w:pPr>
              <w:ind w:right="62"/>
              <w:jc w:val="right"/>
              <w:rPr>
                <w:sz w:val="18"/>
                <w:szCs w:val="18"/>
                <w:lang w:val="tr-TR"/>
              </w:rPr>
            </w:pPr>
            <w:r w:rsidRPr="001B1C3B">
              <w:rPr>
                <w:sz w:val="18"/>
                <w:szCs w:val="18"/>
                <w:lang w:val="tr-TR"/>
              </w:rPr>
              <w:t>351</w:t>
            </w:r>
          </w:p>
        </w:tc>
        <w:tc>
          <w:tcPr>
            <w:tcW w:w="864" w:type="pct"/>
            <w:vAlign w:val="center"/>
          </w:tcPr>
          <w:p w14:paraId="3B4E1602" w14:textId="4FAECE9F" w:rsidR="003B5B18" w:rsidRPr="001B1C3B" w:rsidRDefault="003B5B18" w:rsidP="003B5B18">
            <w:pPr>
              <w:ind w:right="62"/>
              <w:jc w:val="right"/>
              <w:rPr>
                <w:sz w:val="18"/>
                <w:szCs w:val="18"/>
                <w:lang w:val="tr-TR"/>
              </w:rPr>
            </w:pPr>
            <w:r w:rsidRPr="001B1C3B">
              <w:rPr>
                <w:sz w:val="18"/>
                <w:szCs w:val="18"/>
                <w:lang w:val="tr-TR"/>
              </w:rPr>
              <w:t xml:space="preserve">-   </w:t>
            </w:r>
          </w:p>
        </w:tc>
        <w:tc>
          <w:tcPr>
            <w:tcW w:w="571" w:type="pct"/>
            <w:vAlign w:val="center"/>
          </w:tcPr>
          <w:p w14:paraId="3DAF2E88" w14:textId="381EAC44" w:rsidR="003B5B18" w:rsidRPr="001B1C3B" w:rsidRDefault="003B5B18" w:rsidP="003B5B18">
            <w:pPr>
              <w:ind w:right="62"/>
              <w:jc w:val="right"/>
              <w:rPr>
                <w:sz w:val="18"/>
                <w:szCs w:val="18"/>
                <w:lang w:val="tr-TR"/>
              </w:rPr>
            </w:pPr>
            <w:r w:rsidRPr="001B1C3B">
              <w:rPr>
                <w:sz w:val="18"/>
                <w:szCs w:val="18"/>
                <w:lang w:val="tr-TR"/>
              </w:rPr>
              <w:t>264</w:t>
            </w:r>
          </w:p>
        </w:tc>
      </w:tr>
      <w:tr w:rsidR="003B5B18" w:rsidRPr="001B1C3B" w14:paraId="79881346" w14:textId="77777777" w:rsidTr="003B5B18">
        <w:trPr>
          <w:trHeight w:val="284"/>
        </w:trPr>
        <w:tc>
          <w:tcPr>
            <w:tcW w:w="1836" w:type="pct"/>
            <w:noWrap/>
            <w:tcMar>
              <w:top w:w="15" w:type="dxa"/>
              <w:left w:w="15" w:type="dxa"/>
              <w:bottom w:w="0" w:type="dxa"/>
              <w:right w:w="15" w:type="dxa"/>
            </w:tcMar>
            <w:vAlign w:val="center"/>
          </w:tcPr>
          <w:p w14:paraId="7A1B532D" w14:textId="77777777" w:rsidR="003B5B18" w:rsidRPr="001B1C3B" w:rsidRDefault="003B5B18" w:rsidP="003B5B18">
            <w:pPr>
              <w:ind w:left="57"/>
              <w:rPr>
                <w:rFonts w:eastAsia="Arial Unicode MS"/>
                <w:b/>
                <w:sz w:val="18"/>
                <w:szCs w:val="18"/>
                <w:lang w:val="tr-TR"/>
              </w:rPr>
            </w:pPr>
            <w:r w:rsidRPr="001B1C3B">
              <w:rPr>
                <w:b/>
                <w:sz w:val="18"/>
                <w:szCs w:val="18"/>
                <w:lang w:val="tr-TR"/>
              </w:rPr>
              <w:t>Toplam</w:t>
            </w:r>
          </w:p>
        </w:tc>
        <w:tc>
          <w:tcPr>
            <w:tcW w:w="864" w:type="pct"/>
            <w:noWrap/>
            <w:tcMar>
              <w:top w:w="15" w:type="dxa"/>
              <w:left w:w="15" w:type="dxa"/>
              <w:bottom w:w="0" w:type="dxa"/>
              <w:right w:w="15" w:type="dxa"/>
            </w:tcMar>
            <w:vAlign w:val="center"/>
          </w:tcPr>
          <w:p w14:paraId="0552E567" w14:textId="385EA6FB" w:rsidR="003B5B18" w:rsidRPr="001B1C3B" w:rsidRDefault="006512CA" w:rsidP="003B5B18">
            <w:pPr>
              <w:ind w:right="62"/>
              <w:jc w:val="right"/>
              <w:rPr>
                <w:b/>
                <w:sz w:val="18"/>
                <w:szCs w:val="18"/>
                <w:lang w:val="tr-TR"/>
              </w:rPr>
            </w:pPr>
            <w:r w:rsidRPr="001B1C3B">
              <w:rPr>
                <w:b/>
                <w:sz w:val="18"/>
                <w:szCs w:val="18"/>
                <w:lang w:val="tr-TR"/>
              </w:rPr>
              <w:t>5,015,673</w:t>
            </w:r>
          </w:p>
        </w:tc>
        <w:tc>
          <w:tcPr>
            <w:tcW w:w="864" w:type="pct"/>
            <w:vAlign w:val="center"/>
          </w:tcPr>
          <w:p w14:paraId="5837643A" w14:textId="7B37F92D" w:rsidR="003B5B18" w:rsidRPr="001B1C3B" w:rsidRDefault="006512CA" w:rsidP="003B5B18">
            <w:pPr>
              <w:ind w:right="62"/>
              <w:jc w:val="right"/>
              <w:rPr>
                <w:b/>
                <w:sz w:val="18"/>
                <w:szCs w:val="18"/>
                <w:lang w:val="tr-TR"/>
              </w:rPr>
            </w:pPr>
            <w:r w:rsidRPr="001B1C3B">
              <w:rPr>
                <w:b/>
                <w:sz w:val="18"/>
                <w:szCs w:val="18"/>
                <w:lang w:val="tr-TR"/>
              </w:rPr>
              <w:t>16,738,349</w:t>
            </w:r>
          </w:p>
        </w:tc>
        <w:tc>
          <w:tcPr>
            <w:tcW w:w="864" w:type="pct"/>
            <w:vAlign w:val="center"/>
          </w:tcPr>
          <w:p w14:paraId="600CEDAB" w14:textId="66F94375" w:rsidR="003B5B18" w:rsidRPr="001B1C3B" w:rsidRDefault="003B5B18" w:rsidP="003B5B18">
            <w:pPr>
              <w:ind w:right="62"/>
              <w:jc w:val="right"/>
              <w:rPr>
                <w:b/>
                <w:sz w:val="18"/>
                <w:szCs w:val="18"/>
                <w:lang w:val="tr-TR"/>
              </w:rPr>
            </w:pPr>
            <w:r w:rsidRPr="001B1C3B">
              <w:rPr>
                <w:b/>
                <w:sz w:val="18"/>
                <w:szCs w:val="18"/>
                <w:lang w:val="tr-TR"/>
              </w:rPr>
              <w:t>4,622,729</w:t>
            </w:r>
          </w:p>
        </w:tc>
        <w:tc>
          <w:tcPr>
            <w:tcW w:w="571" w:type="pct"/>
            <w:vAlign w:val="center"/>
          </w:tcPr>
          <w:p w14:paraId="6B06A8D6" w14:textId="5865ADE7" w:rsidR="003B5B18" w:rsidRPr="001B1C3B" w:rsidRDefault="003B5B18" w:rsidP="003B5B18">
            <w:pPr>
              <w:ind w:right="62"/>
              <w:jc w:val="right"/>
              <w:rPr>
                <w:b/>
                <w:sz w:val="18"/>
                <w:szCs w:val="18"/>
                <w:lang w:val="tr-TR"/>
              </w:rPr>
            </w:pPr>
            <w:r w:rsidRPr="001B1C3B">
              <w:rPr>
                <w:b/>
                <w:sz w:val="18"/>
                <w:szCs w:val="18"/>
                <w:lang w:val="tr-TR"/>
              </w:rPr>
              <w:t>8,700,242</w:t>
            </w:r>
          </w:p>
        </w:tc>
      </w:tr>
    </w:tbl>
    <w:p w14:paraId="4B412C40" w14:textId="77777777" w:rsidR="005A0278" w:rsidRDefault="005A0278" w:rsidP="00915981">
      <w:pPr>
        <w:rPr>
          <w:lang w:val="tr-TR"/>
        </w:rPr>
        <w:sectPr w:rsidR="005A0278" w:rsidSect="00055356">
          <w:footerReference w:type="default" r:id="rId93"/>
          <w:pgSz w:w="11907" w:h="16840" w:code="9"/>
          <w:pgMar w:top="1418" w:right="1418" w:bottom="1418" w:left="1418" w:header="578" w:footer="221" w:gutter="0"/>
          <w:cols w:space="708"/>
          <w:docGrid w:linePitch="299"/>
        </w:sectPr>
      </w:pPr>
    </w:p>
    <w:p w14:paraId="7458563E" w14:textId="2B985051" w:rsidR="002F5090" w:rsidRPr="001B1C3B" w:rsidRDefault="002F5090" w:rsidP="009F5DFD">
      <w:pPr>
        <w:pStyle w:val="Head2"/>
        <w:keepNext w:val="0"/>
        <w:keepLines w:val="0"/>
        <w:tabs>
          <w:tab w:val="left" w:pos="0"/>
        </w:tabs>
        <w:spacing w:before="100" w:after="100" w:line="240" w:lineRule="atLeast"/>
        <w:ind w:hanging="902"/>
        <w:rPr>
          <w:bCs/>
          <w:i/>
          <w:iCs w:val="0"/>
          <w:szCs w:val="22"/>
        </w:rPr>
      </w:pPr>
      <w:r w:rsidRPr="001B1C3B">
        <w:rPr>
          <w:bCs/>
          <w:i/>
          <w:iCs w:val="0"/>
          <w:szCs w:val="22"/>
        </w:rPr>
        <w:t>5.1.4.2</w:t>
      </w:r>
      <w:r w:rsidRPr="001B1C3B">
        <w:rPr>
          <w:bCs/>
          <w:i/>
          <w:iCs w:val="0"/>
          <w:szCs w:val="22"/>
        </w:rPr>
        <w:tab/>
        <w:t>Riskten</w:t>
      </w:r>
      <w:r w:rsidR="00781971" w:rsidRPr="001B1C3B">
        <w:rPr>
          <w:bCs/>
          <w:i/>
          <w:iCs w:val="0"/>
          <w:szCs w:val="22"/>
        </w:rPr>
        <w:t xml:space="preserve"> </w:t>
      </w:r>
      <w:r w:rsidRPr="001B1C3B">
        <w:rPr>
          <w:bCs/>
          <w:i/>
          <w:iCs w:val="0"/>
          <w:szCs w:val="22"/>
        </w:rPr>
        <w:t>korunma</w:t>
      </w:r>
      <w:r w:rsidR="00781971" w:rsidRPr="001B1C3B">
        <w:rPr>
          <w:bCs/>
          <w:i/>
          <w:iCs w:val="0"/>
          <w:szCs w:val="22"/>
        </w:rPr>
        <w:t xml:space="preserve"> </w:t>
      </w:r>
      <w:r w:rsidRPr="001B1C3B">
        <w:rPr>
          <w:bCs/>
          <w:i/>
          <w:iCs w:val="0"/>
          <w:szCs w:val="22"/>
        </w:rPr>
        <w:t>amaçlı</w:t>
      </w:r>
      <w:r w:rsidR="00781971" w:rsidRPr="001B1C3B">
        <w:rPr>
          <w:bCs/>
          <w:i/>
          <w:iCs w:val="0"/>
          <w:szCs w:val="22"/>
        </w:rPr>
        <w:t xml:space="preserve"> </w:t>
      </w:r>
      <w:r w:rsidRPr="001B1C3B">
        <w:rPr>
          <w:bCs/>
          <w:i/>
          <w:iCs w:val="0"/>
          <w:szCs w:val="22"/>
        </w:rPr>
        <w:t>türev</w:t>
      </w:r>
      <w:r w:rsidR="00781971" w:rsidRPr="001B1C3B">
        <w:rPr>
          <w:bCs/>
          <w:i/>
          <w:iCs w:val="0"/>
          <w:szCs w:val="22"/>
        </w:rPr>
        <w:t xml:space="preserve"> </w:t>
      </w:r>
      <w:r w:rsidRPr="001B1C3B">
        <w:rPr>
          <w:bCs/>
          <w:i/>
          <w:iCs w:val="0"/>
          <w:szCs w:val="22"/>
        </w:rPr>
        <w:t>finansal</w:t>
      </w:r>
      <w:r w:rsidR="00781971" w:rsidRPr="001B1C3B">
        <w:rPr>
          <w:bCs/>
          <w:i/>
          <w:iCs w:val="0"/>
          <w:szCs w:val="22"/>
        </w:rPr>
        <w:t xml:space="preserve"> </w:t>
      </w:r>
      <w:r w:rsidRPr="001B1C3B">
        <w:rPr>
          <w:bCs/>
          <w:i/>
          <w:iCs w:val="0"/>
          <w:szCs w:val="22"/>
        </w:rPr>
        <w:t>araçlara</w:t>
      </w:r>
      <w:r w:rsidR="00781971" w:rsidRPr="001B1C3B">
        <w:rPr>
          <w:bCs/>
          <w:i/>
          <w:iCs w:val="0"/>
          <w:szCs w:val="22"/>
        </w:rPr>
        <w:t xml:space="preserve"> </w:t>
      </w:r>
      <w:r w:rsidRPr="001B1C3B">
        <w:rPr>
          <w:bCs/>
          <w:i/>
          <w:iCs w:val="0"/>
          <w:szCs w:val="22"/>
        </w:rPr>
        <w:t>ilişkin</w:t>
      </w:r>
      <w:r w:rsidR="00781971" w:rsidRPr="001B1C3B">
        <w:rPr>
          <w:bCs/>
          <w:i/>
          <w:iCs w:val="0"/>
          <w:szCs w:val="22"/>
        </w:rPr>
        <w:t xml:space="preserve"> </w:t>
      </w:r>
      <w:r w:rsidRPr="001B1C3B">
        <w:rPr>
          <w:bCs/>
          <w:i/>
          <w:iCs w:val="0"/>
          <w:szCs w:val="22"/>
        </w:rPr>
        <w:t>pozitif</w:t>
      </w:r>
      <w:r w:rsidR="00781971" w:rsidRPr="001B1C3B">
        <w:rPr>
          <w:bCs/>
          <w:i/>
          <w:iCs w:val="0"/>
          <w:szCs w:val="22"/>
        </w:rPr>
        <w:t xml:space="preserve"> </w:t>
      </w:r>
      <w:r w:rsidRPr="001B1C3B">
        <w:rPr>
          <w:bCs/>
          <w:i/>
          <w:iCs w:val="0"/>
          <w:szCs w:val="22"/>
        </w:rPr>
        <w:t>farklar</w:t>
      </w:r>
      <w:r w:rsidR="00781971" w:rsidRPr="001B1C3B">
        <w:rPr>
          <w:bCs/>
          <w:i/>
          <w:iCs w:val="0"/>
          <w:szCs w:val="22"/>
        </w:rPr>
        <w:t xml:space="preserve"> </w:t>
      </w:r>
      <w:r w:rsidRPr="001B1C3B">
        <w:rPr>
          <w:bCs/>
          <w:i/>
          <w:iCs w:val="0"/>
          <w:szCs w:val="22"/>
        </w:rPr>
        <w:t>tablosu</w:t>
      </w:r>
    </w:p>
    <w:tbl>
      <w:tblPr>
        <w:tblW w:w="5000" w:type="pct"/>
        <w:tblBorders>
          <w:top w:val="single" w:sz="4" w:space="0" w:color="auto"/>
          <w:left w:val="single" w:sz="4" w:space="0" w:color="auto"/>
          <w:bottom w:val="single" w:sz="4" w:space="0" w:color="auto"/>
          <w:right w:val="single" w:sz="4" w:space="0" w:color="auto"/>
          <w:insideH w:val="dotted" w:sz="4" w:space="0" w:color="auto"/>
          <w:insideV w:val="dotted" w:sz="4" w:space="0" w:color="auto"/>
        </w:tblBorders>
        <w:tblCellMar>
          <w:left w:w="0" w:type="dxa"/>
          <w:right w:w="0" w:type="dxa"/>
        </w:tblCellMar>
        <w:tblLook w:val="0000" w:firstRow="0" w:lastRow="0" w:firstColumn="0" w:lastColumn="0" w:noHBand="0" w:noVBand="0"/>
      </w:tblPr>
      <w:tblGrid>
        <w:gridCol w:w="4181"/>
        <w:gridCol w:w="1214"/>
        <w:gridCol w:w="1216"/>
        <w:gridCol w:w="1216"/>
        <w:gridCol w:w="1234"/>
      </w:tblGrid>
      <w:tr w:rsidR="002F5090" w:rsidRPr="001B1C3B" w14:paraId="3B2FB826" w14:textId="77777777" w:rsidTr="00440A42">
        <w:trPr>
          <w:cantSplit/>
          <w:trHeight w:val="202"/>
        </w:trPr>
        <w:tc>
          <w:tcPr>
            <w:tcW w:w="2307" w:type="pct"/>
            <w:vMerge w:val="restart"/>
            <w:noWrap/>
            <w:tcMar>
              <w:top w:w="15" w:type="dxa"/>
              <w:left w:w="15" w:type="dxa"/>
              <w:bottom w:w="0" w:type="dxa"/>
              <w:right w:w="15" w:type="dxa"/>
            </w:tcMar>
            <w:vAlign w:val="center"/>
          </w:tcPr>
          <w:p w14:paraId="7BF1856D" w14:textId="0A735977" w:rsidR="002F5090" w:rsidRPr="001B1C3B" w:rsidRDefault="002F5090" w:rsidP="003809BC">
            <w:pPr>
              <w:spacing w:line="260" w:lineRule="exact"/>
              <w:ind w:right="-2"/>
              <w:rPr>
                <w:rFonts w:eastAsia="Arial Unicode MS"/>
                <w:b/>
                <w:iCs/>
                <w:sz w:val="18"/>
                <w:szCs w:val="16"/>
                <w:lang w:val="tr-TR"/>
              </w:rPr>
            </w:pPr>
            <w:r w:rsidRPr="001B1C3B">
              <w:rPr>
                <w:b/>
                <w:sz w:val="18"/>
                <w:lang w:val="tr-TR"/>
              </w:rPr>
              <w:t>Riskten</w:t>
            </w:r>
            <w:r w:rsidR="00781971" w:rsidRPr="001B1C3B">
              <w:rPr>
                <w:b/>
                <w:sz w:val="18"/>
                <w:lang w:val="tr-TR"/>
              </w:rPr>
              <w:t xml:space="preserve"> </w:t>
            </w:r>
            <w:r w:rsidRPr="001B1C3B">
              <w:rPr>
                <w:b/>
                <w:sz w:val="18"/>
                <w:lang w:val="tr-TR"/>
              </w:rPr>
              <w:t>Korunma</w:t>
            </w:r>
            <w:r w:rsidR="00781971" w:rsidRPr="001B1C3B">
              <w:rPr>
                <w:b/>
                <w:sz w:val="18"/>
                <w:lang w:val="tr-TR"/>
              </w:rPr>
              <w:t xml:space="preserve"> </w:t>
            </w:r>
            <w:r w:rsidRPr="001B1C3B">
              <w:rPr>
                <w:b/>
                <w:sz w:val="18"/>
                <w:lang w:val="tr-TR"/>
              </w:rPr>
              <w:t>Amaçlı</w:t>
            </w:r>
            <w:r w:rsidR="00781971" w:rsidRPr="001B1C3B">
              <w:rPr>
                <w:b/>
                <w:sz w:val="18"/>
                <w:lang w:val="tr-TR"/>
              </w:rPr>
              <w:t xml:space="preserve"> </w:t>
            </w:r>
            <w:r w:rsidRPr="001B1C3B">
              <w:rPr>
                <w:b/>
                <w:sz w:val="18"/>
                <w:lang w:val="tr-TR"/>
              </w:rPr>
              <w:t>Türev</w:t>
            </w:r>
            <w:r w:rsidR="00781971" w:rsidRPr="001B1C3B">
              <w:rPr>
                <w:b/>
                <w:sz w:val="18"/>
                <w:lang w:val="tr-TR"/>
              </w:rPr>
              <w:t xml:space="preserve"> </w:t>
            </w:r>
            <w:r w:rsidRPr="001B1C3B">
              <w:rPr>
                <w:b/>
                <w:sz w:val="18"/>
                <w:lang w:val="tr-TR"/>
              </w:rPr>
              <w:t>Finansal</w:t>
            </w:r>
            <w:r w:rsidR="00781971" w:rsidRPr="001B1C3B">
              <w:rPr>
                <w:b/>
                <w:sz w:val="18"/>
                <w:lang w:val="tr-TR"/>
              </w:rPr>
              <w:t xml:space="preserve"> </w:t>
            </w:r>
            <w:r w:rsidRPr="001B1C3B">
              <w:rPr>
                <w:b/>
                <w:sz w:val="18"/>
                <w:lang w:val="tr-TR"/>
              </w:rPr>
              <w:t>Varlıklar</w:t>
            </w:r>
          </w:p>
        </w:tc>
        <w:tc>
          <w:tcPr>
            <w:tcW w:w="1341" w:type="pct"/>
            <w:gridSpan w:val="2"/>
            <w:noWrap/>
            <w:tcMar>
              <w:top w:w="15" w:type="dxa"/>
              <w:left w:w="15" w:type="dxa"/>
              <w:bottom w:w="0" w:type="dxa"/>
              <w:right w:w="15" w:type="dxa"/>
            </w:tcMar>
          </w:tcPr>
          <w:p w14:paraId="7B989F01" w14:textId="430B4B09" w:rsidR="002F5090" w:rsidRPr="001B1C3B" w:rsidRDefault="002F5090" w:rsidP="00566E8E">
            <w:pPr>
              <w:spacing w:line="260" w:lineRule="exact"/>
              <w:ind w:right="-2"/>
              <w:jc w:val="center"/>
              <w:rPr>
                <w:rFonts w:eastAsia="Arial Unicode MS"/>
                <w:b/>
                <w:i/>
                <w:sz w:val="18"/>
                <w:szCs w:val="18"/>
                <w:lang w:val="tr-TR"/>
              </w:rPr>
            </w:pPr>
            <w:r w:rsidRPr="001B1C3B">
              <w:rPr>
                <w:b/>
                <w:i/>
                <w:sz w:val="18"/>
                <w:szCs w:val="18"/>
                <w:lang w:val="tr-TR"/>
              </w:rPr>
              <w:t>Cari</w:t>
            </w:r>
            <w:r w:rsidR="00781971" w:rsidRPr="001B1C3B">
              <w:rPr>
                <w:b/>
                <w:i/>
                <w:sz w:val="18"/>
                <w:szCs w:val="18"/>
                <w:lang w:val="tr-TR"/>
              </w:rPr>
              <w:t xml:space="preserve"> </w:t>
            </w:r>
            <w:r w:rsidRPr="001B1C3B">
              <w:rPr>
                <w:b/>
                <w:i/>
                <w:sz w:val="18"/>
                <w:szCs w:val="18"/>
                <w:lang w:val="tr-TR"/>
              </w:rPr>
              <w:t>Dönem</w:t>
            </w:r>
          </w:p>
        </w:tc>
        <w:tc>
          <w:tcPr>
            <w:tcW w:w="1352" w:type="pct"/>
            <w:gridSpan w:val="2"/>
          </w:tcPr>
          <w:p w14:paraId="2918E5AC" w14:textId="7B364043" w:rsidR="002F5090" w:rsidRPr="001B1C3B" w:rsidRDefault="00692EE3" w:rsidP="00566E8E">
            <w:pPr>
              <w:spacing w:line="260" w:lineRule="exact"/>
              <w:ind w:right="-2"/>
              <w:jc w:val="center"/>
              <w:rPr>
                <w:b/>
                <w:i/>
                <w:sz w:val="18"/>
                <w:szCs w:val="18"/>
                <w:lang w:val="tr-TR"/>
              </w:rPr>
            </w:pPr>
            <w:r w:rsidRPr="001B1C3B">
              <w:rPr>
                <w:rFonts w:eastAsia="Arial Unicode MS"/>
                <w:b/>
                <w:i/>
                <w:sz w:val="18"/>
                <w:szCs w:val="18"/>
                <w:lang w:val="tr-TR"/>
              </w:rPr>
              <w:t>Önceki</w:t>
            </w:r>
            <w:r w:rsidR="00781971" w:rsidRPr="001B1C3B">
              <w:rPr>
                <w:rFonts w:eastAsia="Arial Unicode MS"/>
                <w:b/>
                <w:i/>
                <w:sz w:val="18"/>
                <w:szCs w:val="18"/>
                <w:lang w:val="tr-TR"/>
              </w:rPr>
              <w:t xml:space="preserve"> </w:t>
            </w:r>
            <w:r w:rsidR="002F5090" w:rsidRPr="001B1C3B">
              <w:rPr>
                <w:rFonts w:eastAsia="Arial Unicode MS"/>
                <w:b/>
                <w:i/>
                <w:sz w:val="18"/>
                <w:szCs w:val="18"/>
                <w:lang w:val="tr-TR"/>
              </w:rPr>
              <w:t>Dönem</w:t>
            </w:r>
          </w:p>
        </w:tc>
      </w:tr>
      <w:tr w:rsidR="002F5090" w:rsidRPr="001B1C3B" w14:paraId="26779553" w14:textId="77777777" w:rsidTr="00440A42">
        <w:trPr>
          <w:cantSplit/>
          <w:trHeight w:val="202"/>
        </w:trPr>
        <w:tc>
          <w:tcPr>
            <w:tcW w:w="2307" w:type="pct"/>
            <w:vMerge/>
            <w:noWrap/>
            <w:tcMar>
              <w:top w:w="15" w:type="dxa"/>
              <w:left w:w="15" w:type="dxa"/>
              <w:bottom w:w="0" w:type="dxa"/>
              <w:right w:w="15" w:type="dxa"/>
            </w:tcMar>
          </w:tcPr>
          <w:p w14:paraId="30B85A47" w14:textId="77777777" w:rsidR="002F5090" w:rsidRPr="001B1C3B" w:rsidRDefault="002F5090" w:rsidP="00566E8E">
            <w:pPr>
              <w:spacing w:line="260" w:lineRule="exact"/>
              <w:ind w:right="-2"/>
              <w:rPr>
                <w:rFonts w:eastAsia="Arial Unicode MS"/>
                <w:lang w:val="tr-TR"/>
              </w:rPr>
            </w:pPr>
          </w:p>
        </w:tc>
        <w:tc>
          <w:tcPr>
            <w:tcW w:w="670" w:type="pct"/>
            <w:noWrap/>
            <w:tcMar>
              <w:top w:w="15" w:type="dxa"/>
              <w:left w:w="15" w:type="dxa"/>
              <w:bottom w:w="0" w:type="dxa"/>
              <w:right w:w="15" w:type="dxa"/>
            </w:tcMar>
          </w:tcPr>
          <w:p w14:paraId="2B6C32C8" w14:textId="77777777" w:rsidR="002F5090" w:rsidRPr="001B1C3B" w:rsidRDefault="002F5090" w:rsidP="00566E8E">
            <w:pPr>
              <w:spacing w:line="260" w:lineRule="exact"/>
              <w:ind w:right="-2"/>
              <w:jc w:val="center"/>
              <w:rPr>
                <w:rFonts w:eastAsia="Arial Unicode MS"/>
                <w:b/>
                <w:iCs/>
                <w:sz w:val="18"/>
                <w:szCs w:val="16"/>
                <w:lang w:val="tr-TR"/>
              </w:rPr>
            </w:pPr>
            <w:r w:rsidRPr="001B1C3B">
              <w:rPr>
                <w:rFonts w:eastAsia="Arial Unicode MS"/>
                <w:b/>
                <w:iCs/>
                <w:sz w:val="18"/>
                <w:szCs w:val="16"/>
                <w:lang w:val="tr-TR"/>
              </w:rPr>
              <w:t>TP</w:t>
            </w:r>
          </w:p>
        </w:tc>
        <w:tc>
          <w:tcPr>
            <w:tcW w:w="671" w:type="pct"/>
            <w:noWrap/>
            <w:tcMar>
              <w:top w:w="15" w:type="dxa"/>
              <w:left w:w="15" w:type="dxa"/>
              <w:bottom w:w="0" w:type="dxa"/>
              <w:right w:w="15" w:type="dxa"/>
            </w:tcMar>
          </w:tcPr>
          <w:p w14:paraId="70E4E617" w14:textId="77777777" w:rsidR="002F5090" w:rsidRPr="001B1C3B" w:rsidRDefault="002F5090" w:rsidP="00566E8E">
            <w:pPr>
              <w:spacing w:line="260" w:lineRule="exact"/>
              <w:ind w:right="-2"/>
              <w:jc w:val="center"/>
              <w:rPr>
                <w:rFonts w:eastAsia="Arial Unicode MS"/>
                <w:b/>
                <w:iCs/>
                <w:sz w:val="18"/>
                <w:szCs w:val="16"/>
                <w:lang w:val="tr-TR"/>
              </w:rPr>
            </w:pPr>
            <w:r w:rsidRPr="001B1C3B">
              <w:rPr>
                <w:rFonts w:eastAsia="Arial Unicode MS"/>
                <w:b/>
                <w:iCs/>
                <w:sz w:val="18"/>
                <w:szCs w:val="16"/>
                <w:lang w:val="tr-TR"/>
              </w:rPr>
              <w:t>YP</w:t>
            </w:r>
          </w:p>
        </w:tc>
        <w:tc>
          <w:tcPr>
            <w:tcW w:w="671" w:type="pct"/>
          </w:tcPr>
          <w:p w14:paraId="185BEC7B" w14:textId="77777777" w:rsidR="002F5090" w:rsidRPr="001B1C3B" w:rsidRDefault="002F5090" w:rsidP="00566E8E">
            <w:pPr>
              <w:spacing w:line="260" w:lineRule="exact"/>
              <w:ind w:right="-2"/>
              <w:jc w:val="center"/>
              <w:rPr>
                <w:rFonts w:eastAsia="Arial Unicode MS"/>
                <w:b/>
                <w:iCs/>
                <w:sz w:val="18"/>
                <w:szCs w:val="16"/>
                <w:lang w:val="tr-TR"/>
              </w:rPr>
            </w:pPr>
            <w:r w:rsidRPr="001B1C3B">
              <w:rPr>
                <w:rFonts w:eastAsia="Arial Unicode MS"/>
                <w:b/>
                <w:iCs/>
                <w:sz w:val="18"/>
                <w:szCs w:val="16"/>
                <w:lang w:val="tr-TR"/>
              </w:rPr>
              <w:t>TP</w:t>
            </w:r>
          </w:p>
        </w:tc>
        <w:tc>
          <w:tcPr>
            <w:tcW w:w="681" w:type="pct"/>
          </w:tcPr>
          <w:p w14:paraId="198BE25C" w14:textId="77777777" w:rsidR="002F5090" w:rsidRPr="001B1C3B" w:rsidRDefault="002F5090" w:rsidP="00566E8E">
            <w:pPr>
              <w:spacing w:line="260" w:lineRule="exact"/>
              <w:ind w:right="-2"/>
              <w:jc w:val="center"/>
              <w:rPr>
                <w:rFonts w:eastAsia="Arial Unicode MS"/>
                <w:b/>
                <w:iCs/>
                <w:sz w:val="18"/>
                <w:szCs w:val="16"/>
                <w:lang w:val="tr-TR"/>
              </w:rPr>
            </w:pPr>
            <w:r w:rsidRPr="001B1C3B">
              <w:rPr>
                <w:rFonts w:eastAsia="Arial Unicode MS"/>
                <w:b/>
                <w:iCs/>
                <w:sz w:val="18"/>
                <w:szCs w:val="16"/>
                <w:lang w:val="tr-TR"/>
              </w:rPr>
              <w:t>YP</w:t>
            </w:r>
          </w:p>
        </w:tc>
      </w:tr>
      <w:tr w:rsidR="00673435" w:rsidRPr="001B1C3B" w14:paraId="2CE5E18A" w14:textId="77777777" w:rsidTr="00E160B7">
        <w:trPr>
          <w:trHeight w:val="360"/>
        </w:trPr>
        <w:tc>
          <w:tcPr>
            <w:tcW w:w="2307" w:type="pct"/>
            <w:tcMar>
              <w:top w:w="15" w:type="dxa"/>
              <w:left w:w="15" w:type="dxa"/>
              <w:bottom w:w="0" w:type="dxa"/>
              <w:right w:w="15" w:type="dxa"/>
            </w:tcMar>
            <w:vAlign w:val="center"/>
          </w:tcPr>
          <w:p w14:paraId="54A869F1" w14:textId="5764EA2F" w:rsidR="00673435" w:rsidRPr="001B1C3B" w:rsidRDefault="00673435" w:rsidP="00673435">
            <w:pPr>
              <w:spacing w:line="260" w:lineRule="exact"/>
              <w:ind w:left="57" w:right="-2"/>
              <w:rPr>
                <w:rFonts w:eastAsia="Arial Unicode MS"/>
                <w:iCs/>
                <w:sz w:val="18"/>
                <w:szCs w:val="16"/>
                <w:lang w:val="tr-TR"/>
              </w:rPr>
            </w:pPr>
            <w:r w:rsidRPr="001B1C3B">
              <w:rPr>
                <w:sz w:val="18"/>
                <w:lang w:val="tr-TR"/>
              </w:rPr>
              <w:t xml:space="preserve">Gerçeğe Uygun Değer Riskinden Korunma Amaçlı </w:t>
            </w:r>
          </w:p>
        </w:tc>
        <w:tc>
          <w:tcPr>
            <w:tcW w:w="670" w:type="pct"/>
            <w:tcMar>
              <w:top w:w="15" w:type="dxa"/>
              <w:left w:w="15" w:type="dxa"/>
              <w:bottom w:w="0" w:type="dxa"/>
              <w:right w:w="15" w:type="dxa"/>
            </w:tcMar>
            <w:vAlign w:val="center"/>
          </w:tcPr>
          <w:p w14:paraId="5BF525C1" w14:textId="7234D43E" w:rsidR="00673435" w:rsidRPr="001B1C3B" w:rsidRDefault="00673435" w:rsidP="00673435">
            <w:pPr>
              <w:ind w:right="62"/>
              <w:jc w:val="right"/>
              <w:rPr>
                <w:sz w:val="18"/>
                <w:szCs w:val="18"/>
                <w:lang w:val="tr-TR"/>
              </w:rPr>
            </w:pPr>
            <w:r w:rsidRPr="001B1C3B">
              <w:rPr>
                <w:sz w:val="18"/>
                <w:szCs w:val="18"/>
                <w:lang w:val="tr-TR"/>
              </w:rPr>
              <w:t>-</w:t>
            </w:r>
          </w:p>
        </w:tc>
        <w:tc>
          <w:tcPr>
            <w:tcW w:w="671" w:type="pct"/>
            <w:noWrap/>
            <w:tcMar>
              <w:top w:w="15" w:type="dxa"/>
              <w:left w:w="15" w:type="dxa"/>
              <w:bottom w:w="0" w:type="dxa"/>
              <w:right w:w="15" w:type="dxa"/>
            </w:tcMar>
            <w:vAlign w:val="center"/>
          </w:tcPr>
          <w:p w14:paraId="66B649D5" w14:textId="6FBF52D8" w:rsidR="00673435" w:rsidRPr="001B1C3B" w:rsidRDefault="00673435" w:rsidP="00673435">
            <w:pPr>
              <w:ind w:right="62"/>
              <w:jc w:val="right"/>
              <w:rPr>
                <w:sz w:val="18"/>
                <w:szCs w:val="18"/>
                <w:lang w:val="tr-TR"/>
              </w:rPr>
            </w:pPr>
            <w:r w:rsidRPr="001B1C3B">
              <w:rPr>
                <w:sz w:val="18"/>
                <w:szCs w:val="18"/>
                <w:lang w:val="tr-TR"/>
              </w:rPr>
              <w:t xml:space="preserve">1,951,114    </w:t>
            </w:r>
          </w:p>
        </w:tc>
        <w:tc>
          <w:tcPr>
            <w:tcW w:w="671" w:type="pct"/>
            <w:vAlign w:val="center"/>
          </w:tcPr>
          <w:p w14:paraId="7A3B5FB8" w14:textId="6FF34F8C" w:rsidR="00673435" w:rsidRPr="001B1C3B" w:rsidRDefault="00673435" w:rsidP="00673435">
            <w:pPr>
              <w:ind w:right="62"/>
              <w:jc w:val="right"/>
              <w:rPr>
                <w:sz w:val="18"/>
                <w:szCs w:val="18"/>
                <w:lang w:val="tr-TR"/>
              </w:rPr>
            </w:pPr>
            <w:r w:rsidRPr="001B1C3B">
              <w:rPr>
                <w:sz w:val="18"/>
                <w:szCs w:val="18"/>
                <w:lang w:val="tr-TR"/>
              </w:rPr>
              <w:t xml:space="preserve">-   </w:t>
            </w:r>
          </w:p>
        </w:tc>
        <w:tc>
          <w:tcPr>
            <w:tcW w:w="681" w:type="pct"/>
            <w:vAlign w:val="center"/>
          </w:tcPr>
          <w:p w14:paraId="52D412E6" w14:textId="62D38805" w:rsidR="00673435" w:rsidRPr="001B1C3B" w:rsidRDefault="00673435" w:rsidP="00673435">
            <w:pPr>
              <w:ind w:right="62"/>
              <w:jc w:val="right"/>
              <w:rPr>
                <w:sz w:val="18"/>
                <w:szCs w:val="18"/>
                <w:lang w:val="tr-TR"/>
              </w:rPr>
            </w:pPr>
            <w:r w:rsidRPr="001B1C3B">
              <w:rPr>
                <w:sz w:val="18"/>
                <w:szCs w:val="18"/>
                <w:lang w:val="tr-TR"/>
              </w:rPr>
              <w:t>239,994</w:t>
            </w:r>
          </w:p>
        </w:tc>
      </w:tr>
      <w:tr w:rsidR="00673435" w:rsidRPr="001B1C3B" w14:paraId="34A611C6" w14:textId="77777777" w:rsidTr="00D415B9">
        <w:trPr>
          <w:trHeight w:hRule="exact" w:val="339"/>
        </w:trPr>
        <w:tc>
          <w:tcPr>
            <w:tcW w:w="2307" w:type="pct"/>
            <w:tcMar>
              <w:top w:w="15" w:type="dxa"/>
              <w:left w:w="15" w:type="dxa"/>
              <w:bottom w:w="0" w:type="dxa"/>
              <w:right w:w="15" w:type="dxa"/>
            </w:tcMar>
            <w:vAlign w:val="center"/>
          </w:tcPr>
          <w:p w14:paraId="0A0A38C3" w14:textId="633DA3A2" w:rsidR="00673435" w:rsidRPr="001B1C3B" w:rsidRDefault="00673435" w:rsidP="00673435">
            <w:pPr>
              <w:spacing w:line="260" w:lineRule="exact"/>
              <w:ind w:left="57" w:right="-2"/>
              <w:rPr>
                <w:sz w:val="18"/>
                <w:lang w:val="tr-TR"/>
              </w:rPr>
            </w:pPr>
            <w:r w:rsidRPr="001B1C3B">
              <w:rPr>
                <w:sz w:val="18"/>
                <w:lang w:val="tr-TR"/>
              </w:rPr>
              <w:t>Nakit Akış Riskinden Korunma Amaçlı</w:t>
            </w:r>
          </w:p>
        </w:tc>
        <w:tc>
          <w:tcPr>
            <w:tcW w:w="670" w:type="pct"/>
            <w:tcMar>
              <w:top w:w="15" w:type="dxa"/>
              <w:left w:w="15" w:type="dxa"/>
              <w:bottom w:w="0" w:type="dxa"/>
              <w:right w:w="15" w:type="dxa"/>
            </w:tcMar>
            <w:vAlign w:val="center"/>
          </w:tcPr>
          <w:p w14:paraId="45304B36" w14:textId="19DA2048" w:rsidR="00673435" w:rsidRPr="001B1C3B" w:rsidRDefault="00673435" w:rsidP="00673435">
            <w:pPr>
              <w:ind w:right="62"/>
              <w:jc w:val="right"/>
              <w:rPr>
                <w:sz w:val="18"/>
                <w:szCs w:val="18"/>
                <w:lang w:val="tr-TR"/>
              </w:rPr>
            </w:pPr>
            <w:r w:rsidRPr="001B1C3B">
              <w:rPr>
                <w:sz w:val="18"/>
                <w:szCs w:val="18"/>
                <w:lang w:val="tr-TR"/>
              </w:rPr>
              <w:t>11,671</w:t>
            </w:r>
          </w:p>
        </w:tc>
        <w:tc>
          <w:tcPr>
            <w:tcW w:w="671" w:type="pct"/>
            <w:noWrap/>
            <w:tcMar>
              <w:top w:w="15" w:type="dxa"/>
              <w:left w:w="15" w:type="dxa"/>
              <w:bottom w:w="0" w:type="dxa"/>
              <w:right w:w="15" w:type="dxa"/>
            </w:tcMar>
            <w:vAlign w:val="center"/>
          </w:tcPr>
          <w:p w14:paraId="68C21D33" w14:textId="60152EB7" w:rsidR="00673435" w:rsidRPr="001B1C3B" w:rsidRDefault="00673435" w:rsidP="00673435">
            <w:pPr>
              <w:ind w:right="62"/>
              <w:jc w:val="right"/>
              <w:rPr>
                <w:sz w:val="18"/>
                <w:szCs w:val="18"/>
                <w:lang w:val="tr-TR"/>
              </w:rPr>
            </w:pPr>
            <w:r w:rsidRPr="001B1C3B">
              <w:rPr>
                <w:sz w:val="18"/>
                <w:szCs w:val="18"/>
                <w:lang w:val="tr-TR"/>
              </w:rPr>
              <w:t>186,079</w:t>
            </w:r>
          </w:p>
        </w:tc>
        <w:tc>
          <w:tcPr>
            <w:tcW w:w="671" w:type="pct"/>
            <w:vAlign w:val="center"/>
          </w:tcPr>
          <w:p w14:paraId="79E70B69" w14:textId="334C8D89" w:rsidR="00673435" w:rsidRPr="001B1C3B" w:rsidRDefault="00673435" w:rsidP="00673435">
            <w:pPr>
              <w:ind w:right="62"/>
              <w:jc w:val="right"/>
              <w:rPr>
                <w:sz w:val="18"/>
                <w:szCs w:val="18"/>
                <w:lang w:val="tr-TR"/>
              </w:rPr>
            </w:pPr>
            <w:r w:rsidRPr="001B1C3B">
              <w:rPr>
                <w:sz w:val="18"/>
                <w:szCs w:val="18"/>
                <w:lang w:val="tr-TR"/>
              </w:rPr>
              <w:t>31,949</w:t>
            </w:r>
          </w:p>
        </w:tc>
        <w:tc>
          <w:tcPr>
            <w:tcW w:w="681" w:type="pct"/>
            <w:vAlign w:val="center"/>
          </w:tcPr>
          <w:p w14:paraId="2FADABD7" w14:textId="66CA5C44" w:rsidR="00673435" w:rsidRPr="001B1C3B" w:rsidRDefault="00673435" w:rsidP="00673435">
            <w:pPr>
              <w:ind w:right="62"/>
              <w:jc w:val="right"/>
              <w:rPr>
                <w:sz w:val="18"/>
                <w:szCs w:val="18"/>
                <w:lang w:val="tr-TR"/>
              </w:rPr>
            </w:pPr>
            <w:r w:rsidRPr="001B1C3B">
              <w:rPr>
                <w:sz w:val="18"/>
                <w:szCs w:val="18"/>
                <w:lang w:val="tr-TR"/>
              </w:rPr>
              <w:t>365,095</w:t>
            </w:r>
          </w:p>
        </w:tc>
      </w:tr>
      <w:tr w:rsidR="00673435" w:rsidRPr="001B1C3B" w14:paraId="1BD42FC7" w14:textId="77777777" w:rsidTr="00D415B9">
        <w:trPr>
          <w:trHeight w:val="339"/>
        </w:trPr>
        <w:tc>
          <w:tcPr>
            <w:tcW w:w="2307" w:type="pct"/>
            <w:tcMar>
              <w:top w:w="15" w:type="dxa"/>
              <w:left w:w="15" w:type="dxa"/>
              <w:bottom w:w="0" w:type="dxa"/>
              <w:right w:w="15" w:type="dxa"/>
            </w:tcMar>
            <w:vAlign w:val="center"/>
          </w:tcPr>
          <w:p w14:paraId="6204BB62" w14:textId="0DE00B52" w:rsidR="00673435" w:rsidRPr="001B1C3B" w:rsidRDefault="00673435" w:rsidP="00673435">
            <w:pPr>
              <w:spacing w:line="220" w:lineRule="exact"/>
              <w:ind w:left="57"/>
              <w:rPr>
                <w:rFonts w:eastAsia="Arial Unicode MS"/>
                <w:iCs/>
                <w:sz w:val="18"/>
                <w:szCs w:val="16"/>
                <w:lang w:val="tr-TR"/>
              </w:rPr>
            </w:pPr>
            <w:r w:rsidRPr="001B1C3B">
              <w:rPr>
                <w:sz w:val="18"/>
                <w:lang w:val="tr-TR"/>
              </w:rPr>
              <w:t>Yurt Dışındaki Net Yatırım Riskinden Korunma Amaçlı</w:t>
            </w:r>
          </w:p>
        </w:tc>
        <w:tc>
          <w:tcPr>
            <w:tcW w:w="670" w:type="pct"/>
            <w:tcMar>
              <w:top w:w="15" w:type="dxa"/>
              <w:left w:w="15" w:type="dxa"/>
              <w:bottom w:w="0" w:type="dxa"/>
              <w:right w:w="15" w:type="dxa"/>
            </w:tcMar>
            <w:vAlign w:val="center"/>
          </w:tcPr>
          <w:p w14:paraId="6A95925D" w14:textId="27AE040A" w:rsidR="00673435" w:rsidRPr="001B1C3B" w:rsidRDefault="00673435" w:rsidP="00673435">
            <w:pPr>
              <w:ind w:right="62"/>
              <w:jc w:val="right"/>
              <w:rPr>
                <w:sz w:val="18"/>
                <w:szCs w:val="18"/>
                <w:lang w:val="tr-TR"/>
              </w:rPr>
            </w:pPr>
            <w:r w:rsidRPr="001B1C3B">
              <w:rPr>
                <w:sz w:val="18"/>
                <w:szCs w:val="18"/>
                <w:lang w:val="tr-TR"/>
              </w:rPr>
              <w:t xml:space="preserve">-   </w:t>
            </w:r>
          </w:p>
        </w:tc>
        <w:tc>
          <w:tcPr>
            <w:tcW w:w="671" w:type="pct"/>
            <w:noWrap/>
            <w:tcMar>
              <w:top w:w="15" w:type="dxa"/>
              <w:left w:w="15" w:type="dxa"/>
              <w:bottom w:w="0" w:type="dxa"/>
              <w:right w:w="15" w:type="dxa"/>
            </w:tcMar>
            <w:vAlign w:val="center"/>
          </w:tcPr>
          <w:p w14:paraId="071CEBFB" w14:textId="59DDBA24" w:rsidR="00673435" w:rsidRPr="001B1C3B" w:rsidRDefault="00673435" w:rsidP="00673435">
            <w:pPr>
              <w:ind w:right="62"/>
              <w:jc w:val="right"/>
              <w:rPr>
                <w:sz w:val="18"/>
                <w:szCs w:val="18"/>
                <w:lang w:val="tr-TR"/>
              </w:rPr>
            </w:pPr>
            <w:r w:rsidRPr="001B1C3B">
              <w:rPr>
                <w:sz w:val="18"/>
                <w:szCs w:val="18"/>
                <w:lang w:val="tr-TR"/>
              </w:rPr>
              <w:t xml:space="preserve">-   </w:t>
            </w:r>
          </w:p>
        </w:tc>
        <w:tc>
          <w:tcPr>
            <w:tcW w:w="671" w:type="pct"/>
            <w:vAlign w:val="center"/>
          </w:tcPr>
          <w:p w14:paraId="7B95A8C3" w14:textId="5374C4EB" w:rsidR="00673435" w:rsidRPr="001B1C3B" w:rsidRDefault="00673435" w:rsidP="00673435">
            <w:pPr>
              <w:ind w:right="62"/>
              <w:jc w:val="right"/>
              <w:rPr>
                <w:sz w:val="18"/>
                <w:szCs w:val="18"/>
                <w:lang w:val="tr-TR"/>
              </w:rPr>
            </w:pPr>
            <w:r w:rsidRPr="001B1C3B">
              <w:rPr>
                <w:sz w:val="18"/>
                <w:szCs w:val="18"/>
                <w:lang w:val="tr-TR"/>
              </w:rPr>
              <w:t xml:space="preserve">-   </w:t>
            </w:r>
          </w:p>
        </w:tc>
        <w:tc>
          <w:tcPr>
            <w:tcW w:w="681" w:type="pct"/>
            <w:vAlign w:val="center"/>
          </w:tcPr>
          <w:p w14:paraId="377843F7" w14:textId="20E6A686" w:rsidR="00673435" w:rsidRPr="001B1C3B" w:rsidRDefault="00673435" w:rsidP="00673435">
            <w:pPr>
              <w:ind w:right="62"/>
              <w:jc w:val="right"/>
              <w:rPr>
                <w:sz w:val="18"/>
                <w:szCs w:val="18"/>
                <w:lang w:val="tr-TR"/>
              </w:rPr>
            </w:pPr>
            <w:r w:rsidRPr="001B1C3B">
              <w:rPr>
                <w:sz w:val="18"/>
                <w:szCs w:val="18"/>
                <w:lang w:val="tr-TR"/>
              </w:rPr>
              <w:t xml:space="preserve">-   </w:t>
            </w:r>
          </w:p>
        </w:tc>
      </w:tr>
      <w:tr w:rsidR="00673435" w:rsidRPr="001B1C3B" w14:paraId="30ECC09F" w14:textId="77777777" w:rsidTr="00D415B9">
        <w:trPr>
          <w:trHeight w:hRule="exact" w:val="302"/>
        </w:trPr>
        <w:tc>
          <w:tcPr>
            <w:tcW w:w="2307" w:type="pct"/>
            <w:tcMar>
              <w:top w:w="15" w:type="dxa"/>
              <w:left w:w="15" w:type="dxa"/>
              <w:bottom w:w="0" w:type="dxa"/>
              <w:right w:w="15" w:type="dxa"/>
            </w:tcMar>
          </w:tcPr>
          <w:p w14:paraId="36399EFD" w14:textId="77777777" w:rsidR="00673435" w:rsidRPr="001B1C3B" w:rsidRDefault="00673435" w:rsidP="00673435">
            <w:pPr>
              <w:spacing w:line="260" w:lineRule="exact"/>
              <w:ind w:left="57"/>
              <w:rPr>
                <w:rFonts w:eastAsia="Arial Unicode MS"/>
                <w:sz w:val="18"/>
                <w:szCs w:val="18"/>
                <w:lang w:val="tr-TR"/>
              </w:rPr>
            </w:pPr>
            <w:r w:rsidRPr="001B1C3B">
              <w:rPr>
                <w:rFonts w:eastAsia="Arial Unicode MS"/>
                <w:b/>
                <w:sz w:val="18"/>
                <w:szCs w:val="18"/>
                <w:lang w:val="tr-TR"/>
              </w:rPr>
              <w:t>Toplam</w:t>
            </w:r>
          </w:p>
        </w:tc>
        <w:tc>
          <w:tcPr>
            <w:tcW w:w="670" w:type="pct"/>
            <w:noWrap/>
            <w:tcMar>
              <w:top w:w="15" w:type="dxa"/>
              <w:left w:w="15" w:type="dxa"/>
              <w:bottom w:w="0" w:type="dxa"/>
              <w:right w:w="15" w:type="dxa"/>
            </w:tcMar>
            <w:vAlign w:val="center"/>
          </w:tcPr>
          <w:p w14:paraId="5B952481" w14:textId="2A3ACDFF" w:rsidR="00673435" w:rsidRPr="001B1C3B" w:rsidRDefault="00673435" w:rsidP="00673435">
            <w:pPr>
              <w:ind w:right="62"/>
              <w:jc w:val="right"/>
              <w:rPr>
                <w:b/>
                <w:sz w:val="18"/>
                <w:szCs w:val="18"/>
                <w:lang w:val="tr-TR"/>
              </w:rPr>
            </w:pPr>
            <w:r w:rsidRPr="001B1C3B">
              <w:rPr>
                <w:b/>
                <w:sz w:val="18"/>
                <w:szCs w:val="18"/>
                <w:lang w:val="tr-TR"/>
              </w:rPr>
              <w:t>11,671</w:t>
            </w:r>
          </w:p>
        </w:tc>
        <w:tc>
          <w:tcPr>
            <w:tcW w:w="671" w:type="pct"/>
            <w:noWrap/>
            <w:tcMar>
              <w:top w:w="15" w:type="dxa"/>
              <w:left w:w="15" w:type="dxa"/>
              <w:bottom w:w="0" w:type="dxa"/>
              <w:right w:w="15" w:type="dxa"/>
            </w:tcMar>
            <w:vAlign w:val="center"/>
          </w:tcPr>
          <w:p w14:paraId="03A6457B" w14:textId="2CFD7E17" w:rsidR="00673435" w:rsidRPr="001B1C3B" w:rsidRDefault="00673435" w:rsidP="00673435">
            <w:pPr>
              <w:ind w:right="62"/>
              <w:jc w:val="right"/>
              <w:rPr>
                <w:b/>
                <w:sz w:val="18"/>
                <w:szCs w:val="18"/>
                <w:lang w:val="tr-TR"/>
              </w:rPr>
            </w:pPr>
            <w:r w:rsidRPr="001B1C3B">
              <w:rPr>
                <w:b/>
                <w:sz w:val="18"/>
                <w:szCs w:val="18"/>
                <w:lang w:val="tr-TR"/>
              </w:rPr>
              <w:t>2,137,193</w:t>
            </w:r>
          </w:p>
        </w:tc>
        <w:tc>
          <w:tcPr>
            <w:tcW w:w="671" w:type="pct"/>
            <w:vAlign w:val="center"/>
          </w:tcPr>
          <w:p w14:paraId="1CC42048" w14:textId="4EE159A1" w:rsidR="00673435" w:rsidRPr="001B1C3B" w:rsidRDefault="00673435" w:rsidP="00673435">
            <w:pPr>
              <w:ind w:right="62"/>
              <w:jc w:val="right"/>
              <w:rPr>
                <w:b/>
                <w:sz w:val="18"/>
                <w:szCs w:val="18"/>
                <w:lang w:val="tr-TR"/>
              </w:rPr>
            </w:pPr>
            <w:r w:rsidRPr="001B1C3B">
              <w:rPr>
                <w:b/>
                <w:sz w:val="18"/>
                <w:szCs w:val="18"/>
                <w:lang w:val="tr-TR"/>
              </w:rPr>
              <w:t>31,949</w:t>
            </w:r>
          </w:p>
        </w:tc>
        <w:tc>
          <w:tcPr>
            <w:tcW w:w="681" w:type="pct"/>
            <w:vAlign w:val="center"/>
          </w:tcPr>
          <w:p w14:paraId="2B171E28" w14:textId="2CDFF1CE" w:rsidR="00673435" w:rsidRPr="001B1C3B" w:rsidRDefault="00673435" w:rsidP="00673435">
            <w:pPr>
              <w:ind w:right="62"/>
              <w:jc w:val="right"/>
              <w:rPr>
                <w:b/>
                <w:sz w:val="18"/>
                <w:szCs w:val="18"/>
                <w:lang w:val="tr-TR"/>
              </w:rPr>
            </w:pPr>
            <w:r w:rsidRPr="001B1C3B">
              <w:rPr>
                <w:b/>
                <w:sz w:val="18"/>
                <w:szCs w:val="18"/>
                <w:lang w:val="tr-TR"/>
              </w:rPr>
              <w:t>605,089</w:t>
            </w:r>
          </w:p>
        </w:tc>
      </w:tr>
    </w:tbl>
    <w:p w14:paraId="556B341A" w14:textId="36608F9D" w:rsidR="002F5090" w:rsidRPr="001B1C3B" w:rsidRDefault="0096512C" w:rsidP="00700C60">
      <w:pPr>
        <w:pStyle w:val="BodybyBD"/>
        <w:spacing w:before="120" w:after="120"/>
        <w:ind w:right="-34"/>
      </w:pPr>
      <w:r w:rsidRPr="001B1C3B">
        <w:t>31 Aralık 2025</w:t>
      </w:r>
      <w:r w:rsidR="00A13C8C" w:rsidRPr="001B1C3B">
        <w:t xml:space="preserve"> </w:t>
      </w:r>
      <w:r w:rsidR="002F5090" w:rsidRPr="001B1C3B">
        <w:t>itibarıyla,</w:t>
      </w:r>
      <w:r w:rsidR="00A13C8C" w:rsidRPr="001B1C3B">
        <w:t xml:space="preserve"> </w:t>
      </w:r>
      <w:r w:rsidR="002F5090" w:rsidRPr="001B1C3B">
        <w:t>riskten</w:t>
      </w:r>
      <w:r w:rsidR="00A13C8C" w:rsidRPr="001B1C3B">
        <w:t xml:space="preserve"> </w:t>
      </w:r>
      <w:r w:rsidR="002F5090" w:rsidRPr="001B1C3B">
        <w:t>korunma</w:t>
      </w:r>
      <w:r w:rsidR="00A13C8C" w:rsidRPr="001B1C3B">
        <w:t xml:space="preserve"> </w:t>
      </w:r>
      <w:r w:rsidR="002F5090" w:rsidRPr="001B1C3B">
        <w:t>aracı</w:t>
      </w:r>
      <w:r w:rsidR="00A13C8C" w:rsidRPr="001B1C3B">
        <w:t xml:space="preserve"> </w:t>
      </w:r>
      <w:r w:rsidR="002F5090" w:rsidRPr="001B1C3B">
        <w:t>olarak</w:t>
      </w:r>
      <w:r w:rsidR="00A13C8C" w:rsidRPr="001B1C3B">
        <w:t xml:space="preserve"> </w:t>
      </w:r>
      <w:r w:rsidR="002F5090" w:rsidRPr="001B1C3B">
        <w:t>belirlenen</w:t>
      </w:r>
      <w:r w:rsidR="00A13C8C" w:rsidRPr="001B1C3B">
        <w:t xml:space="preserve"> </w:t>
      </w:r>
      <w:r w:rsidR="002F5090" w:rsidRPr="001B1C3B">
        <w:t>türev</w:t>
      </w:r>
      <w:r w:rsidR="00A13C8C" w:rsidRPr="001B1C3B">
        <w:t xml:space="preserve"> </w:t>
      </w:r>
      <w:r w:rsidR="002F5090" w:rsidRPr="001B1C3B">
        <w:t>finansal</w:t>
      </w:r>
      <w:r w:rsidR="00A13C8C" w:rsidRPr="001B1C3B">
        <w:t xml:space="preserve"> </w:t>
      </w:r>
      <w:r w:rsidR="002F5090" w:rsidRPr="001B1C3B">
        <w:t>araçların</w:t>
      </w:r>
      <w:r w:rsidR="00A13C8C" w:rsidRPr="001B1C3B">
        <w:t xml:space="preserve"> </w:t>
      </w:r>
      <w:r w:rsidR="002F5090" w:rsidRPr="001B1C3B">
        <w:t>sözleşme</w:t>
      </w:r>
      <w:r w:rsidR="00A13C8C" w:rsidRPr="001B1C3B">
        <w:t xml:space="preserve"> </w:t>
      </w:r>
      <w:r w:rsidR="002F5090" w:rsidRPr="001B1C3B">
        <w:t>tutarları</w:t>
      </w:r>
      <w:r w:rsidR="00A13C8C" w:rsidRPr="001B1C3B">
        <w:t xml:space="preserve"> </w:t>
      </w:r>
      <w:r w:rsidR="002F5090" w:rsidRPr="001B1C3B">
        <w:t>ve</w:t>
      </w:r>
      <w:r w:rsidR="00A13C8C" w:rsidRPr="001B1C3B">
        <w:t xml:space="preserve"> </w:t>
      </w:r>
      <w:r w:rsidR="002F5090" w:rsidRPr="001B1C3B">
        <w:t>bilançoda</w:t>
      </w:r>
      <w:r w:rsidR="00A13C8C" w:rsidRPr="001B1C3B">
        <w:t xml:space="preserve"> </w:t>
      </w:r>
      <w:r w:rsidR="002F5090" w:rsidRPr="001B1C3B">
        <w:t>taşınan</w:t>
      </w:r>
      <w:r w:rsidR="00A13C8C" w:rsidRPr="001B1C3B">
        <w:t xml:space="preserve"> </w:t>
      </w:r>
      <w:r w:rsidR="002F5090" w:rsidRPr="001B1C3B">
        <w:t>net</w:t>
      </w:r>
      <w:r w:rsidR="00A13C8C" w:rsidRPr="001B1C3B">
        <w:t xml:space="preserve"> </w:t>
      </w:r>
      <w:r w:rsidR="002F5090" w:rsidRPr="001B1C3B">
        <w:t>gerçeğe</w:t>
      </w:r>
      <w:r w:rsidR="00A13C8C" w:rsidRPr="001B1C3B">
        <w:t xml:space="preserve"> </w:t>
      </w:r>
      <w:r w:rsidR="002F5090" w:rsidRPr="001B1C3B">
        <w:t>uygun</w:t>
      </w:r>
      <w:r w:rsidR="00A13C8C" w:rsidRPr="001B1C3B">
        <w:t xml:space="preserve"> </w:t>
      </w:r>
      <w:r w:rsidR="002F5090" w:rsidRPr="001B1C3B">
        <w:t>değerleri</w:t>
      </w:r>
      <w:r w:rsidR="00A13C8C" w:rsidRPr="001B1C3B">
        <w:t xml:space="preserve"> </w:t>
      </w:r>
      <w:r w:rsidR="002F5090" w:rsidRPr="001B1C3B">
        <w:t>aşağıdaki</w:t>
      </w:r>
      <w:r w:rsidR="00A13C8C" w:rsidRPr="001B1C3B">
        <w:t xml:space="preserve"> </w:t>
      </w:r>
      <w:r w:rsidR="002F5090" w:rsidRPr="001B1C3B">
        <w:t>tabloda</w:t>
      </w:r>
      <w:r w:rsidR="00A13C8C" w:rsidRPr="001B1C3B">
        <w:t xml:space="preserve"> </w:t>
      </w:r>
      <w:r w:rsidR="002F5090" w:rsidRPr="001B1C3B">
        <w:t>özetlenmiştir:</w:t>
      </w:r>
    </w:p>
    <w:tbl>
      <w:tblPr>
        <w:tblW w:w="9085" w:type="dxa"/>
        <w:tblBorders>
          <w:top w:val="single" w:sz="4" w:space="0" w:color="auto"/>
          <w:left w:val="single" w:sz="4" w:space="0" w:color="auto"/>
          <w:bottom w:val="single" w:sz="4" w:space="0" w:color="auto"/>
          <w:right w:val="single" w:sz="4" w:space="0" w:color="auto"/>
          <w:insideH w:val="dotted" w:sz="4" w:space="0" w:color="auto"/>
          <w:insideV w:val="dotted" w:sz="4" w:space="0" w:color="auto"/>
        </w:tblBorders>
        <w:tblLayout w:type="fixed"/>
        <w:tblCellMar>
          <w:left w:w="0" w:type="dxa"/>
          <w:right w:w="0" w:type="dxa"/>
        </w:tblCellMar>
        <w:tblLook w:val="0000" w:firstRow="0" w:lastRow="0" w:firstColumn="0" w:lastColumn="0" w:noHBand="0" w:noVBand="0"/>
      </w:tblPr>
      <w:tblGrid>
        <w:gridCol w:w="1694"/>
        <w:gridCol w:w="1420"/>
        <w:gridCol w:w="1134"/>
        <w:gridCol w:w="1142"/>
        <w:gridCol w:w="1231"/>
        <w:gridCol w:w="1231"/>
        <w:gridCol w:w="1233"/>
      </w:tblGrid>
      <w:tr w:rsidR="002F5090" w:rsidRPr="001B1C3B" w14:paraId="7EE51568" w14:textId="77777777" w:rsidTr="00117314">
        <w:trPr>
          <w:trHeight w:val="284"/>
        </w:trPr>
        <w:tc>
          <w:tcPr>
            <w:tcW w:w="1694" w:type="dxa"/>
            <w:vMerge w:val="restart"/>
            <w:noWrap/>
            <w:tcMar>
              <w:top w:w="15" w:type="dxa"/>
              <w:left w:w="15" w:type="dxa"/>
              <w:bottom w:w="0" w:type="dxa"/>
              <w:right w:w="15" w:type="dxa"/>
            </w:tcMar>
          </w:tcPr>
          <w:p w14:paraId="0CBAA9A8" w14:textId="77777777" w:rsidR="002F5090" w:rsidRPr="001B1C3B" w:rsidRDefault="002F5090" w:rsidP="00566E8E">
            <w:pPr>
              <w:spacing w:line="260" w:lineRule="exact"/>
              <w:ind w:right="-2"/>
              <w:jc w:val="center"/>
              <w:rPr>
                <w:rFonts w:eastAsia="Arial Unicode MS"/>
                <w:b/>
                <w:iCs/>
                <w:sz w:val="18"/>
                <w:szCs w:val="16"/>
                <w:lang w:val="tr-TR"/>
              </w:rPr>
            </w:pPr>
          </w:p>
        </w:tc>
        <w:tc>
          <w:tcPr>
            <w:tcW w:w="3696" w:type="dxa"/>
            <w:gridSpan w:val="3"/>
            <w:noWrap/>
            <w:tcMar>
              <w:top w:w="15" w:type="dxa"/>
              <w:left w:w="15" w:type="dxa"/>
              <w:bottom w:w="0" w:type="dxa"/>
              <w:right w:w="15" w:type="dxa"/>
            </w:tcMar>
          </w:tcPr>
          <w:p w14:paraId="700B4E32" w14:textId="5527C62C" w:rsidR="002F5090" w:rsidRPr="001B1C3B" w:rsidRDefault="002F5090" w:rsidP="00566E8E">
            <w:pPr>
              <w:spacing w:line="260" w:lineRule="exact"/>
              <w:ind w:right="-2"/>
              <w:jc w:val="center"/>
              <w:rPr>
                <w:rFonts w:eastAsia="Arial Unicode MS"/>
                <w:b/>
                <w:i/>
                <w:sz w:val="18"/>
                <w:szCs w:val="18"/>
                <w:lang w:val="tr-TR"/>
              </w:rPr>
            </w:pPr>
            <w:r w:rsidRPr="001B1C3B">
              <w:rPr>
                <w:b/>
                <w:i/>
                <w:sz w:val="18"/>
                <w:szCs w:val="18"/>
                <w:lang w:val="tr-TR"/>
              </w:rPr>
              <w:t>Cari</w:t>
            </w:r>
            <w:r w:rsidR="00A13C8C" w:rsidRPr="001B1C3B">
              <w:rPr>
                <w:b/>
                <w:i/>
                <w:sz w:val="18"/>
                <w:szCs w:val="18"/>
                <w:lang w:val="tr-TR"/>
              </w:rPr>
              <w:t xml:space="preserve"> </w:t>
            </w:r>
            <w:r w:rsidRPr="001B1C3B">
              <w:rPr>
                <w:b/>
                <w:i/>
                <w:sz w:val="18"/>
                <w:szCs w:val="18"/>
                <w:lang w:val="tr-TR"/>
              </w:rPr>
              <w:t>Dönem</w:t>
            </w:r>
          </w:p>
        </w:tc>
        <w:tc>
          <w:tcPr>
            <w:tcW w:w="3695" w:type="dxa"/>
            <w:gridSpan w:val="3"/>
          </w:tcPr>
          <w:p w14:paraId="7CC3CEE5" w14:textId="46BB3F33" w:rsidR="002F5090" w:rsidRPr="001B1C3B" w:rsidRDefault="00692EE3" w:rsidP="00566E8E">
            <w:pPr>
              <w:spacing w:line="260" w:lineRule="exact"/>
              <w:ind w:right="-2"/>
              <w:jc w:val="center"/>
              <w:rPr>
                <w:b/>
                <w:i/>
                <w:sz w:val="18"/>
                <w:szCs w:val="18"/>
                <w:lang w:val="tr-TR"/>
              </w:rPr>
            </w:pPr>
            <w:r w:rsidRPr="001B1C3B">
              <w:rPr>
                <w:rFonts w:eastAsia="Arial Unicode MS"/>
                <w:b/>
                <w:i/>
                <w:sz w:val="18"/>
                <w:szCs w:val="18"/>
                <w:lang w:val="tr-TR"/>
              </w:rPr>
              <w:t>Önceki</w:t>
            </w:r>
            <w:r w:rsidR="00A13C8C" w:rsidRPr="001B1C3B">
              <w:rPr>
                <w:rFonts w:eastAsia="Arial Unicode MS"/>
                <w:b/>
                <w:i/>
                <w:sz w:val="18"/>
                <w:szCs w:val="18"/>
                <w:lang w:val="tr-TR"/>
              </w:rPr>
              <w:t xml:space="preserve"> </w:t>
            </w:r>
            <w:r w:rsidR="002F5090" w:rsidRPr="001B1C3B">
              <w:rPr>
                <w:rFonts w:eastAsia="Arial Unicode MS"/>
                <w:b/>
                <w:i/>
                <w:sz w:val="18"/>
                <w:szCs w:val="18"/>
                <w:lang w:val="tr-TR"/>
              </w:rPr>
              <w:t>Dönem</w:t>
            </w:r>
          </w:p>
        </w:tc>
      </w:tr>
      <w:tr w:rsidR="002F5090" w:rsidRPr="001B1C3B" w14:paraId="718FC08A" w14:textId="77777777" w:rsidTr="003B5B18">
        <w:trPr>
          <w:trHeight w:val="284"/>
        </w:trPr>
        <w:tc>
          <w:tcPr>
            <w:tcW w:w="1694" w:type="dxa"/>
            <w:vMerge/>
            <w:noWrap/>
            <w:tcMar>
              <w:top w:w="15" w:type="dxa"/>
              <w:left w:w="15" w:type="dxa"/>
              <w:bottom w:w="0" w:type="dxa"/>
              <w:right w:w="15" w:type="dxa"/>
            </w:tcMar>
          </w:tcPr>
          <w:p w14:paraId="35733E7A" w14:textId="77777777" w:rsidR="002F5090" w:rsidRPr="001B1C3B" w:rsidRDefault="002F5090" w:rsidP="00566E8E">
            <w:pPr>
              <w:spacing w:line="260" w:lineRule="exact"/>
              <w:ind w:right="-2"/>
              <w:rPr>
                <w:rFonts w:eastAsia="Arial Unicode MS"/>
                <w:lang w:val="tr-TR"/>
              </w:rPr>
            </w:pPr>
          </w:p>
        </w:tc>
        <w:tc>
          <w:tcPr>
            <w:tcW w:w="1420" w:type="dxa"/>
            <w:noWrap/>
            <w:tcMar>
              <w:top w:w="15" w:type="dxa"/>
              <w:left w:w="15" w:type="dxa"/>
              <w:bottom w:w="0" w:type="dxa"/>
              <w:right w:w="15" w:type="dxa"/>
            </w:tcMar>
            <w:vAlign w:val="bottom"/>
          </w:tcPr>
          <w:p w14:paraId="2130A65D" w14:textId="4696C47D" w:rsidR="002F5090" w:rsidRPr="001B1C3B" w:rsidRDefault="002F5090" w:rsidP="00566E8E">
            <w:pPr>
              <w:spacing w:line="260" w:lineRule="exact"/>
              <w:ind w:right="-2"/>
              <w:jc w:val="center"/>
              <w:rPr>
                <w:rFonts w:eastAsia="Arial Unicode MS"/>
                <w:b/>
                <w:iCs/>
                <w:sz w:val="18"/>
                <w:szCs w:val="16"/>
                <w:lang w:val="tr-TR"/>
              </w:rPr>
            </w:pPr>
            <w:r w:rsidRPr="001B1C3B">
              <w:rPr>
                <w:rFonts w:eastAsia="Arial Unicode MS"/>
                <w:b/>
                <w:iCs/>
                <w:sz w:val="18"/>
                <w:szCs w:val="16"/>
                <w:lang w:val="tr-TR"/>
              </w:rPr>
              <w:t>Sözleşme</w:t>
            </w:r>
            <w:r w:rsidR="00A13C8C" w:rsidRPr="001B1C3B">
              <w:rPr>
                <w:rFonts w:eastAsia="Arial Unicode MS"/>
                <w:b/>
                <w:iCs/>
                <w:sz w:val="18"/>
                <w:szCs w:val="16"/>
                <w:lang w:val="tr-TR"/>
              </w:rPr>
              <w:t xml:space="preserve"> </w:t>
            </w:r>
            <w:r w:rsidRPr="001B1C3B">
              <w:rPr>
                <w:rFonts w:eastAsia="Arial Unicode MS"/>
                <w:b/>
                <w:iCs/>
                <w:sz w:val="18"/>
                <w:szCs w:val="16"/>
                <w:lang w:val="tr-TR"/>
              </w:rPr>
              <w:t>Tutarı</w:t>
            </w:r>
          </w:p>
        </w:tc>
        <w:tc>
          <w:tcPr>
            <w:tcW w:w="1134" w:type="dxa"/>
            <w:vAlign w:val="bottom"/>
          </w:tcPr>
          <w:p w14:paraId="626B01AB" w14:textId="77777777" w:rsidR="002F5090" w:rsidRPr="001B1C3B" w:rsidRDefault="002F5090" w:rsidP="00566E8E">
            <w:pPr>
              <w:spacing w:line="260" w:lineRule="exact"/>
              <w:ind w:right="-2"/>
              <w:jc w:val="center"/>
              <w:rPr>
                <w:rFonts w:eastAsia="Arial Unicode MS"/>
                <w:b/>
                <w:iCs/>
                <w:sz w:val="18"/>
                <w:szCs w:val="16"/>
                <w:lang w:val="tr-TR"/>
              </w:rPr>
            </w:pPr>
            <w:r w:rsidRPr="001B1C3B">
              <w:rPr>
                <w:rFonts w:eastAsia="Arial Unicode MS"/>
                <w:b/>
                <w:iCs/>
                <w:sz w:val="18"/>
                <w:szCs w:val="16"/>
                <w:lang w:val="tr-TR"/>
              </w:rPr>
              <w:t>Aktif</w:t>
            </w:r>
          </w:p>
        </w:tc>
        <w:tc>
          <w:tcPr>
            <w:tcW w:w="1142" w:type="dxa"/>
            <w:noWrap/>
            <w:tcMar>
              <w:top w:w="15" w:type="dxa"/>
              <w:left w:w="15" w:type="dxa"/>
              <w:bottom w:w="0" w:type="dxa"/>
              <w:right w:w="15" w:type="dxa"/>
            </w:tcMar>
            <w:vAlign w:val="bottom"/>
          </w:tcPr>
          <w:p w14:paraId="3E2BECB1" w14:textId="77777777" w:rsidR="002F5090" w:rsidRPr="001B1C3B" w:rsidRDefault="002F5090" w:rsidP="00566E8E">
            <w:pPr>
              <w:spacing w:line="260" w:lineRule="exact"/>
              <w:ind w:right="-2"/>
              <w:jc w:val="center"/>
              <w:rPr>
                <w:rFonts w:eastAsia="Arial Unicode MS"/>
                <w:b/>
                <w:iCs/>
                <w:sz w:val="18"/>
                <w:szCs w:val="16"/>
                <w:lang w:val="tr-TR"/>
              </w:rPr>
            </w:pPr>
            <w:r w:rsidRPr="001B1C3B">
              <w:rPr>
                <w:rFonts w:eastAsia="Arial Unicode MS"/>
                <w:b/>
                <w:iCs/>
                <w:sz w:val="18"/>
                <w:szCs w:val="16"/>
                <w:lang w:val="tr-TR"/>
              </w:rPr>
              <w:t>Pasif</w:t>
            </w:r>
          </w:p>
        </w:tc>
        <w:tc>
          <w:tcPr>
            <w:tcW w:w="1231" w:type="dxa"/>
            <w:vAlign w:val="bottom"/>
          </w:tcPr>
          <w:p w14:paraId="36240789" w14:textId="1D84E521" w:rsidR="002F5090" w:rsidRPr="001B1C3B" w:rsidRDefault="002F5090" w:rsidP="00566E8E">
            <w:pPr>
              <w:spacing w:line="260" w:lineRule="exact"/>
              <w:ind w:right="-2"/>
              <w:jc w:val="center"/>
              <w:rPr>
                <w:rFonts w:eastAsia="Arial Unicode MS"/>
                <w:b/>
                <w:iCs/>
                <w:sz w:val="18"/>
                <w:szCs w:val="16"/>
                <w:lang w:val="tr-TR"/>
              </w:rPr>
            </w:pPr>
            <w:r w:rsidRPr="001B1C3B">
              <w:rPr>
                <w:rFonts w:eastAsia="Arial Unicode MS"/>
                <w:b/>
                <w:iCs/>
                <w:sz w:val="18"/>
                <w:szCs w:val="16"/>
                <w:lang w:val="tr-TR"/>
              </w:rPr>
              <w:t>Sözleşme</w:t>
            </w:r>
            <w:r w:rsidR="00A13C8C" w:rsidRPr="001B1C3B">
              <w:rPr>
                <w:rFonts w:eastAsia="Arial Unicode MS"/>
                <w:b/>
                <w:iCs/>
                <w:sz w:val="18"/>
                <w:szCs w:val="16"/>
                <w:lang w:val="tr-TR"/>
              </w:rPr>
              <w:t xml:space="preserve"> </w:t>
            </w:r>
            <w:r w:rsidRPr="001B1C3B">
              <w:rPr>
                <w:rFonts w:eastAsia="Arial Unicode MS"/>
                <w:b/>
                <w:iCs/>
                <w:sz w:val="18"/>
                <w:szCs w:val="16"/>
                <w:lang w:val="tr-TR"/>
              </w:rPr>
              <w:t>Tutarı</w:t>
            </w:r>
          </w:p>
        </w:tc>
        <w:tc>
          <w:tcPr>
            <w:tcW w:w="1231" w:type="dxa"/>
            <w:vAlign w:val="bottom"/>
          </w:tcPr>
          <w:p w14:paraId="1F41E651" w14:textId="77777777" w:rsidR="002F5090" w:rsidRPr="001B1C3B" w:rsidRDefault="002F5090" w:rsidP="00566E8E">
            <w:pPr>
              <w:spacing w:line="260" w:lineRule="exact"/>
              <w:ind w:right="-2"/>
              <w:jc w:val="center"/>
              <w:rPr>
                <w:rFonts w:eastAsia="Arial Unicode MS"/>
                <w:b/>
                <w:iCs/>
                <w:sz w:val="18"/>
                <w:szCs w:val="16"/>
                <w:lang w:val="tr-TR"/>
              </w:rPr>
            </w:pPr>
            <w:r w:rsidRPr="001B1C3B">
              <w:rPr>
                <w:rFonts w:eastAsia="Arial Unicode MS"/>
                <w:b/>
                <w:iCs/>
                <w:sz w:val="18"/>
                <w:szCs w:val="16"/>
                <w:lang w:val="tr-TR"/>
              </w:rPr>
              <w:t>Aktif</w:t>
            </w:r>
          </w:p>
        </w:tc>
        <w:tc>
          <w:tcPr>
            <w:tcW w:w="1233" w:type="dxa"/>
            <w:vAlign w:val="bottom"/>
          </w:tcPr>
          <w:p w14:paraId="3E2D7935" w14:textId="77777777" w:rsidR="002F5090" w:rsidRPr="001B1C3B" w:rsidRDefault="002F5090" w:rsidP="00566E8E">
            <w:pPr>
              <w:spacing w:line="260" w:lineRule="exact"/>
              <w:ind w:right="-2"/>
              <w:jc w:val="center"/>
              <w:rPr>
                <w:rFonts w:eastAsia="Arial Unicode MS"/>
                <w:b/>
                <w:iCs/>
                <w:sz w:val="18"/>
                <w:szCs w:val="16"/>
                <w:lang w:val="tr-TR"/>
              </w:rPr>
            </w:pPr>
            <w:r w:rsidRPr="001B1C3B">
              <w:rPr>
                <w:rFonts w:eastAsia="Arial Unicode MS"/>
                <w:b/>
                <w:iCs/>
                <w:sz w:val="18"/>
                <w:szCs w:val="16"/>
                <w:lang w:val="tr-TR"/>
              </w:rPr>
              <w:t>Pasif</w:t>
            </w:r>
          </w:p>
        </w:tc>
      </w:tr>
      <w:tr w:rsidR="00673435" w:rsidRPr="001B1C3B" w14:paraId="3E501B14" w14:textId="77777777" w:rsidTr="00673435">
        <w:trPr>
          <w:trHeight w:val="329"/>
        </w:trPr>
        <w:tc>
          <w:tcPr>
            <w:tcW w:w="1694" w:type="dxa"/>
            <w:tcMar>
              <w:top w:w="15" w:type="dxa"/>
              <w:left w:w="15" w:type="dxa"/>
              <w:bottom w:w="0" w:type="dxa"/>
              <w:right w:w="15" w:type="dxa"/>
            </w:tcMar>
            <w:vAlign w:val="center"/>
          </w:tcPr>
          <w:p w14:paraId="32DA699E" w14:textId="4FD70AE4" w:rsidR="00673435" w:rsidRPr="001B1C3B" w:rsidRDefault="00673435" w:rsidP="00673435">
            <w:pPr>
              <w:spacing w:line="260" w:lineRule="exact"/>
              <w:ind w:left="57"/>
              <w:rPr>
                <w:b/>
                <w:sz w:val="18"/>
                <w:lang w:val="tr-TR"/>
              </w:rPr>
            </w:pPr>
            <w:r w:rsidRPr="001B1C3B">
              <w:rPr>
                <w:b/>
                <w:sz w:val="18"/>
                <w:lang w:val="tr-TR"/>
              </w:rPr>
              <w:t>Swap Faiz İşlemleri</w:t>
            </w:r>
          </w:p>
        </w:tc>
        <w:tc>
          <w:tcPr>
            <w:tcW w:w="1420" w:type="dxa"/>
            <w:tcMar>
              <w:top w:w="15" w:type="dxa"/>
              <w:left w:w="15" w:type="dxa"/>
              <w:bottom w:w="0" w:type="dxa"/>
              <w:right w:w="15" w:type="dxa"/>
            </w:tcMar>
            <w:vAlign w:val="center"/>
          </w:tcPr>
          <w:p w14:paraId="00129311" w14:textId="1A52A263" w:rsidR="00673435" w:rsidRPr="001B1C3B" w:rsidRDefault="009B0EF7" w:rsidP="00673435">
            <w:pPr>
              <w:ind w:right="62"/>
              <w:jc w:val="right"/>
              <w:rPr>
                <w:b/>
                <w:sz w:val="18"/>
                <w:szCs w:val="18"/>
                <w:lang w:val="tr-TR"/>
              </w:rPr>
            </w:pPr>
            <w:r w:rsidRPr="001B1C3B">
              <w:rPr>
                <w:b/>
                <w:sz w:val="18"/>
                <w:szCs w:val="18"/>
                <w:lang w:val="tr-TR"/>
              </w:rPr>
              <w:t>226,435,742</w:t>
            </w:r>
          </w:p>
        </w:tc>
        <w:tc>
          <w:tcPr>
            <w:tcW w:w="1134" w:type="dxa"/>
            <w:vAlign w:val="center"/>
          </w:tcPr>
          <w:p w14:paraId="63A09D49" w14:textId="32EC6C82" w:rsidR="00673435" w:rsidRPr="001B1C3B" w:rsidRDefault="00673435" w:rsidP="00673435">
            <w:pPr>
              <w:ind w:right="62"/>
              <w:jc w:val="right"/>
              <w:rPr>
                <w:b/>
                <w:sz w:val="18"/>
                <w:szCs w:val="18"/>
                <w:lang w:val="tr-TR"/>
              </w:rPr>
            </w:pPr>
            <w:r w:rsidRPr="001B1C3B">
              <w:rPr>
                <w:b/>
                <w:sz w:val="18"/>
                <w:szCs w:val="18"/>
                <w:lang w:val="tr-TR"/>
              </w:rPr>
              <w:t>1,986,726</w:t>
            </w:r>
          </w:p>
        </w:tc>
        <w:tc>
          <w:tcPr>
            <w:tcW w:w="1142" w:type="dxa"/>
            <w:noWrap/>
            <w:tcMar>
              <w:top w:w="15" w:type="dxa"/>
              <w:left w:w="15" w:type="dxa"/>
              <w:bottom w:w="0" w:type="dxa"/>
              <w:right w:w="15" w:type="dxa"/>
            </w:tcMar>
            <w:vAlign w:val="center"/>
          </w:tcPr>
          <w:p w14:paraId="23BED682" w14:textId="330B8E85" w:rsidR="00673435" w:rsidRPr="001B1C3B" w:rsidRDefault="00673435" w:rsidP="00673435">
            <w:pPr>
              <w:ind w:right="62"/>
              <w:jc w:val="right"/>
              <w:rPr>
                <w:b/>
                <w:sz w:val="18"/>
                <w:szCs w:val="18"/>
                <w:lang w:val="tr-TR"/>
              </w:rPr>
            </w:pPr>
            <w:r w:rsidRPr="001B1C3B">
              <w:rPr>
                <w:b/>
                <w:sz w:val="18"/>
                <w:szCs w:val="18"/>
                <w:lang w:val="tr-TR"/>
              </w:rPr>
              <w:t>104,233</w:t>
            </w:r>
          </w:p>
        </w:tc>
        <w:tc>
          <w:tcPr>
            <w:tcW w:w="1231" w:type="dxa"/>
            <w:vAlign w:val="center"/>
          </w:tcPr>
          <w:p w14:paraId="6B380A4C" w14:textId="34E47315" w:rsidR="00673435" w:rsidRPr="001B1C3B" w:rsidRDefault="00673435" w:rsidP="00673435">
            <w:pPr>
              <w:ind w:right="62"/>
              <w:jc w:val="right"/>
              <w:rPr>
                <w:b/>
                <w:sz w:val="18"/>
                <w:szCs w:val="18"/>
                <w:lang w:val="tr-TR"/>
              </w:rPr>
            </w:pPr>
            <w:r w:rsidRPr="001B1C3B">
              <w:rPr>
                <w:b/>
                <w:sz w:val="18"/>
                <w:szCs w:val="18"/>
                <w:lang w:val="tr-TR"/>
              </w:rPr>
              <w:t>72,469,088</w:t>
            </w:r>
          </w:p>
        </w:tc>
        <w:tc>
          <w:tcPr>
            <w:tcW w:w="1231" w:type="dxa"/>
            <w:vAlign w:val="center"/>
          </w:tcPr>
          <w:p w14:paraId="5FEFF3FA" w14:textId="4ABAB609" w:rsidR="00673435" w:rsidRPr="001B1C3B" w:rsidRDefault="00673435" w:rsidP="00673435">
            <w:pPr>
              <w:ind w:right="62"/>
              <w:jc w:val="right"/>
              <w:rPr>
                <w:b/>
                <w:sz w:val="18"/>
                <w:szCs w:val="18"/>
                <w:lang w:val="tr-TR"/>
              </w:rPr>
            </w:pPr>
            <w:r w:rsidRPr="001B1C3B">
              <w:rPr>
                <w:b/>
                <w:sz w:val="18"/>
                <w:szCs w:val="18"/>
                <w:lang w:val="tr-TR"/>
              </w:rPr>
              <w:t>610,545</w:t>
            </w:r>
          </w:p>
        </w:tc>
        <w:tc>
          <w:tcPr>
            <w:tcW w:w="1233" w:type="dxa"/>
            <w:vAlign w:val="center"/>
          </w:tcPr>
          <w:p w14:paraId="136FAD18" w14:textId="5B0D01F8" w:rsidR="00673435" w:rsidRPr="001B1C3B" w:rsidRDefault="00673435" w:rsidP="00673435">
            <w:pPr>
              <w:ind w:right="62"/>
              <w:jc w:val="right"/>
              <w:rPr>
                <w:b/>
                <w:sz w:val="18"/>
                <w:szCs w:val="18"/>
                <w:lang w:val="tr-TR"/>
              </w:rPr>
            </w:pPr>
            <w:r w:rsidRPr="001B1C3B">
              <w:rPr>
                <w:b/>
                <w:sz w:val="18"/>
                <w:szCs w:val="18"/>
                <w:lang w:val="tr-TR"/>
              </w:rPr>
              <w:t>193,919</w:t>
            </w:r>
          </w:p>
        </w:tc>
      </w:tr>
      <w:tr w:rsidR="00673435" w:rsidRPr="001B1C3B" w14:paraId="5D216963" w14:textId="77777777" w:rsidTr="00673435">
        <w:trPr>
          <w:trHeight w:val="329"/>
        </w:trPr>
        <w:tc>
          <w:tcPr>
            <w:tcW w:w="1694" w:type="dxa"/>
            <w:tcMar>
              <w:top w:w="15" w:type="dxa"/>
              <w:left w:w="15" w:type="dxa"/>
              <w:bottom w:w="0" w:type="dxa"/>
              <w:right w:w="15" w:type="dxa"/>
            </w:tcMar>
            <w:vAlign w:val="center"/>
          </w:tcPr>
          <w:p w14:paraId="222BB24C" w14:textId="77777777" w:rsidR="00673435" w:rsidRPr="001B1C3B" w:rsidRDefault="00673435" w:rsidP="00673435">
            <w:pPr>
              <w:spacing w:line="260" w:lineRule="exact"/>
              <w:ind w:left="57"/>
              <w:rPr>
                <w:sz w:val="18"/>
                <w:lang w:val="tr-TR"/>
              </w:rPr>
            </w:pPr>
            <w:r w:rsidRPr="001B1C3B">
              <w:rPr>
                <w:sz w:val="18"/>
                <w:lang w:val="tr-TR"/>
              </w:rPr>
              <w:t>-TL</w:t>
            </w:r>
          </w:p>
        </w:tc>
        <w:tc>
          <w:tcPr>
            <w:tcW w:w="1420" w:type="dxa"/>
            <w:tcMar>
              <w:top w:w="15" w:type="dxa"/>
              <w:left w:w="15" w:type="dxa"/>
              <w:bottom w:w="0" w:type="dxa"/>
              <w:right w:w="15" w:type="dxa"/>
            </w:tcMar>
            <w:vAlign w:val="center"/>
          </w:tcPr>
          <w:p w14:paraId="0163D3E5" w14:textId="7BB30E2F" w:rsidR="00673435" w:rsidRPr="001B1C3B" w:rsidRDefault="009B0EF7" w:rsidP="00673435">
            <w:pPr>
              <w:ind w:right="62"/>
              <w:jc w:val="right"/>
              <w:rPr>
                <w:sz w:val="18"/>
                <w:szCs w:val="18"/>
                <w:lang w:val="tr-TR"/>
              </w:rPr>
            </w:pPr>
            <w:r w:rsidRPr="001B1C3B">
              <w:rPr>
                <w:sz w:val="18"/>
                <w:szCs w:val="18"/>
                <w:lang w:val="tr-TR"/>
              </w:rPr>
              <w:t>3,025,001</w:t>
            </w:r>
          </w:p>
        </w:tc>
        <w:tc>
          <w:tcPr>
            <w:tcW w:w="1134" w:type="dxa"/>
            <w:vAlign w:val="center"/>
          </w:tcPr>
          <w:p w14:paraId="6DC4BA33" w14:textId="61112C16" w:rsidR="00673435" w:rsidRPr="001B1C3B" w:rsidRDefault="00673435" w:rsidP="00673435">
            <w:pPr>
              <w:ind w:right="62"/>
              <w:jc w:val="right"/>
              <w:rPr>
                <w:sz w:val="18"/>
                <w:szCs w:val="18"/>
                <w:lang w:val="tr-TR"/>
              </w:rPr>
            </w:pPr>
            <w:r w:rsidRPr="001B1C3B">
              <w:rPr>
                <w:sz w:val="18"/>
                <w:szCs w:val="18"/>
                <w:lang w:val="tr-TR"/>
              </w:rPr>
              <w:t>11,671</w:t>
            </w:r>
          </w:p>
        </w:tc>
        <w:tc>
          <w:tcPr>
            <w:tcW w:w="1142" w:type="dxa"/>
            <w:noWrap/>
            <w:tcMar>
              <w:top w:w="15" w:type="dxa"/>
              <w:left w:w="15" w:type="dxa"/>
              <w:bottom w:w="0" w:type="dxa"/>
              <w:right w:w="15" w:type="dxa"/>
            </w:tcMar>
            <w:vAlign w:val="center"/>
          </w:tcPr>
          <w:p w14:paraId="2F2837B5" w14:textId="6AD5304A" w:rsidR="00673435" w:rsidRPr="001B1C3B" w:rsidRDefault="00673435" w:rsidP="00673435">
            <w:pPr>
              <w:ind w:right="62"/>
              <w:jc w:val="right"/>
              <w:rPr>
                <w:sz w:val="18"/>
                <w:szCs w:val="18"/>
                <w:lang w:val="tr-TR"/>
              </w:rPr>
            </w:pPr>
            <w:r w:rsidRPr="001B1C3B">
              <w:rPr>
                <w:sz w:val="18"/>
                <w:szCs w:val="18"/>
                <w:lang w:val="tr-TR"/>
              </w:rPr>
              <w:t>27,294</w:t>
            </w:r>
          </w:p>
        </w:tc>
        <w:tc>
          <w:tcPr>
            <w:tcW w:w="1231" w:type="dxa"/>
            <w:vAlign w:val="center"/>
          </w:tcPr>
          <w:p w14:paraId="34EDDF77" w14:textId="42699856" w:rsidR="00673435" w:rsidRPr="001B1C3B" w:rsidRDefault="00673435" w:rsidP="00673435">
            <w:pPr>
              <w:ind w:right="62"/>
              <w:jc w:val="right"/>
              <w:rPr>
                <w:sz w:val="18"/>
                <w:szCs w:val="18"/>
                <w:lang w:val="tr-TR"/>
              </w:rPr>
            </w:pPr>
            <w:r w:rsidRPr="001B1C3B">
              <w:rPr>
                <w:sz w:val="18"/>
                <w:szCs w:val="18"/>
                <w:lang w:val="tr-TR"/>
              </w:rPr>
              <w:t>1,526,241</w:t>
            </w:r>
          </w:p>
        </w:tc>
        <w:tc>
          <w:tcPr>
            <w:tcW w:w="1231" w:type="dxa"/>
            <w:vAlign w:val="center"/>
          </w:tcPr>
          <w:p w14:paraId="24A2A15D" w14:textId="4769FA5F" w:rsidR="00673435" w:rsidRPr="001B1C3B" w:rsidRDefault="00673435" w:rsidP="00673435">
            <w:pPr>
              <w:ind w:right="62"/>
              <w:jc w:val="right"/>
              <w:rPr>
                <w:sz w:val="18"/>
                <w:szCs w:val="18"/>
                <w:lang w:val="tr-TR"/>
              </w:rPr>
            </w:pPr>
            <w:r w:rsidRPr="001B1C3B">
              <w:rPr>
                <w:sz w:val="18"/>
                <w:szCs w:val="18"/>
                <w:lang w:val="tr-TR"/>
              </w:rPr>
              <w:t>14,438</w:t>
            </w:r>
          </w:p>
        </w:tc>
        <w:tc>
          <w:tcPr>
            <w:tcW w:w="1233" w:type="dxa"/>
            <w:vAlign w:val="center"/>
          </w:tcPr>
          <w:p w14:paraId="0E152B0E" w14:textId="4D4D69C4" w:rsidR="00673435" w:rsidRPr="001B1C3B" w:rsidRDefault="00673435" w:rsidP="00673435">
            <w:pPr>
              <w:ind w:right="62"/>
              <w:jc w:val="right"/>
              <w:rPr>
                <w:sz w:val="18"/>
                <w:szCs w:val="18"/>
                <w:lang w:val="tr-TR"/>
              </w:rPr>
            </w:pPr>
            <w:r w:rsidRPr="001B1C3B">
              <w:rPr>
                <w:sz w:val="18"/>
                <w:szCs w:val="18"/>
                <w:lang w:val="tr-TR"/>
              </w:rPr>
              <w:t>5,771</w:t>
            </w:r>
          </w:p>
        </w:tc>
      </w:tr>
      <w:tr w:rsidR="00673435" w:rsidRPr="001B1C3B" w14:paraId="455AE1DA" w14:textId="77777777" w:rsidTr="00673435">
        <w:trPr>
          <w:trHeight w:val="329"/>
        </w:trPr>
        <w:tc>
          <w:tcPr>
            <w:tcW w:w="1694" w:type="dxa"/>
            <w:tcMar>
              <w:top w:w="15" w:type="dxa"/>
              <w:left w:w="15" w:type="dxa"/>
              <w:bottom w:w="0" w:type="dxa"/>
              <w:right w:w="15" w:type="dxa"/>
            </w:tcMar>
            <w:vAlign w:val="center"/>
          </w:tcPr>
          <w:p w14:paraId="65D4E8BC" w14:textId="77777777" w:rsidR="00673435" w:rsidRPr="001B1C3B" w:rsidRDefault="00673435" w:rsidP="00673435">
            <w:pPr>
              <w:spacing w:line="260" w:lineRule="exact"/>
              <w:ind w:left="57"/>
              <w:rPr>
                <w:sz w:val="18"/>
                <w:lang w:val="tr-TR"/>
              </w:rPr>
            </w:pPr>
            <w:r w:rsidRPr="001B1C3B">
              <w:rPr>
                <w:sz w:val="18"/>
                <w:lang w:val="tr-TR"/>
              </w:rPr>
              <w:t>-YP</w:t>
            </w:r>
          </w:p>
        </w:tc>
        <w:tc>
          <w:tcPr>
            <w:tcW w:w="1420" w:type="dxa"/>
            <w:tcMar>
              <w:top w:w="15" w:type="dxa"/>
              <w:left w:w="15" w:type="dxa"/>
              <w:bottom w:w="0" w:type="dxa"/>
              <w:right w:w="15" w:type="dxa"/>
            </w:tcMar>
            <w:vAlign w:val="center"/>
          </w:tcPr>
          <w:p w14:paraId="33F1521C" w14:textId="721D7A72" w:rsidR="00673435" w:rsidRPr="001B1C3B" w:rsidRDefault="009B0EF7" w:rsidP="00673435">
            <w:pPr>
              <w:ind w:right="62"/>
              <w:jc w:val="right"/>
              <w:rPr>
                <w:sz w:val="18"/>
                <w:szCs w:val="18"/>
                <w:lang w:val="tr-TR"/>
              </w:rPr>
            </w:pPr>
            <w:r w:rsidRPr="001B1C3B">
              <w:rPr>
                <w:sz w:val="18"/>
                <w:szCs w:val="18"/>
                <w:lang w:val="tr-TR"/>
              </w:rPr>
              <w:t>223,410,741</w:t>
            </w:r>
          </w:p>
        </w:tc>
        <w:tc>
          <w:tcPr>
            <w:tcW w:w="1134" w:type="dxa"/>
            <w:vAlign w:val="center"/>
          </w:tcPr>
          <w:p w14:paraId="4BE7BF88" w14:textId="1B273316" w:rsidR="00673435" w:rsidRPr="001B1C3B" w:rsidRDefault="00673435" w:rsidP="00673435">
            <w:pPr>
              <w:ind w:right="62"/>
              <w:jc w:val="right"/>
              <w:rPr>
                <w:sz w:val="18"/>
                <w:szCs w:val="18"/>
                <w:lang w:val="tr-TR"/>
              </w:rPr>
            </w:pPr>
            <w:r w:rsidRPr="001B1C3B">
              <w:rPr>
                <w:sz w:val="18"/>
                <w:szCs w:val="18"/>
                <w:lang w:val="tr-TR"/>
              </w:rPr>
              <w:t>1,975,055</w:t>
            </w:r>
          </w:p>
        </w:tc>
        <w:tc>
          <w:tcPr>
            <w:tcW w:w="1142" w:type="dxa"/>
            <w:noWrap/>
            <w:tcMar>
              <w:top w:w="15" w:type="dxa"/>
              <w:left w:w="15" w:type="dxa"/>
              <w:bottom w:w="0" w:type="dxa"/>
              <w:right w:w="15" w:type="dxa"/>
            </w:tcMar>
            <w:vAlign w:val="center"/>
          </w:tcPr>
          <w:p w14:paraId="14ABA990" w14:textId="49DFA3C4" w:rsidR="00673435" w:rsidRPr="001B1C3B" w:rsidRDefault="00673435" w:rsidP="00673435">
            <w:pPr>
              <w:ind w:right="62"/>
              <w:jc w:val="right"/>
              <w:rPr>
                <w:sz w:val="18"/>
                <w:szCs w:val="18"/>
                <w:lang w:val="tr-TR"/>
              </w:rPr>
            </w:pPr>
            <w:r w:rsidRPr="001B1C3B">
              <w:rPr>
                <w:sz w:val="18"/>
                <w:szCs w:val="18"/>
                <w:lang w:val="tr-TR"/>
              </w:rPr>
              <w:t>76,939</w:t>
            </w:r>
          </w:p>
        </w:tc>
        <w:tc>
          <w:tcPr>
            <w:tcW w:w="1231" w:type="dxa"/>
            <w:vAlign w:val="center"/>
          </w:tcPr>
          <w:p w14:paraId="1894B508" w14:textId="6DBD16F1" w:rsidR="00673435" w:rsidRPr="001B1C3B" w:rsidRDefault="00673435" w:rsidP="00673435">
            <w:pPr>
              <w:ind w:right="62"/>
              <w:jc w:val="right"/>
              <w:rPr>
                <w:sz w:val="18"/>
                <w:szCs w:val="18"/>
                <w:lang w:val="tr-TR"/>
              </w:rPr>
            </w:pPr>
            <w:r w:rsidRPr="001B1C3B">
              <w:rPr>
                <w:sz w:val="18"/>
                <w:szCs w:val="18"/>
                <w:lang w:val="tr-TR"/>
              </w:rPr>
              <w:t>70,942,847</w:t>
            </w:r>
          </w:p>
        </w:tc>
        <w:tc>
          <w:tcPr>
            <w:tcW w:w="1231" w:type="dxa"/>
            <w:vAlign w:val="center"/>
          </w:tcPr>
          <w:p w14:paraId="1BF1C4D5" w14:textId="6F93F46E" w:rsidR="00673435" w:rsidRPr="001B1C3B" w:rsidRDefault="00673435" w:rsidP="00673435">
            <w:pPr>
              <w:ind w:right="62"/>
              <w:jc w:val="right"/>
              <w:rPr>
                <w:sz w:val="18"/>
                <w:szCs w:val="18"/>
                <w:lang w:val="tr-TR"/>
              </w:rPr>
            </w:pPr>
            <w:r w:rsidRPr="001B1C3B">
              <w:rPr>
                <w:sz w:val="18"/>
                <w:szCs w:val="18"/>
                <w:lang w:val="tr-TR"/>
              </w:rPr>
              <w:t>596,107</w:t>
            </w:r>
          </w:p>
        </w:tc>
        <w:tc>
          <w:tcPr>
            <w:tcW w:w="1233" w:type="dxa"/>
            <w:vAlign w:val="center"/>
          </w:tcPr>
          <w:p w14:paraId="2518D973" w14:textId="37BC1A37" w:rsidR="00673435" w:rsidRPr="001B1C3B" w:rsidRDefault="00673435" w:rsidP="00673435">
            <w:pPr>
              <w:ind w:right="62"/>
              <w:jc w:val="right"/>
              <w:rPr>
                <w:sz w:val="18"/>
                <w:szCs w:val="18"/>
                <w:lang w:val="tr-TR"/>
              </w:rPr>
            </w:pPr>
            <w:r w:rsidRPr="001B1C3B">
              <w:rPr>
                <w:sz w:val="18"/>
                <w:szCs w:val="18"/>
                <w:lang w:val="tr-TR"/>
              </w:rPr>
              <w:t>188,148</w:t>
            </w:r>
          </w:p>
        </w:tc>
      </w:tr>
      <w:tr w:rsidR="00673435" w:rsidRPr="001B1C3B" w14:paraId="3A8489D9" w14:textId="77777777" w:rsidTr="00673435">
        <w:trPr>
          <w:trHeight w:val="284"/>
        </w:trPr>
        <w:tc>
          <w:tcPr>
            <w:tcW w:w="1694" w:type="dxa"/>
            <w:tcMar>
              <w:top w:w="15" w:type="dxa"/>
              <w:left w:w="15" w:type="dxa"/>
              <w:bottom w:w="0" w:type="dxa"/>
              <w:right w:w="15" w:type="dxa"/>
            </w:tcMar>
            <w:vAlign w:val="center"/>
          </w:tcPr>
          <w:p w14:paraId="10192297" w14:textId="53BA432D" w:rsidR="00673435" w:rsidRPr="001B1C3B" w:rsidRDefault="00673435" w:rsidP="00673435">
            <w:pPr>
              <w:spacing w:line="260" w:lineRule="exact"/>
              <w:ind w:left="57"/>
              <w:rPr>
                <w:b/>
                <w:sz w:val="18"/>
                <w:lang w:val="tr-TR"/>
              </w:rPr>
            </w:pPr>
            <w:r w:rsidRPr="001B1C3B">
              <w:rPr>
                <w:b/>
                <w:sz w:val="18"/>
                <w:lang w:val="tr-TR"/>
              </w:rPr>
              <w:t>Çapraz Para Swap İşlemleri</w:t>
            </w:r>
          </w:p>
        </w:tc>
        <w:tc>
          <w:tcPr>
            <w:tcW w:w="1420" w:type="dxa"/>
            <w:tcMar>
              <w:top w:w="15" w:type="dxa"/>
              <w:left w:w="15" w:type="dxa"/>
              <w:bottom w:w="0" w:type="dxa"/>
              <w:right w:w="15" w:type="dxa"/>
            </w:tcMar>
            <w:vAlign w:val="center"/>
          </w:tcPr>
          <w:p w14:paraId="2F50B3E1" w14:textId="239A68B4" w:rsidR="00673435" w:rsidRPr="001B1C3B" w:rsidRDefault="00673435" w:rsidP="00673435">
            <w:pPr>
              <w:ind w:right="62"/>
              <w:jc w:val="right"/>
              <w:rPr>
                <w:b/>
                <w:sz w:val="18"/>
                <w:szCs w:val="18"/>
                <w:lang w:val="tr-TR"/>
              </w:rPr>
            </w:pPr>
            <w:r w:rsidRPr="001B1C3B">
              <w:rPr>
                <w:b/>
                <w:sz w:val="18"/>
                <w:szCs w:val="18"/>
                <w:lang w:val="tr-TR"/>
              </w:rPr>
              <w:t>19,302,878</w:t>
            </w:r>
          </w:p>
        </w:tc>
        <w:tc>
          <w:tcPr>
            <w:tcW w:w="1134" w:type="dxa"/>
            <w:vAlign w:val="center"/>
          </w:tcPr>
          <w:p w14:paraId="46117AFB" w14:textId="75AF7457" w:rsidR="00673435" w:rsidRPr="001B1C3B" w:rsidRDefault="00673435" w:rsidP="00673435">
            <w:pPr>
              <w:ind w:right="62"/>
              <w:jc w:val="right"/>
              <w:rPr>
                <w:b/>
                <w:sz w:val="18"/>
                <w:szCs w:val="18"/>
                <w:lang w:val="tr-TR"/>
              </w:rPr>
            </w:pPr>
            <w:r w:rsidRPr="001B1C3B">
              <w:rPr>
                <w:b/>
                <w:sz w:val="18"/>
                <w:szCs w:val="18"/>
                <w:lang w:val="tr-TR"/>
              </w:rPr>
              <w:t>161,670</w:t>
            </w:r>
          </w:p>
        </w:tc>
        <w:tc>
          <w:tcPr>
            <w:tcW w:w="1142" w:type="dxa"/>
            <w:noWrap/>
            <w:tcMar>
              <w:top w:w="15" w:type="dxa"/>
              <w:left w:w="15" w:type="dxa"/>
              <w:bottom w:w="0" w:type="dxa"/>
              <w:right w:w="15" w:type="dxa"/>
            </w:tcMar>
            <w:vAlign w:val="center"/>
          </w:tcPr>
          <w:p w14:paraId="27A7CA86" w14:textId="670F1B39" w:rsidR="00673435" w:rsidRPr="001B1C3B" w:rsidRDefault="00673435" w:rsidP="00673435">
            <w:pPr>
              <w:ind w:right="62"/>
              <w:jc w:val="right"/>
              <w:rPr>
                <w:b/>
                <w:sz w:val="18"/>
                <w:szCs w:val="18"/>
                <w:lang w:val="tr-TR"/>
              </w:rPr>
            </w:pPr>
            <w:r w:rsidRPr="001B1C3B">
              <w:rPr>
                <w:b/>
                <w:sz w:val="18"/>
                <w:szCs w:val="18"/>
                <w:lang w:val="tr-TR"/>
              </w:rPr>
              <w:t>874,566</w:t>
            </w:r>
          </w:p>
        </w:tc>
        <w:tc>
          <w:tcPr>
            <w:tcW w:w="1231" w:type="dxa"/>
            <w:vAlign w:val="center"/>
          </w:tcPr>
          <w:p w14:paraId="6B113A43" w14:textId="199840AE" w:rsidR="00673435" w:rsidRPr="001B1C3B" w:rsidRDefault="00673435" w:rsidP="00673435">
            <w:pPr>
              <w:ind w:right="62"/>
              <w:jc w:val="right"/>
              <w:rPr>
                <w:b/>
                <w:sz w:val="18"/>
                <w:szCs w:val="18"/>
                <w:lang w:val="tr-TR"/>
              </w:rPr>
            </w:pPr>
            <w:r w:rsidRPr="001B1C3B">
              <w:rPr>
                <w:b/>
                <w:sz w:val="18"/>
                <w:szCs w:val="18"/>
                <w:lang w:val="tr-TR"/>
              </w:rPr>
              <w:t>11,974,093</w:t>
            </w:r>
          </w:p>
        </w:tc>
        <w:tc>
          <w:tcPr>
            <w:tcW w:w="1231" w:type="dxa"/>
            <w:vAlign w:val="center"/>
          </w:tcPr>
          <w:p w14:paraId="0EF51667" w14:textId="7D7910EB" w:rsidR="00673435" w:rsidRPr="001B1C3B" w:rsidRDefault="00673435" w:rsidP="00673435">
            <w:pPr>
              <w:ind w:right="62"/>
              <w:jc w:val="right"/>
              <w:rPr>
                <w:b/>
                <w:sz w:val="18"/>
                <w:szCs w:val="18"/>
                <w:lang w:val="tr-TR"/>
              </w:rPr>
            </w:pPr>
            <w:r w:rsidRPr="001B1C3B">
              <w:rPr>
                <w:b/>
                <w:sz w:val="18"/>
                <w:szCs w:val="18"/>
                <w:lang w:val="tr-TR"/>
              </w:rPr>
              <w:t>21,617</w:t>
            </w:r>
          </w:p>
        </w:tc>
        <w:tc>
          <w:tcPr>
            <w:tcW w:w="1233" w:type="dxa"/>
            <w:vAlign w:val="center"/>
          </w:tcPr>
          <w:p w14:paraId="6B691CD8" w14:textId="79E201C6" w:rsidR="00673435" w:rsidRPr="001B1C3B" w:rsidRDefault="00673435" w:rsidP="00673435">
            <w:pPr>
              <w:ind w:right="62"/>
              <w:jc w:val="right"/>
              <w:rPr>
                <w:b/>
                <w:sz w:val="18"/>
                <w:szCs w:val="18"/>
                <w:lang w:val="tr-TR"/>
              </w:rPr>
            </w:pPr>
            <w:r w:rsidRPr="001B1C3B">
              <w:rPr>
                <w:b/>
                <w:sz w:val="18"/>
                <w:szCs w:val="18"/>
                <w:lang w:val="tr-TR"/>
              </w:rPr>
              <w:t>832,098</w:t>
            </w:r>
          </w:p>
        </w:tc>
      </w:tr>
      <w:tr w:rsidR="00673435" w:rsidRPr="001B1C3B" w14:paraId="0E353AD3" w14:textId="77777777" w:rsidTr="00673435">
        <w:trPr>
          <w:trHeight w:val="284"/>
        </w:trPr>
        <w:tc>
          <w:tcPr>
            <w:tcW w:w="1694" w:type="dxa"/>
            <w:tcMar>
              <w:top w:w="15" w:type="dxa"/>
              <w:left w:w="15" w:type="dxa"/>
              <w:bottom w:w="0" w:type="dxa"/>
              <w:right w:w="15" w:type="dxa"/>
            </w:tcMar>
            <w:vAlign w:val="center"/>
          </w:tcPr>
          <w:p w14:paraId="09A91B95" w14:textId="77777777" w:rsidR="00673435" w:rsidRPr="001B1C3B" w:rsidRDefault="00673435" w:rsidP="00673435">
            <w:pPr>
              <w:spacing w:line="260" w:lineRule="exact"/>
              <w:ind w:left="57"/>
              <w:rPr>
                <w:sz w:val="18"/>
                <w:lang w:val="tr-TR"/>
              </w:rPr>
            </w:pPr>
            <w:r w:rsidRPr="001B1C3B">
              <w:rPr>
                <w:sz w:val="18"/>
                <w:lang w:val="tr-TR"/>
              </w:rPr>
              <w:t>-TL</w:t>
            </w:r>
          </w:p>
        </w:tc>
        <w:tc>
          <w:tcPr>
            <w:tcW w:w="1420" w:type="dxa"/>
            <w:tcMar>
              <w:top w:w="15" w:type="dxa"/>
              <w:left w:w="15" w:type="dxa"/>
              <w:bottom w:w="0" w:type="dxa"/>
              <w:right w:w="15" w:type="dxa"/>
            </w:tcMar>
            <w:vAlign w:val="center"/>
          </w:tcPr>
          <w:p w14:paraId="3793DD20" w14:textId="49945005" w:rsidR="00673435" w:rsidRPr="001B1C3B" w:rsidRDefault="00673435" w:rsidP="00673435">
            <w:pPr>
              <w:ind w:left="284" w:right="62"/>
              <w:jc w:val="right"/>
              <w:rPr>
                <w:sz w:val="18"/>
                <w:szCs w:val="18"/>
                <w:lang w:val="tr-TR"/>
              </w:rPr>
            </w:pPr>
            <w:r w:rsidRPr="001B1C3B">
              <w:rPr>
                <w:sz w:val="18"/>
                <w:szCs w:val="18"/>
                <w:lang w:val="tr-TR"/>
              </w:rPr>
              <w:t>7,604,612</w:t>
            </w:r>
          </w:p>
        </w:tc>
        <w:tc>
          <w:tcPr>
            <w:tcW w:w="1134" w:type="dxa"/>
            <w:vAlign w:val="center"/>
          </w:tcPr>
          <w:p w14:paraId="3E96DEBB" w14:textId="59CEA263" w:rsidR="00673435" w:rsidRPr="001B1C3B" w:rsidRDefault="00673435" w:rsidP="00673435">
            <w:pPr>
              <w:ind w:left="284" w:right="62"/>
              <w:jc w:val="right"/>
              <w:rPr>
                <w:sz w:val="18"/>
                <w:szCs w:val="18"/>
                <w:lang w:val="tr-TR"/>
              </w:rPr>
            </w:pPr>
            <w:r w:rsidRPr="001B1C3B">
              <w:rPr>
                <w:sz w:val="18"/>
                <w:szCs w:val="18"/>
                <w:lang w:val="tr-TR"/>
              </w:rPr>
              <w:t xml:space="preserve">-   </w:t>
            </w:r>
          </w:p>
        </w:tc>
        <w:tc>
          <w:tcPr>
            <w:tcW w:w="1142" w:type="dxa"/>
            <w:noWrap/>
            <w:tcMar>
              <w:top w:w="15" w:type="dxa"/>
              <w:left w:w="15" w:type="dxa"/>
              <w:bottom w:w="0" w:type="dxa"/>
              <w:right w:w="15" w:type="dxa"/>
            </w:tcMar>
            <w:vAlign w:val="center"/>
          </w:tcPr>
          <w:p w14:paraId="3CEB7810" w14:textId="6738903F" w:rsidR="00673435" w:rsidRPr="001B1C3B" w:rsidRDefault="00673435" w:rsidP="00673435">
            <w:pPr>
              <w:ind w:left="284" w:right="62"/>
              <w:jc w:val="right"/>
              <w:rPr>
                <w:sz w:val="18"/>
                <w:szCs w:val="18"/>
                <w:lang w:val="tr-TR"/>
              </w:rPr>
            </w:pPr>
            <w:r w:rsidRPr="001B1C3B">
              <w:rPr>
                <w:sz w:val="18"/>
                <w:szCs w:val="18"/>
                <w:lang w:val="tr-TR"/>
              </w:rPr>
              <w:t>244,776</w:t>
            </w:r>
          </w:p>
        </w:tc>
        <w:tc>
          <w:tcPr>
            <w:tcW w:w="1231" w:type="dxa"/>
            <w:vAlign w:val="center"/>
          </w:tcPr>
          <w:p w14:paraId="3069C645" w14:textId="1839727B" w:rsidR="00673435" w:rsidRPr="001B1C3B" w:rsidRDefault="00673435" w:rsidP="00673435">
            <w:pPr>
              <w:ind w:left="284" w:right="62"/>
              <w:jc w:val="right"/>
              <w:rPr>
                <w:sz w:val="18"/>
                <w:szCs w:val="18"/>
                <w:lang w:val="tr-TR"/>
              </w:rPr>
            </w:pPr>
            <w:r w:rsidRPr="001B1C3B">
              <w:rPr>
                <w:sz w:val="18"/>
                <w:szCs w:val="18"/>
                <w:lang w:val="tr-TR"/>
              </w:rPr>
              <w:t>6,698,012</w:t>
            </w:r>
          </w:p>
        </w:tc>
        <w:tc>
          <w:tcPr>
            <w:tcW w:w="1231" w:type="dxa"/>
            <w:vAlign w:val="center"/>
          </w:tcPr>
          <w:p w14:paraId="64E81157" w14:textId="149B2590" w:rsidR="00673435" w:rsidRPr="001B1C3B" w:rsidRDefault="00673435" w:rsidP="00673435">
            <w:pPr>
              <w:ind w:left="284" w:right="62"/>
              <w:jc w:val="right"/>
              <w:rPr>
                <w:sz w:val="18"/>
                <w:szCs w:val="18"/>
                <w:lang w:val="tr-TR"/>
              </w:rPr>
            </w:pPr>
            <w:r w:rsidRPr="001B1C3B">
              <w:rPr>
                <w:sz w:val="18"/>
                <w:szCs w:val="18"/>
                <w:lang w:val="tr-TR"/>
              </w:rPr>
              <w:t>17,511</w:t>
            </w:r>
          </w:p>
        </w:tc>
        <w:tc>
          <w:tcPr>
            <w:tcW w:w="1233" w:type="dxa"/>
            <w:vAlign w:val="center"/>
          </w:tcPr>
          <w:p w14:paraId="35EE335D" w14:textId="63CAC6B4" w:rsidR="00673435" w:rsidRPr="001B1C3B" w:rsidRDefault="00673435" w:rsidP="00673435">
            <w:pPr>
              <w:ind w:left="284" w:right="62"/>
              <w:jc w:val="right"/>
              <w:rPr>
                <w:sz w:val="18"/>
                <w:szCs w:val="18"/>
                <w:lang w:val="tr-TR"/>
              </w:rPr>
            </w:pPr>
            <w:r w:rsidRPr="001B1C3B">
              <w:rPr>
                <w:sz w:val="18"/>
                <w:szCs w:val="18"/>
                <w:lang w:val="tr-TR"/>
              </w:rPr>
              <w:t>521,469</w:t>
            </w:r>
          </w:p>
        </w:tc>
      </w:tr>
      <w:tr w:rsidR="00673435" w:rsidRPr="001B1C3B" w14:paraId="0FA041E2" w14:textId="77777777" w:rsidTr="00673435">
        <w:trPr>
          <w:trHeight w:val="284"/>
        </w:trPr>
        <w:tc>
          <w:tcPr>
            <w:tcW w:w="1694" w:type="dxa"/>
            <w:tcMar>
              <w:top w:w="15" w:type="dxa"/>
              <w:left w:w="15" w:type="dxa"/>
              <w:bottom w:w="0" w:type="dxa"/>
              <w:right w:w="15" w:type="dxa"/>
            </w:tcMar>
            <w:vAlign w:val="center"/>
          </w:tcPr>
          <w:p w14:paraId="2B1E616F" w14:textId="77777777" w:rsidR="00673435" w:rsidRPr="001B1C3B" w:rsidRDefault="00673435" w:rsidP="00673435">
            <w:pPr>
              <w:spacing w:line="260" w:lineRule="exact"/>
              <w:ind w:left="57"/>
              <w:rPr>
                <w:sz w:val="18"/>
                <w:lang w:val="tr-TR"/>
              </w:rPr>
            </w:pPr>
            <w:r w:rsidRPr="001B1C3B">
              <w:rPr>
                <w:sz w:val="18"/>
                <w:lang w:val="tr-TR"/>
              </w:rPr>
              <w:t>-YP</w:t>
            </w:r>
          </w:p>
        </w:tc>
        <w:tc>
          <w:tcPr>
            <w:tcW w:w="1420" w:type="dxa"/>
            <w:tcMar>
              <w:top w:w="15" w:type="dxa"/>
              <w:left w:w="15" w:type="dxa"/>
              <w:bottom w:w="0" w:type="dxa"/>
              <w:right w:w="15" w:type="dxa"/>
            </w:tcMar>
            <w:vAlign w:val="center"/>
          </w:tcPr>
          <w:p w14:paraId="478C9C51" w14:textId="0002AA64" w:rsidR="00673435" w:rsidRPr="001B1C3B" w:rsidRDefault="00673435" w:rsidP="00673435">
            <w:pPr>
              <w:ind w:left="284" w:right="62"/>
              <w:jc w:val="right"/>
              <w:rPr>
                <w:sz w:val="18"/>
                <w:szCs w:val="18"/>
                <w:lang w:val="tr-TR"/>
              </w:rPr>
            </w:pPr>
            <w:r w:rsidRPr="001B1C3B">
              <w:rPr>
                <w:sz w:val="18"/>
                <w:szCs w:val="18"/>
                <w:lang w:val="tr-TR"/>
              </w:rPr>
              <w:t>11,698,266</w:t>
            </w:r>
          </w:p>
        </w:tc>
        <w:tc>
          <w:tcPr>
            <w:tcW w:w="1134" w:type="dxa"/>
            <w:vAlign w:val="center"/>
          </w:tcPr>
          <w:p w14:paraId="7855A3B8" w14:textId="014F6838" w:rsidR="00673435" w:rsidRPr="001B1C3B" w:rsidRDefault="00673435" w:rsidP="00673435">
            <w:pPr>
              <w:ind w:left="284" w:right="62"/>
              <w:jc w:val="right"/>
              <w:rPr>
                <w:sz w:val="18"/>
                <w:szCs w:val="18"/>
                <w:lang w:val="tr-TR"/>
              </w:rPr>
            </w:pPr>
            <w:r w:rsidRPr="001B1C3B">
              <w:rPr>
                <w:sz w:val="18"/>
                <w:szCs w:val="18"/>
                <w:lang w:val="tr-TR"/>
              </w:rPr>
              <w:t>161,670</w:t>
            </w:r>
          </w:p>
        </w:tc>
        <w:tc>
          <w:tcPr>
            <w:tcW w:w="1142" w:type="dxa"/>
            <w:noWrap/>
            <w:tcMar>
              <w:top w:w="15" w:type="dxa"/>
              <w:left w:w="15" w:type="dxa"/>
              <w:bottom w:w="0" w:type="dxa"/>
              <w:right w:w="15" w:type="dxa"/>
            </w:tcMar>
            <w:vAlign w:val="center"/>
          </w:tcPr>
          <w:p w14:paraId="0876B0F3" w14:textId="5E5DCE10" w:rsidR="00673435" w:rsidRPr="001B1C3B" w:rsidRDefault="00673435" w:rsidP="00673435">
            <w:pPr>
              <w:ind w:left="284" w:right="62"/>
              <w:jc w:val="right"/>
              <w:rPr>
                <w:sz w:val="18"/>
                <w:szCs w:val="18"/>
                <w:lang w:val="tr-TR"/>
              </w:rPr>
            </w:pPr>
            <w:r w:rsidRPr="001B1C3B">
              <w:rPr>
                <w:sz w:val="18"/>
                <w:szCs w:val="18"/>
                <w:lang w:val="tr-TR"/>
              </w:rPr>
              <w:t>629,790</w:t>
            </w:r>
          </w:p>
        </w:tc>
        <w:tc>
          <w:tcPr>
            <w:tcW w:w="1231" w:type="dxa"/>
            <w:vAlign w:val="center"/>
          </w:tcPr>
          <w:p w14:paraId="4C6F0B5B" w14:textId="2CFA66CF" w:rsidR="00673435" w:rsidRPr="001B1C3B" w:rsidRDefault="00673435" w:rsidP="00673435">
            <w:pPr>
              <w:ind w:left="284" w:right="62"/>
              <w:jc w:val="right"/>
              <w:rPr>
                <w:sz w:val="18"/>
                <w:szCs w:val="18"/>
                <w:lang w:val="tr-TR"/>
              </w:rPr>
            </w:pPr>
            <w:r w:rsidRPr="001B1C3B">
              <w:rPr>
                <w:sz w:val="18"/>
                <w:szCs w:val="18"/>
                <w:lang w:val="tr-TR"/>
              </w:rPr>
              <w:t>5,276,081</w:t>
            </w:r>
          </w:p>
        </w:tc>
        <w:tc>
          <w:tcPr>
            <w:tcW w:w="1231" w:type="dxa"/>
            <w:vAlign w:val="center"/>
          </w:tcPr>
          <w:p w14:paraId="5B137AEC" w14:textId="44F4EAD2" w:rsidR="00673435" w:rsidRPr="001B1C3B" w:rsidRDefault="00673435" w:rsidP="00673435">
            <w:pPr>
              <w:ind w:left="284" w:right="62"/>
              <w:jc w:val="right"/>
              <w:rPr>
                <w:sz w:val="18"/>
                <w:szCs w:val="18"/>
                <w:lang w:val="tr-TR"/>
              </w:rPr>
            </w:pPr>
            <w:r w:rsidRPr="001B1C3B">
              <w:rPr>
                <w:sz w:val="18"/>
                <w:szCs w:val="18"/>
                <w:lang w:val="tr-TR"/>
              </w:rPr>
              <w:t>4,106</w:t>
            </w:r>
          </w:p>
        </w:tc>
        <w:tc>
          <w:tcPr>
            <w:tcW w:w="1233" w:type="dxa"/>
            <w:vAlign w:val="center"/>
          </w:tcPr>
          <w:p w14:paraId="155F99E9" w14:textId="1BCC6BFD" w:rsidR="00673435" w:rsidRPr="001B1C3B" w:rsidRDefault="00673435" w:rsidP="00673435">
            <w:pPr>
              <w:ind w:left="284" w:right="62"/>
              <w:jc w:val="right"/>
              <w:rPr>
                <w:sz w:val="18"/>
                <w:szCs w:val="18"/>
                <w:lang w:val="tr-TR"/>
              </w:rPr>
            </w:pPr>
            <w:r w:rsidRPr="001B1C3B">
              <w:rPr>
                <w:sz w:val="18"/>
                <w:szCs w:val="18"/>
                <w:lang w:val="tr-TR"/>
              </w:rPr>
              <w:t>310,629</w:t>
            </w:r>
          </w:p>
        </w:tc>
      </w:tr>
      <w:tr w:rsidR="00673435" w:rsidRPr="001B1C3B" w14:paraId="3D1E10AA" w14:textId="77777777" w:rsidTr="00673435">
        <w:trPr>
          <w:trHeight w:val="284"/>
        </w:trPr>
        <w:tc>
          <w:tcPr>
            <w:tcW w:w="1694" w:type="dxa"/>
            <w:tcMar>
              <w:top w:w="15" w:type="dxa"/>
              <w:left w:w="15" w:type="dxa"/>
              <w:bottom w:w="0" w:type="dxa"/>
              <w:right w:w="15" w:type="dxa"/>
            </w:tcMar>
            <w:vAlign w:val="center"/>
          </w:tcPr>
          <w:p w14:paraId="120C4476" w14:textId="16A750D5" w:rsidR="00673435" w:rsidRPr="001B1C3B" w:rsidRDefault="00673435" w:rsidP="00673435">
            <w:pPr>
              <w:ind w:left="57"/>
              <w:rPr>
                <w:b/>
                <w:sz w:val="18"/>
                <w:lang w:val="tr-TR"/>
              </w:rPr>
            </w:pPr>
            <w:r w:rsidRPr="001B1C3B">
              <w:rPr>
                <w:b/>
                <w:sz w:val="18"/>
                <w:lang w:val="tr-TR"/>
              </w:rPr>
              <w:t>Vadeli Döviz İşlemleri</w:t>
            </w:r>
          </w:p>
        </w:tc>
        <w:tc>
          <w:tcPr>
            <w:tcW w:w="1420" w:type="dxa"/>
            <w:noWrap/>
            <w:tcMar>
              <w:top w:w="15" w:type="dxa"/>
              <w:left w:w="15" w:type="dxa"/>
              <w:bottom w:w="0" w:type="dxa"/>
              <w:right w:w="15" w:type="dxa"/>
            </w:tcMar>
            <w:vAlign w:val="center"/>
          </w:tcPr>
          <w:p w14:paraId="7BAB0FAC" w14:textId="45EB45D6" w:rsidR="00673435" w:rsidRPr="001B1C3B" w:rsidRDefault="009B0EF7" w:rsidP="00673435">
            <w:pPr>
              <w:ind w:left="284" w:right="62"/>
              <w:jc w:val="right"/>
              <w:rPr>
                <w:b/>
                <w:sz w:val="18"/>
                <w:szCs w:val="18"/>
                <w:lang w:val="tr-TR"/>
              </w:rPr>
            </w:pPr>
            <w:r w:rsidRPr="001B1C3B">
              <w:rPr>
                <w:b/>
                <w:sz w:val="18"/>
                <w:szCs w:val="18"/>
                <w:lang w:val="tr-TR"/>
              </w:rPr>
              <w:t>599,914</w:t>
            </w:r>
          </w:p>
        </w:tc>
        <w:tc>
          <w:tcPr>
            <w:tcW w:w="1134" w:type="dxa"/>
            <w:vAlign w:val="center"/>
          </w:tcPr>
          <w:p w14:paraId="6C852B26" w14:textId="3E580A53" w:rsidR="00673435" w:rsidRPr="001B1C3B" w:rsidRDefault="00673435" w:rsidP="00673435">
            <w:pPr>
              <w:ind w:left="284" w:right="62"/>
              <w:jc w:val="right"/>
              <w:rPr>
                <w:b/>
                <w:sz w:val="18"/>
                <w:szCs w:val="18"/>
                <w:lang w:val="tr-TR"/>
              </w:rPr>
            </w:pPr>
            <w:r w:rsidRPr="001B1C3B">
              <w:rPr>
                <w:b/>
                <w:sz w:val="18"/>
                <w:szCs w:val="18"/>
                <w:lang w:val="tr-TR"/>
              </w:rPr>
              <w:t>468</w:t>
            </w:r>
          </w:p>
        </w:tc>
        <w:tc>
          <w:tcPr>
            <w:tcW w:w="1142" w:type="dxa"/>
            <w:noWrap/>
            <w:tcMar>
              <w:top w:w="15" w:type="dxa"/>
              <w:left w:w="15" w:type="dxa"/>
              <w:bottom w:w="0" w:type="dxa"/>
              <w:right w:w="15" w:type="dxa"/>
            </w:tcMar>
            <w:vAlign w:val="center"/>
          </w:tcPr>
          <w:p w14:paraId="4BD53FC6" w14:textId="5290D8CF" w:rsidR="00673435" w:rsidRPr="001B1C3B" w:rsidRDefault="00673435" w:rsidP="00673435">
            <w:pPr>
              <w:ind w:left="284" w:right="62"/>
              <w:jc w:val="right"/>
              <w:rPr>
                <w:b/>
                <w:sz w:val="18"/>
                <w:szCs w:val="18"/>
                <w:lang w:val="tr-TR"/>
              </w:rPr>
            </w:pPr>
            <w:r w:rsidRPr="001B1C3B">
              <w:rPr>
                <w:b/>
                <w:sz w:val="18"/>
                <w:szCs w:val="18"/>
                <w:lang w:val="tr-TR"/>
              </w:rPr>
              <w:t>67,707</w:t>
            </w:r>
          </w:p>
        </w:tc>
        <w:tc>
          <w:tcPr>
            <w:tcW w:w="1231" w:type="dxa"/>
            <w:vAlign w:val="center"/>
          </w:tcPr>
          <w:p w14:paraId="4EFC6938" w14:textId="134BCAA5" w:rsidR="00673435" w:rsidRPr="001B1C3B" w:rsidRDefault="00673435" w:rsidP="00673435">
            <w:pPr>
              <w:ind w:left="284" w:right="62"/>
              <w:jc w:val="right"/>
              <w:rPr>
                <w:b/>
                <w:sz w:val="18"/>
                <w:szCs w:val="18"/>
                <w:lang w:val="tr-TR"/>
              </w:rPr>
            </w:pPr>
            <w:r w:rsidRPr="001B1C3B">
              <w:rPr>
                <w:b/>
                <w:sz w:val="18"/>
                <w:szCs w:val="18"/>
                <w:lang w:val="tr-TR"/>
              </w:rPr>
              <w:t>4,337,675</w:t>
            </w:r>
          </w:p>
        </w:tc>
        <w:tc>
          <w:tcPr>
            <w:tcW w:w="1231" w:type="dxa"/>
            <w:vAlign w:val="center"/>
          </w:tcPr>
          <w:p w14:paraId="445D5E76" w14:textId="5519FDF7" w:rsidR="00673435" w:rsidRPr="001B1C3B" w:rsidRDefault="00673435" w:rsidP="00673435">
            <w:pPr>
              <w:ind w:left="284" w:right="62"/>
              <w:jc w:val="right"/>
              <w:rPr>
                <w:b/>
                <w:sz w:val="18"/>
                <w:szCs w:val="18"/>
                <w:lang w:val="tr-TR"/>
              </w:rPr>
            </w:pPr>
            <w:r w:rsidRPr="001B1C3B">
              <w:rPr>
                <w:b/>
                <w:sz w:val="18"/>
                <w:szCs w:val="18"/>
                <w:lang w:val="tr-TR"/>
              </w:rPr>
              <w:t>4,876</w:t>
            </w:r>
          </w:p>
        </w:tc>
        <w:tc>
          <w:tcPr>
            <w:tcW w:w="1233" w:type="dxa"/>
            <w:vAlign w:val="center"/>
          </w:tcPr>
          <w:p w14:paraId="4CFDBBE5" w14:textId="2ADF16F1" w:rsidR="00673435" w:rsidRPr="001B1C3B" w:rsidRDefault="00673435" w:rsidP="00673435">
            <w:pPr>
              <w:ind w:left="284" w:right="62"/>
              <w:jc w:val="right"/>
              <w:rPr>
                <w:b/>
                <w:sz w:val="18"/>
                <w:szCs w:val="18"/>
                <w:lang w:val="tr-TR"/>
              </w:rPr>
            </w:pPr>
            <w:r w:rsidRPr="001B1C3B">
              <w:rPr>
                <w:b/>
                <w:sz w:val="18"/>
                <w:szCs w:val="18"/>
                <w:lang w:val="tr-TR"/>
              </w:rPr>
              <w:t>321,907</w:t>
            </w:r>
          </w:p>
        </w:tc>
      </w:tr>
      <w:tr w:rsidR="00673435" w:rsidRPr="001B1C3B" w14:paraId="51A4F87D" w14:textId="77777777" w:rsidTr="00673435">
        <w:trPr>
          <w:trHeight w:val="284"/>
        </w:trPr>
        <w:tc>
          <w:tcPr>
            <w:tcW w:w="1694" w:type="dxa"/>
            <w:tcMar>
              <w:top w:w="15" w:type="dxa"/>
              <w:left w:w="15" w:type="dxa"/>
              <w:bottom w:w="0" w:type="dxa"/>
              <w:right w:w="15" w:type="dxa"/>
            </w:tcMar>
            <w:vAlign w:val="center"/>
          </w:tcPr>
          <w:p w14:paraId="457226BE" w14:textId="77777777" w:rsidR="00673435" w:rsidRPr="001B1C3B" w:rsidRDefault="00673435" w:rsidP="00673435">
            <w:pPr>
              <w:ind w:left="57"/>
              <w:rPr>
                <w:sz w:val="18"/>
                <w:lang w:val="tr-TR"/>
              </w:rPr>
            </w:pPr>
            <w:r w:rsidRPr="001B1C3B">
              <w:rPr>
                <w:sz w:val="18"/>
                <w:lang w:val="tr-TR"/>
              </w:rPr>
              <w:t>-TL</w:t>
            </w:r>
          </w:p>
        </w:tc>
        <w:tc>
          <w:tcPr>
            <w:tcW w:w="1420" w:type="dxa"/>
            <w:noWrap/>
            <w:tcMar>
              <w:top w:w="15" w:type="dxa"/>
              <w:left w:w="15" w:type="dxa"/>
              <w:bottom w:w="0" w:type="dxa"/>
              <w:right w:w="15" w:type="dxa"/>
            </w:tcMar>
            <w:vAlign w:val="center"/>
          </w:tcPr>
          <w:p w14:paraId="474530D2" w14:textId="28D81491" w:rsidR="00673435" w:rsidRPr="001B1C3B" w:rsidRDefault="009B0EF7" w:rsidP="00673435">
            <w:pPr>
              <w:ind w:left="284" w:right="62"/>
              <w:jc w:val="right"/>
              <w:rPr>
                <w:sz w:val="18"/>
                <w:szCs w:val="18"/>
                <w:lang w:val="tr-TR"/>
              </w:rPr>
            </w:pPr>
            <w:r w:rsidRPr="001B1C3B">
              <w:rPr>
                <w:sz w:val="18"/>
                <w:szCs w:val="18"/>
                <w:lang w:val="tr-TR"/>
              </w:rPr>
              <w:t>328,635</w:t>
            </w:r>
          </w:p>
        </w:tc>
        <w:tc>
          <w:tcPr>
            <w:tcW w:w="1134" w:type="dxa"/>
            <w:vAlign w:val="center"/>
          </w:tcPr>
          <w:p w14:paraId="446ED469" w14:textId="69F0794B" w:rsidR="00673435" w:rsidRPr="001B1C3B" w:rsidRDefault="00673435" w:rsidP="00673435">
            <w:pPr>
              <w:ind w:left="284" w:right="62"/>
              <w:jc w:val="right"/>
              <w:rPr>
                <w:sz w:val="18"/>
                <w:szCs w:val="18"/>
                <w:lang w:val="tr-TR"/>
              </w:rPr>
            </w:pPr>
            <w:r w:rsidRPr="001B1C3B">
              <w:rPr>
                <w:sz w:val="18"/>
                <w:szCs w:val="18"/>
                <w:lang w:val="tr-TR"/>
              </w:rPr>
              <w:t xml:space="preserve">-   </w:t>
            </w:r>
          </w:p>
        </w:tc>
        <w:tc>
          <w:tcPr>
            <w:tcW w:w="1142" w:type="dxa"/>
            <w:noWrap/>
            <w:tcMar>
              <w:top w:w="15" w:type="dxa"/>
              <w:left w:w="15" w:type="dxa"/>
              <w:bottom w:w="0" w:type="dxa"/>
              <w:right w:w="15" w:type="dxa"/>
            </w:tcMar>
            <w:vAlign w:val="center"/>
          </w:tcPr>
          <w:p w14:paraId="6AD79E1A" w14:textId="496A13A7" w:rsidR="00673435" w:rsidRPr="001B1C3B" w:rsidRDefault="00673435" w:rsidP="00673435">
            <w:pPr>
              <w:ind w:left="284" w:right="62"/>
              <w:jc w:val="right"/>
              <w:rPr>
                <w:sz w:val="18"/>
                <w:szCs w:val="18"/>
                <w:lang w:val="tr-TR"/>
              </w:rPr>
            </w:pPr>
            <w:r w:rsidRPr="001B1C3B">
              <w:rPr>
                <w:sz w:val="18"/>
                <w:szCs w:val="18"/>
                <w:lang w:val="tr-TR"/>
              </w:rPr>
              <w:t xml:space="preserve">-   </w:t>
            </w:r>
          </w:p>
        </w:tc>
        <w:tc>
          <w:tcPr>
            <w:tcW w:w="1231" w:type="dxa"/>
            <w:vAlign w:val="center"/>
          </w:tcPr>
          <w:p w14:paraId="6CD9431A" w14:textId="02E25DF3" w:rsidR="00673435" w:rsidRPr="001B1C3B" w:rsidRDefault="00673435" w:rsidP="00673435">
            <w:pPr>
              <w:ind w:left="284" w:right="62"/>
              <w:jc w:val="right"/>
              <w:rPr>
                <w:sz w:val="18"/>
                <w:szCs w:val="18"/>
                <w:lang w:val="tr-TR"/>
              </w:rPr>
            </w:pPr>
            <w:r w:rsidRPr="001B1C3B">
              <w:rPr>
                <w:sz w:val="18"/>
                <w:szCs w:val="18"/>
                <w:lang w:val="tr-TR"/>
              </w:rPr>
              <w:t>2,375,910</w:t>
            </w:r>
          </w:p>
        </w:tc>
        <w:tc>
          <w:tcPr>
            <w:tcW w:w="1231" w:type="dxa"/>
            <w:vAlign w:val="center"/>
          </w:tcPr>
          <w:p w14:paraId="65F03FCB" w14:textId="23F129DF" w:rsidR="00673435" w:rsidRPr="001B1C3B" w:rsidRDefault="00673435" w:rsidP="00673435">
            <w:pPr>
              <w:ind w:left="284" w:right="62"/>
              <w:jc w:val="right"/>
              <w:rPr>
                <w:sz w:val="18"/>
                <w:szCs w:val="18"/>
                <w:lang w:val="tr-TR"/>
              </w:rPr>
            </w:pPr>
            <w:r w:rsidRPr="001B1C3B">
              <w:rPr>
                <w:sz w:val="18"/>
                <w:szCs w:val="18"/>
                <w:lang w:val="tr-TR"/>
              </w:rPr>
              <w:t xml:space="preserve">-   </w:t>
            </w:r>
          </w:p>
        </w:tc>
        <w:tc>
          <w:tcPr>
            <w:tcW w:w="1233" w:type="dxa"/>
            <w:vAlign w:val="center"/>
          </w:tcPr>
          <w:p w14:paraId="4CCC389F" w14:textId="3375B00B" w:rsidR="00673435" w:rsidRPr="001B1C3B" w:rsidRDefault="00673435" w:rsidP="00673435">
            <w:pPr>
              <w:ind w:left="284" w:right="62"/>
              <w:jc w:val="right"/>
              <w:rPr>
                <w:sz w:val="18"/>
                <w:szCs w:val="18"/>
                <w:lang w:val="tr-TR"/>
              </w:rPr>
            </w:pPr>
            <w:r w:rsidRPr="001B1C3B">
              <w:rPr>
                <w:sz w:val="18"/>
                <w:szCs w:val="18"/>
                <w:lang w:val="tr-TR"/>
              </w:rPr>
              <w:t xml:space="preserve">-   </w:t>
            </w:r>
          </w:p>
        </w:tc>
      </w:tr>
      <w:tr w:rsidR="00673435" w:rsidRPr="001B1C3B" w14:paraId="749623A7" w14:textId="77777777" w:rsidTr="00673435">
        <w:trPr>
          <w:trHeight w:val="284"/>
        </w:trPr>
        <w:tc>
          <w:tcPr>
            <w:tcW w:w="1694" w:type="dxa"/>
            <w:tcMar>
              <w:top w:w="15" w:type="dxa"/>
              <w:left w:w="15" w:type="dxa"/>
              <w:bottom w:w="0" w:type="dxa"/>
              <w:right w:w="15" w:type="dxa"/>
            </w:tcMar>
            <w:vAlign w:val="center"/>
          </w:tcPr>
          <w:p w14:paraId="40DDAD40" w14:textId="77777777" w:rsidR="00673435" w:rsidRPr="001B1C3B" w:rsidRDefault="00673435" w:rsidP="00673435">
            <w:pPr>
              <w:ind w:left="57"/>
              <w:rPr>
                <w:sz w:val="18"/>
                <w:lang w:val="tr-TR"/>
              </w:rPr>
            </w:pPr>
            <w:r w:rsidRPr="001B1C3B">
              <w:rPr>
                <w:sz w:val="18"/>
                <w:lang w:val="tr-TR"/>
              </w:rPr>
              <w:t>-YP</w:t>
            </w:r>
          </w:p>
        </w:tc>
        <w:tc>
          <w:tcPr>
            <w:tcW w:w="1420" w:type="dxa"/>
            <w:noWrap/>
            <w:tcMar>
              <w:top w:w="15" w:type="dxa"/>
              <w:left w:w="15" w:type="dxa"/>
              <w:bottom w:w="0" w:type="dxa"/>
              <w:right w:w="15" w:type="dxa"/>
            </w:tcMar>
            <w:vAlign w:val="center"/>
          </w:tcPr>
          <w:p w14:paraId="134C41ED" w14:textId="0580CC9B" w:rsidR="00673435" w:rsidRPr="001B1C3B" w:rsidRDefault="00673435" w:rsidP="00673435">
            <w:pPr>
              <w:ind w:left="284" w:right="62"/>
              <w:jc w:val="right"/>
              <w:rPr>
                <w:sz w:val="18"/>
                <w:szCs w:val="18"/>
                <w:lang w:val="tr-TR"/>
              </w:rPr>
            </w:pPr>
            <w:r w:rsidRPr="001B1C3B">
              <w:rPr>
                <w:sz w:val="18"/>
                <w:szCs w:val="18"/>
                <w:lang w:val="tr-TR"/>
              </w:rPr>
              <w:t>271,279</w:t>
            </w:r>
          </w:p>
        </w:tc>
        <w:tc>
          <w:tcPr>
            <w:tcW w:w="1134" w:type="dxa"/>
            <w:vAlign w:val="center"/>
          </w:tcPr>
          <w:p w14:paraId="6F89D41F" w14:textId="39360F1B" w:rsidR="00673435" w:rsidRPr="001B1C3B" w:rsidRDefault="00673435" w:rsidP="00673435">
            <w:pPr>
              <w:ind w:left="284" w:right="62"/>
              <w:jc w:val="right"/>
              <w:rPr>
                <w:sz w:val="18"/>
                <w:szCs w:val="18"/>
                <w:lang w:val="tr-TR"/>
              </w:rPr>
            </w:pPr>
            <w:r w:rsidRPr="001B1C3B">
              <w:rPr>
                <w:sz w:val="18"/>
                <w:szCs w:val="18"/>
                <w:lang w:val="tr-TR"/>
              </w:rPr>
              <w:t>468</w:t>
            </w:r>
          </w:p>
        </w:tc>
        <w:tc>
          <w:tcPr>
            <w:tcW w:w="1142" w:type="dxa"/>
            <w:noWrap/>
            <w:tcMar>
              <w:top w:w="15" w:type="dxa"/>
              <w:left w:w="15" w:type="dxa"/>
              <w:bottom w:w="0" w:type="dxa"/>
              <w:right w:w="15" w:type="dxa"/>
            </w:tcMar>
            <w:vAlign w:val="center"/>
          </w:tcPr>
          <w:p w14:paraId="159B9DDA" w14:textId="69EE4C82" w:rsidR="00673435" w:rsidRPr="001B1C3B" w:rsidRDefault="00673435" w:rsidP="00673435">
            <w:pPr>
              <w:ind w:left="284" w:right="62"/>
              <w:jc w:val="right"/>
              <w:rPr>
                <w:sz w:val="18"/>
                <w:szCs w:val="18"/>
                <w:lang w:val="tr-TR"/>
              </w:rPr>
            </w:pPr>
            <w:r w:rsidRPr="001B1C3B">
              <w:rPr>
                <w:sz w:val="18"/>
                <w:szCs w:val="18"/>
                <w:lang w:val="tr-TR"/>
              </w:rPr>
              <w:t>67,707</w:t>
            </w:r>
          </w:p>
        </w:tc>
        <w:tc>
          <w:tcPr>
            <w:tcW w:w="1231" w:type="dxa"/>
            <w:vAlign w:val="center"/>
          </w:tcPr>
          <w:p w14:paraId="0E037FF4" w14:textId="437325C6" w:rsidR="00673435" w:rsidRPr="001B1C3B" w:rsidRDefault="00673435" w:rsidP="00673435">
            <w:pPr>
              <w:ind w:left="284" w:right="62"/>
              <w:jc w:val="right"/>
              <w:rPr>
                <w:sz w:val="18"/>
                <w:szCs w:val="18"/>
                <w:lang w:val="tr-TR"/>
              </w:rPr>
            </w:pPr>
            <w:r w:rsidRPr="001B1C3B">
              <w:rPr>
                <w:sz w:val="18"/>
                <w:szCs w:val="18"/>
                <w:lang w:val="tr-TR"/>
              </w:rPr>
              <w:t>1,961,765</w:t>
            </w:r>
          </w:p>
        </w:tc>
        <w:tc>
          <w:tcPr>
            <w:tcW w:w="1231" w:type="dxa"/>
            <w:vAlign w:val="center"/>
          </w:tcPr>
          <w:p w14:paraId="37505941" w14:textId="598FD235" w:rsidR="00673435" w:rsidRPr="001B1C3B" w:rsidRDefault="00673435" w:rsidP="00673435">
            <w:pPr>
              <w:ind w:left="284" w:right="62"/>
              <w:jc w:val="right"/>
              <w:rPr>
                <w:sz w:val="18"/>
                <w:szCs w:val="18"/>
                <w:lang w:val="tr-TR"/>
              </w:rPr>
            </w:pPr>
            <w:r w:rsidRPr="001B1C3B">
              <w:rPr>
                <w:sz w:val="18"/>
                <w:szCs w:val="18"/>
                <w:lang w:val="tr-TR"/>
              </w:rPr>
              <w:t>4,876</w:t>
            </w:r>
          </w:p>
        </w:tc>
        <w:tc>
          <w:tcPr>
            <w:tcW w:w="1233" w:type="dxa"/>
            <w:vAlign w:val="center"/>
          </w:tcPr>
          <w:p w14:paraId="207CF37F" w14:textId="3600C807" w:rsidR="00673435" w:rsidRPr="001B1C3B" w:rsidRDefault="00673435" w:rsidP="00673435">
            <w:pPr>
              <w:ind w:left="284" w:right="62"/>
              <w:jc w:val="right"/>
              <w:rPr>
                <w:sz w:val="18"/>
                <w:szCs w:val="18"/>
                <w:lang w:val="tr-TR"/>
              </w:rPr>
            </w:pPr>
            <w:r w:rsidRPr="001B1C3B">
              <w:rPr>
                <w:sz w:val="18"/>
                <w:szCs w:val="18"/>
                <w:lang w:val="tr-TR"/>
              </w:rPr>
              <w:t>321,907</w:t>
            </w:r>
          </w:p>
        </w:tc>
      </w:tr>
      <w:tr w:rsidR="00673435" w:rsidRPr="001B1C3B" w14:paraId="76664559" w14:textId="77777777" w:rsidTr="00673435">
        <w:trPr>
          <w:trHeight w:val="284"/>
        </w:trPr>
        <w:tc>
          <w:tcPr>
            <w:tcW w:w="1694" w:type="dxa"/>
            <w:tcMar>
              <w:top w:w="15" w:type="dxa"/>
              <w:left w:w="15" w:type="dxa"/>
              <w:bottom w:w="0" w:type="dxa"/>
              <w:right w:w="15" w:type="dxa"/>
            </w:tcMar>
            <w:vAlign w:val="center"/>
          </w:tcPr>
          <w:p w14:paraId="7AD5C07A" w14:textId="77777777" w:rsidR="00673435" w:rsidRPr="001B1C3B" w:rsidRDefault="00673435" w:rsidP="00673435">
            <w:pPr>
              <w:spacing w:line="260" w:lineRule="exact"/>
              <w:ind w:left="57"/>
              <w:rPr>
                <w:rFonts w:eastAsia="Arial Unicode MS"/>
                <w:b/>
                <w:sz w:val="18"/>
                <w:szCs w:val="18"/>
                <w:lang w:val="tr-TR"/>
              </w:rPr>
            </w:pPr>
            <w:r w:rsidRPr="001B1C3B">
              <w:rPr>
                <w:rFonts w:eastAsia="Arial Unicode MS"/>
                <w:b/>
                <w:sz w:val="18"/>
                <w:szCs w:val="18"/>
                <w:lang w:val="tr-TR"/>
              </w:rPr>
              <w:t>Toplam</w:t>
            </w:r>
          </w:p>
        </w:tc>
        <w:tc>
          <w:tcPr>
            <w:tcW w:w="1420" w:type="dxa"/>
            <w:noWrap/>
            <w:tcMar>
              <w:top w:w="15" w:type="dxa"/>
              <w:left w:w="15" w:type="dxa"/>
              <w:bottom w:w="0" w:type="dxa"/>
              <w:right w:w="15" w:type="dxa"/>
            </w:tcMar>
            <w:vAlign w:val="center"/>
          </w:tcPr>
          <w:p w14:paraId="75460DD7" w14:textId="01C57F50" w:rsidR="00673435" w:rsidRPr="001B1C3B" w:rsidRDefault="009B0EF7" w:rsidP="00673435">
            <w:pPr>
              <w:ind w:left="284" w:right="62"/>
              <w:jc w:val="right"/>
              <w:rPr>
                <w:b/>
                <w:sz w:val="18"/>
                <w:szCs w:val="18"/>
                <w:lang w:val="tr-TR"/>
              </w:rPr>
            </w:pPr>
            <w:r w:rsidRPr="001B1C3B">
              <w:rPr>
                <w:b/>
                <w:sz w:val="18"/>
                <w:szCs w:val="18"/>
                <w:lang w:val="tr-TR"/>
              </w:rPr>
              <w:t>246,338,534</w:t>
            </w:r>
          </w:p>
        </w:tc>
        <w:tc>
          <w:tcPr>
            <w:tcW w:w="1134" w:type="dxa"/>
            <w:vAlign w:val="center"/>
          </w:tcPr>
          <w:p w14:paraId="1B8DE552" w14:textId="12B5B2ED" w:rsidR="00673435" w:rsidRPr="001B1C3B" w:rsidRDefault="00673435" w:rsidP="00673435">
            <w:pPr>
              <w:ind w:left="284" w:right="62"/>
              <w:jc w:val="right"/>
              <w:rPr>
                <w:b/>
                <w:sz w:val="18"/>
                <w:szCs w:val="18"/>
                <w:lang w:val="tr-TR"/>
              </w:rPr>
            </w:pPr>
            <w:r w:rsidRPr="001B1C3B">
              <w:rPr>
                <w:b/>
                <w:sz w:val="18"/>
                <w:szCs w:val="18"/>
                <w:lang w:val="tr-TR"/>
              </w:rPr>
              <w:t>2,148,864</w:t>
            </w:r>
          </w:p>
        </w:tc>
        <w:tc>
          <w:tcPr>
            <w:tcW w:w="1142" w:type="dxa"/>
            <w:noWrap/>
            <w:tcMar>
              <w:top w:w="15" w:type="dxa"/>
              <w:left w:w="15" w:type="dxa"/>
              <w:bottom w:w="0" w:type="dxa"/>
              <w:right w:w="15" w:type="dxa"/>
            </w:tcMar>
            <w:vAlign w:val="center"/>
          </w:tcPr>
          <w:p w14:paraId="2DA34A24" w14:textId="5F9DE611" w:rsidR="00673435" w:rsidRPr="001B1C3B" w:rsidRDefault="00673435" w:rsidP="00673435">
            <w:pPr>
              <w:ind w:left="284" w:right="62"/>
              <w:jc w:val="right"/>
              <w:rPr>
                <w:b/>
                <w:sz w:val="18"/>
                <w:szCs w:val="18"/>
                <w:lang w:val="tr-TR"/>
              </w:rPr>
            </w:pPr>
            <w:r w:rsidRPr="001B1C3B">
              <w:rPr>
                <w:b/>
                <w:sz w:val="18"/>
                <w:szCs w:val="18"/>
                <w:lang w:val="tr-TR"/>
              </w:rPr>
              <w:t>1,046,506</w:t>
            </w:r>
          </w:p>
        </w:tc>
        <w:tc>
          <w:tcPr>
            <w:tcW w:w="1231" w:type="dxa"/>
            <w:vAlign w:val="center"/>
          </w:tcPr>
          <w:p w14:paraId="6C600843" w14:textId="32B08A58" w:rsidR="00673435" w:rsidRPr="001B1C3B" w:rsidRDefault="00673435" w:rsidP="00673435">
            <w:pPr>
              <w:ind w:left="284" w:right="62"/>
              <w:jc w:val="right"/>
              <w:rPr>
                <w:b/>
                <w:sz w:val="18"/>
                <w:szCs w:val="18"/>
                <w:lang w:val="tr-TR"/>
              </w:rPr>
            </w:pPr>
            <w:r w:rsidRPr="001B1C3B">
              <w:rPr>
                <w:b/>
                <w:sz w:val="18"/>
                <w:szCs w:val="18"/>
                <w:lang w:val="tr-TR"/>
              </w:rPr>
              <w:t>88,780,856</w:t>
            </w:r>
          </w:p>
        </w:tc>
        <w:tc>
          <w:tcPr>
            <w:tcW w:w="1231" w:type="dxa"/>
            <w:vAlign w:val="center"/>
          </w:tcPr>
          <w:p w14:paraId="3B29F397" w14:textId="651FE7CA" w:rsidR="00673435" w:rsidRPr="001B1C3B" w:rsidRDefault="00673435" w:rsidP="00673435">
            <w:pPr>
              <w:ind w:left="284" w:right="62"/>
              <w:jc w:val="right"/>
              <w:rPr>
                <w:b/>
                <w:sz w:val="18"/>
                <w:szCs w:val="18"/>
                <w:lang w:val="tr-TR"/>
              </w:rPr>
            </w:pPr>
            <w:r w:rsidRPr="001B1C3B">
              <w:rPr>
                <w:b/>
                <w:sz w:val="18"/>
                <w:szCs w:val="18"/>
                <w:lang w:val="tr-TR"/>
              </w:rPr>
              <w:t>637,038</w:t>
            </w:r>
          </w:p>
        </w:tc>
        <w:tc>
          <w:tcPr>
            <w:tcW w:w="1233" w:type="dxa"/>
            <w:vAlign w:val="center"/>
          </w:tcPr>
          <w:p w14:paraId="5372CE6E" w14:textId="2F8BE060" w:rsidR="00673435" w:rsidRPr="001B1C3B" w:rsidRDefault="00673435" w:rsidP="00673435">
            <w:pPr>
              <w:ind w:left="284" w:right="62"/>
              <w:jc w:val="right"/>
              <w:rPr>
                <w:b/>
                <w:sz w:val="18"/>
                <w:szCs w:val="18"/>
                <w:lang w:val="tr-TR"/>
              </w:rPr>
            </w:pPr>
            <w:r w:rsidRPr="001B1C3B">
              <w:rPr>
                <w:b/>
                <w:sz w:val="18"/>
                <w:szCs w:val="18"/>
                <w:lang w:val="tr-TR"/>
              </w:rPr>
              <w:t>1,347,924</w:t>
            </w:r>
          </w:p>
        </w:tc>
      </w:tr>
    </w:tbl>
    <w:p w14:paraId="43D0DDD7" w14:textId="77777777" w:rsidR="009F5DFD" w:rsidRPr="001B1C3B" w:rsidRDefault="009F5DFD" w:rsidP="00915981">
      <w:pPr>
        <w:rPr>
          <w:lang w:val="tr-TR"/>
        </w:rPr>
      </w:pPr>
    </w:p>
    <w:p w14:paraId="4D21569F" w14:textId="37B27344" w:rsidR="002F5090" w:rsidRPr="001B1C3B" w:rsidRDefault="002F5090" w:rsidP="009F5DFD">
      <w:pPr>
        <w:pStyle w:val="Head2"/>
        <w:keepNext w:val="0"/>
        <w:keepLines w:val="0"/>
        <w:widowControl w:val="0"/>
        <w:tabs>
          <w:tab w:val="left" w:pos="0"/>
        </w:tabs>
        <w:spacing w:before="100" w:after="100" w:line="240" w:lineRule="atLeast"/>
        <w:ind w:hanging="902"/>
        <w:rPr>
          <w:bCs/>
          <w:i/>
          <w:iCs w:val="0"/>
          <w:szCs w:val="22"/>
        </w:rPr>
      </w:pPr>
      <w:r w:rsidRPr="001B1C3B">
        <w:rPr>
          <w:bCs/>
          <w:i/>
          <w:iCs w:val="0"/>
          <w:szCs w:val="22"/>
        </w:rPr>
        <w:t>5.1.4.3</w:t>
      </w:r>
      <w:r w:rsidR="00A13C8C" w:rsidRPr="001B1C3B">
        <w:rPr>
          <w:bCs/>
          <w:i/>
          <w:iCs w:val="0"/>
          <w:szCs w:val="22"/>
        </w:rPr>
        <w:t xml:space="preserve"> </w:t>
      </w:r>
      <w:r w:rsidRPr="001B1C3B">
        <w:rPr>
          <w:bCs/>
          <w:i/>
          <w:iCs w:val="0"/>
          <w:szCs w:val="22"/>
        </w:rPr>
        <w:tab/>
        <w:t>Gerçeğe</w:t>
      </w:r>
      <w:r w:rsidR="00A13C8C" w:rsidRPr="001B1C3B">
        <w:rPr>
          <w:bCs/>
          <w:i/>
          <w:iCs w:val="0"/>
          <w:szCs w:val="22"/>
        </w:rPr>
        <w:t xml:space="preserve"> </w:t>
      </w:r>
      <w:r w:rsidRPr="001B1C3B">
        <w:rPr>
          <w:bCs/>
          <w:i/>
          <w:iCs w:val="0"/>
          <w:szCs w:val="22"/>
        </w:rPr>
        <w:t>uygun</w:t>
      </w:r>
      <w:r w:rsidR="00A13C8C" w:rsidRPr="001B1C3B">
        <w:rPr>
          <w:bCs/>
          <w:i/>
          <w:iCs w:val="0"/>
          <w:szCs w:val="22"/>
        </w:rPr>
        <w:t xml:space="preserve"> </w:t>
      </w:r>
      <w:r w:rsidRPr="001B1C3B">
        <w:rPr>
          <w:bCs/>
          <w:i/>
          <w:iCs w:val="0"/>
          <w:szCs w:val="22"/>
        </w:rPr>
        <w:t>değerden</w:t>
      </w:r>
      <w:r w:rsidR="00A13C8C" w:rsidRPr="001B1C3B">
        <w:rPr>
          <w:bCs/>
          <w:i/>
          <w:iCs w:val="0"/>
          <w:szCs w:val="22"/>
        </w:rPr>
        <w:t xml:space="preserve"> </w:t>
      </w:r>
      <w:r w:rsidRPr="001B1C3B">
        <w:rPr>
          <w:bCs/>
          <w:i/>
          <w:iCs w:val="0"/>
          <w:szCs w:val="22"/>
        </w:rPr>
        <w:t>korunma</w:t>
      </w:r>
      <w:r w:rsidR="00A13C8C" w:rsidRPr="001B1C3B">
        <w:rPr>
          <w:bCs/>
          <w:i/>
          <w:iCs w:val="0"/>
          <w:szCs w:val="22"/>
        </w:rPr>
        <w:t xml:space="preserve"> </w:t>
      </w:r>
      <w:r w:rsidRPr="001B1C3B">
        <w:rPr>
          <w:bCs/>
          <w:i/>
          <w:iCs w:val="0"/>
          <w:szCs w:val="22"/>
        </w:rPr>
        <w:t>muhasebesine</w:t>
      </w:r>
      <w:r w:rsidR="00A13C8C" w:rsidRPr="001B1C3B">
        <w:rPr>
          <w:bCs/>
          <w:i/>
          <w:iCs w:val="0"/>
          <w:szCs w:val="22"/>
        </w:rPr>
        <w:t xml:space="preserve"> </w:t>
      </w:r>
      <w:r w:rsidRPr="001B1C3B">
        <w:rPr>
          <w:bCs/>
          <w:i/>
          <w:iCs w:val="0"/>
          <w:szCs w:val="22"/>
        </w:rPr>
        <w:t>ilişkin</w:t>
      </w:r>
      <w:r w:rsidR="00A13C8C" w:rsidRPr="001B1C3B">
        <w:rPr>
          <w:bCs/>
          <w:i/>
          <w:iCs w:val="0"/>
          <w:szCs w:val="22"/>
        </w:rPr>
        <w:t xml:space="preserve"> </w:t>
      </w:r>
      <w:r w:rsidRPr="001B1C3B">
        <w:rPr>
          <w:bCs/>
          <w:i/>
          <w:iCs w:val="0"/>
          <w:szCs w:val="22"/>
        </w:rPr>
        <w:t>bilgiler</w:t>
      </w:r>
      <w:r w:rsidR="00A13C8C" w:rsidRPr="001B1C3B">
        <w:rPr>
          <w:bCs/>
          <w:i/>
          <w:iCs w:val="0"/>
          <w:szCs w:val="22"/>
        </w:rPr>
        <w:t xml:space="preserve"> </w:t>
      </w:r>
    </w:p>
    <w:tbl>
      <w:tblPr>
        <w:tblW w:w="9937" w:type="dxa"/>
        <w:tblBorders>
          <w:top w:val="single" w:sz="4" w:space="0" w:color="auto"/>
          <w:left w:val="single" w:sz="4" w:space="0" w:color="auto"/>
          <w:bottom w:val="single" w:sz="4" w:space="0" w:color="auto"/>
          <w:right w:val="single" w:sz="4" w:space="0" w:color="auto"/>
          <w:insideH w:val="dotted" w:sz="4" w:space="0" w:color="auto"/>
          <w:insideV w:val="dotted" w:sz="4" w:space="0" w:color="auto"/>
        </w:tblBorders>
        <w:tblLayout w:type="fixed"/>
        <w:tblCellMar>
          <w:left w:w="0" w:type="dxa"/>
          <w:right w:w="0" w:type="dxa"/>
        </w:tblCellMar>
        <w:tblLook w:val="0000" w:firstRow="0" w:lastRow="0" w:firstColumn="0" w:lastColumn="0" w:noHBand="0" w:noVBand="0"/>
      </w:tblPr>
      <w:tblGrid>
        <w:gridCol w:w="2122"/>
        <w:gridCol w:w="1734"/>
        <w:gridCol w:w="1324"/>
        <w:gridCol w:w="1134"/>
        <w:gridCol w:w="1075"/>
        <w:gridCol w:w="1076"/>
        <w:gridCol w:w="1472"/>
      </w:tblGrid>
      <w:tr w:rsidR="002F5090" w:rsidRPr="001B1C3B" w14:paraId="17697AD0" w14:textId="77777777" w:rsidTr="00C31AF1">
        <w:trPr>
          <w:trHeight w:val="222"/>
        </w:trPr>
        <w:tc>
          <w:tcPr>
            <w:tcW w:w="2122" w:type="dxa"/>
            <w:tcBorders>
              <w:top w:val="single" w:sz="4" w:space="0" w:color="auto"/>
              <w:bottom w:val="dotted" w:sz="4" w:space="0" w:color="auto"/>
              <w:right w:val="dotted" w:sz="4" w:space="0" w:color="auto"/>
            </w:tcBorders>
            <w:noWrap/>
            <w:tcMar>
              <w:top w:w="15" w:type="dxa"/>
              <w:left w:w="15" w:type="dxa"/>
              <w:bottom w:w="0" w:type="dxa"/>
              <w:right w:w="15" w:type="dxa"/>
            </w:tcMar>
            <w:vAlign w:val="bottom"/>
          </w:tcPr>
          <w:p w14:paraId="1304F39F" w14:textId="21CC5807" w:rsidR="002F5090" w:rsidRPr="001B1C3B" w:rsidRDefault="002F5090" w:rsidP="00566E8E">
            <w:pPr>
              <w:spacing w:line="260" w:lineRule="exact"/>
              <w:ind w:right="-2"/>
              <w:jc w:val="center"/>
              <w:rPr>
                <w:rFonts w:eastAsia="Arial Unicode MS"/>
                <w:b/>
                <w:i/>
                <w:iCs/>
                <w:sz w:val="18"/>
                <w:szCs w:val="18"/>
                <w:lang w:val="tr-TR"/>
              </w:rPr>
            </w:pPr>
            <w:r w:rsidRPr="001B1C3B">
              <w:rPr>
                <w:rFonts w:eastAsia="Arial Unicode MS"/>
                <w:b/>
                <w:i/>
                <w:iCs/>
                <w:sz w:val="18"/>
                <w:szCs w:val="18"/>
                <w:lang w:val="tr-TR"/>
              </w:rPr>
              <w:t>Cari</w:t>
            </w:r>
            <w:r w:rsidR="00A13C8C" w:rsidRPr="001B1C3B">
              <w:rPr>
                <w:rFonts w:eastAsia="Arial Unicode MS"/>
                <w:b/>
                <w:i/>
                <w:iCs/>
                <w:sz w:val="18"/>
                <w:szCs w:val="18"/>
                <w:lang w:val="tr-TR"/>
              </w:rPr>
              <w:t xml:space="preserve"> </w:t>
            </w:r>
            <w:r w:rsidRPr="001B1C3B">
              <w:rPr>
                <w:rFonts w:eastAsia="Arial Unicode MS"/>
                <w:b/>
                <w:i/>
                <w:iCs/>
                <w:sz w:val="18"/>
                <w:szCs w:val="18"/>
                <w:lang w:val="tr-TR"/>
              </w:rPr>
              <w:t>Dönem</w:t>
            </w:r>
          </w:p>
        </w:tc>
        <w:tc>
          <w:tcPr>
            <w:tcW w:w="1734" w:type="dxa"/>
            <w:tcBorders>
              <w:top w:val="single" w:sz="4" w:space="0" w:color="auto"/>
              <w:left w:val="dotted" w:sz="4" w:space="0" w:color="auto"/>
              <w:bottom w:val="dotted" w:sz="4" w:space="0" w:color="auto"/>
              <w:right w:val="nil"/>
            </w:tcBorders>
            <w:noWrap/>
            <w:tcMar>
              <w:top w:w="15" w:type="dxa"/>
              <w:left w:w="15" w:type="dxa"/>
              <w:bottom w:w="0" w:type="dxa"/>
              <w:right w:w="15" w:type="dxa"/>
            </w:tcMar>
            <w:vAlign w:val="bottom"/>
          </w:tcPr>
          <w:p w14:paraId="4002D6C8" w14:textId="77777777" w:rsidR="002F5090" w:rsidRPr="001B1C3B" w:rsidRDefault="002F5090" w:rsidP="00566E8E">
            <w:pPr>
              <w:spacing w:line="260" w:lineRule="exact"/>
              <w:ind w:right="-2"/>
              <w:jc w:val="center"/>
              <w:rPr>
                <w:rFonts w:eastAsia="Arial Unicode MS"/>
                <w:b/>
                <w:iCs/>
                <w:sz w:val="18"/>
                <w:szCs w:val="18"/>
                <w:lang w:val="tr-TR"/>
              </w:rPr>
            </w:pPr>
          </w:p>
        </w:tc>
        <w:tc>
          <w:tcPr>
            <w:tcW w:w="1324" w:type="dxa"/>
            <w:tcBorders>
              <w:top w:val="single" w:sz="4" w:space="0" w:color="auto"/>
              <w:left w:val="nil"/>
              <w:bottom w:val="dotted" w:sz="4" w:space="0" w:color="auto"/>
              <w:right w:val="nil"/>
            </w:tcBorders>
            <w:vAlign w:val="bottom"/>
          </w:tcPr>
          <w:p w14:paraId="47F67D17" w14:textId="77777777" w:rsidR="002F5090" w:rsidRPr="001B1C3B" w:rsidRDefault="002F5090" w:rsidP="00566E8E">
            <w:pPr>
              <w:spacing w:line="260" w:lineRule="exact"/>
              <w:ind w:right="-2"/>
              <w:jc w:val="center"/>
              <w:rPr>
                <w:rFonts w:eastAsia="Arial Unicode MS"/>
                <w:b/>
                <w:iCs/>
                <w:sz w:val="18"/>
                <w:szCs w:val="18"/>
                <w:lang w:val="tr-TR"/>
              </w:rPr>
            </w:pPr>
          </w:p>
        </w:tc>
        <w:tc>
          <w:tcPr>
            <w:tcW w:w="1134" w:type="dxa"/>
            <w:tcBorders>
              <w:top w:val="single" w:sz="4" w:space="0" w:color="auto"/>
              <w:left w:val="nil"/>
              <w:bottom w:val="dotted" w:sz="4" w:space="0" w:color="auto"/>
              <w:right w:val="nil"/>
            </w:tcBorders>
            <w:noWrap/>
            <w:tcMar>
              <w:top w:w="15" w:type="dxa"/>
              <w:left w:w="15" w:type="dxa"/>
              <w:bottom w:w="0" w:type="dxa"/>
              <w:right w:w="15" w:type="dxa"/>
            </w:tcMar>
            <w:vAlign w:val="bottom"/>
          </w:tcPr>
          <w:p w14:paraId="5629AB4E" w14:textId="77777777" w:rsidR="002F5090" w:rsidRPr="001B1C3B" w:rsidRDefault="002F5090" w:rsidP="00566E8E">
            <w:pPr>
              <w:spacing w:line="260" w:lineRule="exact"/>
              <w:ind w:right="-2"/>
              <w:jc w:val="center"/>
              <w:rPr>
                <w:rFonts w:eastAsia="Arial Unicode MS"/>
                <w:b/>
                <w:iCs/>
                <w:sz w:val="18"/>
                <w:szCs w:val="18"/>
                <w:lang w:val="tr-TR"/>
              </w:rPr>
            </w:pPr>
          </w:p>
        </w:tc>
        <w:tc>
          <w:tcPr>
            <w:tcW w:w="2151" w:type="dxa"/>
            <w:gridSpan w:val="2"/>
            <w:tcBorders>
              <w:top w:val="single" w:sz="4" w:space="0" w:color="auto"/>
              <w:left w:val="nil"/>
              <w:bottom w:val="dotted" w:sz="4" w:space="0" w:color="auto"/>
              <w:right w:val="nil"/>
            </w:tcBorders>
            <w:noWrap/>
            <w:tcMar>
              <w:top w:w="15" w:type="dxa"/>
              <w:left w:w="15" w:type="dxa"/>
              <w:bottom w:w="0" w:type="dxa"/>
              <w:right w:w="15" w:type="dxa"/>
            </w:tcMar>
            <w:vAlign w:val="bottom"/>
          </w:tcPr>
          <w:p w14:paraId="179DA1E9" w14:textId="77777777" w:rsidR="002F5090" w:rsidRPr="001B1C3B" w:rsidRDefault="002F5090" w:rsidP="00566E8E">
            <w:pPr>
              <w:spacing w:line="260" w:lineRule="exact"/>
              <w:ind w:right="-2"/>
              <w:jc w:val="center"/>
              <w:rPr>
                <w:rFonts w:eastAsia="Arial Unicode MS"/>
                <w:b/>
                <w:iCs/>
                <w:sz w:val="18"/>
                <w:szCs w:val="18"/>
                <w:lang w:val="tr-TR"/>
              </w:rPr>
            </w:pPr>
          </w:p>
        </w:tc>
        <w:tc>
          <w:tcPr>
            <w:tcW w:w="1472" w:type="dxa"/>
            <w:tcBorders>
              <w:top w:val="single" w:sz="4" w:space="0" w:color="auto"/>
              <w:left w:val="nil"/>
              <w:bottom w:val="dotted" w:sz="4" w:space="0" w:color="auto"/>
              <w:right w:val="single" w:sz="4" w:space="0" w:color="auto"/>
            </w:tcBorders>
            <w:noWrap/>
            <w:tcMar>
              <w:top w:w="15" w:type="dxa"/>
              <w:left w:w="15" w:type="dxa"/>
              <w:bottom w:w="0" w:type="dxa"/>
              <w:right w:w="15" w:type="dxa"/>
            </w:tcMar>
            <w:vAlign w:val="bottom"/>
          </w:tcPr>
          <w:p w14:paraId="15592191" w14:textId="77777777" w:rsidR="002F5090" w:rsidRPr="001B1C3B" w:rsidRDefault="002F5090" w:rsidP="00566E8E">
            <w:pPr>
              <w:spacing w:line="260" w:lineRule="exact"/>
              <w:ind w:right="-2"/>
              <w:jc w:val="center"/>
              <w:rPr>
                <w:rFonts w:eastAsia="Arial Unicode MS"/>
                <w:b/>
                <w:iCs/>
                <w:sz w:val="18"/>
                <w:szCs w:val="18"/>
                <w:lang w:val="tr-TR"/>
              </w:rPr>
            </w:pPr>
          </w:p>
        </w:tc>
      </w:tr>
      <w:tr w:rsidR="002F5090" w:rsidRPr="001B1C3B" w14:paraId="67F32D88" w14:textId="77777777" w:rsidTr="00C31AF1">
        <w:trPr>
          <w:trHeight w:val="806"/>
        </w:trPr>
        <w:tc>
          <w:tcPr>
            <w:tcW w:w="2122" w:type="dxa"/>
            <w:vMerge w:val="restart"/>
            <w:tcBorders>
              <w:top w:val="dotted" w:sz="4" w:space="0" w:color="auto"/>
            </w:tcBorders>
            <w:noWrap/>
            <w:tcMar>
              <w:top w:w="15" w:type="dxa"/>
              <w:left w:w="15" w:type="dxa"/>
              <w:bottom w:w="0" w:type="dxa"/>
              <w:right w:w="15" w:type="dxa"/>
            </w:tcMar>
            <w:vAlign w:val="center"/>
          </w:tcPr>
          <w:p w14:paraId="44994DD0" w14:textId="3A63BFB9" w:rsidR="002F5090" w:rsidRPr="001B1C3B" w:rsidRDefault="002F5090" w:rsidP="00566E8E">
            <w:pPr>
              <w:spacing w:line="260" w:lineRule="exact"/>
              <w:ind w:right="-2"/>
              <w:jc w:val="center"/>
              <w:rPr>
                <w:rFonts w:eastAsia="Arial Unicode MS"/>
                <w:b/>
                <w:iCs/>
                <w:sz w:val="18"/>
                <w:szCs w:val="18"/>
                <w:lang w:val="tr-TR"/>
              </w:rPr>
            </w:pPr>
            <w:r w:rsidRPr="001B1C3B">
              <w:rPr>
                <w:rFonts w:eastAsia="Arial Unicode MS"/>
                <w:b/>
                <w:iCs/>
                <w:sz w:val="18"/>
                <w:szCs w:val="18"/>
                <w:lang w:val="tr-TR"/>
              </w:rPr>
              <w:t>Finansal</w:t>
            </w:r>
            <w:r w:rsidR="00A13C8C" w:rsidRPr="001B1C3B">
              <w:rPr>
                <w:rFonts w:eastAsia="Arial Unicode MS"/>
                <w:b/>
                <w:iCs/>
                <w:sz w:val="18"/>
                <w:szCs w:val="18"/>
                <w:lang w:val="tr-TR"/>
              </w:rPr>
              <w:t xml:space="preserve"> </w:t>
            </w:r>
            <w:r w:rsidRPr="001B1C3B">
              <w:rPr>
                <w:rFonts w:eastAsia="Arial Unicode MS"/>
                <w:b/>
                <w:iCs/>
                <w:sz w:val="18"/>
                <w:szCs w:val="18"/>
                <w:lang w:val="tr-TR"/>
              </w:rPr>
              <w:t>riskten</w:t>
            </w:r>
            <w:r w:rsidR="00A13C8C" w:rsidRPr="001B1C3B">
              <w:rPr>
                <w:rFonts w:eastAsia="Arial Unicode MS"/>
                <w:b/>
                <w:iCs/>
                <w:sz w:val="18"/>
                <w:szCs w:val="18"/>
                <w:lang w:val="tr-TR"/>
              </w:rPr>
              <w:t xml:space="preserve"> </w:t>
            </w:r>
            <w:r w:rsidRPr="001B1C3B">
              <w:rPr>
                <w:rFonts w:eastAsia="Arial Unicode MS"/>
                <w:b/>
                <w:iCs/>
                <w:sz w:val="18"/>
                <w:szCs w:val="18"/>
                <w:lang w:val="tr-TR"/>
              </w:rPr>
              <w:t>korunma</w:t>
            </w:r>
            <w:r w:rsidR="00A13C8C" w:rsidRPr="001B1C3B">
              <w:rPr>
                <w:rFonts w:eastAsia="Arial Unicode MS"/>
                <w:b/>
                <w:iCs/>
                <w:sz w:val="18"/>
                <w:szCs w:val="18"/>
                <w:lang w:val="tr-TR"/>
              </w:rPr>
              <w:t xml:space="preserve"> </w:t>
            </w:r>
            <w:r w:rsidRPr="001B1C3B">
              <w:rPr>
                <w:rFonts w:eastAsia="Arial Unicode MS"/>
                <w:b/>
                <w:iCs/>
                <w:sz w:val="18"/>
                <w:szCs w:val="18"/>
                <w:lang w:val="tr-TR"/>
              </w:rPr>
              <w:t>aracı</w:t>
            </w:r>
          </w:p>
        </w:tc>
        <w:tc>
          <w:tcPr>
            <w:tcW w:w="1734" w:type="dxa"/>
            <w:vMerge w:val="restart"/>
            <w:tcBorders>
              <w:top w:val="dotted" w:sz="4" w:space="0" w:color="auto"/>
            </w:tcBorders>
            <w:noWrap/>
            <w:tcMar>
              <w:top w:w="15" w:type="dxa"/>
              <w:left w:w="15" w:type="dxa"/>
              <w:bottom w:w="0" w:type="dxa"/>
              <w:right w:w="15" w:type="dxa"/>
            </w:tcMar>
            <w:vAlign w:val="center"/>
          </w:tcPr>
          <w:p w14:paraId="484AECA5" w14:textId="195744E8" w:rsidR="002F5090" w:rsidRPr="001B1C3B" w:rsidRDefault="002F5090" w:rsidP="00566E8E">
            <w:pPr>
              <w:spacing w:line="260" w:lineRule="exact"/>
              <w:ind w:right="-2"/>
              <w:jc w:val="center"/>
              <w:rPr>
                <w:rFonts w:eastAsia="Arial Unicode MS"/>
                <w:b/>
                <w:iCs/>
                <w:sz w:val="18"/>
                <w:szCs w:val="18"/>
                <w:lang w:val="tr-TR"/>
              </w:rPr>
            </w:pPr>
            <w:r w:rsidRPr="001B1C3B">
              <w:rPr>
                <w:rFonts w:eastAsia="Arial Unicode MS"/>
                <w:b/>
                <w:iCs/>
                <w:sz w:val="18"/>
                <w:szCs w:val="18"/>
                <w:lang w:val="tr-TR"/>
              </w:rPr>
              <w:t>Finansal</w:t>
            </w:r>
            <w:r w:rsidR="00A13C8C" w:rsidRPr="001B1C3B">
              <w:rPr>
                <w:rFonts w:eastAsia="Arial Unicode MS"/>
                <w:b/>
                <w:iCs/>
                <w:sz w:val="18"/>
                <w:szCs w:val="18"/>
                <w:lang w:val="tr-TR"/>
              </w:rPr>
              <w:t xml:space="preserve"> </w:t>
            </w:r>
            <w:r w:rsidRPr="001B1C3B">
              <w:rPr>
                <w:rFonts w:eastAsia="Arial Unicode MS"/>
                <w:b/>
                <w:iCs/>
                <w:sz w:val="18"/>
                <w:szCs w:val="18"/>
                <w:lang w:val="tr-TR"/>
              </w:rPr>
              <w:t>riskten</w:t>
            </w:r>
            <w:r w:rsidR="00A13C8C" w:rsidRPr="001B1C3B">
              <w:rPr>
                <w:rFonts w:eastAsia="Arial Unicode MS"/>
                <w:b/>
                <w:iCs/>
                <w:sz w:val="18"/>
                <w:szCs w:val="18"/>
                <w:lang w:val="tr-TR"/>
              </w:rPr>
              <w:t xml:space="preserve"> </w:t>
            </w:r>
            <w:r w:rsidRPr="001B1C3B">
              <w:rPr>
                <w:rFonts w:eastAsia="Arial Unicode MS"/>
                <w:b/>
                <w:iCs/>
                <w:sz w:val="18"/>
                <w:szCs w:val="18"/>
                <w:lang w:val="tr-TR"/>
              </w:rPr>
              <w:t>korunma</w:t>
            </w:r>
            <w:r w:rsidR="00A13C8C" w:rsidRPr="001B1C3B">
              <w:rPr>
                <w:rFonts w:eastAsia="Arial Unicode MS"/>
                <w:b/>
                <w:iCs/>
                <w:sz w:val="18"/>
                <w:szCs w:val="18"/>
                <w:lang w:val="tr-TR"/>
              </w:rPr>
              <w:t xml:space="preserve"> </w:t>
            </w:r>
            <w:r w:rsidRPr="001B1C3B">
              <w:rPr>
                <w:rFonts w:eastAsia="Arial Unicode MS"/>
                <w:b/>
                <w:iCs/>
                <w:sz w:val="18"/>
                <w:szCs w:val="18"/>
                <w:lang w:val="tr-TR"/>
              </w:rPr>
              <w:t>konusu</w:t>
            </w:r>
            <w:r w:rsidR="00A13C8C" w:rsidRPr="001B1C3B">
              <w:rPr>
                <w:rFonts w:eastAsia="Arial Unicode MS"/>
                <w:b/>
                <w:iCs/>
                <w:sz w:val="18"/>
                <w:szCs w:val="18"/>
                <w:lang w:val="tr-TR"/>
              </w:rPr>
              <w:t xml:space="preserve"> </w:t>
            </w:r>
            <w:r w:rsidRPr="001B1C3B">
              <w:rPr>
                <w:rFonts w:eastAsia="Arial Unicode MS"/>
                <w:b/>
                <w:iCs/>
                <w:sz w:val="18"/>
                <w:szCs w:val="18"/>
                <w:lang w:val="tr-TR"/>
              </w:rPr>
              <w:t>kalem</w:t>
            </w:r>
          </w:p>
        </w:tc>
        <w:tc>
          <w:tcPr>
            <w:tcW w:w="1324" w:type="dxa"/>
            <w:vMerge w:val="restart"/>
            <w:tcBorders>
              <w:top w:val="dotted" w:sz="4" w:space="0" w:color="auto"/>
            </w:tcBorders>
            <w:vAlign w:val="center"/>
          </w:tcPr>
          <w:p w14:paraId="7D6545BD" w14:textId="66AC1B1B" w:rsidR="002F5090" w:rsidRPr="001B1C3B" w:rsidRDefault="002F5090" w:rsidP="00566E8E">
            <w:pPr>
              <w:spacing w:line="260" w:lineRule="exact"/>
              <w:ind w:right="-2"/>
              <w:jc w:val="center"/>
              <w:rPr>
                <w:rFonts w:eastAsia="Arial Unicode MS"/>
                <w:b/>
                <w:iCs/>
                <w:sz w:val="18"/>
                <w:szCs w:val="18"/>
                <w:lang w:val="tr-TR"/>
              </w:rPr>
            </w:pPr>
            <w:r w:rsidRPr="001B1C3B">
              <w:rPr>
                <w:rFonts w:eastAsia="Arial Unicode MS"/>
                <w:b/>
                <w:iCs/>
                <w:sz w:val="18"/>
                <w:szCs w:val="18"/>
                <w:lang w:val="tr-TR"/>
              </w:rPr>
              <w:t>Maruz</w:t>
            </w:r>
            <w:r w:rsidR="00A13C8C" w:rsidRPr="001B1C3B">
              <w:rPr>
                <w:rFonts w:eastAsia="Arial Unicode MS"/>
                <w:b/>
                <w:iCs/>
                <w:sz w:val="18"/>
                <w:szCs w:val="18"/>
                <w:lang w:val="tr-TR"/>
              </w:rPr>
              <w:t xml:space="preserve"> </w:t>
            </w:r>
            <w:r w:rsidRPr="001B1C3B">
              <w:rPr>
                <w:rFonts w:eastAsia="Arial Unicode MS"/>
                <w:b/>
                <w:iCs/>
                <w:sz w:val="18"/>
                <w:szCs w:val="18"/>
                <w:lang w:val="tr-TR"/>
              </w:rPr>
              <w:t>kalınan</w:t>
            </w:r>
            <w:r w:rsidR="00A13C8C" w:rsidRPr="001B1C3B">
              <w:rPr>
                <w:rFonts w:eastAsia="Arial Unicode MS"/>
                <w:b/>
                <w:iCs/>
                <w:sz w:val="18"/>
                <w:szCs w:val="18"/>
                <w:lang w:val="tr-TR"/>
              </w:rPr>
              <w:t xml:space="preserve"> </w:t>
            </w:r>
            <w:r w:rsidRPr="001B1C3B">
              <w:rPr>
                <w:rFonts w:eastAsia="Arial Unicode MS"/>
                <w:b/>
                <w:iCs/>
                <w:sz w:val="18"/>
                <w:szCs w:val="18"/>
                <w:lang w:val="tr-TR"/>
              </w:rPr>
              <w:t>risk</w:t>
            </w:r>
          </w:p>
        </w:tc>
        <w:tc>
          <w:tcPr>
            <w:tcW w:w="1134" w:type="dxa"/>
            <w:vMerge w:val="restart"/>
            <w:tcBorders>
              <w:top w:val="dotted" w:sz="4" w:space="0" w:color="auto"/>
            </w:tcBorders>
            <w:noWrap/>
            <w:tcMar>
              <w:top w:w="15" w:type="dxa"/>
              <w:left w:w="15" w:type="dxa"/>
              <w:bottom w:w="0" w:type="dxa"/>
              <w:right w:w="15" w:type="dxa"/>
            </w:tcMar>
            <w:vAlign w:val="center"/>
          </w:tcPr>
          <w:p w14:paraId="31314EA9" w14:textId="7F438DEF" w:rsidR="002F5090" w:rsidRPr="001B1C3B" w:rsidRDefault="002F5090" w:rsidP="00566E8E">
            <w:pPr>
              <w:spacing w:line="260" w:lineRule="exact"/>
              <w:ind w:right="-2"/>
              <w:jc w:val="center"/>
              <w:rPr>
                <w:rFonts w:eastAsia="Arial Unicode MS"/>
                <w:b/>
                <w:iCs/>
                <w:sz w:val="18"/>
                <w:szCs w:val="18"/>
                <w:lang w:val="tr-TR"/>
              </w:rPr>
            </w:pPr>
            <w:r w:rsidRPr="001B1C3B">
              <w:rPr>
                <w:rFonts w:eastAsia="Arial Unicode MS"/>
                <w:b/>
                <w:iCs/>
                <w:sz w:val="18"/>
                <w:szCs w:val="18"/>
                <w:lang w:val="tr-TR"/>
              </w:rPr>
              <w:t>Korunan</w:t>
            </w:r>
            <w:r w:rsidR="00A13C8C" w:rsidRPr="001B1C3B">
              <w:rPr>
                <w:rFonts w:eastAsia="Arial Unicode MS"/>
                <w:b/>
                <w:iCs/>
                <w:sz w:val="18"/>
                <w:szCs w:val="18"/>
                <w:lang w:val="tr-TR"/>
              </w:rPr>
              <w:t xml:space="preserve"> </w:t>
            </w:r>
            <w:r w:rsidRPr="001B1C3B">
              <w:rPr>
                <w:rFonts w:eastAsia="Arial Unicode MS"/>
                <w:b/>
                <w:iCs/>
                <w:sz w:val="18"/>
                <w:szCs w:val="18"/>
                <w:lang w:val="tr-TR"/>
              </w:rPr>
              <w:t>varlığın</w:t>
            </w:r>
            <w:r w:rsidR="00A13C8C" w:rsidRPr="001B1C3B">
              <w:rPr>
                <w:rFonts w:eastAsia="Arial Unicode MS"/>
                <w:b/>
                <w:iCs/>
                <w:sz w:val="18"/>
                <w:szCs w:val="18"/>
                <w:lang w:val="tr-TR"/>
              </w:rPr>
              <w:t xml:space="preserve"> </w:t>
            </w:r>
            <w:r w:rsidRPr="001B1C3B">
              <w:rPr>
                <w:rFonts w:eastAsia="Arial Unicode MS"/>
                <w:b/>
                <w:iCs/>
                <w:sz w:val="18"/>
                <w:szCs w:val="18"/>
                <w:lang w:val="tr-TR"/>
              </w:rPr>
              <w:t>gerçeğe</w:t>
            </w:r>
            <w:r w:rsidR="00A13C8C" w:rsidRPr="001B1C3B">
              <w:rPr>
                <w:rFonts w:eastAsia="Arial Unicode MS"/>
                <w:b/>
                <w:iCs/>
                <w:sz w:val="18"/>
                <w:szCs w:val="18"/>
                <w:lang w:val="tr-TR"/>
              </w:rPr>
              <w:t xml:space="preserve"> </w:t>
            </w:r>
            <w:r w:rsidRPr="001B1C3B">
              <w:rPr>
                <w:rFonts w:eastAsia="Arial Unicode MS"/>
                <w:b/>
                <w:iCs/>
                <w:sz w:val="18"/>
                <w:szCs w:val="18"/>
                <w:lang w:val="tr-TR"/>
              </w:rPr>
              <w:t>uygun</w:t>
            </w:r>
            <w:r w:rsidR="00A13C8C" w:rsidRPr="001B1C3B">
              <w:rPr>
                <w:rFonts w:eastAsia="Arial Unicode MS"/>
                <w:b/>
                <w:iCs/>
                <w:sz w:val="18"/>
                <w:szCs w:val="18"/>
                <w:lang w:val="tr-TR"/>
              </w:rPr>
              <w:t xml:space="preserve"> </w:t>
            </w:r>
            <w:r w:rsidRPr="001B1C3B">
              <w:rPr>
                <w:rFonts w:eastAsia="Arial Unicode MS"/>
                <w:b/>
                <w:iCs/>
                <w:sz w:val="18"/>
                <w:szCs w:val="18"/>
                <w:lang w:val="tr-TR"/>
              </w:rPr>
              <w:t>değer</w:t>
            </w:r>
            <w:r w:rsidR="00A13C8C" w:rsidRPr="001B1C3B">
              <w:rPr>
                <w:rFonts w:eastAsia="Arial Unicode MS"/>
                <w:b/>
                <w:iCs/>
                <w:sz w:val="18"/>
                <w:szCs w:val="18"/>
                <w:lang w:val="tr-TR"/>
              </w:rPr>
              <w:t xml:space="preserve"> </w:t>
            </w:r>
            <w:r w:rsidRPr="001B1C3B">
              <w:rPr>
                <w:rFonts w:eastAsia="Arial Unicode MS"/>
                <w:b/>
                <w:iCs/>
                <w:sz w:val="18"/>
                <w:szCs w:val="18"/>
                <w:lang w:val="tr-TR"/>
              </w:rPr>
              <w:t>farkı</w:t>
            </w:r>
          </w:p>
        </w:tc>
        <w:tc>
          <w:tcPr>
            <w:tcW w:w="2151" w:type="dxa"/>
            <w:gridSpan w:val="2"/>
            <w:tcBorders>
              <w:top w:val="dotted" w:sz="4" w:space="0" w:color="auto"/>
            </w:tcBorders>
            <w:noWrap/>
            <w:tcMar>
              <w:top w:w="15" w:type="dxa"/>
              <w:left w:w="15" w:type="dxa"/>
              <w:bottom w:w="0" w:type="dxa"/>
              <w:right w:w="15" w:type="dxa"/>
            </w:tcMar>
            <w:vAlign w:val="center"/>
          </w:tcPr>
          <w:p w14:paraId="4BA36B8E" w14:textId="593FE03E" w:rsidR="002F5090" w:rsidRPr="001B1C3B" w:rsidRDefault="002F5090" w:rsidP="00566E8E">
            <w:pPr>
              <w:spacing w:line="260" w:lineRule="exact"/>
              <w:ind w:right="-2"/>
              <w:jc w:val="center"/>
              <w:rPr>
                <w:rFonts w:eastAsia="Arial Unicode MS"/>
                <w:b/>
                <w:iCs/>
                <w:sz w:val="18"/>
                <w:szCs w:val="18"/>
                <w:lang w:val="tr-TR"/>
              </w:rPr>
            </w:pPr>
            <w:r w:rsidRPr="001B1C3B">
              <w:rPr>
                <w:rFonts w:eastAsia="Arial Unicode MS"/>
                <w:b/>
                <w:iCs/>
                <w:sz w:val="18"/>
                <w:szCs w:val="18"/>
                <w:lang w:val="tr-TR"/>
              </w:rPr>
              <w:t>Korunma</w:t>
            </w:r>
            <w:r w:rsidR="00A13C8C" w:rsidRPr="001B1C3B">
              <w:rPr>
                <w:rFonts w:eastAsia="Arial Unicode MS"/>
                <w:b/>
                <w:iCs/>
                <w:sz w:val="18"/>
                <w:szCs w:val="18"/>
                <w:lang w:val="tr-TR"/>
              </w:rPr>
              <w:t xml:space="preserve"> </w:t>
            </w:r>
            <w:r w:rsidRPr="001B1C3B">
              <w:rPr>
                <w:rFonts w:eastAsia="Arial Unicode MS"/>
                <w:b/>
                <w:iCs/>
                <w:sz w:val="18"/>
                <w:szCs w:val="18"/>
                <w:lang w:val="tr-TR"/>
              </w:rPr>
              <w:t>aracının</w:t>
            </w:r>
            <w:r w:rsidR="00A13C8C" w:rsidRPr="001B1C3B">
              <w:rPr>
                <w:rFonts w:eastAsia="Arial Unicode MS"/>
                <w:b/>
                <w:iCs/>
                <w:sz w:val="18"/>
                <w:szCs w:val="18"/>
                <w:lang w:val="tr-TR"/>
              </w:rPr>
              <w:t xml:space="preserve"> </w:t>
            </w:r>
            <w:r w:rsidRPr="001B1C3B">
              <w:rPr>
                <w:rFonts w:eastAsia="Arial Unicode MS"/>
                <w:b/>
                <w:iCs/>
                <w:sz w:val="18"/>
                <w:szCs w:val="18"/>
                <w:lang w:val="tr-TR"/>
              </w:rPr>
              <w:t>net</w:t>
            </w:r>
            <w:r w:rsidR="00A13C8C" w:rsidRPr="001B1C3B">
              <w:rPr>
                <w:rFonts w:eastAsia="Arial Unicode MS"/>
                <w:b/>
                <w:iCs/>
                <w:sz w:val="18"/>
                <w:szCs w:val="18"/>
                <w:lang w:val="tr-TR"/>
              </w:rPr>
              <w:t xml:space="preserve"> </w:t>
            </w:r>
            <w:r w:rsidRPr="001B1C3B">
              <w:rPr>
                <w:rFonts w:eastAsia="Arial Unicode MS"/>
                <w:b/>
                <w:iCs/>
                <w:sz w:val="18"/>
                <w:szCs w:val="18"/>
                <w:lang w:val="tr-TR"/>
              </w:rPr>
              <w:t>gerçeğe</w:t>
            </w:r>
            <w:r w:rsidR="00A13C8C" w:rsidRPr="001B1C3B">
              <w:rPr>
                <w:rFonts w:eastAsia="Arial Unicode MS"/>
                <w:b/>
                <w:iCs/>
                <w:sz w:val="18"/>
                <w:szCs w:val="18"/>
                <w:lang w:val="tr-TR"/>
              </w:rPr>
              <w:t xml:space="preserve"> </w:t>
            </w:r>
            <w:r w:rsidRPr="001B1C3B">
              <w:rPr>
                <w:rFonts w:eastAsia="Arial Unicode MS"/>
                <w:b/>
                <w:iCs/>
                <w:sz w:val="18"/>
                <w:szCs w:val="18"/>
                <w:lang w:val="tr-TR"/>
              </w:rPr>
              <w:t>uygun</w:t>
            </w:r>
            <w:r w:rsidR="00A13C8C" w:rsidRPr="001B1C3B">
              <w:rPr>
                <w:rFonts w:eastAsia="Arial Unicode MS"/>
                <w:b/>
                <w:iCs/>
                <w:sz w:val="18"/>
                <w:szCs w:val="18"/>
                <w:lang w:val="tr-TR"/>
              </w:rPr>
              <w:t xml:space="preserve"> </w:t>
            </w:r>
            <w:r w:rsidRPr="001B1C3B">
              <w:rPr>
                <w:rFonts w:eastAsia="Arial Unicode MS"/>
                <w:b/>
                <w:iCs/>
                <w:sz w:val="18"/>
                <w:szCs w:val="18"/>
                <w:lang w:val="tr-TR"/>
              </w:rPr>
              <w:t>değeri</w:t>
            </w:r>
          </w:p>
        </w:tc>
        <w:tc>
          <w:tcPr>
            <w:tcW w:w="1472" w:type="dxa"/>
            <w:vMerge w:val="restart"/>
            <w:tcBorders>
              <w:top w:val="nil"/>
              <w:bottom w:val="dotted" w:sz="4" w:space="0" w:color="auto"/>
            </w:tcBorders>
            <w:noWrap/>
            <w:tcMar>
              <w:top w:w="15" w:type="dxa"/>
              <w:left w:w="15" w:type="dxa"/>
              <w:bottom w:w="0" w:type="dxa"/>
              <w:right w:w="15" w:type="dxa"/>
            </w:tcMar>
            <w:vAlign w:val="center"/>
          </w:tcPr>
          <w:p w14:paraId="57620F56" w14:textId="73BD61CE" w:rsidR="002F5090" w:rsidRPr="001B1C3B" w:rsidRDefault="002F5090" w:rsidP="00566E8E">
            <w:pPr>
              <w:spacing w:line="260" w:lineRule="exact"/>
              <w:ind w:right="-2"/>
              <w:jc w:val="center"/>
              <w:rPr>
                <w:rFonts w:eastAsia="Arial Unicode MS"/>
                <w:b/>
                <w:iCs/>
                <w:sz w:val="18"/>
                <w:szCs w:val="18"/>
                <w:lang w:val="tr-TR"/>
              </w:rPr>
            </w:pPr>
            <w:r w:rsidRPr="001B1C3B">
              <w:rPr>
                <w:rFonts w:eastAsia="Arial Unicode MS"/>
                <w:b/>
                <w:iCs/>
                <w:sz w:val="18"/>
                <w:szCs w:val="18"/>
                <w:lang w:val="tr-TR"/>
              </w:rPr>
              <w:t>Gelir</w:t>
            </w:r>
            <w:r w:rsidR="00A13C8C" w:rsidRPr="001B1C3B">
              <w:rPr>
                <w:rFonts w:eastAsia="Arial Unicode MS"/>
                <w:b/>
                <w:iCs/>
                <w:sz w:val="18"/>
                <w:szCs w:val="18"/>
                <w:lang w:val="tr-TR"/>
              </w:rPr>
              <w:t xml:space="preserve"> </w:t>
            </w:r>
            <w:r w:rsidRPr="001B1C3B">
              <w:rPr>
                <w:rFonts w:eastAsia="Arial Unicode MS"/>
                <w:b/>
                <w:iCs/>
                <w:sz w:val="18"/>
                <w:szCs w:val="18"/>
                <w:lang w:val="tr-TR"/>
              </w:rPr>
              <w:t>tablosu</w:t>
            </w:r>
            <w:r w:rsidR="00A13C8C" w:rsidRPr="001B1C3B">
              <w:rPr>
                <w:rFonts w:eastAsia="Arial Unicode MS"/>
                <w:b/>
                <w:iCs/>
                <w:sz w:val="18"/>
                <w:szCs w:val="18"/>
                <w:lang w:val="tr-TR"/>
              </w:rPr>
              <w:t xml:space="preserve"> </w:t>
            </w:r>
            <w:r w:rsidRPr="001B1C3B">
              <w:rPr>
                <w:rFonts w:eastAsia="Arial Unicode MS"/>
                <w:b/>
                <w:iCs/>
                <w:sz w:val="18"/>
                <w:szCs w:val="18"/>
                <w:lang w:val="tr-TR"/>
              </w:rPr>
              <w:t>etkisi</w:t>
            </w:r>
            <w:r w:rsidR="00A13C8C" w:rsidRPr="001B1C3B">
              <w:rPr>
                <w:rFonts w:eastAsia="Arial Unicode MS"/>
                <w:b/>
                <w:iCs/>
                <w:sz w:val="18"/>
                <w:szCs w:val="18"/>
                <w:lang w:val="tr-TR"/>
              </w:rPr>
              <w:t xml:space="preserve"> </w:t>
            </w:r>
            <w:r w:rsidRPr="001B1C3B">
              <w:rPr>
                <w:rFonts w:eastAsia="Arial Unicode MS"/>
                <w:b/>
                <w:iCs/>
                <w:sz w:val="18"/>
                <w:szCs w:val="18"/>
                <w:lang w:val="tr-TR"/>
              </w:rPr>
              <w:t>(türev</w:t>
            </w:r>
            <w:r w:rsidR="00A13C8C" w:rsidRPr="001B1C3B">
              <w:rPr>
                <w:rFonts w:eastAsia="Arial Unicode MS"/>
                <w:b/>
                <w:iCs/>
                <w:sz w:val="18"/>
                <w:szCs w:val="18"/>
                <w:lang w:val="tr-TR"/>
              </w:rPr>
              <w:t xml:space="preserve"> </w:t>
            </w:r>
            <w:r w:rsidRPr="001B1C3B">
              <w:rPr>
                <w:rFonts w:eastAsia="Arial Unicode MS"/>
                <w:b/>
                <w:iCs/>
                <w:sz w:val="18"/>
                <w:szCs w:val="18"/>
                <w:lang w:val="tr-TR"/>
              </w:rPr>
              <w:t>finansal</w:t>
            </w:r>
            <w:r w:rsidR="00A13C8C" w:rsidRPr="001B1C3B">
              <w:rPr>
                <w:rFonts w:eastAsia="Arial Unicode MS"/>
                <w:b/>
                <w:iCs/>
                <w:sz w:val="18"/>
                <w:szCs w:val="18"/>
                <w:lang w:val="tr-TR"/>
              </w:rPr>
              <w:t xml:space="preserve"> </w:t>
            </w:r>
            <w:r w:rsidRPr="001B1C3B">
              <w:rPr>
                <w:rFonts w:eastAsia="Arial Unicode MS"/>
                <w:b/>
                <w:iCs/>
                <w:sz w:val="18"/>
                <w:szCs w:val="18"/>
                <w:lang w:val="tr-TR"/>
              </w:rPr>
              <w:t>işlemlerden</w:t>
            </w:r>
            <w:r w:rsidR="00A13C8C" w:rsidRPr="001B1C3B">
              <w:rPr>
                <w:rFonts w:eastAsia="Arial Unicode MS"/>
                <w:b/>
                <w:iCs/>
                <w:sz w:val="18"/>
                <w:szCs w:val="18"/>
                <w:lang w:val="tr-TR"/>
              </w:rPr>
              <w:t xml:space="preserve"> </w:t>
            </w:r>
            <w:r w:rsidRPr="001B1C3B">
              <w:rPr>
                <w:rFonts w:eastAsia="Arial Unicode MS"/>
                <w:b/>
                <w:iCs/>
                <w:sz w:val="18"/>
                <w:szCs w:val="18"/>
                <w:lang w:val="tr-TR"/>
              </w:rPr>
              <w:t>kar</w:t>
            </w:r>
            <w:r w:rsidR="00A13C8C" w:rsidRPr="001B1C3B">
              <w:rPr>
                <w:rFonts w:eastAsia="Arial Unicode MS"/>
                <w:b/>
                <w:iCs/>
                <w:sz w:val="18"/>
                <w:szCs w:val="18"/>
                <w:lang w:val="tr-TR"/>
              </w:rPr>
              <w:t xml:space="preserve"> </w:t>
            </w:r>
            <w:r w:rsidRPr="001B1C3B">
              <w:rPr>
                <w:rFonts w:eastAsia="Arial Unicode MS"/>
                <w:b/>
                <w:iCs/>
                <w:sz w:val="18"/>
                <w:szCs w:val="18"/>
                <w:lang w:val="tr-TR"/>
              </w:rPr>
              <w:t>/</w:t>
            </w:r>
            <w:r w:rsidR="00A13C8C" w:rsidRPr="001B1C3B">
              <w:rPr>
                <w:rFonts w:eastAsia="Arial Unicode MS"/>
                <w:b/>
                <w:iCs/>
                <w:sz w:val="18"/>
                <w:szCs w:val="18"/>
                <w:lang w:val="tr-TR"/>
              </w:rPr>
              <w:t xml:space="preserve"> </w:t>
            </w:r>
            <w:r w:rsidRPr="001B1C3B">
              <w:rPr>
                <w:rFonts w:eastAsia="Arial Unicode MS"/>
                <w:b/>
                <w:iCs/>
                <w:sz w:val="18"/>
                <w:szCs w:val="18"/>
                <w:lang w:val="tr-TR"/>
              </w:rPr>
              <w:t>zarar)</w:t>
            </w:r>
          </w:p>
        </w:tc>
      </w:tr>
      <w:tr w:rsidR="002F5090" w:rsidRPr="001B1C3B" w14:paraId="3B30E14E" w14:textId="77777777" w:rsidTr="00C31AF1">
        <w:trPr>
          <w:trHeight w:val="197"/>
        </w:trPr>
        <w:tc>
          <w:tcPr>
            <w:tcW w:w="2122" w:type="dxa"/>
            <w:vMerge/>
            <w:noWrap/>
            <w:tcMar>
              <w:top w:w="15" w:type="dxa"/>
              <w:left w:w="15" w:type="dxa"/>
              <w:bottom w:w="0" w:type="dxa"/>
              <w:right w:w="15" w:type="dxa"/>
            </w:tcMar>
            <w:vAlign w:val="bottom"/>
          </w:tcPr>
          <w:p w14:paraId="7726ABB2" w14:textId="77777777" w:rsidR="002F5090" w:rsidRPr="001B1C3B" w:rsidRDefault="002F5090" w:rsidP="00566E8E">
            <w:pPr>
              <w:spacing w:line="260" w:lineRule="exact"/>
              <w:ind w:right="-2"/>
              <w:jc w:val="center"/>
              <w:rPr>
                <w:rFonts w:eastAsia="Arial Unicode MS"/>
                <w:b/>
                <w:iCs/>
                <w:sz w:val="18"/>
                <w:szCs w:val="18"/>
                <w:lang w:val="tr-TR"/>
              </w:rPr>
            </w:pPr>
          </w:p>
        </w:tc>
        <w:tc>
          <w:tcPr>
            <w:tcW w:w="1734" w:type="dxa"/>
            <w:vMerge/>
            <w:noWrap/>
            <w:tcMar>
              <w:top w:w="15" w:type="dxa"/>
              <w:left w:w="15" w:type="dxa"/>
              <w:bottom w:w="0" w:type="dxa"/>
              <w:right w:w="15" w:type="dxa"/>
            </w:tcMar>
            <w:vAlign w:val="bottom"/>
          </w:tcPr>
          <w:p w14:paraId="2195BE15" w14:textId="77777777" w:rsidR="002F5090" w:rsidRPr="001B1C3B" w:rsidRDefault="002F5090" w:rsidP="00566E8E">
            <w:pPr>
              <w:spacing w:line="260" w:lineRule="exact"/>
              <w:ind w:right="-2"/>
              <w:jc w:val="center"/>
              <w:rPr>
                <w:rFonts w:eastAsia="Arial Unicode MS"/>
                <w:b/>
                <w:iCs/>
                <w:sz w:val="18"/>
                <w:szCs w:val="18"/>
                <w:lang w:val="tr-TR"/>
              </w:rPr>
            </w:pPr>
          </w:p>
        </w:tc>
        <w:tc>
          <w:tcPr>
            <w:tcW w:w="1324" w:type="dxa"/>
            <w:vMerge/>
            <w:vAlign w:val="bottom"/>
          </w:tcPr>
          <w:p w14:paraId="08A9ED32" w14:textId="77777777" w:rsidR="002F5090" w:rsidRPr="001B1C3B" w:rsidRDefault="002F5090" w:rsidP="00566E8E">
            <w:pPr>
              <w:spacing w:line="260" w:lineRule="exact"/>
              <w:ind w:right="-2"/>
              <w:jc w:val="center"/>
              <w:rPr>
                <w:rFonts w:eastAsia="Arial Unicode MS"/>
                <w:b/>
                <w:iCs/>
                <w:sz w:val="18"/>
                <w:szCs w:val="18"/>
                <w:lang w:val="tr-TR"/>
              </w:rPr>
            </w:pPr>
          </w:p>
        </w:tc>
        <w:tc>
          <w:tcPr>
            <w:tcW w:w="1134" w:type="dxa"/>
            <w:vMerge/>
            <w:noWrap/>
            <w:tcMar>
              <w:top w:w="15" w:type="dxa"/>
              <w:left w:w="15" w:type="dxa"/>
              <w:bottom w:w="0" w:type="dxa"/>
              <w:right w:w="15" w:type="dxa"/>
            </w:tcMar>
            <w:vAlign w:val="bottom"/>
          </w:tcPr>
          <w:p w14:paraId="79FD482A" w14:textId="77777777" w:rsidR="002F5090" w:rsidRPr="001B1C3B" w:rsidRDefault="002F5090" w:rsidP="00566E8E">
            <w:pPr>
              <w:spacing w:line="260" w:lineRule="exact"/>
              <w:ind w:right="-2"/>
              <w:jc w:val="center"/>
              <w:rPr>
                <w:rFonts w:eastAsia="Arial Unicode MS"/>
                <w:b/>
                <w:iCs/>
                <w:sz w:val="18"/>
                <w:szCs w:val="18"/>
                <w:lang w:val="tr-TR"/>
              </w:rPr>
            </w:pPr>
          </w:p>
        </w:tc>
        <w:tc>
          <w:tcPr>
            <w:tcW w:w="1075" w:type="dxa"/>
            <w:noWrap/>
            <w:tcMar>
              <w:top w:w="15" w:type="dxa"/>
              <w:left w:w="15" w:type="dxa"/>
              <w:bottom w:w="0" w:type="dxa"/>
              <w:right w:w="15" w:type="dxa"/>
            </w:tcMar>
            <w:vAlign w:val="center"/>
          </w:tcPr>
          <w:p w14:paraId="04C66B86" w14:textId="77777777" w:rsidR="002F5090" w:rsidRPr="001B1C3B" w:rsidRDefault="002F5090" w:rsidP="00566E8E">
            <w:pPr>
              <w:spacing w:line="260" w:lineRule="exact"/>
              <w:ind w:right="-2"/>
              <w:jc w:val="center"/>
              <w:rPr>
                <w:rFonts w:eastAsia="Arial Unicode MS"/>
                <w:b/>
                <w:iCs/>
                <w:sz w:val="18"/>
                <w:szCs w:val="18"/>
                <w:lang w:val="tr-TR"/>
              </w:rPr>
            </w:pPr>
            <w:r w:rsidRPr="001B1C3B">
              <w:rPr>
                <w:rFonts w:eastAsia="Arial Unicode MS"/>
                <w:b/>
                <w:iCs/>
                <w:sz w:val="18"/>
                <w:szCs w:val="18"/>
                <w:lang w:val="tr-TR"/>
              </w:rPr>
              <w:t>Aktif</w:t>
            </w:r>
          </w:p>
        </w:tc>
        <w:tc>
          <w:tcPr>
            <w:tcW w:w="1076" w:type="dxa"/>
            <w:vAlign w:val="center"/>
          </w:tcPr>
          <w:p w14:paraId="4B179552" w14:textId="77777777" w:rsidR="002F5090" w:rsidRPr="001B1C3B" w:rsidRDefault="002F5090" w:rsidP="00566E8E">
            <w:pPr>
              <w:spacing w:line="260" w:lineRule="exact"/>
              <w:ind w:right="-2"/>
              <w:jc w:val="center"/>
              <w:rPr>
                <w:rFonts w:eastAsia="Arial Unicode MS"/>
                <w:b/>
                <w:iCs/>
                <w:sz w:val="18"/>
                <w:szCs w:val="18"/>
                <w:lang w:val="tr-TR"/>
              </w:rPr>
            </w:pPr>
            <w:r w:rsidRPr="001B1C3B">
              <w:rPr>
                <w:rFonts w:eastAsia="Arial Unicode MS"/>
                <w:b/>
                <w:iCs/>
                <w:sz w:val="18"/>
                <w:szCs w:val="18"/>
                <w:lang w:val="tr-TR"/>
              </w:rPr>
              <w:t>Pasif</w:t>
            </w:r>
          </w:p>
        </w:tc>
        <w:tc>
          <w:tcPr>
            <w:tcW w:w="1472" w:type="dxa"/>
            <w:vMerge/>
            <w:tcBorders>
              <w:top w:val="nil"/>
              <w:bottom w:val="dotted" w:sz="4" w:space="0" w:color="auto"/>
            </w:tcBorders>
            <w:noWrap/>
            <w:tcMar>
              <w:top w:w="15" w:type="dxa"/>
              <w:left w:w="15" w:type="dxa"/>
              <w:bottom w:w="0" w:type="dxa"/>
              <w:right w:w="15" w:type="dxa"/>
            </w:tcMar>
            <w:vAlign w:val="bottom"/>
          </w:tcPr>
          <w:p w14:paraId="62C859FB" w14:textId="77777777" w:rsidR="002F5090" w:rsidRPr="001B1C3B" w:rsidRDefault="002F5090" w:rsidP="00566E8E">
            <w:pPr>
              <w:spacing w:line="260" w:lineRule="exact"/>
              <w:ind w:right="-2"/>
              <w:jc w:val="center"/>
              <w:rPr>
                <w:rFonts w:eastAsia="Arial Unicode MS"/>
                <w:b/>
                <w:iCs/>
                <w:sz w:val="18"/>
                <w:szCs w:val="18"/>
                <w:lang w:val="tr-TR"/>
              </w:rPr>
            </w:pPr>
          </w:p>
        </w:tc>
      </w:tr>
      <w:tr w:rsidR="00673435" w:rsidRPr="001B1C3B" w14:paraId="77895808" w14:textId="77777777" w:rsidTr="00C31AF1">
        <w:trPr>
          <w:trHeight w:val="215"/>
        </w:trPr>
        <w:tc>
          <w:tcPr>
            <w:tcW w:w="2122" w:type="dxa"/>
            <w:tcMar>
              <w:top w:w="15" w:type="dxa"/>
              <w:left w:w="15" w:type="dxa"/>
              <w:bottom w:w="0" w:type="dxa"/>
              <w:right w:w="15" w:type="dxa"/>
            </w:tcMar>
            <w:vAlign w:val="center"/>
          </w:tcPr>
          <w:p w14:paraId="5D402F1F" w14:textId="45EA65EB" w:rsidR="00673435" w:rsidRPr="001B1C3B" w:rsidRDefault="00673435" w:rsidP="00673435">
            <w:pPr>
              <w:spacing w:line="260" w:lineRule="exact"/>
              <w:ind w:left="57"/>
              <w:rPr>
                <w:sz w:val="18"/>
                <w:szCs w:val="18"/>
                <w:lang w:val="tr-TR"/>
              </w:rPr>
            </w:pPr>
            <w:r w:rsidRPr="001B1C3B">
              <w:rPr>
                <w:sz w:val="18"/>
                <w:szCs w:val="18"/>
                <w:lang w:val="tr-TR"/>
              </w:rPr>
              <w:t>Swap Faiz İşlemleri</w:t>
            </w:r>
          </w:p>
        </w:tc>
        <w:tc>
          <w:tcPr>
            <w:tcW w:w="1734" w:type="dxa"/>
            <w:tcMar>
              <w:top w:w="15" w:type="dxa"/>
              <w:left w:w="15" w:type="dxa"/>
              <w:bottom w:w="0" w:type="dxa"/>
              <w:right w:w="15" w:type="dxa"/>
            </w:tcMar>
            <w:vAlign w:val="center"/>
          </w:tcPr>
          <w:p w14:paraId="025CA48A" w14:textId="3F297D67" w:rsidR="00673435" w:rsidRPr="001B1C3B" w:rsidRDefault="00673435" w:rsidP="00673435">
            <w:pPr>
              <w:spacing w:line="260" w:lineRule="exact"/>
              <w:ind w:left="20" w:right="55"/>
              <w:rPr>
                <w:sz w:val="18"/>
                <w:szCs w:val="18"/>
                <w:lang w:val="tr-TR"/>
              </w:rPr>
            </w:pPr>
            <w:r w:rsidRPr="001B1C3B">
              <w:rPr>
                <w:sz w:val="18"/>
                <w:szCs w:val="18"/>
                <w:lang w:val="tr-TR"/>
              </w:rPr>
              <w:t>Sabit faizli ticari krediler</w:t>
            </w:r>
          </w:p>
        </w:tc>
        <w:tc>
          <w:tcPr>
            <w:tcW w:w="1324" w:type="dxa"/>
            <w:vAlign w:val="center"/>
          </w:tcPr>
          <w:p w14:paraId="3720E14E" w14:textId="1FE7A3FE" w:rsidR="00673435" w:rsidRPr="001B1C3B" w:rsidRDefault="00673435" w:rsidP="00673435">
            <w:pPr>
              <w:spacing w:line="260" w:lineRule="exact"/>
              <w:ind w:left="56" w:right="-2"/>
              <w:rPr>
                <w:sz w:val="18"/>
                <w:szCs w:val="18"/>
                <w:lang w:val="tr-TR"/>
              </w:rPr>
            </w:pPr>
            <w:r w:rsidRPr="001B1C3B">
              <w:rPr>
                <w:sz w:val="18"/>
                <w:szCs w:val="18"/>
                <w:lang w:val="tr-TR"/>
              </w:rPr>
              <w:t>Faiz riski</w:t>
            </w:r>
          </w:p>
        </w:tc>
        <w:tc>
          <w:tcPr>
            <w:tcW w:w="1134" w:type="dxa"/>
            <w:noWrap/>
            <w:tcMar>
              <w:top w:w="15" w:type="dxa"/>
              <w:left w:w="15" w:type="dxa"/>
              <w:bottom w:w="0" w:type="dxa"/>
              <w:right w:w="15" w:type="dxa"/>
            </w:tcMar>
            <w:vAlign w:val="center"/>
          </w:tcPr>
          <w:p w14:paraId="03703666" w14:textId="343E2C7F" w:rsidR="00673435" w:rsidRPr="001B1C3B" w:rsidRDefault="00673435" w:rsidP="00673435">
            <w:pPr>
              <w:ind w:right="57"/>
              <w:jc w:val="right"/>
              <w:rPr>
                <w:sz w:val="18"/>
                <w:szCs w:val="18"/>
                <w:lang w:val="tr-TR"/>
              </w:rPr>
            </w:pPr>
            <w:r w:rsidRPr="001B1C3B">
              <w:rPr>
                <w:sz w:val="18"/>
                <w:szCs w:val="18"/>
                <w:lang w:val="tr-TR"/>
              </w:rPr>
              <w:t>74,256</w:t>
            </w:r>
          </w:p>
        </w:tc>
        <w:tc>
          <w:tcPr>
            <w:tcW w:w="1075" w:type="dxa"/>
            <w:noWrap/>
            <w:tcMar>
              <w:top w:w="15" w:type="dxa"/>
              <w:left w:w="15" w:type="dxa"/>
              <w:bottom w:w="0" w:type="dxa"/>
              <w:right w:w="15" w:type="dxa"/>
            </w:tcMar>
            <w:vAlign w:val="center"/>
          </w:tcPr>
          <w:p w14:paraId="02E38EFF" w14:textId="503DE0AC" w:rsidR="00673435" w:rsidRPr="001B1C3B" w:rsidRDefault="00673435" w:rsidP="00673435">
            <w:pPr>
              <w:ind w:right="57"/>
              <w:jc w:val="right"/>
              <w:rPr>
                <w:sz w:val="18"/>
                <w:szCs w:val="18"/>
                <w:lang w:val="tr-TR"/>
              </w:rPr>
            </w:pPr>
            <w:r w:rsidRPr="001B1C3B">
              <w:rPr>
                <w:sz w:val="18"/>
                <w:szCs w:val="18"/>
                <w:lang w:val="tr-TR"/>
              </w:rPr>
              <w:t>625,920</w:t>
            </w:r>
          </w:p>
        </w:tc>
        <w:tc>
          <w:tcPr>
            <w:tcW w:w="1076" w:type="dxa"/>
            <w:vAlign w:val="center"/>
          </w:tcPr>
          <w:p w14:paraId="6EF178FE" w14:textId="70E10CD5" w:rsidR="00673435" w:rsidRPr="001B1C3B" w:rsidRDefault="00673435" w:rsidP="00673435">
            <w:pPr>
              <w:ind w:right="57"/>
              <w:jc w:val="right"/>
              <w:rPr>
                <w:sz w:val="18"/>
                <w:szCs w:val="18"/>
                <w:lang w:val="tr-TR"/>
              </w:rPr>
            </w:pPr>
            <w:r w:rsidRPr="001B1C3B">
              <w:rPr>
                <w:sz w:val="18"/>
                <w:szCs w:val="18"/>
                <w:lang w:val="tr-TR"/>
              </w:rPr>
              <w:t>(35,390)</w:t>
            </w:r>
          </w:p>
        </w:tc>
        <w:tc>
          <w:tcPr>
            <w:tcW w:w="1472" w:type="dxa"/>
            <w:tcBorders>
              <w:top w:val="dotted" w:sz="4" w:space="0" w:color="auto"/>
            </w:tcBorders>
            <w:noWrap/>
            <w:tcMar>
              <w:top w:w="15" w:type="dxa"/>
              <w:left w:w="15" w:type="dxa"/>
              <w:bottom w:w="0" w:type="dxa"/>
              <w:right w:w="15" w:type="dxa"/>
            </w:tcMar>
            <w:vAlign w:val="center"/>
          </w:tcPr>
          <w:p w14:paraId="40BB967F" w14:textId="04B64C3B" w:rsidR="00673435" w:rsidRPr="001B1C3B" w:rsidRDefault="00673435" w:rsidP="00673435">
            <w:pPr>
              <w:ind w:right="57"/>
              <w:jc w:val="right"/>
              <w:rPr>
                <w:sz w:val="18"/>
                <w:szCs w:val="18"/>
                <w:lang w:val="tr-TR"/>
              </w:rPr>
            </w:pPr>
            <w:r w:rsidRPr="001B1C3B">
              <w:rPr>
                <w:sz w:val="18"/>
                <w:szCs w:val="18"/>
                <w:lang w:val="tr-TR"/>
              </w:rPr>
              <w:t>664,786</w:t>
            </w:r>
          </w:p>
        </w:tc>
      </w:tr>
      <w:tr w:rsidR="00673435" w:rsidRPr="001B1C3B" w14:paraId="6431548F" w14:textId="77777777" w:rsidTr="00C31AF1">
        <w:trPr>
          <w:trHeight w:val="215"/>
        </w:trPr>
        <w:tc>
          <w:tcPr>
            <w:tcW w:w="2122" w:type="dxa"/>
            <w:tcMar>
              <w:top w:w="15" w:type="dxa"/>
              <w:left w:w="15" w:type="dxa"/>
              <w:bottom w:w="0" w:type="dxa"/>
              <w:right w:w="15" w:type="dxa"/>
            </w:tcMar>
            <w:vAlign w:val="center"/>
          </w:tcPr>
          <w:p w14:paraId="6B031933" w14:textId="22920366" w:rsidR="00673435" w:rsidRPr="001B1C3B" w:rsidRDefault="00673435" w:rsidP="00673435">
            <w:pPr>
              <w:spacing w:line="260" w:lineRule="exact"/>
              <w:ind w:left="57"/>
              <w:rPr>
                <w:sz w:val="18"/>
                <w:szCs w:val="18"/>
                <w:lang w:val="tr-TR"/>
              </w:rPr>
            </w:pPr>
            <w:r w:rsidRPr="001B1C3B">
              <w:rPr>
                <w:sz w:val="18"/>
                <w:szCs w:val="18"/>
                <w:lang w:val="tr-TR"/>
              </w:rPr>
              <w:t>Swap Faiz İşlemleri</w:t>
            </w:r>
          </w:p>
        </w:tc>
        <w:tc>
          <w:tcPr>
            <w:tcW w:w="1734" w:type="dxa"/>
            <w:tcMar>
              <w:top w:w="15" w:type="dxa"/>
              <w:left w:w="15" w:type="dxa"/>
              <w:bottom w:w="0" w:type="dxa"/>
              <w:right w:w="15" w:type="dxa"/>
            </w:tcMar>
            <w:vAlign w:val="center"/>
          </w:tcPr>
          <w:p w14:paraId="70EAA1C0" w14:textId="4886DABD" w:rsidR="00673435" w:rsidRPr="001B1C3B" w:rsidRDefault="00673435" w:rsidP="00673435">
            <w:pPr>
              <w:spacing w:line="260" w:lineRule="exact"/>
              <w:ind w:left="20" w:right="55"/>
              <w:rPr>
                <w:sz w:val="18"/>
                <w:szCs w:val="18"/>
                <w:lang w:val="tr-TR"/>
              </w:rPr>
            </w:pPr>
            <w:r w:rsidRPr="001B1C3B">
              <w:rPr>
                <w:sz w:val="18"/>
                <w:szCs w:val="18"/>
                <w:lang w:val="tr-TR"/>
              </w:rPr>
              <w:t>Sabit faizli menkul kıymetler</w:t>
            </w:r>
          </w:p>
        </w:tc>
        <w:tc>
          <w:tcPr>
            <w:tcW w:w="1324" w:type="dxa"/>
            <w:vAlign w:val="center"/>
          </w:tcPr>
          <w:p w14:paraId="744C3610" w14:textId="3B08ED57" w:rsidR="00673435" w:rsidRPr="001B1C3B" w:rsidRDefault="00673435" w:rsidP="00673435">
            <w:pPr>
              <w:spacing w:line="260" w:lineRule="exact"/>
              <w:ind w:left="56" w:right="-2"/>
              <w:rPr>
                <w:sz w:val="18"/>
                <w:szCs w:val="18"/>
                <w:lang w:val="tr-TR"/>
              </w:rPr>
            </w:pPr>
            <w:r w:rsidRPr="001B1C3B">
              <w:rPr>
                <w:sz w:val="18"/>
                <w:szCs w:val="18"/>
                <w:lang w:val="tr-TR"/>
              </w:rPr>
              <w:t>Faiz riski</w:t>
            </w:r>
          </w:p>
        </w:tc>
        <w:tc>
          <w:tcPr>
            <w:tcW w:w="1134" w:type="dxa"/>
            <w:noWrap/>
            <w:tcMar>
              <w:top w:w="15" w:type="dxa"/>
              <w:left w:w="15" w:type="dxa"/>
              <w:bottom w:w="0" w:type="dxa"/>
              <w:right w:w="15" w:type="dxa"/>
            </w:tcMar>
            <w:vAlign w:val="center"/>
          </w:tcPr>
          <w:p w14:paraId="2AC2F2A2" w14:textId="609728DB" w:rsidR="00673435" w:rsidRPr="001B1C3B" w:rsidRDefault="00673435" w:rsidP="00673435">
            <w:pPr>
              <w:ind w:right="57"/>
              <w:jc w:val="right"/>
              <w:rPr>
                <w:sz w:val="18"/>
                <w:szCs w:val="18"/>
                <w:lang w:val="tr-TR"/>
              </w:rPr>
            </w:pPr>
            <w:r w:rsidRPr="001B1C3B">
              <w:rPr>
                <w:sz w:val="18"/>
                <w:szCs w:val="18"/>
                <w:lang w:val="tr-TR"/>
              </w:rPr>
              <w:t>(35,416)</w:t>
            </w:r>
          </w:p>
        </w:tc>
        <w:tc>
          <w:tcPr>
            <w:tcW w:w="1075" w:type="dxa"/>
            <w:noWrap/>
            <w:tcMar>
              <w:top w:w="15" w:type="dxa"/>
              <w:left w:w="15" w:type="dxa"/>
              <w:bottom w:w="0" w:type="dxa"/>
              <w:right w:w="15" w:type="dxa"/>
            </w:tcMar>
            <w:vAlign w:val="center"/>
          </w:tcPr>
          <w:p w14:paraId="13E2FD35" w14:textId="220746F5" w:rsidR="00673435" w:rsidRPr="001B1C3B" w:rsidRDefault="00673435" w:rsidP="00673435">
            <w:pPr>
              <w:ind w:right="57"/>
              <w:jc w:val="right"/>
              <w:rPr>
                <w:sz w:val="18"/>
                <w:szCs w:val="18"/>
                <w:lang w:val="tr-TR"/>
              </w:rPr>
            </w:pPr>
            <w:r w:rsidRPr="001B1C3B">
              <w:rPr>
                <w:sz w:val="18"/>
                <w:szCs w:val="18"/>
                <w:lang w:val="tr-TR"/>
              </w:rPr>
              <w:t>125,152</w:t>
            </w:r>
          </w:p>
        </w:tc>
        <w:tc>
          <w:tcPr>
            <w:tcW w:w="1076" w:type="dxa"/>
            <w:vAlign w:val="center"/>
          </w:tcPr>
          <w:p w14:paraId="06189141" w14:textId="0C39DFFA" w:rsidR="00673435" w:rsidRPr="001B1C3B" w:rsidRDefault="00673435" w:rsidP="00673435">
            <w:pPr>
              <w:ind w:right="57"/>
              <w:jc w:val="right"/>
              <w:rPr>
                <w:sz w:val="18"/>
                <w:szCs w:val="18"/>
                <w:lang w:val="tr-TR"/>
              </w:rPr>
            </w:pPr>
            <w:r w:rsidRPr="001B1C3B">
              <w:rPr>
                <w:sz w:val="18"/>
                <w:szCs w:val="18"/>
                <w:lang w:val="tr-TR"/>
              </w:rPr>
              <w:t>(38,428)</w:t>
            </w:r>
          </w:p>
        </w:tc>
        <w:tc>
          <w:tcPr>
            <w:tcW w:w="1472" w:type="dxa"/>
            <w:noWrap/>
            <w:tcMar>
              <w:top w:w="15" w:type="dxa"/>
              <w:left w:w="15" w:type="dxa"/>
              <w:bottom w:w="0" w:type="dxa"/>
              <w:right w:w="15" w:type="dxa"/>
            </w:tcMar>
            <w:vAlign w:val="center"/>
          </w:tcPr>
          <w:p w14:paraId="77892A86" w14:textId="23522B6D" w:rsidR="00673435" w:rsidRPr="001B1C3B" w:rsidRDefault="00673435" w:rsidP="00673435">
            <w:pPr>
              <w:ind w:right="57"/>
              <w:jc w:val="right"/>
              <w:rPr>
                <w:sz w:val="18"/>
                <w:szCs w:val="18"/>
                <w:lang w:val="tr-TR"/>
              </w:rPr>
            </w:pPr>
            <w:r w:rsidRPr="001B1C3B">
              <w:rPr>
                <w:sz w:val="18"/>
                <w:szCs w:val="18"/>
                <w:lang w:val="tr-TR"/>
              </w:rPr>
              <w:t>(35,673)</w:t>
            </w:r>
          </w:p>
        </w:tc>
      </w:tr>
      <w:tr w:rsidR="00673435" w:rsidRPr="001B1C3B" w14:paraId="1FF9AEB8" w14:textId="77777777" w:rsidTr="00C31AF1">
        <w:trPr>
          <w:trHeight w:val="390"/>
        </w:trPr>
        <w:tc>
          <w:tcPr>
            <w:tcW w:w="2122" w:type="dxa"/>
            <w:tcMar>
              <w:top w:w="15" w:type="dxa"/>
              <w:left w:w="15" w:type="dxa"/>
              <w:bottom w:w="0" w:type="dxa"/>
              <w:right w:w="15" w:type="dxa"/>
            </w:tcMar>
            <w:vAlign w:val="center"/>
          </w:tcPr>
          <w:p w14:paraId="5385D1C8" w14:textId="2B066E03" w:rsidR="00673435" w:rsidRPr="001B1C3B" w:rsidRDefault="00673435" w:rsidP="00673435">
            <w:pPr>
              <w:spacing w:line="480" w:lineRule="auto"/>
              <w:rPr>
                <w:sz w:val="18"/>
                <w:szCs w:val="18"/>
                <w:lang w:val="tr-TR"/>
              </w:rPr>
            </w:pPr>
            <w:r w:rsidRPr="001B1C3B">
              <w:rPr>
                <w:sz w:val="18"/>
                <w:szCs w:val="18"/>
                <w:lang w:val="tr-TR"/>
              </w:rPr>
              <w:t xml:space="preserve"> Swap Faiz İşlemleri</w:t>
            </w:r>
          </w:p>
        </w:tc>
        <w:tc>
          <w:tcPr>
            <w:tcW w:w="1734" w:type="dxa"/>
            <w:tcMar>
              <w:top w:w="15" w:type="dxa"/>
              <w:left w:w="15" w:type="dxa"/>
              <w:bottom w:w="0" w:type="dxa"/>
              <w:right w:w="15" w:type="dxa"/>
            </w:tcMar>
            <w:vAlign w:val="center"/>
          </w:tcPr>
          <w:p w14:paraId="4FCDCBB5" w14:textId="25410172" w:rsidR="00673435" w:rsidRPr="001B1C3B" w:rsidRDefault="00673435" w:rsidP="00673435">
            <w:pPr>
              <w:spacing w:line="260" w:lineRule="exact"/>
              <w:ind w:left="20" w:right="55"/>
              <w:rPr>
                <w:sz w:val="18"/>
                <w:szCs w:val="18"/>
                <w:lang w:val="tr-TR"/>
              </w:rPr>
            </w:pPr>
            <w:r w:rsidRPr="001B1C3B">
              <w:rPr>
                <w:sz w:val="18"/>
                <w:szCs w:val="18"/>
                <w:lang w:val="tr-TR"/>
              </w:rPr>
              <w:t>Sabit faizli ihraç edilen menkul kıymetler</w:t>
            </w:r>
          </w:p>
        </w:tc>
        <w:tc>
          <w:tcPr>
            <w:tcW w:w="1324" w:type="dxa"/>
            <w:vAlign w:val="center"/>
          </w:tcPr>
          <w:p w14:paraId="250CC7BB" w14:textId="5DB98A86" w:rsidR="00673435" w:rsidRPr="001B1C3B" w:rsidRDefault="00673435" w:rsidP="00673435">
            <w:pPr>
              <w:spacing w:line="260" w:lineRule="exact"/>
              <w:ind w:left="56" w:right="-2"/>
              <w:rPr>
                <w:sz w:val="18"/>
                <w:szCs w:val="18"/>
                <w:lang w:val="tr-TR"/>
              </w:rPr>
            </w:pPr>
            <w:r w:rsidRPr="001B1C3B">
              <w:rPr>
                <w:sz w:val="18"/>
                <w:szCs w:val="18"/>
                <w:lang w:val="tr-TR"/>
              </w:rPr>
              <w:t>Faiz riski</w:t>
            </w:r>
          </w:p>
        </w:tc>
        <w:tc>
          <w:tcPr>
            <w:tcW w:w="1134" w:type="dxa"/>
            <w:noWrap/>
            <w:tcMar>
              <w:top w:w="15" w:type="dxa"/>
              <w:left w:w="15" w:type="dxa"/>
              <w:bottom w:w="0" w:type="dxa"/>
              <w:right w:w="15" w:type="dxa"/>
            </w:tcMar>
            <w:vAlign w:val="center"/>
          </w:tcPr>
          <w:p w14:paraId="765716C4" w14:textId="2258B184" w:rsidR="00673435" w:rsidRPr="001B1C3B" w:rsidRDefault="00673435" w:rsidP="00673435">
            <w:pPr>
              <w:ind w:right="57"/>
              <w:jc w:val="right"/>
              <w:rPr>
                <w:sz w:val="18"/>
                <w:szCs w:val="18"/>
                <w:lang w:val="tr-TR"/>
              </w:rPr>
            </w:pPr>
            <w:r w:rsidRPr="001B1C3B">
              <w:rPr>
                <w:sz w:val="18"/>
                <w:szCs w:val="18"/>
                <w:lang w:val="tr-TR"/>
              </w:rPr>
              <w:t>(2,921,521)</w:t>
            </w:r>
          </w:p>
        </w:tc>
        <w:tc>
          <w:tcPr>
            <w:tcW w:w="1075" w:type="dxa"/>
            <w:noWrap/>
            <w:tcMar>
              <w:top w:w="15" w:type="dxa"/>
              <w:left w:w="15" w:type="dxa"/>
              <w:bottom w:w="0" w:type="dxa"/>
              <w:right w:w="15" w:type="dxa"/>
            </w:tcMar>
            <w:vAlign w:val="center"/>
          </w:tcPr>
          <w:p w14:paraId="06114223" w14:textId="3F9EE248" w:rsidR="00673435" w:rsidRPr="001B1C3B" w:rsidRDefault="00673435" w:rsidP="00673435">
            <w:pPr>
              <w:ind w:right="57"/>
              <w:jc w:val="right"/>
              <w:rPr>
                <w:sz w:val="18"/>
                <w:szCs w:val="18"/>
                <w:lang w:val="tr-TR"/>
              </w:rPr>
            </w:pPr>
            <w:r w:rsidRPr="001B1C3B">
              <w:rPr>
                <w:sz w:val="18"/>
                <w:szCs w:val="18"/>
                <w:lang w:val="tr-TR"/>
              </w:rPr>
              <w:t>1,180,243</w:t>
            </w:r>
          </w:p>
        </w:tc>
        <w:tc>
          <w:tcPr>
            <w:tcW w:w="1076" w:type="dxa"/>
            <w:vAlign w:val="center"/>
          </w:tcPr>
          <w:p w14:paraId="5F22DF9A" w14:textId="4D5BA904" w:rsidR="00673435" w:rsidRPr="001B1C3B" w:rsidRDefault="00673435" w:rsidP="00673435">
            <w:pPr>
              <w:ind w:right="57"/>
              <w:jc w:val="right"/>
              <w:rPr>
                <w:sz w:val="18"/>
                <w:szCs w:val="18"/>
                <w:lang w:val="tr-TR"/>
              </w:rPr>
            </w:pPr>
            <w:r w:rsidRPr="001B1C3B">
              <w:rPr>
                <w:sz w:val="18"/>
                <w:szCs w:val="18"/>
                <w:lang w:val="tr-TR"/>
              </w:rPr>
              <w:t xml:space="preserve">-   </w:t>
            </w:r>
          </w:p>
        </w:tc>
        <w:tc>
          <w:tcPr>
            <w:tcW w:w="1472" w:type="dxa"/>
            <w:noWrap/>
            <w:tcMar>
              <w:top w:w="15" w:type="dxa"/>
              <w:left w:w="15" w:type="dxa"/>
              <w:bottom w:w="0" w:type="dxa"/>
              <w:right w:w="15" w:type="dxa"/>
            </w:tcMar>
            <w:vAlign w:val="center"/>
          </w:tcPr>
          <w:p w14:paraId="57E8FB33" w14:textId="506FD585" w:rsidR="00673435" w:rsidRPr="001B1C3B" w:rsidRDefault="00673435" w:rsidP="00673435">
            <w:pPr>
              <w:ind w:right="57"/>
              <w:jc w:val="right"/>
              <w:rPr>
                <w:sz w:val="18"/>
                <w:szCs w:val="18"/>
                <w:lang w:val="tr-TR"/>
              </w:rPr>
            </w:pPr>
            <w:r w:rsidRPr="001B1C3B">
              <w:rPr>
                <w:sz w:val="18"/>
                <w:szCs w:val="18"/>
                <w:lang w:val="tr-TR"/>
              </w:rPr>
              <w:t>(1,651,667)</w:t>
            </w:r>
          </w:p>
        </w:tc>
      </w:tr>
      <w:tr w:rsidR="00673435" w:rsidRPr="001B1C3B" w14:paraId="3A0A794F" w14:textId="77777777" w:rsidTr="00C31AF1">
        <w:trPr>
          <w:trHeight w:val="390"/>
        </w:trPr>
        <w:tc>
          <w:tcPr>
            <w:tcW w:w="2122" w:type="dxa"/>
            <w:tcMar>
              <w:top w:w="15" w:type="dxa"/>
              <w:left w:w="15" w:type="dxa"/>
              <w:bottom w:w="0" w:type="dxa"/>
              <w:right w:w="15" w:type="dxa"/>
            </w:tcMar>
            <w:vAlign w:val="center"/>
          </w:tcPr>
          <w:p w14:paraId="3D9392A9" w14:textId="33B6F99B" w:rsidR="00673435" w:rsidRPr="001B1C3B" w:rsidRDefault="00673435" w:rsidP="00673435">
            <w:pPr>
              <w:spacing w:line="480" w:lineRule="auto"/>
              <w:rPr>
                <w:sz w:val="18"/>
                <w:szCs w:val="18"/>
                <w:lang w:val="tr-TR"/>
              </w:rPr>
            </w:pPr>
            <w:r w:rsidRPr="001B1C3B">
              <w:rPr>
                <w:sz w:val="18"/>
                <w:szCs w:val="18"/>
                <w:lang w:val="tr-TR"/>
              </w:rPr>
              <w:t>Çapraz Para Swap İşlemleri</w:t>
            </w:r>
          </w:p>
        </w:tc>
        <w:tc>
          <w:tcPr>
            <w:tcW w:w="1734" w:type="dxa"/>
            <w:tcMar>
              <w:top w:w="15" w:type="dxa"/>
              <w:left w:w="15" w:type="dxa"/>
              <w:bottom w:w="0" w:type="dxa"/>
              <w:right w:w="15" w:type="dxa"/>
            </w:tcMar>
          </w:tcPr>
          <w:p w14:paraId="616E3D27" w14:textId="544810B9" w:rsidR="00673435" w:rsidRPr="001B1C3B" w:rsidRDefault="00673435" w:rsidP="00673435">
            <w:pPr>
              <w:spacing w:line="260" w:lineRule="exact"/>
              <w:ind w:left="20" w:right="55"/>
              <w:rPr>
                <w:sz w:val="18"/>
                <w:szCs w:val="18"/>
                <w:lang w:val="tr-TR"/>
              </w:rPr>
            </w:pPr>
            <w:r w:rsidRPr="001B1C3B">
              <w:rPr>
                <w:sz w:val="18"/>
                <w:szCs w:val="18"/>
                <w:lang w:val="tr-TR"/>
              </w:rPr>
              <w:t xml:space="preserve">Sabit faizli menkul kıymetler </w:t>
            </w:r>
          </w:p>
        </w:tc>
        <w:tc>
          <w:tcPr>
            <w:tcW w:w="1324" w:type="dxa"/>
          </w:tcPr>
          <w:p w14:paraId="5D2CE040" w14:textId="2695BC0E" w:rsidR="00673435" w:rsidRPr="001B1C3B" w:rsidRDefault="00673435" w:rsidP="00673435">
            <w:pPr>
              <w:spacing w:line="260" w:lineRule="exact"/>
              <w:ind w:left="56" w:right="-2"/>
              <w:rPr>
                <w:sz w:val="18"/>
                <w:szCs w:val="18"/>
                <w:lang w:val="tr-TR"/>
              </w:rPr>
            </w:pPr>
            <w:r w:rsidRPr="001B1C3B">
              <w:rPr>
                <w:sz w:val="18"/>
                <w:szCs w:val="18"/>
                <w:lang w:val="tr-TR"/>
              </w:rPr>
              <w:t xml:space="preserve">Faiz ve kur riski </w:t>
            </w:r>
          </w:p>
        </w:tc>
        <w:tc>
          <w:tcPr>
            <w:tcW w:w="1134" w:type="dxa"/>
            <w:noWrap/>
            <w:tcMar>
              <w:top w:w="15" w:type="dxa"/>
              <w:left w:w="15" w:type="dxa"/>
              <w:bottom w:w="0" w:type="dxa"/>
              <w:right w:w="15" w:type="dxa"/>
            </w:tcMar>
            <w:vAlign w:val="center"/>
          </w:tcPr>
          <w:p w14:paraId="1DA3E459" w14:textId="6D5F2BB3" w:rsidR="00673435" w:rsidRPr="001B1C3B" w:rsidRDefault="00673435" w:rsidP="00673435">
            <w:pPr>
              <w:ind w:right="57"/>
              <w:jc w:val="right"/>
              <w:rPr>
                <w:sz w:val="18"/>
                <w:szCs w:val="18"/>
                <w:lang w:val="tr-TR"/>
              </w:rPr>
            </w:pPr>
            <w:r w:rsidRPr="001B1C3B">
              <w:rPr>
                <w:sz w:val="18"/>
                <w:szCs w:val="18"/>
                <w:lang w:val="tr-TR"/>
              </w:rPr>
              <w:t xml:space="preserve">-   </w:t>
            </w:r>
          </w:p>
        </w:tc>
        <w:tc>
          <w:tcPr>
            <w:tcW w:w="1075" w:type="dxa"/>
            <w:noWrap/>
            <w:tcMar>
              <w:top w:w="15" w:type="dxa"/>
              <w:left w:w="15" w:type="dxa"/>
              <w:bottom w:w="0" w:type="dxa"/>
              <w:right w:w="15" w:type="dxa"/>
            </w:tcMar>
            <w:vAlign w:val="center"/>
          </w:tcPr>
          <w:p w14:paraId="337BEFCB" w14:textId="771C70CE" w:rsidR="00673435" w:rsidRPr="001B1C3B" w:rsidRDefault="00673435" w:rsidP="00673435">
            <w:pPr>
              <w:ind w:right="57"/>
              <w:jc w:val="right"/>
              <w:rPr>
                <w:sz w:val="18"/>
                <w:szCs w:val="18"/>
                <w:lang w:val="tr-TR"/>
              </w:rPr>
            </w:pPr>
            <w:r w:rsidRPr="001B1C3B">
              <w:rPr>
                <w:sz w:val="18"/>
                <w:szCs w:val="18"/>
                <w:lang w:val="tr-TR"/>
              </w:rPr>
              <w:t>19,799</w:t>
            </w:r>
          </w:p>
        </w:tc>
        <w:tc>
          <w:tcPr>
            <w:tcW w:w="1076" w:type="dxa"/>
            <w:vAlign w:val="center"/>
          </w:tcPr>
          <w:p w14:paraId="34AB00D5" w14:textId="19207591" w:rsidR="00673435" w:rsidRPr="001B1C3B" w:rsidRDefault="00673435" w:rsidP="00673435">
            <w:pPr>
              <w:ind w:right="57"/>
              <w:jc w:val="right"/>
              <w:rPr>
                <w:sz w:val="18"/>
                <w:szCs w:val="18"/>
                <w:lang w:val="tr-TR"/>
              </w:rPr>
            </w:pPr>
            <w:r w:rsidRPr="001B1C3B">
              <w:rPr>
                <w:sz w:val="18"/>
                <w:szCs w:val="18"/>
                <w:lang w:val="tr-TR"/>
              </w:rPr>
              <w:t>(170,460)</w:t>
            </w:r>
          </w:p>
        </w:tc>
        <w:tc>
          <w:tcPr>
            <w:tcW w:w="1472" w:type="dxa"/>
            <w:noWrap/>
            <w:tcMar>
              <w:top w:w="15" w:type="dxa"/>
              <w:left w:w="15" w:type="dxa"/>
              <w:bottom w:w="0" w:type="dxa"/>
              <w:right w:w="15" w:type="dxa"/>
            </w:tcMar>
            <w:vAlign w:val="center"/>
          </w:tcPr>
          <w:p w14:paraId="1F4BCD2A" w14:textId="0D4AF05B" w:rsidR="00673435" w:rsidRPr="001B1C3B" w:rsidRDefault="00673435" w:rsidP="00673435">
            <w:pPr>
              <w:ind w:right="57"/>
              <w:jc w:val="right"/>
              <w:rPr>
                <w:sz w:val="18"/>
                <w:szCs w:val="18"/>
                <w:lang w:val="tr-TR"/>
              </w:rPr>
            </w:pPr>
            <w:r w:rsidRPr="001B1C3B">
              <w:rPr>
                <w:sz w:val="18"/>
                <w:szCs w:val="18"/>
                <w:lang w:val="tr-TR"/>
              </w:rPr>
              <w:t xml:space="preserve">-   </w:t>
            </w:r>
          </w:p>
        </w:tc>
      </w:tr>
    </w:tbl>
    <w:p w14:paraId="1E4B76E8" w14:textId="77777777" w:rsidR="005A0278" w:rsidRDefault="005A0278" w:rsidP="002F5090">
      <w:pPr>
        <w:spacing w:line="260" w:lineRule="exact"/>
        <w:jc w:val="right"/>
        <w:rPr>
          <w:lang w:val="tr-TR"/>
        </w:rPr>
        <w:sectPr w:rsidR="005A0278" w:rsidSect="00055356">
          <w:footerReference w:type="default" r:id="rId94"/>
          <w:pgSz w:w="11907" w:h="16840" w:code="9"/>
          <w:pgMar w:top="1418" w:right="1418" w:bottom="1418" w:left="1418" w:header="578" w:footer="221" w:gutter="0"/>
          <w:cols w:space="708"/>
          <w:docGrid w:linePitch="299"/>
        </w:sectPr>
      </w:pPr>
    </w:p>
    <w:p w14:paraId="48B07E7E" w14:textId="77777777" w:rsidR="007F72A2" w:rsidRPr="001B1C3B" w:rsidRDefault="007F72A2" w:rsidP="002F5090">
      <w:pPr>
        <w:spacing w:line="260" w:lineRule="exact"/>
        <w:jc w:val="right"/>
        <w:rPr>
          <w:lang w:val="tr-TR"/>
        </w:rPr>
      </w:pPr>
    </w:p>
    <w:tbl>
      <w:tblPr>
        <w:tblW w:w="9932" w:type="dxa"/>
        <w:tblInd w:w="15" w:type="dxa"/>
        <w:tblBorders>
          <w:top w:val="single" w:sz="4" w:space="0" w:color="auto"/>
          <w:left w:val="single" w:sz="4" w:space="0" w:color="auto"/>
          <w:bottom w:val="single" w:sz="4" w:space="0" w:color="auto"/>
          <w:right w:val="single" w:sz="4" w:space="0" w:color="auto"/>
          <w:insideH w:val="dotted" w:sz="4" w:space="0" w:color="auto"/>
          <w:insideV w:val="dotted" w:sz="4" w:space="0" w:color="auto"/>
        </w:tblBorders>
        <w:tblLayout w:type="fixed"/>
        <w:tblCellMar>
          <w:left w:w="0" w:type="dxa"/>
          <w:right w:w="0" w:type="dxa"/>
        </w:tblCellMar>
        <w:tblLook w:val="0000" w:firstRow="0" w:lastRow="0" w:firstColumn="0" w:lastColumn="0" w:noHBand="0" w:noVBand="0"/>
      </w:tblPr>
      <w:tblGrid>
        <w:gridCol w:w="2107"/>
        <w:gridCol w:w="1780"/>
        <w:gridCol w:w="1295"/>
        <w:gridCol w:w="1151"/>
        <w:gridCol w:w="1008"/>
        <w:gridCol w:w="1152"/>
        <w:gridCol w:w="1439"/>
      </w:tblGrid>
      <w:tr w:rsidR="002F5090" w:rsidRPr="001B1C3B" w14:paraId="128E44E8" w14:textId="77777777" w:rsidTr="00C31AF1">
        <w:trPr>
          <w:trHeight w:val="261"/>
        </w:trPr>
        <w:tc>
          <w:tcPr>
            <w:tcW w:w="2107" w:type="dxa"/>
            <w:tcBorders>
              <w:top w:val="single" w:sz="4" w:space="0" w:color="auto"/>
              <w:bottom w:val="dotted" w:sz="4" w:space="0" w:color="auto"/>
              <w:right w:val="dotted" w:sz="4" w:space="0" w:color="auto"/>
            </w:tcBorders>
            <w:noWrap/>
            <w:tcMar>
              <w:top w:w="15" w:type="dxa"/>
              <w:left w:w="15" w:type="dxa"/>
              <w:bottom w:w="0" w:type="dxa"/>
              <w:right w:w="15" w:type="dxa"/>
            </w:tcMar>
            <w:vAlign w:val="bottom"/>
          </w:tcPr>
          <w:p w14:paraId="35F183B6" w14:textId="63F44DB7" w:rsidR="002F5090" w:rsidRPr="001B1C3B" w:rsidRDefault="00692EE3" w:rsidP="00566E8E">
            <w:pPr>
              <w:spacing w:line="260" w:lineRule="exact"/>
              <w:ind w:right="-2"/>
              <w:jc w:val="center"/>
              <w:rPr>
                <w:rFonts w:eastAsia="Arial Unicode MS"/>
                <w:b/>
                <w:i/>
                <w:iCs/>
                <w:sz w:val="18"/>
                <w:szCs w:val="18"/>
                <w:lang w:val="tr-TR"/>
              </w:rPr>
            </w:pPr>
            <w:r w:rsidRPr="001B1C3B">
              <w:rPr>
                <w:rFonts w:eastAsia="Arial Unicode MS"/>
                <w:b/>
                <w:i/>
                <w:sz w:val="18"/>
                <w:szCs w:val="18"/>
                <w:lang w:val="tr-TR"/>
              </w:rPr>
              <w:t>Önceki</w:t>
            </w:r>
            <w:r w:rsidR="00A13C8C" w:rsidRPr="001B1C3B">
              <w:rPr>
                <w:rFonts w:eastAsia="Arial Unicode MS"/>
                <w:b/>
                <w:i/>
                <w:sz w:val="18"/>
                <w:szCs w:val="18"/>
                <w:lang w:val="tr-TR"/>
              </w:rPr>
              <w:t xml:space="preserve"> </w:t>
            </w:r>
            <w:r w:rsidR="002F5090" w:rsidRPr="001B1C3B">
              <w:rPr>
                <w:rFonts w:eastAsia="Arial Unicode MS"/>
                <w:b/>
                <w:i/>
                <w:sz w:val="18"/>
                <w:szCs w:val="18"/>
                <w:lang w:val="tr-TR"/>
              </w:rPr>
              <w:t>Dönem</w:t>
            </w:r>
          </w:p>
        </w:tc>
        <w:tc>
          <w:tcPr>
            <w:tcW w:w="1780" w:type="dxa"/>
            <w:tcBorders>
              <w:top w:val="single" w:sz="4" w:space="0" w:color="auto"/>
              <w:left w:val="dotted" w:sz="4" w:space="0" w:color="auto"/>
              <w:bottom w:val="dotted" w:sz="4" w:space="0" w:color="auto"/>
              <w:right w:val="nil"/>
            </w:tcBorders>
            <w:noWrap/>
            <w:tcMar>
              <w:top w:w="15" w:type="dxa"/>
              <w:left w:w="15" w:type="dxa"/>
              <w:bottom w:w="0" w:type="dxa"/>
              <w:right w:w="15" w:type="dxa"/>
            </w:tcMar>
            <w:vAlign w:val="bottom"/>
          </w:tcPr>
          <w:p w14:paraId="0D56B217" w14:textId="77777777" w:rsidR="002F5090" w:rsidRPr="001B1C3B" w:rsidRDefault="002F5090" w:rsidP="00566E8E">
            <w:pPr>
              <w:spacing w:line="260" w:lineRule="exact"/>
              <w:ind w:right="-2"/>
              <w:jc w:val="center"/>
              <w:rPr>
                <w:rFonts w:eastAsia="Arial Unicode MS"/>
                <w:b/>
                <w:iCs/>
                <w:sz w:val="18"/>
                <w:szCs w:val="18"/>
                <w:lang w:val="tr-TR"/>
              </w:rPr>
            </w:pPr>
          </w:p>
        </w:tc>
        <w:tc>
          <w:tcPr>
            <w:tcW w:w="1295" w:type="dxa"/>
            <w:tcBorders>
              <w:top w:val="single" w:sz="4" w:space="0" w:color="auto"/>
              <w:left w:val="nil"/>
              <w:bottom w:val="dotted" w:sz="4" w:space="0" w:color="auto"/>
              <w:right w:val="nil"/>
            </w:tcBorders>
            <w:vAlign w:val="bottom"/>
          </w:tcPr>
          <w:p w14:paraId="51FACF15" w14:textId="77777777" w:rsidR="002F5090" w:rsidRPr="001B1C3B" w:rsidRDefault="002F5090" w:rsidP="00566E8E">
            <w:pPr>
              <w:spacing w:line="260" w:lineRule="exact"/>
              <w:ind w:right="-2"/>
              <w:jc w:val="center"/>
              <w:rPr>
                <w:rFonts w:eastAsia="Arial Unicode MS"/>
                <w:b/>
                <w:iCs/>
                <w:sz w:val="18"/>
                <w:szCs w:val="18"/>
                <w:lang w:val="tr-TR"/>
              </w:rPr>
            </w:pPr>
          </w:p>
        </w:tc>
        <w:tc>
          <w:tcPr>
            <w:tcW w:w="1151" w:type="dxa"/>
            <w:tcBorders>
              <w:top w:val="single" w:sz="4" w:space="0" w:color="auto"/>
              <w:left w:val="nil"/>
              <w:bottom w:val="dotted" w:sz="4" w:space="0" w:color="auto"/>
              <w:right w:val="nil"/>
            </w:tcBorders>
            <w:noWrap/>
            <w:tcMar>
              <w:top w:w="15" w:type="dxa"/>
              <w:left w:w="15" w:type="dxa"/>
              <w:bottom w:w="0" w:type="dxa"/>
              <w:right w:w="15" w:type="dxa"/>
            </w:tcMar>
            <w:vAlign w:val="bottom"/>
          </w:tcPr>
          <w:p w14:paraId="1DE73159" w14:textId="77777777" w:rsidR="002F5090" w:rsidRPr="001B1C3B" w:rsidRDefault="002F5090" w:rsidP="00566E8E">
            <w:pPr>
              <w:spacing w:line="260" w:lineRule="exact"/>
              <w:ind w:right="-2"/>
              <w:jc w:val="center"/>
              <w:rPr>
                <w:rFonts w:eastAsia="Arial Unicode MS"/>
                <w:b/>
                <w:iCs/>
                <w:sz w:val="18"/>
                <w:szCs w:val="18"/>
                <w:lang w:val="tr-TR"/>
              </w:rPr>
            </w:pPr>
          </w:p>
        </w:tc>
        <w:tc>
          <w:tcPr>
            <w:tcW w:w="2160" w:type="dxa"/>
            <w:gridSpan w:val="2"/>
            <w:tcBorders>
              <w:top w:val="single" w:sz="4" w:space="0" w:color="auto"/>
              <w:left w:val="nil"/>
              <w:bottom w:val="dotted" w:sz="4" w:space="0" w:color="auto"/>
              <w:right w:val="nil"/>
            </w:tcBorders>
            <w:noWrap/>
            <w:tcMar>
              <w:top w:w="15" w:type="dxa"/>
              <w:left w:w="15" w:type="dxa"/>
              <w:bottom w:w="0" w:type="dxa"/>
              <w:right w:w="15" w:type="dxa"/>
            </w:tcMar>
            <w:vAlign w:val="bottom"/>
          </w:tcPr>
          <w:p w14:paraId="495CD935" w14:textId="77777777" w:rsidR="002F5090" w:rsidRPr="001B1C3B" w:rsidRDefault="002F5090" w:rsidP="00566E8E">
            <w:pPr>
              <w:spacing w:line="260" w:lineRule="exact"/>
              <w:ind w:right="-2"/>
              <w:jc w:val="center"/>
              <w:rPr>
                <w:rFonts w:eastAsia="Arial Unicode MS"/>
                <w:b/>
                <w:iCs/>
                <w:sz w:val="18"/>
                <w:szCs w:val="18"/>
                <w:lang w:val="tr-TR"/>
              </w:rPr>
            </w:pPr>
          </w:p>
        </w:tc>
        <w:tc>
          <w:tcPr>
            <w:tcW w:w="1439" w:type="dxa"/>
            <w:tcBorders>
              <w:top w:val="single" w:sz="4" w:space="0" w:color="auto"/>
              <w:left w:val="nil"/>
              <w:bottom w:val="dotted" w:sz="4" w:space="0" w:color="auto"/>
              <w:right w:val="single" w:sz="4" w:space="0" w:color="auto"/>
            </w:tcBorders>
            <w:noWrap/>
            <w:tcMar>
              <w:top w:w="15" w:type="dxa"/>
              <w:left w:w="15" w:type="dxa"/>
              <w:bottom w:w="0" w:type="dxa"/>
              <w:right w:w="15" w:type="dxa"/>
            </w:tcMar>
            <w:vAlign w:val="bottom"/>
          </w:tcPr>
          <w:p w14:paraId="0A0590BC" w14:textId="77777777" w:rsidR="002F5090" w:rsidRPr="001B1C3B" w:rsidRDefault="002F5090" w:rsidP="00566E8E">
            <w:pPr>
              <w:spacing w:line="260" w:lineRule="exact"/>
              <w:ind w:right="-2"/>
              <w:jc w:val="center"/>
              <w:rPr>
                <w:rFonts w:eastAsia="Arial Unicode MS"/>
                <w:b/>
                <w:iCs/>
                <w:sz w:val="18"/>
                <w:szCs w:val="18"/>
                <w:lang w:val="tr-TR"/>
              </w:rPr>
            </w:pPr>
          </w:p>
        </w:tc>
      </w:tr>
      <w:tr w:rsidR="002F5090" w:rsidRPr="001B1C3B" w14:paraId="0F3D8656" w14:textId="77777777" w:rsidTr="00C31AF1">
        <w:trPr>
          <w:trHeight w:val="948"/>
        </w:trPr>
        <w:tc>
          <w:tcPr>
            <w:tcW w:w="2107" w:type="dxa"/>
            <w:vMerge w:val="restart"/>
            <w:tcBorders>
              <w:top w:val="dotted" w:sz="4" w:space="0" w:color="auto"/>
            </w:tcBorders>
            <w:noWrap/>
            <w:tcMar>
              <w:top w:w="15" w:type="dxa"/>
              <w:left w:w="15" w:type="dxa"/>
              <w:bottom w:w="0" w:type="dxa"/>
              <w:right w:w="15" w:type="dxa"/>
            </w:tcMar>
            <w:vAlign w:val="center"/>
          </w:tcPr>
          <w:p w14:paraId="76F62C21" w14:textId="781893EF" w:rsidR="002F5090" w:rsidRPr="001B1C3B" w:rsidRDefault="002F5090" w:rsidP="00566E8E">
            <w:pPr>
              <w:spacing w:line="260" w:lineRule="exact"/>
              <w:ind w:right="-2"/>
              <w:jc w:val="center"/>
              <w:rPr>
                <w:rFonts w:eastAsia="Arial Unicode MS"/>
                <w:b/>
                <w:iCs/>
                <w:sz w:val="18"/>
                <w:szCs w:val="18"/>
                <w:lang w:val="tr-TR"/>
              </w:rPr>
            </w:pPr>
            <w:r w:rsidRPr="001B1C3B">
              <w:rPr>
                <w:rFonts w:eastAsia="Arial Unicode MS"/>
                <w:b/>
                <w:iCs/>
                <w:sz w:val="18"/>
                <w:szCs w:val="18"/>
                <w:lang w:val="tr-TR"/>
              </w:rPr>
              <w:t>Finansal</w:t>
            </w:r>
            <w:r w:rsidR="00A13C8C" w:rsidRPr="001B1C3B">
              <w:rPr>
                <w:rFonts w:eastAsia="Arial Unicode MS"/>
                <w:b/>
                <w:iCs/>
                <w:sz w:val="18"/>
                <w:szCs w:val="18"/>
                <w:lang w:val="tr-TR"/>
              </w:rPr>
              <w:t xml:space="preserve"> </w:t>
            </w:r>
            <w:r w:rsidRPr="001B1C3B">
              <w:rPr>
                <w:rFonts w:eastAsia="Arial Unicode MS"/>
                <w:b/>
                <w:iCs/>
                <w:sz w:val="18"/>
                <w:szCs w:val="18"/>
                <w:lang w:val="tr-TR"/>
              </w:rPr>
              <w:t>riskten</w:t>
            </w:r>
            <w:r w:rsidR="00A13C8C" w:rsidRPr="001B1C3B">
              <w:rPr>
                <w:rFonts w:eastAsia="Arial Unicode MS"/>
                <w:b/>
                <w:iCs/>
                <w:sz w:val="18"/>
                <w:szCs w:val="18"/>
                <w:lang w:val="tr-TR"/>
              </w:rPr>
              <w:t xml:space="preserve"> </w:t>
            </w:r>
            <w:r w:rsidRPr="001B1C3B">
              <w:rPr>
                <w:rFonts w:eastAsia="Arial Unicode MS"/>
                <w:b/>
                <w:iCs/>
                <w:sz w:val="18"/>
                <w:szCs w:val="18"/>
                <w:lang w:val="tr-TR"/>
              </w:rPr>
              <w:t>korunma</w:t>
            </w:r>
            <w:r w:rsidR="00A13C8C" w:rsidRPr="001B1C3B">
              <w:rPr>
                <w:rFonts w:eastAsia="Arial Unicode MS"/>
                <w:b/>
                <w:iCs/>
                <w:sz w:val="18"/>
                <w:szCs w:val="18"/>
                <w:lang w:val="tr-TR"/>
              </w:rPr>
              <w:t xml:space="preserve"> </w:t>
            </w:r>
            <w:r w:rsidRPr="001B1C3B">
              <w:rPr>
                <w:rFonts w:eastAsia="Arial Unicode MS"/>
                <w:b/>
                <w:iCs/>
                <w:sz w:val="18"/>
                <w:szCs w:val="18"/>
                <w:lang w:val="tr-TR"/>
              </w:rPr>
              <w:t>aracı</w:t>
            </w:r>
          </w:p>
        </w:tc>
        <w:tc>
          <w:tcPr>
            <w:tcW w:w="1780" w:type="dxa"/>
            <w:vMerge w:val="restart"/>
            <w:tcBorders>
              <w:top w:val="dotted" w:sz="4" w:space="0" w:color="auto"/>
            </w:tcBorders>
            <w:noWrap/>
            <w:tcMar>
              <w:top w:w="15" w:type="dxa"/>
              <w:left w:w="15" w:type="dxa"/>
              <w:bottom w:w="0" w:type="dxa"/>
              <w:right w:w="15" w:type="dxa"/>
            </w:tcMar>
            <w:vAlign w:val="center"/>
          </w:tcPr>
          <w:p w14:paraId="5D07E280" w14:textId="485A434A" w:rsidR="002F5090" w:rsidRPr="001B1C3B" w:rsidRDefault="002F5090" w:rsidP="00566E8E">
            <w:pPr>
              <w:spacing w:line="260" w:lineRule="exact"/>
              <w:ind w:right="-2"/>
              <w:jc w:val="center"/>
              <w:rPr>
                <w:rFonts w:eastAsia="Arial Unicode MS"/>
                <w:b/>
                <w:iCs/>
                <w:sz w:val="18"/>
                <w:szCs w:val="18"/>
                <w:lang w:val="tr-TR"/>
              </w:rPr>
            </w:pPr>
            <w:r w:rsidRPr="001B1C3B">
              <w:rPr>
                <w:rFonts w:eastAsia="Arial Unicode MS"/>
                <w:b/>
                <w:iCs/>
                <w:sz w:val="18"/>
                <w:szCs w:val="18"/>
                <w:lang w:val="tr-TR"/>
              </w:rPr>
              <w:t>Finansal</w:t>
            </w:r>
            <w:r w:rsidR="00A13C8C" w:rsidRPr="001B1C3B">
              <w:rPr>
                <w:rFonts w:eastAsia="Arial Unicode MS"/>
                <w:b/>
                <w:iCs/>
                <w:sz w:val="18"/>
                <w:szCs w:val="18"/>
                <w:lang w:val="tr-TR"/>
              </w:rPr>
              <w:t xml:space="preserve"> </w:t>
            </w:r>
            <w:r w:rsidRPr="001B1C3B">
              <w:rPr>
                <w:rFonts w:eastAsia="Arial Unicode MS"/>
                <w:b/>
                <w:iCs/>
                <w:sz w:val="18"/>
                <w:szCs w:val="18"/>
                <w:lang w:val="tr-TR"/>
              </w:rPr>
              <w:t>riskten</w:t>
            </w:r>
            <w:r w:rsidR="00A13C8C" w:rsidRPr="001B1C3B">
              <w:rPr>
                <w:rFonts w:eastAsia="Arial Unicode MS"/>
                <w:b/>
                <w:iCs/>
                <w:sz w:val="18"/>
                <w:szCs w:val="18"/>
                <w:lang w:val="tr-TR"/>
              </w:rPr>
              <w:t xml:space="preserve"> </w:t>
            </w:r>
            <w:r w:rsidRPr="001B1C3B">
              <w:rPr>
                <w:rFonts w:eastAsia="Arial Unicode MS"/>
                <w:b/>
                <w:iCs/>
                <w:sz w:val="18"/>
                <w:szCs w:val="18"/>
                <w:lang w:val="tr-TR"/>
              </w:rPr>
              <w:t>korunma</w:t>
            </w:r>
            <w:r w:rsidR="00A13C8C" w:rsidRPr="001B1C3B">
              <w:rPr>
                <w:rFonts w:eastAsia="Arial Unicode MS"/>
                <w:b/>
                <w:iCs/>
                <w:sz w:val="18"/>
                <w:szCs w:val="18"/>
                <w:lang w:val="tr-TR"/>
              </w:rPr>
              <w:t xml:space="preserve"> </w:t>
            </w:r>
            <w:r w:rsidRPr="001B1C3B">
              <w:rPr>
                <w:rFonts w:eastAsia="Arial Unicode MS"/>
                <w:b/>
                <w:iCs/>
                <w:sz w:val="18"/>
                <w:szCs w:val="18"/>
                <w:lang w:val="tr-TR"/>
              </w:rPr>
              <w:t>konusu</w:t>
            </w:r>
            <w:r w:rsidR="00A13C8C" w:rsidRPr="001B1C3B">
              <w:rPr>
                <w:rFonts w:eastAsia="Arial Unicode MS"/>
                <w:b/>
                <w:iCs/>
                <w:sz w:val="18"/>
                <w:szCs w:val="18"/>
                <w:lang w:val="tr-TR"/>
              </w:rPr>
              <w:t xml:space="preserve"> </w:t>
            </w:r>
            <w:r w:rsidRPr="001B1C3B">
              <w:rPr>
                <w:rFonts w:eastAsia="Arial Unicode MS"/>
                <w:b/>
                <w:iCs/>
                <w:sz w:val="18"/>
                <w:szCs w:val="18"/>
                <w:lang w:val="tr-TR"/>
              </w:rPr>
              <w:t>kalem</w:t>
            </w:r>
          </w:p>
        </w:tc>
        <w:tc>
          <w:tcPr>
            <w:tcW w:w="1295" w:type="dxa"/>
            <w:vMerge w:val="restart"/>
            <w:tcBorders>
              <w:top w:val="dotted" w:sz="4" w:space="0" w:color="auto"/>
            </w:tcBorders>
            <w:vAlign w:val="center"/>
          </w:tcPr>
          <w:p w14:paraId="128933BA" w14:textId="37D2767E" w:rsidR="002F5090" w:rsidRPr="001B1C3B" w:rsidRDefault="002F5090" w:rsidP="00566E8E">
            <w:pPr>
              <w:spacing w:line="260" w:lineRule="exact"/>
              <w:ind w:right="-2"/>
              <w:jc w:val="center"/>
              <w:rPr>
                <w:rFonts w:eastAsia="Arial Unicode MS"/>
                <w:b/>
                <w:iCs/>
                <w:sz w:val="18"/>
                <w:szCs w:val="18"/>
                <w:lang w:val="tr-TR"/>
              </w:rPr>
            </w:pPr>
            <w:r w:rsidRPr="001B1C3B">
              <w:rPr>
                <w:rFonts w:eastAsia="Arial Unicode MS"/>
                <w:b/>
                <w:iCs/>
                <w:sz w:val="18"/>
                <w:szCs w:val="18"/>
                <w:lang w:val="tr-TR"/>
              </w:rPr>
              <w:t>Maruz</w:t>
            </w:r>
            <w:r w:rsidR="00A13C8C" w:rsidRPr="001B1C3B">
              <w:rPr>
                <w:rFonts w:eastAsia="Arial Unicode MS"/>
                <w:b/>
                <w:iCs/>
                <w:sz w:val="18"/>
                <w:szCs w:val="18"/>
                <w:lang w:val="tr-TR"/>
              </w:rPr>
              <w:t xml:space="preserve"> </w:t>
            </w:r>
            <w:r w:rsidRPr="001B1C3B">
              <w:rPr>
                <w:rFonts w:eastAsia="Arial Unicode MS"/>
                <w:b/>
                <w:iCs/>
                <w:sz w:val="18"/>
                <w:szCs w:val="18"/>
                <w:lang w:val="tr-TR"/>
              </w:rPr>
              <w:t>kalınan</w:t>
            </w:r>
            <w:r w:rsidR="00A13C8C" w:rsidRPr="001B1C3B">
              <w:rPr>
                <w:rFonts w:eastAsia="Arial Unicode MS"/>
                <w:b/>
                <w:iCs/>
                <w:sz w:val="18"/>
                <w:szCs w:val="18"/>
                <w:lang w:val="tr-TR"/>
              </w:rPr>
              <w:t xml:space="preserve"> </w:t>
            </w:r>
            <w:r w:rsidRPr="001B1C3B">
              <w:rPr>
                <w:rFonts w:eastAsia="Arial Unicode MS"/>
                <w:b/>
                <w:iCs/>
                <w:sz w:val="18"/>
                <w:szCs w:val="18"/>
                <w:lang w:val="tr-TR"/>
              </w:rPr>
              <w:t>risk</w:t>
            </w:r>
          </w:p>
        </w:tc>
        <w:tc>
          <w:tcPr>
            <w:tcW w:w="1151" w:type="dxa"/>
            <w:vMerge w:val="restart"/>
            <w:tcBorders>
              <w:top w:val="dotted" w:sz="4" w:space="0" w:color="auto"/>
            </w:tcBorders>
            <w:noWrap/>
            <w:tcMar>
              <w:top w:w="15" w:type="dxa"/>
              <w:left w:w="15" w:type="dxa"/>
              <w:bottom w:w="0" w:type="dxa"/>
              <w:right w:w="15" w:type="dxa"/>
            </w:tcMar>
            <w:vAlign w:val="center"/>
          </w:tcPr>
          <w:p w14:paraId="34921746" w14:textId="141DE253" w:rsidR="002F5090" w:rsidRPr="001B1C3B" w:rsidRDefault="002F5090" w:rsidP="00566E8E">
            <w:pPr>
              <w:spacing w:line="260" w:lineRule="exact"/>
              <w:ind w:right="-2"/>
              <w:jc w:val="center"/>
              <w:rPr>
                <w:rFonts w:eastAsia="Arial Unicode MS"/>
                <w:b/>
                <w:iCs/>
                <w:sz w:val="18"/>
                <w:szCs w:val="18"/>
                <w:lang w:val="tr-TR"/>
              </w:rPr>
            </w:pPr>
            <w:r w:rsidRPr="001B1C3B">
              <w:rPr>
                <w:rFonts w:eastAsia="Arial Unicode MS"/>
                <w:b/>
                <w:iCs/>
                <w:sz w:val="18"/>
                <w:szCs w:val="18"/>
                <w:lang w:val="tr-TR"/>
              </w:rPr>
              <w:t>Korunan</w:t>
            </w:r>
            <w:r w:rsidR="00A13C8C" w:rsidRPr="001B1C3B">
              <w:rPr>
                <w:rFonts w:eastAsia="Arial Unicode MS"/>
                <w:b/>
                <w:iCs/>
                <w:sz w:val="18"/>
                <w:szCs w:val="18"/>
                <w:lang w:val="tr-TR"/>
              </w:rPr>
              <w:t xml:space="preserve"> </w:t>
            </w:r>
            <w:r w:rsidRPr="001B1C3B">
              <w:rPr>
                <w:rFonts w:eastAsia="Arial Unicode MS"/>
                <w:b/>
                <w:iCs/>
                <w:sz w:val="18"/>
                <w:szCs w:val="18"/>
                <w:lang w:val="tr-TR"/>
              </w:rPr>
              <w:t>varlığın</w:t>
            </w:r>
            <w:r w:rsidR="00A13C8C" w:rsidRPr="001B1C3B">
              <w:rPr>
                <w:rFonts w:eastAsia="Arial Unicode MS"/>
                <w:b/>
                <w:iCs/>
                <w:sz w:val="18"/>
                <w:szCs w:val="18"/>
                <w:lang w:val="tr-TR"/>
              </w:rPr>
              <w:t xml:space="preserve"> </w:t>
            </w:r>
            <w:r w:rsidRPr="001B1C3B">
              <w:rPr>
                <w:rFonts w:eastAsia="Arial Unicode MS"/>
                <w:b/>
                <w:iCs/>
                <w:sz w:val="18"/>
                <w:szCs w:val="18"/>
                <w:lang w:val="tr-TR"/>
              </w:rPr>
              <w:t>gerçeğe</w:t>
            </w:r>
            <w:r w:rsidR="00A13C8C" w:rsidRPr="001B1C3B">
              <w:rPr>
                <w:rFonts w:eastAsia="Arial Unicode MS"/>
                <w:b/>
                <w:iCs/>
                <w:sz w:val="18"/>
                <w:szCs w:val="18"/>
                <w:lang w:val="tr-TR"/>
              </w:rPr>
              <w:t xml:space="preserve"> </w:t>
            </w:r>
            <w:r w:rsidRPr="001B1C3B">
              <w:rPr>
                <w:rFonts w:eastAsia="Arial Unicode MS"/>
                <w:b/>
                <w:iCs/>
                <w:sz w:val="18"/>
                <w:szCs w:val="18"/>
                <w:lang w:val="tr-TR"/>
              </w:rPr>
              <w:t>uygun</w:t>
            </w:r>
            <w:r w:rsidR="00A13C8C" w:rsidRPr="001B1C3B">
              <w:rPr>
                <w:rFonts w:eastAsia="Arial Unicode MS"/>
                <w:b/>
                <w:iCs/>
                <w:sz w:val="18"/>
                <w:szCs w:val="18"/>
                <w:lang w:val="tr-TR"/>
              </w:rPr>
              <w:t xml:space="preserve"> </w:t>
            </w:r>
            <w:r w:rsidRPr="001B1C3B">
              <w:rPr>
                <w:rFonts w:eastAsia="Arial Unicode MS"/>
                <w:b/>
                <w:iCs/>
                <w:sz w:val="18"/>
                <w:szCs w:val="18"/>
                <w:lang w:val="tr-TR"/>
              </w:rPr>
              <w:t>değer</w:t>
            </w:r>
            <w:r w:rsidR="00A13C8C" w:rsidRPr="001B1C3B">
              <w:rPr>
                <w:rFonts w:eastAsia="Arial Unicode MS"/>
                <w:b/>
                <w:iCs/>
                <w:sz w:val="18"/>
                <w:szCs w:val="18"/>
                <w:lang w:val="tr-TR"/>
              </w:rPr>
              <w:t xml:space="preserve"> </w:t>
            </w:r>
            <w:r w:rsidRPr="001B1C3B">
              <w:rPr>
                <w:rFonts w:eastAsia="Arial Unicode MS"/>
                <w:b/>
                <w:iCs/>
                <w:sz w:val="18"/>
                <w:szCs w:val="18"/>
                <w:lang w:val="tr-TR"/>
              </w:rPr>
              <w:t>farkı</w:t>
            </w:r>
          </w:p>
        </w:tc>
        <w:tc>
          <w:tcPr>
            <w:tcW w:w="2160" w:type="dxa"/>
            <w:gridSpan w:val="2"/>
            <w:tcBorders>
              <w:top w:val="dotted" w:sz="4" w:space="0" w:color="auto"/>
            </w:tcBorders>
            <w:noWrap/>
            <w:tcMar>
              <w:top w:w="15" w:type="dxa"/>
              <w:left w:w="15" w:type="dxa"/>
              <w:bottom w:w="0" w:type="dxa"/>
              <w:right w:w="15" w:type="dxa"/>
            </w:tcMar>
            <w:vAlign w:val="center"/>
          </w:tcPr>
          <w:p w14:paraId="6393B4D0" w14:textId="41236D5E" w:rsidR="002F5090" w:rsidRPr="001B1C3B" w:rsidRDefault="002F5090" w:rsidP="00566E8E">
            <w:pPr>
              <w:spacing w:line="260" w:lineRule="exact"/>
              <w:ind w:right="-2"/>
              <w:jc w:val="center"/>
              <w:rPr>
                <w:rFonts w:eastAsia="Arial Unicode MS"/>
                <w:b/>
                <w:iCs/>
                <w:sz w:val="18"/>
                <w:szCs w:val="18"/>
                <w:lang w:val="tr-TR"/>
              </w:rPr>
            </w:pPr>
            <w:r w:rsidRPr="001B1C3B">
              <w:rPr>
                <w:rFonts w:eastAsia="Arial Unicode MS"/>
                <w:b/>
                <w:iCs/>
                <w:sz w:val="18"/>
                <w:szCs w:val="18"/>
                <w:lang w:val="tr-TR"/>
              </w:rPr>
              <w:t>Korunma</w:t>
            </w:r>
            <w:r w:rsidR="00A13C8C" w:rsidRPr="001B1C3B">
              <w:rPr>
                <w:rFonts w:eastAsia="Arial Unicode MS"/>
                <w:b/>
                <w:iCs/>
                <w:sz w:val="18"/>
                <w:szCs w:val="18"/>
                <w:lang w:val="tr-TR"/>
              </w:rPr>
              <w:t xml:space="preserve"> </w:t>
            </w:r>
            <w:r w:rsidRPr="001B1C3B">
              <w:rPr>
                <w:rFonts w:eastAsia="Arial Unicode MS"/>
                <w:b/>
                <w:iCs/>
                <w:sz w:val="18"/>
                <w:szCs w:val="18"/>
                <w:lang w:val="tr-TR"/>
              </w:rPr>
              <w:t>aracının</w:t>
            </w:r>
            <w:r w:rsidR="00A13C8C" w:rsidRPr="001B1C3B">
              <w:rPr>
                <w:rFonts w:eastAsia="Arial Unicode MS"/>
                <w:b/>
                <w:iCs/>
                <w:sz w:val="18"/>
                <w:szCs w:val="18"/>
                <w:lang w:val="tr-TR"/>
              </w:rPr>
              <w:t xml:space="preserve"> </w:t>
            </w:r>
            <w:r w:rsidRPr="001B1C3B">
              <w:rPr>
                <w:rFonts w:eastAsia="Arial Unicode MS"/>
                <w:b/>
                <w:iCs/>
                <w:sz w:val="18"/>
                <w:szCs w:val="18"/>
                <w:lang w:val="tr-TR"/>
              </w:rPr>
              <w:t>net</w:t>
            </w:r>
            <w:r w:rsidR="00A13C8C" w:rsidRPr="001B1C3B">
              <w:rPr>
                <w:rFonts w:eastAsia="Arial Unicode MS"/>
                <w:b/>
                <w:iCs/>
                <w:sz w:val="18"/>
                <w:szCs w:val="18"/>
                <w:lang w:val="tr-TR"/>
              </w:rPr>
              <w:t xml:space="preserve"> </w:t>
            </w:r>
            <w:r w:rsidRPr="001B1C3B">
              <w:rPr>
                <w:rFonts w:eastAsia="Arial Unicode MS"/>
                <w:b/>
                <w:iCs/>
                <w:sz w:val="18"/>
                <w:szCs w:val="18"/>
                <w:lang w:val="tr-TR"/>
              </w:rPr>
              <w:t>gerçeğe</w:t>
            </w:r>
            <w:r w:rsidR="00A13C8C" w:rsidRPr="001B1C3B">
              <w:rPr>
                <w:rFonts w:eastAsia="Arial Unicode MS"/>
                <w:b/>
                <w:iCs/>
                <w:sz w:val="18"/>
                <w:szCs w:val="18"/>
                <w:lang w:val="tr-TR"/>
              </w:rPr>
              <w:t xml:space="preserve"> </w:t>
            </w:r>
            <w:r w:rsidRPr="001B1C3B">
              <w:rPr>
                <w:rFonts w:eastAsia="Arial Unicode MS"/>
                <w:b/>
                <w:iCs/>
                <w:sz w:val="18"/>
                <w:szCs w:val="18"/>
                <w:lang w:val="tr-TR"/>
              </w:rPr>
              <w:t>uygun</w:t>
            </w:r>
            <w:r w:rsidR="00A13C8C" w:rsidRPr="001B1C3B">
              <w:rPr>
                <w:rFonts w:eastAsia="Arial Unicode MS"/>
                <w:b/>
                <w:iCs/>
                <w:sz w:val="18"/>
                <w:szCs w:val="18"/>
                <w:lang w:val="tr-TR"/>
              </w:rPr>
              <w:t xml:space="preserve"> </w:t>
            </w:r>
            <w:r w:rsidRPr="001B1C3B">
              <w:rPr>
                <w:rFonts w:eastAsia="Arial Unicode MS"/>
                <w:b/>
                <w:iCs/>
                <w:sz w:val="18"/>
                <w:szCs w:val="18"/>
                <w:lang w:val="tr-TR"/>
              </w:rPr>
              <w:t>değeri</w:t>
            </w:r>
          </w:p>
        </w:tc>
        <w:tc>
          <w:tcPr>
            <w:tcW w:w="1439" w:type="dxa"/>
            <w:vMerge w:val="restart"/>
            <w:tcBorders>
              <w:top w:val="nil"/>
              <w:bottom w:val="dotted" w:sz="4" w:space="0" w:color="auto"/>
            </w:tcBorders>
            <w:noWrap/>
            <w:tcMar>
              <w:top w:w="15" w:type="dxa"/>
              <w:left w:w="15" w:type="dxa"/>
              <w:bottom w:w="0" w:type="dxa"/>
              <w:right w:w="15" w:type="dxa"/>
            </w:tcMar>
            <w:vAlign w:val="center"/>
          </w:tcPr>
          <w:p w14:paraId="348C8E58" w14:textId="5900E8D6" w:rsidR="002F5090" w:rsidRPr="001B1C3B" w:rsidRDefault="002F5090" w:rsidP="00566E8E">
            <w:pPr>
              <w:spacing w:line="260" w:lineRule="exact"/>
              <w:ind w:right="-2"/>
              <w:jc w:val="center"/>
              <w:rPr>
                <w:rFonts w:eastAsia="Arial Unicode MS"/>
                <w:b/>
                <w:iCs/>
                <w:sz w:val="18"/>
                <w:szCs w:val="18"/>
                <w:lang w:val="tr-TR"/>
              </w:rPr>
            </w:pPr>
            <w:r w:rsidRPr="001B1C3B">
              <w:rPr>
                <w:rFonts w:eastAsia="Arial Unicode MS"/>
                <w:b/>
                <w:iCs/>
                <w:sz w:val="18"/>
                <w:szCs w:val="18"/>
                <w:lang w:val="tr-TR"/>
              </w:rPr>
              <w:t>Gelir</w:t>
            </w:r>
            <w:r w:rsidR="00A13C8C" w:rsidRPr="001B1C3B">
              <w:rPr>
                <w:rFonts w:eastAsia="Arial Unicode MS"/>
                <w:b/>
                <w:iCs/>
                <w:sz w:val="18"/>
                <w:szCs w:val="18"/>
                <w:lang w:val="tr-TR"/>
              </w:rPr>
              <w:t xml:space="preserve"> </w:t>
            </w:r>
            <w:r w:rsidRPr="001B1C3B">
              <w:rPr>
                <w:rFonts w:eastAsia="Arial Unicode MS"/>
                <w:b/>
                <w:iCs/>
                <w:sz w:val="18"/>
                <w:szCs w:val="18"/>
                <w:lang w:val="tr-TR"/>
              </w:rPr>
              <w:t>tablosu</w:t>
            </w:r>
            <w:r w:rsidR="00A13C8C" w:rsidRPr="001B1C3B">
              <w:rPr>
                <w:rFonts w:eastAsia="Arial Unicode MS"/>
                <w:b/>
                <w:iCs/>
                <w:sz w:val="18"/>
                <w:szCs w:val="18"/>
                <w:lang w:val="tr-TR"/>
              </w:rPr>
              <w:t xml:space="preserve"> </w:t>
            </w:r>
            <w:r w:rsidRPr="001B1C3B">
              <w:rPr>
                <w:rFonts w:eastAsia="Arial Unicode MS"/>
                <w:b/>
                <w:iCs/>
                <w:sz w:val="18"/>
                <w:szCs w:val="18"/>
                <w:lang w:val="tr-TR"/>
              </w:rPr>
              <w:t>etkisi</w:t>
            </w:r>
            <w:r w:rsidR="00A13C8C" w:rsidRPr="001B1C3B">
              <w:rPr>
                <w:rFonts w:eastAsia="Arial Unicode MS"/>
                <w:b/>
                <w:iCs/>
                <w:sz w:val="18"/>
                <w:szCs w:val="18"/>
                <w:lang w:val="tr-TR"/>
              </w:rPr>
              <w:t xml:space="preserve"> </w:t>
            </w:r>
            <w:r w:rsidRPr="001B1C3B">
              <w:rPr>
                <w:rFonts w:eastAsia="Arial Unicode MS"/>
                <w:b/>
                <w:iCs/>
                <w:sz w:val="18"/>
                <w:szCs w:val="18"/>
                <w:lang w:val="tr-TR"/>
              </w:rPr>
              <w:t>(türev</w:t>
            </w:r>
            <w:r w:rsidR="00A13C8C" w:rsidRPr="001B1C3B">
              <w:rPr>
                <w:rFonts w:eastAsia="Arial Unicode MS"/>
                <w:b/>
                <w:iCs/>
                <w:sz w:val="18"/>
                <w:szCs w:val="18"/>
                <w:lang w:val="tr-TR"/>
              </w:rPr>
              <w:t xml:space="preserve"> </w:t>
            </w:r>
            <w:r w:rsidRPr="001B1C3B">
              <w:rPr>
                <w:rFonts w:eastAsia="Arial Unicode MS"/>
                <w:b/>
                <w:iCs/>
                <w:sz w:val="18"/>
                <w:szCs w:val="18"/>
                <w:lang w:val="tr-TR"/>
              </w:rPr>
              <w:t>finansal</w:t>
            </w:r>
            <w:r w:rsidR="00A13C8C" w:rsidRPr="001B1C3B">
              <w:rPr>
                <w:rFonts w:eastAsia="Arial Unicode MS"/>
                <w:b/>
                <w:iCs/>
                <w:sz w:val="18"/>
                <w:szCs w:val="18"/>
                <w:lang w:val="tr-TR"/>
              </w:rPr>
              <w:t xml:space="preserve"> </w:t>
            </w:r>
            <w:r w:rsidRPr="001B1C3B">
              <w:rPr>
                <w:rFonts w:eastAsia="Arial Unicode MS"/>
                <w:b/>
                <w:iCs/>
                <w:sz w:val="18"/>
                <w:szCs w:val="18"/>
                <w:lang w:val="tr-TR"/>
              </w:rPr>
              <w:t>işlemlerden</w:t>
            </w:r>
            <w:r w:rsidR="00A13C8C" w:rsidRPr="001B1C3B">
              <w:rPr>
                <w:rFonts w:eastAsia="Arial Unicode MS"/>
                <w:b/>
                <w:iCs/>
                <w:sz w:val="18"/>
                <w:szCs w:val="18"/>
                <w:lang w:val="tr-TR"/>
              </w:rPr>
              <w:t xml:space="preserve"> </w:t>
            </w:r>
            <w:r w:rsidRPr="001B1C3B">
              <w:rPr>
                <w:rFonts w:eastAsia="Arial Unicode MS"/>
                <w:b/>
                <w:iCs/>
                <w:sz w:val="18"/>
                <w:szCs w:val="18"/>
                <w:lang w:val="tr-TR"/>
              </w:rPr>
              <w:t>kar</w:t>
            </w:r>
            <w:r w:rsidR="00A13C8C" w:rsidRPr="001B1C3B">
              <w:rPr>
                <w:rFonts w:eastAsia="Arial Unicode MS"/>
                <w:b/>
                <w:iCs/>
                <w:sz w:val="18"/>
                <w:szCs w:val="18"/>
                <w:lang w:val="tr-TR"/>
              </w:rPr>
              <w:t xml:space="preserve"> </w:t>
            </w:r>
            <w:r w:rsidRPr="001B1C3B">
              <w:rPr>
                <w:rFonts w:eastAsia="Arial Unicode MS"/>
                <w:b/>
                <w:iCs/>
                <w:sz w:val="18"/>
                <w:szCs w:val="18"/>
                <w:lang w:val="tr-TR"/>
              </w:rPr>
              <w:t>/</w:t>
            </w:r>
            <w:r w:rsidR="00A13C8C" w:rsidRPr="001B1C3B">
              <w:rPr>
                <w:rFonts w:eastAsia="Arial Unicode MS"/>
                <w:b/>
                <w:iCs/>
                <w:sz w:val="18"/>
                <w:szCs w:val="18"/>
                <w:lang w:val="tr-TR"/>
              </w:rPr>
              <w:t xml:space="preserve"> </w:t>
            </w:r>
            <w:r w:rsidRPr="001B1C3B">
              <w:rPr>
                <w:rFonts w:eastAsia="Arial Unicode MS"/>
                <w:b/>
                <w:iCs/>
                <w:sz w:val="18"/>
                <w:szCs w:val="18"/>
                <w:lang w:val="tr-TR"/>
              </w:rPr>
              <w:t>zarar)</w:t>
            </w:r>
          </w:p>
        </w:tc>
      </w:tr>
      <w:tr w:rsidR="002F5090" w:rsidRPr="001B1C3B" w14:paraId="4738BA59" w14:textId="77777777" w:rsidTr="00C31AF1">
        <w:trPr>
          <w:trHeight w:val="233"/>
        </w:trPr>
        <w:tc>
          <w:tcPr>
            <w:tcW w:w="2107" w:type="dxa"/>
            <w:vMerge/>
            <w:noWrap/>
            <w:tcMar>
              <w:top w:w="15" w:type="dxa"/>
              <w:left w:w="15" w:type="dxa"/>
              <w:bottom w:w="0" w:type="dxa"/>
              <w:right w:w="15" w:type="dxa"/>
            </w:tcMar>
            <w:vAlign w:val="bottom"/>
          </w:tcPr>
          <w:p w14:paraId="465745D7" w14:textId="77777777" w:rsidR="002F5090" w:rsidRPr="001B1C3B" w:rsidRDefault="002F5090" w:rsidP="00566E8E">
            <w:pPr>
              <w:spacing w:line="260" w:lineRule="exact"/>
              <w:ind w:right="-2"/>
              <w:jc w:val="center"/>
              <w:rPr>
                <w:rFonts w:eastAsia="Arial Unicode MS"/>
                <w:b/>
                <w:iCs/>
                <w:sz w:val="18"/>
                <w:szCs w:val="18"/>
                <w:lang w:val="tr-TR"/>
              </w:rPr>
            </w:pPr>
          </w:p>
        </w:tc>
        <w:tc>
          <w:tcPr>
            <w:tcW w:w="1780" w:type="dxa"/>
            <w:vMerge/>
            <w:noWrap/>
            <w:tcMar>
              <w:top w:w="15" w:type="dxa"/>
              <w:left w:w="15" w:type="dxa"/>
              <w:bottom w:w="0" w:type="dxa"/>
              <w:right w:w="15" w:type="dxa"/>
            </w:tcMar>
            <w:vAlign w:val="bottom"/>
          </w:tcPr>
          <w:p w14:paraId="1D1F3694" w14:textId="77777777" w:rsidR="002F5090" w:rsidRPr="001B1C3B" w:rsidRDefault="002F5090" w:rsidP="00566E8E">
            <w:pPr>
              <w:spacing w:line="260" w:lineRule="exact"/>
              <w:ind w:right="-2"/>
              <w:jc w:val="center"/>
              <w:rPr>
                <w:rFonts w:eastAsia="Arial Unicode MS"/>
                <w:b/>
                <w:iCs/>
                <w:sz w:val="18"/>
                <w:szCs w:val="18"/>
                <w:lang w:val="tr-TR"/>
              </w:rPr>
            </w:pPr>
          </w:p>
        </w:tc>
        <w:tc>
          <w:tcPr>
            <w:tcW w:w="1295" w:type="dxa"/>
            <w:vMerge/>
            <w:vAlign w:val="bottom"/>
          </w:tcPr>
          <w:p w14:paraId="517D8DB4" w14:textId="77777777" w:rsidR="002F5090" w:rsidRPr="001B1C3B" w:rsidRDefault="002F5090" w:rsidP="00566E8E">
            <w:pPr>
              <w:spacing w:line="260" w:lineRule="exact"/>
              <w:ind w:right="-2"/>
              <w:jc w:val="center"/>
              <w:rPr>
                <w:rFonts w:eastAsia="Arial Unicode MS"/>
                <w:b/>
                <w:iCs/>
                <w:sz w:val="18"/>
                <w:szCs w:val="18"/>
                <w:lang w:val="tr-TR"/>
              </w:rPr>
            </w:pPr>
          </w:p>
        </w:tc>
        <w:tc>
          <w:tcPr>
            <w:tcW w:w="1151" w:type="dxa"/>
            <w:vMerge/>
            <w:noWrap/>
            <w:tcMar>
              <w:top w:w="15" w:type="dxa"/>
              <w:left w:w="15" w:type="dxa"/>
              <w:bottom w:w="0" w:type="dxa"/>
              <w:right w:w="15" w:type="dxa"/>
            </w:tcMar>
            <w:vAlign w:val="bottom"/>
          </w:tcPr>
          <w:p w14:paraId="58B2063C" w14:textId="77777777" w:rsidR="002F5090" w:rsidRPr="001B1C3B" w:rsidRDefault="002F5090" w:rsidP="00566E8E">
            <w:pPr>
              <w:spacing w:line="260" w:lineRule="exact"/>
              <w:ind w:right="-2"/>
              <w:jc w:val="center"/>
              <w:rPr>
                <w:rFonts w:eastAsia="Arial Unicode MS"/>
                <w:b/>
                <w:iCs/>
                <w:sz w:val="18"/>
                <w:szCs w:val="18"/>
                <w:lang w:val="tr-TR"/>
              </w:rPr>
            </w:pPr>
          </w:p>
        </w:tc>
        <w:tc>
          <w:tcPr>
            <w:tcW w:w="1008" w:type="dxa"/>
            <w:noWrap/>
            <w:tcMar>
              <w:top w:w="15" w:type="dxa"/>
              <w:left w:w="15" w:type="dxa"/>
              <w:bottom w:w="0" w:type="dxa"/>
              <w:right w:w="15" w:type="dxa"/>
            </w:tcMar>
            <w:vAlign w:val="center"/>
          </w:tcPr>
          <w:p w14:paraId="40A60F74" w14:textId="77777777" w:rsidR="002F5090" w:rsidRPr="001B1C3B" w:rsidRDefault="002F5090" w:rsidP="00566E8E">
            <w:pPr>
              <w:spacing w:line="260" w:lineRule="exact"/>
              <w:ind w:right="-2"/>
              <w:jc w:val="center"/>
              <w:rPr>
                <w:rFonts w:eastAsia="Arial Unicode MS"/>
                <w:b/>
                <w:iCs/>
                <w:sz w:val="18"/>
                <w:szCs w:val="18"/>
                <w:lang w:val="tr-TR"/>
              </w:rPr>
            </w:pPr>
            <w:r w:rsidRPr="001B1C3B">
              <w:rPr>
                <w:rFonts w:eastAsia="Arial Unicode MS"/>
                <w:b/>
                <w:iCs/>
                <w:sz w:val="18"/>
                <w:szCs w:val="18"/>
                <w:lang w:val="tr-TR"/>
              </w:rPr>
              <w:t>Aktif</w:t>
            </w:r>
          </w:p>
        </w:tc>
        <w:tc>
          <w:tcPr>
            <w:tcW w:w="1152" w:type="dxa"/>
            <w:vAlign w:val="center"/>
          </w:tcPr>
          <w:p w14:paraId="3DAB9EF2" w14:textId="77777777" w:rsidR="002F5090" w:rsidRPr="001B1C3B" w:rsidRDefault="002F5090" w:rsidP="00566E8E">
            <w:pPr>
              <w:spacing w:line="260" w:lineRule="exact"/>
              <w:ind w:right="-2"/>
              <w:jc w:val="center"/>
              <w:rPr>
                <w:rFonts w:eastAsia="Arial Unicode MS"/>
                <w:b/>
                <w:iCs/>
                <w:sz w:val="18"/>
                <w:szCs w:val="18"/>
                <w:lang w:val="tr-TR"/>
              </w:rPr>
            </w:pPr>
            <w:r w:rsidRPr="001B1C3B">
              <w:rPr>
                <w:rFonts w:eastAsia="Arial Unicode MS"/>
                <w:b/>
                <w:iCs/>
                <w:sz w:val="18"/>
                <w:szCs w:val="18"/>
                <w:lang w:val="tr-TR"/>
              </w:rPr>
              <w:t>Pasif</w:t>
            </w:r>
          </w:p>
        </w:tc>
        <w:tc>
          <w:tcPr>
            <w:tcW w:w="1439" w:type="dxa"/>
            <w:vMerge/>
            <w:tcBorders>
              <w:top w:val="nil"/>
              <w:bottom w:val="dotted" w:sz="4" w:space="0" w:color="auto"/>
            </w:tcBorders>
            <w:noWrap/>
            <w:tcMar>
              <w:top w:w="15" w:type="dxa"/>
              <w:left w:w="15" w:type="dxa"/>
              <w:bottom w:w="0" w:type="dxa"/>
              <w:right w:w="15" w:type="dxa"/>
            </w:tcMar>
            <w:vAlign w:val="bottom"/>
          </w:tcPr>
          <w:p w14:paraId="7BFD8087" w14:textId="77777777" w:rsidR="002F5090" w:rsidRPr="001B1C3B" w:rsidRDefault="002F5090" w:rsidP="00566E8E">
            <w:pPr>
              <w:spacing w:line="260" w:lineRule="exact"/>
              <w:ind w:right="-2"/>
              <w:jc w:val="center"/>
              <w:rPr>
                <w:rFonts w:eastAsia="Arial Unicode MS"/>
                <w:b/>
                <w:iCs/>
                <w:sz w:val="18"/>
                <w:szCs w:val="18"/>
                <w:lang w:val="tr-TR"/>
              </w:rPr>
            </w:pPr>
          </w:p>
        </w:tc>
      </w:tr>
      <w:tr w:rsidR="00A809BA" w:rsidRPr="001B1C3B" w14:paraId="77519664" w14:textId="77777777" w:rsidTr="00C31AF1">
        <w:trPr>
          <w:trHeight w:val="253"/>
        </w:trPr>
        <w:tc>
          <w:tcPr>
            <w:tcW w:w="2107" w:type="dxa"/>
            <w:tcMar>
              <w:top w:w="15" w:type="dxa"/>
              <w:left w:w="15" w:type="dxa"/>
              <w:bottom w:w="0" w:type="dxa"/>
              <w:right w:w="15" w:type="dxa"/>
            </w:tcMar>
            <w:vAlign w:val="bottom"/>
          </w:tcPr>
          <w:p w14:paraId="6651B32F" w14:textId="6D62514E" w:rsidR="00A809BA" w:rsidRPr="001B1C3B" w:rsidRDefault="00A809BA" w:rsidP="00A809BA">
            <w:pPr>
              <w:spacing w:line="260" w:lineRule="exact"/>
              <w:ind w:left="57"/>
              <w:rPr>
                <w:sz w:val="18"/>
                <w:szCs w:val="18"/>
                <w:lang w:val="tr-TR"/>
              </w:rPr>
            </w:pPr>
            <w:r w:rsidRPr="001B1C3B">
              <w:rPr>
                <w:sz w:val="18"/>
                <w:szCs w:val="18"/>
                <w:lang w:val="tr-TR"/>
              </w:rPr>
              <w:t>Swap</w:t>
            </w:r>
            <w:r w:rsidR="00A13C8C" w:rsidRPr="001B1C3B">
              <w:rPr>
                <w:sz w:val="18"/>
                <w:szCs w:val="18"/>
                <w:lang w:val="tr-TR"/>
              </w:rPr>
              <w:t xml:space="preserve"> </w:t>
            </w:r>
            <w:r w:rsidRPr="001B1C3B">
              <w:rPr>
                <w:sz w:val="18"/>
                <w:szCs w:val="18"/>
                <w:lang w:val="tr-TR"/>
              </w:rPr>
              <w:t>Faiz</w:t>
            </w:r>
            <w:r w:rsidR="00A13C8C" w:rsidRPr="001B1C3B">
              <w:rPr>
                <w:sz w:val="18"/>
                <w:szCs w:val="18"/>
                <w:lang w:val="tr-TR"/>
              </w:rPr>
              <w:t xml:space="preserve"> </w:t>
            </w:r>
            <w:r w:rsidRPr="001B1C3B">
              <w:rPr>
                <w:sz w:val="18"/>
                <w:szCs w:val="18"/>
                <w:lang w:val="tr-TR"/>
              </w:rPr>
              <w:t>İşlemleri</w:t>
            </w:r>
          </w:p>
        </w:tc>
        <w:tc>
          <w:tcPr>
            <w:tcW w:w="1780" w:type="dxa"/>
            <w:tcMar>
              <w:top w:w="15" w:type="dxa"/>
              <w:left w:w="15" w:type="dxa"/>
              <w:bottom w:w="0" w:type="dxa"/>
              <w:right w:w="15" w:type="dxa"/>
            </w:tcMar>
            <w:vAlign w:val="bottom"/>
          </w:tcPr>
          <w:p w14:paraId="6753FD85" w14:textId="078022FE" w:rsidR="00A809BA" w:rsidRPr="001B1C3B" w:rsidRDefault="00A809BA" w:rsidP="00A809BA">
            <w:pPr>
              <w:spacing w:line="260" w:lineRule="exact"/>
              <w:ind w:left="20" w:right="55"/>
              <w:rPr>
                <w:sz w:val="18"/>
                <w:szCs w:val="18"/>
                <w:lang w:val="tr-TR"/>
              </w:rPr>
            </w:pPr>
            <w:r w:rsidRPr="001B1C3B">
              <w:rPr>
                <w:sz w:val="18"/>
                <w:szCs w:val="18"/>
                <w:lang w:val="tr-TR"/>
              </w:rPr>
              <w:t>Sabit</w:t>
            </w:r>
            <w:r w:rsidR="00A13C8C" w:rsidRPr="001B1C3B">
              <w:rPr>
                <w:sz w:val="18"/>
                <w:szCs w:val="18"/>
                <w:lang w:val="tr-TR"/>
              </w:rPr>
              <w:t xml:space="preserve"> </w:t>
            </w:r>
            <w:r w:rsidRPr="001B1C3B">
              <w:rPr>
                <w:sz w:val="18"/>
                <w:szCs w:val="18"/>
                <w:lang w:val="tr-TR"/>
              </w:rPr>
              <w:t>faizli</w:t>
            </w:r>
            <w:r w:rsidR="00A13C8C" w:rsidRPr="001B1C3B">
              <w:rPr>
                <w:sz w:val="18"/>
                <w:szCs w:val="18"/>
                <w:lang w:val="tr-TR"/>
              </w:rPr>
              <w:t xml:space="preserve"> </w:t>
            </w:r>
            <w:r w:rsidRPr="001B1C3B">
              <w:rPr>
                <w:sz w:val="18"/>
                <w:szCs w:val="18"/>
                <w:lang w:val="tr-TR"/>
              </w:rPr>
              <w:t>ticari</w:t>
            </w:r>
            <w:r w:rsidR="00A13C8C" w:rsidRPr="001B1C3B">
              <w:rPr>
                <w:sz w:val="18"/>
                <w:szCs w:val="18"/>
                <w:lang w:val="tr-TR"/>
              </w:rPr>
              <w:t xml:space="preserve"> </w:t>
            </w:r>
            <w:r w:rsidRPr="001B1C3B">
              <w:rPr>
                <w:sz w:val="18"/>
                <w:szCs w:val="18"/>
                <w:lang w:val="tr-TR"/>
              </w:rPr>
              <w:t>krediler</w:t>
            </w:r>
          </w:p>
        </w:tc>
        <w:tc>
          <w:tcPr>
            <w:tcW w:w="1295" w:type="dxa"/>
            <w:vAlign w:val="bottom"/>
          </w:tcPr>
          <w:p w14:paraId="1C31C34A" w14:textId="5E7DD4B9" w:rsidR="00A809BA" w:rsidRPr="001B1C3B" w:rsidRDefault="00A809BA" w:rsidP="00A809BA">
            <w:pPr>
              <w:spacing w:line="260" w:lineRule="exact"/>
              <w:ind w:left="56" w:right="-2"/>
              <w:rPr>
                <w:sz w:val="18"/>
                <w:szCs w:val="18"/>
                <w:lang w:val="tr-TR"/>
              </w:rPr>
            </w:pPr>
            <w:r w:rsidRPr="001B1C3B">
              <w:rPr>
                <w:sz w:val="18"/>
                <w:szCs w:val="18"/>
                <w:lang w:val="tr-TR"/>
              </w:rPr>
              <w:t>Faiz</w:t>
            </w:r>
            <w:r w:rsidR="00A13C8C" w:rsidRPr="001B1C3B">
              <w:rPr>
                <w:sz w:val="18"/>
                <w:szCs w:val="18"/>
                <w:lang w:val="tr-TR"/>
              </w:rPr>
              <w:t xml:space="preserve"> </w:t>
            </w:r>
            <w:r w:rsidRPr="001B1C3B">
              <w:rPr>
                <w:sz w:val="18"/>
                <w:szCs w:val="18"/>
                <w:lang w:val="tr-TR"/>
              </w:rPr>
              <w:t>riski</w:t>
            </w:r>
          </w:p>
        </w:tc>
        <w:tc>
          <w:tcPr>
            <w:tcW w:w="1151" w:type="dxa"/>
            <w:noWrap/>
            <w:tcMar>
              <w:top w:w="15" w:type="dxa"/>
              <w:left w:w="15" w:type="dxa"/>
              <w:bottom w:w="0" w:type="dxa"/>
              <w:right w:w="15" w:type="dxa"/>
            </w:tcMar>
            <w:vAlign w:val="center"/>
          </w:tcPr>
          <w:p w14:paraId="3C1DBDE8" w14:textId="1D5E2DF9" w:rsidR="00A809BA" w:rsidRPr="001B1C3B" w:rsidRDefault="00A809BA" w:rsidP="000F5950">
            <w:pPr>
              <w:ind w:right="62"/>
              <w:jc w:val="right"/>
              <w:rPr>
                <w:sz w:val="18"/>
                <w:szCs w:val="18"/>
                <w:lang w:val="tr-TR"/>
              </w:rPr>
            </w:pPr>
            <w:r w:rsidRPr="001B1C3B">
              <w:rPr>
                <w:sz w:val="18"/>
                <w:szCs w:val="18"/>
                <w:lang w:val="tr-TR"/>
              </w:rPr>
              <w:t>(15,107)</w:t>
            </w:r>
          </w:p>
        </w:tc>
        <w:tc>
          <w:tcPr>
            <w:tcW w:w="1008" w:type="dxa"/>
            <w:noWrap/>
            <w:tcMar>
              <w:top w:w="15" w:type="dxa"/>
              <w:left w:w="15" w:type="dxa"/>
              <w:bottom w:w="0" w:type="dxa"/>
              <w:right w:w="15" w:type="dxa"/>
            </w:tcMar>
            <w:vAlign w:val="center"/>
          </w:tcPr>
          <w:p w14:paraId="5C0B46D2" w14:textId="7D2AD13A" w:rsidR="00A809BA" w:rsidRPr="001B1C3B" w:rsidRDefault="00A809BA" w:rsidP="000F5950">
            <w:pPr>
              <w:ind w:right="62"/>
              <w:jc w:val="right"/>
              <w:rPr>
                <w:sz w:val="18"/>
                <w:szCs w:val="18"/>
                <w:lang w:val="tr-TR"/>
              </w:rPr>
            </w:pPr>
            <w:r w:rsidRPr="001B1C3B">
              <w:rPr>
                <w:sz w:val="18"/>
                <w:szCs w:val="18"/>
                <w:lang w:val="tr-TR"/>
              </w:rPr>
              <w:t>-</w:t>
            </w:r>
            <w:r w:rsidR="00A13C8C" w:rsidRPr="001B1C3B">
              <w:rPr>
                <w:sz w:val="18"/>
                <w:szCs w:val="18"/>
                <w:lang w:val="tr-TR"/>
              </w:rPr>
              <w:t xml:space="preserve">   </w:t>
            </w:r>
          </w:p>
        </w:tc>
        <w:tc>
          <w:tcPr>
            <w:tcW w:w="1152" w:type="dxa"/>
            <w:vAlign w:val="center"/>
          </w:tcPr>
          <w:p w14:paraId="37A8C274" w14:textId="79602CD6" w:rsidR="00A809BA" w:rsidRPr="001B1C3B" w:rsidRDefault="00A809BA" w:rsidP="000F5950">
            <w:pPr>
              <w:ind w:right="62"/>
              <w:jc w:val="right"/>
              <w:rPr>
                <w:sz w:val="18"/>
                <w:szCs w:val="18"/>
                <w:lang w:val="tr-TR"/>
              </w:rPr>
            </w:pPr>
            <w:r w:rsidRPr="001B1C3B">
              <w:rPr>
                <w:sz w:val="18"/>
                <w:szCs w:val="18"/>
                <w:lang w:val="tr-TR"/>
              </w:rPr>
              <w:t>(407)</w:t>
            </w:r>
          </w:p>
        </w:tc>
        <w:tc>
          <w:tcPr>
            <w:tcW w:w="1439" w:type="dxa"/>
            <w:noWrap/>
            <w:tcMar>
              <w:top w:w="15" w:type="dxa"/>
              <w:left w:w="15" w:type="dxa"/>
              <w:bottom w:w="0" w:type="dxa"/>
              <w:right w:w="15" w:type="dxa"/>
            </w:tcMar>
            <w:vAlign w:val="center"/>
          </w:tcPr>
          <w:p w14:paraId="60389FA6" w14:textId="4C346D50" w:rsidR="00A809BA" w:rsidRPr="001B1C3B" w:rsidRDefault="00A809BA" w:rsidP="000F5950">
            <w:pPr>
              <w:ind w:right="62"/>
              <w:jc w:val="right"/>
              <w:rPr>
                <w:sz w:val="18"/>
                <w:szCs w:val="18"/>
                <w:lang w:val="tr-TR"/>
              </w:rPr>
            </w:pPr>
            <w:r w:rsidRPr="001B1C3B">
              <w:rPr>
                <w:sz w:val="18"/>
                <w:szCs w:val="18"/>
                <w:lang w:val="tr-TR"/>
              </w:rPr>
              <w:t>(15,514)</w:t>
            </w:r>
          </w:p>
        </w:tc>
      </w:tr>
      <w:tr w:rsidR="00A809BA" w:rsidRPr="001B1C3B" w14:paraId="51628166" w14:textId="77777777" w:rsidTr="00C31AF1">
        <w:trPr>
          <w:trHeight w:val="253"/>
        </w:trPr>
        <w:tc>
          <w:tcPr>
            <w:tcW w:w="2107" w:type="dxa"/>
            <w:tcMar>
              <w:top w:w="15" w:type="dxa"/>
              <w:left w:w="15" w:type="dxa"/>
              <w:bottom w:w="0" w:type="dxa"/>
              <w:right w:w="15" w:type="dxa"/>
            </w:tcMar>
            <w:vAlign w:val="bottom"/>
          </w:tcPr>
          <w:p w14:paraId="10037A89" w14:textId="0862DB55" w:rsidR="00A809BA" w:rsidRPr="001B1C3B" w:rsidRDefault="00A809BA" w:rsidP="00A809BA">
            <w:pPr>
              <w:spacing w:line="260" w:lineRule="exact"/>
              <w:ind w:left="57"/>
              <w:rPr>
                <w:sz w:val="18"/>
                <w:szCs w:val="18"/>
                <w:lang w:val="tr-TR"/>
              </w:rPr>
            </w:pPr>
            <w:r w:rsidRPr="001B1C3B">
              <w:rPr>
                <w:sz w:val="18"/>
                <w:szCs w:val="18"/>
                <w:lang w:val="tr-TR"/>
              </w:rPr>
              <w:t>Swap</w:t>
            </w:r>
            <w:r w:rsidR="00A13C8C" w:rsidRPr="001B1C3B">
              <w:rPr>
                <w:sz w:val="18"/>
                <w:szCs w:val="18"/>
                <w:lang w:val="tr-TR"/>
              </w:rPr>
              <w:t xml:space="preserve"> </w:t>
            </w:r>
            <w:r w:rsidRPr="001B1C3B">
              <w:rPr>
                <w:sz w:val="18"/>
                <w:szCs w:val="18"/>
                <w:lang w:val="tr-TR"/>
              </w:rPr>
              <w:t>Faiz</w:t>
            </w:r>
            <w:r w:rsidR="00A13C8C" w:rsidRPr="001B1C3B">
              <w:rPr>
                <w:sz w:val="18"/>
                <w:szCs w:val="18"/>
                <w:lang w:val="tr-TR"/>
              </w:rPr>
              <w:t xml:space="preserve"> </w:t>
            </w:r>
            <w:r w:rsidRPr="001B1C3B">
              <w:rPr>
                <w:sz w:val="18"/>
                <w:szCs w:val="18"/>
                <w:lang w:val="tr-TR"/>
              </w:rPr>
              <w:t>İşlemleri</w:t>
            </w:r>
          </w:p>
        </w:tc>
        <w:tc>
          <w:tcPr>
            <w:tcW w:w="1780" w:type="dxa"/>
            <w:tcMar>
              <w:top w:w="15" w:type="dxa"/>
              <w:left w:w="15" w:type="dxa"/>
              <w:bottom w:w="0" w:type="dxa"/>
              <w:right w:w="15" w:type="dxa"/>
            </w:tcMar>
            <w:vAlign w:val="bottom"/>
          </w:tcPr>
          <w:p w14:paraId="70808526" w14:textId="356E9BBB" w:rsidR="00A809BA" w:rsidRPr="001B1C3B" w:rsidRDefault="00A809BA" w:rsidP="00A809BA">
            <w:pPr>
              <w:spacing w:line="260" w:lineRule="exact"/>
              <w:ind w:left="20" w:right="55"/>
              <w:rPr>
                <w:sz w:val="18"/>
                <w:szCs w:val="18"/>
                <w:lang w:val="tr-TR"/>
              </w:rPr>
            </w:pPr>
            <w:r w:rsidRPr="001B1C3B">
              <w:rPr>
                <w:sz w:val="18"/>
                <w:szCs w:val="18"/>
                <w:lang w:val="tr-TR"/>
              </w:rPr>
              <w:t>Sabit</w:t>
            </w:r>
            <w:r w:rsidR="00A13C8C" w:rsidRPr="001B1C3B">
              <w:rPr>
                <w:sz w:val="18"/>
                <w:szCs w:val="18"/>
                <w:lang w:val="tr-TR"/>
              </w:rPr>
              <w:t xml:space="preserve"> </w:t>
            </w:r>
            <w:r w:rsidRPr="001B1C3B">
              <w:rPr>
                <w:sz w:val="18"/>
                <w:szCs w:val="18"/>
                <w:lang w:val="tr-TR"/>
              </w:rPr>
              <w:t>faizli</w:t>
            </w:r>
            <w:r w:rsidR="00A13C8C" w:rsidRPr="001B1C3B">
              <w:rPr>
                <w:sz w:val="18"/>
                <w:szCs w:val="18"/>
                <w:lang w:val="tr-TR"/>
              </w:rPr>
              <w:t xml:space="preserve"> </w:t>
            </w:r>
            <w:r w:rsidRPr="001B1C3B">
              <w:rPr>
                <w:sz w:val="18"/>
                <w:szCs w:val="18"/>
                <w:lang w:val="tr-TR"/>
              </w:rPr>
              <w:t>menkul</w:t>
            </w:r>
            <w:r w:rsidR="00A13C8C" w:rsidRPr="001B1C3B">
              <w:rPr>
                <w:sz w:val="18"/>
                <w:szCs w:val="18"/>
                <w:lang w:val="tr-TR"/>
              </w:rPr>
              <w:t xml:space="preserve"> </w:t>
            </w:r>
            <w:r w:rsidRPr="001B1C3B">
              <w:rPr>
                <w:sz w:val="18"/>
                <w:szCs w:val="18"/>
                <w:lang w:val="tr-TR"/>
              </w:rPr>
              <w:t>kıymetler</w:t>
            </w:r>
          </w:p>
        </w:tc>
        <w:tc>
          <w:tcPr>
            <w:tcW w:w="1295" w:type="dxa"/>
            <w:vAlign w:val="bottom"/>
          </w:tcPr>
          <w:p w14:paraId="0D810987" w14:textId="4BC5EF34" w:rsidR="00A809BA" w:rsidRPr="001B1C3B" w:rsidRDefault="00A809BA" w:rsidP="00A809BA">
            <w:pPr>
              <w:spacing w:line="260" w:lineRule="exact"/>
              <w:ind w:left="56" w:right="-2"/>
              <w:rPr>
                <w:sz w:val="18"/>
                <w:szCs w:val="18"/>
                <w:lang w:val="tr-TR"/>
              </w:rPr>
            </w:pPr>
            <w:r w:rsidRPr="001B1C3B">
              <w:rPr>
                <w:sz w:val="18"/>
                <w:szCs w:val="18"/>
                <w:lang w:val="tr-TR"/>
              </w:rPr>
              <w:t>Faiz</w:t>
            </w:r>
            <w:r w:rsidR="00A13C8C" w:rsidRPr="001B1C3B">
              <w:rPr>
                <w:sz w:val="18"/>
                <w:szCs w:val="18"/>
                <w:lang w:val="tr-TR"/>
              </w:rPr>
              <w:t xml:space="preserve"> </w:t>
            </w:r>
            <w:r w:rsidRPr="001B1C3B">
              <w:rPr>
                <w:sz w:val="18"/>
                <w:szCs w:val="18"/>
                <w:lang w:val="tr-TR"/>
              </w:rPr>
              <w:t>riski</w:t>
            </w:r>
          </w:p>
        </w:tc>
        <w:tc>
          <w:tcPr>
            <w:tcW w:w="1151" w:type="dxa"/>
            <w:noWrap/>
            <w:tcMar>
              <w:top w:w="15" w:type="dxa"/>
              <w:left w:w="15" w:type="dxa"/>
              <w:bottom w:w="0" w:type="dxa"/>
              <w:right w:w="15" w:type="dxa"/>
            </w:tcMar>
            <w:vAlign w:val="center"/>
          </w:tcPr>
          <w:p w14:paraId="2A574A4C" w14:textId="0098B737" w:rsidR="00A809BA" w:rsidRPr="001B1C3B" w:rsidRDefault="00A809BA" w:rsidP="000F5950">
            <w:pPr>
              <w:ind w:right="62"/>
              <w:jc w:val="right"/>
              <w:rPr>
                <w:sz w:val="18"/>
                <w:szCs w:val="18"/>
                <w:lang w:val="tr-TR"/>
              </w:rPr>
            </w:pPr>
            <w:r w:rsidRPr="001B1C3B">
              <w:rPr>
                <w:sz w:val="18"/>
                <w:szCs w:val="18"/>
                <w:lang w:val="tr-TR"/>
              </w:rPr>
              <w:t>(124,161)</w:t>
            </w:r>
          </w:p>
        </w:tc>
        <w:tc>
          <w:tcPr>
            <w:tcW w:w="1008" w:type="dxa"/>
            <w:noWrap/>
            <w:tcMar>
              <w:top w:w="15" w:type="dxa"/>
              <w:left w:w="15" w:type="dxa"/>
              <w:bottom w:w="0" w:type="dxa"/>
              <w:right w:w="15" w:type="dxa"/>
            </w:tcMar>
            <w:vAlign w:val="center"/>
          </w:tcPr>
          <w:p w14:paraId="71CA1FAC" w14:textId="4AD674F5" w:rsidR="00A809BA" w:rsidRPr="001B1C3B" w:rsidRDefault="00A809BA" w:rsidP="000F5950">
            <w:pPr>
              <w:ind w:right="62"/>
              <w:jc w:val="right"/>
              <w:rPr>
                <w:sz w:val="18"/>
                <w:szCs w:val="18"/>
                <w:lang w:val="tr-TR"/>
              </w:rPr>
            </w:pPr>
            <w:r w:rsidRPr="001B1C3B">
              <w:rPr>
                <w:sz w:val="18"/>
                <w:szCs w:val="18"/>
                <w:lang w:val="tr-TR"/>
              </w:rPr>
              <w:t>239,994</w:t>
            </w:r>
          </w:p>
        </w:tc>
        <w:tc>
          <w:tcPr>
            <w:tcW w:w="1152" w:type="dxa"/>
            <w:vAlign w:val="center"/>
          </w:tcPr>
          <w:p w14:paraId="722DF00F" w14:textId="78BEDDB5" w:rsidR="00A809BA" w:rsidRPr="001B1C3B" w:rsidRDefault="00A809BA" w:rsidP="000F5950">
            <w:pPr>
              <w:ind w:right="62"/>
              <w:jc w:val="right"/>
              <w:rPr>
                <w:sz w:val="18"/>
                <w:szCs w:val="18"/>
                <w:lang w:val="tr-TR"/>
              </w:rPr>
            </w:pPr>
            <w:r w:rsidRPr="001B1C3B">
              <w:rPr>
                <w:sz w:val="18"/>
                <w:szCs w:val="18"/>
                <w:lang w:val="tr-TR"/>
              </w:rPr>
              <w:t>(90,396)</w:t>
            </w:r>
          </w:p>
        </w:tc>
        <w:tc>
          <w:tcPr>
            <w:tcW w:w="1439" w:type="dxa"/>
            <w:noWrap/>
            <w:tcMar>
              <w:top w:w="15" w:type="dxa"/>
              <w:left w:w="15" w:type="dxa"/>
              <w:bottom w:w="0" w:type="dxa"/>
              <w:right w:w="15" w:type="dxa"/>
            </w:tcMar>
            <w:vAlign w:val="center"/>
          </w:tcPr>
          <w:p w14:paraId="675F62E9" w14:textId="070754E5" w:rsidR="00A809BA" w:rsidRPr="001B1C3B" w:rsidRDefault="00A809BA" w:rsidP="000F5950">
            <w:pPr>
              <w:ind w:right="62"/>
              <w:jc w:val="right"/>
              <w:rPr>
                <w:sz w:val="18"/>
                <w:szCs w:val="18"/>
                <w:lang w:val="tr-TR"/>
              </w:rPr>
            </w:pPr>
            <w:r w:rsidRPr="001B1C3B">
              <w:rPr>
                <w:sz w:val="18"/>
                <w:szCs w:val="18"/>
                <w:lang w:val="tr-TR"/>
              </w:rPr>
              <w:t>(82,039)</w:t>
            </w:r>
          </w:p>
        </w:tc>
      </w:tr>
      <w:tr w:rsidR="00A809BA" w:rsidRPr="001B1C3B" w14:paraId="1EC5A80A" w14:textId="77777777" w:rsidTr="00C31AF1">
        <w:trPr>
          <w:trHeight w:val="253"/>
        </w:trPr>
        <w:tc>
          <w:tcPr>
            <w:tcW w:w="2107" w:type="dxa"/>
            <w:tcMar>
              <w:top w:w="15" w:type="dxa"/>
              <w:left w:w="15" w:type="dxa"/>
              <w:bottom w:w="0" w:type="dxa"/>
              <w:right w:w="15" w:type="dxa"/>
            </w:tcMar>
            <w:vAlign w:val="bottom"/>
          </w:tcPr>
          <w:p w14:paraId="156868FF" w14:textId="1F6E8D35" w:rsidR="00A809BA" w:rsidRPr="001B1C3B" w:rsidRDefault="00A809BA" w:rsidP="00A809BA">
            <w:pPr>
              <w:spacing w:line="480" w:lineRule="auto"/>
              <w:ind w:left="57"/>
              <w:rPr>
                <w:sz w:val="18"/>
                <w:szCs w:val="18"/>
                <w:lang w:val="tr-TR"/>
              </w:rPr>
            </w:pPr>
            <w:r w:rsidRPr="001B1C3B">
              <w:rPr>
                <w:sz w:val="18"/>
                <w:lang w:val="tr-TR"/>
              </w:rPr>
              <w:t>Swap</w:t>
            </w:r>
            <w:r w:rsidR="00A13C8C" w:rsidRPr="001B1C3B">
              <w:rPr>
                <w:sz w:val="18"/>
                <w:lang w:val="tr-TR"/>
              </w:rPr>
              <w:t xml:space="preserve"> </w:t>
            </w:r>
            <w:r w:rsidRPr="001B1C3B">
              <w:rPr>
                <w:sz w:val="18"/>
                <w:lang w:val="tr-TR"/>
              </w:rPr>
              <w:t>Faiz</w:t>
            </w:r>
            <w:r w:rsidR="00A13C8C" w:rsidRPr="001B1C3B">
              <w:rPr>
                <w:sz w:val="18"/>
                <w:lang w:val="tr-TR"/>
              </w:rPr>
              <w:t xml:space="preserve"> </w:t>
            </w:r>
            <w:r w:rsidRPr="001B1C3B">
              <w:rPr>
                <w:sz w:val="18"/>
                <w:lang w:val="tr-TR"/>
              </w:rPr>
              <w:t>İşlemleri</w:t>
            </w:r>
          </w:p>
        </w:tc>
        <w:tc>
          <w:tcPr>
            <w:tcW w:w="1780" w:type="dxa"/>
            <w:tcMar>
              <w:top w:w="15" w:type="dxa"/>
              <w:left w:w="15" w:type="dxa"/>
              <w:bottom w:w="0" w:type="dxa"/>
              <w:right w:w="15" w:type="dxa"/>
            </w:tcMar>
            <w:vAlign w:val="center"/>
          </w:tcPr>
          <w:p w14:paraId="6190CAB0" w14:textId="08F51149" w:rsidR="00A809BA" w:rsidRPr="001B1C3B" w:rsidRDefault="00A809BA" w:rsidP="00A809BA">
            <w:pPr>
              <w:spacing w:line="260" w:lineRule="exact"/>
              <w:ind w:left="20" w:right="55"/>
              <w:rPr>
                <w:sz w:val="18"/>
                <w:szCs w:val="18"/>
                <w:lang w:val="tr-TR"/>
              </w:rPr>
            </w:pPr>
            <w:r w:rsidRPr="001B1C3B">
              <w:rPr>
                <w:sz w:val="18"/>
                <w:lang w:val="tr-TR"/>
              </w:rPr>
              <w:t>Sabit</w:t>
            </w:r>
            <w:r w:rsidR="00A13C8C" w:rsidRPr="001B1C3B">
              <w:rPr>
                <w:sz w:val="18"/>
                <w:lang w:val="tr-TR"/>
              </w:rPr>
              <w:t xml:space="preserve"> </w:t>
            </w:r>
            <w:r w:rsidRPr="001B1C3B">
              <w:rPr>
                <w:sz w:val="18"/>
                <w:lang w:val="tr-TR"/>
              </w:rPr>
              <w:t>faizli</w:t>
            </w:r>
            <w:r w:rsidR="00A13C8C" w:rsidRPr="001B1C3B">
              <w:rPr>
                <w:sz w:val="18"/>
                <w:lang w:val="tr-TR"/>
              </w:rPr>
              <w:t xml:space="preserve"> </w:t>
            </w:r>
            <w:r w:rsidRPr="001B1C3B">
              <w:rPr>
                <w:sz w:val="18"/>
                <w:lang w:val="tr-TR"/>
              </w:rPr>
              <w:t>ihraç</w:t>
            </w:r>
            <w:r w:rsidR="00A13C8C" w:rsidRPr="001B1C3B">
              <w:rPr>
                <w:sz w:val="18"/>
                <w:lang w:val="tr-TR"/>
              </w:rPr>
              <w:t xml:space="preserve"> </w:t>
            </w:r>
            <w:r w:rsidRPr="001B1C3B">
              <w:rPr>
                <w:sz w:val="18"/>
                <w:lang w:val="tr-TR"/>
              </w:rPr>
              <w:t>edilen</w:t>
            </w:r>
            <w:r w:rsidR="00A13C8C" w:rsidRPr="001B1C3B">
              <w:rPr>
                <w:sz w:val="18"/>
                <w:lang w:val="tr-TR"/>
              </w:rPr>
              <w:t xml:space="preserve"> </w:t>
            </w:r>
            <w:r w:rsidRPr="001B1C3B">
              <w:rPr>
                <w:sz w:val="18"/>
                <w:lang w:val="tr-TR"/>
              </w:rPr>
              <w:t>menkul</w:t>
            </w:r>
            <w:r w:rsidR="00A13C8C" w:rsidRPr="001B1C3B">
              <w:rPr>
                <w:sz w:val="18"/>
                <w:lang w:val="tr-TR"/>
              </w:rPr>
              <w:t xml:space="preserve"> </w:t>
            </w:r>
            <w:r w:rsidRPr="001B1C3B">
              <w:rPr>
                <w:sz w:val="18"/>
                <w:lang w:val="tr-TR"/>
              </w:rPr>
              <w:t>kıymetler</w:t>
            </w:r>
          </w:p>
        </w:tc>
        <w:tc>
          <w:tcPr>
            <w:tcW w:w="1295" w:type="dxa"/>
            <w:vAlign w:val="center"/>
          </w:tcPr>
          <w:p w14:paraId="0ABCA9CB" w14:textId="18128DE9" w:rsidR="00A809BA" w:rsidRPr="001B1C3B" w:rsidRDefault="00A809BA" w:rsidP="00A809BA">
            <w:pPr>
              <w:spacing w:line="260" w:lineRule="exact"/>
              <w:ind w:left="56" w:right="-2"/>
              <w:rPr>
                <w:sz w:val="18"/>
                <w:szCs w:val="18"/>
                <w:lang w:val="tr-TR"/>
              </w:rPr>
            </w:pPr>
            <w:r w:rsidRPr="001B1C3B">
              <w:rPr>
                <w:sz w:val="18"/>
                <w:szCs w:val="18"/>
                <w:lang w:val="tr-TR"/>
              </w:rPr>
              <w:t>Faiz</w:t>
            </w:r>
            <w:r w:rsidR="00A13C8C" w:rsidRPr="001B1C3B">
              <w:rPr>
                <w:sz w:val="18"/>
                <w:szCs w:val="18"/>
                <w:lang w:val="tr-TR"/>
              </w:rPr>
              <w:t xml:space="preserve"> </w:t>
            </w:r>
            <w:r w:rsidRPr="001B1C3B">
              <w:rPr>
                <w:sz w:val="18"/>
                <w:szCs w:val="18"/>
                <w:lang w:val="tr-TR"/>
              </w:rPr>
              <w:t>riski</w:t>
            </w:r>
          </w:p>
        </w:tc>
        <w:tc>
          <w:tcPr>
            <w:tcW w:w="1151" w:type="dxa"/>
            <w:noWrap/>
            <w:tcMar>
              <w:top w:w="15" w:type="dxa"/>
              <w:left w:w="15" w:type="dxa"/>
              <w:bottom w:w="0" w:type="dxa"/>
              <w:right w:w="15" w:type="dxa"/>
            </w:tcMar>
            <w:vAlign w:val="center"/>
          </w:tcPr>
          <w:p w14:paraId="02CA7AC9" w14:textId="0D5613CA" w:rsidR="00A809BA" w:rsidRPr="001B1C3B" w:rsidRDefault="00A809BA" w:rsidP="000F5950">
            <w:pPr>
              <w:ind w:right="62"/>
              <w:jc w:val="right"/>
              <w:rPr>
                <w:sz w:val="18"/>
                <w:szCs w:val="18"/>
                <w:lang w:val="tr-TR"/>
              </w:rPr>
            </w:pPr>
            <w:r w:rsidRPr="001B1C3B">
              <w:rPr>
                <w:sz w:val="18"/>
                <w:szCs w:val="18"/>
                <w:lang w:val="tr-TR"/>
              </w:rPr>
              <w:t>7,692</w:t>
            </w:r>
          </w:p>
        </w:tc>
        <w:tc>
          <w:tcPr>
            <w:tcW w:w="1008" w:type="dxa"/>
            <w:noWrap/>
            <w:tcMar>
              <w:top w:w="15" w:type="dxa"/>
              <w:left w:w="15" w:type="dxa"/>
              <w:bottom w:w="0" w:type="dxa"/>
              <w:right w:w="15" w:type="dxa"/>
            </w:tcMar>
            <w:vAlign w:val="center"/>
          </w:tcPr>
          <w:p w14:paraId="2CD520AD" w14:textId="0F3A352B" w:rsidR="00A809BA" w:rsidRPr="001B1C3B" w:rsidRDefault="00A809BA" w:rsidP="000F5950">
            <w:pPr>
              <w:ind w:right="62"/>
              <w:jc w:val="right"/>
              <w:rPr>
                <w:sz w:val="18"/>
                <w:szCs w:val="18"/>
                <w:lang w:val="tr-TR"/>
              </w:rPr>
            </w:pPr>
            <w:r w:rsidRPr="001B1C3B">
              <w:rPr>
                <w:sz w:val="18"/>
                <w:szCs w:val="18"/>
                <w:lang w:val="tr-TR"/>
              </w:rPr>
              <w:t>-</w:t>
            </w:r>
            <w:r w:rsidR="00A13C8C" w:rsidRPr="001B1C3B">
              <w:rPr>
                <w:sz w:val="18"/>
                <w:szCs w:val="18"/>
                <w:lang w:val="tr-TR"/>
              </w:rPr>
              <w:t xml:space="preserve">   </w:t>
            </w:r>
          </w:p>
        </w:tc>
        <w:tc>
          <w:tcPr>
            <w:tcW w:w="1152" w:type="dxa"/>
            <w:vAlign w:val="center"/>
          </w:tcPr>
          <w:p w14:paraId="07535469" w14:textId="1637871F" w:rsidR="00A809BA" w:rsidRPr="001B1C3B" w:rsidRDefault="00A809BA" w:rsidP="000F5950">
            <w:pPr>
              <w:ind w:right="62"/>
              <w:jc w:val="right"/>
              <w:rPr>
                <w:sz w:val="18"/>
                <w:szCs w:val="18"/>
                <w:lang w:val="tr-TR"/>
              </w:rPr>
            </w:pPr>
            <w:r w:rsidRPr="001B1C3B">
              <w:rPr>
                <w:sz w:val="18"/>
                <w:szCs w:val="18"/>
                <w:lang w:val="tr-TR"/>
              </w:rPr>
              <w:t>(97,316)</w:t>
            </w:r>
          </w:p>
        </w:tc>
        <w:tc>
          <w:tcPr>
            <w:tcW w:w="1439" w:type="dxa"/>
            <w:noWrap/>
            <w:tcMar>
              <w:top w:w="15" w:type="dxa"/>
              <w:left w:w="15" w:type="dxa"/>
              <w:bottom w:w="0" w:type="dxa"/>
              <w:right w:w="15" w:type="dxa"/>
            </w:tcMar>
            <w:vAlign w:val="center"/>
          </w:tcPr>
          <w:p w14:paraId="22D9F62C" w14:textId="2EEC42C3" w:rsidR="00A809BA" w:rsidRPr="001B1C3B" w:rsidRDefault="00A809BA" w:rsidP="000F5950">
            <w:pPr>
              <w:ind w:right="62"/>
              <w:jc w:val="right"/>
              <w:rPr>
                <w:sz w:val="18"/>
                <w:szCs w:val="18"/>
                <w:lang w:val="tr-TR"/>
              </w:rPr>
            </w:pPr>
            <w:r w:rsidRPr="001B1C3B">
              <w:rPr>
                <w:sz w:val="18"/>
                <w:szCs w:val="18"/>
                <w:lang w:val="tr-TR"/>
              </w:rPr>
              <w:t>(89,611)</w:t>
            </w:r>
          </w:p>
        </w:tc>
      </w:tr>
      <w:tr w:rsidR="00C31AF1" w:rsidRPr="001B1C3B" w14:paraId="7B662229" w14:textId="77777777" w:rsidTr="00C31AF1">
        <w:trPr>
          <w:trHeight w:val="253"/>
        </w:trPr>
        <w:tc>
          <w:tcPr>
            <w:tcW w:w="2107" w:type="dxa"/>
            <w:tcBorders>
              <w:top w:val="dotted" w:sz="4" w:space="0" w:color="auto"/>
              <w:left w:val="single" w:sz="4" w:space="0" w:color="auto"/>
              <w:bottom w:val="single" w:sz="4" w:space="0" w:color="auto"/>
              <w:right w:val="dotted" w:sz="4" w:space="0" w:color="auto"/>
            </w:tcBorders>
            <w:tcMar>
              <w:top w:w="15" w:type="dxa"/>
              <w:left w:w="15" w:type="dxa"/>
              <w:bottom w:w="0" w:type="dxa"/>
              <w:right w:w="15" w:type="dxa"/>
            </w:tcMar>
            <w:vAlign w:val="bottom"/>
          </w:tcPr>
          <w:p w14:paraId="724F7DBF" w14:textId="77777777" w:rsidR="00C31AF1" w:rsidRPr="001B1C3B" w:rsidRDefault="00C31AF1" w:rsidP="00C31AF1">
            <w:pPr>
              <w:spacing w:line="480" w:lineRule="auto"/>
              <w:ind w:left="57"/>
              <w:rPr>
                <w:sz w:val="18"/>
                <w:lang w:val="tr-TR"/>
              </w:rPr>
            </w:pPr>
            <w:r w:rsidRPr="001B1C3B">
              <w:rPr>
                <w:sz w:val="18"/>
                <w:lang w:val="tr-TR"/>
              </w:rPr>
              <w:t>Çapraz Para Swap İşlemleri</w:t>
            </w:r>
          </w:p>
        </w:tc>
        <w:tc>
          <w:tcPr>
            <w:tcW w:w="1780" w:type="dxa"/>
            <w:tcBorders>
              <w:top w:val="dotted" w:sz="4" w:space="0" w:color="auto"/>
              <w:left w:val="dotted" w:sz="4" w:space="0" w:color="auto"/>
              <w:bottom w:val="single" w:sz="4" w:space="0" w:color="auto"/>
              <w:right w:val="dotted" w:sz="4" w:space="0" w:color="auto"/>
            </w:tcBorders>
            <w:tcMar>
              <w:top w:w="15" w:type="dxa"/>
              <w:left w:w="15" w:type="dxa"/>
              <w:bottom w:w="0" w:type="dxa"/>
              <w:right w:w="15" w:type="dxa"/>
            </w:tcMar>
            <w:vAlign w:val="center"/>
          </w:tcPr>
          <w:p w14:paraId="6E980524" w14:textId="77777777" w:rsidR="00C31AF1" w:rsidRPr="001B1C3B" w:rsidRDefault="00C31AF1" w:rsidP="00C31AF1">
            <w:pPr>
              <w:spacing w:line="260" w:lineRule="exact"/>
              <w:ind w:left="20" w:right="55"/>
              <w:rPr>
                <w:sz w:val="18"/>
                <w:lang w:val="tr-TR"/>
              </w:rPr>
            </w:pPr>
            <w:r w:rsidRPr="001B1C3B">
              <w:rPr>
                <w:sz w:val="18"/>
                <w:lang w:val="tr-TR"/>
              </w:rPr>
              <w:t xml:space="preserve">Sabit faizli menkul kıymetler </w:t>
            </w:r>
          </w:p>
        </w:tc>
        <w:tc>
          <w:tcPr>
            <w:tcW w:w="1295" w:type="dxa"/>
            <w:tcBorders>
              <w:top w:val="dotted" w:sz="4" w:space="0" w:color="auto"/>
              <w:left w:val="dotted" w:sz="4" w:space="0" w:color="auto"/>
              <w:bottom w:val="single" w:sz="4" w:space="0" w:color="auto"/>
              <w:right w:val="dotted" w:sz="4" w:space="0" w:color="auto"/>
            </w:tcBorders>
            <w:vAlign w:val="center"/>
          </w:tcPr>
          <w:p w14:paraId="590A208D" w14:textId="77777777" w:rsidR="00C31AF1" w:rsidRPr="001B1C3B" w:rsidRDefault="00C31AF1" w:rsidP="00C31AF1">
            <w:pPr>
              <w:spacing w:line="260" w:lineRule="exact"/>
              <w:ind w:left="56" w:right="-2"/>
              <w:rPr>
                <w:sz w:val="18"/>
                <w:szCs w:val="18"/>
                <w:lang w:val="tr-TR"/>
              </w:rPr>
            </w:pPr>
            <w:r w:rsidRPr="001B1C3B">
              <w:rPr>
                <w:sz w:val="18"/>
                <w:szCs w:val="18"/>
                <w:lang w:val="tr-TR"/>
              </w:rPr>
              <w:t xml:space="preserve">Faiz ve kur riski </w:t>
            </w:r>
          </w:p>
        </w:tc>
        <w:tc>
          <w:tcPr>
            <w:tcW w:w="1151" w:type="dxa"/>
            <w:tcBorders>
              <w:top w:val="dotted" w:sz="4" w:space="0" w:color="auto"/>
              <w:left w:val="dotted" w:sz="4" w:space="0" w:color="auto"/>
              <w:bottom w:val="single" w:sz="4" w:space="0" w:color="auto"/>
              <w:right w:val="dotted" w:sz="4" w:space="0" w:color="auto"/>
            </w:tcBorders>
            <w:noWrap/>
            <w:tcMar>
              <w:top w:w="15" w:type="dxa"/>
              <w:left w:w="15" w:type="dxa"/>
              <w:bottom w:w="0" w:type="dxa"/>
              <w:right w:w="15" w:type="dxa"/>
            </w:tcMar>
            <w:vAlign w:val="center"/>
          </w:tcPr>
          <w:p w14:paraId="748F9F68" w14:textId="77777777" w:rsidR="00C31AF1" w:rsidRPr="001B1C3B" w:rsidRDefault="00C31AF1" w:rsidP="00C31AF1">
            <w:pPr>
              <w:ind w:right="62"/>
              <w:jc w:val="right"/>
              <w:rPr>
                <w:sz w:val="18"/>
                <w:szCs w:val="18"/>
                <w:lang w:val="tr-TR"/>
              </w:rPr>
            </w:pPr>
            <w:r w:rsidRPr="001B1C3B">
              <w:rPr>
                <w:sz w:val="18"/>
                <w:szCs w:val="18"/>
                <w:lang w:val="tr-TR"/>
              </w:rPr>
              <w:t xml:space="preserve"> -   </w:t>
            </w:r>
          </w:p>
        </w:tc>
        <w:tc>
          <w:tcPr>
            <w:tcW w:w="1008" w:type="dxa"/>
            <w:tcBorders>
              <w:top w:val="dotted" w:sz="4" w:space="0" w:color="auto"/>
              <w:left w:val="dotted" w:sz="4" w:space="0" w:color="auto"/>
              <w:bottom w:val="single" w:sz="4" w:space="0" w:color="auto"/>
              <w:right w:val="dotted" w:sz="4" w:space="0" w:color="auto"/>
            </w:tcBorders>
            <w:noWrap/>
            <w:tcMar>
              <w:top w:w="15" w:type="dxa"/>
              <w:left w:w="15" w:type="dxa"/>
              <w:bottom w:w="0" w:type="dxa"/>
              <w:right w:w="15" w:type="dxa"/>
            </w:tcMar>
            <w:vAlign w:val="center"/>
          </w:tcPr>
          <w:p w14:paraId="44E33EFC" w14:textId="58E36629" w:rsidR="00C31AF1" w:rsidRPr="001B1C3B" w:rsidRDefault="00C31AF1" w:rsidP="00C31AF1">
            <w:pPr>
              <w:ind w:right="62"/>
              <w:jc w:val="right"/>
              <w:rPr>
                <w:sz w:val="18"/>
                <w:szCs w:val="18"/>
                <w:lang w:val="tr-TR"/>
              </w:rPr>
            </w:pPr>
            <w:r w:rsidRPr="001B1C3B">
              <w:rPr>
                <w:sz w:val="18"/>
                <w:szCs w:val="18"/>
                <w:lang w:val="tr-TR"/>
              </w:rPr>
              <w:t xml:space="preserve"> -   </w:t>
            </w:r>
          </w:p>
        </w:tc>
        <w:tc>
          <w:tcPr>
            <w:tcW w:w="1152" w:type="dxa"/>
            <w:tcBorders>
              <w:top w:val="dotted" w:sz="4" w:space="0" w:color="auto"/>
              <w:left w:val="dotted" w:sz="4" w:space="0" w:color="auto"/>
              <w:bottom w:val="single" w:sz="4" w:space="0" w:color="auto"/>
              <w:right w:val="dotted" w:sz="4" w:space="0" w:color="auto"/>
            </w:tcBorders>
            <w:vAlign w:val="center"/>
          </w:tcPr>
          <w:p w14:paraId="5CF41A18" w14:textId="09741BC8" w:rsidR="00C31AF1" w:rsidRPr="001B1C3B" w:rsidRDefault="00C31AF1" w:rsidP="00C31AF1">
            <w:pPr>
              <w:ind w:right="62"/>
              <w:jc w:val="right"/>
              <w:rPr>
                <w:sz w:val="18"/>
                <w:szCs w:val="18"/>
                <w:lang w:val="tr-TR"/>
              </w:rPr>
            </w:pPr>
            <w:r w:rsidRPr="001B1C3B">
              <w:rPr>
                <w:sz w:val="18"/>
                <w:szCs w:val="18"/>
                <w:lang w:val="tr-TR"/>
              </w:rPr>
              <w:t xml:space="preserve"> -   </w:t>
            </w:r>
          </w:p>
        </w:tc>
        <w:tc>
          <w:tcPr>
            <w:tcW w:w="1439" w:type="dxa"/>
            <w:tcBorders>
              <w:top w:val="dotted" w:sz="4" w:space="0" w:color="auto"/>
              <w:left w:val="dotted" w:sz="4" w:space="0" w:color="auto"/>
              <w:bottom w:val="single" w:sz="4" w:space="0" w:color="auto"/>
              <w:right w:val="single" w:sz="4" w:space="0" w:color="auto"/>
            </w:tcBorders>
            <w:noWrap/>
            <w:tcMar>
              <w:top w:w="15" w:type="dxa"/>
              <w:left w:w="15" w:type="dxa"/>
              <w:bottom w:w="0" w:type="dxa"/>
              <w:right w:w="15" w:type="dxa"/>
            </w:tcMar>
            <w:vAlign w:val="center"/>
          </w:tcPr>
          <w:p w14:paraId="1B99EEAD" w14:textId="77777777" w:rsidR="00C31AF1" w:rsidRPr="001B1C3B" w:rsidRDefault="00C31AF1" w:rsidP="00C31AF1">
            <w:pPr>
              <w:ind w:right="62"/>
              <w:jc w:val="right"/>
              <w:rPr>
                <w:sz w:val="18"/>
                <w:szCs w:val="18"/>
                <w:lang w:val="tr-TR"/>
              </w:rPr>
            </w:pPr>
            <w:r w:rsidRPr="001B1C3B">
              <w:rPr>
                <w:sz w:val="18"/>
                <w:szCs w:val="18"/>
                <w:lang w:val="tr-TR"/>
              </w:rPr>
              <w:t xml:space="preserve"> -   </w:t>
            </w:r>
          </w:p>
        </w:tc>
      </w:tr>
    </w:tbl>
    <w:p w14:paraId="5CC9A5AA" w14:textId="0AA72F5E" w:rsidR="002F5090" w:rsidRPr="001B1C3B" w:rsidRDefault="002F5090" w:rsidP="00DD1649">
      <w:pPr>
        <w:pStyle w:val="Head2"/>
        <w:tabs>
          <w:tab w:val="left" w:pos="0"/>
        </w:tabs>
        <w:spacing w:before="100" w:after="100" w:line="240" w:lineRule="atLeast"/>
        <w:ind w:hanging="902"/>
        <w:rPr>
          <w:bCs/>
          <w:i/>
          <w:iCs w:val="0"/>
          <w:szCs w:val="22"/>
        </w:rPr>
      </w:pPr>
      <w:r w:rsidRPr="001B1C3B">
        <w:rPr>
          <w:bCs/>
          <w:i/>
          <w:iCs w:val="0"/>
          <w:szCs w:val="22"/>
        </w:rPr>
        <w:t>5.1.4.4</w:t>
      </w:r>
      <w:r w:rsidRPr="001B1C3B">
        <w:rPr>
          <w:bCs/>
          <w:i/>
          <w:iCs w:val="0"/>
          <w:szCs w:val="22"/>
        </w:rPr>
        <w:tab/>
      </w:r>
      <w:r w:rsidR="00A13C8C" w:rsidRPr="001B1C3B">
        <w:rPr>
          <w:bCs/>
          <w:i/>
          <w:iCs w:val="0"/>
          <w:szCs w:val="22"/>
        </w:rPr>
        <w:t xml:space="preserve"> </w:t>
      </w:r>
      <w:r w:rsidRPr="001B1C3B">
        <w:rPr>
          <w:bCs/>
          <w:i/>
          <w:iCs w:val="0"/>
          <w:szCs w:val="22"/>
        </w:rPr>
        <w:t>Nakit</w:t>
      </w:r>
      <w:r w:rsidR="00A13C8C" w:rsidRPr="001B1C3B">
        <w:rPr>
          <w:bCs/>
          <w:i/>
          <w:iCs w:val="0"/>
          <w:szCs w:val="22"/>
        </w:rPr>
        <w:t xml:space="preserve"> </w:t>
      </w:r>
      <w:r w:rsidRPr="001B1C3B">
        <w:rPr>
          <w:bCs/>
          <w:i/>
          <w:iCs w:val="0"/>
          <w:szCs w:val="22"/>
        </w:rPr>
        <w:t>akış</w:t>
      </w:r>
      <w:r w:rsidR="00A13C8C" w:rsidRPr="001B1C3B">
        <w:rPr>
          <w:bCs/>
          <w:i/>
          <w:iCs w:val="0"/>
          <w:szCs w:val="22"/>
        </w:rPr>
        <w:t xml:space="preserve"> </w:t>
      </w:r>
      <w:r w:rsidRPr="001B1C3B">
        <w:rPr>
          <w:bCs/>
          <w:i/>
          <w:iCs w:val="0"/>
          <w:szCs w:val="22"/>
        </w:rPr>
        <w:t>riskinden</w:t>
      </w:r>
      <w:r w:rsidR="00A13C8C" w:rsidRPr="001B1C3B">
        <w:rPr>
          <w:bCs/>
          <w:i/>
          <w:iCs w:val="0"/>
          <w:szCs w:val="22"/>
        </w:rPr>
        <w:t xml:space="preserve"> </w:t>
      </w:r>
      <w:r w:rsidRPr="001B1C3B">
        <w:rPr>
          <w:bCs/>
          <w:i/>
          <w:iCs w:val="0"/>
          <w:szCs w:val="22"/>
        </w:rPr>
        <w:t>korunma</w:t>
      </w:r>
      <w:r w:rsidR="00A13C8C" w:rsidRPr="001B1C3B">
        <w:rPr>
          <w:bCs/>
          <w:i/>
          <w:iCs w:val="0"/>
          <w:szCs w:val="22"/>
        </w:rPr>
        <w:t xml:space="preserve"> </w:t>
      </w:r>
      <w:r w:rsidRPr="001B1C3B">
        <w:rPr>
          <w:bCs/>
          <w:i/>
          <w:iCs w:val="0"/>
          <w:szCs w:val="22"/>
        </w:rPr>
        <w:t>muhasebesine</w:t>
      </w:r>
      <w:r w:rsidR="00A13C8C" w:rsidRPr="001B1C3B">
        <w:rPr>
          <w:bCs/>
          <w:i/>
          <w:iCs w:val="0"/>
          <w:szCs w:val="22"/>
        </w:rPr>
        <w:t xml:space="preserve"> </w:t>
      </w:r>
      <w:r w:rsidRPr="001B1C3B">
        <w:rPr>
          <w:bCs/>
          <w:i/>
          <w:iCs w:val="0"/>
          <w:szCs w:val="22"/>
        </w:rPr>
        <w:t>ilişkin</w:t>
      </w:r>
      <w:r w:rsidR="00A13C8C" w:rsidRPr="001B1C3B">
        <w:rPr>
          <w:bCs/>
          <w:i/>
          <w:iCs w:val="0"/>
          <w:szCs w:val="22"/>
        </w:rPr>
        <w:t xml:space="preserve"> </w:t>
      </w:r>
      <w:r w:rsidRPr="001B1C3B">
        <w:rPr>
          <w:bCs/>
          <w:i/>
          <w:iCs w:val="0"/>
          <w:szCs w:val="22"/>
        </w:rPr>
        <w:t>bilgiler</w:t>
      </w:r>
    </w:p>
    <w:tbl>
      <w:tblPr>
        <w:tblW w:w="10942" w:type="dxa"/>
        <w:tblInd w:w="-856" w:type="dxa"/>
        <w:tblBorders>
          <w:top w:val="single" w:sz="4" w:space="0" w:color="auto"/>
          <w:left w:val="single" w:sz="4" w:space="0" w:color="auto"/>
          <w:bottom w:val="single" w:sz="4" w:space="0" w:color="auto"/>
          <w:right w:val="single" w:sz="4" w:space="0" w:color="auto"/>
          <w:insideH w:val="dotted" w:sz="4" w:space="0" w:color="auto"/>
          <w:insideV w:val="dotted" w:sz="4" w:space="0" w:color="auto"/>
        </w:tblBorders>
        <w:tblLayout w:type="fixed"/>
        <w:tblCellMar>
          <w:left w:w="0" w:type="dxa"/>
          <w:right w:w="0" w:type="dxa"/>
        </w:tblCellMar>
        <w:tblLook w:val="0000" w:firstRow="0" w:lastRow="0" w:firstColumn="0" w:lastColumn="0" w:noHBand="0" w:noVBand="0"/>
      </w:tblPr>
      <w:tblGrid>
        <w:gridCol w:w="1279"/>
        <w:gridCol w:w="1279"/>
        <w:gridCol w:w="1989"/>
        <w:gridCol w:w="995"/>
        <w:gridCol w:w="995"/>
        <w:gridCol w:w="1563"/>
        <w:gridCol w:w="1279"/>
        <w:gridCol w:w="1563"/>
      </w:tblGrid>
      <w:tr w:rsidR="00366D03" w:rsidRPr="001B1C3B" w14:paraId="4805AB18" w14:textId="77777777" w:rsidTr="00601AB3">
        <w:trPr>
          <w:trHeight w:val="190"/>
        </w:trPr>
        <w:tc>
          <w:tcPr>
            <w:tcW w:w="1279" w:type="dxa"/>
            <w:noWrap/>
            <w:tcMar>
              <w:top w:w="15" w:type="dxa"/>
              <w:left w:w="15" w:type="dxa"/>
              <w:bottom w:w="0" w:type="dxa"/>
              <w:right w:w="15" w:type="dxa"/>
            </w:tcMar>
            <w:vAlign w:val="bottom"/>
          </w:tcPr>
          <w:p w14:paraId="3EE545CC" w14:textId="49E92C13" w:rsidR="00366D03" w:rsidRPr="001B1C3B" w:rsidRDefault="00366D03" w:rsidP="00F705C6">
            <w:pPr>
              <w:ind w:right="127"/>
              <w:jc w:val="center"/>
              <w:rPr>
                <w:rFonts w:eastAsia="Arial Unicode MS"/>
                <w:b/>
                <w:i/>
                <w:iCs/>
                <w:sz w:val="18"/>
                <w:szCs w:val="18"/>
                <w:lang w:val="tr-TR"/>
              </w:rPr>
            </w:pPr>
            <w:r w:rsidRPr="001B1C3B">
              <w:rPr>
                <w:rFonts w:eastAsia="Arial Unicode MS"/>
                <w:b/>
                <w:i/>
                <w:iCs/>
                <w:sz w:val="18"/>
                <w:szCs w:val="18"/>
                <w:lang w:val="tr-TR"/>
              </w:rPr>
              <w:t>Cari</w:t>
            </w:r>
            <w:r w:rsidR="00A13C8C" w:rsidRPr="001B1C3B">
              <w:rPr>
                <w:rFonts w:eastAsia="Arial Unicode MS"/>
                <w:b/>
                <w:i/>
                <w:iCs/>
                <w:sz w:val="18"/>
                <w:szCs w:val="18"/>
                <w:lang w:val="tr-TR"/>
              </w:rPr>
              <w:t xml:space="preserve"> </w:t>
            </w:r>
            <w:r w:rsidRPr="001B1C3B">
              <w:rPr>
                <w:rFonts w:eastAsia="Arial Unicode MS"/>
                <w:b/>
                <w:i/>
                <w:iCs/>
                <w:sz w:val="18"/>
                <w:szCs w:val="18"/>
                <w:lang w:val="tr-TR"/>
              </w:rPr>
              <w:t>Dönem</w:t>
            </w:r>
          </w:p>
        </w:tc>
        <w:tc>
          <w:tcPr>
            <w:tcW w:w="1279" w:type="dxa"/>
            <w:tcBorders>
              <w:right w:val="nil"/>
            </w:tcBorders>
            <w:noWrap/>
            <w:tcMar>
              <w:top w:w="15" w:type="dxa"/>
              <w:left w:w="15" w:type="dxa"/>
              <w:bottom w:w="0" w:type="dxa"/>
              <w:right w:w="15" w:type="dxa"/>
            </w:tcMar>
            <w:vAlign w:val="bottom"/>
          </w:tcPr>
          <w:p w14:paraId="7CB3712E" w14:textId="77777777" w:rsidR="00366D03" w:rsidRPr="001B1C3B" w:rsidRDefault="00366D03" w:rsidP="00F705C6">
            <w:pPr>
              <w:ind w:right="-2"/>
              <w:jc w:val="center"/>
              <w:rPr>
                <w:rFonts w:eastAsia="Arial Unicode MS"/>
                <w:b/>
                <w:iCs/>
                <w:sz w:val="18"/>
                <w:szCs w:val="18"/>
                <w:lang w:val="tr-TR"/>
              </w:rPr>
            </w:pPr>
          </w:p>
        </w:tc>
        <w:tc>
          <w:tcPr>
            <w:tcW w:w="1989" w:type="dxa"/>
            <w:tcBorders>
              <w:top w:val="single" w:sz="4" w:space="0" w:color="auto"/>
              <w:left w:val="nil"/>
              <w:bottom w:val="dotted" w:sz="4" w:space="0" w:color="auto"/>
              <w:right w:val="nil"/>
            </w:tcBorders>
            <w:vAlign w:val="bottom"/>
          </w:tcPr>
          <w:p w14:paraId="0B09FC42" w14:textId="77777777" w:rsidR="00366D03" w:rsidRPr="001B1C3B" w:rsidRDefault="00366D03" w:rsidP="00F705C6">
            <w:pPr>
              <w:ind w:right="-2"/>
              <w:jc w:val="center"/>
              <w:rPr>
                <w:rFonts w:eastAsia="Arial Unicode MS"/>
                <w:b/>
                <w:iCs/>
                <w:sz w:val="18"/>
                <w:szCs w:val="18"/>
                <w:lang w:val="tr-TR"/>
              </w:rPr>
            </w:pPr>
          </w:p>
        </w:tc>
        <w:tc>
          <w:tcPr>
            <w:tcW w:w="1990" w:type="dxa"/>
            <w:gridSpan w:val="2"/>
            <w:tcBorders>
              <w:top w:val="single" w:sz="4" w:space="0" w:color="auto"/>
              <w:left w:val="nil"/>
              <w:bottom w:val="dotted" w:sz="4" w:space="0" w:color="auto"/>
              <w:right w:val="nil"/>
            </w:tcBorders>
            <w:noWrap/>
            <w:tcMar>
              <w:top w:w="15" w:type="dxa"/>
              <w:left w:w="15" w:type="dxa"/>
              <w:bottom w:w="0" w:type="dxa"/>
              <w:right w:w="15" w:type="dxa"/>
            </w:tcMar>
            <w:vAlign w:val="bottom"/>
          </w:tcPr>
          <w:p w14:paraId="191F1DE9" w14:textId="77777777" w:rsidR="00366D03" w:rsidRPr="001B1C3B" w:rsidRDefault="00366D03" w:rsidP="00F705C6">
            <w:pPr>
              <w:ind w:right="83"/>
              <w:jc w:val="center"/>
              <w:rPr>
                <w:rFonts w:eastAsia="Arial Unicode MS"/>
                <w:b/>
                <w:iCs/>
                <w:sz w:val="18"/>
                <w:szCs w:val="18"/>
                <w:lang w:val="tr-TR"/>
              </w:rPr>
            </w:pPr>
          </w:p>
        </w:tc>
        <w:tc>
          <w:tcPr>
            <w:tcW w:w="1563" w:type="dxa"/>
            <w:tcBorders>
              <w:top w:val="single" w:sz="4" w:space="0" w:color="auto"/>
              <w:left w:val="nil"/>
              <w:bottom w:val="dotted" w:sz="4" w:space="0" w:color="auto"/>
              <w:right w:val="nil"/>
            </w:tcBorders>
            <w:noWrap/>
            <w:tcMar>
              <w:top w:w="15" w:type="dxa"/>
              <w:left w:w="15" w:type="dxa"/>
              <w:bottom w:w="0" w:type="dxa"/>
              <w:right w:w="15" w:type="dxa"/>
            </w:tcMar>
            <w:vAlign w:val="bottom"/>
          </w:tcPr>
          <w:p w14:paraId="59CB3462" w14:textId="77777777" w:rsidR="00366D03" w:rsidRPr="001B1C3B" w:rsidRDefault="00366D03" w:rsidP="00F705C6">
            <w:pPr>
              <w:ind w:right="-2"/>
              <w:jc w:val="center"/>
              <w:rPr>
                <w:rFonts w:eastAsia="Arial Unicode MS"/>
                <w:b/>
                <w:iCs/>
                <w:sz w:val="18"/>
                <w:szCs w:val="18"/>
                <w:lang w:val="tr-TR"/>
              </w:rPr>
            </w:pPr>
          </w:p>
        </w:tc>
        <w:tc>
          <w:tcPr>
            <w:tcW w:w="1279" w:type="dxa"/>
            <w:tcBorders>
              <w:top w:val="single" w:sz="4" w:space="0" w:color="auto"/>
              <w:left w:val="nil"/>
              <w:bottom w:val="dotted" w:sz="4" w:space="0" w:color="auto"/>
              <w:right w:val="nil"/>
            </w:tcBorders>
            <w:vAlign w:val="bottom"/>
          </w:tcPr>
          <w:p w14:paraId="63A56B0B" w14:textId="77777777" w:rsidR="00366D03" w:rsidRPr="001B1C3B" w:rsidRDefault="00366D03" w:rsidP="00F705C6">
            <w:pPr>
              <w:ind w:right="-2"/>
              <w:jc w:val="center"/>
              <w:rPr>
                <w:rFonts w:eastAsia="Arial Unicode MS"/>
                <w:b/>
                <w:iCs/>
                <w:sz w:val="18"/>
                <w:szCs w:val="18"/>
                <w:lang w:val="tr-TR"/>
              </w:rPr>
            </w:pPr>
          </w:p>
        </w:tc>
        <w:tc>
          <w:tcPr>
            <w:tcW w:w="1563" w:type="dxa"/>
            <w:tcBorders>
              <w:left w:val="nil"/>
            </w:tcBorders>
            <w:vAlign w:val="bottom"/>
          </w:tcPr>
          <w:p w14:paraId="5C085DDC" w14:textId="77777777" w:rsidR="00366D03" w:rsidRPr="001B1C3B" w:rsidRDefault="00366D03" w:rsidP="00F705C6">
            <w:pPr>
              <w:ind w:right="28"/>
              <w:jc w:val="center"/>
              <w:rPr>
                <w:rFonts w:eastAsia="Arial Unicode MS"/>
                <w:b/>
                <w:iCs/>
                <w:sz w:val="18"/>
                <w:szCs w:val="18"/>
                <w:lang w:val="tr-TR"/>
              </w:rPr>
            </w:pPr>
          </w:p>
        </w:tc>
      </w:tr>
      <w:tr w:rsidR="00366D03" w:rsidRPr="001B1C3B" w14:paraId="1E0C67FE" w14:textId="77777777" w:rsidTr="00601AB3">
        <w:trPr>
          <w:trHeight w:val="882"/>
        </w:trPr>
        <w:tc>
          <w:tcPr>
            <w:tcW w:w="1279" w:type="dxa"/>
            <w:vMerge w:val="restart"/>
            <w:noWrap/>
            <w:tcMar>
              <w:top w:w="15" w:type="dxa"/>
              <w:left w:w="15" w:type="dxa"/>
              <w:bottom w:w="0" w:type="dxa"/>
              <w:right w:w="15" w:type="dxa"/>
            </w:tcMar>
            <w:vAlign w:val="center"/>
          </w:tcPr>
          <w:p w14:paraId="1C81A052" w14:textId="58CA5439" w:rsidR="00366D03" w:rsidRPr="001B1C3B" w:rsidRDefault="00366D03" w:rsidP="00F705C6">
            <w:pPr>
              <w:ind w:right="127"/>
              <w:jc w:val="center"/>
              <w:rPr>
                <w:rFonts w:eastAsia="Arial Unicode MS"/>
                <w:b/>
                <w:iCs/>
                <w:sz w:val="18"/>
                <w:szCs w:val="18"/>
                <w:lang w:val="tr-TR"/>
              </w:rPr>
            </w:pPr>
            <w:r w:rsidRPr="001B1C3B">
              <w:rPr>
                <w:rFonts w:eastAsia="Arial Unicode MS"/>
                <w:b/>
                <w:iCs/>
                <w:sz w:val="18"/>
                <w:szCs w:val="18"/>
                <w:lang w:val="tr-TR"/>
              </w:rPr>
              <w:t>Finansal</w:t>
            </w:r>
            <w:r w:rsidR="00A13C8C" w:rsidRPr="001B1C3B">
              <w:rPr>
                <w:rFonts w:eastAsia="Arial Unicode MS"/>
                <w:b/>
                <w:iCs/>
                <w:sz w:val="18"/>
                <w:szCs w:val="18"/>
                <w:lang w:val="tr-TR"/>
              </w:rPr>
              <w:t xml:space="preserve"> </w:t>
            </w:r>
            <w:r w:rsidRPr="001B1C3B">
              <w:rPr>
                <w:rFonts w:eastAsia="Arial Unicode MS"/>
                <w:b/>
                <w:iCs/>
                <w:sz w:val="18"/>
                <w:szCs w:val="18"/>
                <w:lang w:val="tr-TR"/>
              </w:rPr>
              <w:t>riskten</w:t>
            </w:r>
            <w:r w:rsidR="00A13C8C" w:rsidRPr="001B1C3B">
              <w:rPr>
                <w:rFonts w:eastAsia="Arial Unicode MS"/>
                <w:b/>
                <w:iCs/>
                <w:sz w:val="18"/>
                <w:szCs w:val="18"/>
                <w:lang w:val="tr-TR"/>
              </w:rPr>
              <w:t xml:space="preserve"> </w:t>
            </w:r>
            <w:r w:rsidRPr="001B1C3B">
              <w:rPr>
                <w:rFonts w:eastAsia="Arial Unicode MS"/>
                <w:b/>
                <w:iCs/>
                <w:sz w:val="18"/>
                <w:szCs w:val="18"/>
                <w:lang w:val="tr-TR"/>
              </w:rPr>
              <w:t>korunma</w:t>
            </w:r>
            <w:r w:rsidR="00A13C8C" w:rsidRPr="001B1C3B">
              <w:rPr>
                <w:rFonts w:eastAsia="Arial Unicode MS"/>
                <w:b/>
                <w:iCs/>
                <w:sz w:val="18"/>
                <w:szCs w:val="18"/>
                <w:lang w:val="tr-TR"/>
              </w:rPr>
              <w:t xml:space="preserve"> </w:t>
            </w:r>
            <w:r w:rsidRPr="001B1C3B">
              <w:rPr>
                <w:rFonts w:eastAsia="Arial Unicode MS"/>
                <w:b/>
                <w:iCs/>
                <w:sz w:val="18"/>
                <w:szCs w:val="18"/>
                <w:lang w:val="tr-TR"/>
              </w:rPr>
              <w:t>aracı</w:t>
            </w:r>
          </w:p>
        </w:tc>
        <w:tc>
          <w:tcPr>
            <w:tcW w:w="1279" w:type="dxa"/>
            <w:vMerge w:val="restart"/>
            <w:noWrap/>
            <w:tcMar>
              <w:top w:w="15" w:type="dxa"/>
              <w:left w:w="15" w:type="dxa"/>
              <w:bottom w:w="0" w:type="dxa"/>
              <w:right w:w="15" w:type="dxa"/>
            </w:tcMar>
            <w:vAlign w:val="center"/>
          </w:tcPr>
          <w:p w14:paraId="33F03325" w14:textId="74755C06" w:rsidR="00366D03" w:rsidRPr="001B1C3B" w:rsidRDefault="00366D03" w:rsidP="00F705C6">
            <w:pPr>
              <w:ind w:right="-2"/>
              <w:jc w:val="center"/>
              <w:rPr>
                <w:rFonts w:eastAsia="Arial Unicode MS"/>
                <w:b/>
                <w:iCs/>
                <w:sz w:val="18"/>
                <w:szCs w:val="18"/>
                <w:lang w:val="tr-TR"/>
              </w:rPr>
            </w:pPr>
            <w:r w:rsidRPr="001B1C3B">
              <w:rPr>
                <w:rFonts w:eastAsia="Arial Unicode MS"/>
                <w:b/>
                <w:iCs/>
                <w:sz w:val="18"/>
                <w:szCs w:val="18"/>
                <w:lang w:val="tr-TR"/>
              </w:rPr>
              <w:t>Finansal</w:t>
            </w:r>
            <w:r w:rsidR="00A13C8C" w:rsidRPr="001B1C3B">
              <w:rPr>
                <w:rFonts w:eastAsia="Arial Unicode MS"/>
                <w:b/>
                <w:iCs/>
                <w:sz w:val="18"/>
                <w:szCs w:val="18"/>
                <w:lang w:val="tr-TR"/>
              </w:rPr>
              <w:t xml:space="preserve"> </w:t>
            </w:r>
            <w:r w:rsidRPr="001B1C3B">
              <w:rPr>
                <w:rFonts w:eastAsia="Arial Unicode MS"/>
                <w:b/>
                <w:iCs/>
                <w:sz w:val="18"/>
                <w:szCs w:val="18"/>
                <w:lang w:val="tr-TR"/>
              </w:rPr>
              <w:t>riskten</w:t>
            </w:r>
            <w:r w:rsidR="00A13C8C" w:rsidRPr="001B1C3B">
              <w:rPr>
                <w:rFonts w:eastAsia="Arial Unicode MS"/>
                <w:b/>
                <w:iCs/>
                <w:sz w:val="18"/>
                <w:szCs w:val="18"/>
                <w:lang w:val="tr-TR"/>
              </w:rPr>
              <w:t xml:space="preserve"> </w:t>
            </w:r>
            <w:r w:rsidRPr="001B1C3B">
              <w:rPr>
                <w:rFonts w:eastAsia="Arial Unicode MS"/>
                <w:b/>
                <w:iCs/>
                <w:sz w:val="18"/>
                <w:szCs w:val="18"/>
                <w:lang w:val="tr-TR"/>
              </w:rPr>
              <w:t>korunma</w:t>
            </w:r>
            <w:r w:rsidR="00A13C8C" w:rsidRPr="001B1C3B">
              <w:rPr>
                <w:rFonts w:eastAsia="Arial Unicode MS"/>
                <w:b/>
                <w:iCs/>
                <w:sz w:val="18"/>
                <w:szCs w:val="18"/>
                <w:lang w:val="tr-TR"/>
              </w:rPr>
              <w:t xml:space="preserve"> </w:t>
            </w:r>
            <w:r w:rsidRPr="001B1C3B">
              <w:rPr>
                <w:rFonts w:eastAsia="Arial Unicode MS"/>
                <w:b/>
                <w:iCs/>
                <w:sz w:val="18"/>
                <w:szCs w:val="18"/>
                <w:lang w:val="tr-TR"/>
              </w:rPr>
              <w:t>konusu</w:t>
            </w:r>
            <w:r w:rsidR="00A13C8C" w:rsidRPr="001B1C3B">
              <w:rPr>
                <w:rFonts w:eastAsia="Arial Unicode MS"/>
                <w:b/>
                <w:iCs/>
                <w:sz w:val="18"/>
                <w:szCs w:val="18"/>
                <w:lang w:val="tr-TR"/>
              </w:rPr>
              <w:t xml:space="preserve"> </w:t>
            </w:r>
            <w:r w:rsidRPr="001B1C3B">
              <w:rPr>
                <w:rFonts w:eastAsia="Arial Unicode MS"/>
                <w:b/>
                <w:iCs/>
                <w:sz w:val="18"/>
                <w:szCs w:val="18"/>
                <w:lang w:val="tr-TR"/>
              </w:rPr>
              <w:br/>
              <w:t>kalem</w:t>
            </w:r>
          </w:p>
        </w:tc>
        <w:tc>
          <w:tcPr>
            <w:tcW w:w="1989" w:type="dxa"/>
            <w:vMerge w:val="restart"/>
            <w:tcBorders>
              <w:top w:val="dotted" w:sz="4" w:space="0" w:color="auto"/>
            </w:tcBorders>
            <w:vAlign w:val="center"/>
          </w:tcPr>
          <w:p w14:paraId="20E6E59D" w14:textId="5197A8D0" w:rsidR="00366D03" w:rsidRPr="001B1C3B" w:rsidRDefault="00366D03" w:rsidP="00F705C6">
            <w:pPr>
              <w:ind w:right="-2"/>
              <w:jc w:val="center"/>
              <w:rPr>
                <w:rFonts w:eastAsia="Arial Unicode MS"/>
                <w:b/>
                <w:iCs/>
                <w:sz w:val="18"/>
                <w:szCs w:val="18"/>
                <w:lang w:val="tr-TR"/>
              </w:rPr>
            </w:pPr>
            <w:r w:rsidRPr="001B1C3B">
              <w:rPr>
                <w:rFonts w:eastAsia="Arial Unicode MS"/>
                <w:b/>
                <w:iCs/>
                <w:sz w:val="18"/>
                <w:szCs w:val="18"/>
                <w:lang w:val="tr-TR"/>
              </w:rPr>
              <w:t>Maruz</w:t>
            </w:r>
            <w:r w:rsidR="00A13C8C" w:rsidRPr="001B1C3B">
              <w:rPr>
                <w:rFonts w:eastAsia="Arial Unicode MS"/>
                <w:b/>
                <w:iCs/>
                <w:sz w:val="18"/>
                <w:szCs w:val="18"/>
                <w:lang w:val="tr-TR"/>
              </w:rPr>
              <w:t xml:space="preserve"> </w:t>
            </w:r>
            <w:r w:rsidRPr="001B1C3B">
              <w:rPr>
                <w:rFonts w:eastAsia="Arial Unicode MS"/>
                <w:b/>
                <w:iCs/>
                <w:sz w:val="18"/>
                <w:szCs w:val="18"/>
                <w:lang w:val="tr-TR"/>
              </w:rPr>
              <w:t>kalınan</w:t>
            </w:r>
            <w:r w:rsidR="00A13C8C" w:rsidRPr="001B1C3B">
              <w:rPr>
                <w:rFonts w:eastAsia="Arial Unicode MS"/>
                <w:b/>
                <w:iCs/>
                <w:sz w:val="18"/>
                <w:szCs w:val="18"/>
                <w:lang w:val="tr-TR"/>
              </w:rPr>
              <w:t xml:space="preserve"> </w:t>
            </w:r>
            <w:r w:rsidRPr="001B1C3B">
              <w:rPr>
                <w:rFonts w:eastAsia="Arial Unicode MS"/>
                <w:b/>
                <w:iCs/>
                <w:sz w:val="18"/>
                <w:szCs w:val="18"/>
                <w:lang w:val="tr-TR"/>
              </w:rPr>
              <w:t>risk</w:t>
            </w:r>
          </w:p>
        </w:tc>
        <w:tc>
          <w:tcPr>
            <w:tcW w:w="1990" w:type="dxa"/>
            <w:gridSpan w:val="2"/>
            <w:tcBorders>
              <w:top w:val="dotted" w:sz="4" w:space="0" w:color="auto"/>
            </w:tcBorders>
            <w:noWrap/>
            <w:tcMar>
              <w:top w:w="15" w:type="dxa"/>
              <w:left w:w="15" w:type="dxa"/>
              <w:bottom w:w="0" w:type="dxa"/>
              <w:right w:w="15" w:type="dxa"/>
            </w:tcMar>
            <w:vAlign w:val="center"/>
          </w:tcPr>
          <w:p w14:paraId="55038356" w14:textId="3514D52B" w:rsidR="00366D03" w:rsidRPr="001B1C3B" w:rsidRDefault="00366D03" w:rsidP="00F705C6">
            <w:pPr>
              <w:ind w:right="83"/>
              <w:jc w:val="center"/>
              <w:rPr>
                <w:rFonts w:eastAsia="Arial Unicode MS"/>
                <w:b/>
                <w:iCs/>
                <w:sz w:val="18"/>
                <w:szCs w:val="18"/>
                <w:lang w:val="tr-TR"/>
              </w:rPr>
            </w:pPr>
            <w:r w:rsidRPr="001B1C3B">
              <w:rPr>
                <w:rFonts w:eastAsia="Arial Unicode MS"/>
                <w:b/>
                <w:iCs/>
                <w:sz w:val="18"/>
                <w:szCs w:val="18"/>
                <w:lang w:val="tr-TR"/>
              </w:rPr>
              <w:t>Korunma</w:t>
            </w:r>
            <w:r w:rsidR="00A13C8C" w:rsidRPr="001B1C3B">
              <w:rPr>
                <w:rFonts w:eastAsia="Arial Unicode MS"/>
                <w:b/>
                <w:iCs/>
                <w:sz w:val="18"/>
                <w:szCs w:val="18"/>
                <w:lang w:val="tr-TR"/>
              </w:rPr>
              <w:t xml:space="preserve"> </w:t>
            </w:r>
            <w:r w:rsidRPr="001B1C3B">
              <w:rPr>
                <w:rFonts w:eastAsia="Arial Unicode MS"/>
                <w:b/>
                <w:iCs/>
                <w:sz w:val="18"/>
                <w:szCs w:val="18"/>
                <w:lang w:val="tr-TR"/>
              </w:rPr>
              <w:t>aracının</w:t>
            </w:r>
            <w:r w:rsidR="00A13C8C" w:rsidRPr="001B1C3B">
              <w:rPr>
                <w:rFonts w:eastAsia="Arial Unicode MS"/>
                <w:b/>
                <w:iCs/>
                <w:sz w:val="18"/>
                <w:szCs w:val="18"/>
                <w:lang w:val="tr-TR"/>
              </w:rPr>
              <w:t xml:space="preserve"> </w:t>
            </w:r>
            <w:r w:rsidRPr="001B1C3B">
              <w:rPr>
                <w:rFonts w:eastAsia="Arial Unicode MS"/>
                <w:b/>
                <w:iCs/>
                <w:sz w:val="18"/>
                <w:szCs w:val="18"/>
                <w:lang w:val="tr-TR"/>
              </w:rPr>
              <w:t>net</w:t>
            </w:r>
            <w:r w:rsidR="00A13C8C" w:rsidRPr="001B1C3B">
              <w:rPr>
                <w:rFonts w:eastAsia="Arial Unicode MS"/>
                <w:b/>
                <w:iCs/>
                <w:sz w:val="18"/>
                <w:szCs w:val="18"/>
                <w:lang w:val="tr-TR"/>
              </w:rPr>
              <w:t xml:space="preserve"> </w:t>
            </w:r>
            <w:r w:rsidRPr="001B1C3B">
              <w:rPr>
                <w:rFonts w:eastAsia="Arial Unicode MS"/>
                <w:b/>
                <w:iCs/>
                <w:sz w:val="18"/>
                <w:szCs w:val="18"/>
                <w:lang w:val="tr-TR"/>
              </w:rPr>
              <w:t>gerçeğe</w:t>
            </w:r>
            <w:r w:rsidR="00A13C8C" w:rsidRPr="001B1C3B">
              <w:rPr>
                <w:rFonts w:eastAsia="Arial Unicode MS"/>
                <w:b/>
                <w:iCs/>
                <w:sz w:val="18"/>
                <w:szCs w:val="18"/>
                <w:lang w:val="tr-TR"/>
              </w:rPr>
              <w:t xml:space="preserve"> </w:t>
            </w:r>
            <w:r w:rsidRPr="001B1C3B">
              <w:rPr>
                <w:rFonts w:eastAsia="Arial Unicode MS"/>
                <w:b/>
                <w:iCs/>
                <w:sz w:val="18"/>
                <w:szCs w:val="18"/>
                <w:lang w:val="tr-TR"/>
              </w:rPr>
              <w:t>uygun</w:t>
            </w:r>
            <w:r w:rsidR="00A13C8C" w:rsidRPr="001B1C3B">
              <w:rPr>
                <w:rFonts w:eastAsia="Arial Unicode MS"/>
                <w:b/>
                <w:iCs/>
                <w:sz w:val="18"/>
                <w:szCs w:val="18"/>
                <w:lang w:val="tr-TR"/>
              </w:rPr>
              <w:t xml:space="preserve"> </w:t>
            </w:r>
            <w:r w:rsidRPr="001B1C3B">
              <w:rPr>
                <w:rFonts w:eastAsia="Arial Unicode MS"/>
                <w:b/>
                <w:iCs/>
                <w:sz w:val="18"/>
                <w:szCs w:val="18"/>
                <w:lang w:val="tr-TR"/>
              </w:rPr>
              <w:t>değeri</w:t>
            </w:r>
          </w:p>
        </w:tc>
        <w:tc>
          <w:tcPr>
            <w:tcW w:w="1563" w:type="dxa"/>
            <w:vMerge w:val="restart"/>
            <w:tcBorders>
              <w:top w:val="dotted" w:sz="4" w:space="0" w:color="auto"/>
            </w:tcBorders>
            <w:noWrap/>
            <w:tcMar>
              <w:top w:w="15" w:type="dxa"/>
              <w:left w:w="15" w:type="dxa"/>
              <w:bottom w:w="0" w:type="dxa"/>
              <w:right w:w="15" w:type="dxa"/>
            </w:tcMar>
            <w:vAlign w:val="center"/>
          </w:tcPr>
          <w:p w14:paraId="02D26924" w14:textId="0BB49D30" w:rsidR="00366D03" w:rsidRPr="001B1C3B" w:rsidRDefault="00366D03" w:rsidP="00F705C6">
            <w:pPr>
              <w:ind w:right="-2"/>
              <w:jc w:val="center"/>
              <w:rPr>
                <w:rFonts w:eastAsia="Arial Unicode MS"/>
                <w:b/>
                <w:iCs/>
                <w:sz w:val="18"/>
                <w:szCs w:val="18"/>
                <w:lang w:val="tr-TR"/>
              </w:rPr>
            </w:pPr>
            <w:r w:rsidRPr="001B1C3B">
              <w:rPr>
                <w:rFonts w:eastAsia="Arial Unicode MS"/>
                <w:b/>
                <w:iCs/>
                <w:sz w:val="18"/>
                <w:szCs w:val="18"/>
                <w:lang w:val="tr-TR"/>
              </w:rPr>
              <w:t>Dönem</w:t>
            </w:r>
            <w:r w:rsidR="00A13C8C" w:rsidRPr="001B1C3B">
              <w:rPr>
                <w:rFonts w:eastAsia="Arial Unicode MS"/>
                <w:b/>
                <w:iCs/>
                <w:sz w:val="18"/>
                <w:szCs w:val="18"/>
                <w:lang w:val="tr-TR"/>
              </w:rPr>
              <w:t xml:space="preserve"> </w:t>
            </w:r>
            <w:r w:rsidRPr="001B1C3B">
              <w:rPr>
                <w:rFonts w:eastAsia="Arial Unicode MS"/>
                <w:b/>
                <w:iCs/>
                <w:sz w:val="18"/>
                <w:szCs w:val="18"/>
                <w:lang w:val="tr-TR"/>
              </w:rPr>
              <w:t>içinde</w:t>
            </w:r>
            <w:r w:rsidR="00A13C8C" w:rsidRPr="001B1C3B">
              <w:rPr>
                <w:rFonts w:eastAsia="Arial Unicode MS"/>
                <w:b/>
                <w:iCs/>
                <w:sz w:val="18"/>
                <w:szCs w:val="18"/>
                <w:lang w:val="tr-TR"/>
              </w:rPr>
              <w:t xml:space="preserve"> </w:t>
            </w:r>
            <w:r w:rsidRPr="001B1C3B">
              <w:rPr>
                <w:rFonts w:eastAsia="Arial Unicode MS"/>
                <w:b/>
                <w:iCs/>
                <w:sz w:val="18"/>
                <w:szCs w:val="18"/>
                <w:lang w:val="tr-TR"/>
              </w:rPr>
              <w:t>özkaynaklarda</w:t>
            </w:r>
            <w:r w:rsidR="00A13C8C" w:rsidRPr="001B1C3B">
              <w:rPr>
                <w:rFonts w:eastAsia="Arial Unicode MS"/>
                <w:b/>
                <w:iCs/>
                <w:sz w:val="18"/>
                <w:szCs w:val="18"/>
                <w:lang w:val="tr-TR"/>
              </w:rPr>
              <w:t xml:space="preserve"> </w:t>
            </w:r>
            <w:r w:rsidRPr="001B1C3B">
              <w:rPr>
                <w:rFonts w:eastAsia="Arial Unicode MS"/>
                <w:b/>
                <w:iCs/>
                <w:sz w:val="18"/>
                <w:szCs w:val="18"/>
                <w:lang w:val="tr-TR"/>
              </w:rPr>
              <w:t>muhasebeleştirilen</w:t>
            </w:r>
            <w:r w:rsidR="00A13C8C" w:rsidRPr="001B1C3B">
              <w:rPr>
                <w:rFonts w:eastAsia="Arial Unicode MS"/>
                <w:b/>
                <w:iCs/>
                <w:sz w:val="18"/>
                <w:szCs w:val="18"/>
                <w:lang w:val="tr-TR"/>
              </w:rPr>
              <w:t xml:space="preserve"> </w:t>
            </w:r>
            <w:r w:rsidRPr="001B1C3B">
              <w:rPr>
                <w:rFonts w:eastAsia="Arial Unicode MS"/>
                <w:b/>
                <w:iCs/>
                <w:sz w:val="18"/>
                <w:szCs w:val="18"/>
                <w:lang w:val="tr-TR"/>
              </w:rPr>
              <w:t>kar</w:t>
            </w:r>
            <w:r w:rsidR="00A13C8C" w:rsidRPr="001B1C3B">
              <w:rPr>
                <w:rFonts w:eastAsia="Arial Unicode MS"/>
                <w:b/>
                <w:iCs/>
                <w:sz w:val="18"/>
                <w:szCs w:val="18"/>
                <w:lang w:val="tr-TR"/>
              </w:rPr>
              <w:t xml:space="preserve"> </w:t>
            </w:r>
            <w:r w:rsidRPr="001B1C3B">
              <w:rPr>
                <w:rFonts w:eastAsia="Arial Unicode MS"/>
                <w:b/>
                <w:iCs/>
                <w:sz w:val="18"/>
                <w:szCs w:val="18"/>
                <w:lang w:val="tr-TR"/>
              </w:rPr>
              <w:t>/</w:t>
            </w:r>
            <w:r w:rsidR="00A13C8C" w:rsidRPr="001B1C3B">
              <w:rPr>
                <w:rFonts w:eastAsia="Arial Unicode MS"/>
                <w:b/>
                <w:iCs/>
                <w:sz w:val="18"/>
                <w:szCs w:val="18"/>
                <w:lang w:val="tr-TR"/>
              </w:rPr>
              <w:t xml:space="preserve"> </w:t>
            </w:r>
            <w:r w:rsidRPr="001B1C3B">
              <w:rPr>
                <w:rFonts w:eastAsia="Arial Unicode MS"/>
                <w:b/>
                <w:iCs/>
                <w:sz w:val="18"/>
                <w:szCs w:val="18"/>
                <w:lang w:val="tr-TR"/>
              </w:rPr>
              <w:t>zarar</w:t>
            </w:r>
          </w:p>
        </w:tc>
        <w:tc>
          <w:tcPr>
            <w:tcW w:w="1279" w:type="dxa"/>
            <w:vMerge w:val="restart"/>
            <w:tcBorders>
              <w:top w:val="dotted" w:sz="4" w:space="0" w:color="auto"/>
            </w:tcBorders>
            <w:vAlign w:val="center"/>
          </w:tcPr>
          <w:p w14:paraId="5D1836F5" w14:textId="00D0D715" w:rsidR="00366D03" w:rsidRPr="001B1C3B" w:rsidRDefault="00366D03" w:rsidP="00F705C6">
            <w:pPr>
              <w:ind w:right="-2"/>
              <w:jc w:val="center"/>
              <w:rPr>
                <w:rFonts w:eastAsia="Arial Unicode MS"/>
                <w:b/>
                <w:iCs/>
                <w:sz w:val="18"/>
                <w:szCs w:val="18"/>
                <w:lang w:val="tr-TR"/>
              </w:rPr>
            </w:pPr>
            <w:r w:rsidRPr="001B1C3B">
              <w:rPr>
                <w:rFonts w:eastAsia="Arial Unicode MS"/>
                <w:b/>
                <w:iCs/>
                <w:sz w:val="18"/>
                <w:szCs w:val="18"/>
                <w:lang w:val="tr-TR"/>
              </w:rPr>
              <w:t>Dönem</w:t>
            </w:r>
            <w:r w:rsidR="00A13C8C" w:rsidRPr="001B1C3B">
              <w:rPr>
                <w:rFonts w:eastAsia="Arial Unicode MS"/>
                <w:b/>
                <w:iCs/>
                <w:sz w:val="18"/>
                <w:szCs w:val="18"/>
                <w:lang w:val="tr-TR"/>
              </w:rPr>
              <w:t xml:space="preserve"> </w:t>
            </w:r>
            <w:r w:rsidRPr="001B1C3B">
              <w:rPr>
                <w:rFonts w:eastAsia="Arial Unicode MS"/>
                <w:b/>
                <w:iCs/>
                <w:sz w:val="18"/>
                <w:szCs w:val="18"/>
                <w:lang w:val="tr-TR"/>
              </w:rPr>
              <w:t>içinde</w:t>
            </w:r>
            <w:r w:rsidR="00A13C8C" w:rsidRPr="001B1C3B">
              <w:rPr>
                <w:rFonts w:eastAsia="Arial Unicode MS"/>
                <w:b/>
                <w:iCs/>
                <w:sz w:val="18"/>
                <w:szCs w:val="18"/>
                <w:lang w:val="tr-TR"/>
              </w:rPr>
              <w:t xml:space="preserve"> </w:t>
            </w:r>
            <w:r w:rsidRPr="001B1C3B">
              <w:rPr>
                <w:rFonts w:eastAsia="Arial Unicode MS"/>
                <w:b/>
                <w:iCs/>
                <w:sz w:val="18"/>
                <w:szCs w:val="18"/>
                <w:lang w:val="tr-TR"/>
              </w:rPr>
              <w:t>gelir</w:t>
            </w:r>
            <w:r w:rsidR="00A13C8C" w:rsidRPr="001B1C3B">
              <w:rPr>
                <w:rFonts w:eastAsia="Arial Unicode MS"/>
                <w:b/>
                <w:iCs/>
                <w:sz w:val="18"/>
                <w:szCs w:val="18"/>
                <w:lang w:val="tr-TR"/>
              </w:rPr>
              <w:t xml:space="preserve"> </w:t>
            </w:r>
            <w:r w:rsidRPr="001B1C3B">
              <w:rPr>
                <w:rFonts w:eastAsia="Arial Unicode MS"/>
                <w:b/>
                <w:iCs/>
                <w:sz w:val="18"/>
                <w:szCs w:val="18"/>
                <w:lang w:val="tr-TR"/>
              </w:rPr>
              <w:t>tablosuna</w:t>
            </w:r>
            <w:r w:rsidR="00A13C8C" w:rsidRPr="001B1C3B">
              <w:rPr>
                <w:rFonts w:eastAsia="Arial Unicode MS"/>
                <w:b/>
                <w:iCs/>
                <w:sz w:val="18"/>
                <w:szCs w:val="18"/>
                <w:lang w:val="tr-TR"/>
              </w:rPr>
              <w:t xml:space="preserve"> </w:t>
            </w:r>
            <w:r w:rsidRPr="001B1C3B">
              <w:rPr>
                <w:rFonts w:eastAsia="Arial Unicode MS"/>
                <w:b/>
                <w:iCs/>
                <w:sz w:val="18"/>
                <w:szCs w:val="18"/>
                <w:lang w:val="tr-TR"/>
              </w:rPr>
              <w:t>yeniden</w:t>
            </w:r>
            <w:r w:rsidR="00A13C8C" w:rsidRPr="001B1C3B">
              <w:rPr>
                <w:rFonts w:eastAsia="Arial Unicode MS"/>
                <w:b/>
                <w:iCs/>
                <w:sz w:val="18"/>
                <w:szCs w:val="18"/>
                <w:lang w:val="tr-TR"/>
              </w:rPr>
              <w:t xml:space="preserve"> </w:t>
            </w:r>
            <w:r w:rsidRPr="001B1C3B">
              <w:rPr>
                <w:rFonts w:eastAsia="Arial Unicode MS"/>
                <w:b/>
                <w:iCs/>
                <w:sz w:val="18"/>
                <w:szCs w:val="18"/>
                <w:lang w:val="tr-TR"/>
              </w:rPr>
              <w:t>sınıflandırılan</w:t>
            </w:r>
            <w:r w:rsidR="00A13C8C" w:rsidRPr="001B1C3B">
              <w:rPr>
                <w:rFonts w:eastAsia="Arial Unicode MS"/>
                <w:b/>
                <w:iCs/>
                <w:sz w:val="18"/>
                <w:szCs w:val="18"/>
                <w:lang w:val="tr-TR"/>
              </w:rPr>
              <w:t xml:space="preserve"> </w:t>
            </w:r>
            <w:r w:rsidRPr="001B1C3B">
              <w:rPr>
                <w:rFonts w:eastAsia="Arial Unicode MS"/>
                <w:b/>
                <w:iCs/>
                <w:sz w:val="18"/>
                <w:szCs w:val="18"/>
                <w:lang w:val="tr-TR"/>
              </w:rPr>
              <w:t>kısım</w:t>
            </w:r>
          </w:p>
        </w:tc>
        <w:tc>
          <w:tcPr>
            <w:tcW w:w="1563" w:type="dxa"/>
            <w:vMerge w:val="restart"/>
            <w:vAlign w:val="center"/>
          </w:tcPr>
          <w:p w14:paraId="05014DA5" w14:textId="1D215F6C" w:rsidR="00366D03" w:rsidRPr="001B1C3B" w:rsidRDefault="00366D03" w:rsidP="00F705C6">
            <w:pPr>
              <w:ind w:right="28"/>
              <w:jc w:val="center"/>
              <w:rPr>
                <w:rFonts w:eastAsia="Arial Unicode MS"/>
                <w:b/>
                <w:iCs/>
                <w:sz w:val="18"/>
                <w:szCs w:val="18"/>
                <w:lang w:val="tr-TR"/>
              </w:rPr>
            </w:pPr>
            <w:r w:rsidRPr="001B1C3B">
              <w:rPr>
                <w:rFonts w:eastAsia="Arial Unicode MS"/>
                <w:b/>
                <w:iCs/>
                <w:sz w:val="18"/>
                <w:szCs w:val="18"/>
                <w:lang w:val="tr-TR"/>
              </w:rPr>
              <w:t>Gelir</w:t>
            </w:r>
            <w:r w:rsidR="00A13C8C" w:rsidRPr="001B1C3B">
              <w:rPr>
                <w:rFonts w:eastAsia="Arial Unicode MS"/>
                <w:b/>
                <w:iCs/>
                <w:sz w:val="18"/>
                <w:szCs w:val="18"/>
                <w:lang w:val="tr-TR"/>
              </w:rPr>
              <w:t xml:space="preserve"> </w:t>
            </w:r>
            <w:r w:rsidRPr="001B1C3B">
              <w:rPr>
                <w:rFonts w:eastAsia="Arial Unicode MS"/>
                <w:b/>
                <w:iCs/>
                <w:sz w:val="18"/>
                <w:szCs w:val="18"/>
                <w:lang w:val="tr-TR"/>
              </w:rPr>
              <w:t>tablosunda</w:t>
            </w:r>
            <w:r w:rsidR="00A13C8C" w:rsidRPr="001B1C3B">
              <w:rPr>
                <w:rFonts w:eastAsia="Arial Unicode MS"/>
                <w:b/>
                <w:iCs/>
                <w:sz w:val="18"/>
                <w:szCs w:val="18"/>
                <w:lang w:val="tr-TR"/>
              </w:rPr>
              <w:t xml:space="preserve"> </w:t>
            </w:r>
            <w:r w:rsidRPr="001B1C3B">
              <w:rPr>
                <w:rFonts w:eastAsia="Arial Unicode MS"/>
                <w:b/>
                <w:iCs/>
                <w:sz w:val="18"/>
                <w:szCs w:val="18"/>
                <w:lang w:val="tr-TR"/>
              </w:rPr>
              <w:t>muhasebeleştirilen</w:t>
            </w:r>
            <w:r w:rsidR="00A13C8C" w:rsidRPr="001B1C3B">
              <w:rPr>
                <w:rFonts w:eastAsia="Arial Unicode MS"/>
                <w:b/>
                <w:iCs/>
                <w:sz w:val="18"/>
                <w:szCs w:val="18"/>
                <w:lang w:val="tr-TR"/>
              </w:rPr>
              <w:t xml:space="preserve"> </w:t>
            </w:r>
            <w:r w:rsidRPr="001B1C3B">
              <w:rPr>
                <w:rFonts w:eastAsia="Arial Unicode MS"/>
                <w:b/>
                <w:iCs/>
                <w:sz w:val="18"/>
                <w:szCs w:val="18"/>
                <w:lang w:val="tr-TR"/>
              </w:rPr>
              <w:t>etkin</w:t>
            </w:r>
            <w:r w:rsidR="00A13C8C" w:rsidRPr="001B1C3B">
              <w:rPr>
                <w:rFonts w:eastAsia="Arial Unicode MS"/>
                <w:b/>
                <w:iCs/>
                <w:sz w:val="18"/>
                <w:szCs w:val="18"/>
                <w:lang w:val="tr-TR"/>
              </w:rPr>
              <w:t xml:space="preserve"> </w:t>
            </w:r>
            <w:r w:rsidRPr="001B1C3B">
              <w:rPr>
                <w:rFonts w:eastAsia="Arial Unicode MS"/>
                <w:b/>
                <w:iCs/>
                <w:sz w:val="18"/>
                <w:szCs w:val="18"/>
                <w:lang w:val="tr-TR"/>
              </w:rPr>
              <w:t>olmayan</w:t>
            </w:r>
            <w:r w:rsidR="00A13C8C" w:rsidRPr="001B1C3B">
              <w:rPr>
                <w:rFonts w:eastAsia="Arial Unicode MS"/>
                <w:b/>
                <w:iCs/>
                <w:sz w:val="18"/>
                <w:szCs w:val="18"/>
                <w:lang w:val="tr-TR"/>
              </w:rPr>
              <w:t xml:space="preserve"> </w:t>
            </w:r>
            <w:r w:rsidRPr="001B1C3B">
              <w:rPr>
                <w:rFonts w:eastAsia="Arial Unicode MS"/>
                <w:b/>
                <w:iCs/>
                <w:sz w:val="18"/>
                <w:szCs w:val="18"/>
                <w:lang w:val="tr-TR"/>
              </w:rPr>
              <w:br/>
              <w:t>kısım</w:t>
            </w:r>
            <w:r w:rsidR="00A13C8C" w:rsidRPr="001B1C3B">
              <w:rPr>
                <w:rFonts w:eastAsia="Arial Unicode MS"/>
                <w:b/>
                <w:iCs/>
                <w:sz w:val="18"/>
                <w:szCs w:val="18"/>
                <w:lang w:val="tr-TR"/>
              </w:rPr>
              <w:t xml:space="preserve"> </w:t>
            </w:r>
            <w:r w:rsidRPr="001B1C3B">
              <w:rPr>
                <w:rFonts w:eastAsia="Arial Unicode MS"/>
                <w:b/>
                <w:iCs/>
                <w:sz w:val="18"/>
                <w:szCs w:val="18"/>
                <w:lang w:val="tr-TR"/>
              </w:rPr>
              <w:t>(net)</w:t>
            </w:r>
          </w:p>
        </w:tc>
      </w:tr>
      <w:tr w:rsidR="00366D03" w:rsidRPr="001B1C3B" w14:paraId="354F1D34" w14:textId="77777777" w:rsidTr="00601AB3">
        <w:trPr>
          <w:trHeight w:val="402"/>
        </w:trPr>
        <w:tc>
          <w:tcPr>
            <w:tcW w:w="1279" w:type="dxa"/>
            <w:vMerge/>
            <w:noWrap/>
            <w:tcMar>
              <w:top w:w="15" w:type="dxa"/>
              <w:left w:w="15" w:type="dxa"/>
              <w:bottom w:w="0" w:type="dxa"/>
              <w:right w:w="15" w:type="dxa"/>
            </w:tcMar>
            <w:vAlign w:val="bottom"/>
          </w:tcPr>
          <w:p w14:paraId="5CFE45D3" w14:textId="77777777" w:rsidR="00366D03" w:rsidRPr="001B1C3B" w:rsidRDefault="00366D03" w:rsidP="00F705C6">
            <w:pPr>
              <w:ind w:right="127"/>
              <w:jc w:val="center"/>
              <w:rPr>
                <w:rFonts w:eastAsia="Arial Unicode MS"/>
                <w:b/>
                <w:iCs/>
                <w:sz w:val="18"/>
                <w:szCs w:val="18"/>
                <w:lang w:val="tr-TR"/>
              </w:rPr>
            </w:pPr>
          </w:p>
        </w:tc>
        <w:tc>
          <w:tcPr>
            <w:tcW w:w="1279" w:type="dxa"/>
            <w:vMerge/>
            <w:noWrap/>
            <w:tcMar>
              <w:top w:w="15" w:type="dxa"/>
              <w:left w:w="15" w:type="dxa"/>
              <w:bottom w:w="0" w:type="dxa"/>
              <w:right w:w="15" w:type="dxa"/>
            </w:tcMar>
            <w:vAlign w:val="bottom"/>
          </w:tcPr>
          <w:p w14:paraId="21C9A597" w14:textId="77777777" w:rsidR="00366D03" w:rsidRPr="001B1C3B" w:rsidRDefault="00366D03" w:rsidP="00F705C6">
            <w:pPr>
              <w:ind w:right="-2"/>
              <w:jc w:val="center"/>
              <w:rPr>
                <w:rFonts w:eastAsia="Arial Unicode MS"/>
                <w:b/>
                <w:iCs/>
                <w:sz w:val="18"/>
                <w:szCs w:val="18"/>
                <w:lang w:val="tr-TR"/>
              </w:rPr>
            </w:pPr>
          </w:p>
        </w:tc>
        <w:tc>
          <w:tcPr>
            <w:tcW w:w="1989" w:type="dxa"/>
            <w:vMerge/>
            <w:vAlign w:val="bottom"/>
          </w:tcPr>
          <w:p w14:paraId="4FE267F3" w14:textId="77777777" w:rsidR="00366D03" w:rsidRPr="001B1C3B" w:rsidRDefault="00366D03" w:rsidP="00F705C6">
            <w:pPr>
              <w:ind w:right="-2"/>
              <w:jc w:val="center"/>
              <w:rPr>
                <w:rFonts w:eastAsia="Arial Unicode MS"/>
                <w:b/>
                <w:iCs/>
                <w:sz w:val="18"/>
                <w:szCs w:val="18"/>
                <w:lang w:val="tr-TR"/>
              </w:rPr>
            </w:pPr>
          </w:p>
        </w:tc>
        <w:tc>
          <w:tcPr>
            <w:tcW w:w="995" w:type="dxa"/>
            <w:noWrap/>
            <w:tcMar>
              <w:top w:w="15" w:type="dxa"/>
              <w:left w:w="15" w:type="dxa"/>
              <w:bottom w:w="0" w:type="dxa"/>
              <w:right w:w="15" w:type="dxa"/>
            </w:tcMar>
            <w:vAlign w:val="center"/>
          </w:tcPr>
          <w:p w14:paraId="3BBAA3CE" w14:textId="77777777" w:rsidR="00366D03" w:rsidRPr="001B1C3B" w:rsidRDefault="00366D03" w:rsidP="00F705C6">
            <w:pPr>
              <w:ind w:right="83"/>
              <w:jc w:val="center"/>
              <w:rPr>
                <w:rFonts w:eastAsia="Arial Unicode MS"/>
                <w:b/>
                <w:iCs/>
                <w:sz w:val="18"/>
                <w:szCs w:val="18"/>
                <w:lang w:val="tr-TR"/>
              </w:rPr>
            </w:pPr>
            <w:r w:rsidRPr="001B1C3B">
              <w:rPr>
                <w:rFonts w:eastAsia="Arial Unicode MS"/>
                <w:b/>
                <w:iCs/>
                <w:sz w:val="18"/>
                <w:szCs w:val="18"/>
                <w:lang w:val="tr-TR"/>
              </w:rPr>
              <w:t>Aktif</w:t>
            </w:r>
          </w:p>
        </w:tc>
        <w:tc>
          <w:tcPr>
            <w:tcW w:w="995" w:type="dxa"/>
            <w:vAlign w:val="center"/>
          </w:tcPr>
          <w:p w14:paraId="022AD71A" w14:textId="77777777" w:rsidR="00366D03" w:rsidRPr="001B1C3B" w:rsidRDefault="00366D03" w:rsidP="00F705C6">
            <w:pPr>
              <w:ind w:right="83"/>
              <w:jc w:val="center"/>
              <w:rPr>
                <w:rFonts w:eastAsia="Arial Unicode MS"/>
                <w:b/>
                <w:iCs/>
                <w:sz w:val="18"/>
                <w:szCs w:val="18"/>
                <w:lang w:val="tr-TR"/>
              </w:rPr>
            </w:pPr>
            <w:r w:rsidRPr="001B1C3B">
              <w:rPr>
                <w:rFonts w:eastAsia="Arial Unicode MS"/>
                <w:b/>
                <w:iCs/>
                <w:sz w:val="18"/>
                <w:szCs w:val="18"/>
                <w:lang w:val="tr-TR"/>
              </w:rPr>
              <w:t>Pasif</w:t>
            </w:r>
          </w:p>
        </w:tc>
        <w:tc>
          <w:tcPr>
            <w:tcW w:w="1563" w:type="dxa"/>
            <w:vMerge/>
            <w:noWrap/>
            <w:tcMar>
              <w:top w:w="15" w:type="dxa"/>
              <w:left w:w="15" w:type="dxa"/>
              <w:bottom w:w="0" w:type="dxa"/>
              <w:right w:w="15" w:type="dxa"/>
            </w:tcMar>
            <w:vAlign w:val="bottom"/>
          </w:tcPr>
          <w:p w14:paraId="408ABBF0" w14:textId="77777777" w:rsidR="00366D03" w:rsidRPr="001B1C3B" w:rsidRDefault="00366D03" w:rsidP="00F705C6">
            <w:pPr>
              <w:ind w:right="-2"/>
              <w:jc w:val="center"/>
              <w:rPr>
                <w:rFonts w:eastAsia="Arial Unicode MS"/>
                <w:b/>
                <w:iCs/>
                <w:sz w:val="18"/>
                <w:szCs w:val="18"/>
                <w:lang w:val="tr-TR"/>
              </w:rPr>
            </w:pPr>
          </w:p>
        </w:tc>
        <w:tc>
          <w:tcPr>
            <w:tcW w:w="1279" w:type="dxa"/>
            <w:vMerge/>
            <w:vAlign w:val="bottom"/>
          </w:tcPr>
          <w:p w14:paraId="2558C893" w14:textId="77777777" w:rsidR="00366D03" w:rsidRPr="001B1C3B" w:rsidRDefault="00366D03" w:rsidP="00F705C6">
            <w:pPr>
              <w:ind w:right="-2"/>
              <w:jc w:val="center"/>
              <w:rPr>
                <w:rFonts w:eastAsia="Arial Unicode MS"/>
                <w:b/>
                <w:iCs/>
                <w:sz w:val="18"/>
                <w:szCs w:val="18"/>
                <w:lang w:val="tr-TR"/>
              </w:rPr>
            </w:pPr>
          </w:p>
        </w:tc>
        <w:tc>
          <w:tcPr>
            <w:tcW w:w="1563" w:type="dxa"/>
            <w:vMerge/>
            <w:vAlign w:val="bottom"/>
          </w:tcPr>
          <w:p w14:paraId="5A136679" w14:textId="77777777" w:rsidR="00366D03" w:rsidRPr="001B1C3B" w:rsidRDefault="00366D03" w:rsidP="00F705C6">
            <w:pPr>
              <w:ind w:right="28"/>
              <w:jc w:val="center"/>
              <w:rPr>
                <w:rFonts w:eastAsia="Arial Unicode MS"/>
                <w:b/>
                <w:iCs/>
                <w:sz w:val="18"/>
                <w:szCs w:val="18"/>
                <w:lang w:val="tr-TR"/>
              </w:rPr>
            </w:pPr>
          </w:p>
        </w:tc>
      </w:tr>
      <w:tr w:rsidR="00673435" w:rsidRPr="001B1C3B" w14:paraId="1BAB1C6B" w14:textId="77777777" w:rsidTr="00673435">
        <w:trPr>
          <w:trHeight w:val="197"/>
        </w:trPr>
        <w:tc>
          <w:tcPr>
            <w:tcW w:w="1279" w:type="dxa"/>
            <w:tcMar>
              <w:top w:w="15" w:type="dxa"/>
              <w:left w:w="15" w:type="dxa"/>
              <w:bottom w:w="0" w:type="dxa"/>
              <w:right w:w="15" w:type="dxa"/>
            </w:tcMar>
            <w:vAlign w:val="center"/>
          </w:tcPr>
          <w:p w14:paraId="37202749" w14:textId="304414B6" w:rsidR="00673435" w:rsidRPr="001B1C3B" w:rsidRDefault="00673435" w:rsidP="00673435">
            <w:pPr>
              <w:ind w:left="57" w:right="55"/>
              <w:rPr>
                <w:sz w:val="18"/>
                <w:szCs w:val="18"/>
                <w:lang w:val="tr-TR"/>
              </w:rPr>
            </w:pPr>
            <w:r w:rsidRPr="001B1C3B">
              <w:rPr>
                <w:sz w:val="18"/>
                <w:szCs w:val="18"/>
                <w:lang w:val="tr-TR"/>
              </w:rPr>
              <w:t>Swap Faiz İşlemleri</w:t>
            </w:r>
          </w:p>
        </w:tc>
        <w:tc>
          <w:tcPr>
            <w:tcW w:w="1279" w:type="dxa"/>
            <w:tcMar>
              <w:top w:w="15" w:type="dxa"/>
              <w:left w:w="15" w:type="dxa"/>
              <w:bottom w:w="0" w:type="dxa"/>
              <w:right w:w="15" w:type="dxa"/>
            </w:tcMar>
            <w:vAlign w:val="center"/>
          </w:tcPr>
          <w:p w14:paraId="678FFBBA" w14:textId="046B7A77" w:rsidR="00673435" w:rsidRPr="001B1C3B" w:rsidRDefault="00673435" w:rsidP="00673435">
            <w:pPr>
              <w:ind w:left="57" w:right="55"/>
              <w:rPr>
                <w:sz w:val="18"/>
                <w:szCs w:val="18"/>
                <w:lang w:val="tr-TR"/>
              </w:rPr>
            </w:pPr>
            <w:r w:rsidRPr="001B1C3B">
              <w:rPr>
                <w:sz w:val="18"/>
                <w:szCs w:val="18"/>
                <w:lang w:val="tr-TR"/>
              </w:rPr>
              <w:t>Değişken faizli kullanılan fonlar</w:t>
            </w:r>
          </w:p>
        </w:tc>
        <w:tc>
          <w:tcPr>
            <w:tcW w:w="1989" w:type="dxa"/>
            <w:vAlign w:val="center"/>
          </w:tcPr>
          <w:p w14:paraId="19B8F11B" w14:textId="1B94995E" w:rsidR="00673435" w:rsidRPr="001B1C3B" w:rsidRDefault="00673435" w:rsidP="00673435">
            <w:pPr>
              <w:ind w:left="57" w:right="55"/>
              <w:rPr>
                <w:sz w:val="18"/>
                <w:szCs w:val="18"/>
                <w:lang w:val="tr-TR"/>
              </w:rPr>
            </w:pPr>
            <w:r w:rsidRPr="001B1C3B">
              <w:rPr>
                <w:sz w:val="18"/>
                <w:szCs w:val="18"/>
                <w:lang w:val="tr-TR"/>
              </w:rPr>
              <w:t>Piyasa faiz oranlarındaki değişimden kaynaklanan nakit akış riski</w:t>
            </w:r>
          </w:p>
        </w:tc>
        <w:tc>
          <w:tcPr>
            <w:tcW w:w="995" w:type="dxa"/>
            <w:noWrap/>
            <w:tcMar>
              <w:top w:w="15" w:type="dxa"/>
              <w:left w:w="15" w:type="dxa"/>
              <w:bottom w:w="0" w:type="dxa"/>
              <w:right w:w="15" w:type="dxa"/>
            </w:tcMar>
            <w:vAlign w:val="center"/>
          </w:tcPr>
          <w:p w14:paraId="670646D0" w14:textId="155F4EE5" w:rsidR="00673435" w:rsidRPr="001B1C3B" w:rsidRDefault="00673435" w:rsidP="00673435">
            <w:pPr>
              <w:ind w:right="62"/>
              <w:jc w:val="right"/>
              <w:rPr>
                <w:sz w:val="18"/>
                <w:szCs w:val="18"/>
                <w:lang w:val="tr-TR"/>
              </w:rPr>
            </w:pPr>
            <w:r w:rsidRPr="001B1C3B">
              <w:rPr>
                <w:sz w:val="18"/>
                <w:szCs w:val="18"/>
                <w:lang w:val="tr-TR"/>
              </w:rPr>
              <w:t>47,008</w:t>
            </w:r>
          </w:p>
        </w:tc>
        <w:tc>
          <w:tcPr>
            <w:tcW w:w="995" w:type="dxa"/>
            <w:vAlign w:val="center"/>
          </w:tcPr>
          <w:p w14:paraId="76D787A1" w14:textId="04625534" w:rsidR="00673435" w:rsidRPr="001B1C3B" w:rsidRDefault="00673435" w:rsidP="00673435">
            <w:pPr>
              <w:ind w:right="62"/>
              <w:jc w:val="right"/>
              <w:rPr>
                <w:sz w:val="18"/>
                <w:szCs w:val="18"/>
                <w:lang w:val="tr-TR"/>
              </w:rPr>
            </w:pPr>
            <w:r w:rsidRPr="001B1C3B">
              <w:rPr>
                <w:sz w:val="18"/>
                <w:szCs w:val="18"/>
                <w:lang w:val="tr-TR"/>
              </w:rPr>
              <w:t>(30,415)</w:t>
            </w:r>
          </w:p>
        </w:tc>
        <w:tc>
          <w:tcPr>
            <w:tcW w:w="1563" w:type="dxa"/>
            <w:noWrap/>
            <w:tcMar>
              <w:top w:w="15" w:type="dxa"/>
              <w:left w:w="15" w:type="dxa"/>
              <w:bottom w:w="0" w:type="dxa"/>
              <w:right w:w="15" w:type="dxa"/>
            </w:tcMar>
            <w:vAlign w:val="center"/>
          </w:tcPr>
          <w:p w14:paraId="457B252C" w14:textId="1FF292E2" w:rsidR="00673435" w:rsidRPr="001B1C3B" w:rsidRDefault="00C64E84" w:rsidP="00673435">
            <w:pPr>
              <w:ind w:right="62"/>
              <w:jc w:val="right"/>
              <w:rPr>
                <w:sz w:val="18"/>
                <w:szCs w:val="18"/>
                <w:lang w:val="tr-TR"/>
              </w:rPr>
            </w:pPr>
            <w:r w:rsidRPr="001B1C3B">
              <w:rPr>
                <w:sz w:val="18"/>
                <w:szCs w:val="18"/>
                <w:lang w:val="tr-TR"/>
              </w:rPr>
              <w:t>59,383</w:t>
            </w:r>
          </w:p>
        </w:tc>
        <w:tc>
          <w:tcPr>
            <w:tcW w:w="1279" w:type="dxa"/>
            <w:vAlign w:val="center"/>
          </w:tcPr>
          <w:p w14:paraId="204DE23A" w14:textId="6E7ECA1D" w:rsidR="00673435" w:rsidRPr="001B1C3B" w:rsidRDefault="00673435" w:rsidP="00673435">
            <w:pPr>
              <w:ind w:right="62"/>
              <w:jc w:val="right"/>
              <w:rPr>
                <w:sz w:val="18"/>
                <w:szCs w:val="18"/>
                <w:lang w:val="tr-TR"/>
              </w:rPr>
            </w:pPr>
            <w:r w:rsidRPr="001B1C3B">
              <w:rPr>
                <w:sz w:val="18"/>
                <w:szCs w:val="18"/>
                <w:lang w:val="tr-TR"/>
              </w:rPr>
              <w:t>1,633</w:t>
            </w:r>
          </w:p>
        </w:tc>
        <w:tc>
          <w:tcPr>
            <w:tcW w:w="1563" w:type="dxa"/>
            <w:vAlign w:val="center"/>
          </w:tcPr>
          <w:p w14:paraId="66EC8B5B" w14:textId="111CBA24" w:rsidR="00673435" w:rsidRPr="001B1C3B" w:rsidRDefault="00673435" w:rsidP="00673435">
            <w:pPr>
              <w:ind w:right="62"/>
              <w:jc w:val="right"/>
              <w:rPr>
                <w:sz w:val="18"/>
                <w:szCs w:val="18"/>
                <w:lang w:val="tr-TR"/>
              </w:rPr>
            </w:pPr>
            <w:r w:rsidRPr="001B1C3B">
              <w:rPr>
                <w:sz w:val="18"/>
                <w:szCs w:val="18"/>
                <w:lang w:val="tr-TR"/>
              </w:rPr>
              <w:t xml:space="preserve">-   </w:t>
            </w:r>
          </w:p>
        </w:tc>
      </w:tr>
      <w:tr w:rsidR="00673435" w:rsidRPr="001B1C3B" w14:paraId="7CCF61AD" w14:textId="77777777" w:rsidTr="00673435">
        <w:trPr>
          <w:trHeight w:val="197"/>
        </w:trPr>
        <w:tc>
          <w:tcPr>
            <w:tcW w:w="1279" w:type="dxa"/>
            <w:tcMar>
              <w:top w:w="15" w:type="dxa"/>
              <w:left w:w="15" w:type="dxa"/>
              <w:bottom w:w="0" w:type="dxa"/>
              <w:right w:w="15" w:type="dxa"/>
            </w:tcMar>
            <w:vAlign w:val="center"/>
          </w:tcPr>
          <w:p w14:paraId="0E6E001A" w14:textId="61FFAC60" w:rsidR="00673435" w:rsidRPr="001B1C3B" w:rsidRDefault="00673435" w:rsidP="00673435">
            <w:pPr>
              <w:ind w:left="57" w:right="55"/>
              <w:rPr>
                <w:sz w:val="18"/>
                <w:szCs w:val="18"/>
                <w:lang w:val="tr-TR"/>
              </w:rPr>
            </w:pPr>
            <w:r w:rsidRPr="001B1C3B">
              <w:rPr>
                <w:sz w:val="18"/>
                <w:szCs w:val="18"/>
                <w:lang w:val="tr-TR"/>
              </w:rPr>
              <w:t>Swap Faiz İşlemleri</w:t>
            </w:r>
          </w:p>
        </w:tc>
        <w:tc>
          <w:tcPr>
            <w:tcW w:w="1279" w:type="dxa"/>
            <w:noWrap/>
            <w:tcMar>
              <w:top w:w="15" w:type="dxa"/>
              <w:left w:w="15" w:type="dxa"/>
              <w:bottom w:w="0" w:type="dxa"/>
              <w:right w:w="15" w:type="dxa"/>
            </w:tcMar>
            <w:vAlign w:val="center"/>
          </w:tcPr>
          <w:p w14:paraId="2D06A702" w14:textId="186CFD6D" w:rsidR="00673435" w:rsidRPr="001B1C3B" w:rsidRDefault="00673435" w:rsidP="00673435">
            <w:pPr>
              <w:ind w:left="57" w:right="57"/>
              <w:rPr>
                <w:sz w:val="18"/>
                <w:szCs w:val="18"/>
                <w:lang w:val="tr-TR"/>
              </w:rPr>
            </w:pPr>
            <w:r w:rsidRPr="001B1C3B">
              <w:rPr>
                <w:sz w:val="18"/>
                <w:szCs w:val="18"/>
                <w:lang w:val="tr-TR"/>
              </w:rPr>
              <w:t>Değişken faizli mevduat</w:t>
            </w:r>
          </w:p>
        </w:tc>
        <w:tc>
          <w:tcPr>
            <w:tcW w:w="1989" w:type="dxa"/>
            <w:vAlign w:val="center"/>
          </w:tcPr>
          <w:p w14:paraId="7341CF17" w14:textId="586ED4A8" w:rsidR="00673435" w:rsidRPr="001B1C3B" w:rsidRDefault="00673435" w:rsidP="00673435">
            <w:pPr>
              <w:ind w:left="57" w:right="55"/>
              <w:rPr>
                <w:sz w:val="18"/>
                <w:szCs w:val="18"/>
                <w:lang w:val="tr-TR"/>
              </w:rPr>
            </w:pPr>
            <w:r w:rsidRPr="001B1C3B">
              <w:rPr>
                <w:sz w:val="18"/>
                <w:szCs w:val="18"/>
                <w:lang w:val="tr-TR"/>
              </w:rPr>
              <w:t>Piyasa faiz oranlarındaki değişimden kaynaklanan nakit akış riski</w:t>
            </w:r>
          </w:p>
        </w:tc>
        <w:tc>
          <w:tcPr>
            <w:tcW w:w="995" w:type="dxa"/>
            <w:noWrap/>
            <w:tcMar>
              <w:top w:w="15" w:type="dxa"/>
              <w:left w:w="15" w:type="dxa"/>
              <w:bottom w:w="0" w:type="dxa"/>
              <w:right w:w="15" w:type="dxa"/>
            </w:tcMar>
            <w:vAlign w:val="center"/>
          </w:tcPr>
          <w:p w14:paraId="3EB29D9E" w14:textId="161DB772" w:rsidR="00673435" w:rsidRPr="001B1C3B" w:rsidRDefault="00673435" w:rsidP="00673435">
            <w:pPr>
              <w:ind w:right="62"/>
              <w:jc w:val="right"/>
              <w:rPr>
                <w:sz w:val="18"/>
                <w:szCs w:val="18"/>
                <w:lang w:val="tr-TR"/>
              </w:rPr>
            </w:pPr>
            <w:r w:rsidRPr="001B1C3B">
              <w:rPr>
                <w:sz w:val="18"/>
                <w:szCs w:val="18"/>
                <w:lang w:val="tr-TR"/>
              </w:rPr>
              <w:t>8,403</w:t>
            </w:r>
          </w:p>
        </w:tc>
        <w:tc>
          <w:tcPr>
            <w:tcW w:w="995" w:type="dxa"/>
            <w:vAlign w:val="center"/>
          </w:tcPr>
          <w:p w14:paraId="65557E67" w14:textId="0D134504" w:rsidR="00673435" w:rsidRPr="001B1C3B" w:rsidRDefault="00673435" w:rsidP="00673435">
            <w:pPr>
              <w:ind w:right="62"/>
              <w:jc w:val="right"/>
              <w:rPr>
                <w:sz w:val="18"/>
                <w:szCs w:val="18"/>
                <w:lang w:val="tr-TR"/>
              </w:rPr>
            </w:pPr>
            <w:r w:rsidRPr="001B1C3B">
              <w:rPr>
                <w:sz w:val="18"/>
                <w:szCs w:val="18"/>
                <w:lang w:val="tr-TR"/>
              </w:rPr>
              <w:t xml:space="preserve">-   </w:t>
            </w:r>
          </w:p>
        </w:tc>
        <w:tc>
          <w:tcPr>
            <w:tcW w:w="1563" w:type="dxa"/>
            <w:noWrap/>
            <w:tcMar>
              <w:top w:w="15" w:type="dxa"/>
              <w:left w:w="15" w:type="dxa"/>
              <w:bottom w:w="0" w:type="dxa"/>
              <w:right w:w="15" w:type="dxa"/>
            </w:tcMar>
            <w:vAlign w:val="center"/>
          </w:tcPr>
          <w:p w14:paraId="1BDF249D" w14:textId="374B7190" w:rsidR="00673435" w:rsidRPr="001B1C3B" w:rsidRDefault="00673435" w:rsidP="00673435">
            <w:pPr>
              <w:ind w:right="62"/>
              <w:jc w:val="right"/>
              <w:rPr>
                <w:sz w:val="18"/>
                <w:szCs w:val="18"/>
                <w:lang w:val="tr-TR"/>
              </w:rPr>
            </w:pPr>
            <w:r w:rsidRPr="001B1C3B">
              <w:rPr>
                <w:sz w:val="18"/>
                <w:szCs w:val="18"/>
                <w:lang w:val="tr-TR"/>
              </w:rPr>
              <w:t>92,304</w:t>
            </w:r>
          </w:p>
        </w:tc>
        <w:tc>
          <w:tcPr>
            <w:tcW w:w="1279" w:type="dxa"/>
            <w:vAlign w:val="center"/>
          </w:tcPr>
          <w:p w14:paraId="5A8C63CA" w14:textId="6450633F" w:rsidR="00673435" w:rsidRPr="001B1C3B" w:rsidRDefault="00673435" w:rsidP="00673435">
            <w:pPr>
              <w:ind w:right="62"/>
              <w:jc w:val="right"/>
              <w:rPr>
                <w:sz w:val="18"/>
                <w:szCs w:val="18"/>
                <w:lang w:val="tr-TR"/>
              </w:rPr>
            </w:pPr>
            <w:r w:rsidRPr="001B1C3B">
              <w:rPr>
                <w:sz w:val="18"/>
                <w:szCs w:val="18"/>
                <w:lang w:val="tr-TR"/>
              </w:rPr>
              <w:t>95,426</w:t>
            </w:r>
          </w:p>
        </w:tc>
        <w:tc>
          <w:tcPr>
            <w:tcW w:w="1563" w:type="dxa"/>
            <w:vAlign w:val="center"/>
          </w:tcPr>
          <w:p w14:paraId="56DD2488" w14:textId="7AFC6217" w:rsidR="00673435" w:rsidRPr="001B1C3B" w:rsidRDefault="00673435" w:rsidP="00673435">
            <w:pPr>
              <w:ind w:right="62"/>
              <w:jc w:val="right"/>
              <w:rPr>
                <w:sz w:val="18"/>
                <w:szCs w:val="18"/>
                <w:lang w:val="tr-TR"/>
              </w:rPr>
            </w:pPr>
            <w:r w:rsidRPr="001B1C3B">
              <w:rPr>
                <w:sz w:val="18"/>
                <w:szCs w:val="18"/>
                <w:lang w:val="tr-TR"/>
              </w:rPr>
              <w:t xml:space="preserve">-   </w:t>
            </w:r>
          </w:p>
        </w:tc>
      </w:tr>
      <w:tr w:rsidR="00673435" w:rsidRPr="001B1C3B" w14:paraId="0996AB22" w14:textId="77777777" w:rsidTr="00673435">
        <w:trPr>
          <w:trHeight w:val="197"/>
        </w:trPr>
        <w:tc>
          <w:tcPr>
            <w:tcW w:w="1279" w:type="dxa"/>
            <w:tcMar>
              <w:top w:w="15" w:type="dxa"/>
              <w:left w:w="15" w:type="dxa"/>
              <w:bottom w:w="0" w:type="dxa"/>
              <w:right w:w="15" w:type="dxa"/>
            </w:tcMar>
            <w:vAlign w:val="center"/>
          </w:tcPr>
          <w:p w14:paraId="3AE315BF" w14:textId="6BC3A61C" w:rsidR="00673435" w:rsidRPr="001B1C3B" w:rsidRDefault="00673435" w:rsidP="00673435">
            <w:pPr>
              <w:ind w:left="57" w:right="55"/>
              <w:rPr>
                <w:sz w:val="18"/>
                <w:szCs w:val="18"/>
                <w:lang w:val="tr-TR"/>
              </w:rPr>
            </w:pPr>
            <w:r w:rsidRPr="001B1C3B">
              <w:rPr>
                <w:sz w:val="18"/>
                <w:szCs w:val="18"/>
                <w:lang w:val="tr-TR"/>
              </w:rPr>
              <w:t>Çapraz Para Swap İşlemleri</w:t>
            </w:r>
          </w:p>
        </w:tc>
        <w:tc>
          <w:tcPr>
            <w:tcW w:w="1279" w:type="dxa"/>
            <w:noWrap/>
            <w:tcMar>
              <w:top w:w="15" w:type="dxa"/>
              <w:left w:w="15" w:type="dxa"/>
              <w:bottom w:w="0" w:type="dxa"/>
              <w:right w:w="15" w:type="dxa"/>
            </w:tcMar>
            <w:vAlign w:val="center"/>
          </w:tcPr>
          <w:p w14:paraId="34C60971" w14:textId="56C1F1FB" w:rsidR="00673435" w:rsidRPr="001B1C3B" w:rsidRDefault="00673435" w:rsidP="00673435">
            <w:pPr>
              <w:ind w:left="57" w:right="55"/>
              <w:rPr>
                <w:sz w:val="18"/>
                <w:szCs w:val="18"/>
                <w:lang w:val="tr-TR"/>
              </w:rPr>
            </w:pPr>
            <w:r w:rsidRPr="001B1C3B">
              <w:rPr>
                <w:sz w:val="18"/>
                <w:szCs w:val="18"/>
                <w:lang w:val="tr-TR"/>
              </w:rPr>
              <w:t>Değişken faizli kullanılan fonlar</w:t>
            </w:r>
          </w:p>
        </w:tc>
        <w:tc>
          <w:tcPr>
            <w:tcW w:w="1989" w:type="dxa"/>
            <w:vAlign w:val="center"/>
          </w:tcPr>
          <w:p w14:paraId="2C6511B6" w14:textId="5C8A9013" w:rsidR="00673435" w:rsidRPr="001B1C3B" w:rsidRDefault="00673435" w:rsidP="00673435">
            <w:pPr>
              <w:ind w:left="57" w:right="55"/>
              <w:rPr>
                <w:sz w:val="18"/>
                <w:szCs w:val="18"/>
                <w:lang w:val="tr-TR"/>
              </w:rPr>
            </w:pPr>
            <w:r w:rsidRPr="001B1C3B">
              <w:rPr>
                <w:sz w:val="18"/>
                <w:szCs w:val="18"/>
                <w:lang w:val="tr-TR"/>
              </w:rPr>
              <w:t>Piyasa faiz oranlarındaki ve döviz kurlarındaki değişimden kaynaklanan nakit akış riski</w:t>
            </w:r>
          </w:p>
        </w:tc>
        <w:tc>
          <w:tcPr>
            <w:tcW w:w="995" w:type="dxa"/>
            <w:noWrap/>
            <w:tcMar>
              <w:top w:w="15" w:type="dxa"/>
              <w:left w:w="15" w:type="dxa"/>
              <w:bottom w:w="0" w:type="dxa"/>
              <w:right w:w="15" w:type="dxa"/>
            </w:tcMar>
            <w:vAlign w:val="center"/>
          </w:tcPr>
          <w:p w14:paraId="3C654EE8" w14:textId="3F4C1660" w:rsidR="00673435" w:rsidRPr="001B1C3B" w:rsidRDefault="00673435" w:rsidP="00673435">
            <w:pPr>
              <w:ind w:right="62"/>
              <w:jc w:val="right"/>
              <w:rPr>
                <w:sz w:val="18"/>
                <w:szCs w:val="18"/>
                <w:lang w:val="tr-TR"/>
              </w:rPr>
            </w:pPr>
            <w:r w:rsidRPr="001B1C3B">
              <w:rPr>
                <w:sz w:val="18"/>
                <w:szCs w:val="18"/>
                <w:lang w:val="tr-TR"/>
              </w:rPr>
              <w:t xml:space="preserve">-   </w:t>
            </w:r>
          </w:p>
        </w:tc>
        <w:tc>
          <w:tcPr>
            <w:tcW w:w="995" w:type="dxa"/>
            <w:vAlign w:val="center"/>
          </w:tcPr>
          <w:p w14:paraId="1590E151" w14:textId="65032AD4" w:rsidR="00673435" w:rsidRPr="001B1C3B" w:rsidRDefault="00673435" w:rsidP="00673435">
            <w:pPr>
              <w:ind w:right="62"/>
              <w:jc w:val="right"/>
              <w:rPr>
                <w:sz w:val="18"/>
                <w:szCs w:val="18"/>
                <w:lang w:val="tr-TR"/>
              </w:rPr>
            </w:pPr>
            <w:r w:rsidRPr="001B1C3B">
              <w:rPr>
                <w:sz w:val="18"/>
                <w:szCs w:val="18"/>
                <w:lang w:val="tr-TR"/>
              </w:rPr>
              <w:t>(73,010)</w:t>
            </w:r>
          </w:p>
        </w:tc>
        <w:tc>
          <w:tcPr>
            <w:tcW w:w="1563" w:type="dxa"/>
            <w:noWrap/>
            <w:tcMar>
              <w:top w:w="15" w:type="dxa"/>
              <w:left w:w="15" w:type="dxa"/>
              <w:bottom w:w="0" w:type="dxa"/>
              <w:right w:w="15" w:type="dxa"/>
            </w:tcMar>
            <w:vAlign w:val="center"/>
          </w:tcPr>
          <w:p w14:paraId="72209B64" w14:textId="458EEB92" w:rsidR="00673435" w:rsidRPr="001B1C3B" w:rsidRDefault="00673435" w:rsidP="00673435">
            <w:pPr>
              <w:ind w:right="62"/>
              <w:jc w:val="right"/>
              <w:rPr>
                <w:sz w:val="18"/>
                <w:szCs w:val="18"/>
                <w:lang w:val="tr-TR"/>
              </w:rPr>
            </w:pPr>
            <w:r w:rsidRPr="001B1C3B">
              <w:rPr>
                <w:sz w:val="18"/>
                <w:szCs w:val="18"/>
                <w:lang w:val="tr-TR"/>
              </w:rPr>
              <w:t>(165,793)</w:t>
            </w:r>
          </w:p>
        </w:tc>
        <w:tc>
          <w:tcPr>
            <w:tcW w:w="1279" w:type="dxa"/>
            <w:vAlign w:val="center"/>
          </w:tcPr>
          <w:p w14:paraId="67F649A8" w14:textId="16F010BD" w:rsidR="00673435" w:rsidRPr="001B1C3B" w:rsidRDefault="00673435" w:rsidP="00673435">
            <w:pPr>
              <w:ind w:right="62"/>
              <w:jc w:val="right"/>
              <w:rPr>
                <w:sz w:val="18"/>
                <w:szCs w:val="18"/>
                <w:lang w:val="tr-TR"/>
              </w:rPr>
            </w:pPr>
            <w:r w:rsidRPr="001B1C3B">
              <w:rPr>
                <w:sz w:val="18"/>
                <w:szCs w:val="18"/>
                <w:lang w:val="tr-TR"/>
              </w:rPr>
              <w:t xml:space="preserve">-   </w:t>
            </w:r>
          </w:p>
        </w:tc>
        <w:tc>
          <w:tcPr>
            <w:tcW w:w="1563" w:type="dxa"/>
            <w:vAlign w:val="center"/>
          </w:tcPr>
          <w:p w14:paraId="6E749575" w14:textId="12BEEE31" w:rsidR="00673435" w:rsidRPr="001B1C3B" w:rsidRDefault="00673435" w:rsidP="00673435">
            <w:pPr>
              <w:ind w:right="62"/>
              <w:jc w:val="right"/>
              <w:rPr>
                <w:sz w:val="18"/>
                <w:szCs w:val="18"/>
                <w:lang w:val="tr-TR"/>
              </w:rPr>
            </w:pPr>
            <w:r w:rsidRPr="001B1C3B">
              <w:rPr>
                <w:sz w:val="18"/>
                <w:szCs w:val="18"/>
                <w:lang w:val="tr-TR"/>
              </w:rPr>
              <w:t xml:space="preserve">-   </w:t>
            </w:r>
          </w:p>
        </w:tc>
      </w:tr>
      <w:tr w:rsidR="00673435" w:rsidRPr="001B1C3B" w14:paraId="37D9CFCA" w14:textId="77777777" w:rsidTr="00673435">
        <w:trPr>
          <w:trHeight w:val="197"/>
        </w:trPr>
        <w:tc>
          <w:tcPr>
            <w:tcW w:w="1279" w:type="dxa"/>
            <w:tcMar>
              <w:top w:w="15" w:type="dxa"/>
              <w:left w:w="15" w:type="dxa"/>
              <w:bottom w:w="0" w:type="dxa"/>
              <w:right w:w="15" w:type="dxa"/>
            </w:tcMar>
            <w:vAlign w:val="center"/>
          </w:tcPr>
          <w:p w14:paraId="742FF41E" w14:textId="7C9B00F8" w:rsidR="00673435" w:rsidRPr="001B1C3B" w:rsidRDefault="00673435" w:rsidP="00673435">
            <w:pPr>
              <w:ind w:left="57" w:right="55"/>
              <w:rPr>
                <w:sz w:val="18"/>
                <w:szCs w:val="18"/>
                <w:lang w:val="tr-TR"/>
              </w:rPr>
            </w:pPr>
            <w:r w:rsidRPr="001B1C3B">
              <w:rPr>
                <w:sz w:val="18"/>
                <w:szCs w:val="18"/>
                <w:lang w:val="tr-TR"/>
              </w:rPr>
              <w:t>Çapraz Para Swap İşlemleri</w:t>
            </w:r>
          </w:p>
        </w:tc>
        <w:tc>
          <w:tcPr>
            <w:tcW w:w="1279" w:type="dxa"/>
            <w:noWrap/>
            <w:tcMar>
              <w:top w:w="15" w:type="dxa"/>
              <w:left w:w="15" w:type="dxa"/>
              <w:bottom w:w="0" w:type="dxa"/>
              <w:right w:w="15" w:type="dxa"/>
            </w:tcMar>
            <w:vAlign w:val="center"/>
          </w:tcPr>
          <w:p w14:paraId="6EB508A6" w14:textId="7F3B015F" w:rsidR="00673435" w:rsidRPr="001B1C3B" w:rsidRDefault="00673435" w:rsidP="00673435">
            <w:pPr>
              <w:ind w:left="57" w:right="55"/>
              <w:rPr>
                <w:sz w:val="18"/>
                <w:szCs w:val="18"/>
                <w:lang w:val="tr-TR"/>
              </w:rPr>
            </w:pPr>
            <w:r w:rsidRPr="001B1C3B">
              <w:rPr>
                <w:sz w:val="18"/>
                <w:szCs w:val="18"/>
                <w:lang w:val="tr-TR"/>
              </w:rPr>
              <w:t>Sabit faizli kullanılan fonlar</w:t>
            </w:r>
          </w:p>
        </w:tc>
        <w:tc>
          <w:tcPr>
            <w:tcW w:w="1989" w:type="dxa"/>
            <w:vAlign w:val="center"/>
          </w:tcPr>
          <w:p w14:paraId="3219BBEC" w14:textId="34E7CFEA" w:rsidR="00673435" w:rsidRPr="001B1C3B" w:rsidRDefault="00673435" w:rsidP="00673435">
            <w:pPr>
              <w:ind w:left="57" w:right="55"/>
              <w:rPr>
                <w:sz w:val="18"/>
                <w:szCs w:val="18"/>
                <w:lang w:val="tr-TR"/>
              </w:rPr>
            </w:pPr>
            <w:r w:rsidRPr="001B1C3B">
              <w:rPr>
                <w:sz w:val="18"/>
                <w:szCs w:val="18"/>
                <w:lang w:val="tr-TR"/>
              </w:rPr>
              <w:t>Piyasa faiz oranlarındaki ve döviz kurlarındaki değişimden kaynaklanan nakit akış riski</w:t>
            </w:r>
          </w:p>
        </w:tc>
        <w:tc>
          <w:tcPr>
            <w:tcW w:w="995" w:type="dxa"/>
            <w:noWrap/>
            <w:tcMar>
              <w:top w:w="15" w:type="dxa"/>
              <w:left w:w="15" w:type="dxa"/>
              <w:bottom w:w="0" w:type="dxa"/>
              <w:right w:w="15" w:type="dxa"/>
            </w:tcMar>
            <w:vAlign w:val="center"/>
          </w:tcPr>
          <w:p w14:paraId="204B0AB4" w14:textId="41C484E0" w:rsidR="00673435" w:rsidRPr="001B1C3B" w:rsidRDefault="00673435" w:rsidP="00673435">
            <w:pPr>
              <w:ind w:right="62"/>
              <w:jc w:val="right"/>
              <w:rPr>
                <w:sz w:val="18"/>
                <w:szCs w:val="18"/>
                <w:lang w:val="tr-TR"/>
              </w:rPr>
            </w:pPr>
            <w:r w:rsidRPr="001B1C3B">
              <w:rPr>
                <w:sz w:val="18"/>
                <w:szCs w:val="18"/>
                <w:lang w:val="tr-TR"/>
              </w:rPr>
              <w:t>141,871</w:t>
            </w:r>
          </w:p>
        </w:tc>
        <w:tc>
          <w:tcPr>
            <w:tcW w:w="995" w:type="dxa"/>
            <w:vAlign w:val="center"/>
          </w:tcPr>
          <w:p w14:paraId="79E6572E" w14:textId="2B2A4C42" w:rsidR="00673435" w:rsidRPr="001B1C3B" w:rsidRDefault="00673435" w:rsidP="00673435">
            <w:pPr>
              <w:ind w:right="62"/>
              <w:jc w:val="right"/>
              <w:rPr>
                <w:sz w:val="18"/>
                <w:szCs w:val="18"/>
                <w:lang w:val="tr-TR"/>
              </w:rPr>
            </w:pPr>
            <w:r w:rsidRPr="001B1C3B">
              <w:rPr>
                <w:sz w:val="18"/>
                <w:szCs w:val="18"/>
                <w:lang w:val="tr-TR"/>
              </w:rPr>
              <w:t>(631,096)</w:t>
            </w:r>
          </w:p>
        </w:tc>
        <w:tc>
          <w:tcPr>
            <w:tcW w:w="1563" w:type="dxa"/>
            <w:noWrap/>
            <w:tcMar>
              <w:top w:w="15" w:type="dxa"/>
              <w:left w:w="15" w:type="dxa"/>
              <w:bottom w:w="0" w:type="dxa"/>
              <w:right w:w="15" w:type="dxa"/>
            </w:tcMar>
            <w:vAlign w:val="center"/>
          </w:tcPr>
          <w:p w14:paraId="14AB7DF8" w14:textId="10BC5360" w:rsidR="00673435" w:rsidRPr="001B1C3B" w:rsidRDefault="00673435" w:rsidP="00673435">
            <w:pPr>
              <w:ind w:right="62"/>
              <w:jc w:val="right"/>
              <w:rPr>
                <w:sz w:val="18"/>
                <w:szCs w:val="18"/>
                <w:lang w:val="tr-TR"/>
              </w:rPr>
            </w:pPr>
            <w:r w:rsidRPr="001B1C3B">
              <w:rPr>
                <w:sz w:val="18"/>
                <w:szCs w:val="18"/>
                <w:lang w:val="tr-TR"/>
              </w:rPr>
              <w:t>(257,720)</w:t>
            </w:r>
          </w:p>
        </w:tc>
        <w:tc>
          <w:tcPr>
            <w:tcW w:w="1279" w:type="dxa"/>
            <w:vAlign w:val="center"/>
          </w:tcPr>
          <w:p w14:paraId="120C491F" w14:textId="23D743B9" w:rsidR="00673435" w:rsidRPr="001B1C3B" w:rsidRDefault="00673435" w:rsidP="00673435">
            <w:pPr>
              <w:ind w:right="62"/>
              <w:jc w:val="right"/>
              <w:rPr>
                <w:sz w:val="18"/>
                <w:szCs w:val="18"/>
                <w:lang w:val="tr-TR"/>
              </w:rPr>
            </w:pPr>
            <w:r w:rsidRPr="001B1C3B">
              <w:rPr>
                <w:sz w:val="18"/>
                <w:szCs w:val="18"/>
                <w:lang w:val="tr-TR"/>
              </w:rPr>
              <w:t>227,173</w:t>
            </w:r>
          </w:p>
        </w:tc>
        <w:tc>
          <w:tcPr>
            <w:tcW w:w="1563" w:type="dxa"/>
            <w:vAlign w:val="center"/>
          </w:tcPr>
          <w:p w14:paraId="7C5DDC4F" w14:textId="144DCC61" w:rsidR="00673435" w:rsidRPr="001B1C3B" w:rsidRDefault="00673435" w:rsidP="00673435">
            <w:pPr>
              <w:ind w:right="62"/>
              <w:jc w:val="right"/>
              <w:rPr>
                <w:sz w:val="18"/>
                <w:szCs w:val="18"/>
                <w:lang w:val="tr-TR"/>
              </w:rPr>
            </w:pPr>
            <w:r w:rsidRPr="001B1C3B">
              <w:rPr>
                <w:sz w:val="18"/>
                <w:szCs w:val="18"/>
                <w:lang w:val="tr-TR"/>
              </w:rPr>
              <w:t xml:space="preserve">-   </w:t>
            </w:r>
          </w:p>
        </w:tc>
      </w:tr>
      <w:tr w:rsidR="00673435" w:rsidRPr="001B1C3B" w14:paraId="241626CD" w14:textId="77777777" w:rsidTr="00673435">
        <w:trPr>
          <w:trHeight w:val="197"/>
        </w:trPr>
        <w:tc>
          <w:tcPr>
            <w:tcW w:w="1279" w:type="dxa"/>
            <w:tcMar>
              <w:top w:w="15" w:type="dxa"/>
              <w:left w:w="15" w:type="dxa"/>
              <w:bottom w:w="0" w:type="dxa"/>
              <w:right w:w="15" w:type="dxa"/>
            </w:tcMar>
            <w:vAlign w:val="center"/>
          </w:tcPr>
          <w:p w14:paraId="0EBE932D" w14:textId="7283CA3D" w:rsidR="00673435" w:rsidRPr="001B1C3B" w:rsidRDefault="00673435" w:rsidP="00673435">
            <w:pPr>
              <w:ind w:left="57" w:right="55"/>
              <w:rPr>
                <w:sz w:val="18"/>
                <w:szCs w:val="18"/>
                <w:lang w:val="tr-TR"/>
              </w:rPr>
            </w:pPr>
            <w:r w:rsidRPr="001B1C3B">
              <w:rPr>
                <w:sz w:val="18"/>
                <w:szCs w:val="18"/>
                <w:lang w:val="tr-TR"/>
              </w:rPr>
              <w:t>Vadeli Döviz İşlemleri</w:t>
            </w:r>
          </w:p>
        </w:tc>
        <w:tc>
          <w:tcPr>
            <w:tcW w:w="1279" w:type="dxa"/>
            <w:noWrap/>
            <w:tcMar>
              <w:top w:w="15" w:type="dxa"/>
              <w:left w:w="15" w:type="dxa"/>
              <w:bottom w:w="0" w:type="dxa"/>
              <w:right w:w="15" w:type="dxa"/>
            </w:tcMar>
            <w:vAlign w:val="center"/>
          </w:tcPr>
          <w:p w14:paraId="4020F020" w14:textId="22BE21B6" w:rsidR="00673435" w:rsidRPr="001B1C3B" w:rsidRDefault="00673435" w:rsidP="00673435">
            <w:pPr>
              <w:ind w:left="57" w:right="55"/>
              <w:rPr>
                <w:sz w:val="18"/>
                <w:szCs w:val="18"/>
                <w:lang w:val="tr-TR"/>
              </w:rPr>
            </w:pPr>
            <w:r w:rsidRPr="001B1C3B">
              <w:rPr>
                <w:sz w:val="18"/>
                <w:szCs w:val="18"/>
                <w:lang w:val="tr-TR"/>
              </w:rPr>
              <w:t>Mil ödemeleri</w:t>
            </w:r>
          </w:p>
        </w:tc>
        <w:tc>
          <w:tcPr>
            <w:tcW w:w="1989" w:type="dxa"/>
            <w:vAlign w:val="center"/>
          </w:tcPr>
          <w:p w14:paraId="4AA8E01A" w14:textId="7906F8E1" w:rsidR="00673435" w:rsidRPr="001B1C3B" w:rsidRDefault="00673435" w:rsidP="00673435">
            <w:pPr>
              <w:ind w:left="57" w:right="55"/>
              <w:rPr>
                <w:sz w:val="18"/>
                <w:szCs w:val="18"/>
                <w:lang w:val="tr-TR"/>
              </w:rPr>
            </w:pPr>
            <w:r w:rsidRPr="001B1C3B">
              <w:rPr>
                <w:sz w:val="18"/>
                <w:szCs w:val="18"/>
                <w:lang w:val="tr-TR"/>
              </w:rPr>
              <w:t>Döviz kurlarındaki değişimden kaynaklanan nakit akış riski</w:t>
            </w:r>
          </w:p>
        </w:tc>
        <w:tc>
          <w:tcPr>
            <w:tcW w:w="995" w:type="dxa"/>
            <w:noWrap/>
            <w:tcMar>
              <w:top w:w="15" w:type="dxa"/>
              <w:left w:w="15" w:type="dxa"/>
              <w:bottom w:w="0" w:type="dxa"/>
              <w:right w:w="15" w:type="dxa"/>
            </w:tcMar>
            <w:vAlign w:val="center"/>
          </w:tcPr>
          <w:p w14:paraId="4BAA358A" w14:textId="07A6533F" w:rsidR="00673435" w:rsidRPr="001B1C3B" w:rsidRDefault="00673435" w:rsidP="00673435">
            <w:pPr>
              <w:ind w:right="62"/>
              <w:jc w:val="right"/>
              <w:rPr>
                <w:sz w:val="18"/>
                <w:szCs w:val="18"/>
                <w:lang w:val="tr-TR"/>
              </w:rPr>
            </w:pPr>
            <w:r w:rsidRPr="001B1C3B">
              <w:rPr>
                <w:sz w:val="18"/>
                <w:szCs w:val="18"/>
                <w:lang w:val="tr-TR"/>
              </w:rPr>
              <w:t xml:space="preserve">-   </w:t>
            </w:r>
          </w:p>
        </w:tc>
        <w:tc>
          <w:tcPr>
            <w:tcW w:w="995" w:type="dxa"/>
            <w:vAlign w:val="center"/>
          </w:tcPr>
          <w:p w14:paraId="5BD4BEC8" w14:textId="12D45F99" w:rsidR="00673435" w:rsidRPr="001B1C3B" w:rsidRDefault="00673435" w:rsidP="00673435">
            <w:pPr>
              <w:ind w:right="62"/>
              <w:jc w:val="right"/>
              <w:rPr>
                <w:sz w:val="18"/>
                <w:szCs w:val="18"/>
                <w:lang w:val="tr-TR"/>
              </w:rPr>
            </w:pPr>
            <w:r w:rsidRPr="001B1C3B">
              <w:rPr>
                <w:sz w:val="18"/>
                <w:szCs w:val="18"/>
                <w:lang w:val="tr-TR"/>
              </w:rPr>
              <w:t xml:space="preserve">-   </w:t>
            </w:r>
          </w:p>
        </w:tc>
        <w:tc>
          <w:tcPr>
            <w:tcW w:w="1563" w:type="dxa"/>
            <w:noWrap/>
            <w:tcMar>
              <w:top w:w="15" w:type="dxa"/>
              <w:left w:w="15" w:type="dxa"/>
              <w:bottom w:w="0" w:type="dxa"/>
              <w:right w:w="15" w:type="dxa"/>
            </w:tcMar>
            <w:vAlign w:val="center"/>
          </w:tcPr>
          <w:p w14:paraId="0BA7DBB9" w14:textId="78641D89" w:rsidR="00673435" w:rsidRPr="001B1C3B" w:rsidRDefault="00673435" w:rsidP="00673435">
            <w:pPr>
              <w:ind w:right="62"/>
              <w:jc w:val="right"/>
              <w:rPr>
                <w:sz w:val="18"/>
                <w:szCs w:val="18"/>
                <w:lang w:val="tr-TR"/>
              </w:rPr>
            </w:pPr>
            <w:r w:rsidRPr="001B1C3B">
              <w:rPr>
                <w:sz w:val="18"/>
                <w:szCs w:val="18"/>
                <w:lang w:val="tr-TR"/>
              </w:rPr>
              <w:t xml:space="preserve">-   </w:t>
            </w:r>
          </w:p>
        </w:tc>
        <w:tc>
          <w:tcPr>
            <w:tcW w:w="1279" w:type="dxa"/>
            <w:vAlign w:val="center"/>
          </w:tcPr>
          <w:p w14:paraId="41A4EC3F" w14:textId="33CE1060" w:rsidR="00673435" w:rsidRPr="001B1C3B" w:rsidRDefault="00673435" w:rsidP="00673435">
            <w:pPr>
              <w:ind w:right="62"/>
              <w:jc w:val="right"/>
              <w:rPr>
                <w:sz w:val="18"/>
                <w:szCs w:val="18"/>
                <w:lang w:val="tr-TR"/>
              </w:rPr>
            </w:pPr>
            <w:r w:rsidRPr="001B1C3B">
              <w:rPr>
                <w:sz w:val="18"/>
                <w:szCs w:val="18"/>
                <w:lang w:val="tr-TR"/>
              </w:rPr>
              <w:t xml:space="preserve">-   </w:t>
            </w:r>
          </w:p>
        </w:tc>
        <w:tc>
          <w:tcPr>
            <w:tcW w:w="1563" w:type="dxa"/>
            <w:vAlign w:val="center"/>
          </w:tcPr>
          <w:p w14:paraId="6F0814E2" w14:textId="0356F33E" w:rsidR="00673435" w:rsidRPr="001B1C3B" w:rsidRDefault="00673435" w:rsidP="00673435">
            <w:pPr>
              <w:ind w:right="62"/>
              <w:jc w:val="right"/>
              <w:rPr>
                <w:sz w:val="18"/>
                <w:szCs w:val="18"/>
                <w:lang w:val="tr-TR"/>
              </w:rPr>
            </w:pPr>
            <w:r w:rsidRPr="001B1C3B">
              <w:rPr>
                <w:sz w:val="18"/>
                <w:szCs w:val="18"/>
                <w:lang w:val="tr-TR"/>
              </w:rPr>
              <w:t xml:space="preserve">-   </w:t>
            </w:r>
          </w:p>
        </w:tc>
      </w:tr>
      <w:tr w:rsidR="00673435" w:rsidRPr="001B1C3B" w14:paraId="3B67A786" w14:textId="77777777" w:rsidTr="00673435">
        <w:trPr>
          <w:trHeight w:val="799"/>
        </w:trPr>
        <w:tc>
          <w:tcPr>
            <w:tcW w:w="1279" w:type="dxa"/>
            <w:tcMar>
              <w:top w:w="15" w:type="dxa"/>
              <w:left w:w="15" w:type="dxa"/>
              <w:bottom w:w="0" w:type="dxa"/>
              <w:right w:w="15" w:type="dxa"/>
            </w:tcMar>
            <w:vAlign w:val="center"/>
          </w:tcPr>
          <w:p w14:paraId="6C27E8DD" w14:textId="2DED00A3" w:rsidR="00673435" w:rsidRPr="001B1C3B" w:rsidRDefault="00673435" w:rsidP="00673435">
            <w:pPr>
              <w:ind w:left="57" w:right="55"/>
              <w:rPr>
                <w:sz w:val="18"/>
                <w:szCs w:val="18"/>
                <w:lang w:val="tr-TR"/>
              </w:rPr>
            </w:pPr>
            <w:r w:rsidRPr="001B1C3B">
              <w:rPr>
                <w:sz w:val="18"/>
                <w:szCs w:val="18"/>
                <w:lang w:val="tr-TR"/>
              </w:rPr>
              <w:t>Vadeli Döviz İşlemleri</w:t>
            </w:r>
          </w:p>
        </w:tc>
        <w:tc>
          <w:tcPr>
            <w:tcW w:w="1279" w:type="dxa"/>
            <w:noWrap/>
            <w:tcMar>
              <w:top w:w="15" w:type="dxa"/>
              <w:left w:w="15" w:type="dxa"/>
              <w:bottom w:w="0" w:type="dxa"/>
              <w:right w:w="15" w:type="dxa"/>
            </w:tcMar>
            <w:vAlign w:val="center"/>
          </w:tcPr>
          <w:p w14:paraId="521D5A0C" w14:textId="5280C863" w:rsidR="00673435" w:rsidRPr="001B1C3B" w:rsidRDefault="00673435" w:rsidP="00673435">
            <w:pPr>
              <w:ind w:left="57" w:right="55"/>
              <w:rPr>
                <w:sz w:val="18"/>
                <w:szCs w:val="18"/>
                <w:lang w:val="tr-TR"/>
              </w:rPr>
            </w:pPr>
            <w:r w:rsidRPr="001B1C3B">
              <w:rPr>
                <w:sz w:val="18"/>
                <w:szCs w:val="18"/>
                <w:lang w:val="tr-TR"/>
              </w:rPr>
              <w:t xml:space="preserve">Değişken faizli kullanılan fonlar </w:t>
            </w:r>
          </w:p>
        </w:tc>
        <w:tc>
          <w:tcPr>
            <w:tcW w:w="1989" w:type="dxa"/>
            <w:vAlign w:val="center"/>
          </w:tcPr>
          <w:p w14:paraId="4B1470A0" w14:textId="5E2E576E" w:rsidR="00673435" w:rsidRPr="001B1C3B" w:rsidRDefault="00673435" w:rsidP="00673435">
            <w:pPr>
              <w:ind w:left="57" w:right="55"/>
              <w:rPr>
                <w:sz w:val="18"/>
                <w:szCs w:val="18"/>
                <w:lang w:val="tr-TR"/>
              </w:rPr>
            </w:pPr>
            <w:r w:rsidRPr="001B1C3B">
              <w:rPr>
                <w:sz w:val="18"/>
                <w:szCs w:val="18"/>
                <w:lang w:val="tr-TR"/>
              </w:rPr>
              <w:t xml:space="preserve"> Piyasa faiz oranlarındaki ve döviz kurlarındaki değişimden kaynaklanan nakit akış riski </w:t>
            </w:r>
          </w:p>
        </w:tc>
        <w:tc>
          <w:tcPr>
            <w:tcW w:w="995" w:type="dxa"/>
            <w:noWrap/>
            <w:tcMar>
              <w:top w:w="15" w:type="dxa"/>
              <w:left w:w="15" w:type="dxa"/>
              <w:bottom w:w="0" w:type="dxa"/>
              <w:right w:w="15" w:type="dxa"/>
            </w:tcMar>
            <w:vAlign w:val="center"/>
          </w:tcPr>
          <w:p w14:paraId="6A318409" w14:textId="39BE4620" w:rsidR="00673435" w:rsidRPr="001B1C3B" w:rsidRDefault="00673435" w:rsidP="00673435">
            <w:pPr>
              <w:ind w:right="62"/>
              <w:jc w:val="right"/>
              <w:rPr>
                <w:sz w:val="18"/>
                <w:szCs w:val="18"/>
                <w:lang w:val="tr-TR"/>
              </w:rPr>
            </w:pPr>
            <w:r w:rsidRPr="001B1C3B">
              <w:rPr>
                <w:sz w:val="18"/>
                <w:szCs w:val="18"/>
                <w:lang w:val="tr-TR"/>
              </w:rPr>
              <w:t>468</w:t>
            </w:r>
          </w:p>
        </w:tc>
        <w:tc>
          <w:tcPr>
            <w:tcW w:w="995" w:type="dxa"/>
            <w:vAlign w:val="center"/>
          </w:tcPr>
          <w:p w14:paraId="08A34C47" w14:textId="539500BB" w:rsidR="00673435" w:rsidRPr="001B1C3B" w:rsidRDefault="00673435" w:rsidP="00673435">
            <w:pPr>
              <w:ind w:right="57"/>
              <w:jc w:val="right"/>
              <w:rPr>
                <w:sz w:val="18"/>
                <w:szCs w:val="18"/>
                <w:lang w:val="tr-TR"/>
              </w:rPr>
            </w:pPr>
            <w:r w:rsidRPr="001B1C3B">
              <w:rPr>
                <w:sz w:val="18"/>
                <w:szCs w:val="18"/>
                <w:lang w:val="tr-TR"/>
              </w:rPr>
              <w:t>(67,707)</w:t>
            </w:r>
          </w:p>
        </w:tc>
        <w:tc>
          <w:tcPr>
            <w:tcW w:w="1563" w:type="dxa"/>
            <w:noWrap/>
            <w:tcMar>
              <w:top w:w="15" w:type="dxa"/>
              <w:left w:w="15" w:type="dxa"/>
              <w:bottom w:w="0" w:type="dxa"/>
              <w:right w:w="15" w:type="dxa"/>
            </w:tcMar>
            <w:vAlign w:val="center"/>
          </w:tcPr>
          <w:p w14:paraId="7BB1EEB2" w14:textId="1649EE3D" w:rsidR="00673435" w:rsidRPr="001B1C3B" w:rsidRDefault="00673435" w:rsidP="00673435">
            <w:pPr>
              <w:ind w:right="57"/>
              <w:jc w:val="right"/>
              <w:rPr>
                <w:sz w:val="18"/>
                <w:szCs w:val="18"/>
                <w:lang w:val="tr-TR"/>
              </w:rPr>
            </w:pPr>
            <w:r w:rsidRPr="001B1C3B">
              <w:rPr>
                <w:sz w:val="18"/>
                <w:szCs w:val="18"/>
                <w:lang w:val="tr-TR"/>
              </w:rPr>
              <w:t>69,550</w:t>
            </w:r>
          </w:p>
        </w:tc>
        <w:tc>
          <w:tcPr>
            <w:tcW w:w="1279" w:type="dxa"/>
            <w:vAlign w:val="center"/>
          </w:tcPr>
          <w:p w14:paraId="741F17A0" w14:textId="2D4547A5" w:rsidR="00673435" w:rsidRPr="001B1C3B" w:rsidRDefault="00673435" w:rsidP="00673435">
            <w:pPr>
              <w:ind w:right="57"/>
              <w:jc w:val="right"/>
              <w:rPr>
                <w:sz w:val="18"/>
                <w:szCs w:val="18"/>
                <w:lang w:val="tr-TR"/>
              </w:rPr>
            </w:pPr>
            <w:r w:rsidRPr="001B1C3B">
              <w:rPr>
                <w:sz w:val="18"/>
                <w:szCs w:val="18"/>
                <w:lang w:val="tr-TR"/>
              </w:rPr>
              <w:t>(33,194)</w:t>
            </w:r>
          </w:p>
        </w:tc>
        <w:tc>
          <w:tcPr>
            <w:tcW w:w="1563" w:type="dxa"/>
            <w:vAlign w:val="center"/>
          </w:tcPr>
          <w:p w14:paraId="67DA43CB" w14:textId="55DA423B" w:rsidR="00673435" w:rsidRPr="001B1C3B" w:rsidRDefault="00673435" w:rsidP="00673435">
            <w:pPr>
              <w:ind w:right="57"/>
              <w:jc w:val="right"/>
              <w:rPr>
                <w:sz w:val="18"/>
                <w:szCs w:val="18"/>
                <w:lang w:val="tr-TR"/>
              </w:rPr>
            </w:pPr>
            <w:r w:rsidRPr="001B1C3B">
              <w:rPr>
                <w:sz w:val="18"/>
                <w:szCs w:val="18"/>
                <w:lang w:val="tr-TR"/>
              </w:rPr>
              <w:t xml:space="preserve">-   </w:t>
            </w:r>
          </w:p>
        </w:tc>
      </w:tr>
      <w:tr w:rsidR="00673435" w:rsidRPr="001B1C3B" w14:paraId="28DF570D" w14:textId="77777777" w:rsidTr="00673435">
        <w:trPr>
          <w:trHeight w:val="799"/>
        </w:trPr>
        <w:tc>
          <w:tcPr>
            <w:tcW w:w="1279" w:type="dxa"/>
            <w:tcMar>
              <w:top w:w="15" w:type="dxa"/>
              <w:left w:w="15" w:type="dxa"/>
              <w:bottom w:w="0" w:type="dxa"/>
              <w:right w:w="15" w:type="dxa"/>
            </w:tcMar>
            <w:vAlign w:val="center"/>
          </w:tcPr>
          <w:p w14:paraId="1B788708" w14:textId="5BCA3C1F" w:rsidR="00673435" w:rsidRPr="001B1C3B" w:rsidRDefault="00673435" w:rsidP="00673435">
            <w:pPr>
              <w:ind w:left="57" w:right="55"/>
              <w:rPr>
                <w:sz w:val="18"/>
                <w:szCs w:val="18"/>
                <w:lang w:val="tr-TR"/>
              </w:rPr>
            </w:pPr>
            <w:r w:rsidRPr="001B1C3B">
              <w:rPr>
                <w:sz w:val="18"/>
                <w:szCs w:val="18"/>
                <w:lang w:val="tr-TR"/>
              </w:rPr>
              <w:t>Swap Para İşlemleri</w:t>
            </w:r>
          </w:p>
        </w:tc>
        <w:tc>
          <w:tcPr>
            <w:tcW w:w="1279" w:type="dxa"/>
            <w:noWrap/>
            <w:tcMar>
              <w:top w:w="15" w:type="dxa"/>
              <w:left w:w="15" w:type="dxa"/>
              <w:bottom w:w="0" w:type="dxa"/>
              <w:right w:w="15" w:type="dxa"/>
            </w:tcMar>
            <w:vAlign w:val="center"/>
          </w:tcPr>
          <w:p w14:paraId="79E0FE57" w14:textId="31A06EFF" w:rsidR="00673435" w:rsidRPr="001B1C3B" w:rsidRDefault="00673435" w:rsidP="00673435">
            <w:pPr>
              <w:ind w:left="57" w:right="55"/>
              <w:rPr>
                <w:sz w:val="18"/>
                <w:szCs w:val="18"/>
                <w:lang w:val="tr-TR"/>
              </w:rPr>
            </w:pPr>
            <w:r w:rsidRPr="001B1C3B">
              <w:rPr>
                <w:sz w:val="18"/>
                <w:szCs w:val="18"/>
                <w:lang w:val="tr-TR"/>
              </w:rPr>
              <w:t>Beklenen yatırım harcamaları / Operasyonel giderler</w:t>
            </w:r>
          </w:p>
        </w:tc>
        <w:tc>
          <w:tcPr>
            <w:tcW w:w="1989" w:type="dxa"/>
            <w:vAlign w:val="center"/>
          </w:tcPr>
          <w:p w14:paraId="478A57E6" w14:textId="20EB3887" w:rsidR="00673435" w:rsidRPr="001B1C3B" w:rsidRDefault="00673435" w:rsidP="00673435">
            <w:pPr>
              <w:ind w:left="57" w:right="55"/>
              <w:rPr>
                <w:sz w:val="18"/>
                <w:szCs w:val="18"/>
                <w:lang w:val="tr-TR"/>
              </w:rPr>
            </w:pPr>
            <w:r w:rsidRPr="001B1C3B">
              <w:rPr>
                <w:sz w:val="18"/>
                <w:szCs w:val="18"/>
                <w:lang w:val="tr-TR"/>
              </w:rPr>
              <w:t>Döviz kurlarındaki değişimden kaynaklanan nakit akış riski</w:t>
            </w:r>
          </w:p>
        </w:tc>
        <w:tc>
          <w:tcPr>
            <w:tcW w:w="995" w:type="dxa"/>
            <w:noWrap/>
            <w:tcMar>
              <w:top w:w="15" w:type="dxa"/>
              <w:left w:w="15" w:type="dxa"/>
              <w:bottom w:w="0" w:type="dxa"/>
              <w:right w:w="15" w:type="dxa"/>
            </w:tcMar>
            <w:vAlign w:val="center"/>
          </w:tcPr>
          <w:p w14:paraId="215AFBFB" w14:textId="312BC19A" w:rsidR="00673435" w:rsidRPr="001B1C3B" w:rsidRDefault="00673435" w:rsidP="00673435">
            <w:pPr>
              <w:ind w:right="62"/>
              <w:jc w:val="right"/>
              <w:rPr>
                <w:sz w:val="18"/>
                <w:szCs w:val="18"/>
                <w:lang w:val="tr-TR"/>
              </w:rPr>
            </w:pPr>
            <w:r w:rsidRPr="001B1C3B">
              <w:rPr>
                <w:sz w:val="18"/>
                <w:szCs w:val="18"/>
                <w:lang w:val="tr-TR"/>
              </w:rPr>
              <w:t xml:space="preserve">-   </w:t>
            </w:r>
          </w:p>
        </w:tc>
        <w:tc>
          <w:tcPr>
            <w:tcW w:w="995" w:type="dxa"/>
            <w:vAlign w:val="center"/>
          </w:tcPr>
          <w:p w14:paraId="3A819577" w14:textId="76AF078F" w:rsidR="00673435" w:rsidRPr="001B1C3B" w:rsidRDefault="00673435" w:rsidP="00673435">
            <w:pPr>
              <w:ind w:right="57"/>
              <w:jc w:val="right"/>
              <w:rPr>
                <w:sz w:val="18"/>
                <w:szCs w:val="18"/>
                <w:lang w:val="tr-TR"/>
              </w:rPr>
            </w:pPr>
            <w:r w:rsidRPr="001B1C3B">
              <w:rPr>
                <w:sz w:val="18"/>
                <w:szCs w:val="18"/>
                <w:lang w:val="tr-TR"/>
              </w:rPr>
              <w:t xml:space="preserve">-   </w:t>
            </w:r>
          </w:p>
        </w:tc>
        <w:tc>
          <w:tcPr>
            <w:tcW w:w="1563" w:type="dxa"/>
            <w:noWrap/>
            <w:tcMar>
              <w:top w:w="15" w:type="dxa"/>
              <w:left w:w="15" w:type="dxa"/>
              <w:bottom w:w="0" w:type="dxa"/>
              <w:right w:w="15" w:type="dxa"/>
            </w:tcMar>
            <w:vAlign w:val="center"/>
          </w:tcPr>
          <w:p w14:paraId="184FC26F" w14:textId="33C1F841" w:rsidR="00673435" w:rsidRPr="001B1C3B" w:rsidRDefault="00673435" w:rsidP="00673435">
            <w:pPr>
              <w:ind w:right="57"/>
              <w:jc w:val="right"/>
              <w:rPr>
                <w:sz w:val="18"/>
                <w:szCs w:val="18"/>
                <w:lang w:val="tr-TR"/>
              </w:rPr>
            </w:pPr>
            <w:r w:rsidRPr="001B1C3B">
              <w:rPr>
                <w:sz w:val="18"/>
                <w:szCs w:val="18"/>
                <w:lang w:val="tr-TR"/>
              </w:rPr>
              <w:t xml:space="preserve">-   </w:t>
            </w:r>
          </w:p>
        </w:tc>
        <w:tc>
          <w:tcPr>
            <w:tcW w:w="1279" w:type="dxa"/>
            <w:vAlign w:val="center"/>
          </w:tcPr>
          <w:p w14:paraId="46E2EBC0" w14:textId="335DA078" w:rsidR="00673435" w:rsidRPr="001B1C3B" w:rsidRDefault="00673435" w:rsidP="00673435">
            <w:pPr>
              <w:ind w:right="57"/>
              <w:jc w:val="right"/>
              <w:rPr>
                <w:sz w:val="18"/>
                <w:szCs w:val="18"/>
                <w:lang w:val="tr-TR"/>
              </w:rPr>
            </w:pPr>
            <w:r w:rsidRPr="001B1C3B">
              <w:rPr>
                <w:sz w:val="18"/>
                <w:szCs w:val="18"/>
                <w:lang w:val="tr-TR"/>
              </w:rPr>
              <w:t xml:space="preserve">-   </w:t>
            </w:r>
          </w:p>
        </w:tc>
        <w:tc>
          <w:tcPr>
            <w:tcW w:w="1563" w:type="dxa"/>
            <w:vAlign w:val="center"/>
          </w:tcPr>
          <w:p w14:paraId="0A7AECE9" w14:textId="29E1E0AE" w:rsidR="00673435" w:rsidRPr="001B1C3B" w:rsidRDefault="00673435" w:rsidP="00673435">
            <w:pPr>
              <w:ind w:right="57"/>
              <w:jc w:val="right"/>
              <w:rPr>
                <w:sz w:val="18"/>
                <w:szCs w:val="18"/>
                <w:lang w:val="tr-TR"/>
              </w:rPr>
            </w:pPr>
            <w:r w:rsidRPr="001B1C3B">
              <w:rPr>
                <w:sz w:val="18"/>
                <w:szCs w:val="18"/>
                <w:lang w:val="tr-TR"/>
              </w:rPr>
              <w:t xml:space="preserve">-   </w:t>
            </w:r>
          </w:p>
        </w:tc>
      </w:tr>
    </w:tbl>
    <w:p w14:paraId="221DA942" w14:textId="77777777" w:rsidR="00361582" w:rsidRPr="001B1C3B" w:rsidRDefault="00361582" w:rsidP="00361582">
      <w:pPr>
        <w:pStyle w:val="BodybyBD"/>
        <w:spacing w:before="0" w:after="0"/>
        <w:ind w:right="-34"/>
        <w:rPr>
          <w:sz w:val="18"/>
          <w:szCs w:val="18"/>
        </w:rPr>
      </w:pPr>
    </w:p>
    <w:p w14:paraId="66F31759" w14:textId="1F367A61" w:rsidR="00CF3EA1" w:rsidRPr="001B1C3B" w:rsidRDefault="006F7A44" w:rsidP="00E44EE6">
      <w:pPr>
        <w:spacing w:before="120" w:line="250" w:lineRule="exact"/>
        <w:ind w:left="-426"/>
        <w:jc w:val="both"/>
        <w:rPr>
          <w:lang w:val="tr-TR"/>
        </w:rPr>
      </w:pPr>
      <w:r w:rsidRPr="001B1C3B">
        <w:rPr>
          <w:lang w:val="tr-TR"/>
        </w:rPr>
        <w:t>Bozulan</w:t>
      </w:r>
      <w:r w:rsidR="00A13C8C" w:rsidRPr="001B1C3B">
        <w:rPr>
          <w:lang w:val="tr-TR"/>
        </w:rPr>
        <w:t xml:space="preserve"> </w:t>
      </w:r>
      <w:r w:rsidRPr="001B1C3B">
        <w:rPr>
          <w:lang w:val="tr-TR"/>
        </w:rPr>
        <w:t>riskten</w:t>
      </w:r>
      <w:r w:rsidR="00A13C8C" w:rsidRPr="001B1C3B">
        <w:rPr>
          <w:lang w:val="tr-TR"/>
        </w:rPr>
        <w:t xml:space="preserve"> </w:t>
      </w:r>
      <w:r w:rsidRPr="001B1C3B">
        <w:rPr>
          <w:lang w:val="tr-TR"/>
        </w:rPr>
        <w:t>korunma</w:t>
      </w:r>
      <w:r w:rsidR="00A13C8C" w:rsidRPr="001B1C3B">
        <w:rPr>
          <w:lang w:val="tr-TR"/>
        </w:rPr>
        <w:t xml:space="preserve"> </w:t>
      </w:r>
      <w:r w:rsidRPr="001B1C3B">
        <w:rPr>
          <w:lang w:val="tr-TR"/>
        </w:rPr>
        <w:t>amaçlı</w:t>
      </w:r>
      <w:r w:rsidR="00A13C8C" w:rsidRPr="001B1C3B">
        <w:rPr>
          <w:lang w:val="tr-TR"/>
        </w:rPr>
        <w:t xml:space="preserve"> </w:t>
      </w:r>
      <w:r w:rsidRPr="001B1C3B">
        <w:rPr>
          <w:lang w:val="tr-TR"/>
        </w:rPr>
        <w:t>işlemlerden</w:t>
      </w:r>
      <w:r w:rsidR="00A13C8C" w:rsidRPr="001B1C3B">
        <w:rPr>
          <w:lang w:val="tr-TR"/>
        </w:rPr>
        <w:t xml:space="preserve"> </w:t>
      </w:r>
      <w:r w:rsidRPr="001B1C3B">
        <w:rPr>
          <w:lang w:val="tr-TR"/>
        </w:rPr>
        <w:t>dönem</w:t>
      </w:r>
      <w:r w:rsidR="00A13C8C" w:rsidRPr="001B1C3B">
        <w:rPr>
          <w:lang w:val="tr-TR"/>
        </w:rPr>
        <w:t xml:space="preserve"> </w:t>
      </w:r>
      <w:r w:rsidRPr="001B1C3B">
        <w:rPr>
          <w:lang w:val="tr-TR"/>
        </w:rPr>
        <w:t>içerisinde,</w:t>
      </w:r>
      <w:r w:rsidR="00A13C8C" w:rsidRPr="001B1C3B">
        <w:rPr>
          <w:lang w:val="tr-TR"/>
        </w:rPr>
        <w:t xml:space="preserve"> </w:t>
      </w:r>
      <w:r w:rsidR="00E44EE6" w:rsidRPr="001B1C3B">
        <w:rPr>
          <w:lang w:val="tr-TR"/>
        </w:rPr>
        <w:t>özkaynaklarda</w:t>
      </w:r>
      <w:r w:rsidR="00A13C8C" w:rsidRPr="001B1C3B">
        <w:rPr>
          <w:lang w:val="tr-TR"/>
        </w:rPr>
        <w:t xml:space="preserve"> </w:t>
      </w:r>
      <w:r w:rsidR="00E44EE6" w:rsidRPr="001B1C3B">
        <w:rPr>
          <w:lang w:val="tr-TR"/>
        </w:rPr>
        <w:t>muhasebeleştirilen</w:t>
      </w:r>
      <w:r w:rsidR="00A13C8C" w:rsidRPr="001B1C3B">
        <w:rPr>
          <w:lang w:val="tr-TR"/>
        </w:rPr>
        <w:t xml:space="preserve"> </w:t>
      </w:r>
      <w:r w:rsidR="00E44EE6" w:rsidRPr="001B1C3B">
        <w:rPr>
          <w:lang w:val="tr-TR"/>
        </w:rPr>
        <w:t>kâr/zarar</w:t>
      </w:r>
      <w:bookmarkStart w:id="31" w:name="_Hlk172541058"/>
      <w:r w:rsidR="00A13C8C" w:rsidRPr="001B1C3B">
        <w:rPr>
          <w:lang w:val="tr-TR"/>
        </w:rPr>
        <w:t xml:space="preserve"> </w:t>
      </w:r>
      <w:bookmarkStart w:id="32" w:name="_Hlk220047731"/>
      <w:r w:rsidR="00C64E84" w:rsidRPr="001B1C3B">
        <w:rPr>
          <w:lang w:val="tr-TR"/>
        </w:rPr>
        <w:t>87,987</w:t>
      </w:r>
      <w:r w:rsidR="00D07794" w:rsidRPr="001B1C3B">
        <w:rPr>
          <w:lang w:val="tr-TR"/>
        </w:rPr>
        <w:t xml:space="preserve"> </w:t>
      </w:r>
      <w:bookmarkEnd w:id="32"/>
      <w:r w:rsidR="00E44EE6" w:rsidRPr="001B1C3B">
        <w:rPr>
          <w:lang w:val="tr-TR"/>
        </w:rPr>
        <w:t>TL</w:t>
      </w:r>
      <w:bookmarkEnd w:id="31"/>
      <w:r w:rsidR="00A13C8C" w:rsidRPr="001B1C3B">
        <w:rPr>
          <w:lang w:val="tr-TR"/>
        </w:rPr>
        <w:t xml:space="preserve"> </w:t>
      </w:r>
      <w:r w:rsidR="00E44EE6" w:rsidRPr="001B1C3B">
        <w:rPr>
          <w:lang w:val="tr-TR"/>
        </w:rPr>
        <w:t>olup</w:t>
      </w:r>
      <w:r w:rsidR="00A13C8C" w:rsidRPr="001B1C3B">
        <w:rPr>
          <w:lang w:val="tr-TR"/>
        </w:rPr>
        <w:t xml:space="preserve"> </w:t>
      </w:r>
      <w:r w:rsidR="00E44EE6" w:rsidRPr="001B1C3B">
        <w:rPr>
          <w:lang w:val="tr-TR"/>
        </w:rPr>
        <w:t>bu</w:t>
      </w:r>
      <w:r w:rsidR="00A13C8C" w:rsidRPr="001B1C3B">
        <w:rPr>
          <w:lang w:val="tr-TR"/>
        </w:rPr>
        <w:t xml:space="preserve"> </w:t>
      </w:r>
      <w:r w:rsidR="00E44EE6" w:rsidRPr="001B1C3B">
        <w:rPr>
          <w:lang w:val="tr-TR"/>
        </w:rPr>
        <w:t>tutardan</w:t>
      </w:r>
      <w:r w:rsidR="00A13C8C" w:rsidRPr="001B1C3B">
        <w:rPr>
          <w:lang w:val="tr-TR"/>
        </w:rPr>
        <w:t xml:space="preserve"> </w:t>
      </w:r>
      <w:r w:rsidR="00E44EE6" w:rsidRPr="001B1C3B">
        <w:rPr>
          <w:lang w:val="tr-TR"/>
        </w:rPr>
        <w:t>gelir</w:t>
      </w:r>
      <w:r w:rsidR="00A13C8C" w:rsidRPr="001B1C3B">
        <w:rPr>
          <w:lang w:val="tr-TR"/>
        </w:rPr>
        <w:t xml:space="preserve"> </w:t>
      </w:r>
      <w:r w:rsidR="00E44EE6" w:rsidRPr="001B1C3B">
        <w:rPr>
          <w:lang w:val="tr-TR"/>
        </w:rPr>
        <w:t>tablosuna</w:t>
      </w:r>
      <w:r w:rsidR="00A13C8C" w:rsidRPr="001B1C3B">
        <w:rPr>
          <w:lang w:val="tr-TR"/>
        </w:rPr>
        <w:t xml:space="preserve"> </w:t>
      </w:r>
      <w:r w:rsidR="00E44EE6" w:rsidRPr="001B1C3B">
        <w:rPr>
          <w:lang w:val="tr-TR"/>
        </w:rPr>
        <w:t>yeniden</w:t>
      </w:r>
      <w:r w:rsidR="00A13C8C" w:rsidRPr="001B1C3B">
        <w:rPr>
          <w:lang w:val="tr-TR"/>
        </w:rPr>
        <w:t xml:space="preserve"> </w:t>
      </w:r>
      <w:r w:rsidR="00E44EE6" w:rsidRPr="001B1C3B">
        <w:rPr>
          <w:lang w:val="tr-TR"/>
        </w:rPr>
        <w:t>sınıflandırılan</w:t>
      </w:r>
      <w:r w:rsidR="00A13C8C" w:rsidRPr="001B1C3B">
        <w:rPr>
          <w:lang w:val="tr-TR"/>
        </w:rPr>
        <w:t xml:space="preserve"> </w:t>
      </w:r>
      <w:r w:rsidR="00E44EE6" w:rsidRPr="001B1C3B">
        <w:rPr>
          <w:lang w:val="tr-TR"/>
        </w:rPr>
        <w:t>kısım</w:t>
      </w:r>
      <w:r w:rsidR="00A13C8C" w:rsidRPr="001B1C3B">
        <w:rPr>
          <w:lang w:val="tr-TR"/>
        </w:rPr>
        <w:t xml:space="preserve"> </w:t>
      </w:r>
      <w:bookmarkStart w:id="33" w:name="_Hlk220047739"/>
      <w:r w:rsidR="00C64E84" w:rsidRPr="001B1C3B">
        <w:rPr>
          <w:lang w:val="tr-TR"/>
        </w:rPr>
        <w:t>630,248</w:t>
      </w:r>
      <w:r w:rsidR="00A13C8C" w:rsidRPr="001B1C3B">
        <w:rPr>
          <w:lang w:val="tr-TR"/>
        </w:rPr>
        <w:t xml:space="preserve"> </w:t>
      </w:r>
      <w:bookmarkEnd w:id="33"/>
      <w:r w:rsidR="00EE6E95" w:rsidRPr="001B1C3B">
        <w:rPr>
          <w:lang w:val="tr-TR"/>
        </w:rPr>
        <w:t>TL</w:t>
      </w:r>
      <w:r w:rsidRPr="001B1C3B">
        <w:rPr>
          <w:lang w:val="tr-TR"/>
        </w:rPr>
        <w:t>'dir.</w:t>
      </w:r>
    </w:p>
    <w:p w14:paraId="16D3B163" w14:textId="77777777" w:rsidR="00E92DDC" w:rsidRPr="001B1C3B" w:rsidRDefault="00E92DDC" w:rsidP="00CF3EA1">
      <w:pPr>
        <w:spacing w:before="120" w:line="250" w:lineRule="exact"/>
        <w:jc w:val="both"/>
        <w:rPr>
          <w:lang w:val="tr-TR"/>
        </w:rPr>
      </w:pPr>
    </w:p>
    <w:p w14:paraId="5248E6B3" w14:textId="2E3D62F3" w:rsidR="00E92DDC" w:rsidRPr="001B1C3B" w:rsidRDefault="00E92DDC" w:rsidP="00CF3EA1">
      <w:pPr>
        <w:spacing w:before="120" w:line="250" w:lineRule="exact"/>
        <w:jc w:val="both"/>
        <w:rPr>
          <w:lang w:val="tr-TR"/>
        </w:rPr>
      </w:pPr>
    </w:p>
    <w:p w14:paraId="7893D62B" w14:textId="77777777" w:rsidR="005A0278" w:rsidRDefault="005A0278" w:rsidP="00CF3EA1">
      <w:pPr>
        <w:spacing w:before="120" w:line="250" w:lineRule="exact"/>
        <w:jc w:val="both"/>
        <w:rPr>
          <w:lang w:val="tr-TR"/>
        </w:rPr>
        <w:sectPr w:rsidR="005A0278" w:rsidSect="00055356">
          <w:footerReference w:type="default" r:id="rId95"/>
          <w:pgSz w:w="11907" w:h="16840" w:code="9"/>
          <w:pgMar w:top="1418" w:right="1418" w:bottom="1418" w:left="1418" w:header="578" w:footer="221" w:gutter="0"/>
          <w:cols w:space="708"/>
          <w:docGrid w:linePitch="299"/>
        </w:sectPr>
      </w:pPr>
    </w:p>
    <w:tbl>
      <w:tblPr>
        <w:tblW w:w="10885" w:type="dxa"/>
        <w:tblInd w:w="-856" w:type="dxa"/>
        <w:tblBorders>
          <w:top w:val="single" w:sz="4" w:space="0" w:color="auto"/>
          <w:left w:val="single" w:sz="4" w:space="0" w:color="auto"/>
          <w:bottom w:val="single" w:sz="4" w:space="0" w:color="auto"/>
          <w:right w:val="single" w:sz="4" w:space="0" w:color="auto"/>
          <w:insideH w:val="dotted" w:sz="4" w:space="0" w:color="auto"/>
          <w:insideV w:val="dotted" w:sz="4" w:space="0" w:color="auto"/>
        </w:tblBorders>
        <w:tblLayout w:type="fixed"/>
        <w:tblCellMar>
          <w:left w:w="0" w:type="dxa"/>
          <w:right w:w="0" w:type="dxa"/>
        </w:tblCellMar>
        <w:tblLook w:val="0000" w:firstRow="0" w:lastRow="0" w:firstColumn="0" w:lastColumn="0" w:noHBand="0" w:noVBand="0"/>
      </w:tblPr>
      <w:tblGrid>
        <w:gridCol w:w="1272"/>
        <w:gridCol w:w="1272"/>
        <w:gridCol w:w="1979"/>
        <w:gridCol w:w="990"/>
        <w:gridCol w:w="990"/>
        <w:gridCol w:w="1555"/>
        <w:gridCol w:w="1272"/>
        <w:gridCol w:w="1555"/>
      </w:tblGrid>
      <w:tr w:rsidR="00506D0C" w:rsidRPr="001B1C3B" w14:paraId="3E6D0A66" w14:textId="77777777" w:rsidTr="00601AB3">
        <w:trPr>
          <w:trHeight w:val="203"/>
        </w:trPr>
        <w:tc>
          <w:tcPr>
            <w:tcW w:w="1272" w:type="dxa"/>
            <w:noWrap/>
            <w:tcMar>
              <w:top w:w="15" w:type="dxa"/>
              <w:left w:w="15" w:type="dxa"/>
              <w:bottom w:w="0" w:type="dxa"/>
              <w:right w:w="15" w:type="dxa"/>
            </w:tcMar>
            <w:vAlign w:val="bottom"/>
          </w:tcPr>
          <w:p w14:paraId="70709CA3" w14:textId="4A535F36" w:rsidR="00506D0C" w:rsidRPr="001B1C3B" w:rsidRDefault="00506D0C" w:rsidP="00F66064">
            <w:pPr>
              <w:ind w:right="127"/>
              <w:jc w:val="center"/>
              <w:rPr>
                <w:rFonts w:eastAsia="Arial Unicode MS"/>
                <w:b/>
                <w:i/>
                <w:iCs/>
                <w:sz w:val="18"/>
                <w:szCs w:val="18"/>
                <w:lang w:val="tr-TR"/>
              </w:rPr>
            </w:pPr>
            <w:r w:rsidRPr="001B1C3B">
              <w:rPr>
                <w:rFonts w:eastAsia="Arial Unicode MS"/>
                <w:b/>
                <w:i/>
                <w:iCs/>
                <w:sz w:val="18"/>
                <w:szCs w:val="18"/>
                <w:lang w:val="tr-TR"/>
              </w:rPr>
              <w:t>Önceki</w:t>
            </w:r>
            <w:r w:rsidR="00A13C8C" w:rsidRPr="001B1C3B">
              <w:rPr>
                <w:rFonts w:eastAsia="Arial Unicode MS"/>
                <w:b/>
                <w:i/>
                <w:iCs/>
                <w:sz w:val="18"/>
                <w:szCs w:val="18"/>
                <w:lang w:val="tr-TR"/>
              </w:rPr>
              <w:t xml:space="preserve"> </w:t>
            </w:r>
            <w:r w:rsidRPr="001B1C3B">
              <w:rPr>
                <w:rFonts w:eastAsia="Arial Unicode MS"/>
                <w:b/>
                <w:i/>
                <w:iCs/>
                <w:sz w:val="18"/>
                <w:szCs w:val="18"/>
                <w:lang w:val="tr-TR"/>
              </w:rPr>
              <w:t>Dönem</w:t>
            </w:r>
          </w:p>
        </w:tc>
        <w:tc>
          <w:tcPr>
            <w:tcW w:w="1272" w:type="dxa"/>
            <w:tcBorders>
              <w:right w:val="nil"/>
            </w:tcBorders>
            <w:noWrap/>
            <w:tcMar>
              <w:top w:w="15" w:type="dxa"/>
              <w:left w:w="15" w:type="dxa"/>
              <w:bottom w:w="0" w:type="dxa"/>
              <w:right w:w="15" w:type="dxa"/>
            </w:tcMar>
            <w:vAlign w:val="bottom"/>
          </w:tcPr>
          <w:p w14:paraId="2B360291" w14:textId="77777777" w:rsidR="00506D0C" w:rsidRPr="001B1C3B" w:rsidRDefault="00506D0C" w:rsidP="00F66064">
            <w:pPr>
              <w:ind w:right="-2"/>
              <w:jc w:val="center"/>
              <w:rPr>
                <w:rFonts w:eastAsia="Arial Unicode MS"/>
                <w:b/>
                <w:iCs/>
                <w:sz w:val="18"/>
                <w:szCs w:val="18"/>
                <w:lang w:val="tr-TR"/>
              </w:rPr>
            </w:pPr>
          </w:p>
        </w:tc>
        <w:tc>
          <w:tcPr>
            <w:tcW w:w="1979" w:type="dxa"/>
            <w:tcBorders>
              <w:top w:val="single" w:sz="4" w:space="0" w:color="auto"/>
              <w:left w:val="nil"/>
              <w:bottom w:val="dotted" w:sz="4" w:space="0" w:color="auto"/>
              <w:right w:val="nil"/>
            </w:tcBorders>
            <w:vAlign w:val="bottom"/>
          </w:tcPr>
          <w:p w14:paraId="520D3723" w14:textId="77777777" w:rsidR="00506D0C" w:rsidRPr="001B1C3B" w:rsidRDefault="00506D0C" w:rsidP="00F66064">
            <w:pPr>
              <w:ind w:right="-2"/>
              <w:jc w:val="center"/>
              <w:rPr>
                <w:rFonts w:eastAsia="Arial Unicode MS"/>
                <w:b/>
                <w:iCs/>
                <w:sz w:val="18"/>
                <w:szCs w:val="18"/>
                <w:lang w:val="tr-TR"/>
              </w:rPr>
            </w:pPr>
          </w:p>
        </w:tc>
        <w:tc>
          <w:tcPr>
            <w:tcW w:w="1980" w:type="dxa"/>
            <w:gridSpan w:val="2"/>
            <w:tcBorders>
              <w:top w:val="single" w:sz="4" w:space="0" w:color="auto"/>
              <w:left w:val="nil"/>
              <w:bottom w:val="dotted" w:sz="4" w:space="0" w:color="auto"/>
              <w:right w:val="nil"/>
            </w:tcBorders>
            <w:noWrap/>
            <w:tcMar>
              <w:top w:w="15" w:type="dxa"/>
              <w:left w:w="15" w:type="dxa"/>
              <w:bottom w:w="0" w:type="dxa"/>
              <w:right w:w="15" w:type="dxa"/>
            </w:tcMar>
            <w:vAlign w:val="bottom"/>
          </w:tcPr>
          <w:p w14:paraId="600917F9" w14:textId="77777777" w:rsidR="00506D0C" w:rsidRPr="001B1C3B" w:rsidRDefault="00506D0C" w:rsidP="00F66064">
            <w:pPr>
              <w:ind w:right="83"/>
              <w:jc w:val="center"/>
              <w:rPr>
                <w:rFonts w:eastAsia="Arial Unicode MS"/>
                <w:b/>
                <w:iCs/>
                <w:sz w:val="18"/>
                <w:szCs w:val="18"/>
                <w:lang w:val="tr-TR"/>
              </w:rPr>
            </w:pPr>
          </w:p>
        </w:tc>
        <w:tc>
          <w:tcPr>
            <w:tcW w:w="1555" w:type="dxa"/>
            <w:tcBorders>
              <w:top w:val="single" w:sz="4" w:space="0" w:color="auto"/>
              <w:left w:val="nil"/>
              <w:bottom w:val="dotted" w:sz="4" w:space="0" w:color="auto"/>
              <w:right w:val="nil"/>
            </w:tcBorders>
            <w:noWrap/>
            <w:tcMar>
              <w:top w:w="15" w:type="dxa"/>
              <w:left w:w="15" w:type="dxa"/>
              <w:bottom w:w="0" w:type="dxa"/>
              <w:right w:w="15" w:type="dxa"/>
            </w:tcMar>
            <w:vAlign w:val="bottom"/>
          </w:tcPr>
          <w:p w14:paraId="57E998A0" w14:textId="77777777" w:rsidR="00506D0C" w:rsidRPr="001B1C3B" w:rsidRDefault="00506D0C" w:rsidP="00F66064">
            <w:pPr>
              <w:ind w:right="-2"/>
              <w:jc w:val="center"/>
              <w:rPr>
                <w:rFonts w:eastAsia="Arial Unicode MS"/>
                <w:b/>
                <w:iCs/>
                <w:sz w:val="18"/>
                <w:szCs w:val="18"/>
                <w:lang w:val="tr-TR"/>
              </w:rPr>
            </w:pPr>
          </w:p>
        </w:tc>
        <w:tc>
          <w:tcPr>
            <w:tcW w:w="1272" w:type="dxa"/>
            <w:tcBorders>
              <w:top w:val="single" w:sz="4" w:space="0" w:color="auto"/>
              <w:left w:val="nil"/>
              <w:bottom w:val="dotted" w:sz="4" w:space="0" w:color="auto"/>
              <w:right w:val="nil"/>
            </w:tcBorders>
            <w:vAlign w:val="bottom"/>
          </w:tcPr>
          <w:p w14:paraId="379124EA" w14:textId="77777777" w:rsidR="00506D0C" w:rsidRPr="001B1C3B" w:rsidRDefault="00506D0C" w:rsidP="00F66064">
            <w:pPr>
              <w:ind w:right="-2"/>
              <w:jc w:val="center"/>
              <w:rPr>
                <w:rFonts w:eastAsia="Arial Unicode MS"/>
                <w:b/>
                <w:iCs/>
                <w:sz w:val="18"/>
                <w:szCs w:val="18"/>
                <w:lang w:val="tr-TR"/>
              </w:rPr>
            </w:pPr>
          </w:p>
        </w:tc>
        <w:tc>
          <w:tcPr>
            <w:tcW w:w="1555" w:type="dxa"/>
            <w:tcBorders>
              <w:left w:val="nil"/>
            </w:tcBorders>
            <w:vAlign w:val="bottom"/>
          </w:tcPr>
          <w:p w14:paraId="56420956" w14:textId="77777777" w:rsidR="00506D0C" w:rsidRPr="001B1C3B" w:rsidRDefault="00506D0C" w:rsidP="00F66064">
            <w:pPr>
              <w:ind w:right="28"/>
              <w:jc w:val="center"/>
              <w:rPr>
                <w:rFonts w:eastAsia="Arial Unicode MS"/>
                <w:b/>
                <w:iCs/>
                <w:sz w:val="18"/>
                <w:szCs w:val="18"/>
                <w:lang w:val="tr-TR"/>
              </w:rPr>
            </w:pPr>
          </w:p>
        </w:tc>
      </w:tr>
      <w:tr w:rsidR="00506D0C" w:rsidRPr="001B1C3B" w14:paraId="7EEF6F30" w14:textId="77777777" w:rsidTr="00601AB3">
        <w:trPr>
          <w:trHeight w:val="941"/>
        </w:trPr>
        <w:tc>
          <w:tcPr>
            <w:tcW w:w="1272" w:type="dxa"/>
            <w:vMerge w:val="restart"/>
            <w:noWrap/>
            <w:tcMar>
              <w:top w:w="15" w:type="dxa"/>
              <w:left w:w="15" w:type="dxa"/>
              <w:bottom w:w="0" w:type="dxa"/>
              <w:right w:w="15" w:type="dxa"/>
            </w:tcMar>
            <w:vAlign w:val="center"/>
          </w:tcPr>
          <w:p w14:paraId="7834C2F1" w14:textId="2B91375E" w:rsidR="00506D0C" w:rsidRPr="001B1C3B" w:rsidRDefault="00506D0C" w:rsidP="00F66064">
            <w:pPr>
              <w:ind w:right="127"/>
              <w:jc w:val="center"/>
              <w:rPr>
                <w:rFonts w:eastAsia="Arial Unicode MS"/>
                <w:b/>
                <w:iCs/>
                <w:sz w:val="18"/>
                <w:szCs w:val="18"/>
                <w:lang w:val="tr-TR"/>
              </w:rPr>
            </w:pPr>
            <w:r w:rsidRPr="001B1C3B">
              <w:rPr>
                <w:rFonts w:eastAsia="Arial Unicode MS"/>
                <w:b/>
                <w:iCs/>
                <w:sz w:val="18"/>
                <w:szCs w:val="18"/>
                <w:lang w:val="tr-TR"/>
              </w:rPr>
              <w:t>Finansal</w:t>
            </w:r>
            <w:r w:rsidR="00A13C8C" w:rsidRPr="001B1C3B">
              <w:rPr>
                <w:rFonts w:eastAsia="Arial Unicode MS"/>
                <w:b/>
                <w:iCs/>
                <w:sz w:val="18"/>
                <w:szCs w:val="18"/>
                <w:lang w:val="tr-TR"/>
              </w:rPr>
              <w:t xml:space="preserve"> </w:t>
            </w:r>
            <w:r w:rsidRPr="001B1C3B">
              <w:rPr>
                <w:rFonts w:eastAsia="Arial Unicode MS"/>
                <w:b/>
                <w:iCs/>
                <w:sz w:val="18"/>
                <w:szCs w:val="18"/>
                <w:lang w:val="tr-TR"/>
              </w:rPr>
              <w:t>riskten</w:t>
            </w:r>
            <w:r w:rsidR="00A13C8C" w:rsidRPr="001B1C3B">
              <w:rPr>
                <w:rFonts w:eastAsia="Arial Unicode MS"/>
                <w:b/>
                <w:iCs/>
                <w:sz w:val="18"/>
                <w:szCs w:val="18"/>
                <w:lang w:val="tr-TR"/>
              </w:rPr>
              <w:t xml:space="preserve"> </w:t>
            </w:r>
            <w:r w:rsidRPr="001B1C3B">
              <w:rPr>
                <w:rFonts w:eastAsia="Arial Unicode MS"/>
                <w:b/>
                <w:iCs/>
                <w:sz w:val="18"/>
                <w:szCs w:val="18"/>
                <w:lang w:val="tr-TR"/>
              </w:rPr>
              <w:t>korunma</w:t>
            </w:r>
            <w:r w:rsidR="00A13C8C" w:rsidRPr="001B1C3B">
              <w:rPr>
                <w:rFonts w:eastAsia="Arial Unicode MS"/>
                <w:b/>
                <w:iCs/>
                <w:sz w:val="18"/>
                <w:szCs w:val="18"/>
                <w:lang w:val="tr-TR"/>
              </w:rPr>
              <w:t xml:space="preserve"> </w:t>
            </w:r>
            <w:r w:rsidRPr="001B1C3B">
              <w:rPr>
                <w:rFonts w:eastAsia="Arial Unicode MS"/>
                <w:b/>
                <w:iCs/>
                <w:sz w:val="18"/>
                <w:szCs w:val="18"/>
                <w:lang w:val="tr-TR"/>
              </w:rPr>
              <w:t>aracı</w:t>
            </w:r>
          </w:p>
        </w:tc>
        <w:tc>
          <w:tcPr>
            <w:tcW w:w="1272" w:type="dxa"/>
            <w:vMerge w:val="restart"/>
            <w:noWrap/>
            <w:tcMar>
              <w:top w:w="15" w:type="dxa"/>
              <w:left w:w="15" w:type="dxa"/>
              <w:bottom w:w="0" w:type="dxa"/>
              <w:right w:w="15" w:type="dxa"/>
            </w:tcMar>
            <w:vAlign w:val="center"/>
          </w:tcPr>
          <w:p w14:paraId="1B279A3A" w14:textId="2ABFA597" w:rsidR="00506D0C" w:rsidRPr="001B1C3B" w:rsidRDefault="00506D0C" w:rsidP="00F66064">
            <w:pPr>
              <w:ind w:right="-2"/>
              <w:jc w:val="center"/>
              <w:rPr>
                <w:rFonts w:eastAsia="Arial Unicode MS"/>
                <w:b/>
                <w:iCs/>
                <w:sz w:val="18"/>
                <w:szCs w:val="18"/>
                <w:lang w:val="tr-TR"/>
              </w:rPr>
            </w:pPr>
            <w:r w:rsidRPr="001B1C3B">
              <w:rPr>
                <w:rFonts w:eastAsia="Arial Unicode MS"/>
                <w:b/>
                <w:iCs/>
                <w:sz w:val="18"/>
                <w:szCs w:val="18"/>
                <w:lang w:val="tr-TR"/>
              </w:rPr>
              <w:t>Finansal</w:t>
            </w:r>
            <w:r w:rsidR="00A13C8C" w:rsidRPr="001B1C3B">
              <w:rPr>
                <w:rFonts w:eastAsia="Arial Unicode MS"/>
                <w:b/>
                <w:iCs/>
                <w:sz w:val="18"/>
                <w:szCs w:val="18"/>
                <w:lang w:val="tr-TR"/>
              </w:rPr>
              <w:t xml:space="preserve"> </w:t>
            </w:r>
            <w:r w:rsidRPr="001B1C3B">
              <w:rPr>
                <w:rFonts w:eastAsia="Arial Unicode MS"/>
                <w:b/>
                <w:iCs/>
                <w:sz w:val="18"/>
                <w:szCs w:val="18"/>
                <w:lang w:val="tr-TR"/>
              </w:rPr>
              <w:t>riskten</w:t>
            </w:r>
            <w:r w:rsidR="00A13C8C" w:rsidRPr="001B1C3B">
              <w:rPr>
                <w:rFonts w:eastAsia="Arial Unicode MS"/>
                <w:b/>
                <w:iCs/>
                <w:sz w:val="18"/>
                <w:szCs w:val="18"/>
                <w:lang w:val="tr-TR"/>
              </w:rPr>
              <w:t xml:space="preserve"> </w:t>
            </w:r>
            <w:r w:rsidRPr="001B1C3B">
              <w:rPr>
                <w:rFonts w:eastAsia="Arial Unicode MS"/>
                <w:b/>
                <w:iCs/>
                <w:sz w:val="18"/>
                <w:szCs w:val="18"/>
                <w:lang w:val="tr-TR"/>
              </w:rPr>
              <w:t>korunma</w:t>
            </w:r>
            <w:r w:rsidR="00A13C8C" w:rsidRPr="001B1C3B">
              <w:rPr>
                <w:rFonts w:eastAsia="Arial Unicode MS"/>
                <w:b/>
                <w:iCs/>
                <w:sz w:val="18"/>
                <w:szCs w:val="18"/>
                <w:lang w:val="tr-TR"/>
              </w:rPr>
              <w:t xml:space="preserve"> </w:t>
            </w:r>
            <w:r w:rsidRPr="001B1C3B">
              <w:rPr>
                <w:rFonts w:eastAsia="Arial Unicode MS"/>
                <w:b/>
                <w:iCs/>
                <w:sz w:val="18"/>
                <w:szCs w:val="18"/>
                <w:lang w:val="tr-TR"/>
              </w:rPr>
              <w:t>konusu</w:t>
            </w:r>
            <w:r w:rsidR="00A13C8C" w:rsidRPr="001B1C3B">
              <w:rPr>
                <w:rFonts w:eastAsia="Arial Unicode MS"/>
                <w:b/>
                <w:iCs/>
                <w:sz w:val="18"/>
                <w:szCs w:val="18"/>
                <w:lang w:val="tr-TR"/>
              </w:rPr>
              <w:t xml:space="preserve"> </w:t>
            </w:r>
            <w:r w:rsidRPr="001B1C3B">
              <w:rPr>
                <w:rFonts w:eastAsia="Arial Unicode MS"/>
                <w:b/>
                <w:iCs/>
                <w:sz w:val="18"/>
                <w:szCs w:val="18"/>
                <w:lang w:val="tr-TR"/>
              </w:rPr>
              <w:br/>
              <w:t>kalem</w:t>
            </w:r>
          </w:p>
        </w:tc>
        <w:tc>
          <w:tcPr>
            <w:tcW w:w="1979" w:type="dxa"/>
            <w:vMerge w:val="restart"/>
            <w:tcBorders>
              <w:top w:val="dotted" w:sz="4" w:space="0" w:color="auto"/>
            </w:tcBorders>
            <w:vAlign w:val="center"/>
          </w:tcPr>
          <w:p w14:paraId="59547484" w14:textId="35CBCF55" w:rsidR="00506D0C" w:rsidRPr="001B1C3B" w:rsidRDefault="00506D0C" w:rsidP="00F66064">
            <w:pPr>
              <w:ind w:right="-2"/>
              <w:jc w:val="center"/>
              <w:rPr>
                <w:rFonts w:eastAsia="Arial Unicode MS"/>
                <w:b/>
                <w:iCs/>
                <w:sz w:val="18"/>
                <w:szCs w:val="18"/>
                <w:lang w:val="tr-TR"/>
              </w:rPr>
            </w:pPr>
            <w:r w:rsidRPr="001B1C3B">
              <w:rPr>
                <w:rFonts w:eastAsia="Arial Unicode MS"/>
                <w:b/>
                <w:iCs/>
                <w:sz w:val="18"/>
                <w:szCs w:val="18"/>
                <w:lang w:val="tr-TR"/>
              </w:rPr>
              <w:t>Maruz</w:t>
            </w:r>
            <w:r w:rsidR="00A13C8C" w:rsidRPr="001B1C3B">
              <w:rPr>
                <w:rFonts w:eastAsia="Arial Unicode MS"/>
                <w:b/>
                <w:iCs/>
                <w:sz w:val="18"/>
                <w:szCs w:val="18"/>
                <w:lang w:val="tr-TR"/>
              </w:rPr>
              <w:t xml:space="preserve"> </w:t>
            </w:r>
            <w:r w:rsidRPr="001B1C3B">
              <w:rPr>
                <w:rFonts w:eastAsia="Arial Unicode MS"/>
                <w:b/>
                <w:iCs/>
                <w:sz w:val="18"/>
                <w:szCs w:val="18"/>
                <w:lang w:val="tr-TR"/>
              </w:rPr>
              <w:t>kalınan</w:t>
            </w:r>
            <w:r w:rsidR="00A13C8C" w:rsidRPr="001B1C3B">
              <w:rPr>
                <w:rFonts w:eastAsia="Arial Unicode MS"/>
                <w:b/>
                <w:iCs/>
                <w:sz w:val="18"/>
                <w:szCs w:val="18"/>
                <w:lang w:val="tr-TR"/>
              </w:rPr>
              <w:t xml:space="preserve"> </w:t>
            </w:r>
            <w:r w:rsidRPr="001B1C3B">
              <w:rPr>
                <w:rFonts w:eastAsia="Arial Unicode MS"/>
                <w:b/>
                <w:iCs/>
                <w:sz w:val="18"/>
                <w:szCs w:val="18"/>
                <w:lang w:val="tr-TR"/>
              </w:rPr>
              <w:t>risk</w:t>
            </w:r>
          </w:p>
        </w:tc>
        <w:tc>
          <w:tcPr>
            <w:tcW w:w="1980" w:type="dxa"/>
            <w:gridSpan w:val="2"/>
            <w:tcBorders>
              <w:top w:val="dotted" w:sz="4" w:space="0" w:color="auto"/>
            </w:tcBorders>
            <w:noWrap/>
            <w:tcMar>
              <w:top w:w="15" w:type="dxa"/>
              <w:left w:w="15" w:type="dxa"/>
              <w:bottom w:w="0" w:type="dxa"/>
              <w:right w:w="15" w:type="dxa"/>
            </w:tcMar>
            <w:vAlign w:val="center"/>
          </w:tcPr>
          <w:p w14:paraId="1806D6CE" w14:textId="473B0DD9" w:rsidR="00506D0C" w:rsidRPr="001B1C3B" w:rsidRDefault="00506D0C" w:rsidP="00F66064">
            <w:pPr>
              <w:ind w:right="83"/>
              <w:jc w:val="center"/>
              <w:rPr>
                <w:rFonts w:eastAsia="Arial Unicode MS"/>
                <w:b/>
                <w:iCs/>
                <w:sz w:val="18"/>
                <w:szCs w:val="18"/>
                <w:lang w:val="tr-TR"/>
              </w:rPr>
            </w:pPr>
            <w:r w:rsidRPr="001B1C3B">
              <w:rPr>
                <w:rFonts w:eastAsia="Arial Unicode MS"/>
                <w:b/>
                <w:iCs/>
                <w:sz w:val="18"/>
                <w:szCs w:val="18"/>
                <w:lang w:val="tr-TR"/>
              </w:rPr>
              <w:t>Korunma</w:t>
            </w:r>
            <w:r w:rsidR="00A13C8C" w:rsidRPr="001B1C3B">
              <w:rPr>
                <w:rFonts w:eastAsia="Arial Unicode MS"/>
                <w:b/>
                <w:iCs/>
                <w:sz w:val="18"/>
                <w:szCs w:val="18"/>
                <w:lang w:val="tr-TR"/>
              </w:rPr>
              <w:t xml:space="preserve"> </w:t>
            </w:r>
            <w:r w:rsidRPr="001B1C3B">
              <w:rPr>
                <w:rFonts w:eastAsia="Arial Unicode MS"/>
                <w:b/>
                <w:iCs/>
                <w:sz w:val="18"/>
                <w:szCs w:val="18"/>
                <w:lang w:val="tr-TR"/>
              </w:rPr>
              <w:t>aracının</w:t>
            </w:r>
            <w:r w:rsidR="00A13C8C" w:rsidRPr="001B1C3B">
              <w:rPr>
                <w:rFonts w:eastAsia="Arial Unicode MS"/>
                <w:b/>
                <w:iCs/>
                <w:sz w:val="18"/>
                <w:szCs w:val="18"/>
                <w:lang w:val="tr-TR"/>
              </w:rPr>
              <w:t xml:space="preserve"> </w:t>
            </w:r>
            <w:r w:rsidRPr="001B1C3B">
              <w:rPr>
                <w:rFonts w:eastAsia="Arial Unicode MS"/>
                <w:b/>
                <w:iCs/>
                <w:sz w:val="18"/>
                <w:szCs w:val="18"/>
                <w:lang w:val="tr-TR"/>
              </w:rPr>
              <w:t>net</w:t>
            </w:r>
            <w:r w:rsidR="00A13C8C" w:rsidRPr="001B1C3B">
              <w:rPr>
                <w:rFonts w:eastAsia="Arial Unicode MS"/>
                <w:b/>
                <w:iCs/>
                <w:sz w:val="18"/>
                <w:szCs w:val="18"/>
                <w:lang w:val="tr-TR"/>
              </w:rPr>
              <w:t xml:space="preserve"> </w:t>
            </w:r>
            <w:r w:rsidRPr="001B1C3B">
              <w:rPr>
                <w:rFonts w:eastAsia="Arial Unicode MS"/>
                <w:b/>
                <w:iCs/>
                <w:sz w:val="18"/>
                <w:szCs w:val="18"/>
                <w:lang w:val="tr-TR"/>
              </w:rPr>
              <w:t>gerçeğe</w:t>
            </w:r>
            <w:r w:rsidR="00A13C8C" w:rsidRPr="001B1C3B">
              <w:rPr>
                <w:rFonts w:eastAsia="Arial Unicode MS"/>
                <w:b/>
                <w:iCs/>
                <w:sz w:val="18"/>
                <w:szCs w:val="18"/>
                <w:lang w:val="tr-TR"/>
              </w:rPr>
              <w:t xml:space="preserve"> </w:t>
            </w:r>
            <w:r w:rsidRPr="001B1C3B">
              <w:rPr>
                <w:rFonts w:eastAsia="Arial Unicode MS"/>
                <w:b/>
                <w:iCs/>
                <w:sz w:val="18"/>
                <w:szCs w:val="18"/>
                <w:lang w:val="tr-TR"/>
              </w:rPr>
              <w:t>uygun</w:t>
            </w:r>
            <w:r w:rsidR="00A13C8C" w:rsidRPr="001B1C3B">
              <w:rPr>
                <w:rFonts w:eastAsia="Arial Unicode MS"/>
                <w:b/>
                <w:iCs/>
                <w:sz w:val="18"/>
                <w:szCs w:val="18"/>
                <w:lang w:val="tr-TR"/>
              </w:rPr>
              <w:t xml:space="preserve"> </w:t>
            </w:r>
            <w:r w:rsidRPr="001B1C3B">
              <w:rPr>
                <w:rFonts w:eastAsia="Arial Unicode MS"/>
                <w:b/>
                <w:iCs/>
                <w:sz w:val="18"/>
                <w:szCs w:val="18"/>
                <w:lang w:val="tr-TR"/>
              </w:rPr>
              <w:t>değeri</w:t>
            </w:r>
          </w:p>
        </w:tc>
        <w:tc>
          <w:tcPr>
            <w:tcW w:w="1555" w:type="dxa"/>
            <w:vMerge w:val="restart"/>
            <w:tcBorders>
              <w:top w:val="dotted" w:sz="4" w:space="0" w:color="auto"/>
            </w:tcBorders>
            <w:noWrap/>
            <w:tcMar>
              <w:top w:w="15" w:type="dxa"/>
              <w:left w:w="15" w:type="dxa"/>
              <w:bottom w:w="0" w:type="dxa"/>
              <w:right w:w="15" w:type="dxa"/>
            </w:tcMar>
            <w:vAlign w:val="center"/>
          </w:tcPr>
          <w:p w14:paraId="596B510F" w14:textId="21ED5F3E" w:rsidR="00506D0C" w:rsidRPr="001B1C3B" w:rsidRDefault="00506D0C" w:rsidP="00F66064">
            <w:pPr>
              <w:ind w:right="-2"/>
              <w:jc w:val="center"/>
              <w:rPr>
                <w:rFonts w:eastAsia="Arial Unicode MS"/>
                <w:b/>
                <w:iCs/>
                <w:sz w:val="18"/>
                <w:szCs w:val="18"/>
                <w:lang w:val="tr-TR"/>
              </w:rPr>
            </w:pPr>
            <w:r w:rsidRPr="001B1C3B">
              <w:rPr>
                <w:rFonts w:eastAsia="Arial Unicode MS"/>
                <w:b/>
                <w:iCs/>
                <w:sz w:val="18"/>
                <w:szCs w:val="18"/>
                <w:lang w:val="tr-TR"/>
              </w:rPr>
              <w:t>Dönem</w:t>
            </w:r>
            <w:r w:rsidR="00A13C8C" w:rsidRPr="001B1C3B">
              <w:rPr>
                <w:rFonts w:eastAsia="Arial Unicode MS"/>
                <w:b/>
                <w:iCs/>
                <w:sz w:val="18"/>
                <w:szCs w:val="18"/>
                <w:lang w:val="tr-TR"/>
              </w:rPr>
              <w:t xml:space="preserve"> </w:t>
            </w:r>
            <w:r w:rsidRPr="001B1C3B">
              <w:rPr>
                <w:rFonts w:eastAsia="Arial Unicode MS"/>
                <w:b/>
                <w:iCs/>
                <w:sz w:val="18"/>
                <w:szCs w:val="18"/>
                <w:lang w:val="tr-TR"/>
              </w:rPr>
              <w:t>içinde</w:t>
            </w:r>
            <w:r w:rsidR="00A13C8C" w:rsidRPr="001B1C3B">
              <w:rPr>
                <w:rFonts w:eastAsia="Arial Unicode MS"/>
                <w:b/>
                <w:iCs/>
                <w:sz w:val="18"/>
                <w:szCs w:val="18"/>
                <w:lang w:val="tr-TR"/>
              </w:rPr>
              <w:t xml:space="preserve"> </w:t>
            </w:r>
            <w:r w:rsidRPr="001B1C3B">
              <w:rPr>
                <w:rFonts w:eastAsia="Arial Unicode MS"/>
                <w:b/>
                <w:iCs/>
                <w:sz w:val="18"/>
                <w:szCs w:val="18"/>
                <w:lang w:val="tr-TR"/>
              </w:rPr>
              <w:t>özkaynaklarda</w:t>
            </w:r>
            <w:r w:rsidR="00A13C8C" w:rsidRPr="001B1C3B">
              <w:rPr>
                <w:rFonts w:eastAsia="Arial Unicode MS"/>
                <w:b/>
                <w:iCs/>
                <w:sz w:val="18"/>
                <w:szCs w:val="18"/>
                <w:lang w:val="tr-TR"/>
              </w:rPr>
              <w:t xml:space="preserve"> </w:t>
            </w:r>
            <w:r w:rsidRPr="001B1C3B">
              <w:rPr>
                <w:rFonts w:eastAsia="Arial Unicode MS"/>
                <w:b/>
                <w:iCs/>
                <w:sz w:val="18"/>
                <w:szCs w:val="18"/>
                <w:lang w:val="tr-TR"/>
              </w:rPr>
              <w:t>muhasebeleştirilen</w:t>
            </w:r>
            <w:r w:rsidR="00A13C8C" w:rsidRPr="001B1C3B">
              <w:rPr>
                <w:rFonts w:eastAsia="Arial Unicode MS"/>
                <w:b/>
                <w:iCs/>
                <w:sz w:val="18"/>
                <w:szCs w:val="18"/>
                <w:lang w:val="tr-TR"/>
              </w:rPr>
              <w:t xml:space="preserve"> </w:t>
            </w:r>
            <w:r w:rsidRPr="001B1C3B">
              <w:rPr>
                <w:rFonts w:eastAsia="Arial Unicode MS"/>
                <w:b/>
                <w:iCs/>
                <w:sz w:val="18"/>
                <w:szCs w:val="18"/>
                <w:lang w:val="tr-TR"/>
              </w:rPr>
              <w:t>kar</w:t>
            </w:r>
            <w:r w:rsidR="00A13C8C" w:rsidRPr="001B1C3B">
              <w:rPr>
                <w:rFonts w:eastAsia="Arial Unicode MS"/>
                <w:b/>
                <w:iCs/>
                <w:sz w:val="18"/>
                <w:szCs w:val="18"/>
                <w:lang w:val="tr-TR"/>
              </w:rPr>
              <w:t xml:space="preserve"> </w:t>
            </w:r>
            <w:r w:rsidRPr="001B1C3B">
              <w:rPr>
                <w:rFonts w:eastAsia="Arial Unicode MS"/>
                <w:b/>
                <w:iCs/>
                <w:sz w:val="18"/>
                <w:szCs w:val="18"/>
                <w:lang w:val="tr-TR"/>
              </w:rPr>
              <w:t>/</w:t>
            </w:r>
            <w:r w:rsidR="00A13C8C" w:rsidRPr="001B1C3B">
              <w:rPr>
                <w:rFonts w:eastAsia="Arial Unicode MS"/>
                <w:b/>
                <w:iCs/>
                <w:sz w:val="18"/>
                <w:szCs w:val="18"/>
                <w:lang w:val="tr-TR"/>
              </w:rPr>
              <w:t xml:space="preserve"> </w:t>
            </w:r>
            <w:r w:rsidRPr="001B1C3B">
              <w:rPr>
                <w:rFonts w:eastAsia="Arial Unicode MS"/>
                <w:b/>
                <w:iCs/>
                <w:sz w:val="18"/>
                <w:szCs w:val="18"/>
                <w:lang w:val="tr-TR"/>
              </w:rPr>
              <w:t>zarar</w:t>
            </w:r>
          </w:p>
        </w:tc>
        <w:tc>
          <w:tcPr>
            <w:tcW w:w="1272" w:type="dxa"/>
            <w:vMerge w:val="restart"/>
            <w:tcBorders>
              <w:top w:val="dotted" w:sz="4" w:space="0" w:color="auto"/>
            </w:tcBorders>
            <w:vAlign w:val="center"/>
          </w:tcPr>
          <w:p w14:paraId="05119D72" w14:textId="4A6E3B63" w:rsidR="00506D0C" w:rsidRPr="001B1C3B" w:rsidRDefault="00506D0C" w:rsidP="00F66064">
            <w:pPr>
              <w:ind w:right="-2"/>
              <w:jc w:val="center"/>
              <w:rPr>
                <w:rFonts w:eastAsia="Arial Unicode MS"/>
                <w:b/>
                <w:iCs/>
                <w:sz w:val="18"/>
                <w:szCs w:val="18"/>
                <w:lang w:val="tr-TR"/>
              </w:rPr>
            </w:pPr>
            <w:r w:rsidRPr="001B1C3B">
              <w:rPr>
                <w:rFonts w:eastAsia="Arial Unicode MS"/>
                <w:b/>
                <w:iCs/>
                <w:sz w:val="18"/>
                <w:szCs w:val="18"/>
                <w:lang w:val="tr-TR"/>
              </w:rPr>
              <w:t>Dönem</w:t>
            </w:r>
            <w:r w:rsidR="00A13C8C" w:rsidRPr="001B1C3B">
              <w:rPr>
                <w:rFonts w:eastAsia="Arial Unicode MS"/>
                <w:b/>
                <w:iCs/>
                <w:sz w:val="18"/>
                <w:szCs w:val="18"/>
                <w:lang w:val="tr-TR"/>
              </w:rPr>
              <w:t xml:space="preserve"> </w:t>
            </w:r>
            <w:r w:rsidRPr="001B1C3B">
              <w:rPr>
                <w:rFonts w:eastAsia="Arial Unicode MS"/>
                <w:b/>
                <w:iCs/>
                <w:sz w:val="18"/>
                <w:szCs w:val="18"/>
                <w:lang w:val="tr-TR"/>
              </w:rPr>
              <w:t>içinde</w:t>
            </w:r>
            <w:r w:rsidR="00A13C8C" w:rsidRPr="001B1C3B">
              <w:rPr>
                <w:rFonts w:eastAsia="Arial Unicode MS"/>
                <w:b/>
                <w:iCs/>
                <w:sz w:val="18"/>
                <w:szCs w:val="18"/>
                <w:lang w:val="tr-TR"/>
              </w:rPr>
              <w:t xml:space="preserve"> </w:t>
            </w:r>
            <w:r w:rsidRPr="001B1C3B">
              <w:rPr>
                <w:rFonts w:eastAsia="Arial Unicode MS"/>
                <w:b/>
                <w:iCs/>
                <w:sz w:val="18"/>
                <w:szCs w:val="18"/>
                <w:lang w:val="tr-TR"/>
              </w:rPr>
              <w:t>gelir</w:t>
            </w:r>
            <w:r w:rsidR="00A13C8C" w:rsidRPr="001B1C3B">
              <w:rPr>
                <w:rFonts w:eastAsia="Arial Unicode MS"/>
                <w:b/>
                <w:iCs/>
                <w:sz w:val="18"/>
                <w:szCs w:val="18"/>
                <w:lang w:val="tr-TR"/>
              </w:rPr>
              <w:t xml:space="preserve"> </w:t>
            </w:r>
            <w:r w:rsidRPr="001B1C3B">
              <w:rPr>
                <w:rFonts w:eastAsia="Arial Unicode MS"/>
                <w:b/>
                <w:iCs/>
                <w:sz w:val="18"/>
                <w:szCs w:val="18"/>
                <w:lang w:val="tr-TR"/>
              </w:rPr>
              <w:t>tablosuna</w:t>
            </w:r>
            <w:r w:rsidR="00A13C8C" w:rsidRPr="001B1C3B">
              <w:rPr>
                <w:rFonts w:eastAsia="Arial Unicode MS"/>
                <w:b/>
                <w:iCs/>
                <w:sz w:val="18"/>
                <w:szCs w:val="18"/>
                <w:lang w:val="tr-TR"/>
              </w:rPr>
              <w:t xml:space="preserve"> </w:t>
            </w:r>
            <w:r w:rsidRPr="001B1C3B">
              <w:rPr>
                <w:rFonts w:eastAsia="Arial Unicode MS"/>
                <w:b/>
                <w:iCs/>
                <w:sz w:val="18"/>
                <w:szCs w:val="18"/>
                <w:lang w:val="tr-TR"/>
              </w:rPr>
              <w:t>yeniden</w:t>
            </w:r>
            <w:r w:rsidR="00A13C8C" w:rsidRPr="001B1C3B">
              <w:rPr>
                <w:rFonts w:eastAsia="Arial Unicode MS"/>
                <w:b/>
                <w:iCs/>
                <w:sz w:val="18"/>
                <w:szCs w:val="18"/>
                <w:lang w:val="tr-TR"/>
              </w:rPr>
              <w:t xml:space="preserve"> </w:t>
            </w:r>
            <w:r w:rsidRPr="001B1C3B">
              <w:rPr>
                <w:rFonts w:eastAsia="Arial Unicode MS"/>
                <w:b/>
                <w:iCs/>
                <w:sz w:val="18"/>
                <w:szCs w:val="18"/>
                <w:lang w:val="tr-TR"/>
              </w:rPr>
              <w:t>sınıflandırılan</w:t>
            </w:r>
            <w:r w:rsidR="00A13C8C" w:rsidRPr="001B1C3B">
              <w:rPr>
                <w:rFonts w:eastAsia="Arial Unicode MS"/>
                <w:b/>
                <w:iCs/>
                <w:sz w:val="18"/>
                <w:szCs w:val="18"/>
                <w:lang w:val="tr-TR"/>
              </w:rPr>
              <w:t xml:space="preserve"> </w:t>
            </w:r>
            <w:r w:rsidRPr="001B1C3B">
              <w:rPr>
                <w:rFonts w:eastAsia="Arial Unicode MS"/>
                <w:b/>
                <w:iCs/>
                <w:sz w:val="18"/>
                <w:szCs w:val="18"/>
                <w:lang w:val="tr-TR"/>
              </w:rPr>
              <w:t>kısım</w:t>
            </w:r>
          </w:p>
        </w:tc>
        <w:tc>
          <w:tcPr>
            <w:tcW w:w="1555" w:type="dxa"/>
            <w:vMerge w:val="restart"/>
            <w:vAlign w:val="center"/>
          </w:tcPr>
          <w:p w14:paraId="0FD1CE99" w14:textId="66EF45DA" w:rsidR="00506D0C" w:rsidRPr="001B1C3B" w:rsidRDefault="00506D0C" w:rsidP="00F66064">
            <w:pPr>
              <w:ind w:right="28"/>
              <w:jc w:val="center"/>
              <w:rPr>
                <w:rFonts w:eastAsia="Arial Unicode MS"/>
                <w:b/>
                <w:iCs/>
                <w:sz w:val="18"/>
                <w:szCs w:val="18"/>
                <w:lang w:val="tr-TR"/>
              </w:rPr>
            </w:pPr>
            <w:r w:rsidRPr="001B1C3B">
              <w:rPr>
                <w:rFonts w:eastAsia="Arial Unicode MS"/>
                <w:b/>
                <w:iCs/>
                <w:sz w:val="18"/>
                <w:szCs w:val="18"/>
                <w:lang w:val="tr-TR"/>
              </w:rPr>
              <w:t>Gelir</w:t>
            </w:r>
            <w:r w:rsidR="00A13C8C" w:rsidRPr="001B1C3B">
              <w:rPr>
                <w:rFonts w:eastAsia="Arial Unicode MS"/>
                <w:b/>
                <w:iCs/>
                <w:sz w:val="18"/>
                <w:szCs w:val="18"/>
                <w:lang w:val="tr-TR"/>
              </w:rPr>
              <w:t xml:space="preserve"> </w:t>
            </w:r>
            <w:r w:rsidRPr="001B1C3B">
              <w:rPr>
                <w:rFonts w:eastAsia="Arial Unicode MS"/>
                <w:b/>
                <w:iCs/>
                <w:sz w:val="18"/>
                <w:szCs w:val="18"/>
                <w:lang w:val="tr-TR"/>
              </w:rPr>
              <w:t>tablosunda</w:t>
            </w:r>
            <w:r w:rsidR="00A13C8C" w:rsidRPr="001B1C3B">
              <w:rPr>
                <w:rFonts w:eastAsia="Arial Unicode MS"/>
                <w:b/>
                <w:iCs/>
                <w:sz w:val="18"/>
                <w:szCs w:val="18"/>
                <w:lang w:val="tr-TR"/>
              </w:rPr>
              <w:t xml:space="preserve"> </w:t>
            </w:r>
            <w:r w:rsidRPr="001B1C3B">
              <w:rPr>
                <w:rFonts w:eastAsia="Arial Unicode MS"/>
                <w:b/>
                <w:iCs/>
                <w:sz w:val="18"/>
                <w:szCs w:val="18"/>
                <w:lang w:val="tr-TR"/>
              </w:rPr>
              <w:t>muhasebeleştirilen</w:t>
            </w:r>
            <w:r w:rsidR="00A13C8C" w:rsidRPr="001B1C3B">
              <w:rPr>
                <w:rFonts w:eastAsia="Arial Unicode MS"/>
                <w:b/>
                <w:iCs/>
                <w:sz w:val="18"/>
                <w:szCs w:val="18"/>
                <w:lang w:val="tr-TR"/>
              </w:rPr>
              <w:t xml:space="preserve"> </w:t>
            </w:r>
            <w:r w:rsidRPr="001B1C3B">
              <w:rPr>
                <w:rFonts w:eastAsia="Arial Unicode MS"/>
                <w:b/>
                <w:iCs/>
                <w:sz w:val="18"/>
                <w:szCs w:val="18"/>
                <w:lang w:val="tr-TR"/>
              </w:rPr>
              <w:t>etkin</w:t>
            </w:r>
            <w:r w:rsidR="00A13C8C" w:rsidRPr="001B1C3B">
              <w:rPr>
                <w:rFonts w:eastAsia="Arial Unicode MS"/>
                <w:b/>
                <w:iCs/>
                <w:sz w:val="18"/>
                <w:szCs w:val="18"/>
                <w:lang w:val="tr-TR"/>
              </w:rPr>
              <w:t xml:space="preserve"> </w:t>
            </w:r>
            <w:r w:rsidRPr="001B1C3B">
              <w:rPr>
                <w:rFonts w:eastAsia="Arial Unicode MS"/>
                <w:b/>
                <w:iCs/>
                <w:sz w:val="18"/>
                <w:szCs w:val="18"/>
                <w:lang w:val="tr-TR"/>
              </w:rPr>
              <w:t>olmayan</w:t>
            </w:r>
            <w:r w:rsidR="00A13C8C" w:rsidRPr="001B1C3B">
              <w:rPr>
                <w:rFonts w:eastAsia="Arial Unicode MS"/>
                <w:b/>
                <w:iCs/>
                <w:sz w:val="18"/>
                <w:szCs w:val="18"/>
                <w:lang w:val="tr-TR"/>
              </w:rPr>
              <w:t xml:space="preserve"> </w:t>
            </w:r>
            <w:r w:rsidRPr="001B1C3B">
              <w:rPr>
                <w:rFonts w:eastAsia="Arial Unicode MS"/>
                <w:b/>
                <w:iCs/>
                <w:sz w:val="18"/>
                <w:szCs w:val="18"/>
                <w:lang w:val="tr-TR"/>
              </w:rPr>
              <w:br/>
              <w:t>kısım</w:t>
            </w:r>
            <w:r w:rsidR="00A13C8C" w:rsidRPr="001B1C3B">
              <w:rPr>
                <w:rFonts w:eastAsia="Arial Unicode MS"/>
                <w:b/>
                <w:iCs/>
                <w:sz w:val="18"/>
                <w:szCs w:val="18"/>
                <w:lang w:val="tr-TR"/>
              </w:rPr>
              <w:t xml:space="preserve"> </w:t>
            </w:r>
            <w:r w:rsidRPr="001B1C3B">
              <w:rPr>
                <w:rFonts w:eastAsia="Arial Unicode MS"/>
                <w:b/>
                <w:iCs/>
                <w:sz w:val="18"/>
                <w:szCs w:val="18"/>
                <w:lang w:val="tr-TR"/>
              </w:rPr>
              <w:t>(net)</w:t>
            </w:r>
          </w:p>
        </w:tc>
      </w:tr>
      <w:tr w:rsidR="00506D0C" w:rsidRPr="001B1C3B" w14:paraId="2D8A2E02" w14:textId="77777777" w:rsidTr="00601AB3">
        <w:trPr>
          <w:trHeight w:val="429"/>
        </w:trPr>
        <w:tc>
          <w:tcPr>
            <w:tcW w:w="1272" w:type="dxa"/>
            <w:vMerge/>
            <w:noWrap/>
            <w:tcMar>
              <w:top w:w="15" w:type="dxa"/>
              <w:left w:w="15" w:type="dxa"/>
              <w:bottom w:w="0" w:type="dxa"/>
              <w:right w:w="15" w:type="dxa"/>
            </w:tcMar>
            <w:vAlign w:val="bottom"/>
          </w:tcPr>
          <w:p w14:paraId="428979B3" w14:textId="77777777" w:rsidR="00506D0C" w:rsidRPr="001B1C3B" w:rsidRDefault="00506D0C" w:rsidP="00F66064">
            <w:pPr>
              <w:ind w:right="127"/>
              <w:jc w:val="center"/>
              <w:rPr>
                <w:rFonts w:eastAsia="Arial Unicode MS"/>
                <w:b/>
                <w:iCs/>
                <w:sz w:val="18"/>
                <w:szCs w:val="18"/>
                <w:lang w:val="tr-TR"/>
              </w:rPr>
            </w:pPr>
          </w:p>
        </w:tc>
        <w:tc>
          <w:tcPr>
            <w:tcW w:w="1272" w:type="dxa"/>
            <w:vMerge/>
            <w:noWrap/>
            <w:tcMar>
              <w:top w:w="15" w:type="dxa"/>
              <w:left w:w="15" w:type="dxa"/>
              <w:bottom w:w="0" w:type="dxa"/>
              <w:right w:w="15" w:type="dxa"/>
            </w:tcMar>
            <w:vAlign w:val="bottom"/>
          </w:tcPr>
          <w:p w14:paraId="2F0EAC35" w14:textId="77777777" w:rsidR="00506D0C" w:rsidRPr="001B1C3B" w:rsidRDefault="00506D0C" w:rsidP="00F66064">
            <w:pPr>
              <w:ind w:right="-2"/>
              <w:jc w:val="center"/>
              <w:rPr>
                <w:rFonts w:eastAsia="Arial Unicode MS"/>
                <w:b/>
                <w:iCs/>
                <w:sz w:val="18"/>
                <w:szCs w:val="18"/>
                <w:lang w:val="tr-TR"/>
              </w:rPr>
            </w:pPr>
          </w:p>
        </w:tc>
        <w:tc>
          <w:tcPr>
            <w:tcW w:w="1979" w:type="dxa"/>
            <w:vMerge/>
            <w:vAlign w:val="bottom"/>
          </w:tcPr>
          <w:p w14:paraId="60F14179" w14:textId="77777777" w:rsidR="00506D0C" w:rsidRPr="001B1C3B" w:rsidRDefault="00506D0C" w:rsidP="00F66064">
            <w:pPr>
              <w:ind w:right="-2"/>
              <w:jc w:val="center"/>
              <w:rPr>
                <w:rFonts w:eastAsia="Arial Unicode MS"/>
                <w:b/>
                <w:iCs/>
                <w:sz w:val="18"/>
                <w:szCs w:val="18"/>
                <w:lang w:val="tr-TR"/>
              </w:rPr>
            </w:pPr>
          </w:p>
        </w:tc>
        <w:tc>
          <w:tcPr>
            <w:tcW w:w="990" w:type="dxa"/>
            <w:noWrap/>
            <w:tcMar>
              <w:top w:w="15" w:type="dxa"/>
              <w:left w:w="15" w:type="dxa"/>
              <w:bottom w:w="0" w:type="dxa"/>
              <w:right w:w="15" w:type="dxa"/>
            </w:tcMar>
            <w:vAlign w:val="center"/>
          </w:tcPr>
          <w:p w14:paraId="22699F18" w14:textId="77777777" w:rsidR="00506D0C" w:rsidRPr="001B1C3B" w:rsidRDefault="00506D0C" w:rsidP="00F66064">
            <w:pPr>
              <w:ind w:right="83"/>
              <w:jc w:val="center"/>
              <w:rPr>
                <w:rFonts w:eastAsia="Arial Unicode MS"/>
                <w:b/>
                <w:iCs/>
                <w:sz w:val="18"/>
                <w:szCs w:val="18"/>
                <w:lang w:val="tr-TR"/>
              </w:rPr>
            </w:pPr>
            <w:r w:rsidRPr="001B1C3B">
              <w:rPr>
                <w:rFonts w:eastAsia="Arial Unicode MS"/>
                <w:b/>
                <w:iCs/>
                <w:sz w:val="18"/>
                <w:szCs w:val="18"/>
                <w:lang w:val="tr-TR"/>
              </w:rPr>
              <w:t>Aktif</w:t>
            </w:r>
          </w:p>
        </w:tc>
        <w:tc>
          <w:tcPr>
            <w:tcW w:w="990" w:type="dxa"/>
            <w:vAlign w:val="center"/>
          </w:tcPr>
          <w:p w14:paraId="490910EB" w14:textId="77777777" w:rsidR="00506D0C" w:rsidRPr="001B1C3B" w:rsidRDefault="00506D0C" w:rsidP="00F66064">
            <w:pPr>
              <w:ind w:right="83"/>
              <w:jc w:val="center"/>
              <w:rPr>
                <w:rFonts w:eastAsia="Arial Unicode MS"/>
                <w:b/>
                <w:iCs/>
                <w:sz w:val="18"/>
                <w:szCs w:val="18"/>
                <w:lang w:val="tr-TR"/>
              </w:rPr>
            </w:pPr>
            <w:r w:rsidRPr="001B1C3B">
              <w:rPr>
                <w:rFonts w:eastAsia="Arial Unicode MS"/>
                <w:b/>
                <w:iCs/>
                <w:sz w:val="18"/>
                <w:szCs w:val="18"/>
                <w:lang w:val="tr-TR"/>
              </w:rPr>
              <w:t>Pasif</w:t>
            </w:r>
          </w:p>
        </w:tc>
        <w:tc>
          <w:tcPr>
            <w:tcW w:w="1555" w:type="dxa"/>
            <w:vMerge/>
            <w:noWrap/>
            <w:tcMar>
              <w:top w:w="15" w:type="dxa"/>
              <w:left w:w="15" w:type="dxa"/>
              <w:bottom w:w="0" w:type="dxa"/>
              <w:right w:w="15" w:type="dxa"/>
            </w:tcMar>
            <w:vAlign w:val="bottom"/>
          </w:tcPr>
          <w:p w14:paraId="7BDADFDC" w14:textId="77777777" w:rsidR="00506D0C" w:rsidRPr="001B1C3B" w:rsidRDefault="00506D0C" w:rsidP="00F66064">
            <w:pPr>
              <w:ind w:right="-2"/>
              <w:jc w:val="center"/>
              <w:rPr>
                <w:rFonts w:eastAsia="Arial Unicode MS"/>
                <w:b/>
                <w:iCs/>
                <w:sz w:val="18"/>
                <w:szCs w:val="18"/>
                <w:lang w:val="tr-TR"/>
              </w:rPr>
            </w:pPr>
          </w:p>
        </w:tc>
        <w:tc>
          <w:tcPr>
            <w:tcW w:w="1272" w:type="dxa"/>
            <w:vMerge/>
            <w:vAlign w:val="bottom"/>
          </w:tcPr>
          <w:p w14:paraId="16CAE89F" w14:textId="77777777" w:rsidR="00506D0C" w:rsidRPr="001B1C3B" w:rsidRDefault="00506D0C" w:rsidP="00F66064">
            <w:pPr>
              <w:ind w:right="-2"/>
              <w:jc w:val="center"/>
              <w:rPr>
                <w:rFonts w:eastAsia="Arial Unicode MS"/>
                <w:b/>
                <w:iCs/>
                <w:sz w:val="18"/>
                <w:szCs w:val="18"/>
                <w:lang w:val="tr-TR"/>
              </w:rPr>
            </w:pPr>
          </w:p>
        </w:tc>
        <w:tc>
          <w:tcPr>
            <w:tcW w:w="1555" w:type="dxa"/>
            <w:vMerge/>
            <w:vAlign w:val="bottom"/>
          </w:tcPr>
          <w:p w14:paraId="014ACC3F" w14:textId="77777777" w:rsidR="00506D0C" w:rsidRPr="001B1C3B" w:rsidRDefault="00506D0C" w:rsidP="00F66064">
            <w:pPr>
              <w:ind w:right="28"/>
              <w:jc w:val="center"/>
              <w:rPr>
                <w:rFonts w:eastAsia="Arial Unicode MS"/>
                <w:b/>
                <w:iCs/>
                <w:sz w:val="18"/>
                <w:szCs w:val="18"/>
                <w:lang w:val="tr-TR"/>
              </w:rPr>
            </w:pPr>
          </w:p>
        </w:tc>
      </w:tr>
      <w:tr w:rsidR="00A809BA" w:rsidRPr="001B1C3B" w14:paraId="235BB50A" w14:textId="77777777" w:rsidTr="00601AB3">
        <w:trPr>
          <w:trHeight w:val="211"/>
        </w:trPr>
        <w:tc>
          <w:tcPr>
            <w:tcW w:w="1272" w:type="dxa"/>
            <w:tcMar>
              <w:top w:w="15" w:type="dxa"/>
              <w:left w:w="15" w:type="dxa"/>
              <w:bottom w:w="0" w:type="dxa"/>
              <w:right w:w="15" w:type="dxa"/>
            </w:tcMar>
            <w:vAlign w:val="center"/>
          </w:tcPr>
          <w:p w14:paraId="2913C125" w14:textId="7006536F" w:rsidR="00A809BA" w:rsidRPr="001B1C3B" w:rsidRDefault="00A809BA" w:rsidP="00A809BA">
            <w:pPr>
              <w:ind w:left="57" w:right="55"/>
              <w:rPr>
                <w:sz w:val="18"/>
                <w:szCs w:val="18"/>
                <w:lang w:val="tr-TR"/>
              </w:rPr>
            </w:pPr>
            <w:r w:rsidRPr="001B1C3B">
              <w:rPr>
                <w:sz w:val="18"/>
                <w:szCs w:val="18"/>
                <w:lang w:val="tr-TR"/>
              </w:rPr>
              <w:t>Swap</w:t>
            </w:r>
            <w:r w:rsidR="00A13C8C" w:rsidRPr="001B1C3B">
              <w:rPr>
                <w:sz w:val="18"/>
                <w:szCs w:val="18"/>
                <w:lang w:val="tr-TR"/>
              </w:rPr>
              <w:t xml:space="preserve"> </w:t>
            </w:r>
            <w:r w:rsidRPr="001B1C3B">
              <w:rPr>
                <w:sz w:val="18"/>
                <w:szCs w:val="18"/>
                <w:lang w:val="tr-TR"/>
              </w:rPr>
              <w:t>Faiz</w:t>
            </w:r>
            <w:r w:rsidR="00A13C8C" w:rsidRPr="001B1C3B">
              <w:rPr>
                <w:sz w:val="18"/>
                <w:szCs w:val="18"/>
                <w:lang w:val="tr-TR"/>
              </w:rPr>
              <w:t xml:space="preserve"> </w:t>
            </w:r>
            <w:r w:rsidRPr="001B1C3B">
              <w:rPr>
                <w:sz w:val="18"/>
                <w:szCs w:val="18"/>
                <w:lang w:val="tr-TR"/>
              </w:rPr>
              <w:t>İşlemleri</w:t>
            </w:r>
          </w:p>
        </w:tc>
        <w:tc>
          <w:tcPr>
            <w:tcW w:w="1272" w:type="dxa"/>
            <w:tcMar>
              <w:top w:w="15" w:type="dxa"/>
              <w:left w:w="15" w:type="dxa"/>
              <w:bottom w:w="0" w:type="dxa"/>
              <w:right w:w="15" w:type="dxa"/>
            </w:tcMar>
            <w:vAlign w:val="center"/>
          </w:tcPr>
          <w:p w14:paraId="75E5732E" w14:textId="5FC5433A" w:rsidR="00A809BA" w:rsidRPr="001B1C3B" w:rsidRDefault="00A809BA" w:rsidP="00A809BA">
            <w:pPr>
              <w:ind w:left="57" w:right="55"/>
              <w:rPr>
                <w:sz w:val="18"/>
                <w:szCs w:val="18"/>
                <w:lang w:val="tr-TR"/>
              </w:rPr>
            </w:pPr>
            <w:r w:rsidRPr="001B1C3B">
              <w:rPr>
                <w:sz w:val="18"/>
                <w:szCs w:val="18"/>
                <w:lang w:val="tr-TR"/>
              </w:rPr>
              <w:t>Değişken</w:t>
            </w:r>
            <w:r w:rsidR="00A13C8C" w:rsidRPr="001B1C3B">
              <w:rPr>
                <w:sz w:val="18"/>
                <w:szCs w:val="18"/>
                <w:lang w:val="tr-TR"/>
              </w:rPr>
              <w:t xml:space="preserve"> </w:t>
            </w:r>
            <w:r w:rsidRPr="001B1C3B">
              <w:rPr>
                <w:sz w:val="18"/>
                <w:szCs w:val="18"/>
                <w:lang w:val="tr-TR"/>
              </w:rPr>
              <w:t>faizli</w:t>
            </w:r>
            <w:r w:rsidR="00A13C8C" w:rsidRPr="001B1C3B">
              <w:rPr>
                <w:sz w:val="18"/>
                <w:szCs w:val="18"/>
                <w:lang w:val="tr-TR"/>
              </w:rPr>
              <w:t xml:space="preserve"> </w:t>
            </w:r>
            <w:r w:rsidRPr="001B1C3B">
              <w:rPr>
                <w:sz w:val="18"/>
                <w:szCs w:val="18"/>
                <w:lang w:val="tr-TR"/>
              </w:rPr>
              <w:t>kullanılan</w:t>
            </w:r>
            <w:r w:rsidR="00A13C8C" w:rsidRPr="001B1C3B">
              <w:rPr>
                <w:sz w:val="18"/>
                <w:szCs w:val="18"/>
                <w:lang w:val="tr-TR"/>
              </w:rPr>
              <w:t xml:space="preserve"> </w:t>
            </w:r>
            <w:r w:rsidRPr="001B1C3B">
              <w:rPr>
                <w:sz w:val="18"/>
                <w:szCs w:val="18"/>
                <w:lang w:val="tr-TR"/>
              </w:rPr>
              <w:t>fonlar</w:t>
            </w:r>
          </w:p>
        </w:tc>
        <w:tc>
          <w:tcPr>
            <w:tcW w:w="1979" w:type="dxa"/>
            <w:vAlign w:val="center"/>
          </w:tcPr>
          <w:p w14:paraId="7E809FE2" w14:textId="0EFCDC5A" w:rsidR="00A809BA" w:rsidRPr="001B1C3B" w:rsidRDefault="00A809BA" w:rsidP="00A809BA">
            <w:pPr>
              <w:ind w:left="57" w:right="55"/>
              <w:rPr>
                <w:sz w:val="18"/>
                <w:szCs w:val="18"/>
                <w:lang w:val="tr-TR"/>
              </w:rPr>
            </w:pPr>
            <w:r w:rsidRPr="001B1C3B">
              <w:rPr>
                <w:sz w:val="18"/>
                <w:szCs w:val="18"/>
                <w:lang w:val="tr-TR"/>
              </w:rPr>
              <w:t>Piyasa</w:t>
            </w:r>
            <w:r w:rsidR="00A13C8C" w:rsidRPr="001B1C3B">
              <w:rPr>
                <w:sz w:val="18"/>
                <w:szCs w:val="18"/>
                <w:lang w:val="tr-TR"/>
              </w:rPr>
              <w:t xml:space="preserve"> </w:t>
            </w:r>
            <w:r w:rsidRPr="001B1C3B">
              <w:rPr>
                <w:sz w:val="18"/>
                <w:szCs w:val="18"/>
                <w:lang w:val="tr-TR"/>
              </w:rPr>
              <w:t>faiz</w:t>
            </w:r>
            <w:r w:rsidR="00A13C8C" w:rsidRPr="001B1C3B">
              <w:rPr>
                <w:sz w:val="18"/>
                <w:szCs w:val="18"/>
                <w:lang w:val="tr-TR"/>
              </w:rPr>
              <w:t xml:space="preserve"> </w:t>
            </w:r>
            <w:r w:rsidRPr="001B1C3B">
              <w:rPr>
                <w:sz w:val="18"/>
                <w:szCs w:val="18"/>
                <w:lang w:val="tr-TR"/>
              </w:rPr>
              <w:t>oranlarındaki</w:t>
            </w:r>
            <w:r w:rsidR="00A13C8C" w:rsidRPr="001B1C3B">
              <w:rPr>
                <w:sz w:val="18"/>
                <w:szCs w:val="18"/>
                <w:lang w:val="tr-TR"/>
              </w:rPr>
              <w:t xml:space="preserve"> </w:t>
            </w:r>
            <w:r w:rsidRPr="001B1C3B">
              <w:rPr>
                <w:sz w:val="18"/>
                <w:szCs w:val="18"/>
                <w:lang w:val="tr-TR"/>
              </w:rPr>
              <w:t>değişimden</w:t>
            </w:r>
            <w:r w:rsidR="00A13C8C" w:rsidRPr="001B1C3B">
              <w:rPr>
                <w:sz w:val="18"/>
                <w:szCs w:val="18"/>
                <w:lang w:val="tr-TR"/>
              </w:rPr>
              <w:t xml:space="preserve"> </w:t>
            </w:r>
            <w:r w:rsidRPr="001B1C3B">
              <w:rPr>
                <w:sz w:val="18"/>
                <w:szCs w:val="18"/>
                <w:lang w:val="tr-TR"/>
              </w:rPr>
              <w:t>kaynaklanan</w:t>
            </w:r>
            <w:r w:rsidR="00A13C8C" w:rsidRPr="001B1C3B">
              <w:rPr>
                <w:sz w:val="18"/>
                <w:szCs w:val="18"/>
                <w:lang w:val="tr-TR"/>
              </w:rPr>
              <w:t xml:space="preserve"> </w:t>
            </w:r>
            <w:r w:rsidRPr="001B1C3B">
              <w:rPr>
                <w:sz w:val="18"/>
                <w:szCs w:val="18"/>
                <w:lang w:val="tr-TR"/>
              </w:rPr>
              <w:t>nakit</w:t>
            </w:r>
            <w:r w:rsidR="00A13C8C" w:rsidRPr="001B1C3B">
              <w:rPr>
                <w:sz w:val="18"/>
                <w:szCs w:val="18"/>
                <w:lang w:val="tr-TR"/>
              </w:rPr>
              <w:t xml:space="preserve"> </w:t>
            </w:r>
            <w:r w:rsidRPr="001B1C3B">
              <w:rPr>
                <w:sz w:val="18"/>
                <w:szCs w:val="18"/>
                <w:lang w:val="tr-TR"/>
              </w:rPr>
              <w:t>akış</w:t>
            </w:r>
            <w:r w:rsidR="00A13C8C" w:rsidRPr="001B1C3B">
              <w:rPr>
                <w:sz w:val="18"/>
                <w:szCs w:val="18"/>
                <w:lang w:val="tr-TR"/>
              </w:rPr>
              <w:t xml:space="preserve"> </w:t>
            </w:r>
            <w:r w:rsidRPr="001B1C3B">
              <w:rPr>
                <w:sz w:val="18"/>
                <w:szCs w:val="18"/>
                <w:lang w:val="tr-TR"/>
              </w:rPr>
              <w:t>riski</w:t>
            </w:r>
          </w:p>
        </w:tc>
        <w:tc>
          <w:tcPr>
            <w:tcW w:w="990" w:type="dxa"/>
            <w:noWrap/>
            <w:tcMar>
              <w:top w:w="15" w:type="dxa"/>
              <w:left w:w="15" w:type="dxa"/>
              <w:bottom w:w="0" w:type="dxa"/>
              <w:right w:w="15" w:type="dxa"/>
            </w:tcMar>
            <w:vAlign w:val="center"/>
          </w:tcPr>
          <w:p w14:paraId="2782A68D" w14:textId="33A144A9" w:rsidR="00A809BA" w:rsidRPr="001B1C3B" w:rsidRDefault="00A809BA" w:rsidP="00A809BA">
            <w:pPr>
              <w:ind w:right="62"/>
              <w:jc w:val="right"/>
              <w:rPr>
                <w:sz w:val="18"/>
                <w:szCs w:val="18"/>
                <w:lang w:val="tr-TR"/>
              </w:rPr>
            </w:pPr>
            <w:r w:rsidRPr="001B1C3B">
              <w:rPr>
                <w:sz w:val="18"/>
                <w:szCs w:val="18"/>
                <w:lang w:val="tr-TR"/>
              </w:rPr>
              <w:t>63,413</w:t>
            </w:r>
            <w:r w:rsidR="00A13C8C" w:rsidRPr="001B1C3B">
              <w:rPr>
                <w:sz w:val="18"/>
                <w:szCs w:val="18"/>
                <w:lang w:val="tr-TR"/>
              </w:rPr>
              <w:t xml:space="preserve">    </w:t>
            </w:r>
          </w:p>
        </w:tc>
        <w:tc>
          <w:tcPr>
            <w:tcW w:w="990" w:type="dxa"/>
            <w:vAlign w:val="center"/>
          </w:tcPr>
          <w:p w14:paraId="5A3C3607" w14:textId="1F5F7163" w:rsidR="00A809BA" w:rsidRPr="001B1C3B" w:rsidRDefault="00A809BA" w:rsidP="00A809BA">
            <w:pPr>
              <w:ind w:right="62"/>
              <w:jc w:val="right"/>
              <w:rPr>
                <w:sz w:val="18"/>
                <w:szCs w:val="18"/>
                <w:lang w:val="tr-TR"/>
              </w:rPr>
            </w:pPr>
            <w:r w:rsidRPr="001B1C3B">
              <w:rPr>
                <w:sz w:val="18"/>
                <w:szCs w:val="18"/>
                <w:lang w:val="tr-TR"/>
              </w:rPr>
              <w:t>-</w:t>
            </w:r>
            <w:r w:rsidR="00A13C8C" w:rsidRPr="001B1C3B">
              <w:rPr>
                <w:sz w:val="18"/>
                <w:szCs w:val="18"/>
                <w:lang w:val="tr-TR"/>
              </w:rPr>
              <w:t xml:space="preserve">   </w:t>
            </w:r>
          </w:p>
        </w:tc>
        <w:tc>
          <w:tcPr>
            <w:tcW w:w="1555" w:type="dxa"/>
            <w:noWrap/>
            <w:tcMar>
              <w:top w:w="15" w:type="dxa"/>
              <w:left w:w="15" w:type="dxa"/>
              <w:bottom w:w="0" w:type="dxa"/>
              <w:right w:w="15" w:type="dxa"/>
            </w:tcMar>
            <w:vAlign w:val="center"/>
          </w:tcPr>
          <w:p w14:paraId="52F19D55" w14:textId="55AA6F83" w:rsidR="00A809BA" w:rsidRPr="001B1C3B" w:rsidRDefault="00A809BA" w:rsidP="00A809BA">
            <w:pPr>
              <w:ind w:right="62"/>
              <w:jc w:val="right"/>
              <w:rPr>
                <w:sz w:val="18"/>
                <w:szCs w:val="18"/>
                <w:lang w:val="tr-TR"/>
              </w:rPr>
            </w:pPr>
            <w:r w:rsidRPr="001B1C3B">
              <w:rPr>
                <w:sz w:val="18"/>
                <w:szCs w:val="18"/>
                <w:lang w:val="tr-TR"/>
              </w:rPr>
              <w:t>(174,864)</w:t>
            </w:r>
          </w:p>
        </w:tc>
        <w:tc>
          <w:tcPr>
            <w:tcW w:w="1272" w:type="dxa"/>
            <w:vAlign w:val="center"/>
          </w:tcPr>
          <w:p w14:paraId="1A2DAA36" w14:textId="31041738" w:rsidR="00A809BA" w:rsidRPr="001B1C3B" w:rsidRDefault="00A809BA" w:rsidP="00A809BA">
            <w:pPr>
              <w:ind w:right="62"/>
              <w:jc w:val="right"/>
              <w:rPr>
                <w:sz w:val="18"/>
                <w:szCs w:val="18"/>
                <w:lang w:val="tr-TR"/>
              </w:rPr>
            </w:pPr>
            <w:r w:rsidRPr="001B1C3B">
              <w:rPr>
                <w:sz w:val="18"/>
                <w:szCs w:val="18"/>
                <w:lang w:val="tr-TR"/>
              </w:rPr>
              <w:t>20,451</w:t>
            </w:r>
          </w:p>
        </w:tc>
        <w:tc>
          <w:tcPr>
            <w:tcW w:w="1555" w:type="dxa"/>
            <w:vAlign w:val="center"/>
          </w:tcPr>
          <w:p w14:paraId="64E79568" w14:textId="67F74564" w:rsidR="00A809BA" w:rsidRPr="001B1C3B" w:rsidRDefault="00A809BA" w:rsidP="002064A1">
            <w:pPr>
              <w:ind w:right="57"/>
              <w:jc w:val="right"/>
              <w:rPr>
                <w:sz w:val="18"/>
                <w:szCs w:val="18"/>
                <w:lang w:val="tr-TR"/>
              </w:rPr>
            </w:pPr>
            <w:r w:rsidRPr="001B1C3B">
              <w:rPr>
                <w:sz w:val="18"/>
                <w:szCs w:val="18"/>
                <w:lang w:val="tr-TR"/>
              </w:rPr>
              <w:t>-</w:t>
            </w:r>
            <w:r w:rsidR="00A13C8C" w:rsidRPr="001B1C3B">
              <w:rPr>
                <w:sz w:val="18"/>
                <w:szCs w:val="18"/>
                <w:lang w:val="tr-TR"/>
              </w:rPr>
              <w:t xml:space="preserve">   </w:t>
            </w:r>
          </w:p>
        </w:tc>
      </w:tr>
      <w:tr w:rsidR="00A809BA" w:rsidRPr="001B1C3B" w14:paraId="7EAE60BA" w14:textId="77777777" w:rsidTr="00601AB3">
        <w:trPr>
          <w:trHeight w:val="211"/>
        </w:trPr>
        <w:tc>
          <w:tcPr>
            <w:tcW w:w="1272" w:type="dxa"/>
            <w:tcMar>
              <w:top w:w="15" w:type="dxa"/>
              <w:left w:w="15" w:type="dxa"/>
              <w:bottom w:w="0" w:type="dxa"/>
              <w:right w:w="15" w:type="dxa"/>
            </w:tcMar>
            <w:vAlign w:val="center"/>
          </w:tcPr>
          <w:p w14:paraId="103CF696" w14:textId="3B085032" w:rsidR="00A809BA" w:rsidRPr="001B1C3B" w:rsidRDefault="00A809BA" w:rsidP="00A809BA">
            <w:pPr>
              <w:ind w:left="57" w:right="55"/>
              <w:rPr>
                <w:sz w:val="18"/>
                <w:szCs w:val="18"/>
                <w:lang w:val="tr-TR"/>
              </w:rPr>
            </w:pPr>
            <w:r w:rsidRPr="001B1C3B">
              <w:rPr>
                <w:sz w:val="18"/>
                <w:szCs w:val="18"/>
                <w:lang w:val="tr-TR"/>
              </w:rPr>
              <w:t>Swap</w:t>
            </w:r>
            <w:r w:rsidR="00A13C8C" w:rsidRPr="001B1C3B">
              <w:rPr>
                <w:sz w:val="18"/>
                <w:szCs w:val="18"/>
                <w:lang w:val="tr-TR"/>
              </w:rPr>
              <w:t xml:space="preserve"> </w:t>
            </w:r>
            <w:r w:rsidRPr="001B1C3B">
              <w:rPr>
                <w:sz w:val="18"/>
                <w:szCs w:val="18"/>
                <w:lang w:val="tr-TR"/>
              </w:rPr>
              <w:t>Faiz</w:t>
            </w:r>
            <w:r w:rsidR="00A13C8C" w:rsidRPr="001B1C3B">
              <w:rPr>
                <w:sz w:val="18"/>
                <w:szCs w:val="18"/>
                <w:lang w:val="tr-TR"/>
              </w:rPr>
              <w:t xml:space="preserve"> </w:t>
            </w:r>
            <w:r w:rsidRPr="001B1C3B">
              <w:rPr>
                <w:sz w:val="18"/>
                <w:szCs w:val="18"/>
                <w:lang w:val="tr-TR"/>
              </w:rPr>
              <w:t>İşlemleri</w:t>
            </w:r>
          </w:p>
        </w:tc>
        <w:tc>
          <w:tcPr>
            <w:tcW w:w="1272" w:type="dxa"/>
            <w:noWrap/>
            <w:tcMar>
              <w:top w:w="15" w:type="dxa"/>
              <w:left w:w="15" w:type="dxa"/>
              <w:bottom w:w="0" w:type="dxa"/>
              <w:right w:w="15" w:type="dxa"/>
            </w:tcMar>
            <w:vAlign w:val="center"/>
          </w:tcPr>
          <w:p w14:paraId="0DCC8394" w14:textId="17257EAF" w:rsidR="00A809BA" w:rsidRPr="001B1C3B" w:rsidRDefault="00A809BA" w:rsidP="00A809BA">
            <w:pPr>
              <w:ind w:left="57" w:right="57"/>
              <w:rPr>
                <w:sz w:val="18"/>
                <w:szCs w:val="18"/>
                <w:lang w:val="tr-TR"/>
              </w:rPr>
            </w:pPr>
            <w:r w:rsidRPr="001B1C3B">
              <w:rPr>
                <w:sz w:val="18"/>
                <w:szCs w:val="18"/>
                <w:lang w:val="tr-TR"/>
              </w:rPr>
              <w:t>Değişken</w:t>
            </w:r>
            <w:r w:rsidR="00A13C8C" w:rsidRPr="001B1C3B">
              <w:rPr>
                <w:sz w:val="18"/>
                <w:szCs w:val="18"/>
                <w:lang w:val="tr-TR"/>
              </w:rPr>
              <w:t xml:space="preserve"> </w:t>
            </w:r>
            <w:r w:rsidRPr="001B1C3B">
              <w:rPr>
                <w:sz w:val="18"/>
                <w:szCs w:val="18"/>
                <w:lang w:val="tr-TR"/>
              </w:rPr>
              <w:t>faizli</w:t>
            </w:r>
            <w:r w:rsidR="00A13C8C" w:rsidRPr="001B1C3B">
              <w:rPr>
                <w:sz w:val="18"/>
                <w:szCs w:val="18"/>
                <w:lang w:val="tr-TR"/>
              </w:rPr>
              <w:t xml:space="preserve"> </w:t>
            </w:r>
            <w:r w:rsidRPr="001B1C3B">
              <w:rPr>
                <w:sz w:val="18"/>
                <w:szCs w:val="18"/>
                <w:lang w:val="tr-TR"/>
              </w:rPr>
              <w:t>mevduat</w:t>
            </w:r>
          </w:p>
        </w:tc>
        <w:tc>
          <w:tcPr>
            <w:tcW w:w="1979" w:type="dxa"/>
            <w:vAlign w:val="center"/>
          </w:tcPr>
          <w:p w14:paraId="79E0893F" w14:textId="61DE7EF1" w:rsidR="00A809BA" w:rsidRPr="001B1C3B" w:rsidRDefault="00A809BA" w:rsidP="00A809BA">
            <w:pPr>
              <w:ind w:left="57" w:right="55"/>
              <w:rPr>
                <w:sz w:val="18"/>
                <w:szCs w:val="18"/>
                <w:lang w:val="tr-TR"/>
              </w:rPr>
            </w:pPr>
            <w:r w:rsidRPr="001B1C3B">
              <w:rPr>
                <w:sz w:val="18"/>
                <w:szCs w:val="18"/>
                <w:lang w:val="tr-TR"/>
              </w:rPr>
              <w:t>Piyasa</w:t>
            </w:r>
            <w:r w:rsidR="00A13C8C" w:rsidRPr="001B1C3B">
              <w:rPr>
                <w:sz w:val="18"/>
                <w:szCs w:val="18"/>
                <w:lang w:val="tr-TR"/>
              </w:rPr>
              <w:t xml:space="preserve"> </w:t>
            </w:r>
            <w:r w:rsidRPr="001B1C3B">
              <w:rPr>
                <w:sz w:val="18"/>
                <w:szCs w:val="18"/>
                <w:lang w:val="tr-TR"/>
              </w:rPr>
              <w:t>faiz</w:t>
            </w:r>
            <w:r w:rsidR="00A13C8C" w:rsidRPr="001B1C3B">
              <w:rPr>
                <w:sz w:val="18"/>
                <w:szCs w:val="18"/>
                <w:lang w:val="tr-TR"/>
              </w:rPr>
              <w:t xml:space="preserve"> </w:t>
            </w:r>
            <w:r w:rsidRPr="001B1C3B">
              <w:rPr>
                <w:sz w:val="18"/>
                <w:szCs w:val="18"/>
                <w:lang w:val="tr-TR"/>
              </w:rPr>
              <w:t>oranlarındaki</w:t>
            </w:r>
            <w:r w:rsidR="00A13C8C" w:rsidRPr="001B1C3B">
              <w:rPr>
                <w:sz w:val="18"/>
                <w:szCs w:val="18"/>
                <w:lang w:val="tr-TR"/>
              </w:rPr>
              <w:t xml:space="preserve"> </w:t>
            </w:r>
            <w:r w:rsidRPr="001B1C3B">
              <w:rPr>
                <w:sz w:val="18"/>
                <w:szCs w:val="18"/>
                <w:lang w:val="tr-TR"/>
              </w:rPr>
              <w:t>değişimden</w:t>
            </w:r>
            <w:r w:rsidR="00A13C8C" w:rsidRPr="001B1C3B">
              <w:rPr>
                <w:sz w:val="18"/>
                <w:szCs w:val="18"/>
                <w:lang w:val="tr-TR"/>
              </w:rPr>
              <w:t xml:space="preserve"> </w:t>
            </w:r>
            <w:r w:rsidRPr="001B1C3B">
              <w:rPr>
                <w:sz w:val="18"/>
                <w:szCs w:val="18"/>
                <w:lang w:val="tr-TR"/>
              </w:rPr>
              <w:t>kaynaklanan</w:t>
            </w:r>
            <w:r w:rsidR="00A13C8C" w:rsidRPr="001B1C3B">
              <w:rPr>
                <w:sz w:val="18"/>
                <w:szCs w:val="18"/>
                <w:lang w:val="tr-TR"/>
              </w:rPr>
              <w:t xml:space="preserve"> </w:t>
            </w:r>
            <w:r w:rsidRPr="001B1C3B">
              <w:rPr>
                <w:sz w:val="18"/>
                <w:szCs w:val="18"/>
                <w:lang w:val="tr-TR"/>
              </w:rPr>
              <w:t>nakit</w:t>
            </w:r>
            <w:r w:rsidR="00A13C8C" w:rsidRPr="001B1C3B">
              <w:rPr>
                <w:sz w:val="18"/>
                <w:szCs w:val="18"/>
                <w:lang w:val="tr-TR"/>
              </w:rPr>
              <w:t xml:space="preserve"> </w:t>
            </w:r>
            <w:r w:rsidRPr="001B1C3B">
              <w:rPr>
                <w:sz w:val="18"/>
                <w:szCs w:val="18"/>
                <w:lang w:val="tr-TR"/>
              </w:rPr>
              <w:t>akış</w:t>
            </w:r>
            <w:r w:rsidR="00A13C8C" w:rsidRPr="001B1C3B">
              <w:rPr>
                <w:sz w:val="18"/>
                <w:szCs w:val="18"/>
                <w:lang w:val="tr-TR"/>
              </w:rPr>
              <w:t xml:space="preserve"> </w:t>
            </w:r>
            <w:r w:rsidRPr="001B1C3B">
              <w:rPr>
                <w:sz w:val="18"/>
                <w:szCs w:val="18"/>
                <w:lang w:val="tr-TR"/>
              </w:rPr>
              <w:t>riski</w:t>
            </w:r>
          </w:p>
        </w:tc>
        <w:tc>
          <w:tcPr>
            <w:tcW w:w="990" w:type="dxa"/>
            <w:noWrap/>
            <w:tcMar>
              <w:top w:w="15" w:type="dxa"/>
              <w:left w:w="15" w:type="dxa"/>
              <w:bottom w:w="0" w:type="dxa"/>
              <w:right w:w="15" w:type="dxa"/>
            </w:tcMar>
            <w:vAlign w:val="center"/>
          </w:tcPr>
          <w:p w14:paraId="35FE36D7" w14:textId="5104EFDC" w:rsidR="00A809BA" w:rsidRPr="001B1C3B" w:rsidRDefault="00A809BA" w:rsidP="00A809BA">
            <w:pPr>
              <w:ind w:right="62"/>
              <w:jc w:val="right"/>
              <w:rPr>
                <w:sz w:val="18"/>
                <w:szCs w:val="18"/>
                <w:lang w:val="tr-TR"/>
              </w:rPr>
            </w:pPr>
            <w:r w:rsidRPr="001B1C3B">
              <w:rPr>
                <w:sz w:val="18"/>
                <w:szCs w:val="18"/>
                <w:lang w:val="tr-TR"/>
              </w:rPr>
              <w:t>307,138</w:t>
            </w:r>
          </w:p>
        </w:tc>
        <w:tc>
          <w:tcPr>
            <w:tcW w:w="990" w:type="dxa"/>
            <w:vAlign w:val="center"/>
          </w:tcPr>
          <w:p w14:paraId="748AA0CE" w14:textId="2CBB42C7" w:rsidR="00A809BA" w:rsidRPr="001B1C3B" w:rsidRDefault="00A809BA" w:rsidP="00A809BA">
            <w:pPr>
              <w:ind w:right="62"/>
              <w:jc w:val="right"/>
              <w:rPr>
                <w:sz w:val="18"/>
                <w:szCs w:val="18"/>
                <w:lang w:val="tr-TR"/>
              </w:rPr>
            </w:pPr>
            <w:r w:rsidRPr="001B1C3B">
              <w:rPr>
                <w:sz w:val="18"/>
                <w:szCs w:val="18"/>
                <w:lang w:val="tr-TR"/>
              </w:rPr>
              <w:t>-</w:t>
            </w:r>
            <w:r w:rsidR="00A13C8C" w:rsidRPr="001B1C3B">
              <w:rPr>
                <w:sz w:val="18"/>
                <w:szCs w:val="18"/>
                <w:lang w:val="tr-TR"/>
              </w:rPr>
              <w:t xml:space="preserve">   </w:t>
            </w:r>
          </w:p>
        </w:tc>
        <w:tc>
          <w:tcPr>
            <w:tcW w:w="1555" w:type="dxa"/>
            <w:noWrap/>
            <w:tcMar>
              <w:top w:w="15" w:type="dxa"/>
              <w:left w:w="15" w:type="dxa"/>
              <w:bottom w:w="0" w:type="dxa"/>
              <w:right w:w="15" w:type="dxa"/>
            </w:tcMar>
            <w:vAlign w:val="center"/>
          </w:tcPr>
          <w:p w14:paraId="054802B7" w14:textId="592F1E06" w:rsidR="00A809BA" w:rsidRPr="001B1C3B" w:rsidRDefault="00A809BA" w:rsidP="00A809BA">
            <w:pPr>
              <w:ind w:right="62"/>
              <w:jc w:val="right"/>
              <w:rPr>
                <w:sz w:val="18"/>
                <w:szCs w:val="18"/>
                <w:lang w:val="tr-TR"/>
              </w:rPr>
            </w:pPr>
            <w:r w:rsidRPr="001B1C3B">
              <w:rPr>
                <w:sz w:val="18"/>
                <w:szCs w:val="18"/>
                <w:lang w:val="tr-TR"/>
              </w:rPr>
              <w:t>146,362</w:t>
            </w:r>
          </w:p>
        </w:tc>
        <w:tc>
          <w:tcPr>
            <w:tcW w:w="1272" w:type="dxa"/>
            <w:vAlign w:val="center"/>
          </w:tcPr>
          <w:p w14:paraId="369CCDF8" w14:textId="2EAA71B5" w:rsidR="00A809BA" w:rsidRPr="001B1C3B" w:rsidRDefault="00A809BA" w:rsidP="00A809BA">
            <w:pPr>
              <w:ind w:right="62"/>
              <w:jc w:val="right"/>
              <w:rPr>
                <w:sz w:val="18"/>
                <w:szCs w:val="18"/>
                <w:lang w:val="tr-TR"/>
              </w:rPr>
            </w:pPr>
            <w:r w:rsidRPr="001B1C3B">
              <w:rPr>
                <w:sz w:val="18"/>
                <w:szCs w:val="18"/>
                <w:lang w:val="tr-TR"/>
              </w:rPr>
              <w:t>77,402</w:t>
            </w:r>
          </w:p>
        </w:tc>
        <w:tc>
          <w:tcPr>
            <w:tcW w:w="1555" w:type="dxa"/>
            <w:vAlign w:val="center"/>
          </w:tcPr>
          <w:p w14:paraId="3896725E" w14:textId="2FA5497A" w:rsidR="00A809BA" w:rsidRPr="001B1C3B" w:rsidRDefault="00A809BA" w:rsidP="002064A1">
            <w:pPr>
              <w:ind w:right="57"/>
              <w:jc w:val="right"/>
              <w:rPr>
                <w:sz w:val="18"/>
                <w:szCs w:val="18"/>
                <w:lang w:val="tr-TR"/>
              </w:rPr>
            </w:pPr>
            <w:r w:rsidRPr="001B1C3B">
              <w:rPr>
                <w:sz w:val="18"/>
                <w:szCs w:val="18"/>
                <w:lang w:val="tr-TR"/>
              </w:rPr>
              <w:t>24,699</w:t>
            </w:r>
          </w:p>
        </w:tc>
      </w:tr>
      <w:tr w:rsidR="00A809BA" w:rsidRPr="001B1C3B" w14:paraId="3081EC7B" w14:textId="77777777" w:rsidTr="00601AB3">
        <w:trPr>
          <w:trHeight w:val="211"/>
        </w:trPr>
        <w:tc>
          <w:tcPr>
            <w:tcW w:w="1272" w:type="dxa"/>
            <w:tcMar>
              <w:top w:w="15" w:type="dxa"/>
              <w:left w:w="15" w:type="dxa"/>
              <w:bottom w:w="0" w:type="dxa"/>
              <w:right w:w="15" w:type="dxa"/>
            </w:tcMar>
            <w:vAlign w:val="center"/>
          </w:tcPr>
          <w:p w14:paraId="02C1C4F2" w14:textId="00E57794" w:rsidR="00A809BA" w:rsidRPr="001B1C3B" w:rsidRDefault="00A809BA" w:rsidP="00A809BA">
            <w:pPr>
              <w:ind w:left="57" w:right="55"/>
              <w:rPr>
                <w:sz w:val="18"/>
                <w:szCs w:val="18"/>
                <w:lang w:val="tr-TR"/>
              </w:rPr>
            </w:pPr>
            <w:r w:rsidRPr="001B1C3B">
              <w:rPr>
                <w:sz w:val="18"/>
                <w:szCs w:val="18"/>
                <w:lang w:val="tr-TR"/>
              </w:rPr>
              <w:t>Çapraz</w:t>
            </w:r>
            <w:r w:rsidR="00A13C8C" w:rsidRPr="001B1C3B">
              <w:rPr>
                <w:sz w:val="18"/>
                <w:szCs w:val="18"/>
                <w:lang w:val="tr-TR"/>
              </w:rPr>
              <w:t xml:space="preserve"> </w:t>
            </w:r>
            <w:r w:rsidRPr="001B1C3B">
              <w:rPr>
                <w:sz w:val="18"/>
                <w:szCs w:val="18"/>
                <w:lang w:val="tr-TR"/>
              </w:rPr>
              <w:t>Para</w:t>
            </w:r>
            <w:r w:rsidR="00A13C8C" w:rsidRPr="001B1C3B">
              <w:rPr>
                <w:sz w:val="18"/>
                <w:szCs w:val="18"/>
                <w:lang w:val="tr-TR"/>
              </w:rPr>
              <w:t xml:space="preserve"> </w:t>
            </w:r>
            <w:r w:rsidRPr="001B1C3B">
              <w:rPr>
                <w:sz w:val="18"/>
                <w:szCs w:val="18"/>
                <w:lang w:val="tr-TR"/>
              </w:rPr>
              <w:t>Swap</w:t>
            </w:r>
            <w:r w:rsidR="00A13C8C" w:rsidRPr="001B1C3B">
              <w:rPr>
                <w:sz w:val="18"/>
                <w:szCs w:val="18"/>
                <w:lang w:val="tr-TR"/>
              </w:rPr>
              <w:t xml:space="preserve"> </w:t>
            </w:r>
            <w:r w:rsidRPr="001B1C3B">
              <w:rPr>
                <w:sz w:val="18"/>
                <w:szCs w:val="18"/>
                <w:lang w:val="tr-TR"/>
              </w:rPr>
              <w:t>İşlemleri</w:t>
            </w:r>
          </w:p>
        </w:tc>
        <w:tc>
          <w:tcPr>
            <w:tcW w:w="1272" w:type="dxa"/>
            <w:noWrap/>
            <w:tcMar>
              <w:top w:w="15" w:type="dxa"/>
              <w:left w:w="15" w:type="dxa"/>
              <w:bottom w:w="0" w:type="dxa"/>
              <w:right w:w="15" w:type="dxa"/>
            </w:tcMar>
            <w:vAlign w:val="center"/>
          </w:tcPr>
          <w:p w14:paraId="5EAD37AD" w14:textId="6266F5E9" w:rsidR="00A809BA" w:rsidRPr="001B1C3B" w:rsidRDefault="00A809BA" w:rsidP="00A809BA">
            <w:pPr>
              <w:ind w:left="57" w:right="55"/>
              <w:rPr>
                <w:sz w:val="18"/>
                <w:szCs w:val="18"/>
                <w:lang w:val="tr-TR"/>
              </w:rPr>
            </w:pPr>
            <w:r w:rsidRPr="001B1C3B">
              <w:rPr>
                <w:sz w:val="18"/>
                <w:szCs w:val="18"/>
                <w:lang w:val="tr-TR"/>
              </w:rPr>
              <w:t>Değişken</w:t>
            </w:r>
            <w:r w:rsidR="00A13C8C" w:rsidRPr="001B1C3B">
              <w:rPr>
                <w:sz w:val="18"/>
                <w:szCs w:val="18"/>
                <w:lang w:val="tr-TR"/>
              </w:rPr>
              <w:t xml:space="preserve"> </w:t>
            </w:r>
            <w:r w:rsidRPr="001B1C3B">
              <w:rPr>
                <w:sz w:val="18"/>
                <w:szCs w:val="18"/>
                <w:lang w:val="tr-TR"/>
              </w:rPr>
              <w:t>faizli</w:t>
            </w:r>
            <w:r w:rsidR="00A13C8C" w:rsidRPr="001B1C3B">
              <w:rPr>
                <w:sz w:val="18"/>
                <w:szCs w:val="18"/>
                <w:lang w:val="tr-TR"/>
              </w:rPr>
              <w:t xml:space="preserve"> </w:t>
            </w:r>
            <w:r w:rsidRPr="001B1C3B">
              <w:rPr>
                <w:sz w:val="18"/>
                <w:szCs w:val="18"/>
                <w:lang w:val="tr-TR"/>
              </w:rPr>
              <w:t>kullanılan</w:t>
            </w:r>
            <w:r w:rsidR="00A13C8C" w:rsidRPr="001B1C3B">
              <w:rPr>
                <w:sz w:val="18"/>
                <w:szCs w:val="18"/>
                <w:lang w:val="tr-TR"/>
              </w:rPr>
              <w:t xml:space="preserve"> </w:t>
            </w:r>
            <w:r w:rsidRPr="001B1C3B">
              <w:rPr>
                <w:sz w:val="18"/>
                <w:szCs w:val="18"/>
                <w:lang w:val="tr-TR"/>
              </w:rPr>
              <w:t>fonlar</w:t>
            </w:r>
          </w:p>
        </w:tc>
        <w:tc>
          <w:tcPr>
            <w:tcW w:w="1979" w:type="dxa"/>
            <w:vAlign w:val="center"/>
          </w:tcPr>
          <w:p w14:paraId="363DD7CB" w14:textId="77702DE9" w:rsidR="00A809BA" w:rsidRPr="001B1C3B" w:rsidRDefault="00A809BA" w:rsidP="00A809BA">
            <w:pPr>
              <w:ind w:left="57" w:right="55"/>
              <w:rPr>
                <w:sz w:val="18"/>
                <w:szCs w:val="18"/>
                <w:lang w:val="tr-TR"/>
              </w:rPr>
            </w:pPr>
            <w:r w:rsidRPr="001B1C3B">
              <w:rPr>
                <w:sz w:val="18"/>
                <w:szCs w:val="18"/>
                <w:lang w:val="tr-TR"/>
              </w:rPr>
              <w:t>Piyasa</w:t>
            </w:r>
            <w:r w:rsidR="00A13C8C" w:rsidRPr="001B1C3B">
              <w:rPr>
                <w:sz w:val="18"/>
                <w:szCs w:val="18"/>
                <w:lang w:val="tr-TR"/>
              </w:rPr>
              <w:t xml:space="preserve"> </w:t>
            </w:r>
            <w:r w:rsidRPr="001B1C3B">
              <w:rPr>
                <w:sz w:val="18"/>
                <w:szCs w:val="18"/>
                <w:lang w:val="tr-TR"/>
              </w:rPr>
              <w:t>faiz</w:t>
            </w:r>
            <w:r w:rsidR="00A13C8C" w:rsidRPr="001B1C3B">
              <w:rPr>
                <w:sz w:val="18"/>
                <w:szCs w:val="18"/>
                <w:lang w:val="tr-TR"/>
              </w:rPr>
              <w:t xml:space="preserve"> </w:t>
            </w:r>
            <w:r w:rsidRPr="001B1C3B">
              <w:rPr>
                <w:sz w:val="18"/>
                <w:szCs w:val="18"/>
                <w:lang w:val="tr-TR"/>
              </w:rPr>
              <w:t>oranlarındaki</w:t>
            </w:r>
            <w:r w:rsidR="00A13C8C" w:rsidRPr="001B1C3B">
              <w:rPr>
                <w:sz w:val="18"/>
                <w:szCs w:val="18"/>
                <w:lang w:val="tr-TR"/>
              </w:rPr>
              <w:t xml:space="preserve"> </w:t>
            </w:r>
            <w:r w:rsidRPr="001B1C3B">
              <w:rPr>
                <w:sz w:val="18"/>
                <w:szCs w:val="18"/>
                <w:lang w:val="tr-TR"/>
              </w:rPr>
              <w:t>ve</w:t>
            </w:r>
            <w:r w:rsidR="00A13C8C" w:rsidRPr="001B1C3B">
              <w:rPr>
                <w:sz w:val="18"/>
                <w:szCs w:val="18"/>
                <w:lang w:val="tr-TR"/>
              </w:rPr>
              <w:t xml:space="preserve"> </w:t>
            </w:r>
            <w:r w:rsidRPr="001B1C3B">
              <w:rPr>
                <w:sz w:val="18"/>
                <w:szCs w:val="18"/>
                <w:lang w:val="tr-TR"/>
              </w:rPr>
              <w:t>döviz</w:t>
            </w:r>
            <w:r w:rsidR="00A13C8C" w:rsidRPr="001B1C3B">
              <w:rPr>
                <w:sz w:val="18"/>
                <w:szCs w:val="18"/>
                <w:lang w:val="tr-TR"/>
              </w:rPr>
              <w:t xml:space="preserve"> </w:t>
            </w:r>
            <w:r w:rsidRPr="001B1C3B">
              <w:rPr>
                <w:sz w:val="18"/>
                <w:szCs w:val="18"/>
                <w:lang w:val="tr-TR"/>
              </w:rPr>
              <w:t>kurlarındaki</w:t>
            </w:r>
            <w:r w:rsidR="00A13C8C" w:rsidRPr="001B1C3B">
              <w:rPr>
                <w:sz w:val="18"/>
                <w:szCs w:val="18"/>
                <w:lang w:val="tr-TR"/>
              </w:rPr>
              <w:t xml:space="preserve"> </w:t>
            </w:r>
            <w:r w:rsidRPr="001B1C3B">
              <w:rPr>
                <w:sz w:val="18"/>
                <w:szCs w:val="18"/>
                <w:lang w:val="tr-TR"/>
              </w:rPr>
              <w:t>değişimden</w:t>
            </w:r>
            <w:r w:rsidR="00A13C8C" w:rsidRPr="001B1C3B">
              <w:rPr>
                <w:sz w:val="18"/>
                <w:szCs w:val="18"/>
                <w:lang w:val="tr-TR"/>
              </w:rPr>
              <w:t xml:space="preserve"> </w:t>
            </w:r>
            <w:r w:rsidRPr="001B1C3B">
              <w:rPr>
                <w:sz w:val="18"/>
                <w:szCs w:val="18"/>
                <w:lang w:val="tr-TR"/>
              </w:rPr>
              <w:t>kaynaklanan</w:t>
            </w:r>
            <w:r w:rsidR="00A13C8C" w:rsidRPr="001B1C3B">
              <w:rPr>
                <w:sz w:val="18"/>
                <w:szCs w:val="18"/>
                <w:lang w:val="tr-TR"/>
              </w:rPr>
              <w:t xml:space="preserve"> </w:t>
            </w:r>
            <w:r w:rsidRPr="001B1C3B">
              <w:rPr>
                <w:sz w:val="18"/>
                <w:szCs w:val="18"/>
                <w:lang w:val="tr-TR"/>
              </w:rPr>
              <w:t>nakit</w:t>
            </w:r>
            <w:r w:rsidR="00A13C8C" w:rsidRPr="001B1C3B">
              <w:rPr>
                <w:sz w:val="18"/>
                <w:szCs w:val="18"/>
                <w:lang w:val="tr-TR"/>
              </w:rPr>
              <w:t xml:space="preserve"> </w:t>
            </w:r>
            <w:r w:rsidRPr="001B1C3B">
              <w:rPr>
                <w:sz w:val="18"/>
                <w:szCs w:val="18"/>
                <w:lang w:val="tr-TR"/>
              </w:rPr>
              <w:t>akış</w:t>
            </w:r>
            <w:r w:rsidR="00A13C8C" w:rsidRPr="001B1C3B">
              <w:rPr>
                <w:sz w:val="18"/>
                <w:szCs w:val="18"/>
                <w:lang w:val="tr-TR"/>
              </w:rPr>
              <w:t xml:space="preserve"> </w:t>
            </w:r>
            <w:r w:rsidRPr="001B1C3B">
              <w:rPr>
                <w:sz w:val="18"/>
                <w:szCs w:val="18"/>
                <w:lang w:val="tr-TR"/>
              </w:rPr>
              <w:t>riski</w:t>
            </w:r>
          </w:p>
        </w:tc>
        <w:tc>
          <w:tcPr>
            <w:tcW w:w="990" w:type="dxa"/>
            <w:noWrap/>
            <w:tcMar>
              <w:top w:w="15" w:type="dxa"/>
              <w:left w:w="15" w:type="dxa"/>
              <w:bottom w:w="0" w:type="dxa"/>
              <w:right w:w="15" w:type="dxa"/>
            </w:tcMar>
            <w:vAlign w:val="center"/>
          </w:tcPr>
          <w:p w14:paraId="7D8C5F75" w14:textId="026501B9" w:rsidR="00A809BA" w:rsidRPr="001B1C3B" w:rsidRDefault="00A809BA" w:rsidP="00A809BA">
            <w:pPr>
              <w:ind w:right="62"/>
              <w:jc w:val="right"/>
              <w:rPr>
                <w:sz w:val="18"/>
                <w:szCs w:val="18"/>
                <w:lang w:val="tr-TR"/>
              </w:rPr>
            </w:pPr>
            <w:r w:rsidRPr="001B1C3B">
              <w:rPr>
                <w:sz w:val="18"/>
                <w:szCs w:val="18"/>
                <w:lang w:val="tr-TR"/>
              </w:rPr>
              <w:t>-</w:t>
            </w:r>
            <w:r w:rsidR="00A13C8C" w:rsidRPr="001B1C3B">
              <w:rPr>
                <w:sz w:val="18"/>
                <w:szCs w:val="18"/>
                <w:lang w:val="tr-TR"/>
              </w:rPr>
              <w:t xml:space="preserve">   </w:t>
            </w:r>
          </w:p>
        </w:tc>
        <w:tc>
          <w:tcPr>
            <w:tcW w:w="990" w:type="dxa"/>
            <w:vAlign w:val="center"/>
          </w:tcPr>
          <w:p w14:paraId="0D370E1B" w14:textId="317175AC" w:rsidR="00A809BA" w:rsidRPr="001B1C3B" w:rsidRDefault="00A809BA" w:rsidP="00A809BA">
            <w:pPr>
              <w:ind w:right="62"/>
              <w:jc w:val="right"/>
              <w:rPr>
                <w:sz w:val="18"/>
                <w:szCs w:val="18"/>
                <w:lang w:val="tr-TR"/>
              </w:rPr>
            </w:pPr>
            <w:r w:rsidRPr="001B1C3B">
              <w:rPr>
                <w:sz w:val="18"/>
                <w:szCs w:val="18"/>
                <w:lang w:val="tr-TR"/>
              </w:rPr>
              <w:t>(5,800)</w:t>
            </w:r>
          </w:p>
        </w:tc>
        <w:tc>
          <w:tcPr>
            <w:tcW w:w="1555" w:type="dxa"/>
            <w:noWrap/>
            <w:tcMar>
              <w:top w:w="15" w:type="dxa"/>
              <w:left w:w="15" w:type="dxa"/>
              <w:bottom w:w="0" w:type="dxa"/>
              <w:right w:w="15" w:type="dxa"/>
            </w:tcMar>
            <w:vAlign w:val="center"/>
          </w:tcPr>
          <w:p w14:paraId="1424EC5E" w14:textId="10D3874E" w:rsidR="00A809BA" w:rsidRPr="001B1C3B" w:rsidRDefault="00A809BA" w:rsidP="00A809BA">
            <w:pPr>
              <w:ind w:right="62"/>
              <w:jc w:val="right"/>
              <w:rPr>
                <w:sz w:val="18"/>
                <w:szCs w:val="18"/>
                <w:lang w:val="tr-TR"/>
              </w:rPr>
            </w:pPr>
            <w:r w:rsidRPr="001B1C3B">
              <w:rPr>
                <w:sz w:val="18"/>
                <w:szCs w:val="18"/>
                <w:lang w:val="tr-TR"/>
              </w:rPr>
              <w:t>29,954</w:t>
            </w:r>
          </w:p>
        </w:tc>
        <w:tc>
          <w:tcPr>
            <w:tcW w:w="1272" w:type="dxa"/>
            <w:vAlign w:val="center"/>
          </w:tcPr>
          <w:p w14:paraId="678C7B5B" w14:textId="2EFDAAC2" w:rsidR="00A809BA" w:rsidRPr="001B1C3B" w:rsidRDefault="00A809BA" w:rsidP="00A809BA">
            <w:pPr>
              <w:ind w:right="62"/>
              <w:jc w:val="right"/>
              <w:rPr>
                <w:sz w:val="18"/>
                <w:szCs w:val="18"/>
                <w:lang w:val="tr-TR"/>
              </w:rPr>
            </w:pPr>
            <w:r w:rsidRPr="001B1C3B">
              <w:rPr>
                <w:sz w:val="18"/>
                <w:szCs w:val="18"/>
                <w:lang w:val="tr-TR"/>
              </w:rPr>
              <w:t>27,207</w:t>
            </w:r>
          </w:p>
        </w:tc>
        <w:tc>
          <w:tcPr>
            <w:tcW w:w="1555" w:type="dxa"/>
            <w:vAlign w:val="center"/>
          </w:tcPr>
          <w:p w14:paraId="13654E84" w14:textId="286F3DC6" w:rsidR="00A809BA" w:rsidRPr="001B1C3B" w:rsidRDefault="00A809BA" w:rsidP="002064A1">
            <w:pPr>
              <w:ind w:right="57"/>
              <w:jc w:val="right"/>
              <w:rPr>
                <w:sz w:val="18"/>
                <w:szCs w:val="18"/>
                <w:lang w:val="tr-TR"/>
              </w:rPr>
            </w:pPr>
            <w:r w:rsidRPr="001B1C3B">
              <w:rPr>
                <w:sz w:val="18"/>
                <w:szCs w:val="18"/>
                <w:lang w:val="tr-TR"/>
              </w:rPr>
              <w:t>-</w:t>
            </w:r>
            <w:r w:rsidR="00A13C8C" w:rsidRPr="001B1C3B">
              <w:rPr>
                <w:sz w:val="18"/>
                <w:szCs w:val="18"/>
                <w:lang w:val="tr-TR"/>
              </w:rPr>
              <w:t xml:space="preserve">   </w:t>
            </w:r>
          </w:p>
        </w:tc>
      </w:tr>
      <w:tr w:rsidR="00A809BA" w:rsidRPr="001B1C3B" w14:paraId="3FBFA556" w14:textId="77777777" w:rsidTr="00601AB3">
        <w:trPr>
          <w:trHeight w:val="211"/>
        </w:trPr>
        <w:tc>
          <w:tcPr>
            <w:tcW w:w="1272" w:type="dxa"/>
            <w:tcMar>
              <w:top w:w="15" w:type="dxa"/>
              <w:left w:w="15" w:type="dxa"/>
              <w:bottom w:w="0" w:type="dxa"/>
              <w:right w:w="15" w:type="dxa"/>
            </w:tcMar>
            <w:vAlign w:val="center"/>
          </w:tcPr>
          <w:p w14:paraId="0359EBF3" w14:textId="22ED62ED" w:rsidR="00A809BA" w:rsidRPr="001B1C3B" w:rsidRDefault="00A809BA" w:rsidP="00A809BA">
            <w:pPr>
              <w:ind w:left="57" w:right="55"/>
              <w:rPr>
                <w:sz w:val="18"/>
                <w:szCs w:val="18"/>
                <w:lang w:val="tr-TR"/>
              </w:rPr>
            </w:pPr>
            <w:r w:rsidRPr="001B1C3B">
              <w:rPr>
                <w:sz w:val="18"/>
                <w:szCs w:val="18"/>
                <w:lang w:val="tr-TR"/>
              </w:rPr>
              <w:t>Çapraz</w:t>
            </w:r>
            <w:r w:rsidR="00A13C8C" w:rsidRPr="001B1C3B">
              <w:rPr>
                <w:sz w:val="18"/>
                <w:szCs w:val="18"/>
                <w:lang w:val="tr-TR"/>
              </w:rPr>
              <w:t xml:space="preserve"> </w:t>
            </w:r>
            <w:r w:rsidRPr="001B1C3B">
              <w:rPr>
                <w:sz w:val="18"/>
                <w:szCs w:val="18"/>
                <w:lang w:val="tr-TR"/>
              </w:rPr>
              <w:t>Para</w:t>
            </w:r>
            <w:r w:rsidR="00A13C8C" w:rsidRPr="001B1C3B">
              <w:rPr>
                <w:sz w:val="18"/>
                <w:szCs w:val="18"/>
                <w:lang w:val="tr-TR"/>
              </w:rPr>
              <w:t xml:space="preserve"> </w:t>
            </w:r>
            <w:r w:rsidRPr="001B1C3B">
              <w:rPr>
                <w:sz w:val="18"/>
                <w:szCs w:val="18"/>
                <w:lang w:val="tr-TR"/>
              </w:rPr>
              <w:t>Swap</w:t>
            </w:r>
            <w:r w:rsidR="00A13C8C" w:rsidRPr="001B1C3B">
              <w:rPr>
                <w:sz w:val="18"/>
                <w:szCs w:val="18"/>
                <w:lang w:val="tr-TR"/>
              </w:rPr>
              <w:t xml:space="preserve"> </w:t>
            </w:r>
            <w:r w:rsidRPr="001B1C3B">
              <w:rPr>
                <w:sz w:val="18"/>
                <w:szCs w:val="18"/>
                <w:lang w:val="tr-TR"/>
              </w:rPr>
              <w:t>İşlemleri</w:t>
            </w:r>
          </w:p>
        </w:tc>
        <w:tc>
          <w:tcPr>
            <w:tcW w:w="1272" w:type="dxa"/>
            <w:noWrap/>
            <w:tcMar>
              <w:top w:w="15" w:type="dxa"/>
              <w:left w:w="15" w:type="dxa"/>
              <w:bottom w:w="0" w:type="dxa"/>
              <w:right w:w="15" w:type="dxa"/>
            </w:tcMar>
            <w:vAlign w:val="center"/>
          </w:tcPr>
          <w:p w14:paraId="2BBD84C6" w14:textId="22DDC5D9" w:rsidR="00A809BA" w:rsidRPr="001B1C3B" w:rsidRDefault="00A809BA" w:rsidP="00A809BA">
            <w:pPr>
              <w:ind w:left="57" w:right="55"/>
              <w:rPr>
                <w:sz w:val="18"/>
                <w:szCs w:val="18"/>
                <w:lang w:val="tr-TR"/>
              </w:rPr>
            </w:pPr>
            <w:r w:rsidRPr="001B1C3B">
              <w:rPr>
                <w:sz w:val="18"/>
                <w:szCs w:val="18"/>
                <w:lang w:val="tr-TR"/>
              </w:rPr>
              <w:t>Sabit</w:t>
            </w:r>
            <w:r w:rsidR="00A13C8C" w:rsidRPr="001B1C3B">
              <w:rPr>
                <w:sz w:val="18"/>
                <w:szCs w:val="18"/>
                <w:lang w:val="tr-TR"/>
              </w:rPr>
              <w:t xml:space="preserve"> </w:t>
            </w:r>
            <w:r w:rsidRPr="001B1C3B">
              <w:rPr>
                <w:sz w:val="18"/>
                <w:szCs w:val="18"/>
                <w:lang w:val="tr-TR"/>
              </w:rPr>
              <w:t>faizli</w:t>
            </w:r>
            <w:r w:rsidR="00A13C8C" w:rsidRPr="001B1C3B">
              <w:rPr>
                <w:sz w:val="18"/>
                <w:szCs w:val="18"/>
                <w:lang w:val="tr-TR"/>
              </w:rPr>
              <w:t xml:space="preserve"> </w:t>
            </w:r>
            <w:r w:rsidRPr="001B1C3B">
              <w:rPr>
                <w:sz w:val="18"/>
                <w:szCs w:val="18"/>
                <w:lang w:val="tr-TR"/>
              </w:rPr>
              <w:t>kullanılan</w:t>
            </w:r>
            <w:r w:rsidR="00A13C8C" w:rsidRPr="001B1C3B">
              <w:rPr>
                <w:sz w:val="18"/>
                <w:szCs w:val="18"/>
                <w:lang w:val="tr-TR"/>
              </w:rPr>
              <w:t xml:space="preserve"> </w:t>
            </w:r>
            <w:r w:rsidRPr="001B1C3B">
              <w:rPr>
                <w:sz w:val="18"/>
                <w:szCs w:val="18"/>
                <w:lang w:val="tr-TR"/>
              </w:rPr>
              <w:t>fonlar</w:t>
            </w:r>
          </w:p>
        </w:tc>
        <w:tc>
          <w:tcPr>
            <w:tcW w:w="1979" w:type="dxa"/>
            <w:vAlign w:val="center"/>
          </w:tcPr>
          <w:p w14:paraId="209B5BF3" w14:textId="4C16F8E0" w:rsidR="00A809BA" w:rsidRPr="001B1C3B" w:rsidRDefault="00A809BA" w:rsidP="00A809BA">
            <w:pPr>
              <w:ind w:left="57" w:right="55"/>
              <w:rPr>
                <w:sz w:val="18"/>
                <w:szCs w:val="18"/>
                <w:lang w:val="tr-TR"/>
              </w:rPr>
            </w:pPr>
            <w:r w:rsidRPr="001B1C3B">
              <w:rPr>
                <w:sz w:val="18"/>
                <w:szCs w:val="18"/>
                <w:lang w:val="tr-TR"/>
              </w:rPr>
              <w:t>Piyasa</w:t>
            </w:r>
            <w:r w:rsidR="00A13C8C" w:rsidRPr="001B1C3B">
              <w:rPr>
                <w:sz w:val="18"/>
                <w:szCs w:val="18"/>
                <w:lang w:val="tr-TR"/>
              </w:rPr>
              <w:t xml:space="preserve"> </w:t>
            </w:r>
            <w:r w:rsidRPr="001B1C3B">
              <w:rPr>
                <w:sz w:val="18"/>
                <w:szCs w:val="18"/>
                <w:lang w:val="tr-TR"/>
              </w:rPr>
              <w:t>faiz</w:t>
            </w:r>
            <w:r w:rsidR="00A13C8C" w:rsidRPr="001B1C3B">
              <w:rPr>
                <w:sz w:val="18"/>
                <w:szCs w:val="18"/>
                <w:lang w:val="tr-TR"/>
              </w:rPr>
              <w:t xml:space="preserve"> </w:t>
            </w:r>
            <w:r w:rsidRPr="001B1C3B">
              <w:rPr>
                <w:sz w:val="18"/>
                <w:szCs w:val="18"/>
                <w:lang w:val="tr-TR"/>
              </w:rPr>
              <w:t>oranlarındaki</w:t>
            </w:r>
            <w:r w:rsidR="00A13C8C" w:rsidRPr="001B1C3B">
              <w:rPr>
                <w:sz w:val="18"/>
                <w:szCs w:val="18"/>
                <w:lang w:val="tr-TR"/>
              </w:rPr>
              <w:t xml:space="preserve"> </w:t>
            </w:r>
            <w:r w:rsidRPr="001B1C3B">
              <w:rPr>
                <w:sz w:val="18"/>
                <w:szCs w:val="18"/>
                <w:lang w:val="tr-TR"/>
              </w:rPr>
              <w:t>ve</w:t>
            </w:r>
            <w:r w:rsidR="00A13C8C" w:rsidRPr="001B1C3B">
              <w:rPr>
                <w:sz w:val="18"/>
                <w:szCs w:val="18"/>
                <w:lang w:val="tr-TR"/>
              </w:rPr>
              <w:t xml:space="preserve"> </w:t>
            </w:r>
            <w:r w:rsidRPr="001B1C3B">
              <w:rPr>
                <w:sz w:val="18"/>
                <w:szCs w:val="18"/>
                <w:lang w:val="tr-TR"/>
              </w:rPr>
              <w:t>döviz</w:t>
            </w:r>
            <w:r w:rsidR="00A13C8C" w:rsidRPr="001B1C3B">
              <w:rPr>
                <w:sz w:val="18"/>
                <w:szCs w:val="18"/>
                <w:lang w:val="tr-TR"/>
              </w:rPr>
              <w:t xml:space="preserve"> </w:t>
            </w:r>
            <w:r w:rsidRPr="001B1C3B">
              <w:rPr>
                <w:sz w:val="18"/>
                <w:szCs w:val="18"/>
                <w:lang w:val="tr-TR"/>
              </w:rPr>
              <w:t>kurlarındaki</w:t>
            </w:r>
            <w:r w:rsidR="00A13C8C" w:rsidRPr="001B1C3B">
              <w:rPr>
                <w:sz w:val="18"/>
                <w:szCs w:val="18"/>
                <w:lang w:val="tr-TR"/>
              </w:rPr>
              <w:t xml:space="preserve"> </w:t>
            </w:r>
            <w:r w:rsidRPr="001B1C3B">
              <w:rPr>
                <w:sz w:val="18"/>
                <w:szCs w:val="18"/>
                <w:lang w:val="tr-TR"/>
              </w:rPr>
              <w:t>değişimden</w:t>
            </w:r>
            <w:r w:rsidR="00A13C8C" w:rsidRPr="001B1C3B">
              <w:rPr>
                <w:sz w:val="18"/>
                <w:szCs w:val="18"/>
                <w:lang w:val="tr-TR"/>
              </w:rPr>
              <w:t xml:space="preserve"> </w:t>
            </w:r>
            <w:r w:rsidRPr="001B1C3B">
              <w:rPr>
                <w:sz w:val="18"/>
                <w:szCs w:val="18"/>
                <w:lang w:val="tr-TR"/>
              </w:rPr>
              <w:t>kaynaklanan</w:t>
            </w:r>
            <w:r w:rsidR="00A13C8C" w:rsidRPr="001B1C3B">
              <w:rPr>
                <w:sz w:val="18"/>
                <w:szCs w:val="18"/>
                <w:lang w:val="tr-TR"/>
              </w:rPr>
              <w:t xml:space="preserve"> </w:t>
            </w:r>
            <w:r w:rsidRPr="001B1C3B">
              <w:rPr>
                <w:sz w:val="18"/>
                <w:szCs w:val="18"/>
                <w:lang w:val="tr-TR"/>
              </w:rPr>
              <w:t>nakit</w:t>
            </w:r>
            <w:r w:rsidR="00A13C8C" w:rsidRPr="001B1C3B">
              <w:rPr>
                <w:sz w:val="18"/>
                <w:szCs w:val="18"/>
                <w:lang w:val="tr-TR"/>
              </w:rPr>
              <w:t xml:space="preserve"> </w:t>
            </w:r>
            <w:r w:rsidRPr="001B1C3B">
              <w:rPr>
                <w:sz w:val="18"/>
                <w:szCs w:val="18"/>
                <w:lang w:val="tr-TR"/>
              </w:rPr>
              <w:t>akış</w:t>
            </w:r>
            <w:r w:rsidR="00A13C8C" w:rsidRPr="001B1C3B">
              <w:rPr>
                <w:sz w:val="18"/>
                <w:szCs w:val="18"/>
                <w:lang w:val="tr-TR"/>
              </w:rPr>
              <w:t xml:space="preserve"> </w:t>
            </w:r>
            <w:r w:rsidRPr="001B1C3B">
              <w:rPr>
                <w:sz w:val="18"/>
                <w:szCs w:val="18"/>
                <w:lang w:val="tr-TR"/>
              </w:rPr>
              <w:t>riski</w:t>
            </w:r>
          </w:p>
        </w:tc>
        <w:tc>
          <w:tcPr>
            <w:tcW w:w="990" w:type="dxa"/>
            <w:noWrap/>
            <w:tcMar>
              <w:top w:w="15" w:type="dxa"/>
              <w:left w:w="15" w:type="dxa"/>
              <w:bottom w:w="0" w:type="dxa"/>
              <w:right w:w="15" w:type="dxa"/>
            </w:tcMar>
            <w:vAlign w:val="center"/>
          </w:tcPr>
          <w:p w14:paraId="03233FB7" w14:textId="2DFD1949" w:rsidR="00A809BA" w:rsidRPr="001B1C3B" w:rsidRDefault="00A809BA" w:rsidP="00A809BA">
            <w:pPr>
              <w:ind w:right="62"/>
              <w:jc w:val="right"/>
              <w:rPr>
                <w:sz w:val="18"/>
                <w:szCs w:val="18"/>
                <w:lang w:val="tr-TR"/>
              </w:rPr>
            </w:pPr>
            <w:r w:rsidRPr="001B1C3B">
              <w:rPr>
                <w:sz w:val="18"/>
                <w:szCs w:val="18"/>
                <w:lang w:val="tr-TR"/>
              </w:rPr>
              <w:t>17,511</w:t>
            </w:r>
          </w:p>
        </w:tc>
        <w:tc>
          <w:tcPr>
            <w:tcW w:w="990" w:type="dxa"/>
            <w:vAlign w:val="center"/>
          </w:tcPr>
          <w:p w14:paraId="7A4FF910" w14:textId="71E27073" w:rsidR="00A809BA" w:rsidRPr="001B1C3B" w:rsidRDefault="00A809BA" w:rsidP="00A809BA">
            <w:pPr>
              <w:ind w:right="62"/>
              <w:jc w:val="right"/>
              <w:rPr>
                <w:sz w:val="18"/>
                <w:szCs w:val="18"/>
                <w:lang w:val="tr-TR"/>
              </w:rPr>
            </w:pPr>
            <w:r w:rsidRPr="001B1C3B">
              <w:rPr>
                <w:sz w:val="18"/>
                <w:szCs w:val="18"/>
                <w:lang w:val="tr-TR"/>
              </w:rPr>
              <w:t>-</w:t>
            </w:r>
            <w:r w:rsidR="00A13C8C" w:rsidRPr="001B1C3B">
              <w:rPr>
                <w:sz w:val="18"/>
                <w:szCs w:val="18"/>
                <w:lang w:val="tr-TR"/>
              </w:rPr>
              <w:t xml:space="preserve">   </w:t>
            </w:r>
          </w:p>
        </w:tc>
        <w:tc>
          <w:tcPr>
            <w:tcW w:w="1555" w:type="dxa"/>
            <w:noWrap/>
            <w:tcMar>
              <w:top w:w="15" w:type="dxa"/>
              <w:left w:w="15" w:type="dxa"/>
              <w:bottom w:w="0" w:type="dxa"/>
              <w:right w:w="15" w:type="dxa"/>
            </w:tcMar>
            <w:vAlign w:val="center"/>
          </w:tcPr>
          <w:p w14:paraId="6912D3BF" w14:textId="09DEF10C" w:rsidR="00A809BA" w:rsidRPr="001B1C3B" w:rsidRDefault="00A809BA" w:rsidP="00A809BA">
            <w:pPr>
              <w:ind w:right="62"/>
              <w:jc w:val="right"/>
              <w:rPr>
                <w:sz w:val="18"/>
                <w:szCs w:val="18"/>
                <w:lang w:val="tr-TR"/>
              </w:rPr>
            </w:pPr>
            <w:r w:rsidRPr="001B1C3B">
              <w:rPr>
                <w:sz w:val="18"/>
                <w:szCs w:val="18"/>
                <w:lang w:val="tr-TR"/>
              </w:rPr>
              <w:t>(93,547)</w:t>
            </w:r>
          </w:p>
        </w:tc>
        <w:tc>
          <w:tcPr>
            <w:tcW w:w="1272" w:type="dxa"/>
            <w:vAlign w:val="center"/>
          </w:tcPr>
          <w:p w14:paraId="12523DC0" w14:textId="4CB80C00" w:rsidR="00A809BA" w:rsidRPr="001B1C3B" w:rsidRDefault="00A809BA" w:rsidP="00A809BA">
            <w:pPr>
              <w:ind w:right="62"/>
              <w:jc w:val="right"/>
              <w:rPr>
                <w:sz w:val="18"/>
                <w:szCs w:val="18"/>
                <w:lang w:val="tr-TR"/>
              </w:rPr>
            </w:pPr>
            <w:r w:rsidRPr="001B1C3B">
              <w:rPr>
                <w:sz w:val="18"/>
                <w:szCs w:val="18"/>
                <w:lang w:val="tr-TR"/>
              </w:rPr>
              <w:t>-</w:t>
            </w:r>
            <w:r w:rsidR="00A13C8C" w:rsidRPr="001B1C3B">
              <w:rPr>
                <w:sz w:val="18"/>
                <w:szCs w:val="18"/>
                <w:lang w:val="tr-TR"/>
              </w:rPr>
              <w:t xml:space="preserve">   </w:t>
            </w:r>
          </w:p>
        </w:tc>
        <w:tc>
          <w:tcPr>
            <w:tcW w:w="1555" w:type="dxa"/>
            <w:vAlign w:val="center"/>
          </w:tcPr>
          <w:p w14:paraId="7817AFC9" w14:textId="15B8ED54" w:rsidR="00A809BA" w:rsidRPr="001B1C3B" w:rsidRDefault="00A809BA" w:rsidP="002064A1">
            <w:pPr>
              <w:ind w:right="57"/>
              <w:jc w:val="right"/>
              <w:rPr>
                <w:sz w:val="18"/>
                <w:szCs w:val="18"/>
                <w:lang w:val="tr-TR"/>
              </w:rPr>
            </w:pPr>
            <w:r w:rsidRPr="001B1C3B">
              <w:rPr>
                <w:sz w:val="18"/>
                <w:szCs w:val="18"/>
                <w:lang w:val="tr-TR"/>
              </w:rPr>
              <w:t>-</w:t>
            </w:r>
            <w:r w:rsidR="00A13C8C" w:rsidRPr="001B1C3B">
              <w:rPr>
                <w:sz w:val="18"/>
                <w:szCs w:val="18"/>
                <w:lang w:val="tr-TR"/>
              </w:rPr>
              <w:t xml:space="preserve">   </w:t>
            </w:r>
          </w:p>
        </w:tc>
      </w:tr>
      <w:tr w:rsidR="00A809BA" w:rsidRPr="001B1C3B" w14:paraId="256CB689" w14:textId="77777777" w:rsidTr="00601AB3">
        <w:trPr>
          <w:trHeight w:val="853"/>
        </w:trPr>
        <w:tc>
          <w:tcPr>
            <w:tcW w:w="1272" w:type="dxa"/>
            <w:tcMar>
              <w:top w:w="15" w:type="dxa"/>
              <w:left w:w="15" w:type="dxa"/>
              <w:bottom w:w="0" w:type="dxa"/>
              <w:right w:w="15" w:type="dxa"/>
            </w:tcMar>
            <w:vAlign w:val="center"/>
          </w:tcPr>
          <w:p w14:paraId="36369CB3" w14:textId="6FFCCCCF" w:rsidR="00A809BA" w:rsidRPr="001B1C3B" w:rsidRDefault="00A809BA" w:rsidP="00A809BA">
            <w:pPr>
              <w:ind w:left="57" w:right="55"/>
              <w:rPr>
                <w:sz w:val="18"/>
                <w:szCs w:val="18"/>
                <w:lang w:val="tr-TR"/>
              </w:rPr>
            </w:pPr>
            <w:r w:rsidRPr="001B1C3B">
              <w:rPr>
                <w:sz w:val="18"/>
                <w:szCs w:val="18"/>
                <w:lang w:val="tr-TR"/>
              </w:rPr>
              <w:t>Vadeli</w:t>
            </w:r>
            <w:r w:rsidR="00A13C8C" w:rsidRPr="001B1C3B">
              <w:rPr>
                <w:sz w:val="18"/>
                <w:szCs w:val="18"/>
                <w:lang w:val="tr-TR"/>
              </w:rPr>
              <w:t xml:space="preserve"> </w:t>
            </w:r>
            <w:r w:rsidRPr="001B1C3B">
              <w:rPr>
                <w:sz w:val="18"/>
                <w:szCs w:val="18"/>
                <w:lang w:val="tr-TR"/>
              </w:rPr>
              <w:t>Döviz</w:t>
            </w:r>
            <w:r w:rsidR="00A13C8C" w:rsidRPr="001B1C3B">
              <w:rPr>
                <w:sz w:val="18"/>
                <w:szCs w:val="18"/>
                <w:lang w:val="tr-TR"/>
              </w:rPr>
              <w:t xml:space="preserve"> </w:t>
            </w:r>
            <w:r w:rsidRPr="001B1C3B">
              <w:rPr>
                <w:sz w:val="18"/>
                <w:szCs w:val="18"/>
                <w:lang w:val="tr-TR"/>
              </w:rPr>
              <w:t>İşlemleri</w:t>
            </w:r>
          </w:p>
        </w:tc>
        <w:tc>
          <w:tcPr>
            <w:tcW w:w="1272" w:type="dxa"/>
            <w:noWrap/>
            <w:tcMar>
              <w:top w:w="15" w:type="dxa"/>
              <w:left w:w="15" w:type="dxa"/>
              <w:bottom w:w="0" w:type="dxa"/>
              <w:right w:w="15" w:type="dxa"/>
            </w:tcMar>
            <w:vAlign w:val="center"/>
          </w:tcPr>
          <w:p w14:paraId="68264B4D" w14:textId="4358678D" w:rsidR="00A809BA" w:rsidRPr="001B1C3B" w:rsidRDefault="00A809BA" w:rsidP="00A809BA">
            <w:pPr>
              <w:ind w:left="57" w:right="55"/>
              <w:rPr>
                <w:sz w:val="18"/>
                <w:szCs w:val="18"/>
                <w:lang w:val="tr-TR"/>
              </w:rPr>
            </w:pPr>
            <w:r w:rsidRPr="001B1C3B">
              <w:rPr>
                <w:sz w:val="18"/>
                <w:szCs w:val="18"/>
                <w:lang w:val="tr-TR"/>
              </w:rPr>
              <w:t>Mil</w:t>
            </w:r>
            <w:r w:rsidR="00A13C8C" w:rsidRPr="001B1C3B">
              <w:rPr>
                <w:sz w:val="18"/>
                <w:szCs w:val="18"/>
                <w:lang w:val="tr-TR"/>
              </w:rPr>
              <w:t xml:space="preserve"> </w:t>
            </w:r>
            <w:r w:rsidRPr="001B1C3B">
              <w:rPr>
                <w:sz w:val="18"/>
                <w:szCs w:val="18"/>
                <w:lang w:val="tr-TR"/>
              </w:rPr>
              <w:t>ödemeleri</w:t>
            </w:r>
          </w:p>
        </w:tc>
        <w:tc>
          <w:tcPr>
            <w:tcW w:w="1979" w:type="dxa"/>
            <w:vAlign w:val="center"/>
          </w:tcPr>
          <w:p w14:paraId="2023C5BB" w14:textId="15FF80BE" w:rsidR="00A809BA" w:rsidRPr="001B1C3B" w:rsidRDefault="00A809BA" w:rsidP="00A809BA">
            <w:pPr>
              <w:ind w:left="57" w:right="55"/>
              <w:rPr>
                <w:sz w:val="18"/>
                <w:szCs w:val="18"/>
                <w:lang w:val="tr-TR"/>
              </w:rPr>
            </w:pPr>
            <w:r w:rsidRPr="001B1C3B">
              <w:rPr>
                <w:sz w:val="18"/>
                <w:szCs w:val="18"/>
                <w:lang w:val="tr-TR"/>
              </w:rPr>
              <w:t>Döviz</w:t>
            </w:r>
            <w:r w:rsidR="00A13C8C" w:rsidRPr="001B1C3B">
              <w:rPr>
                <w:sz w:val="18"/>
                <w:szCs w:val="18"/>
                <w:lang w:val="tr-TR"/>
              </w:rPr>
              <w:t xml:space="preserve"> </w:t>
            </w:r>
            <w:r w:rsidRPr="001B1C3B">
              <w:rPr>
                <w:sz w:val="18"/>
                <w:szCs w:val="18"/>
                <w:lang w:val="tr-TR"/>
              </w:rPr>
              <w:t>kurlarındaki</w:t>
            </w:r>
            <w:r w:rsidR="00A13C8C" w:rsidRPr="001B1C3B">
              <w:rPr>
                <w:sz w:val="18"/>
                <w:szCs w:val="18"/>
                <w:lang w:val="tr-TR"/>
              </w:rPr>
              <w:t xml:space="preserve"> </w:t>
            </w:r>
            <w:r w:rsidRPr="001B1C3B">
              <w:rPr>
                <w:sz w:val="18"/>
                <w:szCs w:val="18"/>
                <w:lang w:val="tr-TR"/>
              </w:rPr>
              <w:t>değişimden</w:t>
            </w:r>
            <w:r w:rsidR="00A13C8C" w:rsidRPr="001B1C3B">
              <w:rPr>
                <w:sz w:val="18"/>
                <w:szCs w:val="18"/>
                <w:lang w:val="tr-TR"/>
              </w:rPr>
              <w:t xml:space="preserve"> </w:t>
            </w:r>
            <w:r w:rsidRPr="001B1C3B">
              <w:rPr>
                <w:sz w:val="18"/>
                <w:szCs w:val="18"/>
                <w:lang w:val="tr-TR"/>
              </w:rPr>
              <w:t>kaynaklanan</w:t>
            </w:r>
            <w:r w:rsidR="00A13C8C" w:rsidRPr="001B1C3B">
              <w:rPr>
                <w:sz w:val="18"/>
                <w:szCs w:val="18"/>
                <w:lang w:val="tr-TR"/>
              </w:rPr>
              <w:t xml:space="preserve"> </w:t>
            </w:r>
            <w:r w:rsidRPr="001B1C3B">
              <w:rPr>
                <w:sz w:val="18"/>
                <w:szCs w:val="18"/>
                <w:lang w:val="tr-TR"/>
              </w:rPr>
              <w:t>nakit</w:t>
            </w:r>
            <w:r w:rsidR="00A13C8C" w:rsidRPr="001B1C3B">
              <w:rPr>
                <w:sz w:val="18"/>
                <w:szCs w:val="18"/>
                <w:lang w:val="tr-TR"/>
              </w:rPr>
              <w:t xml:space="preserve"> </w:t>
            </w:r>
            <w:r w:rsidRPr="001B1C3B">
              <w:rPr>
                <w:sz w:val="18"/>
                <w:szCs w:val="18"/>
                <w:lang w:val="tr-TR"/>
              </w:rPr>
              <w:t>akış</w:t>
            </w:r>
            <w:r w:rsidR="00A13C8C" w:rsidRPr="001B1C3B">
              <w:rPr>
                <w:sz w:val="18"/>
                <w:szCs w:val="18"/>
                <w:lang w:val="tr-TR"/>
              </w:rPr>
              <w:t xml:space="preserve"> </w:t>
            </w:r>
            <w:r w:rsidRPr="001B1C3B">
              <w:rPr>
                <w:sz w:val="18"/>
                <w:szCs w:val="18"/>
                <w:lang w:val="tr-TR"/>
              </w:rPr>
              <w:t>riski</w:t>
            </w:r>
          </w:p>
        </w:tc>
        <w:tc>
          <w:tcPr>
            <w:tcW w:w="990" w:type="dxa"/>
            <w:noWrap/>
            <w:tcMar>
              <w:top w:w="15" w:type="dxa"/>
              <w:left w:w="15" w:type="dxa"/>
              <w:bottom w:w="0" w:type="dxa"/>
              <w:right w:w="15" w:type="dxa"/>
            </w:tcMar>
            <w:vAlign w:val="center"/>
          </w:tcPr>
          <w:p w14:paraId="17655AF9" w14:textId="31FBF6F6" w:rsidR="00A809BA" w:rsidRPr="001B1C3B" w:rsidRDefault="00A809BA" w:rsidP="00A809BA">
            <w:pPr>
              <w:ind w:right="62"/>
              <w:jc w:val="right"/>
              <w:rPr>
                <w:sz w:val="18"/>
                <w:szCs w:val="18"/>
                <w:lang w:val="tr-TR"/>
              </w:rPr>
            </w:pPr>
            <w:r w:rsidRPr="001B1C3B">
              <w:rPr>
                <w:sz w:val="18"/>
                <w:szCs w:val="18"/>
                <w:lang w:val="tr-TR"/>
              </w:rPr>
              <w:t>4,106</w:t>
            </w:r>
          </w:p>
        </w:tc>
        <w:tc>
          <w:tcPr>
            <w:tcW w:w="990" w:type="dxa"/>
            <w:vAlign w:val="center"/>
          </w:tcPr>
          <w:p w14:paraId="265FB33D" w14:textId="2A110BD1" w:rsidR="00A809BA" w:rsidRPr="001B1C3B" w:rsidRDefault="00A809BA" w:rsidP="00A809BA">
            <w:pPr>
              <w:ind w:right="62"/>
              <w:jc w:val="right"/>
              <w:rPr>
                <w:sz w:val="18"/>
                <w:szCs w:val="18"/>
                <w:lang w:val="tr-TR"/>
              </w:rPr>
            </w:pPr>
            <w:r w:rsidRPr="001B1C3B">
              <w:rPr>
                <w:sz w:val="18"/>
                <w:szCs w:val="18"/>
                <w:lang w:val="tr-TR"/>
              </w:rPr>
              <w:t>(832,098)</w:t>
            </w:r>
          </w:p>
        </w:tc>
        <w:tc>
          <w:tcPr>
            <w:tcW w:w="1555" w:type="dxa"/>
            <w:noWrap/>
            <w:tcMar>
              <w:top w:w="15" w:type="dxa"/>
              <w:left w:w="15" w:type="dxa"/>
              <w:bottom w:w="0" w:type="dxa"/>
              <w:right w:w="15" w:type="dxa"/>
            </w:tcMar>
            <w:vAlign w:val="center"/>
          </w:tcPr>
          <w:p w14:paraId="406BE827" w14:textId="5774F144" w:rsidR="00A809BA" w:rsidRPr="001B1C3B" w:rsidRDefault="00A809BA" w:rsidP="00A809BA">
            <w:pPr>
              <w:ind w:right="62"/>
              <w:jc w:val="right"/>
              <w:rPr>
                <w:sz w:val="18"/>
                <w:szCs w:val="18"/>
                <w:lang w:val="tr-TR"/>
              </w:rPr>
            </w:pPr>
            <w:r w:rsidRPr="001B1C3B">
              <w:rPr>
                <w:sz w:val="18"/>
                <w:szCs w:val="18"/>
                <w:lang w:val="tr-TR"/>
              </w:rPr>
              <w:t>68,546</w:t>
            </w:r>
          </w:p>
        </w:tc>
        <w:tc>
          <w:tcPr>
            <w:tcW w:w="1272" w:type="dxa"/>
            <w:vAlign w:val="center"/>
          </w:tcPr>
          <w:p w14:paraId="06B5F477" w14:textId="2F1371A6" w:rsidR="00A809BA" w:rsidRPr="001B1C3B" w:rsidRDefault="00A809BA" w:rsidP="00A809BA">
            <w:pPr>
              <w:ind w:right="62"/>
              <w:jc w:val="right"/>
              <w:rPr>
                <w:sz w:val="18"/>
                <w:szCs w:val="18"/>
                <w:lang w:val="tr-TR"/>
              </w:rPr>
            </w:pPr>
            <w:r w:rsidRPr="001B1C3B">
              <w:rPr>
                <w:sz w:val="18"/>
                <w:szCs w:val="18"/>
                <w:lang w:val="tr-TR"/>
              </w:rPr>
              <w:t>(75,893)</w:t>
            </w:r>
          </w:p>
        </w:tc>
        <w:tc>
          <w:tcPr>
            <w:tcW w:w="1555" w:type="dxa"/>
            <w:vAlign w:val="center"/>
          </w:tcPr>
          <w:p w14:paraId="0D7039F9" w14:textId="12491C8F" w:rsidR="00A809BA" w:rsidRPr="001B1C3B" w:rsidRDefault="00A809BA" w:rsidP="002064A1">
            <w:pPr>
              <w:ind w:right="57"/>
              <w:jc w:val="right"/>
              <w:rPr>
                <w:sz w:val="18"/>
                <w:szCs w:val="18"/>
                <w:lang w:val="tr-TR"/>
              </w:rPr>
            </w:pPr>
            <w:r w:rsidRPr="001B1C3B">
              <w:rPr>
                <w:sz w:val="18"/>
                <w:szCs w:val="18"/>
                <w:lang w:val="tr-TR"/>
              </w:rPr>
              <w:t>-</w:t>
            </w:r>
            <w:r w:rsidR="00A13C8C" w:rsidRPr="001B1C3B">
              <w:rPr>
                <w:sz w:val="18"/>
                <w:szCs w:val="18"/>
                <w:lang w:val="tr-TR"/>
              </w:rPr>
              <w:t xml:space="preserve">   </w:t>
            </w:r>
          </w:p>
        </w:tc>
      </w:tr>
      <w:tr w:rsidR="00A809BA" w:rsidRPr="001B1C3B" w14:paraId="630DFA29" w14:textId="77777777" w:rsidTr="00601AB3">
        <w:trPr>
          <w:trHeight w:val="853"/>
        </w:trPr>
        <w:tc>
          <w:tcPr>
            <w:tcW w:w="1272" w:type="dxa"/>
            <w:tcMar>
              <w:top w:w="15" w:type="dxa"/>
              <w:left w:w="15" w:type="dxa"/>
              <w:bottom w:w="0" w:type="dxa"/>
              <w:right w:w="15" w:type="dxa"/>
            </w:tcMar>
            <w:vAlign w:val="center"/>
          </w:tcPr>
          <w:p w14:paraId="56A37EA2" w14:textId="6B1114E7" w:rsidR="00A809BA" w:rsidRPr="001B1C3B" w:rsidRDefault="00A809BA" w:rsidP="00A809BA">
            <w:pPr>
              <w:ind w:left="57" w:right="55"/>
              <w:rPr>
                <w:sz w:val="18"/>
                <w:szCs w:val="18"/>
                <w:lang w:val="tr-TR"/>
              </w:rPr>
            </w:pPr>
            <w:r w:rsidRPr="001B1C3B">
              <w:rPr>
                <w:sz w:val="18"/>
                <w:szCs w:val="18"/>
                <w:lang w:val="tr-TR"/>
              </w:rPr>
              <w:t>Vadeli</w:t>
            </w:r>
            <w:r w:rsidR="00A13C8C" w:rsidRPr="001B1C3B">
              <w:rPr>
                <w:sz w:val="18"/>
                <w:szCs w:val="18"/>
                <w:lang w:val="tr-TR"/>
              </w:rPr>
              <w:t xml:space="preserve"> </w:t>
            </w:r>
            <w:r w:rsidRPr="001B1C3B">
              <w:rPr>
                <w:sz w:val="18"/>
                <w:szCs w:val="18"/>
                <w:lang w:val="tr-TR"/>
              </w:rPr>
              <w:t>Döviz</w:t>
            </w:r>
            <w:r w:rsidR="00A13C8C" w:rsidRPr="001B1C3B">
              <w:rPr>
                <w:sz w:val="18"/>
                <w:szCs w:val="18"/>
                <w:lang w:val="tr-TR"/>
              </w:rPr>
              <w:t xml:space="preserve"> </w:t>
            </w:r>
            <w:r w:rsidRPr="001B1C3B">
              <w:rPr>
                <w:sz w:val="18"/>
                <w:szCs w:val="18"/>
                <w:lang w:val="tr-TR"/>
              </w:rPr>
              <w:t>İşlemleri</w:t>
            </w:r>
          </w:p>
        </w:tc>
        <w:tc>
          <w:tcPr>
            <w:tcW w:w="1272" w:type="dxa"/>
            <w:noWrap/>
            <w:tcMar>
              <w:top w:w="15" w:type="dxa"/>
              <w:left w:w="15" w:type="dxa"/>
              <w:bottom w:w="0" w:type="dxa"/>
              <w:right w:w="15" w:type="dxa"/>
            </w:tcMar>
            <w:vAlign w:val="center"/>
          </w:tcPr>
          <w:p w14:paraId="593DF706" w14:textId="613BCF5E" w:rsidR="00A809BA" w:rsidRPr="001B1C3B" w:rsidRDefault="00A13C8C" w:rsidP="00A809BA">
            <w:pPr>
              <w:ind w:left="57"/>
              <w:rPr>
                <w:sz w:val="18"/>
                <w:szCs w:val="18"/>
                <w:lang w:val="tr-TR"/>
              </w:rPr>
            </w:pPr>
            <w:r w:rsidRPr="001B1C3B">
              <w:rPr>
                <w:sz w:val="18"/>
                <w:szCs w:val="18"/>
                <w:lang w:val="tr-TR"/>
              </w:rPr>
              <w:t xml:space="preserve"> </w:t>
            </w:r>
            <w:r w:rsidR="00A809BA" w:rsidRPr="001B1C3B">
              <w:rPr>
                <w:sz w:val="18"/>
                <w:szCs w:val="18"/>
                <w:lang w:val="tr-TR"/>
              </w:rPr>
              <w:t>Değişken</w:t>
            </w:r>
            <w:r w:rsidRPr="001B1C3B">
              <w:rPr>
                <w:sz w:val="18"/>
                <w:szCs w:val="18"/>
                <w:lang w:val="tr-TR"/>
              </w:rPr>
              <w:t xml:space="preserve"> </w:t>
            </w:r>
            <w:r w:rsidR="00A809BA" w:rsidRPr="001B1C3B">
              <w:rPr>
                <w:sz w:val="18"/>
                <w:szCs w:val="18"/>
                <w:lang w:val="tr-TR"/>
              </w:rPr>
              <w:t>faizli</w:t>
            </w:r>
            <w:r w:rsidRPr="001B1C3B">
              <w:rPr>
                <w:sz w:val="18"/>
                <w:szCs w:val="18"/>
                <w:lang w:val="tr-TR"/>
              </w:rPr>
              <w:t xml:space="preserve"> </w:t>
            </w:r>
            <w:r w:rsidR="00A809BA" w:rsidRPr="001B1C3B">
              <w:rPr>
                <w:sz w:val="18"/>
                <w:szCs w:val="18"/>
                <w:lang w:val="tr-TR"/>
              </w:rPr>
              <w:t>kullanılan</w:t>
            </w:r>
            <w:r w:rsidRPr="001B1C3B">
              <w:rPr>
                <w:sz w:val="18"/>
                <w:szCs w:val="18"/>
                <w:lang w:val="tr-TR"/>
              </w:rPr>
              <w:t xml:space="preserve"> </w:t>
            </w:r>
            <w:r w:rsidR="00A809BA" w:rsidRPr="001B1C3B">
              <w:rPr>
                <w:sz w:val="18"/>
                <w:szCs w:val="18"/>
                <w:lang w:val="tr-TR"/>
              </w:rPr>
              <w:t>fonlar</w:t>
            </w:r>
            <w:r w:rsidRPr="001B1C3B">
              <w:rPr>
                <w:sz w:val="18"/>
                <w:szCs w:val="18"/>
                <w:lang w:val="tr-TR"/>
              </w:rPr>
              <w:t xml:space="preserve"> </w:t>
            </w:r>
          </w:p>
        </w:tc>
        <w:tc>
          <w:tcPr>
            <w:tcW w:w="1979" w:type="dxa"/>
            <w:vAlign w:val="center"/>
          </w:tcPr>
          <w:p w14:paraId="393A89C8" w14:textId="0E6E7017" w:rsidR="00A809BA" w:rsidRPr="001B1C3B" w:rsidRDefault="00A13C8C" w:rsidP="00A809BA">
            <w:pPr>
              <w:ind w:left="57"/>
              <w:rPr>
                <w:sz w:val="18"/>
                <w:szCs w:val="18"/>
                <w:lang w:val="tr-TR"/>
              </w:rPr>
            </w:pPr>
            <w:r w:rsidRPr="001B1C3B">
              <w:rPr>
                <w:sz w:val="18"/>
                <w:szCs w:val="18"/>
                <w:lang w:val="tr-TR"/>
              </w:rPr>
              <w:t xml:space="preserve"> </w:t>
            </w:r>
            <w:r w:rsidR="00A809BA" w:rsidRPr="001B1C3B">
              <w:rPr>
                <w:sz w:val="18"/>
                <w:szCs w:val="18"/>
                <w:lang w:val="tr-TR"/>
              </w:rPr>
              <w:t>Piyasa</w:t>
            </w:r>
            <w:r w:rsidRPr="001B1C3B">
              <w:rPr>
                <w:sz w:val="18"/>
                <w:szCs w:val="18"/>
                <w:lang w:val="tr-TR"/>
              </w:rPr>
              <w:t xml:space="preserve"> </w:t>
            </w:r>
            <w:r w:rsidR="00A809BA" w:rsidRPr="001B1C3B">
              <w:rPr>
                <w:sz w:val="18"/>
                <w:szCs w:val="18"/>
                <w:lang w:val="tr-TR"/>
              </w:rPr>
              <w:t>faiz</w:t>
            </w:r>
            <w:r w:rsidRPr="001B1C3B">
              <w:rPr>
                <w:sz w:val="18"/>
                <w:szCs w:val="18"/>
                <w:lang w:val="tr-TR"/>
              </w:rPr>
              <w:t xml:space="preserve"> </w:t>
            </w:r>
            <w:r w:rsidR="00A809BA" w:rsidRPr="001B1C3B">
              <w:rPr>
                <w:sz w:val="18"/>
                <w:szCs w:val="18"/>
                <w:lang w:val="tr-TR"/>
              </w:rPr>
              <w:t>oranlarındaki</w:t>
            </w:r>
            <w:r w:rsidRPr="001B1C3B">
              <w:rPr>
                <w:sz w:val="18"/>
                <w:szCs w:val="18"/>
                <w:lang w:val="tr-TR"/>
              </w:rPr>
              <w:t xml:space="preserve"> </w:t>
            </w:r>
            <w:r w:rsidR="00A809BA" w:rsidRPr="001B1C3B">
              <w:rPr>
                <w:sz w:val="18"/>
                <w:szCs w:val="18"/>
                <w:lang w:val="tr-TR"/>
              </w:rPr>
              <w:t>ve</w:t>
            </w:r>
            <w:r w:rsidRPr="001B1C3B">
              <w:rPr>
                <w:sz w:val="18"/>
                <w:szCs w:val="18"/>
                <w:lang w:val="tr-TR"/>
              </w:rPr>
              <w:t xml:space="preserve"> </w:t>
            </w:r>
            <w:r w:rsidR="00A809BA" w:rsidRPr="001B1C3B">
              <w:rPr>
                <w:sz w:val="18"/>
                <w:szCs w:val="18"/>
                <w:lang w:val="tr-TR"/>
              </w:rPr>
              <w:t>döviz</w:t>
            </w:r>
            <w:r w:rsidRPr="001B1C3B">
              <w:rPr>
                <w:sz w:val="18"/>
                <w:szCs w:val="18"/>
                <w:lang w:val="tr-TR"/>
              </w:rPr>
              <w:t xml:space="preserve"> </w:t>
            </w:r>
            <w:r w:rsidR="00A809BA" w:rsidRPr="001B1C3B">
              <w:rPr>
                <w:sz w:val="18"/>
                <w:szCs w:val="18"/>
                <w:lang w:val="tr-TR"/>
              </w:rPr>
              <w:t>kurlarındaki</w:t>
            </w:r>
            <w:r w:rsidRPr="001B1C3B">
              <w:rPr>
                <w:sz w:val="18"/>
                <w:szCs w:val="18"/>
                <w:lang w:val="tr-TR"/>
              </w:rPr>
              <w:t xml:space="preserve"> </w:t>
            </w:r>
            <w:r w:rsidR="00A809BA" w:rsidRPr="001B1C3B">
              <w:rPr>
                <w:sz w:val="18"/>
                <w:szCs w:val="18"/>
                <w:lang w:val="tr-TR"/>
              </w:rPr>
              <w:t>değişimden</w:t>
            </w:r>
            <w:r w:rsidRPr="001B1C3B">
              <w:rPr>
                <w:sz w:val="18"/>
                <w:szCs w:val="18"/>
                <w:lang w:val="tr-TR"/>
              </w:rPr>
              <w:t xml:space="preserve"> </w:t>
            </w:r>
            <w:r w:rsidR="00A809BA" w:rsidRPr="001B1C3B">
              <w:rPr>
                <w:sz w:val="18"/>
                <w:szCs w:val="18"/>
                <w:lang w:val="tr-TR"/>
              </w:rPr>
              <w:t>kaynaklanan</w:t>
            </w:r>
            <w:r w:rsidRPr="001B1C3B">
              <w:rPr>
                <w:sz w:val="18"/>
                <w:szCs w:val="18"/>
                <w:lang w:val="tr-TR"/>
              </w:rPr>
              <w:t xml:space="preserve"> </w:t>
            </w:r>
            <w:r w:rsidR="00A809BA" w:rsidRPr="001B1C3B">
              <w:rPr>
                <w:sz w:val="18"/>
                <w:szCs w:val="18"/>
                <w:lang w:val="tr-TR"/>
              </w:rPr>
              <w:t>nakit</w:t>
            </w:r>
            <w:r w:rsidRPr="001B1C3B">
              <w:rPr>
                <w:sz w:val="18"/>
                <w:szCs w:val="18"/>
                <w:lang w:val="tr-TR"/>
              </w:rPr>
              <w:t xml:space="preserve"> </w:t>
            </w:r>
            <w:r w:rsidR="00A809BA" w:rsidRPr="001B1C3B">
              <w:rPr>
                <w:sz w:val="18"/>
                <w:szCs w:val="18"/>
                <w:lang w:val="tr-TR"/>
              </w:rPr>
              <w:t>akış</w:t>
            </w:r>
            <w:r w:rsidRPr="001B1C3B">
              <w:rPr>
                <w:sz w:val="18"/>
                <w:szCs w:val="18"/>
                <w:lang w:val="tr-TR"/>
              </w:rPr>
              <w:t xml:space="preserve"> </w:t>
            </w:r>
            <w:r w:rsidR="00A809BA" w:rsidRPr="001B1C3B">
              <w:rPr>
                <w:sz w:val="18"/>
                <w:szCs w:val="18"/>
                <w:lang w:val="tr-TR"/>
              </w:rPr>
              <w:t>riski</w:t>
            </w:r>
            <w:r w:rsidRPr="001B1C3B">
              <w:rPr>
                <w:sz w:val="18"/>
                <w:szCs w:val="18"/>
                <w:lang w:val="tr-TR"/>
              </w:rPr>
              <w:t xml:space="preserve"> </w:t>
            </w:r>
          </w:p>
        </w:tc>
        <w:tc>
          <w:tcPr>
            <w:tcW w:w="990" w:type="dxa"/>
            <w:noWrap/>
            <w:tcMar>
              <w:top w:w="15" w:type="dxa"/>
              <w:left w:w="15" w:type="dxa"/>
              <w:bottom w:w="0" w:type="dxa"/>
              <w:right w:w="15" w:type="dxa"/>
            </w:tcMar>
            <w:vAlign w:val="center"/>
          </w:tcPr>
          <w:p w14:paraId="15C48704" w14:textId="0613B177" w:rsidR="00A809BA" w:rsidRPr="001B1C3B" w:rsidRDefault="00A809BA" w:rsidP="00A809BA">
            <w:pPr>
              <w:ind w:right="62"/>
              <w:jc w:val="right"/>
              <w:rPr>
                <w:sz w:val="18"/>
                <w:szCs w:val="18"/>
                <w:lang w:val="tr-TR"/>
              </w:rPr>
            </w:pPr>
            <w:r w:rsidRPr="001B1C3B">
              <w:rPr>
                <w:sz w:val="18"/>
                <w:szCs w:val="18"/>
                <w:lang w:val="tr-TR"/>
              </w:rPr>
              <w:t>4,876</w:t>
            </w:r>
          </w:p>
        </w:tc>
        <w:tc>
          <w:tcPr>
            <w:tcW w:w="990" w:type="dxa"/>
            <w:vAlign w:val="center"/>
          </w:tcPr>
          <w:p w14:paraId="2F7C5143" w14:textId="5BD18F94" w:rsidR="00A809BA" w:rsidRPr="001B1C3B" w:rsidRDefault="00A809BA" w:rsidP="00A809BA">
            <w:pPr>
              <w:ind w:right="62"/>
              <w:jc w:val="right"/>
              <w:rPr>
                <w:sz w:val="18"/>
                <w:szCs w:val="18"/>
                <w:lang w:val="tr-TR"/>
              </w:rPr>
            </w:pPr>
            <w:r w:rsidRPr="001B1C3B">
              <w:rPr>
                <w:sz w:val="18"/>
                <w:szCs w:val="18"/>
                <w:lang w:val="tr-TR"/>
              </w:rPr>
              <w:t>(321,907)</w:t>
            </w:r>
          </w:p>
        </w:tc>
        <w:tc>
          <w:tcPr>
            <w:tcW w:w="1555" w:type="dxa"/>
            <w:noWrap/>
            <w:tcMar>
              <w:top w:w="15" w:type="dxa"/>
              <w:left w:w="15" w:type="dxa"/>
              <w:bottom w:w="0" w:type="dxa"/>
              <w:right w:w="15" w:type="dxa"/>
            </w:tcMar>
            <w:vAlign w:val="center"/>
          </w:tcPr>
          <w:p w14:paraId="4F4642A4" w14:textId="2C9BB499" w:rsidR="00A809BA" w:rsidRPr="001B1C3B" w:rsidRDefault="00A809BA" w:rsidP="00A809BA">
            <w:pPr>
              <w:ind w:right="62"/>
              <w:jc w:val="right"/>
              <w:rPr>
                <w:sz w:val="18"/>
                <w:szCs w:val="18"/>
                <w:lang w:val="tr-TR"/>
              </w:rPr>
            </w:pPr>
            <w:r w:rsidRPr="001B1C3B">
              <w:rPr>
                <w:sz w:val="18"/>
                <w:szCs w:val="18"/>
                <w:lang w:val="tr-TR"/>
              </w:rPr>
              <w:t>59,116</w:t>
            </w:r>
          </w:p>
        </w:tc>
        <w:tc>
          <w:tcPr>
            <w:tcW w:w="1272" w:type="dxa"/>
            <w:vAlign w:val="center"/>
          </w:tcPr>
          <w:p w14:paraId="55777C79" w14:textId="0A917984" w:rsidR="00A809BA" w:rsidRPr="001B1C3B" w:rsidRDefault="00A809BA" w:rsidP="00A809BA">
            <w:pPr>
              <w:ind w:right="62"/>
              <w:jc w:val="right"/>
              <w:rPr>
                <w:sz w:val="18"/>
                <w:szCs w:val="18"/>
                <w:lang w:val="tr-TR"/>
              </w:rPr>
            </w:pPr>
            <w:r w:rsidRPr="001B1C3B">
              <w:rPr>
                <w:sz w:val="18"/>
                <w:szCs w:val="18"/>
                <w:lang w:val="tr-TR"/>
              </w:rPr>
              <w:t>(55,371)</w:t>
            </w:r>
          </w:p>
        </w:tc>
        <w:tc>
          <w:tcPr>
            <w:tcW w:w="1555" w:type="dxa"/>
            <w:vAlign w:val="center"/>
          </w:tcPr>
          <w:p w14:paraId="63EF0133" w14:textId="7C7D8AAB" w:rsidR="00A809BA" w:rsidRPr="001B1C3B" w:rsidRDefault="00A809BA" w:rsidP="002064A1">
            <w:pPr>
              <w:ind w:right="57"/>
              <w:jc w:val="right"/>
              <w:rPr>
                <w:sz w:val="18"/>
                <w:szCs w:val="18"/>
                <w:lang w:val="tr-TR"/>
              </w:rPr>
            </w:pPr>
            <w:r w:rsidRPr="001B1C3B">
              <w:rPr>
                <w:sz w:val="18"/>
                <w:szCs w:val="18"/>
                <w:lang w:val="tr-TR"/>
              </w:rPr>
              <w:t>-</w:t>
            </w:r>
            <w:r w:rsidR="00A13C8C" w:rsidRPr="001B1C3B">
              <w:rPr>
                <w:sz w:val="18"/>
                <w:szCs w:val="18"/>
                <w:lang w:val="tr-TR"/>
              </w:rPr>
              <w:t xml:space="preserve">   </w:t>
            </w:r>
          </w:p>
        </w:tc>
      </w:tr>
      <w:tr w:rsidR="00A809BA" w:rsidRPr="001B1C3B" w14:paraId="289401F7" w14:textId="77777777" w:rsidTr="00601AB3">
        <w:trPr>
          <w:trHeight w:val="853"/>
        </w:trPr>
        <w:tc>
          <w:tcPr>
            <w:tcW w:w="1272" w:type="dxa"/>
            <w:tcMar>
              <w:top w:w="15" w:type="dxa"/>
              <w:left w:w="15" w:type="dxa"/>
              <w:bottom w:w="0" w:type="dxa"/>
              <w:right w:w="15" w:type="dxa"/>
            </w:tcMar>
            <w:vAlign w:val="center"/>
          </w:tcPr>
          <w:p w14:paraId="05D223A9" w14:textId="73059D5C" w:rsidR="00A809BA" w:rsidRPr="001B1C3B" w:rsidRDefault="00A809BA" w:rsidP="00A809BA">
            <w:pPr>
              <w:ind w:left="57" w:right="55"/>
              <w:rPr>
                <w:sz w:val="18"/>
                <w:szCs w:val="18"/>
                <w:lang w:val="tr-TR"/>
              </w:rPr>
            </w:pPr>
            <w:r w:rsidRPr="001B1C3B">
              <w:rPr>
                <w:sz w:val="18"/>
                <w:szCs w:val="18"/>
                <w:lang w:val="tr-TR"/>
              </w:rPr>
              <w:t>Swap</w:t>
            </w:r>
            <w:r w:rsidR="00A13C8C" w:rsidRPr="001B1C3B">
              <w:rPr>
                <w:sz w:val="18"/>
                <w:szCs w:val="18"/>
                <w:lang w:val="tr-TR"/>
              </w:rPr>
              <w:t xml:space="preserve"> </w:t>
            </w:r>
            <w:r w:rsidRPr="001B1C3B">
              <w:rPr>
                <w:sz w:val="18"/>
                <w:szCs w:val="18"/>
                <w:lang w:val="tr-TR"/>
              </w:rPr>
              <w:t>Para</w:t>
            </w:r>
            <w:r w:rsidR="00A13C8C" w:rsidRPr="001B1C3B">
              <w:rPr>
                <w:sz w:val="18"/>
                <w:szCs w:val="18"/>
                <w:lang w:val="tr-TR"/>
              </w:rPr>
              <w:t xml:space="preserve"> </w:t>
            </w:r>
            <w:r w:rsidRPr="001B1C3B">
              <w:rPr>
                <w:sz w:val="18"/>
                <w:szCs w:val="18"/>
                <w:lang w:val="tr-TR"/>
              </w:rPr>
              <w:t>İşlemleri</w:t>
            </w:r>
          </w:p>
        </w:tc>
        <w:tc>
          <w:tcPr>
            <w:tcW w:w="1272" w:type="dxa"/>
            <w:noWrap/>
            <w:tcMar>
              <w:top w:w="15" w:type="dxa"/>
              <w:left w:w="15" w:type="dxa"/>
              <w:bottom w:w="0" w:type="dxa"/>
              <w:right w:w="15" w:type="dxa"/>
            </w:tcMar>
            <w:vAlign w:val="center"/>
          </w:tcPr>
          <w:p w14:paraId="69AEC31D" w14:textId="5A0D9CC7" w:rsidR="00A809BA" w:rsidRPr="001B1C3B" w:rsidRDefault="00A809BA" w:rsidP="00A809BA">
            <w:pPr>
              <w:ind w:left="57" w:right="55"/>
              <w:rPr>
                <w:sz w:val="18"/>
                <w:szCs w:val="18"/>
                <w:lang w:val="tr-TR"/>
              </w:rPr>
            </w:pPr>
            <w:r w:rsidRPr="001B1C3B">
              <w:rPr>
                <w:sz w:val="18"/>
                <w:szCs w:val="18"/>
                <w:lang w:val="tr-TR"/>
              </w:rPr>
              <w:t>Beklenen</w:t>
            </w:r>
            <w:r w:rsidR="00A13C8C" w:rsidRPr="001B1C3B">
              <w:rPr>
                <w:sz w:val="18"/>
                <w:szCs w:val="18"/>
                <w:lang w:val="tr-TR"/>
              </w:rPr>
              <w:t xml:space="preserve"> </w:t>
            </w:r>
            <w:r w:rsidRPr="001B1C3B">
              <w:rPr>
                <w:sz w:val="18"/>
                <w:szCs w:val="18"/>
                <w:lang w:val="tr-TR"/>
              </w:rPr>
              <w:t>yatırım</w:t>
            </w:r>
            <w:r w:rsidR="00A13C8C" w:rsidRPr="001B1C3B">
              <w:rPr>
                <w:sz w:val="18"/>
                <w:szCs w:val="18"/>
                <w:lang w:val="tr-TR"/>
              </w:rPr>
              <w:t xml:space="preserve"> </w:t>
            </w:r>
            <w:r w:rsidRPr="001B1C3B">
              <w:rPr>
                <w:sz w:val="18"/>
                <w:szCs w:val="18"/>
                <w:lang w:val="tr-TR"/>
              </w:rPr>
              <w:t>harcamaları</w:t>
            </w:r>
            <w:r w:rsidR="00A13C8C" w:rsidRPr="001B1C3B">
              <w:rPr>
                <w:sz w:val="18"/>
                <w:szCs w:val="18"/>
                <w:lang w:val="tr-TR"/>
              </w:rPr>
              <w:t xml:space="preserve"> </w:t>
            </w:r>
            <w:r w:rsidRPr="001B1C3B">
              <w:rPr>
                <w:sz w:val="18"/>
                <w:szCs w:val="18"/>
                <w:lang w:val="tr-TR"/>
              </w:rPr>
              <w:t>/</w:t>
            </w:r>
            <w:r w:rsidR="00A13C8C" w:rsidRPr="001B1C3B">
              <w:rPr>
                <w:sz w:val="18"/>
                <w:szCs w:val="18"/>
                <w:lang w:val="tr-TR"/>
              </w:rPr>
              <w:t xml:space="preserve"> </w:t>
            </w:r>
            <w:r w:rsidRPr="001B1C3B">
              <w:rPr>
                <w:sz w:val="18"/>
                <w:szCs w:val="18"/>
                <w:lang w:val="tr-TR"/>
              </w:rPr>
              <w:t>Operasyonel</w:t>
            </w:r>
            <w:r w:rsidR="00A13C8C" w:rsidRPr="001B1C3B">
              <w:rPr>
                <w:sz w:val="18"/>
                <w:szCs w:val="18"/>
                <w:lang w:val="tr-TR"/>
              </w:rPr>
              <w:t xml:space="preserve"> </w:t>
            </w:r>
            <w:r w:rsidRPr="001B1C3B">
              <w:rPr>
                <w:sz w:val="18"/>
                <w:szCs w:val="18"/>
                <w:lang w:val="tr-TR"/>
              </w:rPr>
              <w:t>giderler</w:t>
            </w:r>
          </w:p>
        </w:tc>
        <w:tc>
          <w:tcPr>
            <w:tcW w:w="1979" w:type="dxa"/>
            <w:vAlign w:val="center"/>
          </w:tcPr>
          <w:p w14:paraId="70801CA1" w14:textId="1C398627" w:rsidR="00A809BA" w:rsidRPr="001B1C3B" w:rsidRDefault="00A809BA" w:rsidP="00A809BA">
            <w:pPr>
              <w:ind w:left="57" w:right="55"/>
              <w:rPr>
                <w:sz w:val="18"/>
                <w:szCs w:val="18"/>
                <w:lang w:val="tr-TR"/>
              </w:rPr>
            </w:pPr>
            <w:r w:rsidRPr="001B1C3B">
              <w:rPr>
                <w:sz w:val="18"/>
                <w:szCs w:val="18"/>
                <w:lang w:val="tr-TR"/>
              </w:rPr>
              <w:t>Döviz</w:t>
            </w:r>
            <w:r w:rsidR="00A13C8C" w:rsidRPr="001B1C3B">
              <w:rPr>
                <w:sz w:val="18"/>
                <w:szCs w:val="18"/>
                <w:lang w:val="tr-TR"/>
              </w:rPr>
              <w:t xml:space="preserve"> </w:t>
            </w:r>
            <w:r w:rsidRPr="001B1C3B">
              <w:rPr>
                <w:sz w:val="18"/>
                <w:szCs w:val="18"/>
                <w:lang w:val="tr-TR"/>
              </w:rPr>
              <w:t>kurlarındaki</w:t>
            </w:r>
            <w:r w:rsidR="00A13C8C" w:rsidRPr="001B1C3B">
              <w:rPr>
                <w:sz w:val="18"/>
                <w:szCs w:val="18"/>
                <w:lang w:val="tr-TR"/>
              </w:rPr>
              <w:t xml:space="preserve"> </w:t>
            </w:r>
            <w:r w:rsidRPr="001B1C3B">
              <w:rPr>
                <w:sz w:val="18"/>
                <w:szCs w:val="18"/>
                <w:lang w:val="tr-TR"/>
              </w:rPr>
              <w:t>değişimden</w:t>
            </w:r>
            <w:r w:rsidR="00A13C8C" w:rsidRPr="001B1C3B">
              <w:rPr>
                <w:sz w:val="18"/>
                <w:szCs w:val="18"/>
                <w:lang w:val="tr-TR"/>
              </w:rPr>
              <w:t xml:space="preserve"> </w:t>
            </w:r>
            <w:r w:rsidRPr="001B1C3B">
              <w:rPr>
                <w:sz w:val="18"/>
                <w:szCs w:val="18"/>
                <w:lang w:val="tr-TR"/>
              </w:rPr>
              <w:t>kaynaklanan</w:t>
            </w:r>
            <w:r w:rsidR="00A13C8C" w:rsidRPr="001B1C3B">
              <w:rPr>
                <w:sz w:val="18"/>
                <w:szCs w:val="18"/>
                <w:lang w:val="tr-TR"/>
              </w:rPr>
              <w:t xml:space="preserve"> </w:t>
            </w:r>
            <w:r w:rsidRPr="001B1C3B">
              <w:rPr>
                <w:sz w:val="18"/>
                <w:szCs w:val="18"/>
                <w:lang w:val="tr-TR"/>
              </w:rPr>
              <w:t>nakit</w:t>
            </w:r>
            <w:r w:rsidR="00A13C8C" w:rsidRPr="001B1C3B">
              <w:rPr>
                <w:sz w:val="18"/>
                <w:szCs w:val="18"/>
                <w:lang w:val="tr-TR"/>
              </w:rPr>
              <w:t xml:space="preserve"> </w:t>
            </w:r>
            <w:r w:rsidRPr="001B1C3B">
              <w:rPr>
                <w:sz w:val="18"/>
                <w:szCs w:val="18"/>
                <w:lang w:val="tr-TR"/>
              </w:rPr>
              <w:t>akış</w:t>
            </w:r>
            <w:r w:rsidR="00A13C8C" w:rsidRPr="001B1C3B">
              <w:rPr>
                <w:sz w:val="18"/>
                <w:szCs w:val="18"/>
                <w:lang w:val="tr-TR"/>
              </w:rPr>
              <w:t xml:space="preserve"> </w:t>
            </w:r>
            <w:r w:rsidRPr="001B1C3B">
              <w:rPr>
                <w:sz w:val="18"/>
                <w:szCs w:val="18"/>
                <w:lang w:val="tr-TR"/>
              </w:rPr>
              <w:t>riski</w:t>
            </w:r>
          </w:p>
        </w:tc>
        <w:tc>
          <w:tcPr>
            <w:tcW w:w="990" w:type="dxa"/>
            <w:noWrap/>
            <w:tcMar>
              <w:top w:w="15" w:type="dxa"/>
              <w:left w:w="15" w:type="dxa"/>
              <w:bottom w:w="0" w:type="dxa"/>
              <w:right w:w="15" w:type="dxa"/>
            </w:tcMar>
            <w:vAlign w:val="center"/>
          </w:tcPr>
          <w:p w14:paraId="7DD7384F" w14:textId="15873EE6" w:rsidR="00A809BA" w:rsidRPr="001B1C3B" w:rsidRDefault="00A809BA" w:rsidP="00A809BA">
            <w:pPr>
              <w:ind w:right="62"/>
              <w:jc w:val="right"/>
              <w:rPr>
                <w:sz w:val="18"/>
                <w:szCs w:val="18"/>
                <w:lang w:val="tr-TR"/>
              </w:rPr>
            </w:pPr>
            <w:r w:rsidRPr="001B1C3B">
              <w:rPr>
                <w:sz w:val="18"/>
                <w:szCs w:val="18"/>
                <w:lang w:val="tr-TR"/>
              </w:rPr>
              <w:t>-</w:t>
            </w:r>
          </w:p>
        </w:tc>
        <w:tc>
          <w:tcPr>
            <w:tcW w:w="990" w:type="dxa"/>
            <w:vAlign w:val="center"/>
          </w:tcPr>
          <w:p w14:paraId="44981739" w14:textId="7E5D0801" w:rsidR="00A809BA" w:rsidRPr="001B1C3B" w:rsidRDefault="00A809BA" w:rsidP="00A809BA">
            <w:pPr>
              <w:ind w:right="57"/>
              <w:jc w:val="right"/>
              <w:rPr>
                <w:sz w:val="18"/>
                <w:szCs w:val="18"/>
                <w:lang w:val="tr-TR"/>
              </w:rPr>
            </w:pPr>
            <w:r w:rsidRPr="001B1C3B">
              <w:rPr>
                <w:sz w:val="18"/>
                <w:szCs w:val="18"/>
                <w:lang w:val="tr-TR"/>
              </w:rPr>
              <w:t>-</w:t>
            </w:r>
          </w:p>
        </w:tc>
        <w:tc>
          <w:tcPr>
            <w:tcW w:w="1555" w:type="dxa"/>
            <w:noWrap/>
            <w:tcMar>
              <w:top w:w="15" w:type="dxa"/>
              <w:left w:w="15" w:type="dxa"/>
              <w:bottom w:w="0" w:type="dxa"/>
              <w:right w:w="15" w:type="dxa"/>
            </w:tcMar>
            <w:vAlign w:val="center"/>
          </w:tcPr>
          <w:p w14:paraId="19BFCE89" w14:textId="40BA2B60" w:rsidR="00A809BA" w:rsidRPr="001B1C3B" w:rsidRDefault="00A809BA" w:rsidP="00A809BA">
            <w:pPr>
              <w:ind w:right="57"/>
              <w:jc w:val="right"/>
              <w:rPr>
                <w:sz w:val="18"/>
                <w:szCs w:val="18"/>
                <w:lang w:val="tr-TR"/>
              </w:rPr>
            </w:pPr>
            <w:r w:rsidRPr="001B1C3B">
              <w:rPr>
                <w:sz w:val="18"/>
                <w:szCs w:val="18"/>
                <w:lang w:val="tr-TR"/>
              </w:rPr>
              <w:t>(292,869)</w:t>
            </w:r>
          </w:p>
        </w:tc>
        <w:tc>
          <w:tcPr>
            <w:tcW w:w="1272" w:type="dxa"/>
            <w:vAlign w:val="center"/>
          </w:tcPr>
          <w:p w14:paraId="6E6315AA" w14:textId="57D72D8A" w:rsidR="00A809BA" w:rsidRPr="001B1C3B" w:rsidRDefault="00A809BA" w:rsidP="00A809BA">
            <w:pPr>
              <w:ind w:right="57"/>
              <w:jc w:val="right"/>
              <w:rPr>
                <w:sz w:val="18"/>
                <w:szCs w:val="18"/>
                <w:lang w:val="tr-TR"/>
              </w:rPr>
            </w:pPr>
            <w:r w:rsidRPr="001B1C3B">
              <w:rPr>
                <w:sz w:val="18"/>
                <w:szCs w:val="18"/>
                <w:lang w:val="tr-TR"/>
              </w:rPr>
              <w:t>-</w:t>
            </w:r>
          </w:p>
        </w:tc>
        <w:tc>
          <w:tcPr>
            <w:tcW w:w="1555" w:type="dxa"/>
            <w:vAlign w:val="center"/>
          </w:tcPr>
          <w:p w14:paraId="6A4307ED" w14:textId="595E8D91" w:rsidR="00A809BA" w:rsidRPr="001B1C3B" w:rsidRDefault="00A809BA" w:rsidP="002064A1">
            <w:pPr>
              <w:ind w:right="57"/>
              <w:jc w:val="right"/>
              <w:rPr>
                <w:sz w:val="18"/>
                <w:szCs w:val="18"/>
                <w:lang w:val="tr-TR"/>
              </w:rPr>
            </w:pPr>
            <w:r w:rsidRPr="001B1C3B">
              <w:rPr>
                <w:sz w:val="18"/>
                <w:szCs w:val="18"/>
                <w:lang w:val="tr-TR"/>
              </w:rPr>
              <w:t>-</w:t>
            </w:r>
          </w:p>
        </w:tc>
      </w:tr>
    </w:tbl>
    <w:p w14:paraId="570755A6" w14:textId="3B0E466D" w:rsidR="003F44FF" w:rsidRPr="001B1C3B" w:rsidRDefault="00735312" w:rsidP="00E44EE6">
      <w:pPr>
        <w:spacing w:before="120" w:line="250" w:lineRule="exact"/>
        <w:ind w:left="-426"/>
        <w:jc w:val="both"/>
        <w:rPr>
          <w:lang w:val="tr-TR"/>
        </w:rPr>
      </w:pPr>
      <w:r w:rsidRPr="001B1C3B">
        <w:rPr>
          <w:lang w:val="tr-TR"/>
        </w:rPr>
        <w:t>31</w:t>
      </w:r>
      <w:r w:rsidR="00A13C8C" w:rsidRPr="001B1C3B">
        <w:rPr>
          <w:lang w:val="tr-TR"/>
        </w:rPr>
        <w:t xml:space="preserve"> </w:t>
      </w:r>
      <w:r w:rsidRPr="001B1C3B">
        <w:rPr>
          <w:lang w:val="tr-TR"/>
        </w:rPr>
        <w:t>Aralık</w:t>
      </w:r>
      <w:r w:rsidR="00A13C8C" w:rsidRPr="001B1C3B">
        <w:rPr>
          <w:lang w:val="tr-TR"/>
        </w:rPr>
        <w:t xml:space="preserve"> </w:t>
      </w:r>
      <w:r w:rsidRPr="001B1C3B">
        <w:rPr>
          <w:lang w:val="tr-TR"/>
        </w:rPr>
        <w:t>202</w:t>
      </w:r>
      <w:r w:rsidR="00A809BA" w:rsidRPr="001B1C3B">
        <w:rPr>
          <w:lang w:val="tr-TR"/>
        </w:rPr>
        <w:t>4</w:t>
      </w:r>
      <w:r w:rsidR="00A13C8C" w:rsidRPr="001B1C3B">
        <w:rPr>
          <w:lang w:val="tr-TR"/>
        </w:rPr>
        <w:t xml:space="preserve"> </w:t>
      </w:r>
      <w:r w:rsidRPr="001B1C3B">
        <w:rPr>
          <w:lang w:val="tr-TR"/>
        </w:rPr>
        <w:t>itibarıyla,</w:t>
      </w:r>
      <w:r w:rsidR="00A13C8C" w:rsidRPr="001B1C3B">
        <w:rPr>
          <w:lang w:val="tr-TR"/>
        </w:rPr>
        <w:t xml:space="preserve"> </w:t>
      </w:r>
      <w:r w:rsidRPr="001B1C3B">
        <w:rPr>
          <w:lang w:val="tr-TR"/>
        </w:rPr>
        <w:t>b</w:t>
      </w:r>
      <w:r w:rsidR="003F44FF" w:rsidRPr="001B1C3B">
        <w:rPr>
          <w:lang w:val="tr-TR"/>
        </w:rPr>
        <w:t>ozulan</w:t>
      </w:r>
      <w:r w:rsidR="00A13C8C" w:rsidRPr="001B1C3B">
        <w:rPr>
          <w:lang w:val="tr-TR"/>
        </w:rPr>
        <w:t xml:space="preserve"> </w:t>
      </w:r>
      <w:r w:rsidR="003F44FF" w:rsidRPr="001B1C3B">
        <w:rPr>
          <w:lang w:val="tr-TR"/>
        </w:rPr>
        <w:t>riskten</w:t>
      </w:r>
      <w:r w:rsidR="00A13C8C" w:rsidRPr="001B1C3B">
        <w:rPr>
          <w:lang w:val="tr-TR"/>
        </w:rPr>
        <w:t xml:space="preserve"> </w:t>
      </w:r>
      <w:r w:rsidR="003F44FF" w:rsidRPr="001B1C3B">
        <w:rPr>
          <w:lang w:val="tr-TR"/>
        </w:rPr>
        <w:t>korunma</w:t>
      </w:r>
      <w:r w:rsidR="00A13C8C" w:rsidRPr="001B1C3B">
        <w:rPr>
          <w:lang w:val="tr-TR"/>
        </w:rPr>
        <w:t xml:space="preserve"> </w:t>
      </w:r>
      <w:r w:rsidR="003F44FF" w:rsidRPr="001B1C3B">
        <w:rPr>
          <w:lang w:val="tr-TR"/>
        </w:rPr>
        <w:t>amaçlı</w:t>
      </w:r>
      <w:r w:rsidR="00A13C8C" w:rsidRPr="001B1C3B">
        <w:rPr>
          <w:lang w:val="tr-TR"/>
        </w:rPr>
        <w:t xml:space="preserve"> </w:t>
      </w:r>
      <w:r w:rsidR="003F44FF" w:rsidRPr="001B1C3B">
        <w:rPr>
          <w:lang w:val="tr-TR"/>
        </w:rPr>
        <w:t>işlemlerden</w:t>
      </w:r>
      <w:r w:rsidR="00A13C8C" w:rsidRPr="001B1C3B">
        <w:rPr>
          <w:lang w:val="tr-TR"/>
        </w:rPr>
        <w:t xml:space="preserve"> </w:t>
      </w:r>
      <w:r w:rsidR="003F44FF" w:rsidRPr="001B1C3B">
        <w:rPr>
          <w:lang w:val="tr-TR"/>
        </w:rPr>
        <w:t>dönem</w:t>
      </w:r>
      <w:r w:rsidR="00A13C8C" w:rsidRPr="001B1C3B">
        <w:rPr>
          <w:lang w:val="tr-TR"/>
        </w:rPr>
        <w:t xml:space="preserve"> </w:t>
      </w:r>
      <w:r w:rsidR="003F44FF" w:rsidRPr="001B1C3B">
        <w:rPr>
          <w:lang w:val="tr-TR"/>
        </w:rPr>
        <w:t>içerisinde,</w:t>
      </w:r>
      <w:r w:rsidR="00A13C8C" w:rsidRPr="001B1C3B">
        <w:rPr>
          <w:lang w:val="tr-TR"/>
        </w:rPr>
        <w:t xml:space="preserve"> </w:t>
      </w:r>
      <w:r w:rsidR="00E44EE6" w:rsidRPr="001B1C3B">
        <w:rPr>
          <w:lang w:val="tr-TR"/>
        </w:rPr>
        <w:t>özkaynaklarda</w:t>
      </w:r>
      <w:r w:rsidR="00A13C8C" w:rsidRPr="001B1C3B">
        <w:rPr>
          <w:lang w:val="tr-TR"/>
        </w:rPr>
        <w:t xml:space="preserve"> </w:t>
      </w:r>
      <w:r w:rsidR="00E44EE6" w:rsidRPr="001B1C3B">
        <w:rPr>
          <w:lang w:val="tr-TR"/>
        </w:rPr>
        <w:t>muhasebeleştirilen</w:t>
      </w:r>
      <w:r w:rsidR="00A13C8C" w:rsidRPr="001B1C3B">
        <w:rPr>
          <w:lang w:val="tr-TR"/>
        </w:rPr>
        <w:t xml:space="preserve"> </w:t>
      </w:r>
      <w:r w:rsidR="00E44EE6" w:rsidRPr="001B1C3B">
        <w:rPr>
          <w:lang w:val="tr-TR"/>
        </w:rPr>
        <w:t>kâr/zarar</w:t>
      </w:r>
      <w:r w:rsidR="00A13C8C" w:rsidRPr="001B1C3B">
        <w:rPr>
          <w:lang w:val="tr-TR"/>
        </w:rPr>
        <w:t xml:space="preserve"> </w:t>
      </w:r>
      <w:r w:rsidR="001808AA" w:rsidRPr="001B1C3B">
        <w:rPr>
          <w:lang w:val="tr-TR"/>
        </w:rPr>
        <w:t>(262,251</w:t>
      </w:r>
      <w:r w:rsidR="00E44EE6" w:rsidRPr="001B1C3B">
        <w:rPr>
          <w:lang w:val="tr-TR"/>
        </w:rPr>
        <w:t>)</w:t>
      </w:r>
      <w:r w:rsidR="00A13C8C" w:rsidRPr="001B1C3B">
        <w:rPr>
          <w:lang w:val="tr-TR"/>
        </w:rPr>
        <w:t xml:space="preserve"> </w:t>
      </w:r>
      <w:r w:rsidR="00E44EE6" w:rsidRPr="001B1C3B">
        <w:rPr>
          <w:lang w:val="tr-TR"/>
        </w:rPr>
        <w:t>TL</w:t>
      </w:r>
      <w:r w:rsidR="00A13C8C" w:rsidRPr="001B1C3B">
        <w:rPr>
          <w:lang w:val="tr-TR"/>
        </w:rPr>
        <w:t xml:space="preserve"> </w:t>
      </w:r>
      <w:r w:rsidR="00E44EE6" w:rsidRPr="001B1C3B">
        <w:rPr>
          <w:lang w:val="tr-TR"/>
        </w:rPr>
        <w:t>olup</w:t>
      </w:r>
      <w:r w:rsidR="00A13C8C" w:rsidRPr="001B1C3B">
        <w:rPr>
          <w:lang w:val="tr-TR"/>
        </w:rPr>
        <w:t xml:space="preserve"> </w:t>
      </w:r>
      <w:r w:rsidR="00E44EE6" w:rsidRPr="001B1C3B">
        <w:rPr>
          <w:lang w:val="tr-TR"/>
        </w:rPr>
        <w:t>bu</w:t>
      </w:r>
      <w:r w:rsidR="00A13C8C" w:rsidRPr="001B1C3B">
        <w:rPr>
          <w:lang w:val="tr-TR"/>
        </w:rPr>
        <w:t xml:space="preserve"> </w:t>
      </w:r>
      <w:r w:rsidR="00E44EE6" w:rsidRPr="001B1C3B">
        <w:rPr>
          <w:lang w:val="tr-TR"/>
        </w:rPr>
        <w:t>tutardan</w:t>
      </w:r>
      <w:r w:rsidR="00A13C8C" w:rsidRPr="001B1C3B">
        <w:rPr>
          <w:lang w:val="tr-TR"/>
        </w:rPr>
        <w:t xml:space="preserve"> </w:t>
      </w:r>
      <w:r w:rsidR="003F44FF" w:rsidRPr="001B1C3B">
        <w:rPr>
          <w:lang w:val="tr-TR"/>
        </w:rPr>
        <w:t>gelir</w:t>
      </w:r>
      <w:r w:rsidR="00A13C8C" w:rsidRPr="001B1C3B">
        <w:rPr>
          <w:lang w:val="tr-TR"/>
        </w:rPr>
        <w:t xml:space="preserve"> </w:t>
      </w:r>
      <w:r w:rsidR="003F44FF" w:rsidRPr="001B1C3B">
        <w:rPr>
          <w:lang w:val="tr-TR"/>
        </w:rPr>
        <w:t>tablosuna</w:t>
      </w:r>
      <w:r w:rsidR="00A13C8C" w:rsidRPr="001B1C3B">
        <w:rPr>
          <w:lang w:val="tr-TR"/>
        </w:rPr>
        <w:t xml:space="preserve"> </w:t>
      </w:r>
      <w:r w:rsidR="003F44FF" w:rsidRPr="001B1C3B">
        <w:rPr>
          <w:lang w:val="tr-TR"/>
        </w:rPr>
        <w:t>yeniden</w:t>
      </w:r>
      <w:r w:rsidR="00A13C8C" w:rsidRPr="001B1C3B">
        <w:rPr>
          <w:lang w:val="tr-TR"/>
        </w:rPr>
        <w:t xml:space="preserve"> </w:t>
      </w:r>
      <w:r w:rsidR="003F44FF" w:rsidRPr="001B1C3B">
        <w:rPr>
          <w:lang w:val="tr-TR"/>
        </w:rPr>
        <w:t>sınıflandırılan</w:t>
      </w:r>
      <w:r w:rsidR="00A13C8C" w:rsidRPr="001B1C3B">
        <w:rPr>
          <w:lang w:val="tr-TR"/>
        </w:rPr>
        <w:t xml:space="preserve"> </w:t>
      </w:r>
      <w:r w:rsidR="003F44FF" w:rsidRPr="001B1C3B">
        <w:rPr>
          <w:lang w:val="tr-TR"/>
        </w:rPr>
        <w:t>tutar</w:t>
      </w:r>
      <w:r w:rsidR="00A13C8C" w:rsidRPr="001B1C3B">
        <w:rPr>
          <w:lang w:val="tr-TR"/>
        </w:rPr>
        <w:t xml:space="preserve"> </w:t>
      </w:r>
      <w:r w:rsidR="007D1101" w:rsidRPr="001B1C3B">
        <w:rPr>
          <w:lang w:val="tr-TR"/>
        </w:rPr>
        <w:t>998,682</w:t>
      </w:r>
      <w:r w:rsidR="00A13C8C" w:rsidRPr="001B1C3B">
        <w:rPr>
          <w:lang w:val="tr-TR"/>
        </w:rPr>
        <w:t xml:space="preserve"> </w:t>
      </w:r>
      <w:r w:rsidR="00E44EE6" w:rsidRPr="001B1C3B">
        <w:rPr>
          <w:lang w:val="tr-TR"/>
        </w:rPr>
        <w:t>TL’dir.</w:t>
      </w:r>
    </w:p>
    <w:p w14:paraId="0A0168FA" w14:textId="77777777" w:rsidR="00BA6087" w:rsidRPr="001B1C3B" w:rsidRDefault="00E6165C" w:rsidP="00E6165C">
      <w:pPr>
        <w:pStyle w:val="BodybyBD"/>
        <w:spacing w:before="120" w:after="120" w:line="250" w:lineRule="exact"/>
        <w:sectPr w:rsidR="00BA6087" w:rsidRPr="001B1C3B" w:rsidSect="00055356">
          <w:footerReference w:type="default" r:id="rId96"/>
          <w:pgSz w:w="11907" w:h="16840" w:code="9"/>
          <w:pgMar w:top="1418" w:right="1418" w:bottom="1418" w:left="1418" w:header="578" w:footer="221" w:gutter="0"/>
          <w:cols w:space="708"/>
          <w:docGrid w:linePitch="299"/>
        </w:sectPr>
      </w:pPr>
      <w:r w:rsidRPr="001B1C3B">
        <w:br w:type="page"/>
      </w:r>
    </w:p>
    <w:p w14:paraId="3F9A4FD5" w14:textId="739F0180" w:rsidR="002E3B84" w:rsidRPr="001B1C3B" w:rsidRDefault="00955F6C" w:rsidP="00A11EF8">
      <w:pPr>
        <w:pStyle w:val="Head1"/>
        <w:spacing w:after="40"/>
        <w:ind w:left="-142" w:right="0" w:hanging="709"/>
        <w:jc w:val="both"/>
        <w:rPr>
          <w:sz w:val="22"/>
          <w:szCs w:val="22"/>
        </w:rPr>
      </w:pPr>
      <w:r w:rsidRPr="001B1C3B">
        <w:rPr>
          <w:sz w:val="22"/>
          <w:szCs w:val="22"/>
        </w:rPr>
        <w:t>5</w:t>
      </w:r>
      <w:r w:rsidR="00FB1FBB" w:rsidRPr="001B1C3B">
        <w:rPr>
          <w:sz w:val="22"/>
          <w:szCs w:val="22"/>
        </w:rPr>
        <w:t>.1.5</w:t>
      </w:r>
      <w:r w:rsidR="00DD1649" w:rsidRPr="001B1C3B">
        <w:rPr>
          <w:sz w:val="22"/>
          <w:szCs w:val="22"/>
        </w:rPr>
        <w:tab/>
      </w:r>
      <w:r w:rsidR="00CF1886" w:rsidRPr="001B1C3B">
        <w:rPr>
          <w:sz w:val="22"/>
          <w:szCs w:val="22"/>
        </w:rPr>
        <w:t>Kredilere</w:t>
      </w:r>
      <w:r w:rsidR="00A13C8C" w:rsidRPr="001B1C3B">
        <w:rPr>
          <w:sz w:val="22"/>
          <w:szCs w:val="22"/>
        </w:rPr>
        <w:t xml:space="preserve"> </w:t>
      </w:r>
      <w:r w:rsidR="00CF1886" w:rsidRPr="001B1C3B">
        <w:rPr>
          <w:sz w:val="22"/>
          <w:szCs w:val="22"/>
        </w:rPr>
        <w:t>ilişkin</w:t>
      </w:r>
      <w:r w:rsidR="00A13C8C" w:rsidRPr="001B1C3B">
        <w:rPr>
          <w:sz w:val="22"/>
          <w:szCs w:val="22"/>
        </w:rPr>
        <w:t xml:space="preserve"> </w:t>
      </w:r>
      <w:r w:rsidR="00CF1886" w:rsidRPr="001B1C3B">
        <w:rPr>
          <w:sz w:val="22"/>
          <w:szCs w:val="22"/>
        </w:rPr>
        <w:t>açıklamalar</w:t>
      </w:r>
    </w:p>
    <w:tbl>
      <w:tblPr>
        <w:tblpPr w:leftFromText="141" w:rightFromText="141" w:vertAnchor="text" w:horzAnchor="margin" w:tblpY="705"/>
        <w:tblW w:w="4996" w:type="pct"/>
        <w:tblBorders>
          <w:top w:val="single" w:sz="4" w:space="0" w:color="auto"/>
          <w:left w:val="single" w:sz="4" w:space="0" w:color="auto"/>
          <w:bottom w:val="single" w:sz="4" w:space="0" w:color="auto"/>
          <w:right w:val="single" w:sz="4" w:space="0" w:color="auto"/>
          <w:insideH w:val="dotted" w:sz="4" w:space="0" w:color="auto"/>
          <w:insideV w:val="dotted" w:sz="4" w:space="0" w:color="auto"/>
        </w:tblBorders>
        <w:tblLook w:val="0000" w:firstRow="0" w:lastRow="0" w:firstColumn="0" w:lastColumn="0" w:noHBand="0" w:noVBand="0"/>
      </w:tblPr>
      <w:tblGrid>
        <w:gridCol w:w="3528"/>
        <w:gridCol w:w="1340"/>
        <w:gridCol w:w="1478"/>
        <w:gridCol w:w="1181"/>
        <w:gridCol w:w="1527"/>
      </w:tblGrid>
      <w:tr w:rsidR="00D73F5B" w:rsidRPr="001B1C3B" w14:paraId="08673ED1" w14:textId="77777777" w:rsidTr="001D0D0E">
        <w:trPr>
          <w:cantSplit/>
          <w:trHeight w:val="367"/>
        </w:trPr>
        <w:tc>
          <w:tcPr>
            <w:tcW w:w="1948" w:type="pct"/>
            <w:vMerge w:val="restart"/>
            <w:tcBorders>
              <w:top w:val="single" w:sz="4" w:space="0" w:color="auto"/>
            </w:tcBorders>
          </w:tcPr>
          <w:p w14:paraId="1DF5760C" w14:textId="77777777" w:rsidR="00D73F5B" w:rsidRPr="001B1C3B" w:rsidRDefault="00D73F5B" w:rsidP="00256186">
            <w:pPr>
              <w:keepNext/>
              <w:keepLines/>
              <w:jc w:val="both"/>
              <w:rPr>
                <w:bCs/>
                <w:iCs/>
                <w:sz w:val="18"/>
                <w:lang w:val="tr-TR"/>
              </w:rPr>
            </w:pPr>
            <w:r w:rsidRPr="001B1C3B">
              <w:rPr>
                <w:lang w:val="tr-TR"/>
              </w:rPr>
              <w:br w:type="page"/>
            </w:r>
          </w:p>
        </w:tc>
        <w:tc>
          <w:tcPr>
            <w:tcW w:w="1556" w:type="pct"/>
            <w:gridSpan w:val="2"/>
            <w:vAlign w:val="center"/>
          </w:tcPr>
          <w:p w14:paraId="6CBE71C3" w14:textId="24616B3F" w:rsidR="00D73F5B" w:rsidRPr="001B1C3B" w:rsidRDefault="00D73F5B" w:rsidP="00256186">
            <w:pPr>
              <w:keepNext/>
              <w:keepLines/>
              <w:jc w:val="center"/>
              <w:rPr>
                <w:b/>
                <w:i/>
                <w:iCs/>
                <w:sz w:val="18"/>
                <w:lang w:val="tr-TR"/>
              </w:rPr>
            </w:pPr>
            <w:r w:rsidRPr="001B1C3B">
              <w:rPr>
                <w:b/>
                <w:i/>
                <w:iCs/>
                <w:sz w:val="18"/>
                <w:lang w:val="tr-TR"/>
              </w:rPr>
              <w:t>Cari</w:t>
            </w:r>
            <w:r w:rsidR="00A13C8C" w:rsidRPr="001B1C3B">
              <w:rPr>
                <w:b/>
                <w:i/>
                <w:iCs/>
                <w:sz w:val="18"/>
                <w:lang w:val="tr-TR"/>
              </w:rPr>
              <w:t xml:space="preserve"> </w:t>
            </w:r>
            <w:r w:rsidRPr="001B1C3B">
              <w:rPr>
                <w:b/>
                <w:i/>
                <w:iCs/>
                <w:sz w:val="18"/>
                <w:lang w:val="tr-TR"/>
              </w:rPr>
              <w:t>Dönem</w:t>
            </w:r>
          </w:p>
        </w:tc>
        <w:tc>
          <w:tcPr>
            <w:tcW w:w="1495" w:type="pct"/>
            <w:gridSpan w:val="2"/>
            <w:vAlign w:val="center"/>
          </w:tcPr>
          <w:p w14:paraId="611F4A03" w14:textId="10D3CC1A" w:rsidR="00D73F5B" w:rsidRPr="001B1C3B" w:rsidRDefault="00D73F5B" w:rsidP="00256186">
            <w:pPr>
              <w:keepNext/>
              <w:keepLines/>
              <w:jc w:val="center"/>
              <w:rPr>
                <w:b/>
                <w:i/>
                <w:iCs/>
                <w:sz w:val="18"/>
                <w:lang w:val="tr-TR"/>
              </w:rPr>
            </w:pPr>
            <w:r w:rsidRPr="001B1C3B">
              <w:rPr>
                <w:b/>
                <w:bCs/>
                <w:i/>
                <w:sz w:val="18"/>
                <w:lang w:val="tr-TR"/>
              </w:rPr>
              <w:t>Önceki</w:t>
            </w:r>
            <w:r w:rsidR="00A13C8C" w:rsidRPr="001B1C3B">
              <w:rPr>
                <w:b/>
                <w:bCs/>
                <w:i/>
                <w:sz w:val="18"/>
                <w:lang w:val="tr-TR"/>
              </w:rPr>
              <w:t xml:space="preserve"> </w:t>
            </w:r>
            <w:r w:rsidRPr="001B1C3B">
              <w:rPr>
                <w:b/>
                <w:bCs/>
                <w:i/>
                <w:sz w:val="18"/>
                <w:lang w:val="tr-TR"/>
              </w:rPr>
              <w:t>Dönem</w:t>
            </w:r>
          </w:p>
        </w:tc>
      </w:tr>
      <w:tr w:rsidR="00D73F5B" w:rsidRPr="001B1C3B" w14:paraId="4E296E6F" w14:textId="77777777" w:rsidTr="008E53A0">
        <w:trPr>
          <w:cantSplit/>
          <w:trHeight w:val="367"/>
        </w:trPr>
        <w:tc>
          <w:tcPr>
            <w:tcW w:w="1948" w:type="pct"/>
            <w:vMerge/>
            <w:tcBorders>
              <w:bottom w:val="dotted" w:sz="4" w:space="0" w:color="auto"/>
            </w:tcBorders>
          </w:tcPr>
          <w:p w14:paraId="7BE196B6" w14:textId="77777777" w:rsidR="00D73F5B" w:rsidRPr="001B1C3B" w:rsidRDefault="00D73F5B" w:rsidP="00256186">
            <w:pPr>
              <w:keepNext/>
              <w:keepLines/>
              <w:jc w:val="both"/>
              <w:rPr>
                <w:bCs/>
                <w:iCs/>
                <w:sz w:val="18"/>
                <w:lang w:val="tr-TR"/>
              </w:rPr>
            </w:pPr>
          </w:p>
        </w:tc>
        <w:tc>
          <w:tcPr>
            <w:tcW w:w="740" w:type="pct"/>
            <w:vAlign w:val="center"/>
          </w:tcPr>
          <w:p w14:paraId="185FCC90" w14:textId="1F379FDD" w:rsidR="00D73F5B" w:rsidRPr="001B1C3B" w:rsidRDefault="00D73F5B" w:rsidP="008E53A0">
            <w:pPr>
              <w:keepNext/>
              <w:keepLines/>
              <w:jc w:val="center"/>
              <w:rPr>
                <w:rFonts w:eastAsia="Arial Unicode MS"/>
                <w:b/>
                <w:bCs/>
                <w:iCs/>
                <w:sz w:val="18"/>
                <w:szCs w:val="18"/>
                <w:lang w:val="tr-TR"/>
              </w:rPr>
            </w:pPr>
            <w:r w:rsidRPr="001B1C3B">
              <w:rPr>
                <w:b/>
                <w:bCs/>
                <w:iCs/>
                <w:sz w:val="18"/>
                <w:szCs w:val="18"/>
                <w:lang w:val="tr-TR"/>
              </w:rPr>
              <w:t>Nakdi</w:t>
            </w:r>
          </w:p>
        </w:tc>
        <w:tc>
          <w:tcPr>
            <w:tcW w:w="816" w:type="pct"/>
            <w:vAlign w:val="center"/>
          </w:tcPr>
          <w:p w14:paraId="2E378150" w14:textId="77777777" w:rsidR="00D73F5B" w:rsidRPr="001B1C3B" w:rsidRDefault="00D73F5B" w:rsidP="008E53A0">
            <w:pPr>
              <w:keepNext/>
              <w:keepLines/>
              <w:jc w:val="center"/>
              <w:rPr>
                <w:rFonts w:eastAsia="Arial Unicode MS"/>
                <w:b/>
                <w:bCs/>
                <w:iCs/>
                <w:sz w:val="18"/>
                <w:szCs w:val="18"/>
                <w:lang w:val="tr-TR"/>
              </w:rPr>
            </w:pPr>
            <w:r w:rsidRPr="001B1C3B">
              <w:rPr>
                <w:b/>
                <w:bCs/>
                <w:iCs/>
                <w:sz w:val="18"/>
                <w:szCs w:val="18"/>
                <w:lang w:val="tr-TR"/>
              </w:rPr>
              <w:t>Gayrinakdi</w:t>
            </w:r>
          </w:p>
        </w:tc>
        <w:tc>
          <w:tcPr>
            <w:tcW w:w="652" w:type="pct"/>
            <w:vAlign w:val="center"/>
          </w:tcPr>
          <w:p w14:paraId="22689B1A" w14:textId="33FCAAB7" w:rsidR="00D73F5B" w:rsidRPr="001B1C3B" w:rsidRDefault="00D73F5B" w:rsidP="008E53A0">
            <w:pPr>
              <w:keepNext/>
              <w:keepLines/>
              <w:jc w:val="center"/>
              <w:rPr>
                <w:rFonts w:eastAsia="Arial Unicode MS"/>
                <w:b/>
                <w:bCs/>
                <w:iCs/>
                <w:sz w:val="18"/>
                <w:szCs w:val="18"/>
                <w:lang w:val="tr-TR"/>
              </w:rPr>
            </w:pPr>
            <w:r w:rsidRPr="001B1C3B">
              <w:rPr>
                <w:b/>
                <w:bCs/>
                <w:iCs/>
                <w:sz w:val="18"/>
                <w:szCs w:val="18"/>
                <w:lang w:val="tr-TR"/>
              </w:rPr>
              <w:t>Nakdi</w:t>
            </w:r>
          </w:p>
        </w:tc>
        <w:tc>
          <w:tcPr>
            <w:tcW w:w="843" w:type="pct"/>
            <w:vAlign w:val="center"/>
          </w:tcPr>
          <w:p w14:paraId="22130166" w14:textId="77777777" w:rsidR="00D73F5B" w:rsidRPr="001B1C3B" w:rsidRDefault="00D73F5B" w:rsidP="008E53A0">
            <w:pPr>
              <w:keepNext/>
              <w:keepLines/>
              <w:jc w:val="center"/>
              <w:rPr>
                <w:rFonts w:eastAsia="Arial Unicode MS"/>
                <w:b/>
                <w:bCs/>
                <w:iCs/>
                <w:sz w:val="18"/>
                <w:szCs w:val="18"/>
                <w:lang w:val="tr-TR"/>
              </w:rPr>
            </w:pPr>
            <w:r w:rsidRPr="001B1C3B">
              <w:rPr>
                <w:b/>
                <w:bCs/>
                <w:iCs/>
                <w:sz w:val="18"/>
                <w:szCs w:val="18"/>
                <w:lang w:val="tr-TR"/>
              </w:rPr>
              <w:t>Gayrinakdi</w:t>
            </w:r>
          </w:p>
        </w:tc>
      </w:tr>
      <w:tr w:rsidR="005657CA" w:rsidRPr="001B1C3B" w14:paraId="6DE6715C" w14:textId="77777777" w:rsidTr="005657CA">
        <w:trPr>
          <w:trHeight w:val="367"/>
        </w:trPr>
        <w:tc>
          <w:tcPr>
            <w:tcW w:w="1948" w:type="pct"/>
            <w:tcBorders>
              <w:top w:val="dotted" w:sz="4" w:space="0" w:color="auto"/>
            </w:tcBorders>
            <w:vAlign w:val="center"/>
          </w:tcPr>
          <w:p w14:paraId="267E8400" w14:textId="4996DA8B" w:rsidR="005657CA" w:rsidRPr="001B1C3B" w:rsidRDefault="005657CA" w:rsidP="005657CA">
            <w:pPr>
              <w:keepNext/>
              <w:keepLines/>
              <w:ind w:left="-115"/>
              <w:rPr>
                <w:rFonts w:eastAsia="Arial Unicode MS"/>
                <w:b/>
                <w:bCs/>
                <w:color w:val="000000"/>
                <w:sz w:val="18"/>
                <w:szCs w:val="18"/>
                <w:lang w:val="tr-TR"/>
              </w:rPr>
            </w:pPr>
            <w:r w:rsidRPr="001B1C3B">
              <w:rPr>
                <w:b/>
                <w:bCs/>
                <w:color w:val="000000"/>
                <w:sz w:val="18"/>
                <w:szCs w:val="18"/>
                <w:lang w:val="tr-TR"/>
              </w:rPr>
              <w:t xml:space="preserve"> Banka Ortaklarına Verilen </w:t>
            </w:r>
            <w:r w:rsidRPr="001B1C3B">
              <w:rPr>
                <w:b/>
                <w:bCs/>
                <w:color w:val="000000"/>
                <w:sz w:val="18"/>
                <w:szCs w:val="18"/>
                <w:lang w:val="tr-TR"/>
              </w:rPr>
              <w:br/>
              <w:t xml:space="preserve"> Doğrudan Krediler</w:t>
            </w:r>
          </w:p>
        </w:tc>
        <w:tc>
          <w:tcPr>
            <w:tcW w:w="740" w:type="pct"/>
            <w:shd w:val="clear" w:color="auto" w:fill="FFFFFF" w:themeFill="background1"/>
            <w:vAlign w:val="center"/>
          </w:tcPr>
          <w:p w14:paraId="5E9AA826" w14:textId="2981D523" w:rsidR="005657CA" w:rsidRPr="001B1C3B" w:rsidRDefault="00F32426" w:rsidP="005657CA">
            <w:pPr>
              <w:ind w:right="62"/>
              <w:jc w:val="right"/>
              <w:rPr>
                <w:b/>
                <w:bCs/>
                <w:sz w:val="18"/>
                <w:szCs w:val="18"/>
                <w:lang w:val="tr-TR"/>
              </w:rPr>
            </w:pPr>
            <w:r w:rsidRPr="001B1C3B">
              <w:rPr>
                <w:b/>
                <w:bCs/>
                <w:sz w:val="18"/>
                <w:szCs w:val="18"/>
                <w:lang w:val="tr-TR"/>
              </w:rPr>
              <w:t>-</w:t>
            </w:r>
          </w:p>
        </w:tc>
        <w:tc>
          <w:tcPr>
            <w:tcW w:w="816" w:type="pct"/>
            <w:shd w:val="clear" w:color="auto" w:fill="FFFFFF" w:themeFill="background1"/>
            <w:vAlign w:val="center"/>
          </w:tcPr>
          <w:p w14:paraId="6E31A3D3" w14:textId="0B8A65F0" w:rsidR="005657CA" w:rsidRPr="001B1C3B" w:rsidRDefault="00D1131F" w:rsidP="005657CA">
            <w:pPr>
              <w:jc w:val="right"/>
              <w:rPr>
                <w:b/>
                <w:bCs/>
                <w:sz w:val="18"/>
                <w:szCs w:val="18"/>
                <w:lang w:val="tr-TR"/>
              </w:rPr>
            </w:pPr>
            <w:r>
              <w:rPr>
                <w:b/>
                <w:bCs/>
                <w:sz w:val="18"/>
                <w:szCs w:val="18"/>
                <w:lang w:val="tr-TR"/>
              </w:rPr>
              <w:t>4,946,951</w:t>
            </w:r>
          </w:p>
        </w:tc>
        <w:tc>
          <w:tcPr>
            <w:tcW w:w="652" w:type="pct"/>
            <w:vAlign w:val="center"/>
          </w:tcPr>
          <w:p w14:paraId="0166D6AF" w14:textId="7B8E270E" w:rsidR="005657CA" w:rsidRPr="001B1C3B" w:rsidRDefault="005657CA" w:rsidP="005657CA">
            <w:pPr>
              <w:ind w:right="62"/>
              <w:jc w:val="right"/>
              <w:rPr>
                <w:b/>
                <w:bCs/>
                <w:sz w:val="18"/>
                <w:szCs w:val="18"/>
                <w:lang w:val="tr-TR"/>
              </w:rPr>
            </w:pPr>
            <w:r w:rsidRPr="001B1C3B">
              <w:rPr>
                <w:b/>
                <w:bCs/>
                <w:sz w:val="18"/>
                <w:szCs w:val="18"/>
                <w:lang w:val="tr-TR"/>
              </w:rPr>
              <w:t>-</w:t>
            </w:r>
          </w:p>
        </w:tc>
        <w:tc>
          <w:tcPr>
            <w:tcW w:w="843" w:type="pct"/>
            <w:vAlign w:val="center"/>
          </w:tcPr>
          <w:p w14:paraId="6146A2F5" w14:textId="177D36CE" w:rsidR="005657CA" w:rsidRPr="001B1C3B" w:rsidRDefault="005657CA" w:rsidP="005657CA">
            <w:pPr>
              <w:ind w:right="62"/>
              <w:jc w:val="right"/>
              <w:rPr>
                <w:b/>
                <w:bCs/>
                <w:sz w:val="18"/>
                <w:szCs w:val="18"/>
                <w:lang w:val="tr-TR"/>
              </w:rPr>
            </w:pPr>
            <w:r w:rsidRPr="001B1C3B">
              <w:rPr>
                <w:b/>
                <w:bCs/>
                <w:sz w:val="18"/>
                <w:szCs w:val="18"/>
                <w:lang w:val="tr-TR"/>
              </w:rPr>
              <w:t>4,004,844</w:t>
            </w:r>
          </w:p>
        </w:tc>
      </w:tr>
      <w:tr w:rsidR="005657CA" w:rsidRPr="001B1C3B" w14:paraId="66C7F033" w14:textId="77777777" w:rsidTr="005657CA">
        <w:trPr>
          <w:trHeight w:val="330"/>
        </w:trPr>
        <w:tc>
          <w:tcPr>
            <w:tcW w:w="1948" w:type="pct"/>
            <w:vAlign w:val="center"/>
          </w:tcPr>
          <w:p w14:paraId="3C97D25B" w14:textId="58D0E146" w:rsidR="005657CA" w:rsidRPr="001B1C3B" w:rsidRDefault="005657CA" w:rsidP="005657CA">
            <w:pPr>
              <w:keepNext/>
              <w:keepLines/>
              <w:ind w:left="-108"/>
              <w:rPr>
                <w:rFonts w:eastAsia="Arial Unicode MS"/>
                <w:sz w:val="18"/>
                <w:szCs w:val="18"/>
                <w:lang w:val="tr-TR"/>
              </w:rPr>
            </w:pPr>
            <w:r w:rsidRPr="001B1C3B">
              <w:rPr>
                <w:sz w:val="18"/>
                <w:lang w:val="tr-TR"/>
              </w:rPr>
              <w:t xml:space="preserve">     Tüzel Kişi Ortaklara Verilen Krediler</w:t>
            </w:r>
          </w:p>
        </w:tc>
        <w:tc>
          <w:tcPr>
            <w:tcW w:w="740" w:type="pct"/>
            <w:shd w:val="clear" w:color="auto" w:fill="FFFFFF" w:themeFill="background1"/>
            <w:vAlign w:val="center"/>
          </w:tcPr>
          <w:p w14:paraId="276DB152" w14:textId="78B8D952" w:rsidR="005657CA" w:rsidRPr="001B1C3B" w:rsidRDefault="00F32426" w:rsidP="005657CA">
            <w:pPr>
              <w:ind w:right="62"/>
              <w:jc w:val="right"/>
              <w:rPr>
                <w:sz w:val="18"/>
                <w:szCs w:val="18"/>
                <w:lang w:val="tr-TR"/>
              </w:rPr>
            </w:pPr>
            <w:r w:rsidRPr="001B1C3B">
              <w:rPr>
                <w:sz w:val="18"/>
                <w:szCs w:val="18"/>
                <w:lang w:val="tr-TR"/>
              </w:rPr>
              <w:t>-</w:t>
            </w:r>
          </w:p>
        </w:tc>
        <w:tc>
          <w:tcPr>
            <w:tcW w:w="816" w:type="pct"/>
            <w:shd w:val="clear" w:color="auto" w:fill="FFFFFF" w:themeFill="background1"/>
            <w:vAlign w:val="center"/>
          </w:tcPr>
          <w:p w14:paraId="36385C79" w14:textId="7BF76B0F" w:rsidR="005657CA" w:rsidRPr="001B1C3B" w:rsidRDefault="00D1131F" w:rsidP="005657CA">
            <w:pPr>
              <w:jc w:val="right"/>
              <w:rPr>
                <w:sz w:val="18"/>
                <w:szCs w:val="18"/>
                <w:lang w:val="tr-TR"/>
              </w:rPr>
            </w:pPr>
            <w:r>
              <w:rPr>
                <w:sz w:val="18"/>
                <w:szCs w:val="18"/>
                <w:lang w:val="tr-TR"/>
              </w:rPr>
              <w:t>4,946,951</w:t>
            </w:r>
          </w:p>
        </w:tc>
        <w:tc>
          <w:tcPr>
            <w:tcW w:w="652" w:type="pct"/>
            <w:vAlign w:val="center"/>
          </w:tcPr>
          <w:p w14:paraId="2B4064F3" w14:textId="39AC33E9" w:rsidR="005657CA" w:rsidRPr="001B1C3B" w:rsidRDefault="005657CA" w:rsidP="005657CA">
            <w:pPr>
              <w:ind w:right="62"/>
              <w:jc w:val="right"/>
              <w:rPr>
                <w:b/>
                <w:sz w:val="18"/>
                <w:szCs w:val="18"/>
                <w:lang w:val="tr-TR"/>
              </w:rPr>
            </w:pPr>
            <w:r w:rsidRPr="001B1C3B">
              <w:rPr>
                <w:b/>
                <w:sz w:val="18"/>
                <w:szCs w:val="18"/>
                <w:lang w:val="tr-TR"/>
              </w:rPr>
              <w:t>-</w:t>
            </w:r>
          </w:p>
        </w:tc>
        <w:tc>
          <w:tcPr>
            <w:tcW w:w="843" w:type="pct"/>
            <w:vAlign w:val="center"/>
          </w:tcPr>
          <w:p w14:paraId="606D93B2" w14:textId="1E503887" w:rsidR="005657CA" w:rsidRPr="001B1C3B" w:rsidRDefault="005657CA" w:rsidP="005657CA">
            <w:pPr>
              <w:ind w:right="62"/>
              <w:jc w:val="right"/>
              <w:rPr>
                <w:sz w:val="18"/>
                <w:szCs w:val="18"/>
                <w:lang w:val="tr-TR"/>
              </w:rPr>
            </w:pPr>
            <w:r w:rsidRPr="001B1C3B">
              <w:rPr>
                <w:sz w:val="18"/>
                <w:szCs w:val="18"/>
                <w:lang w:val="tr-TR"/>
              </w:rPr>
              <w:t>4,004,844</w:t>
            </w:r>
          </w:p>
        </w:tc>
      </w:tr>
      <w:tr w:rsidR="005657CA" w:rsidRPr="001B1C3B" w14:paraId="25420F8E" w14:textId="77777777" w:rsidTr="005657CA">
        <w:trPr>
          <w:trHeight w:val="330"/>
        </w:trPr>
        <w:tc>
          <w:tcPr>
            <w:tcW w:w="1948" w:type="pct"/>
            <w:vAlign w:val="center"/>
          </w:tcPr>
          <w:p w14:paraId="1F56BAE2" w14:textId="40BB5282" w:rsidR="005657CA" w:rsidRPr="001B1C3B" w:rsidRDefault="005657CA" w:rsidP="005657CA">
            <w:pPr>
              <w:keepNext/>
              <w:keepLines/>
              <w:ind w:left="-108"/>
              <w:rPr>
                <w:rFonts w:eastAsia="Arial Unicode MS"/>
                <w:sz w:val="18"/>
                <w:szCs w:val="18"/>
                <w:lang w:val="tr-TR"/>
              </w:rPr>
            </w:pPr>
            <w:r w:rsidRPr="001B1C3B">
              <w:rPr>
                <w:sz w:val="18"/>
                <w:szCs w:val="18"/>
                <w:lang w:val="tr-TR"/>
              </w:rPr>
              <w:t xml:space="preserve">     Gerçek Kişi Ortaklara Verilen Krediler </w:t>
            </w:r>
          </w:p>
        </w:tc>
        <w:tc>
          <w:tcPr>
            <w:tcW w:w="740" w:type="pct"/>
            <w:shd w:val="clear" w:color="auto" w:fill="FFFFFF" w:themeFill="background1"/>
            <w:vAlign w:val="center"/>
          </w:tcPr>
          <w:p w14:paraId="5D4C2839" w14:textId="667615D9" w:rsidR="005657CA" w:rsidRPr="001B1C3B" w:rsidRDefault="00F32426" w:rsidP="005657CA">
            <w:pPr>
              <w:ind w:right="62"/>
              <w:jc w:val="right"/>
              <w:rPr>
                <w:sz w:val="18"/>
                <w:szCs w:val="18"/>
                <w:lang w:val="tr-TR"/>
              </w:rPr>
            </w:pPr>
            <w:r w:rsidRPr="001B1C3B">
              <w:rPr>
                <w:sz w:val="18"/>
                <w:szCs w:val="18"/>
                <w:lang w:val="tr-TR"/>
              </w:rPr>
              <w:t>-</w:t>
            </w:r>
          </w:p>
        </w:tc>
        <w:tc>
          <w:tcPr>
            <w:tcW w:w="816" w:type="pct"/>
            <w:shd w:val="clear" w:color="auto" w:fill="FFFFFF" w:themeFill="background1"/>
            <w:vAlign w:val="center"/>
          </w:tcPr>
          <w:p w14:paraId="4DAFEE6B" w14:textId="5B3117CC" w:rsidR="005657CA" w:rsidRPr="001B1C3B" w:rsidRDefault="00F32426" w:rsidP="005657CA">
            <w:pPr>
              <w:ind w:right="62"/>
              <w:jc w:val="right"/>
              <w:rPr>
                <w:sz w:val="18"/>
                <w:szCs w:val="18"/>
                <w:lang w:val="tr-TR"/>
              </w:rPr>
            </w:pPr>
            <w:r w:rsidRPr="001B1C3B">
              <w:rPr>
                <w:sz w:val="18"/>
                <w:szCs w:val="18"/>
                <w:lang w:val="tr-TR"/>
              </w:rPr>
              <w:t>-</w:t>
            </w:r>
          </w:p>
        </w:tc>
        <w:tc>
          <w:tcPr>
            <w:tcW w:w="652" w:type="pct"/>
            <w:vAlign w:val="center"/>
          </w:tcPr>
          <w:p w14:paraId="715A654C" w14:textId="06956671" w:rsidR="005657CA" w:rsidRPr="001B1C3B" w:rsidRDefault="005657CA" w:rsidP="005657CA">
            <w:pPr>
              <w:ind w:right="62"/>
              <w:jc w:val="right"/>
              <w:rPr>
                <w:b/>
                <w:sz w:val="18"/>
                <w:szCs w:val="18"/>
                <w:lang w:val="tr-TR"/>
              </w:rPr>
            </w:pPr>
            <w:r w:rsidRPr="001B1C3B">
              <w:rPr>
                <w:b/>
                <w:sz w:val="18"/>
                <w:szCs w:val="18"/>
                <w:lang w:val="tr-TR"/>
              </w:rPr>
              <w:t> -</w:t>
            </w:r>
          </w:p>
        </w:tc>
        <w:tc>
          <w:tcPr>
            <w:tcW w:w="843" w:type="pct"/>
            <w:vAlign w:val="center"/>
          </w:tcPr>
          <w:p w14:paraId="33ECFA10" w14:textId="2C87B6E6" w:rsidR="005657CA" w:rsidRPr="001B1C3B" w:rsidRDefault="005657CA" w:rsidP="005657CA">
            <w:pPr>
              <w:ind w:right="62"/>
              <w:jc w:val="right"/>
              <w:rPr>
                <w:b/>
                <w:sz w:val="18"/>
                <w:szCs w:val="18"/>
                <w:lang w:val="tr-TR"/>
              </w:rPr>
            </w:pPr>
            <w:r w:rsidRPr="001B1C3B">
              <w:rPr>
                <w:b/>
                <w:sz w:val="18"/>
                <w:szCs w:val="18"/>
                <w:lang w:val="tr-TR"/>
              </w:rPr>
              <w:t>- </w:t>
            </w:r>
          </w:p>
        </w:tc>
      </w:tr>
      <w:tr w:rsidR="005657CA" w:rsidRPr="001B1C3B" w14:paraId="4A68BD6F" w14:textId="77777777" w:rsidTr="005657CA">
        <w:trPr>
          <w:trHeight w:val="367"/>
        </w:trPr>
        <w:tc>
          <w:tcPr>
            <w:tcW w:w="1948" w:type="pct"/>
            <w:vAlign w:val="center"/>
          </w:tcPr>
          <w:p w14:paraId="725B88F5" w14:textId="04039ACF" w:rsidR="005657CA" w:rsidRPr="001B1C3B" w:rsidRDefault="005657CA" w:rsidP="005657CA">
            <w:pPr>
              <w:keepNext/>
              <w:keepLines/>
              <w:ind w:left="-115"/>
              <w:rPr>
                <w:rFonts w:eastAsia="Arial Unicode MS"/>
                <w:b/>
                <w:bCs/>
                <w:sz w:val="18"/>
                <w:szCs w:val="18"/>
                <w:lang w:val="tr-TR"/>
              </w:rPr>
            </w:pPr>
            <w:r w:rsidRPr="001B1C3B">
              <w:rPr>
                <w:b/>
                <w:bCs/>
                <w:sz w:val="18"/>
                <w:szCs w:val="18"/>
                <w:lang w:val="tr-TR"/>
              </w:rPr>
              <w:t xml:space="preserve"> Banka Ortaklarına Verilen </w:t>
            </w:r>
            <w:r w:rsidRPr="001B1C3B">
              <w:rPr>
                <w:b/>
                <w:bCs/>
                <w:sz w:val="18"/>
                <w:szCs w:val="18"/>
                <w:lang w:val="tr-TR"/>
              </w:rPr>
              <w:br/>
              <w:t xml:space="preserve"> Dolaylı Krediler</w:t>
            </w:r>
          </w:p>
        </w:tc>
        <w:tc>
          <w:tcPr>
            <w:tcW w:w="740" w:type="pct"/>
            <w:shd w:val="clear" w:color="auto" w:fill="FFFFFF" w:themeFill="background1"/>
            <w:vAlign w:val="center"/>
          </w:tcPr>
          <w:p w14:paraId="3CA21F0F" w14:textId="6B4729CF" w:rsidR="005657CA" w:rsidRPr="001B1C3B" w:rsidRDefault="005657CA" w:rsidP="005657CA">
            <w:pPr>
              <w:ind w:right="62"/>
              <w:jc w:val="right"/>
              <w:rPr>
                <w:b/>
                <w:bCs/>
                <w:sz w:val="18"/>
                <w:szCs w:val="18"/>
                <w:lang w:val="tr-TR"/>
              </w:rPr>
            </w:pPr>
            <w:r w:rsidRPr="001B1C3B">
              <w:rPr>
                <w:b/>
                <w:bCs/>
                <w:sz w:val="18"/>
                <w:szCs w:val="18"/>
                <w:lang w:val="tr-TR"/>
              </w:rPr>
              <w:t>21,392</w:t>
            </w:r>
          </w:p>
        </w:tc>
        <w:tc>
          <w:tcPr>
            <w:tcW w:w="816" w:type="pct"/>
            <w:shd w:val="clear" w:color="auto" w:fill="FFFFFF" w:themeFill="background1"/>
            <w:vAlign w:val="center"/>
          </w:tcPr>
          <w:p w14:paraId="328E4643" w14:textId="5BA65E10" w:rsidR="005657CA" w:rsidRPr="001B1C3B" w:rsidRDefault="005657CA" w:rsidP="005657CA">
            <w:pPr>
              <w:ind w:right="62"/>
              <w:jc w:val="right"/>
              <w:rPr>
                <w:b/>
                <w:bCs/>
                <w:sz w:val="18"/>
                <w:szCs w:val="18"/>
                <w:lang w:val="tr-TR"/>
              </w:rPr>
            </w:pPr>
            <w:r w:rsidRPr="001B1C3B">
              <w:rPr>
                <w:b/>
                <w:bCs/>
                <w:sz w:val="18"/>
                <w:szCs w:val="18"/>
                <w:lang w:val="tr-TR"/>
              </w:rPr>
              <w:t>16,313</w:t>
            </w:r>
          </w:p>
        </w:tc>
        <w:tc>
          <w:tcPr>
            <w:tcW w:w="652" w:type="pct"/>
            <w:vAlign w:val="center"/>
          </w:tcPr>
          <w:p w14:paraId="172A3A94" w14:textId="6D8051B8" w:rsidR="005657CA" w:rsidRPr="001B1C3B" w:rsidRDefault="005657CA" w:rsidP="005657CA">
            <w:pPr>
              <w:ind w:right="62"/>
              <w:jc w:val="right"/>
              <w:rPr>
                <w:b/>
                <w:bCs/>
                <w:sz w:val="18"/>
                <w:szCs w:val="18"/>
                <w:lang w:val="tr-TR"/>
              </w:rPr>
            </w:pPr>
            <w:r w:rsidRPr="001B1C3B">
              <w:rPr>
                <w:b/>
                <w:bCs/>
                <w:sz w:val="18"/>
                <w:szCs w:val="18"/>
                <w:lang w:val="tr-TR"/>
              </w:rPr>
              <w:t>226,373</w:t>
            </w:r>
          </w:p>
        </w:tc>
        <w:tc>
          <w:tcPr>
            <w:tcW w:w="843" w:type="pct"/>
            <w:vAlign w:val="center"/>
          </w:tcPr>
          <w:p w14:paraId="4A16091F" w14:textId="3DF662C8" w:rsidR="005657CA" w:rsidRPr="001B1C3B" w:rsidRDefault="005657CA" w:rsidP="005657CA">
            <w:pPr>
              <w:ind w:right="62"/>
              <w:jc w:val="right"/>
              <w:rPr>
                <w:b/>
                <w:bCs/>
                <w:sz w:val="18"/>
                <w:szCs w:val="18"/>
                <w:lang w:val="tr-TR"/>
              </w:rPr>
            </w:pPr>
            <w:r w:rsidRPr="001B1C3B">
              <w:rPr>
                <w:b/>
                <w:bCs/>
                <w:sz w:val="18"/>
                <w:szCs w:val="18"/>
                <w:lang w:val="tr-TR"/>
              </w:rPr>
              <w:t>- </w:t>
            </w:r>
          </w:p>
        </w:tc>
      </w:tr>
      <w:tr w:rsidR="005657CA" w:rsidRPr="001B1C3B" w14:paraId="5EAE8109" w14:textId="77777777" w:rsidTr="005657CA">
        <w:trPr>
          <w:trHeight w:val="367"/>
        </w:trPr>
        <w:tc>
          <w:tcPr>
            <w:tcW w:w="1948" w:type="pct"/>
            <w:vAlign w:val="center"/>
          </w:tcPr>
          <w:p w14:paraId="2F3816A1" w14:textId="1D1A56CB" w:rsidR="005657CA" w:rsidRPr="001B1C3B" w:rsidRDefault="005657CA" w:rsidP="005657CA">
            <w:pPr>
              <w:keepNext/>
              <w:keepLines/>
              <w:ind w:left="-108"/>
              <w:rPr>
                <w:rFonts w:eastAsia="Arial Unicode MS"/>
                <w:b/>
                <w:bCs/>
                <w:sz w:val="18"/>
                <w:szCs w:val="18"/>
                <w:lang w:val="tr-TR"/>
              </w:rPr>
            </w:pPr>
            <w:r w:rsidRPr="001B1C3B">
              <w:rPr>
                <w:b/>
                <w:bCs/>
                <w:sz w:val="18"/>
                <w:szCs w:val="18"/>
                <w:lang w:val="tr-TR"/>
              </w:rPr>
              <w:t xml:space="preserve"> Banka Mensuplarına Verilen Krediler</w:t>
            </w:r>
          </w:p>
        </w:tc>
        <w:tc>
          <w:tcPr>
            <w:tcW w:w="740" w:type="pct"/>
            <w:shd w:val="clear" w:color="auto" w:fill="FFFFFF" w:themeFill="background1"/>
            <w:vAlign w:val="center"/>
          </w:tcPr>
          <w:p w14:paraId="15C8E706" w14:textId="476E8F26" w:rsidR="005657CA" w:rsidRPr="001B1C3B" w:rsidRDefault="005657CA" w:rsidP="005657CA">
            <w:pPr>
              <w:ind w:right="62"/>
              <w:jc w:val="right"/>
              <w:rPr>
                <w:b/>
                <w:bCs/>
                <w:sz w:val="18"/>
                <w:szCs w:val="18"/>
                <w:lang w:val="tr-TR"/>
              </w:rPr>
            </w:pPr>
            <w:r w:rsidRPr="001B1C3B">
              <w:rPr>
                <w:b/>
                <w:bCs/>
                <w:sz w:val="18"/>
                <w:szCs w:val="18"/>
                <w:lang w:val="tr-TR"/>
              </w:rPr>
              <w:t>3,963,21</w:t>
            </w:r>
            <w:r w:rsidR="00B15F6F">
              <w:rPr>
                <w:b/>
                <w:bCs/>
                <w:sz w:val="18"/>
                <w:szCs w:val="18"/>
                <w:lang w:val="tr-TR"/>
              </w:rPr>
              <w:t>7</w:t>
            </w:r>
          </w:p>
        </w:tc>
        <w:tc>
          <w:tcPr>
            <w:tcW w:w="816" w:type="pct"/>
            <w:shd w:val="clear" w:color="auto" w:fill="FFFFFF" w:themeFill="background1"/>
            <w:vAlign w:val="center"/>
          </w:tcPr>
          <w:p w14:paraId="57537E10" w14:textId="77E41530" w:rsidR="005657CA" w:rsidRPr="001B1C3B" w:rsidRDefault="005657CA" w:rsidP="005657CA">
            <w:pPr>
              <w:ind w:right="62"/>
              <w:jc w:val="right"/>
              <w:rPr>
                <w:b/>
                <w:bCs/>
                <w:sz w:val="18"/>
                <w:szCs w:val="18"/>
                <w:lang w:val="tr-TR"/>
              </w:rPr>
            </w:pPr>
            <w:r w:rsidRPr="001B1C3B">
              <w:rPr>
                <w:b/>
                <w:bCs/>
                <w:sz w:val="18"/>
                <w:szCs w:val="18"/>
                <w:lang w:val="tr-TR"/>
              </w:rPr>
              <w:t>1,400</w:t>
            </w:r>
          </w:p>
        </w:tc>
        <w:tc>
          <w:tcPr>
            <w:tcW w:w="652" w:type="pct"/>
            <w:vAlign w:val="center"/>
          </w:tcPr>
          <w:p w14:paraId="3917FE16" w14:textId="2258C7A0" w:rsidR="005657CA" w:rsidRPr="001B1C3B" w:rsidRDefault="005657CA" w:rsidP="005657CA">
            <w:pPr>
              <w:ind w:right="62"/>
              <w:jc w:val="right"/>
              <w:rPr>
                <w:b/>
                <w:sz w:val="18"/>
                <w:szCs w:val="18"/>
                <w:lang w:val="tr-TR"/>
              </w:rPr>
            </w:pPr>
            <w:r w:rsidRPr="001B1C3B">
              <w:rPr>
                <w:b/>
                <w:bCs/>
                <w:sz w:val="18"/>
                <w:szCs w:val="18"/>
                <w:lang w:val="tr-TR"/>
              </w:rPr>
              <w:t>2,588,364</w:t>
            </w:r>
          </w:p>
        </w:tc>
        <w:tc>
          <w:tcPr>
            <w:tcW w:w="843" w:type="pct"/>
            <w:vAlign w:val="center"/>
          </w:tcPr>
          <w:p w14:paraId="687B5666" w14:textId="42EF0018" w:rsidR="005657CA" w:rsidRPr="001B1C3B" w:rsidRDefault="005657CA" w:rsidP="005657CA">
            <w:pPr>
              <w:ind w:right="62"/>
              <w:jc w:val="right"/>
              <w:rPr>
                <w:b/>
                <w:sz w:val="18"/>
                <w:szCs w:val="18"/>
                <w:lang w:val="tr-TR"/>
              </w:rPr>
            </w:pPr>
            <w:r w:rsidRPr="001B1C3B">
              <w:rPr>
                <w:b/>
                <w:bCs/>
                <w:sz w:val="18"/>
                <w:szCs w:val="18"/>
                <w:lang w:val="tr-TR"/>
              </w:rPr>
              <w:t>1,523</w:t>
            </w:r>
          </w:p>
        </w:tc>
      </w:tr>
      <w:tr w:rsidR="005657CA" w:rsidRPr="001B1C3B" w14:paraId="1C99FAC4" w14:textId="77777777" w:rsidTr="005657CA">
        <w:trPr>
          <w:trHeight w:val="330"/>
        </w:trPr>
        <w:tc>
          <w:tcPr>
            <w:tcW w:w="1948" w:type="pct"/>
            <w:vAlign w:val="center"/>
          </w:tcPr>
          <w:p w14:paraId="67992B61" w14:textId="57E3AA17" w:rsidR="005657CA" w:rsidRPr="001B1C3B" w:rsidRDefault="005657CA" w:rsidP="005657CA">
            <w:pPr>
              <w:keepNext/>
              <w:keepLines/>
              <w:ind w:left="-108"/>
              <w:rPr>
                <w:b/>
                <w:iCs/>
                <w:sz w:val="18"/>
                <w:lang w:val="tr-TR"/>
              </w:rPr>
            </w:pPr>
            <w:r w:rsidRPr="001B1C3B">
              <w:rPr>
                <w:b/>
                <w:iCs/>
                <w:sz w:val="18"/>
                <w:lang w:val="tr-TR"/>
              </w:rPr>
              <w:t xml:space="preserve"> Toplam</w:t>
            </w:r>
          </w:p>
        </w:tc>
        <w:tc>
          <w:tcPr>
            <w:tcW w:w="740" w:type="pct"/>
            <w:shd w:val="clear" w:color="auto" w:fill="FFFFFF" w:themeFill="background1"/>
            <w:vAlign w:val="center"/>
          </w:tcPr>
          <w:p w14:paraId="7A2224C4" w14:textId="1E687128" w:rsidR="005657CA" w:rsidRPr="001B1C3B" w:rsidRDefault="005657CA" w:rsidP="005657CA">
            <w:pPr>
              <w:ind w:right="62"/>
              <w:jc w:val="right"/>
              <w:rPr>
                <w:b/>
                <w:bCs/>
                <w:sz w:val="18"/>
                <w:szCs w:val="18"/>
                <w:lang w:val="tr-TR"/>
              </w:rPr>
            </w:pPr>
            <w:r w:rsidRPr="001B1C3B">
              <w:rPr>
                <w:b/>
                <w:bCs/>
                <w:sz w:val="18"/>
                <w:szCs w:val="18"/>
                <w:lang w:val="tr-TR"/>
              </w:rPr>
              <w:t>3,984,609</w:t>
            </w:r>
          </w:p>
        </w:tc>
        <w:tc>
          <w:tcPr>
            <w:tcW w:w="816" w:type="pct"/>
            <w:shd w:val="clear" w:color="auto" w:fill="FFFFFF" w:themeFill="background1"/>
            <w:vAlign w:val="center"/>
          </w:tcPr>
          <w:p w14:paraId="0AE96F10" w14:textId="48FB42D7" w:rsidR="005657CA" w:rsidRPr="001B1C3B" w:rsidRDefault="005657CA" w:rsidP="005657CA">
            <w:pPr>
              <w:ind w:right="62"/>
              <w:jc w:val="right"/>
              <w:rPr>
                <w:b/>
                <w:bCs/>
                <w:sz w:val="18"/>
                <w:szCs w:val="18"/>
                <w:lang w:val="tr-TR"/>
              </w:rPr>
            </w:pPr>
            <w:r w:rsidRPr="001B1C3B">
              <w:rPr>
                <w:b/>
                <w:bCs/>
                <w:sz w:val="18"/>
                <w:szCs w:val="18"/>
                <w:lang w:val="tr-TR"/>
              </w:rPr>
              <w:t>4,964,</w:t>
            </w:r>
            <w:r w:rsidR="000A785C">
              <w:rPr>
                <w:b/>
                <w:bCs/>
                <w:sz w:val="18"/>
                <w:szCs w:val="18"/>
                <w:lang w:val="tr-TR"/>
              </w:rPr>
              <w:t>664</w:t>
            </w:r>
          </w:p>
        </w:tc>
        <w:tc>
          <w:tcPr>
            <w:tcW w:w="652" w:type="pct"/>
            <w:vAlign w:val="center"/>
          </w:tcPr>
          <w:p w14:paraId="38567608" w14:textId="65E370AF" w:rsidR="005657CA" w:rsidRPr="001B1C3B" w:rsidRDefault="005657CA" w:rsidP="005657CA">
            <w:pPr>
              <w:ind w:right="62"/>
              <w:jc w:val="right"/>
              <w:rPr>
                <w:b/>
                <w:sz w:val="18"/>
                <w:szCs w:val="18"/>
                <w:lang w:val="tr-TR"/>
              </w:rPr>
            </w:pPr>
            <w:r w:rsidRPr="001B1C3B">
              <w:rPr>
                <w:b/>
                <w:bCs/>
                <w:sz w:val="18"/>
                <w:szCs w:val="18"/>
                <w:lang w:val="tr-TR"/>
              </w:rPr>
              <w:t>2,814,737</w:t>
            </w:r>
          </w:p>
        </w:tc>
        <w:tc>
          <w:tcPr>
            <w:tcW w:w="843" w:type="pct"/>
            <w:vAlign w:val="center"/>
          </w:tcPr>
          <w:p w14:paraId="67FAD3BD" w14:textId="6166CCDA" w:rsidR="005657CA" w:rsidRPr="001B1C3B" w:rsidRDefault="005657CA" w:rsidP="005657CA">
            <w:pPr>
              <w:ind w:right="62"/>
              <w:jc w:val="right"/>
              <w:rPr>
                <w:b/>
                <w:sz w:val="18"/>
                <w:szCs w:val="18"/>
                <w:lang w:val="tr-TR"/>
              </w:rPr>
            </w:pPr>
            <w:r w:rsidRPr="001B1C3B">
              <w:rPr>
                <w:b/>
                <w:bCs/>
                <w:sz w:val="18"/>
                <w:szCs w:val="18"/>
                <w:lang w:val="tr-TR"/>
              </w:rPr>
              <w:t>4,006,367</w:t>
            </w:r>
          </w:p>
        </w:tc>
      </w:tr>
    </w:tbl>
    <w:p w14:paraId="5A35E367" w14:textId="589649C1" w:rsidR="0063474E" w:rsidRPr="001B1C3B" w:rsidRDefault="00FB1FBB" w:rsidP="00A11EF8">
      <w:pPr>
        <w:pStyle w:val="Head2"/>
        <w:tabs>
          <w:tab w:val="left" w:pos="-142"/>
        </w:tabs>
        <w:spacing w:before="100" w:after="0" w:line="240" w:lineRule="atLeast"/>
        <w:ind w:hanging="902"/>
        <w:rPr>
          <w:bCs/>
          <w:i/>
          <w:iCs w:val="0"/>
          <w:szCs w:val="22"/>
        </w:rPr>
      </w:pPr>
      <w:r w:rsidRPr="001B1C3B">
        <w:rPr>
          <w:bCs/>
          <w:i/>
          <w:iCs w:val="0"/>
          <w:szCs w:val="22"/>
        </w:rPr>
        <w:t>5.1.5</w:t>
      </w:r>
      <w:r w:rsidR="009E61DB" w:rsidRPr="001B1C3B">
        <w:rPr>
          <w:bCs/>
          <w:i/>
          <w:iCs w:val="0"/>
          <w:szCs w:val="22"/>
        </w:rPr>
        <w:t>.1</w:t>
      </w:r>
      <w:r w:rsidR="00A13C8C" w:rsidRPr="001B1C3B">
        <w:rPr>
          <w:bCs/>
          <w:i/>
          <w:iCs w:val="0"/>
          <w:szCs w:val="22"/>
        </w:rPr>
        <w:t xml:space="preserve">   </w:t>
      </w:r>
      <w:r w:rsidR="00A11EF8" w:rsidRPr="001B1C3B">
        <w:rPr>
          <w:bCs/>
          <w:i/>
          <w:iCs w:val="0"/>
          <w:szCs w:val="22"/>
        </w:rPr>
        <w:t>Ana</w:t>
      </w:r>
      <w:r w:rsidR="00A13C8C" w:rsidRPr="001B1C3B">
        <w:rPr>
          <w:bCs/>
          <w:i/>
          <w:iCs w:val="0"/>
          <w:szCs w:val="22"/>
        </w:rPr>
        <w:t xml:space="preserve"> </w:t>
      </w:r>
      <w:r w:rsidR="00A11EF8" w:rsidRPr="001B1C3B">
        <w:rPr>
          <w:bCs/>
          <w:i/>
          <w:iCs w:val="0"/>
          <w:szCs w:val="22"/>
        </w:rPr>
        <w:t>Ortaklık</w:t>
      </w:r>
      <w:r w:rsidR="00A13C8C" w:rsidRPr="001B1C3B">
        <w:rPr>
          <w:bCs/>
          <w:i/>
          <w:iCs w:val="0"/>
          <w:szCs w:val="22"/>
        </w:rPr>
        <w:t xml:space="preserve"> </w:t>
      </w:r>
      <w:r w:rsidR="00CF1886" w:rsidRPr="001B1C3B">
        <w:rPr>
          <w:bCs/>
          <w:i/>
          <w:iCs w:val="0"/>
          <w:szCs w:val="22"/>
        </w:rPr>
        <w:t>Banka</w:t>
      </w:r>
      <w:r w:rsidR="00A11EF8" w:rsidRPr="001B1C3B">
        <w:rPr>
          <w:bCs/>
          <w:i/>
          <w:iCs w:val="0"/>
          <w:szCs w:val="22"/>
        </w:rPr>
        <w:t>'</w:t>
      </w:r>
      <w:r w:rsidR="00CF1886" w:rsidRPr="001B1C3B">
        <w:rPr>
          <w:bCs/>
          <w:i/>
          <w:iCs w:val="0"/>
          <w:szCs w:val="22"/>
        </w:rPr>
        <w:t>nın</w:t>
      </w:r>
      <w:r w:rsidR="00A13C8C" w:rsidRPr="001B1C3B">
        <w:rPr>
          <w:bCs/>
          <w:i/>
          <w:iCs w:val="0"/>
          <w:szCs w:val="22"/>
        </w:rPr>
        <w:t xml:space="preserve"> </w:t>
      </w:r>
      <w:r w:rsidR="00CF1886" w:rsidRPr="001B1C3B">
        <w:rPr>
          <w:bCs/>
          <w:i/>
          <w:iCs w:val="0"/>
          <w:szCs w:val="22"/>
        </w:rPr>
        <w:t>ortaklarına</w:t>
      </w:r>
      <w:r w:rsidR="00A13C8C" w:rsidRPr="001B1C3B">
        <w:rPr>
          <w:bCs/>
          <w:i/>
          <w:iCs w:val="0"/>
          <w:szCs w:val="22"/>
        </w:rPr>
        <w:t xml:space="preserve"> </w:t>
      </w:r>
      <w:r w:rsidR="00CF1886" w:rsidRPr="001B1C3B">
        <w:rPr>
          <w:bCs/>
          <w:i/>
          <w:iCs w:val="0"/>
          <w:szCs w:val="22"/>
        </w:rPr>
        <w:t>ve</w:t>
      </w:r>
      <w:r w:rsidR="00A13C8C" w:rsidRPr="001B1C3B">
        <w:rPr>
          <w:bCs/>
          <w:i/>
          <w:iCs w:val="0"/>
          <w:szCs w:val="22"/>
        </w:rPr>
        <w:t xml:space="preserve"> </w:t>
      </w:r>
      <w:r w:rsidR="00CF1886" w:rsidRPr="001B1C3B">
        <w:rPr>
          <w:bCs/>
          <w:i/>
          <w:iCs w:val="0"/>
          <w:szCs w:val="22"/>
        </w:rPr>
        <w:t>mensuplarına</w:t>
      </w:r>
      <w:r w:rsidR="00A13C8C" w:rsidRPr="001B1C3B">
        <w:rPr>
          <w:bCs/>
          <w:i/>
          <w:iCs w:val="0"/>
          <w:szCs w:val="22"/>
        </w:rPr>
        <w:t xml:space="preserve"> </w:t>
      </w:r>
      <w:r w:rsidR="00CF1886" w:rsidRPr="001B1C3B">
        <w:rPr>
          <w:bCs/>
          <w:i/>
          <w:iCs w:val="0"/>
          <w:szCs w:val="22"/>
        </w:rPr>
        <w:t>verilen</w:t>
      </w:r>
      <w:r w:rsidR="00A13C8C" w:rsidRPr="001B1C3B">
        <w:rPr>
          <w:bCs/>
          <w:i/>
          <w:iCs w:val="0"/>
          <w:szCs w:val="22"/>
        </w:rPr>
        <w:t xml:space="preserve"> </w:t>
      </w:r>
      <w:r w:rsidR="00CF1886" w:rsidRPr="001B1C3B">
        <w:rPr>
          <w:bCs/>
          <w:i/>
          <w:iCs w:val="0"/>
          <w:szCs w:val="22"/>
        </w:rPr>
        <w:t>her</w:t>
      </w:r>
      <w:r w:rsidR="00A13C8C" w:rsidRPr="001B1C3B">
        <w:rPr>
          <w:bCs/>
          <w:i/>
          <w:iCs w:val="0"/>
          <w:szCs w:val="22"/>
        </w:rPr>
        <w:t xml:space="preserve"> </w:t>
      </w:r>
      <w:r w:rsidR="00CF1886" w:rsidRPr="001B1C3B">
        <w:rPr>
          <w:bCs/>
          <w:i/>
          <w:iCs w:val="0"/>
          <w:szCs w:val="22"/>
        </w:rPr>
        <w:t>çeşit</w:t>
      </w:r>
      <w:r w:rsidR="00A13C8C" w:rsidRPr="001B1C3B">
        <w:rPr>
          <w:bCs/>
          <w:i/>
          <w:iCs w:val="0"/>
          <w:szCs w:val="22"/>
        </w:rPr>
        <w:t xml:space="preserve"> </w:t>
      </w:r>
      <w:r w:rsidR="00CF1886" w:rsidRPr="001B1C3B">
        <w:rPr>
          <w:bCs/>
          <w:i/>
          <w:iCs w:val="0"/>
          <w:szCs w:val="22"/>
        </w:rPr>
        <w:t>kredi</w:t>
      </w:r>
      <w:r w:rsidR="00A13C8C" w:rsidRPr="001B1C3B">
        <w:rPr>
          <w:bCs/>
          <w:i/>
          <w:iCs w:val="0"/>
          <w:szCs w:val="22"/>
        </w:rPr>
        <w:t xml:space="preserve"> </w:t>
      </w:r>
      <w:r w:rsidR="00CF1886" w:rsidRPr="001B1C3B">
        <w:rPr>
          <w:bCs/>
          <w:i/>
          <w:iCs w:val="0"/>
          <w:szCs w:val="22"/>
        </w:rPr>
        <w:t>veya</w:t>
      </w:r>
      <w:r w:rsidR="00A13C8C" w:rsidRPr="001B1C3B">
        <w:rPr>
          <w:bCs/>
          <w:i/>
          <w:iCs w:val="0"/>
          <w:szCs w:val="22"/>
        </w:rPr>
        <w:t xml:space="preserve"> </w:t>
      </w:r>
      <w:r w:rsidR="00CF1886" w:rsidRPr="001B1C3B">
        <w:rPr>
          <w:bCs/>
          <w:i/>
          <w:iCs w:val="0"/>
          <w:szCs w:val="22"/>
        </w:rPr>
        <w:t>avansın</w:t>
      </w:r>
      <w:r w:rsidR="00A13C8C" w:rsidRPr="001B1C3B">
        <w:rPr>
          <w:bCs/>
          <w:i/>
          <w:iCs w:val="0"/>
          <w:szCs w:val="22"/>
        </w:rPr>
        <w:t xml:space="preserve"> </w:t>
      </w:r>
      <w:r w:rsidR="00CF1886" w:rsidRPr="001B1C3B">
        <w:rPr>
          <w:bCs/>
          <w:i/>
          <w:iCs w:val="0"/>
          <w:szCs w:val="22"/>
        </w:rPr>
        <w:t>bakiyesine</w:t>
      </w:r>
      <w:r w:rsidR="00A13C8C" w:rsidRPr="001B1C3B">
        <w:rPr>
          <w:bCs/>
          <w:i/>
          <w:iCs w:val="0"/>
          <w:szCs w:val="22"/>
        </w:rPr>
        <w:t xml:space="preserve"> </w:t>
      </w:r>
      <w:r w:rsidR="00CF1886" w:rsidRPr="001B1C3B">
        <w:rPr>
          <w:bCs/>
          <w:i/>
          <w:iCs w:val="0"/>
          <w:szCs w:val="22"/>
        </w:rPr>
        <w:t>ilişkin</w:t>
      </w:r>
      <w:r w:rsidR="00A13C8C" w:rsidRPr="001B1C3B">
        <w:rPr>
          <w:bCs/>
          <w:i/>
          <w:iCs w:val="0"/>
          <w:szCs w:val="22"/>
        </w:rPr>
        <w:t xml:space="preserve"> </w:t>
      </w:r>
      <w:r w:rsidR="00CF1886" w:rsidRPr="001B1C3B">
        <w:rPr>
          <w:bCs/>
          <w:i/>
          <w:iCs w:val="0"/>
          <w:szCs w:val="22"/>
        </w:rPr>
        <w:t>bilgile</w:t>
      </w:r>
      <w:r w:rsidR="00B5749B" w:rsidRPr="001B1C3B">
        <w:rPr>
          <w:bCs/>
          <w:i/>
          <w:iCs w:val="0"/>
          <w:szCs w:val="22"/>
        </w:rPr>
        <w:t>r</w:t>
      </w:r>
    </w:p>
    <w:p w14:paraId="251E875A" w14:textId="1934258E" w:rsidR="00DD6E85" w:rsidRPr="001B1C3B" w:rsidRDefault="00FB1FBB" w:rsidP="00256186">
      <w:pPr>
        <w:pStyle w:val="Head2"/>
        <w:keepNext w:val="0"/>
        <w:keepLines w:val="0"/>
        <w:widowControl w:val="0"/>
        <w:tabs>
          <w:tab w:val="left" w:pos="0"/>
        </w:tabs>
        <w:spacing w:before="100" w:after="100" w:line="240" w:lineRule="atLeast"/>
        <w:ind w:hanging="902"/>
        <w:rPr>
          <w:bCs/>
          <w:i/>
          <w:iCs w:val="0"/>
          <w:szCs w:val="22"/>
        </w:rPr>
      </w:pPr>
      <w:r w:rsidRPr="001B1C3B">
        <w:rPr>
          <w:bCs/>
          <w:i/>
          <w:iCs w:val="0"/>
          <w:szCs w:val="22"/>
        </w:rPr>
        <w:t>5.1.5</w:t>
      </w:r>
      <w:r w:rsidR="00CF1886" w:rsidRPr="001B1C3B">
        <w:rPr>
          <w:bCs/>
          <w:i/>
          <w:iCs w:val="0"/>
          <w:szCs w:val="22"/>
        </w:rPr>
        <w:t>.2</w:t>
      </w:r>
      <w:r w:rsidR="00A13C8C" w:rsidRPr="001B1C3B">
        <w:rPr>
          <w:bCs/>
          <w:i/>
          <w:iCs w:val="0"/>
          <w:szCs w:val="22"/>
        </w:rPr>
        <w:t xml:space="preserve">   </w:t>
      </w:r>
      <w:r w:rsidR="00692EE3" w:rsidRPr="001B1C3B">
        <w:rPr>
          <w:bCs/>
          <w:i/>
          <w:iCs w:val="0"/>
          <w:szCs w:val="22"/>
        </w:rPr>
        <w:t>Birinci</w:t>
      </w:r>
      <w:r w:rsidR="00A13C8C" w:rsidRPr="001B1C3B">
        <w:rPr>
          <w:bCs/>
          <w:i/>
          <w:iCs w:val="0"/>
          <w:szCs w:val="22"/>
        </w:rPr>
        <w:t xml:space="preserve"> </w:t>
      </w:r>
      <w:r w:rsidR="00692EE3" w:rsidRPr="001B1C3B">
        <w:rPr>
          <w:bCs/>
          <w:i/>
          <w:iCs w:val="0"/>
          <w:szCs w:val="22"/>
        </w:rPr>
        <w:t>ve</w:t>
      </w:r>
      <w:r w:rsidR="00A13C8C" w:rsidRPr="001B1C3B">
        <w:rPr>
          <w:bCs/>
          <w:i/>
          <w:iCs w:val="0"/>
          <w:szCs w:val="22"/>
        </w:rPr>
        <w:t xml:space="preserve"> </w:t>
      </w:r>
      <w:r w:rsidR="00692EE3" w:rsidRPr="001B1C3B">
        <w:rPr>
          <w:bCs/>
          <w:i/>
          <w:iCs w:val="0"/>
          <w:szCs w:val="22"/>
        </w:rPr>
        <w:t>ikinci</w:t>
      </w:r>
      <w:r w:rsidR="00A13C8C" w:rsidRPr="001B1C3B">
        <w:rPr>
          <w:bCs/>
          <w:i/>
          <w:iCs w:val="0"/>
          <w:szCs w:val="22"/>
        </w:rPr>
        <w:t xml:space="preserve"> </w:t>
      </w:r>
      <w:r w:rsidR="00692EE3" w:rsidRPr="001B1C3B">
        <w:rPr>
          <w:bCs/>
          <w:i/>
          <w:iCs w:val="0"/>
          <w:szCs w:val="22"/>
        </w:rPr>
        <w:t>aşama</w:t>
      </w:r>
      <w:r w:rsidR="00A13C8C" w:rsidRPr="001B1C3B">
        <w:rPr>
          <w:bCs/>
          <w:i/>
          <w:iCs w:val="0"/>
          <w:szCs w:val="22"/>
        </w:rPr>
        <w:t xml:space="preserve"> </w:t>
      </w:r>
      <w:r w:rsidR="00820224" w:rsidRPr="001B1C3B">
        <w:rPr>
          <w:bCs/>
          <w:i/>
          <w:iCs w:val="0"/>
          <w:szCs w:val="22"/>
        </w:rPr>
        <w:t>krediler,</w:t>
      </w:r>
      <w:r w:rsidR="00A13C8C" w:rsidRPr="001B1C3B">
        <w:rPr>
          <w:bCs/>
          <w:i/>
          <w:iCs w:val="0"/>
          <w:szCs w:val="22"/>
        </w:rPr>
        <w:t xml:space="preserve"> </w:t>
      </w:r>
      <w:r w:rsidR="00820224" w:rsidRPr="001B1C3B">
        <w:rPr>
          <w:bCs/>
          <w:i/>
          <w:iCs w:val="0"/>
          <w:szCs w:val="22"/>
        </w:rPr>
        <w:t>diğer</w:t>
      </w:r>
      <w:r w:rsidR="00A13C8C" w:rsidRPr="001B1C3B">
        <w:rPr>
          <w:bCs/>
          <w:i/>
          <w:iCs w:val="0"/>
          <w:szCs w:val="22"/>
        </w:rPr>
        <w:t xml:space="preserve"> </w:t>
      </w:r>
      <w:r w:rsidR="00820224" w:rsidRPr="001B1C3B">
        <w:rPr>
          <w:bCs/>
          <w:i/>
          <w:iCs w:val="0"/>
          <w:szCs w:val="22"/>
        </w:rPr>
        <w:t>alacaklar</w:t>
      </w:r>
      <w:r w:rsidR="00A13C8C" w:rsidRPr="001B1C3B">
        <w:rPr>
          <w:bCs/>
          <w:i/>
          <w:iCs w:val="0"/>
          <w:szCs w:val="22"/>
        </w:rPr>
        <w:t xml:space="preserve">  </w:t>
      </w:r>
      <w:r w:rsidR="007069A8" w:rsidRPr="001B1C3B">
        <w:rPr>
          <w:bCs/>
          <w:i/>
          <w:iCs w:val="0"/>
          <w:szCs w:val="22"/>
        </w:rPr>
        <w:t>ile</w:t>
      </w:r>
      <w:r w:rsidR="00A13C8C" w:rsidRPr="001B1C3B">
        <w:rPr>
          <w:bCs/>
          <w:i/>
          <w:iCs w:val="0"/>
          <w:szCs w:val="22"/>
        </w:rPr>
        <w:t xml:space="preserve"> </w:t>
      </w:r>
      <w:r w:rsidR="007069A8" w:rsidRPr="001B1C3B">
        <w:rPr>
          <w:bCs/>
          <w:i/>
          <w:iCs w:val="0"/>
          <w:szCs w:val="22"/>
        </w:rPr>
        <w:t>yeniden</w:t>
      </w:r>
      <w:r w:rsidR="00A13C8C" w:rsidRPr="001B1C3B">
        <w:rPr>
          <w:bCs/>
          <w:i/>
          <w:iCs w:val="0"/>
          <w:szCs w:val="22"/>
        </w:rPr>
        <w:t xml:space="preserve"> </w:t>
      </w:r>
      <w:r w:rsidR="00BF35F3" w:rsidRPr="001B1C3B">
        <w:rPr>
          <w:bCs/>
          <w:i/>
          <w:iCs w:val="0"/>
          <w:szCs w:val="22"/>
        </w:rPr>
        <w:t>yapılandırılan</w:t>
      </w:r>
      <w:r w:rsidR="00A13C8C" w:rsidRPr="001B1C3B">
        <w:rPr>
          <w:bCs/>
          <w:i/>
          <w:iCs w:val="0"/>
          <w:szCs w:val="22"/>
        </w:rPr>
        <w:t xml:space="preserve"> </w:t>
      </w:r>
      <w:r w:rsidR="00ED387B" w:rsidRPr="001B1C3B">
        <w:rPr>
          <w:bCs/>
          <w:i/>
          <w:iCs w:val="0"/>
          <w:szCs w:val="22"/>
        </w:rPr>
        <w:t>krediler</w:t>
      </w:r>
      <w:r w:rsidR="00A13C8C" w:rsidRPr="001B1C3B">
        <w:rPr>
          <w:bCs/>
          <w:i/>
          <w:iCs w:val="0"/>
          <w:szCs w:val="22"/>
        </w:rPr>
        <w:t xml:space="preserve"> </w:t>
      </w:r>
      <w:r w:rsidR="00ED387B" w:rsidRPr="001B1C3B">
        <w:rPr>
          <w:bCs/>
          <w:i/>
          <w:iCs w:val="0"/>
          <w:szCs w:val="22"/>
        </w:rPr>
        <w:t>ve</w:t>
      </w:r>
      <w:r w:rsidR="00A13C8C" w:rsidRPr="001B1C3B">
        <w:rPr>
          <w:bCs/>
          <w:i/>
          <w:iCs w:val="0"/>
          <w:szCs w:val="22"/>
        </w:rPr>
        <w:t xml:space="preserve"> </w:t>
      </w:r>
      <w:r w:rsidR="00ED387B" w:rsidRPr="001B1C3B">
        <w:rPr>
          <w:bCs/>
          <w:i/>
          <w:iCs w:val="0"/>
          <w:szCs w:val="22"/>
        </w:rPr>
        <w:t>bunlar</w:t>
      </w:r>
      <w:r w:rsidR="00A13C8C" w:rsidRPr="001B1C3B">
        <w:rPr>
          <w:bCs/>
          <w:i/>
          <w:iCs w:val="0"/>
          <w:szCs w:val="22"/>
        </w:rPr>
        <w:t xml:space="preserve"> </w:t>
      </w:r>
      <w:r w:rsidR="00ED387B" w:rsidRPr="001B1C3B">
        <w:rPr>
          <w:bCs/>
          <w:i/>
          <w:iCs w:val="0"/>
          <w:szCs w:val="22"/>
        </w:rPr>
        <w:t>için</w:t>
      </w:r>
      <w:r w:rsidR="00A13C8C" w:rsidRPr="001B1C3B">
        <w:rPr>
          <w:bCs/>
          <w:i/>
          <w:iCs w:val="0"/>
          <w:szCs w:val="22"/>
        </w:rPr>
        <w:t xml:space="preserve"> </w:t>
      </w:r>
      <w:r w:rsidR="00ED387B" w:rsidRPr="001B1C3B">
        <w:rPr>
          <w:bCs/>
          <w:i/>
          <w:iCs w:val="0"/>
          <w:szCs w:val="22"/>
        </w:rPr>
        <w:t>ayrılan</w:t>
      </w:r>
      <w:r w:rsidR="00A13C8C" w:rsidRPr="001B1C3B">
        <w:rPr>
          <w:bCs/>
          <w:i/>
          <w:iCs w:val="0"/>
          <w:szCs w:val="22"/>
        </w:rPr>
        <w:t xml:space="preserve"> </w:t>
      </w:r>
      <w:r w:rsidR="00ED387B" w:rsidRPr="001B1C3B">
        <w:rPr>
          <w:bCs/>
          <w:i/>
          <w:iCs w:val="0"/>
          <w:szCs w:val="22"/>
        </w:rPr>
        <w:t>karşılıklara</w:t>
      </w:r>
      <w:r w:rsidR="00A13C8C" w:rsidRPr="001B1C3B">
        <w:rPr>
          <w:bCs/>
          <w:i/>
          <w:iCs w:val="0"/>
          <w:szCs w:val="22"/>
        </w:rPr>
        <w:t xml:space="preserve"> </w:t>
      </w:r>
      <w:r w:rsidR="007069A8" w:rsidRPr="001B1C3B">
        <w:rPr>
          <w:bCs/>
          <w:i/>
          <w:iCs w:val="0"/>
          <w:szCs w:val="22"/>
        </w:rPr>
        <w:t>ilişkin</w:t>
      </w:r>
      <w:r w:rsidR="00A13C8C" w:rsidRPr="001B1C3B">
        <w:rPr>
          <w:bCs/>
          <w:i/>
          <w:iCs w:val="0"/>
          <w:szCs w:val="22"/>
        </w:rPr>
        <w:t xml:space="preserve"> </w:t>
      </w:r>
      <w:r w:rsidR="007069A8" w:rsidRPr="001B1C3B">
        <w:rPr>
          <w:bCs/>
          <w:i/>
          <w:iCs w:val="0"/>
          <w:szCs w:val="22"/>
        </w:rPr>
        <w:t>bilgiler</w:t>
      </w:r>
    </w:p>
    <w:p w14:paraId="1F3B4F8E" w14:textId="2045720F" w:rsidR="00B75426" w:rsidRPr="001B1C3B" w:rsidRDefault="00B75426" w:rsidP="00D81961">
      <w:pPr>
        <w:pStyle w:val="Head3"/>
        <w:shd w:val="clear" w:color="auto" w:fill="FFFFFF" w:themeFill="background1"/>
        <w:tabs>
          <w:tab w:val="left" w:pos="0"/>
        </w:tabs>
        <w:spacing w:before="120" w:line="220" w:lineRule="exact"/>
        <w:ind w:hanging="851"/>
      </w:pPr>
      <w:r w:rsidRPr="001B1C3B">
        <w:rPr>
          <w:shd w:val="clear" w:color="auto" w:fill="FFFFFF" w:themeFill="background1"/>
        </w:rPr>
        <w:tab/>
        <w:t>İtfa</w:t>
      </w:r>
      <w:r w:rsidR="00A13C8C" w:rsidRPr="001B1C3B">
        <w:rPr>
          <w:shd w:val="clear" w:color="auto" w:fill="FFFFFF" w:themeFill="background1"/>
        </w:rPr>
        <w:t xml:space="preserve"> </w:t>
      </w:r>
      <w:r w:rsidRPr="001B1C3B">
        <w:rPr>
          <w:shd w:val="clear" w:color="auto" w:fill="FFFFFF" w:themeFill="background1"/>
        </w:rPr>
        <w:t>edilmiş</w:t>
      </w:r>
      <w:r w:rsidR="00A13C8C" w:rsidRPr="001B1C3B">
        <w:rPr>
          <w:shd w:val="clear" w:color="auto" w:fill="FFFFFF" w:themeFill="background1"/>
        </w:rPr>
        <w:t xml:space="preserve"> </w:t>
      </w:r>
      <w:r w:rsidRPr="001B1C3B">
        <w:rPr>
          <w:shd w:val="clear" w:color="auto" w:fill="FFFFFF" w:themeFill="background1"/>
        </w:rPr>
        <w:t>maliyetiyle</w:t>
      </w:r>
      <w:r w:rsidR="00A13C8C" w:rsidRPr="001B1C3B">
        <w:rPr>
          <w:shd w:val="clear" w:color="auto" w:fill="FFFFFF" w:themeFill="background1"/>
        </w:rPr>
        <w:t xml:space="preserve"> </w:t>
      </w:r>
      <w:r w:rsidRPr="001B1C3B">
        <w:rPr>
          <w:shd w:val="clear" w:color="auto" w:fill="FFFFFF" w:themeFill="background1"/>
        </w:rPr>
        <w:t>ölçülen</w:t>
      </w:r>
      <w:r w:rsidR="00A13C8C" w:rsidRPr="001B1C3B">
        <w:rPr>
          <w:shd w:val="clear" w:color="auto" w:fill="FFFFFF" w:themeFill="background1"/>
        </w:rPr>
        <w:t xml:space="preserve"> </w:t>
      </w:r>
      <w:r w:rsidRPr="001B1C3B">
        <w:rPr>
          <w:shd w:val="clear" w:color="auto" w:fill="FFFFFF" w:themeFill="background1"/>
        </w:rPr>
        <w:t>krediler</w:t>
      </w:r>
    </w:p>
    <w:tbl>
      <w:tblPr>
        <w:tblW w:w="5006" w:type="pct"/>
        <w:tblCellMar>
          <w:left w:w="70" w:type="dxa"/>
          <w:right w:w="70" w:type="dxa"/>
        </w:tblCellMar>
        <w:tblLook w:val="04A0" w:firstRow="1" w:lastRow="0" w:firstColumn="1" w:lastColumn="0" w:noHBand="0" w:noVBand="1"/>
      </w:tblPr>
      <w:tblGrid>
        <w:gridCol w:w="2396"/>
        <w:gridCol w:w="1703"/>
        <w:gridCol w:w="1608"/>
        <w:gridCol w:w="1609"/>
        <w:gridCol w:w="1756"/>
      </w:tblGrid>
      <w:tr w:rsidR="00030357" w:rsidRPr="001B1C3B" w14:paraId="1AE325FD" w14:textId="77777777" w:rsidTr="00EF349A">
        <w:trPr>
          <w:trHeight w:val="281"/>
        </w:trPr>
        <w:tc>
          <w:tcPr>
            <w:tcW w:w="1320" w:type="pct"/>
            <w:tcBorders>
              <w:top w:val="single" w:sz="4" w:space="0" w:color="auto"/>
              <w:left w:val="single" w:sz="4" w:space="0" w:color="auto"/>
              <w:bottom w:val="dotted" w:sz="4" w:space="0" w:color="auto"/>
              <w:right w:val="dotted" w:sz="4" w:space="0" w:color="auto"/>
            </w:tcBorders>
            <w:noWrap/>
            <w:vAlign w:val="center"/>
            <w:hideMark/>
          </w:tcPr>
          <w:p w14:paraId="4167B57B" w14:textId="53D2C3E5" w:rsidR="00030357" w:rsidRPr="001B1C3B" w:rsidRDefault="00030357" w:rsidP="0073071C">
            <w:pPr>
              <w:jc w:val="center"/>
              <w:rPr>
                <w:b/>
                <w:bCs/>
                <w:sz w:val="20"/>
                <w:lang w:val="tr-TR" w:eastAsia="tr-TR"/>
              </w:rPr>
            </w:pPr>
            <w:r w:rsidRPr="001B1C3B">
              <w:rPr>
                <w:b/>
                <w:bCs/>
                <w:i/>
                <w:iCs/>
                <w:color w:val="000000"/>
                <w:sz w:val="18"/>
                <w:szCs w:val="18"/>
                <w:lang w:val="tr-TR" w:eastAsia="en-GB"/>
              </w:rPr>
              <w:t>Cari</w:t>
            </w:r>
            <w:r w:rsidR="00A13C8C" w:rsidRPr="001B1C3B">
              <w:rPr>
                <w:b/>
                <w:bCs/>
                <w:i/>
                <w:iCs/>
                <w:color w:val="000000"/>
                <w:sz w:val="18"/>
                <w:szCs w:val="18"/>
                <w:lang w:val="tr-TR" w:eastAsia="en-GB"/>
              </w:rPr>
              <w:t xml:space="preserve"> </w:t>
            </w:r>
            <w:r w:rsidRPr="001B1C3B">
              <w:rPr>
                <w:b/>
                <w:bCs/>
                <w:i/>
                <w:iCs/>
                <w:color w:val="000000"/>
                <w:sz w:val="18"/>
                <w:szCs w:val="18"/>
                <w:lang w:val="tr-TR" w:eastAsia="en-GB"/>
              </w:rPr>
              <w:t>Dönem</w:t>
            </w:r>
          </w:p>
        </w:tc>
        <w:tc>
          <w:tcPr>
            <w:tcW w:w="938" w:type="pct"/>
            <w:vMerge w:val="restart"/>
            <w:tcBorders>
              <w:top w:val="single" w:sz="4" w:space="0" w:color="auto"/>
              <w:left w:val="dotted" w:sz="4" w:space="0" w:color="auto"/>
              <w:bottom w:val="dotted" w:sz="4" w:space="0" w:color="auto"/>
              <w:right w:val="dotted" w:sz="4" w:space="0" w:color="auto"/>
            </w:tcBorders>
            <w:shd w:val="clear" w:color="000000" w:fill="FFFFFF"/>
            <w:vAlign w:val="center"/>
            <w:hideMark/>
          </w:tcPr>
          <w:p w14:paraId="42AA00AE" w14:textId="505D67CD" w:rsidR="00030357" w:rsidRPr="001B1C3B" w:rsidRDefault="00030357" w:rsidP="0073071C">
            <w:pPr>
              <w:jc w:val="center"/>
              <w:rPr>
                <w:b/>
                <w:bCs/>
                <w:sz w:val="20"/>
                <w:lang w:val="tr-TR" w:eastAsia="tr-TR"/>
              </w:rPr>
            </w:pPr>
            <w:r w:rsidRPr="001B1C3B">
              <w:rPr>
                <w:b/>
                <w:bCs/>
                <w:iCs/>
                <w:sz w:val="18"/>
                <w:szCs w:val="18"/>
                <w:lang w:val="tr-TR"/>
              </w:rPr>
              <w:t>Standart</w:t>
            </w:r>
            <w:r w:rsidR="00A13C8C" w:rsidRPr="001B1C3B">
              <w:rPr>
                <w:b/>
                <w:bCs/>
                <w:iCs/>
                <w:sz w:val="18"/>
                <w:szCs w:val="18"/>
                <w:lang w:val="tr-TR"/>
              </w:rPr>
              <w:t xml:space="preserve"> </w:t>
            </w:r>
            <w:r w:rsidRPr="001B1C3B">
              <w:rPr>
                <w:b/>
                <w:bCs/>
                <w:iCs/>
                <w:sz w:val="18"/>
                <w:szCs w:val="18"/>
                <w:lang w:val="tr-TR"/>
              </w:rPr>
              <w:t>Nitelikli</w:t>
            </w:r>
            <w:r w:rsidR="00A13C8C" w:rsidRPr="001B1C3B">
              <w:rPr>
                <w:b/>
                <w:bCs/>
                <w:iCs/>
                <w:sz w:val="18"/>
                <w:szCs w:val="18"/>
                <w:lang w:val="tr-TR"/>
              </w:rPr>
              <w:t xml:space="preserve"> </w:t>
            </w:r>
            <w:r w:rsidRPr="001B1C3B">
              <w:rPr>
                <w:b/>
                <w:bCs/>
                <w:iCs/>
                <w:sz w:val="18"/>
                <w:szCs w:val="18"/>
                <w:lang w:val="tr-TR"/>
              </w:rPr>
              <w:t>Krediler</w:t>
            </w:r>
          </w:p>
        </w:tc>
        <w:tc>
          <w:tcPr>
            <w:tcW w:w="2739" w:type="pct"/>
            <w:gridSpan w:val="3"/>
            <w:tcBorders>
              <w:top w:val="single" w:sz="4" w:space="0" w:color="auto"/>
              <w:left w:val="nil"/>
              <w:bottom w:val="dotted" w:sz="4" w:space="0" w:color="auto"/>
              <w:right w:val="single" w:sz="4" w:space="0" w:color="auto"/>
            </w:tcBorders>
            <w:shd w:val="clear" w:color="000000" w:fill="FFFFFF"/>
            <w:vAlign w:val="center"/>
            <w:hideMark/>
          </w:tcPr>
          <w:p w14:paraId="0EE8FA9E" w14:textId="5E9DEE37" w:rsidR="00030357" w:rsidRPr="001B1C3B" w:rsidRDefault="00030357" w:rsidP="0073071C">
            <w:pPr>
              <w:jc w:val="center"/>
              <w:rPr>
                <w:b/>
                <w:bCs/>
                <w:sz w:val="20"/>
                <w:lang w:val="tr-TR" w:eastAsia="tr-TR"/>
              </w:rPr>
            </w:pPr>
            <w:r w:rsidRPr="001B1C3B">
              <w:rPr>
                <w:b/>
                <w:bCs/>
                <w:iCs/>
                <w:sz w:val="18"/>
                <w:szCs w:val="18"/>
                <w:lang w:val="tr-TR"/>
              </w:rPr>
              <w:t>Yakın</w:t>
            </w:r>
            <w:r w:rsidR="00A13C8C" w:rsidRPr="001B1C3B">
              <w:rPr>
                <w:b/>
                <w:bCs/>
                <w:iCs/>
                <w:sz w:val="18"/>
                <w:szCs w:val="18"/>
                <w:lang w:val="tr-TR"/>
              </w:rPr>
              <w:t xml:space="preserve"> </w:t>
            </w:r>
            <w:r w:rsidRPr="001B1C3B">
              <w:rPr>
                <w:b/>
                <w:bCs/>
                <w:iCs/>
                <w:sz w:val="18"/>
                <w:szCs w:val="18"/>
                <w:lang w:val="tr-TR"/>
              </w:rPr>
              <w:t>İzlemedeki</w:t>
            </w:r>
            <w:r w:rsidR="00A13C8C" w:rsidRPr="001B1C3B">
              <w:rPr>
                <w:b/>
                <w:bCs/>
                <w:iCs/>
                <w:sz w:val="18"/>
                <w:szCs w:val="18"/>
                <w:lang w:val="tr-TR"/>
              </w:rPr>
              <w:t xml:space="preserve"> </w:t>
            </w:r>
            <w:r w:rsidRPr="001B1C3B">
              <w:rPr>
                <w:b/>
                <w:bCs/>
                <w:iCs/>
                <w:sz w:val="18"/>
                <w:szCs w:val="18"/>
                <w:lang w:val="tr-TR"/>
              </w:rPr>
              <w:t>Krediler</w:t>
            </w:r>
          </w:p>
        </w:tc>
      </w:tr>
      <w:tr w:rsidR="00030357" w:rsidRPr="001B1C3B" w14:paraId="6A999A78" w14:textId="77777777" w:rsidTr="00EF349A">
        <w:trPr>
          <w:trHeight w:val="217"/>
        </w:trPr>
        <w:tc>
          <w:tcPr>
            <w:tcW w:w="1320" w:type="pct"/>
            <w:vMerge w:val="restart"/>
            <w:tcBorders>
              <w:top w:val="dotted" w:sz="4" w:space="0" w:color="auto"/>
              <w:left w:val="single" w:sz="4" w:space="0" w:color="auto"/>
              <w:bottom w:val="dotted" w:sz="4" w:space="0" w:color="auto"/>
              <w:right w:val="dotted" w:sz="4" w:space="0" w:color="auto"/>
            </w:tcBorders>
            <w:vAlign w:val="center"/>
            <w:hideMark/>
          </w:tcPr>
          <w:p w14:paraId="1735234B" w14:textId="2391219E" w:rsidR="00030357" w:rsidRPr="001B1C3B" w:rsidRDefault="00030357" w:rsidP="0073071C">
            <w:pPr>
              <w:jc w:val="center"/>
              <w:rPr>
                <w:b/>
                <w:bCs/>
                <w:sz w:val="20"/>
                <w:lang w:val="tr-TR" w:eastAsia="tr-TR"/>
              </w:rPr>
            </w:pPr>
            <w:r w:rsidRPr="001B1C3B">
              <w:rPr>
                <w:b/>
                <w:bCs/>
                <w:sz w:val="20"/>
                <w:lang w:val="tr-TR" w:eastAsia="tr-TR"/>
              </w:rPr>
              <w:t>Nakdi</w:t>
            </w:r>
            <w:r w:rsidR="00A13C8C" w:rsidRPr="001B1C3B">
              <w:rPr>
                <w:b/>
                <w:bCs/>
                <w:sz w:val="20"/>
                <w:lang w:val="tr-TR" w:eastAsia="tr-TR"/>
              </w:rPr>
              <w:t xml:space="preserve"> </w:t>
            </w:r>
            <w:r w:rsidRPr="001B1C3B">
              <w:rPr>
                <w:b/>
                <w:bCs/>
                <w:sz w:val="20"/>
                <w:lang w:val="tr-TR" w:eastAsia="tr-TR"/>
              </w:rPr>
              <w:t>Krediler</w:t>
            </w:r>
            <w:r w:rsidR="00A13C8C" w:rsidRPr="001B1C3B">
              <w:rPr>
                <w:b/>
                <w:bCs/>
                <w:sz w:val="20"/>
                <w:lang w:val="tr-TR" w:eastAsia="tr-TR"/>
              </w:rPr>
              <w:t xml:space="preserve"> </w:t>
            </w:r>
            <w:r w:rsidR="00206C43" w:rsidRPr="001B1C3B">
              <w:rPr>
                <w:b/>
                <w:bCs/>
                <w:sz w:val="20"/>
                <w:vertAlign w:val="superscript"/>
                <w:lang w:val="tr-TR" w:eastAsia="tr-TR"/>
              </w:rPr>
              <w:t>(*)</w:t>
            </w:r>
            <w:r w:rsidR="00A13C8C" w:rsidRPr="001B1C3B">
              <w:rPr>
                <w:b/>
                <w:bCs/>
                <w:sz w:val="20"/>
                <w:vertAlign w:val="superscript"/>
                <w:lang w:val="tr-TR" w:eastAsia="tr-TR"/>
              </w:rPr>
              <w:t xml:space="preserve"> </w:t>
            </w:r>
          </w:p>
        </w:tc>
        <w:tc>
          <w:tcPr>
            <w:tcW w:w="938" w:type="pct"/>
            <w:vMerge/>
            <w:tcBorders>
              <w:top w:val="dotted" w:sz="4" w:space="0" w:color="auto"/>
              <w:left w:val="dotted" w:sz="4" w:space="0" w:color="auto"/>
              <w:bottom w:val="dotted" w:sz="4" w:space="0" w:color="auto"/>
              <w:right w:val="dotted" w:sz="4" w:space="0" w:color="auto"/>
            </w:tcBorders>
            <w:vAlign w:val="center"/>
            <w:hideMark/>
          </w:tcPr>
          <w:p w14:paraId="6C97B98D" w14:textId="77777777" w:rsidR="00030357" w:rsidRPr="001B1C3B" w:rsidRDefault="00030357" w:rsidP="0073071C">
            <w:pPr>
              <w:rPr>
                <w:b/>
                <w:bCs/>
                <w:sz w:val="20"/>
                <w:lang w:val="tr-TR" w:eastAsia="tr-TR"/>
              </w:rPr>
            </w:pPr>
          </w:p>
        </w:tc>
        <w:tc>
          <w:tcPr>
            <w:tcW w:w="886" w:type="pct"/>
            <w:vMerge w:val="restart"/>
            <w:tcBorders>
              <w:top w:val="nil"/>
              <w:left w:val="dotted" w:sz="4" w:space="0" w:color="auto"/>
              <w:bottom w:val="dotted" w:sz="4" w:space="0" w:color="auto"/>
              <w:right w:val="dotted" w:sz="4" w:space="0" w:color="auto"/>
            </w:tcBorders>
            <w:shd w:val="clear" w:color="000000" w:fill="FFFFFF"/>
            <w:vAlign w:val="center"/>
            <w:hideMark/>
          </w:tcPr>
          <w:p w14:paraId="13B6571A" w14:textId="416C682A" w:rsidR="00030357" w:rsidRPr="001B1C3B" w:rsidRDefault="00030357" w:rsidP="0073071C">
            <w:pPr>
              <w:jc w:val="center"/>
              <w:rPr>
                <w:b/>
                <w:bCs/>
                <w:sz w:val="20"/>
                <w:lang w:val="tr-TR" w:eastAsia="tr-TR"/>
              </w:rPr>
            </w:pPr>
            <w:r w:rsidRPr="001B1C3B">
              <w:rPr>
                <w:b/>
                <w:bCs/>
                <w:iCs/>
                <w:sz w:val="18"/>
                <w:szCs w:val="18"/>
                <w:lang w:val="tr-TR"/>
              </w:rPr>
              <w:t>Yeniden</w:t>
            </w:r>
            <w:r w:rsidR="00A13C8C" w:rsidRPr="001B1C3B">
              <w:rPr>
                <w:b/>
                <w:bCs/>
                <w:iCs/>
                <w:sz w:val="18"/>
                <w:szCs w:val="18"/>
                <w:lang w:val="tr-TR"/>
              </w:rPr>
              <w:t xml:space="preserve"> </w:t>
            </w:r>
            <w:r w:rsidRPr="001B1C3B">
              <w:rPr>
                <w:b/>
                <w:bCs/>
                <w:iCs/>
                <w:sz w:val="18"/>
                <w:szCs w:val="18"/>
                <w:lang w:val="tr-TR"/>
              </w:rPr>
              <w:t>Yapılandırma</w:t>
            </w:r>
            <w:r w:rsidR="00A13C8C" w:rsidRPr="001B1C3B">
              <w:rPr>
                <w:b/>
                <w:bCs/>
                <w:iCs/>
                <w:sz w:val="18"/>
                <w:szCs w:val="18"/>
                <w:lang w:val="tr-TR"/>
              </w:rPr>
              <w:t xml:space="preserve"> </w:t>
            </w:r>
            <w:r w:rsidRPr="001B1C3B">
              <w:rPr>
                <w:b/>
                <w:bCs/>
                <w:iCs/>
                <w:sz w:val="18"/>
                <w:szCs w:val="18"/>
                <w:lang w:val="tr-TR"/>
              </w:rPr>
              <w:t>Kapsamında</w:t>
            </w:r>
            <w:r w:rsidR="00A13C8C" w:rsidRPr="001B1C3B">
              <w:rPr>
                <w:b/>
                <w:bCs/>
                <w:iCs/>
                <w:sz w:val="18"/>
                <w:szCs w:val="18"/>
                <w:lang w:val="tr-TR"/>
              </w:rPr>
              <w:t xml:space="preserve"> </w:t>
            </w:r>
            <w:r w:rsidRPr="001B1C3B">
              <w:rPr>
                <w:b/>
                <w:bCs/>
                <w:iCs/>
                <w:sz w:val="18"/>
                <w:szCs w:val="18"/>
                <w:lang w:val="tr-TR"/>
              </w:rPr>
              <w:t>Yer</w:t>
            </w:r>
            <w:r w:rsidR="00A13C8C" w:rsidRPr="001B1C3B">
              <w:rPr>
                <w:b/>
                <w:bCs/>
                <w:iCs/>
                <w:sz w:val="18"/>
                <w:szCs w:val="18"/>
                <w:lang w:val="tr-TR"/>
              </w:rPr>
              <w:t xml:space="preserve"> </w:t>
            </w:r>
            <w:r w:rsidRPr="001B1C3B">
              <w:rPr>
                <w:b/>
                <w:bCs/>
                <w:iCs/>
                <w:sz w:val="18"/>
                <w:szCs w:val="18"/>
                <w:lang w:val="tr-TR"/>
              </w:rPr>
              <w:t>Almayanlar</w:t>
            </w:r>
          </w:p>
        </w:tc>
        <w:tc>
          <w:tcPr>
            <w:tcW w:w="1853" w:type="pct"/>
            <w:gridSpan w:val="2"/>
            <w:tcBorders>
              <w:top w:val="dotted" w:sz="4" w:space="0" w:color="auto"/>
              <w:left w:val="nil"/>
              <w:bottom w:val="dotted" w:sz="4" w:space="0" w:color="auto"/>
              <w:right w:val="single" w:sz="4" w:space="0" w:color="auto"/>
            </w:tcBorders>
            <w:shd w:val="clear" w:color="000000" w:fill="FFFFFF"/>
            <w:vAlign w:val="center"/>
            <w:hideMark/>
          </w:tcPr>
          <w:p w14:paraId="5538441B" w14:textId="49BE8EDB" w:rsidR="00030357" w:rsidRPr="001B1C3B" w:rsidRDefault="00030357" w:rsidP="0073071C">
            <w:pPr>
              <w:jc w:val="center"/>
              <w:rPr>
                <w:b/>
                <w:bCs/>
                <w:sz w:val="20"/>
                <w:lang w:val="tr-TR" w:eastAsia="tr-TR"/>
              </w:rPr>
            </w:pPr>
            <w:r w:rsidRPr="001B1C3B">
              <w:rPr>
                <w:b/>
                <w:bCs/>
                <w:iCs/>
                <w:sz w:val="18"/>
                <w:szCs w:val="18"/>
                <w:lang w:val="tr-TR"/>
              </w:rPr>
              <w:t>Yeniden</w:t>
            </w:r>
            <w:r w:rsidR="00A13C8C" w:rsidRPr="001B1C3B">
              <w:rPr>
                <w:b/>
                <w:bCs/>
                <w:iCs/>
                <w:sz w:val="18"/>
                <w:szCs w:val="18"/>
                <w:lang w:val="tr-TR"/>
              </w:rPr>
              <w:t xml:space="preserve"> </w:t>
            </w:r>
            <w:r w:rsidRPr="001B1C3B">
              <w:rPr>
                <w:b/>
                <w:bCs/>
                <w:iCs/>
                <w:sz w:val="18"/>
                <w:szCs w:val="18"/>
                <w:lang w:val="tr-TR"/>
              </w:rPr>
              <w:t>Yapılandırılanlar</w:t>
            </w:r>
          </w:p>
        </w:tc>
      </w:tr>
      <w:tr w:rsidR="00030357" w:rsidRPr="001B1C3B" w14:paraId="46D1EAE6" w14:textId="77777777" w:rsidTr="00EF349A">
        <w:trPr>
          <w:trHeight w:val="266"/>
        </w:trPr>
        <w:tc>
          <w:tcPr>
            <w:tcW w:w="1320" w:type="pct"/>
            <w:vMerge/>
            <w:tcBorders>
              <w:top w:val="dotted" w:sz="4" w:space="0" w:color="auto"/>
              <w:left w:val="single" w:sz="4" w:space="0" w:color="auto"/>
              <w:bottom w:val="dotted" w:sz="4" w:space="0" w:color="auto"/>
              <w:right w:val="dotted" w:sz="4" w:space="0" w:color="auto"/>
            </w:tcBorders>
            <w:vAlign w:val="center"/>
            <w:hideMark/>
          </w:tcPr>
          <w:p w14:paraId="21C7E58E" w14:textId="77777777" w:rsidR="00030357" w:rsidRPr="001B1C3B" w:rsidRDefault="00030357" w:rsidP="0073071C">
            <w:pPr>
              <w:rPr>
                <w:b/>
                <w:bCs/>
                <w:sz w:val="20"/>
                <w:lang w:val="tr-TR" w:eastAsia="tr-TR"/>
              </w:rPr>
            </w:pPr>
          </w:p>
        </w:tc>
        <w:tc>
          <w:tcPr>
            <w:tcW w:w="938" w:type="pct"/>
            <w:vMerge/>
            <w:tcBorders>
              <w:top w:val="dotted" w:sz="4" w:space="0" w:color="auto"/>
              <w:left w:val="dotted" w:sz="4" w:space="0" w:color="auto"/>
              <w:bottom w:val="dotted" w:sz="4" w:space="0" w:color="auto"/>
              <w:right w:val="dotted" w:sz="4" w:space="0" w:color="auto"/>
            </w:tcBorders>
            <w:vAlign w:val="center"/>
            <w:hideMark/>
          </w:tcPr>
          <w:p w14:paraId="0CBE4B03" w14:textId="77777777" w:rsidR="00030357" w:rsidRPr="001B1C3B" w:rsidRDefault="00030357" w:rsidP="0073071C">
            <w:pPr>
              <w:rPr>
                <w:b/>
                <w:bCs/>
                <w:sz w:val="20"/>
                <w:lang w:val="tr-TR" w:eastAsia="tr-TR"/>
              </w:rPr>
            </w:pPr>
          </w:p>
        </w:tc>
        <w:tc>
          <w:tcPr>
            <w:tcW w:w="886" w:type="pct"/>
            <w:vMerge/>
            <w:tcBorders>
              <w:top w:val="nil"/>
              <w:left w:val="dotted" w:sz="4" w:space="0" w:color="auto"/>
              <w:bottom w:val="dotted" w:sz="4" w:space="0" w:color="auto"/>
              <w:right w:val="dotted" w:sz="4" w:space="0" w:color="auto"/>
            </w:tcBorders>
            <w:vAlign w:val="center"/>
            <w:hideMark/>
          </w:tcPr>
          <w:p w14:paraId="7B505E12" w14:textId="77777777" w:rsidR="00030357" w:rsidRPr="001B1C3B" w:rsidRDefault="00030357" w:rsidP="0073071C">
            <w:pPr>
              <w:rPr>
                <w:b/>
                <w:bCs/>
                <w:sz w:val="20"/>
                <w:lang w:val="tr-TR" w:eastAsia="tr-TR"/>
              </w:rPr>
            </w:pPr>
          </w:p>
        </w:tc>
        <w:tc>
          <w:tcPr>
            <w:tcW w:w="887" w:type="pct"/>
            <w:tcBorders>
              <w:top w:val="nil"/>
              <w:left w:val="nil"/>
              <w:bottom w:val="dotted" w:sz="4" w:space="0" w:color="auto"/>
              <w:right w:val="dotted" w:sz="4" w:space="0" w:color="auto"/>
            </w:tcBorders>
            <w:shd w:val="clear" w:color="000000" w:fill="FFFFFF"/>
            <w:vAlign w:val="center"/>
            <w:hideMark/>
          </w:tcPr>
          <w:p w14:paraId="5535CA47" w14:textId="6716CE18" w:rsidR="00030357" w:rsidRPr="001B1C3B" w:rsidRDefault="00030357" w:rsidP="0073071C">
            <w:pPr>
              <w:jc w:val="center"/>
              <w:rPr>
                <w:b/>
                <w:bCs/>
                <w:sz w:val="20"/>
                <w:lang w:val="tr-TR" w:eastAsia="tr-TR"/>
              </w:rPr>
            </w:pPr>
            <w:r w:rsidRPr="001B1C3B">
              <w:rPr>
                <w:b/>
                <w:bCs/>
                <w:iCs/>
                <w:sz w:val="18"/>
                <w:szCs w:val="18"/>
                <w:lang w:val="tr-TR"/>
              </w:rPr>
              <w:t>Sözleşme</w:t>
            </w:r>
            <w:r w:rsidR="00A13C8C" w:rsidRPr="001B1C3B">
              <w:rPr>
                <w:b/>
                <w:bCs/>
                <w:iCs/>
                <w:sz w:val="18"/>
                <w:szCs w:val="18"/>
                <w:lang w:val="tr-TR"/>
              </w:rPr>
              <w:t xml:space="preserve"> </w:t>
            </w:r>
            <w:r w:rsidRPr="001B1C3B">
              <w:rPr>
                <w:b/>
                <w:bCs/>
                <w:iCs/>
                <w:sz w:val="18"/>
                <w:szCs w:val="18"/>
                <w:lang w:val="tr-TR"/>
              </w:rPr>
              <w:t>Koşullarında</w:t>
            </w:r>
            <w:r w:rsidR="00A13C8C" w:rsidRPr="001B1C3B">
              <w:rPr>
                <w:b/>
                <w:bCs/>
                <w:iCs/>
                <w:sz w:val="18"/>
                <w:szCs w:val="18"/>
                <w:lang w:val="tr-TR"/>
              </w:rPr>
              <w:t xml:space="preserve"> </w:t>
            </w:r>
            <w:r w:rsidRPr="001B1C3B">
              <w:rPr>
                <w:b/>
                <w:bCs/>
                <w:iCs/>
                <w:sz w:val="18"/>
                <w:szCs w:val="18"/>
                <w:lang w:val="tr-TR"/>
              </w:rPr>
              <w:t>Değişiklik</w:t>
            </w:r>
          </w:p>
        </w:tc>
        <w:tc>
          <w:tcPr>
            <w:tcW w:w="968" w:type="pct"/>
            <w:tcBorders>
              <w:top w:val="nil"/>
              <w:left w:val="nil"/>
              <w:bottom w:val="dotted" w:sz="4" w:space="0" w:color="auto"/>
              <w:right w:val="single" w:sz="4" w:space="0" w:color="auto"/>
            </w:tcBorders>
            <w:shd w:val="clear" w:color="000000" w:fill="FFFFFF"/>
            <w:vAlign w:val="center"/>
            <w:hideMark/>
          </w:tcPr>
          <w:p w14:paraId="0B9DFBCF" w14:textId="5AEB5D46" w:rsidR="00030357" w:rsidRPr="001B1C3B" w:rsidRDefault="00030357" w:rsidP="0073071C">
            <w:pPr>
              <w:jc w:val="center"/>
              <w:rPr>
                <w:b/>
                <w:bCs/>
                <w:sz w:val="20"/>
                <w:lang w:val="tr-TR" w:eastAsia="tr-TR"/>
              </w:rPr>
            </w:pPr>
            <w:r w:rsidRPr="001B1C3B">
              <w:rPr>
                <w:b/>
                <w:bCs/>
                <w:iCs/>
                <w:sz w:val="18"/>
                <w:szCs w:val="18"/>
                <w:lang w:val="tr-TR"/>
              </w:rPr>
              <w:t>Yeniden</w:t>
            </w:r>
            <w:r w:rsidR="00A13C8C" w:rsidRPr="001B1C3B">
              <w:rPr>
                <w:b/>
                <w:bCs/>
                <w:iCs/>
                <w:sz w:val="18"/>
                <w:szCs w:val="18"/>
                <w:lang w:val="tr-TR"/>
              </w:rPr>
              <w:t xml:space="preserve"> </w:t>
            </w:r>
            <w:r w:rsidRPr="001B1C3B">
              <w:rPr>
                <w:b/>
                <w:bCs/>
                <w:iCs/>
                <w:sz w:val="18"/>
                <w:szCs w:val="18"/>
                <w:lang w:val="tr-TR"/>
              </w:rPr>
              <w:t>Finansman</w:t>
            </w:r>
          </w:p>
        </w:tc>
      </w:tr>
      <w:tr w:rsidR="007C4B56" w:rsidRPr="001B1C3B" w14:paraId="07EC7EC9" w14:textId="77777777" w:rsidTr="00EF349A">
        <w:trPr>
          <w:trHeight w:val="242"/>
        </w:trPr>
        <w:tc>
          <w:tcPr>
            <w:tcW w:w="1320" w:type="pct"/>
            <w:tcBorders>
              <w:top w:val="nil"/>
              <w:left w:val="single" w:sz="4" w:space="0" w:color="auto"/>
              <w:bottom w:val="dotted" w:sz="4" w:space="0" w:color="auto"/>
              <w:right w:val="dotted" w:sz="4" w:space="0" w:color="auto"/>
            </w:tcBorders>
            <w:noWrap/>
          </w:tcPr>
          <w:p w14:paraId="7E2D43F4" w14:textId="7110AE62" w:rsidR="007C4B56" w:rsidRPr="001B1C3B" w:rsidRDefault="007C4B56" w:rsidP="007C4B56">
            <w:pPr>
              <w:rPr>
                <w:b/>
                <w:lang w:val="tr-TR"/>
              </w:rPr>
            </w:pPr>
            <w:r w:rsidRPr="001B1C3B">
              <w:rPr>
                <w:b/>
                <w:bCs/>
                <w:sz w:val="18"/>
                <w:szCs w:val="18"/>
                <w:lang w:val="tr-TR"/>
              </w:rPr>
              <w:t>İhtisas Dışı Krediler</w:t>
            </w:r>
          </w:p>
        </w:tc>
        <w:tc>
          <w:tcPr>
            <w:tcW w:w="938" w:type="pct"/>
            <w:tcBorders>
              <w:top w:val="nil"/>
              <w:left w:val="nil"/>
              <w:bottom w:val="dotted" w:sz="4" w:space="0" w:color="auto"/>
              <w:right w:val="dotted" w:sz="4" w:space="0" w:color="auto"/>
            </w:tcBorders>
            <w:shd w:val="clear" w:color="000000" w:fill="FFFFFF"/>
            <w:noWrap/>
            <w:vAlign w:val="center"/>
          </w:tcPr>
          <w:p w14:paraId="2994F602" w14:textId="66647A9A" w:rsidR="007C4B56" w:rsidRPr="001B1C3B" w:rsidRDefault="007C4B56" w:rsidP="007C4B56">
            <w:pPr>
              <w:ind w:right="62"/>
              <w:jc w:val="right"/>
              <w:rPr>
                <w:b/>
                <w:bCs/>
                <w:sz w:val="18"/>
                <w:lang w:val="tr-TR"/>
              </w:rPr>
            </w:pPr>
            <w:r w:rsidRPr="001B1C3B">
              <w:rPr>
                <w:b/>
                <w:bCs/>
                <w:sz w:val="18"/>
                <w:lang w:val="tr-TR"/>
              </w:rPr>
              <w:t xml:space="preserve"> 2,359,718,064 </w:t>
            </w:r>
          </w:p>
        </w:tc>
        <w:tc>
          <w:tcPr>
            <w:tcW w:w="886" w:type="pct"/>
            <w:tcBorders>
              <w:top w:val="nil"/>
              <w:left w:val="nil"/>
              <w:bottom w:val="dotted" w:sz="4" w:space="0" w:color="auto"/>
              <w:right w:val="dotted" w:sz="4" w:space="0" w:color="auto"/>
            </w:tcBorders>
            <w:shd w:val="clear" w:color="000000" w:fill="FFFFFF"/>
            <w:noWrap/>
            <w:vAlign w:val="center"/>
          </w:tcPr>
          <w:p w14:paraId="52AE62B2" w14:textId="636B118D" w:rsidR="007C4B56" w:rsidRPr="001B1C3B" w:rsidRDefault="007C4B56" w:rsidP="007C4B56">
            <w:pPr>
              <w:ind w:right="62"/>
              <w:jc w:val="right"/>
              <w:rPr>
                <w:b/>
                <w:bCs/>
                <w:sz w:val="18"/>
                <w:lang w:val="tr-TR"/>
              </w:rPr>
            </w:pPr>
            <w:r w:rsidRPr="001B1C3B">
              <w:rPr>
                <w:b/>
                <w:bCs/>
                <w:sz w:val="18"/>
                <w:lang w:val="tr-TR"/>
              </w:rPr>
              <w:t xml:space="preserve"> 176,240,291 </w:t>
            </w:r>
          </w:p>
        </w:tc>
        <w:tc>
          <w:tcPr>
            <w:tcW w:w="887" w:type="pct"/>
            <w:tcBorders>
              <w:top w:val="nil"/>
              <w:left w:val="nil"/>
              <w:bottom w:val="dotted" w:sz="4" w:space="0" w:color="auto"/>
              <w:right w:val="dotted" w:sz="4" w:space="0" w:color="auto"/>
            </w:tcBorders>
            <w:shd w:val="clear" w:color="000000" w:fill="FFFFFF"/>
            <w:noWrap/>
            <w:vAlign w:val="center"/>
          </w:tcPr>
          <w:p w14:paraId="070D3ACF" w14:textId="1D8D3015" w:rsidR="007C4B56" w:rsidRPr="001B1C3B" w:rsidRDefault="007C4B56" w:rsidP="007C4B56">
            <w:pPr>
              <w:ind w:right="62"/>
              <w:jc w:val="right"/>
              <w:rPr>
                <w:b/>
                <w:bCs/>
                <w:sz w:val="18"/>
                <w:lang w:val="tr-TR"/>
              </w:rPr>
            </w:pPr>
            <w:r w:rsidRPr="001B1C3B">
              <w:rPr>
                <w:b/>
                <w:bCs/>
                <w:sz w:val="18"/>
                <w:lang w:val="tr-TR"/>
              </w:rPr>
              <w:t xml:space="preserve"> 87,501,228 </w:t>
            </w:r>
          </w:p>
        </w:tc>
        <w:tc>
          <w:tcPr>
            <w:tcW w:w="968" w:type="pct"/>
            <w:tcBorders>
              <w:top w:val="nil"/>
              <w:left w:val="nil"/>
              <w:bottom w:val="dotted" w:sz="4" w:space="0" w:color="auto"/>
              <w:right w:val="single" w:sz="4" w:space="0" w:color="auto"/>
            </w:tcBorders>
            <w:shd w:val="clear" w:color="000000" w:fill="FFFFFF"/>
            <w:noWrap/>
            <w:vAlign w:val="center"/>
          </w:tcPr>
          <w:p w14:paraId="2195B925" w14:textId="4C7A51A5" w:rsidR="007C4B56" w:rsidRPr="001B1C3B" w:rsidRDefault="007C4B56" w:rsidP="007C4B56">
            <w:pPr>
              <w:ind w:right="62"/>
              <w:jc w:val="right"/>
              <w:rPr>
                <w:b/>
                <w:bCs/>
                <w:sz w:val="18"/>
                <w:lang w:val="tr-TR"/>
              </w:rPr>
            </w:pPr>
            <w:r w:rsidRPr="001B1C3B">
              <w:rPr>
                <w:b/>
                <w:bCs/>
                <w:sz w:val="18"/>
                <w:lang w:val="tr-TR"/>
              </w:rPr>
              <w:t xml:space="preserve"> 8,425,120 </w:t>
            </w:r>
          </w:p>
        </w:tc>
      </w:tr>
      <w:tr w:rsidR="007C4B56" w:rsidRPr="001B1C3B" w14:paraId="43F120AB" w14:textId="77777777" w:rsidTr="00EF349A">
        <w:trPr>
          <w:trHeight w:val="242"/>
        </w:trPr>
        <w:tc>
          <w:tcPr>
            <w:tcW w:w="1320" w:type="pct"/>
            <w:tcBorders>
              <w:top w:val="nil"/>
              <w:left w:val="single" w:sz="4" w:space="0" w:color="auto"/>
              <w:bottom w:val="dotted" w:sz="4" w:space="0" w:color="auto"/>
              <w:right w:val="dotted" w:sz="4" w:space="0" w:color="auto"/>
            </w:tcBorders>
            <w:noWrap/>
          </w:tcPr>
          <w:p w14:paraId="16C89D4B" w14:textId="27AC4BCB" w:rsidR="007C4B56" w:rsidRPr="001B1C3B" w:rsidRDefault="007C4B56" w:rsidP="007C4B56">
            <w:pPr>
              <w:rPr>
                <w:sz w:val="18"/>
                <w:szCs w:val="18"/>
                <w:lang w:val="tr-TR"/>
              </w:rPr>
            </w:pPr>
            <w:r w:rsidRPr="001B1C3B">
              <w:rPr>
                <w:sz w:val="18"/>
                <w:szCs w:val="18"/>
                <w:lang w:val="tr-TR"/>
              </w:rPr>
              <w:t xml:space="preserve">   İşletme Kredileri</w:t>
            </w:r>
          </w:p>
        </w:tc>
        <w:tc>
          <w:tcPr>
            <w:tcW w:w="938" w:type="pct"/>
            <w:tcBorders>
              <w:top w:val="nil"/>
              <w:left w:val="nil"/>
              <w:bottom w:val="dotted" w:sz="4" w:space="0" w:color="auto"/>
              <w:right w:val="dotted" w:sz="4" w:space="0" w:color="auto"/>
            </w:tcBorders>
            <w:shd w:val="clear" w:color="000000" w:fill="FFFFFF"/>
            <w:noWrap/>
            <w:vAlign w:val="center"/>
          </w:tcPr>
          <w:p w14:paraId="29470989" w14:textId="65F70CB5" w:rsidR="007C4B56" w:rsidRPr="001B1C3B" w:rsidRDefault="007C4B56" w:rsidP="007C4B56">
            <w:pPr>
              <w:ind w:right="62"/>
              <w:jc w:val="right"/>
              <w:rPr>
                <w:sz w:val="18"/>
                <w:lang w:val="tr-TR"/>
              </w:rPr>
            </w:pPr>
            <w:r w:rsidRPr="001B1C3B">
              <w:rPr>
                <w:sz w:val="18"/>
                <w:lang w:val="tr-TR"/>
              </w:rPr>
              <w:t xml:space="preserve"> 296,531,128 </w:t>
            </w:r>
          </w:p>
        </w:tc>
        <w:tc>
          <w:tcPr>
            <w:tcW w:w="886" w:type="pct"/>
            <w:tcBorders>
              <w:top w:val="nil"/>
              <w:left w:val="nil"/>
              <w:bottom w:val="dotted" w:sz="4" w:space="0" w:color="auto"/>
              <w:right w:val="dotted" w:sz="4" w:space="0" w:color="auto"/>
            </w:tcBorders>
            <w:shd w:val="clear" w:color="000000" w:fill="FFFFFF"/>
            <w:noWrap/>
            <w:vAlign w:val="center"/>
          </w:tcPr>
          <w:p w14:paraId="25458498" w14:textId="5751099C" w:rsidR="007C4B56" w:rsidRPr="001B1C3B" w:rsidRDefault="007C4B56" w:rsidP="007C4B56">
            <w:pPr>
              <w:ind w:right="62"/>
              <w:jc w:val="right"/>
              <w:rPr>
                <w:sz w:val="18"/>
                <w:lang w:val="tr-TR"/>
              </w:rPr>
            </w:pPr>
            <w:r w:rsidRPr="001B1C3B">
              <w:rPr>
                <w:sz w:val="18"/>
                <w:lang w:val="tr-TR"/>
              </w:rPr>
              <w:t xml:space="preserve"> 17,996,000 </w:t>
            </w:r>
          </w:p>
        </w:tc>
        <w:tc>
          <w:tcPr>
            <w:tcW w:w="887" w:type="pct"/>
            <w:tcBorders>
              <w:top w:val="nil"/>
              <w:left w:val="nil"/>
              <w:bottom w:val="dotted" w:sz="4" w:space="0" w:color="auto"/>
              <w:right w:val="dotted" w:sz="4" w:space="0" w:color="auto"/>
            </w:tcBorders>
            <w:shd w:val="clear" w:color="000000" w:fill="FFFFFF"/>
            <w:noWrap/>
            <w:vAlign w:val="center"/>
          </w:tcPr>
          <w:p w14:paraId="76FC7B0E" w14:textId="5AEA783E" w:rsidR="007C4B56" w:rsidRPr="001B1C3B" w:rsidRDefault="007C4B56" w:rsidP="007C4B56">
            <w:pPr>
              <w:ind w:right="62"/>
              <w:jc w:val="right"/>
              <w:rPr>
                <w:sz w:val="18"/>
                <w:lang w:val="tr-TR"/>
              </w:rPr>
            </w:pPr>
            <w:r w:rsidRPr="001B1C3B">
              <w:rPr>
                <w:sz w:val="18"/>
                <w:lang w:val="tr-TR"/>
              </w:rPr>
              <w:t xml:space="preserve"> 337,080 </w:t>
            </w:r>
          </w:p>
        </w:tc>
        <w:tc>
          <w:tcPr>
            <w:tcW w:w="968" w:type="pct"/>
            <w:tcBorders>
              <w:top w:val="nil"/>
              <w:left w:val="nil"/>
              <w:bottom w:val="dotted" w:sz="4" w:space="0" w:color="auto"/>
              <w:right w:val="single" w:sz="4" w:space="0" w:color="auto"/>
            </w:tcBorders>
            <w:shd w:val="clear" w:color="000000" w:fill="FFFFFF"/>
            <w:noWrap/>
            <w:vAlign w:val="center"/>
          </w:tcPr>
          <w:p w14:paraId="4F09BEFF" w14:textId="7013C2CE" w:rsidR="007C4B56" w:rsidRPr="001B1C3B" w:rsidRDefault="007C4B56" w:rsidP="007C4B56">
            <w:pPr>
              <w:ind w:right="62"/>
              <w:jc w:val="right"/>
              <w:rPr>
                <w:sz w:val="18"/>
                <w:lang w:val="tr-TR"/>
              </w:rPr>
            </w:pPr>
            <w:r w:rsidRPr="001B1C3B">
              <w:rPr>
                <w:sz w:val="18"/>
                <w:lang w:val="tr-TR"/>
              </w:rPr>
              <w:t xml:space="preserve"> 2,646,087 </w:t>
            </w:r>
          </w:p>
        </w:tc>
      </w:tr>
      <w:tr w:rsidR="007C4B56" w:rsidRPr="001B1C3B" w14:paraId="7909862A" w14:textId="77777777" w:rsidTr="00EF349A">
        <w:trPr>
          <w:trHeight w:val="242"/>
        </w:trPr>
        <w:tc>
          <w:tcPr>
            <w:tcW w:w="1320" w:type="pct"/>
            <w:tcBorders>
              <w:top w:val="nil"/>
              <w:left w:val="single" w:sz="4" w:space="0" w:color="auto"/>
              <w:bottom w:val="dotted" w:sz="4" w:space="0" w:color="auto"/>
              <w:right w:val="dotted" w:sz="4" w:space="0" w:color="auto"/>
            </w:tcBorders>
            <w:noWrap/>
          </w:tcPr>
          <w:p w14:paraId="147F0668" w14:textId="7AFC6416" w:rsidR="007C4B56" w:rsidRPr="001B1C3B" w:rsidRDefault="007C4B56" w:rsidP="007C4B56">
            <w:pPr>
              <w:rPr>
                <w:sz w:val="18"/>
                <w:szCs w:val="18"/>
                <w:lang w:val="tr-TR"/>
              </w:rPr>
            </w:pPr>
            <w:r w:rsidRPr="001B1C3B">
              <w:rPr>
                <w:sz w:val="18"/>
                <w:szCs w:val="18"/>
                <w:lang w:val="tr-TR"/>
              </w:rPr>
              <w:t xml:space="preserve">   İhracat Kredileri</w:t>
            </w:r>
          </w:p>
        </w:tc>
        <w:tc>
          <w:tcPr>
            <w:tcW w:w="938" w:type="pct"/>
            <w:tcBorders>
              <w:top w:val="nil"/>
              <w:left w:val="nil"/>
              <w:bottom w:val="dotted" w:sz="4" w:space="0" w:color="auto"/>
              <w:right w:val="dotted" w:sz="4" w:space="0" w:color="auto"/>
            </w:tcBorders>
            <w:shd w:val="clear" w:color="000000" w:fill="FFFFFF"/>
            <w:noWrap/>
            <w:vAlign w:val="center"/>
          </w:tcPr>
          <w:p w14:paraId="682585CA" w14:textId="4F876D7A" w:rsidR="007C4B56" w:rsidRPr="001B1C3B" w:rsidRDefault="007C4B56" w:rsidP="007C4B56">
            <w:pPr>
              <w:ind w:right="62"/>
              <w:jc w:val="right"/>
              <w:rPr>
                <w:sz w:val="18"/>
                <w:lang w:val="tr-TR"/>
              </w:rPr>
            </w:pPr>
            <w:r w:rsidRPr="001B1C3B">
              <w:rPr>
                <w:sz w:val="18"/>
                <w:lang w:val="tr-TR"/>
              </w:rPr>
              <w:t xml:space="preserve"> 238,455,156 </w:t>
            </w:r>
          </w:p>
        </w:tc>
        <w:tc>
          <w:tcPr>
            <w:tcW w:w="886" w:type="pct"/>
            <w:tcBorders>
              <w:top w:val="nil"/>
              <w:left w:val="nil"/>
              <w:bottom w:val="dotted" w:sz="4" w:space="0" w:color="auto"/>
              <w:right w:val="dotted" w:sz="4" w:space="0" w:color="auto"/>
            </w:tcBorders>
            <w:shd w:val="clear" w:color="000000" w:fill="FFFFFF"/>
            <w:noWrap/>
            <w:vAlign w:val="center"/>
          </w:tcPr>
          <w:p w14:paraId="028A9790" w14:textId="4D6EAD7D" w:rsidR="007C4B56" w:rsidRPr="001B1C3B" w:rsidRDefault="007C4B56" w:rsidP="007C4B56">
            <w:pPr>
              <w:ind w:right="62"/>
              <w:jc w:val="right"/>
              <w:rPr>
                <w:sz w:val="18"/>
                <w:lang w:val="tr-TR"/>
              </w:rPr>
            </w:pPr>
            <w:r w:rsidRPr="001B1C3B">
              <w:rPr>
                <w:sz w:val="18"/>
                <w:lang w:val="tr-TR"/>
              </w:rPr>
              <w:t xml:space="preserve"> 13,078,467 </w:t>
            </w:r>
          </w:p>
        </w:tc>
        <w:tc>
          <w:tcPr>
            <w:tcW w:w="887" w:type="pct"/>
            <w:tcBorders>
              <w:top w:val="nil"/>
              <w:left w:val="nil"/>
              <w:bottom w:val="dotted" w:sz="4" w:space="0" w:color="auto"/>
              <w:right w:val="dotted" w:sz="4" w:space="0" w:color="auto"/>
            </w:tcBorders>
            <w:shd w:val="clear" w:color="000000" w:fill="FFFFFF"/>
            <w:noWrap/>
            <w:vAlign w:val="center"/>
          </w:tcPr>
          <w:p w14:paraId="19E5287C" w14:textId="2A0282DB" w:rsidR="007C4B56" w:rsidRPr="001B1C3B" w:rsidRDefault="007C4B56" w:rsidP="007C4B56">
            <w:pPr>
              <w:ind w:right="62"/>
              <w:jc w:val="right"/>
              <w:rPr>
                <w:sz w:val="18"/>
                <w:lang w:val="tr-TR"/>
              </w:rPr>
            </w:pPr>
            <w:r w:rsidRPr="001B1C3B">
              <w:rPr>
                <w:sz w:val="18"/>
                <w:lang w:val="tr-TR"/>
              </w:rPr>
              <w:t xml:space="preserve"> 50,166 </w:t>
            </w:r>
          </w:p>
        </w:tc>
        <w:tc>
          <w:tcPr>
            <w:tcW w:w="968" w:type="pct"/>
            <w:tcBorders>
              <w:top w:val="nil"/>
              <w:left w:val="nil"/>
              <w:bottom w:val="dotted" w:sz="4" w:space="0" w:color="auto"/>
              <w:right w:val="single" w:sz="4" w:space="0" w:color="auto"/>
            </w:tcBorders>
            <w:shd w:val="clear" w:color="000000" w:fill="FFFFFF"/>
            <w:noWrap/>
            <w:vAlign w:val="center"/>
          </w:tcPr>
          <w:p w14:paraId="074EE73B" w14:textId="3D62DB5C" w:rsidR="007C4B56" w:rsidRPr="001B1C3B" w:rsidRDefault="007C4B56" w:rsidP="007C4B56">
            <w:pPr>
              <w:ind w:right="62"/>
              <w:jc w:val="right"/>
              <w:rPr>
                <w:sz w:val="18"/>
                <w:lang w:val="tr-TR"/>
              </w:rPr>
            </w:pPr>
            <w:r w:rsidRPr="001B1C3B">
              <w:rPr>
                <w:sz w:val="18"/>
                <w:lang w:val="tr-TR"/>
              </w:rPr>
              <w:t xml:space="preserve"> 338,684 </w:t>
            </w:r>
          </w:p>
        </w:tc>
      </w:tr>
      <w:tr w:rsidR="007C4B56" w:rsidRPr="001B1C3B" w14:paraId="7A23A4D4" w14:textId="77777777" w:rsidTr="00EF349A">
        <w:trPr>
          <w:trHeight w:val="242"/>
        </w:trPr>
        <w:tc>
          <w:tcPr>
            <w:tcW w:w="1320" w:type="pct"/>
            <w:tcBorders>
              <w:top w:val="nil"/>
              <w:left w:val="single" w:sz="4" w:space="0" w:color="auto"/>
              <w:bottom w:val="dotted" w:sz="4" w:space="0" w:color="auto"/>
              <w:right w:val="dotted" w:sz="4" w:space="0" w:color="auto"/>
            </w:tcBorders>
            <w:noWrap/>
          </w:tcPr>
          <w:p w14:paraId="7D6D0140" w14:textId="6DF4FA37" w:rsidR="007C4B56" w:rsidRPr="001B1C3B" w:rsidRDefault="007C4B56" w:rsidP="007C4B56">
            <w:pPr>
              <w:rPr>
                <w:sz w:val="18"/>
                <w:szCs w:val="18"/>
                <w:lang w:val="tr-TR"/>
              </w:rPr>
            </w:pPr>
            <w:r w:rsidRPr="001B1C3B">
              <w:rPr>
                <w:sz w:val="18"/>
                <w:szCs w:val="18"/>
                <w:lang w:val="tr-TR"/>
              </w:rPr>
              <w:t xml:space="preserve">   İthalat Kredileri</w:t>
            </w:r>
          </w:p>
        </w:tc>
        <w:tc>
          <w:tcPr>
            <w:tcW w:w="938" w:type="pct"/>
            <w:tcBorders>
              <w:top w:val="nil"/>
              <w:left w:val="nil"/>
              <w:bottom w:val="dotted" w:sz="4" w:space="0" w:color="auto"/>
              <w:right w:val="dotted" w:sz="4" w:space="0" w:color="auto"/>
            </w:tcBorders>
            <w:shd w:val="clear" w:color="000000" w:fill="FFFFFF"/>
            <w:noWrap/>
            <w:vAlign w:val="center"/>
          </w:tcPr>
          <w:p w14:paraId="59D5E82A" w14:textId="525EBB09" w:rsidR="007C4B56" w:rsidRPr="001B1C3B" w:rsidRDefault="007C4B56" w:rsidP="007C4B56">
            <w:pPr>
              <w:ind w:right="62"/>
              <w:jc w:val="right"/>
              <w:rPr>
                <w:sz w:val="18"/>
                <w:lang w:val="tr-TR"/>
              </w:rPr>
            </w:pPr>
            <w:r w:rsidRPr="001B1C3B">
              <w:rPr>
                <w:sz w:val="18"/>
                <w:lang w:val="tr-TR"/>
              </w:rPr>
              <w:t xml:space="preserve"> 1,668,130 </w:t>
            </w:r>
          </w:p>
        </w:tc>
        <w:tc>
          <w:tcPr>
            <w:tcW w:w="886" w:type="pct"/>
            <w:tcBorders>
              <w:top w:val="nil"/>
              <w:left w:val="nil"/>
              <w:bottom w:val="dotted" w:sz="4" w:space="0" w:color="auto"/>
              <w:right w:val="dotted" w:sz="4" w:space="0" w:color="auto"/>
            </w:tcBorders>
            <w:shd w:val="clear" w:color="000000" w:fill="FFFFFF"/>
            <w:noWrap/>
            <w:vAlign w:val="center"/>
          </w:tcPr>
          <w:p w14:paraId="7E386D18" w14:textId="78158A9C" w:rsidR="007C4B56" w:rsidRPr="001B1C3B" w:rsidRDefault="007C4B56" w:rsidP="007C4B56">
            <w:pPr>
              <w:ind w:right="62"/>
              <w:jc w:val="right"/>
              <w:rPr>
                <w:sz w:val="18"/>
                <w:lang w:val="tr-TR"/>
              </w:rPr>
            </w:pPr>
            <w:r w:rsidRPr="001B1C3B">
              <w:rPr>
                <w:sz w:val="18"/>
                <w:lang w:val="tr-TR"/>
              </w:rPr>
              <w:t xml:space="preserve"> -   </w:t>
            </w:r>
          </w:p>
        </w:tc>
        <w:tc>
          <w:tcPr>
            <w:tcW w:w="887" w:type="pct"/>
            <w:tcBorders>
              <w:top w:val="nil"/>
              <w:left w:val="nil"/>
              <w:bottom w:val="dotted" w:sz="4" w:space="0" w:color="auto"/>
              <w:right w:val="dotted" w:sz="4" w:space="0" w:color="auto"/>
            </w:tcBorders>
            <w:shd w:val="clear" w:color="000000" w:fill="FFFFFF"/>
            <w:noWrap/>
            <w:vAlign w:val="center"/>
          </w:tcPr>
          <w:p w14:paraId="55BE29C1" w14:textId="6D736B6B" w:rsidR="007C4B56" w:rsidRPr="001B1C3B" w:rsidRDefault="007C4B56" w:rsidP="007C4B56">
            <w:pPr>
              <w:ind w:right="62"/>
              <w:jc w:val="right"/>
              <w:rPr>
                <w:sz w:val="18"/>
                <w:lang w:val="tr-TR"/>
              </w:rPr>
            </w:pPr>
            <w:r w:rsidRPr="001B1C3B">
              <w:rPr>
                <w:sz w:val="18"/>
                <w:lang w:val="tr-TR"/>
              </w:rPr>
              <w:t xml:space="preserve"> -   </w:t>
            </w:r>
          </w:p>
        </w:tc>
        <w:tc>
          <w:tcPr>
            <w:tcW w:w="968" w:type="pct"/>
            <w:tcBorders>
              <w:top w:val="nil"/>
              <w:left w:val="nil"/>
              <w:bottom w:val="dotted" w:sz="4" w:space="0" w:color="auto"/>
              <w:right w:val="single" w:sz="4" w:space="0" w:color="auto"/>
            </w:tcBorders>
            <w:shd w:val="clear" w:color="000000" w:fill="FFFFFF"/>
            <w:noWrap/>
            <w:vAlign w:val="center"/>
          </w:tcPr>
          <w:p w14:paraId="7B54AAA6" w14:textId="7FECE5AC" w:rsidR="007C4B56" w:rsidRPr="001B1C3B" w:rsidRDefault="007C4B56" w:rsidP="007C4B56">
            <w:pPr>
              <w:ind w:right="62"/>
              <w:jc w:val="right"/>
              <w:rPr>
                <w:sz w:val="18"/>
                <w:lang w:val="tr-TR"/>
              </w:rPr>
            </w:pPr>
            <w:r w:rsidRPr="001B1C3B">
              <w:rPr>
                <w:sz w:val="18"/>
                <w:lang w:val="tr-TR"/>
              </w:rPr>
              <w:t xml:space="preserve"> -   </w:t>
            </w:r>
          </w:p>
        </w:tc>
      </w:tr>
      <w:tr w:rsidR="007C4B56" w:rsidRPr="001B1C3B" w14:paraId="467853E7" w14:textId="77777777" w:rsidTr="00EF349A">
        <w:trPr>
          <w:trHeight w:val="242"/>
        </w:trPr>
        <w:tc>
          <w:tcPr>
            <w:tcW w:w="1320" w:type="pct"/>
            <w:tcBorders>
              <w:top w:val="nil"/>
              <w:left w:val="single" w:sz="4" w:space="0" w:color="auto"/>
              <w:bottom w:val="dotted" w:sz="4" w:space="0" w:color="auto"/>
              <w:right w:val="dotted" w:sz="4" w:space="0" w:color="auto"/>
            </w:tcBorders>
            <w:noWrap/>
          </w:tcPr>
          <w:p w14:paraId="4477430A" w14:textId="5D908217" w:rsidR="007C4B56" w:rsidRPr="001B1C3B" w:rsidRDefault="007C4B56" w:rsidP="007C4B56">
            <w:pPr>
              <w:rPr>
                <w:sz w:val="18"/>
                <w:szCs w:val="18"/>
                <w:lang w:val="tr-TR"/>
              </w:rPr>
            </w:pPr>
            <w:r w:rsidRPr="001B1C3B">
              <w:rPr>
                <w:sz w:val="18"/>
                <w:szCs w:val="18"/>
                <w:lang w:val="tr-TR"/>
              </w:rPr>
              <w:t xml:space="preserve">   Mali Kesime Verilen</w:t>
            </w:r>
          </w:p>
          <w:p w14:paraId="2E53B15F" w14:textId="78F6EF1F" w:rsidR="007C4B56" w:rsidRPr="001B1C3B" w:rsidRDefault="007C4B56" w:rsidP="007C4B56">
            <w:pPr>
              <w:rPr>
                <w:sz w:val="18"/>
                <w:szCs w:val="18"/>
                <w:lang w:val="tr-TR"/>
              </w:rPr>
            </w:pPr>
            <w:r w:rsidRPr="001B1C3B">
              <w:rPr>
                <w:sz w:val="18"/>
                <w:szCs w:val="18"/>
                <w:lang w:val="tr-TR"/>
              </w:rPr>
              <w:t xml:space="preserve">   Krediler</w:t>
            </w:r>
          </w:p>
        </w:tc>
        <w:tc>
          <w:tcPr>
            <w:tcW w:w="938" w:type="pct"/>
            <w:tcBorders>
              <w:top w:val="nil"/>
              <w:left w:val="nil"/>
              <w:bottom w:val="dotted" w:sz="4" w:space="0" w:color="auto"/>
              <w:right w:val="dotted" w:sz="4" w:space="0" w:color="auto"/>
            </w:tcBorders>
            <w:shd w:val="clear" w:color="000000" w:fill="FFFFFF"/>
            <w:noWrap/>
            <w:vAlign w:val="center"/>
          </w:tcPr>
          <w:p w14:paraId="5BC86213" w14:textId="2B32E9BE" w:rsidR="007C4B56" w:rsidRPr="001B1C3B" w:rsidRDefault="007C4B56" w:rsidP="007C4B56">
            <w:pPr>
              <w:ind w:right="62"/>
              <w:jc w:val="right"/>
              <w:rPr>
                <w:sz w:val="18"/>
                <w:lang w:val="tr-TR"/>
              </w:rPr>
            </w:pPr>
            <w:r w:rsidRPr="001B1C3B">
              <w:rPr>
                <w:sz w:val="18"/>
                <w:lang w:val="tr-TR"/>
              </w:rPr>
              <w:t xml:space="preserve"> 95,971,400 </w:t>
            </w:r>
          </w:p>
        </w:tc>
        <w:tc>
          <w:tcPr>
            <w:tcW w:w="886" w:type="pct"/>
            <w:tcBorders>
              <w:top w:val="nil"/>
              <w:left w:val="nil"/>
              <w:bottom w:val="dotted" w:sz="4" w:space="0" w:color="auto"/>
              <w:right w:val="dotted" w:sz="4" w:space="0" w:color="auto"/>
            </w:tcBorders>
            <w:shd w:val="clear" w:color="000000" w:fill="FFFFFF"/>
            <w:noWrap/>
            <w:vAlign w:val="center"/>
          </w:tcPr>
          <w:p w14:paraId="31676791" w14:textId="6A8F6E3C" w:rsidR="007C4B56" w:rsidRPr="001B1C3B" w:rsidRDefault="007C4B56" w:rsidP="007C4B56">
            <w:pPr>
              <w:ind w:right="62"/>
              <w:jc w:val="right"/>
              <w:rPr>
                <w:sz w:val="18"/>
                <w:lang w:val="tr-TR"/>
              </w:rPr>
            </w:pPr>
            <w:r w:rsidRPr="001B1C3B">
              <w:rPr>
                <w:sz w:val="18"/>
                <w:lang w:val="tr-TR"/>
              </w:rPr>
              <w:t xml:space="preserve"> 355 </w:t>
            </w:r>
          </w:p>
        </w:tc>
        <w:tc>
          <w:tcPr>
            <w:tcW w:w="887" w:type="pct"/>
            <w:tcBorders>
              <w:top w:val="nil"/>
              <w:left w:val="nil"/>
              <w:bottom w:val="dotted" w:sz="4" w:space="0" w:color="auto"/>
              <w:right w:val="dotted" w:sz="4" w:space="0" w:color="auto"/>
            </w:tcBorders>
            <w:shd w:val="clear" w:color="000000" w:fill="FFFFFF"/>
            <w:noWrap/>
            <w:vAlign w:val="center"/>
          </w:tcPr>
          <w:p w14:paraId="66FCF865" w14:textId="1B84DF3F" w:rsidR="007C4B56" w:rsidRPr="001B1C3B" w:rsidRDefault="007C4B56" w:rsidP="007C4B56">
            <w:pPr>
              <w:ind w:right="62"/>
              <w:jc w:val="right"/>
              <w:rPr>
                <w:sz w:val="18"/>
                <w:lang w:val="tr-TR"/>
              </w:rPr>
            </w:pPr>
            <w:r w:rsidRPr="001B1C3B">
              <w:rPr>
                <w:sz w:val="18"/>
                <w:lang w:val="tr-TR"/>
              </w:rPr>
              <w:t xml:space="preserve"> -   </w:t>
            </w:r>
          </w:p>
        </w:tc>
        <w:tc>
          <w:tcPr>
            <w:tcW w:w="968" w:type="pct"/>
            <w:tcBorders>
              <w:top w:val="nil"/>
              <w:left w:val="nil"/>
              <w:bottom w:val="dotted" w:sz="4" w:space="0" w:color="auto"/>
              <w:right w:val="single" w:sz="4" w:space="0" w:color="auto"/>
            </w:tcBorders>
            <w:shd w:val="clear" w:color="000000" w:fill="FFFFFF"/>
            <w:noWrap/>
            <w:vAlign w:val="center"/>
          </w:tcPr>
          <w:p w14:paraId="11D228EA" w14:textId="5375397F" w:rsidR="007C4B56" w:rsidRPr="001B1C3B" w:rsidRDefault="007C4B56" w:rsidP="007C4B56">
            <w:pPr>
              <w:ind w:right="62"/>
              <w:jc w:val="right"/>
              <w:rPr>
                <w:sz w:val="18"/>
                <w:lang w:val="tr-TR"/>
              </w:rPr>
            </w:pPr>
            <w:r w:rsidRPr="001B1C3B">
              <w:rPr>
                <w:sz w:val="18"/>
                <w:lang w:val="tr-TR"/>
              </w:rPr>
              <w:t xml:space="preserve"> 681 </w:t>
            </w:r>
          </w:p>
        </w:tc>
      </w:tr>
      <w:tr w:rsidR="007C4B56" w:rsidRPr="001B1C3B" w14:paraId="71298FA5" w14:textId="77777777" w:rsidTr="00EF349A">
        <w:trPr>
          <w:trHeight w:val="242"/>
        </w:trPr>
        <w:tc>
          <w:tcPr>
            <w:tcW w:w="1320" w:type="pct"/>
            <w:tcBorders>
              <w:top w:val="nil"/>
              <w:left w:val="single" w:sz="4" w:space="0" w:color="auto"/>
              <w:bottom w:val="dotted" w:sz="4" w:space="0" w:color="auto"/>
              <w:right w:val="dotted" w:sz="4" w:space="0" w:color="auto"/>
            </w:tcBorders>
            <w:noWrap/>
          </w:tcPr>
          <w:p w14:paraId="113795EB" w14:textId="7BF08E77" w:rsidR="007C4B56" w:rsidRPr="001B1C3B" w:rsidRDefault="007C4B56" w:rsidP="007C4B56">
            <w:pPr>
              <w:rPr>
                <w:sz w:val="18"/>
                <w:szCs w:val="18"/>
                <w:lang w:val="tr-TR"/>
              </w:rPr>
            </w:pPr>
            <w:r w:rsidRPr="001B1C3B">
              <w:rPr>
                <w:sz w:val="18"/>
                <w:szCs w:val="18"/>
                <w:lang w:val="tr-TR"/>
              </w:rPr>
              <w:t xml:space="preserve">   Tüketici Kredileri</w:t>
            </w:r>
          </w:p>
        </w:tc>
        <w:tc>
          <w:tcPr>
            <w:tcW w:w="938" w:type="pct"/>
            <w:tcBorders>
              <w:top w:val="nil"/>
              <w:left w:val="nil"/>
              <w:bottom w:val="dotted" w:sz="4" w:space="0" w:color="auto"/>
              <w:right w:val="dotted" w:sz="4" w:space="0" w:color="auto"/>
            </w:tcBorders>
            <w:shd w:val="clear" w:color="000000" w:fill="FFFFFF"/>
            <w:noWrap/>
            <w:vAlign w:val="center"/>
          </w:tcPr>
          <w:p w14:paraId="1C7F1969" w14:textId="729CF37D" w:rsidR="007C4B56" w:rsidRPr="001B1C3B" w:rsidRDefault="007C4B56" w:rsidP="007C4B56">
            <w:pPr>
              <w:ind w:right="62"/>
              <w:jc w:val="right"/>
              <w:rPr>
                <w:sz w:val="18"/>
                <w:lang w:val="tr-TR"/>
              </w:rPr>
            </w:pPr>
            <w:r w:rsidRPr="001B1C3B">
              <w:rPr>
                <w:sz w:val="18"/>
                <w:lang w:val="tr-TR"/>
              </w:rPr>
              <w:t xml:space="preserve"> 507,427,873 </w:t>
            </w:r>
          </w:p>
        </w:tc>
        <w:tc>
          <w:tcPr>
            <w:tcW w:w="886" w:type="pct"/>
            <w:tcBorders>
              <w:top w:val="nil"/>
              <w:left w:val="nil"/>
              <w:bottom w:val="dotted" w:sz="4" w:space="0" w:color="auto"/>
              <w:right w:val="dotted" w:sz="4" w:space="0" w:color="auto"/>
            </w:tcBorders>
            <w:shd w:val="clear" w:color="000000" w:fill="FFFFFF"/>
            <w:noWrap/>
            <w:vAlign w:val="center"/>
          </w:tcPr>
          <w:p w14:paraId="52FE9E18" w14:textId="48D3376F" w:rsidR="007C4B56" w:rsidRPr="001B1C3B" w:rsidRDefault="007C4B56" w:rsidP="007C4B56">
            <w:pPr>
              <w:ind w:right="62"/>
              <w:jc w:val="right"/>
              <w:rPr>
                <w:sz w:val="18"/>
                <w:lang w:val="tr-TR"/>
              </w:rPr>
            </w:pPr>
            <w:r w:rsidRPr="001B1C3B">
              <w:rPr>
                <w:sz w:val="18"/>
                <w:lang w:val="tr-TR"/>
              </w:rPr>
              <w:t xml:space="preserve"> 36,320,767 </w:t>
            </w:r>
          </w:p>
        </w:tc>
        <w:tc>
          <w:tcPr>
            <w:tcW w:w="887" w:type="pct"/>
            <w:tcBorders>
              <w:top w:val="nil"/>
              <w:left w:val="nil"/>
              <w:bottom w:val="dotted" w:sz="4" w:space="0" w:color="auto"/>
              <w:right w:val="dotted" w:sz="4" w:space="0" w:color="auto"/>
            </w:tcBorders>
            <w:shd w:val="clear" w:color="000000" w:fill="FFFFFF"/>
            <w:noWrap/>
            <w:vAlign w:val="center"/>
          </w:tcPr>
          <w:p w14:paraId="0D03ED77" w14:textId="6A02797C" w:rsidR="007C4B56" w:rsidRPr="001B1C3B" w:rsidRDefault="007C4B56" w:rsidP="007C4B56">
            <w:pPr>
              <w:ind w:right="62"/>
              <w:jc w:val="right"/>
              <w:rPr>
                <w:sz w:val="18"/>
                <w:lang w:val="tr-TR"/>
              </w:rPr>
            </w:pPr>
            <w:r w:rsidRPr="001B1C3B">
              <w:rPr>
                <w:sz w:val="18"/>
                <w:lang w:val="tr-TR"/>
              </w:rPr>
              <w:t xml:space="preserve"> 12,666,874 </w:t>
            </w:r>
          </w:p>
        </w:tc>
        <w:tc>
          <w:tcPr>
            <w:tcW w:w="968" w:type="pct"/>
            <w:tcBorders>
              <w:top w:val="nil"/>
              <w:left w:val="nil"/>
              <w:bottom w:val="dotted" w:sz="4" w:space="0" w:color="auto"/>
              <w:right w:val="single" w:sz="4" w:space="0" w:color="auto"/>
            </w:tcBorders>
            <w:shd w:val="clear" w:color="000000" w:fill="FFFFFF"/>
            <w:noWrap/>
            <w:vAlign w:val="center"/>
          </w:tcPr>
          <w:p w14:paraId="6AB9B389" w14:textId="7BFB73EB" w:rsidR="007C4B56" w:rsidRPr="001B1C3B" w:rsidRDefault="007C4B56" w:rsidP="007C4B56">
            <w:pPr>
              <w:ind w:right="62"/>
              <w:jc w:val="right"/>
              <w:rPr>
                <w:sz w:val="18"/>
                <w:lang w:val="tr-TR"/>
              </w:rPr>
            </w:pPr>
            <w:r w:rsidRPr="001B1C3B">
              <w:rPr>
                <w:sz w:val="18"/>
                <w:lang w:val="tr-TR"/>
              </w:rPr>
              <w:t xml:space="preserve"> 38,740 </w:t>
            </w:r>
          </w:p>
        </w:tc>
      </w:tr>
      <w:tr w:rsidR="007C4B56" w:rsidRPr="001B1C3B" w14:paraId="0AC4E753" w14:textId="77777777" w:rsidTr="00EF349A">
        <w:trPr>
          <w:trHeight w:val="242"/>
        </w:trPr>
        <w:tc>
          <w:tcPr>
            <w:tcW w:w="1320" w:type="pct"/>
            <w:tcBorders>
              <w:top w:val="nil"/>
              <w:left w:val="single" w:sz="4" w:space="0" w:color="auto"/>
              <w:bottom w:val="dotted" w:sz="4" w:space="0" w:color="auto"/>
              <w:right w:val="dotted" w:sz="4" w:space="0" w:color="auto"/>
            </w:tcBorders>
            <w:noWrap/>
          </w:tcPr>
          <w:p w14:paraId="627896F7" w14:textId="12805F0F" w:rsidR="007C4B56" w:rsidRPr="001B1C3B" w:rsidRDefault="007C4B56" w:rsidP="007C4B56">
            <w:pPr>
              <w:rPr>
                <w:sz w:val="18"/>
                <w:szCs w:val="18"/>
                <w:lang w:val="tr-TR"/>
              </w:rPr>
            </w:pPr>
            <w:r w:rsidRPr="001B1C3B">
              <w:rPr>
                <w:sz w:val="18"/>
                <w:szCs w:val="18"/>
                <w:lang w:val="tr-TR"/>
              </w:rPr>
              <w:t xml:space="preserve">   Kredi Kartları</w:t>
            </w:r>
          </w:p>
        </w:tc>
        <w:tc>
          <w:tcPr>
            <w:tcW w:w="938" w:type="pct"/>
            <w:tcBorders>
              <w:top w:val="nil"/>
              <w:left w:val="nil"/>
              <w:bottom w:val="dotted" w:sz="4" w:space="0" w:color="auto"/>
              <w:right w:val="dotted" w:sz="4" w:space="0" w:color="auto"/>
            </w:tcBorders>
            <w:shd w:val="clear" w:color="000000" w:fill="FFFFFF"/>
            <w:noWrap/>
            <w:vAlign w:val="center"/>
          </w:tcPr>
          <w:p w14:paraId="47445C78" w14:textId="55820D9C" w:rsidR="007C4B56" w:rsidRPr="001B1C3B" w:rsidRDefault="007C4B56" w:rsidP="007C4B56">
            <w:pPr>
              <w:ind w:right="62"/>
              <w:jc w:val="right"/>
              <w:rPr>
                <w:sz w:val="18"/>
                <w:lang w:val="tr-TR"/>
              </w:rPr>
            </w:pPr>
            <w:r w:rsidRPr="001B1C3B">
              <w:rPr>
                <w:sz w:val="18"/>
                <w:lang w:val="tr-TR"/>
              </w:rPr>
              <w:t xml:space="preserve"> 534,683,147 </w:t>
            </w:r>
          </w:p>
        </w:tc>
        <w:tc>
          <w:tcPr>
            <w:tcW w:w="886" w:type="pct"/>
            <w:tcBorders>
              <w:top w:val="nil"/>
              <w:left w:val="nil"/>
              <w:bottom w:val="dotted" w:sz="4" w:space="0" w:color="auto"/>
              <w:right w:val="dotted" w:sz="4" w:space="0" w:color="auto"/>
            </w:tcBorders>
            <w:shd w:val="clear" w:color="000000" w:fill="FFFFFF"/>
            <w:noWrap/>
            <w:vAlign w:val="center"/>
          </w:tcPr>
          <w:p w14:paraId="249C4029" w14:textId="6B2E15B4" w:rsidR="007C4B56" w:rsidRPr="001B1C3B" w:rsidRDefault="007C4B56" w:rsidP="007C4B56">
            <w:pPr>
              <w:ind w:right="62"/>
              <w:jc w:val="right"/>
              <w:rPr>
                <w:sz w:val="18"/>
                <w:lang w:val="tr-TR"/>
              </w:rPr>
            </w:pPr>
            <w:r w:rsidRPr="001B1C3B">
              <w:rPr>
                <w:sz w:val="18"/>
                <w:lang w:val="tr-TR"/>
              </w:rPr>
              <w:t xml:space="preserve"> 64,940,961 </w:t>
            </w:r>
          </w:p>
        </w:tc>
        <w:tc>
          <w:tcPr>
            <w:tcW w:w="887" w:type="pct"/>
            <w:tcBorders>
              <w:top w:val="nil"/>
              <w:left w:val="nil"/>
              <w:bottom w:val="dotted" w:sz="4" w:space="0" w:color="auto"/>
              <w:right w:val="dotted" w:sz="4" w:space="0" w:color="auto"/>
            </w:tcBorders>
            <w:shd w:val="clear" w:color="000000" w:fill="FFFFFF"/>
            <w:noWrap/>
            <w:vAlign w:val="center"/>
          </w:tcPr>
          <w:p w14:paraId="19563333" w14:textId="62039280" w:rsidR="007C4B56" w:rsidRPr="001B1C3B" w:rsidRDefault="007C4B56" w:rsidP="007C4B56">
            <w:pPr>
              <w:ind w:right="62"/>
              <w:jc w:val="right"/>
              <w:rPr>
                <w:sz w:val="18"/>
                <w:lang w:val="tr-TR"/>
              </w:rPr>
            </w:pPr>
            <w:r w:rsidRPr="001B1C3B">
              <w:rPr>
                <w:sz w:val="18"/>
                <w:lang w:val="tr-TR"/>
              </w:rPr>
              <w:t xml:space="preserve"> 36,772,473 </w:t>
            </w:r>
          </w:p>
        </w:tc>
        <w:tc>
          <w:tcPr>
            <w:tcW w:w="968" w:type="pct"/>
            <w:tcBorders>
              <w:top w:val="nil"/>
              <w:left w:val="nil"/>
              <w:bottom w:val="dotted" w:sz="4" w:space="0" w:color="auto"/>
              <w:right w:val="single" w:sz="4" w:space="0" w:color="auto"/>
            </w:tcBorders>
            <w:shd w:val="clear" w:color="000000" w:fill="FFFFFF"/>
            <w:noWrap/>
            <w:vAlign w:val="center"/>
          </w:tcPr>
          <w:p w14:paraId="1AF6D7E3" w14:textId="3E1818EF" w:rsidR="007C4B56" w:rsidRPr="001B1C3B" w:rsidRDefault="007C4B56" w:rsidP="007C4B56">
            <w:pPr>
              <w:ind w:right="62"/>
              <w:jc w:val="right"/>
              <w:rPr>
                <w:sz w:val="18"/>
                <w:lang w:val="tr-TR"/>
              </w:rPr>
            </w:pPr>
            <w:r w:rsidRPr="001B1C3B">
              <w:rPr>
                <w:sz w:val="18"/>
                <w:lang w:val="tr-TR"/>
              </w:rPr>
              <w:t xml:space="preserve"> -   </w:t>
            </w:r>
          </w:p>
        </w:tc>
      </w:tr>
      <w:tr w:rsidR="007C4B56" w:rsidRPr="001B1C3B" w14:paraId="0DB37BAB" w14:textId="77777777" w:rsidTr="00EF349A">
        <w:trPr>
          <w:trHeight w:val="242"/>
        </w:trPr>
        <w:tc>
          <w:tcPr>
            <w:tcW w:w="1320" w:type="pct"/>
            <w:tcBorders>
              <w:top w:val="nil"/>
              <w:left w:val="single" w:sz="4" w:space="0" w:color="auto"/>
              <w:bottom w:val="dotted" w:sz="4" w:space="0" w:color="auto"/>
              <w:right w:val="dotted" w:sz="4" w:space="0" w:color="auto"/>
            </w:tcBorders>
            <w:noWrap/>
          </w:tcPr>
          <w:p w14:paraId="3EEB160C" w14:textId="638A2E13" w:rsidR="007C4B56" w:rsidRPr="001B1C3B" w:rsidRDefault="007C4B56" w:rsidP="007C4B56">
            <w:pPr>
              <w:rPr>
                <w:sz w:val="18"/>
                <w:szCs w:val="18"/>
                <w:lang w:val="tr-TR"/>
              </w:rPr>
            </w:pPr>
            <w:r w:rsidRPr="001B1C3B">
              <w:rPr>
                <w:sz w:val="18"/>
                <w:szCs w:val="18"/>
                <w:lang w:val="tr-TR"/>
              </w:rPr>
              <w:t xml:space="preserve">   Diğer </w:t>
            </w:r>
          </w:p>
        </w:tc>
        <w:tc>
          <w:tcPr>
            <w:tcW w:w="938" w:type="pct"/>
            <w:tcBorders>
              <w:top w:val="nil"/>
              <w:left w:val="nil"/>
              <w:bottom w:val="dotted" w:sz="4" w:space="0" w:color="auto"/>
              <w:right w:val="dotted" w:sz="4" w:space="0" w:color="auto"/>
            </w:tcBorders>
            <w:shd w:val="clear" w:color="000000" w:fill="FFFFFF"/>
            <w:noWrap/>
            <w:vAlign w:val="center"/>
          </w:tcPr>
          <w:p w14:paraId="5BB99B5B" w14:textId="30DFE2AB" w:rsidR="007C4B56" w:rsidRPr="001B1C3B" w:rsidRDefault="007C4B56" w:rsidP="007C4B56">
            <w:pPr>
              <w:ind w:right="62"/>
              <w:jc w:val="right"/>
              <w:rPr>
                <w:sz w:val="18"/>
                <w:lang w:val="tr-TR"/>
              </w:rPr>
            </w:pPr>
            <w:r w:rsidRPr="001B1C3B">
              <w:rPr>
                <w:sz w:val="18"/>
                <w:lang w:val="tr-TR"/>
              </w:rPr>
              <w:t xml:space="preserve"> 684,981,230 </w:t>
            </w:r>
          </w:p>
        </w:tc>
        <w:tc>
          <w:tcPr>
            <w:tcW w:w="886" w:type="pct"/>
            <w:tcBorders>
              <w:top w:val="nil"/>
              <w:left w:val="nil"/>
              <w:bottom w:val="dotted" w:sz="4" w:space="0" w:color="auto"/>
              <w:right w:val="dotted" w:sz="4" w:space="0" w:color="auto"/>
            </w:tcBorders>
            <w:shd w:val="clear" w:color="000000" w:fill="FFFFFF"/>
            <w:noWrap/>
            <w:vAlign w:val="center"/>
          </w:tcPr>
          <w:p w14:paraId="7A89D975" w14:textId="26629490" w:rsidR="007C4B56" w:rsidRPr="001B1C3B" w:rsidRDefault="007C4B56" w:rsidP="007C4B56">
            <w:pPr>
              <w:ind w:right="62"/>
              <w:jc w:val="right"/>
              <w:rPr>
                <w:sz w:val="18"/>
                <w:lang w:val="tr-TR"/>
              </w:rPr>
            </w:pPr>
            <w:r w:rsidRPr="001B1C3B">
              <w:rPr>
                <w:sz w:val="18"/>
                <w:lang w:val="tr-TR"/>
              </w:rPr>
              <w:t xml:space="preserve"> 43,903,741 </w:t>
            </w:r>
          </w:p>
        </w:tc>
        <w:tc>
          <w:tcPr>
            <w:tcW w:w="887" w:type="pct"/>
            <w:tcBorders>
              <w:top w:val="nil"/>
              <w:left w:val="nil"/>
              <w:bottom w:val="dotted" w:sz="4" w:space="0" w:color="auto"/>
              <w:right w:val="dotted" w:sz="4" w:space="0" w:color="auto"/>
            </w:tcBorders>
            <w:shd w:val="clear" w:color="000000" w:fill="FFFFFF"/>
            <w:noWrap/>
            <w:vAlign w:val="center"/>
          </w:tcPr>
          <w:p w14:paraId="156850D2" w14:textId="2EEA2125" w:rsidR="007C4B56" w:rsidRPr="001B1C3B" w:rsidRDefault="007C4B56" w:rsidP="007C4B56">
            <w:pPr>
              <w:ind w:right="62"/>
              <w:jc w:val="right"/>
              <w:rPr>
                <w:sz w:val="18"/>
                <w:lang w:val="tr-TR"/>
              </w:rPr>
            </w:pPr>
            <w:r w:rsidRPr="001B1C3B">
              <w:rPr>
                <w:sz w:val="18"/>
                <w:lang w:val="tr-TR"/>
              </w:rPr>
              <w:t xml:space="preserve"> 37,674,635 </w:t>
            </w:r>
          </w:p>
        </w:tc>
        <w:tc>
          <w:tcPr>
            <w:tcW w:w="968" w:type="pct"/>
            <w:tcBorders>
              <w:top w:val="nil"/>
              <w:left w:val="nil"/>
              <w:bottom w:val="dotted" w:sz="4" w:space="0" w:color="auto"/>
              <w:right w:val="single" w:sz="4" w:space="0" w:color="auto"/>
            </w:tcBorders>
            <w:shd w:val="clear" w:color="000000" w:fill="FFFFFF"/>
            <w:noWrap/>
            <w:vAlign w:val="center"/>
          </w:tcPr>
          <w:p w14:paraId="5DF150BE" w14:textId="67065132" w:rsidR="007C4B56" w:rsidRPr="001B1C3B" w:rsidRDefault="007C4B56" w:rsidP="007C4B56">
            <w:pPr>
              <w:ind w:right="62"/>
              <w:jc w:val="right"/>
              <w:rPr>
                <w:sz w:val="18"/>
                <w:lang w:val="tr-TR"/>
              </w:rPr>
            </w:pPr>
            <w:r w:rsidRPr="001B1C3B">
              <w:rPr>
                <w:sz w:val="18"/>
                <w:lang w:val="tr-TR"/>
              </w:rPr>
              <w:t xml:space="preserve"> 5,400,928 </w:t>
            </w:r>
          </w:p>
        </w:tc>
      </w:tr>
      <w:tr w:rsidR="007C4B56" w:rsidRPr="001B1C3B" w14:paraId="5F50B2F4" w14:textId="77777777" w:rsidTr="00EF349A">
        <w:trPr>
          <w:trHeight w:val="242"/>
        </w:trPr>
        <w:tc>
          <w:tcPr>
            <w:tcW w:w="1320" w:type="pct"/>
            <w:tcBorders>
              <w:top w:val="nil"/>
              <w:left w:val="single" w:sz="4" w:space="0" w:color="auto"/>
              <w:bottom w:val="dotted" w:sz="4" w:space="0" w:color="auto"/>
              <w:right w:val="dotted" w:sz="4" w:space="0" w:color="auto"/>
            </w:tcBorders>
            <w:noWrap/>
          </w:tcPr>
          <w:p w14:paraId="399BFF27" w14:textId="46ADD9CB" w:rsidR="007C4B56" w:rsidRPr="001B1C3B" w:rsidRDefault="007C4B56" w:rsidP="007C4B56">
            <w:pPr>
              <w:rPr>
                <w:b/>
                <w:bCs/>
                <w:sz w:val="18"/>
                <w:szCs w:val="18"/>
                <w:lang w:val="tr-TR"/>
              </w:rPr>
            </w:pPr>
            <w:r w:rsidRPr="001B1C3B">
              <w:rPr>
                <w:b/>
                <w:bCs/>
                <w:sz w:val="18"/>
                <w:szCs w:val="18"/>
                <w:lang w:val="tr-TR"/>
              </w:rPr>
              <w:t>İhtisas Kredileri</w:t>
            </w:r>
          </w:p>
        </w:tc>
        <w:tc>
          <w:tcPr>
            <w:tcW w:w="938" w:type="pct"/>
            <w:tcBorders>
              <w:top w:val="nil"/>
              <w:left w:val="nil"/>
              <w:bottom w:val="dotted" w:sz="4" w:space="0" w:color="auto"/>
              <w:right w:val="dotted" w:sz="4" w:space="0" w:color="auto"/>
            </w:tcBorders>
            <w:shd w:val="clear" w:color="000000" w:fill="FFFFFF"/>
            <w:noWrap/>
            <w:vAlign w:val="center"/>
          </w:tcPr>
          <w:p w14:paraId="30983F34" w14:textId="759BD7D9" w:rsidR="007C4B56" w:rsidRPr="00FC6EB6" w:rsidRDefault="007C4B56" w:rsidP="007C4B56">
            <w:pPr>
              <w:ind w:right="62"/>
              <w:jc w:val="right"/>
              <w:rPr>
                <w:b/>
                <w:bCs/>
                <w:sz w:val="18"/>
                <w:lang w:val="tr-TR"/>
              </w:rPr>
            </w:pPr>
            <w:r w:rsidRPr="00FC6EB6">
              <w:rPr>
                <w:b/>
                <w:bCs/>
                <w:sz w:val="18"/>
                <w:lang w:val="tr-TR"/>
              </w:rPr>
              <w:t xml:space="preserve"> -   </w:t>
            </w:r>
          </w:p>
        </w:tc>
        <w:tc>
          <w:tcPr>
            <w:tcW w:w="886" w:type="pct"/>
            <w:tcBorders>
              <w:top w:val="nil"/>
              <w:left w:val="nil"/>
              <w:bottom w:val="dotted" w:sz="4" w:space="0" w:color="auto"/>
              <w:right w:val="dotted" w:sz="4" w:space="0" w:color="auto"/>
            </w:tcBorders>
            <w:shd w:val="clear" w:color="000000" w:fill="FFFFFF"/>
            <w:noWrap/>
            <w:vAlign w:val="center"/>
          </w:tcPr>
          <w:p w14:paraId="5BBD8508" w14:textId="75689055" w:rsidR="007C4B56" w:rsidRPr="00FC6EB6" w:rsidRDefault="007C4B56" w:rsidP="007C4B56">
            <w:pPr>
              <w:ind w:right="62"/>
              <w:jc w:val="right"/>
              <w:rPr>
                <w:b/>
                <w:bCs/>
                <w:sz w:val="18"/>
                <w:lang w:val="tr-TR"/>
              </w:rPr>
            </w:pPr>
            <w:r w:rsidRPr="00FC6EB6">
              <w:rPr>
                <w:b/>
                <w:bCs/>
                <w:sz w:val="18"/>
                <w:lang w:val="tr-TR"/>
              </w:rPr>
              <w:t xml:space="preserve"> -   </w:t>
            </w:r>
          </w:p>
        </w:tc>
        <w:tc>
          <w:tcPr>
            <w:tcW w:w="887" w:type="pct"/>
            <w:tcBorders>
              <w:top w:val="nil"/>
              <w:left w:val="nil"/>
              <w:bottom w:val="dotted" w:sz="4" w:space="0" w:color="auto"/>
              <w:right w:val="dotted" w:sz="4" w:space="0" w:color="auto"/>
            </w:tcBorders>
            <w:shd w:val="clear" w:color="000000" w:fill="FFFFFF"/>
            <w:noWrap/>
            <w:vAlign w:val="center"/>
          </w:tcPr>
          <w:p w14:paraId="10A56744" w14:textId="4775F8DA" w:rsidR="007C4B56" w:rsidRPr="00FC6EB6" w:rsidRDefault="007C4B56" w:rsidP="007C4B56">
            <w:pPr>
              <w:ind w:right="62"/>
              <w:jc w:val="right"/>
              <w:rPr>
                <w:b/>
                <w:bCs/>
                <w:sz w:val="18"/>
                <w:lang w:val="tr-TR"/>
              </w:rPr>
            </w:pPr>
            <w:r w:rsidRPr="00FC6EB6">
              <w:rPr>
                <w:b/>
                <w:bCs/>
                <w:sz w:val="18"/>
                <w:lang w:val="tr-TR"/>
              </w:rPr>
              <w:t xml:space="preserve"> -   </w:t>
            </w:r>
          </w:p>
        </w:tc>
        <w:tc>
          <w:tcPr>
            <w:tcW w:w="968" w:type="pct"/>
            <w:tcBorders>
              <w:top w:val="nil"/>
              <w:left w:val="nil"/>
              <w:bottom w:val="dotted" w:sz="4" w:space="0" w:color="auto"/>
              <w:right w:val="single" w:sz="4" w:space="0" w:color="auto"/>
            </w:tcBorders>
            <w:shd w:val="clear" w:color="000000" w:fill="FFFFFF"/>
            <w:noWrap/>
            <w:vAlign w:val="center"/>
          </w:tcPr>
          <w:p w14:paraId="347749A3" w14:textId="13D8934C" w:rsidR="007C4B56" w:rsidRPr="00FC6EB6" w:rsidRDefault="007C4B56" w:rsidP="007C4B56">
            <w:pPr>
              <w:ind w:right="62"/>
              <w:jc w:val="right"/>
              <w:rPr>
                <w:b/>
                <w:bCs/>
                <w:sz w:val="18"/>
                <w:lang w:val="tr-TR"/>
              </w:rPr>
            </w:pPr>
            <w:r w:rsidRPr="00FC6EB6">
              <w:rPr>
                <w:b/>
                <w:bCs/>
                <w:sz w:val="18"/>
                <w:lang w:val="tr-TR"/>
              </w:rPr>
              <w:t xml:space="preserve"> -   </w:t>
            </w:r>
          </w:p>
        </w:tc>
      </w:tr>
      <w:tr w:rsidR="007C4B56" w:rsidRPr="001B1C3B" w14:paraId="3BA0E1DF" w14:textId="77777777" w:rsidTr="00EF349A">
        <w:trPr>
          <w:trHeight w:val="242"/>
        </w:trPr>
        <w:tc>
          <w:tcPr>
            <w:tcW w:w="1320" w:type="pct"/>
            <w:tcBorders>
              <w:top w:val="nil"/>
              <w:left w:val="single" w:sz="4" w:space="0" w:color="auto"/>
              <w:bottom w:val="dotted" w:sz="4" w:space="0" w:color="auto"/>
              <w:right w:val="dotted" w:sz="4" w:space="0" w:color="auto"/>
            </w:tcBorders>
            <w:noWrap/>
            <w:vAlign w:val="center"/>
          </w:tcPr>
          <w:p w14:paraId="35EE1215" w14:textId="23359088" w:rsidR="007C4B56" w:rsidRPr="001B1C3B" w:rsidRDefault="007C4B56" w:rsidP="007C4B56">
            <w:pPr>
              <w:rPr>
                <w:b/>
                <w:bCs/>
                <w:sz w:val="18"/>
                <w:szCs w:val="18"/>
                <w:lang w:val="tr-TR"/>
              </w:rPr>
            </w:pPr>
            <w:r w:rsidRPr="001B1C3B">
              <w:rPr>
                <w:b/>
                <w:bCs/>
                <w:sz w:val="18"/>
                <w:szCs w:val="18"/>
                <w:lang w:val="tr-TR"/>
              </w:rPr>
              <w:t>Diğer Alacaklar</w:t>
            </w:r>
          </w:p>
        </w:tc>
        <w:tc>
          <w:tcPr>
            <w:tcW w:w="938" w:type="pct"/>
            <w:tcBorders>
              <w:top w:val="nil"/>
              <w:left w:val="nil"/>
              <w:bottom w:val="dotted" w:sz="4" w:space="0" w:color="auto"/>
              <w:right w:val="dotted" w:sz="4" w:space="0" w:color="auto"/>
            </w:tcBorders>
            <w:shd w:val="clear" w:color="000000" w:fill="FFFFFF"/>
            <w:noWrap/>
            <w:vAlign w:val="center"/>
          </w:tcPr>
          <w:p w14:paraId="0938887F" w14:textId="0780ECA5" w:rsidR="007C4B56" w:rsidRPr="00FC6EB6" w:rsidRDefault="007C4B56" w:rsidP="007C4B56">
            <w:pPr>
              <w:ind w:right="62"/>
              <w:jc w:val="right"/>
              <w:rPr>
                <w:b/>
                <w:bCs/>
                <w:sz w:val="18"/>
                <w:lang w:val="tr-TR"/>
              </w:rPr>
            </w:pPr>
            <w:r w:rsidRPr="00FC6EB6">
              <w:rPr>
                <w:b/>
                <w:bCs/>
                <w:sz w:val="18"/>
                <w:lang w:val="tr-TR"/>
              </w:rPr>
              <w:t xml:space="preserve"> 86,479,315 </w:t>
            </w:r>
          </w:p>
        </w:tc>
        <w:tc>
          <w:tcPr>
            <w:tcW w:w="886" w:type="pct"/>
            <w:tcBorders>
              <w:top w:val="nil"/>
              <w:left w:val="nil"/>
              <w:bottom w:val="dotted" w:sz="4" w:space="0" w:color="auto"/>
              <w:right w:val="dotted" w:sz="4" w:space="0" w:color="auto"/>
            </w:tcBorders>
            <w:shd w:val="clear" w:color="000000" w:fill="FFFFFF"/>
            <w:noWrap/>
            <w:vAlign w:val="center"/>
          </w:tcPr>
          <w:p w14:paraId="58D933F2" w14:textId="2DCCB828" w:rsidR="007C4B56" w:rsidRPr="00FC6EB6" w:rsidRDefault="007C4B56" w:rsidP="007C4B56">
            <w:pPr>
              <w:ind w:right="62"/>
              <w:jc w:val="right"/>
              <w:rPr>
                <w:b/>
                <w:bCs/>
                <w:sz w:val="18"/>
                <w:lang w:val="tr-TR"/>
              </w:rPr>
            </w:pPr>
            <w:r w:rsidRPr="00FC6EB6">
              <w:rPr>
                <w:b/>
                <w:bCs/>
                <w:sz w:val="18"/>
                <w:lang w:val="tr-TR"/>
              </w:rPr>
              <w:t xml:space="preserve"> 3,838,989 </w:t>
            </w:r>
          </w:p>
        </w:tc>
        <w:tc>
          <w:tcPr>
            <w:tcW w:w="887" w:type="pct"/>
            <w:tcBorders>
              <w:top w:val="nil"/>
              <w:left w:val="nil"/>
              <w:bottom w:val="dotted" w:sz="4" w:space="0" w:color="auto"/>
              <w:right w:val="dotted" w:sz="4" w:space="0" w:color="auto"/>
            </w:tcBorders>
            <w:shd w:val="clear" w:color="000000" w:fill="FFFFFF"/>
            <w:noWrap/>
            <w:vAlign w:val="center"/>
          </w:tcPr>
          <w:p w14:paraId="1FAAB384" w14:textId="21C19A7E" w:rsidR="007C4B56" w:rsidRPr="00FC6EB6" w:rsidRDefault="007C4B56" w:rsidP="007C4B56">
            <w:pPr>
              <w:ind w:right="62"/>
              <w:jc w:val="right"/>
              <w:rPr>
                <w:b/>
                <w:bCs/>
                <w:sz w:val="18"/>
                <w:lang w:val="tr-TR"/>
              </w:rPr>
            </w:pPr>
            <w:r w:rsidRPr="00FC6EB6">
              <w:rPr>
                <w:b/>
                <w:bCs/>
                <w:sz w:val="18"/>
                <w:lang w:val="tr-TR"/>
              </w:rPr>
              <w:t xml:space="preserve"> 2,319,039 </w:t>
            </w:r>
          </w:p>
        </w:tc>
        <w:tc>
          <w:tcPr>
            <w:tcW w:w="968" w:type="pct"/>
            <w:tcBorders>
              <w:top w:val="nil"/>
              <w:left w:val="nil"/>
              <w:bottom w:val="dotted" w:sz="4" w:space="0" w:color="auto"/>
              <w:right w:val="single" w:sz="4" w:space="0" w:color="auto"/>
            </w:tcBorders>
            <w:shd w:val="clear" w:color="000000" w:fill="FFFFFF"/>
            <w:noWrap/>
            <w:vAlign w:val="center"/>
          </w:tcPr>
          <w:p w14:paraId="72B5984E" w14:textId="1B50A3F3" w:rsidR="007C4B56" w:rsidRPr="00FC6EB6" w:rsidRDefault="007C4B56" w:rsidP="007C4B56">
            <w:pPr>
              <w:ind w:right="62"/>
              <w:jc w:val="right"/>
              <w:rPr>
                <w:b/>
                <w:bCs/>
                <w:sz w:val="18"/>
                <w:lang w:val="tr-TR"/>
              </w:rPr>
            </w:pPr>
            <w:r w:rsidRPr="00FC6EB6">
              <w:rPr>
                <w:b/>
                <w:bCs/>
                <w:sz w:val="18"/>
                <w:lang w:val="tr-TR"/>
              </w:rPr>
              <w:t xml:space="preserve"> 152,977 </w:t>
            </w:r>
          </w:p>
        </w:tc>
      </w:tr>
      <w:tr w:rsidR="007C4B56" w:rsidRPr="001B1C3B" w14:paraId="49C195CA" w14:textId="77777777" w:rsidTr="00EF349A">
        <w:trPr>
          <w:trHeight w:val="242"/>
        </w:trPr>
        <w:tc>
          <w:tcPr>
            <w:tcW w:w="1320" w:type="pct"/>
            <w:tcBorders>
              <w:top w:val="dotted" w:sz="4" w:space="0" w:color="auto"/>
              <w:left w:val="single" w:sz="4" w:space="0" w:color="auto"/>
              <w:bottom w:val="single" w:sz="4" w:space="0" w:color="auto"/>
              <w:right w:val="dotted" w:sz="4" w:space="0" w:color="auto"/>
            </w:tcBorders>
            <w:shd w:val="clear" w:color="000000" w:fill="FFFFFF"/>
            <w:noWrap/>
            <w:vAlign w:val="center"/>
          </w:tcPr>
          <w:p w14:paraId="2605F377" w14:textId="00ED73BE" w:rsidR="007C4B56" w:rsidRPr="001B1C3B" w:rsidRDefault="007C4B56" w:rsidP="007C4B56">
            <w:pPr>
              <w:rPr>
                <w:b/>
                <w:bCs/>
                <w:sz w:val="18"/>
                <w:szCs w:val="18"/>
                <w:lang w:val="tr-TR"/>
              </w:rPr>
            </w:pPr>
            <w:r w:rsidRPr="001B1C3B">
              <w:rPr>
                <w:b/>
                <w:bCs/>
                <w:sz w:val="18"/>
                <w:szCs w:val="18"/>
                <w:lang w:val="tr-TR"/>
              </w:rPr>
              <w:t xml:space="preserve"> Toplam</w:t>
            </w:r>
          </w:p>
        </w:tc>
        <w:tc>
          <w:tcPr>
            <w:tcW w:w="938" w:type="pct"/>
            <w:tcBorders>
              <w:top w:val="dotted" w:sz="4" w:space="0" w:color="auto"/>
              <w:left w:val="nil"/>
              <w:bottom w:val="single" w:sz="4" w:space="0" w:color="auto"/>
              <w:right w:val="dotted" w:sz="4" w:space="0" w:color="auto"/>
            </w:tcBorders>
            <w:shd w:val="clear" w:color="000000" w:fill="FFFFFF"/>
            <w:noWrap/>
            <w:vAlign w:val="center"/>
          </w:tcPr>
          <w:p w14:paraId="4D59F2B2" w14:textId="2CEE38D2" w:rsidR="007C4B56" w:rsidRPr="001B1C3B" w:rsidRDefault="007C4B56" w:rsidP="007C4B56">
            <w:pPr>
              <w:ind w:right="62"/>
              <w:jc w:val="right"/>
              <w:rPr>
                <w:b/>
                <w:bCs/>
                <w:sz w:val="18"/>
                <w:lang w:val="tr-TR"/>
              </w:rPr>
            </w:pPr>
            <w:r w:rsidRPr="001B1C3B">
              <w:rPr>
                <w:sz w:val="18"/>
                <w:lang w:val="tr-TR"/>
              </w:rPr>
              <w:t xml:space="preserve"> </w:t>
            </w:r>
            <w:r w:rsidRPr="001B1C3B">
              <w:rPr>
                <w:b/>
                <w:bCs/>
                <w:sz w:val="18"/>
                <w:lang w:val="tr-TR"/>
              </w:rPr>
              <w:t xml:space="preserve">2,446,197,379 </w:t>
            </w:r>
          </w:p>
        </w:tc>
        <w:tc>
          <w:tcPr>
            <w:tcW w:w="886" w:type="pct"/>
            <w:tcBorders>
              <w:top w:val="dotted" w:sz="4" w:space="0" w:color="auto"/>
              <w:left w:val="nil"/>
              <w:bottom w:val="single" w:sz="4" w:space="0" w:color="auto"/>
              <w:right w:val="dotted" w:sz="4" w:space="0" w:color="auto"/>
            </w:tcBorders>
            <w:shd w:val="clear" w:color="000000" w:fill="FFFFFF"/>
            <w:noWrap/>
            <w:vAlign w:val="center"/>
          </w:tcPr>
          <w:p w14:paraId="0EC08809" w14:textId="60016A3F" w:rsidR="007C4B56" w:rsidRPr="001B1C3B" w:rsidRDefault="007C4B56" w:rsidP="007C4B56">
            <w:pPr>
              <w:ind w:right="62"/>
              <w:jc w:val="right"/>
              <w:rPr>
                <w:b/>
                <w:bCs/>
                <w:sz w:val="18"/>
                <w:lang w:val="tr-TR"/>
              </w:rPr>
            </w:pPr>
            <w:r w:rsidRPr="001B1C3B">
              <w:rPr>
                <w:b/>
                <w:bCs/>
                <w:sz w:val="18"/>
                <w:lang w:val="tr-TR"/>
              </w:rPr>
              <w:t xml:space="preserve"> 180,079,280 </w:t>
            </w:r>
          </w:p>
        </w:tc>
        <w:tc>
          <w:tcPr>
            <w:tcW w:w="887" w:type="pct"/>
            <w:tcBorders>
              <w:top w:val="dotted" w:sz="4" w:space="0" w:color="auto"/>
              <w:left w:val="nil"/>
              <w:bottom w:val="single" w:sz="4" w:space="0" w:color="auto"/>
              <w:right w:val="dotted" w:sz="4" w:space="0" w:color="auto"/>
            </w:tcBorders>
            <w:shd w:val="clear" w:color="000000" w:fill="FFFFFF"/>
            <w:noWrap/>
            <w:vAlign w:val="center"/>
          </w:tcPr>
          <w:p w14:paraId="0B2F6DEE" w14:textId="3155DD83" w:rsidR="007C4B56" w:rsidRPr="001B1C3B" w:rsidRDefault="007C4B56" w:rsidP="007C4B56">
            <w:pPr>
              <w:ind w:right="62"/>
              <w:jc w:val="right"/>
              <w:rPr>
                <w:b/>
                <w:bCs/>
                <w:sz w:val="18"/>
                <w:lang w:val="tr-TR"/>
              </w:rPr>
            </w:pPr>
            <w:r w:rsidRPr="001B1C3B">
              <w:rPr>
                <w:b/>
                <w:bCs/>
                <w:sz w:val="18"/>
                <w:lang w:val="tr-TR"/>
              </w:rPr>
              <w:t xml:space="preserve"> 89,820,267 </w:t>
            </w:r>
          </w:p>
        </w:tc>
        <w:tc>
          <w:tcPr>
            <w:tcW w:w="968" w:type="pct"/>
            <w:tcBorders>
              <w:top w:val="dotted" w:sz="4" w:space="0" w:color="auto"/>
              <w:left w:val="nil"/>
              <w:bottom w:val="single" w:sz="4" w:space="0" w:color="auto"/>
              <w:right w:val="single" w:sz="4" w:space="0" w:color="auto"/>
            </w:tcBorders>
            <w:shd w:val="clear" w:color="000000" w:fill="FFFFFF"/>
            <w:noWrap/>
            <w:vAlign w:val="center"/>
          </w:tcPr>
          <w:p w14:paraId="359900D4" w14:textId="461FB046" w:rsidR="007C4B56" w:rsidRPr="001B1C3B" w:rsidRDefault="007C4B56" w:rsidP="007C4B56">
            <w:pPr>
              <w:ind w:right="62"/>
              <w:jc w:val="right"/>
              <w:rPr>
                <w:b/>
                <w:bCs/>
                <w:sz w:val="18"/>
                <w:lang w:val="tr-TR"/>
              </w:rPr>
            </w:pPr>
            <w:r w:rsidRPr="001B1C3B">
              <w:rPr>
                <w:b/>
                <w:bCs/>
                <w:sz w:val="18"/>
                <w:lang w:val="tr-TR"/>
              </w:rPr>
              <w:t xml:space="preserve"> 8,578,097 </w:t>
            </w:r>
          </w:p>
        </w:tc>
      </w:tr>
    </w:tbl>
    <w:p w14:paraId="229C38E2" w14:textId="326AF6D1" w:rsidR="00030357" w:rsidRPr="001B1C3B" w:rsidRDefault="00206C43" w:rsidP="004E0129">
      <w:pPr>
        <w:shd w:val="clear" w:color="auto" w:fill="FFFFFF" w:themeFill="background1"/>
        <w:tabs>
          <w:tab w:val="left" w:pos="284"/>
          <w:tab w:val="left" w:pos="3871"/>
          <w:tab w:val="left" w:pos="5199"/>
          <w:tab w:val="left" w:pos="6526"/>
          <w:tab w:val="left" w:pos="7853"/>
          <w:tab w:val="left" w:pos="9180"/>
        </w:tabs>
        <w:spacing w:before="40" w:after="60"/>
        <w:jc w:val="both"/>
        <w:rPr>
          <w:sz w:val="16"/>
          <w:szCs w:val="16"/>
          <w:lang w:val="tr-TR"/>
        </w:rPr>
      </w:pPr>
      <w:r w:rsidRPr="001B1C3B">
        <w:rPr>
          <w:sz w:val="16"/>
          <w:szCs w:val="16"/>
          <w:lang w:val="tr-TR"/>
        </w:rPr>
        <w:t>(*)</w:t>
      </w:r>
      <w:r w:rsidRPr="001B1C3B">
        <w:rPr>
          <w:sz w:val="16"/>
          <w:szCs w:val="16"/>
          <w:lang w:val="tr-TR"/>
        </w:rPr>
        <w:tab/>
        <w:t>Donuk</w:t>
      </w:r>
      <w:r w:rsidR="00A13C8C" w:rsidRPr="001B1C3B">
        <w:rPr>
          <w:sz w:val="16"/>
          <w:szCs w:val="16"/>
          <w:lang w:val="tr-TR"/>
        </w:rPr>
        <w:t xml:space="preserve"> </w:t>
      </w:r>
      <w:r w:rsidRPr="001B1C3B">
        <w:rPr>
          <w:sz w:val="16"/>
          <w:szCs w:val="16"/>
          <w:lang w:val="tr-TR"/>
        </w:rPr>
        <w:t>alacakları</w:t>
      </w:r>
      <w:r w:rsidR="00A13C8C" w:rsidRPr="001B1C3B">
        <w:rPr>
          <w:sz w:val="16"/>
          <w:szCs w:val="16"/>
          <w:lang w:val="tr-TR"/>
        </w:rPr>
        <w:t xml:space="preserve"> </w:t>
      </w:r>
      <w:r w:rsidRPr="001B1C3B">
        <w:rPr>
          <w:sz w:val="16"/>
          <w:szCs w:val="16"/>
          <w:lang w:val="tr-TR"/>
        </w:rPr>
        <w:t>içermemektedir.</w:t>
      </w:r>
    </w:p>
    <w:tbl>
      <w:tblPr>
        <w:tblW w:w="5013" w:type="pct"/>
        <w:tblCellMar>
          <w:left w:w="70" w:type="dxa"/>
          <w:right w:w="70" w:type="dxa"/>
        </w:tblCellMar>
        <w:tblLook w:val="04A0" w:firstRow="1" w:lastRow="0" w:firstColumn="1" w:lastColumn="0" w:noHBand="0" w:noVBand="1"/>
      </w:tblPr>
      <w:tblGrid>
        <w:gridCol w:w="2399"/>
        <w:gridCol w:w="1702"/>
        <w:gridCol w:w="1613"/>
        <w:gridCol w:w="1612"/>
        <w:gridCol w:w="1759"/>
      </w:tblGrid>
      <w:tr w:rsidR="000975AC" w:rsidRPr="001B1C3B" w14:paraId="0FC5A905" w14:textId="77777777" w:rsidTr="00EF349A">
        <w:trPr>
          <w:trHeight w:val="299"/>
        </w:trPr>
        <w:tc>
          <w:tcPr>
            <w:tcW w:w="1320" w:type="pct"/>
            <w:tcBorders>
              <w:top w:val="single" w:sz="4" w:space="0" w:color="auto"/>
              <w:left w:val="single" w:sz="4" w:space="0" w:color="auto"/>
              <w:bottom w:val="dotted" w:sz="4" w:space="0" w:color="auto"/>
              <w:right w:val="dotted" w:sz="4" w:space="0" w:color="auto"/>
            </w:tcBorders>
            <w:noWrap/>
            <w:vAlign w:val="center"/>
            <w:hideMark/>
          </w:tcPr>
          <w:p w14:paraId="2E7F8558" w14:textId="1F45407B" w:rsidR="000975AC" w:rsidRPr="001B1C3B" w:rsidRDefault="000975AC" w:rsidP="0097636B">
            <w:pPr>
              <w:jc w:val="center"/>
              <w:rPr>
                <w:b/>
                <w:bCs/>
                <w:sz w:val="20"/>
                <w:lang w:val="tr-TR" w:eastAsia="tr-TR"/>
              </w:rPr>
            </w:pPr>
            <w:r w:rsidRPr="001B1C3B">
              <w:rPr>
                <w:b/>
                <w:bCs/>
                <w:i/>
                <w:sz w:val="18"/>
                <w:lang w:val="tr-TR"/>
              </w:rPr>
              <w:t>Önceki</w:t>
            </w:r>
            <w:r w:rsidR="00A13C8C" w:rsidRPr="001B1C3B">
              <w:rPr>
                <w:b/>
                <w:bCs/>
                <w:i/>
                <w:sz w:val="18"/>
                <w:lang w:val="tr-TR"/>
              </w:rPr>
              <w:t xml:space="preserve"> </w:t>
            </w:r>
            <w:r w:rsidRPr="001B1C3B">
              <w:rPr>
                <w:b/>
                <w:bCs/>
                <w:i/>
                <w:sz w:val="18"/>
                <w:lang w:val="tr-TR"/>
              </w:rPr>
              <w:t>Dönem</w:t>
            </w:r>
          </w:p>
        </w:tc>
        <w:tc>
          <w:tcPr>
            <w:tcW w:w="936" w:type="pct"/>
            <w:vMerge w:val="restart"/>
            <w:tcBorders>
              <w:top w:val="single" w:sz="4" w:space="0" w:color="auto"/>
              <w:left w:val="dotted" w:sz="4" w:space="0" w:color="auto"/>
              <w:bottom w:val="dotted" w:sz="4" w:space="0" w:color="auto"/>
              <w:right w:val="dotted" w:sz="4" w:space="0" w:color="auto"/>
            </w:tcBorders>
            <w:shd w:val="clear" w:color="000000" w:fill="FFFFFF"/>
            <w:vAlign w:val="center"/>
            <w:hideMark/>
          </w:tcPr>
          <w:p w14:paraId="6D2B50D7" w14:textId="6A2D0121" w:rsidR="000975AC" w:rsidRPr="001B1C3B" w:rsidRDefault="000975AC" w:rsidP="0097636B">
            <w:pPr>
              <w:jc w:val="center"/>
              <w:rPr>
                <w:b/>
                <w:bCs/>
                <w:sz w:val="20"/>
                <w:lang w:val="tr-TR" w:eastAsia="tr-TR"/>
              </w:rPr>
            </w:pPr>
            <w:r w:rsidRPr="001B1C3B">
              <w:rPr>
                <w:b/>
                <w:bCs/>
                <w:iCs/>
                <w:sz w:val="18"/>
                <w:szCs w:val="18"/>
                <w:lang w:val="tr-TR"/>
              </w:rPr>
              <w:t>Standart</w:t>
            </w:r>
            <w:r w:rsidR="00A13C8C" w:rsidRPr="001B1C3B">
              <w:rPr>
                <w:b/>
                <w:bCs/>
                <w:iCs/>
                <w:sz w:val="18"/>
                <w:szCs w:val="18"/>
                <w:lang w:val="tr-TR"/>
              </w:rPr>
              <w:t xml:space="preserve"> </w:t>
            </w:r>
            <w:r w:rsidRPr="001B1C3B">
              <w:rPr>
                <w:b/>
                <w:bCs/>
                <w:iCs/>
                <w:sz w:val="18"/>
                <w:szCs w:val="18"/>
                <w:lang w:val="tr-TR"/>
              </w:rPr>
              <w:t>Nitelikli</w:t>
            </w:r>
            <w:r w:rsidR="00A13C8C" w:rsidRPr="001B1C3B">
              <w:rPr>
                <w:b/>
                <w:bCs/>
                <w:iCs/>
                <w:sz w:val="18"/>
                <w:szCs w:val="18"/>
                <w:lang w:val="tr-TR"/>
              </w:rPr>
              <w:t xml:space="preserve"> </w:t>
            </w:r>
            <w:r w:rsidRPr="001B1C3B">
              <w:rPr>
                <w:b/>
                <w:bCs/>
                <w:iCs/>
                <w:sz w:val="18"/>
                <w:szCs w:val="18"/>
                <w:lang w:val="tr-TR"/>
              </w:rPr>
              <w:t>Krediler</w:t>
            </w:r>
          </w:p>
        </w:tc>
        <w:tc>
          <w:tcPr>
            <w:tcW w:w="2743" w:type="pct"/>
            <w:gridSpan w:val="3"/>
            <w:tcBorders>
              <w:top w:val="single" w:sz="4" w:space="0" w:color="auto"/>
              <w:left w:val="nil"/>
              <w:bottom w:val="dotted" w:sz="4" w:space="0" w:color="auto"/>
              <w:right w:val="single" w:sz="4" w:space="0" w:color="auto"/>
            </w:tcBorders>
            <w:shd w:val="clear" w:color="000000" w:fill="FFFFFF"/>
            <w:vAlign w:val="center"/>
            <w:hideMark/>
          </w:tcPr>
          <w:p w14:paraId="31C93A13" w14:textId="4E117A78" w:rsidR="000975AC" w:rsidRPr="001B1C3B" w:rsidRDefault="000975AC" w:rsidP="0097636B">
            <w:pPr>
              <w:jc w:val="center"/>
              <w:rPr>
                <w:b/>
                <w:bCs/>
                <w:sz w:val="20"/>
                <w:lang w:val="tr-TR" w:eastAsia="tr-TR"/>
              </w:rPr>
            </w:pPr>
            <w:r w:rsidRPr="001B1C3B">
              <w:rPr>
                <w:b/>
                <w:bCs/>
                <w:iCs/>
                <w:sz w:val="18"/>
                <w:szCs w:val="18"/>
                <w:lang w:val="tr-TR"/>
              </w:rPr>
              <w:t>Yakın</w:t>
            </w:r>
            <w:r w:rsidR="00A13C8C" w:rsidRPr="001B1C3B">
              <w:rPr>
                <w:b/>
                <w:bCs/>
                <w:iCs/>
                <w:sz w:val="18"/>
                <w:szCs w:val="18"/>
                <w:lang w:val="tr-TR"/>
              </w:rPr>
              <w:t xml:space="preserve"> </w:t>
            </w:r>
            <w:r w:rsidRPr="001B1C3B">
              <w:rPr>
                <w:b/>
                <w:bCs/>
                <w:iCs/>
                <w:sz w:val="18"/>
                <w:szCs w:val="18"/>
                <w:lang w:val="tr-TR"/>
              </w:rPr>
              <w:t>İzlemedeki</w:t>
            </w:r>
            <w:r w:rsidR="00A13C8C" w:rsidRPr="001B1C3B">
              <w:rPr>
                <w:b/>
                <w:bCs/>
                <w:iCs/>
                <w:sz w:val="18"/>
                <w:szCs w:val="18"/>
                <w:lang w:val="tr-TR"/>
              </w:rPr>
              <w:t xml:space="preserve"> </w:t>
            </w:r>
            <w:r w:rsidRPr="001B1C3B">
              <w:rPr>
                <w:b/>
                <w:bCs/>
                <w:iCs/>
                <w:sz w:val="18"/>
                <w:szCs w:val="18"/>
                <w:lang w:val="tr-TR"/>
              </w:rPr>
              <w:t>Krediler</w:t>
            </w:r>
          </w:p>
        </w:tc>
      </w:tr>
      <w:tr w:rsidR="000975AC" w:rsidRPr="001B1C3B" w14:paraId="0745ED99" w14:textId="77777777" w:rsidTr="00EF349A">
        <w:trPr>
          <w:trHeight w:val="230"/>
        </w:trPr>
        <w:tc>
          <w:tcPr>
            <w:tcW w:w="1320" w:type="pct"/>
            <w:vMerge w:val="restart"/>
            <w:tcBorders>
              <w:top w:val="dotted" w:sz="4" w:space="0" w:color="auto"/>
              <w:left w:val="single" w:sz="4" w:space="0" w:color="auto"/>
              <w:bottom w:val="dotted" w:sz="4" w:space="0" w:color="auto"/>
              <w:right w:val="dotted" w:sz="4" w:space="0" w:color="auto"/>
            </w:tcBorders>
            <w:vAlign w:val="center"/>
            <w:hideMark/>
          </w:tcPr>
          <w:p w14:paraId="2CF1EE8C" w14:textId="06B4EF18" w:rsidR="000975AC" w:rsidRPr="001B1C3B" w:rsidRDefault="000975AC" w:rsidP="0097636B">
            <w:pPr>
              <w:jc w:val="center"/>
              <w:rPr>
                <w:b/>
                <w:bCs/>
                <w:sz w:val="20"/>
                <w:lang w:val="tr-TR" w:eastAsia="tr-TR"/>
              </w:rPr>
            </w:pPr>
            <w:r w:rsidRPr="001B1C3B">
              <w:rPr>
                <w:b/>
                <w:bCs/>
                <w:sz w:val="20"/>
                <w:lang w:val="tr-TR" w:eastAsia="tr-TR"/>
              </w:rPr>
              <w:t>Nakdi</w:t>
            </w:r>
            <w:r w:rsidR="00A13C8C" w:rsidRPr="001B1C3B">
              <w:rPr>
                <w:b/>
                <w:bCs/>
                <w:sz w:val="20"/>
                <w:lang w:val="tr-TR" w:eastAsia="tr-TR"/>
              </w:rPr>
              <w:t xml:space="preserve"> </w:t>
            </w:r>
            <w:r w:rsidRPr="001B1C3B">
              <w:rPr>
                <w:b/>
                <w:bCs/>
                <w:sz w:val="20"/>
                <w:lang w:val="tr-TR" w:eastAsia="tr-TR"/>
              </w:rPr>
              <w:t>Krediler</w:t>
            </w:r>
            <w:r w:rsidR="00A13C8C" w:rsidRPr="001B1C3B">
              <w:rPr>
                <w:b/>
                <w:bCs/>
                <w:sz w:val="20"/>
                <w:lang w:val="tr-TR" w:eastAsia="tr-TR"/>
              </w:rPr>
              <w:t xml:space="preserve"> </w:t>
            </w:r>
            <w:r w:rsidR="0006200D" w:rsidRPr="001B1C3B">
              <w:rPr>
                <w:b/>
                <w:bCs/>
                <w:sz w:val="20"/>
                <w:vertAlign w:val="superscript"/>
                <w:lang w:val="tr-TR" w:eastAsia="tr-TR"/>
              </w:rPr>
              <w:t>(*)</w:t>
            </w:r>
          </w:p>
        </w:tc>
        <w:tc>
          <w:tcPr>
            <w:tcW w:w="936" w:type="pct"/>
            <w:vMerge/>
            <w:tcBorders>
              <w:top w:val="dotted" w:sz="4" w:space="0" w:color="auto"/>
              <w:left w:val="dotted" w:sz="4" w:space="0" w:color="auto"/>
              <w:bottom w:val="dotted" w:sz="4" w:space="0" w:color="auto"/>
              <w:right w:val="dotted" w:sz="4" w:space="0" w:color="auto"/>
            </w:tcBorders>
            <w:vAlign w:val="center"/>
            <w:hideMark/>
          </w:tcPr>
          <w:p w14:paraId="58594082" w14:textId="77777777" w:rsidR="000975AC" w:rsidRPr="001B1C3B" w:rsidRDefault="000975AC" w:rsidP="0097636B">
            <w:pPr>
              <w:rPr>
                <w:b/>
                <w:bCs/>
                <w:sz w:val="20"/>
                <w:lang w:val="tr-TR" w:eastAsia="tr-TR"/>
              </w:rPr>
            </w:pPr>
          </w:p>
        </w:tc>
        <w:tc>
          <w:tcPr>
            <w:tcW w:w="888" w:type="pct"/>
            <w:vMerge w:val="restart"/>
            <w:tcBorders>
              <w:top w:val="nil"/>
              <w:left w:val="dotted" w:sz="4" w:space="0" w:color="auto"/>
              <w:bottom w:val="dotted" w:sz="4" w:space="0" w:color="auto"/>
              <w:right w:val="dotted" w:sz="4" w:space="0" w:color="auto"/>
            </w:tcBorders>
            <w:shd w:val="clear" w:color="000000" w:fill="FFFFFF"/>
            <w:vAlign w:val="center"/>
            <w:hideMark/>
          </w:tcPr>
          <w:p w14:paraId="730C9849" w14:textId="7C2CC95A" w:rsidR="000975AC" w:rsidRPr="001B1C3B" w:rsidRDefault="000975AC" w:rsidP="0097636B">
            <w:pPr>
              <w:jc w:val="center"/>
              <w:rPr>
                <w:b/>
                <w:bCs/>
                <w:sz w:val="20"/>
                <w:lang w:val="tr-TR" w:eastAsia="tr-TR"/>
              </w:rPr>
            </w:pPr>
            <w:r w:rsidRPr="001B1C3B">
              <w:rPr>
                <w:b/>
                <w:bCs/>
                <w:iCs/>
                <w:sz w:val="18"/>
                <w:szCs w:val="18"/>
                <w:lang w:val="tr-TR"/>
              </w:rPr>
              <w:t>Yeniden</w:t>
            </w:r>
            <w:r w:rsidR="00A13C8C" w:rsidRPr="001B1C3B">
              <w:rPr>
                <w:b/>
                <w:bCs/>
                <w:iCs/>
                <w:sz w:val="18"/>
                <w:szCs w:val="18"/>
                <w:lang w:val="tr-TR"/>
              </w:rPr>
              <w:t xml:space="preserve"> </w:t>
            </w:r>
            <w:r w:rsidRPr="001B1C3B">
              <w:rPr>
                <w:b/>
                <w:bCs/>
                <w:iCs/>
                <w:sz w:val="18"/>
                <w:szCs w:val="18"/>
                <w:lang w:val="tr-TR"/>
              </w:rPr>
              <w:t>Yapılandırma</w:t>
            </w:r>
            <w:r w:rsidR="00A13C8C" w:rsidRPr="001B1C3B">
              <w:rPr>
                <w:b/>
                <w:bCs/>
                <w:iCs/>
                <w:sz w:val="18"/>
                <w:szCs w:val="18"/>
                <w:lang w:val="tr-TR"/>
              </w:rPr>
              <w:t xml:space="preserve"> </w:t>
            </w:r>
            <w:r w:rsidRPr="001B1C3B">
              <w:rPr>
                <w:b/>
                <w:bCs/>
                <w:iCs/>
                <w:sz w:val="18"/>
                <w:szCs w:val="18"/>
                <w:lang w:val="tr-TR"/>
              </w:rPr>
              <w:t>Kapsamında</w:t>
            </w:r>
            <w:r w:rsidR="00A13C8C" w:rsidRPr="001B1C3B">
              <w:rPr>
                <w:b/>
                <w:bCs/>
                <w:iCs/>
                <w:sz w:val="18"/>
                <w:szCs w:val="18"/>
                <w:lang w:val="tr-TR"/>
              </w:rPr>
              <w:t xml:space="preserve"> </w:t>
            </w:r>
            <w:r w:rsidRPr="001B1C3B">
              <w:rPr>
                <w:b/>
                <w:bCs/>
                <w:iCs/>
                <w:sz w:val="18"/>
                <w:szCs w:val="18"/>
                <w:lang w:val="tr-TR"/>
              </w:rPr>
              <w:t>Yer</w:t>
            </w:r>
            <w:r w:rsidR="00A13C8C" w:rsidRPr="001B1C3B">
              <w:rPr>
                <w:b/>
                <w:bCs/>
                <w:iCs/>
                <w:sz w:val="18"/>
                <w:szCs w:val="18"/>
                <w:lang w:val="tr-TR"/>
              </w:rPr>
              <w:t xml:space="preserve"> </w:t>
            </w:r>
            <w:r w:rsidRPr="001B1C3B">
              <w:rPr>
                <w:b/>
                <w:bCs/>
                <w:iCs/>
                <w:sz w:val="18"/>
                <w:szCs w:val="18"/>
                <w:lang w:val="tr-TR"/>
              </w:rPr>
              <w:t>Almayanlar</w:t>
            </w:r>
          </w:p>
        </w:tc>
        <w:tc>
          <w:tcPr>
            <w:tcW w:w="1855" w:type="pct"/>
            <w:gridSpan w:val="2"/>
            <w:tcBorders>
              <w:top w:val="dotted" w:sz="4" w:space="0" w:color="auto"/>
              <w:left w:val="nil"/>
              <w:bottom w:val="dotted" w:sz="4" w:space="0" w:color="auto"/>
              <w:right w:val="single" w:sz="4" w:space="0" w:color="auto"/>
            </w:tcBorders>
            <w:shd w:val="clear" w:color="000000" w:fill="FFFFFF"/>
            <w:vAlign w:val="center"/>
            <w:hideMark/>
          </w:tcPr>
          <w:p w14:paraId="453B1949" w14:textId="68AB478A" w:rsidR="000975AC" w:rsidRPr="001B1C3B" w:rsidRDefault="000975AC" w:rsidP="0097636B">
            <w:pPr>
              <w:jc w:val="center"/>
              <w:rPr>
                <w:b/>
                <w:bCs/>
                <w:sz w:val="20"/>
                <w:lang w:val="tr-TR" w:eastAsia="tr-TR"/>
              </w:rPr>
            </w:pPr>
            <w:r w:rsidRPr="001B1C3B">
              <w:rPr>
                <w:b/>
                <w:bCs/>
                <w:iCs/>
                <w:sz w:val="18"/>
                <w:szCs w:val="18"/>
                <w:lang w:val="tr-TR"/>
              </w:rPr>
              <w:t>Yeniden</w:t>
            </w:r>
            <w:r w:rsidR="00A13C8C" w:rsidRPr="001B1C3B">
              <w:rPr>
                <w:b/>
                <w:bCs/>
                <w:iCs/>
                <w:sz w:val="18"/>
                <w:szCs w:val="18"/>
                <w:lang w:val="tr-TR"/>
              </w:rPr>
              <w:t xml:space="preserve"> </w:t>
            </w:r>
            <w:r w:rsidRPr="001B1C3B">
              <w:rPr>
                <w:b/>
                <w:bCs/>
                <w:iCs/>
                <w:sz w:val="18"/>
                <w:szCs w:val="18"/>
                <w:lang w:val="tr-TR"/>
              </w:rPr>
              <w:t>Yapılandırılanlar</w:t>
            </w:r>
          </w:p>
        </w:tc>
      </w:tr>
      <w:tr w:rsidR="000975AC" w:rsidRPr="001B1C3B" w14:paraId="37E2E93B" w14:textId="77777777" w:rsidTr="00EF349A">
        <w:trPr>
          <w:trHeight w:val="282"/>
        </w:trPr>
        <w:tc>
          <w:tcPr>
            <w:tcW w:w="1320" w:type="pct"/>
            <w:vMerge/>
            <w:tcBorders>
              <w:top w:val="dotted" w:sz="4" w:space="0" w:color="auto"/>
              <w:left w:val="single" w:sz="4" w:space="0" w:color="auto"/>
              <w:bottom w:val="dotted" w:sz="4" w:space="0" w:color="auto"/>
              <w:right w:val="dotted" w:sz="4" w:space="0" w:color="auto"/>
            </w:tcBorders>
            <w:vAlign w:val="center"/>
            <w:hideMark/>
          </w:tcPr>
          <w:p w14:paraId="20B8C586" w14:textId="77777777" w:rsidR="000975AC" w:rsidRPr="001B1C3B" w:rsidRDefault="000975AC" w:rsidP="0097636B">
            <w:pPr>
              <w:rPr>
                <w:b/>
                <w:bCs/>
                <w:sz w:val="20"/>
                <w:lang w:val="tr-TR" w:eastAsia="tr-TR"/>
              </w:rPr>
            </w:pPr>
          </w:p>
        </w:tc>
        <w:tc>
          <w:tcPr>
            <w:tcW w:w="936" w:type="pct"/>
            <w:vMerge/>
            <w:tcBorders>
              <w:top w:val="dotted" w:sz="4" w:space="0" w:color="auto"/>
              <w:left w:val="dotted" w:sz="4" w:space="0" w:color="auto"/>
              <w:bottom w:val="dotted" w:sz="4" w:space="0" w:color="auto"/>
              <w:right w:val="dotted" w:sz="4" w:space="0" w:color="auto"/>
            </w:tcBorders>
            <w:vAlign w:val="center"/>
            <w:hideMark/>
          </w:tcPr>
          <w:p w14:paraId="6B7E6F55" w14:textId="77777777" w:rsidR="000975AC" w:rsidRPr="001B1C3B" w:rsidRDefault="000975AC" w:rsidP="0097636B">
            <w:pPr>
              <w:rPr>
                <w:b/>
                <w:bCs/>
                <w:sz w:val="20"/>
                <w:lang w:val="tr-TR" w:eastAsia="tr-TR"/>
              </w:rPr>
            </w:pPr>
          </w:p>
        </w:tc>
        <w:tc>
          <w:tcPr>
            <w:tcW w:w="888" w:type="pct"/>
            <w:vMerge/>
            <w:tcBorders>
              <w:top w:val="nil"/>
              <w:left w:val="dotted" w:sz="4" w:space="0" w:color="auto"/>
              <w:bottom w:val="dotted" w:sz="4" w:space="0" w:color="auto"/>
              <w:right w:val="dotted" w:sz="4" w:space="0" w:color="auto"/>
            </w:tcBorders>
            <w:vAlign w:val="center"/>
            <w:hideMark/>
          </w:tcPr>
          <w:p w14:paraId="6C81FEEC" w14:textId="77777777" w:rsidR="000975AC" w:rsidRPr="001B1C3B" w:rsidRDefault="000975AC" w:rsidP="0097636B">
            <w:pPr>
              <w:rPr>
                <w:b/>
                <w:bCs/>
                <w:sz w:val="20"/>
                <w:lang w:val="tr-TR" w:eastAsia="tr-TR"/>
              </w:rPr>
            </w:pPr>
          </w:p>
        </w:tc>
        <w:tc>
          <w:tcPr>
            <w:tcW w:w="887" w:type="pct"/>
            <w:tcBorders>
              <w:top w:val="nil"/>
              <w:left w:val="nil"/>
              <w:bottom w:val="dotted" w:sz="4" w:space="0" w:color="auto"/>
              <w:right w:val="dotted" w:sz="4" w:space="0" w:color="auto"/>
            </w:tcBorders>
            <w:shd w:val="clear" w:color="000000" w:fill="FFFFFF"/>
            <w:vAlign w:val="center"/>
            <w:hideMark/>
          </w:tcPr>
          <w:p w14:paraId="521D8511" w14:textId="25477384" w:rsidR="000975AC" w:rsidRPr="001B1C3B" w:rsidRDefault="000975AC" w:rsidP="0097636B">
            <w:pPr>
              <w:jc w:val="center"/>
              <w:rPr>
                <w:b/>
                <w:bCs/>
                <w:sz w:val="20"/>
                <w:lang w:val="tr-TR" w:eastAsia="tr-TR"/>
              </w:rPr>
            </w:pPr>
            <w:r w:rsidRPr="001B1C3B">
              <w:rPr>
                <w:b/>
                <w:bCs/>
                <w:iCs/>
                <w:sz w:val="18"/>
                <w:szCs w:val="18"/>
                <w:lang w:val="tr-TR"/>
              </w:rPr>
              <w:t>Sözleşme</w:t>
            </w:r>
            <w:r w:rsidR="00A13C8C" w:rsidRPr="001B1C3B">
              <w:rPr>
                <w:b/>
                <w:bCs/>
                <w:iCs/>
                <w:sz w:val="18"/>
                <w:szCs w:val="18"/>
                <w:lang w:val="tr-TR"/>
              </w:rPr>
              <w:t xml:space="preserve"> </w:t>
            </w:r>
            <w:r w:rsidRPr="001B1C3B">
              <w:rPr>
                <w:b/>
                <w:bCs/>
                <w:iCs/>
                <w:sz w:val="18"/>
                <w:szCs w:val="18"/>
                <w:lang w:val="tr-TR"/>
              </w:rPr>
              <w:t>Koşullarında</w:t>
            </w:r>
            <w:r w:rsidR="00A13C8C" w:rsidRPr="001B1C3B">
              <w:rPr>
                <w:b/>
                <w:bCs/>
                <w:iCs/>
                <w:sz w:val="18"/>
                <w:szCs w:val="18"/>
                <w:lang w:val="tr-TR"/>
              </w:rPr>
              <w:t xml:space="preserve"> </w:t>
            </w:r>
            <w:r w:rsidRPr="001B1C3B">
              <w:rPr>
                <w:b/>
                <w:bCs/>
                <w:iCs/>
                <w:sz w:val="18"/>
                <w:szCs w:val="18"/>
                <w:lang w:val="tr-TR"/>
              </w:rPr>
              <w:t>Değişiklik</w:t>
            </w:r>
          </w:p>
        </w:tc>
        <w:tc>
          <w:tcPr>
            <w:tcW w:w="968" w:type="pct"/>
            <w:tcBorders>
              <w:top w:val="nil"/>
              <w:left w:val="nil"/>
              <w:bottom w:val="dotted" w:sz="4" w:space="0" w:color="auto"/>
              <w:right w:val="single" w:sz="4" w:space="0" w:color="auto"/>
            </w:tcBorders>
            <w:shd w:val="clear" w:color="000000" w:fill="FFFFFF"/>
            <w:vAlign w:val="center"/>
            <w:hideMark/>
          </w:tcPr>
          <w:p w14:paraId="5186B537" w14:textId="1E063B47" w:rsidR="000975AC" w:rsidRPr="001B1C3B" w:rsidRDefault="000975AC" w:rsidP="0097636B">
            <w:pPr>
              <w:jc w:val="center"/>
              <w:rPr>
                <w:b/>
                <w:bCs/>
                <w:sz w:val="20"/>
                <w:lang w:val="tr-TR" w:eastAsia="tr-TR"/>
              </w:rPr>
            </w:pPr>
            <w:r w:rsidRPr="001B1C3B">
              <w:rPr>
                <w:b/>
                <w:bCs/>
                <w:iCs/>
                <w:sz w:val="18"/>
                <w:szCs w:val="18"/>
                <w:lang w:val="tr-TR"/>
              </w:rPr>
              <w:t>Yeniden</w:t>
            </w:r>
            <w:r w:rsidR="00A13C8C" w:rsidRPr="001B1C3B">
              <w:rPr>
                <w:b/>
                <w:bCs/>
                <w:iCs/>
                <w:sz w:val="18"/>
                <w:szCs w:val="18"/>
                <w:lang w:val="tr-TR"/>
              </w:rPr>
              <w:t xml:space="preserve"> </w:t>
            </w:r>
            <w:r w:rsidRPr="001B1C3B">
              <w:rPr>
                <w:b/>
                <w:bCs/>
                <w:iCs/>
                <w:sz w:val="18"/>
                <w:szCs w:val="18"/>
                <w:lang w:val="tr-TR"/>
              </w:rPr>
              <w:t>Finansman</w:t>
            </w:r>
          </w:p>
        </w:tc>
      </w:tr>
      <w:tr w:rsidR="004F33BB" w:rsidRPr="001B1C3B" w14:paraId="38FF3695" w14:textId="77777777" w:rsidTr="00EF349A">
        <w:trPr>
          <w:trHeight w:val="214"/>
        </w:trPr>
        <w:tc>
          <w:tcPr>
            <w:tcW w:w="1320" w:type="pct"/>
            <w:tcBorders>
              <w:top w:val="nil"/>
              <w:left w:val="single" w:sz="4" w:space="0" w:color="auto"/>
              <w:bottom w:val="dotted" w:sz="4" w:space="0" w:color="auto"/>
              <w:right w:val="dotted" w:sz="4" w:space="0" w:color="auto"/>
            </w:tcBorders>
            <w:noWrap/>
          </w:tcPr>
          <w:p w14:paraId="171A45A4" w14:textId="1947C1A0" w:rsidR="004F33BB" w:rsidRPr="001B1C3B" w:rsidRDefault="004F33BB" w:rsidP="004F33BB">
            <w:pPr>
              <w:rPr>
                <w:b/>
                <w:lang w:val="tr-TR"/>
              </w:rPr>
            </w:pPr>
            <w:r w:rsidRPr="001B1C3B">
              <w:rPr>
                <w:b/>
                <w:bCs/>
                <w:sz w:val="18"/>
                <w:szCs w:val="18"/>
                <w:lang w:val="tr-TR"/>
              </w:rPr>
              <w:t>İhtisas</w:t>
            </w:r>
            <w:r w:rsidR="00A13C8C" w:rsidRPr="001B1C3B">
              <w:rPr>
                <w:b/>
                <w:bCs/>
                <w:sz w:val="18"/>
                <w:szCs w:val="18"/>
                <w:lang w:val="tr-TR"/>
              </w:rPr>
              <w:t xml:space="preserve"> </w:t>
            </w:r>
            <w:r w:rsidRPr="001B1C3B">
              <w:rPr>
                <w:b/>
                <w:bCs/>
                <w:sz w:val="18"/>
                <w:szCs w:val="18"/>
                <w:lang w:val="tr-TR"/>
              </w:rPr>
              <w:t>Dışı</w:t>
            </w:r>
            <w:r w:rsidR="00A13C8C" w:rsidRPr="001B1C3B">
              <w:rPr>
                <w:b/>
                <w:bCs/>
                <w:sz w:val="18"/>
                <w:szCs w:val="18"/>
                <w:lang w:val="tr-TR"/>
              </w:rPr>
              <w:t xml:space="preserve"> </w:t>
            </w:r>
            <w:r w:rsidRPr="001B1C3B">
              <w:rPr>
                <w:b/>
                <w:bCs/>
                <w:sz w:val="18"/>
                <w:szCs w:val="18"/>
                <w:lang w:val="tr-TR"/>
              </w:rPr>
              <w:t>Krediler</w:t>
            </w:r>
          </w:p>
        </w:tc>
        <w:tc>
          <w:tcPr>
            <w:tcW w:w="936" w:type="pct"/>
            <w:tcBorders>
              <w:top w:val="nil"/>
              <w:left w:val="nil"/>
              <w:bottom w:val="dotted" w:sz="4" w:space="0" w:color="auto"/>
              <w:right w:val="dotted" w:sz="4" w:space="0" w:color="auto"/>
            </w:tcBorders>
            <w:shd w:val="clear" w:color="000000" w:fill="FFFFFF"/>
            <w:noWrap/>
            <w:vAlign w:val="center"/>
          </w:tcPr>
          <w:p w14:paraId="65EE69CF" w14:textId="3D5D6F5A" w:rsidR="004F33BB" w:rsidRPr="001B1C3B" w:rsidRDefault="004F33BB" w:rsidP="004F33BB">
            <w:pPr>
              <w:ind w:right="62"/>
              <w:jc w:val="right"/>
              <w:rPr>
                <w:b/>
                <w:sz w:val="18"/>
                <w:lang w:val="tr-TR"/>
              </w:rPr>
            </w:pPr>
            <w:r w:rsidRPr="001B1C3B">
              <w:rPr>
                <w:b/>
                <w:sz w:val="18"/>
                <w:lang w:val="tr-TR"/>
              </w:rPr>
              <w:t>1,534,245,147</w:t>
            </w:r>
          </w:p>
        </w:tc>
        <w:tc>
          <w:tcPr>
            <w:tcW w:w="888" w:type="pct"/>
            <w:tcBorders>
              <w:top w:val="nil"/>
              <w:left w:val="nil"/>
              <w:bottom w:val="dotted" w:sz="4" w:space="0" w:color="auto"/>
              <w:right w:val="dotted" w:sz="4" w:space="0" w:color="auto"/>
            </w:tcBorders>
            <w:shd w:val="clear" w:color="000000" w:fill="FFFFFF"/>
            <w:noWrap/>
            <w:vAlign w:val="center"/>
          </w:tcPr>
          <w:p w14:paraId="065E241D" w14:textId="57FF1058" w:rsidR="004F33BB" w:rsidRPr="001B1C3B" w:rsidRDefault="004F33BB" w:rsidP="004F33BB">
            <w:pPr>
              <w:ind w:right="62"/>
              <w:jc w:val="right"/>
              <w:rPr>
                <w:b/>
                <w:sz w:val="18"/>
                <w:lang w:val="tr-TR"/>
              </w:rPr>
            </w:pPr>
            <w:r w:rsidRPr="001B1C3B">
              <w:rPr>
                <w:b/>
                <w:sz w:val="18"/>
                <w:lang w:val="tr-TR"/>
              </w:rPr>
              <w:t>154,143,972</w:t>
            </w:r>
          </w:p>
        </w:tc>
        <w:tc>
          <w:tcPr>
            <w:tcW w:w="887" w:type="pct"/>
            <w:tcBorders>
              <w:top w:val="nil"/>
              <w:left w:val="nil"/>
              <w:bottom w:val="dotted" w:sz="4" w:space="0" w:color="auto"/>
              <w:right w:val="dotted" w:sz="4" w:space="0" w:color="auto"/>
            </w:tcBorders>
            <w:shd w:val="clear" w:color="000000" w:fill="FFFFFF"/>
            <w:noWrap/>
            <w:vAlign w:val="center"/>
          </w:tcPr>
          <w:p w14:paraId="649C0DF4" w14:textId="28A5B961" w:rsidR="004F33BB" w:rsidRPr="001B1C3B" w:rsidRDefault="004F33BB" w:rsidP="004F33BB">
            <w:pPr>
              <w:ind w:right="62"/>
              <w:jc w:val="right"/>
              <w:rPr>
                <w:b/>
                <w:sz w:val="18"/>
                <w:lang w:val="tr-TR"/>
              </w:rPr>
            </w:pPr>
            <w:r w:rsidRPr="001B1C3B">
              <w:rPr>
                <w:b/>
                <w:sz w:val="18"/>
                <w:lang w:val="tr-TR"/>
              </w:rPr>
              <w:t>46,181,553</w:t>
            </w:r>
          </w:p>
        </w:tc>
        <w:tc>
          <w:tcPr>
            <w:tcW w:w="968" w:type="pct"/>
            <w:tcBorders>
              <w:top w:val="nil"/>
              <w:left w:val="nil"/>
              <w:bottom w:val="dotted" w:sz="4" w:space="0" w:color="auto"/>
              <w:right w:val="single" w:sz="4" w:space="0" w:color="auto"/>
            </w:tcBorders>
            <w:shd w:val="clear" w:color="000000" w:fill="FFFFFF"/>
            <w:noWrap/>
            <w:vAlign w:val="center"/>
          </w:tcPr>
          <w:p w14:paraId="51D023EE" w14:textId="4D45E182" w:rsidR="004F33BB" w:rsidRPr="001B1C3B" w:rsidRDefault="004F33BB" w:rsidP="004F33BB">
            <w:pPr>
              <w:ind w:right="62"/>
              <w:jc w:val="right"/>
              <w:rPr>
                <w:b/>
                <w:sz w:val="18"/>
                <w:lang w:val="tr-TR"/>
              </w:rPr>
            </w:pPr>
            <w:r w:rsidRPr="001B1C3B">
              <w:rPr>
                <w:b/>
                <w:sz w:val="18"/>
                <w:lang w:val="tr-TR"/>
              </w:rPr>
              <w:t>3,964,446</w:t>
            </w:r>
          </w:p>
        </w:tc>
      </w:tr>
      <w:tr w:rsidR="004F33BB" w:rsidRPr="001B1C3B" w14:paraId="7DD41908" w14:textId="77777777" w:rsidTr="00EF349A">
        <w:trPr>
          <w:trHeight w:val="214"/>
        </w:trPr>
        <w:tc>
          <w:tcPr>
            <w:tcW w:w="1320" w:type="pct"/>
            <w:tcBorders>
              <w:top w:val="nil"/>
              <w:left w:val="single" w:sz="4" w:space="0" w:color="auto"/>
              <w:bottom w:val="dotted" w:sz="4" w:space="0" w:color="auto"/>
              <w:right w:val="dotted" w:sz="4" w:space="0" w:color="auto"/>
            </w:tcBorders>
            <w:noWrap/>
          </w:tcPr>
          <w:p w14:paraId="31DDB2CB" w14:textId="02FA86F7" w:rsidR="004F33BB" w:rsidRPr="001B1C3B" w:rsidRDefault="00A13C8C" w:rsidP="004F33BB">
            <w:pPr>
              <w:rPr>
                <w:sz w:val="18"/>
                <w:szCs w:val="18"/>
                <w:lang w:val="tr-TR"/>
              </w:rPr>
            </w:pPr>
            <w:r w:rsidRPr="001B1C3B">
              <w:rPr>
                <w:sz w:val="18"/>
                <w:szCs w:val="18"/>
                <w:lang w:val="tr-TR"/>
              </w:rPr>
              <w:t xml:space="preserve">   </w:t>
            </w:r>
            <w:r w:rsidR="004F33BB" w:rsidRPr="001B1C3B">
              <w:rPr>
                <w:sz w:val="18"/>
                <w:szCs w:val="18"/>
                <w:lang w:val="tr-TR"/>
              </w:rPr>
              <w:t>İşletme</w:t>
            </w:r>
            <w:r w:rsidRPr="001B1C3B">
              <w:rPr>
                <w:sz w:val="18"/>
                <w:szCs w:val="18"/>
                <w:lang w:val="tr-TR"/>
              </w:rPr>
              <w:t xml:space="preserve"> </w:t>
            </w:r>
            <w:r w:rsidR="004F33BB" w:rsidRPr="001B1C3B">
              <w:rPr>
                <w:sz w:val="18"/>
                <w:szCs w:val="18"/>
                <w:lang w:val="tr-TR"/>
              </w:rPr>
              <w:t>Kredileri</w:t>
            </w:r>
          </w:p>
        </w:tc>
        <w:tc>
          <w:tcPr>
            <w:tcW w:w="936" w:type="pct"/>
            <w:tcBorders>
              <w:top w:val="nil"/>
              <w:left w:val="nil"/>
              <w:bottom w:val="dotted" w:sz="4" w:space="0" w:color="auto"/>
              <w:right w:val="dotted" w:sz="4" w:space="0" w:color="auto"/>
            </w:tcBorders>
            <w:shd w:val="clear" w:color="000000" w:fill="FFFFFF"/>
            <w:noWrap/>
            <w:vAlign w:val="center"/>
          </w:tcPr>
          <w:p w14:paraId="2120E639" w14:textId="66B14D77" w:rsidR="004F33BB" w:rsidRPr="001B1C3B" w:rsidRDefault="004F33BB" w:rsidP="004F33BB">
            <w:pPr>
              <w:ind w:right="62"/>
              <w:jc w:val="right"/>
              <w:rPr>
                <w:sz w:val="18"/>
                <w:lang w:val="tr-TR"/>
              </w:rPr>
            </w:pPr>
            <w:r w:rsidRPr="001B1C3B">
              <w:rPr>
                <w:sz w:val="18"/>
                <w:lang w:val="tr-TR"/>
              </w:rPr>
              <w:t>182,030,024</w:t>
            </w:r>
          </w:p>
        </w:tc>
        <w:tc>
          <w:tcPr>
            <w:tcW w:w="888" w:type="pct"/>
            <w:tcBorders>
              <w:top w:val="nil"/>
              <w:left w:val="nil"/>
              <w:bottom w:val="dotted" w:sz="4" w:space="0" w:color="auto"/>
              <w:right w:val="dotted" w:sz="4" w:space="0" w:color="auto"/>
            </w:tcBorders>
            <w:shd w:val="clear" w:color="000000" w:fill="FFFFFF"/>
            <w:noWrap/>
            <w:vAlign w:val="center"/>
          </w:tcPr>
          <w:p w14:paraId="062CCF55" w14:textId="7DAAC74B" w:rsidR="004F33BB" w:rsidRPr="001B1C3B" w:rsidRDefault="004F33BB" w:rsidP="004F33BB">
            <w:pPr>
              <w:ind w:right="62"/>
              <w:jc w:val="right"/>
              <w:rPr>
                <w:sz w:val="18"/>
                <w:lang w:val="tr-TR"/>
              </w:rPr>
            </w:pPr>
            <w:r w:rsidRPr="001B1C3B">
              <w:rPr>
                <w:sz w:val="18"/>
                <w:lang w:val="tr-TR"/>
              </w:rPr>
              <w:t>11,096,873</w:t>
            </w:r>
          </w:p>
        </w:tc>
        <w:tc>
          <w:tcPr>
            <w:tcW w:w="887" w:type="pct"/>
            <w:tcBorders>
              <w:top w:val="nil"/>
              <w:left w:val="nil"/>
              <w:bottom w:val="dotted" w:sz="4" w:space="0" w:color="auto"/>
              <w:right w:val="dotted" w:sz="4" w:space="0" w:color="auto"/>
            </w:tcBorders>
            <w:shd w:val="clear" w:color="000000" w:fill="FFFFFF"/>
            <w:noWrap/>
            <w:vAlign w:val="center"/>
          </w:tcPr>
          <w:p w14:paraId="001AB352" w14:textId="44717BBB" w:rsidR="004F33BB" w:rsidRPr="001B1C3B" w:rsidRDefault="004F33BB" w:rsidP="004F33BB">
            <w:pPr>
              <w:ind w:right="62"/>
              <w:jc w:val="right"/>
              <w:rPr>
                <w:sz w:val="18"/>
                <w:lang w:val="tr-TR"/>
              </w:rPr>
            </w:pPr>
            <w:r w:rsidRPr="001B1C3B">
              <w:rPr>
                <w:sz w:val="18"/>
                <w:lang w:val="tr-TR"/>
              </w:rPr>
              <w:t>326,238</w:t>
            </w:r>
          </w:p>
        </w:tc>
        <w:tc>
          <w:tcPr>
            <w:tcW w:w="968" w:type="pct"/>
            <w:tcBorders>
              <w:top w:val="nil"/>
              <w:left w:val="nil"/>
              <w:bottom w:val="dotted" w:sz="4" w:space="0" w:color="auto"/>
              <w:right w:val="single" w:sz="4" w:space="0" w:color="auto"/>
            </w:tcBorders>
            <w:shd w:val="clear" w:color="000000" w:fill="FFFFFF"/>
            <w:noWrap/>
            <w:vAlign w:val="center"/>
          </w:tcPr>
          <w:p w14:paraId="1B5DF030" w14:textId="55E61E01" w:rsidR="004F33BB" w:rsidRPr="001B1C3B" w:rsidRDefault="004F33BB" w:rsidP="004F33BB">
            <w:pPr>
              <w:ind w:right="62"/>
              <w:jc w:val="right"/>
              <w:rPr>
                <w:sz w:val="18"/>
                <w:lang w:val="tr-TR"/>
              </w:rPr>
            </w:pPr>
            <w:r w:rsidRPr="001B1C3B">
              <w:rPr>
                <w:sz w:val="18"/>
                <w:lang w:val="tr-TR"/>
              </w:rPr>
              <w:t>870,671</w:t>
            </w:r>
          </w:p>
        </w:tc>
      </w:tr>
      <w:tr w:rsidR="004F33BB" w:rsidRPr="001B1C3B" w14:paraId="60E180FF" w14:textId="77777777" w:rsidTr="00EF349A">
        <w:trPr>
          <w:trHeight w:val="214"/>
        </w:trPr>
        <w:tc>
          <w:tcPr>
            <w:tcW w:w="1320" w:type="pct"/>
            <w:tcBorders>
              <w:top w:val="nil"/>
              <w:left w:val="single" w:sz="4" w:space="0" w:color="auto"/>
              <w:bottom w:val="dotted" w:sz="4" w:space="0" w:color="auto"/>
              <w:right w:val="dotted" w:sz="4" w:space="0" w:color="auto"/>
            </w:tcBorders>
            <w:noWrap/>
          </w:tcPr>
          <w:p w14:paraId="4CD14DF4" w14:textId="34040A53" w:rsidR="004F33BB" w:rsidRPr="001B1C3B" w:rsidRDefault="00A13C8C" w:rsidP="004F33BB">
            <w:pPr>
              <w:rPr>
                <w:sz w:val="18"/>
                <w:szCs w:val="18"/>
                <w:lang w:val="tr-TR"/>
              </w:rPr>
            </w:pPr>
            <w:r w:rsidRPr="001B1C3B">
              <w:rPr>
                <w:sz w:val="18"/>
                <w:szCs w:val="18"/>
                <w:lang w:val="tr-TR"/>
              </w:rPr>
              <w:t xml:space="preserve">   </w:t>
            </w:r>
            <w:r w:rsidR="004F33BB" w:rsidRPr="001B1C3B">
              <w:rPr>
                <w:sz w:val="18"/>
                <w:szCs w:val="18"/>
                <w:lang w:val="tr-TR"/>
              </w:rPr>
              <w:t>İhracat</w:t>
            </w:r>
            <w:r w:rsidRPr="001B1C3B">
              <w:rPr>
                <w:sz w:val="18"/>
                <w:szCs w:val="18"/>
                <w:lang w:val="tr-TR"/>
              </w:rPr>
              <w:t xml:space="preserve"> </w:t>
            </w:r>
            <w:r w:rsidR="004F33BB" w:rsidRPr="001B1C3B">
              <w:rPr>
                <w:sz w:val="18"/>
                <w:szCs w:val="18"/>
                <w:lang w:val="tr-TR"/>
              </w:rPr>
              <w:t>Kredileri</w:t>
            </w:r>
          </w:p>
        </w:tc>
        <w:tc>
          <w:tcPr>
            <w:tcW w:w="936" w:type="pct"/>
            <w:tcBorders>
              <w:top w:val="nil"/>
              <w:left w:val="nil"/>
              <w:bottom w:val="dotted" w:sz="4" w:space="0" w:color="auto"/>
              <w:right w:val="dotted" w:sz="4" w:space="0" w:color="auto"/>
            </w:tcBorders>
            <w:shd w:val="clear" w:color="000000" w:fill="FFFFFF"/>
            <w:noWrap/>
            <w:vAlign w:val="center"/>
          </w:tcPr>
          <w:p w14:paraId="14A861D6" w14:textId="14E90755" w:rsidR="004F33BB" w:rsidRPr="001B1C3B" w:rsidRDefault="004F33BB" w:rsidP="004F33BB">
            <w:pPr>
              <w:ind w:right="62"/>
              <w:jc w:val="right"/>
              <w:rPr>
                <w:sz w:val="18"/>
                <w:lang w:val="tr-TR"/>
              </w:rPr>
            </w:pPr>
            <w:r w:rsidRPr="001B1C3B">
              <w:rPr>
                <w:sz w:val="18"/>
                <w:lang w:val="tr-TR"/>
              </w:rPr>
              <w:t>151,051,140</w:t>
            </w:r>
          </w:p>
        </w:tc>
        <w:tc>
          <w:tcPr>
            <w:tcW w:w="888" w:type="pct"/>
            <w:tcBorders>
              <w:top w:val="nil"/>
              <w:left w:val="nil"/>
              <w:bottom w:val="dotted" w:sz="4" w:space="0" w:color="auto"/>
              <w:right w:val="dotted" w:sz="4" w:space="0" w:color="auto"/>
            </w:tcBorders>
            <w:shd w:val="clear" w:color="000000" w:fill="FFFFFF"/>
            <w:noWrap/>
            <w:vAlign w:val="center"/>
          </w:tcPr>
          <w:p w14:paraId="1ABDFA34" w14:textId="69DA0F8E" w:rsidR="004F33BB" w:rsidRPr="001B1C3B" w:rsidRDefault="004F33BB" w:rsidP="004F33BB">
            <w:pPr>
              <w:ind w:right="62"/>
              <w:jc w:val="right"/>
              <w:rPr>
                <w:sz w:val="18"/>
                <w:lang w:val="tr-TR"/>
              </w:rPr>
            </w:pPr>
            <w:r w:rsidRPr="001B1C3B">
              <w:rPr>
                <w:sz w:val="18"/>
                <w:lang w:val="tr-TR"/>
              </w:rPr>
              <w:t>7,801,254</w:t>
            </w:r>
          </w:p>
        </w:tc>
        <w:tc>
          <w:tcPr>
            <w:tcW w:w="887" w:type="pct"/>
            <w:tcBorders>
              <w:top w:val="nil"/>
              <w:left w:val="nil"/>
              <w:bottom w:val="dotted" w:sz="4" w:space="0" w:color="auto"/>
              <w:right w:val="dotted" w:sz="4" w:space="0" w:color="auto"/>
            </w:tcBorders>
            <w:shd w:val="clear" w:color="000000" w:fill="FFFFFF"/>
            <w:noWrap/>
            <w:vAlign w:val="center"/>
          </w:tcPr>
          <w:p w14:paraId="05345DDB" w14:textId="53051C02" w:rsidR="004F33BB" w:rsidRPr="001B1C3B" w:rsidRDefault="004F33BB" w:rsidP="004F33BB">
            <w:pPr>
              <w:ind w:right="62"/>
              <w:jc w:val="right"/>
              <w:rPr>
                <w:sz w:val="18"/>
                <w:lang w:val="tr-TR"/>
              </w:rPr>
            </w:pPr>
            <w:r w:rsidRPr="001B1C3B">
              <w:rPr>
                <w:sz w:val="18"/>
                <w:lang w:val="tr-TR"/>
              </w:rPr>
              <w:t>30,426</w:t>
            </w:r>
          </w:p>
        </w:tc>
        <w:tc>
          <w:tcPr>
            <w:tcW w:w="968" w:type="pct"/>
            <w:tcBorders>
              <w:top w:val="nil"/>
              <w:left w:val="nil"/>
              <w:bottom w:val="dotted" w:sz="4" w:space="0" w:color="auto"/>
              <w:right w:val="single" w:sz="4" w:space="0" w:color="auto"/>
            </w:tcBorders>
            <w:shd w:val="clear" w:color="000000" w:fill="FFFFFF"/>
            <w:noWrap/>
            <w:vAlign w:val="center"/>
          </w:tcPr>
          <w:p w14:paraId="4501608B" w14:textId="3D0841A8" w:rsidR="004F33BB" w:rsidRPr="001B1C3B" w:rsidRDefault="004F33BB" w:rsidP="004F33BB">
            <w:pPr>
              <w:ind w:right="62"/>
              <w:jc w:val="right"/>
              <w:rPr>
                <w:sz w:val="18"/>
                <w:lang w:val="tr-TR"/>
              </w:rPr>
            </w:pPr>
            <w:r w:rsidRPr="001B1C3B">
              <w:rPr>
                <w:sz w:val="18"/>
                <w:lang w:val="tr-TR"/>
              </w:rPr>
              <w:t>30,058</w:t>
            </w:r>
          </w:p>
        </w:tc>
      </w:tr>
      <w:tr w:rsidR="004F33BB" w:rsidRPr="001B1C3B" w14:paraId="4BC31305" w14:textId="77777777" w:rsidTr="00EF349A">
        <w:trPr>
          <w:trHeight w:val="214"/>
        </w:trPr>
        <w:tc>
          <w:tcPr>
            <w:tcW w:w="1320" w:type="pct"/>
            <w:tcBorders>
              <w:top w:val="nil"/>
              <w:left w:val="single" w:sz="4" w:space="0" w:color="auto"/>
              <w:bottom w:val="dotted" w:sz="4" w:space="0" w:color="auto"/>
              <w:right w:val="dotted" w:sz="4" w:space="0" w:color="auto"/>
            </w:tcBorders>
            <w:noWrap/>
          </w:tcPr>
          <w:p w14:paraId="461EA1EF" w14:textId="07A77C74" w:rsidR="004F33BB" w:rsidRPr="001B1C3B" w:rsidRDefault="00A13C8C" w:rsidP="004F33BB">
            <w:pPr>
              <w:rPr>
                <w:sz w:val="18"/>
                <w:szCs w:val="18"/>
                <w:lang w:val="tr-TR"/>
              </w:rPr>
            </w:pPr>
            <w:r w:rsidRPr="001B1C3B">
              <w:rPr>
                <w:sz w:val="18"/>
                <w:szCs w:val="18"/>
                <w:lang w:val="tr-TR"/>
              </w:rPr>
              <w:t xml:space="preserve">   </w:t>
            </w:r>
            <w:r w:rsidR="004F33BB" w:rsidRPr="001B1C3B">
              <w:rPr>
                <w:sz w:val="18"/>
                <w:szCs w:val="18"/>
                <w:lang w:val="tr-TR"/>
              </w:rPr>
              <w:t>İthalat</w:t>
            </w:r>
            <w:r w:rsidRPr="001B1C3B">
              <w:rPr>
                <w:sz w:val="18"/>
                <w:szCs w:val="18"/>
                <w:lang w:val="tr-TR"/>
              </w:rPr>
              <w:t xml:space="preserve"> </w:t>
            </w:r>
            <w:r w:rsidR="004F33BB" w:rsidRPr="001B1C3B">
              <w:rPr>
                <w:sz w:val="18"/>
                <w:szCs w:val="18"/>
                <w:lang w:val="tr-TR"/>
              </w:rPr>
              <w:t>Kredileri</w:t>
            </w:r>
          </w:p>
        </w:tc>
        <w:tc>
          <w:tcPr>
            <w:tcW w:w="936" w:type="pct"/>
            <w:tcBorders>
              <w:top w:val="nil"/>
              <w:left w:val="nil"/>
              <w:bottom w:val="dotted" w:sz="4" w:space="0" w:color="auto"/>
              <w:right w:val="dotted" w:sz="4" w:space="0" w:color="auto"/>
            </w:tcBorders>
            <w:shd w:val="clear" w:color="000000" w:fill="FFFFFF"/>
            <w:noWrap/>
            <w:vAlign w:val="center"/>
          </w:tcPr>
          <w:p w14:paraId="20372BDD" w14:textId="1E3540E1" w:rsidR="004F33BB" w:rsidRPr="001B1C3B" w:rsidRDefault="004F33BB" w:rsidP="004F33BB">
            <w:pPr>
              <w:ind w:right="62"/>
              <w:jc w:val="right"/>
              <w:rPr>
                <w:sz w:val="18"/>
                <w:lang w:val="tr-TR"/>
              </w:rPr>
            </w:pPr>
            <w:r w:rsidRPr="001B1C3B">
              <w:rPr>
                <w:sz w:val="18"/>
                <w:lang w:val="tr-TR"/>
              </w:rPr>
              <w:t>7,622,936</w:t>
            </w:r>
          </w:p>
        </w:tc>
        <w:tc>
          <w:tcPr>
            <w:tcW w:w="888" w:type="pct"/>
            <w:tcBorders>
              <w:top w:val="nil"/>
              <w:left w:val="nil"/>
              <w:bottom w:val="dotted" w:sz="4" w:space="0" w:color="auto"/>
              <w:right w:val="dotted" w:sz="4" w:space="0" w:color="auto"/>
            </w:tcBorders>
            <w:shd w:val="clear" w:color="000000" w:fill="FFFFFF"/>
            <w:noWrap/>
            <w:vAlign w:val="center"/>
          </w:tcPr>
          <w:p w14:paraId="7F9A6F2F" w14:textId="2692BDC7" w:rsidR="004F33BB" w:rsidRPr="001B1C3B" w:rsidRDefault="004F33BB" w:rsidP="004F33BB">
            <w:pPr>
              <w:ind w:right="62"/>
              <w:jc w:val="right"/>
              <w:rPr>
                <w:sz w:val="18"/>
                <w:lang w:val="tr-TR"/>
              </w:rPr>
            </w:pPr>
            <w:r w:rsidRPr="001B1C3B">
              <w:rPr>
                <w:sz w:val="18"/>
                <w:lang w:val="tr-TR"/>
              </w:rPr>
              <w:t>-</w:t>
            </w:r>
          </w:p>
        </w:tc>
        <w:tc>
          <w:tcPr>
            <w:tcW w:w="887" w:type="pct"/>
            <w:tcBorders>
              <w:top w:val="nil"/>
              <w:left w:val="nil"/>
              <w:bottom w:val="dotted" w:sz="4" w:space="0" w:color="auto"/>
              <w:right w:val="dotted" w:sz="4" w:space="0" w:color="auto"/>
            </w:tcBorders>
            <w:shd w:val="clear" w:color="000000" w:fill="FFFFFF"/>
            <w:noWrap/>
            <w:vAlign w:val="center"/>
          </w:tcPr>
          <w:p w14:paraId="62A85D3A" w14:textId="6D47B426" w:rsidR="004F33BB" w:rsidRPr="001B1C3B" w:rsidRDefault="004F33BB" w:rsidP="004F33BB">
            <w:pPr>
              <w:ind w:right="62"/>
              <w:jc w:val="right"/>
              <w:rPr>
                <w:sz w:val="18"/>
                <w:lang w:val="tr-TR"/>
              </w:rPr>
            </w:pPr>
            <w:r w:rsidRPr="001B1C3B">
              <w:rPr>
                <w:sz w:val="18"/>
                <w:lang w:val="tr-TR"/>
              </w:rPr>
              <w:t>-</w:t>
            </w:r>
          </w:p>
        </w:tc>
        <w:tc>
          <w:tcPr>
            <w:tcW w:w="968" w:type="pct"/>
            <w:tcBorders>
              <w:top w:val="nil"/>
              <w:left w:val="nil"/>
              <w:bottom w:val="dotted" w:sz="4" w:space="0" w:color="auto"/>
              <w:right w:val="single" w:sz="4" w:space="0" w:color="auto"/>
            </w:tcBorders>
            <w:shd w:val="clear" w:color="000000" w:fill="FFFFFF"/>
            <w:noWrap/>
            <w:vAlign w:val="center"/>
          </w:tcPr>
          <w:p w14:paraId="700D5D59" w14:textId="3B8ED4DC" w:rsidR="004F33BB" w:rsidRPr="001B1C3B" w:rsidRDefault="004F33BB" w:rsidP="004F33BB">
            <w:pPr>
              <w:ind w:right="62"/>
              <w:jc w:val="right"/>
              <w:rPr>
                <w:sz w:val="18"/>
                <w:lang w:val="tr-TR"/>
              </w:rPr>
            </w:pPr>
            <w:r w:rsidRPr="001B1C3B">
              <w:rPr>
                <w:sz w:val="18"/>
                <w:lang w:val="tr-TR"/>
              </w:rPr>
              <w:t>-</w:t>
            </w:r>
          </w:p>
        </w:tc>
      </w:tr>
      <w:tr w:rsidR="004F33BB" w:rsidRPr="001B1C3B" w14:paraId="05F33C7D" w14:textId="77777777" w:rsidTr="00EF349A">
        <w:trPr>
          <w:trHeight w:val="214"/>
        </w:trPr>
        <w:tc>
          <w:tcPr>
            <w:tcW w:w="1320" w:type="pct"/>
            <w:tcBorders>
              <w:top w:val="nil"/>
              <w:left w:val="single" w:sz="4" w:space="0" w:color="auto"/>
              <w:bottom w:val="dotted" w:sz="4" w:space="0" w:color="auto"/>
              <w:right w:val="dotted" w:sz="4" w:space="0" w:color="auto"/>
            </w:tcBorders>
            <w:noWrap/>
          </w:tcPr>
          <w:p w14:paraId="15BD920B" w14:textId="75117508" w:rsidR="004F33BB" w:rsidRPr="001B1C3B" w:rsidRDefault="00A13C8C" w:rsidP="004F33BB">
            <w:pPr>
              <w:rPr>
                <w:sz w:val="18"/>
                <w:szCs w:val="18"/>
                <w:lang w:val="tr-TR"/>
              </w:rPr>
            </w:pPr>
            <w:r w:rsidRPr="001B1C3B">
              <w:rPr>
                <w:sz w:val="18"/>
                <w:szCs w:val="18"/>
                <w:lang w:val="tr-TR"/>
              </w:rPr>
              <w:t xml:space="preserve">   </w:t>
            </w:r>
            <w:r w:rsidR="004F33BB" w:rsidRPr="001B1C3B">
              <w:rPr>
                <w:sz w:val="18"/>
                <w:szCs w:val="18"/>
                <w:lang w:val="tr-TR"/>
              </w:rPr>
              <w:t>Mali</w:t>
            </w:r>
            <w:r w:rsidRPr="001B1C3B">
              <w:rPr>
                <w:sz w:val="18"/>
                <w:szCs w:val="18"/>
                <w:lang w:val="tr-TR"/>
              </w:rPr>
              <w:t xml:space="preserve"> </w:t>
            </w:r>
            <w:r w:rsidR="004F33BB" w:rsidRPr="001B1C3B">
              <w:rPr>
                <w:sz w:val="18"/>
                <w:szCs w:val="18"/>
                <w:lang w:val="tr-TR"/>
              </w:rPr>
              <w:t>Kesime</w:t>
            </w:r>
            <w:r w:rsidRPr="001B1C3B">
              <w:rPr>
                <w:sz w:val="18"/>
                <w:szCs w:val="18"/>
                <w:lang w:val="tr-TR"/>
              </w:rPr>
              <w:t xml:space="preserve"> </w:t>
            </w:r>
            <w:r w:rsidR="004F33BB" w:rsidRPr="001B1C3B">
              <w:rPr>
                <w:sz w:val="18"/>
                <w:szCs w:val="18"/>
                <w:lang w:val="tr-TR"/>
              </w:rPr>
              <w:t>Verilen</w:t>
            </w:r>
          </w:p>
          <w:p w14:paraId="249860B4" w14:textId="2A3F774E" w:rsidR="004F33BB" w:rsidRPr="001B1C3B" w:rsidRDefault="00A13C8C" w:rsidP="004F33BB">
            <w:pPr>
              <w:rPr>
                <w:sz w:val="18"/>
                <w:szCs w:val="18"/>
                <w:lang w:val="tr-TR"/>
              </w:rPr>
            </w:pPr>
            <w:r w:rsidRPr="001B1C3B">
              <w:rPr>
                <w:sz w:val="18"/>
                <w:szCs w:val="18"/>
                <w:lang w:val="tr-TR"/>
              </w:rPr>
              <w:t xml:space="preserve">   </w:t>
            </w:r>
            <w:r w:rsidR="004F33BB" w:rsidRPr="001B1C3B">
              <w:rPr>
                <w:sz w:val="18"/>
                <w:szCs w:val="18"/>
                <w:lang w:val="tr-TR"/>
              </w:rPr>
              <w:t>Krediler</w:t>
            </w:r>
          </w:p>
        </w:tc>
        <w:tc>
          <w:tcPr>
            <w:tcW w:w="936" w:type="pct"/>
            <w:tcBorders>
              <w:top w:val="nil"/>
              <w:left w:val="nil"/>
              <w:bottom w:val="dotted" w:sz="4" w:space="0" w:color="auto"/>
              <w:right w:val="dotted" w:sz="4" w:space="0" w:color="auto"/>
            </w:tcBorders>
            <w:shd w:val="clear" w:color="000000" w:fill="FFFFFF"/>
            <w:noWrap/>
            <w:vAlign w:val="center"/>
          </w:tcPr>
          <w:p w14:paraId="04C28F6B" w14:textId="2988EAFF" w:rsidR="004F33BB" w:rsidRPr="001B1C3B" w:rsidRDefault="004F33BB" w:rsidP="004F33BB">
            <w:pPr>
              <w:ind w:right="62"/>
              <w:jc w:val="right"/>
              <w:rPr>
                <w:sz w:val="18"/>
                <w:lang w:val="tr-TR"/>
              </w:rPr>
            </w:pPr>
            <w:r w:rsidRPr="001B1C3B">
              <w:rPr>
                <w:sz w:val="18"/>
                <w:lang w:val="tr-TR"/>
              </w:rPr>
              <w:t>55,057,724</w:t>
            </w:r>
          </w:p>
        </w:tc>
        <w:tc>
          <w:tcPr>
            <w:tcW w:w="888" w:type="pct"/>
            <w:tcBorders>
              <w:top w:val="nil"/>
              <w:left w:val="nil"/>
              <w:bottom w:val="dotted" w:sz="4" w:space="0" w:color="auto"/>
              <w:right w:val="dotted" w:sz="4" w:space="0" w:color="auto"/>
            </w:tcBorders>
            <w:shd w:val="clear" w:color="000000" w:fill="FFFFFF"/>
            <w:noWrap/>
            <w:vAlign w:val="center"/>
          </w:tcPr>
          <w:p w14:paraId="3704ADED" w14:textId="55C9C0F6" w:rsidR="004F33BB" w:rsidRPr="001B1C3B" w:rsidRDefault="004F33BB" w:rsidP="004F33BB">
            <w:pPr>
              <w:ind w:right="62"/>
              <w:jc w:val="right"/>
              <w:rPr>
                <w:sz w:val="18"/>
                <w:lang w:val="tr-TR"/>
              </w:rPr>
            </w:pPr>
            <w:r w:rsidRPr="001B1C3B">
              <w:rPr>
                <w:sz w:val="18"/>
                <w:lang w:val="tr-TR"/>
              </w:rPr>
              <w:t>4,533,503</w:t>
            </w:r>
          </w:p>
        </w:tc>
        <w:tc>
          <w:tcPr>
            <w:tcW w:w="887" w:type="pct"/>
            <w:tcBorders>
              <w:top w:val="nil"/>
              <w:left w:val="nil"/>
              <w:bottom w:val="dotted" w:sz="4" w:space="0" w:color="auto"/>
              <w:right w:val="dotted" w:sz="4" w:space="0" w:color="auto"/>
            </w:tcBorders>
            <w:shd w:val="clear" w:color="000000" w:fill="FFFFFF"/>
            <w:noWrap/>
            <w:vAlign w:val="center"/>
          </w:tcPr>
          <w:p w14:paraId="49911D76" w14:textId="6BC0BA90" w:rsidR="004F33BB" w:rsidRPr="001B1C3B" w:rsidRDefault="004F33BB" w:rsidP="004F33BB">
            <w:pPr>
              <w:ind w:right="62"/>
              <w:jc w:val="right"/>
              <w:rPr>
                <w:sz w:val="18"/>
                <w:lang w:val="tr-TR"/>
              </w:rPr>
            </w:pPr>
            <w:r w:rsidRPr="001B1C3B">
              <w:rPr>
                <w:sz w:val="18"/>
                <w:lang w:val="tr-TR"/>
              </w:rPr>
              <w:t>-</w:t>
            </w:r>
          </w:p>
        </w:tc>
        <w:tc>
          <w:tcPr>
            <w:tcW w:w="968" w:type="pct"/>
            <w:tcBorders>
              <w:top w:val="nil"/>
              <w:left w:val="nil"/>
              <w:bottom w:val="dotted" w:sz="4" w:space="0" w:color="auto"/>
              <w:right w:val="single" w:sz="4" w:space="0" w:color="auto"/>
            </w:tcBorders>
            <w:shd w:val="clear" w:color="000000" w:fill="FFFFFF"/>
            <w:noWrap/>
            <w:vAlign w:val="center"/>
          </w:tcPr>
          <w:p w14:paraId="5F2412D4" w14:textId="3DAC1CFC" w:rsidR="004F33BB" w:rsidRPr="001B1C3B" w:rsidRDefault="004F33BB" w:rsidP="004F33BB">
            <w:pPr>
              <w:ind w:right="62"/>
              <w:jc w:val="right"/>
              <w:rPr>
                <w:sz w:val="18"/>
                <w:lang w:val="tr-TR"/>
              </w:rPr>
            </w:pPr>
            <w:r w:rsidRPr="001B1C3B">
              <w:rPr>
                <w:sz w:val="18"/>
                <w:lang w:val="tr-TR"/>
              </w:rPr>
              <w:t>-</w:t>
            </w:r>
          </w:p>
        </w:tc>
      </w:tr>
      <w:tr w:rsidR="004F33BB" w:rsidRPr="001B1C3B" w14:paraId="06C79E1B" w14:textId="77777777" w:rsidTr="00EF349A">
        <w:trPr>
          <w:trHeight w:val="214"/>
        </w:trPr>
        <w:tc>
          <w:tcPr>
            <w:tcW w:w="1320" w:type="pct"/>
            <w:tcBorders>
              <w:top w:val="nil"/>
              <w:left w:val="single" w:sz="4" w:space="0" w:color="auto"/>
              <w:bottom w:val="dotted" w:sz="4" w:space="0" w:color="auto"/>
              <w:right w:val="dotted" w:sz="4" w:space="0" w:color="auto"/>
            </w:tcBorders>
            <w:noWrap/>
          </w:tcPr>
          <w:p w14:paraId="5F644958" w14:textId="2E9CAB3E" w:rsidR="004F33BB" w:rsidRPr="001B1C3B" w:rsidRDefault="00A13C8C" w:rsidP="004F33BB">
            <w:pPr>
              <w:rPr>
                <w:sz w:val="18"/>
                <w:szCs w:val="18"/>
                <w:lang w:val="tr-TR"/>
              </w:rPr>
            </w:pPr>
            <w:r w:rsidRPr="001B1C3B">
              <w:rPr>
                <w:sz w:val="18"/>
                <w:szCs w:val="18"/>
                <w:lang w:val="tr-TR"/>
              </w:rPr>
              <w:t xml:space="preserve">   </w:t>
            </w:r>
            <w:r w:rsidR="004F33BB" w:rsidRPr="001B1C3B">
              <w:rPr>
                <w:sz w:val="18"/>
                <w:szCs w:val="18"/>
                <w:lang w:val="tr-TR"/>
              </w:rPr>
              <w:t>Tüketici</w:t>
            </w:r>
            <w:r w:rsidRPr="001B1C3B">
              <w:rPr>
                <w:sz w:val="18"/>
                <w:szCs w:val="18"/>
                <w:lang w:val="tr-TR"/>
              </w:rPr>
              <w:t xml:space="preserve"> </w:t>
            </w:r>
            <w:r w:rsidR="004F33BB" w:rsidRPr="001B1C3B">
              <w:rPr>
                <w:sz w:val="18"/>
                <w:szCs w:val="18"/>
                <w:lang w:val="tr-TR"/>
              </w:rPr>
              <w:t>Kredileri</w:t>
            </w:r>
          </w:p>
        </w:tc>
        <w:tc>
          <w:tcPr>
            <w:tcW w:w="936" w:type="pct"/>
            <w:tcBorders>
              <w:top w:val="nil"/>
              <w:left w:val="nil"/>
              <w:bottom w:val="dotted" w:sz="4" w:space="0" w:color="auto"/>
              <w:right w:val="dotted" w:sz="4" w:space="0" w:color="auto"/>
            </w:tcBorders>
            <w:shd w:val="clear" w:color="000000" w:fill="FFFFFF"/>
            <w:noWrap/>
            <w:vAlign w:val="center"/>
          </w:tcPr>
          <w:p w14:paraId="255EAF2E" w14:textId="5D507287" w:rsidR="004F33BB" w:rsidRPr="001B1C3B" w:rsidRDefault="004F33BB" w:rsidP="004F33BB">
            <w:pPr>
              <w:ind w:right="62"/>
              <w:jc w:val="right"/>
              <w:rPr>
                <w:sz w:val="18"/>
                <w:lang w:val="tr-TR"/>
              </w:rPr>
            </w:pPr>
            <w:r w:rsidRPr="001B1C3B">
              <w:rPr>
                <w:sz w:val="18"/>
                <w:lang w:val="tr-TR"/>
              </w:rPr>
              <w:t>273,034,280</w:t>
            </w:r>
          </w:p>
        </w:tc>
        <w:tc>
          <w:tcPr>
            <w:tcW w:w="888" w:type="pct"/>
            <w:tcBorders>
              <w:top w:val="nil"/>
              <w:left w:val="nil"/>
              <w:bottom w:val="dotted" w:sz="4" w:space="0" w:color="auto"/>
              <w:right w:val="dotted" w:sz="4" w:space="0" w:color="auto"/>
            </w:tcBorders>
            <w:shd w:val="clear" w:color="000000" w:fill="FFFFFF"/>
            <w:noWrap/>
            <w:vAlign w:val="center"/>
          </w:tcPr>
          <w:p w14:paraId="3C733501" w14:textId="1827B720" w:rsidR="004F33BB" w:rsidRPr="001B1C3B" w:rsidRDefault="004F33BB" w:rsidP="004F33BB">
            <w:pPr>
              <w:ind w:right="62"/>
              <w:jc w:val="right"/>
              <w:rPr>
                <w:sz w:val="18"/>
                <w:lang w:val="tr-TR"/>
              </w:rPr>
            </w:pPr>
            <w:r w:rsidRPr="001B1C3B">
              <w:rPr>
                <w:sz w:val="18"/>
                <w:lang w:val="tr-TR"/>
              </w:rPr>
              <w:t>43,529,741</w:t>
            </w:r>
          </w:p>
        </w:tc>
        <w:tc>
          <w:tcPr>
            <w:tcW w:w="887" w:type="pct"/>
            <w:tcBorders>
              <w:top w:val="nil"/>
              <w:left w:val="nil"/>
              <w:bottom w:val="dotted" w:sz="4" w:space="0" w:color="auto"/>
              <w:right w:val="dotted" w:sz="4" w:space="0" w:color="auto"/>
            </w:tcBorders>
            <w:shd w:val="clear" w:color="000000" w:fill="FFFFFF"/>
            <w:noWrap/>
            <w:vAlign w:val="center"/>
          </w:tcPr>
          <w:p w14:paraId="2AC5312B" w14:textId="5E9D65F0" w:rsidR="004F33BB" w:rsidRPr="001B1C3B" w:rsidRDefault="004F33BB" w:rsidP="004F33BB">
            <w:pPr>
              <w:ind w:right="62"/>
              <w:jc w:val="right"/>
              <w:rPr>
                <w:sz w:val="18"/>
                <w:lang w:val="tr-TR"/>
              </w:rPr>
            </w:pPr>
            <w:r w:rsidRPr="001B1C3B">
              <w:rPr>
                <w:sz w:val="18"/>
                <w:lang w:val="tr-TR"/>
              </w:rPr>
              <w:t>3,278,089</w:t>
            </w:r>
          </w:p>
        </w:tc>
        <w:tc>
          <w:tcPr>
            <w:tcW w:w="968" w:type="pct"/>
            <w:tcBorders>
              <w:top w:val="nil"/>
              <w:left w:val="nil"/>
              <w:bottom w:val="dotted" w:sz="4" w:space="0" w:color="auto"/>
              <w:right w:val="single" w:sz="4" w:space="0" w:color="auto"/>
            </w:tcBorders>
            <w:shd w:val="clear" w:color="000000" w:fill="FFFFFF"/>
            <w:noWrap/>
            <w:vAlign w:val="center"/>
          </w:tcPr>
          <w:p w14:paraId="69FC153C" w14:textId="1761A543" w:rsidR="004F33BB" w:rsidRPr="001B1C3B" w:rsidRDefault="004F33BB" w:rsidP="004F33BB">
            <w:pPr>
              <w:ind w:right="62"/>
              <w:jc w:val="right"/>
              <w:rPr>
                <w:sz w:val="18"/>
                <w:lang w:val="tr-TR"/>
              </w:rPr>
            </w:pPr>
            <w:r w:rsidRPr="001B1C3B">
              <w:rPr>
                <w:sz w:val="18"/>
                <w:lang w:val="tr-TR"/>
              </w:rPr>
              <w:t>36,206</w:t>
            </w:r>
          </w:p>
        </w:tc>
      </w:tr>
      <w:tr w:rsidR="004F33BB" w:rsidRPr="001B1C3B" w14:paraId="5C888D64" w14:textId="77777777" w:rsidTr="00EF349A">
        <w:trPr>
          <w:trHeight w:val="214"/>
        </w:trPr>
        <w:tc>
          <w:tcPr>
            <w:tcW w:w="1320" w:type="pct"/>
            <w:tcBorders>
              <w:top w:val="nil"/>
              <w:left w:val="single" w:sz="4" w:space="0" w:color="auto"/>
              <w:bottom w:val="dotted" w:sz="4" w:space="0" w:color="auto"/>
              <w:right w:val="dotted" w:sz="4" w:space="0" w:color="auto"/>
            </w:tcBorders>
            <w:noWrap/>
          </w:tcPr>
          <w:p w14:paraId="3309163A" w14:textId="71C65042" w:rsidR="004F33BB" w:rsidRPr="001B1C3B" w:rsidRDefault="00A13C8C" w:rsidP="004F33BB">
            <w:pPr>
              <w:rPr>
                <w:sz w:val="18"/>
                <w:szCs w:val="18"/>
                <w:lang w:val="tr-TR"/>
              </w:rPr>
            </w:pPr>
            <w:r w:rsidRPr="001B1C3B">
              <w:rPr>
                <w:sz w:val="18"/>
                <w:szCs w:val="18"/>
                <w:lang w:val="tr-TR"/>
              </w:rPr>
              <w:t xml:space="preserve">   </w:t>
            </w:r>
            <w:r w:rsidR="004F33BB" w:rsidRPr="001B1C3B">
              <w:rPr>
                <w:sz w:val="18"/>
                <w:szCs w:val="18"/>
                <w:lang w:val="tr-TR"/>
              </w:rPr>
              <w:t>Kredi</w:t>
            </w:r>
            <w:r w:rsidRPr="001B1C3B">
              <w:rPr>
                <w:sz w:val="18"/>
                <w:szCs w:val="18"/>
                <w:lang w:val="tr-TR"/>
              </w:rPr>
              <w:t xml:space="preserve"> </w:t>
            </w:r>
            <w:r w:rsidR="004F33BB" w:rsidRPr="001B1C3B">
              <w:rPr>
                <w:sz w:val="18"/>
                <w:szCs w:val="18"/>
                <w:lang w:val="tr-TR"/>
              </w:rPr>
              <w:t>Kartları</w:t>
            </w:r>
          </w:p>
        </w:tc>
        <w:tc>
          <w:tcPr>
            <w:tcW w:w="936" w:type="pct"/>
            <w:tcBorders>
              <w:top w:val="nil"/>
              <w:left w:val="nil"/>
              <w:bottom w:val="dotted" w:sz="4" w:space="0" w:color="auto"/>
              <w:right w:val="dotted" w:sz="4" w:space="0" w:color="auto"/>
            </w:tcBorders>
            <w:shd w:val="clear" w:color="000000" w:fill="FFFFFF"/>
            <w:noWrap/>
            <w:vAlign w:val="center"/>
          </w:tcPr>
          <w:p w14:paraId="7EA66D2F" w14:textId="63C9ADA0" w:rsidR="004F33BB" w:rsidRPr="001B1C3B" w:rsidRDefault="004F33BB" w:rsidP="004F33BB">
            <w:pPr>
              <w:ind w:right="62"/>
              <w:jc w:val="right"/>
              <w:rPr>
                <w:sz w:val="18"/>
                <w:lang w:val="tr-TR"/>
              </w:rPr>
            </w:pPr>
            <w:r w:rsidRPr="001B1C3B">
              <w:rPr>
                <w:sz w:val="18"/>
                <w:lang w:val="tr-TR"/>
              </w:rPr>
              <w:t>369,665,219</w:t>
            </w:r>
          </w:p>
        </w:tc>
        <w:tc>
          <w:tcPr>
            <w:tcW w:w="888" w:type="pct"/>
            <w:tcBorders>
              <w:top w:val="nil"/>
              <w:left w:val="nil"/>
              <w:bottom w:val="dotted" w:sz="4" w:space="0" w:color="auto"/>
              <w:right w:val="dotted" w:sz="4" w:space="0" w:color="auto"/>
            </w:tcBorders>
            <w:shd w:val="clear" w:color="000000" w:fill="FFFFFF"/>
            <w:noWrap/>
            <w:vAlign w:val="center"/>
          </w:tcPr>
          <w:p w14:paraId="51B7942B" w14:textId="42A2729F" w:rsidR="004F33BB" w:rsidRPr="001B1C3B" w:rsidRDefault="004F33BB" w:rsidP="004F33BB">
            <w:pPr>
              <w:ind w:right="62"/>
              <w:jc w:val="right"/>
              <w:rPr>
                <w:sz w:val="18"/>
                <w:lang w:val="tr-TR"/>
              </w:rPr>
            </w:pPr>
            <w:r w:rsidRPr="001B1C3B">
              <w:rPr>
                <w:sz w:val="18"/>
                <w:lang w:val="tr-TR"/>
              </w:rPr>
              <w:t>35,899,152</w:t>
            </w:r>
          </w:p>
        </w:tc>
        <w:tc>
          <w:tcPr>
            <w:tcW w:w="887" w:type="pct"/>
            <w:tcBorders>
              <w:top w:val="nil"/>
              <w:left w:val="nil"/>
              <w:bottom w:val="dotted" w:sz="4" w:space="0" w:color="auto"/>
              <w:right w:val="dotted" w:sz="4" w:space="0" w:color="auto"/>
            </w:tcBorders>
            <w:shd w:val="clear" w:color="000000" w:fill="FFFFFF"/>
            <w:noWrap/>
            <w:vAlign w:val="center"/>
          </w:tcPr>
          <w:p w14:paraId="0ABC0546" w14:textId="394724AF" w:rsidR="004F33BB" w:rsidRPr="001B1C3B" w:rsidRDefault="004F33BB" w:rsidP="004F33BB">
            <w:pPr>
              <w:ind w:right="62"/>
              <w:jc w:val="right"/>
              <w:rPr>
                <w:sz w:val="18"/>
                <w:lang w:val="tr-TR"/>
              </w:rPr>
            </w:pPr>
            <w:r w:rsidRPr="001B1C3B">
              <w:rPr>
                <w:sz w:val="18"/>
                <w:lang w:val="tr-TR"/>
              </w:rPr>
              <w:t>16,267,012</w:t>
            </w:r>
          </w:p>
        </w:tc>
        <w:tc>
          <w:tcPr>
            <w:tcW w:w="968" w:type="pct"/>
            <w:tcBorders>
              <w:top w:val="nil"/>
              <w:left w:val="nil"/>
              <w:bottom w:val="dotted" w:sz="4" w:space="0" w:color="auto"/>
              <w:right w:val="single" w:sz="4" w:space="0" w:color="auto"/>
            </w:tcBorders>
            <w:shd w:val="clear" w:color="000000" w:fill="FFFFFF"/>
            <w:noWrap/>
            <w:vAlign w:val="center"/>
          </w:tcPr>
          <w:p w14:paraId="6A230520" w14:textId="1E596D26" w:rsidR="004F33BB" w:rsidRPr="001B1C3B" w:rsidRDefault="004F33BB" w:rsidP="004F33BB">
            <w:pPr>
              <w:ind w:right="62"/>
              <w:jc w:val="right"/>
              <w:rPr>
                <w:sz w:val="18"/>
                <w:lang w:val="tr-TR"/>
              </w:rPr>
            </w:pPr>
            <w:r w:rsidRPr="001B1C3B">
              <w:rPr>
                <w:sz w:val="18"/>
                <w:lang w:val="tr-TR"/>
              </w:rPr>
              <w:t>-</w:t>
            </w:r>
          </w:p>
        </w:tc>
      </w:tr>
      <w:tr w:rsidR="004F33BB" w:rsidRPr="001B1C3B" w14:paraId="17544956" w14:textId="77777777" w:rsidTr="00EF349A">
        <w:trPr>
          <w:trHeight w:val="214"/>
        </w:trPr>
        <w:tc>
          <w:tcPr>
            <w:tcW w:w="1320" w:type="pct"/>
            <w:tcBorders>
              <w:top w:val="nil"/>
              <w:left w:val="single" w:sz="4" w:space="0" w:color="auto"/>
              <w:bottom w:val="dotted" w:sz="4" w:space="0" w:color="auto"/>
              <w:right w:val="dotted" w:sz="4" w:space="0" w:color="auto"/>
            </w:tcBorders>
            <w:noWrap/>
          </w:tcPr>
          <w:p w14:paraId="7DA51D53" w14:textId="74B65FA0" w:rsidR="004F33BB" w:rsidRPr="001B1C3B" w:rsidRDefault="00A13C8C" w:rsidP="004F33BB">
            <w:pPr>
              <w:rPr>
                <w:sz w:val="18"/>
                <w:szCs w:val="18"/>
                <w:lang w:val="tr-TR"/>
              </w:rPr>
            </w:pPr>
            <w:r w:rsidRPr="001B1C3B">
              <w:rPr>
                <w:sz w:val="18"/>
                <w:szCs w:val="18"/>
                <w:lang w:val="tr-TR"/>
              </w:rPr>
              <w:t xml:space="preserve">   </w:t>
            </w:r>
            <w:r w:rsidR="004F33BB" w:rsidRPr="001B1C3B">
              <w:rPr>
                <w:sz w:val="18"/>
                <w:szCs w:val="18"/>
                <w:lang w:val="tr-TR"/>
              </w:rPr>
              <w:t>Diğer</w:t>
            </w:r>
            <w:r w:rsidRPr="001B1C3B">
              <w:rPr>
                <w:sz w:val="18"/>
                <w:szCs w:val="18"/>
                <w:lang w:val="tr-TR"/>
              </w:rPr>
              <w:t xml:space="preserve"> </w:t>
            </w:r>
          </w:p>
        </w:tc>
        <w:tc>
          <w:tcPr>
            <w:tcW w:w="936" w:type="pct"/>
            <w:tcBorders>
              <w:top w:val="nil"/>
              <w:left w:val="nil"/>
              <w:bottom w:val="dotted" w:sz="4" w:space="0" w:color="auto"/>
              <w:right w:val="dotted" w:sz="4" w:space="0" w:color="auto"/>
            </w:tcBorders>
            <w:shd w:val="clear" w:color="000000" w:fill="FFFFFF"/>
            <w:noWrap/>
            <w:vAlign w:val="center"/>
          </w:tcPr>
          <w:p w14:paraId="4262FDDA" w14:textId="5BDDBA83" w:rsidR="004F33BB" w:rsidRPr="001B1C3B" w:rsidRDefault="004F33BB" w:rsidP="004F33BB">
            <w:pPr>
              <w:ind w:right="62"/>
              <w:jc w:val="right"/>
              <w:rPr>
                <w:sz w:val="18"/>
                <w:lang w:val="tr-TR"/>
              </w:rPr>
            </w:pPr>
            <w:r w:rsidRPr="001B1C3B">
              <w:rPr>
                <w:sz w:val="18"/>
                <w:lang w:val="tr-TR"/>
              </w:rPr>
              <w:t>495,783,824</w:t>
            </w:r>
          </w:p>
        </w:tc>
        <w:tc>
          <w:tcPr>
            <w:tcW w:w="888" w:type="pct"/>
            <w:tcBorders>
              <w:top w:val="nil"/>
              <w:left w:val="nil"/>
              <w:bottom w:val="dotted" w:sz="4" w:space="0" w:color="auto"/>
              <w:right w:val="dotted" w:sz="4" w:space="0" w:color="auto"/>
            </w:tcBorders>
            <w:shd w:val="clear" w:color="000000" w:fill="FFFFFF"/>
            <w:noWrap/>
            <w:vAlign w:val="center"/>
          </w:tcPr>
          <w:p w14:paraId="6AB1620B" w14:textId="637DB0A5" w:rsidR="004F33BB" w:rsidRPr="001B1C3B" w:rsidRDefault="004F33BB" w:rsidP="004F33BB">
            <w:pPr>
              <w:ind w:right="62"/>
              <w:jc w:val="right"/>
              <w:rPr>
                <w:sz w:val="18"/>
                <w:lang w:val="tr-TR"/>
              </w:rPr>
            </w:pPr>
            <w:r w:rsidRPr="001B1C3B">
              <w:rPr>
                <w:sz w:val="18"/>
                <w:lang w:val="tr-TR"/>
              </w:rPr>
              <w:t>51,283,449</w:t>
            </w:r>
          </w:p>
        </w:tc>
        <w:tc>
          <w:tcPr>
            <w:tcW w:w="887" w:type="pct"/>
            <w:tcBorders>
              <w:top w:val="nil"/>
              <w:left w:val="nil"/>
              <w:bottom w:val="dotted" w:sz="4" w:space="0" w:color="auto"/>
              <w:right w:val="dotted" w:sz="4" w:space="0" w:color="auto"/>
            </w:tcBorders>
            <w:shd w:val="clear" w:color="000000" w:fill="FFFFFF"/>
            <w:noWrap/>
            <w:vAlign w:val="center"/>
          </w:tcPr>
          <w:p w14:paraId="320B35A2" w14:textId="486FB138" w:rsidR="004F33BB" w:rsidRPr="001B1C3B" w:rsidRDefault="004F33BB" w:rsidP="004F33BB">
            <w:pPr>
              <w:ind w:right="62"/>
              <w:jc w:val="right"/>
              <w:rPr>
                <w:sz w:val="18"/>
                <w:lang w:val="tr-TR"/>
              </w:rPr>
            </w:pPr>
            <w:r w:rsidRPr="001B1C3B">
              <w:rPr>
                <w:sz w:val="18"/>
                <w:lang w:val="tr-TR"/>
              </w:rPr>
              <w:t>26,279,788</w:t>
            </w:r>
          </w:p>
        </w:tc>
        <w:tc>
          <w:tcPr>
            <w:tcW w:w="968" w:type="pct"/>
            <w:tcBorders>
              <w:top w:val="nil"/>
              <w:left w:val="nil"/>
              <w:bottom w:val="dotted" w:sz="4" w:space="0" w:color="auto"/>
              <w:right w:val="single" w:sz="4" w:space="0" w:color="auto"/>
            </w:tcBorders>
            <w:shd w:val="clear" w:color="000000" w:fill="FFFFFF"/>
            <w:noWrap/>
            <w:vAlign w:val="center"/>
          </w:tcPr>
          <w:p w14:paraId="7315686E" w14:textId="7D8699EF" w:rsidR="004F33BB" w:rsidRPr="001B1C3B" w:rsidRDefault="004F33BB" w:rsidP="004F33BB">
            <w:pPr>
              <w:ind w:right="62"/>
              <w:jc w:val="right"/>
              <w:rPr>
                <w:sz w:val="18"/>
                <w:lang w:val="tr-TR"/>
              </w:rPr>
            </w:pPr>
            <w:r w:rsidRPr="001B1C3B">
              <w:rPr>
                <w:sz w:val="18"/>
                <w:lang w:val="tr-TR"/>
              </w:rPr>
              <w:t>3,027,511</w:t>
            </w:r>
          </w:p>
        </w:tc>
      </w:tr>
      <w:tr w:rsidR="004F33BB" w:rsidRPr="001B1C3B" w14:paraId="78D99B00" w14:textId="77777777" w:rsidTr="00EF349A">
        <w:trPr>
          <w:trHeight w:val="214"/>
        </w:trPr>
        <w:tc>
          <w:tcPr>
            <w:tcW w:w="1320" w:type="pct"/>
            <w:tcBorders>
              <w:top w:val="nil"/>
              <w:left w:val="single" w:sz="4" w:space="0" w:color="auto"/>
              <w:bottom w:val="dotted" w:sz="4" w:space="0" w:color="auto"/>
              <w:right w:val="dotted" w:sz="4" w:space="0" w:color="auto"/>
            </w:tcBorders>
            <w:noWrap/>
          </w:tcPr>
          <w:p w14:paraId="178E2802" w14:textId="1DC6C7F4" w:rsidR="004F33BB" w:rsidRPr="001B1C3B" w:rsidRDefault="004F33BB" w:rsidP="004F33BB">
            <w:pPr>
              <w:rPr>
                <w:b/>
                <w:bCs/>
                <w:sz w:val="18"/>
                <w:szCs w:val="18"/>
                <w:lang w:val="tr-TR"/>
              </w:rPr>
            </w:pPr>
            <w:r w:rsidRPr="001B1C3B">
              <w:rPr>
                <w:b/>
                <w:bCs/>
                <w:sz w:val="18"/>
                <w:szCs w:val="18"/>
                <w:lang w:val="tr-TR"/>
              </w:rPr>
              <w:t>İhtisas</w:t>
            </w:r>
            <w:r w:rsidR="00A13C8C" w:rsidRPr="001B1C3B">
              <w:rPr>
                <w:b/>
                <w:bCs/>
                <w:sz w:val="18"/>
                <w:szCs w:val="18"/>
                <w:lang w:val="tr-TR"/>
              </w:rPr>
              <w:t xml:space="preserve"> </w:t>
            </w:r>
            <w:r w:rsidRPr="001B1C3B">
              <w:rPr>
                <w:b/>
                <w:bCs/>
                <w:sz w:val="18"/>
                <w:szCs w:val="18"/>
                <w:lang w:val="tr-TR"/>
              </w:rPr>
              <w:t>Kredileri</w:t>
            </w:r>
          </w:p>
        </w:tc>
        <w:tc>
          <w:tcPr>
            <w:tcW w:w="936" w:type="pct"/>
            <w:tcBorders>
              <w:top w:val="nil"/>
              <w:left w:val="nil"/>
              <w:bottom w:val="dotted" w:sz="4" w:space="0" w:color="auto"/>
              <w:right w:val="dotted" w:sz="4" w:space="0" w:color="auto"/>
            </w:tcBorders>
            <w:shd w:val="clear" w:color="000000" w:fill="FFFFFF"/>
            <w:noWrap/>
            <w:vAlign w:val="center"/>
          </w:tcPr>
          <w:p w14:paraId="43A19E4E" w14:textId="4C7C0E6E" w:rsidR="004F33BB" w:rsidRPr="001B1C3B" w:rsidRDefault="004F33BB" w:rsidP="004F33BB">
            <w:pPr>
              <w:ind w:right="62"/>
              <w:jc w:val="right"/>
              <w:rPr>
                <w:b/>
                <w:sz w:val="18"/>
                <w:lang w:val="tr-TR"/>
              </w:rPr>
            </w:pPr>
            <w:r w:rsidRPr="001B1C3B">
              <w:rPr>
                <w:b/>
                <w:sz w:val="18"/>
                <w:lang w:val="tr-TR"/>
              </w:rPr>
              <w:t>-</w:t>
            </w:r>
          </w:p>
        </w:tc>
        <w:tc>
          <w:tcPr>
            <w:tcW w:w="888" w:type="pct"/>
            <w:tcBorders>
              <w:top w:val="nil"/>
              <w:left w:val="nil"/>
              <w:bottom w:val="dotted" w:sz="4" w:space="0" w:color="auto"/>
              <w:right w:val="dotted" w:sz="4" w:space="0" w:color="auto"/>
            </w:tcBorders>
            <w:shd w:val="clear" w:color="000000" w:fill="FFFFFF"/>
            <w:noWrap/>
            <w:vAlign w:val="center"/>
          </w:tcPr>
          <w:p w14:paraId="2A42FE6A" w14:textId="68396618" w:rsidR="004F33BB" w:rsidRPr="001B1C3B" w:rsidRDefault="004F33BB" w:rsidP="004F33BB">
            <w:pPr>
              <w:ind w:right="62"/>
              <w:jc w:val="right"/>
              <w:rPr>
                <w:b/>
                <w:sz w:val="18"/>
                <w:lang w:val="tr-TR"/>
              </w:rPr>
            </w:pPr>
            <w:r w:rsidRPr="001B1C3B">
              <w:rPr>
                <w:b/>
                <w:sz w:val="18"/>
                <w:lang w:val="tr-TR"/>
              </w:rPr>
              <w:t>-</w:t>
            </w:r>
          </w:p>
        </w:tc>
        <w:tc>
          <w:tcPr>
            <w:tcW w:w="887" w:type="pct"/>
            <w:tcBorders>
              <w:top w:val="nil"/>
              <w:left w:val="nil"/>
              <w:bottom w:val="dotted" w:sz="4" w:space="0" w:color="auto"/>
              <w:right w:val="dotted" w:sz="4" w:space="0" w:color="auto"/>
            </w:tcBorders>
            <w:shd w:val="clear" w:color="000000" w:fill="FFFFFF"/>
            <w:noWrap/>
            <w:vAlign w:val="center"/>
          </w:tcPr>
          <w:p w14:paraId="6726E772" w14:textId="3571658E" w:rsidR="004F33BB" w:rsidRPr="001B1C3B" w:rsidRDefault="004F33BB" w:rsidP="004F33BB">
            <w:pPr>
              <w:ind w:right="62"/>
              <w:jc w:val="right"/>
              <w:rPr>
                <w:b/>
                <w:sz w:val="18"/>
                <w:lang w:val="tr-TR"/>
              </w:rPr>
            </w:pPr>
            <w:r w:rsidRPr="001B1C3B">
              <w:rPr>
                <w:b/>
                <w:sz w:val="18"/>
                <w:lang w:val="tr-TR"/>
              </w:rPr>
              <w:t>-</w:t>
            </w:r>
          </w:p>
        </w:tc>
        <w:tc>
          <w:tcPr>
            <w:tcW w:w="968" w:type="pct"/>
            <w:tcBorders>
              <w:top w:val="nil"/>
              <w:left w:val="nil"/>
              <w:bottom w:val="dotted" w:sz="4" w:space="0" w:color="auto"/>
              <w:right w:val="single" w:sz="4" w:space="0" w:color="auto"/>
            </w:tcBorders>
            <w:shd w:val="clear" w:color="000000" w:fill="FFFFFF"/>
            <w:noWrap/>
            <w:vAlign w:val="center"/>
          </w:tcPr>
          <w:p w14:paraId="5A89F06E" w14:textId="0E9E014F" w:rsidR="004F33BB" w:rsidRPr="001B1C3B" w:rsidRDefault="004F33BB" w:rsidP="004F33BB">
            <w:pPr>
              <w:ind w:right="62"/>
              <w:jc w:val="right"/>
              <w:rPr>
                <w:b/>
                <w:sz w:val="18"/>
                <w:lang w:val="tr-TR"/>
              </w:rPr>
            </w:pPr>
            <w:r w:rsidRPr="001B1C3B">
              <w:rPr>
                <w:b/>
                <w:sz w:val="18"/>
                <w:lang w:val="tr-TR"/>
              </w:rPr>
              <w:t>-</w:t>
            </w:r>
          </w:p>
        </w:tc>
      </w:tr>
      <w:tr w:rsidR="004F33BB" w:rsidRPr="001B1C3B" w14:paraId="2BD9EC59" w14:textId="77777777" w:rsidTr="00EF349A">
        <w:trPr>
          <w:trHeight w:val="214"/>
        </w:trPr>
        <w:tc>
          <w:tcPr>
            <w:tcW w:w="1320" w:type="pct"/>
            <w:tcBorders>
              <w:top w:val="nil"/>
              <w:left w:val="single" w:sz="4" w:space="0" w:color="auto"/>
              <w:bottom w:val="dotted" w:sz="4" w:space="0" w:color="auto"/>
              <w:right w:val="dotted" w:sz="4" w:space="0" w:color="auto"/>
            </w:tcBorders>
            <w:noWrap/>
            <w:vAlign w:val="center"/>
          </w:tcPr>
          <w:p w14:paraId="4F1C568B" w14:textId="698D46BA" w:rsidR="004F33BB" w:rsidRPr="001B1C3B" w:rsidRDefault="004F33BB" w:rsidP="004F33BB">
            <w:pPr>
              <w:rPr>
                <w:b/>
                <w:bCs/>
                <w:sz w:val="18"/>
                <w:szCs w:val="18"/>
                <w:lang w:val="tr-TR"/>
              </w:rPr>
            </w:pPr>
            <w:r w:rsidRPr="001B1C3B">
              <w:rPr>
                <w:b/>
                <w:bCs/>
                <w:sz w:val="18"/>
                <w:szCs w:val="18"/>
                <w:lang w:val="tr-TR"/>
              </w:rPr>
              <w:t>Diğer</w:t>
            </w:r>
            <w:r w:rsidR="00A13C8C" w:rsidRPr="001B1C3B">
              <w:rPr>
                <w:b/>
                <w:bCs/>
                <w:sz w:val="18"/>
                <w:szCs w:val="18"/>
                <w:lang w:val="tr-TR"/>
              </w:rPr>
              <w:t xml:space="preserve"> </w:t>
            </w:r>
            <w:r w:rsidRPr="001B1C3B">
              <w:rPr>
                <w:b/>
                <w:bCs/>
                <w:sz w:val="18"/>
                <w:szCs w:val="18"/>
                <w:lang w:val="tr-TR"/>
              </w:rPr>
              <w:t>Alacaklar</w:t>
            </w:r>
          </w:p>
        </w:tc>
        <w:tc>
          <w:tcPr>
            <w:tcW w:w="936" w:type="pct"/>
            <w:tcBorders>
              <w:top w:val="nil"/>
              <w:left w:val="nil"/>
              <w:bottom w:val="dotted" w:sz="4" w:space="0" w:color="auto"/>
              <w:right w:val="dotted" w:sz="4" w:space="0" w:color="auto"/>
            </w:tcBorders>
            <w:shd w:val="clear" w:color="000000" w:fill="FFFFFF"/>
            <w:noWrap/>
            <w:vAlign w:val="center"/>
          </w:tcPr>
          <w:p w14:paraId="0D3102F8" w14:textId="790BA695" w:rsidR="004F33BB" w:rsidRPr="001B1C3B" w:rsidRDefault="004F33BB" w:rsidP="004F33BB">
            <w:pPr>
              <w:ind w:right="62"/>
              <w:jc w:val="right"/>
              <w:rPr>
                <w:b/>
                <w:sz w:val="18"/>
                <w:lang w:val="tr-TR"/>
              </w:rPr>
            </w:pPr>
            <w:r w:rsidRPr="001B1C3B">
              <w:rPr>
                <w:b/>
                <w:sz w:val="18"/>
                <w:lang w:val="tr-TR"/>
              </w:rPr>
              <w:t>43,639,552</w:t>
            </w:r>
          </w:p>
        </w:tc>
        <w:tc>
          <w:tcPr>
            <w:tcW w:w="888" w:type="pct"/>
            <w:tcBorders>
              <w:top w:val="nil"/>
              <w:left w:val="nil"/>
              <w:bottom w:val="dotted" w:sz="4" w:space="0" w:color="auto"/>
              <w:right w:val="dotted" w:sz="4" w:space="0" w:color="auto"/>
            </w:tcBorders>
            <w:shd w:val="clear" w:color="000000" w:fill="FFFFFF"/>
            <w:noWrap/>
            <w:vAlign w:val="center"/>
          </w:tcPr>
          <w:p w14:paraId="2C4B89DC" w14:textId="33316798" w:rsidR="004F33BB" w:rsidRPr="001B1C3B" w:rsidRDefault="004F33BB" w:rsidP="004F33BB">
            <w:pPr>
              <w:ind w:right="62"/>
              <w:jc w:val="right"/>
              <w:rPr>
                <w:b/>
                <w:sz w:val="18"/>
                <w:lang w:val="tr-TR"/>
              </w:rPr>
            </w:pPr>
            <w:r w:rsidRPr="001B1C3B">
              <w:rPr>
                <w:b/>
                <w:sz w:val="18"/>
                <w:lang w:val="tr-TR"/>
              </w:rPr>
              <w:t>2,597,632</w:t>
            </w:r>
          </w:p>
        </w:tc>
        <w:tc>
          <w:tcPr>
            <w:tcW w:w="887" w:type="pct"/>
            <w:tcBorders>
              <w:top w:val="nil"/>
              <w:left w:val="nil"/>
              <w:bottom w:val="dotted" w:sz="4" w:space="0" w:color="auto"/>
              <w:right w:val="dotted" w:sz="4" w:space="0" w:color="auto"/>
            </w:tcBorders>
            <w:shd w:val="clear" w:color="000000" w:fill="FFFFFF"/>
            <w:noWrap/>
            <w:vAlign w:val="center"/>
          </w:tcPr>
          <w:p w14:paraId="68F48560" w14:textId="40C4BAC6" w:rsidR="004F33BB" w:rsidRPr="001B1C3B" w:rsidRDefault="004F33BB" w:rsidP="004F33BB">
            <w:pPr>
              <w:ind w:right="62"/>
              <w:jc w:val="right"/>
              <w:rPr>
                <w:b/>
                <w:sz w:val="18"/>
                <w:lang w:val="tr-TR"/>
              </w:rPr>
            </w:pPr>
            <w:r w:rsidRPr="001B1C3B">
              <w:rPr>
                <w:b/>
                <w:sz w:val="18"/>
                <w:lang w:val="tr-TR"/>
              </w:rPr>
              <w:t>2,033,223</w:t>
            </w:r>
          </w:p>
        </w:tc>
        <w:tc>
          <w:tcPr>
            <w:tcW w:w="968" w:type="pct"/>
            <w:tcBorders>
              <w:top w:val="nil"/>
              <w:left w:val="nil"/>
              <w:bottom w:val="dotted" w:sz="4" w:space="0" w:color="auto"/>
              <w:right w:val="single" w:sz="4" w:space="0" w:color="auto"/>
            </w:tcBorders>
            <w:shd w:val="clear" w:color="000000" w:fill="FFFFFF"/>
            <w:noWrap/>
            <w:vAlign w:val="center"/>
          </w:tcPr>
          <w:p w14:paraId="07ADA685" w14:textId="269B9852" w:rsidR="004F33BB" w:rsidRPr="001B1C3B" w:rsidRDefault="004F33BB" w:rsidP="004F33BB">
            <w:pPr>
              <w:ind w:right="62"/>
              <w:jc w:val="right"/>
              <w:rPr>
                <w:b/>
                <w:sz w:val="18"/>
                <w:lang w:val="tr-TR"/>
              </w:rPr>
            </w:pPr>
            <w:r w:rsidRPr="001B1C3B">
              <w:rPr>
                <w:b/>
                <w:sz w:val="18"/>
                <w:lang w:val="tr-TR"/>
              </w:rPr>
              <w:t>10,338</w:t>
            </w:r>
          </w:p>
        </w:tc>
      </w:tr>
      <w:tr w:rsidR="004F33BB" w:rsidRPr="001B1C3B" w14:paraId="41ACDBF7" w14:textId="77777777" w:rsidTr="00EF349A">
        <w:trPr>
          <w:trHeight w:val="253"/>
        </w:trPr>
        <w:tc>
          <w:tcPr>
            <w:tcW w:w="1320" w:type="pct"/>
            <w:tcBorders>
              <w:top w:val="dotted" w:sz="4" w:space="0" w:color="auto"/>
              <w:left w:val="single" w:sz="4" w:space="0" w:color="auto"/>
              <w:bottom w:val="single" w:sz="4" w:space="0" w:color="auto"/>
              <w:right w:val="dotted" w:sz="4" w:space="0" w:color="auto"/>
            </w:tcBorders>
            <w:shd w:val="clear" w:color="000000" w:fill="FFFFFF"/>
            <w:noWrap/>
            <w:vAlign w:val="center"/>
          </w:tcPr>
          <w:p w14:paraId="624CD65D" w14:textId="70EB3445" w:rsidR="004F33BB" w:rsidRPr="001B1C3B" w:rsidRDefault="00A13C8C" w:rsidP="004F33BB">
            <w:pPr>
              <w:rPr>
                <w:b/>
                <w:bCs/>
                <w:sz w:val="18"/>
                <w:szCs w:val="18"/>
                <w:lang w:val="tr-TR"/>
              </w:rPr>
            </w:pPr>
            <w:r w:rsidRPr="001B1C3B">
              <w:rPr>
                <w:b/>
                <w:bCs/>
                <w:sz w:val="18"/>
                <w:szCs w:val="18"/>
                <w:lang w:val="tr-TR"/>
              </w:rPr>
              <w:t xml:space="preserve"> </w:t>
            </w:r>
            <w:r w:rsidR="004F33BB" w:rsidRPr="001B1C3B">
              <w:rPr>
                <w:b/>
                <w:bCs/>
                <w:sz w:val="18"/>
                <w:szCs w:val="18"/>
                <w:lang w:val="tr-TR"/>
              </w:rPr>
              <w:t>Toplam</w:t>
            </w:r>
          </w:p>
        </w:tc>
        <w:tc>
          <w:tcPr>
            <w:tcW w:w="936" w:type="pct"/>
            <w:tcBorders>
              <w:top w:val="dotted" w:sz="4" w:space="0" w:color="auto"/>
              <w:left w:val="nil"/>
              <w:bottom w:val="single" w:sz="4" w:space="0" w:color="auto"/>
              <w:right w:val="dotted" w:sz="4" w:space="0" w:color="auto"/>
            </w:tcBorders>
            <w:shd w:val="clear" w:color="000000" w:fill="FFFFFF"/>
            <w:noWrap/>
            <w:vAlign w:val="center"/>
          </w:tcPr>
          <w:p w14:paraId="38C8AB4A" w14:textId="4051E0EB" w:rsidR="004F33BB" w:rsidRPr="001B1C3B" w:rsidRDefault="004F33BB" w:rsidP="004F33BB">
            <w:pPr>
              <w:ind w:right="62"/>
              <w:jc w:val="right"/>
              <w:rPr>
                <w:b/>
                <w:sz w:val="18"/>
                <w:lang w:val="tr-TR"/>
              </w:rPr>
            </w:pPr>
            <w:r w:rsidRPr="001B1C3B">
              <w:rPr>
                <w:b/>
                <w:sz w:val="18"/>
                <w:lang w:val="tr-TR"/>
              </w:rPr>
              <w:t>1,577,884,699</w:t>
            </w:r>
          </w:p>
        </w:tc>
        <w:tc>
          <w:tcPr>
            <w:tcW w:w="888" w:type="pct"/>
            <w:tcBorders>
              <w:top w:val="dotted" w:sz="4" w:space="0" w:color="auto"/>
              <w:left w:val="nil"/>
              <w:bottom w:val="single" w:sz="4" w:space="0" w:color="auto"/>
              <w:right w:val="dotted" w:sz="4" w:space="0" w:color="auto"/>
            </w:tcBorders>
            <w:shd w:val="clear" w:color="000000" w:fill="FFFFFF"/>
            <w:noWrap/>
            <w:vAlign w:val="center"/>
          </w:tcPr>
          <w:p w14:paraId="0560193E" w14:textId="306C59C8" w:rsidR="004F33BB" w:rsidRPr="001B1C3B" w:rsidRDefault="004F33BB" w:rsidP="004F33BB">
            <w:pPr>
              <w:ind w:right="62"/>
              <w:jc w:val="right"/>
              <w:rPr>
                <w:b/>
                <w:sz w:val="18"/>
                <w:lang w:val="tr-TR"/>
              </w:rPr>
            </w:pPr>
            <w:r w:rsidRPr="001B1C3B">
              <w:rPr>
                <w:b/>
                <w:sz w:val="18"/>
                <w:lang w:val="tr-TR"/>
              </w:rPr>
              <w:t>156,741,604</w:t>
            </w:r>
          </w:p>
        </w:tc>
        <w:tc>
          <w:tcPr>
            <w:tcW w:w="887" w:type="pct"/>
            <w:tcBorders>
              <w:top w:val="dotted" w:sz="4" w:space="0" w:color="auto"/>
              <w:left w:val="nil"/>
              <w:bottom w:val="single" w:sz="4" w:space="0" w:color="auto"/>
              <w:right w:val="dotted" w:sz="4" w:space="0" w:color="auto"/>
            </w:tcBorders>
            <w:shd w:val="clear" w:color="000000" w:fill="FFFFFF"/>
            <w:noWrap/>
            <w:vAlign w:val="center"/>
          </w:tcPr>
          <w:p w14:paraId="52B50D74" w14:textId="3DFD2C2E" w:rsidR="004F33BB" w:rsidRPr="001B1C3B" w:rsidRDefault="004F33BB" w:rsidP="004F33BB">
            <w:pPr>
              <w:ind w:right="62"/>
              <w:jc w:val="right"/>
              <w:rPr>
                <w:b/>
                <w:sz w:val="18"/>
                <w:lang w:val="tr-TR"/>
              </w:rPr>
            </w:pPr>
            <w:r w:rsidRPr="001B1C3B">
              <w:rPr>
                <w:b/>
                <w:sz w:val="18"/>
                <w:lang w:val="tr-TR"/>
              </w:rPr>
              <w:t>48,214,776</w:t>
            </w:r>
          </w:p>
        </w:tc>
        <w:tc>
          <w:tcPr>
            <w:tcW w:w="968" w:type="pct"/>
            <w:tcBorders>
              <w:top w:val="dotted" w:sz="4" w:space="0" w:color="auto"/>
              <w:left w:val="nil"/>
              <w:bottom w:val="single" w:sz="4" w:space="0" w:color="auto"/>
              <w:right w:val="single" w:sz="4" w:space="0" w:color="auto"/>
            </w:tcBorders>
            <w:shd w:val="clear" w:color="000000" w:fill="FFFFFF"/>
            <w:noWrap/>
            <w:vAlign w:val="center"/>
          </w:tcPr>
          <w:p w14:paraId="06D2023F" w14:textId="49695D86" w:rsidR="004F33BB" w:rsidRPr="001B1C3B" w:rsidRDefault="004F33BB" w:rsidP="004F33BB">
            <w:pPr>
              <w:ind w:right="62"/>
              <w:jc w:val="right"/>
              <w:rPr>
                <w:b/>
                <w:sz w:val="18"/>
                <w:lang w:val="tr-TR"/>
              </w:rPr>
            </w:pPr>
            <w:r w:rsidRPr="001B1C3B">
              <w:rPr>
                <w:b/>
                <w:sz w:val="18"/>
                <w:lang w:val="tr-TR"/>
              </w:rPr>
              <w:t>3,974,784</w:t>
            </w:r>
          </w:p>
        </w:tc>
      </w:tr>
    </w:tbl>
    <w:p w14:paraId="7324F285" w14:textId="77777777" w:rsidR="00BA6087" w:rsidRPr="001B1C3B" w:rsidRDefault="00206C43" w:rsidP="00555ED9">
      <w:pPr>
        <w:shd w:val="clear" w:color="auto" w:fill="FFFFFF" w:themeFill="background1"/>
        <w:tabs>
          <w:tab w:val="left" w:pos="284"/>
          <w:tab w:val="left" w:pos="3871"/>
          <w:tab w:val="left" w:pos="5199"/>
          <w:tab w:val="left" w:pos="6526"/>
          <w:tab w:val="left" w:pos="7853"/>
          <w:tab w:val="left" w:pos="9180"/>
        </w:tabs>
        <w:spacing w:before="40" w:after="60"/>
        <w:jc w:val="both"/>
        <w:rPr>
          <w:sz w:val="16"/>
          <w:szCs w:val="16"/>
          <w:lang w:val="tr-TR"/>
        </w:rPr>
        <w:sectPr w:rsidR="00BA6087" w:rsidRPr="001B1C3B" w:rsidSect="00055356">
          <w:footerReference w:type="default" r:id="rId97"/>
          <w:pgSz w:w="11907" w:h="16840" w:code="9"/>
          <w:pgMar w:top="1418" w:right="1418" w:bottom="1418" w:left="1418" w:header="578" w:footer="221" w:gutter="0"/>
          <w:cols w:space="708"/>
          <w:docGrid w:linePitch="299"/>
        </w:sectPr>
      </w:pPr>
      <w:r w:rsidRPr="001B1C3B">
        <w:rPr>
          <w:sz w:val="16"/>
          <w:szCs w:val="16"/>
          <w:lang w:val="tr-TR"/>
        </w:rPr>
        <w:t>(*)</w:t>
      </w:r>
      <w:r w:rsidRPr="001B1C3B">
        <w:rPr>
          <w:sz w:val="16"/>
          <w:szCs w:val="16"/>
          <w:lang w:val="tr-TR"/>
        </w:rPr>
        <w:tab/>
        <w:t>Donuk</w:t>
      </w:r>
      <w:r w:rsidR="00A13C8C" w:rsidRPr="001B1C3B">
        <w:rPr>
          <w:sz w:val="16"/>
          <w:szCs w:val="16"/>
          <w:lang w:val="tr-TR"/>
        </w:rPr>
        <w:t xml:space="preserve"> </w:t>
      </w:r>
      <w:r w:rsidRPr="001B1C3B">
        <w:rPr>
          <w:sz w:val="16"/>
          <w:szCs w:val="16"/>
          <w:lang w:val="tr-TR"/>
        </w:rPr>
        <w:t>alacakları</w:t>
      </w:r>
      <w:r w:rsidR="00A13C8C" w:rsidRPr="001B1C3B">
        <w:rPr>
          <w:sz w:val="16"/>
          <w:szCs w:val="16"/>
          <w:lang w:val="tr-TR"/>
        </w:rPr>
        <w:t xml:space="preserve"> </w:t>
      </w:r>
      <w:r w:rsidRPr="001B1C3B">
        <w:rPr>
          <w:sz w:val="16"/>
          <w:szCs w:val="16"/>
          <w:lang w:val="tr-TR"/>
        </w:rPr>
        <w:t>içermemektedir.</w:t>
      </w:r>
    </w:p>
    <w:tbl>
      <w:tblPr>
        <w:tblW w:w="11391" w:type="dxa"/>
        <w:tblInd w:w="-1119" w:type="dxa"/>
        <w:tblLayout w:type="fixed"/>
        <w:tblCellMar>
          <w:left w:w="0" w:type="dxa"/>
          <w:right w:w="0" w:type="dxa"/>
        </w:tblCellMar>
        <w:tblLook w:val="04A0" w:firstRow="1" w:lastRow="0" w:firstColumn="1" w:lastColumn="0" w:noHBand="0" w:noVBand="1"/>
      </w:tblPr>
      <w:tblGrid>
        <w:gridCol w:w="1960"/>
        <w:gridCol w:w="997"/>
        <w:gridCol w:w="992"/>
        <w:gridCol w:w="993"/>
        <w:gridCol w:w="992"/>
        <w:gridCol w:w="850"/>
        <w:gridCol w:w="851"/>
        <w:gridCol w:w="850"/>
        <w:gridCol w:w="851"/>
        <w:gridCol w:w="992"/>
        <w:gridCol w:w="1063"/>
      </w:tblGrid>
      <w:tr w:rsidR="00E74413" w:rsidRPr="001B1C3B" w14:paraId="70D390DF" w14:textId="77777777" w:rsidTr="00617423">
        <w:trPr>
          <w:trHeight w:val="289"/>
        </w:trPr>
        <w:tc>
          <w:tcPr>
            <w:tcW w:w="1960" w:type="dxa"/>
            <w:tcBorders>
              <w:top w:val="single" w:sz="4" w:space="0" w:color="auto"/>
              <w:left w:val="single" w:sz="4" w:space="0" w:color="auto"/>
              <w:bottom w:val="dotted" w:sz="4" w:space="0" w:color="auto"/>
              <w:right w:val="dotted" w:sz="4" w:space="0" w:color="auto"/>
            </w:tcBorders>
            <w:noWrap/>
            <w:tcMar>
              <w:top w:w="15" w:type="dxa"/>
              <w:left w:w="15" w:type="dxa"/>
              <w:bottom w:w="0" w:type="dxa"/>
              <w:right w:w="15" w:type="dxa"/>
            </w:tcMar>
            <w:vAlign w:val="center"/>
            <w:hideMark/>
          </w:tcPr>
          <w:p w14:paraId="656334ED" w14:textId="61CA63B7" w:rsidR="00E74413" w:rsidRPr="001B1C3B" w:rsidRDefault="00A13C8C" w:rsidP="00E74413">
            <w:pPr>
              <w:rPr>
                <w:b/>
                <w:bCs/>
                <w:i/>
                <w:color w:val="000000"/>
                <w:sz w:val="16"/>
                <w:szCs w:val="16"/>
                <w:lang w:val="tr-TR"/>
              </w:rPr>
            </w:pPr>
            <w:r w:rsidRPr="001B1C3B">
              <w:rPr>
                <w:b/>
                <w:bCs/>
                <w:iCs/>
                <w:sz w:val="16"/>
                <w:szCs w:val="16"/>
                <w:lang w:val="tr-TR"/>
              </w:rPr>
              <w:t xml:space="preserve">                </w:t>
            </w:r>
            <w:r w:rsidR="00E74413" w:rsidRPr="001B1C3B">
              <w:rPr>
                <w:b/>
                <w:bCs/>
                <w:i/>
                <w:iCs/>
                <w:color w:val="000000"/>
                <w:sz w:val="16"/>
                <w:szCs w:val="16"/>
                <w:lang w:val="tr-TR" w:eastAsia="en-GB"/>
              </w:rPr>
              <w:t>Cari</w:t>
            </w:r>
            <w:r w:rsidRPr="001B1C3B">
              <w:rPr>
                <w:b/>
                <w:bCs/>
                <w:i/>
                <w:iCs/>
                <w:color w:val="000000"/>
                <w:sz w:val="16"/>
                <w:szCs w:val="16"/>
                <w:lang w:val="tr-TR" w:eastAsia="en-GB"/>
              </w:rPr>
              <w:t xml:space="preserve"> </w:t>
            </w:r>
            <w:r w:rsidR="00E74413" w:rsidRPr="001B1C3B">
              <w:rPr>
                <w:b/>
                <w:bCs/>
                <w:i/>
                <w:iCs/>
                <w:color w:val="000000"/>
                <w:sz w:val="16"/>
                <w:szCs w:val="16"/>
                <w:lang w:val="tr-TR" w:eastAsia="en-GB"/>
              </w:rPr>
              <w:t>Dönem</w:t>
            </w:r>
          </w:p>
        </w:tc>
        <w:tc>
          <w:tcPr>
            <w:tcW w:w="1989" w:type="dxa"/>
            <w:gridSpan w:val="2"/>
            <w:tcBorders>
              <w:top w:val="single" w:sz="4" w:space="0" w:color="auto"/>
              <w:left w:val="nil"/>
              <w:bottom w:val="dotted" w:sz="4" w:space="0" w:color="auto"/>
              <w:right w:val="dotted" w:sz="4" w:space="0" w:color="auto"/>
            </w:tcBorders>
            <w:vAlign w:val="center"/>
          </w:tcPr>
          <w:p w14:paraId="29F257D1" w14:textId="051A0D93" w:rsidR="00E74413" w:rsidRPr="001B1C3B" w:rsidRDefault="00E74413" w:rsidP="00E74413">
            <w:pPr>
              <w:jc w:val="center"/>
              <w:rPr>
                <w:b/>
                <w:bCs/>
                <w:color w:val="000000"/>
                <w:sz w:val="16"/>
                <w:szCs w:val="16"/>
                <w:lang w:val="tr-TR"/>
              </w:rPr>
            </w:pPr>
            <w:r w:rsidRPr="001B1C3B">
              <w:rPr>
                <w:b/>
                <w:bCs/>
                <w:sz w:val="16"/>
                <w:szCs w:val="16"/>
                <w:lang w:val="tr-TR"/>
              </w:rPr>
              <w:t>Kurumsal/Ticari</w:t>
            </w:r>
            <w:r w:rsidR="00A13C8C" w:rsidRPr="001B1C3B">
              <w:rPr>
                <w:b/>
                <w:bCs/>
                <w:sz w:val="16"/>
                <w:szCs w:val="16"/>
                <w:lang w:val="tr-TR"/>
              </w:rPr>
              <w:t xml:space="preserve"> </w:t>
            </w:r>
            <w:r w:rsidRPr="001B1C3B">
              <w:rPr>
                <w:b/>
                <w:bCs/>
                <w:sz w:val="16"/>
                <w:szCs w:val="16"/>
                <w:lang w:val="tr-TR"/>
              </w:rPr>
              <w:t>Krediler</w:t>
            </w:r>
          </w:p>
        </w:tc>
        <w:tc>
          <w:tcPr>
            <w:tcW w:w="1985" w:type="dxa"/>
            <w:gridSpan w:val="2"/>
            <w:tcBorders>
              <w:top w:val="single" w:sz="4" w:space="0" w:color="auto"/>
              <w:left w:val="dotted" w:sz="4" w:space="0" w:color="auto"/>
              <w:bottom w:val="dotted" w:sz="4" w:space="0" w:color="auto"/>
              <w:right w:val="dotted" w:sz="4" w:space="0" w:color="auto"/>
            </w:tcBorders>
            <w:noWrap/>
            <w:tcMar>
              <w:top w:w="15" w:type="dxa"/>
              <w:left w:w="15" w:type="dxa"/>
              <w:bottom w:w="0" w:type="dxa"/>
              <w:right w:w="15" w:type="dxa"/>
            </w:tcMar>
            <w:vAlign w:val="center"/>
          </w:tcPr>
          <w:p w14:paraId="511FC018" w14:textId="0E4FF218" w:rsidR="00E74413" w:rsidRPr="001B1C3B" w:rsidRDefault="00E74413" w:rsidP="00E74413">
            <w:pPr>
              <w:jc w:val="center"/>
              <w:rPr>
                <w:b/>
                <w:bCs/>
                <w:color w:val="000000"/>
                <w:sz w:val="16"/>
                <w:szCs w:val="16"/>
                <w:lang w:val="tr-TR"/>
              </w:rPr>
            </w:pPr>
            <w:r w:rsidRPr="001B1C3B">
              <w:rPr>
                <w:b/>
                <w:bCs/>
                <w:sz w:val="16"/>
                <w:szCs w:val="16"/>
                <w:lang w:val="tr-TR"/>
              </w:rPr>
              <w:t>Tüketici</w:t>
            </w:r>
            <w:r w:rsidR="00A13C8C" w:rsidRPr="001B1C3B">
              <w:rPr>
                <w:b/>
                <w:bCs/>
                <w:sz w:val="16"/>
                <w:szCs w:val="16"/>
                <w:lang w:val="tr-TR"/>
              </w:rPr>
              <w:t xml:space="preserve"> </w:t>
            </w:r>
            <w:r w:rsidRPr="001B1C3B">
              <w:rPr>
                <w:b/>
                <w:bCs/>
                <w:sz w:val="16"/>
                <w:szCs w:val="16"/>
                <w:lang w:val="tr-TR"/>
              </w:rPr>
              <w:t>Kredileri</w:t>
            </w:r>
          </w:p>
        </w:tc>
        <w:tc>
          <w:tcPr>
            <w:tcW w:w="1701" w:type="dxa"/>
            <w:gridSpan w:val="2"/>
            <w:tcBorders>
              <w:top w:val="single" w:sz="4" w:space="0" w:color="auto"/>
              <w:left w:val="dotted" w:sz="4" w:space="0" w:color="auto"/>
              <w:bottom w:val="dotted" w:sz="4" w:space="0" w:color="auto"/>
              <w:right w:val="dotted" w:sz="4" w:space="0" w:color="auto"/>
            </w:tcBorders>
            <w:vAlign w:val="center"/>
          </w:tcPr>
          <w:p w14:paraId="4A194A62" w14:textId="2DED345C" w:rsidR="00E74413" w:rsidRPr="001B1C3B" w:rsidRDefault="00E74413" w:rsidP="00E74413">
            <w:pPr>
              <w:jc w:val="center"/>
              <w:rPr>
                <w:b/>
                <w:bCs/>
                <w:sz w:val="16"/>
                <w:szCs w:val="16"/>
                <w:lang w:val="tr-TR"/>
              </w:rPr>
            </w:pPr>
            <w:r w:rsidRPr="001B1C3B">
              <w:rPr>
                <w:b/>
                <w:bCs/>
                <w:sz w:val="16"/>
                <w:szCs w:val="16"/>
                <w:lang w:val="tr-TR"/>
              </w:rPr>
              <w:t>Finansal</w:t>
            </w:r>
            <w:r w:rsidR="00A13C8C" w:rsidRPr="001B1C3B">
              <w:rPr>
                <w:b/>
                <w:bCs/>
                <w:sz w:val="16"/>
                <w:szCs w:val="16"/>
                <w:lang w:val="tr-TR"/>
              </w:rPr>
              <w:t xml:space="preserve"> </w:t>
            </w:r>
            <w:r w:rsidRPr="001B1C3B">
              <w:rPr>
                <w:b/>
                <w:bCs/>
                <w:sz w:val="16"/>
                <w:szCs w:val="16"/>
                <w:lang w:val="tr-TR"/>
              </w:rPr>
              <w:t>Kiralama</w:t>
            </w:r>
          </w:p>
        </w:tc>
        <w:tc>
          <w:tcPr>
            <w:tcW w:w="1701" w:type="dxa"/>
            <w:gridSpan w:val="2"/>
            <w:tcBorders>
              <w:top w:val="single" w:sz="4" w:space="0" w:color="auto"/>
              <w:left w:val="dotted" w:sz="4" w:space="0" w:color="auto"/>
              <w:bottom w:val="dotted" w:sz="4" w:space="0" w:color="auto"/>
              <w:right w:val="dotted" w:sz="4" w:space="0" w:color="auto"/>
            </w:tcBorders>
            <w:vAlign w:val="center"/>
          </w:tcPr>
          <w:p w14:paraId="4747807F" w14:textId="77777777" w:rsidR="00E74413" w:rsidRPr="001B1C3B" w:rsidRDefault="00E74413" w:rsidP="00E74413">
            <w:pPr>
              <w:jc w:val="center"/>
              <w:rPr>
                <w:b/>
                <w:bCs/>
                <w:sz w:val="16"/>
                <w:szCs w:val="16"/>
                <w:lang w:val="tr-TR"/>
              </w:rPr>
            </w:pPr>
            <w:r w:rsidRPr="001B1C3B">
              <w:rPr>
                <w:b/>
                <w:bCs/>
                <w:sz w:val="16"/>
                <w:szCs w:val="16"/>
                <w:lang w:val="tr-TR"/>
              </w:rPr>
              <w:t>Faktoring</w:t>
            </w:r>
          </w:p>
        </w:tc>
        <w:tc>
          <w:tcPr>
            <w:tcW w:w="2055" w:type="dxa"/>
            <w:gridSpan w:val="2"/>
            <w:tcBorders>
              <w:top w:val="single" w:sz="4" w:space="0" w:color="auto"/>
              <w:left w:val="dotted" w:sz="4" w:space="0" w:color="auto"/>
              <w:bottom w:val="dotted" w:sz="4" w:space="0" w:color="auto"/>
              <w:right w:val="single" w:sz="4" w:space="0" w:color="auto"/>
            </w:tcBorders>
            <w:vAlign w:val="center"/>
          </w:tcPr>
          <w:p w14:paraId="1D195B62" w14:textId="77777777" w:rsidR="00E74413" w:rsidRPr="001B1C3B" w:rsidRDefault="00E74413" w:rsidP="00E74413">
            <w:pPr>
              <w:jc w:val="center"/>
              <w:rPr>
                <w:b/>
                <w:bCs/>
                <w:sz w:val="16"/>
                <w:szCs w:val="16"/>
                <w:lang w:val="tr-TR"/>
              </w:rPr>
            </w:pPr>
            <w:r w:rsidRPr="001B1C3B">
              <w:rPr>
                <w:b/>
                <w:bCs/>
                <w:sz w:val="16"/>
                <w:szCs w:val="16"/>
                <w:lang w:val="tr-TR"/>
              </w:rPr>
              <w:t>Toplam</w:t>
            </w:r>
          </w:p>
        </w:tc>
      </w:tr>
      <w:tr w:rsidR="00E74413" w:rsidRPr="001B1C3B" w14:paraId="48B9540B" w14:textId="77777777" w:rsidTr="00617423">
        <w:trPr>
          <w:trHeight w:val="289"/>
        </w:trPr>
        <w:tc>
          <w:tcPr>
            <w:tcW w:w="1960" w:type="dxa"/>
            <w:tcBorders>
              <w:top w:val="dotted" w:sz="4" w:space="0" w:color="auto"/>
              <w:left w:val="single" w:sz="4" w:space="0" w:color="auto"/>
              <w:bottom w:val="dotted" w:sz="4" w:space="0" w:color="auto"/>
              <w:right w:val="dotted" w:sz="4" w:space="0" w:color="auto"/>
            </w:tcBorders>
            <w:noWrap/>
            <w:tcMar>
              <w:top w:w="15" w:type="dxa"/>
              <w:left w:w="15" w:type="dxa"/>
              <w:bottom w:w="0" w:type="dxa"/>
              <w:right w:w="15" w:type="dxa"/>
            </w:tcMar>
            <w:vAlign w:val="center"/>
          </w:tcPr>
          <w:p w14:paraId="7F69A5C8" w14:textId="77777777" w:rsidR="00E74413" w:rsidRPr="001B1C3B" w:rsidRDefault="00E74413" w:rsidP="00E74413">
            <w:pPr>
              <w:rPr>
                <w:b/>
                <w:bCs/>
                <w:iCs/>
                <w:szCs w:val="22"/>
                <w:lang w:val="tr-TR"/>
              </w:rPr>
            </w:pPr>
          </w:p>
        </w:tc>
        <w:tc>
          <w:tcPr>
            <w:tcW w:w="997" w:type="dxa"/>
            <w:tcBorders>
              <w:top w:val="dotted" w:sz="4" w:space="0" w:color="auto"/>
              <w:left w:val="nil"/>
              <w:bottom w:val="dotted" w:sz="4" w:space="0" w:color="auto"/>
              <w:right w:val="dotted" w:sz="4" w:space="0" w:color="auto"/>
            </w:tcBorders>
            <w:vAlign w:val="center"/>
          </w:tcPr>
          <w:p w14:paraId="1309E3B8" w14:textId="77777777" w:rsidR="00E74413" w:rsidRPr="001B1C3B" w:rsidRDefault="00E74413" w:rsidP="00E74413">
            <w:pPr>
              <w:jc w:val="center"/>
              <w:rPr>
                <w:b/>
                <w:bCs/>
                <w:color w:val="000000"/>
                <w:sz w:val="16"/>
                <w:szCs w:val="16"/>
                <w:lang w:val="tr-TR"/>
              </w:rPr>
            </w:pPr>
            <w:r w:rsidRPr="001B1C3B">
              <w:rPr>
                <w:b/>
                <w:bCs/>
                <w:color w:val="000000"/>
                <w:sz w:val="16"/>
                <w:szCs w:val="16"/>
                <w:lang w:val="tr-TR"/>
              </w:rPr>
              <w:t>TL</w:t>
            </w:r>
          </w:p>
        </w:tc>
        <w:tc>
          <w:tcPr>
            <w:tcW w:w="992" w:type="dxa"/>
            <w:tcBorders>
              <w:top w:val="dotted" w:sz="4" w:space="0" w:color="auto"/>
              <w:left w:val="dotted" w:sz="4" w:space="0" w:color="auto"/>
              <w:bottom w:val="dotted" w:sz="4" w:space="0" w:color="auto"/>
              <w:right w:val="dotted" w:sz="4" w:space="0" w:color="auto"/>
            </w:tcBorders>
            <w:vAlign w:val="center"/>
          </w:tcPr>
          <w:p w14:paraId="7D71B945" w14:textId="77777777" w:rsidR="00E74413" w:rsidRPr="001B1C3B" w:rsidRDefault="00E74413" w:rsidP="00E74413">
            <w:pPr>
              <w:jc w:val="center"/>
              <w:rPr>
                <w:b/>
                <w:bCs/>
                <w:color w:val="000000"/>
                <w:sz w:val="16"/>
                <w:szCs w:val="16"/>
                <w:lang w:val="tr-TR"/>
              </w:rPr>
            </w:pPr>
            <w:r w:rsidRPr="001B1C3B">
              <w:rPr>
                <w:b/>
                <w:bCs/>
                <w:color w:val="000000"/>
                <w:sz w:val="16"/>
                <w:szCs w:val="16"/>
                <w:lang w:val="tr-TR"/>
              </w:rPr>
              <w:t>YP</w:t>
            </w:r>
          </w:p>
        </w:tc>
        <w:tc>
          <w:tcPr>
            <w:tcW w:w="993" w:type="dxa"/>
            <w:tcBorders>
              <w:top w:val="dotted" w:sz="4" w:space="0" w:color="auto"/>
              <w:left w:val="dotted" w:sz="4" w:space="0" w:color="auto"/>
              <w:bottom w:val="dotted" w:sz="4" w:space="0" w:color="auto"/>
              <w:right w:val="dotted" w:sz="4" w:space="0" w:color="auto"/>
            </w:tcBorders>
            <w:noWrap/>
            <w:tcMar>
              <w:top w:w="15" w:type="dxa"/>
              <w:left w:w="15" w:type="dxa"/>
              <w:bottom w:w="0" w:type="dxa"/>
              <w:right w:w="15" w:type="dxa"/>
            </w:tcMar>
            <w:vAlign w:val="center"/>
          </w:tcPr>
          <w:p w14:paraId="0EDD8B73" w14:textId="77777777" w:rsidR="00E74413" w:rsidRPr="001B1C3B" w:rsidRDefault="00E74413" w:rsidP="00E74413">
            <w:pPr>
              <w:jc w:val="center"/>
              <w:rPr>
                <w:b/>
                <w:bCs/>
                <w:color w:val="000000"/>
                <w:sz w:val="16"/>
                <w:szCs w:val="16"/>
                <w:lang w:val="tr-TR"/>
              </w:rPr>
            </w:pPr>
            <w:r w:rsidRPr="001B1C3B">
              <w:rPr>
                <w:b/>
                <w:bCs/>
                <w:color w:val="000000"/>
                <w:sz w:val="16"/>
                <w:szCs w:val="16"/>
                <w:lang w:val="tr-TR"/>
              </w:rPr>
              <w:t>TL</w:t>
            </w:r>
          </w:p>
        </w:tc>
        <w:tc>
          <w:tcPr>
            <w:tcW w:w="992" w:type="dxa"/>
            <w:tcBorders>
              <w:top w:val="dotted" w:sz="4" w:space="0" w:color="auto"/>
              <w:left w:val="nil"/>
              <w:bottom w:val="dotted" w:sz="4" w:space="0" w:color="auto"/>
              <w:right w:val="dotted" w:sz="4" w:space="0" w:color="auto"/>
            </w:tcBorders>
            <w:noWrap/>
            <w:tcMar>
              <w:top w:w="15" w:type="dxa"/>
              <w:left w:w="15" w:type="dxa"/>
              <w:bottom w:w="0" w:type="dxa"/>
              <w:right w:w="15" w:type="dxa"/>
            </w:tcMar>
            <w:vAlign w:val="center"/>
          </w:tcPr>
          <w:p w14:paraId="643B6629" w14:textId="77777777" w:rsidR="00E74413" w:rsidRPr="001B1C3B" w:rsidRDefault="00E74413" w:rsidP="00E74413">
            <w:pPr>
              <w:jc w:val="center"/>
              <w:rPr>
                <w:b/>
                <w:bCs/>
                <w:color w:val="000000"/>
                <w:sz w:val="16"/>
                <w:szCs w:val="16"/>
                <w:lang w:val="tr-TR"/>
              </w:rPr>
            </w:pPr>
            <w:r w:rsidRPr="001B1C3B">
              <w:rPr>
                <w:b/>
                <w:bCs/>
                <w:color w:val="000000"/>
                <w:sz w:val="16"/>
                <w:szCs w:val="16"/>
                <w:lang w:val="tr-TR"/>
              </w:rPr>
              <w:t>YP</w:t>
            </w:r>
          </w:p>
        </w:tc>
        <w:tc>
          <w:tcPr>
            <w:tcW w:w="850" w:type="dxa"/>
            <w:tcBorders>
              <w:top w:val="dotted" w:sz="4" w:space="0" w:color="auto"/>
              <w:left w:val="dotted" w:sz="4" w:space="0" w:color="auto"/>
              <w:bottom w:val="dotted" w:sz="4" w:space="0" w:color="auto"/>
              <w:right w:val="dotted" w:sz="4" w:space="0" w:color="auto"/>
            </w:tcBorders>
            <w:vAlign w:val="center"/>
          </w:tcPr>
          <w:p w14:paraId="55CB1340" w14:textId="77777777" w:rsidR="00E74413" w:rsidRPr="001B1C3B" w:rsidRDefault="00E74413" w:rsidP="00E74413">
            <w:pPr>
              <w:jc w:val="center"/>
              <w:rPr>
                <w:b/>
                <w:bCs/>
                <w:color w:val="000000"/>
                <w:sz w:val="16"/>
                <w:szCs w:val="16"/>
                <w:lang w:val="tr-TR"/>
              </w:rPr>
            </w:pPr>
            <w:r w:rsidRPr="001B1C3B">
              <w:rPr>
                <w:b/>
                <w:bCs/>
                <w:color w:val="000000"/>
                <w:sz w:val="16"/>
                <w:szCs w:val="16"/>
                <w:lang w:val="tr-TR"/>
              </w:rPr>
              <w:t>TL</w:t>
            </w:r>
          </w:p>
        </w:tc>
        <w:tc>
          <w:tcPr>
            <w:tcW w:w="851" w:type="dxa"/>
            <w:tcBorders>
              <w:top w:val="dotted" w:sz="4" w:space="0" w:color="auto"/>
              <w:left w:val="dotted" w:sz="4" w:space="0" w:color="auto"/>
              <w:bottom w:val="dotted" w:sz="4" w:space="0" w:color="auto"/>
              <w:right w:val="dotted" w:sz="4" w:space="0" w:color="auto"/>
            </w:tcBorders>
            <w:vAlign w:val="center"/>
          </w:tcPr>
          <w:p w14:paraId="6AAE6EB7" w14:textId="77777777" w:rsidR="00E74413" w:rsidRPr="001B1C3B" w:rsidRDefault="00E74413" w:rsidP="00E74413">
            <w:pPr>
              <w:jc w:val="center"/>
              <w:rPr>
                <w:b/>
                <w:bCs/>
                <w:color w:val="000000"/>
                <w:sz w:val="16"/>
                <w:szCs w:val="16"/>
                <w:lang w:val="tr-TR"/>
              </w:rPr>
            </w:pPr>
            <w:r w:rsidRPr="001B1C3B">
              <w:rPr>
                <w:b/>
                <w:bCs/>
                <w:color w:val="000000"/>
                <w:sz w:val="16"/>
                <w:szCs w:val="16"/>
                <w:lang w:val="tr-TR"/>
              </w:rPr>
              <w:t>YP</w:t>
            </w:r>
          </w:p>
        </w:tc>
        <w:tc>
          <w:tcPr>
            <w:tcW w:w="850" w:type="dxa"/>
            <w:tcBorders>
              <w:top w:val="dotted" w:sz="4" w:space="0" w:color="auto"/>
              <w:left w:val="dotted" w:sz="4" w:space="0" w:color="auto"/>
              <w:bottom w:val="dotted" w:sz="4" w:space="0" w:color="auto"/>
              <w:right w:val="dotted" w:sz="4" w:space="0" w:color="auto"/>
            </w:tcBorders>
            <w:vAlign w:val="center"/>
          </w:tcPr>
          <w:p w14:paraId="40DA54F9" w14:textId="77777777" w:rsidR="00E74413" w:rsidRPr="001B1C3B" w:rsidRDefault="00E74413" w:rsidP="00E74413">
            <w:pPr>
              <w:jc w:val="center"/>
              <w:rPr>
                <w:b/>
                <w:bCs/>
                <w:color w:val="000000"/>
                <w:sz w:val="16"/>
                <w:szCs w:val="16"/>
                <w:lang w:val="tr-TR"/>
              </w:rPr>
            </w:pPr>
            <w:r w:rsidRPr="001B1C3B">
              <w:rPr>
                <w:b/>
                <w:bCs/>
                <w:color w:val="000000"/>
                <w:sz w:val="16"/>
                <w:szCs w:val="16"/>
                <w:lang w:val="tr-TR"/>
              </w:rPr>
              <w:t>TL</w:t>
            </w:r>
          </w:p>
        </w:tc>
        <w:tc>
          <w:tcPr>
            <w:tcW w:w="851" w:type="dxa"/>
            <w:tcBorders>
              <w:top w:val="dotted" w:sz="4" w:space="0" w:color="auto"/>
              <w:left w:val="dotted" w:sz="4" w:space="0" w:color="auto"/>
              <w:bottom w:val="dotted" w:sz="4" w:space="0" w:color="auto"/>
              <w:right w:val="dotted" w:sz="4" w:space="0" w:color="auto"/>
            </w:tcBorders>
            <w:vAlign w:val="center"/>
          </w:tcPr>
          <w:p w14:paraId="12FA9CEA" w14:textId="77777777" w:rsidR="00E74413" w:rsidRPr="001B1C3B" w:rsidRDefault="00E74413" w:rsidP="00E74413">
            <w:pPr>
              <w:jc w:val="center"/>
              <w:rPr>
                <w:b/>
                <w:bCs/>
                <w:color w:val="000000"/>
                <w:sz w:val="16"/>
                <w:szCs w:val="16"/>
                <w:lang w:val="tr-TR"/>
              </w:rPr>
            </w:pPr>
            <w:r w:rsidRPr="001B1C3B">
              <w:rPr>
                <w:b/>
                <w:bCs/>
                <w:color w:val="000000"/>
                <w:sz w:val="16"/>
                <w:szCs w:val="16"/>
                <w:lang w:val="tr-TR"/>
              </w:rPr>
              <w:t>YP</w:t>
            </w:r>
          </w:p>
        </w:tc>
        <w:tc>
          <w:tcPr>
            <w:tcW w:w="992" w:type="dxa"/>
            <w:tcBorders>
              <w:top w:val="dotted" w:sz="4" w:space="0" w:color="auto"/>
              <w:left w:val="dotted" w:sz="4" w:space="0" w:color="auto"/>
              <w:bottom w:val="dotted" w:sz="4" w:space="0" w:color="auto"/>
              <w:right w:val="dotted" w:sz="4" w:space="0" w:color="auto"/>
            </w:tcBorders>
            <w:vAlign w:val="center"/>
          </w:tcPr>
          <w:p w14:paraId="33628949" w14:textId="77777777" w:rsidR="00E74413" w:rsidRPr="001B1C3B" w:rsidRDefault="00E74413" w:rsidP="00E74413">
            <w:pPr>
              <w:jc w:val="center"/>
              <w:rPr>
                <w:b/>
                <w:bCs/>
                <w:color w:val="000000"/>
                <w:sz w:val="16"/>
                <w:szCs w:val="16"/>
                <w:lang w:val="tr-TR"/>
              </w:rPr>
            </w:pPr>
            <w:r w:rsidRPr="001B1C3B">
              <w:rPr>
                <w:b/>
                <w:bCs/>
                <w:color w:val="000000"/>
                <w:sz w:val="16"/>
                <w:szCs w:val="16"/>
                <w:lang w:val="tr-TR"/>
              </w:rPr>
              <w:t>TL</w:t>
            </w:r>
          </w:p>
        </w:tc>
        <w:tc>
          <w:tcPr>
            <w:tcW w:w="1063" w:type="dxa"/>
            <w:tcBorders>
              <w:top w:val="dotted" w:sz="4" w:space="0" w:color="auto"/>
              <w:left w:val="dotted" w:sz="4" w:space="0" w:color="auto"/>
              <w:bottom w:val="dotted" w:sz="4" w:space="0" w:color="auto"/>
              <w:right w:val="single" w:sz="4" w:space="0" w:color="auto"/>
            </w:tcBorders>
            <w:vAlign w:val="center"/>
          </w:tcPr>
          <w:p w14:paraId="66398BE9" w14:textId="77777777" w:rsidR="00E74413" w:rsidRPr="001B1C3B" w:rsidRDefault="00E74413" w:rsidP="00E74413">
            <w:pPr>
              <w:jc w:val="center"/>
              <w:rPr>
                <w:b/>
                <w:bCs/>
                <w:color w:val="000000"/>
                <w:sz w:val="16"/>
                <w:szCs w:val="16"/>
                <w:lang w:val="tr-TR"/>
              </w:rPr>
            </w:pPr>
            <w:r w:rsidRPr="001B1C3B">
              <w:rPr>
                <w:b/>
                <w:bCs/>
                <w:color w:val="000000"/>
                <w:sz w:val="16"/>
                <w:szCs w:val="16"/>
                <w:lang w:val="tr-TR"/>
              </w:rPr>
              <w:t>YP</w:t>
            </w:r>
          </w:p>
        </w:tc>
      </w:tr>
      <w:tr w:rsidR="007C4B56" w:rsidRPr="001B1C3B" w14:paraId="3B4D4B3A" w14:textId="77777777" w:rsidTr="007C4B56">
        <w:trPr>
          <w:trHeight w:val="289"/>
        </w:trPr>
        <w:tc>
          <w:tcPr>
            <w:tcW w:w="1960" w:type="dxa"/>
            <w:tcBorders>
              <w:top w:val="dotted" w:sz="4" w:space="0" w:color="auto"/>
              <w:left w:val="single" w:sz="4" w:space="0" w:color="auto"/>
              <w:bottom w:val="dotted" w:sz="4" w:space="0" w:color="auto"/>
              <w:right w:val="dotted" w:sz="4" w:space="0" w:color="auto"/>
            </w:tcBorders>
            <w:noWrap/>
            <w:tcMar>
              <w:top w:w="15" w:type="dxa"/>
              <w:left w:w="180" w:type="dxa"/>
              <w:bottom w:w="0" w:type="dxa"/>
              <w:right w:w="15" w:type="dxa"/>
            </w:tcMar>
            <w:vAlign w:val="center"/>
            <w:hideMark/>
          </w:tcPr>
          <w:p w14:paraId="08DA0124" w14:textId="119D6F91" w:rsidR="007C4B56" w:rsidRPr="001B1C3B" w:rsidRDefault="007C4B56" w:rsidP="007C4B56">
            <w:pPr>
              <w:rPr>
                <w:color w:val="000000"/>
                <w:sz w:val="16"/>
                <w:szCs w:val="18"/>
                <w:lang w:val="tr-TR"/>
              </w:rPr>
            </w:pPr>
            <w:r w:rsidRPr="001B1C3B">
              <w:rPr>
                <w:sz w:val="16"/>
                <w:szCs w:val="18"/>
                <w:lang w:val="tr-TR"/>
              </w:rPr>
              <w:t>1. Aşama Nakdi Krediler</w:t>
            </w:r>
          </w:p>
        </w:tc>
        <w:tc>
          <w:tcPr>
            <w:tcW w:w="997" w:type="dxa"/>
            <w:tcBorders>
              <w:top w:val="nil"/>
              <w:left w:val="nil"/>
              <w:bottom w:val="dotted" w:sz="4" w:space="0" w:color="auto"/>
              <w:right w:val="dotted" w:sz="4" w:space="0" w:color="auto"/>
            </w:tcBorders>
            <w:vAlign w:val="center"/>
          </w:tcPr>
          <w:p w14:paraId="2E6A7F12" w14:textId="3138129A" w:rsidR="007C4B56" w:rsidRPr="001B1C3B" w:rsidRDefault="007C4B56" w:rsidP="007C4B56">
            <w:pPr>
              <w:spacing w:before="20"/>
              <w:ind w:right="62"/>
              <w:jc w:val="right"/>
              <w:rPr>
                <w:sz w:val="16"/>
                <w:lang w:val="tr-TR"/>
              </w:rPr>
            </w:pPr>
            <w:r w:rsidRPr="001B1C3B">
              <w:rPr>
                <w:sz w:val="16"/>
                <w:lang w:val="tr-TR"/>
              </w:rPr>
              <w:t>633,215,646</w:t>
            </w:r>
          </w:p>
        </w:tc>
        <w:tc>
          <w:tcPr>
            <w:tcW w:w="992" w:type="dxa"/>
            <w:tcBorders>
              <w:top w:val="nil"/>
              <w:left w:val="dotted" w:sz="4" w:space="0" w:color="auto"/>
              <w:bottom w:val="dotted" w:sz="4" w:space="0" w:color="auto"/>
              <w:right w:val="dotted" w:sz="4" w:space="0" w:color="auto"/>
            </w:tcBorders>
            <w:vAlign w:val="center"/>
          </w:tcPr>
          <w:p w14:paraId="4699A9D5" w14:textId="42BC4274" w:rsidR="007C4B56" w:rsidRPr="001B1C3B" w:rsidRDefault="007C4B56" w:rsidP="007C4B56">
            <w:pPr>
              <w:spacing w:before="20"/>
              <w:ind w:right="62"/>
              <w:jc w:val="right"/>
              <w:rPr>
                <w:sz w:val="16"/>
                <w:lang w:val="tr-TR"/>
              </w:rPr>
            </w:pPr>
            <w:r w:rsidRPr="001B1C3B">
              <w:rPr>
                <w:sz w:val="16"/>
                <w:lang w:val="tr-TR"/>
              </w:rPr>
              <w:t>802,186,461</w:t>
            </w:r>
          </w:p>
        </w:tc>
        <w:tc>
          <w:tcPr>
            <w:tcW w:w="993" w:type="dxa"/>
            <w:tcBorders>
              <w:top w:val="nil"/>
              <w:left w:val="dotted" w:sz="4" w:space="0" w:color="auto"/>
              <w:bottom w:val="dotted" w:sz="4" w:space="0" w:color="auto"/>
              <w:right w:val="dotted" w:sz="4" w:space="0" w:color="auto"/>
            </w:tcBorders>
            <w:noWrap/>
            <w:tcMar>
              <w:top w:w="15" w:type="dxa"/>
              <w:left w:w="15" w:type="dxa"/>
              <w:bottom w:w="0" w:type="dxa"/>
              <w:right w:w="15" w:type="dxa"/>
            </w:tcMar>
            <w:vAlign w:val="center"/>
          </w:tcPr>
          <w:p w14:paraId="1015377C" w14:textId="11DE76D8" w:rsidR="007C4B56" w:rsidRPr="001B1C3B" w:rsidRDefault="007C4B56" w:rsidP="007C4B56">
            <w:pPr>
              <w:spacing w:before="20"/>
              <w:ind w:right="62"/>
              <w:jc w:val="right"/>
              <w:rPr>
                <w:sz w:val="16"/>
                <w:lang w:val="tr-TR"/>
              </w:rPr>
            </w:pPr>
            <w:r w:rsidRPr="001B1C3B">
              <w:rPr>
                <w:sz w:val="16"/>
                <w:lang w:val="tr-TR"/>
              </w:rPr>
              <w:t>826,762,212</w:t>
            </w:r>
          </w:p>
        </w:tc>
        <w:tc>
          <w:tcPr>
            <w:tcW w:w="992" w:type="dxa"/>
            <w:tcBorders>
              <w:top w:val="nil"/>
              <w:left w:val="nil"/>
              <w:bottom w:val="dotted" w:sz="4" w:space="0" w:color="auto"/>
              <w:right w:val="dotted" w:sz="4" w:space="0" w:color="auto"/>
            </w:tcBorders>
            <w:noWrap/>
            <w:tcMar>
              <w:top w:w="15" w:type="dxa"/>
              <w:left w:w="15" w:type="dxa"/>
              <w:bottom w:w="0" w:type="dxa"/>
              <w:right w:w="15" w:type="dxa"/>
            </w:tcMar>
            <w:vAlign w:val="center"/>
          </w:tcPr>
          <w:p w14:paraId="18FE4121" w14:textId="78A8768D" w:rsidR="007C4B56" w:rsidRPr="001B1C3B" w:rsidRDefault="007C4B56" w:rsidP="007C4B56">
            <w:pPr>
              <w:spacing w:before="20"/>
              <w:ind w:right="62"/>
              <w:jc w:val="right"/>
              <w:rPr>
                <w:sz w:val="16"/>
                <w:lang w:val="tr-TR"/>
              </w:rPr>
            </w:pPr>
            <w:r w:rsidRPr="001B1C3B">
              <w:rPr>
                <w:sz w:val="16"/>
                <w:lang w:val="tr-TR"/>
              </w:rPr>
              <w:t>97,541,500</w:t>
            </w:r>
          </w:p>
        </w:tc>
        <w:tc>
          <w:tcPr>
            <w:tcW w:w="850" w:type="dxa"/>
            <w:tcBorders>
              <w:top w:val="nil"/>
              <w:left w:val="dotted" w:sz="4" w:space="0" w:color="auto"/>
              <w:bottom w:val="dotted" w:sz="4" w:space="0" w:color="auto"/>
              <w:right w:val="dotted" w:sz="4" w:space="0" w:color="auto"/>
            </w:tcBorders>
            <w:vAlign w:val="center"/>
          </w:tcPr>
          <w:p w14:paraId="6D15417D" w14:textId="2A702581" w:rsidR="007C4B56" w:rsidRPr="001B1C3B" w:rsidRDefault="007C4B56" w:rsidP="007C4B56">
            <w:pPr>
              <w:spacing w:before="20"/>
              <w:ind w:right="62"/>
              <w:jc w:val="right"/>
              <w:rPr>
                <w:sz w:val="16"/>
                <w:lang w:val="tr-TR"/>
              </w:rPr>
            </w:pPr>
            <w:r w:rsidRPr="001B1C3B">
              <w:rPr>
                <w:sz w:val="16"/>
                <w:lang w:val="tr-TR"/>
              </w:rPr>
              <w:t>12,440,566</w:t>
            </w:r>
          </w:p>
        </w:tc>
        <w:tc>
          <w:tcPr>
            <w:tcW w:w="851" w:type="dxa"/>
            <w:tcBorders>
              <w:top w:val="nil"/>
              <w:left w:val="dotted" w:sz="4" w:space="0" w:color="auto"/>
              <w:bottom w:val="dotted" w:sz="4" w:space="0" w:color="auto"/>
              <w:right w:val="dotted" w:sz="4" w:space="0" w:color="auto"/>
            </w:tcBorders>
            <w:vAlign w:val="center"/>
          </w:tcPr>
          <w:p w14:paraId="637E4295" w14:textId="737DDFE8" w:rsidR="007C4B56" w:rsidRPr="001B1C3B" w:rsidRDefault="007C4B56" w:rsidP="007C4B56">
            <w:pPr>
              <w:spacing w:before="20"/>
              <w:ind w:right="62"/>
              <w:jc w:val="right"/>
              <w:rPr>
                <w:sz w:val="16"/>
                <w:lang w:val="tr-TR"/>
              </w:rPr>
            </w:pPr>
            <w:r w:rsidRPr="001B1C3B">
              <w:rPr>
                <w:sz w:val="16"/>
                <w:lang w:val="tr-TR"/>
              </w:rPr>
              <w:t>41,977,194</w:t>
            </w:r>
          </w:p>
        </w:tc>
        <w:tc>
          <w:tcPr>
            <w:tcW w:w="850" w:type="dxa"/>
            <w:tcBorders>
              <w:top w:val="nil"/>
              <w:left w:val="dotted" w:sz="4" w:space="0" w:color="auto"/>
              <w:bottom w:val="dotted" w:sz="4" w:space="0" w:color="auto"/>
              <w:right w:val="dotted" w:sz="4" w:space="0" w:color="auto"/>
            </w:tcBorders>
            <w:vAlign w:val="center"/>
          </w:tcPr>
          <w:p w14:paraId="7DCD36CD" w14:textId="0DF4BE36" w:rsidR="007C4B56" w:rsidRPr="001B1C3B" w:rsidRDefault="007C4B56" w:rsidP="007C4B56">
            <w:pPr>
              <w:spacing w:before="20"/>
              <w:ind w:right="62"/>
              <w:jc w:val="right"/>
              <w:rPr>
                <w:sz w:val="16"/>
                <w:lang w:val="tr-TR"/>
              </w:rPr>
            </w:pPr>
            <w:r w:rsidRPr="001B1C3B">
              <w:rPr>
                <w:sz w:val="16"/>
                <w:lang w:val="tr-TR"/>
              </w:rPr>
              <w:t>28,510,603</w:t>
            </w:r>
          </w:p>
        </w:tc>
        <w:tc>
          <w:tcPr>
            <w:tcW w:w="851" w:type="dxa"/>
            <w:tcBorders>
              <w:top w:val="nil"/>
              <w:left w:val="dotted" w:sz="4" w:space="0" w:color="auto"/>
              <w:bottom w:val="dotted" w:sz="4" w:space="0" w:color="auto"/>
              <w:right w:val="dotted" w:sz="4" w:space="0" w:color="auto"/>
            </w:tcBorders>
            <w:vAlign w:val="center"/>
          </w:tcPr>
          <w:p w14:paraId="44BC4D29" w14:textId="71F55772" w:rsidR="007C4B56" w:rsidRPr="001B1C3B" w:rsidRDefault="007C4B56" w:rsidP="007C4B56">
            <w:pPr>
              <w:spacing w:before="20"/>
              <w:ind w:right="62"/>
              <w:jc w:val="right"/>
              <w:rPr>
                <w:sz w:val="16"/>
                <w:lang w:val="tr-TR"/>
              </w:rPr>
            </w:pPr>
            <w:r w:rsidRPr="001B1C3B">
              <w:rPr>
                <w:sz w:val="16"/>
                <w:lang w:val="tr-TR"/>
              </w:rPr>
              <w:t>3,563,197</w:t>
            </w:r>
          </w:p>
        </w:tc>
        <w:tc>
          <w:tcPr>
            <w:tcW w:w="992" w:type="dxa"/>
            <w:tcBorders>
              <w:top w:val="nil"/>
              <w:left w:val="dotted" w:sz="4" w:space="0" w:color="auto"/>
              <w:bottom w:val="dotted" w:sz="4" w:space="0" w:color="auto"/>
              <w:right w:val="dotted" w:sz="4" w:space="0" w:color="auto"/>
            </w:tcBorders>
            <w:vAlign w:val="center"/>
          </w:tcPr>
          <w:p w14:paraId="06E8ECF3" w14:textId="6CEA7EB0" w:rsidR="007C4B56" w:rsidRPr="001B1C3B" w:rsidRDefault="007C4B56" w:rsidP="007C4B56">
            <w:pPr>
              <w:spacing w:before="20"/>
              <w:ind w:right="62"/>
              <w:jc w:val="right"/>
              <w:rPr>
                <w:sz w:val="16"/>
                <w:lang w:val="tr-TR"/>
              </w:rPr>
            </w:pPr>
            <w:r w:rsidRPr="001B1C3B">
              <w:rPr>
                <w:sz w:val="16"/>
                <w:lang w:val="tr-TR"/>
              </w:rPr>
              <w:t>1,500,929,027</w:t>
            </w:r>
          </w:p>
        </w:tc>
        <w:tc>
          <w:tcPr>
            <w:tcW w:w="1063" w:type="dxa"/>
            <w:tcBorders>
              <w:top w:val="dotted" w:sz="4" w:space="0" w:color="auto"/>
              <w:left w:val="dotted" w:sz="4" w:space="0" w:color="auto"/>
              <w:bottom w:val="dotted" w:sz="4" w:space="0" w:color="auto"/>
              <w:right w:val="single" w:sz="4" w:space="0" w:color="auto"/>
            </w:tcBorders>
            <w:vAlign w:val="center"/>
          </w:tcPr>
          <w:p w14:paraId="30D6CB98" w14:textId="75614938" w:rsidR="007C4B56" w:rsidRPr="001B1C3B" w:rsidRDefault="007C4B56" w:rsidP="007C4B56">
            <w:pPr>
              <w:spacing w:before="20"/>
              <w:ind w:right="62"/>
              <w:jc w:val="right"/>
              <w:rPr>
                <w:sz w:val="16"/>
                <w:lang w:val="tr-TR"/>
              </w:rPr>
            </w:pPr>
            <w:r w:rsidRPr="001B1C3B">
              <w:rPr>
                <w:sz w:val="16"/>
                <w:lang w:val="tr-TR"/>
              </w:rPr>
              <w:t>945,268,352</w:t>
            </w:r>
          </w:p>
        </w:tc>
      </w:tr>
      <w:tr w:rsidR="007C4B56" w:rsidRPr="001B1C3B" w14:paraId="2FC4514D" w14:textId="77777777" w:rsidTr="007C4B56">
        <w:trPr>
          <w:trHeight w:val="289"/>
        </w:trPr>
        <w:tc>
          <w:tcPr>
            <w:tcW w:w="1960" w:type="dxa"/>
            <w:tcBorders>
              <w:top w:val="dotted" w:sz="4" w:space="0" w:color="auto"/>
              <w:left w:val="single" w:sz="4" w:space="0" w:color="auto"/>
              <w:bottom w:val="dotted" w:sz="4" w:space="0" w:color="auto"/>
              <w:right w:val="dotted" w:sz="4" w:space="0" w:color="auto"/>
            </w:tcBorders>
            <w:noWrap/>
            <w:tcMar>
              <w:top w:w="15" w:type="dxa"/>
              <w:left w:w="180" w:type="dxa"/>
              <w:bottom w:w="0" w:type="dxa"/>
              <w:right w:w="15" w:type="dxa"/>
            </w:tcMar>
            <w:vAlign w:val="center"/>
          </w:tcPr>
          <w:p w14:paraId="1F4BD513" w14:textId="13575FFB" w:rsidR="007C4B56" w:rsidRPr="001B1C3B" w:rsidRDefault="007C4B56" w:rsidP="007C4B56">
            <w:pPr>
              <w:rPr>
                <w:color w:val="000000"/>
                <w:sz w:val="16"/>
                <w:szCs w:val="18"/>
                <w:lang w:val="tr-TR"/>
              </w:rPr>
            </w:pPr>
            <w:r w:rsidRPr="001B1C3B">
              <w:rPr>
                <w:sz w:val="16"/>
                <w:szCs w:val="18"/>
                <w:lang w:val="tr-TR"/>
              </w:rPr>
              <w:t>2. Aşama Nakdi Krediler</w:t>
            </w:r>
          </w:p>
        </w:tc>
        <w:tc>
          <w:tcPr>
            <w:tcW w:w="997" w:type="dxa"/>
            <w:tcBorders>
              <w:top w:val="nil"/>
              <w:left w:val="nil"/>
              <w:bottom w:val="dotted" w:sz="4" w:space="0" w:color="auto"/>
              <w:right w:val="dotted" w:sz="4" w:space="0" w:color="auto"/>
            </w:tcBorders>
            <w:vAlign w:val="center"/>
          </w:tcPr>
          <w:p w14:paraId="3B3A0E0C" w14:textId="1103BD40" w:rsidR="007C4B56" w:rsidRPr="001B1C3B" w:rsidRDefault="007C4B56" w:rsidP="007C4B56">
            <w:pPr>
              <w:spacing w:before="20"/>
              <w:ind w:right="62"/>
              <w:jc w:val="right"/>
              <w:rPr>
                <w:sz w:val="16"/>
                <w:lang w:val="tr-TR"/>
              </w:rPr>
            </w:pPr>
            <w:r w:rsidRPr="001B1C3B">
              <w:rPr>
                <w:sz w:val="16"/>
                <w:lang w:val="tr-TR"/>
              </w:rPr>
              <w:t>60,351,828</w:t>
            </w:r>
          </w:p>
        </w:tc>
        <w:tc>
          <w:tcPr>
            <w:tcW w:w="992" w:type="dxa"/>
            <w:tcBorders>
              <w:top w:val="nil"/>
              <w:left w:val="dotted" w:sz="4" w:space="0" w:color="auto"/>
              <w:bottom w:val="dotted" w:sz="4" w:space="0" w:color="auto"/>
              <w:right w:val="dotted" w:sz="4" w:space="0" w:color="auto"/>
            </w:tcBorders>
            <w:vAlign w:val="center"/>
          </w:tcPr>
          <w:p w14:paraId="3D39BB86" w14:textId="61C762F9" w:rsidR="007C4B56" w:rsidRPr="001B1C3B" w:rsidRDefault="007C4B56" w:rsidP="007C4B56">
            <w:pPr>
              <w:spacing w:before="20"/>
              <w:ind w:right="62"/>
              <w:jc w:val="right"/>
              <w:rPr>
                <w:sz w:val="16"/>
                <w:lang w:val="tr-TR"/>
              </w:rPr>
            </w:pPr>
            <w:r w:rsidRPr="001B1C3B">
              <w:rPr>
                <w:sz w:val="16"/>
                <w:lang w:val="tr-TR"/>
              </w:rPr>
              <w:t>76,043,982</w:t>
            </w:r>
          </w:p>
        </w:tc>
        <w:tc>
          <w:tcPr>
            <w:tcW w:w="993" w:type="dxa"/>
            <w:tcBorders>
              <w:top w:val="nil"/>
              <w:left w:val="dotted" w:sz="4" w:space="0" w:color="auto"/>
              <w:bottom w:val="dotted" w:sz="4" w:space="0" w:color="auto"/>
              <w:right w:val="dotted" w:sz="4" w:space="0" w:color="auto"/>
            </w:tcBorders>
            <w:noWrap/>
            <w:tcMar>
              <w:top w:w="15" w:type="dxa"/>
              <w:left w:w="15" w:type="dxa"/>
              <w:bottom w:w="0" w:type="dxa"/>
              <w:right w:w="15" w:type="dxa"/>
            </w:tcMar>
            <w:vAlign w:val="center"/>
          </w:tcPr>
          <w:p w14:paraId="6ADBE35C" w14:textId="0AA64D68" w:rsidR="007C4B56" w:rsidRPr="001B1C3B" w:rsidRDefault="007C4B56" w:rsidP="007C4B56">
            <w:pPr>
              <w:spacing w:before="20"/>
              <w:ind w:right="62"/>
              <w:jc w:val="right"/>
              <w:rPr>
                <w:sz w:val="16"/>
                <w:lang w:val="tr-TR"/>
              </w:rPr>
            </w:pPr>
            <w:r w:rsidRPr="001B1C3B">
              <w:rPr>
                <w:sz w:val="16"/>
                <w:lang w:val="tr-TR"/>
              </w:rPr>
              <w:t>132,292,013</w:t>
            </w:r>
          </w:p>
        </w:tc>
        <w:tc>
          <w:tcPr>
            <w:tcW w:w="992" w:type="dxa"/>
            <w:tcBorders>
              <w:top w:val="nil"/>
              <w:left w:val="nil"/>
              <w:bottom w:val="dotted" w:sz="4" w:space="0" w:color="auto"/>
              <w:right w:val="dotted" w:sz="4" w:space="0" w:color="auto"/>
            </w:tcBorders>
            <w:noWrap/>
            <w:tcMar>
              <w:top w:w="15" w:type="dxa"/>
              <w:left w:w="15" w:type="dxa"/>
              <w:bottom w:w="0" w:type="dxa"/>
              <w:right w:w="15" w:type="dxa"/>
            </w:tcMar>
            <w:vAlign w:val="center"/>
          </w:tcPr>
          <w:p w14:paraId="10AE3EE7" w14:textId="3F117EF7" w:rsidR="007C4B56" w:rsidRPr="001B1C3B" w:rsidRDefault="007C4B56" w:rsidP="007C4B56">
            <w:pPr>
              <w:spacing w:before="20"/>
              <w:ind w:right="62"/>
              <w:jc w:val="right"/>
              <w:rPr>
                <w:sz w:val="16"/>
                <w:lang w:val="tr-TR"/>
              </w:rPr>
            </w:pPr>
            <w:r w:rsidRPr="001B1C3B">
              <w:rPr>
                <w:sz w:val="16"/>
                <w:lang w:val="tr-TR"/>
              </w:rPr>
              <w:t>3,478,815</w:t>
            </w:r>
          </w:p>
        </w:tc>
        <w:tc>
          <w:tcPr>
            <w:tcW w:w="850" w:type="dxa"/>
            <w:tcBorders>
              <w:top w:val="nil"/>
              <w:left w:val="dotted" w:sz="4" w:space="0" w:color="auto"/>
              <w:bottom w:val="dotted" w:sz="4" w:space="0" w:color="auto"/>
              <w:right w:val="dotted" w:sz="4" w:space="0" w:color="auto"/>
            </w:tcBorders>
            <w:vAlign w:val="center"/>
          </w:tcPr>
          <w:p w14:paraId="07AFEEC6" w14:textId="5490810C" w:rsidR="007C4B56" w:rsidRPr="001B1C3B" w:rsidRDefault="007C4B56" w:rsidP="007C4B56">
            <w:pPr>
              <w:spacing w:before="20"/>
              <w:ind w:right="62"/>
              <w:jc w:val="right"/>
              <w:rPr>
                <w:sz w:val="16"/>
                <w:lang w:val="tr-TR"/>
              </w:rPr>
            </w:pPr>
            <w:r w:rsidRPr="001B1C3B">
              <w:rPr>
                <w:sz w:val="16"/>
                <w:lang w:val="tr-TR"/>
              </w:rPr>
              <w:t>1,412,188</w:t>
            </w:r>
          </w:p>
        </w:tc>
        <w:tc>
          <w:tcPr>
            <w:tcW w:w="851" w:type="dxa"/>
            <w:tcBorders>
              <w:top w:val="nil"/>
              <w:left w:val="dotted" w:sz="4" w:space="0" w:color="auto"/>
              <w:bottom w:val="dotted" w:sz="4" w:space="0" w:color="auto"/>
              <w:right w:val="dotted" w:sz="4" w:space="0" w:color="auto"/>
            </w:tcBorders>
            <w:vAlign w:val="center"/>
          </w:tcPr>
          <w:p w14:paraId="0367E705" w14:textId="6E897B09" w:rsidR="007C4B56" w:rsidRPr="001B1C3B" w:rsidRDefault="007C4B56" w:rsidP="007C4B56">
            <w:pPr>
              <w:spacing w:before="20"/>
              <w:ind w:right="62"/>
              <w:jc w:val="right"/>
              <w:rPr>
                <w:sz w:val="16"/>
                <w:lang w:val="tr-TR"/>
              </w:rPr>
            </w:pPr>
            <w:r w:rsidRPr="001B1C3B">
              <w:rPr>
                <w:sz w:val="16"/>
                <w:lang w:val="tr-TR"/>
              </w:rPr>
              <w:t>4,772,961</w:t>
            </w:r>
          </w:p>
        </w:tc>
        <w:tc>
          <w:tcPr>
            <w:tcW w:w="850" w:type="dxa"/>
            <w:tcBorders>
              <w:top w:val="nil"/>
              <w:left w:val="dotted" w:sz="4" w:space="0" w:color="auto"/>
              <w:bottom w:val="dotted" w:sz="4" w:space="0" w:color="auto"/>
              <w:right w:val="dotted" w:sz="4" w:space="0" w:color="auto"/>
            </w:tcBorders>
            <w:vAlign w:val="center"/>
          </w:tcPr>
          <w:p w14:paraId="44164A10" w14:textId="1C521E0D" w:rsidR="007C4B56" w:rsidRPr="001B1C3B" w:rsidRDefault="007C4B56" w:rsidP="007C4B56">
            <w:pPr>
              <w:spacing w:before="20"/>
              <w:ind w:right="62"/>
              <w:jc w:val="right"/>
              <w:rPr>
                <w:sz w:val="16"/>
                <w:lang w:val="tr-TR"/>
              </w:rPr>
            </w:pPr>
            <w:r w:rsidRPr="001B1C3B">
              <w:rPr>
                <w:sz w:val="16"/>
                <w:lang w:val="tr-TR"/>
              </w:rPr>
              <w:t>125,857</w:t>
            </w:r>
          </w:p>
        </w:tc>
        <w:tc>
          <w:tcPr>
            <w:tcW w:w="851" w:type="dxa"/>
            <w:tcBorders>
              <w:top w:val="nil"/>
              <w:left w:val="dotted" w:sz="4" w:space="0" w:color="auto"/>
              <w:bottom w:val="dotted" w:sz="4" w:space="0" w:color="auto"/>
              <w:right w:val="dotted" w:sz="4" w:space="0" w:color="auto"/>
            </w:tcBorders>
            <w:vAlign w:val="center"/>
          </w:tcPr>
          <w:p w14:paraId="262417D6" w14:textId="5F5EBC03" w:rsidR="007C4B56" w:rsidRPr="001B1C3B" w:rsidRDefault="007C4B56" w:rsidP="007C4B56">
            <w:pPr>
              <w:spacing w:before="20"/>
              <w:ind w:right="62"/>
              <w:jc w:val="right"/>
              <w:rPr>
                <w:sz w:val="16"/>
                <w:lang w:val="tr-TR"/>
              </w:rPr>
            </w:pPr>
            <w:r w:rsidRPr="001B1C3B">
              <w:rPr>
                <w:sz w:val="16"/>
                <w:lang w:val="tr-TR"/>
              </w:rPr>
              <w:t xml:space="preserve"> -   </w:t>
            </w:r>
          </w:p>
        </w:tc>
        <w:tc>
          <w:tcPr>
            <w:tcW w:w="992" w:type="dxa"/>
            <w:tcBorders>
              <w:top w:val="nil"/>
              <w:left w:val="dotted" w:sz="4" w:space="0" w:color="auto"/>
              <w:bottom w:val="dotted" w:sz="4" w:space="0" w:color="auto"/>
              <w:right w:val="dotted" w:sz="4" w:space="0" w:color="auto"/>
            </w:tcBorders>
            <w:vAlign w:val="center"/>
          </w:tcPr>
          <w:p w14:paraId="51B34648" w14:textId="7E5B158D" w:rsidR="007C4B56" w:rsidRPr="001B1C3B" w:rsidRDefault="007C4B56" w:rsidP="007C4B56">
            <w:pPr>
              <w:spacing w:before="20"/>
              <w:ind w:right="62"/>
              <w:jc w:val="right"/>
              <w:rPr>
                <w:sz w:val="16"/>
                <w:lang w:val="tr-TR"/>
              </w:rPr>
            </w:pPr>
            <w:r w:rsidRPr="001B1C3B">
              <w:rPr>
                <w:sz w:val="16"/>
                <w:lang w:val="tr-TR"/>
              </w:rPr>
              <w:t>194,181,886</w:t>
            </w:r>
          </w:p>
        </w:tc>
        <w:tc>
          <w:tcPr>
            <w:tcW w:w="1063" w:type="dxa"/>
            <w:tcBorders>
              <w:top w:val="dotted" w:sz="4" w:space="0" w:color="auto"/>
              <w:left w:val="dotted" w:sz="4" w:space="0" w:color="auto"/>
              <w:bottom w:val="dotted" w:sz="4" w:space="0" w:color="auto"/>
              <w:right w:val="single" w:sz="4" w:space="0" w:color="auto"/>
            </w:tcBorders>
            <w:vAlign w:val="center"/>
          </w:tcPr>
          <w:p w14:paraId="659C1451" w14:textId="2767B62B" w:rsidR="007C4B56" w:rsidRPr="001B1C3B" w:rsidRDefault="007C4B56" w:rsidP="007C4B56">
            <w:pPr>
              <w:spacing w:before="20"/>
              <w:ind w:right="62"/>
              <w:jc w:val="right"/>
              <w:rPr>
                <w:sz w:val="16"/>
                <w:lang w:val="tr-TR"/>
              </w:rPr>
            </w:pPr>
            <w:r w:rsidRPr="001B1C3B">
              <w:rPr>
                <w:sz w:val="16"/>
                <w:lang w:val="tr-TR"/>
              </w:rPr>
              <w:t>84,295,758</w:t>
            </w:r>
          </w:p>
        </w:tc>
      </w:tr>
      <w:tr w:rsidR="007C4B56" w:rsidRPr="001B1C3B" w14:paraId="41FCC65C" w14:textId="77777777" w:rsidTr="007C4B56">
        <w:trPr>
          <w:trHeight w:val="289"/>
        </w:trPr>
        <w:tc>
          <w:tcPr>
            <w:tcW w:w="1960" w:type="dxa"/>
            <w:tcBorders>
              <w:top w:val="dotted" w:sz="4" w:space="0" w:color="auto"/>
              <w:left w:val="single" w:sz="4" w:space="0" w:color="auto"/>
              <w:bottom w:val="dotted" w:sz="4" w:space="0" w:color="auto"/>
              <w:right w:val="dotted" w:sz="4" w:space="0" w:color="auto"/>
            </w:tcBorders>
            <w:noWrap/>
            <w:tcMar>
              <w:top w:w="15" w:type="dxa"/>
              <w:left w:w="180" w:type="dxa"/>
              <w:bottom w:w="0" w:type="dxa"/>
              <w:right w:w="15" w:type="dxa"/>
            </w:tcMar>
            <w:vAlign w:val="center"/>
          </w:tcPr>
          <w:p w14:paraId="196FC3B4" w14:textId="22B3DC69" w:rsidR="007C4B56" w:rsidRPr="001B1C3B" w:rsidRDefault="007C4B56" w:rsidP="007C4B56">
            <w:pPr>
              <w:rPr>
                <w:b/>
                <w:color w:val="000000"/>
                <w:sz w:val="16"/>
                <w:szCs w:val="18"/>
                <w:lang w:val="tr-TR"/>
              </w:rPr>
            </w:pPr>
            <w:r w:rsidRPr="001B1C3B">
              <w:rPr>
                <w:b/>
                <w:bCs/>
                <w:sz w:val="16"/>
                <w:szCs w:val="18"/>
                <w:lang w:val="tr-TR"/>
              </w:rPr>
              <w:t>1. ve 2. Aşama Krediler Toplamı</w:t>
            </w:r>
          </w:p>
        </w:tc>
        <w:tc>
          <w:tcPr>
            <w:tcW w:w="997" w:type="dxa"/>
            <w:tcBorders>
              <w:top w:val="nil"/>
              <w:left w:val="nil"/>
              <w:bottom w:val="dotted" w:sz="4" w:space="0" w:color="auto"/>
              <w:right w:val="dotted" w:sz="4" w:space="0" w:color="auto"/>
            </w:tcBorders>
            <w:vAlign w:val="center"/>
          </w:tcPr>
          <w:p w14:paraId="6FB383DD" w14:textId="1A174527" w:rsidR="007C4B56" w:rsidRPr="001B1C3B" w:rsidRDefault="007C4B56" w:rsidP="007C4B56">
            <w:pPr>
              <w:spacing w:before="20"/>
              <w:ind w:right="62"/>
              <w:jc w:val="right"/>
              <w:rPr>
                <w:b/>
                <w:bCs/>
                <w:sz w:val="16"/>
                <w:lang w:val="tr-TR"/>
              </w:rPr>
            </w:pPr>
            <w:r w:rsidRPr="001B1C3B">
              <w:rPr>
                <w:b/>
                <w:bCs/>
                <w:sz w:val="16"/>
                <w:lang w:val="tr-TR"/>
              </w:rPr>
              <w:t>693,567,474</w:t>
            </w:r>
          </w:p>
        </w:tc>
        <w:tc>
          <w:tcPr>
            <w:tcW w:w="992" w:type="dxa"/>
            <w:tcBorders>
              <w:top w:val="nil"/>
              <w:left w:val="dotted" w:sz="4" w:space="0" w:color="auto"/>
              <w:bottom w:val="dotted" w:sz="4" w:space="0" w:color="auto"/>
              <w:right w:val="dotted" w:sz="4" w:space="0" w:color="auto"/>
            </w:tcBorders>
            <w:vAlign w:val="center"/>
          </w:tcPr>
          <w:p w14:paraId="54D6AD52" w14:textId="5A8E6B83" w:rsidR="007C4B56" w:rsidRPr="001B1C3B" w:rsidRDefault="007C4B56" w:rsidP="007C4B56">
            <w:pPr>
              <w:spacing w:before="20"/>
              <w:ind w:right="62"/>
              <w:jc w:val="right"/>
              <w:rPr>
                <w:b/>
                <w:bCs/>
                <w:sz w:val="16"/>
                <w:lang w:val="tr-TR"/>
              </w:rPr>
            </w:pPr>
            <w:r w:rsidRPr="001B1C3B">
              <w:rPr>
                <w:b/>
                <w:bCs/>
                <w:sz w:val="16"/>
                <w:lang w:val="tr-TR"/>
              </w:rPr>
              <w:t>878,230,443</w:t>
            </w:r>
          </w:p>
        </w:tc>
        <w:tc>
          <w:tcPr>
            <w:tcW w:w="993" w:type="dxa"/>
            <w:tcBorders>
              <w:top w:val="nil"/>
              <w:left w:val="dotted" w:sz="4" w:space="0" w:color="auto"/>
              <w:bottom w:val="dotted" w:sz="4" w:space="0" w:color="auto"/>
              <w:right w:val="dotted" w:sz="4" w:space="0" w:color="auto"/>
            </w:tcBorders>
            <w:noWrap/>
            <w:tcMar>
              <w:top w:w="15" w:type="dxa"/>
              <w:left w:w="15" w:type="dxa"/>
              <w:bottom w:w="0" w:type="dxa"/>
              <w:right w:w="15" w:type="dxa"/>
            </w:tcMar>
            <w:vAlign w:val="center"/>
          </w:tcPr>
          <w:p w14:paraId="4AC3FC54" w14:textId="5E0B07F7" w:rsidR="007C4B56" w:rsidRPr="001B1C3B" w:rsidRDefault="007C4B56" w:rsidP="007C4B56">
            <w:pPr>
              <w:spacing w:before="20"/>
              <w:ind w:right="62"/>
              <w:jc w:val="right"/>
              <w:rPr>
                <w:b/>
                <w:bCs/>
                <w:sz w:val="16"/>
                <w:lang w:val="tr-TR"/>
              </w:rPr>
            </w:pPr>
            <w:r w:rsidRPr="001B1C3B">
              <w:rPr>
                <w:b/>
                <w:bCs/>
                <w:sz w:val="16"/>
                <w:lang w:val="tr-TR"/>
              </w:rPr>
              <w:t>959,054,225</w:t>
            </w:r>
          </w:p>
        </w:tc>
        <w:tc>
          <w:tcPr>
            <w:tcW w:w="992" w:type="dxa"/>
            <w:tcBorders>
              <w:top w:val="nil"/>
              <w:left w:val="nil"/>
              <w:bottom w:val="dotted" w:sz="4" w:space="0" w:color="auto"/>
              <w:right w:val="dotted" w:sz="4" w:space="0" w:color="auto"/>
            </w:tcBorders>
            <w:noWrap/>
            <w:tcMar>
              <w:top w:w="15" w:type="dxa"/>
              <w:left w:w="15" w:type="dxa"/>
              <w:bottom w:w="0" w:type="dxa"/>
              <w:right w:w="15" w:type="dxa"/>
            </w:tcMar>
            <w:vAlign w:val="center"/>
          </w:tcPr>
          <w:p w14:paraId="5BB3FEAD" w14:textId="18C744DC" w:rsidR="007C4B56" w:rsidRPr="001B1C3B" w:rsidRDefault="007C4B56" w:rsidP="007C4B56">
            <w:pPr>
              <w:spacing w:before="20"/>
              <w:ind w:right="62"/>
              <w:jc w:val="right"/>
              <w:rPr>
                <w:b/>
                <w:bCs/>
                <w:sz w:val="16"/>
                <w:lang w:val="tr-TR"/>
              </w:rPr>
            </w:pPr>
            <w:r w:rsidRPr="001B1C3B">
              <w:rPr>
                <w:b/>
                <w:bCs/>
                <w:sz w:val="16"/>
                <w:lang w:val="tr-TR"/>
              </w:rPr>
              <w:t>101,020,315</w:t>
            </w:r>
          </w:p>
        </w:tc>
        <w:tc>
          <w:tcPr>
            <w:tcW w:w="850" w:type="dxa"/>
            <w:tcBorders>
              <w:top w:val="nil"/>
              <w:left w:val="dotted" w:sz="4" w:space="0" w:color="auto"/>
              <w:bottom w:val="dotted" w:sz="4" w:space="0" w:color="auto"/>
              <w:right w:val="dotted" w:sz="4" w:space="0" w:color="auto"/>
            </w:tcBorders>
            <w:vAlign w:val="center"/>
          </w:tcPr>
          <w:p w14:paraId="233E1CB9" w14:textId="0EC948B9" w:rsidR="007C4B56" w:rsidRPr="001B1C3B" w:rsidRDefault="007C4B56" w:rsidP="007C4B56">
            <w:pPr>
              <w:spacing w:before="20"/>
              <w:ind w:right="62"/>
              <w:jc w:val="right"/>
              <w:rPr>
                <w:b/>
                <w:bCs/>
                <w:sz w:val="16"/>
                <w:lang w:val="tr-TR"/>
              </w:rPr>
            </w:pPr>
            <w:r w:rsidRPr="001B1C3B">
              <w:rPr>
                <w:b/>
                <w:bCs/>
                <w:sz w:val="16"/>
                <w:lang w:val="tr-TR"/>
              </w:rPr>
              <w:t>13,852,754</w:t>
            </w:r>
          </w:p>
        </w:tc>
        <w:tc>
          <w:tcPr>
            <w:tcW w:w="851" w:type="dxa"/>
            <w:tcBorders>
              <w:top w:val="nil"/>
              <w:left w:val="dotted" w:sz="4" w:space="0" w:color="auto"/>
              <w:bottom w:val="dotted" w:sz="4" w:space="0" w:color="auto"/>
              <w:right w:val="dotted" w:sz="4" w:space="0" w:color="auto"/>
            </w:tcBorders>
            <w:vAlign w:val="center"/>
          </w:tcPr>
          <w:p w14:paraId="20E0B1F0" w14:textId="67BF275B" w:rsidR="007C4B56" w:rsidRPr="001B1C3B" w:rsidRDefault="007C4B56" w:rsidP="007C4B56">
            <w:pPr>
              <w:spacing w:before="20"/>
              <w:ind w:right="62"/>
              <w:jc w:val="right"/>
              <w:rPr>
                <w:b/>
                <w:bCs/>
                <w:sz w:val="16"/>
                <w:lang w:val="tr-TR"/>
              </w:rPr>
            </w:pPr>
            <w:r w:rsidRPr="001B1C3B">
              <w:rPr>
                <w:b/>
                <w:bCs/>
                <w:sz w:val="16"/>
                <w:lang w:val="tr-TR"/>
              </w:rPr>
              <w:t>46,750,155</w:t>
            </w:r>
          </w:p>
        </w:tc>
        <w:tc>
          <w:tcPr>
            <w:tcW w:w="850" w:type="dxa"/>
            <w:tcBorders>
              <w:top w:val="nil"/>
              <w:left w:val="dotted" w:sz="4" w:space="0" w:color="auto"/>
              <w:bottom w:val="dotted" w:sz="4" w:space="0" w:color="auto"/>
              <w:right w:val="dotted" w:sz="4" w:space="0" w:color="auto"/>
            </w:tcBorders>
            <w:vAlign w:val="center"/>
          </w:tcPr>
          <w:p w14:paraId="6716F7A9" w14:textId="1297F764" w:rsidR="007C4B56" w:rsidRPr="001B1C3B" w:rsidRDefault="007C4B56" w:rsidP="007C4B56">
            <w:pPr>
              <w:spacing w:before="20"/>
              <w:ind w:right="62"/>
              <w:jc w:val="right"/>
              <w:rPr>
                <w:b/>
                <w:bCs/>
                <w:sz w:val="16"/>
                <w:lang w:val="tr-TR"/>
              </w:rPr>
            </w:pPr>
            <w:r w:rsidRPr="001B1C3B">
              <w:rPr>
                <w:b/>
                <w:bCs/>
                <w:sz w:val="16"/>
                <w:lang w:val="tr-TR"/>
              </w:rPr>
              <w:t>28,636,460</w:t>
            </w:r>
          </w:p>
        </w:tc>
        <w:tc>
          <w:tcPr>
            <w:tcW w:w="851" w:type="dxa"/>
            <w:tcBorders>
              <w:top w:val="nil"/>
              <w:left w:val="dotted" w:sz="4" w:space="0" w:color="auto"/>
              <w:bottom w:val="dotted" w:sz="4" w:space="0" w:color="auto"/>
              <w:right w:val="dotted" w:sz="4" w:space="0" w:color="auto"/>
            </w:tcBorders>
            <w:vAlign w:val="center"/>
          </w:tcPr>
          <w:p w14:paraId="7728066D" w14:textId="24111050" w:rsidR="007C4B56" w:rsidRPr="001B1C3B" w:rsidRDefault="007C4B56" w:rsidP="007C4B56">
            <w:pPr>
              <w:spacing w:before="20"/>
              <w:ind w:right="62"/>
              <w:jc w:val="right"/>
              <w:rPr>
                <w:b/>
                <w:bCs/>
                <w:sz w:val="16"/>
                <w:lang w:val="tr-TR"/>
              </w:rPr>
            </w:pPr>
            <w:r w:rsidRPr="001B1C3B">
              <w:rPr>
                <w:b/>
                <w:bCs/>
                <w:sz w:val="16"/>
                <w:lang w:val="tr-TR"/>
              </w:rPr>
              <w:t>3,563,197</w:t>
            </w:r>
          </w:p>
        </w:tc>
        <w:tc>
          <w:tcPr>
            <w:tcW w:w="992" w:type="dxa"/>
            <w:tcBorders>
              <w:top w:val="nil"/>
              <w:left w:val="dotted" w:sz="4" w:space="0" w:color="auto"/>
              <w:bottom w:val="dotted" w:sz="4" w:space="0" w:color="auto"/>
              <w:right w:val="dotted" w:sz="4" w:space="0" w:color="auto"/>
            </w:tcBorders>
            <w:vAlign w:val="center"/>
          </w:tcPr>
          <w:p w14:paraId="558B8359" w14:textId="786074F0" w:rsidR="007C4B56" w:rsidRPr="001B1C3B" w:rsidRDefault="007C4B56" w:rsidP="007C4B56">
            <w:pPr>
              <w:spacing w:before="20"/>
              <w:ind w:right="62"/>
              <w:jc w:val="right"/>
              <w:rPr>
                <w:b/>
                <w:bCs/>
                <w:sz w:val="16"/>
                <w:lang w:val="tr-TR"/>
              </w:rPr>
            </w:pPr>
            <w:r w:rsidRPr="001B1C3B">
              <w:rPr>
                <w:b/>
                <w:bCs/>
                <w:sz w:val="16"/>
                <w:lang w:val="tr-TR"/>
              </w:rPr>
              <w:t>1,695,110,913</w:t>
            </w:r>
          </w:p>
        </w:tc>
        <w:tc>
          <w:tcPr>
            <w:tcW w:w="1063" w:type="dxa"/>
            <w:tcBorders>
              <w:top w:val="dotted" w:sz="4" w:space="0" w:color="auto"/>
              <w:left w:val="dotted" w:sz="4" w:space="0" w:color="auto"/>
              <w:bottom w:val="dotted" w:sz="4" w:space="0" w:color="auto"/>
              <w:right w:val="single" w:sz="4" w:space="0" w:color="auto"/>
            </w:tcBorders>
            <w:vAlign w:val="center"/>
          </w:tcPr>
          <w:p w14:paraId="643AE1FE" w14:textId="05BADF68" w:rsidR="007C4B56" w:rsidRPr="001B1C3B" w:rsidRDefault="007C4B56" w:rsidP="007C4B56">
            <w:pPr>
              <w:spacing w:before="20"/>
              <w:ind w:right="62"/>
              <w:jc w:val="right"/>
              <w:rPr>
                <w:b/>
                <w:bCs/>
                <w:sz w:val="16"/>
                <w:lang w:val="tr-TR"/>
              </w:rPr>
            </w:pPr>
            <w:r w:rsidRPr="001B1C3B">
              <w:rPr>
                <w:b/>
                <w:bCs/>
                <w:sz w:val="16"/>
                <w:lang w:val="tr-TR"/>
              </w:rPr>
              <w:t>1,029,564,110</w:t>
            </w:r>
          </w:p>
        </w:tc>
      </w:tr>
      <w:tr w:rsidR="00617423" w:rsidRPr="001B1C3B" w14:paraId="42FB5EE4" w14:textId="77777777" w:rsidTr="00617423">
        <w:trPr>
          <w:trHeight w:val="289"/>
        </w:trPr>
        <w:tc>
          <w:tcPr>
            <w:tcW w:w="1960" w:type="dxa"/>
            <w:tcBorders>
              <w:top w:val="dotted" w:sz="4" w:space="0" w:color="auto"/>
              <w:left w:val="single" w:sz="4" w:space="0" w:color="auto"/>
              <w:bottom w:val="dotted" w:sz="4" w:space="0" w:color="auto"/>
              <w:right w:val="dotted" w:sz="4" w:space="0" w:color="auto"/>
            </w:tcBorders>
            <w:noWrap/>
            <w:tcMar>
              <w:top w:w="15" w:type="dxa"/>
              <w:left w:w="180" w:type="dxa"/>
              <w:bottom w:w="0" w:type="dxa"/>
              <w:right w:w="15" w:type="dxa"/>
            </w:tcMar>
            <w:vAlign w:val="center"/>
          </w:tcPr>
          <w:p w14:paraId="19527F48" w14:textId="416B2568" w:rsidR="00617423" w:rsidRPr="001B1C3B" w:rsidRDefault="00617423" w:rsidP="00617423">
            <w:pPr>
              <w:rPr>
                <w:color w:val="000000"/>
                <w:sz w:val="16"/>
                <w:szCs w:val="18"/>
                <w:lang w:val="tr-TR"/>
              </w:rPr>
            </w:pPr>
            <w:r w:rsidRPr="001B1C3B">
              <w:rPr>
                <w:sz w:val="16"/>
                <w:szCs w:val="18"/>
                <w:lang w:val="tr-TR"/>
              </w:rPr>
              <w:t>1. ve 2. Aşama Karşılıkları</w:t>
            </w:r>
          </w:p>
        </w:tc>
        <w:tc>
          <w:tcPr>
            <w:tcW w:w="997" w:type="dxa"/>
            <w:tcBorders>
              <w:top w:val="nil"/>
              <w:left w:val="nil"/>
              <w:bottom w:val="dotted" w:sz="4" w:space="0" w:color="auto"/>
              <w:right w:val="dotted" w:sz="4" w:space="0" w:color="auto"/>
            </w:tcBorders>
            <w:vAlign w:val="center"/>
          </w:tcPr>
          <w:p w14:paraId="0CE9A80E" w14:textId="1485DAB6" w:rsidR="00617423" w:rsidRPr="001B1C3B" w:rsidRDefault="00617423" w:rsidP="00617423">
            <w:pPr>
              <w:spacing w:before="20"/>
              <w:ind w:right="62"/>
              <w:jc w:val="right"/>
              <w:rPr>
                <w:sz w:val="16"/>
                <w:lang w:val="tr-TR"/>
              </w:rPr>
            </w:pPr>
            <w:r w:rsidRPr="001B1C3B">
              <w:rPr>
                <w:sz w:val="16"/>
                <w:lang w:val="tr-TR"/>
              </w:rPr>
              <w:t>5,817,374</w:t>
            </w:r>
          </w:p>
        </w:tc>
        <w:tc>
          <w:tcPr>
            <w:tcW w:w="992" w:type="dxa"/>
            <w:tcBorders>
              <w:top w:val="nil"/>
              <w:left w:val="dotted" w:sz="4" w:space="0" w:color="auto"/>
              <w:bottom w:val="dotted" w:sz="4" w:space="0" w:color="auto"/>
              <w:right w:val="dotted" w:sz="4" w:space="0" w:color="auto"/>
            </w:tcBorders>
            <w:vAlign w:val="center"/>
          </w:tcPr>
          <w:p w14:paraId="7AE0CBB8" w14:textId="6E242A04" w:rsidR="00617423" w:rsidRPr="001B1C3B" w:rsidRDefault="00617423" w:rsidP="00617423">
            <w:pPr>
              <w:spacing w:before="20"/>
              <w:ind w:right="62"/>
              <w:jc w:val="right"/>
              <w:rPr>
                <w:sz w:val="16"/>
                <w:lang w:val="tr-TR"/>
              </w:rPr>
            </w:pPr>
            <w:r w:rsidRPr="001B1C3B">
              <w:rPr>
                <w:sz w:val="16"/>
                <w:lang w:val="tr-TR"/>
              </w:rPr>
              <w:t>13,824,574</w:t>
            </w:r>
          </w:p>
        </w:tc>
        <w:tc>
          <w:tcPr>
            <w:tcW w:w="993" w:type="dxa"/>
            <w:tcBorders>
              <w:top w:val="nil"/>
              <w:left w:val="dotted" w:sz="4" w:space="0" w:color="auto"/>
              <w:bottom w:val="dotted" w:sz="4" w:space="0" w:color="auto"/>
              <w:right w:val="dotted" w:sz="4" w:space="0" w:color="auto"/>
            </w:tcBorders>
            <w:noWrap/>
            <w:tcMar>
              <w:top w:w="15" w:type="dxa"/>
              <w:left w:w="15" w:type="dxa"/>
              <w:bottom w:w="0" w:type="dxa"/>
              <w:right w:w="15" w:type="dxa"/>
            </w:tcMar>
            <w:vAlign w:val="center"/>
          </w:tcPr>
          <w:p w14:paraId="1CF4393F" w14:textId="7C6CDA9A" w:rsidR="00617423" w:rsidRPr="001B1C3B" w:rsidRDefault="00617423" w:rsidP="00617423">
            <w:pPr>
              <w:spacing w:before="20"/>
              <w:ind w:right="62"/>
              <w:jc w:val="right"/>
              <w:rPr>
                <w:sz w:val="16"/>
                <w:lang w:val="tr-TR"/>
              </w:rPr>
            </w:pPr>
            <w:r w:rsidRPr="001B1C3B">
              <w:rPr>
                <w:sz w:val="16"/>
                <w:lang w:val="tr-TR"/>
              </w:rPr>
              <w:t>11,016,363</w:t>
            </w:r>
          </w:p>
        </w:tc>
        <w:tc>
          <w:tcPr>
            <w:tcW w:w="992" w:type="dxa"/>
            <w:tcBorders>
              <w:top w:val="nil"/>
              <w:left w:val="nil"/>
              <w:bottom w:val="dotted" w:sz="4" w:space="0" w:color="auto"/>
              <w:right w:val="dotted" w:sz="4" w:space="0" w:color="auto"/>
            </w:tcBorders>
            <w:noWrap/>
            <w:tcMar>
              <w:top w:w="15" w:type="dxa"/>
              <w:left w:w="15" w:type="dxa"/>
              <w:bottom w:w="0" w:type="dxa"/>
              <w:right w:w="15" w:type="dxa"/>
            </w:tcMar>
            <w:vAlign w:val="center"/>
          </w:tcPr>
          <w:p w14:paraId="6044F2D6" w14:textId="770B4F96" w:rsidR="00617423" w:rsidRPr="001B1C3B" w:rsidRDefault="00617423" w:rsidP="00617423">
            <w:pPr>
              <w:spacing w:before="20"/>
              <w:ind w:right="62"/>
              <w:jc w:val="right"/>
              <w:rPr>
                <w:sz w:val="16"/>
                <w:lang w:val="tr-TR"/>
              </w:rPr>
            </w:pPr>
            <w:r w:rsidRPr="001B1C3B">
              <w:rPr>
                <w:sz w:val="16"/>
                <w:lang w:val="tr-TR"/>
              </w:rPr>
              <w:t>813,131</w:t>
            </w:r>
          </w:p>
        </w:tc>
        <w:tc>
          <w:tcPr>
            <w:tcW w:w="850" w:type="dxa"/>
            <w:tcBorders>
              <w:top w:val="nil"/>
              <w:left w:val="dotted" w:sz="4" w:space="0" w:color="auto"/>
              <w:bottom w:val="dotted" w:sz="4" w:space="0" w:color="auto"/>
              <w:right w:val="dotted" w:sz="4" w:space="0" w:color="auto"/>
            </w:tcBorders>
            <w:vAlign w:val="center"/>
          </w:tcPr>
          <w:p w14:paraId="5024EA7C" w14:textId="07F92143" w:rsidR="00617423" w:rsidRPr="001B1C3B" w:rsidRDefault="00617423" w:rsidP="00617423">
            <w:pPr>
              <w:spacing w:before="20"/>
              <w:ind w:right="62"/>
              <w:jc w:val="right"/>
              <w:rPr>
                <w:sz w:val="16"/>
                <w:lang w:val="tr-TR"/>
              </w:rPr>
            </w:pPr>
            <w:r w:rsidRPr="001B1C3B">
              <w:rPr>
                <w:sz w:val="16"/>
                <w:lang w:val="tr-TR"/>
              </w:rPr>
              <w:t>168,649</w:t>
            </w:r>
          </w:p>
        </w:tc>
        <w:tc>
          <w:tcPr>
            <w:tcW w:w="851" w:type="dxa"/>
            <w:tcBorders>
              <w:top w:val="nil"/>
              <w:left w:val="dotted" w:sz="4" w:space="0" w:color="auto"/>
              <w:bottom w:val="dotted" w:sz="4" w:space="0" w:color="auto"/>
              <w:right w:val="dotted" w:sz="4" w:space="0" w:color="auto"/>
            </w:tcBorders>
            <w:vAlign w:val="center"/>
          </w:tcPr>
          <w:p w14:paraId="334482B8" w14:textId="7B7DACE0" w:rsidR="00617423" w:rsidRPr="001B1C3B" w:rsidRDefault="00617423" w:rsidP="00617423">
            <w:pPr>
              <w:spacing w:before="20"/>
              <w:ind w:right="62"/>
              <w:jc w:val="right"/>
              <w:rPr>
                <w:sz w:val="16"/>
                <w:lang w:val="tr-TR"/>
              </w:rPr>
            </w:pPr>
            <w:r w:rsidRPr="001B1C3B">
              <w:rPr>
                <w:sz w:val="16"/>
                <w:lang w:val="tr-TR"/>
              </w:rPr>
              <w:t>1,054,555</w:t>
            </w:r>
          </w:p>
        </w:tc>
        <w:tc>
          <w:tcPr>
            <w:tcW w:w="850" w:type="dxa"/>
            <w:tcBorders>
              <w:top w:val="nil"/>
              <w:left w:val="dotted" w:sz="4" w:space="0" w:color="auto"/>
              <w:bottom w:val="dotted" w:sz="4" w:space="0" w:color="auto"/>
              <w:right w:val="dotted" w:sz="4" w:space="0" w:color="auto"/>
            </w:tcBorders>
            <w:vAlign w:val="center"/>
          </w:tcPr>
          <w:p w14:paraId="6657A75B" w14:textId="1F5E0DA8" w:rsidR="00617423" w:rsidRPr="001B1C3B" w:rsidRDefault="00617423" w:rsidP="00617423">
            <w:pPr>
              <w:spacing w:before="20"/>
              <w:ind w:right="62"/>
              <w:jc w:val="right"/>
              <w:rPr>
                <w:sz w:val="16"/>
                <w:lang w:val="tr-TR"/>
              </w:rPr>
            </w:pPr>
            <w:r w:rsidRPr="001B1C3B">
              <w:rPr>
                <w:sz w:val="16"/>
                <w:lang w:val="tr-TR"/>
              </w:rPr>
              <w:t>39,199</w:t>
            </w:r>
          </w:p>
        </w:tc>
        <w:tc>
          <w:tcPr>
            <w:tcW w:w="851" w:type="dxa"/>
            <w:tcBorders>
              <w:top w:val="nil"/>
              <w:left w:val="dotted" w:sz="4" w:space="0" w:color="auto"/>
              <w:bottom w:val="dotted" w:sz="4" w:space="0" w:color="auto"/>
              <w:right w:val="dotted" w:sz="4" w:space="0" w:color="auto"/>
            </w:tcBorders>
            <w:vAlign w:val="center"/>
          </w:tcPr>
          <w:p w14:paraId="4BBC3815" w14:textId="763E984E" w:rsidR="00617423" w:rsidRPr="001B1C3B" w:rsidRDefault="00617423" w:rsidP="00617423">
            <w:pPr>
              <w:spacing w:before="20"/>
              <w:ind w:right="62"/>
              <w:jc w:val="right"/>
              <w:rPr>
                <w:sz w:val="16"/>
                <w:lang w:val="tr-TR"/>
              </w:rPr>
            </w:pPr>
            <w:r w:rsidRPr="001B1C3B">
              <w:rPr>
                <w:sz w:val="16"/>
                <w:lang w:val="tr-TR"/>
              </w:rPr>
              <w:t>2,811</w:t>
            </w:r>
          </w:p>
        </w:tc>
        <w:tc>
          <w:tcPr>
            <w:tcW w:w="992" w:type="dxa"/>
            <w:tcBorders>
              <w:top w:val="nil"/>
              <w:left w:val="dotted" w:sz="4" w:space="0" w:color="auto"/>
              <w:bottom w:val="dotted" w:sz="4" w:space="0" w:color="auto"/>
              <w:right w:val="dotted" w:sz="4" w:space="0" w:color="auto"/>
            </w:tcBorders>
            <w:vAlign w:val="center"/>
          </w:tcPr>
          <w:p w14:paraId="0EC0584C" w14:textId="5A65E3F7" w:rsidR="00617423" w:rsidRPr="001B1C3B" w:rsidRDefault="00617423" w:rsidP="00617423">
            <w:pPr>
              <w:spacing w:before="20"/>
              <w:ind w:right="62"/>
              <w:jc w:val="right"/>
              <w:rPr>
                <w:sz w:val="16"/>
                <w:lang w:val="tr-TR"/>
              </w:rPr>
            </w:pPr>
            <w:r w:rsidRPr="001B1C3B">
              <w:rPr>
                <w:sz w:val="16"/>
                <w:lang w:val="tr-TR"/>
              </w:rPr>
              <w:t>17,041,585</w:t>
            </w:r>
          </w:p>
        </w:tc>
        <w:tc>
          <w:tcPr>
            <w:tcW w:w="1063" w:type="dxa"/>
            <w:tcBorders>
              <w:top w:val="dotted" w:sz="4" w:space="0" w:color="auto"/>
              <w:left w:val="dotted" w:sz="4" w:space="0" w:color="auto"/>
              <w:bottom w:val="dotted" w:sz="4" w:space="0" w:color="auto"/>
              <w:right w:val="single" w:sz="4" w:space="0" w:color="auto"/>
            </w:tcBorders>
            <w:vAlign w:val="center"/>
          </w:tcPr>
          <w:p w14:paraId="040806D9" w14:textId="11E76FD9" w:rsidR="00617423" w:rsidRPr="001B1C3B" w:rsidRDefault="00617423" w:rsidP="00617423">
            <w:pPr>
              <w:spacing w:before="20"/>
              <w:ind w:right="62"/>
              <w:jc w:val="right"/>
              <w:rPr>
                <w:sz w:val="16"/>
                <w:lang w:val="tr-TR"/>
              </w:rPr>
            </w:pPr>
            <w:r w:rsidRPr="001B1C3B">
              <w:rPr>
                <w:sz w:val="16"/>
                <w:lang w:val="tr-TR"/>
              </w:rPr>
              <w:t>15,695,071</w:t>
            </w:r>
          </w:p>
        </w:tc>
      </w:tr>
      <w:tr w:rsidR="00617423" w:rsidRPr="001B1C3B" w14:paraId="39BF1E3F" w14:textId="77777777" w:rsidTr="00617423">
        <w:trPr>
          <w:trHeight w:val="289"/>
        </w:trPr>
        <w:tc>
          <w:tcPr>
            <w:tcW w:w="1960" w:type="dxa"/>
            <w:tcBorders>
              <w:top w:val="dotted" w:sz="4" w:space="0" w:color="auto"/>
              <w:left w:val="single" w:sz="4" w:space="0" w:color="auto"/>
              <w:bottom w:val="dotted" w:sz="4" w:space="0" w:color="auto"/>
              <w:right w:val="dotted" w:sz="4" w:space="0" w:color="auto"/>
            </w:tcBorders>
            <w:noWrap/>
            <w:tcMar>
              <w:top w:w="15" w:type="dxa"/>
              <w:left w:w="180" w:type="dxa"/>
              <w:bottom w:w="0" w:type="dxa"/>
              <w:right w:w="15" w:type="dxa"/>
            </w:tcMar>
            <w:vAlign w:val="center"/>
          </w:tcPr>
          <w:p w14:paraId="4074232D" w14:textId="1EF1054C" w:rsidR="00617423" w:rsidRPr="001B1C3B" w:rsidRDefault="00617423" w:rsidP="00617423">
            <w:pPr>
              <w:rPr>
                <w:b/>
                <w:color w:val="000000"/>
                <w:sz w:val="16"/>
                <w:szCs w:val="18"/>
                <w:lang w:val="tr-TR"/>
              </w:rPr>
            </w:pPr>
            <w:r w:rsidRPr="001B1C3B">
              <w:rPr>
                <w:b/>
                <w:bCs/>
                <w:sz w:val="16"/>
                <w:szCs w:val="18"/>
                <w:lang w:val="tr-TR"/>
              </w:rPr>
              <w:t>3. Aşama Donuk Alacaklar Toplamı</w:t>
            </w:r>
          </w:p>
        </w:tc>
        <w:tc>
          <w:tcPr>
            <w:tcW w:w="997" w:type="dxa"/>
            <w:tcBorders>
              <w:top w:val="nil"/>
              <w:left w:val="nil"/>
              <w:bottom w:val="dotted" w:sz="4" w:space="0" w:color="auto"/>
              <w:right w:val="dotted" w:sz="4" w:space="0" w:color="auto"/>
            </w:tcBorders>
            <w:vAlign w:val="center"/>
          </w:tcPr>
          <w:p w14:paraId="427640BA" w14:textId="77CBD12F" w:rsidR="00617423" w:rsidRPr="001B1C3B" w:rsidRDefault="00617423" w:rsidP="00617423">
            <w:pPr>
              <w:spacing w:before="20"/>
              <w:ind w:right="62"/>
              <w:jc w:val="right"/>
              <w:rPr>
                <w:b/>
                <w:bCs/>
                <w:sz w:val="16"/>
                <w:lang w:val="tr-TR"/>
              </w:rPr>
            </w:pPr>
            <w:r w:rsidRPr="001B1C3B">
              <w:rPr>
                <w:b/>
                <w:bCs/>
                <w:sz w:val="16"/>
                <w:lang w:val="tr-TR"/>
              </w:rPr>
              <w:t>34,642,</w:t>
            </w:r>
            <w:r w:rsidR="00865843" w:rsidRPr="001B1C3B">
              <w:rPr>
                <w:b/>
                <w:bCs/>
                <w:sz w:val="16"/>
                <w:lang w:val="tr-TR"/>
              </w:rPr>
              <w:t>9</w:t>
            </w:r>
            <w:r w:rsidRPr="001B1C3B">
              <w:rPr>
                <w:b/>
                <w:bCs/>
                <w:sz w:val="16"/>
                <w:lang w:val="tr-TR"/>
              </w:rPr>
              <w:t>45</w:t>
            </w:r>
          </w:p>
        </w:tc>
        <w:tc>
          <w:tcPr>
            <w:tcW w:w="992" w:type="dxa"/>
            <w:tcBorders>
              <w:top w:val="nil"/>
              <w:left w:val="dotted" w:sz="4" w:space="0" w:color="auto"/>
              <w:bottom w:val="dotted" w:sz="4" w:space="0" w:color="auto"/>
              <w:right w:val="dotted" w:sz="4" w:space="0" w:color="auto"/>
            </w:tcBorders>
            <w:vAlign w:val="center"/>
          </w:tcPr>
          <w:p w14:paraId="4D9DEF12" w14:textId="6CF24DB5" w:rsidR="00617423" w:rsidRPr="001B1C3B" w:rsidRDefault="00617423" w:rsidP="00617423">
            <w:pPr>
              <w:spacing w:before="20"/>
              <w:ind w:right="62"/>
              <w:jc w:val="right"/>
              <w:rPr>
                <w:b/>
                <w:bCs/>
                <w:sz w:val="16"/>
                <w:lang w:val="tr-TR"/>
              </w:rPr>
            </w:pPr>
            <w:r w:rsidRPr="001B1C3B">
              <w:rPr>
                <w:b/>
                <w:bCs/>
                <w:sz w:val="16"/>
                <w:lang w:val="tr-TR"/>
              </w:rPr>
              <w:t>4,028,286</w:t>
            </w:r>
          </w:p>
        </w:tc>
        <w:tc>
          <w:tcPr>
            <w:tcW w:w="993" w:type="dxa"/>
            <w:tcBorders>
              <w:top w:val="nil"/>
              <w:left w:val="dotted" w:sz="4" w:space="0" w:color="auto"/>
              <w:bottom w:val="dotted" w:sz="4" w:space="0" w:color="auto"/>
              <w:right w:val="dotted" w:sz="4" w:space="0" w:color="auto"/>
            </w:tcBorders>
            <w:noWrap/>
            <w:tcMar>
              <w:top w:w="15" w:type="dxa"/>
              <w:left w:w="15" w:type="dxa"/>
              <w:bottom w:w="0" w:type="dxa"/>
              <w:right w:w="15" w:type="dxa"/>
            </w:tcMar>
            <w:vAlign w:val="center"/>
          </w:tcPr>
          <w:p w14:paraId="3EE954AA" w14:textId="269BFC56" w:rsidR="00617423" w:rsidRPr="001B1C3B" w:rsidRDefault="00617423" w:rsidP="00617423">
            <w:pPr>
              <w:spacing w:before="20"/>
              <w:ind w:right="62"/>
              <w:jc w:val="right"/>
              <w:rPr>
                <w:b/>
                <w:bCs/>
                <w:sz w:val="16"/>
                <w:lang w:val="tr-TR"/>
              </w:rPr>
            </w:pPr>
            <w:r w:rsidRPr="001B1C3B">
              <w:rPr>
                <w:b/>
                <w:bCs/>
                <w:sz w:val="16"/>
                <w:lang w:val="tr-TR"/>
              </w:rPr>
              <w:t>43,587,058</w:t>
            </w:r>
          </w:p>
        </w:tc>
        <w:tc>
          <w:tcPr>
            <w:tcW w:w="992" w:type="dxa"/>
            <w:tcBorders>
              <w:top w:val="nil"/>
              <w:left w:val="nil"/>
              <w:bottom w:val="dotted" w:sz="4" w:space="0" w:color="auto"/>
              <w:right w:val="dotted" w:sz="4" w:space="0" w:color="auto"/>
            </w:tcBorders>
            <w:noWrap/>
            <w:tcMar>
              <w:top w:w="15" w:type="dxa"/>
              <w:left w:w="15" w:type="dxa"/>
              <w:bottom w:w="0" w:type="dxa"/>
              <w:right w:w="15" w:type="dxa"/>
            </w:tcMar>
            <w:vAlign w:val="center"/>
          </w:tcPr>
          <w:p w14:paraId="1861D068" w14:textId="492C3227" w:rsidR="00617423" w:rsidRPr="001B1C3B" w:rsidRDefault="00617423" w:rsidP="00617423">
            <w:pPr>
              <w:spacing w:before="20"/>
              <w:ind w:right="62"/>
              <w:jc w:val="right"/>
              <w:rPr>
                <w:b/>
                <w:bCs/>
                <w:sz w:val="16"/>
                <w:lang w:val="tr-TR"/>
              </w:rPr>
            </w:pPr>
            <w:r w:rsidRPr="001B1C3B">
              <w:rPr>
                <w:b/>
                <w:bCs/>
                <w:sz w:val="16"/>
                <w:lang w:val="tr-TR"/>
              </w:rPr>
              <w:t>1,580,754</w:t>
            </w:r>
          </w:p>
        </w:tc>
        <w:tc>
          <w:tcPr>
            <w:tcW w:w="850" w:type="dxa"/>
            <w:tcBorders>
              <w:top w:val="nil"/>
              <w:left w:val="dotted" w:sz="4" w:space="0" w:color="auto"/>
              <w:bottom w:val="dotted" w:sz="4" w:space="0" w:color="auto"/>
              <w:right w:val="dotted" w:sz="4" w:space="0" w:color="auto"/>
            </w:tcBorders>
            <w:vAlign w:val="center"/>
          </w:tcPr>
          <w:p w14:paraId="7B84E6AA" w14:textId="3F8CE3E0" w:rsidR="00617423" w:rsidRPr="001B1C3B" w:rsidRDefault="00617423" w:rsidP="00617423">
            <w:pPr>
              <w:spacing w:before="20"/>
              <w:ind w:right="62"/>
              <w:jc w:val="right"/>
              <w:rPr>
                <w:b/>
                <w:bCs/>
                <w:sz w:val="16"/>
                <w:lang w:val="tr-TR"/>
              </w:rPr>
            </w:pPr>
            <w:r w:rsidRPr="001B1C3B">
              <w:rPr>
                <w:b/>
                <w:bCs/>
                <w:sz w:val="16"/>
                <w:lang w:val="tr-TR"/>
              </w:rPr>
              <w:t>822,029</w:t>
            </w:r>
          </w:p>
        </w:tc>
        <w:tc>
          <w:tcPr>
            <w:tcW w:w="851" w:type="dxa"/>
            <w:tcBorders>
              <w:top w:val="nil"/>
              <w:left w:val="dotted" w:sz="4" w:space="0" w:color="auto"/>
              <w:bottom w:val="dotted" w:sz="4" w:space="0" w:color="auto"/>
              <w:right w:val="dotted" w:sz="4" w:space="0" w:color="auto"/>
            </w:tcBorders>
            <w:vAlign w:val="center"/>
          </w:tcPr>
          <w:p w14:paraId="34921380" w14:textId="1B0EDCD2" w:rsidR="00617423" w:rsidRPr="001B1C3B" w:rsidRDefault="00617423" w:rsidP="00617423">
            <w:pPr>
              <w:spacing w:before="20"/>
              <w:ind w:right="62"/>
              <w:jc w:val="right"/>
              <w:rPr>
                <w:b/>
                <w:bCs/>
                <w:sz w:val="16"/>
                <w:lang w:val="tr-TR"/>
              </w:rPr>
            </w:pPr>
            <w:r w:rsidRPr="001B1C3B">
              <w:rPr>
                <w:b/>
                <w:bCs/>
                <w:sz w:val="16"/>
                <w:lang w:val="tr-TR"/>
              </w:rPr>
              <w:t>927,140</w:t>
            </w:r>
          </w:p>
        </w:tc>
        <w:tc>
          <w:tcPr>
            <w:tcW w:w="850" w:type="dxa"/>
            <w:tcBorders>
              <w:top w:val="nil"/>
              <w:left w:val="dotted" w:sz="4" w:space="0" w:color="auto"/>
              <w:bottom w:val="dotted" w:sz="4" w:space="0" w:color="auto"/>
              <w:right w:val="dotted" w:sz="4" w:space="0" w:color="auto"/>
            </w:tcBorders>
            <w:vAlign w:val="center"/>
          </w:tcPr>
          <w:p w14:paraId="6302E632" w14:textId="243A32F7" w:rsidR="00617423" w:rsidRPr="001B1C3B" w:rsidRDefault="00617423" w:rsidP="00617423">
            <w:pPr>
              <w:spacing w:before="20"/>
              <w:ind w:right="62"/>
              <w:jc w:val="right"/>
              <w:rPr>
                <w:b/>
                <w:bCs/>
                <w:sz w:val="16"/>
                <w:lang w:val="tr-TR"/>
              </w:rPr>
            </w:pPr>
            <w:r w:rsidRPr="001B1C3B">
              <w:rPr>
                <w:b/>
                <w:bCs/>
                <w:sz w:val="16"/>
                <w:lang w:val="tr-TR"/>
              </w:rPr>
              <w:t>425,853</w:t>
            </w:r>
          </w:p>
        </w:tc>
        <w:tc>
          <w:tcPr>
            <w:tcW w:w="851" w:type="dxa"/>
            <w:tcBorders>
              <w:top w:val="nil"/>
              <w:left w:val="dotted" w:sz="4" w:space="0" w:color="auto"/>
              <w:bottom w:val="dotted" w:sz="4" w:space="0" w:color="auto"/>
              <w:right w:val="dotted" w:sz="4" w:space="0" w:color="auto"/>
            </w:tcBorders>
            <w:vAlign w:val="center"/>
          </w:tcPr>
          <w:p w14:paraId="0145FE0F" w14:textId="67C1FCED" w:rsidR="00617423" w:rsidRPr="001B1C3B" w:rsidRDefault="00617423" w:rsidP="00617423">
            <w:pPr>
              <w:spacing w:before="20"/>
              <w:ind w:right="62"/>
              <w:jc w:val="right"/>
              <w:rPr>
                <w:b/>
                <w:bCs/>
                <w:sz w:val="16"/>
                <w:lang w:val="tr-TR"/>
              </w:rPr>
            </w:pPr>
            <w:r w:rsidRPr="001B1C3B">
              <w:rPr>
                <w:b/>
                <w:bCs/>
                <w:sz w:val="16"/>
                <w:lang w:val="tr-TR"/>
              </w:rPr>
              <w:t xml:space="preserve"> -   </w:t>
            </w:r>
          </w:p>
        </w:tc>
        <w:tc>
          <w:tcPr>
            <w:tcW w:w="992" w:type="dxa"/>
            <w:tcBorders>
              <w:top w:val="nil"/>
              <w:left w:val="dotted" w:sz="4" w:space="0" w:color="auto"/>
              <w:bottom w:val="dotted" w:sz="4" w:space="0" w:color="auto"/>
              <w:right w:val="dotted" w:sz="4" w:space="0" w:color="auto"/>
            </w:tcBorders>
            <w:vAlign w:val="center"/>
          </w:tcPr>
          <w:p w14:paraId="75303C85" w14:textId="634422E1" w:rsidR="00617423" w:rsidRPr="001B1C3B" w:rsidRDefault="00617423" w:rsidP="00617423">
            <w:pPr>
              <w:spacing w:before="20"/>
              <w:ind w:right="62"/>
              <w:jc w:val="right"/>
              <w:rPr>
                <w:b/>
                <w:bCs/>
                <w:sz w:val="16"/>
                <w:lang w:val="tr-TR"/>
              </w:rPr>
            </w:pPr>
            <w:r w:rsidRPr="001B1C3B">
              <w:rPr>
                <w:b/>
                <w:bCs/>
                <w:sz w:val="16"/>
                <w:lang w:val="tr-TR"/>
              </w:rPr>
              <w:t>79,477,</w:t>
            </w:r>
            <w:r w:rsidR="00865843" w:rsidRPr="001B1C3B">
              <w:rPr>
                <w:b/>
                <w:bCs/>
                <w:sz w:val="16"/>
                <w:lang w:val="tr-TR"/>
              </w:rPr>
              <w:t>8</w:t>
            </w:r>
            <w:r w:rsidRPr="001B1C3B">
              <w:rPr>
                <w:b/>
                <w:bCs/>
                <w:sz w:val="16"/>
                <w:lang w:val="tr-TR"/>
              </w:rPr>
              <w:t>85</w:t>
            </w:r>
          </w:p>
        </w:tc>
        <w:tc>
          <w:tcPr>
            <w:tcW w:w="1063" w:type="dxa"/>
            <w:tcBorders>
              <w:top w:val="dotted" w:sz="4" w:space="0" w:color="auto"/>
              <w:left w:val="dotted" w:sz="4" w:space="0" w:color="auto"/>
              <w:bottom w:val="dotted" w:sz="4" w:space="0" w:color="auto"/>
              <w:right w:val="single" w:sz="4" w:space="0" w:color="auto"/>
            </w:tcBorders>
            <w:vAlign w:val="center"/>
          </w:tcPr>
          <w:p w14:paraId="568EA790" w14:textId="61A28C08" w:rsidR="00617423" w:rsidRPr="001B1C3B" w:rsidRDefault="00617423" w:rsidP="00617423">
            <w:pPr>
              <w:spacing w:before="20"/>
              <w:ind w:right="62"/>
              <w:jc w:val="right"/>
              <w:rPr>
                <w:b/>
                <w:bCs/>
                <w:sz w:val="16"/>
                <w:lang w:val="tr-TR"/>
              </w:rPr>
            </w:pPr>
            <w:r w:rsidRPr="001B1C3B">
              <w:rPr>
                <w:b/>
                <w:bCs/>
                <w:sz w:val="16"/>
                <w:lang w:val="tr-TR"/>
              </w:rPr>
              <w:t>6,536,180</w:t>
            </w:r>
          </w:p>
        </w:tc>
      </w:tr>
      <w:tr w:rsidR="00617423" w:rsidRPr="001B1C3B" w14:paraId="1432DD7A" w14:textId="77777777" w:rsidTr="00617423">
        <w:trPr>
          <w:trHeight w:val="289"/>
        </w:trPr>
        <w:tc>
          <w:tcPr>
            <w:tcW w:w="1960" w:type="dxa"/>
            <w:tcBorders>
              <w:top w:val="dotted" w:sz="4" w:space="0" w:color="auto"/>
              <w:left w:val="single" w:sz="4" w:space="0" w:color="auto"/>
              <w:bottom w:val="single" w:sz="4" w:space="0" w:color="auto"/>
              <w:right w:val="dotted" w:sz="4" w:space="0" w:color="auto"/>
            </w:tcBorders>
            <w:noWrap/>
            <w:tcMar>
              <w:top w:w="15" w:type="dxa"/>
              <w:left w:w="180" w:type="dxa"/>
              <w:bottom w:w="0" w:type="dxa"/>
              <w:right w:w="15" w:type="dxa"/>
            </w:tcMar>
            <w:vAlign w:val="center"/>
            <w:hideMark/>
          </w:tcPr>
          <w:p w14:paraId="73F8360B" w14:textId="333E451B" w:rsidR="00617423" w:rsidRPr="001B1C3B" w:rsidRDefault="00617423" w:rsidP="00617423">
            <w:pPr>
              <w:rPr>
                <w:color w:val="000000"/>
                <w:sz w:val="16"/>
                <w:szCs w:val="18"/>
                <w:lang w:val="tr-TR"/>
              </w:rPr>
            </w:pPr>
            <w:r w:rsidRPr="001B1C3B">
              <w:rPr>
                <w:sz w:val="16"/>
                <w:szCs w:val="18"/>
                <w:lang w:val="tr-TR"/>
              </w:rPr>
              <w:t>3. Aşama Donuk Alacak Karşılıkları</w:t>
            </w:r>
          </w:p>
        </w:tc>
        <w:tc>
          <w:tcPr>
            <w:tcW w:w="997" w:type="dxa"/>
            <w:tcBorders>
              <w:top w:val="dotted" w:sz="4" w:space="0" w:color="auto"/>
              <w:left w:val="nil"/>
              <w:bottom w:val="single" w:sz="4" w:space="0" w:color="auto"/>
              <w:right w:val="dotted" w:sz="4" w:space="0" w:color="auto"/>
            </w:tcBorders>
            <w:vAlign w:val="center"/>
          </w:tcPr>
          <w:p w14:paraId="143E3810" w14:textId="4C1DFE34" w:rsidR="00617423" w:rsidRPr="001B1C3B" w:rsidRDefault="00617423" w:rsidP="00617423">
            <w:pPr>
              <w:spacing w:before="20"/>
              <w:ind w:right="62"/>
              <w:jc w:val="right"/>
              <w:rPr>
                <w:sz w:val="16"/>
                <w:lang w:val="tr-TR"/>
              </w:rPr>
            </w:pPr>
            <w:r w:rsidRPr="001B1C3B">
              <w:rPr>
                <w:sz w:val="16"/>
                <w:lang w:val="tr-TR"/>
              </w:rPr>
              <w:t>20,886,339</w:t>
            </w:r>
          </w:p>
        </w:tc>
        <w:tc>
          <w:tcPr>
            <w:tcW w:w="992" w:type="dxa"/>
            <w:tcBorders>
              <w:top w:val="dotted" w:sz="4" w:space="0" w:color="auto"/>
              <w:left w:val="dotted" w:sz="4" w:space="0" w:color="auto"/>
              <w:bottom w:val="single" w:sz="4" w:space="0" w:color="auto"/>
              <w:right w:val="dotted" w:sz="4" w:space="0" w:color="auto"/>
            </w:tcBorders>
            <w:vAlign w:val="center"/>
          </w:tcPr>
          <w:p w14:paraId="31F97F3A" w14:textId="35ADF9F1" w:rsidR="00617423" w:rsidRPr="001B1C3B" w:rsidRDefault="00617423" w:rsidP="00617423">
            <w:pPr>
              <w:spacing w:before="20"/>
              <w:ind w:right="62"/>
              <w:jc w:val="right"/>
              <w:rPr>
                <w:sz w:val="16"/>
                <w:lang w:val="tr-TR"/>
              </w:rPr>
            </w:pPr>
            <w:r w:rsidRPr="001B1C3B">
              <w:rPr>
                <w:sz w:val="16"/>
                <w:lang w:val="tr-TR"/>
              </w:rPr>
              <w:t>2,577,623</w:t>
            </w:r>
          </w:p>
        </w:tc>
        <w:tc>
          <w:tcPr>
            <w:tcW w:w="993" w:type="dxa"/>
            <w:tcBorders>
              <w:top w:val="dotted" w:sz="4" w:space="0" w:color="auto"/>
              <w:left w:val="dotted" w:sz="4" w:space="0" w:color="auto"/>
              <w:bottom w:val="single" w:sz="4" w:space="0" w:color="auto"/>
              <w:right w:val="dotted" w:sz="4" w:space="0" w:color="auto"/>
            </w:tcBorders>
            <w:noWrap/>
            <w:tcMar>
              <w:top w:w="15" w:type="dxa"/>
              <w:left w:w="15" w:type="dxa"/>
              <w:bottom w:w="0" w:type="dxa"/>
              <w:right w:w="15" w:type="dxa"/>
            </w:tcMar>
            <w:vAlign w:val="center"/>
          </w:tcPr>
          <w:p w14:paraId="4B929D80" w14:textId="6E5A5F5A" w:rsidR="00617423" w:rsidRPr="001B1C3B" w:rsidRDefault="00617423" w:rsidP="00617423">
            <w:pPr>
              <w:spacing w:before="20"/>
              <w:ind w:right="62"/>
              <w:jc w:val="right"/>
              <w:rPr>
                <w:sz w:val="16"/>
                <w:lang w:val="tr-TR"/>
              </w:rPr>
            </w:pPr>
            <w:r w:rsidRPr="001B1C3B">
              <w:rPr>
                <w:sz w:val="16"/>
                <w:lang w:val="tr-TR"/>
              </w:rPr>
              <w:t>27,735,738</w:t>
            </w:r>
          </w:p>
        </w:tc>
        <w:tc>
          <w:tcPr>
            <w:tcW w:w="992" w:type="dxa"/>
            <w:tcBorders>
              <w:top w:val="dotted" w:sz="4" w:space="0" w:color="auto"/>
              <w:left w:val="nil"/>
              <w:bottom w:val="single" w:sz="4" w:space="0" w:color="auto"/>
              <w:right w:val="dotted" w:sz="4" w:space="0" w:color="auto"/>
            </w:tcBorders>
            <w:noWrap/>
            <w:tcMar>
              <w:top w:w="15" w:type="dxa"/>
              <w:left w:w="15" w:type="dxa"/>
              <w:bottom w:w="0" w:type="dxa"/>
              <w:right w:w="15" w:type="dxa"/>
            </w:tcMar>
            <w:vAlign w:val="center"/>
          </w:tcPr>
          <w:p w14:paraId="52B111A3" w14:textId="1C08E081" w:rsidR="00617423" w:rsidRPr="001B1C3B" w:rsidRDefault="00617423" w:rsidP="00617423">
            <w:pPr>
              <w:spacing w:before="20"/>
              <w:ind w:right="62"/>
              <w:jc w:val="right"/>
              <w:rPr>
                <w:sz w:val="16"/>
                <w:lang w:val="tr-TR"/>
              </w:rPr>
            </w:pPr>
            <w:r w:rsidRPr="001B1C3B">
              <w:rPr>
                <w:sz w:val="16"/>
                <w:lang w:val="tr-TR"/>
              </w:rPr>
              <w:t>1,315,966</w:t>
            </w:r>
          </w:p>
        </w:tc>
        <w:tc>
          <w:tcPr>
            <w:tcW w:w="850" w:type="dxa"/>
            <w:tcBorders>
              <w:top w:val="dotted" w:sz="4" w:space="0" w:color="auto"/>
              <w:left w:val="dotted" w:sz="4" w:space="0" w:color="auto"/>
              <w:bottom w:val="single" w:sz="4" w:space="0" w:color="auto"/>
              <w:right w:val="dotted" w:sz="4" w:space="0" w:color="auto"/>
            </w:tcBorders>
            <w:vAlign w:val="center"/>
          </w:tcPr>
          <w:p w14:paraId="6DFE87C2" w14:textId="1B99826B" w:rsidR="00617423" w:rsidRPr="001B1C3B" w:rsidRDefault="00617423" w:rsidP="00617423">
            <w:pPr>
              <w:spacing w:before="20"/>
              <w:ind w:right="62"/>
              <w:jc w:val="right"/>
              <w:rPr>
                <w:sz w:val="16"/>
                <w:lang w:val="tr-TR"/>
              </w:rPr>
            </w:pPr>
            <w:r w:rsidRPr="001B1C3B">
              <w:rPr>
                <w:sz w:val="16"/>
                <w:lang w:val="tr-TR"/>
              </w:rPr>
              <w:t>518,861</w:t>
            </w:r>
          </w:p>
        </w:tc>
        <w:tc>
          <w:tcPr>
            <w:tcW w:w="851" w:type="dxa"/>
            <w:tcBorders>
              <w:top w:val="dotted" w:sz="4" w:space="0" w:color="auto"/>
              <w:left w:val="dotted" w:sz="4" w:space="0" w:color="auto"/>
              <w:bottom w:val="single" w:sz="4" w:space="0" w:color="auto"/>
              <w:right w:val="dotted" w:sz="4" w:space="0" w:color="auto"/>
            </w:tcBorders>
            <w:vAlign w:val="center"/>
          </w:tcPr>
          <w:p w14:paraId="58AB0CBE" w14:textId="6B2CF645" w:rsidR="00617423" w:rsidRPr="001B1C3B" w:rsidRDefault="00617423" w:rsidP="00617423">
            <w:pPr>
              <w:spacing w:before="20"/>
              <w:ind w:right="62"/>
              <w:jc w:val="right"/>
              <w:rPr>
                <w:sz w:val="16"/>
                <w:lang w:val="tr-TR"/>
              </w:rPr>
            </w:pPr>
            <w:r w:rsidRPr="001B1C3B">
              <w:rPr>
                <w:sz w:val="16"/>
                <w:lang w:val="tr-TR"/>
              </w:rPr>
              <w:t>650,849</w:t>
            </w:r>
          </w:p>
        </w:tc>
        <w:tc>
          <w:tcPr>
            <w:tcW w:w="850" w:type="dxa"/>
            <w:tcBorders>
              <w:top w:val="dotted" w:sz="4" w:space="0" w:color="auto"/>
              <w:left w:val="dotted" w:sz="4" w:space="0" w:color="auto"/>
              <w:bottom w:val="single" w:sz="4" w:space="0" w:color="auto"/>
              <w:right w:val="dotted" w:sz="4" w:space="0" w:color="auto"/>
            </w:tcBorders>
            <w:vAlign w:val="center"/>
          </w:tcPr>
          <w:p w14:paraId="3514CB30" w14:textId="36F0A622" w:rsidR="00617423" w:rsidRPr="001B1C3B" w:rsidRDefault="00617423" w:rsidP="00617423">
            <w:pPr>
              <w:spacing w:before="20"/>
              <w:ind w:right="62"/>
              <w:jc w:val="right"/>
              <w:rPr>
                <w:sz w:val="16"/>
                <w:lang w:val="tr-TR"/>
              </w:rPr>
            </w:pPr>
            <w:r w:rsidRPr="001B1C3B">
              <w:rPr>
                <w:sz w:val="16"/>
                <w:lang w:val="tr-TR"/>
              </w:rPr>
              <w:t>335,372</w:t>
            </w:r>
          </w:p>
        </w:tc>
        <w:tc>
          <w:tcPr>
            <w:tcW w:w="851" w:type="dxa"/>
            <w:tcBorders>
              <w:top w:val="dotted" w:sz="4" w:space="0" w:color="auto"/>
              <w:left w:val="dotted" w:sz="4" w:space="0" w:color="auto"/>
              <w:bottom w:val="single" w:sz="4" w:space="0" w:color="auto"/>
              <w:right w:val="dotted" w:sz="4" w:space="0" w:color="auto"/>
            </w:tcBorders>
            <w:vAlign w:val="center"/>
          </w:tcPr>
          <w:p w14:paraId="79C3B512" w14:textId="492243F0" w:rsidR="00617423" w:rsidRPr="001B1C3B" w:rsidRDefault="00617423" w:rsidP="00617423">
            <w:pPr>
              <w:spacing w:before="20"/>
              <w:ind w:right="62"/>
              <w:jc w:val="right"/>
              <w:rPr>
                <w:sz w:val="16"/>
                <w:lang w:val="tr-TR"/>
              </w:rPr>
            </w:pPr>
            <w:r w:rsidRPr="001B1C3B">
              <w:rPr>
                <w:sz w:val="16"/>
                <w:lang w:val="tr-TR"/>
              </w:rPr>
              <w:t xml:space="preserve"> -   </w:t>
            </w:r>
          </w:p>
        </w:tc>
        <w:tc>
          <w:tcPr>
            <w:tcW w:w="992" w:type="dxa"/>
            <w:tcBorders>
              <w:top w:val="dotted" w:sz="4" w:space="0" w:color="auto"/>
              <w:left w:val="dotted" w:sz="4" w:space="0" w:color="auto"/>
              <w:bottom w:val="single" w:sz="4" w:space="0" w:color="auto"/>
              <w:right w:val="dotted" w:sz="4" w:space="0" w:color="auto"/>
            </w:tcBorders>
            <w:vAlign w:val="center"/>
          </w:tcPr>
          <w:p w14:paraId="64065C10" w14:textId="42952302" w:rsidR="00617423" w:rsidRPr="001B1C3B" w:rsidRDefault="00617423" w:rsidP="00617423">
            <w:pPr>
              <w:spacing w:before="20"/>
              <w:ind w:right="62"/>
              <w:jc w:val="right"/>
              <w:rPr>
                <w:sz w:val="16"/>
                <w:lang w:val="tr-TR"/>
              </w:rPr>
            </w:pPr>
            <w:r w:rsidRPr="001B1C3B">
              <w:rPr>
                <w:sz w:val="16"/>
                <w:lang w:val="tr-TR"/>
              </w:rPr>
              <w:t>49,476,310</w:t>
            </w:r>
          </w:p>
        </w:tc>
        <w:tc>
          <w:tcPr>
            <w:tcW w:w="1063" w:type="dxa"/>
            <w:tcBorders>
              <w:top w:val="dotted" w:sz="4" w:space="0" w:color="auto"/>
              <w:left w:val="dotted" w:sz="4" w:space="0" w:color="auto"/>
              <w:bottom w:val="single" w:sz="4" w:space="0" w:color="auto"/>
              <w:right w:val="single" w:sz="4" w:space="0" w:color="auto"/>
            </w:tcBorders>
            <w:vAlign w:val="center"/>
          </w:tcPr>
          <w:p w14:paraId="6306BAA3" w14:textId="6E6CCEE1" w:rsidR="00617423" w:rsidRPr="001B1C3B" w:rsidRDefault="00617423" w:rsidP="00617423">
            <w:pPr>
              <w:spacing w:before="20"/>
              <w:ind w:right="62"/>
              <w:jc w:val="right"/>
              <w:rPr>
                <w:sz w:val="16"/>
                <w:lang w:val="tr-TR"/>
              </w:rPr>
            </w:pPr>
            <w:r w:rsidRPr="001B1C3B">
              <w:rPr>
                <w:sz w:val="16"/>
                <w:lang w:val="tr-TR"/>
              </w:rPr>
              <w:t>4,544,438</w:t>
            </w:r>
          </w:p>
        </w:tc>
      </w:tr>
    </w:tbl>
    <w:p w14:paraId="7E675820" w14:textId="77777777" w:rsidR="001378EB" w:rsidRPr="001B1C3B" w:rsidRDefault="001378EB" w:rsidP="00B42299">
      <w:pPr>
        <w:rPr>
          <w:sz w:val="18"/>
          <w:szCs w:val="18"/>
          <w:lang w:val="tr-TR"/>
        </w:rPr>
      </w:pPr>
    </w:p>
    <w:tbl>
      <w:tblPr>
        <w:tblW w:w="11391" w:type="dxa"/>
        <w:tblInd w:w="-1119" w:type="dxa"/>
        <w:tblLayout w:type="fixed"/>
        <w:tblCellMar>
          <w:left w:w="0" w:type="dxa"/>
          <w:right w:w="0" w:type="dxa"/>
        </w:tblCellMar>
        <w:tblLook w:val="04A0" w:firstRow="1" w:lastRow="0" w:firstColumn="1" w:lastColumn="0" w:noHBand="0" w:noVBand="1"/>
      </w:tblPr>
      <w:tblGrid>
        <w:gridCol w:w="1960"/>
        <w:gridCol w:w="1104"/>
        <w:gridCol w:w="969"/>
        <w:gridCol w:w="1008"/>
        <w:gridCol w:w="922"/>
        <w:gridCol w:w="958"/>
        <w:gridCol w:w="859"/>
        <w:gridCol w:w="881"/>
        <w:gridCol w:w="734"/>
        <w:gridCol w:w="1075"/>
        <w:gridCol w:w="921"/>
      </w:tblGrid>
      <w:tr w:rsidR="0006200D" w:rsidRPr="001B1C3B" w14:paraId="4E700C4D" w14:textId="77777777" w:rsidTr="00E91DB0">
        <w:trPr>
          <w:trHeight w:val="289"/>
        </w:trPr>
        <w:tc>
          <w:tcPr>
            <w:tcW w:w="1960" w:type="dxa"/>
            <w:tcBorders>
              <w:top w:val="single" w:sz="4" w:space="0" w:color="auto"/>
              <w:left w:val="single" w:sz="4" w:space="0" w:color="auto"/>
              <w:bottom w:val="dotted" w:sz="4" w:space="0" w:color="auto"/>
              <w:right w:val="dotted" w:sz="4" w:space="0" w:color="auto"/>
            </w:tcBorders>
            <w:noWrap/>
            <w:tcMar>
              <w:top w:w="15" w:type="dxa"/>
              <w:left w:w="15" w:type="dxa"/>
              <w:bottom w:w="0" w:type="dxa"/>
              <w:right w:w="15" w:type="dxa"/>
            </w:tcMar>
            <w:vAlign w:val="center"/>
            <w:hideMark/>
          </w:tcPr>
          <w:p w14:paraId="5DACB66A" w14:textId="282BA6F1" w:rsidR="0006200D" w:rsidRPr="001B1C3B" w:rsidRDefault="00A13C8C" w:rsidP="00473443">
            <w:pPr>
              <w:rPr>
                <w:b/>
                <w:bCs/>
                <w:i/>
                <w:color w:val="000000"/>
                <w:sz w:val="16"/>
                <w:szCs w:val="16"/>
                <w:lang w:val="tr-TR"/>
              </w:rPr>
            </w:pPr>
            <w:r w:rsidRPr="001B1C3B">
              <w:rPr>
                <w:b/>
                <w:bCs/>
                <w:iCs/>
                <w:sz w:val="16"/>
                <w:szCs w:val="16"/>
                <w:lang w:val="tr-TR"/>
              </w:rPr>
              <w:t xml:space="preserve">                </w:t>
            </w:r>
            <w:r w:rsidR="0006200D" w:rsidRPr="001B1C3B">
              <w:rPr>
                <w:b/>
                <w:bCs/>
                <w:i/>
                <w:iCs/>
                <w:color w:val="000000"/>
                <w:sz w:val="16"/>
                <w:szCs w:val="16"/>
                <w:lang w:val="tr-TR" w:eastAsia="en-GB"/>
              </w:rPr>
              <w:t>Önceki</w:t>
            </w:r>
            <w:r w:rsidRPr="001B1C3B">
              <w:rPr>
                <w:b/>
                <w:bCs/>
                <w:i/>
                <w:iCs/>
                <w:color w:val="000000"/>
                <w:sz w:val="16"/>
                <w:szCs w:val="16"/>
                <w:lang w:val="tr-TR" w:eastAsia="en-GB"/>
              </w:rPr>
              <w:t xml:space="preserve"> </w:t>
            </w:r>
            <w:r w:rsidR="0006200D" w:rsidRPr="001B1C3B">
              <w:rPr>
                <w:b/>
                <w:bCs/>
                <w:i/>
                <w:iCs/>
                <w:color w:val="000000"/>
                <w:sz w:val="16"/>
                <w:szCs w:val="16"/>
                <w:lang w:val="tr-TR" w:eastAsia="en-GB"/>
              </w:rPr>
              <w:t>Dönem</w:t>
            </w:r>
          </w:p>
        </w:tc>
        <w:tc>
          <w:tcPr>
            <w:tcW w:w="2073" w:type="dxa"/>
            <w:gridSpan w:val="2"/>
            <w:tcBorders>
              <w:top w:val="single" w:sz="4" w:space="0" w:color="auto"/>
              <w:left w:val="nil"/>
              <w:bottom w:val="dotted" w:sz="4" w:space="0" w:color="auto"/>
              <w:right w:val="dotted" w:sz="4" w:space="0" w:color="auto"/>
            </w:tcBorders>
            <w:vAlign w:val="center"/>
          </w:tcPr>
          <w:p w14:paraId="45DEE4D6" w14:textId="5B3B2357" w:rsidR="0006200D" w:rsidRPr="001B1C3B" w:rsidRDefault="0006200D" w:rsidP="00473443">
            <w:pPr>
              <w:jc w:val="center"/>
              <w:rPr>
                <w:b/>
                <w:bCs/>
                <w:color w:val="000000"/>
                <w:sz w:val="16"/>
                <w:szCs w:val="16"/>
                <w:lang w:val="tr-TR"/>
              </w:rPr>
            </w:pPr>
            <w:r w:rsidRPr="001B1C3B">
              <w:rPr>
                <w:b/>
                <w:bCs/>
                <w:sz w:val="16"/>
                <w:szCs w:val="16"/>
                <w:lang w:val="tr-TR"/>
              </w:rPr>
              <w:t>Kurumsal/Ticari</w:t>
            </w:r>
            <w:r w:rsidR="00A13C8C" w:rsidRPr="001B1C3B">
              <w:rPr>
                <w:b/>
                <w:bCs/>
                <w:sz w:val="16"/>
                <w:szCs w:val="16"/>
                <w:lang w:val="tr-TR"/>
              </w:rPr>
              <w:t xml:space="preserve"> </w:t>
            </w:r>
            <w:r w:rsidRPr="001B1C3B">
              <w:rPr>
                <w:b/>
                <w:bCs/>
                <w:sz w:val="16"/>
                <w:szCs w:val="16"/>
                <w:lang w:val="tr-TR"/>
              </w:rPr>
              <w:t>Krediler</w:t>
            </w:r>
          </w:p>
        </w:tc>
        <w:tc>
          <w:tcPr>
            <w:tcW w:w="1930" w:type="dxa"/>
            <w:gridSpan w:val="2"/>
            <w:tcBorders>
              <w:top w:val="single" w:sz="4" w:space="0" w:color="auto"/>
              <w:left w:val="dotted" w:sz="4" w:space="0" w:color="auto"/>
              <w:bottom w:val="dotted" w:sz="4" w:space="0" w:color="auto"/>
              <w:right w:val="dotted" w:sz="4" w:space="0" w:color="auto"/>
            </w:tcBorders>
            <w:noWrap/>
            <w:tcMar>
              <w:top w:w="15" w:type="dxa"/>
              <w:left w:w="15" w:type="dxa"/>
              <w:bottom w:w="0" w:type="dxa"/>
              <w:right w:w="15" w:type="dxa"/>
            </w:tcMar>
            <w:vAlign w:val="center"/>
          </w:tcPr>
          <w:p w14:paraId="12FDC7E7" w14:textId="337CAD94" w:rsidR="0006200D" w:rsidRPr="001B1C3B" w:rsidRDefault="0006200D" w:rsidP="00473443">
            <w:pPr>
              <w:jc w:val="center"/>
              <w:rPr>
                <w:b/>
                <w:bCs/>
                <w:color w:val="000000"/>
                <w:sz w:val="16"/>
                <w:szCs w:val="16"/>
                <w:lang w:val="tr-TR"/>
              </w:rPr>
            </w:pPr>
            <w:r w:rsidRPr="001B1C3B">
              <w:rPr>
                <w:b/>
                <w:bCs/>
                <w:sz w:val="16"/>
                <w:szCs w:val="16"/>
                <w:lang w:val="tr-TR"/>
              </w:rPr>
              <w:t>Tüketici</w:t>
            </w:r>
            <w:r w:rsidR="00A13C8C" w:rsidRPr="001B1C3B">
              <w:rPr>
                <w:b/>
                <w:bCs/>
                <w:sz w:val="16"/>
                <w:szCs w:val="16"/>
                <w:lang w:val="tr-TR"/>
              </w:rPr>
              <w:t xml:space="preserve"> </w:t>
            </w:r>
            <w:r w:rsidRPr="001B1C3B">
              <w:rPr>
                <w:b/>
                <w:bCs/>
                <w:sz w:val="16"/>
                <w:szCs w:val="16"/>
                <w:lang w:val="tr-TR"/>
              </w:rPr>
              <w:t>Kredileri</w:t>
            </w:r>
          </w:p>
        </w:tc>
        <w:tc>
          <w:tcPr>
            <w:tcW w:w="1817" w:type="dxa"/>
            <w:gridSpan w:val="2"/>
            <w:tcBorders>
              <w:top w:val="single" w:sz="4" w:space="0" w:color="auto"/>
              <w:left w:val="dotted" w:sz="4" w:space="0" w:color="auto"/>
              <w:bottom w:val="dotted" w:sz="4" w:space="0" w:color="auto"/>
              <w:right w:val="dotted" w:sz="4" w:space="0" w:color="auto"/>
            </w:tcBorders>
            <w:vAlign w:val="center"/>
          </w:tcPr>
          <w:p w14:paraId="2CEA9A72" w14:textId="323A31E0" w:rsidR="0006200D" w:rsidRPr="001B1C3B" w:rsidRDefault="0006200D" w:rsidP="00473443">
            <w:pPr>
              <w:jc w:val="center"/>
              <w:rPr>
                <w:b/>
                <w:bCs/>
                <w:sz w:val="16"/>
                <w:szCs w:val="16"/>
                <w:lang w:val="tr-TR"/>
              </w:rPr>
            </w:pPr>
            <w:r w:rsidRPr="001B1C3B">
              <w:rPr>
                <w:b/>
                <w:bCs/>
                <w:sz w:val="16"/>
                <w:szCs w:val="16"/>
                <w:lang w:val="tr-TR"/>
              </w:rPr>
              <w:t>Finansal</w:t>
            </w:r>
            <w:r w:rsidR="00A13C8C" w:rsidRPr="001B1C3B">
              <w:rPr>
                <w:b/>
                <w:bCs/>
                <w:sz w:val="16"/>
                <w:szCs w:val="16"/>
                <w:lang w:val="tr-TR"/>
              </w:rPr>
              <w:t xml:space="preserve"> </w:t>
            </w:r>
            <w:r w:rsidRPr="001B1C3B">
              <w:rPr>
                <w:b/>
                <w:bCs/>
                <w:sz w:val="16"/>
                <w:szCs w:val="16"/>
                <w:lang w:val="tr-TR"/>
              </w:rPr>
              <w:t>Kiralama</w:t>
            </w:r>
          </w:p>
        </w:tc>
        <w:tc>
          <w:tcPr>
            <w:tcW w:w="1615" w:type="dxa"/>
            <w:gridSpan w:val="2"/>
            <w:tcBorders>
              <w:top w:val="single" w:sz="4" w:space="0" w:color="auto"/>
              <w:left w:val="dotted" w:sz="4" w:space="0" w:color="auto"/>
              <w:bottom w:val="dotted" w:sz="4" w:space="0" w:color="auto"/>
              <w:right w:val="dotted" w:sz="4" w:space="0" w:color="auto"/>
            </w:tcBorders>
            <w:vAlign w:val="center"/>
          </w:tcPr>
          <w:p w14:paraId="3F33E3BA" w14:textId="77777777" w:rsidR="0006200D" w:rsidRPr="001B1C3B" w:rsidRDefault="0006200D" w:rsidP="00473443">
            <w:pPr>
              <w:jc w:val="center"/>
              <w:rPr>
                <w:b/>
                <w:bCs/>
                <w:sz w:val="16"/>
                <w:szCs w:val="16"/>
                <w:lang w:val="tr-TR"/>
              </w:rPr>
            </w:pPr>
            <w:r w:rsidRPr="001B1C3B">
              <w:rPr>
                <w:b/>
                <w:bCs/>
                <w:sz w:val="16"/>
                <w:szCs w:val="16"/>
                <w:lang w:val="tr-TR"/>
              </w:rPr>
              <w:t>Faktoring</w:t>
            </w:r>
          </w:p>
        </w:tc>
        <w:tc>
          <w:tcPr>
            <w:tcW w:w="1996" w:type="dxa"/>
            <w:gridSpan w:val="2"/>
            <w:tcBorders>
              <w:top w:val="single" w:sz="4" w:space="0" w:color="auto"/>
              <w:left w:val="dotted" w:sz="4" w:space="0" w:color="auto"/>
              <w:bottom w:val="dotted" w:sz="4" w:space="0" w:color="auto"/>
              <w:right w:val="single" w:sz="4" w:space="0" w:color="auto"/>
            </w:tcBorders>
            <w:vAlign w:val="center"/>
          </w:tcPr>
          <w:p w14:paraId="44B42804" w14:textId="77777777" w:rsidR="0006200D" w:rsidRPr="001B1C3B" w:rsidRDefault="0006200D" w:rsidP="00473443">
            <w:pPr>
              <w:jc w:val="center"/>
              <w:rPr>
                <w:b/>
                <w:bCs/>
                <w:sz w:val="16"/>
                <w:szCs w:val="16"/>
                <w:lang w:val="tr-TR"/>
              </w:rPr>
            </w:pPr>
            <w:r w:rsidRPr="001B1C3B">
              <w:rPr>
                <w:b/>
                <w:bCs/>
                <w:sz w:val="16"/>
                <w:szCs w:val="16"/>
                <w:lang w:val="tr-TR"/>
              </w:rPr>
              <w:t>Toplam</w:t>
            </w:r>
          </w:p>
        </w:tc>
      </w:tr>
      <w:tr w:rsidR="0006200D" w:rsidRPr="001B1C3B" w14:paraId="3981A996" w14:textId="77777777" w:rsidTr="0048410E">
        <w:trPr>
          <w:trHeight w:val="289"/>
        </w:trPr>
        <w:tc>
          <w:tcPr>
            <w:tcW w:w="1960" w:type="dxa"/>
            <w:tcBorders>
              <w:top w:val="dotted" w:sz="4" w:space="0" w:color="auto"/>
              <w:left w:val="single" w:sz="4" w:space="0" w:color="auto"/>
              <w:bottom w:val="dotted" w:sz="4" w:space="0" w:color="auto"/>
              <w:right w:val="dotted" w:sz="4" w:space="0" w:color="auto"/>
            </w:tcBorders>
            <w:noWrap/>
            <w:tcMar>
              <w:top w:w="15" w:type="dxa"/>
              <w:left w:w="15" w:type="dxa"/>
              <w:bottom w:w="0" w:type="dxa"/>
              <w:right w:w="15" w:type="dxa"/>
            </w:tcMar>
            <w:vAlign w:val="center"/>
          </w:tcPr>
          <w:p w14:paraId="3B94C090" w14:textId="77777777" w:rsidR="0006200D" w:rsidRPr="001B1C3B" w:rsidRDefault="0006200D" w:rsidP="00473443">
            <w:pPr>
              <w:rPr>
                <w:b/>
                <w:bCs/>
                <w:iCs/>
                <w:szCs w:val="22"/>
                <w:lang w:val="tr-TR"/>
              </w:rPr>
            </w:pPr>
          </w:p>
        </w:tc>
        <w:tc>
          <w:tcPr>
            <w:tcW w:w="1104" w:type="dxa"/>
            <w:tcBorders>
              <w:top w:val="dotted" w:sz="4" w:space="0" w:color="auto"/>
              <w:left w:val="nil"/>
              <w:bottom w:val="dotted" w:sz="4" w:space="0" w:color="auto"/>
              <w:right w:val="dotted" w:sz="4" w:space="0" w:color="auto"/>
            </w:tcBorders>
            <w:vAlign w:val="center"/>
          </w:tcPr>
          <w:p w14:paraId="54AC1EF1" w14:textId="77777777" w:rsidR="0006200D" w:rsidRPr="001B1C3B" w:rsidRDefault="0006200D" w:rsidP="00473443">
            <w:pPr>
              <w:jc w:val="center"/>
              <w:rPr>
                <w:b/>
                <w:bCs/>
                <w:color w:val="000000"/>
                <w:sz w:val="16"/>
                <w:szCs w:val="16"/>
                <w:lang w:val="tr-TR"/>
              </w:rPr>
            </w:pPr>
            <w:r w:rsidRPr="001B1C3B">
              <w:rPr>
                <w:b/>
                <w:bCs/>
                <w:color w:val="000000"/>
                <w:sz w:val="16"/>
                <w:szCs w:val="16"/>
                <w:lang w:val="tr-TR"/>
              </w:rPr>
              <w:t>TL</w:t>
            </w:r>
          </w:p>
        </w:tc>
        <w:tc>
          <w:tcPr>
            <w:tcW w:w="969" w:type="dxa"/>
            <w:tcBorders>
              <w:top w:val="dotted" w:sz="4" w:space="0" w:color="auto"/>
              <w:left w:val="dotted" w:sz="4" w:space="0" w:color="auto"/>
              <w:bottom w:val="dotted" w:sz="4" w:space="0" w:color="auto"/>
              <w:right w:val="dotted" w:sz="4" w:space="0" w:color="auto"/>
            </w:tcBorders>
            <w:vAlign w:val="center"/>
          </w:tcPr>
          <w:p w14:paraId="6A2BDA17" w14:textId="77777777" w:rsidR="0006200D" w:rsidRPr="001B1C3B" w:rsidRDefault="0006200D" w:rsidP="00473443">
            <w:pPr>
              <w:jc w:val="center"/>
              <w:rPr>
                <w:b/>
                <w:bCs/>
                <w:color w:val="000000"/>
                <w:sz w:val="16"/>
                <w:szCs w:val="16"/>
                <w:lang w:val="tr-TR"/>
              </w:rPr>
            </w:pPr>
            <w:r w:rsidRPr="001B1C3B">
              <w:rPr>
                <w:b/>
                <w:bCs/>
                <w:color w:val="000000"/>
                <w:sz w:val="16"/>
                <w:szCs w:val="16"/>
                <w:lang w:val="tr-TR"/>
              </w:rPr>
              <w:t>YP</w:t>
            </w:r>
          </w:p>
        </w:tc>
        <w:tc>
          <w:tcPr>
            <w:tcW w:w="1008" w:type="dxa"/>
            <w:tcBorders>
              <w:top w:val="dotted" w:sz="4" w:space="0" w:color="auto"/>
              <w:left w:val="dotted" w:sz="4" w:space="0" w:color="auto"/>
              <w:bottom w:val="dotted" w:sz="4" w:space="0" w:color="auto"/>
              <w:right w:val="dotted" w:sz="4" w:space="0" w:color="auto"/>
            </w:tcBorders>
            <w:noWrap/>
            <w:tcMar>
              <w:top w:w="15" w:type="dxa"/>
              <w:left w:w="15" w:type="dxa"/>
              <w:bottom w:w="0" w:type="dxa"/>
              <w:right w:w="15" w:type="dxa"/>
            </w:tcMar>
            <w:vAlign w:val="center"/>
          </w:tcPr>
          <w:p w14:paraId="2F5A9CB1" w14:textId="77777777" w:rsidR="0006200D" w:rsidRPr="001B1C3B" w:rsidRDefault="0006200D" w:rsidP="00473443">
            <w:pPr>
              <w:jc w:val="center"/>
              <w:rPr>
                <w:b/>
                <w:bCs/>
                <w:color w:val="000000"/>
                <w:sz w:val="16"/>
                <w:szCs w:val="16"/>
                <w:lang w:val="tr-TR"/>
              </w:rPr>
            </w:pPr>
            <w:r w:rsidRPr="001B1C3B">
              <w:rPr>
                <w:b/>
                <w:bCs/>
                <w:color w:val="000000"/>
                <w:sz w:val="16"/>
                <w:szCs w:val="16"/>
                <w:lang w:val="tr-TR"/>
              </w:rPr>
              <w:t>TL</w:t>
            </w:r>
          </w:p>
        </w:tc>
        <w:tc>
          <w:tcPr>
            <w:tcW w:w="922" w:type="dxa"/>
            <w:tcBorders>
              <w:top w:val="dotted" w:sz="4" w:space="0" w:color="auto"/>
              <w:left w:val="nil"/>
              <w:bottom w:val="dotted" w:sz="4" w:space="0" w:color="auto"/>
              <w:right w:val="dotted" w:sz="4" w:space="0" w:color="auto"/>
            </w:tcBorders>
            <w:noWrap/>
            <w:tcMar>
              <w:top w:w="15" w:type="dxa"/>
              <w:left w:w="15" w:type="dxa"/>
              <w:bottom w:w="0" w:type="dxa"/>
              <w:right w:w="15" w:type="dxa"/>
            </w:tcMar>
            <w:vAlign w:val="center"/>
          </w:tcPr>
          <w:p w14:paraId="423A0133" w14:textId="77777777" w:rsidR="0006200D" w:rsidRPr="001B1C3B" w:rsidRDefault="0006200D" w:rsidP="00473443">
            <w:pPr>
              <w:jc w:val="center"/>
              <w:rPr>
                <w:b/>
                <w:bCs/>
                <w:color w:val="000000"/>
                <w:sz w:val="16"/>
                <w:szCs w:val="16"/>
                <w:lang w:val="tr-TR"/>
              </w:rPr>
            </w:pPr>
            <w:r w:rsidRPr="001B1C3B">
              <w:rPr>
                <w:b/>
                <w:bCs/>
                <w:color w:val="000000"/>
                <w:sz w:val="16"/>
                <w:szCs w:val="16"/>
                <w:lang w:val="tr-TR"/>
              </w:rPr>
              <w:t>YP</w:t>
            </w:r>
          </w:p>
        </w:tc>
        <w:tc>
          <w:tcPr>
            <w:tcW w:w="958" w:type="dxa"/>
            <w:tcBorders>
              <w:top w:val="dotted" w:sz="4" w:space="0" w:color="auto"/>
              <w:left w:val="dotted" w:sz="4" w:space="0" w:color="auto"/>
              <w:bottom w:val="dotted" w:sz="4" w:space="0" w:color="auto"/>
              <w:right w:val="dotted" w:sz="4" w:space="0" w:color="auto"/>
            </w:tcBorders>
            <w:vAlign w:val="center"/>
          </w:tcPr>
          <w:p w14:paraId="464CE5A2" w14:textId="77777777" w:rsidR="0006200D" w:rsidRPr="001B1C3B" w:rsidRDefault="0006200D" w:rsidP="00473443">
            <w:pPr>
              <w:jc w:val="center"/>
              <w:rPr>
                <w:b/>
                <w:bCs/>
                <w:color w:val="000000"/>
                <w:sz w:val="16"/>
                <w:szCs w:val="16"/>
                <w:lang w:val="tr-TR"/>
              </w:rPr>
            </w:pPr>
            <w:r w:rsidRPr="001B1C3B">
              <w:rPr>
                <w:b/>
                <w:bCs/>
                <w:color w:val="000000"/>
                <w:sz w:val="16"/>
                <w:szCs w:val="16"/>
                <w:lang w:val="tr-TR"/>
              </w:rPr>
              <w:t>TL</w:t>
            </w:r>
          </w:p>
        </w:tc>
        <w:tc>
          <w:tcPr>
            <w:tcW w:w="859" w:type="dxa"/>
            <w:tcBorders>
              <w:top w:val="dotted" w:sz="4" w:space="0" w:color="auto"/>
              <w:left w:val="dotted" w:sz="4" w:space="0" w:color="auto"/>
              <w:bottom w:val="dotted" w:sz="4" w:space="0" w:color="auto"/>
              <w:right w:val="dotted" w:sz="4" w:space="0" w:color="auto"/>
            </w:tcBorders>
            <w:vAlign w:val="center"/>
          </w:tcPr>
          <w:p w14:paraId="0F12451B" w14:textId="77777777" w:rsidR="0006200D" w:rsidRPr="001B1C3B" w:rsidRDefault="0006200D" w:rsidP="00473443">
            <w:pPr>
              <w:jc w:val="center"/>
              <w:rPr>
                <w:b/>
                <w:bCs/>
                <w:color w:val="000000"/>
                <w:sz w:val="16"/>
                <w:szCs w:val="16"/>
                <w:lang w:val="tr-TR"/>
              </w:rPr>
            </w:pPr>
            <w:r w:rsidRPr="001B1C3B">
              <w:rPr>
                <w:b/>
                <w:bCs/>
                <w:color w:val="000000"/>
                <w:sz w:val="16"/>
                <w:szCs w:val="16"/>
                <w:lang w:val="tr-TR"/>
              </w:rPr>
              <w:t>YP</w:t>
            </w:r>
          </w:p>
        </w:tc>
        <w:tc>
          <w:tcPr>
            <w:tcW w:w="881" w:type="dxa"/>
            <w:tcBorders>
              <w:top w:val="dotted" w:sz="4" w:space="0" w:color="auto"/>
              <w:left w:val="dotted" w:sz="4" w:space="0" w:color="auto"/>
              <w:bottom w:val="dotted" w:sz="4" w:space="0" w:color="auto"/>
              <w:right w:val="dotted" w:sz="4" w:space="0" w:color="auto"/>
            </w:tcBorders>
            <w:vAlign w:val="center"/>
          </w:tcPr>
          <w:p w14:paraId="4AF1DAB3" w14:textId="77777777" w:rsidR="0006200D" w:rsidRPr="001B1C3B" w:rsidRDefault="0006200D" w:rsidP="00473443">
            <w:pPr>
              <w:jc w:val="center"/>
              <w:rPr>
                <w:b/>
                <w:bCs/>
                <w:color w:val="000000"/>
                <w:sz w:val="16"/>
                <w:szCs w:val="16"/>
                <w:lang w:val="tr-TR"/>
              </w:rPr>
            </w:pPr>
            <w:r w:rsidRPr="001B1C3B">
              <w:rPr>
                <w:b/>
                <w:bCs/>
                <w:color w:val="000000"/>
                <w:sz w:val="16"/>
                <w:szCs w:val="16"/>
                <w:lang w:val="tr-TR"/>
              </w:rPr>
              <w:t>TL</w:t>
            </w:r>
          </w:p>
        </w:tc>
        <w:tc>
          <w:tcPr>
            <w:tcW w:w="734" w:type="dxa"/>
            <w:tcBorders>
              <w:top w:val="dotted" w:sz="4" w:space="0" w:color="auto"/>
              <w:left w:val="dotted" w:sz="4" w:space="0" w:color="auto"/>
              <w:bottom w:val="dotted" w:sz="4" w:space="0" w:color="auto"/>
              <w:right w:val="dotted" w:sz="4" w:space="0" w:color="auto"/>
            </w:tcBorders>
            <w:vAlign w:val="center"/>
          </w:tcPr>
          <w:p w14:paraId="3B5FE037" w14:textId="77777777" w:rsidR="0006200D" w:rsidRPr="001B1C3B" w:rsidRDefault="0006200D" w:rsidP="00473443">
            <w:pPr>
              <w:jc w:val="center"/>
              <w:rPr>
                <w:b/>
                <w:bCs/>
                <w:color w:val="000000"/>
                <w:sz w:val="16"/>
                <w:szCs w:val="16"/>
                <w:lang w:val="tr-TR"/>
              </w:rPr>
            </w:pPr>
            <w:r w:rsidRPr="001B1C3B">
              <w:rPr>
                <w:b/>
                <w:bCs/>
                <w:color w:val="000000"/>
                <w:sz w:val="16"/>
                <w:szCs w:val="16"/>
                <w:lang w:val="tr-TR"/>
              </w:rPr>
              <w:t>YP</w:t>
            </w:r>
          </w:p>
        </w:tc>
        <w:tc>
          <w:tcPr>
            <w:tcW w:w="1075" w:type="dxa"/>
            <w:tcBorders>
              <w:top w:val="dotted" w:sz="4" w:space="0" w:color="auto"/>
              <w:left w:val="dotted" w:sz="4" w:space="0" w:color="auto"/>
              <w:bottom w:val="dotted" w:sz="4" w:space="0" w:color="auto"/>
              <w:right w:val="dotted" w:sz="4" w:space="0" w:color="auto"/>
            </w:tcBorders>
            <w:vAlign w:val="center"/>
          </w:tcPr>
          <w:p w14:paraId="682979FE" w14:textId="77777777" w:rsidR="0006200D" w:rsidRPr="001B1C3B" w:rsidRDefault="0006200D" w:rsidP="00473443">
            <w:pPr>
              <w:jc w:val="center"/>
              <w:rPr>
                <w:b/>
                <w:bCs/>
                <w:color w:val="000000"/>
                <w:sz w:val="16"/>
                <w:szCs w:val="16"/>
                <w:lang w:val="tr-TR"/>
              </w:rPr>
            </w:pPr>
            <w:r w:rsidRPr="001B1C3B">
              <w:rPr>
                <w:b/>
                <w:bCs/>
                <w:color w:val="000000"/>
                <w:sz w:val="16"/>
                <w:szCs w:val="16"/>
                <w:lang w:val="tr-TR"/>
              </w:rPr>
              <w:t>TL</w:t>
            </w:r>
          </w:p>
        </w:tc>
        <w:tc>
          <w:tcPr>
            <w:tcW w:w="921" w:type="dxa"/>
            <w:tcBorders>
              <w:top w:val="dotted" w:sz="4" w:space="0" w:color="auto"/>
              <w:left w:val="dotted" w:sz="4" w:space="0" w:color="auto"/>
              <w:bottom w:val="dotted" w:sz="4" w:space="0" w:color="auto"/>
              <w:right w:val="single" w:sz="4" w:space="0" w:color="auto"/>
            </w:tcBorders>
            <w:vAlign w:val="center"/>
          </w:tcPr>
          <w:p w14:paraId="1A39E137" w14:textId="77777777" w:rsidR="0006200D" w:rsidRPr="001B1C3B" w:rsidRDefault="0006200D" w:rsidP="00473443">
            <w:pPr>
              <w:jc w:val="center"/>
              <w:rPr>
                <w:b/>
                <w:bCs/>
                <w:color w:val="000000"/>
                <w:sz w:val="16"/>
                <w:szCs w:val="16"/>
                <w:lang w:val="tr-TR"/>
              </w:rPr>
            </w:pPr>
            <w:r w:rsidRPr="001B1C3B">
              <w:rPr>
                <w:b/>
                <w:bCs/>
                <w:color w:val="000000"/>
                <w:sz w:val="16"/>
                <w:szCs w:val="16"/>
                <w:lang w:val="tr-TR"/>
              </w:rPr>
              <w:t>YP</w:t>
            </w:r>
          </w:p>
        </w:tc>
      </w:tr>
      <w:tr w:rsidR="00A809BA" w:rsidRPr="001B1C3B" w14:paraId="1DCB8EDF" w14:textId="77777777" w:rsidTr="0048410E">
        <w:trPr>
          <w:trHeight w:val="289"/>
        </w:trPr>
        <w:tc>
          <w:tcPr>
            <w:tcW w:w="1960" w:type="dxa"/>
            <w:tcBorders>
              <w:top w:val="dotted" w:sz="4" w:space="0" w:color="auto"/>
              <w:left w:val="single" w:sz="4" w:space="0" w:color="auto"/>
              <w:bottom w:val="dotted" w:sz="4" w:space="0" w:color="auto"/>
              <w:right w:val="dotted" w:sz="4" w:space="0" w:color="auto"/>
            </w:tcBorders>
            <w:noWrap/>
            <w:tcMar>
              <w:top w:w="15" w:type="dxa"/>
              <w:left w:w="180" w:type="dxa"/>
              <w:bottom w:w="0" w:type="dxa"/>
              <w:right w:w="15" w:type="dxa"/>
            </w:tcMar>
            <w:vAlign w:val="center"/>
            <w:hideMark/>
          </w:tcPr>
          <w:p w14:paraId="3E53B895" w14:textId="5664D4DA" w:rsidR="00A809BA" w:rsidRPr="001B1C3B" w:rsidRDefault="00A809BA" w:rsidP="00A809BA">
            <w:pPr>
              <w:rPr>
                <w:color w:val="000000"/>
                <w:sz w:val="16"/>
                <w:szCs w:val="18"/>
                <w:lang w:val="tr-TR"/>
              </w:rPr>
            </w:pPr>
            <w:r w:rsidRPr="001B1C3B">
              <w:rPr>
                <w:sz w:val="16"/>
                <w:szCs w:val="18"/>
                <w:lang w:val="tr-TR"/>
              </w:rPr>
              <w:t>1.</w:t>
            </w:r>
            <w:r w:rsidR="00A13C8C" w:rsidRPr="001B1C3B">
              <w:rPr>
                <w:sz w:val="16"/>
                <w:szCs w:val="18"/>
                <w:lang w:val="tr-TR"/>
              </w:rPr>
              <w:t xml:space="preserve"> </w:t>
            </w:r>
            <w:r w:rsidRPr="001B1C3B">
              <w:rPr>
                <w:sz w:val="16"/>
                <w:szCs w:val="18"/>
                <w:lang w:val="tr-TR"/>
              </w:rPr>
              <w:t>Aşama</w:t>
            </w:r>
            <w:r w:rsidR="00A13C8C" w:rsidRPr="001B1C3B">
              <w:rPr>
                <w:sz w:val="16"/>
                <w:szCs w:val="18"/>
                <w:lang w:val="tr-TR"/>
              </w:rPr>
              <w:t xml:space="preserve"> </w:t>
            </w:r>
            <w:r w:rsidRPr="001B1C3B">
              <w:rPr>
                <w:sz w:val="16"/>
                <w:szCs w:val="18"/>
                <w:lang w:val="tr-TR"/>
              </w:rPr>
              <w:t>Nakdi</w:t>
            </w:r>
            <w:r w:rsidR="00A13C8C" w:rsidRPr="001B1C3B">
              <w:rPr>
                <w:sz w:val="16"/>
                <w:szCs w:val="18"/>
                <w:lang w:val="tr-TR"/>
              </w:rPr>
              <w:t xml:space="preserve"> </w:t>
            </w:r>
            <w:r w:rsidRPr="001B1C3B">
              <w:rPr>
                <w:sz w:val="16"/>
                <w:szCs w:val="18"/>
                <w:lang w:val="tr-TR"/>
              </w:rPr>
              <w:t>Krediler</w:t>
            </w:r>
          </w:p>
        </w:tc>
        <w:tc>
          <w:tcPr>
            <w:tcW w:w="1104" w:type="dxa"/>
            <w:tcBorders>
              <w:top w:val="nil"/>
              <w:left w:val="nil"/>
              <w:bottom w:val="dotted" w:sz="4" w:space="0" w:color="auto"/>
              <w:right w:val="dotted" w:sz="4" w:space="0" w:color="auto"/>
            </w:tcBorders>
            <w:vAlign w:val="center"/>
          </w:tcPr>
          <w:p w14:paraId="2CDD04D8" w14:textId="4FDEF82C" w:rsidR="00A809BA" w:rsidRPr="001B1C3B" w:rsidRDefault="00A809BA" w:rsidP="00A809BA">
            <w:pPr>
              <w:spacing w:before="20"/>
              <w:ind w:right="62"/>
              <w:jc w:val="right"/>
              <w:rPr>
                <w:sz w:val="16"/>
                <w:szCs w:val="16"/>
                <w:lang w:val="tr-TR"/>
              </w:rPr>
            </w:pPr>
            <w:r w:rsidRPr="001B1C3B">
              <w:rPr>
                <w:sz w:val="16"/>
                <w:lang w:val="tr-TR"/>
              </w:rPr>
              <w:t>460,027,037</w:t>
            </w:r>
          </w:p>
        </w:tc>
        <w:tc>
          <w:tcPr>
            <w:tcW w:w="969" w:type="dxa"/>
            <w:tcBorders>
              <w:top w:val="nil"/>
              <w:left w:val="dotted" w:sz="4" w:space="0" w:color="auto"/>
              <w:bottom w:val="dotted" w:sz="4" w:space="0" w:color="auto"/>
              <w:right w:val="dotted" w:sz="4" w:space="0" w:color="auto"/>
            </w:tcBorders>
            <w:vAlign w:val="center"/>
          </w:tcPr>
          <w:p w14:paraId="360FAEB5" w14:textId="2FFFEBC1" w:rsidR="00A809BA" w:rsidRPr="001B1C3B" w:rsidRDefault="00A809BA" w:rsidP="00A809BA">
            <w:pPr>
              <w:spacing w:before="20"/>
              <w:ind w:right="62"/>
              <w:jc w:val="right"/>
              <w:rPr>
                <w:sz w:val="16"/>
                <w:szCs w:val="16"/>
                <w:lang w:val="tr-TR"/>
              </w:rPr>
            </w:pPr>
            <w:r w:rsidRPr="001B1C3B">
              <w:rPr>
                <w:sz w:val="16"/>
                <w:lang w:val="tr-TR"/>
              </w:rPr>
              <w:t>498,487,861</w:t>
            </w:r>
          </w:p>
        </w:tc>
        <w:tc>
          <w:tcPr>
            <w:tcW w:w="1008" w:type="dxa"/>
            <w:tcBorders>
              <w:top w:val="nil"/>
              <w:left w:val="dotted" w:sz="4" w:space="0" w:color="auto"/>
              <w:bottom w:val="dotted" w:sz="4" w:space="0" w:color="auto"/>
              <w:right w:val="dotted" w:sz="4" w:space="0" w:color="auto"/>
            </w:tcBorders>
            <w:noWrap/>
            <w:tcMar>
              <w:top w:w="15" w:type="dxa"/>
              <w:left w:w="15" w:type="dxa"/>
              <w:bottom w:w="0" w:type="dxa"/>
              <w:right w:w="15" w:type="dxa"/>
            </w:tcMar>
            <w:vAlign w:val="center"/>
          </w:tcPr>
          <w:p w14:paraId="12AE203C" w14:textId="2243F3BA" w:rsidR="00A809BA" w:rsidRPr="001B1C3B" w:rsidRDefault="00A809BA" w:rsidP="00A809BA">
            <w:pPr>
              <w:spacing w:before="20"/>
              <w:ind w:right="62"/>
              <w:jc w:val="right"/>
              <w:rPr>
                <w:sz w:val="16"/>
                <w:szCs w:val="16"/>
                <w:lang w:val="tr-TR"/>
              </w:rPr>
            </w:pPr>
            <w:r w:rsidRPr="001B1C3B">
              <w:rPr>
                <w:sz w:val="16"/>
                <w:lang w:val="tr-TR"/>
              </w:rPr>
              <w:t>542,640,385</w:t>
            </w:r>
          </w:p>
        </w:tc>
        <w:tc>
          <w:tcPr>
            <w:tcW w:w="922" w:type="dxa"/>
            <w:tcBorders>
              <w:top w:val="nil"/>
              <w:left w:val="nil"/>
              <w:bottom w:val="dotted" w:sz="4" w:space="0" w:color="auto"/>
              <w:right w:val="dotted" w:sz="4" w:space="0" w:color="auto"/>
            </w:tcBorders>
            <w:noWrap/>
            <w:tcMar>
              <w:top w:w="15" w:type="dxa"/>
              <w:left w:w="15" w:type="dxa"/>
              <w:bottom w:w="0" w:type="dxa"/>
              <w:right w:w="15" w:type="dxa"/>
            </w:tcMar>
            <w:vAlign w:val="center"/>
          </w:tcPr>
          <w:p w14:paraId="3D176667" w14:textId="6232D86B" w:rsidR="00A809BA" w:rsidRPr="001B1C3B" w:rsidRDefault="00A809BA" w:rsidP="00A809BA">
            <w:pPr>
              <w:spacing w:before="20"/>
              <w:ind w:right="62"/>
              <w:jc w:val="right"/>
              <w:rPr>
                <w:sz w:val="16"/>
                <w:szCs w:val="16"/>
                <w:lang w:val="tr-TR"/>
              </w:rPr>
            </w:pPr>
            <w:r w:rsidRPr="001B1C3B">
              <w:rPr>
                <w:sz w:val="16"/>
                <w:lang w:val="tr-TR"/>
              </w:rPr>
              <w:t>33,108,124</w:t>
            </w:r>
          </w:p>
        </w:tc>
        <w:tc>
          <w:tcPr>
            <w:tcW w:w="958" w:type="dxa"/>
            <w:tcBorders>
              <w:top w:val="nil"/>
              <w:left w:val="dotted" w:sz="4" w:space="0" w:color="auto"/>
              <w:bottom w:val="dotted" w:sz="4" w:space="0" w:color="auto"/>
              <w:right w:val="dotted" w:sz="4" w:space="0" w:color="auto"/>
            </w:tcBorders>
            <w:vAlign w:val="center"/>
          </w:tcPr>
          <w:p w14:paraId="45C057A2" w14:textId="0E2A9507" w:rsidR="00A809BA" w:rsidRPr="001B1C3B" w:rsidRDefault="00A809BA" w:rsidP="00A809BA">
            <w:pPr>
              <w:spacing w:before="20"/>
              <w:ind w:right="62"/>
              <w:jc w:val="right"/>
              <w:rPr>
                <w:sz w:val="16"/>
                <w:szCs w:val="16"/>
                <w:lang w:val="tr-TR"/>
              </w:rPr>
            </w:pPr>
            <w:r w:rsidRPr="001B1C3B">
              <w:rPr>
                <w:sz w:val="16"/>
                <w:lang w:val="tr-TR"/>
              </w:rPr>
              <w:t>8,135,925</w:t>
            </w:r>
          </w:p>
        </w:tc>
        <w:tc>
          <w:tcPr>
            <w:tcW w:w="859" w:type="dxa"/>
            <w:tcBorders>
              <w:top w:val="nil"/>
              <w:left w:val="dotted" w:sz="4" w:space="0" w:color="auto"/>
              <w:bottom w:val="dotted" w:sz="4" w:space="0" w:color="auto"/>
              <w:right w:val="dotted" w:sz="4" w:space="0" w:color="auto"/>
            </w:tcBorders>
            <w:vAlign w:val="center"/>
          </w:tcPr>
          <w:p w14:paraId="7EEEB000" w14:textId="34E803E2" w:rsidR="00A809BA" w:rsidRPr="001B1C3B" w:rsidRDefault="00A809BA" w:rsidP="00A809BA">
            <w:pPr>
              <w:spacing w:before="20"/>
              <w:ind w:right="62"/>
              <w:jc w:val="right"/>
              <w:rPr>
                <w:sz w:val="16"/>
                <w:szCs w:val="16"/>
                <w:lang w:val="tr-TR"/>
              </w:rPr>
            </w:pPr>
            <w:r w:rsidRPr="001B1C3B">
              <w:rPr>
                <w:sz w:val="16"/>
                <w:lang w:val="tr-TR"/>
              </w:rPr>
              <w:t>22,524,894</w:t>
            </w:r>
          </w:p>
        </w:tc>
        <w:tc>
          <w:tcPr>
            <w:tcW w:w="881" w:type="dxa"/>
            <w:tcBorders>
              <w:top w:val="nil"/>
              <w:left w:val="dotted" w:sz="4" w:space="0" w:color="auto"/>
              <w:bottom w:val="dotted" w:sz="4" w:space="0" w:color="auto"/>
              <w:right w:val="dotted" w:sz="4" w:space="0" w:color="auto"/>
            </w:tcBorders>
            <w:vAlign w:val="center"/>
          </w:tcPr>
          <w:p w14:paraId="25E2DB26" w14:textId="7CBD3952" w:rsidR="00A809BA" w:rsidRPr="001B1C3B" w:rsidRDefault="00A809BA" w:rsidP="00A809BA">
            <w:pPr>
              <w:spacing w:before="20"/>
              <w:ind w:right="62"/>
              <w:jc w:val="right"/>
              <w:rPr>
                <w:sz w:val="16"/>
                <w:szCs w:val="16"/>
                <w:lang w:val="tr-TR"/>
              </w:rPr>
            </w:pPr>
            <w:r w:rsidRPr="001B1C3B">
              <w:rPr>
                <w:sz w:val="16"/>
                <w:lang w:val="tr-TR"/>
              </w:rPr>
              <w:t>10,691,913</w:t>
            </w:r>
          </w:p>
        </w:tc>
        <w:tc>
          <w:tcPr>
            <w:tcW w:w="734" w:type="dxa"/>
            <w:tcBorders>
              <w:top w:val="nil"/>
              <w:left w:val="dotted" w:sz="4" w:space="0" w:color="auto"/>
              <w:bottom w:val="dotted" w:sz="4" w:space="0" w:color="auto"/>
              <w:right w:val="dotted" w:sz="4" w:space="0" w:color="auto"/>
            </w:tcBorders>
            <w:vAlign w:val="center"/>
          </w:tcPr>
          <w:p w14:paraId="0AFE110E" w14:textId="5F7A6109" w:rsidR="00A809BA" w:rsidRPr="001B1C3B" w:rsidRDefault="00A809BA" w:rsidP="00A809BA">
            <w:pPr>
              <w:spacing w:before="20"/>
              <w:ind w:right="62"/>
              <w:jc w:val="right"/>
              <w:rPr>
                <w:sz w:val="16"/>
                <w:szCs w:val="16"/>
                <w:lang w:val="tr-TR"/>
              </w:rPr>
            </w:pPr>
            <w:r w:rsidRPr="001B1C3B">
              <w:rPr>
                <w:sz w:val="16"/>
                <w:lang w:val="tr-TR"/>
              </w:rPr>
              <w:t>2,268,560</w:t>
            </w:r>
          </w:p>
        </w:tc>
        <w:tc>
          <w:tcPr>
            <w:tcW w:w="1075" w:type="dxa"/>
            <w:tcBorders>
              <w:top w:val="nil"/>
              <w:left w:val="dotted" w:sz="4" w:space="0" w:color="auto"/>
              <w:bottom w:val="dotted" w:sz="4" w:space="0" w:color="auto"/>
              <w:right w:val="dotted" w:sz="4" w:space="0" w:color="auto"/>
            </w:tcBorders>
            <w:vAlign w:val="center"/>
          </w:tcPr>
          <w:p w14:paraId="4FE10E2B" w14:textId="3C9E1268" w:rsidR="00A809BA" w:rsidRPr="001B1C3B" w:rsidRDefault="00A809BA" w:rsidP="00A809BA">
            <w:pPr>
              <w:spacing w:before="20"/>
              <w:ind w:right="62"/>
              <w:jc w:val="right"/>
              <w:rPr>
                <w:sz w:val="16"/>
                <w:szCs w:val="16"/>
                <w:lang w:val="tr-TR"/>
              </w:rPr>
            </w:pPr>
            <w:r w:rsidRPr="001B1C3B">
              <w:rPr>
                <w:sz w:val="16"/>
                <w:lang w:val="tr-TR"/>
              </w:rPr>
              <w:t>1,021,495,260</w:t>
            </w:r>
          </w:p>
        </w:tc>
        <w:tc>
          <w:tcPr>
            <w:tcW w:w="921" w:type="dxa"/>
            <w:tcBorders>
              <w:top w:val="dotted" w:sz="4" w:space="0" w:color="auto"/>
              <w:left w:val="dotted" w:sz="4" w:space="0" w:color="auto"/>
              <w:bottom w:val="dotted" w:sz="4" w:space="0" w:color="auto"/>
              <w:right w:val="single" w:sz="4" w:space="0" w:color="auto"/>
            </w:tcBorders>
            <w:vAlign w:val="center"/>
          </w:tcPr>
          <w:p w14:paraId="07E9576C" w14:textId="63343EA5" w:rsidR="00A809BA" w:rsidRPr="001B1C3B" w:rsidRDefault="00A809BA" w:rsidP="00A809BA">
            <w:pPr>
              <w:spacing w:before="20"/>
              <w:ind w:right="62"/>
              <w:jc w:val="right"/>
              <w:rPr>
                <w:sz w:val="16"/>
                <w:szCs w:val="16"/>
                <w:lang w:val="tr-TR"/>
              </w:rPr>
            </w:pPr>
            <w:r w:rsidRPr="001B1C3B">
              <w:rPr>
                <w:sz w:val="16"/>
                <w:lang w:val="tr-TR"/>
              </w:rPr>
              <w:t>556,389,439</w:t>
            </w:r>
          </w:p>
        </w:tc>
      </w:tr>
      <w:tr w:rsidR="00A809BA" w:rsidRPr="001B1C3B" w14:paraId="36769F37" w14:textId="77777777" w:rsidTr="0048410E">
        <w:trPr>
          <w:trHeight w:val="289"/>
        </w:trPr>
        <w:tc>
          <w:tcPr>
            <w:tcW w:w="1960" w:type="dxa"/>
            <w:tcBorders>
              <w:top w:val="dotted" w:sz="4" w:space="0" w:color="auto"/>
              <w:left w:val="single" w:sz="4" w:space="0" w:color="auto"/>
              <w:bottom w:val="dotted" w:sz="4" w:space="0" w:color="auto"/>
              <w:right w:val="dotted" w:sz="4" w:space="0" w:color="auto"/>
            </w:tcBorders>
            <w:noWrap/>
            <w:tcMar>
              <w:top w:w="15" w:type="dxa"/>
              <w:left w:w="180" w:type="dxa"/>
              <w:bottom w:w="0" w:type="dxa"/>
              <w:right w:w="15" w:type="dxa"/>
            </w:tcMar>
            <w:vAlign w:val="center"/>
          </w:tcPr>
          <w:p w14:paraId="2534C32D" w14:textId="4768E103" w:rsidR="00A809BA" w:rsidRPr="001B1C3B" w:rsidRDefault="00A809BA" w:rsidP="00A809BA">
            <w:pPr>
              <w:rPr>
                <w:color w:val="000000"/>
                <w:sz w:val="16"/>
                <w:szCs w:val="18"/>
                <w:lang w:val="tr-TR"/>
              </w:rPr>
            </w:pPr>
            <w:r w:rsidRPr="001B1C3B">
              <w:rPr>
                <w:sz w:val="16"/>
                <w:szCs w:val="18"/>
                <w:lang w:val="tr-TR"/>
              </w:rPr>
              <w:t>2.</w:t>
            </w:r>
            <w:r w:rsidR="00A13C8C" w:rsidRPr="001B1C3B">
              <w:rPr>
                <w:sz w:val="16"/>
                <w:szCs w:val="18"/>
                <w:lang w:val="tr-TR"/>
              </w:rPr>
              <w:t xml:space="preserve"> </w:t>
            </w:r>
            <w:r w:rsidRPr="001B1C3B">
              <w:rPr>
                <w:sz w:val="16"/>
                <w:szCs w:val="18"/>
                <w:lang w:val="tr-TR"/>
              </w:rPr>
              <w:t>Aşama</w:t>
            </w:r>
            <w:r w:rsidR="00A13C8C" w:rsidRPr="001B1C3B">
              <w:rPr>
                <w:sz w:val="16"/>
                <w:szCs w:val="18"/>
                <w:lang w:val="tr-TR"/>
              </w:rPr>
              <w:t xml:space="preserve"> </w:t>
            </w:r>
            <w:r w:rsidRPr="001B1C3B">
              <w:rPr>
                <w:sz w:val="16"/>
                <w:szCs w:val="18"/>
                <w:lang w:val="tr-TR"/>
              </w:rPr>
              <w:t>Nakdi</w:t>
            </w:r>
            <w:r w:rsidR="00A13C8C" w:rsidRPr="001B1C3B">
              <w:rPr>
                <w:sz w:val="16"/>
                <w:szCs w:val="18"/>
                <w:lang w:val="tr-TR"/>
              </w:rPr>
              <w:t xml:space="preserve"> </w:t>
            </w:r>
            <w:r w:rsidRPr="001B1C3B">
              <w:rPr>
                <w:sz w:val="16"/>
                <w:szCs w:val="18"/>
                <w:lang w:val="tr-TR"/>
              </w:rPr>
              <w:t>Krediler</w:t>
            </w:r>
          </w:p>
        </w:tc>
        <w:tc>
          <w:tcPr>
            <w:tcW w:w="1104" w:type="dxa"/>
            <w:tcBorders>
              <w:top w:val="nil"/>
              <w:left w:val="nil"/>
              <w:bottom w:val="dotted" w:sz="4" w:space="0" w:color="auto"/>
              <w:right w:val="dotted" w:sz="4" w:space="0" w:color="auto"/>
            </w:tcBorders>
            <w:vAlign w:val="center"/>
          </w:tcPr>
          <w:p w14:paraId="743057BB" w14:textId="43CF9AEE" w:rsidR="00A809BA" w:rsidRPr="001B1C3B" w:rsidRDefault="00A809BA" w:rsidP="00A809BA">
            <w:pPr>
              <w:spacing w:before="20"/>
              <w:ind w:right="62"/>
              <w:jc w:val="right"/>
              <w:rPr>
                <w:sz w:val="16"/>
                <w:szCs w:val="16"/>
                <w:lang w:val="tr-TR"/>
              </w:rPr>
            </w:pPr>
            <w:r w:rsidRPr="001B1C3B">
              <w:rPr>
                <w:sz w:val="16"/>
                <w:lang w:val="tr-TR"/>
              </w:rPr>
              <w:t>57,741,038</w:t>
            </w:r>
          </w:p>
        </w:tc>
        <w:tc>
          <w:tcPr>
            <w:tcW w:w="969" w:type="dxa"/>
            <w:tcBorders>
              <w:top w:val="nil"/>
              <w:left w:val="dotted" w:sz="4" w:space="0" w:color="auto"/>
              <w:bottom w:val="dotted" w:sz="4" w:space="0" w:color="auto"/>
              <w:right w:val="dotted" w:sz="4" w:space="0" w:color="auto"/>
            </w:tcBorders>
            <w:vAlign w:val="center"/>
          </w:tcPr>
          <w:p w14:paraId="7DA29E96" w14:textId="19F0A367" w:rsidR="00A809BA" w:rsidRPr="001B1C3B" w:rsidRDefault="00A809BA" w:rsidP="00A809BA">
            <w:pPr>
              <w:spacing w:before="20"/>
              <w:ind w:right="62"/>
              <w:jc w:val="right"/>
              <w:rPr>
                <w:sz w:val="16"/>
                <w:szCs w:val="16"/>
                <w:lang w:val="tr-TR"/>
              </w:rPr>
            </w:pPr>
            <w:r w:rsidRPr="001B1C3B">
              <w:rPr>
                <w:sz w:val="16"/>
                <w:lang w:val="tr-TR"/>
              </w:rPr>
              <w:t>56,278,135</w:t>
            </w:r>
          </w:p>
        </w:tc>
        <w:tc>
          <w:tcPr>
            <w:tcW w:w="1008" w:type="dxa"/>
            <w:tcBorders>
              <w:top w:val="nil"/>
              <w:left w:val="dotted" w:sz="4" w:space="0" w:color="auto"/>
              <w:bottom w:val="dotted" w:sz="4" w:space="0" w:color="auto"/>
              <w:right w:val="dotted" w:sz="4" w:space="0" w:color="auto"/>
            </w:tcBorders>
            <w:noWrap/>
            <w:tcMar>
              <w:top w:w="15" w:type="dxa"/>
              <w:left w:w="15" w:type="dxa"/>
              <w:bottom w:w="0" w:type="dxa"/>
              <w:right w:w="15" w:type="dxa"/>
            </w:tcMar>
            <w:vAlign w:val="center"/>
          </w:tcPr>
          <w:p w14:paraId="62AAD1DB" w14:textId="47AB95FB" w:rsidR="00A809BA" w:rsidRPr="001B1C3B" w:rsidRDefault="00A809BA" w:rsidP="00A809BA">
            <w:pPr>
              <w:spacing w:before="20"/>
              <w:ind w:right="62"/>
              <w:jc w:val="right"/>
              <w:rPr>
                <w:sz w:val="16"/>
                <w:szCs w:val="16"/>
                <w:lang w:val="tr-TR"/>
              </w:rPr>
            </w:pPr>
            <w:r w:rsidRPr="001B1C3B">
              <w:rPr>
                <w:sz w:val="16"/>
                <w:lang w:val="tr-TR"/>
              </w:rPr>
              <w:t>82,814,764</w:t>
            </w:r>
          </w:p>
        </w:tc>
        <w:tc>
          <w:tcPr>
            <w:tcW w:w="922" w:type="dxa"/>
            <w:tcBorders>
              <w:top w:val="nil"/>
              <w:left w:val="nil"/>
              <w:bottom w:val="dotted" w:sz="4" w:space="0" w:color="auto"/>
              <w:right w:val="dotted" w:sz="4" w:space="0" w:color="auto"/>
            </w:tcBorders>
            <w:noWrap/>
            <w:tcMar>
              <w:top w:w="15" w:type="dxa"/>
              <w:left w:w="15" w:type="dxa"/>
              <w:bottom w:w="0" w:type="dxa"/>
              <w:right w:w="15" w:type="dxa"/>
            </w:tcMar>
            <w:vAlign w:val="center"/>
          </w:tcPr>
          <w:p w14:paraId="4E41B804" w14:textId="16DFFA33" w:rsidR="00A809BA" w:rsidRPr="001B1C3B" w:rsidRDefault="00A809BA" w:rsidP="00A809BA">
            <w:pPr>
              <w:spacing w:before="20"/>
              <w:ind w:right="62"/>
              <w:jc w:val="right"/>
              <w:rPr>
                <w:sz w:val="16"/>
                <w:szCs w:val="16"/>
                <w:lang w:val="tr-TR"/>
              </w:rPr>
            </w:pPr>
            <w:r w:rsidRPr="001B1C3B">
              <w:rPr>
                <w:sz w:val="16"/>
                <w:lang w:val="tr-TR"/>
              </w:rPr>
              <w:t>7,456,035</w:t>
            </w:r>
          </w:p>
        </w:tc>
        <w:tc>
          <w:tcPr>
            <w:tcW w:w="958" w:type="dxa"/>
            <w:tcBorders>
              <w:top w:val="nil"/>
              <w:left w:val="dotted" w:sz="4" w:space="0" w:color="auto"/>
              <w:bottom w:val="dotted" w:sz="4" w:space="0" w:color="auto"/>
              <w:right w:val="dotted" w:sz="4" w:space="0" w:color="auto"/>
            </w:tcBorders>
            <w:vAlign w:val="center"/>
          </w:tcPr>
          <w:p w14:paraId="4A3D5C27" w14:textId="5146D37F" w:rsidR="00A809BA" w:rsidRPr="001B1C3B" w:rsidRDefault="00A809BA" w:rsidP="00A809BA">
            <w:pPr>
              <w:spacing w:before="20"/>
              <w:ind w:right="62"/>
              <w:jc w:val="right"/>
              <w:rPr>
                <w:sz w:val="16"/>
                <w:szCs w:val="16"/>
                <w:lang w:val="tr-TR"/>
              </w:rPr>
            </w:pPr>
            <w:r w:rsidRPr="001B1C3B">
              <w:rPr>
                <w:sz w:val="16"/>
                <w:lang w:val="tr-TR"/>
              </w:rPr>
              <w:t>606,277</w:t>
            </w:r>
          </w:p>
        </w:tc>
        <w:tc>
          <w:tcPr>
            <w:tcW w:w="859" w:type="dxa"/>
            <w:tcBorders>
              <w:top w:val="nil"/>
              <w:left w:val="dotted" w:sz="4" w:space="0" w:color="auto"/>
              <w:bottom w:val="dotted" w:sz="4" w:space="0" w:color="auto"/>
              <w:right w:val="dotted" w:sz="4" w:space="0" w:color="auto"/>
            </w:tcBorders>
            <w:vAlign w:val="center"/>
          </w:tcPr>
          <w:p w14:paraId="2F0510D2" w14:textId="386D320B" w:rsidR="00A809BA" w:rsidRPr="001B1C3B" w:rsidRDefault="00A809BA" w:rsidP="00A809BA">
            <w:pPr>
              <w:spacing w:before="20"/>
              <w:ind w:right="62"/>
              <w:jc w:val="right"/>
              <w:rPr>
                <w:sz w:val="16"/>
                <w:szCs w:val="16"/>
                <w:lang w:val="tr-TR"/>
              </w:rPr>
            </w:pPr>
            <w:r w:rsidRPr="001B1C3B">
              <w:rPr>
                <w:sz w:val="16"/>
                <w:lang w:val="tr-TR"/>
              </w:rPr>
              <w:t>4,032,072</w:t>
            </w:r>
          </w:p>
        </w:tc>
        <w:tc>
          <w:tcPr>
            <w:tcW w:w="881" w:type="dxa"/>
            <w:tcBorders>
              <w:top w:val="nil"/>
              <w:left w:val="dotted" w:sz="4" w:space="0" w:color="auto"/>
              <w:bottom w:val="dotted" w:sz="4" w:space="0" w:color="auto"/>
              <w:right w:val="dotted" w:sz="4" w:space="0" w:color="auto"/>
            </w:tcBorders>
            <w:vAlign w:val="center"/>
          </w:tcPr>
          <w:p w14:paraId="70631B28" w14:textId="5189760D" w:rsidR="00A809BA" w:rsidRPr="001B1C3B" w:rsidRDefault="00A809BA" w:rsidP="00A809BA">
            <w:pPr>
              <w:spacing w:before="20"/>
              <w:ind w:right="62"/>
              <w:jc w:val="right"/>
              <w:rPr>
                <w:sz w:val="16"/>
                <w:szCs w:val="16"/>
                <w:lang w:val="tr-TR"/>
              </w:rPr>
            </w:pPr>
            <w:r w:rsidRPr="001B1C3B">
              <w:rPr>
                <w:sz w:val="16"/>
                <w:lang w:val="tr-TR"/>
              </w:rPr>
              <w:t>2,843</w:t>
            </w:r>
          </w:p>
        </w:tc>
        <w:tc>
          <w:tcPr>
            <w:tcW w:w="734" w:type="dxa"/>
            <w:tcBorders>
              <w:top w:val="nil"/>
              <w:left w:val="dotted" w:sz="4" w:space="0" w:color="auto"/>
              <w:bottom w:val="dotted" w:sz="4" w:space="0" w:color="auto"/>
              <w:right w:val="dotted" w:sz="4" w:space="0" w:color="auto"/>
            </w:tcBorders>
            <w:vAlign w:val="center"/>
          </w:tcPr>
          <w:p w14:paraId="2515C9B0" w14:textId="0F78A35D" w:rsidR="00A809BA" w:rsidRPr="001B1C3B" w:rsidRDefault="00A13C8C" w:rsidP="00A809BA">
            <w:pPr>
              <w:spacing w:before="20"/>
              <w:ind w:right="62"/>
              <w:jc w:val="right"/>
              <w:rPr>
                <w:sz w:val="16"/>
                <w:szCs w:val="16"/>
                <w:lang w:val="tr-TR"/>
              </w:rPr>
            </w:pPr>
            <w:r w:rsidRPr="001B1C3B">
              <w:rPr>
                <w:sz w:val="16"/>
                <w:lang w:val="tr-TR"/>
              </w:rPr>
              <w:t xml:space="preserve"> </w:t>
            </w:r>
            <w:r w:rsidR="00A809BA" w:rsidRPr="001B1C3B">
              <w:rPr>
                <w:sz w:val="16"/>
                <w:lang w:val="tr-TR"/>
              </w:rPr>
              <w:t>-</w:t>
            </w:r>
            <w:r w:rsidRPr="001B1C3B">
              <w:rPr>
                <w:sz w:val="16"/>
                <w:lang w:val="tr-TR"/>
              </w:rPr>
              <w:t xml:space="preserve">   </w:t>
            </w:r>
          </w:p>
        </w:tc>
        <w:tc>
          <w:tcPr>
            <w:tcW w:w="1075" w:type="dxa"/>
            <w:tcBorders>
              <w:top w:val="nil"/>
              <w:left w:val="dotted" w:sz="4" w:space="0" w:color="auto"/>
              <w:bottom w:val="dotted" w:sz="4" w:space="0" w:color="auto"/>
              <w:right w:val="dotted" w:sz="4" w:space="0" w:color="auto"/>
            </w:tcBorders>
            <w:vAlign w:val="center"/>
          </w:tcPr>
          <w:p w14:paraId="4FE73E07" w14:textId="272074D7" w:rsidR="00A809BA" w:rsidRPr="001B1C3B" w:rsidRDefault="00A809BA" w:rsidP="00A809BA">
            <w:pPr>
              <w:spacing w:before="20"/>
              <w:ind w:right="62"/>
              <w:jc w:val="right"/>
              <w:rPr>
                <w:sz w:val="16"/>
                <w:szCs w:val="16"/>
                <w:lang w:val="tr-TR"/>
              </w:rPr>
            </w:pPr>
            <w:r w:rsidRPr="001B1C3B">
              <w:rPr>
                <w:sz w:val="16"/>
                <w:lang w:val="tr-TR"/>
              </w:rPr>
              <w:t>141,164,922</w:t>
            </w:r>
          </w:p>
        </w:tc>
        <w:tc>
          <w:tcPr>
            <w:tcW w:w="921" w:type="dxa"/>
            <w:tcBorders>
              <w:top w:val="dotted" w:sz="4" w:space="0" w:color="auto"/>
              <w:left w:val="dotted" w:sz="4" w:space="0" w:color="auto"/>
              <w:bottom w:val="dotted" w:sz="4" w:space="0" w:color="auto"/>
              <w:right w:val="single" w:sz="4" w:space="0" w:color="auto"/>
            </w:tcBorders>
            <w:vAlign w:val="center"/>
          </w:tcPr>
          <w:p w14:paraId="75436B41" w14:textId="6022110A" w:rsidR="00A809BA" w:rsidRPr="001B1C3B" w:rsidRDefault="00A809BA" w:rsidP="00A809BA">
            <w:pPr>
              <w:spacing w:before="20"/>
              <w:ind w:right="62"/>
              <w:jc w:val="right"/>
              <w:rPr>
                <w:sz w:val="16"/>
                <w:szCs w:val="16"/>
                <w:lang w:val="tr-TR"/>
              </w:rPr>
            </w:pPr>
            <w:r w:rsidRPr="001B1C3B">
              <w:rPr>
                <w:sz w:val="16"/>
                <w:lang w:val="tr-TR"/>
              </w:rPr>
              <w:t>67,766,242</w:t>
            </w:r>
          </w:p>
        </w:tc>
      </w:tr>
      <w:tr w:rsidR="00A809BA" w:rsidRPr="001B1C3B" w14:paraId="0BE09598" w14:textId="77777777" w:rsidTr="0048410E">
        <w:trPr>
          <w:trHeight w:val="289"/>
        </w:trPr>
        <w:tc>
          <w:tcPr>
            <w:tcW w:w="1960" w:type="dxa"/>
            <w:tcBorders>
              <w:top w:val="dotted" w:sz="4" w:space="0" w:color="auto"/>
              <w:left w:val="single" w:sz="4" w:space="0" w:color="auto"/>
              <w:bottom w:val="dotted" w:sz="4" w:space="0" w:color="auto"/>
              <w:right w:val="dotted" w:sz="4" w:space="0" w:color="auto"/>
            </w:tcBorders>
            <w:noWrap/>
            <w:tcMar>
              <w:top w:w="15" w:type="dxa"/>
              <w:left w:w="180" w:type="dxa"/>
              <w:bottom w:w="0" w:type="dxa"/>
              <w:right w:w="15" w:type="dxa"/>
            </w:tcMar>
            <w:vAlign w:val="center"/>
          </w:tcPr>
          <w:p w14:paraId="7FC6CB88" w14:textId="4D55C6DC" w:rsidR="00A809BA" w:rsidRPr="001B1C3B" w:rsidRDefault="00A809BA" w:rsidP="00A809BA">
            <w:pPr>
              <w:rPr>
                <w:b/>
                <w:color w:val="000000"/>
                <w:sz w:val="16"/>
                <w:szCs w:val="18"/>
                <w:lang w:val="tr-TR"/>
              </w:rPr>
            </w:pPr>
            <w:r w:rsidRPr="001B1C3B">
              <w:rPr>
                <w:b/>
                <w:bCs/>
                <w:sz w:val="16"/>
                <w:szCs w:val="18"/>
                <w:lang w:val="tr-TR"/>
              </w:rPr>
              <w:t>1.</w:t>
            </w:r>
            <w:r w:rsidR="00A13C8C" w:rsidRPr="001B1C3B">
              <w:rPr>
                <w:b/>
                <w:bCs/>
                <w:sz w:val="16"/>
                <w:szCs w:val="18"/>
                <w:lang w:val="tr-TR"/>
              </w:rPr>
              <w:t xml:space="preserve"> </w:t>
            </w:r>
            <w:r w:rsidRPr="001B1C3B">
              <w:rPr>
                <w:b/>
                <w:bCs/>
                <w:sz w:val="16"/>
                <w:szCs w:val="18"/>
                <w:lang w:val="tr-TR"/>
              </w:rPr>
              <w:t>ve</w:t>
            </w:r>
            <w:r w:rsidR="00A13C8C" w:rsidRPr="001B1C3B">
              <w:rPr>
                <w:b/>
                <w:bCs/>
                <w:sz w:val="16"/>
                <w:szCs w:val="18"/>
                <w:lang w:val="tr-TR"/>
              </w:rPr>
              <w:t xml:space="preserve"> </w:t>
            </w:r>
            <w:r w:rsidRPr="001B1C3B">
              <w:rPr>
                <w:b/>
                <w:bCs/>
                <w:sz w:val="16"/>
                <w:szCs w:val="18"/>
                <w:lang w:val="tr-TR"/>
              </w:rPr>
              <w:t>2.</w:t>
            </w:r>
            <w:r w:rsidR="00A13C8C" w:rsidRPr="001B1C3B">
              <w:rPr>
                <w:b/>
                <w:bCs/>
                <w:sz w:val="16"/>
                <w:szCs w:val="18"/>
                <w:lang w:val="tr-TR"/>
              </w:rPr>
              <w:t xml:space="preserve"> </w:t>
            </w:r>
            <w:r w:rsidRPr="001B1C3B">
              <w:rPr>
                <w:b/>
                <w:bCs/>
                <w:sz w:val="16"/>
                <w:szCs w:val="18"/>
                <w:lang w:val="tr-TR"/>
              </w:rPr>
              <w:t>Aşama</w:t>
            </w:r>
            <w:r w:rsidR="00A13C8C" w:rsidRPr="001B1C3B">
              <w:rPr>
                <w:b/>
                <w:bCs/>
                <w:sz w:val="16"/>
                <w:szCs w:val="18"/>
                <w:lang w:val="tr-TR"/>
              </w:rPr>
              <w:t xml:space="preserve"> </w:t>
            </w:r>
            <w:r w:rsidRPr="001B1C3B">
              <w:rPr>
                <w:b/>
                <w:bCs/>
                <w:sz w:val="16"/>
                <w:szCs w:val="18"/>
                <w:lang w:val="tr-TR"/>
              </w:rPr>
              <w:t>Krediler</w:t>
            </w:r>
            <w:r w:rsidR="00A13C8C" w:rsidRPr="001B1C3B">
              <w:rPr>
                <w:b/>
                <w:bCs/>
                <w:sz w:val="16"/>
                <w:szCs w:val="18"/>
                <w:lang w:val="tr-TR"/>
              </w:rPr>
              <w:t xml:space="preserve"> </w:t>
            </w:r>
            <w:r w:rsidRPr="001B1C3B">
              <w:rPr>
                <w:b/>
                <w:bCs/>
                <w:sz w:val="16"/>
                <w:szCs w:val="18"/>
                <w:lang w:val="tr-TR"/>
              </w:rPr>
              <w:t>Toplamı</w:t>
            </w:r>
          </w:p>
        </w:tc>
        <w:tc>
          <w:tcPr>
            <w:tcW w:w="1104" w:type="dxa"/>
            <w:tcBorders>
              <w:top w:val="nil"/>
              <w:left w:val="nil"/>
              <w:bottom w:val="dotted" w:sz="4" w:space="0" w:color="auto"/>
              <w:right w:val="dotted" w:sz="4" w:space="0" w:color="auto"/>
            </w:tcBorders>
            <w:vAlign w:val="center"/>
          </w:tcPr>
          <w:p w14:paraId="087B1659" w14:textId="63F6BDAD" w:rsidR="00A809BA" w:rsidRPr="001B1C3B" w:rsidRDefault="00A809BA" w:rsidP="00A809BA">
            <w:pPr>
              <w:spacing w:before="20"/>
              <w:ind w:right="62"/>
              <w:jc w:val="right"/>
              <w:rPr>
                <w:b/>
                <w:sz w:val="16"/>
                <w:szCs w:val="16"/>
                <w:lang w:val="tr-TR"/>
              </w:rPr>
            </w:pPr>
            <w:r w:rsidRPr="001B1C3B">
              <w:rPr>
                <w:b/>
                <w:sz w:val="16"/>
                <w:lang w:val="tr-TR"/>
              </w:rPr>
              <w:t>517,768,075</w:t>
            </w:r>
          </w:p>
        </w:tc>
        <w:tc>
          <w:tcPr>
            <w:tcW w:w="969" w:type="dxa"/>
            <w:tcBorders>
              <w:top w:val="nil"/>
              <w:left w:val="dotted" w:sz="4" w:space="0" w:color="auto"/>
              <w:bottom w:val="dotted" w:sz="4" w:space="0" w:color="auto"/>
              <w:right w:val="dotted" w:sz="4" w:space="0" w:color="auto"/>
            </w:tcBorders>
            <w:vAlign w:val="center"/>
          </w:tcPr>
          <w:p w14:paraId="75150435" w14:textId="639C7C55" w:rsidR="00A809BA" w:rsidRPr="001B1C3B" w:rsidRDefault="00A809BA" w:rsidP="00A809BA">
            <w:pPr>
              <w:spacing w:before="20"/>
              <w:ind w:right="62"/>
              <w:jc w:val="right"/>
              <w:rPr>
                <w:b/>
                <w:sz w:val="16"/>
                <w:szCs w:val="16"/>
                <w:lang w:val="tr-TR"/>
              </w:rPr>
            </w:pPr>
            <w:r w:rsidRPr="001B1C3B">
              <w:rPr>
                <w:b/>
                <w:sz w:val="16"/>
                <w:lang w:val="tr-TR"/>
              </w:rPr>
              <w:t>554,765,996</w:t>
            </w:r>
          </w:p>
        </w:tc>
        <w:tc>
          <w:tcPr>
            <w:tcW w:w="1008" w:type="dxa"/>
            <w:tcBorders>
              <w:top w:val="nil"/>
              <w:left w:val="dotted" w:sz="4" w:space="0" w:color="auto"/>
              <w:bottom w:val="dotted" w:sz="4" w:space="0" w:color="auto"/>
              <w:right w:val="dotted" w:sz="4" w:space="0" w:color="auto"/>
            </w:tcBorders>
            <w:noWrap/>
            <w:tcMar>
              <w:top w:w="15" w:type="dxa"/>
              <w:left w:w="15" w:type="dxa"/>
              <w:bottom w:w="0" w:type="dxa"/>
              <w:right w:w="15" w:type="dxa"/>
            </w:tcMar>
            <w:vAlign w:val="center"/>
          </w:tcPr>
          <w:p w14:paraId="424F6814" w14:textId="01C7F705" w:rsidR="00A809BA" w:rsidRPr="001B1C3B" w:rsidRDefault="00A809BA" w:rsidP="00A809BA">
            <w:pPr>
              <w:spacing w:before="20"/>
              <w:ind w:right="62"/>
              <w:jc w:val="right"/>
              <w:rPr>
                <w:b/>
                <w:sz w:val="16"/>
                <w:szCs w:val="16"/>
                <w:lang w:val="tr-TR"/>
              </w:rPr>
            </w:pPr>
            <w:r w:rsidRPr="001B1C3B">
              <w:rPr>
                <w:b/>
                <w:sz w:val="16"/>
                <w:lang w:val="tr-TR"/>
              </w:rPr>
              <w:t>625,455,149</w:t>
            </w:r>
          </w:p>
        </w:tc>
        <w:tc>
          <w:tcPr>
            <w:tcW w:w="922" w:type="dxa"/>
            <w:tcBorders>
              <w:top w:val="nil"/>
              <w:left w:val="nil"/>
              <w:bottom w:val="dotted" w:sz="4" w:space="0" w:color="auto"/>
              <w:right w:val="dotted" w:sz="4" w:space="0" w:color="auto"/>
            </w:tcBorders>
            <w:noWrap/>
            <w:tcMar>
              <w:top w:w="15" w:type="dxa"/>
              <w:left w:w="15" w:type="dxa"/>
              <w:bottom w:w="0" w:type="dxa"/>
              <w:right w:w="15" w:type="dxa"/>
            </w:tcMar>
            <w:vAlign w:val="center"/>
          </w:tcPr>
          <w:p w14:paraId="7B58A6CC" w14:textId="3D0454F5" w:rsidR="00A809BA" w:rsidRPr="001B1C3B" w:rsidRDefault="00A809BA" w:rsidP="00A809BA">
            <w:pPr>
              <w:spacing w:before="20"/>
              <w:ind w:right="62"/>
              <w:jc w:val="right"/>
              <w:rPr>
                <w:b/>
                <w:sz w:val="16"/>
                <w:szCs w:val="16"/>
                <w:lang w:val="tr-TR"/>
              </w:rPr>
            </w:pPr>
            <w:r w:rsidRPr="001B1C3B">
              <w:rPr>
                <w:b/>
                <w:sz w:val="16"/>
                <w:lang w:val="tr-TR"/>
              </w:rPr>
              <w:t>40,564,159</w:t>
            </w:r>
          </w:p>
        </w:tc>
        <w:tc>
          <w:tcPr>
            <w:tcW w:w="958" w:type="dxa"/>
            <w:tcBorders>
              <w:top w:val="nil"/>
              <w:left w:val="dotted" w:sz="4" w:space="0" w:color="auto"/>
              <w:bottom w:val="dotted" w:sz="4" w:space="0" w:color="auto"/>
              <w:right w:val="dotted" w:sz="4" w:space="0" w:color="auto"/>
            </w:tcBorders>
            <w:vAlign w:val="center"/>
          </w:tcPr>
          <w:p w14:paraId="1303D0A8" w14:textId="1D743A18" w:rsidR="00A809BA" w:rsidRPr="001B1C3B" w:rsidRDefault="00A809BA" w:rsidP="00A809BA">
            <w:pPr>
              <w:spacing w:before="20"/>
              <w:ind w:right="62"/>
              <w:jc w:val="right"/>
              <w:rPr>
                <w:b/>
                <w:sz w:val="16"/>
                <w:szCs w:val="16"/>
                <w:lang w:val="tr-TR"/>
              </w:rPr>
            </w:pPr>
            <w:r w:rsidRPr="001B1C3B">
              <w:rPr>
                <w:b/>
                <w:sz w:val="16"/>
                <w:lang w:val="tr-TR"/>
              </w:rPr>
              <w:t>8,742,202</w:t>
            </w:r>
          </w:p>
        </w:tc>
        <w:tc>
          <w:tcPr>
            <w:tcW w:w="859" w:type="dxa"/>
            <w:tcBorders>
              <w:top w:val="nil"/>
              <w:left w:val="dotted" w:sz="4" w:space="0" w:color="auto"/>
              <w:bottom w:val="dotted" w:sz="4" w:space="0" w:color="auto"/>
              <w:right w:val="dotted" w:sz="4" w:space="0" w:color="auto"/>
            </w:tcBorders>
            <w:vAlign w:val="center"/>
          </w:tcPr>
          <w:p w14:paraId="146869EB" w14:textId="0FF3FA7F" w:rsidR="00A809BA" w:rsidRPr="001B1C3B" w:rsidRDefault="00A809BA" w:rsidP="00A809BA">
            <w:pPr>
              <w:spacing w:before="20"/>
              <w:ind w:right="62"/>
              <w:jc w:val="right"/>
              <w:rPr>
                <w:b/>
                <w:sz w:val="16"/>
                <w:szCs w:val="16"/>
                <w:lang w:val="tr-TR"/>
              </w:rPr>
            </w:pPr>
            <w:r w:rsidRPr="001B1C3B">
              <w:rPr>
                <w:b/>
                <w:sz w:val="16"/>
                <w:lang w:val="tr-TR"/>
              </w:rPr>
              <w:t>26,556,966</w:t>
            </w:r>
          </w:p>
        </w:tc>
        <w:tc>
          <w:tcPr>
            <w:tcW w:w="881" w:type="dxa"/>
            <w:tcBorders>
              <w:top w:val="nil"/>
              <w:left w:val="dotted" w:sz="4" w:space="0" w:color="auto"/>
              <w:bottom w:val="dotted" w:sz="4" w:space="0" w:color="auto"/>
              <w:right w:val="dotted" w:sz="4" w:space="0" w:color="auto"/>
            </w:tcBorders>
            <w:vAlign w:val="center"/>
          </w:tcPr>
          <w:p w14:paraId="04B40848" w14:textId="56B9DB47" w:rsidR="00A809BA" w:rsidRPr="001B1C3B" w:rsidRDefault="00A809BA" w:rsidP="00A809BA">
            <w:pPr>
              <w:spacing w:before="20"/>
              <w:ind w:right="62"/>
              <w:jc w:val="right"/>
              <w:rPr>
                <w:b/>
                <w:sz w:val="16"/>
                <w:szCs w:val="16"/>
                <w:lang w:val="tr-TR"/>
              </w:rPr>
            </w:pPr>
            <w:r w:rsidRPr="001B1C3B">
              <w:rPr>
                <w:b/>
                <w:sz w:val="16"/>
                <w:lang w:val="tr-TR"/>
              </w:rPr>
              <w:t>10,694,756</w:t>
            </w:r>
          </w:p>
        </w:tc>
        <w:tc>
          <w:tcPr>
            <w:tcW w:w="734" w:type="dxa"/>
            <w:tcBorders>
              <w:top w:val="nil"/>
              <w:left w:val="dotted" w:sz="4" w:space="0" w:color="auto"/>
              <w:bottom w:val="dotted" w:sz="4" w:space="0" w:color="auto"/>
              <w:right w:val="dotted" w:sz="4" w:space="0" w:color="auto"/>
            </w:tcBorders>
            <w:vAlign w:val="center"/>
          </w:tcPr>
          <w:p w14:paraId="09AE7692" w14:textId="227B78AA" w:rsidR="00A809BA" w:rsidRPr="001B1C3B" w:rsidRDefault="00A809BA" w:rsidP="00A809BA">
            <w:pPr>
              <w:spacing w:before="20"/>
              <w:ind w:right="62"/>
              <w:jc w:val="right"/>
              <w:rPr>
                <w:b/>
                <w:sz w:val="16"/>
                <w:szCs w:val="16"/>
                <w:lang w:val="tr-TR"/>
              </w:rPr>
            </w:pPr>
            <w:r w:rsidRPr="001B1C3B">
              <w:rPr>
                <w:b/>
                <w:sz w:val="16"/>
                <w:lang w:val="tr-TR"/>
              </w:rPr>
              <w:t>2,268,560</w:t>
            </w:r>
          </w:p>
        </w:tc>
        <w:tc>
          <w:tcPr>
            <w:tcW w:w="1075" w:type="dxa"/>
            <w:tcBorders>
              <w:top w:val="nil"/>
              <w:left w:val="dotted" w:sz="4" w:space="0" w:color="auto"/>
              <w:bottom w:val="dotted" w:sz="4" w:space="0" w:color="auto"/>
              <w:right w:val="dotted" w:sz="4" w:space="0" w:color="auto"/>
            </w:tcBorders>
            <w:vAlign w:val="center"/>
          </w:tcPr>
          <w:p w14:paraId="05076C4D" w14:textId="679E0446" w:rsidR="00A809BA" w:rsidRPr="001B1C3B" w:rsidRDefault="00A809BA" w:rsidP="00A809BA">
            <w:pPr>
              <w:spacing w:before="20"/>
              <w:ind w:right="62"/>
              <w:jc w:val="right"/>
              <w:rPr>
                <w:b/>
                <w:sz w:val="16"/>
                <w:szCs w:val="16"/>
                <w:lang w:val="tr-TR"/>
              </w:rPr>
            </w:pPr>
            <w:r w:rsidRPr="001B1C3B">
              <w:rPr>
                <w:b/>
                <w:sz w:val="16"/>
                <w:lang w:val="tr-TR"/>
              </w:rPr>
              <w:t>1,162,660,182</w:t>
            </w:r>
          </w:p>
        </w:tc>
        <w:tc>
          <w:tcPr>
            <w:tcW w:w="921" w:type="dxa"/>
            <w:tcBorders>
              <w:top w:val="dotted" w:sz="4" w:space="0" w:color="auto"/>
              <w:left w:val="dotted" w:sz="4" w:space="0" w:color="auto"/>
              <w:bottom w:val="dotted" w:sz="4" w:space="0" w:color="auto"/>
              <w:right w:val="single" w:sz="4" w:space="0" w:color="auto"/>
            </w:tcBorders>
            <w:vAlign w:val="center"/>
          </w:tcPr>
          <w:p w14:paraId="08D26E5D" w14:textId="6CC841F9" w:rsidR="00A809BA" w:rsidRPr="001B1C3B" w:rsidRDefault="00A809BA" w:rsidP="00A809BA">
            <w:pPr>
              <w:spacing w:before="20"/>
              <w:ind w:right="62"/>
              <w:jc w:val="right"/>
              <w:rPr>
                <w:b/>
                <w:sz w:val="16"/>
                <w:szCs w:val="16"/>
                <w:lang w:val="tr-TR"/>
              </w:rPr>
            </w:pPr>
            <w:r w:rsidRPr="001B1C3B">
              <w:rPr>
                <w:b/>
                <w:sz w:val="16"/>
                <w:lang w:val="tr-TR"/>
              </w:rPr>
              <w:t>624,155,681</w:t>
            </w:r>
          </w:p>
        </w:tc>
      </w:tr>
      <w:tr w:rsidR="00A809BA" w:rsidRPr="001B1C3B" w14:paraId="29201DB4" w14:textId="77777777" w:rsidTr="0048410E">
        <w:trPr>
          <w:trHeight w:val="289"/>
        </w:trPr>
        <w:tc>
          <w:tcPr>
            <w:tcW w:w="1960" w:type="dxa"/>
            <w:tcBorders>
              <w:top w:val="dotted" w:sz="4" w:space="0" w:color="auto"/>
              <w:left w:val="single" w:sz="4" w:space="0" w:color="auto"/>
              <w:bottom w:val="dotted" w:sz="4" w:space="0" w:color="auto"/>
              <w:right w:val="dotted" w:sz="4" w:space="0" w:color="auto"/>
            </w:tcBorders>
            <w:noWrap/>
            <w:tcMar>
              <w:top w:w="15" w:type="dxa"/>
              <w:left w:w="180" w:type="dxa"/>
              <w:bottom w:w="0" w:type="dxa"/>
              <w:right w:w="15" w:type="dxa"/>
            </w:tcMar>
            <w:vAlign w:val="center"/>
          </w:tcPr>
          <w:p w14:paraId="41D79759" w14:textId="18DD6B43" w:rsidR="00A809BA" w:rsidRPr="001B1C3B" w:rsidRDefault="00A809BA" w:rsidP="00A809BA">
            <w:pPr>
              <w:rPr>
                <w:color w:val="000000"/>
                <w:sz w:val="16"/>
                <w:szCs w:val="18"/>
                <w:lang w:val="tr-TR"/>
              </w:rPr>
            </w:pPr>
            <w:r w:rsidRPr="001B1C3B">
              <w:rPr>
                <w:sz w:val="16"/>
                <w:szCs w:val="18"/>
                <w:lang w:val="tr-TR"/>
              </w:rPr>
              <w:t>1.</w:t>
            </w:r>
            <w:r w:rsidR="00A13C8C" w:rsidRPr="001B1C3B">
              <w:rPr>
                <w:sz w:val="16"/>
                <w:szCs w:val="18"/>
                <w:lang w:val="tr-TR"/>
              </w:rPr>
              <w:t xml:space="preserve"> </w:t>
            </w:r>
            <w:r w:rsidRPr="001B1C3B">
              <w:rPr>
                <w:sz w:val="16"/>
                <w:szCs w:val="18"/>
                <w:lang w:val="tr-TR"/>
              </w:rPr>
              <w:t>ve</w:t>
            </w:r>
            <w:r w:rsidR="00A13C8C" w:rsidRPr="001B1C3B">
              <w:rPr>
                <w:sz w:val="16"/>
                <w:szCs w:val="18"/>
                <w:lang w:val="tr-TR"/>
              </w:rPr>
              <w:t xml:space="preserve"> </w:t>
            </w:r>
            <w:r w:rsidRPr="001B1C3B">
              <w:rPr>
                <w:sz w:val="16"/>
                <w:szCs w:val="18"/>
                <w:lang w:val="tr-TR"/>
              </w:rPr>
              <w:t>2.</w:t>
            </w:r>
            <w:r w:rsidR="00A13C8C" w:rsidRPr="001B1C3B">
              <w:rPr>
                <w:sz w:val="16"/>
                <w:szCs w:val="18"/>
                <w:lang w:val="tr-TR"/>
              </w:rPr>
              <w:t xml:space="preserve"> </w:t>
            </w:r>
            <w:r w:rsidRPr="001B1C3B">
              <w:rPr>
                <w:sz w:val="16"/>
                <w:szCs w:val="18"/>
                <w:lang w:val="tr-TR"/>
              </w:rPr>
              <w:t>Aşama</w:t>
            </w:r>
            <w:r w:rsidR="00A13C8C" w:rsidRPr="001B1C3B">
              <w:rPr>
                <w:sz w:val="16"/>
                <w:szCs w:val="18"/>
                <w:lang w:val="tr-TR"/>
              </w:rPr>
              <w:t xml:space="preserve"> </w:t>
            </w:r>
            <w:r w:rsidRPr="001B1C3B">
              <w:rPr>
                <w:sz w:val="16"/>
                <w:szCs w:val="18"/>
                <w:lang w:val="tr-TR"/>
              </w:rPr>
              <w:t>Karşılıkları</w:t>
            </w:r>
          </w:p>
        </w:tc>
        <w:tc>
          <w:tcPr>
            <w:tcW w:w="1104" w:type="dxa"/>
            <w:tcBorders>
              <w:top w:val="nil"/>
              <w:left w:val="nil"/>
              <w:bottom w:val="dotted" w:sz="4" w:space="0" w:color="auto"/>
              <w:right w:val="dotted" w:sz="4" w:space="0" w:color="auto"/>
            </w:tcBorders>
            <w:vAlign w:val="center"/>
          </w:tcPr>
          <w:p w14:paraId="06D614D7" w14:textId="3257973B" w:rsidR="00A809BA" w:rsidRPr="001B1C3B" w:rsidRDefault="00A809BA" w:rsidP="00A809BA">
            <w:pPr>
              <w:spacing w:before="20"/>
              <w:ind w:right="62"/>
              <w:jc w:val="right"/>
              <w:rPr>
                <w:sz w:val="16"/>
                <w:szCs w:val="16"/>
                <w:lang w:val="tr-TR"/>
              </w:rPr>
            </w:pPr>
            <w:r w:rsidRPr="001B1C3B">
              <w:rPr>
                <w:sz w:val="16"/>
                <w:lang w:val="tr-TR"/>
              </w:rPr>
              <w:t>5,608,580</w:t>
            </w:r>
          </w:p>
        </w:tc>
        <w:tc>
          <w:tcPr>
            <w:tcW w:w="969" w:type="dxa"/>
            <w:tcBorders>
              <w:top w:val="nil"/>
              <w:left w:val="dotted" w:sz="4" w:space="0" w:color="auto"/>
              <w:bottom w:val="dotted" w:sz="4" w:space="0" w:color="auto"/>
              <w:right w:val="dotted" w:sz="4" w:space="0" w:color="auto"/>
            </w:tcBorders>
            <w:vAlign w:val="center"/>
          </w:tcPr>
          <w:p w14:paraId="5DEA37F9" w14:textId="048D8A75" w:rsidR="00A809BA" w:rsidRPr="001B1C3B" w:rsidRDefault="00A809BA" w:rsidP="00A809BA">
            <w:pPr>
              <w:spacing w:before="20"/>
              <w:ind w:right="62"/>
              <w:jc w:val="right"/>
              <w:rPr>
                <w:sz w:val="16"/>
                <w:szCs w:val="16"/>
                <w:lang w:val="tr-TR"/>
              </w:rPr>
            </w:pPr>
            <w:r w:rsidRPr="001B1C3B">
              <w:rPr>
                <w:sz w:val="16"/>
                <w:lang w:val="tr-TR"/>
              </w:rPr>
              <w:t>18,755,035</w:t>
            </w:r>
          </w:p>
        </w:tc>
        <w:tc>
          <w:tcPr>
            <w:tcW w:w="1008" w:type="dxa"/>
            <w:tcBorders>
              <w:top w:val="nil"/>
              <w:left w:val="dotted" w:sz="4" w:space="0" w:color="auto"/>
              <w:bottom w:val="dotted" w:sz="4" w:space="0" w:color="auto"/>
              <w:right w:val="dotted" w:sz="4" w:space="0" w:color="auto"/>
            </w:tcBorders>
            <w:noWrap/>
            <w:tcMar>
              <w:top w:w="15" w:type="dxa"/>
              <w:left w:w="15" w:type="dxa"/>
              <w:bottom w:w="0" w:type="dxa"/>
              <w:right w:w="15" w:type="dxa"/>
            </w:tcMar>
            <w:vAlign w:val="center"/>
          </w:tcPr>
          <w:p w14:paraId="7D722A50" w14:textId="7C8B39FA" w:rsidR="00A809BA" w:rsidRPr="001B1C3B" w:rsidRDefault="00A809BA" w:rsidP="00A809BA">
            <w:pPr>
              <w:spacing w:before="20"/>
              <w:ind w:right="62"/>
              <w:jc w:val="right"/>
              <w:rPr>
                <w:sz w:val="16"/>
                <w:szCs w:val="16"/>
                <w:lang w:val="tr-TR"/>
              </w:rPr>
            </w:pPr>
            <w:r w:rsidRPr="001B1C3B">
              <w:rPr>
                <w:sz w:val="16"/>
                <w:lang w:val="tr-TR"/>
              </w:rPr>
              <w:t>8,685,470</w:t>
            </w:r>
          </w:p>
        </w:tc>
        <w:tc>
          <w:tcPr>
            <w:tcW w:w="922" w:type="dxa"/>
            <w:tcBorders>
              <w:top w:val="nil"/>
              <w:left w:val="nil"/>
              <w:bottom w:val="dotted" w:sz="4" w:space="0" w:color="auto"/>
              <w:right w:val="dotted" w:sz="4" w:space="0" w:color="auto"/>
            </w:tcBorders>
            <w:noWrap/>
            <w:tcMar>
              <w:top w:w="15" w:type="dxa"/>
              <w:left w:w="15" w:type="dxa"/>
              <w:bottom w:w="0" w:type="dxa"/>
              <w:right w:w="15" w:type="dxa"/>
            </w:tcMar>
            <w:vAlign w:val="center"/>
          </w:tcPr>
          <w:p w14:paraId="1FCE3D9E" w14:textId="14718858" w:rsidR="00A809BA" w:rsidRPr="001B1C3B" w:rsidRDefault="00A809BA" w:rsidP="00A809BA">
            <w:pPr>
              <w:spacing w:before="20"/>
              <w:ind w:right="62"/>
              <w:jc w:val="right"/>
              <w:rPr>
                <w:sz w:val="16"/>
                <w:szCs w:val="16"/>
                <w:lang w:val="tr-TR"/>
              </w:rPr>
            </w:pPr>
            <w:r w:rsidRPr="001B1C3B">
              <w:rPr>
                <w:sz w:val="16"/>
                <w:lang w:val="tr-TR"/>
              </w:rPr>
              <w:t>701,837</w:t>
            </w:r>
          </w:p>
        </w:tc>
        <w:tc>
          <w:tcPr>
            <w:tcW w:w="958" w:type="dxa"/>
            <w:tcBorders>
              <w:top w:val="nil"/>
              <w:left w:val="dotted" w:sz="4" w:space="0" w:color="auto"/>
              <w:bottom w:val="dotted" w:sz="4" w:space="0" w:color="auto"/>
              <w:right w:val="dotted" w:sz="4" w:space="0" w:color="auto"/>
            </w:tcBorders>
            <w:vAlign w:val="center"/>
          </w:tcPr>
          <w:p w14:paraId="461EA84C" w14:textId="2438A9C4" w:rsidR="00A809BA" w:rsidRPr="001B1C3B" w:rsidRDefault="00A809BA" w:rsidP="00A809BA">
            <w:pPr>
              <w:spacing w:before="20"/>
              <w:ind w:right="62"/>
              <w:jc w:val="right"/>
              <w:rPr>
                <w:sz w:val="16"/>
                <w:szCs w:val="16"/>
                <w:lang w:val="tr-TR"/>
              </w:rPr>
            </w:pPr>
            <w:r w:rsidRPr="001B1C3B">
              <w:rPr>
                <w:sz w:val="16"/>
                <w:lang w:val="tr-TR"/>
              </w:rPr>
              <w:t>73,829</w:t>
            </w:r>
          </w:p>
        </w:tc>
        <w:tc>
          <w:tcPr>
            <w:tcW w:w="859" w:type="dxa"/>
            <w:tcBorders>
              <w:top w:val="nil"/>
              <w:left w:val="dotted" w:sz="4" w:space="0" w:color="auto"/>
              <w:bottom w:val="dotted" w:sz="4" w:space="0" w:color="auto"/>
              <w:right w:val="dotted" w:sz="4" w:space="0" w:color="auto"/>
            </w:tcBorders>
            <w:vAlign w:val="center"/>
          </w:tcPr>
          <w:p w14:paraId="212B338B" w14:textId="1706613C" w:rsidR="00A809BA" w:rsidRPr="001B1C3B" w:rsidRDefault="00A809BA" w:rsidP="00A809BA">
            <w:pPr>
              <w:spacing w:before="20"/>
              <w:ind w:right="62"/>
              <w:jc w:val="right"/>
              <w:rPr>
                <w:sz w:val="16"/>
                <w:szCs w:val="16"/>
                <w:lang w:val="tr-TR"/>
              </w:rPr>
            </w:pPr>
            <w:r w:rsidRPr="001B1C3B">
              <w:rPr>
                <w:sz w:val="16"/>
                <w:lang w:val="tr-TR"/>
              </w:rPr>
              <w:t>773,372</w:t>
            </w:r>
          </w:p>
        </w:tc>
        <w:tc>
          <w:tcPr>
            <w:tcW w:w="881" w:type="dxa"/>
            <w:tcBorders>
              <w:top w:val="nil"/>
              <w:left w:val="dotted" w:sz="4" w:space="0" w:color="auto"/>
              <w:bottom w:val="dotted" w:sz="4" w:space="0" w:color="auto"/>
              <w:right w:val="dotted" w:sz="4" w:space="0" w:color="auto"/>
            </w:tcBorders>
            <w:vAlign w:val="center"/>
          </w:tcPr>
          <w:p w14:paraId="11651D5C" w14:textId="55E8C20E" w:rsidR="00A809BA" w:rsidRPr="001B1C3B" w:rsidRDefault="00A809BA" w:rsidP="00A809BA">
            <w:pPr>
              <w:spacing w:before="20"/>
              <w:ind w:right="62"/>
              <w:jc w:val="right"/>
              <w:rPr>
                <w:sz w:val="16"/>
                <w:szCs w:val="16"/>
                <w:lang w:val="tr-TR"/>
              </w:rPr>
            </w:pPr>
            <w:r w:rsidRPr="001B1C3B">
              <w:rPr>
                <w:sz w:val="16"/>
                <w:lang w:val="tr-TR"/>
              </w:rPr>
              <w:t>12,940</w:t>
            </w:r>
          </w:p>
        </w:tc>
        <w:tc>
          <w:tcPr>
            <w:tcW w:w="734" w:type="dxa"/>
            <w:tcBorders>
              <w:top w:val="nil"/>
              <w:left w:val="dotted" w:sz="4" w:space="0" w:color="auto"/>
              <w:bottom w:val="dotted" w:sz="4" w:space="0" w:color="auto"/>
              <w:right w:val="dotted" w:sz="4" w:space="0" w:color="auto"/>
            </w:tcBorders>
            <w:vAlign w:val="center"/>
          </w:tcPr>
          <w:p w14:paraId="6F241F4C" w14:textId="2FD259CA" w:rsidR="00A809BA" w:rsidRPr="001B1C3B" w:rsidRDefault="00A809BA" w:rsidP="00A809BA">
            <w:pPr>
              <w:spacing w:before="20"/>
              <w:ind w:right="62"/>
              <w:jc w:val="right"/>
              <w:rPr>
                <w:sz w:val="16"/>
                <w:szCs w:val="16"/>
                <w:lang w:val="tr-TR"/>
              </w:rPr>
            </w:pPr>
            <w:r w:rsidRPr="001B1C3B">
              <w:rPr>
                <w:sz w:val="16"/>
                <w:lang w:val="tr-TR"/>
              </w:rPr>
              <w:t>1,329</w:t>
            </w:r>
          </w:p>
        </w:tc>
        <w:tc>
          <w:tcPr>
            <w:tcW w:w="1075" w:type="dxa"/>
            <w:tcBorders>
              <w:top w:val="nil"/>
              <w:left w:val="dotted" w:sz="4" w:space="0" w:color="auto"/>
              <w:bottom w:val="dotted" w:sz="4" w:space="0" w:color="auto"/>
              <w:right w:val="dotted" w:sz="4" w:space="0" w:color="auto"/>
            </w:tcBorders>
            <w:vAlign w:val="center"/>
          </w:tcPr>
          <w:p w14:paraId="57D18E62" w14:textId="1D3117A9" w:rsidR="00A809BA" w:rsidRPr="001B1C3B" w:rsidRDefault="00A809BA" w:rsidP="00A809BA">
            <w:pPr>
              <w:spacing w:before="20"/>
              <w:ind w:right="62"/>
              <w:jc w:val="right"/>
              <w:rPr>
                <w:sz w:val="16"/>
                <w:szCs w:val="16"/>
                <w:lang w:val="tr-TR"/>
              </w:rPr>
            </w:pPr>
            <w:r w:rsidRPr="001B1C3B">
              <w:rPr>
                <w:sz w:val="16"/>
                <w:lang w:val="tr-TR"/>
              </w:rPr>
              <w:t>14,380,819</w:t>
            </w:r>
          </w:p>
        </w:tc>
        <w:tc>
          <w:tcPr>
            <w:tcW w:w="921" w:type="dxa"/>
            <w:tcBorders>
              <w:top w:val="dotted" w:sz="4" w:space="0" w:color="auto"/>
              <w:left w:val="dotted" w:sz="4" w:space="0" w:color="auto"/>
              <w:bottom w:val="dotted" w:sz="4" w:space="0" w:color="auto"/>
              <w:right w:val="single" w:sz="4" w:space="0" w:color="auto"/>
            </w:tcBorders>
            <w:vAlign w:val="center"/>
          </w:tcPr>
          <w:p w14:paraId="1D503579" w14:textId="7145A436" w:rsidR="00A809BA" w:rsidRPr="001B1C3B" w:rsidRDefault="00A809BA" w:rsidP="00A809BA">
            <w:pPr>
              <w:spacing w:before="20"/>
              <w:ind w:right="62"/>
              <w:jc w:val="right"/>
              <w:rPr>
                <w:sz w:val="16"/>
                <w:szCs w:val="16"/>
                <w:lang w:val="tr-TR"/>
              </w:rPr>
            </w:pPr>
            <w:r w:rsidRPr="001B1C3B">
              <w:rPr>
                <w:sz w:val="16"/>
                <w:lang w:val="tr-TR"/>
              </w:rPr>
              <w:t>20,231,573</w:t>
            </w:r>
          </w:p>
        </w:tc>
      </w:tr>
      <w:tr w:rsidR="00A809BA" w:rsidRPr="001B1C3B" w14:paraId="635D84EB" w14:textId="77777777" w:rsidTr="0048410E">
        <w:trPr>
          <w:trHeight w:val="289"/>
        </w:trPr>
        <w:tc>
          <w:tcPr>
            <w:tcW w:w="1960" w:type="dxa"/>
            <w:tcBorders>
              <w:top w:val="dotted" w:sz="4" w:space="0" w:color="auto"/>
              <w:left w:val="single" w:sz="4" w:space="0" w:color="auto"/>
              <w:bottom w:val="dotted" w:sz="4" w:space="0" w:color="auto"/>
              <w:right w:val="dotted" w:sz="4" w:space="0" w:color="auto"/>
            </w:tcBorders>
            <w:noWrap/>
            <w:tcMar>
              <w:top w:w="15" w:type="dxa"/>
              <w:left w:w="180" w:type="dxa"/>
              <w:bottom w:w="0" w:type="dxa"/>
              <w:right w:w="15" w:type="dxa"/>
            </w:tcMar>
            <w:vAlign w:val="center"/>
          </w:tcPr>
          <w:p w14:paraId="50204573" w14:textId="0A425480" w:rsidR="00A809BA" w:rsidRPr="001B1C3B" w:rsidRDefault="00A809BA" w:rsidP="00A809BA">
            <w:pPr>
              <w:rPr>
                <w:b/>
                <w:color w:val="000000"/>
                <w:sz w:val="16"/>
                <w:szCs w:val="18"/>
                <w:lang w:val="tr-TR"/>
              </w:rPr>
            </w:pPr>
            <w:r w:rsidRPr="001B1C3B">
              <w:rPr>
                <w:b/>
                <w:bCs/>
                <w:sz w:val="16"/>
                <w:szCs w:val="18"/>
                <w:lang w:val="tr-TR"/>
              </w:rPr>
              <w:t>3.</w:t>
            </w:r>
            <w:r w:rsidR="00A13C8C" w:rsidRPr="001B1C3B">
              <w:rPr>
                <w:b/>
                <w:bCs/>
                <w:sz w:val="16"/>
                <w:szCs w:val="18"/>
                <w:lang w:val="tr-TR"/>
              </w:rPr>
              <w:t xml:space="preserve"> </w:t>
            </w:r>
            <w:r w:rsidRPr="001B1C3B">
              <w:rPr>
                <w:b/>
                <w:bCs/>
                <w:sz w:val="16"/>
                <w:szCs w:val="18"/>
                <w:lang w:val="tr-TR"/>
              </w:rPr>
              <w:t>Aşama</w:t>
            </w:r>
            <w:r w:rsidR="00A13C8C" w:rsidRPr="001B1C3B">
              <w:rPr>
                <w:b/>
                <w:bCs/>
                <w:sz w:val="16"/>
                <w:szCs w:val="18"/>
                <w:lang w:val="tr-TR"/>
              </w:rPr>
              <w:t xml:space="preserve"> </w:t>
            </w:r>
            <w:r w:rsidRPr="001B1C3B">
              <w:rPr>
                <w:b/>
                <w:bCs/>
                <w:sz w:val="16"/>
                <w:szCs w:val="18"/>
                <w:lang w:val="tr-TR"/>
              </w:rPr>
              <w:t>Donuk</w:t>
            </w:r>
            <w:r w:rsidR="00A13C8C" w:rsidRPr="001B1C3B">
              <w:rPr>
                <w:b/>
                <w:bCs/>
                <w:sz w:val="16"/>
                <w:szCs w:val="18"/>
                <w:lang w:val="tr-TR"/>
              </w:rPr>
              <w:t xml:space="preserve"> </w:t>
            </w:r>
            <w:r w:rsidRPr="001B1C3B">
              <w:rPr>
                <w:b/>
                <w:bCs/>
                <w:sz w:val="16"/>
                <w:szCs w:val="18"/>
                <w:lang w:val="tr-TR"/>
              </w:rPr>
              <w:t>Alacaklar</w:t>
            </w:r>
            <w:r w:rsidR="00A13C8C" w:rsidRPr="001B1C3B">
              <w:rPr>
                <w:b/>
                <w:bCs/>
                <w:sz w:val="16"/>
                <w:szCs w:val="18"/>
                <w:lang w:val="tr-TR"/>
              </w:rPr>
              <w:t xml:space="preserve"> </w:t>
            </w:r>
            <w:r w:rsidRPr="001B1C3B">
              <w:rPr>
                <w:b/>
                <w:bCs/>
                <w:sz w:val="16"/>
                <w:szCs w:val="18"/>
                <w:lang w:val="tr-TR"/>
              </w:rPr>
              <w:t>Toplamı</w:t>
            </w:r>
          </w:p>
        </w:tc>
        <w:tc>
          <w:tcPr>
            <w:tcW w:w="1104" w:type="dxa"/>
            <w:tcBorders>
              <w:top w:val="nil"/>
              <w:left w:val="nil"/>
              <w:bottom w:val="dotted" w:sz="4" w:space="0" w:color="auto"/>
              <w:right w:val="dotted" w:sz="4" w:space="0" w:color="auto"/>
            </w:tcBorders>
            <w:vAlign w:val="center"/>
          </w:tcPr>
          <w:p w14:paraId="01153C6D" w14:textId="49E75EB1" w:rsidR="00A809BA" w:rsidRPr="001B1C3B" w:rsidRDefault="00A809BA" w:rsidP="00A809BA">
            <w:pPr>
              <w:spacing w:before="20"/>
              <w:ind w:right="62"/>
              <w:jc w:val="right"/>
              <w:rPr>
                <w:b/>
                <w:sz w:val="16"/>
                <w:szCs w:val="16"/>
                <w:lang w:val="tr-TR"/>
              </w:rPr>
            </w:pPr>
            <w:r w:rsidRPr="001B1C3B">
              <w:rPr>
                <w:b/>
                <w:sz w:val="16"/>
                <w:lang w:val="tr-TR"/>
              </w:rPr>
              <w:t>22,941,859</w:t>
            </w:r>
          </w:p>
        </w:tc>
        <w:tc>
          <w:tcPr>
            <w:tcW w:w="969" w:type="dxa"/>
            <w:tcBorders>
              <w:top w:val="nil"/>
              <w:left w:val="dotted" w:sz="4" w:space="0" w:color="auto"/>
              <w:bottom w:val="dotted" w:sz="4" w:space="0" w:color="auto"/>
              <w:right w:val="dotted" w:sz="4" w:space="0" w:color="auto"/>
            </w:tcBorders>
            <w:vAlign w:val="center"/>
          </w:tcPr>
          <w:p w14:paraId="26BBC770" w14:textId="473F20D0" w:rsidR="00A809BA" w:rsidRPr="001B1C3B" w:rsidRDefault="00A809BA" w:rsidP="00A809BA">
            <w:pPr>
              <w:spacing w:before="20"/>
              <w:ind w:right="62"/>
              <w:jc w:val="right"/>
              <w:rPr>
                <w:b/>
                <w:sz w:val="16"/>
                <w:szCs w:val="16"/>
                <w:lang w:val="tr-TR"/>
              </w:rPr>
            </w:pPr>
            <w:r w:rsidRPr="001B1C3B">
              <w:rPr>
                <w:b/>
                <w:sz w:val="16"/>
                <w:lang w:val="tr-TR"/>
              </w:rPr>
              <w:t>2,855,144</w:t>
            </w:r>
          </w:p>
        </w:tc>
        <w:tc>
          <w:tcPr>
            <w:tcW w:w="1008" w:type="dxa"/>
            <w:tcBorders>
              <w:top w:val="nil"/>
              <w:left w:val="dotted" w:sz="4" w:space="0" w:color="auto"/>
              <w:bottom w:val="dotted" w:sz="4" w:space="0" w:color="auto"/>
              <w:right w:val="dotted" w:sz="4" w:space="0" w:color="auto"/>
            </w:tcBorders>
            <w:noWrap/>
            <w:tcMar>
              <w:top w:w="15" w:type="dxa"/>
              <w:left w:w="15" w:type="dxa"/>
              <w:bottom w:w="0" w:type="dxa"/>
              <w:right w:w="15" w:type="dxa"/>
            </w:tcMar>
            <w:vAlign w:val="center"/>
          </w:tcPr>
          <w:p w14:paraId="0CDEE31E" w14:textId="6FBFFE4D" w:rsidR="00A809BA" w:rsidRPr="001B1C3B" w:rsidRDefault="00A809BA" w:rsidP="00A809BA">
            <w:pPr>
              <w:spacing w:before="20"/>
              <w:ind w:right="62"/>
              <w:jc w:val="right"/>
              <w:rPr>
                <w:b/>
                <w:sz w:val="16"/>
                <w:szCs w:val="16"/>
                <w:lang w:val="tr-TR"/>
              </w:rPr>
            </w:pPr>
            <w:r w:rsidRPr="001B1C3B">
              <w:rPr>
                <w:b/>
                <w:sz w:val="16"/>
                <w:lang w:val="tr-TR"/>
              </w:rPr>
              <w:t>10,974,960</w:t>
            </w:r>
          </w:p>
        </w:tc>
        <w:tc>
          <w:tcPr>
            <w:tcW w:w="922" w:type="dxa"/>
            <w:tcBorders>
              <w:top w:val="nil"/>
              <w:left w:val="nil"/>
              <w:bottom w:val="dotted" w:sz="4" w:space="0" w:color="auto"/>
              <w:right w:val="dotted" w:sz="4" w:space="0" w:color="auto"/>
            </w:tcBorders>
            <w:noWrap/>
            <w:tcMar>
              <w:top w:w="15" w:type="dxa"/>
              <w:left w:w="15" w:type="dxa"/>
              <w:bottom w:w="0" w:type="dxa"/>
              <w:right w:w="15" w:type="dxa"/>
            </w:tcMar>
            <w:vAlign w:val="center"/>
          </w:tcPr>
          <w:p w14:paraId="5DBBA331" w14:textId="132BDDCA" w:rsidR="00A809BA" w:rsidRPr="001B1C3B" w:rsidRDefault="00A809BA" w:rsidP="00A809BA">
            <w:pPr>
              <w:spacing w:before="20"/>
              <w:ind w:right="62"/>
              <w:jc w:val="right"/>
              <w:rPr>
                <w:b/>
                <w:sz w:val="16"/>
                <w:szCs w:val="16"/>
                <w:lang w:val="tr-TR"/>
              </w:rPr>
            </w:pPr>
            <w:r w:rsidRPr="001B1C3B">
              <w:rPr>
                <w:b/>
                <w:sz w:val="16"/>
                <w:lang w:val="tr-TR"/>
              </w:rPr>
              <w:t>1,038,474</w:t>
            </w:r>
          </w:p>
        </w:tc>
        <w:tc>
          <w:tcPr>
            <w:tcW w:w="958" w:type="dxa"/>
            <w:tcBorders>
              <w:top w:val="nil"/>
              <w:left w:val="dotted" w:sz="4" w:space="0" w:color="auto"/>
              <w:bottom w:val="dotted" w:sz="4" w:space="0" w:color="auto"/>
              <w:right w:val="dotted" w:sz="4" w:space="0" w:color="auto"/>
            </w:tcBorders>
            <w:vAlign w:val="center"/>
          </w:tcPr>
          <w:p w14:paraId="02707438" w14:textId="2CEB89D4" w:rsidR="00A809BA" w:rsidRPr="001B1C3B" w:rsidRDefault="00A809BA" w:rsidP="00A809BA">
            <w:pPr>
              <w:spacing w:before="20"/>
              <w:ind w:right="62"/>
              <w:jc w:val="right"/>
              <w:rPr>
                <w:b/>
                <w:sz w:val="16"/>
                <w:szCs w:val="16"/>
                <w:lang w:val="tr-TR"/>
              </w:rPr>
            </w:pPr>
            <w:r w:rsidRPr="001B1C3B">
              <w:rPr>
                <w:b/>
                <w:sz w:val="16"/>
                <w:lang w:val="tr-TR"/>
              </w:rPr>
              <w:t>500,531</w:t>
            </w:r>
          </w:p>
        </w:tc>
        <w:tc>
          <w:tcPr>
            <w:tcW w:w="859" w:type="dxa"/>
            <w:tcBorders>
              <w:top w:val="nil"/>
              <w:left w:val="dotted" w:sz="4" w:space="0" w:color="auto"/>
              <w:bottom w:val="dotted" w:sz="4" w:space="0" w:color="auto"/>
              <w:right w:val="dotted" w:sz="4" w:space="0" w:color="auto"/>
            </w:tcBorders>
            <w:vAlign w:val="center"/>
          </w:tcPr>
          <w:p w14:paraId="2F27493C" w14:textId="780A8FD3" w:rsidR="00A809BA" w:rsidRPr="001B1C3B" w:rsidRDefault="00A809BA" w:rsidP="00A809BA">
            <w:pPr>
              <w:spacing w:before="20"/>
              <w:ind w:right="62"/>
              <w:jc w:val="right"/>
              <w:rPr>
                <w:b/>
                <w:sz w:val="16"/>
                <w:szCs w:val="16"/>
                <w:lang w:val="tr-TR"/>
              </w:rPr>
            </w:pPr>
            <w:r w:rsidRPr="001B1C3B">
              <w:rPr>
                <w:b/>
                <w:sz w:val="16"/>
                <w:lang w:val="tr-TR"/>
              </w:rPr>
              <w:t>713,134</w:t>
            </w:r>
          </w:p>
        </w:tc>
        <w:tc>
          <w:tcPr>
            <w:tcW w:w="881" w:type="dxa"/>
            <w:tcBorders>
              <w:top w:val="nil"/>
              <w:left w:val="dotted" w:sz="4" w:space="0" w:color="auto"/>
              <w:bottom w:val="dotted" w:sz="4" w:space="0" w:color="auto"/>
              <w:right w:val="dotted" w:sz="4" w:space="0" w:color="auto"/>
            </w:tcBorders>
            <w:vAlign w:val="center"/>
          </w:tcPr>
          <w:p w14:paraId="113141D1" w14:textId="5649F52A" w:rsidR="00A809BA" w:rsidRPr="001B1C3B" w:rsidRDefault="00A809BA" w:rsidP="00A809BA">
            <w:pPr>
              <w:spacing w:before="20"/>
              <w:ind w:right="62"/>
              <w:jc w:val="right"/>
              <w:rPr>
                <w:b/>
                <w:sz w:val="16"/>
                <w:szCs w:val="16"/>
                <w:lang w:val="tr-TR"/>
              </w:rPr>
            </w:pPr>
            <w:r w:rsidRPr="001B1C3B">
              <w:rPr>
                <w:b/>
                <w:sz w:val="16"/>
                <w:lang w:val="tr-TR"/>
              </w:rPr>
              <w:t>121,767</w:t>
            </w:r>
          </w:p>
        </w:tc>
        <w:tc>
          <w:tcPr>
            <w:tcW w:w="734" w:type="dxa"/>
            <w:tcBorders>
              <w:top w:val="nil"/>
              <w:left w:val="dotted" w:sz="4" w:space="0" w:color="auto"/>
              <w:bottom w:val="dotted" w:sz="4" w:space="0" w:color="auto"/>
              <w:right w:val="dotted" w:sz="4" w:space="0" w:color="auto"/>
            </w:tcBorders>
            <w:vAlign w:val="center"/>
          </w:tcPr>
          <w:p w14:paraId="29B6B031" w14:textId="6F556927" w:rsidR="00A809BA" w:rsidRPr="001B1C3B" w:rsidRDefault="00A809BA" w:rsidP="00A809BA">
            <w:pPr>
              <w:spacing w:before="20"/>
              <w:ind w:right="62"/>
              <w:jc w:val="right"/>
              <w:rPr>
                <w:b/>
                <w:sz w:val="16"/>
                <w:szCs w:val="16"/>
                <w:lang w:val="tr-TR"/>
              </w:rPr>
            </w:pPr>
            <w:r w:rsidRPr="001B1C3B">
              <w:rPr>
                <w:b/>
                <w:sz w:val="16"/>
                <w:lang w:val="tr-TR"/>
              </w:rPr>
              <w:t>-</w:t>
            </w:r>
          </w:p>
        </w:tc>
        <w:tc>
          <w:tcPr>
            <w:tcW w:w="1075" w:type="dxa"/>
            <w:tcBorders>
              <w:top w:val="nil"/>
              <w:left w:val="dotted" w:sz="4" w:space="0" w:color="auto"/>
              <w:bottom w:val="dotted" w:sz="4" w:space="0" w:color="auto"/>
              <w:right w:val="dotted" w:sz="4" w:space="0" w:color="auto"/>
            </w:tcBorders>
            <w:vAlign w:val="center"/>
          </w:tcPr>
          <w:p w14:paraId="6092034B" w14:textId="0CE2B3E6" w:rsidR="00A809BA" w:rsidRPr="001B1C3B" w:rsidRDefault="00A809BA" w:rsidP="00A809BA">
            <w:pPr>
              <w:spacing w:before="20"/>
              <w:ind w:right="62"/>
              <w:jc w:val="right"/>
              <w:rPr>
                <w:b/>
                <w:sz w:val="16"/>
                <w:szCs w:val="16"/>
                <w:lang w:val="tr-TR"/>
              </w:rPr>
            </w:pPr>
            <w:r w:rsidRPr="001B1C3B">
              <w:rPr>
                <w:b/>
                <w:sz w:val="16"/>
                <w:lang w:val="tr-TR"/>
              </w:rPr>
              <w:t>34,539,117</w:t>
            </w:r>
          </w:p>
        </w:tc>
        <w:tc>
          <w:tcPr>
            <w:tcW w:w="921" w:type="dxa"/>
            <w:tcBorders>
              <w:top w:val="dotted" w:sz="4" w:space="0" w:color="auto"/>
              <w:left w:val="dotted" w:sz="4" w:space="0" w:color="auto"/>
              <w:bottom w:val="dotted" w:sz="4" w:space="0" w:color="auto"/>
              <w:right w:val="single" w:sz="4" w:space="0" w:color="auto"/>
            </w:tcBorders>
            <w:vAlign w:val="center"/>
          </w:tcPr>
          <w:p w14:paraId="5C9536A0" w14:textId="06E2F59F" w:rsidR="00A809BA" w:rsidRPr="001B1C3B" w:rsidRDefault="00A809BA" w:rsidP="00A809BA">
            <w:pPr>
              <w:spacing w:before="20"/>
              <w:ind w:right="62"/>
              <w:jc w:val="right"/>
              <w:rPr>
                <w:b/>
                <w:sz w:val="16"/>
                <w:szCs w:val="16"/>
                <w:lang w:val="tr-TR"/>
              </w:rPr>
            </w:pPr>
            <w:r w:rsidRPr="001B1C3B">
              <w:rPr>
                <w:b/>
                <w:sz w:val="16"/>
                <w:lang w:val="tr-TR"/>
              </w:rPr>
              <w:t>4,606,752</w:t>
            </w:r>
          </w:p>
        </w:tc>
      </w:tr>
      <w:tr w:rsidR="00A809BA" w:rsidRPr="001B1C3B" w14:paraId="6A83A1F4" w14:textId="77777777" w:rsidTr="0048410E">
        <w:trPr>
          <w:trHeight w:val="289"/>
        </w:trPr>
        <w:tc>
          <w:tcPr>
            <w:tcW w:w="1960" w:type="dxa"/>
            <w:tcBorders>
              <w:top w:val="dotted" w:sz="4" w:space="0" w:color="auto"/>
              <w:left w:val="single" w:sz="4" w:space="0" w:color="auto"/>
              <w:bottom w:val="single" w:sz="4" w:space="0" w:color="auto"/>
              <w:right w:val="dotted" w:sz="4" w:space="0" w:color="auto"/>
            </w:tcBorders>
            <w:noWrap/>
            <w:tcMar>
              <w:top w:w="15" w:type="dxa"/>
              <w:left w:w="180" w:type="dxa"/>
              <w:bottom w:w="0" w:type="dxa"/>
              <w:right w:w="15" w:type="dxa"/>
            </w:tcMar>
            <w:vAlign w:val="center"/>
            <w:hideMark/>
          </w:tcPr>
          <w:p w14:paraId="15C121B0" w14:textId="174C3D47" w:rsidR="00A809BA" w:rsidRPr="001B1C3B" w:rsidRDefault="00A809BA" w:rsidP="00A809BA">
            <w:pPr>
              <w:rPr>
                <w:color w:val="000000"/>
                <w:sz w:val="16"/>
                <w:szCs w:val="18"/>
                <w:lang w:val="tr-TR"/>
              </w:rPr>
            </w:pPr>
            <w:r w:rsidRPr="001B1C3B">
              <w:rPr>
                <w:sz w:val="16"/>
                <w:szCs w:val="18"/>
                <w:lang w:val="tr-TR"/>
              </w:rPr>
              <w:t>3.</w:t>
            </w:r>
            <w:r w:rsidR="00A13C8C" w:rsidRPr="001B1C3B">
              <w:rPr>
                <w:sz w:val="16"/>
                <w:szCs w:val="18"/>
                <w:lang w:val="tr-TR"/>
              </w:rPr>
              <w:t xml:space="preserve"> </w:t>
            </w:r>
            <w:r w:rsidRPr="001B1C3B">
              <w:rPr>
                <w:sz w:val="16"/>
                <w:szCs w:val="18"/>
                <w:lang w:val="tr-TR"/>
              </w:rPr>
              <w:t>Aşama</w:t>
            </w:r>
            <w:r w:rsidR="00A13C8C" w:rsidRPr="001B1C3B">
              <w:rPr>
                <w:sz w:val="16"/>
                <w:szCs w:val="18"/>
                <w:lang w:val="tr-TR"/>
              </w:rPr>
              <w:t xml:space="preserve"> </w:t>
            </w:r>
            <w:r w:rsidRPr="001B1C3B">
              <w:rPr>
                <w:sz w:val="16"/>
                <w:szCs w:val="18"/>
                <w:lang w:val="tr-TR"/>
              </w:rPr>
              <w:t>Donuk</w:t>
            </w:r>
            <w:r w:rsidR="00A13C8C" w:rsidRPr="001B1C3B">
              <w:rPr>
                <w:sz w:val="16"/>
                <w:szCs w:val="18"/>
                <w:lang w:val="tr-TR"/>
              </w:rPr>
              <w:t xml:space="preserve"> </w:t>
            </w:r>
            <w:r w:rsidRPr="001B1C3B">
              <w:rPr>
                <w:sz w:val="16"/>
                <w:szCs w:val="18"/>
                <w:lang w:val="tr-TR"/>
              </w:rPr>
              <w:t>Alacak</w:t>
            </w:r>
            <w:r w:rsidR="00A13C8C" w:rsidRPr="001B1C3B">
              <w:rPr>
                <w:sz w:val="16"/>
                <w:szCs w:val="18"/>
                <w:lang w:val="tr-TR"/>
              </w:rPr>
              <w:t xml:space="preserve"> </w:t>
            </w:r>
            <w:r w:rsidRPr="001B1C3B">
              <w:rPr>
                <w:sz w:val="16"/>
                <w:szCs w:val="18"/>
                <w:lang w:val="tr-TR"/>
              </w:rPr>
              <w:t>Karşılıkları</w:t>
            </w:r>
          </w:p>
        </w:tc>
        <w:tc>
          <w:tcPr>
            <w:tcW w:w="1104" w:type="dxa"/>
            <w:tcBorders>
              <w:top w:val="dotted" w:sz="4" w:space="0" w:color="auto"/>
              <w:left w:val="nil"/>
              <w:bottom w:val="single" w:sz="4" w:space="0" w:color="auto"/>
              <w:right w:val="dotted" w:sz="4" w:space="0" w:color="auto"/>
            </w:tcBorders>
            <w:vAlign w:val="center"/>
          </w:tcPr>
          <w:p w14:paraId="2D360926" w14:textId="26F3CCC3" w:rsidR="00A809BA" w:rsidRPr="001B1C3B" w:rsidRDefault="00A809BA" w:rsidP="00A809BA">
            <w:pPr>
              <w:spacing w:before="20"/>
              <w:ind w:right="62"/>
              <w:jc w:val="right"/>
              <w:rPr>
                <w:sz w:val="16"/>
                <w:szCs w:val="16"/>
                <w:lang w:val="tr-TR"/>
              </w:rPr>
            </w:pPr>
            <w:r w:rsidRPr="001B1C3B">
              <w:rPr>
                <w:sz w:val="16"/>
                <w:lang w:val="tr-TR"/>
              </w:rPr>
              <w:t>15,417,623</w:t>
            </w:r>
          </w:p>
        </w:tc>
        <w:tc>
          <w:tcPr>
            <w:tcW w:w="969" w:type="dxa"/>
            <w:tcBorders>
              <w:top w:val="dotted" w:sz="4" w:space="0" w:color="auto"/>
              <w:left w:val="dotted" w:sz="4" w:space="0" w:color="auto"/>
              <w:bottom w:val="single" w:sz="4" w:space="0" w:color="auto"/>
              <w:right w:val="dotted" w:sz="4" w:space="0" w:color="auto"/>
            </w:tcBorders>
            <w:vAlign w:val="center"/>
          </w:tcPr>
          <w:p w14:paraId="0D09B0BA" w14:textId="7E08E78E" w:rsidR="00A809BA" w:rsidRPr="001B1C3B" w:rsidRDefault="00A809BA" w:rsidP="00A809BA">
            <w:pPr>
              <w:spacing w:before="20"/>
              <w:ind w:right="62"/>
              <w:jc w:val="right"/>
              <w:rPr>
                <w:sz w:val="16"/>
                <w:szCs w:val="16"/>
                <w:lang w:val="tr-TR"/>
              </w:rPr>
            </w:pPr>
            <w:r w:rsidRPr="001B1C3B">
              <w:rPr>
                <w:sz w:val="16"/>
                <w:lang w:val="tr-TR"/>
              </w:rPr>
              <w:t>1,859,381</w:t>
            </w:r>
          </w:p>
        </w:tc>
        <w:tc>
          <w:tcPr>
            <w:tcW w:w="1008" w:type="dxa"/>
            <w:tcBorders>
              <w:top w:val="dotted" w:sz="4" w:space="0" w:color="auto"/>
              <w:left w:val="dotted" w:sz="4" w:space="0" w:color="auto"/>
              <w:bottom w:val="single" w:sz="4" w:space="0" w:color="auto"/>
              <w:right w:val="dotted" w:sz="4" w:space="0" w:color="auto"/>
            </w:tcBorders>
            <w:noWrap/>
            <w:tcMar>
              <w:top w:w="15" w:type="dxa"/>
              <w:left w:w="15" w:type="dxa"/>
              <w:bottom w:w="0" w:type="dxa"/>
              <w:right w:w="15" w:type="dxa"/>
            </w:tcMar>
            <w:vAlign w:val="center"/>
          </w:tcPr>
          <w:p w14:paraId="47CD92B5" w14:textId="6AE86133" w:rsidR="00A809BA" w:rsidRPr="001B1C3B" w:rsidRDefault="00A809BA" w:rsidP="00A809BA">
            <w:pPr>
              <w:spacing w:before="20"/>
              <w:ind w:right="62"/>
              <w:jc w:val="right"/>
              <w:rPr>
                <w:sz w:val="16"/>
                <w:szCs w:val="16"/>
                <w:lang w:val="tr-TR"/>
              </w:rPr>
            </w:pPr>
            <w:r w:rsidRPr="001B1C3B">
              <w:rPr>
                <w:sz w:val="16"/>
                <w:lang w:val="tr-TR"/>
              </w:rPr>
              <w:t>7,060,301</w:t>
            </w:r>
          </w:p>
        </w:tc>
        <w:tc>
          <w:tcPr>
            <w:tcW w:w="922" w:type="dxa"/>
            <w:tcBorders>
              <w:top w:val="dotted" w:sz="4" w:space="0" w:color="auto"/>
              <w:left w:val="nil"/>
              <w:bottom w:val="single" w:sz="4" w:space="0" w:color="auto"/>
              <w:right w:val="dotted" w:sz="4" w:space="0" w:color="auto"/>
            </w:tcBorders>
            <w:noWrap/>
            <w:tcMar>
              <w:top w:w="15" w:type="dxa"/>
              <w:left w:w="15" w:type="dxa"/>
              <w:bottom w:w="0" w:type="dxa"/>
              <w:right w:w="15" w:type="dxa"/>
            </w:tcMar>
            <w:vAlign w:val="center"/>
          </w:tcPr>
          <w:p w14:paraId="3481FA01" w14:textId="5FFAC14C" w:rsidR="00A809BA" w:rsidRPr="001B1C3B" w:rsidRDefault="00A809BA" w:rsidP="00A809BA">
            <w:pPr>
              <w:spacing w:before="20"/>
              <w:ind w:right="62"/>
              <w:jc w:val="right"/>
              <w:rPr>
                <w:sz w:val="16"/>
                <w:szCs w:val="16"/>
                <w:lang w:val="tr-TR"/>
              </w:rPr>
            </w:pPr>
            <w:r w:rsidRPr="001B1C3B">
              <w:rPr>
                <w:sz w:val="16"/>
                <w:lang w:val="tr-TR"/>
              </w:rPr>
              <w:t>879,273</w:t>
            </w:r>
          </w:p>
        </w:tc>
        <w:tc>
          <w:tcPr>
            <w:tcW w:w="958" w:type="dxa"/>
            <w:tcBorders>
              <w:top w:val="dotted" w:sz="4" w:space="0" w:color="auto"/>
              <w:left w:val="dotted" w:sz="4" w:space="0" w:color="auto"/>
              <w:bottom w:val="single" w:sz="4" w:space="0" w:color="auto"/>
              <w:right w:val="dotted" w:sz="4" w:space="0" w:color="auto"/>
            </w:tcBorders>
            <w:vAlign w:val="center"/>
          </w:tcPr>
          <w:p w14:paraId="7960C071" w14:textId="0BCB0C3D" w:rsidR="00A809BA" w:rsidRPr="001B1C3B" w:rsidRDefault="00A809BA" w:rsidP="00A809BA">
            <w:pPr>
              <w:spacing w:before="20"/>
              <w:ind w:right="62"/>
              <w:jc w:val="right"/>
              <w:rPr>
                <w:sz w:val="16"/>
                <w:szCs w:val="16"/>
                <w:lang w:val="tr-TR"/>
              </w:rPr>
            </w:pPr>
            <w:r w:rsidRPr="001B1C3B">
              <w:rPr>
                <w:sz w:val="16"/>
                <w:lang w:val="tr-TR"/>
              </w:rPr>
              <w:t>351,794</w:t>
            </w:r>
          </w:p>
        </w:tc>
        <w:tc>
          <w:tcPr>
            <w:tcW w:w="859" w:type="dxa"/>
            <w:tcBorders>
              <w:top w:val="dotted" w:sz="4" w:space="0" w:color="auto"/>
              <w:left w:val="dotted" w:sz="4" w:space="0" w:color="auto"/>
              <w:bottom w:val="single" w:sz="4" w:space="0" w:color="auto"/>
              <w:right w:val="dotted" w:sz="4" w:space="0" w:color="auto"/>
            </w:tcBorders>
            <w:vAlign w:val="center"/>
          </w:tcPr>
          <w:p w14:paraId="0FC3A537" w14:textId="50DBE824" w:rsidR="00A809BA" w:rsidRPr="001B1C3B" w:rsidRDefault="00A809BA" w:rsidP="00A809BA">
            <w:pPr>
              <w:spacing w:before="20"/>
              <w:ind w:right="62"/>
              <w:jc w:val="right"/>
              <w:rPr>
                <w:sz w:val="16"/>
                <w:szCs w:val="16"/>
                <w:lang w:val="tr-TR"/>
              </w:rPr>
            </w:pPr>
            <w:r w:rsidRPr="001B1C3B">
              <w:rPr>
                <w:sz w:val="16"/>
                <w:lang w:val="tr-TR"/>
              </w:rPr>
              <w:t>513,597</w:t>
            </w:r>
          </w:p>
        </w:tc>
        <w:tc>
          <w:tcPr>
            <w:tcW w:w="881" w:type="dxa"/>
            <w:tcBorders>
              <w:top w:val="dotted" w:sz="4" w:space="0" w:color="auto"/>
              <w:left w:val="dotted" w:sz="4" w:space="0" w:color="auto"/>
              <w:bottom w:val="single" w:sz="4" w:space="0" w:color="auto"/>
              <w:right w:val="dotted" w:sz="4" w:space="0" w:color="auto"/>
            </w:tcBorders>
            <w:vAlign w:val="center"/>
          </w:tcPr>
          <w:p w14:paraId="5FA5F3B0" w14:textId="1693A46C" w:rsidR="00A809BA" w:rsidRPr="001B1C3B" w:rsidRDefault="00A809BA" w:rsidP="00A809BA">
            <w:pPr>
              <w:spacing w:before="20"/>
              <w:ind w:right="62"/>
              <w:jc w:val="right"/>
              <w:rPr>
                <w:sz w:val="16"/>
                <w:szCs w:val="16"/>
                <w:lang w:val="tr-TR"/>
              </w:rPr>
            </w:pPr>
            <w:r w:rsidRPr="001B1C3B">
              <w:rPr>
                <w:sz w:val="16"/>
                <w:lang w:val="tr-TR"/>
              </w:rPr>
              <w:t>116,222</w:t>
            </w:r>
          </w:p>
        </w:tc>
        <w:tc>
          <w:tcPr>
            <w:tcW w:w="734" w:type="dxa"/>
            <w:tcBorders>
              <w:top w:val="dotted" w:sz="4" w:space="0" w:color="auto"/>
              <w:left w:val="dotted" w:sz="4" w:space="0" w:color="auto"/>
              <w:bottom w:val="single" w:sz="4" w:space="0" w:color="auto"/>
              <w:right w:val="dotted" w:sz="4" w:space="0" w:color="auto"/>
            </w:tcBorders>
            <w:vAlign w:val="center"/>
          </w:tcPr>
          <w:p w14:paraId="7C82966D" w14:textId="169ED5FE" w:rsidR="00A809BA" w:rsidRPr="001B1C3B" w:rsidRDefault="00A13C8C" w:rsidP="00A809BA">
            <w:pPr>
              <w:spacing w:before="20"/>
              <w:ind w:right="62"/>
              <w:jc w:val="right"/>
              <w:rPr>
                <w:sz w:val="16"/>
                <w:szCs w:val="16"/>
                <w:lang w:val="tr-TR"/>
              </w:rPr>
            </w:pPr>
            <w:r w:rsidRPr="001B1C3B">
              <w:rPr>
                <w:b/>
                <w:sz w:val="16"/>
                <w:lang w:val="tr-TR"/>
              </w:rPr>
              <w:t xml:space="preserve"> </w:t>
            </w:r>
            <w:r w:rsidR="00A809BA" w:rsidRPr="001B1C3B">
              <w:rPr>
                <w:b/>
                <w:sz w:val="16"/>
                <w:lang w:val="tr-TR"/>
              </w:rPr>
              <w:t>-</w:t>
            </w:r>
            <w:r w:rsidRPr="001B1C3B">
              <w:rPr>
                <w:b/>
                <w:sz w:val="16"/>
                <w:lang w:val="tr-TR"/>
              </w:rPr>
              <w:t xml:space="preserve">   </w:t>
            </w:r>
          </w:p>
        </w:tc>
        <w:tc>
          <w:tcPr>
            <w:tcW w:w="1075" w:type="dxa"/>
            <w:tcBorders>
              <w:top w:val="dotted" w:sz="4" w:space="0" w:color="auto"/>
              <w:left w:val="dotted" w:sz="4" w:space="0" w:color="auto"/>
              <w:bottom w:val="single" w:sz="4" w:space="0" w:color="auto"/>
              <w:right w:val="dotted" w:sz="4" w:space="0" w:color="auto"/>
            </w:tcBorders>
            <w:vAlign w:val="center"/>
          </w:tcPr>
          <w:p w14:paraId="38D1DE97" w14:textId="15AE1318" w:rsidR="00A809BA" w:rsidRPr="001B1C3B" w:rsidRDefault="00A809BA" w:rsidP="00A809BA">
            <w:pPr>
              <w:spacing w:before="20"/>
              <w:ind w:right="62"/>
              <w:jc w:val="right"/>
              <w:rPr>
                <w:sz w:val="16"/>
                <w:szCs w:val="16"/>
                <w:lang w:val="tr-TR"/>
              </w:rPr>
            </w:pPr>
            <w:r w:rsidRPr="001B1C3B">
              <w:rPr>
                <w:sz w:val="16"/>
                <w:lang w:val="tr-TR"/>
              </w:rPr>
              <w:t>22,945,940</w:t>
            </w:r>
          </w:p>
        </w:tc>
        <w:tc>
          <w:tcPr>
            <w:tcW w:w="921" w:type="dxa"/>
            <w:tcBorders>
              <w:top w:val="dotted" w:sz="4" w:space="0" w:color="auto"/>
              <w:left w:val="dotted" w:sz="4" w:space="0" w:color="auto"/>
              <w:bottom w:val="single" w:sz="4" w:space="0" w:color="auto"/>
              <w:right w:val="single" w:sz="4" w:space="0" w:color="auto"/>
            </w:tcBorders>
            <w:vAlign w:val="center"/>
          </w:tcPr>
          <w:p w14:paraId="66551E98" w14:textId="1338089D" w:rsidR="00A809BA" w:rsidRPr="001B1C3B" w:rsidRDefault="00A809BA" w:rsidP="00A809BA">
            <w:pPr>
              <w:spacing w:before="20"/>
              <w:ind w:right="62"/>
              <w:jc w:val="right"/>
              <w:rPr>
                <w:sz w:val="16"/>
                <w:szCs w:val="16"/>
                <w:lang w:val="tr-TR"/>
              </w:rPr>
            </w:pPr>
            <w:r w:rsidRPr="001B1C3B">
              <w:rPr>
                <w:sz w:val="16"/>
                <w:lang w:val="tr-TR"/>
              </w:rPr>
              <w:t>3,252,251</w:t>
            </w:r>
          </w:p>
        </w:tc>
      </w:tr>
    </w:tbl>
    <w:p w14:paraId="56E90DB1" w14:textId="77777777" w:rsidR="00B42299" w:rsidRPr="001B1C3B" w:rsidRDefault="00B42299" w:rsidP="00E81FC1">
      <w:pPr>
        <w:spacing w:line="120" w:lineRule="exact"/>
        <w:rPr>
          <w:b/>
          <w:bCs/>
          <w:i/>
          <w:iCs/>
          <w:szCs w:val="22"/>
          <w:lang w:val="tr-TR"/>
        </w:rPr>
      </w:pPr>
    </w:p>
    <w:tbl>
      <w:tblPr>
        <w:tblW w:w="9067" w:type="dxa"/>
        <w:tblBorders>
          <w:top w:val="single" w:sz="4" w:space="0" w:color="auto"/>
          <w:left w:val="single" w:sz="4" w:space="0" w:color="auto"/>
          <w:bottom w:val="single" w:sz="4" w:space="0" w:color="auto"/>
          <w:right w:val="single" w:sz="4" w:space="0" w:color="auto"/>
          <w:insideH w:val="dotted" w:sz="4" w:space="0" w:color="auto"/>
          <w:insideV w:val="dotted" w:sz="4" w:space="0" w:color="auto"/>
        </w:tblBorders>
        <w:tblCellMar>
          <w:left w:w="0" w:type="dxa"/>
          <w:right w:w="0" w:type="dxa"/>
        </w:tblCellMar>
        <w:tblLook w:val="04A0" w:firstRow="1" w:lastRow="0" w:firstColumn="1" w:lastColumn="0" w:noHBand="0" w:noVBand="1"/>
      </w:tblPr>
      <w:tblGrid>
        <w:gridCol w:w="2972"/>
        <w:gridCol w:w="1559"/>
        <w:gridCol w:w="1560"/>
        <w:gridCol w:w="1559"/>
        <w:gridCol w:w="1417"/>
      </w:tblGrid>
      <w:tr w:rsidR="00D05FE7" w:rsidRPr="001B1C3B" w14:paraId="32E8D54E" w14:textId="77777777" w:rsidTr="009B15AB">
        <w:trPr>
          <w:trHeight w:val="381"/>
        </w:trPr>
        <w:tc>
          <w:tcPr>
            <w:tcW w:w="2972" w:type="dxa"/>
            <w:noWrap/>
            <w:tcMar>
              <w:top w:w="15" w:type="dxa"/>
              <w:left w:w="15" w:type="dxa"/>
              <w:bottom w:w="0" w:type="dxa"/>
              <w:right w:w="15" w:type="dxa"/>
            </w:tcMar>
            <w:vAlign w:val="center"/>
            <w:hideMark/>
          </w:tcPr>
          <w:p w14:paraId="45BF2966" w14:textId="0F03A33D" w:rsidR="00D05FE7" w:rsidRPr="001B1C3B" w:rsidRDefault="00A13C8C" w:rsidP="00566E8E">
            <w:pPr>
              <w:rPr>
                <w:b/>
                <w:bCs/>
                <w:i/>
                <w:color w:val="000000"/>
                <w:sz w:val="18"/>
                <w:szCs w:val="18"/>
                <w:lang w:val="tr-TR"/>
              </w:rPr>
            </w:pPr>
            <w:r w:rsidRPr="001B1C3B">
              <w:rPr>
                <w:b/>
                <w:bCs/>
                <w:iCs/>
                <w:szCs w:val="22"/>
                <w:lang w:val="tr-TR"/>
              </w:rPr>
              <w:t xml:space="preserve">                </w:t>
            </w:r>
          </w:p>
        </w:tc>
        <w:tc>
          <w:tcPr>
            <w:tcW w:w="3119" w:type="dxa"/>
            <w:gridSpan w:val="2"/>
            <w:vAlign w:val="center"/>
          </w:tcPr>
          <w:p w14:paraId="51A40FAF" w14:textId="46CB8DE7" w:rsidR="00D05FE7" w:rsidRPr="001B1C3B" w:rsidRDefault="00D05FE7" w:rsidP="00566E8E">
            <w:pPr>
              <w:jc w:val="center"/>
              <w:rPr>
                <w:b/>
                <w:bCs/>
                <w:color w:val="000000"/>
                <w:sz w:val="18"/>
                <w:szCs w:val="18"/>
                <w:lang w:val="tr-TR"/>
              </w:rPr>
            </w:pPr>
            <w:r w:rsidRPr="001B1C3B">
              <w:rPr>
                <w:b/>
                <w:bCs/>
                <w:i/>
                <w:iCs/>
                <w:color w:val="000000"/>
                <w:sz w:val="18"/>
                <w:szCs w:val="18"/>
                <w:lang w:val="tr-TR" w:eastAsia="en-GB"/>
              </w:rPr>
              <w:t>Cari</w:t>
            </w:r>
            <w:r w:rsidR="00A13C8C" w:rsidRPr="001B1C3B">
              <w:rPr>
                <w:b/>
                <w:bCs/>
                <w:i/>
                <w:iCs/>
                <w:color w:val="000000"/>
                <w:sz w:val="18"/>
                <w:szCs w:val="18"/>
                <w:lang w:val="tr-TR" w:eastAsia="en-GB"/>
              </w:rPr>
              <w:t xml:space="preserve"> </w:t>
            </w:r>
            <w:r w:rsidRPr="001B1C3B">
              <w:rPr>
                <w:b/>
                <w:bCs/>
                <w:i/>
                <w:iCs/>
                <w:color w:val="000000"/>
                <w:sz w:val="18"/>
                <w:szCs w:val="18"/>
                <w:lang w:val="tr-TR" w:eastAsia="en-GB"/>
              </w:rPr>
              <w:t>Dönem</w:t>
            </w:r>
          </w:p>
        </w:tc>
        <w:tc>
          <w:tcPr>
            <w:tcW w:w="2976" w:type="dxa"/>
            <w:gridSpan w:val="2"/>
            <w:noWrap/>
            <w:tcMar>
              <w:top w:w="15" w:type="dxa"/>
              <w:left w:w="15" w:type="dxa"/>
              <w:bottom w:w="0" w:type="dxa"/>
              <w:right w:w="15" w:type="dxa"/>
            </w:tcMar>
            <w:vAlign w:val="center"/>
          </w:tcPr>
          <w:p w14:paraId="1DFAA06A" w14:textId="1810C7BC" w:rsidR="00D05FE7" w:rsidRPr="001B1C3B" w:rsidRDefault="00D05FE7" w:rsidP="00566E8E">
            <w:pPr>
              <w:jc w:val="center"/>
              <w:rPr>
                <w:b/>
                <w:bCs/>
                <w:color w:val="000000"/>
                <w:sz w:val="18"/>
                <w:szCs w:val="18"/>
                <w:lang w:val="tr-TR"/>
              </w:rPr>
            </w:pPr>
            <w:r w:rsidRPr="001B1C3B">
              <w:rPr>
                <w:b/>
                <w:bCs/>
                <w:i/>
                <w:iCs/>
                <w:color w:val="000000"/>
                <w:sz w:val="18"/>
                <w:szCs w:val="18"/>
                <w:lang w:val="tr-TR" w:eastAsia="en-GB"/>
              </w:rPr>
              <w:t>Önceki</w:t>
            </w:r>
            <w:r w:rsidR="00A13C8C" w:rsidRPr="001B1C3B">
              <w:rPr>
                <w:b/>
                <w:bCs/>
                <w:i/>
                <w:iCs/>
                <w:color w:val="000000"/>
                <w:sz w:val="18"/>
                <w:szCs w:val="18"/>
                <w:lang w:val="tr-TR" w:eastAsia="en-GB"/>
              </w:rPr>
              <w:t xml:space="preserve"> </w:t>
            </w:r>
            <w:r w:rsidRPr="001B1C3B">
              <w:rPr>
                <w:b/>
                <w:bCs/>
                <w:i/>
                <w:iCs/>
                <w:color w:val="000000"/>
                <w:sz w:val="18"/>
                <w:szCs w:val="18"/>
                <w:lang w:val="tr-TR" w:eastAsia="en-GB"/>
              </w:rPr>
              <w:t>Dönem</w:t>
            </w:r>
          </w:p>
        </w:tc>
      </w:tr>
      <w:tr w:rsidR="00D05FE7" w:rsidRPr="001B1C3B" w14:paraId="0C374E6C" w14:textId="77777777" w:rsidTr="009B15AB">
        <w:trPr>
          <w:trHeight w:val="219"/>
        </w:trPr>
        <w:tc>
          <w:tcPr>
            <w:tcW w:w="2972" w:type="dxa"/>
            <w:noWrap/>
            <w:tcMar>
              <w:top w:w="15" w:type="dxa"/>
              <w:left w:w="15" w:type="dxa"/>
              <w:bottom w:w="0" w:type="dxa"/>
              <w:right w:w="15" w:type="dxa"/>
            </w:tcMar>
            <w:vAlign w:val="center"/>
          </w:tcPr>
          <w:p w14:paraId="294BE02A" w14:textId="77777777" w:rsidR="00D05FE7" w:rsidRPr="001B1C3B" w:rsidRDefault="00D05FE7" w:rsidP="00566E8E">
            <w:pPr>
              <w:rPr>
                <w:b/>
                <w:bCs/>
                <w:iCs/>
                <w:szCs w:val="22"/>
                <w:lang w:val="tr-TR"/>
              </w:rPr>
            </w:pPr>
          </w:p>
        </w:tc>
        <w:tc>
          <w:tcPr>
            <w:tcW w:w="1559" w:type="dxa"/>
            <w:vAlign w:val="center"/>
          </w:tcPr>
          <w:p w14:paraId="5EE36207" w14:textId="3FE627A0" w:rsidR="00D05FE7" w:rsidRPr="001B1C3B" w:rsidRDefault="00D05FE7" w:rsidP="00566E8E">
            <w:pPr>
              <w:jc w:val="center"/>
              <w:rPr>
                <w:b/>
                <w:bCs/>
                <w:color w:val="000000"/>
                <w:sz w:val="18"/>
                <w:szCs w:val="18"/>
                <w:lang w:val="tr-TR"/>
              </w:rPr>
            </w:pPr>
            <w:r w:rsidRPr="001B1C3B">
              <w:rPr>
                <w:b/>
                <w:bCs/>
                <w:color w:val="000000"/>
                <w:sz w:val="18"/>
                <w:szCs w:val="18"/>
                <w:lang w:val="tr-TR"/>
              </w:rPr>
              <w:t>Standart</w:t>
            </w:r>
            <w:r w:rsidR="00A13C8C" w:rsidRPr="001B1C3B">
              <w:rPr>
                <w:b/>
                <w:bCs/>
                <w:color w:val="000000"/>
                <w:sz w:val="18"/>
                <w:szCs w:val="18"/>
                <w:lang w:val="tr-TR"/>
              </w:rPr>
              <w:t xml:space="preserve"> </w:t>
            </w:r>
            <w:r w:rsidRPr="001B1C3B">
              <w:rPr>
                <w:b/>
                <w:bCs/>
                <w:color w:val="000000"/>
                <w:sz w:val="18"/>
                <w:szCs w:val="18"/>
                <w:lang w:val="tr-TR"/>
              </w:rPr>
              <w:t>Nitelikli</w:t>
            </w:r>
            <w:r w:rsidR="00A13C8C" w:rsidRPr="001B1C3B">
              <w:rPr>
                <w:b/>
                <w:bCs/>
                <w:color w:val="000000"/>
                <w:sz w:val="18"/>
                <w:szCs w:val="18"/>
                <w:lang w:val="tr-TR"/>
              </w:rPr>
              <w:t xml:space="preserve"> </w:t>
            </w:r>
            <w:r w:rsidRPr="001B1C3B">
              <w:rPr>
                <w:b/>
                <w:bCs/>
                <w:color w:val="000000"/>
                <w:sz w:val="18"/>
                <w:szCs w:val="18"/>
                <w:lang w:val="tr-TR"/>
              </w:rPr>
              <w:t>Krediler</w:t>
            </w:r>
          </w:p>
        </w:tc>
        <w:tc>
          <w:tcPr>
            <w:tcW w:w="1560" w:type="dxa"/>
            <w:vAlign w:val="center"/>
          </w:tcPr>
          <w:p w14:paraId="54349E47" w14:textId="36FD810B" w:rsidR="00D05FE7" w:rsidRPr="001B1C3B" w:rsidRDefault="00D05FE7" w:rsidP="00566E8E">
            <w:pPr>
              <w:jc w:val="center"/>
              <w:rPr>
                <w:b/>
                <w:bCs/>
                <w:color w:val="000000"/>
                <w:sz w:val="18"/>
                <w:szCs w:val="18"/>
                <w:lang w:val="tr-TR"/>
              </w:rPr>
            </w:pPr>
            <w:r w:rsidRPr="001B1C3B">
              <w:rPr>
                <w:b/>
                <w:bCs/>
                <w:color w:val="000000"/>
                <w:sz w:val="18"/>
                <w:szCs w:val="18"/>
                <w:lang w:val="tr-TR"/>
              </w:rPr>
              <w:t>Yakın</w:t>
            </w:r>
            <w:r w:rsidR="00A13C8C" w:rsidRPr="001B1C3B">
              <w:rPr>
                <w:b/>
                <w:bCs/>
                <w:color w:val="000000"/>
                <w:sz w:val="18"/>
                <w:szCs w:val="18"/>
                <w:lang w:val="tr-TR"/>
              </w:rPr>
              <w:t xml:space="preserve"> </w:t>
            </w:r>
            <w:r w:rsidRPr="001B1C3B">
              <w:rPr>
                <w:b/>
                <w:bCs/>
                <w:color w:val="000000"/>
                <w:sz w:val="18"/>
                <w:szCs w:val="18"/>
                <w:lang w:val="tr-TR"/>
              </w:rPr>
              <w:t>İzlemedeki</w:t>
            </w:r>
            <w:r w:rsidR="00A13C8C" w:rsidRPr="001B1C3B">
              <w:rPr>
                <w:b/>
                <w:bCs/>
                <w:color w:val="000000"/>
                <w:sz w:val="18"/>
                <w:szCs w:val="18"/>
                <w:lang w:val="tr-TR"/>
              </w:rPr>
              <w:t xml:space="preserve"> </w:t>
            </w:r>
            <w:r w:rsidRPr="001B1C3B">
              <w:rPr>
                <w:b/>
                <w:bCs/>
                <w:color w:val="000000"/>
                <w:sz w:val="18"/>
                <w:szCs w:val="18"/>
                <w:lang w:val="tr-TR"/>
              </w:rPr>
              <w:t>Krediler</w:t>
            </w:r>
          </w:p>
        </w:tc>
        <w:tc>
          <w:tcPr>
            <w:tcW w:w="1559" w:type="dxa"/>
            <w:noWrap/>
            <w:tcMar>
              <w:top w:w="15" w:type="dxa"/>
              <w:left w:w="15" w:type="dxa"/>
              <w:bottom w:w="0" w:type="dxa"/>
              <w:right w:w="15" w:type="dxa"/>
            </w:tcMar>
            <w:vAlign w:val="center"/>
          </w:tcPr>
          <w:p w14:paraId="01A8EDAD" w14:textId="117ABBBF" w:rsidR="00D05FE7" w:rsidRPr="001B1C3B" w:rsidRDefault="00D05FE7" w:rsidP="00566E8E">
            <w:pPr>
              <w:jc w:val="center"/>
              <w:rPr>
                <w:b/>
                <w:bCs/>
                <w:color w:val="000000"/>
                <w:sz w:val="18"/>
                <w:szCs w:val="18"/>
                <w:lang w:val="tr-TR"/>
              </w:rPr>
            </w:pPr>
            <w:r w:rsidRPr="001B1C3B">
              <w:rPr>
                <w:b/>
                <w:bCs/>
                <w:color w:val="000000"/>
                <w:sz w:val="18"/>
                <w:szCs w:val="18"/>
                <w:lang w:val="tr-TR"/>
              </w:rPr>
              <w:t>Standart</w:t>
            </w:r>
            <w:r w:rsidR="00A13C8C" w:rsidRPr="001B1C3B">
              <w:rPr>
                <w:b/>
                <w:bCs/>
                <w:color w:val="000000"/>
                <w:sz w:val="18"/>
                <w:szCs w:val="18"/>
                <w:lang w:val="tr-TR"/>
              </w:rPr>
              <w:t xml:space="preserve"> </w:t>
            </w:r>
            <w:r w:rsidRPr="001B1C3B">
              <w:rPr>
                <w:b/>
                <w:bCs/>
                <w:color w:val="000000"/>
                <w:sz w:val="18"/>
                <w:szCs w:val="18"/>
                <w:lang w:val="tr-TR"/>
              </w:rPr>
              <w:t>Nitelikli</w:t>
            </w:r>
            <w:r w:rsidR="00A13C8C" w:rsidRPr="001B1C3B">
              <w:rPr>
                <w:b/>
                <w:bCs/>
                <w:color w:val="000000"/>
                <w:sz w:val="18"/>
                <w:szCs w:val="18"/>
                <w:lang w:val="tr-TR"/>
              </w:rPr>
              <w:t xml:space="preserve"> </w:t>
            </w:r>
            <w:r w:rsidRPr="001B1C3B">
              <w:rPr>
                <w:b/>
                <w:bCs/>
                <w:color w:val="000000"/>
                <w:sz w:val="18"/>
                <w:szCs w:val="18"/>
                <w:lang w:val="tr-TR"/>
              </w:rPr>
              <w:t>Krediler</w:t>
            </w:r>
          </w:p>
        </w:tc>
        <w:tc>
          <w:tcPr>
            <w:tcW w:w="1417" w:type="dxa"/>
            <w:noWrap/>
            <w:tcMar>
              <w:top w:w="15" w:type="dxa"/>
              <w:left w:w="15" w:type="dxa"/>
              <w:bottom w:w="0" w:type="dxa"/>
              <w:right w:w="15" w:type="dxa"/>
            </w:tcMar>
            <w:vAlign w:val="center"/>
          </w:tcPr>
          <w:p w14:paraId="48B2BE32" w14:textId="3C2D1B30" w:rsidR="00D05FE7" w:rsidRPr="001B1C3B" w:rsidRDefault="00D05FE7" w:rsidP="00566E8E">
            <w:pPr>
              <w:jc w:val="center"/>
              <w:rPr>
                <w:b/>
                <w:bCs/>
                <w:color w:val="000000"/>
                <w:sz w:val="18"/>
                <w:szCs w:val="18"/>
                <w:lang w:val="tr-TR"/>
              </w:rPr>
            </w:pPr>
            <w:r w:rsidRPr="001B1C3B">
              <w:rPr>
                <w:b/>
                <w:bCs/>
                <w:color w:val="000000"/>
                <w:sz w:val="18"/>
                <w:szCs w:val="18"/>
                <w:lang w:val="tr-TR"/>
              </w:rPr>
              <w:t>Yakın</w:t>
            </w:r>
            <w:r w:rsidR="00A13C8C" w:rsidRPr="001B1C3B">
              <w:rPr>
                <w:b/>
                <w:bCs/>
                <w:color w:val="000000"/>
                <w:sz w:val="18"/>
                <w:szCs w:val="18"/>
                <w:lang w:val="tr-TR"/>
              </w:rPr>
              <w:t xml:space="preserve"> </w:t>
            </w:r>
            <w:r w:rsidRPr="001B1C3B">
              <w:rPr>
                <w:b/>
                <w:bCs/>
                <w:color w:val="000000"/>
                <w:sz w:val="18"/>
                <w:szCs w:val="18"/>
                <w:lang w:val="tr-TR"/>
              </w:rPr>
              <w:t>İzlemedeki</w:t>
            </w:r>
            <w:r w:rsidR="00A13C8C" w:rsidRPr="001B1C3B">
              <w:rPr>
                <w:b/>
                <w:bCs/>
                <w:color w:val="000000"/>
                <w:sz w:val="18"/>
                <w:szCs w:val="18"/>
                <w:lang w:val="tr-TR"/>
              </w:rPr>
              <w:t xml:space="preserve"> </w:t>
            </w:r>
            <w:r w:rsidRPr="001B1C3B">
              <w:rPr>
                <w:b/>
                <w:bCs/>
                <w:color w:val="000000"/>
                <w:sz w:val="18"/>
                <w:szCs w:val="18"/>
                <w:lang w:val="tr-TR"/>
              </w:rPr>
              <w:t>Krediler</w:t>
            </w:r>
          </w:p>
        </w:tc>
      </w:tr>
      <w:tr w:rsidR="00082F30" w:rsidRPr="001B1C3B" w14:paraId="4062E2E7" w14:textId="77777777" w:rsidTr="004B3B5A">
        <w:trPr>
          <w:trHeight w:val="227"/>
        </w:trPr>
        <w:tc>
          <w:tcPr>
            <w:tcW w:w="2972" w:type="dxa"/>
            <w:noWrap/>
            <w:tcMar>
              <w:top w:w="15" w:type="dxa"/>
              <w:left w:w="180" w:type="dxa"/>
              <w:bottom w:w="0" w:type="dxa"/>
              <w:right w:w="15" w:type="dxa"/>
            </w:tcMar>
            <w:vAlign w:val="center"/>
            <w:hideMark/>
          </w:tcPr>
          <w:p w14:paraId="40C84466" w14:textId="488B914C" w:rsidR="00082F30" w:rsidRPr="001B1C3B" w:rsidRDefault="00082F30" w:rsidP="00082F30">
            <w:pPr>
              <w:jc w:val="both"/>
              <w:rPr>
                <w:color w:val="000000"/>
                <w:sz w:val="18"/>
                <w:szCs w:val="18"/>
                <w:lang w:val="tr-TR"/>
              </w:rPr>
            </w:pPr>
            <w:r w:rsidRPr="001B1C3B">
              <w:rPr>
                <w:color w:val="000000"/>
                <w:sz w:val="18"/>
                <w:szCs w:val="18"/>
                <w:lang w:val="tr-TR"/>
              </w:rPr>
              <w:t>12 Aylık Beklenen Zarar Karşılığı</w:t>
            </w:r>
          </w:p>
        </w:tc>
        <w:tc>
          <w:tcPr>
            <w:tcW w:w="1559" w:type="dxa"/>
          </w:tcPr>
          <w:p w14:paraId="5DF4DB9D" w14:textId="56645A06" w:rsidR="00082F30" w:rsidRPr="001B1C3B" w:rsidRDefault="00082F30" w:rsidP="00082F30">
            <w:pPr>
              <w:ind w:right="62"/>
              <w:jc w:val="right"/>
              <w:rPr>
                <w:sz w:val="18"/>
                <w:szCs w:val="18"/>
                <w:lang w:val="tr-TR"/>
              </w:rPr>
            </w:pPr>
            <w:r w:rsidRPr="001B1C3B">
              <w:rPr>
                <w:sz w:val="18"/>
                <w:szCs w:val="18"/>
                <w:lang w:val="tr-TR"/>
              </w:rPr>
              <w:t xml:space="preserve"> 8,733,520 </w:t>
            </w:r>
          </w:p>
        </w:tc>
        <w:tc>
          <w:tcPr>
            <w:tcW w:w="1560" w:type="dxa"/>
          </w:tcPr>
          <w:p w14:paraId="1599F8B8" w14:textId="62DE77DC" w:rsidR="00082F30" w:rsidRPr="001B1C3B" w:rsidRDefault="00082F30" w:rsidP="00082F30">
            <w:pPr>
              <w:ind w:right="62"/>
              <w:jc w:val="right"/>
              <w:rPr>
                <w:sz w:val="18"/>
                <w:szCs w:val="18"/>
                <w:lang w:val="tr-TR"/>
              </w:rPr>
            </w:pPr>
            <w:r w:rsidRPr="001B1C3B">
              <w:rPr>
                <w:sz w:val="18"/>
                <w:szCs w:val="18"/>
                <w:lang w:val="tr-TR"/>
              </w:rPr>
              <w:t xml:space="preserve"> -   </w:t>
            </w:r>
          </w:p>
        </w:tc>
        <w:tc>
          <w:tcPr>
            <w:tcW w:w="1559" w:type="dxa"/>
            <w:noWrap/>
            <w:tcMar>
              <w:top w:w="15" w:type="dxa"/>
              <w:left w:w="15" w:type="dxa"/>
              <w:bottom w:w="0" w:type="dxa"/>
              <w:right w:w="15" w:type="dxa"/>
            </w:tcMar>
          </w:tcPr>
          <w:p w14:paraId="4EE766C9" w14:textId="6CF8884E" w:rsidR="00082F30" w:rsidRPr="001B1C3B" w:rsidRDefault="00082F30" w:rsidP="00082F30">
            <w:pPr>
              <w:ind w:right="62"/>
              <w:jc w:val="right"/>
              <w:rPr>
                <w:sz w:val="18"/>
                <w:szCs w:val="18"/>
                <w:lang w:val="tr-TR"/>
              </w:rPr>
            </w:pPr>
            <w:r w:rsidRPr="001B1C3B">
              <w:rPr>
                <w:sz w:val="18"/>
                <w:szCs w:val="18"/>
                <w:lang w:val="tr-TR"/>
              </w:rPr>
              <w:t xml:space="preserve"> 8,918,792 </w:t>
            </w:r>
          </w:p>
        </w:tc>
        <w:tc>
          <w:tcPr>
            <w:tcW w:w="1417" w:type="dxa"/>
            <w:noWrap/>
            <w:tcMar>
              <w:top w:w="15" w:type="dxa"/>
              <w:left w:w="15" w:type="dxa"/>
              <w:bottom w:w="0" w:type="dxa"/>
              <w:right w:w="15" w:type="dxa"/>
            </w:tcMar>
          </w:tcPr>
          <w:p w14:paraId="1E5F12D9" w14:textId="5766ED45" w:rsidR="00082F30" w:rsidRPr="001B1C3B" w:rsidRDefault="00082F30" w:rsidP="00082F30">
            <w:pPr>
              <w:ind w:right="62"/>
              <w:jc w:val="right"/>
              <w:rPr>
                <w:sz w:val="18"/>
                <w:szCs w:val="18"/>
                <w:lang w:val="tr-TR"/>
              </w:rPr>
            </w:pPr>
            <w:r w:rsidRPr="001B1C3B">
              <w:rPr>
                <w:sz w:val="18"/>
                <w:szCs w:val="18"/>
                <w:lang w:val="tr-TR"/>
              </w:rPr>
              <w:t xml:space="preserve"> -   </w:t>
            </w:r>
          </w:p>
        </w:tc>
      </w:tr>
      <w:tr w:rsidR="00082F30" w:rsidRPr="001B1C3B" w14:paraId="3EA5B526" w14:textId="77777777" w:rsidTr="004B3B5A">
        <w:trPr>
          <w:trHeight w:val="241"/>
        </w:trPr>
        <w:tc>
          <w:tcPr>
            <w:tcW w:w="2972" w:type="dxa"/>
            <w:noWrap/>
            <w:tcMar>
              <w:top w:w="15" w:type="dxa"/>
              <w:left w:w="180" w:type="dxa"/>
              <w:bottom w:w="0" w:type="dxa"/>
              <w:right w:w="15" w:type="dxa"/>
            </w:tcMar>
            <w:vAlign w:val="center"/>
            <w:hideMark/>
          </w:tcPr>
          <w:p w14:paraId="2CA78A1E" w14:textId="780420A3" w:rsidR="00082F30" w:rsidRPr="001B1C3B" w:rsidRDefault="00082F30" w:rsidP="00082F30">
            <w:pPr>
              <w:jc w:val="both"/>
              <w:rPr>
                <w:color w:val="000000"/>
                <w:sz w:val="18"/>
                <w:szCs w:val="18"/>
                <w:lang w:val="tr-TR"/>
              </w:rPr>
            </w:pPr>
            <w:r w:rsidRPr="001B1C3B">
              <w:rPr>
                <w:color w:val="000000"/>
                <w:sz w:val="18"/>
                <w:szCs w:val="18"/>
                <w:lang w:val="tr-TR"/>
              </w:rPr>
              <w:t>Kredi Riskinde Önemli Artış</w:t>
            </w:r>
          </w:p>
        </w:tc>
        <w:tc>
          <w:tcPr>
            <w:tcW w:w="1559" w:type="dxa"/>
          </w:tcPr>
          <w:p w14:paraId="326A5E57" w14:textId="0BA93168" w:rsidR="00082F30" w:rsidRPr="001B1C3B" w:rsidRDefault="00082F30" w:rsidP="00082F30">
            <w:pPr>
              <w:ind w:right="62"/>
              <w:jc w:val="right"/>
              <w:rPr>
                <w:sz w:val="18"/>
                <w:szCs w:val="18"/>
                <w:lang w:val="tr-TR"/>
              </w:rPr>
            </w:pPr>
            <w:r w:rsidRPr="001B1C3B">
              <w:rPr>
                <w:sz w:val="18"/>
                <w:szCs w:val="18"/>
                <w:lang w:val="tr-TR"/>
              </w:rPr>
              <w:t xml:space="preserve"> -   </w:t>
            </w:r>
          </w:p>
        </w:tc>
        <w:tc>
          <w:tcPr>
            <w:tcW w:w="1560" w:type="dxa"/>
          </w:tcPr>
          <w:p w14:paraId="35B20759" w14:textId="74D90745" w:rsidR="00082F30" w:rsidRPr="001B1C3B" w:rsidRDefault="00082F30" w:rsidP="00082F30">
            <w:pPr>
              <w:ind w:right="62"/>
              <w:jc w:val="right"/>
              <w:rPr>
                <w:sz w:val="18"/>
                <w:szCs w:val="18"/>
                <w:lang w:val="tr-TR"/>
              </w:rPr>
            </w:pPr>
            <w:r w:rsidRPr="001B1C3B">
              <w:rPr>
                <w:sz w:val="18"/>
                <w:szCs w:val="18"/>
                <w:lang w:val="tr-TR"/>
              </w:rPr>
              <w:t xml:space="preserve"> 24,003,136 </w:t>
            </w:r>
          </w:p>
        </w:tc>
        <w:tc>
          <w:tcPr>
            <w:tcW w:w="1559" w:type="dxa"/>
            <w:noWrap/>
            <w:tcMar>
              <w:top w:w="15" w:type="dxa"/>
              <w:left w:w="15" w:type="dxa"/>
              <w:bottom w:w="0" w:type="dxa"/>
              <w:right w:w="15" w:type="dxa"/>
            </w:tcMar>
          </w:tcPr>
          <w:p w14:paraId="09D0AFB6" w14:textId="69C6EA34" w:rsidR="00082F30" w:rsidRPr="001B1C3B" w:rsidRDefault="00082F30" w:rsidP="00082F30">
            <w:pPr>
              <w:ind w:right="62"/>
              <w:jc w:val="right"/>
              <w:rPr>
                <w:sz w:val="18"/>
                <w:szCs w:val="18"/>
                <w:lang w:val="tr-TR"/>
              </w:rPr>
            </w:pPr>
            <w:r w:rsidRPr="001B1C3B">
              <w:rPr>
                <w:sz w:val="18"/>
                <w:szCs w:val="18"/>
                <w:lang w:val="tr-TR"/>
              </w:rPr>
              <w:t xml:space="preserve"> -   </w:t>
            </w:r>
          </w:p>
        </w:tc>
        <w:tc>
          <w:tcPr>
            <w:tcW w:w="1417" w:type="dxa"/>
            <w:noWrap/>
            <w:tcMar>
              <w:top w:w="15" w:type="dxa"/>
              <w:left w:w="15" w:type="dxa"/>
              <w:bottom w:w="0" w:type="dxa"/>
              <w:right w:w="15" w:type="dxa"/>
            </w:tcMar>
          </w:tcPr>
          <w:p w14:paraId="25F18C72" w14:textId="630D3F77" w:rsidR="00082F30" w:rsidRPr="001B1C3B" w:rsidRDefault="00082F30" w:rsidP="00082F30">
            <w:pPr>
              <w:ind w:right="62"/>
              <w:jc w:val="right"/>
              <w:rPr>
                <w:sz w:val="18"/>
                <w:szCs w:val="18"/>
                <w:lang w:val="tr-TR"/>
              </w:rPr>
            </w:pPr>
            <w:r w:rsidRPr="001B1C3B">
              <w:rPr>
                <w:sz w:val="18"/>
                <w:szCs w:val="18"/>
                <w:lang w:val="tr-TR"/>
              </w:rPr>
              <w:t xml:space="preserve"> 25,693,600 </w:t>
            </w:r>
          </w:p>
        </w:tc>
      </w:tr>
    </w:tbl>
    <w:p w14:paraId="7623546F" w14:textId="1A30FF38" w:rsidR="00D467F1" w:rsidRPr="001B1C3B" w:rsidRDefault="00B1098A" w:rsidP="007A3ED2">
      <w:pPr>
        <w:pStyle w:val="BodybyBD"/>
        <w:spacing w:before="120" w:after="0" w:line="240" w:lineRule="auto"/>
        <w:rPr>
          <w:szCs w:val="22"/>
        </w:rPr>
      </w:pPr>
      <w:r w:rsidRPr="001B1C3B">
        <w:rPr>
          <w:szCs w:val="22"/>
        </w:rPr>
        <w:t>31 Aralık 2025</w:t>
      </w:r>
      <w:r w:rsidR="00A13C8C" w:rsidRPr="001B1C3B">
        <w:rPr>
          <w:szCs w:val="22"/>
        </w:rPr>
        <w:t xml:space="preserve"> </w:t>
      </w:r>
      <w:r w:rsidR="001D7AD7" w:rsidRPr="001B1C3B">
        <w:rPr>
          <w:szCs w:val="22"/>
        </w:rPr>
        <w:t>tarihi</w:t>
      </w:r>
      <w:r w:rsidR="00A13C8C" w:rsidRPr="001B1C3B">
        <w:rPr>
          <w:szCs w:val="22"/>
        </w:rPr>
        <w:t xml:space="preserve"> </w:t>
      </w:r>
      <w:r w:rsidR="001D7AD7" w:rsidRPr="001B1C3B">
        <w:rPr>
          <w:szCs w:val="22"/>
        </w:rPr>
        <w:t>itibarıyla</w:t>
      </w:r>
      <w:r w:rsidR="00A13C8C" w:rsidRPr="001B1C3B">
        <w:rPr>
          <w:szCs w:val="22"/>
        </w:rPr>
        <w:t xml:space="preserve"> </w:t>
      </w:r>
      <w:r w:rsidR="00377F48" w:rsidRPr="001B1C3B">
        <w:rPr>
          <w:szCs w:val="22"/>
        </w:rPr>
        <w:t>çeşitli</w:t>
      </w:r>
      <w:r w:rsidR="00A13C8C" w:rsidRPr="001B1C3B">
        <w:rPr>
          <w:szCs w:val="22"/>
        </w:rPr>
        <w:t xml:space="preserve"> </w:t>
      </w:r>
      <w:r w:rsidR="00003F04" w:rsidRPr="001B1C3B">
        <w:rPr>
          <w:szCs w:val="22"/>
        </w:rPr>
        <w:t>borçlanma</w:t>
      </w:r>
      <w:r w:rsidR="00A13C8C" w:rsidRPr="001B1C3B">
        <w:rPr>
          <w:szCs w:val="22"/>
        </w:rPr>
        <w:t xml:space="preserve"> </w:t>
      </w:r>
      <w:r w:rsidR="00003F04" w:rsidRPr="001B1C3B">
        <w:rPr>
          <w:szCs w:val="22"/>
        </w:rPr>
        <w:t>iş</w:t>
      </w:r>
      <w:r w:rsidR="00240FEE" w:rsidRPr="001B1C3B">
        <w:rPr>
          <w:szCs w:val="22"/>
        </w:rPr>
        <w:t>lemlerinde</w:t>
      </w:r>
      <w:r w:rsidR="00A13C8C" w:rsidRPr="001B1C3B">
        <w:rPr>
          <w:szCs w:val="22"/>
        </w:rPr>
        <w:t xml:space="preserve"> </w:t>
      </w:r>
      <w:bookmarkStart w:id="34" w:name="_Hlk210978768"/>
      <w:r w:rsidR="00082F30" w:rsidRPr="001B1C3B">
        <w:rPr>
          <w:bCs/>
        </w:rPr>
        <w:t>9,239,649</w:t>
      </w:r>
      <w:r w:rsidR="005A0877" w:rsidRPr="001B1C3B">
        <w:rPr>
          <w:bCs/>
        </w:rPr>
        <w:t xml:space="preserve"> </w:t>
      </w:r>
      <w:bookmarkEnd w:id="34"/>
      <w:r w:rsidR="00BF35F3" w:rsidRPr="001B1C3B">
        <w:rPr>
          <w:szCs w:val="22"/>
        </w:rPr>
        <w:t>TL</w:t>
      </w:r>
      <w:r w:rsidR="00A13C8C" w:rsidRPr="001B1C3B">
        <w:rPr>
          <w:szCs w:val="22"/>
        </w:rPr>
        <w:t xml:space="preserve"> </w:t>
      </w:r>
      <w:r w:rsidR="006C16B9" w:rsidRPr="001B1C3B">
        <w:rPr>
          <w:szCs w:val="22"/>
        </w:rPr>
        <w:t>(31</w:t>
      </w:r>
      <w:r w:rsidR="00A13C8C" w:rsidRPr="001B1C3B">
        <w:rPr>
          <w:szCs w:val="22"/>
        </w:rPr>
        <w:t xml:space="preserve"> </w:t>
      </w:r>
      <w:r w:rsidR="006C16B9" w:rsidRPr="001B1C3B">
        <w:rPr>
          <w:szCs w:val="22"/>
        </w:rPr>
        <w:t>Aralık</w:t>
      </w:r>
      <w:r w:rsidR="00A13C8C" w:rsidRPr="001B1C3B">
        <w:rPr>
          <w:szCs w:val="22"/>
        </w:rPr>
        <w:t xml:space="preserve"> </w:t>
      </w:r>
      <w:r w:rsidR="006C16B9" w:rsidRPr="001B1C3B">
        <w:rPr>
          <w:szCs w:val="22"/>
        </w:rPr>
        <w:t>202</w:t>
      </w:r>
      <w:r w:rsidR="006F22A9" w:rsidRPr="001B1C3B">
        <w:rPr>
          <w:szCs w:val="22"/>
        </w:rPr>
        <w:t>4</w:t>
      </w:r>
      <w:r w:rsidR="006C16B9" w:rsidRPr="001B1C3B">
        <w:rPr>
          <w:szCs w:val="22"/>
        </w:rPr>
        <w:t>:</w:t>
      </w:r>
      <w:r w:rsidR="00A13C8C" w:rsidRPr="001B1C3B">
        <w:rPr>
          <w:szCs w:val="22"/>
        </w:rPr>
        <w:t xml:space="preserve"> </w:t>
      </w:r>
      <w:r w:rsidR="006F22A9" w:rsidRPr="001B1C3B">
        <w:rPr>
          <w:bCs/>
        </w:rPr>
        <w:t>7,752,182</w:t>
      </w:r>
      <w:r w:rsidR="00A13C8C" w:rsidRPr="001B1C3B">
        <w:rPr>
          <w:szCs w:val="22"/>
        </w:rPr>
        <w:t xml:space="preserve"> </w:t>
      </w:r>
      <w:r w:rsidR="006C16B9" w:rsidRPr="001B1C3B">
        <w:rPr>
          <w:szCs w:val="22"/>
        </w:rPr>
        <w:t>TL)</w:t>
      </w:r>
      <w:r w:rsidR="00A13C8C" w:rsidRPr="001B1C3B">
        <w:rPr>
          <w:szCs w:val="22"/>
        </w:rPr>
        <w:t xml:space="preserve"> </w:t>
      </w:r>
      <w:r w:rsidR="001D7AD7" w:rsidRPr="001B1C3B">
        <w:rPr>
          <w:szCs w:val="22"/>
        </w:rPr>
        <w:t>tutarındaki</w:t>
      </w:r>
      <w:r w:rsidR="00A13C8C" w:rsidRPr="001B1C3B">
        <w:rPr>
          <w:szCs w:val="22"/>
        </w:rPr>
        <w:t xml:space="preserve"> </w:t>
      </w:r>
      <w:r w:rsidR="001D7AD7" w:rsidRPr="001B1C3B">
        <w:rPr>
          <w:szCs w:val="22"/>
        </w:rPr>
        <w:t>krediler</w:t>
      </w:r>
      <w:r w:rsidR="00A13C8C" w:rsidRPr="001B1C3B">
        <w:rPr>
          <w:szCs w:val="22"/>
        </w:rPr>
        <w:t xml:space="preserve"> </w:t>
      </w:r>
      <w:r w:rsidR="001D7AD7" w:rsidRPr="001B1C3B">
        <w:rPr>
          <w:szCs w:val="22"/>
        </w:rPr>
        <w:t>teminat</w:t>
      </w:r>
      <w:r w:rsidR="00A13C8C" w:rsidRPr="001B1C3B">
        <w:rPr>
          <w:szCs w:val="22"/>
        </w:rPr>
        <w:t xml:space="preserve"> </w:t>
      </w:r>
      <w:r w:rsidR="001D7AD7" w:rsidRPr="001B1C3B">
        <w:rPr>
          <w:szCs w:val="22"/>
        </w:rPr>
        <w:t>olar</w:t>
      </w:r>
      <w:r w:rsidR="00076A52" w:rsidRPr="001B1C3B">
        <w:rPr>
          <w:szCs w:val="22"/>
        </w:rPr>
        <w:t>ak</w:t>
      </w:r>
      <w:r w:rsidR="00A13C8C" w:rsidRPr="001B1C3B">
        <w:rPr>
          <w:szCs w:val="22"/>
        </w:rPr>
        <w:t xml:space="preserve"> </w:t>
      </w:r>
      <w:r w:rsidR="00076A52" w:rsidRPr="001B1C3B">
        <w:rPr>
          <w:szCs w:val="22"/>
        </w:rPr>
        <w:t>kullanılmıştır</w:t>
      </w:r>
      <w:r w:rsidR="001D7AD7" w:rsidRPr="001B1C3B">
        <w:rPr>
          <w:szCs w:val="22"/>
        </w:rPr>
        <w:t>.</w:t>
      </w:r>
    </w:p>
    <w:p w14:paraId="6DD6B4D9" w14:textId="77777777" w:rsidR="00DD1649" w:rsidRPr="001B1C3B" w:rsidRDefault="00DD1649" w:rsidP="00DD1649">
      <w:pPr>
        <w:rPr>
          <w:i/>
          <w:lang w:val="tr-TR"/>
        </w:rPr>
      </w:pPr>
    </w:p>
    <w:p w14:paraId="446B1A2A" w14:textId="788DB3E0" w:rsidR="00CF1886" w:rsidRPr="001B1C3B" w:rsidRDefault="00CF1886" w:rsidP="00DD1649">
      <w:pPr>
        <w:rPr>
          <w:i/>
          <w:lang w:val="tr-TR"/>
        </w:rPr>
      </w:pPr>
      <w:r w:rsidRPr="001B1C3B">
        <w:rPr>
          <w:i/>
          <w:lang w:val="tr-TR"/>
        </w:rPr>
        <w:t>Yakın</w:t>
      </w:r>
      <w:r w:rsidR="00A13C8C" w:rsidRPr="001B1C3B">
        <w:rPr>
          <w:i/>
          <w:lang w:val="tr-TR"/>
        </w:rPr>
        <w:t xml:space="preserve"> </w:t>
      </w:r>
      <w:r w:rsidRPr="001B1C3B">
        <w:rPr>
          <w:i/>
          <w:lang w:val="tr-TR"/>
        </w:rPr>
        <w:t>izlemede</w:t>
      </w:r>
      <w:r w:rsidR="00267EA7" w:rsidRPr="001B1C3B">
        <w:rPr>
          <w:i/>
          <w:lang w:val="tr-TR"/>
        </w:rPr>
        <w:t>ki</w:t>
      </w:r>
      <w:r w:rsidR="00A13C8C" w:rsidRPr="001B1C3B">
        <w:rPr>
          <w:i/>
          <w:lang w:val="tr-TR"/>
        </w:rPr>
        <w:t xml:space="preserve"> </w:t>
      </w:r>
      <w:r w:rsidR="00267EA7" w:rsidRPr="001B1C3B">
        <w:rPr>
          <w:i/>
          <w:lang w:val="tr-TR"/>
        </w:rPr>
        <w:t>kredilerin</w:t>
      </w:r>
      <w:r w:rsidR="00A13C8C" w:rsidRPr="001B1C3B">
        <w:rPr>
          <w:i/>
          <w:lang w:val="tr-TR"/>
        </w:rPr>
        <w:t xml:space="preserve"> </w:t>
      </w:r>
      <w:r w:rsidR="00267EA7" w:rsidRPr="001B1C3B">
        <w:rPr>
          <w:i/>
          <w:lang w:val="tr-TR"/>
        </w:rPr>
        <w:t>teminatları</w:t>
      </w:r>
    </w:p>
    <w:tbl>
      <w:tblPr>
        <w:tblW w:w="5000" w:type="pct"/>
        <w:tblCellMar>
          <w:left w:w="0" w:type="dxa"/>
          <w:right w:w="0" w:type="dxa"/>
        </w:tblCellMar>
        <w:tblLook w:val="0000" w:firstRow="0" w:lastRow="0" w:firstColumn="0" w:lastColumn="0" w:noHBand="0" w:noVBand="0"/>
      </w:tblPr>
      <w:tblGrid>
        <w:gridCol w:w="2717"/>
        <w:gridCol w:w="1587"/>
        <w:gridCol w:w="1586"/>
        <w:gridCol w:w="1587"/>
        <w:gridCol w:w="1584"/>
      </w:tblGrid>
      <w:tr w:rsidR="00CF1886" w:rsidRPr="001B1C3B" w14:paraId="2C6D91A6" w14:textId="77777777" w:rsidTr="003850DD">
        <w:trPr>
          <w:trHeight w:val="477"/>
        </w:trPr>
        <w:tc>
          <w:tcPr>
            <w:tcW w:w="1499" w:type="pct"/>
            <w:tcBorders>
              <w:top w:val="single" w:sz="4" w:space="0" w:color="auto"/>
              <w:left w:val="single" w:sz="4" w:space="0" w:color="auto"/>
              <w:bottom w:val="nil"/>
              <w:right w:val="nil"/>
            </w:tcBorders>
            <w:noWrap/>
            <w:tcMar>
              <w:top w:w="17" w:type="dxa"/>
              <w:left w:w="17" w:type="dxa"/>
              <w:bottom w:w="0" w:type="dxa"/>
              <w:right w:w="17" w:type="dxa"/>
            </w:tcMar>
            <w:vAlign w:val="bottom"/>
          </w:tcPr>
          <w:p w14:paraId="5BD79034" w14:textId="2944EF66" w:rsidR="00CF1886" w:rsidRPr="001B1C3B" w:rsidRDefault="00A13C8C" w:rsidP="00967D71">
            <w:pPr>
              <w:rPr>
                <w:rFonts w:eastAsia="Arial Unicode MS"/>
                <w:b/>
                <w:i/>
                <w:sz w:val="18"/>
                <w:szCs w:val="18"/>
                <w:lang w:val="tr-TR"/>
              </w:rPr>
            </w:pPr>
            <w:r w:rsidRPr="001B1C3B">
              <w:rPr>
                <w:b/>
                <w:sz w:val="18"/>
                <w:szCs w:val="18"/>
                <w:lang w:val="tr-TR"/>
              </w:rPr>
              <w:t xml:space="preserve"> </w:t>
            </w:r>
            <w:r w:rsidR="00A47619" w:rsidRPr="001B1C3B">
              <w:rPr>
                <w:b/>
                <w:i/>
                <w:sz w:val="18"/>
                <w:szCs w:val="18"/>
                <w:lang w:val="tr-TR"/>
              </w:rPr>
              <w:t>Cari</w:t>
            </w:r>
            <w:r w:rsidRPr="001B1C3B">
              <w:rPr>
                <w:b/>
                <w:i/>
                <w:sz w:val="18"/>
                <w:szCs w:val="18"/>
                <w:lang w:val="tr-TR"/>
              </w:rPr>
              <w:t xml:space="preserve"> </w:t>
            </w:r>
            <w:r w:rsidR="00A47619" w:rsidRPr="001B1C3B">
              <w:rPr>
                <w:b/>
                <w:i/>
                <w:sz w:val="18"/>
                <w:szCs w:val="18"/>
                <w:lang w:val="tr-TR"/>
              </w:rPr>
              <w:t>Dönem</w:t>
            </w:r>
          </w:p>
        </w:tc>
        <w:tc>
          <w:tcPr>
            <w:tcW w:w="876" w:type="pct"/>
            <w:tcBorders>
              <w:top w:val="single" w:sz="4" w:space="0" w:color="auto"/>
              <w:left w:val="dotted" w:sz="4" w:space="0" w:color="auto"/>
              <w:bottom w:val="dotted" w:sz="4" w:space="0" w:color="auto"/>
              <w:right w:val="dotted" w:sz="4" w:space="0" w:color="auto"/>
            </w:tcBorders>
            <w:tcMar>
              <w:top w:w="17" w:type="dxa"/>
              <w:left w:w="17" w:type="dxa"/>
              <w:bottom w:w="0" w:type="dxa"/>
              <w:right w:w="17" w:type="dxa"/>
            </w:tcMar>
            <w:vAlign w:val="bottom"/>
          </w:tcPr>
          <w:p w14:paraId="77C3F7A6" w14:textId="48FC9801" w:rsidR="00CF1886" w:rsidRPr="001B1C3B" w:rsidRDefault="00A13C8C">
            <w:pPr>
              <w:jc w:val="center"/>
              <w:rPr>
                <w:rFonts w:eastAsia="Arial Unicode MS"/>
                <w:b/>
                <w:bCs/>
                <w:sz w:val="18"/>
                <w:szCs w:val="18"/>
                <w:lang w:val="tr-TR"/>
              </w:rPr>
            </w:pPr>
            <w:r w:rsidRPr="001B1C3B">
              <w:rPr>
                <w:b/>
                <w:bCs/>
                <w:sz w:val="18"/>
                <w:szCs w:val="18"/>
                <w:lang w:val="tr-TR"/>
              </w:rPr>
              <w:t xml:space="preserve"> </w:t>
            </w:r>
            <w:r w:rsidR="00CF1886" w:rsidRPr="001B1C3B">
              <w:rPr>
                <w:b/>
                <w:bCs/>
                <w:sz w:val="18"/>
                <w:szCs w:val="18"/>
                <w:lang w:val="tr-TR"/>
              </w:rPr>
              <w:t>Kurumsal/Ticari</w:t>
            </w:r>
            <w:r w:rsidRPr="001B1C3B">
              <w:rPr>
                <w:b/>
                <w:bCs/>
                <w:sz w:val="18"/>
                <w:szCs w:val="18"/>
                <w:lang w:val="tr-TR"/>
              </w:rPr>
              <w:t xml:space="preserve"> </w:t>
            </w:r>
            <w:r w:rsidR="00CF1886" w:rsidRPr="001B1C3B">
              <w:rPr>
                <w:b/>
                <w:bCs/>
                <w:sz w:val="18"/>
                <w:szCs w:val="18"/>
                <w:lang w:val="tr-TR"/>
              </w:rPr>
              <w:t>Krediler</w:t>
            </w:r>
            <w:r w:rsidRPr="001B1C3B">
              <w:rPr>
                <w:b/>
                <w:bCs/>
                <w:sz w:val="18"/>
                <w:szCs w:val="18"/>
                <w:lang w:val="tr-TR"/>
              </w:rPr>
              <w:t xml:space="preserve"> </w:t>
            </w:r>
          </w:p>
        </w:tc>
        <w:tc>
          <w:tcPr>
            <w:tcW w:w="875" w:type="pct"/>
            <w:tcBorders>
              <w:top w:val="single" w:sz="4" w:space="0" w:color="auto"/>
              <w:left w:val="nil"/>
              <w:bottom w:val="dotted" w:sz="4" w:space="0" w:color="auto"/>
              <w:right w:val="dotted" w:sz="4" w:space="0" w:color="auto"/>
            </w:tcBorders>
            <w:tcMar>
              <w:top w:w="17" w:type="dxa"/>
              <w:left w:w="17" w:type="dxa"/>
              <w:bottom w:w="0" w:type="dxa"/>
              <w:right w:w="17" w:type="dxa"/>
            </w:tcMar>
            <w:vAlign w:val="bottom"/>
          </w:tcPr>
          <w:p w14:paraId="34009690" w14:textId="5D9DB838" w:rsidR="00CF1886" w:rsidRPr="001B1C3B" w:rsidRDefault="00A13C8C">
            <w:pPr>
              <w:jc w:val="center"/>
              <w:rPr>
                <w:rFonts w:eastAsia="Arial Unicode MS"/>
                <w:b/>
                <w:bCs/>
                <w:sz w:val="18"/>
                <w:szCs w:val="18"/>
                <w:lang w:val="tr-TR"/>
              </w:rPr>
            </w:pPr>
            <w:r w:rsidRPr="001B1C3B">
              <w:rPr>
                <w:b/>
                <w:bCs/>
                <w:sz w:val="18"/>
                <w:szCs w:val="18"/>
                <w:lang w:val="tr-TR"/>
              </w:rPr>
              <w:t xml:space="preserve"> </w:t>
            </w:r>
            <w:r w:rsidR="00CF1886" w:rsidRPr="001B1C3B">
              <w:rPr>
                <w:b/>
                <w:bCs/>
                <w:sz w:val="18"/>
                <w:szCs w:val="18"/>
                <w:lang w:val="tr-TR"/>
              </w:rPr>
              <w:t>Tüketici</w:t>
            </w:r>
            <w:r w:rsidRPr="001B1C3B">
              <w:rPr>
                <w:b/>
                <w:bCs/>
                <w:sz w:val="18"/>
                <w:szCs w:val="18"/>
                <w:lang w:val="tr-TR"/>
              </w:rPr>
              <w:t xml:space="preserve"> </w:t>
            </w:r>
            <w:r w:rsidR="00CF1886" w:rsidRPr="001B1C3B">
              <w:rPr>
                <w:b/>
                <w:bCs/>
                <w:sz w:val="18"/>
                <w:szCs w:val="18"/>
                <w:lang w:val="tr-TR"/>
              </w:rPr>
              <w:t>Kredileri</w:t>
            </w:r>
            <w:r w:rsidRPr="001B1C3B">
              <w:rPr>
                <w:b/>
                <w:bCs/>
                <w:sz w:val="18"/>
                <w:szCs w:val="18"/>
                <w:lang w:val="tr-TR"/>
              </w:rPr>
              <w:t xml:space="preserve"> </w:t>
            </w:r>
          </w:p>
        </w:tc>
        <w:tc>
          <w:tcPr>
            <w:tcW w:w="876" w:type="pct"/>
            <w:tcBorders>
              <w:top w:val="single" w:sz="4" w:space="0" w:color="auto"/>
              <w:left w:val="nil"/>
              <w:bottom w:val="dotted" w:sz="4" w:space="0" w:color="auto"/>
              <w:right w:val="dotted" w:sz="4" w:space="0" w:color="auto"/>
            </w:tcBorders>
            <w:tcMar>
              <w:top w:w="17" w:type="dxa"/>
              <w:left w:w="17" w:type="dxa"/>
              <w:bottom w:w="0" w:type="dxa"/>
              <w:right w:w="17" w:type="dxa"/>
            </w:tcMar>
            <w:vAlign w:val="bottom"/>
          </w:tcPr>
          <w:p w14:paraId="159CE483" w14:textId="1BFD9EE2" w:rsidR="00CF1886" w:rsidRPr="001B1C3B" w:rsidRDefault="00A13C8C">
            <w:pPr>
              <w:jc w:val="center"/>
              <w:rPr>
                <w:rFonts w:eastAsia="Arial Unicode MS"/>
                <w:b/>
                <w:bCs/>
                <w:sz w:val="18"/>
                <w:szCs w:val="18"/>
                <w:lang w:val="tr-TR"/>
              </w:rPr>
            </w:pPr>
            <w:r w:rsidRPr="001B1C3B">
              <w:rPr>
                <w:b/>
                <w:bCs/>
                <w:sz w:val="18"/>
                <w:szCs w:val="18"/>
                <w:lang w:val="tr-TR"/>
              </w:rPr>
              <w:t xml:space="preserve"> </w:t>
            </w:r>
            <w:r w:rsidR="00CF1886" w:rsidRPr="001B1C3B">
              <w:rPr>
                <w:b/>
                <w:bCs/>
                <w:sz w:val="18"/>
                <w:szCs w:val="18"/>
                <w:lang w:val="tr-TR"/>
              </w:rPr>
              <w:t>Kredi</w:t>
            </w:r>
            <w:r w:rsidRPr="001B1C3B">
              <w:rPr>
                <w:b/>
                <w:bCs/>
                <w:sz w:val="18"/>
                <w:szCs w:val="18"/>
                <w:lang w:val="tr-TR"/>
              </w:rPr>
              <w:t xml:space="preserve"> </w:t>
            </w:r>
            <w:r w:rsidR="00CF1886" w:rsidRPr="001B1C3B">
              <w:rPr>
                <w:b/>
                <w:bCs/>
                <w:sz w:val="18"/>
                <w:szCs w:val="18"/>
                <w:lang w:val="tr-TR"/>
              </w:rPr>
              <w:t>Kartları</w:t>
            </w:r>
            <w:r w:rsidRPr="001B1C3B">
              <w:rPr>
                <w:b/>
                <w:bCs/>
                <w:sz w:val="18"/>
                <w:szCs w:val="18"/>
                <w:lang w:val="tr-TR"/>
              </w:rPr>
              <w:t xml:space="preserve"> </w:t>
            </w:r>
          </w:p>
        </w:tc>
        <w:tc>
          <w:tcPr>
            <w:tcW w:w="874" w:type="pct"/>
            <w:tcBorders>
              <w:top w:val="single" w:sz="4" w:space="0" w:color="auto"/>
              <w:left w:val="nil"/>
              <w:bottom w:val="dotted" w:sz="4" w:space="0" w:color="auto"/>
              <w:right w:val="single" w:sz="4" w:space="0" w:color="auto"/>
            </w:tcBorders>
            <w:tcMar>
              <w:top w:w="17" w:type="dxa"/>
              <w:left w:w="17" w:type="dxa"/>
              <w:bottom w:w="0" w:type="dxa"/>
              <w:right w:w="17" w:type="dxa"/>
            </w:tcMar>
            <w:vAlign w:val="bottom"/>
          </w:tcPr>
          <w:p w14:paraId="3EF73308" w14:textId="074DABA2" w:rsidR="00CF1886" w:rsidRPr="001B1C3B" w:rsidRDefault="00A13C8C">
            <w:pPr>
              <w:jc w:val="center"/>
              <w:rPr>
                <w:rFonts w:eastAsia="Arial Unicode MS"/>
                <w:b/>
                <w:bCs/>
                <w:sz w:val="18"/>
                <w:szCs w:val="18"/>
                <w:lang w:val="tr-TR"/>
              </w:rPr>
            </w:pPr>
            <w:r w:rsidRPr="001B1C3B">
              <w:rPr>
                <w:b/>
                <w:bCs/>
                <w:sz w:val="18"/>
                <w:szCs w:val="18"/>
                <w:lang w:val="tr-TR"/>
              </w:rPr>
              <w:t xml:space="preserve"> </w:t>
            </w:r>
            <w:r w:rsidR="00CF1886" w:rsidRPr="001B1C3B">
              <w:rPr>
                <w:b/>
                <w:bCs/>
                <w:sz w:val="18"/>
                <w:szCs w:val="18"/>
                <w:lang w:val="tr-TR"/>
              </w:rPr>
              <w:t>Toplam</w:t>
            </w:r>
            <w:r w:rsidRPr="001B1C3B">
              <w:rPr>
                <w:b/>
                <w:bCs/>
                <w:sz w:val="18"/>
                <w:szCs w:val="18"/>
                <w:lang w:val="tr-TR"/>
              </w:rPr>
              <w:t xml:space="preserve"> </w:t>
            </w:r>
          </w:p>
        </w:tc>
      </w:tr>
      <w:tr w:rsidR="00005375" w:rsidRPr="001B1C3B" w14:paraId="3B302CC2" w14:textId="77777777" w:rsidTr="00005375">
        <w:trPr>
          <w:trHeight w:val="240"/>
        </w:trPr>
        <w:tc>
          <w:tcPr>
            <w:tcW w:w="1499" w:type="pct"/>
            <w:tcBorders>
              <w:top w:val="dotted" w:sz="4" w:space="0" w:color="auto"/>
              <w:left w:val="single" w:sz="4" w:space="0" w:color="auto"/>
              <w:bottom w:val="dotted" w:sz="4" w:space="0" w:color="auto"/>
              <w:right w:val="dotted" w:sz="4" w:space="0" w:color="auto"/>
            </w:tcBorders>
            <w:noWrap/>
            <w:tcMar>
              <w:top w:w="17" w:type="dxa"/>
              <w:left w:w="17" w:type="dxa"/>
              <w:bottom w:w="0" w:type="dxa"/>
              <w:right w:w="17" w:type="dxa"/>
            </w:tcMar>
            <w:vAlign w:val="bottom"/>
          </w:tcPr>
          <w:p w14:paraId="02795BAF" w14:textId="342EDF67" w:rsidR="00005375" w:rsidRPr="001B1C3B" w:rsidRDefault="00005375" w:rsidP="00005375">
            <w:pPr>
              <w:rPr>
                <w:rFonts w:eastAsia="Arial Unicode MS"/>
                <w:sz w:val="18"/>
                <w:szCs w:val="18"/>
                <w:lang w:val="tr-TR"/>
              </w:rPr>
            </w:pPr>
            <w:r w:rsidRPr="001B1C3B">
              <w:rPr>
                <w:sz w:val="18"/>
                <w:szCs w:val="18"/>
                <w:lang w:val="tr-TR"/>
              </w:rPr>
              <w:t xml:space="preserve"> Nakit </w:t>
            </w:r>
          </w:p>
        </w:tc>
        <w:tc>
          <w:tcPr>
            <w:tcW w:w="876" w:type="pct"/>
            <w:tcBorders>
              <w:top w:val="nil"/>
              <w:left w:val="nil"/>
              <w:bottom w:val="dotted" w:sz="4" w:space="0" w:color="auto"/>
              <w:right w:val="dotted" w:sz="4" w:space="0" w:color="auto"/>
            </w:tcBorders>
            <w:noWrap/>
            <w:tcMar>
              <w:top w:w="17" w:type="dxa"/>
              <w:left w:w="17" w:type="dxa"/>
              <w:bottom w:w="0" w:type="dxa"/>
              <w:right w:w="17" w:type="dxa"/>
            </w:tcMar>
            <w:vAlign w:val="center"/>
          </w:tcPr>
          <w:p w14:paraId="04BEFBE7" w14:textId="0849E32B" w:rsidR="00005375" w:rsidRPr="001B1C3B" w:rsidRDefault="00005375" w:rsidP="00005375">
            <w:pPr>
              <w:ind w:right="62"/>
              <w:jc w:val="right"/>
              <w:rPr>
                <w:sz w:val="18"/>
                <w:szCs w:val="18"/>
                <w:lang w:val="tr-TR"/>
              </w:rPr>
            </w:pPr>
            <w:r w:rsidRPr="00005375">
              <w:rPr>
                <w:sz w:val="18"/>
                <w:szCs w:val="18"/>
                <w:lang w:val="tr-TR"/>
              </w:rPr>
              <w:t xml:space="preserve"> 1,235,719 </w:t>
            </w:r>
          </w:p>
        </w:tc>
        <w:tc>
          <w:tcPr>
            <w:tcW w:w="875" w:type="pct"/>
            <w:tcBorders>
              <w:top w:val="nil"/>
              <w:left w:val="nil"/>
              <w:bottom w:val="dotted" w:sz="4" w:space="0" w:color="auto"/>
              <w:right w:val="dotted" w:sz="4" w:space="0" w:color="auto"/>
            </w:tcBorders>
            <w:noWrap/>
            <w:tcMar>
              <w:top w:w="17" w:type="dxa"/>
              <w:left w:w="17" w:type="dxa"/>
              <w:bottom w:w="0" w:type="dxa"/>
              <w:right w:w="17" w:type="dxa"/>
            </w:tcMar>
            <w:vAlign w:val="center"/>
          </w:tcPr>
          <w:p w14:paraId="2DD290A8" w14:textId="326290AC" w:rsidR="00005375" w:rsidRPr="001B1C3B" w:rsidRDefault="00005375" w:rsidP="00005375">
            <w:pPr>
              <w:ind w:right="62"/>
              <w:jc w:val="right"/>
              <w:rPr>
                <w:sz w:val="18"/>
                <w:szCs w:val="18"/>
                <w:lang w:val="tr-TR"/>
              </w:rPr>
            </w:pPr>
            <w:r w:rsidRPr="00005375">
              <w:rPr>
                <w:sz w:val="18"/>
                <w:szCs w:val="18"/>
                <w:lang w:val="tr-TR"/>
              </w:rPr>
              <w:t xml:space="preserve"> 13,568 </w:t>
            </w:r>
          </w:p>
        </w:tc>
        <w:tc>
          <w:tcPr>
            <w:tcW w:w="876" w:type="pct"/>
            <w:tcBorders>
              <w:top w:val="nil"/>
              <w:left w:val="nil"/>
              <w:bottom w:val="dotted" w:sz="4" w:space="0" w:color="auto"/>
              <w:right w:val="dotted" w:sz="4" w:space="0" w:color="auto"/>
            </w:tcBorders>
            <w:noWrap/>
            <w:tcMar>
              <w:top w:w="17" w:type="dxa"/>
              <w:left w:w="17" w:type="dxa"/>
              <w:bottom w:w="0" w:type="dxa"/>
              <w:right w:w="17" w:type="dxa"/>
            </w:tcMar>
            <w:vAlign w:val="center"/>
          </w:tcPr>
          <w:p w14:paraId="02044F4C" w14:textId="74E290DC" w:rsidR="00005375" w:rsidRPr="001B1C3B" w:rsidRDefault="00005375" w:rsidP="00005375">
            <w:pPr>
              <w:ind w:right="62"/>
              <w:jc w:val="right"/>
              <w:rPr>
                <w:sz w:val="18"/>
                <w:szCs w:val="18"/>
                <w:lang w:val="tr-TR"/>
              </w:rPr>
            </w:pPr>
            <w:r w:rsidRPr="00005375">
              <w:rPr>
                <w:sz w:val="18"/>
                <w:szCs w:val="18"/>
                <w:lang w:val="tr-TR"/>
              </w:rPr>
              <w:t xml:space="preserve"> 4,093,895 </w:t>
            </w:r>
          </w:p>
        </w:tc>
        <w:tc>
          <w:tcPr>
            <w:tcW w:w="874" w:type="pct"/>
            <w:tcBorders>
              <w:top w:val="nil"/>
              <w:left w:val="nil"/>
              <w:bottom w:val="dotted" w:sz="4" w:space="0" w:color="auto"/>
              <w:right w:val="single" w:sz="4" w:space="0" w:color="auto"/>
            </w:tcBorders>
            <w:noWrap/>
            <w:tcMar>
              <w:top w:w="17" w:type="dxa"/>
              <w:left w:w="17" w:type="dxa"/>
              <w:bottom w:w="0" w:type="dxa"/>
              <w:right w:w="17" w:type="dxa"/>
            </w:tcMar>
            <w:vAlign w:val="center"/>
          </w:tcPr>
          <w:p w14:paraId="7A62CBC5" w14:textId="467494A2" w:rsidR="00005375" w:rsidRPr="001B1C3B" w:rsidRDefault="00005375" w:rsidP="00005375">
            <w:pPr>
              <w:ind w:right="62"/>
              <w:jc w:val="right"/>
              <w:rPr>
                <w:sz w:val="18"/>
                <w:szCs w:val="18"/>
                <w:lang w:val="tr-TR"/>
              </w:rPr>
            </w:pPr>
            <w:r w:rsidRPr="00005375">
              <w:rPr>
                <w:sz w:val="18"/>
                <w:szCs w:val="18"/>
                <w:lang w:val="tr-TR"/>
              </w:rPr>
              <w:t xml:space="preserve"> 5,343,182 </w:t>
            </w:r>
          </w:p>
        </w:tc>
      </w:tr>
      <w:tr w:rsidR="00005375" w:rsidRPr="001B1C3B" w14:paraId="411D9BB6" w14:textId="77777777" w:rsidTr="00005375">
        <w:trPr>
          <w:trHeight w:val="240"/>
        </w:trPr>
        <w:tc>
          <w:tcPr>
            <w:tcW w:w="1499" w:type="pct"/>
            <w:tcBorders>
              <w:top w:val="nil"/>
              <w:left w:val="single" w:sz="4" w:space="0" w:color="auto"/>
              <w:bottom w:val="dotted" w:sz="4" w:space="0" w:color="auto"/>
              <w:right w:val="dotted" w:sz="4" w:space="0" w:color="auto"/>
            </w:tcBorders>
            <w:noWrap/>
            <w:tcMar>
              <w:top w:w="17" w:type="dxa"/>
              <w:left w:w="17" w:type="dxa"/>
              <w:bottom w:w="0" w:type="dxa"/>
              <w:right w:w="17" w:type="dxa"/>
            </w:tcMar>
            <w:vAlign w:val="bottom"/>
          </w:tcPr>
          <w:p w14:paraId="4231DBBA" w14:textId="7972711E" w:rsidR="00005375" w:rsidRPr="001B1C3B" w:rsidRDefault="00005375" w:rsidP="00005375">
            <w:pPr>
              <w:rPr>
                <w:rFonts w:eastAsia="Arial Unicode MS"/>
                <w:sz w:val="18"/>
                <w:szCs w:val="18"/>
                <w:lang w:val="tr-TR"/>
              </w:rPr>
            </w:pPr>
            <w:r w:rsidRPr="001B1C3B">
              <w:rPr>
                <w:sz w:val="18"/>
                <w:szCs w:val="18"/>
                <w:lang w:val="tr-TR"/>
              </w:rPr>
              <w:t xml:space="preserve"> İpotek / Hisse Senetleri / </w:t>
            </w:r>
            <w:r w:rsidRPr="001B1C3B">
              <w:rPr>
                <w:sz w:val="18"/>
                <w:szCs w:val="18"/>
                <w:lang w:val="tr-TR"/>
              </w:rPr>
              <w:br/>
              <w:t xml:space="preserve"> KGF Kefaletleri</w:t>
            </w:r>
          </w:p>
        </w:tc>
        <w:tc>
          <w:tcPr>
            <w:tcW w:w="876" w:type="pct"/>
            <w:tcBorders>
              <w:top w:val="nil"/>
              <w:left w:val="nil"/>
              <w:bottom w:val="dotted" w:sz="4" w:space="0" w:color="auto"/>
              <w:right w:val="dotted" w:sz="4" w:space="0" w:color="auto"/>
            </w:tcBorders>
            <w:noWrap/>
            <w:tcMar>
              <w:top w:w="17" w:type="dxa"/>
              <w:left w:w="17" w:type="dxa"/>
              <w:bottom w:w="0" w:type="dxa"/>
              <w:right w:w="17" w:type="dxa"/>
            </w:tcMar>
            <w:vAlign w:val="center"/>
          </w:tcPr>
          <w:p w14:paraId="0DC752D4" w14:textId="484D1630" w:rsidR="00005375" w:rsidRPr="001B1C3B" w:rsidRDefault="00005375" w:rsidP="00005375">
            <w:pPr>
              <w:ind w:right="62"/>
              <w:jc w:val="right"/>
              <w:rPr>
                <w:sz w:val="18"/>
                <w:szCs w:val="18"/>
                <w:lang w:val="tr-TR"/>
              </w:rPr>
            </w:pPr>
            <w:r w:rsidRPr="00005375">
              <w:rPr>
                <w:sz w:val="18"/>
                <w:szCs w:val="18"/>
                <w:lang w:val="tr-TR"/>
              </w:rPr>
              <w:t xml:space="preserve"> 48,216,894 </w:t>
            </w:r>
          </w:p>
        </w:tc>
        <w:tc>
          <w:tcPr>
            <w:tcW w:w="875" w:type="pct"/>
            <w:tcBorders>
              <w:top w:val="nil"/>
              <w:left w:val="nil"/>
              <w:bottom w:val="dotted" w:sz="4" w:space="0" w:color="auto"/>
              <w:right w:val="dotted" w:sz="4" w:space="0" w:color="auto"/>
            </w:tcBorders>
            <w:noWrap/>
            <w:tcMar>
              <w:top w:w="17" w:type="dxa"/>
              <w:left w:w="17" w:type="dxa"/>
              <w:bottom w:w="0" w:type="dxa"/>
              <w:right w:w="17" w:type="dxa"/>
            </w:tcMar>
            <w:vAlign w:val="center"/>
          </w:tcPr>
          <w:p w14:paraId="32C143D7" w14:textId="05804682" w:rsidR="00005375" w:rsidRPr="001B1C3B" w:rsidRDefault="00005375" w:rsidP="00005375">
            <w:pPr>
              <w:ind w:right="62"/>
              <w:jc w:val="right"/>
              <w:rPr>
                <w:sz w:val="18"/>
                <w:szCs w:val="18"/>
                <w:lang w:val="tr-TR"/>
              </w:rPr>
            </w:pPr>
            <w:r w:rsidRPr="00005375">
              <w:rPr>
                <w:sz w:val="18"/>
                <w:szCs w:val="18"/>
                <w:lang w:val="tr-TR"/>
              </w:rPr>
              <w:t xml:space="preserve"> 3,938,029 </w:t>
            </w:r>
          </w:p>
        </w:tc>
        <w:tc>
          <w:tcPr>
            <w:tcW w:w="876" w:type="pct"/>
            <w:tcBorders>
              <w:top w:val="nil"/>
              <w:left w:val="nil"/>
              <w:bottom w:val="dotted" w:sz="4" w:space="0" w:color="auto"/>
              <w:right w:val="dotted" w:sz="4" w:space="0" w:color="auto"/>
            </w:tcBorders>
            <w:noWrap/>
            <w:tcMar>
              <w:top w:w="17" w:type="dxa"/>
              <w:left w:w="17" w:type="dxa"/>
              <w:bottom w:w="0" w:type="dxa"/>
              <w:right w:w="17" w:type="dxa"/>
            </w:tcMar>
            <w:vAlign w:val="center"/>
          </w:tcPr>
          <w:p w14:paraId="3B546B1E" w14:textId="7A344C87" w:rsidR="00005375" w:rsidRPr="001B1C3B" w:rsidRDefault="00005375" w:rsidP="00005375">
            <w:pPr>
              <w:ind w:right="62"/>
              <w:jc w:val="right"/>
              <w:rPr>
                <w:sz w:val="18"/>
                <w:szCs w:val="18"/>
                <w:lang w:val="tr-TR"/>
              </w:rPr>
            </w:pPr>
            <w:r w:rsidRPr="00005375">
              <w:rPr>
                <w:sz w:val="18"/>
                <w:szCs w:val="18"/>
                <w:lang w:val="tr-TR"/>
              </w:rPr>
              <w:t xml:space="preserve"> -   </w:t>
            </w:r>
          </w:p>
        </w:tc>
        <w:tc>
          <w:tcPr>
            <w:tcW w:w="874" w:type="pct"/>
            <w:tcBorders>
              <w:top w:val="nil"/>
              <w:left w:val="nil"/>
              <w:bottom w:val="dotted" w:sz="4" w:space="0" w:color="auto"/>
              <w:right w:val="single" w:sz="4" w:space="0" w:color="auto"/>
            </w:tcBorders>
            <w:noWrap/>
            <w:tcMar>
              <w:top w:w="17" w:type="dxa"/>
              <w:left w:w="17" w:type="dxa"/>
              <w:bottom w:w="0" w:type="dxa"/>
              <w:right w:w="17" w:type="dxa"/>
            </w:tcMar>
            <w:vAlign w:val="center"/>
          </w:tcPr>
          <w:p w14:paraId="309E39D6" w14:textId="270DE989" w:rsidR="00005375" w:rsidRPr="001B1C3B" w:rsidRDefault="00005375" w:rsidP="00005375">
            <w:pPr>
              <w:ind w:right="62"/>
              <w:jc w:val="right"/>
              <w:rPr>
                <w:sz w:val="18"/>
                <w:szCs w:val="18"/>
                <w:lang w:val="tr-TR"/>
              </w:rPr>
            </w:pPr>
            <w:r w:rsidRPr="00005375">
              <w:rPr>
                <w:sz w:val="18"/>
                <w:szCs w:val="18"/>
                <w:lang w:val="tr-TR"/>
              </w:rPr>
              <w:t xml:space="preserve"> 52,154,923 </w:t>
            </w:r>
          </w:p>
        </w:tc>
      </w:tr>
      <w:tr w:rsidR="00005375" w:rsidRPr="001B1C3B" w14:paraId="0354FCC3" w14:textId="77777777" w:rsidTr="00005375">
        <w:trPr>
          <w:trHeight w:val="240"/>
        </w:trPr>
        <w:tc>
          <w:tcPr>
            <w:tcW w:w="1499" w:type="pct"/>
            <w:tcBorders>
              <w:top w:val="nil"/>
              <w:left w:val="single" w:sz="4" w:space="0" w:color="auto"/>
              <w:bottom w:val="dotted" w:sz="4" w:space="0" w:color="auto"/>
              <w:right w:val="dotted" w:sz="4" w:space="0" w:color="auto"/>
            </w:tcBorders>
            <w:noWrap/>
            <w:tcMar>
              <w:top w:w="17" w:type="dxa"/>
              <w:left w:w="17" w:type="dxa"/>
              <w:bottom w:w="0" w:type="dxa"/>
              <w:right w:w="17" w:type="dxa"/>
            </w:tcMar>
            <w:vAlign w:val="bottom"/>
          </w:tcPr>
          <w:p w14:paraId="27EB6E35" w14:textId="310C7943" w:rsidR="00005375" w:rsidRPr="001B1C3B" w:rsidRDefault="00005375" w:rsidP="00005375">
            <w:pPr>
              <w:rPr>
                <w:rFonts w:eastAsia="Arial Unicode MS"/>
                <w:sz w:val="18"/>
                <w:szCs w:val="18"/>
                <w:lang w:val="tr-TR"/>
              </w:rPr>
            </w:pPr>
            <w:r w:rsidRPr="001B1C3B">
              <w:rPr>
                <w:sz w:val="18"/>
                <w:szCs w:val="18"/>
                <w:lang w:val="tr-TR"/>
              </w:rPr>
              <w:t xml:space="preserve"> Rehin </w:t>
            </w:r>
          </w:p>
        </w:tc>
        <w:tc>
          <w:tcPr>
            <w:tcW w:w="876" w:type="pct"/>
            <w:tcBorders>
              <w:top w:val="nil"/>
              <w:left w:val="nil"/>
              <w:bottom w:val="dotted" w:sz="4" w:space="0" w:color="auto"/>
              <w:right w:val="dotted" w:sz="4" w:space="0" w:color="auto"/>
            </w:tcBorders>
            <w:noWrap/>
            <w:tcMar>
              <w:top w:w="17" w:type="dxa"/>
              <w:left w:w="17" w:type="dxa"/>
              <w:bottom w:w="0" w:type="dxa"/>
              <w:right w:w="17" w:type="dxa"/>
            </w:tcMar>
            <w:vAlign w:val="center"/>
          </w:tcPr>
          <w:p w14:paraId="0DEFBFF9" w14:textId="2B293F11" w:rsidR="00005375" w:rsidRPr="001B1C3B" w:rsidRDefault="00005375" w:rsidP="00005375">
            <w:pPr>
              <w:ind w:right="62"/>
              <w:jc w:val="right"/>
              <w:rPr>
                <w:sz w:val="18"/>
                <w:szCs w:val="18"/>
                <w:lang w:val="tr-TR"/>
              </w:rPr>
            </w:pPr>
            <w:r w:rsidRPr="00005375">
              <w:rPr>
                <w:sz w:val="18"/>
                <w:szCs w:val="18"/>
                <w:lang w:val="tr-TR"/>
              </w:rPr>
              <w:t xml:space="preserve"> 13,295,188 </w:t>
            </w:r>
          </w:p>
        </w:tc>
        <w:tc>
          <w:tcPr>
            <w:tcW w:w="875" w:type="pct"/>
            <w:tcBorders>
              <w:top w:val="nil"/>
              <w:left w:val="nil"/>
              <w:bottom w:val="dotted" w:sz="4" w:space="0" w:color="auto"/>
              <w:right w:val="dotted" w:sz="4" w:space="0" w:color="auto"/>
            </w:tcBorders>
            <w:noWrap/>
            <w:tcMar>
              <w:top w:w="17" w:type="dxa"/>
              <w:left w:w="17" w:type="dxa"/>
              <w:bottom w:w="0" w:type="dxa"/>
              <w:right w:w="17" w:type="dxa"/>
            </w:tcMar>
            <w:vAlign w:val="center"/>
          </w:tcPr>
          <w:p w14:paraId="41A46955" w14:textId="11304A4F" w:rsidR="00005375" w:rsidRPr="001B1C3B" w:rsidRDefault="00005375" w:rsidP="00005375">
            <w:pPr>
              <w:ind w:right="62"/>
              <w:jc w:val="right"/>
              <w:rPr>
                <w:sz w:val="18"/>
                <w:szCs w:val="18"/>
                <w:lang w:val="tr-TR"/>
              </w:rPr>
            </w:pPr>
            <w:r w:rsidRPr="00005375">
              <w:rPr>
                <w:sz w:val="18"/>
                <w:szCs w:val="18"/>
                <w:lang w:val="tr-TR"/>
              </w:rPr>
              <w:t xml:space="preserve"> 393,002 </w:t>
            </w:r>
          </w:p>
        </w:tc>
        <w:tc>
          <w:tcPr>
            <w:tcW w:w="876" w:type="pct"/>
            <w:tcBorders>
              <w:top w:val="nil"/>
              <w:left w:val="nil"/>
              <w:bottom w:val="dotted" w:sz="4" w:space="0" w:color="auto"/>
              <w:right w:val="dotted" w:sz="4" w:space="0" w:color="auto"/>
            </w:tcBorders>
            <w:noWrap/>
            <w:tcMar>
              <w:top w:w="17" w:type="dxa"/>
              <w:left w:w="17" w:type="dxa"/>
              <w:bottom w:w="0" w:type="dxa"/>
              <w:right w:w="17" w:type="dxa"/>
            </w:tcMar>
            <w:vAlign w:val="center"/>
          </w:tcPr>
          <w:p w14:paraId="5B69AC5B" w14:textId="73E8E1CD" w:rsidR="00005375" w:rsidRPr="001B1C3B" w:rsidRDefault="00005375" w:rsidP="00005375">
            <w:pPr>
              <w:ind w:right="62"/>
              <w:jc w:val="right"/>
              <w:rPr>
                <w:sz w:val="18"/>
                <w:szCs w:val="18"/>
                <w:lang w:val="tr-TR"/>
              </w:rPr>
            </w:pPr>
            <w:r w:rsidRPr="00005375">
              <w:rPr>
                <w:sz w:val="18"/>
                <w:szCs w:val="18"/>
                <w:lang w:val="tr-TR"/>
              </w:rPr>
              <w:t xml:space="preserve"> -   </w:t>
            </w:r>
          </w:p>
        </w:tc>
        <w:tc>
          <w:tcPr>
            <w:tcW w:w="874" w:type="pct"/>
            <w:tcBorders>
              <w:top w:val="nil"/>
              <w:left w:val="nil"/>
              <w:bottom w:val="dotted" w:sz="4" w:space="0" w:color="auto"/>
              <w:right w:val="single" w:sz="4" w:space="0" w:color="auto"/>
            </w:tcBorders>
            <w:noWrap/>
            <w:tcMar>
              <w:top w:w="17" w:type="dxa"/>
              <w:left w:w="17" w:type="dxa"/>
              <w:bottom w:w="0" w:type="dxa"/>
              <w:right w:w="17" w:type="dxa"/>
            </w:tcMar>
            <w:vAlign w:val="center"/>
          </w:tcPr>
          <w:p w14:paraId="00060E08" w14:textId="4371407F" w:rsidR="00005375" w:rsidRPr="001B1C3B" w:rsidRDefault="00005375" w:rsidP="00005375">
            <w:pPr>
              <w:ind w:right="62"/>
              <w:jc w:val="right"/>
              <w:rPr>
                <w:sz w:val="18"/>
                <w:szCs w:val="18"/>
                <w:lang w:val="tr-TR"/>
              </w:rPr>
            </w:pPr>
            <w:r w:rsidRPr="00005375">
              <w:rPr>
                <w:sz w:val="18"/>
                <w:szCs w:val="18"/>
                <w:lang w:val="tr-TR"/>
              </w:rPr>
              <w:t xml:space="preserve"> 13,688,190 </w:t>
            </w:r>
          </w:p>
        </w:tc>
      </w:tr>
      <w:tr w:rsidR="00005375" w:rsidRPr="001B1C3B" w14:paraId="05015D7C" w14:textId="77777777" w:rsidTr="00005375">
        <w:trPr>
          <w:trHeight w:val="240"/>
        </w:trPr>
        <w:tc>
          <w:tcPr>
            <w:tcW w:w="1499" w:type="pct"/>
            <w:tcBorders>
              <w:top w:val="nil"/>
              <w:left w:val="single" w:sz="4" w:space="0" w:color="auto"/>
              <w:bottom w:val="dotted" w:sz="4" w:space="0" w:color="auto"/>
              <w:right w:val="dotted" w:sz="4" w:space="0" w:color="auto"/>
            </w:tcBorders>
            <w:noWrap/>
            <w:tcMar>
              <w:top w:w="17" w:type="dxa"/>
              <w:left w:w="17" w:type="dxa"/>
              <w:bottom w:w="0" w:type="dxa"/>
              <w:right w:w="17" w:type="dxa"/>
            </w:tcMar>
            <w:vAlign w:val="bottom"/>
          </w:tcPr>
          <w:p w14:paraId="6E716CA0" w14:textId="678FA12B" w:rsidR="00005375" w:rsidRPr="001B1C3B" w:rsidRDefault="00005375" w:rsidP="00005375">
            <w:pPr>
              <w:rPr>
                <w:rFonts w:eastAsia="Arial Unicode MS"/>
                <w:sz w:val="18"/>
                <w:szCs w:val="18"/>
                <w:lang w:val="tr-TR"/>
              </w:rPr>
            </w:pPr>
            <w:r w:rsidRPr="001B1C3B">
              <w:rPr>
                <w:sz w:val="18"/>
                <w:szCs w:val="18"/>
                <w:lang w:val="tr-TR"/>
              </w:rPr>
              <w:t xml:space="preserve"> Çek Senet </w:t>
            </w:r>
          </w:p>
        </w:tc>
        <w:tc>
          <w:tcPr>
            <w:tcW w:w="876" w:type="pct"/>
            <w:tcBorders>
              <w:top w:val="nil"/>
              <w:left w:val="nil"/>
              <w:bottom w:val="dotted" w:sz="4" w:space="0" w:color="auto"/>
              <w:right w:val="dotted" w:sz="4" w:space="0" w:color="auto"/>
            </w:tcBorders>
            <w:noWrap/>
            <w:tcMar>
              <w:top w:w="17" w:type="dxa"/>
              <w:left w:w="17" w:type="dxa"/>
              <w:bottom w:w="0" w:type="dxa"/>
              <w:right w:w="17" w:type="dxa"/>
            </w:tcMar>
            <w:vAlign w:val="center"/>
          </w:tcPr>
          <w:p w14:paraId="10612EEE" w14:textId="0388CC47" w:rsidR="00005375" w:rsidRPr="001B1C3B" w:rsidRDefault="00005375" w:rsidP="00005375">
            <w:pPr>
              <w:ind w:right="62"/>
              <w:jc w:val="right"/>
              <w:rPr>
                <w:sz w:val="18"/>
                <w:szCs w:val="18"/>
                <w:lang w:val="tr-TR"/>
              </w:rPr>
            </w:pPr>
            <w:r w:rsidRPr="00005375">
              <w:rPr>
                <w:sz w:val="18"/>
                <w:szCs w:val="18"/>
                <w:lang w:val="tr-TR"/>
              </w:rPr>
              <w:t xml:space="preserve"> 664,548 </w:t>
            </w:r>
          </w:p>
        </w:tc>
        <w:tc>
          <w:tcPr>
            <w:tcW w:w="875" w:type="pct"/>
            <w:tcBorders>
              <w:top w:val="nil"/>
              <w:left w:val="nil"/>
              <w:bottom w:val="dotted" w:sz="4" w:space="0" w:color="auto"/>
              <w:right w:val="dotted" w:sz="4" w:space="0" w:color="auto"/>
            </w:tcBorders>
            <w:noWrap/>
            <w:tcMar>
              <w:top w:w="17" w:type="dxa"/>
              <w:left w:w="17" w:type="dxa"/>
              <w:bottom w:w="0" w:type="dxa"/>
              <w:right w:w="17" w:type="dxa"/>
            </w:tcMar>
            <w:vAlign w:val="center"/>
          </w:tcPr>
          <w:p w14:paraId="7B522B03" w14:textId="62BF2CE4" w:rsidR="00005375" w:rsidRPr="001B1C3B" w:rsidRDefault="00005375" w:rsidP="00005375">
            <w:pPr>
              <w:ind w:right="62"/>
              <w:jc w:val="right"/>
              <w:rPr>
                <w:sz w:val="18"/>
                <w:szCs w:val="18"/>
                <w:lang w:val="tr-TR"/>
              </w:rPr>
            </w:pPr>
            <w:r w:rsidRPr="00005375">
              <w:rPr>
                <w:sz w:val="18"/>
                <w:szCs w:val="18"/>
                <w:lang w:val="tr-TR"/>
              </w:rPr>
              <w:t xml:space="preserve"> 6,019 </w:t>
            </w:r>
          </w:p>
        </w:tc>
        <w:tc>
          <w:tcPr>
            <w:tcW w:w="876" w:type="pct"/>
            <w:tcBorders>
              <w:top w:val="nil"/>
              <w:left w:val="nil"/>
              <w:bottom w:val="dotted" w:sz="4" w:space="0" w:color="auto"/>
              <w:right w:val="dotted" w:sz="4" w:space="0" w:color="auto"/>
            </w:tcBorders>
            <w:noWrap/>
            <w:tcMar>
              <w:top w:w="17" w:type="dxa"/>
              <w:left w:w="17" w:type="dxa"/>
              <w:bottom w:w="0" w:type="dxa"/>
              <w:right w:w="17" w:type="dxa"/>
            </w:tcMar>
            <w:vAlign w:val="center"/>
          </w:tcPr>
          <w:p w14:paraId="1A490808" w14:textId="79004868" w:rsidR="00005375" w:rsidRPr="001B1C3B" w:rsidRDefault="00005375" w:rsidP="00005375">
            <w:pPr>
              <w:ind w:right="62"/>
              <w:jc w:val="right"/>
              <w:rPr>
                <w:sz w:val="18"/>
                <w:szCs w:val="18"/>
                <w:lang w:val="tr-TR"/>
              </w:rPr>
            </w:pPr>
            <w:r w:rsidRPr="00005375">
              <w:rPr>
                <w:sz w:val="18"/>
                <w:szCs w:val="18"/>
                <w:lang w:val="tr-TR"/>
              </w:rPr>
              <w:t xml:space="preserve"> -   </w:t>
            </w:r>
          </w:p>
        </w:tc>
        <w:tc>
          <w:tcPr>
            <w:tcW w:w="874" w:type="pct"/>
            <w:tcBorders>
              <w:top w:val="nil"/>
              <w:left w:val="nil"/>
              <w:bottom w:val="dotted" w:sz="4" w:space="0" w:color="auto"/>
              <w:right w:val="single" w:sz="4" w:space="0" w:color="auto"/>
            </w:tcBorders>
            <w:noWrap/>
            <w:tcMar>
              <w:top w:w="17" w:type="dxa"/>
              <w:left w:w="17" w:type="dxa"/>
              <w:bottom w:w="0" w:type="dxa"/>
              <w:right w:w="17" w:type="dxa"/>
            </w:tcMar>
            <w:vAlign w:val="center"/>
          </w:tcPr>
          <w:p w14:paraId="7EC5CAC8" w14:textId="1EDA17E7" w:rsidR="00005375" w:rsidRPr="001B1C3B" w:rsidRDefault="00005375" w:rsidP="00005375">
            <w:pPr>
              <w:ind w:right="62"/>
              <w:jc w:val="right"/>
              <w:rPr>
                <w:sz w:val="18"/>
                <w:szCs w:val="18"/>
                <w:lang w:val="tr-TR"/>
              </w:rPr>
            </w:pPr>
            <w:r w:rsidRPr="00005375">
              <w:rPr>
                <w:sz w:val="18"/>
                <w:szCs w:val="18"/>
                <w:lang w:val="tr-TR"/>
              </w:rPr>
              <w:t xml:space="preserve"> 670,567 </w:t>
            </w:r>
          </w:p>
        </w:tc>
      </w:tr>
      <w:tr w:rsidR="00005375" w:rsidRPr="001B1C3B" w14:paraId="19FCE858" w14:textId="77777777" w:rsidTr="00005375">
        <w:trPr>
          <w:trHeight w:val="240"/>
        </w:trPr>
        <w:tc>
          <w:tcPr>
            <w:tcW w:w="1499" w:type="pct"/>
            <w:tcBorders>
              <w:top w:val="nil"/>
              <w:left w:val="single" w:sz="4" w:space="0" w:color="auto"/>
              <w:bottom w:val="dotted" w:sz="4" w:space="0" w:color="auto"/>
              <w:right w:val="dotted" w:sz="4" w:space="0" w:color="auto"/>
            </w:tcBorders>
            <w:noWrap/>
            <w:tcMar>
              <w:top w:w="17" w:type="dxa"/>
              <w:left w:w="17" w:type="dxa"/>
              <w:bottom w:w="0" w:type="dxa"/>
              <w:right w:w="17" w:type="dxa"/>
            </w:tcMar>
            <w:vAlign w:val="bottom"/>
          </w:tcPr>
          <w:p w14:paraId="206C1738" w14:textId="22ADFDA1" w:rsidR="00005375" w:rsidRPr="001B1C3B" w:rsidRDefault="00005375" w:rsidP="00005375">
            <w:pPr>
              <w:rPr>
                <w:rFonts w:eastAsia="Arial Unicode MS"/>
                <w:sz w:val="18"/>
                <w:szCs w:val="18"/>
                <w:lang w:val="tr-TR"/>
              </w:rPr>
            </w:pPr>
            <w:r w:rsidRPr="001B1C3B">
              <w:rPr>
                <w:sz w:val="18"/>
                <w:szCs w:val="18"/>
                <w:lang w:val="tr-TR"/>
              </w:rPr>
              <w:t xml:space="preserve"> Diğer </w:t>
            </w:r>
          </w:p>
        </w:tc>
        <w:tc>
          <w:tcPr>
            <w:tcW w:w="876" w:type="pct"/>
            <w:tcBorders>
              <w:top w:val="nil"/>
              <w:left w:val="nil"/>
              <w:bottom w:val="dotted" w:sz="4" w:space="0" w:color="auto"/>
              <w:right w:val="dotted" w:sz="4" w:space="0" w:color="auto"/>
            </w:tcBorders>
            <w:noWrap/>
            <w:tcMar>
              <w:top w:w="17" w:type="dxa"/>
              <w:left w:w="17" w:type="dxa"/>
              <w:bottom w:w="0" w:type="dxa"/>
              <w:right w:w="17" w:type="dxa"/>
            </w:tcMar>
            <w:vAlign w:val="center"/>
          </w:tcPr>
          <w:p w14:paraId="6DC38985" w14:textId="69103343" w:rsidR="00005375" w:rsidRPr="001B1C3B" w:rsidRDefault="00005375" w:rsidP="00005375">
            <w:pPr>
              <w:ind w:right="62"/>
              <w:jc w:val="right"/>
              <w:rPr>
                <w:sz w:val="18"/>
                <w:szCs w:val="18"/>
                <w:lang w:val="tr-TR"/>
              </w:rPr>
            </w:pPr>
            <w:r w:rsidRPr="00005375">
              <w:rPr>
                <w:sz w:val="18"/>
                <w:szCs w:val="18"/>
                <w:lang w:val="tr-TR"/>
              </w:rPr>
              <w:t xml:space="preserve"> 58,042,762 </w:t>
            </w:r>
          </w:p>
        </w:tc>
        <w:tc>
          <w:tcPr>
            <w:tcW w:w="875" w:type="pct"/>
            <w:tcBorders>
              <w:top w:val="nil"/>
              <w:left w:val="nil"/>
              <w:bottom w:val="dotted" w:sz="4" w:space="0" w:color="auto"/>
              <w:right w:val="dotted" w:sz="4" w:space="0" w:color="auto"/>
            </w:tcBorders>
            <w:noWrap/>
            <w:tcMar>
              <w:top w:w="17" w:type="dxa"/>
              <w:left w:w="17" w:type="dxa"/>
              <w:bottom w:w="0" w:type="dxa"/>
              <w:right w:w="17" w:type="dxa"/>
            </w:tcMar>
            <w:vAlign w:val="center"/>
          </w:tcPr>
          <w:p w14:paraId="017FACC8" w14:textId="5D4FFF32" w:rsidR="00005375" w:rsidRPr="001B1C3B" w:rsidRDefault="00005375" w:rsidP="00005375">
            <w:pPr>
              <w:ind w:right="62"/>
              <w:jc w:val="right"/>
              <w:rPr>
                <w:sz w:val="18"/>
                <w:szCs w:val="18"/>
                <w:lang w:val="tr-TR"/>
              </w:rPr>
            </w:pPr>
            <w:r w:rsidRPr="00005375">
              <w:rPr>
                <w:sz w:val="18"/>
                <w:szCs w:val="18"/>
                <w:lang w:val="tr-TR"/>
              </w:rPr>
              <w:t xml:space="preserve"> 23,050,813 </w:t>
            </w:r>
          </w:p>
        </w:tc>
        <w:tc>
          <w:tcPr>
            <w:tcW w:w="876" w:type="pct"/>
            <w:tcBorders>
              <w:top w:val="nil"/>
              <w:left w:val="nil"/>
              <w:bottom w:val="dotted" w:sz="4" w:space="0" w:color="auto"/>
              <w:right w:val="dotted" w:sz="4" w:space="0" w:color="auto"/>
            </w:tcBorders>
            <w:noWrap/>
            <w:tcMar>
              <w:top w:w="17" w:type="dxa"/>
              <w:left w:w="17" w:type="dxa"/>
              <w:bottom w:w="0" w:type="dxa"/>
              <w:right w:w="17" w:type="dxa"/>
            </w:tcMar>
            <w:vAlign w:val="center"/>
          </w:tcPr>
          <w:p w14:paraId="1A1412B5" w14:textId="0A738876" w:rsidR="00005375" w:rsidRPr="001B1C3B" w:rsidRDefault="00005375" w:rsidP="00005375">
            <w:pPr>
              <w:ind w:right="62"/>
              <w:jc w:val="right"/>
              <w:rPr>
                <w:sz w:val="18"/>
                <w:szCs w:val="18"/>
                <w:lang w:val="tr-TR"/>
              </w:rPr>
            </w:pPr>
            <w:r w:rsidRPr="00005375">
              <w:rPr>
                <w:sz w:val="18"/>
                <w:szCs w:val="18"/>
                <w:lang w:val="tr-TR"/>
              </w:rPr>
              <w:t xml:space="preserve"> -   </w:t>
            </w:r>
          </w:p>
        </w:tc>
        <w:tc>
          <w:tcPr>
            <w:tcW w:w="874" w:type="pct"/>
            <w:tcBorders>
              <w:top w:val="nil"/>
              <w:left w:val="nil"/>
              <w:bottom w:val="dotted" w:sz="4" w:space="0" w:color="auto"/>
              <w:right w:val="single" w:sz="4" w:space="0" w:color="auto"/>
            </w:tcBorders>
            <w:noWrap/>
            <w:tcMar>
              <w:top w:w="17" w:type="dxa"/>
              <w:left w:w="17" w:type="dxa"/>
              <w:bottom w:w="0" w:type="dxa"/>
              <w:right w:w="17" w:type="dxa"/>
            </w:tcMar>
            <w:vAlign w:val="center"/>
          </w:tcPr>
          <w:p w14:paraId="0F1E5704" w14:textId="70C77863" w:rsidR="00005375" w:rsidRPr="001B1C3B" w:rsidRDefault="00005375" w:rsidP="00005375">
            <w:pPr>
              <w:ind w:right="62"/>
              <w:jc w:val="right"/>
              <w:rPr>
                <w:sz w:val="18"/>
                <w:szCs w:val="18"/>
                <w:lang w:val="tr-TR"/>
              </w:rPr>
            </w:pPr>
            <w:r w:rsidRPr="00005375">
              <w:rPr>
                <w:sz w:val="18"/>
                <w:szCs w:val="18"/>
                <w:lang w:val="tr-TR"/>
              </w:rPr>
              <w:t xml:space="preserve"> 81,093,575 </w:t>
            </w:r>
          </w:p>
        </w:tc>
      </w:tr>
      <w:tr w:rsidR="00005375" w:rsidRPr="001B1C3B" w14:paraId="7D8F2F56" w14:textId="77777777" w:rsidTr="00005375">
        <w:trPr>
          <w:trHeight w:val="240"/>
        </w:trPr>
        <w:tc>
          <w:tcPr>
            <w:tcW w:w="1499" w:type="pct"/>
            <w:tcBorders>
              <w:top w:val="nil"/>
              <w:left w:val="single" w:sz="4" w:space="0" w:color="auto"/>
              <w:bottom w:val="dotted" w:sz="4" w:space="0" w:color="auto"/>
              <w:right w:val="dotted" w:sz="4" w:space="0" w:color="auto"/>
            </w:tcBorders>
            <w:noWrap/>
            <w:tcMar>
              <w:top w:w="17" w:type="dxa"/>
              <w:left w:w="17" w:type="dxa"/>
              <w:bottom w:w="0" w:type="dxa"/>
              <w:right w:w="17" w:type="dxa"/>
            </w:tcMar>
            <w:vAlign w:val="bottom"/>
          </w:tcPr>
          <w:p w14:paraId="166A366D" w14:textId="40251117" w:rsidR="00005375" w:rsidRPr="001B1C3B" w:rsidRDefault="00005375" w:rsidP="00005375">
            <w:pPr>
              <w:rPr>
                <w:rFonts w:eastAsia="Arial Unicode MS"/>
                <w:sz w:val="18"/>
                <w:szCs w:val="18"/>
                <w:lang w:val="tr-TR"/>
              </w:rPr>
            </w:pPr>
            <w:r w:rsidRPr="001B1C3B">
              <w:rPr>
                <w:sz w:val="18"/>
                <w:szCs w:val="18"/>
                <w:lang w:val="tr-TR"/>
              </w:rPr>
              <w:t xml:space="preserve"> Teminatsız </w:t>
            </w:r>
          </w:p>
        </w:tc>
        <w:tc>
          <w:tcPr>
            <w:tcW w:w="876" w:type="pct"/>
            <w:tcBorders>
              <w:top w:val="nil"/>
              <w:left w:val="nil"/>
              <w:bottom w:val="dotted" w:sz="4" w:space="0" w:color="auto"/>
              <w:right w:val="dotted" w:sz="4" w:space="0" w:color="auto"/>
            </w:tcBorders>
            <w:noWrap/>
            <w:tcMar>
              <w:top w:w="17" w:type="dxa"/>
              <w:left w:w="17" w:type="dxa"/>
              <w:bottom w:w="0" w:type="dxa"/>
              <w:right w:w="17" w:type="dxa"/>
            </w:tcMar>
            <w:vAlign w:val="center"/>
          </w:tcPr>
          <w:p w14:paraId="03B6A325" w14:textId="6C1B30F5" w:rsidR="00005375" w:rsidRPr="001B1C3B" w:rsidRDefault="00005375" w:rsidP="00005375">
            <w:pPr>
              <w:ind w:right="62"/>
              <w:jc w:val="right"/>
              <w:rPr>
                <w:sz w:val="18"/>
                <w:szCs w:val="18"/>
                <w:lang w:val="tr-TR"/>
              </w:rPr>
            </w:pPr>
            <w:r w:rsidRPr="00005375">
              <w:rPr>
                <w:sz w:val="18"/>
                <w:szCs w:val="18"/>
                <w:lang w:val="tr-TR"/>
              </w:rPr>
              <w:t xml:space="preserve"> 6,282,718 </w:t>
            </w:r>
          </w:p>
        </w:tc>
        <w:tc>
          <w:tcPr>
            <w:tcW w:w="875" w:type="pct"/>
            <w:tcBorders>
              <w:top w:val="nil"/>
              <w:left w:val="nil"/>
              <w:bottom w:val="dotted" w:sz="4" w:space="0" w:color="auto"/>
              <w:right w:val="dotted" w:sz="4" w:space="0" w:color="auto"/>
            </w:tcBorders>
            <w:noWrap/>
            <w:tcMar>
              <w:top w:w="17" w:type="dxa"/>
              <w:left w:w="17" w:type="dxa"/>
              <w:bottom w:w="0" w:type="dxa"/>
              <w:right w:w="17" w:type="dxa"/>
            </w:tcMar>
            <w:vAlign w:val="center"/>
          </w:tcPr>
          <w:p w14:paraId="109D6C5E" w14:textId="1F0EA57C" w:rsidR="00005375" w:rsidRPr="001B1C3B" w:rsidRDefault="00005375" w:rsidP="00005375">
            <w:pPr>
              <w:ind w:right="62"/>
              <w:jc w:val="right"/>
              <w:rPr>
                <w:sz w:val="18"/>
                <w:szCs w:val="18"/>
                <w:lang w:val="tr-TR"/>
              </w:rPr>
            </w:pPr>
            <w:r w:rsidRPr="00005375">
              <w:rPr>
                <w:sz w:val="18"/>
                <w:szCs w:val="18"/>
                <w:lang w:val="tr-TR"/>
              </w:rPr>
              <w:t xml:space="preserve"> 21,624,950 </w:t>
            </w:r>
          </w:p>
        </w:tc>
        <w:tc>
          <w:tcPr>
            <w:tcW w:w="876" w:type="pct"/>
            <w:tcBorders>
              <w:top w:val="nil"/>
              <w:left w:val="nil"/>
              <w:bottom w:val="dotted" w:sz="4" w:space="0" w:color="auto"/>
              <w:right w:val="dotted" w:sz="4" w:space="0" w:color="auto"/>
            </w:tcBorders>
            <w:noWrap/>
            <w:tcMar>
              <w:top w:w="17" w:type="dxa"/>
              <w:left w:w="17" w:type="dxa"/>
              <w:bottom w:w="0" w:type="dxa"/>
              <w:right w:w="17" w:type="dxa"/>
            </w:tcMar>
            <w:vAlign w:val="center"/>
          </w:tcPr>
          <w:p w14:paraId="02530A89" w14:textId="6C1086B7" w:rsidR="00005375" w:rsidRPr="001B1C3B" w:rsidRDefault="00005375" w:rsidP="00005375">
            <w:pPr>
              <w:ind w:right="62"/>
              <w:jc w:val="right"/>
              <w:rPr>
                <w:sz w:val="18"/>
                <w:szCs w:val="18"/>
                <w:lang w:val="tr-TR"/>
              </w:rPr>
            </w:pPr>
            <w:r w:rsidRPr="00005375">
              <w:rPr>
                <w:sz w:val="18"/>
                <w:szCs w:val="18"/>
                <w:lang w:val="tr-TR"/>
              </w:rPr>
              <w:t xml:space="preserve"> 97,619,539 </w:t>
            </w:r>
          </w:p>
        </w:tc>
        <w:tc>
          <w:tcPr>
            <w:tcW w:w="874" w:type="pct"/>
            <w:tcBorders>
              <w:top w:val="nil"/>
              <w:left w:val="nil"/>
              <w:bottom w:val="dotted" w:sz="4" w:space="0" w:color="auto"/>
              <w:right w:val="single" w:sz="4" w:space="0" w:color="auto"/>
            </w:tcBorders>
            <w:noWrap/>
            <w:tcMar>
              <w:top w:w="17" w:type="dxa"/>
              <w:left w:w="17" w:type="dxa"/>
              <w:bottom w:w="0" w:type="dxa"/>
              <w:right w:w="17" w:type="dxa"/>
            </w:tcMar>
            <w:vAlign w:val="center"/>
          </w:tcPr>
          <w:p w14:paraId="46C7E453" w14:textId="7A8F8DBD" w:rsidR="00005375" w:rsidRPr="001B1C3B" w:rsidRDefault="00005375" w:rsidP="00005375">
            <w:pPr>
              <w:ind w:right="62"/>
              <w:jc w:val="right"/>
              <w:rPr>
                <w:sz w:val="18"/>
                <w:szCs w:val="18"/>
                <w:lang w:val="tr-TR"/>
              </w:rPr>
            </w:pPr>
            <w:r w:rsidRPr="00005375">
              <w:rPr>
                <w:sz w:val="18"/>
                <w:szCs w:val="18"/>
                <w:lang w:val="tr-TR"/>
              </w:rPr>
              <w:t xml:space="preserve"> 125,527,207 </w:t>
            </w:r>
          </w:p>
        </w:tc>
      </w:tr>
      <w:tr w:rsidR="00005375" w:rsidRPr="001B1C3B" w14:paraId="4067F350" w14:textId="77777777" w:rsidTr="00005375">
        <w:trPr>
          <w:trHeight w:val="240"/>
        </w:trPr>
        <w:tc>
          <w:tcPr>
            <w:tcW w:w="1499" w:type="pct"/>
            <w:tcBorders>
              <w:top w:val="dotted" w:sz="4" w:space="0" w:color="auto"/>
              <w:left w:val="single" w:sz="4" w:space="0" w:color="auto"/>
              <w:bottom w:val="single" w:sz="4" w:space="0" w:color="auto"/>
              <w:right w:val="dotted" w:sz="4" w:space="0" w:color="auto"/>
            </w:tcBorders>
            <w:noWrap/>
            <w:tcMar>
              <w:top w:w="17" w:type="dxa"/>
              <w:left w:w="17" w:type="dxa"/>
              <w:bottom w:w="0" w:type="dxa"/>
              <w:right w:w="17" w:type="dxa"/>
            </w:tcMar>
            <w:vAlign w:val="bottom"/>
          </w:tcPr>
          <w:p w14:paraId="7917F3F8" w14:textId="0CBE9887" w:rsidR="00005375" w:rsidRPr="001B1C3B" w:rsidRDefault="00005375" w:rsidP="00005375">
            <w:pPr>
              <w:rPr>
                <w:rFonts w:eastAsia="Arial Unicode MS"/>
                <w:b/>
                <w:bCs/>
                <w:sz w:val="18"/>
                <w:szCs w:val="18"/>
                <w:lang w:val="tr-TR"/>
              </w:rPr>
            </w:pPr>
            <w:r w:rsidRPr="001B1C3B">
              <w:rPr>
                <w:b/>
                <w:bCs/>
                <w:sz w:val="18"/>
                <w:szCs w:val="18"/>
                <w:lang w:val="tr-TR"/>
              </w:rPr>
              <w:t xml:space="preserve"> Toplam </w:t>
            </w:r>
          </w:p>
        </w:tc>
        <w:tc>
          <w:tcPr>
            <w:tcW w:w="876" w:type="pct"/>
            <w:tcBorders>
              <w:top w:val="dotted" w:sz="4" w:space="0" w:color="auto"/>
              <w:left w:val="nil"/>
              <w:bottom w:val="single" w:sz="4" w:space="0" w:color="auto"/>
              <w:right w:val="dotted" w:sz="4" w:space="0" w:color="auto"/>
            </w:tcBorders>
            <w:noWrap/>
            <w:tcMar>
              <w:top w:w="17" w:type="dxa"/>
              <w:left w:w="17" w:type="dxa"/>
              <w:bottom w:w="0" w:type="dxa"/>
              <w:right w:w="17" w:type="dxa"/>
            </w:tcMar>
            <w:vAlign w:val="center"/>
          </w:tcPr>
          <w:p w14:paraId="26F76981" w14:textId="05BAFD22" w:rsidR="00005375" w:rsidRPr="00005375" w:rsidRDefault="00005375" w:rsidP="00005375">
            <w:pPr>
              <w:ind w:right="62"/>
              <w:jc w:val="right"/>
              <w:rPr>
                <w:b/>
                <w:bCs/>
                <w:sz w:val="18"/>
                <w:szCs w:val="18"/>
                <w:lang w:val="tr-TR"/>
              </w:rPr>
            </w:pPr>
            <w:r w:rsidRPr="00005375">
              <w:rPr>
                <w:b/>
                <w:bCs/>
                <w:sz w:val="18"/>
                <w:szCs w:val="18"/>
                <w:lang w:val="tr-TR"/>
              </w:rPr>
              <w:t xml:space="preserve"> 127,737,829 </w:t>
            </w:r>
          </w:p>
        </w:tc>
        <w:tc>
          <w:tcPr>
            <w:tcW w:w="875" w:type="pct"/>
            <w:tcBorders>
              <w:top w:val="dotted" w:sz="4" w:space="0" w:color="auto"/>
              <w:left w:val="nil"/>
              <w:bottom w:val="single" w:sz="4" w:space="0" w:color="auto"/>
              <w:right w:val="dotted" w:sz="4" w:space="0" w:color="auto"/>
            </w:tcBorders>
            <w:noWrap/>
            <w:tcMar>
              <w:top w:w="17" w:type="dxa"/>
              <w:left w:w="17" w:type="dxa"/>
              <w:bottom w:w="0" w:type="dxa"/>
              <w:right w:w="17" w:type="dxa"/>
            </w:tcMar>
            <w:vAlign w:val="center"/>
          </w:tcPr>
          <w:p w14:paraId="7C974FCD" w14:textId="66CBDEC0" w:rsidR="00005375" w:rsidRPr="00005375" w:rsidRDefault="00005375" w:rsidP="00005375">
            <w:pPr>
              <w:ind w:right="62"/>
              <w:jc w:val="right"/>
              <w:rPr>
                <w:b/>
                <w:bCs/>
                <w:sz w:val="18"/>
                <w:szCs w:val="18"/>
                <w:lang w:val="tr-TR"/>
              </w:rPr>
            </w:pPr>
            <w:r w:rsidRPr="00005375">
              <w:rPr>
                <w:b/>
                <w:bCs/>
                <w:sz w:val="18"/>
                <w:szCs w:val="18"/>
                <w:lang w:val="tr-TR"/>
              </w:rPr>
              <w:t xml:space="preserve"> 49,026,381 </w:t>
            </w:r>
          </w:p>
        </w:tc>
        <w:tc>
          <w:tcPr>
            <w:tcW w:w="876" w:type="pct"/>
            <w:tcBorders>
              <w:top w:val="dotted" w:sz="4" w:space="0" w:color="auto"/>
              <w:left w:val="nil"/>
              <w:bottom w:val="single" w:sz="4" w:space="0" w:color="auto"/>
              <w:right w:val="dotted" w:sz="4" w:space="0" w:color="auto"/>
            </w:tcBorders>
            <w:noWrap/>
            <w:tcMar>
              <w:top w:w="17" w:type="dxa"/>
              <w:left w:w="17" w:type="dxa"/>
              <w:bottom w:w="0" w:type="dxa"/>
              <w:right w:w="17" w:type="dxa"/>
            </w:tcMar>
            <w:vAlign w:val="center"/>
          </w:tcPr>
          <w:p w14:paraId="53DD78C9" w14:textId="065CCF49" w:rsidR="00005375" w:rsidRPr="00005375" w:rsidRDefault="00005375" w:rsidP="00005375">
            <w:pPr>
              <w:ind w:right="62"/>
              <w:jc w:val="right"/>
              <w:rPr>
                <w:b/>
                <w:bCs/>
                <w:sz w:val="18"/>
                <w:szCs w:val="18"/>
                <w:lang w:val="tr-TR"/>
              </w:rPr>
            </w:pPr>
            <w:r w:rsidRPr="00005375">
              <w:rPr>
                <w:b/>
                <w:bCs/>
                <w:sz w:val="18"/>
                <w:szCs w:val="18"/>
                <w:lang w:val="tr-TR"/>
              </w:rPr>
              <w:t xml:space="preserve"> 101,713,434 </w:t>
            </w:r>
          </w:p>
        </w:tc>
        <w:tc>
          <w:tcPr>
            <w:tcW w:w="874" w:type="pct"/>
            <w:tcBorders>
              <w:top w:val="dotted" w:sz="4" w:space="0" w:color="auto"/>
              <w:left w:val="nil"/>
              <w:bottom w:val="single" w:sz="4" w:space="0" w:color="auto"/>
              <w:right w:val="single" w:sz="4" w:space="0" w:color="auto"/>
            </w:tcBorders>
            <w:noWrap/>
            <w:tcMar>
              <w:top w:w="17" w:type="dxa"/>
              <w:left w:w="17" w:type="dxa"/>
              <w:bottom w:w="0" w:type="dxa"/>
              <w:right w:w="17" w:type="dxa"/>
            </w:tcMar>
            <w:vAlign w:val="center"/>
          </w:tcPr>
          <w:p w14:paraId="726FA709" w14:textId="67512177" w:rsidR="00005375" w:rsidRPr="00005375" w:rsidRDefault="00005375" w:rsidP="00005375">
            <w:pPr>
              <w:ind w:right="62"/>
              <w:jc w:val="right"/>
              <w:rPr>
                <w:b/>
                <w:bCs/>
                <w:sz w:val="18"/>
                <w:szCs w:val="18"/>
                <w:lang w:val="tr-TR"/>
              </w:rPr>
            </w:pPr>
            <w:r w:rsidRPr="00005375">
              <w:rPr>
                <w:b/>
                <w:bCs/>
                <w:sz w:val="18"/>
                <w:szCs w:val="18"/>
                <w:lang w:val="tr-TR"/>
              </w:rPr>
              <w:t xml:space="preserve"> 278,477,644 </w:t>
            </w:r>
          </w:p>
        </w:tc>
      </w:tr>
    </w:tbl>
    <w:p w14:paraId="0995E4BC" w14:textId="77777777" w:rsidR="00D05CA3" w:rsidRPr="001B1C3B" w:rsidRDefault="00D05CA3" w:rsidP="00DD1649">
      <w:pPr>
        <w:rPr>
          <w:lang w:val="tr-TR"/>
        </w:rPr>
      </w:pPr>
    </w:p>
    <w:tbl>
      <w:tblPr>
        <w:tblW w:w="5000" w:type="pct"/>
        <w:tblCellMar>
          <w:left w:w="0" w:type="dxa"/>
          <w:right w:w="0" w:type="dxa"/>
        </w:tblCellMar>
        <w:tblLook w:val="0000" w:firstRow="0" w:lastRow="0" w:firstColumn="0" w:lastColumn="0" w:noHBand="0" w:noVBand="0"/>
      </w:tblPr>
      <w:tblGrid>
        <w:gridCol w:w="2717"/>
        <w:gridCol w:w="1587"/>
        <w:gridCol w:w="1586"/>
        <w:gridCol w:w="1587"/>
        <w:gridCol w:w="1584"/>
      </w:tblGrid>
      <w:tr w:rsidR="00FE44B9" w:rsidRPr="001B1C3B" w14:paraId="37BF61FD" w14:textId="77777777" w:rsidTr="003F44FF">
        <w:trPr>
          <w:trHeight w:val="353"/>
        </w:trPr>
        <w:tc>
          <w:tcPr>
            <w:tcW w:w="1499" w:type="pct"/>
            <w:tcBorders>
              <w:top w:val="single" w:sz="4" w:space="0" w:color="auto"/>
              <w:left w:val="single" w:sz="4" w:space="0" w:color="auto"/>
              <w:bottom w:val="nil"/>
              <w:right w:val="nil"/>
            </w:tcBorders>
            <w:noWrap/>
            <w:tcMar>
              <w:top w:w="17" w:type="dxa"/>
              <w:left w:w="17" w:type="dxa"/>
              <w:bottom w:w="0" w:type="dxa"/>
              <w:right w:w="17" w:type="dxa"/>
            </w:tcMar>
            <w:vAlign w:val="bottom"/>
          </w:tcPr>
          <w:p w14:paraId="411D6BA8" w14:textId="7CB82669" w:rsidR="00FE44B9" w:rsidRPr="001B1C3B" w:rsidRDefault="00FE44B9" w:rsidP="0097636B">
            <w:pPr>
              <w:rPr>
                <w:rFonts w:eastAsia="Arial Unicode MS"/>
                <w:b/>
                <w:i/>
                <w:sz w:val="18"/>
                <w:szCs w:val="18"/>
                <w:lang w:val="tr-TR"/>
              </w:rPr>
            </w:pPr>
            <w:r w:rsidRPr="001B1C3B">
              <w:rPr>
                <w:b/>
                <w:bCs/>
                <w:i/>
                <w:sz w:val="18"/>
                <w:lang w:val="tr-TR"/>
              </w:rPr>
              <w:t>Önceki</w:t>
            </w:r>
            <w:r w:rsidR="00A13C8C" w:rsidRPr="001B1C3B">
              <w:rPr>
                <w:b/>
                <w:bCs/>
                <w:i/>
                <w:sz w:val="18"/>
                <w:lang w:val="tr-TR"/>
              </w:rPr>
              <w:t xml:space="preserve"> </w:t>
            </w:r>
            <w:r w:rsidRPr="001B1C3B">
              <w:rPr>
                <w:b/>
                <w:bCs/>
                <w:i/>
                <w:sz w:val="18"/>
                <w:lang w:val="tr-TR"/>
              </w:rPr>
              <w:t>Dönem</w:t>
            </w:r>
          </w:p>
        </w:tc>
        <w:tc>
          <w:tcPr>
            <w:tcW w:w="876" w:type="pct"/>
            <w:tcBorders>
              <w:top w:val="single" w:sz="4" w:space="0" w:color="auto"/>
              <w:left w:val="dotted" w:sz="4" w:space="0" w:color="auto"/>
              <w:bottom w:val="dotted" w:sz="4" w:space="0" w:color="auto"/>
              <w:right w:val="dotted" w:sz="4" w:space="0" w:color="auto"/>
            </w:tcBorders>
            <w:tcMar>
              <w:top w:w="17" w:type="dxa"/>
              <w:left w:w="17" w:type="dxa"/>
              <w:bottom w:w="0" w:type="dxa"/>
              <w:right w:w="17" w:type="dxa"/>
            </w:tcMar>
            <w:vAlign w:val="bottom"/>
          </w:tcPr>
          <w:p w14:paraId="20B7EF77" w14:textId="14C6BEF0" w:rsidR="00FE44B9" w:rsidRPr="001B1C3B" w:rsidRDefault="00A13C8C" w:rsidP="0097636B">
            <w:pPr>
              <w:jc w:val="center"/>
              <w:rPr>
                <w:rFonts w:eastAsia="Arial Unicode MS"/>
                <w:b/>
                <w:bCs/>
                <w:sz w:val="18"/>
                <w:szCs w:val="18"/>
                <w:lang w:val="tr-TR"/>
              </w:rPr>
            </w:pPr>
            <w:r w:rsidRPr="001B1C3B">
              <w:rPr>
                <w:b/>
                <w:bCs/>
                <w:sz w:val="18"/>
                <w:szCs w:val="18"/>
                <w:lang w:val="tr-TR"/>
              </w:rPr>
              <w:t xml:space="preserve"> </w:t>
            </w:r>
            <w:r w:rsidR="00FE44B9" w:rsidRPr="001B1C3B">
              <w:rPr>
                <w:b/>
                <w:bCs/>
                <w:sz w:val="18"/>
                <w:szCs w:val="18"/>
                <w:lang w:val="tr-TR"/>
              </w:rPr>
              <w:t>Kurumsal/Ticari</w:t>
            </w:r>
            <w:r w:rsidRPr="001B1C3B">
              <w:rPr>
                <w:b/>
                <w:bCs/>
                <w:sz w:val="18"/>
                <w:szCs w:val="18"/>
                <w:lang w:val="tr-TR"/>
              </w:rPr>
              <w:t xml:space="preserve"> </w:t>
            </w:r>
            <w:r w:rsidR="00FE44B9" w:rsidRPr="001B1C3B">
              <w:rPr>
                <w:b/>
                <w:bCs/>
                <w:sz w:val="18"/>
                <w:szCs w:val="18"/>
                <w:lang w:val="tr-TR"/>
              </w:rPr>
              <w:t>Krediler</w:t>
            </w:r>
            <w:r w:rsidRPr="001B1C3B">
              <w:rPr>
                <w:b/>
                <w:bCs/>
                <w:sz w:val="18"/>
                <w:szCs w:val="18"/>
                <w:lang w:val="tr-TR"/>
              </w:rPr>
              <w:t xml:space="preserve"> </w:t>
            </w:r>
          </w:p>
        </w:tc>
        <w:tc>
          <w:tcPr>
            <w:tcW w:w="875" w:type="pct"/>
            <w:tcBorders>
              <w:top w:val="single" w:sz="4" w:space="0" w:color="auto"/>
              <w:left w:val="nil"/>
              <w:bottom w:val="dotted" w:sz="4" w:space="0" w:color="auto"/>
              <w:right w:val="dotted" w:sz="4" w:space="0" w:color="auto"/>
            </w:tcBorders>
            <w:tcMar>
              <w:top w:w="17" w:type="dxa"/>
              <w:left w:w="17" w:type="dxa"/>
              <w:bottom w:w="0" w:type="dxa"/>
              <w:right w:w="17" w:type="dxa"/>
            </w:tcMar>
            <w:vAlign w:val="bottom"/>
          </w:tcPr>
          <w:p w14:paraId="4B6A5D21" w14:textId="324F53C2" w:rsidR="00FE44B9" w:rsidRPr="001B1C3B" w:rsidRDefault="00A13C8C" w:rsidP="0097636B">
            <w:pPr>
              <w:jc w:val="center"/>
              <w:rPr>
                <w:rFonts w:eastAsia="Arial Unicode MS"/>
                <w:b/>
                <w:bCs/>
                <w:sz w:val="18"/>
                <w:szCs w:val="18"/>
                <w:lang w:val="tr-TR"/>
              </w:rPr>
            </w:pPr>
            <w:r w:rsidRPr="001B1C3B">
              <w:rPr>
                <w:b/>
                <w:bCs/>
                <w:sz w:val="18"/>
                <w:szCs w:val="18"/>
                <w:lang w:val="tr-TR"/>
              </w:rPr>
              <w:t xml:space="preserve"> </w:t>
            </w:r>
            <w:r w:rsidR="00FE44B9" w:rsidRPr="001B1C3B">
              <w:rPr>
                <w:b/>
                <w:bCs/>
                <w:sz w:val="18"/>
                <w:szCs w:val="18"/>
                <w:lang w:val="tr-TR"/>
              </w:rPr>
              <w:t>Tüketici</w:t>
            </w:r>
            <w:r w:rsidRPr="001B1C3B">
              <w:rPr>
                <w:b/>
                <w:bCs/>
                <w:sz w:val="18"/>
                <w:szCs w:val="18"/>
                <w:lang w:val="tr-TR"/>
              </w:rPr>
              <w:t xml:space="preserve"> </w:t>
            </w:r>
            <w:r w:rsidR="00FE44B9" w:rsidRPr="001B1C3B">
              <w:rPr>
                <w:b/>
                <w:bCs/>
                <w:sz w:val="18"/>
                <w:szCs w:val="18"/>
                <w:lang w:val="tr-TR"/>
              </w:rPr>
              <w:t>Kredileri</w:t>
            </w:r>
            <w:r w:rsidRPr="001B1C3B">
              <w:rPr>
                <w:b/>
                <w:bCs/>
                <w:sz w:val="18"/>
                <w:szCs w:val="18"/>
                <w:lang w:val="tr-TR"/>
              </w:rPr>
              <w:t xml:space="preserve"> </w:t>
            </w:r>
          </w:p>
        </w:tc>
        <w:tc>
          <w:tcPr>
            <w:tcW w:w="876" w:type="pct"/>
            <w:tcBorders>
              <w:top w:val="single" w:sz="4" w:space="0" w:color="auto"/>
              <w:left w:val="nil"/>
              <w:bottom w:val="dotted" w:sz="4" w:space="0" w:color="auto"/>
              <w:right w:val="dotted" w:sz="4" w:space="0" w:color="auto"/>
            </w:tcBorders>
            <w:tcMar>
              <w:top w:w="17" w:type="dxa"/>
              <w:left w:w="17" w:type="dxa"/>
              <w:bottom w:w="0" w:type="dxa"/>
              <w:right w:w="17" w:type="dxa"/>
            </w:tcMar>
            <w:vAlign w:val="bottom"/>
          </w:tcPr>
          <w:p w14:paraId="4A839DF8" w14:textId="12850D02" w:rsidR="00FE44B9" w:rsidRPr="001B1C3B" w:rsidRDefault="00A13C8C" w:rsidP="0097636B">
            <w:pPr>
              <w:jc w:val="center"/>
              <w:rPr>
                <w:rFonts w:eastAsia="Arial Unicode MS"/>
                <w:b/>
                <w:bCs/>
                <w:sz w:val="18"/>
                <w:szCs w:val="18"/>
                <w:lang w:val="tr-TR"/>
              </w:rPr>
            </w:pPr>
            <w:r w:rsidRPr="001B1C3B">
              <w:rPr>
                <w:b/>
                <w:bCs/>
                <w:sz w:val="18"/>
                <w:szCs w:val="18"/>
                <w:lang w:val="tr-TR"/>
              </w:rPr>
              <w:t xml:space="preserve"> </w:t>
            </w:r>
            <w:r w:rsidR="00FE44B9" w:rsidRPr="001B1C3B">
              <w:rPr>
                <w:b/>
                <w:bCs/>
                <w:sz w:val="18"/>
                <w:szCs w:val="18"/>
                <w:lang w:val="tr-TR"/>
              </w:rPr>
              <w:t>Kredi</w:t>
            </w:r>
            <w:r w:rsidRPr="001B1C3B">
              <w:rPr>
                <w:b/>
                <w:bCs/>
                <w:sz w:val="18"/>
                <w:szCs w:val="18"/>
                <w:lang w:val="tr-TR"/>
              </w:rPr>
              <w:t xml:space="preserve"> </w:t>
            </w:r>
            <w:r w:rsidR="00FE44B9" w:rsidRPr="001B1C3B">
              <w:rPr>
                <w:b/>
                <w:bCs/>
                <w:sz w:val="18"/>
                <w:szCs w:val="18"/>
                <w:lang w:val="tr-TR"/>
              </w:rPr>
              <w:t>Kartları</w:t>
            </w:r>
            <w:r w:rsidRPr="001B1C3B">
              <w:rPr>
                <w:b/>
                <w:bCs/>
                <w:sz w:val="18"/>
                <w:szCs w:val="18"/>
                <w:lang w:val="tr-TR"/>
              </w:rPr>
              <w:t xml:space="preserve"> </w:t>
            </w:r>
          </w:p>
        </w:tc>
        <w:tc>
          <w:tcPr>
            <w:tcW w:w="874" w:type="pct"/>
            <w:tcBorders>
              <w:top w:val="single" w:sz="4" w:space="0" w:color="auto"/>
              <w:left w:val="nil"/>
              <w:bottom w:val="dotted" w:sz="4" w:space="0" w:color="auto"/>
              <w:right w:val="single" w:sz="4" w:space="0" w:color="auto"/>
            </w:tcBorders>
            <w:tcMar>
              <w:top w:w="17" w:type="dxa"/>
              <w:left w:w="17" w:type="dxa"/>
              <w:bottom w:w="0" w:type="dxa"/>
              <w:right w:w="17" w:type="dxa"/>
            </w:tcMar>
            <w:vAlign w:val="bottom"/>
          </w:tcPr>
          <w:p w14:paraId="36500AE9" w14:textId="7066F9A6" w:rsidR="00FE44B9" w:rsidRPr="001B1C3B" w:rsidRDefault="00A13C8C" w:rsidP="0097636B">
            <w:pPr>
              <w:jc w:val="center"/>
              <w:rPr>
                <w:rFonts w:eastAsia="Arial Unicode MS"/>
                <w:b/>
                <w:bCs/>
                <w:sz w:val="18"/>
                <w:szCs w:val="18"/>
                <w:lang w:val="tr-TR"/>
              </w:rPr>
            </w:pPr>
            <w:r w:rsidRPr="001B1C3B">
              <w:rPr>
                <w:b/>
                <w:bCs/>
                <w:sz w:val="18"/>
                <w:szCs w:val="18"/>
                <w:lang w:val="tr-TR"/>
              </w:rPr>
              <w:t xml:space="preserve"> </w:t>
            </w:r>
            <w:r w:rsidR="00FE44B9" w:rsidRPr="001B1C3B">
              <w:rPr>
                <w:b/>
                <w:bCs/>
                <w:sz w:val="18"/>
                <w:szCs w:val="18"/>
                <w:lang w:val="tr-TR"/>
              </w:rPr>
              <w:t>Toplam</w:t>
            </w:r>
            <w:r w:rsidRPr="001B1C3B">
              <w:rPr>
                <w:b/>
                <w:bCs/>
                <w:sz w:val="18"/>
                <w:szCs w:val="18"/>
                <w:lang w:val="tr-TR"/>
              </w:rPr>
              <w:t xml:space="preserve"> </w:t>
            </w:r>
          </w:p>
        </w:tc>
      </w:tr>
      <w:tr w:rsidR="00A809BA" w:rsidRPr="001B1C3B" w14:paraId="565AA0F5" w14:textId="77777777" w:rsidTr="006C16B9">
        <w:trPr>
          <w:trHeight w:val="240"/>
        </w:trPr>
        <w:tc>
          <w:tcPr>
            <w:tcW w:w="1499" w:type="pct"/>
            <w:tcBorders>
              <w:top w:val="dotted" w:sz="4" w:space="0" w:color="auto"/>
              <w:left w:val="single" w:sz="4" w:space="0" w:color="auto"/>
              <w:bottom w:val="dotted" w:sz="4" w:space="0" w:color="auto"/>
              <w:right w:val="dotted" w:sz="4" w:space="0" w:color="auto"/>
            </w:tcBorders>
            <w:noWrap/>
            <w:tcMar>
              <w:top w:w="17" w:type="dxa"/>
              <w:left w:w="17" w:type="dxa"/>
              <w:bottom w:w="0" w:type="dxa"/>
              <w:right w:w="17" w:type="dxa"/>
            </w:tcMar>
            <w:vAlign w:val="bottom"/>
          </w:tcPr>
          <w:p w14:paraId="441EFC7A" w14:textId="39422ED2" w:rsidR="00A809BA" w:rsidRPr="001B1C3B" w:rsidRDefault="00A13C8C" w:rsidP="00A809BA">
            <w:pPr>
              <w:rPr>
                <w:rFonts w:eastAsia="Arial Unicode MS"/>
                <w:sz w:val="18"/>
                <w:szCs w:val="18"/>
                <w:lang w:val="tr-TR"/>
              </w:rPr>
            </w:pPr>
            <w:r w:rsidRPr="001B1C3B">
              <w:rPr>
                <w:sz w:val="18"/>
                <w:szCs w:val="18"/>
                <w:lang w:val="tr-TR"/>
              </w:rPr>
              <w:t xml:space="preserve"> </w:t>
            </w:r>
            <w:r w:rsidR="00A809BA" w:rsidRPr="001B1C3B">
              <w:rPr>
                <w:sz w:val="18"/>
                <w:szCs w:val="18"/>
                <w:lang w:val="tr-TR"/>
              </w:rPr>
              <w:t>Nakit</w:t>
            </w:r>
            <w:r w:rsidRPr="001B1C3B">
              <w:rPr>
                <w:sz w:val="18"/>
                <w:szCs w:val="18"/>
                <w:lang w:val="tr-TR"/>
              </w:rPr>
              <w:t xml:space="preserve"> </w:t>
            </w:r>
          </w:p>
        </w:tc>
        <w:tc>
          <w:tcPr>
            <w:tcW w:w="876" w:type="pct"/>
            <w:tcBorders>
              <w:top w:val="nil"/>
              <w:left w:val="nil"/>
              <w:bottom w:val="dotted" w:sz="4" w:space="0" w:color="auto"/>
              <w:right w:val="dotted" w:sz="4" w:space="0" w:color="auto"/>
            </w:tcBorders>
            <w:noWrap/>
            <w:tcMar>
              <w:top w:w="17" w:type="dxa"/>
              <w:left w:w="17" w:type="dxa"/>
              <w:bottom w:w="0" w:type="dxa"/>
              <w:right w:w="17" w:type="dxa"/>
            </w:tcMar>
            <w:vAlign w:val="center"/>
          </w:tcPr>
          <w:p w14:paraId="73C8BECA" w14:textId="666CFDFE" w:rsidR="00A809BA" w:rsidRPr="001B1C3B" w:rsidRDefault="00A13C8C" w:rsidP="00A809BA">
            <w:pPr>
              <w:ind w:right="62"/>
              <w:jc w:val="right"/>
              <w:rPr>
                <w:sz w:val="18"/>
                <w:szCs w:val="18"/>
                <w:lang w:val="tr-TR"/>
              </w:rPr>
            </w:pPr>
            <w:r w:rsidRPr="001B1C3B">
              <w:rPr>
                <w:sz w:val="18"/>
                <w:szCs w:val="18"/>
                <w:lang w:val="tr-TR"/>
              </w:rPr>
              <w:t xml:space="preserve"> </w:t>
            </w:r>
            <w:r w:rsidR="00A809BA" w:rsidRPr="001B1C3B">
              <w:rPr>
                <w:sz w:val="18"/>
                <w:szCs w:val="18"/>
                <w:lang w:val="tr-TR"/>
              </w:rPr>
              <w:t>8,446,967</w:t>
            </w:r>
            <w:r w:rsidRPr="001B1C3B">
              <w:rPr>
                <w:sz w:val="18"/>
                <w:szCs w:val="18"/>
                <w:lang w:val="tr-TR"/>
              </w:rPr>
              <w:t xml:space="preserve"> </w:t>
            </w:r>
          </w:p>
        </w:tc>
        <w:tc>
          <w:tcPr>
            <w:tcW w:w="875" w:type="pct"/>
            <w:tcBorders>
              <w:top w:val="nil"/>
              <w:left w:val="nil"/>
              <w:bottom w:val="dotted" w:sz="4" w:space="0" w:color="auto"/>
              <w:right w:val="dotted" w:sz="4" w:space="0" w:color="auto"/>
            </w:tcBorders>
            <w:noWrap/>
            <w:tcMar>
              <w:top w:w="17" w:type="dxa"/>
              <w:left w:w="17" w:type="dxa"/>
              <w:bottom w:w="0" w:type="dxa"/>
              <w:right w:w="17" w:type="dxa"/>
            </w:tcMar>
            <w:vAlign w:val="center"/>
          </w:tcPr>
          <w:p w14:paraId="774C4FDA" w14:textId="6F108797" w:rsidR="00A809BA" w:rsidRPr="001B1C3B" w:rsidRDefault="00A13C8C" w:rsidP="00A809BA">
            <w:pPr>
              <w:ind w:right="62"/>
              <w:jc w:val="right"/>
              <w:rPr>
                <w:sz w:val="18"/>
                <w:szCs w:val="18"/>
                <w:lang w:val="tr-TR"/>
              </w:rPr>
            </w:pPr>
            <w:r w:rsidRPr="001B1C3B">
              <w:rPr>
                <w:sz w:val="18"/>
                <w:szCs w:val="18"/>
                <w:lang w:val="tr-TR"/>
              </w:rPr>
              <w:t xml:space="preserve"> </w:t>
            </w:r>
            <w:r w:rsidR="00A809BA" w:rsidRPr="001B1C3B">
              <w:rPr>
                <w:sz w:val="18"/>
                <w:szCs w:val="18"/>
                <w:lang w:val="tr-TR"/>
              </w:rPr>
              <w:t>18,168</w:t>
            </w:r>
            <w:r w:rsidRPr="001B1C3B">
              <w:rPr>
                <w:sz w:val="18"/>
                <w:szCs w:val="18"/>
                <w:lang w:val="tr-TR"/>
              </w:rPr>
              <w:t xml:space="preserve"> </w:t>
            </w:r>
          </w:p>
        </w:tc>
        <w:tc>
          <w:tcPr>
            <w:tcW w:w="876" w:type="pct"/>
            <w:tcBorders>
              <w:top w:val="nil"/>
              <w:left w:val="nil"/>
              <w:bottom w:val="dotted" w:sz="4" w:space="0" w:color="auto"/>
              <w:right w:val="dotted" w:sz="4" w:space="0" w:color="auto"/>
            </w:tcBorders>
            <w:noWrap/>
            <w:tcMar>
              <w:top w:w="17" w:type="dxa"/>
              <w:left w:w="17" w:type="dxa"/>
              <w:bottom w:w="0" w:type="dxa"/>
              <w:right w:w="17" w:type="dxa"/>
            </w:tcMar>
            <w:vAlign w:val="center"/>
          </w:tcPr>
          <w:p w14:paraId="45A063CB" w14:textId="0C20FF6C" w:rsidR="00A809BA" w:rsidRPr="001B1C3B" w:rsidRDefault="00A13C8C" w:rsidP="00A809BA">
            <w:pPr>
              <w:ind w:right="62"/>
              <w:jc w:val="right"/>
              <w:rPr>
                <w:b/>
                <w:sz w:val="18"/>
                <w:szCs w:val="18"/>
                <w:lang w:val="tr-TR"/>
              </w:rPr>
            </w:pPr>
            <w:r w:rsidRPr="001B1C3B">
              <w:rPr>
                <w:b/>
                <w:sz w:val="18"/>
                <w:szCs w:val="18"/>
                <w:lang w:val="tr-TR"/>
              </w:rPr>
              <w:t xml:space="preserve"> </w:t>
            </w:r>
            <w:r w:rsidR="00A809BA" w:rsidRPr="001B1C3B">
              <w:rPr>
                <w:b/>
                <w:sz w:val="18"/>
                <w:szCs w:val="18"/>
                <w:lang w:val="tr-TR"/>
              </w:rPr>
              <w:t>-</w:t>
            </w:r>
            <w:r w:rsidRPr="001B1C3B">
              <w:rPr>
                <w:b/>
                <w:sz w:val="18"/>
                <w:szCs w:val="18"/>
                <w:lang w:val="tr-TR"/>
              </w:rPr>
              <w:t xml:space="preserve">   </w:t>
            </w:r>
          </w:p>
        </w:tc>
        <w:tc>
          <w:tcPr>
            <w:tcW w:w="874" w:type="pct"/>
            <w:tcBorders>
              <w:top w:val="nil"/>
              <w:left w:val="nil"/>
              <w:bottom w:val="dotted" w:sz="4" w:space="0" w:color="auto"/>
              <w:right w:val="single" w:sz="4" w:space="0" w:color="auto"/>
            </w:tcBorders>
            <w:noWrap/>
            <w:tcMar>
              <w:top w:w="17" w:type="dxa"/>
              <w:left w:w="17" w:type="dxa"/>
              <w:bottom w:w="0" w:type="dxa"/>
              <w:right w:w="17" w:type="dxa"/>
            </w:tcMar>
            <w:vAlign w:val="center"/>
          </w:tcPr>
          <w:p w14:paraId="3521377E" w14:textId="33A64DCC" w:rsidR="00A809BA" w:rsidRPr="001B1C3B" w:rsidRDefault="00A13C8C" w:rsidP="00A809BA">
            <w:pPr>
              <w:ind w:right="62"/>
              <w:jc w:val="right"/>
              <w:rPr>
                <w:sz w:val="18"/>
                <w:szCs w:val="18"/>
                <w:lang w:val="tr-TR"/>
              </w:rPr>
            </w:pPr>
            <w:r w:rsidRPr="001B1C3B">
              <w:rPr>
                <w:sz w:val="18"/>
                <w:szCs w:val="18"/>
                <w:lang w:val="tr-TR"/>
              </w:rPr>
              <w:t xml:space="preserve"> </w:t>
            </w:r>
            <w:r w:rsidR="00A809BA" w:rsidRPr="001B1C3B">
              <w:rPr>
                <w:sz w:val="18"/>
                <w:szCs w:val="18"/>
                <w:lang w:val="tr-TR"/>
              </w:rPr>
              <w:t>8,465,135</w:t>
            </w:r>
            <w:r w:rsidRPr="001B1C3B">
              <w:rPr>
                <w:sz w:val="18"/>
                <w:szCs w:val="18"/>
                <w:lang w:val="tr-TR"/>
              </w:rPr>
              <w:t xml:space="preserve"> </w:t>
            </w:r>
          </w:p>
        </w:tc>
      </w:tr>
      <w:tr w:rsidR="00A809BA" w:rsidRPr="001B1C3B" w14:paraId="4678EAFB" w14:textId="77777777" w:rsidTr="006C16B9">
        <w:trPr>
          <w:trHeight w:val="240"/>
        </w:trPr>
        <w:tc>
          <w:tcPr>
            <w:tcW w:w="1499" w:type="pct"/>
            <w:tcBorders>
              <w:top w:val="nil"/>
              <w:left w:val="single" w:sz="4" w:space="0" w:color="auto"/>
              <w:bottom w:val="dotted" w:sz="4" w:space="0" w:color="auto"/>
              <w:right w:val="dotted" w:sz="4" w:space="0" w:color="auto"/>
            </w:tcBorders>
            <w:noWrap/>
            <w:tcMar>
              <w:top w:w="17" w:type="dxa"/>
              <w:left w:w="17" w:type="dxa"/>
              <w:bottom w:w="0" w:type="dxa"/>
              <w:right w:w="17" w:type="dxa"/>
            </w:tcMar>
            <w:vAlign w:val="bottom"/>
          </w:tcPr>
          <w:p w14:paraId="6DDDBC14" w14:textId="4B2393DB" w:rsidR="00A809BA" w:rsidRPr="001B1C3B" w:rsidRDefault="00A13C8C" w:rsidP="00A809BA">
            <w:pPr>
              <w:rPr>
                <w:rFonts w:eastAsia="Arial Unicode MS"/>
                <w:sz w:val="18"/>
                <w:szCs w:val="18"/>
                <w:lang w:val="tr-TR"/>
              </w:rPr>
            </w:pPr>
            <w:r w:rsidRPr="001B1C3B">
              <w:rPr>
                <w:sz w:val="18"/>
                <w:szCs w:val="18"/>
                <w:lang w:val="tr-TR"/>
              </w:rPr>
              <w:t xml:space="preserve"> </w:t>
            </w:r>
            <w:r w:rsidR="00A809BA" w:rsidRPr="001B1C3B">
              <w:rPr>
                <w:sz w:val="18"/>
                <w:szCs w:val="18"/>
                <w:lang w:val="tr-TR"/>
              </w:rPr>
              <w:t>İpotek</w:t>
            </w:r>
            <w:r w:rsidRPr="001B1C3B">
              <w:rPr>
                <w:sz w:val="18"/>
                <w:szCs w:val="18"/>
                <w:lang w:val="tr-TR"/>
              </w:rPr>
              <w:t xml:space="preserve"> </w:t>
            </w:r>
            <w:r w:rsidR="00A809BA" w:rsidRPr="001B1C3B">
              <w:rPr>
                <w:sz w:val="18"/>
                <w:szCs w:val="18"/>
                <w:lang w:val="tr-TR"/>
              </w:rPr>
              <w:t>/</w:t>
            </w:r>
            <w:r w:rsidRPr="001B1C3B">
              <w:rPr>
                <w:sz w:val="18"/>
                <w:szCs w:val="18"/>
                <w:lang w:val="tr-TR"/>
              </w:rPr>
              <w:t xml:space="preserve"> </w:t>
            </w:r>
            <w:r w:rsidR="00A809BA" w:rsidRPr="001B1C3B">
              <w:rPr>
                <w:sz w:val="18"/>
                <w:szCs w:val="18"/>
                <w:lang w:val="tr-TR"/>
              </w:rPr>
              <w:t>Hisse</w:t>
            </w:r>
            <w:r w:rsidRPr="001B1C3B">
              <w:rPr>
                <w:sz w:val="18"/>
                <w:szCs w:val="18"/>
                <w:lang w:val="tr-TR"/>
              </w:rPr>
              <w:t xml:space="preserve"> </w:t>
            </w:r>
            <w:r w:rsidR="00A809BA" w:rsidRPr="001B1C3B">
              <w:rPr>
                <w:sz w:val="18"/>
                <w:szCs w:val="18"/>
                <w:lang w:val="tr-TR"/>
              </w:rPr>
              <w:t>Senetleri</w:t>
            </w:r>
            <w:r w:rsidRPr="001B1C3B">
              <w:rPr>
                <w:sz w:val="18"/>
                <w:szCs w:val="18"/>
                <w:lang w:val="tr-TR"/>
              </w:rPr>
              <w:t xml:space="preserve"> </w:t>
            </w:r>
            <w:r w:rsidR="00A809BA" w:rsidRPr="001B1C3B">
              <w:rPr>
                <w:sz w:val="18"/>
                <w:szCs w:val="18"/>
                <w:lang w:val="tr-TR"/>
              </w:rPr>
              <w:t>/</w:t>
            </w:r>
            <w:r w:rsidRPr="001B1C3B">
              <w:rPr>
                <w:sz w:val="18"/>
                <w:szCs w:val="18"/>
                <w:lang w:val="tr-TR"/>
              </w:rPr>
              <w:t xml:space="preserve"> </w:t>
            </w:r>
            <w:r w:rsidR="00A809BA" w:rsidRPr="001B1C3B">
              <w:rPr>
                <w:sz w:val="18"/>
                <w:szCs w:val="18"/>
                <w:lang w:val="tr-TR"/>
              </w:rPr>
              <w:br/>
            </w:r>
            <w:r w:rsidRPr="001B1C3B">
              <w:rPr>
                <w:sz w:val="18"/>
                <w:szCs w:val="18"/>
                <w:lang w:val="tr-TR"/>
              </w:rPr>
              <w:t xml:space="preserve"> </w:t>
            </w:r>
            <w:r w:rsidR="00A809BA" w:rsidRPr="001B1C3B">
              <w:rPr>
                <w:sz w:val="18"/>
                <w:szCs w:val="18"/>
                <w:lang w:val="tr-TR"/>
              </w:rPr>
              <w:t>KGF</w:t>
            </w:r>
            <w:r w:rsidRPr="001B1C3B">
              <w:rPr>
                <w:sz w:val="18"/>
                <w:szCs w:val="18"/>
                <w:lang w:val="tr-TR"/>
              </w:rPr>
              <w:t xml:space="preserve"> </w:t>
            </w:r>
            <w:r w:rsidR="00A809BA" w:rsidRPr="001B1C3B">
              <w:rPr>
                <w:sz w:val="18"/>
                <w:szCs w:val="18"/>
                <w:lang w:val="tr-TR"/>
              </w:rPr>
              <w:t>Kefaletleri</w:t>
            </w:r>
          </w:p>
        </w:tc>
        <w:tc>
          <w:tcPr>
            <w:tcW w:w="876" w:type="pct"/>
            <w:tcBorders>
              <w:top w:val="nil"/>
              <w:left w:val="nil"/>
              <w:bottom w:val="dotted" w:sz="4" w:space="0" w:color="auto"/>
              <w:right w:val="dotted" w:sz="4" w:space="0" w:color="auto"/>
            </w:tcBorders>
            <w:noWrap/>
            <w:tcMar>
              <w:top w:w="17" w:type="dxa"/>
              <w:left w:w="17" w:type="dxa"/>
              <w:bottom w:w="0" w:type="dxa"/>
              <w:right w:w="17" w:type="dxa"/>
            </w:tcMar>
            <w:vAlign w:val="center"/>
          </w:tcPr>
          <w:p w14:paraId="6E854CBD" w14:textId="73DA5552" w:rsidR="00A809BA" w:rsidRPr="001B1C3B" w:rsidRDefault="00A13C8C" w:rsidP="00A809BA">
            <w:pPr>
              <w:ind w:right="62"/>
              <w:jc w:val="right"/>
              <w:rPr>
                <w:sz w:val="18"/>
                <w:szCs w:val="18"/>
                <w:lang w:val="tr-TR"/>
              </w:rPr>
            </w:pPr>
            <w:r w:rsidRPr="001B1C3B">
              <w:rPr>
                <w:sz w:val="18"/>
                <w:szCs w:val="18"/>
                <w:lang w:val="tr-TR"/>
              </w:rPr>
              <w:t xml:space="preserve"> </w:t>
            </w:r>
            <w:r w:rsidR="00A809BA" w:rsidRPr="001B1C3B">
              <w:rPr>
                <w:sz w:val="18"/>
                <w:szCs w:val="18"/>
                <w:lang w:val="tr-TR"/>
              </w:rPr>
              <w:t>36,544,623</w:t>
            </w:r>
            <w:r w:rsidRPr="001B1C3B">
              <w:rPr>
                <w:sz w:val="18"/>
                <w:szCs w:val="18"/>
                <w:lang w:val="tr-TR"/>
              </w:rPr>
              <w:t xml:space="preserve"> </w:t>
            </w:r>
          </w:p>
        </w:tc>
        <w:tc>
          <w:tcPr>
            <w:tcW w:w="875" w:type="pct"/>
            <w:tcBorders>
              <w:top w:val="nil"/>
              <w:left w:val="nil"/>
              <w:bottom w:val="dotted" w:sz="4" w:space="0" w:color="auto"/>
              <w:right w:val="dotted" w:sz="4" w:space="0" w:color="auto"/>
            </w:tcBorders>
            <w:noWrap/>
            <w:tcMar>
              <w:top w:w="17" w:type="dxa"/>
              <w:left w:w="17" w:type="dxa"/>
              <w:bottom w:w="0" w:type="dxa"/>
              <w:right w:w="17" w:type="dxa"/>
            </w:tcMar>
            <w:vAlign w:val="center"/>
          </w:tcPr>
          <w:p w14:paraId="0ADDEA12" w14:textId="652ED58C" w:rsidR="00A809BA" w:rsidRPr="001B1C3B" w:rsidRDefault="00A13C8C" w:rsidP="00A809BA">
            <w:pPr>
              <w:ind w:right="62"/>
              <w:jc w:val="right"/>
              <w:rPr>
                <w:sz w:val="18"/>
                <w:szCs w:val="18"/>
                <w:lang w:val="tr-TR"/>
              </w:rPr>
            </w:pPr>
            <w:r w:rsidRPr="001B1C3B">
              <w:rPr>
                <w:sz w:val="18"/>
                <w:szCs w:val="18"/>
                <w:lang w:val="tr-TR"/>
              </w:rPr>
              <w:t xml:space="preserve"> </w:t>
            </w:r>
            <w:r w:rsidR="00A809BA" w:rsidRPr="001B1C3B">
              <w:rPr>
                <w:sz w:val="18"/>
                <w:szCs w:val="18"/>
                <w:lang w:val="tr-TR"/>
              </w:rPr>
              <w:t>11,170,517</w:t>
            </w:r>
            <w:r w:rsidRPr="001B1C3B">
              <w:rPr>
                <w:sz w:val="18"/>
                <w:szCs w:val="18"/>
                <w:lang w:val="tr-TR"/>
              </w:rPr>
              <w:t xml:space="preserve"> </w:t>
            </w:r>
          </w:p>
        </w:tc>
        <w:tc>
          <w:tcPr>
            <w:tcW w:w="876" w:type="pct"/>
            <w:tcBorders>
              <w:top w:val="nil"/>
              <w:left w:val="nil"/>
              <w:bottom w:val="dotted" w:sz="4" w:space="0" w:color="auto"/>
              <w:right w:val="dotted" w:sz="4" w:space="0" w:color="auto"/>
            </w:tcBorders>
            <w:noWrap/>
            <w:tcMar>
              <w:top w:w="17" w:type="dxa"/>
              <w:left w:w="17" w:type="dxa"/>
              <w:bottom w:w="0" w:type="dxa"/>
              <w:right w:w="17" w:type="dxa"/>
            </w:tcMar>
            <w:vAlign w:val="center"/>
          </w:tcPr>
          <w:p w14:paraId="7E696E4E" w14:textId="0457F79C" w:rsidR="00A809BA" w:rsidRPr="001B1C3B" w:rsidRDefault="00A13C8C" w:rsidP="00A809BA">
            <w:pPr>
              <w:ind w:right="62"/>
              <w:jc w:val="right"/>
              <w:rPr>
                <w:b/>
                <w:sz w:val="18"/>
                <w:szCs w:val="18"/>
                <w:lang w:val="tr-TR"/>
              </w:rPr>
            </w:pPr>
            <w:r w:rsidRPr="001B1C3B">
              <w:rPr>
                <w:b/>
                <w:sz w:val="18"/>
                <w:szCs w:val="18"/>
                <w:lang w:val="tr-TR"/>
              </w:rPr>
              <w:t xml:space="preserve"> </w:t>
            </w:r>
            <w:r w:rsidR="00A809BA" w:rsidRPr="001B1C3B">
              <w:rPr>
                <w:b/>
                <w:sz w:val="18"/>
                <w:szCs w:val="18"/>
                <w:lang w:val="tr-TR"/>
              </w:rPr>
              <w:t>-</w:t>
            </w:r>
            <w:r w:rsidRPr="001B1C3B">
              <w:rPr>
                <w:b/>
                <w:sz w:val="18"/>
                <w:szCs w:val="18"/>
                <w:lang w:val="tr-TR"/>
              </w:rPr>
              <w:t xml:space="preserve">   </w:t>
            </w:r>
          </w:p>
        </w:tc>
        <w:tc>
          <w:tcPr>
            <w:tcW w:w="874" w:type="pct"/>
            <w:tcBorders>
              <w:top w:val="nil"/>
              <w:left w:val="nil"/>
              <w:bottom w:val="dotted" w:sz="4" w:space="0" w:color="auto"/>
              <w:right w:val="single" w:sz="4" w:space="0" w:color="auto"/>
            </w:tcBorders>
            <w:noWrap/>
            <w:tcMar>
              <w:top w:w="17" w:type="dxa"/>
              <w:left w:w="17" w:type="dxa"/>
              <w:bottom w:w="0" w:type="dxa"/>
              <w:right w:w="17" w:type="dxa"/>
            </w:tcMar>
            <w:vAlign w:val="center"/>
          </w:tcPr>
          <w:p w14:paraId="2DB9A843" w14:textId="5EA69081" w:rsidR="00A809BA" w:rsidRPr="001B1C3B" w:rsidRDefault="00A13C8C" w:rsidP="00A809BA">
            <w:pPr>
              <w:ind w:right="62"/>
              <w:jc w:val="right"/>
              <w:rPr>
                <w:sz w:val="18"/>
                <w:szCs w:val="18"/>
                <w:lang w:val="tr-TR"/>
              </w:rPr>
            </w:pPr>
            <w:r w:rsidRPr="001B1C3B">
              <w:rPr>
                <w:sz w:val="18"/>
                <w:szCs w:val="18"/>
                <w:lang w:val="tr-TR"/>
              </w:rPr>
              <w:t xml:space="preserve"> </w:t>
            </w:r>
            <w:r w:rsidR="00A809BA" w:rsidRPr="001B1C3B">
              <w:rPr>
                <w:sz w:val="18"/>
                <w:szCs w:val="18"/>
                <w:lang w:val="tr-TR"/>
              </w:rPr>
              <w:t>47,715,140</w:t>
            </w:r>
            <w:r w:rsidRPr="001B1C3B">
              <w:rPr>
                <w:sz w:val="18"/>
                <w:szCs w:val="18"/>
                <w:lang w:val="tr-TR"/>
              </w:rPr>
              <w:t xml:space="preserve"> </w:t>
            </w:r>
          </w:p>
        </w:tc>
      </w:tr>
      <w:tr w:rsidR="00A809BA" w:rsidRPr="001B1C3B" w14:paraId="78217643" w14:textId="77777777" w:rsidTr="006C16B9">
        <w:trPr>
          <w:trHeight w:val="240"/>
        </w:trPr>
        <w:tc>
          <w:tcPr>
            <w:tcW w:w="1499" w:type="pct"/>
            <w:tcBorders>
              <w:top w:val="nil"/>
              <w:left w:val="single" w:sz="4" w:space="0" w:color="auto"/>
              <w:bottom w:val="dotted" w:sz="4" w:space="0" w:color="auto"/>
              <w:right w:val="dotted" w:sz="4" w:space="0" w:color="auto"/>
            </w:tcBorders>
            <w:noWrap/>
            <w:tcMar>
              <w:top w:w="17" w:type="dxa"/>
              <w:left w:w="17" w:type="dxa"/>
              <w:bottom w:w="0" w:type="dxa"/>
              <w:right w:w="17" w:type="dxa"/>
            </w:tcMar>
            <w:vAlign w:val="bottom"/>
          </w:tcPr>
          <w:p w14:paraId="27DB7474" w14:textId="374604EA" w:rsidR="00A809BA" w:rsidRPr="001B1C3B" w:rsidRDefault="00A13C8C" w:rsidP="00A809BA">
            <w:pPr>
              <w:rPr>
                <w:rFonts w:eastAsia="Arial Unicode MS"/>
                <w:sz w:val="18"/>
                <w:szCs w:val="18"/>
                <w:lang w:val="tr-TR"/>
              </w:rPr>
            </w:pPr>
            <w:r w:rsidRPr="001B1C3B">
              <w:rPr>
                <w:sz w:val="18"/>
                <w:szCs w:val="18"/>
                <w:lang w:val="tr-TR"/>
              </w:rPr>
              <w:t xml:space="preserve"> </w:t>
            </w:r>
            <w:r w:rsidR="00A809BA" w:rsidRPr="001B1C3B">
              <w:rPr>
                <w:sz w:val="18"/>
                <w:szCs w:val="18"/>
                <w:lang w:val="tr-TR"/>
              </w:rPr>
              <w:t>Rehin</w:t>
            </w:r>
            <w:r w:rsidRPr="001B1C3B">
              <w:rPr>
                <w:sz w:val="18"/>
                <w:szCs w:val="18"/>
                <w:lang w:val="tr-TR"/>
              </w:rPr>
              <w:t xml:space="preserve"> </w:t>
            </w:r>
          </w:p>
        </w:tc>
        <w:tc>
          <w:tcPr>
            <w:tcW w:w="876" w:type="pct"/>
            <w:tcBorders>
              <w:top w:val="nil"/>
              <w:left w:val="nil"/>
              <w:bottom w:val="dotted" w:sz="4" w:space="0" w:color="auto"/>
              <w:right w:val="dotted" w:sz="4" w:space="0" w:color="auto"/>
            </w:tcBorders>
            <w:noWrap/>
            <w:tcMar>
              <w:top w:w="17" w:type="dxa"/>
              <w:left w:w="17" w:type="dxa"/>
              <w:bottom w:w="0" w:type="dxa"/>
              <w:right w:w="17" w:type="dxa"/>
            </w:tcMar>
            <w:vAlign w:val="center"/>
          </w:tcPr>
          <w:p w14:paraId="290F54BE" w14:textId="087AC174" w:rsidR="00A809BA" w:rsidRPr="001B1C3B" w:rsidRDefault="00A13C8C" w:rsidP="00A809BA">
            <w:pPr>
              <w:ind w:right="62"/>
              <w:jc w:val="right"/>
              <w:rPr>
                <w:sz w:val="18"/>
                <w:szCs w:val="18"/>
                <w:lang w:val="tr-TR"/>
              </w:rPr>
            </w:pPr>
            <w:r w:rsidRPr="001B1C3B">
              <w:rPr>
                <w:sz w:val="18"/>
                <w:szCs w:val="18"/>
                <w:lang w:val="tr-TR"/>
              </w:rPr>
              <w:t xml:space="preserve"> </w:t>
            </w:r>
            <w:r w:rsidR="00A809BA" w:rsidRPr="001B1C3B">
              <w:rPr>
                <w:sz w:val="18"/>
                <w:szCs w:val="18"/>
                <w:lang w:val="tr-TR"/>
              </w:rPr>
              <w:t>8,732,596</w:t>
            </w:r>
            <w:r w:rsidRPr="001B1C3B">
              <w:rPr>
                <w:sz w:val="18"/>
                <w:szCs w:val="18"/>
                <w:lang w:val="tr-TR"/>
              </w:rPr>
              <w:t xml:space="preserve"> </w:t>
            </w:r>
          </w:p>
        </w:tc>
        <w:tc>
          <w:tcPr>
            <w:tcW w:w="875" w:type="pct"/>
            <w:tcBorders>
              <w:top w:val="nil"/>
              <w:left w:val="nil"/>
              <w:bottom w:val="dotted" w:sz="4" w:space="0" w:color="auto"/>
              <w:right w:val="dotted" w:sz="4" w:space="0" w:color="auto"/>
            </w:tcBorders>
            <w:noWrap/>
            <w:tcMar>
              <w:top w:w="17" w:type="dxa"/>
              <w:left w:w="17" w:type="dxa"/>
              <w:bottom w:w="0" w:type="dxa"/>
              <w:right w:w="17" w:type="dxa"/>
            </w:tcMar>
            <w:vAlign w:val="center"/>
          </w:tcPr>
          <w:p w14:paraId="4C32C541" w14:textId="39AD5AF9" w:rsidR="00A809BA" w:rsidRPr="001B1C3B" w:rsidRDefault="00A13C8C" w:rsidP="00A809BA">
            <w:pPr>
              <w:ind w:right="62"/>
              <w:jc w:val="right"/>
              <w:rPr>
                <w:sz w:val="18"/>
                <w:szCs w:val="18"/>
                <w:lang w:val="tr-TR"/>
              </w:rPr>
            </w:pPr>
            <w:r w:rsidRPr="001B1C3B">
              <w:rPr>
                <w:sz w:val="18"/>
                <w:szCs w:val="18"/>
                <w:lang w:val="tr-TR"/>
              </w:rPr>
              <w:t xml:space="preserve"> </w:t>
            </w:r>
            <w:r w:rsidR="00A809BA" w:rsidRPr="001B1C3B">
              <w:rPr>
                <w:sz w:val="18"/>
                <w:szCs w:val="18"/>
                <w:lang w:val="tr-TR"/>
              </w:rPr>
              <w:t>1,055,947</w:t>
            </w:r>
            <w:r w:rsidRPr="001B1C3B">
              <w:rPr>
                <w:sz w:val="18"/>
                <w:szCs w:val="18"/>
                <w:lang w:val="tr-TR"/>
              </w:rPr>
              <w:t xml:space="preserve"> </w:t>
            </w:r>
          </w:p>
        </w:tc>
        <w:tc>
          <w:tcPr>
            <w:tcW w:w="876" w:type="pct"/>
            <w:tcBorders>
              <w:top w:val="nil"/>
              <w:left w:val="nil"/>
              <w:bottom w:val="dotted" w:sz="4" w:space="0" w:color="auto"/>
              <w:right w:val="dotted" w:sz="4" w:space="0" w:color="auto"/>
            </w:tcBorders>
            <w:noWrap/>
            <w:tcMar>
              <w:top w:w="17" w:type="dxa"/>
              <w:left w:w="17" w:type="dxa"/>
              <w:bottom w:w="0" w:type="dxa"/>
              <w:right w:w="17" w:type="dxa"/>
            </w:tcMar>
            <w:vAlign w:val="center"/>
          </w:tcPr>
          <w:p w14:paraId="52C62C59" w14:textId="45E6C4F2" w:rsidR="00A809BA" w:rsidRPr="001B1C3B" w:rsidRDefault="00A13C8C" w:rsidP="00A809BA">
            <w:pPr>
              <w:ind w:right="62"/>
              <w:jc w:val="right"/>
              <w:rPr>
                <w:b/>
                <w:sz w:val="18"/>
                <w:szCs w:val="18"/>
                <w:lang w:val="tr-TR"/>
              </w:rPr>
            </w:pPr>
            <w:r w:rsidRPr="001B1C3B">
              <w:rPr>
                <w:b/>
                <w:sz w:val="18"/>
                <w:szCs w:val="18"/>
                <w:lang w:val="tr-TR"/>
              </w:rPr>
              <w:t xml:space="preserve"> </w:t>
            </w:r>
            <w:r w:rsidR="00A809BA" w:rsidRPr="001B1C3B">
              <w:rPr>
                <w:b/>
                <w:sz w:val="18"/>
                <w:szCs w:val="18"/>
                <w:lang w:val="tr-TR"/>
              </w:rPr>
              <w:t>-</w:t>
            </w:r>
            <w:r w:rsidRPr="001B1C3B">
              <w:rPr>
                <w:b/>
                <w:sz w:val="18"/>
                <w:szCs w:val="18"/>
                <w:lang w:val="tr-TR"/>
              </w:rPr>
              <w:t xml:space="preserve">   </w:t>
            </w:r>
          </w:p>
        </w:tc>
        <w:tc>
          <w:tcPr>
            <w:tcW w:w="874" w:type="pct"/>
            <w:tcBorders>
              <w:top w:val="nil"/>
              <w:left w:val="nil"/>
              <w:bottom w:val="dotted" w:sz="4" w:space="0" w:color="auto"/>
              <w:right w:val="single" w:sz="4" w:space="0" w:color="auto"/>
            </w:tcBorders>
            <w:noWrap/>
            <w:tcMar>
              <w:top w:w="17" w:type="dxa"/>
              <w:left w:w="17" w:type="dxa"/>
              <w:bottom w:w="0" w:type="dxa"/>
              <w:right w:w="17" w:type="dxa"/>
            </w:tcMar>
            <w:vAlign w:val="center"/>
          </w:tcPr>
          <w:p w14:paraId="17A03517" w14:textId="2D50CC22" w:rsidR="00A809BA" w:rsidRPr="001B1C3B" w:rsidRDefault="00A13C8C" w:rsidP="00A809BA">
            <w:pPr>
              <w:ind w:right="62"/>
              <w:jc w:val="right"/>
              <w:rPr>
                <w:sz w:val="18"/>
                <w:szCs w:val="18"/>
                <w:lang w:val="tr-TR"/>
              </w:rPr>
            </w:pPr>
            <w:r w:rsidRPr="001B1C3B">
              <w:rPr>
                <w:sz w:val="18"/>
                <w:szCs w:val="18"/>
                <w:lang w:val="tr-TR"/>
              </w:rPr>
              <w:t xml:space="preserve"> </w:t>
            </w:r>
            <w:r w:rsidR="00A809BA" w:rsidRPr="001B1C3B">
              <w:rPr>
                <w:sz w:val="18"/>
                <w:szCs w:val="18"/>
                <w:lang w:val="tr-TR"/>
              </w:rPr>
              <w:t>9,788,543</w:t>
            </w:r>
            <w:r w:rsidRPr="001B1C3B">
              <w:rPr>
                <w:sz w:val="18"/>
                <w:szCs w:val="18"/>
                <w:lang w:val="tr-TR"/>
              </w:rPr>
              <w:t xml:space="preserve"> </w:t>
            </w:r>
          </w:p>
        </w:tc>
      </w:tr>
      <w:tr w:rsidR="00A809BA" w:rsidRPr="001B1C3B" w14:paraId="1A8B96A6" w14:textId="77777777" w:rsidTr="006C16B9">
        <w:trPr>
          <w:trHeight w:val="240"/>
        </w:trPr>
        <w:tc>
          <w:tcPr>
            <w:tcW w:w="1499" w:type="pct"/>
            <w:tcBorders>
              <w:top w:val="nil"/>
              <w:left w:val="single" w:sz="4" w:space="0" w:color="auto"/>
              <w:bottom w:val="dotted" w:sz="4" w:space="0" w:color="auto"/>
              <w:right w:val="dotted" w:sz="4" w:space="0" w:color="auto"/>
            </w:tcBorders>
            <w:noWrap/>
            <w:tcMar>
              <w:top w:w="17" w:type="dxa"/>
              <w:left w:w="17" w:type="dxa"/>
              <w:bottom w:w="0" w:type="dxa"/>
              <w:right w:w="17" w:type="dxa"/>
            </w:tcMar>
            <w:vAlign w:val="bottom"/>
          </w:tcPr>
          <w:p w14:paraId="36C2F069" w14:textId="0200B833" w:rsidR="00A809BA" w:rsidRPr="001B1C3B" w:rsidRDefault="00A13C8C" w:rsidP="00A809BA">
            <w:pPr>
              <w:rPr>
                <w:rFonts w:eastAsia="Arial Unicode MS"/>
                <w:sz w:val="18"/>
                <w:szCs w:val="18"/>
                <w:lang w:val="tr-TR"/>
              </w:rPr>
            </w:pPr>
            <w:r w:rsidRPr="001B1C3B">
              <w:rPr>
                <w:sz w:val="18"/>
                <w:szCs w:val="18"/>
                <w:lang w:val="tr-TR"/>
              </w:rPr>
              <w:t xml:space="preserve"> </w:t>
            </w:r>
            <w:r w:rsidR="00A809BA" w:rsidRPr="001B1C3B">
              <w:rPr>
                <w:sz w:val="18"/>
                <w:szCs w:val="18"/>
                <w:lang w:val="tr-TR"/>
              </w:rPr>
              <w:t>Çek</w:t>
            </w:r>
            <w:r w:rsidRPr="001B1C3B">
              <w:rPr>
                <w:sz w:val="18"/>
                <w:szCs w:val="18"/>
                <w:lang w:val="tr-TR"/>
              </w:rPr>
              <w:t xml:space="preserve"> </w:t>
            </w:r>
            <w:r w:rsidR="00A809BA" w:rsidRPr="001B1C3B">
              <w:rPr>
                <w:sz w:val="18"/>
                <w:szCs w:val="18"/>
                <w:lang w:val="tr-TR"/>
              </w:rPr>
              <w:t>Senet</w:t>
            </w:r>
            <w:r w:rsidRPr="001B1C3B">
              <w:rPr>
                <w:sz w:val="18"/>
                <w:szCs w:val="18"/>
                <w:lang w:val="tr-TR"/>
              </w:rPr>
              <w:t xml:space="preserve"> </w:t>
            </w:r>
          </w:p>
        </w:tc>
        <w:tc>
          <w:tcPr>
            <w:tcW w:w="876" w:type="pct"/>
            <w:tcBorders>
              <w:top w:val="nil"/>
              <w:left w:val="nil"/>
              <w:bottom w:val="dotted" w:sz="4" w:space="0" w:color="auto"/>
              <w:right w:val="dotted" w:sz="4" w:space="0" w:color="auto"/>
            </w:tcBorders>
            <w:noWrap/>
            <w:tcMar>
              <w:top w:w="17" w:type="dxa"/>
              <w:left w:w="17" w:type="dxa"/>
              <w:bottom w:w="0" w:type="dxa"/>
              <w:right w:w="17" w:type="dxa"/>
            </w:tcMar>
            <w:vAlign w:val="center"/>
          </w:tcPr>
          <w:p w14:paraId="6F8DC096" w14:textId="630875E3" w:rsidR="00A809BA" w:rsidRPr="001B1C3B" w:rsidRDefault="00A13C8C" w:rsidP="00A809BA">
            <w:pPr>
              <w:ind w:right="62"/>
              <w:jc w:val="right"/>
              <w:rPr>
                <w:sz w:val="18"/>
                <w:szCs w:val="18"/>
                <w:lang w:val="tr-TR"/>
              </w:rPr>
            </w:pPr>
            <w:r w:rsidRPr="001B1C3B">
              <w:rPr>
                <w:sz w:val="18"/>
                <w:szCs w:val="18"/>
                <w:lang w:val="tr-TR"/>
              </w:rPr>
              <w:t xml:space="preserve"> </w:t>
            </w:r>
            <w:r w:rsidR="00A809BA" w:rsidRPr="001B1C3B">
              <w:rPr>
                <w:sz w:val="18"/>
                <w:szCs w:val="18"/>
                <w:lang w:val="tr-TR"/>
              </w:rPr>
              <w:t>581,522</w:t>
            </w:r>
            <w:r w:rsidRPr="001B1C3B">
              <w:rPr>
                <w:sz w:val="18"/>
                <w:szCs w:val="18"/>
                <w:lang w:val="tr-TR"/>
              </w:rPr>
              <w:t xml:space="preserve"> </w:t>
            </w:r>
          </w:p>
        </w:tc>
        <w:tc>
          <w:tcPr>
            <w:tcW w:w="875" w:type="pct"/>
            <w:tcBorders>
              <w:top w:val="nil"/>
              <w:left w:val="nil"/>
              <w:bottom w:val="dotted" w:sz="4" w:space="0" w:color="auto"/>
              <w:right w:val="dotted" w:sz="4" w:space="0" w:color="auto"/>
            </w:tcBorders>
            <w:noWrap/>
            <w:tcMar>
              <w:top w:w="17" w:type="dxa"/>
              <w:left w:w="17" w:type="dxa"/>
              <w:bottom w:w="0" w:type="dxa"/>
              <w:right w:w="17" w:type="dxa"/>
            </w:tcMar>
            <w:vAlign w:val="center"/>
          </w:tcPr>
          <w:p w14:paraId="2C222F88" w14:textId="4962F7FA" w:rsidR="00A809BA" w:rsidRPr="001B1C3B" w:rsidRDefault="00A13C8C" w:rsidP="00A809BA">
            <w:pPr>
              <w:ind w:right="62"/>
              <w:jc w:val="right"/>
              <w:rPr>
                <w:sz w:val="18"/>
                <w:szCs w:val="18"/>
                <w:lang w:val="tr-TR"/>
              </w:rPr>
            </w:pPr>
            <w:r w:rsidRPr="001B1C3B">
              <w:rPr>
                <w:sz w:val="18"/>
                <w:szCs w:val="18"/>
                <w:lang w:val="tr-TR"/>
              </w:rPr>
              <w:t xml:space="preserve"> </w:t>
            </w:r>
            <w:r w:rsidR="00A809BA" w:rsidRPr="001B1C3B">
              <w:rPr>
                <w:sz w:val="18"/>
                <w:szCs w:val="18"/>
                <w:lang w:val="tr-TR"/>
              </w:rPr>
              <w:t>4,120</w:t>
            </w:r>
            <w:r w:rsidRPr="001B1C3B">
              <w:rPr>
                <w:sz w:val="18"/>
                <w:szCs w:val="18"/>
                <w:lang w:val="tr-TR"/>
              </w:rPr>
              <w:t xml:space="preserve"> </w:t>
            </w:r>
          </w:p>
        </w:tc>
        <w:tc>
          <w:tcPr>
            <w:tcW w:w="876" w:type="pct"/>
            <w:tcBorders>
              <w:top w:val="nil"/>
              <w:left w:val="nil"/>
              <w:bottom w:val="dotted" w:sz="4" w:space="0" w:color="auto"/>
              <w:right w:val="dotted" w:sz="4" w:space="0" w:color="auto"/>
            </w:tcBorders>
            <w:noWrap/>
            <w:tcMar>
              <w:top w:w="17" w:type="dxa"/>
              <w:left w:w="17" w:type="dxa"/>
              <w:bottom w:w="0" w:type="dxa"/>
              <w:right w:w="17" w:type="dxa"/>
            </w:tcMar>
            <w:vAlign w:val="center"/>
          </w:tcPr>
          <w:p w14:paraId="368643C2" w14:textId="4B19AB76" w:rsidR="00A809BA" w:rsidRPr="001B1C3B" w:rsidRDefault="00A13C8C" w:rsidP="00A809BA">
            <w:pPr>
              <w:ind w:right="62"/>
              <w:jc w:val="right"/>
              <w:rPr>
                <w:b/>
                <w:sz w:val="18"/>
                <w:szCs w:val="18"/>
                <w:lang w:val="tr-TR"/>
              </w:rPr>
            </w:pPr>
            <w:r w:rsidRPr="001B1C3B">
              <w:rPr>
                <w:b/>
                <w:sz w:val="18"/>
                <w:szCs w:val="18"/>
                <w:lang w:val="tr-TR"/>
              </w:rPr>
              <w:t xml:space="preserve"> </w:t>
            </w:r>
            <w:r w:rsidR="00A809BA" w:rsidRPr="001B1C3B">
              <w:rPr>
                <w:b/>
                <w:sz w:val="18"/>
                <w:szCs w:val="18"/>
                <w:lang w:val="tr-TR"/>
              </w:rPr>
              <w:t>-</w:t>
            </w:r>
            <w:r w:rsidRPr="001B1C3B">
              <w:rPr>
                <w:b/>
                <w:sz w:val="18"/>
                <w:szCs w:val="18"/>
                <w:lang w:val="tr-TR"/>
              </w:rPr>
              <w:t xml:space="preserve">   </w:t>
            </w:r>
          </w:p>
        </w:tc>
        <w:tc>
          <w:tcPr>
            <w:tcW w:w="874" w:type="pct"/>
            <w:tcBorders>
              <w:top w:val="nil"/>
              <w:left w:val="nil"/>
              <w:bottom w:val="dotted" w:sz="4" w:space="0" w:color="auto"/>
              <w:right w:val="single" w:sz="4" w:space="0" w:color="auto"/>
            </w:tcBorders>
            <w:noWrap/>
            <w:tcMar>
              <w:top w:w="17" w:type="dxa"/>
              <w:left w:w="17" w:type="dxa"/>
              <w:bottom w:w="0" w:type="dxa"/>
              <w:right w:w="17" w:type="dxa"/>
            </w:tcMar>
            <w:vAlign w:val="center"/>
          </w:tcPr>
          <w:p w14:paraId="57E22AAA" w14:textId="4B9667E8" w:rsidR="00A809BA" w:rsidRPr="001B1C3B" w:rsidRDefault="00A13C8C" w:rsidP="00A809BA">
            <w:pPr>
              <w:ind w:right="62"/>
              <w:jc w:val="right"/>
              <w:rPr>
                <w:sz w:val="18"/>
                <w:szCs w:val="18"/>
                <w:lang w:val="tr-TR"/>
              </w:rPr>
            </w:pPr>
            <w:r w:rsidRPr="001B1C3B">
              <w:rPr>
                <w:sz w:val="18"/>
                <w:szCs w:val="18"/>
                <w:lang w:val="tr-TR"/>
              </w:rPr>
              <w:t xml:space="preserve"> </w:t>
            </w:r>
            <w:r w:rsidR="00A809BA" w:rsidRPr="001B1C3B">
              <w:rPr>
                <w:sz w:val="18"/>
                <w:szCs w:val="18"/>
                <w:lang w:val="tr-TR"/>
              </w:rPr>
              <w:t>585,642</w:t>
            </w:r>
            <w:r w:rsidRPr="001B1C3B">
              <w:rPr>
                <w:sz w:val="18"/>
                <w:szCs w:val="18"/>
                <w:lang w:val="tr-TR"/>
              </w:rPr>
              <w:t xml:space="preserve"> </w:t>
            </w:r>
          </w:p>
        </w:tc>
      </w:tr>
      <w:tr w:rsidR="00A809BA" w:rsidRPr="001B1C3B" w14:paraId="0FECC68E" w14:textId="77777777" w:rsidTr="006C16B9">
        <w:trPr>
          <w:trHeight w:val="240"/>
        </w:trPr>
        <w:tc>
          <w:tcPr>
            <w:tcW w:w="1499" w:type="pct"/>
            <w:tcBorders>
              <w:top w:val="nil"/>
              <w:left w:val="single" w:sz="4" w:space="0" w:color="auto"/>
              <w:bottom w:val="dotted" w:sz="4" w:space="0" w:color="auto"/>
              <w:right w:val="dotted" w:sz="4" w:space="0" w:color="auto"/>
            </w:tcBorders>
            <w:noWrap/>
            <w:tcMar>
              <w:top w:w="17" w:type="dxa"/>
              <w:left w:w="17" w:type="dxa"/>
              <w:bottom w:w="0" w:type="dxa"/>
              <w:right w:w="17" w:type="dxa"/>
            </w:tcMar>
            <w:vAlign w:val="bottom"/>
          </w:tcPr>
          <w:p w14:paraId="781F1E71" w14:textId="339674B1" w:rsidR="00A809BA" w:rsidRPr="001B1C3B" w:rsidRDefault="00A13C8C" w:rsidP="00A809BA">
            <w:pPr>
              <w:rPr>
                <w:rFonts w:eastAsia="Arial Unicode MS"/>
                <w:sz w:val="18"/>
                <w:szCs w:val="18"/>
                <w:lang w:val="tr-TR"/>
              </w:rPr>
            </w:pPr>
            <w:r w:rsidRPr="001B1C3B">
              <w:rPr>
                <w:sz w:val="18"/>
                <w:szCs w:val="18"/>
                <w:lang w:val="tr-TR"/>
              </w:rPr>
              <w:t xml:space="preserve"> </w:t>
            </w:r>
            <w:r w:rsidR="00A809BA" w:rsidRPr="001B1C3B">
              <w:rPr>
                <w:sz w:val="18"/>
                <w:szCs w:val="18"/>
                <w:lang w:val="tr-TR"/>
              </w:rPr>
              <w:t>Diğer</w:t>
            </w:r>
            <w:r w:rsidRPr="001B1C3B">
              <w:rPr>
                <w:sz w:val="18"/>
                <w:szCs w:val="18"/>
                <w:lang w:val="tr-TR"/>
              </w:rPr>
              <w:t xml:space="preserve"> </w:t>
            </w:r>
          </w:p>
        </w:tc>
        <w:tc>
          <w:tcPr>
            <w:tcW w:w="876" w:type="pct"/>
            <w:tcBorders>
              <w:top w:val="nil"/>
              <w:left w:val="nil"/>
              <w:bottom w:val="dotted" w:sz="4" w:space="0" w:color="auto"/>
              <w:right w:val="dotted" w:sz="4" w:space="0" w:color="auto"/>
            </w:tcBorders>
            <w:noWrap/>
            <w:tcMar>
              <w:top w:w="17" w:type="dxa"/>
              <w:left w:w="17" w:type="dxa"/>
              <w:bottom w:w="0" w:type="dxa"/>
              <w:right w:w="17" w:type="dxa"/>
            </w:tcMar>
            <w:vAlign w:val="center"/>
          </w:tcPr>
          <w:p w14:paraId="5CDFC178" w14:textId="5C59B37E" w:rsidR="00A809BA" w:rsidRPr="001B1C3B" w:rsidRDefault="00A13C8C" w:rsidP="00A809BA">
            <w:pPr>
              <w:ind w:right="62"/>
              <w:jc w:val="right"/>
              <w:rPr>
                <w:sz w:val="18"/>
                <w:szCs w:val="18"/>
                <w:lang w:val="tr-TR"/>
              </w:rPr>
            </w:pPr>
            <w:r w:rsidRPr="001B1C3B">
              <w:rPr>
                <w:sz w:val="18"/>
                <w:szCs w:val="18"/>
                <w:lang w:val="tr-TR"/>
              </w:rPr>
              <w:t xml:space="preserve"> </w:t>
            </w:r>
            <w:r w:rsidR="00A809BA" w:rsidRPr="001B1C3B">
              <w:rPr>
                <w:sz w:val="18"/>
                <w:szCs w:val="18"/>
                <w:lang w:val="tr-TR"/>
              </w:rPr>
              <w:t>43,584,871</w:t>
            </w:r>
            <w:r w:rsidRPr="001B1C3B">
              <w:rPr>
                <w:sz w:val="18"/>
                <w:szCs w:val="18"/>
                <w:lang w:val="tr-TR"/>
              </w:rPr>
              <w:t xml:space="preserve"> </w:t>
            </w:r>
          </w:p>
        </w:tc>
        <w:tc>
          <w:tcPr>
            <w:tcW w:w="875" w:type="pct"/>
            <w:tcBorders>
              <w:top w:val="nil"/>
              <w:left w:val="nil"/>
              <w:bottom w:val="dotted" w:sz="4" w:space="0" w:color="auto"/>
              <w:right w:val="dotted" w:sz="4" w:space="0" w:color="auto"/>
            </w:tcBorders>
            <w:noWrap/>
            <w:tcMar>
              <w:top w:w="17" w:type="dxa"/>
              <w:left w:w="17" w:type="dxa"/>
              <w:bottom w:w="0" w:type="dxa"/>
              <w:right w:w="17" w:type="dxa"/>
            </w:tcMar>
            <w:vAlign w:val="center"/>
          </w:tcPr>
          <w:p w14:paraId="0F0E1281" w14:textId="7BCFB84C" w:rsidR="00A809BA" w:rsidRPr="001B1C3B" w:rsidRDefault="00A13C8C" w:rsidP="00A809BA">
            <w:pPr>
              <w:ind w:right="62"/>
              <w:jc w:val="right"/>
              <w:rPr>
                <w:sz w:val="18"/>
                <w:szCs w:val="18"/>
                <w:lang w:val="tr-TR"/>
              </w:rPr>
            </w:pPr>
            <w:r w:rsidRPr="001B1C3B">
              <w:rPr>
                <w:sz w:val="18"/>
                <w:szCs w:val="18"/>
                <w:lang w:val="tr-TR"/>
              </w:rPr>
              <w:t xml:space="preserve"> </w:t>
            </w:r>
            <w:r w:rsidR="00A809BA" w:rsidRPr="001B1C3B">
              <w:rPr>
                <w:sz w:val="18"/>
                <w:szCs w:val="18"/>
                <w:lang w:val="tr-TR"/>
              </w:rPr>
              <w:t>24,692,205</w:t>
            </w:r>
            <w:r w:rsidRPr="001B1C3B">
              <w:rPr>
                <w:sz w:val="18"/>
                <w:szCs w:val="18"/>
                <w:lang w:val="tr-TR"/>
              </w:rPr>
              <w:t xml:space="preserve"> </w:t>
            </w:r>
          </w:p>
        </w:tc>
        <w:tc>
          <w:tcPr>
            <w:tcW w:w="876" w:type="pct"/>
            <w:tcBorders>
              <w:top w:val="nil"/>
              <w:left w:val="nil"/>
              <w:bottom w:val="dotted" w:sz="4" w:space="0" w:color="auto"/>
              <w:right w:val="dotted" w:sz="4" w:space="0" w:color="auto"/>
            </w:tcBorders>
            <w:noWrap/>
            <w:tcMar>
              <w:top w:w="17" w:type="dxa"/>
              <w:left w:w="17" w:type="dxa"/>
              <w:bottom w:w="0" w:type="dxa"/>
              <w:right w:w="17" w:type="dxa"/>
            </w:tcMar>
            <w:vAlign w:val="center"/>
          </w:tcPr>
          <w:p w14:paraId="29E8A6A5" w14:textId="3D6E7A37" w:rsidR="00A809BA" w:rsidRPr="001B1C3B" w:rsidRDefault="00A13C8C" w:rsidP="00A809BA">
            <w:pPr>
              <w:ind w:right="62"/>
              <w:jc w:val="right"/>
              <w:rPr>
                <w:b/>
                <w:sz w:val="18"/>
                <w:szCs w:val="18"/>
                <w:lang w:val="tr-TR"/>
              </w:rPr>
            </w:pPr>
            <w:r w:rsidRPr="001B1C3B">
              <w:rPr>
                <w:b/>
                <w:sz w:val="18"/>
                <w:szCs w:val="18"/>
                <w:lang w:val="tr-TR"/>
              </w:rPr>
              <w:t xml:space="preserve"> </w:t>
            </w:r>
            <w:r w:rsidR="00A809BA" w:rsidRPr="001B1C3B">
              <w:rPr>
                <w:b/>
                <w:sz w:val="18"/>
                <w:szCs w:val="18"/>
                <w:lang w:val="tr-TR"/>
              </w:rPr>
              <w:t>-</w:t>
            </w:r>
            <w:r w:rsidRPr="001B1C3B">
              <w:rPr>
                <w:b/>
                <w:sz w:val="18"/>
                <w:szCs w:val="18"/>
                <w:lang w:val="tr-TR"/>
              </w:rPr>
              <w:t xml:space="preserve">   </w:t>
            </w:r>
          </w:p>
        </w:tc>
        <w:tc>
          <w:tcPr>
            <w:tcW w:w="874" w:type="pct"/>
            <w:tcBorders>
              <w:top w:val="nil"/>
              <w:left w:val="nil"/>
              <w:bottom w:val="dotted" w:sz="4" w:space="0" w:color="auto"/>
              <w:right w:val="single" w:sz="4" w:space="0" w:color="auto"/>
            </w:tcBorders>
            <w:noWrap/>
            <w:tcMar>
              <w:top w:w="17" w:type="dxa"/>
              <w:left w:w="17" w:type="dxa"/>
              <w:bottom w:w="0" w:type="dxa"/>
              <w:right w:w="17" w:type="dxa"/>
            </w:tcMar>
            <w:vAlign w:val="center"/>
          </w:tcPr>
          <w:p w14:paraId="5D4DE23B" w14:textId="583BDFE8" w:rsidR="00A809BA" w:rsidRPr="001B1C3B" w:rsidRDefault="00A13C8C" w:rsidP="00A809BA">
            <w:pPr>
              <w:ind w:right="62"/>
              <w:jc w:val="right"/>
              <w:rPr>
                <w:sz w:val="18"/>
                <w:szCs w:val="18"/>
                <w:lang w:val="tr-TR"/>
              </w:rPr>
            </w:pPr>
            <w:r w:rsidRPr="001B1C3B">
              <w:rPr>
                <w:sz w:val="18"/>
                <w:szCs w:val="18"/>
                <w:lang w:val="tr-TR"/>
              </w:rPr>
              <w:t xml:space="preserve"> </w:t>
            </w:r>
            <w:r w:rsidR="00A809BA" w:rsidRPr="001B1C3B">
              <w:rPr>
                <w:sz w:val="18"/>
                <w:szCs w:val="18"/>
                <w:lang w:val="tr-TR"/>
              </w:rPr>
              <w:t>68,277,076</w:t>
            </w:r>
            <w:r w:rsidRPr="001B1C3B">
              <w:rPr>
                <w:sz w:val="18"/>
                <w:szCs w:val="18"/>
                <w:lang w:val="tr-TR"/>
              </w:rPr>
              <w:t xml:space="preserve"> </w:t>
            </w:r>
          </w:p>
        </w:tc>
      </w:tr>
      <w:tr w:rsidR="00A809BA" w:rsidRPr="001B1C3B" w14:paraId="385E785A" w14:textId="77777777" w:rsidTr="006C16B9">
        <w:trPr>
          <w:trHeight w:val="240"/>
        </w:trPr>
        <w:tc>
          <w:tcPr>
            <w:tcW w:w="1499" w:type="pct"/>
            <w:tcBorders>
              <w:top w:val="nil"/>
              <w:left w:val="single" w:sz="4" w:space="0" w:color="auto"/>
              <w:bottom w:val="dotted" w:sz="4" w:space="0" w:color="auto"/>
              <w:right w:val="dotted" w:sz="4" w:space="0" w:color="auto"/>
            </w:tcBorders>
            <w:noWrap/>
            <w:tcMar>
              <w:top w:w="17" w:type="dxa"/>
              <w:left w:w="17" w:type="dxa"/>
              <w:bottom w:w="0" w:type="dxa"/>
              <w:right w:w="17" w:type="dxa"/>
            </w:tcMar>
            <w:vAlign w:val="bottom"/>
          </w:tcPr>
          <w:p w14:paraId="0989F641" w14:textId="47565F08" w:rsidR="00A809BA" w:rsidRPr="001B1C3B" w:rsidRDefault="00A13C8C" w:rsidP="00A809BA">
            <w:pPr>
              <w:rPr>
                <w:rFonts w:eastAsia="Arial Unicode MS"/>
                <w:sz w:val="18"/>
                <w:szCs w:val="18"/>
                <w:lang w:val="tr-TR"/>
              </w:rPr>
            </w:pPr>
            <w:r w:rsidRPr="001B1C3B">
              <w:rPr>
                <w:sz w:val="18"/>
                <w:szCs w:val="18"/>
                <w:lang w:val="tr-TR"/>
              </w:rPr>
              <w:t xml:space="preserve"> </w:t>
            </w:r>
            <w:r w:rsidR="00A809BA" w:rsidRPr="001B1C3B">
              <w:rPr>
                <w:sz w:val="18"/>
                <w:szCs w:val="18"/>
                <w:lang w:val="tr-TR"/>
              </w:rPr>
              <w:t>Teminatsız</w:t>
            </w:r>
            <w:r w:rsidRPr="001B1C3B">
              <w:rPr>
                <w:sz w:val="18"/>
                <w:szCs w:val="18"/>
                <w:lang w:val="tr-TR"/>
              </w:rPr>
              <w:t xml:space="preserve"> </w:t>
            </w:r>
          </w:p>
        </w:tc>
        <w:tc>
          <w:tcPr>
            <w:tcW w:w="876" w:type="pct"/>
            <w:tcBorders>
              <w:top w:val="nil"/>
              <w:left w:val="nil"/>
              <w:bottom w:val="dotted" w:sz="4" w:space="0" w:color="auto"/>
              <w:right w:val="dotted" w:sz="4" w:space="0" w:color="auto"/>
            </w:tcBorders>
            <w:noWrap/>
            <w:tcMar>
              <w:top w:w="17" w:type="dxa"/>
              <w:left w:w="17" w:type="dxa"/>
              <w:bottom w:w="0" w:type="dxa"/>
              <w:right w:w="17" w:type="dxa"/>
            </w:tcMar>
            <w:vAlign w:val="center"/>
          </w:tcPr>
          <w:p w14:paraId="0CB8C5BA" w14:textId="39A42ADE" w:rsidR="00A809BA" w:rsidRPr="001B1C3B" w:rsidRDefault="00A13C8C" w:rsidP="00A809BA">
            <w:pPr>
              <w:ind w:right="62"/>
              <w:jc w:val="right"/>
              <w:rPr>
                <w:sz w:val="18"/>
                <w:szCs w:val="18"/>
                <w:lang w:val="tr-TR"/>
              </w:rPr>
            </w:pPr>
            <w:r w:rsidRPr="001B1C3B">
              <w:rPr>
                <w:sz w:val="18"/>
                <w:szCs w:val="18"/>
                <w:lang w:val="tr-TR"/>
              </w:rPr>
              <w:t xml:space="preserve"> </w:t>
            </w:r>
            <w:r w:rsidR="00A809BA" w:rsidRPr="001B1C3B">
              <w:rPr>
                <w:sz w:val="18"/>
                <w:szCs w:val="18"/>
                <w:lang w:val="tr-TR"/>
              </w:rPr>
              <w:t>12,030,385</w:t>
            </w:r>
            <w:r w:rsidRPr="001B1C3B">
              <w:rPr>
                <w:sz w:val="18"/>
                <w:szCs w:val="18"/>
                <w:lang w:val="tr-TR"/>
              </w:rPr>
              <w:t xml:space="preserve"> </w:t>
            </w:r>
          </w:p>
        </w:tc>
        <w:tc>
          <w:tcPr>
            <w:tcW w:w="875" w:type="pct"/>
            <w:tcBorders>
              <w:top w:val="nil"/>
              <w:left w:val="nil"/>
              <w:bottom w:val="dotted" w:sz="4" w:space="0" w:color="auto"/>
              <w:right w:val="dotted" w:sz="4" w:space="0" w:color="auto"/>
            </w:tcBorders>
            <w:noWrap/>
            <w:tcMar>
              <w:top w:w="17" w:type="dxa"/>
              <w:left w:w="17" w:type="dxa"/>
              <w:bottom w:w="0" w:type="dxa"/>
              <w:right w:w="17" w:type="dxa"/>
            </w:tcMar>
            <w:vAlign w:val="center"/>
          </w:tcPr>
          <w:p w14:paraId="27862732" w14:textId="20B4F4F9" w:rsidR="00A809BA" w:rsidRPr="001B1C3B" w:rsidRDefault="00A13C8C" w:rsidP="00A809BA">
            <w:pPr>
              <w:ind w:right="62"/>
              <w:jc w:val="right"/>
              <w:rPr>
                <w:sz w:val="18"/>
                <w:szCs w:val="18"/>
                <w:lang w:val="tr-TR"/>
              </w:rPr>
            </w:pPr>
            <w:r w:rsidRPr="001B1C3B">
              <w:rPr>
                <w:sz w:val="18"/>
                <w:szCs w:val="18"/>
                <w:lang w:val="tr-TR"/>
              </w:rPr>
              <w:t xml:space="preserve"> </w:t>
            </w:r>
            <w:r w:rsidR="00A809BA" w:rsidRPr="001B1C3B">
              <w:rPr>
                <w:sz w:val="18"/>
                <w:szCs w:val="18"/>
                <w:lang w:val="tr-TR"/>
              </w:rPr>
              <w:t>9,903,079</w:t>
            </w:r>
            <w:r w:rsidRPr="001B1C3B">
              <w:rPr>
                <w:sz w:val="18"/>
                <w:szCs w:val="18"/>
                <w:lang w:val="tr-TR"/>
              </w:rPr>
              <w:t xml:space="preserve"> </w:t>
            </w:r>
          </w:p>
        </w:tc>
        <w:tc>
          <w:tcPr>
            <w:tcW w:w="876" w:type="pct"/>
            <w:tcBorders>
              <w:top w:val="nil"/>
              <w:left w:val="nil"/>
              <w:bottom w:val="dotted" w:sz="4" w:space="0" w:color="auto"/>
              <w:right w:val="dotted" w:sz="4" w:space="0" w:color="auto"/>
            </w:tcBorders>
            <w:noWrap/>
            <w:tcMar>
              <w:top w:w="17" w:type="dxa"/>
              <w:left w:w="17" w:type="dxa"/>
              <w:bottom w:w="0" w:type="dxa"/>
              <w:right w:w="17" w:type="dxa"/>
            </w:tcMar>
            <w:vAlign w:val="center"/>
          </w:tcPr>
          <w:p w14:paraId="609A6C99" w14:textId="7C7E3344" w:rsidR="00A809BA" w:rsidRPr="001B1C3B" w:rsidRDefault="00A13C8C" w:rsidP="00A809BA">
            <w:pPr>
              <w:ind w:right="62"/>
              <w:jc w:val="right"/>
              <w:rPr>
                <w:sz w:val="18"/>
                <w:szCs w:val="18"/>
                <w:lang w:val="tr-TR"/>
              </w:rPr>
            </w:pPr>
            <w:r w:rsidRPr="001B1C3B">
              <w:rPr>
                <w:sz w:val="18"/>
                <w:szCs w:val="18"/>
                <w:lang w:val="tr-TR"/>
              </w:rPr>
              <w:t xml:space="preserve"> </w:t>
            </w:r>
            <w:r w:rsidR="00A809BA" w:rsidRPr="001B1C3B">
              <w:rPr>
                <w:sz w:val="18"/>
                <w:szCs w:val="18"/>
                <w:lang w:val="tr-TR"/>
              </w:rPr>
              <w:t>52,166,164</w:t>
            </w:r>
            <w:r w:rsidRPr="001B1C3B">
              <w:rPr>
                <w:sz w:val="18"/>
                <w:szCs w:val="18"/>
                <w:lang w:val="tr-TR"/>
              </w:rPr>
              <w:t xml:space="preserve"> </w:t>
            </w:r>
          </w:p>
        </w:tc>
        <w:tc>
          <w:tcPr>
            <w:tcW w:w="874" w:type="pct"/>
            <w:tcBorders>
              <w:top w:val="nil"/>
              <w:left w:val="nil"/>
              <w:bottom w:val="dotted" w:sz="4" w:space="0" w:color="auto"/>
              <w:right w:val="single" w:sz="4" w:space="0" w:color="auto"/>
            </w:tcBorders>
            <w:noWrap/>
            <w:tcMar>
              <w:top w:w="17" w:type="dxa"/>
              <w:left w:w="17" w:type="dxa"/>
              <w:bottom w:w="0" w:type="dxa"/>
              <w:right w:w="17" w:type="dxa"/>
            </w:tcMar>
            <w:vAlign w:val="center"/>
          </w:tcPr>
          <w:p w14:paraId="1F4515B5" w14:textId="05484788" w:rsidR="00A809BA" w:rsidRPr="001B1C3B" w:rsidRDefault="00A13C8C" w:rsidP="00A809BA">
            <w:pPr>
              <w:ind w:right="62"/>
              <w:jc w:val="right"/>
              <w:rPr>
                <w:sz w:val="18"/>
                <w:szCs w:val="18"/>
                <w:lang w:val="tr-TR"/>
              </w:rPr>
            </w:pPr>
            <w:r w:rsidRPr="001B1C3B">
              <w:rPr>
                <w:sz w:val="18"/>
                <w:szCs w:val="18"/>
                <w:lang w:val="tr-TR"/>
              </w:rPr>
              <w:t xml:space="preserve"> </w:t>
            </w:r>
            <w:r w:rsidR="00A809BA" w:rsidRPr="001B1C3B">
              <w:rPr>
                <w:sz w:val="18"/>
                <w:szCs w:val="18"/>
                <w:lang w:val="tr-TR"/>
              </w:rPr>
              <w:t>74,099,628</w:t>
            </w:r>
            <w:r w:rsidRPr="001B1C3B">
              <w:rPr>
                <w:sz w:val="18"/>
                <w:szCs w:val="18"/>
                <w:lang w:val="tr-TR"/>
              </w:rPr>
              <w:t xml:space="preserve"> </w:t>
            </w:r>
          </w:p>
        </w:tc>
      </w:tr>
      <w:tr w:rsidR="00A809BA" w:rsidRPr="001B1C3B" w14:paraId="4398A5F7" w14:textId="77777777" w:rsidTr="006C16B9">
        <w:trPr>
          <w:trHeight w:val="240"/>
        </w:trPr>
        <w:tc>
          <w:tcPr>
            <w:tcW w:w="1499" w:type="pct"/>
            <w:tcBorders>
              <w:top w:val="dotted" w:sz="4" w:space="0" w:color="auto"/>
              <w:left w:val="single" w:sz="4" w:space="0" w:color="auto"/>
              <w:bottom w:val="single" w:sz="4" w:space="0" w:color="auto"/>
              <w:right w:val="dotted" w:sz="4" w:space="0" w:color="auto"/>
            </w:tcBorders>
            <w:noWrap/>
            <w:tcMar>
              <w:top w:w="17" w:type="dxa"/>
              <w:left w:w="17" w:type="dxa"/>
              <w:bottom w:w="0" w:type="dxa"/>
              <w:right w:w="17" w:type="dxa"/>
            </w:tcMar>
            <w:vAlign w:val="bottom"/>
          </w:tcPr>
          <w:p w14:paraId="1B3BE5FF" w14:textId="3EEC01BE" w:rsidR="00A809BA" w:rsidRPr="001B1C3B" w:rsidRDefault="00A13C8C" w:rsidP="00A809BA">
            <w:pPr>
              <w:rPr>
                <w:rFonts w:eastAsia="Arial Unicode MS"/>
                <w:b/>
                <w:bCs/>
                <w:sz w:val="18"/>
                <w:szCs w:val="18"/>
                <w:lang w:val="tr-TR"/>
              </w:rPr>
            </w:pPr>
            <w:r w:rsidRPr="001B1C3B">
              <w:rPr>
                <w:b/>
                <w:bCs/>
                <w:sz w:val="18"/>
                <w:szCs w:val="18"/>
                <w:lang w:val="tr-TR"/>
              </w:rPr>
              <w:t xml:space="preserve"> </w:t>
            </w:r>
            <w:r w:rsidR="00A809BA" w:rsidRPr="001B1C3B">
              <w:rPr>
                <w:b/>
                <w:bCs/>
                <w:sz w:val="18"/>
                <w:szCs w:val="18"/>
                <w:lang w:val="tr-TR"/>
              </w:rPr>
              <w:t>Toplam</w:t>
            </w:r>
            <w:r w:rsidRPr="001B1C3B">
              <w:rPr>
                <w:b/>
                <w:bCs/>
                <w:sz w:val="18"/>
                <w:szCs w:val="18"/>
                <w:lang w:val="tr-TR"/>
              </w:rPr>
              <w:t xml:space="preserve"> </w:t>
            </w:r>
          </w:p>
        </w:tc>
        <w:tc>
          <w:tcPr>
            <w:tcW w:w="876" w:type="pct"/>
            <w:tcBorders>
              <w:top w:val="dotted" w:sz="4" w:space="0" w:color="auto"/>
              <w:left w:val="nil"/>
              <w:bottom w:val="single" w:sz="4" w:space="0" w:color="auto"/>
              <w:right w:val="dotted" w:sz="4" w:space="0" w:color="auto"/>
            </w:tcBorders>
            <w:noWrap/>
            <w:tcMar>
              <w:top w:w="17" w:type="dxa"/>
              <w:left w:w="17" w:type="dxa"/>
              <w:bottom w:w="0" w:type="dxa"/>
              <w:right w:w="17" w:type="dxa"/>
            </w:tcMar>
            <w:vAlign w:val="center"/>
          </w:tcPr>
          <w:p w14:paraId="63F31E2F" w14:textId="6D795D46" w:rsidR="00A809BA" w:rsidRPr="001B1C3B" w:rsidRDefault="00A13C8C" w:rsidP="00A809BA">
            <w:pPr>
              <w:ind w:right="62"/>
              <w:jc w:val="right"/>
              <w:rPr>
                <w:b/>
                <w:sz w:val="18"/>
                <w:szCs w:val="18"/>
                <w:lang w:val="tr-TR"/>
              </w:rPr>
            </w:pPr>
            <w:r w:rsidRPr="001B1C3B">
              <w:rPr>
                <w:b/>
                <w:sz w:val="18"/>
                <w:szCs w:val="18"/>
                <w:lang w:val="tr-TR"/>
              </w:rPr>
              <w:t xml:space="preserve"> </w:t>
            </w:r>
            <w:r w:rsidR="00A809BA" w:rsidRPr="001B1C3B">
              <w:rPr>
                <w:b/>
                <w:sz w:val="18"/>
                <w:szCs w:val="18"/>
                <w:lang w:val="tr-TR"/>
              </w:rPr>
              <w:t>109,920,964</w:t>
            </w:r>
            <w:r w:rsidRPr="001B1C3B">
              <w:rPr>
                <w:b/>
                <w:sz w:val="18"/>
                <w:szCs w:val="18"/>
                <w:lang w:val="tr-TR"/>
              </w:rPr>
              <w:t xml:space="preserve"> </w:t>
            </w:r>
          </w:p>
        </w:tc>
        <w:tc>
          <w:tcPr>
            <w:tcW w:w="875" w:type="pct"/>
            <w:tcBorders>
              <w:top w:val="dotted" w:sz="4" w:space="0" w:color="auto"/>
              <w:left w:val="nil"/>
              <w:bottom w:val="single" w:sz="4" w:space="0" w:color="auto"/>
              <w:right w:val="dotted" w:sz="4" w:space="0" w:color="auto"/>
            </w:tcBorders>
            <w:noWrap/>
            <w:tcMar>
              <w:top w:w="17" w:type="dxa"/>
              <w:left w:w="17" w:type="dxa"/>
              <w:bottom w:w="0" w:type="dxa"/>
              <w:right w:w="17" w:type="dxa"/>
            </w:tcMar>
            <w:vAlign w:val="center"/>
          </w:tcPr>
          <w:p w14:paraId="00D9D3E9" w14:textId="67D41E7F" w:rsidR="00A809BA" w:rsidRPr="001B1C3B" w:rsidRDefault="00A13C8C" w:rsidP="00A809BA">
            <w:pPr>
              <w:ind w:right="62"/>
              <w:jc w:val="right"/>
              <w:rPr>
                <w:b/>
                <w:sz w:val="18"/>
                <w:szCs w:val="18"/>
                <w:lang w:val="tr-TR"/>
              </w:rPr>
            </w:pPr>
            <w:r w:rsidRPr="001B1C3B">
              <w:rPr>
                <w:b/>
                <w:sz w:val="18"/>
                <w:szCs w:val="18"/>
                <w:lang w:val="tr-TR"/>
              </w:rPr>
              <w:t xml:space="preserve"> </w:t>
            </w:r>
            <w:r w:rsidR="00A809BA" w:rsidRPr="001B1C3B">
              <w:rPr>
                <w:b/>
                <w:sz w:val="18"/>
                <w:szCs w:val="18"/>
                <w:lang w:val="tr-TR"/>
              </w:rPr>
              <w:t>46,844,036</w:t>
            </w:r>
            <w:r w:rsidRPr="001B1C3B">
              <w:rPr>
                <w:b/>
                <w:sz w:val="18"/>
                <w:szCs w:val="18"/>
                <w:lang w:val="tr-TR"/>
              </w:rPr>
              <w:t xml:space="preserve"> </w:t>
            </w:r>
          </w:p>
        </w:tc>
        <w:tc>
          <w:tcPr>
            <w:tcW w:w="876" w:type="pct"/>
            <w:tcBorders>
              <w:top w:val="dotted" w:sz="4" w:space="0" w:color="auto"/>
              <w:left w:val="nil"/>
              <w:bottom w:val="single" w:sz="4" w:space="0" w:color="auto"/>
              <w:right w:val="dotted" w:sz="4" w:space="0" w:color="auto"/>
            </w:tcBorders>
            <w:noWrap/>
            <w:tcMar>
              <w:top w:w="17" w:type="dxa"/>
              <w:left w:w="17" w:type="dxa"/>
              <w:bottom w:w="0" w:type="dxa"/>
              <w:right w:w="17" w:type="dxa"/>
            </w:tcMar>
            <w:vAlign w:val="center"/>
          </w:tcPr>
          <w:p w14:paraId="3FA33529" w14:textId="082458DA" w:rsidR="00A809BA" w:rsidRPr="001B1C3B" w:rsidRDefault="00A13C8C" w:rsidP="00A809BA">
            <w:pPr>
              <w:ind w:right="62"/>
              <w:jc w:val="right"/>
              <w:rPr>
                <w:b/>
                <w:sz w:val="18"/>
                <w:szCs w:val="18"/>
                <w:lang w:val="tr-TR"/>
              </w:rPr>
            </w:pPr>
            <w:r w:rsidRPr="001B1C3B">
              <w:rPr>
                <w:b/>
                <w:sz w:val="18"/>
                <w:szCs w:val="18"/>
                <w:lang w:val="tr-TR"/>
              </w:rPr>
              <w:t xml:space="preserve"> </w:t>
            </w:r>
            <w:r w:rsidR="00A809BA" w:rsidRPr="001B1C3B">
              <w:rPr>
                <w:b/>
                <w:sz w:val="18"/>
                <w:szCs w:val="18"/>
                <w:lang w:val="tr-TR"/>
              </w:rPr>
              <w:t>52,166,164</w:t>
            </w:r>
            <w:r w:rsidRPr="001B1C3B">
              <w:rPr>
                <w:b/>
                <w:sz w:val="18"/>
                <w:szCs w:val="18"/>
                <w:lang w:val="tr-TR"/>
              </w:rPr>
              <w:t xml:space="preserve"> </w:t>
            </w:r>
          </w:p>
        </w:tc>
        <w:tc>
          <w:tcPr>
            <w:tcW w:w="874" w:type="pct"/>
            <w:tcBorders>
              <w:top w:val="dotted" w:sz="4" w:space="0" w:color="auto"/>
              <w:left w:val="nil"/>
              <w:bottom w:val="single" w:sz="4" w:space="0" w:color="auto"/>
              <w:right w:val="single" w:sz="4" w:space="0" w:color="auto"/>
            </w:tcBorders>
            <w:noWrap/>
            <w:tcMar>
              <w:top w:w="17" w:type="dxa"/>
              <w:left w:w="17" w:type="dxa"/>
              <w:bottom w:w="0" w:type="dxa"/>
              <w:right w:w="17" w:type="dxa"/>
            </w:tcMar>
            <w:vAlign w:val="center"/>
          </w:tcPr>
          <w:p w14:paraId="733B437A" w14:textId="19146BBF" w:rsidR="00A809BA" w:rsidRPr="001B1C3B" w:rsidRDefault="00A13C8C" w:rsidP="00A809BA">
            <w:pPr>
              <w:ind w:right="62"/>
              <w:jc w:val="right"/>
              <w:rPr>
                <w:b/>
                <w:sz w:val="18"/>
                <w:szCs w:val="18"/>
                <w:lang w:val="tr-TR"/>
              </w:rPr>
            </w:pPr>
            <w:r w:rsidRPr="001B1C3B">
              <w:rPr>
                <w:b/>
                <w:sz w:val="18"/>
                <w:szCs w:val="18"/>
                <w:lang w:val="tr-TR"/>
              </w:rPr>
              <w:t xml:space="preserve"> </w:t>
            </w:r>
            <w:r w:rsidR="00A809BA" w:rsidRPr="001B1C3B">
              <w:rPr>
                <w:b/>
                <w:sz w:val="18"/>
                <w:szCs w:val="18"/>
                <w:lang w:val="tr-TR"/>
              </w:rPr>
              <w:t>208,931,164</w:t>
            </w:r>
            <w:r w:rsidRPr="001B1C3B">
              <w:rPr>
                <w:b/>
                <w:sz w:val="18"/>
                <w:szCs w:val="18"/>
                <w:lang w:val="tr-TR"/>
              </w:rPr>
              <w:t xml:space="preserve"> </w:t>
            </w:r>
          </w:p>
        </w:tc>
      </w:tr>
    </w:tbl>
    <w:p w14:paraId="6B78BEE4" w14:textId="77777777" w:rsidR="00BA6087" w:rsidRPr="001B1C3B" w:rsidRDefault="00BA6087" w:rsidP="00DD1649">
      <w:pPr>
        <w:rPr>
          <w:i/>
          <w:lang w:val="tr-TR"/>
        </w:rPr>
        <w:sectPr w:rsidR="00BA6087" w:rsidRPr="001B1C3B" w:rsidSect="00055356">
          <w:footerReference w:type="default" r:id="rId98"/>
          <w:pgSz w:w="11907" w:h="16840" w:code="9"/>
          <w:pgMar w:top="1418" w:right="1418" w:bottom="1418" w:left="1418" w:header="578" w:footer="221" w:gutter="0"/>
          <w:cols w:space="708"/>
          <w:docGrid w:linePitch="299"/>
        </w:sectPr>
      </w:pPr>
    </w:p>
    <w:p w14:paraId="5223DE4E" w14:textId="71DF96B6" w:rsidR="0060613D" w:rsidRPr="001B1C3B" w:rsidRDefault="0060613D" w:rsidP="00DD1649">
      <w:pPr>
        <w:rPr>
          <w:i/>
          <w:lang w:val="tr-TR"/>
        </w:rPr>
      </w:pPr>
      <w:r w:rsidRPr="001B1C3B">
        <w:rPr>
          <w:i/>
          <w:lang w:val="tr-TR"/>
        </w:rPr>
        <w:t>Yakın</w:t>
      </w:r>
      <w:r w:rsidR="00A13C8C" w:rsidRPr="001B1C3B">
        <w:rPr>
          <w:i/>
          <w:lang w:val="tr-TR"/>
        </w:rPr>
        <w:t xml:space="preserve"> </w:t>
      </w:r>
      <w:r w:rsidRPr="001B1C3B">
        <w:rPr>
          <w:i/>
          <w:lang w:val="tr-TR"/>
        </w:rPr>
        <w:t>izlemedeki</w:t>
      </w:r>
      <w:r w:rsidR="00A13C8C" w:rsidRPr="001B1C3B">
        <w:rPr>
          <w:i/>
          <w:lang w:val="tr-TR"/>
        </w:rPr>
        <w:t xml:space="preserve"> </w:t>
      </w:r>
      <w:r w:rsidRPr="001B1C3B">
        <w:rPr>
          <w:i/>
          <w:lang w:val="tr-TR"/>
        </w:rPr>
        <w:t>kredilerin</w:t>
      </w:r>
      <w:r w:rsidR="00A13C8C" w:rsidRPr="001B1C3B">
        <w:rPr>
          <w:i/>
          <w:lang w:val="tr-TR"/>
        </w:rPr>
        <w:t xml:space="preserve"> </w:t>
      </w:r>
      <w:r w:rsidRPr="001B1C3B">
        <w:rPr>
          <w:i/>
          <w:lang w:val="tr-TR"/>
        </w:rPr>
        <w:t>gecikme</w:t>
      </w:r>
      <w:r w:rsidR="00A13C8C" w:rsidRPr="001B1C3B">
        <w:rPr>
          <w:i/>
          <w:lang w:val="tr-TR"/>
        </w:rPr>
        <w:t xml:space="preserve"> </w:t>
      </w:r>
      <w:r w:rsidRPr="001B1C3B">
        <w:rPr>
          <w:i/>
          <w:lang w:val="tr-TR"/>
        </w:rPr>
        <w:t>süreleri</w:t>
      </w:r>
    </w:p>
    <w:p w14:paraId="2ABE4E3F" w14:textId="77777777" w:rsidR="00DD1649" w:rsidRPr="001B1C3B" w:rsidRDefault="00DD1649" w:rsidP="00DD1649">
      <w:pPr>
        <w:rPr>
          <w:i/>
          <w:lang w:val="tr-TR"/>
        </w:rPr>
      </w:pPr>
    </w:p>
    <w:tbl>
      <w:tblPr>
        <w:tblW w:w="5000" w:type="pct"/>
        <w:tblBorders>
          <w:top w:val="dotted" w:sz="4" w:space="0" w:color="auto"/>
          <w:left w:val="single" w:sz="4" w:space="0" w:color="auto"/>
          <w:bottom w:val="dotted" w:sz="4" w:space="0" w:color="auto"/>
          <w:right w:val="single" w:sz="4" w:space="0" w:color="auto"/>
          <w:insideH w:val="dotted" w:sz="4" w:space="0" w:color="auto"/>
          <w:insideV w:val="dotted" w:sz="4" w:space="0" w:color="auto"/>
        </w:tblBorders>
        <w:tblCellMar>
          <w:left w:w="0" w:type="dxa"/>
          <w:right w:w="0" w:type="dxa"/>
        </w:tblCellMar>
        <w:tblLook w:val="0000" w:firstRow="0" w:lastRow="0" w:firstColumn="0" w:lastColumn="0" w:noHBand="0" w:noVBand="0"/>
      </w:tblPr>
      <w:tblGrid>
        <w:gridCol w:w="2717"/>
        <w:gridCol w:w="1587"/>
        <w:gridCol w:w="1586"/>
        <w:gridCol w:w="1587"/>
        <w:gridCol w:w="1584"/>
      </w:tblGrid>
      <w:tr w:rsidR="00C97CBF" w:rsidRPr="001B1C3B" w14:paraId="617B073B" w14:textId="77777777" w:rsidTr="003850DD">
        <w:trPr>
          <w:trHeight w:val="353"/>
        </w:trPr>
        <w:tc>
          <w:tcPr>
            <w:tcW w:w="1499" w:type="pct"/>
            <w:tcBorders>
              <w:top w:val="single" w:sz="4" w:space="0" w:color="auto"/>
              <w:bottom w:val="dotted" w:sz="4" w:space="0" w:color="auto"/>
              <w:right w:val="dotted" w:sz="4" w:space="0" w:color="auto"/>
            </w:tcBorders>
            <w:noWrap/>
            <w:tcMar>
              <w:top w:w="17" w:type="dxa"/>
              <w:left w:w="17" w:type="dxa"/>
              <w:bottom w:w="0" w:type="dxa"/>
              <w:right w:w="17" w:type="dxa"/>
            </w:tcMar>
            <w:vAlign w:val="center"/>
          </w:tcPr>
          <w:p w14:paraId="45142D8D" w14:textId="6178FE14" w:rsidR="00C97CBF" w:rsidRPr="001B1C3B" w:rsidRDefault="00A47619" w:rsidP="00236F26">
            <w:pPr>
              <w:rPr>
                <w:rFonts w:eastAsia="Arial Unicode MS"/>
                <w:b/>
                <w:i/>
                <w:sz w:val="18"/>
                <w:szCs w:val="18"/>
                <w:lang w:val="tr-TR"/>
              </w:rPr>
            </w:pPr>
            <w:r w:rsidRPr="001B1C3B">
              <w:rPr>
                <w:rFonts w:eastAsia="Arial Unicode MS"/>
                <w:b/>
                <w:i/>
                <w:sz w:val="18"/>
                <w:szCs w:val="18"/>
                <w:lang w:val="tr-TR"/>
              </w:rPr>
              <w:t>Cari</w:t>
            </w:r>
            <w:r w:rsidR="00A13C8C" w:rsidRPr="001B1C3B">
              <w:rPr>
                <w:rFonts w:eastAsia="Arial Unicode MS"/>
                <w:b/>
                <w:i/>
                <w:sz w:val="18"/>
                <w:szCs w:val="18"/>
                <w:lang w:val="tr-TR"/>
              </w:rPr>
              <w:t xml:space="preserve"> </w:t>
            </w:r>
            <w:r w:rsidRPr="001B1C3B">
              <w:rPr>
                <w:rFonts w:eastAsia="Arial Unicode MS"/>
                <w:b/>
                <w:i/>
                <w:sz w:val="18"/>
                <w:szCs w:val="18"/>
                <w:lang w:val="tr-TR"/>
              </w:rPr>
              <w:t>Dönem</w:t>
            </w:r>
            <w:r w:rsidR="00A13C8C" w:rsidRPr="001B1C3B">
              <w:rPr>
                <w:rFonts w:eastAsia="Arial Unicode MS"/>
                <w:b/>
                <w:i/>
                <w:sz w:val="18"/>
                <w:szCs w:val="18"/>
                <w:lang w:val="tr-TR"/>
              </w:rPr>
              <w:t xml:space="preserve"> </w:t>
            </w:r>
          </w:p>
        </w:tc>
        <w:tc>
          <w:tcPr>
            <w:tcW w:w="876" w:type="pct"/>
            <w:tcBorders>
              <w:top w:val="single" w:sz="4" w:space="0" w:color="auto"/>
              <w:left w:val="dotted" w:sz="4" w:space="0" w:color="auto"/>
              <w:bottom w:val="dotted" w:sz="4" w:space="0" w:color="auto"/>
              <w:right w:val="dotted" w:sz="4" w:space="0" w:color="auto"/>
            </w:tcBorders>
            <w:tcMar>
              <w:top w:w="17" w:type="dxa"/>
              <w:left w:w="17" w:type="dxa"/>
              <w:bottom w:w="0" w:type="dxa"/>
              <w:right w:w="17" w:type="dxa"/>
            </w:tcMar>
            <w:vAlign w:val="center"/>
          </w:tcPr>
          <w:p w14:paraId="3224648C" w14:textId="77777777" w:rsidR="00CF26A6" w:rsidRPr="001B1C3B" w:rsidRDefault="00CF26A6" w:rsidP="00236F26">
            <w:pPr>
              <w:jc w:val="center"/>
              <w:rPr>
                <w:b/>
                <w:bCs/>
                <w:sz w:val="18"/>
                <w:szCs w:val="18"/>
                <w:lang w:val="tr-TR"/>
              </w:rPr>
            </w:pPr>
            <w:r w:rsidRPr="001B1C3B">
              <w:rPr>
                <w:b/>
                <w:bCs/>
                <w:sz w:val="18"/>
                <w:szCs w:val="18"/>
                <w:lang w:val="tr-TR"/>
              </w:rPr>
              <w:t>Kurumsal/Ticari</w:t>
            </w:r>
          </w:p>
          <w:p w14:paraId="39321F09" w14:textId="77777777" w:rsidR="00C97CBF" w:rsidRPr="001B1C3B" w:rsidRDefault="00C97CBF" w:rsidP="00236F26">
            <w:pPr>
              <w:jc w:val="center"/>
              <w:rPr>
                <w:rFonts w:eastAsia="Arial Unicode MS"/>
                <w:b/>
                <w:bCs/>
                <w:sz w:val="18"/>
                <w:szCs w:val="18"/>
                <w:lang w:val="tr-TR"/>
              </w:rPr>
            </w:pPr>
            <w:r w:rsidRPr="001B1C3B">
              <w:rPr>
                <w:b/>
                <w:bCs/>
                <w:sz w:val="18"/>
                <w:szCs w:val="18"/>
                <w:lang w:val="tr-TR"/>
              </w:rPr>
              <w:t>Krediler</w:t>
            </w:r>
          </w:p>
        </w:tc>
        <w:tc>
          <w:tcPr>
            <w:tcW w:w="875" w:type="pct"/>
            <w:tcBorders>
              <w:top w:val="single" w:sz="4" w:space="0" w:color="auto"/>
              <w:left w:val="dotted" w:sz="4" w:space="0" w:color="auto"/>
              <w:bottom w:val="dotted" w:sz="4" w:space="0" w:color="auto"/>
              <w:right w:val="dotted" w:sz="4" w:space="0" w:color="auto"/>
            </w:tcBorders>
            <w:tcMar>
              <w:top w:w="17" w:type="dxa"/>
              <w:left w:w="17" w:type="dxa"/>
              <w:bottom w:w="0" w:type="dxa"/>
              <w:right w:w="17" w:type="dxa"/>
            </w:tcMar>
            <w:vAlign w:val="center"/>
          </w:tcPr>
          <w:p w14:paraId="52DD5D62" w14:textId="27ADBF0F" w:rsidR="00C97CBF" w:rsidRPr="001B1C3B" w:rsidRDefault="00C97CBF" w:rsidP="00236F26">
            <w:pPr>
              <w:jc w:val="center"/>
              <w:rPr>
                <w:rFonts w:eastAsia="Arial Unicode MS"/>
                <w:b/>
                <w:bCs/>
                <w:sz w:val="18"/>
                <w:szCs w:val="18"/>
                <w:lang w:val="tr-TR"/>
              </w:rPr>
            </w:pPr>
            <w:r w:rsidRPr="001B1C3B">
              <w:rPr>
                <w:b/>
                <w:bCs/>
                <w:sz w:val="18"/>
                <w:szCs w:val="18"/>
                <w:lang w:val="tr-TR"/>
              </w:rPr>
              <w:t>Tüketici</w:t>
            </w:r>
            <w:r w:rsidR="00A13C8C" w:rsidRPr="001B1C3B">
              <w:rPr>
                <w:b/>
                <w:bCs/>
                <w:sz w:val="18"/>
                <w:szCs w:val="18"/>
                <w:lang w:val="tr-TR"/>
              </w:rPr>
              <w:t xml:space="preserve"> </w:t>
            </w:r>
            <w:r w:rsidRPr="001B1C3B">
              <w:rPr>
                <w:b/>
                <w:bCs/>
                <w:sz w:val="18"/>
                <w:szCs w:val="18"/>
                <w:lang w:val="tr-TR"/>
              </w:rPr>
              <w:t>Kredileri</w:t>
            </w:r>
          </w:p>
        </w:tc>
        <w:tc>
          <w:tcPr>
            <w:tcW w:w="876" w:type="pct"/>
            <w:tcBorders>
              <w:top w:val="single" w:sz="4" w:space="0" w:color="auto"/>
              <w:left w:val="dotted" w:sz="4" w:space="0" w:color="auto"/>
              <w:bottom w:val="dotted" w:sz="4" w:space="0" w:color="auto"/>
              <w:right w:val="dotted" w:sz="4" w:space="0" w:color="auto"/>
            </w:tcBorders>
            <w:tcMar>
              <w:top w:w="17" w:type="dxa"/>
              <w:left w:w="17" w:type="dxa"/>
              <w:bottom w:w="0" w:type="dxa"/>
              <w:right w:w="17" w:type="dxa"/>
            </w:tcMar>
            <w:vAlign w:val="center"/>
          </w:tcPr>
          <w:p w14:paraId="11544C86" w14:textId="1A9E413B" w:rsidR="00C97CBF" w:rsidRPr="001B1C3B" w:rsidRDefault="00C97CBF" w:rsidP="00236F26">
            <w:pPr>
              <w:jc w:val="center"/>
              <w:rPr>
                <w:rFonts w:eastAsia="Arial Unicode MS"/>
                <w:b/>
                <w:bCs/>
                <w:sz w:val="18"/>
                <w:szCs w:val="18"/>
                <w:lang w:val="tr-TR"/>
              </w:rPr>
            </w:pPr>
            <w:r w:rsidRPr="001B1C3B">
              <w:rPr>
                <w:b/>
                <w:bCs/>
                <w:sz w:val="18"/>
                <w:szCs w:val="18"/>
                <w:lang w:val="tr-TR"/>
              </w:rPr>
              <w:t>Kredi</w:t>
            </w:r>
            <w:r w:rsidR="00A13C8C" w:rsidRPr="001B1C3B">
              <w:rPr>
                <w:b/>
                <w:bCs/>
                <w:sz w:val="18"/>
                <w:szCs w:val="18"/>
                <w:lang w:val="tr-TR"/>
              </w:rPr>
              <w:t xml:space="preserve"> </w:t>
            </w:r>
            <w:r w:rsidRPr="001B1C3B">
              <w:rPr>
                <w:b/>
                <w:bCs/>
                <w:sz w:val="18"/>
                <w:szCs w:val="18"/>
                <w:lang w:val="tr-TR"/>
              </w:rPr>
              <w:t>Kartları</w:t>
            </w:r>
          </w:p>
        </w:tc>
        <w:tc>
          <w:tcPr>
            <w:tcW w:w="874" w:type="pct"/>
            <w:tcBorders>
              <w:top w:val="single" w:sz="4" w:space="0" w:color="auto"/>
              <w:left w:val="dotted" w:sz="4" w:space="0" w:color="auto"/>
              <w:bottom w:val="dotted" w:sz="4" w:space="0" w:color="auto"/>
            </w:tcBorders>
            <w:tcMar>
              <w:top w:w="17" w:type="dxa"/>
              <w:left w:w="17" w:type="dxa"/>
              <w:bottom w:w="0" w:type="dxa"/>
              <w:right w:w="17" w:type="dxa"/>
            </w:tcMar>
            <w:vAlign w:val="center"/>
          </w:tcPr>
          <w:p w14:paraId="6A0874F0" w14:textId="77777777" w:rsidR="00C97CBF" w:rsidRPr="001B1C3B" w:rsidRDefault="00C97CBF" w:rsidP="00236F26">
            <w:pPr>
              <w:jc w:val="center"/>
              <w:rPr>
                <w:rFonts w:eastAsia="Arial Unicode MS"/>
                <w:b/>
                <w:bCs/>
                <w:sz w:val="18"/>
                <w:szCs w:val="18"/>
                <w:lang w:val="tr-TR"/>
              </w:rPr>
            </w:pPr>
            <w:r w:rsidRPr="001B1C3B">
              <w:rPr>
                <w:b/>
                <w:bCs/>
                <w:sz w:val="18"/>
                <w:szCs w:val="18"/>
                <w:lang w:val="tr-TR"/>
              </w:rPr>
              <w:t>Toplam</w:t>
            </w:r>
          </w:p>
        </w:tc>
      </w:tr>
      <w:tr w:rsidR="007C4B56" w:rsidRPr="001B1C3B" w14:paraId="4D400B76" w14:textId="77777777" w:rsidTr="007C4B56">
        <w:trPr>
          <w:trHeight w:val="240"/>
        </w:trPr>
        <w:tc>
          <w:tcPr>
            <w:tcW w:w="1499" w:type="pct"/>
            <w:tcBorders>
              <w:top w:val="dotted" w:sz="4" w:space="0" w:color="auto"/>
            </w:tcBorders>
            <w:noWrap/>
            <w:tcMar>
              <w:top w:w="17" w:type="dxa"/>
              <w:left w:w="17" w:type="dxa"/>
              <w:bottom w:w="0" w:type="dxa"/>
              <w:right w:w="17" w:type="dxa"/>
            </w:tcMar>
            <w:vAlign w:val="center"/>
          </w:tcPr>
          <w:p w14:paraId="47D15FCA" w14:textId="43A16E09" w:rsidR="007C4B56" w:rsidRPr="001B1C3B" w:rsidRDefault="007C4B56" w:rsidP="007C4B56">
            <w:pPr>
              <w:rPr>
                <w:rFonts w:eastAsia="Arial Unicode MS"/>
                <w:sz w:val="18"/>
                <w:szCs w:val="18"/>
                <w:lang w:val="tr-TR"/>
              </w:rPr>
            </w:pPr>
            <w:r w:rsidRPr="001B1C3B">
              <w:rPr>
                <w:sz w:val="18"/>
                <w:szCs w:val="18"/>
                <w:lang w:val="tr-TR"/>
              </w:rPr>
              <w:t xml:space="preserve"> 31-60 Gün Arası </w:t>
            </w:r>
          </w:p>
        </w:tc>
        <w:tc>
          <w:tcPr>
            <w:tcW w:w="876" w:type="pct"/>
            <w:tcBorders>
              <w:top w:val="dotted" w:sz="4" w:space="0" w:color="auto"/>
            </w:tcBorders>
            <w:noWrap/>
            <w:tcMar>
              <w:top w:w="17" w:type="dxa"/>
              <w:left w:w="17" w:type="dxa"/>
              <w:bottom w:w="0" w:type="dxa"/>
              <w:right w:w="17" w:type="dxa"/>
            </w:tcMar>
            <w:vAlign w:val="center"/>
          </w:tcPr>
          <w:p w14:paraId="46549DCD" w14:textId="7D000CA3" w:rsidR="007C4B56" w:rsidRPr="001B1C3B" w:rsidRDefault="007C4B56" w:rsidP="007C4B56">
            <w:pPr>
              <w:spacing w:after="2"/>
              <w:ind w:right="57"/>
              <w:jc w:val="right"/>
              <w:rPr>
                <w:sz w:val="18"/>
                <w:szCs w:val="18"/>
                <w:lang w:val="tr-TR"/>
              </w:rPr>
            </w:pPr>
            <w:r w:rsidRPr="001B1C3B">
              <w:rPr>
                <w:sz w:val="18"/>
                <w:szCs w:val="18"/>
                <w:lang w:val="tr-TR"/>
              </w:rPr>
              <w:t xml:space="preserve"> 4,044,978 </w:t>
            </w:r>
          </w:p>
        </w:tc>
        <w:tc>
          <w:tcPr>
            <w:tcW w:w="875" w:type="pct"/>
            <w:tcBorders>
              <w:top w:val="dotted" w:sz="4" w:space="0" w:color="auto"/>
            </w:tcBorders>
            <w:noWrap/>
            <w:tcMar>
              <w:top w:w="17" w:type="dxa"/>
              <w:left w:w="17" w:type="dxa"/>
              <w:bottom w:w="0" w:type="dxa"/>
              <w:right w:w="17" w:type="dxa"/>
            </w:tcMar>
            <w:vAlign w:val="center"/>
          </w:tcPr>
          <w:p w14:paraId="37369E03" w14:textId="29BD091E" w:rsidR="007C4B56" w:rsidRPr="001B1C3B" w:rsidRDefault="007C4B56" w:rsidP="007C4B56">
            <w:pPr>
              <w:spacing w:after="2"/>
              <w:ind w:right="57"/>
              <w:jc w:val="right"/>
              <w:rPr>
                <w:sz w:val="18"/>
                <w:szCs w:val="18"/>
                <w:lang w:val="tr-TR"/>
              </w:rPr>
            </w:pPr>
            <w:r w:rsidRPr="001B1C3B">
              <w:rPr>
                <w:sz w:val="18"/>
                <w:szCs w:val="18"/>
                <w:lang w:val="tr-TR"/>
              </w:rPr>
              <w:t xml:space="preserve"> 6,938,500 </w:t>
            </w:r>
          </w:p>
        </w:tc>
        <w:tc>
          <w:tcPr>
            <w:tcW w:w="876" w:type="pct"/>
            <w:tcBorders>
              <w:top w:val="dotted" w:sz="4" w:space="0" w:color="auto"/>
            </w:tcBorders>
            <w:noWrap/>
            <w:tcMar>
              <w:top w:w="17" w:type="dxa"/>
              <w:left w:w="17" w:type="dxa"/>
              <w:bottom w:w="0" w:type="dxa"/>
              <w:right w:w="17" w:type="dxa"/>
            </w:tcMar>
            <w:vAlign w:val="center"/>
          </w:tcPr>
          <w:p w14:paraId="45589914" w14:textId="0C97AFDE" w:rsidR="007C4B56" w:rsidRPr="001B1C3B" w:rsidRDefault="007C4B56" w:rsidP="007C4B56">
            <w:pPr>
              <w:spacing w:after="2"/>
              <w:ind w:right="57"/>
              <w:jc w:val="right"/>
              <w:rPr>
                <w:sz w:val="18"/>
                <w:szCs w:val="18"/>
                <w:lang w:val="tr-TR"/>
              </w:rPr>
            </w:pPr>
            <w:r w:rsidRPr="001B1C3B">
              <w:rPr>
                <w:sz w:val="18"/>
                <w:szCs w:val="18"/>
                <w:lang w:val="tr-TR"/>
              </w:rPr>
              <w:t xml:space="preserve"> 8,685,669 </w:t>
            </w:r>
          </w:p>
        </w:tc>
        <w:tc>
          <w:tcPr>
            <w:tcW w:w="874" w:type="pct"/>
            <w:tcBorders>
              <w:top w:val="dotted" w:sz="4" w:space="0" w:color="auto"/>
            </w:tcBorders>
            <w:noWrap/>
            <w:tcMar>
              <w:top w:w="17" w:type="dxa"/>
              <w:left w:w="17" w:type="dxa"/>
              <w:bottom w:w="0" w:type="dxa"/>
              <w:right w:w="17" w:type="dxa"/>
            </w:tcMar>
            <w:vAlign w:val="center"/>
          </w:tcPr>
          <w:p w14:paraId="72F572BF" w14:textId="3BFA5227" w:rsidR="007C4B56" w:rsidRPr="001B1C3B" w:rsidRDefault="007C4B56" w:rsidP="007C4B56">
            <w:pPr>
              <w:spacing w:after="2"/>
              <w:ind w:right="57"/>
              <w:jc w:val="right"/>
              <w:rPr>
                <w:sz w:val="18"/>
                <w:szCs w:val="18"/>
                <w:lang w:val="tr-TR"/>
              </w:rPr>
            </w:pPr>
            <w:r w:rsidRPr="001B1C3B">
              <w:rPr>
                <w:sz w:val="18"/>
                <w:szCs w:val="18"/>
                <w:lang w:val="tr-TR"/>
              </w:rPr>
              <w:t xml:space="preserve"> 19,669,147 </w:t>
            </w:r>
          </w:p>
        </w:tc>
      </w:tr>
      <w:tr w:rsidR="007C4B56" w:rsidRPr="001B1C3B" w14:paraId="13586BDB" w14:textId="77777777" w:rsidTr="007C4B56">
        <w:trPr>
          <w:trHeight w:val="240"/>
        </w:trPr>
        <w:tc>
          <w:tcPr>
            <w:tcW w:w="1499" w:type="pct"/>
            <w:noWrap/>
            <w:tcMar>
              <w:top w:w="17" w:type="dxa"/>
              <w:left w:w="17" w:type="dxa"/>
              <w:bottom w:w="0" w:type="dxa"/>
              <w:right w:w="17" w:type="dxa"/>
            </w:tcMar>
            <w:vAlign w:val="center"/>
          </w:tcPr>
          <w:p w14:paraId="2D04944C" w14:textId="46C81C7B" w:rsidR="007C4B56" w:rsidRPr="001B1C3B" w:rsidRDefault="007C4B56" w:rsidP="007C4B56">
            <w:pPr>
              <w:rPr>
                <w:rFonts w:eastAsia="Arial Unicode MS"/>
                <w:sz w:val="18"/>
                <w:szCs w:val="18"/>
                <w:lang w:val="tr-TR"/>
              </w:rPr>
            </w:pPr>
            <w:r w:rsidRPr="001B1C3B">
              <w:rPr>
                <w:sz w:val="18"/>
                <w:szCs w:val="18"/>
                <w:lang w:val="tr-TR"/>
              </w:rPr>
              <w:t xml:space="preserve"> 61-90 Gün Arası </w:t>
            </w:r>
          </w:p>
        </w:tc>
        <w:tc>
          <w:tcPr>
            <w:tcW w:w="876" w:type="pct"/>
            <w:noWrap/>
            <w:tcMar>
              <w:top w:w="17" w:type="dxa"/>
              <w:left w:w="17" w:type="dxa"/>
              <w:bottom w:w="0" w:type="dxa"/>
              <w:right w:w="17" w:type="dxa"/>
            </w:tcMar>
            <w:vAlign w:val="center"/>
          </w:tcPr>
          <w:p w14:paraId="23B9E6B3" w14:textId="4C2A00F5" w:rsidR="007C4B56" w:rsidRPr="001B1C3B" w:rsidRDefault="007C4B56" w:rsidP="007C4B56">
            <w:pPr>
              <w:spacing w:after="2"/>
              <w:ind w:right="57"/>
              <w:jc w:val="right"/>
              <w:rPr>
                <w:sz w:val="18"/>
                <w:szCs w:val="18"/>
                <w:lang w:val="tr-TR"/>
              </w:rPr>
            </w:pPr>
            <w:r w:rsidRPr="001B1C3B">
              <w:rPr>
                <w:sz w:val="18"/>
                <w:szCs w:val="18"/>
                <w:lang w:val="tr-TR"/>
              </w:rPr>
              <w:t xml:space="preserve"> 2,948,083 </w:t>
            </w:r>
          </w:p>
        </w:tc>
        <w:tc>
          <w:tcPr>
            <w:tcW w:w="875" w:type="pct"/>
            <w:noWrap/>
            <w:tcMar>
              <w:top w:w="17" w:type="dxa"/>
              <w:left w:w="17" w:type="dxa"/>
              <w:bottom w:w="0" w:type="dxa"/>
              <w:right w:w="17" w:type="dxa"/>
            </w:tcMar>
            <w:vAlign w:val="center"/>
          </w:tcPr>
          <w:p w14:paraId="2DD4389F" w14:textId="27601671" w:rsidR="007C4B56" w:rsidRPr="001B1C3B" w:rsidRDefault="007C4B56" w:rsidP="007C4B56">
            <w:pPr>
              <w:spacing w:after="2"/>
              <w:ind w:right="57"/>
              <w:jc w:val="right"/>
              <w:rPr>
                <w:sz w:val="18"/>
                <w:szCs w:val="18"/>
                <w:lang w:val="tr-TR"/>
              </w:rPr>
            </w:pPr>
            <w:r w:rsidRPr="001B1C3B">
              <w:rPr>
                <w:sz w:val="18"/>
                <w:szCs w:val="18"/>
                <w:lang w:val="tr-TR"/>
              </w:rPr>
              <w:t xml:space="preserve"> 2,971,020 </w:t>
            </w:r>
          </w:p>
        </w:tc>
        <w:tc>
          <w:tcPr>
            <w:tcW w:w="876" w:type="pct"/>
            <w:noWrap/>
            <w:tcMar>
              <w:top w:w="17" w:type="dxa"/>
              <w:left w:w="17" w:type="dxa"/>
              <w:bottom w:w="0" w:type="dxa"/>
              <w:right w:w="17" w:type="dxa"/>
            </w:tcMar>
            <w:vAlign w:val="center"/>
          </w:tcPr>
          <w:p w14:paraId="418CEC33" w14:textId="24FB6608" w:rsidR="007C4B56" w:rsidRPr="001B1C3B" w:rsidRDefault="007C4B56" w:rsidP="007C4B56">
            <w:pPr>
              <w:spacing w:after="2"/>
              <w:ind w:right="57"/>
              <w:jc w:val="right"/>
              <w:rPr>
                <w:sz w:val="18"/>
                <w:szCs w:val="18"/>
                <w:lang w:val="tr-TR"/>
              </w:rPr>
            </w:pPr>
            <w:r w:rsidRPr="001B1C3B">
              <w:rPr>
                <w:sz w:val="18"/>
                <w:szCs w:val="18"/>
                <w:lang w:val="tr-TR"/>
              </w:rPr>
              <w:t xml:space="preserve"> 4,644,604 </w:t>
            </w:r>
          </w:p>
        </w:tc>
        <w:tc>
          <w:tcPr>
            <w:tcW w:w="874" w:type="pct"/>
            <w:noWrap/>
            <w:tcMar>
              <w:top w:w="17" w:type="dxa"/>
              <w:left w:w="17" w:type="dxa"/>
              <w:bottom w:w="0" w:type="dxa"/>
              <w:right w:w="17" w:type="dxa"/>
            </w:tcMar>
            <w:vAlign w:val="center"/>
          </w:tcPr>
          <w:p w14:paraId="564E4275" w14:textId="3FEE4364" w:rsidR="007C4B56" w:rsidRPr="001B1C3B" w:rsidRDefault="007C4B56" w:rsidP="007C4B56">
            <w:pPr>
              <w:spacing w:after="2"/>
              <w:ind w:right="57"/>
              <w:jc w:val="right"/>
              <w:rPr>
                <w:sz w:val="18"/>
                <w:szCs w:val="18"/>
                <w:lang w:val="tr-TR"/>
              </w:rPr>
            </w:pPr>
            <w:r w:rsidRPr="001B1C3B">
              <w:rPr>
                <w:sz w:val="18"/>
                <w:szCs w:val="18"/>
                <w:lang w:val="tr-TR"/>
              </w:rPr>
              <w:t xml:space="preserve"> 10,563,707 </w:t>
            </w:r>
          </w:p>
        </w:tc>
      </w:tr>
      <w:tr w:rsidR="007C4B56" w:rsidRPr="001B1C3B" w14:paraId="79FAECCF" w14:textId="77777777" w:rsidTr="007C4B56">
        <w:trPr>
          <w:trHeight w:val="240"/>
        </w:trPr>
        <w:tc>
          <w:tcPr>
            <w:tcW w:w="1499" w:type="pct"/>
            <w:tcBorders>
              <w:bottom w:val="dotted" w:sz="4" w:space="0" w:color="auto"/>
            </w:tcBorders>
            <w:noWrap/>
            <w:tcMar>
              <w:top w:w="17" w:type="dxa"/>
              <w:left w:w="17" w:type="dxa"/>
              <w:bottom w:w="0" w:type="dxa"/>
              <w:right w:w="17" w:type="dxa"/>
            </w:tcMar>
            <w:vAlign w:val="center"/>
          </w:tcPr>
          <w:p w14:paraId="422E72DF" w14:textId="50ACCB2F" w:rsidR="007C4B56" w:rsidRPr="001B1C3B" w:rsidRDefault="007C4B56" w:rsidP="007C4B56">
            <w:pPr>
              <w:rPr>
                <w:bCs/>
                <w:sz w:val="18"/>
                <w:szCs w:val="18"/>
                <w:lang w:val="tr-TR"/>
              </w:rPr>
            </w:pPr>
            <w:r w:rsidRPr="001B1C3B">
              <w:rPr>
                <w:bCs/>
                <w:sz w:val="18"/>
                <w:szCs w:val="18"/>
                <w:lang w:val="tr-TR"/>
              </w:rPr>
              <w:t xml:space="preserve"> Diğer</w:t>
            </w:r>
          </w:p>
        </w:tc>
        <w:tc>
          <w:tcPr>
            <w:tcW w:w="876" w:type="pct"/>
            <w:tcBorders>
              <w:bottom w:val="dotted" w:sz="4" w:space="0" w:color="auto"/>
            </w:tcBorders>
            <w:noWrap/>
            <w:tcMar>
              <w:top w:w="17" w:type="dxa"/>
              <w:left w:w="17" w:type="dxa"/>
              <w:bottom w:w="0" w:type="dxa"/>
              <w:right w:w="17" w:type="dxa"/>
            </w:tcMar>
            <w:vAlign w:val="center"/>
          </w:tcPr>
          <w:p w14:paraId="0AF9A557" w14:textId="2B97A6A4" w:rsidR="007C4B56" w:rsidRPr="001B1C3B" w:rsidRDefault="007C4B56" w:rsidP="007C4B56">
            <w:pPr>
              <w:spacing w:after="2"/>
              <w:ind w:right="57"/>
              <w:jc w:val="right"/>
              <w:rPr>
                <w:sz w:val="18"/>
                <w:szCs w:val="18"/>
                <w:lang w:val="tr-TR"/>
              </w:rPr>
            </w:pPr>
            <w:r w:rsidRPr="001B1C3B">
              <w:rPr>
                <w:sz w:val="18"/>
                <w:szCs w:val="18"/>
                <w:lang w:val="tr-TR"/>
              </w:rPr>
              <w:t xml:space="preserve"> 120,744,768 </w:t>
            </w:r>
          </w:p>
        </w:tc>
        <w:tc>
          <w:tcPr>
            <w:tcW w:w="875" w:type="pct"/>
            <w:tcBorders>
              <w:bottom w:val="dotted" w:sz="4" w:space="0" w:color="auto"/>
            </w:tcBorders>
            <w:noWrap/>
            <w:tcMar>
              <w:top w:w="17" w:type="dxa"/>
              <w:left w:w="17" w:type="dxa"/>
              <w:bottom w:w="0" w:type="dxa"/>
              <w:right w:w="17" w:type="dxa"/>
            </w:tcMar>
            <w:vAlign w:val="center"/>
          </w:tcPr>
          <w:p w14:paraId="2648A34B" w14:textId="0D1BA539" w:rsidR="007C4B56" w:rsidRPr="001B1C3B" w:rsidRDefault="007C4B56" w:rsidP="007C4B56">
            <w:pPr>
              <w:spacing w:after="2"/>
              <w:ind w:right="57"/>
              <w:jc w:val="right"/>
              <w:rPr>
                <w:sz w:val="18"/>
                <w:szCs w:val="18"/>
                <w:lang w:val="tr-TR"/>
              </w:rPr>
            </w:pPr>
            <w:r w:rsidRPr="001B1C3B">
              <w:rPr>
                <w:sz w:val="18"/>
                <w:szCs w:val="18"/>
                <w:lang w:val="tr-TR"/>
              </w:rPr>
              <w:t xml:space="preserve"> 39,116,861 </w:t>
            </w:r>
          </w:p>
        </w:tc>
        <w:tc>
          <w:tcPr>
            <w:tcW w:w="876" w:type="pct"/>
            <w:tcBorders>
              <w:bottom w:val="dotted" w:sz="4" w:space="0" w:color="auto"/>
            </w:tcBorders>
            <w:noWrap/>
            <w:tcMar>
              <w:top w:w="17" w:type="dxa"/>
              <w:left w:w="17" w:type="dxa"/>
              <w:bottom w:w="0" w:type="dxa"/>
              <w:right w:w="17" w:type="dxa"/>
            </w:tcMar>
            <w:vAlign w:val="center"/>
          </w:tcPr>
          <w:p w14:paraId="4BAD3FEC" w14:textId="6762714C" w:rsidR="007C4B56" w:rsidRPr="001B1C3B" w:rsidRDefault="007C4B56" w:rsidP="007C4B56">
            <w:pPr>
              <w:spacing w:after="2"/>
              <w:ind w:right="57"/>
              <w:jc w:val="right"/>
              <w:rPr>
                <w:sz w:val="18"/>
                <w:szCs w:val="18"/>
                <w:lang w:val="tr-TR"/>
              </w:rPr>
            </w:pPr>
            <w:r w:rsidRPr="001B1C3B">
              <w:rPr>
                <w:sz w:val="18"/>
                <w:szCs w:val="18"/>
                <w:lang w:val="tr-TR"/>
              </w:rPr>
              <w:t xml:space="preserve"> 88,383,161 </w:t>
            </w:r>
          </w:p>
        </w:tc>
        <w:tc>
          <w:tcPr>
            <w:tcW w:w="874" w:type="pct"/>
            <w:tcBorders>
              <w:bottom w:val="dotted" w:sz="4" w:space="0" w:color="auto"/>
            </w:tcBorders>
            <w:noWrap/>
            <w:tcMar>
              <w:top w:w="17" w:type="dxa"/>
              <w:left w:w="17" w:type="dxa"/>
              <w:bottom w:w="0" w:type="dxa"/>
              <w:right w:w="17" w:type="dxa"/>
            </w:tcMar>
            <w:vAlign w:val="center"/>
          </w:tcPr>
          <w:p w14:paraId="507A2C1B" w14:textId="364FDCD4" w:rsidR="007C4B56" w:rsidRPr="001B1C3B" w:rsidRDefault="007C4B56" w:rsidP="007C4B56">
            <w:pPr>
              <w:spacing w:after="2"/>
              <w:ind w:right="57"/>
              <w:jc w:val="right"/>
              <w:rPr>
                <w:sz w:val="18"/>
                <w:szCs w:val="18"/>
                <w:lang w:val="tr-TR"/>
              </w:rPr>
            </w:pPr>
            <w:r w:rsidRPr="001B1C3B">
              <w:rPr>
                <w:sz w:val="18"/>
                <w:szCs w:val="18"/>
                <w:lang w:val="tr-TR"/>
              </w:rPr>
              <w:t xml:space="preserve"> 248,244,790 </w:t>
            </w:r>
          </w:p>
        </w:tc>
      </w:tr>
      <w:tr w:rsidR="007C4B56" w:rsidRPr="001B1C3B" w14:paraId="199C9FD8" w14:textId="77777777" w:rsidTr="007C4B56">
        <w:trPr>
          <w:trHeight w:val="240"/>
        </w:trPr>
        <w:tc>
          <w:tcPr>
            <w:tcW w:w="1499" w:type="pct"/>
            <w:tcBorders>
              <w:bottom w:val="single" w:sz="4" w:space="0" w:color="auto"/>
            </w:tcBorders>
            <w:noWrap/>
            <w:tcMar>
              <w:top w:w="17" w:type="dxa"/>
              <w:left w:w="17" w:type="dxa"/>
              <w:bottom w:w="0" w:type="dxa"/>
              <w:right w:w="17" w:type="dxa"/>
            </w:tcMar>
            <w:vAlign w:val="center"/>
          </w:tcPr>
          <w:p w14:paraId="2A5BBBB5" w14:textId="78383982" w:rsidR="007C4B56" w:rsidRPr="001B1C3B" w:rsidRDefault="007C4B56" w:rsidP="007C4B56">
            <w:pPr>
              <w:spacing w:line="240" w:lineRule="atLeast"/>
              <w:rPr>
                <w:rFonts w:eastAsia="Arial Unicode MS"/>
                <w:b/>
                <w:bCs/>
                <w:sz w:val="18"/>
                <w:szCs w:val="18"/>
                <w:lang w:val="tr-TR"/>
              </w:rPr>
            </w:pPr>
            <w:r w:rsidRPr="001B1C3B">
              <w:rPr>
                <w:b/>
                <w:bCs/>
                <w:sz w:val="18"/>
                <w:szCs w:val="18"/>
                <w:lang w:val="tr-TR"/>
              </w:rPr>
              <w:t xml:space="preserve"> Toplam </w:t>
            </w:r>
          </w:p>
        </w:tc>
        <w:tc>
          <w:tcPr>
            <w:tcW w:w="876" w:type="pct"/>
            <w:tcBorders>
              <w:bottom w:val="single" w:sz="4" w:space="0" w:color="auto"/>
            </w:tcBorders>
            <w:noWrap/>
            <w:tcMar>
              <w:top w:w="17" w:type="dxa"/>
              <w:left w:w="17" w:type="dxa"/>
              <w:bottom w:w="0" w:type="dxa"/>
              <w:right w:w="17" w:type="dxa"/>
            </w:tcMar>
            <w:vAlign w:val="center"/>
          </w:tcPr>
          <w:p w14:paraId="1C3CE7FF" w14:textId="5533A50B" w:rsidR="007C4B56" w:rsidRPr="001B1C3B" w:rsidRDefault="007C4B56" w:rsidP="007C4B56">
            <w:pPr>
              <w:spacing w:after="2"/>
              <w:ind w:right="57"/>
              <w:jc w:val="right"/>
              <w:rPr>
                <w:b/>
                <w:bCs/>
                <w:sz w:val="18"/>
                <w:szCs w:val="18"/>
                <w:lang w:val="tr-TR"/>
              </w:rPr>
            </w:pPr>
            <w:r w:rsidRPr="001B1C3B">
              <w:rPr>
                <w:b/>
                <w:bCs/>
                <w:sz w:val="18"/>
                <w:szCs w:val="18"/>
                <w:lang w:val="tr-TR"/>
              </w:rPr>
              <w:t xml:space="preserve"> 127,737,829 </w:t>
            </w:r>
          </w:p>
        </w:tc>
        <w:tc>
          <w:tcPr>
            <w:tcW w:w="875" w:type="pct"/>
            <w:tcBorders>
              <w:bottom w:val="single" w:sz="4" w:space="0" w:color="auto"/>
            </w:tcBorders>
            <w:noWrap/>
            <w:tcMar>
              <w:top w:w="17" w:type="dxa"/>
              <w:left w:w="17" w:type="dxa"/>
              <w:bottom w:w="0" w:type="dxa"/>
              <w:right w:w="17" w:type="dxa"/>
            </w:tcMar>
            <w:vAlign w:val="center"/>
          </w:tcPr>
          <w:p w14:paraId="679CE1EC" w14:textId="3A09F7FF" w:rsidR="007C4B56" w:rsidRPr="001B1C3B" w:rsidRDefault="007C4B56" w:rsidP="007C4B56">
            <w:pPr>
              <w:spacing w:after="2"/>
              <w:ind w:right="57"/>
              <w:jc w:val="right"/>
              <w:rPr>
                <w:b/>
                <w:bCs/>
                <w:sz w:val="18"/>
                <w:szCs w:val="18"/>
                <w:lang w:val="tr-TR"/>
              </w:rPr>
            </w:pPr>
            <w:r w:rsidRPr="001B1C3B">
              <w:rPr>
                <w:b/>
                <w:bCs/>
                <w:sz w:val="18"/>
                <w:szCs w:val="18"/>
                <w:lang w:val="tr-TR"/>
              </w:rPr>
              <w:t xml:space="preserve"> 49,026,381 </w:t>
            </w:r>
          </w:p>
        </w:tc>
        <w:tc>
          <w:tcPr>
            <w:tcW w:w="876" w:type="pct"/>
            <w:tcBorders>
              <w:bottom w:val="single" w:sz="4" w:space="0" w:color="auto"/>
            </w:tcBorders>
            <w:noWrap/>
            <w:tcMar>
              <w:top w:w="17" w:type="dxa"/>
              <w:left w:w="17" w:type="dxa"/>
              <w:bottom w:w="0" w:type="dxa"/>
              <w:right w:w="17" w:type="dxa"/>
            </w:tcMar>
            <w:vAlign w:val="center"/>
          </w:tcPr>
          <w:p w14:paraId="08941519" w14:textId="48760AC4" w:rsidR="007C4B56" w:rsidRPr="001B1C3B" w:rsidRDefault="007C4B56" w:rsidP="007C4B56">
            <w:pPr>
              <w:spacing w:after="2"/>
              <w:ind w:right="57"/>
              <w:jc w:val="right"/>
              <w:rPr>
                <w:b/>
                <w:bCs/>
                <w:sz w:val="18"/>
                <w:szCs w:val="18"/>
                <w:lang w:val="tr-TR"/>
              </w:rPr>
            </w:pPr>
            <w:r w:rsidRPr="001B1C3B">
              <w:rPr>
                <w:b/>
                <w:bCs/>
                <w:sz w:val="18"/>
                <w:szCs w:val="18"/>
                <w:lang w:val="tr-TR"/>
              </w:rPr>
              <w:t xml:space="preserve"> 101,713,434 </w:t>
            </w:r>
          </w:p>
        </w:tc>
        <w:tc>
          <w:tcPr>
            <w:tcW w:w="874" w:type="pct"/>
            <w:tcBorders>
              <w:bottom w:val="single" w:sz="4" w:space="0" w:color="auto"/>
            </w:tcBorders>
            <w:noWrap/>
            <w:tcMar>
              <w:top w:w="17" w:type="dxa"/>
              <w:left w:w="17" w:type="dxa"/>
              <w:bottom w:w="0" w:type="dxa"/>
              <w:right w:w="17" w:type="dxa"/>
            </w:tcMar>
            <w:vAlign w:val="center"/>
          </w:tcPr>
          <w:p w14:paraId="33FA04F3" w14:textId="3EE7FB4A" w:rsidR="007C4B56" w:rsidRPr="001B1C3B" w:rsidRDefault="007C4B56" w:rsidP="007C4B56">
            <w:pPr>
              <w:spacing w:after="2"/>
              <w:ind w:right="57"/>
              <w:jc w:val="right"/>
              <w:rPr>
                <w:b/>
                <w:bCs/>
                <w:sz w:val="18"/>
                <w:szCs w:val="18"/>
                <w:lang w:val="tr-TR"/>
              </w:rPr>
            </w:pPr>
            <w:r w:rsidRPr="001B1C3B">
              <w:rPr>
                <w:b/>
                <w:bCs/>
                <w:sz w:val="18"/>
                <w:szCs w:val="18"/>
                <w:lang w:val="tr-TR"/>
              </w:rPr>
              <w:t xml:space="preserve"> 278,477,644 </w:t>
            </w:r>
          </w:p>
        </w:tc>
      </w:tr>
    </w:tbl>
    <w:p w14:paraId="28ACD279" w14:textId="77777777" w:rsidR="00FE44B9" w:rsidRPr="001B1C3B" w:rsidRDefault="00FE44B9" w:rsidP="00DE3BEE">
      <w:pPr>
        <w:spacing w:before="60" w:after="60"/>
        <w:jc w:val="both"/>
        <w:rPr>
          <w:sz w:val="18"/>
          <w:szCs w:val="18"/>
          <w:lang w:val="tr-TR"/>
        </w:rPr>
      </w:pPr>
    </w:p>
    <w:tbl>
      <w:tblPr>
        <w:tblW w:w="5000" w:type="pct"/>
        <w:tblBorders>
          <w:top w:val="dotted" w:sz="4" w:space="0" w:color="auto"/>
          <w:left w:val="single" w:sz="4" w:space="0" w:color="auto"/>
          <w:bottom w:val="dotted" w:sz="4" w:space="0" w:color="auto"/>
          <w:right w:val="single" w:sz="4" w:space="0" w:color="auto"/>
          <w:insideH w:val="dotted" w:sz="4" w:space="0" w:color="auto"/>
          <w:insideV w:val="dotted" w:sz="4" w:space="0" w:color="auto"/>
        </w:tblBorders>
        <w:tblCellMar>
          <w:left w:w="0" w:type="dxa"/>
          <w:right w:w="0" w:type="dxa"/>
        </w:tblCellMar>
        <w:tblLook w:val="0000" w:firstRow="0" w:lastRow="0" w:firstColumn="0" w:lastColumn="0" w:noHBand="0" w:noVBand="0"/>
      </w:tblPr>
      <w:tblGrid>
        <w:gridCol w:w="2717"/>
        <w:gridCol w:w="1587"/>
        <w:gridCol w:w="1586"/>
        <w:gridCol w:w="1587"/>
        <w:gridCol w:w="1584"/>
      </w:tblGrid>
      <w:tr w:rsidR="00FE44B9" w:rsidRPr="001B1C3B" w14:paraId="13CF08CC" w14:textId="77777777" w:rsidTr="0010179C">
        <w:trPr>
          <w:trHeight w:val="353"/>
        </w:trPr>
        <w:tc>
          <w:tcPr>
            <w:tcW w:w="1499" w:type="pct"/>
            <w:tcBorders>
              <w:top w:val="single" w:sz="4" w:space="0" w:color="auto"/>
              <w:bottom w:val="dotted" w:sz="4" w:space="0" w:color="auto"/>
              <w:right w:val="dotted" w:sz="4" w:space="0" w:color="auto"/>
            </w:tcBorders>
            <w:noWrap/>
            <w:tcMar>
              <w:top w:w="17" w:type="dxa"/>
              <w:left w:w="17" w:type="dxa"/>
              <w:bottom w:w="0" w:type="dxa"/>
              <w:right w:w="17" w:type="dxa"/>
            </w:tcMar>
            <w:vAlign w:val="center"/>
          </w:tcPr>
          <w:p w14:paraId="09133DDB" w14:textId="351DEEA7" w:rsidR="00FE44B9" w:rsidRPr="001B1C3B" w:rsidRDefault="00FE44B9" w:rsidP="00236F26">
            <w:pPr>
              <w:rPr>
                <w:rFonts w:eastAsia="Arial Unicode MS"/>
                <w:b/>
                <w:i/>
                <w:sz w:val="18"/>
                <w:szCs w:val="18"/>
                <w:lang w:val="tr-TR"/>
              </w:rPr>
            </w:pPr>
            <w:r w:rsidRPr="001B1C3B">
              <w:rPr>
                <w:b/>
                <w:bCs/>
                <w:i/>
                <w:sz w:val="18"/>
                <w:lang w:val="tr-TR"/>
              </w:rPr>
              <w:t>Önceki</w:t>
            </w:r>
            <w:r w:rsidR="00A13C8C" w:rsidRPr="001B1C3B">
              <w:rPr>
                <w:b/>
                <w:bCs/>
                <w:i/>
                <w:sz w:val="18"/>
                <w:lang w:val="tr-TR"/>
              </w:rPr>
              <w:t xml:space="preserve"> </w:t>
            </w:r>
            <w:r w:rsidRPr="001B1C3B">
              <w:rPr>
                <w:b/>
                <w:bCs/>
                <w:i/>
                <w:sz w:val="18"/>
                <w:lang w:val="tr-TR"/>
              </w:rPr>
              <w:t>Dönem</w:t>
            </w:r>
          </w:p>
        </w:tc>
        <w:tc>
          <w:tcPr>
            <w:tcW w:w="876" w:type="pct"/>
            <w:tcBorders>
              <w:top w:val="single" w:sz="4" w:space="0" w:color="auto"/>
              <w:left w:val="dotted" w:sz="4" w:space="0" w:color="auto"/>
              <w:bottom w:val="dotted" w:sz="4" w:space="0" w:color="auto"/>
              <w:right w:val="dotted" w:sz="4" w:space="0" w:color="auto"/>
            </w:tcBorders>
            <w:tcMar>
              <w:top w:w="17" w:type="dxa"/>
              <w:left w:w="17" w:type="dxa"/>
              <w:bottom w:w="0" w:type="dxa"/>
              <w:right w:w="17" w:type="dxa"/>
            </w:tcMar>
            <w:vAlign w:val="center"/>
          </w:tcPr>
          <w:p w14:paraId="4238C27D" w14:textId="77777777" w:rsidR="00FE44B9" w:rsidRPr="001B1C3B" w:rsidRDefault="00FE44B9" w:rsidP="00236F26">
            <w:pPr>
              <w:jc w:val="center"/>
              <w:rPr>
                <w:b/>
                <w:bCs/>
                <w:sz w:val="18"/>
                <w:szCs w:val="18"/>
                <w:lang w:val="tr-TR"/>
              </w:rPr>
            </w:pPr>
            <w:r w:rsidRPr="001B1C3B">
              <w:rPr>
                <w:b/>
                <w:bCs/>
                <w:sz w:val="18"/>
                <w:szCs w:val="18"/>
                <w:lang w:val="tr-TR"/>
              </w:rPr>
              <w:t>Kurumsal/Ticari</w:t>
            </w:r>
          </w:p>
          <w:p w14:paraId="168A1DA3" w14:textId="77777777" w:rsidR="00FE44B9" w:rsidRPr="001B1C3B" w:rsidRDefault="00FE44B9" w:rsidP="00236F26">
            <w:pPr>
              <w:jc w:val="center"/>
              <w:rPr>
                <w:rFonts w:eastAsia="Arial Unicode MS"/>
                <w:b/>
                <w:bCs/>
                <w:sz w:val="18"/>
                <w:szCs w:val="18"/>
                <w:lang w:val="tr-TR"/>
              </w:rPr>
            </w:pPr>
            <w:r w:rsidRPr="001B1C3B">
              <w:rPr>
                <w:b/>
                <w:bCs/>
                <w:sz w:val="18"/>
                <w:szCs w:val="18"/>
                <w:lang w:val="tr-TR"/>
              </w:rPr>
              <w:t>Krediler</w:t>
            </w:r>
          </w:p>
        </w:tc>
        <w:tc>
          <w:tcPr>
            <w:tcW w:w="875" w:type="pct"/>
            <w:tcBorders>
              <w:top w:val="single" w:sz="4" w:space="0" w:color="auto"/>
              <w:left w:val="dotted" w:sz="4" w:space="0" w:color="auto"/>
              <w:bottom w:val="dotted" w:sz="4" w:space="0" w:color="auto"/>
              <w:right w:val="dotted" w:sz="4" w:space="0" w:color="auto"/>
            </w:tcBorders>
            <w:tcMar>
              <w:top w:w="17" w:type="dxa"/>
              <w:left w:w="17" w:type="dxa"/>
              <w:bottom w:w="0" w:type="dxa"/>
              <w:right w:w="17" w:type="dxa"/>
            </w:tcMar>
            <w:vAlign w:val="center"/>
          </w:tcPr>
          <w:p w14:paraId="4B9FC317" w14:textId="76E5648F" w:rsidR="00FE44B9" w:rsidRPr="001B1C3B" w:rsidRDefault="00FE44B9" w:rsidP="00236F26">
            <w:pPr>
              <w:jc w:val="center"/>
              <w:rPr>
                <w:rFonts w:eastAsia="Arial Unicode MS"/>
                <w:b/>
                <w:bCs/>
                <w:sz w:val="18"/>
                <w:szCs w:val="18"/>
                <w:lang w:val="tr-TR"/>
              </w:rPr>
            </w:pPr>
            <w:r w:rsidRPr="001B1C3B">
              <w:rPr>
                <w:b/>
                <w:bCs/>
                <w:sz w:val="18"/>
                <w:szCs w:val="18"/>
                <w:lang w:val="tr-TR"/>
              </w:rPr>
              <w:t>Tüketici</w:t>
            </w:r>
            <w:r w:rsidR="00A13C8C" w:rsidRPr="001B1C3B">
              <w:rPr>
                <w:b/>
                <w:bCs/>
                <w:sz w:val="18"/>
                <w:szCs w:val="18"/>
                <w:lang w:val="tr-TR"/>
              </w:rPr>
              <w:t xml:space="preserve"> </w:t>
            </w:r>
            <w:r w:rsidRPr="001B1C3B">
              <w:rPr>
                <w:b/>
                <w:bCs/>
                <w:sz w:val="18"/>
                <w:szCs w:val="18"/>
                <w:lang w:val="tr-TR"/>
              </w:rPr>
              <w:t>Kredileri</w:t>
            </w:r>
          </w:p>
        </w:tc>
        <w:tc>
          <w:tcPr>
            <w:tcW w:w="876" w:type="pct"/>
            <w:tcBorders>
              <w:top w:val="single" w:sz="4" w:space="0" w:color="auto"/>
              <w:left w:val="dotted" w:sz="4" w:space="0" w:color="auto"/>
              <w:bottom w:val="dotted" w:sz="4" w:space="0" w:color="auto"/>
              <w:right w:val="dotted" w:sz="4" w:space="0" w:color="auto"/>
            </w:tcBorders>
            <w:tcMar>
              <w:top w:w="17" w:type="dxa"/>
              <w:left w:w="17" w:type="dxa"/>
              <w:bottom w:w="0" w:type="dxa"/>
              <w:right w:w="17" w:type="dxa"/>
            </w:tcMar>
            <w:vAlign w:val="center"/>
          </w:tcPr>
          <w:p w14:paraId="4B0C3121" w14:textId="6242D639" w:rsidR="00FE44B9" w:rsidRPr="001B1C3B" w:rsidRDefault="00FE44B9" w:rsidP="00236F26">
            <w:pPr>
              <w:jc w:val="center"/>
              <w:rPr>
                <w:rFonts w:eastAsia="Arial Unicode MS"/>
                <w:b/>
                <w:bCs/>
                <w:sz w:val="18"/>
                <w:szCs w:val="18"/>
                <w:lang w:val="tr-TR"/>
              </w:rPr>
            </w:pPr>
            <w:r w:rsidRPr="001B1C3B">
              <w:rPr>
                <w:b/>
                <w:bCs/>
                <w:sz w:val="18"/>
                <w:szCs w:val="18"/>
                <w:lang w:val="tr-TR"/>
              </w:rPr>
              <w:t>Kredi</w:t>
            </w:r>
            <w:r w:rsidR="00A13C8C" w:rsidRPr="001B1C3B">
              <w:rPr>
                <w:b/>
                <w:bCs/>
                <w:sz w:val="18"/>
                <w:szCs w:val="18"/>
                <w:lang w:val="tr-TR"/>
              </w:rPr>
              <w:t xml:space="preserve"> </w:t>
            </w:r>
            <w:r w:rsidRPr="001B1C3B">
              <w:rPr>
                <w:b/>
                <w:bCs/>
                <w:sz w:val="18"/>
                <w:szCs w:val="18"/>
                <w:lang w:val="tr-TR"/>
              </w:rPr>
              <w:t>Kartları</w:t>
            </w:r>
          </w:p>
        </w:tc>
        <w:tc>
          <w:tcPr>
            <w:tcW w:w="874" w:type="pct"/>
            <w:tcBorders>
              <w:top w:val="single" w:sz="4" w:space="0" w:color="auto"/>
              <w:left w:val="dotted" w:sz="4" w:space="0" w:color="auto"/>
              <w:bottom w:val="dotted" w:sz="4" w:space="0" w:color="auto"/>
            </w:tcBorders>
            <w:tcMar>
              <w:top w:w="17" w:type="dxa"/>
              <w:left w:w="17" w:type="dxa"/>
              <w:bottom w:w="0" w:type="dxa"/>
              <w:right w:w="17" w:type="dxa"/>
            </w:tcMar>
            <w:vAlign w:val="center"/>
          </w:tcPr>
          <w:p w14:paraId="2DC5AEC8" w14:textId="77777777" w:rsidR="00FE44B9" w:rsidRPr="001B1C3B" w:rsidRDefault="00FE44B9" w:rsidP="00236F26">
            <w:pPr>
              <w:jc w:val="center"/>
              <w:rPr>
                <w:rFonts w:eastAsia="Arial Unicode MS"/>
                <w:b/>
                <w:bCs/>
                <w:sz w:val="18"/>
                <w:szCs w:val="18"/>
                <w:lang w:val="tr-TR"/>
              </w:rPr>
            </w:pPr>
            <w:r w:rsidRPr="001B1C3B">
              <w:rPr>
                <w:b/>
                <w:bCs/>
                <w:sz w:val="18"/>
                <w:szCs w:val="18"/>
                <w:lang w:val="tr-TR"/>
              </w:rPr>
              <w:t>Toplam</w:t>
            </w:r>
          </w:p>
        </w:tc>
      </w:tr>
      <w:tr w:rsidR="00A809BA" w:rsidRPr="001B1C3B" w14:paraId="5C42ED23" w14:textId="77777777" w:rsidTr="0018663E">
        <w:trPr>
          <w:trHeight w:val="240"/>
        </w:trPr>
        <w:tc>
          <w:tcPr>
            <w:tcW w:w="1499" w:type="pct"/>
            <w:tcBorders>
              <w:top w:val="dotted" w:sz="4" w:space="0" w:color="auto"/>
            </w:tcBorders>
            <w:noWrap/>
            <w:tcMar>
              <w:top w:w="17" w:type="dxa"/>
              <w:left w:w="17" w:type="dxa"/>
              <w:bottom w:w="0" w:type="dxa"/>
              <w:right w:w="17" w:type="dxa"/>
            </w:tcMar>
            <w:vAlign w:val="center"/>
          </w:tcPr>
          <w:p w14:paraId="0891414C" w14:textId="785F72B6" w:rsidR="00A809BA" w:rsidRPr="001B1C3B" w:rsidRDefault="00A13C8C" w:rsidP="00A809BA">
            <w:pPr>
              <w:rPr>
                <w:rFonts w:eastAsia="Arial Unicode MS"/>
                <w:sz w:val="18"/>
                <w:szCs w:val="18"/>
                <w:lang w:val="tr-TR"/>
              </w:rPr>
            </w:pPr>
            <w:r w:rsidRPr="001B1C3B">
              <w:rPr>
                <w:sz w:val="18"/>
                <w:szCs w:val="18"/>
                <w:lang w:val="tr-TR"/>
              </w:rPr>
              <w:t xml:space="preserve"> </w:t>
            </w:r>
            <w:r w:rsidR="00A809BA" w:rsidRPr="001B1C3B">
              <w:rPr>
                <w:sz w:val="18"/>
                <w:szCs w:val="18"/>
                <w:lang w:val="tr-TR"/>
              </w:rPr>
              <w:t>31-60</w:t>
            </w:r>
            <w:r w:rsidRPr="001B1C3B">
              <w:rPr>
                <w:sz w:val="18"/>
                <w:szCs w:val="18"/>
                <w:lang w:val="tr-TR"/>
              </w:rPr>
              <w:t xml:space="preserve"> </w:t>
            </w:r>
            <w:r w:rsidR="00A809BA" w:rsidRPr="001B1C3B">
              <w:rPr>
                <w:sz w:val="18"/>
                <w:szCs w:val="18"/>
                <w:lang w:val="tr-TR"/>
              </w:rPr>
              <w:t>Gün</w:t>
            </w:r>
            <w:r w:rsidRPr="001B1C3B">
              <w:rPr>
                <w:sz w:val="18"/>
                <w:szCs w:val="18"/>
                <w:lang w:val="tr-TR"/>
              </w:rPr>
              <w:t xml:space="preserve"> </w:t>
            </w:r>
            <w:r w:rsidR="00A809BA" w:rsidRPr="001B1C3B">
              <w:rPr>
                <w:sz w:val="18"/>
                <w:szCs w:val="18"/>
                <w:lang w:val="tr-TR"/>
              </w:rPr>
              <w:t>Arası</w:t>
            </w:r>
            <w:r w:rsidRPr="001B1C3B">
              <w:rPr>
                <w:sz w:val="18"/>
                <w:szCs w:val="18"/>
                <w:lang w:val="tr-TR"/>
              </w:rPr>
              <w:t xml:space="preserve"> </w:t>
            </w:r>
          </w:p>
        </w:tc>
        <w:tc>
          <w:tcPr>
            <w:tcW w:w="876" w:type="pct"/>
            <w:tcBorders>
              <w:top w:val="dotted" w:sz="4" w:space="0" w:color="auto"/>
            </w:tcBorders>
            <w:noWrap/>
            <w:tcMar>
              <w:top w:w="17" w:type="dxa"/>
              <w:left w:w="17" w:type="dxa"/>
              <w:bottom w:w="0" w:type="dxa"/>
              <w:right w:w="17" w:type="dxa"/>
            </w:tcMar>
            <w:vAlign w:val="center"/>
          </w:tcPr>
          <w:p w14:paraId="4782A327" w14:textId="7AE11A55" w:rsidR="00A809BA" w:rsidRPr="001B1C3B" w:rsidRDefault="00A13C8C" w:rsidP="00A809BA">
            <w:pPr>
              <w:spacing w:after="2"/>
              <w:ind w:right="57"/>
              <w:jc w:val="right"/>
              <w:rPr>
                <w:sz w:val="18"/>
                <w:szCs w:val="18"/>
                <w:lang w:val="tr-TR"/>
              </w:rPr>
            </w:pPr>
            <w:r w:rsidRPr="001B1C3B">
              <w:rPr>
                <w:sz w:val="18"/>
                <w:szCs w:val="18"/>
                <w:lang w:val="tr-TR"/>
              </w:rPr>
              <w:t xml:space="preserve"> </w:t>
            </w:r>
            <w:r w:rsidR="00A809BA" w:rsidRPr="001B1C3B">
              <w:rPr>
                <w:sz w:val="18"/>
                <w:szCs w:val="18"/>
                <w:lang w:val="tr-TR"/>
              </w:rPr>
              <w:t>1,407,907</w:t>
            </w:r>
            <w:r w:rsidRPr="001B1C3B">
              <w:rPr>
                <w:sz w:val="18"/>
                <w:szCs w:val="18"/>
                <w:lang w:val="tr-TR"/>
              </w:rPr>
              <w:t xml:space="preserve"> </w:t>
            </w:r>
          </w:p>
        </w:tc>
        <w:tc>
          <w:tcPr>
            <w:tcW w:w="875" w:type="pct"/>
            <w:tcBorders>
              <w:top w:val="dotted" w:sz="4" w:space="0" w:color="auto"/>
            </w:tcBorders>
            <w:noWrap/>
            <w:tcMar>
              <w:top w:w="17" w:type="dxa"/>
              <w:left w:w="17" w:type="dxa"/>
              <w:bottom w:w="0" w:type="dxa"/>
              <w:right w:w="17" w:type="dxa"/>
            </w:tcMar>
            <w:vAlign w:val="center"/>
          </w:tcPr>
          <w:p w14:paraId="79B9DEE3" w14:textId="4751EC31" w:rsidR="00A809BA" w:rsidRPr="001B1C3B" w:rsidRDefault="00A13C8C" w:rsidP="00A809BA">
            <w:pPr>
              <w:spacing w:after="2"/>
              <w:ind w:right="57"/>
              <w:jc w:val="right"/>
              <w:rPr>
                <w:sz w:val="18"/>
                <w:szCs w:val="18"/>
                <w:lang w:val="tr-TR"/>
              </w:rPr>
            </w:pPr>
            <w:r w:rsidRPr="001B1C3B">
              <w:rPr>
                <w:sz w:val="18"/>
                <w:szCs w:val="18"/>
                <w:lang w:val="tr-TR"/>
              </w:rPr>
              <w:t xml:space="preserve"> </w:t>
            </w:r>
            <w:r w:rsidR="00A809BA" w:rsidRPr="001B1C3B">
              <w:rPr>
                <w:sz w:val="18"/>
                <w:szCs w:val="18"/>
                <w:lang w:val="tr-TR"/>
              </w:rPr>
              <w:t>5,249,222</w:t>
            </w:r>
            <w:r w:rsidRPr="001B1C3B">
              <w:rPr>
                <w:sz w:val="18"/>
                <w:szCs w:val="18"/>
                <w:lang w:val="tr-TR"/>
              </w:rPr>
              <w:t xml:space="preserve"> </w:t>
            </w:r>
          </w:p>
        </w:tc>
        <w:tc>
          <w:tcPr>
            <w:tcW w:w="876" w:type="pct"/>
            <w:tcBorders>
              <w:top w:val="dotted" w:sz="4" w:space="0" w:color="auto"/>
            </w:tcBorders>
            <w:noWrap/>
            <w:tcMar>
              <w:top w:w="17" w:type="dxa"/>
              <w:left w:w="17" w:type="dxa"/>
              <w:bottom w:w="0" w:type="dxa"/>
              <w:right w:w="17" w:type="dxa"/>
            </w:tcMar>
            <w:vAlign w:val="center"/>
          </w:tcPr>
          <w:p w14:paraId="6AA8B4DB" w14:textId="3A626D48" w:rsidR="00A809BA" w:rsidRPr="001B1C3B" w:rsidRDefault="00A13C8C" w:rsidP="00A809BA">
            <w:pPr>
              <w:spacing w:after="2"/>
              <w:ind w:right="57"/>
              <w:jc w:val="right"/>
              <w:rPr>
                <w:sz w:val="18"/>
                <w:szCs w:val="18"/>
                <w:lang w:val="tr-TR"/>
              </w:rPr>
            </w:pPr>
            <w:r w:rsidRPr="001B1C3B">
              <w:rPr>
                <w:sz w:val="18"/>
                <w:szCs w:val="18"/>
                <w:lang w:val="tr-TR"/>
              </w:rPr>
              <w:t xml:space="preserve"> </w:t>
            </w:r>
            <w:r w:rsidR="00A809BA" w:rsidRPr="001B1C3B">
              <w:rPr>
                <w:sz w:val="18"/>
                <w:szCs w:val="18"/>
                <w:lang w:val="tr-TR"/>
              </w:rPr>
              <w:t>6,327,297</w:t>
            </w:r>
            <w:r w:rsidRPr="001B1C3B">
              <w:rPr>
                <w:sz w:val="18"/>
                <w:szCs w:val="18"/>
                <w:lang w:val="tr-TR"/>
              </w:rPr>
              <w:t xml:space="preserve"> </w:t>
            </w:r>
          </w:p>
        </w:tc>
        <w:tc>
          <w:tcPr>
            <w:tcW w:w="874" w:type="pct"/>
            <w:tcBorders>
              <w:top w:val="dotted" w:sz="4" w:space="0" w:color="auto"/>
            </w:tcBorders>
            <w:noWrap/>
            <w:tcMar>
              <w:top w:w="17" w:type="dxa"/>
              <w:left w:w="17" w:type="dxa"/>
              <w:bottom w:w="0" w:type="dxa"/>
              <w:right w:w="17" w:type="dxa"/>
            </w:tcMar>
            <w:vAlign w:val="center"/>
          </w:tcPr>
          <w:p w14:paraId="652F2247" w14:textId="56AA84B0" w:rsidR="00A809BA" w:rsidRPr="001B1C3B" w:rsidRDefault="00A13C8C" w:rsidP="00A809BA">
            <w:pPr>
              <w:spacing w:after="2"/>
              <w:ind w:right="57"/>
              <w:jc w:val="right"/>
              <w:rPr>
                <w:sz w:val="18"/>
                <w:szCs w:val="18"/>
                <w:lang w:val="tr-TR"/>
              </w:rPr>
            </w:pPr>
            <w:r w:rsidRPr="001B1C3B">
              <w:rPr>
                <w:sz w:val="18"/>
                <w:szCs w:val="18"/>
                <w:lang w:val="tr-TR"/>
              </w:rPr>
              <w:t xml:space="preserve"> </w:t>
            </w:r>
            <w:r w:rsidR="00A809BA" w:rsidRPr="001B1C3B">
              <w:rPr>
                <w:sz w:val="18"/>
                <w:szCs w:val="18"/>
                <w:lang w:val="tr-TR"/>
              </w:rPr>
              <w:t>12,984,426</w:t>
            </w:r>
            <w:r w:rsidRPr="001B1C3B">
              <w:rPr>
                <w:sz w:val="18"/>
                <w:szCs w:val="18"/>
                <w:lang w:val="tr-TR"/>
              </w:rPr>
              <w:t xml:space="preserve"> </w:t>
            </w:r>
          </w:p>
        </w:tc>
      </w:tr>
      <w:tr w:rsidR="00A809BA" w:rsidRPr="001B1C3B" w14:paraId="18FB2366" w14:textId="77777777" w:rsidTr="0018663E">
        <w:trPr>
          <w:trHeight w:val="240"/>
        </w:trPr>
        <w:tc>
          <w:tcPr>
            <w:tcW w:w="1499" w:type="pct"/>
            <w:noWrap/>
            <w:tcMar>
              <w:top w:w="17" w:type="dxa"/>
              <w:left w:w="17" w:type="dxa"/>
              <w:bottom w:w="0" w:type="dxa"/>
              <w:right w:w="17" w:type="dxa"/>
            </w:tcMar>
            <w:vAlign w:val="center"/>
          </w:tcPr>
          <w:p w14:paraId="0E902E69" w14:textId="0B3EACAB" w:rsidR="00A809BA" w:rsidRPr="001B1C3B" w:rsidRDefault="00A13C8C" w:rsidP="00A809BA">
            <w:pPr>
              <w:rPr>
                <w:rFonts w:eastAsia="Arial Unicode MS"/>
                <w:sz w:val="18"/>
                <w:szCs w:val="18"/>
                <w:lang w:val="tr-TR"/>
              </w:rPr>
            </w:pPr>
            <w:r w:rsidRPr="001B1C3B">
              <w:rPr>
                <w:sz w:val="18"/>
                <w:szCs w:val="18"/>
                <w:lang w:val="tr-TR"/>
              </w:rPr>
              <w:t xml:space="preserve"> </w:t>
            </w:r>
            <w:r w:rsidR="00A809BA" w:rsidRPr="001B1C3B">
              <w:rPr>
                <w:sz w:val="18"/>
                <w:szCs w:val="18"/>
                <w:lang w:val="tr-TR"/>
              </w:rPr>
              <w:t>61-90</w:t>
            </w:r>
            <w:r w:rsidRPr="001B1C3B">
              <w:rPr>
                <w:sz w:val="18"/>
                <w:szCs w:val="18"/>
                <w:lang w:val="tr-TR"/>
              </w:rPr>
              <w:t xml:space="preserve"> </w:t>
            </w:r>
            <w:r w:rsidR="00A809BA" w:rsidRPr="001B1C3B">
              <w:rPr>
                <w:sz w:val="18"/>
                <w:szCs w:val="18"/>
                <w:lang w:val="tr-TR"/>
              </w:rPr>
              <w:t>Gün</w:t>
            </w:r>
            <w:r w:rsidRPr="001B1C3B">
              <w:rPr>
                <w:sz w:val="18"/>
                <w:szCs w:val="18"/>
                <w:lang w:val="tr-TR"/>
              </w:rPr>
              <w:t xml:space="preserve"> </w:t>
            </w:r>
            <w:r w:rsidR="00A809BA" w:rsidRPr="001B1C3B">
              <w:rPr>
                <w:sz w:val="18"/>
                <w:szCs w:val="18"/>
                <w:lang w:val="tr-TR"/>
              </w:rPr>
              <w:t>Arası</w:t>
            </w:r>
            <w:r w:rsidRPr="001B1C3B">
              <w:rPr>
                <w:sz w:val="18"/>
                <w:szCs w:val="18"/>
                <w:lang w:val="tr-TR"/>
              </w:rPr>
              <w:t xml:space="preserve"> </w:t>
            </w:r>
          </w:p>
        </w:tc>
        <w:tc>
          <w:tcPr>
            <w:tcW w:w="876" w:type="pct"/>
            <w:noWrap/>
            <w:tcMar>
              <w:top w:w="17" w:type="dxa"/>
              <w:left w:w="17" w:type="dxa"/>
              <w:bottom w:w="0" w:type="dxa"/>
              <w:right w:w="17" w:type="dxa"/>
            </w:tcMar>
            <w:vAlign w:val="center"/>
          </w:tcPr>
          <w:p w14:paraId="4C512BB0" w14:textId="2826580B" w:rsidR="00A809BA" w:rsidRPr="001B1C3B" w:rsidRDefault="00A13C8C" w:rsidP="00A809BA">
            <w:pPr>
              <w:spacing w:after="2"/>
              <w:ind w:right="57"/>
              <w:jc w:val="right"/>
              <w:rPr>
                <w:sz w:val="18"/>
                <w:szCs w:val="18"/>
                <w:lang w:val="tr-TR"/>
              </w:rPr>
            </w:pPr>
            <w:r w:rsidRPr="001B1C3B">
              <w:rPr>
                <w:sz w:val="18"/>
                <w:szCs w:val="18"/>
                <w:lang w:val="tr-TR"/>
              </w:rPr>
              <w:t xml:space="preserve"> </w:t>
            </w:r>
            <w:r w:rsidR="00A809BA" w:rsidRPr="001B1C3B">
              <w:rPr>
                <w:sz w:val="18"/>
                <w:szCs w:val="18"/>
                <w:lang w:val="tr-TR"/>
              </w:rPr>
              <w:t>761,184</w:t>
            </w:r>
            <w:r w:rsidRPr="001B1C3B">
              <w:rPr>
                <w:sz w:val="18"/>
                <w:szCs w:val="18"/>
                <w:lang w:val="tr-TR"/>
              </w:rPr>
              <w:t xml:space="preserve"> </w:t>
            </w:r>
          </w:p>
        </w:tc>
        <w:tc>
          <w:tcPr>
            <w:tcW w:w="875" w:type="pct"/>
            <w:noWrap/>
            <w:tcMar>
              <w:top w:w="17" w:type="dxa"/>
              <w:left w:w="17" w:type="dxa"/>
              <w:bottom w:w="0" w:type="dxa"/>
              <w:right w:w="17" w:type="dxa"/>
            </w:tcMar>
            <w:vAlign w:val="center"/>
          </w:tcPr>
          <w:p w14:paraId="6105EBF5" w14:textId="09CCF00E" w:rsidR="00A809BA" w:rsidRPr="001B1C3B" w:rsidRDefault="00A13C8C" w:rsidP="00A809BA">
            <w:pPr>
              <w:spacing w:after="2"/>
              <w:ind w:right="57"/>
              <w:jc w:val="right"/>
              <w:rPr>
                <w:sz w:val="18"/>
                <w:szCs w:val="18"/>
                <w:lang w:val="tr-TR"/>
              </w:rPr>
            </w:pPr>
            <w:r w:rsidRPr="001B1C3B">
              <w:rPr>
                <w:sz w:val="18"/>
                <w:szCs w:val="18"/>
                <w:lang w:val="tr-TR"/>
              </w:rPr>
              <w:t xml:space="preserve"> </w:t>
            </w:r>
            <w:r w:rsidR="00A809BA" w:rsidRPr="001B1C3B">
              <w:rPr>
                <w:sz w:val="18"/>
                <w:szCs w:val="18"/>
                <w:lang w:val="tr-TR"/>
              </w:rPr>
              <w:t>2,120,282</w:t>
            </w:r>
            <w:r w:rsidRPr="001B1C3B">
              <w:rPr>
                <w:sz w:val="18"/>
                <w:szCs w:val="18"/>
                <w:lang w:val="tr-TR"/>
              </w:rPr>
              <w:t xml:space="preserve"> </w:t>
            </w:r>
          </w:p>
        </w:tc>
        <w:tc>
          <w:tcPr>
            <w:tcW w:w="876" w:type="pct"/>
            <w:noWrap/>
            <w:tcMar>
              <w:top w:w="17" w:type="dxa"/>
              <w:left w:w="17" w:type="dxa"/>
              <w:bottom w:w="0" w:type="dxa"/>
              <w:right w:w="17" w:type="dxa"/>
            </w:tcMar>
            <w:vAlign w:val="center"/>
          </w:tcPr>
          <w:p w14:paraId="3B39FADC" w14:textId="4DF57355" w:rsidR="00A809BA" w:rsidRPr="001B1C3B" w:rsidRDefault="00A13C8C" w:rsidP="00A809BA">
            <w:pPr>
              <w:spacing w:after="2"/>
              <w:ind w:right="57"/>
              <w:jc w:val="right"/>
              <w:rPr>
                <w:sz w:val="18"/>
                <w:szCs w:val="18"/>
                <w:lang w:val="tr-TR"/>
              </w:rPr>
            </w:pPr>
            <w:r w:rsidRPr="001B1C3B">
              <w:rPr>
                <w:sz w:val="18"/>
                <w:szCs w:val="18"/>
                <w:lang w:val="tr-TR"/>
              </w:rPr>
              <w:t xml:space="preserve"> </w:t>
            </w:r>
            <w:r w:rsidR="00A809BA" w:rsidRPr="001B1C3B">
              <w:rPr>
                <w:sz w:val="18"/>
                <w:szCs w:val="18"/>
                <w:lang w:val="tr-TR"/>
              </w:rPr>
              <w:t>2,882,994</w:t>
            </w:r>
            <w:r w:rsidRPr="001B1C3B">
              <w:rPr>
                <w:sz w:val="18"/>
                <w:szCs w:val="18"/>
                <w:lang w:val="tr-TR"/>
              </w:rPr>
              <w:t xml:space="preserve"> </w:t>
            </w:r>
          </w:p>
        </w:tc>
        <w:tc>
          <w:tcPr>
            <w:tcW w:w="874" w:type="pct"/>
            <w:noWrap/>
            <w:tcMar>
              <w:top w:w="17" w:type="dxa"/>
              <w:left w:w="17" w:type="dxa"/>
              <w:bottom w:w="0" w:type="dxa"/>
              <w:right w:w="17" w:type="dxa"/>
            </w:tcMar>
            <w:vAlign w:val="center"/>
          </w:tcPr>
          <w:p w14:paraId="3A599021" w14:textId="4E715741" w:rsidR="00A809BA" w:rsidRPr="001B1C3B" w:rsidRDefault="00A13C8C" w:rsidP="00A809BA">
            <w:pPr>
              <w:spacing w:after="2"/>
              <w:ind w:right="57"/>
              <w:jc w:val="right"/>
              <w:rPr>
                <w:sz w:val="18"/>
                <w:szCs w:val="18"/>
                <w:lang w:val="tr-TR"/>
              </w:rPr>
            </w:pPr>
            <w:r w:rsidRPr="001B1C3B">
              <w:rPr>
                <w:sz w:val="18"/>
                <w:szCs w:val="18"/>
                <w:lang w:val="tr-TR"/>
              </w:rPr>
              <w:t xml:space="preserve"> </w:t>
            </w:r>
            <w:r w:rsidR="00A809BA" w:rsidRPr="001B1C3B">
              <w:rPr>
                <w:sz w:val="18"/>
                <w:szCs w:val="18"/>
                <w:lang w:val="tr-TR"/>
              </w:rPr>
              <w:t>5,764,460</w:t>
            </w:r>
            <w:r w:rsidRPr="001B1C3B">
              <w:rPr>
                <w:sz w:val="18"/>
                <w:szCs w:val="18"/>
                <w:lang w:val="tr-TR"/>
              </w:rPr>
              <w:t xml:space="preserve"> </w:t>
            </w:r>
          </w:p>
        </w:tc>
      </w:tr>
      <w:tr w:rsidR="00A809BA" w:rsidRPr="001B1C3B" w14:paraId="1DE17008" w14:textId="77777777" w:rsidTr="0018663E">
        <w:trPr>
          <w:trHeight w:val="240"/>
        </w:trPr>
        <w:tc>
          <w:tcPr>
            <w:tcW w:w="1499" w:type="pct"/>
            <w:tcBorders>
              <w:bottom w:val="dotted" w:sz="4" w:space="0" w:color="auto"/>
            </w:tcBorders>
            <w:noWrap/>
            <w:tcMar>
              <w:top w:w="17" w:type="dxa"/>
              <w:left w:w="17" w:type="dxa"/>
              <w:bottom w:w="0" w:type="dxa"/>
              <w:right w:w="17" w:type="dxa"/>
            </w:tcMar>
            <w:vAlign w:val="center"/>
          </w:tcPr>
          <w:p w14:paraId="7589B89F" w14:textId="7D50D724" w:rsidR="00A809BA" w:rsidRPr="001B1C3B" w:rsidRDefault="00A13C8C" w:rsidP="00A809BA">
            <w:pPr>
              <w:rPr>
                <w:bCs/>
                <w:sz w:val="18"/>
                <w:szCs w:val="18"/>
                <w:lang w:val="tr-TR"/>
              </w:rPr>
            </w:pPr>
            <w:r w:rsidRPr="001B1C3B">
              <w:rPr>
                <w:bCs/>
                <w:sz w:val="18"/>
                <w:szCs w:val="18"/>
                <w:lang w:val="tr-TR"/>
              </w:rPr>
              <w:t xml:space="preserve"> </w:t>
            </w:r>
            <w:r w:rsidR="00A809BA" w:rsidRPr="001B1C3B">
              <w:rPr>
                <w:bCs/>
                <w:sz w:val="18"/>
                <w:szCs w:val="18"/>
                <w:lang w:val="tr-TR"/>
              </w:rPr>
              <w:t>Diğer</w:t>
            </w:r>
          </w:p>
        </w:tc>
        <w:tc>
          <w:tcPr>
            <w:tcW w:w="876" w:type="pct"/>
            <w:tcBorders>
              <w:bottom w:val="dotted" w:sz="4" w:space="0" w:color="auto"/>
            </w:tcBorders>
            <w:noWrap/>
            <w:tcMar>
              <w:top w:w="17" w:type="dxa"/>
              <w:left w:w="17" w:type="dxa"/>
              <w:bottom w:w="0" w:type="dxa"/>
              <w:right w:w="17" w:type="dxa"/>
            </w:tcMar>
            <w:vAlign w:val="center"/>
          </w:tcPr>
          <w:p w14:paraId="3F7CB149" w14:textId="611BB983" w:rsidR="00A809BA" w:rsidRPr="001B1C3B" w:rsidRDefault="00A13C8C" w:rsidP="00A809BA">
            <w:pPr>
              <w:spacing w:after="2"/>
              <w:ind w:right="57"/>
              <w:jc w:val="right"/>
              <w:rPr>
                <w:sz w:val="18"/>
                <w:szCs w:val="18"/>
                <w:lang w:val="tr-TR"/>
              </w:rPr>
            </w:pPr>
            <w:r w:rsidRPr="001B1C3B">
              <w:rPr>
                <w:sz w:val="18"/>
                <w:szCs w:val="18"/>
                <w:lang w:val="tr-TR"/>
              </w:rPr>
              <w:t xml:space="preserve"> </w:t>
            </w:r>
            <w:r w:rsidR="00A809BA" w:rsidRPr="001B1C3B">
              <w:rPr>
                <w:sz w:val="18"/>
                <w:szCs w:val="18"/>
                <w:lang w:val="tr-TR"/>
              </w:rPr>
              <w:t>107,751,873</w:t>
            </w:r>
            <w:r w:rsidRPr="001B1C3B">
              <w:rPr>
                <w:sz w:val="18"/>
                <w:szCs w:val="18"/>
                <w:lang w:val="tr-TR"/>
              </w:rPr>
              <w:t xml:space="preserve"> </w:t>
            </w:r>
          </w:p>
        </w:tc>
        <w:tc>
          <w:tcPr>
            <w:tcW w:w="875" w:type="pct"/>
            <w:tcBorders>
              <w:bottom w:val="dotted" w:sz="4" w:space="0" w:color="auto"/>
            </w:tcBorders>
            <w:noWrap/>
            <w:tcMar>
              <w:top w:w="17" w:type="dxa"/>
              <w:left w:w="17" w:type="dxa"/>
              <w:bottom w:w="0" w:type="dxa"/>
              <w:right w:w="17" w:type="dxa"/>
            </w:tcMar>
            <w:vAlign w:val="center"/>
          </w:tcPr>
          <w:p w14:paraId="2DAA0B5F" w14:textId="50FFF669" w:rsidR="00A809BA" w:rsidRPr="001B1C3B" w:rsidRDefault="00A13C8C" w:rsidP="00A809BA">
            <w:pPr>
              <w:spacing w:after="2"/>
              <w:ind w:right="57"/>
              <w:jc w:val="right"/>
              <w:rPr>
                <w:sz w:val="18"/>
                <w:szCs w:val="18"/>
                <w:lang w:val="tr-TR"/>
              </w:rPr>
            </w:pPr>
            <w:r w:rsidRPr="001B1C3B">
              <w:rPr>
                <w:sz w:val="18"/>
                <w:szCs w:val="18"/>
                <w:lang w:val="tr-TR"/>
              </w:rPr>
              <w:t xml:space="preserve"> </w:t>
            </w:r>
            <w:r w:rsidR="00A809BA" w:rsidRPr="001B1C3B">
              <w:rPr>
                <w:sz w:val="18"/>
                <w:szCs w:val="18"/>
                <w:lang w:val="tr-TR"/>
              </w:rPr>
              <w:t>39,474,532</w:t>
            </w:r>
            <w:r w:rsidRPr="001B1C3B">
              <w:rPr>
                <w:sz w:val="18"/>
                <w:szCs w:val="18"/>
                <w:lang w:val="tr-TR"/>
              </w:rPr>
              <w:t xml:space="preserve"> </w:t>
            </w:r>
          </w:p>
        </w:tc>
        <w:tc>
          <w:tcPr>
            <w:tcW w:w="876" w:type="pct"/>
            <w:tcBorders>
              <w:bottom w:val="dotted" w:sz="4" w:space="0" w:color="auto"/>
            </w:tcBorders>
            <w:noWrap/>
            <w:tcMar>
              <w:top w:w="17" w:type="dxa"/>
              <w:left w:w="17" w:type="dxa"/>
              <w:bottom w:w="0" w:type="dxa"/>
              <w:right w:w="17" w:type="dxa"/>
            </w:tcMar>
            <w:vAlign w:val="center"/>
          </w:tcPr>
          <w:p w14:paraId="6F830AC9" w14:textId="419A5ABB" w:rsidR="00A809BA" w:rsidRPr="001B1C3B" w:rsidRDefault="00A13C8C" w:rsidP="00A809BA">
            <w:pPr>
              <w:spacing w:after="2"/>
              <w:ind w:right="57"/>
              <w:jc w:val="right"/>
              <w:rPr>
                <w:sz w:val="18"/>
                <w:szCs w:val="18"/>
                <w:lang w:val="tr-TR"/>
              </w:rPr>
            </w:pPr>
            <w:r w:rsidRPr="001B1C3B">
              <w:rPr>
                <w:sz w:val="18"/>
                <w:szCs w:val="18"/>
                <w:lang w:val="tr-TR"/>
              </w:rPr>
              <w:t xml:space="preserve"> </w:t>
            </w:r>
            <w:r w:rsidR="00A809BA" w:rsidRPr="001B1C3B">
              <w:rPr>
                <w:sz w:val="18"/>
                <w:szCs w:val="18"/>
                <w:lang w:val="tr-TR"/>
              </w:rPr>
              <w:t>42,955,873</w:t>
            </w:r>
            <w:r w:rsidRPr="001B1C3B">
              <w:rPr>
                <w:sz w:val="18"/>
                <w:szCs w:val="18"/>
                <w:lang w:val="tr-TR"/>
              </w:rPr>
              <w:t xml:space="preserve"> </w:t>
            </w:r>
          </w:p>
        </w:tc>
        <w:tc>
          <w:tcPr>
            <w:tcW w:w="874" w:type="pct"/>
            <w:tcBorders>
              <w:bottom w:val="dotted" w:sz="4" w:space="0" w:color="auto"/>
            </w:tcBorders>
            <w:noWrap/>
            <w:tcMar>
              <w:top w:w="17" w:type="dxa"/>
              <w:left w:w="17" w:type="dxa"/>
              <w:bottom w:w="0" w:type="dxa"/>
              <w:right w:w="17" w:type="dxa"/>
            </w:tcMar>
            <w:vAlign w:val="center"/>
          </w:tcPr>
          <w:p w14:paraId="1141A19B" w14:textId="4BFC32A0" w:rsidR="00A809BA" w:rsidRPr="001B1C3B" w:rsidRDefault="00A13C8C" w:rsidP="00A809BA">
            <w:pPr>
              <w:spacing w:after="2"/>
              <w:ind w:right="57"/>
              <w:jc w:val="right"/>
              <w:rPr>
                <w:sz w:val="18"/>
                <w:szCs w:val="18"/>
                <w:lang w:val="tr-TR"/>
              </w:rPr>
            </w:pPr>
            <w:r w:rsidRPr="001B1C3B">
              <w:rPr>
                <w:sz w:val="18"/>
                <w:szCs w:val="18"/>
                <w:lang w:val="tr-TR"/>
              </w:rPr>
              <w:t xml:space="preserve"> </w:t>
            </w:r>
            <w:r w:rsidR="00A809BA" w:rsidRPr="001B1C3B">
              <w:rPr>
                <w:sz w:val="18"/>
                <w:szCs w:val="18"/>
                <w:lang w:val="tr-TR"/>
              </w:rPr>
              <w:t>190,182,278</w:t>
            </w:r>
            <w:r w:rsidRPr="001B1C3B">
              <w:rPr>
                <w:sz w:val="18"/>
                <w:szCs w:val="18"/>
                <w:lang w:val="tr-TR"/>
              </w:rPr>
              <w:t xml:space="preserve"> </w:t>
            </w:r>
          </w:p>
        </w:tc>
      </w:tr>
      <w:tr w:rsidR="00A809BA" w:rsidRPr="001B1C3B" w14:paraId="7D460AC7" w14:textId="77777777" w:rsidTr="0018663E">
        <w:trPr>
          <w:trHeight w:val="240"/>
        </w:trPr>
        <w:tc>
          <w:tcPr>
            <w:tcW w:w="1499" w:type="pct"/>
            <w:tcBorders>
              <w:bottom w:val="single" w:sz="4" w:space="0" w:color="auto"/>
            </w:tcBorders>
            <w:noWrap/>
            <w:tcMar>
              <w:top w:w="17" w:type="dxa"/>
              <w:left w:w="17" w:type="dxa"/>
              <w:bottom w:w="0" w:type="dxa"/>
              <w:right w:w="17" w:type="dxa"/>
            </w:tcMar>
            <w:vAlign w:val="center"/>
          </w:tcPr>
          <w:p w14:paraId="6C93A9A3" w14:textId="44F7CB6A" w:rsidR="00A809BA" w:rsidRPr="001B1C3B" w:rsidRDefault="00A13C8C" w:rsidP="00A809BA">
            <w:pPr>
              <w:spacing w:line="240" w:lineRule="atLeast"/>
              <w:rPr>
                <w:rFonts w:eastAsia="Arial Unicode MS"/>
                <w:b/>
                <w:bCs/>
                <w:sz w:val="18"/>
                <w:szCs w:val="18"/>
                <w:lang w:val="tr-TR"/>
              </w:rPr>
            </w:pPr>
            <w:r w:rsidRPr="001B1C3B">
              <w:rPr>
                <w:b/>
                <w:bCs/>
                <w:sz w:val="18"/>
                <w:szCs w:val="18"/>
                <w:lang w:val="tr-TR"/>
              </w:rPr>
              <w:t xml:space="preserve"> </w:t>
            </w:r>
            <w:r w:rsidR="00A809BA" w:rsidRPr="001B1C3B">
              <w:rPr>
                <w:b/>
                <w:bCs/>
                <w:sz w:val="18"/>
                <w:szCs w:val="18"/>
                <w:lang w:val="tr-TR"/>
              </w:rPr>
              <w:t>Toplam</w:t>
            </w:r>
            <w:r w:rsidRPr="001B1C3B">
              <w:rPr>
                <w:b/>
                <w:bCs/>
                <w:sz w:val="18"/>
                <w:szCs w:val="18"/>
                <w:lang w:val="tr-TR"/>
              </w:rPr>
              <w:t xml:space="preserve"> </w:t>
            </w:r>
          </w:p>
        </w:tc>
        <w:tc>
          <w:tcPr>
            <w:tcW w:w="876" w:type="pct"/>
            <w:tcBorders>
              <w:bottom w:val="single" w:sz="4" w:space="0" w:color="auto"/>
            </w:tcBorders>
            <w:noWrap/>
            <w:tcMar>
              <w:top w:w="17" w:type="dxa"/>
              <w:left w:w="17" w:type="dxa"/>
              <w:bottom w:w="0" w:type="dxa"/>
              <w:right w:w="17" w:type="dxa"/>
            </w:tcMar>
            <w:vAlign w:val="center"/>
          </w:tcPr>
          <w:p w14:paraId="77DFBE09" w14:textId="0CA002CB" w:rsidR="00A809BA" w:rsidRPr="001B1C3B" w:rsidRDefault="00A13C8C" w:rsidP="00A809BA">
            <w:pPr>
              <w:spacing w:after="2"/>
              <w:ind w:right="57"/>
              <w:jc w:val="right"/>
              <w:rPr>
                <w:b/>
                <w:sz w:val="18"/>
                <w:szCs w:val="18"/>
                <w:lang w:val="tr-TR"/>
              </w:rPr>
            </w:pPr>
            <w:r w:rsidRPr="001B1C3B">
              <w:rPr>
                <w:b/>
                <w:sz w:val="18"/>
                <w:szCs w:val="18"/>
                <w:lang w:val="tr-TR"/>
              </w:rPr>
              <w:t xml:space="preserve"> </w:t>
            </w:r>
            <w:r w:rsidR="00A809BA" w:rsidRPr="001B1C3B">
              <w:rPr>
                <w:b/>
                <w:sz w:val="18"/>
                <w:szCs w:val="18"/>
                <w:lang w:val="tr-TR"/>
              </w:rPr>
              <w:t>109,920,964</w:t>
            </w:r>
            <w:r w:rsidRPr="001B1C3B">
              <w:rPr>
                <w:b/>
                <w:sz w:val="18"/>
                <w:szCs w:val="18"/>
                <w:lang w:val="tr-TR"/>
              </w:rPr>
              <w:t xml:space="preserve"> </w:t>
            </w:r>
          </w:p>
        </w:tc>
        <w:tc>
          <w:tcPr>
            <w:tcW w:w="875" w:type="pct"/>
            <w:tcBorders>
              <w:bottom w:val="single" w:sz="4" w:space="0" w:color="auto"/>
            </w:tcBorders>
            <w:noWrap/>
            <w:tcMar>
              <w:top w:w="17" w:type="dxa"/>
              <w:left w:w="17" w:type="dxa"/>
              <w:bottom w:w="0" w:type="dxa"/>
              <w:right w:w="17" w:type="dxa"/>
            </w:tcMar>
            <w:vAlign w:val="center"/>
          </w:tcPr>
          <w:p w14:paraId="5D8A47CB" w14:textId="4CB1EFE8" w:rsidR="00A809BA" w:rsidRPr="001B1C3B" w:rsidRDefault="00A13C8C" w:rsidP="00A809BA">
            <w:pPr>
              <w:spacing w:after="2"/>
              <w:ind w:right="57"/>
              <w:jc w:val="right"/>
              <w:rPr>
                <w:b/>
                <w:sz w:val="18"/>
                <w:szCs w:val="18"/>
                <w:lang w:val="tr-TR"/>
              </w:rPr>
            </w:pPr>
            <w:r w:rsidRPr="001B1C3B">
              <w:rPr>
                <w:b/>
                <w:sz w:val="18"/>
                <w:szCs w:val="18"/>
                <w:lang w:val="tr-TR"/>
              </w:rPr>
              <w:t xml:space="preserve"> </w:t>
            </w:r>
            <w:r w:rsidR="00A809BA" w:rsidRPr="001B1C3B">
              <w:rPr>
                <w:b/>
                <w:sz w:val="18"/>
                <w:szCs w:val="18"/>
                <w:lang w:val="tr-TR"/>
              </w:rPr>
              <w:t>46,844,036</w:t>
            </w:r>
            <w:r w:rsidRPr="001B1C3B">
              <w:rPr>
                <w:b/>
                <w:sz w:val="18"/>
                <w:szCs w:val="18"/>
                <w:lang w:val="tr-TR"/>
              </w:rPr>
              <w:t xml:space="preserve"> </w:t>
            </w:r>
          </w:p>
        </w:tc>
        <w:tc>
          <w:tcPr>
            <w:tcW w:w="876" w:type="pct"/>
            <w:tcBorders>
              <w:bottom w:val="single" w:sz="4" w:space="0" w:color="auto"/>
            </w:tcBorders>
            <w:noWrap/>
            <w:tcMar>
              <w:top w:w="17" w:type="dxa"/>
              <w:left w:w="17" w:type="dxa"/>
              <w:bottom w:w="0" w:type="dxa"/>
              <w:right w:w="17" w:type="dxa"/>
            </w:tcMar>
            <w:vAlign w:val="center"/>
          </w:tcPr>
          <w:p w14:paraId="1CF11F93" w14:textId="51CF7F2E" w:rsidR="00A809BA" w:rsidRPr="001B1C3B" w:rsidRDefault="00A13C8C" w:rsidP="00A809BA">
            <w:pPr>
              <w:spacing w:after="2"/>
              <w:ind w:right="57"/>
              <w:jc w:val="right"/>
              <w:rPr>
                <w:b/>
                <w:sz w:val="18"/>
                <w:szCs w:val="18"/>
                <w:lang w:val="tr-TR"/>
              </w:rPr>
            </w:pPr>
            <w:r w:rsidRPr="001B1C3B">
              <w:rPr>
                <w:b/>
                <w:sz w:val="18"/>
                <w:szCs w:val="18"/>
                <w:lang w:val="tr-TR"/>
              </w:rPr>
              <w:t xml:space="preserve"> </w:t>
            </w:r>
            <w:r w:rsidR="00A809BA" w:rsidRPr="001B1C3B">
              <w:rPr>
                <w:b/>
                <w:sz w:val="18"/>
                <w:szCs w:val="18"/>
                <w:lang w:val="tr-TR"/>
              </w:rPr>
              <w:t>52,166,164</w:t>
            </w:r>
            <w:r w:rsidRPr="001B1C3B">
              <w:rPr>
                <w:b/>
                <w:sz w:val="18"/>
                <w:szCs w:val="18"/>
                <w:lang w:val="tr-TR"/>
              </w:rPr>
              <w:t xml:space="preserve"> </w:t>
            </w:r>
          </w:p>
        </w:tc>
        <w:tc>
          <w:tcPr>
            <w:tcW w:w="874" w:type="pct"/>
            <w:tcBorders>
              <w:bottom w:val="single" w:sz="4" w:space="0" w:color="auto"/>
            </w:tcBorders>
            <w:noWrap/>
            <w:tcMar>
              <w:top w:w="17" w:type="dxa"/>
              <w:left w:w="17" w:type="dxa"/>
              <w:bottom w:w="0" w:type="dxa"/>
              <w:right w:w="17" w:type="dxa"/>
            </w:tcMar>
            <w:vAlign w:val="center"/>
          </w:tcPr>
          <w:p w14:paraId="6955024C" w14:textId="763D2136" w:rsidR="00A809BA" w:rsidRPr="001B1C3B" w:rsidRDefault="00A13C8C" w:rsidP="00A809BA">
            <w:pPr>
              <w:spacing w:after="2"/>
              <w:ind w:right="57"/>
              <w:jc w:val="right"/>
              <w:rPr>
                <w:b/>
                <w:sz w:val="18"/>
                <w:szCs w:val="18"/>
                <w:lang w:val="tr-TR"/>
              </w:rPr>
            </w:pPr>
            <w:r w:rsidRPr="001B1C3B">
              <w:rPr>
                <w:b/>
                <w:sz w:val="18"/>
                <w:szCs w:val="18"/>
                <w:lang w:val="tr-TR"/>
              </w:rPr>
              <w:t xml:space="preserve"> </w:t>
            </w:r>
            <w:r w:rsidR="00A809BA" w:rsidRPr="001B1C3B">
              <w:rPr>
                <w:b/>
                <w:sz w:val="18"/>
                <w:szCs w:val="18"/>
                <w:lang w:val="tr-TR"/>
              </w:rPr>
              <w:t>208,931,164</w:t>
            </w:r>
            <w:r w:rsidRPr="001B1C3B">
              <w:rPr>
                <w:b/>
                <w:sz w:val="18"/>
                <w:szCs w:val="18"/>
                <w:lang w:val="tr-TR"/>
              </w:rPr>
              <w:t xml:space="preserve"> </w:t>
            </w:r>
          </w:p>
        </w:tc>
      </w:tr>
    </w:tbl>
    <w:p w14:paraId="5AD6F48C" w14:textId="0870BC2A" w:rsidR="00663FBE" w:rsidRPr="001B1C3B" w:rsidRDefault="00663FBE" w:rsidP="00663FBE">
      <w:pPr>
        <w:pStyle w:val="Head2"/>
        <w:tabs>
          <w:tab w:val="left" w:pos="0"/>
        </w:tabs>
        <w:spacing w:before="100" w:after="100" w:line="240" w:lineRule="atLeast"/>
        <w:ind w:hanging="902"/>
        <w:rPr>
          <w:bCs/>
          <w:i/>
          <w:iCs w:val="0"/>
          <w:szCs w:val="22"/>
        </w:rPr>
      </w:pPr>
      <w:r w:rsidRPr="001B1C3B">
        <w:rPr>
          <w:bCs/>
          <w:i/>
          <w:iCs w:val="0"/>
          <w:szCs w:val="22"/>
        </w:rPr>
        <w:t>5.1.5.3</w:t>
      </w:r>
      <w:r w:rsidRPr="001B1C3B">
        <w:rPr>
          <w:bCs/>
          <w:i/>
          <w:iCs w:val="0"/>
          <w:szCs w:val="22"/>
        </w:rPr>
        <w:tab/>
        <w:t>Vade</w:t>
      </w:r>
      <w:r w:rsidR="00A13C8C" w:rsidRPr="001B1C3B">
        <w:rPr>
          <w:bCs/>
          <w:i/>
          <w:iCs w:val="0"/>
          <w:szCs w:val="22"/>
        </w:rPr>
        <w:t xml:space="preserve"> </w:t>
      </w:r>
      <w:r w:rsidRPr="001B1C3B">
        <w:rPr>
          <w:bCs/>
          <w:i/>
          <w:iCs w:val="0"/>
          <w:szCs w:val="22"/>
        </w:rPr>
        <w:t>yapısına</w:t>
      </w:r>
      <w:r w:rsidR="00A13C8C" w:rsidRPr="001B1C3B">
        <w:rPr>
          <w:bCs/>
          <w:i/>
          <w:iCs w:val="0"/>
          <w:szCs w:val="22"/>
        </w:rPr>
        <w:t xml:space="preserve"> </w:t>
      </w:r>
      <w:r w:rsidRPr="001B1C3B">
        <w:rPr>
          <w:bCs/>
          <w:i/>
          <w:iCs w:val="0"/>
          <w:szCs w:val="22"/>
        </w:rPr>
        <w:t>göre</w:t>
      </w:r>
      <w:r w:rsidR="00A13C8C" w:rsidRPr="001B1C3B">
        <w:rPr>
          <w:bCs/>
          <w:i/>
          <w:iCs w:val="0"/>
          <w:szCs w:val="22"/>
        </w:rPr>
        <w:t xml:space="preserve"> </w:t>
      </w:r>
      <w:r w:rsidRPr="001B1C3B">
        <w:rPr>
          <w:bCs/>
          <w:i/>
          <w:iCs w:val="0"/>
          <w:szCs w:val="22"/>
        </w:rPr>
        <w:t>nakdi</w:t>
      </w:r>
      <w:r w:rsidR="00A13C8C" w:rsidRPr="001B1C3B">
        <w:rPr>
          <w:bCs/>
          <w:i/>
          <w:iCs w:val="0"/>
          <w:szCs w:val="22"/>
        </w:rPr>
        <w:t xml:space="preserve"> </w:t>
      </w:r>
      <w:r w:rsidRPr="001B1C3B">
        <w:rPr>
          <w:bCs/>
          <w:i/>
          <w:iCs w:val="0"/>
          <w:szCs w:val="22"/>
        </w:rPr>
        <w:t>kredilerin</w:t>
      </w:r>
      <w:r w:rsidR="00A13C8C" w:rsidRPr="001B1C3B">
        <w:rPr>
          <w:bCs/>
          <w:i/>
          <w:iCs w:val="0"/>
          <w:szCs w:val="22"/>
        </w:rPr>
        <w:t xml:space="preserve"> </w:t>
      </w:r>
      <w:r w:rsidRPr="001B1C3B">
        <w:rPr>
          <w:bCs/>
          <w:i/>
          <w:iCs w:val="0"/>
          <w:szCs w:val="22"/>
        </w:rPr>
        <w:t>dağılımı</w:t>
      </w:r>
    </w:p>
    <w:tbl>
      <w:tblPr>
        <w:tblW w:w="5000" w:type="pct"/>
        <w:tblBorders>
          <w:top w:val="single" w:sz="4" w:space="0" w:color="auto"/>
          <w:left w:val="single" w:sz="4" w:space="0" w:color="auto"/>
          <w:bottom w:val="single" w:sz="4" w:space="0" w:color="auto"/>
          <w:right w:val="single" w:sz="4" w:space="0" w:color="auto"/>
          <w:insideH w:val="dotted" w:sz="4" w:space="0" w:color="auto"/>
          <w:insideV w:val="dotted" w:sz="4" w:space="0" w:color="auto"/>
        </w:tblBorders>
        <w:tblLook w:val="0000" w:firstRow="0" w:lastRow="0" w:firstColumn="0" w:lastColumn="0" w:noHBand="0" w:noVBand="0"/>
      </w:tblPr>
      <w:tblGrid>
        <w:gridCol w:w="3433"/>
        <w:gridCol w:w="1390"/>
        <w:gridCol w:w="1462"/>
        <w:gridCol w:w="1314"/>
        <w:gridCol w:w="1462"/>
      </w:tblGrid>
      <w:tr w:rsidR="00D3294A" w:rsidRPr="001B1C3B" w14:paraId="50500A3D" w14:textId="77777777" w:rsidTr="00536864">
        <w:trPr>
          <w:cantSplit/>
          <w:trHeight w:val="284"/>
        </w:trPr>
        <w:tc>
          <w:tcPr>
            <w:tcW w:w="1894" w:type="pct"/>
            <w:vMerge w:val="restart"/>
            <w:tcBorders>
              <w:top w:val="single" w:sz="4" w:space="0" w:color="auto"/>
            </w:tcBorders>
          </w:tcPr>
          <w:p w14:paraId="64A61349" w14:textId="77777777" w:rsidR="00D3294A" w:rsidRPr="001B1C3B" w:rsidRDefault="00D3294A" w:rsidP="00536864">
            <w:pPr>
              <w:pStyle w:val="ListParagraph"/>
              <w:keepNext/>
              <w:keepLines/>
              <w:spacing w:line="220" w:lineRule="atLeast"/>
              <w:ind w:left="660"/>
              <w:jc w:val="both"/>
              <w:rPr>
                <w:bCs/>
                <w:iCs/>
                <w:sz w:val="18"/>
                <w:lang w:val="tr-TR"/>
              </w:rPr>
            </w:pPr>
          </w:p>
          <w:p w14:paraId="523ED626" w14:textId="77777777" w:rsidR="00D3294A" w:rsidRPr="001B1C3B" w:rsidRDefault="00D3294A" w:rsidP="00536864">
            <w:pPr>
              <w:pStyle w:val="ListParagraph"/>
              <w:keepNext/>
              <w:keepLines/>
              <w:spacing w:line="220" w:lineRule="atLeast"/>
              <w:ind w:left="660"/>
              <w:jc w:val="both"/>
              <w:rPr>
                <w:bCs/>
                <w:iCs/>
                <w:sz w:val="18"/>
                <w:lang w:val="tr-TR"/>
              </w:rPr>
            </w:pPr>
          </w:p>
          <w:p w14:paraId="4FAA4898" w14:textId="77777777" w:rsidR="00D3294A" w:rsidRPr="001B1C3B" w:rsidRDefault="00D3294A" w:rsidP="00536864">
            <w:pPr>
              <w:keepNext/>
              <w:keepLines/>
              <w:spacing w:line="220" w:lineRule="atLeast"/>
              <w:jc w:val="both"/>
              <w:rPr>
                <w:b/>
                <w:bCs/>
                <w:i/>
                <w:iCs/>
                <w:sz w:val="18"/>
                <w:lang w:val="tr-TR"/>
              </w:rPr>
            </w:pPr>
          </w:p>
          <w:p w14:paraId="52AFD26C" w14:textId="77777777" w:rsidR="00D3294A" w:rsidRPr="001B1C3B" w:rsidRDefault="00D3294A" w:rsidP="00536864">
            <w:pPr>
              <w:keepNext/>
              <w:keepLines/>
              <w:spacing w:line="220" w:lineRule="atLeast"/>
              <w:jc w:val="both"/>
              <w:rPr>
                <w:bCs/>
                <w:iCs/>
                <w:sz w:val="18"/>
                <w:lang w:val="tr-TR"/>
              </w:rPr>
            </w:pPr>
            <w:r w:rsidRPr="001B1C3B">
              <w:rPr>
                <w:b/>
                <w:bCs/>
                <w:i/>
                <w:iCs/>
                <w:sz w:val="18"/>
                <w:lang w:val="tr-TR"/>
              </w:rPr>
              <w:t>Cari Dönem</w:t>
            </w:r>
          </w:p>
        </w:tc>
        <w:tc>
          <w:tcPr>
            <w:tcW w:w="1574" w:type="pct"/>
            <w:gridSpan w:val="2"/>
            <w:vAlign w:val="bottom"/>
          </w:tcPr>
          <w:p w14:paraId="3E2865F5" w14:textId="77777777" w:rsidR="00D3294A" w:rsidRPr="001B1C3B" w:rsidRDefault="00D3294A" w:rsidP="00536864">
            <w:pPr>
              <w:keepNext/>
              <w:keepLines/>
              <w:spacing w:line="220" w:lineRule="atLeast"/>
              <w:jc w:val="center"/>
              <w:rPr>
                <w:rFonts w:eastAsia="Arial Unicode MS"/>
                <w:b/>
                <w:bCs/>
                <w:sz w:val="18"/>
                <w:szCs w:val="18"/>
                <w:lang w:val="tr-TR"/>
              </w:rPr>
            </w:pPr>
            <w:r w:rsidRPr="001B1C3B">
              <w:rPr>
                <w:b/>
                <w:bCs/>
                <w:iCs/>
                <w:sz w:val="18"/>
                <w:szCs w:val="16"/>
                <w:lang w:val="tr-TR"/>
              </w:rPr>
              <w:t>Standart Nitelikli Krediler ve Diğer Alacaklar</w:t>
            </w:r>
          </w:p>
        </w:tc>
        <w:tc>
          <w:tcPr>
            <w:tcW w:w="1532" w:type="pct"/>
            <w:gridSpan w:val="2"/>
            <w:vAlign w:val="bottom"/>
          </w:tcPr>
          <w:p w14:paraId="2EDC30FC" w14:textId="77777777" w:rsidR="00D3294A" w:rsidRPr="001B1C3B" w:rsidRDefault="00D3294A" w:rsidP="00536864">
            <w:pPr>
              <w:keepNext/>
              <w:keepLines/>
              <w:spacing w:line="220" w:lineRule="atLeast"/>
              <w:jc w:val="center"/>
              <w:rPr>
                <w:rFonts w:eastAsia="Arial Unicode MS"/>
                <w:b/>
                <w:bCs/>
                <w:sz w:val="18"/>
                <w:szCs w:val="18"/>
                <w:lang w:val="tr-TR"/>
              </w:rPr>
            </w:pPr>
            <w:r w:rsidRPr="001B1C3B">
              <w:rPr>
                <w:b/>
                <w:bCs/>
                <w:iCs/>
                <w:sz w:val="18"/>
                <w:szCs w:val="16"/>
                <w:lang w:val="tr-TR"/>
              </w:rPr>
              <w:t>Yakın İzlemedeki Krediler ve Diğer Alacaklar</w:t>
            </w:r>
          </w:p>
        </w:tc>
      </w:tr>
      <w:tr w:rsidR="00D3294A" w:rsidRPr="001B1C3B" w14:paraId="358C406D" w14:textId="77777777" w:rsidTr="00536864">
        <w:trPr>
          <w:cantSplit/>
          <w:trHeight w:val="284"/>
        </w:trPr>
        <w:tc>
          <w:tcPr>
            <w:tcW w:w="1894" w:type="pct"/>
            <w:vMerge/>
            <w:tcBorders>
              <w:bottom w:val="dotted" w:sz="4" w:space="0" w:color="auto"/>
            </w:tcBorders>
          </w:tcPr>
          <w:p w14:paraId="29A5A612" w14:textId="77777777" w:rsidR="00D3294A" w:rsidRPr="001B1C3B" w:rsidRDefault="00D3294A" w:rsidP="00536864">
            <w:pPr>
              <w:keepNext/>
              <w:keepLines/>
              <w:spacing w:line="220" w:lineRule="atLeast"/>
              <w:jc w:val="both"/>
              <w:rPr>
                <w:b/>
                <w:bCs/>
                <w:i/>
                <w:iCs/>
                <w:sz w:val="18"/>
                <w:lang w:val="tr-TR"/>
              </w:rPr>
            </w:pPr>
          </w:p>
        </w:tc>
        <w:tc>
          <w:tcPr>
            <w:tcW w:w="767" w:type="pct"/>
            <w:vAlign w:val="center"/>
          </w:tcPr>
          <w:p w14:paraId="52E0C732" w14:textId="77777777" w:rsidR="00D3294A" w:rsidRPr="001B1C3B" w:rsidRDefault="00D3294A" w:rsidP="00536864">
            <w:pPr>
              <w:keepNext/>
              <w:keepLines/>
              <w:spacing w:line="220" w:lineRule="atLeast"/>
              <w:jc w:val="center"/>
              <w:rPr>
                <w:b/>
                <w:bCs/>
                <w:sz w:val="18"/>
                <w:szCs w:val="16"/>
                <w:lang w:val="tr-TR"/>
              </w:rPr>
            </w:pPr>
            <w:r w:rsidRPr="001B1C3B">
              <w:rPr>
                <w:b/>
                <w:bCs/>
                <w:sz w:val="18"/>
                <w:szCs w:val="16"/>
                <w:lang w:val="tr-TR"/>
              </w:rPr>
              <w:t>Krediler ve Diğer Alacaklar</w:t>
            </w:r>
          </w:p>
        </w:tc>
        <w:tc>
          <w:tcPr>
            <w:tcW w:w="807" w:type="pct"/>
            <w:vAlign w:val="center"/>
          </w:tcPr>
          <w:p w14:paraId="1446AE05" w14:textId="77777777" w:rsidR="00D3294A" w:rsidRPr="001B1C3B" w:rsidRDefault="00D3294A" w:rsidP="00536864">
            <w:pPr>
              <w:keepNext/>
              <w:keepLines/>
              <w:spacing w:line="220" w:lineRule="atLeast"/>
              <w:jc w:val="center"/>
              <w:rPr>
                <w:rFonts w:eastAsia="Arial Unicode MS"/>
                <w:b/>
                <w:bCs/>
                <w:sz w:val="18"/>
                <w:szCs w:val="18"/>
                <w:lang w:val="tr-TR"/>
              </w:rPr>
            </w:pPr>
            <w:r w:rsidRPr="001B1C3B">
              <w:rPr>
                <w:b/>
                <w:bCs/>
                <w:sz w:val="18"/>
                <w:szCs w:val="16"/>
                <w:lang w:val="tr-TR"/>
              </w:rPr>
              <w:t>Sözleşme Koşullarında Değişiklik Yapılanlar</w:t>
            </w:r>
          </w:p>
        </w:tc>
        <w:tc>
          <w:tcPr>
            <w:tcW w:w="725" w:type="pct"/>
            <w:vAlign w:val="center"/>
          </w:tcPr>
          <w:p w14:paraId="768EBC05" w14:textId="77777777" w:rsidR="00D3294A" w:rsidRPr="001B1C3B" w:rsidRDefault="00D3294A" w:rsidP="00536864">
            <w:pPr>
              <w:keepNext/>
              <w:keepLines/>
              <w:spacing w:line="220" w:lineRule="atLeast"/>
              <w:jc w:val="center"/>
              <w:rPr>
                <w:b/>
                <w:bCs/>
                <w:sz w:val="18"/>
                <w:szCs w:val="16"/>
                <w:lang w:val="tr-TR"/>
              </w:rPr>
            </w:pPr>
            <w:r w:rsidRPr="001B1C3B">
              <w:rPr>
                <w:b/>
                <w:bCs/>
                <w:sz w:val="18"/>
                <w:szCs w:val="16"/>
                <w:lang w:val="tr-TR"/>
              </w:rPr>
              <w:t>Krediler ve Diğer Alacaklar</w:t>
            </w:r>
          </w:p>
        </w:tc>
        <w:tc>
          <w:tcPr>
            <w:tcW w:w="807" w:type="pct"/>
            <w:vAlign w:val="center"/>
          </w:tcPr>
          <w:p w14:paraId="5CD01396" w14:textId="77777777" w:rsidR="00D3294A" w:rsidRPr="001B1C3B" w:rsidRDefault="00D3294A" w:rsidP="00536864">
            <w:pPr>
              <w:keepNext/>
              <w:keepLines/>
              <w:spacing w:line="220" w:lineRule="atLeast"/>
              <w:jc w:val="center"/>
              <w:rPr>
                <w:rFonts w:eastAsia="Arial Unicode MS"/>
                <w:b/>
                <w:bCs/>
                <w:sz w:val="18"/>
                <w:szCs w:val="18"/>
                <w:lang w:val="tr-TR"/>
              </w:rPr>
            </w:pPr>
            <w:r w:rsidRPr="001B1C3B">
              <w:rPr>
                <w:b/>
                <w:bCs/>
                <w:sz w:val="18"/>
                <w:szCs w:val="16"/>
                <w:lang w:val="tr-TR"/>
              </w:rPr>
              <w:t>Sözleşme Koşullarında Değişiklik Yapılanlar</w:t>
            </w:r>
          </w:p>
        </w:tc>
      </w:tr>
      <w:tr w:rsidR="007C4B56" w:rsidRPr="001B1C3B" w14:paraId="1765EE0D" w14:textId="77777777" w:rsidTr="007C4B56">
        <w:trPr>
          <w:trHeight w:val="284"/>
        </w:trPr>
        <w:tc>
          <w:tcPr>
            <w:tcW w:w="1894" w:type="pct"/>
            <w:tcBorders>
              <w:top w:val="dotted" w:sz="4" w:space="0" w:color="auto"/>
            </w:tcBorders>
            <w:vAlign w:val="center"/>
          </w:tcPr>
          <w:p w14:paraId="609074C1" w14:textId="77777777" w:rsidR="007C4B56" w:rsidRPr="001B1C3B" w:rsidRDefault="007C4B56" w:rsidP="007C4B56">
            <w:pPr>
              <w:keepNext/>
              <w:keepLines/>
              <w:ind w:left="-108"/>
              <w:rPr>
                <w:rFonts w:eastAsia="Arial Unicode MS"/>
                <w:b/>
                <w:bCs/>
                <w:sz w:val="18"/>
                <w:szCs w:val="18"/>
                <w:lang w:val="tr-TR"/>
              </w:rPr>
            </w:pPr>
            <w:r w:rsidRPr="001B1C3B">
              <w:rPr>
                <w:rFonts w:eastAsia="Arial Unicode MS"/>
                <w:b/>
                <w:bCs/>
                <w:sz w:val="18"/>
                <w:szCs w:val="18"/>
                <w:lang w:val="tr-TR"/>
              </w:rPr>
              <w:t>Kısa Vadeli Krediler ve Diğer Alacaklar</w:t>
            </w:r>
          </w:p>
        </w:tc>
        <w:tc>
          <w:tcPr>
            <w:tcW w:w="767" w:type="pct"/>
            <w:vAlign w:val="center"/>
          </w:tcPr>
          <w:p w14:paraId="20DC042E" w14:textId="5240D9FD" w:rsidR="007C4B56" w:rsidRPr="001B1C3B" w:rsidRDefault="007C4B56" w:rsidP="007C4B56">
            <w:pPr>
              <w:spacing w:after="2"/>
              <w:ind w:right="57"/>
              <w:jc w:val="right"/>
              <w:rPr>
                <w:b/>
                <w:bCs/>
                <w:sz w:val="18"/>
                <w:szCs w:val="18"/>
                <w:lang w:val="tr-TR"/>
              </w:rPr>
            </w:pPr>
            <w:r w:rsidRPr="001B1C3B">
              <w:rPr>
                <w:b/>
                <w:bCs/>
                <w:sz w:val="18"/>
                <w:szCs w:val="18"/>
                <w:lang w:val="tr-TR"/>
              </w:rPr>
              <w:t>1,403,403,723</w:t>
            </w:r>
          </w:p>
        </w:tc>
        <w:tc>
          <w:tcPr>
            <w:tcW w:w="807" w:type="pct"/>
            <w:vAlign w:val="center"/>
          </w:tcPr>
          <w:p w14:paraId="33991A0D" w14:textId="5EE71CD5" w:rsidR="007C4B56" w:rsidRPr="001B1C3B" w:rsidRDefault="007C4B56" w:rsidP="007C4B56">
            <w:pPr>
              <w:spacing w:after="2"/>
              <w:ind w:right="57"/>
              <w:jc w:val="right"/>
              <w:rPr>
                <w:b/>
                <w:bCs/>
                <w:sz w:val="18"/>
                <w:szCs w:val="18"/>
                <w:lang w:val="tr-TR"/>
              </w:rPr>
            </w:pPr>
            <w:r w:rsidRPr="001B1C3B">
              <w:rPr>
                <w:b/>
                <w:bCs/>
                <w:sz w:val="18"/>
                <w:szCs w:val="18"/>
                <w:lang w:val="tr-TR"/>
              </w:rPr>
              <w:t>7,825</w:t>
            </w:r>
          </w:p>
        </w:tc>
        <w:tc>
          <w:tcPr>
            <w:tcW w:w="725" w:type="pct"/>
            <w:vAlign w:val="center"/>
          </w:tcPr>
          <w:p w14:paraId="13892730" w14:textId="6349FB1B" w:rsidR="007C4B56" w:rsidRPr="001B1C3B" w:rsidRDefault="007C4B56" w:rsidP="007C4B56">
            <w:pPr>
              <w:spacing w:after="2"/>
              <w:ind w:right="57"/>
              <w:jc w:val="right"/>
              <w:rPr>
                <w:b/>
                <w:bCs/>
                <w:sz w:val="18"/>
                <w:szCs w:val="18"/>
                <w:lang w:val="tr-TR"/>
              </w:rPr>
            </w:pPr>
            <w:r w:rsidRPr="001B1C3B">
              <w:rPr>
                <w:b/>
                <w:bCs/>
                <w:sz w:val="18"/>
                <w:szCs w:val="18"/>
                <w:lang w:val="tr-TR"/>
              </w:rPr>
              <w:t>121,762,696</w:t>
            </w:r>
          </w:p>
        </w:tc>
        <w:tc>
          <w:tcPr>
            <w:tcW w:w="807" w:type="pct"/>
            <w:vAlign w:val="center"/>
          </w:tcPr>
          <w:p w14:paraId="0FB11456" w14:textId="283331F2" w:rsidR="007C4B56" w:rsidRPr="001B1C3B" w:rsidRDefault="007C4B56" w:rsidP="007C4B56">
            <w:pPr>
              <w:spacing w:after="2"/>
              <w:ind w:right="57"/>
              <w:jc w:val="right"/>
              <w:rPr>
                <w:b/>
                <w:bCs/>
                <w:sz w:val="18"/>
                <w:szCs w:val="18"/>
                <w:lang w:val="tr-TR"/>
              </w:rPr>
            </w:pPr>
            <w:r w:rsidRPr="001B1C3B">
              <w:rPr>
                <w:b/>
                <w:bCs/>
                <w:sz w:val="18"/>
                <w:szCs w:val="18"/>
                <w:lang w:val="tr-TR"/>
              </w:rPr>
              <w:t>39,008,210</w:t>
            </w:r>
          </w:p>
        </w:tc>
      </w:tr>
      <w:tr w:rsidR="007C4B56" w:rsidRPr="001B1C3B" w14:paraId="02FC8C11" w14:textId="77777777" w:rsidTr="007C4B56">
        <w:trPr>
          <w:trHeight w:val="284"/>
        </w:trPr>
        <w:tc>
          <w:tcPr>
            <w:tcW w:w="1894" w:type="pct"/>
            <w:vAlign w:val="center"/>
          </w:tcPr>
          <w:p w14:paraId="3C6A3526" w14:textId="77777777" w:rsidR="007C4B56" w:rsidRPr="001B1C3B" w:rsidRDefault="007C4B56" w:rsidP="007C4B56">
            <w:pPr>
              <w:keepNext/>
              <w:keepLines/>
              <w:ind w:left="-108"/>
              <w:rPr>
                <w:rFonts w:eastAsia="Arial Unicode MS"/>
                <w:sz w:val="18"/>
                <w:szCs w:val="18"/>
                <w:lang w:val="tr-TR"/>
              </w:rPr>
            </w:pPr>
            <w:r w:rsidRPr="001B1C3B">
              <w:rPr>
                <w:sz w:val="18"/>
                <w:szCs w:val="18"/>
                <w:lang w:val="tr-TR"/>
              </w:rPr>
              <w:t xml:space="preserve">     İhtisas Dışı Krediler</w:t>
            </w:r>
          </w:p>
        </w:tc>
        <w:tc>
          <w:tcPr>
            <w:tcW w:w="767" w:type="pct"/>
            <w:vAlign w:val="center"/>
          </w:tcPr>
          <w:p w14:paraId="5185D722" w14:textId="654C5CA7" w:rsidR="007C4B56" w:rsidRPr="001B1C3B" w:rsidRDefault="007C4B56" w:rsidP="007C4B56">
            <w:pPr>
              <w:spacing w:after="2"/>
              <w:ind w:right="57"/>
              <w:jc w:val="right"/>
              <w:rPr>
                <w:sz w:val="18"/>
                <w:szCs w:val="18"/>
                <w:lang w:val="tr-TR"/>
              </w:rPr>
            </w:pPr>
            <w:r w:rsidRPr="001B1C3B">
              <w:rPr>
                <w:sz w:val="18"/>
                <w:szCs w:val="18"/>
                <w:lang w:val="tr-TR"/>
              </w:rPr>
              <w:t>1,349,938,985</w:t>
            </w:r>
          </w:p>
        </w:tc>
        <w:tc>
          <w:tcPr>
            <w:tcW w:w="807" w:type="pct"/>
            <w:vAlign w:val="center"/>
          </w:tcPr>
          <w:p w14:paraId="169B1583" w14:textId="2F940C76" w:rsidR="007C4B56" w:rsidRPr="001B1C3B" w:rsidRDefault="007C4B56" w:rsidP="007C4B56">
            <w:pPr>
              <w:spacing w:after="2"/>
              <w:ind w:right="57"/>
              <w:jc w:val="right"/>
              <w:rPr>
                <w:sz w:val="18"/>
                <w:szCs w:val="18"/>
                <w:lang w:val="tr-TR"/>
              </w:rPr>
            </w:pPr>
            <w:r w:rsidRPr="001B1C3B">
              <w:rPr>
                <w:sz w:val="18"/>
                <w:szCs w:val="18"/>
                <w:lang w:val="tr-TR"/>
              </w:rPr>
              <w:t>5,396</w:t>
            </w:r>
          </w:p>
        </w:tc>
        <w:tc>
          <w:tcPr>
            <w:tcW w:w="725" w:type="pct"/>
            <w:vAlign w:val="center"/>
          </w:tcPr>
          <w:p w14:paraId="5694F41E" w14:textId="5DAED21F" w:rsidR="007C4B56" w:rsidRPr="001B1C3B" w:rsidRDefault="007C4B56" w:rsidP="007C4B56">
            <w:pPr>
              <w:spacing w:after="2"/>
              <w:ind w:right="57"/>
              <w:jc w:val="right"/>
              <w:rPr>
                <w:sz w:val="18"/>
                <w:szCs w:val="18"/>
                <w:lang w:val="tr-TR"/>
              </w:rPr>
            </w:pPr>
            <w:r w:rsidRPr="001B1C3B">
              <w:rPr>
                <w:sz w:val="18"/>
                <w:szCs w:val="18"/>
                <w:lang w:val="tr-TR"/>
              </w:rPr>
              <w:t>120,641,970</w:t>
            </w:r>
          </w:p>
        </w:tc>
        <w:tc>
          <w:tcPr>
            <w:tcW w:w="807" w:type="pct"/>
            <w:vAlign w:val="center"/>
          </w:tcPr>
          <w:p w14:paraId="2B65FF36" w14:textId="16BFE580" w:rsidR="007C4B56" w:rsidRPr="001B1C3B" w:rsidRDefault="007C4B56" w:rsidP="007C4B56">
            <w:pPr>
              <w:spacing w:after="2"/>
              <w:ind w:right="57"/>
              <w:jc w:val="right"/>
              <w:rPr>
                <w:sz w:val="18"/>
                <w:szCs w:val="18"/>
                <w:lang w:val="tr-TR"/>
              </w:rPr>
            </w:pPr>
            <w:r w:rsidRPr="001B1C3B">
              <w:rPr>
                <w:sz w:val="18"/>
                <w:szCs w:val="18"/>
                <w:lang w:val="tr-TR"/>
              </w:rPr>
              <w:t>37,927,052</w:t>
            </w:r>
          </w:p>
        </w:tc>
      </w:tr>
      <w:tr w:rsidR="007C4B56" w:rsidRPr="001B1C3B" w14:paraId="159C1E84" w14:textId="77777777" w:rsidTr="007C4B56">
        <w:trPr>
          <w:trHeight w:val="284"/>
        </w:trPr>
        <w:tc>
          <w:tcPr>
            <w:tcW w:w="1894" w:type="pct"/>
            <w:vAlign w:val="center"/>
          </w:tcPr>
          <w:p w14:paraId="2D962CA9" w14:textId="77777777" w:rsidR="007C4B56" w:rsidRPr="001B1C3B" w:rsidRDefault="007C4B56" w:rsidP="007C4B56">
            <w:pPr>
              <w:keepNext/>
              <w:keepLines/>
              <w:ind w:left="-108"/>
              <w:rPr>
                <w:rFonts w:eastAsia="Arial Unicode MS"/>
                <w:sz w:val="18"/>
                <w:szCs w:val="18"/>
                <w:lang w:val="tr-TR"/>
              </w:rPr>
            </w:pPr>
            <w:r w:rsidRPr="001B1C3B">
              <w:rPr>
                <w:sz w:val="18"/>
                <w:szCs w:val="18"/>
                <w:lang w:val="tr-TR"/>
              </w:rPr>
              <w:t xml:space="preserve">     İhtisas Kredileri</w:t>
            </w:r>
          </w:p>
        </w:tc>
        <w:tc>
          <w:tcPr>
            <w:tcW w:w="767" w:type="pct"/>
            <w:vAlign w:val="center"/>
          </w:tcPr>
          <w:p w14:paraId="753C29FB" w14:textId="51A89DF6" w:rsidR="007C4B56" w:rsidRPr="001B1C3B" w:rsidRDefault="007C4B56" w:rsidP="007C4B56">
            <w:pPr>
              <w:spacing w:after="2"/>
              <w:ind w:right="57"/>
              <w:jc w:val="right"/>
              <w:rPr>
                <w:sz w:val="18"/>
                <w:szCs w:val="18"/>
                <w:lang w:val="tr-TR"/>
              </w:rPr>
            </w:pPr>
            <w:r w:rsidRPr="001B1C3B">
              <w:rPr>
                <w:sz w:val="18"/>
                <w:szCs w:val="18"/>
                <w:lang w:val="tr-TR"/>
              </w:rPr>
              <w:t>-</w:t>
            </w:r>
          </w:p>
        </w:tc>
        <w:tc>
          <w:tcPr>
            <w:tcW w:w="807" w:type="pct"/>
            <w:vAlign w:val="center"/>
          </w:tcPr>
          <w:p w14:paraId="20238A2E" w14:textId="624D891E" w:rsidR="007C4B56" w:rsidRPr="001B1C3B" w:rsidRDefault="007C4B56" w:rsidP="007C4B56">
            <w:pPr>
              <w:spacing w:after="2"/>
              <w:ind w:right="57"/>
              <w:jc w:val="right"/>
              <w:rPr>
                <w:b/>
                <w:bCs/>
                <w:sz w:val="18"/>
                <w:szCs w:val="18"/>
                <w:lang w:val="tr-TR"/>
              </w:rPr>
            </w:pPr>
            <w:r w:rsidRPr="001B1C3B">
              <w:rPr>
                <w:b/>
                <w:bCs/>
                <w:sz w:val="18"/>
                <w:szCs w:val="18"/>
                <w:lang w:val="tr-TR"/>
              </w:rPr>
              <w:t>-</w:t>
            </w:r>
          </w:p>
        </w:tc>
        <w:tc>
          <w:tcPr>
            <w:tcW w:w="725" w:type="pct"/>
            <w:vAlign w:val="center"/>
          </w:tcPr>
          <w:p w14:paraId="0E78D444" w14:textId="28537462" w:rsidR="007C4B56" w:rsidRPr="001B1C3B" w:rsidRDefault="007C4B56" w:rsidP="007C4B56">
            <w:pPr>
              <w:spacing w:after="2"/>
              <w:ind w:right="57"/>
              <w:jc w:val="right"/>
              <w:rPr>
                <w:b/>
                <w:bCs/>
                <w:sz w:val="18"/>
                <w:szCs w:val="18"/>
                <w:lang w:val="tr-TR"/>
              </w:rPr>
            </w:pPr>
            <w:r w:rsidRPr="001B1C3B">
              <w:rPr>
                <w:b/>
                <w:bCs/>
                <w:sz w:val="18"/>
                <w:szCs w:val="18"/>
                <w:lang w:val="tr-TR"/>
              </w:rPr>
              <w:t>-</w:t>
            </w:r>
          </w:p>
        </w:tc>
        <w:tc>
          <w:tcPr>
            <w:tcW w:w="807" w:type="pct"/>
            <w:vAlign w:val="center"/>
          </w:tcPr>
          <w:p w14:paraId="4C73E81A" w14:textId="5A657354" w:rsidR="007C4B56" w:rsidRPr="001B1C3B" w:rsidRDefault="007C4B56" w:rsidP="007C4B56">
            <w:pPr>
              <w:spacing w:after="2"/>
              <w:ind w:right="57"/>
              <w:jc w:val="right"/>
              <w:rPr>
                <w:b/>
                <w:bCs/>
                <w:sz w:val="18"/>
                <w:szCs w:val="18"/>
                <w:lang w:val="tr-TR"/>
              </w:rPr>
            </w:pPr>
            <w:r w:rsidRPr="001B1C3B">
              <w:rPr>
                <w:b/>
                <w:bCs/>
                <w:sz w:val="18"/>
                <w:szCs w:val="18"/>
                <w:lang w:val="tr-TR"/>
              </w:rPr>
              <w:t>-</w:t>
            </w:r>
          </w:p>
        </w:tc>
      </w:tr>
      <w:tr w:rsidR="007C4B56" w:rsidRPr="001B1C3B" w14:paraId="0E08BE42" w14:textId="77777777" w:rsidTr="007C4B56">
        <w:trPr>
          <w:trHeight w:val="284"/>
        </w:trPr>
        <w:tc>
          <w:tcPr>
            <w:tcW w:w="1894" w:type="pct"/>
            <w:vAlign w:val="center"/>
          </w:tcPr>
          <w:p w14:paraId="214B651A" w14:textId="77777777" w:rsidR="007C4B56" w:rsidRPr="001B1C3B" w:rsidRDefault="007C4B56" w:rsidP="007C4B56">
            <w:pPr>
              <w:keepNext/>
              <w:keepLines/>
              <w:ind w:left="-108"/>
              <w:rPr>
                <w:rFonts w:eastAsia="Arial Unicode MS"/>
                <w:sz w:val="18"/>
                <w:szCs w:val="18"/>
                <w:lang w:val="tr-TR"/>
              </w:rPr>
            </w:pPr>
            <w:r w:rsidRPr="001B1C3B">
              <w:rPr>
                <w:sz w:val="18"/>
                <w:szCs w:val="18"/>
                <w:lang w:val="tr-TR"/>
              </w:rPr>
              <w:t xml:space="preserve">     Diğer Alacaklar</w:t>
            </w:r>
          </w:p>
        </w:tc>
        <w:tc>
          <w:tcPr>
            <w:tcW w:w="767" w:type="pct"/>
            <w:vAlign w:val="center"/>
          </w:tcPr>
          <w:p w14:paraId="6472644B" w14:textId="612A0FD1" w:rsidR="007C4B56" w:rsidRPr="001B1C3B" w:rsidRDefault="007C4B56" w:rsidP="007C4B56">
            <w:pPr>
              <w:spacing w:after="2"/>
              <w:ind w:right="57"/>
              <w:jc w:val="right"/>
              <w:rPr>
                <w:sz w:val="18"/>
                <w:szCs w:val="18"/>
                <w:lang w:val="tr-TR"/>
              </w:rPr>
            </w:pPr>
            <w:r w:rsidRPr="001B1C3B">
              <w:rPr>
                <w:sz w:val="18"/>
                <w:szCs w:val="18"/>
                <w:lang w:val="tr-TR"/>
              </w:rPr>
              <w:t>53,464,738</w:t>
            </w:r>
          </w:p>
        </w:tc>
        <w:tc>
          <w:tcPr>
            <w:tcW w:w="807" w:type="pct"/>
            <w:vAlign w:val="center"/>
          </w:tcPr>
          <w:p w14:paraId="137E86E3" w14:textId="22330611" w:rsidR="007C4B56" w:rsidRPr="001B1C3B" w:rsidRDefault="007C4B56" w:rsidP="007C4B56">
            <w:pPr>
              <w:spacing w:after="2"/>
              <w:ind w:right="57"/>
              <w:jc w:val="right"/>
              <w:rPr>
                <w:sz w:val="18"/>
                <w:szCs w:val="18"/>
                <w:lang w:val="tr-TR"/>
              </w:rPr>
            </w:pPr>
            <w:r w:rsidRPr="001B1C3B">
              <w:rPr>
                <w:sz w:val="18"/>
                <w:szCs w:val="18"/>
                <w:lang w:val="tr-TR"/>
              </w:rPr>
              <w:t>2,429</w:t>
            </w:r>
          </w:p>
        </w:tc>
        <w:tc>
          <w:tcPr>
            <w:tcW w:w="725" w:type="pct"/>
            <w:vAlign w:val="center"/>
          </w:tcPr>
          <w:p w14:paraId="78096CAE" w14:textId="1A7C882E" w:rsidR="007C4B56" w:rsidRPr="001B1C3B" w:rsidRDefault="007C4B56" w:rsidP="007C4B56">
            <w:pPr>
              <w:spacing w:after="2"/>
              <w:ind w:right="57"/>
              <w:jc w:val="right"/>
              <w:rPr>
                <w:sz w:val="18"/>
                <w:szCs w:val="18"/>
                <w:lang w:val="tr-TR"/>
              </w:rPr>
            </w:pPr>
            <w:r w:rsidRPr="001B1C3B">
              <w:rPr>
                <w:sz w:val="18"/>
                <w:szCs w:val="18"/>
                <w:lang w:val="tr-TR"/>
              </w:rPr>
              <w:t>1,120,726</w:t>
            </w:r>
          </w:p>
        </w:tc>
        <w:tc>
          <w:tcPr>
            <w:tcW w:w="807" w:type="pct"/>
            <w:vAlign w:val="center"/>
          </w:tcPr>
          <w:p w14:paraId="1C9B5496" w14:textId="3681038F" w:rsidR="007C4B56" w:rsidRPr="001B1C3B" w:rsidRDefault="007C4B56" w:rsidP="007C4B56">
            <w:pPr>
              <w:spacing w:after="2"/>
              <w:ind w:right="57"/>
              <w:jc w:val="right"/>
              <w:rPr>
                <w:sz w:val="18"/>
                <w:szCs w:val="18"/>
                <w:lang w:val="tr-TR"/>
              </w:rPr>
            </w:pPr>
            <w:r w:rsidRPr="001B1C3B">
              <w:rPr>
                <w:sz w:val="18"/>
                <w:szCs w:val="18"/>
                <w:lang w:val="tr-TR"/>
              </w:rPr>
              <w:t>1,081,158</w:t>
            </w:r>
          </w:p>
        </w:tc>
      </w:tr>
      <w:tr w:rsidR="007C4B56" w:rsidRPr="001B1C3B" w14:paraId="29A2F0F3" w14:textId="77777777" w:rsidTr="007C4B56">
        <w:trPr>
          <w:trHeight w:val="408"/>
        </w:trPr>
        <w:tc>
          <w:tcPr>
            <w:tcW w:w="1894" w:type="pct"/>
            <w:vAlign w:val="center"/>
          </w:tcPr>
          <w:p w14:paraId="0077B38F" w14:textId="77777777" w:rsidR="007C4B56" w:rsidRPr="001B1C3B" w:rsidRDefault="007C4B56" w:rsidP="007C4B56">
            <w:pPr>
              <w:keepNext/>
              <w:keepLines/>
              <w:ind w:left="-108"/>
              <w:rPr>
                <w:rFonts w:eastAsia="Arial Unicode MS"/>
                <w:b/>
                <w:bCs/>
                <w:sz w:val="18"/>
                <w:szCs w:val="18"/>
                <w:lang w:val="tr-TR"/>
              </w:rPr>
            </w:pPr>
            <w:r w:rsidRPr="001B1C3B">
              <w:rPr>
                <w:rFonts w:eastAsia="Arial Unicode MS"/>
                <w:b/>
                <w:bCs/>
                <w:sz w:val="18"/>
                <w:szCs w:val="18"/>
                <w:lang w:val="tr-TR"/>
              </w:rPr>
              <w:t>Orta ve Uzun Vadeli Krediler ve Diğer Alacaklar</w:t>
            </w:r>
          </w:p>
        </w:tc>
        <w:tc>
          <w:tcPr>
            <w:tcW w:w="767" w:type="pct"/>
            <w:vAlign w:val="center"/>
          </w:tcPr>
          <w:p w14:paraId="0B3036AA" w14:textId="110C92BD" w:rsidR="007C4B56" w:rsidRPr="001B1C3B" w:rsidRDefault="007C4B56" w:rsidP="007C4B56">
            <w:pPr>
              <w:spacing w:after="2"/>
              <w:ind w:right="57"/>
              <w:jc w:val="right"/>
              <w:rPr>
                <w:b/>
                <w:bCs/>
                <w:sz w:val="18"/>
                <w:szCs w:val="18"/>
                <w:lang w:val="tr-TR"/>
              </w:rPr>
            </w:pPr>
            <w:r w:rsidRPr="001B1C3B">
              <w:rPr>
                <w:b/>
                <w:bCs/>
                <w:sz w:val="18"/>
                <w:szCs w:val="18"/>
                <w:lang w:val="tr-TR"/>
              </w:rPr>
              <w:t>1,038,158,568</w:t>
            </w:r>
          </w:p>
        </w:tc>
        <w:tc>
          <w:tcPr>
            <w:tcW w:w="807" w:type="pct"/>
            <w:vAlign w:val="center"/>
          </w:tcPr>
          <w:p w14:paraId="53ADD6B3" w14:textId="5471BFA4" w:rsidR="007C4B56" w:rsidRPr="001B1C3B" w:rsidRDefault="007C4B56" w:rsidP="007C4B56">
            <w:pPr>
              <w:spacing w:after="2"/>
              <w:ind w:right="57"/>
              <w:jc w:val="right"/>
              <w:rPr>
                <w:b/>
                <w:bCs/>
                <w:sz w:val="18"/>
                <w:szCs w:val="18"/>
                <w:lang w:val="tr-TR"/>
              </w:rPr>
            </w:pPr>
            <w:r w:rsidRPr="001B1C3B">
              <w:rPr>
                <w:b/>
                <w:bCs/>
                <w:sz w:val="18"/>
                <w:szCs w:val="18"/>
                <w:lang w:val="tr-TR"/>
              </w:rPr>
              <w:t>4,627,263</w:t>
            </w:r>
          </w:p>
        </w:tc>
        <w:tc>
          <w:tcPr>
            <w:tcW w:w="725" w:type="pct"/>
            <w:vAlign w:val="center"/>
          </w:tcPr>
          <w:p w14:paraId="4F12662F" w14:textId="2AD1D5AA" w:rsidR="007C4B56" w:rsidRPr="001B1C3B" w:rsidRDefault="007C4B56" w:rsidP="007C4B56">
            <w:pPr>
              <w:spacing w:after="2"/>
              <w:ind w:right="57"/>
              <w:jc w:val="right"/>
              <w:rPr>
                <w:b/>
                <w:bCs/>
                <w:sz w:val="18"/>
                <w:szCs w:val="18"/>
                <w:lang w:val="tr-TR"/>
              </w:rPr>
            </w:pPr>
            <w:r w:rsidRPr="001B1C3B">
              <w:rPr>
                <w:b/>
                <w:bCs/>
                <w:sz w:val="18"/>
                <w:szCs w:val="18"/>
                <w:lang w:val="tr-TR"/>
              </w:rPr>
              <w:t>58,316,584</w:t>
            </w:r>
          </w:p>
        </w:tc>
        <w:tc>
          <w:tcPr>
            <w:tcW w:w="807" w:type="pct"/>
            <w:vAlign w:val="center"/>
          </w:tcPr>
          <w:p w14:paraId="0FE6F072" w14:textId="4EFEA17D" w:rsidR="007C4B56" w:rsidRPr="001B1C3B" w:rsidRDefault="007C4B56" w:rsidP="007C4B56">
            <w:pPr>
              <w:spacing w:after="2"/>
              <w:ind w:right="57"/>
              <w:jc w:val="right"/>
              <w:rPr>
                <w:b/>
                <w:bCs/>
                <w:sz w:val="18"/>
                <w:szCs w:val="18"/>
                <w:lang w:val="tr-TR"/>
              </w:rPr>
            </w:pPr>
            <w:r w:rsidRPr="001B1C3B">
              <w:rPr>
                <w:b/>
                <w:bCs/>
                <w:sz w:val="18"/>
                <w:szCs w:val="18"/>
                <w:lang w:val="tr-TR"/>
              </w:rPr>
              <w:t>59,390,154</w:t>
            </w:r>
          </w:p>
        </w:tc>
      </w:tr>
      <w:tr w:rsidR="007C4B56" w:rsidRPr="001B1C3B" w14:paraId="32251616" w14:textId="77777777" w:rsidTr="007C4B56">
        <w:trPr>
          <w:trHeight w:val="284"/>
        </w:trPr>
        <w:tc>
          <w:tcPr>
            <w:tcW w:w="1894" w:type="pct"/>
            <w:vAlign w:val="center"/>
          </w:tcPr>
          <w:p w14:paraId="6B026235" w14:textId="77777777" w:rsidR="007C4B56" w:rsidRPr="001B1C3B" w:rsidRDefault="007C4B56" w:rsidP="007C4B56">
            <w:pPr>
              <w:keepNext/>
              <w:keepLines/>
              <w:ind w:left="-108"/>
              <w:rPr>
                <w:rFonts w:eastAsia="Arial Unicode MS"/>
                <w:sz w:val="18"/>
                <w:szCs w:val="18"/>
                <w:lang w:val="tr-TR"/>
              </w:rPr>
            </w:pPr>
            <w:r w:rsidRPr="001B1C3B">
              <w:rPr>
                <w:sz w:val="18"/>
                <w:szCs w:val="18"/>
                <w:lang w:val="tr-TR"/>
              </w:rPr>
              <w:t xml:space="preserve">     İhtisas Dışı Krediler</w:t>
            </w:r>
          </w:p>
        </w:tc>
        <w:tc>
          <w:tcPr>
            <w:tcW w:w="767" w:type="pct"/>
            <w:vAlign w:val="center"/>
          </w:tcPr>
          <w:p w14:paraId="557E737A" w14:textId="2BB07BEB" w:rsidR="007C4B56" w:rsidRPr="001B1C3B" w:rsidRDefault="007C4B56" w:rsidP="007C4B56">
            <w:pPr>
              <w:spacing w:after="2"/>
              <w:ind w:right="57"/>
              <w:jc w:val="right"/>
              <w:rPr>
                <w:sz w:val="18"/>
                <w:szCs w:val="18"/>
                <w:lang w:val="tr-TR"/>
              </w:rPr>
            </w:pPr>
            <w:r w:rsidRPr="001B1C3B">
              <w:rPr>
                <w:sz w:val="18"/>
                <w:szCs w:val="18"/>
                <w:lang w:val="tr-TR"/>
              </w:rPr>
              <w:t>1,005,146,420</w:t>
            </w:r>
          </w:p>
        </w:tc>
        <w:tc>
          <w:tcPr>
            <w:tcW w:w="807" w:type="pct"/>
            <w:vAlign w:val="center"/>
          </w:tcPr>
          <w:p w14:paraId="6F2102A2" w14:textId="4A28D3E2" w:rsidR="007C4B56" w:rsidRPr="001B1C3B" w:rsidRDefault="007C4B56" w:rsidP="007C4B56">
            <w:pPr>
              <w:spacing w:after="2"/>
              <w:ind w:right="57"/>
              <w:jc w:val="right"/>
              <w:rPr>
                <w:sz w:val="18"/>
                <w:szCs w:val="18"/>
                <w:lang w:val="tr-TR"/>
              </w:rPr>
            </w:pPr>
            <w:r w:rsidRPr="001B1C3B">
              <w:rPr>
                <w:sz w:val="18"/>
                <w:szCs w:val="18"/>
                <w:lang w:val="tr-TR"/>
              </w:rPr>
              <w:t>4,627,263</w:t>
            </w:r>
          </w:p>
        </w:tc>
        <w:tc>
          <w:tcPr>
            <w:tcW w:w="725" w:type="pct"/>
            <w:vAlign w:val="center"/>
          </w:tcPr>
          <w:p w14:paraId="606EEF98" w14:textId="1B5566E3" w:rsidR="007C4B56" w:rsidRPr="001B1C3B" w:rsidRDefault="007C4B56" w:rsidP="007C4B56">
            <w:pPr>
              <w:spacing w:after="2"/>
              <w:ind w:right="57"/>
              <w:jc w:val="right"/>
              <w:rPr>
                <w:sz w:val="18"/>
                <w:szCs w:val="18"/>
                <w:lang w:val="tr-TR"/>
              </w:rPr>
            </w:pPr>
            <w:r w:rsidRPr="001B1C3B">
              <w:rPr>
                <w:sz w:val="18"/>
                <w:szCs w:val="18"/>
                <w:lang w:val="tr-TR"/>
              </w:rPr>
              <w:t>55,598,321</w:t>
            </w:r>
          </w:p>
        </w:tc>
        <w:tc>
          <w:tcPr>
            <w:tcW w:w="807" w:type="pct"/>
            <w:vAlign w:val="center"/>
          </w:tcPr>
          <w:p w14:paraId="1AEA860B" w14:textId="3658C784" w:rsidR="007C4B56" w:rsidRPr="001B1C3B" w:rsidRDefault="007C4B56" w:rsidP="007C4B56">
            <w:pPr>
              <w:spacing w:after="2"/>
              <w:ind w:right="57"/>
              <w:jc w:val="right"/>
              <w:rPr>
                <w:sz w:val="18"/>
                <w:szCs w:val="18"/>
                <w:lang w:val="tr-TR"/>
              </w:rPr>
            </w:pPr>
            <w:r w:rsidRPr="001B1C3B">
              <w:rPr>
                <w:sz w:val="18"/>
                <w:szCs w:val="18"/>
                <w:lang w:val="tr-TR"/>
              </w:rPr>
              <w:t>57,999,296</w:t>
            </w:r>
          </w:p>
        </w:tc>
      </w:tr>
      <w:tr w:rsidR="007C4B56" w:rsidRPr="001B1C3B" w14:paraId="2474DB13" w14:textId="77777777" w:rsidTr="007C4B56">
        <w:trPr>
          <w:trHeight w:val="284"/>
        </w:trPr>
        <w:tc>
          <w:tcPr>
            <w:tcW w:w="1894" w:type="pct"/>
            <w:vAlign w:val="center"/>
          </w:tcPr>
          <w:p w14:paraId="53CD0569" w14:textId="77777777" w:rsidR="007C4B56" w:rsidRPr="001B1C3B" w:rsidRDefault="007C4B56" w:rsidP="007C4B56">
            <w:pPr>
              <w:keepNext/>
              <w:keepLines/>
              <w:ind w:left="-108"/>
              <w:rPr>
                <w:rFonts w:eastAsia="Arial Unicode MS"/>
                <w:sz w:val="18"/>
                <w:szCs w:val="18"/>
                <w:lang w:val="tr-TR"/>
              </w:rPr>
            </w:pPr>
            <w:r w:rsidRPr="001B1C3B">
              <w:rPr>
                <w:sz w:val="18"/>
                <w:szCs w:val="18"/>
                <w:lang w:val="tr-TR"/>
              </w:rPr>
              <w:t xml:space="preserve">     İhtisas Kredileri</w:t>
            </w:r>
          </w:p>
        </w:tc>
        <w:tc>
          <w:tcPr>
            <w:tcW w:w="767" w:type="pct"/>
            <w:vAlign w:val="center"/>
          </w:tcPr>
          <w:p w14:paraId="7B55688E" w14:textId="73E6346B" w:rsidR="007C4B56" w:rsidRPr="001B1C3B" w:rsidRDefault="007C4B56" w:rsidP="007C4B56">
            <w:pPr>
              <w:spacing w:after="2"/>
              <w:ind w:right="57"/>
              <w:jc w:val="right"/>
              <w:rPr>
                <w:sz w:val="18"/>
                <w:szCs w:val="18"/>
                <w:lang w:val="tr-TR"/>
              </w:rPr>
            </w:pPr>
            <w:r w:rsidRPr="001B1C3B">
              <w:rPr>
                <w:sz w:val="18"/>
                <w:szCs w:val="18"/>
                <w:lang w:val="tr-TR"/>
              </w:rPr>
              <w:t>-</w:t>
            </w:r>
          </w:p>
        </w:tc>
        <w:tc>
          <w:tcPr>
            <w:tcW w:w="807" w:type="pct"/>
            <w:vAlign w:val="center"/>
          </w:tcPr>
          <w:p w14:paraId="16990081" w14:textId="183DFC64" w:rsidR="007C4B56" w:rsidRPr="001B1C3B" w:rsidRDefault="007C4B56" w:rsidP="007C4B56">
            <w:pPr>
              <w:spacing w:after="2"/>
              <w:ind w:right="57"/>
              <w:jc w:val="right"/>
              <w:rPr>
                <w:sz w:val="18"/>
                <w:szCs w:val="18"/>
                <w:lang w:val="tr-TR"/>
              </w:rPr>
            </w:pPr>
            <w:r w:rsidRPr="001B1C3B">
              <w:rPr>
                <w:b/>
                <w:bCs/>
                <w:sz w:val="18"/>
                <w:szCs w:val="18"/>
                <w:lang w:val="tr-TR"/>
              </w:rPr>
              <w:t>-</w:t>
            </w:r>
          </w:p>
        </w:tc>
        <w:tc>
          <w:tcPr>
            <w:tcW w:w="725" w:type="pct"/>
            <w:vAlign w:val="center"/>
          </w:tcPr>
          <w:p w14:paraId="06B52484" w14:textId="5FE55FC4" w:rsidR="007C4B56" w:rsidRPr="001B1C3B" w:rsidRDefault="007C4B56" w:rsidP="007C4B56">
            <w:pPr>
              <w:spacing w:after="2"/>
              <w:ind w:right="57"/>
              <w:jc w:val="right"/>
              <w:rPr>
                <w:sz w:val="18"/>
                <w:szCs w:val="18"/>
                <w:lang w:val="tr-TR"/>
              </w:rPr>
            </w:pPr>
            <w:r w:rsidRPr="001B1C3B">
              <w:rPr>
                <w:b/>
                <w:bCs/>
                <w:sz w:val="18"/>
                <w:szCs w:val="18"/>
                <w:lang w:val="tr-TR"/>
              </w:rPr>
              <w:t>-</w:t>
            </w:r>
          </w:p>
        </w:tc>
        <w:tc>
          <w:tcPr>
            <w:tcW w:w="807" w:type="pct"/>
            <w:vAlign w:val="center"/>
          </w:tcPr>
          <w:p w14:paraId="6E4692A6" w14:textId="4240B638" w:rsidR="007C4B56" w:rsidRPr="001B1C3B" w:rsidRDefault="007C4B56" w:rsidP="007C4B56">
            <w:pPr>
              <w:spacing w:after="2"/>
              <w:ind w:right="57"/>
              <w:jc w:val="right"/>
              <w:rPr>
                <w:sz w:val="18"/>
                <w:szCs w:val="18"/>
                <w:lang w:val="tr-TR"/>
              </w:rPr>
            </w:pPr>
            <w:r w:rsidRPr="001B1C3B">
              <w:rPr>
                <w:b/>
                <w:bCs/>
                <w:sz w:val="18"/>
                <w:szCs w:val="18"/>
                <w:lang w:val="tr-TR"/>
              </w:rPr>
              <w:t>-</w:t>
            </w:r>
          </w:p>
        </w:tc>
      </w:tr>
      <w:tr w:rsidR="007C4B56" w:rsidRPr="001B1C3B" w14:paraId="65053207" w14:textId="77777777" w:rsidTr="007C4B56">
        <w:trPr>
          <w:trHeight w:val="284"/>
        </w:trPr>
        <w:tc>
          <w:tcPr>
            <w:tcW w:w="1894" w:type="pct"/>
            <w:vAlign w:val="center"/>
          </w:tcPr>
          <w:p w14:paraId="3205299E" w14:textId="77777777" w:rsidR="007C4B56" w:rsidRPr="001B1C3B" w:rsidRDefault="007C4B56" w:rsidP="007C4B56">
            <w:pPr>
              <w:keepNext/>
              <w:keepLines/>
              <w:ind w:left="-108"/>
              <w:rPr>
                <w:rFonts w:eastAsia="Arial Unicode MS"/>
                <w:sz w:val="18"/>
                <w:szCs w:val="18"/>
                <w:lang w:val="tr-TR"/>
              </w:rPr>
            </w:pPr>
            <w:r w:rsidRPr="001B1C3B">
              <w:rPr>
                <w:sz w:val="18"/>
                <w:szCs w:val="18"/>
                <w:lang w:val="tr-TR"/>
              </w:rPr>
              <w:t xml:space="preserve">     Diğer Alacaklar</w:t>
            </w:r>
          </w:p>
        </w:tc>
        <w:tc>
          <w:tcPr>
            <w:tcW w:w="767" w:type="pct"/>
            <w:vAlign w:val="center"/>
          </w:tcPr>
          <w:p w14:paraId="0B1A5157" w14:textId="2D224D1A" w:rsidR="007C4B56" w:rsidRPr="001B1C3B" w:rsidRDefault="007C4B56" w:rsidP="007C4B56">
            <w:pPr>
              <w:spacing w:after="2"/>
              <w:ind w:right="57"/>
              <w:jc w:val="right"/>
              <w:rPr>
                <w:sz w:val="18"/>
                <w:szCs w:val="18"/>
                <w:lang w:val="tr-TR"/>
              </w:rPr>
            </w:pPr>
            <w:r w:rsidRPr="001B1C3B">
              <w:rPr>
                <w:sz w:val="18"/>
                <w:szCs w:val="18"/>
                <w:lang w:val="tr-TR"/>
              </w:rPr>
              <w:t>33,012,148</w:t>
            </w:r>
          </w:p>
        </w:tc>
        <w:tc>
          <w:tcPr>
            <w:tcW w:w="807" w:type="pct"/>
            <w:vAlign w:val="center"/>
          </w:tcPr>
          <w:p w14:paraId="0BAF4043" w14:textId="2D23D4A5" w:rsidR="007C4B56" w:rsidRPr="001B1C3B" w:rsidRDefault="007C4B56" w:rsidP="007C4B56">
            <w:pPr>
              <w:spacing w:after="2"/>
              <w:ind w:right="57"/>
              <w:jc w:val="right"/>
              <w:rPr>
                <w:b/>
                <w:bCs/>
                <w:sz w:val="18"/>
                <w:szCs w:val="18"/>
                <w:lang w:val="tr-TR"/>
              </w:rPr>
            </w:pPr>
            <w:r w:rsidRPr="001B1C3B">
              <w:rPr>
                <w:b/>
                <w:bCs/>
                <w:sz w:val="18"/>
                <w:szCs w:val="18"/>
                <w:lang w:val="tr-TR"/>
              </w:rPr>
              <w:t>-</w:t>
            </w:r>
          </w:p>
        </w:tc>
        <w:tc>
          <w:tcPr>
            <w:tcW w:w="725" w:type="pct"/>
            <w:vAlign w:val="center"/>
          </w:tcPr>
          <w:p w14:paraId="5D411305" w14:textId="5FA9B2A7" w:rsidR="007C4B56" w:rsidRPr="001B1C3B" w:rsidRDefault="007C4B56" w:rsidP="007C4B56">
            <w:pPr>
              <w:spacing w:after="2"/>
              <w:ind w:right="57"/>
              <w:jc w:val="right"/>
              <w:rPr>
                <w:sz w:val="18"/>
                <w:szCs w:val="18"/>
                <w:lang w:val="tr-TR"/>
              </w:rPr>
            </w:pPr>
            <w:r w:rsidRPr="001B1C3B">
              <w:rPr>
                <w:sz w:val="18"/>
                <w:szCs w:val="18"/>
                <w:lang w:val="tr-TR"/>
              </w:rPr>
              <w:t>2,718,263</w:t>
            </w:r>
          </w:p>
        </w:tc>
        <w:tc>
          <w:tcPr>
            <w:tcW w:w="807" w:type="pct"/>
            <w:vAlign w:val="center"/>
          </w:tcPr>
          <w:p w14:paraId="24838800" w14:textId="0C379A52" w:rsidR="007C4B56" w:rsidRPr="001B1C3B" w:rsidRDefault="007C4B56" w:rsidP="007C4B56">
            <w:pPr>
              <w:spacing w:after="2"/>
              <w:ind w:right="57"/>
              <w:jc w:val="right"/>
              <w:rPr>
                <w:sz w:val="18"/>
                <w:szCs w:val="18"/>
                <w:lang w:val="tr-TR"/>
              </w:rPr>
            </w:pPr>
            <w:r w:rsidRPr="001B1C3B">
              <w:rPr>
                <w:sz w:val="18"/>
                <w:szCs w:val="18"/>
                <w:lang w:val="tr-TR"/>
              </w:rPr>
              <w:t>1,390,858</w:t>
            </w:r>
          </w:p>
        </w:tc>
      </w:tr>
      <w:tr w:rsidR="007C4B56" w:rsidRPr="001B1C3B" w14:paraId="53B42F8A" w14:textId="77777777" w:rsidTr="007C4B56">
        <w:trPr>
          <w:trHeight w:val="284"/>
        </w:trPr>
        <w:tc>
          <w:tcPr>
            <w:tcW w:w="1894" w:type="pct"/>
            <w:vAlign w:val="center"/>
          </w:tcPr>
          <w:p w14:paraId="135D2211" w14:textId="77777777" w:rsidR="007C4B56" w:rsidRPr="001B1C3B" w:rsidRDefault="007C4B56" w:rsidP="007C4B56">
            <w:pPr>
              <w:keepNext/>
              <w:keepLines/>
              <w:ind w:left="-108"/>
              <w:rPr>
                <w:rFonts w:eastAsia="Arial Unicode MS"/>
                <w:b/>
                <w:sz w:val="18"/>
                <w:szCs w:val="18"/>
                <w:lang w:val="tr-TR"/>
              </w:rPr>
            </w:pPr>
            <w:r w:rsidRPr="001B1C3B">
              <w:rPr>
                <w:b/>
                <w:sz w:val="18"/>
                <w:szCs w:val="18"/>
                <w:lang w:val="tr-TR"/>
              </w:rPr>
              <w:t>Toplam</w:t>
            </w:r>
          </w:p>
        </w:tc>
        <w:tc>
          <w:tcPr>
            <w:tcW w:w="767" w:type="pct"/>
            <w:vAlign w:val="center"/>
          </w:tcPr>
          <w:p w14:paraId="76F0B2C0" w14:textId="1D58135B" w:rsidR="007C4B56" w:rsidRPr="001B1C3B" w:rsidRDefault="007C4B56" w:rsidP="007C4B56">
            <w:pPr>
              <w:spacing w:after="2"/>
              <w:ind w:right="57"/>
              <w:jc w:val="right"/>
              <w:rPr>
                <w:b/>
                <w:bCs/>
                <w:sz w:val="18"/>
                <w:szCs w:val="18"/>
                <w:lang w:val="tr-TR"/>
              </w:rPr>
            </w:pPr>
            <w:r w:rsidRPr="001B1C3B">
              <w:rPr>
                <w:b/>
                <w:bCs/>
                <w:sz w:val="18"/>
                <w:szCs w:val="18"/>
                <w:lang w:val="tr-TR"/>
              </w:rPr>
              <w:t>2,441,562,291</w:t>
            </w:r>
          </w:p>
        </w:tc>
        <w:tc>
          <w:tcPr>
            <w:tcW w:w="807" w:type="pct"/>
            <w:vAlign w:val="center"/>
          </w:tcPr>
          <w:p w14:paraId="0B066205" w14:textId="33B98DE0" w:rsidR="007C4B56" w:rsidRPr="001B1C3B" w:rsidRDefault="007C4B56" w:rsidP="007C4B56">
            <w:pPr>
              <w:spacing w:after="2"/>
              <w:ind w:right="57"/>
              <w:jc w:val="right"/>
              <w:rPr>
                <w:b/>
                <w:bCs/>
                <w:sz w:val="18"/>
                <w:szCs w:val="18"/>
                <w:lang w:val="tr-TR"/>
              </w:rPr>
            </w:pPr>
            <w:r w:rsidRPr="001B1C3B">
              <w:rPr>
                <w:b/>
                <w:bCs/>
                <w:sz w:val="18"/>
                <w:szCs w:val="18"/>
                <w:lang w:val="tr-TR"/>
              </w:rPr>
              <w:t>4,635,088</w:t>
            </w:r>
          </w:p>
        </w:tc>
        <w:tc>
          <w:tcPr>
            <w:tcW w:w="725" w:type="pct"/>
            <w:vAlign w:val="center"/>
          </w:tcPr>
          <w:p w14:paraId="0EEB0D72" w14:textId="70849AEC" w:rsidR="007C4B56" w:rsidRPr="001B1C3B" w:rsidRDefault="007C4B56" w:rsidP="007C4B56">
            <w:pPr>
              <w:spacing w:after="2"/>
              <w:ind w:right="57"/>
              <w:jc w:val="right"/>
              <w:rPr>
                <w:b/>
                <w:bCs/>
                <w:sz w:val="18"/>
                <w:szCs w:val="18"/>
                <w:lang w:val="tr-TR"/>
              </w:rPr>
            </w:pPr>
            <w:r w:rsidRPr="001B1C3B">
              <w:rPr>
                <w:b/>
                <w:bCs/>
                <w:sz w:val="18"/>
                <w:szCs w:val="18"/>
                <w:lang w:val="tr-TR"/>
              </w:rPr>
              <w:t>180,079,280</w:t>
            </w:r>
          </w:p>
        </w:tc>
        <w:tc>
          <w:tcPr>
            <w:tcW w:w="807" w:type="pct"/>
            <w:vAlign w:val="center"/>
          </w:tcPr>
          <w:p w14:paraId="6A6F87A8" w14:textId="2A3833B1" w:rsidR="007C4B56" w:rsidRPr="001B1C3B" w:rsidRDefault="007C4B56" w:rsidP="007C4B56">
            <w:pPr>
              <w:spacing w:after="2"/>
              <w:ind w:right="57"/>
              <w:jc w:val="right"/>
              <w:rPr>
                <w:b/>
                <w:bCs/>
                <w:sz w:val="18"/>
                <w:szCs w:val="18"/>
                <w:lang w:val="tr-TR"/>
              </w:rPr>
            </w:pPr>
            <w:r w:rsidRPr="001B1C3B">
              <w:rPr>
                <w:b/>
                <w:bCs/>
                <w:sz w:val="18"/>
                <w:szCs w:val="18"/>
                <w:lang w:val="tr-TR"/>
              </w:rPr>
              <w:t>98,398,364</w:t>
            </w:r>
          </w:p>
        </w:tc>
      </w:tr>
    </w:tbl>
    <w:p w14:paraId="4290B678" w14:textId="77777777" w:rsidR="00D3294A" w:rsidRPr="001B1C3B" w:rsidRDefault="00D3294A" w:rsidP="00D3294A">
      <w:pPr>
        <w:rPr>
          <w:lang w:val="tr-TR"/>
        </w:rPr>
      </w:pPr>
    </w:p>
    <w:tbl>
      <w:tblPr>
        <w:tblW w:w="5000" w:type="pct"/>
        <w:tblBorders>
          <w:top w:val="single" w:sz="4" w:space="0" w:color="auto"/>
          <w:left w:val="single" w:sz="4" w:space="0" w:color="auto"/>
          <w:bottom w:val="single" w:sz="4" w:space="0" w:color="auto"/>
          <w:right w:val="single" w:sz="4" w:space="0" w:color="auto"/>
          <w:insideH w:val="dotted" w:sz="4" w:space="0" w:color="auto"/>
          <w:insideV w:val="dotted" w:sz="4" w:space="0" w:color="auto"/>
        </w:tblBorders>
        <w:tblLook w:val="0000" w:firstRow="0" w:lastRow="0" w:firstColumn="0" w:lastColumn="0" w:noHBand="0" w:noVBand="0"/>
      </w:tblPr>
      <w:tblGrid>
        <w:gridCol w:w="3433"/>
        <w:gridCol w:w="1390"/>
        <w:gridCol w:w="1462"/>
        <w:gridCol w:w="1314"/>
        <w:gridCol w:w="1462"/>
      </w:tblGrid>
      <w:tr w:rsidR="00D3294A" w:rsidRPr="001B1C3B" w14:paraId="6BE4F1D0" w14:textId="77777777" w:rsidTr="00536864">
        <w:trPr>
          <w:cantSplit/>
          <w:trHeight w:val="284"/>
        </w:trPr>
        <w:tc>
          <w:tcPr>
            <w:tcW w:w="1894" w:type="pct"/>
            <w:vMerge w:val="restart"/>
            <w:tcBorders>
              <w:top w:val="single" w:sz="4" w:space="0" w:color="auto"/>
            </w:tcBorders>
          </w:tcPr>
          <w:p w14:paraId="44B504AB" w14:textId="77777777" w:rsidR="00D3294A" w:rsidRPr="001B1C3B" w:rsidRDefault="00D3294A" w:rsidP="00536864">
            <w:pPr>
              <w:pStyle w:val="ListParagraph"/>
              <w:keepNext/>
              <w:keepLines/>
              <w:spacing w:line="220" w:lineRule="atLeast"/>
              <w:ind w:left="660"/>
              <w:jc w:val="both"/>
              <w:rPr>
                <w:bCs/>
                <w:iCs/>
                <w:sz w:val="18"/>
                <w:lang w:val="tr-TR"/>
              </w:rPr>
            </w:pPr>
          </w:p>
          <w:p w14:paraId="6F80DD40" w14:textId="77777777" w:rsidR="00D3294A" w:rsidRPr="001B1C3B" w:rsidRDefault="00D3294A" w:rsidP="00536864">
            <w:pPr>
              <w:pStyle w:val="ListParagraph"/>
              <w:keepNext/>
              <w:keepLines/>
              <w:spacing w:line="220" w:lineRule="atLeast"/>
              <w:ind w:left="660"/>
              <w:jc w:val="both"/>
              <w:rPr>
                <w:bCs/>
                <w:iCs/>
                <w:sz w:val="18"/>
                <w:lang w:val="tr-TR"/>
              </w:rPr>
            </w:pPr>
          </w:p>
          <w:p w14:paraId="3DB4C4E1" w14:textId="77777777" w:rsidR="00D3294A" w:rsidRPr="001B1C3B" w:rsidRDefault="00D3294A" w:rsidP="00536864">
            <w:pPr>
              <w:keepNext/>
              <w:keepLines/>
              <w:spacing w:line="220" w:lineRule="atLeast"/>
              <w:jc w:val="both"/>
              <w:rPr>
                <w:b/>
                <w:bCs/>
                <w:i/>
                <w:iCs/>
                <w:sz w:val="18"/>
                <w:lang w:val="tr-TR"/>
              </w:rPr>
            </w:pPr>
          </w:p>
          <w:p w14:paraId="5AF1C37A" w14:textId="77777777" w:rsidR="00D3294A" w:rsidRPr="001B1C3B" w:rsidRDefault="00D3294A" w:rsidP="00536864">
            <w:pPr>
              <w:keepNext/>
              <w:keepLines/>
              <w:spacing w:line="220" w:lineRule="atLeast"/>
              <w:jc w:val="both"/>
              <w:rPr>
                <w:bCs/>
                <w:iCs/>
                <w:sz w:val="18"/>
                <w:lang w:val="tr-TR"/>
              </w:rPr>
            </w:pPr>
            <w:r w:rsidRPr="001B1C3B">
              <w:rPr>
                <w:b/>
                <w:bCs/>
                <w:i/>
                <w:sz w:val="18"/>
                <w:lang w:val="tr-TR"/>
              </w:rPr>
              <w:t>Önceki Dönem</w:t>
            </w:r>
          </w:p>
        </w:tc>
        <w:tc>
          <w:tcPr>
            <w:tcW w:w="1574" w:type="pct"/>
            <w:gridSpan w:val="2"/>
            <w:vAlign w:val="bottom"/>
          </w:tcPr>
          <w:p w14:paraId="07E51410" w14:textId="77777777" w:rsidR="00D3294A" w:rsidRPr="001B1C3B" w:rsidRDefault="00D3294A" w:rsidP="00536864">
            <w:pPr>
              <w:keepNext/>
              <w:keepLines/>
              <w:spacing w:line="220" w:lineRule="atLeast"/>
              <w:jc w:val="center"/>
              <w:rPr>
                <w:rFonts w:eastAsia="Arial Unicode MS"/>
                <w:b/>
                <w:bCs/>
                <w:sz w:val="18"/>
                <w:szCs w:val="18"/>
                <w:lang w:val="tr-TR"/>
              </w:rPr>
            </w:pPr>
            <w:r w:rsidRPr="001B1C3B">
              <w:rPr>
                <w:b/>
                <w:bCs/>
                <w:iCs/>
                <w:sz w:val="18"/>
                <w:szCs w:val="16"/>
                <w:lang w:val="tr-TR"/>
              </w:rPr>
              <w:t>Standart Nitelikli Krediler ve Diğer Alacaklar</w:t>
            </w:r>
          </w:p>
        </w:tc>
        <w:tc>
          <w:tcPr>
            <w:tcW w:w="1532" w:type="pct"/>
            <w:gridSpan w:val="2"/>
            <w:vAlign w:val="bottom"/>
          </w:tcPr>
          <w:p w14:paraId="7A3F5D23" w14:textId="77777777" w:rsidR="00D3294A" w:rsidRPr="001B1C3B" w:rsidRDefault="00D3294A" w:rsidP="00536864">
            <w:pPr>
              <w:keepNext/>
              <w:keepLines/>
              <w:spacing w:line="220" w:lineRule="atLeast"/>
              <w:jc w:val="center"/>
              <w:rPr>
                <w:rFonts w:eastAsia="Arial Unicode MS"/>
                <w:b/>
                <w:bCs/>
                <w:sz w:val="18"/>
                <w:szCs w:val="18"/>
                <w:lang w:val="tr-TR"/>
              </w:rPr>
            </w:pPr>
            <w:r w:rsidRPr="001B1C3B">
              <w:rPr>
                <w:b/>
                <w:bCs/>
                <w:iCs/>
                <w:sz w:val="18"/>
                <w:szCs w:val="16"/>
                <w:lang w:val="tr-TR"/>
              </w:rPr>
              <w:t>Yakın İzlemedeki Krediler ve Diğer Alacaklar</w:t>
            </w:r>
          </w:p>
        </w:tc>
      </w:tr>
      <w:tr w:rsidR="00D3294A" w:rsidRPr="001B1C3B" w14:paraId="5E6E27FF" w14:textId="77777777" w:rsidTr="00536864">
        <w:trPr>
          <w:cantSplit/>
          <w:trHeight w:val="284"/>
        </w:trPr>
        <w:tc>
          <w:tcPr>
            <w:tcW w:w="1894" w:type="pct"/>
            <w:vMerge/>
            <w:tcBorders>
              <w:bottom w:val="dotted" w:sz="4" w:space="0" w:color="auto"/>
            </w:tcBorders>
          </w:tcPr>
          <w:p w14:paraId="491D9A32" w14:textId="77777777" w:rsidR="00D3294A" w:rsidRPr="001B1C3B" w:rsidRDefault="00D3294A" w:rsidP="00536864">
            <w:pPr>
              <w:keepNext/>
              <w:keepLines/>
              <w:spacing w:line="220" w:lineRule="atLeast"/>
              <w:jc w:val="both"/>
              <w:rPr>
                <w:b/>
                <w:bCs/>
                <w:i/>
                <w:iCs/>
                <w:sz w:val="18"/>
                <w:lang w:val="tr-TR"/>
              </w:rPr>
            </w:pPr>
          </w:p>
        </w:tc>
        <w:tc>
          <w:tcPr>
            <w:tcW w:w="767" w:type="pct"/>
            <w:vAlign w:val="center"/>
          </w:tcPr>
          <w:p w14:paraId="0FB13DB8" w14:textId="77777777" w:rsidR="00D3294A" w:rsidRPr="001B1C3B" w:rsidRDefault="00D3294A" w:rsidP="00536864">
            <w:pPr>
              <w:keepNext/>
              <w:keepLines/>
              <w:spacing w:line="220" w:lineRule="atLeast"/>
              <w:jc w:val="center"/>
              <w:rPr>
                <w:b/>
                <w:bCs/>
                <w:sz w:val="18"/>
                <w:szCs w:val="16"/>
                <w:lang w:val="tr-TR"/>
              </w:rPr>
            </w:pPr>
            <w:r w:rsidRPr="001B1C3B">
              <w:rPr>
                <w:b/>
                <w:bCs/>
                <w:sz w:val="18"/>
                <w:szCs w:val="16"/>
                <w:lang w:val="tr-TR"/>
              </w:rPr>
              <w:t>Krediler ve Diğer Alacaklar</w:t>
            </w:r>
          </w:p>
        </w:tc>
        <w:tc>
          <w:tcPr>
            <w:tcW w:w="807" w:type="pct"/>
            <w:vAlign w:val="center"/>
          </w:tcPr>
          <w:p w14:paraId="1D996F3F" w14:textId="77777777" w:rsidR="00D3294A" w:rsidRPr="001B1C3B" w:rsidRDefault="00D3294A" w:rsidP="00536864">
            <w:pPr>
              <w:keepNext/>
              <w:keepLines/>
              <w:spacing w:line="220" w:lineRule="atLeast"/>
              <w:jc w:val="center"/>
              <w:rPr>
                <w:rFonts w:eastAsia="Arial Unicode MS"/>
                <w:b/>
                <w:bCs/>
                <w:sz w:val="18"/>
                <w:szCs w:val="18"/>
                <w:lang w:val="tr-TR"/>
              </w:rPr>
            </w:pPr>
            <w:r w:rsidRPr="001B1C3B">
              <w:rPr>
                <w:b/>
                <w:bCs/>
                <w:sz w:val="18"/>
                <w:szCs w:val="16"/>
                <w:lang w:val="tr-TR"/>
              </w:rPr>
              <w:t>Sözleşme Koşullarında Değişiklik Yapılanlar</w:t>
            </w:r>
          </w:p>
        </w:tc>
        <w:tc>
          <w:tcPr>
            <w:tcW w:w="725" w:type="pct"/>
            <w:vAlign w:val="center"/>
          </w:tcPr>
          <w:p w14:paraId="224D8E98" w14:textId="77777777" w:rsidR="00D3294A" w:rsidRPr="001B1C3B" w:rsidRDefault="00D3294A" w:rsidP="00536864">
            <w:pPr>
              <w:keepNext/>
              <w:keepLines/>
              <w:spacing w:line="220" w:lineRule="atLeast"/>
              <w:jc w:val="center"/>
              <w:rPr>
                <w:b/>
                <w:bCs/>
                <w:sz w:val="18"/>
                <w:szCs w:val="16"/>
                <w:lang w:val="tr-TR"/>
              </w:rPr>
            </w:pPr>
            <w:r w:rsidRPr="001B1C3B">
              <w:rPr>
                <w:b/>
                <w:bCs/>
                <w:sz w:val="18"/>
                <w:szCs w:val="16"/>
                <w:lang w:val="tr-TR"/>
              </w:rPr>
              <w:t>Krediler ve Diğer Alacaklar</w:t>
            </w:r>
          </w:p>
        </w:tc>
        <w:tc>
          <w:tcPr>
            <w:tcW w:w="807" w:type="pct"/>
            <w:vAlign w:val="center"/>
          </w:tcPr>
          <w:p w14:paraId="1464145E" w14:textId="77777777" w:rsidR="00D3294A" w:rsidRPr="001B1C3B" w:rsidRDefault="00D3294A" w:rsidP="00536864">
            <w:pPr>
              <w:keepNext/>
              <w:keepLines/>
              <w:spacing w:line="220" w:lineRule="atLeast"/>
              <w:jc w:val="center"/>
              <w:rPr>
                <w:rFonts w:eastAsia="Arial Unicode MS"/>
                <w:b/>
                <w:bCs/>
                <w:sz w:val="18"/>
                <w:szCs w:val="18"/>
                <w:lang w:val="tr-TR"/>
              </w:rPr>
            </w:pPr>
            <w:r w:rsidRPr="001B1C3B">
              <w:rPr>
                <w:b/>
                <w:bCs/>
                <w:sz w:val="18"/>
                <w:szCs w:val="16"/>
                <w:lang w:val="tr-TR"/>
              </w:rPr>
              <w:t>Sözleşme Koşullarında Değişiklik Yapılanlar</w:t>
            </w:r>
          </w:p>
        </w:tc>
      </w:tr>
      <w:tr w:rsidR="00D3294A" w:rsidRPr="001B1C3B" w14:paraId="204F731D" w14:textId="77777777" w:rsidTr="00536864">
        <w:trPr>
          <w:trHeight w:val="284"/>
        </w:trPr>
        <w:tc>
          <w:tcPr>
            <w:tcW w:w="1894" w:type="pct"/>
            <w:tcBorders>
              <w:top w:val="dotted" w:sz="4" w:space="0" w:color="auto"/>
            </w:tcBorders>
            <w:vAlign w:val="center"/>
          </w:tcPr>
          <w:p w14:paraId="43015746" w14:textId="77777777" w:rsidR="00D3294A" w:rsidRPr="001B1C3B" w:rsidRDefault="00D3294A" w:rsidP="00D3294A">
            <w:pPr>
              <w:keepNext/>
              <w:keepLines/>
              <w:ind w:left="-108"/>
              <w:rPr>
                <w:rFonts w:eastAsia="Arial Unicode MS"/>
                <w:b/>
                <w:bCs/>
                <w:sz w:val="18"/>
                <w:szCs w:val="18"/>
                <w:lang w:val="tr-TR"/>
              </w:rPr>
            </w:pPr>
            <w:r w:rsidRPr="001B1C3B">
              <w:rPr>
                <w:rFonts w:eastAsia="Arial Unicode MS"/>
                <w:b/>
                <w:bCs/>
                <w:sz w:val="18"/>
                <w:szCs w:val="18"/>
                <w:lang w:val="tr-TR"/>
              </w:rPr>
              <w:t>Kısa Vadeli Krediler ve Diğer Alacaklar</w:t>
            </w:r>
          </w:p>
        </w:tc>
        <w:tc>
          <w:tcPr>
            <w:tcW w:w="767" w:type="pct"/>
            <w:vAlign w:val="center"/>
          </w:tcPr>
          <w:p w14:paraId="257DF904" w14:textId="3BDF4A38" w:rsidR="00D3294A" w:rsidRPr="001B1C3B" w:rsidRDefault="00D3294A" w:rsidP="00D3294A">
            <w:pPr>
              <w:ind w:right="62"/>
              <w:jc w:val="right"/>
              <w:rPr>
                <w:b/>
                <w:sz w:val="18"/>
                <w:szCs w:val="18"/>
                <w:lang w:val="tr-TR"/>
              </w:rPr>
            </w:pPr>
            <w:r w:rsidRPr="001B1C3B">
              <w:rPr>
                <w:b/>
                <w:sz w:val="18"/>
                <w:lang w:val="tr-TR"/>
              </w:rPr>
              <w:t>982,478,978</w:t>
            </w:r>
          </w:p>
        </w:tc>
        <w:tc>
          <w:tcPr>
            <w:tcW w:w="807" w:type="pct"/>
            <w:vAlign w:val="center"/>
          </w:tcPr>
          <w:p w14:paraId="6CC6C719" w14:textId="2A31E56A" w:rsidR="00D3294A" w:rsidRPr="001B1C3B" w:rsidRDefault="00D3294A" w:rsidP="00D3294A">
            <w:pPr>
              <w:ind w:right="62"/>
              <w:jc w:val="right"/>
              <w:rPr>
                <w:b/>
                <w:sz w:val="18"/>
                <w:szCs w:val="18"/>
                <w:lang w:val="tr-TR"/>
              </w:rPr>
            </w:pPr>
            <w:r w:rsidRPr="001B1C3B">
              <w:rPr>
                <w:b/>
                <w:sz w:val="18"/>
                <w:lang w:val="tr-TR"/>
              </w:rPr>
              <w:t>342,679</w:t>
            </w:r>
          </w:p>
        </w:tc>
        <w:tc>
          <w:tcPr>
            <w:tcW w:w="725" w:type="pct"/>
            <w:vAlign w:val="center"/>
          </w:tcPr>
          <w:p w14:paraId="20D0F036" w14:textId="0601A553" w:rsidR="00D3294A" w:rsidRPr="001B1C3B" w:rsidRDefault="00D3294A" w:rsidP="00D3294A">
            <w:pPr>
              <w:ind w:right="62"/>
              <w:jc w:val="right"/>
              <w:rPr>
                <w:b/>
                <w:sz w:val="18"/>
                <w:szCs w:val="18"/>
                <w:lang w:val="tr-TR"/>
              </w:rPr>
            </w:pPr>
            <w:r w:rsidRPr="001B1C3B">
              <w:rPr>
                <w:b/>
                <w:sz w:val="18"/>
                <w:lang w:val="tr-TR"/>
              </w:rPr>
              <w:t>83,374,906</w:t>
            </w:r>
          </w:p>
        </w:tc>
        <w:tc>
          <w:tcPr>
            <w:tcW w:w="807" w:type="pct"/>
            <w:vAlign w:val="center"/>
          </w:tcPr>
          <w:p w14:paraId="0A9C1146" w14:textId="359D2CCB" w:rsidR="00D3294A" w:rsidRPr="001B1C3B" w:rsidRDefault="00D3294A" w:rsidP="00D3294A">
            <w:pPr>
              <w:ind w:right="62"/>
              <w:jc w:val="right"/>
              <w:rPr>
                <w:b/>
                <w:sz w:val="18"/>
                <w:szCs w:val="18"/>
                <w:lang w:val="tr-TR"/>
              </w:rPr>
            </w:pPr>
            <w:r w:rsidRPr="001B1C3B">
              <w:rPr>
                <w:b/>
                <w:sz w:val="18"/>
                <w:lang w:val="tr-TR"/>
              </w:rPr>
              <w:t>21,251,427</w:t>
            </w:r>
          </w:p>
        </w:tc>
      </w:tr>
      <w:tr w:rsidR="00D3294A" w:rsidRPr="001B1C3B" w14:paraId="09581F9E" w14:textId="77777777" w:rsidTr="00536864">
        <w:trPr>
          <w:trHeight w:val="284"/>
        </w:trPr>
        <w:tc>
          <w:tcPr>
            <w:tcW w:w="1894" w:type="pct"/>
            <w:vAlign w:val="center"/>
          </w:tcPr>
          <w:p w14:paraId="22FFDA5B" w14:textId="77777777" w:rsidR="00D3294A" w:rsidRPr="001B1C3B" w:rsidRDefault="00D3294A" w:rsidP="00D3294A">
            <w:pPr>
              <w:keepNext/>
              <w:keepLines/>
              <w:ind w:left="-108"/>
              <w:rPr>
                <w:rFonts w:eastAsia="Arial Unicode MS"/>
                <w:sz w:val="18"/>
                <w:szCs w:val="18"/>
                <w:lang w:val="tr-TR"/>
              </w:rPr>
            </w:pPr>
            <w:r w:rsidRPr="001B1C3B">
              <w:rPr>
                <w:sz w:val="18"/>
                <w:szCs w:val="18"/>
                <w:lang w:val="tr-TR"/>
              </w:rPr>
              <w:t xml:space="preserve">     İhtisas Dışı Krediler</w:t>
            </w:r>
          </w:p>
        </w:tc>
        <w:tc>
          <w:tcPr>
            <w:tcW w:w="767" w:type="pct"/>
            <w:vAlign w:val="center"/>
          </w:tcPr>
          <w:p w14:paraId="4C689F16" w14:textId="5AC39742" w:rsidR="00D3294A" w:rsidRPr="001B1C3B" w:rsidRDefault="00D3294A" w:rsidP="00D3294A">
            <w:pPr>
              <w:ind w:right="62"/>
              <w:jc w:val="right"/>
              <w:rPr>
                <w:sz w:val="18"/>
                <w:szCs w:val="18"/>
                <w:lang w:val="tr-TR"/>
              </w:rPr>
            </w:pPr>
            <w:r w:rsidRPr="001B1C3B">
              <w:rPr>
                <w:sz w:val="18"/>
                <w:lang w:val="tr-TR"/>
              </w:rPr>
              <w:t>955,981,183</w:t>
            </w:r>
          </w:p>
        </w:tc>
        <w:tc>
          <w:tcPr>
            <w:tcW w:w="807" w:type="pct"/>
            <w:vAlign w:val="center"/>
          </w:tcPr>
          <w:p w14:paraId="64ABFA83" w14:textId="298B8D6E" w:rsidR="00D3294A" w:rsidRPr="001B1C3B" w:rsidRDefault="00D3294A" w:rsidP="00D3294A">
            <w:pPr>
              <w:ind w:right="62"/>
              <w:jc w:val="right"/>
              <w:rPr>
                <w:sz w:val="18"/>
                <w:szCs w:val="18"/>
                <w:lang w:val="tr-TR"/>
              </w:rPr>
            </w:pPr>
            <w:r w:rsidRPr="001B1C3B">
              <w:rPr>
                <w:sz w:val="18"/>
                <w:lang w:val="tr-TR"/>
              </w:rPr>
              <w:t>342,679</w:t>
            </w:r>
          </w:p>
        </w:tc>
        <w:tc>
          <w:tcPr>
            <w:tcW w:w="725" w:type="pct"/>
            <w:vAlign w:val="center"/>
          </w:tcPr>
          <w:p w14:paraId="34B66688" w14:textId="26085812" w:rsidR="00D3294A" w:rsidRPr="001B1C3B" w:rsidRDefault="00D3294A" w:rsidP="00D3294A">
            <w:pPr>
              <w:ind w:right="62"/>
              <w:jc w:val="right"/>
              <w:rPr>
                <w:sz w:val="18"/>
                <w:szCs w:val="18"/>
                <w:lang w:val="tr-TR"/>
              </w:rPr>
            </w:pPr>
            <w:r w:rsidRPr="001B1C3B">
              <w:rPr>
                <w:sz w:val="18"/>
                <w:lang w:val="tr-TR"/>
              </w:rPr>
              <w:t>82,748,260</w:t>
            </w:r>
          </w:p>
        </w:tc>
        <w:tc>
          <w:tcPr>
            <w:tcW w:w="807" w:type="pct"/>
            <w:vAlign w:val="center"/>
          </w:tcPr>
          <w:p w14:paraId="54883B4F" w14:textId="6B423817" w:rsidR="00D3294A" w:rsidRPr="001B1C3B" w:rsidRDefault="00D3294A" w:rsidP="00D3294A">
            <w:pPr>
              <w:ind w:right="62"/>
              <w:jc w:val="right"/>
              <w:rPr>
                <w:sz w:val="18"/>
                <w:szCs w:val="18"/>
                <w:lang w:val="tr-TR"/>
              </w:rPr>
            </w:pPr>
            <w:r w:rsidRPr="001B1C3B">
              <w:rPr>
                <w:sz w:val="18"/>
                <w:lang w:val="tr-TR"/>
              </w:rPr>
              <w:t>20,189,000</w:t>
            </w:r>
          </w:p>
        </w:tc>
      </w:tr>
      <w:tr w:rsidR="00D3294A" w:rsidRPr="001B1C3B" w14:paraId="04D4FCE1" w14:textId="77777777" w:rsidTr="00536864">
        <w:trPr>
          <w:trHeight w:val="284"/>
        </w:trPr>
        <w:tc>
          <w:tcPr>
            <w:tcW w:w="1894" w:type="pct"/>
            <w:vAlign w:val="center"/>
          </w:tcPr>
          <w:p w14:paraId="14C1A2AE" w14:textId="77777777" w:rsidR="00D3294A" w:rsidRPr="001B1C3B" w:rsidRDefault="00D3294A" w:rsidP="00D3294A">
            <w:pPr>
              <w:keepNext/>
              <w:keepLines/>
              <w:ind w:left="-108"/>
              <w:rPr>
                <w:rFonts w:eastAsia="Arial Unicode MS"/>
                <w:sz w:val="18"/>
                <w:szCs w:val="18"/>
                <w:lang w:val="tr-TR"/>
              </w:rPr>
            </w:pPr>
            <w:r w:rsidRPr="001B1C3B">
              <w:rPr>
                <w:sz w:val="18"/>
                <w:szCs w:val="18"/>
                <w:lang w:val="tr-TR"/>
              </w:rPr>
              <w:t xml:space="preserve">     İhtisas Kredileri</w:t>
            </w:r>
          </w:p>
        </w:tc>
        <w:tc>
          <w:tcPr>
            <w:tcW w:w="767" w:type="pct"/>
            <w:vAlign w:val="center"/>
          </w:tcPr>
          <w:p w14:paraId="638A9C1D" w14:textId="41275B40" w:rsidR="00D3294A" w:rsidRPr="001B1C3B" w:rsidRDefault="00D3294A" w:rsidP="00D3294A">
            <w:pPr>
              <w:ind w:right="62"/>
              <w:jc w:val="right"/>
              <w:rPr>
                <w:sz w:val="18"/>
                <w:szCs w:val="18"/>
                <w:lang w:val="tr-TR"/>
              </w:rPr>
            </w:pPr>
            <w:r w:rsidRPr="001B1C3B">
              <w:rPr>
                <w:b/>
                <w:sz w:val="18"/>
                <w:lang w:val="tr-TR"/>
              </w:rPr>
              <w:t>-</w:t>
            </w:r>
          </w:p>
        </w:tc>
        <w:tc>
          <w:tcPr>
            <w:tcW w:w="807" w:type="pct"/>
            <w:vAlign w:val="center"/>
          </w:tcPr>
          <w:p w14:paraId="5793F97F" w14:textId="5F47043A" w:rsidR="00D3294A" w:rsidRPr="001B1C3B" w:rsidRDefault="00D3294A" w:rsidP="00D3294A">
            <w:pPr>
              <w:ind w:right="62"/>
              <w:jc w:val="right"/>
              <w:rPr>
                <w:sz w:val="18"/>
                <w:szCs w:val="18"/>
                <w:lang w:val="tr-TR"/>
              </w:rPr>
            </w:pPr>
            <w:r w:rsidRPr="001B1C3B">
              <w:rPr>
                <w:b/>
                <w:sz w:val="18"/>
                <w:lang w:val="tr-TR"/>
              </w:rPr>
              <w:t>-</w:t>
            </w:r>
          </w:p>
        </w:tc>
        <w:tc>
          <w:tcPr>
            <w:tcW w:w="725" w:type="pct"/>
            <w:vAlign w:val="center"/>
          </w:tcPr>
          <w:p w14:paraId="62D76BBB" w14:textId="6170B18F" w:rsidR="00D3294A" w:rsidRPr="001B1C3B" w:rsidRDefault="00D3294A" w:rsidP="00D3294A">
            <w:pPr>
              <w:ind w:right="62"/>
              <w:jc w:val="right"/>
              <w:rPr>
                <w:sz w:val="18"/>
                <w:szCs w:val="18"/>
                <w:lang w:val="tr-TR"/>
              </w:rPr>
            </w:pPr>
            <w:r w:rsidRPr="001B1C3B">
              <w:rPr>
                <w:b/>
                <w:sz w:val="18"/>
                <w:lang w:val="tr-TR"/>
              </w:rPr>
              <w:t>-</w:t>
            </w:r>
          </w:p>
        </w:tc>
        <w:tc>
          <w:tcPr>
            <w:tcW w:w="807" w:type="pct"/>
            <w:vAlign w:val="center"/>
          </w:tcPr>
          <w:p w14:paraId="7D4CC2AA" w14:textId="53225A98" w:rsidR="00D3294A" w:rsidRPr="001B1C3B" w:rsidRDefault="00D3294A" w:rsidP="00D3294A">
            <w:pPr>
              <w:ind w:right="62"/>
              <w:jc w:val="right"/>
              <w:rPr>
                <w:sz w:val="18"/>
                <w:szCs w:val="18"/>
                <w:lang w:val="tr-TR"/>
              </w:rPr>
            </w:pPr>
            <w:r w:rsidRPr="001B1C3B">
              <w:rPr>
                <w:b/>
                <w:sz w:val="18"/>
                <w:lang w:val="tr-TR"/>
              </w:rPr>
              <w:t>-</w:t>
            </w:r>
          </w:p>
        </w:tc>
      </w:tr>
      <w:tr w:rsidR="00D3294A" w:rsidRPr="001B1C3B" w14:paraId="2DF59DC3" w14:textId="77777777" w:rsidTr="00536864">
        <w:trPr>
          <w:trHeight w:val="284"/>
        </w:trPr>
        <w:tc>
          <w:tcPr>
            <w:tcW w:w="1894" w:type="pct"/>
            <w:vAlign w:val="center"/>
          </w:tcPr>
          <w:p w14:paraId="79F606CC" w14:textId="77777777" w:rsidR="00D3294A" w:rsidRPr="001B1C3B" w:rsidRDefault="00D3294A" w:rsidP="00D3294A">
            <w:pPr>
              <w:keepNext/>
              <w:keepLines/>
              <w:ind w:left="-108"/>
              <w:rPr>
                <w:rFonts w:eastAsia="Arial Unicode MS"/>
                <w:sz w:val="18"/>
                <w:szCs w:val="18"/>
                <w:lang w:val="tr-TR"/>
              </w:rPr>
            </w:pPr>
            <w:r w:rsidRPr="001B1C3B">
              <w:rPr>
                <w:sz w:val="18"/>
                <w:szCs w:val="18"/>
                <w:lang w:val="tr-TR"/>
              </w:rPr>
              <w:t xml:space="preserve">     Diğer Alacaklar</w:t>
            </w:r>
          </w:p>
        </w:tc>
        <w:tc>
          <w:tcPr>
            <w:tcW w:w="767" w:type="pct"/>
            <w:vAlign w:val="center"/>
          </w:tcPr>
          <w:p w14:paraId="6E6FAFC0" w14:textId="09769672" w:rsidR="00D3294A" w:rsidRPr="001B1C3B" w:rsidRDefault="00D3294A" w:rsidP="00D3294A">
            <w:pPr>
              <w:ind w:right="62"/>
              <w:jc w:val="right"/>
              <w:rPr>
                <w:sz w:val="18"/>
                <w:szCs w:val="18"/>
                <w:lang w:val="tr-TR"/>
              </w:rPr>
            </w:pPr>
            <w:r w:rsidRPr="001B1C3B">
              <w:rPr>
                <w:sz w:val="18"/>
                <w:lang w:val="tr-TR"/>
              </w:rPr>
              <w:t>26,497,795</w:t>
            </w:r>
          </w:p>
        </w:tc>
        <w:tc>
          <w:tcPr>
            <w:tcW w:w="807" w:type="pct"/>
            <w:vAlign w:val="center"/>
          </w:tcPr>
          <w:p w14:paraId="4DB64B77" w14:textId="4331A587" w:rsidR="00D3294A" w:rsidRPr="001B1C3B" w:rsidRDefault="00D3294A" w:rsidP="00D3294A">
            <w:pPr>
              <w:ind w:right="62"/>
              <w:jc w:val="right"/>
              <w:rPr>
                <w:sz w:val="18"/>
                <w:szCs w:val="18"/>
                <w:lang w:val="tr-TR"/>
              </w:rPr>
            </w:pPr>
            <w:r w:rsidRPr="001B1C3B">
              <w:rPr>
                <w:b/>
                <w:sz w:val="18"/>
                <w:lang w:val="tr-TR"/>
              </w:rPr>
              <w:t>-</w:t>
            </w:r>
          </w:p>
        </w:tc>
        <w:tc>
          <w:tcPr>
            <w:tcW w:w="725" w:type="pct"/>
            <w:vAlign w:val="center"/>
          </w:tcPr>
          <w:p w14:paraId="6579F1AA" w14:textId="657D43AC" w:rsidR="00D3294A" w:rsidRPr="001B1C3B" w:rsidRDefault="00D3294A" w:rsidP="00D3294A">
            <w:pPr>
              <w:ind w:right="62"/>
              <w:jc w:val="right"/>
              <w:rPr>
                <w:sz w:val="18"/>
                <w:szCs w:val="18"/>
                <w:lang w:val="tr-TR"/>
              </w:rPr>
            </w:pPr>
            <w:r w:rsidRPr="001B1C3B">
              <w:rPr>
                <w:sz w:val="18"/>
                <w:lang w:val="tr-TR"/>
              </w:rPr>
              <w:t>626,646</w:t>
            </w:r>
          </w:p>
        </w:tc>
        <w:tc>
          <w:tcPr>
            <w:tcW w:w="807" w:type="pct"/>
            <w:vAlign w:val="center"/>
          </w:tcPr>
          <w:p w14:paraId="1238F402" w14:textId="5F6666A3" w:rsidR="00D3294A" w:rsidRPr="001B1C3B" w:rsidRDefault="00D3294A" w:rsidP="00D3294A">
            <w:pPr>
              <w:ind w:right="62"/>
              <w:jc w:val="right"/>
              <w:rPr>
                <w:sz w:val="18"/>
                <w:szCs w:val="18"/>
                <w:lang w:val="tr-TR"/>
              </w:rPr>
            </w:pPr>
            <w:r w:rsidRPr="001B1C3B">
              <w:rPr>
                <w:sz w:val="18"/>
                <w:lang w:val="tr-TR"/>
              </w:rPr>
              <w:t>1,062,427</w:t>
            </w:r>
          </w:p>
        </w:tc>
      </w:tr>
      <w:tr w:rsidR="00D3294A" w:rsidRPr="001B1C3B" w14:paraId="2445C40B" w14:textId="77777777" w:rsidTr="00536864">
        <w:trPr>
          <w:trHeight w:val="408"/>
        </w:trPr>
        <w:tc>
          <w:tcPr>
            <w:tcW w:w="1894" w:type="pct"/>
            <w:vAlign w:val="center"/>
          </w:tcPr>
          <w:p w14:paraId="42B1FBAF" w14:textId="77777777" w:rsidR="00D3294A" w:rsidRPr="001B1C3B" w:rsidRDefault="00D3294A" w:rsidP="00D3294A">
            <w:pPr>
              <w:keepNext/>
              <w:keepLines/>
              <w:ind w:left="-108"/>
              <w:rPr>
                <w:rFonts w:eastAsia="Arial Unicode MS"/>
                <w:b/>
                <w:bCs/>
                <w:sz w:val="18"/>
                <w:szCs w:val="18"/>
                <w:lang w:val="tr-TR"/>
              </w:rPr>
            </w:pPr>
            <w:r w:rsidRPr="001B1C3B">
              <w:rPr>
                <w:rFonts w:eastAsia="Arial Unicode MS"/>
                <w:b/>
                <w:bCs/>
                <w:sz w:val="18"/>
                <w:szCs w:val="18"/>
                <w:lang w:val="tr-TR"/>
              </w:rPr>
              <w:t>Orta ve Uzun Vadeli Krediler ve Diğer Alacaklar</w:t>
            </w:r>
          </w:p>
        </w:tc>
        <w:tc>
          <w:tcPr>
            <w:tcW w:w="767" w:type="pct"/>
            <w:vAlign w:val="center"/>
          </w:tcPr>
          <w:p w14:paraId="41114B1B" w14:textId="1AB82D2F" w:rsidR="00D3294A" w:rsidRPr="001B1C3B" w:rsidRDefault="00D3294A" w:rsidP="00D3294A">
            <w:pPr>
              <w:ind w:right="62"/>
              <w:jc w:val="right"/>
              <w:rPr>
                <w:b/>
                <w:sz w:val="18"/>
                <w:szCs w:val="18"/>
                <w:lang w:val="tr-TR"/>
              </w:rPr>
            </w:pPr>
            <w:r w:rsidRPr="001B1C3B">
              <w:rPr>
                <w:b/>
                <w:sz w:val="18"/>
                <w:lang w:val="tr-TR"/>
              </w:rPr>
              <w:t>590,908,472</w:t>
            </w:r>
          </w:p>
        </w:tc>
        <w:tc>
          <w:tcPr>
            <w:tcW w:w="807" w:type="pct"/>
            <w:vAlign w:val="center"/>
          </w:tcPr>
          <w:p w14:paraId="4F7B1F2D" w14:textId="67534283" w:rsidR="00D3294A" w:rsidRPr="001B1C3B" w:rsidRDefault="00D3294A" w:rsidP="00D3294A">
            <w:pPr>
              <w:ind w:right="62"/>
              <w:jc w:val="right"/>
              <w:rPr>
                <w:b/>
                <w:sz w:val="18"/>
                <w:szCs w:val="18"/>
                <w:lang w:val="tr-TR"/>
              </w:rPr>
            </w:pPr>
            <w:r w:rsidRPr="001B1C3B">
              <w:rPr>
                <w:b/>
                <w:sz w:val="18"/>
                <w:lang w:val="tr-TR"/>
              </w:rPr>
              <w:t>4,154,570</w:t>
            </w:r>
          </w:p>
        </w:tc>
        <w:tc>
          <w:tcPr>
            <w:tcW w:w="725" w:type="pct"/>
            <w:vAlign w:val="center"/>
          </w:tcPr>
          <w:p w14:paraId="4167EF6B" w14:textId="21586B33" w:rsidR="00D3294A" w:rsidRPr="001B1C3B" w:rsidRDefault="00D3294A" w:rsidP="00D3294A">
            <w:pPr>
              <w:ind w:right="62"/>
              <w:jc w:val="right"/>
              <w:rPr>
                <w:b/>
                <w:sz w:val="18"/>
                <w:szCs w:val="18"/>
                <w:lang w:val="tr-TR"/>
              </w:rPr>
            </w:pPr>
            <w:r w:rsidRPr="001B1C3B">
              <w:rPr>
                <w:b/>
                <w:sz w:val="18"/>
                <w:lang w:val="tr-TR"/>
              </w:rPr>
              <w:t>57,900,614</w:t>
            </w:r>
          </w:p>
        </w:tc>
        <w:tc>
          <w:tcPr>
            <w:tcW w:w="807" w:type="pct"/>
            <w:vAlign w:val="center"/>
          </w:tcPr>
          <w:p w14:paraId="4B58AF31" w14:textId="441C5CB1" w:rsidR="00D3294A" w:rsidRPr="001B1C3B" w:rsidRDefault="00D3294A" w:rsidP="00D3294A">
            <w:pPr>
              <w:ind w:right="62"/>
              <w:jc w:val="right"/>
              <w:rPr>
                <w:b/>
                <w:sz w:val="18"/>
                <w:szCs w:val="18"/>
                <w:lang w:val="tr-TR"/>
              </w:rPr>
            </w:pPr>
            <w:r w:rsidRPr="001B1C3B">
              <w:rPr>
                <w:b/>
                <w:sz w:val="18"/>
                <w:lang w:val="tr-TR"/>
              </w:rPr>
              <w:t>46,404,217</w:t>
            </w:r>
          </w:p>
        </w:tc>
      </w:tr>
      <w:tr w:rsidR="00D3294A" w:rsidRPr="001B1C3B" w14:paraId="66F67B06" w14:textId="77777777" w:rsidTr="00536864">
        <w:trPr>
          <w:trHeight w:val="284"/>
        </w:trPr>
        <w:tc>
          <w:tcPr>
            <w:tcW w:w="1894" w:type="pct"/>
            <w:vAlign w:val="center"/>
          </w:tcPr>
          <w:p w14:paraId="237E9A49" w14:textId="77777777" w:rsidR="00D3294A" w:rsidRPr="001B1C3B" w:rsidRDefault="00D3294A" w:rsidP="00D3294A">
            <w:pPr>
              <w:keepNext/>
              <w:keepLines/>
              <w:ind w:left="-108"/>
              <w:rPr>
                <w:rFonts w:eastAsia="Arial Unicode MS"/>
                <w:sz w:val="18"/>
                <w:szCs w:val="18"/>
                <w:lang w:val="tr-TR"/>
              </w:rPr>
            </w:pPr>
            <w:r w:rsidRPr="001B1C3B">
              <w:rPr>
                <w:sz w:val="18"/>
                <w:szCs w:val="18"/>
                <w:lang w:val="tr-TR"/>
              </w:rPr>
              <w:t xml:space="preserve">     İhtisas Dışı Krediler</w:t>
            </w:r>
          </w:p>
        </w:tc>
        <w:tc>
          <w:tcPr>
            <w:tcW w:w="767" w:type="pct"/>
            <w:vAlign w:val="center"/>
          </w:tcPr>
          <w:p w14:paraId="4AF1B684" w14:textId="60DB7B36" w:rsidR="00D3294A" w:rsidRPr="001B1C3B" w:rsidRDefault="00D3294A" w:rsidP="00D3294A">
            <w:pPr>
              <w:ind w:right="62"/>
              <w:jc w:val="right"/>
              <w:rPr>
                <w:sz w:val="18"/>
                <w:szCs w:val="18"/>
                <w:lang w:val="tr-TR"/>
              </w:rPr>
            </w:pPr>
            <w:r w:rsidRPr="001B1C3B">
              <w:rPr>
                <w:sz w:val="18"/>
                <w:lang w:val="tr-TR"/>
              </w:rPr>
              <w:t>573,770,821</w:t>
            </w:r>
          </w:p>
        </w:tc>
        <w:tc>
          <w:tcPr>
            <w:tcW w:w="807" w:type="pct"/>
            <w:vAlign w:val="center"/>
          </w:tcPr>
          <w:p w14:paraId="35F3B12F" w14:textId="6B265D34" w:rsidR="00D3294A" w:rsidRPr="001B1C3B" w:rsidRDefault="00D3294A" w:rsidP="00D3294A">
            <w:pPr>
              <w:ind w:right="62"/>
              <w:jc w:val="right"/>
              <w:rPr>
                <w:sz w:val="18"/>
                <w:szCs w:val="18"/>
                <w:lang w:val="tr-TR"/>
              </w:rPr>
            </w:pPr>
            <w:r w:rsidRPr="001B1C3B">
              <w:rPr>
                <w:sz w:val="18"/>
                <w:lang w:val="tr-TR"/>
              </w:rPr>
              <w:t>4,150,464</w:t>
            </w:r>
          </w:p>
        </w:tc>
        <w:tc>
          <w:tcPr>
            <w:tcW w:w="725" w:type="pct"/>
            <w:vAlign w:val="center"/>
          </w:tcPr>
          <w:p w14:paraId="60E119A3" w14:textId="5E1AF361" w:rsidR="00D3294A" w:rsidRPr="001B1C3B" w:rsidRDefault="00D3294A" w:rsidP="00D3294A">
            <w:pPr>
              <w:ind w:right="62"/>
              <w:jc w:val="right"/>
              <w:rPr>
                <w:sz w:val="18"/>
                <w:szCs w:val="18"/>
                <w:lang w:val="tr-TR"/>
              </w:rPr>
            </w:pPr>
            <w:r w:rsidRPr="001B1C3B">
              <w:rPr>
                <w:sz w:val="18"/>
                <w:lang w:val="tr-TR"/>
              </w:rPr>
              <w:t>55,929,628</w:t>
            </w:r>
          </w:p>
        </w:tc>
        <w:tc>
          <w:tcPr>
            <w:tcW w:w="807" w:type="pct"/>
            <w:vAlign w:val="center"/>
          </w:tcPr>
          <w:p w14:paraId="36A15995" w14:textId="1BB76242" w:rsidR="00D3294A" w:rsidRPr="001B1C3B" w:rsidRDefault="00D3294A" w:rsidP="00D3294A">
            <w:pPr>
              <w:ind w:right="62"/>
              <w:jc w:val="right"/>
              <w:rPr>
                <w:sz w:val="18"/>
                <w:szCs w:val="18"/>
                <w:lang w:val="tr-TR"/>
              </w:rPr>
            </w:pPr>
            <w:r w:rsidRPr="001B1C3B">
              <w:rPr>
                <w:sz w:val="18"/>
                <w:lang w:val="tr-TR"/>
              </w:rPr>
              <w:t>45,423,083</w:t>
            </w:r>
          </w:p>
        </w:tc>
      </w:tr>
      <w:tr w:rsidR="00D3294A" w:rsidRPr="001B1C3B" w14:paraId="388FC218" w14:textId="77777777" w:rsidTr="00536864">
        <w:trPr>
          <w:trHeight w:val="284"/>
        </w:trPr>
        <w:tc>
          <w:tcPr>
            <w:tcW w:w="1894" w:type="pct"/>
            <w:vAlign w:val="center"/>
          </w:tcPr>
          <w:p w14:paraId="18DA837A" w14:textId="77777777" w:rsidR="00D3294A" w:rsidRPr="001B1C3B" w:rsidRDefault="00D3294A" w:rsidP="00D3294A">
            <w:pPr>
              <w:keepNext/>
              <w:keepLines/>
              <w:ind w:left="-108"/>
              <w:rPr>
                <w:rFonts w:eastAsia="Arial Unicode MS"/>
                <w:sz w:val="18"/>
                <w:szCs w:val="18"/>
                <w:lang w:val="tr-TR"/>
              </w:rPr>
            </w:pPr>
            <w:r w:rsidRPr="001B1C3B">
              <w:rPr>
                <w:sz w:val="18"/>
                <w:szCs w:val="18"/>
                <w:lang w:val="tr-TR"/>
              </w:rPr>
              <w:t xml:space="preserve">     İhtisas Kredileri</w:t>
            </w:r>
          </w:p>
        </w:tc>
        <w:tc>
          <w:tcPr>
            <w:tcW w:w="767" w:type="pct"/>
            <w:vAlign w:val="center"/>
          </w:tcPr>
          <w:p w14:paraId="11F2A12F" w14:textId="11D39827" w:rsidR="00D3294A" w:rsidRPr="001B1C3B" w:rsidRDefault="00D3294A" w:rsidP="00D3294A">
            <w:pPr>
              <w:ind w:right="62"/>
              <w:jc w:val="right"/>
              <w:rPr>
                <w:sz w:val="18"/>
                <w:szCs w:val="18"/>
                <w:lang w:val="tr-TR"/>
              </w:rPr>
            </w:pPr>
            <w:r w:rsidRPr="001B1C3B">
              <w:rPr>
                <w:b/>
                <w:sz w:val="18"/>
                <w:lang w:val="tr-TR"/>
              </w:rPr>
              <w:t>-</w:t>
            </w:r>
          </w:p>
        </w:tc>
        <w:tc>
          <w:tcPr>
            <w:tcW w:w="807" w:type="pct"/>
            <w:vAlign w:val="center"/>
          </w:tcPr>
          <w:p w14:paraId="241E54F4" w14:textId="4EAAD073" w:rsidR="00D3294A" w:rsidRPr="001B1C3B" w:rsidRDefault="00D3294A" w:rsidP="00D3294A">
            <w:pPr>
              <w:ind w:right="62"/>
              <w:jc w:val="right"/>
              <w:rPr>
                <w:sz w:val="18"/>
                <w:szCs w:val="18"/>
                <w:lang w:val="tr-TR"/>
              </w:rPr>
            </w:pPr>
            <w:r w:rsidRPr="001B1C3B">
              <w:rPr>
                <w:b/>
                <w:sz w:val="18"/>
                <w:lang w:val="tr-TR"/>
              </w:rPr>
              <w:t>-</w:t>
            </w:r>
          </w:p>
        </w:tc>
        <w:tc>
          <w:tcPr>
            <w:tcW w:w="725" w:type="pct"/>
            <w:vAlign w:val="center"/>
          </w:tcPr>
          <w:p w14:paraId="3AADD60E" w14:textId="7EA64FFE" w:rsidR="00D3294A" w:rsidRPr="001B1C3B" w:rsidRDefault="00D3294A" w:rsidP="00D3294A">
            <w:pPr>
              <w:ind w:right="62"/>
              <w:jc w:val="right"/>
              <w:rPr>
                <w:sz w:val="18"/>
                <w:szCs w:val="18"/>
                <w:lang w:val="tr-TR"/>
              </w:rPr>
            </w:pPr>
            <w:r w:rsidRPr="001B1C3B">
              <w:rPr>
                <w:b/>
                <w:sz w:val="18"/>
                <w:lang w:val="tr-TR"/>
              </w:rPr>
              <w:t>-</w:t>
            </w:r>
          </w:p>
        </w:tc>
        <w:tc>
          <w:tcPr>
            <w:tcW w:w="807" w:type="pct"/>
            <w:vAlign w:val="center"/>
          </w:tcPr>
          <w:p w14:paraId="39F9A084" w14:textId="3CF29A0C" w:rsidR="00D3294A" w:rsidRPr="001B1C3B" w:rsidRDefault="00D3294A" w:rsidP="00D3294A">
            <w:pPr>
              <w:ind w:right="62"/>
              <w:jc w:val="right"/>
              <w:rPr>
                <w:sz w:val="18"/>
                <w:szCs w:val="18"/>
                <w:lang w:val="tr-TR"/>
              </w:rPr>
            </w:pPr>
            <w:r w:rsidRPr="001B1C3B">
              <w:rPr>
                <w:b/>
                <w:sz w:val="18"/>
                <w:lang w:val="tr-TR"/>
              </w:rPr>
              <w:t>-</w:t>
            </w:r>
          </w:p>
        </w:tc>
      </w:tr>
      <w:tr w:rsidR="00D3294A" w:rsidRPr="001B1C3B" w14:paraId="616835E3" w14:textId="77777777" w:rsidTr="00536864">
        <w:trPr>
          <w:trHeight w:val="284"/>
        </w:trPr>
        <w:tc>
          <w:tcPr>
            <w:tcW w:w="1894" w:type="pct"/>
            <w:vAlign w:val="center"/>
          </w:tcPr>
          <w:p w14:paraId="7E15D9E6" w14:textId="77777777" w:rsidR="00D3294A" w:rsidRPr="001B1C3B" w:rsidRDefault="00D3294A" w:rsidP="00D3294A">
            <w:pPr>
              <w:keepNext/>
              <w:keepLines/>
              <w:ind w:left="-108"/>
              <w:rPr>
                <w:rFonts w:eastAsia="Arial Unicode MS"/>
                <w:sz w:val="18"/>
                <w:szCs w:val="18"/>
                <w:lang w:val="tr-TR"/>
              </w:rPr>
            </w:pPr>
            <w:r w:rsidRPr="001B1C3B">
              <w:rPr>
                <w:sz w:val="18"/>
                <w:szCs w:val="18"/>
                <w:lang w:val="tr-TR"/>
              </w:rPr>
              <w:t xml:space="preserve">     Diğer Alacaklar</w:t>
            </w:r>
          </w:p>
        </w:tc>
        <w:tc>
          <w:tcPr>
            <w:tcW w:w="767" w:type="pct"/>
            <w:vAlign w:val="center"/>
          </w:tcPr>
          <w:p w14:paraId="27553BD3" w14:textId="787F8AF7" w:rsidR="00D3294A" w:rsidRPr="001B1C3B" w:rsidRDefault="00D3294A" w:rsidP="00D3294A">
            <w:pPr>
              <w:ind w:right="62"/>
              <w:jc w:val="right"/>
              <w:rPr>
                <w:sz w:val="18"/>
                <w:szCs w:val="18"/>
                <w:lang w:val="tr-TR"/>
              </w:rPr>
            </w:pPr>
            <w:r w:rsidRPr="001B1C3B">
              <w:rPr>
                <w:sz w:val="18"/>
                <w:lang w:val="tr-TR"/>
              </w:rPr>
              <w:t>17,137,651</w:t>
            </w:r>
          </w:p>
        </w:tc>
        <w:tc>
          <w:tcPr>
            <w:tcW w:w="807" w:type="pct"/>
            <w:vAlign w:val="center"/>
          </w:tcPr>
          <w:p w14:paraId="0BE4DD74" w14:textId="1FD0E1D1" w:rsidR="00D3294A" w:rsidRPr="001B1C3B" w:rsidRDefault="00D3294A" w:rsidP="00D3294A">
            <w:pPr>
              <w:ind w:right="62"/>
              <w:jc w:val="right"/>
              <w:rPr>
                <w:sz w:val="18"/>
                <w:szCs w:val="18"/>
                <w:lang w:val="tr-TR"/>
              </w:rPr>
            </w:pPr>
            <w:r w:rsidRPr="001B1C3B">
              <w:rPr>
                <w:sz w:val="18"/>
                <w:lang w:val="tr-TR"/>
              </w:rPr>
              <w:t>4,106</w:t>
            </w:r>
          </w:p>
        </w:tc>
        <w:tc>
          <w:tcPr>
            <w:tcW w:w="725" w:type="pct"/>
            <w:vAlign w:val="center"/>
          </w:tcPr>
          <w:p w14:paraId="66106FC6" w14:textId="16FDACAA" w:rsidR="00D3294A" w:rsidRPr="001B1C3B" w:rsidRDefault="00D3294A" w:rsidP="00D3294A">
            <w:pPr>
              <w:ind w:right="62"/>
              <w:jc w:val="right"/>
              <w:rPr>
                <w:sz w:val="18"/>
                <w:szCs w:val="18"/>
                <w:lang w:val="tr-TR"/>
              </w:rPr>
            </w:pPr>
            <w:r w:rsidRPr="001B1C3B">
              <w:rPr>
                <w:sz w:val="18"/>
                <w:lang w:val="tr-TR"/>
              </w:rPr>
              <w:t>1,970,986</w:t>
            </w:r>
          </w:p>
        </w:tc>
        <w:tc>
          <w:tcPr>
            <w:tcW w:w="807" w:type="pct"/>
            <w:vAlign w:val="center"/>
          </w:tcPr>
          <w:p w14:paraId="1F9CE775" w14:textId="4E39F868" w:rsidR="00D3294A" w:rsidRPr="001B1C3B" w:rsidRDefault="00D3294A" w:rsidP="00D3294A">
            <w:pPr>
              <w:ind w:right="62"/>
              <w:jc w:val="right"/>
              <w:rPr>
                <w:sz w:val="18"/>
                <w:szCs w:val="18"/>
                <w:lang w:val="tr-TR"/>
              </w:rPr>
            </w:pPr>
            <w:r w:rsidRPr="001B1C3B">
              <w:rPr>
                <w:sz w:val="18"/>
                <w:lang w:val="tr-TR"/>
              </w:rPr>
              <w:t>981,134</w:t>
            </w:r>
          </w:p>
        </w:tc>
      </w:tr>
      <w:tr w:rsidR="00D3294A" w:rsidRPr="001B1C3B" w14:paraId="4033257F" w14:textId="77777777" w:rsidTr="00536864">
        <w:trPr>
          <w:trHeight w:val="284"/>
        </w:trPr>
        <w:tc>
          <w:tcPr>
            <w:tcW w:w="1894" w:type="pct"/>
            <w:vAlign w:val="center"/>
          </w:tcPr>
          <w:p w14:paraId="75E8431E" w14:textId="77777777" w:rsidR="00D3294A" w:rsidRPr="001B1C3B" w:rsidRDefault="00D3294A" w:rsidP="00D3294A">
            <w:pPr>
              <w:keepNext/>
              <w:keepLines/>
              <w:ind w:left="-108"/>
              <w:rPr>
                <w:rFonts w:eastAsia="Arial Unicode MS"/>
                <w:b/>
                <w:sz w:val="18"/>
                <w:szCs w:val="18"/>
                <w:lang w:val="tr-TR"/>
              </w:rPr>
            </w:pPr>
            <w:r w:rsidRPr="001B1C3B">
              <w:rPr>
                <w:b/>
                <w:sz w:val="18"/>
                <w:szCs w:val="18"/>
                <w:lang w:val="tr-TR"/>
              </w:rPr>
              <w:t>Toplam</w:t>
            </w:r>
          </w:p>
        </w:tc>
        <w:tc>
          <w:tcPr>
            <w:tcW w:w="767" w:type="pct"/>
            <w:vAlign w:val="center"/>
          </w:tcPr>
          <w:p w14:paraId="6A63C730" w14:textId="6AB465C5" w:rsidR="00D3294A" w:rsidRPr="001B1C3B" w:rsidRDefault="00D3294A" w:rsidP="00D3294A">
            <w:pPr>
              <w:ind w:right="62"/>
              <w:jc w:val="right"/>
              <w:rPr>
                <w:b/>
                <w:sz w:val="18"/>
                <w:szCs w:val="18"/>
                <w:lang w:val="tr-TR"/>
              </w:rPr>
            </w:pPr>
            <w:r w:rsidRPr="001B1C3B">
              <w:rPr>
                <w:b/>
                <w:sz w:val="18"/>
                <w:lang w:val="tr-TR"/>
              </w:rPr>
              <w:t>1,573,387,450</w:t>
            </w:r>
          </w:p>
        </w:tc>
        <w:tc>
          <w:tcPr>
            <w:tcW w:w="807" w:type="pct"/>
            <w:vAlign w:val="center"/>
          </w:tcPr>
          <w:p w14:paraId="10DD6EDB" w14:textId="18E86840" w:rsidR="00D3294A" w:rsidRPr="001B1C3B" w:rsidRDefault="00D3294A" w:rsidP="00D3294A">
            <w:pPr>
              <w:ind w:right="62"/>
              <w:jc w:val="right"/>
              <w:rPr>
                <w:b/>
                <w:sz w:val="18"/>
                <w:szCs w:val="18"/>
                <w:lang w:val="tr-TR"/>
              </w:rPr>
            </w:pPr>
            <w:r w:rsidRPr="001B1C3B">
              <w:rPr>
                <w:b/>
                <w:sz w:val="18"/>
                <w:lang w:val="tr-TR"/>
              </w:rPr>
              <w:t>4,497,249</w:t>
            </w:r>
          </w:p>
        </w:tc>
        <w:tc>
          <w:tcPr>
            <w:tcW w:w="725" w:type="pct"/>
            <w:vAlign w:val="center"/>
          </w:tcPr>
          <w:p w14:paraId="19F2890C" w14:textId="00FA27A5" w:rsidR="00D3294A" w:rsidRPr="001B1C3B" w:rsidRDefault="00D3294A" w:rsidP="00D3294A">
            <w:pPr>
              <w:ind w:right="62"/>
              <w:jc w:val="right"/>
              <w:rPr>
                <w:b/>
                <w:sz w:val="18"/>
                <w:szCs w:val="18"/>
                <w:lang w:val="tr-TR"/>
              </w:rPr>
            </w:pPr>
            <w:r w:rsidRPr="001B1C3B">
              <w:rPr>
                <w:b/>
                <w:sz w:val="18"/>
                <w:lang w:val="tr-TR"/>
              </w:rPr>
              <w:t>141,275,520</w:t>
            </w:r>
          </w:p>
        </w:tc>
        <w:tc>
          <w:tcPr>
            <w:tcW w:w="807" w:type="pct"/>
            <w:vAlign w:val="center"/>
          </w:tcPr>
          <w:p w14:paraId="088061C3" w14:textId="12D1EA24" w:rsidR="00D3294A" w:rsidRPr="001B1C3B" w:rsidRDefault="00D3294A" w:rsidP="00D3294A">
            <w:pPr>
              <w:ind w:right="62"/>
              <w:jc w:val="right"/>
              <w:rPr>
                <w:b/>
                <w:sz w:val="18"/>
                <w:szCs w:val="18"/>
                <w:lang w:val="tr-TR"/>
              </w:rPr>
            </w:pPr>
            <w:r w:rsidRPr="001B1C3B">
              <w:rPr>
                <w:b/>
                <w:sz w:val="18"/>
                <w:lang w:val="tr-TR"/>
              </w:rPr>
              <w:t>67,655,644</w:t>
            </w:r>
          </w:p>
        </w:tc>
      </w:tr>
    </w:tbl>
    <w:p w14:paraId="03708B5C" w14:textId="3D111F0E" w:rsidR="00663FBE" w:rsidRPr="001B1C3B" w:rsidRDefault="00663FBE" w:rsidP="00663FBE">
      <w:pPr>
        <w:tabs>
          <w:tab w:val="left" w:pos="8789"/>
        </w:tabs>
        <w:spacing w:before="120" w:line="250" w:lineRule="exact"/>
        <w:jc w:val="both"/>
        <w:rPr>
          <w:lang w:val="tr-TR"/>
        </w:rPr>
      </w:pPr>
    </w:p>
    <w:p w14:paraId="1240244C" w14:textId="77777777" w:rsidR="00BA6087" w:rsidRPr="001B1C3B" w:rsidRDefault="00BA6087" w:rsidP="000502AC">
      <w:pPr>
        <w:tabs>
          <w:tab w:val="left" w:pos="8789"/>
        </w:tabs>
        <w:spacing w:before="120" w:line="250" w:lineRule="exact"/>
        <w:jc w:val="both"/>
        <w:rPr>
          <w:lang w:val="tr-TR"/>
        </w:rPr>
        <w:sectPr w:rsidR="00BA6087" w:rsidRPr="001B1C3B" w:rsidSect="00055356">
          <w:footerReference w:type="default" r:id="rId99"/>
          <w:pgSz w:w="11907" w:h="16840" w:code="9"/>
          <w:pgMar w:top="1418" w:right="1418" w:bottom="1418" w:left="1418" w:header="578" w:footer="221" w:gutter="0"/>
          <w:cols w:space="708"/>
          <w:docGrid w:linePitch="299"/>
        </w:sectPr>
      </w:pPr>
    </w:p>
    <w:p w14:paraId="2F492F88" w14:textId="389B9007" w:rsidR="00E73D00" w:rsidRPr="001B1C3B" w:rsidRDefault="00FB1FBB" w:rsidP="00DD1649">
      <w:pPr>
        <w:pStyle w:val="Head2"/>
        <w:tabs>
          <w:tab w:val="left" w:pos="0"/>
        </w:tabs>
        <w:spacing w:before="100" w:after="100" w:line="240" w:lineRule="atLeast"/>
        <w:ind w:hanging="902"/>
        <w:rPr>
          <w:bCs/>
          <w:i/>
          <w:iCs w:val="0"/>
          <w:szCs w:val="22"/>
        </w:rPr>
      </w:pPr>
      <w:r w:rsidRPr="001B1C3B">
        <w:rPr>
          <w:bCs/>
          <w:i/>
          <w:iCs w:val="0"/>
          <w:szCs w:val="22"/>
        </w:rPr>
        <w:t>5.1.5</w:t>
      </w:r>
      <w:r w:rsidR="00E73D00" w:rsidRPr="001B1C3B">
        <w:rPr>
          <w:bCs/>
          <w:i/>
          <w:iCs w:val="0"/>
          <w:szCs w:val="22"/>
        </w:rPr>
        <w:t>.4</w:t>
      </w:r>
      <w:r w:rsidR="00E73D00" w:rsidRPr="001B1C3B">
        <w:rPr>
          <w:bCs/>
          <w:i/>
          <w:iCs w:val="0"/>
          <w:szCs w:val="22"/>
        </w:rPr>
        <w:tab/>
      </w:r>
      <w:r w:rsidR="00CF1886" w:rsidRPr="001B1C3B">
        <w:rPr>
          <w:bCs/>
          <w:i/>
          <w:iCs w:val="0"/>
          <w:szCs w:val="22"/>
        </w:rPr>
        <w:t>Tüketici</w:t>
      </w:r>
      <w:r w:rsidR="00A13C8C" w:rsidRPr="001B1C3B">
        <w:rPr>
          <w:bCs/>
          <w:i/>
          <w:iCs w:val="0"/>
          <w:szCs w:val="22"/>
        </w:rPr>
        <w:t xml:space="preserve"> </w:t>
      </w:r>
      <w:r w:rsidR="00CF1886" w:rsidRPr="001B1C3B">
        <w:rPr>
          <w:bCs/>
          <w:i/>
          <w:iCs w:val="0"/>
          <w:szCs w:val="22"/>
        </w:rPr>
        <w:t>kredileri,</w:t>
      </w:r>
      <w:r w:rsidR="00A13C8C" w:rsidRPr="001B1C3B">
        <w:rPr>
          <w:bCs/>
          <w:i/>
          <w:iCs w:val="0"/>
          <w:szCs w:val="22"/>
        </w:rPr>
        <w:t xml:space="preserve"> </w:t>
      </w:r>
      <w:r w:rsidR="00CF1886" w:rsidRPr="001B1C3B">
        <w:rPr>
          <w:bCs/>
          <w:i/>
          <w:iCs w:val="0"/>
          <w:szCs w:val="22"/>
        </w:rPr>
        <w:t>bireysel</w:t>
      </w:r>
      <w:r w:rsidR="00A13C8C" w:rsidRPr="001B1C3B">
        <w:rPr>
          <w:bCs/>
          <w:i/>
          <w:iCs w:val="0"/>
          <w:szCs w:val="22"/>
        </w:rPr>
        <w:t xml:space="preserve"> </w:t>
      </w:r>
      <w:r w:rsidR="00CF1886" w:rsidRPr="001B1C3B">
        <w:rPr>
          <w:bCs/>
          <w:i/>
          <w:iCs w:val="0"/>
          <w:szCs w:val="22"/>
        </w:rPr>
        <w:t>kredi</w:t>
      </w:r>
      <w:r w:rsidR="00A13C8C" w:rsidRPr="001B1C3B">
        <w:rPr>
          <w:bCs/>
          <w:i/>
          <w:iCs w:val="0"/>
          <w:szCs w:val="22"/>
        </w:rPr>
        <w:t xml:space="preserve"> </w:t>
      </w:r>
      <w:r w:rsidR="00CF1886" w:rsidRPr="001B1C3B">
        <w:rPr>
          <w:bCs/>
          <w:i/>
          <w:iCs w:val="0"/>
          <w:szCs w:val="22"/>
        </w:rPr>
        <w:t>kartları,</w:t>
      </w:r>
      <w:r w:rsidR="00A13C8C" w:rsidRPr="001B1C3B">
        <w:rPr>
          <w:bCs/>
          <w:i/>
          <w:iCs w:val="0"/>
          <w:szCs w:val="22"/>
        </w:rPr>
        <w:t xml:space="preserve"> </w:t>
      </w:r>
      <w:r w:rsidR="00CF1886" w:rsidRPr="001B1C3B">
        <w:rPr>
          <w:bCs/>
          <w:i/>
          <w:iCs w:val="0"/>
          <w:szCs w:val="22"/>
        </w:rPr>
        <w:t>personel</w:t>
      </w:r>
      <w:r w:rsidR="00A13C8C" w:rsidRPr="001B1C3B">
        <w:rPr>
          <w:bCs/>
          <w:i/>
          <w:iCs w:val="0"/>
          <w:szCs w:val="22"/>
        </w:rPr>
        <w:t xml:space="preserve"> </w:t>
      </w:r>
      <w:r w:rsidR="00CF1886" w:rsidRPr="001B1C3B">
        <w:rPr>
          <w:bCs/>
          <w:i/>
          <w:iCs w:val="0"/>
          <w:szCs w:val="22"/>
        </w:rPr>
        <w:t>kredileri</w:t>
      </w:r>
      <w:r w:rsidR="00A13C8C" w:rsidRPr="001B1C3B">
        <w:rPr>
          <w:bCs/>
          <w:i/>
          <w:iCs w:val="0"/>
          <w:szCs w:val="22"/>
        </w:rPr>
        <w:t xml:space="preserve"> </w:t>
      </w:r>
      <w:r w:rsidR="00CF1886" w:rsidRPr="001B1C3B">
        <w:rPr>
          <w:bCs/>
          <w:i/>
          <w:iCs w:val="0"/>
          <w:szCs w:val="22"/>
        </w:rPr>
        <w:t>ve</w:t>
      </w:r>
      <w:r w:rsidR="00A13C8C" w:rsidRPr="001B1C3B">
        <w:rPr>
          <w:bCs/>
          <w:i/>
          <w:iCs w:val="0"/>
          <w:szCs w:val="22"/>
        </w:rPr>
        <w:t xml:space="preserve"> </w:t>
      </w:r>
      <w:r w:rsidR="00CF1886" w:rsidRPr="001B1C3B">
        <w:rPr>
          <w:bCs/>
          <w:i/>
          <w:iCs w:val="0"/>
          <w:szCs w:val="22"/>
        </w:rPr>
        <w:t>personel</w:t>
      </w:r>
      <w:r w:rsidR="00A13C8C" w:rsidRPr="001B1C3B">
        <w:rPr>
          <w:bCs/>
          <w:i/>
          <w:iCs w:val="0"/>
          <w:szCs w:val="22"/>
        </w:rPr>
        <w:t xml:space="preserve"> </w:t>
      </w:r>
      <w:r w:rsidR="00CF1886" w:rsidRPr="001B1C3B">
        <w:rPr>
          <w:bCs/>
          <w:i/>
          <w:iCs w:val="0"/>
          <w:szCs w:val="22"/>
        </w:rPr>
        <w:t>kredi</w:t>
      </w:r>
      <w:r w:rsidR="00A13C8C" w:rsidRPr="001B1C3B">
        <w:rPr>
          <w:bCs/>
          <w:i/>
          <w:iCs w:val="0"/>
          <w:szCs w:val="22"/>
        </w:rPr>
        <w:t xml:space="preserve"> </w:t>
      </w:r>
      <w:r w:rsidR="00CF1886" w:rsidRPr="001B1C3B">
        <w:rPr>
          <w:bCs/>
          <w:i/>
          <w:iCs w:val="0"/>
          <w:szCs w:val="22"/>
        </w:rPr>
        <w:t>kartlarına</w:t>
      </w:r>
      <w:r w:rsidR="00A13C8C" w:rsidRPr="001B1C3B">
        <w:rPr>
          <w:bCs/>
          <w:i/>
          <w:iCs w:val="0"/>
          <w:szCs w:val="22"/>
        </w:rPr>
        <w:t xml:space="preserve"> </w:t>
      </w:r>
      <w:r w:rsidR="00CF1886" w:rsidRPr="001B1C3B">
        <w:rPr>
          <w:bCs/>
          <w:i/>
          <w:iCs w:val="0"/>
          <w:szCs w:val="22"/>
        </w:rPr>
        <w:t>ilişkin</w:t>
      </w:r>
      <w:r w:rsidR="00A13C8C" w:rsidRPr="001B1C3B">
        <w:rPr>
          <w:bCs/>
          <w:i/>
          <w:iCs w:val="0"/>
          <w:szCs w:val="22"/>
        </w:rPr>
        <w:t xml:space="preserve"> </w:t>
      </w:r>
    </w:p>
    <w:p w14:paraId="25B14CF9" w14:textId="3733C824" w:rsidR="00CF1886" w:rsidRPr="001B1C3B" w:rsidRDefault="00103FF6" w:rsidP="001378EB">
      <w:pPr>
        <w:pStyle w:val="Head3"/>
        <w:spacing w:before="0" w:line="240" w:lineRule="atLeast"/>
        <w:ind w:right="0" w:hanging="902"/>
      </w:pPr>
      <w:r w:rsidRPr="001B1C3B">
        <w:tab/>
      </w:r>
      <w:r w:rsidR="00E73D00" w:rsidRPr="001B1C3B">
        <w:t>bilgiler</w:t>
      </w:r>
      <w:r w:rsidR="00A13C8C" w:rsidRPr="001B1C3B">
        <w:t xml:space="preserve"> </w:t>
      </w:r>
    </w:p>
    <w:tbl>
      <w:tblPr>
        <w:tblW w:w="5000" w:type="pct"/>
        <w:tblBorders>
          <w:top w:val="single" w:sz="4" w:space="0" w:color="auto"/>
          <w:left w:val="single" w:sz="4" w:space="0" w:color="auto"/>
          <w:bottom w:val="single" w:sz="4" w:space="0" w:color="auto"/>
          <w:right w:val="single" w:sz="4" w:space="0" w:color="auto"/>
          <w:insideH w:val="dotted" w:sz="4" w:space="0" w:color="auto"/>
          <w:insideV w:val="dotted" w:sz="4" w:space="0" w:color="auto"/>
        </w:tblBorders>
        <w:tblCellMar>
          <w:left w:w="0" w:type="dxa"/>
          <w:right w:w="0" w:type="dxa"/>
        </w:tblCellMar>
        <w:tblLook w:val="0000" w:firstRow="0" w:lastRow="0" w:firstColumn="0" w:lastColumn="0" w:noHBand="0" w:noVBand="0"/>
      </w:tblPr>
      <w:tblGrid>
        <w:gridCol w:w="3920"/>
        <w:gridCol w:w="1714"/>
        <w:gridCol w:w="1714"/>
        <w:gridCol w:w="1713"/>
      </w:tblGrid>
      <w:tr w:rsidR="00CF1886" w:rsidRPr="001B1C3B" w14:paraId="56FF37EB" w14:textId="77777777" w:rsidTr="00625A61">
        <w:trPr>
          <w:trHeight w:hRule="exact" w:val="267"/>
        </w:trPr>
        <w:tc>
          <w:tcPr>
            <w:tcW w:w="2163" w:type="pct"/>
            <w:noWrap/>
            <w:tcMar>
              <w:top w:w="15" w:type="dxa"/>
              <w:left w:w="15" w:type="dxa"/>
              <w:bottom w:w="0" w:type="dxa"/>
              <w:right w:w="15" w:type="dxa"/>
            </w:tcMar>
            <w:vAlign w:val="center"/>
          </w:tcPr>
          <w:p w14:paraId="1DE2BAC2" w14:textId="6FF2DB70" w:rsidR="00CF1886" w:rsidRPr="001B1C3B" w:rsidRDefault="00C166FC" w:rsidP="00625A61">
            <w:pPr>
              <w:spacing w:after="120" w:line="240" w:lineRule="atLeast"/>
              <w:ind w:right="-2"/>
              <w:rPr>
                <w:rFonts w:eastAsia="Arial Unicode MS"/>
                <w:b/>
                <w:i/>
                <w:sz w:val="18"/>
                <w:szCs w:val="18"/>
                <w:lang w:val="tr-TR"/>
              </w:rPr>
            </w:pPr>
            <w:r w:rsidRPr="001B1C3B">
              <w:rPr>
                <w:rFonts w:eastAsia="Arial Unicode MS"/>
                <w:b/>
                <w:i/>
                <w:sz w:val="18"/>
                <w:szCs w:val="18"/>
                <w:lang w:val="tr-TR"/>
              </w:rPr>
              <w:t>Cari</w:t>
            </w:r>
            <w:r w:rsidR="00A13C8C" w:rsidRPr="001B1C3B">
              <w:rPr>
                <w:rFonts w:eastAsia="Arial Unicode MS"/>
                <w:b/>
                <w:i/>
                <w:sz w:val="18"/>
                <w:szCs w:val="18"/>
                <w:lang w:val="tr-TR"/>
              </w:rPr>
              <w:t xml:space="preserve"> </w:t>
            </w:r>
            <w:r w:rsidRPr="001B1C3B">
              <w:rPr>
                <w:rFonts w:eastAsia="Arial Unicode MS"/>
                <w:b/>
                <w:i/>
                <w:sz w:val="18"/>
                <w:szCs w:val="18"/>
                <w:lang w:val="tr-TR"/>
              </w:rPr>
              <w:t>Dönem</w:t>
            </w:r>
          </w:p>
        </w:tc>
        <w:tc>
          <w:tcPr>
            <w:tcW w:w="946" w:type="pct"/>
            <w:noWrap/>
            <w:tcMar>
              <w:top w:w="15" w:type="dxa"/>
              <w:left w:w="15" w:type="dxa"/>
              <w:bottom w:w="0" w:type="dxa"/>
              <w:right w:w="15" w:type="dxa"/>
            </w:tcMar>
            <w:vAlign w:val="center"/>
          </w:tcPr>
          <w:p w14:paraId="1E237733" w14:textId="74FCAF5E" w:rsidR="00CF1886" w:rsidRPr="001B1C3B" w:rsidRDefault="00CF1886" w:rsidP="00625A61">
            <w:pPr>
              <w:spacing w:after="120" w:line="240" w:lineRule="atLeast"/>
              <w:ind w:right="-2"/>
              <w:jc w:val="center"/>
              <w:rPr>
                <w:rFonts w:eastAsia="Arial Unicode MS"/>
                <w:b/>
                <w:sz w:val="18"/>
                <w:szCs w:val="18"/>
                <w:lang w:val="tr-TR"/>
              </w:rPr>
            </w:pPr>
            <w:r w:rsidRPr="001B1C3B">
              <w:rPr>
                <w:b/>
                <w:sz w:val="18"/>
                <w:szCs w:val="18"/>
                <w:lang w:val="tr-TR"/>
              </w:rPr>
              <w:t>Kısa</w:t>
            </w:r>
            <w:r w:rsidR="00A13C8C" w:rsidRPr="001B1C3B">
              <w:rPr>
                <w:b/>
                <w:sz w:val="18"/>
                <w:szCs w:val="18"/>
                <w:lang w:val="tr-TR"/>
              </w:rPr>
              <w:t xml:space="preserve"> </w:t>
            </w:r>
            <w:r w:rsidRPr="001B1C3B">
              <w:rPr>
                <w:b/>
                <w:sz w:val="18"/>
                <w:szCs w:val="18"/>
                <w:lang w:val="tr-TR"/>
              </w:rPr>
              <w:t>Vadeli</w:t>
            </w:r>
          </w:p>
        </w:tc>
        <w:tc>
          <w:tcPr>
            <w:tcW w:w="946" w:type="pct"/>
            <w:noWrap/>
            <w:tcMar>
              <w:top w:w="15" w:type="dxa"/>
              <w:left w:w="15" w:type="dxa"/>
              <w:bottom w:w="0" w:type="dxa"/>
              <w:right w:w="15" w:type="dxa"/>
            </w:tcMar>
            <w:vAlign w:val="center"/>
          </w:tcPr>
          <w:p w14:paraId="51A0A762" w14:textId="1F82B7EF" w:rsidR="00CF1886" w:rsidRPr="001B1C3B" w:rsidRDefault="00CF1886" w:rsidP="00625A61">
            <w:pPr>
              <w:spacing w:after="120" w:line="240" w:lineRule="atLeast"/>
              <w:ind w:right="-2"/>
              <w:jc w:val="center"/>
              <w:rPr>
                <w:rFonts w:eastAsia="Arial Unicode MS"/>
                <w:b/>
                <w:sz w:val="18"/>
                <w:szCs w:val="18"/>
                <w:lang w:val="tr-TR"/>
              </w:rPr>
            </w:pPr>
            <w:r w:rsidRPr="001B1C3B">
              <w:rPr>
                <w:b/>
                <w:sz w:val="18"/>
                <w:szCs w:val="18"/>
                <w:lang w:val="tr-TR"/>
              </w:rPr>
              <w:t>Orta</w:t>
            </w:r>
            <w:r w:rsidR="00A13C8C" w:rsidRPr="001B1C3B">
              <w:rPr>
                <w:b/>
                <w:sz w:val="18"/>
                <w:szCs w:val="18"/>
                <w:lang w:val="tr-TR"/>
              </w:rPr>
              <w:t xml:space="preserve"> </w:t>
            </w:r>
            <w:r w:rsidRPr="001B1C3B">
              <w:rPr>
                <w:b/>
                <w:sz w:val="18"/>
                <w:szCs w:val="18"/>
                <w:lang w:val="tr-TR"/>
              </w:rPr>
              <w:t>ve</w:t>
            </w:r>
            <w:r w:rsidR="00A13C8C" w:rsidRPr="001B1C3B">
              <w:rPr>
                <w:b/>
                <w:sz w:val="18"/>
                <w:szCs w:val="18"/>
                <w:lang w:val="tr-TR"/>
              </w:rPr>
              <w:t xml:space="preserve"> </w:t>
            </w:r>
            <w:r w:rsidRPr="001B1C3B">
              <w:rPr>
                <w:b/>
                <w:sz w:val="18"/>
                <w:szCs w:val="18"/>
                <w:lang w:val="tr-TR"/>
              </w:rPr>
              <w:t>Uzun</w:t>
            </w:r>
            <w:r w:rsidR="00A13C8C" w:rsidRPr="001B1C3B">
              <w:rPr>
                <w:b/>
                <w:sz w:val="18"/>
                <w:szCs w:val="18"/>
                <w:lang w:val="tr-TR"/>
              </w:rPr>
              <w:t xml:space="preserve"> </w:t>
            </w:r>
            <w:r w:rsidRPr="001B1C3B">
              <w:rPr>
                <w:b/>
                <w:sz w:val="18"/>
                <w:szCs w:val="18"/>
                <w:lang w:val="tr-TR"/>
              </w:rPr>
              <w:t>Vadeli</w:t>
            </w:r>
          </w:p>
        </w:tc>
        <w:tc>
          <w:tcPr>
            <w:tcW w:w="945" w:type="pct"/>
            <w:noWrap/>
            <w:tcMar>
              <w:top w:w="15" w:type="dxa"/>
              <w:left w:w="15" w:type="dxa"/>
              <w:bottom w:w="0" w:type="dxa"/>
              <w:right w:w="15" w:type="dxa"/>
            </w:tcMar>
            <w:vAlign w:val="center"/>
          </w:tcPr>
          <w:p w14:paraId="1B423BDC" w14:textId="77777777" w:rsidR="00CF1886" w:rsidRPr="001B1C3B" w:rsidRDefault="00CF1886" w:rsidP="00625A61">
            <w:pPr>
              <w:spacing w:after="120" w:line="240" w:lineRule="atLeast"/>
              <w:ind w:right="-2"/>
              <w:jc w:val="center"/>
              <w:rPr>
                <w:rFonts w:eastAsia="Arial Unicode MS"/>
                <w:b/>
                <w:sz w:val="18"/>
                <w:szCs w:val="18"/>
                <w:lang w:val="tr-TR"/>
              </w:rPr>
            </w:pPr>
            <w:r w:rsidRPr="001B1C3B">
              <w:rPr>
                <w:b/>
                <w:sz w:val="18"/>
                <w:szCs w:val="18"/>
                <w:lang w:val="tr-TR"/>
              </w:rPr>
              <w:t>Toplam</w:t>
            </w:r>
          </w:p>
        </w:tc>
      </w:tr>
      <w:tr w:rsidR="001044A9" w:rsidRPr="001B1C3B" w14:paraId="03A146A7" w14:textId="77777777" w:rsidTr="007C4B56">
        <w:trPr>
          <w:trHeight w:hRule="exact" w:val="267"/>
        </w:trPr>
        <w:tc>
          <w:tcPr>
            <w:tcW w:w="2163" w:type="pct"/>
            <w:noWrap/>
            <w:tcMar>
              <w:top w:w="15" w:type="dxa"/>
              <w:left w:w="15" w:type="dxa"/>
              <w:bottom w:w="0" w:type="dxa"/>
              <w:right w:w="15" w:type="dxa"/>
            </w:tcMar>
            <w:vAlign w:val="center"/>
          </w:tcPr>
          <w:p w14:paraId="181119C6" w14:textId="7A06BC5F" w:rsidR="001044A9" w:rsidRPr="001B1C3B" w:rsidRDefault="001044A9" w:rsidP="001044A9">
            <w:pPr>
              <w:ind w:right="-2"/>
              <w:rPr>
                <w:rFonts w:eastAsia="Arial Unicode MS"/>
                <w:b/>
                <w:sz w:val="18"/>
                <w:szCs w:val="18"/>
                <w:lang w:val="tr-TR"/>
              </w:rPr>
            </w:pPr>
            <w:r w:rsidRPr="001B1C3B">
              <w:rPr>
                <w:b/>
                <w:sz w:val="18"/>
                <w:szCs w:val="18"/>
                <w:lang w:val="tr-TR"/>
              </w:rPr>
              <w:t>Tüketici Kredileri-TP</w:t>
            </w:r>
          </w:p>
        </w:tc>
        <w:tc>
          <w:tcPr>
            <w:tcW w:w="946" w:type="pct"/>
            <w:noWrap/>
            <w:tcMar>
              <w:top w:w="15" w:type="dxa"/>
              <w:left w:w="15" w:type="dxa"/>
              <w:bottom w:w="0" w:type="dxa"/>
              <w:right w:w="15" w:type="dxa"/>
            </w:tcMar>
            <w:vAlign w:val="center"/>
          </w:tcPr>
          <w:p w14:paraId="63168DE1" w14:textId="718871A9" w:rsidR="001044A9" w:rsidRPr="001B1C3B" w:rsidRDefault="001044A9" w:rsidP="007C4B56">
            <w:pPr>
              <w:ind w:right="62"/>
              <w:jc w:val="right"/>
              <w:rPr>
                <w:b/>
                <w:bCs/>
                <w:sz w:val="18"/>
                <w:lang w:val="tr-TR"/>
              </w:rPr>
            </w:pPr>
            <w:r w:rsidRPr="001B1C3B">
              <w:rPr>
                <w:b/>
                <w:bCs/>
                <w:sz w:val="18"/>
                <w:lang w:val="tr-TR"/>
              </w:rPr>
              <w:t xml:space="preserve">    83,119,993 </w:t>
            </w:r>
          </w:p>
        </w:tc>
        <w:tc>
          <w:tcPr>
            <w:tcW w:w="946" w:type="pct"/>
            <w:noWrap/>
            <w:tcMar>
              <w:top w:w="15" w:type="dxa"/>
              <w:left w:w="15" w:type="dxa"/>
              <w:bottom w:w="0" w:type="dxa"/>
              <w:right w:w="15" w:type="dxa"/>
            </w:tcMar>
            <w:vAlign w:val="center"/>
          </w:tcPr>
          <w:p w14:paraId="734DDF7B" w14:textId="1A7D4E04" w:rsidR="001044A9" w:rsidRPr="001B1C3B" w:rsidRDefault="001044A9" w:rsidP="007C4B56">
            <w:pPr>
              <w:ind w:right="62"/>
              <w:jc w:val="right"/>
              <w:rPr>
                <w:b/>
                <w:bCs/>
                <w:sz w:val="18"/>
                <w:lang w:val="tr-TR"/>
              </w:rPr>
            </w:pPr>
            <w:r w:rsidRPr="001B1C3B">
              <w:rPr>
                <w:b/>
                <w:bCs/>
                <w:sz w:val="18"/>
                <w:lang w:val="tr-TR"/>
              </w:rPr>
              <w:t xml:space="preserve">        250,999,109 </w:t>
            </w:r>
          </w:p>
        </w:tc>
        <w:tc>
          <w:tcPr>
            <w:tcW w:w="945" w:type="pct"/>
            <w:noWrap/>
            <w:tcMar>
              <w:top w:w="15" w:type="dxa"/>
              <w:left w:w="15" w:type="dxa"/>
              <w:bottom w:w="0" w:type="dxa"/>
              <w:right w:w="15" w:type="dxa"/>
            </w:tcMar>
            <w:vAlign w:val="center"/>
          </w:tcPr>
          <w:p w14:paraId="0D835D5C" w14:textId="5426BF67" w:rsidR="001044A9" w:rsidRPr="001B1C3B" w:rsidRDefault="001044A9" w:rsidP="007C4B56">
            <w:pPr>
              <w:ind w:right="62"/>
              <w:jc w:val="right"/>
              <w:rPr>
                <w:b/>
                <w:bCs/>
                <w:sz w:val="18"/>
                <w:lang w:val="tr-TR"/>
              </w:rPr>
            </w:pPr>
            <w:r w:rsidRPr="001B1C3B">
              <w:rPr>
                <w:b/>
                <w:bCs/>
                <w:sz w:val="18"/>
                <w:lang w:val="tr-TR"/>
              </w:rPr>
              <w:t xml:space="preserve">      334,119,102 </w:t>
            </w:r>
          </w:p>
        </w:tc>
      </w:tr>
      <w:tr w:rsidR="001044A9" w:rsidRPr="001B1C3B" w14:paraId="65513012" w14:textId="77777777" w:rsidTr="007C4B56">
        <w:trPr>
          <w:trHeight w:hRule="exact" w:val="267"/>
        </w:trPr>
        <w:tc>
          <w:tcPr>
            <w:tcW w:w="2163" w:type="pct"/>
            <w:noWrap/>
            <w:tcMar>
              <w:top w:w="15" w:type="dxa"/>
              <w:left w:w="15" w:type="dxa"/>
              <w:bottom w:w="0" w:type="dxa"/>
              <w:right w:w="15" w:type="dxa"/>
            </w:tcMar>
            <w:vAlign w:val="center"/>
          </w:tcPr>
          <w:p w14:paraId="5D2018EF" w14:textId="084D45C9" w:rsidR="001044A9" w:rsidRPr="001B1C3B" w:rsidRDefault="001044A9" w:rsidP="001044A9">
            <w:pPr>
              <w:ind w:left="360" w:right="-2"/>
              <w:rPr>
                <w:rFonts w:eastAsia="Arial Unicode MS"/>
                <w:sz w:val="18"/>
                <w:szCs w:val="18"/>
                <w:lang w:val="tr-TR"/>
              </w:rPr>
            </w:pPr>
            <w:r w:rsidRPr="001B1C3B">
              <w:rPr>
                <w:sz w:val="18"/>
                <w:szCs w:val="18"/>
                <w:lang w:val="tr-TR"/>
              </w:rPr>
              <w:t>Konut Kredisi</w:t>
            </w:r>
          </w:p>
        </w:tc>
        <w:tc>
          <w:tcPr>
            <w:tcW w:w="946" w:type="pct"/>
            <w:noWrap/>
            <w:tcMar>
              <w:top w:w="15" w:type="dxa"/>
              <w:left w:w="15" w:type="dxa"/>
              <w:bottom w:w="0" w:type="dxa"/>
              <w:right w:w="15" w:type="dxa"/>
            </w:tcMar>
            <w:vAlign w:val="center"/>
          </w:tcPr>
          <w:p w14:paraId="33695F5E" w14:textId="6D89A4FD" w:rsidR="001044A9" w:rsidRPr="001B1C3B" w:rsidRDefault="001044A9" w:rsidP="007C4B56">
            <w:pPr>
              <w:ind w:right="62"/>
              <w:jc w:val="right"/>
              <w:rPr>
                <w:sz w:val="18"/>
                <w:lang w:val="tr-TR"/>
              </w:rPr>
            </w:pPr>
            <w:r w:rsidRPr="001B1C3B">
              <w:rPr>
                <w:sz w:val="18"/>
                <w:lang w:val="tr-TR"/>
              </w:rPr>
              <w:t xml:space="preserve">            175,827 </w:t>
            </w:r>
          </w:p>
        </w:tc>
        <w:tc>
          <w:tcPr>
            <w:tcW w:w="946" w:type="pct"/>
            <w:noWrap/>
            <w:tcMar>
              <w:top w:w="15" w:type="dxa"/>
              <w:left w:w="15" w:type="dxa"/>
              <w:bottom w:w="0" w:type="dxa"/>
              <w:right w:w="15" w:type="dxa"/>
            </w:tcMar>
            <w:vAlign w:val="center"/>
          </w:tcPr>
          <w:p w14:paraId="6C7C6B1E" w14:textId="548B5E31" w:rsidR="001044A9" w:rsidRPr="001B1C3B" w:rsidRDefault="001044A9" w:rsidP="007C4B56">
            <w:pPr>
              <w:ind w:right="62"/>
              <w:jc w:val="right"/>
              <w:rPr>
                <w:sz w:val="18"/>
                <w:lang w:val="tr-TR"/>
              </w:rPr>
            </w:pPr>
            <w:r w:rsidRPr="001B1C3B">
              <w:rPr>
                <w:sz w:val="18"/>
                <w:lang w:val="tr-TR"/>
              </w:rPr>
              <w:t xml:space="preserve">             97,017,000 </w:t>
            </w:r>
          </w:p>
        </w:tc>
        <w:tc>
          <w:tcPr>
            <w:tcW w:w="945" w:type="pct"/>
            <w:noWrap/>
            <w:tcMar>
              <w:top w:w="15" w:type="dxa"/>
              <w:left w:w="15" w:type="dxa"/>
              <w:bottom w:w="0" w:type="dxa"/>
              <w:right w:w="15" w:type="dxa"/>
            </w:tcMar>
            <w:vAlign w:val="center"/>
          </w:tcPr>
          <w:p w14:paraId="7C265328" w14:textId="01A96761" w:rsidR="001044A9" w:rsidRPr="001B1C3B" w:rsidRDefault="001044A9" w:rsidP="007C4B56">
            <w:pPr>
              <w:ind w:right="62"/>
              <w:jc w:val="right"/>
              <w:rPr>
                <w:sz w:val="18"/>
                <w:lang w:val="tr-TR"/>
              </w:rPr>
            </w:pPr>
            <w:r w:rsidRPr="001B1C3B">
              <w:rPr>
                <w:sz w:val="18"/>
                <w:lang w:val="tr-TR"/>
              </w:rPr>
              <w:t xml:space="preserve">           97,192,827 </w:t>
            </w:r>
          </w:p>
        </w:tc>
      </w:tr>
      <w:tr w:rsidR="001044A9" w:rsidRPr="001B1C3B" w14:paraId="30BADC83" w14:textId="77777777" w:rsidTr="007C4B56">
        <w:trPr>
          <w:trHeight w:hRule="exact" w:val="267"/>
        </w:trPr>
        <w:tc>
          <w:tcPr>
            <w:tcW w:w="2163" w:type="pct"/>
            <w:noWrap/>
            <w:tcMar>
              <w:top w:w="15" w:type="dxa"/>
              <w:left w:w="15" w:type="dxa"/>
              <w:bottom w:w="0" w:type="dxa"/>
              <w:right w:w="15" w:type="dxa"/>
            </w:tcMar>
            <w:vAlign w:val="center"/>
          </w:tcPr>
          <w:p w14:paraId="76AE1D32" w14:textId="62A9B775" w:rsidR="001044A9" w:rsidRPr="001B1C3B" w:rsidRDefault="001044A9" w:rsidP="001044A9">
            <w:pPr>
              <w:ind w:left="360" w:right="-2"/>
              <w:rPr>
                <w:rFonts w:eastAsia="Arial Unicode MS"/>
                <w:sz w:val="18"/>
                <w:szCs w:val="18"/>
                <w:lang w:val="tr-TR"/>
              </w:rPr>
            </w:pPr>
            <w:r w:rsidRPr="001B1C3B">
              <w:rPr>
                <w:sz w:val="18"/>
                <w:szCs w:val="18"/>
                <w:lang w:val="tr-TR"/>
              </w:rPr>
              <w:t>Taşıt Kredisi</w:t>
            </w:r>
          </w:p>
        </w:tc>
        <w:tc>
          <w:tcPr>
            <w:tcW w:w="946" w:type="pct"/>
            <w:noWrap/>
            <w:tcMar>
              <w:top w:w="15" w:type="dxa"/>
              <w:left w:w="15" w:type="dxa"/>
              <w:bottom w:w="0" w:type="dxa"/>
              <w:right w:w="15" w:type="dxa"/>
            </w:tcMar>
            <w:vAlign w:val="center"/>
          </w:tcPr>
          <w:p w14:paraId="10A2EE45" w14:textId="5AEFA517" w:rsidR="001044A9" w:rsidRPr="001B1C3B" w:rsidRDefault="001044A9" w:rsidP="007C4B56">
            <w:pPr>
              <w:ind w:right="62"/>
              <w:jc w:val="right"/>
              <w:rPr>
                <w:sz w:val="18"/>
                <w:lang w:val="tr-TR"/>
              </w:rPr>
            </w:pPr>
            <w:r w:rsidRPr="001B1C3B">
              <w:rPr>
                <w:sz w:val="18"/>
                <w:lang w:val="tr-TR"/>
              </w:rPr>
              <w:t xml:space="preserve">         8,079,100 </w:t>
            </w:r>
          </w:p>
        </w:tc>
        <w:tc>
          <w:tcPr>
            <w:tcW w:w="946" w:type="pct"/>
            <w:noWrap/>
            <w:tcMar>
              <w:top w:w="15" w:type="dxa"/>
              <w:left w:w="15" w:type="dxa"/>
              <w:bottom w:w="0" w:type="dxa"/>
              <w:right w:w="15" w:type="dxa"/>
            </w:tcMar>
            <w:vAlign w:val="center"/>
          </w:tcPr>
          <w:p w14:paraId="559B7E25" w14:textId="369D4DAE" w:rsidR="001044A9" w:rsidRPr="001B1C3B" w:rsidRDefault="001044A9" w:rsidP="007C4B56">
            <w:pPr>
              <w:ind w:right="62"/>
              <w:jc w:val="right"/>
              <w:rPr>
                <w:sz w:val="18"/>
                <w:lang w:val="tr-TR"/>
              </w:rPr>
            </w:pPr>
            <w:r w:rsidRPr="001B1C3B">
              <w:rPr>
                <w:sz w:val="18"/>
                <w:lang w:val="tr-TR"/>
              </w:rPr>
              <w:t xml:space="preserve">               4,622,842 </w:t>
            </w:r>
          </w:p>
        </w:tc>
        <w:tc>
          <w:tcPr>
            <w:tcW w:w="945" w:type="pct"/>
            <w:noWrap/>
            <w:tcMar>
              <w:top w:w="15" w:type="dxa"/>
              <w:left w:w="15" w:type="dxa"/>
              <w:bottom w:w="0" w:type="dxa"/>
              <w:right w:w="15" w:type="dxa"/>
            </w:tcMar>
            <w:vAlign w:val="center"/>
          </w:tcPr>
          <w:p w14:paraId="49432A4E" w14:textId="4BB9E7D9" w:rsidR="001044A9" w:rsidRPr="001B1C3B" w:rsidRDefault="001044A9" w:rsidP="007C4B56">
            <w:pPr>
              <w:ind w:right="62"/>
              <w:jc w:val="right"/>
              <w:rPr>
                <w:sz w:val="18"/>
                <w:lang w:val="tr-TR"/>
              </w:rPr>
            </w:pPr>
            <w:r w:rsidRPr="001B1C3B">
              <w:rPr>
                <w:sz w:val="18"/>
                <w:lang w:val="tr-TR"/>
              </w:rPr>
              <w:t xml:space="preserve">           12,701,942 </w:t>
            </w:r>
          </w:p>
        </w:tc>
      </w:tr>
      <w:tr w:rsidR="001044A9" w:rsidRPr="001B1C3B" w14:paraId="02E70059" w14:textId="77777777" w:rsidTr="007C4B56">
        <w:trPr>
          <w:trHeight w:hRule="exact" w:val="267"/>
        </w:trPr>
        <w:tc>
          <w:tcPr>
            <w:tcW w:w="2163" w:type="pct"/>
            <w:noWrap/>
            <w:tcMar>
              <w:top w:w="15" w:type="dxa"/>
              <w:left w:w="15" w:type="dxa"/>
              <w:bottom w:w="0" w:type="dxa"/>
              <w:right w:w="15" w:type="dxa"/>
            </w:tcMar>
            <w:vAlign w:val="center"/>
          </w:tcPr>
          <w:p w14:paraId="0BAA4FD4" w14:textId="49694CD3" w:rsidR="001044A9" w:rsidRPr="001B1C3B" w:rsidRDefault="001044A9" w:rsidP="001044A9">
            <w:pPr>
              <w:ind w:left="360" w:right="-2"/>
              <w:rPr>
                <w:sz w:val="18"/>
                <w:szCs w:val="18"/>
                <w:lang w:val="tr-TR"/>
              </w:rPr>
            </w:pPr>
            <w:r w:rsidRPr="001B1C3B">
              <w:rPr>
                <w:sz w:val="18"/>
                <w:szCs w:val="18"/>
                <w:lang w:val="tr-TR"/>
              </w:rPr>
              <w:t>İhtiyaç Kredisi</w:t>
            </w:r>
          </w:p>
        </w:tc>
        <w:tc>
          <w:tcPr>
            <w:tcW w:w="946" w:type="pct"/>
            <w:noWrap/>
            <w:tcMar>
              <w:top w:w="15" w:type="dxa"/>
              <w:left w:w="15" w:type="dxa"/>
              <w:bottom w:w="0" w:type="dxa"/>
              <w:right w:w="15" w:type="dxa"/>
            </w:tcMar>
            <w:vAlign w:val="center"/>
          </w:tcPr>
          <w:p w14:paraId="1FC5415F" w14:textId="36004F4B" w:rsidR="001044A9" w:rsidRPr="001B1C3B" w:rsidRDefault="001044A9" w:rsidP="007C4B56">
            <w:pPr>
              <w:ind w:right="62"/>
              <w:jc w:val="right"/>
              <w:rPr>
                <w:sz w:val="18"/>
                <w:lang w:val="tr-TR"/>
              </w:rPr>
            </w:pPr>
            <w:r w:rsidRPr="001B1C3B">
              <w:rPr>
                <w:sz w:val="18"/>
                <w:lang w:val="tr-TR"/>
              </w:rPr>
              <w:t xml:space="preserve">       74,865,066 </w:t>
            </w:r>
          </w:p>
        </w:tc>
        <w:tc>
          <w:tcPr>
            <w:tcW w:w="946" w:type="pct"/>
            <w:noWrap/>
            <w:tcMar>
              <w:top w:w="15" w:type="dxa"/>
              <w:left w:w="15" w:type="dxa"/>
              <w:bottom w:w="0" w:type="dxa"/>
              <w:right w:w="15" w:type="dxa"/>
            </w:tcMar>
            <w:vAlign w:val="center"/>
          </w:tcPr>
          <w:p w14:paraId="6D69ACAE" w14:textId="44EEB375" w:rsidR="001044A9" w:rsidRPr="001B1C3B" w:rsidRDefault="001044A9" w:rsidP="007C4B56">
            <w:pPr>
              <w:ind w:right="62"/>
              <w:jc w:val="right"/>
              <w:rPr>
                <w:sz w:val="18"/>
                <w:lang w:val="tr-TR"/>
              </w:rPr>
            </w:pPr>
            <w:r w:rsidRPr="001B1C3B">
              <w:rPr>
                <w:sz w:val="18"/>
                <w:lang w:val="tr-TR"/>
              </w:rPr>
              <w:t xml:space="preserve">           149,359,267 </w:t>
            </w:r>
          </w:p>
        </w:tc>
        <w:tc>
          <w:tcPr>
            <w:tcW w:w="945" w:type="pct"/>
            <w:noWrap/>
            <w:tcMar>
              <w:top w:w="15" w:type="dxa"/>
              <w:left w:w="15" w:type="dxa"/>
              <w:bottom w:w="0" w:type="dxa"/>
              <w:right w:w="15" w:type="dxa"/>
            </w:tcMar>
            <w:vAlign w:val="center"/>
          </w:tcPr>
          <w:p w14:paraId="0A1280E1" w14:textId="146766B9" w:rsidR="001044A9" w:rsidRPr="001B1C3B" w:rsidRDefault="001044A9" w:rsidP="007C4B56">
            <w:pPr>
              <w:ind w:right="62"/>
              <w:jc w:val="right"/>
              <w:rPr>
                <w:sz w:val="18"/>
                <w:lang w:val="tr-TR"/>
              </w:rPr>
            </w:pPr>
            <w:r w:rsidRPr="001B1C3B">
              <w:rPr>
                <w:sz w:val="18"/>
                <w:lang w:val="tr-TR"/>
              </w:rPr>
              <w:t xml:space="preserve">         224,224,333 </w:t>
            </w:r>
          </w:p>
        </w:tc>
      </w:tr>
      <w:tr w:rsidR="001044A9" w:rsidRPr="001B1C3B" w14:paraId="7758CAF8" w14:textId="77777777" w:rsidTr="007C4B56">
        <w:trPr>
          <w:trHeight w:hRule="exact" w:val="267"/>
        </w:trPr>
        <w:tc>
          <w:tcPr>
            <w:tcW w:w="2163" w:type="pct"/>
            <w:noWrap/>
            <w:tcMar>
              <w:top w:w="15" w:type="dxa"/>
              <w:left w:w="15" w:type="dxa"/>
              <w:bottom w:w="0" w:type="dxa"/>
              <w:right w:w="15" w:type="dxa"/>
            </w:tcMar>
            <w:vAlign w:val="center"/>
          </w:tcPr>
          <w:p w14:paraId="73050A2E" w14:textId="26CF0F3E" w:rsidR="001044A9" w:rsidRPr="001B1C3B" w:rsidRDefault="001044A9" w:rsidP="001044A9">
            <w:pPr>
              <w:ind w:left="360" w:right="-2"/>
              <w:rPr>
                <w:rFonts w:eastAsia="Arial Unicode MS"/>
                <w:sz w:val="18"/>
                <w:szCs w:val="18"/>
                <w:lang w:val="tr-TR"/>
              </w:rPr>
            </w:pPr>
            <w:r w:rsidRPr="001B1C3B">
              <w:rPr>
                <w:sz w:val="18"/>
                <w:szCs w:val="18"/>
                <w:lang w:val="tr-TR"/>
              </w:rPr>
              <w:t xml:space="preserve">Diğer </w:t>
            </w:r>
          </w:p>
        </w:tc>
        <w:tc>
          <w:tcPr>
            <w:tcW w:w="946" w:type="pct"/>
            <w:noWrap/>
            <w:tcMar>
              <w:top w:w="15" w:type="dxa"/>
              <w:left w:w="15" w:type="dxa"/>
              <w:bottom w:w="0" w:type="dxa"/>
              <w:right w:w="15" w:type="dxa"/>
            </w:tcMar>
            <w:vAlign w:val="center"/>
          </w:tcPr>
          <w:p w14:paraId="23647B3B" w14:textId="5DDC8B2A" w:rsidR="001044A9" w:rsidRPr="001B1C3B" w:rsidRDefault="001044A9" w:rsidP="007C4B56">
            <w:pPr>
              <w:ind w:right="62"/>
              <w:jc w:val="right"/>
              <w:rPr>
                <w:b/>
                <w:bCs/>
                <w:sz w:val="18"/>
                <w:lang w:val="tr-TR"/>
              </w:rPr>
            </w:pPr>
            <w:r w:rsidRPr="001B1C3B">
              <w:rPr>
                <w:b/>
                <w:bCs/>
                <w:sz w:val="18"/>
                <w:lang w:val="tr-TR"/>
              </w:rPr>
              <w:t xml:space="preserve">                     -   </w:t>
            </w:r>
          </w:p>
        </w:tc>
        <w:tc>
          <w:tcPr>
            <w:tcW w:w="946" w:type="pct"/>
            <w:noWrap/>
            <w:tcMar>
              <w:top w:w="15" w:type="dxa"/>
              <w:left w:w="15" w:type="dxa"/>
              <w:bottom w:w="0" w:type="dxa"/>
              <w:right w:w="15" w:type="dxa"/>
            </w:tcMar>
            <w:vAlign w:val="center"/>
          </w:tcPr>
          <w:p w14:paraId="60D83BDB" w14:textId="70D3C0CB" w:rsidR="001044A9" w:rsidRPr="001B1C3B" w:rsidRDefault="001044A9" w:rsidP="007C4B56">
            <w:pPr>
              <w:ind w:right="62"/>
              <w:jc w:val="right"/>
              <w:rPr>
                <w:b/>
                <w:bCs/>
                <w:sz w:val="18"/>
                <w:lang w:val="tr-TR"/>
              </w:rPr>
            </w:pPr>
            <w:r w:rsidRPr="001B1C3B">
              <w:rPr>
                <w:b/>
                <w:bCs/>
                <w:sz w:val="18"/>
                <w:lang w:val="tr-TR"/>
              </w:rPr>
              <w:t xml:space="preserve">                          -   </w:t>
            </w:r>
          </w:p>
        </w:tc>
        <w:tc>
          <w:tcPr>
            <w:tcW w:w="945" w:type="pct"/>
            <w:noWrap/>
            <w:tcMar>
              <w:top w:w="15" w:type="dxa"/>
              <w:left w:w="15" w:type="dxa"/>
              <w:bottom w:w="0" w:type="dxa"/>
              <w:right w:w="15" w:type="dxa"/>
            </w:tcMar>
            <w:vAlign w:val="center"/>
          </w:tcPr>
          <w:p w14:paraId="627D2DF4" w14:textId="0698133A" w:rsidR="001044A9" w:rsidRPr="001B1C3B" w:rsidRDefault="001044A9" w:rsidP="007C4B56">
            <w:pPr>
              <w:ind w:right="62"/>
              <w:jc w:val="right"/>
              <w:rPr>
                <w:b/>
                <w:bCs/>
                <w:sz w:val="18"/>
                <w:lang w:val="tr-TR"/>
              </w:rPr>
            </w:pPr>
            <w:r w:rsidRPr="001B1C3B">
              <w:rPr>
                <w:b/>
                <w:bCs/>
                <w:sz w:val="18"/>
                <w:lang w:val="tr-TR"/>
              </w:rPr>
              <w:t xml:space="preserve">                        -   </w:t>
            </w:r>
          </w:p>
        </w:tc>
      </w:tr>
      <w:tr w:rsidR="001044A9" w:rsidRPr="001B1C3B" w14:paraId="713C04EC" w14:textId="77777777" w:rsidTr="007C4B56">
        <w:trPr>
          <w:trHeight w:hRule="exact" w:val="267"/>
        </w:trPr>
        <w:tc>
          <w:tcPr>
            <w:tcW w:w="2163" w:type="pct"/>
            <w:noWrap/>
            <w:tcMar>
              <w:top w:w="15" w:type="dxa"/>
              <w:left w:w="15" w:type="dxa"/>
              <w:bottom w:w="0" w:type="dxa"/>
              <w:right w:w="15" w:type="dxa"/>
            </w:tcMar>
            <w:vAlign w:val="center"/>
          </w:tcPr>
          <w:p w14:paraId="246F8A6D" w14:textId="3D305EDE" w:rsidR="001044A9" w:rsidRPr="001B1C3B" w:rsidRDefault="001044A9" w:rsidP="001044A9">
            <w:pPr>
              <w:ind w:right="-2"/>
              <w:rPr>
                <w:rFonts w:eastAsia="Arial Unicode MS"/>
                <w:b/>
                <w:sz w:val="18"/>
                <w:szCs w:val="18"/>
                <w:lang w:val="tr-TR"/>
              </w:rPr>
            </w:pPr>
            <w:r w:rsidRPr="001B1C3B">
              <w:rPr>
                <w:b/>
                <w:sz w:val="18"/>
                <w:szCs w:val="18"/>
                <w:lang w:val="tr-TR"/>
              </w:rPr>
              <w:t>Tüketici Kredileri-Dövize Endeksli</w:t>
            </w:r>
          </w:p>
        </w:tc>
        <w:tc>
          <w:tcPr>
            <w:tcW w:w="946" w:type="pct"/>
            <w:noWrap/>
            <w:tcMar>
              <w:top w:w="15" w:type="dxa"/>
              <w:left w:w="15" w:type="dxa"/>
              <w:bottom w:w="0" w:type="dxa"/>
              <w:right w:w="15" w:type="dxa"/>
            </w:tcMar>
            <w:vAlign w:val="center"/>
          </w:tcPr>
          <w:p w14:paraId="661E34AA" w14:textId="132645B4" w:rsidR="001044A9" w:rsidRPr="001B1C3B" w:rsidRDefault="001044A9" w:rsidP="007C4B56">
            <w:pPr>
              <w:ind w:right="62"/>
              <w:jc w:val="right"/>
              <w:rPr>
                <w:sz w:val="18"/>
                <w:lang w:val="tr-TR"/>
              </w:rPr>
            </w:pPr>
            <w:r w:rsidRPr="001B1C3B">
              <w:rPr>
                <w:sz w:val="18"/>
                <w:lang w:val="tr-TR"/>
              </w:rPr>
              <w:t xml:space="preserve">                    -   </w:t>
            </w:r>
          </w:p>
        </w:tc>
        <w:tc>
          <w:tcPr>
            <w:tcW w:w="946" w:type="pct"/>
            <w:noWrap/>
            <w:tcMar>
              <w:top w:w="15" w:type="dxa"/>
              <w:left w:w="15" w:type="dxa"/>
              <w:bottom w:w="0" w:type="dxa"/>
              <w:right w:w="15" w:type="dxa"/>
            </w:tcMar>
            <w:vAlign w:val="center"/>
          </w:tcPr>
          <w:p w14:paraId="2FD73906" w14:textId="3E4CD59E" w:rsidR="001044A9" w:rsidRPr="001B1C3B" w:rsidRDefault="001044A9" w:rsidP="007C4B56">
            <w:pPr>
              <w:ind w:right="62"/>
              <w:jc w:val="right"/>
              <w:rPr>
                <w:b/>
                <w:bCs/>
                <w:sz w:val="18"/>
                <w:lang w:val="tr-TR"/>
              </w:rPr>
            </w:pPr>
            <w:r w:rsidRPr="001B1C3B">
              <w:rPr>
                <w:b/>
                <w:bCs/>
                <w:sz w:val="18"/>
                <w:lang w:val="tr-TR"/>
              </w:rPr>
              <w:t xml:space="preserve">                 65,283 </w:t>
            </w:r>
          </w:p>
        </w:tc>
        <w:tc>
          <w:tcPr>
            <w:tcW w:w="945" w:type="pct"/>
            <w:noWrap/>
            <w:tcMar>
              <w:top w:w="15" w:type="dxa"/>
              <w:left w:w="15" w:type="dxa"/>
              <w:bottom w:w="0" w:type="dxa"/>
              <w:right w:w="15" w:type="dxa"/>
            </w:tcMar>
            <w:vAlign w:val="center"/>
          </w:tcPr>
          <w:p w14:paraId="6EB357CB" w14:textId="24ABF653" w:rsidR="001044A9" w:rsidRPr="001B1C3B" w:rsidRDefault="001044A9" w:rsidP="007C4B56">
            <w:pPr>
              <w:ind w:right="62"/>
              <w:jc w:val="right"/>
              <w:rPr>
                <w:b/>
                <w:bCs/>
                <w:sz w:val="18"/>
                <w:lang w:val="tr-TR"/>
              </w:rPr>
            </w:pPr>
            <w:r w:rsidRPr="001B1C3B">
              <w:rPr>
                <w:b/>
                <w:bCs/>
                <w:sz w:val="18"/>
                <w:lang w:val="tr-TR"/>
              </w:rPr>
              <w:t xml:space="preserve">               65,283 </w:t>
            </w:r>
          </w:p>
        </w:tc>
      </w:tr>
      <w:tr w:rsidR="001044A9" w:rsidRPr="001B1C3B" w14:paraId="13B619B4" w14:textId="77777777" w:rsidTr="007C4B56">
        <w:trPr>
          <w:trHeight w:hRule="exact" w:val="267"/>
        </w:trPr>
        <w:tc>
          <w:tcPr>
            <w:tcW w:w="2163" w:type="pct"/>
            <w:noWrap/>
            <w:tcMar>
              <w:top w:w="15" w:type="dxa"/>
              <w:left w:w="15" w:type="dxa"/>
              <w:bottom w:w="0" w:type="dxa"/>
              <w:right w:w="15" w:type="dxa"/>
            </w:tcMar>
            <w:vAlign w:val="center"/>
          </w:tcPr>
          <w:p w14:paraId="2695CD71" w14:textId="36D97F5B" w:rsidR="001044A9" w:rsidRPr="001B1C3B" w:rsidRDefault="001044A9" w:rsidP="001044A9">
            <w:pPr>
              <w:ind w:left="360" w:right="-2"/>
              <w:jc w:val="both"/>
              <w:rPr>
                <w:rFonts w:eastAsia="Arial Unicode MS"/>
                <w:sz w:val="18"/>
                <w:szCs w:val="18"/>
                <w:lang w:val="tr-TR"/>
              </w:rPr>
            </w:pPr>
            <w:r w:rsidRPr="001B1C3B">
              <w:rPr>
                <w:sz w:val="18"/>
                <w:szCs w:val="18"/>
                <w:lang w:val="tr-TR"/>
              </w:rPr>
              <w:t>Konut Kredisi</w:t>
            </w:r>
          </w:p>
        </w:tc>
        <w:tc>
          <w:tcPr>
            <w:tcW w:w="946" w:type="pct"/>
            <w:noWrap/>
            <w:tcMar>
              <w:top w:w="15" w:type="dxa"/>
              <w:left w:w="15" w:type="dxa"/>
              <w:bottom w:w="0" w:type="dxa"/>
              <w:right w:w="15" w:type="dxa"/>
            </w:tcMar>
            <w:vAlign w:val="center"/>
          </w:tcPr>
          <w:p w14:paraId="5BF73DB1" w14:textId="7415A584" w:rsidR="001044A9" w:rsidRPr="001B1C3B" w:rsidRDefault="001044A9" w:rsidP="007C4B56">
            <w:pPr>
              <w:ind w:right="62"/>
              <w:jc w:val="right"/>
              <w:rPr>
                <w:b/>
                <w:bCs/>
                <w:sz w:val="18"/>
                <w:lang w:val="tr-TR"/>
              </w:rPr>
            </w:pPr>
            <w:r w:rsidRPr="001B1C3B">
              <w:rPr>
                <w:b/>
                <w:bCs/>
                <w:sz w:val="18"/>
                <w:lang w:val="tr-TR"/>
              </w:rPr>
              <w:t xml:space="preserve">                     -   </w:t>
            </w:r>
          </w:p>
        </w:tc>
        <w:tc>
          <w:tcPr>
            <w:tcW w:w="946" w:type="pct"/>
            <w:noWrap/>
            <w:tcMar>
              <w:top w:w="15" w:type="dxa"/>
              <w:left w:w="15" w:type="dxa"/>
              <w:bottom w:w="0" w:type="dxa"/>
              <w:right w:w="15" w:type="dxa"/>
            </w:tcMar>
            <w:vAlign w:val="center"/>
          </w:tcPr>
          <w:p w14:paraId="3706A0BE" w14:textId="7D7BB136" w:rsidR="001044A9" w:rsidRPr="001B1C3B" w:rsidRDefault="001044A9" w:rsidP="007C4B56">
            <w:pPr>
              <w:ind w:right="62"/>
              <w:jc w:val="right"/>
              <w:rPr>
                <w:sz w:val="18"/>
                <w:lang w:val="tr-TR"/>
              </w:rPr>
            </w:pPr>
            <w:r w:rsidRPr="001B1C3B">
              <w:rPr>
                <w:sz w:val="18"/>
                <w:lang w:val="tr-TR"/>
              </w:rPr>
              <w:t xml:space="preserve">                   65,283 </w:t>
            </w:r>
          </w:p>
        </w:tc>
        <w:tc>
          <w:tcPr>
            <w:tcW w:w="945" w:type="pct"/>
            <w:noWrap/>
            <w:tcMar>
              <w:top w:w="15" w:type="dxa"/>
              <w:left w:w="15" w:type="dxa"/>
              <w:bottom w:w="0" w:type="dxa"/>
              <w:right w:w="15" w:type="dxa"/>
            </w:tcMar>
            <w:vAlign w:val="center"/>
          </w:tcPr>
          <w:p w14:paraId="14517304" w14:textId="0D4A52FD" w:rsidR="001044A9" w:rsidRPr="001B1C3B" w:rsidRDefault="001044A9" w:rsidP="007C4B56">
            <w:pPr>
              <w:ind w:right="62"/>
              <w:jc w:val="right"/>
              <w:rPr>
                <w:sz w:val="18"/>
                <w:lang w:val="tr-TR"/>
              </w:rPr>
            </w:pPr>
            <w:r w:rsidRPr="001B1C3B">
              <w:rPr>
                <w:sz w:val="18"/>
                <w:lang w:val="tr-TR"/>
              </w:rPr>
              <w:t xml:space="preserve">                 65,283 </w:t>
            </w:r>
          </w:p>
        </w:tc>
      </w:tr>
      <w:tr w:rsidR="001044A9" w:rsidRPr="001B1C3B" w14:paraId="14183003" w14:textId="77777777" w:rsidTr="007C4B56">
        <w:trPr>
          <w:trHeight w:hRule="exact" w:val="267"/>
        </w:trPr>
        <w:tc>
          <w:tcPr>
            <w:tcW w:w="2163" w:type="pct"/>
            <w:noWrap/>
            <w:tcMar>
              <w:top w:w="15" w:type="dxa"/>
              <w:left w:w="15" w:type="dxa"/>
              <w:bottom w:w="0" w:type="dxa"/>
              <w:right w:w="15" w:type="dxa"/>
            </w:tcMar>
            <w:vAlign w:val="center"/>
          </w:tcPr>
          <w:p w14:paraId="4C04B92D" w14:textId="45B877FF" w:rsidR="001044A9" w:rsidRPr="001B1C3B" w:rsidRDefault="001044A9" w:rsidP="001044A9">
            <w:pPr>
              <w:ind w:left="360" w:right="-2"/>
              <w:rPr>
                <w:rFonts w:eastAsia="Arial Unicode MS"/>
                <w:sz w:val="18"/>
                <w:szCs w:val="18"/>
                <w:lang w:val="tr-TR"/>
              </w:rPr>
            </w:pPr>
            <w:r w:rsidRPr="001B1C3B">
              <w:rPr>
                <w:sz w:val="18"/>
                <w:szCs w:val="18"/>
                <w:lang w:val="tr-TR"/>
              </w:rPr>
              <w:t>Taşıt Kredisi</w:t>
            </w:r>
          </w:p>
        </w:tc>
        <w:tc>
          <w:tcPr>
            <w:tcW w:w="946" w:type="pct"/>
            <w:noWrap/>
            <w:tcMar>
              <w:top w:w="15" w:type="dxa"/>
              <w:left w:w="15" w:type="dxa"/>
              <w:bottom w:w="0" w:type="dxa"/>
              <w:right w:w="15" w:type="dxa"/>
            </w:tcMar>
            <w:vAlign w:val="center"/>
          </w:tcPr>
          <w:p w14:paraId="6C40C252" w14:textId="775E7CD0" w:rsidR="001044A9" w:rsidRPr="001B1C3B" w:rsidRDefault="001044A9" w:rsidP="007C4B56">
            <w:pPr>
              <w:ind w:right="62"/>
              <w:jc w:val="right"/>
              <w:rPr>
                <w:b/>
                <w:bCs/>
                <w:sz w:val="18"/>
                <w:lang w:val="tr-TR"/>
              </w:rPr>
            </w:pPr>
            <w:r w:rsidRPr="001B1C3B">
              <w:rPr>
                <w:b/>
                <w:bCs/>
                <w:sz w:val="18"/>
                <w:lang w:val="tr-TR"/>
              </w:rPr>
              <w:t xml:space="preserve">                     -   </w:t>
            </w:r>
          </w:p>
        </w:tc>
        <w:tc>
          <w:tcPr>
            <w:tcW w:w="946" w:type="pct"/>
            <w:noWrap/>
            <w:tcMar>
              <w:top w:w="15" w:type="dxa"/>
              <w:left w:w="15" w:type="dxa"/>
              <w:bottom w:w="0" w:type="dxa"/>
              <w:right w:w="15" w:type="dxa"/>
            </w:tcMar>
            <w:vAlign w:val="center"/>
          </w:tcPr>
          <w:p w14:paraId="0B6BAEDD" w14:textId="7EE72DA5" w:rsidR="001044A9" w:rsidRPr="001B1C3B" w:rsidRDefault="001044A9" w:rsidP="007C4B56">
            <w:pPr>
              <w:ind w:right="62"/>
              <w:jc w:val="right"/>
              <w:rPr>
                <w:b/>
                <w:bCs/>
                <w:sz w:val="18"/>
                <w:lang w:val="tr-TR"/>
              </w:rPr>
            </w:pPr>
            <w:r w:rsidRPr="001B1C3B">
              <w:rPr>
                <w:b/>
                <w:bCs/>
                <w:sz w:val="18"/>
                <w:lang w:val="tr-TR"/>
              </w:rPr>
              <w:t xml:space="preserve">                          -   </w:t>
            </w:r>
          </w:p>
        </w:tc>
        <w:tc>
          <w:tcPr>
            <w:tcW w:w="945" w:type="pct"/>
            <w:noWrap/>
            <w:tcMar>
              <w:top w:w="15" w:type="dxa"/>
              <w:left w:w="15" w:type="dxa"/>
              <w:bottom w:w="0" w:type="dxa"/>
              <w:right w:w="15" w:type="dxa"/>
            </w:tcMar>
            <w:vAlign w:val="center"/>
          </w:tcPr>
          <w:p w14:paraId="3D201D7E" w14:textId="05CF1D56" w:rsidR="001044A9" w:rsidRPr="001B1C3B" w:rsidRDefault="001044A9" w:rsidP="007C4B56">
            <w:pPr>
              <w:ind w:right="62"/>
              <w:jc w:val="right"/>
              <w:rPr>
                <w:b/>
                <w:bCs/>
                <w:sz w:val="18"/>
                <w:lang w:val="tr-TR"/>
              </w:rPr>
            </w:pPr>
            <w:r w:rsidRPr="001B1C3B">
              <w:rPr>
                <w:b/>
                <w:bCs/>
                <w:sz w:val="18"/>
                <w:lang w:val="tr-TR"/>
              </w:rPr>
              <w:t xml:space="preserve">                        -   </w:t>
            </w:r>
          </w:p>
        </w:tc>
      </w:tr>
      <w:tr w:rsidR="001044A9" w:rsidRPr="001B1C3B" w14:paraId="609FBADC" w14:textId="77777777" w:rsidTr="007C4B56">
        <w:trPr>
          <w:trHeight w:hRule="exact" w:val="267"/>
        </w:trPr>
        <w:tc>
          <w:tcPr>
            <w:tcW w:w="2163" w:type="pct"/>
            <w:noWrap/>
            <w:tcMar>
              <w:top w:w="15" w:type="dxa"/>
              <w:left w:w="15" w:type="dxa"/>
              <w:bottom w:w="0" w:type="dxa"/>
              <w:right w:w="15" w:type="dxa"/>
            </w:tcMar>
            <w:vAlign w:val="center"/>
          </w:tcPr>
          <w:p w14:paraId="7EF69045" w14:textId="466088A4" w:rsidR="001044A9" w:rsidRPr="001B1C3B" w:rsidRDefault="001044A9" w:rsidP="001044A9">
            <w:pPr>
              <w:ind w:left="360" w:right="-2"/>
              <w:rPr>
                <w:sz w:val="18"/>
                <w:szCs w:val="18"/>
                <w:lang w:val="tr-TR"/>
              </w:rPr>
            </w:pPr>
            <w:r w:rsidRPr="001B1C3B">
              <w:rPr>
                <w:sz w:val="18"/>
                <w:szCs w:val="18"/>
                <w:lang w:val="tr-TR"/>
              </w:rPr>
              <w:t>İhtiyaç Kredisi</w:t>
            </w:r>
          </w:p>
        </w:tc>
        <w:tc>
          <w:tcPr>
            <w:tcW w:w="946" w:type="pct"/>
            <w:noWrap/>
            <w:tcMar>
              <w:top w:w="15" w:type="dxa"/>
              <w:left w:w="15" w:type="dxa"/>
              <w:bottom w:w="0" w:type="dxa"/>
              <w:right w:w="15" w:type="dxa"/>
            </w:tcMar>
            <w:vAlign w:val="center"/>
          </w:tcPr>
          <w:p w14:paraId="54099536" w14:textId="75A53299" w:rsidR="001044A9" w:rsidRPr="001B1C3B" w:rsidRDefault="001044A9" w:rsidP="007C4B56">
            <w:pPr>
              <w:ind w:right="62"/>
              <w:jc w:val="right"/>
              <w:rPr>
                <w:b/>
                <w:bCs/>
                <w:sz w:val="18"/>
                <w:lang w:val="tr-TR"/>
              </w:rPr>
            </w:pPr>
            <w:r w:rsidRPr="001B1C3B">
              <w:rPr>
                <w:b/>
                <w:bCs/>
                <w:sz w:val="18"/>
                <w:lang w:val="tr-TR"/>
              </w:rPr>
              <w:t xml:space="preserve">                     -   </w:t>
            </w:r>
          </w:p>
        </w:tc>
        <w:tc>
          <w:tcPr>
            <w:tcW w:w="946" w:type="pct"/>
            <w:noWrap/>
            <w:tcMar>
              <w:top w:w="15" w:type="dxa"/>
              <w:left w:w="15" w:type="dxa"/>
              <w:bottom w:w="0" w:type="dxa"/>
              <w:right w:w="15" w:type="dxa"/>
            </w:tcMar>
            <w:vAlign w:val="center"/>
          </w:tcPr>
          <w:p w14:paraId="0EAE130F" w14:textId="5D9306ED" w:rsidR="001044A9" w:rsidRPr="001B1C3B" w:rsidRDefault="001044A9" w:rsidP="007C4B56">
            <w:pPr>
              <w:ind w:right="62"/>
              <w:jc w:val="right"/>
              <w:rPr>
                <w:b/>
                <w:bCs/>
                <w:sz w:val="18"/>
                <w:lang w:val="tr-TR"/>
              </w:rPr>
            </w:pPr>
            <w:r w:rsidRPr="001B1C3B">
              <w:rPr>
                <w:b/>
                <w:bCs/>
                <w:sz w:val="18"/>
                <w:lang w:val="tr-TR"/>
              </w:rPr>
              <w:t xml:space="preserve">                          -   </w:t>
            </w:r>
          </w:p>
        </w:tc>
        <w:tc>
          <w:tcPr>
            <w:tcW w:w="945" w:type="pct"/>
            <w:noWrap/>
            <w:tcMar>
              <w:top w:w="15" w:type="dxa"/>
              <w:left w:w="15" w:type="dxa"/>
              <w:bottom w:w="0" w:type="dxa"/>
              <w:right w:w="15" w:type="dxa"/>
            </w:tcMar>
            <w:vAlign w:val="center"/>
          </w:tcPr>
          <w:p w14:paraId="471DE324" w14:textId="6C7D88F0" w:rsidR="001044A9" w:rsidRPr="001B1C3B" w:rsidRDefault="001044A9" w:rsidP="007C4B56">
            <w:pPr>
              <w:ind w:right="62"/>
              <w:jc w:val="right"/>
              <w:rPr>
                <w:b/>
                <w:bCs/>
                <w:sz w:val="18"/>
                <w:lang w:val="tr-TR"/>
              </w:rPr>
            </w:pPr>
            <w:r w:rsidRPr="001B1C3B">
              <w:rPr>
                <w:b/>
                <w:bCs/>
                <w:sz w:val="18"/>
                <w:lang w:val="tr-TR"/>
              </w:rPr>
              <w:t xml:space="preserve">                        -   </w:t>
            </w:r>
          </w:p>
        </w:tc>
      </w:tr>
      <w:tr w:rsidR="001044A9" w:rsidRPr="001B1C3B" w14:paraId="042D9D48" w14:textId="77777777" w:rsidTr="007C4B56">
        <w:trPr>
          <w:trHeight w:hRule="exact" w:val="267"/>
        </w:trPr>
        <w:tc>
          <w:tcPr>
            <w:tcW w:w="2163" w:type="pct"/>
            <w:noWrap/>
            <w:tcMar>
              <w:top w:w="15" w:type="dxa"/>
              <w:left w:w="15" w:type="dxa"/>
              <w:bottom w:w="0" w:type="dxa"/>
              <w:right w:w="15" w:type="dxa"/>
            </w:tcMar>
            <w:vAlign w:val="center"/>
          </w:tcPr>
          <w:p w14:paraId="6AD08181" w14:textId="04021C74" w:rsidR="001044A9" w:rsidRPr="001B1C3B" w:rsidRDefault="001044A9" w:rsidP="001044A9">
            <w:pPr>
              <w:ind w:left="360" w:right="-2"/>
              <w:rPr>
                <w:rFonts w:eastAsia="Arial Unicode MS"/>
                <w:sz w:val="18"/>
                <w:szCs w:val="18"/>
                <w:lang w:val="tr-TR"/>
              </w:rPr>
            </w:pPr>
            <w:r w:rsidRPr="001B1C3B">
              <w:rPr>
                <w:sz w:val="18"/>
                <w:szCs w:val="18"/>
                <w:lang w:val="tr-TR"/>
              </w:rPr>
              <w:t xml:space="preserve">Diğer </w:t>
            </w:r>
          </w:p>
        </w:tc>
        <w:tc>
          <w:tcPr>
            <w:tcW w:w="946" w:type="pct"/>
            <w:noWrap/>
            <w:tcMar>
              <w:top w:w="15" w:type="dxa"/>
              <w:left w:w="15" w:type="dxa"/>
              <w:bottom w:w="0" w:type="dxa"/>
              <w:right w:w="15" w:type="dxa"/>
            </w:tcMar>
            <w:vAlign w:val="center"/>
          </w:tcPr>
          <w:p w14:paraId="5C052E2B" w14:textId="26FB4D09" w:rsidR="001044A9" w:rsidRPr="001B1C3B" w:rsidRDefault="001044A9" w:rsidP="007C4B56">
            <w:pPr>
              <w:ind w:right="62"/>
              <w:jc w:val="right"/>
              <w:rPr>
                <w:b/>
                <w:bCs/>
                <w:sz w:val="18"/>
                <w:lang w:val="tr-TR"/>
              </w:rPr>
            </w:pPr>
            <w:r w:rsidRPr="001B1C3B">
              <w:rPr>
                <w:b/>
                <w:bCs/>
                <w:sz w:val="18"/>
                <w:lang w:val="tr-TR"/>
              </w:rPr>
              <w:t xml:space="preserve">                     -   </w:t>
            </w:r>
          </w:p>
        </w:tc>
        <w:tc>
          <w:tcPr>
            <w:tcW w:w="946" w:type="pct"/>
            <w:noWrap/>
            <w:tcMar>
              <w:top w:w="15" w:type="dxa"/>
              <w:left w:w="15" w:type="dxa"/>
              <w:bottom w:w="0" w:type="dxa"/>
              <w:right w:w="15" w:type="dxa"/>
            </w:tcMar>
            <w:vAlign w:val="center"/>
          </w:tcPr>
          <w:p w14:paraId="4DC90EA6" w14:textId="11C710D6" w:rsidR="001044A9" w:rsidRPr="001B1C3B" w:rsidRDefault="001044A9" w:rsidP="007C4B56">
            <w:pPr>
              <w:ind w:right="62"/>
              <w:jc w:val="right"/>
              <w:rPr>
                <w:b/>
                <w:bCs/>
                <w:sz w:val="18"/>
                <w:lang w:val="tr-TR"/>
              </w:rPr>
            </w:pPr>
            <w:r w:rsidRPr="001B1C3B">
              <w:rPr>
                <w:b/>
                <w:bCs/>
                <w:sz w:val="18"/>
                <w:lang w:val="tr-TR"/>
              </w:rPr>
              <w:t xml:space="preserve">                          -   </w:t>
            </w:r>
          </w:p>
        </w:tc>
        <w:tc>
          <w:tcPr>
            <w:tcW w:w="945" w:type="pct"/>
            <w:noWrap/>
            <w:tcMar>
              <w:top w:w="15" w:type="dxa"/>
              <w:left w:w="15" w:type="dxa"/>
              <w:bottom w:w="0" w:type="dxa"/>
              <w:right w:w="15" w:type="dxa"/>
            </w:tcMar>
            <w:vAlign w:val="center"/>
          </w:tcPr>
          <w:p w14:paraId="3543C6C7" w14:textId="1CDDAEEC" w:rsidR="001044A9" w:rsidRPr="001B1C3B" w:rsidRDefault="001044A9" w:rsidP="007C4B56">
            <w:pPr>
              <w:ind w:right="62"/>
              <w:jc w:val="right"/>
              <w:rPr>
                <w:b/>
                <w:bCs/>
                <w:sz w:val="18"/>
                <w:lang w:val="tr-TR"/>
              </w:rPr>
            </w:pPr>
            <w:r w:rsidRPr="001B1C3B">
              <w:rPr>
                <w:b/>
                <w:bCs/>
                <w:sz w:val="18"/>
                <w:lang w:val="tr-TR"/>
              </w:rPr>
              <w:t xml:space="preserve">                        -   </w:t>
            </w:r>
          </w:p>
        </w:tc>
      </w:tr>
      <w:tr w:rsidR="007C4B56" w:rsidRPr="001B1C3B" w14:paraId="7EA7988C" w14:textId="77777777" w:rsidTr="007C4B56">
        <w:trPr>
          <w:trHeight w:hRule="exact" w:val="267"/>
        </w:trPr>
        <w:tc>
          <w:tcPr>
            <w:tcW w:w="2163" w:type="pct"/>
            <w:noWrap/>
            <w:tcMar>
              <w:top w:w="15" w:type="dxa"/>
              <w:left w:w="15" w:type="dxa"/>
              <w:bottom w:w="0" w:type="dxa"/>
              <w:right w:w="15" w:type="dxa"/>
            </w:tcMar>
            <w:vAlign w:val="center"/>
          </w:tcPr>
          <w:p w14:paraId="64F79697" w14:textId="0305DBA6" w:rsidR="007C4B56" w:rsidRPr="001B1C3B" w:rsidRDefault="007C4B56" w:rsidP="007C4B56">
            <w:pPr>
              <w:ind w:right="-2"/>
              <w:rPr>
                <w:b/>
                <w:sz w:val="18"/>
                <w:szCs w:val="18"/>
                <w:lang w:val="tr-TR"/>
              </w:rPr>
            </w:pPr>
            <w:r w:rsidRPr="001B1C3B">
              <w:rPr>
                <w:b/>
                <w:sz w:val="18"/>
                <w:szCs w:val="18"/>
                <w:lang w:val="tr-TR"/>
              </w:rPr>
              <w:t>Tüketici Kredileri-YP</w:t>
            </w:r>
          </w:p>
        </w:tc>
        <w:tc>
          <w:tcPr>
            <w:tcW w:w="946" w:type="pct"/>
            <w:noWrap/>
            <w:tcMar>
              <w:top w:w="15" w:type="dxa"/>
              <w:left w:w="15" w:type="dxa"/>
              <w:bottom w:w="0" w:type="dxa"/>
              <w:right w:w="15" w:type="dxa"/>
            </w:tcMar>
            <w:vAlign w:val="center"/>
          </w:tcPr>
          <w:p w14:paraId="09590AFB" w14:textId="5471F744" w:rsidR="007C4B56" w:rsidRPr="001B1C3B" w:rsidRDefault="007C4B56" w:rsidP="007C4B56">
            <w:pPr>
              <w:ind w:right="62"/>
              <w:jc w:val="right"/>
              <w:rPr>
                <w:b/>
                <w:bCs/>
                <w:sz w:val="18"/>
                <w:lang w:val="tr-TR"/>
              </w:rPr>
            </w:pPr>
            <w:r w:rsidRPr="001B1C3B">
              <w:rPr>
                <w:b/>
                <w:bCs/>
                <w:sz w:val="18"/>
                <w:lang w:val="tr-TR"/>
              </w:rPr>
              <w:t xml:space="preserve"> 20,999,141 </w:t>
            </w:r>
          </w:p>
        </w:tc>
        <w:tc>
          <w:tcPr>
            <w:tcW w:w="946" w:type="pct"/>
            <w:noWrap/>
            <w:tcMar>
              <w:top w:w="15" w:type="dxa"/>
              <w:left w:w="15" w:type="dxa"/>
              <w:bottom w:w="0" w:type="dxa"/>
              <w:right w:w="15" w:type="dxa"/>
            </w:tcMar>
            <w:vAlign w:val="center"/>
          </w:tcPr>
          <w:p w14:paraId="3806F6C8" w14:textId="1917088F" w:rsidR="007C4B56" w:rsidRPr="001B1C3B" w:rsidRDefault="007C4B56" w:rsidP="007C4B56">
            <w:pPr>
              <w:ind w:right="62"/>
              <w:jc w:val="right"/>
              <w:rPr>
                <w:b/>
                <w:bCs/>
                <w:sz w:val="18"/>
                <w:lang w:val="tr-TR"/>
              </w:rPr>
            </w:pPr>
            <w:r w:rsidRPr="001B1C3B">
              <w:rPr>
                <w:b/>
                <w:bCs/>
                <w:sz w:val="18"/>
                <w:lang w:val="tr-TR"/>
              </w:rPr>
              <w:t xml:space="preserve"> 74,898,281 </w:t>
            </w:r>
          </w:p>
        </w:tc>
        <w:tc>
          <w:tcPr>
            <w:tcW w:w="945" w:type="pct"/>
            <w:noWrap/>
            <w:tcMar>
              <w:top w:w="15" w:type="dxa"/>
              <w:left w:w="15" w:type="dxa"/>
              <w:bottom w:w="0" w:type="dxa"/>
              <w:right w:w="15" w:type="dxa"/>
            </w:tcMar>
            <w:vAlign w:val="center"/>
          </w:tcPr>
          <w:p w14:paraId="7E3627F3" w14:textId="3289163B" w:rsidR="007C4B56" w:rsidRPr="001B1C3B" w:rsidRDefault="007C4B56" w:rsidP="007C4B56">
            <w:pPr>
              <w:ind w:right="62"/>
              <w:jc w:val="right"/>
              <w:rPr>
                <w:b/>
                <w:bCs/>
                <w:sz w:val="18"/>
                <w:lang w:val="tr-TR"/>
              </w:rPr>
            </w:pPr>
            <w:r w:rsidRPr="001B1C3B">
              <w:rPr>
                <w:b/>
                <w:bCs/>
                <w:sz w:val="18"/>
                <w:lang w:val="tr-TR"/>
              </w:rPr>
              <w:t xml:space="preserve"> 95,897,422 </w:t>
            </w:r>
          </w:p>
        </w:tc>
      </w:tr>
      <w:tr w:rsidR="007C4B56" w:rsidRPr="001B1C3B" w14:paraId="0ED51D23" w14:textId="77777777" w:rsidTr="007C4B56">
        <w:trPr>
          <w:trHeight w:hRule="exact" w:val="267"/>
        </w:trPr>
        <w:tc>
          <w:tcPr>
            <w:tcW w:w="2163" w:type="pct"/>
            <w:noWrap/>
            <w:tcMar>
              <w:top w:w="15" w:type="dxa"/>
              <w:left w:w="15" w:type="dxa"/>
              <w:bottom w:w="0" w:type="dxa"/>
              <w:right w:w="15" w:type="dxa"/>
            </w:tcMar>
            <w:vAlign w:val="center"/>
          </w:tcPr>
          <w:p w14:paraId="7E943C0D" w14:textId="205BC1D2" w:rsidR="007C4B56" w:rsidRPr="001B1C3B" w:rsidRDefault="007C4B56" w:rsidP="007C4B56">
            <w:pPr>
              <w:ind w:left="360" w:right="-2"/>
              <w:rPr>
                <w:sz w:val="18"/>
                <w:szCs w:val="18"/>
                <w:lang w:val="tr-TR"/>
              </w:rPr>
            </w:pPr>
            <w:r w:rsidRPr="001B1C3B">
              <w:rPr>
                <w:sz w:val="18"/>
                <w:szCs w:val="18"/>
                <w:lang w:val="tr-TR"/>
              </w:rPr>
              <w:t>Konut Kredisi</w:t>
            </w:r>
          </w:p>
        </w:tc>
        <w:tc>
          <w:tcPr>
            <w:tcW w:w="946" w:type="pct"/>
            <w:noWrap/>
            <w:tcMar>
              <w:top w:w="15" w:type="dxa"/>
              <w:left w:w="15" w:type="dxa"/>
              <w:bottom w:w="0" w:type="dxa"/>
              <w:right w:w="15" w:type="dxa"/>
            </w:tcMar>
            <w:vAlign w:val="center"/>
          </w:tcPr>
          <w:p w14:paraId="17D0AF0B" w14:textId="72DD731D" w:rsidR="007C4B56" w:rsidRPr="001B1C3B" w:rsidRDefault="007C4B56" w:rsidP="007C4B56">
            <w:pPr>
              <w:ind w:right="62"/>
              <w:jc w:val="right"/>
              <w:rPr>
                <w:sz w:val="18"/>
                <w:lang w:val="tr-TR"/>
              </w:rPr>
            </w:pPr>
            <w:r w:rsidRPr="001B1C3B">
              <w:rPr>
                <w:sz w:val="18"/>
                <w:lang w:val="tr-TR"/>
              </w:rPr>
              <w:t xml:space="preserve"> 1,670,674 </w:t>
            </w:r>
          </w:p>
        </w:tc>
        <w:tc>
          <w:tcPr>
            <w:tcW w:w="946" w:type="pct"/>
            <w:noWrap/>
            <w:tcMar>
              <w:top w:w="15" w:type="dxa"/>
              <w:left w:w="15" w:type="dxa"/>
              <w:bottom w:w="0" w:type="dxa"/>
              <w:right w:w="15" w:type="dxa"/>
            </w:tcMar>
            <w:vAlign w:val="center"/>
          </w:tcPr>
          <w:p w14:paraId="3BD7F743" w14:textId="7C949B44" w:rsidR="007C4B56" w:rsidRPr="001B1C3B" w:rsidRDefault="007C4B56" w:rsidP="007C4B56">
            <w:pPr>
              <w:ind w:right="62"/>
              <w:jc w:val="right"/>
              <w:rPr>
                <w:sz w:val="18"/>
                <w:lang w:val="tr-TR"/>
              </w:rPr>
            </w:pPr>
            <w:r w:rsidRPr="001B1C3B">
              <w:rPr>
                <w:sz w:val="18"/>
                <w:lang w:val="tr-TR"/>
              </w:rPr>
              <w:t xml:space="preserve"> 55,188,695 </w:t>
            </w:r>
          </w:p>
        </w:tc>
        <w:tc>
          <w:tcPr>
            <w:tcW w:w="945" w:type="pct"/>
            <w:noWrap/>
            <w:tcMar>
              <w:top w:w="15" w:type="dxa"/>
              <w:left w:w="15" w:type="dxa"/>
              <w:bottom w:w="0" w:type="dxa"/>
              <w:right w:w="15" w:type="dxa"/>
            </w:tcMar>
            <w:vAlign w:val="center"/>
          </w:tcPr>
          <w:p w14:paraId="67359D01" w14:textId="0E9F6734" w:rsidR="007C4B56" w:rsidRPr="001B1C3B" w:rsidRDefault="007C4B56" w:rsidP="007C4B56">
            <w:pPr>
              <w:ind w:right="62"/>
              <w:jc w:val="right"/>
              <w:rPr>
                <w:sz w:val="18"/>
                <w:lang w:val="tr-TR"/>
              </w:rPr>
            </w:pPr>
            <w:r w:rsidRPr="001B1C3B">
              <w:rPr>
                <w:sz w:val="18"/>
                <w:lang w:val="tr-TR"/>
              </w:rPr>
              <w:t xml:space="preserve"> 56,859,369 </w:t>
            </w:r>
          </w:p>
        </w:tc>
      </w:tr>
      <w:tr w:rsidR="007C4B56" w:rsidRPr="001B1C3B" w14:paraId="3AF12F43" w14:textId="77777777" w:rsidTr="007C4B56">
        <w:trPr>
          <w:trHeight w:hRule="exact" w:val="267"/>
        </w:trPr>
        <w:tc>
          <w:tcPr>
            <w:tcW w:w="2163" w:type="pct"/>
            <w:noWrap/>
            <w:tcMar>
              <w:top w:w="15" w:type="dxa"/>
              <w:left w:w="15" w:type="dxa"/>
              <w:bottom w:w="0" w:type="dxa"/>
              <w:right w:w="15" w:type="dxa"/>
            </w:tcMar>
            <w:vAlign w:val="center"/>
          </w:tcPr>
          <w:p w14:paraId="20CB7F2A" w14:textId="2D953393" w:rsidR="007C4B56" w:rsidRPr="001B1C3B" w:rsidRDefault="007C4B56" w:rsidP="007C4B56">
            <w:pPr>
              <w:ind w:left="360" w:right="-2"/>
              <w:rPr>
                <w:sz w:val="18"/>
                <w:szCs w:val="18"/>
                <w:lang w:val="tr-TR"/>
              </w:rPr>
            </w:pPr>
            <w:r w:rsidRPr="001B1C3B">
              <w:rPr>
                <w:sz w:val="18"/>
                <w:szCs w:val="18"/>
                <w:lang w:val="tr-TR"/>
              </w:rPr>
              <w:t>Taşıt Kredisi</w:t>
            </w:r>
          </w:p>
        </w:tc>
        <w:tc>
          <w:tcPr>
            <w:tcW w:w="946" w:type="pct"/>
            <w:noWrap/>
            <w:tcMar>
              <w:top w:w="15" w:type="dxa"/>
              <w:left w:w="15" w:type="dxa"/>
              <w:bottom w:w="0" w:type="dxa"/>
              <w:right w:w="15" w:type="dxa"/>
            </w:tcMar>
            <w:vAlign w:val="center"/>
          </w:tcPr>
          <w:p w14:paraId="39DA319E" w14:textId="7FCF88AE" w:rsidR="007C4B56" w:rsidRPr="001B1C3B" w:rsidRDefault="007C4B56" w:rsidP="007C4B56">
            <w:pPr>
              <w:ind w:right="62"/>
              <w:jc w:val="right"/>
              <w:rPr>
                <w:sz w:val="18"/>
                <w:lang w:val="tr-TR"/>
              </w:rPr>
            </w:pPr>
            <w:r w:rsidRPr="001B1C3B">
              <w:rPr>
                <w:sz w:val="18"/>
                <w:lang w:val="tr-TR"/>
              </w:rPr>
              <w:t xml:space="preserve"> 2,121 </w:t>
            </w:r>
          </w:p>
        </w:tc>
        <w:tc>
          <w:tcPr>
            <w:tcW w:w="946" w:type="pct"/>
            <w:noWrap/>
            <w:tcMar>
              <w:top w:w="15" w:type="dxa"/>
              <w:left w:w="15" w:type="dxa"/>
              <w:bottom w:w="0" w:type="dxa"/>
              <w:right w:w="15" w:type="dxa"/>
            </w:tcMar>
            <w:vAlign w:val="center"/>
          </w:tcPr>
          <w:p w14:paraId="02AE5F8E" w14:textId="4BE54100" w:rsidR="007C4B56" w:rsidRPr="001B1C3B" w:rsidRDefault="007C4B56" w:rsidP="007C4B56">
            <w:pPr>
              <w:ind w:right="62"/>
              <w:jc w:val="right"/>
              <w:rPr>
                <w:sz w:val="18"/>
                <w:lang w:val="tr-TR"/>
              </w:rPr>
            </w:pPr>
            <w:r w:rsidRPr="001B1C3B">
              <w:rPr>
                <w:sz w:val="18"/>
                <w:lang w:val="tr-TR"/>
              </w:rPr>
              <w:t xml:space="preserve"> 281,283 </w:t>
            </w:r>
          </w:p>
        </w:tc>
        <w:tc>
          <w:tcPr>
            <w:tcW w:w="945" w:type="pct"/>
            <w:noWrap/>
            <w:tcMar>
              <w:top w:w="15" w:type="dxa"/>
              <w:left w:w="15" w:type="dxa"/>
              <w:bottom w:w="0" w:type="dxa"/>
              <w:right w:w="15" w:type="dxa"/>
            </w:tcMar>
            <w:vAlign w:val="center"/>
          </w:tcPr>
          <w:p w14:paraId="7694864D" w14:textId="2D55CFED" w:rsidR="007C4B56" w:rsidRPr="001B1C3B" w:rsidRDefault="007C4B56" w:rsidP="007C4B56">
            <w:pPr>
              <w:ind w:right="62"/>
              <w:jc w:val="right"/>
              <w:rPr>
                <w:sz w:val="18"/>
                <w:lang w:val="tr-TR"/>
              </w:rPr>
            </w:pPr>
            <w:r w:rsidRPr="001B1C3B">
              <w:rPr>
                <w:sz w:val="18"/>
                <w:lang w:val="tr-TR"/>
              </w:rPr>
              <w:t xml:space="preserve"> 283,404 </w:t>
            </w:r>
          </w:p>
        </w:tc>
      </w:tr>
      <w:tr w:rsidR="007C4B56" w:rsidRPr="001B1C3B" w14:paraId="017E0674" w14:textId="77777777" w:rsidTr="007C4B56">
        <w:trPr>
          <w:trHeight w:hRule="exact" w:val="267"/>
        </w:trPr>
        <w:tc>
          <w:tcPr>
            <w:tcW w:w="2163" w:type="pct"/>
            <w:noWrap/>
            <w:tcMar>
              <w:top w:w="15" w:type="dxa"/>
              <w:left w:w="15" w:type="dxa"/>
              <w:bottom w:w="0" w:type="dxa"/>
              <w:right w:w="15" w:type="dxa"/>
            </w:tcMar>
            <w:vAlign w:val="center"/>
          </w:tcPr>
          <w:p w14:paraId="51AEEE7D" w14:textId="1F927F9D" w:rsidR="007C4B56" w:rsidRPr="001B1C3B" w:rsidRDefault="007C4B56" w:rsidP="007C4B56">
            <w:pPr>
              <w:ind w:left="360" w:right="-2"/>
              <w:rPr>
                <w:sz w:val="18"/>
                <w:szCs w:val="18"/>
                <w:lang w:val="tr-TR"/>
              </w:rPr>
            </w:pPr>
            <w:r w:rsidRPr="001B1C3B">
              <w:rPr>
                <w:sz w:val="18"/>
                <w:szCs w:val="18"/>
                <w:lang w:val="tr-TR"/>
              </w:rPr>
              <w:t>İhtiyaç Kredisi</w:t>
            </w:r>
          </w:p>
        </w:tc>
        <w:tc>
          <w:tcPr>
            <w:tcW w:w="946" w:type="pct"/>
            <w:noWrap/>
            <w:tcMar>
              <w:top w:w="15" w:type="dxa"/>
              <w:left w:w="15" w:type="dxa"/>
              <w:bottom w:w="0" w:type="dxa"/>
              <w:right w:w="15" w:type="dxa"/>
            </w:tcMar>
            <w:vAlign w:val="center"/>
          </w:tcPr>
          <w:p w14:paraId="3F000063" w14:textId="0B5BC907" w:rsidR="007C4B56" w:rsidRPr="001B1C3B" w:rsidRDefault="007C4B56" w:rsidP="007C4B56">
            <w:pPr>
              <w:ind w:right="62"/>
              <w:jc w:val="right"/>
              <w:rPr>
                <w:sz w:val="18"/>
                <w:lang w:val="tr-TR"/>
              </w:rPr>
            </w:pPr>
            <w:r w:rsidRPr="001B1C3B">
              <w:rPr>
                <w:sz w:val="18"/>
                <w:lang w:val="tr-TR"/>
              </w:rPr>
              <w:t xml:space="preserve"> 6,621,358 </w:t>
            </w:r>
          </w:p>
        </w:tc>
        <w:tc>
          <w:tcPr>
            <w:tcW w:w="946" w:type="pct"/>
            <w:noWrap/>
            <w:tcMar>
              <w:top w:w="15" w:type="dxa"/>
              <w:left w:w="15" w:type="dxa"/>
              <w:bottom w:w="0" w:type="dxa"/>
              <w:right w:w="15" w:type="dxa"/>
            </w:tcMar>
            <w:vAlign w:val="center"/>
          </w:tcPr>
          <w:p w14:paraId="7E1B9AAC" w14:textId="216666F2" w:rsidR="007C4B56" w:rsidRPr="001B1C3B" w:rsidRDefault="007C4B56" w:rsidP="007C4B56">
            <w:pPr>
              <w:ind w:right="62"/>
              <w:jc w:val="right"/>
              <w:rPr>
                <w:sz w:val="18"/>
                <w:lang w:val="tr-TR"/>
              </w:rPr>
            </w:pPr>
            <w:r w:rsidRPr="001B1C3B">
              <w:rPr>
                <w:sz w:val="18"/>
                <w:lang w:val="tr-TR"/>
              </w:rPr>
              <w:t xml:space="preserve"> 19,428,283 </w:t>
            </w:r>
          </w:p>
        </w:tc>
        <w:tc>
          <w:tcPr>
            <w:tcW w:w="945" w:type="pct"/>
            <w:noWrap/>
            <w:tcMar>
              <w:top w:w="15" w:type="dxa"/>
              <w:left w:w="15" w:type="dxa"/>
              <w:bottom w:w="0" w:type="dxa"/>
              <w:right w:w="15" w:type="dxa"/>
            </w:tcMar>
            <w:vAlign w:val="center"/>
          </w:tcPr>
          <w:p w14:paraId="0409A7FB" w14:textId="2DE1B7E3" w:rsidR="007C4B56" w:rsidRPr="001B1C3B" w:rsidRDefault="007C4B56" w:rsidP="007C4B56">
            <w:pPr>
              <w:ind w:right="62"/>
              <w:jc w:val="right"/>
              <w:rPr>
                <w:sz w:val="18"/>
                <w:lang w:val="tr-TR"/>
              </w:rPr>
            </w:pPr>
            <w:r w:rsidRPr="001B1C3B">
              <w:rPr>
                <w:sz w:val="18"/>
                <w:lang w:val="tr-TR"/>
              </w:rPr>
              <w:t xml:space="preserve"> 26,049,641 </w:t>
            </w:r>
          </w:p>
        </w:tc>
      </w:tr>
      <w:tr w:rsidR="007C4B56" w:rsidRPr="001B1C3B" w14:paraId="5B46F842" w14:textId="77777777" w:rsidTr="007C4B56">
        <w:trPr>
          <w:trHeight w:hRule="exact" w:val="267"/>
        </w:trPr>
        <w:tc>
          <w:tcPr>
            <w:tcW w:w="2163" w:type="pct"/>
            <w:noWrap/>
            <w:tcMar>
              <w:top w:w="15" w:type="dxa"/>
              <w:left w:w="15" w:type="dxa"/>
              <w:bottom w:w="0" w:type="dxa"/>
              <w:right w:w="15" w:type="dxa"/>
            </w:tcMar>
            <w:vAlign w:val="center"/>
          </w:tcPr>
          <w:p w14:paraId="5ACA4171" w14:textId="0F0F49D4" w:rsidR="007C4B56" w:rsidRPr="001B1C3B" w:rsidRDefault="007C4B56" w:rsidP="007C4B56">
            <w:pPr>
              <w:ind w:left="360" w:right="-2"/>
              <w:rPr>
                <w:sz w:val="18"/>
                <w:szCs w:val="18"/>
                <w:lang w:val="tr-TR"/>
              </w:rPr>
            </w:pPr>
            <w:r w:rsidRPr="001B1C3B">
              <w:rPr>
                <w:sz w:val="18"/>
                <w:szCs w:val="18"/>
                <w:lang w:val="tr-TR"/>
              </w:rPr>
              <w:t xml:space="preserve">Diğer </w:t>
            </w:r>
          </w:p>
        </w:tc>
        <w:tc>
          <w:tcPr>
            <w:tcW w:w="946" w:type="pct"/>
            <w:noWrap/>
            <w:tcMar>
              <w:top w:w="15" w:type="dxa"/>
              <w:left w:w="15" w:type="dxa"/>
              <w:bottom w:w="0" w:type="dxa"/>
              <w:right w:w="15" w:type="dxa"/>
            </w:tcMar>
            <w:vAlign w:val="center"/>
          </w:tcPr>
          <w:p w14:paraId="1C3D79D3" w14:textId="23DF9194" w:rsidR="007C4B56" w:rsidRPr="001B1C3B" w:rsidRDefault="007C4B56" w:rsidP="007C4B56">
            <w:pPr>
              <w:ind w:right="62"/>
              <w:jc w:val="right"/>
              <w:rPr>
                <w:sz w:val="18"/>
                <w:lang w:val="tr-TR"/>
              </w:rPr>
            </w:pPr>
            <w:r w:rsidRPr="001B1C3B">
              <w:rPr>
                <w:sz w:val="18"/>
                <w:lang w:val="tr-TR"/>
              </w:rPr>
              <w:t xml:space="preserve"> 12,704,988 </w:t>
            </w:r>
          </w:p>
        </w:tc>
        <w:tc>
          <w:tcPr>
            <w:tcW w:w="946" w:type="pct"/>
            <w:noWrap/>
            <w:tcMar>
              <w:top w:w="15" w:type="dxa"/>
              <w:left w:w="15" w:type="dxa"/>
              <w:bottom w:w="0" w:type="dxa"/>
              <w:right w:w="15" w:type="dxa"/>
            </w:tcMar>
            <w:vAlign w:val="center"/>
          </w:tcPr>
          <w:p w14:paraId="7D77568F" w14:textId="0E7B12A5" w:rsidR="007C4B56" w:rsidRPr="001B1C3B" w:rsidRDefault="007C4B56" w:rsidP="007C4B56">
            <w:pPr>
              <w:ind w:right="62"/>
              <w:jc w:val="right"/>
              <w:rPr>
                <w:sz w:val="18"/>
                <w:lang w:val="tr-TR"/>
              </w:rPr>
            </w:pPr>
            <w:r w:rsidRPr="001B1C3B">
              <w:rPr>
                <w:sz w:val="18"/>
                <w:lang w:val="tr-TR"/>
              </w:rPr>
              <w:t xml:space="preserve"> 20 </w:t>
            </w:r>
          </w:p>
        </w:tc>
        <w:tc>
          <w:tcPr>
            <w:tcW w:w="945" w:type="pct"/>
            <w:noWrap/>
            <w:tcMar>
              <w:top w:w="15" w:type="dxa"/>
              <w:left w:w="15" w:type="dxa"/>
              <w:bottom w:w="0" w:type="dxa"/>
              <w:right w:w="15" w:type="dxa"/>
            </w:tcMar>
            <w:vAlign w:val="center"/>
          </w:tcPr>
          <w:p w14:paraId="6640B404" w14:textId="2D86E44A" w:rsidR="007C4B56" w:rsidRPr="001B1C3B" w:rsidRDefault="007C4B56" w:rsidP="007C4B56">
            <w:pPr>
              <w:ind w:right="62"/>
              <w:jc w:val="right"/>
              <w:rPr>
                <w:sz w:val="18"/>
                <w:lang w:val="tr-TR"/>
              </w:rPr>
            </w:pPr>
            <w:r w:rsidRPr="001B1C3B">
              <w:rPr>
                <w:sz w:val="18"/>
                <w:lang w:val="tr-TR"/>
              </w:rPr>
              <w:t xml:space="preserve"> 12,705,008 </w:t>
            </w:r>
          </w:p>
        </w:tc>
      </w:tr>
      <w:tr w:rsidR="001044A9" w:rsidRPr="001B1C3B" w14:paraId="33C95846" w14:textId="77777777" w:rsidTr="007C4B56">
        <w:trPr>
          <w:trHeight w:hRule="exact" w:val="267"/>
        </w:trPr>
        <w:tc>
          <w:tcPr>
            <w:tcW w:w="2163" w:type="pct"/>
            <w:noWrap/>
            <w:tcMar>
              <w:top w:w="15" w:type="dxa"/>
              <w:left w:w="15" w:type="dxa"/>
              <w:bottom w:w="0" w:type="dxa"/>
              <w:right w:w="15" w:type="dxa"/>
            </w:tcMar>
            <w:vAlign w:val="center"/>
          </w:tcPr>
          <w:p w14:paraId="4CAEF104" w14:textId="0430A8CC" w:rsidR="001044A9" w:rsidRPr="001B1C3B" w:rsidRDefault="001044A9" w:rsidP="001044A9">
            <w:pPr>
              <w:ind w:right="-2"/>
              <w:rPr>
                <w:b/>
                <w:sz w:val="18"/>
                <w:szCs w:val="18"/>
                <w:lang w:val="tr-TR"/>
              </w:rPr>
            </w:pPr>
            <w:r w:rsidRPr="001B1C3B">
              <w:rPr>
                <w:b/>
                <w:sz w:val="18"/>
                <w:szCs w:val="18"/>
                <w:lang w:val="tr-TR"/>
              </w:rPr>
              <w:t>Bireysel Kredi Kartları-TP</w:t>
            </w:r>
          </w:p>
        </w:tc>
        <w:tc>
          <w:tcPr>
            <w:tcW w:w="946" w:type="pct"/>
            <w:noWrap/>
            <w:tcMar>
              <w:top w:w="15" w:type="dxa"/>
              <w:left w:w="15" w:type="dxa"/>
              <w:bottom w:w="0" w:type="dxa"/>
              <w:right w:w="15" w:type="dxa"/>
            </w:tcMar>
            <w:vAlign w:val="center"/>
          </w:tcPr>
          <w:p w14:paraId="6E60F5A6" w14:textId="699605EB" w:rsidR="001044A9" w:rsidRPr="001B1C3B" w:rsidRDefault="001044A9" w:rsidP="007C4B56">
            <w:pPr>
              <w:ind w:right="62"/>
              <w:jc w:val="right"/>
              <w:rPr>
                <w:b/>
                <w:bCs/>
                <w:sz w:val="18"/>
                <w:lang w:val="tr-TR"/>
              </w:rPr>
            </w:pPr>
            <w:r w:rsidRPr="001B1C3B">
              <w:rPr>
                <w:b/>
                <w:bCs/>
                <w:sz w:val="18"/>
                <w:lang w:val="tr-TR"/>
              </w:rPr>
              <w:t xml:space="preserve">  466,066,200 </w:t>
            </w:r>
          </w:p>
        </w:tc>
        <w:tc>
          <w:tcPr>
            <w:tcW w:w="946" w:type="pct"/>
            <w:noWrap/>
            <w:tcMar>
              <w:top w:w="15" w:type="dxa"/>
              <w:left w:w="15" w:type="dxa"/>
              <w:bottom w:w="0" w:type="dxa"/>
              <w:right w:w="15" w:type="dxa"/>
            </w:tcMar>
            <w:vAlign w:val="center"/>
          </w:tcPr>
          <w:p w14:paraId="18BCE149" w14:textId="3B6DEDD3" w:rsidR="001044A9" w:rsidRPr="001B1C3B" w:rsidRDefault="001044A9" w:rsidP="007C4B56">
            <w:pPr>
              <w:ind w:right="62"/>
              <w:jc w:val="right"/>
              <w:rPr>
                <w:b/>
                <w:bCs/>
                <w:sz w:val="18"/>
                <w:lang w:val="tr-TR"/>
              </w:rPr>
            </w:pPr>
            <w:r w:rsidRPr="001B1C3B">
              <w:rPr>
                <w:b/>
                <w:bCs/>
                <w:sz w:val="18"/>
                <w:lang w:val="tr-TR"/>
              </w:rPr>
              <w:t xml:space="preserve">          24,722,568 </w:t>
            </w:r>
          </w:p>
        </w:tc>
        <w:tc>
          <w:tcPr>
            <w:tcW w:w="945" w:type="pct"/>
            <w:noWrap/>
            <w:tcMar>
              <w:top w:w="15" w:type="dxa"/>
              <w:left w:w="15" w:type="dxa"/>
              <w:bottom w:w="0" w:type="dxa"/>
              <w:right w:w="15" w:type="dxa"/>
            </w:tcMar>
            <w:vAlign w:val="center"/>
          </w:tcPr>
          <w:p w14:paraId="211B6A4A" w14:textId="03498F3F" w:rsidR="001044A9" w:rsidRPr="001B1C3B" w:rsidRDefault="001044A9" w:rsidP="007C4B56">
            <w:pPr>
              <w:ind w:right="62"/>
              <w:jc w:val="right"/>
              <w:rPr>
                <w:b/>
                <w:bCs/>
                <w:sz w:val="18"/>
                <w:lang w:val="tr-TR"/>
              </w:rPr>
            </w:pPr>
            <w:r w:rsidRPr="001B1C3B">
              <w:rPr>
                <w:b/>
                <w:bCs/>
                <w:sz w:val="18"/>
                <w:lang w:val="tr-TR"/>
              </w:rPr>
              <w:t xml:space="preserve">      490,788,768 </w:t>
            </w:r>
          </w:p>
        </w:tc>
      </w:tr>
      <w:tr w:rsidR="001044A9" w:rsidRPr="001B1C3B" w14:paraId="5CD6C44D" w14:textId="77777777" w:rsidTr="007C4B56">
        <w:trPr>
          <w:trHeight w:hRule="exact" w:val="267"/>
        </w:trPr>
        <w:tc>
          <w:tcPr>
            <w:tcW w:w="2163" w:type="pct"/>
            <w:noWrap/>
            <w:tcMar>
              <w:top w:w="15" w:type="dxa"/>
              <w:left w:w="15" w:type="dxa"/>
              <w:bottom w:w="0" w:type="dxa"/>
              <w:right w:w="15" w:type="dxa"/>
            </w:tcMar>
            <w:vAlign w:val="center"/>
          </w:tcPr>
          <w:p w14:paraId="4E4C4288" w14:textId="77777777" w:rsidR="001044A9" w:rsidRPr="001B1C3B" w:rsidRDefault="001044A9" w:rsidP="001044A9">
            <w:pPr>
              <w:ind w:left="360" w:right="-2"/>
              <w:rPr>
                <w:sz w:val="18"/>
                <w:szCs w:val="18"/>
                <w:lang w:val="tr-TR"/>
              </w:rPr>
            </w:pPr>
            <w:r w:rsidRPr="001B1C3B">
              <w:rPr>
                <w:sz w:val="18"/>
                <w:szCs w:val="18"/>
                <w:lang w:val="tr-TR"/>
              </w:rPr>
              <w:t>Taksitli</w:t>
            </w:r>
          </w:p>
        </w:tc>
        <w:tc>
          <w:tcPr>
            <w:tcW w:w="946" w:type="pct"/>
            <w:noWrap/>
            <w:tcMar>
              <w:top w:w="15" w:type="dxa"/>
              <w:left w:w="15" w:type="dxa"/>
              <w:bottom w:w="0" w:type="dxa"/>
              <w:right w:w="15" w:type="dxa"/>
            </w:tcMar>
            <w:vAlign w:val="center"/>
          </w:tcPr>
          <w:p w14:paraId="5EA131B9" w14:textId="38092453" w:rsidR="001044A9" w:rsidRPr="001B1C3B" w:rsidRDefault="001044A9" w:rsidP="007C4B56">
            <w:pPr>
              <w:ind w:right="62"/>
              <w:jc w:val="right"/>
              <w:rPr>
                <w:sz w:val="18"/>
                <w:lang w:val="tr-TR"/>
              </w:rPr>
            </w:pPr>
            <w:r w:rsidRPr="001B1C3B">
              <w:rPr>
                <w:sz w:val="18"/>
                <w:lang w:val="tr-TR"/>
              </w:rPr>
              <w:t xml:space="preserve">      192,112,207 </w:t>
            </w:r>
          </w:p>
        </w:tc>
        <w:tc>
          <w:tcPr>
            <w:tcW w:w="946" w:type="pct"/>
            <w:noWrap/>
            <w:tcMar>
              <w:top w:w="15" w:type="dxa"/>
              <w:left w:w="15" w:type="dxa"/>
              <w:bottom w:w="0" w:type="dxa"/>
              <w:right w:w="15" w:type="dxa"/>
            </w:tcMar>
            <w:vAlign w:val="center"/>
          </w:tcPr>
          <w:p w14:paraId="68FD69A2" w14:textId="51C36616" w:rsidR="001044A9" w:rsidRPr="001B1C3B" w:rsidRDefault="001044A9" w:rsidP="007C4B56">
            <w:pPr>
              <w:ind w:right="62"/>
              <w:jc w:val="right"/>
              <w:rPr>
                <w:sz w:val="18"/>
                <w:lang w:val="tr-TR"/>
              </w:rPr>
            </w:pPr>
            <w:r w:rsidRPr="001B1C3B">
              <w:rPr>
                <w:sz w:val="18"/>
                <w:lang w:val="tr-TR"/>
              </w:rPr>
              <w:t xml:space="preserve">             24,722,568 </w:t>
            </w:r>
          </w:p>
        </w:tc>
        <w:tc>
          <w:tcPr>
            <w:tcW w:w="945" w:type="pct"/>
            <w:noWrap/>
            <w:tcMar>
              <w:top w:w="15" w:type="dxa"/>
              <w:left w:w="15" w:type="dxa"/>
              <w:bottom w:w="0" w:type="dxa"/>
              <w:right w:w="15" w:type="dxa"/>
            </w:tcMar>
            <w:vAlign w:val="center"/>
          </w:tcPr>
          <w:p w14:paraId="5CCA6D7A" w14:textId="503033FB" w:rsidR="001044A9" w:rsidRPr="001B1C3B" w:rsidRDefault="001044A9" w:rsidP="007C4B56">
            <w:pPr>
              <w:ind w:right="62"/>
              <w:jc w:val="right"/>
              <w:rPr>
                <w:sz w:val="18"/>
                <w:lang w:val="tr-TR"/>
              </w:rPr>
            </w:pPr>
            <w:r w:rsidRPr="001B1C3B">
              <w:rPr>
                <w:sz w:val="18"/>
                <w:lang w:val="tr-TR"/>
              </w:rPr>
              <w:t xml:space="preserve">         216,834,775 </w:t>
            </w:r>
          </w:p>
        </w:tc>
      </w:tr>
      <w:tr w:rsidR="001044A9" w:rsidRPr="001B1C3B" w14:paraId="2133388D" w14:textId="77777777" w:rsidTr="007C4B56">
        <w:trPr>
          <w:trHeight w:hRule="exact" w:val="267"/>
        </w:trPr>
        <w:tc>
          <w:tcPr>
            <w:tcW w:w="2163" w:type="pct"/>
            <w:noWrap/>
            <w:tcMar>
              <w:top w:w="15" w:type="dxa"/>
              <w:left w:w="15" w:type="dxa"/>
              <w:bottom w:w="0" w:type="dxa"/>
              <w:right w:w="15" w:type="dxa"/>
            </w:tcMar>
            <w:vAlign w:val="center"/>
          </w:tcPr>
          <w:p w14:paraId="363595CA" w14:textId="77777777" w:rsidR="001044A9" w:rsidRPr="001B1C3B" w:rsidRDefault="001044A9" w:rsidP="001044A9">
            <w:pPr>
              <w:ind w:left="360" w:right="-2"/>
              <w:rPr>
                <w:sz w:val="18"/>
                <w:szCs w:val="18"/>
                <w:lang w:val="tr-TR"/>
              </w:rPr>
            </w:pPr>
            <w:r w:rsidRPr="001B1C3B">
              <w:rPr>
                <w:sz w:val="18"/>
                <w:szCs w:val="18"/>
                <w:lang w:val="tr-TR"/>
              </w:rPr>
              <w:t>Taksitsiz</w:t>
            </w:r>
          </w:p>
        </w:tc>
        <w:tc>
          <w:tcPr>
            <w:tcW w:w="946" w:type="pct"/>
            <w:noWrap/>
            <w:tcMar>
              <w:top w:w="15" w:type="dxa"/>
              <w:left w:w="15" w:type="dxa"/>
              <w:bottom w:w="0" w:type="dxa"/>
              <w:right w:w="15" w:type="dxa"/>
            </w:tcMar>
            <w:vAlign w:val="center"/>
          </w:tcPr>
          <w:p w14:paraId="40C03BBA" w14:textId="644703CA" w:rsidR="001044A9" w:rsidRPr="001B1C3B" w:rsidRDefault="001044A9" w:rsidP="007C4B56">
            <w:pPr>
              <w:ind w:right="62"/>
              <w:jc w:val="right"/>
              <w:rPr>
                <w:sz w:val="18"/>
                <w:lang w:val="tr-TR"/>
              </w:rPr>
            </w:pPr>
            <w:r w:rsidRPr="001B1C3B">
              <w:rPr>
                <w:sz w:val="18"/>
                <w:lang w:val="tr-TR"/>
              </w:rPr>
              <w:t xml:space="preserve">      273,953,993 </w:t>
            </w:r>
          </w:p>
        </w:tc>
        <w:tc>
          <w:tcPr>
            <w:tcW w:w="946" w:type="pct"/>
            <w:noWrap/>
            <w:tcMar>
              <w:top w:w="15" w:type="dxa"/>
              <w:left w:w="15" w:type="dxa"/>
              <w:bottom w:w="0" w:type="dxa"/>
              <w:right w:w="15" w:type="dxa"/>
            </w:tcMar>
            <w:vAlign w:val="center"/>
          </w:tcPr>
          <w:p w14:paraId="29C02424" w14:textId="136953E5" w:rsidR="001044A9" w:rsidRPr="001B1C3B" w:rsidRDefault="001044A9" w:rsidP="007C4B56">
            <w:pPr>
              <w:ind w:right="62"/>
              <w:jc w:val="right"/>
              <w:rPr>
                <w:b/>
                <w:bCs/>
                <w:sz w:val="18"/>
                <w:lang w:val="tr-TR"/>
              </w:rPr>
            </w:pPr>
            <w:r w:rsidRPr="001B1C3B">
              <w:rPr>
                <w:b/>
                <w:bCs/>
                <w:sz w:val="18"/>
                <w:lang w:val="tr-TR"/>
              </w:rPr>
              <w:t xml:space="preserve">                          -   </w:t>
            </w:r>
          </w:p>
        </w:tc>
        <w:tc>
          <w:tcPr>
            <w:tcW w:w="945" w:type="pct"/>
            <w:noWrap/>
            <w:tcMar>
              <w:top w:w="15" w:type="dxa"/>
              <w:left w:w="15" w:type="dxa"/>
              <w:bottom w:w="0" w:type="dxa"/>
              <w:right w:w="15" w:type="dxa"/>
            </w:tcMar>
            <w:vAlign w:val="center"/>
          </w:tcPr>
          <w:p w14:paraId="4B373D30" w14:textId="4AC4472A" w:rsidR="001044A9" w:rsidRPr="001B1C3B" w:rsidRDefault="001044A9" w:rsidP="007C4B56">
            <w:pPr>
              <w:ind w:right="62"/>
              <w:jc w:val="right"/>
              <w:rPr>
                <w:sz w:val="18"/>
                <w:lang w:val="tr-TR"/>
              </w:rPr>
            </w:pPr>
            <w:r w:rsidRPr="001B1C3B">
              <w:rPr>
                <w:sz w:val="18"/>
                <w:lang w:val="tr-TR"/>
              </w:rPr>
              <w:t xml:space="preserve">         273,953,993 </w:t>
            </w:r>
          </w:p>
        </w:tc>
      </w:tr>
      <w:tr w:rsidR="001044A9" w:rsidRPr="001B1C3B" w14:paraId="622E6467" w14:textId="77777777" w:rsidTr="007C4B56">
        <w:trPr>
          <w:trHeight w:hRule="exact" w:val="267"/>
        </w:trPr>
        <w:tc>
          <w:tcPr>
            <w:tcW w:w="2163" w:type="pct"/>
            <w:noWrap/>
            <w:tcMar>
              <w:top w:w="15" w:type="dxa"/>
              <w:left w:w="15" w:type="dxa"/>
              <w:bottom w:w="0" w:type="dxa"/>
              <w:right w:w="15" w:type="dxa"/>
            </w:tcMar>
            <w:vAlign w:val="center"/>
          </w:tcPr>
          <w:p w14:paraId="450D3218" w14:textId="0CEA4721" w:rsidR="001044A9" w:rsidRPr="001B1C3B" w:rsidRDefault="001044A9" w:rsidP="001044A9">
            <w:pPr>
              <w:ind w:right="-2"/>
              <w:rPr>
                <w:b/>
                <w:sz w:val="18"/>
                <w:szCs w:val="18"/>
                <w:lang w:val="tr-TR"/>
              </w:rPr>
            </w:pPr>
            <w:r w:rsidRPr="001B1C3B">
              <w:rPr>
                <w:b/>
                <w:sz w:val="18"/>
                <w:szCs w:val="18"/>
                <w:lang w:val="tr-TR"/>
              </w:rPr>
              <w:t>Bireysel Kredi Kartları-YP</w:t>
            </w:r>
          </w:p>
        </w:tc>
        <w:tc>
          <w:tcPr>
            <w:tcW w:w="946" w:type="pct"/>
            <w:noWrap/>
            <w:tcMar>
              <w:top w:w="15" w:type="dxa"/>
              <w:left w:w="15" w:type="dxa"/>
              <w:bottom w:w="0" w:type="dxa"/>
              <w:right w:w="15" w:type="dxa"/>
            </w:tcMar>
            <w:vAlign w:val="center"/>
          </w:tcPr>
          <w:p w14:paraId="26479764" w14:textId="66EB0154" w:rsidR="001044A9" w:rsidRPr="001B1C3B" w:rsidRDefault="001044A9" w:rsidP="007C4B56">
            <w:pPr>
              <w:ind w:right="62"/>
              <w:jc w:val="right"/>
              <w:rPr>
                <w:b/>
                <w:bCs/>
                <w:sz w:val="18"/>
                <w:lang w:val="tr-TR"/>
              </w:rPr>
            </w:pPr>
            <w:r w:rsidRPr="001B1C3B">
              <w:rPr>
                <w:b/>
                <w:bCs/>
                <w:sz w:val="18"/>
                <w:lang w:val="tr-TR"/>
              </w:rPr>
              <w:t xml:space="preserve">       4,854,422 </w:t>
            </w:r>
          </w:p>
        </w:tc>
        <w:tc>
          <w:tcPr>
            <w:tcW w:w="946" w:type="pct"/>
            <w:noWrap/>
            <w:tcMar>
              <w:top w:w="15" w:type="dxa"/>
              <w:left w:w="15" w:type="dxa"/>
              <w:bottom w:w="0" w:type="dxa"/>
              <w:right w:w="15" w:type="dxa"/>
            </w:tcMar>
            <w:vAlign w:val="center"/>
          </w:tcPr>
          <w:p w14:paraId="2387948C" w14:textId="609EE302" w:rsidR="001044A9" w:rsidRPr="001B1C3B" w:rsidRDefault="001044A9" w:rsidP="007C4B56">
            <w:pPr>
              <w:ind w:right="62"/>
              <w:jc w:val="right"/>
              <w:rPr>
                <w:b/>
                <w:bCs/>
                <w:sz w:val="18"/>
                <w:lang w:val="tr-TR"/>
              </w:rPr>
            </w:pPr>
            <w:r w:rsidRPr="001B1C3B">
              <w:rPr>
                <w:b/>
                <w:bCs/>
                <w:sz w:val="18"/>
                <w:lang w:val="tr-TR"/>
              </w:rPr>
              <w:t xml:space="preserve">                 59,001 </w:t>
            </w:r>
          </w:p>
        </w:tc>
        <w:tc>
          <w:tcPr>
            <w:tcW w:w="945" w:type="pct"/>
            <w:noWrap/>
            <w:tcMar>
              <w:top w:w="15" w:type="dxa"/>
              <w:left w:w="15" w:type="dxa"/>
              <w:bottom w:w="0" w:type="dxa"/>
              <w:right w:w="15" w:type="dxa"/>
            </w:tcMar>
            <w:vAlign w:val="center"/>
          </w:tcPr>
          <w:p w14:paraId="235A81B3" w14:textId="4A77A85B" w:rsidR="001044A9" w:rsidRPr="001B1C3B" w:rsidRDefault="001044A9" w:rsidP="007C4B56">
            <w:pPr>
              <w:ind w:right="62"/>
              <w:jc w:val="right"/>
              <w:rPr>
                <w:b/>
                <w:bCs/>
                <w:sz w:val="18"/>
                <w:lang w:val="tr-TR"/>
              </w:rPr>
            </w:pPr>
            <w:r w:rsidRPr="001B1C3B">
              <w:rPr>
                <w:b/>
                <w:bCs/>
                <w:sz w:val="18"/>
                <w:lang w:val="tr-TR"/>
              </w:rPr>
              <w:t xml:space="preserve">          4,913,423 </w:t>
            </w:r>
          </w:p>
        </w:tc>
      </w:tr>
      <w:tr w:rsidR="001044A9" w:rsidRPr="001B1C3B" w14:paraId="1AD9F24F" w14:textId="77777777" w:rsidTr="007C4B56">
        <w:trPr>
          <w:trHeight w:hRule="exact" w:val="267"/>
        </w:trPr>
        <w:tc>
          <w:tcPr>
            <w:tcW w:w="2163" w:type="pct"/>
            <w:noWrap/>
            <w:tcMar>
              <w:top w:w="15" w:type="dxa"/>
              <w:left w:w="15" w:type="dxa"/>
              <w:bottom w:w="0" w:type="dxa"/>
              <w:right w:w="15" w:type="dxa"/>
            </w:tcMar>
            <w:vAlign w:val="center"/>
          </w:tcPr>
          <w:p w14:paraId="28CE9BFC" w14:textId="77777777" w:rsidR="001044A9" w:rsidRPr="001B1C3B" w:rsidRDefault="001044A9" w:rsidP="001044A9">
            <w:pPr>
              <w:ind w:left="360" w:right="-2"/>
              <w:rPr>
                <w:sz w:val="18"/>
                <w:szCs w:val="18"/>
                <w:lang w:val="tr-TR"/>
              </w:rPr>
            </w:pPr>
            <w:r w:rsidRPr="001B1C3B">
              <w:rPr>
                <w:sz w:val="18"/>
                <w:szCs w:val="18"/>
                <w:lang w:val="tr-TR"/>
              </w:rPr>
              <w:t>Taksitli</w:t>
            </w:r>
          </w:p>
        </w:tc>
        <w:tc>
          <w:tcPr>
            <w:tcW w:w="946" w:type="pct"/>
            <w:noWrap/>
            <w:tcMar>
              <w:top w:w="15" w:type="dxa"/>
              <w:left w:w="15" w:type="dxa"/>
              <w:bottom w:w="0" w:type="dxa"/>
              <w:right w:w="15" w:type="dxa"/>
            </w:tcMar>
            <w:vAlign w:val="center"/>
          </w:tcPr>
          <w:p w14:paraId="1942E0DA" w14:textId="6B8282B9" w:rsidR="001044A9" w:rsidRPr="001B1C3B" w:rsidRDefault="001044A9" w:rsidP="007C4B56">
            <w:pPr>
              <w:ind w:right="62"/>
              <w:jc w:val="right"/>
              <w:rPr>
                <w:b/>
                <w:bCs/>
                <w:sz w:val="18"/>
                <w:lang w:val="tr-TR"/>
              </w:rPr>
            </w:pPr>
            <w:r w:rsidRPr="001B1C3B">
              <w:rPr>
                <w:b/>
                <w:bCs/>
                <w:sz w:val="18"/>
                <w:lang w:val="tr-TR"/>
              </w:rPr>
              <w:t xml:space="preserve">                    -   </w:t>
            </w:r>
          </w:p>
        </w:tc>
        <w:tc>
          <w:tcPr>
            <w:tcW w:w="946" w:type="pct"/>
            <w:noWrap/>
            <w:tcMar>
              <w:top w:w="15" w:type="dxa"/>
              <w:left w:w="15" w:type="dxa"/>
              <w:bottom w:w="0" w:type="dxa"/>
              <w:right w:w="15" w:type="dxa"/>
            </w:tcMar>
            <w:vAlign w:val="center"/>
          </w:tcPr>
          <w:p w14:paraId="35B8B78E" w14:textId="08DDE0FB" w:rsidR="001044A9" w:rsidRPr="001B1C3B" w:rsidRDefault="001044A9" w:rsidP="007C4B56">
            <w:pPr>
              <w:ind w:right="62"/>
              <w:jc w:val="right"/>
              <w:rPr>
                <w:b/>
                <w:bCs/>
                <w:sz w:val="18"/>
                <w:lang w:val="tr-TR"/>
              </w:rPr>
            </w:pPr>
            <w:r w:rsidRPr="001B1C3B">
              <w:rPr>
                <w:b/>
                <w:bCs/>
                <w:sz w:val="18"/>
                <w:lang w:val="tr-TR"/>
              </w:rPr>
              <w:t xml:space="preserve">                          -   </w:t>
            </w:r>
          </w:p>
        </w:tc>
        <w:tc>
          <w:tcPr>
            <w:tcW w:w="945" w:type="pct"/>
            <w:noWrap/>
            <w:tcMar>
              <w:top w:w="15" w:type="dxa"/>
              <w:left w:w="15" w:type="dxa"/>
              <w:bottom w:w="0" w:type="dxa"/>
              <w:right w:w="15" w:type="dxa"/>
            </w:tcMar>
            <w:vAlign w:val="center"/>
          </w:tcPr>
          <w:p w14:paraId="0A668A72" w14:textId="430CB4B5" w:rsidR="001044A9" w:rsidRPr="001B1C3B" w:rsidRDefault="001044A9" w:rsidP="007C4B56">
            <w:pPr>
              <w:ind w:right="62"/>
              <w:jc w:val="right"/>
              <w:rPr>
                <w:b/>
                <w:bCs/>
                <w:sz w:val="18"/>
                <w:lang w:val="tr-TR"/>
              </w:rPr>
            </w:pPr>
            <w:r w:rsidRPr="001B1C3B">
              <w:rPr>
                <w:b/>
                <w:bCs/>
                <w:sz w:val="18"/>
                <w:lang w:val="tr-TR"/>
              </w:rPr>
              <w:t xml:space="preserve">                        -   </w:t>
            </w:r>
          </w:p>
        </w:tc>
      </w:tr>
      <w:tr w:rsidR="001044A9" w:rsidRPr="001B1C3B" w14:paraId="4C1DB9D2" w14:textId="77777777" w:rsidTr="007C4B56">
        <w:trPr>
          <w:trHeight w:hRule="exact" w:val="267"/>
        </w:trPr>
        <w:tc>
          <w:tcPr>
            <w:tcW w:w="2163" w:type="pct"/>
            <w:noWrap/>
            <w:tcMar>
              <w:top w:w="15" w:type="dxa"/>
              <w:left w:w="15" w:type="dxa"/>
              <w:bottom w:w="0" w:type="dxa"/>
              <w:right w:w="15" w:type="dxa"/>
            </w:tcMar>
            <w:vAlign w:val="center"/>
          </w:tcPr>
          <w:p w14:paraId="363191B3" w14:textId="77777777" w:rsidR="001044A9" w:rsidRPr="001B1C3B" w:rsidRDefault="001044A9" w:rsidP="001044A9">
            <w:pPr>
              <w:ind w:left="360" w:right="-2"/>
              <w:rPr>
                <w:sz w:val="18"/>
                <w:szCs w:val="18"/>
                <w:lang w:val="tr-TR"/>
              </w:rPr>
            </w:pPr>
            <w:r w:rsidRPr="001B1C3B">
              <w:rPr>
                <w:sz w:val="18"/>
                <w:szCs w:val="18"/>
                <w:lang w:val="tr-TR"/>
              </w:rPr>
              <w:t>Taksitsiz</w:t>
            </w:r>
          </w:p>
        </w:tc>
        <w:tc>
          <w:tcPr>
            <w:tcW w:w="946" w:type="pct"/>
            <w:noWrap/>
            <w:tcMar>
              <w:top w:w="15" w:type="dxa"/>
              <w:left w:w="15" w:type="dxa"/>
              <w:bottom w:w="0" w:type="dxa"/>
              <w:right w:w="15" w:type="dxa"/>
            </w:tcMar>
            <w:vAlign w:val="center"/>
          </w:tcPr>
          <w:p w14:paraId="26AF4111" w14:textId="597D4E15" w:rsidR="001044A9" w:rsidRPr="001B1C3B" w:rsidRDefault="001044A9" w:rsidP="007C4B56">
            <w:pPr>
              <w:ind w:right="62"/>
              <w:jc w:val="right"/>
              <w:rPr>
                <w:sz w:val="18"/>
                <w:lang w:val="tr-TR"/>
              </w:rPr>
            </w:pPr>
            <w:r w:rsidRPr="001B1C3B">
              <w:rPr>
                <w:sz w:val="18"/>
                <w:lang w:val="tr-TR"/>
              </w:rPr>
              <w:t xml:space="preserve">         4,854,422 </w:t>
            </w:r>
          </w:p>
        </w:tc>
        <w:tc>
          <w:tcPr>
            <w:tcW w:w="946" w:type="pct"/>
            <w:noWrap/>
            <w:tcMar>
              <w:top w:w="15" w:type="dxa"/>
              <w:left w:w="15" w:type="dxa"/>
              <w:bottom w:w="0" w:type="dxa"/>
              <w:right w:w="15" w:type="dxa"/>
            </w:tcMar>
            <w:vAlign w:val="center"/>
          </w:tcPr>
          <w:p w14:paraId="2C5FF621" w14:textId="37295CA9" w:rsidR="001044A9" w:rsidRPr="001B1C3B" w:rsidRDefault="001044A9" w:rsidP="007C4B56">
            <w:pPr>
              <w:ind w:right="62"/>
              <w:jc w:val="right"/>
              <w:rPr>
                <w:sz w:val="18"/>
                <w:lang w:val="tr-TR"/>
              </w:rPr>
            </w:pPr>
            <w:r w:rsidRPr="001B1C3B">
              <w:rPr>
                <w:sz w:val="18"/>
                <w:lang w:val="tr-TR"/>
              </w:rPr>
              <w:t xml:space="preserve">                   59,001 </w:t>
            </w:r>
          </w:p>
        </w:tc>
        <w:tc>
          <w:tcPr>
            <w:tcW w:w="945" w:type="pct"/>
            <w:noWrap/>
            <w:tcMar>
              <w:top w:w="15" w:type="dxa"/>
              <w:left w:w="15" w:type="dxa"/>
              <w:bottom w:w="0" w:type="dxa"/>
              <w:right w:w="15" w:type="dxa"/>
            </w:tcMar>
            <w:vAlign w:val="center"/>
          </w:tcPr>
          <w:p w14:paraId="7872185E" w14:textId="48D4A1DA" w:rsidR="001044A9" w:rsidRPr="001B1C3B" w:rsidRDefault="001044A9" w:rsidP="007C4B56">
            <w:pPr>
              <w:ind w:right="62"/>
              <w:jc w:val="right"/>
              <w:rPr>
                <w:sz w:val="18"/>
                <w:lang w:val="tr-TR"/>
              </w:rPr>
            </w:pPr>
            <w:r w:rsidRPr="001B1C3B">
              <w:rPr>
                <w:sz w:val="18"/>
                <w:lang w:val="tr-TR"/>
              </w:rPr>
              <w:t xml:space="preserve">             4,913,423 </w:t>
            </w:r>
          </w:p>
        </w:tc>
      </w:tr>
      <w:tr w:rsidR="001044A9" w:rsidRPr="001B1C3B" w14:paraId="5CD75154" w14:textId="77777777" w:rsidTr="007C4B56">
        <w:trPr>
          <w:trHeight w:hRule="exact" w:val="267"/>
        </w:trPr>
        <w:tc>
          <w:tcPr>
            <w:tcW w:w="2163" w:type="pct"/>
            <w:noWrap/>
            <w:tcMar>
              <w:top w:w="15" w:type="dxa"/>
              <w:left w:w="15" w:type="dxa"/>
              <w:bottom w:w="0" w:type="dxa"/>
              <w:right w:w="15" w:type="dxa"/>
            </w:tcMar>
            <w:vAlign w:val="center"/>
          </w:tcPr>
          <w:p w14:paraId="2B6E87E1" w14:textId="23598BC8" w:rsidR="001044A9" w:rsidRPr="001B1C3B" w:rsidRDefault="001044A9" w:rsidP="001044A9">
            <w:pPr>
              <w:ind w:right="-2"/>
              <w:rPr>
                <w:b/>
                <w:sz w:val="18"/>
                <w:szCs w:val="18"/>
                <w:lang w:val="tr-TR"/>
              </w:rPr>
            </w:pPr>
            <w:r w:rsidRPr="001B1C3B">
              <w:rPr>
                <w:b/>
                <w:sz w:val="18"/>
                <w:szCs w:val="18"/>
                <w:lang w:val="tr-TR"/>
              </w:rPr>
              <w:t>Personel Kredileri-TP</w:t>
            </w:r>
          </w:p>
        </w:tc>
        <w:tc>
          <w:tcPr>
            <w:tcW w:w="946" w:type="pct"/>
            <w:noWrap/>
            <w:tcMar>
              <w:top w:w="15" w:type="dxa"/>
              <w:left w:w="15" w:type="dxa"/>
              <w:bottom w:w="0" w:type="dxa"/>
              <w:right w:w="15" w:type="dxa"/>
            </w:tcMar>
            <w:vAlign w:val="center"/>
          </w:tcPr>
          <w:p w14:paraId="4A5F8D5E" w14:textId="2051F599" w:rsidR="001044A9" w:rsidRPr="001B1C3B" w:rsidRDefault="001044A9" w:rsidP="007C4B56">
            <w:pPr>
              <w:ind w:right="62"/>
              <w:jc w:val="right"/>
              <w:rPr>
                <w:b/>
                <w:bCs/>
                <w:sz w:val="18"/>
                <w:lang w:val="tr-TR"/>
              </w:rPr>
            </w:pPr>
            <w:r w:rsidRPr="001B1C3B">
              <w:rPr>
                <w:b/>
                <w:bCs/>
                <w:sz w:val="18"/>
                <w:lang w:val="tr-TR"/>
              </w:rPr>
              <w:t xml:space="preserve">       1,241,942 </w:t>
            </w:r>
          </w:p>
        </w:tc>
        <w:tc>
          <w:tcPr>
            <w:tcW w:w="946" w:type="pct"/>
            <w:noWrap/>
            <w:tcMar>
              <w:top w:w="15" w:type="dxa"/>
              <w:left w:w="15" w:type="dxa"/>
              <w:bottom w:w="0" w:type="dxa"/>
              <w:right w:w="15" w:type="dxa"/>
            </w:tcMar>
            <w:vAlign w:val="center"/>
          </w:tcPr>
          <w:p w14:paraId="4EBF25B1" w14:textId="0347BA6A" w:rsidR="001044A9" w:rsidRPr="001B1C3B" w:rsidRDefault="001044A9" w:rsidP="007C4B56">
            <w:pPr>
              <w:ind w:right="62"/>
              <w:jc w:val="right"/>
              <w:rPr>
                <w:b/>
                <w:bCs/>
                <w:sz w:val="18"/>
                <w:lang w:val="tr-TR"/>
              </w:rPr>
            </w:pPr>
            <w:r w:rsidRPr="001B1C3B">
              <w:rPr>
                <w:b/>
                <w:bCs/>
                <w:sz w:val="18"/>
                <w:lang w:val="tr-TR"/>
              </w:rPr>
              <w:t xml:space="preserve">               906,162 </w:t>
            </w:r>
          </w:p>
        </w:tc>
        <w:tc>
          <w:tcPr>
            <w:tcW w:w="945" w:type="pct"/>
            <w:noWrap/>
            <w:tcMar>
              <w:top w:w="15" w:type="dxa"/>
              <w:left w:w="15" w:type="dxa"/>
              <w:bottom w:w="0" w:type="dxa"/>
              <w:right w:w="15" w:type="dxa"/>
            </w:tcMar>
            <w:vAlign w:val="center"/>
          </w:tcPr>
          <w:p w14:paraId="1615C946" w14:textId="71C72116" w:rsidR="001044A9" w:rsidRPr="001B1C3B" w:rsidRDefault="001044A9" w:rsidP="007C4B56">
            <w:pPr>
              <w:ind w:right="62"/>
              <w:jc w:val="right"/>
              <w:rPr>
                <w:b/>
                <w:bCs/>
                <w:sz w:val="18"/>
                <w:lang w:val="tr-TR"/>
              </w:rPr>
            </w:pPr>
            <w:r w:rsidRPr="001B1C3B">
              <w:rPr>
                <w:b/>
                <w:bCs/>
                <w:sz w:val="18"/>
                <w:lang w:val="tr-TR"/>
              </w:rPr>
              <w:t xml:space="preserve">          2,148,104 </w:t>
            </w:r>
          </w:p>
        </w:tc>
      </w:tr>
      <w:tr w:rsidR="001044A9" w:rsidRPr="001B1C3B" w14:paraId="6A12E48A" w14:textId="77777777" w:rsidTr="007C4B56">
        <w:trPr>
          <w:trHeight w:hRule="exact" w:val="267"/>
        </w:trPr>
        <w:tc>
          <w:tcPr>
            <w:tcW w:w="2163" w:type="pct"/>
            <w:noWrap/>
            <w:tcMar>
              <w:top w:w="15" w:type="dxa"/>
              <w:left w:w="15" w:type="dxa"/>
              <w:bottom w:w="0" w:type="dxa"/>
              <w:right w:w="15" w:type="dxa"/>
            </w:tcMar>
            <w:vAlign w:val="center"/>
          </w:tcPr>
          <w:p w14:paraId="4B57E79F" w14:textId="6557575C" w:rsidR="001044A9" w:rsidRPr="001B1C3B" w:rsidRDefault="001044A9" w:rsidP="001044A9">
            <w:pPr>
              <w:ind w:left="360" w:right="-2"/>
              <w:rPr>
                <w:sz w:val="18"/>
                <w:szCs w:val="18"/>
                <w:lang w:val="tr-TR"/>
              </w:rPr>
            </w:pPr>
            <w:r w:rsidRPr="001B1C3B">
              <w:rPr>
                <w:sz w:val="18"/>
                <w:szCs w:val="18"/>
                <w:lang w:val="tr-TR"/>
              </w:rPr>
              <w:t>Konut Kredisi</w:t>
            </w:r>
          </w:p>
        </w:tc>
        <w:tc>
          <w:tcPr>
            <w:tcW w:w="946" w:type="pct"/>
            <w:noWrap/>
            <w:tcMar>
              <w:top w:w="15" w:type="dxa"/>
              <w:left w:w="15" w:type="dxa"/>
              <w:bottom w:w="0" w:type="dxa"/>
              <w:right w:w="15" w:type="dxa"/>
            </w:tcMar>
            <w:vAlign w:val="center"/>
          </w:tcPr>
          <w:p w14:paraId="065D8C04" w14:textId="7F4D4C1E" w:rsidR="001044A9" w:rsidRPr="001B1C3B" w:rsidRDefault="001044A9" w:rsidP="007C4B56">
            <w:pPr>
              <w:ind w:right="62"/>
              <w:jc w:val="right"/>
              <w:rPr>
                <w:b/>
                <w:bCs/>
                <w:sz w:val="18"/>
                <w:lang w:val="tr-TR"/>
              </w:rPr>
            </w:pPr>
            <w:r w:rsidRPr="001B1C3B">
              <w:rPr>
                <w:sz w:val="18"/>
                <w:lang w:val="tr-TR"/>
              </w:rPr>
              <w:t xml:space="preserve">                     </w:t>
            </w:r>
            <w:r w:rsidRPr="001B1C3B">
              <w:rPr>
                <w:b/>
                <w:bCs/>
                <w:sz w:val="18"/>
                <w:lang w:val="tr-TR"/>
              </w:rPr>
              <w:t xml:space="preserve">-   </w:t>
            </w:r>
          </w:p>
        </w:tc>
        <w:tc>
          <w:tcPr>
            <w:tcW w:w="946" w:type="pct"/>
            <w:noWrap/>
            <w:tcMar>
              <w:top w:w="15" w:type="dxa"/>
              <w:left w:w="15" w:type="dxa"/>
              <w:bottom w:w="0" w:type="dxa"/>
              <w:right w:w="15" w:type="dxa"/>
            </w:tcMar>
            <w:vAlign w:val="center"/>
          </w:tcPr>
          <w:p w14:paraId="4DD13358" w14:textId="536E06DF" w:rsidR="001044A9" w:rsidRPr="001B1C3B" w:rsidRDefault="001044A9" w:rsidP="007C4B56">
            <w:pPr>
              <w:ind w:right="62"/>
              <w:jc w:val="right"/>
              <w:rPr>
                <w:sz w:val="18"/>
                <w:lang w:val="tr-TR"/>
              </w:rPr>
            </w:pPr>
            <w:r w:rsidRPr="001B1C3B">
              <w:rPr>
                <w:sz w:val="18"/>
                <w:lang w:val="tr-TR"/>
              </w:rPr>
              <w:t xml:space="preserve">                   11,518 </w:t>
            </w:r>
          </w:p>
        </w:tc>
        <w:tc>
          <w:tcPr>
            <w:tcW w:w="945" w:type="pct"/>
            <w:noWrap/>
            <w:tcMar>
              <w:top w:w="15" w:type="dxa"/>
              <w:left w:w="15" w:type="dxa"/>
              <w:bottom w:w="0" w:type="dxa"/>
              <w:right w:w="15" w:type="dxa"/>
            </w:tcMar>
            <w:vAlign w:val="center"/>
          </w:tcPr>
          <w:p w14:paraId="6DAB9227" w14:textId="3F0A691C" w:rsidR="001044A9" w:rsidRPr="001B1C3B" w:rsidRDefault="001044A9" w:rsidP="007C4B56">
            <w:pPr>
              <w:ind w:right="62"/>
              <w:jc w:val="right"/>
              <w:rPr>
                <w:sz w:val="18"/>
                <w:lang w:val="tr-TR"/>
              </w:rPr>
            </w:pPr>
            <w:r w:rsidRPr="001B1C3B">
              <w:rPr>
                <w:sz w:val="18"/>
                <w:lang w:val="tr-TR"/>
              </w:rPr>
              <w:t xml:space="preserve">                 11,518 </w:t>
            </w:r>
          </w:p>
        </w:tc>
      </w:tr>
      <w:tr w:rsidR="001044A9" w:rsidRPr="001B1C3B" w14:paraId="7AC9B305" w14:textId="77777777" w:rsidTr="007C4B56">
        <w:trPr>
          <w:trHeight w:hRule="exact" w:val="267"/>
        </w:trPr>
        <w:tc>
          <w:tcPr>
            <w:tcW w:w="2163" w:type="pct"/>
            <w:noWrap/>
            <w:tcMar>
              <w:top w:w="15" w:type="dxa"/>
              <w:left w:w="15" w:type="dxa"/>
              <w:bottom w:w="0" w:type="dxa"/>
              <w:right w:w="15" w:type="dxa"/>
            </w:tcMar>
            <w:vAlign w:val="center"/>
          </w:tcPr>
          <w:p w14:paraId="71D6846E" w14:textId="6202F120" w:rsidR="001044A9" w:rsidRPr="001B1C3B" w:rsidRDefault="001044A9" w:rsidP="001044A9">
            <w:pPr>
              <w:ind w:left="360" w:right="-2"/>
              <w:rPr>
                <w:sz w:val="18"/>
                <w:szCs w:val="18"/>
                <w:lang w:val="tr-TR"/>
              </w:rPr>
            </w:pPr>
            <w:r w:rsidRPr="001B1C3B">
              <w:rPr>
                <w:sz w:val="18"/>
                <w:szCs w:val="18"/>
                <w:lang w:val="tr-TR"/>
              </w:rPr>
              <w:t>Taşıt Kredisi</w:t>
            </w:r>
          </w:p>
        </w:tc>
        <w:tc>
          <w:tcPr>
            <w:tcW w:w="946" w:type="pct"/>
            <w:noWrap/>
            <w:tcMar>
              <w:top w:w="15" w:type="dxa"/>
              <w:left w:w="15" w:type="dxa"/>
              <w:bottom w:w="0" w:type="dxa"/>
              <w:right w:w="15" w:type="dxa"/>
            </w:tcMar>
            <w:vAlign w:val="center"/>
          </w:tcPr>
          <w:p w14:paraId="4DA36B4B" w14:textId="0D6F37AF" w:rsidR="001044A9" w:rsidRPr="001B1C3B" w:rsidRDefault="001044A9" w:rsidP="007C4B56">
            <w:pPr>
              <w:ind w:right="62"/>
              <w:jc w:val="right"/>
              <w:rPr>
                <w:sz w:val="18"/>
                <w:lang w:val="tr-TR"/>
              </w:rPr>
            </w:pPr>
            <w:r w:rsidRPr="001B1C3B">
              <w:rPr>
                <w:sz w:val="18"/>
                <w:lang w:val="tr-TR"/>
              </w:rPr>
              <w:t xml:space="preserve">                   691 </w:t>
            </w:r>
          </w:p>
        </w:tc>
        <w:tc>
          <w:tcPr>
            <w:tcW w:w="946" w:type="pct"/>
            <w:noWrap/>
            <w:tcMar>
              <w:top w:w="15" w:type="dxa"/>
              <w:left w:w="15" w:type="dxa"/>
              <w:bottom w:w="0" w:type="dxa"/>
              <w:right w:w="15" w:type="dxa"/>
            </w:tcMar>
            <w:vAlign w:val="center"/>
          </w:tcPr>
          <w:p w14:paraId="1157F57D" w14:textId="7EB7E640" w:rsidR="001044A9" w:rsidRPr="001B1C3B" w:rsidRDefault="001044A9" w:rsidP="007C4B56">
            <w:pPr>
              <w:ind w:right="62"/>
              <w:jc w:val="right"/>
              <w:rPr>
                <w:sz w:val="18"/>
                <w:lang w:val="tr-TR"/>
              </w:rPr>
            </w:pPr>
            <w:r w:rsidRPr="001B1C3B">
              <w:rPr>
                <w:sz w:val="18"/>
                <w:lang w:val="tr-TR"/>
              </w:rPr>
              <w:t xml:space="preserve">                     1,559 </w:t>
            </w:r>
          </w:p>
        </w:tc>
        <w:tc>
          <w:tcPr>
            <w:tcW w:w="945" w:type="pct"/>
            <w:noWrap/>
            <w:tcMar>
              <w:top w:w="15" w:type="dxa"/>
              <w:left w:w="15" w:type="dxa"/>
              <w:bottom w:w="0" w:type="dxa"/>
              <w:right w:w="15" w:type="dxa"/>
            </w:tcMar>
            <w:vAlign w:val="center"/>
          </w:tcPr>
          <w:p w14:paraId="76717CB2" w14:textId="70090F7F" w:rsidR="001044A9" w:rsidRPr="001B1C3B" w:rsidRDefault="001044A9" w:rsidP="007C4B56">
            <w:pPr>
              <w:ind w:right="62"/>
              <w:jc w:val="right"/>
              <w:rPr>
                <w:sz w:val="18"/>
                <w:lang w:val="tr-TR"/>
              </w:rPr>
            </w:pPr>
            <w:r w:rsidRPr="001B1C3B">
              <w:rPr>
                <w:sz w:val="18"/>
                <w:lang w:val="tr-TR"/>
              </w:rPr>
              <w:t xml:space="preserve">                   2,250 </w:t>
            </w:r>
          </w:p>
        </w:tc>
      </w:tr>
      <w:tr w:rsidR="001044A9" w:rsidRPr="001B1C3B" w14:paraId="2D87E766" w14:textId="77777777" w:rsidTr="007C4B56">
        <w:trPr>
          <w:trHeight w:hRule="exact" w:val="267"/>
        </w:trPr>
        <w:tc>
          <w:tcPr>
            <w:tcW w:w="2163" w:type="pct"/>
            <w:noWrap/>
            <w:tcMar>
              <w:top w:w="15" w:type="dxa"/>
              <w:left w:w="15" w:type="dxa"/>
              <w:bottom w:w="0" w:type="dxa"/>
              <w:right w:w="15" w:type="dxa"/>
            </w:tcMar>
            <w:vAlign w:val="center"/>
          </w:tcPr>
          <w:p w14:paraId="26E5B87C" w14:textId="0075378F" w:rsidR="001044A9" w:rsidRPr="001B1C3B" w:rsidRDefault="001044A9" w:rsidP="001044A9">
            <w:pPr>
              <w:ind w:left="360" w:right="-2"/>
              <w:rPr>
                <w:sz w:val="18"/>
                <w:szCs w:val="18"/>
                <w:lang w:val="tr-TR"/>
              </w:rPr>
            </w:pPr>
            <w:r w:rsidRPr="001B1C3B">
              <w:rPr>
                <w:sz w:val="18"/>
                <w:szCs w:val="18"/>
                <w:lang w:val="tr-TR"/>
              </w:rPr>
              <w:t>İhtiyaç Kredisi</w:t>
            </w:r>
          </w:p>
        </w:tc>
        <w:tc>
          <w:tcPr>
            <w:tcW w:w="946" w:type="pct"/>
            <w:noWrap/>
            <w:tcMar>
              <w:top w:w="15" w:type="dxa"/>
              <w:left w:w="15" w:type="dxa"/>
              <w:bottom w:w="0" w:type="dxa"/>
              <w:right w:w="15" w:type="dxa"/>
            </w:tcMar>
            <w:vAlign w:val="center"/>
          </w:tcPr>
          <w:p w14:paraId="55E335A7" w14:textId="26A46ADB" w:rsidR="001044A9" w:rsidRPr="001B1C3B" w:rsidRDefault="001044A9" w:rsidP="007C4B56">
            <w:pPr>
              <w:ind w:right="62"/>
              <w:jc w:val="right"/>
              <w:rPr>
                <w:sz w:val="18"/>
                <w:lang w:val="tr-TR"/>
              </w:rPr>
            </w:pPr>
            <w:r w:rsidRPr="001B1C3B">
              <w:rPr>
                <w:sz w:val="18"/>
                <w:lang w:val="tr-TR"/>
              </w:rPr>
              <w:t xml:space="preserve">         1,241,251 </w:t>
            </w:r>
          </w:p>
        </w:tc>
        <w:tc>
          <w:tcPr>
            <w:tcW w:w="946" w:type="pct"/>
            <w:noWrap/>
            <w:tcMar>
              <w:top w:w="15" w:type="dxa"/>
              <w:left w:w="15" w:type="dxa"/>
              <w:bottom w:w="0" w:type="dxa"/>
              <w:right w:w="15" w:type="dxa"/>
            </w:tcMar>
            <w:vAlign w:val="center"/>
          </w:tcPr>
          <w:p w14:paraId="088E21E3" w14:textId="0CA426CF" w:rsidR="001044A9" w:rsidRPr="001B1C3B" w:rsidRDefault="001044A9" w:rsidP="007C4B56">
            <w:pPr>
              <w:ind w:right="62"/>
              <w:jc w:val="right"/>
              <w:rPr>
                <w:sz w:val="18"/>
                <w:lang w:val="tr-TR"/>
              </w:rPr>
            </w:pPr>
            <w:r w:rsidRPr="001B1C3B">
              <w:rPr>
                <w:sz w:val="18"/>
                <w:lang w:val="tr-TR"/>
              </w:rPr>
              <w:t xml:space="preserve">                 893,085 </w:t>
            </w:r>
          </w:p>
        </w:tc>
        <w:tc>
          <w:tcPr>
            <w:tcW w:w="945" w:type="pct"/>
            <w:noWrap/>
            <w:tcMar>
              <w:top w:w="15" w:type="dxa"/>
              <w:left w:w="15" w:type="dxa"/>
              <w:bottom w:w="0" w:type="dxa"/>
              <w:right w:w="15" w:type="dxa"/>
            </w:tcMar>
            <w:vAlign w:val="center"/>
          </w:tcPr>
          <w:p w14:paraId="4FB6A940" w14:textId="10717F1C" w:rsidR="001044A9" w:rsidRPr="001B1C3B" w:rsidRDefault="001044A9" w:rsidP="007C4B56">
            <w:pPr>
              <w:ind w:right="62"/>
              <w:jc w:val="right"/>
              <w:rPr>
                <w:sz w:val="18"/>
                <w:lang w:val="tr-TR"/>
              </w:rPr>
            </w:pPr>
            <w:r w:rsidRPr="001B1C3B">
              <w:rPr>
                <w:sz w:val="18"/>
                <w:lang w:val="tr-TR"/>
              </w:rPr>
              <w:t xml:space="preserve">             2,134,336 </w:t>
            </w:r>
          </w:p>
        </w:tc>
      </w:tr>
      <w:tr w:rsidR="001044A9" w:rsidRPr="001B1C3B" w14:paraId="743E6BAF" w14:textId="77777777" w:rsidTr="007C4B56">
        <w:trPr>
          <w:trHeight w:hRule="exact" w:val="267"/>
        </w:trPr>
        <w:tc>
          <w:tcPr>
            <w:tcW w:w="2163" w:type="pct"/>
            <w:noWrap/>
            <w:tcMar>
              <w:top w:w="15" w:type="dxa"/>
              <w:left w:w="15" w:type="dxa"/>
              <w:bottom w:w="0" w:type="dxa"/>
              <w:right w:w="15" w:type="dxa"/>
            </w:tcMar>
            <w:vAlign w:val="center"/>
          </w:tcPr>
          <w:p w14:paraId="51C50427" w14:textId="77777777" w:rsidR="001044A9" w:rsidRPr="001B1C3B" w:rsidRDefault="001044A9" w:rsidP="001044A9">
            <w:pPr>
              <w:ind w:left="360" w:right="-2"/>
              <w:rPr>
                <w:sz w:val="18"/>
                <w:szCs w:val="18"/>
                <w:lang w:val="tr-TR"/>
              </w:rPr>
            </w:pPr>
            <w:r w:rsidRPr="001B1C3B">
              <w:rPr>
                <w:sz w:val="18"/>
                <w:szCs w:val="18"/>
                <w:lang w:val="tr-TR"/>
              </w:rPr>
              <w:t>Diğer</w:t>
            </w:r>
          </w:p>
        </w:tc>
        <w:tc>
          <w:tcPr>
            <w:tcW w:w="946" w:type="pct"/>
            <w:noWrap/>
            <w:tcMar>
              <w:top w:w="15" w:type="dxa"/>
              <w:left w:w="15" w:type="dxa"/>
              <w:bottom w:w="0" w:type="dxa"/>
              <w:right w:w="15" w:type="dxa"/>
            </w:tcMar>
            <w:vAlign w:val="center"/>
          </w:tcPr>
          <w:p w14:paraId="0E3D2CAE" w14:textId="6D261994" w:rsidR="001044A9" w:rsidRPr="001B1C3B" w:rsidRDefault="001044A9" w:rsidP="007C4B56">
            <w:pPr>
              <w:ind w:right="62"/>
              <w:jc w:val="right"/>
              <w:rPr>
                <w:b/>
                <w:bCs/>
                <w:sz w:val="18"/>
                <w:lang w:val="tr-TR"/>
              </w:rPr>
            </w:pPr>
            <w:r w:rsidRPr="001B1C3B">
              <w:rPr>
                <w:b/>
                <w:bCs/>
                <w:sz w:val="18"/>
                <w:lang w:val="tr-TR"/>
              </w:rPr>
              <w:t xml:space="preserve">                     -   </w:t>
            </w:r>
          </w:p>
        </w:tc>
        <w:tc>
          <w:tcPr>
            <w:tcW w:w="946" w:type="pct"/>
            <w:noWrap/>
            <w:tcMar>
              <w:top w:w="15" w:type="dxa"/>
              <w:left w:w="15" w:type="dxa"/>
              <w:bottom w:w="0" w:type="dxa"/>
              <w:right w:w="15" w:type="dxa"/>
            </w:tcMar>
            <w:vAlign w:val="center"/>
          </w:tcPr>
          <w:p w14:paraId="5BE7C0E3" w14:textId="69B03CBF" w:rsidR="001044A9" w:rsidRPr="001B1C3B" w:rsidRDefault="001044A9" w:rsidP="007C4B56">
            <w:pPr>
              <w:ind w:right="62"/>
              <w:jc w:val="right"/>
              <w:rPr>
                <w:b/>
                <w:bCs/>
                <w:sz w:val="18"/>
                <w:lang w:val="tr-TR"/>
              </w:rPr>
            </w:pPr>
            <w:r w:rsidRPr="001B1C3B">
              <w:rPr>
                <w:b/>
                <w:bCs/>
                <w:sz w:val="18"/>
                <w:lang w:val="tr-TR"/>
              </w:rPr>
              <w:t xml:space="preserve">                          -   </w:t>
            </w:r>
          </w:p>
        </w:tc>
        <w:tc>
          <w:tcPr>
            <w:tcW w:w="945" w:type="pct"/>
            <w:noWrap/>
            <w:tcMar>
              <w:top w:w="15" w:type="dxa"/>
              <w:left w:w="15" w:type="dxa"/>
              <w:bottom w:w="0" w:type="dxa"/>
              <w:right w:w="15" w:type="dxa"/>
            </w:tcMar>
            <w:vAlign w:val="center"/>
          </w:tcPr>
          <w:p w14:paraId="64DFAEB6" w14:textId="29176080" w:rsidR="001044A9" w:rsidRPr="001B1C3B" w:rsidRDefault="001044A9" w:rsidP="007C4B56">
            <w:pPr>
              <w:ind w:right="62"/>
              <w:jc w:val="right"/>
              <w:rPr>
                <w:b/>
                <w:bCs/>
                <w:sz w:val="18"/>
                <w:lang w:val="tr-TR"/>
              </w:rPr>
            </w:pPr>
            <w:r w:rsidRPr="001B1C3B">
              <w:rPr>
                <w:b/>
                <w:bCs/>
                <w:sz w:val="18"/>
                <w:lang w:val="tr-TR"/>
              </w:rPr>
              <w:t xml:space="preserve">                        -   </w:t>
            </w:r>
          </w:p>
        </w:tc>
      </w:tr>
      <w:tr w:rsidR="001044A9" w:rsidRPr="001B1C3B" w14:paraId="6794FF6E" w14:textId="77777777" w:rsidTr="007C4B56">
        <w:trPr>
          <w:trHeight w:hRule="exact" w:val="267"/>
        </w:trPr>
        <w:tc>
          <w:tcPr>
            <w:tcW w:w="2163" w:type="pct"/>
            <w:noWrap/>
            <w:tcMar>
              <w:top w:w="15" w:type="dxa"/>
              <w:left w:w="15" w:type="dxa"/>
              <w:bottom w:w="0" w:type="dxa"/>
              <w:right w:w="15" w:type="dxa"/>
            </w:tcMar>
            <w:vAlign w:val="center"/>
          </w:tcPr>
          <w:p w14:paraId="19B6042D" w14:textId="2B358719" w:rsidR="001044A9" w:rsidRPr="001B1C3B" w:rsidRDefault="001044A9" w:rsidP="001044A9">
            <w:pPr>
              <w:ind w:right="-2"/>
              <w:rPr>
                <w:b/>
                <w:sz w:val="18"/>
                <w:szCs w:val="18"/>
                <w:lang w:val="tr-TR"/>
              </w:rPr>
            </w:pPr>
            <w:r w:rsidRPr="001B1C3B">
              <w:rPr>
                <w:b/>
                <w:sz w:val="18"/>
                <w:szCs w:val="18"/>
                <w:lang w:val="tr-TR"/>
              </w:rPr>
              <w:t>Personel Kredileri-Dövize Endeksli</w:t>
            </w:r>
          </w:p>
        </w:tc>
        <w:tc>
          <w:tcPr>
            <w:tcW w:w="946" w:type="pct"/>
            <w:noWrap/>
            <w:tcMar>
              <w:top w:w="15" w:type="dxa"/>
              <w:left w:w="15" w:type="dxa"/>
              <w:bottom w:w="0" w:type="dxa"/>
              <w:right w:w="15" w:type="dxa"/>
            </w:tcMar>
            <w:vAlign w:val="center"/>
          </w:tcPr>
          <w:p w14:paraId="76CADF87" w14:textId="00DDE4AC" w:rsidR="001044A9" w:rsidRPr="001B1C3B" w:rsidRDefault="001044A9" w:rsidP="007C4B56">
            <w:pPr>
              <w:ind w:right="62"/>
              <w:jc w:val="right"/>
              <w:rPr>
                <w:sz w:val="18"/>
                <w:lang w:val="tr-TR"/>
              </w:rPr>
            </w:pPr>
            <w:r w:rsidRPr="001B1C3B">
              <w:rPr>
                <w:sz w:val="18"/>
                <w:lang w:val="tr-TR"/>
              </w:rPr>
              <w:t xml:space="preserve">                    -   </w:t>
            </w:r>
          </w:p>
        </w:tc>
        <w:tc>
          <w:tcPr>
            <w:tcW w:w="946" w:type="pct"/>
            <w:noWrap/>
            <w:tcMar>
              <w:top w:w="15" w:type="dxa"/>
              <w:left w:w="15" w:type="dxa"/>
              <w:bottom w:w="0" w:type="dxa"/>
              <w:right w:w="15" w:type="dxa"/>
            </w:tcMar>
            <w:vAlign w:val="center"/>
          </w:tcPr>
          <w:p w14:paraId="5FEE2C30" w14:textId="5B9A499D" w:rsidR="001044A9" w:rsidRPr="001B1C3B" w:rsidRDefault="001044A9" w:rsidP="007C4B56">
            <w:pPr>
              <w:ind w:right="62"/>
              <w:jc w:val="right"/>
              <w:rPr>
                <w:sz w:val="18"/>
                <w:lang w:val="tr-TR"/>
              </w:rPr>
            </w:pPr>
            <w:r w:rsidRPr="001B1C3B">
              <w:rPr>
                <w:sz w:val="18"/>
                <w:lang w:val="tr-TR"/>
              </w:rPr>
              <w:t xml:space="preserve">                          -   </w:t>
            </w:r>
          </w:p>
        </w:tc>
        <w:tc>
          <w:tcPr>
            <w:tcW w:w="945" w:type="pct"/>
            <w:noWrap/>
            <w:tcMar>
              <w:top w:w="15" w:type="dxa"/>
              <w:left w:w="15" w:type="dxa"/>
              <w:bottom w:w="0" w:type="dxa"/>
              <w:right w:w="15" w:type="dxa"/>
            </w:tcMar>
            <w:vAlign w:val="center"/>
          </w:tcPr>
          <w:p w14:paraId="4F2207E0" w14:textId="4906EF8A" w:rsidR="001044A9" w:rsidRPr="001B1C3B" w:rsidRDefault="001044A9" w:rsidP="007C4B56">
            <w:pPr>
              <w:ind w:right="62"/>
              <w:jc w:val="right"/>
              <w:rPr>
                <w:sz w:val="18"/>
                <w:lang w:val="tr-TR"/>
              </w:rPr>
            </w:pPr>
            <w:r w:rsidRPr="001B1C3B">
              <w:rPr>
                <w:sz w:val="18"/>
                <w:lang w:val="tr-TR"/>
              </w:rPr>
              <w:t xml:space="preserve">                        -   </w:t>
            </w:r>
          </w:p>
        </w:tc>
      </w:tr>
      <w:tr w:rsidR="001044A9" w:rsidRPr="001B1C3B" w14:paraId="40986F6A" w14:textId="77777777" w:rsidTr="007C4B56">
        <w:trPr>
          <w:trHeight w:hRule="exact" w:val="267"/>
        </w:trPr>
        <w:tc>
          <w:tcPr>
            <w:tcW w:w="2163" w:type="pct"/>
            <w:noWrap/>
            <w:tcMar>
              <w:top w:w="15" w:type="dxa"/>
              <w:left w:w="15" w:type="dxa"/>
              <w:bottom w:w="0" w:type="dxa"/>
              <w:right w:w="15" w:type="dxa"/>
            </w:tcMar>
            <w:vAlign w:val="center"/>
          </w:tcPr>
          <w:p w14:paraId="5A17FDBE" w14:textId="0ED0250F" w:rsidR="001044A9" w:rsidRPr="001B1C3B" w:rsidRDefault="001044A9" w:rsidP="001044A9">
            <w:pPr>
              <w:ind w:left="360" w:right="-2"/>
              <w:rPr>
                <w:sz w:val="18"/>
                <w:szCs w:val="18"/>
                <w:lang w:val="tr-TR"/>
              </w:rPr>
            </w:pPr>
            <w:r w:rsidRPr="001B1C3B">
              <w:rPr>
                <w:sz w:val="18"/>
                <w:szCs w:val="18"/>
                <w:lang w:val="tr-TR"/>
              </w:rPr>
              <w:t>Konut Kredisi</w:t>
            </w:r>
          </w:p>
        </w:tc>
        <w:tc>
          <w:tcPr>
            <w:tcW w:w="946" w:type="pct"/>
            <w:noWrap/>
            <w:tcMar>
              <w:top w:w="15" w:type="dxa"/>
              <w:left w:w="15" w:type="dxa"/>
              <w:bottom w:w="0" w:type="dxa"/>
              <w:right w:w="15" w:type="dxa"/>
            </w:tcMar>
            <w:vAlign w:val="center"/>
          </w:tcPr>
          <w:p w14:paraId="656E599B" w14:textId="2A206ED4" w:rsidR="001044A9" w:rsidRPr="001B1C3B" w:rsidRDefault="001044A9" w:rsidP="007C4B56">
            <w:pPr>
              <w:ind w:right="62"/>
              <w:jc w:val="right"/>
              <w:rPr>
                <w:b/>
                <w:bCs/>
                <w:sz w:val="18"/>
                <w:lang w:val="tr-TR"/>
              </w:rPr>
            </w:pPr>
            <w:r w:rsidRPr="001B1C3B">
              <w:rPr>
                <w:b/>
                <w:bCs/>
                <w:sz w:val="18"/>
                <w:lang w:val="tr-TR"/>
              </w:rPr>
              <w:t xml:space="preserve">                     -   </w:t>
            </w:r>
          </w:p>
        </w:tc>
        <w:tc>
          <w:tcPr>
            <w:tcW w:w="946" w:type="pct"/>
            <w:noWrap/>
            <w:tcMar>
              <w:top w:w="15" w:type="dxa"/>
              <w:left w:w="15" w:type="dxa"/>
              <w:bottom w:w="0" w:type="dxa"/>
              <w:right w:w="15" w:type="dxa"/>
            </w:tcMar>
            <w:vAlign w:val="center"/>
          </w:tcPr>
          <w:p w14:paraId="55708B9D" w14:textId="394891DC" w:rsidR="001044A9" w:rsidRPr="001B1C3B" w:rsidRDefault="001044A9" w:rsidP="007C4B56">
            <w:pPr>
              <w:ind w:right="62"/>
              <w:jc w:val="right"/>
              <w:rPr>
                <w:b/>
                <w:bCs/>
                <w:sz w:val="18"/>
                <w:lang w:val="tr-TR"/>
              </w:rPr>
            </w:pPr>
            <w:r w:rsidRPr="001B1C3B">
              <w:rPr>
                <w:b/>
                <w:bCs/>
                <w:sz w:val="18"/>
                <w:lang w:val="tr-TR"/>
              </w:rPr>
              <w:t xml:space="preserve">                          -   </w:t>
            </w:r>
          </w:p>
        </w:tc>
        <w:tc>
          <w:tcPr>
            <w:tcW w:w="945" w:type="pct"/>
            <w:noWrap/>
            <w:tcMar>
              <w:top w:w="15" w:type="dxa"/>
              <w:left w:w="15" w:type="dxa"/>
              <w:bottom w:w="0" w:type="dxa"/>
              <w:right w:w="15" w:type="dxa"/>
            </w:tcMar>
            <w:vAlign w:val="center"/>
          </w:tcPr>
          <w:p w14:paraId="59A8ECFC" w14:textId="30106C68" w:rsidR="001044A9" w:rsidRPr="001B1C3B" w:rsidRDefault="001044A9" w:rsidP="007C4B56">
            <w:pPr>
              <w:ind w:right="62"/>
              <w:jc w:val="right"/>
              <w:rPr>
                <w:b/>
                <w:bCs/>
                <w:sz w:val="18"/>
                <w:lang w:val="tr-TR"/>
              </w:rPr>
            </w:pPr>
            <w:r w:rsidRPr="001B1C3B">
              <w:rPr>
                <w:b/>
                <w:bCs/>
                <w:sz w:val="18"/>
                <w:lang w:val="tr-TR"/>
              </w:rPr>
              <w:t xml:space="preserve">                        -   </w:t>
            </w:r>
          </w:p>
        </w:tc>
      </w:tr>
      <w:tr w:rsidR="001044A9" w:rsidRPr="001B1C3B" w14:paraId="15C64027" w14:textId="77777777" w:rsidTr="007C4B56">
        <w:trPr>
          <w:trHeight w:hRule="exact" w:val="267"/>
        </w:trPr>
        <w:tc>
          <w:tcPr>
            <w:tcW w:w="2163" w:type="pct"/>
            <w:noWrap/>
            <w:tcMar>
              <w:top w:w="15" w:type="dxa"/>
              <w:left w:w="15" w:type="dxa"/>
              <w:bottom w:w="0" w:type="dxa"/>
              <w:right w:w="15" w:type="dxa"/>
            </w:tcMar>
            <w:vAlign w:val="center"/>
          </w:tcPr>
          <w:p w14:paraId="32F7169E" w14:textId="11DA8F28" w:rsidR="001044A9" w:rsidRPr="001B1C3B" w:rsidRDefault="001044A9" w:rsidP="001044A9">
            <w:pPr>
              <w:ind w:left="360" w:right="-2"/>
              <w:rPr>
                <w:sz w:val="18"/>
                <w:szCs w:val="18"/>
                <w:lang w:val="tr-TR"/>
              </w:rPr>
            </w:pPr>
            <w:r w:rsidRPr="001B1C3B">
              <w:rPr>
                <w:sz w:val="18"/>
                <w:szCs w:val="18"/>
                <w:lang w:val="tr-TR"/>
              </w:rPr>
              <w:t>Taşıt Kredisi</w:t>
            </w:r>
          </w:p>
        </w:tc>
        <w:tc>
          <w:tcPr>
            <w:tcW w:w="946" w:type="pct"/>
            <w:noWrap/>
            <w:tcMar>
              <w:top w:w="15" w:type="dxa"/>
              <w:left w:w="15" w:type="dxa"/>
              <w:bottom w:w="0" w:type="dxa"/>
              <w:right w:w="15" w:type="dxa"/>
            </w:tcMar>
            <w:vAlign w:val="center"/>
          </w:tcPr>
          <w:p w14:paraId="4C2B6E75" w14:textId="011B9033" w:rsidR="001044A9" w:rsidRPr="001B1C3B" w:rsidRDefault="001044A9" w:rsidP="007C4B56">
            <w:pPr>
              <w:ind w:right="62"/>
              <w:jc w:val="right"/>
              <w:rPr>
                <w:b/>
                <w:bCs/>
                <w:sz w:val="18"/>
                <w:lang w:val="tr-TR"/>
              </w:rPr>
            </w:pPr>
            <w:r w:rsidRPr="001B1C3B">
              <w:rPr>
                <w:b/>
                <w:bCs/>
                <w:sz w:val="18"/>
                <w:lang w:val="tr-TR"/>
              </w:rPr>
              <w:t xml:space="preserve">                     -   </w:t>
            </w:r>
          </w:p>
        </w:tc>
        <w:tc>
          <w:tcPr>
            <w:tcW w:w="946" w:type="pct"/>
            <w:noWrap/>
            <w:tcMar>
              <w:top w:w="15" w:type="dxa"/>
              <w:left w:w="15" w:type="dxa"/>
              <w:bottom w:w="0" w:type="dxa"/>
              <w:right w:w="15" w:type="dxa"/>
            </w:tcMar>
            <w:vAlign w:val="center"/>
          </w:tcPr>
          <w:p w14:paraId="39396E26" w14:textId="1977B3C5" w:rsidR="001044A9" w:rsidRPr="001B1C3B" w:rsidRDefault="001044A9" w:rsidP="007C4B56">
            <w:pPr>
              <w:ind w:right="62"/>
              <w:jc w:val="right"/>
              <w:rPr>
                <w:b/>
                <w:bCs/>
                <w:sz w:val="18"/>
                <w:lang w:val="tr-TR"/>
              </w:rPr>
            </w:pPr>
            <w:r w:rsidRPr="001B1C3B">
              <w:rPr>
                <w:b/>
                <w:bCs/>
                <w:sz w:val="18"/>
                <w:lang w:val="tr-TR"/>
              </w:rPr>
              <w:t xml:space="preserve">                          -   </w:t>
            </w:r>
          </w:p>
        </w:tc>
        <w:tc>
          <w:tcPr>
            <w:tcW w:w="945" w:type="pct"/>
            <w:noWrap/>
            <w:tcMar>
              <w:top w:w="15" w:type="dxa"/>
              <w:left w:w="15" w:type="dxa"/>
              <w:bottom w:w="0" w:type="dxa"/>
              <w:right w:w="15" w:type="dxa"/>
            </w:tcMar>
            <w:vAlign w:val="center"/>
          </w:tcPr>
          <w:p w14:paraId="6B437401" w14:textId="20384BBC" w:rsidR="001044A9" w:rsidRPr="001B1C3B" w:rsidRDefault="001044A9" w:rsidP="007C4B56">
            <w:pPr>
              <w:ind w:right="62"/>
              <w:jc w:val="right"/>
              <w:rPr>
                <w:b/>
                <w:bCs/>
                <w:sz w:val="18"/>
                <w:lang w:val="tr-TR"/>
              </w:rPr>
            </w:pPr>
            <w:r w:rsidRPr="001B1C3B">
              <w:rPr>
                <w:b/>
                <w:bCs/>
                <w:sz w:val="18"/>
                <w:lang w:val="tr-TR"/>
              </w:rPr>
              <w:t xml:space="preserve">                        -   </w:t>
            </w:r>
          </w:p>
        </w:tc>
      </w:tr>
      <w:tr w:rsidR="001044A9" w:rsidRPr="001B1C3B" w14:paraId="3145F908" w14:textId="77777777" w:rsidTr="007C4B56">
        <w:trPr>
          <w:trHeight w:hRule="exact" w:val="267"/>
        </w:trPr>
        <w:tc>
          <w:tcPr>
            <w:tcW w:w="2163" w:type="pct"/>
            <w:noWrap/>
            <w:tcMar>
              <w:top w:w="15" w:type="dxa"/>
              <w:left w:w="15" w:type="dxa"/>
              <w:bottom w:w="0" w:type="dxa"/>
              <w:right w:w="15" w:type="dxa"/>
            </w:tcMar>
            <w:vAlign w:val="center"/>
          </w:tcPr>
          <w:p w14:paraId="7197E052" w14:textId="4AAD15AA" w:rsidR="001044A9" w:rsidRPr="001B1C3B" w:rsidRDefault="001044A9" w:rsidP="001044A9">
            <w:pPr>
              <w:ind w:left="360" w:right="-2"/>
              <w:rPr>
                <w:sz w:val="18"/>
                <w:szCs w:val="18"/>
                <w:lang w:val="tr-TR"/>
              </w:rPr>
            </w:pPr>
            <w:r w:rsidRPr="001B1C3B">
              <w:rPr>
                <w:sz w:val="18"/>
                <w:szCs w:val="18"/>
                <w:lang w:val="tr-TR"/>
              </w:rPr>
              <w:t>İhtiyaç Kredisi</w:t>
            </w:r>
          </w:p>
        </w:tc>
        <w:tc>
          <w:tcPr>
            <w:tcW w:w="946" w:type="pct"/>
            <w:noWrap/>
            <w:tcMar>
              <w:top w:w="15" w:type="dxa"/>
              <w:left w:w="15" w:type="dxa"/>
              <w:bottom w:w="0" w:type="dxa"/>
              <w:right w:w="15" w:type="dxa"/>
            </w:tcMar>
            <w:vAlign w:val="center"/>
          </w:tcPr>
          <w:p w14:paraId="6A85A6EB" w14:textId="2ABE2EFF" w:rsidR="001044A9" w:rsidRPr="001B1C3B" w:rsidRDefault="001044A9" w:rsidP="007C4B56">
            <w:pPr>
              <w:ind w:right="62"/>
              <w:jc w:val="right"/>
              <w:rPr>
                <w:b/>
                <w:bCs/>
                <w:sz w:val="18"/>
                <w:lang w:val="tr-TR"/>
              </w:rPr>
            </w:pPr>
            <w:r w:rsidRPr="001B1C3B">
              <w:rPr>
                <w:b/>
                <w:bCs/>
                <w:sz w:val="18"/>
                <w:lang w:val="tr-TR"/>
              </w:rPr>
              <w:t xml:space="preserve">                     -   </w:t>
            </w:r>
          </w:p>
        </w:tc>
        <w:tc>
          <w:tcPr>
            <w:tcW w:w="946" w:type="pct"/>
            <w:noWrap/>
            <w:tcMar>
              <w:top w:w="15" w:type="dxa"/>
              <w:left w:w="15" w:type="dxa"/>
              <w:bottom w:w="0" w:type="dxa"/>
              <w:right w:w="15" w:type="dxa"/>
            </w:tcMar>
            <w:vAlign w:val="center"/>
          </w:tcPr>
          <w:p w14:paraId="24616C66" w14:textId="5D1DB79A" w:rsidR="001044A9" w:rsidRPr="001B1C3B" w:rsidRDefault="001044A9" w:rsidP="007C4B56">
            <w:pPr>
              <w:ind w:right="62"/>
              <w:jc w:val="right"/>
              <w:rPr>
                <w:b/>
                <w:bCs/>
                <w:sz w:val="18"/>
                <w:lang w:val="tr-TR"/>
              </w:rPr>
            </w:pPr>
            <w:r w:rsidRPr="001B1C3B">
              <w:rPr>
                <w:b/>
                <w:bCs/>
                <w:sz w:val="18"/>
                <w:lang w:val="tr-TR"/>
              </w:rPr>
              <w:t xml:space="preserve">                          -   </w:t>
            </w:r>
          </w:p>
        </w:tc>
        <w:tc>
          <w:tcPr>
            <w:tcW w:w="945" w:type="pct"/>
            <w:noWrap/>
            <w:tcMar>
              <w:top w:w="15" w:type="dxa"/>
              <w:left w:w="15" w:type="dxa"/>
              <w:bottom w:w="0" w:type="dxa"/>
              <w:right w:w="15" w:type="dxa"/>
            </w:tcMar>
            <w:vAlign w:val="center"/>
          </w:tcPr>
          <w:p w14:paraId="48885587" w14:textId="581971AA" w:rsidR="001044A9" w:rsidRPr="001B1C3B" w:rsidRDefault="001044A9" w:rsidP="007C4B56">
            <w:pPr>
              <w:ind w:right="62"/>
              <w:jc w:val="right"/>
              <w:rPr>
                <w:b/>
                <w:bCs/>
                <w:sz w:val="18"/>
                <w:lang w:val="tr-TR"/>
              </w:rPr>
            </w:pPr>
            <w:r w:rsidRPr="001B1C3B">
              <w:rPr>
                <w:b/>
                <w:bCs/>
                <w:sz w:val="18"/>
                <w:lang w:val="tr-TR"/>
              </w:rPr>
              <w:t xml:space="preserve">                        -   </w:t>
            </w:r>
          </w:p>
        </w:tc>
      </w:tr>
      <w:tr w:rsidR="001044A9" w:rsidRPr="001B1C3B" w14:paraId="3E15894D" w14:textId="77777777" w:rsidTr="007C4B56">
        <w:trPr>
          <w:trHeight w:hRule="exact" w:val="267"/>
        </w:trPr>
        <w:tc>
          <w:tcPr>
            <w:tcW w:w="2163" w:type="pct"/>
            <w:noWrap/>
            <w:tcMar>
              <w:top w:w="15" w:type="dxa"/>
              <w:left w:w="15" w:type="dxa"/>
              <w:bottom w:w="0" w:type="dxa"/>
              <w:right w:w="15" w:type="dxa"/>
            </w:tcMar>
            <w:vAlign w:val="center"/>
          </w:tcPr>
          <w:p w14:paraId="646F6B57" w14:textId="77777777" w:rsidR="001044A9" w:rsidRPr="001B1C3B" w:rsidRDefault="001044A9" w:rsidP="001044A9">
            <w:pPr>
              <w:ind w:left="360" w:right="-2"/>
              <w:rPr>
                <w:sz w:val="18"/>
                <w:szCs w:val="18"/>
                <w:lang w:val="tr-TR"/>
              </w:rPr>
            </w:pPr>
            <w:r w:rsidRPr="001B1C3B">
              <w:rPr>
                <w:sz w:val="18"/>
                <w:szCs w:val="18"/>
                <w:lang w:val="tr-TR"/>
              </w:rPr>
              <w:t>Diğer</w:t>
            </w:r>
          </w:p>
        </w:tc>
        <w:tc>
          <w:tcPr>
            <w:tcW w:w="946" w:type="pct"/>
            <w:noWrap/>
            <w:tcMar>
              <w:top w:w="15" w:type="dxa"/>
              <w:left w:w="15" w:type="dxa"/>
              <w:bottom w:w="0" w:type="dxa"/>
              <w:right w:w="15" w:type="dxa"/>
            </w:tcMar>
            <w:vAlign w:val="center"/>
          </w:tcPr>
          <w:p w14:paraId="2175D4BB" w14:textId="632A5954" w:rsidR="001044A9" w:rsidRPr="001B1C3B" w:rsidRDefault="001044A9" w:rsidP="007C4B56">
            <w:pPr>
              <w:ind w:right="62"/>
              <w:jc w:val="right"/>
              <w:rPr>
                <w:b/>
                <w:bCs/>
                <w:sz w:val="18"/>
                <w:lang w:val="tr-TR"/>
              </w:rPr>
            </w:pPr>
            <w:r w:rsidRPr="001B1C3B">
              <w:rPr>
                <w:b/>
                <w:bCs/>
                <w:sz w:val="18"/>
                <w:lang w:val="tr-TR"/>
              </w:rPr>
              <w:t xml:space="preserve">                     -   </w:t>
            </w:r>
          </w:p>
        </w:tc>
        <w:tc>
          <w:tcPr>
            <w:tcW w:w="946" w:type="pct"/>
            <w:noWrap/>
            <w:tcMar>
              <w:top w:w="15" w:type="dxa"/>
              <w:left w:w="15" w:type="dxa"/>
              <w:bottom w:w="0" w:type="dxa"/>
              <w:right w:w="15" w:type="dxa"/>
            </w:tcMar>
            <w:vAlign w:val="center"/>
          </w:tcPr>
          <w:p w14:paraId="406EC188" w14:textId="6AB1CBCC" w:rsidR="001044A9" w:rsidRPr="001B1C3B" w:rsidRDefault="001044A9" w:rsidP="007C4B56">
            <w:pPr>
              <w:ind w:right="62"/>
              <w:jc w:val="right"/>
              <w:rPr>
                <w:b/>
                <w:bCs/>
                <w:sz w:val="18"/>
                <w:lang w:val="tr-TR"/>
              </w:rPr>
            </w:pPr>
            <w:r w:rsidRPr="001B1C3B">
              <w:rPr>
                <w:b/>
                <w:bCs/>
                <w:sz w:val="18"/>
                <w:lang w:val="tr-TR"/>
              </w:rPr>
              <w:t xml:space="preserve">                          -   </w:t>
            </w:r>
          </w:p>
        </w:tc>
        <w:tc>
          <w:tcPr>
            <w:tcW w:w="945" w:type="pct"/>
            <w:noWrap/>
            <w:tcMar>
              <w:top w:w="15" w:type="dxa"/>
              <w:left w:w="15" w:type="dxa"/>
              <w:bottom w:w="0" w:type="dxa"/>
              <w:right w:w="15" w:type="dxa"/>
            </w:tcMar>
            <w:vAlign w:val="center"/>
          </w:tcPr>
          <w:p w14:paraId="74034FB3" w14:textId="41E43A9C" w:rsidR="001044A9" w:rsidRPr="001B1C3B" w:rsidRDefault="001044A9" w:rsidP="007C4B56">
            <w:pPr>
              <w:ind w:right="62"/>
              <w:jc w:val="right"/>
              <w:rPr>
                <w:b/>
                <w:bCs/>
                <w:sz w:val="18"/>
                <w:lang w:val="tr-TR"/>
              </w:rPr>
            </w:pPr>
            <w:r w:rsidRPr="001B1C3B">
              <w:rPr>
                <w:b/>
                <w:bCs/>
                <w:sz w:val="18"/>
                <w:lang w:val="tr-TR"/>
              </w:rPr>
              <w:t xml:space="preserve">                        -   </w:t>
            </w:r>
          </w:p>
        </w:tc>
      </w:tr>
      <w:tr w:rsidR="001044A9" w:rsidRPr="001B1C3B" w14:paraId="755A24A8" w14:textId="77777777" w:rsidTr="007C4B56">
        <w:trPr>
          <w:trHeight w:hRule="exact" w:val="267"/>
        </w:trPr>
        <w:tc>
          <w:tcPr>
            <w:tcW w:w="2163" w:type="pct"/>
            <w:noWrap/>
            <w:tcMar>
              <w:top w:w="15" w:type="dxa"/>
              <w:left w:w="15" w:type="dxa"/>
              <w:bottom w:w="0" w:type="dxa"/>
              <w:right w:w="15" w:type="dxa"/>
            </w:tcMar>
            <w:vAlign w:val="center"/>
          </w:tcPr>
          <w:p w14:paraId="5B4131CD" w14:textId="3B8C5CFE" w:rsidR="001044A9" w:rsidRPr="001B1C3B" w:rsidRDefault="001044A9" w:rsidP="001044A9">
            <w:pPr>
              <w:ind w:right="-2"/>
              <w:rPr>
                <w:b/>
                <w:sz w:val="18"/>
                <w:szCs w:val="18"/>
                <w:lang w:val="tr-TR"/>
              </w:rPr>
            </w:pPr>
            <w:r w:rsidRPr="001B1C3B">
              <w:rPr>
                <w:b/>
                <w:sz w:val="18"/>
                <w:szCs w:val="18"/>
                <w:lang w:val="tr-TR"/>
              </w:rPr>
              <w:t>Personel Kredileri-YP</w:t>
            </w:r>
          </w:p>
        </w:tc>
        <w:tc>
          <w:tcPr>
            <w:tcW w:w="946" w:type="pct"/>
            <w:noWrap/>
            <w:tcMar>
              <w:top w:w="15" w:type="dxa"/>
              <w:left w:w="15" w:type="dxa"/>
              <w:bottom w:w="0" w:type="dxa"/>
              <w:right w:w="15" w:type="dxa"/>
            </w:tcMar>
            <w:vAlign w:val="center"/>
          </w:tcPr>
          <w:p w14:paraId="6F2075B6" w14:textId="6BA942EB" w:rsidR="001044A9" w:rsidRPr="001B1C3B" w:rsidRDefault="001044A9" w:rsidP="007C4B56">
            <w:pPr>
              <w:ind w:right="62"/>
              <w:jc w:val="right"/>
              <w:rPr>
                <w:b/>
                <w:bCs/>
                <w:sz w:val="18"/>
                <w:lang w:val="tr-TR"/>
              </w:rPr>
            </w:pPr>
            <w:r w:rsidRPr="001B1C3B">
              <w:rPr>
                <w:b/>
                <w:bCs/>
                <w:sz w:val="18"/>
                <w:lang w:val="tr-TR"/>
              </w:rPr>
              <w:t xml:space="preserve">            21,313 </w:t>
            </w:r>
          </w:p>
        </w:tc>
        <w:tc>
          <w:tcPr>
            <w:tcW w:w="946" w:type="pct"/>
            <w:noWrap/>
            <w:tcMar>
              <w:top w:w="15" w:type="dxa"/>
              <w:left w:w="15" w:type="dxa"/>
              <w:bottom w:w="0" w:type="dxa"/>
              <w:right w:w="15" w:type="dxa"/>
            </w:tcMar>
            <w:vAlign w:val="center"/>
          </w:tcPr>
          <w:p w14:paraId="4B50CB11" w14:textId="57791FD0" w:rsidR="001044A9" w:rsidRPr="001B1C3B" w:rsidRDefault="001044A9" w:rsidP="007C4B56">
            <w:pPr>
              <w:ind w:right="62"/>
              <w:jc w:val="right"/>
              <w:rPr>
                <w:b/>
                <w:bCs/>
                <w:sz w:val="18"/>
                <w:lang w:val="tr-TR"/>
              </w:rPr>
            </w:pPr>
            <w:r w:rsidRPr="001B1C3B">
              <w:rPr>
                <w:b/>
                <w:bCs/>
                <w:sz w:val="18"/>
                <w:lang w:val="tr-TR"/>
              </w:rPr>
              <w:t xml:space="preserve">               120,667 </w:t>
            </w:r>
          </w:p>
        </w:tc>
        <w:tc>
          <w:tcPr>
            <w:tcW w:w="945" w:type="pct"/>
            <w:noWrap/>
            <w:tcMar>
              <w:top w:w="15" w:type="dxa"/>
              <w:left w:w="15" w:type="dxa"/>
              <w:bottom w:w="0" w:type="dxa"/>
              <w:right w:w="15" w:type="dxa"/>
            </w:tcMar>
            <w:vAlign w:val="center"/>
          </w:tcPr>
          <w:p w14:paraId="758B2011" w14:textId="5CC664DF" w:rsidR="001044A9" w:rsidRPr="001B1C3B" w:rsidRDefault="001044A9" w:rsidP="007C4B56">
            <w:pPr>
              <w:ind w:right="62"/>
              <w:jc w:val="right"/>
              <w:rPr>
                <w:b/>
                <w:bCs/>
                <w:sz w:val="18"/>
                <w:lang w:val="tr-TR"/>
              </w:rPr>
            </w:pPr>
            <w:r w:rsidRPr="001B1C3B">
              <w:rPr>
                <w:b/>
                <w:bCs/>
                <w:sz w:val="18"/>
                <w:lang w:val="tr-TR"/>
              </w:rPr>
              <w:t xml:space="preserve">             141,980 </w:t>
            </w:r>
          </w:p>
        </w:tc>
      </w:tr>
      <w:tr w:rsidR="001044A9" w:rsidRPr="001B1C3B" w14:paraId="6783ABA5" w14:textId="77777777" w:rsidTr="007C4B56">
        <w:trPr>
          <w:trHeight w:hRule="exact" w:val="267"/>
        </w:trPr>
        <w:tc>
          <w:tcPr>
            <w:tcW w:w="2163" w:type="pct"/>
            <w:noWrap/>
            <w:tcMar>
              <w:top w:w="15" w:type="dxa"/>
              <w:left w:w="15" w:type="dxa"/>
              <w:bottom w:w="0" w:type="dxa"/>
              <w:right w:w="15" w:type="dxa"/>
            </w:tcMar>
            <w:vAlign w:val="center"/>
          </w:tcPr>
          <w:p w14:paraId="1E3D443C" w14:textId="0CC9121D" w:rsidR="001044A9" w:rsidRPr="001B1C3B" w:rsidRDefault="001044A9" w:rsidP="001044A9">
            <w:pPr>
              <w:ind w:left="360" w:right="-2"/>
              <w:rPr>
                <w:sz w:val="18"/>
                <w:szCs w:val="18"/>
                <w:lang w:val="tr-TR"/>
              </w:rPr>
            </w:pPr>
            <w:r w:rsidRPr="001B1C3B">
              <w:rPr>
                <w:sz w:val="18"/>
                <w:szCs w:val="18"/>
                <w:lang w:val="tr-TR"/>
              </w:rPr>
              <w:t>Konut Kredisi</w:t>
            </w:r>
          </w:p>
        </w:tc>
        <w:tc>
          <w:tcPr>
            <w:tcW w:w="946" w:type="pct"/>
            <w:noWrap/>
            <w:tcMar>
              <w:top w:w="15" w:type="dxa"/>
              <w:left w:w="15" w:type="dxa"/>
              <w:bottom w:w="0" w:type="dxa"/>
              <w:right w:w="15" w:type="dxa"/>
            </w:tcMar>
            <w:vAlign w:val="center"/>
          </w:tcPr>
          <w:p w14:paraId="2F6F675F" w14:textId="4218B7F2" w:rsidR="001044A9" w:rsidRPr="001B1C3B" w:rsidRDefault="001044A9" w:rsidP="007C4B56">
            <w:pPr>
              <w:ind w:right="62"/>
              <w:jc w:val="right"/>
              <w:rPr>
                <w:sz w:val="18"/>
                <w:lang w:val="tr-TR"/>
              </w:rPr>
            </w:pPr>
            <w:r w:rsidRPr="001B1C3B">
              <w:rPr>
                <w:sz w:val="18"/>
                <w:lang w:val="tr-TR"/>
              </w:rPr>
              <w:t xml:space="preserve">                4,700 </w:t>
            </w:r>
          </w:p>
        </w:tc>
        <w:tc>
          <w:tcPr>
            <w:tcW w:w="946" w:type="pct"/>
            <w:noWrap/>
            <w:tcMar>
              <w:top w:w="15" w:type="dxa"/>
              <w:left w:w="15" w:type="dxa"/>
              <w:bottom w:w="0" w:type="dxa"/>
              <w:right w:w="15" w:type="dxa"/>
            </w:tcMar>
            <w:vAlign w:val="center"/>
          </w:tcPr>
          <w:p w14:paraId="5FDD7C7B" w14:textId="49559F32" w:rsidR="001044A9" w:rsidRPr="001B1C3B" w:rsidRDefault="001044A9" w:rsidP="007C4B56">
            <w:pPr>
              <w:ind w:right="62"/>
              <w:jc w:val="right"/>
              <w:rPr>
                <w:sz w:val="18"/>
                <w:lang w:val="tr-TR"/>
              </w:rPr>
            </w:pPr>
            <w:r w:rsidRPr="001B1C3B">
              <w:rPr>
                <w:sz w:val="18"/>
                <w:lang w:val="tr-TR"/>
              </w:rPr>
              <w:t xml:space="preserve">                   63,760 </w:t>
            </w:r>
          </w:p>
        </w:tc>
        <w:tc>
          <w:tcPr>
            <w:tcW w:w="945" w:type="pct"/>
            <w:noWrap/>
            <w:tcMar>
              <w:top w:w="15" w:type="dxa"/>
              <w:left w:w="15" w:type="dxa"/>
              <w:bottom w:w="0" w:type="dxa"/>
              <w:right w:w="15" w:type="dxa"/>
            </w:tcMar>
            <w:vAlign w:val="center"/>
          </w:tcPr>
          <w:p w14:paraId="4EFD53C6" w14:textId="74C92AA9" w:rsidR="001044A9" w:rsidRPr="001B1C3B" w:rsidRDefault="001044A9" w:rsidP="007C4B56">
            <w:pPr>
              <w:ind w:right="62"/>
              <w:jc w:val="right"/>
              <w:rPr>
                <w:sz w:val="18"/>
                <w:lang w:val="tr-TR"/>
              </w:rPr>
            </w:pPr>
            <w:r w:rsidRPr="001B1C3B">
              <w:rPr>
                <w:sz w:val="18"/>
                <w:lang w:val="tr-TR"/>
              </w:rPr>
              <w:t xml:space="preserve">                 68,460 </w:t>
            </w:r>
          </w:p>
        </w:tc>
      </w:tr>
      <w:tr w:rsidR="001044A9" w:rsidRPr="001B1C3B" w14:paraId="1A0BA7CA" w14:textId="77777777" w:rsidTr="007C4B56">
        <w:trPr>
          <w:trHeight w:hRule="exact" w:val="267"/>
        </w:trPr>
        <w:tc>
          <w:tcPr>
            <w:tcW w:w="2163" w:type="pct"/>
            <w:noWrap/>
            <w:tcMar>
              <w:top w:w="15" w:type="dxa"/>
              <w:left w:w="15" w:type="dxa"/>
              <w:bottom w:w="0" w:type="dxa"/>
              <w:right w:w="15" w:type="dxa"/>
            </w:tcMar>
            <w:vAlign w:val="center"/>
          </w:tcPr>
          <w:p w14:paraId="415CB52E" w14:textId="60FF1078" w:rsidR="001044A9" w:rsidRPr="001B1C3B" w:rsidRDefault="001044A9" w:rsidP="001044A9">
            <w:pPr>
              <w:ind w:left="360" w:right="-2"/>
              <w:rPr>
                <w:sz w:val="18"/>
                <w:szCs w:val="18"/>
                <w:lang w:val="tr-TR"/>
              </w:rPr>
            </w:pPr>
            <w:r w:rsidRPr="001B1C3B">
              <w:rPr>
                <w:sz w:val="18"/>
                <w:szCs w:val="18"/>
                <w:lang w:val="tr-TR"/>
              </w:rPr>
              <w:t>Taşıt Kredisi</w:t>
            </w:r>
          </w:p>
        </w:tc>
        <w:tc>
          <w:tcPr>
            <w:tcW w:w="946" w:type="pct"/>
            <w:noWrap/>
            <w:tcMar>
              <w:top w:w="15" w:type="dxa"/>
              <w:left w:w="15" w:type="dxa"/>
              <w:bottom w:w="0" w:type="dxa"/>
              <w:right w:w="15" w:type="dxa"/>
            </w:tcMar>
            <w:vAlign w:val="center"/>
          </w:tcPr>
          <w:p w14:paraId="1C9F7031" w14:textId="64768C01" w:rsidR="001044A9" w:rsidRPr="001B1C3B" w:rsidRDefault="001044A9" w:rsidP="007C4B56">
            <w:pPr>
              <w:ind w:right="62"/>
              <w:jc w:val="right"/>
              <w:rPr>
                <w:sz w:val="18"/>
                <w:lang w:val="tr-TR"/>
              </w:rPr>
            </w:pPr>
            <w:r w:rsidRPr="001B1C3B">
              <w:rPr>
                <w:sz w:val="18"/>
                <w:lang w:val="tr-TR"/>
              </w:rPr>
              <w:t xml:space="preserve">                     -   </w:t>
            </w:r>
          </w:p>
        </w:tc>
        <w:tc>
          <w:tcPr>
            <w:tcW w:w="946" w:type="pct"/>
            <w:noWrap/>
            <w:tcMar>
              <w:top w:w="15" w:type="dxa"/>
              <w:left w:w="15" w:type="dxa"/>
              <w:bottom w:w="0" w:type="dxa"/>
              <w:right w:w="15" w:type="dxa"/>
            </w:tcMar>
            <w:vAlign w:val="center"/>
          </w:tcPr>
          <w:p w14:paraId="2B9FD068" w14:textId="32E5F0E2" w:rsidR="001044A9" w:rsidRPr="001B1C3B" w:rsidRDefault="001044A9" w:rsidP="007C4B56">
            <w:pPr>
              <w:ind w:right="62"/>
              <w:jc w:val="right"/>
              <w:rPr>
                <w:sz w:val="18"/>
                <w:lang w:val="tr-TR"/>
              </w:rPr>
            </w:pPr>
            <w:r w:rsidRPr="001B1C3B">
              <w:rPr>
                <w:sz w:val="18"/>
                <w:lang w:val="tr-TR"/>
              </w:rPr>
              <w:t xml:space="preserve">                          -   </w:t>
            </w:r>
          </w:p>
        </w:tc>
        <w:tc>
          <w:tcPr>
            <w:tcW w:w="945" w:type="pct"/>
            <w:noWrap/>
            <w:tcMar>
              <w:top w:w="15" w:type="dxa"/>
              <w:left w:w="15" w:type="dxa"/>
              <w:bottom w:w="0" w:type="dxa"/>
              <w:right w:w="15" w:type="dxa"/>
            </w:tcMar>
            <w:vAlign w:val="center"/>
          </w:tcPr>
          <w:p w14:paraId="2D0AFFFF" w14:textId="3A56E4DF" w:rsidR="001044A9" w:rsidRPr="001B1C3B" w:rsidRDefault="001044A9" w:rsidP="007C4B56">
            <w:pPr>
              <w:ind w:right="62"/>
              <w:jc w:val="right"/>
              <w:rPr>
                <w:sz w:val="18"/>
                <w:lang w:val="tr-TR"/>
              </w:rPr>
            </w:pPr>
            <w:r w:rsidRPr="001B1C3B">
              <w:rPr>
                <w:sz w:val="18"/>
                <w:lang w:val="tr-TR"/>
              </w:rPr>
              <w:t xml:space="preserve">                        -   </w:t>
            </w:r>
          </w:p>
        </w:tc>
      </w:tr>
      <w:tr w:rsidR="001044A9" w:rsidRPr="001B1C3B" w14:paraId="6A99EF8B" w14:textId="77777777" w:rsidTr="007C4B56">
        <w:trPr>
          <w:trHeight w:hRule="exact" w:val="267"/>
        </w:trPr>
        <w:tc>
          <w:tcPr>
            <w:tcW w:w="2163" w:type="pct"/>
            <w:noWrap/>
            <w:tcMar>
              <w:top w:w="15" w:type="dxa"/>
              <w:left w:w="15" w:type="dxa"/>
              <w:bottom w:w="0" w:type="dxa"/>
              <w:right w:w="15" w:type="dxa"/>
            </w:tcMar>
            <w:vAlign w:val="center"/>
          </w:tcPr>
          <w:p w14:paraId="4C30B52B" w14:textId="722A4C2A" w:rsidR="001044A9" w:rsidRPr="001B1C3B" w:rsidRDefault="001044A9" w:rsidP="001044A9">
            <w:pPr>
              <w:ind w:left="360" w:right="-2"/>
              <w:rPr>
                <w:sz w:val="18"/>
                <w:szCs w:val="18"/>
                <w:lang w:val="tr-TR"/>
              </w:rPr>
            </w:pPr>
            <w:r w:rsidRPr="001B1C3B">
              <w:rPr>
                <w:sz w:val="18"/>
                <w:szCs w:val="18"/>
                <w:lang w:val="tr-TR"/>
              </w:rPr>
              <w:t>İhtiyaç Kredisi</w:t>
            </w:r>
          </w:p>
        </w:tc>
        <w:tc>
          <w:tcPr>
            <w:tcW w:w="946" w:type="pct"/>
            <w:noWrap/>
            <w:tcMar>
              <w:top w:w="15" w:type="dxa"/>
              <w:left w:w="15" w:type="dxa"/>
              <w:bottom w:w="0" w:type="dxa"/>
              <w:right w:w="15" w:type="dxa"/>
            </w:tcMar>
            <w:vAlign w:val="center"/>
          </w:tcPr>
          <w:p w14:paraId="03A302B9" w14:textId="3296FF87" w:rsidR="001044A9" w:rsidRPr="001B1C3B" w:rsidRDefault="001044A9" w:rsidP="007C4B56">
            <w:pPr>
              <w:ind w:right="62"/>
              <w:jc w:val="right"/>
              <w:rPr>
                <w:sz w:val="18"/>
                <w:lang w:val="tr-TR"/>
              </w:rPr>
            </w:pPr>
            <w:r w:rsidRPr="001B1C3B">
              <w:rPr>
                <w:sz w:val="18"/>
                <w:lang w:val="tr-TR"/>
              </w:rPr>
              <w:t xml:space="preserve">              12,768 </w:t>
            </w:r>
          </w:p>
        </w:tc>
        <w:tc>
          <w:tcPr>
            <w:tcW w:w="946" w:type="pct"/>
            <w:noWrap/>
            <w:tcMar>
              <w:top w:w="15" w:type="dxa"/>
              <w:left w:w="15" w:type="dxa"/>
              <w:bottom w:w="0" w:type="dxa"/>
              <w:right w:w="15" w:type="dxa"/>
            </w:tcMar>
            <w:vAlign w:val="center"/>
          </w:tcPr>
          <w:p w14:paraId="1FAC2D5B" w14:textId="65D5A094" w:rsidR="001044A9" w:rsidRPr="001B1C3B" w:rsidRDefault="001044A9" w:rsidP="007C4B56">
            <w:pPr>
              <w:ind w:right="62"/>
              <w:jc w:val="right"/>
              <w:rPr>
                <w:sz w:val="18"/>
                <w:lang w:val="tr-TR"/>
              </w:rPr>
            </w:pPr>
            <w:r w:rsidRPr="001B1C3B">
              <w:rPr>
                <w:sz w:val="18"/>
                <w:lang w:val="tr-TR"/>
              </w:rPr>
              <w:t xml:space="preserve">                   56,907 </w:t>
            </w:r>
          </w:p>
        </w:tc>
        <w:tc>
          <w:tcPr>
            <w:tcW w:w="945" w:type="pct"/>
            <w:noWrap/>
            <w:tcMar>
              <w:top w:w="15" w:type="dxa"/>
              <w:left w:w="15" w:type="dxa"/>
              <w:bottom w:w="0" w:type="dxa"/>
              <w:right w:w="15" w:type="dxa"/>
            </w:tcMar>
            <w:vAlign w:val="center"/>
          </w:tcPr>
          <w:p w14:paraId="2B54ADBD" w14:textId="4F7E32FE" w:rsidR="001044A9" w:rsidRPr="001B1C3B" w:rsidRDefault="001044A9" w:rsidP="007C4B56">
            <w:pPr>
              <w:ind w:right="62"/>
              <w:jc w:val="right"/>
              <w:rPr>
                <w:sz w:val="18"/>
                <w:lang w:val="tr-TR"/>
              </w:rPr>
            </w:pPr>
            <w:r w:rsidRPr="001B1C3B">
              <w:rPr>
                <w:sz w:val="18"/>
                <w:lang w:val="tr-TR"/>
              </w:rPr>
              <w:t xml:space="preserve">                 69,675 </w:t>
            </w:r>
          </w:p>
        </w:tc>
      </w:tr>
      <w:tr w:rsidR="001044A9" w:rsidRPr="001B1C3B" w14:paraId="09F278EC" w14:textId="77777777" w:rsidTr="007C4B56">
        <w:trPr>
          <w:trHeight w:hRule="exact" w:val="267"/>
        </w:trPr>
        <w:tc>
          <w:tcPr>
            <w:tcW w:w="2163" w:type="pct"/>
            <w:noWrap/>
            <w:tcMar>
              <w:top w:w="15" w:type="dxa"/>
              <w:left w:w="15" w:type="dxa"/>
              <w:bottom w:w="0" w:type="dxa"/>
              <w:right w:w="15" w:type="dxa"/>
            </w:tcMar>
            <w:vAlign w:val="center"/>
          </w:tcPr>
          <w:p w14:paraId="2E879711" w14:textId="77777777" w:rsidR="001044A9" w:rsidRPr="001B1C3B" w:rsidRDefault="001044A9" w:rsidP="001044A9">
            <w:pPr>
              <w:ind w:left="360" w:right="-2"/>
              <w:rPr>
                <w:sz w:val="18"/>
                <w:szCs w:val="18"/>
                <w:lang w:val="tr-TR"/>
              </w:rPr>
            </w:pPr>
            <w:r w:rsidRPr="001B1C3B">
              <w:rPr>
                <w:sz w:val="18"/>
                <w:szCs w:val="18"/>
                <w:lang w:val="tr-TR"/>
              </w:rPr>
              <w:t>Diğer</w:t>
            </w:r>
          </w:p>
        </w:tc>
        <w:tc>
          <w:tcPr>
            <w:tcW w:w="946" w:type="pct"/>
            <w:noWrap/>
            <w:tcMar>
              <w:top w:w="15" w:type="dxa"/>
              <w:left w:w="15" w:type="dxa"/>
              <w:bottom w:w="0" w:type="dxa"/>
              <w:right w:w="15" w:type="dxa"/>
            </w:tcMar>
            <w:vAlign w:val="center"/>
          </w:tcPr>
          <w:p w14:paraId="22BB2C69" w14:textId="37772353" w:rsidR="001044A9" w:rsidRPr="001B1C3B" w:rsidRDefault="001044A9" w:rsidP="007C4B56">
            <w:pPr>
              <w:ind w:right="62"/>
              <w:jc w:val="right"/>
              <w:rPr>
                <w:sz w:val="18"/>
                <w:lang w:val="tr-TR"/>
              </w:rPr>
            </w:pPr>
            <w:r w:rsidRPr="001B1C3B">
              <w:rPr>
                <w:sz w:val="18"/>
                <w:lang w:val="tr-TR"/>
              </w:rPr>
              <w:t xml:space="preserve">                3,845 </w:t>
            </w:r>
          </w:p>
        </w:tc>
        <w:tc>
          <w:tcPr>
            <w:tcW w:w="946" w:type="pct"/>
            <w:noWrap/>
            <w:tcMar>
              <w:top w:w="15" w:type="dxa"/>
              <w:left w:w="15" w:type="dxa"/>
              <w:bottom w:w="0" w:type="dxa"/>
              <w:right w:w="15" w:type="dxa"/>
            </w:tcMar>
            <w:vAlign w:val="center"/>
          </w:tcPr>
          <w:p w14:paraId="01A38BB2" w14:textId="7092F3F4" w:rsidR="001044A9" w:rsidRPr="001B1C3B" w:rsidRDefault="001044A9" w:rsidP="007C4B56">
            <w:pPr>
              <w:ind w:right="62"/>
              <w:jc w:val="right"/>
              <w:rPr>
                <w:sz w:val="18"/>
                <w:lang w:val="tr-TR"/>
              </w:rPr>
            </w:pPr>
            <w:r w:rsidRPr="001B1C3B">
              <w:rPr>
                <w:sz w:val="18"/>
                <w:lang w:val="tr-TR"/>
              </w:rPr>
              <w:t xml:space="preserve">                          -   </w:t>
            </w:r>
          </w:p>
        </w:tc>
        <w:tc>
          <w:tcPr>
            <w:tcW w:w="945" w:type="pct"/>
            <w:noWrap/>
            <w:tcMar>
              <w:top w:w="15" w:type="dxa"/>
              <w:left w:w="15" w:type="dxa"/>
              <w:bottom w:w="0" w:type="dxa"/>
              <w:right w:w="15" w:type="dxa"/>
            </w:tcMar>
            <w:vAlign w:val="center"/>
          </w:tcPr>
          <w:p w14:paraId="7A32CD14" w14:textId="50A5B873" w:rsidR="001044A9" w:rsidRPr="001B1C3B" w:rsidRDefault="001044A9" w:rsidP="007C4B56">
            <w:pPr>
              <w:ind w:right="62"/>
              <w:jc w:val="right"/>
              <w:rPr>
                <w:sz w:val="18"/>
                <w:lang w:val="tr-TR"/>
              </w:rPr>
            </w:pPr>
            <w:r w:rsidRPr="001B1C3B">
              <w:rPr>
                <w:sz w:val="18"/>
                <w:lang w:val="tr-TR"/>
              </w:rPr>
              <w:t xml:space="preserve">                   3,845 </w:t>
            </w:r>
          </w:p>
        </w:tc>
      </w:tr>
      <w:tr w:rsidR="001044A9" w:rsidRPr="001B1C3B" w14:paraId="32A8739A" w14:textId="77777777" w:rsidTr="007C4B56">
        <w:trPr>
          <w:trHeight w:hRule="exact" w:val="267"/>
        </w:trPr>
        <w:tc>
          <w:tcPr>
            <w:tcW w:w="2163" w:type="pct"/>
            <w:noWrap/>
            <w:tcMar>
              <w:top w:w="15" w:type="dxa"/>
              <w:left w:w="15" w:type="dxa"/>
              <w:bottom w:w="0" w:type="dxa"/>
              <w:right w:w="15" w:type="dxa"/>
            </w:tcMar>
            <w:vAlign w:val="center"/>
          </w:tcPr>
          <w:p w14:paraId="3615B01B" w14:textId="1EF838B2" w:rsidR="001044A9" w:rsidRPr="001B1C3B" w:rsidRDefault="001044A9" w:rsidP="001044A9">
            <w:pPr>
              <w:ind w:right="-2"/>
              <w:rPr>
                <w:b/>
                <w:sz w:val="18"/>
                <w:szCs w:val="18"/>
                <w:lang w:val="tr-TR"/>
              </w:rPr>
            </w:pPr>
            <w:r w:rsidRPr="001B1C3B">
              <w:rPr>
                <w:b/>
                <w:sz w:val="18"/>
                <w:szCs w:val="18"/>
                <w:lang w:val="tr-TR"/>
              </w:rPr>
              <w:t>Personel Kredi Kartları-TP</w:t>
            </w:r>
          </w:p>
        </w:tc>
        <w:tc>
          <w:tcPr>
            <w:tcW w:w="946" w:type="pct"/>
            <w:noWrap/>
            <w:tcMar>
              <w:top w:w="15" w:type="dxa"/>
              <w:left w:w="15" w:type="dxa"/>
              <w:bottom w:w="0" w:type="dxa"/>
              <w:right w:w="15" w:type="dxa"/>
            </w:tcMar>
            <w:vAlign w:val="center"/>
          </w:tcPr>
          <w:p w14:paraId="7911C263" w14:textId="00A1E155" w:rsidR="001044A9" w:rsidRPr="001B1C3B" w:rsidRDefault="001044A9" w:rsidP="007C4B56">
            <w:pPr>
              <w:ind w:right="62"/>
              <w:jc w:val="right"/>
              <w:rPr>
                <w:b/>
                <w:bCs/>
                <w:sz w:val="18"/>
                <w:lang w:val="tr-TR"/>
              </w:rPr>
            </w:pPr>
            <w:r w:rsidRPr="001B1C3B">
              <w:rPr>
                <w:b/>
                <w:bCs/>
                <w:sz w:val="18"/>
                <w:lang w:val="tr-TR"/>
              </w:rPr>
              <w:t xml:space="preserve">       1,432,211 </w:t>
            </w:r>
          </w:p>
        </w:tc>
        <w:tc>
          <w:tcPr>
            <w:tcW w:w="946" w:type="pct"/>
            <w:noWrap/>
            <w:tcMar>
              <w:top w:w="15" w:type="dxa"/>
              <w:left w:w="15" w:type="dxa"/>
              <w:bottom w:w="0" w:type="dxa"/>
              <w:right w:w="15" w:type="dxa"/>
            </w:tcMar>
            <w:vAlign w:val="center"/>
          </w:tcPr>
          <w:p w14:paraId="395B5437" w14:textId="5D4E2D47" w:rsidR="001044A9" w:rsidRPr="001B1C3B" w:rsidRDefault="001044A9" w:rsidP="007C4B56">
            <w:pPr>
              <w:ind w:right="62"/>
              <w:jc w:val="right"/>
              <w:rPr>
                <w:b/>
                <w:bCs/>
                <w:sz w:val="18"/>
                <w:lang w:val="tr-TR"/>
              </w:rPr>
            </w:pPr>
            <w:r w:rsidRPr="001B1C3B">
              <w:rPr>
                <w:b/>
                <w:bCs/>
                <w:sz w:val="18"/>
                <w:lang w:val="tr-TR"/>
              </w:rPr>
              <w:t xml:space="preserve">                 18,104 </w:t>
            </w:r>
          </w:p>
        </w:tc>
        <w:tc>
          <w:tcPr>
            <w:tcW w:w="945" w:type="pct"/>
            <w:noWrap/>
            <w:tcMar>
              <w:top w:w="15" w:type="dxa"/>
              <w:left w:w="15" w:type="dxa"/>
              <w:bottom w:w="0" w:type="dxa"/>
              <w:right w:w="15" w:type="dxa"/>
            </w:tcMar>
            <w:vAlign w:val="center"/>
          </w:tcPr>
          <w:p w14:paraId="7FBA8C61" w14:textId="1B2BEDDD" w:rsidR="001044A9" w:rsidRPr="001B1C3B" w:rsidRDefault="001044A9" w:rsidP="007C4B56">
            <w:pPr>
              <w:ind w:right="62"/>
              <w:jc w:val="right"/>
              <w:rPr>
                <w:b/>
                <w:bCs/>
                <w:sz w:val="18"/>
                <w:lang w:val="tr-TR"/>
              </w:rPr>
            </w:pPr>
            <w:r w:rsidRPr="001B1C3B">
              <w:rPr>
                <w:b/>
                <w:bCs/>
                <w:sz w:val="18"/>
                <w:lang w:val="tr-TR"/>
              </w:rPr>
              <w:t xml:space="preserve">          1,450,315 </w:t>
            </w:r>
          </w:p>
        </w:tc>
      </w:tr>
      <w:tr w:rsidR="001044A9" w:rsidRPr="001B1C3B" w14:paraId="050E3FF0" w14:textId="77777777" w:rsidTr="007C4B56">
        <w:trPr>
          <w:trHeight w:hRule="exact" w:val="267"/>
        </w:trPr>
        <w:tc>
          <w:tcPr>
            <w:tcW w:w="2163" w:type="pct"/>
            <w:noWrap/>
            <w:tcMar>
              <w:top w:w="15" w:type="dxa"/>
              <w:left w:w="15" w:type="dxa"/>
              <w:bottom w:w="0" w:type="dxa"/>
              <w:right w:w="15" w:type="dxa"/>
            </w:tcMar>
            <w:vAlign w:val="center"/>
          </w:tcPr>
          <w:p w14:paraId="0367B949" w14:textId="2E2368FD" w:rsidR="001044A9" w:rsidRPr="001B1C3B" w:rsidRDefault="001044A9" w:rsidP="001044A9">
            <w:pPr>
              <w:ind w:left="360" w:right="-2"/>
              <w:rPr>
                <w:sz w:val="18"/>
                <w:szCs w:val="18"/>
                <w:lang w:val="tr-TR"/>
              </w:rPr>
            </w:pPr>
            <w:r w:rsidRPr="001B1C3B">
              <w:rPr>
                <w:sz w:val="18"/>
                <w:szCs w:val="18"/>
                <w:lang w:val="tr-TR"/>
              </w:rPr>
              <w:t xml:space="preserve">Taksitli </w:t>
            </w:r>
          </w:p>
        </w:tc>
        <w:tc>
          <w:tcPr>
            <w:tcW w:w="946" w:type="pct"/>
            <w:noWrap/>
            <w:tcMar>
              <w:top w:w="15" w:type="dxa"/>
              <w:left w:w="15" w:type="dxa"/>
              <w:bottom w:w="0" w:type="dxa"/>
              <w:right w:w="15" w:type="dxa"/>
            </w:tcMar>
            <w:vAlign w:val="center"/>
          </w:tcPr>
          <w:p w14:paraId="3D3BCCEF" w14:textId="7F50F9E5" w:rsidR="001044A9" w:rsidRPr="001B1C3B" w:rsidRDefault="001044A9" w:rsidP="007C4B56">
            <w:pPr>
              <w:ind w:right="62"/>
              <w:jc w:val="right"/>
              <w:rPr>
                <w:sz w:val="18"/>
                <w:lang w:val="tr-TR"/>
              </w:rPr>
            </w:pPr>
            <w:r w:rsidRPr="001B1C3B">
              <w:rPr>
                <w:sz w:val="18"/>
                <w:lang w:val="tr-TR"/>
              </w:rPr>
              <w:t xml:space="preserve">            454,747 </w:t>
            </w:r>
          </w:p>
        </w:tc>
        <w:tc>
          <w:tcPr>
            <w:tcW w:w="946" w:type="pct"/>
            <w:noWrap/>
            <w:tcMar>
              <w:top w:w="15" w:type="dxa"/>
              <w:left w:w="15" w:type="dxa"/>
              <w:bottom w:w="0" w:type="dxa"/>
              <w:right w:w="15" w:type="dxa"/>
            </w:tcMar>
            <w:vAlign w:val="center"/>
          </w:tcPr>
          <w:p w14:paraId="3A31B521" w14:textId="608FB263" w:rsidR="001044A9" w:rsidRPr="001B1C3B" w:rsidRDefault="001044A9" w:rsidP="007C4B56">
            <w:pPr>
              <w:ind w:right="62"/>
              <w:jc w:val="right"/>
              <w:rPr>
                <w:sz w:val="18"/>
                <w:lang w:val="tr-TR"/>
              </w:rPr>
            </w:pPr>
            <w:r w:rsidRPr="001B1C3B">
              <w:rPr>
                <w:sz w:val="18"/>
                <w:lang w:val="tr-TR"/>
              </w:rPr>
              <w:t xml:space="preserve">                   18,104 </w:t>
            </w:r>
          </w:p>
        </w:tc>
        <w:tc>
          <w:tcPr>
            <w:tcW w:w="945" w:type="pct"/>
            <w:noWrap/>
            <w:tcMar>
              <w:top w:w="15" w:type="dxa"/>
              <w:left w:w="15" w:type="dxa"/>
              <w:bottom w:w="0" w:type="dxa"/>
              <w:right w:w="15" w:type="dxa"/>
            </w:tcMar>
            <w:vAlign w:val="center"/>
          </w:tcPr>
          <w:p w14:paraId="1FFE97B2" w14:textId="03BB64E6" w:rsidR="001044A9" w:rsidRPr="001B1C3B" w:rsidRDefault="001044A9" w:rsidP="007C4B56">
            <w:pPr>
              <w:ind w:right="62"/>
              <w:jc w:val="right"/>
              <w:rPr>
                <w:sz w:val="18"/>
                <w:lang w:val="tr-TR"/>
              </w:rPr>
            </w:pPr>
            <w:r w:rsidRPr="001B1C3B">
              <w:rPr>
                <w:sz w:val="18"/>
                <w:lang w:val="tr-TR"/>
              </w:rPr>
              <w:t xml:space="preserve">                472,851 </w:t>
            </w:r>
          </w:p>
        </w:tc>
      </w:tr>
      <w:tr w:rsidR="001044A9" w:rsidRPr="001B1C3B" w14:paraId="6EFFDF58" w14:textId="77777777" w:rsidTr="007C4B56">
        <w:trPr>
          <w:trHeight w:hRule="exact" w:val="267"/>
        </w:trPr>
        <w:tc>
          <w:tcPr>
            <w:tcW w:w="2163" w:type="pct"/>
            <w:noWrap/>
            <w:tcMar>
              <w:top w:w="15" w:type="dxa"/>
              <w:left w:w="15" w:type="dxa"/>
              <w:bottom w:w="0" w:type="dxa"/>
              <w:right w:w="15" w:type="dxa"/>
            </w:tcMar>
            <w:vAlign w:val="center"/>
          </w:tcPr>
          <w:p w14:paraId="0EB79D7A" w14:textId="77777777" w:rsidR="001044A9" w:rsidRPr="001B1C3B" w:rsidRDefault="001044A9" w:rsidP="001044A9">
            <w:pPr>
              <w:ind w:left="360" w:right="-2"/>
              <w:rPr>
                <w:sz w:val="18"/>
                <w:szCs w:val="18"/>
                <w:lang w:val="tr-TR"/>
              </w:rPr>
            </w:pPr>
            <w:r w:rsidRPr="001B1C3B">
              <w:rPr>
                <w:sz w:val="18"/>
                <w:szCs w:val="18"/>
                <w:lang w:val="tr-TR"/>
              </w:rPr>
              <w:t>Taksitsiz</w:t>
            </w:r>
          </w:p>
        </w:tc>
        <w:tc>
          <w:tcPr>
            <w:tcW w:w="946" w:type="pct"/>
            <w:noWrap/>
            <w:tcMar>
              <w:top w:w="15" w:type="dxa"/>
              <w:left w:w="15" w:type="dxa"/>
              <w:bottom w:w="0" w:type="dxa"/>
              <w:right w:w="15" w:type="dxa"/>
            </w:tcMar>
            <w:vAlign w:val="center"/>
          </w:tcPr>
          <w:p w14:paraId="35210925" w14:textId="471A725E" w:rsidR="001044A9" w:rsidRPr="001B1C3B" w:rsidRDefault="001044A9" w:rsidP="007C4B56">
            <w:pPr>
              <w:ind w:right="62"/>
              <w:jc w:val="right"/>
              <w:rPr>
                <w:sz w:val="18"/>
                <w:lang w:val="tr-TR"/>
              </w:rPr>
            </w:pPr>
            <w:r w:rsidRPr="001B1C3B">
              <w:rPr>
                <w:sz w:val="18"/>
                <w:lang w:val="tr-TR"/>
              </w:rPr>
              <w:t xml:space="preserve">            977,464 </w:t>
            </w:r>
          </w:p>
        </w:tc>
        <w:tc>
          <w:tcPr>
            <w:tcW w:w="946" w:type="pct"/>
            <w:noWrap/>
            <w:tcMar>
              <w:top w:w="15" w:type="dxa"/>
              <w:left w:w="15" w:type="dxa"/>
              <w:bottom w:w="0" w:type="dxa"/>
              <w:right w:w="15" w:type="dxa"/>
            </w:tcMar>
            <w:vAlign w:val="center"/>
          </w:tcPr>
          <w:p w14:paraId="4F689048" w14:textId="5CA25D6F" w:rsidR="001044A9" w:rsidRPr="001B1C3B" w:rsidRDefault="001044A9" w:rsidP="007C4B56">
            <w:pPr>
              <w:ind w:right="62"/>
              <w:jc w:val="right"/>
              <w:rPr>
                <w:sz w:val="18"/>
                <w:lang w:val="tr-TR"/>
              </w:rPr>
            </w:pPr>
            <w:r w:rsidRPr="001B1C3B">
              <w:rPr>
                <w:sz w:val="18"/>
                <w:lang w:val="tr-TR"/>
              </w:rPr>
              <w:t xml:space="preserve">                          -   </w:t>
            </w:r>
          </w:p>
        </w:tc>
        <w:tc>
          <w:tcPr>
            <w:tcW w:w="945" w:type="pct"/>
            <w:noWrap/>
            <w:tcMar>
              <w:top w:w="15" w:type="dxa"/>
              <w:left w:w="15" w:type="dxa"/>
              <w:bottom w:w="0" w:type="dxa"/>
              <w:right w:w="15" w:type="dxa"/>
            </w:tcMar>
            <w:vAlign w:val="center"/>
          </w:tcPr>
          <w:p w14:paraId="7973EAB3" w14:textId="5BE74AA2" w:rsidR="001044A9" w:rsidRPr="001B1C3B" w:rsidRDefault="001044A9" w:rsidP="007C4B56">
            <w:pPr>
              <w:ind w:right="62"/>
              <w:jc w:val="right"/>
              <w:rPr>
                <w:sz w:val="18"/>
                <w:lang w:val="tr-TR"/>
              </w:rPr>
            </w:pPr>
            <w:r w:rsidRPr="001B1C3B">
              <w:rPr>
                <w:sz w:val="18"/>
                <w:lang w:val="tr-TR"/>
              </w:rPr>
              <w:t xml:space="preserve">                977,464 </w:t>
            </w:r>
          </w:p>
        </w:tc>
      </w:tr>
      <w:tr w:rsidR="001044A9" w:rsidRPr="001B1C3B" w14:paraId="2860F803" w14:textId="77777777" w:rsidTr="007C4B56">
        <w:trPr>
          <w:trHeight w:hRule="exact" w:val="267"/>
        </w:trPr>
        <w:tc>
          <w:tcPr>
            <w:tcW w:w="2163" w:type="pct"/>
            <w:noWrap/>
            <w:tcMar>
              <w:top w:w="15" w:type="dxa"/>
              <w:left w:w="15" w:type="dxa"/>
              <w:bottom w:w="0" w:type="dxa"/>
              <w:right w:w="15" w:type="dxa"/>
            </w:tcMar>
            <w:vAlign w:val="center"/>
          </w:tcPr>
          <w:p w14:paraId="692818CB" w14:textId="48442F17" w:rsidR="001044A9" w:rsidRPr="001B1C3B" w:rsidRDefault="001044A9" w:rsidP="001044A9">
            <w:pPr>
              <w:ind w:right="-2"/>
              <w:rPr>
                <w:b/>
                <w:sz w:val="18"/>
                <w:szCs w:val="18"/>
                <w:lang w:val="tr-TR"/>
              </w:rPr>
            </w:pPr>
            <w:r w:rsidRPr="001B1C3B">
              <w:rPr>
                <w:b/>
                <w:sz w:val="18"/>
                <w:szCs w:val="18"/>
                <w:lang w:val="tr-TR"/>
              </w:rPr>
              <w:t>Personel Kredi Kartları-YP</w:t>
            </w:r>
          </w:p>
        </w:tc>
        <w:tc>
          <w:tcPr>
            <w:tcW w:w="946" w:type="pct"/>
            <w:noWrap/>
            <w:tcMar>
              <w:top w:w="15" w:type="dxa"/>
              <w:left w:w="15" w:type="dxa"/>
              <w:bottom w:w="0" w:type="dxa"/>
              <w:right w:w="15" w:type="dxa"/>
            </w:tcMar>
            <w:vAlign w:val="center"/>
          </w:tcPr>
          <w:p w14:paraId="424C1E41" w14:textId="5327047D" w:rsidR="001044A9" w:rsidRPr="001B1C3B" w:rsidRDefault="001044A9" w:rsidP="007C4B56">
            <w:pPr>
              <w:ind w:right="62"/>
              <w:jc w:val="right"/>
              <w:rPr>
                <w:b/>
                <w:bCs/>
                <w:sz w:val="18"/>
                <w:lang w:val="tr-TR"/>
              </w:rPr>
            </w:pPr>
            <w:r w:rsidRPr="001B1C3B">
              <w:rPr>
                <w:b/>
                <w:bCs/>
                <w:sz w:val="18"/>
                <w:lang w:val="tr-TR"/>
              </w:rPr>
              <w:t xml:space="preserve">            66,118 </w:t>
            </w:r>
          </w:p>
        </w:tc>
        <w:tc>
          <w:tcPr>
            <w:tcW w:w="946" w:type="pct"/>
            <w:noWrap/>
            <w:tcMar>
              <w:top w:w="15" w:type="dxa"/>
              <w:left w:w="15" w:type="dxa"/>
              <w:bottom w:w="0" w:type="dxa"/>
              <w:right w:w="15" w:type="dxa"/>
            </w:tcMar>
            <w:vAlign w:val="center"/>
          </w:tcPr>
          <w:p w14:paraId="7D317CC6" w14:textId="1AE40EDF" w:rsidR="001044A9" w:rsidRPr="001B1C3B" w:rsidRDefault="001044A9" w:rsidP="007C4B56">
            <w:pPr>
              <w:ind w:right="62"/>
              <w:jc w:val="right"/>
              <w:rPr>
                <w:b/>
                <w:bCs/>
                <w:sz w:val="18"/>
                <w:lang w:val="tr-TR"/>
              </w:rPr>
            </w:pPr>
            <w:r w:rsidRPr="001B1C3B">
              <w:rPr>
                <w:b/>
                <w:bCs/>
                <w:sz w:val="18"/>
                <w:lang w:val="tr-TR"/>
              </w:rPr>
              <w:t xml:space="preserve">                   1,343 </w:t>
            </w:r>
          </w:p>
        </w:tc>
        <w:tc>
          <w:tcPr>
            <w:tcW w:w="945" w:type="pct"/>
            <w:noWrap/>
            <w:tcMar>
              <w:top w:w="15" w:type="dxa"/>
              <w:left w:w="15" w:type="dxa"/>
              <w:bottom w:w="0" w:type="dxa"/>
              <w:right w:w="15" w:type="dxa"/>
            </w:tcMar>
            <w:vAlign w:val="center"/>
          </w:tcPr>
          <w:p w14:paraId="6E8CBDF9" w14:textId="3A1B4439" w:rsidR="001044A9" w:rsidRPr="001B1C3B" w:rsidRDefault="001044A9" w:rsidP="007C4B56">
            <w:pPr>
              <w:ind w:right="62"/>
              <w:jc w:val="right"/>
              <w:rPr>
                <w:b/>
                <w:bCs/>
                <w:sz w:val="18"/>
                <w:lang w:val="tr-TR"/>
              </w:rPr>
            </w:pPr>
            <w:r w:rsidRPr="001B1C3B">
              <w:rPr>
                <w:b/>
                <w:bCs/>
                <w:sz w:val="18"/>
                <w:lang w:val="tr-TR"/>
              </w:rPr>
              <w:t xml:space="preserve">               67,461 </w:t>
            </w:r>
          </w:p>
        </w:tc>
      </w:tr>
      <w:tr w:rsidR="001044A9" w:rsidRPr="001B1C3B" w14:paraId="5E3049E3" w14:textId="77777777" w:rsidTr="007C4B56">
        <w:trPr>
          <w:trHeight w:hRule="exact" w:val="267"/>
        </w:trPr>
        <w:tc>
          <w:tcPr>
            <w:tcW w:w="2163" w:type="pct"/>
            <w:noWrap/>
            <w:tcMar>
              <w:top w:w="15" w:type="dxa"/>
              <w:left w:w="15" w:type="dxa"/>
              <w:bottom w:w="0" w:type="dxa"/>
              <w:right w:w="15" w:type="dxa"/>
            </w:tcMar>
            <w:vAlign w:val="center"/>
          </w:tcPr>
          <w:p w14:paraId="2B175CFD" w14:textId="7E590BCB" w:rsidR="001044A9" w:rsidRPr="001B1C3B" w:rsidRDefault="001044A9" w:rsidP="001044A9">
            <w:pPr>
              <w:ind w:left="360" w:right="-2"/>
              <w:rPr>
                <w:sz w:val="18"/>
                <w:szCs w:val="18"/>
                <w:lang w:val="tr-TR"/>
              </w:rPr>
            </w:pPr>
            <w:r w:rsidRPr="001B1C3B">
              <w:rPr>
                <w:sz w:val="18"/>
                <w:szCs w:val="18"/>
                <w:lang w:val="tr-TR"/>
              </w:rPr>
              <w:t xml:space="preserve">Taksitli </w:t>
            </w:r>
          </w:p>
        </w:tc>
        <w:tc>
          <w:tcPr>
            <w:tcW w:w="946" w:type="pct"/>
            <w:noWrap/>
            <w:tcMar>
              <w:top w:w="15" w:type="dxa"/>
              <w:left w:w="15" w:type="dxa"/>
              <w:bottom w:w="0" w:type="dxa"/>
              <w:right w:w="15" w:type="dxa"/>
            </w:tcMar>
            <w:vAlign w:val="center"/>
          </w:tcPr>
          <w:p w14:paraId="3A571DD8" w14:textId="431515EC" w:rsidR="001044A9" w:rsidRPr="001B1C3B" w:rsidRDefault="001044A9" w:rsidP="007C4B56">
            <w:pPr>
              <w:ind w:right="62"/>
              <w:jc w:val="right"/>
              <w:rPr>
                <w:sz w:val="18"/>
                <w:lang w:val="tr-TR"/>
              </w:rPr>
            </w:pPr>
            <w:r w:rsidRPr="001B1C3B">
              <w:rPr>
                <w:sz w:val="18"/>
                <w:lang w:val="tr-TR"/>
              </w:rPr>
              <w:t xml:space="preserve">                     -   </w:t>
            </w:r>
          </w:p>
        </w:tc>
        <w:tc>
          <w:tcPr>
            <w:tcW w:w="946" w:type="pct"/>
            <w:noWrap/>
            <w:tcMar>
              <w:top w:w="15" w:type="dxa"/>
              <w:left w:w="15" w:type="dxa"/>
              <w:bottom w:w="0" w:type="dxa"/>
              <w:right w:w="15" w:type="dxa"/>
            </w:tcMar>
            <w:vAlign w:val="center"/>
          </w:tcPr>
          <w:p w14:paraId="3B20A955" w14:textId="1AF6E90F" w:rsidR="001044A9" w:rsidRPr="001B1C3B" w:rsidRDefault="001044A9" w:rsidP="007C4B56">
            <w:pPr>
              <w:ind w:right="62"/>
              <w:jc w:val="right"/>
              <w:rPr>
                <w:sz w:val="18"/>
                <w:lang w:val="tr-TR"/>
              </w:rPr>
            </w:pPr>
            <w:r w:rsidRPr="001B1C3B">
              <w:rPr>
                <w:sz w:val="18"/>
                <w:lang w:val="tr-TR"/>
              </w:rPr>
              <w:t xml:space="preserve">                          -   </w:t>
            </w:r>
          </w:p>
        </w:tc>
        <w:tc>
          <w:tcPr>
            <w:tcW w:w="945" w:type="pct"/>
            <w:noWrap/>
            <w:tcMar>
              <w:top w:w="15" w:type="dxa"/>
              <w:left w:w="15" w:type="dxa"/>
              <w:bottom w:w="0" w:type="dxa"/>
              <w:right w:w="15" w:type="dxa"/>
            </w:tcMar>
            <w:vAlign w:val="center"/>
          </w:tcPr>
          <w:p w14:paraId="6F0CEEC1" w14:textId="0D57B4A0" w:rsidR="001044A9" w:rsidRPr="001B1C3B" w:rsidRDefault="001044A9" w:rsidP="007C4B56">
            <w:pPr>
              <w:ind w:right="62"/>
              <w:jc w:val="right"/>
              <w:rPr>
                <w:sz w:val="18"/>
                <w:lang w:val="tr-TR"/>
              </w:rPr>
            </w:pPr>
            <w:r w:rsidRPr="001B1C3B">
              <w:rPr>
                <w:sz w:val="18"/>
                <w:lang w:val="tr-TR"/>
              </w:rPr>
              <w:t xml:space="preserve">                        -   </w:t>
            </w:r>
          </w:p>
        </w:tc>
      </w:tr>
      <w:tr w:rsidR="001044A9" w:rsidRPr="001B1C3B" w14:paraId="50D019DD" w14:textId="77777777" w:rsidTr="007C4B56">
        <w:trPr>
          <w:trHeight w:hRule="exact" w:val="267"/>
        </w:trPr>
        <w:tc>
          <w:tcPr>
            <w:tcW w:w="2163" w:type="pct"/>
            <w:noWrap/>
            <w:tcMar>
              <w:top w:w="15" w:type="dxa"/>
              <w:left w:w="15" w:type="dxa"/>
              <w:bottom w:w="0" w:type="dxa"/>
              <w:right w:w="15" w:type="dxa"/>
            </w:tcMar>
            <w:vAlign w:val="center"/>
          </w:tcPr>
          <w:p w14:paraId="7D8F7954" w14:textId="77777777" w:rsidR="001044A9" w:rsidRPr="001B1C3B" w:rsidRDefault="001044A9" w:rsidP="001044A9">
            <w:pPr>
              <w:ind w:left="360" w:right="-2"/>
              <w:rPr>
                <w:sz w:val="18"/>
                <w:szCs w:val="18"/>
                <w:lang w:val="tr-TR"/>
              </w:rPr>
            </w:pPr>
            <w:r w:rsidRPr="001B1C3B">
              <w:rPr>
                <w:sz w:val="18"/>
                <w:szCs w:val="18"/>
                <w:lang w:val="tr-TR"/>
              </w:rPr>
              <w:t>Taksitsiz</w:t>
            </w:r>
          </w:p>
        </w:tc>
        <w:tc>
          <w:tcPr>
            <w:tcW w:w="946" w:type="pct"/>
            <w:noWrap/>
            <w:tcMar>
              <w:top w:w="15" w:type="dxa"/>
              <w:left w:w="15" w:type="dxa"/>
              <w:bottom w:w="0" w:type="dxa"/>
              <w:right w:w="15" w:type="dxa"/>
            </w:tcMar>
            <w:vAlign w:val="center"/>
          </w:tcPr>
          <w:p w14:paraId="042E92FD" w14:textId="78B91F3C" w:rsidR="001044A9" w:rsidRPr="001B1C3B" w:rsidRDefault="001044A9" w:rsidP="007C4B56">
            <w:pPr>
              <w:ind w:right="62"/>
              <w:jc w:val="right"/>
              <w:rPr>
                <w:sz w:val="18"/>
                <w:lang w:val="tr-TR"/>
              </w:rPr>
            </w:pPr>
            <w:r w:rsidRPr="001B1C3B">
              <w:rPr>
                <w:sz w:val="18"/>
                <w:lang w:val="tr-TR"/>
              </w:rPr>
              <w:t xml:space="preserve">              66,118 </w:t>
            </w:r>
          </w:p>
        </w:tc>
        <w:tc>
          <w:tcPr>
            <w:tcW w:w="946" w:type="pct"/>
            <w:noWrap/>
            <w:tcMar>
              <w:top w:w="15" w:type="dxa"/>
              <w:left w:w="15" w:type="dxa"/>
              <w:bottom w:w="0" w:type="dxa"/>
              <w:right w:w="15" w:type="dxa"/>
            </w:tcMar>
            <w:vAlign w:val="center"/>
          </w:tcPr>
          <w:p w14:paraId="09C9B6FA" w14:textId="70F03B14" w:rsidR="001044A9" w:rsidRPr="001B1C3B" w:rsidRDefault="001044A9" w:rsidP="007C4B56">
            <w:pPr>
              <w:ind w:right="62"/>
              <w:jc w:val="right"/>
              <w:rPr>
                <w:sz w:val="18"/>
                <w:lang w:val="tr-TR"/>
              </w:rPr>
            </w:pPr>
            <w:r w:rsidRPr="001B1C3B">
              <w:rPr>
                <w:sz w:val="18"/>
                <w:lang w:val="tr-TR"/>
              </w:rPr>
              <w:t xml:space="preserve">                     1,343 </w:t>
            </w:r>
          </w:p>
        </w:tc>
        <w:tc>
          <w:tcPr>
            <w:tcW w:w="945" w:type="pct"/>
            <w:noWrap/>
            <w:tcMar>
              <w:top w:w="15" w:type="dxa"/>
              <w:left w:w="15" w:type="dxa"/>
              <w:bottom w:w="0" w:type="dxa"/>
              <w:right w:w="15" w:type="dxa"/>
            </w:tcMar>
            <w:vAlign w:val="center"/>
          </w:tcPr>
          <w:p w14:paraId="1A7D37BD" w14:textId="4B1758E3" w:rsidR="001044A9" w:rsidRPr="001B1C3B" w:rsidRDefault="001044A9" w:rsidP="007C4B56">
            <w:pPr>
              <w:ind w:right="62"/>
              <w:jc w:val="right"/>
              <w:rPr>
                <w:sz w:val="18"/>
                <w:lang w:val="tr-TR"/>
              </w:rPr>
            </w:pPr>
            <w:r w:rsidRPr="001B1C3B">
              <w:rPr>
                <w:sz w:val="18"/>
                <w:lang w:val="tr-TR"/>
              </w:rPr>
              <w:t xml:space="preserve">                 67,461 </w:t>
            </w:r>
          </w:p>
        </w:tc>
      </w:tr>
      <w:tr w:rsidR="001044A9" w:rsidRPr="001B1C3B" w14:paraId="6B5EF588" w14:textId="77777777" w:rsidTr="007C4B56">
        <w:trPr>
          <w:trHeight w:hRule="exact" w:val="303"/>
        </w:trPr>
        <w:tc>
          <w:tcPr>
            <w:tcW w:w="2163" w:type="pct"/>
            <w:noWrap/>
            <w:tcMar>
              <w:top w:w="15" w:type="dxa"/>
              <w:left w:w="15" w:type="dxa"/>
              <w:bottom w:w="0" w:type="dxa"/>
              <w:right w:w="15" w:type="dxa"/>
            </w:tcMar>
            <w:vAlign w:val="center"/>
          </w:tcPr>
          <w:p w14:paraId="5A7D02B5" w14:textId="2547159E" w:rsidR="001044A9" w:rsidRPr="001B1C3B" w:rsidRDefault="001044A9" w:rsidP="001044A9">
            <w:pPr>
              <w:ind w:right="-2"/>
              <w:rPr>
                <w:b/>
                <w:sz w:val="18"/>
                <w:szCs w:val="18"/>
                <w:lang w:val="tr-TR"/>
              </w:rPr>
            </w:pPr>
            <w:r w:rsidRPr="001B1C3B">
              <w:rPr>
                <w:b/>
                <w:sz w:val="18"/>
                <w:szCs w:val="18"/>
                <w:lang w:val="tr-TR"/>
              </w:rPr>
              <w:t xml:space="preserve">Kredili Mevduat Hesabı-TP </w:t>
            </w:r>
            <w:r w:rsidRPr="001B1C3B">
              <w:rPr>
                <w:sz w:val="18"/>
                <w:szCs w:val="18"/>
                <w:lang w:val="tr-TR"/>
              </w:rPr>
              <w:t>(Gerçek Kişi)</w:t>
            </w:r>
          </w:p>
        </w:tc>
        <w:tc>
          <w:tcPr>
            <w:tcW w:w="946" w:type="pct"/>
            <w:noWrap/>
            <w:tcMar>
              <w:top w:w="15" w:type="dxa"/>
              <w:left w:w="15" w:type="dxa"/>
              <w:bottom w:w="0" w:type="dxa"/>
              <w:right w:w="15" w:type="dxa"/>
            </w:tcMar>
            <w:vAlign w:val="center"/>
          </w:tcPr>
          <w:p w14:paraId="08DDC847" w14:textId="59B9E896" w:rsidR="001044A9" w:rsidRPr="001B1C3B" w:rsidRDefault="001044A9" w:rsidP="007C4B56">
            <w:pPr>
              <w:ind w:right="62"/>
              <w:jc w:val="right"/>
              <w:rPr>
                <w:b/>
                <w:bCs/>
                <w:sz w:val="18"/>
                <w:lang w:val="tr-TR"/>
              </w:rPr>
            </w:pPr>
            <w:r w:rsidRPr="001B1C3B">
              <w:rPr>
                <w:b/>
                <w:bCs/>
                <w:sz w:val="18"/>
                <w:lang w:val="tr-TR"/>
              </w:rPr>
              <w:t xml:space="preserve">      123,927,007 </w:t>
            </w:r>
          </w:p>
        </w:tc>
        <w:tc>
          <w:tcPr>
            <w:tcW w:w="946" w:type="pct"/>
            <w:noWrap/>
            <w:tcMar>
              <w:top w:w="15" w:type="dxa"/>
              <w:left w:w="15" w:type="dxa"/>
              <w:bottom w:w="0" w:type="dxa"/>
              <w:right w:w="15" w:type="dxa"/>
            </w:tcMar>
            <w:vAlign w:val="center"/>
          </w:tcPr>
          <w:p w14:paraId="3F58FC32" w14:textId="4C1CA074" w:rsidR="001044A9" w:rsidRPr="001B1C3B" w:rsidRDefault="001044A9" w:rsidP="007C4B56">
            <w:pPr>
              <w:ind w:right="62"/>
              <w:jc w:val="right"/>
              <w:rPr>
                <w:sz w:val="18"/>
                <w:lang w:val="tr-TR"/>
              </w:rPr>
            </w:pPr>
            <w:r w:rsidRPr="001B1C3B">
              <w:rPr>
                <w:sz w:val="18"/>
                <w:lang w:val="tr-TR"/>
              </w:rPr>
              <w:t xml:space="preserve">                          -   </w:t>
            </w:r>
          </w:p>
        </w:tc>
        <w:tc>
          <w:tcPr>
            <w:tcW w:w="945" w:type="pct"/>
            <w:noWrap/>
            <w:tcMar>
              <w:top w:w="15" w:type="dxa"/>
              <w:left w:w="15" w:type="dxa"/>
              <w:bottom w:w="0" w:type="dxa"/>
              <w:right w:w="15" w:type="dxa"/>
            </w:tcMar>
            <w:vAlign w:val="center"/>
          </w:tcPr>
          <w:p w14:paraId="53CFF10A" w14:textId="01445371" w:rsidR="001044A9" w:rsidRPr="001B1C3B" w:rsidRDefault="001044A9" w:rsidP="007C4B56">
            <w:pPr>
              <w:ind w:right="62"/>
              <w:jc w:val="right"/>
              <w:rPr>
                <w:b/>
                <w:bCs/>
                <w:sz w:val="18"/>
                <w:lang w:val="tr-TR"/>
              </w:rPr>
            </w:pPr>
            <w:r w:rsidRPr="001B1C3B">
              <w:rPr>
                <w:b/>
                <w:bCs/>
                <w:sz w:val="18"/>
                <w:lang w:val="tr-TR"/>
              </w:rPr>
              <w:t xml:space="preserve">      123,927,007 </w:t>
            </w:r>
          </w:p>
        </w:tc>
      </w:tr>
      <w:tr w:rsidR="001044A9" w:rsidRPr="001B1C3B" w14:paraId="304D076C" w14:textId="77777777" w:rsidTr="007C4B56">
        <w:trPr>
          <w:trHeight w:hRule="exact" w:val="267"/>
        </w:trPr>
        <w:tc>
          <w:tcPr>
            <w:tcW w:w="2163" w:type="pct"/>
            <w:noWrap/>
            <w:tcMar>
              <w:top w:w="15" w:type="dxa"/>
              <w:left w:w="15" w:type="dxa"/>
              <w:bottom w:w="0" w:type="dxa"/>
              <w:right w:w="15" w:type="dxa"/>
            </w:tcMar>
            <w:vAlign w:val="center"/>
          </w:tcPr>
          <w:p w14:paraId="34FE47A3" w14:textId="480B3072" w:rsidR="001044A9" w:rsidRPr="001B1C3B" w:rsidRDefault="001044A9" w:rsidP="001044A9">
            <w:pPr>
              <w:ind w:right="-2"/>
              <w:rPr>
                <w:b/>
                <w:sz w:val="18"/>
                <w:szCs w:val="18"/>
                <w:lang w:val="tr-TR"/>
              </w:rPr>
            </w:pPr>
            <w:r w:rsidRPr="001B1C3B">
              <w:rPr>
                <w:b/>
                <w:sz w:val="18"/>
                <w:szCs w:val="18"/>
                <w:lang w:val="tr-TR"/>
              </w:rPr>
              <w:t xml:space="preserve">Kredili Mevduat Hesabı-TP </w:t>
            </w:r>
            <w:r w:rsidRPr="001B1C3B">
              <w:rPr>
                <w:sz w:val="18"/>
                <w:szCs w:val="18"/>
                <w:lang w:val="tr-TR"/>
              </w:rPr>
              <w:t>(Personel)</w:t>
            </w:r>
          </w:p>
        </w:tc>
        <w:tc>
          <w:tcPr>
            <w:tcW w:w="946" w:type="pct"/>
            <w:noWrap/>
            <w:tcMar>
              <w:top w:w="15" w:type="dxa"/>
              <w:left w:w="15" w:type="dxa"/>
              <w:bottom w:w="0" w:type="dxa"/>
              <w:right w:w="15" w:type="dxa"/>
            </w:tcMar>
            <w:vAlign w:val="center"/>
          </w:tcPr>
          <w:p w14:paraId="1A0EFAFB" w14:textId="3541CC99" w:rsidR="001044A9" w:rsidRPr="001B1C3B" w:rsidRDefault="001044A9" w:rsidP="007C4B56">
            <w:pPr>
              <w:ind w:right="62"/>
              <w:jc w:val="right"/>
              <w:rPr>
                <w:b/>
                <w:bCs/>
                <w:sz w:val="18"/>
                <w:lang w:val="tr-TR"/>
              </w:rPr>
            </w:pPr>
            <w:r w:rsidRPr="001B1C3B">
              <w:rPr>
                <w:b/>
                <w:bCs/>
                <w:sz w:val="18"/>
                <w:lang w:val="tr-TR"/>
              </w:rPr>
              <w:t xml:space="preserve">            155,356 </w:t>
            </w:r>
          </w:p>
        </w:tc>
        <w:tc>
          <w:tcPr>
            <w:tcW w:w="946" w:type="pct"/>
            <w:noWrap/>
            <w:tcMar>
              <w:top w:w="15" w:type="dxa"/>
              <w:left w:w="15" w:type="dxa"/>
              <w:bottom w:w="0" w:type="dxa"/>
              <w:right w:w="15" w:type="dxa"/>
            </w:tcMar>
            <w:vAlign w:val="center"/>
          </w:tcPr>
          <w:p w14:paraId="4BBF1C97" w14:textId="3852EC6A" w:rsidR="001044A9" w:rsidRPr="001B1C3B" w:rsidRDefault="001044A9" w:rsidP="007C4B56">
            <w:pPr>
              <w:ind w:right="62"/>
              <w:jc w:val="right"/>
              <w:rPr>
                <w:sz w:val="18"/>
                <w:lang w:val="tr-TR"/>
              </w:rPr>
            </w:pPr>
            <w:r w:rsidRPr="001B1C3B">
              <w:rPr>
                <w:sz w:val="18"/>
                <w:lang w:val="tr-TR"/>
              </w:rPr>
              <w:t xml:space="preserve">                          -   </w:t>
            </w:r>
          </w:p>
        </w:tc>
        <w:tc>
          <w:tcPr>
            <w:tcW w:w="945" w:type="pct"/>
            <w:noWrap/>
            <w:tcMar>
              <w:top w:w="15" w:type="dxa"/>
              <w:left w:w="15" w:type="dxa"/>
              <w:bottom w:w="0" w:type="dxa"/>
              <w:right w:w="15" w:type="dxa"/>
            </w:tcMar>
            <w:vAlign w:val="center"/>
          </w:tcPr>
          <w:p w14:paraId="7DB8A98A" w14:textId="604473E3" w:rsidR="001044A9" w:rsidRPr="001B1C3B" w:rsidRDefault="001044A9" w:rsidP="007C4B56">
            <w:pPr>
              <w:ind w:right="62"/>
              <w:jc w:val="right"/>
              <w:rPr>
                <w:b/>
                <w:bCs/>
                <w:sz w:val="18"/>
                <w:lang w:val="tr-TR"/>
              </w:rPr>
            </w:pPr>
            <w:r w:rsidRPr="001B1C3B">
              <w:rPr>
                <w:b/>
                <w:bCs/>
                <w:sz w:val="18"/>
                <w:lang w:val="tr-TR"/>
              </w:rPr>
              <w:t xml:space="preserve">             155,356 </w:t>
            </w:r>
          </w:p>
        </w:tc>
      </w:tr>
      <w:tr w:rsidR="001044A9" w:rsidRPr="001B1C3B" w14:paraId="31DA7580" w14:textId="77777777" w:rsidTr="007C4B56">
        <w:trPr>
          <w:trHeight w:hRule="exact" w:val="267"/>
        </w:trPr>
        <w:tc>
          <w:tcPr>
            <w:tcW w:w="2163" w:type="pct"/>
            <w:noWrap/>
            <w:tcMar>
              <w:top w:w="15" w:type="dxa"/>
              <w:left w:w="15" w:type="dxa"/>
              <w:bottom w:w="0" w:type="dxa"/>
              <w:right w:w="15" w:type="dxa"/>
            </w:tcMar>
            <w:vAlign w:val="center"/>
          </w:tcPr>
          <w:p w14:paraId="1622907B" w14:textId="7EE56420" w:rsidR="001044A9" w:rsidRPr="001B1C3B" w:rsidRDefault="001044A9" w:rsidP="001044A9">
            <w:pPr>
              <w:ind w:right="-2"/>
              <w:rPr>
                <w:b/>
                <w:sz w:val="18"/>
                <w:szCs w:val="18"/>
                <w:lang w:val="tr-TR"/>
              </w:rPr>
            </w:pPr>
            <w:r w:rsidRPr="001B1C3B">
              <w:rPr>
                <w:b/>
                <w:sz w:val="18"/>
                <w:szCs w:val="18"/>
                <w:lang w:val="tr-TR"/>
              </w:rPr>
              <w:t xml:space="preserve">Kredili Mevduat Hesabı-YP </w:t>
            </w:r>
            <w:r w:rsidRPr="001B1C3B">
              <w:rPr>
                <w:sz w:val="18"/>
                <w:szCs w:val="18"/>
                <w:lang w:val="tr-TR"/>
              </w:rPr>
              <w:t>(Gerçek Kişi)</w:t>
            </w:r>
          </w:p>
        </w:tc>
        <w:tc>
          <w:tcPr>
            <w:tcW w:w="946" w:type="pct"/>
            <w:noWrap/>
            <w:tcMar>
              <w:top w:w="15" w:type="dxa"/>
              <w:left w:w="15" w:type="dxa"/>
              <w:bottom w:w="0" w:type="dxa"/>
              <w:right w:w="15" w:type="dxa"/>
            </w:tcMar>
            <w:vAlign w:val="center"/>
          </w:tcPr>
          <w:p w14:paraId="470D74C8" w14:textId="3D1EB7A9" w:rsidR="001044A9" w:rsidRPr="001B1C3B" w:rsidRDefault="001044A9" w:rsidP="007C4B56">
            <w:pPr>
              <w:ind w:right="62"/>
              <w:jc w:val="right"/>
              <w:rPr>
                <w:sz w:val="18"/>
                <w:lang w:val="tr-TR"/>
              </w:rPr>
            </w:pPr>
            <w:r w:rsidRPr="001B1C3B">
              <w:rPr>
                <w:sz w:val="18"/>
                <w:lang w:val="tr-TR"/>
              </w:rPr>
              <w:t xml:space="preserve">                     -   </w:t>
            </w:r>
          </w:p>
        </w:tc>
        <w:tc>
          <w:tcPr>
            <w:tcW w:w="946" w:type="pct"/>
            <w:noWrap/>
            <w:tcMar>
              <w:top w:w="15" w:type="dxa"/>
              <w:left w:w="15" w:type="dxa"/>
              <w:bottom w:w="0" w:type="dxa"/>
              <w:right w:w="15" w:type="dxa"/>
            </w:tcMar>
            <w:vAlign w:val="center"/>
          </w:tcPr>
          <w:p w14:paraId="6A45FC0A" w14:textId="5E78B352" w:rsidR="001044A9" w:rsidRPr="001B1C3B" w:rsidRDefault="001044A9" w:rsidP="007C4B56">
            <w:pPr>
              <w:ind w:right="62"/>
              <w:jc w:val="right"/>
              <w:rPr>
                <w:sz w:val="18"/>
                <w:lang w:val="tr-TR"/>
              </w:rPr>
            </w:pPr>
            <w:r w:rsidRPr="001B1C3B">
              <w:rPr>
                <w:sz w:val="18"/>
                <w:lang w:val="tr-TR"/>
              </w:rPr>
              <w:t xml:space="preserve">                          -   </w:t>
            </w:r>
          </w:p>
        </w:tc>
        <w:tc>
          <w:tcPr>
            <w:tcW w:w="945" w:type="pct"/>
            <w:noWrap/>
            <w:tcMar>
              <w:top w:w="15" w:type="dxa"/>
              <w:left w:w="15" w:type="dxa"/>
              <w:bottom w:w="0" w:type="dxa"/>
              <w:right w:w="15" w:type="dxa"/>
            </w:tcMar>
            <w:vAlign w:val="center"/>
          </w:tcPr>
          <w:p w14:paraId="19E2EE3E" w14:textId="57844454" w:rsidR="001044A9" w:rsidRPr="001B1C3B" w:rsidRDefault="001044A9" w:rsidP="007C4B56">
            <w:pPr>
              <w:ind w:right="62"/>
              <w:jc w:val="right"/>
              <w:rPr>
                <w:sz w:val="18"/>
                <w:lang w:val="tr-TR"/>
              </w:rPr>
            </w:pPr>
            <w:r w:rsidRPr="001B1C3B">
              <w:rPr>
                <w:sz w:val="18"/>
                <w:lang w:val="tr-TR"/>
              </w:rPr>
              <w:t xml:space="preserve">                        -   </w:t>
            </w:r>
          </w:p>
        </w:tc>
      </w:tr>
      <w:tr w:rsidR="001044A9" w:rsidRPr="001B1C3B" w14:paraId="71C69321" w14:textId="77777777" w:rsidTr="007C4B56">
        <w:trPr>
          <w:trHeight w:hRule="exact" w:val="277"/>
        </w:trPr>
        <w:tc>
          <w:tcPr>
            <w:tcW w:w="2163" w:type="pct"/>
            <w:noWrap/>
            <w:tcMar>
              <w:top w:w="15" w:type="dxa"/>
              <w:left w:w="15" w:type="dxa"/>
              <w:bottom w:w="0" w:type="dxa"/>
              <w:right w:w="15" w:type="dxa"/>
            </w:tcMar>
            <w:vAlign w:val="center"/>
          </w:tcPr>
          <w:p w14:paraId="24DA7316" w14:textId="2BA3F18F" w:rsidR="001044A9" w:rsidRPr="001B1C3B" w:rsidRDefault="001044A9" w:rsidP="001044A9">
            <w:pPr>
              <w:ind w:right="-2"/>
              <w:rPr>
                <w:b/>
                <w:sz w:val="18"/>
                <w:szCs w:val="18"/>
                <w:lang w:val="tr-TR"/>
              </w:rPr>
            </w:pPr>
            <w:r w:rsidRPr="001B1C3B">
              <w:rPr>
                <w:b/>
                <w:sz w:val="18"/>
                <w:szCs w:val="18"/>
                <w:lang w:val="tr-TR"/>
              </w:rPr>
              <w:t xml:space="preserve">Toplam </w:t>
            </w:r>
          </w:p>
        </w:tc>
        <w:tc>
          <w:tcPr>
            <w:tcW w:w="946" w:type="pct"/>
            <w:noWrap/>
            <w:tcMar>
              <w:top w:w="15" w:type="dxa"/>
              <w:left w:w="15" w:type="dxa"/>
              <w:bottom w:w="0" w:type="dxa"/>
              <w:right w:w="15" w:type="dxa"/>
            </w:tcMar>
            <w:vAlign w:val="center"/>
          </w:tcPr>
          <w:p w14:paraId="6B7DE6AF" w14:textId="6B6BFBF7" w:rsidR="001044A9" w:rsidRPr="001B1C3B" w:rsidRDefault="001044A9" w:rsidP="007C4B56">
            <w:pPr>
              <w:ind w:right="62"/>
              <w:jc w:val="right"/>
              <w:rPr>
                <w:b/>
                <w:bCs/>
                <w:sz w:val="18"/>
                <w:lang w:val="tr-TR"/>
              </w:rPr>
            </w:pPr>
            <w:r w:rsidRPr="001B1C3B">
              <w:rPr>
                <w:b/>
                <w:bCs/>
                <w:sz w:val="18"/>
                <w:lang w:val="tr-TR"/>
              </w:rPr>
              <w:t xml:space="preserve">  701,883,70</w:t>
            </w:r>
            <w:r w:rsidR="007C4B56" w:rsidRPr="001B1C3B">
              <w:rPr>
                <w:b/>
                <w:bCs/>
                <w:sz w:val="18"/>
                <w:lang w:val="tr-TR"/>
              </w:rPr>
              <w:t>3</w:t>
            </w:r>
            <w:r w:rsidRPr="001B1C3B">
              <w:rPr>
                <w:b/>
                <w:bCs/>
                <w:sz w:val="18"/>
                <w:lang w:val="tr-TR"/>
              </w:rPr>
              <w:t xml:space="preserve"> </w:t>
            </w:r>
          </w:p>
        </w:tc>
        <w:tc>
          <w:tcPr>
            <w:tcW w:w="946" w:type="pct"/>
            <w:noWrap/>
            <w:tcMar>
              <w:top w:w="15" w:type="dxa"/>
              <w:left w:w="15" w:type="dxa"/>
              <w:bottom w:w="0" w:type="dxa"/>
              <w:right w:w="15" w:type="dxa"/>
            </w:tcMar>
            <w:vAlign w:val="center"/>
          </w:tcPr>
          <w:p w14:paraId="5807C3A8" w14:textId="5389C2C8" w:rsidR="001044A9" w:rsidRPr="001B1C3B" w:rsidRDefault="001044A9" w:rsidP="007C4B56">
            <w:pPr>
              <w:ind w:right="62"/>
              <w:jc w:val="right"/>
              <w:rPr>
                <w:b/>
                <w:bCs/>
                <w:sz w:val="18"/>
                <w:lang w:val="tr-TR"/>
              </w:rPr>
            </w:pPr>
            <w:r w:rsidRPr="001B1C3B">
              <w:rPr>
                <w:b/>
                <w:bCs/>
                <w:sz w:val="18"/>
                <w:lang w:val="tr-TR"/>
              </w:rPr>
              <w:t xml:space="preserve">        351,790,518 </w:t>
            </w:r>
          </w:p>
        </w:tc>
        <w:tc>
          <w:tcPr>
            <w:tcW w:w="945" w:type="pct"/>
            <w:noWrap/>
            <w:tcMar>
              <w:top w:w="15" w:type="dxa"/>
              <w:left w:w="15" w:type="dxa"/>
              <w:bottom w:w="0" w:type="dxa"/>
              <w:right w:w="15" w:type="dxa"/>
            </w:tcMar>
            <w:vAlign w:val="center"/>
          </w:tcPr>
          <w:p w14:paraId="3CE9D614" w14:textId="3BC2A525" w:rsidR="001044A9" w:rsidRPr="001B1C3B" w:rsidRDefault="001044A9" w:rsidP="007C4B56">
            <w:pPr>
              <w:ind w:right="62"/>
              <w:jc w:val="right"/>
              <w:rPr>
                <w:b/>
                <w:bCs/>
                <w:sz w:val="18"/>
                <w:lang w:val="tr-TR"/>
              </w:rPr>
            </w:pPr>
            <w:r w:rsidRPr="001B1C3B">
              <w:rPr>
                <w:b/>
                <w:bCs/>
                <w:sz w:val="18"/>
                <w:lang w:val="tr-TR"/>
              </w:rPr>
              <w:t xml:space="preserve">   1,053,674,22</w:t>
            </w:r>
            <w:r w:rsidR="007C4B56" w:rsidRPr="001B1C3B">
              <w:rPr>
                <w:b/>
                <w:bCs/>
                <w:sz w:val="18"/>
                <w:lang w:val="tr-TR"/>
              </w:rPr>
              <w:t>1</w:t>
            </w:r>
            <w:r w:rsidRPr="001B1C3B">
              <w:rPr>
                <w:b/>
                <w:bCs/>
                <w:sz w:val="18"/>
                <w:lang w:val="tr-TR"/>
              </w:rPr>
              <w:t xml:space="preserve"> </w:t>
            </w:r>
          </w:p>
        </w:tc>
      </w:tr>
    </w:tbl>
    <w:p w14:paraId="41BD27A3" w14:textId="77777777" w:rsidR="00BA6087" w:rsidRPr="001B1C3B" w:rsidRDefault="00BA6087" w:rsidP="002966CC">
      <w:pPr>
        <w:pStyle w:val="Head3"/>
        <w:tabs>
          <w:tab w:val="left" w:pos="7458"/>
        </w:tabs>
        <w:spacing w:line="240" w:lineRule="auto"/>
        <w:ind w:firstLine="0"/>
        <w:sectPr w:rsidR="00BA6087" w:rsidRPr="001B1C3B" w:rsidSect="00055356">
          <w:footerReference w:type="default" r:id="rId100"/>
          <w:pgSz w:w="11907" w:h="16840" w:code="9"/>
          <w:pgMar w:top="1418" w:right="1418" w:bottom="1418" w:left="1418" w:header="578" w:footer="221" w:gutter="0"/>
          <w:cols w:space="708"/>
          <w:docGrid w:linePitch="299"/>
        </w:sectPr>
      </w:pPr>
    </w:p>
    <w:tbl>
      <w:tblPr>
        <w:tblW w:w="5000" w:type="pct"/>
        <w:tblBorders>
          <w:top w:val="single" w:sz="4" w:space="0" w:color="auto"/>
          <w:left w:val="single" w:sz="4" w:space="0" w:color="auto"/>
          <w:bottom w:val="single" w:sz="4" w:space="0" w:color="auto"/>
          <w:right w:val="single" w:sz="4" w:space="0" w:color="auto"/>
          <w:insideH w:val="dotted" w:sz="4" w:space="0" w:color="auto"/>
          <w:insideV w:val="dotted" w:sz="4" w:space="0" w:color="auto"/>
        </w:tblBorders>
        <w:tblCellMar>
          <w:left w:w="0" w:type="dxa"/>
          <w:right w:w="0" w:type="dxa"/>
        </w:tblCellMar>
        <w:tblLook w:val="0000" w:firstRow="0" w:lastRow="0" w:firstColumn="0" w:lastColumn="0" w:noHBand="0" w:noVBand="0"/>
      </w:tblPr>
      <w:tblGrid>
        <w:gridCol w:w="3920"/>
        <w:gridCol w:w="1714"/>
        <w:gridCol w:w="1714"/>
        <w:gridCol w:w="1713"/>
      </w:tblGrid>
      <w:tr w:rsidR="00FE44B9" w:rsidRPr="001B1C3B" w14:paraId="3359C937" w14:textId="77777777" w:rsidTr="00E133B5">
        <w:trPr>
          <w:trHeight w:hRule="exact" w:val="267"/>
        </w:trPr>
        <w:tc>
          <w:tcPr>
            <w:tcW w:w="2163" w:type="pct"/>
            <w:noWrap/>
            <w:tcMar>
              <w:top w:w="15" w:type="dxa"/>
              <w:left w:w="15" w:type="dxa"/>
              <w:bottom w:w="0" w:type="dxa"/>
              <w:right w:w="15" w:type="dxa"/>
            </w:tcMar>
            <w:vAlign w:val="center"/>
          </w:tcPr>
          <w:p w14:paraId="37E133F2" w14:textId="286F3F53" w:rsidR="00FE44B9" w:rsidRPr="001B1C3B" w:rsidRDefault="00C166FC" w:rsidP="00625A61">
            <w:pPr>
              <w:ind w:right="-2"/>
              <w:rPr>
                <w:rFonts w:eastAsia="Arial Unicode MS"/>
                <w:b/>
                <w:i/>
                <w:sz w:val="18"/>
                <w:szCs w:val="18"/>
                <w:lang w:val="tr-TR"/>
              </w:rPr>
            </w:pPr>
            <w:r w:rsidRPr="001B1C3B">
              <w:rPr>
                <w:lang w:val="tr-TR"/>
              </w:rPr>
              <w:br w:type="page"/>
            </w:r>
            <w:r w:rsidR="00692EE3" w:rsidRPr="001B1C3B">
              <w:rPr>
                <w:rFonts w:eastAsia="Arial Unicode MS"/>
                <w:b/>
                <w:i/>
                <w:sz w:val="18"/>
                <w:szCs w:val="18"/>
                <w:lang w:val="tr-TR"/>
              </w:rPr>
              <w:t>Önceki</w:t>
            </w:r>
            <w:r w:rsidR="00A13C8C" w:rsidRPr="001B1C3B">
              <w:rPr>
                <w:rFonts w:eastAsia="Arial Unicode MS"/>
                <w:b/>
                <w:i/>
                <w:sz w:val="18"/>
                <w:szCs w:val="18"/>
                <w:lang w:val="tr-TR"/>
              </w:rPr>
              <w:t xml:space="preserve"> </w:t>
            </w:r>
            <w:r w:rsidR="00FE44B9" w:rsidRPr="001B1C3B">
              <w:rPr>
                <w:rFonts w:eastAsia="Arial Unicode MS"/>
                <w:b/>
                <w:i/>
                <w:sz w:val="18"/>
                <w:szCs w:val="18"/>
                <w:lang w:val="tr-TR"/>
              </w:rPr>
              <w:t>Dönem</w:t>
            </w:r>
          </w:p>
        </w:tc>
        <w:tc>
          <w:tcPr>
            <w:tcW w:w="946" w:type="pct"/>
            <w:noWrap/>
            <w:tcMar>
              <w:top w:w="15" w:type="dxa"/>
              <w:left w:w="15" w:type="dxa"/>
              <w:bottom w:w="0" w:type="dxa"/>
              <w:right w:w="15" w:type="dxa"/>
            </w:tcMar>
            <w:vAlign w:val="center"/>
          </w:tcPr>
          <w:p w14:paraId="55928C40" w14:textId="1364DCDB" w:rsidR="00FE44B9" w:rsidRPr="001B1C3B" w:rsidRDefault="00FE44B9" w:rsidP="00625A61">
            <w:pPr>
              <w:ind w:right="-2"/>
              <w:jc w:val="center"/>
              <w:rPr>
                <w:rFonts w:eastAsia="Arial Unicode MS"/>
                <w:b/>
                <w:sz w:val="18"/>
                <w:szCs w:val="18"/>
                <w:lang w:val="tr-TR"/>
              </w:rPr>
            </w:pPr>
            <w:r w:rsidRPr="001B1C3B">
              <w:rPr>
                <w:b/>
                <w:sz w:val="18"/>
                <w:szCs w:val="18"/>
                <w:lang w:val="tr-TR"/>
              </w:rPr>
              <w:t>Kısa</w:t>
            </w:r>
            <w:r w:rsidR="00A13C8C" w:rsidRPr="001B1C3B">
              <w:rPr>
                <w:b/>
                <w:sz w:val="18"/>
                <w:szCs w:val="18"/>
                <w:lang w:val="tr-TR"/>
              </w:rPr>
              <w:t xml:space="preserve"> </w:t>
            </w:r>
            <w:r w:rsidRPr="001B1C3B">
              <w:rPr>
                <w:b/>
                <w:sz w:val="18"/>
                <w:szCs w:val="18"/>
                <w:lang w:val="tr-TR"/>
              </w:rPr>
              <w:t>Vadeli</w:t>
            </w:r>
          </w:p>
        </w:tc>
        <w:tc>
          <w:tcPr>
            <w:tcW w:w="946" w:type="pct"/>
            <w:noWrap/>
            <w:tcMar>
              <w:top w:w="15" w:type="dxa"/>
              <w:left w:w="15" w:type="dxa"/>
              <w:bottom w:w="0" w:type="dxa"/>
              <w:right w:w="15" w:type="dxa"/>
            </w:tcMar>
            <w:vAlign w:val="center"/>
          </w:tcPr>
          <w:p w14:paraId="721B5C12" w14:textId="2C54CF9F" w:rsidR="00FE44B9" w:rsidRPr="001B1C3B" w:rsidRDefault="00FE44B9" w:rsidP="00625A61">
            <w:pPr>
              <w:ind w:right="-2"/>
              <w:jc w:val="center"/>
              <w:rPr>
                <w:rFonts w:eastAsia="Arial Unicode MS"/>
                <w:b/>
                <w:sz w:val="18"/>
                <w:szCs w:val="18"/>
                <w:lang w:val="tr-TR"/>
              </w:rPr>
            </w:pPr>
            <w:r w:rsidRPr="001B1C3B">
              <w:rPr>
                <w:b/>
                <w:sz w:val="18"/>
                <w:szCs w:val="18"/>
                <w:lang w:val="tr-TR"/>
              </w:rPr>
              <w:t>Orta</w:t>
            </w:r>
            <w:r w:rsidR="00A13C8C" w:rsidRPr="001B1C3B">
              <w:rPr>
                <w:b/>
                <w:sz w:val="18"/>
                <w:szCs w:val="18"/>
                <w:lang w:val="tr-TR"/>
              </w:rPr>
              <w:t xml:space="preserve"> </w:t>
            </w:r>
            <w:r w:rsidRPr="001B1C3B">
              <w:rPr>
                <w:b/>
                <w:sz w:val="18"/>
                <w:szCs w:val="18"/>
                <w:lang w:val="tr-TR"/>
              </w:rPr>
              <w:t>ve</w:t>
            </w:r>
            <w:r w:rsidR="00A13C8C" w:rsidRPr="001B1C3B">
              <w:rPr>
                <w:b/>
                <w:sz w:val="18"/>
                <w:szCs w:val="18"/>
                <w:lang w:val="tr-TR"/>
              </w:rPr>
              <w:t xml:space="preserve"> </w:t>
            </w:r>
            <w:r w:rsidRPr="001B1C3B">
              <w:rPr>
                <w:b/>
                <w:sz w:val="18"/>
                <w:szCs w:val="18"/>
                <w:lang w:val="tr-TR"/>
              </w:rPr>
              <w:t>Uzun</w:t>
            </w:r>
            <w:r w:rsidR="00A13C8C" w:rsidRPr="001B1C3B">
              <w:rPr>
                <w:b/>
                <w:sz w:val="18"/>
                <w:szCs w:val="18"/>
                <w:lang w:val="tr-TR"/>
              </w:rPr>
              <w:t xml:space="preserve"> </w:t>
            </w:r>
            <w:r w:rsidRPr="001B1C3B">
              <w:rPr>
                <w:b/>
                <w:sz w:val="18"/>
                <w:szCs w:val="18"/>
                <w:lang w:val="tr-TR"/>
              </w:rPr>
              <w:t>Vadeli</w:t>
            </w:r>
          </w:p>
        </w:tc>
        <w:tc>
          <w:tcPr>
            <w:tcW w:w="945" w:type="pct"/>
            <w:noWrap/>
            <w:tcMar>
              <w:top w:w="15" w:type="dxa"/>
              <w:left w:w="15" w:type="dxa"/>
              <w:bottom w:w="0" w:type="dxa"/>
              <w:right w:w="15" w:type="dxa"/>
            </w:tcMar>
            <w:vAlign w:val="center"/>
          </w:tcPr>
          <w:p w14:paraId="1EA8232A" w14:textId="77777777" w:rsidR="00FE44B9" w:rsidRPr="001B1C3B" w:rsidRDefault="00FE44B9" w:rsidP="00625A61">
            <w:pPr>
              <w:ind w:right="-2"/>
              <w:jc w:val="center"/>
              <w:rPr>
                <w:rFonts w:eastAsia="Arial Unicode MS"/>
                <w:b/>
                <w:sz w:val="18"/>
                <w:szCs w:val="18"/>
                <w:lang w:val="tr-TR"/>
              </w:rPr>
            </w:pPr>
            <w:r w:rsidRPr="001B1C3B">
              <w:rPr>
                <w:b/>
                <w:sz w:val="18"/>
                <w:szCs w:val="18"/>
                <w:lang w:val="tr-TR"/>
              </w:rPr>
              <w:t>Toplam</w:t>
            </w:r>
          </w:p>
        </w:tc>
      </w:tr>
      <w:tr w:rsidR="00E133B5" w:rsidRPr="001B1C3B" w14:paraId="128337BB" w14:textId="77777777" w:rsidTr="00E133B5">
        <w:trPr>
          <w:trHeight w:hRule="exact" w:val="267"/>
        </w:trPr>
        <w:tc>
          <w:tcPr>
            <w:tcW w:w="2163" w:type="pct"/>
            <w:noWrap/>
            <w:tcMar>
              <w:top w:w="15" w:type="dxa"/>
              <w:left w:w="15" w:type="dxa"/>
              <w:bottom w:w="0" w:type="dxa"/>
              <w:right w:w="15" w:type="dxa"/>
            </w:tcMar>
            <w:vAlign w:val="center"/>
          </w:tcPr>
          <w:p w14:paraId="16891D59" w14:textId="440D16F2" w:rsidR="00E133B5" w:rsidRPr="001B1C3B" w:rsidRDefault="00E133B5" w:rsidP="00E133B5">
            <w:pPr>
              <w:ind w:right="-2"/>
              <w:jc w:val="both"/>
              <w:rPr>
                <w:rFonts w:eastAsia="Arial Unicode MS"/>
                <w:b/>
                <w:sz w:val="18"/>
                <w:szCs w:val="18"/>
                <w:lang w:val="tr-TR"/>
              </w:rPr>
            </w:pPr>
            <w:r w:rsidRPr="001B1C3B">
              <w:rPr>
                <w:b/>
                <w:sz w:val="18"/>
                <w:szCs w:val="18"/>
                <w:lang w:val="tr-TR"/>
              </w:rPr>
              <w:t>Tüketici</w:t>
            </w:r>
            <w:r w:rsidR="00A13C8C" w:rsidRPr="001B1C3B">
              <w:rPr>
                <w:b/>
                <w:sz w:val="18"/>
                <w:szCs w:val="18"/>
                <w:lang w:val="tr-TR"/>
              </w:rPr>
              <w:t xml:space="preserve"> </w:t>
            </w:r>
            <w:r w:rsidRPr="001B1C3B">
              <w:rPr>
                <w:b/>
                <w:sz w:val="18"/>
                <w:szCs w:val="18"/>
                <w:lang w:val="tr-TR"/>
              </w:rPr>
              <w:t>Kredileri-TP</w:t>
            </w:r>
          </w:p>
        </w:tc>
        <w:tc>
          <w:tcPr>
            <w:tcW w:w="946" w:type="pct"/>
            <w:noWrap/>
            <w:tcMar>
              <w:top w:w="15" w:type="dxa"/>
              <w:left w:w="15" w:type="dxa"/>
              <w:bottom w:w="0" w:type="dxa"/>
              <w:right w:w="15" w:type="dxa"/>
            </w:tcMar>
            <w:vAlign w:val="center"/>
          </w:tcPr>
          <w:p w14:paraId="2537950F" w14:textId="686AF61C" w:rsidR="00E133B5" w:rsidRPr="001B1C3B" w:rsidRDefault="00A13C8C" w:rsidP="00E133B5">
            <w:pPr>
              <w:ind w:right="62"/>
              <w:jc w:val="right"/>
              <w:rPr>
                <w:b/>
                <w:sz w:val="18"/>
                <w:szCs w:val="18"/>
                <w:lang w:val="tr-TR"/>
              </w:rPr>
            </w:pPr>
            <w:r w:rsidRPr="001B1C3B">
              <w:rPr>
                <w:b/>
                <w:sz w:val="18"/>
                <w:lang w:val="tr-TR"/>
              </w:rPr>
              <w:t xml:space="preserve"> </w:t>
            </w:r>
            <w:r w:rsidR="00E133B5" w:rsidRPr="001B1C3B">
              <w:rPr>
                <w:b/>
                <w:sz w:val="18"/>
                <w:lang w:val="tr-TR"/>
              </w:rPr>
              <w:t>90,696,042</w:t>
            </w:r>
            <w:r w:rsidRPr="001B1C3B">
              <w:rPr>
                <w:b/>
                <w:sz w:val="18"/>
                <w:lang w:val="tr-TR"/>
              </w:rPr>
              <w:t xml:space="preserve"> </w:t>
            </w:r>
          </w:p>
        </w:tc>
        <w:tc>
          <w:tcPr>
            <w:tcW w:w="946" w:type="pct"/>
            <w:noWrap/>
            <w:tcMar>
              <w:top w:w="15" w:type="dxa"/>
              <w:left w:w="15" w:type="dxa"/>
              <w:bottom w:w="0" w:type="dxa"/>
              <w:right w:w="15" w:type="dxa"/>
            </w:tcMar>
            <w:vAlign w:val="center"/>
          </w:tcPr>
          <w:p w14:paraId="605E1CFD" w14:textId="7B71683D" w:rsidR="00E133B5" w:rsidRPr="001B1C3B" w:rsidRDefault="00A13C8C" w:rsidP="00E133B5">
            <w:pPr>
              <w:ind w:right="62"/>
              <w:jc w:val="right"/>
              <w:rPr>
                <w:b/>
                <w:sz w:val="18"/>
                <w:szCs w:val="18"/>
                <w:lang w:val="tr-TR"/>
              </w:rPr>
            </w:pPr>
            <w:r w:rsidRPr="001B1C3B">
              <w:rPr>
                <w:b/>
                <w:sz w:val="18"/>
                <w:lang w:val="tr-TR"/>
              </w:rPr>
              <w:t xml:space="preserve"> </w:t>
            </w:r>
            <w:r w:rsidR="00E133B5" w:rsidRPr="001B1C3B">
              <w:rPr>
                <w:b/>
                <w:sz w:val="18"/>
                <w:lang w:val="tr-TR"/>
              </w:rPr>
              <w:t>121,594,349</w:t>
            </w:r>
            <w:r w:rsidRPr="001B1C3B">
              <w:rPr>
                <w:b/>
                <w:sz w:val="18"/>
                <w:lang w:val="tr-TR"/>
              </w:rPr>
              <w:t xml:space="preserve"> </w:t>
            </w:r>
          </w:p>
        </w:tc>
        <w:tc>
          <w:tcPr>
            <w:tcW w:w="945" w:type="pct"/>
            <w:noWrap/>
            <w:tcMar>
              <w:top w:w="15" w:type="dxa"/>
              <w:left w:w="15" w:type="dxa"/>
              <w:bottom w:w="0" w:type="dxa"/>
              <w:right w:w="15" w:type="dxa"/>
            </w:tcMar>
            <w:vAlign w:val="center"/>
          </w:tcPr>
          <w:p w14:paraId="158B0D20" w14:textId="751632F2" w:rsidR="00E133B5" w:rsidRPr="001B1C3B" w:rsidRDefault="00A13C8C" w:rsidP="00E133B5">
            <w:pPr>
              <w:ind w:right="62"/>
              <w:jc w:val="right"/>
              <w:rPr>
                <w:b/>
                <w:sz w:val="18"/>
                <w:szCs w:val="18"/>
                <w:lang w:val="tr-TR"/>
              </w:rPr>
            </w:pPr>
            <w:r w:rsidRPr="001B1C3B">
              <w:rPr>
                <w:b/>
                <w:sz w:val="18"/>
                <w:lang w:val="tr-TR"/>
              </w:rPr>
              <w:t xml:space="preserve"> </w:t>
            </w:r>
            <w:r w:rsidR="00E133B5" w:rsidRPr="001B1C3B">
              <w:rPr>
                <w:b/>
                <w:sz w:val="18"/>
                <w:lang w:val="tr-TR"/>
              </w:rPr>
              <w:t>212,290,391</w:t>
            </w:r>
            <w:r w:rsidRPr="001B1C3B">
              <w:rPr>
                <w:b/>
                <w:sz w:val="18"/>
                <w:lang w:val="tr-TR"/>
              </w:rPr>
              <w:t xml:space="preserve"> </w:t>
            </w:r>
          </w:p>
        </w:tc>
      </w:tr>
      <w:tr w:rsidR="00E133B5" w:rsidRPr="001B1C3B" w14:paraId="2FB98E6A" w14:textId="77777777" w:rsidTr="00E133B5">
        <w:trPr>
          <w:trHeight w:hRule="exact" w:val="267"/>
        </w:trPr>
        <w:tc>
          <w:tcPr>
            <w:tcW w:w="2163" w:type="pct"/>
            <w:noWrap/>
            <w:tcMar>
              <w:top w:w="15" w:type="dxa"/>
              <w:left w:w="15" w:type="dxa"/>
              <w:bottom w:w="0" w:type="dxa"/>
              <w:right w:w="15" w:type="dxa"/>
            </w:tcMar>
            <w:vAlign w:val="center"/>
          </w:tcPr>
          <w:p w14:paraId="4EFDAFC3" w14:textId="6A947029" w:rsidR="00E133B5" w:rsidRPr="001B1C3B" w:rsidRDefault="00E133B5" w:rsidP="00E133B5">
            <w:pPr>
              <w:ind w:left="360" w:right="-2"/>
              <w:jc w:val="both"/>
              <w:rPr>
                <w:rFonts w:eastAsia="Arial Unicode MS"/>
                <w:sz w:val="18"/>
                <w:szCs w:val="18"/>
                <w:lang w:val="tr-TR"/>
              </w:rPr>
            </w:pPr>
            <w:r w:rsidRPr="001B1C3B">
              <w:rPr>
                <w:sz w:val="18"/>
                <w:szCs w:val="18"/>
                <w:lang w:val="tr-TR"/>
              </w:rPr>
              <w:t>Konut</w:t>
            </w:r>
            <w:r w:rsidR="00A13C8C" w:rsidRPr="001B1C3B">
              <w:rPr>
                <w:sz w:val="18"/>
                <w:szCs w:val="18"/>
                <w:lang w:val="tr-TR"/>
              </w:rPr>
              <w:t xml:space="preserve"> </w:t>
            </w:r>
            <w:r w:rsidRPr="001B1C3B">
              <w:rPr>
                <w:sz w:val="18"/>
                <w:szCs w:val="18"/>
                <w:lang w:val="tr-TR"/>
              </w:rPr>
              <w:t>Kredisi</w:t>
            </w:r>
          </w:p>
        </w:tc>
        <w:tc>
          <w:tcPr>
            <w:tcW w:w="946" w:type="pct"/>
            <w:noWrap/>
            <w:tcMar>
              <w:top w:w="15" w:type="dxa"/>
              <w:left w:w="15" w:type="dxa"/>
              <w:bottom w:w="0" w:type="dxa"/>
              <w:right w:w="15" w:type="dxa"/>
            </w:tcMar>
            <w:vAlign w:val="center"/>
          </w:tcPr>
          <w:p w14:paraId="754CB9D5" w14:textId="7F91D98C" w:rsidR="00E133B5" w:rsidRPr="001B1C3B" w:rsidRDefault="00A13C8C" w:rsidP="00E133B5">
            <w:pPr>
              <w:ind w:right="62"/>
              <w:jc w:val="right"/>
              <w:rPr>
                <w:sz w:val="18"/>
                <w:szCs w:val="18"/>
                <w:lang w:val="tr-TR"/>
              </w:rPr>
            </w:pPr>
            <w:r w:rsidRPr="001B1C3B">
              <w:rPr>
                <w:sz w:val="18"/>
                <w:lang w:val="tr-TR"/>
              </w:rPr>
              <w:t xml:space="preserve"> </w:t>
            </w:r>
            <w:r w:rsidR="00E133B5" w:rsidRPr="001B1C3B">
              <w:rPr>
                <w:sz w:val="18"/>
                <w:lang w:val="tr-TR"/>
              </w:rPr>
              <w:t>191,306</w:t>
            </w:r>
            <w:r w:rsidRPr="001B1C3B">
              <w:rPr>
                <w:sz w:val="18"/>
                <w:lang w:val="tr-TR"/>
              </w:rPr>
              <w:t xml:space="preserve"> </w:t>
            </w:r>
          </w:p>
        </w:tc>
        <w:tc>
          <w:tcPr>
            <w:tcW w:w="946" w:type="pct"/>
            <w:noWrap/>
            <w:tcMar>
              <w:top w:w="15" w:type="dxa"/>
              <w:left w:w="15" w:type="dxa"/>
              <w:bottom w:w="0" w:type="dxa"/>
              <w:right w:w="15" w:type="dxa"/>
            </w:tcMar>
            <w:vAlign w:val="center"/>
          </w:tcPr>
          <w:p w14:paraId="1B821319" w14:textId="5F5B7D07" w:rsidR="00E133B5" w:rsidRPr="001B1C3B" w:rsidRDefault="00A13C8C" w:rsidP="00E133B5">
            <w:pPr>
              <w:ind w:right="62"/>
              <w:jc w:val="right"/>
              <w:rPr>
                <w:sz w:val="18"/>
                <w:szCs w:val="18"/>
                <w:lang w:val="tr-TR"/>
              </w:rPr>
            </w:pPr>
            <w:r w:rsidRPr="001B1C3B">
              <w:rPr>
                <w:sz w:val="18"/>
                <w:lang w:val="tr-TR"/>
              </w:rPr>
              <w:t xml:space="preserve"> </w:t>
            </w:r>
            <w:r w:rsidR="00E133B5" w:rsidRPr="001B1C3B">
              <w:rPr>
                <w:sz w:val="18"/>
                <w:lang w:val="tr-TR"/>
              </w:rPr>
              <w:t>60,222,958</w:t>
            </w:r>
            <w:r w:rsidRPr="001B1C3B">
              <w:rPr>
                <w:sz w:val="18"/>
                <w:lang w:val="tr-TR"/>
              </w:rPr>
              <w:t xml:space="preserve"> </w:t>
            </w:r>
          </w:p>
        </w:tc>
        <w:tc>
          <w:tcPr>
            <w:tcW w:w="945" w:type="pct"/>
            <w:noWrap/>
            <w:tcMar>
              <w:top w:w="15" w:type="dxa"/>
              <w:left w:w="15" w:type="dxa"/>
              <w:bottom w:w="0" w:type="dxa"/>
              <w:right w:w="15" w:type="dxa"/>
            </w:tcMar>
            <w:vAlign w:val="center"/>
          </w:tcPr>
          <w:p w14:paraId="68235D27" w14:textId="44F4CC67" w:rsidR="00E133B5" w:rsidRPr="001B1C3B" w:rsidRDefault="00A13C8C" w:rsidP="00E133B5">
            <w:pPr>
              <w:ind w:right="62"/>
              <w:jc w:val="right"/>
              <w:rPr>
                <w:sz w:val="18"/>
                <w:szCs w:val="18"/>
                <w:lang w:val="tr-TR"/>
              </w:rPr>
            </w:pPr>
            <w:r w:rsidRPr="001B1C3B">
              <w:rPr>
                <w:sz w:val="18"/>
                <w:lang w:val="tr-TR"/>
              </w:rPr>
              <w:t xml:space="preserve"> </w:t>
            </w:r>
            <w:r w:rsidR="00E133B5" w:rsidRPr="001B1C3B">
              <w:rPr>
                <w:sz w:val="18"/>
                <w:lang w:val="tr-TR"/>
              </w:rPr>
              <w:t>60,414,264</w:t>
            </w:r>
            <w:r w:rsidRPr="001B1C3B">
              <w:rPr>
                <w:sz w:val="18"/>
                <w:lang w:val="tr-TR"/>
              </w:rPr>
              <w:t xml:space="preserve"> </w:t>
            </w:r>
          </w:p>
        </w:tc>
      </w:tr>
      <w:tr w:rsidR="00E133B5" w:rsidRPr="001B1C3B" w14:paraId="1F39FEC7" w14:textId="77777777" w:rsidTr="00E133B5">
        <w:trPr>
          <w:trHeight w:hRule="exact" w:val="267"/>
        </w:trPr>
        <w:tc>
          <w:tcPr>
            <w:tcW w:w="2163" w:type="pct"/>
            <w:noWrap/>
            <w:tcMar>
              <w:top w:w="15" w:type="dxa"/>
              <w:left w:w="15" w:type="dxa"/>
              <w:bottom w:w="0" w:type="dxa"/>
              <w:right w:w="15" w:type="dxa"/>
            </w:tcMar>
            <w:vAlign w:val="center"/>
          </w:tcPr>
          <w:p w14:paraId="7C994BE6" w14:textId="3C39AD2C" w:rsidR="00E133B5" w:rsidRPr="001B1C3B" w:rsidRDefault="00E133B5" w:rsidP="00E133B5">
            <w:pPr>
              <w:ind w:left="360" w:right="-2"/>
              <w:jc w:val="both"/>
              <w:rPr>
                <w:rFonts w:eastAsia="Arial Unicode MS"/>
                <w:sz w:val="18"/>
                <w:szCs w:val="18"/>
                <w:lang w:val="tr-TR"/>
              </w:rPr>
            </w:pPr>
            <w:r w:rsidRPr="001B1C3B">
              <w:rPr>
                <w:sz w:val="18"/>
                <w:szCs w:val="18"/>
                <w:lang w:val="tr-TR"/>
              </w:rPr>
              <w:t>Taşıt</w:t>
            </w:r>
            <w:r w:rsidR="00A13C8C" w:rsidRPr="001B1C3B">
              <w:rPr>
                <w:sz w:val="18"/>
                <w:szCs w:val="18"/>
                <w:lang w:val="tr-TR"/>
              </w:rPr>
              <w:t xml:space="preserve"> </w:t>
            </w:r>
            <w:r w:rsidRPr="001B1C3B">
              <w:rPr>
                <w:sz w:val="18"/>
                <w:szCs w:val="18"/>
                <w:lang w:val="tr-TR"/>
              </w:rPr>
              <w:t>Kredisi</w:t>
            </w:r>
          </w:p>
        </w:tc>
        <w:tc>
          <w:tcPr>
            <w:tcW w:w="946" w:type="pct"/>
            <w:noWrap/>
            <w:tcMar>
              <w:top w:w="15" w:type="dxa"/>
              <w:left w:w="15" w:type="dxa"/>
              <w:bottom w:w="0" w:type="dxa"/>
              <w:right w:w="15" w:type="dxa"/>
            </w:tcMar>
            <w:vAlign w:val="center"/>
          </w:tcPr>
          <w:p w14:paraId="2001BD21" w14:textId="20D9F7E1" w:rsidR="00E133B5" w:rsidRPr="001B1C3B" w:rsidRDefault="00A13C8C" w:rsidP="00E133B5">
            <w:pPr>
              <w:ind w:right="62"/>
              <w:jc w:val="right"/>
              <w:rPr>
                <w:sz w:val="18"/>
                <w:szCs w:val="18"/>
                <w:lang w:val="tr-TR"/>
              </w:rPr>
            </w:pPr>
            <w:r w:rsidRPr="001B1C3B">
              <w:rPr>
                <w:sz w:val="18"/>
                <w:lang w:val="tr-TR"/>
              </w:rPr>
              <w:t xml:space="preserve"> </w:t>
            </w:r>
            <w:r w:rsidR="00E133B5" w:rsidRPr="001B1C3B">
              <w:rPr>
                <w:sz w:val="18"/>
                <w:lang w:val="tr-TR"/>
              </w:rPr>
              <w:t>7,849,356</w:t>
            </w:r>
            <w:r w:rsidRPr="001B1C3B">
              <w:rPr>
                <w:sz w:val="18"/>
                <w:lang w:val="tr-TR"/>
              </w:rPr>
              <w:t xml:space="preserve"> </w:t>
            </w:r>
          </w:p>
        </w:tc>
        <w:tc>
          <w:tcPr>
            <w:tcW w:w="946" w:type="pct"/>
            <w:noWrap/>
            <w:tcMar>
              <w:top w:w="15" w:type="dxa"/>
              <w:left w:w="15" w:type="dxa"/>
              <w:bottom w:w="0" w:type="dxa"/>
              <w:right w:w="15" w:type="dxa"/>
            </w:tcMar>
            <w:vAlign w:val="center"/>
          </w:tcPr>
          <w:p w14:paraId="7DC15727" w14:textId="2902FC7C" w:rsidR="00E133B5" w:rsidRPr="001B1C3B" w:rsidRDefault="00A13C8C" w:rsidP="00E133B5">
            <w:pPr>
              <w:ind w:right="62"/>
              <w:jc w:val="right"/>
              <w:rPr>
                <w:sz w:val="18"/>
                <w:szCs w:val="18"/>
                <w:lang w:val="tr-TR"/>
              </w:rPr>
            </w:pPr>
            <w:r w:rsidRPr="001B1C3B">
              <w:rPr>
                <w:sz w:val="18"/>
                <w:lang w:val="tr-TR"/>
              </w:rPr>
              <w:t xml:space="preserve"> </w:t>
            </w:r>
            <w:r w:rsidR="00E133B5" w:rsidRPr="001B1C3B">
              <w:rPr>
                <w:sz w:val="18"/>
                <w:lang w:val="tr-TR"/>
              </w:rPr>
              <w:t>5,183,762</w:t>
            </w:r>
            <w:r w:rsidRPr="001B1C3B">
              <w:rPr>
                <w:sz w:val="18"/>
                <w:lang w:val="tr-TR"/>
              </w:rPr>
              <w:t xml:space="preserve"> </w:t>
            </w:r>
          </w:p>
        </w:tc>
        <w:tc>
          <w:tcPr>
            <w:tcW w:w="945" w:type="pct"/>
            <w:noWrap/>
            <w:tcMar>
              <w:top w:w="15" w:type="dxa"/>
              <w:left w:w="15" w:type="dxa"/>
              <w:bottom w:w="0" w:type="dxa"/>
              <w:right w:w="15" w:type="dxa"/>
            </w:tcMar>
            <w:vAlign w:val="center"/>
          </w:tcPr>
          <w:p w14:paraId="7D396DE6" w14:textId="7D20E8AA" w:rsidR="00E133B5" w:rsidRPr="001B1C3B" w:rsidRDefault="00A13C8C" w:rsidP="00E133B5">
            <w:pPr>
              <w:ind w:right="62"/>
              <w:jc w:val="right"/>
              <w:rPr>
                <w:sz w:val="18"/>
                <w:szCs w:val="18"/>
                <w:lang w:val="tr-TR"/>
              </w:rPr>
            </w:pPr>
            <w:r w:rsidRPr="001B1C3B">
              <w:rPr>
                <w:sz w:val="18"/>
                <w:lang w:val="tr-TR"/>
              </w:rPr>
              <w:t xml:space="preserve"> </w:t>
            </w:r>
            <w:r w:rsidR="00E133B5" w:rsidRPr="001B1C3B">
              <w:rPr>
                <w:sz w:val="18"/>
                <w:lang w:val="tr-TR"/>
              </w:rPr>
              <w:t>13,033,118</w:t>
            </w:r>
            <w:r w:rsidRPr="001B1C3B">
              <w:rPr>
                <w:sz w:val="18"/>
                <w:lang w:val="tr-TR"/>
              </w:rPr>
              <w:t xml:space="preserve"> </w:t>
            </w:r>
          </w:p>
        </w:tc>
      </w:tr>
      <w:tr w:rsidR="00E133B5" w:rsidRPr="001B1C3B" w14:paraId="370A0E6E" w14:textId="77777777" w:rsidTr="00E133B5">
        <w:trPr>
          <w:trHeight w:hRule="exact" w:val="267"/>
        </w:trPr>
        <w:tc>
          <w:tcPr>
            <w:tcW w:w="2163" w:type="pct"/>
            <w:noWrap/>
            <w:tcMar>
              <w:top w:w="15" w:type="dxa"/>
              <w:left w:w="15" w:type="dxa"/>
              <w:bottom w:w="0" w:type="dxa"/>
              <w:right w:w="15" w:type="dxa"/>
            </w:tcMar>
            <w:vAlign w:val="center"/>
          </w:tcPr>
          <w:p w14:paraId="0EEFD344" w14:textId="5109030F" w:rsidR="00E133B5" w:rsidRPr="001B1C3B" w:rsidRDefault="00E133B5" w:rsidP="00E133B5">
            <w:pPr>
              <w:ind w:left="360" w:right="-2"/>
              <w:jc w:val="both"/>
              <w:rPr>
                <w:sz w:val="18"/>
                <w:szCs w:val="18"/>
                <w:lang w:val="tr-TR"/>
              </w:rPr>
            </w:pPr>
            <w:r w:rsidRPr="001B1C3B">
              <w:rPr>
                <w:sz w:val="18"/>
                <w:szCs w:val="18"/>
                <w:lang w:val="tr-TR"/>
              </w:rPr>
              <w:t>İhtiyaç</w:t>
            </w:r>
            <w:r w:rsidR="00A13C8C" w:rsidRPr="001B1C3B">
              <w:rPr>
                <w:sz w:val="18"/>
                <w:szCs w:val="18"/>
                <w:lang w:val="tr-TR"/>
              </w:rPr>
              <w:t xml:space="preserve"> </w:t>
            </w:r>
            <w:r w:rsidRPr="001B1C3B">
              <w:rPr>
                <w:sz w:val="18"/>
                <w:szCs w:val="18"/>
                <w:lang w:val="tr-TR"/>
              </w:rPr>
              <w:t>Kredisi</w:t>
            </w:r>
          </w:p>
        </w:tc>
        <w:tc>
          <w:tcPr>
            <w:tcW w:w="946" w:type="pct"/>
            <w:noWrap/>
            <w:tcMar>
              <w:top w:w="15" w:type="dxa"/>
              <w:left w:w="15" w:type="dxa"/>
              <w:bottom w:w="0" w:type="dxa"/>
              <w:right w:w="15" w:type="dxa"/>
            </w:tcMar>
            <w:vAlign w:val="center"/>
          </w:tcPr>
          <w:p w14:paraId="2188894F" w14:textId="6F59A0C4" w:rsidR="00E133B5" w:rsidRPr="001B1C3B" w:rsidRDefault="00A13C8C" w:rsidP="00E133B5">
            <w:pPr>
              <w:ind w:right="62"/>
              <w:jc w:val="right"/>
              <w:rPr>
                <w:sz w:val="18"/>
                <w:szCs w:val="18"/>
                <w:lang w:val="tr-TR"/>
              </w:rPr>
            </w:pPr>
            <w:r w:rsidRPr="001B1C3B">
              <w:rPr>
                <w:sz w:val="18"/>
                <w:lang w:val="tr-TR"/>
              </w:rPr>
              <w:t xml:space="preserve"> </w:t>
            </w:r>
            <w:r w:rsidR="00E133B5" w:rsidRPr="001B1C3B">
              <w:rPr>
                <w:sz w:val="18"/>
                <w:lang w:val="tr-TR"/>
              </w:rPr>
              <w:t>82,655,380</w:t>
            </w:r>
            <w:r w:rsidRPr="001B1C3B">
              <w:rPr>
                <w:sz w:val="18"/>
                <w:lang w:val="tr-TR"/>
              </w:rPr>
              <w:t xml:space="preserve"> </w:t>
            </w:r>
          </w:p>
        </w:tc>
        <w:tc>
          <w:tcPr>
            <w:tcW w:w="946" w:type="pct"/>
            <w:noWrap/>
            <w:tcMar>
              <w:top w:w="15" w:type="dxa"/>
              <w:left w:w="15" w:type="dxa"/>
              <w:bottom w:w="0" w:type="dxa"/>
              <w:right w:w="15" w:type="dxa"/>
            </w:tcMar>
            <w:vAlign w:val="center"/>
          </w:tcPr>
          <w:p w14:paraId="0E08589F" w14:textId="0312923B" w:rsidR="00E133B5" w:rsidRPr="001B1C3B" w:rsidRDefault="00A13C8C" w:rsidP="00E133B5">
            <w:pPr>
              <w:ind w:right="62"/>
              <w:jc w:val="right"/>
              <w:rPr>
                <w:sz w:val="18"/>
                <w:szCs w:val="18"/>
                <w:lang w:val="tr-TR"/>
              </w:rPr>
            </w:pPr>
            <w:r w:rsidRPr="001B1C3B">
              <w:rPr>
                <w:sz w:val="18"/>
                <w:lang w:val="tr-TR"/>
              </w:rPr>
              <w:t xml:space="preserve"> </w:t>
            </w:r>
            <w:r w:rsidR="00E133B5" w:rsidRPr="001B1C3B">
              <w:rPr>
                <w:sz w:val="18"/>
                <w:lang w:val="tr-TR"/>
              </w:rPr>
              <w:t>56,187,629</w:t>
            </w:r>
            <w:r w:rsidRPr="001B1C3B">
              <w:rPr>
                <w:sz w:val="18"/>
                <w:lang w:val="tr-TR"/>
              </w:rPr>
              <w:t xml:space="preserve"> </w:t>
            </w:r>
          </w:p>
        </w:tc>
        <w:tc>
          <w:tcPr>
            <w:tcW w:w="945" w:type="pct"/>
            <w:noWrap/>
            <w:tcMar>
              <w:top w:w="15" w:type="dxa"/>
              <w:left w:w="15" w:type="dxa"/>
              <w:bottom w:w="0" w:type="dxa"/>
              <w:right w:w="15" w:type="dxa"/>
            </w:tcMar>
            <w:vAlign w:val="center"/>
          </w:tcPr>
          <w:p w14:paraId="713C72B9" w14:textId="4CB22BBA" w:rsidR="00E133B5" w:rsidRPr="001B1C3B" w:rsidRDefault="00A13C8C" w:rsidP="00E133B5">
            <w:pPr>
              <w:ind w:right="62"/>
              <w:jc w:val="right"/>
              <w:rPr>
                <w:sz w:val="18"/>
                <w:szCs w:val="18"/>
                <w:lang w:val="tr-TR"/>
              </w:rPr>
            </w:pPr>
            <w:r w:rsidRPr="001B1C3B">
              <w:rPr>
                <w:sz w:val="18"/>
                <w:lang w:val="tr-TR"/>
              </w:rPr>
              <w:t xml:space="preserve"> </w:t>
            </w:r>
            <w:r w:rsidR="00E133B5" w:rsidRPr="001B1C3B">
              <w:rPr>
                <w:sz w:val="18"/>
                <w:lang w:val="tr-TR"/>
              </w:rPr>
              <w:t>138,843,009</w:t>
            </w:r>
            <w:r w:rsidRPr="001B1C3B">
              <w:rPr>
                <w:sz w:val="18"/>
                <w:lang w:val="tr-TR"/>
              </w:rPr>
              <w:t xml:space="preserve"> </w:t>
            </w:r>
          </w:p>
        </w:tc>
      </w:tr>
      <w:tr w:rsidR="00E133B5" w:rsidRPr="001B1C3B" w14:paraId="54E582C7" w14:textId="77777777" w:rsidTr="00E133B5">
        <w:trPr>
          <w:trHeight w:hRule="exact" w:val="267"/>
        </w:trPr>
        <w:tc>
          <w:tcPr>
            <w:tcW w:w="2163" w:type="pct"/>
            <w:noWrap/>
            <w:tcMar>
              <w:top w:w="15" w:type="dxa"/>
              <w:left w:w="15" w:type="dxa"/>
              <w:bottom w:w="0" w:type="dxa"/>
              <w:right w:w="15" w:type="dxa"/>
            </w:tcMar>
            <w:vAlign w:val="center"/>
          </w:tcPr>
          <w:p w14:paraId="17D8691B" w14:textId="5E75DDFC" w:rsidR="00E133B5" w:rsidRPr="001B1C3B" w:rsidRDefault="00E133B5" w:rsidP="00E133B5">
            <w:pPr>
              <w:ind w:left="360" w:right="-2"/>
              <w:jc w:val="both"/>
              <w:rPr>
                <w:rFonts w:eastAsia="Arial Unicode MS"/>
                <w:sz w:val="18"/>
                <w:szCs w:val="18"/>
                <w:lang w:val="tr-TR"/>
              </w:rPr>
            </w:pPr>
            <w:r w:rsidRPr="001B1C3B">
              <w:rPr>
                <w:sz w:val="18"/>
                <w:szCs w:val="18"/>
                <w:lang w:val="tr-TR"/>
              </w:rPr>
              <w:t>Diğer</w:t>
            </w:r>
            <w:r w:rsidR="00A13C8C" w:rsidRPr="001B1C3B">
              <w:rPr>
                <w:sz w:val="18"/>
                <w:szCs w:val="18"/>
                <w:lang w:val="tr-TR"/>
              </w:rPr>
              <w:t xml:space="preserve"> </w:t>
            </w:r>
          </w:p>
        </w:tc>
        <w:tc>
          <w:tcPr>
            <w:tcW w:w="946" w:type="pct"/>
            <w:noWrap/>
            <w:tcMar>
              <w:top w:w="15" w:type="dxa"/>
              <w:left w:w="15" w:type="dxa"/>
              <w:bottom w:w="0" w:type="dxa"/>
              <w:right w:w="15" w:type="dxa"/>
            </w:tcMar>
            <w:vAlign w:val="center"/>
          </w:tcPr>
          <w:p w14:paraId="6444EDCC" w14:textId="4D497ADA" w:rsidR="00E133B5" w:rsidRPr="001B1C3B" w:rsidRDefault="00A13C8C" w:rsidP="00E133B5">
            <w:pPr>
              <w:ind w:right="62"/>
              <w:jc w:val="right"/>
              <w:rPr>
                <w:b/>
                <w:sz w:val="18"/>
                <w:szCs w:val="18"/>
                <w:lang w:val="tr-TR"/>
              </w:rPr>
            </w:pPr>
            <w:r w:rsidRPr="001B1C3B">
              <w:rPr>
                <w:b/>
                <w:sz w:val="18"/>
                <w:lang w:val="tr-TR"/>
              </w:rPr>
              <w:t xml:space="preserve"> </w:t>
            </w:r>
            <w:r w:rsidR="00E133B5" w:rsidRPr="001B1C3B">
              <w:rPr>
                <w:b/>
                <w:sz w:val="18"/>
                <w:lang w:val="tr-TR"/>
              </w:rPr>
              <w:t>-</w:t>
            </w:r>
            <w:r w:rsidRPr="001B1C3B">
              <w:rPr>
                <w:b/>
                <w:sz w:val="18"/>
                <w:lang w:val="tr-TR"/>
              </w:rPr>
              <w:t xml:space="preserve">   </w:t>
            </w:r>
          </w:p>
        </w:tc>
        <w:tc>
          <w:tcPr>
            <w:tcW w:w="946" w:type="pct"/>
            <w:noWrap/>
            <w:tcMar>
              <w:top w:w="15" w:type="dxa"/>
              <w:left w:w="15" w:type="dxa"/>
              <w:bottom w:w="0" w:type="dxa"/>
              <w:right w:w="15" w:type="dxa"/>
            </w:tcMar>
            <w:vAlign w:val="center"/>
          </w:tcPr>
          <w:p w14:paraId="4363A5C4" w14:textId="0A067AE9" w:rsidR="00E133B5" w:rsidRPr="001B1C3B" w:rsidRDefault="00A13C8C" w:rsidP="00E133B5">
            <w:pPr>
              <w:ind w:right="62"/>
              <w:jc w:val="right"/>
              <w:rPr>
                <w:b/>
                <w:sz w:val="18"/>
                <w:szCs w:val="18"/>
                <w:lang w:val="tr-TR"/>
              </w:rPr>
            </w:pPr>
            <w:r w:rsidRPr="001B1C3B">
              <w:rPr>
                <w:b/>
                <w:sz w:val="18"/>
                <w:lang w:val="tr-TR"/>
              </w:rPr>
              <w:t xml:space="preserve"> </w:t>
            </w:r>
            <w:r w:rsidR="00E133B5" w:rsidRPr="001B1C3B">
              <w:rPr>
                <w:b/>
                <w:sz w:val="18"/>
                <w:lang w:val="tr-TR"/>
              </w:rPr>
              <w:t>-</w:t>
            </w:r>
            <w:r w:rsidRPr="001B1C3B">
              <w:rPr>
                <w:b/>
                <w:sz w:val="18"/>
                <w:lang w:val="tr-TR"/>
              </w:rPr>
              <w:t xml:space="preserve">   </w:t>
            </w:r>
          </w:p>
        </w:tc>
        <w:tc>
          <w:tcPr>
            <w:tcW w:w="945" w:type="pct"/>
            <w:noWrap/>
            <w:tcMar>
              <w:top w:w="15" w:type="dxa"/>
              <w:left w:w="15" w:type="dxa"/>
              <w:bottom w:w="0" w:type="dxa"/>
              <w:right w:w="15" w:type="dxa"/>
            </w:tcMar>
            <w:vAlign w:val="center"/>
          </w:tcPr>
          <w:p w14:paraId="60DB374E" w14:textId="08E2272D" w:rsidR="00E133B5" w:rsidRPr="001B1C3B" w:rsidRDefault="00A13C8C" w:rsidP="00E133B5">
            <w:pPr>
              <w:ind w:right="62"/>
              <w:jc w:val="right"/>
              <w:rPr>
                <w:b/>
                <w:sz w:val="18"/>
                <w:szCs w:val="18"/>
                <w:lang w:val="tr-TR"/>
              </w:rPr>
            </w:pPr>
            <w:r w:rsidRPr="001B1C3B">
              <w:rPr>
                <w:b/>
                <w:sz w:val="18"/>
                <w:lang w:val="tr-TR"/>
              </w:rPr>
              <w:t xml:space="preserve"> </w:t>
            </w:r>
            <w:r w:rsidR="00E133B5" w:rsidRPr="001B1C3B">
              <w:rPr>
                <w:b/>
                <w:sz w:val="18"/>
                <w:lang w:val="tr-TR"/>
              </w:rPr>
              <w:t>-</w:t>
            </w:r>
            <w:r w:rsidRPr="001B1C3B">
              <w:rPr>
                <w:b/>
                <w:sz w:val="18"/>
                <w:lang w:val="tr-TR"/>
              </w:rPr>
              <w:t xml:space="preserve">   </w:t>
            </w:r>
          </w:p>
        </w:tc>
      </w:tr>
      <w:tr w:rsidR="00E133B5" w:rsidRPr="001B1C3B" w14:paraId="6872EEA8" w14:textId="77777777" w:rsidTr="00E133B5">
        <w:trPr>
          <w:trHeight w:hRule="exact" w:val="267"/>
        </w:trPr>
        <w:tc>
          <w:tcPr>
            <w:tcW w:w="2163" w:type="pct"/>
            <w:noWrap/>
            <w:tcMar>
              <w:top w:w="15" w:type="dxa"/>
              <w:left w:w="15" w:type="dxa"/>
              <w:bottom w:w="0" w:type="dxa"/>
              <w:right w:w="15" w:type="dxa"/>
            </w:tcMar>
            <w:vAlign w:val="center"/>
          </w:tcPr>
          <w:p w14:paraId="03D6E529" w14:textId="493549D3" w:rsidR="00E133B5" w:rsidRPr="001B1C3B" w:rsidRDefault="00E133B5" w:rsidP="00E133B5">
            <w:pPr>
              <w:ind w:right="-2"/>
              <w:jc w:val="both"/>
              <w:rPr>
                <w:rFonts w:eastAsia="Arial Unicode MS"/>
                <w:b/>
                <w:sz w:val="18"/>
                <w:szCs w:val="18"/>
                <w:lang w:val="tr-TR"/>
              </w:rPr>
            </w:pPr>
            <w:r w:rsidRPr="001B1C3B">
              <w:rPr>
                <w:b/>
                <w:sz w:val="18"/>
                <w:szCs w:val="18"/>
                <w:lang w:val="tr-TR"/>
              </w:rPr>
              <w:t>Tüketici</w:t>
            </w:r>
            <w:r w:rsidR="00A13C8C" w:rsidRPr="001B1C3B">
              <w:rPr>
                <w:b/>
                <w:sz w:val="18"/>
                <w:szCs w:val="18"/>
                <w:lang w:val="tr-TR"/>
              </w:rPr>
              <w:t xml:space="preserve"> </w:t>
            </w:r>
            <w:r w:rsidRPr="001B1C3B">
              <w:rPr>
                <w:b/>
                <w:sz w:val="18"/>
                <w:szCs w:val="18"/>
                <w:lang w:val="tr-TR"/>
              </w:rPr>
              <w:t>Kredileri-Dövize</w:t>
            </w:r>
            <w:r w:rsidR="00A13C8C" w:rsidRPr="001B1C3B">
              <w:rPr>
                <w:b/>
                <w:sz w:val="18"/>
                <w:szCs w:val="18"/>
                <w:lang w:val="tr-TR"/>
              </w:rPr>
              <w:t xml:space="preserve"> </w:t>
            </w:r>
            <w:r w:rsidRPr="001B1C3B">
              <w:rPr>
                <w:b/>
                <w:sz w:val="18"/>
                <w:szCs w:val="18"/>
                <w:lang w:val="tr-TR"/>
              </w:rPr>
              <w:t>Endeksli</w:t>
            </w:r>
          </w:p>
        </w:tc>
        <w:tc>
          <w:tcPr>
            <w:tcW w:w="946" w:type="pct"/>
            <w:noWrap/>
            <w:tcMar>
              <w:top w:w="15" w:type="dxa"/>
              <w:left w:w="15" w:type="dxa"/>
              <w:bottom w:w="0" w:type="dxa"/>
              <w:right w:w="15" w:type="dxa"/>
            </w:tcMar>
            <w:vAlign w:val="center"/>
          </w:tcPr>
          <w:p w14:paraId="662219B4" w14:textId="663D835A" w:rsidR="00E133B5" w:rsidRPr="001B1C3B" w:rsidRDefault="00A13C8C" w:rsidP="00E133B5">
            <w:pPr>
              <w:ind w:right="62"/>
              <w:jc w:val="right"/>
              <w:rPr>
                <w:sz w:val="18"/>
                <w:szCs w:val="18"/>
                <w:lang w:val="tr-TR"/>
              </w:rPr>
            </w:pPr>
            <w:r w:rsidRPr="001B1C3B">
              <w:rPr>
                <w:b/>
                <w:sz w:val="18"/>
                <w:lang w:val="tr-TR"/>
              </w:rPr>
              <w:t xml:space="preserve"> </w:t>
            </w:r>
            <w:r w:rsidR="00E133B5" w:rsidRPr="001B1C3B">
              <w:rPr>
                <w:sz w:val="18"/>
                <w:lang w:val="tr-TR"/>
              </w:rPr>
              <w:t>-</w:t>
            </w:r>
            <w:r w:rsidRPr="001B1C3B">
              <w:rPr>
                <w:sz w:val="18"/>
                <w:lang w:val="tr-TR"/>
              </w:rPr>
              <w:t xml:space="preserve">   </w:t>
            </w:r>
          </w:p>
        </w:tc>
        <w:tc>
          <w:tcPr>
            <w:tcW w:w="946" w:type="pct"/>
            <w:noWrap/>
            <w:tcMar>
              <w:top w:w="15" w:type="dxa"/>
              <w:left w:w="15" w:type="dxa"/>
              <w:bottom w:w="0" w:type="dxa"/>
              <w:right w:w="15" w:type="dxa"/>
            </w:tcMar>
            <w:vAlign w:val="center"/>
          </w:tcPr>
          <w:p w14:paraId="4540F6FE" w14:textId="3C331648" w:rsidR="00E133B5" w:rsidRPr="001B1C3B" w:rsidRDefault="00A13C8C" w:rsidP="00E133B5">
            <w:pPr>
              <w:ind w:right="62"/>
              <w:jc w:val="right"/>
              <w:rPr>
                <w:b/>
                <w:sz w:val="18"/>
                <w:szCs w:val="18"/>
                <w:lang w:val="tr-TR"/>
              </w:rPr>
            </w:pPr>
            <w:r w:rsidRPr="001B1C3B">
              <w:rPr>
                <w:b/>
                <w:sz w:val="18"/>
                <w:lang w:val="tr-TR"/>
              </w:rPr>
              <w:t xml:space="preserve"> </w:t>
            </w:r>
            <w:r w:rsidR="00E133B5" w:rsidRPr="001B1C3B">
              <w:rPr>
                <w:b/>
                <w:sz w:val="18"/>
                <w:lang w:val="tr-TR"/>
              </w:rPr>
              <w:t>89,462</w:t>
            </w:r>
            <w:r w:rsidRPr="001B1C3B">
              <w:rPr>
                <w:b/>
                <w:sz w:val="18"/>
                <w:lang w:val="tr-TR"/>
              </w:rPr>
              <w:t xml:space="preserve"> </w:t>
            </w:r>
          </w:p>
        </w:tc>
        <w:tc>
          <w:tcPr>
            <w:tcW w:w="945" w:type="pct"/>
            <w:noWrap/>
            <w:tcMar>
              <w:top w:w="15" w:type="dxa"/>
              <w:left w:w="15" w:type="dxa"/>
              <w:bottom w:w="0" w:type="dxa"/>
              <w:right w:w="15" w:type="dxa"/>
            </w:tcMar>
            <w:vAlign w:val="center"/>
          </w:tcPr>
          <w:p w14:paraId="685037A0" w14:textId="5A0CECF4" w:rsidR="00E133B5" w:rsidRPr="001B1C3B" w:rsidRDefault="00A13C8C" w:rsidP="00E133B5">
            <w:pPr>
              <w:ind w:right="62"/>
              <w:jc w:val="right"/>
              <w:rPr>
                <w:b/>
                <w:sz w:val="18"/>
                <w:szCs w:val="18"/>
                <w:lang w:val="tr-TR"/>
              </w:rPr>
            </w:pPr>
            <w:r w:rsidRPr="001B1C3B">
              <w:rPr>
                <w:b/>
                <w:sz w:val="18"/>
                <w:lang w:val="tr-TR"/>
              </w:rPr>
              <w:t xml:space="preserve"> </w:t>
            </w:r>
            <w:r w:rsidR="00E133B5" w:rsidRPr="001B1C3B">
              <w:rPr>
                <w:b/>
                <w:sz w:val="18"/>
                <w:lang w:val="tr-TR"/>
              </w:rPr>
              <w:t>89,462</w:t>
            </w:r>
            <w:r w:rsidRPr="001B1C3B">
              <w:rPr>
                <w:b/>
                <w:sz w:val="18"/>
                <w:lang w:val="tr-TR"/>
              </w:rPr>
              <w:t xml:space="preserve"> </w:t>
            </w:r>
          </w:p>
        </w:tc>
      </w:tr>
      <w:tr w:rsidR="00E133B5" w:rsidRPr="001B1C3B" w14:paraId="637D8118" w14:textId="77777777" w:rsidTr="00E133B5">
        <w:trPr>
          <w:trHeight w:hRule="exact" w:val="267"/>
        </w:trPr>
        <w:tc>
          <w:tcPr>
            <w:tcW w:w="2163" w:type="pct"/>
            <w:noWrap/>
            <w:tcMar>
              <w:top w:w="15" w:type="dxa"/>
              <w:left w:w="15" w:type="dxa"/>
              <w:bottom w:w="0" w:type="dxa"/>
              <w:right w:w="15" w:type="dxa"/>
            </w:tcMar>
            <w:vAlign w:val="center"/>
          </w:tcPr>
          <w:p w14:paraId="1C3A94B3" w14:textId="251BC3C1" w:rsidR="00E133B5" w:rsidRPr="001B1C3B" w:rsidRDefault="00E133B5" w:rsidP="00E133B5">
            <w:pPr>
              <w:ind w:left="360" w:right="-2"/>
              <w:jc w:val="both"/>
              <w:rPr>
                <w:rFonts w:eastAsia="Arial Unicode MS"/>
                <w:sz w:val="18"/>
                <w:szCs w:val="18"/>
                <w:lang w:val="tr-TR"/>
              </w:rPr>
            </w:pPr>
            <w:r w:rsidRPr="001B1C3B">
              <w:rPr>
                <w:sz w:val="18"/>
                <w:szCs w:val="18"/>
                <w:lang w:val="tr-TR"/>
              </w:rPr>
              <w:t>Konut</w:t>
            </w:r>
            <w:r w:rsidR="00A13C8C" w:rsidRPr="001B1C3B">
              <w:rPr>
                <w:sz w:val="18"/>
                <w:szCs w:val="18"/>
                <w:lang w:val="tr-TR"/>
              </w:rPr>
              <w:t xml:space="preserve"> </w:t>
            </w:r>
            <w:r w:rsidRPr="001B1C3B">
              <w:rPr>
                <w:sz w:val="18"/>
                <w:szCs w:val="18"/>
                <w:lang w:val="tr-TR"/>
              </w:rPr>
              <w:t>Kredisi</w:t>
            </w:r>
          </w:p>
        </w:tc>
        <w:tc>
          <w:tcPr>
            <w:tcW w:w="946" w:type="pct"/>
            <w:noWrap/>
            <w:tcMar>
              <w:top w:w="15" w:type="dxa"/>
              <w:left w:w="15" w:type="dxa"/>
              <w:bottom w:w="0" w:type="dxa"/>
              <w:right w:w="15" w:type="dxa"/>
            </w:tcMar>
            <w:vAlign w:val="center"/>
          </w:tcPr>
          <w:p w14:paraId="0E675F90" w14:textId="6EB9A5B7" w:rsidR="00E133B5" w:rsidRPr="001B1C3B" w:rsidRDefault="00A13C8C" w:rsidP="00E133B5">
            <w:pPr>
              <w:ind w:right="62"/>
              <w:jc w:val="right"/>
              <w:rPr>
                <w:b/>
                <w:sz w:val="18"/>
                <w:szCs w:val="18"/>
                <w:lang w:val="tr-TR"/>
              </w:rPr>
            </w:pPr>
            <w:r w:rsidRPr="001B1C3B">
              <w:rPr>
                <w:b/>
                <w:sz w:val="18"/>
                <w:lang w:val="tr-TR"/>
              </w:rPr>
              <w:t xml:space="preserve"> </w:t>
            </w:r>
            <w:r w:rsidR="00E133B5" w:rsidRPr="001B1C3B">
              <w:rPr>
                <w:b/>
                <w:sz w:val="18"/>
                <w:lang w:val="tr-TR"/>
              </w:rPr>
              <w:t>-</w:t>
            </w:r>
            <w:r w:rsidRPr="001B1C3B">
              <w:rPr>
                <w:b/>
                <w:sz w:val="18"/>
                <w:lang w:val="tr-TR"/>
              </w:rPr>
              <w:t xml:space="preserve">   </w:t>
            </w:r>
          </w:p>
        </w:tc>
        <w:tc>
          <w:tcPr>
            <w:tcW w:w="946" w:type="pct"/>
            <w:noWrap/>
            <w:tcMar>
              <w:top w:w="15" w:type="dxa"/>
              <w:left w:w="15" w:type="dxa"/>
              <w:bottom w:w="0" w:type="dxa"/>
              <w:right w:w="15" w:type="dxa"/>
            </w:tcMar>
            <w:vAlign w:val="center"/>
          </w:tcPr>
          <w:p w14:paraId="2EC9C432" w14:textId="30E95F41" w:rsidR="00E133B5" w:rsidRPr="001B1C3B" w:rsidRDefault="00A13C8C" w:rsidP="00E133B5">
            <w:pPr>
              <w:ind w:right="62"/>
              <w:jc w:val="right"/>
              <w:rPr>
                <w:sz w:val="18"/>
                <w:szCs w:val="18"/>
                <w:lang w:val="tr-TR"/>
              </w:rPr>
            </w:pPr>
            <w:r w:rsidRPr="001B1C3B">
              <w:rPr>
                <w:sz w:val="18"/>
                <w:lang w:val="tr-TR"/>
              </w:rPr>
              <w:t xml:space="preserve"> </w:t>
            </w:r>
            <w:r w:rsidR="00E133B5" w:rsidRPr="001B1C3B">
              <w:rPr>
                <w:sz w:val="18"/>
                <w:lang w:val="tr-TR"/>
              </w:rPr>
              <w:t>89,462</w:t>
            </w:r>
            <w:r w:rsidRPr="001B1C3B">
              <w:rPr>
                <w:sz w:val="18"/>
                <w:lang w:val="tr-TR"/>
              </w:rPr>
              <w:t xml:space="preserve"> </w:t>
            </w:r>
          </w:p>
        </w:tc>
        <w:tc>
          <w:tcPr>
            <w:tcW w:w="945" w:type="pct"/>
            <w:noWrap/>
            <w:tcMar>
              <w:top w:w="15" w:type="dxa"/>
              <w:left w:w="15" w:type="dxa"/>
              <w:bottom w:w="0" w:type="dxa"/>
              <w:right w:w="15" w:type="dxa"/>
            </w:tcMar>
            <w:vAlign w:val="center"/>
          </w:tcPr>
          <w:p w14:paraId="0D788470" w14:textId="10B678FE" w:rsidR="00E133B5" w:rsidRPr="001B1C3B" w:rsidRDefault="00A13C8C" w:rsidP="00E133B5">
            <w:pPr>
              <w:ind w:right="62"/>
              <w:jc w:val="right"/>
              <w:rPr>
                <w:sz w:val="18"/>
                <w:szCs w:val="18"/>
                <w:lang w:val="tr-TR"/>
              </w:rPr>
            </w:pPr>
            <w:r w:rsidRPr="001B1C3B">
              <w:rPr>
                <w:sz w:val="18"/>
                <w:lang w:val="tr-TR"/>
              </w:rPr>
              <w:t xml:space="preserve"> </w:t>
            </w:r>
            <w:r w:rsidR="00E133B5" w:rsidRPr="001B1C3B">
              <w:rPr>
                <w:sz w:val="18"/>
                <w:lang w:val="tr-TR"/>
              </w:rPr>
              <w:t>89,462</w:t>
            </w:r>
            <w:r w:rsidRPr="001B1C3B">
              <w:rPr>
                <w:sz w:val="18"/>
                <w:lang w:val="tr-TR"/>
              </w:rPr>
              <w:t xml:space="preserve"> </w:t>
            </w:r>
          </w:p>
        </w:tc>
      </w:tr>
      <w:tr w:rsidR="00E133B5" w:rsidRPr="001B1C3B" w14:paraId="67AEB4BE" w14:textId="77777777" w:rsidTr="00E133B5">
        <w:trPr>
          <w:trHeight w:hRule="exact" w:val="267"/>
        </w:trPr>
        <w:tc>
          <w:tcPr>
            <w:tcW w:w="2163" w:type="pct"/>
            <w:noWrap/>
            <w:tcMar>
              <w:top w:w="15" w:type="dxa"/>
              <w:left w:w="15" w:type="dxa"/>
              <w:bottom w:w="0" w:type="dxa"/>
              <w:right w:w="15" w:type="dxa"/>
            </w:tcMar>
            <w:vAlign w:val="center"/>
          </w:tcPr>
          <w:p w14:paraId="60CE6FB3" w14:textId="664B7C30" w:rsidR="00E133B5" w:rsidRPr="001B1C3B" w:rsidRDefault="00E133B5" w:rsidP="00E133B5">
            <w:pPr>
              <w:ind w:left="360" w:right="-2"/>
              <w:jc w:val="both"/>
              <w:rPr>
                <w:rFonts w:eastAsia="Arial Unicode MS"/>
                <w:sz w:val="18"/>
                <w:szCs w:val="18"/>
                <w:lang w:val="tr-TR"/>
              </w:rPr>
            </w:pPr>
            <w:r w:rsidRPr="001B1C3B">
              <w:rPr>
                <w:sz w:val="18"/>
                <w:szCs w:val="18"/>
                <w:lang w:val="tr-TR"/>
              </w:rPr>
              <w:t>Taşıt</w:t>
            </w:r>
            <w:r w:rsidR="00A13C8C" w:rsidRPr="001B1C3B">
              <w:rPr>
                <w:sz w:val="18"/>
                <w:szCs w:val="18"/>
                <w:lang w:val="tr-TR"/>
              </w:rPr>
              <w:t xml:space="preserve"> </w:t>
            </w:r>
            <w:r w:rsidRPr="001B1C3B">
              <w:rPr>
                <w:sz w:val="18"/>
                <w:szCs w:val="18"/>
                <w:lang w:val="tr-TR"/>
              </w:rPr>
              <w:t>Kredisi</w:t>
            </w:r>
          </w:p>
        </w:tc>
        <w:tc>
          <w:tcPr>
            <w:tcW w:w="946" w:type="pct"/>
            <w:noWrap/>
            <w:tcMar>
              <w:top w:w="15" w:type="dxa"/>
              <w:left w:w="15" w:type="dxa"/>
              <w:bottom w:w="0" w:type="dxa"/>
              <w:right w:w="15" w:type="dxa"/>
            </w:tcMar>
            <w:vAlign w:val="center"/>
          </w:tcPr>
          <w:p w14:paraId="6AA01B23" w14:textId="7C5EA6D6" w:rsidR="00E133B5" w:rsidRPr="001B1C3B" w:rsidRDefault="00A13C8C" w:rsidP="00E133B5">
            <w:pPr>
              <w:ind w:right="62"/>
              <w:jc w:val="right"/>
              <w:rPr>
                <w:b/>
                <w:sz w:val="18"/>
                <w:szCs w:val="18"/>
                <w:lang w:val="tr-TR"/>
              </w:rPr>
            </w:pPr>
            <w:r w:rsidRPr="001B1C3B">
              <w:rPr>
                <w:b/>
                <w:sz w:val="18"/>
                <w:lang w:val="tr-TR"/>
              </w:rPr>
              <w:t xml:space="preserve"> </w:t>
            </w:r>
            <w:r w:rsidR="00E133B5" w:rsidRPr="001B1C3B">
              <w:rPr>
                <w:b/>
                <w:sz w:val="18"/>
                <w:lang w:val="tr-TR"/>
              </w:rPr>
              <w:t>-</w:t>
            </w:r>
            <w:r w:rsidRPr="001B1C3B">
              <w:rPr>
                <w:b/>
                <w:sz w:val="18"/>
                <w:lang w:val="tr-TR"/>
              </w:rPr>
              <w:t xml:space="preserve">   </w:t>
            </w:r>
          </w:p>
        </w:tc>
        <w:tc>
          <w:tcPr>
            <w:tcW w:w="946" w:type="pct"/>
            <w:noWrap/>
            <w:tcMar>
              <w:top w:w="15" w:type="dxa"/>
              <w:left w:w="15" w:type="dxa"/>
              <w:bottom w:w="0" w:type="dxa"/>
              <w:right w:w="15" w:type="dxa"/>
            </w:tcMar>
            <w:vAlign w:val="center"/>
          </w:tcPr>
          <w:p w14:paraId="1B3E0A40" w14:textId="591E2148" w:rsidR="00E133B5" w:rsidRPr="001B1C3B" w:rsidRDefault="00A13C8C" w:rsidP="00E133B5">
            <w:pPr>
              <w:ind w:right="62"/>
              <w:jc w:val="right"/>
              <w:rPr>
                <w:b/>
                <w:sz w:val="18"/>
                <w:szCs w:val="18"/>
                <w:lang w:val="tr-TR"/>
              </w:rPr>
            </w:pPr>
            <w:r w:rsidRPr="001B1C3B">
              <w:rPr>
                <w:b/>
                <w:sz w:val="18"/>
                <w:lang w:val="tr-TR"/>
              </w:rPr>
              <w:t xml:space="preserve"> </w:t>
            </w:r>
            <w:r w:rsidR="00E133B5" w:rsidRPr="001B1C3B">
              <w:rPr>
                <w:b/>
                <w:sz w:val="18"/>
                <w:lang w:val="tr-TR"/>
              </w:rPr>
              <w:t>-</w:t>
            </w:r>
            <w:r w:rsidRPr="001B1C3B">
              <w:rPr>
                <w:b/>
                <w:sz w:val="18"/>
                <w:lang w:val="tr-TR"/>
              </w:rPr>
              <w:t xml:space="preserve">   </w:t>
            </w:r>
          </w:p>
        </w:tc>
        <w:tc>
          <w:tcPr>
            <w:tcW w:w="945" w:type="pct"/>
            <w:noWrap/>
            <w:tcMar>
              <w:top w:w="15" w:type="dxa"/>
              <w:left w:w="15" w:type="dxa"/>
              <w:bottom w:w="0" w:type="dxa"/>
              <w:right w:w="15" w:type="dxa"/>
            </w:tcMar>
            <w:vAlign w:val="center"/>
          </w:tcPr>
          <w:p w14:paraId="361BE861" w14:textId="76DEF5B0" w:rsidR="00E133B5" w:rsidRPr="001B1C3B" w:rsidRDefault="00A13C8C" w:rsidP="00E133B5">
            <w:pPr>
              <w:ind w:right="62"/>
              <w:jc w:val="right"/>
              <w:rPr>
                <w:b/>
                <w:sz w:val="18"/>
                <w:szCs w:val="18"/>
                <w:lang w:val="tr-TR"/>
              </w:rPr>
            </w:pPr>
            <w:r w:rsidRPr="001B1C3B">
              <w:rPr>
                <w:b/>
                <w:sz w:val="18"/>
                <w:lang w:val="tr-TR"/>
              </w:rPr>
              <w:t xml:space="preserve"> </w:t>
            </w:r>
            <w:r w:rsidR="00E133B5" w:rsidRPr="001B1C3B">
              <w:rPr>
                <w:b/>
                <w:sz w:val="18"/>
                <w:lang w:val="tr-TR"/>
              </w:rPr>
              <w:t>-</w:t>
            </w:r>
            <w:r w:rsidRPr="001B1C3B">
              <w:rPr>
                <w:b/>
                <w:sz w:val="18"/>
                <w:lang w:val="tr-TR"/>
              </w:rPr>
              <w:t xml:space="preserve">   </w:t>
            </w:r>
          </w:p>
        </w:tc>
      </w:tr>
      <w:tr w:rsidR="00E133B5" w:rsidRPr="001B1C3B" w14:paraId="76D2BD73" w14:textId="77777777" w:rsidTr="00E133B5">
        <w:trPr>
          <w:trHeight w:hRule="exact" w:val="267"/>
        </w:trPr>
        <w:tc>
          <w:tcPr>
            <w:tcW w:w="2163" w:type="pct"/>
            <w:noWrap/>
            <w:tcMar>
              <w:top w:w="15" w:type="dxa"/>
              <w:left w:w="15" w:type="dxa"/>
              <w:bottom w:w="0" w:type="dxa"/>
              <w:right w:w="15" w:type="dxa"/>
            </w:tcMar>
            <w:vAlign w:val="center"/>
          </w:tcPr>
          <w:p w14:paraId="3458BF41" w14:textId="08F771A1" w:rsidR="00E133B5" w:rsidRPr="001B1C3B" w:rsidRDefault="00E133B5" w:rsidP="00E133B5">
            <w:pPr>
              <w:ind w:left="360" w:right="-2"/>
              <w:jc w:val="both"/>
              <w:rPr>
                <w:sz w:val="18"/>
                <w:szCs w:val="18"/>
                <w:lang w:val="tr-TR"/>
              </w:rPr>
            </w:pPr>
            <w:r w:rsidRPr="001B1C3B">
              <w:rPr>
                <w:sz w:val="18"/>
                <w:szCs w:val="18"/>
                <w:lang w:val="tr-TR"/>
              </w:rPr>
              <w:t>İhtiyaç</w:t>
            </w:r>
            <w:r w:rsidR="00A13C8C" w:rsidRPr="001B1C3B">
              <w:rPr>
                <w:sz w:val="18"/>
                <w:szCs w:val="18"/>
                <w:lang w:val="tr-TR"/>
              </w:rPr>
              <w:t xml:space="preserve"> </w:t>
            </w:r>
            <w:r w:rsidRPr="001B1C3B">
              <w:rPr>
                <w:sz w:val="18"/>
                <w:szCs w:val="18"/>
                <w:lang w:val="tr-TR"/>
              </w:rPr>
              <w:t>Kredisi</w:t>
            </w:r>
          </w:p>
        </w:tc>
        <w:tc>
          <w:tcPr>
            <w:tcW w:w="946" w:type="pct"/>
            <w:noWrap/>
            <w:tcMar>
              <w:top w:w="15" w:type="dxa"/>
              <w:left w:w="15" w:type="dxa"/>
              <w:bottom w:w="0" w:type="dxa"/>
              <w:right w:w="15" w:type="dxa"/>
            </w:tcMar>
            <w:vAlign w:val="center"/>
          </w:tcPr>
          <w:p w14:paraId="4BADFF79" w14:textId="15F7B162" w:rsidR="00E133B5" w:rsidRPr="001B1C3B" w:rsidRDefault="00A13C8C" w:rsidP="00E133B5">
            <w:pPr>
              <w:ind w:right="62"/>
              <w:jc w:val="right"/>
              <w:rPr>
                <w:b/>
                <w:sz w:val="18"/>
                <w:szCs w:val="18"/>
                <w:lang w:val="tr-TR"/>
              </w:rPr>
            </w:pPr>
            <w:r w:rsidRPr="001B1C3B">
              <w:rPr>
                <w:b/>
                <w:sz w:val="18"/>
                <w:lang w:val="tr-TR"/>
              </w:rPr>
              <w:t xml:space="preserve"> </w:t>
            </w:r>
            <w:r w:rsidR="00E133B5" w:rsidRPr="001B1C3B">
              <w:rPr>
                <w:b/>
                <w:sz w:val="18"/>
                <w:lang w:val="tr-TR"/>
              </w:rPr>
              <w:t>-</w:t>
            </w:r>
            <w:r w:rsidRPr="001B1C3B">
              <w:rPr>
                <w:b/>
                <w:sz w:val="18"/>
                <w:lang w:val="tr-TR"/>
              </w:rPr>
              <w:t xml:space="preserve">   </w:t>
            </w:r>
          </w:p>
        </w:tc>
        <w:tc>
          <w:tcPr>
            <w:tcW w:w="946" w:type="pct"/>
            <w:noWrap/>
            <w:tcMar>
              <w:top w:w="15" w:type="dxa"/>
              <w:left w:w="15" w:type="dxa"/>
              <w:bottom w:w="0" w:type="dxa"/>
              <w:right w:w="15" w:type="dxa"/>
            </w:tcMar>
            <w:vAlign w:val="center"/>
          </w:tcPr>
          <w:p w14:paraId="6D2E9D25" w14:textId="26A469DC" w:rsidR="00E133B5" w:rsidRPr="001B1C3B" w:rsidRDefault="00A13C8C" w:rsidP="00E133B5">
            <w:pPr>
              <w:ind w:right="62"/>
              <w:jc w:val="right"/>
              <w:rPr>
                <w:b/>
                <w:sz w:val="18"/>
                <w:szCs w:val="18"/>
                <w:lang w:val="tr-TR"/>
              </w:rPr>
            </w:pPr>
            <w:r w:rsidRPr="001B1C3B">
              <w:rPr>
                <w:b/>
                <w:sz w:val="18"/>
                <w:lang w:val="tr-TR"/>
              </w:rPr>
              <w:t xml:space="preserve"> </w:t>
            </w:r>
            <w:r w:rsidR="00E133B5" w:rsidRPr="001B1C3B">
              <w:rPr>
                <w:b/>
                <w:sz w:val="18"/>
                <w:lang w:val="tr-TR"/>
              </w:rPr>
              <w:t>-</w:t>
            </w:r>
            <w:r w:rsidRPr="001B1C3B">
              <w:rPr>
                <w:b/>
                <w:sz w:val="18"/>
                <w:lang w:val="tr-TR"/>
              </w:rPr>
              <w:t xml:space="preserve">   </w:t>
            </w:r>
          </w:p>
        </w:tc>
        <w:tc>
          <w:tcPr>
            <w:tcW w:w="945" w:type="pct"/>
            <w:noWrap/>
            <w:tcMar>
              <w:top w:w="15" w:type="dxa"/>
              <w:left w:w="15" w:type="dxa"/>
              <w:bottom w:w="0" w:type="dxa"/>
              <w:right w:w="15" w:type="dxa"/>
            </w:tcMar>
            <w:vAlign w:val="center"/>
          </w:tcPr>
          <w:p w14:paraId="304F8CA1" w14:textId="0B6DCC2B" w:rsidR="00E133B5" w:rsidRPr="001B1C3B" w:rsidRDefault="00A13C8C" w:rsidP="00E133B5">
            <w:pPr>
              <w:ind w:right="62"/>
              <w:jc w:val="right"/>
              <w:rPr>
                <w:b/>
                <w:sz w:val="18"/>
                <w:szCs w:val="18"/>
                <w:lang w:val="tr-TR"/>
              </w:rPr>
            </w:pPr>
            <w:r w:rsidRPr="001B1C3B">
              <w:rPr>
                <w:b/>
                <w:sz w:val="18"/>
                <w:lang w:val="tr-TR"/>
              </w:rPr>
              <w:t xml:space="preserve"> </w:t>
            </w:r>
            <w:r w:rsidR="00E133B5" w:rsidRPr="001B1C3B">
              <w:rPr>
                <w:b/>
                <w:sz w:val="18"/>
                <w:lang w:val="tr-TR"/>
              </w:rPr>
              <w:t>-</w:t>
            </w:r>
            <w:r w:rsidRPr="001B1C3B">
              <w:rPr>
                <w:b/>
                <w:sz w:val="18"/>
                <w:lang w:val="tr-TR"/>
              </w:rPr>
              <w:t xml:space="preserve">   </w:t>
            </w:r>
          </w:p>
        </w:tc>
      </w:tr>
      <w:tr w:rsidR="00E133B5" w:rsidRPr="001B1C3B" w14:paraId="5703EC3D" w14:textId="77777777" w:rsidTr="00E133B5">
        <w:trPr>
          <w:trHeight w:hRule="exact" w:val="267"/>
        </w:trPr>
        <w:tc>
          <w:tcPr>
            <w:tcW w:w="2163" w:type="pct"/>
            <w:noWrap/>
            <w:tcMar>
              <w:top w:w="15" w:type="dxa"/>
              <w:left w:w="15" w:type="dxa"/>
              <w:bottom w:w="0" w:type="dxa"/>
              <w:right w:w="15" w:type="dxa"/>
            </w:tcMar>
            <w:vAlign w:val="center"/>
          </w:tcPr>
          <w:p w14:paraId="0DBAD121" w14:textId="04E412CD" w:rsidR="00E133B5" w:rsidRPr="001B1C3B" w:rsidRDefault="00E133B5" w:rsidP="00E133B5">
            <w:pPr>
              <w:ind w:left="360" w:right="-2"/>
              <w:jc w:val="both"/>
              <w:rPr>
                <w:rFonts w:eastAsia="Arial Unicode MS"/>
                <w:sz w:val="18"/>
                <w:szCs w:val="18"/>
                <w:lang w:val="tr-TR"/>
              </w:rPr>
            </w:pPr>
            <w:r w:rsidRPr="001B1C3B">
              <w:rPr>
                <w:sz w:val="18"/>
                <w:szCs w:val="18"/>
                <w:lang w:val="tr-TR"/>
              </w:rPr>
              <w:t>Diğer</w:t>
            </w:r>
            <w:r w:rsidR="00A13C8C" w:rsidRPr="001B1C3B">
              <w:rPr>
                <w:sz w:val="18"/>
                <w:szCs w:val="18"/>
                <w:lang w:val="tr-TR"/>
              </w:rPr>
              <w:t xml:space="preserve"> </w:t>
            </w:r>
          </w:p>
        </w:tc>
        <w:tc>
          <w:tcPr>
            <w:tcW w:w="946" w:type="pct"/>
            <w:noWrap/>
            <w:tcMar>
              <w:top w:w="15" w:type="dxa"/>
              <w:left w:w="15" w:type="dxa"/>
              <w:bottom w:w="0" w:type="dxa"/>
              <w:right w:w="15" w:type="dxa"/>
            </w:tcMar>
            <w:vAlign w:val="center"/>
          </w:tcPr>
          <w:p w14:paraId="52F58547" w14:textId="5281CF57" w:rsidR="00E133B5" w:rsidRPr="001B1C3B" w:rsidRDefault="00A13C8C" w:rsidP="00E133B5">
            <w:pPr>
              <w:ind w:right="62"/>
              <w:jc w:val="right"/>
              <w:rPr>
                <w:b/>
                <w:sz w:val="18"/>
                <w:szCs w:val="18"/>
                <w:lang w:val="tr-TR"/>
              </w:rPr>
            </w:pPr>
            <w:r w:rsidRPr="001B1C3B">
              <w:rPr>
                <w:b/>
                <w:sz w:val="18"/>
                <w:lang w:val="tr-TR"/>
              </w:rPr>
              <w:t xml:space="preserve"> </w:t>
            </w:r>
            <w:r w:rsidR="00E133B5" w:rsidRPr="001B1C3B">
              <w:rPr>
                <w:b/>
                <w:sz w:val="18"/>
                <w:lang w:val="tr-TR"/>
              </w:rPr>
              <w:t>-</w:t>
            </w:r>
            <w:r w:rsidRPr="001B1C3B">
              <w:rPr>
                <w:b/>
                <w:sz w:val="18"/>
                <w:lang w:val="tr-TR"/>
              </w:rPr>
              <w:t xml:space="preserve">   </w:t>
            </w:r>
          </w:p>
        </w:tc>
        <w:tc>
          <w:tcPr>
            <w:tcW w:w="946" w:type="pct"/>
            <w:noWrap/>
            <w:tcMar>
              <w:top w:w="15" w:type="dxa"/>
              <w:left w:w="15" w:type="dxa"/>
              <w:bottom w:w="0" w:type="dxa"/>
              <w:right w:w="15" w:type="dxa"/>
            </w:tcMar>
            <w:vAlign w:val="center"/>
          </w:tcPr>
          <w:p w14:paraId="3006C7AA" w14:textId="5D6725D7" w:rsidR="00E133B5" w:rsidRPr="001B1C3B" w:rsidRDefault="00A13C8C" w:rsidP="00E133B5">
            <w:pPr>
              <w:ind w:right="62"/>
              <w:jc w:val="right"/>
              <w:rPr>
                <w:b/>
                <w:sz w:val="18"/>
                <w:szCs w:val="18"/>
                <w:lang w:val="tr-TR"/>
              </w:rPr>
            </w:pPr>
            <w:r w:rsidRPr="001B1C3B">
              <w:rPr>
                <w:b/>
                <w:sz w:val="18"/>
                <w:lang w:val="tr-TR"/>
              </w:rPr>
              <w:t xml:space="preserve"> </w:t>
            </w:r>
            <w:r w:rsidR="00E133B5" w:rsidRPr="001B1C3B">
              <w:rPr>
                <w:b/>
                <w:sz w:val="18"/>
                <w:lang w:val="tr-TR"/>
              </w:rPr>
              <w:t>-</w:t>
            </w:r>
            <w:r w:rsidRPr="001B1C3B">
              <w:rPr>
                <w:b/>
                <w:sz w:val="18"/>
                <w:lang w:val="tr-TR"/>
              </w:rPr>
              <w:t xml:space="preserve">   </w:t>
            </w:r>
          </w:p>
        </w:tc>
        <w:tc>
          <w:tcPr>
            <w:tcW w:w="945" w:type="pct"/>
            <w:noWrap/>
            <w:tcMar>
              <w:top w:w="15" w:type="dxa"/>
              <w:left w:w="15" w:type="dxa"/>
              <w:bottom w:w="0" w:type="dxa"/>
              <w:right w:w="15" w:type="dxa"/>
            </w:tcMar>
            <w:vAlign w:val="center"/>
          </w:tcPr>
          <w:p w14:paraId="0F269A8E" w14:textId="7DBB1B1B" w:rsidR="00E133B5" w:rsidRPr="001B1C3B" w:rsidRDefault="00A13C8C" w:rsidP="00E133B5">
            <w:pPr>
              <w:ind w:right="62"/>
              <w:jc w:val="right"/>
              <w:rPr>
                <w:b/>
                <w:sz w:val="18"/>
                <w:szCs w:val="18"/>
                <w:lang w:val="tr-TR"/>
              </w:rPr>
            </w:pPr>
            <w:r w:rsidRPr="001B1C3B">
              <w:rPr>
                <w:b/>
                <w:sz w:val="18"/>
                <w:lang w:val="tr-TR"/>
              </w:rPr>
              <w:t xml:space="preserve"> </w:t>
            </w:r>
            <w:r w:rsidR="00E133B5" w:rsidRPr="001B1C3B">
              <w:rPr>
                <w:b/>
                <w:sz w:val="18"/>
                <w:lang w:val="tr-TR"/>
              </w:rPr>
              <w:t>-</w:t>
            </w:r>
            <w:r w:rsidRPr="001B1C3B">
              <w:rPr>
                <w:b/>
                <w:sz w:val="18"/>
                <w:lang w:val="tr-TR"/>
              </w:rPr>
              <w:t xml:space="preserve">   </w:t>
            </w:r>
          </w:p>
        </w:tc>
      </w:tr>
      <w:tr w:rsidR="00E133B5" w:rsidRPr="001B1C3B" w14:paraId="62942CB7" w14:textId="77777777" w:rsidTr="00E133B5">
        <w:trPr>
          <w:trHeight w:hRule="exact" w:val="267"/>
        </w:trPr>
        <w:tc>
          <w:tcPr>
            <w:tcW w:w="2163" w:type="pct"/>
            <w:noWrap/>
            <w:tcMar>
              <w:top w:w="15" w:type="dxa"/>
              <w:left w:w="15" w:type="dxa"/>
              <w:bottom w:w="0" w:type="dxa"/>
              <w:right w:w="15" w:type="dxa"/>
            </w:tcMar>
            <w:vAlign w:val="center"/>
          </w:tcPr>
          <w:p w14:paraId="4C8AB1E8" w14:textId="75EC8A48" w:rsidR="00E133B5" w:rsidRPr="001B1C3B" w:rsidRDefault="00E133B5" w:rsidP="00E133B5">
            <w:pPr>
              <w:ind w:right="-2"/>
              <w:jc w:val="both"/>
              <w:rPr>
                <w:b/>
                <w:sz w:val="18"/>
                <w:szCs w:val="18"/>
                <w:lang w:val="tr-TR"/>
              </w:rPr>
            </w:pPr>
            <w:r w:rsidRPr="001B1C3B">
              <w:rPr>
                <w:b/>
                <w:sz w:val="18"/>
                <w:szCs w:val="18"/>
                <w:lang w:val="tr-TR"/>
              </w:rPr>
              <w:t>Tüketici</w:t>
            </w:r>
            <w:r w:rsidR="00A13C8C" w:rsidRPr="001B1C3B">
              <w:rPr>
                <w:b/>
                <w:sz w:val="18"/>
                <w:szCs w:val="18"/>
                <w:lang w:val="tr-TR"/>
              </w:rPr>
              <w:t xml:space="preserve"> </w:t>
            </w:r>
            <w:r w:rsidRPr="001B1C3B">
              <w:rPr>
                <w:b/>
                <w:sz w:val="18"/>
                <w:szCs w:val="18"/>
                <w:lang w:val="tr-TR"/>
              </w:rPr>
              <w:t>Kredileri-YP</w:t>
            </w:r>
          </w:p>
        </w:tc>
        <w:tc>
          <w:tcPr>
            <w:tcW w:w="946" w:type="pct"/>
            <w:noWrap/>
            <w:tcMar>
              <w:top w:w="15" w:type="dxa"/>
              <w:left w:w="15" w:type="dxa"/>
              <w:bottom w:w="0" w:type="dxa"/>
              <w:right w:w="15" w:type="dxa"/>
            </w:tcMar>
            <w:vAlign w:val="center"/>
          </w:tcPr>
          <w:p w14:paraId="7FD7F1A3" w14:textId="2EE9367D" w:rsidR="00E133B5" w:rsidRPr="001B1C3B" w:rsidRDefault="00A13C8C" w:rsidP="00E133B5">
            <w:pPr>
              <w:ind w:right="62"/>
              <w:jc w:val="right"/>
              <w:rPr>
                <w:b/>
                <w:sz w:val="18"/>
                <w:szCs w:val="18"/>
                <w:lang w:val="tr-TR"/>
              </w:rPr>
            </w:pPr>
            <w:r w:rsidRPr="001B1C3B">
              <w:rPr>
                <w:b/>
                <w:sz w:val="18"/>
                <w:lang w:val="tr-TR"/>
              </w:rPr>
              <w:t xml:space="preserve"> </w:t>
            </w:r>
            <w:r w:rsidR="00E133B5" w:rsidRPr="001B1C3B">
              <w:rPr>
                <w:b/>
                <w:sz w:val="18"/>
                <w:lang w:val="tr-TR"/>
              </w:rPr>
              <w:t>8,822,926</w:t>
            </w:r>
            <w:r w:rsidRPr="001B1C3B">
              <w:rPr>
                <w:b/>
                <w:sz w:val="18"/>
                <w:lang w:val="tr-TR"/>
              </w:rPr>
              <w:t xml:space="preserve"> </w:t>
            </w:r>
          </w:p>
        </w:tc>
        <w:tc>
          <w:tcPr>
            <w:tcW w:w="946" w:type="pct"/>
            <w:noWrap/>
            <w:tcMar>
              <w:top w:w="15" w:type="dxa"/>
              <w:left w:w="15" w:type="dxa"/>
              <w:bottom w:w="0" w:type="dxa"/>
              <w:right w:w="15" w:type="dxa"/>
            </w:tcMar>
            <w:vAlign w:val="center"/>
          </w:tcPr>
          <w:p w14:paraId="1A5DEAAF" w14:textId="55AD2AF3" w:rsidR="00E133B5" w:rsidRPr="001B1C3B" w:rsidRDefault="00A13C8C" w:rsidP="00E133B5">
            <w:pPr>
              <w:ind w:right="62"/>
              <w:jc w:val="right"/>
              <w:rPr>
                <w:b/>
                <w:sz w:val="18"/>
                <w:szCs w:val="18"/>
                <w:lang w:val="tr-TR"/>
              </w:rPr>
            </w:pPr>
            <w:r w:rsidRPr="001B1C3B">
              <w:rPr>
                <w:b/>
                <w:sz w:val="18"/>
                <w:lang w:val="tr-TR"/>
              </w:rPr>
              <w:t xml:space="preserve"> </w:t>
            </w:r>
            <w:r w:rsidR="00E133B5" w:rsidRPr="001B1C3B">
              <w:rPr>
                <w:b/>
                <w:sz w:val="18"/>
                <w:lang w:val="tr-TR"/>
              </w:rPr>
              <w:t>28,416,063</w:t>
            </w:r>
            <w:r w:rsidRPr="001B1C3B">
              <w:rPr>
                <w:b/>
                <w:sz w:val="18"/>
                <w:lang w:val="tr-TR"/>
              </w:rPr>
              <w:t xml:space="preserve"> </w:t>
            </w:r>
          </w:p>
        </w:tc>
        <w:tc>
          <w:tcPr>
            <w:tcW w:w="945" w:type="pct"/>
            <w:noWrap/>
            <w:tcMar>
              <w:top w:w="15" w:type="dxa"/>
              <w:left w:w="15" w:type="dxa"/>
              <w:bottom w:w="0" w:type="dxa"/>
              <w:right w:w="15" w:type="dxa"/>
            </w:tcMar>
            <w:vAlign w:val="center"/>
          </w:tcPr>
          <w:p w14:paraId="200107C7" w14:textId="0469C5E0" w:rsidR="00E133B5" w:rsidRPr="001B1C3B" w:rsidRDefault="00A13C8C" w:rsidP="00E133B5">
            <w:pPr>
              <w:ind w:right="62"/>
              <w:jc w:val="right"/>
              <w:rPr>
                <w:b/>
                <w:sz w:val="18"/>
                <w:szCs w:val="18"/>
                <w:lang w:val="tr-TR"/>
              </w:rPr>
            </w:pPr>
            <w:r w:rsidRPr="001B1C3B">
              <w:rPr>
                <w:b/>
                <w:sz w:val="18"/>
                <w:lang w:val="tr-TR"/>
              </w:rPr>
              <w:t xml:space="preserve"> </w:t>
            </w:r>
            <w:r w:rsidR="00E133B5" w:rsidRPr="001B1C3B">
              <w:rPr>
                <w:b/>
                <w:sz w:val="18"/>
                <w:lang w:val="tr-TR"/>
              </w:rPr>
              <w:t>37,238,989</w:t>
            </w:r>
            <w:r w:rsidRPr="001B1C3B">
              <w:rPr>
                <w:b/>
                <w:sz w:val="18"/>
                <w:lang w:val="tr-TR"/>
              </w:rPr>
              <w:t xml:space="preserve"> </w:t>
            </w:r>
          </w:p>
        </w:tc>
      </w:tr>
      <w:tr w:rsidR="00E133B5" w:rsidRPr="001B1C3B" w14:paraId="44A5A37C" w14:textId="77777777" w:rsidTr="00E133B5">
        <w:trPr>
          <w:trHeight w:hRule="exact" w:val="267"/>
        </w:trPr>
        <w:tc>
          <w:tcPr>
            <w:tcW w:w="2163" w:type="pct"/>
            <w:noWrap/>
            <w:tcMar>
              <w:top w:w="15" w:type="dxa"/>
              <w:left w:w="15" w:type="dxa"/>
              <w:bottom w:w="0" w:type="dxa"/>
              <w:right w:w="15" w:type="dxa"/>
            </w:tcMar>
            <w:vAlign w:val="center"/>
          </w:tcPr>
          <w:p w14:paraId="698456FF" w14:textId="630C4CCB" w:rsidR="00E133B5" w:rsidRPr="001B1C3B" w:rsidRDefault="00E133B5" w:rsidP="00E133B5">
            <w:pPr>
              <w:ind w:left="360" w:right="-2"/>
              <w:jc w:val="both"/>
              <w:rPr>
                <w:sz w:val="18"/>
                <w:szCs w:val="18"/>
                <w:lang w:val="tr-TR"/>
              </w:rPr>
            </w:pPr>
            <w:r w:rsidRPr="001B1C3B">
              <w:rPr>
                <w:sz w:val="18"/>
                <w:szCs w:val="18"/>
                <w:lang w:val="tr-TR"/>
              </w:rPr>
              <w:t>Konut</w:t>
            </w:r>
            <w:r w:rsidR="00A13C8C" w:rsidRPr="001B1C3B">
              <w:rPr>
                <w:sz w:val="18"/>
                <w:szCs w:val="18"/>
                <w:lang w:val="tr-TR"/>
              </w:rPr>
              <w:t xml:space="preserve"> </w:t>
            </w:r>
            <w:r w:rsidRPr="001B1C3B">
              <w:rPr>
                <w:sz w:val="18"/>
                <w:szCs w:val="18"/>
                <w:lang w:val="tr-TR"/>
              </w:rPr>
              <w:t>Kredisi</w:t>
            </w:r>
          </w:p>
        </w:tc>
        <w:tc>
          <w:tcPr>
            <w:tcW w:w="946" w:type="pct"/>
            <w:noWrap/>
            <w:tcMar>
              <w:top w:w="15" w:type="dxa"/>
              <w:left w:w="15" w:type="dxa"/>
              <w:bottom w:w="0" w:type="dxa"/>
              <w:right w:w="15" w:type="dxa"/>
            </w:tcMar>
            <w:vAlign w:val="center"/>
          </w:tcPr>
          <w:p w14:paraId="150A71C5" w14:textId="340C878D" w:rsidR="00E133B5" w:rsidRPr="001B1C3B" w:rsidRDefault="00A13C8C" w:rsidP="00E133B5">
            <w:pPr>
              <w:ind w:right="62"/>
              <w:jc w:val="right"/>
              <w:rPr>
                <w:sz w:val="18"/>
                <w:szCs w:val="18"/>
                <w:lang w:val="tr-TR"/>
              </w:rPr>
            </w:pPr>
            <w:r w:rsidRPr="001B1C3B">
              <w:rPr>
                <w:sz w:val="18"/>
                <w:lang w:val="tr-TR"/>
              </w:rPr>
              <w:t xml:space="preserve"> </w:t>
            </w:r>
            <w:r w:rsidR="00E133B5" w:rsidRPr="001B1C3B">
              <w:rPr>
                <w:sz w:val="18"/>
                <w:lang w:val="tr-TR"/>
              </w:rPr>
              <w:t>988,446</w:t>
            </w:r>
            <w:r w:rsidRPr="001B1C3B">
              <w:rPr>
                <w:sz w:val="18"/>
                <w:lang w:val="tr-TR"/>
              </w:rPr>
              <w:t xml:space="preserve"> </w:t>
            </w:r>
          </w:p>
        </w:tc>
        <w:tc>
          <w:tcPr>
            <w:tcW w:w="946" w:type="pct"/>
            <w:noWrap/>
            <w:tcMar>
              <w:top w:w="15" w:type="dxa"/>
              <w:left w:w="15" w:type="dxa"/>
              <w:bottom w:w="0" w:type="dxa"/>
              <w:right w:w="15" w:type="dxa"/>
            </w:tcMar>
            <w:vAlign w:val="center"/>
          </w:tcPr>
          <w:p w14:paraId="4CBB5314" w14:textId="4418C672" w:rsidR="00E133B5" w:rsidRPr="001B1C3B" w:rsidRDefault="00A13C8C" w:rsidP="00E133B5">
            <w:pPr>
              <w:ind w:right="62"/>
              <w:jc w:val="right"/>
              <w:rPr>
                <w:sz w:val="18"/>
                <w:szCs w:val="18"/>
                <w:lang w:val="tr-TR"/>
              </w:rPr>
            </w:pPr>
            <w:r w:rsidRPr="001B1C3B">
              <w:rPr>
                <w:sz w:val="18"/>
                <w:lang w:val="tr-TR"/>
              </w:rPr>
              <w:t xml:space="preserve"> </w:t>
            </w:r>
            <w:r w:rsidR="00E133B5" w:rsidRPr="001B1C3B">
              <w:rPr>
                <w:sz w:val="18"/>
                <w:lang w:val="tr-TR"/>
              </w:rPr>
              <w:t>16,558,159</w:t>
            </w:r>
            <w:r w:rsidRPr="001B1C3B">
              <w:rPr>
                <w:sz w:val="18"/>
                <w:lang w:val="tr-TR"/>
              </w:rPr>
              <w:t xml:space="preserve"> </w:t>
            </w:r>
          </w:p>
        </w:tc>
        <w:tc>
          <w:tcPr>
            <w:tcW w:w="945" w:type="pct"/>
            <w:noWrap/>
            <w:tcMar>
              <w:top w:w="15" w:type="dxa"/>
              <w:left w:w="15" w:type="dxa"/>
              <w:bottom w:w="0" w:type="dxa"/>
              <w:right w:w="15" w:type="dxa"/>
            </w:tcMar>
            <w:vAlign w:val="center"/>
          </w:tcPr>
          <w:p w14:paraId="496F0F2A" w14:textId="3F1BC41A" w:rsidR="00E133B5" w:rsidRPr="001B1C3B" w:rsidRDefault="00A13C8C" w:rsidP="00E133B5">
            <w:pPr>
              <w:ind w:right="62"/>
              <w:jc w:val="right"/>
              <w:rPr>
                <w:sz w:val="18"/>
                <w:szCs w:val="18"/>
                <w:lang w:val="tr-TR"/>
              </w:rPr>
            </w:pPr>
            <w:r w:rsidRPr="001B1C3B">
              <w:rPr>
                <w:sz w:val="18"/>
                <w:lang w:val="tr-TR"/>
              </w:rPr>
              <w:t xml:space="preserve"> </w:t>
            </w:r>
            <w:r w:rsidR="00E133B5" w:rsidRPr="001B1C3B">
              <w:rPr>
                <w:sz w:val="18"/>
                <w:lang w:val="tr-TR"/>
              </w:rPr>
              <w:t>17,546,605</w:t>
            </w:r>
            <w:r w:rsidRPr="001B1C3B">
              <w:rPr>
                <w:sz w:val="18"/>
                <w:lang w:val="tr-TR"/>
              </w:rPr>
              <w:t xml:space="preserve"> </w:t>
            </w:r>
          </w:p>
        </w:tc>
      </w:tr>
      <w:tr w:rsidR="00E133B5" w:rsidRPr="001B1C3B" w14:paraId="3D11D9EE" w14:textId="77777777" w:rsidTr="00E133B5">
        <w:trPr>
          <w:trHeight w:hRule="exact" w:val="267"/>
        </w:trPr>
        <w:tc>
          <w:tcPr>
            <w:tcW w:w="2163" w:type="pct"/>
            <w:noWrap/>
            <w:tcMar>
              <w:top w:w="15" w:type="dxa"/>
              <w:left w:w="15" w:type="dxa"/>
              <w:bottom w:w="0" w:type="dxa"/>
              <w:right w:w="15" w:type="dxa"/>
            </w:tcMar>
            <w:vAlign w:val="center"/>
          </w:tcPr>
          <w:p w14:paraId="217DB519" w14:textId="33531CDA" w:rsidR="00E133B5" w:rsidRPr="001B1C3B" w:rsidRDefault="00E133B5" w:rsidP="00E133B5">
            <w:pPr>
              <w:ind w:left="360" w:right="-2"/>
              <w:jc w:val="both"/>
              <w:rPr>
                <w:sz w:val="18"/>
                <w:szCs w:val="18"/>
                <w:lang w:val="tr-TR"/>
              </w:rPr>
            </w:pPr>
            <w:r w:rsidRPr="001B1C3B">
              <w:rPr>
                <w:sz w:val="18"/>
                <w:szCs w:val="18"/>
                <w:lang w:val="tr-TR"/>
              </w:rPr>
              <w:t>Taşıt</w:t>
            </w:r>
            <w:r w:rsidR="00A13C8C" w:rsidRPr="001B1C3B">
              <w:rPr>
                <w:sz w:val="18"/>
                <w:szCs w:val="18"/>
                <w:lang w:val="tr-TR"/>
              </w:rPr>
              <w:t xml:space="preserve"> </w:t>
            </w:r>
            <w:r w:rsidRPr="001B1C3B">
              <w:rPr>
                <w:sz w:val="18"/>
                <w:szCs w:val="18"/>
                <w:lang w:val="tr-TR"/>
              </w:rPr>
              <w:t>Kredisi</w:t>
            </w:r>
          </w:p>
        </w:tc>
        <w:tc>
          <w:tcPr>
            <w:tcW w:w="946" w:type="pct"/>
            <w:noWrap/>
            <w:tcMar>
              <w:top w:w="15" w:type="dxa"/>
              <w:left w:w="15" w:type="dxa"/>
              <w:bottom w:w="0" w:type="dxa"/>
              <w:right w:w="15" w:type="dxa"/>
            </w:tcMar>
            <w:vAlign w:val="center"/>
          </w:tcPr>
          <w:p w14:paraId="6E994CE2" w14:textId="2048AF77" w:rsidR="00E133B5" w:rsidRPr="001B1C3B" w:rsidRDefault="00A13C8C" w:rsidP="00E133B5">
            <w:pPr>
              <w:ind w:right="62"/>
              <w:jc w:val="right"/>
              <w:rPr>
                <w:sz w:val="18"/>
                <w:szCs w:val="18"/>
                <w:lang w:val="tr-TR"/>
              </w:rPr>
            </w:pPr>
            <w:r w:rsidRPr="001B1C3B">
              <w:rPr>
                <w:sz w:val="18"/>
                <w:lang w:val="tr-TR"/>
              </w:rPr>
              <w:t xml:space="preserve"> </w:t>
            </w:r>
            <w:r w:rsidR="00E133B5" w:rsidRPr="001B1C3B">
              <w:rPr>
                <w:sz w:val="18"/>
                <w:lang w:val="tr-TR"/>
              </w:rPr>
              <w:t>-</w:t>
            </w:r>
            <w:r w:rsidRPr="001B1C3B">
              <w:rPr>
                <w:sz w:val="18"/>
                <w:lang w:val="tr-TR"/>
              </w:rPr>
              <w:t xml:space="preserve">   </w:t>
            </w:r>
          </w:p>
        </w:tc>
        <w:tc>
          <w:tcPr>
            <w:tcW w:w="946" w:type="pct"/>
            <w:noWrap/>
            <w:tcMar>
              <w:top w:w="15" w:type="dxa"/>
              <w:left w:w="15" w:type="dxa"/>
              <w:bottom w:w="0" w:type="dxa"/>
              <w:right w:w="15" w:type="dxa"/>
            </w:tcMar>
            <w:vAlign w:val="center"/>
          </w:tcPr>
          <w:p w14:paraId="0A275AEA" w14:textId="227A3175" w:rsidR="00E133B5" w:rsidRPr="001B1C3B" w:rsidRDefault="00A13C8C" w:rsidP="00E133B5">
            <w:pPr>
              <w:ind w:right="62"/>
              <w:jc w:val="right"/>
              <w:rPr>
                <w:sz w:val="18"/>
                <w:szCs w:val="18"/>
                <w:lang w:val="tr-TR"/>
              </w:rPr>
            </w:pPr>
            <w:r w:rsidRPr="001B1C3B">
              <w:rPr>
                <w:sz w:val="18"/>
                <w:lang w:val="tr-TR"/>
              </w:rPr>
              <w:t xml:space="preserve"> </w:t>
            </w:r>
            <w:r w:rsidR="00E133B5" w:rsidRPr="001B1C3B">
              <w:rPr>
                <w:sz w:val="18"/>
                <w:lang w:val="tr-TR"/>
              </w:rPr>
              <w:t>52,191</w:t>
            </w:r>
            <w:r w:rsidRPr="001B1C3B">
              <w:rPr>
                <w:sz w:val="18"/>
                <w:lang w:val="tr-TR"/>
              </w:rPr>
              <w:t xml:space="preserve"> </w:t>
            </w:r>
          </w:p>
        </w:tc>
        <w:tc>
          <w:tcPr>
            <w:tcW w:w="945" w:type="pct"/>
            <w:noWrap/>
            <w:tcMar>
              <w:top w:w="15" w:type="dxa"/>
              <w:left w:w="15" w:type="dxa"/>
              <w:bottom w:w="0" w:type="dxa"/>
              <w:right w:w="15" w:type="dxa"/>
            </w:tcMar>
            <w:vAlign w:val="center"/>
          </w:tcPr>
          <w:p w14:paraId="22D76A33" w14:textId="27D390BA" w:rsidR="00E133B5" w:rsidRPr="001B1C3B" w:rsidRDefault="00A13C8C" w:rsidP="00E133B5">
            <w:pPr>
              <w:ind w:right="62"/>
              <w:jc w:val="right"/>
              <w:rPr>
                <w:sz w:val="18"/>
                <w:szCs w:val="18"/>
                <w:lang w:val="tr-TR"/>
              </w:rPr>
            </w:pPr>
            <w:r w:rsidRPr="001B1C3B">
              <w:rPr>
                <w:sz w:val="18"/>
                <w:lang w:val="tr-TR"/>
              </w:rPr>
              <w:t xml:space="preserve"> </w:t>
            </w:r>
            <w:r w:rsidR="00E133B5" w:rsidRPr="001B1C3B">
              <w:rPr>
                <w:sz w:val="18"/>
                <w:lang w:val="tr-TR"/>
              </w:rPr>
              <w:t>52,191</w:t>
            </w:r>
            <w:r w:rsidRPr="001B1C3B">
              <w:rPr>
                <w:sz w:val="18"/>
                <w:lang w:val="tr-TR"/>
              </w:rPr>
              <w:t xml:space="preserve"> </w:t>
            </w:r>
          </w:p>
        </w:tc>
      </w:tr>
      <w:tr w:rsidR="00E133B5" w:rsidRPr="001B1C3B" w14:paraId="28434107" w14:textId="77777777" w:rsidTr="00E133B5">
        <w:trPr>
          <w:trHeight w:hRule="exact" w:val="267"/>
        </w:trPr>
        <w:tc>
          <w:tcPr>
            <w:tcW w:w="2163" w:type="pct"/>
            <w:noWrap/>
            <w:tcMar>
              <w:top w:w="15" w:type="dxa"/>
              <w:left w:w="15" w:type="dxa"/>
              <w:bottom w:w="0" w:type="dxa"/>
              <w:right w:w="15" w:type="dxa"/>
            </w:tcMar>
            <w:vAlign w:val="center"/>
          </w:tcPr>
          <w:p w14:paraId="70E24A29" w14:textId="66B381E4" w:rsidR="00E133B5" w:rsidRPr="001B1C3B" w:rsidRDefault="00E133B5" w:rsidP="00E133B5">
            <w:pPr>
              <w:ind w:left="360" w:right="-2"/>
              <w:jc w:val="both"/>
              <w:rPr>
                <w:sz w:val="18"/>
                <w:szCs w:val="18"/>
                <w:lang w:val="tr-TR"/>
              </w:rPr>
            </w:pPr>
            <w:r w:rsidRPr="001B1C3B">
              <w:rPr>
                <w:sz w:val="18"/>
                <w:szCs w:val="18"/>
                <w:lang w:val="tr-TR"/>
              </w:rPr>
              <w:t>İhtiyaç</w:t>
            </w:r>
            <w:r w:rsidR="00A13C8C" w:rsidRPr="001B1C3B">
              <w:rPr>
                <w:sz w:val="18"/>
                <w:szCs w:val="18"/>
                <w:lang w:val="tr-TR"/>
              </w:rPr>
              <w:t xml:space="preserve"> </w:t>
            </w:r>
            <w:r w:rsidRPr="001B1C3B">
              <w:rPr>
                <w:sz w:val="18"/>
                <w:szCs w:val="18"/>
                <w:lang w:val="tr-TR"/>
              </w:rPr>
              <w:t>Kredisi</w:t>
            </w:r>
          </w:p>
        </w:tc>
        <w:tc>
          <w:tcPr>
            <w:tcW w:w="946" w:type="pct"/>
            <w:noWrap/>
            <w:tcMar>
              <w:top w:w="15" w:type="dxa"/>
              <w:left w:w="15" w:type="dxa"/>
              <w:bottom w:w="0" w:type="dxa"/>
              <w:right w:w="15" w:type="dxa"/>
            </w:tcMar>
            <w:vAlign w:val="center"/>
          </w:tcPr>
          <w:p w14:paraId="34440AC5" w14:textId="467145AC" w:rsidR="00E133B5" w:rsidRPr="001B1C3B" w:rsidRDefault="00A13C8C" w:rsidP="00E133B5">
            <w:pPr>
              <w:ind w:right="62"/>
              <w:jc w:val="right"/>
              <w:rPr>
                <w:sz w:val="18"/>
                <w:szCs w:val="18"/>
                <w:lang w:val="tr-TR"/>
              </w:rPr>
            </w:pPr>
            <w:r w:rsidRPr="001B1C3B">
              <w:rPr>
                <w:sz w:val="18"/>
                <w:lang w:val="tr-TR"/>
              </w:rPr>
              <w:t xml:space="preserve"> </w:t>
            </w:r>
            <w:r w:rsidR="00E133B5" w:rsidRPr="001B1C3B">
              <w:rPr>
                <w:sz w:val="18"/>
                <w:lang w:val="tr-TR"/>
              </w:rPr>
              <w:t>3,613,560</w:t>
            </w:r>
            <w:r w:rsidRPr="001B1C3B">
              <w:rPr>
                <w:sz w:val="18"/>
                <w:lang w:val="tr-TR"/>
              </w:rPr>
              <w:t xml:space="preserve"> </w:t>
            </w:r>
          </w:p>
        </w:tc>
        <w:tc>
          <w:tcPr>
            <w:tcW w:w="946" w:type="pct"/>
            <w:noWrap/>
            <w:tcMar>
              <w:top w:w="15" w:type="dxa"/>
              <w:left w:w="15" w:type="dxa"/>
              <w:bottom w:w="0" w:type="dxa"/>
              <w:right w:w="15" w:type="dxa"/>
            </w:tcMar>
            <w:vAlign w:val="center"/>
          </w:tcPr>
          <w:p w14:paraId="315DF56B" w14:textId="4768F8BF" w:rsidR="00E133B5" w:rsidRPr="001B1C3B" w:rsidRDefault="00A13C8C" w:rsidP="00E133B5">
            <w:pPr>
              <w:ind w:right="62"/>
              <w:jc w:val="right"/>
              <w:rPr>
                <w:sz w:val="18"/>
                <w:szCs w:val="18"/>
                <w:lang w:val="tr-TR"/>
              </w:rPr>
            </w:pPr>
            <w:r w:rsidRPr="001B1C3B">
              <w:rPr>
                <w:sz w:val="18"/>
                <w:lang w:val="tr-TR"/>
              </w:rPr>
              <w:t xml:space="preserve"> </w:t>
            </w:r>
            <w:r w:rsidR="00E133B5" w:rsidRPr="001B1C3B">
              <w:rPr>
                <w:sz w:val="18"/>
                <w:lang w:val="tr-TR"/>
              </w:rPr>
              <w:t>11,688,668</w:t>
            </w:r>
            <w:r w:rsidRPr="001B1C3B">
              <w:rPr>
                <w:sz w:val="18"/>
                <w:lang w:val="tr-TR"/>
              </w:rPr>
              <w:t xml:space="preserve"> </w:t>
            </w:r>
          </w:p>
        </w:tc>
        <w:tc>
          <w:tcPr>
            <w:tcW w:w="945" w:type="pct"/>
            <w:noWrap/>
            <w:tcMar>
              <w:top w:w="15" w:type="dxa"/>
              <w:left w:w="15" w:type="dxa"/>
              <w:bottom w:w="0" w:type="dxa"/>
              <w:right w:w="15" w:type="dxa"/>
            </w:tcMar>
            <w:vAlign w:val="center"/>
          </w:tcPr>
          <w:p w14:paraId="7C9CD924" w14:textId="4685F793" w:rsidR="00E133B5" w:rsidRPr="001B1C3B" w:rsidRDefault="00A13C8C" w:rsidP="00E133B5">
            <w:pPr>
              <w:ind w:right="62"/>
              <w:jc w:val="right"/>
              <w:rPr>
                <w:sz w:val="18"/>
                <w:szCs w:val="18"/>
                <w:lang w:val="tr-TR"/>
              </w:rPr>
            </w:pPr>
            <w:r w:rsidRPr="001B1C3B">
              <w:rPr>
                <w:sz w:val="18"/>
                <w:lang w:val="tr-TR"/>
              </w:rPr>
              <w:t xml:space="preserve"> </w:t>
            </w:r>
            <w:r w:rsidR="00E133B5" w:rsidRPr="001B1C3B">
              <w:rPr>
                <w:sz w:val="18"/>
                <w:lang w:val="tr-TR"/>
              </w:rPr>
              <w:t>15,302,228</w:t>
            </w:r>
            <w:r w:rsidRPr="001B1C3B">
              <w:rPr>
                <w:sz w:val="18"/>
                <w:lang w:val="tr-TR"/>
              </w:rPr>
              <w:t xml:space="preserve"> </w:t>
            </w:r>
          </w:p>
        </w:tc>
      </w:tr>
      <w:tr w:rsidR="00E133B5" w:rsidRPr="001B1C3B" w14:paraId="61EA269C" w14:textId="77777777" w:rsidTr="00E133B5">
        <w:trPr>
          <w:trHeight w:hRule="exact" w:val="267"/>
        </w:trPr>
        <w:tc>
          <w:tcPr>
            <w:tcW w:w="2163" w:type="pct"/>
            <w:noWrap/>
            <w:tcMar>
              <w:top w:w="15" w:type="dxa"/>
              <w:left w:w="15" w:type="dxa"/>
              <w:bottom w:w="0" w:type="dxa"/>
              <w:right w:w="15" w:type="dxa"/>
            </w:tcMar>
            <w:vAlign w:val="center"/>
          </w:tcPr>
          <w:p w14:paraId="37226244" w14:textId="366C48C5" w:rsidR="00E133B5" w:rsidRPr="001B1C3B" w:rsidRDefault="00E133B5" w:rsidP="00E133B5">
            <w:pPr>
              <w:ind w:left="360" w:right="-2"/>
              <w:jc w:val="both"/>
              <w:rPr>
                <w:sz w:val="18"/>
                <w:szCs w:val="18"/>
                <w:lang w:val="tr-TR"/>
              </w:rPr>
            </w:pPr>
            <w:r w:rsidRPr="001B1C3B">
              <w:rPr>
                <w:sz w:val="18"/>
                <w:szCs w:val="18"/>
                <w:lang w:val="tr-TR"/>
              </w:rPr>
              <w:t>Diğer</w:t>
            </w:r>
            <w:r w:rsidR="00A13C8C" w:rsidRPr="001B1C3B">
              <w:rPr>
                <w:sz w:val="18"/>
                <w:szCs w:val="18"/>
                <w:lang w:val="tr-TR"/>
              </w:rPr>
              <w:t xml:space="preserve"> </w:t>
            </w:r>
          </w:p>
        </w:tc>
        <w:tc>
          <w:tcPr>
            <w:tcW w:w="946" w:type="pct"/>
            <w:noWrap/>
            <w:tcMar>
              <w:top w:w="15" w:type="dxa"/>
              <w:left w:w="15" w:type="dxa"/>
              <w:bottom w:w="0" w:type="dxa"/>
              <w:right w:w="15" w:type="dxa"/>
            </w:tcMar>
            <w:vAlign w:val="center"/>
          </w:tcPr>
          <w:p w14:paraId="3D209170" w14:textId="380D848A" w:rsidR="00E133B5" w:rsidRPr="001B1C3B" w:rsidRDefault="00A13C8C" w:rsidP="00E133B5">
            <w:pPr>
              <w:ind w:right="62"/>
              <w:jc w:val="right"/>
              <w:rPr>
                <w:sz w:val="18"/>
                <w:szCs w:val="18"/>
                <w:lang w:val="tr-TR"/>
              </w:rPr>
            </w:pPr>
            <w:r w:rsidRPr="001B1C3B">
              <w:rPr>
                <w:sz w:val="18"/>
                <w:lang w:val="tr-TR"/>
              </w:rPr>
              <w:t xml:space="preserve"> </w:t>
            </w:r>
            <w:r w:rsidR="00E133B5" w:rsidRPr="001B1C3B">
              <w:rPr>
                <w:sz w:val="18"/>
                <w:lang w:val="tr-TR"/>
              </w:rPr>
              <w:t>4,220,920</w:t>
            </w:r>
            <w:r w:rsidRPr="001B1C3B">
              <w:rPr>
                <w:sz w:val="18"/>
                <w:lang w:val="tr-TR"/>
              </w:rPr>
              <w:t xml:space="preserve"> </w:t>
            </w:r>
          </w:p>
        </w:tc>
        <w:tc>
          <w:tcPr>
            <w:tcW w:w="946" w:type="pct"/>
            <w:noWrap/>
            <w:tcMar>
              <w:top w:w="15" w:type="dxa"/>
              <w:left w:w="15" w:type="dxa"/>
              <w:bottom w:w="0" w:type="dxa"/>
              <w:right w:w="15" w:type="dxa"/>
            </w:tcMar>
            <w:vAlign w:val="center"/>
          </w:tcPr>
          <w:p w14:paraId="25783B26" w14:textId="1E7DC962" w:rsidR="00E133B5" w:rsidRPr="001B1C3B" w:rsidRDefault="00A13C8C" w:rsidP="00E133B5">
            <w:pPr>
              <w:ind w:right="62"/>
              <w:jc w:val="right"/>
              <w:rPr>
                <w:sz w:val="18"/>
                <w:szCs w:val="18"/>
                <w:lang w:val="tr-TR"/>
              </w:rPr>
            </w:pPr>
            <w:r w:rsidRPr="001B1C3B">
              <w:rPr>
                <w:sz w:val="18"/>
                <w:lang w:val="tr-TR"/>
              </w:rPr>
              <w:t xml:space="preserve"> </w:t>
            </w:r>
            <w:r w:rsidR="00E133B5" w:rsidRPr="001B1C3B">
              <w:rPr>
                <w:sz w:val="18"/>
                <w:lang w:val="tr-TR"/>
              </w:rPr>
              <w:t>117,045</w:t>
            </w:r>
            <w:r w:rsidRPr="001B1C3B">
              <w:rPr>
                <w:sz w:val="18"/>
                <w:lang w:val="tr-TR"/>
              </w:rPr>
              <w:t xml:space="preserve"> </w:t>
            </w:r>
          </w:p>
        </w:tc>
        <w:tc>
          <w:tcPr>
            <w:tcW w:w="945" w:type="pct"/>
            <w:noWrap/>
            <w:tcMar>
              <w:top w:w="15" w:type="dxa"/>
              <w:left w:w="15" w:type="dxa"/>
              <w:bottom w:w="0" w:type="dxa"/>
              <w:right w:w="15" w:type="dxa"/>
            </w:tcMar>
            <w:vAlign w:val="center"/>
          </w:tcPr>
          <w:p w14:paraId="1081E2E5" w14:textId="0A2FEC24" w:rsidR="00E133B5" w:rsidRPr="001B1C3B" w:rsidRDefault="00A13C8C" w:rsidP="00E133B5">
            <w:pPr>
              <w:ind w:right="62"/>
              <w:jc w:val="right"/>
              <w:rPr>
                <w:sz w:val="18"/>
                <w:szCs w:val="18"/>
                <w:lang w:val="tr-TR"/>
              </w:rPr>
            </w:pPr>
            <w:r w:rsidRPr="001B1C3B">
              <w:rPr>
                <w:sz w:val="18"/>
                <w:lang w:val="tr-TR"/>
              </w:rPr>
              <w:t xml:space="preserve"> </w:t>
            </w:r>
            <w:r w:rsidR="00E133B5" w:rsidRPr="001B1C3B">
              <w:rPr>
                <w:sz w:val="18"/>
                <w:lang w:val="tr-TR"/>
              </w:rPr>
              <w:t>4,337,965</w:t>
            </w:r>
            <w:r w:rsidRPr="001B1C3B">
              <w:rPr>
                <w:sz w:val="18"/>
                <w:lang w:val="tr-TR"/>
              </w:rPr>
              <w:t xml:space="preserve"> </w:t>
            </w:r>
          </w:p>
        </w:tc>
      </w:tr>
      <w:tr w:rsidR="00E133B5" w:rsidRPr="001B1C3B" w14:paraId="1D7AEB29" w14:textId="77777777" w:rsidTr="00E133B5">
        <w:trPr>
          <w:trHeight w:hRule="exact" w:val="267"/>
        </w:trPr>
        <w:tc>
          <w:tcPr>
            <w:tcW w:w="2163" w:type="pct"/>
            <w:noWrap/>
            <w:tcMar>
              <w:top w:w="15" w:type="dxa"/>
              <w:left w:w="15" w:type="dxa"/>
              <w:bottom w:w="0" w:type="dxa"/>
              <w:right w:w="15" w:type="dxa"/>
            </w:tcMar>
            <w:vAlign w:val="center"/>
          </w:tcPr>
          <w:p w14:paraId="6ED80A15" w14:textId="093401F9" w:rsidR="00E133B5" w:rsidRPr="001B1C3B" w:rsidRDefault="00E133B5" w:rsidP="00E133B5">
            <w:pPr>
              <w:ind w:right="-2"/>
              <w:jc w:val="both"/>
              <w:rPr>
                <w:b/>
                <w:sz w:val="18"/>
                <w:szCs w:val="18"/>
                <w:lang w:val="tr-TR"/>
              </w:rPr>
            </w:pPr>
            <w:r w:rsidRPr="001B1C3B">
              <w:rPr>
                <w:b/>
                <w:sz w:val="18"/>
                <w:szCs w:val="18"/>
                <w:lang w:val="tr-TR"/>
              </w:rPr>
              <w:t>Bireysel</w:t>
            </w:r>
            <w:r w:rsidR="00A13C8C" w:rsidRPr="001B1C3B">
              <w:rPr>
                <w:b/>
                <w:sz w:val="18"/>
                <w:szCs w:val="18"/>
                <w:lang w:val="tr-TR"/>
              </w:rPr>
              <w:t xml:space="preserve"> </w:t>
            </w:r>
            <w:r w:rsidRPr="001B1C3B">
              <w:rPr>
                <w:b/>
                <w:sz w:val="18"/>
                <w:szCs w:val="18"/>
                <w:lang w:val="tr-TR"/>
              </w:rPr>
              <w:t>Kredi</w:t>
            </w:r>
            <w:r w:rsidR="00A13C8C" w:rsidRPr="001B1C3B">
              <w:rPr>
                <w:b/>
                <w:sz w:val="18"/>
                <w:szCs w:val="18"/>
                <w:lang w:val="tr-TR"/>
              </w:rPr>
              <w:t xml:space="preserve"> </w:t>
            </w:r>
            <w:r w:rsidRPr="001B1C3B">
              <w:rPr>
                <w:b/>
                <w:sz w:val="18"/>
                <w:szCs w:val="18"/>
                <w:lang w:val="tr-TR"/>
              </w:rPr>
              <w:t>Kartları-TP</w:t>
            </w:r>
          </w:p>
        </w:tc>
        <w:tc>
          <w:tcPr>
            <w:tcW w:w="946" w:type="pct"/>
            <w:noWrap/>
            <w:tcMar>
              <w:top w:w="15" w:type="dxa"/>
              <w:left w:w="15" w:type="dxa"/>
              <w:bottom w:w="0" w:type="dxa"/>
              <w:right w:w="15" w:type="dxa"/>
            </w:tcMar>
            <w:vAlign w:val="center"/>
          </w:tcPr>
          <w:p w14:paraId="7107B88B" w14:textId="53835EB8" w:rsidR="00E133B5" w:rsidRPr="001B1C3B" w:rsidRDefault="00A13C8C" w:rsidP="00E133B5">
            <w:pPr>
              <w:ind w:right="62"/>
              <w:jc w:val="right"/>
              <w:rPr>
                <w:b/>
                <w:sz w:val="18"/>
                <w:szCs w:val="18"/>
                <w:lang w:val="tr-TR"/>
              </w:rPr>
            </w:pPr>
            <w:r w:rsidRPr="001B1C3B">
              <w:rPr>
                <w:b/>
                <w:sz w:val="18"/>
                <w:lang w:val="tr-TR"/>
              </w:rPr>
              <w:t xml:space="preserve"> </w:t>
            </w:r>
            <w:r w:rsidR="00E133B5" w:rsidRPr="001B1C3B">
              <w:rPr>
                <w:b/>
                <w:sz w:val="18"/>
                <w:lang w:val="tr-TR"/>
              </w:rPr>
              <w:t>326,603,294</w:t>
            </w:r>
            <w:r w:rsidRPr="001B1C3B">
              <w:rPr>
                <w:b/>
                <w:sz w:val="18"/>
                <w:lang w:val="tr-TR"/>
              </w:rPr>
              <w:t xml:space="preserve"> </w:t>
            </w:r>
          </w:p>
        </w:tc>
        <w:tc>
          <w:tcPr>
            <w:tcW w:w="946" w:type="pct"/>
            <w:noWrap/>
            <w:tcMar>
              <w:top w:w="15" w:type="dxa"/>
              <w:left w:w="15" w:type="dxa"/>
              <w:bottom w:w="0" w:type="dxa"/>
              <w:right w:w="15" w:type="dxa"/>
            </w:tcMar>
            <w:vAlign w:val="center"/>
          </w:tcPr>
          <w:p w14:paraId="503FA282" w14:textId="5496C5B3" w:rsidR="00E133B5" w:rsidRPr="001B1C3B" w:rsidRDefault="00A13C8C" w:rsidP="00E133B5">
            <w:pPr>
              <w:ind w:right="62"/>
              <w:jc w:val="right"/>
              <w:rPr>
                <w:b/>
                <w:sz w:val="18"/>
                <w:szCs w:val="18"/>
                <w:lang w:val="tr-TR"/>
              </w:rPr>
            </w:pPr>
            <w:r w:rsidRPr="001B1C3B">
              <w:rPr>
                <w:b/>
                <w:sz w:val="18"/>
                <w:lang w:val="tr-TR"/>
              </w:rPr>
              <w:t xml:space="preserve"> </w:t>
            </w:r>
            <w:r w:rsidR="00E133B5" w:rsidRPr="001B1C3B">
              <w:rPr>
                <w:b/>
                <w:sz w:val="18"/>
                <w:lang w:val="tr-TR"/>
              </w:rPr>
              <w:t>11,834,811</w:t>
            </w:r>
            <w:r w:rsidRPr="001B1C3B">
              <w:rPr>
                <w:b/>
                <w:sz w:val="18"/>
                <w:lang w:val="tr-TR"/>
              </w:rPr>
              <w:t xml:space="preserve"> </w:t>
            </w:r>
          </w:p>
        </w:tc>
        <w:tc>
          <w:tcPr>
            <w:tcW w:w="945" w:type="pct"/>
            <w:noWrap/>
            <w:tcMar>
              <w:top w:w="15" w:type="dxa"/>
              <w:left w:w="15" w:type="dxa"/>
              <w:bottom w:w="0" w:type="dxa"/>
              <w:right w:w="15" w:type="dxa"/>
            </w:tcMar>
            <w:vAlign w:val="center"/>
          </w:tcPr>
          <w:p w14:paraId="344A325D" w14:textId="5F781CEB" w:rsidR="00E133B5" w:rsidRPr="001B1C3B" w:rsidRDefault="00A13C8C" w:rsidP="00E133B5">
            <w:pPr>
              <w:ind w:right="62"/>
              <w:jc w:val="right"/>
              <w:rPr>
                <w:b/>
                <w:sz w:val="18"/>
                <w:szCs w:val="18"/>
                <w:lang w:val="tr-TR"/>
              </w:rPr>
            </w:pPr>
            <w:r w:rsidRPr="001B1C3B">
              <w:rPr>
                <w:b/>
                <w:sz w:val="18"/>
                <w:lang w:val="tr-TR"/>
              </w:rPr>
              <w:t xml:space="preserve"> </w:t>
            </w:r>
            <w:r w:rsidR="00E133B5" w:rsidRPr="001B1C3B">
              <w:rPr>
                <w:b/>
                <w:sz w:val="18"/>
                <w:lang w:val="tr-TR"/>
              </w:rPr>
              <w:t>338,438,105</w:t>
            </w:r>
            <w:r w:rsidRPr="001B1C3B">
              <w:rPr>
                <w:b/>
                <w:sz w:val="18"/>
                <w:lang w:val="tr-TR"/>
              </w:rPr>
              <w:t xml:space="preserve"> </w:t>
            </w:r>
          </w:p>
        </w:tc>
      </w:tr>
      <w:tr w:rsidR="00E133B5" w:rsidRPr="001B1C3B" w14:paraId="34B85793" w14:textId="77777777" w:rsidTr="00E133B5">
        <w:trPr>
          <w:trHeight w:hRule="exact" w:val="267"/>
        </w:trPr>
        <w:tc>
          <w:tcPr>
            <w:tcW w:w="2163" w:type="pct"/>
            <w:noWrap/>
            <w:tcMar>
              <w:top w:w="15" w:type="dxa"/>
              <w:left w:w="15" w:type="dxa"/>
              <w:bottom w:w="0" w:type="dxa"/>
              <w:right w:w="15" w:type="dxa"/>
            </w:tcMar>
            <w:vAlign w:val="center"/>
          </w:tcPr>
          <w:p w14:paraId="0F9C416A" w14:textId="77777777" w:rsidR="00E133B5" w:rsidRPr="001B1C3B" w:rsidRDefault="00E133B5" w:rsidP="00E133B5">
            <w:pPr>
              <w:ind w:left="360" w:right="-2"/>
              <w:jc w:val="both"/>
              <w:rPr>
                <w:sz w:val="18"/>
                <w:szCs w:val="18"/>
                <w:lang w:val="tr-TR"/>
              </w:rPr>
            </w:pPr>
            <w:r w:rsidRPr="001B1C3B">
              <w:rPr>
                <w:sz w:val="18"/>
                <w:szCs w:val="18"/>
                <w:lang w:val="tr-TR"/>
              </w:rPr>
              <w:t>Taksitli</w:t>
            </w:r>
          </w:p>
        </w:tc>
        <w:tc>
          <w:tcPr>
            <w:tcW w:w="946" w:type="pct"/>
            <w:noWrap/>
            <w:tcMar>
              <w:top w:w="15" w:type="dxa"/>
              <w:left w:w="15" w:type="dxa"/>
              <w:bottom w:w="0" w:type="dxa"/>
              <w:right w:w="15" w:type="dxa"/>
            </w:tcMar>
            <w:vAlign w:val="center"/>
          </w:tcPr>
          <w:p w14:paraId="788637DA" w14:textId="2C06FA02" w:rsidR="00E133B5" w:rsidRPr="001B1C3B" w:rsidRDefault="00A13C8C" w:rsidP="00E133B5">
            <w:pPr>
              <w:ind w:right="62"/>
              <w:jc w:val="right"/>
              <w:rPr>
                <w:sz w:val="18"/>
                <w:szCs w:val="18"/>
                <w:lang w:val="tr-TR"/>
              </w:rPr>
            </w:pPr>
            <w:r w:rsidRPr="001B1C3B">
              <w:rPr>
                <w:sz w:val="18"/>
                <w:lang w:val="tr-TR"/>
              </w:rPr>
              <w:t xml:space="preserve"> </w:t>
            </w:r>
            <w:r w:rsidR="00E133B5" w:rsidRPr="001B1C3B">
              <w:rPr>
                <w:sz w:val="18"/>
                <w:lang w:val="tr-TR"/>
              </w:rPr>
              <w:t>132,684,816</w:t>
            </w:r>
            <w:r w:rsidRPr="001B1C3B">
              <w:rPr>
                <w:sz w:val="18"/>
                <w:lang w:val="tr-TR"/>
              </w:rPr>
              <w:t xml:space="preserve"> </w:t>
            </w:r>
          </w:p>
        </w:tc>
        <w:tc>
          <w:tcPr>
            <w:tcW w:w="946" w:type="pct"/>
            <w:noWrap/>
            <w:tcMar>
              <w:top w:w="15" w:type="dxa"/>
              <w:left w:w="15" w:type="dxa"/>
              <w:bottom w:w="0" w:type="dxa"/>
              <w:right w:w="15" w:type="dxa"/>
            </w:tcMar>
            <w:vAlign w:val="center"/>
          </w:tcPr>
          <w:p w14:paraId="501996D0" w14:textId="0240B439" w:rsidR="00E133B5" w:rsidRPr="001B1C3B" w:rsidRDefault="00A13C8C" w:rsidP="00E133B5">
            <w:pPr>
              <w:ind w:right="62"/>
              <w:jc w:val="right"/>
              <w:rPr>
                <w:sz w:val="18"/>
                <w:szCs w:val="18"/>
                <w:lang w:val="tr-TR"/>
              </w:rPr>
            </w:pPr>
            <w:r w:rsidRPr="001B1C3B">
              <w:rPr>
                <w:sz w:val="18"/>
                <w:lang w:val="tr-TR"/>
              </w:rPr>
              <w:t xml:space="preserve"> </w:t>
            </w:r>
            <w:r w:rsidR="00E133B5" w:rsidRPr="001B1C3B">
              <w:rPr>
                <w:sz w:val="18"/>
                <w:lang w:val="tr-TR"/>
              </w:rPr>
              <w:t>11,834,811</w:t>
            </w:r>
            <w:r w:rsidRPr="001B1C3B">
              <w:rPr>
                <w:sz w:val="18"/>
                <w:lang w:val="tr-TR"/>
              </w:rPr>
              <w:t xml:space="preserve"> </w:t>
            </w:r>
          </w:p>
        </w:tc>
        <w:tc>
          <w:tcPr>
            <w:tcW w:w="945" w:type="pct"/>
            <w:noWrap/>
            <w:tcMar>
              <w:top w:w="15" w:type="dxa"/>
              <w:left w:w="15" w:type="dxa"/>
              <w:bottom w:w="0" w:type="dxa"/>
              <w:right w:w="15" w:type="dxa"/>
            </w:tcMar>
            <w:vAlign w:val="center"/>
          </w:tcPr>
          <w:p w14:paraId="00BB83B5" w14:textId="52C732E1" w:rsidR="00E133B5" w:rsidRPr="001B1C3B" w:rsidRDefault="00A13C8C" w:rsidP="00E133B5">
            <w:pPr>
              <w:ind w:right="62"/>
              <w:jc w:val="right"/>
              <w:rPr>
                <w:sz w:val="18"/>
                <w:szCs w:val="18"/>
                <w:lang w:val="tr-TR"/>
              </w:rPr>
            </w:pPr>
            <w:r w:rsidRPr="001B1C3B">
              <w:rPr>
                <w:sz w:val="18"/>
                <w:lang w:val="tr-TR"/>
              </w:rPr>
              <w:t xml:space="preserve"> </w:t>
            </w:r>
            <w:r w:rsidR="00E133B5" w:rsidRPr="001B1C3B">
              <w:rPr>
                <w:sz w:val="18"/>
                <w:lang w:val="tr-TR"/>
              </w:rPr>
              <w:t>144,519,627</w:t>
            </w:r>
            <w:r w:rsidRPr="001B1C3B">
              <w:rPr>
                <w:sz w:val="18"/>
                <w:lang w:val="tr-TR"/>
              </w:rPr>
              <w:t xml:space="preserve"> </w:t>
            </w:r>
          </w:p>
        </w:tc>
      </w:tr>
      <w:tr w:rsidR="00E133B5" w:rsidRPr="001B1C3B" w14:paraId="17FEA50D" w14:textId="77777777" w:rsidTr="00E133B5">
        <w:trPr>
          <w:trHeight w:hRule="exact" w:val="267"/>
        </w:trPr>
        <w:tc>
          <w:tcPr>
            <w:tcW w:w="2163" w:type="pct"/>
            <w:noWrap/>
            <w:tcMar>
              <w:top w:w="15" w:type="dxa"/>
              <w:left w:w="15" w:type="dxa"/>
              <w:bottom w:w="0" w:type="dxa"/>
              <w:right w:w="15" w:type="dxa"/>
            </w:tcMar>
            <w:vAlign w:val="center"/>
          </w:tcPr>
          <w:p w14:paraId="1F046B50" w14:textId="77777777" w:rsidR="00E133B5" w:rsidRPr="001B1C3B" w:rsidRDefault="00E133B5" w:rsidP="00E133B5">
            <w:pPr>
              <w:ind w:left="360" w:right="-2"/>
              <w:jc w:val="both"/>
              <w:rPr>
                <w:sz w:val="18"/>
                <w:szCs w:val="18"/>
                <w:lang w:val="tr-TR"/>
              </w:rPr>
            </w:pPr>
            <w:r w:rsidRPr="001B1C3B">
              <w:rPr>
                <w:sz w:val="18"/>
                <w:szCs w:val="18"/>
                <w:lang w:val="tr-TR"/>
              </w:rPr>
              <w:t>Taksitsiz</w:t>
            </w:r>
          </w:p>
        </w:tc>
        <w:tc>
          <w:tcPr>
            <w:tcW w:w="946" w:type="pct"/>
            <w:noWrap/>
            <w:tcMar>
              <w:top w:w="15" w:type="dxa"/>
              <w:left w:w="15" w:type="dxa"/>
              <w:bottom w:w="0" w:type="dxa"/>
              <w:right w:w="15" w:type="dxa"/>
            </w:tcMar>
            <w:vAlign w:val="center"/>
          </w:tcPr>
          <w:p w14:paraId="079590EE" w14:textId="03848315" w:rsidR="00E133B5" w:rsidRPr="001B1C3B" w:rsidRDefault="00A13C8C" w:rsidP="00E133B5">
            <w:pPr>
              <w:ind w:right="62"/>
              <w:jc w:val="right"/>
              <w:rPr>
                <w:sz w:val="18"/>
                <w:szCs w:val="18"/>
                <w:lang w:val="tr-TR"/>
              </w:rPr>
            </w:pPr>
            <w:r w:rsidRPr="001B1C3B">
              <w:rPr>
                <w:sz w:val="18"/>
                <w:lang w:val="tr-TR"/>
              </w:rPr>
              <w:t xml:space="preserve"> </w:t>
            </w:r>
            <w:r w:rsidR="00E133B5" w:rsidRPr="001B1C3B">
              <w:rPr>
                <w:sz w:val="18"/>
                <w:lang w:val="tr-TR"/>
              </w:rPr>
              <w:t>193,918,478</w:t>
            </w:r>
            <w:r w:rsidRPr="001B1C3B">
              <w:rPr>
                <w:sz w:val="18"/>
                <w:lang w:val="tr-TR"/>
              </w:rPr>
              <w:t xml:space="preserve"> </w:t>
            </w:r>
          </w:p>
        </w:tc>
        <w:tc>
          <w:tcPr>
            <w:tcW w:w="946" w:type="pct"/>
            <w:noWrap/>
            <w:tcMar>
              <w:top w:w="15" w:type="dxa"/>
              <w:left w:w="15" w:type="dxa"/>
              <w:bottom w:w="0" w:type="dxa"/>
              <w:right w:w="15" w:type="dxa"/>
            </w:tcMar>
            <w:vAlign w:val="center"/>
          </w:tcPr>
          <w:p w14:paraId="0FE5A06A" w14:textId="3360B400" w:rsidR="00E133B5" w:rsidRPr="001B1C3B" w:rsidRDefault="00A13C8C" w:rsidP="00E133B5">
            <w:pPr>
              <w:ind w:right="62"/>
              <w:jc w:val="right"/>
              <w:rPr>
                <w:b/>
                <w:sz w:val="18"/>
                <w:szCs w:val="18"/>
                <w:lang w:val="tr-TR"/>
              </w:rPr>
            </w:pPr>
            <w:r w:rsidRPr="001B1C3B">
              <w:rPr>
                <w:sz w:val="18"/>
                <w:lang w:val="tr-TR"/>
              </w:rPr>
              <w:t xml:space="preserve"> </w:t>
            </w:r>
            <w:r w:rsidR="00E133B5" w:rsidRPr="001B1C3B">
              <w:rPr>
                <w:sz w:val="18"/>
                <w:lang w:val="tr-TR"/>
              </w:rPr>
              <w:t>-</w:t>
            </w:r>
            <w:r w:rsidRPr="001B1C3B">
              <w:rPr>
                <w:sz w:val="18"/>
                <w:lang w:val="tr-TR"/>
              </w:rPr>
              <w:t xml:space="preserve">   </w:t>
            </w:r>
          </w:p>
        </w:tc>
        <w:tc>
          <w:tcPr>
            <w:tcW w:w="945" w:type="pct"/>
            <w:noWrap/>
            <w:tcMar>
              <w:top w:w="15" w:type="dxa"/>
              <w:left w:w="15" w:type="dxa"/>
              <w:bottom w:w="0" w:type="dxa"/>
              <w:right w:w="15" w:type="dxa"/>
            </w:tcMar>
            <w:vAlign w:val="center"/>
          </w:tcPr>
          <w:p w14:paraId="7747C933" w14:textId="7C1EEB2C" w:rsidR="00E133B5" w:rsidRPr="001B1C3B" w:rsidRDefault="00A13C8C" w:rsidP="00E133B5">
            <w:pPr>
              <w:ind w:right="62"/>
              <w:jc w:val="right"/>
              <w:rPr>
                <w:sz w:val="18"/>
                <w:szCs w:val="18"/>
                <w:lang w:val="tr-TR"/>
              </w:rPr>
            </w:pPr>
            <w:r w:rsidRPr="001B1C3B">
              <w:rPr>
                <w:sz w:val="18"/>
                <w:lang w:val="tr-TR"/>
              </w:rPr>
              <w:t xml:space="preserve"> </w:t>
            </w:r>
            <w:r w:rsidR="00E133B5" w:rsidRPr="001B1C3B">
              <w:rPr>
                <w:sz w:val="18"/>
                <w:lang w:val="tr-TR"/>
              </w:rPr>
              <w:t>193,918,478</w:t>
            </w:r>
            <w:r w:rsidRPr="001B1C3B">
              <w:rPr>
                <w:sz w:val="18"/>
                <w:lang w:val="tr-TR"/>
              </w:rPr>
              <w:t xml:space="preserve"> </w:t>
            </w:r>
          </w:p>
        </w:tc>
      </w:tr>
      <w:tr w:rsidR="00E133B5" w:rsidRPr="001B1C3B" w14:paraId="4DD85887" w14:textId="77777777" w:rsidTr="00E133B5">
        <w:trPr>
          <w:trHeight w:hRule="exact" w:val="267"/>
        </w:trPr>
        <w:tc>
          <w:tcPr>
            <w:tcW w:w="2163" w:type="pct"/>
            <w:noWrap/>
            <w:tcMar>
              <w:top w:w="15" w:type="dxa"/>
              <w:left w:w="15" w:type="dxa"/>
              <w:bottom w:w="0" w:type="dxa"/>
              <w:right w:w="15" w:type="dxa"/>
            </w:tcMar>
            <w:vAlign w:val="center"/>
          </w:tcPr>
          <w:p w14:paraId="1F0E94CE" w14:textId="432E7147" w:rsidR="00E133B5" w:rsidRPr="001B1C3B" w:rsidRDefault="00E133B5" w:rsidP="00E133B5">
            <w:pPr>
              <w:ind w:right="-2"/>
              <w:jc w:val="both"/>
              <w:rPr>
                <w:b/>
                <w:sz w:val="18"/>
                <w:szCs w:val="18"/>
                <w:lang w:val="tr-TR"/>
              </w:rPr>
            </w:pPr>
            <w:r w:rsidRPr="001B1C3B">
              <w:rPr>
                <w:b/>
                <w:sz w:val="18"/>
                <w:szCs w:val="18"/>
                <w:lang w:val="tr-TR"/>
              </w:rPr>
              <w:t>Bireysel</w:t>
            </w:r>
            <w:r w:rsidR="00A13C8C" w:rsidRPr="001B1C3B">
              <w:rPr>
                <w:b/>
                <w:sz w:val="18"/>
                <w:szCs w:val="18"/>
                <w:lang w:val="tr-TR"/>
              </w:rPr>
              <w:t xml:space="preserve"> </w:t>
            </w:r>
            <w:r w:rsidRPr="001B1C3B">
              <w:rPr>
                <w:b/>
                <w:sz w:val="18"/>
                <w:szCs w:val="18"/>
                <w:lang w:val="tr-TR"/>
              </w:rPr>
              <w:t>Kredi</w:t>
            </w:r>
            <w:r w:rsidR="00A13C8C" w:rsidRPr="001B1C3B">
              <w:rPr>
                <w:b/>
                <w:sz w:val="18"/>
                <w:szCs w:val="18"/>
                <w:lang w:val="tr-TR"/>
              </w:rPr>
              <w:t xml:space="preserve"> </w:t>
            </w:r>
            <w:r w:rsidRPr="001B1C3B">
              <w:rPr>
                <w:b/>
                <w:sz w:val="18"/>
                <w:szCs w:val="18"/>
                <w:lang w:val="tr-TR"/>
              </w:rPr>
              <w:t>Kartları-YP</w:t>
            </w:r>
          </w:p>
        </w:tc>
        <w:tc>
          <w:tcPr>
            <w:tcW w:w="946" w:type="pct"/>
            <w:noWrap/>
            <w:tcMar>
              <w:top w:w="15" w:type="dxa"/>
              <w:left w:w="15" w:type="dxa"/>
              <w:bottom w:w="0" w:type="dxa"/>
              <w:right w:w="15" w:type="dxa"/>
            </w:tcMar>
            <w:vAlign w:val="center"/>
          </w:tcPr>
          <w:p w14:paraId="0D6F5557" w14:textId="5CA7BF16" w:rsidR="00E133B5" w:rsidRPr="001B1C3B" w:rsidRDefault="00A13C8C" w:rsidP="00E133B5">
            <w:pPr>
              <w:ind w:right="62"/>
              <w:jc w:val="right"/>
              <w:rPr>
                <w:b/>
                <w:sz w:val="18"/>
                <w:szCs w:val="18"/>
                <w:lang w:val="tr-TR"/>
              </w:rPr>
            </w:pPr>
            <w:r w:rsidRPr="001B1C3B">
              <w:rPr>
                <w:b/>
                <w:sz w:val="18"/>
                <w:lang w:val="tr-TR"/>
              </w:rPr>
              <w:t xml:space="preserve"> </w:t>
            </w:r>
            <w:r w:rsidR="00E133B5" w:rsidRPr="001B1C3B">
              <w:rPr>
                <w:b/>
                <w:sz w:val="18"/>
                <w:lang w:val="tr-TR"/>
              </w:rPr>
              <w:t>3,081,084</w:t>
            </w:r>
            <w:r w:rsidRPr="001B1C3B">
              <w:rPr>
                <w:b/>
                <w:sz w:val="18"/>
                <w:lang w:val="tr-TR"/>
              </w:rPr>
              <w:t xml:space="preserve"> </w:t>
            </w:r>
          </w:p>
        </w:tc>
        <w:tc>
          <w:tcPr>
            <w:tcW w:w="946" w:type="pct"/>
            <w:noWrap/>
            <w:tcMar>
              <w:top w:w="15" w:type="dxa"/>
              <w:left w:w="15" w:type="dxa"/>
              <w:bottom w:w="0" w:type="dxa"/>
              <w:right w:w="15" w:type="dxa"/>
            </w:tcMar>
            <w:vAlign w:val="center"/>
          </w:tcPr>
          <w:p w14:paraId="0329AE6B" w14:textId="782F0C88" w:rsidR="00E133B5" w:rsidRPr="001B1C3B" w:rsidRDefault="00A13C8C" w:rsidP="00E133B5">
            <w:pPr>
              <w:ind w:right="62"/>
              <w:jc w:val="right"/>
              <w:rPr>
                <w:b/>
                <w:sz w:val="18"/>
                <w:szCs w:val="18"/>
                <w:lang w:val="tr-TR"/>
              </w:rPr>
            </w:pPr>
            <w:r w:rsidRPr="001B1C3B">
              <w:rPr>
                <w:b/>
                <w:sz w:val="18"/>
                <w:lang w:val="tr-TR"/>
              </w:rPr>
              <w:t xml:space="preserve"> </w:t>
            </w:r>
            <w:r w:rsidR="00E133B5" w:rsidRPr="001B1C3B">
              <w:rPr>
                <w:b/>
                <w:sz w:val="18"/>
                <w:lang w:val="tr-TR"/>
              </w:rPr>
              <w:t>30,170</w:t>
            </w:r>
            <w:r w:rsidRPr="001B1C3B">
              <w:rPr>
                <w:b/>
                <w:sz w:val="18"/>
                <w:lang w:val="tr-TR"/>
              </w:rPr>
              <w:t xml:space="preserve"> </w:t>
            </w:r>
          </w:p>
        </w:tc>
        <w:tc>
          <w:tcPr>
            <w:tcW w:w="945" w:type="pct"/>
            <w:noWrap/>
            <w:tcMar>
              <w:top w:w="15" w:type="dxa"/>
              <w:left w:w="15" w:type="dxa"/>
              <w:bottom w:w="0" w:type="dxa"/>
              <w:right w:w="15" w:type="dxa"/>
            </w:tcMar>
            <w:vAlign w:val="center"/>
          </w:tcPr>
          <w:p w14:paraId="7115011B" w14:textId="207F83F8" w:rsidR="00E133B5" w:rsidRPr="001B1C3B" w:rsidRDefault="00A13C8C" w:rsidP="00E133B5">
            <w:pPr>
              <w:ind w:right="62"/>
              <w:jc w:val="right"/>
              <w:rPr>
                <w:b/>
                <w:sz w:val="18"/>
                <w:szCs w:val="18"/>
                <w:lang w:val="tr-TR"/>
              </w:rPr>
            </w:pPr>
            <w:r w:rsidRPr="001B1C3B">
              <w:rPr>
                <w:b/>
                <w:sz w:val="18"/>
                <w:lang w:val="tr-TR"/>
              </w:rPr>
              <w:t xml:space="preserve"> </w:t>
            </w:r>
            <w:r w:rsidR="00E133B5" w:rsidRPr="001B1C3B">
              <w:rPr>
                <w:b/>
                <w:sz w:val="18"/>
                <w:lang w:val="tr-TR"/>
              </w:rPr>
              <w:t>3,111,254</w:t>
            </w:r>
            <w:r w:rsidRPr="001B1C3B">
              <w:rPr>
                <w:b/>
                <w:sz w:val="18"/>
                <w:lang w:val="tr-TR"/>
              </w:rPr>
              <w:t xml:space="preserve"> </w:t>
            </w:r>
          </w:p>
        </w:tc>
      </w:tr>
      <w:tr w:rsidR="00E133B5" w:rsidRPr="001B1C3B" w14:paraId="39DE27A6" w14:textId="77777777" w:rsidTr="00E133B5">
        <w:trPr>
          <w:trHeight w:hRule="exact" w:val="267"/>
        </w:trPr>
        <w:tc>
          <w:tcPr>
            <w:tcW w:w="2163" w:type="pct"/>
            <w:noWrap/>
            <w:tcMar>
              <w:top w:w="15" w:type="dxa"/>
              <w:left w:w="15" w:type="dxa"/>
              <w:bottom w:w="0" w:type="dxa"/>
              <w:right w:w="15" w:type="dxa"/>
            </w:tcMar>
            <w:vAlign w:val="center"/>
          </w:tcPr>
          <w:p w14:paraId="7FC91D36" w14:textId="77777777" w:rsidR="00E133B5" w:rsidRPr="001B1C3B" w:rsidRDefault="00E133B5" w:rsidP="00E133B5">
            <w:pPr>
              <w:ind w:left="360" w:right="-2"/>
              <w:jc w:val="both"/>
              <w:rPr>
                <w:sz w:val="18"/>
                <w:szCs w:val="18"/>
                <w:lang w:val="tr-TR"/>
              </w:rPr>
            </w:pPr>
            <w:r w:rsidRPr="001B1C3B">
              <w:rPr>
                <w:sz w:val="18"/>
                <w:szCs w:val="18"/>
                <w:lang w:val="tr-TR"/>
              </w:rPr>
              <w:t>Taksitli</w:t>
            </w:r>
          </w:p>
        </w:tc>
        <w:tc>
          <w:tcPr>
            <w:tcW w:w="946" w:type="pct"/>
            <w:noWrap/>
            <w:tcMar>
              <w:top w:w="15" w:type="dxa"/>
              <w:left w:w="15" w:type="dxa"/>
              <w:bottom w:w="0" w:type="dxa"/>
              <w:right w:w="15" w:type="dxa"/>
            </w:tcMar>
            <w:vAlign w:val="center"/>
          </w:tcPr>
          <w:p w14:paraId="6172AF94" w14:textId="1BD843BE" w:rsidR="00E133B5" w:rsidRPr="001B1C3B" w:rsidRDefault="00A13C8C" w:rsidP="00E133B5">
            <w:pPr>
              <w:ind w:right="62"/>
              <w:jc w:val="right"/>
              <w:rPr>
                <w:b/>
                <w:sz w:val="18"/>
                <w:szCs w:val="18"/>
                <w:lang w:val="tr-TR"/>
              </w:rPr>
            </w:pPr>
            <w:r w:rsidRPr="001B1C3B">
              <w:rPr>
                <w:sz w:val="18"/>
                <w:lang w:val="tr-TR"/>
              </w:rPr>
              <w:t xml:space="preserve"> </w:t>
            </w:r>
            <w:r w:rsidR="00E133B5" w:rsidRPr="001B1C3B">
              <w:rPr>
                <w:sz w:val="18"/>
                <w:lang w:val="tr-TR"/>
              </w:rPr>
              <w:t>-</w:t>
            </w:r>
            <w:r w:rsidRPr="001B1C3B">
              <w:rPr>
                <w:sz w:val="18"/>
                <w:lang w:val="tr-TR"/>
              </w:rPr>
              <w:t xml:space="preserve">   </w:t>
            </w:r>
          </w:p>
        </w:tc>
        <w:tc>
          <w:tcPr>
            <w:tcW w:w="946" w:type="pct"/>
            <w:noWrap/>
            <w:tcMar>
              <w:top w:w="15" w:type="dxa"/>
              <w:left w:w="15" w:type="dxa"/>
              <w:bottom w:w="0" w:type="dxa"/>
              <w:right w:w="15" w:type="dxa"/>
            </w:tcMar>
            <w:vAlign w:val="center"/>
          </w:tcPr>
          <w:p w14:paraId="07C6B07D" w14:textId="37C0CA9B" w:rsidR="00E133B5" w:rsidRPr="001B1C3B" w:rsidRDefault="00A13C8C" w:rsidP="00E133B5">
            <w:pPr>
              <w:ind w:right="62"/>
              <w:jc w:val="right"/>
              <w:rPr>
                <w:b/>
                <w:sz w:val="18"/>
                <w:szCs w:val="18"/>
                <w:lang w:val="tr-TR"/>
              </w:rPr>
            </w:pPr>
            <w:r w:rsidRPr="001B1C3B">
              <w:rPr>
                <w:sz w:val="18"/>
                <w:lang w:val="tr-TR"/>
              </w:rPr>
              <w:t xml:space="preserve"> </w:t>
            </w:r>
            <w:r w:rsidR="00E133B5" w:rsidRPr="001B1C3B">
              <w:rPr>
                <w:sz w:val="18"/>
                <w:lang w:val="tr-TR"/>
              </w:rPr>
              <w:t>-</w:t>
            </w:r>
            <w:r w:rsidRPr="001B1C3B">
              <w:rPr>
                <w:sz w:val="18"/>
                <w:lang w:val="tr-TR"/>
              </w:rPr>
              <w:t xml:space="preserve">   </w:t>
            </w:r>
          </w:p>
        </w:tc>
        <w:tc>
          <w:tcPr>
            <w:tcW w:w="945" w:type="pct"/>
            <w:noWrap/>
            <w:tcMar>
              <w:top w:w="15" w:type="dxa"/>
              <w:left w:w="15" w:type="dxa"/>
              <w:bottom w:w="0" w:type="dxa"/>
              <w:right w:w="15" w:type="dxa"/>
            </w:tcMar>
            <w:vAlign w:val="center"/>
          </w:tcPr>
          <w:p w14:paraId="6C6D5837" w14:textId="51A8B207" w:rsidR="00E133B5" w:rsidRPr="001B1C3B" w:rsidRDefault="00A13C8C" w:rsidP="00E133B5">
            <w:pPr>
              <w:ind w:right="62"/>
              <w:jc w:val="right"/>
              <w:rPr>
                <w:b/>
                <w:sz w:val="18"/>
                <w:szCs w:val="18"/>
                <w:lang w:val="tr-TR"/>
              </w:rPr>
            </w:pPr>
            <w:r w:rsidRPr="001B1C3B">
              <w:rPr>
                <w:sz w:val="18"/>
                <w:lang w:val="tr-TR"/>
              </w:rPr>
              <w:t xml:space="preserve"> </w:t>
            </w:r>
            <w:r w:rsidR="00E133B5" w:rsidRPr="001B1C3B">
              <w:rPr>
                <w:sz w:val="18"/>
                <w:lang w:val="tr-TR"/>
              </w:rPr>
              <w:t>-</w:t>
            </w:r>
            <w:r w:rsidRPr="001B1C3B">
              <w:rPr>
                <w:sz w:val="18"/>
                <w:lang w:val="tr-TR"/>
              </w:rPr>
              <w:t xml:space="preserve">   </w:t>
            </w:r>
          </w:p>
        </w:tc>
      </w:tr>
      <w:tr w:rsidR="00E133B5" w:rsidRPr="001B1C3B" w14:paraId="0BF2C60A" w14:textId="77777777" w:rsidTr="00E133B5">
        <w:trPr>
          <w:trHeight w:hRule="exact" w:val="267"/>
        </w:trPr>
        <w:tc>
          <w:tcPr>
            <w:tcW w:w="2163" w:type="pct"/>
            <w:noWrap/>
            <w:tcMar>
              <w:top w:w="15" w:type="dxa"/>
              <w:left w:w="15" w:type="dxa"/>
              <w:bottom w:w="0" w:type="dxa"/>
              <w:right w:w="15" w:type="dxa"/>
            </w:tcMar>
            <w:vAlign w:val="center"/>
          </w:tcPr>
          <w:p w14:paraId="1AA3D3EA" w14:textId="77777777" w:rsidR="00E133B5" w:rsidRPr="001B1C3B" w:rsidRDefault="00E133B5" w:rsidP="00E133B5">
            <w:pPr>
              <w:ind w:left="360" w:right="-2"/>
              <w:jc w:val="both"/>
              <w:rPr>
                <w:sz w:val="18"/>
                <w:szCs w:val="18"/>
                <w:lang w:val="tr-TR"/>
              </w:rPr>
            </w:pPr>
            <w:r w:rsidRPr="001B1C3B">
              <w:rPr>
                <w:sz w:val="18"/>
                <w:szCs w:val="18"/>
                <w:lang w:val="tr-TR"/>
              </w:rPr>
              <w:t>Taksitsiz</w:t>
            </w:r>
          </w:p>
        </w:tc>
        <w:tc>
          <w:tcPr>
            <w:tcW w:w="946" w:type="pct"/>
            <w:noWrap/>
            <w:tcMar>
              <w:top w:w="15" w:type="dxa"/>
              <w:left w:w="15" w:type="dxa"/>
              <w:bottom w:w="0" w:type="dxa"/>
              <w:right w:w="15" w:type="dxa"/>
            </w:tcMar>
            <w:vAlign w:val="center"/>
          </w:tcPr>
          <w:p w14:paraId="1A056BDC" w14:textId="530C530B" w:rsidR="00E133B5" w:rsidRPr="001B1C3B" w:rsidRDefault="00A13C8C" w:rsidP="00E133B5">
            <w:pPr>
              <w:ind w:right="62"/>
              <w:jc w:val="right"/>
              <w:rPr>
                <w:sz w:val="18"/>
                <w:szCs w:val="18"/>
                <w:lang w:val="tr-TR"/>
              </w:rPr>
            </w:pPr>
            <w:r w:rsidRPr="001B1C3B">
              <w:rPr>
                <w:sz w:val="18"/>
                <w:lang w:val="tr-TR"/>
              </w:rPr>
              <w:t xml:space="preserve"> </w:t>
            </w:r>
            <w:r w:rsidR="00E133B5" w:rsidRPr="001B1C3B">
              <w:rPr>
                <w:sz w:val="18"/>
                <w:lang w:val="tr-TR"/>
              </w:rPr>
              <w:t>3,081,084</w:t>
            </w:r>
            <w:r w:rsidRPr="001B1C3B">
              <w:rPr>
                <w:sz w:val="18"/>
                <w:lang w:val="tr-TR"/>
              </w:rPr>
              <w:t xml:space="preserve"> </w:t>
            </w:r>
          </w:p>
        </w:tc>
        <w:tc>
          <w:tcPr>
            <w:tcW w:w="946" w:type="pct"/>
            <w:noWrap/>
            <w:tcMar>
              <w:top w:w="15" w:type="dxa"/>
              <w:left w:w="15" w:type="dxa"/>
              <w:bottom w:w="0" w:type="dxa"/>
              <w:right w:w="15" w:type="dxa"/>
            </w:tcMar>
            <w:vAlign w:val="center"/>
          </w:tcPr>
          <w:p w14:paraId="5D07A512" w14:textId="19E5FAD1" w:rsidR="00E133B5" w:rsidRPr="001B1C3B" w:rsidRDefault="00A13C8C" w:rsidP="00E133B5">
            <w:pPr>
              <w:ind w:right="62"/>
              <w:jc w:val="right"/>
              <w:rPr>
                <w:sz w:val="18"/>
                <w:szCs w:val="18"/>
                <w:lang w:val="tr-TR"/>
              </w:rPr>
            </w:pPr>
            <w:r w:rsidRPr="001B1C3B">
              <w:rPr>
                <w:sz w:val="18"/>
                <w:lang w:val="tr-TR"/>
              </w:rPr>
              <w:t xml:space="preserve"> </w:t>
            </w:r>
            <w:r w:rsidR="00E133B5" w:rsidRPr="001B1C3B">
              <w:rPr>
                <w:sz w:val="18"/>
                <w:lang w:val="tr-TR"/>
              </w:rPr>
              <w:t>30,170</w:t>
            </w:r>
            <w:r w:rsidRPr="001B1C3B">
              <w:rPr>
                <w:sz w:val="18"/>
                <w:lang w:val="tr-TR"/>
              </w:rPr>
              <w:t xml:space="preserve"> </w:t>
            </w:r>
          </w:p>
        </w:tc>
        <w:tc>
          <w:tcPr>
            <w:tcW w:w="945" w:type="pct"/>
            <w:noWrap/>
            <w:tcMar>
              <w:top w:w="15" w:type="dxa"/>
              <w:left w:w="15" w:type="dxa"/>
              <w:bottom w:w="0" w:type="dxa"/>
              <w:right w:w="15" w:type="dxa"/>
            </w:tcMar>
            <w:vAlign w:val="center"/>
          </w:tcPr>
          <w:p w14:paraId="09548EB1" w14:textId="79CA38D0" w:rsidR="00E133B5" w:rsidRPr="001B1C3B" w:rsidRDefault="00A13C8C" w:rsidP="00E133B5">
            <w:pPr>
              <w:ind w:right="62"/>
              <w:jc w:val="right"/>
              <w:rPr>
                <w:sz w:val="18"/>
                <w:szCs w:val="18"/>
                <w:lang w:val="tr-TR"/>
              </w:rPr>
            </w:pPr>
            <w:r w:rsidRPr="001B1C3B">
              <w:rPr>
                <w:sz w:val="18"/>
                <w:lang w:val="tr-TR"/>
              </w:rPr>
              <w:t xml:space="preserve"> </w:t>
            </w:r>
            <w:r w:rsidR="00E133B5" w:rsidRPr="001B1C3B">
              <w:rPr>
                <w:sz w:val="18"/>
                <w:lang w:val="tr-TR"/>
              </w:rPr>
              <w:t>3,111,254</w:t>
            </w:r>
            <w:r w:rsidRPr="001B1C3B">
              <w:rPr>
                <w:sz w:val="18"/>
                <w:lang w:val="tr-TR"/>
              </w:rPr>
              <w:t xml:space="preserve"> </w:t>
            </w:r>
          </w:p>
        </w:tc>
      </w:tr>
      <w:tr w:rsidR="00E133B5" w:rsidRPr="001B1C3B" w14:paraId="2856E44A" w14:textId="77777777" w:rsidTr="00E133B5">
        <w:trPr>
          <w:trHeight w:hRule="exact" w:val="267"/>
        </w:trPr>
        <w:tc>
          <w:tcPr>
            <w:tcW w:w="2163" w:type="pct"/>
            <w:noWrap/>
            <w:tcMar>
              <w:top w:w="15" w:type="dxa"/>
              <w:left w:w="15" w:type="dxa"/>
              <w:bottom w:w="0" w:type="dxa"/>
              <w:right w:w="15" w:type="dxa"/>
            </w:tcMar>
            <w:vAlign w:val="center"/>
          </w:tcPr>
          <w:p w14:paraId="7BA427C6" w14:textId="39124644" w:rsidR="00E133B5" w:rsidRPr="001B1C3B" w:rsidRDefault="00E133B5" w:rsidP="00E133B5">
            <w:pPr>
              <w:ind w:right="-2"/>
              <w:jc w:val="both"/>
              <w:rPr>
                <w:b/>
                <w:sz w:val="18"/>
                <w:szCs w:val="18"/>
                <w:lang w:val="tr-TR"/>
              </w:rPr>
            </w:pPr>
            <w:r w:rsidRPr="001B1C3B">
              <w:rPr>
                <w:b/>
                <w:sz w:val="18"/>
                <w:szCs w:val="18"/>
                <w:lang w:val="tr-TR"/>
              </w:rPr>
              <w:t>Personel</w:t>
            </w:r>
            <w:r w:rsidR="00A13C8C" w:rsidRPr="001B1C3B">
              <w:rPr>
                <w:b/>
                <w:sz w:val="18"/>
                <w:szCs w:val="18"/>
                <w:lang w:val="tr-TR"/>
              </w:rPr>
              <w:t xml:space="preserve"> </w:t>
            </w:r>
            <w:r w:rsidRPr="001B1C3B">
              <w:rPr>
                <w:b/>
                <w:sz w:val="18"/>
                <w:szCs w:val="18"/>
                <w:lang w:val="tr-TR"/>
              </w:rPr>
              <w:t>Kredileri-TP</w:t>
            </w:r>
          </w:p>
        </w:tc>
        <w:tc>
          <w:tcPr>
            <w:tcW w:w="946" w:type="pct"/>
            <w:noWrap/>
            <w:tcMar>
              <w:top w:w="15" w:type="dxa"/>
              <w:left w:w="15" w:type="dxa"/>
              <w:bottom w:w="0" w:type="dxa"/>
              <w:right w:w="15" w:type="dxa"/>
            </w:tcMar>
            <w:vAlign w:val="center"/>
          </w:tcPr>
          <w:p w14:paraId="6396D555" w14:textId="4CFC7672" w:rsidR="00E133B5" w:rsidRPr="001B1C3B" w:rsidRDefault="00A13C8C" w:rsidP="00E133B5">
            <w:pPr>
              <w:ind w:right="62"/>
              <w:jc w:val="right"/>
              <w:rPr>
                <w:b/>
                <w:sz w:val="18"/>
                <w:szCs w:val="18"/>
                <w:lang w:val="tr-TR"/>
              </w:rPr>
            </w:pPr>
            <w:r w:rsidRPr="001B1C3B">
              <w:rPr>
                <w:b/>
                <w:sz w:val="18"/>
                <w:lang w:val="tr-TR"/>
              </w:rPr>
              <w:t xml:space="preserve"> </w:t>
            </w:r>
            <w:r w:rsidR="00E133B5" w:rsidRPr="001B1C3B">
              <w:rPr>
                <w:b/>
                <w:sz w:val="18"/>
                <w:lang w:val="tr-TR"/>
              </w:rPr>
              <w:t>795,063</w:t>
            </w:r>
            <w:r w:rsidRPr="001B1C3B">
              <w:rPr>
                <w:b/>
                <w:sz w:val="18"/>
                <w:lang w:val="tr-TR"/>
              </w:rPr>
              <w:t xml:space="preserve"> </w:t>
            </w:r>
          </w:p>
        </w:tc>
        <w:tc>
          <w:tcPr>
            <w:tcW w:w="946" w:type="pct"/>
            <w:noWrap/>
            <w:tcMar>
              <w:top w:w="15" w:type="dxa"/>
              <w:left w:w="15" w:type="dxa"/>
              <w:bottom w:w="0" w:type="dxa"/>
              <w:right w:w="15" w:type="dxa"/>
            </w:tcMar>
            <w:vAlign w:val="center"/>
          </w:tcPr>
          <w:p w14:paraId="2C830834" w14:textId="416C57A8" w:rsidR="00E133B5" w:rsidRPr="001B1C3B" w:rsidRDefault="00A13C8C" w:rsidP="00E133B5">
            <w:pPr>
              <w:ind w:right="62"/>
              <w:jc w:val="right"/>
              <w:rPr>
                <w:b/>
                <w:sz w:val="18"/>
                <w:szCs w:val="18"/>
                <w:lang w:val="tr-TR"/>
              </w:rPr>
            </w:pPr>
            <w:r w:rsidRPr="001B1C3B">
              <w:rPr>
                <w:b/>
                <w:sz w:val="18"/>
                <w:lang w:val="tr-TR"/>
              </w:rPr>
              <w:t xml:space="preserve"> </w:t>
            </w:r>
            <w:r w:rsidR="00E133B5" w:rsidRPr="001B1C3B">
              <w:rPr>
                <w:b/>
                <w:sz w:val="18"/>
                <w:lang w:val="tr-TR"/>
              </w:rPr>
              <w:t>283,354</w:t>
            </w:r>
            <w:r w:rsidRPr="001B1C3B">
              <w:rPr>
                <w:b/>
                <w:sz w:val="18"/>
                <w:lang w:val="tr-TR"/>
              </w:rPr>
              <w:t xml:space="preserve"> </w:t>
            </w:r>
          </w:p>
        </w:tc>
        <w:tc>
          <w:tcPr>
            <w:tcW w:w="945" w:type="pct"/>
            <w:noWrap/>
            <w:tcMar>
              <w:top w:w="15" w:type="dxa"/>
              <w:left w:w="15" w:type="dxa"/>
              <w:bottom w:w="0" w:type="dxa"/>
              <w:right w:w="15" w:type="dxa"/>
            </w:tcMar>
            <w:vAlign w:val="center"/>
          </w:tcPr>
          <w:p w14:paraId="39DE8311" w14:textId="1DF34D12" w:rsidR="00E133B5" w:rsidRPr="001B1C3B" w:rsidRDefault="00A13C8C" w:rsidP="00E133B5">
            <w:pPr>
              <w:ind w:right="62"/>
              <w:jc w:val="right"/>
              <w:rPr>
                <w:b/>
                <w:sz w:val="18"/>
                <w:szCs w:val="18"/>
                <w:lang w:val="tr-TR"/>
              </w:rPr>
            </w:pPr>
            <w:r w:rsidRPr="001B1C3B">
              <w:rPr>
                <w:b/>
                <w:sz w:val="18"/>
                <w:lang w:val="tr-TR"/>
              </w:rPr>
              <w:t xml:space="preserve"> </w:t>
            </w:r>
            <w:r w:rsidR="00E133B5" w:rsidRPr="001B1C3B">
              <w:rPr>
                <w:b/>
                <w:sz w:val="18"/>
                <w:lang w:val="tr-TR"/>
              </w:rPr>
              <w:t>1,078,417</w:t>
            </w:r>
            <w:r w:rsidRPr="001B1C3B">
              <w:rPr>
                <w:b/>
                <w:sz w:val="18"/>
                <w:lang w:val="tr-TR"/>
              </w:rPr>
              <w:t xml:space="preserve"> </w:t>
            </w:r>
          </w:p>
        </w:tc>
      </w:tr>
      <w:tr w:rsidR="00E133B5" w:rsidRPr="001B1C3B" w14:paraId="409EA253" w14:textId="77777777" w:rsidTr="00E133B5">
        <w:trPr>
          <w:trHeight w:hRule="exact" w:val="267"/>
        </w:trPr>
        <w:tc>
          <w:tcPr>
            <w:tcW w:w="2163" w:type="pct"/>
            <w:noWrap/>
            <w:tcMar>
              <w:top w:w="15" w:type="dxa"/>
              <w:left w:w="15" w:type="dxa"/>
              <w:bottom w:w="0" w:type="dxa"/>
              <w:right w:w="15" w:type="dxa"/>
            </w:tcMar>
            <w:vAlign w:val="center"/>
          </w:tcPr>
          <w:p w14:paraId="2880BECE" w14:textId="4F4272C8" w:rsidR="00E133B5" w:rsidRPr="001B1C3B" w:rsidRDefault="00E133B5" w:rsidP="00E133B5">
            <w:pPr>
              <w:ind w:left="360" w:right="-2"/>
              <w:jc w:val="both"/>
              <w:rPr>
                <w:sz w:val="18"/>
                <w:szCs w:val="18"/>
                <w:lang w:val="tr-TR"/>
              </w:rPr>
            </w:pPr>
            <w:r w:rsidRPr="001B1C3B">
              <w:rPr>
                <w:sz w:val="18"/>
                <w:szCs w:val="18"/>
                <w:lang w:val="tr-TR"/>
              </w:rPr>
              <w:t>Konut</w:t>
            </w:r>
            <w:r w:rsidR="00A13C8C" w:rsidRPr="001B1C3B">
              <w:rPr>
                <w:sz w:val="18"/>
                <w:szCs w:val="18"/>
                <w:lang w:val="tr-TR"/>
              </w:rPr>
              <w:t xml:space="preserve"> </w:t>
            </w:r>
            <w:r w:rsidRPr="001B1C3B">
              <w:rPr>
                <w:sz w:val="18"/>
                <w:szCs w:val="18"/>
                <w:lang w:val="tr-TR"/>
              </w:rPr>
              <w:t>Kredisi</w:t>
            </w:r>
          </w:p>
        </w:tc>
        <w:tc>
          <w:tcPr>
            <w:tcW w:w="946" w:type="pct"/>
            <w:noWrap/>
            <w:tcMar>
              <w:top w:w="15" w:type="dxa"/>
              <w:left w:w="15" w:type="dxa"/>
              <w:bottom w:w="0" w:type="dxa"/>
              <w:right w:w="15" w:type="dxa"/>
            </w:tcMar>
            <w:vAlign w:val="center"/>
          </w:tcPr>
          <w:p w14:paraId="6E24A918" w14:textId="3DCCD0D0" w:rsidR="00E133B5" w:rsidRPr="001B1C3B" w:rsidRDefault="00A13C8C" w:rsidP="00E133B5">
            <w:pPr>
              <w:ind w:right="62"/>
              <w:jc w:val="right"/>
              <w:rPr>
                <w:b/>
                <w:sz w:val="18"/>
                <w:szCs w:val="18"/>
                <w:lang w:val="tr-TR"/>
              </w:rPr>
            </w:pPr>
            <w:r w:rsidRPr="001B1C3B">
              <w:rPr>
                <w:b/>
                <w:sz w:val="18"/>
                <w:lang w:val="tr-TR"/>
              </w:rPr>
              <w:t xml:space="preserve"> </w:t>
            </w:r>
            <w:r w:rsidR="00E133B5" w:rsidRPr="001B1C3B">
              <w:rPr>
                <w:b/>
                <w:sz w:val="18"/>
                <w:lang w:val="tr-TR"/>
              </w:rPr>
              <w:t>-</w:t>
            </w:r>
            <w:r w:rsidRPr="001B1C3B">
              <w:rPr>
                <w:b/>
                <w:sz w:val="18"/>
                <w:lang w:val="tr-TR"/>
              </w:rPr>
              <w:t xml:space="preserve">   </w:t>
            </w:r>
          </w:p>
        </w:tc>
        <w:tc>
          <w:tcPr>
            <w:tcW w:w="946" w:type="pct"/>
            <w:noWrap/>
            <w:tcMar>
              <w:top w:w="15" w:type="dxa"/>
              <w:left w:w="15" w:type="dxa"/>
              <w:bottom w:w="0" w:type="dxa"/>
              <w:right w:w="15" w:type="dxa"/>
            </w:tcMar>
            <w:vAlign w:val="center"/>
          </w:tcPr>
          <w:p w14:paraId="0F77E9C5" w14:textId="0A822974" w:rsidR="00E133B5" w:rsidRPr="001B1C3B" w:rsidRDefault="00A13C8C" w:rsidP="00E133B5">
            <w:pPr>
              <w:ind w:right="62"/>
              <w:jc w:val="right"/>
              <w:rPr>
                <w:sz w:val="18"/>
                <w:szCs w:val="18"/>
                <w:lang w:val="tr-TR"/>
              </w:rPr>
            </w:pPr>
            <w:r w:rsidRPr="001B1C3B">
              <w:rPr>
                <w:sz w:val="18"/>
                <w:lang w:val="tr-TR"/>
              </w:rPr>
              <w:t xml:space="preserve"> </w:t>
            </w:r>
            <w:r w:rsidR="00E133B5" w:rsidRPr="001B1C3B">
              <w:rPr>
                <w:sz w:val="18"/>
                <w:lang w:val="tr-TR"/>
              </w:rPr>
              <w:t>4,544</w:t>
            </w:r>
            <w:r w:rsidRPr="001B1C3B">
              <w:rPr>
                <w:sz w:val="18"/>
                <w:lang w:val="tr-TR"/>
              </w:rPr>
              <w:t xml:space="preserve"> </w:t>
            </w:r>
          </w:p>
        </w:tc>
        <w:tc>
          <w:tcPr>
            <w:tcW w:w="945" w:type="pct"/>
            <w:noWrap/>
            <w:tcMar>
              <w:top w:w="15" w:type="dxa"/>
              <w:left w:w="15" w:type="dxa"/>
              <w:bottom w:w="0" w:type="dxa"/>
              <w:right w:w="15" w:type="dxa"/>
            </w:tcMar>
            <w:vAlign w:val="center"/>
          </w:tcPr>
          <w:p w14:paraId="064FDB59" w14:textId="00D8B535" w:rsidR="00E133B5" w:rsidRPr="001B1C3B" w:rsidRDefault="00A13C8C" w:rsidP="00E133B5">
            <w:pPr>
              <w:ind w:right="62"/>
              <w:jc w:val="right"/>
              <w:rPr>
                <w:sz w:val="18"/>
                <w:szCs w:val="18"/>
                <w:lang w:val="tr-TR"/>
              </w:rPr>
            </w:pPr>
            <w:r w:rsidRPr="001B1C3B">
              <w:rPr>
                <w:sz w:val="18"/>
                <w:lang w:val="tr-TR"/>
              </w:rPr>
              <w:t xml:space="preserve"> </w:t>
            </w:r>
            <w:r w:rsidR="00E133B5" w:rsidRPr="001B1C3B">
              <w:rPr>
                <w:sz w:val="18"/>
                <w:lang w:val="tr-TR"/>
              </w:rPr>
              <w:t>4,544</w:t>
            </w:r>
            <w:r w:rsidRPr="001B1C3B">
              <w:rPr>
                <w:sz w:val="18"/>
                <w:lang w:val="tr-TR"/>
              </w:rPr>
              <w:t xml:space="preserve"> </w:t>
            </w:r>
          </w:p>
        </w:tc>
      </w:tr>
      <w:tr w:rsidR="00E133B5" w:rsidRPr="001B1C3B" w14:paraId="7ED781A0" w14:textId="77777777" w:rsidTr="00E133B5">
        <w:trPr>
          <w:trHeight w:hRule="exact" w:val="267"/>
        </w:trPr>
        <w:tc>
          <w:tcPr>
            <w:tcW w:w="2163" w:type="pct"/>
            <w:noWrap/>
            <w:tcMar>
              <w:top w:w="15" w:type="dxa"/>
              <w:left w:w="15" w:type="dxa"/>
              <w:bottom w:w="0" w:type="dxa"/>
              <w:right w:w="15" w:type="dxa"/>
            </w:tcMar>
            <w:vAlign w:val="center"/>
          </w:tcPr>
          <w:p w14:paraId="20C61E73" w14:textId="33F5B20C" w:rsidR="00E133B5" w:rsidRPr="001B1C3B" w:rsidRDefault="00E133B5" w:rsidP="00E133B5">
            <w:pPr>
              <w:ind w:left="360" w:right="-2"/>
              <w:jc w:val="both"/>
              <w:rPr>
                <w:sz w:val="18"/>
                <w:szCs w:val="18"/>
                <w:lang w:val="tr-TR"/>
              </w:rPr>
            </w:pPr>
            <w:r w:rsidRPr="001B1C3B">
              <w:rPr>
                <w:sz w:val="18"/>
                <w:szCs w:val="18"/>
                <w:lang w:val="tr-TR"/>
              </w:rPr>
              <w:t>Taşıt</w:t>
            </w:r>
            <w:r w:rsidR="00A13C8C" w:rsidRPr="001B1C3B">
              <w:rPr>
                <w:sz w:val="18"/>
                <w:szCs w:val="18"/>
                <w:lang w:val="tr-TR"/>
              </w:rPr>
              <w:t xml:space="preserve"> </w:t>
            </w:r>
            <w:r w:rsidRPr="001B1C3B">
              <w:rPr>
                <w:sz w:val="18"/>
                <w:szCs w:val="18"/>
                <w:lang w:val="tr-TR"/>
              </w:rPr>
              <w:t>Kredisi</w:t>
            </w:r>
          </w:p>
        </w:tc>
        <w:tc>
          <w:tcPr>
            <w:tcW w:w="946" w:type="pct"/>
            <w:noWrap/>
            <w:tcMar>
              <w:top w:w="15" w:type="dxa"/>
              <w:left w:w="15" w:type="dxa"/>
              <w:bottom w:w="0" w:type="dxa"/>
              <w:right w:w="15" w:type="dxa"/>
            </w:tcMar>
            <w:vAlign w:val="center"/>
          </w:tcPr>
          <w:p w14:paraId="6B8AE283" w14:textId="50E2C9E3" w:rsidR="00E133B5" w:rsidRPr="001B1C3B" w:rsidRDefault="00A13C8C" w:rsidP="00E133B5">
            <w:pPr>
              <w:ind w:right="62"/>
              <w:jc w:val="right"/>
              <w:rPr>
                <w:b/>
                <w:sz w:val="18"/>
                <w:szCs w:val="18"/>
                <w:lang w:val="tr-TR"/>
              </w:rPr>
            </w:pPr>
            <w:r w:rsidRPr="001B1C3B">
              <w:rPr>
                <w:sz w:val="18"/>
                <w:lang w:val="tr-TR"/>
              </w:rPr>
              <w:t xml:space="preserve"> </w:t>
            </w:r>
            <w:r w:rsidR="00E133B5" w:rsidRPr="001B1C3B">
              <w:rPr>
                <w:sz w:val="18"/>
                <w:lang w:val="tr-TR"/>
              </w:rPr>
              <w:t>18</w:t>
            </w:r>
            <w:r w:rsidRPr="001B1C3B">
              <w:rPr>
                <w:sz w:val="18"/>
                <w:lang w:val="tr-TR"/>
              </w:rPr>
              <w:t xml:space="preserve"> </w:t>
            </w:r>
          </w:p>
        </w:tc>
        <w:tc>
          <w:tcPr>
            <w:tcW w:w="946" w:type="pct"/>
            <w:noWrap/>
            <w:tcMar>
              <w:top w:w="15" w:type="dxa"/>
              <w:left w:w="15" w:type="dxa"/>
              <w:bottom w:w="0" w:type="dxa"/>
              <w:right w:w="15" w:type="dxa"/>
            </w:tcMar>
            <w:vAlign w:val="center"/>
          </w:tcPr>
          <w:p w14:paraId="4A20B965" w14:textId="65CE4E55" w:rsidR="00E133B5" w:rsidRPr="001B1C3B" w:rsidRDefault="00A13C8C" w:rsidP="00E133B5">
            <w:pPr>
              <w:ind w:right="62"/>
              <w:jc w:val="right"/>
              <w:rPr>
                <w:b/>
                <w:sz w:val="18"/>
                <w:szCs w:val="18"/>
                <w:lang w:val="tr-TR"/>
              </w:rPr>
            </w:pPr>
            <w:r w:rsidRPr="001B1C3B">
              <w:rPr>
                <w:sz w:val="18"/>
                <w:lang w:val="tr-TR"/>
              </w:rPr>
              <w:t xml:space="preserve"> </w:t>
            </w:r>
            <w:r w:rsidR="00E133B5" w:rsidRPr="001B1C3B">
              <w:rPr>
                <w:sz w:val="18"/>
                <w:lang w:val="tr-TR"/>
              </w:rPr>
              <w:t>334</w:t>
            </w:r>
            <w:r w:rsidRPr="001B1C3B">
              <w:rPr>
                <w:sz w:val="18"/>
                <w:lang w:val="tr-TR"/>
              </w:rPr>
              <w:t xml:space="preserve"> </w:t>
            </w:r>
          </w:p>
        </w:tc>
        <w:tc>
          <w:tcPr>
            <w:tcW w:w="945" w:type="pct"/>
            <w:noWrap/>
            <w:tcMar>
              <w:top w:w="15" w:type="dxa"/>
              <w:left w:w="15" w:type="dxa"/>
              <w:bottom w:w="0" w:type="dxa"/>
              <w:right w:w="15" w:type="dxa"/>
            </w:tcMar>
            <w:vAlign w:val="center"/>
          </w:tcPr>
          <w:p w14:paraId="647530A1" w14:textId="5970F608" w:rsidR="00E133B5" w:rsidRPr="001B1C3B" w:rsidRDefault="00A13C8C" w:rsidP="00E133B5">
            <w:pPr>
              <w:ind w:right="62"/>
              <w:jc w:val="right"/>
              <w:rPr>
                <w:b/>
                <w:sz w:val="18"/>
                <w:szCs w:val="18"/>
                <w:lang w:val="tr-TR"/>
              </w:rPr>
            </w:pPr>
            <w:r w:rsidRPr="001B1C3B">
              <w:rPr>
                <w:sz w:val="18"/>
                <w:lang w:val="tr-TR"/>
              </w:rPr>
              <w:t xml:space="preserve"> </w:t>
            </w:r>
            <w:r w:rsidR="00E133B5" w:rsidRPr="001B1C3B">
              <w:rPr>
                <w:sz w:val="18"/>
                <w:lang w:val="tr-TR"/>
              </w:rPr>
              <w:t>352</w:t>
            </w:r>
            <w:r w:rsidRPr="001B1C3B">
              <w:rPr>
                <w:sz w:val="18"/>
                <w:lang w:val="tr-TR"/>
              </w:rPr>
              <w:t xml:space="preserve"> </w:t>
            </w:r>
          </w:p>
        </w:tc>
      </w:tr>
      <w:tr w:rsidR="00E133B5" w:rsidRPr="001B1C3B" w14:paraId="0D7EACE1" w14:textId="77777777" w:rsidTr="00E133B5">
        <w:trPr>
          <w:trHeight w:hRule="exact" w:val="267"/>
        </w:trPr>
        <w:tc>
          <w:tcPr>
            <w:tcW w:w="2163" w:type="pct"/>
            <w:noWrap/>
            <w:tcMar>
              <w:top w:w="15" w:type="dxa"/>
              <w:left w:w="15" w:type="dxa"/>
              <w:bottom w:w="0" w:type="dxa"/>
              <w:right w:w="15" w:type="dxa"/>
            </w:tcMar>
            <w:vAlign w:val="center"/>
          </w:tcPr>
          <w:p w14:paraId="2C94E1F8" w14:textId="3146516F" w:rsidR="00E133B5" w:rsidRPr="001B1C3B" w:rsidRDefault="00E133B5" w:rsidP="00E133B5">
            <w:pPr>
              <w:ind w:left="360" w:right="-2"/>
              <w:jc w:val="both"/>
              <w:rPr>
                <w:sz w:val="18"/>
                <w:szCs w:val="18"/>
                <w:lang w:val="tr-TR"/>
              </w:rPr>
            </w:pPr>
            <w:r w:rsidRPr="001B1C3B">
              <w:rPr>
                <w:sz w:val="18"/>
                <w:szCs w:val="18"/>
                <w:lang w:val="tr-TR"/>
              </w:rPr>
              <w:t>İhtiyaç</w:t>
            </w:r>
            <w:r w:rsidR="00A13C8C" w:rsidRPr="001B1C3B">
              <w:rPr>
                <w:sz w:val="18"/>
                <w:szCs w:val="18"/>
                <w:lang w:val="tr-TR"/>
              </w:rPr>
              <w:t xml:space="preserve"> </w:t>
            </w:r>
            <w:r w:rsidRPr="001B1C3B">
              <w:rPr>
                <w:sz w:val="18"/>
                <w:szCs w:val="18"/>
                <w:lang w:val="tr-TR"/>
              </w:rPr>
              <w:t>Kredisi</w:t>
            </w:r>
          </w:p>
        </w:tc>
        <w:tc>
          <w:tcPr>
            <w:tcW w:w="946" w:type="pct"/>
            <w:noWrap/>
            <w:tcMar>
              <w:top w:w="15" w:type="dxa"/>
              <w:left w:w="15" w:type="dxa"/>
              <w:bottom w:w="0" w:type="dxa"/>
              <w:right w:w="15" w:type="dxa"/>
            </w:tcMar>
            <w:vAlign w:val="center"/>
          </w:tcPr>
          <w:p w14:paraId="66ADB0E5" w14:textId="3D4FFF81" w:rsidR="00E133B5" w:rsidRPr="001B1C3B" w:rsidRDefault="00A13C8C" w:rsidP="00E133B5">
            <w:pPr>
              <w:ind w:right="62"/>
              <w:jc w:val="right"/>
              <w:rPr>
                <w:sz w:val="18"/>
                <w:szCs w:val="18"/>
                <w:lang w:val="tr-TR"/>
              </w:rPr>
            </w:pPr>
            <w:r w:rsidRPr="001B1C3B">
              <w:rPr>
                <w:sz w:val="18"/>
                <w:lang w:val="tr-TR"/>
              </w:rPr>
              <w:t xml:space="preserve"> </w:t>
            </w:r>
            <w:r w:rsidR="00E133B5" w:rsidRPr="001B1C3B">
              <w:rPr>
                <w:sz w:val="18"/>
                <w:lang w:val="tr-TR"/>
              </w:rPr>
              <w:t>795,045</w:t>
            </w:r>
            <w:r w:rsidRPr="001B1C3B">
              <w:rPr>
                <w:sz w:val="18"/>
                <w:lang w:val="tr-TR"/>
              </w:rPr>
              <w:t xml:space="preserve"> </w:t>
            </w:r>
          </w:p>
        </w:tc>
        <w:tc>
          <w:tcPr>
            <w:tcW w:w="946" w:type="pct"/>
            <w:noWrap/>
            <w:tcMar>
              <w:top w:w="15" w:type="dxa"/>
              <w:left w:w="15" w:type="dxa"/>
              <w:bottom w:w="0" w:type="dxa"/>
              <w:right w:w="15" w:type="dxa"/>
            </w:tcMar>
            <w:vAlign w:val="center"/>
          </w:tcPr>
          <w:p w14:paraId="30683E2C" w14:textId="48AC27F3" w:rsidR="00E133B5" w:rsidRPr="001B1C3B" w:rsidRDefault="00A13C8C" w:rsidP="00E133B5">
            <w:pPr>
              <w:ind w:right="62"/>
              <w:jc w:val="right"/>
              <w:rPr>
                <w:sz w:val="18"/>
                <w:szCs w:val="18"/>
                <w:lang w:val="tr-TR"/>
              </w:rPr>
            </w:pPr>
            <w:r w:rsidRPr="001B1C3B">
              <w:rPr>
                <w:sz w:val="18"/>
                <w:lang w:val="tr-TR"/>
              </w:rPr>
              <w:t xml:space="preserve"> </w:t>
            </w:r>
            <w:r w:rsidR="00E133B5" w:rsidRPr="001B1C3B">
              <w:rPr>
                <w:sz w:val="18"/>
                <w:lang w:val="tr-TR"/>
              </w:rPr>
              <w:t>278,476</w:t>
            </w:r>
            <w:r w:rsidRPr="001B1C3B">
              <w:rPr>
                <w:sz w:val="18"/>
                <w:lang w:val="tr-TR"/>
              </w:rPr>
              <w:t xml:space="preserve"> </w:t>
            </w:r>
          </w:p>
        </w:tc>
        <w:tc>
          <w:tcPr>
            <w:tcW w:w="945" w:type="pct"/>
            <w:noWrap/>
            <w:tcMar>
              <w:top w:w="15" w:type="dxa"/>
              <w:left w:w="15" w:type="dxa"/>
              <w:bottom w:w="0" w:type="dxa"/>
              <w:right w:w="15" w:type="dxa"/>
            </w:tcMar>
            <w:vAlign w:val="center"/>
          </w:tcPr>
          <w:p w14:paraId="2A25F6ED" w14:textId="4DC865C9" w:rsidR="00E133B5" w:rsidRPr="001B1C3B" w:rsidRDefault="00A13C8C" w:rsidP="00E133B5">
            <w:pPr>
              <w:ind w:right="62"/>
              <w:jc w:val="right"/>
              <w:rPr>
                <w:sz w:val="18"/>
                <w:szCs w:val="18"/>
                <w:lang w:val="tr-TR"/>
              </w:rPr>
            </w:pPr>
            <w:r w:rsidRPr="001B1C3B">
              <w:rPr>
                <w:sz w:val="18"/>
                <w:lang w:val="tr-TR"/>
              </w:rPr>
              <w:t xml:space="preserve"> </w:t>
            </w:r>
            <w:r w:rsidR="00E133B5" w:rsidRPr="001B1C3B">
              <w:rPr>
                <w:sz w:val="18"/>
                <w:lang w:val="tr-TR"/>
              </w:rPr>
              <w:t>1,073,521</w:t>
            </w:r>
            <w:r w:rsidRPr="001B1C3B">
              <w:rPr>
                <w:sz w:val="18"/>
                <w:lang w:val="tr-TR"/>
              </w:rPr>
              <w:t xml:space="preserve"> </w:t>
            </w:r>
          </w:p>
        </w:tc>
      </w:tr>
      <w:tr w:rsidR="00E133B5" w:rsidRPr="001B1C3B" w14:paraId="4289A9FF" w14:textId="77777777" w:rsidTr="00E133B5">
        <w:trPr>
          <w:trHeight w:hRule="exact" w:val="267"/>
        </w:trPr>
        <w:tc>
          <w:tcPr>
            <w:tcW w:w="2163" w:type="pct"/>
            <w:noWrap/>
            <w:tcMar>
              <w:top w:w="15" w:type="dxa"/>
              <w:left w:w="15" w:type="dxa"/>
              <w:bottom w:w="0" w:type="dxa"/>
              <w:right w:w="15" w:type="dxa"/>
            </w:tcMar>
            <w:vAlign w:val="center"/>
          </w:tcPr>
          <w:p w14:paraId="4FBAF1DA" w14:textId="77777777" w:rsidR="00E133B5" w:rsidRPr="001B1C3B" w:rsidRDefault="00E133B5" w:rsidP="00E133B5">
            <w:pPr>
              <w:ind w:left="360" w:right="-2"/>
              <w:jc w:val="both"/>
              <w:rPr>
                <w:sz w:val="18"/>
                <w:szCs w:val="18"/>
                <w:lang w:val="tr-TR"/>
              </w:rPr>
            </w:pPr>
            <w:r w:rsidRPr="001B1C3B">
              <w:rPr>
                <w:sz w:val="18"/>
                <w:szCs w:val="18"/>
                <w:lang w:val="tr-TR"/>
              </w:rPr>
              <w:t>Diğer</w:t>
            </w:r>
          </w:p>
        </w:tc>
        <w:tc>
          <w:tcPr>
            <w:tcW w:w="946" w:type="pct"/>
            <w:noWrap/>
            <w:tcMar>
              <w:top w:w="15" w:type="dxa"/>
              <w:left w:w="15" w:type="dxa"/>
              <w:bottom w:w="0" w:type="dxa"/>
              <w:right w:w="15" w:type="dxa"/>
            </w:tcMar>
            <w:vAlign w:val="center"/>
          </w:tcPr>
          <w:p w14:paraId="51DD284A" w14:textId="233E1B88" w:rsidR="00E133B5" w:rsidRPr="001B1C3B" w:rsidRDefault="00A13C8C" w:rsidP="00E133B5">
            <w:pPr>
              <w:ind w:right="62"/>
              <w:jc w:val="right"/>
              <w:rPr>
                <w:b/>
                <w:sz w:val="18"/>
                <w:szCs w:val="18"/>
                <w:lang w:val="tr-TR"/>
              </w:rPr>
            </w:pPr>
            <w:r w:rsidRPr="001B1C3B">
              <w:rPr>
                <w:b/>
                <w:sz w:val="18"/>
                <w:lang w:val="tr-TR"/>
              </w:rPr>
              <w:t xml:space="preserve"> </w:t>
            </w:r>
            <w:r w:rsidR="00E133B5" w:rsidRPr="001B1C3B">
              <w:rPr>
                <w:b/>
                <w:sz w:val="18"/>
                <w:lang w:val="tr-TR"/>
              </w:rPr>
              <w:t>-</w:t>
            </w:r>
            <w:r w:rsidRPr="001B1C3B">
              <w:rPr>
                <w:b/>
                <w:sz w:val="18"/>
                <w:lang w:val="tr-TR"/>
              </w:rPr>
              <w:t xml:space="preserve">   </w:t>
            </w:r>
          </w:p>
        </w:tc>
        <w:tc>
          <w:tcPr>
            <w:tcW w:w="946" w:type="pct"/>
            <w:noWrap/>
            <w:tcMar>
              <w:top w:w="15" w:type="dxa"/>
              <w:left w:w="15" w:type="dxa"/>
              <w:bottom w:w="0" w:type="dxa"/>
              <w:right w:w="15" w:type="dxa"/>
            </w:tcMar>
            <w:vAlign w:val="center"/>
          </w:tcPr>
          <w:p w14:paraId="2C5F6E88" w14:textId="10C146E1" w:rsidR="00E133B5" w:rsidRPr="001B1C3B" w:rsidRDefault="00A13C8C" w:rsidP="00E133B5">
            <w:pPr>
              <w:ind w:right="62"/>
              <w:jc w:val="right"/>
              <w:rPr>
                <w:b/>
                <w:sz w:val="18"/>
                <w:szCs w:val="18"/>
                <w:lang w:val="tr-TR"/>
              </w:rPr>
            </w:pPr>
            <w:r w:rsidRPr="001B1C3B">
              <w:rPr>
                <w:b/>
                <w:sz w:val="18"/>
                <w:lang w:val="tr-TR"/>
              </w:rPr>
              <w:t xml:space="preserve"> </w:t>
            </w:r>
            <w:r w:rsidR="00E133B5" w:rsidRPr="001B1C3B">
              <w:rPr>
                <w:b/>
                <w:sz w:val="18"/>
                <w:lang w:val="tr-TR"/>
              </w:rPr>
              <w:t>-</w:t>
            </w:r>
            <w:r w:rsidRPr="001B1C3B">
              <w:rPr>
                <w:b/>
                <w:sz w:val="18"/>
                <w:lang w:val="tr-TR"/>
              </w:rPr>
              <w:t xml:space="preserve">   </w:t>
            </w:r>
          </w:p>
        </w:tc>
        <w:tc>
          <w:tcPr>
            <w:tcW w:w="945" w:type="pct"/>
            <w:noWrap/>
            <w:tcMar>
              <w:top w:w="15" w:type="dxa"/>
              <w:left w:w="15" w:type="dxa"/>
              <w:bottom w:w="0" w:type="dxa"/>
              <w:right w:w="15" w:type="dxa"/>
            </w:tcMar>
            <w:vAlign w:val="center"/>
          </w:tcPr>
          <w:p w14:paraId="64203477" w14:textId="44C5F7A8" w:rsidR="00E133B5" w:rsidRPr="001B1C3B" w:rsidRDefault="00A13C8C" w:rsidP="00E133B5">
            <w:pPr>
              <w:ind w:right="62"/>
              <w:jc w:val="right"/>
              <w:rPr>
                <w:b/>
                <w:sz w:val="18"/>
                <w:szCs w:val="18"/>
                <w:lang w:val="tr-TR"/>
              </w:rPr>
            </w:pPr>
            <w:r w:rsidRPr="001B1C3B">
              <w:rPr>
                <w:b/>
                <w:sz w:val="18"/>
                <w:lang w:val="tr-TR"/>
              </w:rPr>
              <w:t xml:space="preserve"> </w:t>
            </w:r>
            <w:r w:rsidR="00E133B5" w:rsidRPr="001B1C3B">
              <w:rPr>
                <w:b/>
                <w:sz w:val="18"/>
                <w:lang w:val="tr-TR"/>
              </w:rPr>
              <w:t>-</w:t>
            </w:r>
            <w:r w:rsidRPr="001B1C3B">
              <w:rPr>
                <w:b/>
                <w:sz w:val="18"/>
                <w:lang w:val="tr-TR"/>
              </w:rPr>
              <w:t xml:space="preserve">   </w:t>
            </w:r>
          </w:p>
        </w:tc>
      </w:tr>
      <w:tr w:rsidR="00E133B5" w:rsidRPr="001B1C3B" w14:paraId="11324E0B" w14:textId="77777777" w:rsidTr="00E133B5">
        <w:trPr>
          <w:trHeight w:hRule="exact" w:val="267"/>
        </w:trPr>
        <w:tc>
          <w:tcPr>
            <w:tcW w:w="2163" w:type="pct"/>
            <w:noWrap/>
            <w:tcMar>
              <w:top w:w="15" w:type="dxa"/>
              <w:left w:w="15" w:type="dxa"/>
              <w:bottom w:w="0" w:type="dxa"/>
              <w:right w:w="15" w:type="dxa"/>
            </w:tcMar>
            <w:vAlign w:val="center"/>
          </w:tcPr>
          <w:p w14:paraId="364B83A3" w14:textId="0B1D26E0" w:rsidR="00E133B5" w:rsidRPr="001B1C3B" w:rsidRDefault="00E133B5" w:rsidP="00E133B5">
            <w:pPr>
              <w:ind w:right="-2"/>
              <w:jc w:val="both"/>
              <w:rPr>
                <w:b/>
                <w:sz w:val="18"/>
                <w:szCs w:val="18"/>
                <w:lang w:val="tr-TR"/>
              </w:rPr>
            </w:pPr>
            <w:r w:rsidRPr="001B1C3B">
              <w:rPr>
                <w:b/>
                <w:sz w:val="18"/>
                <w:szCs w:val="18"/>
                <w:lang w:val="tr-TR"/>
              </w:rPr>
              <w:t>Personel</w:t>
            </w:r>
            <w:r w:rsidR="00A13C8C" w:rsidRPr="001B1C3B">
              <w:rPr>
                <w:b/>
                <w:sz w:val="18"/>
                <w:szCs w:val="18"/>
                <w:lang w:val="tr-TR"/>
              </w:rPr>
              <w:t xml:space="preserve"> </w:t>
            </w:r>
            <w:r w:rsidRPr="001B1C3B">
              <w:rPr>
                <w:b/>
                <w:sz w:val="18"/>
                <w:szCs w:val="18"/>
                <w:lang w:val="tr-TR"/>
              </w:rPr>
              <w:t>Kredileri-Dövize</w:t>
            </w:r>
            <w:r w:rsidR="00A13C8C" w:rsidRPr="001B1C3B">
              <w:rPr>
                <w:b/>
                <w:sz w:val="18"/>
                <w:szCs w:val="18"/>
                <w:lang w:val="tr-TR"/>
              </w:rPr>
              <w:t xml:space="preserve"> </w:t>
            </w:r>
            <w:r w:rsidRPr="001B1C3B">
              <w:rPr>
                <w:b/>
                <w:sz w:val="18"/>
                <w:szCs w:val="18"/>
                <w:lang w:val="tr-TR"/>
              </w:rPr>
              <w:t>Endeksli</w:t>
            </w:r>
          </w:p>
        </w:tc>
        <w:tc>
          <w:tcPr>
            <w:tcW w:w="946" w:type="pct"/>
            <w:noWrap/>
            <w:tcMar>
              <w:top w:w="15" w:type="dxa"/>
              <w:left w:w="15" w:type="dxa"/>
              <w:bottom w:w="0" w:type="dxa"/>
              <w:right w:w="15" w:type="dxa"/>
            </w:tcMar>
            <w:vAlign w:val="center"/>
          </w:tcPr>
          <w:p w14:paraId="0A05E28E" w14:textId="312AF7E5" w:rsidR="00E133B5" w:rsidRPr="001B1C3B" w:rsidRDefault="00A13C8C" w:rsidP="00E133B5">
            <w:pPr>
              <w:ind w:right="62"/>
              <w:jc w:val="right"/>
              <w:rPr>
                <w:sz w:val="18"/>
                <w:szCs w:val="18"/>
                <w:lang w:val="tr-TR"/>
              </w:rPr>
            </w:pPr>
            <w:r w:rsidRPr="001B1C3B">
              <w:rPr>
                <w:sz w:val="18"/>
                <w:lang w:val="tr-TR"/>
              </w:rPr>
              <w:t xml:space="preserve"> </w:t>
            </w:r>
            <w:r w:rsidR="00E133B5" w:rsidRPr="001B1C3B">
              <w:rPr>
                <w:sz w:val="18"/>
                <w:lang w:val="tr-TR"/>
              </w:rPr>
              <w:t>-</w:t>
            </w:r>
            <w:r w:rsidRPr="001B1C3B">
              <w:rPr>
                <w:sz w:val="18"/>
                <w:lang w:val="tr-TR"/>
              </w:rPr>
              <w:t xml:space="preserve">   </w:t>
            </w:r>
          </w:p>
        </w:tc>
        <w:tc>
          <w:tcPr>
            <w:tcW w:w="946" w:type="pct"/>
            <w:noWrap/>
            <w:tcMar>
              <w:top w:w="15" w:type="dxa"/>
              <w:left w:w="15" w:type="dxa"/>
              <w:bottom w:w="0" w:type="dxa"/>
              <w:right w:w="15" w:type="dxa"/>
            </w:tcMar>
            <w:vAlign w:val="center"/>
          </w:tcPr>
          <w:p w14:paraId="1ED10900" w14:textId="5580B48B" w:rsidR="00E133B5" w:rsidRPr="001B1C3B" w:rsidRDefault="00A13C8C" w:rsidP="00E133B5">
            <w:pPr>
              <w:ind w:right="62"/>
              <w:jc w:val="right"/>
              <w:rPr>
                <w:sz w:val="18"/>
                <w:szCs w:val="18"/>
                <w:lang w:val="tr-TR"/>
              </w:rPr>
            </w:pPr>
            <w:r w:rsidRPr="001B1C3B">
              <w:rPr>
                <w:sz w:val="18"/>
                <w:lang w:val="tr-TR"/>
              </w:rPr>
              <w:t xml:space="preserve"> </w:t>
            </w:r>
            <w:r w:rsidR="00E133B5" w:rsidRPr="001B1C3B">
              <w:rPr>
                <w:sz w:val="18"/>
                <w:lang w:val="tr-TR"/>
              </w:rPr>
              <w:t>-</w:t>
            </w:r>
            <w:r w:rsidRPr="001B1C3B">
              <w:rPr>
                <w:sz w:val="18"/>
                <w:lang w:val="tr-TR"/>
              </w:rPr>
              <w:t xml:space="preserve">   </w:t>
            </w:r>
          </w:p>
        </w:tc>
        <w:tc>
          <w:tcPr>
            <w:tcW w:w="945" w:type="pct"/>
            <w:noWrap/>
            <w:tcMar>
              <w:top w:w="15" w:type="dxa"/>
              <w:left w:w="15" w:type="dxa"/>
              <w:bottom w:w="0" w:type="dxa"/>
              <w:right w:w="15" w:type="dxa"/>
            </w:tcMar>
            <w:vAlign w:val="center"/>
          </w:tcPr>
          <w:p w14:paraId="54530D4E" w14:textId="467D4745" w:rsidR="00E133B5" w:rsidRPr="001B1C3B" w:rsidRDefault="00A13C8C" w:rsidP="00E133B5">
            <w:pPr>
              <w:ind w:right="62"/>
              <w:jc w:val="right"/>
              <w:rPr>
                <w:sz w:val="18"/>
                <w:szCs w:val="18"/>
                <w:lang w:val="tr-TR"/>
              </w:rPr>
            </w:pPr>
            <w:r w:rsidRPr="001B1C3B">
              <w:rPr>
                <w:sz w:val="18"/>
                <w:lang w:val="tr-TR"/>
              </w:rPr>
              <w:t xml:space="preserve"> </w:t>
            </w:r>
            <w:r w:rsidR="00E133B5" w:rsidRPr="001B1C3B">
              <w:rPr>
                <w:sz w:val="18"/>
                <w:lang w:val="tr-TR"/>
              </w:rPr>
              <w:t>-</w:t>
            </w:r>
            <w:r w:rsidRPr="001B1C3B">
              <w:rPr>
                <w:sz w:val="18"/>
                <w:lang w:val="tr-TR"/>
              </w:rPr>
              <w:t xml:space="preserve">   </w:t>
            </w:r>
          </w:p>
        </w:tc>
      </w:tr>
      <w:tr w:rsidR="00E133B5" w:rsidRPr="001B1C3B" w14:paraId="49BB1719" w14:textId="77777777" w:rsidTr="00E133B5">
        <w:trPr>
          <w:trHeight w:hRule="exact" w:val="267"/>
        </w:trPr>
        <w:tc>
          <w:tcPr>
            <w:tcW w:w="2163" w:type="pct"/>
            <w:noWrap/>
            <w:tcMar>
              <w:top w:w="15" w:type="dxa"/>
              <w:left w:w="15" w:type="dxa"/>
              <w:bottom w:w="0" w:type="dxa"/>
              <w:right w:w="15" w:type="dxa"/>
            </w:tcMar>
            <w:vAlign w:val="center"/>
          </w:tcPr>
          <w:p w14:paraId="51E8B444" w14:textId="34F388E4" w:rsidR="00E133B5" w:rsidRPr="001B1C3B" w:rsidRDefault="00E133B5" w:rsidP="00E133B5">
            <w:pPr>
              <w:ind w:left="360" w:right="-2"/>
              <w:jc w:val="both"/>
              <w:rPr>
                <w:sz w:val="18"/>
                <w:szCs w:val="18"/>
                <w:lang w:val="tr-TR"/>
              </w:rPr>
            </w:pPr>
            <w:r w:rsidRPr="001B1C3B">
              <w:rPr>
                <w:sz w:val="18"/>
                <w:szCs w:val="18"/>
                <w:lang w:val="tr-TR"/>
              </w:rPr>
              <w:t>Konut</w:t>
            </w:r>
            <w:r w:rsidR="00A13C8C" w:rsidRPr="001B1C3B">
              <w:rPr>
                <w:sz w:val="18"/>
                <w:szCs w:val="18"/>
                <w:lang w:val="tr-TR"/>
              </w:rPr>
              <w:t xml:space="preserve"> </w:t>
            </w:r>
            <w:r w:rsidRPr="001B1C3B">
              <w:rPr>
                <w:sz w:val="18"/>
                <w:szCs w:val="18"/>
                <w:lang w:val="tr-TR"/>
              </w:rPr>
              <w:t>Kredisi</w:t>
            </w:r>
          </w:p>
        </w:tc>
        <w:tc>
          <w:tcPr>
            <w:tcW w:w="946" w:type="pct"/>
            <w:noWrap/>
            <w:tcMar>
              <w:top w:w="15" w:type="dxa"/>
              <w:left w:w="15" w:type="dxa"/>
              <w:bottom w:w="0" w:type="dxa"/>
              <w:right w:w="15" w:type="dxa"/>
            </w:tcMar>
            <w:vAlign w:val="center"/>
          </w:tcPr>
          <w:p w14:paraId="67587E5A" w14:textId="46F0AB07" w:rsidR="00E133B5" w:rsidRPr="001B1C3B" w:rsidRDefault="00A13C8C" w:rsidP="00E133B5">
            <w:pPr>
              <w:ind w:right="62"/>
              <w:jc w:val="right"/>
              <w:rPr>
                <w:b/>
                <w:sz w:val="18"/>
                <w:szCs w:val="18"/>
                <w:lang w:val="tr-TR"/>
              </w:rPr>
            </w:pPr>
            <w:r w:rsidRPr="001B1C3B">
              <w:rPr>
                <w:b/>
                <w:sz w:val="18"/>
                <w:lang w:val="tr-TR"/>
              </w:rPr>
              <w:t xml:space="preserve"> </w:t>
            </w:r>
            <w:r w:rsidR="00E133B5" w:rsidRPr="001B1C3B">
              <w:rPr>
                <w:b/>
                <w:sz w:val="18"/>
                <w:lang w:val="tr-TR"/>
              </w:rPr>
              <w:t>-</w:t>
            </w:r>
            <w:r w:rsidRPr="001B1C3B">
              <w:rPr>
                <w:b/>
                <w:sz w:val="18"/>
                <w:lang w:val="tr-TR"/>
              </w:rPr>
              <w:t xml:space="preserve">   </w:t>
            </w:r>
          </w:p>
        </w:tc>
        <w:tc>
          <w:tcPr>
            <w:tcW w:w="946" w:type="pct"/>
            <w:noWrap/>
            <w:tcMar>
              <w:top w:w="15" w:type="dxa"/>
              <w:left w:w="15" w:type="dxa"/>
              <w:bottom w:w="0" w:type="dxa"/>
              <w:right w:w="15" w:type="dxa"/>
            </w:tcMar>
            <w:vAlign w:val="center"/>
          </w:tcPr>
          <w:p w14:paraId="48F420E1" w14:textId="1C279DAA" w:rsidR="00E133B5" w:rsidRPr="001B1C3B" w:rsidRDefault="00A13C8C" w:rsidP="00E133B5">
            <w:pPr>
              <w:ind w:right="62"/>
              <w:jc w:val="right"/>
              <w:rPr>
                <w:b/>
                <w:sz w:val="18"/>
                <w:szCs w:val="18"/>
                <w:lang w:val="tr-TR"/>
              </w:rPr>
            </w:pPr>
            <w:r w:rsidRPr="001B1C3B">
              <w:rPr>
                <w:b/>
                <w:sz w:val="18"/>
                <w:lang w:val="tr-TR"/>
              </w:rPr>
              <w:t xml:space="preserve"> </w:t>
            </w:r>
            <w:r w:rsidR="00E133B5" w:rsidRPr="001B1C3B">
              <w:rPr>
                <w:b/>
                <w:sz w:val="18"/>
                <w:lang w:val="tr-TR"/>
              </w:rPr>
              <w:t>-</w:t>
            </w:r>
            <w:r w:rsidRPr="001B1C3B">
              <w:rPr>
                <w:b/>
                <w:sz w:val="18"/>
                <w:lang w:val="tr-TR"/>
              </w:rPr>
              <w:t xml:space="preserve">   </w:t>
            </w:r>
          </w:p>
        </w:tc>
        <w:tc>
          <w:tcPr>
            <w:tcW w:w="945" w:type="pct"/>
            <w:noWrap/>
            <w:tcMar>
              <w:top w:w="15" w:type="dxa"/>
              <w:left w:w="15" w:type="dxa"/>
              <w:bottom w:w="0" w:type="dxa"/>
              <w:right w:w="15" w:type="dxa"/>
            </w:tcMar>
            <w:vAlign w:val="center"/>
          </w:tcPr>
          <w:p w14:paraId="589E3DF0" w14:textId="5E07286D" w:rsidR="00E133B5" w:rsidRPr="001B1C3B" w:rsidRDefault="00A13C8C" w:rsidP="00E133B5">
            <w:pPr>
              <w:ind w:right="62"/>
              <w:jc w:val="right"/>
              <w:rPr>
                <w:b/>
                <w:sz w:val="18"/>
                <w:szCs w:val="18"/>
                <w:lang w:val="tr-TR"/>
              </w:rPr>
            </w:pPr>
            <w:r w:rsidRPr="001B1C3B">
              <w:rPr>
                <w:b/>
                <w:sz w:val="18"/>
                <w:lang w:val="tr-TR"/>
              </w:rPr>
              <w:t xml:space="preserve"> </w:t>
            </w:r>
            <w:r w:rsidR="00E133B5" w:rsidRPr="001B1C3B">
              <w:rPr>
                <w:b/>
                <w:sz w:val="18"/>
                <w:lang w:val="tr-TR"/>
              </w:rPr>
              <w:t>-</w:t>
            </w:r>
            <w:r w:rsidRPr="001B1C3B">
              <w:rPr>
                <w:b/>
                <w:sz w:val="18"/>
                <w:lang w:val="tr-TR"/>
              </w:rPr>
              <w:t xml:space="preserve">   </w:t>
            </w:r>
          </w:p>
        </w:tc>
      </w:tr>
      <w:tr w:rsidR="00E133B5" w:rsidRPr="001B1C3B" w14:paraId="61D1F92F" w14:textId="77777777" w:rsidTr="00E133B5">
        <w:trPr>
          <w:trHeight w:hRule="exact" w:val="267"/>
        </w:trPr>
        <w:tc>
          <w:tcPr>
            <w:tcW w:w="2163" w:type="pct"/>
            <w:noWrap/>
            <w:tcMar>
              <w:top w:w="15" w:type="dxa"/>
              <w:left w:w="15" w:type="dxa"/>
              <w:bottom w:w="0" w:type="dxa"/>
              <w:right w:w="15" w:type="dxa"/>
            </w:tcMar>
            <w:vAlign w:val="center"/>
          </w:tcPr>
          <w:p w14:paraId="2971FE0A" w14:textId="40AC74C5" w:rsidR="00E133B5" w:rsidRPr="001B1C3B" w:rsidRDefault="00E133B5" w:rsidP="00E133B5">
            <w:pPr>
              <w:ind w:left="360" w:right="-2"/>
              <w:jc w:val="both"/>
              <w:rPr>
                <w:sz w:val="18"/>
                <w:szCs w:val="18"/>
                <w:lang w:val="tr-TR"/>
              </w:rPr>
            </w:pPr>
            <w:r w:rsidRPr="001B1C3B">
              <w:rPr>
                <w:sz w:val="18"/>
                <w:szCs w:val="18"/>
                <w:lang w:val="tr-TR"/>
              </w:rPr>
              <w:t>Taşıt</w:t>
            </w:r>
            <w:r w:rsidR="00A13C8C" w:rsidRPr="001B1C3B">
              <w:rPr>
                <w:sz w:val="18"/>
                <w:szCs w:val="18"/>
                <w:lang w:val="tr-TR"/>
              </w:rPr>
              <w:t xml:space="preserve"> </w:t>
            </w:r>
            <w:r w:rsidRPr="001B1C3B">
              <w:rPr>
                <w:sz w:val="18"/>
                <w:szCs w:val="18"/>
                <w:lang w:val="tr-TR"/>
              </w:rPr>
              <w:t>Kredisi</w:t>
            </w:r>
          </w:p>
        </w:tc>
        <w:tc>
          <w:tcPr>
            <w:tcW w:w="946" w:type="pct"/>
            <w:noWrap/>
            <w:tcMar>
              <w:top w:w="15" w:type="dxa"/>
              <w:left w:w="15" w:type="dxa"/>
              <w:bottom w:w="0" w:type="dxa"/>
              <w:right w:w="15" w:type="dxa"/>
            </w:tcMar>
            <w:vAlign w:val="center"/>
          </w:tcPr>
          <w:p w14:paraId="152B84F3" w14:textId="359DC52C" w:rsidR="00E133B5" w:rsidRPr="001B1C3B" w:rsidRDefault="00A13C8C" w:rsidP="00E133B5">
            <w:pPr>
              <w:ind w:right="62"/>
              <w:jc w:val="right"/>
              <w:rPr>
                <w:b/>
                <w:sz w:val="18"/>
                <w:szCs w:val="18"/>
                <w:lang w:val="tr-TR"/>
              </w:rPr>
            </w:pPr>
            <w:r w:rsidRPr="001B1C3B">
              <w:rPr>
                <w:b/>
                <w:sz w:val="18"/>
                <w:lang w:val="tr-TR"/>
              </w:rPr>
              <w:t xml:space="preserve"> </w:t>
            </w:r>
            <w:r w:rsidR="00E133B5" w:rsidRPr="001B1C3B">
              <w:rPr>
                <w:b/>
                <w:sz w:val="18"/>
                <w:lang w:val="tr-TR"/>
              </w:rPr>
              <w:t>-</w:t>
            </w:r>
            <w:r w:rsidRPr="001B1C3B">
              <w:rPr>
                <w:b/>
                <w:sz w:val="18"/>
                <w:lang w:val="tr-TR"/>
              </w:rPr>
              <w:t xml:space="preserve">   </w:t>
            </w:r>
          </w:p>
        </w:tc>
        <w:tc>
          <w:tcPr>
            <w:tcW w:w="946" w:type="pct"/>
            <w:noWrap/>
            <w:tcMar>
              <w:top w:w="15" w:type="dxa"/>
              <w:left w:w="15" w:type="dxa"/>
              <w:bottom w:w="0" w:type="dxa"/>
              <w:right w:w="15" w:type="dxa"/>
            </w:tcMar>
            <w:vAlign w:val="center"/>
          </w:tcPr>
          <w:p w14:paraId="41982469" w14:textId="04AC7DD4" w:rsidR="00E133B5" w:rsidRPr="001B1C3B" w:rsidRDefault="00A13C8C" w:rsidP="00E133B5">
            <w:pPr>
              <w:ind w:right="62"/>
              <w:jc w:val="right"/>
              <w:rPr>
                <w:b/>
                <w:sz w:val="18"/>
                <w:szCs w:val="18"/>
                <w:lang w:val="tr-TR"/>
              </w:rPr>
            </w:pPr>
            <w:r w:rsidRPr="001B1C3B">
              <w:rPr>
                <w:b/>
                <w:sz w:val="18"/>
                <w:lang w:val="tr-TR"/>
              </w:rPr>
              <w:t xml:space="preserve"> </w:t>
            </w:r>
            <w:r w:rsidR="00E133B5" w:rsidRPr="001B1C3B">
              <w:rPr>
                <w:b/>
                <w:sz w:val="18"/>
                <w:lang w:val="tr-TR"/>
              </w:rPr>
              <w:t>-</w:t>
            </w:r>
            <w:r w:rsidRPr="001B1C3B">
              <w:rPr>
                <w:b/>
                <w:sz w:val="18"/>
                <w:lang w:val="tr-TR"/>
              </w:rPr>
              <w:t xml:space="preserve">   </w:t>
            </w:r>
          </w:p>
        </w:tc>
        <w:tc>
          <w:tcPr>
            <w:tcW w:w="945" w:type="pct"/>
            <w:noWrap/>
            <w:tcMar>
              <w:top w:w="15" w:type="dxa"/>
              <w:left w:w="15" w:type="dxa"/>
              <w:bottom w:w="0" w:type="dxa"/>
              <w:right w:w="15" w:type="dxa"/>
            </w:tcMar>
            <w:vAlign w:val="center"/>
          </w:tcPr>
          <w:p w14:paraId="04B9AA96" w14:textId="7E540446" w:rsidR="00E133B5" w:rsidRPr="001B1C3B" w:rsidRDefault="00A13C8C" w:rsidP="00E133B5">
            <w:pPr>
              <w:ind w:right="62"/>
              <w:jc w:val="right"/>
              <w:rPr>
                <w:b/>
                <w:sz w:val="18"/>
                <w:szCs w:val="18"/>
                <w:lang w:val="tr-TR"/>
              </w:rPr>
            </w:pPr>
            <w:r w:rsidRPr="001B1C3B">
              <w:rPr>
                <w:b/>
                <w:sz w:val="18"/>
                <w:lang w:val="tr-TR"/>
              </w:rPr>
              <w:t xml:space="preserve"> </w:t>
            </w:r>
            <w:r w:rsidR="00E133B5" w:rsidRPr="001B1C3B">
              <w:rPr>
                <w:b/>
                <w:sz w:val="18"/>
                <w:lang w:val="tr-TR"/>
              </w:rPr>
              <w:t>-</w:t>
            </w:r>
            <w:r w:rsidRPr="001B1C3B">
              <w:rPr>
                <w:b/>
                <w:sz w:val="18"/>
                <w:lang w:val="tr-TR"/>
              </w:rPr>
              <w:t xml:space="preserve">   </w:t>
            </w:r>
          </w:p>
        </w:tc>
      </w:tr>
      <w:tr w:rsidR="00E133B5" w:rsidRPr="001B1C3B" w14:paraId="74A642F5" w14:textId="77777777" w:rsidTr="00E133B5">
        <w:trPr>
          <w:trHeight w:hRule="exact" w:val="267"/>
        </w:trPr>
        <w:tc>
          <w:tcPr>
            <w:tcW w:w="2163" w:type="pct"/>
            <w:noWrap/>
            <w:tcMar>
              <w:top w:w="15" w:type="dxa"/>
              <w:left w:w="15" w:type="dxa"/>
              <w:bottom w:w="0" w:type="dxa"/>
              <w:right w:w="15" w:type="dxa"/>
            </w:tcMar>
            <w:vAlign w:val="center"/>
          </w:tcPr>
          <w:p w14:paraId="4F515EDC" w14:textId="210FD238" w:rsidR="00E133B5" w:rsidRPr="001B1C3B" w:rsidRDefault="00E133B5" w:rsidP="00E133B5">
            <w:pPr>
              <w:ind w:left="360" w:right="-2"/>
              <w:jc w:val="both"/>
              <w:rPr>
                <w:sz w:val="18"/>
                <w:szCs w:val="18"/>
                <w:lang w:val="tr-TR"/>
              </w:rPr>
            </w:pPr>
            <w:r w:rsidRPr="001B1C3B">
              <w:rPr>
                <w:sz w:val="18"/>
                <w:szCs w:val="18"/>
                <w:lang w:val="tr-TR"/>
              </w:rPr>
              <w:t>İhtiyaç</w:t>
            </w:r>
            <w:r w:rsidR="00A13C8C" w:rsidRPr="001B1C3B">
              <w:rPr>
                <w:sz w:val="18"/>
                <w:szCs w:val="18"/>
                <w:lang w:val="tr-TR"/>
              </w:rPr>
              <w:t xml:space="preserve"> </w:t>
            </w:r>
            <w:r w:rsidRPr="001B1C3B">
              <w:rPr>
                <w:sz w:val="18"/>
                <w:szCs w:val="18"/>
                <w:lang w:val="tr-TR"/>
              </w:rPr>
              <w:t>Kredisi</w:t>
            </w:r>
          </w:p>
        </w:tc>
        <w:tc>
          <w:tcPr>
            <w:tcW w:w="946" w:type="pct"/>
            <w:noWrap/>
            <w:tcMar>
              <w:top w:w="15" w:type="dxa"/>
              <w:left w:w="15" w:type="dxa"/>
              <w:bottom w:w="0" w:type="dxa"/>
              <w:right w:w="15" w:type="dxa"/>
            </w:tcMar>
            <w:vAlign w:val="center"/>
          </w:tcPr>
          <w:p w14:paraId="7FB0EF24" w14:textId="733404FE" w:rsidR="00E133B5" w:rsidRPr="001B1C3B" w:rsidRDefault="00A13C8C" w:rsidP="00E133B5">
            <w:pPr>
              <w:ind w:right="62"/>
              <w:jc w:val="right"/>
              <w:rPr>
                <w:b/>
                <w:sz w:val="18"/>
                <w:szCs w:val="18"/>
                <w:lang w:val="tr-TR"/>
              </w:rPr>
            </w:pPr>
            <w:r w:rsidRPr="001B1C3B">
              <w:rPr>
                <w:b/>
                <w:sz w:val="18"/>
                <w:lang w:val="tr-TR"/>
              </w:rPr>
              <w:t xml:space="preserve"> </w:t>
            </w:r>
            <w:r w:rsidR="00E133B5" w:rsidRPr="001B1C3B">
              <w:rPr>
                <w:b/>
                <w:sz w:val="18"/>
                <w:lang w:val="tr-TR"/>
              </w:rPr>
              <w:t>-</w:t>
            </w:r>
            <w:r w:rsidRPr="001B1C3B">
              <w:rPr>
                <w:b/>
                <w:sz w:val="18"/>
                <w:lang w:val="tr-TR"/>
              </w:rPr>
              <w:t xml:space="preserve">   </w:t>
            </w:r>
          </w:p>
        </w:tc>
        <w:tc>
          <w:tcPr>
            <w:tcW w:w="946" w:type="pct"/>
            <w:noWrap/>
            <w:tcMar>
              <w:top w:w="15" w:type="dxa"/>
              <w:left w:w="15" w:type="dxa"/>
              <w:bottom w:w="0" w:type="dxa"/>
              <w:right w:w="15" w:type="dxa"/>
            </w:tcMar>
            <w:vAlign w:val="center"/>
          </w:tcPr>
          <w:p w14:paraId="41D33462" w14:textId="071292CC" w:rsidR="00E133B5" w:rsidRPr="001B1C3B" w:rsidRDefault="00A13C8C" w:rsidP="00E133B5">
            <w:pPr>
              <w:ind w:right="62"/>
              <w:jc w:val="right"/>
              <w:rPr>
                <w:b/>
                <w:sz w:val="18"/>
                <w:szCs w:val="18"/>
                <w:lang w:val="tr-TR"/>
              </w:rPr>
            </w:pPr>
            <w:r w:rsidRPr="001B1C3B">
              <w:rPr>
                <w:b/>
                <w:sz w:val="18"/>
                <w:lang w:val="tr-TR"/>
              </w:rPr>
              <w:t xml:space="preserve"> </w:t>
            </w:r>
            <w:r w:rsidR="00E133B5" w:rsidRPr="001B1C3B">
              <w:rPr>
                <w:b/>
                <w:sz w:val="18"/>
                <w:lang w:val="tr-TR"/>
              </w:rPr>
              <w:t>-</w:t>
            </w:r>
            <w:r w:rsidRPr="001B1C3B">
              <w:rPr>
                <w:b/>
                <w:sz w:val="18"/>
                <w:lang w:val="tr-TR"/>
              </w:rPr>
              <w:t xml:space="preserve">   </w:t>
            </w:r>
          </w:p>
        </w:tc>
        <w:tc>
          <w:tcPr>
            <w:tcW w:w="945" w:type="pct"/>
            <w:noWrap/>
            <w:tcMar>
              <w:top w:w="15" w:type="dxa"/>
              <w:left w:w="15" w:type="dxa"/>
              <w:bottom w:w="0" w:type="dxa"/>
              <w:right w:w="15" w:type="dxa"/>
            </w:tcMar>
            <w:vAlign w:val="center"/>
          </w:tcPr>
          <w:p w14:paraId="5E8D7AA0" w14:textId="23886FC5" w:rsidR="00E133B5" w:rsidRPr="001B1C3B" w:rsidRDefault="00A13C8C" w:rsidP="00E133B5">
            <w:pPr>
              <w:ind w:right="62"/>
              <w:jc w:val="right"/>
              <w:rPr>
                <w:b/>
                <w:sz w:val="18"/>
                <w:szCs w:val="18"/>
                <w:lang w:val="tr-TR"/>
              </w:rPr>
            </w:pPr>
            <w:r w:rsidRPr="001B1C3B">
              <w:rPr>
                <w:b/>
                <w:sz w:val="18"/>
                <w:lang w:val="tr-TR"/>
              </w:rPr>
              <w:t xml:space="preserve"> </w:t>
            </w:r>
            <w:r w:rsidR="00E133B5" w:rsidRPr="001B1C3B">
              <w:rPr>
                <w:b/>
                <w:sz w:val="18"/>
                <w:lang w:val="tr-TR"/>
              </w:rPr>
              <w:t>-</w:t>
            </w:r>
            <w:r w:rsidRPr="001B1C3B">
              <w:rPr>
                <w:b/>
                <w:sz w:val="18"/>
                <w:lang w:val="tr-TR"/>
              </w:rPr>
              <w:t xml:space="preserve">   </w:t>
            </w:r>
          </w:p>
        </w:tc>
      </w:tr>
      <w:tr w:rsidR="00E133B5" w:rsidRPr="001B1C3B" w14:paraId="59D3F3AB" w14:textId="77777777" w:rsidTr="00E133B5">
        <w:trPr>
          <w:trHeight w:hRule="exact" w:val="267"/>
        </w:trPr>
        <w:tc>
          <w:tcPr>
            <w:tcW w:w="2163" w:type="pct"/>
            <w:noWrap/>
            <w:tcMar>
              <w:top w:w="15" w:type="dxa"/>
              <w:left w:w="15" w:type="dxa"/>
              <w:bottom w:w="0" w:type="dxa"/>
              <w:right w:w="15" w:type="dxa"/>
            </w:tcMar>
            <w:vAlign w:val="center"/>
          </w:tcPr>
          <w:p w14:paraId="2963B45B" w14:textId="77777777" w:rsidR="00E133B5" w:rsidRPr="001B1C3B" w:rsidRDefault="00E133B5" w:rsidP="00E133B5">
            <w:pPr>
              <w:ind w:left="360" w:right="-2"/>
              <w:jc w:val="both"/>
              <w:rPr>
                <w:sz w:val="18"/>
                <w:szCs w:val="18"/>
                <w:lang w:val="tr-TR"/>
              </w:rPr>
            </w:pPr>
            <w:r w:rsidRPr="001B1C3B">
              <w:rPr>
                <w:sz w:val="18"/>
                <w:szCs w:val="18"/>
                <w:lang w:val="tr-TR"/>
              </w:rPr>
              <w:t>Diğer</w:t>
            </w:r>
          </w:p>
        </w:tc>
        <w:tc>
          <w:tcPr>
            <w:tcW w:w="946" w:type="pct"/>
            <w:noWrap/>
            <w:tcMar>
              <w:top w:w="15" w:type="dxa"/>
              <w:left w:w="15" w:type="dxa"/>
              <w:bottom w:w="0" w:type="dxa"/>
              <w:right w:w="15" w:type="dxa"/>
            </w:tcMar>
            <w:vAlign w:val="center"/>
          </w:tcPr>
          <w:p w14:paraId="710ACA91" w14:textId="53C387EF" w:rsidR="00E133B5" w:rsidRPr="001B1C3B" w:rsidRDefault="00A13C8C" w:rsidP="00E133B5">
            <w:pPr>
              <w:ind w:right="62"/>
              <w:jc w:val="right"/>
              <w:rPr>
                <w:b/>
                <w:sz w:val="18"/>
                <w:szCs w:val="18"/>
                <w:lang w:val="tr-TR"/>
              </w:rPr>
            </w:pPr>
            <w:r w:rsidRPr="001B1C3B">
              <w:rPr>
                <w:b/>
                <w:sz w:val="18"/>
                <w:lang w:val="tr-TR"/>
              </w:rPr>
              <w:t xml:space="preserve"> </w:t>
            </w:r>
            <w:r w:rsidR="00E133B5" w:rsidRPr="001B1C3B">
              <w:rPr>
                <w:b/>
                <w:sz w:val="18"/>
                <w:lang w:val="tr-TR"/>
              </w:rPr>
              <w:t>-</w:t>
            </w:r>
            <w:r w:rsidRPr="001B1C3B">
              <w:rPr>
                <w:b/>
                <w:sz w:val="18"/>
                <w:lang w:val="tr-TR"/>
              </w:rPr>
              <w:t xml:space="preserve">   </w:t>
            </w:r>
          </w:p>
        </w:tc>
        <w:tc>
          <w:tcPr>
            <w:tcW w:w="946" w:type="pct"/>
            <w:noWrap/>
            <w:tcMar>
              <w:top w:w="15" w:type="dxa"/>
              <w:left w:w="15" w:type="dxa"/>
              <w:bottom w:w="0" w:type="dxa"/>
              <w:right w:w="15" w:type="dxa"/>
            </w:tcMar>
            <w:vAlign w:val="center"/>
          </w:tcPr>
          <w:p w14:paraId="460A0FC4" w14:textId="1E53CCD0" w:rsidR="00E133B5" w:rsidRPr="001B1C3B" w:rsidRDefault="00A13C8C" w:rsidP="00E133B5">
            <w:pPr>
              <w:ind w:right="62"/>
              <w:jc w:val="right"/>
              <w:rPr>
                <w:b/>
                <w:sz w:val="18"/>
                <w:szCs w:val="18"/>
                <w:lang w:val="tr-TR"/>
              </w:rPr>
            </w:pPr>
            <w:r w:rsidRPr="001B1C3B">
              <w:rPr>
                <w:b/>
                <w:sz w:val="18"/>
                <w:lang w:val="tr-TR"/>
              </w:rPr>
              <w:t xml:space="preserve"> </w:t>
            </w:r>
            <w:r w:rsidR="00E133B5" w:rsidRPr="001B1C3B">
              <w:rPr>
                <w:b/>
                <w:sz w:val="18"/>
                <w:lang w:val="tr-TR"/>
              </w:rPr>
              <w:t>-</w:t>
            </w:r>
            <w:r w:rsidRPr="001B1C3B">
              <w:rPr>
                <w:b/>
                <w:sz w:val="18"/>
                <w:lang w:val="tr-TR"/>
              </w:rPr>
              <w:t xml:space="preserve">   </w:t>
            </w:r>
          </w:p>
        </w:tc>
        <w:tc>
          <w:tcPr>
            <w:tcW w:w="945" w:type="pct"/>
            <w:noWrap/>
            <w:tcMar>
              <w:top w:w="15" w:type="dxa"/>
              <w:left w:w="15" w:type="dxa"/>
              <w:bottom w:w="0" w:type="dxa"/>
              <w:right w:w="15" w:type="dxa"/>
            </w:tcMar>
            <w:vAlign w:val="center"/>
          </w:tcPr>
          <w:p w14:paraId="0B0BAC0C" w14:textId="7B21AC76" w:rsidR="00E133B5" w:rsidRPr="001B1C3B" w:rsidRDefault="00A13C8C" w:rsidP="00E133B5">
            <w:pPr>
              <w:ind w:right="62"/>
              <w:jc w:val="right"/>
              <w:rPr>
                <w:b/>
                <w:sz w:val="18"/>
                <w:szCs w:val="18"/>
                <w:lang w:val="tr-TR"/>
              </w:rPr>
            </w:pPr>
            <w:r w:rsidRPr="001B1C3B">
              <w:rPr>
                <w:b/>
                <w:sz w:val="18"/>
                <w:lang w:val="tr-TR"/>
              </w:rPr>
              <w:t xml:space="preserve"> </w:t>
            </w:r>
            <w:r w:rsidR="00E133B5" w:rsidRPr="001B1C3B">
              <w:rPr>
                <w:b/>
                <w:sz w:val="18"/>
                <w:lang w:val="tr-TR"/>
              </w:rPr>
              <w:t>-</w:t>
            </w:r>
            <w:r w:rsidRPr="001B1C3B">
              <w:rPr>
                <w:b/>
                <w:sz w:val="18"/>
                <w:lang w:val="tr-TR"/>
              </w:rPr>
              <w:t xml:space="preserve">   </w:t>
            </w:r>
          </w:p>
        </w:tc>
      </w:tr>
      <w:tr w:rsidR="00E133B5" w:rsidRPr="001B1C3B" w14:paraId="6179A530" w14:textId="77777777" w:rsidTr="00E133B5">
        <w:trPr>
          <w:trHeight w:hRule="exact" w:val="267"/>
        </w:trPr>
        <w:tc>
          <w:tcPr>
            <w:tcW w:w="2163" w:type="pct"/>
            <w:noWrap/>
            <w:tcMar>
              <w:top w:w="15" w:type="dxa"/>
              <w:left w:w="15" w:type="dxa"/>
              <w:bottom w:w="0" w:type="dxa"/>
              <w:right w:w="15" w:type="dxa"/>
            </w:tcMar>
            <w:vAlign w:val="center"/>
          </w:tcPr>
          <w:p w14:paraId="3337C083" w14:textId="5E67BCA2" w:rsidR="00E133B5" w:rsidRPr="001B1C3B" w:rsidRDefault="00E133B5" w:rsidP="00E133B5">
            <w:pPr>
              <w:ind w:right="-2"/>
              <w:jc w:val="both"/>
              <w:rPr>
                <w:b/>
                <w:sz w:val="18"/>
                <w:szCs w:val="18"/>
                <w:lang w:val="tr-TR"/>
              </w:rPr>
            </w:pPr>
            <w:r w:rsidRPr="001B1C3B">
              <w:rPr>
                <w:b/>
                <w:sz w:val="18"/>
                <w:szCs w:val="18"/>
                <w:lang w:val="tr-TR"/>
              </w:rPr>
              <w:t>Personel</w:t>
            </w:r>
            <w:r w:rsidR="00A13C8C" w:rsidRPr="001B1C3B">
              <w:rPr>
                <w:b/>
                <w:sz w:val="18"/>
                <w:szCs w:val="18"/>
                <w:lang w:val="tr-TR"/>
              </w:rPr>
              <w:t xml:space="preserve"> </w:t>
            </w:r>
            <w:r w:rsidRPr="001B1C3B">
              <w:rPr>
                <w:b/>
                <w:sz w:val="18"/>
                <w:szCs w:val="18"/>
                <w:lang w:val="tr-TR"/>
              </w:rPr>
              <w:t>Kredileri-YP</w:t>
            </w:r>
          </w:p>
        </w:tc>
        <w:tc>
          <w:tcPr>
            <w:tcW w:w="946" w:type="pct"/>
            <w:noWrap/>
            <w:tcMar>
              <w:top w:w="15" w:type="dxa"/>
              <w:left w:w="15" w:type="dxa"/>
              <w:bottom w:w="0" w:type="dxa"/>
              <w:right w:w="15" w:type="dxa"/>
            </w:tcMar>
            <w:vAlign w:val="center"/>
          </w:tcPr>
          <w:p w14:paraId="7CE12FD0" w14:textId="67F0AA60" w:rsidR="00E133B5" w:rsidRPr="001B1C3B" w:rsidRDefault="00A13C8C" w:rsidP="00E133B5">
            <w:pPr>
              <w:ind w:right="62"/>
              <w:jc w:val="right"/>
              <w:rPr>
                <w:b/>
                <w:sz w:val="18"/>
                <w:szCs w:val="18"/>
                <w:lang w:val="tr-TR"/>
              </w:rPr>
            </w:pPr>
            <w:r w:rsidRPr="001B1C3B">
              <w:rPr>
                <w:b/>
                <w:sz w:val="18"/>
                <w:lang w:val="tr-TR"/>
              </w:rPr>
              <w:t xml:space="preserve"> </w:t>
            </w:r>
            <w:r w:rsidR="00E133B5" w:rsidRPr="001B1C3B">
              <w:rPr>
                <w:b/>
                <w:sz w:val="18"/>
                <w:lang w:val="tr-TR"/>
              </w:rPr>
              <w:t>18,094</w:t>
            </w:r>
            <w:r w:rsidRPr="001B1C3B">
              <w:rPr>
                <w:b/>
                <w:sz w:val="18"/>
                <w:lang w:val="tr-TR"/>
              </w:rPr>
              <w:t xml:space="preserve"> </w:t>
            </w:r>
          </w:p>
        </w:tc>
        <w:tc>
          <w:tcPr>
            <w:tcW w:w="946" w:type="pct"/>
            <w:noWrap/>
            <w:tcMar>
              <w:top w:w="15" w:type="dxa"/>
              <w:left w:w="15" w:type="dxa"/>
              <w:bottom w:w="0" w:type="dxa"/>
              <w:right w:w="15" w:type="dxa"/>
            </w:tcMar>
            <w:vAlign w:val="center"/>
          </w:tcPr>
          <w:p w14:paraId="65F430AD" w14:textId="347A6515" w:rsidR="00E133B5" w:rsidRPr="001B1C3B" w:rsidRDefault="00A13C8C" w:rsidP="00E133B5">
            <w:pPr>
              <w:ind w:right="62"/>
              <w:jc w:val="right"/>
              <w:rPr>
                <w:b/>
                <w:sz w:val="18"/>
                <w:szCs w:val="18"/>
                <w:lang w:val="tr-TR"/>
              </w:rPr>
            </w:pPr>
            <w:r w:rsidRPr="001B1C3B">
              <w:rPr>
                <w:b/>
                <w:sz w:val="18"/>
                <w:lang w:val="tr-TR"/>
              </w:rPr>
              <w:t xml:space="preserve"> </w:t>
            </w:r>
            <w:r w:rsidR="00E133B5" w:rsidRPr="001B1C3B">
              <w:rPr>
                <w:b/>
                <w:sz w:val="18"/>
                <w:lang w:val="tr-TR"/>
              </w:rPr>
              <w:t>122,965</w:t>
            </w:r>
            <w:r w:rsidRPr="001B1C3B">
              <w:rPr>
                <w:b/>
                <w:sz w:val="18"/>
                <w:lang w:val="tr-TR"/>
              </w:rPr>
              <w:t xml:space="preserve"> </w:t>
            </w:r>
          </w:p>
        </w:tc>
        <w:tc>
          <w:tcPr>
            <w:tcW w:w="945" w:type="pct"/>
            <w:noWrap/>
            <w:tcMar>
              <w:top w:w="15" w:type="dxa"/>
              <w:left w:w="15" w:type="dxa"/>
              <w:bottom w:w="0" w:type="dxa"/>
              <w:right w:w="15" w:type="dxa"/>
            </w:tcMar>
            <w:vAlign w:val="center"/>
          </w:tcPr>
          <w:p w14:paraId="63FC4F43" w14:textId="1C96E36C" w:rsidR="00E133B5" w:rsidRPr="001B1C3B" w:rsidRDefault="00A13C8C" w:rsidP="00E133B5">
            <w:pPr>
              <w:ind w:right="62"/>
              <w:jc w:val="right"/>
              <w:rPr>
                <w:b/>
                <w:sz w:val="18"/>
                <w:szCs w:val="18"/>
                <w:lang w:val="tr-TR"/>
              </w:rPr>
            </w:pPr>
            <w:r w:rsidRPr="001B1C3B">
              <w:rPr>
                <w:b/>
                <w:sz w:val="18"/>
                <w:lang w:val="tr-TR"/>
              </w:rPr>
              <w:t xml:space="preserve"> </w:t>
            </w:r>
            <w:r w:rsidR="00E133B5" w:rsidRPr="001B1C3B">
              <w:rPr>
                <w:b/>
                <w:sz w:val="18"/>
                <w:lang w:val="tr-TR"/>
              </w:rPr>
              <w:t>141,059</w:t>
            </w:r>
            <w:r w:rsidRPr="001B1C3B">
              <w:rPr>
                <w:b/>
                <w:sz w:val="18"/>
                <w:lang w:val="tr-TR"/>
              </w:rPr>
              <w:t xml:space="preserve"> </w:t>
            </w:r>
          </w:p>
        </w:tc>
      </w:tr>
      <w:tr w:rsidR="00E133B5" w:rsidRPr="001B1C3B" w14:paraId="37E99219" w14:textId="77777777" w:rsidTr="00E133B5">
        <w:trPr>
          <w:trHeight w:hRule="exact" w:val="267"/>
        </w:trPr>
        <w:tc>
          <w:tcPr>
            <w:tcW w:w="2163" w:type="pct"/>
            <w:noWrap/>
            <w:tcMar>
              <w:top w:w="15" w:type="dxa"/>
              <w:left w:w="15" w:type="dxa"/>
              <w:bottom w:w="0" w:type="dxa"/>
              <w:right w:w="15" w:type="dxa"/>
            </w:tcMar>
            <w:vAlign w:val="center"/>
          </w:tcPr>
          <w:p w14:paraId="12C31934" w14:textId="74248292" w:rsidR="00E133B5" w:rsidRPr="001B1C3B" w:rsidRDefault="00E133B5" w:rsidP="00E133B5">
            <w:pPr>
              <w:ind w:left="360" w:right="-2"/>
              <w:jc w:val="both"/>
              <w:rPr>
                <w:sz w:val="18"/>
                <w:szCs w:val="18"/>
                <w:lang w:val="tr-TR"/>
              </w:rPr>
            </w:pPr>
            <w:r w:rsidRPr="001B1C3B">
              <w:rPr>
                <w:sz w:val="18"/>
                <w:szCs w:val="18"/>
                <w:lang w:val="tr-TR"/>
              </w:rPr>
              <w:t>Konut</w:t>
            </w:r>
            <w:r w:rsidR="00A13C8C" w:rsidRPr="001B1C3B">
              <w:rPr>
                <w:sz w:val="18"/>
                <w:szCs w:val="18"/>
                <w:lang w:val="tr-TR"/>
              </w:rPr>
              <w:t xml:space="preserve"> </w:t>
            </w:r>
            <w:r w:rsidRPr="001B1C3B">
              <w:rPr>
                <w:sz w:val="18"/>
                <w:szCs w:val="18"/>
                <w:lang w:val="tr-TR"/>
              </w:rPr>
              <w:t>Kredisi</w:t>
            </w:r>
          </w:p>
        </w:tc>
        <w:tc>
          <w:tcPr>
            <w:tcW w:w="946" w:type="pct"/>
            <w:noWrap/>
            <w:tcMar>
              <w:top w:w="15" w:type="dxa"/>
              <w:left w:w="15" w:type="dxa"/>
              <w:bottom w:w="0" w:type="dxa"/>
              <w:right w:w="15" w:type="dxa"/>
            </w:tcMar>
            <w:vAlign w:val="center"/>
          </w:tcPr>
          <w:p w14:paraId="61AA8F8B" w14:textId="2506501C" w:rsidR="00E133B5" w:rsidRPr="001B1C3B" w:rsidRDefault="00A13C8C" w:rsidP="00E133B5">
            <w:pPr>
              <w:ind w:right="62"/>
              <w:jc w:val="right"/>
              <w:rPr>
                <w:sz w:val="18"/>
                <w:szCs w:val="18"/>
                <w:lang w:val="tr-TR"/>
              </w:rPr>
            </w:pPr>
            <w:r w:rsidRPr="001B1C3B">
              <w:rPr>
                <w:sz w:val="18"/>
                <w:lang w:val="tr-TR"/>
              </w:rPr>
              <w:t xml:space="preserve"> </w:t>
            </w:r>
            <w:r w:rsidR="00E133B5" w:rsidRPr="001B1C3B">
              <w:rPr>
                <w:sz w:val="18"/>
                <w:lang w:val="tr-TR"/>
              </w:rPr>
              <w:t>4,452</w:t>
            </w:r>
            <w:r w:rsidRPr="001B1C3B">
              <w:rPr>
                <w:sz w:val="18"/>
                <w:lang w:val="tr-TR"/>
              </w:rPr>
              <w:t xml:space="preserve"> </w:t>
            </w:r>
          </w:p>
        </w:tc>
        <w:tc>
          <w:tcPr>
            <w:tcW w:w="946" w:type="pct"/>
            <w:noWrap/>
            <w:tcMar>
              <w:top w:w="15" w:type="dxa"/>
              <w:left w:w="15" w:type="dxa"/>
              <w:bottom w:w="0" w:type="dxa"/>
              <w:right w:w="15" w:type="dxa"/>
            </w:tcMar>
            <w:vAlign w:val="center"/>
          </w:tcPr>
          <w:p w14:paraId="6751B56A" w14:textId="2A5A2BF9" w:rsidR="00E133B5" w:rsidRPr="001B1C3B" w:rsidRDefault="00A13C8C" w:rsidP="00E133B5">
            <w:pPr>
              <w:ind w:right="62"/>
              <w:jc w:val="right"/>
              <w:rPr>
                <w:sz w:val="18"/>
                <w:szCs w:val="18"/>
                <w:lang w:val="tr-TR"/>
              </w:rPr>
            </w:pPr>
            <w:r w:rsidRPr="001B1C3B">
              <w:rPr>
                <w:sz w:val="18"/>
                <w:lang w:val="tr-TR"/>
              </w:rPr>
              <w:t xml:space="preserve"> </w:t>
            </w:r>
            <w:r w:rsidR="00E133B5" w:rsidRPr="001B1C3B">
              <w:rPr>
                <w:sz w:val="18"/>
                <w:lang w:val="tr-TR"/>
              </w:rPr>
              <w:t>68,705</w:t>
            </w:r>
            <w:r w:rsidRPr="001B1C3B">
              <w:rPr>
                <w:sz w:val="18"/>
                <w:lang w:val="tr-TR"/>
              </w:rPr>
              <w:t xml:space="preserve"> </w:t>
            </w:r>
          </w:p>
        </w:tc>
        <w:tc>
          <w:tcPr>
            <w:tcW w:w="945" w:type="pct"/>
            <w:noWrap/>
            <w:tcMar>
              <w:top w:w="15" w:type="dxa"/>
              <w:left w:w="15" w:type="dxa"/>
              <w:bottom w:w="0" w:type="dxa"/>
              <w:right w:w="15" w:type="dxa"/>
            </w:tcMar>
            <w:vAlign w:val="center"/>
          </w:tcPr>
          <w:p w14:paraId="44A98F41" w14:textId="0F590051" w:rsidR="00E133B5" w:rsidRPr="001B1C3B" w:rsidRDefault="00A13C8C" w:rsidP="00E133B5">
            <w:pPr>
              <w:ind w:right="62"/>
              <w:jc w:val="right"/>
              <w:rPr>
                <w:sz w:val="18"/>
                <w:szCs w:val="18"/>
                <w:lang w:val="tr-TR"/>
              </w:rPr>
            </w:pPr>
            <w:r w:rsidRPr="001B1C3B">
              <w:rPr>
                <w:sz w:val="18"/>
                <w:lang w:val="tr-TR"/>
              </w:rPr>
              <w:t xml:space="preserve"> </w:t>
            </w:r>
            <w:r w:rsidR="00E133B5" w:rsidRPr="001B1C3B">
              <w:rPr>
                <w:sz w:val="18"/>
                <w:lang w:val="tr-TR"/>
              </w:rPr>
              <w:t>73,157</w:t>
            </w:r>
            <w:r w:rsidRPr="001B1C3B">
              <w:rPr>
                <w:sz w:val="18"/>
                <w:lang w:val="tr-TR"/>
              </w:rPr>
              <w:t xml:space="preserve"> </w:t>
            </w:r>
          </w:p>
        </w:tc>
      </w:tr>
      <w:tr w:rsidR="00E133B5" w:rsidRPr="001B1C3B" w14:paraId="09D4FADB" w14:textId="77777777" w:rsidTr="00E133B5">
        <w:trPr>
          <w:trHeight w:hRule="exact" w:val="267"/>
        </w:trPr>
        <w:tc>
          <w:tcPr>
            <w:tcW w:w="2163" w:type="pct"/>
            <w:noWrap/>
            <w:tcMar>
              <w:top w:w="15" w:type="dxa"/>
              <w:left w:w="15" w:type="dxa"/>
              <w:bottom w:w="0" w:type="dxa"/>
              <w:right w:w="15" w:type="dxa"/>
            </w:tcMar>
            <w:vAlign w:val="center"/>
          </w:tcPr>
          <w:p w14:paraId="169688A0" w14:textId="67F949A3" w:rsidR="00E133B5" w:rsidRPr="001B1C3B" w:rsidRDefault="00E133B5" w:rsidP="00E133B5">
            <w:pPr>
              <w:ind w:left="360" w:right="-2"/>
              <w:jc w:val="both"/>
              <w:rPr>
                <w:sz w:val="18"/>
                <w:szCs w:val="18"/>
                <w:lang w:val="tr-TR"/>
              </w:rPr>
            </w:pPr>
            <w:r w:rsidRPr="001B1C3B">
              <w:rPr>
                <w:sz w:val="18"/>
                <w:szCs w:val="18"/>
                <w:lang w:val="tr-TR"/>
              </w:rPr>
              <w:t>Taşıt</w:t>
            </w:r>
            <w:r w:rsidR="00A13C8C" w:rsidRPr="001B1C3B">
              <w:rPr>
                <w:sz w:val="18"/>
                <w:szCs w:val="18"/>
                <w:lang w:val="tr-TR"/>
              </w:rPr>
              <w:t xml:space="preserve"> </w:t>
            </w:r>
            <w:r w:rsidRPr="001B1C3B">
              <w:rPr>
                <w:sz w:val="18"/>
                <w:szCs w:val="18"/>
                <w:lang w:val="tr-TR"/>
              </w:rPr>
              <w:t>Kredisi</w:t>
            </w:r>
          </w:p>
        </w:tc>
        <w:tc>
          <w:tcPr>
            <w:tcW w:w="946" w:type="pct"/>
            <w:noWrap/>
            <w:tcMar>
              <w:top w:w="15" w:type="dxa"/>
              <w:left w:w="15" w:type="dxa"/>
              <w:bottom w:w="0" w:type="dxa"/>
              <w:right w:w="15" w:type="dxa"/>
            </w:tcMar>
            <w:vAlign w:val="center"/>
          </w:tcPr>
          <w:p w14:paraId="280416CD" w14:textId="383677B5" w:rsidR="00E133B5" w:rsidRPr="001B1C3B" w:rsidRDefault="00A13C8C" w:rsidP="00E133B5">
            <w:pPr>
              <w:ind w:right="62"/>
              <w:jc w:val="right"/>
              <w:rPr>
                <w:b/>
                <w:sz w:val="18"/>
                <w:szCs w:val="18"/>
                <w:lang w:val="tr-TR"/>
              </w:rPr>
            </w:pPr>
            <w:r w:rsidRPr="001B1C3B">
              <w:rPr>
                <w:sz w:val="18"/>
                <w:lang w:val="tr-TR"/>
              </w:rPr>
              <w:t xml:space="preserve"> </w:t>
            </w:r>
            <w:r w:rsidR="00E133B5" w:rsidRPr="001B1C3B">
              <w:rPr>
                <w:sz w:val="18"/>
                <w:lang w:val="tr-TR"/>
              </w:rPr>
              <w:t>-</w:t>
            </w:r>
            <w:r w:rsidRPr="001B1C3B">
              <w:rPr>
                <w:sz w:val="18"/>
                <w:lang w:val="tr-TR"/>
              </w:rPr>
              <w:t xml:space="preserve">   </w:t>
            </w:r>
          </w:p>
        </w:tc>
        <w:tc>
          <w:tcPr>
            <w:tcW w:w="946" w:type="pct"/>
            <w:noWrap/>
            <w:tcMar>
              <w:top w:w="15" w:type="dxa"/>
              <w:left w:w="15" w:type="dxa"/>
              <w:bottom w:w="0" w:type="dxa"/>
              <w:right w:w="15" w:type="dxa"/>
            </w:tcMar>
            <w:vAlign w:val="center"/>
          </w:tcPr>
          <w:p w14:paraId="3FEB848C" w14:textId="59159F1B" w:rsidR="00E133B5" w:rsidRPr="001B1C3B" w:rsidRDefault="00A13C8C" w:rsidP="00E133B5">
            <w:pPr>
              <w:ind w:right="62"/>
              <w:jc w:val="right"/>
              <w:rPr>
                <w:b/>
                <w:sz w:val="18"/>
                <w:szCs w:val="18"/>
                <w:lang w:val="tr-TR"/>
              </w:rPr>
            </w:pPr>
            <w:r w:rsidRPr="001B1C3B">
              <w:rPr>
                <w:sz w:val="18"/>
                <w:lang w:val="tr-TR"/>
              </w:rPr>
              <w:t xml:space="preserve"> </w:t>
            </w:r>
            <w:r w:rsidR="00E133B5" w:rsidRPr="001B1C3B">
              <w:rPr>
                <w:sz w:val="18"/>
                <w:lang w:val="tr-TR"/>
              </w:rPr>
              <w:t>-</w:t>
            </w:r>
            <w:r w:rsidRPr="001B1C3B">
              <w:rPr>
                <w:sz w:val="18"/>
                <w:lang w:val="tr-TR"/>
              </w:rPr>
              <w:t xml:space="preserve">   </w:t>
            </w:r>
          </w:p>
        </w:tc>
        <w:tc>
          <w:tcPr>
            <w:tcW w:w="945" w:type="pct"/>
            <w:noWrap/>
            <w:tcMar>
              <w:top w:w="15" w:type="dxa"/>
              <w:left w:w="15" w:type="dxa"/>
              <w:bottom w:w="0" w:type="dxa"/>
              <w:right w:w="15" w:type="dxa"/>
            </w:tcMar>
            <w:vAlign w:val="center"/>
          </w:tcPr>
          <w:p w14:paraId="4948D30A" w14:textId="6E97DB27" w:rsidR="00E133B5" w:rsidRPr="001B1C3B" w:rsidRDefault="00A13C8C" w:rsidP="00E133B5">
            <w:pPr>
              <w:ind w:right="62"/>
              <w:jc w:val="right"/>
              <w:rPr>
                <w:b/>
                <w:sz w:val="18"/>
                <w:szCs w:val="18"/>
                <w:lang w:val="tr-TR"/>
              </w:rPr>
            </w:pPr>
            <w:r w:rsidRPr="001B1C3B">
              <w:rPr>
                <w:sz w:val="18"/>
                <w:lang w:val="tr-TR"/>
              </w:rPr>
              <w:t xml:space="preserve"> </w:t>
            </w:r>
            <w:r w:rsidR="00E133B5" w:rsidRPr="001B1C3B">
              <w:rPr>
                <w:sz w:val="18"/>
                <w:lang w:val="tr-TR"/>
              </w:rPr>
              <w:t>-</w:t>
            </w:r>
            <w:r w:rsidRPr="001B1C3B">
              <w:rPr>
                <w:sz w:val="18"/>
                <w:lang w:val="tr-TR"/>
              </w:rPr>
              <w:t xml:space="preserve">   </w:t>
            </w:r>
          </w:p>
        </w:tc>
      </w:tr>
      <w:tr w:rsidR="00E133B5" w:rsidRPr="001B1C3B" w14:paraId="392EA70B" w14:textId="77777777" w:rsidTr="00E133B5">
        <w:trPr>
          <w:trHeight w:hRule="exact" w:val="267"/>
        </w:trPr>
        <w:tc>
          <w:tcPr>
            <w:tcW w:w="2163" w:type="pct"/>
            <w:noWrap/>
            <w:tcMar>
              <w:top w:w="15" w:type="dxa"/>
              <w:left w:w="15" w:type="dxa"/>
              <w:bottom w:w="0" w:type="dxa"/>
              <w:right w:w="15" w:type="dxa"/>
            </w:tcMar>
            <w:vAlign w:val="center"/>
          </w:tcPr>
          <w:p w14:paraId="4AA85D54" w14:textId="1138B881" w:rsidR="00E133B5" w:rsidRPr="001B1C3B" w:rsidRDefault="00E133B5" w:rsidP="00E133B5">
            <w:pPr>
              <w:ind w:left="360" w:right="-2"/>
              <w:jc w:val="both"/>
              <w:rPr>
                <w:sz w:val="18"/>
                <w:szCs w:val="18"/>
                <w:lang w:val="tr-TR"/>
              </w:rPr>
            </w:pPr>
            <w:r w:rsidRPr="001B1C3B">
              <w:rPr>
                <w:sz w:val="18"/>
                <w:szCs w:val="18"/>
                <w:lang w:val="tr-TR"/>
              </w:rPr>
              <w:t>İhtiyaç</w:t>
            </w:r>
            <w:r w:rsidR="00A13C8C" w:rsidRPr="001B1C3B">
              <w:rPr>
                <w:sz w:val="18"/>
                <w:szCs w:val="18"/>
                <w:lang w:val="tr-TR"/>
              </w:rPr>
              <w:t xml:space="preserve"> </w:t>
            </w:r>
            <w:r w:rsidRPr="001B1C3B">
              <w:rPr>
                <w:sz w:val="18"/>
                <w:szCs w:val="18"/>
                <w:lang w:val="tr-TR"/>
              </w:rPr>
              <w:t>Kredisi</w:t>
            </w:r>
          </w:p>
        </w:tc>
        <w:tc>
          <w:tcPr>
            <w:tcW w:w="946" w:type="pct"/>
            <w:noWrap/>
            <w:tcMar>
              <w:top w:w="15" w:type="dxa"/>
              <w:left w:w="15" w:type="dxa"/>
              <w:bottom w:w="0" w:type="dxa"/>
              <w:right w:w="15" w:type="dxa"/>
            </w:tcMar>
            <w:vAlign w:val="center"/>
          </w:tcPr>
          <w:p w14:paraId="38113B14" w14:textId="4F071E3D" w:rsidR="00E133B5" w:rsidRPr="001B1C3B" w:rsidRDefault="00A13C8C" w:rsidP="00E133B5">
            <w:pPr>
              <w:ind w:right="62"/>
              <w:jc w:val="right"/>
              <w:rPr>
                <w:sz w:val="18"/>
                <w:szCs w:val="18"/>
                <w:lang w:val="tr-TR"/>
              </w:rPr>
            </w:pPr>
            <w:r w:rsidRPr="001B1C3B">
              <w:rPr>
                <w:sz w:val="18"/>
                <w:lang w:val="tr-TR"/>
              </w:rPr>
              <w:t xml:space="preserve"> </w:t>
            </w:r>
            <w:r w:rsidR="00E133B5" w:rsidRPr="001B1C3B">
              <w:rPr>
                <w:sz w:val="18"/>
                <w:lang w:val="tr-TR"/>
              </w:rPr>
              <w:t>10,799</w:t>
            </w:r>
            <w:r w:rsidRPr="001B1C3B">
              <w:rPr>
                <w:sz w:val="18"/>
                <w:lang w:val="tr-TR"/>
              </w:rPr>
              <w:t xml:space="preserve"> </w:t>
            </w:r>
          </w:p>
        </w:tc>
        <w:tc>
          <w:tcPr>
            <w:tcW w:w="946" w:type="pct"/>
            <w:noWrap/>
            <w:tcMar>
              <w:top w:w="15" w:type="dxa"/>
              <w:left w:w="15" w:type="dxa"/>
              <w:bottom w:w="0" w:type="dxa"/>
              <w:right w:w="15" w:type="dxa"/>
            </w:tcMar>
            <w:vAlign w:val="center"/>
          </w:tcPr>
          <w:p w14:paraId="081446C2" w14:textId="4C63D349" w:rsidR="00E133B5" w:rsidRPr="001B1C3B" w:rsidRDefault="00A13C8C" w:rsidP="00E133B5">
            <w:pPr>
              <w:ind w:right="62"/>
              <w:jc w:val="right"/>
              <w:rPr>
                <w:sz w:val="18"/>
                <w:szCs w:val="18"/>
                <w:lang w:val="tr-TR"/>
              </w:rPr>
            </w:pPr>
            <w:r w:rsidRPr="001B1C3B">
              <w:rPr>
                <w:sz w:val="18"/>
                <w:lang w:val="tr-TR"/>
              </w:rPr>
              <w:t xml:space="preserve"> </w:t>
            </w:r>
            <w:r w:rsidR="00E133B5" w:rsidRPr="001B1C3B">
              <w:rPr>
                <w:sz w:val="18"/>
                <w:lang w:val="tr-TR"/>
              </w:rPr>
              <w:t>54,016</w:t>
            </w:r>
            <w:r w:rsidRPr="001B1C3B">
              <w:rPr>
                <w:sz w:val="18"/>
                <w:lang w:val="tr-TR"/>
              </w:rPr>
              <w:t xml:space="preserve"> </w:t>
            </w:r>
          </w:p>
        </w:tc>
        <w:tc>
          <w:tcPr>
            <w:tcW w:w="945" w:type="pct"/>
            <w:noWrap/>
            <w:tcMar>
              <w:top w:w="15" w:type="dxa"/>
              <w:left w:w="15" w:type="dxa"/>
              <w:bottom w:w="0" w:type="dxa"/>
              <w:right w:w="15" w:type="dxa"/>
            </w:tcMar>
            <w:vAlign w:val="center"/>
          </w:tcPr>
          <w:p w14:paraId="0CEB47D0" w14:textId="19B0C3E0" w:rsidR="00E133B5" w:rsidRPr="001B1C3B" w:rsidRDefault="00A13C8C" w:rsidP="00E133B5">
            <w:pPr>
              <w:ind w:right="62"/>
              <w:jc w:val="right"/>
              <w:rPr>
                <w:sz w:val="18"/>
                <w:szCs w:val="18"/>
                <w:lang w:val="tr-TR"/>
              </w:rPr>
            </w:pPr>
            <w:r w:rsidRPr="001B1C3B">
              <w:rPr>
                <w:sz w:val="18"/>
                <w:lang w:val="tr-TR"/>
              </w:rPr>
              <w:t xml:space="preserve"> </w:t>
            </w:r>
            <w:r w:rsidR="00E133B5" w:rsidRPr="001B1C3B">
              <w:rPr>
                <w:sz w:val="18"/>
                <w:lang w:val="tr-TR"/>
              </w:rPr>
              <w:t>64,815</w:t>
            </w:r>
            <w:r w:rsidRPr="001B1C3B">
              <w:rPr>
                <w:sz w:val="18"/>
                <w:lang w:val="tr-TR"/>
              </w:rPr>
              <w:t xml:space="preserve"> </w:t>
            </w:r>
          </w:p>
        </w:tc>
      </w:tr>
      <w:tr w:rsidR="00E133B5" w:rsidRPr="001B1C3B" w14:paraId="5F404401" w14:textId="77777777" w:rsidTr="00E133B5">
        <w:trPr>
          <w:trHeight w:hRule="exact" w:val="267"/>
        </w:trPr>
        <w:tc>
          <w:tcPr>
            <w:tcW w:w="2163" w:type="pct"/>
            <w:noWrap/>
            <w:tcMar>
              <w:top w:w="15" w:type="dxa"/>
              <w:left w:w="15" w:type="dxa"/>
              <w:bottom w:w="0" w:type="dxa"/>
              <w:right w:w="15" w:type="dxa"/>
            </w:tcMar>
            <w:vAlign w:val="center"/>
          </w:tcPr>
          <w:p w14:paraId="4DCB187A" w14:textId="77777777" w:rsidR="00E133B5" w:rsidRPr="001B1C3B" w:rsidRDefault="00E133B5" w:rsidP="00E133B5">
            <w:pPr>
              <w:ind w:left="360" w:right="-2"/>
              <w:jc w:val="both"/>
              <w:rPr>
                <w:sz w:val="18"/>
                <w:szCs w:val="18"/>
                <w:lang w:val="tr-TR"/>
              </w:rPr>
            </w:pPr>
            <w:r w:rsidRPr="001B1C3B">
              <w:rPr>
                <w:sz w:val="18"/>
                <w:szCs w:val="18"/>
                <w:lang w:val="tr-TR"/>
              </w:rPr>
              <w:t>Diğer</w:t>
            </w:r>
          </w:p>
        </w:tc>
        <w:tc>
          <w:tcPr>
            <w:tcW w:w="946" w:type="pct"/>
            <w:noWrap/>
            <w:tcMar>
              <w:top w:w="15" w:type="dxa"/>
              <w:left w:w="15" w:type="dxa"/>
              <w:bottom w:w="0" w:type="dxa"/>
              <w:right w:w="15" w:type="dxa"/>
            </w:tcMar>
            <w:vAlign w:val="center"/>
          </w:tcPr>
          <w:p w14:paraId="0376E51A" w14:textId="7F16AF30" w:rsidR="00E133B5" w:rsidRPr="001B1C3B" w:rsidRDefault="00A13C8C" w:rsidP="00E133B5">
            <w:pPr>
              <w:ind w:right="62"/>
              <w:jc w:val="right"/>
              <w:rPr>
                <w:sz w:val="18"/>
                <w:szCs w:val="18"/>
                <w:lang w:val="tr-TR"/>
              </w:rPr>
            </w:pPr>
            <w:r w:rsidRPr="001B1C3B">
              <w:rPr>
                <w:sz w:val="18"/>
                <w:lang w:val="tr-TR"/>
              </w:rPr>
              <w:t xml:space="preserve"> </w:t>
            </w:r>
            <w:r w:rsidR="00E133B5" w:rsidRPr="001B1C3B">
              <w:rPr>
                <w:sz w:val="18"/>
                <w:lang w:val="tr-TR"/>
              </w:rPr>
              <w:t>2,843</w:t>
            </w:r>
            <w:r w:rsidRPr="001B1C3B">
              <w:rPr>
                <w:sz w:val="18"/>
                <w:lang w:val="tr-TR"/>
              </w:rPr>
              <w:t xml:space="preserve"> </w:t>
            </w:r>
          </w:p>
        </w:tc>
        <w:tc>
          <w:tcPr>
            <w:tcW w:w="946" w:type="pct"/>
            <w:noWrap/>
            <w:tcMar>
              <w:top w:w="15" w:type="dxa"/>
              <w:left w:w="15" w:type="dxa"/>
              <w:bottom w:w="0" w:type="dxa"/>
              <w:right w:w="15" w:type="dxa"/>
            </w:tcMar>
            <w:vAlign w:val="center"/>
          </w:tcPr>
          <w:p w14:paraId="033FD5B0" w14:textId="601DB367" w:rsidR="00E133B5" w:rsidRPr="001B1C3B" w:rsidRDefault="00A13C8C" w:rsidP="00E133B5">
            <w:pPr>
              <w:ind w:right="62"/>
              <w:jc w:val="right"/>
              <w:rPr>
                <w:sz w:val="18"/>
                <w:szCs w:val="18"/>
                <w:lang w:val="tr-TR"/>
              </w:rPr>
            </w:pPr>
            <w:r w:rsidRPr="001B1C3B">
              <w:rPr>
                <w:sz w:val="18"/>
                <w:lang w:val="tr-TR"/>
              </w:rPr>
              <w:t xml:space="preserve"> </w:t>
            </w:r>
            <w:r w:rsidR="00E133B5" w:rsidRPr="001B1C3B">
              <w:rPr>
                <w:sz w:val="18"/>
                <w:lang w:val="tr-TR"/>
              </w:rPr>
              <w:t>244</w:t>
            </w:r>
            <w:r w:rsidRPr="001B1C3B">
              <w:rPr>
                <w:sz w:val="18"/>
                <w:lang w:val="tr-TR"/>
              </w:rPr>
              <w:t xml:space="preserve"> </w:t>
            </w:r>
          </w:p>
        </w:tc>
        <w:tc>
          <w:tcPr>
            <w:tcW w:w="945" w:type="pct"/>
            <w:noWrap/>
            <w:tcMar>
              <w:top w:w="15" w:type="dxa"/>
              <w:left w:w="15" w:type="dxa"/>
              <w:bottom w:w="0" w:type="dxa"/>
              <w:right w:w="15" w:type="dxa"/>
            </w:tcMar>
            <w:vAlign w:val="center"/>
          </w:tcPr>
          <w:p w14:paraId="42F5801A" w14:textId="2112A29B" w:rsidR="00E133B5" w:rsidRPr="001B1C3B" w:rsidRDefault="00A13C8C" w:rsidP="00E133B5">
            <w:pPr>
              <w:ind w:right="62"/>
              <w:jc w:val="right"/>
              <w:rPr>
                <w:sz w:val="18"/>
                <w:szCs w:val="18"/>
                <w:lang w:val="tr-TR"/>
              </w:rPr>
            </w:pPr>
            <w:r w:rsidRPr="001B1C3B">
              <w:rPr>
                <w:sz w:val="18"/>
                <w:lang w:val="tr-TR"/>
              </w:rPr>
              <w:t xml:space="preserve"> </w:t>
            </w:r>
            <w:r w:rsidR="00E133B5" w:rsidRPr="001B1C3B">
              <w:rPr>
                <w:sz w:val="18"/>
                <w:lang w:val="tr-TR"/>
              </w:rPr>
              <w:t>3,087</w:t>
            </w:r>
            <w:r w:rsidRPr="001B1C3B">
              <w:rPr>
                <w:sz w:val="18"/>
                <w:lang w:val="tr-TR"/>
              </w:rPr>
              <w:t xml:space="preserve"> </w:t>
            </w:r>
          </w:p>
        </w:tc>
      </w:tr>
      <w:tr w:rsidR="00E133B5" w:rsidRPr="001B1C3B" w14:paraId="0AFAE4FA" w14:textId="77777777" w:rsidTr="00E133B5">
        <w:trPr>
          <w:trHeight w:hRule="exact" w:val="267"/>
        </w:trPr>
        <w:tc>
          <w:tcPr>
            <w:tcW w:w="2163" w:type="pct"/>
            <w:noWrap/>
            <w:tcMar>
              <w:top w:w="15" w:type="dxa"/>
              <w:left w:w="15" w:type="dxa"/>
              <w:bottom w:w="0" w:type="dxa"/>
              <w:right w:w="15" w:type="dxa"/>
            </w:tcMar>
            <w:vAlign w:val="center"/>
          </w:tcPr>
          <w:p w14:paraId="3F7DD40C" w14:textId="46F6C484" w:rsidR="00E133B5" w:rsidRPr="001B1C3B" w:rsidRDefault="00E133B5" w:rsidP="00E133B5">
            <w:pPr>
              <w:ind w:right="-2"/>
              <w:jc w:val="both"/>
              <w:rPr>
                <w:b/>
                <w:sz w:val="18"/>
                <w:szCs w:val="18"/>
                <w:lang w:val="tr-TR"/>
              </w:rPr>
            </w:pPr>
            <w:r w:rsidRPr="001B1C3B">
              <w:rPr>
                <w:b/>
                <w:sz w:val="18"/>
                <w:szCs w:val="18"/>
                <w:lang w:val="tr-TR"/>
              </w:rPr>
              <w:t>Personel</w:t>
            </w:r>
            <w:r w:rsidR="00A13C8C" w:rsidRPr="001B1C3B">
              <w:rPr>
                <w:b/>
                <w:sz w:val="18"/>
                <w:szCs w:val="18"/>
                <w:lang w:val="tr-TR"/>
              </w:rPr>
              <w:t xml:space="preserve"> </w:t>
            </w:r>
            <w:r w:rsidRPr="001B1C3B">
              <w:rPr>
                <w:b/>
                <w:sz w:val="18"/>
                <w:szCs w:val="18"/>
                <w:lang w:val="tr-TR"/>
              </w:rPr>
              <w:t>Kredi</w:t>
            </w:r>
            <w:r w:rsidR="00A13C8C" w:rsidRPr="001B1C3B">
              <w:rPr>
                <w:b/>
                <w:sz w:val="18"/>
                <w:szCs w:val="18"/>
                <w:lang w:val="tr-TR"/>
              </w:rPr>
              <w:t xml:space="preserve"> </w:t>
            </w:r>
            <w:r w:rsidRPr="001B1C3B">
              <w:rPr>
                <w:b/>
                <w:sz w:val="18"/>
                <w:szCs w:val="18"/>
                <w:lang w:val="tr-TR"/>
              </w:rPr>
              <w:t>Kartları-TP</w:t>
            </w:r>
          </w:p>
        </w:tc>
        <w:tc>
          <w:tcPr>
            <w:tcW w:w="946" w:type="pct"/>
            <w:noWrap/>
            <w:tcMar>
              <w:top w:w="15" w:type="dxa"/>
              <w:left w:w="15" w:type="dxa"/>
              <w:bottom w:w="0" w:type="dxa"/>
              <w:right w:w="15" w:type="dxa"/>
            </w:tcMar>
            <w:vAlign w:val="center"/>
          </w:tcPr>
          <w:p w14:paraId="593CA999" w14:textId="79476861" w:rsidR="00E133B5" w:rsidRPr="001B1C3B" w:rsidRDefault="00A13C8C" w:rsidP="00E133B5">
            <w:pPr>
              <w:ind w:right="62"/>
              <w:jc w:val="right"/>
              <w:rPr>
                <w:b/>
                <w:sz w:val="18"/>
                <w:szCs w:val="18"/>
                <w:lang w:val="tr-TR"/>
              </w:rPr>
            </w:pPr>
            <w:r w:rsidRPr="001B1C3B">
              <w:rPr>
                <w:b/>
                <w:sz w:val="18"/>
                <w:lang w:val="tr-TR"/>
              </w:rPr>
              <w:t xml:space="preserve"> </w:t>
            </w:r>
            <w:r w:rsidR="00E133B5" w:rsidRPr="001B1C3B">
              <w:rPr>
                <w:b/>
                <w:sz w:val="18"/>
                <w:lang w:val="tr-TR"/>
              </w:rPr>
              <w:t>1,207,429</w:t>
            </w:r>
            <w:r w:rsidRPr="001B1C3B">
              <w:rPr>
                <w:b/>
                <w:sz w:val="18"/>
                <w:lang w:val="tr-TR"/>
              </w:rPr>
              <w:t xml:space="preserve"> </w:t>
            </w:r>
          </w:p>
        </w:tc>
        <w:tc>
          <w:tcPr>
            <w:tcW w:w="946" w:type="pct"/>
            <w:noWrap/>
            <w:tcMar>
              <w:top w:w="15" w:type="dxa"/>
              <w:left w:w="15" w:type="dxa"/>
              <w:bottom w:w="0" w:type="dxa"/>
              <w:right w:w="15" w:type="dxa"/>
            </w:tcMar>
            <w:vAlign w:val="center"/>
          </w:tcPr>
          <w:p w14:paraId="0743393D" w14:textId="073D985C" w:rsidR="00E133B5" w:rsidRPr="001B1C3B" w:rsidRDefault="00A13C8C" w:rsidP="00E133B5">
            <w:pPr>
              <w:ind w:right="62"/>
              <w:jc w:val="right"/>
              <w:rPr>
                <w:b/>
                <w:sz w:val="18"/>
                <w:szCs w:val="18"/>
                <w:lang w:val="tr-TR"/>
              </w:rPr>
            </w:pPr>
            <w:r w:rsidRPr="001B1C3B">
              <w:rPr>
                <w:b/>
                <w:sz w:val="18"/>
                <w:lang w:val="tr-TR"/>
              </w:rPr>
              <w:t xml:space="preserve"> </w:t>
            </w:r>
            <w:r w:rsidR="00E133B5" w:rsidRPr="001B1C3B">
              <w:rPr>
                <w:b/>
                <w:sz w:val="18"/>
                <w:lang w:val="tr-TR"/>
              </w:rPr>
              <w:t>10,568</w:t>
            </w:r>
            <w:r w:rsidRPr="001B1C3B">
              <w:rPr>
                <w:b/>
                <w:sz w:val="18"/>
                <w:lang w:val="tr-TR"/>
              </w:rPr>
              <w:t xml:space="preserve"> </w:t>
            </w:r>
          </w:p>
        </w:tc>
        <w:tc>
          <w:tcPr>
            <w:tcW w:w="945" w:type="pct"/>
            <w:noWrap/>
            <w:tcMar>
              <w:top w:w="15" w:type="dxa"/>
              <w:left w:w="15" w:type="dxa"/>
              <w:bottom w:w="0" w:type="dxa"/>
              <w:right w:w="15" w:type="dxa"/>
            </w:tcMar>
            <w:vAlign w:val="center"/>
          </w:tcPr>
          <w:p w14:paraId="38F786CB" w14:textId="633242D2" w:rsidR="00E133B5" w:rsidRPr="001B1C3B" w:rsidRDefault="00A13C8C" w:rsidP="00E133B5">
            <w:pPr>
              <w:ind w:right="62"/>
              <w:jc w:val="right"/>
              <w:rPr>
                <w:b/>
                <w:sz w:val="18"/>
                <w:szCs w:val="18"/>
                <w:lang w:val="tr-TR"/>
              </w:rPr>
            </w:pPr>
            <w:r w:rsidRPr="001B1C3B">
              <w:rPr>
                <w:b/>
                <w:sz w:val="18"/>
                <w:lang w:val="tr-TR"/>
              </w:rPr>
              <w:t xml:space="preserve"> </w:t>
            </w:r>
            <w:r w:rsidR="00E133B5" w:rsidRPr="001B1C3B">
              <w:rPr>
                <w:b/>
                <w:sz w:val="18"/>
                <w:lang w:val="tr-TR"/>
              </w:rPr>
              <w:t>1,217,997</w:t>
            </w:r>
            <w:r w:rsidRPr="001B1C3B">
              <w:rPr>
                <w:b/>
                <w:sz w:val="18"/>
                <w:lang w:val="tr-TR"/>
              </w:rPr>
              <w:t xml:space="preserve"> </w:t>
            </w:r>
          </w:p>
        </w:tc>
      </w:tr>
      <w:tr w:rsidR="00E133B5" w:rsidRPr="001B1C3B" w14:paraId="52A0A81D" w14:textId="77777777" w:rsidTr="00E133B5">
        <w:trPr>
          <w:trHeight w:hRule="exact" w:val="267"/>
        </w:trPr>
        <w:tc>
          <w:tcPr>
            <w:tcW w:w="2163" w:type="pct"/>
            <w:noWrap/>
            <w:tcMar>
              <w:top w:w="15" w:type="dxa"/>
              <w:left w:w="15" w:type="dxa"/>
              <w:bottom w:w="0" w:type="dxa"/>
              <w:right w:w="15" w:type="dxa"/>
            </w:tcMar>
            <w:vAlign w:val="center"/>
          </w:tcPr>
          <w:p w14:paraId="562F0C62" w14:textId="4D33555F" w:rsidR="00E133B5" w:rsidRPr="001B1C3B" w:rsidRDefault="00E133B5" w:rsidP="00E133B5">
            <w:pPr>
              <w:ind w:left="360" w:right="-2"/>
              <w:jc w:val="both"/>
              <w:rPr>
                <w:sz w:val="18"/>
                <w:szCs w:val="18"/>
                <w:lang w:val="tr-TR"/>
              </w:rPr>
            </w:pPr>
            <w:r w:rsidRPr="001B1C3B">
              <w:rPr>
                <w:sz w:val="18"/>
                <w:szCs w:val="18"/>
                <w:lang w:val="tr-TR"/>
              </w:rPr>
              <w:t>Taksitli</w:t>
            </w:r>
            <w:r w:rsidR="00A13C8C" w:rsidRPr="001B1C3B">
              <w:rPr>
                <w:sz w:val="18"/>
                <w:szCs w:val="18"/>
                <w:lang w:val="tr-TR"/>
              </w:rPr>
              <w:t xml:space="preserve"> </w:t>
            </w:r>
          </w:p>
        </w:tc>
        <w:tc>
          <w:tcPr>
            <w:tcW w:w="946" w:type="pct"/>
            <w:noWrap/>
            <w:tcMar>
              <w:top w:w="15" w:type="dxa"/>
              <w:left w:w="15" w:type="dxa"/>
              <w:bottom w:w="0" w:type="dxa"/>
              <w:right w:w="15" w:type="dxa"/>
            </w:tcMar>
            <w:vAlign w:val="center"/>
          </w:tcPr>
          <w:p w14:paraId="65FAE2F7" w14:textId="0F4A21F7" w:rsidR="00E133B5" w:rsidRPr="001B1C3B" w:rsidRDefault="00A13C8C" w:rsidP="00E133B5">
            <w:pPr>
              <w:ind w:right="62"/>
              <w:jc w:val="right"/>
              <w:rPr>
                <w:sz w:val="18"/>
                <w:szCs w:val="18"/>
                <w:lang w:val="tr-TR"/>
              </w:rPr>
            </w:pPr>
            <w:r w:rsidRPr="001B1C3B">
              <w:rPr>
                <w:sz w:val="18"/>
                <w:lang w:val="tr-TR"/>
              </w:rPr>
              <w:t xml:space="preserve"> </w:t>
            </w:r>
            <w:r w:rsidR="00E133B5" w:rsidRPr="001B1C3B">
              <w:rPr>
                <w:sz w:val="18"/>
                <w:lang w:val="tr-TR"/>
              </w:rPr>
              <w:t>394,424</w:t>
            </w:r>
            <w:r w:rsidRPr="001B1C3B">
              <w:rPr>
                <w:sz w:val="18"/>
                <w:lang w:val="tr-TR"/>
              </w:rPr>
              <w:t xml:space="preserve"> </w:t>
            </w:r>
          </w:p>
        </w:tc>
        <w:tc>
          <w:tcPr>
            <w:tcW w:w="946" w:type="pct"/>
            <w:noWrap/>
            <w:tcMar>
              <w:top w:w="15" w:type="dxa"/>
              <w:left w:w="15" w:type="dxa"/>
              <w:bottom w:w="0" w:type="dxa"/>
              <w:right w:w="15" w:type="dxa"/>
            </w:tcMar>
            <w:vAlign w:val="center"/>
          </w:tcPr>
          <w:p w14:paraId="64E215FD" w14:textId="1EB64840" w:rsidR="00E133B5" w:rsidRPr="001B1C3B" w:rsidRDefault="00A13C8C" w:rsidP="00E133B5">
            <w:pPr>
              <w:ind w:right="62"/>
              <w:jc w:val="right"/>
              <w:rPr>
                <w:sz w:val="18"/>
                <w:szCs w:val="18"/>
                <w:lang w:val="tr-TR"/>
              </w:rPr>
            </w:pPr>
            <w:r w:rsidRPr="001B1C3B">
              <w:rPr>
                <w:sz w:val="18"/>
                <w:lang w:val="tr-TR"/>
              </w:rPr>
              <w:t xml:space="preserve"> </w:t>
            </w:r>
            <w:r w:rsidR="00E133B5" w:rsidRPr="001B1C3B">
              <w:rPr>
                <w:sz w:val="18"/>
                <w:lang w:val="tr-TR"/>
              </w:rPr>
              <w:t>10,568</w:t>
            </w:r>
            <w:r w:rsidRPr="001B1C3B">
              <w:rPr>
                <w:sz w:val="18"/>
                <w:lang w:val="tr-TR"/>
              </w:rPr>
              <w:t xml:space="preserve"> </w:t>
            </w:r>
          </w:p>
        </w:tc>
        <w:tc>
          <w:tcPr>
            <w:tcW w:w="945" w:type="pct"/>
            <w:noWrap/>
            <w:tcMar>
              <w:top w:w="15" w:type="dxa"/>
              <w:left w:w="15" w:type="dxa"/>
              <w:bottom w:w="0" w:type="dxa"/>
              <w:right w:w="15" w:type="dxa"/>
            </w:tcMar>
            <w:vAlign w:val="center"/>
          </w:tcPr>
          <w:p w14:paraId="50727934" w14:textId="3A3B53D5" w:rsidR="00E133B5" w:rsidRPr="001B1C3B" w:rsidRDefault="00A13C8C" w:rsidP="00E133B5">
            <w:pPr>
              <w:ind w:right="62"/>
              <w:jc w:val="right"/>
              <w:rPr>
                <w:sz w:val="18"/>
                <w:szCs w:val="18"/>
                <w:lang w:val="tr-TR"/>
              </w:rPr>
            </w:pPr>
            <w:r w:rsidRPr="001B1C3B">
              <w:rPr>
                <w:sz w:val="18"/>
                <w:lang w:val="tr-TR"/>
              </w:rPr>
              <w:t xml:space="preserve"> </w:t>
            </w:r>
            <w:r w:rsidR="00E133B5" w:rsidRPr="001B1C3B">
              <w:rPr>
                <w:sz w:val="18"/>
                <w:lang w:val="tr-TR"/>
              </w:rPr>
              <w:t>404,992</w:t>
            </w:r>
            <w:r w:rsidRPr="001B1C3B">
              <w:rPr>
                <w:sz w:val="18"/>
                <w:lang w:val="tr-TR"/>
              </w:rPr>
              <w:t xml:space="preserve"> </w:t>
            </w:r>
          </w:p>
        </w:tc>
      </w:tr>
      <w:tr w:rsidR="00E133B5" w:rsidRPr="001B1C3B" w14:paraId="0002330F" w14:textId="77777777" w:rsidTr="00E133B5">
        <w:trPr>
          <w:trHeight w:hRule="exact" w:val="267"/>
        </w:trPr>
        <w:tc>
          <w:tcPr>
            <w:tcW w:w="2163" w:type="pct"/>
            <w:noWrap/>
            <w:tcMar>
              <w:top w:w="15" w:type="dxa"/>
              <w:left w:w="15" w:type="dxa"/>
              <w:bottom w:w="0" w:type="dxa"/>
              <w:right w:w="15" w:type="dxa"/>
            </w:tcMar>
            <w:vAlign w:val="center"/>
          </w:tcPr>
          <w:p w14:paraId="785E53C6" w14:textId="77777777" w:rsidR="00E133B5" w:rsidRPr="001B1C3B" w:rsidRDefault="00E133B5" w:rsidP="00E133B5">
            <w:pPr>
              <w:ind w:left="360" w:right="-2"/>
              <w:jc w:val="both"/>
              <w:rPr>
                <w:sz w:val="18"/>
                <w:szCs w:val="18"/>
                <w:lang w:val="tr-TR"/>
              </w:rPr>
            </w:pPr>
            <w:r w:rsidRPr="001B1C3B">
              <w:rPr>
                <w:sz w:val="18"/>
                <w:szCs w:val="18"/>
                <w:lang w:val="tr-TR"/>
              </w:rPr>
              <w:t>Taksitsiz</w:t>
            </w:r>
          </w:p>
        </w:tc>
        <w:tc>
          <w:tcPr>
            <w:tcW w:w="946" w:type="pct"/>
            <w:noWrap/>
            <w:tcMar>
              <w:top w:w="15" w:type="dxa"/>
              <w:left w:w="15" w:type="dxa"/>
              <w:bottom w:w="0" w:type="dxa"/>
              <w:right w:w="15" w:type="dxa"/>
            </w:tcMar>
            <w:vAlign w:val="center"/>
          </w:tcPr>
          <w:p w14:paraId="55C0BAB4" w14:textId="7CE93370" w:rsidR="00E133B5" w:rsidRPr="001B1C3B" w:rsidRDefault="00A13C8C" w:rsidP="00E133B5">
            <w:pPr>
              <w:ind w:right="62"/>
              <w:jc w:val="right"/>
              <w:rPr>
                <w:sz w:val="18"/>
                <w:szCs w:val="18"/>
                <w:lang w:val="tr-TR"/>
              </w:rPr>
            </w:pPr>
            <w:r w:rsidRPr="001B1C3B">
              <w:rPr>
                <w:sz w:val="18"/>
                <w:lang w:val="tr-TR"/>
              </w:rPr>
              <w:t xml:space="preserve"> </w:t>
            </w:r>
            <w:r w:rsidR="00E133B5" w:rsidRPr="001B1C3B">
              <w:rPr>
                <w:sz w:val="18"/>
                <w:lang w:val="tr-TR"/>
              </w:rPr>
              <w:t>813,005</w:t>
            </w:r>
            <w:r w:rsidRPr="001B1C3B">
              <w:rPr>
                <w:sz w:val="18"/>
                <w:lang w:val="tr-TR"/>
              </w:rPr>
              <w:t xml:space="preserve"> </w:t>
            </w:r>
          </w:p>
        </w:tc>
        <w:tc>
          <w:tcPr>
            <w:tcW w:w="946" w:type="pct"/>
            <w:noWrap/>
            <w:tcMar>
              <w:top w:w="15" w:type="dxa"/>
              <w:left w:w="15" w:type="dxa"/>
              <w:bottom w:w="0" w:type="dxa"/>
              <w:right w:w="15" w:type="dxa"/>
            </w:tcMar>
            <w:vAlign w:val="center"/>
          </w:tcPr>
          <w:p w14:paraId="5DC77B42" w14:textId="62C7B542" w:rsidR="00E133B5" w:rsidRPr="001B1C3B" w:rsidRDefault="00A13C8C" w:rsidP="00E133B5">
            <w:pPr>
              <w:ind w:right="62"/>
              <w:jc w:val="right"/>
              <w:rPr>
                <w:b/>
                <w:sz w:val="18"/>
                <w:szCs w:val="18"/>
                <w:lang w:val="tr-TR"/>
              </w:rPr>
            </w:pPr>
            <w:r w:rsidRPr="001B1C3B">
              <w:rPr>
                <w:sz w:val="18"/>
                <w:lang w:val="tr-TR"/>
              </w:rPr>
              <w:t xml:space="preserve"> </w:t>
            </w:r>
            <w:r w:rsidR="00E133B5" w:rsidRPr="001B1C3B">
              <w:rPr>
                <w:sz w:val="18"/>
                <w:lang w:val="tr-TR"/>
              </w:rPr>
              <w:t>-</w:t>
            </w:r>
            <w:r w:rsidRPr="001B1C3B">
              <w:rPr>
                <w:sz w:val="18"/>
                <w:lang w:val="tr-TR"/>
              </w:rPr>
              <w:t xml:space="preserve">   </w:t>
            </w:r>
          </w:p>
        </w:tc>
        <w:tc>
          <w:tcPr>
            <w:tcW w:w="945" w:type="pct"/>
            <w:noWrap/>
            <w:tcMar>
              <w:top w:w="15" w:type="dxa"/>
              <w:left w:w="15" w:type="dxa"/>
              <w:bottom w:w="0" w:type="dxa"/>
              <w:right w:w="15" w:type="dxa"/>
            </w:tcMar>
            <w:vAlign w:val="center"/>
          </w:tcPr>
          <w:p w14:paraId="48D07415" w14:textId="1AE27E8D" w:rsidR="00E133B5" w:rsidRPr="001B1C3B" w:rsidRDefault="00A13C8C" w:rsidP="00E133B5">
            <w:pPr>
              <w:ind w:right="62"/>
              <w:jc w:val="right"/>
              <w:rPr>
                <w:sz w:val="18"/>
                <w:szCs w:val="18"/>
                <w:lang w:val="tr-TR"/>
              </w:rPr>
            </w:pPr>
            <w:r w:rsidRPr="001B1C3B">
              <w:rPr>
                <w:sz w:val="18"/>
                <w:lang w:val="tr-TR"/>
              </w:rPr>
              <w:t xml:space="preserve"> </w:t>
            </w:r>
            <w:r w:rsidR="00E133B5" w:rsidRPr="001B1C3B">
              <w:rPr>
                <w:sz w:val="18"/>
                <w:lang w:val="tr-TR"/>
              </w:rPr>
              <w:t>813,005</w:t>
            </w:r>
            <w:r w:rsidRPr="001B1C3B">
              <w:rPr>
                <w:sz w:val="18"/>
                <w:lang w:val="tr-TR"/>
              </w:rPr>
              <w:t xml:space="preserve"> </w:t>
            </w:r>
          </w:p>
        </w:tc>
      </w:tr>
      <w:tr w:rsidR="00E133B5" w:rsidRPr="001B1C3B" w14:paraId="08EBCD6A" w14:textId="77777777" w:rsidTr="00E133B5">
        <w:trPr>
          <w:trHeight w:hRule="exact" w:val="267"/>
        </w:trPr>
        <w:tc>
          <w:tcPr>
            <w:tcW w:w="2163" w:type="pct"/>
            <w:noWrap/>
            <w:tcMar>
              <w:top w:w="15" w:type="dxa"/>
              <w:left w:w="15" w:type="dxa"/>
              <w:bottom w:w="0" w:type="dxa"/>
              <w:right w:w="15" w:type="dxa"/>
            </w:tcMar>
            <w:vAlign w:val="center"/>
          </w:tcPr>
          <w:p w14:paraId="6F6D695D" w14:textId="2FF6BDE4" w:rsidR="00E133B5" w:rsidRPr="001B1C3B" w:rsidRDefault="00E133B5" w:rsidP="00E133B5">
            <w:pPr>
              <w:ind w:right="-2"/>
              <w:jc w:val="both"/>
              <w:rPr>
                <w:b/>
                <w:sz w:val="18"/>
                <w:szCs w:val="18"/>
                <w:lang w:val="tr-TR"/>
              </w:rPr>
            </w:pPr>
            <w:r w:rsidRPr="001B1C3B">
              <w:rPr>
                <w:b/>
                <w:sz w:val="18"/>
                <w:szCs w:val="18"/>
                <w:lang w:val="tr-TR"/>
              </w:rPr>
              <w:t>Personel</w:t>
            </w:r>
            <w:r w:rsidR="00A13C8C" w:rsidRPr="001B1C3B">
              <w:rPr>
                <w:b/>
                <w:sz w:val="18"/>
                <w:szCs w:val="18"/>
                <w:lang w:val="tr-TR"/>
              </w:rPr>
              <w:t xml:space="preserve"> </w:t>
            </w:r>
            <w:r w:rsidRPr="001B1C3B">
              <w:rPr>
                <w:b/>
                <w:sz w:val="18"/>
                <w:szCs w:val="18"/>
                <w:lang w:val="tr-TR"/>
              </w:rPr>
              <w:t>Kredi</w:t>
            </w:r>
            <w:r w:rsidR="00A13C8C" w:rsidRPr="001B1C3B">
              <w:rPr>
                <w:b/>
                <w:sz w:val="18"/>
                <w:szCs w:val="18"/>
                <w:lang w:val="tr-TR"/>
              </w:rPr>
              <w:t xml:space="preserve"> </w:t>
            </w:r>
            <w:r w:rsidRPr="001B1C3B">
              <w:rPr>
                <w:b/>
                <w:sz w:val="18"/>
                <w:szCs w:val="18"/>
                <w:lang w:val="tr-TR"/>
              </w:rPr>
              <w:t>Kartları-YP</w:t>
            </w:r>
          </w:p>
        </w:tc>
        <w:tc>
          <w:tcPr>
            <w:tcW w:w="946" w:type="pct"/>
            <w:noWrap/>
            <w:tcMar>
              <w:top w:w="15" w:type="dxa"/>
              <w:left w:w="15" w:type="dxa"/>
              <w:bottom w:w="0" w:type="dxa"/>
              <w:right w:w="15" w:type="dxa"/>
            </w:tcMar>
            <w:vAlign w:val="center"/>
          </w:tcPr>
          <w:p w14:paraId="5370075A" w14:textId="28FCAAED" w:rsidR="00E133B5" w:rsidRPr="001B1C3B" w:rsidRDefault="00A13C8C" w:rsidP="00E133B5">
            <w:pPr>
              <w:ind w:right="62"/>
              <w:jc w:val="right"/>
              <w:rPr>
                <w:b/>
                <w:sz w:val="18"/>
                <w:szCs w:val="18"/>
                <w:lang w:val="tr-TR"/>
              </w:rPr>
            </w:pPr>
            <w:r w:rsidRPr="001B1C3B">
              <w:rPr>
                <w:b/>
                <w:sz w:val="18"/>
                <w:lang w:val="tr-TR"/>
              </w:rPr>
              <w:t xml:space="preserve"> </w:t>
            </w:r>
            <w:r w:rsidR="00E133B5" w:rsidRPr="001B1C3B">
              <w:rPr>
                <w:b/>
                <w:sz w:val="18"/>
                <w:lang w:val="tr-TR"/>
              </w:rPr>
              <w:t>48,484</w:t>
            </w:r>
            <w:r w:rsidRPr="001B1C3B">
              <w:rPr>
                <w:b/>
                <w:sz w:val="18"/>
                <w:lang w:val="tr-TR"/>
              </w:rPr>
              <w:t xml:space="preserve"> </w:t>
            </w:r>
          </w:p>
        </w:tc>
        <w:tc>
          <w:tcPr>
            <w:tcW w:w="946" w:type="pct"/>
            <w:noWrap/>
            <w:tcMar>
              <w:top w:w="15" w:type="dxa"/>
              <w:left w:w="15" w:type="dxa"/>
              <w:bottom w:w="0" w:type="dxa"/>
              <w:right w:w="15" w:type="dxa"/>
            </w:tcMar>
            <w:vAlign w:val="center"/>
          </w:tcPr>
          <w:p w14:paraId="0BD6E4FC" w14:textId="46C94AE4" w:rsidR="00E133B5" w:rsidRPr="001B1C3B" w:rsidRDefault="00A13C8C" w:rsidP="00E133B5">
            <w:pPr>
              <w:ind w:right="62"/>
              <w:jc w:val="right"/>
              <w:rPr>
                <w:b/>
                <w:sz w:val="18"/>
                <w:szCs w:val="18"/>
                <w:lang w:val="tr-TR"/>
              </w:rPr>
            </w:pPr>
            <w:r w:rsidRPr="001B1C3B">
              <w:rPr>
                <w:b/>
                <w:sz w:val="18"/>
                <w:lang w:val="tr-TR"/>
              </w:rPr>
              <w:t xml:space="preserve"> </w:t>
            </w:r>
            <w:r w:rsidR="00E133B5" w:rsidRPr="001B1C3B">
              <w:rPr>
                <w:b/>
                <w:sz w:val="18"/>
                <w:lang w:val="tr-TR"/>
              </w:rPr>
              <w:t>555</w:t>
            </w:r>
            <w:r w:rsidRPr="001B1C3B">
              <w:rPr>
                <w:b/>
                <w:sz w:val="18"/>
                <w:lang w:val="tr-TR"/>
              </w:rPr>
              <w:t xml:space="preserve"> </w:t>
            </w:r>
          </w:p>
        </w:tc>
        <w:tc>
          <w:tcPr>
            <w:tcW w:w="945" w:type="pct"/>
            <w:noWrap/>
            <w:tcMar>
              <w:top w:w="15" w:type="dxa"/>
              <w:left w:w="15" w:type="dxa"/>
              <w:bottom w:w="0" w:type="dxa"/>
              <w:right w:w="15" w:type="dxa"/>
            </w:tcMar>
            <w:vAlign w:val="center"/>
          </w:tcPr>
          <w:p w14:paraId="4E1B507E" w14:textId="353B707B" w:rsidR="00E133B5" w:rsidRPr="001B1C3B" w:rsidRDefault="00A13C8C" w:rsidP="00E133B5">
            <w:pPr>
              <w:ind w:right="62"/>
              <w:jc w:val="right"/>
              <w:rPr>
                <w:b/>
                <w:sz w:val="18"/>
                <w:szCs w:val="18"/>
                <w:lang w:val="tr-TR"/>
              </w:rPr>
            </w:pPr>
            <w:r w:rsidRPr="001B1C3B">
              <w:rPr>
                <w:b/>
                <w:sz w:val="18"/>
                <w:lang w:val="tr-TR"/>
              </w:rPr>
              <w:t xml:space="preserve"> </w:t>
            </w:r>
            <w:r w:rsidR="00E133B5" w:rsidRPr="001B1C3B">
              <w:rPr>
                <w:b/>
                <w:sz w:val="18"/>
                <w:lang w:val="tr-TR"/>
              </w:rPr>
              <w:t>49,039</w:t>
            </w:r>
            <w:r w:rsidRPr="001B1C3B">
              <w:rPr>
                <w:b/>
                <w:sz w:val="18"/>
                <w:lang w:val="tr-TR"/>
              </w:rPr>
              <w:t xml:space="preserve"> </w:t>
            </w:r>
          </w:p>
        </w:tc>
      </w:tr>
      <w:tr w:rsidR="00E133B5" w:rsidRPr="001B1C3B" w14:paraId="547B071B" w14:textId="77777777" w:rsidTr="00E133B5">
        <w:trPr>
          <w:trHeight w:hRule="exact" w:val="267"/>
        </w:trPr>
        <w:tc>
          <w:tcPr>
            <w:tcW w:w="2163" w:type="pct"/>
            <w:noWrap/>
            <w:tcMar>
              <w:top w:w="15" w:type="dxa"/>
              <w:left w:w="15" w:type="dxa"/>
              <w:bottom w:w="0" w:type="dxa"/>
              <w:right w:w="15" w:type="dxa"/>
            </w:tcMar>
            <w:vAlign w:val="center"/>
          </w:tcPr>
          <w:p w14:paraId="5934149A" w14:textId="5589555F" w:rsidR="00E133B5" w:rsidRPr="001B1C3B" w:rsidRDefault="00E133B5" w:rsidP="00E133B5">
            <w:pPr>
              <w:ind w:left="360" w:right="-2"/>
              <w:jc w:val="both"/>
              <w:rPr>
                <w:sz w:val="18"/>
                <w:szCs w:val="18"/>
                <w:lang w:val="tr-TR"/>
              </w:rPr>
            </w:pPr>
            <w:r w:rsidRPr="001B1C3B">
              <w:rPr>
                <w:sz w:val="18"/>
                <w:szCs w:val="18"/>
                <w:lang w:val="tr-TR"/>
              </w:rPr>
              <w:t>Taksitli</w:t>
            </w:r>
            <w:r w:rsidR="00A13C8C" w:rsidRPr="001B1C3B">
              <w:rPr>
                <w:sz w:val="18"/>
                <w:szCs w:val="18"/>
                <w:lang w:val="tr-TR"/>
              </w:rPr>
              <w:t xml:space="preserve"> </w:t>
            </w:r>
          </w:p>
        </w:tc>
        <w:tc>
          <w:tcPr>
            <w:tcW w:w="946" w:type="pct"/>
            <w:noWrap/>
            <w:tcMar>
              <w:top w:w="15" w:type="dxa"/>
              <w:left w:w="15" w:type="dxa"/>
              <w:bottom w:w="0" w:type="dxa"/>
              <w:right w:w="15" w:type="dxa"/>
            </w:tcMar>
            <w:vAlign w:val="center"/>
          </w:tcPr>
          <w:p w14:paraId="3E074185" w14:textId="3033E8DA" w:rsidR="00E133B5" w:rsidRPr="001B1C3B" w:rsidRDefault="00A13C8C" w:rsidP="00E133B5">
            <w:pPr>
              <w:ind w:right="62"/>
              <w:jc w:val="right"/>
              <w:rPr>
                <w:b/>
                <w:sz w:val="18"/>
                <w:szCs w:val="18"/>
                <w:lang w:val="tr-TR"/>
              </w:rPr>
            </w:pPr>
            <w:r w:rsidRPr="001B1C3B">
              <w:rPr>
                <w:sz w:val="18"/>
                <w:lang w:val="tr-TR"/>
              </w:rPr>
              <w:t xml:space="preserve"> </w:t>
            </w:r>
            <w:r w:rsidR="00E133B5" w:rsidRPr="001B1C3B">
              <w:rPr>
                <w:sz w:val="18"/>
                <w:lang w:val="tr-TR"/>
              </w:rPr>
              <w:t>-</w:t>
            </w:r>
            <w:r w:rsidRPr="001B1C3B">
              <w:rPr>
                <w:sz w:val="18"/>
                <w:lang w:val="tr-TR"/>
              </w:rPr>
              <w:t xml:space="preserve">   </w:t>
            </w:r>
          </w:p>
        </w:tc>
        <w:tc>
          <w:tcPr>
            <w:tcW w:w="946" w:type="pct"/>
            <w:noWrap/>
            <w:tcMar>
              <w:top w:w="15" w:type="dxa"/>
              <w:left w:w="15" w:type="dxa"/>
              <w:bottom w:w="0" w:type="dxa"/>
              <w:right w:w="15" w:type="dxa"/>
            </w:tcMar>
            <w:vAlign w:val="center"/>
          </w:tcPr>
          <w:p w14:paraId="37696289" w14:textId="1D97ED32" w:rsidR="00E133B5" w:rsidRPr="001B1C3B" w:rsidRDefault="00A13C8C" w:rsidP="00E133B5">
            <w:pPr>
              <w:ind w:right="62"/>
              <w:jc w:val="right"/>
              <w:rPr>
                <w:b/>
                <w:sz w:val="18"/>
                <w:szCs w:val="18"/>
                <w:lang w:val="tr-TR"/>
              </w:rPr>
            </w:pPr>
            <w:r w:rsidRPr="001B1C3B">
              <w:rPr>
                <w:sz w:val="18"/>
                <w:lang w:val="tr-TR"/>
              </w:rPr>
              <w:t xml:space="preserve"> </w:t>
            </w:r>
            <w:r w:rsidR="00E133B5" w:rsidRPr="001B1C3B">
              <w:rPr>
                <w:sz w:val="18"/>
                <w:lang w:val="tr-TR"/>
              </w:rPr>
              <w:t>-</w:t>
            </w:r>
            <w:r w:rsidRPr="001B1C3B">
              <w:rPr>
                <w:sz w:val="18"/>
                <w:lang w:val="tr-TR"/>
              </w:rPr>
              <w:t xml:space="preserve">   </w:t>
            </w:r>
          </w:p>
        </w:tc>
        <w:tc>
          <w:tcPr>
            <w:tcW w:w="945" w:type="pct"/>
            <w:noWrap/>
            <w:tcMar>
              <w:top w:w="15" w:type="dxa"/>
              <w:left w:w="15" w:type="dxa"/>
              <w:bottom w:w="0" w:type="dxa"/>
              <w:right w:w="15" w:type="dxa"/>
            </w:tcMar>
            <w:vAlign w:val="center"/>
          </w:tcPr>
          <w:p w14:paraId="60F5E5BA" w14:textId="7BF67C8F" w:rsidR="00E133B5" w:rsidRPr="001B1C3B" w:rsidRDefault="00A13C8C" w:rsidP="00E133B5">
            <w:pPr>
              <w:ind w:right="62"/>
              <w:jc w:val="right"/>
              <w:rPr>
                <w:b/>
                <w:sz w:val="18"/>
                <w:szCs w:val="18"/>
                <w:lang w:val="tr-TR"/>
              </w:rPr>
            </w:pPr>
            <w:r w:rsidRPr="001B1C3B">
              <w:rPr>
                <w:sz w:val="18"/>
                <w:lang w:val="tr-TR"/>
              </w:rPr>
              <w:t xml:space="preserve"> </w:t>
            </w:r>
            <w:r w:rsidR="00E133B5" w:rsidRPr="001B1C3B">
              <w:rPr>
                <w:sz w:val="18"/>
                <w:lang w:val="tr-TR"/>
              </w:rPr>
              <w:t>-</w:t>
            </w:r>
            <w:r w:rsidRPr="001B1C3B">
              <w:rPr>
                <w:sz w:val="18"/>
                <w:lang w:val="tr-TR"/>
              </w:rPr>
              <w:t xml:space="preserve">   </w:t>
            </w:r>
          </w:p>
        </w:tc>
      </w:tr>
      <w:tr w:rsidR="00E133B5" w:rsidRPr="001B1C3B" w14:paraId="24A82D61" w14:textId="77777777" w:rsidTr="00E133B5">
        <w:trPr>
          <w:trHeight w:hRule="exact" w:val="267"/>
        </w:trPr>
        <w:tc>
          <w:tcPr>
            <w:tcW w:w="2163" w:type="pct"/>
            <w:noWrap/>
            <w:tcMar>
              <w:top w:w="15" w:type="dxa"/>
              <w:left w:w="15" w:type="dxa"/>
              <w:bottom w:w="0" w:type="dxa"/>
              <w:right w:w="15" w:type="dxa"/>
            </w:tcMar>
            <w:vAlign w:val="center"/>
          </w:tcPr>
          <w:p w14:paraId="0ECC7E4A" w14:textId="77777777" w:rsidR="00E133B5" w:rsidRPr="001B1C3B" w:rsidRDefault="00E133B5" w:rsidP="00E133B5">
            <w:pPr>
              <w:ind w:left="360" w:right="-2"/>
              <w:jc w:val="both"/>
              <w:rPr>
                <w:sz w:val="18"/>
                <w:szCs w:val="18"/>
                <w:lang w:val="tr-TR"/>
              </w:rPr>
            </w:pPr>
            <w:r w:rsidRPr="001B1C3B">
              <w:rPr>
                <w:sz w:val="18"/>
                <w:szCs w:val="18"/>
                <w:lang w:val="tr-TR"/>
              </w:rPr>
              <w:t>Taksitsiz</w:t>
            </w:r>
          </w:p>
        </w:tc>
        <w:tc>
          <w:tcPr>
            <w:tcW w:w="946" w:type="pct"/>
            <w:noWrap/>
            <w:tcMar>
              <w:top w:w="15" w:type="dxa"/>
              <w:left w:w="15" w:type="dxa"/>
              <w:bottom w:w="0" w:type="dxa"/>
              <w:right w:w="15" w:type="dxa"/>
            </w:tcMar>
            <w:vAlign w:val="center"/>
          </w:tcPr>
          <w:p w14:paraId="56158A70" w14:textId="1CD3D7B4" w:rsidR="00E133B5" w:rsidRPr="001B1C3B" w:rsidRDefault="00A13C8C" w:rsidP="00E133B5">
            <w:pPr>
              <w:ind w:right="62"/>
              <w:jc w:val="right"/>
              <w:rPr>
                <w:sz w:val="18"/>
                <w:szCs w:val="18"/>
                <w:lang w:val="tr-TR"/>
              </w:rPr>
            </w:pPr>
            <w:r w:rsidRPr="001B1C3B">
              <w:rPr>
                <w:sz w:val="18"/>
                <w:lang w:val="tr-TR"/>
              </w:rPr>
              <w:t xml:space="preserve"> </w:t>
            </w:r>
            <w:r w:rsidR="00E133B5" w:rsidRPr="001B1C3B">
              <w:rPr>
                <w:sz w:val="18"/>
                <w:lang w:val="tr-TR"/>
              </w:rPr>
              <w:t>48,484</w:t>
            </w:r>
            <w:r w:rsidRPr="001B1C3B">
              <w:rPr>
                <w:sz w:val="18"/>
                <w:lang w:val="tr-TR"/>
              </w:rPr>
              <w:t xml:space="preserve"> </w:t>
            </w:r>
          </w:p>
        </w:tc>
        <w:tc>
          <w:tcPr>
            <w:tcW w:w="946" w:type="pct"/>
            <w:noWrap/>
            <w:tcMar>
              <w:top w:w="15" w:type="dxa"/>
              <w:left w:w="15" w:type="dxa"/>
              <w:bottom w:w="0" w:type="dxa"/>
              <w:right w:w="15" w:type="dxa"/>
            </w:tcMar>
            <w:vAlign w:val="center"/>
          </w:tcPr>
          <w:p w14:paraId="136CD550" w14:textId="67BAE323" w:rsidR="00E133B5" w:rsidRPr="001B1C3B" w:rsidRDefault="00A13C8C" w:rsidP="00E133B5">
            <w:pPr>
              <w:ind w:right="62"/>
              <w:jc w:val="right"/>
              <w:rPr>
                <w:sz w:val="18"/>
                <w:szCs w:val="18"/>
                <w:lang w:val="tr-TR"/>
              </w:rPr>
            </w:pPr>
            <w:r w:rsidRPr="001B1C3B">
              <w:rPr>
                <w:sz w:val="18"/>
                <w:lang w:val="tr-TR"/>
              </w:rPr>
              <w:t xml:space="preserve"> </w:t>
            </w:r>
            <w:r w:rsidR="00E133B5" w:rsidRPr="001B1C3B">
              <w:rPr>
                <w:sz w:val="18"/>
                <w:lang w:val="tr-TR"/>
              </w:rPr>
              <w:t>555</w:t>
            </w:r>
            <w:r w:rsidRPr="001B1C3B">
              <w:rPr>
                <w:sz w:val="18"/>
                <w:lang w:val="tr-TR"/>
              </w:rPr>
              <w:t xml:space="preserve"> </w:t>
            </w:r>
          </w:p>
        </w:tc>
        <w:tc>
          <w:tcPr>
            <w:tcW w:w="945" w:type="pct"/>
            <w:noWrap/>
            <w:tcMar>
              <w:top w:w="15" w:type="dxa"/>
              <w:left w:w="15" w:type="dxa"/>
              <w:bottom w:w="0" w:type="dxa"/>
              <w:right w:w="15" w:type="dxa"/>
            </w:tcMar>
            <w:vAlign w:val="center"/>
          </w:tcPr>
          <w:p w14:paraId="514023BF" w14:textId="3B8811D1" w:rsidR="00E133B5" w:rsidRPr="001B1C3B" w:rsidRDefault="00A13C8C" w:rsidP="00E133B5">
            <w:pPr>
              <w:ind w:right="62"/>
              <w:jc w:val="right"/>
              <w:rPr>
                <w:sz w:val="18"/>
                <w:szCs w:val="18"/>
                <w:lang w:val="tr-TR"/>
              </w:rPr>
            </w:pPr>
            <w:r w:rsidRPr="001B1C3B">
              <w:rPr>
                <w:sz w:val="18"/>
                <w:lang w:val="tr-TR"/>
              </w:rPr>
              <w:t xml:space="preserve"> </w:t>
            </w:r>
            <w:r w:rsidR="00E133B5" w:rsidRPr="001B1C3B">
              <w:rPr>
                <w:sz w:val="18"/>
                <w:lang w:val="tr-TR"/>
              </w:rPr>
              <w:t>49,039</w:t>
            </w:r>
            <w:r w:rsidRPr="001B1C3B">
              <w:rPr>
                <w:sz w:val="18"/>
                <w:lang w:val="tr-TR"/>
              </w:rPr>
              <w:t xml:space="preserve"> </w:t>
            </w:r>
          </w:p>
        </w:tc>
      </w:tr>
      <w:tr w:rsidR="00E133B5" w:rsidRPr="001B1C3B" w14:paraId="12B94455" w14:textId="77777777" w:rsidTr="00E133B5">
        <w:trPr>
          <w:trHeight w:hRule="exact" w:val="303"/>
        </w:trPr>
        <w:tc>
          <w:tcPr>
            <w:tcW w:w="2163" w:type="pct"/>
            <w:noWrap/>
            <w:tcMar>
              <w:top w:w="15" w:type="dxa"/>
              <w:left w:w="15" w:type="dxa"/>
              <w:bottom w:w="0" w:type="dxa"/>
              <w:right w:w="15" w:type="dxa"/>
            </w:tcMar>
            <w:vAlign w:val="center"/>
          </w:tcPr>
          <w:p w14:paraId="62E1B7A8" w14:textId="4CB7FAFA" w:rsidR="00E133B5" w:rsidRPr="001B1C3B" w:rsidRDefault="00E133B5" w:rsidP="00E133B5">
            <w:pPr>
              <w:ind w:right="-2"/>
              <w:jc w:val="both"/>
              <w:rPr>
                <w:b/>
                <w:sz w:val="18"/>
                <w:szCs w:val="18"/>
                <w:lang w:val="tr-TR"/>
              </w:rPr>
            </w:pPr>
            <w:r w:rsidRPr="001B1C3B">
              <w:rPr>
                <w:b/>
                <w:sz w:val="18"/>
                <w:szCs w:val="18"/>
                <w:lang w:val="tr-TR"/>
              </w:rPr>
              <w:t>Kredili</w:t>
            </w:r>
            <w:r w:rsidR="00A13C8C" w:rsidRPr="001B1C3B">
              <w:rPr>
                <w:b/>
                <w:sz w:val="18"/>
                <w:szCs w:val="18"/>
                <w:lang w:val="tr-TR"/>
              </w:rPr>
              <w:t xml:space="preserve"> </w:t>
            </w:r>
            <w:r w:rsidRPr="001B1C3B">
              <w:rPr>
                <w:b/>
                <w:sz w:val="18"/>
                <w:szCs w:val="18"/>
                <w:lang w:val="tr-TR"/>
              </w:rPr>
              <w:t>Mevduat</w:t>
            </w:r>
            <w:r w:rsidR="00A13C8C" w:rsidRPr="001B1C3B">
              <w:rPr>
                <w:b/>
                <w:sz w:val="18"/>
                <w:szCs w:val="18"/>
                <w:lang w:val="tr-TR"/>
              </w:rPr>
              <w:t xml:space="preserve"> </w:t>
            </w:r>
            <w:r w:rsidRPr="001B1C3B">
              <w:rPr>
                <w:b/>
                <w:sz w:val="18"/>
                <w:szCs w:val="18"/>
                <w:lang w:val="tr-TR"/>
              </w:rPr>
              <w:t>Hesabı-TP</w:t>
            </w:r>
            <w:r w:rsidR="00A13C8C" w:rsidRPr="001B1C3B">
              <w:rPr>
                <w:b/>
                <w:sz w:val="18"/>
                <w:szCs w:val="18"/>
                <w:lang w:val="tr-TR"/>
              </w:rPr>
              <w:t xml:space="preserve"> </w:t>
            </w:r>
            <w:r w:rsidRPr="001B1C3B">
              <w:rPr>
                <w:sz w:val="18"/>
                <w:szCs w:val="18"/>
                <w:lang w:val="tr-TR"/>
              </w:rPr>
              <w:t>(Gerçek</w:t>
            </w:r>
            <w:r w:rsidR="00A13C8C" w:rsidRPr="001B1C3B">
              <w:rPr>
                <w:sz w:val="18"/>
                <w:szCs w:val="18"/>
                <w:lang w:val="tr-TR"/>
              </w:rPr>
              <w:t xml:space="preserve"> </w:t>
            </w:r>
            <w:r w:rsidRPr="001B1C3B">
              <w:rPr>
                <w:sz w:val="18"/>
                <w:szCs w:val="18"/>
                <w:lang w:val="tr-TR"/>
              </w:rPr>
              <w:t>Kişi)</w:t>
            </w:r>
          </w:p>
        </w:tc>
        <w:tc>
          <w:tcPr>
            <w:tcW w:w="946" w:type="pct"/>
            <w:noWrap/>
            <w:tcMar>
              <w:top w:w="15" w:type="dxa"/>
              <w:left w:w="15" w:type="dxa"/>
              <w:bottom w:w="0" w:type="dxa"/>
              <w:right w:w="15" w:type="dxa"/>
            </w:tcMar>
            <w:vAlign w:val="center"/>
          </w:tcPr>
          <w:p w14:paraId="084F8492" w14:textId="2AD0641B" w:rsidR="00E133B5" w:rsidRPr="001B1C3B" w:rsidRDefault="00981D89" w:rsidP="00E133B5">
            <w:pPr>
              <w:ind w:right="62"/>
              <w:jc w:val="right"/>
              <w:rPr>
                <w:b/>
                <w:sz w:val="18"/>
                <w:szCs w:val="18"/>
                <w:lang w:val="tr-TR"/>
              </w:rPr>
            </w:pPr>
            <w:r w:rsidRPr="001B1C3B">
              <w:rPr>
                <w:b/>
                <w:sz w:val="18"/>
                <w:lang w:val="tr-TR"/>
              </w:rPr>
              <w:t>68,937,585</w:t>
            </w:r>
          </w:p>
        </w:tc>
        <w:tc>
          <w:tcPr>
            <w:tcW w:w="946" w:type="pct"/>
            <w:noWrap/>
            <w:tcMar>
              <w:top w:w="15" w:type="dxa"/>
              <w:left w:w="15" w:type="dxa"/>
              <w:bottom w:w="0" w:type="dxa"/>
              <w:right w:w="15" w:type="dxa"/>
            </w:tcMar>
            <w:vAlign w:val="center"/>
          </w:tcPr>
          <w:p w14:paraId="6D9D9506" w14:textId="22DFF581" w:rsidR="00E133B5" w:rsidRPr="001B1C3B" w:rsidRDefault="00A13C8C" w:rsidP="00E133B5">
            <w:pPr>
              <w:ind w:right="62"/>
              <w:jc w:val="right"/>
              <w:rPr>
                <w:sz w:val="18"/>
                <w:szCs w:val="18"/>
                <w:lang w:val="tr-TR"/>
              </w:rPr>
            </w:pPr>
            <w:r w:rsidRPr="001B1C3B">
              <w:rPr>
                <w:b/>
                <w:sz w:val="18"/>
                <w:lang w:val="tr-TR"/>
              </w:rPr>
              <w:t xml:space="preserve"> </w:t>
            </w:r>
            <w:r w:rsidR="00E133B5" w:rsidRPr="001B1C3B">
              <w:rPr>
                <w:b/>
                <w:sz w:val="18"/>
                <w:lang w:val="tr-TR"/>
              </w:rPr>
              <w:t>-</w:t>
            </w:r>
            <w:r w:rsidRPr="001B1C3B">
              <w:rPr>
                <w:b/>
                <w:sz w:val="18"/>
                <w:lang w:val="tr-TR"/>
              </w:rPr>
              <w:t xml:space="preserve">   </w:t>
            </w:r>
          </w:p>
        </w:tc>
        <w:tc>
          <w:tcPr>
            <w:tcW w:w="945" w:type="pct"/>
            <w:noWrap/>
            <w:tcMar>
              <w:top w:w="15" w:type="dxa"/>
              <w:left w:w="15" w:type="dxa"/>
              <w:bottom w:w="0" w:type="dxa"/>
              <w:right w:w="15" w:type="dxa"/>
            </w:tcMar>
            <w:vAlign w:val="center"/>
          </w:tcPr>
          <w:p w14:paraId="516B0C07" w14:textId="31277B7D" w:rsidR="00E133B5" w:rsidRPr="001B1C3B" w:rsidRDefault="00981D89" w:rsidP="00E133B5">
            <w:pPr>
              <w:ind w:right="62"/>
              <w:jc w:val="right"/>
              <w:rPr>
                <w:b/>
                <w:sz w:val="18"/>
                <w:szCs w:val="18"/>
                <w:lang w:val="tr-TR"/>
              </w:rPr>
            </w:pPr>
            <w:r w:rsidRPr="001B1C3B">
              <w:rPr>
                <w:b/>
                <w:sz w:val="18"/>
                <w:lang w:val="tr-TR"/>
              </w:rPr>
              <w:t>68,937,585</w:t>
            </w:r>
          </w:p>
        </w:tc>
      </w:tr>
      <w:tr w:rsidR="00E133B5" w:rsidRPr="001B1C3B" w14:paraId="1AA2ED0B" w14:textId="77777777" w:rsidTr="00E133B5">
        <w:trPr>
          <w:trHeight w:hRule="exact" w:val="267"/>
        </w:trPr>
        <w:tc>
          <w:tcPr>
            <w:tcW w:w="2163" w:type="pct"/>
            <w:noWrap/>
            <w:tcMar>
              <w:top w:w="15" w:type="dxa"/>
              <w:left w:w="15" w:type="dxa"/>
              <w:bottom w:w="0" w:type="dxa"/>
              <w:right w:w="15" w:type="dxa"/>
            </w:tcMar>
            <w:vAlign w:val="center"/>
          </w:tcPr>
          <w:p w14:paraId="687F37E9" w14:textId="0B2FEBEC" w:rsidR="00E133B5" w:rsidRPr="001B1C3B" w:rsidRDefault="00E133B5" w:rsidP="00E133B5">
            <w:pPr>
              <w:ind w:right="-2"/>
              <w:jc w:val="both"/>
              <w:rPr>
                <w:b/>
                <w:sz w:val="18"/>
                <w:szCs w:val="18"/>
                <w:lang w:val="tr-TR"/>
              </w:rPr>
            </w:pPr>
            <w:r w:rsidRPr="001B1C3B">
              <w:rPr>
                <w:b/>
                <w:sz w:val="18"/>
                <w:szCs w:val="18"/>
                <w:lang w:val="tr-TR"/>
              </w:rPr>
              <w:t>Kredili</w:t>
            </w:r>
            <w:r w:rsidR="00A13C8C" w:rsidRPr="001B1C3B">
              <w:rPr>
                <w:b/>
                <w:sz w:val="18"/>
                <w:szCs w:val="18"/>
                <w:lang w:val="tr-TR"/>
              </w:rPr>
              <w:t xml:space="preserve"> </w:t>
            </w:r>
            <w:r w:rsidRPr="001B1C3B">
              <w:rPr>
                <w:b/>
                <w:sz w:val="18"/>
                <w:szCs w:val="18"/>
                <w:lang w:val="tr-TR"/>
              </w:rPr>
              <w:t>Mevduat</w:t>
            </w:r>
            <w:r w:rsidR="00A13C8C" w:rsidRPr="001B1C3B">
              <w:rPr>
                <w:b/>
                <w:sz w:val="18"/>
                <w:szCs w:val="18"/>
                <w:lang w:val="tr-TR"/>
              </w:rPr>
              <w:t xml:space="preserve"> </w:t>
            </w:r>
            <w:r w:rsidRPr="001B1C3B">
              <w:rPr>
                <w:b/>
                <w:sz w:val="18"/>
                <w:szCs w:val="18"/>
                <w:lang w:val="tr-TR"/>
              </w:rPr>
              <w:t>Hesabı-TP</w:t>
            </w:r>
            <w:r w:rsidR="00A13C8C" w:rsidRPr="001B1C3B">
              <w:rPr>
                <w:b/>
                <w:sz w:val="18"/>
                <w:szCs w:val="18"/>
                <w:lang w:val="tr-TR"/>
              </w:rPr>
              <w:t xml:space="preserve"> </w:t>
            </w:r>
            <w:r w:rsidRPr="001B1C3B">
              <w:rPr>
                <w:sz w:val="18"/>
                <w:szCs w:val="18"/>
                <w:lang w:val="tr-TR"/>
              </w:rPr>
              <w:t>(Personel)</w:t>
            </w:r>
          </w:p>
        </w:tc>
        <w:tc>
          <w:tcPr>
            <w:tcW w:w="946" w:type="pct"/>
            <w:noWrap/>
            <w:tcMar>
              <w:top w:w="15" w:type="dxa"/>
              <w:left w:w="15" w:type="dxa"/>
              <w:bottom w:w="0" w:type="dxa"/>
              <w:right w:w="15" w:type="dxa"/>
            </w:tcMar>
            <w:vAlign w:val="center"/>
          </w:tcPr>
          <w:p w14:paraId="7390C6F9" w14:textId="2DA524B1" w:rsidR="00E133B5" w:rsidRPr="001B1C3B" w:rsidRDefault="00981D89" w:rsidP="00E133B5">
            <w:pPr>
              <w:ind w:right="62"/>
              <w:jc w:val="right"/>
              <w:rPr>
                <w:b/>
                <w:sz w:val="18"/>
                <w:szCs w:val="18"/>
                <w:lang w:val="tr-TR"/>
              </w:rPr>
            </w:pPr>
            <w:r w:rsidRPr="001B1C3B">
              <w:rPr>
                <w:b/>
                <w:sz w:val="18"/>
                <w:lang w:val="tr-TR"/>
              </w:rPr>
              <w:t>102,413</w:t>
            </w:r>
          </w:p>
        </w:tc>
        <w:tc>
          <w:tcPr>
            <w:tcW w:w="946" w:type="pct"/>
            <w:noWrap/>
            <w:tcMar>
              <w:top w:w="15" w:type="dxa"/>
              <w:left w:w="15" w:type="dxa"/>
              <w:bottom w:w="0" w:type="dxa"/>
              <w:right w:w="15" w:type="dxa"/>
            </w:tcMar>
            <w:vAlign w:val="center"/>
          </w:tcPr>
          <w:p w14:paraId="142E3CCA" w14:textId="23DAA64C" w:rsidR="00E133B5" w:rsidRPr="001B1C3B" w:rsidRDefault="00A13C8C" w:rsidP="00E133B5">
            <w:pPr>
              <w:ind w:right="62"/>
              <w:jc w:val="right"/>
              <w:rPr>
                <w:sz w:val="18"/>
                <w:szCs w:val="18"/>
                <w:lang w:val="tr-TR"/>
              </w:rPr>
            </w:pPr>
            <w:r w:rsidRPr="001B1C3B">
              <w:rPr>
                <w:b/>
                <w:sz w:val="18"/>
                <w:lang w:val="tr-TR"/>
              </w:rPr>
              <w:t xml:space="preserve"> </w:t>
            </w:r>
            <w:r w:rsidR="00E133B5" w:rsidRPr="001B1C3B">
              <w:rPr>
                <w:b/>
                <w:sz w:val="18"/>
                <w:lang w:val="tr-TR"/>
              </w:rPr>
              <w:t>-</w:t>
            </w:r>
            <w:r w:rsidRPr="001B1C3B">
              <w:rPr>
                <w:b/>
                <w:sz w:val="18"/>
                <w:lang w:val="tr-TR"/>
              </w:rPr>
              <w:t xml:space="preserve">   </w:t>
            </w:r>
          </w:p>
        </w:tc>
        <w:tc>
          <w:tcPr>
            <w:tcW w:w="945" w:type="pct"/>
            <w:noWrap/>
            <w:tcMar>
              <w:top w:w="15" w:type="dxa"/>
              <w:left w:w="15" w:type="dxa"/>
              <w:bottom w:w="0" w:type="dxa"/>
              <w:right w:w="15" w:type="dxa"/>
            </w:tcMar>
            <w:vAlign w:val="center"/>
          </w:tcPr>
          <w:p w14:paraId="4CDECE73" w14:textId="279A7D45" w:rsidR="00E133B5" w:rsidRPr="001B1C3B" w:rsidRDefault="00981D89" w:rsidP="00E133B5">
            <w:pPr>
              <w:ind w:right="62"/>
              <w:jc w:val="right"/>
              <w:rPr>
                <w:b/>
                <w:sz w:val="18"/>
                <w:szCs w:val="18"/>
                <w:lang w:val="tr-TR"/>
              </w:rPr>
            </w:pPr>
            <w:r w:rsidRPr="001B1C3B">
              <w:rPr>
                <w:b/>
                <w:sz w:val="18"/>
                <w:lang w:val="tr-TR"/>
              </w:rPr>
              <w:t>102,413</w:t>
            </w:r>
          </w:p>
        </w:tc>
      </w:tr>
      <w:tr w:rsidR="00E133B5" w:rsidRPr="001B1C3B" w14:paraId="4E3315A6" w14:textId="77777777" w:rsidTr="00E133B5">
        <w:trPr>
          <w:trHeight w:hRule="exact" w:val="267"/>
        </w:trPr>
        <w:tc>
          <w:tcPr>
            <w:tcW w:w="2163" w:type="pct"/>
            <w:noWrap/>
            <w:tcMar>
              <w:top w:w="15" w:type="dxa"/>
              <w:left w:w="15" w:type="dxa"/>
              <w:bottom w:w="0" w:type="dxa"/>
              <w:right w:w="15" w:type="dxa"/>
            </w:tcMar>
            <w:vAlign w:val="center"/>
          </w:tcPr>
          <w:p w14:paraId="776C7B9C" w14:textId="4381C85C" w:rsidR="00E133B5" w:rsidRPr="001B1C3B" w:rsidRDefault="00E133B5" w:rsidP="00E133B5">
            <w:pPr>
              <w:ind w:right="-2"/>
              <w:jc w:val="both"/>
              <w:rPr>
                <w:b/>
                <w:sz w:val="18"/>
                <w:szCs w:val="18"/>
                <w:lang w:val="tr-TR"/>
              </w:rPr>
            </w:pPr>
            <w:r w:rsidRPr="001B1C3B">
              <w:rPr>
                <w:b/>
                <w:sz w:val="18"/>
                <w:szCs w:val="18"/>
                <w:lang w:val="tr-TR"/>
              </w:rPr>
              <w:t>Kredili</w:t>
            </w:r>
            <w:r w:rsidR="00A13C8C" w:rsidRPr="001B1C3B">
              <w:rPr>
                <w:b/>
                <w:sz w:val="18"/>
                <w:szCs w:val="18"/>
                <w:lang w:val="tr-TR"/>
              </w:rPr>
              <w:t xml:space="preserve"> </w:t>
            </w:r>
            <w:r w:rsidRPr="001B1C3B">
              <w:rPr>
                <w:b/>
                <w:sz w:val="18"/>
                <w:szCs w:val="18"/>
                <w:lang w:val="tr-TR"/>
              </w:rPr>
              <w:t>Mevduat</w:t>
            </w:r>
            <w:r w:rsidR="00A13C8C" w:rsidRPr="001B1C3B">
              <w:rPr>
                <w:b/>
                <w:sz w:val="18"/>
                <w:szCs w:val="18"/>
                <w:lang w:val="tr-TR"/>
              </w:rPr>
              <w:t xml:space="preserve"> </w:t>
            </w:r>
            <w:r w:rsidRPr="001B1C3B">
              <w:rPr>
                <w:b/>
                <w:sz w:val="18"/>
                <w:szCs w:val="18"/>
                <w:lang w:val="tr-TR"/>
              </w:rPr>
              <w:t>Hesabı-YP</w:t>
            </w:r>
            <w:r w:rsidR="00A13C8C" w:rsidRPr="001B1C3B">
              <w:rPr>
                <w:b/>
                <w:sz w:val="18"/>
                <w:szCs w:val="18"/>
                <w:lang w:val="tr-TR"/>
              </w:rPr>
              <w:t xml:space="preserve"> </w:t>
            </w:r>
            <w:r w:rsidRPr="001B1C3B">
              <w:rPr>
                <w:sz w:val="18"/>
                <w:szCs w:val="18"/>
                <w:lang w:val="tr-TR"/>
              </w:rPr>
              <w:t>(Gerçek</w:t>
            </w:r>
            <w:r w:rsidR="00A13C8C" w:rsidRPr="001B1C3B">
              <w:rPr>
                <w:sz w:val="18"/>
                <w:szCs w:val="18"/>
                <w:lang w:val="tr-TR"/>
              </w:rPr>
              <w:t xml:space="preserve"> </w:t>
            </w:r>
            <w:r w:rsidRPr="001B1C3B">
              <w:rPr>
                <w:sz w:val="18"/>
                <w:szCs w:val="18"/>
                <w:lang w:val="tr-TR"/>
              </w:rPr>
              <w:t>Kişi)</w:t>
            </w:r>
          </w:p>
        </w:tc>
        <w:tc>
          <w:tcPr>
            <w:tcW w:w="946" w:type="pct"/>
            <w:noWrap/>
            <w:tcMar>
              <w:top w:w="15" w:type="dxa"/>
              <w:left w:w="15" w:type="dxa"/>
              <w:bottom w:w="0" w:type="dxa"/>
              <w:right w:w="15" w:type="dxa"/>
            </w:tcMar>
            <w:vAlign w:val="center"/>
          </w:tcPr>
          <w:p w14:paraId="17CF0DDB" w14:textId="0C1D68BD" w:rsidR="00E133B5" w:rsidRPr="001B1C3B" w:rsidRDefault="00A13C8C" w:rsidP="00E133B5">
            <w:pPr>
              <w:ind w:right="62"/>
              <w:jc w:val="right"/>
              <w:rPr>
                <w:sz w:val="18"/>
                <w:szCs w:val="18"/>
                <w:lang w:val="tr-TR"/>
              </w:rPr>
            </w:pPr>
            <w:r w:rsidRPr="001B1C3B">
              <w:rPr>
                <w:sz w:val="18"/>
                <w:lang w:val="tr-TR"/>
              </w:rPr>
              <w:t xml:space="preserve"> </w:t>
            </w:r>
            <w:r w:rsidR="00E133B5" w:rsidRPr="001B1C3B">
              <w:rPr>
                <w:sz w:val="18"/>
                <w:lang w:val="tr-TR"/>
              </w:rPr>
              <w:t>-</w:t>
            </w:r>
            <w:r w:rsidRPr="001B1C3B">
              <w:rPr>
                <w:sz w:val="18"/>
                <w:lang w:val="tr-TR"/>
              </w:rPr>
              <w:t xml:space="preserve">   </w:t>
            </w:r>
          </w:p>
        </w:tc>
        <w:tc>
          <w:tcPr>
            <w:tcW w:w="946" w:type="pct"/>
            <w:noWrap/>
            <w:tcMar>
              <w:top w:w="15" w:type="dxa"/>
              <w:left w:w="15" w:type="dxa"/>
              <w:bottom w:w="0" w:type="dxa"/>
              <w:right w:w="15" w:type="dxa"/>
            </w:tcMar>
            <w:vAlign w:val="center"/>
          </w:tcPr>
          <w:p w14:paraId="7D533989" w14:textId="6F8BF024" w:rsidR="00E133B5" w:rsidRPr="001B1C3B" w:rsidRDefault="00A13C8C" w:rsidP="00E133B5">
            <w:pPr>
              <w:ind w:right="62"/>
              <w:jc w:val="right"/>
              <w:rPr>
                <w:sz w:val="18"/>
                <w:szCs w:val="18"/>
                <w:lang w:val="tr-TR"/>
              </w:rPr>
            </w:pPr>
            <w:r w:rsidRPr="001B1C3B">
              <w:rPr>
                <w:sz w:val="18"/>
                <w:lang w:val="tr-TR"/>
              </w:rPr>
              <w:t xml:space="preserve"> </w:t>
            </w:r>
            <w:r w:rsidR="00E133B5" w:rsidRPr="001B1C3B">
              <w:rPr>
                <w:sz w:val="18"/>
                <w:lang w:val="tr-TR"/>
              </w:rPr>
              <w:t>-</w:t>
            </w:r>
            <w:r w:rsidRPr="001B1C3B">
              <w:rPr>
                <w:sz w:val="18"/>
                <w:lang w:val="tr-TR"/>
              </w:rPr>
              <w:t xml:space="preserve">   </w:t>
            </w:r>
          </w:p>
        </w:tc>
        <w:tc>
          <w:tcPr>
            <w:tcW w:w="945" w:type="pct"/>
            <w:noWrap/>
            <w:tcMar>
              <w:top w:w="15" w:type="dxa"/>
              <w:left w:w="15" w:type="dxa"/>
              <w:bottom w:w="0" w:type="dxa"/>
              <w:right w:w="15" w:type="dxa"/>
            </w:tcMar>
            <w:vAlign w:val="center"/>
          </w:tcPr>
          <w:p w14:paraId="7CD338B3" w14:textId="2692E33B" w:rsidR="00E133B5" w:rsidRPr="001B1C3B" w:rsidRDefault="00A13C8C" w:rsidP="00E133B5">
            <w:pPr>
              <w:ind w:right="62"/>
              <w:jc w:val="right"/>
              <w:rPr>
                <w:sz w:val="18"/>
                <w:szCs w:val="18"/>
                <w:lang w:val="tr-TR"/>
              </w:rPr>
            </w:pPr>
            <w:r w:rsidRPr="001B1C3B">
              <w:rPr>
                <w:sz w:val="18"/>
                <w:lang w:val="tr-TR"/>
              </w:rPr>
              <w:t xml:space="preserve"> </w:t>
            </w:r>
            <w:r w:rsidR="00E133B5" w:rsidRPr="001B1C3B">
              <w:rPr>
                <w:sz w:val="18"/>
                <w:lang w:val="tr-TR"/>
              </w:rPr>
              <w:t>-</w:t>
            </w:r>
            <w:r w:rsidRPr="001B1C3B">
              <w:rPr>
                <w:sz w:val="18"/>
                <w:lang w:val="tr-TR"/>
              </w:rPr>
              <w:t xml:space="preserve">   </w:t>
            </w:r>
          </w:p>
        </w:tc>
      </w:tr>
      <w:tr w:rsidR="00E133B5" w:rsidRPr="001B1C3B" w14:paraId="4729E0F1" w14:textId="77777777" w:rsidTr="00E133B5">
        <w:trPr>
          <w:trHeight w:hRule="exact" w:val="277"/>
        </w:trPr>
        <w:tc>
          <w:tcPr>
            <w:tcW w:w="2163" w:type="pct"/>
            <w:noWrap/>
            <w:tcMar>
              <w:top w:w="15" w:type="dxa"/>
              <w:left w:w="15" w:type="dxa"/>
              <w:bottom w:w="0" w:type="dxa"/>
              <w:right w:w="15" w:type="dxa"/>
            </w:tcMar>
            <w:vAlign w:val="center"/>
          </w:tcPr>
          <w:p w14:paraId="18D26D6E" w14:textId="3D6FAD8C" w:rsidR="00E133B5" w:rsidRPr="001B1C3B" w:rsidRDefault="00E133B5" w:rsidP="00E133B5">
            <w:pPr>
              <w:ind w:right="-2"/>
              <w:jc w:val="both"/>
              <w:rPr>
                <w:b/>
                <w:sz w:val="18"/>
                <w:szCs w:val="18"/>
                <w:lang w:val="tr-TR"/>
              </w:rPr>
            </w:pPr>
            <w:r w:rsidRPr="001B1C3B">
              <w:rPr>
                <w:b/>
                <w:sz w:val="18"/>
                <w:szCs w:val="18"/>
                <w:lang w:val="tr-TR"/>
              </w:rPr>
              <w:t>Toplam</w:t>
            </w:r>
            <w:r w:rsidR="00A13C8C" w:rsidRPr="001B1C3B">
              <w:rPr>
                <w:b/>
                <w:sz w:val="18"/>
                <w:szCs w:val="18"/>
                <w:lang w:val="tr-TR"/>
              </w:rPr>
              <w:t xml:space="preserve"> </w:t>
            </w:r>
          </w:p>
        </w:tc>
        <w:tc>
          <w:tcPr>
            <w:tcW w:w="946" w:type="pct"/>
            <w:noWrap/>
            <w:tcMar>
              <w:top w:w="15" w:type="dxa"/>
              <w:left w:w="15" w:type="dxa"/>
              <w:bottom w:w="0" w:type="dxa"/>
              <w:right w:w="15" w:type="dxa"/>
            </w:tcMar>
            <w:vAlign w:val="center"/>
          </w:tcPr>
          <w:p w14:paraId="5BBCCC8E" w14:textId="211CFCCA" w:rsidR="00E133B5" w:rsidRPr="001B1C3B" w:rsidRDefault="00A13C8C" w:rsidP="00E133B5">
            <w:pPr>
              <w:ind w:right="62"/>
              <w:jc w:val="right"/>
              <w:rPr>
                <w:b/>
                <w:sz w:val="18"/>
                <w:szCs w:val="18"/>
                <w:lang w:val="tr-TR"/>
              </w:rPr>
            </w:pPr>
            <w:r w:rsidRPr="001B1C3B">
              <w:rPr>
                <w:b/>
                <w:sz w:val="18"/>
                <w:lang w:val="tr-TR"/>
              </w:rPr>
              <w:t xml:space="preserve"> </w:t>
            </w:r>
            <w:r w:rsidR="00E133B5" w:rsidRPr="001B1C3B">
              <w:rPr>
                <w:b/>
                <w:sz w:val="18"/>
                <w:lang w:val="tr-TR"/>
              </w:rPr>
              <w:t>500,312,414</w:t>
            </w:r>
            <w:r w:rsidRPr="001B1C3B">
              <w:rPr>
                <w:b/>
                <w:sz w:val="18"/>
                <w:lang w:val="tr-TR"/>
              </w:rPr>
              <w:t xml:space="preserve"> </w:t>
            </w:r>
          </w:p>
        </w:tc>
        <w:tc>
          <w:tcPr>
            <w:tcW w:w="946" w:type="pct"/>
            <w:noWrap/>
            <w:tcMar>
              <w:top w:w="15" w:type="dxa"/>
              <w:left w:w="15" w:type="dxa"/>
              <w:bottom w:w="0" w:type="dxa"/>
              <w:right w:w="15" w:type="dxa"/>
            </w:tcMar>
            <w:vAlign w:val="center"/>
          </w:tcPr>
          <w:p w14:paraId="75005B3E" w14:textId="446B7E7A" w:rsidR="00E133B5" w:rsidRPr="001B1C3B" w:rsidRDefault="00A13C8C" w:rsidP="00E133B5">
            <w:pPr>
              <w:ind w:right="62"/>
              <w:jc w:val="right"/>
              <w:rPr>
                <w:b/>
                <w:sz w:val="18"/>
                <w:szCs w:val="18"/>
                <w:lang w:val="tr-TR"/>
              </w:rPr>
            </w:pPr>
            <w:r w:rsidRPr="001B1C3B">
              <w:rPr>
                <w:b/>
                <w:sz w:val="18"/>
                <w:lang w:val="tr-TR"/>
              </w:rPr>
              <w:t xml:space="preserve"> </w:t>
            </w:r>
            <w:r w:rsidR="00E133B5" w:rsidRPr="001B1C3B">
              <w:rPr>
                <w:b/>
                <w:sz w:val="18"/>
                <w:lang w:val="tr-TR"/>
              </w:rPr>
              <w:t>162,382,297</w:t>
            </w:r>
            <w:r w:rsidRPr="001B1C3B">
              <w:rPr>
                <w:b/>
                <w:sz w:val="18"/>
                <w:lang w:val="tr-TR"/>
              </w:rPr>
              <w:t xml:space="preserve"> </w:t>
            </w:r>
          </w:p>
        </w:tc>
        <w:tc>
          <w:tcPr>
            <w:tcW w:w="945" w:type="pct"/>
            <w:noWrap/>
            <w:tcMar>
              <w:top w:w="15" w:type="dxa"/>
              <w:left w:w="15" w:type="dxa"/>
              <w:bottom w:w="0" w:type="dxa"/>
              <w:right w:w="15" w:type="dxa"/>
            </w:tcMar>
            <w:vAlign w:val="center"/>
          </w:tcPr>
          <w:p w14:paraId="29B95CCD" w14:textId="77F8D14D" w:rsidR="00E133B5" w:rsidRPr="001B1C3B" w:rsidRDefault="00A13C8C" w:rsidP="00E133B5">
            <w:pPr>
              <w:ind w:right="62"/>
              <w:jc w:val="right"/>
              <w:rPr>
                <w:b/>
                <w:sz w:val="18"/>
                <w:szCs w:val="18"/>
                <w:lang w:val="tr-TR"/>
              </w:rPr>
            </w:pPr>
            <w:r w:rsidRPr="001B1C3B">
              <w:rPr>
                <w:b/>
                <w:sz w:val="18"/>
                <w:lang w:val="tr-TR"/>
              </w:rPr>
              <w:t xml:space="preserve"> </w:t>
            </w:r>
            <w:r w:rsidR="00E133B5" w:rsidRPr="001B1C3B">
              <w:rPr>
                <w:b/>
                <w:sz w:val="18"/>
                <w:lang w:val="tr-TR"/>
              </w:rPr>
              <w:t>662,694,711</w:t>
            </w:r>
            <w:r w:rsidRPr="001B1C3B">
              <w:rPr>
                <w:b/>
                <w:sz w:val="18"/>
                <w:lang w:val="tr-TR"/>
              </w:rPr>
              <w:t xml:space="preserve"> </w:t>
            </w:r>
          </w:p>
        </w:tc>
      </w:tr>
    </w:tbl>
    <w:p w14:paraId="10A6829E" w14:textId="77777777" w:rsidR="00BA6087" w:rsidRPr="001B1C3B" w:rsidRDefault="00FE44B9" w:rsidP="00B76BE8">
      <w:pPr>
        <w:pStyle w:val="Head3"/>
        <w:tabs>
          <w:tab w:val="left" w:pos="0"/>
        </w:tabs>
        <w:spacing w:before="0" w:after="0" w:line="180" w:lineRule="exact"/>
        <w:ind w:hanging="851"/>
        <w:sectPr w:rsidR="00BA6087" w:rsidRPr="001B1C3B" w:rsidSect="00055356">
          <w:footerReference w:type="default" r:id="rId101"/>
          <w:pgSz w:w="11907" w:h="16840" w:code="9"/>
          <w:pgMar w:top="1418" w:right="1418" w:bottom="1418" w:left="1418" w:header="578" w:footer="221" w:gutter="0"/>
          <w:cols w:space="708"/>
          <w:docGrid w:linePitch="299"/>
        </w:sectPr>
      </w:pPr>
      <w:r w:rsidRPr="001B1C3B">
        <w:br w:type="page"/>
      </w:r>
    </w:p>
    <w:p w14:paraId="57C2E3AD" w14:textId="49A4B1FD" w:rsidR="00CF1886" w:rsidRPr="001B1C3B" w:rsidRDefault="00CF1886" w:rsidP="00DD1649">
      <w:pPr>
        <w:pStyle w:val="Head2"/>
        <w:tabs>
          <w:tab w:val="left" w:pos="0"/>
        </w:tabs>
        <w:spacing w:before="100" w:after="100" w:line="240" w:lineRule="atLeast"/>
        <w:ind w:hanging="902"/>
        <w:rPr>
          <w:bCs/>
          <w:i/>
          <w:iCs w:val="0"/>
          <w:szCs w:val="22"/>
        </w:rPr>
      </w:pPr>
      <w:r w:rsidRPr="001B1C3B">
        <w:rPr>
          <w:bCs/>
          <w:i/>
          <w:iCs w:val="0"/>
          <w:szCs w:val="22"/>
        </w:rPr>
        <w:t>5.1.</w:t>
      </w:r>
      <w:r w:rsidR="00FB1FBB" w:rsidRPr="001B1C3B">
        <w:rPr>
          <w:bCs/>
          <w:i/>
          <w:iCs w:val="0"/>
          <w:szCs w:val="22"/>
        </w:rPr>
        <w:t>5</w:t>
      </w:r>
      <w:r w:rsidRPr="001B1C3B">
        <w:rPr>
          <w:bCs/>
          <w:i/>
          <w:iCs w:val="0"/>
          <w:szCs w:val="22"/>
        </w:rPr>
        <w:t>.5</w:t>
      </w:r>
      <w:r w:rsidR="00A13C8C" w:rsidRPr="001B1C3B">
        <w:rPr>
          <w:bCs/>
          <w:i/>
          <w:iCs w:val="0"/>
          <w:szCs w:val="22"/>
        </w:rPr>
        <w:t xml:space="preserve"> </w:t>
      </w:r>
      <w:r w:rsidRPr="001B1C3B">
        <w:rPr>
          <w:bCs/>
          <w:i/>
          <w:iCs w:val="0"/>
          <w:szCs w:val="22"/>
        </w:rPr>
        <w:tab/>
        <w:t>Taksitli</w:t>
      </w:r>
      <w:r w:rsidR="00A13C8C" w:rsidRPr="001B1C3B">
        <w:rPr>
          <w:bCs/>
          <w:i/>
          <w:iCs w:val="0"/>
          <w:szCs w:val="22"/>
        </w:rPr>
        <w:t xml:space="preserve"> </w:t>
      </w:r>
      <w:r w:rsidRPr="001B1C3B">
        <w:rPr>
          <w:bCs/>
          <w:i/>
          <w:iCs w:val="0"/>
          <w:szCs w:val="22"/>
        </w:rPr>
        <w:t>ticari</w:t>
      </w:r>
      <w:r w:rsidR="00A13C8C" w:rsidRPr="001B1C3B">
        <w:rPr>
          <w:bCs/>
          <w:i/>
          <w:iCs w:val="0"/>
          <w:szCs w:val="22"/>
        </w:rPr>
        <w:t xml:space="preserve"> </w:t>
      </w:r>
      <w:r w:rsidRPr="001B1C3B">
        <w:rPr>
          <w:bCs/>
          <w:i/>
          <w:iCs w:val="0"/>
          <w:szCs w:val="22"/>
        </w:rPr>
        <w:t>krediler</w:t>
      </w:r>
      <w:r w:rsidR="00A13C8C" w:rsidRPr="001B1C3B">
        <w:rPr>
          <w:bCs/>
          <w:i/>
          <w:iCs w:val="0"/>
          <w:szCs w:val="22"/>
        </w:rPr>
        <w:t xml:space="preserve"> </w:t>
      </w:r>
      <w:r w:rsidRPr="001B1C3B">
        <w:rPr>
          <w:bCs/>
          <w:i/>
          <w:iCs w:val="0"/>
          <w:szCs w:val="22"/>
        </w:rPr>
        <w:t>ve</w:t>
      </w:r>
      <w:r w:rsidR="00A13C8C" w:rsidRPr="001B1C3B">
        <w:rPr>
          <w:bCs/>
          <w:i/>
          <w:iCs w:val="0"/>
          <w:szCs w:val="22"/>
        </w:rPr>
        <w:t xml:space="preserve"> </w:t>
      </w:r>
      <w:r w:rsidRPr="001B1C3B">
        <w:rPr>
          <w:bCs/>
          <w:i/>
          <w:iCs w:val="0"/>
          <w:szCs w:val="22"/>
        </w:rPr>
        <w:t>kurumsal</w:t>
      </w:r>
      <w:r w:rsidR="00A13C8C" w:rsidRPr="001B1C3B">
        <w:rPr>
          <w:bCs/>
          <w:i/>
          <w:iCs w:val="0"/>
          <w:szCs w:val="22"/>
        </w:rPr>
        <w:t xml:space="preserve"> </w:t>
      </w:r>
      <w:r w:rsidRPr="001B1C3B">
        <w:rPr>
          <w:bCs/>
          <w:i/>
          <w:iCs w:val="0"/>
          <w:szCs w:val="22"/>
        </w:rPr>
        <w:t>kr</w:t>
      </w:r>
      <w:r w:rsidR="009323C3" w:rsidRPr="001B1C3B">
        <w:rPr>
          <w:bCs/>
          <w:i/>
          <w:iCs w:val="0"/>
          <w:szCs w:val="22"/>
        </w:rPr>
        <w:t>edi</w:t>
      </w:r>
      <w:r w:rsidR="00A13C8C" w:rsidRPr="001B1C3B">
        <w:rPr>
          <w:bCs/>
          <w:i/>
          <w:iCs w:val="0"/>
          <w:szCs w:val="22"/>
        </w:rPr>
        <w:t xml:space="preserve"> </w:t>
      </w:r>
      <w:r w:rsidR="009323C3" w:rsidRPr="001B1C3B">
        <w:rPr>
          <w:bCs/>
          <w:i/>
          <w:iCs w:val="0"/>
          <w:szCs w:val="22"/>
        </w:rPr>
        <w:t>kartlarına</w:t>
      </w:r>
      <w:r w:rsidR="00A13C8C" w:rsidRPr="001B1C3B">
        <w:rPr>
          <w:bCs/>
          <w:i/>
          <w:iCs w:val="0"/>
          <w:szCs w:val="22"/>
        </w:rPr>
        <w:t xml:space="preserve"> </w:t>
      </w:r>
      <w:r w:rsidR="009323C3" w:rsidRPr="001B1C3B">
        <w:rPr>
          <w:bCs/>
          <w:i/>
          <w:iCs w:val="0"/>
          <w:szCs w:val="22"/>
        </w:rPr>
        <w:t>ilişkin</w:t>
      </w:r>
      <w:r w:rsidR="00A13C8C" w:rsidRPr="001B1C3B">
        <w:rPr>
          <w:bCs/>
          <w:i/>
          <w:iCs w:val="0"/>
          <w:szCs w:val="22"/>
        </w:rPr>
        <w:t xml:space="preserve"> </w:t>
      </w:r>
      <w:r w:rsidR="009323C3" w:rsidRPr="001B1C3B">
        <w:rPr>
          <w:bCs/>
          <w:i/>
          <w:iCs w:val="0"/>
          <w:szCs w:val="22"/>
        </w:rPr>
        <w:t>bilgiler</w:t>
      </w:r>
    </w:p>
    <w:tbl>
      <w:tblPr>
        <w:tblW w:w="5000" w:type="pct"/>
        <w:tblBorders>
          <w:top w:val="single" w:sz="4" w:space="0" w:color="auto"/>
          <w:left w:val="single" w:sz="4" w:space="0" w:color="auto"/>
          <w:bottom w:val="single" w:sz="4" w:space="0" w:color="auto"/>
          <w:right w:val="single" w:sz="4" w:space="0" w:color="auto"/>
          <w:insideH w:val="dotted" w:sz="4" w:space="0" w:color="auto"/>
          <w:insideV w:val="dotted" w:sz="4" w:space="0" w:color="auto"/>
        </w:tblBorders>
        <w:tblCellMar>
          <w:left w:w="0" w:type="dxa"/>
          <w:right w:w="0" w:type="dxa"/>
        </w:tblCellMar>
        <w:tblLook w:val="0000" w:firstRow="0" w:lastRow="0" w:firstColumn="0" w:lastColumn="0" w:noHBand="0" w:noVBand="0"/>
      </w:tblPr>
      <w:tblGrid>
        <w:gridCol w:w="3917"/>
        <w:gridCol w:w="1715"/>
        <w:gridCol w:w="1715"/>
        <w:gridCol w:w="1714"/>
      </w:tblGrid>
      <w:tr w:rsidR="00E4593F" w:rsidRPr="001B1C3B" w14:paraId="699753FC" w14:textId="77777777" w:rsidTr="00440A42">
        <w:trPr>
          <w:trHeight w:hRule="exact" w:val="227"/>
        </w:trPr>
        <w:tc>
          <w:tcPr>
            <w:tcW w:w="2161" w:type="pct"/>
            <w:noWrap/>
            <w:tcMar>
              <w:top w:w="15" w:type="dxa"/>
              <w:left w:w="15" w:type="dxa"/>
              <w:bottom w:w="0" w:type="dxa"/>
              <w:right w:w="15" w:type="dxa"/>
            </w:tcMar>
            <w:vAlign w:val="center"/>
          </w:tcPr>
          <w:p w14:paraId="6AA5555D" w14:textId="7DED02E4" w:rsidR="00E4593F" w:rsidRPr="001B1C3B" w:rsidRDefault="00E4593F" w:rsidP="00B76BE8">
            <w:pPr>
              <w:spacing w:line="180" w:lineRule="exact"/>
              <w:ind w:right="-2"/>
              <w:jc w:val="both"/>
              <w:rPr>
                <w:b/>
                <w:i/>
                <w:sz w:val="18"/>
                <w:szCs w:val="18"/>
                <w:lang w:val="tr-TR"/>
              </w:rPr>
            </w:pPr>
            <w:r w:rsidRPr="001B1C3B">
              <w:rPr>
                <w:b/>
                <w:i/>
                <w:sz w:val="18"/>
                <w:szCs w:val="18"/>
                <w:lang w:val="tr-TR"/>
              </w:rPr>
              <w:t>Cari</w:t>
            </w:r>
            <w:r w:rsidR="00A13C8C" w:rsidRPr="001B1C3B">
              <w:rPr>
                <w:b/>
                <w:i/>
                <w:sz w:val="18"/>
                <w:szCs w:val="18"/>
                <w:lang w:val="tr-TR"/>
              </w:rPr>
              <w:t xml:space="preserve"> </w:t>
            </w:r>
            <w:r w:rsidRPr="001B1C3B">
              <w:rPr>
                <w:b/>
                <w:i/>
                <w:sz w:val="18"/>
                <w:szCs w:val="18"/>
                <w:lang w:val="tr-TR"/>
              </w:rPr>
              <w:t>Dönem</w:t>
            </w:r>
          </w:p>
        </w:tc>
        <w:tc>
          <w:tcPr>
            <w:tcW w:w="946" w:type="pct"/>
            <w:noWrap/>
            <w:tcMar>
              <w:top w:w="15" w:type="dxa"/>
              <w:left w:w="15" w:type="dxa"/>
              <w:bottom w:w="0" w:type="dxa"/>
              <w:right w:w="15" w:type="dxa"/>
            </w:tcMar>
            <w:vAlign w:val="bottom"/>
          </w:tcPr>
          <w:p w14:paraId="63C8B1BE" w14:textId="54738672" w:rsidR="00E4593F" w:rsidRPr="001B1C3B" w:rsidRDefault="00E4593F" w:rsidP="00B76BE8">
            <w:pPr>
              <w:keepNext/>
              <w:spacing w:line="180" w:lineRule="exact"/>
              <w:ind w:right="-2"/>
              <w:jc w:val="center"/>
              <w:outlineLvl w:val="7"/>
              <w:rPr>
                <w:rFonts w:eastAsia="Arial Unicode MS"/>
                <w:b/>
                <w:sz w:val="18"/>
                <w:szCs w:val="18"/>
                <w:lang w:val="tr-TR"/>
              </w:rPr>
            </w:pPr>
            <w:r w:rsidRPr="001B1C3B">
              <w:rPr>
                <w:b/>
                <w:sz w:val="18"/>
                <w:szCs w:val="18"/>
                <w:lang w:val="tr-TR"/>
              </w:rPr>
              <w:t>Kısa</w:t>
            </w:r>
            <w:r w:rsidR="00A13C8C" w:rsidRPr="001B1C3B">
              <w:rPr>
                <w:b/>
                <w:sz w:val="18"/>
                <w:szCs w:val="18"/>
                <w:lang w:val="tr-TR"/>
              </w:rPr>
              <w:t xml:space="preserve"> </w:t>
            </w:r>
            <w:r w:rsidRPr="001B1C3B">
              <w:rPr>
                <w:b/>
                <w:sz w:val="18"/>
                <w:szCs w:val="18"/>
                <w:lang w:val="tr-TR"/>
              </w:rPr>
              <w:t>Vadeli</w:t>
            </w:r>
          </w:p>
        </w:tc>
        <w:tc>
          <w:tcPr>
            <w:tcW w:w="946" w:type="pct"/>
            <w:noWrap/>
            <w:tcMar>
              <w:top w:w="15" w:type="dxa"/>
              <w:left w:w="15" w:type="dxa"/>
              <w:bottom w:w="0" w:type="dxa"/>
              <w:right w:w="15" w:type="dxa"/>
            </w:tcMar>
            <w:vAlign w:val="bottom"/>
          </w:tcPr>
          <w:p w14:paraId="2557A183" w14:textId="0C94111C" w:rsidR="00E4593F" w:rsidRPr="001B1C3B" w:rsidRDefault="00E4593F" w:rsidP="00B76BE8">
            <w:pPr>
              <w:spacing w:line="180" w:lineRule="exact"/>
              <w:ind w:right="-2"/>
              <w:jc w:val="center"/>
              <w:rPr>
                <w:rFonts w:eastAsia="Arial Unicode MS"/>
                <w:b/>
                <w:sz w:val="18"/>
                <w:szCs w:val="18"/>
                <w:lang w:val="tr-TR"/>
              </w:rPr>
            </w:pPr>
            <w:r w:rsidRPr="001B1C3B">
              <w:rPr>
                <w:b/>
                <w:sz w:val="18"/>
                <w:szCs w:val="18"/>
                <w:lang w:val="tr-TR"/>
              </w:rPr>
              <w:t>Orta</w:t>
            </w:r>
            <w:r w:rsidR="00A13C8C" w:rsidRPr="001B1C3B">
              <w:rPr>
                <w:b/>
                <w:sz w:val="18"/>
                <w:szCs w:val="18"/>
                <w:lang w:val="tr-TR"/>
              </w:rPr>
              <w:t xml:space="preserve"> </w:t>
            </w:r>
            <w:r w:rsidRPr="001B1C3B">
              <w:rPr>
                <w:b/>
                <w:sz w:val="18"/>
                <w:szCs w:val="18"/>
                <w:lang w:val="tr-TR"/>
              </w:rPr>
              <w:t>ve</w:t>
            </w:r>
            <w:r w:rsidR="00A13C8C" w:rsidRPr="001B1C3B">
              <w:rPr>
                <w:b/>
                <w:sz w:val="18"/>
                <w:szCs w:val="18"/>
                <w:lang w:val="tr-TR"/>
              </w:rPr>
              <w:t xml:space="preserve"> </w:t>
            </w:r>
            <w:r w:rsidRPr="001B1C3B">
              <w:rPr>
                <w:b/>
                <w:sz w:val="18"/>
                <w:szCs w:val="18"/>
                <w:lang w:val="tr-TR"/>
              </w:rPr>
              <w:t>Uzun</w:t>
            </w:r>
            <w:r w:rsidR="00A13C8C" w:rsidRPr="001B1C3B">
              <w:rPr>
                <w:b/>
                <w:sz w:val="18"/>
                <w:szCs w:val="18"/>
                <w:lang w:val="tr-TR"/>
              </w:rPr>
              <w:t xml:space="preserve"> </w:t>
            </w:r>
            <w:r w:rsidRPr="001B1C3B">
              <w:rPr>
                <w:b/>
                <w:sz w:val="18"/>
                <w:szCs w:val="18"/>
                <w:lang w:val="tr-TR"/>
              </w:rPr>
              <w:t>Vadeli</w:t>
            </w:r>
          </w:p>
        </w:tc>
        <w:tc>
          <w:tcPr>
            <w:tcW w:w="946" w:type="pct"/>
            <w:noWrap/>
            <w:tcMar>
              <w:top w:w="15" w:type="dxa"/>
              <w:left w:w="15" w:type="dxa"/>
              <w:bottom w:w="0" w:type="dxa"/>
              <w:right w:w="15" w:type="dxa"/>
            </w:tcMar>
            <w:vAlign w:val="bottom"/>
          </w:tcPr>
          <w:p w14:paraId="2DDBF01D" w14:textId="77777777" w:rsidR="00E4593F" w:rsidRPr="001B1C3B" w:rsidRDefault="00E4593F" w:rsidP="00B76BE8">
            <w:pPr>
              <w:keepNext/>
              <w:spacing w:line="180" w:lineRule="exact"/>
              <w:ind w:right="-2"/>
              <w:jc w:val="center"/>
              <w:outlineLvl w:val="7"/>
              <w:rPr>
                <w:rFonts w:eastAsia="Arial Unicode MS"/>
                <w:b/>
                <w:sz w:val="18"/>
                <w:szCs w:val="18"/>
                <w:lang w:val="tr-TR"/>
              </w:rPr>
            </w:pPr>
            <w:r w:rsidRPr="001B1C3B">
              <w:rPr>
                <w:b/>
                <w:sz w:val="18"/>
                <w:szCs w:val="18"/>
                <w:lang w:val="tr-TR"/>
              </w:rPr>
              <w:t>Toplam</w:t>
            </w:r>
          </w:p>
        </w:tc>
      </w:tr>
      <w:tr w:rsidR="002856BB" w:rsidRPr="001B1C3B" w14:paraId="2994C3BC" w14:textId="77777777" w:rsidTr="002856BB">
        <w:trPr>
          <w:trHeight w:hRule="exact" w:val="227"/>
        </w:trPr>
        <w:tc>
          <w:tcPr>
            <w:tcW w:w="2161" w:type="pct"/>
            <w:noWrap/>
            <w:tcMar>
              <w:top w:w="15" w:type="dxa"/>
              <w:left w:w="15" w:type="dxa"/>
              <w:bottom w:w="0" w:type="dxa"/>
              <w:right w:w="15" w:type="dxa"/>
            </w:tcMar>
            <w:vAlign w:val="center"/>
          </w:tcPr>
          <w:p w14:paraId="6D7DE760" w14:textId="71ADF6FA" w:rsidR="002856BB" w:rsidRPr="001B1C3B" w:rsidRDefault="002856BB" w:rsidP="002856BB">
            <w:pPr>
              <w:spacing w:line="180" w:lineRule="exact"/>
              <w:ind w:right="-2"/>
              <w:jc w:val="both"/>
              <w:rPr>
                <w:b/>
                <w:sz w:val="18"/>
                <w:szCs w:val="18"/>
                <w:lang w:val="tr-TR"/>
              </w:rPr>
            </w:pPr>
            <w:r w:rsidRPr="001B1C3B">
              <w:rPr>
                <w:b/>
                <w:sz w:val="18"/>
                <w:szCs w:val="18"/>
                <w:lang w:val="tr-TR"/>
              </w:rPr>
              <w:t>Taksitli Ticari Krediler-TP</w:t>
            </w:r>
          </w:p>
        </w:tc>
        <w:tc>
          <w:tcPr>
            <w:tcW w:w="946" w:type="pct"/>
            <w:noWrap/>
            <w:tcMar>
              <w:top w:w="15" w:type="dxa"/>
              <w:left w:w="15" w:type="dxa"/>
              <w:bottom w:w="0" w:type="dxa"/>
              <w:right w:w="15" w:type="dxa"/>
            </w:tcMar>
            <w:vAlign w:val="center"/>
          </w:tcPr>
          <w:p w14:paraId="12223F3F" w14:textId="348F5359" w:rsidR="002856BB" w:rsidRPr="001B1C3B" w:rsidRDefault="002856BB" w:rsidP="002856BB">
            <w:pPr>
              <w:ind w:right="62"/>
              <w:jc w:val="right"/>
              <w:rPr>
                <w:b/>
                <w:bCs/>
                <w:color w:val="000000"/>
                <w:sz w:val="18"/>
                <w:szCs w:val="18"/>
                <w:lang w:val="tr-TR"/>
              </w:rPr>
            </w:pPr>
            <w:r w:rsidRPr="001B1C3B">
              <w:rPr>
                <w:b/>
                <w:bCs/>
                <w:color w:val="000000"/>
                <w:sz w:val="18"/>
                <w:szCs w:val="18"/>
                <w:lang w:val="tr-TR"/>
              </w:rPr>
              <w:t xml:space="preserve"> 16,500,575 </w:t>
            </w:r>
          </w:p>
        </w:tc>
        <w:tc>
          <w:tcPr>
            <w:tcW w:w="946" w:type="pct"/>
            <w:noWrap/>
            <w:tcMar>
              <w:top w:w="15" w:type="dxa"/>
              <w:left w:w="15" w:type="dxa"/>
              <w:bottom w:w="0" w:type="dxa"/>
              <w:right w:w="15" w:type="dxa"/>
            </w:tcMar>
            <w:vAlign w:val="center"/>
          </w:tcPr>
          <w:p w14:paraId="46E1009E" w14:textId="797D4F73" w:rsidR="002856BB" w:rsidRPr="001B1C3B" w:rsidRDefault="002856BB" w:rsidP="002856BB">
            <w:pPr>
              <w:ind w:right="62"/>
              <w:jc w:val="right"/>
              <w:rPr>
                <w:b/>
                <w:bCs/>
                <w:color w:val="000000"/>
                <w:sz w:val="18"/>
                <w:szCs w:val="18"/>
                <w:lang w:val="tr-TR"/>
              </w:rPr>
            </w:pPr>
            <w:r w:rsidRPr="001B1C3B">
              <w:rPr>
                <w:b/>
                <w:bCs/>
                <w:color w:val="000000"/>
                <w:sz w:val="18"/>
                <w:szCs w:val="18"/>
                <w:lang w:val="tr-TR"/>
              </w:rPr>
              <w:t xml:space="preserve"> 142,355,163 </w:t>
            </w:r>
          </w:p>
        </w:tc>
        <w:tc>
          <w:tcPr>
            <w:tcW w:w="946" w:type="pct"/>
            <w:noWrap/>
            <w:tcMar>
              <w:top w:w="15" w:type="dxa"/>
              <w:left w:w="15" w:type="dxa"/>
              <w:bottom w:w="0" w:type="dxa"/>
              <w:right w:w="15" w:type="dxa"/>
            </w:tcMar>
            <w:vAlign w:val="center"/>
          </w:tcPr>
          <w:p w14:paraId="40E19819" w14:textId="575DF1FA" w:rsidR="002856BB" w:rsidRPr="001B1C3B" w:rsidRDefault="002856BB" w:rsidP="002856BB">
            <w:pPr>
              <w:ind w:right="62"/>
              <w:jc w:val="right"/>
              <w:rPr>
                <w:b/>
                <w:bCs/>
                <w:color w:val="000000"/>
                <w:sz w:val="18"/>
                <w:szCs w:val="18"/>
                <w:lang w:val="tr-TR"/>
              </w:rPr>
            </w:pPr>
            <w:r w:rsidRPr="001B1C3B">
              <w:rPr>
                <w:b/>
                <w:bCs/>
                <w:color w:val="000000"/>
                <w:sz w:val="18"/>
                <w:szCs w:val="18"/>
                <w:lang w:val="tr-TR"/>
              </w:rPr>
              <w:t xml:space="preserve"> 158,855,738 </w:t>
            </w:r>
          </w:p>
        </w:tc>
      </w:tr>
      <w:tr w:rsidR="002856BB" w:rsidRPr="001B1C3B" w14:paraId="4BA8AFF4" w14:textId="77777777" w:rsidTr="002856BB">
        <w:trPr>
          <w:trHeight w:hRule="exact" w:val="227"/>
        </w:trPr>
        <w:tc>
          <w:tcPr>
            <w:tcW w:w="2161" w:type="pct"/>
            <w:noWrap/>
            <w:tcMar>
              <w:top w:w="15" w:type="dxa"/>
              <w:left w:w="15" w:type="dxa"/>
              <w:bottom w:w="0" w:type="dxa"/>
              <w:right w:w="15" w:type="dxa"/>
            </w:tcMar>
            <w:vAlign w:val="center"/>
          </w:tcPr>
          <w:p w14:paraId="4B25D62B" w14:textId="57DDFB30" w:rsidR="002856BB" w:rsidRPr="001B1C3B" w:rsidRDefault="002856BB" w:rsidP="002856BB">
            <w:pPr>
              <w:spacing w:line="180" w:lineRule="exact"/>
              <w:ind w:left="360" w:right="-2"/>
              <w:jc w:val="both"/>
              <w:rPr>
                <w:sz w:val="18"/>
                <w:szCs w:val="18"/>
                <w:lang w:val="tr-TR"/>
              </w:rPr>
            </w:pPr>
            <w:r w:rsidRPr="001B1C3B">
              <w:rPr>
                <w:sz w:val="18"/>
                <w:szCs w:val="18"/>
                <w:lang w:val="tr-TR"/>
              </w:rPr>
              <w:t>İş Yeri Kredileri</w:t>
            </w:r>
          </w:p>
        </w:tc>
        <w:tc>
          <w:tcPr>
            <w:tcW w:w="946" w:type="pct"/>
            <w:noWrap/>
            <w:tcMar>
              <w:top w:w="15" w:type="dxa"/>
              <w:left w:w="15" w:type="dxa"/>
              <w:bottom w:w="0" w:type="dxa"/>
              <w:right w:w="15" w:type="dxa"/>
            </w:tcMar>
            <w:vAlign w:val="center"/>
          </w:tcPr>
          <w:p w14:paraId="0596056B" w14:textId="4A18DFC2" w:rsidR="002856BB" w:rsidRPr="001B1C3B" w:rsidRDefault="002856BB" w:rsidP="002856BB">
            <w:pPr>
              <w:ind w:right="62"/>
              <w:jc w:val="right"/>
              <w:rPr>
                <w:color w:val="000000"/>
                <w:sz w:val="18"/>
                <w:szCs w:val="18"/>
                <w:lang w:val="tr-TR"/>
              </w:rPr>
            </w:pPr>
            <w:r w:rsidRPr="001B1C3B">
              <w:rPr>
                <w:color w:val="000000"/>
                <w:sz w:val="18"/>
                <w:szCs w:val="18"/>
                <w:lang w:val="tr-TR"/>
              </w:rPr>
              <w:t xml:space="preserve"> 3,521 </w:t>
            </w:r>
          </w:p>
        </w:tc>
        <w:tc>
          <w:tcPr>
            <w:tcW w:w="946" w:type="pct"/>
            <w:noWrap/>
            <w:tcMar>
              <w:top w:w="15" w:type="dxa"/>
              <w:left w:w="15" w:type="dxa"/>
              <w:bottom w:w="0" w:type="dxa"/>
              <w:right w:w="15" w:type="dxa"/>
            </w:tcMar>
            <w:vAlign w:val="center"/>
          </w:tcPr>
          <w:p w14:paraId="675A8C85" w14:textId="374CEA72" w:rsidR="002856BB" w:rsidRPr="001B1C3B" w:rsidRDefault="002856BB" w:rsidP="002856BB">
            <w:pPr>
              <w:ind w:right="62"/>
              <w:jc w:val="right"/>
              <w:rPr>
                <w:color w:val="000000"/>
                <w:sz w:val="18"/>
                <w:szCs w:val="18"/>
                <w:lang w:val="tr-TR"/>
              </w:rPr>
            </w:pPr>
            <w:r w:rsidRPr="001B1C3B">
              <w:rPr>
                <w:color w:val="000000"/>
                <w:sz w:val="18"/>
                <w:szCs w:val="18"/>
                <w:lang w:val="tr-TR"/>
              </w:rPr>
              <w:t xml:space="preserve"> 2,985,571 </w:t>
            </w:r>
          </w:p>
        </w:tc>
        <w:tc>
          <w:tcPr>
            <w:tcW w:w="946" w:type="pct"/>
            <w:noWrap/>
            <w:tcMar>
              <w:top w:w="15" w:type="dxa"/>
              <w:left w:w="15" w:type="dxa"/>
              <w:bottom w:w="0" w:type="dxa"/>
              <w:right w:w="15" w:type="dxa"/>
            </w:tcMar>
            <w:vAlign w:val="center"/>
          </w:tcPr>
          <w:p w14:paraId="17CDC26E" w14:textId="1CCAF082" w:rsidR="002856BB" w:rsidRPr="001B1C3B" w:rsidRDefault="002856BB" w:rsidP="002856BB">
            <w:pPr>
              <w:ind w:right="62"/>
              <w:jc w:val="right"/>
              <w:rPr>
                <w:color w:val="000000"/>
                <w:sz w:val="18"/>
                <w:szCs w:val="18"/>
                <w:lang w:val="tr-TR"/>
              </w:rPr>
            </w:pPr>
            <w:r w:rsidRPr="001B1C3B">
              <w:rPr>
                <w:color w:val="000000"/>
                <w:sz w:val="18"/>
                <w:szCs w:val="18"/>
                <w:lang w:val="tr-TR"/>
              </w:rPr>
              <w:t xml:space="preserve"> 2,989,092 </w:t>
            </w:r>
          </w:p>
        </w:tc>
      </w:tr>
      <w:tr w:rsidR="002856BB" w:rsidRPr="001B1C3B" w14:paraId="79CFCE8D" w14:textId="77777777" w:rsidTr="002856BB">
        <w:trPr>
          <w:trHeight w:hRule="exact" w:val="227"/>
        </w:trPr>
        <w:tc>
          <w:tcPr>
            <w:tcW w:w="2161" w:type="pct"/>
            <w:noWrap/>
            <w:tcMar>
              <w:top w:w="15" w:type="dxa"/>
              <w:left w:w="15" w:type="dxa"/>
              <w:bottom w:w="0" w:type="dxa"/>
              <w:right w:w="15" w:type="dxa"/>
            </w:tcMar>
            <w:vAlign w:val="center"/>
          </w:tcPr>
          <w:p w14:paraId="2173141C" w14:textId="7B6E20DD" w:rsidR="002856BB" w:rsidRPr="001B1C3B" w:rsidRDefault="002856BB" w:rsidP="002856BB">
            <w:pPr>
              <w:spacing w:line="180" w:lineRule="exact"/>
              <w:ind w:left="360" w:right="-2"/>
              <w:jc w:val="both"/>
              <w:rPr>
                <w:sz w:val="18"/>
                <w:szCs w:val="18"/>
                <w:lang w:val="tr-TR"/>
              </w:rPr>
            </w:pPr>
            <w:r w:rsidRPr="001B1C3B">
              <w:rPr>
                <w:sz w:val="18"/>
                <w:szCs w:val="18"/>
                <w:lang w:val="tr-TR"/>
              </w:rPr>
              <w:t>Taşıt Kredileri</w:t>
            </w:r>
          </w:p>
        </w:tc>
        <w:tc>
          <w:tcPr>
            <w:tcW w:w="946" w:type="pct"/>
            <w:noWrap/>
            <w:tcMar>
              <w:top w:w="15" w:type="dxa"/>
              <w:left w:w="15" w:type="dxa"/>
              <w:bottom w:w="0" w:type="dxa"/>
              <w:right w:w="15" w:type="dxa"/>
            </w:tcMar>
            <w:vAlign w:val="center"/>
          </w:tcPr>
          <w:p w14:paraId="56D7424C" w14:textId="30795D94" w:rsidR="002856BB" w:rsidRPr="001B1C3B" w:rsidRDefault="002856BB" w:rsidP="002856BB">
            <w:pPr>
              <w:ind w:right="62"/>
              <w:jc w:val="right"/>
              <w:rPr>
                <w:color w:val="000000"/>
                <w:sz w:val="18"/>
                <w:szCs w:val="18"/>
                <w:lang w:val="tr-TR"/>
              </w:rPr>
            </w:pPr>
            <w:r w:rsidRPr="001B1C3B">
              <w:rPr>
                <w:color w:val="000000"/>
                <w:sz w:val="18"/>
                <w:szCs w:val="18"/>
                <w:lang w:val="tr-TR"/>
              </w:rPr>
              <w:t xml:space="preserve"> 6,235,989 </w:t>
            </w:r>
          </w:p>
        </w:tc>
        <w:tc>
          <w:tcPr>
            <w:tcW w:w="946" w:type="pct"/>
            <w:noWrap/>
            <w:tcMar>
              <w:top w:w="15" w:type="dxa"/>
              <w:left w:w="15" w:type="dxa"/>
              <w:bottom w:w="0" w:type="dxa"/>
              <w:right w:w="15" w:type="dxa"/>
            </w:tcMar>
            <w:vAlign w:val="center"/>
          </w:tcPr>
          <w:p w14:paraId="1B174C6E" w14:textId="3B07D301" w:rsidR="002856BB" w:rsidRPr="001B1C3B" w:rsidRDefault="002856BB" w:rsidP="002856BB">
            <w:pPr>
              <w:ind w:right="62"/>
              <w:jc w:val="right"/>
              <w:rPr>
                <w:color w:val="000000"/>
                <w:sz w:val="18"/>
                <w:szCs w:val="18"/>
                <w:lang w:val="tr-TR"/>
              </w:rPr>
            </w:pPr>
            <w:r w:rsidRPr="001B1C3B">
              <w:rPr>
                <w:color w:val="000000"/>
                <w:sz w:val="18"/>
                <w:szCs w:val="18"/>
                <w:lang w:val="tr-TR"/>
              </w:rPr>
              <w:t xml:space="preserve"> 70,067,789 </w:t>
            </w:r>
          </w:p>
        </w:tc>
        <w:tc>
          <w:tcPr>
            <w:tcW w:w="946" w:type="pct"/>
            <w:noWrap/>
            <w:tcMar>
              <w:top w:w="15" w:type="dxa"/>
              <w:left w:w="15" w:type="dxa"/>
              <w:bottom w:w="0" w:type="dxa"/>
              <w:right w:w="15" w:type="dxa"/>
            </w:tcMar>
            <w:vAlign w:val="center"/>
          </w:tcPr>
          <w:p w14:paraId="67DBE43C" w14:textId="363697D8" w:rsidR="002856BB" w:rsidRPr="001B1C3B" w:rsidRDefault="002856BB" w:rsidP="002856BB">
            <w:pPr>
              <w:ind w:right="62"/>
              <w:jc w:val="right"/>
              <w:rPr>
                <w:color w:val="000000"/>
                <w:sz w:val="18"/>
                <w:szCs w:val="18"/>
                <w:lang w:val="tr-TR"/>
              </w:rPr>
            </w:pPr>
            <w:r w:rsidRPr="001B1C3B">
              <w:rPr>
                <w:color w:val="000000"/>
                <w:sz w:val="18"/>
                <w:szCs w:val="18"/>
                <w:lang w:val="tr-TR"/>
              </w:rPr>
              <w:t xml:space="preserve"> 76,303,778 </w:t>
            </w:r>
          </w:p>
        </w:tc>
      </w:tr>
      <w:tr w:rsidR="002856BB" w:rsidRPr="001B1C3B" w14:paraId="7A99594E" w14:textId="77777777" w:rsidTr="002856BB">
        <w:trPr>
          <w:trHeight w:hRule="exact" w:val="227"/>
        </w:trPr>
        <w:tc>
          <w:tcPr>
            <w:tcW w:w="2161" w:type="pct"/>
            <w:noWrap/>
            <w:tcMar>
              <w:top w:w="15" w:type="dxa"/>
              <w:left w:w="15" w:type="dxa"/>
              <w:bottom w:w="0" w:type="dxa"/>
              <w:right w:w="15" w:type="dxa"/>
            </w:tcMar>
            <w:vAlign w:val="center"/>
          </w:tcPr>
          <w:p w14:paraId="3433E19F" w14:textId="66D69C56" w:rsidR="002856BB" w:rsidRPr="001B1C3B" w:rsidRDefault="002856BB" w:rsidP="002856BB">
            <w:pPr>
              <w:spacing w:line="180" w:lineRule="exact"/>
              <w:ind w:left="360" w:right="-2"/>
              <w:jc w:val="both"/>
              <w:rPr>
                <w:sz w:val="18"/>
                <w:szCs w:val="18"/>
                <w:lang w:val="tr-TR"/>
              </w:rPr>
            </w:pPr>
            <w:r w:rsidRPr="001B1C3B">
              <w:rPr>
                <w:sz w:val="18"/>
                <w:szCs w:val="18"/>
                <w:lang w:val="tr-TR"/>
              </w:rPr>
              <w:t>İhtiyaç Kredileri</w:t>
            </w:r>
          </w:p>
        </w:tc>
        <w:tc>
          <w:tcPr>
            <w:tcW w:w="946" w:type="pct"/>
            <w:noWrap/>
            <w:tcMar>
              <w:top w:w="15" w:type="dxa"/>
              <w:left w:w="15" w:type="dxa"/>
              <w:bottom w:w="0" w:type="dxa"/>
              <w:right w:w="15" w:type="dxa"/>
            </w:tcMar>
            <w:vAlign w:val="center"/>
          </w:tcPr>
          <w:p w14:paraId="456367E7" w14:textId="676C0212" w:rsidR="002856BB" w:rsidRPr="001B1C3B" w:rsidRDefault="002856BB" w:rsidP="002856BB">
            <w:pPr>
              <w:ind w:right="62"/>
              <w:jc w:val="right"/>
              <w:rPr>
                <w:color w:val="000000"/>
                <w:sz w:val="18"/>
                <w:szCs w:val="18"/>
                <w:lang w:val="tr-TR"/>
              </w:rPr>
            </w:pPr>
            <w:r w:rsidRPr="001B1C3B">
              <w:rPr>
                <w:color w:val="000000"/>
                <w:sz w:val="18"/>
                <w:szCs w:val="18"/>
                <w:lang w:val="tr-TR"/>
              </w:rPr>
              <w:t xml:space="preserve"> 10,261,065 </w:t>
            </w:r>
          </w:p>
        </w:tc>
        <w:tc>
          <w:tcPr>
            <w:tcW w:w="946" w:type="pct"/>
            <w:noWrap/>
            <w:tcMar>
              <w:top w:w="15" w:type="dxa"/>
              <w:left w:w="15" w:type="dxa"/>
              <w:bottom w:w="0" w:type="dxa"/>
              <w:right w:w="15" w:type="dxa"/>
            </w:tcMar>
            <w:vAlign w:val="center"/>
          </w:tcPr>
          <w:p w14:paraId="1195EC47" w14:textId="35986D1E" w:rsidR="002856BB" w:rsidRPr="001B1C3B" w:rsidRDefault="002856BB" w:rsidP="002856BB">
            <w:pPr>
              <w:ind w:right="62"/>
              <w:jc w:val="right"/>
              <w:rPr>
                <w:color w:val="000000"/>
                <w:sz w:val="18"/>
                <w:szCs w:val="18"/>
                <w:lang w:val="tr-TR"/>
              </w:rPr>
            </w:pPr>
            <w:r w:rsidRPr="001B1C3B">
              <w:rPr>
                <w:color w:val="000000"/>
                <w:sz w:val="18"/>
                <w:szCs w:val="18"/>
                <w:lang w:val="tr-TR"/>
              </w:rPr>
              <w:t xml:space="preserve"> 69,301,803 </w:t>
            </w:r>
          </w:p>
        </w:tc>
        <w:tc>
          <w:tcPr>
            <w:tcW w:w="946" w:type="pct"/>
            <w:noWrap/>
            <w:tcMar>
              <w:top w:w="15" w:type="dxa"/>
              <w:left w:w="15" w:type="dxa"/>
              <w:bottom w:w="0" w:type="dxa"/>
              <w:right w:w="15" w:type="dxa"/>
            </w:tcMar>
            <w:vAlign w:val="center"/>
          </w:tcPr>
          <w:p w14:paraId="3F960DB9" w14:textId="339EE60D" w:rsidR="002856BB" w:rsidRPr="001B1C3B" w:rsidRDefault="002856BB" w:rsidP="002856BB">
            <w:pPr>
              <w:ind w:right="62"/>
              <w:jc w:val="right"/>
              <w:rPr>
                <w:color w:val="000000"/>
                <w:sz w:val="18"/>
                <w:szCs w:val="18"/>
                <w:lang w:val="tr-TR"/>
              </w:rPr>
            </w:pPr>
            <w:r w:rsidRPr="001B1C3B">
              <w:rPr>
                <w:color w:val="000000"/>
                <w:sz w:val="18"/>
                <w:szCs w:val="18"/>
                <w:lang w:val="tr-TR"/>
              </w:rPr>
              <w:t xml:space="preserve"> 79,562,868 </w:t>
            </w:r>
          </w:p>
        </w:tc>
      </w:tr>
      <w:tr w:rsidR="002856BB" w:rsidRPr="001B1C3B" w14:paraId="3F4E7E80" w14:textId="77777777" w:rsidTr="002856BB">
        <w:trPr>
          <w:trHeight w:hRule="exact" w:val="227"/>
        </w:trPr>
        <w:tc>
          <w:tcPr>
            <w:tcW w:w="2161" w:type="pct"/>
            <w:noWrap/>
            <w:tcMar>
              <w:top w:w="15" w:type="dxa"/>
              <w:left w:w="15" w:type="dxa"/>
              <w:bottom w:w="0" w:type="dxa"/>
              <w:right w:w="15" w:type="dxa"/>
            </w:tcMar>
            <w:vAlign w:val="center"/>
          </w:tcPr>
          <w:p w14:paraId="68040323" w14:textId="77777777" w:rsidR="002856BB" w:rsidRPr="001B1C3B" w:rsidRDefault="002856BB" w:rsidP="002856BB">
            <w:pPr>
              <w:spacing w:line="180" w:lineRule="exact"/>
              <w:ind w:left="360" w:right="-2"/>
              <w:jc w:val="both"/>
              <w:rPr>
                <w:sz w:val="18"/>
                <w:szCs w:val="18"/>
                <w:lang w:val="tr-TR"/>
              </w:rPr>
            </w:pPr>
            <w:r w:rsidRPr="001B1C3B">
              <w:rPr>
                <w:sz w:val="18"/>
                <w:szCs w:val="18"/>
                <w:lang w:val="tr-TR"/>
              </w:rPr>
              <w:t>Diğer</w:t>
            </w:r>
          </w:p>
        </w:tc>
        <w:tc>
          <w:tcPr>
            <w:tcW w:w="946" w:type="pct"/>
            <w:noWrap/>
            <w:tcMar>
              <w:top w:w="15" w:type="dxa"/>
              <w:left w:w="15" w:type="dxa"/>
              <w:bottom w:w="0" w:type="dxa"/>
              <w:right w:w="15" w:type="dxa"/>
            </w:tcMar>
            <w:vAlign w:val="center"/>
          </w:tcPr>
          <w:p w14:paraId="7CF95504" w14:textId="71EC4581" w:rsidR="002856BB" w:rsidRPr="001B1C3B" w:rsidRDefault="002856BB" w:rsidP="002856BB">
            <w:pPr>
              <w:ind w:right="62"/>
              <w:jc w:val="right"/>
              <w:rPr>
                <w:b/>
                <w:bCs/>
                <w:color w:val="000000"/>
                <w:sz w:val="18"/>
                <w:szCs w:val="18"/>
                <w:lang w:val="tr-TR"/>
              </w:rPr>
            </w:pPr>
            <w:r w:rsidRPr="001B1C3B">
              <w:rPr>
                <w:b/>
                <w:bCs/>
                <w:color w:val="000000"/>
                <w:sz w:val="18"/>
                <w:szCs w:val="18"/>
                <w:lang w:val="tr-TR"/>
              </w:rPr>
              <w:t xml:space="preserve"> -   </w:t>
            </w:r>
          </w:p>
        </w:tc>
        <w:tc>
          <w:tcPr>
            <w:tcW w:w="946" w:type="pct"/>
            <w:noWrap/>
            <w:tcMar>
              <w:top w:w="15" w:type="dxa"/>
              <w:left w:w="15" w:type="dxa"/>
              <w:bottom w:w="0" w:type="dxa"/>
              <w:right w:w="15" w:type="dxa"/>
            </w:tcMar>
            <w:vAlign w:val="center"/>
          </w:tcPr>
          <w:p w14:paraId="043F6B99" w14:textId="10335C54" w:rsidR="002856BB" w:rsidRPr="001B1C3B" w:rsidRDefault="002856BB" w:rsidP="002856BB">
            <w:pPr>
              <w:ind w:right="62"/>
              <w:jc w:val="right"/>
              <w:rPr>
                <w:b/>
                <w:bCs/>
                <w:color w:val="000000"/>
                <w:sz w:val="18"/>
                <w:szCs w:val="18"/>
                <w:lang w:val="tr-TR"/>
              </w:rPr>
            </w:pPr>
            <w:r w:rsidRPr="001B1C3B">
              <w:rPr>
                <w:b/>
                <w:bCs/>
                <w:color w:val="000000"/>
                <w:sz w:val="18"/>
                <w:szCs w:val="18"/>
                <w:lang w:val="tr-TR"/>
              </w:rPr>
              <w:t xml:space="preserve"> -   </w:t>
            </w:r>
          </w:p>
        </w:tc>
        <w:tc>
          <w:tcPr>
            <w:tcW w:w="946" w:type="pct"/>
            <w:noWrap/>
            <w:tcMar>
              <w:top w:w="15" w:type="dxa"/>
              <w:left w:w="15" w:type="dxa"/>
              <w:bottom w:w="0" w:type="dxa"/>
              <w:right w:w="15" w:type="dxa"/>
            </w:tcMar>
            <w:vAlign w:val="center"/>
          </w:tcPr>
          <w:p w14:paraId="100F8ADA" w14:textId="1D69BCBD" w:rsidR="002856BB" w:rsidRPr="001B1C3B" w:rsidRDefault="002856BB" w:rsidP="002856BB">
            <w:pPr>
              <w:ind w:right="62"/>
              <w:jc w:val="right"/>
              <w:rPr>
                <w:b/>
                <w:bCs/>
                <w:color w:val="000000"/>
                <w:sz w:val="18"/>
                <w:szCs w:val="18"/>
                <w:lang w:val="tr-TR"/>
              </w:rPr>
            </w:pPr>
            <w:r w:rsidRPr="001B1C3B">
              <w:rPr>
                <w:b/>
                <w:bCs/>
                <w:color w:val="000000"/>
                <w:sz w:val="18"/>
                <w:szCs w:val="18"/>
                <w:lang w:val="tr-TR"/>
              </w:rPr>
              <w:t xml:space="preserve"> -   </w:t>
            </w:r>
          </w:p>
        </w:tc>
      </w:tr>
      <w:tr w:rsidR="002856BB" w:rsidRPr="001B1C3B" w14:paraId="0CD9CFF5" w14:textId="77777777" w:rsidTr="002856BB">
        <w:trPr>
          <w:trHeight w:hRule="exact" w:val="227"/>
        </w:trPr>
        <w:tc>
          <w:tcPr>
            <w:tcW w:w="2161" w:type="pct"/>
            <w:noWrap/>
            <w:tcMar>
              <w:top w:w="15" w:type="dxa"/>
              <w:left w:w="15" w:type="dxa"/>
              <w:bottom w:w="0" w:type="dxa"/>
              <w:right w:w="15" w:type="dxa"/>
            </w:tcMar>
            <w:vAlign w:val="center"/>
          </w:tcPr>
          <w:p w14:paraId="4157BBE8" w14:textId="365AE631" w:rsidR="002856BB" w:rsidRPr="001B1C3B" w:rsidRDefault="002856BB" w:rsidP="002856BB">
            <w:pPr>
              <w:spacing w:line="180" w:lineRule="exact"/>
              <w:ind w:right="-2"/>
              <w:jc w:val="both"/>
              <w:rPr>
                <w:b/>
                <w:sz w:val="18"/>
                <w:szCs w:val="18"/>
                <w:lang w:val="tr-TR"/>
              </w:rPr>
            </w:pPr>
            <w:r w:rsidRPr="001B1C3B">
              <w:rPr>
                <w:b/>
                <w:sz w:val="18"/>
                <w:szCs w:val="18"/>
                <w:lang w:val="tr-TR"/>
              </w:rPr>
              <w:t>Taksitli Ticari Krediler-Dövize Endeksli</w:t>
            </w:r>
          </w:p>
        </w:tc>
        <w:tc>
          <w:tcPr>
            <w:tcW w:w="946" w:type="pct"/>
            <w:noWrap/>
            <w:tcMar>
              <w:top w:w="15" w:type="dxa"/>
              <w:left w:w="15" w:type="dxa"/>
              <w:bottom w:w="0" w:type="dxa"/>
              <w:right w:w="15" w:type="dxa"/>
            </w:tcMar>
            <w:vAlign w:val="center"/>
          </w:tcPr>
          <w:p w14:paraId="5DD09117" w14:textId="7C7A574D" w:rsidR="002856BB" w:rsidRPr="001B1C3B" w:rsidRDefault="002856BB" w:rsidP="002856BB">
            <w:pPr>
              <w:ind w:right="62"/>
              <w:jc w:val="right"/>
              <w:rPr>
                <w:color w:val="000000"/>
                <w:sz w:val="18"/>
                <w:szCs w:val="18"/>
                <w:lang w:val="tr-TR"/>
              </w:rPr>
            </w:pPr>
            <w:r w:rsidRPr="001B1C3B">
              <w:rPr>
                <w:color w:val="000000"/>
                <w:sz w:val="18"/>
                <w:szCs w:val="18"/>
                <w:lang w:val="tr-TR"/>
              </w:rPr>
              <w:t xml:space="preserve"> -   </w:t>
            </w:r>
          </w:p>
        </w:tc>
        <w:tc>
          <w:tcPr>
            <w:tcW w:w="946" w:type="pct"/>
            <w:noWrap/>
            <w:tcMar>
              <w:top w:w="15" w:type="dxa"/>
              <w:left w:w="15" w:type="dxa"/>
              <w:bottom w:w="0" w:type="dxa"/>
              <w:right w:w="15" w:type="dxa"/>
            </w:tcMar>
            <w:vAlign w:val="center"/>
          </w:tcPr>
          <w:p w14:paraId="255B0915" w14:textId="7C743176" w:rsidR="002856BB" w:rsidRPr="001B1C3B" w:rsidRDefault="002856BB" w:rsidP="002856BB">
            <w:pPr>
              <w:ind w:right="62"/>
              <w:jc w:val="right"/>
              <w:rPr>
                <w:color w:val="000000"/>
                <w:sz w:val="18"/>
                <w:szCs w:val="18"/>
                <w:lang w:val="tr-TR"/>
              </w:rPr>
            </w:pPr>
            <w:r w:rsidRPr="001B1C3B">
              <w:rPr>
                <w:color w:val="000000"/>
                <w:sz w:val="18"/>
                <w:szCs w:val="18"/>
                <w:lang w:val="tr-TR"/>
              </w:rPr>
              <w:t xml:space="preserve"> -   </w:t>
            </w:r>
          </w:p>
        </w:tc>
        <w:tc>
          <w:tcPr>
            <w:tcW w:w="946" w:type="pct"/>
            <w:noWrap/>
            <w:tcMar>
              <w:top w:w="15" w:type="dxa"/>
              <w:left w:w="15" w:type="dxa"/>
              <w:bottom w:w="0" w:type="dxa"/>
              <w:right w:w="15" w:type="dxa"/>
            </w:tcMar>
            <w:vAlign w:val="center"/>
          </w:tcPr>
          <w:p w14:paraId="3078296C" w14:textId="109A6BE3" w:rsidR="002856BB" w:rsidRPr="001B1C3B" w:rsidRDefault="002856BB" w:rsidP="002856BB">
            <w:pPr>
              <w:ind w:right="62"/>
              <w:jc w:val="right"/>
              <w:rPr>
                <w:color w:val="000000"/>
                <w:sz w:val="18"/>
                <w:szCs w:val="18"/>
                <w:lang w:val="tr-TR"/>
              </w:rPr>
            </w:pPr>
            <w:r w:rsidRPr="001B1C3B">
              <w:rPr>
                <w:color w:val="000000"/>
                <w:sz w:val="18"/>
                <w:szCs w:val="18"/>
                <w:lang w:val="tr-TR"/>
              </w:rPr>
              <w:t xml:space="preserve"> -   </w:t>
            </w:r>
          </w:p>
        </w:tc>
      </w:tr>
      <w:tr w:rsidR="002856BB" w:rsidRPr="001B1C3B" w14:paraId="41484035" w14:textId="77777777" w:rsidTr="002856BB">
        <w:trPr>
          <w:trHeight w:hRule="exact" w:val="227"/>
        </w:trPr>
        <w:tc>
          <w:tcPr>
            <w:tcW w:w="2161" w:type="pct"/>
            <w:noWrap/>
            <w:tcMar>
              <w:top w:w="15" w:type="dxa"/>
              <w:left w:w="15" w:type="dxa"/>
              <w:bottom w:w="0" w:type="dxa"/>
              <w:right w:w="15" w:type="dxa"/>
            </w:tcMar>
            <w:vAlign w:val="center"/>
          </w:tcPr>
          <w:p w14:paraId="1B0B9491" w14:textId="69A5654A" w:rsidR="002856BB" w:rsidRPr="001B1C3B" w:rsidRDefault="002856BB" w:rsidP="002856BB">
            <w:pPr>
              <w:spacing w:line="180" w:lineRule="exact"/>
              <w:ind w:left="360" w:right="-2"/>
              <w:jc w:val="both"/>
              <w:rPr>
                <w:sz w:val="18"/>
                <w:szCs w:val="18"/>
                <w:lang w:val="tr-TR"/>
              </w:rPr>
            </w:pPr>
            <w:r w:rsidRPr="001B1C3B">
              <w:rPr>
                <w:sz w:val="18"/>
                <w:szCs w:val="18"/>
                <w:lang w:val="tr-TR"/>
              </w:rPr>
              <w:t>İş Yeri Kredileri</w:t>
            </w:r>
          </w:p>
        </w:tc>
        <w:tc>
          <w:tcPr>
            <w:tcW w:w="946" w:type="pct"/>
            <w:noWrap/>
            <w:tcMar>
              <w:top w:w="15" w:type="dxa"/>
              <w:left w:w="15" w:type="dxa"/>
              <w:bottom w:w="0" w:type="dxa"/>
              <w:right w:w="15" w:type="dxa"/>
            </w:tcMar>
            <w:vAlign w:val="center"/>
          </w:tcPr>
          <w:p w14:paraId="264F38BF" w14:textId="0F29AC39" w:rsidR="002856BB" w:rsidRPr="001B1C3B" w:rsidRDefault="002856BB" w:rsidP="002856BB">
            <w:pPr>
              <w:ind w:right="62"/>
              <w:jc w:val="right"/>
              <w:rPr>
                <w:b/>
                <w:bCs/>
                <w:color w:val="000000"/>
                <w:sz w:val="18"/>
                <w:szCs w:val="18"/>
                <w:lang w:val="tr-TR"/>
              </w:rPr>
            </w:pPr>
            <w:r w:rsidRPr="001B1C3B">
              <w:rPr>
                <w:b/>
                <w:bCs/>
                <w:color w:val="000000"/>
                <w:sz w:val="18"/>
                <w:szCs w:val="18"/>
                <w:lang w:val="tr-TR"/>
              </w:rPr>
              <w:t xml:space="preserve"> -   </w:t>
            </w:r>
          </w:p>
        </w:tc>
        <w:tc>
          <w:tcPr>
            <w:tcW w:w="946" w:type="pct"/>
            <w:noWrap/>
            <w:tcMar>
              <w:top w:w="15" w:type="dxa"/>
              <w:left w:w="15" w:type="dxa"/>
              <w:bottom w:w="0" w:type="dxa"/>
              <w:right w:w="15" w:type="dxa"/>
            </w:tcMar>
            <w:vAlign w:val="center"/>
          </w:tcPr>
          <w:p w14:paraId="4840C875" w14:textId="4CC0C87E" w:rsidR="002856BB" w:rsidRPr="001B1C3B" w:rsidRDefault="002856BB" w:rsidP="002856BB">
            <w:pPr>
              <w:ind w:right="62"/>
              <w:jc w:val="right"/>
              <w:rPr>
                <w:b/>
                <w:bCs/>
                <w:color w:val="000000"/>
                <w:sz w:val="18"/>
                <w:szCs w:val="18"/>
                <w:lang w:val="tr-TR"/>
              </w:rPr>
            </w:pPr>
            <w:r w:rsidRPr="001B1C3B">
              <w:rPr>
                <w:b/>
                <w:bCs/>
                <w:color w:val="000000"/>
                <w:sz w:val="18"/>
                <w:szCs w:val="18"/>
                <w:lang w:val="tr-TR"/>
              </w:rPr>
              <w:t xml:space="preserve"> -   </w:t>
            </w:r>
          </w:p>
        </w:tc>
        <w:tc>
          <w:tcPr>
            <w:tcW w:w="946" w:type="pct"/>
            <w:noWrap/>
            <w:tcMar>
              <w:top w:w="15" w:type="dxa"/>
              <w:left w:w="15" w:type="dxa"/>
              <w:bottom w:w="0" w:type="dxa"/>
              <w:right w:w="15" w:type="dxa"/>
            </w:tcMar>
            <w:vAlign w:val="center"/>
          </w:tcPr>
          <w:p w14:paraId="78571EDF" w14:textId="1AD8760C" w:rsidR="002856BB" w:rsidRPr="001B1C3B" w:rsidRDefault="002856BB" w:rsidP="002856BB">
            <w:pPr>
              <w:ind w:right="62"/>
              <w:jc w:val="right"/>
              <w:rPr>
                <w:b/>
                <w:bCs/>
                <w:color w:val="000000"/>
                <w:sz w:val="18"/>
                <w:szCs w:val="18"/>
                <w:lang w:val="tr-TR"/>
              </w:rPr>
            </w:pPr>
            <w:r w:rsidRPr="001B1C3B">
              <w:rPr>
                <w:b/>
                <w:bCs/>
                <w:color w:val="000000"/>
                <w:sz w:val="18"/>
                <w:szCs w:val="18"/>
                <w:lang w:val="tr-TR"/>
              </w:rPr>
              <w:t xml:space="preserve"> -   </w:t>
            </w:r>
          </w:p>
        </w:tc>
      </w:tr>
      <w:tr w:rsidR="002856BB" w:rsidRPr="001B1C3B" w14:paraId="60A83529" w14:textId="77777777" w:rsidTr="002856BB">
        <w:trPr>
          <w:trHeight w:hRule="exact" w:val="227"/>
        </w:trPr>
        <w:tc>
          <w:tcPr>
            <w:tcW w:w="2161" w:type="pct"/>
            <w:noWrap/>
            <w:tcMar>
              <w:top w:w="15" w:type="dxa"/>
              <w:left w:w="15" w:type="dxa"/>
              <w:bottom w:w="0" w:type="dxa"/>
              <w:right w:w="15" w:type="dxa"/>
            </w:tcMar>
            <w:vAlign w:val="center"/>
          </w:tcPr>
          <w:p w14:paraId="0BD3FA03" w14:textId="2F7B0E6A" w:rsidR="002856BB" w:rsidRPr="001B1C3B" w:rsidRDefault="002856BB" w:rsidP="002856BB">
            <w:pPr>
              <w:spacing w:line="180" w:lineRule="exact"/>
              <w:ind w:left="360" w:right="-2"/>
              <w:jc w:val="both"/>
              <w:rPr>
                <w:sz w:val="18"/>
                <w:szCs w:val="18"/>
                <w:lang w:val="tr-TR"/>
              </w:rPr>
            </w:pPr>
            <w:r w:rsidRPr="001B1C3B">
              <w:rPr>
                <w:sz w:val="18"/>
                <w:szCs w:val="18"/>
                <w:lang w:val="tr-TR"/>
              </w:rPr>
              <w:t>Taşıt Kredileri</w:t>
            </w:r>
          </w:p>
        </w:tc>
        <w:tc>
          <w:tcPr>
            <w:tcW w:w="946" w:type="pct"/>
            <w:noWrap/>
            <w:tcMar>
              <w:top w:w="15" w:type="dxa"/>
              <w:left w:w="15" w:type="dxa"/>
              <w:bottom w:w="0" w:type="dxa"/>
              <w:right w:w="15" w:type="dxa"/>
            </w:tcMar>
            <w:vAlign w:val="center"/>
          </w:tcPr>
          <w:p w14:paraId="5E2B06E0" w14:textId="7D356FE4" w:rsidR="002856BB" w:rsidRPr="001B1C3B" w:rsidRDefault="002856BB" w:rsidP="002856BB">
            <w:pPr>
              <w:ind w:right="62"/>
              <w:jc w:val="right"/>
              <w:rPr>
                <w:b/>
                <w:bCs/>
                <w:color w:val="000000"/>
                <w:sz w:val="18"/>
                <w:szCs w:val="18"/>
                <w:lang w:val="tr-TR"/>
              </w:rPr>
            </w:pPr>
            <w:r w:rsidRPr="001B1C3B">
              <w:rPr>
                <w:b/>
                <w:bCs/>
                <w:color w:val="000000"/>
                <w:sz w:val="18"/>
                <w:szCs w:val="18"/>
                <w:lang w:val="tr-TR"/>
              </w:rPr>
              <w:t xml:space="preserve"> -   </w:t>
            </w:r>
          </w:p>
        </w:tc>
        <w:tc>
          <w:tcPr>
            <w:tcW w:w="946" w:type="pct"/>
            <w:noWrap/>
            <w:tcMar>
              <w:top w:w="15" w:type="dxa"/>
              <w:left w:w="15" w:type="dxa"/>
              <w:bottom w:w="0" w:type="dxa"/>
              <w:right w:w="15" w:type="dxa"/>
            </w:tcMar>
            <w:vAlign w:val="center"/>
          </w:tcPr>
          <w:p w14:paraId="33B3ABA6" w14:textId="06126D40" w:rsidR="002856BB" w:rsidRPr="001B1C3B" w:rsidRDefault="002856BB" w:rsidP="002856BB">
            <w:pPr>
              <w:ind w:right="62"/>
              <w:jc w:val="right"/>
              <w:rPr>
                <w:b/>
                <w:bCs/>
                <w:color w:val="000000"/>
                <w:sz w:val="18"/>
                <w:szCs w:val="18"/>
                <w:lang w:val="tr-TR"/>
              </w:rPr>
            </w:pPr>
            <w:r w:rsidRPr="001B1C3B">
              <w:rPr>
                <w:b/>
                <w:bCs/>
                <w:color w:val="000000"/>
                <w:sz w:val="18"/>
                <w:szCs w:val="18"/>
                <w:lang w:val="tr-TR"/>
              </w:rPr>
              <w:t xml:space="preserve"> -   </w:t>
            </w:r>
          </w:p>
        </w:tc>
        <w:tc>
          <w:tcPr>
            <w:tcW w:w="946" w:type="pct"/>
            <w:noWrap/>
            <w:tcMar>
              <w:top w:w="15" w:type="dxa"/>
              <w:left w:w="15" w:type="dxa"/>
              <w:bottom w:w="0" w:type="dxa"/>
              <w:right w:w="15" w:type="dxa"/>
            </w:tcMar>
            <w:vAlign w:val="center"/>
          </w:tcPr>
          <w:p w14:paraId="0ECCC4D7" w14:textId="0BF5E7A0" w:rsidR="002856BB" w:rsidRPr="001B1C3B" w:rsidRDefault="002856BB" w:rsidP="002856BB">
            <w:pPr>
              <w:ind w:right="62"/>
              <w:jc w:val="right"/>
              <w:rPr>
                <w:b/>
                <w:bCs/>
                <w:color w:val="000000"/>
                <w:sz w:val="18"/>
                <w:szCs w:val="18"/>
                <w:lang w:val="tr-TR"/>
              </w:rPr>
            </w:pPr>
            <w:r w:rsidRPr="001B1C3B">
              <w:rPr>
                <w:b/>
                <w:bCs/>
                <w:color w:val="000000"/>
                <w:sz w:val="18"/>
                <w:szCs w:val="18"/>
                <w:lang w:val="tr-TR"/>
              </w:rPr>
              <w:t xml:space="preserve"> -   </w:t>
            </w:r>
          </w:p>
        </w:tc>
      </w:tr>
      <w:tr w:rsidR="002856BB" w:rsidRPr="001B1C3B" w14:paraId="0F83E301" w14:textId="77777777" w:rsidTr="002856BB">
        <w:trPr>
          <w:trHeight w:hRule="exact" w:val="227"/>
        </w:trPr>
        <w:tc>
          <w:tcPr>
            <w:tcW w:w="2161" w:type="pct"/>
            <w:noWrap/>
            <w:tcMar>
              <w:top w:w="15" w:type="dxa"/>
              <w:left w:w="15" w:type="dxa"/>
              <w:bottom w:w="0" w:type="dxa"/>
              <w:right w:w="15" w:type="dxa"/>
            </w:tcMar>
            <w:vAlign w:val="center"/>
          </w:tcPr>
          <w:p w14:paraId="300C438E" w14:textId="473EE1DB" w:rsidR="002856BB" w:rsidRPr="001B1C3B" w:rsidRDefault="002856BB" w:rsidP="002856BB">
            <w:pPr>
              <w:spacing w:line="180" w:lineRule="exact"/>
              <w:ind w:left="360" w:right="-2"/>
              <w:jc w:val="both"/>
              <w:rPr>
                <w:sz w:val="18"/>
                <w:szCs w:val="18"/>
                <w:lang w:val="tr-TR"/>
              </w:rPr>
            </w:pPr>
            <w:r w:rsidRPr="001B1C3B">
              <w:rPr>
                <w:sz w:val="18"/>
                <w:szCs w:val="18"/>
                <w:lang w:val="tr-TR"/>
              </w:rPr>
              <w:t>İhtiyaç Kredileri</w:t>
            </w:r>
          </w:p>
        </w:tc>
        <w:tc>
          <w:tcPr>
            <w:tcW w:w="946" w:type="pct"/>
            <w:noWrap/>
            <w:tcMar>
              <w:top w:w="15" w:type="dxa"/>
              <w:left w:w="15" w:type="dxa"/>
              <w:bottom w:w="0" w:type="dxa"/>
              <w:right w:w="15" w:type="dxa"/>
            </w:tcMar>
            <w:vAlign w:val="center"/>
          </w:tcPr>
          <w:p w14:paraId="61887A5F" w14:textId="73C3A184" w:rsidR="002856BB" w:rsidRPr="001B1C3B" w:rsidRDefault="002856BB" w:rsidP="002856BB">
            <w:pPr>
              <w:ind w:right="62"/>
              <w:jc w:val="right"/>
              <w:rPr>
                <w:b/>
                <w:bCs/>
                <w:color w:val="000000"/>
                <w:sz w:val="18"/>
                <w:szCs w:val="18"/>
                <w:lang w:val="tr-TR"/>
              </w:rPr>
            </w:pPr>
            <w:r w:rsidRPr="001B1C3B">
              <w:rPr>
                <w:b/>
                <w:bCs/>
                <w:color w:val="000000"/>
                <w:sz w:val="18"/>
                <w:szCs w:val="18"/>
                <w:lang w:val="tr-TR"/>
              </w:rPr>
              <w:t xml:space="preserve"> -   </w:t>
            </w:r>
          </w:p>
        </w:tc>
        <w:tc>
          <w:tcPr>
            <w:tcW w:w="946" w:type="pct"/>
            <w:noWrap/>
            <w:tcMar>
              <w:top w:w="15" w:type="dxa"/>
              <w:left w:w="15" w:type="dxa"/>
              <w:bottom w:w="0" w:type="dxa"/>
              <w:right w:w="15" w:type="dxa"/>
            </w:tcMar>
            <w:vAlign w:val="center"/>
          </w:tcPr>
          <w:p w14:paraId="4BCB7BE8" w14:textId="33182E3A" w:rsidR="002856BB" w:rsidRPr="001B1C3B" w:rsidRDefault="002856BB" w:rsidP="002856BB">
            <w:pPr>
              <w:ind w:right="62"/>
              <w:jc w:val="right"/>
              <w:rPr>
                <w:b/>
                <w:bCs/>
                <w:color w:val="000000"/>
                <w:sz w:val="18"/>
                <w:szCs w:val="18"/>
                <w:lang w:val="tr-TR"/>
              </w:rPr>
            </w:pPr>
            <w:r w:rsidRPr="001B1C3B">
              <w:rPr>
                <w:b/>
                <w:bCs/>
                <w:color w:val="000000"/>
                <w:sz w:val="18"/>
                <w:szCs w:val="18"/>
                <w:lang w:val="tr-TR"/>
              </w:rPr>
              <w:t xml:space="preserve"> -   </w:t>
            </w:r>
          </w:p>
        </w:tc>
        <w:tc>
          <w:tcPr>
            <w:tcW w:w="946" w:type="pct"/>
            <w:noWrap/>
            <w:tcMar>
              <w:top w:w="15" w:type="dxa"/>
              <w:left w:w="15" w:type="dxa"/>
              <w:bottom w:w="0" w:type="dxa"/>
              <w:right w:w="15" w:type="dxa"/>
            </w:tcMar>
            <w:vAlign w:val="center"/>
          </w:tcPr>
          <w:p w14:paraId="585D549D" w14:textId="41B248DA" w:rsidR="002856BB" w:rsidRPr="001B1C3B" w:rsidRDefault="002856BB" w:rsidP="002856BB">
            <w:pPr>
              <w:ind w:right="62"/>
              <w:jc w:val="right"/>
              <w:rPr>
                <w:b/>
                <w:bCs/>
                <w:color w:val="000000"/>
                <w:sz w:val="18"/>
                <w:szCs w:val="18"/>
                <w:lang w:val="tr-TR"/>
              </w:rPr>
            </w:pPr>
            <w:r w:rsidRPr="001B1C3B">
              <w:rPr>
                <w:b/>
                <w:bCs/>
                <w:color w:val="000000"/>
                <w:sz w:val="18"/>
                <w:szCs w:val="18"/>
                <w:lang w:val="tr-TR"/>
              </w:rPr>
              <w:t xml:space="preserve"> -   </w:t>
            </w:r>
          </w:p>
        </w:tc>
      </w:tr>
      <w:tr w:rsidR="002856BB" w:rsidRPr="001B1C3B" w14:paraId="74CECFB8" w14:textId="77777777" w:rsidTr="002856BB">
        <w:trPr>
          <w:trHeight w:hRule="exact" w:val="227"/>
        </w:trPr>
        <w:tc>
          <w:tcPr>
            <w:tcW w:w="2161" w:type="pct"/>
            <w:noWrap/>
            <w:tcMar>
              <w:top w:w="15" w:type="dxa"/>
              <w:left w:w="15" w:type="dxa"/>
              <w:bottom w:w="0" w:type="dxa"/>
              <w:right w:w="15" w:type="dxa"/>
            </w:tcMar>
            <w:vAlign w:val="center"/>
          </w:tcPr>
          <w:p w14:paraId="51A85A47" w14:textId="77777777" w:rsidR="002856BB" w:rsidRPr="001B1C3B" w:rsidRDefault="002856BB" w:rsidP="002856BB">
            <w:pPr>
              <w:spacing w:line="180" w:lineRule="exact"/>
              <w:ind w:left="360" w:right="-2"/>
              <w:jc w:val="both"/>
              <w:rPr>
                <w:sz w:val="18"/>
                <w:szCs w:val="18"/>
                <w:lang w:val="tr-TR"/>
              </w:rPr>
            </w:pPr>
            <w:r w:rsidRPr="001B1C3B">
              <w:rPr>
                <w:sz w:val="18"/>
                <w:szCs w:val="18"/>
                <w:lang w:val="tr-TR"/>
              </w:rPr>
              <w:t>Diğer</w:t>
            </w:r>
          </w:p>
        </w:tc>
        <w:tc>
          <w:tcPr>
            <w:tcW w:w="946" w:type="pct"/>
            <w:noWrap/>
            <w:tcMar>
              <w:top w:w="15" w:type="dxa"/>
              <w:left w:w="15" w:type="dxa"/>
              <w:bottom w:w="0" w:type="dxa"/>
              <w:right w:w="15" w:type="dxa"/>
            </w:tcMar>
            <w:vAlign w:val="center"/>
          </w:tcPr>
          <w:p w14:paraId="429C497B" w14:textId="6FA1AE9B" w:rsidR="002856BB" w:rsidRPr="001B1C3B" w:rsidRDefault="002856BB" w:rsidP="002856BB">
            <w:pPr>
              <w:ind w:right="62"/>
              <w:jc w:val="right"/>
              <w:rPr>
                <w:b/>
                <w:bCs/>
                <w:color w:val="000000"/>
                <w:sz w:val="18"/>
                <w:szCs w:val="18"/>
                <w:lang w:val="tr-TR"/>
              </w:rPr>
            </w:pPr>
            <w:r w:rsidRPr="001B1C3B">
              <w:rPr>
                <w:b/>
                <w:bCs/>
                <w:color w:val="000000"/>
                <w:sz w:val="18"/>
                <w:szCs w:val="18"/>
                <w:lang w:val="tr-TR"/>
              </w:rPr>
              <w:t xml:space="preserve"> -   </w:t>
            </w:r>
          </w:p>
        </w:tc>
        <w:tc>
          <w:tcPr>
            <w:tcW w:w="946" w:type="pct"/>
            <w:noWrap/>
            <w:tcMar>
              <w:top w:w="15" w:type="dxa"/>
              <w:left w:w="15" w:type="dxa"/>
              <w:bottom w:w="0" w:type="dxa"/>
              <w:right w:w="15" w:type="dxa"/>
            </w:tcMar>
            <w:vAlign w:val="center"/>
          </w:tcPr>
          <w:p w14:paraId="00BBDEE9" w14:textId="28B4613A" w:rsidR="002856BB" w:rsidRPr="001B1C3B" w:rsidRDefault="002856BB" w:rsidP="002856BB">
            <w:pPr>
              <w:ind w:right="62"/>
              <w:jc w:val="right"/>
              <w:rPr>
                <w:b/>
                <w:bCs/>
                <w:color w:val="000000"/>
                <w:sz w:val="18"/>
                <w:szCs w:val="18"/>
                <w:lang w:val="tr-TR"/>
              </w:rPr>
            </w:pPr>
            <w:r w:rsidRPr="001B1C3B">
              <w:rPr>
                <w:b/>
                <w:bCs/>
                <w:color w:val="000000"/>
                <w:sz w:val="18"/>
                <w:szCs w:val="18"/>
                <w:lang w:val="tr-TR"/>
              </w:rPr>
              <w:t xml:space="preserve"> -   </w:t>
            </w:r>
          </w:p>
        </w:tc>
        <w:tc>
          <w:tcPr>
            <w:tcW w:w="946" w:type="pct"/>
            <w:noWrap/>
            <w:tcMar>
              <w:top w:w="15" w:type="dxa"/>
              <w:left w:w="15" w:type="dxa"/>
              <w:bottom w:w="0" w:type="dxa"/>
              <w:right w:w="15" w:type="dxa"/>
            </w:tcMar>
            <w:vAlign w:val="center"/>
          </w:tcPr>
          <w:p w14:paraId="42634159" w14:textId="2B02BDB8" w:rsidR="002856BB" w:rsidRPr="001B1C3B" w:rsidRDefault="002856BB" w:rsidP="002856BB">
            <w:pPr>
              <w:ind w:right="62"/>
              <w:jc w:val="right"/>
              <w:rPr>
                <w:b/>
                <w:bCs/>
                <w:color w:val="000000"/>
                <w:sz w:val="18"/>
                <w:szCs w:val="18"/>
                <w:lang w:val="tr-TR"/>
              </w:rPr>
            </w:pPr>
            <w:r w:rsidRPr="001B1C3B">
              <w:rPr>
                <w:b/>
                <w:bCs/>
                <w:color w:val="000000"/>
                <w:sz w:val="18"/>
                <w:szCs w:val="18"/>
                <w:lang w:val="tr-TR"/>
              </w:rPr>
              <w:t xml:space="preserve"> -   </w:t>
            </w:r>
          </w:p>
        </w:tc>
      </w:tr>
      <w:tr w:rsidR="002856BB" w:rsidRPr="001B1C3B" w14:paraId="16662138" w14:textId="77777777" w:rsidTr="002856BB">
        <w:trPr>
          <w:trHeight w:hRule="exact" w:val="227"/>
        </w:trPr>
        <w:tc>
          <w:tcPr>
            <w:tcW w:w="2161" w:type="pct"/>
            <w:noWrap/>
            <w:tcMar>
              <w:top w:w="15" w:type="dxa"/>
              <w:left w:w="15" w:type="dxa"/>
              <w:bottom w:w="0" w:type="dxa"/>
              <w:right w:w="15" w:type="dxa"/>
            </w:tcMar>
            <w:vAlign w:val="center"/>
          </w:tcPr>
          <w:p w14:paraId="3D03A9B9" w14:textId="6F5D5A17" w:rsidR="002856BB" w:rsidRPr="001B1C3B" w:rsidRDefault="002856BB" w:rsidP="002856BB">
            <w:pPr>
              <w:spacing w:line="180" w:lineRule="exact"/>
              <w:ind w:right="-2"/>
              <w:jc w:val="both"/>
              <w:rPr>
                <w:b/>
                <w:sz w:val="18"/>
                <w:szCs w:val="18"/>
                <w:lang w:val="tr-TR"/>
              </w:rPr>
            </w:pPr>
            <w:r w:rsidRPr="001B1C3B">
              <w:rPr>
                <w:b/>
                <w:sz w:val="18"/>
                <w:szCs w:val="18"/>
                <w:lang w:val="tr-TR"/>
              </w:rPr>
              <w:t>Taksitli Ticari Krediler-YP</w:t>
            </w:r>
          </w:p>
        </w:tc>
        <w:tc>
          <w:tcPr>
            <w:tcW w:w="946" w:type="pct"/>
            <w:noWrap/>
            <w:tcMar>
              <w:top w:w="15" w:type="dxa"/>
              <w:left w:w="15" w:type="dxa"/>
              <w:bottom w:w="0" w:type="dxa"/>
              <w:right w:w="15" w:type="dxa"/>
            </w:tcMar>
            <w:vAlign w:val="center"/>
          </w:tcPr>
          <w:p w14:paraId="5092FCFE" w14:textId="233518E8" w:rsidR="002856BB" w:rsidRPr="001B1C3B" w:rsidRDefault="002856BB" w:rsidP="002856BB">
            <w:pPr>
              <w:ind w:right="62"/>
              <w:jc w:val="right"/>
              <w:rPr>
                <w:b/>
                <w:bCs/>
                <w:color w:val="000000"/>
                <w:sz w:val="18"/>
                <w:szCs w:val="18"/>
                <w:lang w:val="tr-TR"/>
              </w:rPr>
            </w:pPr>
            <w:r w:rsidRPr="001B1C3B">
              <w:rPr>
                <w:b/>
                <w:bCs/>
                <w:color w:val="000000"/>
                <w:sz w:val="18"/>
                <w:szCs w:val="18"/>
                <w:lang w:val="tr-TR"/>
              </w:rPr>
              <w:t xml:space="preserve"> 32,951,918 </w:t>
            </w:r>
          </w:p>
        </w:tc>
        <w:tc>
          <w:tcPr>
            <w:tcW w:w="946" w:type="pct"/>
            <w:noWrap/>
            <w:tcMar>
              <w:top w:w="15" w:type="dxa"/>
              <w:left w:w="15" w:type="dxa"/>
              <w:bottom w:w="0" w:type="dxa"/>
              <w:right w:w="15" w:type="dxa"/>
            </w:tcMar>
            <w:vAlign w:val="center"/>
          </w:tcPr>
          <w:p w14:paraId="32006D7F" w14:textId="470946AF" w:rsidR="002856BB" w:rsidRPr="001B1C3B" w:rsidRDefault="002856BB" w:rsidP="002856BB">
            <w:pPr>
              <w:ind w:right="62"/>
              <w:jc w:val="right"/>
              <w:rPr>
                <w:b/>
                <w:bCs/>
                <w:color w:val="000000"/>
                <w:sz w:val="18"/>
                <w:szCs w:val="18"/>
                <w:lang w:val="tr-TR"/>
              </w:rPr>
            </w:pPr>
            <w:r w:rsidRPr="001B1C3B">
              <w:rPr>
                <w:b/>
                <w:bCs/>
                <w:color w:val="000000"/>
                <w:sz w:val="18"/>
                <w:szCs w:val="18"/>
                <w:lang w:val="tr-TR"/>
              </w:rPr>
              <w:t xml:space="preserve"> 45,777,235 </w:t>
            </w:r>
          </w:p>
        </w:tc>
        <w:tc>
          <w:tcPr>
            <w:tcW w:w="946" w:type="pct"/>
            <w:noWrap/>
            <w:tcMar>
              <w:top w:w="15" w:type="dxa"/>
              <w:left w:w="15" w:type="dxa"/>
              <w:bottom w:w="0" w:type="dxa"/>
              <w:right w:w="15" w:type="dxa"/>
            </w:tcMar>
            <w:vAlign w:val="center"/>
          </w:tcPr>
          <w:p w14:paraId="55757714" w14:textId="49E98F93" w:rsidR="002856BB" w:rsidRPr="001B1C3B" w:rsidRDefault="002856BB" w:rsidP="002856BB">
            <w:pPr>
              <w:ind w:right="62"/>
              <w:jc w:val="right"/>
              <w:rPr>
                <w:b/>
                <w:bCs/>
                <w:color w:val="000000"/>
                <w:sz w:val="18"/>
                <w:szCs w:val="18"/>
                <w:lang w:val="tr-TR"/>
              </w:rPr>
            </w:pPr>
            <w:r w:rsidRPr="001B1C3B">
              <w:rPr>
                <w:b/>
                <w:bCs/>
                <w:color w:val="000000"/>
                <w:sz w:val="18"/>
                <w:szCs w:val="18"/>
                <w:lang w:val="tr-TR"/>
              </w:rPr>
              <w:t xml:space="preserve"> 78,729,153 </w:t>
            </w:r>
          </w:p>
        </w:tc>
      </w:tr>
      <w:tr w:rsidR="002856BB" w:rsidRPr="001B1C3B" w14:paraId="13E222A2" w14:textId="77777777" w:rsidTr="002856BB">
        <w:trPr>
          <w:trHeight w:hRule="exact" w:val="227"/>
        </w:trPr>
        <w:tc>
          <w:tcPr>
            <w:tcW w:w="2161" w:type="pct"/>
            <w:noWrap/>
            <w:tcMar>
              <w:top w:w="15" w:type="dxa"/>
              <w:left w:w="15" w:type="dxa"/>
              <w:bottom w:w="0" w:type="dxa"/>
              <w:right w:w="15" w:type="dxa"/>
            </w:tcMar>
            <w:vAlign w:val="center"/>
          </w:tcPr>
          <w:p w14:paraId="67152AD9" w14:textId="408C3C24" w:rsidR="002856BB" w:rsidRPr="001B1C3B" w:rsidRDefault="002856BB" w:rsidP="002856BB">
            <w:pPr>
              <w:spacing w:line="180" w:lineRule="exact"/>
              <w:ind w:left="360" w:right="-2"/>
              <w:jc w:val="both"/>
              <w:rPr>
                <w:sz w:val="18"/>
                <w:szCs w:val="18"/>
                <w:lang w:val="tr-TR"/>
              </w:rPr>
            </w:pPr>
            <w:r w:rsidRPr="001B1C3B">
              <w:rPr>
                <w:sz w:val="18"/>
                <w:szCs w:val="18"/>
                <w:lang w:val="tr-TR"/>
              </w:rPr>
              <w:t>İş Yeri Kredileri</w:t>
            </w:r>
          </w:p>
        </w:tc>
        <w:tc>
          <w:tcPr>
            <w:tcW w:w="946" w:type="pct"/>
            <w:noWrap/>
            <w:tcMar>
              <w:top w:w="15" w:type="dxa"/>
              <w:left w:w="15" w:type="dxa"/>
              <w:bottom w:w="0" w:type="dxa"/>
              <w:right w:w="15" w:type="dxa"/>
            </w:tcMar>
            <w:vAlign w:val="center"/>
          </w:tcPr>
          <w:p w14:paraId="3219A7F1" w14:textId="2035D8BD" w:rsidR="002856BB" w:rsidRPr="001B1C3B" w:rsidRDefault="002856BB" w:rsidP="002856BB">
            <w:pPr>
              <w:ind w:right="62"/>
              <w:jc w:val="right"/>
              <w:rPr>
                <w:b/>
                <w:bCs/>
                <w:color w:val="000000"/>
                <w:sz w:val="18"/>
                <w:szCs w:val="18"/>
                <w:lang w:val="tr-TR"/>
              </w:rPr>
            </w:pPr>
            <w:r w:rsidRPr="001B1C3B">
              <w:rPr>
                <w:b/>
                <w:bCs/>
                <w:color w:val="000000"/>
                <w:sz w:val="18"/>
                <w:szCs w:val="18"/>
                <w:lang w:val="tr-TR"/>
              </w:rPr>
              <w:t xml:space="preserve"> -   </w:t>
            </w:r>
          </w:p>
        </w:tc>
        <w:tc>
          <w:tcPr>
            <w:tcW w:w="946" w:type="pct"/>
            <w:noWrap/>
            <w:tcMar>
              <w:top w:w="15" w:type="dxa"/>
              <w:left w:w="15" w:type="dxa"/>
              <w:bottom w:w="0" w:type="dxa"/>
              <w:right w:w="15" w:type="dxa"/>
            </w:tcMar>
            <w:vAlign w:val="center"/>
          </w:tcPr>
          <w:p w14:paraId="1D4C8B9D" w14:textId="4CC8986F" w:rsidR="002856BB" w:rsidRPr="001B1C3B" w:rsidRDefault="002856BB" w:rsidP="002856BB">
            <w:pPr>
              <w:ind w:right="62"/>
              <w:jc w:val="right"/>
              <w:rPr>
                <w:b/>
                <w:bCs/>
                <w:color w:val="000000"/>
                <w:sz w:val="18"/>
                <w:szCs w:val="18"/>
                <w:lang w:val="tr-TR"/>
              </w:rPr>
            </w:pPr>
            <w:r w:rsidRPr="001B1C3B">
              <w:rPr>
                <w:b/>
                <w:bCs/>
                <w:color w:val="000000"/>
                <w:sz w:val="18"/>
                <w:szCs w:val="18"/>
                <w:lang w:val="tr-TR"/>
              </w:rPr>
              <w:t xml:space="preserve"> -   </w:t>
            </w:r>
          </w:p>
        </w:tc>
        <w:tc>
          <w:tcPr>
            <w:tcW w:w="946" w:type="pct"/>
            <w:noWrap/>
            <w:tcMar>
              <w:top w:w="15" w:type="dxa"/>
              <w:left w:w="15" w:type="dxa"/>
              <w:bottom w:w="0" w:type="dxa"/>
              <w:right w:w="15" w:type="dxa"/>
            </w:tcMar>
            <w:vAlign w:val="center"/>
          </w:tcPr>
          <w:p w14:paraId="1C94CF51" w14:textId="468CC8FE" w:rsidR="002856BB" w:rsidRPr="001B1C3B" w:rsidRDefault="002856BB" w:rsidP="002856BB">
            <w:pPr>
              <w:ind w:right="62"/>
              <w:jc w:val="right"/>
              <w:rPr>
                <w:b/>
                <w:bCs/>
                <w:color w:val="000000"/>
                <w:sz w:val="18"/>
                <w:szCs w:val="18"/>
                <w:lang w:val="tr-TR"/>
              </w:rPr>
            </w:pPr>
            <w:r w:rsidRPr="001B1C3B">
              <w:rPr>
                <w:b/>
                <w:bCs/>
                <w:color w:val="000000"/>
                <w:sz w:val="18"/>
                <w:szCs w:val="18"/>
                <w:lang w:val="tr-TR"/>
              </w:rPr>
              <w:t xml:space="preserve"> -   </w:t>
            </w:r>
          </w:p>
        </w:tc>
      </w:tr>
      <w:tr w:rsidR="002856BB" w:rsidRPr="001B1C3B" w14:paraId="7AB902FB" w14:textId="77777777" w:rsidTr="002856BB">
        <w:trPr>
          <w:trHeight w:hRule="exact" w:val="227"/>
        </w:trPr>
        <w:tc>
          <w:tcPr>
            <w:tcW w:w="2161" w:type="pct"/>
            <w:noWrap/>
            <w:tcMar>
              <w:top w:w="15" w:type="dxa"/>
              <w:left w:w="15" w:type="dxa"/>
              <w:bottom w:w="0" w:type="dxa"/>
              <w:right w:w="15" w:type="dxa"/>
            </w:tcMar>
            <w:vAlign w:val="center"/>
          </w:tcPr>
          <w:p w14:paraId="655749E9" w14:textId="71471178" w:rsidR="002856BB" w:rsidRPr="001B1C3B" w:rsidRDefault="002856BB" w:rsidP="002856BB">
            <w:pPr>
              <w:spacing w:line="180" w:lineRule="exact"/>
              <w:ind w:left="360" w:right="-2"/>
              <w:jc w:val="both"/>
              <w:rPr>
                <w:sz w:val="18"/>
                <w:szCs w:val="18"/>
                <w:lang w:val="tr-TR"/>
              </w:rPr>
            </w:pPr>
            <w:r w:rsidRPr="001B1C3B">
              <w:rPr>
                <w:sz w:val="18"/>
                <w:szCs w:val="18"/>
                <w:lang w:val="tr-TR"/>
              </w:rPr>
              <w:t>Taşıt Kredileri</w:t>
            </w:r>
          </w:p>
        </w:tc>
        <w:tc>
          <w:tcPr>
            <w:tcW w:w="946" w:type="pct"/>
            <w:noWrap/>
            <w:tcMar>
              <w:top w:w="15" w:type="dxa"/>
              <w:left w:w="15" w:type="dxa"/>
              <w:bottom w:w="0" w:type="dxa"/>
              <w:right w:w="15" w:type="dxa"/>
            </w:tcMar>
            <w:vAlign w:val="center"/>
          </w:tcPr>
          <w:p w14:paraId="60BB5E29" w14:textId="22079CFB" w:rsidR="002856BB" w:rsidRPr="001B1C3B" w:rsidRDefault="002856BB" w:rsidP="002856BB">
            <w:pPr>
              <w:ind w:right="62"/>
              <w:jc w:val="right"/>
              <w:rPr>
                <w:color w:val="000000"/>
                <w:sz w:val="18"/>
                <w:szCs w:val="18"/>
                <w:lang w:val="tr-TR"/>
              </w:rPr>
            </w:pPr>
            <w:r w:rsidRPr="001B1C3B">
              <w:rPr>
                <w:color w:val="000000"/>
                <w:sz w:val="18"/>
                <w:szCs w:val="18"/>
                <w:lang w:val="tr-TR"/>
              </w:rPr>
              <w:t xml:space="preserve"> 31,088 </w:t>
            </w:r>
          </w:p>
        </w:tc>
        <w:tc>
          <w:tcPr>
            <w:tcW w:w="946" w:type="pct"/>
            <w:noWrap/>
            <w:tcMar>
              <w:top w:w="15" w:type="dxa"/>
              <w:left w:w="15" w:type="dxa"/>
              <w:bottom w:w="0" w:type="dxa"/>
              <w:right w:w="15" w:type="dxa"/>
            </w:tcMar>
            <w:vAlign w:val="center"/>
          </w:tcPr>
          <w:p w14:paraId="0F184807" w14:textId="191E0175" w:rsidR="002856BB" w:rsidRPr="001B1C3B" w:rsidRDefault="002856BB" w:rsidP="002856BB">
            <w:pPr>
              <w:ind w:right="62"/>
              <w:jc w:val="right"/>
              <w:rPr>
                <w:color w:val="000000"/>
                <w:sz w:val="18"/>
                <w:szCs w:val="18"/>
                <w:lang w:val="tr-TR"/>
              </w:rPr>
            </w:pPr>
            <w:r w:rsidRPr="001B1C3B">
              <w:rPr>
                <w:color w:val="000000"/>
                <w:sz w:val="18"/>
                <w:szCs w:val="18"/>
                <w:lang w:val="tr-TR"/>
              </w:rPr>
              <w:t xml:space="preserve"> 3,216,918 </w:t>
            </w:r>
          </w:p>
        </w:tc>
        <w:tc>
          <w:tcPr>
            <w:tcW w:w="946" w:type="pct"/>
            <w:noWrap/>
            <w:tcMar>
              <w:top w:w="15" w:type="dxa"/>
              <w:left w:w="15" w:type="dxa"/>
              <w:bottom w:w="0" w:type="dxa"/>
              <w:right w:w="15" w:type="dxa"/>
            </w:tcMar>
            <w:vAlign w:val="center"/>
          </w:tcPr>
          <w:p w14:paraId="318FF50F" w14:textId="2F2AA8CA" w:rsidR="002856BB" w:rsidRPr="001B1C3B" w:rsidRDefault="002856BB" w:rsidP="002856BB">
            <w:pPr>
              <w:ind w:right="62"/>
              <w:jc w:val="right"/>
              <w:rPr>
                <w:color w:val="000000"/>
                <w:sz w:val="18"/>
                <w:szCs w:val="18"/>
                <w:lang w:val="tr-TR"/>
              </w:rPr>
            </w:pPr>
            <w:r w:rsidRPr="001B1C3B">
              <w:rPr>
                <w:color w:val="000000"/>
                <w:sz w:val="18"/>
                <w:szCs w:val="18"/>
                <w:lang w:val="tr-TR"/>
              </w:rPr>
              <w:t xml:space="preserve"> 3,248,006 </w:t>
            </w:r>
          </w:p>
        </w:tc>
      </w:tr>
      <w:tr w:rsidR="002856BB" w:rsidRPr="001B1C3B" w14:paraId="216A6BA1" w14:textId="77777777" w:rsidTr="002856BB">
        <w:trPr>
          <w:trHeight w:hRule="exact" w:val="227"/>
        </w:trPr>
        <w:tc>
          <w:tcPr>
            <w:tcW w:w="2161" w:type="pct"/>
            <w:noWrap/>
            <w:tcMar>
              <w:top w:w="15" w:type="dxa"/>
              <w:left w:w="15" w:type="dxa"/>
              <w:bottom w:w="0" w:type="dxa"/>
              <w:right w:w="15" w:type="dxa"/>
            </w:tcMar>
            <w:vAlign w:val="center"/>
          </w:tcPr>
          <w:p w14:paraId="26B462C7" w14:textId="230B4E42" w:rsidR="002856BB" w:rsidRPr="001B1C3B" w:rsidRDefault="002856BB" w:rsidP="002856BB">
            <w:pPr>
              <w:spacing w:line="180" w:lineRule="exact"/>
              <w:ind w:left="360" w:right="-2"/>
              <w:jc w:val="both"/>
              <w:rPr>
                <w:sz w:val="18"/>
                <w:szCs w:val="18"/>
                <w:lang w:val="tr-TR"/>
              </w:rPr>
            </w:pPr>
            <w:r w:rsidRPr="001B1C3B">
              <w:rPr>
                <w:sz w:val="18"/>
                <w:szCs w:val="18"/>
                <w:lang w:val="tr-TR"/>
              </w:rPr>
              <w:t>İhtiyaç Kredileri</w:t>
            </w:r>
          </w:p>
        </w:tc>
        <w:tc>
          <w:tcPr>
            <w:tcW w:w="946" w:type="pct"/>
            <w:noWrap/>
            <w:tcMar>
              <w:top w:w="15" w:type="dxa"/>
              <w:left w:w="15" w:type="dxa"/>
              <w:bottom w:w="0" w:type="dxa"/>
              <w:right w:w="15" w:type="dxa"/>
            </w:tcMar>
            <w:vAlign w:val="center"/>
          </w:tcPr>
          <w:p w14:paraId="713E2F0D" w14:textId="129A2B92" w:rsidR="002856BB" w:rsidRPr="001B1C3B" w:rsidRDefault="002856BB" w:rsidP="002856BB">
            <w:pPr>
              <w:ind w:right="62"/>
              <w:jc w:val="right"/>
              <w:rPr>
                <w:color w:val="000000"/>
                <w:sz w:val="18"/>
                <w:szCs w:val="18"/>
                <w:lang w:val="tr-TR"/>
              </w:rPr>
            </w:pPr>
            <w:r w:rsidRPr="001B1C3B">
              <w:rPr>
                <w:color w:val="000000"/>
                <w:sz w:val="18"/>
                <w:szCs w:val="18"/>
                <w:lang w:val="tr-TR"/>
              </w:rPr>
              <w:t xml:space="preserve"> 7,741 </w:t>
            </w:r>
          </w:p>
        </w:tc>
        <w:tc>
          <w:tcPr>
            <w:tcW w:w="946" w:type="pct"/>
            <w:noWrap/>
            <w:tcMar>
              <w:top w:w="15" w:type="dxa"/>
              <w:left w:w="15" w:type="dxa"/>
              <w:bottom w:w="0" w:type="dxa"/>
              <w:right w:w="15" w:type="dxa"/>
            </w:tcMar>
            <w:vAlign w:val="center"/>
          </w:tcPr>
          <w:p w14:paraId="799FFFDA" w14:textId="3F863FE1" w:rsidR="002856BB" w:rsidRPr="001B1C3B" w:rsidRDefault="002856BB" w:rsidP="002856BB">
            <w:pPr>
              <w:ind w:right="62"/>
              <w:jc w:val="right"/>
              <w:rPr>
                <w:color w:val="000000"/>
                <w:sz w:val="18"/>
                <w:szCs w:val="18"/>
                <w:lang w:val="tr-TR"/>
              </w:rPr>
            </w:pPr>
            <w:r w:rsidRPr="001B1C3B">
              <w:rPr>
                <w:color w:val="000000"/>
                <w:sz w:val="18"/>
                <w:szCs w:val="18"/>
                <w:lang w:val="tr-TR"/>
              </w:rPr>
              <w:t xml:space="preserve"> 35,066 </w:t>
            </w:r>
          </w:p>
        </w:tc>
        <w:tc>
          <w:tcPr>
            <w:tcW w:w="946" w:type="pct"/>
            <w:noWrap/>
            <w:tcMar>
              <w:top w:w="15" w:type="dxa"/>
              <w:left w:w="15" w:type="dxa"/>
              <w:bottom w:w="0" w:type="dxa"/>
              <w:right w:w="15" w:type="dxa"/>
            </w:tcMar>
            <w:vAlign w:val="center"/>
          </w:tcPr>
          <w:p w14:paraId="0A275166" w14:textId="1C4D6B4A" w:rsidR="002856BB" w:rsidRPr="001B1C3B" w:rsidRDefault="002856BB" w:rsidP="002856BB">
            <w:pPr>
              <w:ind w:right="62"/>
              <w:jc w:val="right"/>
              <w:rPr>
                <w:color w:val="000000"/>
                <w:sz w:val="18"/>
                <w:szCs w:val="18"/>
                <w:lang w:val="tr-TR"/>
              </w:rPr>
            </w:pPr>
            <w:r w:rsidRPr="001B1C3B">
              <w:rPr>
                <w:color w:val="000000"/>
                <w:sz w:val="18"/>
                <w:szCs w:val="18"/>
                <w:lang w:val="tr-TR"/>
              </w:rPr>
              <w:t xml:space="preserve"> 42,807 </w:t>
            </w:r>
          </w:p>
        </w:tc>
      </w:tr>
      <w:tr w:rsidR="002856BB" w:rsidRPr="001B1C3B" w14:paraId="1FFED94B" w14:textId="77777777" w:rsidTr="002856BB">
        <w:trPr>
          <w:trHeight w:hRule="exact" w:val="227"/>
        </w:trPr>
        <w:tc>
          <w:tcPr>
            <w:tcW w:w="2161" w:type="pct"/>
            <w:noWrap/>
            <w:tcMar>
              <w:top w:w="15" w:type="dxa"/>
              <w:left w:w="15" w:type="dxa"/>
              <w:bottom w:w="0" w:type="dxa"/>
              <w:right w:w="15" w:type="dxa"/>
            </w:tcMar>
            <w:vAlign w:val="center"/>
          </w:tcPr>
          <w:p w14:paraId="0AAFD476" w14:textId="77777777" w:rsidR="002856BB" w:rsidRPr="001B1C3B" w:rsidRDefault="002856BB" w:rsidP="002856BB">
            <w:pPr>
              <w:spacing w:line="180" w:lineRule="exact"/>
              <w:ind w:left="360" w:right="-2"/>
              <w:jc w:val="both"/>
              <w:rPr>
                <w:sz w:val="18"/>
                <w:szCs w:val="18"/>
                <w:lang w:val="tr-TR"/>
              </w:rPr>
            </w:pPr>
            <w:r w:rsidRPr="001B1C3B">
              <w:rPr>
                <w:sz w:val="18"/>
                <w:szCs w:val="18"/>
                <w:lang w:val="tr-TR"/>
              </w:rPr>
              <w:t>Diğer</w:t>
            </w:r>
          </w:p>
        </w:tc>
        <w:tc>
          <w:tcPr>
            <w:tcW w:w="946" w:type="pct"/>
            <w:noWrap/>
            <w:tcMar>
              <w:top w:w="15" w:type="dxa"/>
              <w:left w:w="15" w:type="dxa"/>
              <w:bottom w:w="0" w:type="dxa"/>
              <w:right w:w="15" w:type="dxa"/>
            </w:tcMar>
            <w:vAlign w:val="center"/>
          </w:tcPr>
          <w:p w14:paraId="16766599" w14:textId="6119B379" w:rsidR="002856BB" w:rsidRPr="001B1C3B" w:rsidRDefault="002856BB" w:rsidP="002856BB">
            <w:pPr>
              <w:ind w:right="62"/>
              <w:jc w:val="right"/>
              <w:rPr>
                <w:color w:val="000000"/>
                <w:sz w:val="18"/>
                <w:szCs w:val="18"/>
                <w:lang w:val="tr-TR"/>
              </w:rPr>
            </w:pPr>
            <w:r w:rsidRPr="001B1C3B">
              <w:rPr>
                <w:color w:val="000000"/>
                <w:sz w:val="18"/>
                <w:szCs w:val="18"/>
                <w:lang w:val="tr-TR"/>
              </w:rPr>
              <w:t xml:space="preserve"> 32,913,089 </w:t>
            </w:r>
          </w:p>
        </w:tc>
        <w:tc>
          <w:tcPr>
            <w:tcW w:w="946" w:type="pct"/>
            <w:noWrap/>
            <w:tcMar>
              <w:top w:w="15" w:type="dxa"/>
              <w:left w:w="15" w:type="dxa"/>
              <w:bottom w:w="0" w:type="dxa"/>
              <w:right w:w="15" w:type="dxa"/>
            </w:tcMar>
            <w:vAlign w:val="center"/>
          </w:tcPr>
          <w:p w14:paraId="572450EF" w14:textId="32070EA3" w:rsidR="002856BB" w:rsidRPr="001B1C3B" w:rsidRDefault="002856BB" w:rsidP="002856BB">
            <w:pPr>
              <w:ind w:right="62"/>
              <w:jc w:val="right"/>
              <w:rPr>
                <w:color w:val="000000"/>
                <w:sz w:val="18"/>
                <w:szCs w:val="18"/>
                <w:lang w:val="tr-TR"/>
              </w:rPr>
            </w:pPr>
            <w:r w:rsidRPr="001B1C3B">
              <w:rPr>
                <w:color w:val="000000"/>
                <w:sz w:val="18"/>
                <w:szCs w:val="18"/>
                <w:lang w:val="tr-TR"/>
              </w:rPr>
              <w:t xml:space="preserve"> 42,525,251 </w:t>
            </w:r>
          </w:p>
        </w:tc>
        <w:tc>
          <w:tcPr>
            <w:tcW w:w="946" w:type="pct"/>
            <w:noWrap/>
            <w:tcMar>
              <w:top w:w="15" w:type="dxa"/>
              <w:left w:w="15" w:type="dxa"/>
              <w:bottom w:w="0" w:type="dxa"/>
              <w:right w:w="15" w:type="dxa"/>
            </w:tcMar>
            <w:vAlign w:val="center"/>
          </w:tcPr>
          <w:p w14:paraId="2741BD10" w14:textId="53C94959" w:rsidR="002856BB" w:rsidRPr="001B1C3B" w:rsidRDefault="002856BB" w:rsidP="002856BB">
            <w:pPr>
              <w:ind w:right="62"/>
              <w:jc w:val="right"/>
              <w:rPr>
                <w:color w:val="000000"/>
                <w:sz w:val="18"/>
                <w:szCs w:val="18"/>
                <w:lang w:val="tr-TR"/>
              </w:rPr>
            </w:pPr>
            <w:r w:rsidRPr="001B1C3B">
              <w:rPr>
                <w:color w:val="000000"/>
                <w:sz w:val="18"/>
                <w:szCs w:val="18"/>
                <w:lang w:val="tr-TR"/>
              </w:rPr>
              <w:t xml:space="preserve"> 75,438,340 </w:t>
            </w:r>
          </w:p>
        </w:tc>
      </w:tr>
      <w:tr w:rsidR="002856BB" w:rsidRPr="001B1C3B" w14:paraId="3DD267CA" w14:textId="77777777" w:rsidTr="002856BB">
        <w:trPr>
          <w:trHeight w:hRule="exact" w:val="227"/>
        </w:trPr>
        <w:tc>
          <w:tcPr>
            <w:tcW w:w="2161" w:type="pct"/>
            <w:noWrap/>
            <w:tcMar>
              <w:top w:w="15" w:type="dxa"/>
              <w:left w:w="15" w:type="dxa"/>
              <w:bottom w:w="0" w:type="dxa"/>
              <w:right w:w="15" w:type="dxa"/>
            </w:tcMar>
            <w:vAlign w:val="center"/>
          </w:tcPr>
          <w:p w14:paraId="0EE2DADB" w14:textId="19BCDC1F" w:rsidR="002856BB" w:rsidRPr="001B1C3B" w:rsidRDefault="002856BB" w:rsidP="002856BB">
            <w:pPr>
              <w:spacing w:line="180" w:lineRule="exact"/>
              <w:ind w:right="-2"/>
              <w:jc w:val="both"/>
              <w:rPr>
                <w:b/>
                <w:sz w:val="18"/>
                <w:szCs w:val="18"/>
                <w:lang w:val="tr-TR"/>
              </w:rPr>
            </w:pPr>
            <w:r w:rsidRPr="001B1C3B">
              <w:rPr>
                <w:b/>
                <w:sz w:val="18"/>
                <w:szCs w:val="18"/>
                <w:lang w:val="tr-TR"/>
              </w:rPr>
              <w:t>Kurumsal Kredi Kartları-TP</w:t>
            </w:r>
          </w:p>
        </w:tc>
        <w:tc>
          <w:tcPr>
            <w:tcW w:w="946" w:type="pct"/>
            <w:noWrap/>
            <w:tcMar>
              <w:top w:w="15" w:type="dxa"/>
              <w:left w:w="15" w:type="dxa"/>
              <w:bottom w:w="0" w:type="dxa"/>
              <w:right w:w="15" w:type="dxa"/>
            </w:tcMar>
            <w:vAlign w:val="center"/>
          </w:tcPr>
          <w:p w14:paraId="2FF2B769" w14:textId="6C0FB5C5" w:rsidR="002856BB" w:rsidRPr="001B1C3B" w:rsidRDefault="002856BB" w:rsidP="002856BB">
            <w:pPr>
              <w:ind w:right="62"/>
              <w:jc w:val="right"/>
              <w:rPr>
                <w:b/>
                <w:bCs/>
                <w:color w:val="000000"/>
                <w:sz w:val="18"/>
                <w:szCs w:val="18"/>
                <w:lang w:val="tr-TR"/>
              </w:rPr>
            </w:pPr>
            <w:r w:rsidRPr="001B1C3B">
              <w:rPr>
                <w:b/>
                <w:bCs/>
                <w:color w:val="000000"/>
                <w:sz w:val="18"/>
                <w:szCs w:val="18"/>
                <w:lang w:val="tr-TR"/>
              </w:rPr>
              <w:t xml:space="preserve"> 131,343,650 </w:t>
            </w:r>
          </w:p>
        </w:tc>
        <w:tc>
          <w:tcPr>
            <w:tcW w:w="946" w:type="pct"/>
            <w:noWrap/>
            <w:tcMar>
              <w:top w:w="15" w:type="dxa"/>
              <w:left w:w="15" w:type="dxa"/>
              <w:bottom w:w="0" w:type="dxa"/>
              <w:right w:w="15" w:type="dxa"/>
            </w:tcMar>
            <w:vAlign w:val="center"/>
          </w:tcPr>
          <w:p w14:paraId="0D73054C" w14:textId="31BD299F" w:rsidR="002856BB" w:rsidRPr="001B1C3B" w:rsidRDefault="002856BB" w:rsidP="002856BB">
            <w:pPr>
              <w:ind w:right="62"/>
              <w:jc w:val="right"/>
              <w:rPr>
                <w:b/>
                <w:bCs/>
                <w:color w:val="000000"/>
                <w:sz w:val="18"/>
                <w:szCs w:val="18"/>
                <w:lang w:val="tr-TR"/>
              </w:rPr>
            </w:pPr>
            <w:r w:rsidRPr="001B1C3B">
              <w:rPr>
                <w:b/>
                <w:bCs/>
                <w:color w:val="000000"/>
                <w:sz w:val="18"/>
                <w:szCs w:val="18"/>
                <w:lang w:val="tr-TR"/>
              </w:rPr>
              <w:t xml:space="preserve"> 7,345,581 </w:t>
            </w:r>
          </w:p>
        </w:tc>
        <w:tc>
          <w:tcPr>
            <w:tcW w:w="946" w:type="pct"/>
            <w:noWrap/>
            <w:tcMar>
              <w:top w:w="15" w:type="dxa"/>
              <w:left w:w="15" w:type="dxa"/>
              <w:bottom w:w="0" w:type="dxa"/>
              <w:right w:w="15" w:type="dxa"/>
            </w:tcMar>
            <w:vAlign w:val="center"/>
          </w:tcPr>
          <w:p w14:paraId="109EF966" w14:textId="40F297B2" w:rsidR="002856BB" w:rsidRPr="001B1C3B" w:rsidRDefault="002856BB" w:rsidP="002856BB">
            <w:pPr>
              <w:ind w:right="62"/>
              <w:jc w:val="right"/>
              <w:rPr>
                <w:b/>
                <w:bCs/>
                <w:color w:val="000000"/>
                <w:sz w:val="18"/>
                <w:szCs w:val="18"/>
                <w:lang w:val="tr-TR"/>
              </w:rPr>
            </w:pPr>
            <w:r w:rsidRPr="001B1C3B">
              <w:rPr>
                <w:b/>
                <w:bCs/>
                <w:color w:val="000000"/>
                <w:sz w:val="18"/>
                <w:szCs w:val="18"/>
                <w:lang w:val="tr-TR"/>
              </w:rPr>
              <w:t xml:space="preserve"> 138,689,231 </w:t>
            </w:r>
          </w:p>
        </w:tc>
      </w:tr>
      <w:tr w:rsidR="002856BB" w:rsidRPr="001B1C3B" w14:paraId="1310F614" w14:textId="77777777" w:rsidTr="002856BB">
        <w:trPr>
          <w:trHeight w:hRule="exact" w:val="319"/>
        </w:trPr>
        <w:tc>
          <w:tcPr>
            <w:tcW w:w="2161" w:type="pct"/>
            <w:noWrap/>
            <w:tcMar>
              <w:top w:w="15" w:type="dxa"/>
              <w:left w:w="15" w:type="dxa"/>
              <w:bottom w:w="0" w:type="dxa"/>
              <w:right w:w="15" w:type="dxa"/>
            </w:tcMar>
            <w:vAlign w:val="center"/>
          </w:tcPr>
          <w:p w14:paraId="4BE490E4" w14:textId="4F066C9F" w:rsidR="002856BB" w:rsidRPr="001B1C3B" w:rsidRDefault="002856BB" w:rsidP="002856BB">
            <w:pPr>
              <w:spacing w:line="180" w:lineRule="exact"/>
              <w:ind w:left="360" w:right="-2"/>
              <w:jc w:val="both"/>
              <w:rPr>
                <w:sz w:val="18"/>
                <w:szCs w:val="18"/>
                <w:lang w:val="tr-TR"/>
              </w:rPr>
            </w:pPr>
            <w:r w:rsidRPr="001B1C3B">
              <w:rPr>
                <w:sz w:val="18"/>
                <w:szCs w:val="18"/>
                <w:lang w:val="tr-TR"/>
              </w:rPr>
              <w:t xml:space="preserve">Taksitli </w:t>
            </w:r>
          </w:p>
        </w:tc>
        <w:tc>
          <w:tcPr>
            <w:tcW w:w="946" w:type="pct"/>
            <w:noWrap/>
            <w:tcMar>
              <w:top w:w="15" w:type="dxa"/>
              <w:left w:w="15" w:type="dxa"/>
              <w:bottom w:w="0" w:type="dxa"/>
              <w:right w:w="15" w:type="dxa"/>
            </w:tcMar>
            <w:vAlign w:val="center"/>
          </w:tcPr>
          <w:p w14:paraId="1A9752DF" w14:textId="35B266D3" w:rsidR="002856BB" w:rsidRPr="001B1C3B" w:rsidRDefault="002856BB" w:rsidP="002856BB">
            <w:pPr>
              <w:ind w:right="62"/>
              <w:jc w:val="right"/>
              <w:rPr>
                <w:color w:val="000000"/>
                <w:sz w:val="18"/>
                <w:szCs w:val="18"/>
                <w:lang w:val="tr-TR"/>
              </w:rPr>
            </w:pPr>
            <w:r w:rsidRPr="001B1C3B">
              <w:rPr>
                <w:color w:val="000000"/>
                <w:sz w:val="18"/>
                <w:szCs w:val="18"/>
                <w:lang w:val="tr-TR"/>
              </w:rPr>
              <w:t xml:space="preserve"> 34,289,766 </w:t>
            </w:r>
          </w:p>
        </w:tc>
        <w:tc>
          <w:tcPr>
            <w:tcW w:w="946" w:type="pct"/>
            <w:noWrap/>
            <w:tcMar>
              <w:top w:w="15" w:type="dxa"/>
              <w:left w:w="15" w:type="dxa"/>
              <w:bottom w:w="0" w:type="dxa"/>
              <w:right w:w="15" w:type="dxa"/>
            </w:tcMar>
            <w:vAlign w:val="center"/>
          </w:tcPr>
          <w:p w14:paraId="3A52F8E6" w14:textId="181F7A5B" w:rsidR="002856BB" w:rsidRPr="001B1C3B" w:rsidRDefault="002856BB" w:rsidP="002856BB">
            <w:pPr>
              <w:ind w:right="62"/>
              <w:jc w:val="right"/>
              <w:rPr>
                <w:color w:val="000000"/>
                <w:sz w:val="18"/>
                <w:szCs w:val="18"/>
                <w:lang w:val="tr-TR"/>
              </w:rPr>
            </w:pPr>
            <w:r w:rsidRPr="001B1C3B">
              <w:rPr>
                <w:color w:val="000000"/>
                <w:sz w:val="18"/>
                <w:szCs w:val="18"/>
                <w:lang w:val="tr-TR"/>
              </w:rPr>
              <w:t xml:space="preserve"> 7,345,581 </w:t>
            </w:r>
          </w:p>
        </w:tc>
        <w:tc>
          <w:tcPr>
            <w:tcW w:w="946" w:type="pct"/>
            <w:noWrap/>
            <w:tcMar>
              <w:top w:w="15" w:type="dxa"/>
              <w:left w:w="15" w:type="dxa"/>
              <w:bottom w:w="0" w:type="dxa"/>
              <w:right w:w="15" w:type="dxa"/>
            </w:tcMar>
            <w:vAlign w:val="center"/>
          </w:tcPr>
          <w:p w14:paraId="1C2358C3" w14:textId="0AA5B666" w:rsidR="002856BB" w:rsidRPr="001B1C3B" w:rsidRDefault="002856BB" w:rsidP="002856BB">
            <w:pPr>
              <w:ind w:right="62"/>
              <w:jc w:val="right"/>
              <w:rPr>
                <w:color w:val="000000"/>
                <w:sz w:val="18"/>
                <w:szCs w:val="18"/>
                <w:lang w:val="tr-TR"/>
              </w:rPr>
            </w:pPr>
            <w:r w:rsidRPr="001B1C3B">
              <w:rPr>
                <w:color w:val="000000"/>
                <w:sz w:val="18"/>
                <w:szCs w:val="18"/>
                <w:lang w:val="tr-TR"/>
              </w:rPr>
              <w:t xml:space="preserve"> 41,635,347 </w:t>
            </w:r>
          </w:p>
        </w:tc>
      </w:tr>
      <w:tr w:rsidR="002856BB" w:rsidRPr="001B1C3B" w14:paraId="3264C0D2" w14:textId="77777777" w:rsidTr="002856BB">
        <w:trPr>
          <w:trHeight w:hRule="exact" w:val="227"/>
        </w:trPr>
        <w:tc>
          <w:tcPr>
            <w:tcW w:w="2161" w:type="pct"/>
            <w:noWrap/>
            <w:tcMar>
              <w:top w:w="15" w:type="dxa"/>
              <w:left w:w="15" w:type="dxa"/>
              <w:bottom w:w="0" w:type="dxa"/>
              <w:right w:w="15" w:type="dxa"/>
            </w:tcMar>
            <w:vAlign w:val="center"/>
          </w:tcPr>
          <w:p w14:paraId="0CBD0A73" w14:textId="77777777" w:rsidR="002856BB" w:rsidRPr="001B1C3B" w:rsidRDefault="002856BB" w:rsidP="002856BB">
            <w:pPr>
              <w:spacing w:line="180" w:lineRule="exact"/>
              <w:ind w:left="360" w:right="-2"/>
              <w:jc w:val="both"/>
              <w:rPr>
                <w:sz w:val="18"/>
                <w:szCs w:val="18"/>
                <w:lang w:val="tr-TR"/>
              </w:rPr>
            </w:pPr>
            <w:r w:rsidRPr="001B1C3B">
              <w:rPr>
                <w:sz w:val="18"/>
                <w:szCs w:val="18"/>
                <w:lang w:val="tr-TR"/>
              </w:rPr>
              <w:t>Taksitsiz</w:t>
            </w:r>
          </w:p>
        </w:tc>
        <w:tc>
          <w:tcPr>
            <w:tcW w:w="946" w:type="pct"/>
            <w:noWrap/>
            <w:tcMar>
              <w:top w:w="15" w:type="dxa"/>
              <w:left w:w="15" w:type="dxa"/>
              <w:bottom w:w="0" w:type="dxa"/>
              <w:right w:w="15" w:type="dxa"/>
            </w:tcMar>
            <w:vAlign w:val="center"/>
          </w:tcPr>
          <w:p w14:paraId="4B46A58F" w14:textId="12532985" w:rsidR="002856BB" w:rsidRPr="001B1C3B" w:rsidRDefault="002856BB" w:rsidP="002856BB">
            <w:pPr>
              <w:ind w:right="62"/>
              <w:jc w:val="right"/>
              <w:rPr>
                <w:color w:val="000000"/>
                <w:sz w:val="18"/>
                <w:szCs w:val="18"/>
                <w:lang w:val="tr-TR"/>
              </w:rPr>
            </w:pPr>
            <w:r w:rsidRPr="001B1C3B">
              <w:rPr>
                <w:color w:val="000000"/>
                <w:sz w:val="18"/>
                <w:szCs w:val="18"/>
                <w:lang w:val="tr-TR"/>
              </w:rPr>
              <w:t xml:space="preserve"> 97,053,884 </w:t>
            </w:r>
          </w:p>
        </w:tc>
        <w:tc>
          <w:tcPr>
            <w:tcW w:w="946" w:type="pct"/>
            <w:noWrap/>
            <w:tcMar>
              <w:top w:w="15" w:type="dxa"/>
              <w:left w:w="15" w:type="dxa"/>
              <w:bottom w:w="0" w:type="dxa"/>
              <w:right w:w="15" w:type="dxa"/>
            </w:tcMar>
            <w:vAlign w:val="center"/>
          </w:tcPr>
          <w:p w14:paraId="704A393C" w14:textId="1B6C8B37" w:rsidR="002856BB" w:rsidRPr="001B1C3B" w:rsidRDefault="002856BB" w:rsidP="002856BB">
            <w:pPr>
              <w:ind w:right="62"/>
              <w:jc w:val="right"/>
              <w:rPr>
                <w:b/>
                <w:bCs/>
                <w:color w:val="000000"/>
                <w:sz w:val="18"/>
                <w:szCs w:val="18"/>
                <w:lang w:val="tr-TR"/>
              </w:rPr>
            </w:pPr>
            <w:r w:rsidRPr="001B1C3B">
              <w:rPr>
                <w:b/>
                <w:bCs/>
                <w:color w:val="000000"/>
                <w:sz w:val="18"/>
                <w:szCs w:val="18"/>
                <w:lang w:val="tr-TR"/>
              </w:rPr>
              <w:t xml:space="preserve"> -   </w:t>
            </w:r>
          </w:p>
        </w:tc>
        <w:tc>
          <w:tcPr>
            <w:tcW w:w="946" w:type="pct"/>
            <w:noWrap/>
            <w:tcMar>
              <w:top w:w="15" w:type="dxa"/>
              <w:left w:w="15" w:type="dxa"/>
              <w:bottom w:w="0" w:type="dxa"/>
              <w:right w:w="15" w:type="dxa"/>
            </w:tcMar>
            <w:vAlign w:val="center"/>
          </w:tcPr>
          <w:p w14:paraId="6A82AE47" w14:textId="2E2583CA" w:rsidR="002856BB" w:rsidRPr="001B1C3B" w:rsidRDefault="002856BB" w:rsidP="002856BB">
            <w:pPr>
              <w:ind w:right="62"/>
              <w:jc w:val="right"/>
              <w:rPr>
                <w:color w:val="000000"/>
                <w:sz w:val="18"/>
                <w:szCs w:val="18"/>
                <w:lang w:val="tr-TR"/>
              </w:rPr>
            </w:pPr>
            <w:r w:rsidRPr="001B1C3B">
              <w:rPr>
                <w:color w:val="000000"/>
                <w:sz w:val="18"/>
                <w:szCs w:val="18"/>
                <w:lang w:val="tr-TR"/>
              </w:rPr>
              <w:t xml:space="preserve"> 97,053,884 </w:t>
            </w:r>
          </w:p>
        </w:tc>
      </w:tr>
      <w:tr w:rsidR="002856BB" w:rsidRPr="001B1C3B" w14:paraId="78EB3983" w14:textId="77777777" w:rsidTr="002856BB">
        <w:trPr>
          <w:trHeight w:hRule="exact" w:val="227"/>
        </w:trPr>
        <w:tc>
          <w:tcPr>
            <w:tcW w:w="2161" w:type="pct"/>
            <w:noWrap/>
            <w:tcMar>
              <w:top w:w="15" w:type="dxa"/>
              <w:left w:w="15" w:type="dxa"/>
              <w:bottom w:w="0" w:type="dxa"/>
              <w:right w:w="15" w:type="dxa"/>
            </w:tcMar>
            <w:vAlign w:val="center"/>
          </w:tcPr>
          <w:p w14:paraId="5E4608C3" w14:textId="5041BA5B" w:rsidR="002856BB" w:rsidRPr="001B1C3B" w:rsidRDefault="002856BB" w:rsidP="002856BB">
            <w:pPr>
              <w:spacing w:line="180" w:lineRule="exact"/>
              <w:ind w:right="-2"/>
              <w:jc w:val="both"/>
              <w:rPr>
                <w:b/>
                <w:sz w:val="18"/>
                <w:szCs w:val="18"/>
                <w:lang w:val="tr-TR"/>
              </w:rPr>
            </w:pPr>
            <w:r w:rsidRPr="001B1C3B">
              <w:rPr>
                <w:b/>
                <w:sz w:val="18"/>
                <w:szCs w:val="18"/>
                <w:lang w:val="tr-TR"/>
              </w:rPr>
              <w:t>Kurumsal Kredi Kartları-YP</w:t>
            </w:r>
          </w:p>
        </w:tc>
        <w:tc>
          <w:tcPr>
            <w:tcW w:w="946" w:type="pct"/>
            <w:noWrap/>
            <w:tcMar>
              <w:top w:w="15" w:type="dxa"/>
              <w:left w:w="15" w:type="dxa"/>
              <w:bottom w:w="0" w:type="dxa"/>
              <w:right w:w="15" w:type="dxa"/>
            </w:tcMar>
            <w:vAlign w:val="center"/>
          </w:tcPr>
          <w:p w14:paraId="3FCAFDD4" w14:textId="703DA8CF" w:rsidR="002856BB" w:rsidRPr="00167DDC" w:rsidRDefault="002856BB" w:rsidP="002856BB">
            <w:pPr>
              <w:ind w:right="62"/>
              <w:jc w:val="right"/>
              <w:rPr>
                <w:b/>
                <w:bCs/>
                <w:color w:val="000000"/>
                <w:sz w:val="18"/>
                <w:szCs w:val="18"/>
                <w:lang w:val="tr-TR"/>
              </w:rPr>
            </w:pPr>
            <w:r w:rsidRPr="00167DDC">
              <w:rPr>
                <w:b/>
                <w:bCs/>
                <w:color w:val="000000"/>
                <w:sz w:val="18"/>
                <w:szCs w:val="18"/>
                <w:lang w:val="tr-TR"/>
              </w:rPr>
              <w:t xml:space="preserve"> 487,383 </w:t>
            </w:r>
          </w:p>
        </w:tc>
        <w:tc>
          <w:tcPr>
            <w:tcW w:w="946" w:type="pct"/>
            <w:noWrap/>
            <w:tcMar>
              <w:top w:w="15" w:type="dxa"/>
              <w:left w:w="15" w:type="dxa"/>
              <w:bottom w:w="0" w:type="dxa"/>
              <w:right w:w="15" w:type="dxa"/>
            </w:tcMar>
            <w:vAlign w:val="center"/>
          </w:tcPr>
          <w:p w14:paraId="69787173" w14:textId="0881F188" w:rsidR="002856BB" w:rsidRPr="00167DDC" w:rsidRDefault="002856BB" w:rsidP="002856BB">
            <w:pPr>
              <w:ind w:right="62"/>
              <w:jc w:val="right"/>
              <w:rPr>
                <w:b/>
                <w:bCs/>
                <w:color w:val="000000"/>
                <w:sz w:val="18"/>
                <w:szCs w:val="18"/>
                <w:lang w:val="tr-TR"/>
              </w:rPr>
            </w:pPr>
            <w:r w:rsidRPr="00167DDC">
              <w:rPr>
                <w:b/>
                <w:bCs/>
                <w:color w:val="000000"/>
                <w:sz w:val="18"/>
                <w:szCs w:val="18"/>
                <w:lang w:val="tr-TR"/>
              </w:rPr>
              <w:t xml:space="preserve"> -   </w:t>
            </w:r>
          </w:p>
        </w:tc>
        <w:tc>
          <w:tcPr>
            <w:tcW w:w="946" w:type="pct"/>
            <w:noWrap/>
            <w:tcMar>
              <w:top w:w="15" w:type="dxa"/>
              <w:left w:w="15" w:type="dxa"/>
              <w:bottom w:w="0" w:type="dxa"/>
              <w:right w:w="15" w:type="dxa"/>
            </w:tcMar>
            <w:vAlign w:val="center"/>
          </w:tcPr>
          <w:p w14:paraId="4CA534E6" w14:textId="7C1BAA45" w:rsidR="002856BB" w:rsidRPr="00167DDC" w:rsidRDefault="002856BB" w:rsidP="002856BB">
            <w:pPr>
              <w:ind w:right="62"/>
              <w:jc w:val="right"/>
              <w:rPr>
                <w:b/>
                <w:bCs/>
                <w:color w:val="000000"/>
                <w:sz w:val="18"/>
                <w:szCs w:val="18"/>
                <w:lang w:val="tr-TR"/>
              </w:rPr>
            </w:pPr>
            <w:r w:rsidRPr="00167DDC">
              <w:rPr>
                <w:b/>
                <w:bCs/>
                <w:color w:val="000000"/>
                <w:sz w:val="18"/>
                <w:szCs w:val="18"/>
                <w:lang w:val="tr-TR"/>
              </w:rPr>
              <w:t xml:space="preserve"> 487,383 </w:t>
            </w:r>
          </w:p>
        </w:tc>
      </w:tr>
      <w:tr w:rsidR="002856BB" w:rsidRPr="001B1C3B" w14:paraId="79868953" w14:textId="77777777" w:rsidTr="002856BB">
        <w:trPr>
          <w:trHeight w:hRule="exact" w:val="227"/>
        </w:trPr>
        <w:tc>
          <w:tcPr>
            <w:tcW w:w="2161" w:type="pct"/>
            <w:noWrap/>
            <w:tcMar>
              <w:top w:w="15" w:type="dxa"/>
              <w:left w:w="15" w:type="dxa"/>
              <w:bottom w:w="0" w:type="dxa"/>
              <w:right w:w="15" w:type="dxa"/>
            </w:tcMar>
            <w:vAlign w:val="center"/>
          </w:tcPr>
          <w:p w14:paraId="730A4E3F" w14:textId="305773EC" w:rsidR="002856BB" w:rsidRPr="001B1C3B" w:rsidRDefault="002856BB" w:rsidP="002856BB">
            <w:pPr>
              <w:spacing w:line="180" w:lineRule="exact"/>
              <w:ind w:left="360" w:right="-2"/>
              <w:jc w:val="both"/>
              <w:rPr>
                <w:sz w:val="18"/>
                <w:szCs w:val="18"/>
                <w:lang w:val="tr-TR"/>
              </w:rPr>
            </w:pPr>
            <w:r w:rsidRPr="001B1C3B">
              <w:rPr>
                <w:sz w:val="18"/>
                <w:szCs w:val="18"/>
                <w:lang w:val="tr-TR"/>
              </w:rPr>
              <w:t xml:space="preserve">Taksitli </w:t>
            </w:r>
          </w:p>
        </w:tc>
        <w:tc>
          <w:tcPr>
            <w:tcW w:w="946" w:type="pct"/>
            <w:noWrap/>
            <w:tcMar>
              <w:top w:w="15" w:type="dxa"/>
              <w:left w:w="15" w:type="dxa"/>
              <w:bottom w:w="0" w:type="dxa"/>
              <w:right w:w="15" w:type="dxa"/>
            </w:tcMar>
            <w:vAlign w:val="center"/>
          </w:tcPr>
          <w:p w14:paraId="6D68CA3C" w14:textId="4C601E4A" w:rsidR="002856BB" w:rsidRPr="001B1C3B" w:rsidRDefault="002856BB" w:rsidP="002856BB">
            <w:pPr>
              <w:ind w:right="62"/>
              <w:jc w:val="right"/>
              <w:rPr>
                <w:b/>
                <w:bCs/>
                <w:color w:val="000000"/>
                <w:sz w:val="18"/>
                <w:szCs w:val="18"/>
                <w:lang w:val="tr-TR"/>
              </w:rPr>
            </w:pPr>
            <w:r w:rsidRPr="001B1C3B">
              <w:rPr>
                <w:b/>
                <w:bCs/>
                <w:color w:val="000000"/>
                <w:sz w:val="18"/>
                <w:szCs w:val="18"/>
                <w:lang w:val="tr-TR"/>
              </w:rPr>
              <w:t xml:space="preserve"> -   </w:t>
            </w:r>
          </w:p>
        </w:tc>
        <w:tc>
          <w:tcPr>
            <w:tcW w:w="946" w:type="pct"/>
            <w:noWrap/>
            <w:tcMar>
              <w:top w:w="15" w:type="dxa"/>
              <w:left w:w="15" w:type="dxa"/>
              <w:bottom w:w="0" w:type="dxa"/>
              <w:right w:w="15" w:type="dxa"/>
            </w:tcMar>
            <w:vAlign w:val="center"/>
          </w:tcPr>
          <w:p w14:paraId="682349AB" w14:textId="1E76D53A" w:rsidR="002856BB" w:rsidRPr="001B1C3B" w:rsidRDefault="002856BB" w:rsidP="002856BB">
            <w:pPr>
              <w:ind w:right="62"/>
              <w:jc w:val="right"/>
              <w:rPr>
                <w:b/>
                <w:bCs/>
                <w:color w:val="000000"/>
                <w:sz w:val="18"/>
                <w:szCs w:val="18"/>
                <w:lang w:val="tr-TR"/>
              </w:rPr>
            </w:pPr>
            <w:r w:rsidRPr="001B1C3B">
              <w:rPr>
                <w:b/>
                <w:bCs/>
                <w:color w:val="000000"/>
                <w:sz w:val="18"/>
                <w:szCs w:val="18"/>
                <w:lang w:val="tr-TR"/>
              </w:rPr>
              <w:t xml:space="preserve"> -   </w:t>
            </w:r>
          </w:p>
        </w:tc>
        <w:tc>
          <w:tcPr>
            <w:tcW w:w="946" w:type="pct"/>
            <w:noWrap/>
            <w:tcMar>
              <w:top w:w="15" w:type="dxa"/>
              <w:left w:w="15" w:type="dxa"/>
              <w:bottom w:w="0" w:type="dxa"/>
              <w:right w:w="15" w:type="dxa"/>
            </w:tcMar>
            <w:vAlign w:val="center"/>
          </w:tcPr>
          <w:p w14:paraId="2CCE184A" w14:textId="4FDECB77" w:rsidR="002856BB" w:rsidRPr="001B1C3B" w:rsidRDefault="002856BB" w:rsidP="002856BB">
            <w:pPr>
              <w:ind w:right="62"/>
              <w:jc w:val="right"/>
              <w:rPr>
                <w:b/>
                <w:bCs/>
                <w:color w:val="000000"/>
                <w:sz w:val="18"/>
                <w:szCs w:val="18"/>
                <w:lang w:val="tr-TR"/>
              </w:rPr>
            </w:pPr>
            <w:r w:rsidRPr="001B1C3B">
              <w:rPr>
                <w:b/>
                <w:bCs/>
                <w:color w:val="000000"/>
                <w:sz w:val="18"/>
                <w:szCs w:val="18"/>
                <w:lang w:val="tr-TR"/>
              </w:rPr>
              <w:t xml:space="preserve"> -   </w:t>
            </w:r>
          </w:p>
        </w:tc>
      </w:tr>
      <w:tr w:rsidR="002856BB" w:rsidRPr="001B1C3B" w14:paraId="6D98D2AD" w14:textId="77777777" w:rsidTr="002856BB">
        <w:trPr>
          <w:trHeight w:hRule="exact" w:val="227"/>
        </w:trPr>
        <w:tc>
          <w:tcPr>
            <w:tcW w:w="2161" w:type="pct"/>
            <w:noWrap/>
            <w:tcMar>
              <w:top w:w="15" w:type="dxa"/>
              <w:left w:w="15" w:type="dxa"/>
              <w:bottom w:w="0" w:type="dxa"/>
              <w:right w:w="15" w:type="dxa"/>
            </w:tcMar>
            <w:vAlign w:val="center"/>
          </w:tcPr>
          <w:p w14:paraId="394F2911" w14:textId="77777777" w:rsidR="002856BB" w:rsidRPr="001B1C3B" w:rsidRDefault="002856BB" w:rsidP="002856BB">
            <w:pPr>
              <w:spacing w:line="180" w:lineRule="exact"/>
              <w:ind w:left="360" w:right="-2"/>
              <w:jc w:val="both"/>
              <w:rPr>
                <w:sz w:val="18"/>
                <w:szCs w:val="18"/>
                <w:lang w:val="tr-TR"/>
              </w:rPr>
            </w:pPr>
            <w:r w:rsidRPr="001B1C3B">
              <w:rPr>
                <w:sz w:val="18"/>
                <w:szCs w:val="18"/>
                <w:lang w:val="tr-TR"/>
              </w:rPr>
              <w:t>Taksitsiz</w:t>
            </w:r>
          </w:p>
        </w:tc>
        <w:tc>
          <w:tcPr>
            <w:tcW w:w="946" w:type="pct"/>
            <w:noWrap/>
            <w:tcMar>
              <w:top w:w="15" w:type="dxa"/>
              <w:left w:w="15" w:type="dxa"/>
              <w:bottom w:w="0" w:type="dxa"/>
              <w:right w:w="15" w:type="dxa"/>
            </w:tcMar>
            <w:vAlign w:val="center"/>
          </w:tcPr>
          <w:p w14:paraId="2CE74B04" w14:textId="31307351" w:rsidR="002856BB" w:rsidRPr="001B1C3B" w:rsidRDefault="002856BB" w:rsidP="002856BB">
            <w:pPr>
              <w:ind w:right="62"/>
              <w:jc w:val="right"/>
              <w:rPr>
                <w:color w:val="000000"/>
                <w:sz w:val="18"/>
                <w:szCs w:val="18"/>
                <w:lang w:val="tr-TR"/>
              </w:rPr>
            </w:pPr>
            <w:r w:rsidRPr="001B1C3B">
              <w:rPr>
                <w:color w:val="000000"/>
                <w:sz w:val="18"/>
                <w:szCs w:val="18"/>
                <w:lang w:val="tr-TR"/>
              </w:rPr>
              <w:t xml:space="preserve"> 487,383 </w:t>
            </w:r>
          </w:p>
        </w:tc>
        <w:tc>
          <w:tcPr>
            <w:tcW w:w="946" w:type="pct"/>
            <w:noWrap/>
            <w:tcMar>
              <w:top w:w="15" w:type="dxa"/>
              <w:left w:w="15" w:type="dxa"/>
              <w:bottom w:w="0" w:type="dxa"/>
              <w:right w:w="15" w:type="dxa"/>
            </w:tcMar>
            <w:vAlign w:val="center"/>
          </w:tcPr>
          <w:p w14:paraId="4035AA20" w14:textId="2AC4B129" w:rsidR="002856BB" w:rsidRPr="001B1C3B" w:rsidRDefault="002856BB" w:rsidP="002856BB">
            <w:pPr>
              <w:ind w:right="62"/>
              <w:jc w:val="right"/>
              <w:rPr>
                <w:color w:val="000000"/>
                <w:sz w:val="18"/>
                <w:szCs w:val="18"/>
                <w:lang w:val="tr-TR"/>
              </w:rPr>
            </w:pPr>
            <w:r w:rsidRPr="001B1C3B">
              <w:rPr>
                <w:color w:val="000000"/>
                <w:sz w:val="18"/>
                <w:szCs w:val="18"/>
                <w:lang w:val="tr-TR"/>
              </w:rPr>
              <w:t xml:space="preserve"> -   </w:t>
            </w:r>
          </w:p>
        </w:tc>
        <w:tc>
          <w:tcPr>
            <w:tcW w:w="946" w:type="pct"/>
            <w:noWrap/>
            <w:tcMar>
              <w:top w:w="15" w:type="dxa"/>
              <w:left w:w="15" w:type="dxa"/>
              <w:bottom w:w="0" w:type="dxa"/>
              <w:right w:w="15" w:type="dxa"/>
            </w:tcMar>
            <w:vAlign w:val="center"/>
          </w:tcPr>
          <w:p w14:paraId="65CC6703" w14:textId="56CD375A" w:rsidR="002856BB" w:rsidRPr="001B1C3B" w:rsidRDefault="002856BB" w:rsidP="002856BB">
            <w:pPr>
              <w:ind w:right="62"/>
              <w:jc w:val="right"/>
              <w:rPr>
                <w:color w:val="000000"/>
                <w:sz w:val="18"/>
                <w:szCs w:val="18"/>
                <w:lang w:val="tr-TR"/>
              </w:rPr>
            </w:pPr>
            <w:r w:rsidRPr="001B1C3B">
              <w:rPr>
                <w:color w:val="000000"/>
                <w:sz w:val="18"/>
                <w:szCs w:val="18"/>
                <w:lang w:val="tr-TR"/>
              </w:rPr>
              <w:t xml:space="preserve"> 487,383 </w:t>
            </w:r>
          </w:p>
        </w:tc>
      </w:tr>
      <w:tr w:rsidR="002856BB" w:rsidRPr="001B1C3B" w14:paraId="667CA224" w14:textId="77777777" w:rsidTr="002856BB">
        <w:trPr>
          <w:trHeight w:hRule="exact" w:val="227"/>
        </w:trPr>
        <w:tc>
          <w:tcPr>
            <w:tcW w:w="2161" w:type="pct"/>
            <w:noWrap/>
            <w:tcMar>
              <w:top w:w="15" w:type="dxa"/>
              <w:left w:w="15" w:type="dxa"/>
              <w:bottom w:w="0" w:type="dxa"/>
              <w:right w:w="15" w:type="dxa"/>
            </w:tcMar>
            <w:vAlign w:val="center"/>
          </w:tcPr>
          <w:p w14:paraId="1AD728F7" w14:textId="405F1628" w:rsidR="002856BB" w:rsidRPr="001B1C3B" w:rsidRDefault="002856BB" w:rsidP="002856BB">
            <w:pPr>
              <w:spacing w:line="180" w:lineRule="exact"/>
              <w:ind w:right="-2"/>
              <w:jc w:val="both"/>
              <w:rPr>
                <w:b/>
                <w:sz w:val="18"/>
                <w:szCs w:val="18"/>
                <w:lang w:val="tr-TR"/>
              </w:rPr>
            </w:pPr>
            <w:r w:rsidRPr="001B1C3B">
              <w:rPr>
                <w:b/>
                <w:sz w:val="18"/>
                <w:szCs w:val="18"/>
                <w:lang w:val="tr-TR"/>
              </w:rPr>
              <w:t xml:space="preserve">Kredili Mevduat Hesabı-TP </w:t>
            </w:r>
            <w:r w:rsidRPr="001B1C3B">
              <w:rPr>
                <w:sz w:val="18"/>
                <w:szCs w:val="18"/>
                <w:lang w:val="tr-TR"/>
              </w:rPr>
              <w:t>(Tüzel Kişi)</w:t>
            </w:r>
          </w:p>
        </w:tc>
        <w:tc>
          <w:tcPr>
            <w:tcW w:w="946" w:type="pct"/>
            <w:noWrap/>
            <w:tcMar>
              <w:top w:w="15" w:type="dxa"/>
              <w:left w:w="15" w:type="dxa"/>
              <w:bottom w:w="0" w:type="dxa"/>
              <w:right w:w="15" w:type="dxa"/>
            </w:tcMar>
            <w:vAlign w:val="center"/>
          </w:tcPr>
          <w:p w14:paraId="4B4B57C8" w14:textId="19D16026" w:rsidR="002856BB" w:rsidRPr="001B1C3B" w:rsidRDefault="002856BB" w:rsidP="002856BB">
            <w:pPr>
              <w:ind w:right="62"/>
              <w:jc w:val="right"/>
              <w:rPr>
                <w:b/>
                <w:bCs/>
                <w:color w:val="000000"/>
                <w:sz w:val="18"/>
                <w:szCs w:val="18"/>
                <w:lang w:val="tr-TR"/>
              </w:rPr>
            </w:pPr>
            <w:r w:rsidRPr="001B1C3B">
              <w:rPr>
                <w:b/>
                <w:bCs/>
                <w:color w:val="000000"/>
                <w:sz w:val="18"/>
                <w:szCs w:val="18"/>
                <w:lang w:val="tr-TR"/>
              </w:rPr>
              <w:t xml:space="preserve"> 22,675,087 </w:t>
            </w:r>
          </w:p>
        </w:tc>
        <w:tc>
          <w:tcPr>
            <w:tcW w:w="946" w:type="pct"/>
            <w:noWrap/>
            <w:tcMar>
              <w:top w:w="15" w:type="dxa"/>
              <w:left w:w="15" w:type="dxa"/>
              <w:bottom w:w="0" w:type="dxa"/>
              <w:right w:w="15" w:type="dxa"/>
            </w:tcMar>
            <w:vAlign w:val="center"/>
          </w:tcPr>
          <w:p w14:paraId="24737B82" w14:textId="10624D3A" w:rsidR="002856BB" w:rsidRPr="001B1C3B" w:rsidRDefault="002856BB" w:rsidP="002856BB">
            <w:pPr>
              <w:ind w:right="62"/>
              <w:jc w:val="right"/>
              <w:rPr>
                <w:color w:val="000000"/>
                <w:sz w:val="18"/>
                <w:szCs w:val="18"/>
                <w:lang w:val="tr-TR"/>
              </w:rPr>
            </w:pPr>
            <w:r w:rsidRPr="001B1C3B">
              <w:rPr>
                <w:color w:val="000000"/>
                <w:sz w:val="18"/>
                <w:szCs w:val="18"/>
                <w:lang w:val="tr-TR"/>
              </w:rPr>
              <w:t xml:space="preserve"> -   </w:t>
            </w:r>
          </w:p>
        </w:tc>
        <w:tc>
          <w:tcPr>
            <w:tcW w:w="946" w:type="pct"/>
            <w:noWrap/>
            <w:tcMar>
              <w:top w:w="15" w:type="dxa"/>
              <w:left w:w="15" w:type="dxa"/>
              <w:bottom w:w="0" w:type="dxa"/>
              <w:right w:w="15" w:type="dxa"/>
            </w:tcMar>
            <w:vAlign w:val="center"/>
          </w:tcPr>
          <w:p w14:paraId="7D55FA9F" w14:textId="26395F1F" w:rsidR="002856BB" w:rsidRPr="001B1C3B" w:rsidRDefault="002856BB" w:rsidP="002856BB">
            <w:pPr>
              <w:ind w:right="62"/>
              <w:jc w:val="right"/>
              <w:rPr>
                <w:b/>
                <w:bCs/>
                <w:color w:val="000000"/>
                <w:sz w:val="18"/>
                <w:szCs w:val="18"/>
                <w:lang w:val="tr-TR"/>
              </w:rPr>
            </w:pPr>
            <w:r w:rsidRPr="001B1C3B">
              <w:rPr>
                <w:b/>
                <w:bCs/>
                <w:color w:val="000000"/>
                <w:sz w:val="18"/>
                <w:szCs w:val="18"/>
                <w:lang w:val="tr-TR"/>
              </w:rPr>
              <w:t xml:space="preserve"> 22,675,087 </w:t>
            </w:r>
          </w:p>
        </w:tc>
      </w:tr>
      <w:tr w:rsidR="002856BB" w:rsidRPr="001B1C3B" w14:paraId="6125C185" w14:textId="77777777" w:rsidTr="002856BB">
        <w:trPr>
          <w:trHeight w:hRule="exact" w:val="227"/>
        </w:trPr>
        <w:tc>
          <w:tcPr>
            <w:tcW w:w="2161" w:type="pct"/>
            <w:noWrap/>
            <w:tcMar>
              <w:top w:w="15" w:type="dxa"/>
              <w:left w:w="15" w:type="dxa"/>
              <w:bottom w:w="0" w:type="dxa"/>
              <w:right w:w="15" w:type="dxa"/>
            </w:tcMar>
            <w:vAlign w:val="center"/>
          </w:tcPr>
          <w:p w14:paraId="56652CFF" w14:textId="0E2FC7EF" w:rsidR="002856BB" w:rsidRPr="001B1C3B" w:rsidRDefault="002856BB" w:rsidP="002856BB">
            <w:pPr>
              <w:spacing w:line="180" w:lineRule="exact"/>
              <w:ind w:right="-2"/>
              <w:jc w:val="both"/>
              <w:rPr>
                <w:b/>
                <w:sz w:val="18"/>
                <w:szCs w:val="18"/>
                <w:lang w:val="tr-TR"/>
              </w:rPr>
            </w:pPr>
            <w:r w:rsidRPr="001B1C3B">
              <w:rPr>
                <w:b/>
                <w:sz w:val="18"/>
                <w:szCs w:val="18"/>
                <w:lang w:val="tr-TR"/>
              </w:rPr>
              <w:t xml:space="preserve">Kredili Mevduat Hesabı-YP </w:t>
            </w:r>
            <w:r w:rsidRPr="001B1C3B">
              <w:rPr>
                <w:sz w:val="18"/>
                <w:szCs w:val="18"/>
                <w:lang w:val="tr-TR"/>
              </w:rPr>
              <w:t>(Tüzel Kişi)</w:t>
            </w:r>
          </w:p>
        </w:tc>
        <w:tc>
          <w:tcPr>
            <w:tcW w:w="946" w:type="pct"/>
            <w:noWrap/>
            <w:tcMar>
              <w:top w:w="15" w:type="dxa"/>
              <w:left w:w="15" w:type="dxa"/>
              <w:bottom w:w="0" w:type="dxa"/>
              <w:right w:w="15" w:type="dxa"/>
            </w:tcMar>
            <w:vAlign w:val="center"/>
          </w:tcPr>
          <w:p w14:paraId="027C1E63" w14:textId="0202F2D2" w:rsidR="002856BB" w:rsidRPr="001B1C3B" w:rsidRDefault="002856BB" w:rsidP="002856BB">
            <w:pPr>
              <w:ind w:right="62"/>
              <w:jc w:val="right"/>
              <w:rPr>
                <w:color w:val="000000"/>
                <w:sz w:val="18"/>
                <w:szCs w:val="18"/>
                <w:lang w:val="tr-TR"/>
              </w:rPr>
            </w:pPr>
            <w:r w:rsidRPr="001B1C3B">
              <w:rPr>
                <w:color w:val="000000"/>
                <w:sz w:val="18"/>
                <w:szCs w:val="18"/>
                <w:lang w:val="tr-TR"/>
              </w:rPr>
              <w:t xml:space="preserve"> -   </w:t>
            </w:r>
          </w:p>
        </w:tc>
        <w:tc>
          <w:tcPr>
            <w:tcW w:w="946" w:type="pct"/>
            <w:noWrap/>
            <w:tcMar>
              <w:top w:w="15" w:type="dxa"/>
              <w:left w:w="15" w:type="dxa"/>
              <w:bottom w:w="0" w:type="dxa"/>
              <w:right w:w="15" w:type="dxa"/>
            </w:tcMar>
            <w:vAlign w:val="center"/>
          </w:tcPr>
          <w:p w14:paraId="6EA67715" w14:textId="462A0B80" w:rsidR="002856BB" w:rsidRPr="001B1C3B" w:rsidRDefault="002856BB" w:rsidP="002856BB">
            <w:pPr>
              <w:ind w:right="62"/>
              <w:jc w:val="right"/>
              <w:rPr>
                <w:color w:val="000000"/>
                <w:sz w:val="18"/>
                <w:szCs w:val="18"/>
                <w:lang w:val="tr-TR"/>
              </w:rPr>
            </w:pPr>
            <w:r w:rsidRPr="001B1C3B">
              <w:rPr>
                <w:color w:val="000000"/>
                <w:sz w:val="18"/>
                <w:szCs w:val="18"/>
                <w:lang w:val="tr-TR"/>
              </w:rPr>
              <w:t xml:space="preserve"> -   </w:t>
            </w:r>
          </w:p>
        </w:tc>
        <w:tc>
          <w:tcPr>
            <w:tcW w:w="946" w:type="pct"/>
            <w:noWrap/>
            <w:tcMar>
              <w:top w:w="15" w:type="dxa"/>
              <w:left w:w="15" w:type="dxa"/>
              <w:bottom w:w="0" w:type="dxa"/>
              <w:right w:w="15" w:type="dxa"/>
            </w:tcMar>
            <w:vAlign w:val="center"/>
          </w:tcPr>
          <w:p w14:paraId="0333468A" w14:textId="56080398" w:rsidR="002856BB" w:rsidRPr="001B1C3B" w:rsidRDefault="002856BB" w:rsidP="002856BB">
            <w:pPr>
              <w:ind w:right="62"/>
              <w:jc w:val="right"/>
              <w:rPr>
                <w:color w:val="000000"/>
                <w:sz w:val="18"/>
                <w:szCs w:val="18"/>
                <w:lang w:val="tr-TR"/>
              </w:rPr>
            </w:pPr>
            <w:r w:rsidRPr="001B1C3B">
              <w:rPr>
                <w:color w:val="000000"/>
                <w:sz w:val="18"/>
                <w:szCs w:val="18"/>
                <w:lang w:val="tr-TR"/>
              </w:rPr>
              <w:t xml:space="preserve"> -   </w:t>
            </w:r>
          </w:p>
        </w:tc>
      </w:tr>
      <w:tr w:rsidR="002856BB" w:rsidRPr="001B1C3B" w14:paraId="15045039" w14:textId="77777777" w:rsidTr="002856BB">
        <w:trPr>
          <w:trHeight w:hRule="exact" w:val="227"/>
        </w:trPr>
        <w:tc>
          <w:tcPr>
            <w:tcW w:w="2161" w:type="pct"/>
            <w:noWrap/>
            <w:tcMar>
              <w:top w:w="15" w:type="dxa"/>
              <w:left w:w="15" w:type="dxa"/>
              <w:bottom w:w="0" w:type="dxa"/>
              <w:right w:w="15" w:type="dxa"/>
            </w:tcMar>
            <w:vAlign w:val="center"/>
          </w:tcPr>
          <w:p w14:paraId="007DFDAA" w14:textId="77777777" w:rsidR="002856BB" w:rsidRPr="001B1C3B" w:rsidRDefault="002856BB" w:rsidP="002856BB">
            <w:pPr>
              <w:spacing w:line="180" w:lineRule="exact"/>
              <w:ind w:right="-2"/>
              <w:jc w:val="both"/>
              <w:rPr>
                <w:b/>
                <w:sz w:val="18"/>
                <w:szCs w:val="18"/>
                <w:lang w:val="tr-TR"/>
              </w:rPr>
            </w:pPr>
            <w:r w:rsidRPr="001B1C3B">
              <w:rPr>
                <w:b/>
                <w:sz w:val="18"/>
                <w:szCs w:val="18"/>
                <w:lang w:val="tr-TR"/>
              </w:rPr>
              <w:t>Toplam</w:t>
            </w:r>
          </w:p>
        </w:tc>
        <w:tc>
          <w:tcPr>
            <w:tcW w:w="946" w:type="pct"/>
            <w:noWrap/>
            <w:tcMar>
              <w:top w:w="15" w:type="dxa"/>
              <w:left w:w="15" w:type="dxa"/>
              <w:bottom w:w="0" w:type="dxa"/>
              <w:right w:w="15" w:type="dxa"/>
            </w:tcMar>
            <w:vAlign w:val="center"/>
          </w:tcPr>
          <w:p w14:paraId="7C790DEA" w14:textId="0C7EC3C0" w:rsidR="002856BB" w:rsidRPr="001B1C3B" w:rsidRDefault="002856BB" w:rsidP="002856BB">
            <w:pPr>
              <w:ind w:right="62"/>
              <w:jc w:val="right"/>
              <w:rPr>
                <w:b/>
                <w:bCs/>
                <w:color w:val="000000"/>
                <w:sz w:val="18"/>
                <w:szCs w:val="18"/>
                <w:lang w:val="tr-TR"/>
              </w:rPr>
            </w:pPr>
            <w:r w:rsidRPr="001B1C3B">
              <w:rPr>
                <w:b/>
                <w:bCs/>
                <w:color w:val="000000"/>
                <w:sz w:val="18"/>
                <w:szCs w:val="18"/>
                <w:lang w:val="tr-TR"/>
              </w:rPr>
              <w:t xml:space="preserve"> 203,958,613 </w:t>
            </w:r>
          </w:p>
        </w:tc>
        <w:tc>
          <w:tcPr>
            <w:tcW w:w="946" w:type="pct"/>
            <w:noWrap/>
            <w:tcMar>
              <w:top w:w="15" w:type="dxa"/>
              <w:left w:w="15" w:type="dxa"/>
              <w:bottom w:w="0" w:type="dxa"/>
              <w:right w:w="15" w:type="dxa"/>
            </w:tcMar>
            <w:vAlign w:val="center"/>
          </w:tcPr>
          <w:p w14:paraId="4B17BBD3" w14:textId="762854F1" w:rsidR="002856BB" w:rsidRPr="001B1C3B" w:rsidRDefault="002856BB" w:rsidP="002856BB">
            <w:pPr>
              <w:ind w:right="62"/>
              <w:jc w:val="right"/>
              <w:rPr>
                <w:b/>
                <w:bCs/>
                <w:color w:val="000000"/>
                <w:sz w:val="18"/>
                <w:szCs w:val="18"/>
                <w:lang w:val="tr-TR"/>
              </w:rPr>
            </w:pPr>
            <w:r w:rsidRPr="001B1C3B">
              <w:rPr>
                <w:b/>
                <w:bCs/>
                <w:color w:val="000000"/>
                <w:sz w:val="18"/>
                <w:szCs w:val="18"/>
                <w:lang w:val="tr-TR"/>
              </w:rPr>
              <w:t xml:space="preserve"> 195,477,979 </w:t>
            </w:r>
          </w:p>
        </w:tc>
        <w:tc>
          <w:tcPr>
            <w:tcW w:w="946" w:type="pct"/>
            <w:noWrap/>
            <w:tcMar>
              <w:top w:w="15" w:type="dxa"/>
              <w:left w:w="15" w:type="dxa"/>
              <w:bottom w:w="0" w:type="dxa"/>
              <w:right w:w="15" w:type="dxa"/>
            </w:tcMar>
            <w:vAlign w:val="center"/>
          </w:tcPr>
          <w:p w14:paraId="688D6FBB" w14:textId="044FAA99" w:rsidR="002856BB" w:rsidRPr="001B1C3B" w:rsidRDefault="002856BB" w:rsidP="002856BB">
            <w:pPr>
              <w:ind w:right="62"/>
              <w:jc w:val="right"/>
              <w:rPr>
                <w:b/>
                <w:bCs/>
                <w:color w:val="000000"/>
                <w:sz w:val="18"/>
                <w:szCs w:val="18"/>
                <w:lang w:val="tr-TR"/>
              </w:rPr>
            </w:pPr>
            <w:r w:rsidRPr="001B1C3B">
              <w:rPr>
                <w:b/>
                <w:bCs/>
                <w:color w:val="000000"/>
                <w:sz w:val="18"/>
                <w:szCs w:val="18"/>
                <w:lang w:val="tr-TR"/>
              </w:rPr>
              <w:t xml:space="preserve"> 399,436,592 </w:t>
            </w:r>
          </w:p>
        </w:tc>
      </w:tr>
    </w:tbl>
    <w:p w14:paraId="796F275D" w14:textId="77777777" w:rsidR="001378EB" w:rsidRPr="001B1C3B" w:rsidRDefault="001378EB" w:rsidP="0075113D">
      <w:pPr>
        <w:pStyle w:val="Head3"/>
        <w:tabs>
          <w:tab w:val="left" w:pos="0"/>
        </w:tabs>
        <w:spacing w:before="120" w:after="0" w:line="180" w:lineRule="exact"/>
        <w:ind w:hanging="851"/>
      </w:pPr>
    </w:p>
    <w:tbl>
      <w:tblPr>
        <w:tblW w:w="5000" w:type="pct"/>
        <w:tblBorders>
          <w:top w:val="single" w:sz="4" w:space="0" w:color="auto"/>
          <w:left w:val="single" w:sz="4" w:space="0" w:color="auto"/>
          <w:bottom w:val="single" w:sz="4" w:space="0" w:color="auto"/>
          <w:right w:val="single" w:sz="4" w:space="0" w:color="auto"/>
          <w:insideH w:val="dotted" w:sz="4" w:space="0" w:color="auto"/>
          <w:insideV w:val="dotted" w:sz="4" w:space="0" w:color="auto"/>
        </w:tblBorders>
        <w:tblCellMar>
          <w:left w:w="0" w:type="dxa"/>
          <w:right w:w="0" w:type="dxa"/>
        </w:tblCellMar>
        <w:tblLook w:val="0000" w:firstRow="0" w:lastRow="0" w:firstColumn="0" w:lastColumn="0" w:noHBand="0" w:noVBand="0"/>
      </w:tblPr>
      <w:tblGrid>
        <w:gridCol w:w="3917"/>
        <w:gridCol w:w="1715"/>
        <w:gridCol w:w="1715"/>
        <w:gridCol w:w="1714"/>
      </w:tblGrid>
      <w:tr w:rsidR="0049262A" w:rsidRPr="001B1C3B" w14:paraId="365038A2" w14:textId="77777777" w:rsidTr="00440A42">
        <w:trPr>
          <w:trHeight w:hRule="exact" w:val="227"/>
        </w:trPr>
        <w:tc>
          <w:tcPr>
            <w:tcW w:w="2161" w:type="pct"/>
            <w:noWrap/>
            <w:tcMar>
              <w:top w:w="15" w:type="dxa"/>
              <w:left w:w="15" w:type="dxa"/>
              <w:bottom w:w="0" w:type="dxa"/>
              <w:right w:w="15" w:type="dxa"/>
            </w:tcMar>
            <w:vAlign w:val="center"/>
          </w:tcPr>
          <w:p w14:paraId="38460928" w14:textId="1170F224" w:rsidR="0049262A" w:rsidRPr="001B1C3B" w:rsidRDefault="00692EE3" w:rsidP="0097636B">
            <w:pPr>
              <w:spacing w:line="180" w:lineRule="exact"/>
              <w:ind w:right="-2"/>
              <w:jc w:val="both"/>
              <w:rPr>
                <w:b/>
                <w:i/>
                <w:sz w:val="18"/>
                <w:szCs w:val="18"/>
                <w:lang w:val="tr-TR"/>
              </w:rPr>
            </w:pPr>
            <w:r w:rsidRPr="001B1C3B">
              <w:rPr>
                <w:rFonts w:eastAsia="Arial Unicode MS"/>
                <w:b/>
                <w:i/>
                <w:sz w:val="18"/>
                <w:szCs w:val="18"/>
                <w:lang w:val="tr-TR"/>
              </w:rPr>
              <w:t>Önceki</w:t>
            </w:r>
            <w:r w:rsidR="00A13C8C" w:rsidRPr="001B1C3B">
              <w:rPr>
                <w:rFonts w:eastAsia="Arial Unicode MS"/>
                <w:b/>
                <w:i/>
                <w:sz w:val="18"/>
                <w:szCs w:val="18"/>
                <w:lang w:val="tr-TR"/>
              </w:rPr>
              <w:t xml:space="preserve"> </w:t>
            </w:r>
            <w:r w:rsidR="0049262A" w:rsidRPr="001B1C3B">
              <w:rPr>
                <w:rFonts w:eastAsia="Arial Unicode MS"/>
                <w:b/>
                <w:i/>
                <w:sz w:val="18"/>
                <w:szCs w:val="18"/>
                <w:lang w:val="tr-TR"/>
              </w:rPr>
              <w:t>Dönem</w:t>
            </w:r>
          </w:p>
        </w:tc>
        <w:tc>
          <w:tcPr>
            <w:tcW w:w="946" w:type="pct"/>
            <w:noWrap/>
            <w:tcMar>
              <w:top w:w="15" w:type="dxa"/>
              <w:left w:w="15" w:type="dxa"/>
              <w:bottom w:w="0" w:type="dxa"/>
              <w:right w:w="15" w:type="dxa"/>
            </w:tcMar>
            <w:vAlign w:val="bottom"/>
          </w:tcPr>
          <w:p w14:paraId="71DA0C6F" w14:textId="41F8FAA1" w:rsidR="0049262A" w:rsidRPr="001B1C3B" w:rsidRDefault="0049262A" w:rsidP="0097636B">
            <w:pPr>
              <w:keepNext/>
              <w:spacing w:line="180" w:lineRule="exact"/>
              <w:ind w:right="-2"/>
              <w:jc w:val="center"/>
              <w:outlineLvl w:val="7"/>
              <w:rPr>
                <w:rFonts w:eastAsia="Arial Unicode MS"/>
                <w:b/>
                <w:sz w:val="18"/>
                <w:szCs w:val="18"/>
                <w:lang w:val="tr-TR"/>
              </w:rPr>
            </w:pPr>
            <w:r w:rsidRPr="001B1C3B">
              <w:rPr>
                <w:b/>
                <w:sz w:val="18"/>
                <w:szCs w:val="18"/>
                <w:lang w:val="tr-TR"/>
              </w:rPr>
              <w:t>Kısa</w:t>
            </w:r>
            <w:r w:rsidR="00A13C8C" w:rsidRPr="001B1C3B">
              <w:rPr>
                <w:b/>
                <w:sz w:val="18"/>
                <w:szCs w:val="18"/>
                <w:lang w:val="tr-TR"/>
              </w:rPr>
              <w:t xml:space="preserve"> </w:t>
            </w:r>
            <w:r w:rsidRPr="001B1C3B">
              <w:rPr>
                <w:b/>
                <w:sz w:val="18"/>
                <w:szCs w:val="18"/>
                <w:lang w:val="tr-TR"/>
              </w:rPr>
              <w:t>Vadeli</w:t>
            </w:r>
          </w:p>
        </w:tc>
        <w:tc>
          <w:tcPr>
            <w:tcW w:w="946" w:type="pct"/>
            <w:noWrap/>
            <w:tcMar>
              <w:top w:w="15" w:type="dxa"/>
              <w:left w:w="15" w:type="dxa"/>
              <w:bottom w:w="0" w:type="dxa"/>
              <w:right w:w="15" w:type="dxa"/>
            </w:tcMar>
            <w:vAlign w:val="bottom"/>
          </w:tcPr>
          <w:p w14:paraId="551BF469" w14:textId="5CBAB470" w:rsidR="0049262A" w:rsidRPr="001B1C3B" w:rsidRDefault="0049262A" w:rsidP="0097636B">
            <w:pPr>
              <w:spacing w:line="180" w:lineRule="exact"/>
              <w:ind w:right="-2"/>
              <w:jc w:val="center"/>
              <w:rPr>
                <w:rFonts w:eastAsia="Arial Unicode MS"/>
                <w:b/>
                <w:sz w:val="18"/>
                <w:szCs w:val="18"/>
                <w:lang w:val="tr-TR"/>
              </w:rPr>
            </w:pPr>
            <w:r w:rsidRPr="001B1C3B">
              <w:rPr>
                <w:b/>
                <w:sz w:val="18"/>
                <w:szCs w:val="18"/>
                <w:lang w:val="tr-TR"/>
              </w:rPr>
              <w:t>Orta</w:t>
            </w:r>
            <w:r w:rsidR="00A13C8C" w:rsidRPr="001B1C3B">
              <w:rPr>
                <w:b/>
                <w:sz w:val="18"/>
                <w:szCs w:val="18"/>
                <w:lang w:val="tr-TR"/>
              </w:rPr>
              <w:t xml:space="preserve"> </w:t>
            </w:r>
            <w:r w:rsidRPr="001B1C3B">
              <w:rPr>
                <w:b/>
                <w:sz w:val="18"/>
                <w:szCs w:val="18"/>
                <w:lang w:val="tr-TR"/>
              </w:rPr>
              <w:t>ve</w:t>
            </w:r>
            <w:r w:rsidR="00A13C8C" w:rsidRPr="001B1C3B">
              <w:rPr>
                <w:b/>
                <w:sz w:val="18"/>
                <w:szCs w:val="18"/>
                <w:lang w:val="tr-TR"/>
              </w:rPr>
              <w:t xml:space="preserve"> </w:t>
            </w:r>
            <w:r w:rsidRPr="001B1C3B">
              <w:rPr>
                <w:b/>
                <w:sz w:val="18"/>
                <w:szCs w:val="18"/>
                <w:lang w:val="tr-TR"/>
              </w:rPr>
              <w:t>Uzun</w:t>
            </w:r>
            <w:r w:rsidR="00A13C8C" w:rsidRPr="001B1C3B">
              <w:rPr>
                <w:b/>
                <w:sz w:val="18"/>
                <w:szCs w:val="18"/>
                <w:lang w:val="tr-TR"/>
              </w:rPr>
              <w:t xml:space="preserve"> </w:t>
            </w:r>
            <w:r w:rsidRPr="001B1C3B">
              <w:rPr>
                <w:b/>
                <w:sz w:val="18"/>
                <w:szCs w:val="18"/>
                <w:lang w:val="tr-TR"/>
              </w:rPr>
              <w:t>Vadeli</w:t>
            </w:r>
          </w:p>
        </w:tc>
        <w:tc>
          <w:tcPr>
            <w:tcW w:w="946" w:type="pct"/>
            <w:noWrap/>
            <w:tcMar>
              <w:top w:w="15" w:type="dxa"/>
              <w:left w:w="15" w:type="dxa"/>
              <w:bottom w:w="0" w:type="dxa"/>
              <w:right w:w="15" w:type="dxa"/>
            </w:tcMar>
            <w:vAlign w:val="bottom"/>
          </w:tcPr>
          <w:p w14:paraId="2C7C442D" w14:textId="77777777" w:rsidR="0049262A" w:rsidRPr="001B1C3B" w:rsidRDefault="0049262A" w:rsidP="0097636B">
            <w:pPr>
              <w:keepNext/>
              <w:spacing w:line="180" w:lineRule="exact"/>
              <w:ind w:right="-2"/>
              <w:jc w:val="center"/>
              <w:outlineLvl w:val="7"/>
              <w:rPr>
                <w:rFonts w:eastAsia="Arial Unicode MS"/>
                <w:b/>
                <w:sz w:val="18"/>
                <w:szCs w:val="18"/>
                <w:lang w:val="tr-TR"/>
              </w:rPr>
            </w:pPr>
            <w:r w:rsidRPr="001B1C3B">
              <w:rPr>
                <w:b/>
                <w:sz w:val="18"/>
                <w:szCs w:val="18"/>
                <w:lang w:val="tr-TR"/>
              </w:rPr>
              <w:t>Toplam</w:t>
            </w:r>
          </w:p>
        </w:tc>
      </w:tr>
      <w:tr w:rsidR="00E133B5" w:rsidRPr="001B1C3B" w14:paraId="460386DC" w14:textId="77777777" w:rsidTr="00440A42">
        <w:trPr>
          <w:trHeight w:hRule="exact" w:val="227"/>
        </w:trPr>
        <w:tc>
          <w:tcPr>
            <w:tcW w:w="2161" w:type="pct"/>
            <w:noWrap/>
            <w:tcMar>
              <w:top w:w="15" w:type="dxa"/>
              <w:left w:w="15" w:type="dxa"/>
              <w:bottom w:w="0" w:type="dxa"/>
              <w:right w:w="15" w:type="dxa"/>
            </w:tcMar>
            <w:vAlign w:val="center"/>
          </w:tcPr>
          <w:p w14:paraId="3E9960DD" w14:textId="68C78C40" w:rsidR="00E133B5" w:rsidRPr="001B1C3B" w:rsidRDefault="00E133B5" w:rsidP="00E133B5">
            <w:pPr>
              <w:spacing w:line="180" w:lineRule="exact"/>
              <w:ind w:right="-2"/>
              <w:jc w:val="both"/>
              <w:rPr>
                <w:b/>
                <w:sz w:val="18"/>
                <w:szCs w:val="18"/>
                <w:lang w:val="tr-TR"/>
              </w:rPr>
            </w:pPr>
            <w:r w:rsidRPr="001B1C3B">
              <w:rPr>
                <w:b/>
                <w:sz w:val="18"/>
                <w:szCs w:val="18"/>
                <w:lang w:val="tr-TR"/>
              </w:rPr>
              <w:t>Taksitli</w:t>
            </w:r>
            <w:r w:rsidR="00A13C8C" w:rsidRPr="001B1C3B">
              <w:rPr>
                <w:b/>
                <w:sz w:val="18"/>
                <w:szCs w:val="18"/>
                <w:lang w:val="tr-TR"/>
              </w:rPr>
              <w:t xml:space="preserve"> </w:t>
            </w:r>
            <w:r w:rsidRPr="001B1C3B">
              <w:rPr>
                <w:b/>
                <w:sz w:val="18"/>
                <w:szCs w:val="18"/>
                <w:lang w:val="tr-TR"/>
              </w:rPr>
              <w:t>Ticari</w:t>
            </w:r>
            <w:r w:rsidR="00A13C8C" w:rsidRPr="001B1C3B">
              <w:rPr>
                <w:b/>
                <w:sz w:val="18"/>
                <w:szCs w:val="18"/>
                <w:lang w:val="tr-TR"/>
              </w:rPr>
              <w:t xml:space="preserve"> </w:t>
            </w:r>
            <w:r w:rsidRPr="001B1C3B">
              <w:rPr>
                <w:b/>
                <w:sz w:val="18"/>
                <w:szCs w:val="18"/>
                <w:lang w:val="tr-TR"/>
              </w:rPr>
              <w:t>Krediler-TP</w:t>
            </w:r>
          </w:p>
        </w:tc>
        <w:tc>
          <w:tcPr>
            <w:tcW w:w="946" w:type="pct"/>
            <w:noWrap/>
            <w:tcMar>
              <w:top w:w="15" w:type="dxa"/>
              <w:left w:w="15" w:type="dxa"/>
              <w:bottom w:w="0" w:type="dxa"/>
              <w:right w:w="15" w:type="dxa"/>
            </w:tcMar>
            <w:vAlign w:val="center"/>
          </w:tcPr>
          <w:p w14:paraId="1D25D91A" w14:textId="02679B3F" w:rsidR="00E133B5" w:rsidRPr="001B1C3B" w:rsidRDefault="00A13C8C" w:rsidP="00E133B5">
            <w:pPr>
              <w:ind w:right="62"/>
              <w:jc w:val="right"/>
              <w:rPr>
                <w:rFonts w:eastAsia="Arial Unicode MS"/>
                <w:b/>
                <w:sz w:val="18"/>
                <w:szCs w:val="18"/>
                <w:lang w:val="tr-TR"/>
              </w:rPr>
            </w:pPr>
            <w:r w:rsidRPr="001B1C3B">
              <w:rPr>
                <w:b/>
                <w:color w:val="000000"/>
                <w:sz w:val="18"/>
                <w:szCs w:val="18"/>
                <w:lang w:val="tr-TR"/>
              </w:rPr>
              <w:t xml:space="preserve"> </w:t>
            </w:r>
            <w:r w:rsidR="00E133B5" w:rsidRPr="001B1C3B">
              <w:rPr>
                <w:b/>
                <w:color w:val="000000"/>
                <w:sz w:val="18"/>
                <w:szCs w:val="18"/>
                <w:lang w:val="tr-TR"/>
              </w:rPr>
              <w:t>20,596,042</w:t>
            </w:r>
            <w:r w:rsidRPr="001B1C3B">
              <w:rPr>
                <w:b/>
                <w:color w:val="000000"/>
                <w:sz w:val="18"/>
                <w:szCs w:val="18"/>
                <w:lang w:val="tr-TR"/>
              </w:rPr>
              <w:t xml:space="preserve"> </w:t>
            </w:r>
          </w:p>
        </w:tc>
        <w:tc>
          <w:tcPr>
            <w:tcW w:w="946" w:type="pct"/>
            <w:noWrap/>
            <w:tcMar>
              <w:top w:w="15" w:type="dxa"/>
              <w:left w:w="15" w:type="dxa"/>
              <w:bottom w:w="0" w:type="dxa"/>
              <w:right w:w="15" w:type="dxa"/>
            </w:tcMar>
            <w:vAlign w:val="center"/>
          </w:tcPr>
          <w:p w14:paraId="5006739D" w14:textId="741B82D5" w:rsidR="00E133B5" w:rsidRPr="001B1C3B" w:rsidRDefault="00A13C8C" w:rsidP="00E133B5">
            <w:pPr>
              <w:ind w:right="62"/>
              <w:jc w:val="right"/>
              <w:rPr>
                <w:rFonts w:eastAsia="Arial Unicode MS"/>
                <w:b/>
                <w:sz w:val="18"/>
                <w:szCs w:val="18"/>
                <w:lang w:val="tr-TR"/>
              </w:rPr>
            </w:pPr>
            <w:r w:rsidRPr="001B1C3B">
              <w:rPr>
                <w:b/>
                <w:color w:val="000000"/>
                <w:sz w:val="18"/>
                <w:szCs w:val="18"/>
                <w:lang w:val="tr-TR"/>
              </w:rPr>
              <w:t xml:space="preserve"> </w:t>
            </w:r>
            <w:r w:rsidR="00E133B5" w:rsidRPr="001B1C3B">
              <w:rPr>
                <w:b/>
                <w:color w:val="000000"/>
                <w:sz w:val="18"/>
                <w:szCs w:val="18"/>
                <w:lang w:val="tr-TR"/>
              </w:rPr>
              <w:t>93,764,846</w:t>
            </w:r>
            <w:r w:rsidRPr="001B1C3B">
              <w:rPr>
                <w:b/>
                <w:color w:val="000000"/>
                <w:sz w:val="18"/>
                <w:szCs w:val="18"/>
                <w:lang w:val="tr-TR"/>
              </w:rPr>
              <w:t xml:space="preserve"> </w:t>
            </w:r>
          </w:p>
        </w:tc>
        <w:tc>
          <w:tcPr>
            <w:tcW w:w="946" w:type="pct"/>
            <w:noWrap/>
            <w:tcMar>
              <w:top w:w="15" w:type="dxa"/>
              <w:left w:w="15" w:type="dxa"/>
              <w:bottom w:w="0" w:type="dxa"/>
              <w:right w:w="15" w:type="dxa"/>
            </w:tcMar>
            <w:vAlign w:val="center"/>
          </w:tcPr>
          <w:p w14:paraId="228E3E94" w14:textId="1B1C64A4" w:rsidR="00E133B5" w:rsidRPr="001B1C3B" w:rsidRDefault="00A13C8C" w:rsidP="00E133B5">
            <w:pPr>
              <w:ind w:right="62"/>
              <w:jc w:val="right"/>
              <w:rPr>
                <w:rFonts w:eastAsia="Arial Unicode MS"/>
                <w:b/>
                <w:sz w:val="18"/>
                <w:szCs w:val="18"/>
                <w:lang w:val="tr-TR"/>
              </w:rPr>
            </w:pPr>
            <w:r w:rsidRPr="001B1C3B">
              <w:rPr>
                <w:b/>
                <w:color w:val="000000"/>
                <w:sz w:val="18"/>
                <w:szCs w:val="18"/>
                <w:lang w:val="tr-TR"/>
              </w:rPr>
              <w:t xml:space="preserve"> </w:t>
            </w:r>
            <w:r w:rsidR="00E133B5" w:rsidRPr="001B1C3B">
              <w:rPr>
                <w:b/>
                <w:color w:val="000000"/>
                <w:sz w:val="18"/>
                <w:szCs w:val="18"/>
                <w:lang w:val="tr-TR"/>
              </w:rPr>
              <w:t>114,360,888</w:t>
            </w:r>
            <w:r w:rsidRPr="001B1C3B">
              <w:rPr>
                <w:b/>
                <w:color w:val="000000"/>
                <w:sz w:val="18"/>
                <w:szCs w:val="18"/>
                <w:lang w:val="tr-TR"/>
              </w:rPr>
              <w:t xml:space="preserve"> </w:t>
            </w:r>
          </w:p>
        </w:tc>
      </w:tr>
      <w:tr w:rsidR="00E133B5" w:rsidRPr="001B1C3B" w14:paraId="710A5BEB" w14:textId="77777777" w:rsidTr="00440A42">
        <w:trPr>
          <w:trHeight w:hRule="exact" w:val="227"/>
        </w:trPr>
        <w:tc>
          <w:tcPr>
            <w:tcW w:w="2161" w:type="pct"/>
            <w:noWrap/>
            <w:tcMar>
              <w:top w:w="15" w:type="dxa"/>
              <w:left w:w="15" w:type="dxa"/>
              <w:bottom w:w="0" w:type="dxa"/>
              <w:right w:w="15" w:type="dxa"/>
            </w:tcMar>
            <w:vAlign w:val="center"/>
          </w:tcPr>
          <w:p w14:paraId="1059909F" w14:textId="1A5BDFAC" w:rsidR="00E133B5" w:rsidRPr="001B1C3B" w:rsidRDefault="00E133B5" w:rsidP="007477EA">
            <w:pPr>
              <w:spacing w:line="180" w:lineRule="exact"/>
              <w:ind w:left="360" w:right="-2"/>
              <w:jc w:val="both"/>
              <w:rPr>
                <w:sz w:val="18"/>
                <w:szCs w:val="18"/>
                <w:lang w:val="tr-TR"/>
              </w:rPr>
            </w:pPr>
            <w:r w:rsidRPr="001B1C3B">
              <w:rPr>
                <w:sz w:val="18"/>
                <w:szCs w:val="18"/>
                <w:lang w:val="tr-TR"/>
              </w:rPr>
              <w:t>İş</w:t>
            </w:r>
            <w:r w:rsidR="007477EA" w:rsidRPr="001B1C3B">
              <w:rPr>
                <w:sz w:val="18"/>
                <w:szCs w:val="18"/>
                <w:lang w:val="tr-TR"/>
              </w:rPr>
              <w:t xml:space="preserve"> Y</w:t>
            </w:r>
            <w:r w:rsidRPr="001B1C3B">
              <w:rPr>
                <w:sz w:val="18"/>
                <w:szCs w:val="18"/>
                <w:lang w:val="tr-TR"/>
              </w:rPr>
              <w:t>eri</w:t>
            </w:r>
            <w:r w:rsidR="00A13C8C" w:rsidRPr="001B1C3B">
              <w:rPr>
                <w:sz w:val="18"/>
                <w:szCs w:val="18"/>
                <w:lang w:val="tr-TR"/>
              </w:rPr>
              <w:t xml:space="preserve"> </w:t>
            </w:r>
            <w:r w:rsidRPr="001B1C3B">
              <w:rPr>
                <w:sz w:val="18"/>
                <w:szCs w:val="18"/>
                <w:lang w:val="tr-TR"/>
              </w:rPr>
              <w:t>Kredileri</w:t>
            </w:r>
          </w:p>
        </w:tc>
        <w:tc>
          <w:tcPr>
            <w:tcW w:w="946" w:type="pct"/>
            <w:noWrap/>
            <w:tcMar>
              <w:top w:w="15" w:type="dxa"/>
              <w:left w:w="15" w:type="dxa"/>
              <w:bottom w:w="0" w:type="dxa"/>
              <w:right w:w="15" w:type="dxa"/>
            </w:tcMar>
            <w:vAlign w:val="center"/>
          </w:tcPr>
          <w:p w14:paraId="570DF06A" w14:textId="6F3202FE" w:rsidR="00E133B5" w:rsidRPr="001B1C3B" w:rsidRDefault="00A13C8C" w:rsidP="00E133B5">
            <w:pPr>
              <w:ind w:right="62"/>
              <w:jc w:val="right"/>
              <w:rPr>
                <w:rFonts w:eastAsia="Arial Unicode MS"/>
                <w:sz w:val="18"/>
                <w:szCs w:val="18"/>
                <w:lang w:val="tr-TR"/>
              </w:rPr>
            </w:pPr>
            <w:r w:rsidRPr="001B1C3B">
              <w:rPr>
                <w:color w:val="000000"/>
                <w:sz w:val="18"/>
                <w:szCs w:val="18"/>
                <w:lang w:val="tr-TR"/>
              </w:rPr>
              <w:t xml:space="preserve"> </w:t>
            </w:r>
            <w:r w:rsidR="00E133B5" w:rsidRPr="001B1C3B">
              <w:rPr>
                <w:color w:val="000000"/>
                <w:sz w:val="18"/>
                <w:szCs w:val="18"/>
                <w:lang w:val="tr-TR"/>
              </w:rPr>
              <w:t>25,666</w:t>
            </w:r>
            <w:r w:rsidRPr="001B1C3B">
              <w:rPr>
                <w:color w:val="000000"/>
                <w:sz w:val="18"/>
                <w:szCs w:val="18"/>
                <w:lang w:val="tr-TR"/>
              </w:rPr>
              <w:t xml:space="preserve"> </w:t>
            </w:r>
          </w:p>
        </w:tc>
        <w:tc>
          <w:tcPr>
            <w:tcW w:w="946" w:type="pct"/>
            <w:noWrap/>
            <w:tcMar>
              <w:top w:w="15" w:type="dxa"/>
              <w:left w:w="15" w:type="dxa"/>
              <w:bottom w:w="0" w:type="dxa"/>
              <w:right w:w="15" w:type="dxa"/>
            </w:tcMar>
            <w:vAlign w:val="center"/>
          </w:tcPr>
          <w:p w14:paraId="4CCCE561" w14:textId="72971775" w:rsidR="00E133B5" w:rsidRPr="001B1C3B" w:rsidRDefault="00A13C8C" w:rsidP="00E133B5">
            <w:pPr>
              <w:ind w:right="62"/>
              <w:jc w:val="right"/>
              <w:rPr>
                <w:rFonts w:eastAsia="Arial Unicode MS"/>
                <w:sz w:val="18"/>
                <w:szCs w:val="18"/>
                <w:lang w:val="tr-TR"/>
              </w:rPr>
            </w:pPr>
            <w:r w:rsidRPr="001B1C3B">
              <w:rPr>
                <w:color w:val="000000"/>
                <w:sz w:val="18"/>
                <w:szCs w:val="18"/>
                <w:lang w:val="tr-TR"/>
              </w:rPr>
              <w:t xml:space="preserve"> </w:t>
            </w:r>
            <w:r w:rsidR="00E133B5" w:rsidRPr="001B1C3B">
              <w:rPr>
                <w:color w:val="000000"/>
                <w:sz w:val="18"/>
                <w:szCs w:val="18"/>
                <w:lang w:val="tr-TR"/>
              </w:rPr>
              <w:t>1,280,447</w:t>
            </w:r>
            <w:r w:rsidRPr="001B1C3B">
              <w:rPr>
                <w:color w:val="000000"/>
                <w:sz w:val="18"/>
                <w:szCs w:val="18"/>
                <w:lang w:val="tr-TR"/>
              </w:rPr>
              <w:t xml:space="preserve"> </w:t>
            </w:r>
          </w:p>
        </w:tc>
        <w:tc>
          <w:tcPr>
            <w:tcW w:w="946" w:type="pct"/>
            <w:noWrap/>
            <w:tcMar>
              <w:top w:w="15" w:type="dxa"/>
              <w:left w:w="15" w:type="dxa"/>
              <w:bottom w:w="0" w:type="dxa"/>
              <w:right w:w="15" w:type="dxa"/>
            </w:tcMar>
            <w:vAlign w:val="center"/>
          </w:tcPr>
          <w:p w14:paraId="6B889007" w14:textId="6AEB576F" w:rsidR="00E133B5" w:rsidRPr="001B1C3B" w:rsidRDefault="00A13C8C" w:rsidP="00E133B5">
            <w:pPr>
              <w:ind w:right="62"/>
              <w:jc w:val="right"/>
              <w:rPr>
                <w:rFonts w:eastAsia="Arial Unicode MS"/>
                <w:sz w:val="18"/>
                <w:szCs w:val="18"/>
                <w:lang w:val="tr-TR"/>
              </w:rPr>
            </w:pPr>
            <w:r w:rsidRPr="001B1C3B">
              <w:rPr>
                <w:color w:val="000000"/>
                <w:sz w:val="18"/>
                <w:szCs w:val="18"/>
                <w:lang w:val="tr-TR"/>
              </w:rPr>
              <w:t xml:space="preserve"> </w:t>
            </w:r>
            <w:r w:rsidR="00E133B5" w:rsidRPr="001B1C3B">
              <w:rPr>
                <w:color w:val="000000"/>
                <w:sz w:val="18"/>
                <w:szCs w:val="18"/>
                <w:lang w:val="tr-TR"/>
              </w:rPr>
              <w:t>1,306,113</w:t>
            </w:r>
            <w:r w:rsidRPr="001B1C3B">
              <w:rPr>
                <w:color w:val="000000"/>
                <w:sz w:val="18"/>
                <w:szCs w:val="18"/>
                <w:lang w:val="tr-TR"/>
              </w:rPr>
              <w:t xml:space="preserve"> </w:t>
            </w:r>
          </w:p>
        </w:tc>
      </w:tr>
      <w:tr w:rsidR="00E133B5" w:rsidRPr="001B1C3B" w14:paraId="0FCF45CE" w14:textId="77777777" w:rsidTr="00440A42">
        <w:trPr>
          <w:trHeight w:hRule="exact" w:val="227"/>
        </w:trPr>
        <w:tc>
          <w:tcPr>
            <w:tcW w:w="2161" w:type="pct"/>
            <w:noWrap/>
            <w:tcMar>
              <w:top w:w="15" w:type="dxa"/>
              <w:left w:w="15" w:type="dxa"/>
              <w:bottom w:w="0" w:type="dxa"/>
              <w:right w:w="15" w:type="dxa"/>
            </w:tcMar>
            <w:vAlign w:val="center"/>
          </w:tcPr>
          <w:p w14:paraId="35753E7B" w14:textId="731BF695" w:rsidR="00E133B5" w:rsidRPr="001B1C3B" w:rsidRDefault="00E133B5" w:rsidP="00E133B5">
            <w:pPr>
              <w:spacing w:line="180" w:lineRule="exact"/>
              <w:ind w:left="360" w:right="-2"/>
              <w:jc w:val="both"/>
              <w:rPr>
                <w:sz w:val="18"/>
                <w:szCs w:val="18"/>
                <w:lang w:val="tr-TR"/>
              </w:rPr>
            </w:pPr>
            <w:r w:rsidRPr="001B1C3B">
              <w:rPr>
                <w:sz w:val="18"/>
                <w:szCs w:val="18"/>
                <w:lang w:val="tr-TR"/>
              </w:rPr>
              <w:t>Taşıt</w:t>
            </w:r>
            <w:r w:rsidR="00A13C8C" w:rsidRPr="001B1C3B">
              <w:rPr>
                <w:sz w:val="18"/>
                <w:szCs w:val="18"/>
                <w:lang w:val="tr-TR"/>
              </w:rPr>
              <w:t xml:space="preserve"> </w:t>
            </w:r>
            <w:r w:rsidRPr="001B1C3B">
              <w:rPr>
                <w:sz w:val="18"/>
                <w:szCs w:val="18"/>
                <w:lang w:val="tr-TR"/>
              </w:rPr>
              <w:t>Kredileri</w:t>
            </w:r>
          </w:p>
        </w:tc>
        <w:tc>
          <w:tcPr>
            <w:tcW w:w="946" w:type="pct"/>
            <w:noWrap/>
            <w:tcMar>
              <w:top w:w="15" w:type="dxa"/>
              <w:left w:w="15" w:type="dxa"/>
              <w:bottom w:w="0" w:type="dxa"/>
              <w:right w:w="15" w:type="dxa"/>
            </w:tcMar>
            <w:vAlign w:val="center"/>
          </w:tcPr>
          <w:p w14:paraId="6DEAD51D" w14:textId="3152722D" w:rsidR="00E133B5" w:rsidRPr="001B1C3B" w:rsidRDefault="00A13C8C" w:rsidP="00E133B5">
            <w:pPr>
              <w:ind w:right="62"/>
              <w:jc w:val="right"/>
              <w:rPr>
                <w:rFonts w:eastAsia="Arial Unicode MS"/>
                <w:sz w:val="18"/>
                <w:szCs w:val="18"/>
                <w:lang w:val="tr-TR"/>
              </w:rPr>
            </w:pPr>
            <w:r w:rsidRPr="001B1C3B">
              <w:rPr>
                <w:color w:val="000000"/>
                <w:sz w:val="18"/>
                <w:szCs w:val="18"/>
                <w:lang w:val="tr-TR"/>
              </w:rPr>
              <w:t xml:space="preserve"> </w:t>
            </w:r>
            <w:r w:rsidR="00E133B5" w:rsidRPr="001B1C3B">
              <w:rPr>
                <w:color w:val="000000"/>
                <w:sz w:val="18"/>
                <w:szCs w:val="18"/>
                <w:lang w:val="tr-TR"/>
              </w:rPr>
              <w:t>4,222,240</w:t>
            </w:r>
            <w:r w:rsidRPr="001B1C3B">
              <w:rPr>
                <w:color w:val="000000"/>
                <w:sz w:val="18"/>
                <w:szCs w:val="18"/>
                <w:lang w:val="tr-TR"/>
              </w:rPr>
              <w:t xml:space="preserve"> </w:t>
            </w:r>
          </w:p>
        </w:tc>
        <w:tc>
          <w:tcPr>
            <w:tcW w:w="946" w:type="pct"/>
            <w:noWrap/>
            <w:tcMar>
              <w:top w:w="15" w:type="dxa"/>
              <w:left w:w="15" w:type="dxa"/>
              <w:bottom w:w="0" w:type="dxa"/>
              <w:right w:w="15" w:type="dxa"/>
            </w:tcMar>
            <w:vAlign w:val="center"/>
          </w:tcPr>
          <w:p w14:paraId="64FEB0F8" w14:textId="10E9BF5F" w:rsidR="00E133B5" w:rsidRPr="001B1C3B" w:rsidRDefault="00A13C8C" w:rsidP="00E133B5">
            <w:pPr>
              <w:ind w:right="62"/>
              <w:jc w:val="right"/>
              <w:rPr>
                <w:rFonts w:eastAsia="Arial Unicode MS"/>
                <w:sz w:val="18"/>
                <w:szCs w:val="18"/>
                <w:lang w:val="tr-TR"/>
              </w:rPr>
            </w:pPr>
            <w:r w:rsidRPr="001B1C3B">
              <w:rPr>
                <w:color w:val="000000"/>
                <w:sz w:val="18"/>
                <w:szCs w:val="18"/>
                <w:lang w:val="tr-TR"/>
              </w:rPr>
              <w:t xml:space="preserve"> </w:t>
            </w:r>
            <w:r w:rsidR="00E133B5" w:rsidRPr="001B1C3B">
              <w:rPr>
                <w:color w:val="000000"/>
                <w:sz w:val="18"/>
                <w:szCs w:val="18"/>
                <w:lang w:val="tr-TR"/>
              </w:rPr>
              <w:t>46,203,473</w:t>
            </w:r>
            <w:r w:rsidRPr="001B1C3B">
              <w:rPr>
                <w:color w:val="000000"/>
                <w:sz w:val="18"/>
                <w:szCs w:val="18"/>
                <w:lang w:val="tr-TR"/>
              </w:rPr>
              <w:t xml:space="preserve"> </w:t>
            </w:r>
          </w:p>
        </w:tc>
        <w:tc>
          <w:tcPr>
            <w:tcW w:w="946" w:type="pct"/>
            <w:noWrap/>
            <w:tcMar>
              <w:top w:w="15" w:type="dxa"/>
              <w:left w:w="15" w:type="dxa"/>
              <w:bottom w:w="0" w:type="dxa"/>
              <w:right w:w="15" w:type="dxa"/>
            </w:tcMar>
            <w:vAlign w:val="center"/>
          </w:tcPr>
          <w:p w14:paraId="19D8089E" w14:textId="72C60BCB" w:rsidR="00E133B5" w:rsidRPr="001B1C3B" w:rsidRDefault="00A13C8C" w:rsidP="00E133B5">
            <w:pPr>
              <w:ind w:right="62"/>
              <w:jc w:val="right"/>
              <w:rPr>
                <w:rFonts w:eastAsia="Arial Unicode MS"/>
                <w:sz w:val="18"/>
                <w:szCs w:val="18"/>
                <w:lang w:val="tr-TR"/>
              </w:rPr>
            </w:pPr>
            <w:r w:rsidRPr="001B1C3B">
              <w:rPr>
                <w:color w:val="000000"/>
                <w:sz w:val="18"/>
                <w:szCs w:val="18"/>
                <w:lang w:val="tr-TR"/>
              </w:rPr>
              <w:t xml:space="preserve"> </w:t>
            </w:r>
            <w:r w:rsidR="00E133B5" w:rsidRPr="001B1C3B">
              <w:rPr>
                <w:color w:val="000000"/>
                <w:sz w:val="18"/>
                <w:szCs w:val="18"/>
                <w:lang w:val="tr-TR"/>
              </w:rPr>
              <w:t>50,425,713</w:t>
            </w:r>
            <w:r w:rsidRPr="001B1C3B">
              <w:rPr>
                <w:color w:val="000000"/>
                <w:sz w:val="18"/>
                <w:szCs w:val="18"/>
                <w:lang w:val="tr-TR"/>
              </w:rPr>
              <w:t xml:space="preserve"> </w:t>
            </w:r>
          </w:p>
        </w:tc>
      </w:tr>
      <w:tr w:rsidR="00E133B5" w:rsidRPr="001B1C3B" w14:paraId="09A63538" w14:textId="77777777" w:rsidTr="00440A42">
        <w:trPr>
          <w:trHeight w:hRule="exact" w:val="227"/>
        </w:trPr>
        <w:tc>
          <w:tcPr>
            <w:tcW w:w="2161" w:type="pct"/>
            <w:noWrap/>
            <w:tcMar>
              <w:top w:w="15" w:type="dxa"/>
              <w:left w:w="15" w:type="dxa"/>
              <w:bottom w:w="0" w:type="dxa"/>
              <w:right w:w="15" w:type="dxa"/>
            </w:tcMar>
            <w:vAlign w:val="center"/>
          </w:tcPr>
          <w:p w14:paraId="1DB5B05A" w14:textId="71DBDC06" w:rsidR="00E133B5" w:rsidRPr="001B1C3B" w:rsidRDefault="00E133B5" w:rsidP="00E133B5">
            <w:pPr>
              <w:spacing w:line="180" w:lineRule="exact"/>
              <w:ind w:left="360" w:right="-2"/>
              <w:jc w:val="both"/>
              <w:rPr>
                <w:sz w:val="18"/>
                <w:szCs w:val="18"/>
                <w:lang w:val="tr-TR"/>
              </w:rPr>
            </w:pPr>
            <w:r w:rsidRPr="001B1C3B">
              <w:rPr>
                <w:sz w:val="18"/>
                <w:szCs w:val="18"/>
                <w:lang w:val="tr-TR"/>
              </w:rPr>
              <w:t>İhtiyaç</w:t>
            </w:r>
            <w:r w:rsidR="00A13C8C" w:rsidRPr="001B1C3B">
              <w:rPr>
                <w:sz w:val="18"/>
                <w:szCs w:val="18"/>
                <w:lang w:val="tr-TR"/>
              </w:rPr>
              <w:t xml:space="preserve"> </w:t>
            </w:r>
            <w:r w:rsidRPr="001B1C3B">
              <w:rPr>
                <w:sz w:val="18"/>
                <w:szCs w:val="18"/>
                <w:lang w:val="tr-TR"/>
              </w:rPr>
              <w:t>Kredileri</w:t>
            </w:r>
          </w:p>
        </w:tc>
        <w:tc>
          <w:tcPr>
            <w:tcW w:w="946" w:type="pct"/>
            <w:noWrap/>
            <w:tcMar>
              <w:top w:w="15" w:type="dxa"/>
              <w:left w:w="15" w:type="dxa"/>
              <w:bottom w:w="0" w:type="dxa"/>
              <w:right w:w="15" w:type="dxa"/>
            </w:tcMar>
            <w:vAlign w:val="center"/>
          </w:tcPr>
          <w:p w14:paraId="5E3B2F3B" w14:textId="15C774D4" w:rsidR="00E133B5" w:rsidRPr="001B1C3B" w:rsidRDefault="00A13C8C" w:rsidP="00E133B5">
            <w:pPr>
              <w:ind w:right="62"/>
              <w:jc w:val="right"/>
              <w:rPr>
                <w:rFonts w:eastAsia="Arial Unicode MS"/>
                <w:sz w:val="18"/>
                <w:szCs w:val="18"/>
                <w:lang w:val="tr-TR"/>
              </w:rPr>
            </w:pPr>
            <w:r w:rsidRPr="001B1C3B">
              <w:rPr>
                <w:color w:val="000000"/>
                <w:sz w:val="18"/>
                <w:szCs w:val="18"/>
                <w:lang w:val="tr-TR"/>
              </w:rPr>
              <w:t xml:space="preserve"> </w:t>
            </w:r>
            <w:r w:rsidR="00E133B5" w:rsidRPr="001B1C3B">
              <w:rPr>
                <w:color w:val="000000"/>
                <w:sz w:val="18"/>
                <w:szCs w:val="18"/>
                <w:lang w:val="tr-TR"/>
              </w:rPr>
              <w:t>16,348,136</w:t>
            </w:r>
            <w:r w:rsidRPr="001B1C3B">
              <w:rPr>
                <w:color w:val="000000"/>
                <w:sz w:val="18"/>
                <w:szCs w:val="18"/>
                <w:lang w:val="tr-TR"/>
              </w:rPr>
              <w:t xml:space="preserve"> </w:t>
            </w:r>
          </w:p>
        </w:tc>
        <w:tc>
          <w:tcPr>
            <w:tcW w:w="946" w:type="pct"/>
            <w:noWrap/>
            <w:tcMar>
              <w:top w:w="15" w:type="dxa"/>
              <w:left w:w="15" w:type="dxa"/>
              <w:bottom w:w="0" w:type="dxa"/>
              <w:right w:w="15" w:type="dxa"/>
            </w:tcMar>
            <w:vAlign w:val="center"/>
          </w:tcPr>
          <w:p w14:paraId="1F8FCFAA" w14:textId="161BED4B" w:rsidR="00E133B5" w:rsidRPr="001B1C3B" w:rsidRDefault="00A13C8C" w:rsidP="00E133B5">
            <w:pPr>
              <w:ind w:right="62"/>
              <w:jc w:val="right"/>
              <w:rPr>
                <w:rFonts w:eastAsia="Arial Unicode MS"/>
                <w:sz w:val="18"/>
                <w:szCs w:val="18"/>
                <w:lang w:val="tr-TR"/>
              </w:rPr>
            </w:pPr>
            <w:r w:rsidRPr="001B1C3B">
              <w:rPr>
                <w:color w:val="000000"/>
                <w:sz w:val="18"/>
                <w:szCs w:val="18"/>
                <w:lang w:val="tr-TR"/>
              </w:rPr>
              <w:t xml:space="preserve"> </w:t>
            </w:r>
            <w:r w:rsidR="00E133B5" w:rsidRPr="001B1C3B">
              <w:rPr>
                <w:color w:val="000000"/>
                <w:sz w:val="18"/>
                <w:szCs w:val="18"/>
                <w:lang w:val="tr-TR"/>
              </w:rPr>
              <w:t>46,280,926</w:t>
            </w:r>
            <w:r w:rsidRPr="001B1C3B">
              <w:rPr>
                <w:color w:val="000000"/>
                <w:sz w:val="18"/>
                <w:szCs w:val="18"/>
                <w:lang w:val="tr-TR"/>
              </w:rPr>
              <w:t xml:space="preserve"> </w:t>
            </w:r>
          </w:p>
        </w:tc>
        <w:tc>
          <w:tcPr>
            <w:tcW w:w="946" w:type="pct"/>
            <w:noWrap/>
            <w:tcMar>
              <w:top w:w="15" w:type="dxa"/>
              <w:left w:w="15" w:type="dxa"/>
              <w:bottom w:w="0" w:type="dxa"/>
              <w:right w:w="15" w:type="dxa"/>
            </w:tcMar>
            <w:vAlign w:val="center"/>
          </w:tcPr>
          <w:p w14:paraId="6B1E6F71" w14:textId="51EE702D" w:rsidR="00E133B5" w:rsidRPr="001B1C3B" w:rsidRDefault="00A13C8C" w:rsidP="00E133B5">
            <w:pPr>
              <w:ind w:right="62"/>
              <w:jc w:val="right"/>
              <w:rPr>
                <w:rFonts w:eastAsia="Arial Unicode MS"/>
                <w:sz w:val="18"/>
                <w:szCs w:val="18"/>
                <w:lang w:val="tr-TR"/>
              </w:rPr>
            </w:pPr>
            <w:r w:rsidRPr="001B1C3B">
              <w:rPr>
                <w:color w:val="000000"/>
                <w:sz w:val="18"/>
                <w:szCs w:val="18"/>
                <w:lang w:val="tr-TR"/>
              </w:rPr>
              <w:t xml:space="preserve"> </w:t>
            </w:r>
            <w:r w:rsidR="00E133B5" w:rsidRPr="001B1C3B">
              <w:rPr>
                <w:color w:val="000000"/>
                <w:sz w:val="18"/>
                <w:szCs w:val="18"/>
                <w:lang w:val="tr-TR"/>
              </w:rPr>
              <w:t>62,629,062</w:t>
            </w:r>
            <w:r w:rsidRPr="001B1C3B">
              <w:rPr>
                <w:color w:val="000000"/>
                <w:sz w:val="18"/>
                <w:szCs w:val="18"/>
                <w:lang w:val="tr-TR"/>
              </w:rPr>
              <w:t xml:space="preserve"> </w:t>
            </w:r>
          </w:p>
        </w:tc>
      </w:tr>
      <w:tr w:rsidR="00E133B5" w:rsidRPr="001B1C3B" w14:paraId="3F3C64D4" w14:textId="77777777" w:rsidTr="00440A42">
        <w:trPr>
          <w:trHeight w:hRule="exact" w:val="227"/>
        </w:trPr>
        <w:tc>
          <w:tcPr>
            <w:tcW w:w="2161" w:type="pct"/>
            <w:noWrap/>
            <w:tcMar>
              <w:top w:w="15" w:type="dxa"/>
              <w:left w:w="15" w:type="dxa"/>
              <w:bottom w:w="0" w:type="dxa"/>
              <w:right w:w="15" w:type="dxa"/>
            </w:tcMar>
            <w:vAlign w:val="center"/>
          </w:tcPr>
          <w:p w14:paraId="48545FDD" w14:textId="77777777" w:rsidR="00E133B5" w:rsidRPr="001B1C3B" w:rsidRDefault="00E133B5" w:rsidP="00E133B5">
            <w:pPr>
              <w:spacing w:line="180" w:lineRule="exact"/>
              <w:ind w:left="360" w:right="-2"/>
              <w:jc w:val="both"/>
              <w:rPr>
                <w:sz w:val="18"/>
                <w:szCs w:val="18"/>
                <w:lang w:val="tr-TR"/>
              </w:rPr>
            </w:pPr>
            <w:r w:rsidRPr="001B1C3B">
              <w:rPr>
                <w:sz w:val="18"/>
                <w:szCs w:val="18"/>
                <w:lang w:val="tr-TR"/>
              </w:rPr>
              <w:t>Diğer</w:t>
            </w:r>
          </w:p>
        </w:tc>
        <w:tc>
          <w:tcPr>
            <w:tcW w:w="946" w:type="pct"/>
            <w:noWrap/>
            <w:tcMar>
              <w:top w:w="15" w:type="dxa"/>
              <w:left w:w="15" w:type="dxa"/>
              <w:bottom w:w="0" w:type="dxa"/>
              <w:right w:w="15" w:type="dxa"/>
            </w:tcMar>
            <w:vAlign w:val="center"/>
          </w:tcPr>
          <w:p w14:paraId="67EE75CD" w14:textId="67530176" w:rsidR="00E133B5" w:rsidRPr="001B1C3B" w:rsidRDefault="00A13C8C" w:rsidP="00E133B5">
            <w:pPr>
              <w:ind w:right="62"/>
              <w:jc w:val="right"/>
              <w:rPr>
                <w:rFonts w:eastAsia="Arial Unicode MS"/>
                <w:b/>
                <w:sz w:val="18"/>
                <w:szCs w:val="18"/>
                <w:lang w:val="tr-TR"/>
              </w:rPr>
            </w:pPr>
            <w:r w:rsidRPr="001B1C3B">
              <w:rPr>
                <w:b/>
                <w:color w:val="000000"/>
                <w:sz w:val="18"/>
                <w:szCs w:val="18"/>
                <w:lang w:val="tr-TR"/>
              </w:rPr>
              <w:t xml:space="preserve"> </w:t>
            </w:r>
            <w:r w:rsidR="00E133B5" w:rsidRPr="001B1C3B">
              <w:rPr>
                <w:b/>
                <w:color w:val="000000"/>
                <w:sz w:val="18"/>
                <w:szCs w:val="18"/>
                <w:lang w:val="tr-TR"/>
              </w:rPr>
              <w:t>-</w:t>
            </w:r>
            <w:r w:rsidRPr="001B1C3B">
              <w:rPr>
                <w:b/>
                <w:color w:val="000000"/>
                <w:sz w:val="18"/>
                <w:szCs w:val="18"/>
                <w:lang w:val="tr-TR"/>
              </w:rPr>
              <w:t xml:space="preserve">   </w:t>
            </w:r>
          </w:p>
        </w:tc>
        <w:tc>
          <w:tcPr>
            <w:tcW w:w="946" w:type="pct"/>
            <w:noWrap/>
            <w:tcMar>
              <w:top w:w="15" w:type="dxa"/>
              <w:left w:w="15" w:type="dxa"/>
              <w:bottom w:w="0" w:type="dxa"/>
              <w:right w:w="15" w:type="dxa"/>
            </w:tcMar>
            <w:vAlign w:val="center"/>
          </w:tcPr>
          <w:p w14:paraId="422A357B" w14:textId="0E93D3CA" w:rsidR="00E133B5" w:rsidRPr="001B1C3B" w:rsidRDefault="00A13C8C" w:rsidP="00E133B5">
            <w:pPr>
              <w:ind w:right="62"/>
              <w:jc w:val="right"/>
              <w:rPr>
                <w:rFonts w:eastAsia="Arial Unicode MS"/>
                <w:b/>
                <w:sz w:val="18"/>
                <w:szCs w:val="18"/>
                <w:lang w:val="tr-TR"/>
              </w:rPr>
            </w:pPr>
            <w:r w:rsidRPr="001B1C3B">
              <w:rPr>
                <w:b/>
                <w:color w:val="000000"/>
                <w:sz w:val="18"/>
                <w:szCs w:val="18"/>
                <w:lang w:val="tr-TR"/>
              </w:rPr>
              <w:t xml:space="preserve"> </w:t>
            </w:r>
            <w:r w:rsidR="00E133B5" w:rsidRPr="001B1C3B">
              <w:rPr>
                <w:b/>
                <w:color w:val="000000"/>
                <w:sz w:val="18"/>
                <w:szCs w:val="18"/>
                <w:lang w:val="tr-TR"/>
              </w:rPr>
              <w:t>-</w:t>
            </w:r>
            <w:r w:rsidRPr="001B1C3B">
              <w:rPr>
                <w:b/>
                <w:color w:val="000000"/>
                <w:sz w:val="18"/>
                <w:szCs w:val="18"/>
                <w:lang w:val="tr-TR"/>
              </w:rPr>
              <w:t xml:space="preserve">   </w:t>
            </w:r>
          </w:p>
        </w:tc>
        <w:tc>
          <w:tcPr>
            <w:tcW w:w="946" w:type="pct"/>
            <w:noWrap/>
            <w:tcMar>
              <w:top w:w="15" w:type="dxa"/>
              <w:left w:w="15" w:type="dxa"/>
              <w:bottom w:w="0" w:type="dxa"/>
              <w:right w:w="15" w:type="dxa"/>
            </w:tcMar>
            <w:vAlign w:val="center"/>
          </w:tcPr>
          <w:p w14:paraId="68527AC2" w14:textId="42E3EE73" w:rsidR="00E133B5" w:rsidRPr="001B1C3B" w:rsidRDefault="00A13C8C" w:rsidP="00E133B5">
            <w:pPr>
              <w:ind w:right="62"/>
              <w:jc w:val="right"/>
              <w:rPr>
                <w:rFonts w:eastAsia="Arial Unicode MS"/>
                <w:b/>
                <w:sz w:val="18"/>
                <w:szCs w:val="18"/>
                <w:lang w:val="tr-TR"/>
              </w:rPr>
            </w:pPr>
            <w:r w:rsidRPr="001B1C3B">
              <w:rPr>
                <w:b/>
                <w:color w:val="000000"/>
                <w:sz w:val="18"/>
                <w:szCs w:val="18"/>
                <w:lang w:val="tr-TR"/>
              </w:rPr>
              <w:t xml:space="preserve"> </w:t>
            </w:r>
            <w:r w:rsidR="00E133B5" w:rsidRPr="001B1C3B">
              <w:rPr>
                <w:b/>
                <w:color w:val="000000"/>
                <w:sz w:val="18"/>
                <w:szCs w:val="18"/>
                <w:lang w:val="tr-TR"/>
              </w:rPr>
              <w:t>-</w:t>
            </w:r>
            <w:r w:rsidRPr="001B1C3B">
              <w:rPr>
                <w:b/>
                <w:color w:val="000000"/>
                <w:sz w:val="18"/>
                <w:szCs w:val="18"/>
                <w:lang w:val="tr-TR"/>
              </w:rPr>
              <w:t xml:space="preserve">   </w:t>
            </w:r>
          </w:p>
        </w:tc>
      </w:tr>
      <w:tr w:rsidR="00E133B5" w:rsidRPr="001B1C3B" w14:paraId="6F4B37B8" w14:textId="77777777" w:rsidTr="00440A42">
        <w:trPr>
          <w:trHeight w:hRule="exact" w:val="227"/>
        </w:trPr>
        <w:tc>
          <w:tcPr>
            <w:tcW w:w="2161" w:type="pct"/>
            <w:noWrap/>
            <w:tcMar>
              <w:top w:w="15" w:type="dxa"/>
              <w:left w:w="15" w:type="dxa"/>
              <w:bottom w:w="0" w:type="dxa"/>
              <w:right w:w="15" w:type="dxa"/>
            </w:tcMar>
            <w:vAlign w:val="center"/>
          </w:tcPr>
          <w:p w14:paraId="0AF4F8A1" w14:textId="6575554B" w:rsidR="00E133B5" w:rsidRPr="001B1C3B" w:rsidRDefault="00E133B5" w:rsidP="00E133B5">
            <w:pPr>
              <w:spacing w:line="180" w:lineRule="exact"/>
              <w:ind w:right="-2"/>
              <w:jc w:val="both"/>
              <w:rPr>
                <w:b/>
                <w:sz w:val="18"/>
                <w:szCs w:val="18"/>
                <w:lang w:val="tr-TR"/>
              </w:rPr>
            </w:pPr>
            <w:r w:rsidRPr="001B1C3B">
              <w:rPr>
                <w:b/>
                <w:sz w:val="18"/>
                <w:szCs w:val="18"/>
                <w:lang w:val="tr-TR"/>
              </w:rPr>
              <w:t>Taksitli</w:t>
            </w:r>
            <w:r w:rsidR="00A13C8C" w:rsidRPr="001B1C3B">
              <w:rPr>
                <w:b/>
                <w:sz w:val="18"/>
                <w:szCs w:val="18"/>
                <w:lang w:val="tr-TR"/>
              </w:rPr>
              <w:t xml:space="preserve"> </w:t>
            </w:r>
            <w:r w:rsidRPr="001B1C3B">
              <w:rPr>
                <w:b/>
                <w:sz w:val="18"/>
                <w:szCs w:val="18"/>
                <w:lang w:val="tr-TR"/>
              </w:rPr>
              <w:t>Ticari</w:t>
            </w:r>
            <w:r w:rsidR="00A13C8C" w:rsidRPr="001B1C3B">
              <w:rPr>
                <w:b/>
                <w:sz w:val="18"/>
                <w:szCs w:val="18"/>
                <w:lang w:val="tr-TR"/>
              </w:rPr>
              <w:t xml:space="preserve"> </w:t>
            </w:r>
            <w:r w:rsidRPr="001B1C3B">
              <w:rPr>
                <w:b/>
                <w:sz w:val="18"/>
                <w:szCs w:val="18"/>
                <w:lang w:val="tr-TR"/>
              </w:rPr>
              <w:t>Krediler-Dövize</w:t>
            </w:r>
            <w:r w:rsidR="00A13C8C" w:rsidRPr="001B1C3B">
              <w:rPr>
                <w:b/>
                <w:sz w:val="18"/>
                <w:szCs w:val="18"/>
                <w:lang w:val="tr-TR"/>
              </w:rPr>
              <w:t xml:space="preserve"> </w:t>
            </w:r>
            <w:r w:rsidRPr="001B1C3B">
              <w:rPr>
                <w:b/>
                <w:sz w:val="18"/>
                <w:szCs w:val="18"/>
                <w:lang w:val="tr-TR"/>
              </w:rPr>
              <w:t>Endeksli</w:t>
            </w:r>
          </w:p>
        </w:tc>
        <w:tc>
          <w:tcPr>
            <w:tcW w:w="946" w:type="pct"/>
            <w:noWrap/>
            <w:tcMar>
              <w:top w:w="15" w:type="dxa"/>
              <w:left w:w="15" w:type="dxa"/>
              <w:bottom w:w="0" w:type="dxa"/>
              <w:right w:w="15" w:type="dxa"/>
            </w:tcMar>
            <w:vAlign w:val="center"/>
          </w:tcPr>
          <w:p w14:paraId="72F2E345" w14:textId="33DB94FE" w:rsidR="00E133B5" w:rsidRPr="001B1C3B" w:rsidRDefault="00A13C8C" w:rsidP="00E133B5">
            <w:pPr>
              <w:ind w:right="62"/>
              <w:jc w:val="right"/>
              <w:rPr>
                <w:rFonts w:eastAsia="Arial Unicode MS"/>
                <w:sz w:val="18"/>
                <w:szCs w:val="18"/>
                <w:lang w:val="tr-TR"/>
              </w:rPr>
            </w:pPr>
            <w:r w:rsidRPr="001B1C3B">
              <w:rPr>
                <w:color w:val="000000"/>
                <w:sz w:val="18"/>
                <w:szCs w:val="18"/>
                <w:lang w:val="tr-TR"/>
              </w:rPr>
              <w:t xml:space="preserve"> </w:t>
            </w:r>
            <w:r w:rsidR="00E133B5" w:rsidRPr="001B1C3B">
              <w:rPr>
                <w:color w:val="000000"/>
                <w:sz w:val="18"/>
                <w:szCs w:val="18"/>
                <w:lang w:val="tr-TR"/>
              </w:rPr>
              <w:t>-</w:t>
            </w:r>
            <w:r w:rsidRPr="001B1C3B">
              <w:rPr>
                <w:color w:val="000000"/>
                <w:sz w:val="18"/>
                <w:szCs w:val="18"/>
                <w:lang w:val="tr-TR"/>
              </w:rPr>
              <w:t xml:space="preserve">   </w:t>
            </w:r>
          </w:p>
        </w:tc>
        <w:tc>
          <w:tcPr>
            <w:tcW w:w="946" w:type="pct"/>
            <w:noWrap/>
            <w:tcMar>
              <w:top w:w="15" w:type="dxa"/>
              <w:left w:w="15" w:type="dxa"/>
              <w:bottom w:w="0" w:type="dxa"/>
              <w:right w:w="15" w:type="dxa"/>
            </w:tcMar>
            <w:vAlign w:val="center"/>
          </w:tcPr>
          <w:p w14:paraId="6B05C367" w14:textId="26BFF367" w:rsidR="00E133B5" w:rsidRPr="001B1C3B" w:rsidRDefault="00A13C8C" w:rsidP="00E133B5">
            <w:pPr>
              <w:ind w:right="62"/>
              <w:jc w:val="right"/>
              <w:rPr>
                <w:rFonts w:eastAsia="Arial Unicode MS"/>
                <w:b/>
                <w:sz w:val="18"/>
                <w:szCs w:val="18"/>
                <w:lang w:val="tr-TR"/>
              </w:rPr>
            </w:pPr>
            <w:r w:rsidRPr="001B1C3B">
              <w:rPr>
                <w:b/>
                <w:color w:val="000000"/>
                <w:sz w:val="18"/>
                <w:szCs w:val="18"/>
                <w:lang w:val="tr-TR"/>
              </w:rPr>
              <w:t xml:space="preserve"> </w:t>
            </w:r>
            <w:r w:rsidR="00E133B5" w:rsidRPr="001B1C3B">
              <w:rPr>
                <w:b/>
                <w:color w:val="000000"/>
                <w:sz w:val="18"/>
                <w:szCs w:val="18"/>
                <w:lang w:val="tr-TR"/>
              </w:rPr>
              <w:t>21,964</w:t>
            </w:r>
            <w:r w:rsidRPr="001B1C3B">
              <w:rPr>
                <w:b/>
                <w:color w:val="000000"/>
                <w:sz w:val="18"/>
                <w:szCs w:val="18"/>
                <w:lang w:val="tr-TR"/>
              </w:rPr>
              <w:t xml:space="preserve"> </w:t>
            </w:r>
          </w:p>
        </w:tc>
        <w:tc>
          <w:tcPr>
            <w:tcW w:w="946" w:type="pct"/>
            <w:noWrap/>
            <w:tcMar>
              <w:top w:w="15" w:type="dxa"/>
              <w:left w:w="15" w:type="dxa"/>
              <w:bottom w:w="0" w:type="dxa"/>
              <w:right w:w="15" w:type="dxa"/>
            </w:tcMar>
            <w:vAlign w:val="center"/>
          </w:tcPr>
          <w:p w14:paraId="572631A4" w14:textId="0075AAA0" w:rsidR="00E133B5" w:rsidRPr="001B1C3B" w:rsidRDefault="00A13C8C" w:rsidP="00E133B5">
            <w:pPr>
              <w:ind w:right="62"/>
              <w:jc w:val="right"/>
              <w:rPr>
                <w:rFonts w:eastAsia="Arial Unicode MS"/>
                <w:b/>
                <w:sz w:val="18"/>
                <w:szCs w:val="18"/>
                <w:lang w:val="tr-TR"/>
              </w:rPr>
            </w:pPr>
            <w:r w:rsidRPr="001B1C3B">
              <w:rPr>
                <w:b/>
                <w:color w:val="000000"/>
                <w:sz w:val="18"/>
                <w:szCs w:val="18"/>
                <w:lang w:val="tr-TR"/>
              </w:rPr>
              <w:t xml:space="preserve"> </w:t>
            </w:r>
            <w:r w:rsidR="00E133B5" w:rsidRPr="001B1C3B">
              <w:rPr>
                <w:b/>
                <w:color w:val="000000"/>
                <w:sz w:val="18"/>
                <w:szCs w:val="18"/>
                <w:lang w:val="tr-TR"/>
              </w:rPr>
              <w:t>21,964</w:t>
            </w:r>
            <w:r w:rsidRPr="001B1C3B">
              <w:rPr>
                <w:b/>
                <w:color w:val="000000"/>
                <w:sz w:val="18"/>
                <w:szCs w:val="18"/>
                <w:lang w:val="tr-TR"/>
              </w:rPr>
              <w:t xml:space="preserve"> </w:t>
            </w:r>
          </w:p>
        </w:tc>
      </w:tr>
      <w:tr w:rsidR="00E133B5" w:rsidRPr="001B1C3B" w14:paraId="5CDE95A7" w14:textId="77777777" w:rsidTr="00440A42">
        <w:trPr>
          <w:trHeight w:hRule="exact" w:val="227"/>
        </w:trPr>
        <w:tc>
          <w:tcPr>
            <w:tcW w:w="2161" w:type="pct"/>
            <w:noWrap/>
            <w:tcMar>
              <w:top w:w="15" w:type="dxa"/>
              <w:left w:w="15" w:type="dxa"/>
              <w:bottom w:w="0" w:type="dxa"/>
              <w:right w:w="15" w:type="dxa"/>
            </w:tcMar>
            <w:vAlign w:val="center"/>
          </w:tcPr>
          <w:p w14:paraId="33A57133" w14:textId="1E5C274F" w:rsidR="00E133B5" w:rsidRPr="001B1C3B" w:rsidRDefault="00E133B5" w:rsidP="007477EA">
            <w:pPr>
              <w:spacing w:line="180" w:lineRule="exact"/>
              <w:ind w:left="360" w:right="-2"/>
              <w:jc w:val="both"/>
              <w:rPr>
                <w:sz w:val="18"/>
                <w:szCs w:val="18"/>
                <w:lang w:val="tr-TR"/>
              </w:rPr>
            </w:pPr>
            <w:r w:rsidRPr="001B1C3B">
              <w:rPr>
                <w:sz w:val="18"/>
                <w:szCs w:val="18"/>
                <w:lang w:val="tr-TR"/>
              </w:rPr>
              <w:t>İş</w:t>
            </w:r>
            <w:r w:rsidR="007477EA" w:rsidRPr="001B1C3B">
              <w:rPr>
                <w:sz w:val="18"/>
                <w:szCs w:val="18"/>
                <w:lang w:val="tr-TR"/>
              </w:rPr>
              <w:t xml:space="preserve"> Y</w:t>
            </w:r>
            <w:r w:rsidRPr="001B1C3B">
              <w:rPr>
                <w:sz w:val="18"/>
                <w:szCs w:val="18"/>
                <w:lang w:val="tr-TR"/>
              </w:rPr>
              <w:t>eri</w:t>
            </w:r>
            <w:r w:rsidR="00A13C8C" w:rsidRPr="001B1C3B">
              <w:rPr>
                <w:sz w:val="18"/>
                <w:szCs w:val="18"/>
                <w:lang w:val="tr-TR"/>
              </w:rPr>
              <w:t xml:space="preserve"> </w:t>
            </w:r>
            <w:r w:rsidRPr="001B1C3B">
              <w:rPr>
                <w:sz w:val="18"/>
                <w:szCs w:val="18"/>
                <w:lang w:val="tr-TR"/>
              </w:rPr>
              <w:t>Kredileri</w:t>
            </w:r>
          </w:p>
        </w:tc>
        <w:tc>
          <w:tcPr>
            <w:tcW w:w="946" w:type="pct"/>
            <w:noWrap/>
            <w:tcMar>
              <w:top w:w="15" w:type="dxa"/>
              <w:left w:w="15" w:type="dxa"/>
              <w:bottom w:w="0" w:type="dxa"/>
              <w:right w:w="15" w:type="dxa"/>
            </w:tcMar>
            <w:vAlign w:val="center"/>
          </w:tcPr>
          <w:p w14:paraId="6CF485F8" w14:textId="52B143EA" w:rsidR="00E133B5" w:rsidRPr="001B1C3B" w:rsidRDefault="00A13C8C" w:rsidP="00E133B5">
            <w:pPr>
              <w:ind w:right="62"/>
              <w:jc w:val="right"/>
              <w:rPr>
                <w:rFonts w:eastAsia="Arial Unicode MS"/>
                <w:b/>
                <w:sz w:val="18"/>
                <w:szCs w:val="18"/>
                <w:lang w:val="tr-TR"/>
              </w:rPr>
            </w:pPr>
            <w:r w:rsidRPr="001B1C3B">
              <w:rPr>
                <w:b/>
                <w:color w:val="000000"/>
                <w:sz w:val="18"/>
                <w:szCs w:val="18"/>
                <w:lang w:val="tr-TR"/>
              </w:rPr>
              <w:t xml:space="preserve"> </w:t>
            </w:r>
            <w:r w:rsidR="00E133B5" w:rsidRPr="001B1C3B">
              <w:rPr>
                <w:b/>
                <w:color w:val="000000"/>
                <w:sz w:val="18"/>
                <w:szCs w:val="18"/>
                <w:lang w:val="tr-TR"/>
              </w:rPr>
              <w:t>-</w:t>
            </w:r>
            <w:r w:rsidRPr="001B1C3B">
              <w:rPr>
                <w:b/>
                <w:color w:val="000000"/>
                <w:sz w:val="18"/>
                <w:szCs w:val="18"/>
                <w:lang w:val="tr-TR"/>
              </w:rPr>
              <w:t xml:space="preserve">   </w:t>
            </w:r>
          </w:p>
        </w:tc>
        <w:tc>
          <w:tcPr>
            <w:tcW w:w="946" w:type="pct"/>
            <w:noWrap/>
            <w:tcMar>
              <w:top w:w="15" w:type="dxa"/>
              <w:left w:w="15" w:type="dxa"/>
              <w:bottom w:w="0" w:type="dxa"/>
              <w:right w:w="15" w:type="dxa"/>
            </w:tcMar>
            <w:vAlign w:val="center"/>
          </w:tcPr>
          <w:p w14:paraId="7BC47021" w14:textId="4A1B1478" w:rsidR="00E133B5" w:rsidRPr="001B1C3B" w:rsidRDefault="00A13C8C" w:rsidP="00E133B5">
            <w:pPr>
              <w:ind w:right="62"/>
              <w:jc w:val="right"/>
              <w:rPr>
                <w:rFonts w:eastAsia="Arial Unicode MS"/>
                <w:sz w:val="18"/>
                <w:szCs w:val="18"/>
                <w:lang w:val="tr-TR"/>
              </w:rPr>
            </w:pPr>
            <w:r w:rsidRPr="001B1C3B">
              <w:rPr>
                <w:color w:val="000000"/>
                <w:sz w:val="18"/>
                <w:szCs w:val="18"/>
                <w:lang w:val="tr-TR"/>
              </w:rPr>
              <w:t xml:space="preserve"> </w:t>
            </w:r>
            <w:r w:rsidR="00E133B5" w:rsidRPr="001B1C3B">
              <w:rPr>
                <w:color w:val="000000"/>
                <w:sz w:val="18"/>
                <w:szCs w:val="18"/>
                <w:lang w:val="tr-TR"/>
              </w:rPr>
              <w:t>21,122</w:t>
            </w:r>
            <w:r w:rsidRPr="001B1C3B">
              <w:rPr>
                <w:color w:val="000000"/>
                <w:sz w:val="18"/>
                <w:szCs w:val="18"/>
                <w:lang w:val="tr-TR"/>
              </w:rPr>
              <w:t xml:space="preserve"> </w:t>
            </w:r>
          </w:p>
        </w:tc>
        <w:tc>
          <w:tcPr>
            <w:tcW w:w="946" w:type="pct"/>
            <w:noWrap/>
            <w:tcMar>
              <w:top w:w="15" w:type="dxa"/>
              <w:left w:w="15" w:type="dxa"/>
              <w:bottom w:w="0" w:type="dxa"/>
              <w:right w:w="15" w:type="dxa"/>
            </w:tcMar>
            <w:vAlign w:val="center"/>
          </w:tcPr>
          <w:p w14:paraId="3A0E97B4" w14:textId="53178FF7" w:rsidR="00E133B5" w:rsidRPr="001B1C3B" w:rsidRDefault="00A13C8C" w:rsidP="00E133B5">
            <w:pPr>
              <w:ind w:right="62"/>
              <w:jc w:val="right"/>
              <w:rPr>
                <w:rFonts w:eastAsia="Arial Unicode MS"/>
                <w:sz w:val="18"/>
                <w:szCs w:val="18"/>
                <w:lang w:val="tr-TR"/>
              </w:rPr>
            </w:pPr>
            <w:r w:rsidRPr="001B1C3B">
              <w:rPr>
                <w:color w:val="000000"/>
                <w:sz w:val="18"/>
                <w:szCs w:val="18"/>
                <w:lang w:val="tr-TR"/>
              </w:rPr>
              <w:t xml:space="preserve"> </w:t>
            </w:r>
            <w:r w:rsidR="00E133B5" w:rsidRPr="001B1C3B">
              <w:rPr>
                <w:color w:val="000000"/>
                <w:sz w:val="18"/>
                <w:szCs w:val="18"/>
                <w:lang w:val="tr-TR"/>
              </w:rPr>
              <w:t>21,122</w:t>
            </w:r>
            <w:r w:rsidRPr="001B1C3B">
              <w:rPr>
                <w:color w:val="000000"/>
                <w:sz w:val="18"/>
                <w:szCs w:val="18"/>
                <w:lang w:val="tr-TR"/>
              </w:rPr>
              <w:t xml:space="preserve"> </w:t>
            </w:r>
          </w:p>
        </w:tc>
      </w:tr>
      <w:tr w:rsidR="00E133B5" w:rsidRPr="001B1C3B" w14:paraId="038AF352" w14:textId="77777777" w:rsidTr="00440A42">
        <w:trPr>
          <w:trHeight w:hRule="exact" w:val="227"/>
        </w:trPr>
        <w:tc>
          <w:tcPr>
            <w:tcW w:w="2161" w:type="pct"/>
            <w:noWrap/>
            <w:tcMar>
              <w:top w:w="15" w:type="dxa"/>
              <w:left w:w="15" w:type="dxa"/>
              <w:bottom w:w="0" w:type="dxa"/>
              <w:right w:w="15" w:type="dxa"/>
            </w:tcMar>
            <w:vAlign w:val="center"/>
          </w:tcPr>
          <w:p w14:paraId="62200986" w14:textId="3881A74B" w:rsidR="00E133B5" w:rsidRPr="001B1C3B" w:rsidRDefault="00E133B5" w:rsidP="00E133B5">
            <w:pPr>
              <w:spacing w:line="180" w:lineRule="exact"/>
              <w:ind w:left="360" w:right="-2"/>
              <w:jc w:val="both"/>
              <w:rPr>
                <w:sz w:val="18"/>
                <w:szCs w:val="18"/>
                <w:lang w:val="tr-TR"/>
              </w:rPr>
            </w:pPr>
            <w:r w:rsidRPr="001B1C3B">
              <w:rPr>
                <w:sz w:val="18"/>
                <w:szCs w:val="18"/>
                <w:lang w:val="tr-TR"/>
              </w:rPr>
              <w:t>Taşıt</w:t>
            </w:r>
            <w:r w:rsidR="00A13C8C" w:rsidRPr="001B1C3B">
              <w:rPr>
                <w:sz w:val="18"/>
                <w:szCs w:val="18"/>
                <w:lang w:val="tr-TR"/>
              </w:rPr>
              <w:t xml:space="preserve"> </w:t>
            </w:r>
            <w:r w:rsidRPr="001B1C3B">
              <w:rPr>
                <w:sz w:val="18"/>
                <w:szCs w:val="18"/>
                <w:lang w:val="tr-TR"/>
              </w:rPr>
              <w:t>Kredileri</w:t>
            </w:r>
          </w:p>
        </w:tc>
        <w:tc>
          <w:tcPr>
            <w:tcW w:w="946" w:type="pct"/>
            <w:noWrap/>
            <w:tcMar>
              <w:top w:w="15" w:type="dxa"/>
              <w:left w:w="15" w:type="dxa"/>
              <w:bottom w:w="0" w:type="dxa"/>
              <w:right w:w="15" w:type="dxa"/>
            </w:tcMar>
            <w:vAlign w:val="center"/>
          </w:tcPr>
          <w:p w14:paraId="021A3C11" w14:textId="57D0D128" w:rsidR="00E133B5" w:rsidRPr="001B1C3B" w:rsidRDefault="00A13C8C" w:rsidP="00E133B5">
            <w:pPr>
              <w:ind w:right="62"/>
              <w:jc w:val="right"/>
              <w:rPr>
                <w:rFonts w:eastAsia="Arial Unicode MS"/>
                <w:b/>
                <w:sz w:val="18"/>
                <w:szCs w:val="18"/>
                <w:lang w:val="tr-TR"/>
              </w:rPr>
            </w:pPr>
            <w:r w:rsidRPr="001B1C3B">
              <w:rPr>
                <w:b/>
                <w:color w:val="000000"/>
                <w:sz w:val="18"/>
                <w:szCs w:val="18"/>
                <w:lang w:val="tr-TR"/>
              </w:rPr>
              <w:t xml:space="preserve"> </w:t>
            </w:r>
            <w:r w:rsidR="00E133B5" w:rsidRPr="001B1C3B">
              <w:rPr>
                <w:b/>
                <w:color w:val="000000"/>
                <w:sz w:val="18"/>
                <w:szCs w:val="18"/>
                <w:lang w:val="tr-TR"/>
              </w:rPr>
              <w:t>-</w:t>
            </w:r>
            <w:r w:rsidRPr="001B1C3B">
              <w:rPr>
                <w:b/>
                <w:color w:val="000000"/>
                <w:sz w:val="18"/>
                <w:szCs w:val="18"/>
                <w:lang w:val="tr-TR"/>
              </w:rPr>
              <w:t xml:space="preserve">   </w:t>
            </w:r>
          </w:p>
        </w:tc>
        <w:tc>
          <w:tcPr>
            <w:tcW w:w="946" w:type="pct"/>
            <w:noWrap/>
            <w:tcMar>
              <w:top w:w="15" w:type="dxa"/>
              <w:left w:w="15" w:type="dxa"/>
              <w:bottom w:w="0" w:type="dxa"/>
              <w:right w:w="15" w:type="dxa"/>
            </w:tcMar>
            <w:vAlign w:val="center"/>
          </w:tcPr>
          <w:p w14:paraId="437EF83F" w14:textId="64DC12F7" w:rsidR="00E133B5" w:rsidRPr="001B1C3B" w:rsidRDefault="00A13C8C" w:rsidP="00E133B5">
            <w:pPr>
              <w:ind w:right="62"/>
              <w:jc w:val="right"/>
              <w:rPr>
                <w:rFonts w:eastAsia="Arial Unicode MS"/>
                <w:b/>
                <w:sz w:val="18"/>
                <w:szCs w:val="18"/>
                <w:lang w:val="tr-TR"/>
              </w:rPr>
            </w:pPr>
            <w:r w:rsidRPr="001B1C3B">
              <w:rPr>
                <w:b/>
                <w:color w:val="000000"/>
                <w:sz w:val="18"/>
                <w:szCs w:val="18"/>
                <w:lang w:val="tr-TR"/>
              </w:rPr>
              <w:t xml:space="preserve"> </w:t>
            </w:r>
            <w:r w:rsidR="00E133B5" w:rsidRPr="001B1C3B">
              <w:rPr>
                <w:b/>
                <w:color w:val="000000"/>
                <w:sz w:val="18"/>
                <w:szCs w:val="18"/>
                <w:lang w:val="tr-TR"/>
              </w:rPr>
              <w:t>-</w:t>
            </w:r>
            <w:r w:rsidRPr="001B1C3B">
              <w:rPr>
                <w:b/>
                <w:color w:val="000000"/>
                <w:sz w:val="18"/>
                <w:szCs w:val="18"/>
                <w:lang w:val="tr-TR"/>
              </w:rPr>
              <w:t xml:space="preserve">   </w:t>
            </w:r>
          </w:p>
        </w:tc>
        <w:tc>
          <w:tcPr>
            <w:tcW w:w="946" w:type="pct"/>
            <w:noWrap/>
            <w:tcMar>
              <w:top w:w="15" w:type="dxa"/>
              <w:left w:w="15" w:type="dxa"/>
              <w:bottom w:w="0" w:type="dxa"/>
              <w:right w:w="15" w:type="dxa"/>
            </w:tcMar>
            <w:vAlign w:val="center"/>
          </w:tcPr>
          <w:p w14:paraId="790658D6" w14:textId="5BAA8B9A" w:rsidR="00E133B5" w:rsidRPr="001B1C3B" w:rsidRDefault="00A13C8C" w:rsidP="00E133B5">
            <w:pPr>
              <w:ind w:right="62"/>
              <w:jc w:val="right"/>
              <w:rPr>
                <w:rFonts w:eastAsia="Arial Unicode MS"/>
                <w:b/>
                <w:sz w:val="18"/>
                <w:szCs w:val="18"/>
                <w:lang w:val="tr-TR"/>
              </w:rPr>
            </w:pPr>
            <w:r w:rsidRPr="001B1C3B">
              <w:rPr>
                <w:b/>
                <w:color w:val="000000"/>
                <w:sz w:val="18"/>
                <w:szCs w:val="18"/>
                <w:lang w:val="tr-TR"/>
              </w:rPr>
              <w:t xml:space="preserve"> </w:t>
            </w:r>
            <w:r w:rsidR="00E133B5" w:rsidRPr="001B1C3B">
              <w:rPr>
                <w:b/>
                <w:color w:val="000000"/>
                <w:sz w:val="18"/>
                <w:szCs w:val="18"/>
                <w:lang w:val="tr-TR"/>
              </w:rPr>
              <w:t>-</w:t>
            </w:r>
            <w:r w:rsidRPr="001B1C3B">
              <w:rPr>
                <w:b/>
                <w:color w:val="000000"/>
                <w:sz w:val="18"/>
                <w:szCs w:val="18"/>
                <w:lang w:val="tr-TR"/>
              </w:rPr>
              <w:t xml:space="preserve">   </w:t>
            </w:r>
          </w:p>
        </w:tc>
      </w:tr>
      <w:tr w:rsidR="00E133B5" w:rsidRPr="001B1C3B" w14:paraId="12DBCBAC" w14:textId="77777777" w:rsidTr="00440A42">
        <w:trPr>
          <w:trHeight w:hRule="exact" w:val="227"/>
        </w:trPr>
        <w:tc>
          <w:tcPr>
            <w:tcW w:w="2161" w:type="pct"/>
            <w:noWrap/>
            <w:tcMar>
              <w:top w:w="15" w:type="dxa"/>
              <w:left w:w="15" w:type="dxa"/>
              <w:bottom w:w="0" w:type="dxa"/>
              <w:right w:w="15" w:type="dxa"/>
            </w:tcMar>
            <w:vAlign w:val="center"/>
          </w:tcPr>
          <w:p w14:paraId="04A541B9" w14:textId="67307B8C" w:rsidR="00E133B5" w:rsidRPr="001B1C3B" w:rsidRDefault="00E133B5" w:rsidP="00E133B5">
            <w:pPr>
              <w:spacing w:line="180" w:lineRule="exact"/>
              <w:ind w:left="360" w:right="-2"/>
              <w:jc w:val="both"/>
              <w:rPr>
                <w:sz w:val="18"/>
                <w:szCs w:val="18"/>
                <w:lang w:val="tr-TR"/>
              </w:rPr>
            </w:pPr>
            <w:r w:rsidRPr="001B1C3B">
              <w:rPr>
                <w:sz w:val="18"/>
                <w:szCs w:val="18"/>
                <w:lang w:val="tr-TR"/>
              </w:rPr>
              <w:t>İhtiyaç</w:t>
            </w:r>
            <w:r w:rsidR="00A13C8C" w:rsidRPr="001B1C3B">
              <w:rPr>
                <w:sz w:val="18"/>
                <w:szCs w:val="18"/>
                <w:lang w:val="tr-TR"/>
              </w:rPr>
              <w:t xml:space="preserve"> </w:t>
            </w:r>
            <w:r w:rsidRPr="001B1C3B">
              <w:rPr>
                <w:sz w:val="18"/>
                <w:szCs w:val="18"/>
                <w:lang w:val="tr-TR"/>
              </w:rPr>
              <w:t>Kredileri</w:t>
            </w:r>
          </w:p>
        </w:tc>
        <w:tc>
          <w:tcPr>
            <w:tcW w:w="946" w:type="pct"/>
            <w:noWrap/>
            <w:tcMar>
              <w:top w:w="15" w:type="dxa"/>
              <w:left w:w="15" w:type="dxa"/>
              <w:bottom w:w="0" w:type="dxa"/>
              <w:right w:w="15" w:type="dxa"/>
            </w:tcMar>
            <w:vAlign w:val="center"/>
          </w:tcPr>
          <w:p w14:paraId="52D6FAC5" w14:textId="50634F7A" w:rsidR="00E133B5" w:rsidRPr="001B1C3B" w:rsidRDefault="00A13C8C" w:rsidP="00E133B5">
            <w:pPr>
              <w:ind w:right="62"/>
              <w:jc w:val="right"/>
              <w:rPr>
                <w:rFonts w:eastAsia="Arial Unicode MS"/>
                <w:b/>
                <w:sz w:val="18"/>
                <w:szCs w:val="18"/>
                <w:lang w:val="tr-TR"/>
              </w:rPr>
            </w:pPr>
            <w:r w:rsidRPr="001B1C3B">
              <w:rPr>
                <w:b/>
                <w:color w:val="000000"/>
                <w:sz w:val="18"/>
                <w:szCs w:val="18"/>
                <w:lang w:val="tr-TR"/>
              </w:rPr>
              <w:t xml:space="preserve"> </w:t>
            </w:r>
            <w:r w:rsidR="00E133B5" w:rsidRPr="001B1C3B">
              <w:rPr>
                <w:b/>
                <w:color w:val="000000"/>
                <w:sz w:val="18"/>
                <w:szCs w:val="18"/>
                <w:lang w:val="tr-TR"/>
              </w:rPr>
              <w:t>-</w:t>
            </w:r>
            <w:r w:rsidRPr="001B1C3B">
              <w:rPr>
                <w:b/>
                <w:color w:val="000000"/>
                <w:sz w:val="18"/>
                <w:szCs w:val="18"/>
                <w:lang w:val="tr-TR"/>
              </w:rPr>
              <w:t xml:space="preserve">   </w:t>
            </w:r>
          </w:p>
        </w:tc>
        <w:tc>
          <w:tcPr>
            <w:tcW w:w="946" w:type="pct"/>
            <w:noWrap/>
            <w:tcMar>
              <w:top w:w="15" w:type="dxa"/>
              <w:left w:w="15" w:type="dxa"/>
              <w:bottom w:w="0" w:type="dxa"/>
              <w:right w:w="15" w:type="dxa"/>
            </w:tcMar>
            <w:vAlign w:val="center"/>
          </w:tcPr>
          <w:p w14:paraId="1C5F49FC" w14:textId="49FDC695" w:rsidR="00E133B5" w:rsidRPr="001B1C3B" w:rsidRDefault="00A13C8C" w:rsidP="00E133B5">
            <w:pPr>
              <w:ind w:right="62"/>
              <w:jc w:val="right"/>
              <w:rPr>
                <w:rFonts w:eastAsia="Arial Unicode MS"/>
                <w:sz w:val="18"/>
                <w:szCs w:val="18"/>
                <w:lang w:val="tr-TR"/>
              </w:rPr>
            </w:pPr>
            <w:r w:rsidRPr="001B1C3B">
              <w:rPr>
                <w:color w:val="000000"/>
                <w:sz w:val="18"/>
                <w:szCs w:val="18"/>
                <w:lang w:val="tr-TR"/>
              </w:rPr>
              <w:t xml:space="preserve"> </w:t>
            </w:r>
            <w:r w:rsidR="00E133B5" w:rsidRPr="001B1C3B">
              <w:rPr>
                <w:color w:val="000000"/>
                <w:sz w:val="18"/>
                <w:szCs w:val="18"/>
                <w:lang w:val="tr-TR"/>
              </w:rPr>
              <w:t>842</w:t>
            </w:r>
            <w:r w:rsidRPr="001B1C3B">
              <w:rPr>
                <w:color w:val="000000"/>
                <w:sz w:val="18"/>
                <w:szCs w:val="18"/>
                <w:lang w:val="tr-TR"/>
              </w:rPr>
              <w:t xml:space="preserve"> </w:t>
            </w:r>
          </w:p>
        </w:tc>
        <w:tc>
          <w:tcPr>
            <w:tcW w:w="946" w:type="pct"/>
            <w:noWrap/>
            <w:tcMar>
              <w:top w:w="15" w:type="dxa"/>
              <w:left w:w="15" w:type="dxa"/>
              <w:bottom w:w="0" w:type="dxa"/>
              <w:right w:w="15" w:type="dxa"/>
            </w:tcMar>
            <w:vAlign w:val="center"/>
          </w:tcPr>
          <w:p w14:paraId="0EA60A0A" w14:textId="333130C1" w:rsidR="00E133B5" w:rsidRPr="001B1C3B" w:rsidRDefault="00A13C8C" w:rsidP="00E133B5">
            <w:pPr>
              <w:ind w:right="62"/>
              <w:jc w:val="right"/>
              <w:rPr>
                <w:rFonts w:eastAsia="Arial Unicode MS"/>
                <w:sz w:val="18"/>
                <w:szCs w:val="18"/>
                <w:lang w:val="tr-TR"/>
              </w:rPr>
            </w:pPr>
            <w:r w:rsidRPr="001B1C3B">
              <w:rPr>
                <w:color w:val="000000"/>
                <w:sz w:val="18"/>
                <w:szCs w:val="18"/>
                <w:lang w:val="tr-TR"/>
              </w:rPr>
              <w:t xml:space="preserve"> </w:t>
            </w:r>
            <w:r w:rsidR="00E133B5" w:rsidRPr="001B1C3B">
              <w:rPr>
                <w:color w:val="000000"/>
                <w:sz w:val="18"/>
                <w:szCs w:val="18"/>
                <w:lang w:val="tr-TR"/>
              </w:rPr>
              <w:t>842</w:t>
            </w:r>
            <w:r w:rsidRPr="001B1C3B">
              <w:rPr>
                <w:color w:val="000000"/>
                <w:sz w:val="18"/>
                <w:szCs w:val="18"/>
                <w:lang w:val="tr-TR"/>
              </w:rPr>
              <w:t xml:space="preserve"> </w:t>
            </w:r>
          </w:p>
        </w:tc>
      </w:tr>
      <w:tr w:rsidR="00E133B5" w:rsidRPr="001B1C3B" w14:paraId="1613E1B8" w14:textId="77777777" w:rsidTr="00440A42">
        <w:trPr>
          <w:trHeight w:hRule="exact" w:val="227"/>
        </w:trPr>
        <w:tc>
          <w:tcPr>
            <w:tcW w:w="2161" w:type="pct"/>
            <w:noWrap/>
            <w:tcMar>
              <w:top w:w="15" w:type="dxa"/>
              <w:left w:w="15" w:type="dxa"/>
              <w:bottom w:w="0" w:type="dxa"/>
              <w:right w:w="15" w:type="dxa"/>
            </w:tcMar>
            <w:vAlign w:val="center"/>
          </w:tcPr>
          <w:p w14:paraId="15213524" w14:textId="77777777" w:rsidR="00E133B5" w:rsidRPr="001B1C3B" w:rsidRDefault="00E133B5" w:rsidP="00E133B5">
            <w:pPr>
              <w:spacing w:line="180" w:lineRule="exact"/>
              <w:ind w:left="360" w:right="-2"/>
              <w:jc w:val="both"/>
              <w:rPr>
                <w:sz w:val="18"/>
                <w:szCs w:val="18"/>
                <w:lang w:val="tr-TR"/>
              </w:rPr>
            </w:pPr>
            <w:r w:rsidRPr="001B1C3B">
              <w:rPr>
                <w:sz w:val="18"/>
                <w:szCs w:val="18"/>
                <w:lang w:val="tr-TR"/>
              </w:rPr>
              <w:t>Diğer</w:t>
            </w:r>
          </w:p>
        </w:tc>
        <w:tc>
          <w:tcPr>
            <w:tcW w:w="946" w:type="pct"/>
            <w:noWrap/>
            <w:tcMar>
              <w:top w:w="15" w:type="dxa"/>
              <w:left w:w="15" w:type="dxa"/>
              <w:bottom w:w="0" w:type="dxa"/>
              <w:right w:w="15" w:type="dxa"/>
            </w:tcMar>
            <w:vAlign w:val="center"/>
          </w:tcPr>
          <w:p w14:paraId="36006DA3" w14:textId="5A49F19F" w:rsidR="00E133B5" w:rsidRPr="001B1C3B" w:rsidRDefault="00A13C8C" w:rsidP="00E133B5">
            <w:pPr>
              <w:ind w:right="62"/>
              <w:jc w:val="right"/>
              <w:rPr>
                <w:rFonts w:eastAsia="Arial Unicode MS"/>
                <w:b/>
                <w:sz w:val="18"/>
                <w:szCs w:val="18"/>
                <w:lang w:val="tr-TR"/>
              </w:rPr>
            </w:pPr>
            <w:r w:rsidRPr="001B1C3B">
              <w:rPr>
                <w:b/>
                <w:color w:val="000000"/>
                <w:sz w:val="18"/>
                <w:szCs w:val="18"/>
                <w:lang w:val="tr-TR"/>
              </w:rPr>
              <w:t xml:space="preserve"> </w:t>
            </w:r>
            <w:r w:rsidR="00E133B5" w:rsidRPr="001B1C3B">
              <w:rPr>
                <w:b/>
                <w:color w:val="000000"/>
                <w:sz w:val="18"/>
                <w:szCs w:val="18"/>
                <w:lang w:val="tr-TR"/>
              </w:rPr>
              <w:t>-</w:t>
            </w:r>
            <w:r w:rsidRPr="001B1C3B">
              <w:rPr>
                <w:b/>
                <w:color w:val="000000"/>
                <w:sz w:val="18"/>
                <w:szCs w:val="18"/>
                <w:lang w:val="tr-TR"/>
              </w:rPr>
              <w:t xml:space="preserve">   </w:t>
            </w:r>
          </w:p>
        </w:tc>
        <w:tc>
          <w:tcPr>
            <w:tcW w:w="946" w:type="pct"/>
            <w:noWrap/>
            <w:tcMar>
              <w:top w:w="15" w:type="dxa"/>
              <w:left w:w="15" w:type="dxa"/>
              <w:bottom w:w="0" w:type="dxa"/>
              <w:right w:w="15" w:type="dxa"/>
            </w:tcMar>
            <w:vAlign w:val="center"/>
          </w:tcPr>
          <w:p w14:paraId="497ACB99" w14:textId="3A4E6CA9" w:rsidR="00E133B5" w:rsidRPr="001B1C3B" w:rsidRDefault="00A13C8C" w:rsidP="00E133B5">
            <w:pPr>
              <w:ind w:right="62"/>
              <w:jc w:val="right"/>
              <w:rPr>
                <w:rFonts w:eastAsia="Arial Unicode MS"/>
                <w:b/>
                <w:sz w:val="18"/>
                <w:szCs w:val="18"/>
                <w:lang w:val="tr-TR"/>
              </w:rPr>
            </w:pPr>
            <w:r w:rsidRPr="001B1C3B">
              <w:rPr>
                <w:b/>
                <w:color w:val="000000"/>
                <w:sz w:val="18"/>
                <w:szCs w:val="18"/>
                <w:lang w:val="tr-TR"/>
              </w:rPr>
              <w:t xml:space="preserve"> </w:t>
            </w:r>
            <w:r w:rsidR="00E133B5" w:rsidRPr="001B1C3B">
              <w:rPr>
                <w:b/>
                <w:color w:val="000000"/>
                <w:sz w:val="18"/>
                <w:szCs w:val="18"/>
                <w:lang w:val="tr-TR"/>
              </w:rPr>
              <w:t>-</w:t>
            </w:r>
            <w:r w:rsidRPr="001B1C3B">
              <w:rPr>
                <w:b/>
                <w:color w:val="000000"/>
                <w:sz w:val="18"/>
                <w:szCs w:val="18"/>
                <w:lang w:val="tr-TR"/>
              </w:rPr>
              <w:t xml:space="preserve">   </w:t>
            </w:r>
          </w:p>
        </w:tc>
        <w:tc>
          <w:tcPr>
            <w:tcW w:w="946" w:type="pct"/>
            <w:noWrap/>
            <w:tcMar>
              <w:top w:w="15" w:type="dxa"/>
              <w:left w:w="15" w:type="dxa"/>
              <w:bottom w:w="0" w:type="dxa"/>
              <w:right w:w="15" w:type="dxa"/>
            </w:tcMar>
            <w:vAlign w:val="center"/>
          </w:tcPr>
          <w:p w14:paraId="06E18E11" w14:textId="7AB5294D" w:rsidR="00E133B5" w:rsidRPr="001B1C3B" w:rsidRDefault="00A13C8C" w:rsidP="00E133B5">
            <w:pPr>
              <w:ind w:right="62"/>
              <w:jc w:val="right"/>
              <w:rPr>
                <w:rFonts w:eastAsia="Arial Unicode MS"/>
                <w:b/>
                <w:sz w:val="18"/>
                <w:szCs w:val="18"/>
                <w:lang w:val="tr-TR"/>
              </w:rPr>
            </w:pPr>
            <w:r w:rsidRPr="001B1C3B">
              <w:rPr>
                <w:b/>
                <w:color w:val="000000"/>
                <w:sz w:val="18"/>
                <w:szCs w:val="18"/>
                <w:lang w:val="tr-TR"/>
              </w:rPr>
              <w:t xml:space="preserve"> </w:t>
            </w:r>
            <w:r w:rsidR="00E133B5" w:rsidRPr="001B1C3B">
              <w:rPr>
                <w:b/>
                <w:color w:val="000000"/>
                <w:sz w:val="18"/>
                <w:szCs w:val="18"/>
                <w:lang w:val="tr-TR"/>
              </w:rPr>
              <w:t>-</w:t>
            </w:r>
            <w:r w:rsidRPr="001B1C3B">
              <w:rPr>
                <w:b/>
                <w:color w:val="000000"/>
                <w:sz w:val="18"/>
                <w:szCs w:val="18"/>
                <w:lang w:val="tr-TR"/>
              </w:rPr>
              <w:t xml:space="preserve">   </w:t>
            </w:r>
          </w:p>
        </w:tc>
      </w:tr>
      <w:tr w:rsidR="00E133B5" w:rsidRPr="001B1C3B" w14:paraId="0571788D" w14:textId="77777777" w:rsidTr="00440A42">
        <w:trPr>
          <w:trHeight w:hRule="exact" w:val="227"/>
        </w:trPr>
        <w:tc>
          <w:tcPr>
            <w:tcW w:w="2161" w:type="pct"/>
            <w:noWrap/>
            <w:tcMar>
              <w:top w:w="15" w:type="dxa"/>
              <w:left w:w="15" w:type="dxa"/>
              <w:bottom w:w="0" w:type="dxa"/>
              <w:right w:w="15" w:type="dxa"/>
            </w:tcMar>
            <w:vAlign w:val="center"/>
          </w:tcPr>
          <w:p w14:paraId="13C70485" w14:textId="76704715" w:rsidR="00E133B5" w:rsidRPr="001B1C3B" w:rsidRDefault="00E133B5" w:rsidP="00E133B5">
            <w:pPr>
              <w:spacing w:line="180" w:lineRule="exact"/>
              <w:ind w:right="-2"/>
              <w:jc w:val="both"/>
              <w:rPr>
                <w:b/>
                <w:sz w:val="18"/>
                <w:szCs w:val="18"/>
                <w:lang w:val="tr-TR"/>
              </w:rPr>
            </w:pPr>
            <w:r w:rsidRPr="001B1C3B">
              <w:rPr>
                <w:b/>
                <w:sz w:val="18"/>
                <w:szCs w:val="18"/>
                <w:lang w:val="tr-TR"/>
              </w:rPr>
              <w:t>Taksitli</w:t>
            </w:r>
            <w:r w:rsidR="00A13C8C" w:rsidRPr="001B1C3B">
              <w:rPr>
                <w:b/>
                <w:sz w:val="18"/>
                <w:szCs w:val="18"/>
                <w:lang w:val="tr-TR"/>
              </w:rPr>
              <w:t xml:space="preserve"> </w:t>
            </w:r>
            <w:r w:rsidRPr="001B1C3B">
              <w:rPr>
                <w:b/>
                <w:sz w:val="18"/>
                <w:szCs w:val="18"/>
                <w:lang w:val="tr-TR"/>
              </w:rPr>
              <w:t>Ticari</w:t>
            </w:r>
            <w:r w:rsidR="00A13C8C" w:rsidRPr="001B1C3B">
              <w:rPr>
                <w:b/>
                <w:sz w:val="18"/>
                <w:szCs w:val="18"/>
                <w:lang w:val="tr-TR"/>
              </w:rPr>
              <w:t xml:space="preserve"> </w:t>
            </w:r>
            <w:r w:rsidRPr="001B1C3B">
              <w:rPr>
                <w:b/>
                <w:sz w:val="18"/>
                <w:szCs w:val="18"/>
                <w:lang w:val="tr-TR"/>
              </w:rPr>
              <w:t>Krediler-YP</w:t>
            </w:r>
          </w:p>
        </w:tc>
        <w:tc>
          <w:tcPr>
            <w:tcW w:w="946" w:type="pct"/>
            <w:noWrap/>
            <w:tcMar>
              <w:top w:w="15" w:type="dxa"/>
              <w:left w:w="15" w:type="dxa"/>
              <w:bottom w:w="0" w:type="dxa"/>
              <w:right w:w="15" w:type="dxa"/>
            </w:tcMar>
            <w:vAlign w:val="center"/>
          </w:tcPr>
          <w:p w14:paraId="55053064" w14:textId="7C836A52" w:rsidR="00E133B5" w:rsidRPr="001B1C3B" w:rsidRDefault="00A13C8C" w:rsidP="00E133B5">
            <w:pPr>
              <w:ind w:right="62"/>
              <w:jc w:val="right"/>
              <w:rPr>
                <w:rFonts w:eastAsia="Arial Unicode MS"/>
                <w:b/>
                <w:sz w:val="18"/>
                <w:szCs w:val="18"/>
                <w:lang w:val="tr-TR"/>
              </w:rPr>
            </w:pPr>
            <w:r w:rsidRPr="001B1C3B">
              <w:rPr>
                <w:b/>
                <w:color w:val="000000"/>
                <w:sz w:val="18"/>
                <w:szCs w:val="18"/>
                <w:lang w:val="tr-TR"/>
              </w:rPr>
              <w:t xml:space="preserve"> </w:t>
            </w:r>
            <w:r w:rsidR="00E133B5" w:rsidRPr="001B1C3B">
              <w:rPr>
                <w:b/>
                <w:color w:val="000000"/>
                <w:sz w:val="18"/>
                <w:szCs w:val="18"/>
                <w:lang w:val="tr-TR"/>
              </w:rPr>
              <w:t>20,434,525</w:t>
            </w:r>
            <w:r w:rsidRPr="001B1C3B">
              <w:rPr>
                <w:b/>
                <w:color w:val="000000"/>
                <w:sz w:val="18"/>
                <w:szCs w:val="18"/>
                <w:lang w:val="tr-TR"/>
              </w:rPr>
              <w:t xml:space="preserve"> </w:t>
            </w:r>
          </w:p>
        </w:tc>
        <w:tc>
          <w:tcPr>
            <w:tcW w:w="946" w:type="pct"/>
            <w:noWrap/>
            <w:tcMar>
              <w:top w:w="15" w:type="dxa"/>
              <w:left w:w="15" w:type="dxa"/>
              <w:bottom w:w="0" w:type="dxa"/>
              <w:right w:w="15" w:type="dxa"/>
            </w:tcMar>
            <w:vAlign w:val="center"/>
          </w:tcPr>
          <w:p w14:paraId="431E5082" w14:textId="16F9B846" w:rsidR="00E133B5" w:rsidRPr="001B1C3B" w:rsidRDefault="00A13C8C" w:rsidP="00E133B5">
            <w:pPr>
              <w:ind w:right="62"/>
              <w:jc w:val="right"/>
              <w:rPr>
                <w:rFonts w:eastAsia="Arial Unicode MS"/>
                <w:b/>
                <w:sz w:val="18"/>
                <w:szCs w:val="18"/>
                <w:lang w:val="tr-TR"/>
              </w:rPr>
            </w:pPr>
            <w:r w:rsidRPr="001B1C3B">
              <w:rPr>
                <w:b/>
                <w:color w:val="000000"/>
                <w:sz w:val="18"/>
                <w:szCs w:val="18"/>
                <w:lang w:val="tr-TR"/>
              </w:rPr>
              <w:t xml:space="preserve"> </w:t>
            </w:r>
            <w:r w:rsidR="00E133B5" w:rsidRPr="001B1C3B">
              <w:rPr>
                <w:b/>
                <w:color w:val="000000"/>
                <w:sz w:val="18"/>
                <w:szCs w:val="18"/>
                <w:lang w:val="tr-TR"/>
              </w:rPr>
              <w:t>28,639,320</w:t>
            </w:r>
            <w:r w:rsidRPr="001B1C3B">
              <w:rPr>
                <w:b/>
                <w:color w:val="000000"/>
                <w:sz w:val="18"/>
                <w:szCs w:val="18"/>
                <w:lang w:val="tr-TR"/>
              </w:rPr>
              <w:t xml:space="preserve"> </w:t>
            </w:r>
          </w:p>
        </w:tc>
        <w:tc>
          <w:tcPr>
            <w:tcW w:w="946" w:type="pct"/>
            <w:noWrap/>
            <w:tcMar>
              <w:top w:w="15" w:type="dxa"/>
              <w:left w:w="15" w:type="dxa"/>
              <w:bottom w:w="0" w:type="dxa"/>
              <w:right w:w="15" w:type="dxa"/>
            </w:tcMar>
            <w:vAlign w:val="center"/>
          </w:tcPr>
          <w:p w14:paraId="7D035F71" w14:textId="670ADF48" w:rsidR="00E133B5" w:rsidRPr="001B1C3B" w:rsidRDefault="00A13C8C" w:rsidP="00E133B5">
            <w:pPr>
              <w:ind w:right="62"/>
              <w:jc w:val="right"/>
              <w:rPr>
                <w:rFonts w:eastAsia="Arial Unicode MS"/>
                <w:b/>
                <w:sz w:val="18"/>
                <w:szCs w:val="18"/>
                <w:lang w:val="tr-TR"/>
              </w:rPr>
            </w:pPr>
            <w:r w:rsidRPr="001B1C3B">
              <w:rPr>
                <w:b/>
                <w:color w:val="000000"/>
                <w:sz w:val="18"/>
                <w:szCs w:val="18"/>
                <w:lang w:val="tr-TR"/>
              </w:rPr>
              <w:t xml:space="preserve"> </w:t>
            </w:r>
            <w:r w:rsidR="00E133B5" w:rsidRPr="001B1C3B">
              <w:rPr>
                <w:b/>
                <w:color w:val="000000"/>
                <w:sz w:val="18"/>
                <w:szCs w:val="18"/>
                <w:lang w:val="tr-TR"/>
              </w:rPr>
              <w:t>49,073,845</w:t>
            </w:r>
            <w:r w:rsidRPr="001B1C3B">
              <w:rPr>
                <w:b/>
                <w:color w:val="000000"/>
                <w:sz w:val="18"/>
                <w:szCs w:val="18"/>
                <w:lang w:val="tr-TR"/>
              </w:rPr>
              <w:t xml:space="preserve"> </w:t>
            </w:r>
          </w:p>
        </w:tc>
      </w:tr>
      <w:tr w:rsidR="00E133B5" w:rsidRPr="001B1C3B" w14:paraId="0534167A" w14:textId="77777777" w:rsidTr="00440A42">
        <w:trPr>
          <w:trHeight w:hRule="exact" w:val="227"/>
        </w:trPr>
        <w:tc>
          <w:tcPr>
            <w:tcW w:w="2161" w:type="pct"/>
            <w:noWrap/>
            <w:tcMar>
              <w:top w:w="15" w:type="dxa"/>
              <w:left w:w="15" w:type="dxa"/>
              <w:bottom w:w="0" w:type="dxa"/>
              <w:right w:w="15" w:type="dxa"/>
            </w:tcMar>
            <w:vAlign w:val="center"/>
          </w:tcPr>
          <w:p w14:paraId="6D2A6E7F" w14:textId="2E9DFF0A" w:rsidR="00E133B5" w:rsidRPr="001B1C3B" w:rsidRDefault="00E133B5" w:rsidP="007477EA">
            <w:pPr>
              <w:spacing w:line="180" w:lineRule="exact"/>
              <w:ind w:left="360" w:right="-2"/>
              <w:jc w:val="both"/>
              <w:rPr>
                <w:sz w:val="18"/>
                <w:szCs w:val="18"/>
                <w:lang w:val="tr-TR"/>
              </w:rPr>
            </w:pPr>
            <w:r w:rsidRPr="001B1C3B">
              <w:rPr>
                <w:sz w:val="18"/>
                <w:szCs w:val="18"/>
                <w:lang w:val="tr-TR"/>
              </w:rPr>
              <w:t>İş</w:t>
            </w:r>
            <w:r w:rsidR="007477EA" w:rsidRPr="001B1C3B">
              <w:rPr>
                <w:sz w:val="18"/>
                <w:szCs w:val="18"/>
                <w:lang w:val="tr-TR"/>
              </w:rPr>
              <w:t xml:space="preserve"> Y</w:t>
            </w:r>
            <w:r w:rsidRPr="001B1C3B">
              <w:rPr>
                <w:sz w:val="18"/>
                <w:szCs w:val="18"/>
                <w:lang w:val="tr-TR"/>
              </w:rPr>
              <w:t>eri</w:t>
            </w:r>
            <w:r w:rsidR="00A13C8C" w:rsidRPr="001B1C3B">
              <w:rPr>
                <w:sz w:val="18"/>
                <w:szCs w:val="18"/>
                <w:lang w:val="tr-TR"/>
              </w:rPr>
              <w:t xml:space="preserve"> </w:t>
            </w:r>
            <w:r w:rsidRPr="001B1C3B">
              <w:rPr>
                <w:sz w:val="18"/>
                <w:szCs w:val="18"/>
                <w:lang w:val="tr-TR"/>
              </w:rPr>
              <w:t>Kredileri</w:t>
            </w:r>
          </w:p>
        </w:tc>
        <w:tc>
          <w:tcPr>
            <w:tcW w:w="946" w:type="pct"/>
            <w:noWrap/>
            <w:tcMar>
              <w:top w:w="15" w:type="dxa"/>
              <w:left w:w="15" w:type="dxa"/>
              <w:bottom w:w="0" w:type="dxa"/>
              <w:right w:w="15" w:type="dxa"/>
            </w:tcMar>
            <w:vAlign w:val="center"/>
          </w:tcPr>
          <w:p w14:paraId="0FDDDD99" w14:textId="4F9242B8" w:rsidR="00E133B5" w:rsidRPr="001B1C3B" w:rsidRDefault="00A13C8C" w:rsidP="00E133B5">
            <w:pPr>
              <w:ind w:right="62"/>
              <w:jc w:val="right"/>
              <w:rPr>
                <w:rFonts w:eastAsia="Arial Unicode MS"/>
                <w:b/>
                <w:sz w:val="18"/>
                <w:szCs w:val="18"/>
                <w:lang w:val="tr-TR"/>
              </w:rPr>
            </w:pPr>
            <w:r w:rsidRPr="001B1C3B">
              <w:rPr>
                <w:b/>
                <w:color w:val="000000"/>
                <w:sz w:val="18"/>
                <w:szCs w:val="18"/>
                <w:lang w:val="tr-TR"/>
              </w:rPr>
              <w:t xml:space="preserve"> </w:t>
            </w:r>
            <w:r w:rsidR="00E133B5" w:rsidRPr="001B1C3B">
              <w:rPr>
                <w:b/>
                <w:color w:val="000000"/>
                <w:sz w:val="18"/>
                <w:szCs w:val="18"/>
                <w:lang w:val="tr-TR"/>
              </w:rPr>
              <w:t>-</w:t>
            </w:r>
            <w:r w:rsidRPr="001B1C3B">
              <w:rPr>
                <w:b/>
                <w:color w:val="000000"/>
                <w:sz w:val="18"/>
                <w:szCs w:val="18"/>
                <w:lang w:val="tr-TR"/>
              </w:rPr>
              <w:t xml:space="preserve">   </w:t>
            </w:r>
          </w:p>
        </w:tc>
        <w:tc>
          <w:tcPr>
            <w:tcW w:w="946" w:type="pct"/>
            <w:noWrap/>
            <w:tcMar>
              <w:top w:w="15" w:type="dxa"/>
              <w:left w:w="15" w:type="dxa"/>
              <w:bottom w:w="0" w:type="dxa"/>
              <w:right w:w="15" w:type="dxa"/>
            </w:tcMar>
            <w:vAlign w:val="center"/>
          </w:tcPr>
          <w:p w14:paraId="4D8AF9F1" w14:textId="551E1431" w:rsidR="00E133B5" w:rsidRPr="001B1C3B" w:rsidRDefault="00A13C8C" w:rsidP="00E133B5">
            <w:pPr>
              <w:ind w:right="62"/>
              <w:jc w:val="right"/>
              <w:rPr>
                <w:rFonts w:eastAsia="Arial Unicode MS"/>
                <w:b/>
                <w:sz w:val="18"/>
                <w:szCs w:val="18"/>
                <w:lang w:val="tr-TR"/>
              </w:rPr>
            </w:pPr>
            <w:r w:rsidRPr="001B1C3B">
              <w:rPr>
                <w:b/>
                <w:color w:val="000000"/>
                <w:sz w:val="18"/>
                <w:szCs w:val="18"/>
                <w:lang w:val="tr-TR"/>
              </w:rPr>
              <w:t xml:space="preserve"> </w:t>
            </w:r>
            <w:r w:rsidR="00E133B5" w:rsidRPr="001B1C3B">
              <w:rPr>
                <w:b/>
                <w:color w:val="000000"/>
                <w:sz w:val="18"/>
                <w:szCs w:val="18"/>
                <w:lang w:val="tr-TR"/>
              </w:rPr>
              <w:t>-</w:t>
            </w:r>
            <w:r w:rsidRPr="001B1C3B">
              <w:rPr>
                <w:b/>
                <w:color w:val="000000"/>
                <w:sz w:val="18"/>
                <w:szCs w:val="18"/>
                <w:lang w:val="tr-TR"/>
              </w:rPr>
              <w:t xml:space="preserve">   </w:t>
            </w:r>
          </w:p>
        </w:tc>
        <w:tc>
          <w:tcPr>
            <w:tcW w:w="946" w:type="pct"/>
            <w:noWrap/>
            <w:tcMar>
              <w:top w:w="15" w:type="dxa"/>
              <w:left w:w="15" w:type="dxa"/>
              <w:bottom w:w="0" w:type="dxa"/>
              <w:right w:w="15" w:type="dxa"/>
            </w:tcMar>
            <w:vAlign w:val="center"/>
          </w:tcPr>
          <w:p w14:paraId="67A377B4" w14:textId="4CC4DAAB" w:rsidR="00E133B5" w:rsidRPr="001B1C3B" w:rsidRDefault="00A13C8C" w:rsidP="00E133B5">
            <w:pPr>
              <w:ind w:right="62"/>
              <w:jc w:val="right"/>
              <w:rPr>
                <w:rFonts w:eastAsia="Arial Unicode MS"/>
                <w:b/>
                <w:sz w:val="18"/>
                <w:szCs w:val="18"/>
                <w:lang w:val="tr-TR"/>
              </w:rPr>
            </w:pPr>
            <w:r w:rsidRPr="001B1C3B">
              <w:rPr>
                <w:b/>
                <w:color w:val="000000"/>
                <w:sz w:val="18"/>
                <w:szCs w:val="18"/>
                <w:lang w:val="tr-TR"/>
              </w:rPr>
              <w:t xml:space="preserve"> </w:t>
            </w:r>
            <w:r w:rsidR="00E133B5" w:rsidRPr="001B1C3B">
              <w:rPr>
                <w:b/>
                <w:color w:val="000000"/>
                <w:sz w:val="18"/>
                <w:szCs w:val="18"/>
                <w:lang w:val="tr-TR"/>
              </w:rPr>
              <w:t>-</w:t>
            </w:r>
            <w:r w:rsidRPr="001B1C3B">
              <w:rPr>
                <w:b/>
                <w:color w:val="000000"/>
                <w:sz w:val="18"/>
                <w:szCs w:val="18"/>
                <w:lang w:val="tr-TR"/>
              </w:rPr>
              <w:t xml:space="preserve">   </w:t>
            </w:r>
          </w:p>
        </w:tc>
      </w:tr>
      <w:tr w:rsidR="00E133B5" w:rsidRPr="001B1C3B" w14:paraId="2C0B40D5" w14:textId="77777777" w:rsidTr="00440A42">
        <w:trPr>
          <w:trHeight w:hRule="exact" w:val="227"/>
        </w:trPr>
        <w:tc>
          <w:tcPr>
            <w:tcW w:w="2161" w:type="pct"/>
            <w:noWrap/>
            <w:tcMar>
              <w:top w:w="15" w:type="dxa"/>
              <w:left w:w="15" w:type="dxa"/>
              <w:bottom w:w="0" w:type="dxa"/>
              <w:right w:w="15" w:type="dxa"/>
            </w:tcMar>
            <w:vAlign w:val="center"/>
          </w:tcPr>
          <w:p w14:paraId="3A4EF0E1" w14:textId="71EA53C8" w:rsidR="00E133B5" w:rsidRPr="001B1C3B" w:rsidRDefault="00E133B5" w:rsidP="00E133B5">
            <w:pPr>
              <w:spacing w:line="180" w:lineRule="exact"/>
              <w:ind w:left="360" w:right="-2"/>
              <w:jc w:val="both"/>
              <w:rPr>
                <w:sz w:val="18"/>
                <w:szCs w:val="18"/>
                <w:lang w:val="tr-TR"/>
              </w:rPr>
            </w:pPr>
            <w:r w:rsidRPr="001B1C3B">
              <w:rPr>
                <w:sz w:val="18"/>
                <w:szCs w:val="18"/>
                <w:lang w:val="tr-TR"/>
              </w:rPr>
              <w:t>Taşıt</w:t>
            </w:r>
            <w:r w:rsidR="00A13C8C" w:rsidRPr="001B1C3B">
              <w:rPr>
                <w:sz w:val="18"/>
                <w:szCs w:val="18"/>
                <w:lang w:val="tr-TR"/>
              </w:rPr>
              <w:t xml:space="preserve"> </w:t>
            </w:r>
            <w:r w:rsidRPr="001B1C3B">
              <w:rPr>
                <w:sz w:val="18"/>
                <w:szCs w:val="18"/>
                <w:lang w:val="tr-TR"/>
              </w:rPr>
              <w:t>Kredileri</w:t>
            </w:r>
          </w:p>
        </w:tc>
        <w:tc>
          <w:tcPr>
            <w:tcW w:w="946" w:type="pct"/>
            <w:noWrap/>
            <w:tcMar>
              <w:top w:w="15" w:type="dxa"/>
              <w:left w:w="15" w:type="dxa"/>
              <w:bottom w:w="0" w:type="dxa"/>
              <w:right w:w="15" w:type="dxa"/>
            </w:tcMar>
            <w:vAlign w:val="center"/>
          </w:tcPr>
          <w:p w14:paraId="017BC82D" w14:textId="382FDDC1" w:rsidR="00E133B5" w:rsidRPr="001B1C3B" w:rsidRDefault="00A13C8C" w:rsidP="00E133B5">
            <w:pPr>
              <w:ind w:right="62"/>
              <w:jc w:val="right"/>
              <w:rPr>
                <w:rFonts w:eastAsia="Arial Unicode MS"/>
                <w:sz w:val="18"/>
                <w:szCs w:val="18"/>
                <w:lang w:val="tr-TR"/>
              </w:rPr>
            </w:pPr>
            <w:r w:rsidRPr="001B1C3B">
              <w:rPr>
                <w:color w:val="000000"/>
                <w:sz w:val="18"/>
                <w:szCs w:val="18"/>
                <w:lang w:val="tr-TR"/>
              </w:rPr>
              <w:t xml:space="preserve"> </w:t>
            </w:r>
            <w:r w:rsidR="00E133B5" w:rsidRPr="001B1C3B">
              <w:rPr>
                <w:color w:val="000000"/>
                <w:sz w:val="18"/>
                <w:szCs w:val="18"/>
                <w:lang w:val="tr-TR"/>
              </w:rPr>
              <w:t>33,545</w:t>
            </w:r>
            <w:r w:rsidRPr="001B1C3B">
              <w:rPr>
                <w:color w:val="000000"/>
                <w:sz w:val="18"/>
                <w:szCs w:val="18"/>
                <w:lang w:val="tr-TR"/>
              </w:rPr>
              <w:t xml:space="preserve"> </w:t>
            </w:r>
          </w:p>
        </w:tc>
        <w:tc>
          <w:tcPr>
            <w:tcW w:w="946" w:type="pct"/>
            <w:noWrap/>
            <w:tcMar>
              <w:top w:w="15" w:type="dxa"/>
              <w:left w:w="15" w:type="dxa"/>
              <w:bottom w:w="0" w:type="dxa"/>
              <w:right w:w="15" w:type="dxa"/>
            </w:tcMar>
            <w:vAlign w:val="center"/>
          </w:tcPr>
          <w:p w14:paraId="04BB1110" w14:textId="7B5A804C" w:rsidR="00E133B5" w:rsidRPr="001B1C3B" w:rsidRDefault="00A13C8C" w:rsidP="00E133B5">
            <w:pPr>
              <w:ind w:right="62"/>
              <w:jc w:val="right"/>
              <w:rPr>
                <w:rFonts w:eastAsia="Arial Unicode MS"/>
                <w:sz w:val="18"/>
                <w:szCs w:val="18"/>
                <w:lang w:val="tr-TR"/>
              </w:rPr>
            </w:pPr>
            <w:r w:rsidRPr="001B1C3B">
              <w:rPr>
                <w:color w:val="000000"/>
                <w:sz w:val="18"/>
                <w:szCs w:val="18"/>
                <w:lang w:val="tr-TR"/>
              </w:rPr>
              <w:t xml:space="preserve"> </w:t>
            </w:r>
            <w:r w:rsidR="00E133B5" w:rsidRPr="001B1C3B">
              <w:rPr>
                <w:color w:val="000000"/>
                <w:sz w:val="18"/>
                <w:szCs w:val="18"/>
                <w:lang w:val="tr-TR"/>
              </w:rPr>
              <w:t>3,148,070</w:t>
            </w:r>
            <w:r w:rsidRPr="001B1C3B">
              <w:rPr>
                <w:color w:val="000000"/>
                <w:sz w:val="18"/>
                <w:szCs w:val="18"/>
                <w:lang w:val="tr-TR"/>
              </w:rPr>
              <w:t xml:space="preserve"> </w:t>
            </w:r>
          </w:p>
        </w:tc>
        <w:tc>
          <w:tcPr>
            <w:tcW w:w="946" w:type="pct"/>
            <w:noWrap/>
            <w:tcMar>
              <w:top w:w="15" w:type="dxa"/>
              <w:left w:w="15" w:type="dxa"/>
              <w:bottom w:w="0" w:type="dxa"/>
              <w:right w:w="15" w:type="dxa"/>
            </w:tcMar>
            <w:vAlign w:val="center"/>
          </w:tcPr>
          <w:p w14:paraId="178A3476" w14:textId="7205CCA7" w:rsidR="00E133B5" w:rsidRPr="001B1C3B" w:rsidRDefault="00A13C8C" w:rsidP="00E133B5">
            <w:pPr>
              <w:ind w:right="62"/>
              <w:jc w:val="right"/>
              <w:rPr>
                <w:rFonts w:eastAsia="Arial Unicode MS"/>
                <w:sz w:val="18"/>
                <w:szCs w:val="18"/>
                <w:lang w:val="tr-TR"/>
              </w:rPr>
            </w:pPr>
            <w:r w:rsidRPr="001B1C3B">
              <w:rPr>
                <w:color w:val="000000"/>
                <w:sz w:val="18"/>
                <w:szCs w:val="18"/>
                <w:lang w:val="tr-TR"/>
              </w:rPr>
              <w:t xml:space="preserve"> </w:t>
            </w:r>
            <w:r w:rsidR="00E133B5" w:rsidRPr="001B1C3B">
              <w:rPr>
                <w:color w:val="000000"/>
                <w:sz w:val="18"/>
                <w:szCs w:val="18"/>
                <w:lang w:val="tr-TR"/>
              </w:rPr>
              <w:t>3,181,615</w:t>
            </w:r>
            <w:r w:rsidRPr="001B1C3B">
              <w:rPr>
                <w:color w:val="000000"/>
                <w:sz w:val="18"/>
                <w:szCs w:val="18"/>
                <w:lang w:val="tr-TR"/>
              </w:rPr>
              <w:t xml:space="preserve"> </w:t>
            </w:r>
          </w:p>
        </w:tc>
      </w:tr>
      <w:tr w:rsidR="00E133B5" w:rsidRPr="001B1C3B" w14:paraId="469F3C2E" w14:textId="77777777" w:rsidTr="00440A42">
        <w:trPr>
          <w:trHeight w:hRule="exact" w:val="227"/>
        </w:trPr>
        <w:tc>
          <w:tcPr>
            <w:tcW w:w="2161" w:type="pct"/>
            <w:noWrap/>
            <w:tcMar>
              <w:top w:w="15" w:type="dxa"/>
              <w:left w:w="15" w:type="dxa"/>
              <w:bottom w:w="0" w:type="dxa"/>
              <w:right w:w="15" w:type="dxa"/>
            </w:tcMar>
            <w:vAlign w:val="center"/>
          </w:tcPr>
          <w:p w14:paraId="46C2FB29" w14:textId="1B06850F" w:rsidR="00E133B5" w:rsidRPr="001B1C3B" w:rsidRDefault="00E133B5" w:rsidP="00E133B5">
            <w:pPr>
              <w:spacing w:line="180" w:lineRule="exact"/>
              <w:ind w:left="360" w:right="-2"/>
              <w:jc w:val="both"/>
              <w:rPr>
                <w:sz w:val="18"/>
                <w:szCs w:val="18"/>
                <w:lang w:val="tr-TR"/>
              </w:rPr>
            </w:pPr>
            <w:r w:rsidRPr="001B1C3B">
              <w:rPr>
                <w:sz w:val="18"/>
                <w:szCs w:val="18"/>
                <w:lang w:val="tr-TR"/>
              </w:rPr>
              <w:t>İhtiyaç</w:t>
            </w:r>
            <w:r w:rsidR="00A13C8C" w:rsidRPr="001B1C3B">
              <w:rPr>
                <w:sz w:val="18"/>
                <w:szCs w:val="18"/>
                <w:lang w:val="tr-TR"/>
              </w:rPr>
              <w:t xml:space="preserve"> </w:t>
            </w:r>
            <w:r w:rsidRPr="001B1C3B">
              <w:rPr>
                <w:sz w:val="18"/>
                <w:szCs w:val="18"/>
                <w:lang w:val="tr-TR"/>
              </w:rPr>
              <w:t>Kredileri</w:t>
            </w:r>
          </w:p>
        </w:tc>
        <w:tc>
          <w:tcPr>
            <w:tcW w:w="946" w:type="pct"/>
            <w:noWrap/>
            <w:tcMar>
              <w:top w:w="15" w:type="dxa"/>
              <w:left w:w="15" w:type="dxa"/>
              <w:bottom w:w="0" w:type="dxa"/>
              <w:right w:w="15" w:type="dxa"/>
            </w:tcMar>
            <w:vAlign w:val="center"/>
          </w:tcPr>
          <w:p w14:paraId="412A2066" w14:textId="531E4877" w:rsidR="00E133B5" w:rsidRPr="001B1C3B" w:rsidRDefault="00A13C8C" w:rsidP="00E133B5">
            <w:pPr>
              <w:ind w:right="62"/>
              <w:jc w:val="right"/>
              <w:rPr>
                <w:rFonts w:eastAsia="Arial Unicode MS"/>
                <w:b/>
                <w:sz w:val="18"/>
                <w:szCs w:val="18"/>
                <w:lang w:val="tr-TR"/>
              </w:rPr>
            </w:pPr>
            <w:r w:rsidRPr="001B1C3B">
              <w:rPr>
                <w:color w:val="000000"/>
                <w:sz w:val="18"/>
                <w:szCs w:val="18"/>
                <w:lang w:val="tr-TR"/>
              </w:rPr>
              <w:t xml:space="preserve"> </w:t>
            </w:r>
            <w:r w:rsidR="00E133B5" w:rsidRPr="001B1C3B">
              <w:rPr>
                <w:color w:val="000000"/>
                <w:sz w:val="18"/>
                <w:szCs w:val="18"/>
                <w:lang w:val="tr-TR"/>
              </w:rPr>
              <w:t>17,936</w:t>
            </w:r>
            <w:r w:rsidRPr="001B1C3B">
              <w:rPr>
                <w:color w:val="000000"/>
                <w:sz w:val="18"/>
                <w:szCs w:val="18"/>
                <w:lang w:val="tr-TR"/>
              </w:rPr>
              <w:t xml:space="preserve"> </w:t>
            </w:r>
          </w:p>
        </w:tc>
        <w:tc>
          <w:tcPr>
            <w:tcW w:w="946" w:type="pct"/>
            <w:noWrap/>
            <w:tcMar>
              <w:top w:w="15" w:type="dxa"/>
              <w:left w:w="15" w:type="dxa"/>
              <w:bottom w:w="0" w:type="dxa"/>
              <w:right w:w="15" w:type="dxa"/>
            </w:tcMar>
            <w:vAlign w:val="center"/>
          </w:tcPr>
          <w:p w14:paraId="0829ADFE" w14:textId="414D6256" w:rsidR="00E133B5" w:rsidRPr="001B1C3B" w:rsidRDefault="00A13C8C" w:rsidP="00E133B5">
            <w:pPr>
              <w:ind w:right="62"/>
              <w:jc w:val="right"/>
              <w:rPr>
                <w:rFonts w:eastAsia="Arial Unicode MS"/>
                <w:sz w:val="18"/>
                <w:szCs w:val="18"/>
                <w:lang w:val="tr-TR"/>
              </w:rPr>
            </w:pPr>
            <w:r w:rsidRPr="001B1C3B">
              <w:rPr>
                <w:color w:val="000000"/>
                <w:sz w:val="18"/>
                <w:szCs w:val="18"/>
                <w:lang w:val="tr-TR"/>
              </w:rPr>
              <w:t xml:space="preserve"> </w:t>
            </w:r>
            <w:r w:rsidR="00E133B5" w:rsidRPr="001B1C3B">
              <w:rPr>
                <w:color w:val="000000"/>
                <w:sz w:val="18"/>
                <w:szCs w:val="18"/>
                <w:lang w:val="tr-TR"/>
              </w:rPr>
              <w:t>42,923</w:t>
            </w:r>
            <w:r w:rsidRPr="001B1C3B">
              <w:rPr>
                <w:color w:val="000000"/>
                <w:sz w:val="18"/>
                <w:szCs w:val="18"/>
                <w:lang w:val="tr-TR"/>
              </w:rPr>
              <w:t xml:space="preserve"> </w:t>
            </w:r>
          </w:p>
        </w:tc>
        <w:tc>
          <w:tcPr>
            <w:tcW w:w="946" w:type="pct"/>
            <w:noWrap/>
            <w:tcMar>
              <w:top w:w="15" w:type="dxa"/>
              <w:left w:w="15" w:type="dxa"/>
              <w:bottom w:w="0" w:type="dxa"/>
              <w:right w:w="15" w:type="dxa"/>
            </w:tcMar>
            <w:vAlign w:val="center"/>
          </w:tcPr>
          <w:p w14:paraId="4204A0F2" w14:textId="60C0DD76" w:rsidR="00E133B5" w:rsidRPr="001B1C3B" w:rsidRDefault="00A13C8C" w:rsidP="00E133B5">
            <w:pPr>
              <w:ind w:right="62"/>
              <w:jc w:val="right"/>
              <w:rPr>
                <w:rFonts w:eastAsia="Arial Unicode MS"/>
                <w:sz w:val="18"/>
                <w:szCs w:val="18"/>
                <w:lang w:val="tr-TR"/>
              </w:rPr>
            </w:pPr>
            <w:r w:rsidRPr="001B1C3B">
              <w:rPr>
                <w:color w:val="000000"/>
                <w:sz w:val="18"/>
                <w:szCs w:val="18"/>
                <w:lang w:val="tr-TR"/>
              </w:rPr>
              <w:t xml:space="preserve"> </w:t>
            </w:r>
            <w:r w:rsidR="00E133B5" w:rsidRPr="001B1C3B">
              <w:rPr>
                <w:color w:val="000000"/>
                <w:sz w:val="18"/>
                <w:szCs w:val="18"/>
                <w:lang w:val="tr-TR"/>
              </w:rPr>
              <w:t>60,859</w:t>
            </w:r>
            <w:r w:rsidRPr="001B1C3B">
              <w:rPr>
                <w:color w:val="000000"/>
                <w:sz w:val="18"/>
                <w:szCs w:val="18"/>
                <w:lang w:val="tr-TR"/>
              </w:rPr>
              <w:t xml:space="preserve"> </w:t>
            </w:r>
          </w:p>
        </w:tc>
      </w:tr>
      <w:tr w:rsidR="00E133B5" w:rsidRPr="001B1C3B" w14:paraId="39EC5FA5" w14:textId="77777777" w:rsidTr="00440A42">
        <w:trPr>
          <w:trHeight w:hRule="exact" w:val="227"/>
        </w:trPr>
        <w:tc>
          <w:tcPr>
            <w:tcW w:w="2161" w:type="pct"/>
            <w:noWrap/>
            <w:tcMar>
              <w:top w:w="15" w:type="dxa"/>
              <w:left w:w="15" w:type="dxa"/>
              <w:bottom w:w="0" w:type="dxa"/>
              <w:right w:w="15" w:type="dxa"/>
            </w:tcMar>
            <w:vAlign w:val="center"/>
          </w:tcPr>
          <w:p w14:paraId="65D48980" w14:textId="77777777" w:rsidR="00E133B5" w:rsidRPr="001B1C3B" w:rsidRDefault="00E133B5" w:rsidP="00E133B5">
            <w:pPr>
              <w:spacing w:line="180" w:lineRule="exact"/>
              <w:ind w:left="360" w:right="-2"/>
              <w:jc w:val="both"/>
              <w:rPr>
                <w:sz w:val="18"/>
                <w:szCs w:val="18"/>
                <w:lang w:val="tr-TR"/>
              </w:rPr>
            </w:pPr>
            <w:r w:rsidRPr="001B1C3B">
              <w:rPr>
                <w:sz w:val="18"/>
                <w:szCs w:val="18"/>
                <w:lang w:val="tr-TR"/>
              </w:rPr>
              <w:t>Diğer</w:t>
            </w:r>
          </w:p>
        </w:tc>
        <w:tc>
          <w:tcPr>
            <w:tcW w:w="946" w:type="pct"/>
            <w:noWrap/>
            <w:tcMar>
              <w:top w:w="15" w:type="dxa"/>
              <w:left w:w="15" w:type="dxa"/>
              <w:bottom w:w="0" w:type="dxa"/>
              <w:right w:w="15" w:type="dxa"/>
            </w:tcMar>
            <w:vAlign w:val="center"/>
          </w:tcPr>
          <w:p w14:paraId="25ABD6B5" w14:textId="6889B0D1" w:rsidR="00E133B5" w:rsidRPr="001B1C3B" w:rsidRDefault="00A13C8C" w:rsidP="00E133B5">
            <w:pPr>
              <w:ind w:right="62"/>
              <w:jc w:val="right"/>
              <w:rPr>
                <w:rFonts w:eastAsia="Arial Unicode MS"/>
                <w:sz w:val="18"/>
                <w:szCs w:val="18"/>
                <w:lang w:val="tr-TR"/>
              </w:rPr>
            </w:pPr>
            <w:r w:rsidRPr="001B1C3B">
              <w:rPr>
                <w:color w:val="000000"/>
                <w:sz w:val="18"/>
                <w:szCs w:val="18"/>
                <w:lang w:val="tr-TR"/>
              </w:rPr>
              <w:t xml:space="preserve"> </w:t>
            </w:r>
            <w:r w:rsidR="00E133B5" w:rsidRPr="001B1C3B">
              <w:rPr>
                <w:color w:val="000000"/>
                <w:sz w:val="18"/>
                <w:szCs w:val="18"/>
                <w:lang w:val="tr-TR"/>
              </w:rPr>
              <w:t>20,383,044</w:t>
            </w:r>
            <w:r w:rsidRPr="001B1C3B">
              <w:rPr>
                <w:color w:val="000000"/>
                <w:sz w:val="18"/>
                <w:szCs w:val="18"/>
                <w:lang w:val="tr-TR"/>
              </w:rPr>
              <w:t xml:space="preserve"> </w:t>
            </w:r>
          </w:p>
        </w:tc>
        <w:tc>
          <w:tcPr>
            <w:tcW w:w="946" w:type="pct"/>
            <w:noWrap/>
            <w:tcMar>
              <w:top w:w="15" w:type="dxa"/>
              <w:left w:w="15" w:type="dxa"/>
              <w:bottom w:w="0" w:type="dxa"/>
              <w:right w:w="15" w:type="dxa"/>
            </w:tcMar>
            <w:vAlign w:val="center"/>
          </w:tcPr>
          <w:p w14:paraId="4C58A41C" w14:textId="28232269" w:rsidR="00E133B5" w:rsidRPr="001B1C3B" w:rsidRDefault="00A13C8C" w:rsidP="00E133B5">
            <w:pPr>
              <w:ind w:right="62"/>
              <w:jc w:val="right"/>
              <w:rPr>
                <w:rFonts w:eastAsia="Arial Unicode MS"/>
                <w:sz w:val="18"/>
                <w:szCs w:val="18"/>
                <w:lang w:val="tr-TR"/>
              </w:rPr>
            </w:pPr>
            <w:r w:rsidRPr="001B1C3B">
              <w:rPr>
                <w:color w:val="000000"/>
                <w:sz w:val="18"/>
                <w:szCs w:val="18"/>
                <w:lang w:val="tr-TR"/>
              </w:rPr>
              <w:t xml:space="preserve"> </w:t>
            </w:r>
            <w:r w:rsidR="00E133B5" w:rsidRPr="001B1C3B">
              <w:rPr>
                <w:color w:val="000000"/>
                <w:sz w:val="18"/>
                <w:szCs w:val="18"/>
                <w:lang w:val="tr-TR"/>
              </w:rPr>
              <w:t>25,448,327</w:t>
            </w:r>
            <w:r w:rsidRPr="001B1C3B">
              <w:rPr>
                <w:color w:val="000000"/>
                <w:sz w:val="18"/>
                <w:szCs w:val="18"/>
                <w:lang w:val="tr-TR"/>
              </w:rPr>
              <w:t xml:space="preserve"> </w:t>
            </w:r>
          </w:p>
        </w:tc>
        <w:tc>
          <w:tcPr>
            <w:tcW w:w="946" w:type="pct"/>
            <w:noWrap/>
            <w:tcMar>
              <w:top w:w="15" w:type="dxa"/>
              <w:left w:w="15" w:type="dxa"/>
              <w:bottom w:w="0" w:type="dxa"/>
              <w:right w:w="15" w:type="dxa"/>
            </w:tcMar>
            <w:vAlign w:val="center"/>
          </w:tcPr>
          <w:p w14:paraId="7F9CB583" w14:textId="0D9C27E0" w:rsidR="00E133B5" w:rsidRPr="001B1C3B" w:rsidRDefault="00A13C8C" w:rsidP="00E133B5">
            <w:pPr>
              <w:ind w:right="62"/>
              <w:jc w:val="right"/>
              <w:rPr>
                <w:rFonts w:eastAsia="Arial Unicode MS"/>
                <w:sz w:val="18"/>
                <w:szCs w:val="18"/>
                <w:lang w:val="tr-TR"/>
              </w:rPr>
            </w:pPr>
            <w:r w:rsidRPr="001B1C3B">
              <w:rPr>
                <w:color w:val="000000"/>
                <w:sz w:val="18"/>
                <w:szCs w:val="18"/>
                <w:lang w:val="tr-TR"/>
              </w:rPr>
              <w:t xml:space="preserve"> </w:t>
            </w:r>
            <w:r w:rsidR="00E133B5" w:rsidRPr="001B1C3B">
              <w:rPr>
                <w:color w:val="000000"/>
                <w:sz w:val="18"/>
                <w:szCs w:val="18"/>
                <w:lang w:val="tr-TR"/>
              </w:rPr>
              <w:t>45,831,371</w:t>
            </w:r>
            <w:r w:rsidRPr="001B1C3B">
              <w:rPr>
                <w:color w:val="000000"/>
                <w:sz w:val="18"/>
                <w:szCs w:val="18"/>
                <w:lang w:val="tr-TR"/>
              </w:rPr>
              <w:t xml:space="preserve"> </w:t>
            </w:r>
          </w:p>
        </w:tc>
      </w:tr>
      <w:tr w:rsidR="00E133B5" w:rsidRPr="001B1C3B" w14:paraId="6C945C62" w14:textId="77777777" w:rsidTr="00440A42">
        <w:trPr>
          <w:trHeight w:hRule="exact" w:val="227"/>
        </w:trPr>
        <w:tc>
          <w:tcPr>
            <w:tcW w:w="2161" w:type="pct"/>
            <w:noWrap/>
            <w:tcMar>
              <w:top w:w="15" w:type="dxa"/>
              <w:left w:w="15" w:type="dxa"/>
              <w:bottom w:w="0" w:type="dxa"/>
              <w:right w:w="15" w:type="dxa"/>
            </w:tcMar>
            <w:vAlign w:val="center"/>
          </w:tcPr>
          <w:p w14:paraId="3C1E1CED" w14:textId="2D3F788A" w:rsidR="00E133B5" w:rsidRPr="001B1C3B" w:rsidRDefault="00E133B5" w:rsidP="00E133B5">
            <w:pPr>
              <w:spacing w:line="180" w:lineRule="exact"/>
              <w:ind w:right="-2"/>
              <w:jc w:val="both"/>
              <w:rPr>
                <w:b/>
                <w:sz w:val="18"/>
                <w:szCs w:val="18"/>
                <w:lang w:val="tr-TR"/>
              </w:rPr>
            </w:pPr>
            <w:r w:rsidRPr="001B1C3B">
              <w:rPr>
                <w:b/>
                <w:sz w:val="18"/>
                <w:szCs w:val="18"/>
                <w:lang w:val="tr-TR"/>
              </w:rPr>
              <w:t>Kurumsal</w:t>
            </w:r>
            <w:r w:rsidR="00A13C8C" w:rsidRPr="001B1C3B">
              <w:rPr>
                <w:b/>
                <w:sz w:val="18"/>
                <w:szCs w:val="18"/>
                <w:lang w:val="tr-TR"/>
              </w:rPr>
              <w:t xml:space="preserve"> </w:t>
            </w:r>
            <w:r w:rsidRPr="001B1C3B">
              <w:rPr>
                <w:b/>
                <w:sz w:val="18"/>
                <w:szCs w:val="18"/>
                <w:lang w:val="tr-TR"/>
              </w:rPr>
              <w:t>Kredi</w:t>
            </w:r>
            <w:r w:rsidR="00A13C8C" w:rsidRPr="001B1C3B">
              <w:rPr>
                <w:b/>
                <w:sz w:val="18"/>
                <w:szCs w:val="18"/>
                <w:lang w:val="tr-TR"/>
              </w:rPr>
              <w:t xml:space="preserve"> </w:t>
            </w:r>
            <w:r w:rsidRPr="001B1C3B">
              <w:rPr>
                <w:b/>
                <w:sz w:val="18"/>
                <w:szCs w:val="18"/>
                <w:lang w:val="tr-TR"/>
              </w:rPr>
              <w:t>Kartları-TP</w:t>
            </w:r>
          </w:p>
        </w:tc>
        <w:tc>
          <w:tcPr>
            <w:tcW w:w="946" w:type="pct"/>
            <w:noWrap/>
            <w:tcMar>
              <w:top w:w="15" w:type="dxa"/>
              <w:left w:w="15" w:type="dxa"/>
              <w:bottom w:w="0" w:type="dxa"/>
              <w:right w:w="15" w:type="dxa"/>
            </w:tcMar>
            <w:vAlign w:val="center"/>
          </w:tcPr>
          <w:p w14:paraId="6A487DB9" w14:textId="67ABF64D" w:rsidR="00E133B5" w:rsidRPr="001B1C3B" w:rsidRDefault="00A13C8C" w:rsidP="00E133B5">
            <w:pPr>
              <w:ind w:right="62"/>
              <w:jc w:val="right"/>
              <w:rPr>
                <w:rFonts w:eastAsia="Arial Unicode MS"/>
                <w:b/>
                <w:sz w:val="18"/>
                <w:szCs w:val="18"/>
                <w:lang w:val="tr-TR"/>
              </w:rPr>
            </w:pPr>
            <w:r w:rsidRPr="001B1C3B">
              <w:rPr>
                <w:b/>
                <w:color w:val="000000"/>
                <w:sz w:val="18"/>
                <w:szCs w:val="18"/>
                <w:lang w:val="tr-TR"/>
              </w:rPr>
              <w:t xml:space="preserve"> </w:t>
            </w:r>
            <w:r w:rsidR="00E133B5" w:rsidRPr="001B1C3B">
              <w:rPr>
                <w:b/>
                <w:color w:val="000000"/>
                <w:sz w:val="18"/>
                <w:szCs w:val="18"/>
                <w:lang w:val="tr-TR"/>
              </w:rPr>
              <w:t>77,178,974</w:t>
            </w:r>
            <w:r w:rsidRPr="001B1C3B">
              <w:rPr>
                <w:b/>
                <w:color w:val="000000"/>
                <w:sz w:val="18"/>
                <w:szCs w:val="18"/>
                <w:lang w:val="tr-TR"/>
              </w:rPr>
              <w:t xml:space="preserve"> </w:t>
            </w:r>
          </w:p>
        </w:tc>
        <w:tc>
          <w:tcPr>
            <w:tcW w:w="946" w:type="pct"/>
            <w:noWrap/>
            <w:tcMar>
              <w:top w:w="15" w:type="dxa"/>
              <w:left w:w="15" w:type="dxa"/>
              <w:bottom w:w="0" w:type="dxa"/>
              <w:right w:w="15" w:type="dxa"/>
            </w:tcMar>
            <w:vAlign w:val="center"/>
          </w:tcPr>
          <w:p w14:paraId="7A0C02F0" w14:textId="0B4894F6" w:rsidR="00E133B5" w:rsidRPr="001B1C3B" w:rsidRDefault="00A13C8C" w:rsidP="00E133B5">
            <w:pPr>
              <w:ind w:right="62"/>
              <w:jc w:val="right"/>
              <w:rPr>
                <w:rFonts w:eastAsia="Arial Unicode MS"/>
                <w:b/>
                <w:sz w:val="18"/>
                <w:szCs w:val="18"/>
                <w:lang w:val="tr-TR"/>
              </w:rPr>
            </w:pPr>
            <w:r w:rsidRPr="001B1C3B">
              <w:rPr>
                <w:b/>
                <w:color w:val="000000"/>
                <w:sz w:val="18"/>
                <w:szCs w:val="18"/>
                <w:lang w:val="tr-TR"/>
              </w:rPr>
              <w:t xml:space="preserve"> </w:t>
            </w:r>
            <w:r w:rsidR="00E133B5" w:rsidRPr="001B1C3B">
              <w:rPr>
                <w:b/>
                <w:color w:val="000000"/>
                <w:sz w:val="18"/>
                <w:szCs w:val="18"/>
                <w:lang w:val="tr-TR"/>
              </w:rPr>
              <w:t>1,542,587</w:t>
            </w:r>
            <w:r w:rsidRPr="001B1C3B">
              <w:rPr>
                <w:b/>
                <w:color w:val="000000"/>
                <w:sz w:val="18"/>
                <w:szCs w:val="18"/>
                <w:lang w:val="tr-TR"/>
              </w:rPr>
              <w:t xml:space="preserve"> </w:t>
            </w:r>
          </w:p>
        </w:tc>
        <w:tc>
          <w:tcPr>
            <w:tcW w:w="946" w:type="pct"/>
            <w:noWrap/>
            <w:tcMar>
              <w:top w:w="15" w:type="dxa"/>
              <w:left w:w="15" w:type="dxa"/>
              <w:bottom w:w="0" w:type="dxa"/>
              <w:right w:w="15" w:type="dxa"/>
            </w:tcMar>
            <w:vAlign w:val="center"/>
          </w:tcPr>
          <w:p w14:paraId="39D99E22" w14:textId="1DFD048F" w:rsidR="00E133B5" w:rsidRPr="001B1C3B" w:rsidRDefault="00A13C8C" w:rsidP="00E133B5">
            <w:pPr>
              <w:ind w:right="62"/>
              <w:jc w:val="right"/>
              <w:rPr>
                <w:rFonts w:eastAsia="Arial Unicode MS"/>
                <w:b/>
                <w:sz w:val="18"/>
                <w:szCs w:val="18"/>
                <w:lang w:val="tr-TR"/>
              </w:rPr>
            </w:pPr>
            <w:r w:rsidRPr="001B1C3B">
              <w:rPr>
                <w:b/>
                <w:color w:val="000000"/>
                <w:sz w:val="18"/>
                <w:szCs w:val="18"/>
                <w:lang w:val="tr-TR"/>
              </w:rPr>
              <w:t xml:space="preserve"> </w:t>
            </w:r>
            <w:r w:rsidR="00E133B5" w:rsidRPr="001B1C3B">
              <w:rPr>
                <w:b/>
                <w:color w:val="000000"/>
                <w:sz w:val="18"/>
                <w:szCs w:val="18"/>
                <w:lang w:val="tr-TR"/>
              </w:rPr>
              <w:t>78,721,561</w:t>
            </w:r>
            <w:r w:rsidRPr="001B1C3B">
              <w:rPr>
                <w:b/>
                <w:color w:val="000000"/>
                <w:sz w:val="18"/>
                <w:szCs w:val="18"/>
                <w:lang w:val="tr-TR"/>
              </w:rPr>
              <w:t xml:space="preserve"> </w:t>
            </w:r>
          </w:p>
        </w:tc>
      </w:tr>
      <w:tr w:rsidR="00E133B5" w:rsidRPr="001B1C3B" w14:paraId="12C09947" w14:textId="77777777" w:rsidTr="00440A42">
        <w:trPr>
          <w:trHeight w:hRule="exact" w:val="227"/>
        </w:trPr>
        <w:tc>
          <w:tcPr>
            <w:tcW w:w="2161" w:type="pct"/>
            <w:noWrap/>
            <w:tcMar>
              <w:top w:w="15" w:type="dxa"/>
              <w:left w:w="15" w:type="dxa"/>
              <w:bottom w:w="0" w:type="dxa"/>
              <w:right w:w="15" w:type="dxa"/>
            </w:tcMar>
            <w:vAlign w:val="center"/>
          </w:tcPr>
          <w:p w14:paraId="12A91A3C" w14:textId="5D556DA0" w:rsidR="00E133B5" w:rsidRPr="001B1C3B" w:rsidRDefault="00E133B5" w:rsidP="00E133B5">
            <w:pPr>
              <w:spacing w:line="180" w:lineRule="exact"/>
              <w:ind w:left="360" w:right="-2"/>
              <w:jc w:val="both"/>
              <w:rPr>
                <w:sz w:val="18"/>
                <w:szCs w:val="18"/>
                <w:lang w:val="tr-TR"/>
              </w:rPr>
            </w:pPr>
            <w:r w:rsidRPr="001B1C3B">
              <w:rPr>
                <w:sz w:val="18"/>
                <w:szCs w:val="18"/>
                <w:lang w:val="tr-TR"/>
              </w:rPr>
              <w:t>Taksitli</w:t>
            </w:r>
            <w:r w:rsidR="00A13C8C" w:rsidRPr="001B1C3B">
              <w:rPr>
                <w:sz w:val="18"/>
                <w:szCs w:val="18"/>
                <w:lang w:val="tr-TR"/>
              </w:rPr>
              <w:t xml:space="preserve"> </w:t>
            </w:r>
          </w:p>
        </w:tc>
        <w:tc>
          <w:tcPr>
            <w:tcW w:w="946" w:type="pct"/>
            <w:noWrap/>
            <w:tcMar>
              <w:top w:w="15" w:type="dxa"/>
              <w:left w:w="15" w:type="dxa"/>
              <w:bottom w:w="0" w:type="dxa"/>
              <w:right w:w="15" w:type="dxa"/>
            </w:tcMar>
            <w:vAlign w:val="center"/>
          </w:tcPr>
          <w:p w14:paraId="7C60225F" w14:textId="48D62DA4" w:rsidR="00E133B5" w:rsidRPr="001B1C3B" w:rsidRDefault="00A13C8C" w:rsidP="00E133B5">
            <w:pPr>
              <w:ind w:right="62"/>
              <w:jc w:val="right"/>
              <w:rPr>
                <w:rFonts w:eastAsia="Arial Unicode MS"/>
                <w:sz w:val="18"/>
                <w:szCs w:val="18"/>
                <w:lang w:val="tr-TR"/>
              </w:rPr>
            </w:pPr>
            <w:r w:rsidRPr="001B1C3B">
              <w:rPr>
                <w:color w:val="000000"/>
                <w:sz w:val="18"/>
                <w:szCs w:val="18"/>
                <w:lang w:val="tr-TR"/>
              </w:rPr>
              <w:t xml:space="preserve"> </w:t>
            </w:r>
            <w:r w:rsidR="00E133B5" w:rsidRPr="001B1C3B">
              <w:rPr>
                <w:color w:val="000000"/>
                <w:sz w:val="18"/>
                <w:szCs w:val="18"/>
                <w:lang w:val="tr-TR"/>
              </w:rPr>
              <w:t>23,122,088</w:t>
            </w:r>
            <w:r w:rsidRPr="001B1C3B">
              <w:rPr>
                <w:color w:val="000000"/>
                <w:sz w:val="18"/>
                <w:szCs w:val="18"/>
                <w:lang w:val="tr-TR"/>
              </w:rPr>
              <w:t xml:space="preserve"> </w:t>
            </w:r>
          </w:p>
        </w:tc>
        <w:tc>
          <w:tcPr>
            <w:tcW w:w="946" w:type="pct"/>
            <w:noWrap/>
            <w:tcMar>
              <w:top w:w="15" w:type="dxa"/>
              <w:left w:w="15" w:type="dxa"/>
              <w:bottom w:w="0" w:type="dxa"/>
              <w:right w:w="15" w:type="dxa"/>
            </w:tcMar>
            <w:vAlign w:val="center"/>
          </w:tcPr>
          <w:p w14:paraId="0F1387A8" w14:textId="2A818CD6" w:rsidR="00E133B5" w:rsidRPr="001B1C3B" w:rsidRDefault="00A13C8C" w:rsidP="00E133B5">
            <w:pPr>
              <w:ind w:right="62"/>
              <w:jc w:val="right"/>
              <w:rPr>
                <w:rFonts w:eastAsia="Arial Unicode MS"/>
                <w:sz w:val="18"/>
                <w:szCs w:val="18"/>
                <w:lang w:val="tr-TR"/>
              </w:rPr>
            </w:pPr>
            <w:r w:rsidRPr="001B1C3B">
              <w:rPr>
                <w:color w:val="000000"/>
                <w:sz w:val="18"/>
                <w:szCs w:val="18"/>
                <w:lang w:val="tr-TR"/>
              </w:rPr>
              <w:t xml:space="preserve"> </w:t>
            </w:r>
            <w:r w:rsidR="00E133B5" w:rsidRPr="001B1C3B">
              <w:rPr>
                <w:color w:val="000000"/>
                <w:sz w:val="18"/>
                <w:szCs w:val="18"/>
                <w:lang w:val="tr-TR"/>
              </w:rPr>
              <w:t>1,542,587</w:t>
            </w:r>
            <w:r w:rsidRPr="001B1C3B">
              <w:rPr>
                <w:color w:val="000000"/>
                <w:sz w:val="18"/>
                <w:szCs w:val="18"/>
                <w:lang w:val="tr-TR"/>
              </w:rPr>
              <w:t xml:space="preserve"> </w:t>
            </w:r>
          </w:p>
        </w:tc>
        <w:tc>
          <w:tcPr>
            <w:tcW w:w="946" w:type="pct"/>
            <w:noWrap/>
            <w:tcMar>
              <w:top w:w="15" w:type="dxa"/>
              <w:left w:w="15" w:type="dxa"/>
              <w:bottom w:w="0" w:type="dxa"/>
              <w:right w:w="15" w:type="dxa"/>
            </w:tcMar>
            <w:vAlign w:val="center"/>
          </w:tcPr>
          <w:p w14:paraId="7B47F64B" w14:textId="7E883BA5" w:rsidR="00E133B5" w:rsidRPr="001B1C3B" w:rsidRDefault="00A13C8C" w:rsidP="00E133B5">
            <w:pPr>
              <w:ind w:right="62"/>
              <w:jc w:val="right"/>
              <w:rPr>
                <w:rFonts w:eastAsia="Arial Unicode MS"/>
                <w:sz w:val="18"/>
                <w:szCs w:val="18"/>
                <w:lang w:val="tr-TR"/>
              </w:rPr>
            </w:pPr>
            <w:r w:rsidRPr="001B1C3B">
              <w:rPr>
                <w:color w:val="000000"/>
                <w:sz w:val="18"/>
                <w:szCs w:val="18"/>
                <w:lang w:val="tr-TR"/>
              </w:rPr>
              <w:t xml:space="preserve"> </w:t>
            </w:r>
            <w:r w:rsidR="00E133B5" w:rsidRPr="001B1C3B">
              <w:rPr>
                <w:color w:val="000000"/>
                <w:sz w:val="18"/>
                <w:szCs w:val="18"/>
                <w:lang w:val="tr-TR"/>
              </w:rPr>
              <w:t>24,664,675</w:t>
            </w:r>
            <w:r w:rsidRPr="001B1C3B">
              <w:rPr>
                <w:color w:val="000000"/>
                <w:sz w:val="18"/>
                <w:szCs w:val="18"/>
                <w:lang w:val="tr-TR"/>
              </w:rPr>
              <w:t xml:space="preserve"> </w:t>
            </w:r>
          </w:p>
        </w:tc>
      </w:tr>
      <w:tr w:rsidR="00E133B5" w:rsidRPr="001B1C3B" w14:paraId="641CE537" w14:textId="77777777" w:rsidTr="00440A42">
        <w:trPr>
          <w:trHeight w:hRule="exact" w:val="227"/>
        </w:trPr>
        <w:tc>
          <w:tcPr>
            <w:tcW w:w="2161" w:type="pct"/>
            <w:noWrap/>
            <w:tcMar>
              <w:top w:w="15" w:type="dxa"/>
              <w:left w:w="15" w:type="dxa"/>
              <w:bottom w:w="0" w:type="dxa"/>
              <w:right w:w="15" w:type="dxa"/>
            </w:tcMar>
            <w:vAlign w:val="center"/>
          </w:tcPr>
          <w:p w14:paraId="01C5005B" w14:textId="77777777" w:rsidR="00E133B5" w:rsidRPr="001B1C3B" w:rsidRDefault="00E133B5" w:rsidP="00E133B5">
            <w:pPr>
              <w:spacing w:line="180" w:lineRule="exact"/>
              <w:ind w:left="360" w:right="-2"/>
              <w:jc w:val="both"/>
              <w:rPr>
                <w:sz w:val="18"/>
                <w:szCs w:val="18"/>
                <w:lang w:val="tr-TR"/>
              </w:rPr>
            </w:pPr>
            <w:r w:rsidRPr="001B1C3B">
              <w:rPr>
                <w:sz w:val="18"/>
                <w:szCs w:val="18"/>
                <w:lang w:val="tr-TR"/>
              </w:rPr>
              <w:t>Taksitsiz</w:t>
            </w:r>
          </w:p>
        </w:tc>
        <w:tc>
          <w:tcPr>
            <w:tcW w:w="946" w:type="pct"/>
            <w:noWrap/>
            <w:tcMar>
              <w:top w:w="15" w:type="dxa"/>
              <w:left w:w="15" w:type="dxa"/>
              <w:bottom w:w="0" w:type="dxa"/>
              <w:right w:w="15" w:type="dxa"/>
            </w:tcMar>
            <w:vAlign w:val="center"/>
          </w:tcPr>
          <w:p w14:paraId="7DAB4213" w14:textId="252E8F0D" w:rsidR="00E133B5" w:rsidRPr="001B1C3B" w:rsidRDefault="00A13C8C" w:rsidP="00E133B5">
            <w:pPr>
              <w:ind w:right="62"/>
              <w:jc w:val="right"/>
              <w:rPr>
                <w:rFonts w:eastAsia="Arial Unicode MS"/>
                <w:sz w:val="18"/>
                <w:szCs w:val="18"/>
                <w:lang w:val="tr-TR"/>
              </w:rPr>
            </w:pPr>
            <w:r w:rsidRPr="001B1C3B">
              <w:rPr>
                <w:color w:val="000000"/>
                <w:sz w:val="18"/>
                <w:szCs w:val="18"/>
                <w:lang w:val="tr-TR"/>
              </w:rPr>
              <w:t xml:space="preserve"> </w:t>
            </w:r>
            <w:r w:rsidR="00E133B5" w:rsidRPr="001B1C3B">
              <w:rPr>
                <w:color w:val="000000"/>
                <w:sz w:val="18"/>
                <w:szCs w:val="18"/>
                <w:lang w:val="tr-TR"/>
              </w:rPr>
              <w:t>54,056,886</w:t>
            </w:r>
            <w:r w:rsidRPr="001B1C3B">
              <w:rPr>
                <w:color w:val="000000"/>
                <w:sz w:val="18"/>
                <w:szCs w:val="18"/>
                <w:lang w:val="tr-TR"/>
              </w:rPr>
              <w:t xml:space="preserve"> </w:t>
            </w:r>
          </w:p>
        </w:tc>
        <w:tc>
          <w:tcPr>
            <w:tcW w:w="946" w:type="pct"/>
            <w:noWrap/>
            <w:tcMar>
              <w:top w:w="15" w:type="dxa"/>
              <w:left w:w="15" w:type="dxa"/>
              <w:bottom w:w="0" w:type="dxa"/>
              <w:right w:w="15" w:type="dxa"/>
            </w:tcMar>
            <w:vAlign w:val="center"/>
          </w:tcPr>
          <w:p w14:paraId="2E12DAC0" w14:textId="5560DE23" w:rsidR="00E133B5" w:rsidRPr="001B1C3B" w:rsidRDefault="00A13C8C" w:rsidP="00E133B5">
            <w:pPr>
              <w:ind w:right="62"/>
              <w:jc w:val="right"/>
              <w:rPr>
                <w:rFonts w:eastAsia="Arial Unicode MS"/>
                <w:b/>
                <w:sz w:val="18"/>
                <w:szCs w:val="18"/>
                <w:lang w:val="tr-TR"/>
              </w:rPr>
            </w:pPr>
            <w:r w:rsidRPr="001B1C3B">
              <w:rPr>
                <w:b/>
                <w:color w:val="000000"/>
                <w:sz w:val="18"/>
                <w:szCs w:val="18"/>
                <w:lang w:val="tr-TR"/>
              </w:rPr>
              <w:t xml:space="preserve"> </w:t>
            </w:r>
            <w:r w:rsidR="00E133B5" w:rsidRPr="001B1C3B">
              <w:rPr>
                <w:b/>
                <w:color w:val="000000"/>
                <w:sz w:val="18"/>
                <w:szCs w:val="18"/>
                <w:lang w:val="tr-TR"/>
              </w:rPr>
              <w:t>-</w:t>
            </w:r>
            <w:r w:rsidRPr="001B1C3B">
              <w:rPr>
                <w:b/>
                <w:color w:val="000000"/>
                <w:sz w:val="18"/>
                <w:szCs w:val="18"/>
                <w:lang w:val="tr-TR"/>
              </w:rPr>
              <w:t xml:space="preserve">   </w:t>
            </w:r>
          </w:p>
        </w:tc>
        <w:tc>
          <w:tcPr>
            <w:tcW w:w="946" w:type="pct"/>
            <w:noWrap/>
            <w:tcMar>
              <w:top w:w="15" w:type="dxa"/>
              <w:left w:w="15" w:type="dxa"/>
              <w:bottom w:w="0" w:type="dxa"/>
              <w:right w:w="15" w:type="dxa"/>
            </w:tcMar>
            <w:vAlign w:val="center"/>
          </w:tcPr>
          <w:p w14:paraId="245ECE4B" w14:textId="2707704F" w:rsidR="00E133B5" w:rsidRPr="001B1C3B" w:rsidRDefault="00A13C8C" w:rsidP="00E133B5">
            <w:pPr>
              <w:ind w:right="62"/>
              <w:jc w:val="right"/>
              <w:rPr>
                <w:rFonts w:eastAsia="Arial Unicode MS"/>
                <w:sz w:val="18"/>
                <w:szCs w:val="18"/>
                <w:lang w:val="tr-TR"/>
              </w:rPr>
            </w:pPr>
            <w:r w:rsidRPr="001B1C3B">
              <w:rPr>
                <w:color w:val="000000"/>
                <w:sz w:val="18"/>
                <w:szCs w:val="18"/>
                <w:lang w:val="tr-TR"/>
              </w:rPr>
              <w:t xml:space="preserve"> </w:t>
            </w:r>
            <w:r w:rsidR="00E133B5" w:rsidRPr="001B1C3B">
              <w:rPr>
                <w:color w:val="000000"/>
                <w:sz w:val="18"/>
                <w:szCs w:val="18"/>
                <w:lang w:val="tr-TR"/>
              </w:rPr>
              <w:t>54,056,886</w:t>
            </w:r>
            <w:r w:rsidRPr="001B1C3B">
              <w:rPr>
                <w:color w:val="000000"/>
                <w:sz w:val="18"/>
                <w:szCs w:val="18"/>
                <w:lang w:val="tr-TR"/>
              </w:rPr>
              <w:t xml:space="preserve"> </w:t>
            </w:r>
          </w:p>
        </w:tc>
      </w:tr>
      <w:tr w:rsidR="00E133B5" w:rsidRPr="001B1C3B" w14:paraId="53422958" w14:textId="77777777" w:rsidTr="00440A42">
        <w:trPr>
          <w:trHeight w:hRule="exact" w:val="227"/>
        </w:trPr>
        <w:tc>
          <w:tcPr>
            <w:tcW w:w="2161" w:type="pct"/>
            <w:noWrap/>
            <w:tcMar>
              <w:top w:w="15" w:type="dxa"/>
              <w:left w:w="15" w:type="dxa"/>
              <w:bottom w:w="0" w:type="dxa"/>
              <w:right w:w="15" w:type="dxa"/>
            </w:tcMar>
            <w:vAlign w:val="center"/>
          </w:tcPr>
          <w:p w14:paraId="4392643E" w14:textId="124AAFE7" w:rsidR="00E133B5" w:rsidRPr="001B1C3B" w:rsidRDefault="00E133B5" w:rsidP="00E133B5">
            <w:pPr>
              <w:spacing w:line="180" w:lineRule="exact"/>
              <w:ind w:right="-2"/>
              <w:jc w:val="both"/>
              <w:rPr>
                <w:b/>
                <w:sz w:val="18"/>
                <w:szCs w:val="18"/>
                <w:lang w:val="tr-TR"/>
              </w:rPr>
            </w:pPr>
            <w:r w:rsidRPr="001B1C3B">
              <w:rPr>
                <w:b/>
                <w:sz w:val="18"/>
                <w:szCs w:val="18"/>
                <w:lang w:val="tr-TR"/>
              </w:rPr>
              <w:t>Kurumsal</w:t>
            </w:r>
            <w:r w:rsidR="00A13C8C" w:rsidRPr="001B1C3B">
              <w:rPr>
                <w:b/>
                <w:sz w:val="18"/>
                <w:szCs w:val="18"/>
                <w:lang w:val="tr-TR"/>
              </w:rPr>
              <w:t xml:space="preserve"> </w:t>
            </w:r>
            <w:r w:rsidRPr="001B1C3B">
              <w:rPr>
                <w:b/>
                <w:sz w:val="18"/>
                <w:szCs w:val="18"/>
                <w:lang w:val="tr-TR"/>
              </w:rPr>
              <w:t>Kredi</w:t>
            </w:r>
            <w:r w:rsidR="00A13C8C" w:rsidRPr="001B1C3B">
              <w:rPr>
                <w:b/>
                <w:sz w:val="18"/>
                <w:szCs w:val="18"/>
                <w:lang w:val="tr-TR"/>
              </w:rPr>
              <w:t xml:space="preserve"> </w:t>
            </w:r>
            <w:r w:rsidRPr="001B1C3B">
              <w:rPr>
                <w:b/>
                <w:sz w:val="18"/>
                <w:szCs w:val="18"/>
                <w:lang w:val="tr-TR"/>
              </w:rPr>
              <w:t>Kartları-YP</w:t>
            </w:r>
          </w:p>
        </w:tc>
        <w:tc>
          <w:tcPr>
            <w:tcW w:w="946" w:type="pct"/>
            <w:noWrap/>
            <w:tcMar>
              <w:top w:w="15" w:type="dxa"/>
              <w:left w:w="15" w:type="dxa"/>
              <w:bottom w:w="0" w:type="dxa"/>
              <w:right w:w="15" w:type="dxa"/>
            </w:tcMar>
            <w:vAlign w:val="center"/>
          </w:tcPr>
          <w:p w14:paraId="621C82A0" w14:textId="0145B931" w:rsidR="00E133B5" w:rsidRPr="001B1C3B" w:rsidRDefault="00A13C8C" w:rsidP="00E133B5">
            <w:pPr>
              <w:ind w:right="62"/>
              <w:jc w:val="right"/>
              <w:rPr>
                <w:rFonts w:eastAsia="Arial Unicode MS"/>
                <w:b/>
                <w:sz w:val="18"/>
                <w:szCs w:val="18"/>
                <w:lang w:val="tr-TR"/>
              </w:rPr>
            </w:pPr>
            <w:r w:rsidRPr="001B1C3B">
              <w:rPr>
                <w:b/>
                <w:color w:val="000000"/>
                <w:sz w:val="18"/>
                <w:szCs w:val="18"/>
                <w:lang w:val="tr-TR"/>
              </w:rPr>
              <w:t xml:space="preserve"> </w:t>
            </w:r>
            <w:r w:rsidR="00E133B5" w:rsidRPr="001B1C3B">
              <w:rPr>
                <w:b/>
                <w:color w:val="000000"/>
                <w:sz w:val="18"/>
                <w:szCs w:val="18"/>
                <w:lang w:val="tr-TR"/>
              </w:rPr>
              <w:t>293,427</w:t>
            </w:r>
            <w:r w:rsidRPr="001B1C3B">
              <w:rPr>
                <w:b/>
                <w:color w:val="000000"/>
                <w:sz w:val="18"/>
                <w:szCs w:val="18"/>
                <w:lang w:val="tr-TR"/>
              </w:rPr>
              <w:t xml:space="preserve"> </w:t>
            </w:r>
          </w:p>
        </w:tc>
        <w:tc>
          <w:tcPr>
            <w:tcW w:w="946" w:type="pct"/>
            <w:noWrap/>
            <w:tcMar>
              <w:top w:w="15" w:type="dxa"/>
              <w:left w:w="15" w:type="dxa"/>
              <w:bottom w:w="0" w:type="dxa"/>
              <w:right w:w="15" w:type="dxa"/>
            </w:tcMar>
            <w:vAlign w:val="center"/>
          </w:tcPr>
          <w:p w14:paraId="7ACC27BC" w14:textId="2FE01F31" w:rsidR="00E133B5" w:rsidRPr="001B1C3B" w:rsidRDefault="00A13C8C" w:rsidP="00E133B5">
            <w:pPr>
              <w:ind w:right="62"/>
              <w:jc w:val="right"/>
              <w:rPr>
                <w:rFonts w:eastAsia="Arial Unicode MS"/>
                <w:sz w:val="18"/>
                <w:szCs w:val="18"/>
                <w:lang w:val="tr-TR"/>
              </w:rPr>
            </w:pPr>
            <w:r w:rsidRPr="001B1C3B">
              <w:rPr>
                <w:color w:val="000000"/>
                <w:sz w:val="18"/>
                <w:szCs w:val="18"/>
                <w:lang w:val="tr-TR"/>
              </w:rPr>
              <w:t xml:space="preserve"> </w:t>
            </w:r>
            <w:r w:rsidR="00E133B5" w:rsidRPr="001B1C3B">
              <w:rPr>
                <w:color w:val="000000"/>
                <w:sz w:val="18"/>
                <w:szCs w:val="18"/>
                <w:lang w:val="tr-TR"/>
              </w:rPr>
              <w:t>-</w:t>
            </w:r>
            <w:r w:rsidRPr="001B1C3B">
              <w:rPr>
                <w:color w:val="000000"/>
                <w:sz w:val="18"/>
                <w:szCs w:val="18"/>
                <w:lang w:val="tr-TR"/>
              </w:rPr>
              <w:t xml:space="preserve">   </w:t>
            </w:r>
          </w:p>
        </w:tc>
        <w:tc>
          <w:tcPr>
            <w:tcW w:w="946" w:type="pct"/>
            <w:noWrap/>
            <w:tcMar>
              <w:top w:w="15" w:type="dxa"/>
              <w:left w:w="15" w:type="dxa"/>
              <w:bottom w:w="0" w:type="dxa"/>
              <w:right w:w="15" w:type="dxa"/>
            </w:tcMar>
            <w:vAlign w:val="center"/>
          </w:tcPr>
          <w:p w14:paraId="051D61EB" w14:textId="64702BAB" w:rsidR="00E133B5" w:rsidRPr="001B1C3B" w:rsidRDefault="00A13C8C" w:rsidP="00E133B5">
            <w:pPr>
              <w:ind w:right="62"/>
              <w:jc w:val="right"/>
              <w:rPr>
                <w:rFonts w:eastAsia="Arial Unicode MS"/>
                <w:b/>
                <w:sz w:val="18"/>
                <w:szCs w:val="18"/>
                <w:lang w:val="tr-TR"/>
              </w:rPr>
            </w:pPr>
            <w:r w:rsidRPr="001B1C3B">
              <w:rPr>
                <w:b/>
                <w:color w:val="000000"/>
                <w:sz w:val="18"/>
                <w:szCs w:val="18"/>
                <w:lang w:val="tr-TR"/>
              </w:rPr>
              <w:t xml:space="preserve"> </w:t>
            </w:r>
            <w:r w:rsidR="00E133B5" w:rsidRPr="001B1C3B">
              <w:rPr>
                <w:b/>
                <w:color w:val="000000"/>
                <w:sz w:val="18"/>
                <w:szCs w:val="18"/>
                <w:lang w:val="tr-TR"/>
              </w:rPr>
              <w:t>293,427</w:t>
            </w:r>
            <w:r w:rsidRPr="001B1C3B">
              <w:rPr>
                <w:b/>
                <w:color w:val="000000"/>
                <w:sz w:val="18"/>
                <w:szCs w:val="18"/>
                <w:lang w:val="tr-TR"/>
              </w:rPr>
              <w:t xml:space="preserve"> </w:t>
            </w:r>
          </w:p>
        </w:tc>
      </w:tr>
      <w:tr w:rsidR="00E133B5" w:rsidRPr="001B1C3B" w14:paraId="5D596F1A" w14:textId="77777777" w:rsidTr="00440A42">
        <w:trPr>
          <w:trHeight w:hRule="exact" w:val="227"/>
        </w:trPr>
        <w:tc>
          <w:tcPr>
            <w:tcW w:w="2161" w:type="pct"/>
            <w:noWrap/>
            <w:tcMar>
              <w:top w:w="15" w:type="dxa"/>
              <w:left w:w="15" w:type="dxa"/>
              <w:bottom w:w="0" w:type="dxa"/>
              <w:right w:w="15" w:type="dxa"/>
            </w:tcMar>
            <w:vAlign w:val="center"/>
          </w:tcPr>
          <w:p w14:paraId="2C38FEEB" w14:textId="70F4EFE3" w:rsidR="00E133B5" w:rsidRPr="001B1C3B" w:rsidRDefault="00E133B5" w:rsidP="00E133B5">
            <w:pPr>
              <w:spacing w:line="180" w:lineRule="exact"/>
              <w:ind w:left="360" w:right="-2"/>
              <w:jc w:val="both"/>
              <w:rPr>
                <w:sz w:val="18"/>
                <w:szCs w:val="18"/>
                <w:lang w:val="tr-TR"/>
              </w:rPr>
            </w:pPr>
            <w:r w:rsidRPr="001B1C3B">
              <w:rPr>
                <w:sz w:val="18"/>
                <w:szCs w:val="18"/>
                <w:lang w:val="tr-TR"/>
              </w:rPr>
              <w:t>Taksitli</w:t>
            </w:r>
            <w:r w:rsidR="00A13C8C" w:rsidRPr="001B1C3B">
              <w:rPr>
                <w:sz w:val="18"/>
                <w:szCs w:val="18"/>
                <w:lang w:val="tr-TR"/>
              </w:rPr>
              <w:t xml:space="preserve"> </w:t>
            </w:r>
          </w:p>
        </w:tc>
        <w:tc>
          <w:tcPr>
            <w:tcW w:w="946" w:type="pct"/>
            <w:noWrap/>
            <w:tcMar>
              <w:top w:w="15" w:type="dxa"/>
              <w:left w:w="15" w:type="dxa"/>
              <w:bottom w:w="0" w:type="dxa"/>
              <w:right w:w="15" w:type="dxa"/>
            </w:tcMar>
            <w:vAlign w:val="center"/>
          </w:tcPr>
          <w:p w14:paraId="21985111" w14:textId="524CD0CC" w:rsidR="00E133B5" w:rsidRPr="001B1C3B" w:rsidRDefault="00A13C8C" w:rsidP="00E133B5">
            <w:pPr>
              <w:ind w:right="62"/>
              <w:jc w:val="right"/>
              <w:rPr>
                <w:rFonts w:eastAsia="Arial Unicode MS"/>
                <w:b/>
                <w:sz w:val="18"/>
                <w:szCs w:val="18"/>
                <w:lang w:val="tr-TR"/>
              </w:rPr>
            </w:pPr>
            <w:r w:rsidRPr="001B1C3B">
              <w:rPr>
                <w:b/>
                <w:color w:val="000000"/>
                <w:sz w:val="18"/>
                <w:szCs w:val="18"/>
                <w:lang w:val="tr-TR"/>
              </w:rPr>
              <w:t xml:space="preserve"> </w:t>
            </w:r>
            <w:r w:rsidR="00E133B5" w:rsidRPr="001B1C3B">
              <w:rPr>
                <w:b/>
                <w:color w:val="000000"/>
                <w:sz w:val="18"/>
                <w:szCs w:val="18"/>
                <w:lang w:val="tr-TR"/>
              </w:rPr>
              <w:t>-</w:t>
            </w:r>
            <w:r w:rsidRPr="001B1C3B">
              <w:rPr>
                <w:b/>
                <w:color w:val="000000"/>
                <w:sz w:val="18"/>
                <w:szCs w:val="18"/>
                <w:lang w:val="tr-TR"/>
              </w:rPr>
              <w:t xml:space="preserve">   </w:t>
            </w:r>
          </w:p>
        </w:tc>
        <w:tc>
          <w:tcPr>
            <w:tcW w:w="946" w:type="pct"/>
            <w:noWrap/>
            <w:tcMar>
              <w:top w:w="15" w:type="dxa"/>
              <w:left w:w="15" w:type="dxa"/>
              <w:bottom w:w="0" w:type="dxa"/>
              <w:right w:w="15" w:type="dxa"/>
            </w:tcMar>
            <w:vAlign w:val="center"/>
          </w:tcPr>
          <w:p w14:paraId="6B6ACEE4" w14:textId="29CC986F" w:rsidR="00E133B5" w:rsidRPr="001B1C3B" w:rsidRDefault="00A13C8C" w:rsidP="00E133B5">
            <w:pPr>
              <w:ind w:right="62"/>
              <w:jc w:val="right"/>
              <w:rPr>
                <w:rFonts w:eastAsia="Arial Unicode MS"/>
                <w:b/>
                <w:sz w:val="18"/>
                <w:szCs w:val="18"/>
                <w:lang w:val="tr-TR"/>
              </w:rPr>
            </w:pPr>
            <w:r w:rsidRPr="001B1C3B">
              <w:rPr>
                <w:b/>
                <w:color w:val="000000"/>
                <w:sz w:val="18"/>
                <w:szCs w:val="18"/>
                <w:lang w:val="tr-TR"/>
              </w:rPr>
              <w:t xml:space="preserve"> </w:t>
            </w:r>
            <w:r w:rsidR="00E133B5" w:rsidRPr="001B1C3B">
              <w:rPr>
                <w:b/>
                <w:color w:val="000000"/>
                <w:sz w:val="18"/>
                <w:szCs w:val="18"/>
                <w:lang w:val="tr-TR"/>
              </w:rPr>
              <w:t>-</w:t>
            </w:r>
            <w:r w:rsidRPr="001B1C3B">
              <w:rPr>
                <w:b/>
                <w:color w:val="000000"/>
                <w:sz w:val="18"/>
                <w:szCs w:val="18"/>
                <w:lang w:val="tr-TR"/>
              </w:rPr>
              <w:t xml:space="preserve">   </w:t>
            </w:r>
          </w:p>
        </w:tc>
        <w:tc>
          <w:tcPr>
            <w:tcW w:w="946" w:type="pct"/>
            <w:noWrap/>
            <w:tcMar>
              <w:top w:w="15" w:type="dxa"/>
              <w:left w:w="15" w:type="dxa"/>
              <w:bottom w:w="0" w:type="dxa"/>
              <w:right w:w="15" w:type="dxa"/>
            </w:tcMar>
            <w:vAlign w:val="center"/>
          </w:tcPr>
          <w:p w14:paraId="7B8FF93C" w14:textId="254DF19D" w:rsidR="00E133B5" w:rsidRPr="001B1C3B" w:rsidRDefault="00A13C8C" w:rsidP="00E133B5">
            <w:pPr>
              <w:ind w:right="62"/>
              <w:jc w:val="right"/>
              <w:rPr>
                <w:rFonts w:eastAsia="Arial Unicode MS"/>
                <w:b/>
                <w:sz w:val="18"/>
                <w:szCs w:val="18"/>
                <w:lang w:val="tr-TR"/>
              </w:rPr>
            </w:pPr>
            <w:r w:rsidRPr="001B1C3B">
              <w:rPr>
                <w:b/>
                <w:color w:val="000000"/>
                <w:sz w:val="18"/>
                <w:szCs w:val="18"/>
                <w:lang w:val="tr-TR"/>
              </w:rPr>
              <w:t xml:space="preserve"> </w:t>
            </w:r>
            <w:r w:rsidR="00E133B5" w:rsidRPr="001B1C3B">
              <w:rPr>
                <w:b/>
                <w:color w:val="000000"/>
                <w:sz w:val="18"/>
                <w:szCs w:val="18"/>
                <w:lang w:val="tr-TR"/>
              </w:rPr>
              <w:t>-</w:t>
            </w:r>
            <w:r w:rsidRPr="001B1C3B">
              <w:rPr>
                <w:b/>
                <w:color w:val="000000"/>
                <w:sz w:val="18"/>
                <w:szCs w:val="18"/>
                <w:lang w:val="tr-TR"/>
              </w:rPr>
              <w:t xml:space="preserve">   </w:t>
            </w:r>
          </w:p>
        </w:tc>
      </w:tr>
      <w:tr w:rsidR="00E133B5" w:rsidRPr="001B1C3B" w14:paraId="757AAC3C" w14:textId="77777777" w:rsidTr="00440A42">
        <w:trPr>
          <w:trHeight w:hRule="exact" w:val="227"/>
        </w:trPr>
        <w:tc>
          <w:tcPr>
            <w:tcW w:w="2161" w:type="pct"/>
            <w:noWrap/>
            <w:tcMar>
              <w:top w:w="15" w:type="dxa"/>
              <w:left w:w="15" w:type="dxa"/>
              <w:bottom w:w="0" w:type="dxa"/>
              <w:right w:w="15" w:type="dxa"/>
            </w:tcMar>
            <w:vAlign w:val="center"/>
          </w:tcPr>
          <w:p w14:paraId="4B081F79" w14:textId="77777777" w:rsidR="00E133B5" w:rsidRPr="001B1C3B" w:rsidRDefault="00E133B5" w:rsidP="00E133B5">
            <w:pPr>
              <w:spacing w:line="180" w:lineRule="exact"/>
              <w:ind w:left="360" w:right="-2"/>
              <w:jc w:val="both"/>
              <w:rPr>
                <w:sz w:val="18"/>
                <w:szCs w:val="18"/>
                <w:lang w:val="tr-TR"/>
              </w:rPr>
            </w:pPr>
            <w:r w:rsidRPr="001B1C3B">
              <w:rPr>
                <w:sz w:val="18"/>
                <w:szCs w:val="18"/>
                <w:lang w:val="tr-TR"/>
              </w:rPr>
              <w:t>Taksitsiz</w:t>
            </w:r>
          </w:p>
        </w:tc>
        <w:tc>
          <w:tcPr>
            <w:tcW w:w="946" w:type="pct"/>
            <w:noWrap/>
            <w:tcMar>
              <w:top w:w="15" w:type="dxa"/>
              <w:left w:w="15" w:type="dxa"/>
              <w:bottom w:w="0" w:type="dxa"/>
              <w:right w:w="15" w:type="dxa"/>
            </w:tcMar>
            <w:vAlign w:val="center"/>
          </w:tcPr>
          <w:p w14:paraId="11AC356F" w14:textId="1E71EB64" w:rsidR="00E133B5" w:rsidRPr="001B1C3B" w:rsidRDefault="00A13C8C" w:rsidP="00E133B5">
            <w:pPr>
              <w:ind w:right="62"/>
              <w:jc w:val="right"/>
              <w:rPr>
                <w:rFonts w:eastAsia="Arial Unicode MS"/>
                <w:sz w:val="18"/>
                <w:szCs w:val="18"/>
                <w:lang w:val="tr-TR"/>
              </w:rPr>
            </w:pPr>
            <w:r w:rsidRPr="001B1C3B">
              <w:rPr>
                <w:color w:val="000000"/>
                <w:sz w:val="18"/>
                <w:szCs w:val="18"/>
                <w:lang w:val="tr-TR"/>
              </w:rPr>
              <w:t xml:space="preserve"> </w:t>
            </w:r>
            <w:r w:rsidR="00E133B5" w:rsidRPr="001B1C3B">
              <w:rPr>
                <w:color w:val="000000"/>
                <w:sz w:val="18"/>
                <w:szCs w:val="18"/>
                <w:lang w:val="tr-TR"/>
              </w:rPr>
              <w:t>293,427</w:t>
            </w:r>
            <w:r w:rsidRPr="001B1C3B">
              <w:rPr>
                <w:color w:val="000000"/>
                <w:sz w:val="18"/>
                <w:szCs w:val="18"/>
                <w:lang w:val="tr-TR"/>
              </w:rPr>
              <w:t xml:space="preserve"> </w:t>
            </w:r>
          </w:p>
        </w:tc>
        <w:tc>
          <w:tcPr>
            <w:tcW w:w="946" w:type="pct"/>
            <w:noWrap/>
            <w:tcMar>
              <w:top w:w="15" w:type="dxa"/>
              <w:left w:w="15" w:type="dxa"/>
              <w:bottom w:w="0" w:type="dxa"/>
              <w:right w:w="15" w:type="dxa"/>
            </w:tcMar>
            <w:vAlign w:val="center"/>
          </w:tcPr>
          <w:p w14:paraId="168A99F3" w14:textId="063D80CC" w:rsidR="00E133B5" w:rsidRPr="001B1C3B" w:rsidRDefault="00A13C8C" w:rsidP="00E133B5">
            <w:pPr>
              <w:ind w:right="62"/>
              <w:jc w:val="right"/>
              <w:rPr>
                <w:rFonts w:eastAsia="Arial Unicode MS"/>
                <w:b/>
                <w:sz w:val="18"/>
                <w:szCs w:val="18"/>
                <w:lang w:val="tr-TR"/>
              </w:rPr>
            </w:pPr>
            <w:r w:rsidRPr="001B1C3B">
              <w:rPr>
                <w:color w:val="000000"/>
                <w:sz w:val="18"/>
                <w:szCs w:val="18"/>
                <w:lang w:val="tr-TR"/>
              </w:rPr>
              <w:t xml:space="preserve"> </w:t>
            </w:r>
            <w:r w:rsidR="00E133B5" w:rsidRPr="001B1C3B">
              <w:rPr>
                <w:color w:val="000000"/>
                <w:sz w:val="18"/>
                <w:szCs w:val="18"/>
                <w:lang w:val="tr-TR"/>
              </w:rPr>
              <w:t>-</w:t>
            </w:r>
            <w:r w:rsidRPr="001B1C3B">
              <w:rPr>
                <w:color w:val="000000"/>
                <w:sz w:val="18"/>
                <w:szCs w:val="18"/>
                <w:lang w:val="tr-TR"/>
              </w:rPr>
              <w:t xml:space="preserve">   </w:t>
            </w:r>
          </w:p>
        </w:tc>
        <w:tc>
          <w:tcPr>
            <w:tcW w:w="946" w:type="pct"/>
            <w:noWrap/>
            <w:tcMar>
              <w:top w:w="15" w:type="dxa"/>
              <w:left w:w="15" w:type="dxa"/>
              <w:bottom w:w="0" w:type="dxa"/>
              <w:right w:w="15" w:type="dxa"/>
            </w:tcMar>
            <w:vAlign w:val="center"/>
          </w:tcPr>
          <w:p w14:paraId="5E40C2B6" w14:textId="665A8AF0" w:rsidR="00E133B5" w:rsidRPr="001B1C3B" w:rsidRDefault="00A13C8C" w:rsidP="00E133B5">
            <w:pPr>
              <w:ind w:right="62"/>
              <w:jc w:val="right"/>
              <w:rPr>
                <w:rFonts w:eastAsia="Arial Unicode MS"/>
                <w:sz w:val="18"/>
                <w:szCs w:val="18"/>
                <w:lang w:val="tr-TR"/>
              </w:rPr>
            </w:pPr>
            <w:r w:rsidRPr="001B1C3B">
              <w:rPr>
                <w:color w:val="000000"/>
                <w:sz w:val="18"/>
                <w:szCs w:val="18"/>
                <w:lang w:val="tr-TR"/>
              </w:rPr>
              <w:t xml:space="preserve"> </w:t>
            </w:r>
            <w:r w:rsidR="00E133B5" w:rsidRPr="001B1C3B">
              <w:rPr>
                <w:color w:val="000000"/>
                <w:sz w:val="18"/>
                <w:szCs w:val="18"/>
                <w:lang w:val="tr-TR"/>
              </w:rPr>
              <w:t>293,427</w:t>
            </w:r>
            <w:r w:rsidRPr="001B1C3B">
              <w:rPr>
                <w:color w:val="000000"/>
                <w:sz w:val="18"/>
                <w:szCs w:val="18"/>
                <w:lang w:val="tr-TR"/>
              </w:rPr>
              <w:t xml:space="preserve"> </w:t>
            </w:r>
          </w:p>
        </w:tc>
      </w:tr>
      <w:tr w:rsidR="00E133B5" w:rsidRPr="001B1C3B" w14:paraId="78C9386F" w14:textId="77777777" w:rsidTr="00440A42">
        <w:trPr>
          <w:trHeight w:hRule="exact" w:val="227"/>
        </w:trPr>
        <w:tc>
          <w:tcPr>
            <w:tcW w:w="2161" w:type="pct"/>
            <w:noWrap/>
            <w:tcMar>
              <w:top w:w="15" w:type="dxa"/>
              <w:left w:w="15" w:type="dxa"/>
              <w:bottom w:w="0" w:type="dxa"/>
              <w:right w:w="15" w:type="dxa"/>
            </w:tcMar>
            <w:vAlign w:val="center"/>
          </w:tcPr>
          <w:p w14:paraId="7E2E7E1E" w14:textId="330A94C2" w:rsidR="00E133B5" w:rsidRPr="001B1C3B" w:rsidRDefault="00E133B5" w:rsidP="00E133B5">
            <w:pPr>
              <w:spacing w:line="180" w:lineRule="exact"/>
              <w:ind w:right="-2"/>
              <w:jc w:val="both"/>
              <w:rPr>
                <w:b/>
                <w:sz w:val="18"/>
                <w:szCs w:val="18"/>
                <w:lang w:val="tr-TR"/>
              </w:rPr>
            </w:pPr>
            <w:r w:rsidRPr="001B1C3B">
              <w:rPr>
                <w:b/>
                <w:sz w:val="18"/>
                <w:szCs w:val="18"/>
                <w:lang w:val="tr-TR"/>
              </w:rPr>
              <w:t>Kredili</w:t>
            </w:r>
            <w:r w:rsidR="00A13C8C" w:rsidRPr="001B1C3B">
              <w:rPr>
                <w:b/>
                <w:sz w:val="18"/>
                <w:szCs w:val="18"/>
                <w:lang w:val="tr-TR"/>
              </w:rPr>
              <w:t xml:space="preserve"> </w:t>
            </w:r>
            <w:r w:rsidRPr="001B1C3B">
              <w:rPr>
                <w:b/>
                <w:sz w:val="18"/>
                <w:szCs w:val="18"/>
                <w:lang w:val="tr-TR"/>
              </w:rPr>
              <w:t>Mevduat</w:t>
            </w:r>
            <w:r w:rsidR="00A13C8C" w:rsidRPr="001B1C3B">
              <w:rPr>
                <w:b/>
                <w:sz w:val="18"/>
                <w:szCs w:val="18"/>
                <w:lang w:val="tr-TR"/>
              </w:rPr>
              <w:t xml:space="preserve"> </w:t>
            </w:r>
            <w:r w:rsidRPr="001B1C3B">
              <w:rPr>
                <w:b/>
                <w:sz w:val="18"/>
                <w:szCs w:val="18"/>
                <w:lang w:val="tr-TR"/>
              </w:rPr>
              <w:t>Hesabı-TP</w:t>
            </w:r>
            <w:r w:rsidR="00A13C8C" w:rsidRPr="001B1C3B">
              <w:rPr>
                <w:b/>
                <w:sz w:val="18"/>
                <w:szCs w:val="18"/>
                <w:lang w:val="tr-TR"/>
              </w:rPr>
              <w:t xml:space="preserve"> </w:t>
            </w:r>
            <w:r w:rsidRPr="001B1C3B">
              <w:rPr>
                <w:sz w:val="18"/>
                <w:szCs w:val="18"/>
                <w:lang w:val="tr-TR"/>
              </w:rPr>
              <w:t>(Tüzel</w:t>
            </w:r>
            <w:r w:rsidR="00A13C8C" w:rsidRPr="001B1C3B">
              <w:rPr>
                <w:sz w:val="18"/>
                <w:szCs w:val="18"/>
                <w:lang w:val="tr-TR"/>
              </w:rPr>
              <w:t xml:space="preserve"> </w:t>
            </w:r>
            <w:r w:rsidRPr="001B1C3B">
              <w:rPr>
                <w:sz w:val="18"/>
                <w:szCs w:val="18"/>
                <w:lang w:val="tr-TR"/>
              </w:rPr>
              <w:t>Kişi)</w:t>
            </w:r>
          </w:p>
        </w:tc>
        <w:tc>
          <w:tcPr>
            <w:tcW w:w="946" w:type="pct"/>
            <w:noWrap/>
            <w:tcMar>
              <w:top w:w="15" w:type="dxa"/>
              <w:left w:w="15" w:type="dxa"/>
              <w:bottom w:w="0" w:type="dxa"/>
              <w:right w:w="15" w:type="dxa"/>
            </w:tcMar>
            <w:vAlign w:val="center"/>
          </w:tcPr>
          <w:p w14:paraId="58A93CB5" w14:textId="30042F82" w:rsidR="00E133B5" w:rsidRPr="001B1C3B" w:rsidRDefault="00A13C8C" w:rsidP="00E133B5">
            <w:pPr>
              <w:ind w:right="62"/>
              <w:jc w:val="right"/>
              <w:rPr>
                <w:rFonts w:eastAsia="Arial Unicode MS"/>
                <w:b/>
                <w:sz w:val="18"/>
                <w:szCs w:val="18"/>
                <w:lang w:val="tr-TR"/>
              </w:rPr>
            </w:pPr>
            <w:r w:rsidRPr="001B1C3B">
              <w:rPr>
                <w:b/>
                <w:color w:val="000000"/>
                <w:sz w:val="18"/>
                <w:szCs w:val="18"/>
                <w:lang w:val="tr-TR"/>
              </w:rPr>
              <w:t xml:space="preserve"> </w:t>
            </w:r>
            <w:r w:rsidR="00E133B5" w:rsidRPr="001B1C3B">
              <w:rPr>
                <w:b/>
                <w:color w:val="000000"/>
                <w:sz w:val="18"/>
                <w:szCs w:val="18"/>
                <w:lang w:val="tr-TR"/>
              </w:rPr>
              <w:t>14,635,069</w:t>
            </w:r>
            <w:r w:rsidRPr="001B1C3B">
              <w:rPr>
                <w:b/>
                <w:color w:val="000000"/>
                <w:sz w:val="18"/>
                <w:szCs w:val="18"/>
                <w:lang w:val="tr-TR"/>
              </w:rPr>
              <w:t xml:space="preserve"> </w:t>
            </w:r>
          </w:p>
        </w:tc>
        <w:tc>
          <w:tcPr>
            <w:tcW w:w="946" w:type="pct"/>
            <w:noWrap/>
            <w:tcMar>
              <w:top w:w="15" w:type="dxa"/>
              <w:left w:w="15" w:type="dxa"/>
              <w:bottom w:w="0" w:type="dxa"/>
              <w:right w:w="15" w:type="dxa"/>
            </w:tcMar>
            <w:vAlign w:val="center"/>
          </w:tcPr>
          <w:p w14:paraId="6F8AD6AD" w14:textId="3098C296" w:rsidR="00E133B5" w:rsidRPr="001B1C3B" w:rsidRDefault="00A13C8C" w:rsidP="00E133B5">
            <w:pPr>
              <w:ind w:right="62"/>
              <w:jc w:val="right"/>
              <w:rPr>
                <w:rFonts w:eastAsia="Arial Unicode MS"/>
                <w:sz w:val="18"/>
                <w:szCs w:val="18"/>
                <w:lang w:val="tr-TR"/>
              </w:rPr>
            </w:pPr>
            <w:r w:rsidRPr="001B1C3B">
              <w:rPr>
                <w:b/>
                <w:color w:val="000000"/>
                <w:sz w:val="18"/>
                <w:szCs w:val="18"/>
                <w:lang w:val="tr-TR"/>
              </w:rPr>
              <w:t xml:space="preserve"> </w:t>
            </w:r>
            <w:r w:rsidR="00E133B5" w:rsidRPr="001B1C3B">
              <w:rPr>
                <w:b/>
                <w:color w:val="000000"/>
                <w:sz w:val="18"/>
                <w:szCs w:val="18"/>
                <w:lang w:val="tr-TR"/>
              </w:rPr>
              <w:t>-</w:t>
            </w:r>
            <w:r w:rsidRPr="001B1C3B">
              <w:rPr>
                <w:b/>
                <w:color w:val="000000"/>
                <w:sz w:val="18"/>
                <w:szCs w:val="18"/>
                <w:lang w:val="tr-TR"/>
              </w:rPr>
              <w:t xml:space="preserve">   </w:t>
            </w:r>
          </w:p>
        </w:tc>
        <w:tc>
          <w:tcPr>
            <w:tcW w:w="946" w:type="pct"/>
            <w:noWrap/>
            <w:tcMar>
              <w:top w:w="15" w:type="dxa"/>
              <w:left w:w="15" w:type="dxa"/>
              <w:bottom w:w="0" w:type="dxa"/>
              <w:right w:w="15" w:type="dxa"/>
            </w:tcMar>
            <w:vAlign w:val="center"/>
          </w:tcPr>
          <w:p w14:paraId="3C5A8C68" w14:textId="44C9CA0B" w:rsidR="00E133B5" w:rsidRPr="001B1C3B" w:rsidRDefault="00A13C8C" w:rsidP="00E133B5">
            <w:pPr>
              <w:ind w:right="62"/>
              <w:jc w:val="right"/>
              <w:rPr>
                <w:rFonts w:eastAsia="Arial Unicode MS"/>
                <w:b/>
                <w:sz w:val="18"/>
                <w:szCs w:val="18"/>
                <w:lang w:val="tr-TR"/>
              </w:rPr>
            </w:pPr>
            <w:r w:rsidRPr="001B1C3B">
              <w:rPr>
                <w:b/>
                <w:color w:val="000000"/>
                <w:sz w:val="18"/>
                <w:szCs w:val="18"/>
                <w:lang w:val="tr-TR"/>
              </w:rPr>
              <w:t xml:space="preserve"> </w:t>
            </w:r>
            <w:r w:rsidR="00E133B5" w:rsidRPr="001B1C3B">
              <w:rPr>
                <w:b/>
                <w:color w:val="000000"/>
                <w:sz w:val="18"/>
                <w:szCs w:val="18"/>
                <w:lang w:val="tr-TR"/>
              </w:rPr>
              <w:t>14,635,069</w:t>
            </w:r>
            <w:r w:rsidRPr="001B1C3B">
              <w:rPr>
                <w:b/>
                <w:color w:val="000000"/>
                <w:sz w:val="18"/>
                <w:szCs w:val="18"/>
                <w:lang w:val="tr-TR"/>
              </w:rPr>
              <w:t xml:space="preserve"> </w:t>
            </w:r>
          </w:p>
        </w:tc>
      </w:tr>
      <w:tr w:rsidR="00E133B5" w:rsidRPr="001B1C3B" w14:paraId="68A773A2" w14:textId="77777777" w:rsidTr="00440A42">
        <w:trPr>
          <w:trHeight w:hRule="exact" w:val="227"/>
        </w:trPr>
        <w:tc>
          <w:tcPr>
            <w:tcW w:w="2161" w:type="pct"/>
            <w:noWrap/>
            <w:tcMar>
              <w:top w:w="15" w:type="dxa"/>
              <w:left w:w="15" w:type="dxa"/>
              <w:bottom w:w="0" w:type="dxa"/>
              <w:right w:w="15" w:type="dxa"/>
            </w:tcMar>
            <w:vAlign w:val="center"/>
          </w:tcPr>
          <w:p w14:paraId="5A87058A" w14:textId="0BAD3CD0" w:rsidR="00E133B5" w:rsidRPr="001B1C3B" w:rsidRDefault="00E133B5" w:rsidP="00E133B5">
            <w:pPr>
              <w:spacing w:line="180" w:lineRule="exact"/>
              <w:ind w:right="-2"/>
              <w:jc w:val="both"/>
              <w:rPr>
                <w:b/>
                <w:sz w:val="18"/>
                <w:szCs w:val="18"/>
                <w:lang w:val="tr-TR"/>
              </w:rPr>
            </w:pPr>
            <w:r w:rsidRPr="001B1C3B">
              <w:rPr>
                <w:b/>
                <w:sz w:val="18"/>
                <w:szCs w:val="18"/>
                <w:lang w:val="tr-TR"/>
              </w:rPr>
              <w:t>Kredili</w:t>
            </w:r>
            <w:r w:rsidR="00A13C8C" w:rsidRPr="001B1C3B">
              <w:rPr>
                <w:b/>
                <w:sz w:val="18"/>
                <w:szCs w:val="18"/>
                <w:lang w:val="tr-TR"/>
              </w:rPr>
              <w:t xml:space="preserve"> </w:t>
            </w:r>
            <w:r w:rsidRPr="001B1C3B">
              <w:rPr>
                <w:b/>
                <w:sz w:val="18"/>
                <w:szCs w:val="18"/>
                <w:lang w:val="tr-TR"/>
              </w:rPr>
              <w:t>Mevduat</w:t>
            </w:r>
            <w:r w:rsidR="00A13C8C" w:rsidRPr="001B1C3B">
              <w:rPr>
                <w:b/>
                <w:sz w:val="18"/>
                <w:szCs w:val="18"/>
                <w:lang w:val="tr-TR"/>
              </w:rPr>
              <w:t xml:space="preserve"> </w:t>
            </w:r>
            <w:r w:rsidRPr="001B1C3B">
              <w:rPr>
                <w:b/>
                <w:sz w:val="18"/>
                <w:szCs w:val="18"/>
                <w:lang w:val="tr-TR"/>
              </w:rPr>
              <w:t>Hesabı-YP</w:t>
            </w:r>
            <w:r w:rsidR="00A13C8C" w:rsidRPr="001B1C3B">
              <w:rPr>
                <w:b/>
                <w:sz w:val="18"/>
                <w:szCs w:val="18"/>
                <w:lang w:val="tr-TR"/>
              </w:rPr>
              <w:t xml:space="preserve"> </w:t>
            </w:r>
            <w:r w:rsidRPr="001B1C3B">
              <w:rPr>
                <w:sz w:val="18"/>
                <w:szCs w:val="18"/>
                <w:lang w:val="tr-TR"/>
              </w:rPr>
              <w:t>(Tüzel</w:t>
            </w:r>
            <w:r w:rsidR="00A13C8C" w:rsidRPr="001B1C3B">
              <w:rPr>
                <w:sz w:val="18"/>
                <w:szCs w:val="18"/>
                <w:lang w:val="tr-TR"/>
              </w:rPr>
              <w:t xml:space="preserve"> </w:t>
            </w:r>
            <w:r w:rsidRPr="001B1C3B">
              <w:rPr>
                <w:sz w:val="18"/>
                <w:szCs w:val="18"/>
                <w:lang w:val="tr-TR"/>
              </w:rPr>
              <w:t>Kişi)</w:t>
            </w:r>
          </w:p>
        </w:tc>
        <w:tc>
          <w:tcPr>
            <w:tcW w:w="946" w:type="pct"/>
            <w:noWrap/>
            <w:tcMar>
              <w:top w:w="15" w:type="dxa"/>
              <w:left w:w="15" w:type="dxa"/>
              <w:bottom w:w="0" w:type="dxa"/>
              <w:right w:w="15" w:type="dxa"/>
            </w:tcMar>
            <w:vAlign w:val="center"/>
          </w:tcPr>
          <w:p w14:paraId="08EC6BDC" w14:textId="315DA0C3" w:rsidR="00E133B5" w:rsidRPr="001B1C3B" w:rsidRDefault="00A13C8C" w:rsidP="00E133B5">
            <w:pPr>
              <w:ind w:right="62"/>
              <w:jc w:val="right"/>
              <w:rPr>
                <w:rFonts w:eastAsia="Arial Unicode MS"/>
                <w:sz w:val="18"/>
                <w:szCs w:val="18"/>
                <w:lang w:val="tr-TR"/>
              </w:rPr>
            </w:pPr>
            <w:r w:rsidRPr="001B1C3B">
              <w:rPr>
                <w:color w:val="000000"/>
                <w:sz w:val="18"/>
                <w:szCs w:val="18"/>
                <w:lang w:val="tr-TR"/>
              </w:rPr>
              <w:t xml:space="preserve"> </w:t>
            </w:r>
            <w:r w:rsidR="00E133B5" w:rsidRPr="001B1C3B">
              <w:rPr>
                <w:color w:val="000000"/>
                <w:sz w:val="18"/>
                <w:szCs w:val="18"/>
                <w:lang w:val="tr-TR"/>
              </w:rPr>
              <w:t>-</w:t>
            </w:r>
            <w:r w:rsidRPr="001B1C3B">
              <w:rPr>
                <w:color w:val="000000"/>
                <w:sz w:val="18"/>
                <w:szCs w:val="18"/>
                <w:lang w:val="tr-TR"/>
              </w:rPr>
              <w:t xml:space="preserve">   </w:t>
            </w:r>
          </w:p>
        </w:tc>
        <w:tc>
          <w:tcPr>
            <w:tcW w:w="946" w:type="pct"/>
            <w:noWrap/>
            <w:tcMar>
              <w:top w:w="15" w:type="dxa"/>
              <w:left w:w="15" w:type="dxa"/>
              <w:bottom w:w="0" w:type="dxa"/>
              <w:right w:w="15" w:type="dxa"/>
            </w:tcMar>
            <w:vAlign w:val="center"/>
          </w:tcPr>
          <w:p w14:paraId="70F27989" w14:textId="071A0642" w:rsidR="00E133B5" w:rsidRPr="001B1C3B" w:rsidRDefault="00A13C8C" w:rsidP="00E133B5">
            <w:pPr>
              <w:ind w:right="62"/>
              <w:jc w:val="right"/>
              <w:rPr>
                <w:rFonts w:eastAsia="Arial Unicode MS"/>
                <w:sz w:val="18"/>
                <w:szCs w:val="18"/>
                <w:lang w:val="tr-TR"/>
              </w:rPr>
            </w:pPr>
            <w:r w:rsidRPr="001B1C3B">
              <w:rPr>
                <w:color w:val="000000"/>
                <w:sz w:val="18"/>
                <w:szCs w:val="18"/>
                <w:lang w:val="tr-TR"/>
              </w:rPr>
              <w:t xml:space="preserve"> </w:t>
            </w:r>
            <w:r w:rsidR="00E133B5" w:rsidRPr="001B1C3B">
              <w:rPr>
                <w:color w:val="000000"/>
                <w:sz w:val="18"/>
                <w:szCs w:val="18"/>
                <w:lang w:val="tr-TR"/>
              </w:rPr>
              <w:t>-</w:t>
            </w:r>
            <w:r w:rsidRPr="001B1C3B">
              <w:rPr>
                <w:color w:val="000000"/>
                <w:sz w:val="18"/>
                <w:szCs w:val="18"/>
                <w:lang w:val="tr-TR"/>
              </w:rPr>
              <w:t xml:space="preserve">   </w:t>
            </w:r>
          </w:p>
        </w:tc>
        <w:tc>
          <w:tcPr>
            <w:tcW w:w="946" w:type="pct"/>
            <w:noWrap/>
            <w:tcMar>
              <w:top w:w="15" w:type="dxa"/>
              <w:left w:w="15" w:type="dxa"/>
              <w:bottom w:w="0" w:type="dxa"/>
              <w:right w:w="15" w:type="dxa"/>
            </w:tcMar>
            <w:vAlign w:val="center"/>
          </w:tcPr>
          <w:p w14:paraId="212D79D4" w14:textId="38538528" w:rsidR="00E133B5" w:rsidRPr="001B1C3B" w:rsidRDefault="00A13C8C" w:rsidP="00E133B5">
            <w:pPr>
              <w:ind w:right="62"/>
              <w:jc w:val="right"/>
              <w:rPr>
                <w:rFonts w:eastAsia="Arial Unicode MS"/>
                <w:sz w:val="18"/>
                <w:szCs w:val="18"/>
                <w:lang w:val="tr-TR"/>
              </w:rPr>
            </w:pPr>
            <w:r w:rsidRPr="001B1C3B">
              <w:rPr>
                <w:color w:val="000000"/>
                <w:sz w:val="18"/>
                <w:szCs w:val="18"/>
                <w:lang w:val="tr-TR"/>
              </w:rPr>
              <w:t xml:space="preserve"> </w:t>
            </w:r>
            <w:r w:rsidR="00E133B5" w:rsidRPr="001B1C3B">
              <w:rPr>
                <w:color w:val="000000"/>
                <w:sz w:val="18"/>
                <w:szCs w:val="18"/>
                <w:lang w:val="tr-TR"/>
              </w:rPr>
              <w:t>-</w:t>
            </w:r>
            <w:r w:rsidRPr="001B1C3B">
              <w:rPr>
                <w:color w:val="000000"/>
                <w:sz w:val="18"/>
                <w:szCs w:val="18"/>
                <w:lang w:val="tr-TR"/>
              </w:rPr>
              <w:t xml:space="preserve">   </w:t>
            </w:r>
          </w:p>
        </w:tc>
      </w:tr>
      <w:tr w:rsidR="00E133B5" w:rsidRPr="001B1C3B" w14:paraId="3D70B2DF" w14:textId="77777777" w:rsidTr="00440A42">
        <w:trPr>
          <w:trHeight w:hRule="exact" w:val="227"/>
        </w:trPr>
        <w:tc>
          <w:tcPr>
            <w:tcW w:w="2161" w:type="pct"/>
            <w:noWrap/>
            <w:tcMar>
              <w:top w:w="15" w:type="dxa"/>
              <w:left w:w="15" w:type="dxa"/>
              <w:bottom w:w="0" w:type="dxa"/>
              <w:right w:w="15" w:type="dxa"/>
            </w:tcMar>
            <w:vAlign w:val="center"/>
          </w:tcPr>
          <w:p w14:paraId="7B0C01D6" w14:textId="77777777" w:rsidR="00E133B5" w:rsidRPr="001B1C3B" w:rsidRDefault="00E133B5" w:rsidP="00E133B5">
            <w:pPr>
              <w:spacing w:line="180" w:lineRule="exact"/>
              <w:ind w:right="-2"/>
              <w:jc w:val="both"/>
              <w:rPr>
                <w:b/>
                <w:sz w:val="18"/>
                <w:szCs w:val="18"/>
                <w:lang w:val="tr-TR"/>
              </w:rPr>
            </w:pPr>
            <w:r w:rsidRPr="001B1C3B">
              <w:rPr>
                <w:b/>
                <w:sz w:val="18"/>
                <w:szCs w:val="18"/>
                <w:lang w:val="tr-TR"/>
              </w:rPr>
              <w:t>Toplam</w:t>
            </w:r>
          </w:p>
        </w:tc>
        <w:tc>
          <w:tcPr>
            <w:tcW w:w="946" w:type="pct"/>
            <w:noWrap/>
            <w:tcMar>
              <w:top w:w="15" w:type="dxa"/>
              <w:left w:w="15" w:type="dxa"/>
              <w:bottom w:w="0" w:type="dxa"/>
              <w:right w:w="15" w:type="dxa"/>
            </w:tcMar>
            <w:vAlign w:val="center"/>
          </w:tcPr>
          <w:p w14:paraId="16AF75D7" w14:textId="1E2DE2DD" w:rsidR="00E133B5" w:rsidRPr="001B1C3B" w:rsidRDefault="00A13C8C" w:rsidP="00E133B5">
            <w:pPr>
              <w:ind w:right="62"/>
              <w:jc w:val="right"/>
              <w:rPr>
                <w:rFonts w:eastAsia="Arial Unicode MS"/>
                <w:b/>
                <w:sz w:val="18"/>
                <w:szCs w:val="18"/>
                <w:lang w:val="tr-TR"/>
              </w:rPr>
            </w:pPr>
            <w:r w:rsidRPr="001B1C3B">
              <w:rPr>
                <w:b/>
                <w:color w:val="000000"/>
                <w:sz w:val="18"/>
                <w:szCs w:val="18"/>
                <w:lang w:val="tr-TR"/>
              </w:rPr>
              <w:t xml:space="preserve"> </w:t>
            </w:r>
            <w:r w:rsidR="00E133B5" w:rsidRPr="001B1C3B">
              <w:rPr>
                <w:b/>
                <w:color w:val="000000"/>
                <w:sz w:val="18"/>
                <w:szCs w:val="18"/>
                <w:lang w:val="tr-TR"/>
              </w:rPr>
              <w:t>133,138,037</w:t>
            </w:r>
            <w:r w:rsidRPr="001B1C3B">
              <w:rPr>
                <w:b/>
                <w:color w:val="000000"/>
                <w:sz w:val="18"/>
                <w:szCs w:val="18"/>
                <w:lang w:val="tr-TR"/>
              </w:rPr>
              <w:t xml:space="preserve"> </w:t>
            </w:r>
          </w:p>
        </w:tc>
        <w:tc>
          <w:tcPr>
            <w:tcW w:w="946" w:type="pct"/>
            <w:noWrap/>
            <w:tcMar>
              <w:top w:w="15" w:type="dxa"/>
              <w:left w:w="15" w:type="dxa"/>
              <w:bottom w:w="0" w:type="dxa"/>
              <w:right w:w="15" w:type="dxa"/>
            </w:tcMar>
            <w:vAlign w:val="center"/>
          </w:tcPr>
          <w:p w14:paraId="64487FC3" w14:textId="019F3D20" w:rsidR="00E133B5" w:rsidRPr="001B1C3B" w:rsidRDefault="00A13C8C" w:rsidP="00E133B5">
            <w:pPr>
              <w:ind w:right="62"/>
              <w:jc w:val="right"/>
              <w:rPr>
                <w:rFonts w:eastAsia="Arial Unicode MS"/>
                <w:b/>
                <w:sz w:val="18"/>
                <w:szCs w:val="18"/>
                <w:lang w:val="tr-TR"/>
              </w:rPr>
            </w:pPr>
            <w:r w:rsidRPr="001B1C3B">
              <w:rPr>
                <w:b/>
                <w:color w:val="000000"/>
                <w:sz w:val="18"/>
                <w:szCs w:val="18"/>
                <w:lang w:val="tr-TR"/>
              </w:rPr>
              <w:t xml:space="preserve"> </w:t>
            </w:r>
            <w:r w:rsidR="00E133B5" w:rsidRPr="001B1C3B">
              <w:rPr>
                <w:b/>
                <w:color w:val="000000"/>
                <w:sz w:val="18"/>
                <w:szCs w:val="18"/>
                <w:lang w:val="tr-TR"/>
              </w:rPr>
              <w:t>123,968,717</w:t>
            </w:r>
            <w:r w:rsidRPr="001B1C3B">
              <w:rPr>
                <w:b/>
                <w:color w:val="000000"/>
                <w:sz w:val="18"/>
                <w:szCs w:val="18"/>
                <w:lang w:val="tr-TR"/>
              </w:rPr>
              <w:t xml:space="preserve"> </w:t>
            </w:r>
          </w:p>
        </w:tc>
        <w:tc>
          <w:tcPr>
            <w:tcW w:w="946" w:type="pct"/>
            <w:noWrap/>
            <w:tcMar>
              <w:top w:w="15" w:type="dxa"/>
              <w:left w:w="15" w:type="dxa"/>
              <w:bottom w:w="0" w:type="dxa"/>
              <w:right w:w="15" w:type="dxa"/>
            </w:tcMar>
            <w:vAlign w:val="center"/>
          </w:tcPr>
          <w:p w14:paraId="4C5A40B1" w14:textId="10E6B14D" w:rsidR="00E133B5" w:rsidRPr="001B1C3B" w:rsidRDefault="00A13C8C" w:rsidP="00E133B5">
            <w:pPr>
              <w:ind w:right="62"/>
              <w:jc w:val="right"/>
              <w:rPr>
                <w:rFonts w:eastAsia="Arial Unicode MS"/>
                <w:b/>
                <w:sz w:val="18"/>
                <w:szCs w:val="18"/>
                <w:lang w:val="tr-TR"/>
              </w:rPr>
            </w:pPr>
            <w:r w:rsidRPr="001B1C3B">
              <w:rPr>
                <w:b/>
                <w:color w:val="000000"/>
                <w:sz w:val="18"/>
                <w:szCs w:val="18"/>
                <w:lang w:val="tr-TR"/>
              </w:rPr>
              <w:t xml:space="preserve"> </w:t>
            </w:r>
            <w:r w:rsidR="00E133B5" w:rsidRPr="001B1C3B">
              <w:rPr>
                <w:b/>
                <w:color w:val="000000"/>
                <w:sz w:val="18"/>
                <w:szCs w:val="18"/>
                <w:lang w:val="tr-TR"/>
              </w:rPr>
              <w:t>257,106,754</w:t>
            </w:r>
            <w:r w:rsidRPr="001B1C3B">
              <w:rPr>
                <w:b/>
                <w:color w:val="000000"/>
                <w:sz w:val="18"/>
                <w:szCs w:val="18"/>
                <w:lang w:val="tr-TR"/>
              </w:rPr>
              <w:t xml:space="preserve"> </w:t>
            </w:r>
          </w:p>
        </w:tc>
      </w:tr>
    </w:tbl>
    <w:p w14:paraId="278AF66C" w14:textId="77777777" w:rsidR="0049262A" w:rsidRPr="001B1C3B" w:rsidRDefault="0049262A" w:rsidP="00B76BE8">
      <w:pPr>
        <w:pStyle w:val="Head3"/>
        <w:tabs>
          <w:tab w:val="left" w:pos="0"/>
        </w:tabs>
        <w:spacing w:before="0" w:after="0" w:line="180" w:lineRule="exact"/>
        <w:ind w:hanging="851"/>
      </w:pPr>
    </w:p>
    <w:p w14:paraId="5EED982D" w14:textId="77777777" w:rsidR="00BA6087" w:rsidRPr="001B1C3B" w:rsidRDefault="0075113D" w:rsidP="00E70F27">
      <w:pPr>
        <w:pStyle w:val="Head3"/>
        <w:spacing w:before="240" w:after="0"/>
        <w:ind w:left="-851" w:firstLine="0"/>
        <w:sectPr w:rsidR="00BA6087" w:rsidRPr="001B1C3B" w:rsidSect="00055356">
          <w:footerReference w:type="default" r:id="rId102"/>
          <w:pgSz w:w="11907" w:h="16840" w:code="9"/>
          <w:pgMar w:top="1418" w:right="1418" w:bottom="1418" w:left="1418" w:header="578" w:footer="221" w:gutter="0"/>
          <w:cols w:space="708"/>
          <w:docGrid w:linePitch="299"/>
        </w:sectPr>
      </w:pPr>
      <w:r w:rsidRPr="001B1C3B">
        <w:br w:type="page"/>
      </w:r>
    </w:p>
    <w:p w14:paraId="6CAECEFE" w14:textId="1CD4C8F7" w:rsidR="00CF1886" w:rsidRPr="001B1C3B" w:rsidRDefault="00FB1FBB" w:rsidP="00DD1649">
      <w:pPr>
        <w:pStyle w:val="Head2"/>
        <w:tabs>
          <w:tab w:val="left" w:pos="0"/>
        </w:tabs>
        <w:spacing w:before="100" w:after="100" w:line="240" w:lineRule="atLeast"/>
        <w:ind w:hanging="902"/>
        <w:rPr>
          <w:bCs/>
          <w:i/>
          <w:iCs w:val="0"/>
          <w:szCs w:val="22"/>
        </w:rPr>
      </w:pPr>
      <w:r w:rsidRPr="001B1C3B">
        <w:rPr>
          <w:bCs/>
          <w:i/>
          <w:iCs w:val="0"/>
          <w:szCs w:val="22"/>
        </w:rPr>
        <w:t>5.1.5</w:t>
      </w:r>
      <w:r w:rsidR="00E70F27" w:rsidRPr="001B1C3B">
        <w:rPr>
          <w:bCs/>
          <w:i/>
          <w:iCs w:val="0"/>
          <w:szCs w:val="22"/>
        </w:rPr>
        <w:t>.6</w:t>
      </w:r>
      <w:r w:rsidR="00E70F27" w:rsidRPr="001B1C3B">
        <w:rPr>
          <w:bCs/>
          <w:i/>
          <w:iCs w:val="0"/>
          <w:szCs w:val="22"/>
        </w:rPr>
        <w:tab/>
      </w:r>
      <w:r w:rsidR="00CF1886" w:rsidRPr="001B1C3B">
        <w:rPr>
          <w:bCs/>
          <w:i/>
          <w:iCs w:val="0"/>
          <w:szCs w:val="22"/>
        </w:rPr>
        <w:t>Kredilerin</w:t>
      </w:r>
      <w:r w:rsidR="00A13C8C" w:rsidRPr="001B1C3B">
        <w:rPr>
          <w:bCs/>
          <w:i/>
          <w:iCs w:val="0"/>
          <w:szCs w:val="22"/>
        </w:rPr>
        <w:t xml:space="preserve"> </w:t>
      </w:r>
      <w:r w:rsidR="00CF1886" w:rsidRPr="001B1C3B">
        <w:rPr>
          <w:bCs/>
          <w:i/>
          <w:iCs w:val="0"/>
          <w:szCs w:val="22"/>
        </w:rPr>
        <w:t>kullanıcılara</w:t>
      </w:r>
      <w:r w:rsidR="00A13C8C" w:rsidRPr="001B1C3B">
        <w:rPr>
          <w:bCs/>
          <w:i/>
          <w:iCs w:val="0"/>
          <w:szCs w:val="22"/>
        </w:rPr>
        <w:t xml:space="preserve"> </w:t>
      </w:r>
      <w:r w:rsidR="00CF1886" w:rsidRPr="001B1C3B">
        <w:rPr>
          <w:bCs/>
          <w:i/>
          <w:iCs w:val="0"/>
          <w:szCs w:val="22"/>
        </w:rPr>
        <w:t>göre</w:t>
      </w:r>
      <w:r w:rsidR="00A13C8C" w:rsidRPr="001B1C3B">
        <w:rPr>
          <w:bCs/>
          <w:i/>
          <w:iCs w:val="0"/>
          <w:szCs w:val="22"/>
        </w:rPr>
        <w:t xml:space="preserve"> </w:t>
      </w:r>
      <w:r w:rsidR="00CF1886" w:rsidRPr="001B1C3B">
        <w:rPr>
          <w:bCs/>
          <w:i/>
          <w:iCs w:val="0"/>
          <w:szCs w:val="22"/>
        </w:rPr>
        <w:t>dağılımı</w:t>
      </w:r>
      <w:r w:rsidR="00B4354A" w:rsidRPr="001B1C3B">
        <w:rPr>
          <w:bCs/>
          <w:i/>
          <w:iCs w:val="0"/>
          <w:szCs w:val="22"/>
        </w:rPr>
        <w:t xml:space="preserve"> (*)</w:t>
      </w:r>
    </w:p>
    <w:tbl>
      <w:tblPr>
        <w:tblW w:w="5000" w:type="pct"/>
        <w:tblBorders>
          <w:top w:val="single" w:sz="4" w:space="0" w:color="auto"/>
          <w:left w:val="single" w:sz="4" w:space="0" w:color="auto"/>
          <w:bottom w:val="single" w:sz="4" w:space="0" w:color="auto"/>
          <w:right w:val="single" w:sz="4" w:space="0" w:color="auto"/>
          <w:insideH w:val="dotted" w:sz="4" w:space="0" w:color="auto"/>
          <w:insideV w:val="dotted" w:sz="4" w:space="0" w:color="auto"/>
        </w:tblBorders>
        <w:tblCellMar>
          <w:left w:w="0" w:type="dxa"/>
          <w:right w:w="0" w:type="dxa"/>
        </w:tblCellMar>
        <w:tblLook w:val="0000" w:firstRow="0" w:lastRow="0" w:firstColumn="0" w:lastColumn="0" w:noHBand="0" w:noVBand="0"/>
      </w:tblPr>
      <w:tblGrid>
        <w:gridCol w:w="5657"/>
        <w:gridCol w:w="1702"/>
        <w:gridCol w:w="1702"/>
      </w:tblGrid>
      <w:tr w:rsidR="00B4354A" w:rsidRPr="001B1C3B" w14:paraId="15DB4326" w14:textId="77777777" w:rsidTr="00536864">
        <w:trPr>
          <w:trHeight w:val="284"/>
        </w:trPr>
        <w:tc>
          <w:tcPr>
            <w:tcW w:w="3122" w:type="pct"/>
            <w:noWrap/>
            <w:tcMar>
              <w:top w:w="15" w:type="dxa"/>
              <w:left w:w="15" w:type="dxa"/>
              <w:bottom w:w="0" w:type="dxa"/>
              <w:right w:w="15" w:type="dxa"/>
            </w:tcMar>
            <w:vAlign w:val="center"/>
          </w:tcPr>
          <w:p w14:paraId="6448C422" w14:textId="77777777" w:rsidR="00B4354A" w:rsidRPr="001B1C3B" w:rsidRDefault="00B4354A" w:rsidP="00536864">
            <w:pPr>
              <w:pStyle w:val="EndnoteText"/>
              <w:keepNext/>
              <w:keepLines/>
              <w:ind w:left="855"/>
              <w:rPr>
                <w:rFonts w:eastAsia="Arial Unicode MS"/>
                <w:b/>
                <w:bCs/>
                <w:iCs/>
              </w:rPr>
            </w:pPr>
          </w:p>
        </w:tc>
        <w:tc>
          <w:tcPr>
            <w:tcW w:w="939" w:type="pct"/>
            <w:noWrap/>
            <w:tcMar>
              <w:top w:w="15" w:type="dxa"/>
              <w:left w:w="15" w:type="dxa"/>
              <w:bottom w:w="0" w:type="dxa"/>
              <w:right w:w="15" w:type="dxa"/>
            </w:tcMar>
            <w:vAlign w:val="center"/>
          </w:tcPr>
          <w:p w14:paraId="56992704" w14:textId="77777777" w:rsidR="00B4354A" w:rsidRPr="001B1C3B" w:rsidRDefault="00B4354A" w:rsidP="00536864">
            <w:pPr>
              <w:keepNext/>
              <w:keepLines/>
              <w:jc w:val="center"/>
              <w:rPr>
                <w:rFonts w:eastAsia="Arial Unicode MS"/>
                <w:b/>
                <w:bCs/>
                <w:i/>
                <w:sz w:val="18"/>
                <w:szCs w:val="18"/>
                <w:lang w:val="tr-TR"/>
              </w:rPr>
            </w:pPr>
            <w:r w:rsidRPr="001B1C3B">
              <w:rPr>
                <w:b/>
                <w:bCs/>
                <w:i/>
                <w:sz w:val="18"/>
                <w:szCs w:val="18"/>
                <w:lang w:val="tr-TR"/>
              </w:rPr>
              <w:t>Cari Dönem</w:t>
            </w:r>
          </w:p>
        </w:tc>
        <w:tc>
          <w:tcPr>
            <w:tcW w:w="939" w:type="pct"/>
            <w:vAlign w:val="center"/>
          </w:tcPr>
          <w:p w14:paraId="4C7A960D" w14:textId="77777777" w:rsidR="00B4354A" w:rsidRPr="001B1C3B" w:rsidRDefault="00B4354A" w:rsidP="00536864">
            <w:pPr>
              <w:keepNext/>
              <w:keepLines/>
              <w:jc w:val="center"/>
              <w:rPr>
                <w:b/>
                <w:bCs/>
                <w:i/>
                <w:sz w:val="18"/>
                <w:szCs w:val="18"/>
                <w:lang w:val="tr-TR"/>
              </w:rPr>
            </w:pPr>
            <w:r w:rsidRPr="001B1C3B">
              <w:rPr>
                <w:rFonts w:eastAsia="Arial Unicode MS"/>
                <w:b/>
                <w:i/>
                <w:sz w:val="18"/>
                <w:szCs w:val="18"/>
                <w:lang w:val="tr-TR"/>
              </w:rPr>
              <w:t>Önceki Dönem</w:t>
            </w:r>
          </w:p>
        </w:tc>
      </w:tr>
      <w:tr w:rsidR="007C4B56" w:rsidRPr="001B1C3B" w14:paraId="3D28D4BB" w14:textId="77777777" w:rsidTr="007C4B56">
        <w:trPr>
          <w:trHeight w:val="255"/>
        </w:trPr>
        <w:tc>
          <w:tcPr>
            <w:tcW w:w="3122" w:type="pct"/>
            <w:noWrap/>
            <w:tcMar>
              <w:top w:w="15" w:type="dxa"/>
              <w:left w:w="15" w:type="dxa"/>
              <w:bottom w:w="0" w:type="dxa"/>
              <w:right w:w="15" w:type="dxa"/>
            </w:tcMar>
            <w:vAlign w:val="center"/>
          </w:tcPr>
          <w:p w14:paraId="17ABB4CA" w14:textId="77777777" w:rsidR="007C4B56" w:rsidRPr="001B1C3B" w:rsidRDefault="007C4B56" w:rsidP="007C4B56">
            <w:pPr>
              <w:keepNext/>
              <w:keepLines/>
              <w:rPr>
                <w:sz w:val="18"/>
                <w:lang w:val="tr-TR"/>
              </w:rPr>
            </w:pPr>
            <w:r w:rsidRPr="001B1C3B">
              <w:rPr>
                <w:sz w:val="18"/>
                <w:lang w:val="tr-TR"/>
              </w:rPr>
              <w:t>Kamu</w:t>
            </w:r>
          </w:p>
        </w:tc>
        <w:tc>
          <w:tcPr>
            <w:tcW w:w="939" w:type="pct"/>
            <w:noWrap/>
            <w:tcMar>
              <w:top w:w="15" w:type="dxa"/>
              <w:left w:w="15" w:type="dxa"/>
              <w:bottom w:w="0" w:type="dxa"/>
              <w:right w:w="15" w:type="dxa"/>
            </w:tcMar>
            <w:vAlign w:val="center"/>
          </w:tcPr>
          <w:p w14:paraId="314374C3" w14:textId="168805F5" w:rsidR="007C4B56" w:rsidRPr="001B1C3B" w:rsidRDefault="007C4B56" w:rsidP="007C4B56">
            <w:pPr>
              <w:ind w:right="62"/>
              <w:jc w:val="right"/>
              <w:rPr>
                <w:sz w:val="18"/>
                <w:szCs w:val="18"/>
                <w:lang w:val="tr-TR"/>
              </w:rPr>
            </w:pPr>
            <w:r w:rsidRPr="001B1C3B">
              <w:rPr>
                <w:sz w:val="18"/>
                <w:szCs w:val="18"/>
                <w:lang w:val="tr-TR"/>
              </w:rPr>
              <w:t>15,767,834</w:t>
            </w:r>
          </w:p>
        </w:tc>
        <w:tc>
          <w:tcPr>
            <w:tcW w:w="939" w:type="pct"/>
            <w:vAlign w:val="center"/>
          </w:tcPr>
          <w:p w14:paraId="03E32C58" w14:textId="51A26FED" w:rsidR="007C4B56" w:rsidRPr="001B1C3B" w:rsidRDefault="007C4B56" w:rsidP="007C4B56">
            <w:pPr>
              <w:ind w:right="62"/>
              <w:jc w:val="right"/>
              <w:rPr>
                <w:sz w:val="18"/>
                <w:szCs w:val="18"/>
                <w:lang w:val="tr-TR"/>
              </w:rPr>
            </w:pPr>
            <w:r w:rsidRPr="001B1C3B">
              <w:rPr>
                <w:sz w:val="18"/>
                <w:szCs w:val="18"/>
                <w:lang w:val="tr-TR"/>
              </w:rPr>
              <w:t>8,881,964</w:t>
            </w:r>
          </w:p>
        </w:tc>
      </w:tr>
      <w:tr w:rsidR="007C4B56" w:rsidRPr="001B1C3B" w14:paraId="24014B01" w14:textId="77777777" w:rsidTr="007C4B56">
        <w:trPr>
          <w:trHeight w:val="255"/>
        </w:trPr>
        <w:tc>
          <w:tcPr>
            <w:tcW w:w="3122" w:type="pct"/>
            <w:noWrap/>
            <w:tcMar>
              <w:top w:w="15" w:type="dxa"/>
              <w:left w:w="15" w:type="dxa"/>
              <w:bottom w:w="0" w:type="dxa"/>
              <w:right w:w="15" w:type="dxa"/>
            </w:tcMar>
            <w:vAlign w:val="center"/>
          </w:tcPr>
          <w:p w14:paraId="6275DC94" w14:textId="77777777" w:rsidR="007C4B56" w:rsidRPr="001B1C3B" w:rsidRDefault="007C4B56" w:rsidP="007C4B56">
            <w:pPr>
              <w:keepNext/>
              <w:keepLines/>
              <w:rPr>
                <w:sz w:val="18"/>
                <w:lang w:val="tr-TR"/>
              </w:rPr>
            </w:pPr>
            <w:r w:rsidRPr="001B1C3B">
              <w:rPr>
                <w:sz w:val="18"/>
                <w:lang w:val="tr-TR"/>
              </w:rPr>
              <w:t xml:space="preserve">Özel </w:t>
            </w:r>
          </w:p>
        </w:tc>
        <w:tc>
          <w:tcPr>
            <w:tcW w:w="939" w:type="pct"/>
            <w:noWrap/>
            <w:tcMar>
              <w:top w:w="15" w:type="dxa"/>
              <w:left w:w="15" w:type="dxa"/>
              <w:bottom w:w="0" w:type="dxa"/>
              <w:right w:w="15" w:type="dxa"/>
            </w:tcMar>
            <w:vAlign w:val="center"/>
          </w:tcPr>
          <w:p w14:paraId="5E9C0104" w14:textId="2C3CCD79" w:rsidR="007C4B56" w:rsidRPr="001B1C3B" w:rsidRDefault="007C4B56" w:rsidP="007C4B56">
            <w:pPr>
              <w:ind w:right="62"/>
              <w:jc w:val="right"/>
              <w:rPr>
                <w:sz w:val="18"/>
                <w:szCs w:val="18"/>
                <w:lang w:val="tr-TR"/>
              </w:rPr>
            </w:pPr>
            <w:r w:rsidRPr="001B1C3B">
              <w:rPr>
                <w:sz w:val="18"/>
                <w:szCs w:val="18"/>
                <w:lang w:val="tr-TR"/>
              </w:rPr>
              <w:t>2,708,907,189</w:t>
            </w:r>
          </w:p>
        </w:tc>
        <w:tc>
          <w:tcPr>
            <w:tcW w:w="939" w:type="pct"/>
            <w:vAlign w:val="center"/>
          </w:tcPr>
          <w:p w14:paraId="21DFDBD5" w14:textId="7D82EA93" w:rsidR="007C4B56" w:rsidRPr="001B1C3B" w:rsidRDefault="007C4B56" w:rsidP="007C4B56">
            <w:pPr>
              <w:ind w:right="62"/>
              <w:jc w:val="right"/>
              <w:rPr>
                <w:sz w:val="18"/>
                <w:szCs w:val="18"/>
                <w:lang w:val="tr-TR"/>
              </w:rPr>
            </w:pPr>
            <w:r w:rsidRPr="001B1C3B">
              <w:rPr>
                <w:sz w:val="18"/>
                <w:szCs w:val="18"/>
                <w:lang w:val="tr-TR"/>
              </w:rPr>
              <w:t>1,777,933,899</w:t>
            </w:r>
          </w:p>
        </w:tc>
      </w:tr>
      <w:tr w:rsidR="007C4B56" w:rsidRPr="001B1C3B" w14:paraId="42051E08" w14:textId="77777777" w:rsidTr="007C4B56">
        <w:trPr>
          <w:trHeight w:val="255"/>
        </w:trPr>
        <w:tc>
          <w:tcPr>
            <w:tcW w:w="3122" w:type="pct"/>
            <w:noWrap/>
            <w:tcMar>
              <w:top w:w="15" w:type="dxa"/>
              <w:left w:w="15" w:type="dxa"/>
              <w:bottom w:w="0" w:type="dxa"/>
              <w:right w:w="15" w:type="dxa"/>
            </w:tcMar>
            <w:vAlign w:val="bottom"/>
          </w:tcPr>
          <w:p w14:paraId="60A729EC" w14:textId="77777777" w:rsidR="007C4B56" w:rsidRPr="001B1C3B" w:rsidRDefault="007C4B56" w:rsidP="007C4B56">
            <w:pPr>
              <w:keepNext/>
              <w:keepLines/>
              <w:rPr>
                <w:rFonts w:eastAsia="Arial Unicode MS"/>
                <w:b/>
                <w:bCs/>
                <w:sz w:val="18"/>
                <w:szCs w:val="18"/>
                <w:lang w:val="tr-TR"/>
              </w:rPr>
            </w:pPr>
            <w:r w:rsidRPr="001B1C3B">
              <w:rPr>
                <w:b/>
                <w:bCs/>
                <w:sz w:val="18"/>
                <w:szCs w:val="18"/>
                <w:lang w:val="tr-TR"/>
              </w:rPr>
              <w:t>Toplam</w:t>
            </w:r>
          </w:p>
        </w:tc>
        <w:tc>
          <w:tcPr>
            <w:tcW w:w="939" w:type="pct"/>
            <w:noWrap/>
            <w:tcMar>
              <w:top w:w="15" w:type="dxa"/>
              <w:left w:w="15" w:type="dxa"/>
              <w:bottom w:w="0" w:type="dxa"/>
              <w:right w:w="15" w:type="dxa"/>
            </w:tcMar>
            <w:vAlign w:val="center"/>
          </w:tcPr>
          <w:p w14:paraId="0800244B" w14:textId="1FDE9221" w:rsidR="007C4B56" w:rsidRPr="001B1C3B" w:rsidRDefault="007C4B56" w:rsidP="007C4B56">
            <w:pPr>
              <w:ind w:right="62"/>
              <w:jc w:val="right"/>
              <w:rPr>
                <w:b/>
                <w:bCs/>
                <w:sz w:val="18"/>
                <w:szCs w:val="18"/>
                <w:lang w:val="tr-TR"/>
              </w:rPr>
            </w:pPr>
            <w:r w:rsidRPr="001B1C3B">
              <w:rPr>
                <w:b/>
                <w:bCs/>
                <w:sz w:val="18"/>
                <w:szCs w:val="18"/>
                <w:lang w:val="tr-TR"/>
              </w:rPr>
              <w:t>2,724,675,023</w:t>
            </w:r>
          </w:p>
        </w:tc>
        <w:tc>
          <w:tcPr>
            <w:tcW w:w="939" w:type="pct"/>
            <w:vAlign w:val="center"/>
          </w:tcPr>
          <w:p w14:paraId="087D17C2" w14:textId="70C14482" w:rsidR="007C4B56" w:rsidRPr="001B1C3B" w:rsidRDefault="007C4B56" w:rsidP="007C4B56">
            <w:pPr>
              <w:ind w:right="62"/>
              <w:jc w:val="right"/>
              <w:rPr>
                <w:b/>
                <w:sz w:val="18"/>
                <w:szCs w:val="18"/>
                <w:lang w:val="tr-TR"/>
              </w:rPr>
            </w:pPr>
            <w:r w:rsidRPr="001B1C3B">
              <w:rPr>
                <w:b/>
                <w:sz w:val="18"/>
                <w:szCs w:val="18"/>
                <w:lang w:val="tr-TR"/>
              </w:rPr>
              <w:t>1,786,815,863</w:t>
            </w:r>
          </w:p>
        </w:tc>
      </w:tr>
    </w:tbl>
    <w:p w14:paraId="61CD8B1B" w14:textId="595DE75B" w:rsidR="00243761" w:rsidRPr="001B1C3B" w:rsidRDefault="00B4354A" w:rsidP="00B4354A">
      <w:pPr>
        <w:pStyle w:val="Head3"/>
        <w:spacing w:before="0" w:after="0" w:line="220" w:lineRule="exact"/>
        <w:ind w:firstLine="0"/>
        <w:rPr>
          <w:b w:val="0"/>
          <w:bCs w:val="0"/>
          <w:i w:val="0"/>
          <w:sz w:val="16"/>
          <w:szCs w:val="16"/>
        </w:rPr>
      </w:pPr>
      <w:r w:rsidRPr="001B1C3B">
        <w:rPr>
          <w:sz w:val="16"/>
          <w:szCs w:val="16"/>
        </w:rPr>
        <w:t xml:space="preserve"> </w:t>
      </w:r>
      <w:r w:rsidRPr="001B1C3B">
        <w:rPr>
          <w:b w:val="0"/>
          <w:bCs w:val="0"/>
          <w:sz w:val="16"/>
          <w:szCs w:val="16"/>
        </w:rPr>
        <w:t>(*) Donuk alacakları içermemektedir</w:t>
      </w:r>
    </w:p>
    <w:p w14:paraId="7234D9D6" w14:textId="0CB67BBE" w:rsidR="00CF1886" w:rsidRPr="001B1C3B" w:rsidRDefault="00CF1886" w:rsidP="00DD1649">
      <w:pPr>
        <w:pStyle w:val="Head2"/>
        <w:tabs>
          <w:tab w:val="left" w:pos="0"/>
        </w:tabs>
        <w:spacing w:before="100" w:after="100" w:line="240" w:lineRule="atLeast"/>
        <w:ind w:hanging="902"/>
        <w:rPr>
          <w:bCs/>
          <w:i/>
          <w:iCs w:val="0"/>
          <w:szCs w:val="22"/>
        </w:rPr>
      </w:pPr>
      <w:r w:rsidRPr="001B1C3B">
        <w:rPr>
          <w:bCs/>
          <w:i/>
          <w:iCs w:val="0"/>
          <w:szCs w:val="22"/>
        </w:rPr>
        <w:t>5.1.</w:t>
      </w:r>
      <w:r w:rsidR="00FB1FBB" w:rsidRPr="001B1C3B">
        <w:rPr>
          <w:bCs/>
          <w:i/>
          <w:iCs w:val="0"/>
          <w:szCs w:val="22"/>
        </w:rPr>
        <w:t>5</w:t>
      </w:r>
      <w:r w:rsidRPr="001B1C3B">
        <w:rPr>
          <w:bCs/>
          <w:i/>
          <w:iCs w:val="0"/>
          <w:szCs w:val="22"/>
        </w:rPr>
        <w:t>.7</w:t>
      </w:r>
      <w:r w:rsidRPr="001B1C3B">
        <w:rPr>
          <w:bCs/>
          <w:i/>
          <w:iCs w:val="0"/>
          <w:szCs w:val="22"/>
        </w:rPr>
        <w:tab/>
        <w:t>Yurt</w:t>
      </w:r>
      <w:r w:rsidR="00A13C8C" w:rsidRPr="001B1C3B">
        <w:rPr>
          <w:bCs/>
          <w:i/>
          <w:iCs w:val="0"/>
          <w:szCs w:val="22"/>
        </w:rPr>
        <w:t xml:space="preserve"> </w:t>
      </w:r>
      <w:r w:rsidRPr="001B1C3B">
        <w:rPr>
          <w:bCs/>
          <w:i/>
          <w:iCs w:val="0"/>
          <w:szCs w:val="22"/>
        </w:rPr>
        <w:t>içi</w:t>
      </w:r>
      <w:r w:rsidR="00A13C8C" w:rsidRPr="001B1C3B">
        <w:rPr>
          <w:bCs/>
          <w:i/>
          <w:iCs w:val="0"/>
          <w:szCs w:val="22"/>
        </w:rPr>
        <w:t xml:space="preserve"> </w:t>
      </w:r>
      <w:r w:rsidRPr="001B1C3B">
        <w:rPr>
          <w:bCs/>
          <w:i/>
          <w:iCs w:val="0"/>
          <w:szCs w:val="22"/>
        </w:rPr>
        <w:t>ve</w:t>
      </w:r>
      <w:r w:rsidR="00A13C8C" w:rsidRPr="001B1C3B">
        <w:rPr>
          <w:bCs/>
          <w:i/>
          <w:iCs w:val="0"/>
          <w:szCs w:val="22"/>
        </w:rPr>
        <w:t xml:space="preserve"> </w:t>
      </w:r>
      <w:r w:rsidRPr="001B1C3B">
        <w:rPr>
          <w:bCs/>
          <w:i/>
          <w:iCs w:val="0"/>
          <w:szCs w:val="22"/>
        </w:rPr>
        <w:t>yurt</w:t>
      </w:r>
      <w:r w:rsidR="00A13C8C" w:rsidRPr="001B1C3B">
        <w:rPr>
          <w:bCs/>
          <w:i/>
          <w:iCs w:val="0"/>
          <w:szCs w:val="22"/>
        </w:rPr>
        <w:t xml:space="preserve"> </w:t>
      </w:r>
      <w:r w:rsidRPr="001B1C3B">
        <w:rPr>
          <w:bCs/>
          <w:i/>
          <w:iCs w:val="0"/>
          <w:szCs w:val="22"/>
        </w:rPr>
        <w:t>dışı</w:t>
      </w:r>
      <w:r w:rsidR="00A13C8C" w:rsidRPr="001B1C3B">
        <w:rPr>
          <w:bCs/>
          <w:i/>
          <w:iCs w:val="0"/>
          <w:szCs w:val="22"/>
        </w:rPr>
        <w:t xml:space="preserve"> </w:t>
      </w:r>
      <w:r w:rsidRPr="001B1C3B">
        <w:rPr>
          <w:bCs/>
          <w:i/>
          <w:iCs w:val="0"/>
          <w:szCs w:val="22"/>
        </w:rPr>
        <w:t>kredilerin</w:t>
      </w:r>
      <w:r w:rsidR="00A13C8C" w:rsidRPr="001B1C3B">
        <w:rPr>
          <w:bCs/>
          <w:i/>
          <w:iCs w:val="0"/>
          <w:szCs w:val="22"/>
        </w:rPr>
        <w:t xml:space="preserve"> </w:t>
      </w:r>
      <w:r w:rsidRPr="001B1C3B">
        <w:rPr>
          <w:bCs/>
          <w:i/>
          <w:iCs w:val="0"/>
          <w:szCs w:val="22"/>
        </w:rPr>
        <w:t>dağılımı</w:t>
      </w:r>
      <w:r w:rsidR="00A13C8C" w:rsidRPr="001B1C3B">
        <w:rPr>
          <w:bCs/>
          <w:i/>
          <w:iCs w:val="0"/>
          <w:szCs w:val="22"/>
        </w:rPr>
        <w:t xml:space="preserve"> </w:t>
      </w:r>
      <w:r w:rsidR="00364C82" w:rsidRPr="001B1C3B">
        <w:rPr>
          <w:bCs/>
          <w:i/>
          <w:iCs w:val="0"/>
          <w:szCs w:val="22"/>
        </w:rPr>
        <w:t>(*)</w:t>
      </w:r>
      <w:r w:rsidR="00A13C8C" w:rsidRPr="001B1C3B">
        <w:rPr>
          <w:bCs/>
          <w:i/>
          <w:iCs w:val="0"/>
          <w:szCs w:val="22"/>
        </w:rPr>
        <w:t xml:space="preserve"> </w:t>
      </w:r>
    </w:p>
    <w:tbl>
      <w:tblPr>
        <w:tblW w:w="5000" w:type="pct"/>
        <w:tblBorders>
          <w:top w:val="single" w:sz="4" w:space="0" w:color="auto"/>
          <w:left w:val="single" w:sz="4" w:space="0" w:color="auto"/>
          <w:bottom w:val="single" w:sz="4" w:space="0" w:color="auto"/>
          <w:right w:val="single" w:sz="4" w:space="0" w:color="auto"/>
          <w:insideH w:val="dotted" w:sz="4" w:space="0" w:color="auto"/>
          <w:insideV w:val="dotted" w:sz="4" w:space="0" w:color="auto"/>
        </w:tblBorders>
        <w:tblCellMar>
          <w:left w:w="0" w:type="dxa"/>
          <w:right w:w="0" w:type="dxa"/>
        </w:tblCellMar>
        <w:tblLook w:val="0000" w:firstRow="0" w:lastRow="0" w:firstColumn="0" w:lastColumn="0" w:noHBand="0" w:noVBand="0"/>
      </w:tblPr>
      <w:tblGrid>
        <w:gridCol w:w="5657"/>
        <w:gridCol w:w="1702"/>
        <w:gridCol w:w="1702"/>
      </w:tblGrid>
      <w:tr w:rsidR="00475DF0" w:rsidRPr="001B1C3B" w14:paraId="1E0E31B4" w14:textId="77777777" w:rsidTr="00236F26">
        <w:trPr>
          <w:trHeight w:val="284"/>
        </w:trPr>
        <w:tc>
          <w:tcPr>
            <w:tcW w:w="3122" w:type="pct"/>
            <w:noWrap/>
            <w:tcMar>
              <w:top w:w="15" w:type="dxa"/>
              <w:left w:w="15" w:type="dxa"/>
              <w:bottom w:w="0" w:type="dxa"/>
              <w:right w:w="15" w:type="dxa"/>
            </w:tcMar>
            <w:vAlign w:val="center"/>
          </w:tcPr>
          <w:p w14:paraId="7095CF31" w14:textId="77777777" w:rsidR="00475DF0" w:rsidRPr="001B1C3B" w:rsidRDefault="00475DF0">
            <w:pPr>
              <w:pStyle w:val="EndnoteText"/>
              <w:keepNext/>
              <w:keepLines/>
              <w:rPr>
                <w:rFonts w:eastAsia="Arial Unicode MS"/>
                <w:b/>
                <w:bCs/>
                <w:iCs/>
              </w:rPr>
            </w:pPr>
          </w:p>
        </w:tc>
        <w:tc>
          <w:tcPr>
            <w:tcW w:w="939" w:type="pct"/>
            <w:noWrap/>
            <w:tcMar>
              <w:top w:w="15" w:type="dxa"/>
              <w:left w:w="15" w:type="dxa"/>
              <w:bottom w:w="0" w:type="dxa"/>
              <w:right w:w="15" w:type="dxa"/>
            </w:tcMar>
            <w:vAlign w:val="center"/>
          </w:tcPr>
          <w:p w14:paraId="3E3A6CBC" w14:textId="10141F45" w:rsidR="00475DF0" w:rsidRPr="001B1C3B" w:rsidRDefault="00475DF0" w:rsidP="00236F26">
            <w:pPr>
              <w:keepNext/>
              <w:keepLines/>
              <w:jc w:val="center"/>
              <w:rPr>
                <w:rFonts w:eastAsia="Arial Unicode MS"/>
                <w:b/>
                <w:bCs/>
                <w:i/>
                <w:sz w:val="18"/>
                <w:szCs w:val="18"/>
                <w:lang w:val="tr-TR"/>
              </w:rPr>
            </w:pPr>
            <w:r w:rsidRPr="001B1C3B">
              <w:rPr>
                <w:b/>
                <w:bCs/>
                <w:i/>
                <w:sz w:val="18"/>
                <w:szCs w:val="18"/>
                <w:lang w:val="tr-TR"/>
              </w:rPr>
              <w:t>Cari</w:t>
            </w:r>
            <w:r w:rsidR="00A13C8C" w:rsidRPr="001B1C3B">
              <w:rPr>
                <w:b/>
                <w:bCs/>
                <w:i/>
                <w:sz w:val="18"/>
                <w:szCs w:val="18"/>
                <w:lang w:val="tr-TR"/>
              </w:rPr>
              <w:t xml:space="preserve"> </w:t>
            </w:r>
            <w:r w:rsidRPr="001B1C3B">
              <w:rPr>
                <w:b/>
                <w:bCs/>
                <w:i/>
                <w:sz w:val="18"/>
                <w:szCs w:val="18"/>
                <w:lang w:val="tr-TR"/>
              </w:rPr>
              <w:t>Dönem</w:t>
            </w:r>
          </w:p>
        </w:tc>
        <w:tc>
          <w:tcPr>
            <w:tcW w:w="939" w:type="pct"/>
            <w:vAlign w:val="center"/>
          </w:tcPr>
          <w:p w14:paraId="626A2B5B" w14:textId="78610E0A" w:rsidR="00475DF0" w:rsidRPr="001B1C3B" w:rsidRDefault="00692EE3" w:rsidP="00236F26">
            <w:pPr>
              <w:keepNext/>
              <w:keepLines/>
              <w:jc w:val="center"/>
              <w:rPr>
                <w:b/>
                <w:bCs/>
                <w:i/>
                <w:sz w:val="18"/>
                <w:szCs w:val="18"/>
                <w:lang w:val="tr-TR"/>
              </w:rPr>
            </w:pPr>
            <w:r w:rsidRPr="001B1C3B">
              <w:rPr>
                <w:rFonts w:eastAsia="Arial Unicode MS"/>
                <w:b/>
                <w:i/>
                <w:sz w:val="18"/>
                <w:szCs w:val="18"/>
                <w:lang w:val="tr-TR"/>
              </w:rPr>
              <w:t>Önceki</w:t>
            </w:r>
            <w:r w:rsidR="00A13C8C" w:rsidRPr="001B1C3B">
              <w:rPr>
                <w:rFonts w:eastAsia="Arial Unicode MS"/>
                <w:b/>
                <w:i/>
                <w:sz w:val="18"/>
                <w:szCs w:val="18"/>
                <w:lang w:val="tr-TR"/>
              </w:rPr>
              <w:t xml:space="preserve"> </w:t>
            </w:r>
            <w:r w:rsidR="00475DF0" w:rsidRPr="001B1C3B">
              <w:rPr>
                <w:rFonts w:eastAsia="Arial Unicode MS"/>
                <w:b/>
                <w:i/>
                <w:sz w:val="18"/>
                <w:szCs w:val="18"/>
                <w:lang w:val="tr-TR"/>
              </w:rPr>
              <w:t>Dönem</w:t>
            </w:r>
          </w:p>
        </w:tc>
      </w:tr>
      <w:tr w:rsidR="007C4B56" w:rsidRPr="001B1C3B" w14:paraId="5FA76FDA" w14:textId="77777777" w:rsidTr="005A0877">
        <w:trPr>
          <w:trHeight w:val="255"/>
        </w:trPr>
        <w:tc>
          <w:tcPr>
            <w:tcW w:w="3122" w:type="pct"/>
            <w:noWrap/>
            <w:tcMar>
              <w:top w:w="15" w:type="dxa"/>
              <w:left w:w="15" w:type="dxa"/>
              <w:bottom w:w="0" w:type="dxa"/>
              <w:right w:w="15" w:type="dxa"/>
            </w:tcMar>
            <w:vAlign w:val="bottom"/>
          </w:tcPr>
          <w:p w14:paraId="21959298" w14:textId="2C60DAEE" w:rsidR="007C4B56" w:rsidRPr="001B1C3B" w:rsidRDefault="007C4B56" w:rsidP="007C4B56">
            <w:pPr>
              <w:keepNext/>
              <w:keepLines/>
              <w:rPr>
                <w:rFonts w:eastAsia="Arial Unicode MS"/>
                <w:color w:val="000000"/>
                <w:sz w:val="18"/>
                <w:szCs w:val="18"/>
                <w:lang w:val="tr-TR"/>
              </w:rPr>
            </w:pPr>
            <w:r w:rsidRPr="001B1C3B">
              <w:rPr>
                <w:color w:val="000000"/>
                <w:sz w:val="18"/>
                <w:szCs w:val="18"/>
                <w:lang w:val="tr-TR"/>
              </w:rPr>
              <w:t xml:space="preserve">Yurt İçi Krediler </w:t>
            </w:r>
          </w:p>
        </w:tc>
        <w:tc>
          <w:tcPr>
            <w:tcW w:w="939" w:type="pct"/>
            <w:noWrap/>
            <w:tcMar>
              <w:top w:w="15" w:type="dxa"/>
              <w:left w:w="15" w:type="dxa"/>
              <w:bottom w:w="0" w:type="dxa"/>
              <w:right w:w="15" w:type="dxa"/>
            </w:tcMar>
            <w:vAlign w:val="center"/>
          </w:tcPr>
          <w:p w14:paraId="0225A0A6" w14:textId="47CE7C33" w:rsidR="007C4B56" w:rsidRPr="001B1C3B" w:rsidRDefault="007C4B56" w:rsidP="007C4B56">
            <w:pPr>
              <w:ind w:right="62"/>
              <w:jc w:val="right"/>
              <w:rPr>
                <w:sz w:val="18"/>
                <w:szCs w:val="18"/>
                <w:lang w:val="tr-TR"/>
              </w:rPr>
            </w:pPr>
            <w:r w:rsidRPr="001B1C3B">
              <w:rPr>
                <w:sz w:val="18"/>
                <w:szCs w:val="18"/>
                <w:lang w:val="tr-TR"/>
              </w:rPr>
              <w:t xml:space="preserve"> 2,374,376,319 </w:t>
            </w:r>
          </w:p>
        </w:tc>
        <w:tc>
          <w:tcPr>
            <w:tcW w:w="939" w:type="pct"/>
            <w:vAlign w:val="center"/>
          </w:tcPr>
          <w:p w14:paraId="7890A218" w14:textId="5CC5143A" w:rsidR="007C4B56" w:rsidRPr="001B1C3B" w:rsidRDefault="007C4B56" w:rsidP="007C4B56">
            <w:pPr>
              <w:ind w:right="62"/>
              <w:jc w:val="right"/>
              <w:rPr>
                <w:sz w:val="18"/>
                <w:szCs w:val="18"/>
                <w:lang w:val="tr-TR"/>
              </w:rPr>
            </w:pPr>
            <w:r w:rsidRPr="001B1C3B">
              <w:rPr>
                <w:sz w:val="18"/>
                <w:szCs w:val="18"/>
                <w:lang w:val="tr-TR"/>
              </w:rPr>
              <w:t xml:space="preserve"> 1,602,040,172 </w:t>
            </w:r>
          </w:p>
        </w:tc>
      </w:tr>
      <w:tr w:rsidR="007C4B56" w:rsidRPr="001B1C3B" w14:paraId="72D415B1" w14:textId="77777777" w:rsidTr="005A0877">
        <w:trPr>
          <w:trHeight w:val="255"/>
        </w:trPr>
        <w:tc>
          <w:tcPr>
            <w:tcW w:w="3122" w:type="pct"/>
            <w:noWrap/>
            <w:tcMar>
              <w:top w:w="15" w:type="dxa"/>
              <w:left w:w="15" w:type="dxa"/>
              <w:bottom w:w="0" w:type="dxa"/>
              <w:right w:w="15" w:type="dxa"/>
            </w:tcMar>
            <w:vAlign w:val="bottom"/>
          </w:tcPr>
          <w:p w14:paraId="357AD5CA" w14:textId="67155B56" w:rsidR="007C4B56" w:rsidRPr="001B1C3B" w:rsidRDefault="007C4B56" w:rsidP="007C4B56">
            <w:pPr>
              <w:keepNext/>
              <w:keepLines/>
              <w:rPr>
                <w:rFonts w:eastAsia="Arial Unicode MS"/>
                <w:sz w:val="18"/>
                <w:szCs w:val="18"/>
                <w:lang w:val="tr-TR"/>
              </w:rPr>
            </w:pPr>
            <w:r w:rsidRPr="001B1C3B">
              <w:rPr>
                <w:sz w:val="18"/>
                <w:szCs w:val="18"/>
                <w:lang w:val="tr-TR"/>
              </w:rPr>
              <w:t xml:space="preserve">Yurt Dışı Krediler </w:t>
            </w:r>
          </w:p>
        </w:tc>
        <w:tc>
          <w:tcPr>
            <w:tcW w:w="939" w:type="pct"/>
            <w:noWrap/>
            <w:tcMar>
              <w:top w:w="15" w:type="dxa"/>
              <w:left w:w="15" w:type="dxa"/>
              <w:bottom w:w="0" w:type="dxa"/>
              <w:right w:w="15" w:type="dxa"/>
            </w:tcMar>
            <w:vAlign w:val="center"/>
          </w:tcPr>
          <w:p w14:paraId="446866D2" w14:textId="5228929D" w:rsidR="007C4B56" w:rsidRPr="001B1C3B" w:rsidRDefault="007C4B56" w:rsidP="007C4B56">
            <w:pPr>
              <w:ind w:right="62"/>
              <w:jc w:val="right"/>
              <w:rPr>
                <w:sz w:val="18"/>
                <w:szCs w:val="18"/>
                <w:lang w:val="tr-TR"/>
              </w:rPr>
            </w:pPr>
            <w:r w:rsidRPr="001B1C3B">
              <w:rPr>
                <w:sz w:val="18"/>
                <w:szCs w:val="18"/>
                <w:lang w:val="tr-TR"/>
              </w:rPr>
              <w:t xml:space="preserve"> 350,298,704 </w:t>
            </w:r>
          </w:p>
        </w:tc>
        <w:tc>
          <w:tcPr>
            <w:tcW w:w="939" w:type="pct"/>
            <w:vAlign w:val="center"/>
          </w:tcPr>
          <w:p w14:paraId="743D6838" w14:textId="3BF27BA5" w:rsidR="007C4B56" w:rsidRPr="001B1C3B" w:rsidRDefault="007C4B56" w:rsidP="007C4B56">
            <w:pPr>
              <w:ind w:right="62"/>
              <w:jc w:val="right"/>
              <w:rPr>
                <w:sz w:val="18"/>
                <w:szCs w:val="18"/>
                <w:lang w:val="tr-TR"/>
              </w:rPr>
            </w:pPr>
            <w:r w:rsidRPr="001B1C3B">
              <w:rPr>
                <w:sz w:val="18"/>
                <w:szCs w:val="18"/>
                <w:lang w:val="tr-TR"/>
              </w:rPr>
              <w:t xml:space="preserve"> 184,775,691 </w:t>
            </w:r>
          </w:p>
        </w:tc>
      </w:tr>
      <w:tr w:rsidR="007C4B56" w:rsidRPr="001B1C3B" w14:paraId="443773BF" w14:textId="77777777" w:rsidTr="005A0877">
        <w:trPr>
          <w:trHeight w:val="255"/>
        </w:trPr>
        <w:tc>
          <w:tcPr>
            <w:tcW w:w="3122" w:type="pct"/>
            <w:noWrap/>
            <w:tcMar>
              <w:top w:w="15" w:type="dxa"/>
              <w:left w:w="15" w:type="dxa"/>
              <w:bottom w:w="0" w:type="dxa"/>
              <w:right w:w="15" w:type="dxa"/>
            </w:tcMar>
            <w:vAlign w:val="bottom"/>
          </w:tcPr>
          <w:p w14:paraId="4D511020" w14:textId="77777777" w:rsidR="007C4B56" w:rsidRPr="001B1C3B" w:rsidRDefault="007C4B56" w:rsidP="007C4B56">
            <w:pPr>
              <w:keepNext/>
              <w:keepLines/>
              <w:rPr>
                <w:rFonts w:eastAsia="Arial Unicode MS"/>
                <w:b/>
                <w:bCs/>
                <w:sz w:val="18"/>
                <w:szCs w:val="18"/>
                <w:lang w:val="tr-TR"/>
              </w:rPr>
            </w:pPr>
            <w:r w:rsidRPr="001B1C3B">
              <w:rPr>
                <w:b/>
                <w:bCs/>
                <w:sz w:val="18"/>
                <w:szCs w:val="18"/>
                <w:lang w:val="tr-TR"/>
              </w:rPr>
              <w:t>Toplam</w:t>
            </w:r>
          </w:p>
        </w:tc>
        <w:tc>
          <w:tcPr>
            <w:tcW w:w="939" w:type="pct"/>
            <w:noWrap/>
            <w:tcMar>
              <w:top w:w="15" w:type="dxa"/>
              <w:left w:w="15" w:type="dxa"/>
              <w:bottom w:w="0" w:type="dxa"/>
              <w:right w:w="15" w:type="dxa"/>
            </w:tcMar>
            <w:vAlign w:val="center"/>
          </w:tcPr>
          <w:p w14:paraId="39E479F6" w14:textId="42F911A6" w:rsidR="007C4B56" w:rsidRPr="001B1C3B" w:rsidRDefault="007C4B56" w:rsidP="007C4B56">
            <w:pPr>
              <w:ind w:right="62"/>
              <w:jc w:val="right"/>
              <w:rPr>
                <w:b/>
                <w:sz w:val="18"/>
                <w:szCs w:val="18"/>
                <w:lang w:val="tr-TR"/>
              </w:rPr>
            </w:pPr>
            <w:r w:rsidRPr="001B1C3B">
              <w:rPr>
                <w:b/>
                <w:bCs/>
                <w:sz w:val="18"/>
                <w:szCs w:val="18"/>
                <w:lang w:val="tr-TR"/>
              </w:rPr>
              <w:t xml:space="preserve"> 2,724,675,023 </w:t>
            </w:r>
          </w:p>
        </w:tc>
        <w:tc>
          <w:tcPr>
            <w:tcW w:w="939" w:type="pct"/>
            <w:vAlign w:val="center"/>
          </w:tcPr>
          <w:p w14:paraId="0D27A025" w14:textId="493FAAA6" w:rsidR="007C4B56" w:rsidRPr="001B1C3B" w:rsidRDefault="007C4B56" w:rsidP="007C4B56">
            <w:pPr>
              <w:ind w:right="62"/>
              <w:jc w:val="right"/>
              <w:rPr>
                <w:b/>
                <w:sz w:val="18"/>
                <w:szCs w:val="18"/>
                <w:lang w:val="tr-TR"/>
              </w:rPr>
            </w:pPr>
            <w:r w:rsidRPr="001B1C3B">
              <w:rPr>
                <w:sz w:val="18"/>
                <w:szCs w:val="18"/>
                <w:lang w:val="tr-TR"/>
              </w:rPr>
              <w:t xml:space="preserve"> </w:t>
            </w:r>
            <w:r w:rsidRPr="001B1C3B">
              <w:rPr>
                <w:b/>
                <w:sz w:val="18"/>
                <w:szCs w:val="18"/>
                <w:lang w:val="tr-TR"/>
              </w:rPr>
              <w:t xml:space="preserve">1,786,815,863 </w:t>
            </w:r>
          </w:p>
        </w:tc>
      </w:tr>
    </w:tbl>
    <w:p w14:paraId="1E604B18" w14:textId="23492F05" w:rsidR="007B5AD7" w:rsidRPr="001B1C3B" w:rsidRDefault="007B5AD7" w:rsidP="00B4354A">
      <w:pPr>
        <w:spacing w:line="220" w:lineRule="exact"/>
        <w:rPr>
          <w:i/>
          <w:iCs/>
          <w:sz w:val="16"/>
          <w:szCs w:val="16"/>
          <w:lang w:val="tr-TR"/>
        </w:rPr>
      </w:pPr>
      <w:r w:rsidRPr="001B1C3B">
        <w:rPr>
          <w:i/>
          <w:iCs/>
          <w:sz w:val="16"/>
          <w:szCs w:val="16"/>
          <w:lang w:val="tr-TR"/>
        </w:rPr>
        <w:t>(*)</w:t>
      </w:r>
      <w:r w:rsidR="00A13C8C" w:rsidRPr="001B1C3B">
        <w:rPr>
          <w:i/>
          <w:iCs/>
          <w:sz w:val="16"/>
          <w:szCs w:val="16"/>
          <w:lang w:val="tr-TR"/>
        </w:rPr>
        <w:t xml:space="preserve"> </w:t>
      </w:r>
      <w:r w:rsidRPr="001B1C3B">
        <w:rPr>
          <w:i/>
          <w:iCs/>
          <w:sz w:val="16"/>
          <w:szCs w:val="16"/>
          <w:lang w:val="tr-TR"/>
        </w:rPr>
        <w:t>Donuk</w:t>
      </w:r>
      <w:r w:rsidR="00A13C8C" w:rsidRPr="001B1C3B">
        <w:rPr>
          <w:i/>
          <w:iCs/>
          <w:sz w:val="16"/>
          <w:szCs w:val="16"/>
          <w:lang w:val="tr-TR"/>
        </w:rPr>
        <w:t xml:space="preserve"> </w:t>
      </w:r>
      <w:r w:rsidRPr="001B1C3B">
        <w:rPr>
          <w:i/>
          <w:iCs/>
          <w:sz w:val="16"/>
          <w:szCs w:val="16"/>
          <w:lang w:val="tr-TR"/>
        </w:rPr>
        <w:t>alacakları</w:t>
      </w:r>
      <w:r w:rsidR="00A13C8C" w:rsidRPr="001B1C3B">
        <w:rPr>
          <w:i/>
          <w:iCs/>
          <w:sz w:val="16"/>
          <w:szCs w:val="16"/>
          <w:lang w:val="tr-TR"/>
        </w:rPr>
        <w:t xml:space="preserve"> </w:t>
      </w:r>
      <w:r w:rsidRPr="001B1C3B">
        <w:rPr>
          <w:i/>
          <w:iCs/>
          <w:sz w:val="16"/>
          <w:szCs w:val="16"/>
          <w:lang w:val="tr-TR"/>
        </w:rPr>
        <w:t>içermemektedir.</w:t>
      </w:r>
    </w:p>
    <w:p w14:paraId="6F2D8FFD" w14:textId="6B55D86B" w:rsidR="00CF1886" w:rsidRPr="001B1C3B" w:rsidRDefault="00F34DC7" w:rsidP="00DD1649">
      <w:pPr>
        <w:pStyle w:val="Head2"/>
        <w:tabs>
          <w:tab w:val="left" w:pos="0"/>
        </w:tabs>
        <w:spacing w:before="100" w:after="100" w:line="240" w:lineRule="atLeast"/>
        <w:ind w:hanging="902"/>
        <w:rPr>
          <w:bCs/>
          <w:i/>
          <w:iCs w:val="0"/>
          <w:szCs w:val="22"/>
        </w:rPr>
      </w:pPr>
      <w:r w:rsidRPr="001B1C3B">
        <w:rPr>
          <w:bCs/>
          <w:i/>
          <w:iCs w:val="0"/>
          <w:szCs w:val="22"/>
        </w:rPr>
        <w:t>5.1.</w:t>
      </w:r>
      <w:r w:rsidR="00FB1FBB" w:rsidRPr="001B1C3B">
        <w:rPr>
          <w:bCs/>
          <w:i/>
          <w:iCs w:val="0"/>
          <w:szCs w:val="22"/>
        </w:rPr>
        <w:t>5</w:t>
      </w:r>
      <w:r w:rsidRPr="001B1C3B">
        <w:rPr>
          <w:bCs/>
          <w:i/>
          <w:iCs w:val="0"/>
          <w:szCs w:val="22"/>
        </w:rPr>
        <w:t>.8</w:t>
      </w:r>
      <w:r w:rsidRPr="001B1C3B">
        <w:rPr>
          <w:bCs/>
          <w:i/>
          <w:iCs w:val="0"/>
          <w:szCs w:val="22"/>
        </w:rPr>
        <w:tab/>
      </w:r>
      <w:r w:rsidR="00CF1886" w:rsidRPr="001B1C3B">
        <w:rPr>
          <w:bCs/>
          <w:i/>
          <w:iCs w:val="0"/>
          <w:szCs w:val="22"/>
        </w:rPr>
        <w:t>Bağlı</w:t>
      </w:r>
      <w:r w:rsidR="00A13C8C" w:rsidRPr="001B1C3B">
        <w:rPr>
          <w:bCs/>
          <w:i/>
          <w:iCs w:val="0"/>
          <w:szCs w:val="22"/>
        </w:rPr>
        <w:t xml:space="preserve"> </w:t>
      </w:r>
      <w:r w:rsidR="00CF1886" w:rsidRPr="001B1C3B">
        <w:rPr>
          <w:bCs/>
          <w:i/>
          <w:iCs w:val="0"/>
          <w:szCs w:val="22"/>
        </w:rPr>
        <w:t>ortaklık</w:t>
      </w:r>
      <w:r w:rsidR="00A13C8C" w:rsidRPr="001B1C3B">
        <w:rPr>
          <w:bCs/>
          <w:i/>
          <w:iCs w:val="0"/>
          <w:szCs w:val="22"/>
        </w:rPr>
        <w:t xml:space="preserve"> </w:t>
      </w:r>
      <w:r w:rsidR="00CF1886" w:rsidRPr="001B1C3B">
        <w:rPr>
          <w:bCs/>
          <w:i/>
          <w:iCs w:val="0"/>
          <w:szCs w:val="22"/>
        </w:rPr>
        <w:t>ve</w:t>
      </w:r>
      <w:r w:rsidR="00A13C8C" w:rsidRPr="001B1C3B">
        <w:rPr>
          <w:bCs/>
          <w:i/>
          <w:iCs w:val="0"/>
          <w:szCs w:val="22"/>
        </w:rPr>
        <w:t xml:space="preserve"> </w:t>
      </w:r>
      <w:r w:rsidR="00CF1886" w:rsidRPr="001B1C3B">
        <w:rPr>
          <w:bCs/>
          <w:i/>
          <w:iCs w:val="0"/>
          <w:szCs w:val="22"/>
        </w:rPr>
        <w:t>iştiraklere</w:t>
      </w:r>
      <w:r w:rsidR="00A13C8C" w:rsidRPr="001B1C3B">
        <w:rPr>
          <w:bCs/>
          <w:i/>
          <w:iCs w:val="0"/>
          <w:szCs w:val="22"/>
        </w:rPr>
        <w:t xml:space="preserve"> </w:t>
      </w:r>
      <w:r w:rsidR="00CF1886" w:rsidRPr="001B1C3B">
        <w:rPr>
          <w:bCs/>
          <w:i/>
          <w:iCs w:val="0"/>
          <w:szCs w:val="22"/>
        </w:rPr>
        <w:t>verilen</w:t>
      </w:r>
      <w:r w:rsidR="00A13C8C" w:rsidRPr="001B1C3B">
        <w:rPr>
          <w:bCs/>
          <w:i/>
          <w:iCs w:val="0"/>
          <w:szCs w:val="22"/>
        </w:rPr>
        <w:t xml:space="preserve"> </w:t>
      </w:r>
      <w:r w:rsidR="00CF1886" w:rsidRPr="001B1C3B">
        <w:rPr>
          <w:bCs/>
          <w:i/>
          <w:iCs w:val="0"/>
          <w:szCs w:val="22"/>
        </w:rPr>
        <w:t>krediler</w:t>
      </w:r>
    </w:p>
    <w:tbl>
      <w:tblPr>
        <w:tblW w:w="5000" w:type="pct"/>
        <w:tblBorders>
          <w:top w:val="single" w:sz="4" w:space="0" w:color="auto"/>
          <w:left w:val="single" w:sz="4" w:space="0" w:color="auto"/>
          <w:bottom w:val="single" w:sz="4" w:space="0" w:color="auto"/>
          <w:right w:val="single" w:sz="4" w:space="0" w:color="auto"/>
          <w:insideH w:val="dotted" w:sz="4" w:space="0" w:color="auto"/>
          <w:insideV w:val="dotted" w:sz="4" w:space="0" w:color="auto"/>
        </w:tblBorders>
        <w:tblCellMar>
          <w:left w:w="0" w:type="dxa"/>
          <w:right w:w="0" w:type="dxa"/>
        </w:tblCellMar>
        <w:tblLook w:val="0000" w:firstRow="0" w:lastRow="0" w:firstColumn="0" w:lastColumn="0" w:noHBand="0" w:noVBand="0"/>
      </w:tblPr>
      <w:tblGrid>
        <w:gridCol w:w="5657"/>
        <w:gridCol w:w="1702"/>
        <w:gridCol w:w="1702"/>
      </w:tblGrid>
      <w:tr w:rsidR="00475DF0" w:rsidRPr="001B1C3B" w14:paraId="6B86BBEA" w14:textId="77777777" w:rsidTr="00236F26">
        <w:trPr>
          <w:trHeight w:val="274"/>
        </w:trPr>
        <w:tc>
          <w:tcPr>
            <w:tcW w:w="3122" w:type="pct"/>
            <w:tcBorders>
              <w:top w:val="single" w:sz="4" w:space="0" w:color="auto"/>
              <w:left w:val="single" w:sz="4" w:space="0" w:color="auto"/>
              <w:bottom w:val="dotted" w:sz="4" w:space="0" w:color="auto"/>
              <w:right w:val="dotted" w:sz="4" w:space="0" w:color="auto"/>
            </w:tcBorders>
            <w:noWrap/>
            <w:tcMar>
              <w:top w:w="15" w:type="dxa"/>
              <w:left w:w="15" w:type="dxa"/>
              <w:bottom w:w="0" w:type="dxa"/>
              <w:right w:w="15" w:type="dxa"/>
            </w:tcMar>
            <w:vAlign w:val="center"/>
          </w:tcPr>
          <w:p w14:paraId="41F9C68F" w14:textId="77777777" w:rsidR="00475DF0" w:rsidRPr="001B1C3B" w:rsidRDefault="00475DF0" w:rsidP="00D43CC5">
            <w:pPr>
              <w:pStyle w:val="EndnoteText"/>
              <w:keepNext/>
              <w:keepLines/>
              <w:rPr>
                <w:rFonts w:eastAsia="Arial Unicode MS"/>
                <w:b/>
                <w:bCs/>
                <w:iCs/>
              </w:rPr>
            </w:pPr>
          </w:p>
        </w:tc>
        <w:tc>
          <w:tcPr>
            <w:tcW w:w="939" w:type="pct"/>
            <w:tcBorders>
              <w:top w:val="single" w:sz="4" w:space="0" w:color="auto"/>
              <w:left w:val="dotted" w:sz="4" w:space="0" w:color="auto"/>
              <w:bottom w:val="dotted" w:sz="4" w:space="0" w:color="auto"/>
              <w:right w:val="dotted" w:sz="4" w:space="0" w:color="auto"/>
            </w:tcBorders>
            <w:noWrap/>
            <w:tcMar>
              <w:top w:w="15" w:type="dxa"/>
              <w:left w:w="15" w:type="dxa"/>
              <w:bottom w:w="0" w:type="dxa"/>
              <w:right w:w="15" w:type="dxa"/>
            </w:tcMar>
            <w:vAlign w:val="center"/>
          </w:tcPr>
          <w:p w14:paraId="26433A49" w14:textId="1323E3D4" w:rsidR="00475DF0" w:rsidRPr="001B1C3B" w:rsidRDefault="00475DF0" w:rsidP="00236F26">
            <w:pPr>
              <w:keepNext/>
              <w:keepLines/>
              <w:jc w:val="center"/>
              <w:rPr>
                <w:b/>
                <w:bCs/>
                <w:i/>
                <w:sz w:val="18"/>
                <w:szCs w:val="18"/>
                <w:lang w:val="tr-TR"/>
              </w:rPr>
            </w:pPr>
            <w:r w:rsidRPr="001B1C3B">
              <w:rPr>
                <w:b/>
                <w:bCs/>
                <w:i/>
                <w:sz w:val="18"/>
                <w:szCs w:val="18"/>
                <w:lang w:val="tr-TR"/>
              </w:rPr>
              <w:t>Cari</w:t>
            </w:r>
            <w:r w:rsidR="00A13C8C" w:rsidRPr="001B1C3B">
              <w:rPr>
                <w:b/>
                <w:bCs/>
                <w:i/>
                <w:sz w:val="18"/>
                <w:szCs w:val="18"/>
                <w:lang w:val="tr-TR"/>
              </w:rPr>
              <w:t xml:space="preserve"> </w:t>
            </w:r>
            <w:r w:rsidRPr="001B1C3B">
              <w:rPr>
                <w:b/>
                <w:bCs/>
                <w:i/>
                <w:sz w:val="18"/>
                <w:szCs w:val="18"/>
                <w:lang w:val="tr-TR"/>
              </w:rPr>
              <w:t>Dönem</w:t>
            </w:r>
          </w:p>
        </w:tc>
        <w:tc>
          <w:tcPr>
            <w:tcW w:w="939" w:type="pct"/>
            <w:tcBorders>
              <w:top w:val="single" w:sz="4" w:space="0" w:color="auto"/>
              <w:left w:val="dotted" w:sz="4" w:space="0" w:color="auto"/>
              <w:bottom w:val="dotted" w:sz="4" w:space="0" w:color="auto"/>
              <w:right w:val="single" w:sz="4" w:space="0" w:color="auto"/>
            </w:tcBorders>
            <w:vAlign w:val="center"/>
          </w:tcPr>
          <w:p w14:paraId="7C1FD04B" w14:textId="7620AED9" w:rsidR="00475DF0" w:rsidRPr="001B1C3B" w:rsidRDefault="00692EE3" w:rsidP="00236F26">
            <w:pPr>
              <w:keepNext/>
              <w:keepLines/>
              <w:jc w:val="center"/>
              <w:rPr>
                <w:b/>
                <w:bCs/>
                <w:i/>
                <w:sz w:val="18"/>
                <w:szCs w:val="18"/>
                <w:lang w:val="tr-TR"/>
              </w:rPr>
            </w:pPr>
            <w:r w:rsidRPr="001B1C3B">
              <w:rPr>
                <w:rFonts w:eastAsia="Arial Unicode MS"/>
                <w:b/>
                <w:i/>
                <w:sz w:val="18"/>
                <w:szCs w:val="18"/>
                <w:lang w:val="tr-TR"/>
              </w:rPr>
              <w:t>Önceki</w:t>
            </w:r>
            <w:r w:rsidR="00A13C8C" w:rsidRPr="001B1C3B">
              <w:rPr>
                <w:rFonts w:eastAsia="Arial Unicode MS"/>
                <w:b/>
                <w:i/>
                <w:sz w:val="18"/>
                <w:szCs w:val="18"/>
                <w:lang w:val="tr-TR"/>
              </w:rPr>
              <w:t xml:space="preserve"> </w:t>
            </w:r>
            <w:r w:rsidR="00475DF0" w:rsidRPr="001B1C3B">
              <w:rPr>
                <w:rFonts w:eastAsia="Arial Unicode MS"/>
                <w:b/>
                <w:i/>
                <w:sz w:val="18"/>
                <w:szCs w:val="18"/>
                <w:lang w:val="tr-TR"/>
              </w:rPr>
              <w:t>Dönem</w:t>
            </w:r>
          </w:p>
        </w:tc>
      </w:tr>
      <w:tr w:rsidR="001E1BD3" w:rsidRPr="001B1C3B" w14:paraId="38792C55" w14:textId="77777777" w:rsidTr="001A002B">
        <w:trPr>
          <w:trHeight w:val="284"/>
        </w:trPr>
        <w:tc>
          <w:tcPr>
            <w:tcW w:w="3122" w:type="pct"/>
            <w:tcBorders>
              <w:top w:val="dotted" w:sz="4" w:space="0" w:color="auto"/>
              <w:left w:val="single" w:sz="4" w:space="0" w:color="auto"/>
              <w:bottom w:val="dotted" w:sz="4" w:space="0" w:color="auto"/>
              <w:right w:val="dotted" w:sz="4" w:space="0" w:color="auto"/>
            </w:tcBorders>
            <w:noWrap/>
            <w:tcMar>
              <w:top w:w="15" w:type="dxa"/>
              <w:left w:w="15" w:type="dxa"/>
              <w:bottom w:w="0" w:type="dxa"/>
              <w:right w:w="15" w:type="dxa"/>
            </w:tcMar>
            <w:vAlign w:val="center"/>
          </w:tcPr>
          <w:p w14:paraId="2AE3E4CA" w14:textId="2B4B97A7" w:rsidR="001E1BD3" w:rsidRPr="001B1C3B" w:rsidRDefault="001E1BD3" w:rsidP="001E1BD3">
            <w:pPr>
              <w:pStyle w:val="EndnoteText"/>
              <w:keepLines/>
              <w:widowControl w:val="0"/>
              <w:rPr>
                <w:rFonts w:eastAsia="Arial Unicode MS"/>
                <w:bCs/>
                <w:iCs/>
                <w:sz w:val="18"/>
                <w:szCs w:val="18"/>
              </w:rPr>
            </w:pPr>
            <w:r w:rsidRPr="001B1C3B">
              <w:rPr>
                <w:rFonts w:eastAsia="Arial Unicode MS"/>
                <w:bCs/>
                <w:iCs/>
                <w:sz w:val="18"/>
                <w:szCs w:val="18"/>
              </w:rPr>
              <w:t>Bağlı Ortaklık ve İştiraklere Verilen Doğrudan Krediler</w:t>
            </w:r>
          </w:p>
        </w:tc>
        <w:tc>
          <w:tcPr>
            <w:tcW w:w="939" w:type="pct"/>
            <w:tcBorders>
              <w:top w:val="dotted" w:sz="4" w:space="0" w:color="auto"/>
              <w:left w:val="dotted" w:sz="4" w:space="0" w:color="auto"/>
              <w:bottom w:val="dotted" w:sz="4" w:space="0" w:color="auto"/>
              <w:right w:val="dotted" w:sz="4" w:space="0" w:color="auto"/>
            </w:tcBorders>
            <w:noWrap/>
            <w:tcMar>
              <w:top w:w="15" w:type="dxa"/>
              <w:left w:w="15" w:type="dxa"/>
              <w:bottom w:w="0" w:type="dxa"/>
              <w:right w:w="15" w:type="dxa"/>
            </w:tcMar>
            <w:vAlign w:val="center"/>
          </w:tcPr>
          <w:p w14:paraId="03CCD8B4" w14:textId="62C7284D" w:rsidR="001E1BD3" w:rsidRPr="001B1C3B" w:rsidRDefault="001E1BD3" w:rsidP="001A002B">
            <w:pPr>
              <w:ind w:right="62"/>
              <w:jc w:val="right"/>
              <w:rPr>
                <w:sz w:val="18"/>
                <w:szCs w:val="18"/>
                <w:lang w:val="tr-TR"/>
              </w:rPr>
            </w:pPr>
            <w:r w:rsidRPr="001B1C3B">
              <w:rPr>
                <w:sz w:val="18"/>
                <w:szCs w:val="18"/>
                <w:lang w:val="tr-TR"/>
              </w:rPr>
              <w:t>4,463,135</w:t>
            </w:r>
          </w:p>
        </w:tc>
        <w:tc>
          <w:tcPr>
            <w:tcW w:w="939" w:type="pct"/>
            <w:tcBorders>
              <w:top w:val="dotted" w:sz="4" w:space="0" w:color="auto"/>
              <w:left w:val="dotted" w:sz="4" w:space="0" w:color="auto"/>
              <w:bottom w:val="dotted" w:sz="4" w:space="0" w:color="auto"/>
              <w:right w:val="single" w:sz="4" w:space="0" w:color="auto"/>
            </w:tcBorders>
            <w:vAlign w:val="center"/>
          </w:tcPr>
          <w:p w14:paraId="64A21129" w14:textId="0511BF42" w:rsidR="001E1BD3" w:rsidRPr="001B1C3B" w:rsidRDefault="001E1BD3" w:rsidP="001E1BD3">
            <w:pPr>
              <w:ind w:right="62"/>
              <w:jc w:val="right"/>
              <w:rPr>
                <w:sz w:val="18"/>
                <w:szCs w:val="18"/>
                <w:lang w:val="tr-TR"/>
              </w:rPr>
            </w:pPr>
            <w:r w:rsidRPr="001B1C3B">
              <w:rPr>
                <w:sz w:val="18"/>
                <w:szCs w:val="18"/>
                <w:lang w:val="tr-TR"/>
              </w:rPr>
              <w:t>7,731,340</w:t>
            </w:r>
          </w:p>
        </w:tc>
      </w:tr>
      <w:tr w:rsidR="001E1BD3" w:rsidRPr="001B1C3B" w14:paraId="26606223" w14:textId="77777777" w:rsidTr="001A002B">
        <w:trPr>
          <w:trHeight w:val="284"/>
        </w:trPr>
        <w:tc>
          <w:tcPr>
            <w:tcW w:w="3122" w:type="pct"/>
            <w:tcBorders>
              <w:top w:val="dotted" w:sz="4" w:space="0" w:color="auto"/>
              <w:left w:val="single" w:sz="4" w:space="0" w:color="auto"/>
              <w:bottom w:val="dotted" w:sz="4" w:space="0" w:color="auto"/>
              <w:right w:val="dotted" w:sz="4" w:space="0" w:color="auto"/>
            </w:tcBorders>
            <w:noWrap/>
            <w:tcMar>
              <w:top w:w="15" w:type="dxa"/>
              <w:left w:w="15" w:type="dxa"/>
              <w:bottom w:w="0" w:type="dxa"/>
              <w:right w:w="15" w:type="dxa"/>
            </w:tcMar>
            <w:vAlign w:val="center"/>
          </w:tcPr>
          <w:p w14:paraId="1BA69BF0" w14:textId="3FB59325" w:rsidR="001E1BD3" w:rsidRPr="001B1C3B" w:rsidRDefault="001E1BD3" w:rsidP="001E1BD3">
            <w:pPr>
              <w:pStyle w:val="EndnoteText"/>
              <w:keepLines/>
              <w:widowControl w:val="0"/>
              <w:rPr>
                <w:rFonts w:eastAsia="Arial Unicode MS"/>
                <w:bCs/>
                <w:iCs/>
                <w:sz w:val="18"/>
                <w:szCs w:val="18"/>
              </w:rPr>
            </w:pPr>
            <w:r w:rsidRPr="001B1C3B">
              <w:rPr>
                <w:rFonts w:eastAsia="Arial Unicode MS"/>
                <w:bCs/>
                <w:iCs/>
                <w:sz w:val="18"/>
                <w:szCs w:val="18"/>
              </w:rPr>
              <w:t>Bağlı Ortaklık ve İştiraklere Verilen Dolaylı Krediler</w:t>
            </w:r>
          </w:p>
        </w:tc>
        <w:tc>
          <w:tcPr>
            <w:tcW w:w="939" w:type="pct"/>
            <w:tcBorders>
              <w:top w:val="dotted" w:sz="4" w:space="0" w:color="auto"/>
              <w:left w:val="dotted" w:sz="4" w:space="0" w:color="auto"/>
              <w:bottom w:val="dotted" w:sz="4" w:space="0" w:color="auto"/>
              <w:right w:val="dotted" w:sz="4" w:space="0" w:color="auto"/>
            </w:tcBorders>
            <w:noWrap/>
            <w:tcMar>
              <w:top w:w="15" w:type="dxa"/>
              <w:left w:w="15" w:type="dxa"/>
              <w:bottom w:w="0" w:type="dxa"/>
              <w:right w:w="15" w:type="dxa"/>
            </w:tcMar>
            <w:vAlign w:val="center"/>
          </w:tcPr>
          <w:p w14:paraId="61B8FE9B" w14:textId="50843FF8" w:rsidR="001E1BD3" w:rsidRPr="001B1C3B" w:rsidRDefault="001E1BD3" w:rsidP="001A002B">
            <w:pPr>
              <w:ind w:right="62"/>
              <w:jc w:val="right"/>
              <w:rPr>
                <w:sz w:val="18"/>
                <w:szCs w:val="18"/>
                <w:lang w:val="tr-TR"/>
              </w:rPr>
            </w:pPr>
            <w:r w:rsidRPr="001B1C3B">
              <w:rPr>
                <w:sz w:val="18"/>
                <w:szCs w:val="18"/>
                <w:lang w:val="tr-TR"/>
              </w:rPr>
              <w:t>- </w:t>
            </w:r>
          </w:p>
        </w:tc>
        <w:tc>
          <w:tcPr>
            <w:tcW w:w="939" w:type="pct"/>
            <w:tcBorders>
              <w:top w:val="dotted" w:sz="4" w:space="0" w:color="auto"/>
              <w:left w:val="dotted" w:sz="4" w:space="0" w:color="auto"/>
              <w:bottom w:val="dotted" w:sz="4" w:space="0" w:color="auto"/>
              <w:right w:val="single" w:sz="4" w:space="0" w:color="auto"/>
            </w:tcBorders>
            <w:vAlign w:val="center"/>
          </w:tcPr>
          <w:p w14:paraId="110C77E6" w14:textId="62EE42F7" w:rsidR="001E1BD3" w:rsidRPr="001B1C3B" w:rsidRDefault="001E1BD3" w:rsidP="001E1BD3">
            <w:pPr>
              <w:ind w:right="62"/>
              <w:jc w:val="right"/>
              <w:rPr>
                <w:sz w:val="18"/>
                <w:szCs w:val="18"/>
                <w:lang w:val="tr-TR"/>
              </w:rPr>
            </w:pPr>
            <w:r w:rsidRPr="001B1C3B">
              <w:rPr>
                <w:b/>
                <w:sz w:val="18"/>
                <w:szCs w:val="18"/>
                <w:lang w:val="tr-TR"/>
              </w:rPr>
              <w:t>-</w:t>
            </w:r>
          </w:p>
        </w:tc>
      </w:tr>
      <w:tr w:rsidR="001E1BD3" w:rsidRPr="001B1C3B" w14:paraId="6A69140A" w14:textId="77777777" w:rsidTr="001A002B">
        <w:trPr>
          <w:trHeight w:val="284"/>
        </w:trPr>
        <w:tc>
          <w:tcPr>
            <w:tcW w:w="3122" w:type="pct"/>
            <w:tcBorders>
              <w:top w:val="dotted" w:sz="4" w:space="0" w:color="auto"/>
              <w:left w:val="single" w:sz="4" w:space="0" w:color="auto"/>
              <w:bottom w:val="single" w:sz="4" w:space="0" w:color="auto"/>
              <w:right w:val="dotted" w:sz="4" w:space="0" w:color="auto"/>
            </w:tcBorders>
            <w:noWrap/>
            <w:tcMar>
              <w:top w:w="15" w:type="dxa"/>
              <w:left w:w="15" w:type="dxa"/>
              <w:bottom w:w="0" w:type="dxa"/>
              <w:right w:w="15" w:type="dxa"/>
            </w:tcMar>
            <w:vAlign w:val="center"/>
          </w:tcPr>
          <w:p w14:paraId="5AA1994D" w14:textId="77777777" w:rsidR="001E1BD3" w:rsidRPr="001B1C3B" w:rsidRDefault="001E1BD3" w:rsidP="001E1BD3">
            <w:pPr>
              <w:pStyle w:val="EndnoteText"/>
              <w:keepLines/>
              <w:widowControl w:val="0"/>
              <w:rPr>
                <w:rFonts w:eastAsia="Arial Unicode MS"/>
                <w:b/>
                <w:bCs/>
                <w:iCs/>
                <w:sz w:val="18"/>
                <w:szCs w:val="18"/>
              </w:rPr>
            </w:pPr>
            <w:r w:rsidRPr="001B1C3B">
              <w:rPr>
                <w:rFonts w:eastAsia="Arial Unicode MS"/>
                <w:b/>
                <w:bCs/>
                <w:iCs/>
                <w:sz w:val="18"/>
                <w:szCs w:val="18"/>
              </w:rPr>
              <w:t>Toplam</w:t>
            </w:r>
          </w:p>
        </w:tc>
        <w:tc>
          <w:tcPr>
            <w:tcW w:w="939" w:type="pct"/>
            <w:tcBorders>
              <w:top w:val="dotted" w:sz="4" w:space="0" w:color="auto"/>
              <w:left w:val="dotted" w:sz="4" w:space="0" w:color="auto"/>
              <w:bottom w:val="single" w:sz="4" w:space="0" w:color="auto"/>
              <w:right w:val="dotted" w:sz="4" w:space="0" w:color="auto"/>
            </w:tcBorders>
            <w:noWrap/>
            <w:tcMar>
              <w:top w:w="15" w:type="dxa"/>
              <w:left w:w="15" w:type="dxa"/>
              <w:bottom w:w="0" w:type="dxa"/>
              <w:right w:w="15" w:type="dxa"/>
            </w:tcMar>
            <w:vAlign w:val="center"/>
          </w:tcPr>
          <w:p w14:paraId="04830ED8" w14:textId="04E7966E" w:rsidR="001E1BD3" w:rsidRPr="001B1C3B" w:rsidRDefault="001E1BD3" w:rsidP="001A002B">
            <w:pPr>
              <w:ind w:right="62"/>
              <w:jc w:val="right"/>
              <w:rPr>
                <w:b/>
                <w:bCs/>
                <w:sz w:val="18"/>
                <w:szCs w:val="18"/>
                <w:lang w:val="tr-TR"/>
              </w:rPr>
            </w:pPr>
            <w:r w:rsidRPr="001B1C3B">
              <w:rPr>
                <w:b/>
                <w:bCs/>
                <w:sz w:val="18"/>
                <w:szCs w:val="18"/>
                <w:lang w:val="tr-TR"/>
              </w:rPr>
              <w:t>4,463,135</w:t>
            </w:r>
          </w:p>
        </w:tc>
        <w:tc>
          <w:tcPr>
            <w:tcW w:w="939" w:type="pct"/>
            <w:tcBorders>
              <w:top w:val="dotted" w:sz="4" w:space="0" w:color="auto"/>
              <w:left w:val="dotted" w:sz="4" w:space="0" w:color="auto"/>
              <w:bottom w:val="single" w:sz="4" w:space="0" w:color="auto"/>
              <w:right w:val="single" w:sz="4" w:space="0" w:color="auto"/>
            </w:tcBorders>
            <w:vAlign w:val="center"/>
          </w:tcPr>
          <w:p w14:paraId="32DD2F37" w14:textId="3871A454" w:rsidR="001E1BD3" w:rsidRPr="001B1C3B" w:rsidRDefault="001E1BD3" w:rsidP="001E1BD3">
            <w:pPr>
              <w:ind w:right="62"/>
              <w:jc w:val="right"/>
              <w:rPr>
                <w:b/>
                <w:color w:val="000000"/>
                <w:sz w:val="18"/>
                <w:szCs w:val="18"/>
                <w:lang w:val="tr-TR"/>
              </w:rPr>
            </w:pPr>
            <w:r w:rsidRPr="001B1C3B">
              <w:rPr>
                <w:b/>
                <w:sz w:val="18"/>
                <w:szCs w:val="18"/>
                <w:lang w:val="tr-TR"/>
              </w:rPr>
              <w:t>7,731,340</w:t>
            </w:r>
          </w:p>
        </w:tc>
      </w:tr>
    </w:tbl>
    <w:p w14:paraId="5C32B346" w14:textId="2809751D" w:rsidR="00CF1886" w:rsidRPr="001B1C3B" w:rsidRDefault="00CF1886" w:rsidP="00DD1649">
      <w:pPr>
        <w:pStyle w:val="Head2"/>
        <w:tabs>
          <w:tab w:val="left" w:pos="0"/>
        </w:tabs>
        <w:spacing w:before="100" w:after="100" w:line="240" w:lineRule="atLeast"/>
        <w:ind w:hanging="902"/>
        <w:rPr>
          <w:bCs/>
          <w:i/>
          <w:iCs w:val="0"/>
          <w:szCs w:val="22"/>
        </w:rPr>
      </w:pPr>
      <w:r w:rsidRPr="001B1C3B">
        <w:rPr>
          <w:bCs/>
          <w:i/>
          <w:iCs w:val="0"/>
          <w:szCs w:val="22"/>
        </w:rPr>
        <w:t>5.1.</w:t>
      </w:r>
      <w:r w:rsidR="00FB1FBB" w:rsidRPr="001B1C3B">
        <w:rPr>
          <w:bCs/>
          <w:i/>
          <w:iCs w:val="0"/>
          <w:szCs w:val="22"/>
        </w:rPr>
        <w:t>5</w:t>
      </w:r>
      <w:r w:rsidRPr="001B1C3B">
        <w:rPr>
          <w:bCs/>
          <w:i/>
          <w:iCs w:val="0"/>
          <w:szCs w:val="22"/>
        </w:rPr>
        <w:t>.9</w:t>
      </w:r>
      <w:r w:rsidRPr="001B1C3B">
        <w:rPr>
          <w:bCs/>
          <w:i/>
          <w:iCs w:val="0"/>
          <w:szCs w:val="22"/>
        </w:rPr>
        <w:tab/>
        <w:t>Kredilere</w:t>
      </w:r>
      <w:r w:rsidR="00A13C8C" w:rsidRPr="001B1C3B">
        <w:rPr>
          <w:bCs/>
          <w:i/>
          <w:iCs w:val="0"/>
          <w:szCs w:val="22"/>
        </w:rPr>
        <w:t xml:space="preserve"> </w:t>
      </w:r>
      <w:r w:rsidRPr="001B1C3B">
        <w:rPr>
          <w:bCs/>
          <w:i/>
          <w:iCs w:val="0"/>
          <w:szCs w:val="22"/>
        </w:rPr>
        <w:t>ilişkin</w:t>
      </w:r>
      <w:r w:rsidR="00A13C8C" w:rsidRPr="001B1C3B">
        <w:rPr>
          <w:bCs/>
          <w:i/>
          <w:iCs w:val="0"/>
          <w:szCs w:val="22"/>
        </w:rPr>
        <w:t xml:space="preserve"> </w:t>
      </w:r>
      <w:r w:rsidRPr="001B1C3B">
        <w:rPr>
          <w:bCs/>
          <w:i/>
          <w:iCs w:val="0"/>
          <w:szCs w:val="22"/>
        </w:rPr>
        <w:t>olarak</w:t>
      </w:r>
      <w:r w:rsidR="00A13C8C" w:rsidRPr="001B1C3B">
        <w:rPr>
          <w:bCs/>
          <w:i/>
          <w:iCs w:val="0"/>
          <w:szCs w:val="22"/>
        </w:rPr>
        <w:t xml:space="preserve"> </w:t>
      </w:r>
      <w:r w:rsidRPr="001B1C3B">
        <w:rPr>
          <w:bCs/>
          <w:i/>
          <w:iCs w:val="0"/>
          <w:szCs w:val="22"/>
        </w:rPr>
        <w:t>ayrılan</w:t>
      </w:r>
      <w:r w:rsidR="00A13C8C" w:rsidRPr="001B1C3B">
        <w:rPr>
          <w:bCs/>
          <w:i/>
          <w:iCs w:val="0"/>
          <w:szCs w:val="22"/>
        </w:rPr>
        <w:t xml:space="preserve"> </w:t>
      </w:r>
      <w:r w:rsidR="008B6A7B" w:rsidRPr="001B1C3B">
        <w:rPr>
          <w:bCs/>
          <w:i/>
          <w:iCs w:val="0"/>
          <w:szCs w:val="22"/>
        </w:rPr>
        <w:t>3.</w:t>
      </w:r>
      <w:r w:rsidR="00A13C8C" w:rsidRPr="001B1C3B">
        <w:rPr>
          <w:bCs/>
          <w:i/>
          <w:iCs w:val="0"/>
          <w:szCs w:val="22"/>
        </w:rPr>
        <w:t xml:space="preserve"> </w:t>
      </w:r>
      <w:r w:rsidR="008B6A7B" w:rsidRPr="001B1C3B">
        <w:rPr>
          <w:bCs/>
          <w:i/>
          <w:iCs w:val="0"/>
          <w:szCs w:val="22"/>
        </w:rPr>
        <w:t>aşama</w:t>
      </w:r>
      <w:r w:rsidR="00A13C8C" w:rsidRPr="001B1C3B">
        <w:rPr>
          <w:bCs/>
          <w:i/>
          <w:iCs w:val="0"/>
          <w:szCs w:val="22"/>
        </w:rPr>
        <w:t xml:space="preserve"> </w:t>
      </w:r>
      <w:r w:rsidR="009559F4" w:rsidRPr="001B1C3B">
        <w:rPr>
          <w:bCs/>
          <w:i/>
          <w:iCs w:val="0"/>
          <w:szCs w:val="22"/>
        </w:rPr>
        <w:t>karşılıklar</w:t>
      </w:r>
    </w:p>
    <w:tbl>
      <w:tblPr>
        <w:tblW w:w="5000" w:type="pct"/>
        <w:tblBorders>
          <w:top w:val="single" w:sz="4" w:space="0" w:color="auto"/>
          <w:left w:val="single" w:sz="4" w:space="0" w:color="auto"/>
          <w:bottom w:val="single" w:sz="4" w:space="0" w:color="auto"/>
          <w:right w:val="single" w:sz="4" w:space="0" w:color="auto"/>
          <w:insideH w:val="dotted" w:sz="4" w:space="0" w:color="auto"/>
          <w:insideV w:val="dotted" w:sz="4" w:space="0" w:color="auto"/>
        </w:tblBorders>
        <w:tblCellMar>
          <w:left w:w="0" w:type="dxa"/>
          <w:right w:w="0" w:type="dxa"/>
        </w:tblCellMar>
        <w:tblLook w:val="0000" w:firstRow="0" w:lastRow="0" w:firstColumn="0" w:lastColumn="0" w:noHBand="0" w:noVBand="0"/>
      </w:tblPr>
      <w:tblGrid>
        <w:gridCol w:w="5657"/>
        <w:gridCol w:w="1702"/>
        <w:gridCol w:w="1702"/>
      </w:tblGrid>
      <w:tr w:rsidR="00EC72D6" w:rsidRPr="001B1C3B" w14:paraId="0F775DDD" w14:textId="77777777" w:rsidTr="00236F26">
        <w:trPr>
          <w:trHeight w:val="284"/>
        </w:trPr>
        <w:tc>
          <w:tcPr>
            <w:tcW w:w="3122" w:type="pct"/>
            <w:noWrap/>
            <w:tcMar>
              <w:top w:w="15" w:type="dxa"/>
              <w:left w:w="15" w:type="dxa"/>
              <w:bottom w:w="0" w:type="dxa"/>
              <w:right w:w="15" w:type="dxa"/>
            </w:tcMar>
            <w:vAlign w:val="center"/>
          </w:tcPr>
          <w:p w14:paraId="201476FF" w14:textId="77777777" w:rsidR="00EC72D6" w:rsidRPr="001B1C3B" w:rsidRDefault="00EC72D6" w:rsidP="00EC72D6">
            <w:pPr>
              <w:pStyle w:val="EndnoteText"/>
              <w:keepLines/>
              <w:rPr>
                <w:rFonts w:eastAsia="Arial Unicode MS"/>
                <w:b/>
                <w:bCs/>
                <w:iCs/>
                <w:color w:val="000000"/>
              </w:rPr>
            </w:pPr>
          </w:p>
        </w:tc>
        <w:tc>
          <w:tcPr>
            <w:tcW w:w="939" w:type="pct"/>
            <w:noWrap/>
            <w:tcMar>
              <w:top w:w="15" w:type="dxa"/>
              <w:left w:w="15" w:type="dxa"/>
              <w:bottom w:w="0" w:type="dxa"/>
              <w:right w:w="15" w:type="dxa"/>
            </w:tcMar>
            <w:vAlign w:val="center"/>
          </w:tcPr>
          <w:p w14:paraId="4C25E40F" w14:textId="31C5705F" w:rsidR="00EC72D6" w:rsidRPr="001B1C3B" w:rsidRDefault="00EC72D6" w:rsidP="00236F26">
            <w:pPr>
              <w:keepLines/>
              <w:jc w:val="center"/>
              <w:rPr>
                <w:rFonts w:eastAsia="Arial Unicode MS"/>
                <w:b/>
                <w:bCs/>
                <w:i/>
                <w:sz w:val="18"/>
                <w:szCs w:val="18"/>
                <w:lang w:val="tr-TR"/>
              </w:rPr>
            </w:pPr>
            <w:r w:rsidRPr="001B1C3B">
              <w:rPr>
                <w:b/>
                <w:bCs/>
                <w:i/>
                <w:sz w:val="18"/>
                <w:szCs w:val="18"/>
                <w:lang w:val="tr-TR"/>
              </w:rPr>
              <w:t>Cari</w:t>
            </w:r>
            <w:r w:rsidR="00A13C8C" w:rsidRPr="001B1C3B">
              <w:rPr>
                <w:b/>
                <w:bCs/>
                <w:i/>
                <w:sz w:val="18"/>
                <w:szCs w:val="18"/>
                <w:lang w:val="tr-TR"/>
              </w:rPr>
              <w:t xml:space="preserve"> </w:t>
            </w:r>
            <w:r w:rsidRPr="001B1C3B">
              <w:rPr>
                <w:b/>
                <w:bCs/>
                <w:i/>
                <w:sz w:val="18"/>
                <w:szCs w:val="18"/>
                <w:lang w:val="tr-TR"/>
              </w:rPr>
              <w:t>Dönem</w:t>
            </w:r>
          </w:p>
        </w:tc>
        <w:tc>
          <w:tcPr>
            <w:tcW w:w="939" w:type="pct"/>
            <w:vAlign w:val="center"/>
          </w:tcPr>
          <w:p w14:paraId="64AB01F7" w14:textId="5CCB4BD4" w:rsidR="00EC72D6" w:rsidRPr="001B1C3B" w:rsidRDefault="00692EE3" w:rsidP="00236F26">
            <w:pPr>
              <w:keepLines/>
              <w:jc w:val="center"/>
              <w:rPr>
                <w:b/>
                <w:bCs/>
                <w:i/>
                <w:sz w:val="18"/>
                <w:szCs w:val="18"/>
                <w:lang w:val="tr-TR"/>
              </w:rPr>
            </w:pPr>
            <w:r w:rsidRPr="001B1C3B">
              <w:rPr>
                <w:rFonts w:eastAsia="Arial Unicode MS"/>
                <w:b/>
                <w:i/>
                <w:sz w:val="18"/>
                <w:szCs w:val="18"/>
                <w:lang w:val="tr-TR"/>
              </w:rPr>
              <w:t>Önceki</w:t>
            </w:r>
            <w:r w:rsidR="00A13C8C" w:rsidRPr="001B1C3B">
              <w:rPr>
                <w:rFonts w:eastAsia="Arial Unicode MS"/>
                <w:b/>
                <w:i/>
                <w:sz w:val="18"/>
                <w:szCs w:val="18"/>
                <w:lang w:val="tr-TR"/>
              </w:rPr>
              <w:t xml:space="preserve"> </w:t>
            </w:r>
            <w:r w:rsidR="00EC72D6" w:rsidRPr="001B1C3B">
              <w:rPr>
                <w:rFonts w:eastAsia="Arial Unicode MS"/>
                <w:b/>
                <w:i/>
                <w:sz w:val="18"/>
                <w:szCs w:val="18"/>
                <w:lang w:val="tr-TR"/>
              </w:rPr>
              <w:t>Dönem</w:t>
            </w:r>
          </w:p>
        </w:tc>
      </w:tr>
      <w:tr w:rsidR="002856BB" w:rsidRPr="001B1C3B" w14:paraId="36681CC4" w14:textId="77777777" w:rsidTr="00DF34DE">
        <w:trPr>
          <w:trHeight w:val="255"/>
        </w:trPr>
        <w:tc>
          <w:tcPr>
            <w:tcW w:w="3122" w:type="pct"/>
            <w:noWrap/>
            <w:tcMar>
              <w:top w:w="15" w:type="dxa"/>
              <w:left w:w="15" w:type="dxa"/>
              <w:bottom w:w="0" w:type="dxa"/>
              <w:right w:w="15" w:type="dxa"/>
            </w:tcMar>
            <w:vAlign w:val="center"/>
          </w:tcPr>
          <w:p w14:paraId="7158A7CC" w14:textId="6D45A47A" w:rsidR="002856BB" w:rsidRPr="001B1C3B" w:rsidRDefault="002856BB" w:rsidP="002856BB">
            <w:pPr>
              <w:pStyle w:val="Heading7"/>
              <w:keepLines/>
              <w:rPr>
                <w:rFonts w:eastAsia="Arial Unicode MS"/>
                <w:iCs/>
                <w:sz w:val="18"/>
                <w:lang w:val="tr-TR"/>
              </w:rPr>
            </w:pPr>
            <w:r w:rsidRPr="001B1C3B">
              <w:rPr>
                <w:iCs/>
                <w:sz w:val="18"/>
                <w:szCs w:val="16"/>
                <w:lang w:val="tr-TR"/>
              </w:rPr>
              <w:t xml:space="preserve">Tahsil İmkanı Sınırlı Krediler </w:t>
            </w:r>
            <w:r w:rsidRPr="001B1C3B">
              <w:rPr>
                <w:bCs/>
                <w:iCs/>
                <w:sz w:val="18"/>
                <w:lang w:val="tr-TR"/>
              </w:rPr>
              <w:t xml:space="preserve">İçin Ayrılanlar </w:t>
            </w:r>
          </w:p>
        </w:tc>
        <w:tc>
          <w:tcPr>
            <w:tcW w:w="939" w:type="pct"/>
            <w:noWrap/>
            <w:tcMar>
              <w:top w:w="15" w:type="dxa"/>
              <w:left w:w="15" w:type="dxa"/>
              <w:bottom w:w="0" w:type="dxa"/>
              <w:right w:w="15" w:type="dxa"/>
            </w:tcMar>
            <w:vAlign w:val="center"/>
          </w:tcPr>
          <w:p w14:paraId="712A2602" w14:textId="1053879A" w:rsidR="002856BB" w:rsidRPr="001B1C3B" w:rsidRDefault="002856BB" w:rsidP="00DF34DE">
            <w:pPr>
              <w:ind w:right="62"/>
              <w:jc w:val="right"/>
              <w:rPr>
                <w:sz w:val="18"/>
                <w:szCs w:val="18"/>
                <w:lang w:val="tr-TR"/>
              </w:rPr>
            </w:pPr>
            <w:r w:rsidRPr="001B1C3B">
              <w:rPr>
                <w:sz w:val="18"/>
                <w:szCs w:val="18"/>
                <w:lang w:val="tr-TR"/>
              </w:rPr>
              <w:t xml:space="preserve"> 12,855,626 </w:t>
            </w:r>
          </w:p>
        </w:tc>
        <w:tc>
          <w:tcPr>
            <w:tcW w:w="939" w:type="pct"/>
            <w:vAlign w:val="center"/>
          </w:tcPr>
          <w:p w14:paraId="7900FFF4" w14:textId="1B626678" w:rsidR="002856BB" w:rsidRPr="001B1C3B" w:rsidRDefault="002856BB" w:rsidP="00DF34DE">
            <w:pPr>
              <w:ind w:right="62"/>
              <w:jc w:val="right"/>
              <w:rPr>
                <w:sz w:val="18"/>
                <w:szCs w:val="18"/>
                <w:lang w:val="tr-TR"/>
              </w:rPr>
            </w:pPr>
            <w:r w:rsidRPr="001B1C3B">
              <w:rPr>
                <w:sz w:val="18"/>
                <w:lang w:val="tr-TR"/>
              </w:rPr>
              <w:t xml:space="preserve"> 7,481,373 </w:t>
            </w:r>
          </w:p>
        </w:tc>
      </w:tr>
      <w:tr w:rsidR="002856BB" w:rsidRPr="001B1C3B" w14:paraId="290BBC98" w14:textId="77777777" w:rsidTr="00DF34DE">
        <w:trPr>
          <w:trHeight w:val="255"/>
        </w:trPr>
        <w:tc>
          <w:tcPr>
            <w:tcW w:w="3122" w:type="pct"/>
            <w:noWrap/>
            <w:tcMar>
              <w:top w:w="15" w:type="dxa"/>
              <w:left w:w="15" w:type="dxa"/>
              <w:bottom w:w="0" w:type="dxa"/>
              <w:right w:w="15" w:type="dxa"/>
            </w:tcMar>
            <w:vAlign w:val="center"/>
          </w:tcPr>
          <w:p w14:paraId="53245F0C" w14:textId="0FA4ED26" w:rsidR="002856BB" w:rsidRPr="001B1C3B" w:rsidRDefault="002856BB" w:rsidP="002856BB">
            <w:pPr>
              <w:keepLines/>
              <w:rPr>
                <w:rFonts w:eastAsia="Arial Unicode MS"/>
                <w:iCs/>
                <w:sz w:val="18"/>
                <w:lang w:val="tr-TR"/>
              </w:rPr>
            </w:pPr>
            <w:r w:rsidRPr="001B1C3B">
              <w:rPr>
                <w:iCs/>
                <w:sz w:val="18"/>
                <w:szCs w:val="16"/>
                <w:lang w:val="tr-TR"/>
              </w:rPr>
              <w:t xml:space="preserve">Tahsili Şüpheli Krediler </w:t>
            </w:r>
            <w:r w:rsidRPr="001B1C3B">
              <w:rPr>
                <w:bCs/>
                <w:iCs/>
                <w:sz w:val="18"/>
                <w:lang w:val="tr-TR"/>
              </w:rPr>
              <w:t>İçin Ayrılanlar</w:t>
            </w:r>
          </w:p>
        </w:tc>
        <w:tc>
          <w:tcPr>
            <w:tcW w:w="939" w:type="pct"/>
            <w:noWrap/>
            <w:tcMar>
              <w:top w:w="15" w:type="dxa"/>
              <w:left w:w="15" w:type="dxa"/>
              <w:bottom w:w="0" w:type="dxa"/>
              <w:right w:w="15" w:type="dxa"/>
            </w:tcMar>
            <w:vAlign w:val="center"/>
          </w:tcPr>
          <w:p w14:paraId="355F3304" w14:textId="6F85D291" w:rsidR="002856BB" w:rsidRPr="001B1C3B" w:rsidRDefault="002856BB" w:rsidP="00DF34DE">
            <w:pPr>
              <w:ind w:right="62"/>
              <w:jc w:val="right"/>
              <w:rPr>
                <w:sz w:val="18"/>
                <w:szCs w:val="18"/>
                <w:lang w:val="tr-TR"/>
              </w:rPr>
            </w:pPr>
            <w:r w:rsidRPr="001B1C3B">
              <w:rPr>
                <w:sz w:val="18"/>
                <w:szCs w:val="18"/>
                <w:lang w:val="tr-TR"/>
              </w:rPr>
              <w:t xml:space="preserve"> 19,208,183 </w:t>
            </w:r>
          </w:p>
        </w:tc>
        <w:tc>
          <w:tcPr>
            <w:tcW w:w="939" w:type="pct"/>
            <w:vAlign w:val="center"/>
          </w:tcPr>
          <w:p w14:paraId="2034EA42" w14:textId="4C112203" w:rsidR="002856BB" w:rsidRPr="001B1C3B" w:rsidRDefault="002856BB" w:rsidP="00DF34DE">
            <w:pPr>
              <w:ind w:right="62"/>
              <w:jc w:val="right"/>
              <w:rPr>
                <w:sz w:val="18"/>
                <w:szCs w:val="18"/>
                <w:lang w:val="tr-TR"/>
              </w:rPr>
            </w:pPr>
            <w:r w:rsidRPr="001B1C3B">
              <w:rPr>
                <w:sz w:val="18"/>
                <w:lang w:val="tr-TR"/>
              </w:rPr>
              <w:t xml:space="preserve"> 7,112,567 </w:t>
            </w:r>
          </w:p>
        </w:tc>
      </w:tr>
      <w:tr w:rsidR="002856BB" w:rsidRPr="001B1C3B" w14:paraId="3AB4D276" w14:textId="77777777" w:rsidTr="00DF34DE">
        <w:trPr>
          <w:trHeight w:val="255"/>
        </w:trPr>
        <w:tc>
          <w:tcPr>
            <w:tcW w:w="3122" w:type="pct"/>
            <w:noWrap/>
            <w:tcMar>
              <w:top w:w="15" w:type="dxa"/>
              <w:left w:w="15" w:type="dxa"/>
              <w:bottom w:w="0" w:type="dxa"/>
              <w:right w:w="15" w:type="dxa"/>
            </w:tcMar>
            <w:vAlign w:val="center"/>
          </w:tcPr>
          <w:p w14:paraId="424EEC29" w14:textId="0BC4D8F3" w:rsidR="002856BB" w:rsidRPr="001B1C3B" w:rsidRDefault="002856BB" w:rsidP="002856BB">
            <w:pPr>
              <w:keepLines/>
              <w:rPr>
                <w:rFonts w:eastAsia="Arial Unicode MS"/>
                <w:iCs/>
                <w:sz w:val="18"/>
                <w:lang w:val="tr-TR"/>
              </w:rPr>
            </w:pPr>
            <w:r w:rsidRPr="001B1C3B">
              <w:rPr>
                <w:iCs/>
                <w:sz w:val="18"/>
                <w:szCs w:val="16"/>
                <w:lang w:val="tr-TR"/>
              </w:rPr>
              <w:t xml:space="preserve">Zarar Niteliğindeki Krediler </w:t>
            </w:r>
            <w:r w:rsidRPr="001B1C3B">
              <w:rPr>
                <w:bCs/>
                <w:iCs/>
                <w:sz w:val="18"/>
                <w:lang w:val="tr-TR"/>
              </w:rPr>
              <w:t>İçin Ayrılanlar</w:t>
            </w:r>
          </w:p>
        </w:tc>
        <w:tc>
          <w:tcPr>
            <w:tcW w:w="939" w:type="pct"/>
            <w:noWrap/>
            <w:tcMar>
              <w:top w:w="15" w:type="dxa"/>
              <w:left w:w="15" w:type="dxa"/>
              <w:bottom w:w="0" w:type="dxa"/>
              <w:right w:w="15" w:type="dxa"/>
            </w:tcMar>
            <w:vAlign w:val="center"/>
          </w:tcPr>
          <w:p w14:paraId="68C6ABAC" w14:textId="7BEC0AA5" w:rsidR="002856BB" w:rsidRPr="001B1C3B" w:rsidRDefault="002856BB" w:rsidP="00DF34DE">
            <w:pPr>
              <w:ind w:right="62"/>
              <w:jc w:val="right"/>
              <w:rPr>
                <w:sz w:val="18"/>
                <w:szCs w:val="18"/>
                <w:lang w:val="tr-TR"/>
              </w:rPr>
            </w:pPr>
            <w:r w:rsidRPr="001B1C3B">
              <w:rPr>
                <w:sz w:val="18"/>
                <w:szCs w:val="18"/>
                <w:lang w:val="tr-TR"/>
              </w:rPr>
              <w:t xml:space="preserve"> 21,956,939 </w:t>
            </w:r>
          </w:p>
        </w:tc>
        <w:tc>
          <w:tcPr>
            <w:tcW w:w="939" w:type="pct"/>
            <w:vAlign w:val="center"/>
          </w:tcPr>
          <w:p w14:paraId="28B4C9F7" w14:textId="4EE96B94" w:rsidR="002856BB" w:rsidRPr="001B1C3B" w:rsidRDefault="002856BB" w:rsidP="00DF34DE">
            <w:pPr>
              <w:ind w:right="62"/>
              <w:jc w:val="right"/>
              <w:rPr>
                <w:sz w:val="18"/>
                <w:szCs w:val="18"/>
                <w:lang w:val="tr-TR"/>
              </w:rPr>
            </w:pPr>
            <w:r w:rsidRPr="001B1C3B">
              <w:rPr>
                <w:sz w:val="18"/>
                <w:lang w:val="tr-TR"/>
              </w:rPr>
              <w:t xml:space="preserve"> 11,604,251 </w:t>
            </w:r>
          </w:p>
        </w:tc>
      </w:tr>
      <w:tr w:rsidR="002856BB" w:rsidRPr="001B1C3B" w14:paraId="0F552590" w14:textId="77777777" w:rsidTr="00DF34DE">
        <w:trPr>
          <w:trHeight w:val="255"/>
        </w:trPr>
        <w:tc>
          <w:tcPr>
            <w:tcW w:w="3122" w:type="pct"/>
            <w:noWrap/>
            <w:tcMar>
              <w:top w:w="15" w:type="dxa"/>
              <w:left w:w="15" w:type="dxa"/>
              <w:bottom w:w="0" w:type="dxa"/>
              <w:right w:w="15" w:type="dxa"/>
            </w:tcMar>
            <w:vAlign w:val="center"/>
          </w:tcPr>
          <w:p w14:paraId="45FAC884" w14:textId="77777777" w:rsidR="002856BB" w:rsidRPr="001B1C3B" w:rsidRDefault="002856BB" w:rsidP="002856BB">
            <w:pPr>
              <w:keepLines/>
              <w:rPr>
                <w:rFonts w:eastAsia="Arial Unicode MS"/>
                <w:iCs/>
                <w:sz w:val="18"/>
                <w:lang w:val="tr-TR"/>
              </w:rPr>
            </w:pPr>
            <w:r w:rsidRPr="001B1C3B">
              <w:rPr>
                <w:b/>
                <w:bCs/>
                <w:sz w:val="18"/>
                <w:szCs w:val="18"/>
                <w:lang w:val="tr-TR"/>
              </w:rPr>
              <w:t>Toplam</w:t>
            </w:r>
          </w:p>
        </w:tc>
        <w:tc>
          <w:tcPr>
            <w:tcW w:w="939" w:type="pct"/>
            <w:noWrap/>
            <w:tcMar>
              <w:top w:w="15" w:type="dxa"/>
              <w:left w:w="15" w:type="dxa"/>
              <w:bottom w:w="0" w:type="dxa"/>
              <w:right w:w="15" w:type="dxa"/>
            </w:tcMar>
            <w:vAlign w:val="center"/>
          </w:tcPr>
          <w:p w14:paraId="40EB4D04" w14:textId="29615374" w:rsidR="002856BB" w:rsidRPr="001B1C3B" w:rsidRDefault="002856BB" w:rsidP="00DF34DE">
            <w:pPr>
              <w:ind w:right="62"/>
              <w:jc w:val="right"/>
              <w:rPr>
                <w:b/>
                <w:bCs/>
                <w:sz w:val="18"/>
                <w:szCs w:val="18"/>
                <w:lang w:val="tr-TR"/>
              </w:rPr>
            </w:pPr>
            <w:r w:rsidRPr="001B1C3B">
              <w:rPr>
                <w:b/>
                <w:bCs/>
                <w:sz w:val="18"/>
                <w:szCs w:val="18"/>
                <w:lang w:val="tr-TR"/>
              </w:rPr>
              <w:t xml:space="preserve"> 54,020,748 </w:t>
            </w:r>
          </w:p>
        </w:tc>
        <w:tc>
          <w:tcPr>
            <w:tcW w:w="939" w:type="pct"/>
            <w:vAlign w:val="center"/>
          </w:tcPr>
          <w:p w14:paraId="1DF65CDC" w14:textId="18DD8653" w:rsidR="002856BB" w:rsidRPr="001B1C3B" w:rsidRDefault="002856BB" w:rsidP="00DF34DE">
            <w:pPr>
              <w:ind w:right="62"/>
              <w:jc w:val="right"/>
              <w:rPr>
                <w:b/>
                <w:sz w:val="18"/>
                <w:szCs w:val="18"/>
                <w:lang w:val="tr-TR"/>
              </w:rPr>
            </w:pPr>
            <w:r w:rsidRPr="001B1C3B">
              <w:rPr>
                <w:b/>
                <w:sz w:val="18"/>
                <w:lang w:val="tr-TR"/>
              </w:rPr>
              <w:t xml:space="preserve"> 26,198,191 </w:t>
            </w:r>
          </w:p>
        </w:tc>
      </w:tr>
    </w:tbl>
    <w:p w14:paraId="508EBD49" w14:textId="08CBE116" w:rsidR="00CF1886" w:rsidRPr="001B1C3B" w:rsidRDefault="00CF1886" w:rsidP="00DD1649">
      <w:pPr>
        <w:pStyle w:val="Head2"/>
        <w:tabs>
          <w:tab w:val="left" w:pos="0"/>
        </w:tabs>
        <w:spacing w:before="100" w:after="100" w:line="240" w:lineRule="atLeast"/>
        <w:ind w:hanging="902"/>
        <w:rPr>
          <w:bCs/>
          <w:i/>
          <w:iCs w:val="0"/>
          <w:szCs w:val="22"/>
        </w:rPr>
      </w:pPr>
      <w:r w:rsidRPr="001B1C3B">
        <w:rPr>
          <w:bCs/>
          <w:i/>
          <w:iCs w:val="0"/>
          <w:szCs w:val="22"/>
        </w:rPr>
        <w:t>5.1.</w:t>
      </w:r>
      <w:r w:rsidR="00FB1FBB" w:rsidRPr="001B1C3B">
        <w:rPr>
          <w:bCs/>
          <w:i/>
          <w:iCs w:val="0"/>
          <w:szCs w:val="22"/>
        </w:rPr>
        <w:t>5</w:t>
      </w:r>
      <w:r w:rsidRPr="001B1C3B">
        <w:rPr>
          <w:bCs/>
          <w:i/>
          <w:iCs w:val="0"/>
          <w:szCs w:val="22"/>
        </w:rPr>
        <w:t>.10</w:t>
      </w:r>
      <w:r w:rsidRPr="001B1C3B">
        <w:rPr>
          <w:bCs/>
          <w:i/>
          <w:iCs w:val="0"/>
          <w:szCs w:val="22"/>
        </w:rPr>
        <w:tab/>
        <w:t>Donuk</w:t>
      </w:r>
      <w:r w:rsidR="00A13C8C" w:rsidRPr="001B1C3B">
        <w:rPr>
          <w:bCs/>
          <w:i/>
          <w:iCs w:val="0"/>
          <w:szCs w:val="22"/>
        </w:rPr>
        <w:t xml:space="preserve"> </w:t>
      </w:r>
      <w:r w:rsidRPr="001B1C3B">
        <w:rPr>
          <w:bCs/>
          <w:i/>
          <w:iCs w:val="0"/>
          <w:szCs w:val="22"/>
        </w:rPr>
        <w:t>alacaklara</w:t>
      </w:r>
      <w:r w:rsidR="00A13C8C" w:rsidRPr="001B1C3B">
        <w:rPr>
          <w:bCs/>
          <w:i/>
          <w:iCs w:val="0"/>
          <w:szCs w:val="22"/>
        </w:rPr>
        <w:t xml:space="preserve"> </w:t>
      </w:r>
      <w:r w:rsidRPr="001B1C3B">
        <w:rPr>
          <w:bCs/>
          <w:i/>
          <w:iCs w:val="0"/>
          <w:szCs w:val="22"/>
        </w:rPr>
        <w:t>ilişkin</w:t>
      </w:r>
      <w:r w:rsidR="00A13C8C" w:rsidRPr="001B1C3B">
        <w:rPr>
          <w:bCs/>
          <w:i/>
          <w:iCs w:val="0"/>
          <w:szCs w:val="22"/>
        </w:rPr>
        <w:t xml:space="preserve"> </w:t>
      </w:r>
      <w:r w:rsidRPr="001B1C3B">
        <w:rPr>
          <w:bCs/>
          <w:i/>
          <w:iCs w:val="0"/>
          <w:szCs w:val="22"/>
        </w:rPr>
        <w:t>bilgiler</w:t>
      </w:r>
      <w:r w:rsidR="00A13C8C" w:rsidRPr="001B1C3B">
        <w:rPr>
          <w:bCs/>
          <w:i/>
          <w:iCs w:val="0"/>
          <w:szCs w:val="22"/>
        </w:rPr>
        <w:t xml:space="preserve"> </w:t>
      </w:r>
      <w:r w:rsidRPr="001B1C3B">
        <w:rPr>
          <w:bCs/>
          <w:i/>
          <w:iCs w:val="0"/>
          <w:szCs w:val="22"/>
        </w:rPr>
        <w:t>(Net)</w:t>
      </w:r>
    </w:p>
    <w:p w14:paraId="0F00674C" w14:textId="124DA464" w:rsidR="00432210" w:rsidRPr="001B1C3B" w:rsidRDefault="00432210" w:rsidP="00EB7086">
      <w:pPr>
        <w:pStyle w:val="balk"/>
        <w:keepNext w:val="0"/>
        <w:spacing w:line="240" w:lineRule="atLeast"/>
      </w:pPr>
      <w:r w:rsidRPr="001B1C3B">
        <w:t>Donuk</w:t>
      </w:r>
      <w:r w:rsidR="00A13C8C" w:rsidRPr="001B1C3B">
        <w:t xml:space="preserve"> </w:t>
      </w:r>
      <w:r w:rsidRPr="001B1C3B">
        <w:t>alacaklar</w:t>
      </w:r>
      <w:r w:rsidR="00A13C8C" w:rsidRPr="001B1C3B">
        <w:t xml:space="preserve"> </w:t>
      </w:r>
      <w:r w:rsidRPr="001B1C3B">
        <w:t>ve</w:t>
      </w:r>
      <w:r w:rsidR="00A13C8C" w:rsidRPr="001B1C3B">
        <w:t xml:space="preserve"> </w:t>
      </w:r>
      <w:r w:rsidRPr="001B1C3B">
        <w:t>donuk</w:t>
      </w:r>
      <w:r w:rsidR="00A13C8C" w:rsidRPr="001B1C3B">
        <w:t xml:space="preserve"> </w:t>
      </w:r>
      <w:r w:rsidRPr="001B1C3B">
        <w:t>alacaklardan</w:t>
      </w:r>
      <w:r w:rsidR="00A13C8C" w:rsidRPr="001B1C3B">
        <w:t xml:space="preserve"> </w:t>
      </w:r>
      <w:r w:rsidRPr="001B1C3B">
        <w:t>yeniden</w:t>
      </w:r>
      <w:r w:rsidR="00A13C8C" w:rsidRPr="001B1C3B">
        <w:t xml:space="preserve"> </w:t>
      </w:r>
      <w:r w:rsidRPr="001B1C3B">
        <w:t>yapılandırılan</w:t>
      </w:r>
      <w:r w:rsidR="00A13C8C" w:rsidRPr="001B1C3B">
        <w:t xml:space="preserve"> </w:t>
      </w:r>
      <w:r w:rsidRPr="001B1C3B">
        <w:t>kredilere</w:t>
      </w:r>
      <w:r w:rsidR="00A13C8C" w:rsidRPr="001B1C3B">
        <w:t xml:space="preserve"> </w:t>
      </w:r>
      <w:r w:rsidRPr="001B1C3B">
        <w:t>ilişkin</w:t>
      </w:r>
      <w:r w:rsidR="00A13C8C" w:rsidRPr="001B1C3B">
        <w:t xml:space="preserve"> </w:t>
      </w:r>
      <w:r w:rsidRPr="001B1C3B">
        <w:t>bilgiler</w:t>
      </w:r>
    </w:p>
    <w:tbl>
      <w:tblPr>
        <w:tblW w:w="5000" w:type="pct"/>
        <w:tblBorders>
          <w:top w:val="single" w:sz="4" w:space="0" w:color="auto"/>
          <w:left w:val="single" w:sz="4" w:space="0" w:color="auto"/>
          <w:bottom w:val="single" w:sz="4" w:space="0" w:color="auto"/>
          <w:right w:val="single" w:sz="4" w:space="0" w:color="auto"/>
          <w:insideH w:val="dotted" w:sz="4" w:space="0" w:color="auto"/>
          <w:insideV w:val="dotted" w:sz="4" w:space="0" w:color="auto"/>
        </w:tblBorders>
        <w:tblLook w:val="0000" w:firstRow="0" w:lastRow="0" w:firstColumn="0" w:lastColumn="0" w:noHBand="0" w:noVBand="0"/>
      </w:tblPr>
      <w:tblGrid>
        <w:gridCol w:w="4755"/>
        <w:gridCol w:w="7"/>
        <w:gridCol w:w="1426"/>
        <w:gridCol w:w="9"/>
        <w:gridCol w:w="1412"/>
        <w:gridCol w:w="9"/>
        <w:gridCol w:w="1443"/>
      </w:tblGrid>
      <w:tr w:rsidR="00EB7086" w:rsidRPr="001B1C3B" w14:paraId="33CBC7E4" w14:textId="77777777" w:rsidTr="00D05FFA">
        <w:trPr>
          <w:cantSplit/>
          <w:trHeight w:val="284"/>
        </w:trPr>
        <w:tc>
          <w:tcPr>
            <w:tcW w:w="2624" w:type="pct"/>
            <w:vMerge w:val="restart"/>
          </w:tcPr>
          <w:p w14:paraId="59BCABE0" w14:textId="77777777" w:rsidR="00EB7086" w:rsidRPr="001B1C3B" w:rsidRDefault="00EB7086" w:rsidP="003164CA">
            <w:pPr>
              <w:keepLines/>
              <w:spacing w:line="220" w:lineRule="atLeast"/>
              <w:jc w:val="center"/>
              <w:rPr>
                <w:b/>
                <w:bCs/>
                <w:i/>
                <w:sz w:val="18"/>
                <w:szCs w:val="16"/>
                <w:lang w:val="tr-TR"/>
              </w:rPr>
            </w:pPr>
          </w:p>
        </w:tc>
        <w:tc>
          <w:tcPr>
            <w:tcW w:w="791" w:type="pct"/>
            <w:gridSpan w:val="2"/>
          </w:tcPr>
          <w:p w14:paraId="361A8AAA" w14:textId="1E25789A" w:rsidR="00EB7086" w:rsidRPr="001B1C3B" w:rsidRDefault="00EB7086" w:rsidP="003164CA">
            <w:pPr>
              <w:keepLines/>
              <w:jc w:val="center"/>
              <w:rPr>
                <w:rFonts w:eastAsia="Arial Unicode MS"/>
                <w:b/>
                <w:bCs/>
                <w:iCs/>
                <w:sz w:val="18"/>
                <w:szCs w:val="16"/>
                <w:lang w:val="tr-TR"/>
              </w:rPr>
            </w:pPr>
            <w:r w:rsidRPr="001B1C3B">
              <w:rPr>
                <w:b/>
                <w:bCs/>
                <w:iCs/>
                <w:sz w:val="18"/>
                <w:szCs w:val="16"/>
                <w:lang w:val="tr-TR"/>
              </w:rPr>
              <w:t>III.</w:t>
            </w:r>
            <w:r w:rsidR="00A13C8C" w:rsidRPr="001B1C3B">
              <w:rPr>
                <w:b/>
                <w:bCs/>
                <w:iCs/>
                <w:sz w:val="18"/>
                <w:szCs w:val="16"/>
                <w:lang w:val="tr-TR"/>
              </w:rPr>
              <w:t xml:space="preserve"> </w:t>
            </w:r>
            <w:r w:rsidRPr="001B1C3B">
              <w:rPr>
                <w:b/>
                <w:bCs/>
                <w:iCs/>
                <w:sz w:val="18"/>
                <w:szCs w:val="16"/>
                <w:lang w:val="tr-TR"/>
              </w:rPr>
              <w:t>Grup</w:t>
            </w:r>
          </w:p>
        </w:tc>
        <w:tc>
          <w:tcPr>
            <w:tcW w:w="784" w:type="pct"/>
            <w:gridSpan w:val="2"/>
          </w:tcPr>
          <w:p w14:paraId="334670E1" w14:textId="24F1352A" w:rsidR="00EB7086" w:rsidRPr="001B1C3B" w:rsidRDefault="00EB7086" w:rsidP="003164CA">
            <w:pPr>
              <w:keepLines/>
              <w:jc w:val="center"/>
              <w:rPr>
                <w:rFonts w:eastAsia="Arial Unicode MS"/>
                <w:b/>
                <w:bCs/>
                <w:iCs/>
                <w:sz w:val="18"/>
                <w:szCs w:val="16"/>
                <w:lang w:val="tr-TR"/>
              </w:rPr>
            </w:pPr>
            <w:r w:rsidRPr="001B1C3B">
              <w:rPr>
                <w:b/>
                <w:bCs/>
                <w:iCs/>
                <w:sz w:val="18"/>
                <w:szCs w:val="16"/>
                <w:lang w:val="tr-TR"/>
              </w:rPr>
              <w:t>IV.</w:t>
            </w:r>
            <w:r w:rsidR="00A13C8C" w:rsidRPr="001B1C3B">
              <w:rPr>
                <w:b/>
                <w:bCs/>
                <w:iCs/>
                <w:sz w:val="18"/>
                <w:szCs w:val="16"/>
                <w:lang w:val="tr-TR"/>
              </w:rPr>
              <w:t xml:space="preserve"> </w:t>
            </w:r>
            <w:r w:rsidRPr="001B1C3B">
              <w:rPr>
                <w:b/>
                <w:bCs/>
                <w:iCs/>
                <w:sz w:val="18"/>
                <w:szCs w:val="16"/>
                <w:lang w:val="tr-TR"/>
              </w:rPr>
              <w:t>Grup</w:t>
            </w:r>
          </w:p>
        </w:tc>
        <w:tc>
          <w:tcPr>
            <w:tcW w:w="801" w:type="pct"/>
            <w:gridSpan w:val="2"/>
          </w:tcPr>
          <w:p w14:paraId="30652867" w14:textId="678B2FD3" w:rsidR="00EB7086" w:rsidRPr="001B1C3B" w:rsidRDefault="00EB7086" w:rsidP="003164CA">
            <w:pPr>
              <w:keepLines/>
              <w:tabs>
                <w:tab w:val="center" w:pos="612"/>
              </w:tabs>
              <w:rPr>
                <w:rFonts w:eastAsia="Arial Unicode MS"/>
                <w:b/>
                <w:bCs/>
                <w:iCs/>
                <w:sz w:val="18"/>
                <w:szCs w:val="16"/>
                <w:lang w:val="tr-TR"/>
              </w:rPr>
            </w:pPr>
            <w:r w:rsidRPr="001B1C3B">
              <w:rPr>
                <w:b/>
                <w:bCs/>
                <w:iCs/>
                <w:sz w:val="18"/>
                <w:szCs w:val="16"/>
                <w:lang w:val="tr-TR"/>
              </w:rPr>
              <w:tab/>
              <w:t>V.</w:t>
            </w:r>
            <w:r w:rsidR="00A13C8C" w:rsidRPr="001B1C3B">
              <w:rPr>
                <w:b/>
                <w:bCs/>
                <w:iCs/>
                <w:sz w:val="18"/>
                <w:szCs w:val="16"/>
                <w:lang w:val="tr-TR"/>
              </w:rPr>
              <w:t xml:space="preserve"> </w:t>
            </w:r>
            <w:r w:rsidRPr="001B1C3B">
              <w:rPr>
                <w:b/>
                <w:bCs/>
                <w:iCs/>
                <w:sz w:val="18"/>
                <w:szCs w:val="16"/>
                <w:lang w:val="tr-TR"/>
              </w:rPr>
              <w:t>Grup</w:t>
            </w:r>
          </w:p>
        </w:tc>
      </w:tr>
      <w:tr w:rsidR="00EB7086" w:rsidRPr="001B1C3B" w14:paraId="0B94466F" w14:textId="77777777" w:rsidTr="00D05FFA">
        <w:trPr>
          <w:cantSplit/>
          <w:trHeight w:val="284"/>
        </w:trPr>
        <w:tc>
          <w:tcPr>
            <w:tcW w:w="2624" w:type="pct"/>
            <w:vMerge/>
            <w:tcBorders>
              <w:bottom w:val="dotted" w:sz="4" w:space="0" w:color="auto"/>
            </w:tcBorders>
          </w:tcPr>
          <w:p w14:paraId="2BC052D1" w14:textId="77777777" w:rsidR="00EB7086" w:rsidRPr="001B1C3B" w:rsidRDefault="00EB7086" w:rsidP="003164CA">
            <w:pPr>
              <w:keepLines/>
              <w:spacing w:line="220" w:lineRule="atLeast"/>
              <w:jc w:val="center"/>
              <w:rPr>
                <w:b/>
                <w:bCs/>
                <w:i/>
                <w:sz w:val="18"/>
                <w:szCs w:val="16"/>
                <w:lang w:val="tr-TR"/>
              </w:rPr>
            </w:pPr>
          </w:p>
        </w:tc>
        <w:tc>
          <w:tcPr>
            <w:tcW w:w="791" w:type="pct"/>
            <w:gridSpan w:val="2"/>
          </w:tcPr>
          <w:p w14:paraId="0C35DF5D" w14:textId="01CA1A9C" w:rsidR="00EB7086" w:rsidRPr="001B1C3B" w:rsidRDefault="00EB7086" w:rsidP="003164CA">
            <w:pPr>
              <w:keepLines/>
              <w:spacing w:line="220" w:lineRule="atLeast"/>
              <w:jc w:val="center"/>
              <w:rPr>
                <w:b/>
                <w:bCs/>
                <w:sz w:val="18"/>
                <w:szCs w:val="16"/>
                <w:lang w:val="tr-TR"/>
              </w:rPr>
            </w:pPr>
            <w:r w:rsidRPr="001B1C3B">
              <w:rPr>
                <w:b/>
                <w:bCs/>
                <w:sz w:val="18"/>
                <w:szCs w:val="16"/>
                <w:lang w:val="tr-TR"/>
              </w:rPr>
              <w:t>Tahsil</w:t>
            </w:r>
            <w:r w:rsidR="00A13C8C" w:rsidRPr="001B1C3B">
              <w:rPr>
                <w:b/>
                <w:bCs/>
                <w:sz w:val="18"/>
                <w:szCs w:val="16"/>
                <w:lang w:val="tr-TR"/>
              </w:rPr>
              <w:t xml:space="preserve"> </w:t>
            </w:r>
            <w:r w:rsidRPr="001B1C3B">
              <w:rPr>
                <w:b/>
                <w:bCs/>
                <w:sz w:val="18"/>
                <w:szCs w:val="16"/>
                <w:lang w:val="tr-TR"/>
              </w:rPr>
              <w:t>İmkanı</w:t>
            </w:r>
            <w:r w:rsidR="00A13C8C" w:rsidRPr="001B1C3B">
              <w:rPr>
                <w:b/>
                <w:bCs/>
                <w:sz w:val="18"/>
                <w:szCs w:val="16"/>
                <w:lang w:val="tr-TR"/>
              </w:rPr>
              <w:t xml:space="preserve"> </w:t>
            </w:r>
            <w:r w:rsidRPr="001B1C3B">
              <w:rPr>
                <w:b/>
                <w:bCs/>
                <w:sz w:val="18"/>
                <w:szCs w:val="16"/>
                <w:lang w:val="tr-TR"/>
              </w:rPr>
              <w:t>Sınırlı</w:t>
            </w:r>
            <w:r w:rsidR="00A13C8C" w:rsidRPr="001B1C3B">
              <w:rPr>
                <w:b/>
                <w:bCs/>
                <w:sz w:val="18"/>
                <w:szCs w:val="16"/>
                <w:lang w:val="tr-TR"/>
              </w:rPr>
              <w:t xml:space="preserve"> </w:t>
            </w:r>
          </w:p>
          <w:p w14:paraId="09C6B88C" w14:textId="57399821" w:rsidR="00EB7086" w:rsidRPr="001B1C3B" w:rsidRDefault="00EB7086" w:rsidP="003164CA">
            <w:pPr>
              <w:keepLines/>
              <w:spacing w:line="220" w:lineRule="atLeast"/>
              <w:jc w:val="center"/>
              <w:rPr>
                <w:rFonts w:eastAsia="Arial Unicode MS"/>
                <w:b/>
                <w:bCs/>
                <w:sz w:val="18"/>
                <w:szCs w:val="16"/>
                <w:lang w:val="tr-TR"/>
              </w:rPr>
            </w:pPr>
            <w:r w:rsidRPr="001B1C3B">
              <w:rPr>
                <w:b/>
                <w:bCs/>
                <w:sz w:val="18"/>
                <w:szCs w:val="16"/>
                <w:lang w:val="tr-TR"/>
              </w:rPr>
              <w:t>Krediler</w:t>
            </w:r>
            <w:r w:rsidR="00A13C8C" w:rsidRPr="001B1C3B">
              <w:rPr>
                <w:b/>
                <w:bCs/>
                <w:sz w:val="18"/>
                <w:szCs w:val="16"/>
                <w:lang w:val="tr-TR"/>
              </w:rPr>
              <w:t xml:space="preserve"> </w:t>
            </w:r>
          </w:p>
        </w:tc>
        <w:tc>
          <w:tcPr>
            <w:tcW w:w="784" w:type="pct"/>
            <w:gridSpan w:val="2"/>
          </w:tcPr>
          <w:p w14:paraId="27A28A75" w14:textId="01466A63" w:rsidR="00EB7086" w:rsidRPr="001B1C3B" w:rsidRDefault="00EB7086" w:rsidP="003164CA">
            <w:pPr>
              <w:keepLines/>
              <w:spacing w:line="220" w:lineRule="atLeast"/>
              <w:jc w:val="center"/>
              <w:rPr>
                <w:b/>
                <w:bCs/>
                <w:sz w:val="18"/>
                <w:szCs w:val="16"/>
                <w:lang w:val="tr-TR"/>
              </w:rPr>
            </w:pPr>
            <w:r w:rsidRPr="001B1C3B">
              <w:rPr>
                <w:b/>
                <w:bCs/>
                <w:sz w:val="18"/>
                <w:szCs w:val="16"/>
                <w:lang w:val="tr-TR"/>
              </w:rPr>
              <w:t>Tahsili</w:t>
            </w:r>
            <w:r w:rsidR="00A13C8C" w:rsidRPr="001B1C3B">
              <w:rPr>
                <w:b/>
                <w:bCs/>
                <w:sz w:val="18"/>
                <w:szCs w:val="16"/>
                <w:lang w:val="tr-TR"/>
              </w:rPr>
              <w:t xml:space="preserve"> </w:t>
            </w:r>
          </w:p>
          <w:p w14:paraId="21A67BCE" w14:textId="1B0E761A" w:rsidR="00EB7086" w:rsidRPr="001B1C3B" w:rsidRDefault="00EB7086" w:rsidP="003164CA">
            <w:pPr>
              <w:keepLines/>
              <w:spacing w:line="220" w:lineRule="atLeast"/>
              <w:jc w:val="center"/>
              <w:rPr>
                <w:rFonts w:eastAsia="Arial Unicode MS"/>
                <w:b/>
                <w:bCs/>
                <w:sz w:val="18"/>
                <w:szCs w:val="16"/>
                <w:lang w:val="tr-TR"/>
              </w:rPr>
            </w:pPr>
            <w:r w:rsidRPr="001B1C3B">
              <w:rPr>
                <w:b/>
                <w:bCs/>
                <w:sz w:val="18"/>
                <w:szCs w:val="16"/>
                <w:lang w:val="tr-TR"/>
              </w:rPr>
              <w:t>Şüpheli</w:t>
            </w:r>
            <w:r w:rsidR="00A13C8C" w:rsidRPr="001B1C3B">
              <w:rPr>
                <w:b/>
                <w:bCs/>
                <w:sz w:val="18"/>
                <w:szCs w:val="16"/>
                <w:lang w:val="tr-TR"/>
              </w:rPr>
              <w:t xml:space="preserve"> </w:t>
            </w:r>
            <w:r w:rsidRPr="001B1C3B">
              <w:rPr>
                <w:b/>
                <w:bCs/>
                <w:sz w:val="18"/>
                <w:szCs w:val="16"/>
                <w:lang w:val="tr-TR"/>
              </w:rPr>
              <w:t>Krediler</w:t>
            </w:r>
          </w:p>
        </w:tc>
        <w:tc>
          <w:tcPr>
            <w:tcW w:w="801" w:type="pct"/>
            <w:gridSpan w:val="2"/>
          </w:tcPr>
          <w:p w14:paraId="0AE84463" w14:textId="07A67D9D" w:rsidR="00EB7086" w:rsidRPr="001B1C3B" w:rsidRDefault="00EB7086" w:rsidP="003164CA">
            <w:pPr>
              <w:keepLines/>
              <w:spacing w:line="220" w:lineRule="atLeast"/>
              <w:jc w:val="center"/>
              <w:rPr>
                <w:rFonts w:eastAsia="Arial Unicode MS"/>
                <w:b/>
                <w:bCs/>
                <w:sz w:val="18"/>
                <w:szCs w:val="16"/>
                <w:lang w:val="tr-TR"/>
              </w:rPr>
            </w:pPr>
            <w:r w:rsidRPr="001B1C3B">
              <w:rPr>
                <w:b/>
                <w:bCs/>
                <w:sz w:val="18"/>
                <w:szCs w:val="16"/>
                <w:lang w:val="tr-TR"/>
              </w:rPr>
              <w:t>Zarar</w:t>
            </w:r>
            <w:r w:rsidR="00A13C8C" w:rsidRPr="001B1C3B">
              <w:rPr>
                <w:b/>
                <w:bCs/>
                <w:sz w:val="18"/>
                <w:szCs w:val="16"/>
                <w:lang w:val="tr-TR"/>
              </w:rPr>
              <w:t xml:space="preserve"> </w:t>
            </w:r>
            <w:r w:rsidRPr="001B1C3B">
              <w:rPr>
                <w:b/>
                <w:bCs/>
                <w:sz w:val="18"/>
                <w:szCs w:val="16"/>
                <w:lang w:val="tr-TR"/>
              </w:rPr>
              <w:t>Niteliğindeki</w:t>
            </w:r>
            <w:r w:rsidR="00A13C8C" w:rsidRPr="001B1C3B">
              <w:rPr>
                <w:b/>
                <w:bCs/>
                <w:sz w:val="18"/>
                <w:szCs w:val="16"/>
                <w:lang w:val="tr-TR"/>
              </w:rPr>
              <w:t xml:space="preserve"> </w:t>
            </w:r>
            <w:r w:rsidRPr="001B1C3B">
              <w:rPr>
                <w:b/>
                <w:bCs/>
                <w:sz w:val="18"/>
                <w:szCs w:val="16"/>
                <w:lang w:val="tr-TR"/>
              </w:rPr>
              <w:t>Krediler</w:t>
            </w:r>
            <w:r w:rsidR="00A13C8C" w:rsidRPr="001B1C3B">
              <w:rPr>
                <w:b/>
                <w:bCs/>
                <w:sz w:val="18"/>
                <w:szCs w:val="16"/>
                <w:lang w:val="tr-TR"/>
              </w:rPr>
              <w:t xml:space="preserve"> </w:t>
            </w:r>
          </w:p>
        </w:tc>
      </w:tr>
      <w:tr w:rsidR="00EB7086" w:rsidRPr="001B1C3B" w14:paraId="56752F64" w14:textId="77777777" w:rsidTr="007473A3">
        <w:trPr>
          <w:cantSplit/>
          <w:trHeight w:val="284"/>
        </w:trPr>
        <w:tc>
          <w:tcPr>
            <w:tcW w:w="2628" w:type="pct"/>
            <w:gridSpan w:val="2"/>
            <w:tcBorders>
              <w:top w:val="dotted" w:sz="4" w:space="0" w:color="auto"/>
            </w:tcBorders>
            <w:vAlign w:val="bottom"/>
          </w:tcPr>
          <w:p w14:paraId="525EDA34" w14:textId="4D875B13" w:rsidR="00EB7086" w:rsidRPr="001B1C3B" w:rsidRDefault="00EB7086" w:rsidP="003164CA">
            <w:pPr>
              <w:keepLines/>
              <w:rPr>
                <w:rFonts w:eastAsia="Arial Unicode MS"/>
                <w:b/>
                <w:bCs/>
                <w:i/>
                <w:iCs/>
                <w:sz w:val="18"/>
                <w:szCs w:val="18"/>
                <w:lang w:val="tr-TR"/>
              </w:rPr>
            </w:pPr>
            <w:r w:rsidRPr="001B1C3B">
              <w:rPr>
                <w:b/>
                <w:bCs/>
                <w:i/>
                <w:iCs/>
                <w:sz w:val="18"/>
                <w:szCs w:val="18"/>
                <w:lang w:val="tr-TR"/>
              </w:rPr>
              <w:t>Cari</w:t>
            </w:r>
            <w:r w:rsidR="00A13C8C" w:rsidRPr="001B1C3B">
              <w:rPr>
                <w:b/>
                <w:bCs/>
                <w:i/>
                <w:iCs/>
                <w:sz w:val="18"/>
                <w:szCs w:val="18"/>
                <w:lang w:val="tr-TR"/>
              </w:rPr>
              <w:t xml:space="preserve"> </w:t>
            </w:r>
            <w:r w:rsidRPr="001B1C3B">
              <w:rPr>
                <w:b/>
                <w:bCs/>
                <w:i/>
                <w:iCs/>
                <w:sz w:val="18"/>
                <w:szCs w:val="18"/>
                <w:lang w:val="tr-TR"/>
              </w:rPr>
              <w:t>Dönem</w:t>
            </w:r>
            <w:r w:rsidR="00A13C8C" w:rsidRPr="001B1C3B">
              <w:rPr>
                <w:b/>
                <w:bCs/>
                <w:i/>
                <w:iCs/>
                <w:sz w:val="18"/>
                <w:szCs w:val="18"/>
                <w:lang w:val="tr-TR"/>
              </w:rPr>
              <w:t xml:space="preserve"> </w:t>
            </w:r>
          </w:p>
        </w:tc>
        <w:tc>
          <w:tcPr>
            <w:tcW w:w="792" w:type="pct"/>
            <w:gridSpan w:val="2"/>
          </w:tcPr>
          <w:p w14:paraId="1BE5DA7B" w14:textId="77777777" w:rsidR="00EB7086" w:rsidRPr="001B1C3B" w:rsidRDefault="00EB7086" w:rsidP="003164CA">
            <w:pPr>
              <w:keepLines/>
              <w:autoSpaceDE w:val="0"/>
              <w:autoSpaceDN w:val="0"/>
              <w:adjustRightInd w:val="0"/>
              <w:ind w:right="62"/>
              <w:jc w:val="right"/>
              <w:rPr>
                <w:b/>
                <w:bCs/>
                <w:color w:val="000000"/>
                <w:sz w:val="18"/>
                <w:szCs w:val="18"/>
                <w:lang w:val="tr-TR"/>
              </w:rPr>
            </w:pPr>
          </w:p>
        </w:tc>
        <w:tc>
          <w:tcPr>
            <w:tcW w:w="784" w:type="pct"/>
            <w:gridSpan w:val="2"/>
          </w:tcPr>
          <w:p w14:paraId="5BFB4F23" w14:textId="77777777" w:rsidR="00EB7086" w:rsidRPr="001B1C3B" w:rsidRDefault="00EB7086" w:rsidP="003164CA">
            <w:pPr>
              <w:keepLines/>
              <w:autoSpaceDE w:val="0"/>
              <w:autoSpaceDN w:val="0"/>
              <w:adjustRightInd w:val="0"/>
              <w:ind w:right="62"/>
              <w:jc w:val="right"/>
              <w:rPr>
                <w:b/>
                <w:bCs/>
                <w:color w:val="000000"/>
                <w:sz w:val="18"/>
                <w:szCs w:val="18"/>
                <w:lang w:val="tr-TR"/>
              </w:rPr>
            </w:pPr>
          </w:p>
        </w:tc>
        <w:tc>
          <w:tcPr>
            <w:tcW w:w="796" w:type="pct"/>
          </w:tcPr>
          <w:p w14:paraId="5317E33B" w14:textId="77777777" w:rsidR="00EB7086" w:rsidRPr="001B1C3B" w:rsidRDefault="00EB7086" w:rsidP="003164CA">
            <w:pPr>
              <w:keepLines/>
              <w:autoSpaceDE w:val="0"/>
              <w:autoSpaceDN w:val="0"/>
              <w:adjustRightInd w:val="0"/>
              <w:ind w:right="62"/>
              <w:jc w:val="right"/>
              <w:rPr>
                <w:b/>
                <w:bCs/>
                <w:color w:val="000000"/>
                <w:sz w:val="18"/>
                <w:szCs w:val="18"/>
                <w:lang w:val="tr-TR"/>
              </w:rPr>
            </w:pPr>
          </w:p>
        </w:tc>
      </w:tr>
      <w:tr w:rsidR="00863C4F" w:rsidRPr="001B1C3B" w14:paraId="74EC79EB" w14:textId="77777777" w:rsidTr="00DC4F1B">
        <w:trPr>
          <w:cantSplit/>
          <w:trHeight w:val="284"/>
        </w:trPr>
        <w:tc>
          <w:tcPr>
            <w:tcW w:w="2628" w:type="pct"/>
            <w:gridSpan w:val="2"/>
            <w:vAlign w:val="bottom"/>
          </w:tcPr>
          <w:p w14:paraId="68A7EAD0" w14:textId="683974D0" w:rsidR="00863C4F" w:rsidRPr="001B1C3B" w:rsidRDefault="00863C4F" w:rsidP="00863C4F">
            <w:pPr>
              <w:keepLines/>
              <w:rPr>
                <w:iCs/>
                <w:sz w:val="18"/>
                <w:szCs w:val="18"/>
                <w:lang w:val="tr-TR"/>
              </w:rPr>
            </w:pPr>
            <w:r w:rsidRPr="001B1C3B">
              <w:rPr>
                <w:iCs/>
                <w:sz w:val="18"/>
                <w:szCs w:val="18"/>
                <w:lang w:val="tr-TR"/>
              </w:rPr>
              <w:t xml:space="preserve"> </w:t>
            </w:r>
            <w:r w:rsidRPr="001B1C3B">
              <w:rPr>
                <w:iCs/>
                <w:sz w:val="18"/>
                <w:szCs w:val="16"/>
                <w:lang w:val="tr-TR"/>
              </w:rPr>
              <w:t>Karşılıklardan Önceki Brüt Tutarlar</w:t>
            </w:r>
          </w:p>
        </w:tc>
        <w:tc>
          <w:tcPr>
            <w:tcW w:w="792" w:type="pct"/>
            <w:gridSpan w:val="2"/>
          </w:tcPr>
          <w:p w14:paraId="0CE82574" w14:textId="09AA7877" w:rsidR="00863C4F" w:rsidRPr="001B1C3B" w:rsidRDefault="00863C4F" w:rsidP="00863C4F">
            <w:pPr>
              <w:jc w:val="right"/>
              <w:rPr>
                <w:sz w:val="18"/>
                <w:lang w:val="tr-TR"/>
              </w:rPr>
            </w:pPr>
            <w:r w:rsidRPr="001B1C3B">
              <w:rPr>
                <w:sz w:val="18"/>
                <w:lang w:val="tr-TR"/>
              </w:rPr>
              <w:t xml:space="preserve"> 6,321,610 </w:t>
            </w:r>
          </w:p>
        </w:tc>
        <w:tc>
          <w:tcPr>
            <w:tcW w:w="784" w:type="pct"/>
            <w:gridSpan w:val="2"/>
          </w:tcPr>
          <w:p w14:paraId="40F1783B" w14:textId="6BDC11F1" w:rsidR="00863C4F" w:rsidRPr="001B1C3B" w:rsidRDefault="00863C4F" w:rsidP="00863C4F">
            <w:pPr>
              <w:jc w:val="right"/>
              <w:rPr>
                <w:sz w:val="18"/>
                <w:lang w:val="tr-TR"/>
              </w:rPr>
            </w:pPr>
            <w:r w:rsidRPr="001B1C3B">
              <w:rPr>
                <w:sz w:val="18"/>
                <w:lang w:val="tr-TR"/>
              </w:rPr>
              <w:t xml:space="preserve"> 5,199,882 </w:t>
            </w:r>
          </w:p>
        </w:tc>
        <w:tc>
          <w:tcPr>
            <w:tcW w:w="796" w:type="pct"/>
          </w:tcPr>
          <w:p w14:paraId="0A9E45E8" w14:textId="74A94AE6" w:rsidR="00863C4F" w:rsidRPr="001B1C3B" w:rsidRDefault="00863C4F" w:rsidP="00863C4F">
            <w:pPr>
              <w:jc w:val="right"/>
              <w:rPr>
                <w:sz w:val="18"/>
                <w:lang w:val="tr-TR"/>
              </w:rPr>
            </w:pPr>
            <w:r w:rsidRPr="001B1C3B">
              <w:rPr>
                <w:sz w:val="18"/>
                <w:lang w:val="tr-TR"/>
              </w:rPr>
              <w:t xml:space="preserve"> 9,210,965 </w:t>
            </w:r>
          </w:p>
        </w:tc>
      </w:tr>
      <w:tr w:rsidR="00863C4F" w:rsidRPr="001B1C3B" w14:paraId="07894922" w14:textId="77777777" w:rsidTr="00DC4F1B">
        <w:trPr>
          <w:cantSplit/>
          <w:trHeight w:val="284"/>
        </w:trPr>
        <w:tc>
          <w:tcPr>
            <w:tcW w:w="2628" w:type="pct"/>
            <w:gridSpan w:val="2"/>
            <w:vAlign w:val="bottom"/>
          </w:tcPr>
          <w:p w14:paraId="2F0E25C2" w14:textId="6583B9AD" w:rsidR="00863C4F" w:rsidRPr="001B1C3B" w:rsidRDefault="00863C4F" w:rsidP="00863C4F">
            <w:pPr>
              <w:keepLines/>
              <w:ind w:left="-15"/>
              <w:rPr>
                <w:rFonts w:eastAsia="Arial Unicode MS"/>
                <w:iCs/>
                <w:sz w:val="18"/>
                <w:szCs w:val="18"/>
                <w:lang w:val="tr-TR"/>
              </w:rPr>
            </w:pPr>
            <w:r w:rsidRPr="001B1C3B">
              <w:rPr>
                <w:iCs/>
                <w:sz w:val="18"/>
                <w:szCs w:val="18"/>
                <w:lang w:val="tr-TR"/>
              </w:rPr>
              <w:t xml:space="preserve"> Yeniden Yapılandırılan Krediler ve Diğer Alacaklar</w:t>
            </w:r>
          </w:p>
        </w:tc>
        <w:tc>
          <w:tcPr>
            <w:tcW w:w="792" w:type="pct"/>
            <w:gridSpan w:val="2"/>
          </w:tcPr>
          <w:p w14:paraId="4CCB40D8" w14:textId="1DAB5F9B" w:rsidR="00863C4F" w:rsidRPr="001B1C3B" w:rsidRDefault="00863C4F" w:rsidP="00863C4F">
            <w:pPr>
              <w:jc w:val="right"/>
              <w:rPr>
                <w:sz w:val="18"/>
                <w:lang w:val="tr-TR"/>
              </w:rPr>
            </w:pPr>
            <w:r w:rsidRPr="001B1C3B">
              <w:rPr>
                <w:sz w:val="18"/>
                <w:lang w:val="tr-TR"/>
              </w:rPr>
              <w:t xml:space="preserve"> 6,321,610 </w:t>
            </w:r>
          </w:p>
        </w:tc>
        <w:tc>
          <w:tcPr>
            <w:tcW w:w="784" w:type="pct"/>
            <w:gridSpan w:val="2"/>
          </w:tcPr>
          <w:p w14:paraId="2C836F3E" w14:textId="527F6F23" w:rsidR="00863C4F" w:rsidRPr="001B1C3B" w:rsidRDefault="00863C4F" w:rsidP="00863C4F">
            <w:pPr>
              <w:jc w:val="right"/>
              <w:rPr>
                <w:sz w:val="18"/>
                <w:lang w:val="tr-TR"/>
              </w:rPr>
            </w:pPr>
            <w:r w:rsidRPr="001B1C3B">
              <w:rPr>
                <w:sz w:val="18"/>
                <w:lang w:val="tr-TR"/>
              </w:rPr>
              <w:t xml:space="preserve"> 5,199,882 </w:t>
            </w:r>
          </w:p>
        </w:tc>
        <w:tc>
          <w:tcPr>
            <w:tcW w:w="796" w:type="pct"/>
          </w:tcPr>
          <w:p w14:paraId="494F7005" w14:textId="7DD76388" w:rsidR="00863C4F" w:rsidRPr="001B1C3B" w:rsidRDefault="00863C4F" w:rsidP="00863C4F">
            <w:pPr>
              <w:jc w:val="right"/>
              <w:rPr>
                <w:sz w:val="18"/>
                <w:lang w:val="tr-TR"/>
              </w:rPr>
            </w:pPr>
            <w:r w:rsidRPr="001B1C3B">
              <w:rPr>
                <w:sz w:val="18"/>
                <w:lang w:val="tr-TR"/>
              </w:rPr>
              <w:t xml:space="preserve"> 9,210,965 </w:t>
            </w:r>
          </w:p>
        </w:tc>
      </w:tr>
      <w:tr w:rsidR="00EB7086" w:rsidRPr="001B1C3B" w14:paraId="66F0B130" w14:textId="77777777" w:rsidTr="007473A3">
        <w:trPr>
          <w:cantSplit/>
          <w:trHeight w:val="284"/>
        </w:trPr>
        <w:tc>
          <w:tcPr>
            <w:tcW w:w="2628" w:type="pct"/>
            <w:gridSpan w:val="2"/>
            <w:vAlign w:val="bottom"/>
          </w:tcPr>
          <w:p w14:paraId="38C7649C" w14:textId="77777777" w:rsidR="00EB7086" w:rsidRPr="001B1C3B" w:rsidRDefault="00EB7086" w:rsidP="003164CA">
            <w:pPr>
              <w:keepLines/>
              <w:ind w:left="-15"/>
              <w:rPr>
                <w:iCs/>
                <w:sz w:val="18"/>
                <w:szCs w:val="18"/>
                <w:lang w:val="tr-TR"/>
              </w:rPr>
            </w:pPr>
          </w:p>
        </w:tc>
        <w:tc>
          <w:tcPr>
            <w:tcW w:w="792" w:type="pct"/>
            <w:gridSpan w:val="2"/>
            <w:vAlign w:val="center"/>
          </w:tcPr>
          <w:p w14:paraId="546B848B" w14:textId="77777777" w:rsidR="00EB7086" w:rsidRPr="001B1C3B" w:rsidRDefault="00EB7086" w:rsidP="00F464F0">
            <w:pPr>
              <w:autoSpaceDE w:val="0"/>
              <w:autoSpaceDN w:val="0"/>
              <w:adjustRightInd w:val="0"/>
              <w:ind w:right="62"/>
              <w:jc w:val="right"/>
              <w:rPr>
                <w:color w:val="000000"/>
                <w:sz w:val="18"/>
                <w:szCs w:val="18"/>
                <w:lang w:val="tr-TR"/>
              </w:rPr>
            </w:pPr>
          </w:p>
        </w:tc>
        <w:tc>
          <w:tcPr>
            <w:tcW w:w="784" w:type="pct"/>
            <w:gridSpan w:val="2"/>
            <w:vAlign w:val="center"/>
          </w:tcPr>
          <w:p w14:paraId="3BC8BA76" w14:textId="77777777" w:rsidR="00EB7086" w:rsidRPr="001B1C3B" w:rsidRDefault="00EB7086" w:rsidP="00F464F0">
            <w:pPr>
              <w:autoSpaceDE w:val="0"/>
              <w:autoSpaceDN w:val="0"/>
              <w:adjustRightInd w:val="0"/>
              <w:ind w:right="62"/>
              <w:jc w:val="right"/>
              <w:rPr>
                <w:color w:val="000000"/>
                <w:sz w:val="18"/>
                <w:szCs w:val="18"/>
                <w:lang w:val="tr-TR"/>
              </w:rPr>
            </w:pPr>
          </w:p>
        </w:tc>
        <w:tc>
          <w:tcPr>
            <w:tcW w:w="796" w:type="pct"/>
            <w:vAlign w:val="center"/>
          </w:tcPr>
          <w:p w14:paraId="1EA62546" w14:textId="77777777" w:rsidR="00EB7086" w:rsidRPr="001B1C3B" w:rsidRDefault="00EB7086" w:rsidP="00F464F0">
            <w:pPr>
              <w:autoSpaceDE w:val="0"/>
              <w:autoSpaceDN w:val="0"/>
              <w:adjustRightInd w:val="0"/>
              <w:ind w:right="62"/>
              <w:jc w:val="right"/>
              <w:rPr>
                <w:color w:val="000000"/>
                <w:sz w:val="18"/>
                <w:szCs w:val="18"/>
                <w:lang w:val="tr-TR"/>
              </w:rPr>
            </w:pPr>
          </w:p>
        </w:tc>
      </w:tr>
      <w:tr w:rsidR="00EB7086" w:rsidRPr="001B1C3B" w14:paraId="063589B4" w14:textId="77777777" w:rsidTr="007473A3">
        <w:trPr>
          <w:cantSplit/>
          <w:trHeight w:val="284"/>
        </w:trPr>
        <w:tc>
          <w:tcPr>
            <w:tcW w:w="2628" w:type="pct"/>
            <w:gridSpan w:val="2"/>
            <w:vAlign w:val="bottom"/>
          </w:tcPr>
          <w:p w14:paraId="3ACA7892" w14:textId="376860AB" w:rsidR="00EB7086" w:rsidRPr="001B1C3B" w:rsidRDefault="00692EE3" w:rsidP="003164CA">
            <w:pPr>
              <w:keepLines/>
              <w:rPr>
                <w:rFonts w:eastAsia="Arial Unicode MS"/>
                <w:b/>
                <w:bCs/>
                <w:i/>
                <w:iCs/>
                <w:sz w:val="18"/>
                <w:szCs w:val="18"/>
                <w:lang w:val="tr-TR"/>
              </w:rPr>
            </w:pPr>
            <w:r w:rsidRPr="001B1C3B">
              <w:rPr>
                <w:rFonts w:eastAsia="Arial Unicode MS"/>
                <w:b/>
                <w:i/>
                <w:sz w:val="18"/>
                <w:szCs w:val="18"/>
                <w:lang w:val="tr-TR"/>
              </w:rPr>
              <w:t>Önceki</w:t>
            </w:r>
            <w:r w:rsidR="00A13C8C" w:rsidRPr="001B1C3B">
              <w:rPr>
                <w:rFonts w:eastAsia="Arial Unicode MS"/>
                <w:b/>
                <w:i/>
                <w:sz w:val="18"/>
                <w:szCs w:val="18"/>
                <w:lang w:val="tr-TR"/>
              </w:rPr>
              <w:t xml:space="preserve"> </w:t>
            </w:r>
            <w:r w:rsidR="00EB7086" w:rsidRPr="001B1C3B">
              <w:rPr>
                <w:rFonts w:eastAsia="Arial Unicode MS"/>
                <w:b/>
                <w:i/>
                <w:sz w:val="18"/>
                <w:szCs w:val="18"/>
                <w:lang w:val="tr-TR"/>
              </w:rPr>
              <w:t>Dönem</w:t>
            </w:r>
          </w:p>
        </w:tc>
        <w:tc>
          <w:tcPr>
            <w:tcW w:w="792" w:type="pct"/>
            <w:gridSpan w:val="2"/>
            <w:vAlign w:val="center"/>
          </w:tcPr>
          <w:p w14:paraId="048055BB" w14:textId="77777777" w:rsidR="00EB7086" w:rsidRPr="001B1C3B" w:rsidRDefault="00EB7086" w:rsidP="00F464F0">
            <w:pPr>
              <w:keepLines/>
              <w:autoSpaceDE w:val="0"/>
              <w:autoSpaceDN w:val="0"/>
              <w:adjustRightInd w:val="0"/>
              <w:ind w:right="62"/>
              <w:jc w:val="right"/>
              <w:rPr>
                <w:b/>
                <w:bCs/>
                <w:color w:val="000000"/>
                <w:sz w:val="18"/>
                <w:szCs w:val="18"/>
                <w:lang w:val="tr-TR"/>
              </w:rPr>
            </w:pPr>
          </w:p>
        </w:tc>
        <w:tc>
          <w:tcPr>
            <w:tcW w:w="784" w:type="pct"/>
            <w:gridSpan w:val="2"/>
            <w:vAlign w:val="center"/>
          </w:tcPr>
          <w:p w14:paraId="4A658E7F" w14:textId="77777777" w:rsidR="00EB7086" w:rsidRPr="001B1C3B" w:rsidRDefault="00EB7086" w:rsidP="00F464F0">
            <w:pPr>
              <w:keepLines/>
              <w:autoSpaceDE w:val="0"/>
              <w:autoSpaceDN w:val="0"/>
              <w:adjustRightInd w:val="0"/>
              <w:ind w:right="62"/>
              <w:jc w:val="right"/>
              <w:rPr>
                <w:b/>
                <w:bCs/>
                <w:color w:val="000000"/>
                <w:sz w:val="18"/>
                <w:szCs w:val="18"/>
                <w:lang w:val="tr-TR"/>
              </w:rPr>
            </w:pPr>
          </w:p>
        </w:tc>
        <w:tc>
          <w:tcPr>
            <w:tcW w:w="796" w:type="pct"/>
            <w:vAlign w:val="center"/>
          </w:tcPr>
          <w:p w14:paraId="35187461" w14:textId="77777777" w:rsidR="00EB7086" w:rsidRPr="001B1C3B" w:rsidRDefault="00EB7086" w:rsidP="00F464F0">
            <w:pPr>
              <w:keepLines/>
              <w:autoSpaceDE w:val="0"/>
              <w:autoSpaceDN w:val="0"/>
              <w:adjustRightInd w:val="0"/>
              <w:ind w:right="62"/>
              <w:jc w:val="right"/>
              <w:rPr>
                <w:b/>
                <w:bCs/>
                <w:color w:val="000000"/>
                <w:sz w:val="18"/>
                <w:szCs w:val="18"/>
                <w:lang w:val="tr-TR"/>
              </w:rPr>
            </w:pPr>
          </w:p>
        </w:tc>
      </w:tr>
      <w:tr w:rsidR="00243761" w:rsidRPr="001B1C3B" w14:paraId="35B2B831" w14:textId="77777777" w:rsidTr="007473A3">
        <w:trPr>
          <w:cantSplit/>
          <w:trHeight w:val="284"/>
        </w:trPr>
        <w:tc>
          <w:tcPr>
            <w:tcW w:w="2628" w:type="pct"/>
            <w:gridSpan w:val="2"/>
            <w:vAlign w:val="bottom"/>
          </w:tcPr>
          <w:p w14:paraId="4EF07769" w14:textId="5396533E" w:rsidR="00243761" w:rsidRPr="001B1C3B" w:rsidRDefault="00A13C8C" w:rsidP="00243761">
            <w:pPr>
              <w:keepLines/>
              <w:rPr>
                <w:iCs/>
                <w:sz w:val="18"/>
                <w:szCs w:val="18"/>
                <w:lang w:val="tr-TR"/>
              </w:rPr>
            </w:pPr>
            <w:r w:rsidRPr="001B1C3B">
              <w:rPr>
                <w:iCs/>
                <w:sz w:val="18"/>
                <w:szCs w:val="18"/>
                <w:lang w:val="tr-TR"/>
              </w:rPr>
              <w:t xml:space="preserve"> </w:t>
            </w:r>
            <w:r w:rsidR="00243761" w:rsidRPr="001B1C3B">
              <w:rPr>
                <w:iCs/>
                <w:sz w:val="18"/>
                <w:szCs w:val="16"/>
                <w:lang w:val="tr-TR"/>
              </w:rPr>
              <w:t>Karşılıklardan</w:t>
            </w:r>
            <w:r w:rsidRPr="001B1C3B">
              <w:rPr>
                <w:iCs/>
                <w:sz w:val="18"/>
                <w:szCs w:val="16"/>
                <w:lang w:val="tr-TR"/>
              </w:rPr>
              <w:t xml:space="preserve"> </w:t>
            </w:r>
            <w:r w:rsidR="00243761" w:rsidRPr="001B1C3B">
              <w:rPr>
                <w:iCs/>
                <w:sz w:val="18"/>
                <w:szCs w:val="16"/>
                <w:lang w:val="tr-TR"/>
              </w:rPr>
              <w:t>Önceki</w:t>
            </w:r>
            <w:r w:rsidRPr="001B1C3B">
              <w:rPr>
                <w:iCs/>
                <w:sz w:val="18"/>
                <w:szCs w:val="16"/>
                <w:lang w:val="tr-TR"/>
              </w:rPr>
              <w:t xml:space="preserve"> </w:t>
            </w:r>
            <w:r w:rsidR="00243761" w:rsidRPr="001B1C3B">
              <w:rPr>
                <w:iCs/>
                <w:sz w:val="18"/>
                <w:szCs w:val="16"/>
                <w:lang w:val="tr-TR"/>
              </w:rPr>
              <w:t>Brüt</w:t>
            </w:r>
            <w:r w:rsidRPr="001B1C3B">
              <w:rPr>
                <w:iCs/>
                <w:sz w:val="18"/>
                <w:szCs w:val="16"/>
                <w:lang w:val="tr-TR"/>
              </w:rPr>
              <w:t xml:space="preserve"> </w:t>
            </w:r>
            <w:r w:rsidR="00243761" w:rsidRPr="001B1C3B">
              <w:rPr>
                <w:iCs/>
                <w:sz w:val="18"/>
                <w:szCs w:val="16"/>
                <w:lang w:val="tr-TR"/>
              </w:rPr>
              <w:t>Tutarlar</w:t>
            </w:r>
          </w:p>
        </w:tc>
        <w:tc>
          <w:tcPr>
            <w:tcW w:w="792" w:type="pct"/>
            <w:gridSpan w:val="2"/>
            <w:vAlign w:val="center"/>
          </w:tcPr>
          <w:p w14:paraId="7A21D9BF" w14:textId="07ED0350" w:rsidR="00243761" w:rsidRPr="001B1C3B" w:rsidRDefault="00A13C8C" w:rsidP="00243761">
            <w:pPr>
              <w:jc w:val="right"/>
              <w:rPr>
                <w:sz w:val="18"/>
                <w:lang w:val="tr-TR"/>
              </w:rPr>
            </w:pPr>
            <w:r w:rsidRPr="001B1C3B">
              <w:rPr>
                <w:sz w:val="18"/>
                <w:lang w:val="tr-TR"/>
              </w:rPr>
              <w:t xml:space="preserve"> </w:t>
            </w:r>
            <w:r w:rsidR="00243761" w:rsidRPr="001B1C3B">
              <w:rPr>
                <w:sz w:val="18"/>
                <w:lang w:val="tr-TR"/>
              </w:rPr>
              <w:t>2,334,309</w:t>
            </w:r>
            <w:r w:rsidRPr="001B1C3B">
              <w:rPr>
                <w:sz w:val="18"/>
                <w:lang w:val="tr-TR"/>
              </w:rPr>
              <w:t xml:space="preserve"> </w:t>
            </w:r>
          </w:p>
        </w:tc>
        <w:tc>
          <w:tcPr>
            <w:tcW w:w="784" w:type="pct"/>
            <w:gridSpan w:val="2"/>
            <w:vAlign w:val="center"/>
          </w:tcPr>
          <w:p w14:paraId="7FAB7616" w14:textId="3621066C" w:rsidR="00243761" w:rsidRPr="001B1C3B" w:rsidRDefault="00A13C8C" w:rsidP="00243761">
            <w:pPr>
              <w:jc w:val="right"/>
              <w:rPr>
                <w:sz w:val="18"/>
                <w:lang w:val="tr-TR"/>
              </w:rPr>
            </w:pPr>
            <w:r w:rsidRPr="001B1C3B">
              <w:rPr>
                <w:sz w:val="18"/>
                <w:lang w:val="tr-TR"/>
              </w:rPr>
              <w:t xml:space="preserve"> </w:t>
            </w:r>
            <w:r w:rsidR="00243761" w:rsidRPr="001B1C3B">
              <w:rPr>
                <w:sz w:val="18"/>
                <w:lang w:val="tr-TR"/>
              </w:rPr>
              <w:t>1,627,488</w:t>
            </w:r>
            <w:r w:rsidRPr="001B1C3B">
              <w:rPr>
                <w:sz w:val="18"/>
                <w:lang w:val="tr-TR"/>
              </w:rPr>
              <w:t xml:space="preserve"> </w:t>
            </w:r>
          </w:p>
        </w:tc>
        <w:tc>
          <w:tcPr>
            <w:tcW w:w="796" w:type="pct"/>
            <w:vAlign w:val="center"/>
          </w:tcPr>
          <w:p w14:paraId="6FDE1403" w14:textId="64131B94" w:rsidR="00243761" w:rsidRPr="001B1C3B" w:rsidRDefault="00A13C8C" w:rsidP="00243761">
            <w:pPr>
              <w:jc w:val="right"/>
              <w:rPr>
                <w:sz w:val="18"/>
                <w:lang w:val="tr-TR"/>
              </w:rPr>
            </w:pPr>
            <w:r w:rsidRPr="001B1C3B">
              <w:rPr>
                <w:sz w:val="18"/>
                <w:lang w:val="tr-TR"/>
              </w:rPr>
              <w:t xml:space="preserve"> </w:t>
            </w:r>
            <w:r w:rsidR="00243761" w:rsidRPr="001B1C3B">
              <w:rPr>
                <w:sz w:val="18"/>
                <w:lang w:val="tr-TR"/>
              </w:rPr>
              <w:t>5,681,237</w:t>
            </w:r>
            <w:r w:rsidRPr="001B1C3B">
              <w:rPr>
                <w:sz w:val="18"/>
                <w:lang w:val="tr-TR"/>
              </w:rPr>
              <w:t xml:space="preserve"> </w:t>
            </w:r>
          </w:p>
        </w:tc>
      </w:tr>
      <w:tr w:rsidR="00243761" w:rsidRPr="001B1C3B" w14:paraId="5DD0B3AF" w14:textId="77777777" w:rsidTr="007473A3">
        <w:trPr>
          <w:cantSplit/>
          <w:trHeight w:val="284"/>
        </w:trPr>
        <w:tc>
          <w:tcPr>
            <w:tcW w:w="2628" w:type="pct"/>
            <w:gridSpan w:val="2"/>
            <w:vAlign w:val="bottom"/>
          </w:tcPr>
          <w:p w14:paraId="24510871" w14:textId="6F129905" w:rsidR="00243761" w:rsidRPr="001B1C3B" w:rsidRDefault="00A13C8C" w:rsidP="00243761">
            <w:pPr>
              <w:keepLines/>
              <w:ind w:left="-15"/>
              <w:rPr>
                <w:rFonts w:eastAsia="Arial Unicode MS"/>
                <w:iCs/>
                <w:sz w:val="18"/>
                <w:szCs w:val="18"/>
                <w:lang w:val="tr-TR"/>
              </w:rPr>
            </w:pPr>
            <w:r w:rsidRPr="001B1C3B">
              <w:rPr>
                <w:iCs/>
                <w:sz w:val="18"/>
                <w:szCs w:val="18"/>
                <w:lang w:val="tr-TR"/>
              </w:rPr>
              <w:t xml:space="preserve"> </w:t>
            </w:r>
            <w:r w:rsidR="00243761" w:rsidRPr="001B1C3B">
              <w:rPr>
                <w:iCs/>
                <w:sz w:val="18"/>
                <w:szCs w:val="18"/>
                <w:lang w:val="tr-TR"/>
              </w:rPr>
              <w:t>Yeniden</w:t>
            </w:r>
            <w:r w:rsidRPr="001B1C3B">
              <w:rPr>
                <w:iCs/>
                <w:sz w:val="18"/>
                <w:szCs w:val="18"/>
                <w:lang w:val="tr-TR"/>
              </w:rPr>
              <w:t xml:space="preserve"> </w:t>
            </w:r>
            <w:r w:rsidR="00243761" w:rsidRPr="001B1C3B">
              <w:rPr>
                <w:iCs/>
                <w:sz w:val="18"/>
                <w:szCs w:val="18"/>
                <w:lang w:val="tr-TR"/>
              </w:rPr>
              <w:t>Yapılandırılan</w:t>
            </w:r>
            <w:r w:rsidRPr="001B1C3B">
              <w:rPr>
                <w:iCs/>
                <w:sz w:val="18"/>
                <w:szCs w:val="18"/>
                <w:lang w:val="tr-TR"/>
              </w:rPr>
              <w:t xml:space="preserve"> </w:t>
            </w:r>
            <w:r w:rsidR="00243761" w:rsidRPr="001B1C3B">
              <w:rPr>
                <w:iCs/>
                <w:sz w:val="18"/>
                <w:szCs w:val="18"/>
                <w:lang w:val="tr-TR"/>
              </w:rPr>
              <w:t>Krediler</w:t>
            </w:r>
            <w:r w:rsidRPr="001B1C3B">
              <w:rPr>
                <w:iCs/>
                <w:sz w:val="18"/>
                <w:szCs w:val="18"/>
                <w:lang w:val="tr-TR"/>
              </w:rPr>
              <w:t xml:space="preserve"> </w:t>
            </w:r>
            <w:r w:rsidR="00243761" w:rsidRPr="001B1C3B">
              <w:rPr>
                <w:iCs/>
                <w:sz w:val="18"/>
                <w:szCs w:val="18"/>
                <w:lang w:val="tr-TR"/>
              </w:rPr>
              <w:t>ve</w:t>
            </w:r>
            <w:r w:rsidRPr="001B1C3B">
              <w:rPr>
                <w:iCs/>
                <w:sz w:val="18"/>
                <w:szCs w:val="18"/>
                <w:lang w:val="tr-TR"/>
              </w:rPr>
              <w:t xml:space="preserve"> </w:t>
            </w:r>
            <w:r w:rsidR="00243761" w:rsidRPr="001B1C3B">
              <w:rPr>
                <w:iCs/>
                <w:sz w:val="18"/>
                <w:szCs w:val="18"/>
                <w:lang w:val="tr-TR"/>
              </w:rPr>
              <w:t>Diğer</w:t>
            </w:r>
            <w:r w:rsidRPr="001B1C3B">
              <w:rPr>
                <w:iCs/>
                <w:sz w:val="18"/>
                <w:szCs w:val="18"/>
                <w:lang w:val="tr-TR"/>
              </w:rPr>
              <w:t xml:space="preserve"> </w:t>
            </w:r>
            <w:r w:rsidR="00243761" w:rsidRPr="001B1C3B">
              <w:rPr>
                <w:iCs/>
                <w:sz w:val="18"/>
                <w:szCs w:val="18"/>
                <w:lang w:val="tr-TR"/>
              </w:rPr>
              <w:t>Alacaklar</w:t>
            </w:r>
          </w:p>
        </w:tc>
        <w:tc>
          <w:tcPr>
            <w:tcW w:w="792" w:type="pct"/>
            <w:gridSpan w:val="2"/>
            <w:vAlign w:val="center"/>
          </w:tcPr>
          <w:p w14:paraId="53BDAC51" w14:textId="3188DD69" w:rsidR="00243761" w:rsidRPr="001B1C3B" w:rsidRDefault="00A13C8C" w:rsidP="00243761">
            <w:pPr>
              <w:jc w:val="right"/>
              <w:rPr>
                <w:sz w:val="18"/>
                <w:lang w:val="tr-TR"/>
              </w:rPr>
            </w:pPr>
            <w:r w:rsidRPr="001B1C3B">
              <w:rPr>
                <w:sz w:val="18"/>
                <w:lang w:val="tr-TR"/>
              </w:rPr>
              <w:t xml:space="preserve"> </w:t>
            </w:r>
            <w:r w:rsidR="00243761" w:rsidRPr="001B1C3B">
              <w:rPr>
                <w:sz w:val="18"/>
                <w:lang w:val="tr-TR"/>
              </w:rPr>
              <w:t>2,334,309</w:t>
            </w:r>
            <w:r w:rsidRPr="001B1C3B">
              <w:rPr>
                <w:sz w:val="18"/>
                <w:lang w:val="tr-TR"/>
              </w:rPr>
              <w:t xml:space="preserve"> </w:t>
            </w:r>
          </w:p>
        </w:tc>
        <w:tc>
          <w:tcPr>
            <w:tcW w:w="784" w:type="pct"/>
            <w:gridSpan w:val="2"/>
            <w:vAlign w:val="center"/>
          </w:tcPr>
          <w:p w14:paraId="2E889464" w14:textId="2BB945DD" w:rsidR="00243761" w:rsidRPr="001B1C3B" w:rsidRDefault="00A13C8C" w:rsidP="00243761">
            <w:pPr>
              <w:jc w:val="right"/>
              <w:rPr>
                <w:sz w:val="18"/>
                <w:lang w:val="tr-TR"/>
              </w:rPr>
            </w:pPr>
            <w:r w:rsidRPr="001B1C3B">
              <w:rPr>
                <w:sz w:val="18"/>
                <w:lang w:val="tr-TR"/>
              </w:rPr>
              <w:t xml:space="preserve"> </w:t>
            </w:r>
            <w:r w:rsidR="00243761" w:rsidRPr="001B1C3B">
              <w:rPr>
                <w:sz w:val="18"/>
                <w:lang w:val="tr-TR"/>
              </w:rPr>
              <w:t>1,627,488</w:t>
            </w:r>
            <w:r w:rsidRPr="001B1C3B">
              <w:rPr>
                <w:sz w:val="18"/>
                <w:lang w:val="tr-TR"/>
              </w:rPr>
              <w:t xml:space="preserve"> </w:t>
            </w:r>
          </w:p>
        </w:tc>
        <w:tc>
          <w:tcPr>
            <w:tcW w:w="796" w:type="pct"/>
            <w:vAlign w:val="center"/>
          </w:tcPr>
          <w:p w14:paraId="48B1888F" w14:textId="4BF12CA7" w:rsidR="00243761" w:rsidRPr="001B1C3B" w:rsidRDefault="00A13C8C" w:rsidP="00243761">
            <w:pPr>
              <w:jc w:val="right"/>
              <w:rPr>
                <w:sz w:val="18"/>
                <w:lang w:val="tr-TR"/>
              </w:rPr>
            </w:pPr>
            <w:r w:rsidRPr="001B1C3B">
              <w:rPr>
                <w:sz w:val="18"/>
                <w:lang w:val="tr-TR"/>
              </w:rPr>
              <w:t xml:space="preserve"> </w:t>
            </w:r>
            <w:r w:rsidR="00243761" w:rsidRPr="001B1C3B">
              <w:rPr>
                <w:sz w:val="18"/>
                <w:lang w:val="tr-TR"/>
              </w:rPr>
              <w:t>5,681,237</w:t>
            </w:r>
            <w:r w:rsidRPr="001B1C3B">
              <w:rPr>
                <w:sz w:val="18"/>
                <w:lang w:val="tr-TR"/>
              </w:rPr>
              <w:t xml:space="preserve"> </w:t>
            </w:r>
          </w:p>
        </w:tc>
      </w:tr>
    </w:tbl>
    <w:p w14:paraId="5BF3D9B4" w14:textId="77777777" w:rsidR="00BA6087" w:rsidRPr="001B1C3B" w:rsidRDefault="00BA6087" w:rsidP="001378EB">
      <w:pPr>
        <w:pStyle w:val="balk"/>
        <w:keepNext w:val="0"/>
        <w:spacing w:afterLines="120" w:after="288" w:line="240" w:lineRule="atLeast"/>
        <w:sectPr w:rsidR="00BA6087" w:rsidRPr="001B1C3B" w:rsidSect="00055356">
          <w:footerReference w:type="default" r:id="rId103"/>
          <w:pgSz w:w="11907" w:h="16840" w:code="9"/>
          <w:pgMar w:top="1418" w:right="1418" w:bottom="1418" w:left="1418" w:header="578" w:footer="221" w:gutter="0"/>
          <w:cols w:space="708"/>
          <w:docGrid w:linePitch="299"/>
        </w:sectPr>
      </w:pPr>
    </w:p>
    <w:p w14:paraId="47B5CF76" w14:textId="3119198E" w:rsidR="00CF1886" w:rsidRPr="001B1C3B" w:rsidRDefault="00CF1886" w:rsidP="001378EB">
      <w:pPr>
        <w:pStyle w:val="balk"/>
        <w:spacing w:after="120" w:line="240" w:lineRule="atLeast"/>
        <w:rPr>
          <w:color w:val="000000"/>
        </w:rPr>
      </w:pPr>
      <w:r w:rsidRPr="001B1C3B">
        <w:rPr>
          <w:color w:val="000000"/>
        </w:rPr>
        <w:t>Toplam</w:t>
      </w:r>
      <w:r w:rsidR="00A13C8C" w:rsidRPr="001B1C3B">
        <w:rPr>
          <w:color w:val="000000"/>
        </w:rPr>
        <w:t xml:space="preserve"> </w:t>
      </w:r>
      <w:r w:rsidRPr="001B1C3B">
        <w:rPr>
          <w:color w:val="000000"/>
        </w:rPr>
        <w:t>donuk</w:t>
      </w:r>
      <w:r w:rsidR="00A13C8C" w:rsidRPr="001B1C3B">
        <w:rPr>
          <w:color w:val="000000"/>
        </w:rPr>
        <w:t xml:space="preserve"> </w:t>
      </w:r>
      <w:r w:rsidRPr="001B1C3B">
        <w:rPr>
          <w:color w:val="000000"/>
        </w:rPr>
        <w:t>alacak</w:t>
      </w:r>
      <w:r w:rsidR="00A13C8C" w:rsidRPr="001B1C3B">
        <w:rPr>
          <w:color w:val="000000"/>
        </w:rPr>
        <w:t xml:space="preserve"> </w:t>
      </w:r>
      <w:r w:rsidRPr="001B1C3B">
        <w:rPr>
          <w:color w:val="000000"/>
        </w:rPr>
        <w:t>hareketlerine</w:t>
      </w:r>
      <w:r w:rsidR="00A13C8C" w:rsidRPr="001B1C3B">
        <w:rPr>
          <w:color w:val="000000"/>
        </w:rPr>
        <w:t xml:space="preserve"> </w:t>
      </w:r>
      <w:r w:rsidRPr="001B1C3B">
        <w:rPr>
          <w:color w:val="000000"/>
        </w:rPr>
        <w:t>ilişkin</w:t>
      </w:r>
      <w:r w:rsidR="00A13C8C" w:rsidRPr="001B1C3B">
        <w:rPr>
          <w:color w:val="000000"/>
        </w:rPr>
        <w:t xml:space="preserve"> </w:t>
      </w:r>
      <w:r w:rsidRPr="001B1C3B">
        <w:rPr>
          <w:color w:val="000000"/>
        </w:rPr>
        <w:t>bilgiler</w:t>
      </w:r>
    </w:p>
    <w:tbl>
      <w:tblPr>
        <w:tblW w:w="5000" w:type="pct"/>
        <w:tblBorders>
          <w:top w:val="single" w:sz="4" w:space="0" w:color="auto"/>
          <w:left w:val="single" w:sz="4" w:space="0" w:color="auto"/>
          <w:bottom w:val="single" w:sz="4" w:space="0" w:color="auto"/>
          <w:right w:val="single" w:sz="4" w:space="0" w:color="auto"/>
          <w:insideH w:val="dotted" w:sz="4" w:space="0" w:color="auto"/>
          <w:insideV w:val="dotted" w:sz="4" w:space="0" w:color="auto"/>
        </w:tblBorders>
        <w:tblLook w:val="0000" w:firstRow="0" w:lastRow="0" w:firstColumn="0" w:lastColumn="0" w:noHBand="0" w:noVBand="0"/>
      </w:tblPr>
      <w:tblGrid>
        <w:gridCol w:w="4763"/>
        <w:gridCol w:w="1433"/>
        <w:gridCol w:w="1433"/>
        <w:gridCol w:w="1432"/>
      </w:tblGrid>
      <w:tr w:rsidR="00CF1886" w:rsidRPr="001B1C3B" w14:paraId="6747F228" w14:textId="77777777" w:rsidTr="00D05FFA">
        <w:trPr>
          <w:cantSplit/>
          <w:trHeight w:val="284"/>
        </w:trPr>
        <w:tc>
          <w:tcPr>
            <w:tcW w:w="2628" w:type="pct"/>
            <w:vMerge w:val="restart"/>
          </w:tcPr>
          <w:p w14:paraId="745B536F" w14:textId="77777777" w:rsidR="00CF1886" w:rsidRPr="001B1C3B" w:rsidRDefault="00CF1886" w:rsidP="001662BE">
            <w:pPr>
              <w:keepNext/>
              <w:keepLines/>
              <w:spacing w:line="220" w:lineRule="atLeast"/>
              <w:rPr>
                <w:b/>
                <w:bCs/>
                <w:i/>
                <w:sz w:val="18"/>
                <w:szCs w:val="16"/>
                <w:lang w:val="tr-TR"/>
              </w:rPr>
            </w:pPr>
          </w:p>
          <w:p w14:paraId="6E9CC10F" w14:textId="77777777" w:rsidR="00C166FC" w:rsidRPr="001B1C3B" w:rsidRDefault="00C166FC" w:rsidP="001662BE">
            <w:pPr>
              <w:keepNext/>
              <w:keepLines/>
              <w:spacing w:line="220" w:lineRule="atLeast"/>
              <w:rPr>
                <w:b/>
                <w:bCs/>
                <w:i/>
                <w:sz w:val="18"/>
                <w:szCs w:val="16"/>
                <w:lang w:val="tr-TR"/>
              </w:rPr>
            </w:pPr>
          </w:p>
          <w:p w14:paraId="0EA7407B" w14:textId="77777777" w:rsidR="00C166FC" w:rsidRPr="001B1C3B" w:rsidRDefault="00C166FC" w:rsidP="001662BE">
            <w:pPr>
              <w:keepNext/>
              <w:keepLines/>
              <w:spacing w:line="220" w:lineRule="atLeast"/>
              <w:rPr>
                <w:b/>
                <w:bCs/>
                <w:i/>
                <w:sz w:val="18"/>
                <w:szCs w:val="16"/>
                <w:lang w:val="tr-TR"/>
              </w:rPr>
            </w:pPr>
          </w:p>
          <w:p w14:paraId="4161750B" w14:textId="3F5CAA42" w:rsidR="00C166FC" w:rsidRPr="001B1C3B" w:rsidRDefault="00C166FC" w:rsidP="001662BE">
            <w:pPr>
              <w:keepNext/>
              <w:keepLines/>
              <w:spacing w:line="220" w:lineRule="atLeast"/>
              <w:rPr>
                <w:b/>
                <w:bCs/>
                <w:i/>
                <w:sz w:val="18"/>
                <w:szCs w:val="16"/>
                <w:lang w:val="tr-TR"/>
              </w:rPr>
            </w:pPr>
            <w:r w:rsidRPr="001B1C3B">
              <w:rPr>
                <w:b/>
                <w:bCs/>
                <w:i/>
                <w:sz w:val="18"/>
                <w:szCs w:val="16"/>
                <w:lang w:val="tr-TR"/>
              </w:rPr>
              <w:t>Cari</w:t>
            </w:r>
            <w:r w:rsidR="00A13C8C" w:rsidRPr="001B1C3B">
              <w:rPr>
                <w:b/>
                <w:bCs/>
                <w:i/>
                <w:sz w:val="18"/>
                <w:szCs w:val="16"/>
                <w:lang w:val="tr-TR"/>
              </w:rPr>
              <w:t xml:space="preserve"> </w:t>
            </w:r>
            <w:r w:rsidRPr="001B1C3B">
              <w:rPr>
                <w:b/>
                <w:bCs/>
                <w:i/>
                <w:sz w:val="18"/>
                <w:szCs w:val="16"/>
                <w:lang w:val="tr-TR"/>
              </w:rPr>
              <w:t>Dönem</w:t>
            </w:r>
          </w:p>
        </w:tc>
        <w:tc>
          <w:tcPr>
            <w:tcW w:w="791" w:type="pct"/>
          </w:tcPr>
          <w:p w14:paraId="52D3EFFA" w14:textId="5016D9BD" w:rsidR="00CF1886" w:rsidRPr="001B1C3B" w:rsidRDefault="00CF1886">
            <w:pPr>
              <w:keepNext/>
              <w:keepLines/>
              <w:jc w:val="center"/>
              <w:rPr>
                <w:rFonts w:eastAsia="Arial Unicode MS"/>
                <w:b/>
                <w:bCs/>
                <w:iCs/>
                <w:sz w:val="18"/>
                <w:szCs w:val="16"/>
                <w:lang w:val="tr-TR"/>
              </w:rPr>
            </w:pPr>
            <w:r w:rsidRPr="001B1C3B">
              <w:rPr>
                <w:b/>
                <w:bCs/>
                <w:iCs/>
                <w:sz w:val="18"/>
                <w:szCs w:val="16"/>
                <w:lang w:val="tr-TR"/>
              </w:rPr>
              <w:t>III.</w:t>
            </w:r>
            <w:r w:rsidR="00A13C8C" w:rsidRPr="001B1C3B">
              <w:rPr>
                <w:b/>
                <w:bCs/>
                <w:iCs/>
                <w:sz w:val="18"/>
                <w:szCs w:val="16"/>
                <w:lang w:val="tr-TR"/>
              </w:rPr>
              <w:t xml:space="preserve"> </w:t>
            </w:r>
            <w:r w:rsidRPr="001B1C3B">
              <w:rPr>
                <w:b/>
                <w:bCs/>
                <w:iCs/>
                <w:sz w:val="18"/>
                <w:szCs w:val="16"/>
                <w:lang w:val="tr-TR"/>
              </w:rPr>
              <w:t>Grup</w:t>
            </w:r>
          </w:p>
        </w:tc>
        <w:tc>
          <w:tcPr>
            <w:tcW w:w="791" w:type="pct"/>
          </w:tcPr>
          <w:p w14:paraId="27AA2084" w14:textId="3C1BA4AC" w:rsidR="00CF1886" w:rsidRPr="001B1C3B" w:rsidRDefault="00CF1886">
            <w:pPr>
              <w:keepNext/>
              <w:keepLines/>
              <w:jc w:val="center"/>
              <w:rPr>
                <w:rFonts w:eastAsia="Arial Unicode MS"/>
                <w:b/>
                <w:bCs/>
                <w:iCs/>
                <w:sz w:val="18"/>
                <w:szCs w:val="16"/>
                <w:lang w:val="tr-TR"/>
              </w:rPr>
            </w:pPr>
            <w:r w:rsidRPr="001B1C3B">
              <w:rPr>
                <w:b/>
                <w:bCs/>
                <w:iCs/>
                <w:sz w:val="18"/>
                <w:szCs w:val="16"/>
                <w:lang w:val="tr-TR"/>
              </w:rPr>
              <w:t>IV.</w:t>
            </w:r>
            <w:r w:rsidR="00A13C8C" w:rsidRPr="001B1C3B">
              <w:rPr>
                <w:b/>
                <w:bCs/>
                <w:iCs/>
                <w:sz w:val="18"/>
                <w:szCs w:val="16"/>
                <w:lang w:val="tr-TR"/>
              </w:rPr>
              <w:t xml:space="preserve"> </w:t>
            </w:r>
            <w:r w:rsidRPr="001B1C3B">
              <w:rPr>
                <w:b/>
                <w:bCs/>
                <w:iCs/>
                <w:sz w:val="18"/>
                <w:szCs w:val="16"/>
                <w:lang w:val="tr-TR"/>
              </w:rPr>
              <w:t>Grup</w:t>
            </w:r>
          </w:p>
        </w:tc>
        <w:tc>
          <w:tcPr>
            <w:tcW w:w="790" w:type="pct"/>
          </w:tcPr>
          <w:p w14:paraId="44AE2180" w14:textId="2AEB1757" w:rsidR="00CF1886" w:rsidRPr="001B1C3B" w:rsidRDefault="00CF1886">
            <w:pPr>
              <w:keepNext/>
              <w:keepLines/>
              <w:tabs>
                <w:tab w:val="center" w:pos="612"/>
              </w:tabs>
              <w:rPr>
                <w:rFonts w:eastAsia="Arial Unicode MS"/>
                <w:b/>
                <w:bCs/>
                <w:iCs/>
                <w:sz w:val="18"/>
                <w:szCs w:val="16"/>
                <w:lang w:val="tr-TR"/>
              </w:rPr>
            </w:pPr>
            <w:r w:rsidRPr="001B1C3B">
              <w:rPr>
                <w:b/>
                <w:bCs/>
                <w:iCs/>
                <w:sz w:val="18"/>
                <w:szCs w:val="16"/>
                <w:lang w:val="tr-TR"/>
              </w:rPr>
              <w:tab/>
              <w:t>V.</w:t>
            </w:r>
            <w:r w:rsidR="00A13C8C" w:rsidRPr="001B1C3B">
              <w:rPr>
                <w:b/>
                <w:bCs/>
                <w:iCs/>
                <w:sz w:val="18"/>
                <w:szCs w:val="16"/>
                <w:lang w:val="tr-TR"/>
              </w:rPr>
              <w:t xml:space="preserve"> </w:t>
            </w:r>
            <w:r w:rsidRPr="001B1C3B">
              <w:rPr>
                <w:b/>
                <w:bCs/>
                <w:iCs/>
                <w:sz w:val="18"/>
                <w:szCs w:val="16"/>
                <w:lang w:val="tr-TR"/>
              </w:rPr>
              <w:t>Grup</w:t>
            </w:r>
          </w:p>
        </w:tc>
      </w:tr>
      <w:tr w:rsidR="00CF1886" w:rsidRPr="001B1C3B" w14:paraId="30D3F981" w14:textId="77777777" w:rsidTr="00D05FFA">
        <w:trPr>
          <w:cantSplit/>
          <w:trHeight w:val="284"/>
        </w:trPr>
        <w:tc>
          <w:tcPr>
            <w:tcW w:w="2628" w:type="pct"/>
            <w:vMerge/>
            <w:tcBorders>
              <w:bottom w:val="dotted" w:sz="4" w:space="0" w:color="auto"/>
            </w:tcBorders>
          </w:tcPr>
          <w:p w14:paraId="4E21CD62" w14:textId="77777777" w:rsidR="00CF1886" w:rsidRPr="001B1C3B" w:rsidRDefault="00CF1886">
            <w:pPr>
              <w:keepNext/>
              <w:keepLines/>
              <w:spacing w:line="220" w:lineRule="atLeast"/>
              <w:jc w:val="center"/>
              <w:rPr>
                <w:b/>
                <w:bCs/>
                <w:i/>
                <w:sz w:val="18"/>
                <w:szCs w:val="16"/>
                <w:lang w:val="tr-TR"/>
              </w:rPr>
            </w:pPr>
          </w:p>
        </w:tc>
        <w:tc>
          <w:tcPr>
            <w:tcW w:w="791" w:type="pct"/>
          </w:tcPr>
          <w:p w14:paraId="01D1152D" w14:textId="70289E85" w:rsidR="00CF1886" w:rsidRPr="001B1C3B" w:rsidRDefault="00CF1886" w:rsidP="007E607D">
            <w:pPr>
              <w:keepNext/>
              <w:keepLines/>
              <w:spacing w:line="220" w:lineRule="atLeast"/>
              <w:jc w:val="center"/>
              <w:rPr>
                <w:rFonts w:eastAsia="Arial Unicode MS"/>
                <w:b/>
                <w:bCs/>
                <w:sz w:val="18"/>
                <w:szCs w:val="16"/>
                <w:lang w:val="tr-TR"/>
              </w:rPr>
            </w:pPr>
            <w:r w:rsidRPr="001B1C3B">
              <w:rPr>
                <w:b/>
                <w:bCs/>
                <w:sz w:val="18"/>
                <w:szCs w:val="16"/>
                <w:lang w:val="tr-TR"/>
              </w:rPr>
              <w:t>Tahsil</w:t>
            </w:r>
            <w:r w:rsidR="00A13C8C" w:rsidRPr="001B1C3B">
              <w:rPr>
                <w:b/>
                <w:bCs/>
                <w:sz w:val="18"/>
                <w:szCs w:val="16"/>
                <w:lang w:val="tr-TR"/>
              </w:rPr>
              <w:t xml:space="preserve"> </w:t>
            </w:r>
            <w:r w:rsidRPr="001B1C3B">
              <w:rPr>
                <w:b/>
                <w:bCs/>
                <w:sz w:val="18"/>
                <w:szCs w:val="16"/>
                <w:lang w:val="tr-TR"/>
              </w:rPr>
              <w:t>İmkanı</w:t>
            </w:r>
            <w:r w:rsidR="00A13C8C" w:rsidRPr="001B1C3B">
              <w:rPr>
                <w:b/>
                <w:bCs/>
                <w:sz w:val="18"/>
                <w:szCs w:val="16"/>
                <w:lang w:val="tr-TR"/>
              </w:rPr>
              <w:t xml:space="preserve"> </w:t>
            </w:r>
            <w:r w:rsidRPr="001B1C3B">
              <w:rPr>
                <w:b/>
                <w:bCs/>
                <w:sz w:val="18"/>
                <w:szCs w:val="16"/>
                <w:lang w:val="tr-TR"/>
              </w:rPr>
              <w:t>Sınırlı</w:t>
            </w:r>
            <w:r w:rsidR="00A13C8C" w:rsidRPr="001B1C3B">
              <w:rPr>
                <w:b/>
                <w:bCs/>
                <w:sz w:val="18"/>
                <w:szCs w:val="16"/>
                <w:lang w:val="tr-TR"/>
              </w:rPr>
              <w:t xml:space="preserve"> </w:t>
            </w:r>
            <w:r w:rsidRPr="001B1C3B">
              <w:rPr>
                <w:b/>
                <w:bCs/>
                <w:sz w:val="18"/>
                <w:szCs w:val="16"/>
                <w:lang w:val="tr-TR"/>
              </w:rPr>
              <w:t>Krediler</w:t>
            </w:r>
            <w:r w:rsidR="00A13C8C" w:rsidRPr="001B1C3B">
              <w:rPr>
                <w:b/>
                <w:bCs/>
                <w:sz w:val="18"/>
                <w:szCs w:val="16"/>
                <w:lang w:val="tr-TR"/>
              </w:rPr>
              <w:t xml:space="preserve"> </w:t>
            </w:r>
          </w:p>
        </w:tc>
        <w:tc>
          <w:tcPr>
            <w:tcW w:w="791" w:type="pct"/>
          </w:tcPr>
          <w:p w14:paraId="4D261A64" w14:textId="759D5DFF" w:rsidR="00CF1886" w:rsidRPr="001B1C3B" w:rsidRDefault="00CF1886" w:rsidP="007E607D">
            <w:pPr>
              <w:keepNext/>
              <w:keepLines/>
              <w:spacing w:line="220" w:lineRule="atLeast"/>
              <w:jc w:val="center"/>
              <w:rPr>
                <w:rFonts w:eastAsia="Arial Unicode MS"/>
                <w:b/>
                <w:bCs/>
                <w:sz w:val="18"/>
                <w:szCs w:val="16"/>
                <w:lang w:val="tr-TR"/>
              </w:rPr>
            </w:pPr>
            <w:r w:rsidRPr="001B1C3B">
              <w:rPr>
                <w:b/>
                <w:bCs/>
                <w:sz w:val="18"/>
                <w:szCs w:val="16"/>
                <w:lang w:val="tr-TR"/>
              </w:rPr>
              <w:t>Tahsili</w:t>
            </w:r>
            <w:r w:rsidR="00A13C8C" w:rsidRPr="001B1C3B">
              <w:rPr>
                <w:b/>
                <w:bCs/>
                <w:sz w:val="18"/>
                <w:szCs w:val="16"/>
                <w:lang w:val="tr-TR"/>
              </w:rPr>
              <w:t xml:space="preserve"> </w:t>
            </w:r>
            <w:r w:rsidRPr="001B1C3B">
              <w:rPr>
                <w:b/>
                <w:bCs/>
                <w:sz w:val="18"/>
                <w:szCs w:val="16"/>
                <w:lang w:val="tr-TR"/>
              </w:rPr>
              <w:t>Şüpheli</w:t>
            </w:r>
            <w:r w:rsidR="00A13C8C" w:rsidRPr="001B1C3B">
              <w:rPr>
                <w:b/>
                <w:bCs/>
                <w:sz w:val="18"/>
                <w:szCs w:val="16"/>
                <w:lang w:val="tr-TR"/>
              </w:rPr>
              <w:t xml:space="preserve"> </w:t>
            </w:r>
            <w:r w:rsidRPr="001B1C3B">
              <w:rPr>
                <w:b/>
                <w:bCs/>
                <w:sz w:val="18"/>
                <w:szCs w:val="16"/>
                <w:lang w:val="tr-TR"/>
              </w:rPr>
              <w:t>Krediler</w:t>
            </w:r>
          </w:p>
        </w:tc>
        <w:tc>
          <w:tcPr>
            <w:tcW w:w="790" w:type="pct"/>
          </w:tcPr>
          <w:p w14:paraId="49CF4D44" w14:textId="38064A8D" w:rsidR="00CF1886" w:rsidRPr="001B1C3B" w:rsidRDefault="00CF1886" w:rsidP="007E607D">
            <w:pPr>
              <w:keepNext/>
              <w:keepLines/>
              <w:spacing w:line="220" w:lineRule="atLeast"/>
              <w:jc w:val="center"/>
              <w:rPr>
                <w:rFonts w:eastAsia="Arial Unicode MS"/>
                <w:b/>
                <w:bCs/>
                <w:sz w:val="18"/>
                <w:szCs w:val="16"/>
                <w:lang w:val="tr-TR"/>
              </w:rPr>
            </w:pPr>
            <w:r w:rsidRPr="001B1C3B">
              <w:rPr>
                <w:b/>
                <w:bCs/>
                <w:sz w:val="18"/>
                <w:szCs w:val="16"/>
                <w:lang w:val="tr-TR"/>
              </w:rPr>
              <w:t>Zarar</w:t>
            </w:r>
            <w:r w:rsidR="00A13C8C" w:rsidRPr="001B1C3B">
              <w:rPr>
                <w:b/>
                <w:bCs/>
                <w:sz w:val="18"/>
                <w:szCs w:val="16"/>
                <w:lang w:val="tr-TR"/>
              </w:rPr>
              <w:t xml:space="preserve"> </w:t>
            </w:r>
            <w:r w:rsidRPr="001B1C3B">
              <w:rPr>
                <w:b/>
                <w:bCs/>
                <w:sz w:val="18"/>
                <w:szCs w:val="16"/>
                <w:lang w:val="tr-TR"/>
              </w:rPr>
              <w:t>Niteliğindeki</w:t>
            </w:r>
            <w:r w:rsidR="00A13C8C" w:rsidRPr="001B1C3B">
              <w:rPr>
                <w:b/>
                <w:bCs/>
                <w:sz w:val="18"/>
                <w:szCs w:val="16"/>
                <w:lang w:val="tr-TR"/>
              </w:rPr>
              <w:t xml:space="preserve"> </w:t>
            </w:r>
            <w:r w:rsidRPr="001B1C3B">
              <w:rPr>
                <w:b/>
                <w:bCs/>
                <w:sz w:val="18"/>
                <w:szCs w:val="16"/>
                <w:lang w:val="tr-TR"/>
              </w:rPr>
              <w:t>Krediler</w:t>
            </w:r>
            <w:r w:rsidR="00A13C8C" w:rsidRPr="001B1C3B">
              <w:rPr>
                <w:b/>
                <w:bCs/>
                <w:sz w:val="18"/>
                <w:szCs w:val="16"/>
                <w:lang w:val="tr-TR"/>
              </w:rPr>
              <w:t xml:space="preserve"> </w:t>
            </w:r>
          </w:p>
        </w:tc>
      </w:tr>
      <w:tr w:rsidR="002C4E4F" w:rsidRPr="001B1C3B" w14:paraId="12304B3A" w14:textId="77777777" w:rsidTr="00C32062">
        <w:trPr>
          <w:cantSplit/>
          <w:trHeight w:val="284"/>
        </w:trPr>
        <w:tc>
          <w:tcPr>
            <w:tcW w:w="2628" w:type="pct"/>
            <w:vAlign w:val="bottom"/>
          </w:tcPr>
          <w:p w14:paraId="4F178E7F" w14:textId="7F58D99E" w:rsidR="002C4E4F" w:rsidRPr="001B1C3B" w:rsidRDefault="002C4E4F" w:rsidP="002C4E4F">
            <w:pPr>
              <w:keepNext/>
              <w:keepLines/>
              <w:rPr>
                <w:iCs/>
                <w:sz w:val="18"/>
                <w:szCs w:val="18"/>
                <w:lang w:val="tr-TR"/>
              </w:rPr>
            </w:pPr>
            <w:r w:rsidRPr="001B1C3B">
              <w:rPr>
                <w:b/>
                <w:bCs/>
                <w:iCs/>
                <w:sz w:val="18"/>
                <w:szCs w:val="18"/>
                <w:lang w:val="tr-TR"/>
              </w:rPr>
              <w:t>Önceki</w:t>
            </w:r>
            <w:r w:rsidR="00A13C8C" w:rsidRPr="001B1C3B">
              <w:rPr>
                <w:b/>
                <w:bCs/>
                <w:iCs/>
                <w:sz w:val="18"/>
                <w:szCs w:val="18"/>
                <w:lang w:val="tr-TR"/>
              </w:rPr>
              <w:t xml:space="preserve"> </w:t>
            </w:r>
            <w:r w:rsidRPr="001B1C3B">
              <w:rPr>
                <w:b/>
                <w:bCs/>
                <w:iCs/>
                <w:sz w:val="18"/>
                <w:szCs w:val="18"/>
                <w:lang w:val="tr-TR"/>
              </w:rPr>
              <w:t>Dönem</w:t>
            </w:r>
            <w:r w:rsidR="00A13C8C" w:rsidRPr="001B1C3B">
              <w:rPr>
                <w:b/>
                <w:bCs/>
                <w:iCs/>
                <w:sz w:val="18"/>
                <w:szCs w:val="18"/>
                <w:lang w:val="tr-TR"/>
              </w:rPr>
              <w:t xml:space="preserve"> </w:t>
            </w:r>
            <w:r w:rsidRPr="001B1C3B">
              <w:rPr>
                <w:b/>
                <w:bCs/>
                <w:iCs/>
                <w:sz w:val="18"/>
                <w:szCs w:val="18"/>
                <w:lang w:val="tr-TR"/>
              </w:rPr>
              <w:t>Sonu</w:t>
            </w:r>
            <w:r w:rsidR="00A13C8C" w:rsidRPr="001B1C3B">
              <w:rPr>
                <w:b/>
                <w:bCs/>
                <w:iCs/>
                <w:sz w:val="18"/>
                <w:szCs w:val="18"/>
                <w:lang w:val="tr-TR"/>
              </w:rPr>
              <w:t xml:space="preserve"> </w:t>
            </w:r>
            <w:r w:rsidRPr="001B1C3B">
              <w:rPr>
                <w:b/>
                <w:bCs/>
                <w:iCs/>
                <w:sz w:val="18"/>
                <w:szCs w:val="18"/>
                <w:lang w:val="tr-TR"/>
              </w:rPr>
              <w:t>Bakiyesi</w:t>
            </w:r>
          </w:p>
        </w:tc>
        <w:tc>
          <w:tcPr>
            <w:tcW w:w="791" w:type="pct"/>
            <w:vAlign w:val="center"/>
          </w:tcPr>
          <w:p w14:paraId="55C286A9" w14:textId="59728F66" w:rsidR="002C4E4F" w:rsidRPr="001B1C3B" w:rsidRDefault="00A13C8C" w:rsidP="00C32062">
            <w:pPr>
              <w:jc w:val="right"/>
              <w:rPr>
                <w:b/>
                <w:sz w:val="18"/>
                <w:szCs w:val="18"/>
                <w:lang w:val="tr-TR"/>
              </w:rPr>
            </w:pPr>
            <w:r w:rsidRPr="001B1C3B">
              <w:rPr>
                <w:b/>
                <w:sz w:val="18"/>
                <w:lang w:val="tr-TR"/>
              </w:rPr>
              <w:t xml:space="preserve"> </w:t>
            </w:r>
            <w:r w:rsidR="002C4E4F" w:rsidRPr="001B1C3B">
              <w:rPr>
                <w:b/>
                <w:sz w:val="18"/>
                <w:lang w:val="tr-TR"/>
              </w:rPr>
              <w:t>12,833,812</w:t>
            </w:r>
            <w:r w:rsidRPr="001B1C3B">
              <w:rPr>
                <w:b/>
                <w:sz w:val="18"/>
                <w:lang w:val="tr-TR"/>
              </w:rPr>
              <w:t xml:space="preserve"> </w:t>
            </w:r>
          </w:p>
        </w:tc>
        <w:tc>
          <w:tcPr>
            <w:tcW w:w="791" w:type="pct"/>
            <w:vAlign w:val="center"/>
          </w:tcPr>
          <w:p w14:paraId="22B4EA25" w14:textId="767041C5" w:rsidR="002C4E4F" w:rsidRPr="001B1C3B" w:rsidRDefault="00A13C8C" w:rsidP="00C32062">
            <w:pPr>
              <w:jc w:val="right"/>
              <w:rPr>
                <w:b/>
                <w:sz w:val="18"/>
                <w:szCs w:val="18"/>
                <w:lang w:val="tr-TR"/>
              </w:rPr>
            </w:pPr>
            <w:r w:rsidRPr="001B1C3B">
              <w:rPr>
                <w:b/>
                <w:sz w:val="18"/>
                <w:lang w:val="tr-TR"/>
              </w:rPr>
              <w:t xml:space="preserve"> </w:t>
            </w:r>
            <w:r w:rsidR="002C4E4F" w:rsidRPr="001B1C3B">
              <w:rPr>
                <w:b/>
                <w:sz w:val="18"/>
                <w:lang w:val="tr-TR"/>
              </w:rPr>
              <w:t>10,901,927</w:t>
            </w:r>
            <w:r w:rsidRPr="001B1C3B">
              <w:rPr>
                <w:b/>
                <w:sz w:val="18"/>
                <w:lang w:val="tr-TR"/>
              </w:rPr>
              <w:t xml:space="preserve"> </w:t>
            </w:r>
          </w:p>
        </w:tc>
        <w:tc>
          <w:tcPr>
            <w:tcW w:w="790" w:type="pct"/>
            <w:vAlign w:val="center"/>
          </w:tcPr>
          <w:p w14:paraId="118764BC" w14:textId="297585E2" w:rsidR="002C4E4F" w:rsidRPr="001B1C3B" w:rsidRDefault="00A13C8C" w:rsidP="00C32062">
            <w:pPr>
              <w:jc w:val="right"/>
              <w:rPr>
                <w:b/>
                <w:sz w:val="18"/>
                <w:szCs w:val="18"/>
                <w:lang w:val="tr-TR"/>
              </w:rPr>
            </w:pPr>
            <w:r w:rsidRPr="001B1C3B">
              <w:rPr>
                <w:b/>
                <w:sz w:val="18"/>
                <w:lang w:val="tr-TR"/>
              </w:rPr>
              <w:t xml:space="preserve"> </w:t>
            </w:r>
            <w:r w:rsidR="002C4E4F" w:rsidRPr="001B1C3B">
              <w:rPr>
                <w:b/>
                <w:sz w:val="18"/>
                <w:lang w:val="tr-TR"/>
              </w:rPr>
              <w:t>15,410,130</w:t>
            </w:r>
            <w:r w:rsidRPr="001B1C3B">
              <w:rPr>
                <w:b/>
                <w:sz w:val="18"/>
                <w:lang w:val="tr-TR"/>
              </w:rPr>
              <w:t xml:space="preserve"> </w:t>
            </w:r>
          </w:p>
        </w:tc>
      </w:tr>
      <w:tr w:rsidR="00736448" w:rsidRPr="001B1C3B" w14:paraId="159D1907" w14:textId="77777777" w:rsidTr="00736448">
        <w:trPr>
          <w:cantSplit/>
          <w:trHeight w:val="284"/>
        </w:trPr>
        <w:tc>
          <w:tcPr>
            <w:tcW w:w="2628" w:type="pct"/>
            <w:vAlign w:val="bottom"/>
          </w:tcPr>
          <w:p w14:paraId="61C2BC1F" w14:textId="7026FC15" w:rsidR="00736448" w:rsidRPr="001B1C3B" w:rsidRDefault="00736448" w:rsidP="00736448">
            <w:pPr>
              <w:keepNext/>
              <w:keepLines/>
              <w:rPr>
                <w:rFonts w:eastAsia="Arial Unicode MS"/>
                <w:iCs/>
                <w:sz w:val="18"/>
                <w:szCs w:val="18"/>
                <w:lang w:val="tr-TR"/>
              </w:rPr>
            </w:pPr>
            <w:r w:rsidRPr="001B1C3B">
              <w:rPr>
                <w:iCs/>
                <w:sz w:val="18"/>
                <w:szCs w:val="18"/>
                <w:lang w:val="tr-TR"/>
              </w:rPr>
              <w:t xml:space="preserve">    Dönem İçinde İntikal (+)</w:t>
            </w:r>
          </w:p>
        </w:tc>
        <w:tc>
          <w:tcPr>
            <w:tcW w:w="791" w:type="pct"/>
            <w:vAlign w:val="center"/>
          </w:tcPr>
          <w:p w14:paraId="06B7D91E" w14:textId="71A00D27" w:rsidR="00736448" w:rsidRPr="001B1C3B" w:rsidRDefault="00736448" w:rsidP="00736448">
            <w:pPr>
              <w:jc w:val="right"/>
              <w:rPr>
                <w:sz w:val="18"/>
                <w:lang w:val="tr-TR"/>
              </w:rPr>
            </w:pPr>
            <w:r w:rsidRPr="00736448">
              <w:rPr>
                <w:sz w:val="18"/>
                <w:lang w:val="tr-TR"/>
              </w:rPr>
              <w:t xml:space="preserve"> 82,342,783 </w:t>
            </w:r>
          </w:p>
        </w:tc>
        <w:tc>
          <w:tcPr>
            <w:tcW w:w="791" w:type="pct"/>
            <w:vAlign w:val="center"/>
          </w:tcPr>
          <w:p w14:paraId="5610FDEF" w14:textId="50D954BD" w:rsidR="00736448" w:rsidRPr="001B1C3B" w:rsidRDefault="00736448" w:rsidP="00736448">
            <w:pPr>
              <w:jc w:val="right"/>
              <w:rPr>
                <w:sz w:val="18"/>
                <w:lang w:val="tr-TR"/>
              </w:rPr>
            </w:pPr>
            <w:r w:rsidRPr="00736448">
              <w:rPr>
                <w:sz w:val="18"/>
                <w:lang w:val="tr-TR"/>
              </w:rPr>
              <w:t xml:space="preserve"> 774,835 </w:t>
            </w:r>
          </w:p>
        </w:tc>
        <w:tc>
          <w:tcPr>
            <w:tcW w:w="790" w:type="pct"/>
            <w:vAlign w:val="center"/>
          </w:tcPr>
          <w:p w14:paraId="64EA8FD7" w14:textId="2E891894" w:rsidR="00736448" w:rsidRPr="001B1C3B" w:rsidRDefault="00736448" w:rsidP="00736448">
            <w:pPr>
              <w:jc w:val="right"/>
              <w:rPr>
                <w:sz w:val="18"/>
                <w:lang w:val="tr-TR"/>
              </w:rPr>
            </w:pPr>
            <w:r w:rsidRPr="00736448">
              <w:rPr>
                <w:sz w:val="18"/>
                <w:lang w:val="tr-TR"/>
              </w:rPr>
              <w:t xml:space="preserve"> 2,590,858 </w:t>
            </w:r>
          </w:p>
        </w:tc>
      </w:tr>
      <w:tr w:rsidR="00736448" w:rsidRPr="001B1C3B" w14:paraId="48E54BF8" w14:textId="77777777" w:rsidTr="00736448">
        <w:trPr>
          <w:cantSplit/>
          <w:trHeight w:val="284"/>
        </w:trPr>
        <w:tc>
          <w:tcPr>
            <w:tcW w:w="2628" w:type="pct"/>
            <w:vAlign w:val="bottom"/>
          </w:tcPr>
          <w:p w14:paraId="46D5E6ED" w14:textId="725E0FEF" w:rsidR="00736448" w:rsidRPr="001B1C3B" w:rsidRDefault="00736448" w:rsidP="00736448">
            <w:pPr>
              <w:keepNext/>
              <w:keepLines/>
              <w:rPr>
                <w:rFonts w:eastAsia="Arial Unicode MS"/>
                <w:iCs/>
                <w:sz w:val="18"/>
                <w:szCs w:val="18"/>
                <w:lang w:val="tr-TR"/>
              </w:rPr>
            </w:pPr>
            <w:r w:rsidRPr="001B1C3B">
              <w:rPr>
                <w:iCs/>
                <w:sz w:val="18"/>
                <w:szCs w:val="18"/>
                <w:lang w:val="tr-TR"/>
              </w:rPr>
              <w:t xml:space="preserve">    Diğer Donuk Alacak Hesaplarından Giriş (+)</w:t>
            </w:r>
          </w:p>
        </w:tc>
        <w:tc>
          <w:tcPr>
            <w:tcW w:w="791" w:type="pct"/>
            <w:vAlign w:val="center"/>
          </w:tcPr>
          <w:p w14:paraId="1708F395" w14:textId="521850EB" w:rsidR="00736448" w:rsidRPr="001B1C3B" w:rsidRDefault="00736448" w:rsidP="00736448">
            <w:pPr>
              <w:jc w:val="right"/>
              <w:rPr>
                <w:sz w:val="18"/>
                <w:lang w:val="tr-TR"/>
              </w:rPr>
            </w:pPr>
            <w:r w:rsidRPr="00736448">
              <w:rPr>
                <w:sz w:val="18"/>
                <w:lang w:val="tr-TR"/>
              </w:rPr>
              <w:t xml:space="preserve"> 127,197 </w:t>
            </w:r>
          </w:p>
        </w:tc>
        <w:tc>
          <w:tcPr>
            <w:tcW w:w="791" w:type="pct"/>
            <w:vAlign w:val="center"/>
          </w:tcPr>
          <w:p w14:paraId="4D755AAB" w14:textId="39AA5E96" w:rsidR="00736448" w:rsidRPr="001B1C3B" w:rsidRDefault="00736448" w:rsidP="00736448">
            <w:pPr>
              <w:jc w:val="right"/>
              <w:rPr>
                <w:sz w:val="18"/>
                <w:lang w:val="tr-TR"/>
              </w:rPr>
            </w:pPr>
            <w:r w:rsidRPr="00736448">
              <w:rPr>
                <w:sz w:val="18"/>
                <w:lang w:val="tr-TR"/>
              </w:rPr>
              <w:t xml:space="preserve"> 59,398,315 </w:t>
            </w:r>
          </w:p>
        </w:tc>
        <w:tc>
          <w:tcPr>
            <w:tcW w:w="790" w:type="pct"/>
            <w:vAlign w:val="center"/>
          </w:tcPr>
          <w:p w14:paraId="2A242D29" w14:textId="659F3FE7" w:rsidR="00736448" w:rsidRPr="001B1C3B" w:rsidRDefault="00736448" w:rsidP="00736448">
            <w:pPr>
              <w:jc w:val="right"/>
              <w:rPr>
                <w:sz w:val="18"/>
                <w:lang w:val="tr-TR"/>
              </w:rPr>
            </w:pPr>
            <w:r w:rsidRPr="00736448">
              <w:rPr>
                <w:sz w:val="18"/>
                <w:lang w:val="tr-TR"/>
              </w:rPr>
              <w:t xml:space="preserve"> 26,619,807 </w:t>
            </w:r>
          </w:p>
        </w:tc>
      </w:tr>
      <w:tr w:rsidR="00736448" w:rsidRPr="001B1C3B" w14:paraId="3D2D35BE" w14:textId="77777777" w:rsidTr="00736448">
        <w:trPr>
          <w:cantSplit/>
          <w:trHeight w:val="284"/>
        </w:trPr>
        <w:tc>
          <w:tcPr>
            <w:tcW w:w="2628" w:type="pct"/>
            <w:vAlign w:val="bottom"/>
          </w:tcPr>
          <w:p w14:paraId="1FA04D46" w14:textId="30BDA092" w:rsidR="00736448" w:rsidRPr="001B1C3B" w:rsidRDefault="00736448" w:rsidP="00736448">
            <w:pPr>
              <w:keepNext/>
              <w:keepLines/>
              <w:ind w:left="-15"/>
              <w:rPr>
                <w:rFonts w:eastAsia="Arial Unicode MS"/>
                <w:iCs/>
                <w:sz w:val="18"/>
                <w:szCs w:val="18"/>
                <w:lang w:val="tr-TR"/>
              </w:rPr>
            </w:pPr>
            <w:r w:rsidRPr="001B1C3B">
              <w:rPr>
                <w:iCs/>
                <w:sz w:val="18"/>
                <w:szCs w:val="18"/>
                <w:lang w:val="tr-TR"/>
              </w:rPr>
              <w:t xml:space="preserve">    Diğer Donuk Alacak Hesaplarına Çıkış (-)</w:t>
            </w:r>
          </w:p>
        </w:tc>
        <w:tc>
          <w:tcPr>
            <w:tcW w:w="791" w:type="pct"/>
            <w:vAlign w:val="center"/>
          </w:tcPr>
          <w:p w14:paraId="63C14AA6" w14:textId="66359846" w:rsidR="00736448" w:rsidRPr="001B1C3B" w:rsidRDefault="00736448" w:rsidP="00736448">
            <w:pPr>
              <w:jc w:val="right"/>
              <w:rPr>
                <w:sz w:val="18"/>
                <w:lang w:val="tr-TR"/>
              </w:rPr>
            </w:pPr>
            <w:r w:rsidRPr="00736448">
              <w:rPr>
                <w:sz w:val="18"/>
                <w:lang w:val="tr-TR"/>
              </w:rPr>
              <w:t xml:space="preserve"> 60,206,257 </w:t>
            </w:r>
          </w:p>
        </w:tc>
        <w:tc>
          <w:tcPr>
            <w:tcW w:w="791" w:type="pct"/>
            <w:vAlign w:val="center"/>
          </w:tcPr>
          <w:p w14:paraId="0959A271" w14:textId="23C7F03B" w:rsidR="00736448" w:rsidRPr="001B1C3B" w:rsidRDefault="00736448" w:rsidP="00736448">
            <w:pPr>
              <w:jc w:val="right"/>
              <w:rPr>
                <w:sz w:val="18"/>
                <w:lang w:val="tr-TR"/>
              </w:rPr>
            </w:pPr>
            <w:r w:rsidRPr="00736448">
              <w:rPr>
                <w:sz w:val="18"/>
                <w:lang w:val="tr-TR"/>
              </w:rPr>
              <w:t xml:space="preserve"> 25,871,084 </w:t>
            </w:r>
          </w:p>
        </w:tc>
        <w:tc>
          <w:tcPr>
            <w:tcW w:w="790" w:type="pct"/>
            <w:vAlign w:val="center"/>
          </w:tcPr>
          <w:p w14:paraId="4EB97E40" w14:textId="6B1FD1FE" w:rsidR="00736448" w:rsidRPr="001B1C3B" w:rsidRDefault="00736448" w:rsidP="00736448">
            <w:pPr>
              <w:jc w:val="right"/>
              <w:rPr>
                <w:sz w:val="18"/>
                <w:lang w:val="tr-TR"/>
              </w:rPr>
            </w:pPr>
            <w:r w:rsidRPr="00736448">
              <w:rPr>
                <w:sz w:val="18"/>
                <w:lang w:val="tr-TR"/>
              </w:rPr>
              <w:t xml:space="preserve"> 67,978 </w:t>
            </w:r>
          </w:p>
        </w:tc>
      </w:tr>
      <w:tr w:rsidR="00EB27AB" w:rsidRPr="001B1C3B" w14:paraId="661E24FB" w14:textId="77777777" w:rsidTr="00C32062">
        <w:trPr>
          <w:cantSplit/>
          <w:trHeight w:val="284"/>
        </w:trPr>
        <w:tc>
          <w:tcPr>
            <w:tcW w:w="2628" w:type="pct"/>
            <w:vAlign w:val="bottom"/>
          </w:tcPr>
          <w:p w14:paraId="0A73815C" w14:textId="214553DA" w:rsidR="00EB27AB" w:rsidRPr="001B1C3B" w:rsidRDefault="00EB27AB" w:rsidP="00EB27AB">
            <w:pPr>
              <w:keepNext/>
              <w:keepLines/>
              <w:ind w:left="-15"/>
              <w:rPr>
                <w:rFonts w:eastAsia="Arial Unicode MS"/>
                <w:iCs/>
                <w:sz w:val="18"/>
                <w:szCs w:val="18"/>
                <w:lang w:val="tr-TR"/>
              </w:rPr>
            </w:pPr>
            <w:r w:rsidRPr="001B1C3B">
              <w:rPr>
                <w:iCs/>
                <w:sz w:val="18"/>
                <w:szCs w:val="18"/>
                <w:lang w:val="tr-TR"/>
              </w:rPr>
              <w:t xml:space="preserve">    Dönem İçinde Tahsilat (-) </w:t>
            </w:r>
          </w:p>
        </w:tc>
        <w:tc>
          <w:tcPr>
            <w:tcW w:w="791" w:type="pct"/>
            <w:vAlign w:val="center"/>
          </w:tcPr>
          <w:p w14:paraId="0C3656E7" w14:textId="6D565975" w:rsidR="00EB27AB" w:rsidRPr="001B1C3B" w:rsidRDefault="00EB27AB" w:rsidP="00C32062">
            <w:pPr>
              <w:jc w:val="right"/>
              <w:rPr>
                <w:sz w:val="18"/>
                <w:lang w:val="tr-TR"/>
              </w:rPr>
            </w:pPr>
            <w:r w:rsidRPr="001B1C3B">
              <w:rPr>
                <w:sz w:val="18"/>
                <w:lang w:val="tr-TR"/>
              </w:rPr>
              <w:t xml:space="preserve"> 11,348,361 </w:t>
            </w:r>
          </w:p>
        </w:tc>
        <w:tc>
          <w:tcPr>
            <w:tcW w:w="791" w:type="pct"/>
            <w:vAlign w:val="center"/>
          </w:tcPr>
          <w:p w14:paraId="1BB0A367" w14:textId="24B2D4DE" w:rsidR="00EB27AB" w:rsidRPr="001B1C3B" w:rsidRDefault="00EB27AB" w:rsidP="00C32062">
            <w:pPr>
              <w:jc w:val="right"/>
              <w:rPr>
                <w:sz w:val="18"/>
                <w:lang w:val="tr-TR"/>
              </w:rPr>
            </w:pPr>
            <w:r w:rsidRPr="001B1C3B">
              <w:rPr>
                <w:sz w:val="18"/>
                <w:lang w:val="tr-TR"/>
              </w:rPr>
              <w:t xml:space="preserve"> 8,884,824 </w:t>
            </w:r>
          </w:p>
        </w:tc>
        <w:tc>
          <w:tcPr>
            <w:tcW w:w="790" w:type="pct"/>
            <w:vAlign w:val="center"/>
          </w:tcPr>
          <w:p w14:paraId="627964D5" w14:textId="7B9D09C2" w:rsidR="00EB27AB" w:rsidRPr="001B1C3B" w:rsidRDefault="00EB27AB" w:rsidP="00C32062">
            <w:pPr>
              <w:jc w:val="right"/>
              <w:rPr>
                <w:sz w:val="18"/>
                <w:lang w:val="tr-TR"/>
              </w:rPr>
            </w:pPr>
            <w:r w:rsidRPr="001B1C3B">
              <w:rPr>
                <w:sz w:val="18"/>
                <w:lang w:val="tr-TR"/>
              </w:rPr>
              <w:t xml:space="preserve"> 5,614,847 </w:t>
            </w:r>
          </w:p>
        </w:tc>
      </w:tr>
      <w:tr w:rsidR="00EB27AB" w:rsidRPr="001B1C3B" w14:paraId="44857629" w14:textId="77777777" w:rsidTr="00C32062">
        <w:trPr>
          <w:cantSplit/>
          <w:trHeight w:val="284"/>
        </w:trPr>
        <w:tc>
          <w:tcPr>
            <w:tcW w:w="2628" w:type="pct"/>
            <w:vAlign w:val="bottom"/>
          </w:tcPr>
          <w:p w14:paraId="2D7D96B6" w14:textId="1F4082DD" w:rsidR="00EB27AB" w:rsidRPr="001B1C3B" w:rsidRDefault="00EB27AB" w:rsidP="00EB27AB">
            <w:pPr>
              <w:ind w:left="180" w:right="-2"/>
              <w:rPr>
                <w:rFonts w:eastAsia="Arial Unicode MS"/>
                <w:iCs/>
                <w:sz w:val="18"/>
                <w:szCs w:val="18"/>
                <w:lang w:val="tr-TR"/>
              </w:rPr>
            </w:pPr>
            <w:r w:rsidRPr="001B1C3B">
              <w:rPr>
                <w:iCs/>
                <w:sz w:val="18"/>
                <w:szCs w:val="18"/>
                <w:lang w:val="tr-TR"/>
              </w:rPr>
              <w:t xml:space="preserve">Kayıttan Düşülen / Aktiften Silinen (-) </w:t>
            </w:r>
            <w:r w:rsidRPr="001B1C3B">
              <w:rPr>
                <w:iCs/>
                <w:sz w:val="16"/>
                <w:szCs w:val="18"/>
                <w:lang w:val="tr-TR"/>
              </w:rPr>
              <w:t>(*)(**)</w:t>
            </w:r>
          </w:p>
        </w:tc>
        <w:tc>
          <w:tcPr>
            <w:tcW w:w="791" w:type="pct"/>
            <w:vAlign w:val="center"/>
          </w:tcPr>
          <w:p w14:paraId="460BA2AD" w14:textId="528C51C2" w:rsidR="00EB27AB" w:rsidRPr="001B1C3B" w:rsidRDefault="00EB27AB" w:rsidP="00C32062">
            <w:pPr>
              <w:jc w:val="right"/>
              <w:rPr>
                <w:sz w:val="18"/>
                <w:lang w:val="tr-TR"/>
              </w:rPr>
            </w:pPr>
            <w:r w:rsidRPr="001B1C3B">
              <w:rPr>
                <w:sz w:val="18"/>
                <w:lang w:val="tr-TR"/>
              </w:rPr>
              <w:t xml:space="preserve"> 3,579 </w:t>
            </w:r>
          </w:p>
        </w:tc>
        <w:tc>
          <w:tcPr>
            <w:tcW w:w="791" w:type="pct"/>
            <w:vAlign w:val="center"/>
          </w:tcPr>
          <w:p w14:paraId="476CA987" w14:textId="6C296A19" w:rsidR="00EB27AB" w:rsidRPr="001B1C3B" w:rsidRDefault="00EB27AB" w:rsidP="00C32062">
            <w:pPr>
              <w:jc w:val="right"/>
              <w:rPr>
                <w:sz w:val="18"/>
                <w:lang w:val="tr-TR"/>
              </w:rPr>
            </w:pPr>
            <w:r w:rsidRPr="001B1C3B">
              <w:rPr>
                <w:sz w:val="18"/>
                <w:lang w:val="tr-TR"/>
              </w:rPr>
              <w:t xml:space="preserve"> 16,381 </w:t>
            </w:r>
          </w:p>
        </w:tc>
        <w:tc>
          <w:tcPr>
            <w:tcW w:w="790" w:type="pct"/>
            <w:vAlign w:val="center"/>
          </w:tcPr>
          <w:p w14:paraId="2EB0825A" w14:textId="0BD82D22" w:rsidR="00EB27AB" w:rsidRPr="001B1C3B" w:rsidRDefault="00EB27AB" w:rsidP="00C32062">
            <w:pPr>
              <w:jc w:val="right"/>
              <w:rPr>
                <w:sz w:val="18"/>
                <w:lang w:val="tr-TR"/>
              </w:rPr>
            </w:pPr>
            <w:r w:rsidRPr="001B1C3B">
              <w:rPr>
                <w:sz w:val="18"/>
                <w:lang w:val="tr-TR"/>
              </w:rPr>
              <w:t xml:space="preserve"> 1,803,472 </w:t>
            </w:r>
          </w:p>
        </w:tc>
      </w:tr>
      <w:tr w:rsidR="00EB27AB" w:rsidRPr="001B1C3B" w14:paraId="5CA960C5" w14:textId="77777777" w:rsidTr="00C32062">
        <w:trPr>
          <w:cantSplit/>
          <w:trHeight w:val="284"/>
        </w:trPr>
        <w:tc>
          <w:tcPr>
            <w:tcW w:w="2628" w:type="pct"/>
            <w:vAlign w:val="bottom"/>
          </w:tcPr>
          <w:p w14:paraId="4F12D6F7" w14:textId="6F89303E" w:rsidR="00EB27AB" w:rsidRPr="001B1C3B" w:rsidRDefault="00EB27AB" w:rsidP="00EB27AB">
            <w:pPr>
              <w:keepNext/>
              <w:keepLines/>
              <w:ind w:left="-15"/>
              <w:rPr>
                <w:iCs/>
                <w:sz w:val="18"/>
                <w:szCs w:val="18"/>
                <w:lang w:val="tr-TR"/>
              </w:rPr>
            </w:pPr>
            <w:r w:rsidRPr="001B1C3B">
              <w:rPr>
                <w:iCs/>
                <w:sz w:val="18"/>
                <w:szCs w:val="18"/>
                <w:lang w:val="tr-TR"/>
              </w:rPr>
              <w:t xml:space="preserve">    Satılan (-) </w:t>
            </w:r>
            <w:r w:rsidRPr="001B1C3B">
              <w:rPr>
                <w:iCs/>
                <w:sz w:val="16"/>
                <w:szCs w:val="18"/>
                <w:lang w:val="tr-TR"/>
              </w:rPr>
              <w:t>(***)</w:t>
            </w:r>
          </w:p>
        </w:tc>
        <w:tc>
          <w:tcPr>
            <w:tcW w:w="791" w:type="pct"/>
            <w:vAlign w:val="center"/>
          </w:tcPr>
          <w:p w14:paraId="20CD93EE" w14:textId="7F482220" w:rsidR="00EB27AB" w:rsidRPr="001B1C3B" w:rsidRDefault="00EB27AB" w:rsidP="00C32062">
            <w:pPr>
              <w:jc w:val="right"/>
              <w:rPr>
                <w:sz w:val="18"/>
                <w:lang w:val="tr-TR"/>
              </w:rPr>
            </w:pPr>
            <w:r w:rsidRPr="001B1C3B">
              <w:rPr>
                <w:sz w:val="18"/>
                <w:lang w:val="tr-TR"/>
              </w:rPr>
              <w:t xml:space="preserve"> 89,701 </w:t>
            </w:r>
          </w:p>
        </w:tc>
        <w:tc>
          <w:tcPr>
            <w:tcW w:w="791" w:type="pct"/>
            <w:vAlign w:val="center"/>
          </w:tcPr>
          <w:p w14:paraId="09B0CEE8" w14:textId="0D522F59" w:rsidR="00EB27AB" w:rsidRPr="001B1C3B" w:rsidRDefault="00EB27AB" w:rsidP="00C32062">
            <w:pPr>
              <w:jc w:val="right"/>
              <w:rPr>
                <w:sz w:val="18"/>
                <w:lang w:val="tr-TR"/>
              </w:rPr>
            </w:pPr>
            <w:r w:rsidRPr="001B1C3B">
              <w:rPr>
                <w:sz w:val="18"/>
                <w:lang w:val="tr-TR"/>
              </w:rPr>
              <w:t xml:space="preserve"> 5,131,908 </w:t>
            </w:r>
          </w:p>
        </w:tc>
        <w:tc>
          <w:tcPr>
            <w:tcW w:w="790" w:type="pct"/>
            <w:vAlign w:val="center"/>
          </w:tcPr>
          <w:p w14:paraId="5EFE4BA8" w14:textId="24EF176A" w:rsidR="00EB27AB" w:rsidRPr="001B1C3B" w:rsidRDefault="00EB27AB" w:rsidP="00C32062">
            <w:pPr>
              <w:jc w:val="right"/>
              <w:rPr>
                <w:sz w:val="18"/>
                <w:lang w:val="tr-TR"/>
              </w:rPr>
            </w:pPr>
            <w:r w:rsidRPr="001B1C3B">
              <w:rPr>
                <w:sz w:val="18"/>
                <w:lang w:val="tr-TR"/>
              </w:rPr>
              <w:t xml:space="preserve"> 7,464,446 </w:t>
            </w:r>
          </w:p>
        </w:tc>
      </w:tr>
      <w:tr w:rsidR="00EB27AB" w:rsidRPr="001B1C3B" w14:paraId="195B3BDE" w14:textId="77777777" w:rsidTr="00C32062">
        <w:trPr>
          <w:cantSplit/>
          <w:trHeight w:val="284"/>
        </w:trPr>
        <w:tc>
          <w:tcPr>
            <w:tcW w:w="2628" w:type="pct"/>
            <w:vAlign w:val="bottom"/>
          </w:tcPr>
          <w:p w14:paraId="68F23F41" w14:textId="42A11C18" w:rsidR="00EB27AB" w:rsidRPr="001B1C3B" w:rsidRDefault="00EB27AB" w:rsidP="00EB27AB">
            <w:pPr>
              <w:keepNext/>
              <w:keepLines/>
              <w:tabs>
                <w:tab w:val="left" w:pos="297"/>
              </w:tabs>
              <w:ind w:left="-15"/>
              <w:rPr>
                <w:iCs/>
                <w:sz w:val="18"/>
                <w:szCs w:val="18"/>
                <w:lang w:val="tr-TR"/>
              </w:rPr>
            </w:pPr>
            <w:r w:rsidRPr="001B1C3B">
              <w:rPr>
                <w:iCs/>
                <w:sz w:val="18"/>
                <w:szCs w:val="18"/>
                <w:lang w:val="tr-TR"/>
              </w:rPr>
              <w:t xml:space="preserve">        Kurumsal ve Ticari Krediler</w:t>
            </w:r>
          </w:p>
        </w:tc>
        <w:tc>
          <w:tcPr>
            <w:tcW w:w="791" w:type="pct"/>
            <w:vAlign w:val="center"/>
          </w:tcPr>
          <w:p w14:paraId="30718AB7" w14:textId="03620C30" w:rsidR="00EB27AB" w:rsidRPr="001B1C3B" w:rsidRDefault="00EB27AB" w:rsidP="00C32062">
            <w:pPr>
              <w:jc w:val="right"/>
              <w:rPr>
                <w:sz w:val="18"/>
                <w:lang w:val="tr-TR"/>
              </w:rPr>
            </w:pPr>
            <w:r w:rsidRPr="001B1C3B">
              <w:rPr>
                <w:sz w:val="18"/>
                <w:lang w:val="tr-TR"/>
              </w:rPr>
              <w:t xml:space="preserve"> 37,923 </w:t>
            </w:r>
          </w:p>
        </w:tc>
        <w:tc>
          <w:tcPr>
            <w:tcW w:w="791" w:type="pct"/>
            <w:vAlign w:val="center"/>
          </w:tcPr>
          <w:p w14:paraId="0EE349C1" w14:textId="637A3646" w:rsidR="00EB27AB" w:rsidRPr="001B1C3B" w:rsidRDefault="00EB27AB" w:rsidP="00C32062">
            <w:pPr>
              <w:jc w:val="right"/>
              <w:rPr>
                <w:sz w:val="18"/>
                <w:lang w:val="tr-TR"/>
              </w:rPr>
            </w:pPr>
            <w:r w:rsidRPr="001B1C3B">
              <w:rPr>
                <w:sz w:val="18"/>
                <w:lang w:val="tr-TR"/>
              </w:rPr>
              <w:t xml:space="preserve"> 814,477 </w:t>
            </w:r>
          </w:p>
        </w:tc>
        <w:tc>
          <w:tcPr>
            <w:tcW w:w="790" w:type="pct"/>
            <w:vAlign w:val="center"/>
          </w:tcPr>
          <w:p w14:paraId="4091183A" w14:textId="6280F50B" w:rsidR="00EB27AB" w:rsidRPr="001B1C3B" w:rsidRDefault="00EB27AB" w:rsidP="00C32062">
            <w:pPr>
              <w:jc w:val="right"/>
              <w:rPr>
                <w:sz w:val="18"/>
                <w:lang w:val="tr-TR"/>
              </w:rPr>
            </w:pPr>
            <w:r w:rsidRPr="001B1C3B">
              <w:rPr>
                <w:sz w:val="18"/>
                <w:lang w:val="tr-TR"/>
              </w:rPr>
              <w:t xml:space="preserve"> 456,486 </w:t>
            </w:r>
          </w:p>
        </w:tc>
      </w:tr>
      <w:tr w:rsidR="00EB27AB" w:rsidRPr="001B1C3B" w14:paraId="69CD7194" w14:textId="77777777" w:rsidTr="00C32062">
        <w:trPr>
          <w:cantSplit/>
          <w:trHeight w:val="284"/>
        </w:trPr>
        <w:tc>
          <w:tcPr>
            <w:tcW w:w="2628" w:type="pct"/>
            <w:vAlign w:val="bottom"/>
          </w:tcPr>
          <w:p w14:paraId="5C148279" w14:textId="573F8DB3" w:rsidR="00EB27AB" w:rsidRPr="001B1C3B" w:rsidRDefault="00EB27AB" w:rsidP="00EB27AB">
            <w:pPr>
              <w:keepNext/>
              <w:keepLines/>
              <w:tabs>
                <w:tab w:val="left" w:pos="297"/>
              </w:tabs>
              <w:ind w:left="-15"/>
              <w:rPr>
                <w:iCs/>
                <w:sz w:val="18"/>
                <w:szCs w:val="18"/>
                <w:lang w:val="tr-TR"/>
              </w:rPr>
            </w:pPr>
            <w:r w:rsidRPr="001B1C3B">
              <w:rPr>
                <w:iCs/>
                <w:sz w:val="18"/>
                <w:szCs w:val="18"/>
                <w:lang w:val="tr-TR"/>
              </w:rPr>
              <w:t xml:space="preserve">        Bireysel Krediler</w:t>
            </w:r>
          </w:p>
        </w:tc>
        <w:tc>
          <w:tcPr>
            <w:tcW w:w="791" w:type="pct"/>
            <w:vAlign w:val="center"/>
          </w:tcPr>
          <w:p w14:paraId="19DE3918" w14:textId="08458A21" w:rsidR="00EB27AB" w:rsidRPr="001B1C3B" w:rsidRDefault="00EB27AB" w:rsidP="00C32062">
            <w:pPr>
              <w:jc w:val="right"/>
              <w:rPr>
                <w:sz w:val="18"/>
                <w:lang w:val="tr-TR"/>
              </w:rPr>
            </w:pPr>
            <w:r w:rsidRPr="001B1C3B">
              <w:rPr>
                <w:sz w:val="18"/>
                <w:lang w:val="tr-TR"/>
              </w:rPr>
              <w:t xml:space="preserve"> 23,422 </w:t>
            </w:r>
          </w:p>
        </w:tc>
        <w:tc>
          <w:tcPr>
            <w:tcW w:w="791" w:type="pct"/>
            <w:vAlign w:val="center"/>
          </w:tcPr>
          <w:p w14:paraId="7D411F16" w14:textId="6ED0D360" w:rsidR="00EB27AB" w:rsidRPr="001B1C3B" w:rsidRDefault="00EB27AB" w:rsidP="00C32062">
            <w:pPr>
              <w:jc w:val="right"/>
              <w:rPr>
                <w:sz w:val="18"/>
                <w:lang w:val="tr-TR"/>
              </w:rPr>
            </w:pPr>
            <w:r w:rsidRPr="001B1C3B">
              <w:rPr>
                <w:sz w:val="18"/>
                <w:lang w:val="tr-TR"/>
              </w:rPr>
              <w:t xml:space="preserve"> 1,397,906 </w:t>
            </w:r>
          </w:p>
        </w:tc>
        <w:tc>
          <w:tcPr>
            <w:tcW w:w="790" w:type="pct"/>
            <w:vAlign w:val="center"/>
          </w:tcPr>
          <w:p w14:paraId="4652993C" w14:textId="5C49FD57" w:rsidR="00EB27AB" w:rsidRPr="001B1C3B" w:rsidRDefault="00EB27AB" w:rsidP="00C32062">
            <w:pPr>
              <w:jc w:val="right"/>
              <w:rPr>
                <w:sz w:val="18"/>
                <w:lang w:val="tr-TR"/>
              </w:rPr>
            </w:pPr>
            <w:r w:rsidRPr="001B1C3B">
              <w:rPr>
                <w:sz w:val="18"/>
                <w:lang w:val="tr-TR"/>
              </w:rPr>
              <w:t xml:space="preserve"> 2,909,835 </w:t>
            </w:r>
          </w:p>
        </w:tc>
      </w:tr>
      <w:tr w:rsidR="00EB27AB" w:rsidRPr="001B1C3B" w14:paraId="10787BCF" w14:textId="77777777" w:rsidTr="00C32062">
        <w:trPr>
          <w:cantSplit/>
          <w:trHeight w:val="284"/>
        </w:trPr>
        <w:tc>
          <w:tcPr>
            <w:tcW w:w="2628" w:type="pct"/>
            <w:vAlign w:val="bottom"/>
          </w:tcPr>
          <w:p w14:paraId="098B325B" w14:textId="4C99D71F" w:rsidR="00EB27AB" w:rsidRPr="001B1C3B" w:rsidRDefault="00EB27AB" w:rsidP="00EB27AB">
            <w:pPr>
              <w:keepNext/>
              <w:keepLines/>
              <w:tabs>
                <w:tab w:val="left" w:pos="297"/>
              </w:tabs>
              <w:ind w:left="-15"/>
              <w:rPr>
                <w:iCs/>
                <w:sz w:val="18"/>
                <w:szCs w:val="18"/>
                <w:lang w:val="tr-TR"/>
              </w:rPr>
            </w:pPr>
            <w:r w:rsidRPr="001B1C3B">
              <w:rPr>
                <w:iCs/>
                <w:sz w:val="18"/>
                <w:szCs w:val="18"/>
                <w:lang w:val="tr-TR"/>
              </w:rPr>
              <w:t xml:space="preserve">        Kredi Kartları</w:t>
            </w:r>
          </w:p>
        </w:tc>
        <w:tc>
          <w:tcPr>
            <w:tcW w:w="791" w:type="pct"/>
            <w:vAlign w:val="center"/>
          </w:tcPr>
          <w:p w14:paraId="3C177CA3" w14:textId="1D88C900" w:rsidR="00EB27AB" w:rsidRPr="001B1C3B" w:rsidRDefault="00EB27AB" w:rsidP="00C32062">
            <w:pPr>
              <w:jc w:val="right"/>
              <w:rPr>
                <w:sz w:val="18"/>
                <w:lang w:val="tr-TR"/>
              </w:rPr>
            </w:pPr>
            <w:r w:rsidRPr="001B1C3B">
              <w:rPr>
                <w:sz w:val="18"/>
                <w:lang w:val="tr-TR"/>
              </w:rPr>
              <w:t xml:space="preserve"> 28,356 </w:t>
            </w:r>
          </w:p>
        </w:tc>
        <w:tc>
          <w:tcPr>
            <w:tcW w:w="791" w:type="pct"/>
            <w:vAlign w:val="center"/>
          </w:tcPr>
          <w:p w14:paraId="6C15602A" w14:textId="2393C909" w:rsidR="00EB27AB" w:rsidRPr="001B1C3B" w:rsidRDefault="00EB27AB" w:rsidP="00C32062">
            <w:pPr>
              <w:jc w:val="right"/>
              <w:rPr>
                <w:sz w:val="18"/>
                <w:lang w:val="tr-TR"/>
              </w:rPr>
            </w:pPr>
            <w:r w:rsidRPr="001B1C3B">
              <w:rPr>
                <w:sz w:val="18"/>
                <w:lang w:val="tr-TR"/>
              </w:rPr>
              <w:t xml:space="preserve"> 2,919,525 </w:t>
            </w:r>
          </w:p>
        </w:tc>
        <w:tc>
          <w:tcPr>
            <w:tcW w:w="790" w:type="pct"/>
            <w:vAlign w:val="center"/>
          </w:tcPr>
          <w:p w14:paraId="0B171B21" w14:textId="77943568" w:rsidR="00EB27AB" w:rsidRPr="001B1C3B" w:rsidRDefault="00EB27AB" w:rsidP="00C32062">
            <w:pPr>
              <w:jc w:val="right"/>
              <w:rPr>
                <w:sz w:val="18"/>
                <w:lang w:val="tr-TR"/>
              </w:rPr>
            </w:pPr>
            <w:r w:rsidRPr="001B1C3B">
              <w:rPr>
                <w:sz w:val="18"/>
                <w:lang w:val="tr-TR"/>
              </w:rPr>
              <w:t xml:space="preserve"> 4,098,125 </w:t>
            </w:r>
          </w:p>
        </w:tc>
      </w:tr>
      <w:tr w:rsidR="00EB27AB" w:rsidRPr="001B1C3B" w14:paraId="17B531E6" w14:textId="77777777" w:rsidTr="00C32062">
        <w:trPr>
          <w:cantSplit/>
          <w:trHeight w:val="284"/>
        </w:trPr>
        <w:tc>
          <w:tcPr>
            <w:tcW w:w="2628" w:type="pct"/>
            <w:vAlign w:val="bottom"/>
          </w:tcPr>
          <w:p w14:paraId="79327E3A" w14:textId="5EA73FF9" w:rsidR="00EB27AB" w:rsidRPr="001B1C3B" w:rsidRDefault="00EB27AB" w:rsidP="00EB27AB">
            <w:pPr>
              <w:keepNext/>
              <w:keepLines/>
              <w:tabs>
                <w:tab w:val="left" w:pos="297"/>
              </w:tabs>
              <w:ind w:left="-15"/>
              <w:rPr>
                <w:iCs/>
                <w:sz w:val="18"/>
                <w:szCs w:val="18"/>
                <w:lang w:val="tr-TR"/>
              </w:rPr>
            </w:pPr>
            <w:r w:rsidRPr="001B1C3B">
              <w:rPr>
                <w:iCs/>
                <w:sz w:val="18"/>
                <w:szCs w:val="18"/>
                <w:lang w:val="tr-TR"/>
              </w:rPr>
              <w:t xml:space="preserve">    Diğer </w:t>
            </w:r>
          </w:p>
        </w:tc>
        <w:tc>
          <w:tcPr>
            <w:tcW w:w="791" w:type="pct"/>
            <w:vAlign w:val="center"/>
          </w:tcPr>
          <w:p w14:paraId="21216298" w14:textId="0BD1E081" w:rsidR="00EB27AB" w:rsidRPr="001B1C3B" w:rsidRDefault="00EB27AB" w:rsidP="00C32062">
            <w:pPr>
              <w:jc w:val="right"/>
              <w:rPr>
                <w:sz w:val="18"/>
                <w:lang w:val="tr-TR"/>
              </w:rPr>
            </w:pPr>
            <w:r w:rsidRPr="001B1C3B">
              <w:rPr>
                <w:sz w:val="18"/>
                <w:lang w:val="tr-TR"/>
              </w:rPr>
              <w:t xml:space="preserve"> -   </w:t>
            </w:r>
          </w:p>
        </w:tc>
        <w:tc>
          <w:tcPr>
            <w:tcW w:w="791" w:type="pct"/>
            <w:vAlign w:val="center"/>
          </w:tcPr>
          <w:p w14:paraId="18D02DE0" w14:textId="0D9E62F3" w:rsidR="00EB27AB" w:rsidRPr="001B1C3B" w:rsidRDefault="00EB27AB" w:rsidP="00C32062">
            <w:pPr>
              <w:jc w:val="right"/>
              <w:rPr>
                <w:sz w:val="18"/>
                <w:lang w:val="tr-TR"/>
              </w:rPr>
            </w:pPr>
            <w:r w:rsidRPr="001B1C3B">
              <w:rPr>
                <w:sz w:val="18"/>
                <w:lang w:val="tr-TR"/>
              </w:rPr>
              <w:t xml:space="preserve"> -   </w:t>
            </w:r>
          </w:p>
        </w:tc>
        <w:tc>
          <w:tcPr>
            <w:tcW w:w="790" w:type="pct"/>
            <w:vAlign w:val="center"/>
          </w:tcPr>
          <w:p w14:paraId="057C96E3" w14:textId="1046AC98" w:rsidR="00EB27AB" w:rsidRPr="001B1C3B" w:rsidRDefault="00EB27AB" w:rsidP="00C32062">
            <w:pPr>
              <w:jc w:val="right"/>
              <w:rPr>
                <w:sz w:val="18"/>
                <w:lang w:val="tr-TR"/>
              </w:rPr>
            </w:pPr>
            <w:r w:rsidRPr="001B1C3B">
              <w:rPr>
                <w:sz w:val="18"/>
                <w:lang w:val="tr-TR"/>
              </w:rPr>
              <w:t xml:space="preserve"> -   </w:t>
            </w:r>
          </w:p>
        </w:tc>
      </w:tr>
      <w:tr w:rsidR="00EB27AB" w:rsidRPr="001B1C3B" w14:paraId="78FD83FC" w14:textId="77777777" w:rsidTr="00C32062">
        <w:trPr>
          <w:cantSplit/>
          <w:trHeight w:val="284"/>
        </w:trPr>
        <w:tc>
          <w:tcPr>
            <w:tcW w:w="2628" w:type="pct"/>
            <w:vAlign w:val="bottom"/>
          </w:tcPr>
          <w:p w14:paraId="1D47F735" w14:textId="13616E87" w:rsidR="00EB27AB" w:rsidRPr="001B1C3B" w:rsidRDefault="00EB27AB" w:rsidP="00EB27AB">
            <w:pPr>
              <w:keepNext/>
              <w:keepLines/>
              <w:tabs>
                <w:tab w:val="left" w:pos="297"/>
              </w:tabs>
              <w:ind w:left="-15"/>
              <w:rPr>
                <w:rFonts w:eastAsia="Arial Unicode MS"/>
                <w:iCs/>
                <w:sz w:val="18"/>
                <w:szCs w:val="18"/>
                <w:lang w:val="tr-TR"/>
              </w:rPr>
            </w:pPr>
            <w:r w:rsidRPr="001B1C3B">
              <w:rPr>
                <w:iCs/>
                <w:sz w:val="18"/>
                <w:szCs w:val="18"/>
                <w:lang w:val="tr-TR"/>
              </w:rPr>
              <w:t xml:space="preserve">    Kur Farkı</w:t>
            </w:r>
          </w:p>
        </w:tc>
        <w:tc>
          <w:tcPr>
            <w:tcW w:w="791" w:type="pct"/>
            <w:vAlign w:val="center"/>
          </w:tcPr>
          <w:p w14:paraId="6CE37E00" w14:textId="0257EC0F" w:rsidR="00EB27AB" w:rsidRPr="001B1C3B" w:rsidRDefault="00EB27AB" w:rsidP="00C32062">
            <w:pPr>
              <w:jc w:val="right"/>
              <w:rPr>
                <w:sz w:val="18"/>
                <w:lang w:val="tr-TR"/>
              </w:rPr>
            </w:pPr>
            <w:r w:rsidRPr="001B1C3B">
              <w:rPr>
                <w:sz w:val="18"/>
                <w:lang w:val="tr-TR"/>
              </w:rPr>
              <w:t xml:space="preserve"> 531,924 </w:t>
            </w:r>
          </w:p>
        </w:tc>
        <w:tc>
          <w:tcPr>
            <w:tcW w:w="791" w:type="pct"/>
            <w:vAlign w:val="center"/>
          </w:tcPr>
          <w:p w14:paraId="6E65A65B" w14:textId="0207AEB4" w:rsidR="00EB27AB" w:rsidRPr="001B1C3B" w:rsidRDefault="00EB27AB" w:rsidP="00C32062">
            <w:pPr>
              <w:jc w:val="right"/>
              <w:rPr>
                <w:sz w:val="18"/>
                <w:lang w:val="tr-TR"/>
              </w:rPr>
            </w:pPr>
            <w:r w:rsidRPr="001B1C3B">
              <w:rPr>
                <w:sz w:val="18"/>
                <w:lang w:val="tr-TR"/>
              </w:rPr>
              <w:t xml:space="preserve"> 185,044 </w:t>
            </w:r>
          </w:p>
        </w:tc>
        <w:tc>
          <w:tcPr>
            <w:tcW w:w="790" w:type="pct"/>
            <w:vAlign w:val="center"/>
          </w:tcPr>
          <w:p w14:paraId="4CABE1AD" w14:textId="7BC5EC28" w:rsidR="00EB27AB" w:rsidRPr="001B1C3B" w:rsidRDefault="00EB27AB" w:rsidP="00C32062">
            <w:pPr>
              <w:jc w:val="right"/>
              <w:rPr>
                <w:sz w:val="18"/>
                <w:lang w:val="tr-TR"/>
              </w:rPr>
            </w:pPr>
            <w:r w:rsidRPr="001B1C3B">
              <w:rPr>
                <w:sz w:val="18"/>
                <w:lang w:val="tr-TR"/>
              </w:rPr>
              <w:t xml:space="preserve"> 800,271 </w:t>
            </w:r>
          </w:p>
        </w:tc>
      </w:tr>
      <w:tr w:rsidR="00EB27AB" w:rsidRPr="001B1C3B" w14:paraId="6695CAF9" w14:textId="77777777" w:rsidTr="00C32062">
        <w:trPr>
          <w:cantSplit/>
          <w:trHeight w:val="284"/>
        </w:trPr>
        <w:tc>
          <w:tcPr>
            <w:tcW w:w="2628" w:type="pct"/>
            <w:vAlign w:val="bottom"/>
          </w:tcPr>
          <w:p w14:paraId="30BD4818" w14:textId="71277551" w:rsidR="00EB27AB" w:rsidRPr="001B1C3B" w:rsidRDefault="00EB27AB" w:rsidP="00EB27AB">
            <w:pPr>
              <w:keepNext/>
              <w:keepLines/>
              <w:ind w:left="-15"/>
              <w:rPr>
                <w:rFonts w:eastAsia="Arial Unicode MS"/>
                <w:b/>
                <w:bCs/>
                <w:iCs/>
                <w:sz w:val="18"/>
                <w:szCs w:val="18"/>
                <w:lang w:val="tr-TR"/>
              </w:rPr>
            </w:pPr>
            <w:r w:rsidRPr="001B1C3B">
              <w:rPr>
                <w:b/>
                <w:bCs/>
                <w:iCs/>
                <w:sz w:val="18"/>
                <w:szCs w:val="18"/>
                <w:lang w:val="tr-TR"/>
              </w:rPr>
              <w:t>Dönem Sonu Bakiyesi</w:t>
            </w:r>
          </w:p>
        </w:tc>
        <w:tc>
          <w:tcPr>
            <w:tcW w:w="791" w:type="pct"/>
            <w:vAlign w:val="center"/>
          </w:tcPr>
          <w:p w14:paraId="688389C6" w14:textId="4C57A49C" w:rsidR="00EB27AB" w:rsidRPr="001B1C3B" w:rsidRDefault="00736448" w:rsidP="00C32062">
            <w:pPr>
              <w:jc w:val="right"/>
              <w:rPr>
                <w:b/>
                <w:bCs/>
                <w:sz w:val="18"/>
                <w:lang w:val="tr-TR"/>
              </w:rPr>
            </w:pPr>
            <w:r w:rsidRPr="00736448">
              <w:rPr>
                <w:b/>
                <w:bCs/>
                <w:sz w:val="18"/>
                <w:lang w:val="tr-TR"/>
              </w:rPr>
              <w:t>24,187,818</w:t>
            </w:r>
          </w:p>
        </w:tc>
        <w:tc>
          <w:tcPr>
            <w:tcW w:w="791" w:type="pct"/>
            <w:vAlign w:val="center"/>
          </w:tcPr>
          <w:p w14:paraId="19494E98" w14:textId="23E127FD" w:rsidR="00EB27AB" w:rsidRPr="001B1C3B" w:rsidRDefault="00EB27AB" w:rsidP="00C32062">
            <w:pPr>
              <w:jc w:val="right"/>
              <w:rPr>
                <w:b/>
                <w:bCs/>
                <w:sz w:val="18"/>
                <w:lang w:val="tr-TR"/>
              </w:rPr>
            </w:pPr>
            <w:r w:rsidRPr="001B1C3B">
              <w:rPr>
                <w:b/>
                <w:bCs/>
                <w:sz w:val="18"/>
                <w:lang w:val="tr-TR"/>
              </w:rPr>
              <w:t xml:space="preserve"> 31,355,924 </w:t>
            </w:r>
          </w:p>
        </w:tc>
        <w:tc>
          <w:tcPr>
            <w:tcW w:w="790" w:type="pct"/>
            <w:vAlign w:val="center"/>
          </w:tcPr>
          <w:p w14:paraId="2C58D2A5" w14:textId="0BA81282" w:rsidR="00EB27AB" w:rsidRPr="001B1C3B" w:rsidRDefault="00736448" w:rsidP="00C32062">
            <w:pPr>
              <w:jc w:val="right"/>
              <w:rPr>
                <w:b/>
                <w:bCs/>
                <w:sz w:val="18"/>
                <w:lang w:val="tr-TR"/>
              </w:rPr>
            </w:pPr>
            <w:r w:rsidRPr="00736448">
              <w:rPr>
                <w:b/>
                <w:bCs/>
                <w:sz w:val="18"/>
                <w:lang w:val="tr-TR"/>
              </w:rPr>
              <w:t>30,470,323</w:t>
            </w:r>
          </w:p>
        </w:tc>
      </w:tr>
      <w:tr w:rsidR="00EB27AB" w:rsidRPr="001B1C3B" w14:paraId="6EA58DA4" w14:textId="77777777" w:rsidTr="00C32062">
        <w:trPr>
          <w:cantSplit/>
          <w:trHeight w:val="284"/>
        </w:trPr>
        <w:tc>
          <w:tcPr>
            <w:tcW w:w="2628" w:type="pct"/>
            <w:vAlign w:val="bottom"/>
          </w:tcPr>
          <w:p w14:paraId="1B9893CB" w14:textId="5937C068" w:rsidR="00EB27AB" w:rsidRPr="001B1C3B" w:rsidRDefault="00EB27AB" w:rsidP="00EB27AB">
            <w:pPr>
              <w:keepNext/>
              <w:keepLines/>
              <w:ind w:left="-15"/>
              <w:rPr>
                <w:rFonts w:eastAsia="Arial Unicode MS"/>
                <w:iCs/>
                <w:color w:val="000000" w:themeColor="text1"/>
                <w:sz w:val="18"/>
                <w:szCs w:val="18"/>
                <w:lang w:val="tr-TR"/>
              </w:rPr>
            </w:pPr>
            <w:r w:rsidRPr="001B1C3B">
              <w:rPr>
                <w:iCs/>
                <w:color w:val="000000" w:themeColor="text1"/>
                <w:sz w:val="18"/>
                <w:szCs w:val="18"/>
                <w:lang w:val="tr-TR"/>
              </w:rPr>
              <w:t xml:space="preserve">    Karşılık (-)</w:t>
            </w:r>
          </w:p>
        </w:tc>
        <w:tc>
          <w:tcPr>
            <w:tcW w:w="791" w:type="pct"/>
            <w:vAlign w:val="center"/>
          </w:tcPr>
          <w:p w14:paraId="476A8459" w14:textId="01BDA8D8" w:rsidR="00EB27AB" w:rsidRPr="001B1C3B" w:rsidRDefault="00EB27AB" w:rsidP="00C32062">
            <w:pPr>
              <w:jc w:val="right"/>
              <w:rPr>
                <w:sz w:val="18"/>
                <w:lang w:val="tr-TR"/>
              </w:rPr>
            </w:pPr>
            <w:r w:rsidRPr="001B1C3B">
              <w:rPr>
                <w:sz w:val="18"/>
                <w:lang w:val="tr-TR"/>
              </w:rPr>
              <w:t xml:space="preserve"> 12,855,626 </w:t>
            </w:r>
          </w:p>
        </w:tc>
        <w:tc>
          <w:tcPr>
            <w:tcW w:w="791" w:type="pct"/>
            <w:vAlign w:val="center"/>
          </w:tcPr>
          <w:p w14:paraId="5C642D9C" w14:textId="640310CD" w:rsidR="00EB27AB" w:rsidRPr="001B1C3B" w:rsidRDefault="00EB27AB" w:rsidP="00C32062">
            <w:pPr>
              <w:jc w:val="right"/>
              <w:rPr>
                <w:sz w:val="18"/>
                <w:lang w:val="tr-TR"/>
              </w:rPr>
            </w:pPr>
            <w:r w:rsidRPr="001B1C3B">
              <w:rPr>
                <w:sz w:val="18"/>
                <w:lang w:val="tr-TR"/>
              </w:rPr>
              <w:t xml:space="preserve"> 19,208,183 </w:t>
            </w:r>
          </w:p>
        </w:tc>
        <w:tc>
          <w:tcPr>
            <w:tcW w:w="790" w:type="pct"/>
            <w:vAlign w:val="center"/>
          </w:tcPr>
          <w:p w14:paraId="0A36AD5D" w14:textId="64A87A5D" w:rsidR="00EB27AB" w:rsidRPr="001B1C3B" w:rsidRDefault="00EB27AB" w:rsidP="00C32062">
            <w:pPr>
              <w:jc w:val="right"/>
              <w:rPr>
                <w:sz w:val="18"/>
                <w:lang w:val="tr-TR"/>
              </w:rPr>
            </w:pPr>
            <w:r w:rsidRPr="001B1C3B">
              <w:rPr>
                <w:sz w:val="18"/>
                <w:lang w:val="tr-TR"/>
              </w:rPr>
              <w:t xml:space="preserve"> 21,956,939 </w:t>
            </w:r>
          </w:p>
        </w:tc>
      </w:tr>
      <w:tr w:rsidR="00EB27AB" w:rsidRPr="001B1C3B" w14:paraId="6FA075BB" w14:textId="77777777" w:rsidTr="00C32062">
        <w:trPr>
          <w:cantSplit/>
          <w:trHeight w:val="284"/>
        </w:trPr>
        <w:tc>
          <w:tcPr>
            <w:tcW w:w="2628" w:type="pct"/>
            <w:vAlign w:val="bottom"/>
          </w:tcPr>
          <w:p w14:paraId="6037CA02" w14:textId="4868311E" w:rsidR="00EB27AB" w:rsidRPr="001B1C3B" w:rsidRDefault="00EB27AB" w:rsidP="00EB27AB">
            <w:pPr>
              <w:keepNext/>
              <w:keepLines/>
              <w:ind w:left="-15"/>
              <w:rPr>
                <w:rFonts w:eastAsia="Arial Unicode MS"/>
                <w:b/>
                <w:bCs/>
                <w:iCs/>
                <w:sz w:val="18"/>
                <w:szCs w:val="18"/>
                <w:lang w:val="tr-TR"/>
              </w:rPr>
            </w:pPr>
            <w:r w:rsidRPr="001B1C3B">
              <w:rPr>
                <w:b/>
                <w:bCs/>
                <w:iCs/>
                <w:sz w:val="18"/>
                <w:szCs w:val="18"/>
                <w:lang w:val="tr-TR"/>
              </w:rPr>
              <w:t>Bilançodaki Net Bakiyesi</w:t>
            </w:r>
          </w:p>
        </w:tc>
        <w:tc>
          <w:tcPr>
            <w:tcW w:w="791" w:type="pct"/>
            <w:vAlign w:val="center"/>
          </w:tcPr>
          <w:p w14:paraId="574D8B43" w14:textId="030427C9" w:rsidR="00EB27AB" w:rsidRPr="001B1C3B" w:rsidRDefault="00736448" w:rsidP="00C32062">
            <w:pPr>
              <w:jc w:val="right"/>
              <w:rPr>
                <w:b/>
                <w:bCs/>
                <w:sz w:val="18"/>
                <w:lang w:val="tr-TR"/>
              </w:rPr>
            </w:pPr>
            <w:r w:rsidRPr="00736448">
              <w:rPr>
                <w:b/>
                <w:bCs/>
                <w:sz w:val="18"/>
                <w:lang w:val="tr-TR"/>
              </w:rPr>
              <w:t>11,332,192</w:t>
            </w:r>
          </w:p>
        </w:tc>
        <w:tc>
          <w:tcPr>
            <w:tcW w:w="791" w:type="pct"/>
            <w:vAlign w:val="center"/>
          </w:tcPr>
          <w:p w14:paraId="54E46FB1" w14:textId="620C0CE2" w:rsidR="00EB27AB" w:rsidRPr="001B1C3B" w:rsidRDefault="00EB27AB" w:rsidP="00C32062">
            <w:pPr>
              <w:jc w:val="right"/>
              <w:rPr>
                <w:b/>
                <w:bCs/>
                <w:sz w:val="18"/>
                <w:lang w:val="tr-TR"/>
              </w:rPr>
            </w:pPr>
            <w:r w:rsidRPr="001B1C3B">
              <w:rPr>
                <w:b/>
                <w:bCs/>
                <w:sz w:val="18"/>
                <w:lang w:val="tr-TR"/>
              </w:rPr>
              <w:t xml:space="preserve"> 12,147,741 </w:t>
            </w:r>
          </w:p>
        </w:tc>
        <w:tc>
          <w:tcPr>
            <w:tcW w:w="790" w:type="pct"/>
            <w:vAlign w:val="center"/>
          </w:tcPr>
          <w:p w14:paraId="5A9DB7C9" w14:textId="78651D54" w:rsidR="00EB27AB" w:rsidRPr="001B1C3B" w:rsidRDefault="00736448" w:rsidP="00C32062">
            <w:pPr>
              <w:jc w:val="right"/>
              <w:rPr>
                <w:b/>
                <w:bCs/>
                <w:sz w:val="18"/>
                <w:lang w:val="tr-TR"/>
              </w:rPr>
            </w:pPr>
            <w:r w:rsidRPr="00736448">
              <w:rPr>
                <w:b/>
                <w:bCs/>
                <w:sz w:val="18"/>
                <w:lang w:val="tr-TR"/>
              </w:rPr>
              <w:t>8,513,384</w:t>
            </w:r>
          </w:p>
        </w:tc>
      </w:tr>
    </w:tbl>
    <w:p w14:paraId="79D16D5B" w14:textId="77777777" w:rsidR="0097636B" w:rsidRPr="001B1C3B" w:rsidRDefault="0097636B" w:rsidP="002F4A2D">
      <w:pPr>
        <w:jc w:val="both"/>
        <w:rPr>
          <w:sz w:val="16"/>
          <w:szCs w:val="16"/>
          <w:lang w:val="tr-TR"/>
        </w:rPr>
      </w:pPr>
    </w:p>
    <w:p w14:paraId="725D47F2" w14:textId="77777777" w:rsidR="008A26CA" w:rsidRPr="001B1C3B" w:rsidRDefault="008A26CA" w:rsidP="002F4A2D">
      <w:pPr>
        <w:jc w:val="both"/>
        <w:rPr>
          <w:sz w:val="16"/>
          <w:szCs w:val="16"/>
          <w:lang w:val="tr-TR"/>
        </w:rPr>
      </w:pPr>
    </w:p>
    <w:tbl>
      <w:tblPr>
        <w:tblW w:w="5000" w:type="pct"/>
        <w:tblBorders>
          <w:top w:val="single" w:sz="4" w:space="0" w:color="auto"/>
          <w:left w:val="single" w:sz="4" w:space="0" w:color="auto"/>
          <w:bottom w:val="single" w:sz="4" w:space="0" w:color="auto"/>
          <w:right w:val="single" w:sz="4" w:space="0" w:color="auto"/>
          <w:insideH w:val="dotted" w:sz="4" w:space="0" w:color="auto"/>
          <w:insideV w:val="dotted" w:sz="4" w:space="0" w:color="auto"/>
        </w:tblBorders>
        <w:tblLook w:val="0000" w:firstRow="0" w:lastRow="0" w:firstColumn="0" w:lastColumn="0" w:noHBand="0" w:noVBand="0"/>
      </w:tblPr>
      <w:tblGrid>
        <w:gridCol w:w="4763"/>
        <w:gridCol w:w="1433"/>
        <w:gridCol w:w="1433"/>
        <w:gridCol w:w="1432"/>
      </w:tblGrid>
      <w:tr w:rsidR="0097636B" w:rsidRPr="001B1C3B" w14:paraId="60259628" w14:textId="77777777" w:rsidTr="00D05FFA">
        <w:trPr>
          <w:cantSplit/>
          <w:trHeight w:val="284"/>
        </w:trPr>
        <w:tc>
          <w:tcPr>
            <w:tcW w:w="2628" w:type="pct"/>
            <w:vMerge w:val="restart"/>
          </w:tcPr>
          <w:p w14:paraId="7F9E13E9" w14:textId="77777777" w:rsidR="0097636B" w:rsidRPr="001B1C3B" w:rsidRDefault="0097636B" w:rsidP="0097636B">
            <w:pPr>
              <w:keepNext/>
              <w:keepLines/>
              <w:spacing w:line="220" w:lineRule="atLeast"/>
              <w:rPr>
                <w:b/>
                <w:bCs/>
                <w:i/>
                <w:sz w:val="18"/>
                <w:szCs w:val="16"/>
                <w:lang w:val="tr-TR"/>
              </w:rPr>
            </w:pPr>
          </w:p>
          <w:p w14:paraId="6E6EBB5E" w14:textId="77777777" w:rsidR="0097636B" w:rsidRPr="001B1C3B" w:rsidRDefault="0097636B" w:rsidP="0097636B">
            <w:pPr>
              <w:keepNext/>
              <w:keepLines/>
              <w:spacing w:line="220" w:lineRule="atLeast"/>
              <w:rPr>
                <w:b/>
                <w:bCs/>
                <w:i/>
                <w:sz w:val="18"/>
                <w:szCs w:val="16"/>
                <w:lang w:val="tr-TR"/>
              </w:rPr>
            </w:pPr>
          </w:p>
          <w:p w14:paraId="2916EA61" w14:textId="77777777" w:rsidR="0097636B" w:rsidRPr="001B1C3B" w:rsidRDefault="0097636B" w:rsidP="0097636B">
            <w:pPr>
              <w:keepNext/>
              <w:keepLines/>
              <w:spacing w:line="220" w:lineRule="atLeast"/>
              <w:rPr>
                <w:b/>
                <w:bCs/>
                <w:i/>
                <w:sz w:val="18"/>
                <w:szCs w:val="16"/>
                <w:lang w:val="tr-TR"/>
              </w:rPr>
            </w:pPr>
          </w:p>
          <w:p w14:paraId="6F2A4DFF" w14:textId="5687AC18" w:rsidR="0097636B" w:rsidRPr="001B1C3B" w:rsidRDefault="00692EE3" w:rsidP="0097636B">
            <w:pPr>
              <w:keepNext/>
              <w:keepLines/>
              <w:spacing w:line="220" w:lineRule="atLeast"/>
              <w:rPr>
                <w:b/>
                <w:bCs/>
                <w:i/>
                <w:sz w:val="18"/>
                <w:szCs w:val="16"/>
                <w:lang w:val="tr-TR"/>
              </w:rPr>
            </w:pPr>
            <w:r w:rsidRPr="001B1C3B">
              <w:rPr>
                <w:rFonts w:eastAsia="Arial Unicode MS"/>
                <w:b/>
                <w:i/>
                <w:sz w:val="18"/>
                <w:szCs w:val="18"/>
                <w:lang w:val="tr-TR"/>
              </w:rPr>
              <w:t>Önceki</w:t>
            </w:r>
            <w:r w:rsidR="00A13C8C" w:rsidRPr="001B1C3B">
              <w:rPr>
                <w:rFonts w:eastAsia="Arial Unicode MS"/>
                <w:b/>
                <w:i/>
                <w:sz w:val="18"/>
                <w:szCs w:val="18"/>
                <w:lang w:val="tr-TR"/>
              </w:rPr>
              <w:t xml:space="preserve"> </w:t>
            </w:r>
            <w:r w:rsidR="0097636B" w:rsidRPr="001B1C3B">
              <w:rPr>
                <w:rFonts w:eastAsia="Arial Unicode MS"/>
                <w:b/>
                <w:i/>
                <w:sz w:val="18"/>
                <w:szCs w:val="18"/>
                <w:lang w:val="tr-TR"/>
              </w:rPr>
              <w:t>Dönem</w:t>
            </w:r>
          </w:p>
        </w:tc>
        <w:tc>
          <w:tcPr>
            <w:tcW w:w="791" w:type="pct"/>
          </w:tcPr>
          <w:p w14:paraId="44FF29C5" w14:textId="4EEE7C9B" w:rsidR="0097636B" w:rsidRPr="001B1C3B" w:rsidRDefault="0097636B" w:rsidP="0097636B">
            <w:pPr>
              <w:keepNext/>
              <w:keepLines/>
              <w:jc w:val="center"/>
              <w:rPr>
                <w:rFonts w:eastAsia="Arial Unicode MS"/>
                <w:b/>
                <w:bCs/>
                <w:iCs/>
                <w:sz w:val="18"/>
                <w:szCs w:val="16"/>
                <w:lang w:val="tr-TR"/>
              </w:rPr>
            </w:pPr>
            <w:r w:rsidRPr="001B1C3B">
              <w:rPr>
                <w:b/>
                <w:bCs/>
                <w:iCs/>
                <w:sz w:val="18"/>
                <w:szCs w:val="16"/>
                <w:lang w:val="tr-TR"/>
              </w:rPr>
              <w:t>III.</w:t>
            </w:r>
            <w:r w:rsidR="00A13C8C" w:rsidRPr="001B1C3B">
              <w:rPr>
                <w:b/>
                <w:bCs/>
                <w:iCs/>
                <w:sz w:val="18"/>
                <w:szCs w:val="16"/>
                <w:lang w:val="tr-TR"/>
              </w:rPr>
              <w:t xml:space="preserve"> </w:t>
            </w:r>
            <w:r w:rsidRPr="001B1C3B">
              <w:rPr>
                <w:b/>
                <w:bCs/>
                <w:iCs/>
                <w:sz w:val="18"/>
                <w:szCs w:val="16"/>
                <w:lang w:val="tr-TR"/>
              </w:rPr>
              <w:t>Grup</w:t>
            </w:r>
          </w:p>
        </w:tc>
        <w:tc>
          <w:tcPr>
            <w:tcW w:w="791" w:type="pct"/>
          </w:tcPr>
          <w:p w14:paraId="0BF24768" w14:textId="5FBAB171" w:rsidR="0097636B" w:rsidRPr="001B1C3B" w:rsidRDefault="0097636B" w:rsidP="0097636B">
            <w:pPr>
              <w:keepNext/>
              <w:keepLines/>
              <w:jc w:val="center"/>
              <w:rPr>
                <w:rFonts w:eastAsia="Arial Unicode MS"/>
                <w:b/>
                <w:bCs/>
                <w:iCs/>
                <w:sz w:val="18"/>
                <w:szCs w:val="16"/>
                <w:lang w:val="tr-TR"/>
              </w:rPr>
            </w:pPr>
            <w:r w:rsidRPr="001B1C3B">
              <w:rPr>
                <w:b/>
                <w:bCs/>
                <w:iCs/>
                <w:sz w:val="18"/>
                <w:szCs w:val="16"/>
                <w:lang w:val="tr-TR"/>
              </w:rPr>
              <w:t>IV.</w:t>
            </w:r>
            <w:r w:rsidR="00A13C8C" w:rsidRPr="001B1C3B">
              <w:rPr>
                <w:b/>
                <w:bCs/>
                <w:iCs/>
                <w:sz w:val="18"/>
                <w:szCs w:val="16"/>
                <w:lang w:val="tr-TR"/>
              </w:rPr>
              <w:t xml:space="preserve"> </w:t>
            </w:r>
            <w:r w:rsidRPr="001B1C3B">
              <w:rPr>
                <w:b/>
                <w:bCs/>
                <w:iCs/>
                <w:sz w:val="18"/>
                <w:szCs w:val="16"/>
                <w:lang w:val="tr-TR"/>
              </w:rPr>
              <w:t>Grup</w:t>
            </w:r>
          </w:p>
        </w:tc>
        <w:tc>
          <w:tcPr>
            <w:tcW w:w="790" w:type="pct"/>
          </w:tcPr>
          <w:p w14:paraId="68AA1647" w14:textId="7156B671" w:rsidR="0097636B" w:rsidRPr="001B1C3B" w:rsidRDefault="0097636B" w:rsidP="0097636B">
            <w:pPr>
              <w:keepNext/>
              <w:keepLines/>
              <w:tabs>
                <w:tab w:val="center" w:pos="612"/>
              </w:tabs>
              <w:rPr>
                <w:rFonts w:eastAsia="Arial Unicode MS"/>
                <w:b/>
                <w:bCs/>
                <w:iCs/>
                <w:sz w:val="18"/>
                <w:szCs w:val="16"/>
                <w:lang w:val="tr-TR"/>
              </w:rPr>
            </w:pPr>
            <w:r w:rsidRPr="001B1C3B">
              <w:rPr>
                <w:b/>
                <w:bCs/>
                <w:iCs/>
                <w:sz w:val="18"/>
                <w:szCs w:val="16"/>
                <w:lang w:val="tr-TR"/>
              </w:rPr>
              <w:tab/>
              <w:t>V.</w:t>
            </w:r>
            <w:r w:rsidR="00A13C8C" w:rsidRPr="001B1C3B">
              <w:rPr>
                <w:b/>
                <w:bCs/>
                <w:iCs/>
                <w:sz w:val="18"/>
                <w:szCs w:val="16"/>
                <w:lang w:val="tr-TR"/>
              </w:rPr>
              <w:t xml:space="preserve"> </w:t>
            </w:r>
            <w:r w:rsidRPr="001B1C3B">
              <w:rPr>
                <w:b/>
                <w:bCs/>
                <w:iCs/>
                <w:sz w:val="18"/>
                <w:szCs w:val="16"/>
                <w:lang w:val="tr-TR"/>
              </w:rPr>
              <w:t>Grup</w:t>
            </w:r>
          </w:p>
        </w:tc>
      </w:tr>
      <w:tr w:rsidR="0097636B" w:rsidRPr="001B1C3B" w14:paraId="2E5EE6DD" w14:textId="77777777" w:rsidTr="00D05FFA">
        <w:trPr>
          <w:cantSplit/>
          <w:trHeight w:val="284"/>
        </w:trPr>
        <w:tc>
          <w:tcPr>
            <w:tcW w:w="2628" w:type="pct"/>
            <w:vMerge/>
            <w:tcBorders>
              <w:bottom w:val="dotted" w:sz="4" w:space="0" w:color="auto"/>
            </w:tcBorders>
          </w:tcPr>
          <w:p w14:paraId="1CFE59BF" w14:textId="77777777" w:rsidR="0097636B" w:rsidRPr="001B1C3B" w:rsidRDefault="0097636B" w:rsidP="0097636B">
            <w:pPr>
              <w:keepNext/>
              <w:keepLines/>
              <w:spacing w:line="220" w:lineRule="atLeast"/>
              <w:jc w:val="center"/>
              <w:rPr>
                <w:b/>
                <w:bCs/>
                <w:i/>
                <w:sz w:val="18"/>
                <w:szCs w:val="16"/>
                <w:lang w:val="tr-TR"/>
              </w:rPr>
            </w:pPr>
          </w:p>
        </w:tc>
        <w:tc>
          <w:tcPr>
            <w:tcW w:w="791" w:type="pct"/>
          </w:tcPr>
          <w:p w14:paraId="64C5A65D" w14:textId="05B25CBC" w:rsidR="0097636B" w:rsidRPr="001B1C3B" w:rsidRDefault="0097636B" w:rsidP="0097636B">
            <w:pPr>
              <w:keepNext/>
              <w:keepLines/>
              <w:spacing w:line="220" w:lineRule="atLeast"/>
              <w:jc w:val="center"/>
              <w:rPr>
                <w:rFonts w:eastAsia="Arial Unicode MS"/>
                <w:b/>
                <w:bCs/>
                <w:sz w:val="18"/>
                <w:szCs w:val="16"/>
                <w:lang w:val="tr-TR"/>
              </w:rPr>
            </w:pPr>
            <w:r w:rsidRPr="001B1C3B">
              <w:rPr>
                <w:b/>
                <w:bCs/>
                <w:sz w:val="18"/>
                <w:szCs w:val="16"/>
                <w:lang w:val="tr-TR"/>
              </w:rPr>
              <w:t>Tahsil</w:t>
            </w:r>
            <w:r w:rsidR="00A13C8C" w:rsidRPr="001B1C3B">
              <w:rPr>
                <w:b/>
                <w:bCs/>
                <w:sz w:val="18"/>
                <w:szCs w:val="16"/>
                <w:lang w:val="tr-TR"/>
              </w:rPr>
              <w:t xml:space="preserve"> </w:t>
            </w:r>
            <w:r w:rsidRPr="001B1C3B">
              <w:rPr>
                <w:b/>
                <w:bCs/>
                <w:sz w:val="18"/>
                <w:szCs w:val="16"/>
                <w:lang w:val="tr-TR"/>
              </w:rPr>
              <w:t>İmkanı</w:t>
            </w:r>
            <w:r w:rsidR="00A13C8C" w:rsidRPr="001B1C3B">
              <w:rPr>
                <w:b/>
                <w:bCs/>
                <w:sz w:val="18"/>
                <w:szCs w:val="16"/>
                <w:lang w:val="tr-TR"/>
              </w:rPr>
              <w:t xml:space="preserve"> </w:t>
            </w:r>
            <w:r w:rsidRPr="001B1C3B">
              <w:rPr>
                <w:b/>
                <w:bCs/>
                <w:sz w:val="18"/>
                <w:szCs w:val="16"/>
                <w:lang w:val="tr-TR"/>
              </w:rPr>
              <w:t>Sınırlı</w:t>
            </w:r>
            <w:r w:rsidR="00A13C8C" w:rsidRPr="001B1C3B">
              <w:rPr>
                <w:b/>
                <w:bCs/>
                <w:sz w:val="18"/>
                <w:szCs w:val="16"/>
                <w:lang w:val="tr-TR"/>
              </w:rPr>
              <w:t xml:space="preserve"> </w:t>
            </w:r>
            <w:r w:rsidRPr="001B1C3B">
              <w:rPr>
                <w:b/>
                <w:bCs/>
                <w:sz w:val="18"/>
                <w:szCs w:val="16"/>
                <w:lang w:val="tr-TR"/>
              </w:rPr>
              <w:t>Krediler</w:t>
            </w:r>
            <w:r w:rsidR="00A13C8C" w:rsidRPr="001B1C3B">
              <w:rPr>
                <w:b/>
                <w:bCs/>
                <w:sz w:val="18"/>
                <w:szCs w:val="16"/>
                <w:lang w:val="tr-TR"/>
              </w:rPr>
              <w:t xml:space="preserve"> </w:t>
            </w:r>
          </w:p>
        </w:tc>
        <w:tc>
          <w:tcPr>
            <w:tcW w:w="791" w:type="pct"/>
          </w:tcPr>
          <w:p w14:paraId="0D8C1D8C" w14:textId="16A82826" w:rsidR="0097636B" w:rsidRPr="001B1C3B" w:rsidRDefault="0097636B" w:rsidP="0097636B">
            <w:pPr>
              <w:keepNext/>
              <w:keepLines/>
              <w:spacing w:line="220" w:lineRule="atLeast"/>
              <w:jc w:val="center"/>
              <w:rPr>
                <w:rFonts w:eastAsia="Arial Unicode MS"/>
                <w:b/>
                <w:bCs/>
                <w:sz w:val="18"/>
                <w:szCs w:val="16"/>
                <w:lang w:val="tr-TR"/>
              </w:rPr>
            </w:pPr>
            <w:r w:rsidRPr="001B1C3B">
              <w:rPr>
                <w:b/>
                <w:bCs/>
                <w:sz w:val="18"/>
                <w:szCs w:val="16"/>
                <w:lang w:val="tr-TR"/>
              </w:rPr>
              <w:t>Tahsili</w:t>
            </w:r>
            <w:r w:rsidR="00A13C8C" w:rsidRPr="001B1C3B">
              <w:rPr>
                <w:b/>
                <w:bCs/>
                <w:sz w:val="18"/>
                <w:szCs w:val="16"/>
                <w:lang w:val="tr-TR"/>
              </w:rPr>
              <w:t xml:space="preserve"> </w:t>
            </w:r>
            <w:r w:rsidRPr="001B1C3B">
              <w:rPr>
                <w:b/>
                <w:bCs/>
                <w:sz w:val="18"/>
                <w:szCs w:val="16"/>
                <w:lang w:val="tr-TR"/>
              </w:rPr>
              <w:t>Şüpheli</w:t>
            </w:r>
            <w:r w:rsidR="00A13C8C" w:rsidRPr="001B1C3B">
              <w:rPr>
                <w:b/>
                <w:bCs/>
                <w:sz w:val="18"/>
                <w:szCs w:val="16"/>
                <w:lang w:val="tr-TR"/>
              </w:rPr>
              <w:t xml:space="preserve"> </w:t>
            </w:r>
            <w:r w:rsidRPr="001B1C3B">
              <w:rPr>
                <w:b/>
                <w:bCs/>
                <w:sz w:val="18"/>
                <w:szCs w:val="16"/>
                <w:lang w:val="tr-TR"/>
              </w:rPr>
              <w:t>Krediler</w:t>
            </w:r>
          </w:p>
        </w:tc>
        <w:tc>
          <w:tcPr>
            <w:tcW w:w="790" w:type="pct"/>
          </w:tcPr>
          <w:p w14:paraId="53563C94" w14:textId="097641A2" w:rsidR="0097636B" w:rsidRPr="001B1C3B" w:rsidRDefault="0097636B" w:rsidP="0097636B">
            <w:pPr>
              <w:keepNext/>
              <w:keepLines/>
              <w:spacing w:line="220" w:lineRule="atLeast"/>
              <w:jc w:val="center"/>
              <w:rPr>
                <w:rFonts w:eastAsia="Arial Unicode MS"/>
                <w:b/>
                <w:bCs/>
                <w:sz w:val="18"/>
                <w:szCs w:val="16"/>
                <w:lang w:val="tr-TR"/>
              </w:rPr>
            </w:pPr>
            <w:r w:rsidRPr="001B1C3B">
              <w:rPr>
                <w:b/>
                <w:bCs/>
                <w:sz w:val="18"/>
                <w:szCs w:val="16"/>
                <w:lang w:val="tr-TR"/>
              </w:rPr>
              <w:t>Zarar</w:t>
            </w:r>
            <w:r w:rsidR="00A13C8C" w:rsidRPr="001B1C3B">
              <w:rPr>
                <w:b/>
                <w:bCs/>
                <w:sz w:val="18"/>
                <w:szCs w:val="16"/>
                <w:lang w:val="tr-TR"/>
              </w:rPr>
              <w:t xml:space="preserve"> </w:t>
            </w:r>
            <w:r w:rsidRPr="001B1C3B">
              <w:rPr>
                <w:b/>
                <w:bCs/>
                <w:sz w:val="18"/>
                <w:szCs w:val="16"/>
                <w:lang w:val="tr-TR"/>
              </w:rPr>
              <w:t>Niteliğindeki</w:t>
            </w:r>
            <w:r w:rsidR="00A13C8C" w:rsidRPr="001B1C3B">
              <w:rPr>
                <w:b/>
                <w:bCs/>
                <w:sz w:val="18"/>
                <w:szCs w:val="16"/>
                <w:lang w:val="tr-TR"/>
              </w:rPr>
              <w:t xml:space="preserve"> </w:t>
            </w:r>
            <w:r w:rsidRPr="001B1C3B">
              <w:rPr>
                <w:b/>
                <w:bCs/>
                <w:sz w:val="18"/>
                <w:szCs w:val="16"/>
                <w:lang w:val="tr-TR"/>
              </w:rPr>
              <w:t>Krediler</w:t>
            </w:r>
            <w:r w:rsidR="00A13C8C" w:rsidRPr="001B1C3B">
              <w:rPr>
                <w:b/>
                <w:bCs/>
                <w:sz w:val="18"/>
                <w:szCs w:val="16"/>
                <w:lang w:val="tr-TR"/>
              </w:rPr>
              <w:t xml:space="preserve"> </w:t>
            </w:r>
          </w:p>
        </w:tc>
      </w:tr>
      <w:tr w:rsidR="00243761" w:rsidRPr="001B1C3B" w14:paraId="4B8EDA75" w14:textId="77777777" w:rsidTr="00D05FFA">
        <w:trPr>
          <w:cantSplit/>
          <w:trHeight w:val="284"/>
        </w:trPr>
        <w:tc>
          <w:tcPr>
            <w:tcW w:w="2628" w:type="pct"/>
            <w:vAlign w:val="bottom"/>
          </w:tcPr>
          <w:p w14:paraId="09CB71BF" w14:textId="6655DE08" w:rsidR="00243761" w:rsidRPr="001B1C3B" w:rsidRDefault="00243761" w:rsidP="00243761">
            <w:pPr>
              <w:keepNext/>
              <w:keepLines/>
              <w:rPr>
                <w:iCs/>
                <w:sz w:val="18"/>
                <w:szCs w:val="18"/>
                <w:lang w:val="tr-TR"/>
              </w:rPr>
            </w:pPr>
            <w:r w:rsidRPr="001B1C3B">
              <w:rPr>
                <w:b/>
                <w:bCs/>
                <w:iCs/>
                <w:sz w:val="18"/>
                <w:szCs w:val="18"/>
                <w:lang w:val="tr-TR"/>
              </w:rPr>
              <w:t>Önceki</w:t>
            </w:r>
            <w:r w:rsidR="00A13C8C" w:rsidRPr="001B1C3B">
              <w:rPr>
                <w:b/>
                <w:bCs/>
                <w:iCs/>
                <w:sz w:val="18"/>
                <w:szCs w:val="18"/>
                <w:lang w:val="tr-TR"/>
              </w:rPr>
              <w:t xml:space="preserve"> </w:t>
            </w:r>
            <w:r w:rsidRPr="001B1C3B">
              <w:rPr>
                <w:b/>
                <w:bCs/>
                <w:iCs/>
                <w:sz w:val="18"/>
                <w:szCs w:val="18"/>
                <w:lang w:val="tr-TR"/>
              </w:rPr>
              <w:t>Dönem</w:t>
            </w:r>
            <w:r w:rsidR="00A13C8C" w:rsidRPr="001B1C3B">
              <w:rPr>
                <w:b/>
                <w:bCs/>
                <w:iCs/>
                <w:sz w:val="18"/>
                <w:szCs w:val="18"/>
                <w:lang w:val="tr-TR"/>
              </w:rPr>
              <w:t xml:space="preserve"> </w:t>
            </w:r>
            <w:r w:rsidRPr="001B1C3B">
              <w:rPr>
                <w:b/>
                <w:bCs/>
                <w:iCs/>
                <w:sz w:val="18"/>
                <w:szCs w:val="18"/>
                <w:lang w:val="tr-TR"/>
              </w:rPr>
              <w:t>Sonu</w:t>
            </w:r>
            <w:r w:rsidR="00A13C8C" w:rsidRPr="001B1C3B">
              <w:rPr>
                <w:b/>
                <w:bCs/>
                <w:iCs/>
                <w:sz w:val="18"/>
                <w:szCs w:val="18"/>
                <w:lang w:val="tr-TR"/>
              </w:rPr>
              <w:t xml:space="preserve"> </w:t>
            </w:r>
            <w:r w:rsidRPr="001B1C3B">
              <w:rPr>
                <w:b/>
                <w:bCs/>
                <w:iCs/>
                <w:sz w:val="18"/>
                <w:szCs w:val="18"/>
                <w:lang w:val="tr-TR"/>
              </w:rPr>
              <w:t>Bakiyesi</w:t>
            </w:r>
          </w:p>
        </w:tc>
        <w:tc>
          <w:tcPr>
            <w:tcW w:w="791" w:type="pct"/>
            <w:vAlign w:val="center"/>
          </w:tcPr>
          <w:p w14:paraId="5CD76E79" w14:textId="739E059F" w:rsidR="00243761" w:rsidRPr="001B1C3B" w:rsidRDefault="00A13C8C" w:rsidP="00243761">
            <w:pPr>
              <w:jc w:val="right"/>
              <w:rPr>
                <w:b/>
                <w:sz w:val="18"/>
                <w:szCs w:val="18"/>
                <w:lang w:val="tr-TR"/>
              </w:rPr>
            </w:pPr>
            <w:r w:rsidRPr="001B1C3B">
              <w:rPr>
                <w:b/>
                <w:sz w:val="18"/>
                <w:lang w:val="tr-TR"/>
              </w:rPr>
              <w:t xml:space="preserve"> </w:t>
            </w:r>
            <w:r w:rsidR="00243761" w:rsidRPr="001B1C3B">
              <w:rPr>
                <w:b/>
                <w:sz w:val="18"/>
                <w:lang w:val="tr-TR"/>
              </w:rPr>
              <w:t>8,265,265</w:t>
            </w:r>
            <w:r w:rsidRPr="001B1C3B">
              <w:rPr>
                <w:b/>
                <w:sz w:val="18"/>
                <w:lang w:val="tr-TR"/>
              </w:rPr>
              <w:t xml:space="preserve"> </w:t>
            </w:r>
          </w:p>
        </w:tc>
        <w:tc>
          <w:tcPr>
            <w:tcW w:w="791" w:type="pct"/>
            <w:vAlign w:val="center"/>
          </w:tcPr>
          <w:p w14:paraId="4FB5F9BD" w14:textId="34598517" w:rsidR="00243761" w:rsidRPr="001B1C3B" w:rsidRDefault="00A13C8C" w:rsidP="00243761">
            <w:pPr>
              <w:jc w:val="right"/>
              <w:rPr>
                <w:b/>
                <w:sz w:val="18"/>
                <w:szCs w:val="18"/>
                <w:lang w:val="tr-TR"/>
              </w:rPr>
            </w:pPr>
            <w:r w:rsidRPr="001B1C3B">
              <w:rPr>
                <w:b/>
                <w:sz w:val="18"/>
                <w:lang w:val="tr-TR"/>
              </w:rPr>
              <w:t xml:space="preserve"> </w:t>
            </w:r>
            <w:r w:rsidR="00243761" w:rsidRPr="001B1C3B">
              <w:rPr>
                <w:b/>
                <w:sz w:val="18"/>
                <w:lang w:val="tr-TR"/>
              </w:rPr>
              <w:t>4,301,581</w:t>
            </w:r>
            <w:r w:rsidRPr="001B1C3B">
              <w:rPr>
                <w:b/>
                <w:sz w:val="18"/>
                <w:lang w:val="tr-TR"/>
              </w:rPr>
              <w:t xml:space="preserve"> </w:t>
            </w:r>
          </w:p>
        </w:tc>
        <w:tc>
          <w:tcPr>
            <w:tcW w:w="790" w:type="pct"/>
            <w:vAlign w:val="center"/>
          </w:tcPr>
          <w:p w14:paraId="133AA313" w14:textId="2B60FE7E" w:rsidR="00243761" w:rsidRPr="001B1C3B" w:rsidRDefault="00A13C8C" w:rsidP="00243761">
            <w:pPr>
              <w:jc w:val="right"/>
              <w:rPr>
                <w:b/>
                <w:sz w:val="18"/>
                <w:szCs w:val="18"/>
                <w:lang w:val="tr-TR"/>
              </w:rPr>
            </w:pPr>
            <w:r w:rsidRPr="001B1C3B">
              <w:rPr>
                <w:b/>
                <w:sz w:val="18"/>
                <w:lang w:val="tr-TR"/>
              </w:rPr>
              <w:t xml:space="preserve"> </w:t>
            </w:r>
            <w:r w:rsidR="00243761" w:rsidRPr="001B1C3B">
              <w:rPr>
                <w:b/>
                <w:sz w:val="18"/>
                <w:lang w:val="tr-TR"/>
              </w:rPr>
              <w:t>13,591,760</w:t>
            </w:r>
            <w:r w:rsidRPr="001B1C3B">
              <w:rPr>
                <w:b/>
                <w:sz w:val="18"/>
                <w:lang w:val="tr-TR"/>
              </w:rPr>
              <w:t xml:space="preserve"> </w:t>
            </w:r>
          </w:p>
        </w:tc>
      </w:tr>
      <w:tr w:rsidR="00243761" w:rsidRPr="001B1C3B" w14:paraId="2FF890FE" w14:textId="77777777" w:rsidTr="00D05FFA">
        <w:trPr>
          <w:cantSplit/>
          <w:trHeight w:val="284"/>
        </w:trPr>
        <w:tc>
          <w:tcPr>
            <w:tcW w:w="2628" w:type="pct"/>
            <w:vAlign w:val="bottom"/>
          </w:tcPr>
          <w:p w14:paraId="425F8A14" w14:textId="3D575920" w:rsidR="00243761" w:rsidRPr="001B1C3B" w:rsidRDefault="00A13C8C" w:rsidP="00243761">
            <w:pPr>
              <w:keepNext/>
              <w:keepLines/>
              <w:rPr>
                <w:rFonts w:eastAsia="Arial Unicode MS"/>
                <w:iCs/>
                <w:sz w:val="18"/>
                <w:szCs w:val="18"/>
                <w:lang w:val="tr-TR"/>
              </w:rPr>
            </w:pPr>
            <w:r w:rsidRPr="001B1C3B">
              <w:rPr>
                <w:iCs/>
                <w:sz w:val="18"/>
                <w:szCs w:val="18"/>
                <w:lang w:val="tr-TR"/>
              </w:rPr>
              <w:t xml:space="preserve">    </w:t>
            </w:r>
            <w:r w:rsidR="00243761" w:rsidRPr="001B1C3B">
              <w:rPr>
                <w:iCs/>
                <w:sz w:val="18"/>
                <w:szCs w:val="18"/>
                <w:lang w:val="tr-TR"/>
              </w:rPr>
              <w:t>Dönem</w:t>
            </w:r>
            <w:r w:rsidRPr="001B1C3B">
              <w:rPr>
                <w:iCs/>
                <w:sz w:val="18"/>
                <w:szCs w:val="18"/>
                <w:lang w:val="tr-TR"/>
              </w:rPr>
              <w:t xml:space="preserve"> </w:t>
            </w:r>
            <w:r w:rsidR="00243761" w:rsidRPr="001B1C3B">
              <w:rPr>
                <w:iCs/>
                <w:sz w:val="18"/>
                <w:szCs w:val="18"/>
                <w:lang w:val="tr-TR"/>
              </w:rPr>
              <w:t>İçinde</w:t>
            </w:r>
            <w:r w:rsidRPr="001B1C3B">
              <w:rPr>
                <w:iCs/>
                <w:sz w:val="18"/>
                <w:szCs w:val="18"/>
                <w:lang w:val="tr-TR"/>
              </w:rPr>
              <w:t xml:space="preserve"> </w:t>
            </w:r>
            <w:r w:rsidR="00243761" w:rsidRPr="001B1C3B">
              <w:rPr>
                <w:iCs/>
                <w:sz w:val="18"/>
                <w:szCs w:val="18"/>
                <w:lang w:val="tr-TR"/>
              </w:rPr>
              <w:t>İntikal</w:t>
            </w:r>
            <w:r w:rsidRPr="001B1C3B">
              <w:rPr>
                <w:iCs/>
                <w:sz w:val="18"/>
                <w:szCs w:val="18"/>
                <w:lang w:val="tr-TR"/>
              </w:rPr>
              <w:t xml:space="preserve"> </w:t>
            </w:r>
            <w:r w:rsidR="00243761" w:rsidRPr="001B1C3B">
              <w:rPr>
                <w:iCs/>
                <w:sz w:val="18"/>
                <w:szCs w:val="18"/>
                <w:lang w:val="tr-TR"/>
              </w:rPr>
              <w:t>(+)</w:t>
            </w:r>
          </w:p>
        </w:tc>
        <w:tc>
          <w:tcPr>
            <w:tcW w:w="791" w:type="pct"/>
            <w:vAlign w:val="center"/>
          </w:tcPr>
          <w:p w14:paraId="6640F75B" w14:textId="4ED5FDF8" w:rsidR="00243761" w:rsidRPr="001B1C3B" w:rsidRDefault="00A13C8C" w:rsidP="00243761">
            <w:pPr>
              <w:jc w:val="right"/>
              <w:rPr>
                <w:sz w:val="18"/>
                <w:szCs w:val="18"/>
                <w:lang w:val="tr-TR"/>
              </w:rPr>
            </w:pPr>
            <w:r w:rsidRPr="001B1C3B">
              <w:rPr>
                <w:sz w:val="18"/>
                <w:lang w:val="tr-TR"/>
              </w:rPr>
              <w:t xml:space="preserve"> </w:t>
            </w:r>
            <w:r w:rsidR="00243761" w:rsidRPr="001B1C3B">
              <w:rPr>
                <w:sz w:val="18"/>
                <w:lang w:val="tr-TR"/>
              </w:rPr>
              <w:t>37,402,208</w:t>
            </w:r>
            <w:r w:rsidRPr="001B1C3B">
              <w:rPr>
                <w:sz w:val="18"/>
                <w:lang w:val="tr-TR"/>
              </w:rPr>
              <w:t xml:space="preserve"> </w:t>
            </w:r>
          </w:p>
        </w:tc>
        <w:tc>
          <w:tcPr>
            <w:tcW w:w="791" w:type="pct"/>
            <w:vAlign w:val="center"/>
          </w:tcPr>
          <w:p w14:paraId="655E52F2" w14:textId="7F231303" w:rsidR="00243761" w:rsidRPr="001B1C3B" w:rsidRDefault="00A13C8C" w:rsidP="00243761">
            <w:pPr>
              <w:jc w:val="right"/>
              <w:rPr>
                <w:sz w:val="18"/>
                <w:szCs w:val="18"/>
                <w:lang w:val="tr-TR"/>
              </w:rPr>
            </w:pPr>
            <w:r w:rsidRPr="001B1C3B">
              <w:rPr>
                <w:sz w:val="18"/>
                <w:lang w:val="tr-TR"/>
              </w:rPr>
              <w:t xml:space="preserve"> </w:t>
            </w:r>
            <w:r w:rsidR="00243761" w:rsidRPr="001B1C3B">
              <w:rPr>
                <w:sz w:val="18"/>
                <w:lang w:val="tr-TR"/>
              </w:rPr>
              <w:t>226,228</w:t>
            </w:r>
            <w:r w:rsidRPr="001B1C3B">
              <w:rPr>
                <w:sz w:val="18"/>
                <w:lang w:val="tr-TR"/>
              </w:rPr>
              <w:t xml:space="preserve"> </w:t>
            </w:r>
          </w:p>
        </w:tc>
        <w:tc>
          <w:tcPr>
            <w:tcW w:w="790" w:type="pct"/>
            <w:vAlign w:val="center"/>
          </w:tcPr>
          <w:p w14:paraId="6EA0F58A" w14:textId="213FBCE0" w:rsidR="00243761" w:rsidRPr="001B1C3B" w:rsidRDefault="00A13C8C" w:rsidP="00243761">
            <w:pPr>
              <w:jc w:val="right"/>
              <w:rPr>
                <w:sz w:val="18"/>
                <w:szCs w:val="18"/>
                <w:lang w:val="tr-TR"/>
              </w:rPr>
            </w:pPr>
            <w:r w:rsidRPr="001B1C3B">
              <w:rPr>
                <w:sz w:val="18"/>
                <w:lang w:val="tr-TR"/>
              </w:rPr>
              <w:t xml:space="preserve"> </w:t>
            </w:r>
            <w:r w:rsidR="00243761" w:rsidRPr="001B1C3B">
              <w:rPr>
                <w:sz w:val="18"/>
                <w:lang w:val="tr-TR"/>
              </w:rPr>
              <w:t>1,910,195</w:t>
            </w:r>
            <w:r w:rsidRPr="001B1C3B">
              <w:rPr>
                <w:sz w:val="18"/>
                <w:lang w:val="tr-TR"/>
              </w:rPr>
              <w:t xml:space="preserve"> </w:t>
            </w:r>
          </w:p>
        </w:tc>
      </w:tr>
      <w:tr w:rsidR="00243761" w:rsidRPr="001B1C3B" w14:paraId="49D41908" w14:textId="77777777" w:rsidTr="00D05FFA">
        <w:trPr>
          <w:cantSplit/>
          <w:trHeight w:val="284"/>
        </w:trPr>
        <w:tc>
          <w:tcPr>
            <w:tcW w:w="2628" w:type="pct"/>
            <w:vAlign w:val="bottom"/>
          </w:tcPr>
          <w:p w14:paraId="6DDF1C70" w14:textId="13A7D526" w:rsidR="00243761" w:rsidRPr="001B1C3B" w:rsidRDefault="00A13C8C" w:rsidP="00243761">
            <w:pPr>
              <w:keepNext/>
              <w:keepLines/>
              <w:rPr>
                <w:rFonts w:eastAsia="Arial Unicode MS"/>
                <w:iCs/>
                <w:sz w:val="18"/>
                <w:szCs w:val="18"/>
                <w:lang w:val="tr-TR"/>
              </w:rPr>
            </w:pPr>
            <w:r w:rsidRPr="001B1C3B">
              <w:rPr>
                <w:iCs/>
                <w:sz w:val="18"/>
                <w:szCs w:val="18"/>
                <w:lang w:val="tr-TR"/>
              </w:rPr>
              <w:t xml:space="preserve">    </w:t>
            </w:r>
            <w:r w:rsidR="00243761" w:rsidRPr="001B1C3B">
              <w:rPr>
                <w:iCs/>
                <w:sz w:val="18"/>
                <w:szCs w:val="18"/>
                <w:lang w:val="tr-TR"/>
              </w:rPr>
              <w:t>Diğer</w:t>
            </w:r>
            <w:r w:rsidRPr="001B1C3B">
              <w:rPr>
                <w:iCs/>
                <w:sz w:val="18"/>
                <w:szCs w:val="18"/>
                <w:lang w:val="tr-TR"/>
              </w:rPr>
              <w:t xml:space="preserve"> </w:t>
            </w:r>
            <w:r w:rsidR="00243761" w:rsidRPr="001B1C3B">
              <w:rPr>
                <w:iCs/>
                <w:sz w:val="18"/>
                <w:szCs w:val="18"/>
                <w:lang w:val="tr-TR"/>
              </w:rPr>
              <w:t>Donuk</w:t>
            </w:r>
            <w:r w:rsidRPr="001B1C3B">
              <w:rPr>
                <w:iCs/>
                <w:sz w:val="18"/>
                <w:szCs w:val="18"/>
                <w:lang w:val="tr-TR"/>
              </w:rPr>
              <w:t xml:space="preserve"> </w:t>
            </w:r>
            <w:r w:rsidR="00243761" w:rsidRPr="001B1C3B">
              <w:rPr>
                <w:iCs/>
                <w:sz w:val="18"/>
                <w:szCs w:val="18"/>
                <w:lang w:val="tr-TR"/>
              </w:rPr>
              <w:t>Alacak</w:t>
            </w:r>
            <w:r w:rsidRPr="001B1C3B">
              <w:rPr>
                <w:iCs/>
                <w:sz w:val="18"/>
                <w:szCs w:val="18"/>
                <w:lang w:val="tr-TR"/>
              </w:rPr>
              <w:t xml:space="preserve"> </w:t>
            </w:r>
            <w:r w:rsidR="00243761" w:rsidRPr="001B1C3B">
              <w:rPr>
                <w:iCs/>
                <w:sz w:val="18"/>
                <w:szCs w:val="18"/>
                <w:lang w:val="tr-TR"/>
              </w:rPr>
              <w:t>Hesaplarından</w:t>
            </w:r>
            <w:r w:rsidRPr="001B1C3B">
              <w:rPr>
                <w:iCs/>
                <w:sz w:val="18"/>
                <w:szCs w:val="18"/>
                <w:lang w:val="tr-TR"/>
              </w:rPr>
              <w:t xml:space="preserve"> </w:t>
            </w:r>
            <w:r w:rsidR="00243761" w:rsidRPr="001B1C3B">
              <w:rPr>
                <w:iCs/>
                <w:sz w:val="18"/>
                <w:szCs w:val="18"/>
                <w:lang w:val="tr-TR"/>
              </w:rPr>
              <w:t>Giriş</w:t>
            </w:r>
            <w:r w:rsidRPr="001B1C3B">
              <w:rPr>
                <w:iCs/>
                <w:sz w:val="18"/>
                <w:szCs w:val="18"/>
                <w:lang w:val="tr-TR"/>
              </w:rPr>
              <w:t xml:space="preserve"> </w:t>
            </w:r>
            <w:r w:rsidR="00243761" w:rsidRPr="001B1C3B">
              <w:rPr>
                <w:iCs/>
                <w:sz w:val="18"/>
                <w:szCs w:val="18"/>
                <w:lang w:val="tr-TR"/>
              </w:rPr>
              <w:t>(+)</w:t>
            </w:r>
          </w:p>
        </w:tc>
        <w:tc>
          <w:tcPr>
            <w:tcW w:w="791" w:type="pct"/>
            <w:vAlign w:val="center"/>
          </w:tcPr>
          <w:p w14:paraId="2352EF6C" w14:textId="277DC93D" w:rsidR="00243761" w:rsidRPr="001B1C3B" w:rsidRDefault="00A13C8C" w:rsidP="00243761">
            <w:pPr>
              <w:jc w:val="right"/>
              <w:rPr>
                <w:sz w:val="18"/>
                <w:szCs w:val="18"/>
                <w:lang w:val="tr-TR"/>
              </w:rPr>
            </w:pPr>
            <w:r w:rsidRPr="001B1C3B">
              <w:rPr>
                <w:sz w:val="18"/>
                <w:lang w:val="tr-TR"/>
              </w:rPr>
              <w:t xml:space="preserve"> </w:t>
            </w:r>
            <w:r w:rsidR="00243761" w:rsidRPr="001B1C3B">
              <w:rPr>
                <w:sz w:val="18"/>
                <w:lang w:val="tr-TR"/>
              </w:rPr>
              <w:t>102,259</w:t>
            </w:r>
            <w:r w:rsidRPr="001B1C3B">
              <w:rPr>
                <w:sz w:val="18"/>
                <w:lang w:val="tr-TR"/>
              </w:rPr>
              <w:t xml:space="preserve"> </w:t>
            </w:r>
          </w:p>
        </w:tc>
        <w:tc>
          <w:tcPr>
            <w:tcW w:w="791" w:type="pct"/>
            <w:vAlign w:val="center"/>
          </w:tcPr>
          <w:p w14:paraId="3FB7CA17" w14:textId="2A360F73" w:rsidR="00243761" w:rsidRPr="001B1C3B" w:rsidRDefault="00A13C8C" w:rsidP="00243761">
            <w:pPr>
              <w:jc w:val="right"/>
              <w:rPr>
                <w:sz w:val="18"/>
                <w:szCs w:val="18"/>
                <w:lang w:val="tr-TR"/>
              </w:rPr>
            </w:pPr>
            <w:r w:rsidRPr="001B1C3B">
              <w:rPr>
                <w:sz w:val="18"/>
                <w:lang w:val="tr-TR"/>
              </w:rPr>
              <w:t xml:space="preserve"> </w:t>
            </w:r>
            <w:r w:rsidR="00243761" w:rsidRPr="001B1C3B">
              <w:rPr>
                <w:sz w:val="18"/>
                <w:lang w:val="tr-TR"/>
              </w:rPr>
              <w:t>23,972,742</w:t>
            </w:r>
            <w:r w:rsidRPr="001B1C3B">
              <w:rPr>
                <w:sz w:val="18"/>
                <w:lang w:val="tr-TR"/>
              </w:rPr>
              <w:t xml:space="preserve"> </w:t>
            </w:r>
          </w:p>
        </w:tc>
        <w:tc>
          <w:tcPr>
            <w:tcW w:w="790" w:type="pct"/>
            <w:vAlign w:val="center"/>
          </w:tcPr>
          <w:p w14:paraId="08D0B59E" w14:textId="14782582" w:rsidR="00243761" w:rsidRPr="001B1C3B" w:rsidRDefault="00A13C8C" w:rsidP="00243761">
            <w:pPr>
              <w:jc w:val="right"/>
              <w:rPr>
                <w:sz w:val="18"/>
                <w:szCs w:val="18"/>
                <w:lang w:val="tr-TR"/>
              </w:rPr>
            </w:pPr>
            <w:r w:rsidRPr="001B1C3B">
              <w:rPr>
                <w:sz w:val="18"/>
                <w:lang w:val="tr-TR"/>
              </w:rPr>
              <w:t xml:space="preserve"> </w:t>
            </w:r>
            <w:r w:rsidR="00243761" w:rsidRPr="001B1C3B">
              <w:rPr>
                <w:sz w:val="18"/>
                <w:lang w:val="tr-TR"/>
              </w:rPr>
              <w:t>10,318,648</w:t>
            </w:r>
            <w:r w:rsidRPr="001B1C3B">
              <w:rPr>
                <w:sz w:val="18"/>
                <w:lang w:val="tr-TR"/>
              </w:rPr>
              <w:t xml:space="preserve"> </w:t>
            </w:r>
          </w:p>
        </w:tc>
      </w:tr>
      <w:tr w:rsidR="00243761" w:rsidRPr="001B1C3B" w14:paraId="06BCFA6C" w14:textId="77777777" w:rsidTr="00D05FFA">
        <w:trPr>
          <w:cantSplit/>
          <w:trHeight w:val="284"/>
        </w:trPr>
        <w:tc>
          <w:tcPr>
            <w:tcW w:w="2628" w:type="pct"/>
            <w:vAlign w:val="bottom"/>
          </w:tcPr>
          <w:p w14:paraId="68D12F4E" w14:textId="656A1F91" w:rsidR="00243761" w:rsidRPr="001B1C3B" w:rsidRDefault="00A13C8C" w:rsidP="00243761">
            <w:pPr>
              <w:keepNext/>
              <w:keepLines/>
              <w:ind w:left="-15"/>
              <w:rPr>
                <w:rFonts w:eastAsia="Arial Unicode MS"/>
                <w:iCs/>
                <w:sz w:val="18"/>
                <w:szCs w:val="18"/>
                <w:lang w:val="tr-TR"/>
              </w:rPr>
            </w:pPr>
            <w:r w:rsidRPr="001B1C3B">
              <w:rPr>
                <w:iCs/>
                <w:sz w:val="18"/>
                <w:szCs w:val="18"/>
                <w:lang w:val="tr-TR"/>
              </w:rPr>
              <w:t xml:space="preserve">    </w:t>
            </w:r>
            <w:r w:rsidR="00243761" w:rsidRPr="001B1C3B">
              <w:rPr>
                <w:iCs/>
                <w:sz w:val="18"/>
                <w:szCs w:val="18"/>
                <w:lang w:val="tr-TR"/>
              </w:rPr>
              <w:t>Diğer</w:t>
            </w:r>
            <w:r w:rsidRPr="001B1C3B">
              <w:rPr>
                <w:iCs/>
                <w:sz w:val="18"/>
                <w:szCs w:val="18"/>
                <w:lang w:val="tr-TR"/>
              </w:rPr>
              <w:t xml:space="preserve"> </w:t>
            </w:r>
            <w:r w:rsidR="00243761" w:rsidRPr="001B1C3B">
              <w:rPr>
                <w:iCs/>
                <w:sz w:val="18"/>
                <w:szCs w:val="18"/>
                <w:lang w:val="tr-TR"/>
              </w:rPr>
              <w:t>Donuk</w:t>
            </w:r>
            <w:r w:rsidRPr="001B1C3B">
              <w:rPr>
                <w:iCs/>
                <w:sz w:val="18"/>
                <w:szCs w:val="18"/>
                <w:lang w:val="tr-TR"/>
              </w:rPr>
              <w:t xml:space="preserve"> </w:t>
            </w:r>
            <w:r w:rsidR="00243761" w:rsidRPr="001B1C3B">
              <w:rPr>
                <w:iCs/>
                <w:sz w:val="18"/>
                <w:szCs w:val="18"/>
                <w:lang w:val="tr-TR"/>
              </w:rPr>
              <w:t>Alacak</w:t>
            </w:r>
            <w:r w:rsidRPr="001B1C3B">
              <w:rPr>
                <w:iCs/>
                <w:sz w:val="18"/>
                <w:szCs w:val="18"/>
                <w:lang w:val="tr-TR"/>
              </w:rPr>
              <w:t xml:space="preserve"> </w:t>
            </w:r>
            <w:r w:rsidR="00243761" w:rsidRPr="001B1C3B">
              <w:rPr>
                <w:iCs/>
                <w:sz w:val="18"/>
                <w:szCs w:val="18"/>
                <w:lang w:val="tr-TR"/>
              </w:rPr>
              <w:t>Hesaplarına</w:t>
            </w:r>
            <w:r w:rsidRPr="001B1C3B">
              <w:rPr>
                <w:iCs/>
                <w:sz w:val="18"/>
                <w:szCs w:val="18"/>
                <w:lang w:val="tr-TR"/>
              </w:rPr>
              <w:t xml:space="preserve"> </w:t>
            </w:r>
            <w:r w:rsidR="00243761" w:rsidRPr="001B1C3B">
              <w:rPr>
                <w:iCs/>
                <w:sz w:val="18"/>
                <w:szCs w:val="18"/>
                <w:lang w:val="tr-TR"/>
              </w:rPr>
              <w:t>Çıkış</w:t>
            </w:r>
            <w:r w:rsidRPr="001B1C3B">
              <w:rPr>
                <w:iCs/>
                <w:sz w:val="18"/>
                <w:szCs w:val="18"/>
                <w:lang w:val="tr-TR"/>
              </w:rPr>
              <w:t xml:space="preserve"> </w:t>
            </w:r>
            <w:r w:rsidR="00243761" w:rsidRPr="001B1C3B">
              <w:rPr>
                <w:iCs/>
                <w:sz w:val="18"/>
                <w:szCs w:val="18"/>
                <w:lang w:val="tr-TR"/>
              </w:rPr>
              <w:t>(-)</w:t>
            </w:r>
          </w:p>
        </w:tc>
        <w:tc>
          <w:tcPr>
            <w:tcW w:w="791" w:type="pct"/>
            <w:vAlign w:val="center"/>
          </w:tcPr>
          <w:p w14:paraId="3C10B6A7" w14:textId="604C3012" w:rsidR="00243761" w:rsidRPr="001B1C3B" w:rsidRDefault="00A13C8C" w:rsidP="00243761">
            <w:pPr>
              <w:jc w:val="right"/>
              <w:rPr>
                <w:sz w:val="18"/>
                <w:szCs w:val="18"/>
                <w:lang w:val="tr-TR"/>
              </w:rPr>
            </w:pPr>
            <w:r w:rsidRPr="001B1C3B">
              <w:rPr>
                <w:sz w:val="18"/>
                <w:lang w:val="tr-TR"/>
              </w:rPr>
              <w:t xml:space="preserve"> </w:t>
            </w:r>
            <w:r w:rsidR="00243761" w:rsidRPr="001B1C3B">
              <w:rPr>
                <w:sz w:val="18"/>
                <w:lang w:val="tr-TR"/>
              </w:rPr>
              <w:t>25,887,197</w:t>
            </w:r>
            <w:r w:rsidRPr="001B1C3B">
              <w:rPr>
                <w:sz w:val="18"/>
                <w:lang w:val="tr-TR"/>
              </w:rPr>
              <w:t xml:space="preserve"> </w:t>
            </w:r>
          </w:p>
        </w:tc>
        <w:tc>
          <w:tcPr>
            <w:tcW w:w="791" w:type="pct"/>
            <w:vAlign w:val="center"/>
          </w:tcPr>
          <w:p w14:paraId="683BED0C" w14:textId="7728B751" w:rsidR="00243761" w:rsidRPr="001B1C3B" w:rsidRDefault="00A13C8C" w:rsidP="00243761">
            <w:pPr>
              <w:jc w:val="right"/>
              <w:rPr>
                <w:sz w:val="18"/>
                <w:szCs w:val="18"/>
                <w:lang w:val="tr-TR"/>
              </w:rPr>
            </w:pPr>
            <w:r w:rsidRPr="001B1C3B">
              <w:rPr>
                <w:sz w:val="18"/>
                <w:lang w:val="tr-TR"/>
              </w:rPr>
              <w:t xml:space="preserve"> </w:t>
            </w:r>
            <w:r w:rsidR="00243761" w:rsidRPr="001B1C3B">
              <w:rPr>
                <w:sz w:val="18"/>
                <w:lang w:val="tr-TR"/>
              </w:rPr>
              <w:t>8,436,151</w:t>
            </w:r>
            <w:r w:rsidRPr="001B1C3B">
              <w:rPr>
                <w:sz w:val="18"/>
                <w:lang w:val="tr-TR"/>
              </w:rPr>
              <w:t xml:space="preserve"> </w:t>
            </w:r>
          </w:p>
        </w:tc>
        <w:tc>
          <w:tcPr>
            <w:tcW w:w="790" w:type="pct"/>
            <w:vAlign w:val="center"/>
          </w:tcPr>
          <w:p w14:paraId="5E01D108" w14:textId="0426E527" w:rsidR="00243761" w:rsidRPr="001B1C3B" w:rsidRDefault="00A13C8C" w:rsidP="00243761">
            <w:pPr>
              <w:jc w:val="right"/>
              <w:rPr>
                <w:sz w:val="18"/>
                <w:szCs w:val="18"/>
                <w:lang w:val="tr-TR"/>
              </w:rPr>
            </w:pPr>
            <w:r w:rsidRPr="001B1C3B">
              <w:rPr>
                <w:sz w:val="18"/>
                <w:lang w:val="tr-TR"/>
              </w:rPr>
              <w:t xml:space="preserve"> </w:t>
            </w:r>
            <w:r w:rsidR="00243761" w:rsidRPr="001B1C3B">
              <w:rPr>
                <w:sz w:val="18"/>
                <w:lang w:val="tr-TR"/>
              </w:rPr>
              <w:t>70,301</w:t>
            </w:r>
            <w:r w:rsidRPr="001B1C3B">
              <w:rPr>
                <w:sz w:val="18"/>
                <w:lang w:val="tr-TR"/>
              </w:rPr>
              <w:t xml:space="preserve"> </w:t>
            </w:r>
          </w:p>
        </w:tc>
      </w:tr>
      <w:tr w:rsidR="00243761" w:rsidRPr="001B1C3B" w14:paraId="2C21C8FD" w14:textId="77777777" w:rsidTr="00D05FFA">
        <w:trPr>
          <w:cantSplit/>
          <w:trHeight w:val="284"/>
        </w:trPr>
        <w:tc>
          <w:tcPr>
            <w:tcW w:w="2628" w:type="pct"/>
            <w:vAlign w:val="bottom"/>
          </w:tcPr>
          <w:p w14:paraId="1ADFC4E6" w14:textId="328178D5" w:rsidR="00243761" w:rsidRPr="001B1C3B" w:rsidRDefault="00A13C8C" w:rsidP="00243761">
            <w:pPr>
              <w:keepNext/>
              <w:keepLines/>
              <w:ind w:left="-15"/>
              <w:rPr>
                <w:rFonts w:eastAsia="Arial Unicode MS"/>
                <w:iCs/>
                <w:sz w:val="18"/>
                <w:szCs w:val="18"/>
                <w:lang w:val="tr-TR"/>
              </w:rPr>
            </w:pPr>
            <w:r w:rsidRPr="001B1C3B">
              <w:rPr>
                <w:iCs/>
                <w:sz w:val="18"/>
                <w:szCs w:val="18"/>
                <w:lang w:val="tr-TR"/>
              </w:rPr>
              <w:t xml:space="preserve">    </w:t>
            </w:r>
            <w:r w:rsidR="00243761" w:rsidRPr="001B1C3B">
              <w:rPr>
                <w:iCs/>
                <w:sz w:val="18"/>
                <w:szCs w:val="18"/>
                <w:lang w:val="tr-TR"/>
              </w:rPr>
              <w:t>Dönem</w:t>
            </w:r>
            <w:r w:rsidRPr="001B1C3B">
              <w:rPr>
                <w:iCs/>
                <w:sz w:val="18"/>
                <w:szCs w:val="18"/>
                <w:lang w:val="tr-TR"/>
              </w:rPr>
              <w:t xml:space="preserve"> </w:t>
            </w:r>
            <w:r w:rsidR="00243761" w:rsidRPr="001B1C3B">
              <w:rPr>
                <w:iCs/>
                <w:sz w:val="18"/>
                <w:szCs w:val="18"/>
                <w:lang w:val="tr-TR"/>
              </w:rPr>
              <w:t>İçinde</w:t>
            </w:r>
            <w:r w:rsidRPr="001B1C3B">
              <w:rPr>
                <w:iCs/>
                <w:sz w:val="18"/>
                <w:szCs w:val="18"/>
                <w:lang w:val="tr-TR"/>
              </w:rPr>
              <w:t xml:space="preserve"> </w:t>
            </w:r>
            <w:r w:rsidR="00243761" w:rsidRPr="001B1C3B">
              <w:rPr>
                <w:iCs/>
                <w:sz w:val="18"/>
                <w:szCs w:val="18"/>
                <w:lang w:val="tr-TR"/>
              </w:rPr>
              <w:t>Tahsilat</w:t>
            </w:r>
            <w:r w:rsidRPr="001B1C3B">
              <w:rPr>
                <w:iCs/>
                <w:sz w:val="18"/>
                <w:szCs w:val="18"/>
                <w:lang w:val="tr-TR"/>
              </w:rPr>
              <w:t xml:space="preserve"> </w:t>
            </w:r>
            <w:r w:rsidR="00243761" w:rsidRPr="001B1C3B">
              <w:rPr>
                <w:iCs/>
                <w:sz w:val="18"/>
                <w:szCs w:val="18"/>
                <w:lang w:val="tr-TR"/>
              </w:rPr>
              <w:t>(-)</w:t>
            </w:r>
            <w:r w:rsidRPr="001B1C3B">
              <w:rPr>
                <w:iCs/>
                <w:sz w:val="18"/>
                <w:szCs w:val="18"/>
                <w:lang w:val="tr-TR"/>
              </w:rPr>
              <w:t xml:space="preserve"> </w:t>
            </w:r>
          </w:p>
        </w:tc>
        <w:tc>
          <w:tcPr>
            <w:tcW w:w="791" w:type="pct"/>
            <w:vAlign w:val="center"/>
          </w:tcPr>
          <w:p w14:paraId="15915FDC" w14:textId="4C09361E" w:rsidR="00243761" w:rsidRPr="001B1C3B" w:rsidRDefault="00A13C8C" w:rsidP="00243761">
            <w:pPr>
              <w:jc w:val="right"/>
              <w:rPr>
                <w:sz w:val="18"/>
                <w:szCs w:val="18"/>
                <w:lang w:val="tr-TR"/>
              </w:rPr>
            </w:pPr>
            <w:r w:rsidRPr="001B1C3B">
              <w:rPr>
                <w:sz w:val="18"/>
                <w:lang w:val="tr-TR"/>
              </w:rPr>
              <w:t xml:space="preserve"> </w:t>
            </w:r>
            <w:r w:rsidR="00243761" w:rsidRPr="001B1C3B">
              <w:rPr>
                <w:sz w:val="18"/>
                <w:lang w:val="tr-TR"/>
              </w:rPr>
              <w:t>6,717,049</w:t>
            </w:r>
            <w:r w:rsidRPr="001B1C3B">
              <w:rPr>
                <w:sz w:val="18"/>
                <w:lang w:val="tr-TR"/>
              </w:rPr>
              <w:t xml:space="preserve"> </w:t>
            </w:r>
          </w:p>
        </w:tc>
        <w:tc>
          <w:tcPr>
            <w:tcW w:w="791" w:type="pct"/>
            <w:vAlign w:val="center"/>
          </w:tcPr>
          <w:p w14:paraId="05172629" w14:textId="34D3F959" w:rsidR="00243761" w:rsidRPr="001B1C3B" w:rsidRDefault="00A13C8C" w:rsidP="00243761">
            <w:pPr>
              <w:jc w:val="right"/>
              <w:rPr>
                <w:sz w:val="18"/>
                <w:szCs w:val="18"/>
                <w:lang w:val="tr-TR"/>
              </w:rPr>
            </w:pPr>
            <w:r w:rsidRPr="001B1C3B">
              <w:rPr>
                <w:sz w:val="18"/>
                <w:lang w:val="tr-TR"/>
              </w:rPr>
              <w:t xml:space="preserve"> </w:t>
            </w:r>
            <w:r w:rsidR="00243761" w:rsidRPr="001B1C3B">
              <w:rPr>
                <w:sz w:val="18"/>
                <w:lang w:val="tr-TR"/>
              </w:rPr>
              <w:t>3,385,600</w:t>
            </w:r>
            <w:r w:rsidRPr="001B1C3B">
              <w:rPr>
                <w:sz w:val="18"/>
                <w:lang w:val="tr-TR"/>
              </w:rPr>
              <w:t xml:space="preserve"> </w:t>
            </w:r>
          </w:p>
        </w:tc>
        <w:tc>
          <w:tcPr>
            <w:tcW w:w="790" w:type="pct"/>
            <w:vAlign w:val="center"/>
          </w:tcPr>
          <w:p w14:paraId="641F9EF3" w14:textId="4AD3405F" w:rsidR="00243761" w:rsidRPr="001B1C3B" w:rsidRDefault="00A13C8C" w:rsidP="00243761">
            <w:pPr>
              <w:jc w:val="right"/>
              <w:rPr>
                <w:sz w:val="18"/>
                <w:szCs w:val="18"/>
                <w:lang w:val="tr-TR"/>
              </w:rPr>
            </w:pPr>
            <w:r w:rsidRPr="001B1C3B">
              <w:rPr>
                <w:sz w:val="18"/>
                <w:lang w:val="tr-TR"/>
              </w:rPr>
              <w:t xml:space="preserve"> </w:t>
            </w:r>
            <w:r w:rsidR="00243761" w:rsidRPr="001B1C3B">
              <w:rPr>
                <w:sz w:val="18"/>
                <w:lang w:val="tr-TR"/>
              </w:rPr>
              <w:t>3,696,400</w:t>
            </w:r>
            <w:r w:rsidRPr="001B1C3B">
              <w:rPr>
                <w:sz w:val="18"/>
                <w:lang w:val="tr-TR"/>
              </w:rPr>
              <w:t xml:space="preserve"> </w:t>
            </w:r>
          </w:p>
        </w:tc>
      </w:tr>
      <w:tr w:rsidR="00243761" w:rsidRPr="001B1C3B" w14:paraId="346C284F" w14:textId="77777777" w:rsidTr="00D05FFA">
        <w:trPr>
          <w:cantSplit/>
          <w:trHeight w:val="284"/>
        </w:trPr>
        <w:tc>
          <w:tcPr>
            <w:tcW w:w="2628" w:type="pct"/>
            <w:vAlign w:val="bottom"/>
          </w:tcPr>
          <w:p w14:paraId="27285D4A" w14:textId="10F1ABCF" w:rsidR="00243761" w:rsidRPr="001B1C3B" w:rsidRDefault="00243761" w:rsidP="00243761">
            <w:pPr>
              <w:ind w:left="180" w:right="-2"/>
              <w:rPr>
                <w:rFonts w:eastAsia="Arial Unicode MS"/>
                <w:iCs/>
                <w:sz w:val="18"/>
                <w:szCs w:val="18"/>
                <w:lang w:val="tr-TR"/>
              </w:rPr>
            </w:pPr>
            <w:r w:rsidRPr="001B1C3B">
              <w:rPr>
                <w:iCs/>
                <w:sz w:val="18"/>
                <w:szCs w:val="18"/>
                <w:lang w:val="tr-TR"/>
              </w:rPr>
              <w:t>Kayıttan</w:t>
            </w:r>
            <w:r w:rsidR="00A13C8C" w:rsidRPr="001B1C3B">
              <w:rPr>
                <w:iCs/>
                <w:sz w:val="18"/>
                <w:szCs w:val="18"/>
                <w:lang w:val="tr-TR"/>
              </w:rPr>
              <w:t xml:space="preserve"> </w:t>
            </w:r>
            <w:r w:rsidRPr="001B1C3B">
              <w:rPr>
                <w:iCs/>
                <w:sz w:val="18"/>
                <w:szCs w:val="18"/>
                <w:lang w:val="tr-TR"/>
              </w:rPr>
              <w:t>Düşülen</w:t>
            </w:r>
            <w:r w:rsidR="00A13C8C" w:rsidRPr="001B1C3B">
              <w:rPr>
                <w:iCs/>
                <w:sz w:val="18"/>
                <w:szCs w:val="18"/>
                <w:lang w:val="tr-TR"/>
              </w:rPr>
              <w:t xml:space="preserve"> </w:t>
            </w:r>
            <w:r w:rsidRPr="001B1C3B">
              <w:rPr>
                <w:iCs/>
                <w:sz w:val="18"/>
                <w:szCs w:val="18"/>
                <w:lang w:val="tr-TR"/>
              </w:rPr>
              <w:t>/</w:t>
            </w:r>
            <w:r w:rsidR="00A13C8C" w:rsidRPr="001B1C3B">
              <w:rPr>
                <w:iCs/>
                <w:sz w:val="18"/>
                <w:szCs w:val="18"/>
                <w:lang w:val="tr-TR"/>
              </w:rPr>
              <w:t xml:space="preserve"> </w:t>
            </w:r>
            <w:r w:rsidRPr="001B1C3B">
              <w:rPr>
                <w:iCs/>
                <w:sz w:val="18"/>
                <w:szCs w:val="18"/>
                <w:lang w:val="tr-TR"/>
              </w:rPr>
              <w:t>Aktiften</w:t>
            </w:r>
            <w:r w:rsidR="00A13C8C" w:rsidRPr="001B1C3B">
              <w:rPr>
                <w:iCs/>
                <w:sz w:val="18"/>
                <w:szCs w:val="18"/>
                <w:lang w:val="tr-TR"/>
              </w:rPr>
              <w:t xml:space="preserve"> </w:t>
            </w:r>
            <w:r w:rsidRPr="001B1C3B">
              <w:rPr>
                <w:iCs/>
                <w:sz w:val="18"/>
                <w:szCs w:val="18"/>
                <w:lang w:val="tr-TR"/>
              </w:rPr>
              <w:t>Silinen</w:t>
            </w:r>
            <w:r w:rsidR="00A13C8C" w:rsidRPr="001B1C3B">
              <w:rPr>
                <w:iCs/>
                <w:sz w:val="18"/>
                <w:szCs w:val="18"/>
                <w:lang w:val="tr-TR"/>
              </w:rPr>
              <w:t xml:space="preserve"> </w:t>
            </w:r>
            <w:r w:rsidRPr="001B1C3B">
              <w:rPr>
                <w:iCs/>
                <w:sz w:val="18"/>
                <w:szCs w:val="18"/>
                <w:lang w:val="tr-TR"/>
              </w:rPr>
              <w:t>(-)</w:t>
            </w:r>
            <w:r w:rsidR="00A13C8C" w:rsidRPr="001B1C3B">
              <w:rPr>
                <w:iCs/>
                <w:sz w:val="18"/>
                <w:szCs w:val="18"/>
                <w:lang w:val="tr-TR"/>
              </w:rPr>
              <w:t xml:space="preserve"> </w:t>
            </w:r>
            <w:r w:rsidRPr="001B1C3B">
              <w:rPr>
                <w:iCs/>
                <w:sz w:val="16"/>
                <w:szCs w:val="18"/>
                <w:vertAlign w:val="superscript"/>
                <w:lang w:val="tr-TR"/>
              </w:rPr>
              <w:t>(*)</w:t>
            </w:r>
            <w:r w:rsidR="00A13C8C" w:rsidRPr="001B1C3B">
              <w:rPr>
                <w:iCs/>
                <w:sz w:val="16"/>
                <w:szCs w:val="18"/>
                <w:vertAlign w:val="superscript"/>
                <w:lang w:val="tr-TR"/>
              </w:rPr>
              <w:t xml:space="preserve"> </w:t>
            </w:r>
            <w:r w:rsidRPr="001B1C3B">
              <w:rPr>
                <w:iCs/>
                <w:sz w:val="16"/>
                <w:szCs w:val="18"/>
                <w:vertAlign w:val="superscript"/>
                <w:lang w:val="tr-TR"/>
              </w:rPr>
              <w:t>(**)</w:t>
            </w:r>
          </w:p>
        </w:tc>
        <w:tc>
          <w:tcPr>
            <w:tcW w:w="791" w:type="pct"/>
            <w:vAlign w:val="center"/>
          </w:tcPr>
          <w:p w14:paraId="528FAF62" w14:textId="34CA1049" w:rsidR="00243761" w:rsidRPr="001B1C3B" w:rsidRDefault="00A13C8C" w:rsidP="00243761">
            <w:pPr>
              <w:jc w:val="right"/>
              <w:rPr>
                <w:sz w:val="18"/>
                <w:szCs w:val="18"/>
                <w:lang w:val="tr-TR"/>
              </w:rPr>
            </w:pPr>
            <w:r w:rsidRPr="001B1C3B">
              <w:rPr>
                <w:sz w:val="18"/>
                <w:lang w:val="tr-TR"/>
              </w:rPr>
              <w:t xml:space="preserve"> </w:t>
            </w:r>
            <w:r w:rsidR="00243761" w:rsidRPr="001B1C3B">
              <w:rPr>
                <w:sz w:val="18"/>
                <w:lang w:val="tr-TR"/>
              </w:rPr>
              <w:t>3,052</w:t>
            </w:r>
            <w:r w:rsidRPr="001B1C3B">
              <w:rPr>
                <w:sz w:val="18"/>
                <w:lang w:val="tr-TR"/>
              </w:rPr>
              <w:t xml:space="preserve"> </w:t>
            </w:r>
          </w:p>
        </w:tc>
        <w:tc>
          <w:tcPr>
            <w:tcW w:w="791" w:type="pct"/>
            <w:vAlign w:val="center"/>
          </w:tcPr>
          <w:p w14:paraId="6D4811B9" w14:textId="62048F23" w:rsidR="00243761" w:rsidRPr="001B1C3B" w:rsidRDefault="00A13C8C" w:rsidP="00243761">
            <w:pPr>
              <w:jc w:val="right"/>
              <w:rPr>
                <w:sz w:val="18"/>
                <w:szCs w:val="18"/>
                <w:lang w:val="tr-TR"/>
              </w:rPr>
            </w:pPr>
            <w:r w:rsidRPr="001B1C3B">
              <w:rPr>
                <w:sz w:val="18"/>
                <w:lang w:val="tr-TR"/>
              </w:rPr>
              <w:t xml:space="preserve"> </w:t>
            </w:r>
            <w:r w:rsidR="00243761" w:rsidRPr="001B1C3B">
              <w:rPr>
                <w:sz w:val="18"/>
                <w:lang w:val="tr-TR"/>
              </w:rPr>
              <w:t>134,356</w:t>
            </w:r>
            <w:r w:rsidRPr="001B1C3B">
              <w:rPr>
                <w:sz w:val="18"/>
                <w:lang w:val="tr-TR"/>
              </w:rPr>
              <w:t xml:space="preserve"> </w:t>
            </w:r>
          </w:p>
        </w:tc>
        <w:tc>
          <w:tcPr>
            <w:tcW w:w="790" w:type="pct"/>
            <w:vAlign w:val="center"/>
          </w:tcPr>
          <w:p w14:paraId="00DCDF38" w14:textId="346CC087" w:rsidR="00243761" w:rsidRPr="001B1C3B" w:rsidRDefault="00A13C8C" w:rsidP="00243761">
            <w:pPr>
              <w:jc w:val="right"/>
              <w:rPr>
                <w:sz w:val="18"/>
                <w:szCs w:val="18"/>
                <w:lang w:val="tr-TR"/>
              </w:rPr>
            </w:pPr>
            <w:r w:rsidRPr="001B1C3B">
              <w:rPr>
                <w:sz w:val="18"/>
                <w:lang w:val="tr-TR"/>
              </w:rPr>
              <w:t xml:space="preserve"> </w:t>
            </w:r>
            <w:r w:rsidR="00243761" w:rsidRPr="001B1C3B">
              <w:rPr>
                <w:sz w:val="18"/>
                <w:lang w:val="tr-TR"/>
              </w:rPr>
              <w:t>3,333,660</w:t>
            </w:r>
            <w:r w:rsidRPr="001B1C3B">
              <w:rPr>
                <w:sz w:val="18"/>
                <w:lang w:val="tr-TR"/>
              </w:rPr>
              <w:t xml:space="preserve"> </w:t>
            </w:r>
          </w:p>
        </w:tc>
      </w:tr>
      <w:tr w:rsidR="00243761" w:rsidRPr="001B1C3B" w14:paraId="780993A3" w14:textId="77777777" w:rsidTr="00D05FFA">
        <w:trPr>
          <w:cantSplit/>
          <w:trHeight w:val="284"/>
        </w:trPr>
        <w:tc>
          <w:tcPr>
            <w:tcW w:w="2628" w:type="pct"/>
            <w:vAlign w:val="bottom"/>
          </w:tcPr>
          <w:p w14:paraId="345324AF" w14:textId="1A8CA804" w:rsidR="00243761" w:rsidRPr="001B1C3B" w:rsidRDefault="00A13C8C" w:rsidP="00243761">
            <w:pPr>
              <w:keepNext/>
              <w:keepLines/>
              <w:ind w:left="-15"/>
              <w:rPr>
                <w:iCs/>
                <w:sz w:val="18"/>
                <w:szCs w:val="18"/>
                <w:lang w:val="tr-TR"/>
              </w:rPr>
            </w:pPr>
            <w:r w:rsidRPr="001B1C3B">
              <w:rPr>
                <w:iCs/>
                <w:sz w:val="18"/>
                <w:szCs w:val="18"/>
                <w:lang w:val="tr-TR"/>
              </w:rPr>
              <w:t xml:space="preserve">    </w:t>
            </w:r>
            <w:r w:rsidR="00243761" w:rsidRPr="001B1C3B">
              <w:rPr>
                <w:iCs/>
                <w:sz w:val="18"/>
                <w:szCs w:val="18"/>
                <w:lang w:val="tr-TR"/>
              </w:rPr>
              <w:t>Satılan</w:t>
            </w:r>
            <w:r w:rsidRPr="001B1C3B">
              <w:rPr>
                <w:iCs/>
                <w:sz w:val="18"/>
                <w:szCs w:val="18"/>
                <w:lang w:val="tr-TR"/>
              </w:rPr>
              <w:t xml:space="preserve"> </w:t>
            </w:r>
            <w:r w:rsidR="00243761" w:rsidRPr="001B1C3B">
              <w:rPr>
                <w:iCs/>
                <w:sz w:val="18"/>
                <w:szCs w:val="18"/>
                <w:lang w:val="tr-TR"/>
              </w:rPr>
              <w:t>(-)</w:t>
            </w:r>
            <w:r w:rsidRPr="001B1C3B">
              <w:rPr>
                <w:iCs/>
                <w:sz w:val="18"/>
                <w:szCs w:val="18"/>
                <w:lang w:val="tr-TR"/>
              </w:rPr>
              <w:t xml:space="preserve"> </w:t>
            </w:r>
            <w:r w:rsidR="00243761" w:rsidRPr="001B1C3B">
              <w:rPr>
                <w:iCs/>
                <w:sz w:val="18"/>
                <w:szCs w:val="18"/>
                <w:vertAlign w:val="superscript"/>
                <w:lang w:val="tr-TR"/>
              </w:rPr>
              <w:t>(***)</w:t>
            </w:r>
          </w:p>
        </w:tc>
        <w:tc>
          <w:tcPr>
            <w:tcW w:w="791" w:type="pct"/>
            <w:vAlign w:val="center"/>
          </w:tcPr>
          <w:p w14:paraId="74B32593" w14:textId="777B5943" w:rsidR="00243761" w:rsidRPr="001B1C3B" w:rsidRDefault="00A13C8C" w:rsidP="00243761">
            <w:pPr>
              <w:jc w:val="right"/>
              <w:rPr>
                <w:sz w:val="18"/>
                <w:szCs w:val="18"/>
                <w:lang w:val="tr-TR"/>
              </w:rPr>
            </w:pPr>
            <w:r w:rsidRPr="001B1C3B">
              <w:rPr>
                <w:sz w:val="18"/>
                <w:lang w:val="tr-TR"/>
              </w:rPr>
              <w:t xml:space="preserve"> </w:t>
            </w:r>
            <w:r w:rsidR="00243761" w:rsidRPr="001B1C3B">
              <w:rPr>
                <w:sz w:val="18"/>
                <w:lang w:val="tr-TR"/>
              </w:rPr>
              <w:t>575,806</w:t>
            </w:r>
            <w:r w:rsidRPr="001B1C3B">
              <w:rPr>
                <w:sz w:val="18"/>
                <w:lang w:val="tr-TR"/>
              </w:rPr>
              <w:t xml:space="preserve"> </w:t>
            </w:r>
          </w:p>
        </w:tc>
        <w:tc>
          <w:tcPr>
            <w:tcW w:w="791" w:type="pct"/>
            <w:vAlign w:val="center"/>
          </w:tcPr>
          <w:p w14:paraId="17B5725A" w14:textId="416D1827" w:rsidR="00243761" w:rsidRPr="001B1C3B" w:rsidRDefault="00A13C8C" w:rsidP="00243761">
            <w:pPr>
              <w:jc w:val="right"/>
              <w:rPr>
                <w:sz w:val="18"/>
                <w:szCs w:val="18"/>
                <w:lang w:val="tr-TR"/>
              </w:rPr>
            </w:pPr>
            <w:r w:rsidRPr="001B1C3B">
              <w:rPr>
                <w:sz w:val="18"/>
                <w:lang w:val="tr-TR"/>
              </w:rPr>
              <w:t xml:space="preserve"> </w:t>
            </w:r>
            <w:r w:rsidR="00243761" w:rsidRPr="001B1C3B">
              <w:rPr>
                <w:sz w:val="18"/>
                <w:lang w:val="tr-TR"/>
              </w:rPr>
              <w:t>5,695,915</w:t>
            </w:r>
            <w:r w:rsidRPr="001B1C3B">
              <w:rPr>
                <w:sz w:val="18"/>
                <w:lang w:val="tr-TR"/>
              </w:rPr>
              <w:t xml:space="preserve"> </w:t>
            </w:r>
          </w:p>
        </w:tc>
        <w:tc>
          <w:tcPr>
            <w:tcW w:w="790" w:type="pct"/>
            <w:vAlign w:val="center"/>
          </w:tcPr>
          <w:p w14:paraId="26F09ED2" w14:textId="5AD1C96B" w:rsidR="00243761" w:rsidRPr="001B1C3B" w:rsidRDefault="00A13C8C" w:rsidP="00243761">
            <w:pPr>
              <w:jc w:val="right"/>
              <w:rPr>
                <w:sz w:val="18"/>
                <w:szCs w:val="18"/>
                <w:lang w:val="tr-TR"/>
              </w:rPr>
            </w:pPr>
            <w:r w:rsidRPr="001B1C3B">
              <w:rPr>
                <w:sz w:val="18"/>
                <w:lang w:val="tr-TR"/>
              </w:rPr>
              <w:t xml:space="preserve"> </w:t>
            </w:r>
            <w:r w:rsidR="00243761" w:rsidRPr="001B1C3B">
              <w:rPr>
                <w:sz w:val="18"/>
                <w:lang w:val="tr-TR"/>
              </w:rPr>
              <w:t>3,688,322</w:t>
            </w:r>
            <w:r w:rsidRPr="001B1C3B">
              <w:rPr>
                <w:sz w:val="18"/>
                <w:lang w:val="tr-TR"/>
              </w:rPr>
              <w:t xml:space="preserve"> </w:t>
            </w:r>
          </w:p>
        </w:tc>
      </w:tr>
      <w:tr w:rsidR="00243761" w:rsidRPr="001B1C3B" w14:paraId="71C4BDF5" w14:textId="77777777" w:rsidTr="00D05FFA">
        <w:trPr>
          <w:cantSplit/>
          <w:trHeight w:val="284"/>
        </w:trPr>
        <w:tc>
          <w:tcPr>
            <w:tcW w:w="2628" w:type="pct"/>
            <w:vAlign w:val="bottom"/>
          </w:tcPr>
          <w:p w14:paraId="2271BAA5" w14:textId="00E69405" w:rsidR="00243761" w:rsidRPr="001B1C3B" w:rsidRDefault="00A13C8C" w:rsidP="00243761">
            <w:pPr>
              <w:keepNext/>
              <w:keepLines/>
              <w:tabs>
                <w:tab w:val="left" w:pos="297"/>
              </w:tabs>
              <w:ind w:left="-15"/>
              <w:rPr>
                <w:iCs/>
                <w:sz w:val="18"/>
                <w:szCs w:val="18"/>
                <w:lang w:val="tr-TR"/>
              </w:rPr>
            </w:pPr>
            <w:r w:rsidRPr="001B1C3B">
              <w:rPr>
                <w:iCs/>
                <w:sz w:val="18"/>
                <w:szCs w:val="18"/>
                <w:lang w:val="tr-TR"/>
              </w:rPr>
              <w:t xml:space="preserve">        </w:t>
            </w:r>
            <w:r w:rsidR="00243761" w:rsidRPr="001B1C3B">
              <w:rPr>
                <w:iCs/>
                <w:sz w:val="18"/>
                <w:szCs w:val="18"/>
                <w:lang w:val="tr-TR"/>
              </w:rPr>
              <w:t>Kurumsal</w:t>
            </w:r>
            <w:r w:rsidRPr="001B1C3B">
              <w:rPr>
                <w:iCs/>
                <w:sz w:val="18"/>
                <w:szCs w:val="18"/>
                <w:lang w:val="tr-TR"/>
              </w:rPr>
              <w:t xml:space="preserve"> </w:t>
            </w:r>
            <w:r w:rsidR="00243761" w:rsidRPr="001B1C3B">
              <w:rPr>
                <w:iCs/>
                <w:sz w:val="18"/>
                <w:szCs w:val="18"/>
                <w:lang w:val="tr-TR"/>
              </w:rPr>
              <w:t>ve</w:t>
            </w:r>
            <w:r w:rsidRPr="001B1C3B">
              <w:rPr>
                <w:iCs/>
                <w:sz w:val="18"/>
                <w:szCs w:val="18"/>
                <w:lang w:val="tr-TR"/>
              </w:rPr>
              <w:t xml:space="preserve"> </w:t>
            </w:r>
            <w:r w:rsidR="00243761" w:rsidRPr="001B1C3B">
              <w:rPr>
                <w:iCs/>
                <w:sz w:val="18"/>
                <w:szCs w:val="18"/>
                <w:lang w:val="tr-TR"/>
              </w:rPr>
              <w:t>Ticari</w:t>
            </w:r>
            <w:r w:rsidRPr="001B1C3B">
              <w:rPr>
                <w:iCs/>
                <w:sz w:val="18"/>
                <w:szCs w:val="18"/>
                <w:lang w:val="tr-TR"/>
              </w:rPr>
              <w:t xml:space="preserve"> </w:t>
            </w:r>
            <w:r w:rsidR="00243761" w:rsidRPr="001B1C3B">
              <w:rPr>
                <w:iCs/>
                <w:sz w:val="18"/>
                <w:szCs w:val="18"/>
                <w:lang w:val="tr-TR"/>
              </w:rPr>
              <w:t>Krediler</w:t>
            </w:r>
          </w:p>
        </w:tc>
        <w:tc>
          <w:tcPr>
            <w:tcW w:w="791" w:type="pct"/>
            <w:vAlign w:val="center"/>
          </w:tcPr>
          <w:p w14:paraId="00120B1C" w14:textId="2614B04A" w:rsidR="00243761" w:rsidRPr="001B1C3B" w:rsidRDefault="00A13C8C" w:rsidP="00243761">
            <w:pPr>
              <w:jc w:val="right"/>
              <w:rPr>
                <w:sz w:val="18"/>
                <w:szCs w:val="18"/>
                <w:lang w:val="tr-TR"/>
              </w:rPr>
            </w:pPr>
            <w:r w:rsidRPr="001B1C3B">
              <w:rPr>
                <w:sz w:val="18"/>
                <w:lang w:val="tr-TR"/>
              </w:rPr>
              <w:t xml:space="preserve"> </w:t>
            </w:r>
            <w:r w:rsidR="00243761" w:rsidRPr="001B1C3B">
              <w:rPr>
                <w:sz w:val="18"/>
                <w:lang w:val="tr-TR"/>
              </w:rPr>
              <w:t>12,001</w:t>
            </w:r>
            <w:r w:rsidRPr="001B1C3B">
              <w:rPr>
                <w:sz w:val="18"/>
                <w:lang w:val="tr-TR"/>
              </w:rPr>
              <w:t xml:space="preserve"> </w:t>
            </w:r>
          </w:p>
        </w:tc>
        <w:tc>
          <w:tcPr>
            <w:tcW w:w="791" w:type="pct"/>
            <w:vAlign w:val="center"/>
          </w:tcPr>
          <w:p w14:paraId="4F40E95E" w14:textId="732C15A0" w:rsidR="00243761" w:rsidRPr="001B1C3B" w:rsidRDefault="00A13C8C" w:rsidP="00243761">
            <w:pPr>
              <w:jc w:val="right"/>
              <w:rPr>
                <w:sz w:val="18"/>
                <w:szCs w:val="18"/>
                <w:lang w:val="tr-TR"/>
              </w:rPr>
            </w:pPr>
            <w:r w:rsidRPr="001B1C3B">
              <w:rPr>
                <w:sz w:val="18"/>
                <w:lang w:val="tr-TR"/>
              </w:rPr>
              <w:t xml:space="preserve"> </w:t>
            </w:r>
            <w:r w:rsidR="00243761" w:rsidRPr="001B1C3B">
              <w:rPr>
                <w:sz w:val="18"/>
                <w:lang w:val="tr-TR"/>
              </w:rPr>
              <w:t>235,263</w:t>
            </w:r>
            <w:r w:rsidRPr="001B1C3B">
              <w:rPr>
                <w:sz w:val="18"/>
                <w:lang w:val="tr-TR"/>
              </w:rPr>
              <w:t xml:space="preserve"> </w:t>
            </w:r>
          </w:p>
        </w:tc>
        <w:tc>
          <w:tcPr>
            <w:tcW w:w="790" w:type="pct"/>
            <w:vAlign w:val="center"/>
          </w:tcPr>
          <w:p w14:paraId="08459DD6" w14:textId="062C0744" w:rsidR="00243761" w:rsidRPr="001B1C3B" w:rsidRDefault="00A13C8C" w:rsidP="00243761">
            <w:pPr>
              <w:jc w:val="right"/>
              <w:rPr>
                <w:sz w:val="18"/>
                <w:szCs w:val="18"/>
                <w:lang w:val="tr-TR"/>
              </w:rPr>
            </w:pPr>
            <w:r w:rsidRPr="001B1C3B">
              <w:rPr>
                <w:sz w:val="18"/>
                <w:lang w:val="tr-TR"/>
              </w:rPr>
              <w:t xml:space="preserve"> </w:t>
            </w:r>
            <w:r w:rsidR="00243761" w:rsidRPr="001B1C3B">
              <w:rPr>
                <w:sz w:val="18"/>
                <w:lang w:val="tr-TR"/>
              </w:rPr>
              <w:t>244,324</w:t>
            </w:r>
            <w:r w:rsidRPr="001B1C3B">
              <w:rPr>
                <w:sz w:val="18"/>
                <w:lang w:val="tr-TR"/>
              </w:rPr>
              <w:t xml:space="preserve"> </w:t>
            </w:r>
          </w:p>
        </w:tc>
      </w:tr>
      <w:tr w:rsidR="00243761" w:rsidRPr="001B1C3B" w14:paraId="3EAD985B" w14:textId="77777777" w:rsidTr="00D05FFA">
        <w:trPr>
          <w:cantSplit/>
          <w:trHeight w:val="284"/>
        </w:trPr>
        <w:tc>
          <w:tcPr>
            <w:tcW w:w="2628" w:type="pct"/>
            <w:vAlign w:val="bottom"/>
          </w:tcPr>
          <w:p w14:paraId="23B84815" w14:textId="016312CA" w:rsidR="00243761" w:rsidRPr="001B1C3B" w:rsidRDefault="00A13C8C" w:rsidP="00243761">
            <w:pPr>
              <w:keepNext/>
              <w:keepLines/>
              <w:tabs>
                <w:tab w:val="left" w:pos="297"/>
              </w:tabs>
              <w:ind w:left="-15"/>
              <w:rPr>
                <w:iCs/>
                <w:sz w:val="18"/>
                <w:szCs w:val="18"/>
                <w:lang w:val="tr-TR"/>
              </w:rPr>
            </w:pPr>
            <w:r w:rsidRPr="001B1C3B">
              <w:rPr>
                <w:iCs/>
                <w:sz w:val="18"/>
                <w:szCs w:val="18"/>
                <w:lang w:val="tr-TR"/>
              </w:rPr>
              <w:t xml:space="preserve">        </w:t>
            </w:r>
            <w:r w:rsidR="00243761" w:rsidRPr="001B1C3B">
              <w:rPr>
                <w:iCs/>
                <w:sz w:val="18"/>
                <w:szCs w:val="18"/>
                <w:lang w:val="tr-TR"/>
              </w:rPr>
              <w:t>Bireysel</w:t>
            </w:r>
            <w:r w:rsidRPr="001B1C3B">
              <w:rPr>
                <w:iCs/>
                <w:sz w:val="18"/>
                <w:szCs w:val="18"/>
                <w:lang w:val="tr-TR"/>
              </w:rPr>
              <w:t xml:space="preserve"> </w:t>
            </w:r>
            <w:r w:rsidR="00243761" w:rsidRPr="001B1C3B">
              <w:rPr>
                <w:iCs/>
                <w:sz w:val="18"/>
                <w:szCs w:val="18"/>
                <w:lang w:val="tr-TR"/>
              </w:rPr>
              <w:t>Krediler</w:t>
            </w:r>
          </w:p>
        </w:tc>
        <w:tc>
          <w:tcPr>
            <w:tcW w:w="791" w:type="pct"/>
            <w:vAlign w:val="center"/>
          </w:tcPr>
          <w:p w14:paraId="6FB20CA4" w14:textId="7246643A" w:rsidR="00243761" w:rsidRPr="001B1C3B" w:rsidRDefault="00A13C8C" w:rsidP="00243761">
            <w:pPr>
              <w:jc w:val="right"/>
              <w:rPr>
                <w:sz w:val="18"/>
                <w:szCs w:val="18"/>
                <w:lang w:val="tr-TR"/>
              </w:rPr>
            </w:pPr>
            <w:r w:rsidRPr="001B1C3B">
              <w:rPr>
                <w:sz w:val="18"/>
                <w:lang w:val="tr-TR"/>
              </w:rPr>
              <w:t xml:space="preserve"> </w:t>
            </w:r>
            <w:r w:rsidR="00243761" w:rsidRPr="001B1C3B">
              <w:rPr>
                <w:sz w:val="18"/>
                <w:lang w:val="tr-TR"/>
              </w:rPr>
              <w:t>306,504</w:t>
            </w:r>
            <w:r w:rsidRPr="001B1C3B">
              <w:rPr>
                <w:sz w:val="18"/>
                <w:lang w:val="tr-TR"/>
              </w:rPr>
              <w:t xml:space="preserve"> </w:t>
            </w:r>
          </w:p>
        </w:tc>
        <w:tc>
          <w:tcPr>
            <w:tcW w:w="791" w:type="pct"/>
            <w:vAlign w:val="center"/>
          </w:tcPr>
          <w:p w14:paraId="1C9BE691" w14:textId="4F33EB20" w:rsidR="00243761" w:rsidRPr="001B1C3B" w:rsidRDefault="00A13C8C" w:rsidP="00243761">
            <w:pPr>
              <w:jc w:val="right"/>
              <w:rPr>
                <w:sz w:val="18"/>
                <w:szCs w:val="18"/>
                <w:lang w:val="tr-TR"/>
              </w:rPr>
            </w:pPr>
            <w:r w:rsidRPr="001B1C3B">
              <w:rPr>
                <w:sz w:val="18"/>
                <w:lang w:val="tr-TR"/>
              </w:rPr>
              <w:t xml:space="preserve"> </w:t>
            </w:r>
            <w:r w:rsidR="00243761" w:rsidRPr="001B1C3B">
              <w:rPr>
                <w:sz w:val="18"/>
                <w:lang w:val="tr-TR"/>
              </w:rPr>
              <w:t>2,391,677</w:t>
            </w:r>
            <w:r w:rsidRPr="001B1C3B">
              <w:rPr>
                <w:sz w:val="18"/>
                <w:lang w:val="tr-TR"/>
              </w:rPr>
              <w:t xml:space="preserve"> </w:t>
            </w:r>
          </w:p>
        </w:tc>
        <w:tc>
          <w:tcPr>
            <w:tcW w:w="790" w:type="pct"/>
            <w:vAlign w:val="center"/>
          </w:tcPr>
          <w:p w14:paraId="23E90D3D" w14:textId="0196719D" w:rsidR="00243761" w:rsidRPr="001B1C3B" w:rsidRDefault="00A13C8C" w:rsidP="00243761">
            <w:pPr>
              <w:jc w:val="right"/>
              <w:rPr>
                <w:sz w:val="18"/>
                <w:szCs w:val="18"/>
                <w:lang w:val="tr-TR"/>
              </w:rPr>
            </w:pPr>
            <w:r w:rsidRPr="001B1C3B">
              <w:rPr>
                <w:sz w:val="18"/>
                <w:lang w:val="tr-TR"/>
              </w:rPr>
              <w:t xml:space="preserve"> </w:t>
            </w:r>
            <w:r w:rsidR="00243761" w:rsidRPr="001B1C3B">
              <w:rPr>
                <w:sz w:val="18"/>
                <w:lang w:val="tr-TR"/>
              </w:rPr>
              <w:t>1,980,313</w:t>
            </w:r>
            <w:r w:rsidRPr="001B1C3B">
              <w:rPr>
                <w:sz w:val="18"/>
                <w:lang w:val="tr-TR"/>
              </w:rPr>
              <w:t xml:space="preserve"> </w:t>
            </w:r>
          </w:p>
        </w:tc>
      </w:tr>
      <w:tr w:rsidR="00243761" w:rsidRPr="001B1C3B" w14:paraId="2D317B46" w14:textId="77777777" w:rsidTr="00D05FFA">
        <w:trPr>
          <w:cantSplit/>
          <w:trHeight w:val="284"/>
        </w:trPr>
        <w:tc>
          <w:tcPr>
            <w:tcW w:w="2628" w:type="pct"/>
            <w:vAlign w:val="bottom"/>
          </w:tcPr>
          <w:p w14:paraId="24BAA191" w14:textId="185F9F44" w:rsidR="00243761" w:rsidRPr="001B1C3B" w:rsidRDefault="00A13C8C" w:rsidP="00243761">
            <w:pPr>
              <w:keepNext/>
              <w:keepLines/>
              <w:tabs>
                <w:tab w:val="left" w:pos="297"/>
              </w:tabs>
              <w:ind w:left="-15"/>
              <w:rPr>
                <w:iCs/>
                <w:sz w:val="18"/>
                <w:szCs w:val="18"/>
                <w:lang w:val="tr-TR"/>
              </w:rPr>
            </w:pPr>
            <w:r w:rsidRPr="001B1C3B">
              <w:rPr>
                <w:iCs/>
                <w:sz w:val="18"/>
                <w:szCs w:val="18"/>
                <w:lang w:val="tr-TR"/>
              </w:rPr>
              <w:t xml:space="preserve">        </w:t>
            </w:r>
            <w:r w:rsidR="00243761" w:rsidRPr="001B1C3B">
              <w:rPr>
                <w:iCs/>
                <w:sz w:val="18"/>
                <w:szCs w:val="18"/>
                <w:lang w:val="tr-TR"/>
              </w:rPr>
              <w:t>Kredi</w:t>
            </w:r>
            <w:r w:rsidRPr="001B1C3B">
              <w:rPr>
                <w:iCs/>
                <w:sz w:val="18"/>
                <w:szCs w:val="18"/>
                <w:lang w:val="tr-TR"/>
              </w:rPr>
              <w:t xml:space="preserve"> </w:t>
            </w:r>
            <w:r w:rsidR="00243761" w:rsidRPr="001B1C3B">
              <w:rPr>
                <w:iCs/>
                <w:sz w:val="18"/>
                <w:szCs w:val="18"/>
                <w:lang w:val="tr-TR"/>
              </w:rPr>
              <w:t>Kartları</w:t>
            </w:r>
          </w:p>
        </w:tc>
        <w:tc>
          <w:tcPr>
            <w:tcW w:w="791" w:type="pct"/>
            <w:vAlign w:val="center"/>
          </w:tcPr>
          <w:p w14:paraId="26D50E98" w14:textId="526E808C" w:rsidR="00243761" w:rsidRPr="001B1C3B" w:rsidRDefault="00A13C8C" w:rsidP="00243761">
            <w:pPr>
              <w:jc w:val="right"/>
              <w:rPr>
                <w:sz w:val="18"/>
                <w:szCs w:val="18"/>
                <w:lang w:val="tr-TR"/>
              </w:rPr>
            </w:pPr>
            <w:r w:rsidRPr="001B1C3B">
              <w:rPr>
                <w:sz w:val="18"/>
                <w:lang w:val="tr-TR"/>
              </w:rPr>
              <w:t xml:space="preserve"> </w:t>
            </w:r>
            <w:r w:rsidR="00243761" w:rsidRPr="001B1C3B">
              <w:rPr>
                <w:sz w:val="18"/>
                <w:lang w:val="tr-TR"/>
              </w:rPr>
              <w:t>257,301</w:t>
            </w:r>
            <w:r w:rsidRPr="001B1C3B">
              <w:rPr>
                <w:sz w:val="18"/>
                <w:lang w:val="tr-TR"/>
              </w:rPr>
              <w:t xml:space="preserve"> </w:t>
            </w:r>
          </w:p>
        </w:tc>
        <w:tc>
          <w:tcPr>
            <w:tcW w:w="791" w:type="pct"/>
            <w:vAlign w:val="center"/>
          </w:tcPr>
          <w:p w14:paraId="569DABAB" w14:textId="2C841084" w:rsidR="00243761" w:rsidRPr="001B1C3B" w:rsidRDefault="00A13C8C" w:rsidP="00243761">
            <w:pPr>
              <w:jc w:val="right"/>
              <w:rPr>
                <w:sz w:val="18"/>
                <w:szCs w:val="18"/>
                <w:lang w:val="tr-TR"/>
              </w:rPr>
            </w:pPr>
            <w:r w:rsidRPr="001B1C3B">
              <w:rPr>
                <w:sz w:val="18"/>
                <w:lang w:val="tr-TR"/>
              </w:rPr>
              <w:t xml:space="preserve"> </w:t>
            </w:r>
            <w:r w:rsidR="00243761" w:rsidRPr="001B1C3B">
              <w:rPr>
                <w:sz w:val="18"/>
                <w:lang w:val="tr-TR"/>
              </w:rPr>
              <w:t>3,068,975</w:t>
            </w:r>
            <w:r w:rsidRPr="001B1C3B">
              <w:rPr>
                <w:sz w:val="18"/>
                <w:lang w:val="tr-TR"/>
              </w:rPr>
              <w:t xml:space="preserve"> </w:t>
            </w:r>
          </w:p>
        </w:tc>
        <w:tc>
          <w:tcPr>
            <w:tcW w:w="790" w:type="pct"/>
            <w:vAlign w:val="center"/>
          </w:tcPr>
          <w:p w14:paraId="79CF9FC6" w14:textId="76BF509E" w:rsidR="00243761" w:rsidRPr="001B1C3B" w:rsidRDefault="00A13C8C" w:rsidP="00243761">
            <w:pPr>
              <w:jc w:val="right"/>
              <w:rPr>
                <w:sz w:val="18"/>
                <w:szCs w:val="18"/>
                <w:lang w:val="tr-TR"/>
              </w:rPr>
            </w:pPr>
            <w:r w:rsidRPr="001B1C3B">
              <w:rPr>
                <w:sz w:val="18"/>
                <w:lang w:val="tr-TR"/>
              </w:rPr>
              <w:t xml:space="preserve"> </w:t>
            </w:r>
            <w:r w:rsidR="00243761" w:rsidRPr="001B1C3B">
              <w:rPr>
                <w:sz w:val="18"/>
                <w:lang w:val="tr-TR"/>
              </w:rPr>
              <w:t>1,463,685</w:t>
            </w:r>
            <w:r w:rsidRPr="001B1C3B">
              <w:rPr>
                <w:sz w:val="18"/>
                <w:lang w:val="tr-TR"/>
              </w:rPr>
              <w:t xml:space="preserve"> </w:t>
            </w:r>
          </w:p>
        </w:tc>
      </w:tr>
      <w:tr w:rsidR="00243761" w:rsidRPr="001B1C3B" w14:paraId="042FFDB3" w14:textId="77777777" w:rsidTr="00D05FFA">
        <w:trPr>
          <w:cantSplit/>
          <w:trHeight w:val="284"/>
        </w:trPr>
        <w:tc>
          <w:tcPr>
            <w:tcW w:w="2628" w:type="pct"/>
            <w:vAlign w:val="bottom"/>
          </w:tcPr>
          <w:p w14:paraId="5E52E825" w14:textId="040143B9" w:rsidR="00243761" w:rsidRPr="001B1C3B" w:rsidRDefault="00A13C8C" w:rsidP="00243761">
            <w:pPr>
              <w:keepNext/>
              <w:keepLines/>
              <w:tabs>
                <w:tab w:val="left" w:pos="297"/>
              </w:tabs>
              <w:ind w:left="-15"/>
              <w:rPr>
                <w:iCs/>
                <w:sz w:val="18"/>
                <w:szCs w:val="18"/>
                <w:lang w:val="tr-TR"/>
              </w:rPr>
            </w:pPr>
            <w:r w:rsidRPr="001B1C3B">
              <w:rPr>
                <w:iCs/>
                <w:sz w:val="18"/>
                <w:szCs w:val="18"/>
                <w:lang w:val="tr-TR"/>
              </w:rPr>
              <w:t xml:space="preserve">        </w:t>
            </w:r>
            <w:r w:rsidR="00243761" w:rsidRPr="001B1C3B">
              <w:rPr>
                <w:iCs/>
                <w:sz w:val="18"/>
                <w:szCs w:val="18"/>
                <w:lang w:val="tr-TR"/>
              </w:rPr>
              <w:t>Diğer</w:t>
            </w:r>
            <w:r w:rsidRPr="001B1C3B">
              <w:rPr>
                <w:iCs/>
                <w:sz w:val="16"/>
                <w:szCs w:val="18"/>
                <w:lang w:val="tr-TR"/>
              </w:rPr>
              <w:t xml:space="preserve"> </w:t>
            </w:r>
          </w:p>
        </w:tc>
        <w:tc>
          <w:tcPr>
            <w:tcW w:w="791" w:type="pct"/>
            <w:vAlign w:val="center"/>
          </w:tcPr>
          <w:p w14:paraId="2DA0CABB" w14:textId="0A5A1651" w:rsidR="00243761" w:rsidRPr="001B1C3B" w:rsidRDefault="00A13C8C" w:rsidP="00243761">
            <w:pPr>
              <w:jc w:val="right"/>
              <w:rPr>
                <w:b/>
                <w:sz w:val="18"/>
                <w:szCs w:val="18"/>
                <w:lang w:val="tr-TR"/>
              </w:rPr>
            </w:pPr>
            <w:r w:rsidRPr="001B1C3B">
              <w:rPr>
                <w:b/>
                <w:sz w:val="18"/>
                <w:lang w:val="tr-TR"/>
              </w:rPr>
              <w:t xml:space="preserve"> </w:t>
            </w:r>
            <w:r w:rsidR="00243761" w:rsidRPr="001B1C3B">
              <w:rPr>
                <w:b/>
                <w:sz w:val="18"/>
                <w:lang w:val="tr-TR"/>
              </w:rPr>
              <w:t>-</w:t>
            </w:r>
            <w:r w:rsidRPr="001B1C3B">
              <w:rPr>
                <w:b/>
                <w:sz w:val="18"/>
                <w:lang w:val="tr-TR"/>
              </w:rPr>
              <w:t xml:space="preserve">   </w:t>
            </w:r>
          </w:p>
        </w:tc>
        <w:tc>
          <w:tcPr>
            <w:tcW w:w="791" w:type="pct"/>
            <w:vAlign w:val="center"/>
          </w:tcPr>
          <w:p w14:paraId="0C8E2202" w14:textId="5D6E23FE" w:rsidR="00243761" w:rsidRPr="001B1C3B" w:rsidRDefault="00A13C8C" w:rsidP="00243761">
            <w:pPr>
              <w:jc w:val="right"/>
              <w:rPr>
                <w:b/>
                <w:sz w:val="18"/>
                <w:szCs w:val="18"/>
                <w:lang w:val="tr-TR"/>
              </w:rPr>
            </w:pPr>
            <w:r w:rsidRPr="001B1C3B">
              <w:rPr>
                <w:b/>
                <w:sz w:val="18"/>
                <w:lang w:val="tr-TR"/>
              </w:rPr>
              <w:t xml:space="preserve"> </w:t>
            </w:r>
            <w:r w:rsidR="00243761" w:rsidRPr="001B1C3B">
              <w:rPr>
                <w:b/>
                <w:sz w:val="18"/>
                <w:lang w:val="tr-TR"/>
              </w:rPr>
              <w:t>-</w:t>
            </w:r>
            <w:r w:rsidRPr="001B1C3B">
              <w:rPr>
                <w:b/>
                <w:sz w:val="18"/>
                <w:lang w:val="tr-TR"/>
              </w:rPr>
              <w:t xml:space="preserve">   </w:t>
            </w:r>
          </w:p>
        </w:tc>
        <w:tc>
          <w:tcPr>
            <w:tcW w:w="790" w:type="pct"/>
            <w:vAlign w:val="center"/>
          </w:tcPr>
          <w:p w14:paraId="43BB5170" w14:textId="41E73DF1" w:rsidR="00243761" w:rsidRPr="001B1C3B" w:rsidRDefault="00A13C8C" w:rsidP="00243761">
            <w:pPr>
              <w:jc w:val="right"/>
              <w:rPr>
                <w:b/>
                <w:sz w:val="18"/>
                <w:szCs w:val="18"/>
                <w:lang w:val="tr-TR"/>
              </w:rPr>
            </w:pPr>
            <w:r w:rsidRPr="001B1C3B">
              <w:rPr>
                <w:b/>
                <w:sz w:val="18"/>
                <w:lang w:val="tr-TR"/>
              </w:rPr>
              <w:t xml:space="preserve"> </w:t>
            </w:r>
            <w:r w:rsidR="00243761" w:rsidRPr="001B1C3B">
              <w:rPr>
                <w:b/>
                <w:sz w:val="18"/>
                <w:lang w:val="tr-TR"/>
              </w:rPr>
              <w:t>-</w:t>
            </w:r>
            <w:r w:rsidRPr="001B1C3B">
              <w:rPr>
                <w:b/>
                <w:sz w:val="18"/>
                <w:lang w:val="tr-TR"/>
              </w:rPr>
              <w:t xml:space="preserve">   </w:t>
            </w:r>
          </w:p>
        </w:tc>
      </w:tr>
      <w:tr w:rsidR="00243761" w:rsidRPr="001B1C3B" w14:paraId="0EF14541" w14:textId="77777777" w:rsidTr="00D05FFA">
        <w:trPr>
          <w:cantSplit/>
          <w:trHeight w:val="284"/>
        </w:trPr>
        <w:tc>
          <w:tcPr>
            <w:tcW w:w="2628" w:type="pct"/>
            <w:vAlign w:val="bottom"/>
          </w:tcPr>
          <w:p w14:paraId="40245E7F" w14:textId="3824DC30" w:rsidR="00243761" w:rsidRPr="001B1C3B" w:rsidRDefault="00A13C8C" w:rsidP="00243761">
            <w:pPr>
              <w:keepNext/>
              <w:keepLines/>
              <w:tabs>
                <w:tab w:val="left" w:pos="297"/>
              </w:tabs>
              <w:ind w:left="-15"/>
              <w:rPr>
                <w:rFonts w:eastAsia="Arial Unicode MS"/>
                <w:iCs/>
                <w:sz w:val="18"/>
                <w:szCs w:val="18"/>
                <w:lang w:val="tr-TR"/>
              </w:rPr>
            </w:pPr>
            <w:r w:rsidRPr="001B1C3B">
              <w:rPr>
                <w:iCs/>
                <w:sz w:val="18"/>
                <w:szCs w:val="18"/>
                <w:lang w:val="tr-TR"/>
              </w:rPr>
              <w:t xml:space="preserve">    </w:t>
            </w:r>
            <w:r w:rsidR="00243761" w:rsidRPr="001B1C3B">
              <w:rPr>
                <w:iCs/>
                <w:sz w:val="18"/>
                <w:szCs w:val="18"/>
                <w:lang w:val="tr-TR"/>
              </w:rPr>
              <w:t>Kur</w:t>
            </w:r>
            <w:r w:rsidRPr="001B1C3B">
              <w:rPr>
                <w:iCs/>
                <w:sz w:val="18"/>
                <w:szCs w:val="18"/>
                <w:lang w:val="tr-TR"/>
              </w:rPr>
              <w:t xml:space="preserve"> </w:t>
            </w:r>
            <w:r w:rsidR="00243761" w:rsidRPr="001B1C3B">
              <w:rPr>
                <w:iCs/>
                <w:sz w:val="18"/>
                <w:szCs w:val="18"/>
                <w:lang w:val="tr-TR"/>
              </w:rPr>
              <w:t>Farkı</w:t>
            </w:r>
          </w:p>
        </w:tc>
        <w:tc>
          <w:tcPr>
            <w:tcW w:w="791" w:type="pct"/>
            <w:vAlign w:val="center"/>
          </w:tcPr>
          <w:p w14:paraId="4E49F6E4" w14:textId="1FD44585" w:rsidR="00243761" w:rsidRPr="001B1C3B" w:rsidRDefault="00A13C8C" w:rsidP="00243761">
            <w:pPr>
              <w:jc w:val="right"/>
              <w:rPr>
                <w:sz w:val="18"/>
                <w:szCs w:val="18"/>
                <w:lang w:val="tr-TR"/>
              </w:rPr>
            </w:pPr>
            <w:r w:rsidRPr="001B1C3B">
              <w:rPr>
                <w:sz w:val="18"/>
                <w:lang w:val="tr-TR"/>
              </w:rPr>
              <w:t xml:space="preserve"> </w:t>
            </w:r>
            <w:r w:rsidR="00243761" w:rsidRPr="001B1C3B">
              <w:rPr>
                <w:sz w:val="18"/>
                <w:lang w:val="tr-TR"/>
              </w:rPr>
              <w:t>247,184</w:t>
            </w:r>
            <w:r w:rsidRPr="001B1C3B">
              <w:rPr>
                <w:sz w:val="18"/>
                <w:lang w:val="tr-TR"/>
              </w:rPr>
              <w:t xml:space="preserve"> </w:t>
            </w:r>
          </w:p>
        </w:tc>
        <w:tc>
          <w:tcPr>
            <w:tcW w:w="791" w:type="pct"/>
            <w:vAlign w:val="center"/>
          </w:tcPr>
          <w:p w14:paraId="069170FB" w14:textId="50F58A60" w:rsidR="00243761" w:rsidRPr="001B1C3B" w:rsidRDefault="00A13C8C" w:rsidP="00243761">
            <w:pPr>
              <w:jc w:val="right"/>
              <w:rPr>
                <w:sz w:val="18"/>
                <w:szCs w:val="18"/>
                <w:lang w:val="tr-TR"/>
              </w:rPr>
            </w:pPr>
            <w:r w:rsidRPr="001B1C3B">
              <w:rPr>
                <w:sz w:val="18"/>
                <w:lang w:val="tr-TR"/>
              </w:rPr>
              <w:t xml:space="preserve"> </w:t>
            </w:r>
            <w:r w:rsidR="00243761" w:rsidRPr="001B1C3B">
              <w:rPr>
                <w:sz w:val="18"/>
                <w:lang w:val="tr-TR"/>
              </w:rPr>
              <w:t>53,398</w:t>
            </w:r>
            <w:r w:rsidRPr="001B1C3B">
              <w:rPr>
                <w:sz w:val="18"/>
                <w:lang w:val="tr-TR"/>
              </w:rPr>
              <w:t xml:space="preserve"> </w:t>
            </w:r>
          </w:p>
        </w:tc>
        <w:tc>
          <w:tcPr>
            <w:tcW w:w="790" w:type="pct"/>
            <w:vAlign w:val="center"/>
          </w:tcPr>
          <w:p w14:paraId="14A81318" w14:textId="75DE9CEA" w:rsidR="00243761" w:rsidRPr="001B1C3B" w:rsidRDefault="00A13C8C" w:rsidP="00243761">
            <w:pPr>
              <w:jc w:val="right"/>
              <w:rPr>
                <w:sz w:val="18"/>
                <w:szCs w:val="18"/>
                <w:lang w:val="tr-TR"/>
              </w:rPr>
            </w:pPr>
            <w:r w:rsidRPr="001B1C3B">
              <w:rPr>
                <w:sz w:val="18"/>
                <w:lang w:val="tr-TR"/>
              </w:rPr>
              <w:t xml:space="preserve"> </w:t>
            </w:r>
            <w:r w:rsidR="00243761" w:rsidRPr="001B1C3B">
              <w:rPr>
                <w:sz w:val="18"/>
                <w:lang w:val="tr-TR"/>
              </w:rPr>
              <w:t>378,210</w:t>
            </w:r>
            <w:r w:rsidRPr="001B1C3B">
              <w:rPr>
                <w:sz w:val="18"/>
                <w:lang w:val="tr-TR"/>
              </w:rPr>
              <w:t xml:space="preserve"> </w:t>
            </w:r>
          </w:p>
        </w:tc>
      </w:tr>
      <w:tr w:rsidR="00243761" w:rsidRPr="001B1C3B" w14:paraId="7A820EBE" w14:textId="77777777" w:rsidTr="00D05FFA">
        <w:trPr>
          <w:cantSplit/>
          <w:trHeight w:val="284"/>
        </w:trPr>
        <w:tc>
          <w:tcPr>
            <w:tcW w:w="2628" w:type="pct"/>
            <w:vAlign w:val="bottom"/>
          </w:tcPr>
          <w:p w14:paraId="58FA97AB" w14:textId="493DBEDD" w:rsidR="00243761" w:rsidRPr="001B1C3B" w:rsidRDefault="00243761" w:rsidP="00243761">
            <w:pPr>
              <w:keepNext/>
              <w:keepLines/>
              <w:ind w:left="-15"/>
              <w:rPr>
                <w:rFonts w:eastAsia="Arial Unicode MS"/>
                <w:b/>
                <w:bCs/>
                <w:iCs/>
                <w:sz w:val="18"/>
                <w:szCs w:val="18"/>
                <w:lang w:val="tr-TR"/>
              </w:rPr>
            </w:pPr>
            <w:r w:rsidRPr="001B1C3B">
              <w:rPr>
                <w:b/>
                <w:bCs/>
                <w:iCs/>
                <w:sz w:val="18"/>
                <w:szCs w:val="18"/>
                <w:lang w:val="tr-TR"/>
              </w:rPr>
              <w:t>Dönem</w:t>
            </w:r>
            <w:r w:rsidR="00A13C8C" w:rsidRPr="001B1C3B">
              <w:rPr>
                <w:b/>
                <w:bCs/>
                <w:iCs/>
                <w:sz w:val="18"/>
                <w:szCs w:val="18"/>
                <w:lang w:val="tr-TR"/>
              </w:rPr>
              <w:t xml:space="preserve"> </w:t>
            </w:r>
            <w:r w:rsidRPr="001B1C3B">
              <w:rPr>
                <w:b/>
                <w:bCs/>
                <w:iCs/>
                <w:sz w:val="18"/>
                <w:szCs w:val="18"/>
                <w:lang w:val="tr-TR"/>
              </w:rPr>
              <w:t>Sonu</w:t>
            </w:r>
            <w:r w:rsidR="00A13C8C" w:rsidRPr="001B1C3B">
              <w:rPr>
                <w:b/>
                <w:bCs/>
                <w:iCs/>
                <w:sz w:val="18"/>
                <w:szCs w:val="18"/>
                <w:lang w:val="tr-TR"/>
              </w:rPr>
              <w:t xml:space="preserve"> </w:t>
            </w:r>
            <w:r w:rsidRPr="001B1C3B">
              <w:rPr>
                <w:b/>
                <w:bCs/>
                <w:iCs/>
                <w:sz w:val="18"/>
                <w:szCs w:val="18"/>
                <w:lang w:val="tr-TR"/>
              </w:rPr>
              <w:t>Bakiyesi</w:t>
            </w:r>
          </w:p>
        </w:tc>
        <w:tc>
          <w:tcPr>
            <w:tcW w:w="791" w:type="pct"/>
            <w:vAlign w:val="center"/>
          </w:tcPr>
          <w:p w14:paraId="209958C9" w14:textId="7B0D4746" w:rsidR="00243761" w:rsidRPr="001B1C3B" w:rsidRDefault="00A13C8C" w:rsidP="00243761">
            <w:pPr>
              <w:jc w:val="right"/>
              <w:rPr>
                <w:b/>
                <w:sz w:val="18"/>
                <w:szCs w:val="18"/>
                <w:lang w:val="tr-TR"/>
              </w:rPr>
            </w:pPr>
            <w:r w:rsidRPr="001B1C3B">
              <w:rPr>
                <w:b/>
                <w:sz w:val="18"/>
                <w:lang w:val="tr-TR"/>
              </w:rPr>
              <w:t xml:space="preserve"> </w:t>
            </w:r>
            <w:r w:rsidR="00243761" w:rsidRPr="001B1C3B">
              <w:rPr>
                <w:b/>
                <w:sz w:val="18"/>
                <w:lang w:val="tr-TR"/>
              </w:rPr>
              <w:t>12,833,812</w:t>
            </w:r>
            <w:r w:rsidRPr="001B1C3B">
              <w:rPr>
                <w:b/>
                <w:sz w:val="18"/>
                <w:lang w:val="tr-TR"/>
              </w:rPr>
              <w:t xml:space="preserve"> </w:t>
            </w:r>
          </w:p>
        </w:tc>
        <w:tc>
          <w:tcPr>
            <w:tcW w:w="791" w:type="pct"/>
            <w:vAlign w:val="center"/>
          </w:tcPr>
          <w:p w14:paraId="35EFCC72" w14:textId="4363D613" w:rsidR="00243761" w:rsidRPr="001B1C3B" w:rsidRDefault="00A13C8C" w:rsidP="00243761">
            <w:pPr>
              <w:jc w:val="right"/>
              <w:rPr>
                <w:b/>
                <w:sz w:val="18"/>
                <w:szCs w:val="18"/>
                <w:lang w:val="tr-TR"/>
              </w:rPr>
            </w:pPr>
            <w:r w:rsidRPr="001B1C3B">
              <w:rPr>
                <w:b/>
                <w:sz w:val="18"/>
                <w:lang w:val="tr-TR"/>
              </w:rPr>
              <w:t xml:space="preserve"> </w:t>
            </w:r>
            <w:r w:rsidR="00243761" w:rsidRPr="001B1C3B">
              <w:rPr>
                <w:b/>
                <w:sz w:val="18"/>
                <w:lang w:val="tr-TR"/>
              </w:rPr>
              <w:t>10,901,927</w:t>
            </w:r>
            <w:r w:rsidRPr="001B1C3B">
              <w:rPr>
                <w:b/>
                <w:sz w:val="18"/>
                <w:lang w:val="tr-TR"/>
              </w:rPr>
              <w:t xml:space="preserve"> </w:t>
            </w:r>
          </w:p>
        </w:tc>
        <w:tc>
          <w:tcPr>
            <w:tcW w:w="790" w:type="pct"/>
            <w:vAlign w:val="center"/>
          </w:tcPr>
          <w:p w14:paraId="4B82F872" w14:textId="441D06FF" w:rsidR="00243761" w:rsidRPr="001B1C3B" w:rsidRDefault="00A13C8C" w:rsidP="00243761">
            <w:pPr>
              <w:jc w:val="right"/>
              <w:rPr>
                <w:b/>
                <w:sz w:val="18"/>
                <w:szCs w:val="18"/>
                <w:lang w:val="tr-TR"/>
              </w:rPr>
            </w:pPr>
            <w:r w:rsidRPr="001B1C3B">
              <w:rPr>
                <w:b/>
                <w:sz w:val="18"/>
                <w:lang w:val="tr-TR"/>
              </w:rPr>
              <w:t xml:space="preserve"> </w:t>
            </w:r>
            <w:r w:rsidR="00243761" w:rsidRPr="001B1C3B">
              <w:rPr>
                <w:b/>
                <w:sz w:val="18"/>
                <w:lang w:val="tr-TR"/>
              </w:rPr>
              <w:t>15,410,130</w:t>
            </w:r>
            <w:r w:rsidRPr="001B1C3B">
              <w:rPr>
                <w:b/>
                <w:sz w:val="18"/>
                <w:lang w:val="tr-TR"/>
              </w:rPr>
              <w:t xml:space="preserve"> </w:t>
            </w:r>
          </w:p>
        </w:tc>
      </w:tr>
      <w:tr w:rsidR="00243761" w:rsidRPr="001B1C3B" w14:paraId="02C92B3C" w14:textId="77777777" w:rsidTr="00D05FFA">
        <w:trPr>
          <w:cantSplit/>
          <w:trHeight w:val="284"/>
        </w:trPr>
        <w:tc>
          <w:tcPr>
            <w:tcW w:w="2628" w:type="pct"/>
            <w:vAlign w:val="bottom"/>
          </w:tcPr>
          <w:p w14:paraId="6A7C8D5A" w14:textId="3525178D" w:rsidR="00243761" w:rsidRPr="001B1C3B" w:rsidRDefault="00A13C8C" w:rsidP="00243761">
            <w:pPr>
              <w:keepNext/>
              <w:keepLines/>
              <w:ind w:left="-15"/>
              <w:rPr>
                <w:rFonts w:eastAsia="Arial Unicode MS"/>
                <w:iCs/>
                <w:color w:val="000000" w:themeColor="text1"/>
                <w:sz w:val="18"/>
                <w:szCs w:val="18"/>
                <w:lang w:val="tr-TR"/>
              </w:rPr>
            </w:pPr>
            <w:r w:rsidRPr="001B1C3B">
              <w:rPr>
                <w:iCs/>
                <w:color w:val="000000" w:themeColor="text1"/>
                <w:sz w:val="18"/>
                <w:szCs w:val="18"/>
                <w:lang w:val="tr-TR"/>
              </w:rPr>
              <w:t xml:space="preserve">    </w:t>
            </w:r>
            <w:r w:rsidR="00243761" w:rsidRPr="001B1C3B">
              <w:rPr>
                <w:iCs/>
                <w:color w:val="000000" w:themeColor="text1"/>
                <w:sz w:val="18"/>
                <w:szCs w:val="18"/>
                <w:lang w:val="tr-TR"/>
              </w:rPr>
              <w:t>Karşılık</w:t>
            </w:r>
            <w:r w:rsidRPr="001B1C3B">
              <w:rPr>
                <w:iCs/>
                <w:color w:val="000000" w:themeColor="text1"/>
                <w:sz w:val="18"/>
                <w:szCs w:val="18"/>
                <w:lang w:val="tr-TR"/>
              </w:rPr>
              <w:t xml:space="preserve"> </w:t>
            </w:r>
            <w:r w:rsidR="00243761" w:rsidRPr="001B1C3B">
              <w:rPr>
                <w:iCs/>
                <w:color w:val="000000" w:themeColor="text1"/>
                <w:sz w:val="18"/>
                <w:szCs w:val="18"/>
                <w:lang w:val="tr-TR"/>
              </w:rPr>
              <w:t>(-)</w:t>
            </w:r>
          </w:p>
        </w:tc>
        <w:tc>
          <w:tcPr>
            <w:tcW w:w="791" w:type="pct"/>
            <w:vAlign w:val="center"/>
          </w:tcPr>
          <w:p w14:paraId="47479920" w14:textId="0E3A4DDC" w:rsidR="00243761" w:rsidRPr="001B1C3B" w:rsidRDefault="00A13C8C" w:rsidP="00243761">
            <w:pPr>
              <w:jc w:val="right"/>
              <w:rPr>
                <w:sz w:val="18"/>
                <w:szCs w:val="18"/>
                <w:lang w:val="tr-TR"/>
              </w:rPr>
            </w:pPr>
            <w:r w:rsidRPr="001B1C3B">
              <w:rPr>
                <w:sz w:val="18"/>
                <w:lang w:val="tr-TR"/>
              </w:rPr>
              <w:t xml:space="preserve"> </w:t>
            </w:r>
            <w:r w:rsidR="00243761" w:rsidRPr="001B1C3B">
              <w:rPr>
                <w:sz w:val="18"/>
                <w:lang w:val="tr-TR"/>
              </w:rPr>
              <w:t>7,481,373</w:t>
            </w:r>
            <w:r w:rsidRPr="001B1C3B">
              <w:rPr>
                <w:sz w:val="18"/>
                <w:lang w:val="tr-TR"/>
              </w:rPr>
              <w:t xml:space="preserve"> </w:t>
            </w:r>
          </w:p>
        </w:tc>
        <w:tc>
          <w:tcPr>
            <w:tcW w:w="791" w:type="pct"/>
            <w:vAlign w:val="center"/>
          </w:tcPr>
          <w:p w14:paraId="20CA3BE4" w14:textId="2E6B0ED4" w:rsidR="00243761" w:rsidRPr="001B1C3B" w:rsidRDefault="00A13C8C" w:rsidP="00243761">
            <w:pPr>
              <w:jc w:val="right"/>
              <w:rPr>
                <w:sz w:val="18"/>
                <w:szCs w:val="18"/>
                <w:lang w:val="tr-TR"/>
              </w:rPr>
            </w:pPr>
            <w:r w:rsidRPr="001B1C3B">
              <w:rPr>
                <w:sz w:val="18"/>
                <w:lang w:val="tr-TR"/>
              </w:rPr>
              <w:t xml:space="preserve"> </w:t>
            </w:r>
            <w:r w:rsidR="00243761" w:rsidRPr="001B1C3B">
              <w:rPr>
                <w:sz w:val="18"/>
                <w:lang w:val="tr-TR"/>
              </w:rPr>
              <w:t>7,112,567</w:t>
            </w:r>
            <w:r w:rsidRPr="001B1C3B">
              <w:rPr>
                <w:sz w:val="18"/>
                <w:lang w:val="tr-TR"/>
              </w:rPr>
              <w:t xml:space="preserve"> </w:t>
            </w:r>
          </w:p>
        </w:tc>
        <w:tc>
          <w:tcPr>
            <w:tcW w:w="790" w:type="pct"/>
            <w:vAlign w:val="center"/>
          </w:tcPr>
          <w:p w14:paraId="09685673" w14:textId="635ACFBA" w:rsidR="00243761" w:rsidRPr="001B1C3B" w:rsidRDefault="00A13C8C" w:rsidP="00243761">
            <w:pPr>
              <w:jc w:val="right"/>
              <w:rPr>
                <w:sz w:val="18"/>
                <w:szCs w:val="18"/>
                <w:lang w:val="tr-TR"/>
              </w:rPr>
            </w:pPr>
            <w:r w:rsidRPr="001B1C3B">
              <w:rPr>
                <w:sz w:val="18"/>
                <w:lang w:val="tr-TR"/>
              </w:rPr>
              <w:t xml:space="preserve"> </w:t>
            </w:r>
            <w:r w:rsidR="00243761" w:rsidRPr="001B1C3B">
              <w:rPr>
                <w:sz w:val="18"/>
                <w:lang w:val="tr-TR"/>
              </w:rPr>
              <w:t>11,604,251</w:t>
            </w:r>
            <w:r w:rsidRPr="001B1C3B">
              <w:rPr>
                <w:sz w:val="18"/>
                <w:lang w:val="tr-TR"/>
              </w:rPr>
              <w:t xml:space="preserve"> </w:t>
            </w:r>
          </w:p>
        </w:tc>
      </w:tr>
      <w:tr w:rsidR="00243761" w:rsidRPr="001B1C3B" w14:paraId="7BF5CDE6" w14:textId="77777777" w:rsidTr="00D05FFA">
        <w:trPr>
          <w:cantSplit/>
          <w:trHeight w:val="284"/>
        </w:trPr>
        <w:tc>
          <w:tcPr>
            <w:tcW w:w="2628" w:type="pct"/>
            <w:vAlign w:val="bottom"/>
          </w:tcPr>
          <w:p w14:paraId="7A8C4BC6" w14:textId="4F6C6DE9" w:rsidR="00243761" w:rsidRPr="001B1C3B" w:rsidRDefault="00243761" w:rsidP="00243761">
            <w:pPr>
              <w:keepNext/>
              <w:keepLines/>
              <w:ind w:left="-15"/>
              <w:rPr>
                <w:rFonts w:eastAsia="Arial Unicode MS"/>
                <w:b/>
                <w:bCs/>
                <w:iCs/>
                <w:sz w:val="18"/>
                <w:szCs w:val="18"/>
                <w:lang w:val="tr-TR"/>
              </w:rPr>
            </w:pPr>
            <w:r w:rsidRPr="001B1C3B">
              <w:rPr>
                <w:b/>
                <w:bCs/>
                <w:iCs/>
                <w:sz w:val="18"/>
                <w:szCs w:val="18"/>
                <w:lang w:val="tr-TR"/>
              </w:rPr>
              <w:t>Bilançodaki</w:t>
            </w:r>
            <w:r w:rsidR="00A13C8C" w:rsidRPr="001B1C3B">
              <w:rPr>
                <w:b/>
                <w:bCs/>
                <w:iCs/>
                <w:sz w:val="18"/>
                <w:szCs w:val="18"/>
                <w:lang w:val="tr-TR"/>
              </w:rPr>
              <w:t xml:space="preserve"> </w:t>
            </w:r>
            <w:r w:rsidRPr="001B1C3B">
              <w:rPr>
                <w:b/>
                <w:bCs/>
                <w:iCs/>
                <w:sz w:val="18"/>
                <w:szCs w:val="18"/>
                <w:lang w:val="tr-TR"/>
              </w:rPr>
              <w:t>Net</w:t>
            </w:r>
            <w:r w:rsidR="00A13C8C" w:rsidRPr="001B1C3B">
              <w:rPr>
                <w:b/>
                <w:bCs/>
                <w:iCs/>
                <w:sz w:val="18"/>
                <w:szCs w:val="18"/>
                <w:lang w:val="tr-TR"/>
              </w:rPr>
              <w:t xml:space="preserve"> </w:t>
            </w:r>
            <w:r w:rsidRPr="001B1C3B">
              <w:rPr>
                <w:b/>
                <w:bCs/>
                <w:iCs/>
                <w:sz w:val="18"/>
                <w:szCs w:val="18"/>
                <w:lang w:val="tr-TR"/>
              </w:rPr>
              <w:t>Bakiyesi</w:t>
            </w:r>
          </w:p>
        </w:tc>
        <w:tc>
          <w:tcPr>
            <w:tcW w:w="791" w:type="pct"/>
            <w:vAlign w:val="center"/>
          </w:tcPr>
          <w:p w14:paraId="7343E6DC" w14:textId="259F5108" w:rsidR="00243761" w:rsidRPr="001B1C3B" w:rsidRDefault="00A13C8C" w:rsidP="00243761">
            <w:pPr>
              <w:jc w:val="right"/>
              <w:rPr>
                <w:b/>
                <w:sz w:val="18"/>
                <w:szCs w:val="18"/>
                <w:lang w:val="tr-TR"/>
              </w:rPr>
            </w:pPr>
            <w:r w:rsidRPr="001B1C3B">
              <w:rPr>
                <w:b/>
                <w:sz w:val="18"/>
                <w:lang w:val="tr-TR"/>
              </w:rPr>
              <w:t xml:space="preserve"> </w:t>
            </w:r>
            <w:r w:rsidR="00243761" w:rsidRPr="001B1C3B">
              <w:rPr>
                <w:b/>
                <w:sz w:val="18"/>
                <w:lang w:val="tr-TR"/>
              </w:rPr>
              <w:t>5,352,439</w:t>
            </w:r>
            <w:r w:rsidRPr="001B1C3B">
              <w:rPr>
                <w:b/>
                <w:sz w:val="18"/>
                <w:lang w:val="tr-TR"/>
              </w:rPr>
              <w:t xml:space="preserve"> </w:t>
            </w:r>
          </w:p>
        </w:tc>
        <w:tc>
          <w:tcPr>
            <w:tcW w:w="791" w:type="pct"/>
            <w:vAlign w:val="center"/>
          </w:tcPr>
          <w:p w14:paraId="0EFC877A" w14:textId="056F60C2" w:rsidR="00243761" w:rsidRPr="001B1C3B" w:rsidRDefault="00A13C8C" w:rsidP="00243761">
            <w:pPr>
              <w:jc w:val="right"/>
              <w:rPr>
                <w:b/>
                <w:sz w:val="18"/>
                <w:szCs w:val="18"/>
                <w:lang w:val="tr-TR"/>
              </w:rPr>
            </w:pPr>
            <w:r w:rsidRPr="001B1C3B">
              <w:rPr>
                <w:b/>
                <w:sz w:val="18"/>
                <w:lang w:val="tr-TR"/>
              </w:rPr>
              <w:t xml:space="preserve"> </w:t>
            </w:r>
            <w:r w:rsidR="00243761" w:rsidRPr="001B1C3B">
              <w:rPr>
                <w:b/>
                <w:sz w:val="18"/>
                <w:lang w:val="tr-TR"/>
              </w:rPr>
              <w:t>3,789,360</w:t>
            </w:r>
            <w:r w:rsidRPr="001B1C3B">
              <w:rPr>
                <w:b/>
                <w:sz w:val="18"/>
                <w:lang w:val="tr-TR"/>
              </w:rPr>
              <w:t xml:space="preserve"> </w:t>
            </w:r>
          </w:p>
        </w:tc>
        <w:tc>
          <w:tcPr>
            <w:tcW w:w="790" w:type="pct"/>
            <w:vAlign w:val="center"/>
          </w:tcPr>
          <w:p w14:paraId="08E6090C" w14:textId="696BE249" w:rsidR="00243761" w:rsidRPr="001B1C3B" w:rsidRDefault="00A13C8C" w:rsidP="00243761">
            <w:pPr>
              <w:jc w:val="right"/>
              <w:rPr>
                <w:b/>
                <w:sz w:val="18"/>
                <w:szCs w:val="18"/>
                <w:lang w:val="tr-TR"/>
              </w:rPr>
            </w:pPr>
            <w:r w:rsidRPr="001B1C3B">
              <w:rPr>
                <w:b/>
                <w:sz w:val="18"/>
                <w:lang w:val="tr-TR"/>
              </w:rPr>
              <w:t xml:space="preserve"> </w:t>
            </w:r>
            <w:r w:rsidR="00243761" w:rsidRPr="001B1C3B">
              <w:rPr>
                <w:b/>
                <w:sz w:val="18"/>
                <w:lang w:val="tr-TR"/>
              </w:rPr>
              <w:t>3,805,879</w:t>
            </w:r>
            <w:r w:rsidRPr="001B1C3B">
              <w:rPr>
                <w:b/>
                <w:sz w:val="18"/>
                <w:lang w:val="tr-TR"/>
              </w:rPr>
              <w:t xml:space="preserve"> </w:t>
            </w:r>
          </w:p>
        </w:tc>
      </w:tr>
    </w:tbl>
    <w:p w14:paraId="664D2B96" w14:textId="4919216A" w:rsidR="00C57733" w:rsidRPr="001B1C3B" w:rsidRDefault="00C57733" w:rsidP="001C10F0">
      <w:pPr>
        <w:spacing w:before="40"/>
        <w:jc w:val="both"/>
        <w:rPr>
          <w:sz w:val="16"/>
          <w:szCs w:val="16"/>
          <w:lang w:val="tr-TR"/>
        </w:rPr>
      </w:pPr>
      <w:r w:rsidRPr="001B1C3B">
        <w:rPr>
          <w:sz w:val="16"/>
          <w:szCs w:val="16"/>
          <w:lang w:val="tr-TR"/>
        </w:rPr>
        <w:t>(*)</w:t>
      </w:r>
      <w:r w:rsidR="00A13C8C" w:rsidRPr="001B1C3B">
        <w:rPr>
          <w:sz w:val="16"/>
          <w:szCs w:val="16"/>
          <w:lang w:val="tr-TR"/>
        </w:rPr>
        <w:t xml:space="preserve"> </w:t>
      </w:r>
      <w:r w:rsidRPr="001B1C3B">
        <w:rPr>
          <w:sz w:val="16"/>
          <w:szCs w:val="16"/>
          <w:lang w:val="tr-TR"/>
        </w:rPr>
        <w:t>İlgili</w:t>
      </w:r>
      <w:r w:rsidR="00A13C8C" w:rsidRPr="001B1C3B">
        <w:rPr>
          <w:sz w:val="16"/>
          <w:szCs w:val="16"/>
          <w:lang w:val="tr-TR"/>
        </w:rPr>
        <w:t xml:space="preserve"> </w:t>
      </w:r>
      <w:r w:rsidRPr="001B1C3B">
        <w:rPr>
          <w:sz w:val="16"/>
          <w:szCs w:val="16"/>
          <w:lang w:val="tr-TR"/>
        </w:rPr>
        <w:t>tarihte</w:t>
      </w:r>
      <w:r w:rsidR="00A13C8C" w:rsidRPr="001B1C3B">
        <w:rPr>
          <w:sz w:val="16"/>
          <w:szCs w:val="16"/>
          <w:lang w:val="tr-TR"/>
        </w:rPr>
        <w:t xml:space="preserve"> </w:t>
      </w:r>
      <w:r w:rsidRPr="001B1C3B">
        <w:rPr>
          <w:sz w:val="16"/>
          <w:szCs w:val="16"/>
          <w:lang w:val="tr-TR"/>
        </w:rPr>
        <w:t>%100</w:t>
      </w:r>
      <w:r w:rsidR="00A13C8C" w:rsidRPr="001B1C3B">
        <w:rPr>
          <w:sz w:val="16"/>
          <w:szCs w:val="16"/>
          <w:lang w:val="tr-TR"/>
        </w:rPr>
        <w:t xml:space="preserve"> </w:t>
      </w:r>
      <w:r w:rsidRPr="001B1C3B">
        <w:rPr>
          <w:sz w:val="16"/>
          <w:szCs w:val="16"/>
          <w:lang w:val="tr-TR"/>
        </w:rPr>
        <w:t>karşılık</w:t>
      </w:r>
      <w:r w:rsidR="00A13C8C" w:rsidRPr="001B1C3B">
        <w:rPr>
          <w:sz w:val="16"/>
          <w:szCs w:val="16"/>
          <w:lang w:val="tr-TR"/>
        </w:rPr>
        <w:t xml:space="preserve"> </w:t>
      </w:r>
      <w:r w:rsidRPr="001B1C3B">
        <w:rPr>
          <w:sz w:val="16"/>
          <w:szCs w:val="16"/>
          <w:lang w:val="tr-TR"/>
        </w:rPr>
        <w:t>ayrılmış</w:t>
      </w:r>
      <w:r w:rsidR="00A13C8C" w:rsidRPr="001B1C3B">
        <w:rPr>
          <w:sz w:val="16"/>
          <w:szCs w:val="16"/>
          <w:lang w:val="tr-TR"/>
        </w:rPr>
        <w:t xml:space="preserve"> </w:t>
      </w:r>
      <w:r w:rsidRPr="001B1C3B">
        <w:rPr>
          <w:sz w:val="16"/>
          <w:szCs w:val="16"/>
          <w:lang w:val="tr-TR"/>
        </w:rPr>
        <w:t>kredilerden</w:t>
      </w:r>
      <w:r w:rsidR="00A13C8C" w:rsidRPr="001B1C3B">
        <w:rPr>
          <w:sz w:val="16"/>
          <w:szCs w:val="16"/>
          <w:lang w:val="tr-TR"/>
        </w:rPr>
        <w:t xml:space="preserve"> </w:t>
      </w:r>
      <w:r w:rsidRPr="001B1C3B">
        <w:rPr>
          <w:sz w:val="16"/>
          <w:szCs w:val="16"/>
          <w:lang w:val="tr-TR"/>
        </w:rPr>
        <w:t>oluşmaktadır.</w:t>
      </w:r>
      <w:r w:rsidR="00A13C8C" w:rsidRPr="001B1C3B">
        <w:rPr>
          <w:sz w:val="16"/>
          <w:szCs w:val="16"/>
          <w:lang w:val="tr-TR"/>
        </w:rPr>
        <w:t xml:space="preserve"> </w:t>
      </w:r>
    </w:p>
    <w:p w14:paraId="1317BA08" w14:textId="417D984D" w:rsidR="00C70B69" w:rsidRPr="001B1C3B" w:rsidRDefault="00C57733" w:rsidP="00C70B69">
      <w:pPr>
        <w:jc w:val="both"/>
        <w:rPr>
          <w:sz w:val="16"/>
          <w:szCs w:val="16"/>
          <w:lang w:val="tr-TR"/>
        </w:rPr>
      </w:pPr>
      <w:r w:rsidRPr="001B1C3B">
        <w:rPr>
          <w:sz w:val="16"/>
          <w:szCs w:val="16"/>
          <w:lang w:val="tr-TR"/>
        </w:rPr>
        <w:t>(**)</w:t>
      </w:r>
      <w:r w:rsidR="00A13C8C" w:rsidRPr="001B1C3B">
        <w:rPr>
          <w:sz w:val="16"/>
          <w:szCs w:val="16"/>
          <w:lang w:val="tr-TR"/>
        </w:rPr>
        <w:t xml:space="preserve"> </w:t>
      </w:r>
      <w:r w:rsidR="00B1098A" w:rsidRPr="001B1C3B">
        <w:rPr>
          <w:sz w:val="16"/>
          <w:szCs w:val="16"/>
          <w:lang w:val="tr-TR"/>
        </w:rPr>
        <w:t>31 Aralık 2025</w:t>
      </w:r>
      <w:r w:rsidR="00E736CC" w:rsidRPr="001B1C3B">
        <w:rPr>
          <w:sz w:val="16"/>
          <w:szCs w:val="16"/>
          <w:lang w:val="tr-TR"/>
        </w:rPr>
        <w:t xml:space="preserve"> tarihi itibarıyla </w:t>
      </w:r>
      <w:r w:rsidR="00BC1CAE" w:rsidRPr="001B1C3B">
        <w:rPr>
          <w:sz w:val="16"/>
          <w:szCs w:val="16"/>
          <w:lang w:val="tr-TR"/>
        </w:rPr>
        <w:t>18,114,622</w:t>
      </w:r>
      <w:r w:rsidR="00E736CC" w:rsidRPr="001B1C3B">
        <w:rPr>
          <w:sz w:val="16"/>
          <w:szCs w:val="16"/>
          <w:lang w:val="tr-TR"/>
        </w:rPr>
        <w:t xml:space="preserve"> TL (31 Aralık 2024: 17,811,603 TL) tutarında Beşinci Grup-Zarar Niteliğindeki Krediler kayıttan düşülmüştür. </w:t>
      </w:r>
      <w:r w:rsidR="00B1098A" w:rsidRPr="001B1C3B">
        <w:rPr>
          <w:sz w:val="16"/>
          <w:szCs w:val="16"/>
          <w:lang w:val="tr-TR"/>
        </w:rPr>
        <w:t>31 Aralık 2025</w:t>
      </w:r>
      <w:r w:rsidR="00E736CC" w:rsidRPr="001B1C3B">
        <w:rPr>
          <w:sz w:val="16"/>
          <w:szCs w:val="16"/>
          <w:lang w:val="tr-TR"/>
        </w:rPr>
        <w:t xml:space="preserve"> tarihi itibarıyla, ilgili Karşılıklar Yönetmeliği değişikliğine uygun olarak kayıttan düşülen krediler de dikkate alınarak hesaplama yapıldığında konsolide takipteki kredi oranı %</w:t>
      </w:r>
      <w:r w:rsidR="00BC1CAE" w:rsidRPr="001B1C3B">
        <w:rPr>
          <w:sz w:val="16"/>
          <w:szCs w:val="16"/>
          <w:lang w:val="tr-TR"/>
        </w:rPr>
        <w:t>3.06</w:t>
      </w:r>
      <w:r w:rsidR="00E736CC" w:rsidRPr="001B1C3B">
        <w:rPr>
          <w:sz w:val="16"/>
          <w:szCs w:val="16"/>
          <w:lang w:val="tr-TR"/>
        </w:rPr>
        <w:t xml:space="preserve"> (31 Aralık 2024: %2.14) yerine %</w:t>
      </w:r>
      <w:r w:rsidR="00BC1CAE" w:rsidRPr="001B1C3B">
        <w:rPr>
          <w:sz w:val="16"/>
          <w:szCs w:val="16"/>
          <w:lang w:val="tr-TR"/>
        </w:rPr>
        <w:t>3.68</w:t>
      </w:r>
      <w:r w:rsidR="00E736CC" w:rsidRPr="001B1C3B">
        <w:rPr>
          <w:sz w:val="16"/>
          <w:szCs w:val="16"/>
          <w:lang w:val="tr-TR"/>
        </w:rPr>
        <w:t xml:space="preserve"> (31 Aralık 2024: %3.09) olarak ölçülmektedir.</w:t>
      </w:r>
      <w:r w:rsidR="00C70B69" w:rsidRPr="001B1C3B">
        <w:rPr>
          <w:sz w:val="16"/>
          <w:szCs w:val="16"/>
          <w:lang w:val="tr-TR"/>
        </w:rPr>
        <w:t xml:space="preserve">  Cari dönemde kayıttan düşülen donuk alacaklardan </w:t>
      </w:r>
      <w:bookmarkStart w:id="35" w:name="_Hlk220406413"/>
      <w:r w:rsidR="00B122F2" w:rsidRPr="001B1C3B">
        <w:rPr>
          <w:sz w:val="16"/>
          <w:szCs w:val="16"/>
          <w:lang w:val="tr-TR"/>
        </w:rPr>
        <w:t>2,946,551</w:t>
      </w:r>
      <w:r w:rsidR="00143010" w:rsidRPr="001B1C3B">
        <w:rPr>
          <w:sz w:val="16"/>
          <w:szCs w:val="16"/>
          <w:lang w:val="tr-TR"/>
        </w:rPr>
        <w:t xml:space="preserve"> </w:t>
      </w:r>
      <w:bookmarkEnd w:id="35"/>
      <w:r w:rsidR="00C70B69" w:rsidRPr="001B1C3B">
        <w:rPr>
          <w:sz w:val="16"/>
          <w:szCs w:val="16"/>
          <w:lang w:val="tr-TR"/>
        </w:rPr>
        <w:t>TL (31 Aralık 2024: 548,213 TL) tahsilat sağlanmıştır.</w:t>
      </w:r>
    </w:p>
    <w:p w14:paraId="1A2682BA" w14:textId="627D52BE" w:rsidR="00C57733" w:rsidRPr="001B1C3B" w:rsidRDefault="00C57733" w:rsidP="00C57733">
      <w:pPr>
        <w:jc w:val="both"/>
        <w:rPr>
          <w:sz w:val="16"/>
          <w:szCs w:val="16"/>
          <w:lang w:val="tr-TR"/>
        </w:rPr>
      </w:pPr>
      <w:r w:rsidRPr="001B1C3B">
        <w:rPr>
          <w:sz w:val="16"/>
          <w:szCs w:val="16"/>
          <w:lang w:val="tr-TR"/>
        </w:rPr>
        <w:t>(***)</w:t>
      </w:r>
      <w:r w:rsidR="00A13C8C" w:rsidRPr="001B1C3B">
        <w:rPr>
          <w:sz w:val="16"/>
          <w:szCs w:val="16"/>
          <w:lang w:val="tr-TR"/>
        </w:rPr>
        <w:t xml:space="preserve"> </w:t>
      </w:r>
      <w:r w:rsidRPr="001B1C3B">
        <w:rPr>
          <w:sz w:val="16"/>
          <w:szCs w:val="16"/>
          <w:lang w:val="tr-TR"/>
        </w:rPr>
        <w:t>Tamamı</w:t>
      </w:r>
      <w:r w:rsidR="00A13C8C" w:rsidRPr="001B1C3B">
        <w:rPr>
          <w:sz w:val="16"/>
          <w:szCs w:val="16"/>
          <w:lang w:val="tr-TR"/>
        </w:rPr>
        <w:t xml:space="preserve"> </w:t>
      </w:r>
      <w:r w:rsidRPr="001B1C3B">
        <w:rPr>
          <w:sz w:val="16"/>
          <w:szCs w:val="16"/>
          <w:lang w:val="tr-TR"/>
        </w:rPr>
        <w:t>takipteki</w:t>
      </w:r>
      <w:r w:rsidR="00A13C8C" w:rsidRPr="001B1C3B">
        <w:rPr>
          <w:sz w:val="16"/>
          <w:szCs w:val="16"/>
          <w:lang w:val="tr-TR"/>
        </w:rPr>
        <w:t xml:space="preserve"> </w:t>
      </w:r>
      <w:r w:rsidRPr="001B1C3B">
        <w:rPr>
          <w:sz w:val="16"/>
          <w:szCs w:val="16"/>
          <w:lang w:val="tr-TR"/>
        </w:rPr>
        <w:t>alacakların</w:t>
      </w:r>
      <w:r w:rsidR="00A13C8C" w:rsidRPr="001B1C3B">
        <w:rPr>
          <w:sz w:val="16"/>
          <w:szCs w:val="16"/>
          <w:lang w:val="tr-TR"/>
        </w:rPr>
        <w:t xml:space="preserve"> </w:t>
      </w:r>
      <w:r w:rsidRPr="001B1C3B">
        <w:rPr>
          <w:sz w:val="16"/>
          <w:szCs w:val="16"/>
          <w:lang w:val="tr-TR"/>
        </w:rPr>
        <w:t>satışından</w:t>
      </w:r>
      <w:r w:rsidR="00A13C8C" w:rsidRPr="001B1C3B">
        <w:rPr>
          <w:sz w:val="16"/>
          <w:szCs w:val="16"/>
          <w:lang w:val="tr-TR"/>
        </w:rPr>
        <w:t xml:space="preserve"> </w:t>
      </w:r>
      <w:r w:rsidRPr="001B1C3B">
        <w:rPr>
          <w:sz w:val="16"/>
          <w:szCs w:val="16"/>
          <w:lang w:val="tr-TR"/>
        </w:rPr>
        <w:t>kaynaklanmaktadır.</w:t>
      </w:r>
    </w:p>
    <w:p w14:paraId="5271EAA4" w14:textId="062CB3EF" w:rsidR="00C57733" w:rsidRPr="001B1C3B" w:rsidRDefault="00C57733" w:rsidP="00C57733">
      <w:pPr>
        <w:jc w:val="both"/>
        <w:rPr>
          <w:sz w:val="15"/>
          <w:szCs w:val="15"/>
          <w:lang w:val="tr-TR"/>
        </w:rPr>
      </w:pPr>
    </w:p>
    <w:p w14:paraId="331D881C" w14:textId="17303E7F" w:rsidR="0033327E" w:rsidRPr="001B1C3B" w:rsidRDefault="0033327E" w:rsidP="0033327E">
      <w:pPr>
        <w:jc w:val="both"/>
        <w:rPr>
          <w:sz w:val="15"/>
          <w:szCs w:val="15"/>
          <w:lang w:val="tr-TR"/>
        </w:rPr>
      </w:pPr>
    </w:p>
    <w:p w14:paraId="30DA4A01" w14:textId="77777777" w:rsidR="00316713" w:rsidRPr="001B1C3B" w:rsidRDefault="00316713" w:rsidP="0033327E">
      <w:pPr>
        <w:jc w:val="both"/>
        <w:rPr>
          <w:sz w:val="15"/>
          <w:szCs w:val="15"/>
          <w:lang w:val="tr-TR"/>
        </w:rPr>
      </w:pPr>
    </w:p>
    <w:p w14:paraId="7FEC1447" w14:textId="77777777" w:rsidR="0033327E" w:rsidRPr="001B1C3B" w:rsidRDefault="0033327E" w:rsidP="00C57733">
      <w:pPr>
        <w:jc w:val="both"/>
        <w:rPr>
          <w:sz w:val="16"/>
          <w:szCs w:val="16"/>
          <w:highlight w:val="yellow"/>
          <w:lang w:val="tr-TR"/>
        </w:rPr>
      </w:pPr>
    </w:p>
    <w:p w14:paraId="34F3A2B0" w14:textId="77777777" w:rsidR="00BA6087" w:rsidRPr="001B1C3B" w:rsidRDefault="00BA6087" w:rsidP="00C57733">
      <w:pPr>
        <w:jc w:val="both"/>
        <w:rPr>
          <w:sz w:val="16"/>
          <w:szCs w:val="16"/>
          <w:highlight w:val="yellow"/>
          <w:lang w:val="tr-TR"/>
        </w:rPr>
        <w:sectPr w:rsidR="00BA6087" w:rsidRPr="001B1C3B" w:rsidSect="00055356">
          <w:footerReference w:type="default" r:id="rId104"/>
          <w:pgSz w:w="11907" w:h="16840" w:code="9"/>
          <w:pgMar w:top="1418" w:right="1418" w:bottom="1418" w:left="1418" w:header="578" w:footer="221" w:gutter="0"/>
          <w:cols w:space="708"/>
          <w:docGrid w:linePitch="299"/>
        </w:sectPr>
      </w:pPr>
    </w:p>
    <w:p w14:paraId="755ECB33" w14:textId="2B9BE949" w:rsidR="00CF1886" w:rsidRPr="001B1C3B" w:rsidRDefault="00CF1886" w:rsidP="00024E63">
      <w:pPr>
        <w:spacing w:before="60"/>
        <w:jc w:val="both"/>
        <w:rPr>
          <w:bCs/>
          <w:i/>
          <w:lang w:val="tr-TR"/>
        </w:rPr>
      </w:pPr>
      <w:r w:rsidRPr="001B1C3B">
        <w:rPr>
          <w:bCs/>
          <w:i/>
          <w:lang w:val="tr-TR"/>
        </w:rPr>
        <w:t>Yabancı</w:t>
      </w:r>
      <w:r w:rsidR="00A13C8C" w:rsidRPr="001B1C3B">
        <w:rPr>
          <w:bCs/>
          <w:i/>
          <w:lang w:val="tr-TR"/>
        </w:rPr>
        <w:t xml:space="preserve"> </w:t>
      </w:r>
      <w:r w:rsidRPr="001B1C3B">
        <w:rPr>
          <w:bCs/>
          <w:i/>
          <w:lang w:val="tr-TR"/>
        </w:rPr>
        <w:t>para</w:t>
      </w:r>
      <w:r w:rsidR="00A13C8C" w:rsidRPr="001B1C3B">
        <w:rPr>
          <w:bCs/>
          <w:i/>
          <w:lang w:val="tr-TR"/>
        </w:rPr>
        <w:t xml:space="preserve"> </w:t>
      </w:r>
      <w:r w:rsidRPr="001B1C3B">
        <w:rPr>
          <w:bCs/>
          <w:i/>
          <w:lang w:val="tr-TR"/>
        </w:rPr>
        <w:t>olarak</w:t>
      </w:r>
      <w:r w:rsidR="00A13C8C" w:rsidRPr="001B1C3B">
        <w:rPr>
          <w:bCs/>
          <w:i/>
          <w:lang w:val="tr-TR"/>
        </w:rPr>
        <w:t xml:space="preserve"> </w:t>
      </w:r>
      <w:r w:rsidRPr="001B1C3B">
        <w:rPr>
          <w:bCs/>
          <w:i/>
          <w:lang w:val="tr-TR"/>
        </w:rPr>
        <w:t>kullandırılan</w:t>
      </w:r>
      <w:r w:rsidR="00A13C8C" w:rsidRPr="001B1C3B">
        <w:rPr>
          <w:bCs/>
          <w:i/>
          <w:lang w:val="tr-TR"/>
        </w:rPr>
        <w:t xml:space="preserve"> </w:t>
      </w:r>
      <w:r w:rsidRPr="001B1C3B">
        <w:rPr>
          <w:bCs/>
          <w:i/>
          <w:lang w:val="tr-TR"/>
        </w:rPr>
        <w:t>kredilerden</w:t>
      </w:r>
      <w:r w:rsidR="00A13C8C" w:rsidRPr="001B1C3B">
        <w:rPr>
          <w:bCs/>
          <w:i/>
          <w:lang w:val="tr-TR"/>
        </w:rPr>
        <w:t xml:space="preserve"> </w:t>
      </w:r>
      <w:r w:rsidRPr="001B1C3B">
        <w:rPr>
          <w:bCs/>
          <w:i/>
          <w:lang w:val="tr-TR"/>
        </w:rPr>
        <w:t>kaynaklanan</w:t>
      </w:r>
      <w:r w:rsidR="00A13C8C" w:rsidRPr="001B1C3B">
        <w:rPr>
          <w:bCs/>
          <w:i/>
          <w:lang w:val="tr-TR"/>
        </w:rPr>
        <w:t xml:space="preserve"> </w:t>
      </w:r>
      <w:r w:rsidRPr="001B1C3B">
        <w:rPr>
          <w:bCs/>
          <w:i/>
          <w:lang w:val="tr-TR"/>
        </w:rPr>
        <w:t>donuk</w:t>
      </w:r>
      <w:r w:rsidR="00A13C8C" w:rsidRPr="001B1C3B">
        <w:rPr>
          <w:bCs/>
          <w:i/>
          <w:lang w:val="tr-TR"/>
        </w:rPr>
        <w:t xml:space="preserve"> </w:t>
      </w:r>
      <w:r w:rsidRPr="001B1C3B">
        <w:rPr>
          <w:bCs/>
          <w:i/>
          <w:lang w:val="tr-TR"/>
        </w:rPr>
        <w:t>alacaklara</w:t>
      </w:r>
      <w:r w:rsidR="00A13C8C" w:rsidRPr="001B1C3B">
        <w:rPr>
          <w:bCs/>
          <w:i/>
          <w:lang w:val="tr-TR"/>
        </w:rPr>
        <w:t xml:space="preserve"> </w:t>
      </w:r>
      <w:r w:rsidRPr="001B1C3B">
        <w:rPr>
          <w:bCs/>
          <w:i/>
          <w:lang w:val="tr-TR"/>
        </w:rPr>
        <w:t>ilişkin</w:t>
      </w:r>
      <w:r w:rsidR="00A13C8C" w:rsidRPr="001B1C3B">
        <w:rPr>
          <w:bCs/>
          <w:i/>
          <w:lang w:val="tr-TR"/>
        </w:rPr>
        <w:t xml:space="preserve"> </w:t>
      </w:r>
      <w:r w:rsidRPr="001B1C3B">
        <w:rPr>
          <w:bCs/>
          <w:i/>
          <w:lang w:val="tr-TR"/>
        </w:rPr>
        <w:t>bilgiler</w:t>
      </w:r>
    </w:p>
    <w:p w14:paraId="7498E366" w14:textId="77777777" w:rsidR="00440A42" w:rsidRPr="001B1C3B" w:rsidRDefault="00440A42" w:rsidP="008E7F3D">
      <w:pPr>
        <w:spacing w:before="60" w:line="120" w:lineRule="exact"/>
        <w:jc w:val="both"/>
        <w:rPr>
          <w:b/>
          <w:bCs/>
          <w:lang w:val="tr-TR"/>
        </w:rPr>
      </w:pPr>
    </w:p>
    <w:tbl>
      <w:tblPr>
        <w:tblW w:w="5063" w:type="pct"/>
        <w:tblBorders>
          <w:top w:val="single" w:sz="4" w:space="0" w:color="auto"/>
          <w:left w:val="single" w:sz="4" w:space="0" w:color="auto"/>
          <w:bottom w:val="single" w:sz="4" w:space="0" w:color="auto"/>
          <w:right w:val="single" w:sz="4" w:space="0" w:color="auto"/>
          <w:insideH w:val="dotted" w:sz="4" w:space="0" w:color="auto"/>
          <w:insideV w:val="dotted" w:sz="4" w:space="0" w:color="auto"/>
        </w:tblBorders>
        <w:tblCellMar>
          <w:left w:w="0" w:type="dxa"/>
          <w:right w:w="0" w:type="dxa"/>
        </w:tblCellMar>
        <w:tblLook w:val="04A0" w:firstRow="1" w:lastRow="0" w:firstColumn="1" w:lastColumn="0" w:noHBand="0" w:noVBand="1"/>
      </w:tblPr>
      <w:tblGrid>
        <w:gridCol w:w="4897"/>
        <w:gridCol w:w="1415"/>
        <w:gridCol w:w="1457"/>
        <w:gridCol w:w="1406"/>
      </w:tblGrid>
      <w:tr w:rsidR="00AE6E58" w:rsidRPr="001B1C3B" w14:paraId="7E9D6BB7" w14:textId="77777777" w:rsidTr="00500148">
        <w:trPr>
          <w:cantSplit/>
          <w:trHeight w:hRule="exact" w:val="410"/>
        </w:trPr>
        <w:tc>
          <w:tcPr>
            <w:tcW w:w="2669" w:type="pct"/>
            <w:vMerge w:val="restart"/>
            <w:tcBorders>
              <w:top w:val="single" w:sz="4" w:space="0" w:color="auto"/>
              <w:left w:val="single" w:sz="4" w:space="0" w:color="auto"/>
              <w:bottom w:val="dotted" w:sz="4" w:space="0" w:color="auto"/>
              <w:right w:val="dotted" w:sz="4" w:space="0" w:color="auto"/>
            </w:tcBorders>
            <w:noWrap/>
            <w:tcMar>
              <w:top w:w="15" w:type="dxa"/>
              <w:left w:w="15" w:type="dxa"/>
              <w:bottom w:w="0" w:type="dxa"/>
              <w:right w:w="15" w:type="dxa"/>
            </w:tcMar>
            <w:vAlign w:val="bottom"/>
            <w:hideMark/>
          </w:tcPr>
          <w:p w14:paraId="50A65BA3" w14:textId="77777777" w:rsidR="00AE6E58" w:rsidRPr="001B1C3B" w:rsidRDefault="00AE6E58" w:rsidP="00161D92">
            <w:pPr>
              <w:ind w:right="-2"/>
              <w:rPr>
                <w:rFonts w:eastAsia="Arial Unicode MS"/>
                <w:iCs/>
                <w:sz w:val="18"/>
                <w:szCs w:val="16"/>
                <w:lang w:val="tr-TR"/>
              </w:rPr>
            </w:pPr>
            <w:r w:rsidRPr="001B1C3B">
              <w:rPr>
                <w:i/>
                <w:szCs w:val="22"/>
                <w:lang w:val="tr-TR"/>
              </w:rPr>
              <w:tab/>
            </w:r>
          </w:p>
        </w:tc>
        <w:tc>
          <w:tcPr>
            <w:tcW w:w="771" w:type="pct"/>
            <w:tcBorders>
              <w:top w:val="single" w:sz="4" w:space="0" w:color="auto"/>
              <w:left w:val="dotted" w:sz="4" w:space="0" w:color="auto"/>
              <w:bottom w:val="dotted" w:sz="4" w:space="0" w:color="auto"/>
              <w:right w:val="dotted" w:sz="4" w:space="0" w:color="auto"/>
            </w:tcBorders>
            <w:noWrap/>
            <w:tcMar>
              <w:top w:w="15" w:type="dxa"/>
              <w:left w:w="15" w:type="dxa"/>
              <w:bottom w:w="0" w:type="dxa"/>
              <w:right w:w="15" w:type="dxa"/>
            </w:tcMar>
            <w:hideMark/>
          </w:tcPr>
          <w:p w14:paraId="19165CA6" w14:textId="2769ADC8" w:rsidR="00AE6E58" w:rsidRPr="001B1C3B" w:rsidRDefault="00AE6E58" w:rsidP="00161D92">
            <w:pPr>
              <w:ind w:right="-2"/>
              <w:jc w:val="center"/>
              <w:rPr>
                <w:rFonts w:eastAsia="Arial Unicode MS"/>
                <w:b/>
                <w:iCs/>
                <w:sz w:val="18"/>
                <w:szCs w:val="16"/>
                <w:lang w:val="tr-TR"/>
              </w:rPr>
            </w:pPr>
            <w:r w:rsidRPr="001B1C3B">
              <w:rPr>
                <w:b/>
                <w:iCs/>
                <w:sz w:val="18"/>
                <w:szCs w:val="16"/>
                <w:lang w:val="tr-TR"/>
              </w:rPr>
              <w:t>III.</w:t>
            </w:r>
            <w:r w:rsidR="00A13C8C" w:rsidRPr="001B1C3B">
              <w:rPr>
                <w:b/>
                <w:iCs/>
                <w:sz w:val="18"/>
                <w:szCs w:val="16"/>
                <w:lang w:val="tr-TR"/>
              </w:rPr>
              <w:t xml:space="preserve"> </w:t>
            </w:r>
            <w:r w:rsidRPr="001B1C3B">
              <w:rPr>
                <w:b/>
                <w:iCs/>
                <w:sz w:val="18"/>
                <w:szCs w:val="16"/>
                <w:lang w:val="tr-TR"/>
              </w:rPr>
              <w:t>Grup</w:t>
            </w:r>
          </w:p>
        </w:tc>
        <w:tc>
          <w:tcPr>
            <w:tcW w:w="794" w:type="pct"/>
            <w:tcBorders>
              <w:top w:val="single" w:sz="4" w:space="0" w:color="auto"/>
              <w:left w:val="dotted" w:sz="4" w:space="0" w:color="auto"/>
              <w:bottom w:val="dotted" w:sz="4" w:space="0" w:color="auto"/>
              <w:right w:val="dotted" w:sz="4" w:space="0" w:color="auto"/>
            </w:tcBorders>
            <w:noWrap/>
            <w:tcMar>
              <w:top w:w="15" w:type="dxa"/>
              <w:left w:w="15" w:type="dxa"/>
              <w:bottom w:w="0" w:type="dxa"/>
              <w:right w:w="15" w:type="dxa"/>
            </w:tcMar>
            <w:hideMark/>
          </w:tcPr>
          <w:p w14:paraId="09ED1D61" w14:textId="5A8F86B8" w:rsidR="00AE6E58" w:rsidRPr="001B1C3B" w:rsidRDefault="00AE6E58" w:rsidP="00161D92">
            <w:pPr>
              <w:ind w:right="-2"/>
              <w:jc w:val="center"/>
              <w:rPr>
                <w:rFonts w:eastAsia="Arial Unicode MS"/>
                <w:b/>
                <w:iCs/>
                <w:sz w:val="18"/>
                <w:szCs w:val="16"/>
                <w:lang w:val="tr-TR"/>
              </w:rPr>
            </w:pPr>
            <w:r w:rsidRPr="001B1C3B">
              <w:rPr>
                <w:b/>
                <w:iCs/>
                <w:sz w:val="18"/>
                <w:szCs w:val="16"/>
                <w:lang w:val="tr-TR"/>
              </w:rPr>
              <w:t>IV.</w:t>
            </w:r>
            <w:r w:rsidR="00A13C8C" w:rsidRPr="001B1C3B">
              <w:rPr>
                <w:b/>
                <w:iCs/>
                <w:sz w:val="18"/>
                <w:szCs w:val="16"/>
                <w:lang w:val="tr-TR"/>
              </w:rPr>
              <w:t xml:space="preserve"> </w:t>
            </w:r>
            <w:r w:rsidRPr="001B1C3B">
              <w:rPr>
                <w:b/>
                <w:iCs/>
                <w:sz w:val="18"/>
                <w:szCs w:val="16"/>
                <w:lang w:val="tr-TR"/>
              </w:rPr>
              <w:t>Grup</w:t>
            </w:r>
          </w:p>
        </w:tc>
        <w:tc>
          <w:tcPr>
            <w:tcW w:w="766" w:type="pct"/>
            <w:tcBorders>
              <w:top w:val="single" w:sz="4" w:space="0" w:color="auto"/>
              <w:left w:val="dotted" w:sz="4" w:space="0" w:color="auto"/>
              <w:bottom w:val="dotted" w:sz="4" w:space="0" w:color="auto"/>
              <w:right w:val="single" w:sz="4" w:space="0" w:color="auto"/>
            </w:tcBorders>
            <w:noWrap/>
            <w:tcMar>
              <w:top w:w="15" w:type="dxa"/>
              <w:left w:w="15" w:type="dxa"/>
              <w:bottom w:w="0" w:type="dxa"/>
              <w:right w:w="15" w:type="dxa"/>
            </w:tcMar>
            <w:hideMark/>
          </w:tcPr>
          <w:p w14:paraId="688CDA3E" w14:textId="0431951A" w:rsidR="00AE6E58" w:rsidRPr="001B1C3B" w:rsidRDefault="00AE6E58" w:rsidP="00161D92">
            <w:pPr>
              <w:ind w:right="-2"/>
              <w:jc w:val="center"/>
              <w:rPr>
                <w:rFonts w:eastAsia="Arial Unicode MS"/>
                <w:b/>
                <w:iCs/>
                <w:sz w:val="18"/>
                <w:szCs w:val="16"/>
                <w:lang w:val="tr-TR"/>
              </w:rPr>
            </w:pPr>
            <w:r w:rsidRPr="001B1C3B">
              <w:rPr>
                <w:b/>
                <w:iCs/>
                <w:sz w:val="18"/>
                <w:szCs w:val="16"/>
                <w:lang w:val="tr-TR"/>
              </w:rPr>
              <w:t>V.</w:t>
            </w:r>
            <w:r w:rsidR="00A13C8C" w:rsidRPr="001B1C3B">
              <w:rPr>
                <w:b/>
                <w:iCs/>
                <w:sz w:val="18"/>
                <w:szCs w:val="16"/>
                <w:lang w:val="tr-TR"/>
              </w:rPr>
              <w:t xml:space="preserve"> </w:t>
            </w:r>
            <w:r w:rsidRPr="001B1C3B">
              <w:rPr>
                <w:b/>
                <w:iCs/>
                <w:sz w:val="18"/>
                <w:szCs w:val="16"/>
                <w:lang w:val="tr-TR"/>
              </w:rPr>
              <w:t>Grup</w:t>
            </w:r>
          </w:p>
        </w:tc>
      </w:tr>
      <w:tr w:rsidR="00AE6E58" w:rsidRPr="001B1C3B" w14:paraId="7C154B79" w14:textId="77777777" w:rsidTr="00500148">
        <w:trPr>
          <w:cantSplit/>
          <w:trHeight w:hRule="exact" w:val="674"/>
        </w:trPr>
        <w:tc>
          <w:tcPr>
            <w:tcW w:w="2669" w:type="pct"/>
            <w:vMerge/>
            <w:tcBorders>
              <w:top w:val="single" w:sz="4" w:space="0" w:color="auto"/>
              <w:left w:val="single" w:sz="4" w:space="0" w:color="auto"/>
              <w:bottom w:val="dotted" w:sz="4" w:space="0" w:color="auto"/>
              <w:right w:val="dotted" w:sz="4" w:space="0" w:color="auto"/>
            </w:tcBorders>
            <w:vAlign w:val="center"/>
            <w:hideMark/>
          </w:tcPr>
          <w:p w14:paraId="783A3A99" w14:textId="77777777" w:rsidR="00AE6E58" w:rsidRPr="001B1C3B" w:rsidRDefault="00AE6E58" w:rsidP="00161D92">
            <w:pPr>
              <w:rPr>
                <w:rFonts w:eastAsia="Arial Unicode MS"/>
                <w:iCs/>
                <w:sz w:val="18"/>
                <w:szCs w:val="16"/>
                <w:lang w:val="tr-TR"/>
              </w:rPr>
            </w:pPr>
          </w:p>
        </w:tc>
        <w:tc>
          <w:tcPr>
            <w:tcW w:w="771" w:type="pct"/>
            <w:tcBorders>
              <w:top w:val="dotted" w:sz="4" w:space="0" w:color="auto"/>
              <w:left w:val="dotted" w:sz="4" w:space="0" w:color="auto"/>
              <w:bottom w:val="dotted" w:sz="4" w:space="0" w:color="auto"/>
              <w:right w:val="dotted" w:sz="4" w:space="0" w:color="auto"/>
            </w:tcBorders>
            <w:tcMar>
              <w:top w:w="15" w:type="dxa"/>
              <w:left w:w="15" w:type="dxa"/>
              <w:bottom w:w="0" w:type="dxa"/>
              <w:right w:w="15" w:type="dxa"/>
            </w:tcMar>
            <w:hideMark/>
          </w:tcPr>
          <w:p w14:paraId="6CE6E7CE" w14:textId="2A56B05A" w:rsidR="00AE6E58" w:rsidRPr="001B1C3B" w:rsidRDefault="00AE6E58" w:rsidP="00161D92">
            <w:pPr>
              <w:ind w:right="-2"/>
              <w:jc w:val="center"/>
              <w:rPr>
                <w:rFonts w:eastAsia="Arial Unicode MS"/>
                <w:b/>
                <w:iCs/>
                <w:sz w:val="18"/>
                <w:szCs w:val="16"/>
                <w:lang w:val="tr-TR"/>
              </w:rPr>
            </w:pPr>
            <w:r w:rsidRPr="001B1C3B">
              <w:rPr>
                <w:b/>
                <w:iCs/>
                <w:sz w:val="18"/>
                <w:szCs w:val="16"/>
                <w:lang w:val="tr-TR"/>
              </w:rPr>
              <w:t>Tahsil</w:t>
            </w:r>
            <w:r w:rsidR="00A13C8C" w:rsidRPr="001B1C3B">
              <w:rPr>
                <w:b/>
                <w:iCs/>
                <w:sz w:val="18"/>
                <w:szCs w:val="16"/>
                <w:lang w:val="tr-TR"/>
              </w:rPr>
              <w:t xml:space="preserve"> </w:t>
            </w:r>
            <w:r w:rsidRPr="001B1C3B">
              <w:rPr>
                <w:b/>
                <w:iCs/>
                <w:sz w:val="18"/>
                <w:szCs w:val="16"/>
                <w:lang w:val="tr-TR"/>
              </w:rPr>
              <w:t>İmkanı</w:t>
            </w:r>
            <w:r w:rsidR="00A13C8C" w:rsidRPr="001B1C3B">
              <w:rPr>
                <w:b/>
                <w:iCs/>
                <w:sz w:val="18"/>
                <w:szCs w:val="16"/>
                <w:lang w:val="tr-TR"/>
              </w:rPr>
              <w:t xml:space="preserve"> </w:t>
            </w:r>
            <w:r w:rsidRPr="001B1C3B">
              <w:rPr>
                <w:b/>
                <w:iCs/>
                <w:sz w:val="18"/>
                <w:szCs w:val="16"/>
                <w:lang w:val="tr-TR"/>
              </w:rPr>
              <w:t>Sınırlı</w:t>
            </w:r>
            <w:r w:rsidR="00A13C8C" w:rsidRPr="001B1C3B">
              <w:rPr>
                <w:b/>
                <w:iCs/>
                <w:sz w:val="18"/>
                <w:szCs w:val="16"/>
                <w:lang w:val="tr-TR"/>
              </w:rPr>
              <w:t xml:space="preserve"> </w:t>
            </w:r>
            <w:r w:rsidRPr="001B1C3B">
              <w:rPr>
                <w:b/>
                <w:iCs/>
                <w:sz w:val="18"/>
                <w:szCs w:val="16"/>
                <w:lang w:val="tr-TR"/>
              </w:rPr>
              <w:t>Krediler</w:t>
            </w:r>
            <w:r w:rsidR="00A13C8C" w:rsidRPr="001B1C3B">
              <w:rPr>
                <w:b/>
                <w:iCs/>
                <w:sz w:val="18"/>
                <w:szCs w:val="16"/>
                <w:lang w:val="tr-TR"/>
              </w:rPr>
              <w:t xml:space="preserve"> </w:t>
            </w:r>
          </w:p>
        </w:tc>
        <w:tc>
          <w:tcPr>
            <w:tcW w:w="794" w:type="pct"/>
            <w:tcBorders>
              <w:top w:val="dotted" w:sz="4" w:space="0" w:color="auto"/>
              <w:left w:val="dotted" w:sz="4" w:space="0" w:color="auto"/>
              <w:bottom w:val="dotted" w:sz="4" w:space="0" w:color="auto"/>
              <w:right w:val="dotted" w:sz="4" w:space="0" w:color="auto"/>
            </w:tcBorders>
            <w:tcMar>
              <w:top w:w="15" w:type="dxa"/>
              <w:left w:w="15" w:type="dxa"/>
              <w:bottom w:w="0" w:type="dxa"/>
              <w:right w:w="15" w:type="dxa"/>
            </w:tcMar>
            <w:hideMark/>
          </w:tcPr>
          <w:p w14:paraId="7157BD26" w14:textId="12B13DED" w:rsidR="00AE6E58" w:rsidRPr="001B1C3B" w:rsidRDefault="00AE6E58" w:rsidP="00161D92">
            <w:pPr>
              <w:ind w:right="-2"/>
              <w:jc w:val="center"/>
              <w:rPr>
                <w:rFonts w:eastAsia="Arial Unicode MS"/>
                <w:b/>
                <w:iCs/>
                <w:sz w:val="18"/>
                <w:szCs w:val="16"/>
                <w:lang w:val="tr-TR"/>
              </w:rPr>
            </w:pPr>
            <w:r w:rsidRPr="001B1C3B">
              <w:rPr>
                <w:b/>
                <w:iCs/>
                <w:sz w:val="18"/>
                <w:szCs w:val="16"/>
                <w:lang w:val="tr-TR"/>
              </w:rPr>
              <w:t>Tahsili</w:t>
            </w:r>
            <w:r w:rsidR="00A13C8C" w:rsidRPr="001B1C3B">
              <w:rPr>
                <w:b/>
                <w:iCs/>
                <w:sz w:val="18"/>
                <w:szCs w:val="16"/>
                <w:lang w:val="tr-TR"/>
              </w:rPr>
              <w:t xml:space="preserve"> </w:t>
            </w:r>
            <w:r w:rsidRPr="001B1C3B">
              <w:rPr>
                <w:b/>
                <w:iCs/>
                <w:sz w:val="18"/>
                <w:szCs w:val="16"/>
                <w:lang w:val="tr-TR"/>
              </w:rPr>
              <w:t>Şüpheli</w:t>
            </w:r>
            <w:r w:rsidR="00A13C8C" w:rsidRPr="001B1C3B">
              <w:rPr>
                <w:b/>
                <w:iCs/>
                <w:sz w:val="18"/>
                <w:szCs w:val="16"/>
                <w:lang w:val="tr-TR"/>
              </w:rPr>
              <w:t xml:space="preserve"> </w:t>
            </w:r>
            <w:r w:rsidRPr="001B1C3B">
              <w:rPr>
                <w:b/>
                <w:iCs/>
                <w:sz w:val="18"/>
                <w:szCs w:val="16"/>
                <w:lang w:val="tr-TR"/>
              </w:rPr>
              <w:t>Krediler</w:t>
            </w:r>
            <w:r w:rsidR="00A13C8C" w:rsidRPr="001B1C3B">
              <w:rPr>
                <w:b/>
                <w:iCs/>
                <w:sz w:val="18"/>
                <w:szCs w:val="16"/>
                <w:lang w:val="tr-TR"/>
              </w:rPr>
              <w:t xml:space="preserve"> </w:t>
            </w:r>
          </w:p>
        </w:tc>
        <w:tc>
          <w:tcPr>
            <w:tcW w:w="766" w:type="pct"/>
            <w:tcBorders>
              <w:top w:val="dotted" w:sz="4" w:space="0" w:color="auto"/>
              <w:left w:val="dotted" w:sz="4" w:space="0" w:color="auto"/>
              <w:bottom w:val="dotted" w:sz="4" w:space="0" w:color="auto"/>
              <w:right w:val="single" w:sz="4" w:space="0" w:color="auto"/>
            </w:tcBorders>
            <w:tcMar>
              <w:top w:w="15" w:type="dxa"/>
              <w:left w:w="15" w:type="dxa"/>
              <w:bottom w:w="0" w:type="dxa"/>
              <w:right w:w="15" w:type="dxa"/>
            </w:tcMar>
            <w:hideMark/>
          </w:tcPr>
          <w:p w14:paraId="4E0049A0" w14:textId="6DA5C48D" w:rsidR="00AE6E58" w:rsidRPr="001B1C3B" w:rsidRDefault="00AE6E58" w:rsidP="00161D92">
            <w:pPr>
              <w:ind w:right="-2"/>
              <w:jc w:val="center"/>
              <w:rPr>
                <w:rFonts w:eastAsia="Arial Unicode MS"/>
                <w:b/>
                <w:iCs/>
                <w:sz w:val="18"/>
                <w:szCs w:val="16"/>
                <w:lang w:val="tr-TR"/>
              </w:rPr>
            </w:pPr>
            <w:r w:rsidRPr="001B1C3B">
              <w:rPr>
                <w:b/>
                <w:iCs/>
                <w:sz w:val="18"/>
                <w:szCs w:val="16"/>
                <w:lang w:val="tr-TR"/>
              </w:rPr>
              <w:t>Zarar</w:t>
            </w:r>
            <w:r w:rsidR="00A13C8C" w:rsidRPr="001B1C3B">
              <w:rPr>
                <w:b/>
                <w:iCs/>
                <w:sz w:val="18"/>
                <w:szCs w:val="16"/>
                <w:lang w:val="tr-TR"/>
              </w:rPr>
              <w:t xml:space="preserve"> </w:t>
            </w:r>
            <w:r w:rsidRPr="001B1C3B">
              <w:rPr>
                <w:b/>
                <w:iCs/>
                <w:sz w:val="18"/>
                <w:szCs w:val="16"/>
                <w:lang w:val="tr-TR"/>
              </w:rPr>
              <w:t>Niteliğindeki</w:t>
            </w:r>
            <w:r w:rsidR="00A13C8C" w:rsidRPr="001B1C3B">
              <w:rPr>
                <w:b/>
                <w:iCs/>
                <w:sz w:val="18"/>
                <w:szCs w:val="16"/>
                <w:lang w:val="tr-TR"/>
              </w:rPr>
              <w:t xml:space="preserve"> </w:t>
            </w:r>
            <w:r w:rsidRPr="001B1C3B">
              <w:rPr>
                <w:b/>
                <w:iCs/>
                <w:sz w:val="18"/>
                <w:szCs w:val="16"/>
                <w:lang w:val="tr-TR"/>
              </w:rPr>
              <w:t>Krediler</w:t>
            </w:r>
            <w:r w:rsidR="00A13C8C" w:rsidRPr="001B1C3B">
              <w:rPr>
                <w:b/>
                <w:iCs/>
                <w:sz w:val="18"/>
                <w:szCs w:val="16"/>
                <w:lang w:val="tr-TR"/>
              </w:rPr>
              <w:t xml:space="preserve"> </w:t>
            </w:r>
          </w:p>
        </w:tc>
      </w:tr>
      <w:tr w:rsidR="00FA3F41" w:rsidRPr="001B1C3B" w14:paraId="38084AEB" w14:textId="77777777" w:rsidTr="00500148">
        <w:trPr>
          <w:trHeight w:hRule="exact" w:val="328"/>
        </w:trPr>
        <w:tc>
          <w:tcPr>
            <w:tcW w:w="2669" w:type="pct"/>
            <w:tcBorders>
              <w:top w:val="dotted" w:sz="4" w:space="0" w:color="auto"/>
              <w:left w:val="single" w:sz="4" w:space="0" w:color="auto"/>
              <w:bottom w:val="dotted" w:sz="4" w:space="0" w:color="auto"/>
              <w:right w:val="dotted" w:sz="4" w:space="0" w:color="auto"/>
            </w:tcBorders>
            <w:noWrap/>
            <w:tcMar>
              <w:top w:w="15" w:type="dxa"/>
              <w:left w:w="15" w:type="dxa"/>
              <w:bottom w:w="0" w:type="dxa"/>
              <w:right w:w="15" w:type="dxa"/>
            </w:tcMar>
            <w:vAlign w:val="center"/>
            <w:hideMark/>
          </w:tcPr>
          <w:p w14:paraId="57FD64AE" w14:textId="38B7B136" w:rsidR="00FA3F41" w:rsidRPr="001B1C3B" w:rsidRDefault="00FA3F41" w:rsidP="004F3BA5">
            <w:pPr>
              <w:ind w:left="57"/>
              <w:rPr>
                <w:rFonts w:eastAsia="Arial Unicode MS"/>
                <w:iCs/>
                <w:sz w:val="18"/>
                <w:szCs w:val="16"/>
                <w:lang w:val="tr-TR"/>
              </w:rPr>
            </w:pPr>
            <w:r w:rsidRPr="001B1C3B">
              <w:rPr>
                <w:rFonts w:eastAsia="Arial Unicode MS"/>
                <w:b/>
                <w:i/>
                <w:iCs/>
                <w:sz w:val="18"/>
                <w:lang w:val="tr-TR"/>
              </w:rPr>
              <w:t>Cari</w:t>
            </w:r>
            <w:r w:rsidR="00A13C8C" w:rsidRPr="001B1C3B">
              <w:rPr>
                <w:rFonts w:eastAsia="Arial Unicode MS"/>
                <w:b/>
                <w:i/>
                <w:iCs/>
                <w:sz w:val="18"/>
                <w:lang w:val="tr-TR"/>
              </w:rPr>
              <w:t xml:space="preserve"> </w:t>
            </w:r>
            <w:r w:rsidRPr="001B1C3B">
              <w:rPr>
                <w:rFonts w:eastAsia="Arial Unicode MS"/>
                <w:b/>
                <w:i/>
                <w:iCs/>
                <w:sz w:val="18"/>
                <w:lang w:val="tr-TR"/>
              </w:rPr>
              <w:t>Dönem</w:t>
            </w:r>
          </w:p>
        </w:tc>
        <w:tc>
          <w:tcPr>
            <w:tcW w:w="771" w:type="pct"/>
            <w:tcBorders>
              <w:top w:val="dotted" w:sz="4" w:space="0" w:color="auto"/>
              <w:left w:val="dotted" w:sz="4" w:space="0" w:color="auto"/>
              <w:bottom w:val="dotted" w:sz="4" w:space="0" w:color="auto"/>
              <w:right w:val="dotted" w:sz="4" w:space="0" w:color="auto"/>
            </w:tcBorders>
            <w:noWrap/>
            <w:tcMar>
              <w:top w:w="15" w:type="dxa"/>
              <w:left w:w="15" w:type="dxa"/>
              <w:bottom w:w="0" w:type="dxa"/>
              <w:right w:w="15" w:type="dxa"/>
            </w:tcMar>
            <w:vAlign w:val="center"/>
          </w:tcPr>
          <w:p w14:paraId="2F0C4DA4" w14:textId="77777777" w:rsidR="00FA3F41" w:rsidRPr="001B1C3B" w:rsidRDefault="00FA3F41" w:rsidP="00F96D15">
            <w:pPr>
              <w:ind w:right="62"/>
              <w:jc w:val="right"/>
              <w:rPr>
                <w:b/>
                <w:bCs/>
                <w:sz w:val="18"/>
                <w:szCs w:val="18"/>
                <w:lang w:val="tr-TR"/>
              </w:rPr>
            </w:pPr>
          </w:p>
        </w:tc>
        <w:tc>
          <w:tcPr>
            <w:tcW w:w="794" w:type="pct"/>
            <w:tcBorders>
              <w:top w:val="dotted" w:sz="4" w:space="0" w:color="auto"/>
              <w:left w:val="dotted" w:sz="4" w:space="0" w:color="auto"/>
              <w:bottom w:val="dotted" w:sz="4" w:space="0" w:color="auto"/>
              <w:right w:val="dotted" w:sz="4" w:space="0" w:color="auto"/>
            </w:tcBorders>
            <w:noWrap/>
            <w:tcMar>
              <w:top w:w="15" w:type="dxa"/>
              <w:left w:w="15" w:type="dxa"/>
              <w:bottom w:w="0" w:type="dxa"/>
              <w:right w:w="15" w:type="dxa"/>
            </w:tcMar>
            <w:vAlign w:val="center"/>
          </w:tcPr>
          <w:p w14:paraId="060B4BAC" w14:textId="77777777" w:rsidR="00FA3F41" w:rsidRPr="001B1C3B" w:rsidRDefault="00FA3F41" w:rsidP="00F96D15">
            <w:pPr>
              <w:ind w:right="62"/>
              <w:jc w:val="right"/>
              <w:rPr>
                <w:b/>
                <w:bCs/>
                <w:sz w:val="18"/>
                <w:szCs w:val="18"/>
                <w:lang w:val="tr-TR"/>
              </w:rPr>
            </w:pPr>
          </w:p>
        </w:tc>
        <w:tc>
          <w:tcPr>
            <w:tcW w:w="766" w:type="pct"/>
            <w:tcBorders>
              <w:top w:val="dotted" w:sz="4" w:space="0" w:color="auto"/>
              <w:left w:val="dotted" w:sz="4" w:space="0" w:color="auto"/>
              <w:bottom w:val="dotted" w:sz="4" w:space="0" w:color="auto"/>
              <w:right w:val="single" w:sz="4" w:space="0" w:color="auto"/>
            </w:tcBorders>
            <w:noWrap/>
            <w:tcMar>
              <w:top w:w="15" w:type="dxa"/>
              <w:left w:w="15" w:type="dxa"/>
              <w:bottom w:w="0" w:type="dxa"/>
              <w:right w:w="15" w:type="dxa"/>
            </w:tcMar>
            <w:vAlign w:val="center"/>
          </w:tcPr>
          <w:p w14:paraId="7A62B6B6" w14:textId="77777777" w:rsidR="00FA3F41" w:rsidRPr="001B1C3B" w:rsidRDefault="00FA3F41" w:rsidP="00F96D15">
            <w:pPr>
              <w:ind w:right="62"/>
              <w:jc w:val="right"/>
              <w:rPr>
                <w:b/>
                <w:bCs/>
                <w:sz w:val="18"/>
                <w:szCs w:val="18"/>
                <w:lang w:val="tr-TR"/>
              </w:rPr>
            </w:pPr>
          </w:p>
        </w:tc>
      </w:tr>
      <w:tr w:rsidR="00863C4F" w:rsidRPr="001B1C3B" w14:paraId="09215382" w14:textId="77777777" w:rsidTr="00863C4F">
        <w:trPr>
          <w:trHeight w:hRule="exact" w:val="328"/>
        </w:trPr>
        <w:tc>
          <w:tcPr>
            <w:tcW w:w="2669" w:type="pct"/>
            <w:tcBorders>
              <w:top w:val="dotted" w:sz="4" w:space="0" w:color="auto"/>
              <w:left w:val="single" w:sz="4" w:space="0" w:color="auto"/>
              <w:bottom w:val="dotted" w:sz="4" w:space="0" w:color="auto"/>
              <w:right w:val="dotted" w:sz="4" w:space="0" w:color="auto"/>
            </w:tcBorders>
            <w:noWrap/>
            <w:tcMar>
              <w:top w:w="15" w:type="dxa"/>
              <w:left w:w="15" w:type="dxa"/>
              <w:bottom w:w="0" w:type="dxa"/>
              <w:right w:w="15" w:type="dxa"/>
            </w:tcMar>
            <w:vAlign w:val="center"/>
            <w:hideMark/>
          </w:tcPr>
          <w:p w14:paraId="312EFB4E" w14:textId="527037B8" w:rsidR="00863C4F" w:rsidRPr="001B1C3B" w:rsidRDefault="00863C4F" w:rsidP="00863C4F">
            <w:pPr>
              <w:ind w:left="57"/>
              <w:rPr>
                <w:rFonts w:eastAsia="Arial Unicode MS"/>
                <w:b/>
                <w:iCs/>
                <w:sz w:val="18"/>
                <w:szCs w:val="16"/>
                <w:lang w:val="tr-TR"/>
              </w:rPr>
            </w:pPr>
            <w:r w:rsidRPr="001B1C3B">
              <w:rPr>
                <w:b/>
                <w:iCs/>
                <w:sz w:val="18"/>
                <w:szCs w:val="18"/>
                <w:lang w:val="tr-TR"/>
              </w:rPr>
              <w:t>Dönem Sonu Bakiyesi</w:t>
            </w:r>
          </w:p>
        </w:tc>
        <w:tc>
          <w:tcPr>
            <w:tcW w:w="771" w:type="pct"/>
            <w:tcBorders>
              <w:top w:val="dotted" w:sz="4" w:space="0" w:color="auto"/>
              <w:left w:val="dotted" w:sz="4" w:space="0" w:color="auto"/>
              <w:bottom w:val="dotted" w:sz="4" w:space="0" w:color="auto"/>
              <w:right w:val="dotted" w:sz="4" w:space="0" w:color="auto"/>
            </w:tcBorders>
            <w:noWrap/>
            <w:tcMar>
              <w:top w:w="15" w:type="dxa"/>
              <w:left w:w="15" w:type="dxa"/>
              <w:bottom w:w="0" w:type="dxa"/>
              <w:right w:w="15" w:type="dxa"/>
            </w:tcMar>
            <w:vAlign w:val="center"/>
          </w:tcPr>
          <w:p w14:paraId="726BA252" w14:textId="6A7A3099" w:rsidR="00863C4F" w:rsidRPr="001B1C3B" w:rsidRDefault="00863C4F" w:rsidP="00863C4F">
            <w:pPr>
              <w:ind w:right="62"/>
              <w:jc w:val="right"/>
              <w:rPr>
                <w:b/>
                <w:bCs/>
                <w:sz w:val="18"/>
                <w:lang w:val="tr-TR"/>
              </w:rPr>
            </w:pPr>
            <w:r w:rsidRPr="001B1C3B">
              <w:rPr>
                <w:b/>
                <w:bCs/>
                <w:sz w:val="18"/>
                <w:lang w:val="tr-TR"/>
              </w:rPr>
              <w:t xml:space="preserve"> 2,614,714 </w:t>
            </w:r>
          </w:p>
        </w:tc>
        <w:tc>
          <w:tcPr>
            <w:tcW w:w="794" w:type="pct"/>
            <w:tcBorders>
              <w:top w:val="dotted" w:sz="4" w:space="0" w:color="auto"/>
              <w:left w:val="dotted" w:sz="4" w:space="0" w:color="auto"/>
              <w:bottom w:val="dotted" w:sz="4" w:space="0" w:color="auto"/>
              <w:right w:val="dotted" w:sz="4" w:space="0" w:color="auto"/>
            </w:tcBorders>
            <w:noWrap/>
            <w:tcMar>
              <w:top w:w="15" w:type="dxa"/>
              <w:left w:w="15" w:type="dxa"/>
              <w:bottom w:w="0" w:type="dxa"/>
              <w:right w:w="15" w:type="dxa"/>
            </w:tcMar>
            <w:vAlign w:val="center"/>
          </w:tcPr>
          <w:p w14:paraId="263F0C77" w14:textId="6AA19AD7" w:rsidR="00863C4F" w:rsidRPr="001B1C3B" w:rsidRDefault="00863C4F" w:rsidP="00863C4F">
            <w:pPr>
              <w:ind w:right="62"/>
              <w:jc w:val="right"/>
              <w:rPr>
                <w:b/>
                <w:bCs/>
                <w:sz w:val="18"/>
                <w:lang w:val="tr-TR"/>
              </w:rPr>
            </w:pPr>
            <w:r w:rsidRPr="001B1C3B">
              <w:rPr>
                <w:b/>
                <w:bCs/>
                <w:sz w:val="18"/>
                <w:lang w:val="tr-TR"/>
              </w:rPr>
              <w:t xml:space="preserve"> 2,467,610 </w:t>
            </w:r>
          </w:p>
        </w:tc>
        <w:tc>
          <w:tcPr>
            <w:tcW w:w="766" w:type="pct"/>
            <w:tcBorders>
              <w:top w:val="dotted" w:sz="4" w:space="0" w:color="auto"/>
              <w:left w:val="dotted" w:sz="4" w:space="0" w:color="auto"/>
              <w:bottom w:val="dotted" w:sz="4" w:space="0" w:color="auto"/>
              <w:right w:val="single" w:sz="4" w:space="0" w:color="auto"/>
            </w:tcBorders>
            <w:noWrap/>
            <w:tcMar>
              <w:top w:w="15" w:type="dxa"/>
              <w:left w:w="15" w:type="dxa"/>
              <w:bottom w:w="0" w:type="dxa"/>
              <w:right w:w="15" w:type="dxa"/>
            </w:tcMar>
            <w:vAlign w:val="center"/>
          </w:tcPr>
          <w:p w14:paraId="5BCE01A1" w14:textId="1E026F07" w:rsidR="00863C4F" w:rsidRPr="001B1C3B" w:rsidRDefault="00863C4F" w:rsidP="00863C4F">
            <w:pPr>
              <w:ind w:right="62"/>
              <w:jc w:val="right"/>
              <w:rPr>
                <w:b/>
                <w:bCs/>
                <w:sz w:val="18"/>
                <w:lang w:val="tr-TR"/>
              </w:rPr>
            </w:pPr>
            <w:r w:rsidRPr="001B1C3B">
              <w:rPr>
                <w:b/>
                <w:bCs/>
                <w:sz w:val="18"/>
                <w:lang w:val="tr-TR"/>
              </w:rPr>
              <w:t xml:space="preserve"> 8,377,176 </w:t>
            </w:r>
          </w:p>
        </w:tc>
      </w:tr>
      <w:tr w:rsidR="00863C4F" w:rsidRPr="001B1C3B" w14:paraId="1017096A" w14:textId="77777777" w:rsidTr="00863C4F">
        <w:trPr>
          <w:trHeight w:hRule="exact" w:val="328"/>
        </w:trPr>
        <w:tc>
          <w:tcPr>
            <w:tcW w:w="2669" w:type="pct"/>
            <w:tcBorders>
              <w:top w:val="dotted" w:sz="4" w:space="0" w:color="auto"/>
              <w:left w:val="single" w:sz="4" w:space="0" w:color="auto"/>
              <w:bottom w:val="dotted" w:sz="4" w:space="0" w:color="auto"/>
              <w:right w:val="dotted" w:sz="4" w:space="0" w:color="auto"/>
            </w:tcBorders>
            <w:tcMar>
              <w:top w:w="15" w:type="dxa"/>
              <w:left w:w="15" w:type="dxa"/>
              <w:bottom w:w="0" w:type="dxa"/>
              <w:right w:w="15" w:type="dxa"/>
            </w:tcMar>
            <w:vAlign w:val="center"/>
          </w:tcPr>
          <w:p w14:paraId="5E8D69C8" w14:textId="15356F02" w:rsidR="00863C4F" w:rsidRPr="001B1C3B" w:rsidRDefault="00863C4F" w:rsidP="00863C4F">
            <w:pPr>
              <w:ind w:left="180" w:right="-2"/>
              <w:rPr>
                <w:rFonts w:eastAsia="Arial Unicode MS"/>
                <w:iCs/>
                <w:sz w:val="18"/>
                <w:szCs w:val="16"/>
                <w:lang w:val="tr-TR"/>
              </w:rPr>
            </w:pPr>
            <w:r w:rsidRPr="001B1C3B">
              <w:rPr>
                <w:iCs/>
                <w:sz w:val="18"/>
                <w:szCs w:val="18"/>
                <w:lang w:val="tr-TR"/>
              </w:rPr>
              <w:t>Karşılık (-)</w:t>
            </w:r>
          </w:p>
        </w:tc>
        <w:tc>
          <w:tcPr>
            <w:tcW w:w="771" w:type="pct"/>
            <w:tcBorders>
              <w:top w:val="dotted" w:sz="4" w:space="0" w:color="auto"/>
              <w:left w:val="dotted" w:sz="4" w:space="0" w:color="auto"/>
              <w:bottom w:val="dotted" w:sz="4" w:space="0" w:color="auto"/>
              <w:right w:val="dotted" w:sz="4" w:space="0" w:color="auto"/>
            </w:tcBorders>
            <w:noWrap/>
            <w:tcMar>
              <w:top w:w="15" w:type="dxa"/>
              <w:left w:w="15" w:type="dxa"/>
              <w:bottom w:w="0" w:type="dxa"/>
              <w:right w:w="15" w:type="dxa"/>
            </w:tcMar>
            <w:vAlign w:val="center"/>
          </w:tcPr>
          <w:p w14:paraId="72200967" w14:textId="2B537FD8" w:rsidR="00863C4F" w:rsidRPr="001B1C3B" w:rsidRDefault="00863C4F" w:rsidP="00863C4F">
            <w:pPr>
              <w:ind w:right="62"/>
              <w:jc w:val="right"/>
              <w:rPr>
                <w:sz w:val="18"/>
                <w:lang w:val="tr-TR"/>
              </w:rPr>
            </w:pPr>
            <w:r w:rsidRPr="001B1C3B">
              <w:rPr>
                <w:sz w:val="18"/>
                <w:lang w:val="tr-TR"/>
              </w:rPr>
              <w:t xml:space="preserve"> 1,538,865 </w:t>
            </w:r>
          </w:p>
        </w:tc>
        <w:tc>
          <w:tcPr>
            <w:tcW w:w="794" w:type="pct"/>
            <w:tcBorders>
              <w:top w:val="dotted" w:sz="4" w:space="0" w:color="auto"/>
              <w:left w:val="dotted" w:sz="4" w:space="0" w:color="auto"/>
              <w:bottom w:val="dotted" w:sz="4" w:space="0" w:color="auto"/>
              <w:right w:val="dotted" w:sz="4" w:space="0" w:color="auto"/>
            </w:tcBorders>
            <w:noWrap/>
            <w:tcMar>
              <w:top w:w="15" w:type="dxa"/>
              <w:left w:w="15" w:type="dxa"/>
              <w:bottom w:w="0" w:type="dxa"/>
              <w:right w:w="15" w:type="dxa"/>
            </w:tcMar>
            <w:vAlign w:val="center"/>
          </w:tcPr>
          <w:p w14:paraId="521595E6" w14:textId="1ACBBB83" w:rsidR="00863C4F" w:rsidRPr="001B1C3B" w:rsidRDefault="00863C4F" w:rsidP="00863C4F">
            <w:pPr>
              <w:ind w:right="62"/>
              <w:jc w:val="right"/>
              <w:rPr>
                <w:sz w:val="18"/>
                <w:lang w:val="tr-TR"/>
              </w:rPr>
            </w:pPr>
            <w:r w:rsidRPr="001B1C3B">
              <w:rPr>
                <w:sz w:val="18"/>
                <w:lang w:val="tr-TR"/>
              </w:rPr>
              <w:t xml:space="preserve"> 1,274,904 </w:t>
            </w:r>
          </w:p>
        </w:tc>
        <w:tc>
          <w:tcPr>
            <w:tcW w:w="766" w:type="pct"/>
            <w:tcBorders>
              <w:top w:val="dotted" w:sz="4" w:space="0" w:color="auto"/>
              <w:left w:val="dotted" w:sz="4" w:space="0" w:color="auto"/>
              <w:bottom w:val="dotted" w:sz="4" w:space="0" w:color="auto"/>
              <w:right w:val="single" w:sz="4" w:space="0" w:color="auto"/>
            </w:tcBorders>
            <w:noWrap/>
            <w:tcMar>
              <w:top w:w="15" w:type="dxa"/>
              <w:left w:w="15" w:type="dxa"/>
              <w:bottom w:w="0" w:type="dxa"/>
              <w:right w:w="15" w:type="dxa"/>
            </w:tcMar>
            <w:vAlign w:val="center"/>
          </w:tcPr>
          <w:p w14:paraId="21247E89" w14:textId="3CE3B5A8" w:rsidR="00863C4F" w:rsidRPr="001B1C3B" w:rsidRDefault="00863C4F" w:rsidP="00863C4F">
            <w:pPr>
              <w:ind w:right="62"/>
              <w:jc w:val="right"/>
              <w:rPr>
                <w:sz w:val="18"/>
                <w:lang w:val="tr-TR"/>
              </w:rPr>
            </w:pPr>
            <w:r w:rsidRPr="001B1C3B">
              <w:rPr>
                <w:sz w:val="18"/>
                <w:lang w:val="tr-TR"/>
              </w:rPr>
              <w:t xml:space="preserve"> 6,050,270 </w:t>
            </w:r>
          </w:p>
        </w:tc>
      </w:tr>
      <w:tr w:rsidR="00863C4F" w:rsidRPr="001B1C3B" w14:paraId="52EEDD22" w14:textId="77777777" w:rsidTr="00863C4F">
        <w:trPr>
          <w:trHeight w:hRule="exact" w:val="328"/>
        </w:trPr>
        <w:tc>
          <w:tcPr>
            <w:tcW w:w="2669" w:type="pct"/>
            <w:tcBorders>
              <w:top w:val="dotted" w:sz="4" w:space="0" w:color="auto"/>
              <w:left w:val="single" w:sz="4" w:space="0" w:color="auto"/>
              <w:bottom w:val="dotted" w:sz="4" w:space="0" w:color="auto"/>
              <w:right w:val="dotted" w:sz="4" w:space="0" w:color="auto"/>
            </w:tcBorders>
            <w:tcMar>
              <w:top w:w="15" w:type="dxa"/>
              <w:left w:w="15" w:type="dxa"/>
              <w:bottom w:w="0" w:type="dxa"/>
              <w:right w:w="15" w:type="dxa"/>
            </w:tcMar>
            <w:vAlign w:val="center"/>
          </w:tcPr>
          <w:p w14:paraId="5ED0F176" w14:textId="228F18C7" w:rsidR="00863C4F" w:rsidRPr="001B1C3B" w:rsidRDefault="00863C4F" w:rsidP="00863C4F">
            <w:pPr>
              <w:ind w:left="57"/>
              <w:rPr>
                <w:rFonts w:eastAsia="Arial Unicode MS"/>
                <w:b/>
                <w:iCs/>
                <w:sz w:val="18"/>
                <w:szCs w:val="16"/>
                <w:lang w:val="tr-TR"/>
              </w:rPr>
            </w:pPr>
            <w:r w:rsidRPr="001B1C3B">
              <w:rPr>
                <w:b/>
                <w:iCs/>
                <w:sz w:val="18"/>
                <w:szCs w:val="18"/>
                <w:lang w:val="tr-TR"/>
              </w:rPr>
              <w:t>Bilançodaki Net Bakiyesi</w:t>
            </w:r>
          </w:p>
        </w:tc>
        <w:tc>
          <w:tcPr>
            <w:tcW w:w="771" w:type="pct"/>
            <w:tcBorders>
              <w:top w:val="dotted" w:sz="4" w:space="0" w:color="auto"/>
              <w:left w:val="dotted" w:sz="4" w:space="0" w:color="auto"/>
              <w:bottom w:val="dotted" w:sz="4" w:space="0" w:color="auto"/>
              <w:right w:val="dotted" w:sz="4" w:space="0" w:color="auto"/>
            </w:tcBorders>
            <w:noWrap/>
            <w:tcMar>
              <w:top w:w="15" w:type="dxa"/>
              <w:left w:w="15" w:type="dxa"/>
              <w:bottom w:w="0" w:type="dxa"/>
              <w:right w:w="15" w:type="dxa"/>
            </w:tcMar>
            <w:vAlign w:val="center"/>
          </w:tcPr>
          <w:p w14:paraId="10CC206D" w14:textId="10D42423" w:rsidR="00863C4F" w:rsidRPr="001B1C3B" w:rsidRDefault="00863C4F" w:rsidP="00863C4F">
            <w:pPr>
              <w:ind w:right="62"/>
              <w:jc w:val="right"/>
              <w:rPr>
                <w:b/>
                <w:bCs/>
                <w:sz w:val="18"/>
                <w:lang w:val="tr-TR"/>
              </w:rPr>
            </w:pPr>
            <w:r w:rsidRPr="001B1C3B">
              <w:rPr>
                <w:b/>
                <w:bCs/>
                <w:sz w:val="18"/>
                <w:lang w:val="tr-TR"/>
              </w:rPr>
              <w:t xml:space="preserve"> 1,075,849 </w:t>
            </w:r>
          </w:p>
        </w:tc>
        <w:tc>
          <w:tcPr>
            <w:tcW w:w="794" w:type="pct"/>
            <w:tcBorders>
              <w:top w:val="dotted" w:sz="4" w:space="0" w:color="auto"/>
              <w:left w:val="dotted" w:sz="4" w:space="0" w:color="auto"/>
              <w:bottom w:val="dotted" w:sz="4" w:space="0" w:color="auto"/>
              <w:right w:val="dotted" w:sz="4" w:space="0" w:color="auto"/>
            </w:tcBorders>
            <w:noWrap/>
            <w:tcMar>
              <w:top w:w="15" w:type="dxa"/>
              <w:left w:w="15" w:type="dxa"/>
              <w:bottom w:w="0" w:type="dxa"/>
              <w:right w:w="15" w:type="dxa"/>
            </w:tcMar>
            <w:vAlign w:val="center"/>
          </w:tcPr>
          <w:p w14:paraId="02049FF0" w14:textId="4F3B6E59" w:rsidR="00863C4F" w:rsidRPr="001B1C3B" w:rsidRDefault="00863C4F" w:rsidP="00863C4F">
            <w:pPr>
              <w:ind w:right="62"/>
              <w:jc w:val="right"/>
              <w:rPr>
                <w:b/>
                <w:bCs/>
                <w:sz w:val="18"/>
                <w:lang w:val="tr-TR"/>
              </w:rPr>
            </w:pPr>
            <w:r w:rsidRPr="001B1C3B">
              <w:rPr>
                <w:b/>
                <w:bCs/>
                <w:sz w:val="18"/>
                <w:lang w:val="tr-TR"/>
              </w:rPr>
              <w:t xml:space="preserve"> 1,192,706 </w:t>
            </w:r>
          </w:p>
        </w:tc>
        <w:tc>
          <w:tcPr>
            <w:tcW w:w="766" w:type="pct"/>
            <w:tcBorders>
              <w:top w:val="dotted" w:sz="4" w:space="0" w:color="auto"/>
              <w:left w:val="dotted" w:sz="4" w:space="0" w:color="auto"/>
              <w:bottom w:val="dotted" w:sz="4" w:space="0" w:color="auto"/>
              <w:right w:val="single" w:sz="4" w:space="0" w:color="auto"/>
            </w:tcBorders>
            <w:noWrap/>
            <w:tcMar>
              <w:top w:w="15" w:type="dxa"/>
              <w:left w:w="15" w:type="dxa"/>
              <w:bottom w:w="0" w:type="dxa"/>
              <w:right w:w="15" w:type="dxa"/>
            </w:tcMar>
            <w:vAlign w:val="center"/>
          </w:tcPr>
          <w:p w14:paraId="06785F5B" w14:textId="7D994309" w:rsidR="00863C4F" w:rsidRPr="001B1C3B" w:rsidRDefault="00863C4F" w:rsidP="00863C4F">
            <w:pPr>
              <w:ind w:right="62"/>
              <w:jc w:val="right"/>
              <w:rPr>
                <w:b/>
                <w:bCs/>
                <w:sz w:val="18"/>
                <w:lang w:val="tr-TR"/>
              </w:rPr>
            </w:pPr>
            <w:r w:rsidRPr="001B1C3B">
              <w:rPr>
                <w:b/>
                <w:bCs/>
                <w:sz w:val="18"/>
                <w:lang w:val="tr-TR"/>
              </w:rPr>
              <w:t xml:space="preserve"> 2,326,906 </w:t>
            </w:r>
          </w:p>
        </w:tc>
      </w:tr>
      <w:tr w:rsidR="0039106B" w:rsidRPr="001B1C3B" w14:paraId="645AED80" w14:textId="77777777" w:rsidTr="00243761">
        <w:trPr>
          <w:trHeight w:hRule="exact" w:val="328"/>
        </w:trPr>
        <w:tc>
          <w:tcPr>
            <w:tcW w:w="2669" w:type="pct"/>
            <w:tcBorders>
              <w:top w:val="dotted" w:sz="4" w:space="0" w:color="auto"/>
              <w:left w:val="single" w:sz="4" w:space="0" w:color="auto"/>
              <w:bottom w:val="dotted" w:sz="4" w:space="0" w:color="auto"/>
              <w:right w:val="dotted" w:sz="4" w:space="0" w:color="auto"/>
            </w:tcBorders>
            <w:tcMar>
              <w:top w:w="15" w:type="dxa"/>
              <w:left w:w="15" w:type="dxa"/>
              <w:bottom w:w="0" w:type="dxa"/>
              <w:right w:w="15" w:type="dxa"/>
            </w:tcMar>
            <w:vAlign w:val="center"/>
          </w:tcPr>
          <w:p w14:paraId="30A63F3B" w14:textId="7DB94331" w:rsidR="0039106B" w:rsidRPr="001B1C3B" w:rsidRDefault="0039106B" w:rsidP="0039106B">
            <w:pPr>
              <w:ind w:left="57"/>
              <w:rPr>
                <w:rFonts w:eastAsia="Arial Unicode MS"/>
                <w:iCs/>
                <w:sz w:val="18"/>
                <w:szCs w:val="16"/>
                <w:lang w:val="tr-TR"/>
              </w:rPr>
            </w:pPr>
            <w:r w:rsidRPr="001B1C3B">
              <w:rPr>
                <w:rFonts w:eastAsia="Arial Unicode MS"/>
                <w:b/>
                <w:i/>
                <w:iCs/>
                <w:sz w:val="18"/>
                <w:lang w:val="tr-TR"/>
              </w:rPr>
              <w:t>Önceki</w:t>
            </w:r>
            <w:r w:rsidR="00A13C8C" w:rsidRPr="001B1C3B">
              <w:rPr>
                <w:rFonts w:eastAsia="Arial Unicode MS"/>
                <w:b/>
                <w:i/>
                <w:iCs/>
                <w:sz w:val="18"/>
                <w:lang w:val="tr-TR"/>
              </w:rPr>
              <w:t xml:space="preserve"> </w:t>
            </w:r>
            <w:r w:rsidRPr="001B1C3B">
              <w:rPr>
                <w:rFonts w:eastAsia="Arial Unicode MS"/>
                <w:b/>
                <w:i/>
                <w:iCs/>
                <w:sz w:val="18"/>
                <w:lang w:val="tr-TR"/>
              </w:rPr>
              <w:t>Dönem</w:t>
            </w:r>
          </w:p>
        </w:tc>
        <w:tc>
          <w:tcPr>
            <w:tcW w:w="771" w:type="pct"/>
            <w:tcBorders>
              <w:top w:val="dotted" w:sz="4" w:space="0" w:color="auto"/>
              <w:left w:val="dotted" w:sz="4" w:space="0" w:color="auto"/>
              <w:bottom w:val="dotted" w:sz="4" w:space="0" w:color="auto"/>
              <w:right w:val="dotted" w:sz="4" w:space="0" w:color="auto"/>
            </w:tcBorders>
            <w:noWrap/>
            <w:tcMar>
              <w:top w:w="15" w:type="dxa"/>
              <w:left w:w="15" w:type="dxa"/>
              <w:bottom w:w="0" w:type="dxa"/>
              <w:right w:w="15" w:type="dxa"/>
            </w:tcMar>
            <w:vAlign w:val="center"/>
          </w:tcPr>
          <w:p w14:paraId="74D47579" w14:textId="77777777" w:rsidR="0039106B" w:rsidRPr="001B1C3B" w:rsidRDefault="0039106B" w:rsidP="00243761">
            <w:pPr>
              <w:ind w:right="62"/>
              <w:jc w:val="right"/>
              <w:rPr>
                <w:sz w:val="18"/>
                <w:szCs w:val="18"/>
                <w:lang w:val="tr-TR"/>
              </w:rPr>
            </w:pPr>
          </w:p>
        </w:tc>
        <w:tc>
          <w:tcPr>
            <w:tcW w:w="794" w:type="pct"/>
            <w:tcBorders>
              <w:top w:val="dotted" w:sz="4" w:space="0" w:color="auto"/>
              <w:left w:val="dotted" w:sz="4" w:space="0" w:color="auto"/>
              <w:bottom w:val="dotted" w:sz="4" w:space="0" w:color="auto"/>
              <w:right w:val="dotted" w:sz="4" w:space="0" w:color="auto"/>
            </w:tcBorders>
            <w:noWrap/>
            <w:tcMar>
              <w:top w:w="15" w:type="dxa"/>
              <w:left w:w="15" w:type="dxa"/>
              <w:bottom w:w="0" w:type="dxa"/>
              <w:right w:w="15" w:type="dxa"/>
            </w:tcMar>
            <w:vAlign w:val="center"/>
          </w:tcPr>
          <w:p w14:paraId="15ABA842" w14:textId="77777777" w:rsidR="0039106B" w:rsidRPr="001B1C3B" w:rsidRDefault="0039106B" w:rsidP="00243761">
            <w:pPr>
              <w:ind w:right="62"/>
              <w:jc w:val="right"/>
              <w:rPr>
                <w:sz w:val="18"/>
                <w:szCs w:val="18"/>
                <w:lang w:val="tr-TR"/>
              </w:rPr>
            </w:pPr>
          </w:p>
        </w:tc>
        <w:tc>
          <w:tcPr>
            <w:tcW w:w="766" w:type="pct"/>
            <w:tcBorders>
              <w:top w:val="dotted" w:sz="4" w:space="0" w:color="auto"/>
              <w:left w:val="dotted" w:sz="4" w:space="0" w:color="auto"/>
              <w:bottom w:val="dotted" w:sz="4" w:space="0" w:color="auto"/>
              <w:right w:val="single" w:sz="4" w:space="0" w:color="auto"/>
            </w:tcBorders>
            <w:noWrap/>
            <w:tcMar>
              <w:top w:w="15" w:type="dxa"/>
              <w:left w:w="15" w:type="dxa"/>
              <w:bottom w:w="0" w:type="dxa"/>
              <w:right w:w="15" w:type="dxa"/>
            </w:tcMar>
            <w:vAlign w:val="center"/>
          </w:tcPr>
          <w:p w14:paraId="7562A4D8" w14:textId="77777777" w:rsidR="0039106B" w:rsidRPr="001B1C3B" w:rsidRDefault="0039106B" w:rsidP="00243761">
            <w:pPr>
              <w:ind w:right="62"/>
              <w:jc w:val="right"/>
              <w:rPr>
                <w:sz w:val="18"/>
                <w:szCs w:val="18"/>
                <w:lang w:val="tr-TR"/>
              </w:rPr>
            </w:pPr>
          </w:p>
        </w:tc>
      </w:tr>
      <w:tr w:rsidR="00243761" w:rsidRPr="001B1C3B" w14:paraId="3661744E" w14:textId="77777777" w:rsidTr="00243761">
        <w:trPr>
          <w:trHeight w:hRule="exact" w:val="328"/>
        </w:trPr>
        <w:tc>
          <w:tcPr>
            <w:tcW w:w="2669" w:type="pct"/>
            <w:tcBorders>
              <w:top w:val="dotted" w:sz="4" w:space="0" w:color="auto"/>
              <w:left w:val="single" w:sz="4" w:space="0" w:color="auto"/>
              <w:bottom w:val="dotted" w:sz="4" w:space="0" w:color="auto"/>
              <w:right w:val="dotted" w:sz="4" w:space="0" w:color="auto"/>
            </w:tcBorders>
            <w:tcMar>
              <w:top w:w="15" w:type="dxa"/>
              <w:left w:w="15" w:type="dxa"/>
              <w:bottom w:w="0" w:type="dxa"/>
              <w:right w:w="15" w:type="dxa"/>
            </w:tcMar>
            <w:vAlign w:val="center"/>
          </w:tcPr>
          <w:p w14:paraId="0F562B3C" w14:textId="3527961D" w:rsidR="00243761" w:rsidRPr="001B1C3B" w:rsidRDefault="00243761" w:rsidP="00243761">
            <w:pPr>
              <w:ind w:left="57"/>
              <w:rPr>
                <w:rFonts w:eastAsia="Arial Unicode MS"/>
                <w:b/>
                <w:iCs/>
                <w:sz w:val="18"/>
                <w:szCs w:val="16"/>
                <w:lang w:val="tr-TR"/>
              </w:rPr>
            </w:pPr>
            <w:r w:rsidRPr="001B1C3B">
              <w:rPr>
                <w:b/>
                <w:iCs/>
                <w:sz w:val="18"/>
                <w:szCs w:val="18"/>
                <w:lang w:val="tr-TR"/>
              </w:rPr>
              <w:t>Dönem</w:t>
            </w:r>
            <w:r w:rsidR="00A13C8C" w:rsidRPr="001B1C3B">
              <w:rPr>
                <w:b/>
                <w:iCs/>
                <w:sz w:val="18"/>
                <w:szCs w:val="18"/>
                <w:lang w:val="tr-TR"/>
              </w:rPr>
              <w:t xml:space="preserve"> </w:t>
            </w:r>
            <w:r w:rsidRPr="001B1C3B">
              <w:rPr>
                <w:b/>
                <w:iCs/>
                <w:sz w:val="18"/>
                <w:szCs w:val="18"/>
                <w:lang w:val="tr-TR"/>
              </w:rPr>
              <w:t>Sonu</w:t>
            </w:r>
            <w:r w:rsidR="00A13C8C" w:rsidRPr="001B1C3B">
              <w:rPr>
                <w:b/>
                <w:iCs/>
                <w:sz w:val="18"/>
                <w:szCs w:val="18"/>
                <w:lang w:val="tr-TR"/>
              </w:rPr>
              <w:t xml:space="preserve"> </w:t>
            </w:r>
            <w:r w:rsidRPr="001B1C3B">
              <w:rPr>
                <w:b/>
                <w:iCs/>
                <w:sz w:val="18"/>
                <w:szCs w:val="18"/>
                <w:lang w:val="tr-TR"/>
              </w:rPr>
              <w:t>Bakiyesi</w:t>
            </w:r>
          </w:p>
        </w:tc>
        <w:tc>
          <w:tcPr>
            <w:tcW w:w="771" w:type="pct"/>
            <w:tcBorders>
              <w:top w:val="dotted" w:sz="4" w:space="0" w:color="auto"/>
              <w:left w:val="dotted" w:sz="4" w:space="0" w:color="auto"/>
              <w:bottom w:val="dotted" w:sz="4" w:space="0" w:color="auto"/>
              <w:right w:val="dotted" w:sz="4" w:space="0" w:color="auto"/>
            </w:tcBorders>
            <w:noWrap/>
            <w:tcMar>
              <w:top w:w="15" w:type="dxa"/>
              <w:left w:w="15" w:type="dxa"/>
              <w:bottom w:w="0" w:type="dxa"/>
              <w:right w:w="15" w:type="dxa"/>
            </w:tcMar>
            <w:vAlign w:val="center"/>
          </w:tcPr>
          <w:p w14:paraId="77C54734" w14:textId="7A54366A" w:rsidR="00243761" w:rsidRPr="001B1C3B" w:rsidRDefault="00A13C8C" w:rsidP="00243761">
            <w:pPr>
              <w:ind w:right="62"/>
              <w:jc w:val="right"/>
              <w:rPr>
                <w:b/>
                <w:sz w:val="18"/>
                <w:szCs w:val="18"/>
                <w:lang w:val="tr-TR"/>
              </w:rPr>
            </w:pPr>
            <w:r w:rsidRPr="001B1C3B">
              <w:rPr>
                <w:b/>
                <w:sz w:val="18"/>
                <w:lang w:val="tr-TR"/>
              </w:rPr>
              <w:t xml:space="preserve"> </w:t>
            </w:r>
            <w:r w:rsidR="00243761" w:rsidRPr="001B1C3B">
              <w:rPr>
                <w:b/>
                <w:sz w:val="18"/>
                <w:lang w:val="tr-TR"/>
              </w:rPr>
              <w:t>1,439,359</w:t>
            </w:r>
            <w:r w:rsidRPr="001B1C3B">
              <w:rPr>
                <w:b/>
                <w:sz w:val="18"/>
                <w:lang w:val="tr-TR"/>
              </w:rPr>
              <w:t xml:space="preserve"> </w:t>
            </w:r>
          </w:p>
        </w:tc>
        <w:tc>
          <w:tcPr>
            <w:tcW w:w="794" w:type="pct"/>
            <w:tcBorders>
              <w:top w:val="dotted" w:sz="4" w:space="0" w:color="auto"/>
              <w:left w:val="dotted" w:sz="4" w:space="0" w:color="auto"/>
              <w:bottom w:val="dotted" w:sz="4" w:space="0" w:color="auto"/>
              <w:right w:val="dotted" w:sz="4" w:space="0" w:color="auto"/>
            </w:tcBorders>
            <w:noWrap/>
            <w:tcMar>
              <w:top w:w="15" w:type="dxa"/>
              <w:left w:w="15" w:type="dxa"/>
              <w:bottom w:w="0" w:type="dxa"/>
              <w:right w:w="15" w:type="dxa"/>
            </w:tcMar>
            <w:vAlign w:val="center"/>
          </w:tcPr>
          <w:p w14:paraId="66498EBF" w14:textId="586F2E9A" w:rsidR="00243761" w:rsidRPr="001B1C3B" w:rsidRDefault="00A13C8C" w:rsidP="00243761">
            <w:pPr>
              <w:ind w:right="62"/>
              <w:jc w:val="right"/>
              <w:rPr>
                <w:b/>
                <w:sz w:val="18"/>
                <w:szCs w:val="18"/>
                <w:lang w:val="tr-TR"/>
              </w:rPr>
            </w:pPr>
            <w:r w:rsidRPr="001B1C3B">
              <w:rPr>
                <w:b/>
                <w:sz w:val="18"/>
                <w:lang w:val="tr-TR"/>
              </w:rPr>
              <w:t xml:space="preserve"> </w:t>
            </w:r>
            <w:r w:rsidR="00243761" w:rsidRPr="001B1C3B">
              <w:rPr>
                <w:b/>
                <w:sz w:val="18"/>
                <w:lang w:val="tr-TR"/>
              </w:rPr>
              <w:t>455,830</w:t>
            </w:r>
            <w:r w:rsidRPr="001B1C3B">
              <w:rPr>
                <w:b/>
                <w:sz w:val="18"/>
                <w:lang w:val="tr-TR"/>
              </w:rPr>
              <w:t xml:space="preserve"> </w:t>
            </w:r>
          </w:p>
        </w:tc>
        <w:tc>
          <w:tcPr>
            <w:tcW w:w="766" w:type="pct"/>
            <w:tcBorders>
              <w:top w:val="dotted" w:sz="4" w:space="0" w:color="auto"/>
              <w:left w:val="dotted" w:sz="4" w:space="0" w:color="auto"/>
              <w:bottom w:val="dotted" w:sz="4" w:space="0" w:color="auto"/>
              <w:right w:val="single" w:sz="4" w:space="0" w:color="auto"/>
            </w:tcBorders>
            <w:noWrap/>
            <w:tcMar>
              <w:top w:w="15" w:type="dxa"/>
              <w:left w:w="15" w:type="dxa"/>
              <w:bottom w:w="0" w:type="dxa"/>
              <w:right w:w="15" w:type="dxa"/>
            </w:tcMar>
            <w:vAlign w:val="center"/>
          </w:tcPr>
          <w:p w14:paraId="2EF63524" w14:textId="6751C38E" w:rsidR="00243761" w:rsidRPr="001B1C3B" w:rsidRDefault="00A13C8C" w:rsidP="00243761">
            <w:pPr>
              <w:ind w:right="62"/>
              <w:jc w:val="right"/>
              <w:rPr>
                <w:b/>
                <w:sz w:val="18"/>
                <w:szCs w:val="18"/>
                <w:lang w:val="tr-TR"/>
              </w:rPr>
            </w:pPr>
            <w:r w:rsidRPr="001B1C3B">
              <w:rPr>
                <w:b/>
                <w:sz w:val="18"/>
                <w:lang w:val="tr-TR"/>
              </w:rPr>
              <w:t xml:space="preserve"> </w:t>
            </w:r>
            <w:r w:rsidR="00243761" w:rsidRPr="001B1C3B">
              <w:rPr>
                <w:b/>
                <w:sz w:val="18"/>
                <w:lang w:val="tr-TR"/>
              </w:rPr>
              <w:t>7,845,470</w:t>
            </w:r>
            <w:r w:rsidRPr="001B1C3B">
              <w:rPr>
                <w:b/>
                <w:sz w:val="18"/>
                <w:lang w:val="tr-TR"/>
              </w:rPr>
              <w:t xml:space="preserve"> </w:t>
            </w:r>
          </w:p>
        </w:tc>
      </w:tr>
      <w:tr w:rsidR="00243761" w:rsidRPr="001B1C3B" w14:paraId="165F7311" w14:textId="77777777" w:rsidTr="00243761">
        <w:trPr>
          <w:trHeight w:hRule="exact" w:val="328"/>
        </w:trPr>
        <w:tc>
          <w:tcPr>
            <w:tcW w:w="2669" w:type="pct"/>
            <w:tcBorders>
              <w:top w:val="dotted" w:sz="4" w:space="0" w:color="auto"/>
              <w:left w:val="single" w:sz="4" w:space="0" w:color="auto"/>
              <w:bottom w:val="dotted" w:sz="4" w:space="0" w:color="auto"/>
              <w:right w:val="dotted" w:sz="4" w:space="0" w:color="auto"/>
            </w:tcBorders>
            <w:tcMar>
              <w:top w:w="15" w:type="dxa"/>
              <w:left w:w="15" w:type="dxa"/>
              <w:bottom w:w="0" w:type="dxa"/>
              <w:right w:w="15" w:type="dxa"/>
            </w:tcMar>
            <w:vAlign w:val="center"/>
            <w:hideMark/>
          </w:tcPr>
          <w:p w14:paraId="53B7A016" w14:textId="0654DCEE" w:rsidR="00243761" w:rsidRPr="001B1C3B" w:rsidRDefault="00243761" w:rsidP="00243761">
            <w:pPr>
              <w:ind w:left="180" w:right="-2"/>
              <w:rPr>
                <w:rFonts w:eastAsia="Arial Unicode MS"/>
                <w:iCs/>
                <w:sz w:val="18"/>
                <w:szCs w:val="16"/>
                <w:lang w:val="tr-TR"/>
              </w:rPr>
            </w:pPr>
            <w:r w:rsidRPr="001B1C3B">
              <w:rPr>
                <w:iCs/>
                <w:sz w:val="18"/>
                <w:szCs w:val="18"/>
                <w:lang w:val="tr-TR"/>
              </w:rPr>
              <w:t>Karşılık</w:t>
            </w:r>
            <w:r w:rsidR="00A13C8C" w:rsidRPr="001B1C3B">
              <w:rPr>
                <w:iCs/>
                <w:sz w:val="18"/>
                <w:szCs w:val="18"/>
                <w:lang w:val="tr-TR"/>
              </w:rPr>
              <w:t xml:space="preserve"> </w:t>
            </w:r>
            <w:r w:rsidRPr="001B1C3B">
              <w:rPr>
                <w:iCs/>
                <w:sz w:val="18"/>
                <w:szCs w:val="18"/>
                <w:lang w:val="tr-TR"/>
              </w:rPr>
              <w:t>(-)</w:t>
            </w:r>
          </w:p>
        </w:tc>
        <w:tc>
          <w:tcPr>
            <w:tcW w:w="771" w:type="pct"/>
            <w:tcBorders>
              <w:top w:val="dotted" w:sz="4" w:space="0" w:color="auto"/>
              <w:left w:val="dotted" w:sz="4" w:space="0" w:color="auto"/>
              <w:bottom w:val="dotted" w:sz="4" w:space="0" w:color="auto"/>
              <w:right w:val="dotted" w:sz="4" w:space="0" w:color="auto"/>
            </w:tcBorders>
            <w:noWrap/>
            <w:tcMar>
              <w:top w:w="15" w:type="dxa"/>
              <w:left w:w="15" w:type="dxa"/>
              <w:bottom w:w="0" w:type="dxa"/>
              <w:right w:w="15" w:type="dxa"/>
            </w:tcMar>
            <w:vAlign w:val="center"/>
          </w:tcPr>
          <w:p w14:paraId="46855E55" w14:textId="5AEF1C75" w:rsidR="00243761" w:rsidRPr="001B1C3B" w:rsidRDefault="00A13C8C" w:rsidP="00243761">
            <w:pPr>
              <w:ind w:right="62"/>
              <w:jc w:val="right"/>
              <w:rPr>
                <w:sz w:val="18"/>
                <w:szCs w:val="18"/>
                <w:lang w:val="tr-TR"/>
              </w:rPr>
            </w:pPr>
            <w:r w:rsidRPr="001B1C3B">
              <w:rPr>
                <w:sz w:val="18"/>
                <w:lang w:val="tr-TR"/>
              </w:rPr>
              <w:t xml:space="preserve"> </w:t>
            </w:r>
            <w:r w:rsidR="00243761" w:rsidRPr="001B1C3B">
              <w:rPr>
                <w:sz w:val="18"/>
                <w:lang w:val="tr-TR"/>
              </w:rPr>
              <w:t>956,032</w:t>
            </w:r>
            <w:r w:rsidRPr="001B1C3B">
              <w:rPr>
                <w:sz w:val="18"/>
                <w:lang w:val="tr-TR"/>
              </w:rPr>
              <w:t xml:space="preserve"> </w:t>
            </w:r>
          </w:p>
        </w:tc>
        <w:tc>
          <w:tcPr>
            <w:tcW w:w="794" w:type="pct"/>
            <w:tcBorders>
              <w:top w:val="dotted" w:sz="4" w:space="0" w:color="auto"/>
              <w:left w:val="dotted" w:sz="4" w:space="0" w:color="auto"/>
              <w:bottom w:val="dotted" w:sz="4" w:space="0" w:color="auto"/>
              <w:right w:val="dotted" w:sz="4" w:space="0" w:color="auto"/>
            </w:tcBorders>
            <w:noWrap/>
            <w:tcMar>
              <w:top w:w="15" w:type="dxa"/>
              <w:left w:w="15" w:type="dxa"/>
              <w:bottom w:w="0" w:type="dxa"/>
              <w:right w:w="15" w:type="dxa"/>
            </w:tcMar>
            <w:vAlign w:val="center"/>
          </w:tcPr>
          <w:p w14:paraId="0580C3C4" w14:textId="14E8A89D" w:rsidR="00243761" w:rsidRPr="001B1C3B" w:rsidRDefault="00A13C8C" w:rsidP="00243761">
            <w:pPr>
              <w:ind w:right="62"/>
              <w:jc w:val="right"/>
              <w:rPr>
                <w:sz w:val="18"/>
                <w:szCs w:val="18"/>
                <w:lang w:val="tr-TR"/>
              </w:rPr>
            </w:pPr>
            <w:r w:rsidRPr="001B1C3B">
              <w:rPr>
                <w:sz w:val="18"/>
                <w:lang w:val="tr-TR"/>
              </w:rPr>
              <w:t xml:space="preserve"> </w:t>
            </w:r>
            <w:r w:rsidR="00243761" w:rsidRPr="001B1C3B">
              <w:rPr>
                <w:sz w:val="18"/>
                <w:lang w:val="tr-TR"/>
              </w:rPr>
              <w:t>301,202</w:t>
            </w:r>
            <w:r w:rsidRPr="001B1C3B">
              <w:rPr>
                <w:sz w:val="18"/>
                <w:lang w:val="tr-TR"/>
              </w:rPr>
              <w:t xml:space="preserve"> </w:t>
            </w:r>
          </w:p>
        </w:tc>
        <w:tc>
          <w:tcPr>
            <w:tcW w:w="766" w:type="pct"/>
            <w:tcBorders>
              <w:top w:val="dotted" w:sz="4" w:space="0" w:color="auto"/>
              <w:left w:val="dotted" w:sz="4" w:space="0" w:color="auto"/>
              <w:bottom w:val="dotted" w:sz="4" w:space="0" w:color="auto"/>
              <w:right w:val="single" w:sz="4" w:space="0" w:color="auto"/>
            </w:tcBorders>
            <w:noWrap/>
            <w:tcMar>
              <w:top w:w="15" w:type="dxa"/>
              <w:left w:w="15" w:type="dxa"/>
              <w:bottom w:w="0" w:type="dxa"/>
              <w:right w:w="15" w:type="dxa"/>
            </w:tcMar>
            <w:vAlign w:val="center"/>
          </w:tcPr>
          <w:p w14:paraId="37E2E45C" w14:textId="2D35EF8D" w:rsidR="00243761" w:rsidRPr="001B1C3B" w:rsidRDefault="00A13C8C" w:rsidP="00243761">
            <w:pPr>
              <w:ind w:right="62"/>
              <w:jc w:val="right"/>
              <w:rPr>
                <w:sz w:val="18"/>
                <w:szCs w:val="18"/>
                <w:lang w:val="tr-TR"/>
              </w:rPr>
            </w:pPr>
            <w:r w:rsidRPr="001B1C3B">
              <w:rPr>
                <w:sz w:val="18"/>
                <w:lang w:val="tr-TR"/>
              </w:rPr>
              <w:t xml:space="preserve"> </w:t>
            </w:r>
            <w:r w:rsidR="00243761" w:rsidRPr="001B1C3B">
              <w:rPr>
                <w:sz w:val="18"/>
                <w:lang w:val="tr-TR"/>
              </w:rPr>
              <w:t>5,802,849</w:t>
            </w:r>
            <w:r w:rsidRPr="001B1C3B">
              <w:rPr>
                <w:sz w:val="18"/>
                <w:lang w:val="tr-TR"/>
              </w:rPr>
              <w:t xml:space="preserve"> </w:t>
            </w:r>
          </w:p>
        </w:tc>
      </w:tr>
      <w:tr w:rsidR="00243761" w:rsidRPr="001B1C3B" w14:paraId="6B7DEF45" w14:textId="77777777" w:rsidTr="00243761">
        <w:trPr>
          <w:trHeight w:hRule="exact" w:val="328"/>
        </w:trPr>
        <w:tc>
          <w:tcPr>
            <w:tcW w:w="2669" w:type="pct"/>
            <w:tcBorders>
              <w:top w:val="dotted" w:sz="4" w:space="0" w:color="auto"/>
              <w:left w:val="single" w:sz="4" w:space="0" w:color="auto"/>
              <w:bottom w:val="single" w:sz="4" w:space="0" w:color="auto"/>
              <w:right w:val="dotted" w:sz="4" w:space="0" w:color="auto"/>
            </w:tcBorders>
            <w:tcMar>
              <w:top w:w="15" w:type="dxa"/>
              <w:left w:w="15" w:type="dxa"/>
              <w:bottom w:w="0" w:type="dxa"/>
              <w:right w:w="15" w:type="dxa"/>
            </w:tcMar>
            <w:vAlign w:val="center"/>
            <w:hideMark/>
          </w:tcPr>
          <w:p w14:paraId="66CE1E40" w14:textId="7CA65895" w:rsidR="00243761" w:rsidRPr="001B1C3B" w:rsidRDefault="00243761" w:rsidP="00243761">
            <w:pPr>
              <w:ind w:left="57"/>
              <w:rPr>
                <w:rFonts w:eastAsia="Arial Unicode MS"/>
                <w:b/>
                <w:iCs/>
                <w:sz w:val="18"/>
                <w:szCs w:val="16"/>
                <w:lang w:val="tr-TR"/>
              </w:rPr>
            </w:pPr>
            <w:r w:rsidRPr="001B1C3B">
              <w:rPr>
                <w:b/>
                <w:iCs/>
                <w:sz w:val="18"/>
                <w:szCs w:val="18"/>
                <w:lang w:val="tr-TR"/>
              </w:rPr>
              <w:t>Bilançodaki</w:t>
            </w:r>
            <w:r w:rsidR="00A13C8C" w:rsidRPr="001B1C3B">
              <w:rPr>
                <w:b/>
                <w:iCs/>
                <w:sz w:val="18"/>
                <w:szCs w:val="18"/>
                <w:lang w:val="tr-TR"/>
              </w:rPr>
              <w:t xml:space="preserve"> </w:t>
            </w:r>
            <w:r w:rsidRPr="001B1C3B">
              <w:rPr>
                <w:b/>
                <w:iCs/>
                <w:sz w:val="18"/>
                <w:szCs w:val="18"/>
                <w:lang w:val="tr-TR"/>
              </w:rPr>
              <w:t>Net</w:t>
            </w:r>
            <w:r w:rsidR="00A13C8C" w:rsidRPr="001B1C3B">
              <w:rPr>
                <w:b/>
                <w:iCs/>
                <w:sz w:val="18"/>
                <w:szCs w:val="18"/>
                <w:lang w:val="tr-TR"/>
              </w:rPr>
              <w:t xml:space="preserve"> </w:t>
            </w:r>
            <w:r w:rsidRPr="001B1C3B">
              <w:rPr>
                <w:b/>
                <w:iCs/>
                <w:sz w:val="18"/>
                <w:szCs w:val="18"/>
                <w:lang w:val="tr-TR"/>
              </w:rPr>
              <w:t>Bakiyesi</w:t>
            </w:r>
          </w:p>
        </w:tc>
        <w:tc>
          <w:tcPr>
            <w:tcW w:w="771" w:type="pct"/>
            <w:tcBorders>
              <w:top w:val="dotted" w:sz="4" w:space="0" w:color="auto"/>
              <w:left w:val="dotted" w:sz="4" w:space="0" w:color="auto"/>
              <w:bottom w:val="single" w:sz="4" w:space="0" w:color="auto"/>
              <w:right w:val="dotted" w:sz="4" w:space="0" w:color="auto"/>
            </w:tcBorders>
            <w:noWrap/>
            <w:tcMar>
              <w:top w:w="15" w:type="dxa"/>
              <w:left w:w="15" w:type="dxa"/>
              <w:bottom w:w="0" w:type="dxa"/>
              <w:right w:w="15" w:type="dxa"/>
            </w:tcMar>
            <w:vAlign w:val="center"/>
          </w:tcPr>
          <w:p w14:paraId="0C6B7D9B" w14:textId="213C5C26" w:rsidR="00243761" w:rsidRPr="001B1C3B" w:rsidRDefault="00A13C8C" w:rsidP="00243761">
            <w:pPr>
              <w:ind w:right="62"/>
              <w:jc w:val="right"/>
              <w:rPr>
                <w:b/>
                <w:sz w:val="18"/>
                <w:szCs w:val="18"/>
                <w:lang w:val="tr-TR"/>
              </w:rPr>
            </w:pPr>
            <w:r w:rsidRPr="001B1C3B">
              <w:rPr>
                <w:b/>
                <w:sz w:val="18"/>
                <w:lang w:val="tr-TR"/>
              </w:rPr>
              <w:t xml:space="preserve"> </w:t>
            </w:r>
            <w:r w:rsidR="00243761" w:rsidRPr="001B1C3B">
              <w:rPr>
                <w:b/>
                <w:sz w:val="18"/>
                <w:lang w:val="tr-TR"/>
              </w:rPr>
              <w:t>483,327</w:t>
            </w:r>
            <w:r w:rsidRPr="001B1C3B">
              <w:rPr>
                <w:b/>
                <w:sz w:val="18"/>
                <w:lang w:val="tr-TR"/>
              </w:rPr>
              <w:t xml:space="preserve"> </w:t>
            </w:r>
          </w:p>
        </w:tc>
        <w:tc>
          <w:tcPr>
            <w:tcW w:w="794" w:type="pct"/>
            <w:tcBorders>
              <w:top w:val="dotted" w:sz="4" w:space="0" w:color="auto"/>
              <w:left w:val="dotted" w:sz="4" w:space="0" w:color="auto"/>
              <w:bottom w:val="single" w:sz="4" w:space="0" w:color="auto"/>
              <w:right w:val="dotted" w:sz="4" w:space="0" w:color="auto"/>
            </w:tcBorders>
            <w:noWrap/>
            <w:tcMar>
              <w:top w:w="15" w:type="dxa"/>
              <w:left w:w="15" w:type="dxa"/>
              <w:bottom w:w="0" w:type="dxa"/>
              <w:right w:w="15" w:type="dxa"/>
            </w:tcMar>
            <w:vAlign w:val="center"/>
          </w:tcPr>
          <w:p w14:paraId="12BE5C8F" w14:textId="61C66F39" w:rsidR="00243761" w:rsidRPr="001B1C3B" w:rsidRDefault="00A13C8C" w:rsidP="00243761">
            <w:pPr>
              <w:ind w:right="62"/>
              <w:jc w:val="right"/>
              <w:rPr>
                <w:b/>
                <w:sz w:val="18"/>
                <w:szCs w:val="18"/>
                <w:lang w:val="tr-TR"/>
              </w:rPr>
            </w:pPr>
            <w:r w:rsidRPr="001B1C3B">
              <w:rPr>
                <w:b/>
                <w:sz w:val="18"/>
                <w:lang w:val="tr-TR"/>
              </w:rPr>
              <w:t xml:space="preserve"> </w:t>
            </w:r>
            <w:r w:rsidR="00243761" w:rsidRPr="001B1C3B">
              <w:rPr>
                <w:b/>
                <w:sz w:val="18"/>
                <w:lang w:val="tr-TR"/>
              </w:rPr>
              <w:t>154,628</w:t>
            </w:r>
            <w:r w:rsidRPr="001B1C3B">
              <w:rPr>
                <w:b/>
                <w:sz w:val="18"/>
                <w:lang w:val="tr-TR"/>
              </w:rPr>
              <w:t xml:space="preserve"> </w:t>
            </w:r>
          </w:p>
        </w:tc>
        <w:tc>
          <w:tcPr>
            <w:tcW w:w="766" w:type="pct"/>
            <w:tcBorders>
              <w:top w:val="dotted" w:sz="4" w:space="0" w:color="auto"/>
              <w:left w:val="dotted" w:sz="4" w:space="0" w:color="auto"/>
              <w:bottom w:val="single" w:sz="4" w:space="0" w:color="auto"/>
              <w:right w:val="single" w:sz="4" w:space="0" w:color="auto"/>
            </w:tcBorders>
            <w:noWrap/>
            <w:tcMar>
              <w:top w:w="15" w:type="dxa"/>
              <w:left w:w="15" w:type="dxa"/>
              <w:bottom w:w="0" w:type="dxa"/>
              <w:right w:w="15" w:type="dxa"/>
            </w:tcMar>
            <w:vAlign w:val="center"/>
          </w:tcPr>
          <w:p w14:paraId="2BF184BC" w14:textId="1EF1322B" w:rsidR="00243761" w:rsidRPr="001B1C3B" w:rsidRDefault="00A13C8C" w:rsidP="00243761">
            <w:pPr>
              <w:ind w:right="62"/>
              <w:jc w:val="right"/>
              <w:rPr>
                <w:b/>
                <w:sz w:val="18"/>
                <w:szCs w:val="18"/>
                <w:lang w:val="tr-TR"/>
              </w:rPr>
            </w:pPr>
            <w:r w:rsidRPr="001B1C3B">
              <w:rPr>
                <w:b/>
                <w:sz w:val="18"/>
                <w:lang w:val="tr-TR"/>
              </w:rPr>
              <w:t xml:space="preserve"> </w:t>
            </w:r>
            <w:r w:rsidR="00243761" w:rsidRPr="001B1C3B">
              <w:rPr>
                <w:b/>
                <w:sz w:val="18"/>
                <w:lang w:val="tr-TR"/>
              </w:rPr>
              <w:t>2,042,621</w:t>
            </w:r>
            <w:r w:rsidRPr="001B1C3B">
              <w:rPr>
                <w:b/>
                <w:sz w:val="18"/>
                <w:lang w:val="tr-TR"/>
              </w:rPr>
              <w:t xml:space="preserve"> </w:t>
            </w:r>
          </w:p>
        </w:tc>
      </w:tr>
    </w:tbl>
    <w:p w14:paraId="16A4CF49" w14:textId="67359043" w:rsidR="00CF1886" w:rsidRPr="001B1C3B" w:rsidRDefault="00CF1886" w:rsidP="00D762E2">
      <w:pPr>
        <w:spacing w:before="120" w:after="120"/>
        <w:rPr>
          <w:i/>
          <w:szCs w:val="18"/>
          <w:lang w:val="tr-TR"/>
        </w:rPr>
      </w:pPr>
      <w:r w:rsidRPr="001B1C3B">
        <w:rPr>
          <w:i/>
          <w:szCs w:val="18"/>
          <w:lang w:val="tr-TR"/>
        </w:rPr>
        <w:t>Donuk</w:t>
      </w:r>
      <w:r w:rsidR="00A13C8C" w:rsidRPr="001B1C3B">
        <w:rPr>
          <w:i/>
          <w:szCs w:val="18"/>
          <w:lang w:val="tr-TR"/>
        </w:rPr>
        <w:t xml:space="preserve"> </w:t>
      </w:r>
      <w:r w:rsidRPr="001B1C3B">
        <w:rPr>
          <w:i/>
          <w:szCs w:val="18"/>
          <w:lang w:val="tr-TR"/>
        </w:rPr>
        <w:t>alacakların</w:t>
      </w:r>
      <w:r w:rsidR="00A13C8C" w:rsidRPr="001B1C3B">
        <w:rPr>
          <w:i/>
          <w:szCs w:val="18"/>
          <w:lang w:val="tr-TR"/>
        </w:rPr>
        <w:t xml:space="preserve"> </w:t>
      </w:r>
      <w:r w:rsidRPr="001B1C3B">
        <w:rPr>
          <w:i/>
          <w:szCs w:val="18"/>
          <w:lang w:val="tr-TR"/>
        </w:rPr>
        <w:t>kullanıcı</w:t>
      </w:r>
      <w:r w:rsidR="00A13C8C" w:rsidRPr="001B1C3B">
        <w:rPr>
          <w:i/>
          <w:szCs w:val="18"/>
          <w:lang w:val="tr-TR"/>
        </w:rPr>
        <w:t xml:space="preserve"> </w:t>
      </w:r>
      <w:r w:rsidRPr="001B1C3B">
        <w:rPr>
          <w:i/>
          <w:szCs w:val="18"/>
          <w:lang w:val="tr-TR"/>
        </w:rPr>
        <w:t>gruplarına</w:t>
      </w:r>
      <w:r w:rsidR="00A13C8C" w:rsidRPr="001B1C3B">
        <w:rPr>
          <w:i/>
          <w:szCs w:val="18"/>
          <w:lang w:val="tr-TR"/>
        </w:rPr>
        <w:t xml:space="preserve"> </w:t>
      </w:r>
      <w:r w:rsidRPr="001B1C3B">
        <w:rPr>
          <w:i/>
          <w:szCs w:val="18"/>
          <w:lang w:val="tr-TR"/>
        </w:rPr>
        <w:t>göre</w:t>
      </w:r>
      <w:r w:rsidR="00A13C8C" w:rsidRPr="001B1C3B">
        <w:rPr>
          <w:i/>
          <w:szCs w:val="18"/>
          <w:lang w:val="tr-TR"/>
        </w:rPr>
        <w:t xml:space="preserve"> </w:t>
      </w:r>
      <w:r w:rsidRPr="001B1C3B">
        <w:rPr>
          <w:i/>
          <w:szCs w:val="18"/>
          <w:lang w:val="tr-TR"/>
        </w:rPr>
        <w:t>brüt</w:t>
      </w:r>
      <w:r w:rsidR="00A13C8C" w:rsidRPr="001B1C3B">
        <w:rPr>
          <w:i/>
          <w:szCs w:val="18"/>
          <w:lang w:val="tr-TR"/>
        </w:rPr>
        <w:t xml:space="preserve"> </w:t>
      </w:r>
      <w:r w:rsidRPr="001B1C3B">
        <w:rPr>
          <w:i/>
          <w:szCs w:val="18"/>
          <w:lang w:val="tr-TR"/>
        </w:rPr>
        <w:t>ve</w:t>
      </w:r>
      <w:r w:rsidR="00A13C8C" w:rsidRPr="001B1C3B">
        <w:rPr>
          <w:i/>
          <w:szCs w:val="18"/>
          <w:lang w:val="tr-TR"/>
        </w:rPr>
        <w:t xml:space="preserve"> </w:t>
      </w:r>
      <w:r w:rsidRPr="001B1C3B">
        <w:rPr>
          <w:i/>
          <w:szCs w:val="18"/>
          <w:lang w:val="tr-TR"/>
        </w:rPr>
        <w:t>net</w:t>
      </w:r>
      <w:r w:rsidR="00A13C8C" w:rsidRPr="001B1C3B">
        <w:rPr>
          <w:i/>
          <w:szCs w:val="18"/>
          <w:lang w:val="tr-TR"/>
        </w:rPr>
        <w:t xml:space="preserve"> </w:t>
      </w:r>
      <w:r w:rsidRPr="001B1C3B">
        <w:rPr>
          <w:i/>
          <w:szCs w:val="18"/>
          <w:lang w:val="tr-TR"/>
        </w:rPr>
        <w:t>tutarlarının</w:t>
      </w:r>
      <w:r w:rsidR="00A13C8C" w:rsidRPr="001B1C3B">
        <w:rPr>
          <w:i/>
          <w:szCs w:val="18"/>
          <w:lang w:val="tr-TR"/>
        </w:rPr>
        <w:t xml:space="preserve"> </w:t>
      </w:r>
      <w:r w:rsidRPr="001B1C3B">
        <w:rPr>
          <w:i/>
          <w:szCs w:val="18"/>
          <w:lang w:val="tr-TR"/>
        </w:rPr>
        <w:t>gösterimi</w:t>
      </w:r>
    </w:p>
    <w:tbl>
      <w:tblPr>
        <w:tblW w:w="5082" w:type="pct"/>
        <w:tblBorders>
          <w:top w:val="single" w:sz="4" w:space="0" w:color="auto"/>
          <w:left w:val="single" w:sz="4" w:space="0" w:color="auto"/>
          <w:bottom w:val="single" w:sz="4" w:space="0" w:color="auto"/>
          <w:right w:val="single" w:sz="4" w:space="0" w:color="auto"/>
          <w:insideH w:val="dotted" w:sz="4" w:space="0" w:color="auto"/>
          <w:insideV w:val="dotted" w:sz="4" w:space="0" w:color="auto"/>
        </w:tblBorders>
        <w:tblCellMar>
          <w:left w:w="0" w:type="dxa"/>
          <w:right w:w="0" w:type="dxa"/>
        </w:tblCellMar>
        <w:tblLook w:val="0000" w:firstRow="0" w:lastRow="0" w:firstColumn="0" w:lastColumn="0" w:noHBand="0" w:noVBand="0"/>
      </w:tblPr>
      <w:tblGrid>
        <w:gridCol w:w="4899"/>
        <w:gridCol w:w="1437"/>
        <w:gridCol w:w="1437"/>
        <w:gridCol w:w="1437"/>
      </w:tblGrid>
      <w:tr w:rsidR="00CF1886" w:rsidRPr="001B1C3B" w14:paraId="7C7BD054" w14:textId="77777777" w:rsidTr="00941A25">
        <w:trPr>
          <w:cantSplit/>
          <w:trHeight w:hRule="exact" w:val="331"/>
        </w:trPr>
        <w:tc>
          <w:tcPr>
            <w:tcW w:w="2660" w:type="pct"/>
            <w:vMerge w:val="restart"/>
            <w:noWrap/>
            <w:tcMar>
              <w:top w:w="15" w:type="dxa"/>
              <w:left w:w="15" w:type="dxa"/>
              <w:bottom w:w="0" w:type="dxa"/>
              <w:right w:w="15" w:type="dxa"/>
            </w:tcMar>
            <w:vAlign w:val="bottom"/>
          </w:tcPr>
          <w:p w14:paraId="4BB0E8C1" w14:textId="77777777" w:rsidR="00CF1886" w:rsidRPr="001B1C3B" w:rsidRDefault="00CF1886">
            <w:pPr>
              <w:ind w:right="-2"/>
              <w:rPr>
                <w:rFonts w:eastAsia="Arial Unicode MS"/>
                <w:iCs/>
                <w:sz w:val="18"/>
                <w:szCs w:val="16"/>
                <w:lang w:val="tr-TR"/>
              </w:rPr>
            </w:pPr>
            <w:r w:rsidRPr="001B1C3B">
              <w:rPr>
                <w:i/>
                <w:szCs w:val="22"/>
                <w:lang w:val="tr-TR"/>
              </w:rPr>
              <w:tab/>
            </w:r>
          </w:p>
        </w:tc>
        <w:tc>
          <w:tcPr>
            <w:tcW w:w="780" w:type="pct"/>
            <w:noWrap/>
            <w:tcMar>
              <w:top w:w="15" w:type="dxa"/>
              <w:left w:w="15" w:type="dxa"/>
              <w:bottom w:w="0" w:type="dxa"/>
              <w:right w:w="15" w:type="dxa"/>
            </w:tcMar>
          </w:tcPr>
          <w:p w14:paraId="5CDE07A8" w14:textId="5E5B0635" w:rsidR="00CF1886" w:rsidRPr="001B1C3B" w:rsidRDefault="00CF1886">
            <w:pPr>
              <w:ind w:right="-2"/>
              <w:jc w:val="center"/>
              <w:rPr>
                <w:rFonts w:eastAsia="Arial Unicode MS"/>
                <w:b/>
                <w:iCs/>
                <w:sz w:val="18"/>
                <w:szCs w:val="16"/>
                <w:lang w:val="tr-TR"/>
              </w:rPr>
            </w:pPr>
            <w:r w:rsidRPr="001B1C3B">
              <w:rPr>
                <w:b/>
                <w:iCs/>
                <w:sz w:val="18"/>
                <w:szCs w:val="16"/>
                <w:lang w:val="tr-TR"/>
              </w:rPr>
              <w:t>III.</w:t>
            </w:r>
            <w:r w:rsidR="00A13C8C" w:rsidRPr="001B1C3B">
              <w:rPr>
                <w:b/>
                <w:iCs/>
                <w:sz w:val="18"/>
                <w:szCs w:val="16"/>
                <w:lang w:val="tr-TR"/>
              </w:rPr>
              <w:t xml:space="preserve"> </w:t>
            </w:r>
            <w:r w:rsidRPr="001B1C3B">
              <w:rPr>
                <w:b/>
                <w:iCs/>
                <w:sz w:val="18"/>
                <w:szCs w:val="16"/>
                <w:lang w:val="tr-TR"/>
              </w:rPr>
              <w:t>Grup</w:t>
            </w:r>
          </w:p>
        </w:tc>
        <w:tc>
          <w:tcPr>
            <w:tcW w:w="780" w:type="pct"/>
            <w:noWrap/>
            <w:tcMar>
              <w:top w:w="15" w:type="dxa"/>
              <w:left w:w="15" w:type="dxa"/>
              <w:bottom w:w="0" w:type="dxa"/>
              <w:right w:w="15" w:type="dxa"/>
            </w:tcMar>
          </w:tcPr>
          <w:p w14:paraId="4CD8A62D" w14:textId="4BF91021" w:rsidR="00CF1886" w:rsidRPr="001B1C3B" w:rsidRDefault="00CF1886">
            <w:pPr>
              <w:ind w:right="-2"/>
              <w:jc w:val="center"/>
              <w:rPr>
                <w:rFonts w:eastAsia="Arial Unicode MS"/>
                <w:b/>
                <w:iCs/>
                <w:sz w:val="18"/>
                <w:szCs w:val="16"/>
                <w:lang w:val="tr-TR"/>
              </w:rPr>
            </w:pPr>
            <w:r w:rsidRPr="001B1C3B">
              <w:rPr>
                <w:b/>
                <w:iCs/>
                <w:sz w:val="18"/>
                <w:szCs w:val="16"/>
                <w:lang w:val="tr-TR"/>
              </w:rPr>
              <w:t>IV.</w:t>
            </w:r>
            <w:r w:rsidR="00A13C8C" w:rsidRPr="001B1C3B">
              <w:rPr>
                <w:b/>
                <w:iCs/>
                <w:sz w:val="18"/>
                <w:szCs w:val="16"/>
                <w:lang w:val="tr-TR"/>
              </w:rPr>
              <w:t xml:space="preserve"> </w:t>
            </w:r>
            <w:r w:rsidRPr="001B1C3B">
              <w:rPr>
                <w:b/>
                <w:iCs/>
                <w:sz w:val="18"/>
                <w:szCs w:val="16"/>
                <w:lang w:val="tr-TR"/>
              </w:rPr>
              <w:t>Grup</w:t>
            </w:r>
          </w:p>
        </w:tc>
        <w:tc>
          <w:tcPr>
            <w:tcW w:w="780" w:type="pct"/>
            <w:noWrap/>
            <w:tcMar>
              <w:top w:w="15" w:type="dxa"/>
              <w:left w:w="15" w:type="dxa"/>
              <w:bottom w:w="0" w:type="dxa"/>
              <w:right w:w="15" w:type="dxa"/>
            </w:tcMar>
          </w:tcPr>
          <w:p w14:paraId="2E6BE6A3" w14:textId="0DEED100" w:rsidR="00CF1886" w:rsidRPr="001B1C3B" w:rsidRDefault="00CF1886">
            <w:pPr>
              <w:ind w:right="-2"/>
              <w:jc w:val="center"/>
              <w:rPr>
                <w:rFonts w:eastAsia="Arial Unicode MS"/>
                <w:b/>
                <w:iCs/>
                <w:sz w:val="18"/>
                <w:szCs w:val="16"/>
                <w:lang w:val="tr-TR"/>
              </w:rPr>
            </w:pPr>
            <w:r w:rsidRPr="001B1C3B">
              <w:rPr>
                <w:b/>
                <w:iCs/>
                <w:sz w:val="18"/>
                <w:szCs w:val="16"/>
                <w:lang w:val="tr-TR"/>
              </w:rPr>
              <w:t>V.</w:t>
            </w:r>
            <w:r w:rsidR="00A13C8C" w:rsidRPr="001B1C3B">
              <w:rPr>
                <w:b/>
                <w:iCs/>
                <w:sz w:val="18"/>
                <w:szCs w:val="16"/>
                <w:lang w:val="tr-TR"/>
              </w:rPr>
              <w:t xml:space="preserve"> </w:t>
            </w:r>
            <w:r w:rsidRPr="001B1C3B">
              <w:rPr>
                <w:b/>
                <w:iCs/>
                <w:sz w:val="18"/>
                <w:szCs w:val="16"/>
                <w:lang w:val="tr-TR"/>
              </w:rPr>
              <w:t>Grup</w:t>
            </w:r>
          </w:p>
        </w:tc>
      </w:tr>
      <w:tr w:rsidR="00D2318E" w:rsidRPr="001B1C3B" w14:paraId="49A91832" w14:textId="77777777" w:rsidTr="00941A25">
        <w:trPr>
          <w:cantSplit/>
          <w:trHeight w:hRule="exact" w:val="800"/>
        </w:trPr>
        <w:tc>
          <w:tcPr>
            <w:tcW w:w="2660" w:type="pct"/>
            <w:vMerge/>
            <w:noWrap/>
            <w:tcMar>
              <w:top w:w="15" w:type="dxa"/>
              <w:left w:w="15" w:type="dxa"/>
              <w:bottom w:w="0" w:type="dxa"/>
              <w:right w:w="15" w:type="dxa"/>
            </w:tcMar>
            <w:vAlign w:val="bottom"/>
          </w:tcPr>
          <w:p w14:paraId="34F433E8" w14:textId="77777777" w:rsidR="00D2318E" w:rsidRPr="001B1C3B" w:rsidRDefault="00D2318E">
            <w:pPr>
              <w:ind w:right="-2"/>
              <w:rPr>
                <w:rFonts w:eastAsia="Arial Unicode MS"/>
                <w:iCs/>
                <w:sz w:val="18"/>
                <w:szCs w:val="16"/>
                <w:lang w:val="tr-TR"/>
              </w:rPr>
            </w:pPr>
          </w:p>
        </w:tc>
        <w:tc>
          <w:tcPr>
            <w:tcW w:w="780" w:type="pct"/>
            <w:tcMar>
              <w:top w:w="15" w:type="dxa"/>
              <w:left w:w="15" w:type="dxa"/>
              <w:bottom w:w="0" w:type="dxa"/>
              <w:right w:w="15" w:type="dxa"/>
            </w:tcMar>
          </w:tcPr>
          <w:p w14:paraId="17781BD5" w14:textId="77777777" w:rsidR="00D2318E" w:rsidRPr="001B1C3B" w:rsidRDefault="00D2318E" w:rsidP="00030E4C">
            <w:pPr>
              <w:ind w:right="-2"/>
              <w:jc w:val="center"/>
              <w:rPr>
                <w:b/>
                <w:iCs/>
                <w:sz w:val="18"/>
                <w:szCs w:val="16"/>
                <w:lang w:val="tr-TR"/>
              </w:rPr>
            </w:pPr>
          </w:p>
          <w:p w14:paraId="75D077F8" w14:textId="4F48EEA0" w:rsidR="00D2318E" w:rsidRPr="001B1C3B" w:rsidRDefault="00D2318E" w:rsidP="00030E4C">
            <w:pPr>
              <w:ind w:right="-2"/>
              <w:jc w:val="center"/>
              <w:rPr>
                <w:b/>
                <w:iCs/>
                <w:sz w:val="18"/>
                <w:szCs w:val="16"/>
                <w:lang w:val="tr-TR"/>
              </w:rPr>
            </w:pPr>
            <w:r w:rsidRPr="001B1C3B">
              <w:rPr>
                <w:b/>
                <w:iCs/>
                <w:sz w:val="18"/>
                <w:szCs w:val="16"/>
                <w:lang w:val="tr-TR"/>
              </w:rPr>
              <w:t>Tahsil</w:t>
            </w:r>
            <w:r w:rsidR="00A13C8C" w:rsidRPr="001B1C3B">
              <w:rPr>
                <w:b/>
                <w:iCs/>
                <w:sz w:val="18"/>
                <w:szCs w:val="16"/>
                <w:lang w:val="tr-TR"/>
              </w:rPr>
              <w:t xml:space="preserve"> </w:t>
            </w:r>
            <w:r w:rsidRPr="001B1C3B">
              <w:rPr>
                <w:b/>
                <w:iCs/>
                <w:sz w:val="18"/>
                <w:szCs w:val="16"/>
                <w:lang w:val="tr-TR"/>
              </w:rPr>
              <w:t>İmkanı</w:t>
            </w:r>
            <w:r w:rsidR="00A13C8C" w:rsidRPr="001B1C3B">
              <w:rPr>
                <w:b/>
                <w:iCs/>
                <w:sz w:val="18"/>
                <w:szCs w:val="16"/>
                <w:lang w:val="tr-TR"/>
              </w:rPr>
              <w:t xml:space="preserve"> </w:t>
            </w:r>
            <w:r w:rsidRPr="001B1C3B">
              <w:rPr>
                <w:b/>
                <w:iCs/>
                <w:sz w:val="18"/>
                <w:szCs w:val="16"/>
                <w:lang w:val="tr-TR"/>
              </w:rPr>
              <w:t>Sınırlı</w:t>
            </w:r>
            <w:r w:rsidR="00A13C8C" w:rsidRPr="001B1C3B">
              <w:rPr>
                <w:b/>
                <w:iCs/>
                <w:sz w:val="18"/>
                <w:szCs w:val="16"/>
                <w:lang w:val="tr-TR"/>
              </w:rPr>
              <w:t xml:space="preserve"> </w:t>
            </w:r>
            <w:r w:rsidRPr="001B1C3B">
              <w:rPr>
                <w:b/>
                <w:iCs/>
                <w:sz w:val="18"/>
                <w:szCs w:val="16"/>
                <w:lang w:val="tr-TR"/>
              </w:rPr>
              <w:t>Krediler</w:t>
            </w:r>
            <w:r w:rsidR="00A13C8C" w:rsidRPr="001B1C3B">
              <w:rPr>
                <w:b/>
                <w:iCs/>
                <w:sz w:val="18"/>
                <w:szCs w:val="16"/>
                <w:lang w:val="tr-TR"/>
              </w:rPr>
              <w:t xml:space="preserve"> </w:t>
            </w:r>
          </w:p>
        </w:tc>
        <w:tc>
          <w:tcPr>
            <w:tcW w:w="780" w:type="pct"/>
            <w:tcMar>
              <w:top w:w="15" w:type="dxa"/>
              <w:left w:w="15" w:type="dxa"/>
              <w:bottom w:w="0" w:type="dxa"/>
              <w:right w:w="15" w:type="dxa"/>
            </w:tcMar>
          </w:tcPr>
          <w:p w14:paraId="59974AC5" w14:textId="77777777" w:rsidR="00D2318E" w:rsidRPr="001B1C3B" w:rsidRDefault="00D2318E" w:rsidP="00030E4C">
            <w:pPr>
              <w:ind w:right="-2"/>
              <w:jc w:val="center"/>
              <w:rPr>
                <w:b/>
                <w:iCs/>
                <w:sz w:val="18"/>
                <w:szCs w:val="16"/>
                <w:lang w:val="tr-TR"/>
              </w:rPr>
            </w:pPr>
          </w:p>
          <w:p w14:paraId="1C1C5424" w14:textId="699E324B" w:rsidR="00D2318E" w:rsidRPr="001B1C3B" w:rsidRDefault="00D2318E" w:rsidP="00030E4C">
            <w:pPr>
              <w:ind w:right="-2"/>
              <w:jc w:val="center"/>
              <w:rPr>
                <w:rFonts w:eastAsia="Arial Unicode MS"/>
                <w:b/>
                <w:iCs/>
                <w:sz w:val="18"/>
                <w:szCs w:val="16"/>
                <w:lang w:val="tr-TR"/>
              </w:rPr>
            </w:pPr>
            <w:r w:rsidRPr="001B1C3B">
              <w:rPr>
                <w:b/>
                <w:iCs/>
                <w:sz w:val="18"/>
                <w:szCs w:val="16"/>
                <w:lang w:val="tr-TR"/>
              </w:rPr>
              <w:t>Tahsili</w:t>
            </w:r>
            <w:r w:rsidR="00A13C8C" w:rsidRPr="001B1C3B">
              <w:rPr>
                <w:b/>
                <w:iCs/>
                <w:sz w:val="18"/>
                <w:szCs w:val="16"/>
                <w:lang w:val="tr-TR"/>
              </w:rPr>
              <w:t xml:space="preserve"> </w:t>
            </w:r>
            <w:r w:rsidRPr="001B1C3B">
              <w:rPr>
                <w:b/>
                <w:iCs/>
                <w:sz w:val="18"/>
                <w:szCs w:val="16"/>
                <w:lang w:val="tr-TR"/>
              </w:rPr>
              <w:t>Şüpheli</w:t>
            </w:r>
            <w:r w:rsidR="00A13C8C" w:rsidRPr="001B1C3B">
              <w:rPr>
                <w:b/>
                <w:iCs/>
                <w:sz w:val="18"/>
                <w:szCs w:val="16"/>
                <w:lang w:val="tr-TR"/>
              </w:rPr>
              <w:t xml:space="preserve"> </w:t>
            </w:r>
            <w:r w:rsidRPr="001B1C3B">
              <w:rPr>
                <w:b/>
                <w:iCs/>
                <w:sz w:val="18"/>
                <w:szCs w:val="16"/>
                <w:lang w:val="tr-TR"/>
              </w:rPr>
              <w:t>Krediler</w:t>
            </w:r>
            <w:r w:rsidR="00A13C8C" w:rsidRPr="001B1C3B">
              <w:rPr>
                <w:b/>
                <w:iCs/>
                <w:sz w:val="18"/>
                <w:szCs w:val="16"/>
                <w:lang w:val="tr-TR"/>
              </w:rPr>
              <w:t xml:space="preserve"> </w:t>
            </w:r>
          </w:p>
        </w:tc>
        <w:tc>
          <w:tcPr>
            <w:tcW w:w="780" w:type="pct"/>
            <w:tcMar>
              <w:top w:w="15" w:type="dxa"/>
              <w:left w:w="15" w:type="dxa"/>
              <w:bottom w:w="0" w:type="dxa"/>
              <w:right w:w="15" w:type="dxa"/>
            </w:tcMar>
          </w:tcPr>
          <w:p w14:paraId="05D4A420" w14:textId="776F3222" w:rsidR="00D2318E" w:rsidRPr="001B1C3B" w:rsidRDefault="00D2318E" w:rsidP="00030E4C">
            <w:pPr>
              <w:ind w:right="-2"/>
              <w:jc w:val="center"/>
              <w:rPr>
                <w:rFonts w:eastAsia="Arial Unicode MS"/>
                <w:b/>
                <w:iCs/>
                <w:sz w:val="18"/>
                <w:szCs w:val="16"/>
                <w:lang w:val="tr-TR"/>
              </w:rPr>
            </w:pPr>
            <w:r w:rsidRPr="001B1C3B">
              <w:rPr>
                <w:b/>
                <w:iCs/>
                <w:sz w:val="18"/>
                <w:szCs w:val="16"/>
                <w:lang w:val="tr-TR"/>
              </w:rPr>
              <w:t>Zarar</w:t>
            </w:r>
            <w:r w:rsidR="00A13C8C" w:rsidRPr="001B1C3B">
              <w:rPr>
                <w:b/>
                <w:iCs/>
                <w:sz w:val="18"/>
                <w:szCs w:val="16"/>
                <w:lang w:val="tr-TR"/>
              </w:rPr>
              <w:t xml:space="preserve"> </w:t>
            </w:r>
            <w:r w:rsidRPr="001B1C3B">
              <w:rPr>
                <w:b/>
                <w:iCs/>
                <w:sz w:val="18"/>
                <w:szCs w:val="16"/>
                <w:lang w:val="tr-TR"/>
              </w:rPr>
              <w:t>Niteliğindeki</w:t>
            </w:r>
            <w:r w:rsidR="00A13C8C" w:rsidRPr="001B1C3B">
              <w:rPr>
                <w:b/>
                <w:iCs/>
                <w:sz w:val="18"/>
                <w:szCs w:val="16"/>
                <w:lang w:val="tr-TR"/>
              </w:rPr>
              <w:t xml:space="preserve"> </w:t>
            </w:r>
            <w:r w:rsidRPr="001B1C3B">
              <w:rPr>
                <w:b/>
                <w:iCs/>
                <w:sz w:val="18"/>
                <w:szCs w:val="16"/>
                <w:lang w:val="tr-TR"/>
              </w:rPr>
              <w:t>Krediler</w:t>
            </w:r>
          </w:p>
        </w:tc>
      </w:tr>
      <w:tr w:rsidR="00EB27AB" w:rsidRPr="001B1C3B" w14:paraId="7805EB9A" w14:textId="77777777" w:rsidTr="00EB27AB">
        <w:trPr>
          <w:trHeight w:hRule="exact" w:val="265"/>
        </w:trPr>
        <w:tc>
          <w:tcPr>
            <w:tcW w:w="2660" w:type="pct"/>
            <w:noWrap/>
            <w:tcMar>
              <w:top w:w="15" w:type="dxa"/>
              <w:left w:w="15" w:type="dxa"/>
              <w:bottom w:w="0" w:type="dxa"/>
              <w:right w:w="15" w:type="dxa"/>
            </w:tcMar>
            <w:vAlign w:val="center"/>
          </w:tcPr>
          <w:p w14:paraId="77121552" w14:textId="5358E566" w:rsidR="00EB27AB" w:rsidRPr="001B1C3B" w:rsidRDefault="00EB27AB" w:rsidP="00EB27AB">
            <w:pPr>
              <w:ind w:right="-2"/>
              <w:rPr>
                <w:rFonts w:eastAsia="Arial Unicode MS"/>
                <w:b/>
                <w:i/>
                <w:iCs/>
                <w:sz w:val="18"/>
                <w:szCs w:val="16"/>
                <w:lang w:val="tr-TR"/>
              </w:rPr>
            </w:pPr>
            <w:r w:rsidRPr="001B1C3B">
              <w:rPr>
                <w:i/>
                <w:iCs/>
                <w:sz w:val="18"/>
                <w:lang w:val="tr-TR"/>
              </w:rPr>
              <w:t xml:space="preserve"> </w:t>
            </w:r>
            <w:r w:rsidRPr="001B1C3B">
              <w:rPr>
                <w:b/>
                <w:i/>
                <w:iCs/>
                <w:sz w:val="18"/>
                <w:lang w:val="tr-TR"/>
              </w:rPr>
              <w:t>Cari Dönem (Net)</w:t>
            </w:r>
          </w:p>
        </w:tc>
        <w:tc>
          <w:tcPr>
            <w:tcW w:w="780" w:type="pct"/>
            <w:noWrap/>
            <w:tcMar>
              <w:top w:w="15" w:type="dxa"/>
              <w:left w:w="15" w:type="dxa"/>
              <w:bottom w:w="0" w:type="dxa"/>
              <w:right w:w="15" w:type="dxa"/>
            </w:tcMar>
            <w:vAlign w:val="center"/>
          </w:tcPr>
          <w:p w14:paraId="0BC8DEDB" w14:textId="6851FA89" w:rsidR="00EB27AB" w:rsidRPr="001B1C3B" w:rsidRDefault="00736448" w:rsidP="00EB27AB">
            <w:pPr>
              <w:ind w:right="57"/>
              <w:jc w:val="right"/>
              <w:rPr>
                <w:b/>
                <w:bCs/>
                <w:sz w:val="18"/>
                <w:lang w:val="tr-TR"/>
              </w:rPr>
            </w:pPr>
            <w:r w:rsidRPr="00736448">
              <w:rPr>
                <w:b/>
                <w:bCs/>
                <w:sz w:val="18"/>
                <w:lang w:val="tr-TR"/>
              </w:rPr>
              <w:t>11,332,192</w:t>
            </w:r>
          </w:p>
        </w:tc>
        <w:tc>
          <w:tcPr>
            <w:tcW w:w="780" w:type="pct"/>
            <w:noWrap/>
            <w:tcMar>
              <w:top w:w="15" w:type="dxa"/>
              <w:left w:w="15" w:type="dxa"/>
              <w:bottom w:w="0" w:type="dxa"/>
              <w:right w:w="15" w:type="dxa"/>
            </w:tcMar>
            <w:vAlign w:val="center"/>
          </w:tcPr>
          <w:p w14:paraId="341A38F9" w14:textId="1E447ECD" w:rsidR="00EB27AB" w:rsidRPr="001B1C3B" w:rsidRDefault="00EB27AB" w:rsidP="00EB27AB">
            <w:pPr>
              <w:ind w:right="57"/>
              <w:jc w:val="right"/>
              <w:rPr>
                <w:b/>
                <w:bCs/>
                <w:sz w:val="18"/>
                <w:lang w:val="tr-TR"/>
              </w:rPr>
            </w:pPr>
            <w:r w:rsidRPr="001B1C3B">
              <w:rPr>
                <w:b/>
                <w:bCs/>
                <w:sz w:val="18"/>
                <w:lang w:val="tr-TR"/>
              </w:rPr>
              <w:t xml:space="preserve"> 12,147,741 </w:t>
            </w:r>
          </w:p>
        </w:tc>
        <w:tc>
          <w:tcPr>
            <w:tcW w:w="780" w:type="pct"/>
            <w:noWrap/>
            <w:tcMar>
              <w:top w:w="15" w:type="dxa"/>
              <w:left w:w="15" w:type="dxa"/>
              <w:bottom w:w="0" w:type="dxa"/>
              <w:right w:w="15" w:type="dxa"/>
            </w:tcMar>
            <w:vAlign w:val="center"/>
          </w:tcPr>
          <w:p w14:paraId="6D0871E2" w14:textId="7A3D7A47" w:rsidR="00EB27AB" w:rsidRPr="001B1C3B" w:rsidRDefault="00736448" w:rsidP="00EB27AB">
            <w:pPr>
              <w:ind w:right="57"/>
              <w:jc w:val="right"/>
              <w:rPr>
                <w:b/>
                <w:bCs/>
                <w:sz w:val="18"/>
                <w:lang w:val="tr-TR"/>
              </w:rPr>
            </w:pPr>
            <w:r w:rsidRPr="00736448">
              <w:rPr>
                <w:b/>
                <w:bCs/>
                <w:sz w:val="18"/>
                <w:lang w:val="tr-TR"/>
              </w:rPr>
              <w:t>8,513,384</w:t>
            </w:r>
          </w:p>
        </w:tc>
      </w:tr>
      <w:tr w:rsidR="00EB27AB" w:rsidRPr="001B1C3B" w14:paraId="3C2E476A" w14:textId="77777777" w:rsidTr="00EB27AB">
        <w:trPr>
          <w:trHeight w:hRule="exact" w:val="265"/>
        </w:trPr>
        <w:tc>
          <w:tcPr>
            <w:tcW w:w="2660" w:type="pct"/>
            <w:noWrap/>
            <w:tcMar>
              <w:top w:w="15" w:type="dxa"/>
              <w:left w:w="15" w:type="dxa"/>
              <w:bottom w:w="0" w:type="dxa"/>
              <w:right w:w="15" w:type="dxa"/>
            </w:tcMar>
            <w:vAlign w:val="center"/>
          </w:tcPr>
          <w:p w14:paraId="162C6091" w14:textId="274D4BE5" w:rsidR="00EB27AB" w:rsidRPr="001B1C3B" w:rsidRDefault="00EB27AB" w:rsidP="00EB27AB">
            <w:pPr>
              <w:ind w:left="57"/>
              <w:rPr>
                <w:rFonts w:eastAsia="Arial Unicode MS"/>
                <w:iCs/>
                <w:sz w:val="18"/>
                <w:szCs w:val="16"/>
                <w:lang w:val="tr-TR"/>
              </w:rPr>
            </w:pPr>
            <w:r w:rsidRPr="001B1C3B">
              <w:rPr>
                <w:rFonts w:eastAsia="Arial Unicode MS"/>
                <w:iCs/>
                <w:sz w:val="18"/>
                <w:szCs w:val="16"/>
                <w:lang w:val="tr-TR"/>
              </w:rPr>
              <w:t>Gerçek ve Tüzel Kişilere Kullandırılan Krediler (Brüt)</w:t>
            </w:r>
          </w:p>
        </w:tc>
        <w:tc>
          <w:tcPr>
            <w:tcW w:w="780" w:type="pct"/>
            <w:noWrap/>
            <w:tcMar>
              <w:top w:w="15" w:type="dxa"/>
              <w:left w:w="15" w:type="dxa"/>
              <w:bottom w:w="0" w:type="dxa"/>
              <w:right w:w="15" w:type="dxa"/>
            </w:tcMar>
            <w:vAlign w:val="center"/>
          </w:tcPr>
          <w:p w14:paraId="3F816AA0" w14:textId="517B4E80" w:rsidR="00EB27AB" w:rsidRPr="001B1C3B" w:rsidRDefault="00EB27AB" w:rsidP="00EB27AB">
            <w:pPr>
              <w:ind w:right="57"/>
              <w:jc w:val="right"/>
              <w:rPr>
                <w:sz w:val="18"/>
                <w:lang w:val="tr-TR"/>
              </w:rPr>
            </w:pPr>
            <w:r w:rsidRPr="001B1C3B">
              <w:rPr>
                <w:sz w:val="18"/>
                <w:lang w:val="tr-TR"/>
              </w:rPr>
              <w:t xml:space="preserve"> </w:t>
            </w:r>
            <w:r w:rsidR="00736448" w:rsidRPr="00736448">
              <w:rPr>
                <w:sz w:val="18"/>
                <w:lang w:val="tr-TR"/>
              </w:rPr>
              <w:t xml:space="preserve"> 24,039,847</w:t>
            </w:r>
          </w:p>
        </w:tc>
        <w:tc>
          <w:tcPr>
            <w:tcW w:w="780" w:type="pct"/>
            <w:noWrap/>
            <w:tcMar>
              <w:top w:w="15" w:type="dxa"/>
              <w:left w:w="15" w:type="dxa"/>
              <w:bottom w:w="0" w:type="dxa"/>
              <w:right w:w="15" w:type="dxa"/>
            </w:tcMar>
            <w:vAlign w:val="center"/>
          </w:tcPr>
          <w:p w14:paraId="62E44EB2" w14:textId="05675B0E" w:rsidR="00EB27AB" w:rsidRPr="001B1C3B" w:rsidRDefault="00EB27AB" w:rsidP="00EB27AB">
            <w:pPr>
              <w:ind w:right="57"/>
              <w:jc w:val="right"/>
              <w:rPr>
                <w:sz w:val="18"/>
                <w:lang w:val="tr-TR"/>
              </w:rPr>
            </w:pPr>
            <w:r w:rsidRPr="001B1C3B">
              <w:rPr>
                <w:sz w:val="18"/>
                <w:lang w:val="tr-TR"/>
              </w:rPr>
              <w:t xml:space="preserve"> 31,285,706 </w:t>
            </w:r>
          </w:p>
        </w:tc>
        <w:tc>
          <w:tcPr>
            <w:tcW w:w="780" w:type="pct"/>
            <w:noWrap/>
            <w:tcMar>
              <w:top w:w="15" w:type="dxa"/>
              <w:left w:w="15" w:type="dxa"/>
              <w:bottom w:w="0" w:type="dxa"/>
              <w:right w:w="15" w:type="dxa"/>
            </w:tcMar>
            <w:vAlign w:val="center"/>
          </w:tcPr>
          <w:p w14:paraId="6BABE2F2" w14:textId="1F1FC882" w:rsidR="00EB27AB" w:rsidRPr="001B1C3B" w:rsidRDefault="00736448" w:rsidP="00EB27AB">
            <w:pPr>
              <w:ind w:right="57"/>
              <w:jc w:val="right"/>
              <w:rPr>
                <w:sz w:val="18"/>
                <w:lang w:val="tr-TR"/>
              </w:rPr>
            </w:pPr>
            <w:r w:rsidRPr="00736448">
              <w:rPr>
                <w:sz w:val="18"/>
                <w:lang w:val="tr-TR"/>
              </w:rPr>
              <w:t>30,226,647</w:t>
            </w:r>
          </w:p>
        </w:tc>
      </w:tr>
      <w:tr w:rsidR="00EB27AB" w:rsidRPr="001B1C3B" w14:paraId="06C1EE21" w14:textId="77777777" w:rsidTr="00EB27AB">
        <w:trPr>
          <w:trHeight w:hRule="exact" w:val="265"/>
        </w:trPr>
        <w:tc>
          <w:tcPr>
            <w:tcW w:w="2660" w:type="pct"/>
            <w:tcMar>
              <w:top w:w="15" w:type="dxa"/>
              <w:left w:w="15" w:type="dxa"/>
              <w:bottom w:w="0" w:type="dxa"/>
              <w:right w:w="15" w:type="dxa"/>
            </w:tcMar>
            <w:vAlign w:val="center"/>
          </w:tcPr>
          <w:p w14:paraId="56767DC1" w14:textId="2419F703" w:rsidR="00EB27AB" w:rsidRPr="001B1C3B" w:rsidRDefault="00EB27AB" w:rsidP="00EB27AB">
            <w:pPr>
              <w:ind w:left="180" w:right="-2"/>
              <w:rPr>
                <w:rFonts w:eastAsia="Arial Unicode MS"/>
                <w:iCs/>
                <w:sz w:val="18"/>
                <w:szCs w:val="16"/>
                <w:lang w:val="tr-TR"/>
              </w:rPr>
            </w:pPr>
            <w:r w:rsidRPr="001B1C3B">
              <w:rPr>
                <w:rFonts w:eastAsia="Arial Unicode MS"/>
                <w:iCs/>
                <w:sz w:val="18"/>
                <w:szCs w:val="16"/>
                <w:lang w:val="tr-TR"/>
              </w:rPr>
              <w:t>Karşılık Tutarı (-)</w:t>
            </w:r>
          </w:p>
        </w:tc>
        <w:tc>
          <w:tcPr>
            <w:tcW w:w="780" w:type="pct"/>
            <w:noWrap/>
            <w:tcMar>
              <w:top w:w="15" w:type="dxa"/>
              <w:left w:w="15" w:type="dxa"/>
              <w:bottom w:w="0" w:type="dxa"/>
              <w:right w:w="15" w:type="dxa"/>
            </w:tcMar>
            <w:vAlign w:val="center"/>
          </w:tcPr>
          <w:p w14:paraId="1AC3438F" w14:textId="05CFAABA" w:rsidR="00EB27AB" w:rsidRPr="001B1C3B" w:rsidRDefault="00EB27AB" w:rsidP="00EB27AB">
            <w:pPr>
              <w:ind w:right="57"/>
              <w:jc w:val="right"/>
              <w:rPr>
                <w:sz w:val="18"/>
                <w:lang w:val="tr-TR"/>
              </w:rPr>
            </w:pPr>
            <w:r w:rsidRPr="001B1C3B">
              <w:rPr>
                <w:sz w:val="18"/>
                <w:lang w:val="tr-TR"/>
              </w:rPr>
              <w:t xml:space="preserve"> 12,766,478 </w:t>
            </w:r>
          </w:p>
        </w:tc>
        <w:tc>
          <w:tcPr>
            <w:tcW w:w="780" w:type="pct"/>
            <w:noWrap/>
            <w:tcMar>
              <w:top w:w="15" w:type="dxa"/>
              <w:left w:w="15" w:type="dxa"/>
              <w:bottom w:w="0" w:type="dxa"/>
              <w:right w:w="15" w:type="dxa"/>
            </w:tcMar>
            <w:vAlign w:val="center"/>
          </w:tcPr>
          <w:p w14:paraId="500394BF" w14:textId="33B1101A" w:rsidR="00EB27AB" w:rsidRPr="001B1C3B" w:rsidRDefault="00EB27AB" w:rsidP="00EB27AB">
            <w:pPr>
              <w:ind w:right="57"/>
              <w:jc w:val="right"/>
              <w:rPr>
                <w:sz w:val="18"/>
                <w:lang w:val="tr-TR"/>
              </w:rPr>
            </w:pPr>
            <w:r w:rsidRPr="001B1C3B">
              <w:rPr>
                <w:sz w:val="18"/>
                <w:lang w:val="tr-TR"/>
              </w:rPr>
              <w:t xml:space="preserve"> 19,152,796 </w:t>
            </w:r>
          </w:p>
        </w:tc>
        <w:tc>
          <w:tcPr>
            <w:tcW w:w="780" w:type="pct"/>
            <w:noWrap/>
            <w:tcMar>
              <w:top w:w="15" w:type="dxa"/>
              <w:left w:w="15" w:type="dxa"/>
              <w:bottom w:w="0" w:type="dxa"/>
              <w:right w:w="15" w:type="dxa"/>
            </w:tcMar>
            <w:vAlign w:val="center"/>
          </w:tcPr>
          <w:p w14:paraId="346E4E63" w14:textId="2C53EA12" w:rsidR="00EB27AB" w:rsidRPr="001B1C3B" w:rsidRDefault="00EB27AB" w:rsidP="00EB27AB">
            <w:pPr>
              <w:ind w:right="57"/>
              <w:jc w:val="right"/>
              <w:rPr>
                <w:sz w:val="18"/>
                <w:lang w:val="tr-TR"/>
              </w:rPr>
            </w:pPr>
            <w:r w:rsidRPr="001B1C3B">
              <w:rPr>
                <w:sz w:val="18"/>
                <w:lang w:val="tr-TR"/>
              </w:rPr>
              <w:t xml:space="preserve"> 21,719,840 </w:t>
            </w:r>
          </w:p>
        </w:tc>
      </w:tr>
      <w:tr w:rsidR="00EB27AB" w:rsidRPr="001B1C3B" w14:paraId="7D08065A" w14:textId="77777777" w:rsidTr="00EB27AB">
        <w:trPr>
          <w:trHeight w:hRule="exact" w:val="265"/>
        </w:trPr>
        <w:tc>
          <w:tcPr>
            <w:tcW w:w="2660" w:type="pct"/>
            <w:tcMar>
              <w:top w:w="15" w:type="dxa"/>
              <w:left w:w="15" w:type="dxa"/>
              <w:bottom w:w="0" w:type="dxa"/>
              <w:right w:w="15" w:type="dxa"/>
            </w:tcMar>
            <w:vAlign w:val="center"/>
          </w:tcPr>
          <w:p w14:paraId="58D92A60" w14:textId="4A923C33" w:rsidR="00EB27AB" w:rsidRPr="001B1C3B" w:rsidRDefault="00EB27AB" w:rsidP="00EB27AB">
            <w:pPr>
              <w:ind w:left="57"/>
              <w:rPr>
                <w:rFonts w:eastAsia="Arial Unicode MS"/>
                <w:iCs/>
                <w:sz w:val="18"/>
                <w:szCs w:val="16"/>
                <w:lang w:val="tr-TR"/>
              </w:rPr>
            </w:pPr>
            <w:r w:rsidRPr="001B1C3B">
              <w:rPr>
                <w:rFonts w:eastAsia="Arial Unicode MS"/>
                <w:iCs/>
                <w:sz w:val="18"/>
                <w:szCs w:val="16"/>
                <w:lang w:val="tr-TR"/>
              </w:rPr>
              <w:t>Gerçek ve Tüzel Kişilere Kullandırılan Krediler (Net)</w:t>
            </w:r>
          </w:p>
        </w:tc>
        <w:tc>
          <w:tcPr>
            <w:tcW w:w="780" w:type="pct"/>
            <w:noWrap/>
            <w:tcMar>
              <w:top w:w="15" w:type="dxa"/>
              <w:left w:w="15" w:type="dxa"/>
              <w:bottom w:w="0" w:type="dxa"/>
              <w:right w:w="15" w:type="dxa"/>
            </w:tcMar>
            <w:vAlign w:val="center"/>
          </w:tcPr>
          <w:p w14:paraId="1E3B7C2B" w14:textId="333DBECD" w:rsidR="00EB27AB" w:rsidRPr="001B1C3B" w:rsidRDefault="00736448" w:rsidP="00EB27AB">
            <w:pPr>
              <w:ind w:right="57"/>
              <w:jc w:val="right"/>
              <w:rPr>
                <w:sz w:val="18"/>
                <w:lang w:val="tr-TR"/>
              </w:rPr>
            </w:pPr>
            <w:r w:rsidRPr="00736448">
              <w:rPr>
                <w:sz w:val="18"/>
                <w:lang w:val="tr-TR"/>
              </w:rPr>
              <w:t>11,273,369</w:t>
            </w:r>
          </w:p>
        </w:tc>
        <w:tc>
          <w:tcPr>
            <w:tcW w:w="780" w:type="pct"/>
            <w:noWrap/>
            <w:tcMar>
              <w:top w:w="15" w:type="dxa"/>
              <w:left w:w="15" w:type="dxa"/>
              <w:bottom w:w="0" w:type="dxa"/>
              <w:right w:w="15" w:type="dxa"/>
            </w:tcMar>
            <w:vAlign w:val="center"/>
          </w:tcPr>
          <w:p w14:paraId="6B17488C" w14:textId="5099B18A" w:rsidR="00EB27AB" w:rsidRPr="001B1C3B" w:rsidRDefault="00EB27AB" w:rsidP="00EB27AB">
            <w:pPr>
              <w:ind w:right="57"/>
              <w:jc w:val="right"/>
              <w:rPr>
                <w:sz w:val="18"/>
                <w:lang w:val="tr-TR"/>
              </w:rPr>
            </w:pPr>
            <w:r w:rsidRPr="001B1C3B">
              <w:rPr>
                <w:sz w:val="18"/>
                <w:lang w:val="tr-TR"/>
              </w:rPr>
              <w:t xml:space="preserve"> 12,132,910 </w:t>
            </w:r>
          </w:p>
        </w:tc>
        <w:tc>
          <w:tcPr>
            <w:tcW w:w="780" w:type="pct"/>
            <w:noWrap/>
            <w:tcMar>
              <w:top w:w="15" w:type="dxa"/>
              <w:left w:w="15" w:type="dxa"/>
              <w:bottom w:w="0" w:type="dxa"/>
              <w:right w:w="15" w:type="dxa"/>
            </w:tcMar>
            <w:vAlign w:val="center"/>
          </w:tcPr>
          <w:p w14:paraId="77471546" w14:textId="51745E85" w:rsidR="00EB27AB" w:rsidRPr="001B1C3B" w:rsidRDefault="00736448" w:rsidP="00EB27AB">
            <w:pPr>
              <w:ind w:right="57"/>
              <w:jc w:val="right"/>
              <w:rPr>
                <w:sz w:val="18"/>
                <w:lang w:val="tr-TR"/>
              </w:rPr>
            </w:pPr>
            <w:r w:rsidRPr="00736448">
              <w:rPr>
                <w:sz w:val="18"/>
                <w:lang w:val="tr-TR"/>
              </w:rPr>
              <w:t>8,506,807</w:t>
            </w:r>
          </w:p>
        </w:tc>
      </w:tr>
      <w:tr w:rsidR="00863C4F" w:rsidRPr="001B1C3B" w14:paraId="7101829B" w14:textId="77777777" w:rsidTr="00863C4F">
        <w:trPr>
          <w:trHeight w:hRule="exact" w:val="265"/>
        </w:trPr>
        <w:tc>
          <w:tcPr>
            <w:tcW w:w="2660" w:type="pct"/>
            <w:tcMar>
              <w:top w:w="15" w:type="dxa"/>
              <w:left w:w="15" w:type="dxa"/>
              <w:bottom w:w="0" w:type="dxa"/>
              <w:right w:w="15" w:type="dxa"/>
            </w:tcMar>
            <w:vAlign w:val="center"/>
          </w:tcPr>
          <w:p w14:paraId="37E8A880" w14:textId="44B0FA8F" w:rsidR="00863C4F" w:rsidRPr="001B1C3B" w:rsidRDefault="00863C4F" w:rsidP="00863C4F">
            <w:pPr>
              <w:ind w:left="57"/>
              <w:rPr>
                <w:rFonts w:eastAsia="Arial Unicode MS"/>
                <w:iCs/>
                <w:sz w:val="18"/>
                <w:szCs w:val="16"/>
                <w:lang w:val="tr-TR"/>
              </w:rPr>
            </w:pPr>
            <w:r w:rsidRPr="001B1C3B">
              <w:rPr>
                <w:rFonts w:eastAsia="Arial Unicode MS"/>
                <w:iCs/>
                <w:sz w:val="18"/>
                <w:szCs w:val="16"/>
                <w:lang w:val="tr-TR"/>
              </w:rPr>
              <w:t>Bankalar (Brüt)</w:t>
            </w:r>
          </w:p>
        </w:tc>
        <w:tc>
          <w:tcPr>
            <w:tcW w:w="780" w:type="pct"/>
            <w:noWrap/>
            <w:tcMar>
              <w:top w:w="15" w:type="dxa"/>
              <w:left w:w="15" w:type="dxa"/>
              <w:bottom w:w="0" w:type="dxa"/>
              <w:right w:w="15" w:type="dxa"/>
            </w:tcMar>
            <w:vAlign w:val="center"/>
          </w:tcPr>
          <w:p w14:paraId="73950F70" w14:textId="02EE1ABC" w:rsidR="00863C4F" w:rsidRPr="001B1C3B" w:rsidRDefault="00863C4F" w:rsidP="00863C4F">
            <w:pPr>
              <w:ind w:right="57"/>
              <w:jc w:val="right"/>
              <w:rPr>
                <w:sz w:val="18"/>
                <w:lang w:val="tr-TR"/>
              </w:rPr>
            </w:pPr>
            <w:r w:rsidRPr="001B1C3B">
              <w:rPr>
                <w:sz w:val="18"/>
                <w:lang w:val="tr-TR"/>
              </w:rPr>
              <w:t xml:space="preserve"> -   </w:t>
            </w:r>
          </w:p>
        </w:tc>
        <w:tc>
          <w:tcPr>
            <w:tcW w:w="780" w:type="pct"/>
            <w:noWrap/>
            <w:tcMar>
              <w:top w:w="15" w:type="dxa"/>
              <w:left w:w="15" w:type="dxa"/>
              <w:bottom w:w="0" w:type="dxa"/>
              <w:right w:w="15" w:type="dxa"/>
            </w:tcMar>
            <w:vAlign w:val="center"/>
          </w:tcPr>
          <w:p w14:paraId="387E2CD4" w14:textId="03845AC5" w:rsidR="00863C4F" w:rsidRPr="001B1C3B" w:rsidRDefault="00863C4F" w:rsidP="00863C4F">
            <w:pPr>
              <w:ind w:right="57"/>
              <w:jc w:val="right"/>
              <w:rPr>
                <w:sz w:val="18"/>
                <w:lang w:val="tr-TR"/>
              </w:rPr>
            </w:pPr>
            <w:r w:rsidRPr="001B1C3B">
              <w:rPr>
                <w:sz w:val="18"/>
                <w:lang w:val="tr-TR"/>
              </w:rPr>
              <w:t xml:space="preserve"> -   </w:t>
            </w:r>
          </w:p>
        </w:tc>
        <w:tc>
          <w:tcPr>
            <w:tcW w:w="780" w:type="pct"/>
            <w:noWrap/>
            <w:tcMar>
              <w:top w:w="15" w:type="dxa"/>
              <w:left w:w="15" w:type="dxa"/>
              <w:bottom w:w="0" w:type="dxa"/>
              <w:right w:w="15" w:type="dxa"/>
            </w:tcMar>
            <w:vAlign w:val="center"/>
          </w:tcPr>
          <w:p w14:paraId="5B8AA5A5" w14:textId="079ADB17" w:rsidR="00863C4F" w:rsidRPr="001B1C3B" w:rsidRDefault="00863C4F" w:rsidP="00863C4F">
            <w:pPr>
              <w:ind w:right="57"/>
              <w:jc w:val="right"/>
              <w:rPr>
                <w:sz w:val="18"/>
                <w:lang w:val="tr-TR"/>
              </w:rPr>
            </w:pPr>
            <w:r w:rsidRPr="001B1C3B">
              <w:rPr>
                <w:sz w:val="18"/>
                <w:lang w:val="tr-TR"/>
              </w:rPr>
              <w:t xml:space="preserve"> -   </w:t>
            </w:r>
          </w:p>
        </w:tc>
      </w:tr>
      <w:tr w:rsidR="00863C4F" w:rsidRPr="001B1C3B" w14:paraId="70ED7E13" w14:textId="77777777" w:rsidTr="00863C4F">
        <w:trPr>
          <w:trHeight w:hRule="exact" w:val="265"/>
        </w:trPr>
        <w:tc>
          <w:tcPr>
            <w:tcW w:w="2660" w:type="pct"/>
            <w:tcMar>
              <w:top w:w="15" w:type="dxa"/>
              <w:left w:w="15" w:type="dxa"/>
              <w:bottom w:w="0" w:type="dxa"/>
              <w:right w:w="15" w:type="dxa"/>
            </w:tcMar>
            <w:vAlign w:val="center"/>
          </w:tcPr>
          <w:p w14:paraId="61FC6214" w14:textId="402F04E6" w:rsidR="00863C4F" w:rsidRPr="001B1C3B" w:rsidRDefault="00863C4F" w:rsidP="00863C4F">
            <w:pPr>
              <w:ind w:right="-2"/>
              <w:rPr>
                <w:rFonts w:eastAsia="Arial Unicode MS"/>
                <w:iCs/>
                <w:sz w:val="18"/>
                <w:szCs w:val="16"/>
                <w:lang w:val="tr-TR"/>
              </w:rPr>
            </w:pPr>
            <w:r w:rsidRPr="001B1C3B">
              <w:rPr>
                <w:rFonts w:eastAsia="Arial Unicode MS"/>
                <w:iCs/>
                <w:sz w:val="18"/>
                <w:szCs w:val="16"/>
                <w:lang w:val="tr-TR"/>
              </w:rPr>
              <w:t xml:space="preserve">    Karşılık Tutarı (-)</w:t>
            </w:r>
          </w:p>
        </w:tc>
        <w:tc>
          <w:tcPr>
            <w:tcW w:w="780" w:type="pct"/>
            <w:noWrap/>
            <w:tcMar>
              <w:top w:w="15" w:type="dxa"/>
              <w:left w:w="15" w:type="dxa"/>
              <w:bottom w:w="0" w:type="dxa"/>
              <w:right w:w="15" w:type="dxa"/>
            </w:tcMar>
            <w:vAlign w:val="center"/>
          </w:tcPr>
          <w:p w14:paraId="2A4B7727" w14:textId="5AD3A935" w:rsidR="00863C4F" w:rsidRPr="001B1C3B" w:rsidRDefault="00863C4F" w:rsidP="00863C4F">
            <w:pPr>
              <w:ind w:right="57"/>
              <w:jc w:val="right"/>
              <w:rPr>
                <w:sz w:val="18"/>
                <w:lang w:val="tr-TR"/>
              </w:rPr>
            </w:pPr>
            <w:r w:rsidRPr="001B1C3B">
              <w:rPr>
                <w:sz w:val="18"/>
                <w:lang w:val="tr-TR"/>
              </w:rPr>
              <w:t xml:space="preserve"> -   </w:t>
            </w:r>
          </w:p>
        </w:tc>
        <w:tc>
          <w:tcPr>
            <w:tcW w:w="780" w:type="pct"/>
            <w:noWrap/>
            <w:tcMar>
              <w:top w:w="15" w:type="dxa"/>
              <w:left w:w="15" w:type="dxa"/>
              <w:bottom w:w="0" w:type="dxa"/>
              <w:right w:w="15" w:type="dxa"/>
            </w:tcMar>
            <w:vAlign w:val="center"/>
          </w:tcPr>
          <w:p w14:paraId="2C26DD80" w14:textId="050F391E" w:rsidR="00863C4F" w:rsidRPr="001B1C3B" w:rsidRDefault="00863C4F" w:rsidP="00863C4F">
            <w:pPr>
              <w:ind w:right="57"/>
              <w:jc w:val="right"/>
              <w:rPr>
                <w:sz w:val="18"/>
                <w:lang w:val="tr-TR"/>
              </w:rPr>
            </w:pPr>
            <w:r w:rsidRPr="001B1C3B">
              <w:rPr>
                <w:sz w:val="18"/>
                <w:lang w:val="tr-TR"/>
              </w:rPr>
              <w:t xml:space="preserve"> -   </w:t>
            </w:r>
          </w:p>
        </w:tc>
        <w:tc>
          <w:tcPr>
            <w:tcW w:w="780" w:type="pct"/>
            <w:noWrap/>
            <w:tcMar>
              <w:top w:w="15" w:type="dxa"/>
              <w:left w:w="15" w:type="dxa"/>
              <w:bottom w:w="0" w:type="dxa"/>
              <w:right w:w="15" w:type="dxa"/>
            </w:tcMar>
            <w:vAlign w:val="center"/>
          </w:tcPr>
          <w:p w14:paraId="6A0C322B" w14:textId="340EDED5" w:rsidR="00863C4F" w:rsidRPr="001B1C3B" w:rsidRDefault="00863C4F" w:rsidP="00863C4F">
            <w:pPr>
              <w:ind w:right="57"/>
              <w:jc w:val="right"/>
              <w:rPr>
                <w:sz w:val="18"/>
                <w:lang w:val="tr-TR"/>
              </w:rPr>
            </w:pPr>
            <w:r w:rsidRPr="001B1C3B">
              <w:rPr>
                <w:sz w:val="18"/>
                <w:lang w:val="tr-TR"/>
              </w:rPr>
              <w:t xml:space="preserve"> -   </w:t>
            </w:r>
          </w:p>
        </w:tc>
      </w:tr>
      <w:tr w:rsidR="00863C4F" w:rsidRPr="001B1C3B" w14:paraId="20E4B9B1" w14:textId="77777777" w:rsidTr="00863C4F">
        <w:trPr>
          <w:trHeight w:hRule="exact" w:val="210"/>
        </w:trPr>
        <w:tc>
          <w:tcPr>
            <w:tcW w:w="2660" w:type="pct"/>
            <w:tcMar>
              <w:top w:w="15" w:type="dxa"/>
              <w:left w:w="15" w:type="dxa"/>
              <w:bottom w:w="0" w:type="dxa"/>
              <w:right w:w="15" w:type="dxa"/>
            </w:tcMar>
            <w:vAlign w:val="center"/>
          </w:tcPr>
          <w:p w14:paraId="620A92AA" w14:textId="16BAD62E" w:rsidR="00863C4F" w:rsidRPr="001B1C3B" w:rsidRDefault="00863C4F" w:rsidP="00863C4F">
            <w:pPr>
              <w:ind w:left="57"/>
              <w:rPr>
                <w:rFonts w:eastAsia="Arial Unicode MS"/>
                <w:iCs/>
                <w:sz w:val="18"/>
                <w:szCs w:val="16"/>
                <w:lang w:val="tr-TR"/>
              </w:rPr>
            </w:pPr>
            <w:r w:rsidRPr="001B1C3B">
              <w:rPr>
                <w:rFonts w:eastAsia="Arial Unicode MS"/>
                <w:iCs/>
                <w:sz w:val="18"/>
                <w:szCs w:val="16"/>
                <w:lang w:val="tr-TR"/>
              </w:rPr>
              <w:t>Bankalar (Net)</w:t>
            </w:r>
          </w:p>
        </w:tc>
        <w:tc>
          <w:tcPr>
            <w:tcW w:w="780" w:type="pct"/>
            <w:noWrap/>
            <w:tcMar>
              <w:top w:w="15" w:type="dxa"/>
              <w:left w:w="15" w:type="dxa"/>
              <w:bottom w:w="0" w:type="dxa"/>
              <w:right w:w="15" w:type="dxa"/>
            </w:tcMar>
            <w:vAlign w:val="center"/>
          </w:tcPr>
          <w:p w14:paraId="4AA97606" w14:textId="39876E4A" w:rsidR="00863C4F" w:rsidRPr="001B1C3B" w:rsidRDefault="00863C4F" w:rsidP="00863C4F">
            <w:pPr>
              <w:ind w:right="57"/>
              <w:jc w:val="right"/>
              <w:rPr>
                <w:sz w:val="18"/>
                <w:lang w:val="tr-TR"/>
              </w:rPr>
            </w:pPr>
            <w:r w:rsidRPr="001B1C3B">
              <w:rPr>
                <w:sz w:val="18"/>
                <w:lang w:val="tr-TR"/>
              </w:rPr>
              <w:t xml:space="preserve"> -   </w:t>
            </w:r>
          </w:p>
        </w:tc>
        <w:tc>
          <w:tcPr>
            <w:tcW w:w="780" w:type="pct"/>
            <w:noWrap/>
            <w:tcMar>
              <w:top w:w="15" w:type="dxa"/>
              <w:left w:w="15" w:type="dxa"/>
              <w:bottom w:w="0" w:type="dxa"/>
              <w:right w:w="15" w:type="dxa"/>
            </w:tcMar>
            <w:vAlign w:val="center"/>
          </w:tcPr>
          <w:p w14:paraId="62219E18" w14:textId="1B9EEFB7" w:rsidR="00863C4F" w:rsidRPr="001B1C3B" w:rsidRDefault="00863C4F" w:rsidP="00863C4F">
            <w:pPr>
              <w:ind w:right="57"/>
              <w:jc w:val="right"/>
              <w:rPr>
                <w:sz w:val="18"/>
                <w:lang w:val="tr-TR"/>
              </w:rPr>
            </w:pPr>
            <w:r w:rsidRPr="001B1C3B">
              <w:rPr>
                <w:sz w:val="18"/>
                <w:lang w:val="tr-TR"/>
              </w:rPr>
              <w:t xml:space="preserve"> -   </w:t>
            </w:r>
          </w:p>
        </w:tc>
        <w:tc>
          <w:tcPr>
            <w:tcW w:w="780" w:type="pct"/>
            <w:noWrap/>
            <w:tcMar>
              <w:top w:w="15" w:type="dxa"/>
              <w:left w:w="15" w:type="dxa"/>
              <w:bottom w:w="0" w:type="dxa"/>
              <w:right w:w="15" w:type="dxa"/>
            </w:tcMar>
            <w:vAlign w:val="center"/>
          </w:tcPr>
          <w:p w14:paraId="3EBAD75C" w14:textId="3B5F095C" w:rsidR="00863C4F" w:rsidRPr="001B1C3B" w:rsidRDefault="00863C4F" w:rsidP="00863C4F">
            <w:pPr>
              <w:ind w:right="57"/>
              <w:jc w:val="right"/>
              <w:rPr>
                <w:sz w:val="18"/>
                <w:lang w:val="tr-TR"/>
              </w:rPr>
            </w:pPr>
            <w:r w:rsidRPr="001B1C3B">
              <w:rPr>
                <w:sz w:val="18"/>
                <w:lang w:val="tr-TR"/>
              </w:rPr>
              <w:t xml:space="preserve"> -   </w:t>
            </w:r>
          </w:p>
        </w:tc>
      </w:tr>
      <w:tr w:rsidR="00863C4F" w:rsidRPr="001B1C3B" w14:paraId="64777806" w14:textId="77777777" w:rsidTr="00863C4F">
        <w:trPr>
          <w:trHeight w:hRule="exact" w:val="265"/>
        </w:trPr>
        <w:tc>
          <w:tcPr>
            <w:tcW w:w="2660" w:type="pct"/>
            <w:tcMar>
              <w:top w:w="15" w:type="dxa"/>
              <w:left w:w="15" w:type="dxa"/>
              <w:bottom w:w="0" w:type="dxa"/>
              <w:right w:w="15" w:type="dxa"/>
            </w:tcMar>
            <w:vAlign w:val="center"/>
          </w:tcPr>
          <w:p w14:paraId="01B489E8" w14:textId="4644BEB4" w:rsidR="00863C4F" w:rsidRPr="001B1C3B" w:rsidRDefault="00863C4F" w:rsidP="00863C4F">
            <w:pPr>
              <w:ind w:left="57"/>
              <w:rPr>
                <w:rFonts w:eastAsia="Arial Unicode MS"/>
                <w:iCs/>
                <w:sz w:val="18"/>
                <w:szCs w:val="16"/>
                <w:lang w:val="tr-TR"/>
              </w:rPr>
            </w:pPr>
            <w:r w:rsidRPr="001B1C3B">
              <w:rPr>
                <w:rFonts w:eastAsia="Arial Unicode MS"/>
                <w:iCs/>
                <w:sz w:val="18"/>
                <w:szCs w:val="16"/>
                <w:lang w:val="tr-TR"/>
              </w:rPr>
              <w:t>Diğer Kredi ve Alacaklar  (Brüt)</w:t>
            </w:r>
          </w:p>
        </w:tc>
        <w:tc>
          <w:tcPr>
            <w:tcW w:w="780" w:type="pct"/>
            <w:noWrap/>
            <w:tcMar>
              <w:top w:w="15" w:type="dxa"/>
              <w:left w:w="15" w:type="dxa"/>
              <w:bottom w:w="0" w:type="dxa"/>
              <w:right w:w="15" w:type="dxa"/>
            </w:tcMar>
            <w:vAlign w:val="center"/>
          </w:tcPr>
          <w:p w14:paraId="061B2B27" w14:textId="47F6EC02" w:rsidR="00863C4F" w:rsidRPr="001B1C3B" w:rsidRDefault="00863C4F" w:rsidP="00863C4F">
            <w:pPr>
              <w:ind w:right="57"/>
              <w:jc w:val="right"/>
              <w:rPr>
                <w:sz w:val="18"/>
                <w:lang w:val="tr-TR"/>
              </w:rPr>
            </w:pPr>
            <w:r w:rsidRPr="001B1C3B">
              <w:rPr>
                <w:sz w:val="18"/>
                <w:lang w:val="tr-TR"/>
              </w:rPr>
              <w:t xml:space="preserve"> 147,971 </w:t>
            </w:r>
          </w:p>
        </w:tc>
        <w:tc>
          <w:tcPr>
            <w:tcW w:w="780" w:type="pct"/>
            <w:noWrap/>
            <w:tcMar>
              <w:top w:w="15" w:type="dxa"/>
              <w:left w:w="15" w:type="dxa"/>
              <w:bottom w:w="0" w:type="dxa"/>
              <w:right w:w="15" w:type="dxa"/>
            </w:tcMar>
            <w:vAlign w:val="center"/>
          </w:tcPr>
          <w:p w14:paraId="5B532E8A" w14:textId="66C8DD8B" w:rsidR="00863C4F" w:rsidRPr="001B1C3B" w:rsidRDefault="00863C4F" w:rsidP="00863C4F">
            <w:pPr>
              <w:ind w:right="57"/>
              <w:jc w:val="right"/>
              <w:rPr>
                <w:sz w:val="18"/>
                <w:lang w:val="tr-TR"/>
              </w:rPr>
            </w:pPr>
            <w:r w:rsidRPr="001B1C3B">
              <w:rPr>
                <w:sz w:val="18"/>
                <w:lang w:val="tr-TR"/>
              </w:rPr>
              <w:t xml:space="preserve"> 70,218 </w:t>
            </w:r>
          </w:p>
        </w:tc>
        <w:tc>
          <w:tcPr>
            <w:tcW w:w="780" w:type="pct"/>
            <w:noWrap/>
            <w:tcMar>
              <w:top w:w="15" w:type="dxa"/>
              <w:left w:w="15" w:type="dxa"/>
              <w:bottom w:w="0" w:type="dxa"/>
              <w:right w:w="15" w:type="dxa"/>
            </w:tcMar>
            <w:vAlign w:val="center"/>
          </w:tcPr>
          <w:p w14:paraId="212D5DE2" w14:textId="42E80F03" w:rsidR="00863C4F" w:rsidRPr="001B1C3B" w:rsidRDefault="00863C4F" w:rsidP="00863C4F">
            <w:pPr>
              <w:ind w:right="57"/>
              <w:jc w:val="right"/>
              <w:rPr>
                <w:sz w:val="18"/>
                <w:lang w:val="tr-TR"/>
              </w:rPr>
            </w:pPr>
            <w:r w:rsidRPr="001B1C3B">
              <w:rPr>
                <w:sz w:val="18"/>
                <w:lang w:val="tr-TR"/>
              </w:rPr>
              <w:t xml:space="preserve"> 243,676 </w:t>
            </w:r>
          </w:p>
        </w:tc>
      </w:tr>
      <w:tr w:rsidR="00863C4F" w:rsidRPr="001B1C3B" w14:paraId="4FF43640" w14:textId="77777777" w:rsidTr="00863C4F">
        <w:trPr>
          <w:trHeight w:hRule="exact" w:val="265"/>
        </w:trPr>
        <w:tc>
          <w:tcPr>
            <w:tcW w:w="2660" w:type="pct"/>
            <w:tcMar>
              <w:top w:w="15" w:type="dxa"/>
              <w:left w:w="15" w:type="dxa"/>
              <w:bottom w:w="0" w:type="dxa"/>
              <w:right w:w="15" w:type="dxa"/>
            </w:tcMar>
            <w:vAlign w:val="center"/>
          </w:tcPr>
          <w:p w14:paraId="56445E9D" w14:textId="2FF30B0A" w:rsidR="00863C4F" w:rsidRPr="001B1C3B" w:rsidRDefault="00863C4F" w:rsidP="00863C4F">
            <w:pPr>
              <w:ind w:right="-2"/>
              <w:rPr>
                <w:rFonts w:eastAsia="Arial Unicode MS"/>
                <w:iCs/>
                <w:sz w:val="18"/>
                <w:szCs w:val="16"/>
                <w:lang w:val="tr-TR"/>
              </w:rPr>
            </w:pPr>
            <w:r w:rsidRPr="001B1C3B">
              <w:rPr>
                <w:rFonts w:eastAsia="Arial Unicode MS"/>
                <w:iCs/>
                <w:sz w:val="18"/>
                <w:szCs w:val="16"/>
                <w:lang w:val="tr-TR"/>
              </w:rPr>
              <w:t xml:space="preserve">    Karşılık Tutarı (-)</w:t>
            </w:r>
          </w:p>
        </w:tc>
        <w:tc>
          <w:tcPr>
            <w:tcW w:w="780" w:type="pct"/>
            <w:noWrap/>
            <w:tcMar>
              <w:top w:w="15" w:type="dxa"/>
              <w:left w:w="15" w:type="dxa"/>
              <w:bottom w:w="0" w:type="dxa"/>
              <w:right w:w="15" w:type="dxa"/>
            </w:tcMar>
            <w:vAlign w:val="center"/>
          </w:tcPr>
          <w:p w14:paraId="17EE7E1C" w14:textId="5B94C70C" w:rsidR="00863C4F" w:rsidRPr="001B1C3B" w:rsidRDefault="00863C4F" w:rsidP="00863C4F">
            <w:pPr>
              <w:ind w:right="57"/>
              <w:jc w:val="right"/>
              <w:rPr>
                <w:sz w:val="18"/>
                <w:lang w:val="tr-TR"/>
              </w:rPr>
            </w:pPr>
            <w:r w:rsidRPr="001B1C3B">
              <w:rPr>
                <w:sz w:val="18"/>
                <w:lang w:val="tr-TR"/>
              </w:rPr>
              <w:t xml:space="preserve"> 89,148 </w:t>
            </w:r>
          </w:p>
        </w:tc>
        <w:tc>
          <w:tcPr>
            <w:tcW w:w="780" w:type="pct"/>
            <w:noWrap/>
            <w:tcMar>
              <w:top w:w="15" w:type="dxa"/>
              <w:left w:w="15" w:type="dxa"/>
              <w:bottom w:w="0" w:type="dxa"/>
              <w:right w:w="15" w:type="dxa"/>
            </w:tcMar>
            <w:vAlign w:val="center"/>
          </w:tcPr>
          <w:p w14:paraId="3368C02E" w14:textId="75A4F2D8" w:rsidR="00863C4F" w:rsidRPr="001B1C3B" w:rsidRDefault="00863C4F" w:rsidP="00863C4F">
            <w:pPr>
              <w:ind w:right="57"/>
              <w:jc w:val="right"/>
              <w:rPr>
                <w:sz w:val="18"/>
                <w:lang w:val="tr-TR"/>
              </w:rPr>
            </w:pPr>
            <w:r w:rsidRPr="001B1C3B">
              <w:rPr>
                <w:sz w:val="18"/>
                <w:lang w:val="tr-TR"/>
              </w:rPr>
              <w:t xml:space="preserve"> 55,387 </w:t>
            </w:r>
          </w:p>
        </w:tc>
        <w:tc>
          <w:tcPr>
            <w:tcW w:w="780" w:type="pct"/>
            <w:noWrap/>
            <w:tcMar>
              <w:top w:w="15" w:type="dxa"/>
              <w:left w:w="15" w:type="dxa"/>
              <w:bottom w:w="0" w:type="dxa"/>
              <w:right w:w="15" w:type="dxa"/>
            </w:tcMar>
            <w:vAlign w:val="center"/>
          </w:tcPr>
          <w:p w14:paraId="54A16D8A" w14:textId="5405405A" w:rsidR="00863C4F" w:rsidRPr="001B1C3B" w:rsidRDefault="00863C4F" w:rsidP="00863C4F">
            <w:pPr>
              <w:ind w:right="57"/>
              <w:jc w:val="right"/>
              <w:rPr>
                <w:sz w:val="18"/>
                <w:lang w:val="tr-TR"/>
              </w:rPr>
            </w:pPr>
            <w:r w:rsidRPr="001B1C3B">
              <w:rPr>
                <w:sz w:val="18"/>
                <w:lang w:val="tr-TR"/>
              </w:rPr>
              <w:t xml:space="preserve"> 237,099 </w:t>
            </w:r>
          </w:p>
        </w:tc>
      </w:tr>
      <w:tr w:rsidR="00863C4F" w:rsidRPr="001B1C3B" w14:paraId="1E4590F5" w14:textId="77777777" w:rsidTr="00863C4F">
        <w:trPr>
          <w:trHeight w:hRule="exact" w:val="265"/>
        </w:trPr>
        <w:tc>
          <w:tcPr>
            <w:tcW w:w="2660" w:type="pct"/>
            <w:tcMar>
              <w:top w:w="15" w:type="dxa"/>
              <w:left w:w="15" w:type="dxa"/>
              <w:bottom w:w="0" w:type="dxa"/>
              <w:right w:w="15" w:type="dxa"/>
            </w:tcMar>
            <w:vAlign w:val="center"/>
          </w:tcPr>
          <w:p w14:paraId="66D21D66" w14:textId="4E224AA9" w:rsidR="00863C4F" w:rsidRPr="001B1C3B" w:rsidRDefault="00863C4F" w:rsidP="00863C4F">
            <w:pPr>
              <w:ind w:left="57"/>
              <w:rPr>
                <w:rFonts w:eastAsia="Arial Unicode MS"/>
                <w:iCs/>
                <w:sz w:val="18"/>
                <w:szCs w:val="16"/>
                <w:lang w:val="tr-TR"/>
              </w:rPr>
            </w:pPr>
            <w:r w:rsidRPr="001B1C3B">
              <w:rPr>
                <w:rFonts w:eastAsia="Arial Unicode MS"/>
                <w:iCs/>
                <w:sz w:val="18"/>
                <w:szCs w:val="16"/>
                <w:lang w:val="tr-TR"/>
              </w:rPr>
              <w:t>Diğer Kredi ve Alacaklar  (Net)</w:t>
            </w:r>
          </w:p>
        </w:tc>
        <w:tc>
          <w:tcPr>
            <w:tcW w:w="780" w:type="pct"/>
            <w:noWrap/>
            <w:tcMar>
              <w:top w:w="15" w:type="dxa"/>
              <w:left w:w="15" w:type="dxa"/>
              <w:bottom w:w="0" w:type="dxa"/>
              <w:right w:w="15" w:type="dxa"/>
            </w:tcMar>
            <w:vAlign w:val="center"/>
          </w:tcPr>
          <w:p w14:paraId="25BEBE54" w14:textId="6882AE82" w:rsidR="00863C4F" w:rsidRPr="001B1C3B" w:rsidRDefault="00863C4F" w:rsidP="00863C4F">
            <w:pPr>
              <w:ind w:right="57"/>
              <w:jc w:val="right"/>
              <w:rPr>
                <w:sz w:val="18"/>
                <w:lang w:val="tr-TR"/>
              </w:rPr>
            </w:pPr>
            <w:r w:rsidRPr="001B1C3B">
              <w:rPr>
                <w:sz w:val="18"/>
                <w:lang w:val="tr-TR"/>
              </w:rPr>
              <w:t xml:space="preserve"> 58,823 </w:t>
            </w:r>
          </w:p>
        </w:tc>
        <w:tc>
          <w:tcPr>
            <w:tcW w:w="780" w:type="pct"/>
            <w:noWrap/>
            <w:tcMar>
              <w:top w:w="15" w:type="dxa"/>
              <w:left w:w="15" w:type="dxa"/>
              <w:bottom w:w="0" w:type="dxa"/>
              <w:right w:w="15" w:type="dxa"/>
            </w:tcMar>
            <w:vAlign w:val="center"/>
          </w:tcPr>
          <w:p w14:paraId="2198620D" w14:textId="786DAE0E" w:rsidR="00863C4F" w:rsidRPr="001B1C3B" w:rsidRDefault="00863C4F" w:rsidP="00863C4F">
            <w:pPr>
              <w:ind w:right="57"/>
              <w:jc w:val="right"/>
              <w:rPr>
                <w:sz w:val="18"/>
                <w:lang w:val="tr-TR"/>
              </w:rPr>
            </w:pPr>
            <w:r w:rsidRPr="001B1C3B">
              <w:rPr>
                <w:sz w:val="18"/>
                <w:lang w:val="tr-TR"/>
              </w:rPr>
              <w:t xml:space="preserve"> 14,831 </w:t>
            </w:r>
          </w:p>
        </w:tc>
        <w:tc>
          <w:tcPr>
            <w:tcW w:w="780" w:type="pct"/>
            <w:noWrap/>
            <w:tcMar>
              <w:top w:w="15" w:type="dxa"/>
              <w:left w:w="15" w:type="dxa"/>
              <w:bottom w:w="0" w:type="dxa"/>
              <w:right w:w="15" w:type="dxa"/>
            </w:tcMar>
            <w:vAlign w:val="center"/>
          </w:tcPr>
          <w:p w14:paraId="6DF655C6" w14:textId="22BB4074" w:rsidR="00863C4F" w:rsidRPr="001B1C3B" w:rsidRDefault="00863C4F" w:rsidP="00863C4F">
            <w:pPr>
              <w:ind w:right="57"/>
              <w:jc w:val="right"/>
              <w:rPr>
                <w:sz w:val="18"/>
                <w:lang w:val="tr-TR"/>
              </w:rPr>
            </w:pPr>
            <w:r w:rsidRPr="001B1C3B">
              <w:rPr>
                <w:sz w:val="18"/>
                <w:lang w:val="tr-TR"/>
              </w:rPr>
              <w:t xml:space="preserve"> 6,577 </w:t>
            </w:r>
          </w:p>
        </w:tc>
      </w:tr>
      <w:tr w:rsidR="00272911" w:rsidRPr="001B1C3B" w14:paraId="5CAE6C3A" w14:textId="77777777" w:rsidTr="00863C4F">
        <w:trPr>
          <w:trHeight w:hRule="exact" w:val="265"/>
        </w:trPr>
        <w:tc>
          <w:tcPr>
            <w:tcW w:w="2660" w:type="pct"/>
            <w:tcMar>
              <w:top w:w="15" w:type="dxa"/>
              <w:left w:w="15" w:type="dxa"/>
              <w:bottom w:w="0" w:type="dxa"/>
              <w:right w:w="15" w:type="dxa"/>
            </w:tcMar>
            <w:vAlign w:val="center"/>
          </w:tcPr>
          <w:p w14:paraId="6DD6BC93" w14:textId="77777777" w:rsidR="00272911" w:rsidRPr="001B1C3B" w:rsidRDefault="00272911" w:rsidP="00272911">
            <w:pPr>
              <w:ind w:right="-2"/>
              <w:rPr>
                <w:rFonts w:eastAsia="Arial Unicode MS"/>
                <w:iCs/>
                <w:sz w:val="18"/>
                <w:szCs w:val="16"/>
                <w:lang w:val="tr-TR"/>
              </w:rPr>
            </w:pPr>
          </w:p>
        </w:tc>
        <w:tc>
          <w:tcPr>
            <w:tcW w:w="780" w:type="pct"/>
            <w:noWrap/>
            <w:tcMar>
              <w:top w:w="15" w:type="dxa"/>
              <w:left w:w="15" w:type="dxa"/>
              <w:bottom w:w="0" w:type="dxa"/>
              <w:right w:w="15" w:type="dxa"/>
            </w:tcMar>
            <w:vAlign w:val="center"/>
          </w:tcPr>
          <w:p w14:paraId="620D4EBC" w14:textId="77777777" w:rsidR="00272911" w:rsidRPr="001B1C3B" w:rsidRDefault="00272911" w:rsidP="00863C4F">
            <w:pPr>
              <w:spacing w:line="240" w:lineRule="atLeast"/>
              <w:ind w:right="57"/>
              <w:jc w:val="right"/>
              <w:rPr>
                <w:rFonts w:eastAsia="Arial Unicode MS"/>
                <w:iCs/>
                <w:sz w:val="18"/>
                <w:szCs w:val="16"/>
                <w:lang w:val="tr-TR"/>
              </w:rPr>
            </w:pPr>
          </w:p>
        </w:tc>
        <w:tc>
          <w:tcPr>
            <w:tcW w:w="780" w:type="pct"/>
            <w:noWrap/>
            <w:tcMar>
              <w:top w:w="15" w:type="dxa"/>
              <w:left w:w="15" w:type="dxa"/>
              <w:bottom w:w="0" w:type="dxa"/>
              <w:right w:w="15" w:type="dxa"/>
            </w:tcMar>
            <w:vAlign w:val="center"/>
          </w:tcPr>
          <w:p w14:paraId="33925B8A" w14:textId="77777777" w:rsidR="00272911" w:rsidRPr="001B1C3B" w:rsidRDefault="00272911" w:rsidP="00863C4F">
            <w:pPr>
              <w:spacing w:line="240" w:lineRule="atLeast"/>
              <w:ind w:right="57"/>
              <w:jc w:val="right"/>
              <w:rPr>
                <w:rFonts w:eastAsia="Arial Unicode MS"/>
                <w:iCs/>
                <w:sz w:val="18"/>
                <w:szCs w:val="16"/>
                <w:lang w:val="tr-TR"/>
              </w:rPr>
            </w:pPr>
          </w:p>
        </w:tc>
        <w:tc>
          <w:tcPr>
            <w:tcW w:w="780" w:type="pct"/>
            <w:noWrap/>
            <w:tcMar>
              <w:top w:w="15" w:type="dxa"/>
              <w:left w:w="15" w:type="dxa"/>
              <w:bottom w:w="0" w:type="dxa"/>
              <w:right w:w="15" w:type="dxa"/>
            </w:tcMar>
            <w:vAlign w:val="center"/>
          </w:tcPr>
          <w:p w14:paraId="10CE7D6D" w14:textId="77777777" w:rsidR="00272911" w:rsidRPr="001B1C3B" w:rsidRDefault="00272911" w:rsidP="00863C4F">
            <w:pPr>
              <w:spacing w:line="240" w:lineRule="atLeast"/>
              <w:ind w:right="57"/>
              <w:jc w:val="right"/>
              <w:rPr>
                <w:rFonts w:eastAsia="Arial Unicode MS"/>
                <w:iCs/>
                <w:sz w:val="18"/>
                <w:szCs w:val="16"/>
                <w:lang w:val="tr-TR"/>
              </w:rPr>
            </w:pPr>
          </w:p>
        </w:tc>
      </w:tr>
      <w:tr w:rsidR="00243761" w:rsidRPr="001B1C3B" w14:paraId="136321E5" w14:textId="77777777" w:rsidTr="00863C4F">
        <w:trPr>
          <w:trHeight w:hRule="exact" w:val="265"/>
        </w:trPr>
        <w:tc>
          <w:tcPr>
            <w:tcW w:w="2660" w:type="pct"/>
            <w:tcMar>
              <w:top w:w="15" w:type="dxa"/>
              <w:left w:w="15" w:type="dxa"/>
              <w:bottom w:w="0" w:type="dxa"/>
              <w:right w:w="15" w:type="dxa"/>
            </w:tcMar>
            <w:vAlign w:val="center"/>
          </w:tcPr>
          <w:p w14:paraId="2A7ADEAA" w14:textId="0A7116BF" w:rsidR="00243761" w:rsidRPr="001B1C3B" w:rsidRDefault="00243761" w:rsidP="00243761">
            <w:pPr>
              <w:ind w:left="57"/>
              <w:rPr>
                <w:rFonts w:eastAsia="Arial Unicode MS"/>
                <w:b/>
                <w:i/>
                <w:iCs/>
                <w:sz w:val="18"/>
                <w:szCs w:val="16"/>
                <w:lang w:val="tr-TR"/>
              </w:rPr>
            </w:pPr>
            <w:r w:rsidRPr="001B1C3B">
              <w:rPr>
                <w:rFonts w:eastAsia="Arial Unicode MS"/>
                <w:b/>
                <w:i/>
                <w:sz w:val="18"/>
                <w:szCs w:val="18"/>
                <w:lang w:val="tr-TR"/>
              </w:rPr>
              <w:t>Önceki</w:t>
            </w:r>
            <w:r w:rsidR="00A13C8C" w:rsidRPr="001B1C3B">
              <w:rPr>
                <w:rFonts w:eastAsia="Arial Unicode MS"/>
                <w:b/>
                <w:i/>
                <w:sz w:val="18"/>
                <w:szCs w:val="18"/>
                <w:lang w:val="tr-TR"/>
              </w:rPr>
              <w:t xml:space="preserve"> </w:t>
            </w:r>
            <w:r w:rsidRPr="001B1C3B">
              <w:rPr>
                <w:rFonts w:eastAsia="Arial Unicode MS"/>
                <w:b/>
                <w:i/>
                <w:sz w:val="18"/>
                <w:szCs w:val="18"/>
                <w:lang w:val="tr-TR"/>
              </w:rPr>
              <w:t>Dönem</w:t>
            </w:r>
            <w:r w:rsidR="00A13C8C" w:rsidRPr="001B1C3B">
              <w:rPr>
                <w:b/>
                <w:i/>
                <w:iCs/>
                <w:sz w:val="18"/>
                <w:lang w:val="tr-TR"/>
              </w:rPr>
              <w:t xml:space="preserve"> </w:t>
            </w:r>
            <w:r w:rsidRPr="001B1C3B">
              <w:rPr>
                <w:b/>
                <w:i/>
                <w:iCs/>
                <w:sz w:val="18"/>
                <w:lang w:val="tr-TR"/>
              </w:rPr>
              <w:t>(Net)</w:t>
            </w:r>
          </w:p>
        </w:tc>
        <w:tc>
          <w:tcPr>
            <w:tcW w:w="780" w:type="pct"/>
            <w:noWrap/>
            <w:tcMar>
              <w:top w:w="15" w:type="dxa"/>
              <w:left w:w="15" w:type="dxa"/>
              <w:bottom w:w="0" w:type="dxa"/>
              <w:right w:w="15" w:type="dxa"/>
            </w:tcMar>
            <w:vAlign w:val="center"/>
          </w:tcPr>
          <w:p w14:paraId="46BCE152" w14:textId="397F22D0" w:rsidR="00243761" w:rsidRPr="001B1C3B" w:rsidRDefault="00A13C8C" w:rsidP="00863C4F">
            <w:pPr>
              <w:ind w:right="57"/>
              <w:jc w:val="right"/>
              <w:rPr>
                <w:rFonts w:eastAsia="Arial Unicode MS"/>
                <w:b/>
                <w:iCs/>
                <w:sz w:val="18"/>
                <w:szCs w:val="16"/>
                <w:lang w:val="tr-TR"/>
              </w:rPr>
            </w:pPr>
            <w:r w:rsidRPr="001B1C3B">
              <w:rPr>
                <w:b/>
                <w:sz w:val="18"/>
                <w:lang w:val="tr-TR"/>
              </w:rPr>
              <w:t xml:space="preserve"> </w:t>
            </w:r>
            <w:r w:rsidR="00243761" w:rsidRPr="001B1C3B">
              <w:rPr>
                <w:b/>
                <w:sz w:val="18"/>
                <w:lang w:val="tr-TR"/>
              </w:rPr>
              <w:t>5,352,439</w:t>
            </w:r>
            <w:r w:rsidRPr="001B1C3B">
              <w:rPr>
                <w:b/>
                <w:sz w:val="18"/>
                <w:lang w:val="tr-TR"/>
              </w:rPr>
              <w:t xml:space="preserve"> </w:t>
            </w:r>
          </w:p>
        </w:tc>
        <w:tc>
          <w:tcPr>
            <w:tcW w:w="780" w:type="pct"/>
            <w:noWrap/>
            <w:tcMar>
              <w:top w:w="15" w:type="dxa"/>
              <w:left w:w="15" w:type="dxa"/>
              <w:bottom w:w="0" w:type="dxa"/>
              <w:right w:w="15" w:type="dxa"/>
            </w:tcMar>
            <w:vAlign w:val="center"/>
          </w:tcPr>
          <w:p w14:paraId="571CDE28" w14:textId="21E0659C" w:rsidR="00243761" w:rsidRPr="001B1C3B" w:rsidRDefault="00A13C8C" w:rsidP="00863C4F">
            <w:pPr>
              <w:ind w:right="57"/>
              <w:jc w:val="right"/>
              <w:rPr>
                <w:rFonts w:eastAsia="Arial Unicode MS"/>
                <w:b/>
                <w:iCs/>
                <w:sz w:val="18"/>
                <w:szCs w:val="16"/>
                <w:lang w:val="tr-TR"/>
              </w:rPr>
            </w:pPr>
            <w:r w:rsidRPr="001B1C3B">
              <w:rPr>
                <w:b/>
                <w:sz w:val="18"/>
                <w:lang w:val="tr-TR"/>
              </w:rPr>
              <w:t xml:space="preserve"> </w:t>
            </w:r>
            <w:r w:rsidR="00243761" w:rsidRPr="001B1C3B">
              <w:rPr>
                <w:b/>
                <w:sz w:val="18"/>
                <w:lang w:val="tr-TR"/>
              </w:rPr>
              <w:t>3,789,360</w:t>
            </w:r>
            <w:r w:rsidRPr="001B1C3B">
              <w:rPr>
                <w:b/>
                <w:sz w:val="18"/>
                <w:lang w:val="tr-TR"/>
              </w:rPr>
              <w:t xml:space="preserve"> </w:t>
            </w:r>
          </w:p>
        </w:tc>
        <w:tc>
          <w:tcPr>
            <w:tcW w:w="780" w:type="pct"/>
            <w:noWrap/>
            <w:tcMar>
              <w:top w:w="15" w:type="dxa"/>
              <w:left w:w="15" w:type="dxa"/>
              <w:bottom w:w="0" w:type="dxa"/>
              <w:right w:w="15" w:type="dxa"/>
            </w:tcMar>
            <w:vAlign w:val="center"/>
          </w:tcPr>
          <w:p w14:paraId="0983766E" w14:textId="498A3962" w:rsidR="00243761" w:rsidRPr="001B1C3B" w:rsidRDefault="00A13C8C" w:rsidP="00863C4F">
            <w:pPr>
              <w:ind w:right="57"/>
              <w:jc w:val="right"/>
              <w:rPr>
                <w:rFonts w:eastAsia="Arial Unicode MS"/>
                <w:b/>
                <w:iCs/>
                <w:sz w:val="18"/>
                <w:szCs w:val="16"/>
                <w:lang w:val="tr-TR"/>
              </w:rPr>
            </w:pPr>
            <w:r w:rsidRPr="001B1C3B">
              <w:rPr>
                <w:b/>
                <w:sz w:val="18"/>
                <w:lang w:val="tr-TR"/>
              </w:rPr>
              <w:t xml:space="preserve"> </w:t>
            </w:r>
            <w:r w:rsidR="00243761" w:rsidRPr="001B1C3B">
              <w:rPr>
                <w:b/>
                <w:sz w:val="18"/>
                <w:lang w:val="tr-TR"/>
              </w:rPr>
              <w:t>3,805,879</w:t>
            </w:r>
            <w:r w:rsidRPr="001B1C3B">
              <w:rPr>
                <w:b/>
                <w:sz w:val="18"/>
                <w:lang w:val="tr-TR"/>
              </w:rPr>
              <w:t xml:space="preserve"> </w:t>
            </w:r>
          </w:p>
        </w:tc>
      </w:tr>
      <w:tr w:rsidR="00243761" w:rsidRPr="001B1C3B" w14:paraId="551DDF18" w14:textId="77777777" w:rsidTr="00863C4F">
        <w:trPr>
          <w:trHeight w:hRule="exact" w:val="265"/>
        </w:trPr>
        <w:tc>
          <w:tcPr>
            <w:tcW w:w="2660" w:type="pct"/>
            <w:tcMar>
              <w:top w:w="15" w:type="dxa"/>
              <w:left w:w="15" w:type="dxa"/>
              <w:bottom w:w="0" w:type="dxa"/>
              <w:right w:w="15" w:type="dxa"/>
            </w:tcMar>
            <w:vAlign w:val="center"/>
          </w:tcPr>
          <w:p w14:paraId="5D18100D" w14:textId="0812F2C2" w:rsidR="00243761" w:rsidRPr="001B1C3B" w:rsidRDefault="00243761" w:rsidP="00243761">
            <w:pPr>
              <w:ind w:left="57"/>
              <w:rPr>
                <w:rFonts w:eastAsia="Arial Unicode MS"/>
                <w:iCs/>
                <w:sz w:val="18"/>
                <w:szCs w:val="16"/>
                <w:lang w:val="tr-TR"/>
              </w:rPr>
            </w:pPr>
            <w:r w:rsidRPr="001B1C3B">
              <w:rPr>
                <w:rFonts w:eastAsia="Arial Unicode MS"/>
                <w:iCs/>
                <w:sz w:val="18"/>
                <w:szCs w:val="16"/>
                <w:lang w:val="tr-TR"/>
              </w:rPr>
              <w:t>Gerçek</w:t>
            </w:r>
            <w:r w:rsidR="00A13C8C" w:rsidRPr="001B1C3B">
              <w:rPr>
                <w:rFonts w:eastAsia="Arial Unicode MS"/>
                <w:iCs/>
                <w:sz w:val="18"/>
                <w:szCs w:val="16"/>
                <w:lang w:val="tr-TR"/>
              </w:rPr>
              <w:t xml:space="preserve"> </w:t>
            </w:r>
            <w:r w:rsidRPr="001B1C3B">
              <w:rPr>
                <w:rFonts w:eastAsia="Arial Unicode MS"/>
                <w:iCs/>
                <w:sz w:val="18"/>
                <w:szCs w:val="16"/>
                <w:lang w:val="tr-TR"/>
              </w:rPr>
              <w:t>ve</w:t>
            </w:r>
            <w:r w:rsidR="00A13C8C" w:rsidRPr="001B1C3B">
              <w:rPr>
                <w:rFonts w:eastAsia="Arial Unicode MS"/>
                <w:iCs/>
                <w:sz w:val="18"/>
                <w:szCs w:val="16"/>
                <w:lang w:val="tr-TR"/>
              </w:rPr>
              <w:t xml:space="preserve"> </w:t>
            </w:r>
            <w:r w:rsidRPr="001B1C3B">
              <w:rPr>
                <w:rFonts w:eastAsia="Arial Unicode MS"/>
                <w:iCs/>
                <w:sz w:val="18"/>
                <w:szCs w:val="16"/>
                <w:lang w:val="tr-TR"/>
              </w:rPr>
              <w:t>Tüzel</w:t>
            </w:r>
            <w:r w:rsidR="00A13C8C" w:rsidRPr="001B1C3B">
              <w:rPr>
                <w:rFonts w:eastAsia="Arial Unicode MS"/>
                <w:iCs/>
                <w:sz w:val="18"/>
                <w:szCs w:val="16"/>
                <w:lang w:val="tr-TR"/>
              </w:rPr>
              <w:t xml:space="preserve"> </w:t>
            </w:r>
            <w:r w:rsidRPr="001B1C3B">
              <w:rPr>
                <w:rFonts w:eastAsia="Arial Unicode MS"/>
                <w:iCs/>
                <w:sz w:val="18"/>
                <w:szCs w:val="16"/>
                <w:lang w:val="tr-TR"/>
              </w:rPr>
              <w:t>Kişilere</w:t>
            </w:r>
            <w:r w:rsidR="00A13C8C" w:rsidRPr="001B1C3B">
              <w:rPr>
                <w:rFonts w:eastAsia="Arial Unicode MS"/>
                <w:iCs/>
                <w:sz w:val="18"/>
                <w:szCs w:val="16"/>
                <w:lang w:val="tr-TR"/>
              </w:rPr>
              <w:t xml:space="preserve"> </w:t>
            </w:r>
            <w:r w:rsidRPr="001B1C3B">
              <w:rPr>
                <w:rFonts w:eastAsia="Arial Unicode MS"/>
                <w:iCs/>
                <w:sz w:val="18"/>
                <w:szCs w:val="16"/>
                <w:lang w:val="tr-TR"/>
              </w:rPr>
              <w:t>Kullandırılan</w:t>
            </w:r>
            <w:r w:rsidR="00A13C8C" w:rsidRPr="001B1C3B">
              <w:rPr>
                <w:rFonts w:eastAsia="Arial Unicode MS"/>
                <w:iCs/>
                <w:sz w:val="18"/>
                <w:szCs w:val="16"/>
                <w:lang w:val="tr-TR"/>
              </w:rPr>
              <w:t xml:space="preserve"> </w:t>
            </w:r>
            <w:r w:rsidRPr="001B1C3B">
              <w:rPr>
                <w:rFonts w:eastAsia="Arial Unicode MS"/>
                <w:iCs/>
                <w:sz w:val="18"/>
                <w:szCs w:val="16"/>
                <w:lang w:val="tr-TR"/>
              </w:rPr>
              <w:t>Krediler</w:t>
            </w:r>
            <w:r w:rsidR="00A13C8C" w:rsidRPr="001B1C3B">
              <w:rPr>
                <w:rFonts w:eastAsia="Arial Unicode MS"/>
                <w:iCs/>
                <w:sz w:val="18"/>
                <w:szCs w:val="16"/>
                <w:lang w:val="tr-TR"/>
              </w:rPr>
              <w:t xml:space="preserve"> </w:t>
            </w:r>
            <w:r w:rsidRPr="001B1C3B">
              <w:rPr>
                <w:rFonts w:eastAsia="Arial Unicode MS"/>
                <w:iCs/>
                <w:sz w:val="18"/>
                <w:szCs w:val="16"/>
                <w:lang w:val="tr-TR"/>
              </w:rPr>
              <w:t>(Brüt)</w:t>
            </w:r>
          </w:p>
        </w:tc>
        <w:tc>
          <w:tcPr>
            <w:tcW w:w="780" w:type="pct"/>
            <w:noWrap/>
            <w:tcMar>
              <w:top w:w="15" w:type="dxa"/>
              <w:left w:w="15" w:type="dxa"/>
              <w:bottom w:w="0" w:type="dxa"/>
              <w:right w:w="15" w:type="dxa"/>
            </w:tcMar>
            <w:vAlign w:val="center"/>
          </w:tcPr>
          <w:p w14:paraId="7F2CB5F5" w14:textId="0ECADACC" w:rsidR="00243761" w:rsidRPr="001B1C3B" w:rsidRDefault="00A13C8C" w:rsidP="00863C4F">
            <w:pPr>
              <w:ind w:right="57"/>
              <w:jc w:val="right"/>
              <w:rPr>
                <w:rFonts w:eastAsia="Arial Unicode MS"/>
                <w:iCs/>
                <w:sz w:val="18"/>
                <w:szCs w:val="16"/>
                <w:lang w:val="tr-TR"/>
              </w:rPr>
            </w:pPr>
            <w:r w:rsidRPr="001B1C3B">
              <w:rPr>
                <w:sz w:val="18"/>
                <w:lang w:val="tr-TR"/>
              </w:rPr>
              <w:t xml:space="preserve"> </w:t>
            </w:r>
            <w:r w:rsidR="00243761" w:rsidRPr="001B1C3B">
              <w:rPr>
                <w:sz w:val="18"/>
                <w:lang w:val="tr-TR"/>
              </w:rPr>
              <w:t>12,641,984</w:t>
            </w:r>
            <w:r w:rsidRPr="001B1C3B">
              <w:rPr>
                <w:sz w:val="18"/>
                <w:lang w:val="tr-TR"/>
              </w:rPr>
              <w:t xml:space="preserve"> </w:t>
            </w:r>
          </w:p>
        </w:tc>
        <w:tc>
          <w:tcPr>
            <w:tcW w:w="780" w:type="pct"/>
            <w:noWrap/>
            <w:tcMar>
              <w:top w:w="15" w:type="dxa"/>
              <w:left w:w="15" w:type="dxa"/>
              <w:bottom w:w="0" w:type="dxa"/>
              <w:right w:w="15" w:type="dxa"/>
            </w:tcMar>
            <w:vAlign w:val="center"/>
          </w:tcPr>
          <w:p w14:paraId="714D8624" w14:textId="2B0B9B81" w:rsidR="00243761" w:rsidRPr="001B1C3B" w:rsidRDefault="00A13C8C" w:rsidP="00863C4F">
            <w:pPr>
              <w:ind w:right="57"/>
              <w:jc w:val="right"/>
              <w:rPr>
                <w:rFonts w:eastAsia="Arial Unicode MS"/>
                <w:iCs/>
                <w:sz w:val="18"/>
                <w:szCs w:val="16"/>
                <w:lang w:val="tr-TR"/>
              </w:rPr>
            </w:pPr>
            <w:r w:rsidRPr="001B1C3B">
              <w:rPr>
                <w:sz w:val="18"/>
                <w:lang w:val="tr-TR"/>
              </w:rPr>
              <w:t xml:space="preserve"> </w:t>
            </w:r>
            <w:r w:rsidR="00243761" w:rsidRPr="001B1C3B">
              <w:rPr>
                <w:sz w:val="18"/>
                <w:lang w:val="tr-TR"/>
              </w:rPr>
              <w:t>10,861,044</w:t>
            </w:r>
            <w:r w:rsidRPr="001B1C3B">
              <w:rPr>
                <w:sz w:val="18"/>
                <w:lang w:val="tr-TR"/>
              </w:rPr>
              <w:t xml:space="preserve"> </w:t>
            </w:r>
          </w:p>
        </w:tc>
        <w:tc>
          <w:tcPr>
            <w:tcW w:w="780" w:type="pct"/>
            <w:noWrap/>
            <w:tcMar>
              <w:top w:w="15" w:type="dxa"/>
              <w:left w:w="15" w:type="dxa"/>
              <w:bottom w:w="0" w:type="dxa"/>
              <w:right w:w="15" w:type="dxa"/>
            </w:tcMar>
            <w:vAlign w:val="center"/>
          </w:tcPr>
          <w:p w14:paraId="462002F2" w14:textId="3128F9AA" w:rsidR="00243761" w:rsidRPr="001B1C3B" w:rsidRDefault="00A13C8C" w:rsidP="00863C4F">
            <w:pPr>
              <w:ind w:right="57"/>
              <w:jc w:val="right"/>
              <w:rPr>
                <w:rFonts w:eastAsia="Arial Unicode MS"/>
                <w:iCs/>
                <w:sz w:val="18"/>
                <w:szCs w:val="16"/>
                <w:lang w:val="tr-TR"/>
              </w:rPr>
            </w:pPr>
            <w:r w:rsidRPr="001B1C3B">
              <w:rPr>
                <w:sz w:val="18"/>
                <w:lang w:val="tr-TR"/>
              </w:rPr>
              <w:t xml:space="preserve"> </w:t>
            </w:r>
            <w:r w:rsidR="00243761" w:rsidRPr="001B1C3B">
              <w:rPr>
                <w:sz w:val="18"/>
                <w:lang w:val="tr-TR"/>
              </w:rPr>
              <w:t>15,303,568</w:t>
            </w:r>
            <w:r w:rsidRPr="001B1C3B">
              <w:rPr>
                <w:sz w:val="18"/>
                <w:lang w:val="tr-TR"/>
              </w:rPr>
              <w:t xml:space="preserve"> </w:t>
            </w:r>
          </w:p>
        </w:tc>
      </w:tr>
      <w:tr w:rsidR="00243761" w:rsidRPr="001B1C3B" w14:paraId="6008758D" w14:textId="77777777" w:rsidTr="00863C4F">
        <w:trPr>
          <w:trHeight w:hRule="exact" w:val="265"/>
        </w:trPr>
        <w:tc>
          <w:tcPr>
            <w:tcW w:w="2660" w:type="pct"/>
            <w:tcMar>
              <w:top w:w="15" w:type="dxa"/>
              <w:left w:w="15" w:type="dxa"/>
              <w:bottom w:w="0" w:type="dxa"/>
              <w:right w:w="15" w:type="dxa"/>
            </w:tcMar>
            <w:vAlign w:val="center"/>
          </w:tcPr>
          <w:p w14:paraId="76048C1C" w14:textId="02B50C9F" w:rsidR="00243761" w:rsidRPr="001B1C3B" w:rsidRDefault="00243761" w:rsidP="00243761">
            <w:pPr>
              <w:ind w:left="180" w:right="-2"/>
              <w:rPr>
                <w:rFonts w:eastAsia="Arial Unicode MS"/>
                <w:iCs/>
                <w:sz w:val="18"/>
                <w:szCs w:val="16"/>
                <w:lang w:val="tr-TR"/>
              </w:rPr>
            </w:pPr>
            <w:r w:rsidRPr="001B1C3B">
              <w:rPr>
                <w:rFonts w:eastAsia="Arial Unicode MS"/>
                <w:iCs/>
                <w:sz w:val="18"/>
                <w:szCs w:val="16"/>
                <w:lang w:val="tr-TR"/>
              </w:rPr>
              <w:t>Karşılık</w:t>
            </w:r>
            <w:r w:rsidR="00A13C8C" w:rsidRPr="001B1C3B">
              <w:rPr>
                <w:rFonts w:eastAsia="Arial Unicode MS"/>
                <w:iCs/>
                <w:sz w:val="18"/>
                <w:szCs w:val="16"/>
                <w:lang w:val="tr-TR"/>
              </w:rPr>
              <w:t xml:space="preserve"> </w:t>
            </w:r>
            <w:r w:rsidRPr="001B1C3B">
              <w:rPr>
                <w:rFonts w:eastAsia="Arial Unicode MS"/>
                <w:iCs/>
                <w:sz w:val="18"/>
                <w:szCs w:val="16"/>
                <w:lang w:val="tr-TR"/>
              </w:rPr>
              <w:t>Tutarı</w:t>
            </w:r>
            <w:r w:rsidR="00A13C8C" w:rsidRPr="001B1C3B">
              <w:rPr>
                <w:rFonts w:eastAsia="Arial Unicode MS"/>
                <w:iCs/>
                <w:sz w:val="18"/>
                <w:szCs w:val="16"/>
                <w:lang w:val="tr-TR"/>
              </w:rPr>
              <w:t xml:space="preserve"> </w:t>
            </w:r>
            <w:r w:rsidRPr="001B1C3B">
              <w:rPr>
                <w:rFonts w:eastAsia="Arial Unicode MS"/>
                <w:iCs/>
                <w:sz w:val="18"/>
                <w:szCs w:val="16"/>
                <w:lang w:val="tr-TR"/>
              </w:rPr>
              <w:t>(-)</w:t>
            </w:r>
          </w:p>
        </w:tc>
        <w:tc>
          <w:tcPr>
            <w:tcW w:w="780" w:type="pct"/>
            <w:noWrap/>
            <w:tcMar>
              <w:top w:w="15" w:type="dxa"/>
              <w:left w:w="15" w:type="dxa"/>
              <w:bottom w:w="0" w:type="dxa"/>
              <w:right w:w="15" w:type="dxa"/>
            </w:tcMar>
            <w:vAlign w:val="center"/>
          </w:tcPr>
          <w:p w14:paraId="277FF9B2" w14:textId="525813B3" w:rsidR="00243761" w:rsidRPr="001B1C3B" w:rsidRDefault="00A13C8C" w:rsidP="00863C4F">
            <w:pPr>
              <w:ind w:right="57"/>
              <w:jc w:val="right"/>
              <w:rPr>
                <w:rFonts w:eastAsia="Arial Unicode MS"/>
                <w:iCs/>
                <w:sz w:val="18"/>
                <w:szCs w:val="16"/>
                <w:lang w:val="tr-TR"/>
              </w:rPr>
            </w:pPr>
            <w:r w:rsidRPr="001B1C3B">
              <w:rPr>
                <w:sz w:val="18"/>
                <w:lang w:val="tr-TR"/>
              </w:rPr>
              <w:t xml:space="preserve"> </w:t>
            </w:r>
            <w:r w:rsidR="00243761" w:rsidRPr="001B1C3B">
              <w:rPr>
                <w:sz w:val="18"/>
                <w:lang w:val="tr-TR"/>
              </w:rPr>
              <w:t>7,338,581</w:t>
            </w:r>
            <w:r w:rsidRPr="001B1C3B">
              <w:rPr>
                <w:sz w:val="18"/>
                <w:lang w:val="tr-TR"/>
              </w:rPr>
              <w:t xml:space="preserve"> </w:t>
            </w:r>
          </w:p>
        </w:tc>
        <w:tc>
          <w:tcPr>
            <w:tcW w:w="780" w:type="pct"/>
            <w:noWrap/>
            <w:tcMar>
              <w:top w:w="15" w:type="dxa"/>
              <w:left w:w="15" w:type="dxa"/>
              <w:bottom w:w="0" w:type="dxa"/>
              <w:right w:w="15" w:type="dxa"/>
            </w:tcMar>
            <w:vAlign w:val="center"/>
          </w:tcPr>
          <w:p w14:paraId="739AEE50" w14:textId="72308885" w:rsidR="00243761" w:rsidRPr="001B1C3B" w:rsidRDefault="00A13C8C" w:rsidP="00863C4F">
            <w:pPr>
              <w:ind w:right="57"/>
              <w:jc w:val="right"/>
              <w:rPr>
                <w:rFonts w:eastAsia="Arial Unicode MS"/>
                <w:iCs/>
                <w:sz w:val="18"/>
                <w:szCs w:val="16"/>
                <w:lang w:val="tr-TR"/>
              </w:rPr>
            </w:pPr>
            <w:r w:rsidRPr="001B1C3B">
              <w:rPr>
                <w:sz w:val="18"/>
                <w:lang w:val="tr-TR"/>
              </w:rPr>
              <w:t xml:space="preserve"> </w:t>
            </w:r>
            <w:r w:rsidR="00243761" w:rsidRPr="001B1C3B">
              <w:rPr>
                <w:sz w:val="18"/>
                <w:lang w:val="tr-TR"/>
              </w:rPr>
              <w:t>7,087,108</w:t>
            </w:r>
            <w:r w:rsidRPr="001B1C3B">
              <w:rPr>
                <w:sz w:val="18"/>
                <w:lang w:val="tr-TR"/>
              </w:rPr>
              <w:t xml:space="preserve"> </w:t>
            </w:r>
          </w:p>
        </w:tc>
        <w:tc>
          <w:tcPr>
            <w:tcW w:w="780" w:type="pct"/>
            <w:noWrap/>
            <w:tcMar>
              <w:top w:w="15" w:type="dxa"/>
              <w:left w:w="15" w:type="dxa"/>
              <w:bottom w:w="0" w:type="dxa"/>
              <w:right w:w="15" w:type="dxa"/>
            </w:tcMar>
            <w:vAlign w:val="center"/>
          </w:tcPr>
          <w:p w14:paraId="19B56C4D" w14:textId="37A010AB" w:rsidR="00243761" w:rsidRPr="001B1C3B" w:rsidRDefault="00A13C8C" w:rsidP="00863C4F">
            <w:pPr>
              <w:ind w:right="57"/>
              <w:jc w:val="right"/>
              <w:rPr>
                <w:rFonts w:eastAsia="Arial Unicode MS"/>
                <w:iCs/>
                <w:sz w:val="18"/>
                <w:szCs w:val="16"/>
                <w:lang w:val="tr-TR"/>
              </w:rPr>
            </w:pPr>
            <w:r w:rsidRPr="001B1C3B">
              <w:rPr>
                <w:sz w:val="18"/>
                <w:lang w:val="tr-TR"/>
              </w:rPr>
              <w:t xml:space="preserve"> </w:t>
            </w:r>
            <w:r w:rsidR="00243761" w:rsidRPr="001B1C3B">
              <w:rPr>
                <w:sz w:val="18"/>
                <w:lang w:val="tr-TR"/>
              </w:rPr>
              <w:t>11,503,626</w:t>
            </w:r>
            <w:r w:rsidRPr="001B1C3B">
              <w:rPr>
                <w:sz w:val="18"/>
                <w:lang w:val="tr-TR"/>
              </w:rPr>
              <w:t xml:space="preserve"> </w:t>
            </w:r>
          </w:p>
        </w:tc>
      </w:tr>
      <w:tr w:rsidR="00243761" w:rsidRPr="001B1C3B" w14:paraId="08C94157" w14:textId="77777777" w:rsidTr="00863C4F">
        <w:trPr>
          <w:trHeight w:hRule="exact" w:val="265"/>
        </w:trPr>
        <w:tc>
          <w:tcPr>
            <w:tcW w:w="2660" w:type="pct"/>
            <w:tcMar>
              <w:top w:w="15" w:type="dxa"/>
              <w:left w:w="15" w:type="dxa"/>
              <w:bottom w:w="0" w:type="dxa"/>
              <w:right w:w="15" w:type="dxa"/>
            </w:tcMar>
            <w:vAlign w:val="center"/>
          </w:tcPr>
          <w:p w14:paraId="3F92892D" w14:textId="73321C04" w:rsidR="00243761" w:rsidRPr="001B1C3B" w:rsidRDefault="00243761" w:rsidP="00243761">
            <w:pPr>
              <w:ind w:left="57"/>
              <w:rPr>
                <w:rFonts w:eastAsia="Arial Unicode MS"/>
                <w:iCs/>
                <w:sz w:val="18"/>
                <w:szCs w:val="16"/>
                <w:lang w:val="tr-TR"/>
              </w:rPr>
            </w:pPr>
            <w:r w:rsidRPr="001B1C3B">
              <w:rPr>
                <w:rFonts w:eastAsia="Arial Unicode MS"/>
                <w:iCs/>
                <w:sz w:val="18"/>
                <w:szCs w:val="16"/>
                <w:lang w:val="tr-TR"/>
              </w:rPr>
              <w:t>Gerçek</w:t>
            </w:r>
            <w:r w:rsidR="00A13C8C" w:rsidRPr="001B1C3B">
              <w:rPr>
                <w:rFonts w:eastAsia="Arial Unicode MS"/>
                <w:iCs/>
                <w:sz w:val="18"/>
                <w:szCs w:val="16"/>
                <w:lang w:val="tr-TR"/>
              </w:rPr>
              <w:t xml:space="preserve"> </w:t>
            </w:r>
            <w:r w:rsidRPr="001B1C3B">
              <w:rPr>
                <w:rFonts w:eastAsia="Arial Unicode MS"/>
                <w:iCs/>
                <w:sz w:val="18"/>
                <w:szCs w:val="16"/>
                <w:lang w:val="tr-TR"/>
              </w:rPr>
              <w:t>ve</w:t>
            </w:r>
            <w:r w:rsidR="00A13C8C" w:rsidRPr="001B1C3B">
              <w:rPr>
                <w:rFonts w:eastAsia="Arial Unicode MS"/>
                <w:iCs/>
                <w:sz w:val="18"/>
                <w:szCs w:val="16"/>
                <w:lang w:val="tr-TR"/>
              </w:rPr>
              <w:t xml:space="preserve"> </w:t>
            </w:r>
            <w:r w:rsidRPr="001B1C3B">
              <w:rPr>
                <w:rFonts w:eastAsia="Arial Unicode MS"/>
                <w:iCs/>
                <w:sz w:val="18"/>
                <w:szCs w:val="16"/>
                <w:lang w:val="tr-TR"/>
              </w:rPr>
              <w:t>Tüzel</w:t>
            </w:r>
            <w:r w:rsidR="00A13C8C" w:rsidRPr="001B1C3B">
              <w:rPr>
                <w:rFonts w:eastAsia="Arial Unicode MS"/>
                <w:iCs/>
                <w:sz w:val="18"/>
                <w:szCs w:val="16"/>
                <w:lang w:val="tr-TR"/>
              </w:rPr>
              <w:t xml:space="preserve"> </w:t>
            </w:r>
            <w:r w:rsidRPr="001B1C3B">
              <w:rPr>
                <w:rFonts w:eastAsia="Arial Unicode MS"/>
                <w:iCs/>
                <w:sz w:val="18"/>
                <w:szCs w:val="16"/>
                <w:lang w:val="tr-TR"/>
              </w:rPr>
              <w:t>Kişilere</w:t>
            </w:r>
            <w:r w:rsidR="00A13C8C" w:rsidRPr="001B1C3B">
              <w:rPr>
                <w:rFonts w:eastAsia="Arial Unicode MS"/>
                <w:iCs/>
                <w:sz w:val="18"/>
                <w:szCs w:val="16"/>
                <w:lang w:val="tr-TR"/>
              </w:rPr>
              <w:t xml:space="preserve"> </w:t>
            </w:r>
            <w:r w:rsidRPr="001B1C3B">
              <w:rPr>
                <w:rFonts w:eastAsia="Arial Unicode MS"/>
                <w:iCs/>
                <w:sz w:val="18"/>
                <w:szCs w:val="16"/>
                <w:lang w:val="tr-TR"/>
              </w:rPr>
              <w:t>Kullandırılan</w:t>
            </w:r>
            <w:r w:rsidR="00A13C8C" w:rsidRPr="001B1C3B">
              <w:rPr>
                <w:rFonts w:eastAsia="Arial Unicode MS"/>
                <w:iCs/>
                <w:sz w:val="18"/>
                <w:szCs w:val="16"/>
                <w:lang w:val="tr-TR"/>
              </w:rPr>
              <w:t xml:space="preserve"> </w:t>
            </w:r>
            <w:r w:rsidRPr="001B1C3B">
              <w:rPr>
                <w:rFonts w:eastAsia="Arial Unicode MS"/>
                <w:iCs/>
                <w:sz w:val="18"/>
                <w:szCs w:val="16"/>
                <w:lang w:val="tr-TR"/>
              </w:rPr>
              <w:t>Krediler</w:t>
            </w:r>
            <w:r w:rsidR="00A13C8C" w:rsidRPr="001B1C3B">
              <w:rPr>
                <w:rFonts w:eastAsia="Arial Unicode MS"/>
                <w:iCs/>
                <w:sz w:val="18"/>
                <w:szCs w:val="16"/>
                <w:lang w:val="tr-TR"/>
              </w:rPr>
              <w:t xml:space="preserve"> </w:t>
            </w:r>
            <w:r w:rsidRPr="001B1C3B">
              <w:rPr>
                <w:rFonts w:eastAsia="Arial Unicode MS"/>
                <w:iCs/>
                <w:sz w:val="18"/>
                <w:szCs w:val="16"/>
                <w:lang w:val="tr-TR"/>
              </w:rPr>
              <w:t>(Net)</w:t>
            </w:r>
          </w:p>
        </w:tc>
        <w:tc>
          <w:tcPr>
            <w:tcW w:w="780" w:type="pct"/>
            <w:noWrap/>
            <w:tcMar>
              <w:top w:w="15" w:type="dxa"/>
              <w:left w:w="15" w:type="dxa"/>
              <w:bottom w:w="0" w:type="dxa"/>
              <w:right w:w="15" w:type="dxa"/>
            </w:tcMar>
            <w:vAlign w:val="center"/>
          </w:tcPr>
          <w:p w14:paraId="73A54CD9" w14:textId="523E7DA4" w:rsidR="00243761" w:rsidRPr="001B1C3B" w:rsidRDefault="00A13C8C" w:rsidP="00863C4F">
            <w:pPr>
              <w:ind w:right="57"/>
              <w:jc w:val="right"/>
              <w:rPr>
                <w:rFonts w:eastAsia="Arial Unicode MS"/>
                <w:iCs/>
                <w:sz w:val="18"/>
                <w:szCs w:val="16"/>
                <w:lang w:val="tr-TR"/>
              </w:rPr>
            </w:pPr>
            <w:r w:rsidRPr="001B1C3B">
              <w:rPr>
                <w:sz w:val="18"/>
                <w:lang w:val="tr-TR"/>
              </w:rPr>
              <w:t xml:space="preserve"> </w:t>
            </w:r>
            <w:r w:rsidR="00243761" w:rsidRPr="001B1C3B">
              <w:rPr>
                <w:sz w:val="18"/>
                <w:lang w:val="tr-TR"/>
              </w:rPr>
              <w:t>5,303,403</w:t>
            </w:r>
            <w:r w:rsidRPr="001B1C3B">
              <w:rPr>
                <w:sz w:val="18"/>
                <w:lang w:val="tr-TR"/>
              </w:rPr>
              <w:t xml:space="preserve"> </w:t>
            </w:r>
          </w:p>
        </w:tc>
        <w:tc>
          <w:tcPr>
            <w:tcW w:w="780" w:type="pct"/>
            <w:noWrap/>
            <w:tcMar>
              <w:top w:w="15" w:type="dxa"/>
              <w:left w:w="15" w:type="dxa"/>
              <w:bottom w:w="0" w:type="dxa"/>
              <w:right w:w="15" w:type="dxa"/>
            </w:tcMar>
            <w:vAlign w:val="center"/>
          </w:tcPr>
          <w:p w14:paraId="2782284E" w14:textId="6D1E062D" w:rsidR="00243761" w:rsidRPr="001B1C3B" w:rsidRDefault="00A13C8C" w:rsidP="00863C4F">
            <w:pPr>
              <w:ind w:right="57"/>
              <w:jc w:val="right"/>
              <w:rPr>
                <w:rFonts w:eastAsia="Arial Unicode MS"/>
                <w:iCs/>
                <w:sz w:val="18"/>
                <w:szCs w:val="16"/>
                <w:lang w:val="tr-TR"/>
              </w:rPr>
            </w:pPr>
            <w:r w:rsidRPr="001B1C3B">
              <w:rPr>
                <w:sz w:val="18"/>
                <w:lang w:val="tr-TR"/>
              </w:rPr>
              <w:t xml:space="preserve"> </w:t>
            </w:r>
            <w:r w:rsidR="00243761" w:rsidRPr="001B1C3B">
              <w:rPr>
                <w:sz w:val="18"/>
                <w:lang w:val="tr-TR"/>
              </w:rPr>
              <w:t>3,773,936</w:t>
            </w:r>
            <w:r w:rsidRPr="001B1C3B">
              <w:rPr>
                <w:sz w:val="18"/>
                <w:lang w:val="tr-TR"/>
              </w:rPr>
              <w:t xml:space="preserve"> </w:t>
            </w:r>
          </w:p>
        </w:tc>
        <w:tc>
          <w:tcPr>
            <w:tcW w:w="780" w:type="pct"/>
            <w:noWrap/>
            <w:tcMar>
              <w:top w:w="15" w:type="dxa"/>
              <w:left w:w="15" w:type="dxa"/>
              <w:bottom w:w="0" w:type="dxa"/>
              <w:right w:w="15" w:type="dxa"/>
            </w:tcMar>
            <w:vAlign w:val="center"/>
          </w:tcPr>
          <w:p w14:paraId="4750FB66" w14:textId="4A2C53F3" w:rsidR="00243761" w:rsidRPr="001B1C3B" w:rsidRDefault="00A13C8C" w:rsidP="00863C4F">
            <w:pPr>
              <w:ind w:right="57"/>
              <w:jc w:val="right"/>
              <w:rPr>
                <w:rFonts w:eastAsia="Arial Unicode MS"/>
                <w:iCs/>
                <w:sz w:val="18"/>
                <w:szCs w:val="16"/>
                <w:lang w:val="tr-TR"/>
              </w:rPr>
            </w:pPr>
            <w:r w:rsidRPr="001B1C3B">
              <w:rPr>
                <w:sz w:val="18"/>
                <w:lang w:val="tr-TR"/>
              </w:rPr>
              <w:t xml:space="preserve"> </w:t>
            </w:r>
            <w:r w:rsidR="00243761" w:rsidRPr="001B1C3B">
              <w:rPr>
                <w:sz w:val="18"/>
                <w:lang w:val="tr-TR"/>
              </w:rPr>
              <w:t>3,799,942</w:t>
            </w:r>
            <w:r w:rsidRPr="001B1C3B">
              <w:rPr>
                <w:sz w:val="18"/>
                <w:lang w:val="tr-TR"/>
              </w:rPr>
              <w:t xml:space="preserve"> </w:t>
            </w:r>
          </w:p>
        </w:tc>
      </w:tr>
      <w:tr w:rsidR="00243761" w:rsidRPr="001B1C3B" w14:paraId="263F2FB0" w14:textId="77777777" w:rsidTr="00863C4F">
        <w:trPr>
          <w:trHeight w:hRule="exact" w:val="265"/>
        </w:trPr>
        <w:tc>
          <w:tcPr>
            <w:tcW w:w="2660" w:type="pct"/>
            <w:tcMar>
              <w:top w:w="15" w:type="dxa"/>
              <w:left w:w="15" w:type="dxa"/>
              <w:bottom w:w="0" w:type="dxa"/>
              <w:right w:w="15" w:type="dxa"/>
            </w:tcMar>
            <w:vAlign w:val="center"/>
          </w:tcPr>
          <w:p w14:paraId="2BDC4C72" w14:textId="3009253A" w:rsidR="00243761" w:rsidRPr="001B1C3B" w:rsidRDefault="00243761" w:rsidP="00243761">
            <w:pPr>
              <w:ind w:left="57"/>
              <w:rPr>
                <w:rFonts w:eastAsia="Arial Unicode MS"/>
                <w:iCs/>
                <w:sz w:val="18"/>
                <w:szCs w:val="16"/>
                <w:lang w:val="tr-TR"/>
              </w:rPr>
            </w:pPr>
            <w:r w:rsidRPr="001B1C3B">
              <w:rPr>
                <w:rFonts w:eastAsia="Arial Unicode MS"/>
                <w:iCs/>
                <w:sz w:val="18"/>
                <w:szCs w:val="16"/>
                <w:lang w:val="tr-TR"/>
              </w:rPr>
              <w:t>Bankalar</w:t>
            </w:r>
            <w:r w:rsidR="00A13C8C" w:rsidRPr="001B1C3B">
              <w:rPr>
                <w:rFonts w:eastAsia="Arial Unicode MS"/>
                <w:iCs/>
                <w:sz w:val="18"/>
                <w:szCs w:val="16"/>
                <w:lang w:val="tr-TR"/>
              </w:rPr>
              <w:t xml:space="preserve"> </w:t>
            </w:r>
            <w:r w:rsidRPr="001B1C3B">
              <w:rPr>
                <w:rFonts w:eastAsia="Arial Unicode MS"/>
                <w:iCs/>
                <w:sz w:val="18"/>
                <w:szCs w:val="16"/>
                <w:lang w:val="tr-TR"/>
              </w:rPr>
              <w:t>(Brüt)</w:t>
            </w:r>
          </w:p>
        </w:tc>
        <w:tc>
          <w:tcPr>
            <w:tcW w:w="780" w:type="pct"/>
            <w:noWrap/>
            <w:tcMar>
              <w:top w:w="15" w:type="dxa"/>
              <w:left w:w="15" w:type="dxa"/>
              <w:bottom w:w="0" w:type="dxa"/>
              <w:right w:w="15" w:type="dxa"/>
            </w:tcMar>
            <w:vAlign w:val="center"/>
          </w:tcPr>
          <w:p w14:paraId="3D6D80D7" w14:textId="630F585C" w:rsidR="00243761" w:rsidRPr="001B1C3B" w:rsidRDefault="00A13C8C" w:rsidP="00863C4F">
            <w:pPr>
              <w:ind w:right="57"/>
              <w:jc w:val="right"/>
              <w:rPr>
                <w:rFonts w:eastAsia="Arial Unicode MS"/>
                <w:b/>
                <w:iCs/>
                <w:sz w:val="18"/>
                <w:szCs w:val="16"/>
                <w:lang w:val="tr-TR"/>
              </w:rPr>
            </w:pPr>
            <w:r w:rsidRPr="001B1C3B">
              <w:rPr>
                <w:sz w:val="18"/>
                <w:lang w:val="tr-TR"/>
              </w:rPr>
              <w:t xml:space="preserve"> </w:t>
            </w:r>
            <w:r w:rsidR="00243761" w:rsidRPr="001B1C3B">
              <w:rPr>
                <w:sz w:val="18"/>
                <w:lang w:val="tr-TR"/>
              </w:rPr>
              <w:t>-</w:t>
            </w:r>
            <w:r w:rsidRPr="001B1C3B">
              <w:rPr>
                <w:sz w:val="18"/>
                <w:lang w:val="tr-TR"/>
              </w:rPr>
              <w:t xml:space="preserve">   </w:t>
            </w:r>
          </w:p>
        </w:tc>
        <w:tc>
          <w:tcPr>
            <w:tcW w:w="780" w:type="pct"/>
            <w:noWrap/>
            <w:tcMar>
              <w:top w:w="15" w:type="dxa"/>
              <w:left w:w="15" w:type="dxa"/>
              <w:bottom w:w="0" w:type="dxa"/>
              <w:right w:w="15" w:type="dxa"/>
            </w:tcMar>
            <w:vAlign w:val="center"/>
          </w:tcPr>
          <w:p w14:paraId="2CF48043" w14:textId="22ED5DD8" w:rsidR="00243761" w:rsidRPr="001B1C3B" w:rsidRDefault="00A13C8C" w:rsidP="00863C4F">
            <w:pPr>
              <w:ind w:right="57"/>
              <w:jc w:val="right"/>
              <w:rPr>
                <w:rFonts w:eastAsia="Arial Unicode MS"/>
                <w:b/>
                <w:iCs/>
                <w:sz w:val="18"/>
                <w:szCs w:val="16"/>
                <w:lang w:val="tr-TR"/>
              </w:rPr>
            </w:pPr>
            <w:r w:rsidRPr="001B1C3B">
              <w:rPr>
                <w:sz w:val="18"/>
                <w:lang w:val="tr-TR"/>
              </w:rPr>
              <w:t xml:space="preserve"> </w:t>
            </w:r>
            <w:r w:rsidR="00243761" w:rsidRPr="001B1C3B">
              <w:rPr>
                <w:sz w:val="18"/>
                <w:lang w:val="tr-TR"/>
              </w:rPr>
              <w:t>-</w:t>
            </w:r>
            <w:r w:rsidRPr="001B1C3B">
              <w:rPr>
                <w:sz w:val="18"/>
                <w:lang w:val="tr-TR"/>
              </w:rPr>
              <w:t xml:space="preserve">   </w:t>
            </w:r>
          </w:p>
        </w:tc>
        <w:tc>
          <w:tcPr>
            <w:tcW w:w="780" w:type="pct"/>
            <w:noWrap/>
            <w:tcMar>
              <w:top w:w="15" w:type="dxa"/>
              <w:left w:w="15" w:type="dxa"/>
              <w:bottom w:w="0" w:type="dxa"/>
              <w:right w:w="15" w:type="dxa"/>
            </w:tcMar>
            <w:vAlign w:val="center"/>
          </w:tcPr>
          <w:p w14:paraId="3AE9611C" w14:textId="2E069269" w:rsidR="00243761" w:rsidRPr="001B1C3B" w:rsidRDefault="00A13C8C" w:rsidP="00863C4F">
            <w:pPr>
              <w:ind w:right="57"/>
              <w:jc w:val="right"/>
              <w:rPr>
                <w:rFonts w:eastAsia="Arial Unicode MS"/>
                <w:b/>
                <w:iCs/>
                <w:sz w:val="18"/>
                <w:szCs w:val="16"/>
                <w:lang w:val="tr-TR"/>
              </w:rPr>
            </w:pPr>
            <w:r w:rsidRPr="001B1C3B">
              <w:rPr>
                <w:sz w:val="18"/>
                <w:lang w:val="tr-TR"/>
              </w:rPr>
              <w:t xml:space="preserve"> </w:t>
            </w:r>
            <w:r w:rsidR="00243761" w:rsidRPr="001B1C3B">
              <w:rPr>
                <w:sz w:val="18"/>
                <w:lang w:val="tr-TR"/>
              </w:rPr>
              <w:t>-</w:t>
            </w:r>
            <w:r w:rsidRPr="001B1C3B">
              <w:rPr>
                <w:sz w:val="18"/>
                <w:lang w:val="tr-TR"/>
              </w:rPr>
              <w:t xml:space="preserve">   </w:t>
            </w:r>
          </w:p>
        </w:tc>
      </w:tr>
      <w:tr w:rsidR="00243761" w:rsidRPr="001B1C3B" w14:paraId="0B966A7C" w14:textId="77777777" w:rsidTr="00863C4F">
        <w:trPr>
          <w:trHeight w:hRule="exact" w:val="265"/>
        </w:trPr>
        <w:tc>
          <w:tcPr>
            <w:tcW w:w="2660" w:type="pct"/>
            <w:tcMar>
              <w:top w:w="15" w:type="dxa"/>
              <w:left w:w="15" w:type="dxa"/>
              <w:bottom w:w="0" w:type="dxa"/>
              <w:right w:w="15" w:type="dxa"/>
            </w:tcMar>
            <w:vAlign w:val="center"/>
          </w:tcPr>
          <w:p w14:paraId="61153579" w14:textId="7E691D01" w:rsidR="00243761" w:rsidRPr="001B1C3B" w:rsidRDefault="00A13C8C" w:rsidP="00243761">
            <w:pPr>
              <w:ind w:right="-2"/>
              <w:rPr>
                <w:rFonts w:eastAsia="Arial Unicode MS"/>
                <w:iCs/>
                <w:sz w:val="18"/>
                <w:szCs w:val="16"/>
                <w:lang w:val="tr-TR"/>
              </w:rPr>
            </w:pPr>
            <w:r w:rsidRPr="001B1C3B">
              <w:rPr>
                <w:rFonts w:eastAsia="Arial Unicode MS"/>
                <w:iCs/>
                <w:sz w:val="18"/>
                <w:szCs w:val="16"/>
                <w:lang w:val="tr-TR"/>
              </w:rPr>
              <w:t xml:space="preserve">    </w:t>
            </w:r>
            <w:r w:rsidR="00243761" w:rsidRPr="001B1C3B">
              <w:rPr>
                <w:rFonts w:eastAsia="Arial Unicode MS"/>
                <w:iCs/>
                <w:sz w:val="18"/>
                <w:szCs w:val="16"/>
                <w:lang w:val="tr-TR"/>
              </w:rPr>
              <w:t>Karşılık</w:t>
            </w:r>
            <w:r w:rsidRPr="001B1C3B">
              <w:rPr>
                <w:rFonts w:eastAsia="Arial Unicode MS"/>
                <w:iCs/>
                <w:sz w:val="18"/>
                <w:szCs w:val="16"/>
                <w:lang w:val="tr-TR"/>
              </w:rPr>
              <w:t xml:space="preserve"> </w:t>
            </w:r>
            <w:r w:rsidR="00243761" w:rsidRPr="001B1C3B">
              <w:rPr>
                <w:rFonts w:eastAsia="Arial Unicode MS"/>
                <w:iCs/>
                <w:sz w:val="18"/>
                <w:szCs w:val="16"/>
                <w:lang w:val="tr-TR"/>
              </w:rPr>
              <w:t>Tutarı</w:t>
            </w:r>
            <w:r w:rsidRPr="001B1C3B">
              <w:rPr>
                <w:rFonts w:eastAsia="Arial Unicode MS"/>
                <w:iCs/>
                <w:sz w:val="18"/>
                <w:szCs w:val="16"/>
                <w:lang w:val="tr-TR"/>
              </w:rPr>
              <w:t xml:space="preserve"> </w:t>
            </w:r>
            <w:r w:rsidR="00243761" w:rsidRPr="001B1C3B">
              <w:rPr>
                <w:rFonts w:eastAsia="Arial Unicode MS"/>
                <w:iCs/>
                <w:sz w:val="18"/>
                <w:szCs w:val="16"/>
                <w:lang w:val="tr-TR"/>
              </w:rPr>
              <w:t>(-)</w:t>
            </w:r>
          </w:p>
        </w:tc>
        <w:tc>
          <w:tcPr>
            <w:tcW w:w="780" w:type="pct"/>
            <w:noWrap/>
            <w:tcMar>
              <w:top w:w="15" w:type="dxa"/>
              <w:left w:w="15" w:type="dxa"/>
              <w:bottom w:w="0" w:type="dxa"/>
              <w:right w:w="15" w:type="dxa"/>
            </w:tcMar>
            <w:vAlign w:val="center"/>
          </w:tcPr>
          <w:p w14:paraId="05B14830" w14:textId="6CB46E85" w:rsidR="00243761" w:rsidRPr="001B1C3B" w:rsidRDefault="00A13C8C" w:rsidP="00863C4F">
            <w:pPr>
              <w:ind w:right="57"/>
              <w:jc w:val="right"/>
              <w:rPr>
                <w:rFonts w:eastAsia="Arial Unicode MS"/>
                <w:b/>
                <w:iCs/>
                <w:sz w:val="18"/>
                <w:szCs w:val="16"/>
                <w:lang w:val="tr-TR"/>
              </w:rPr>
            </w:pPr>
            <w:r w:rsidRPr="001B1C3B">
              <w:rPr>
                <w:sz w:val="18"/>
                <w:lang w:val="tr-TR"/>
              </w:rPr>
              <w:t xml:space="preserve"> </w:t>
            </w:r>
            <w:r w:rsidR="00243761" w:rsidRPr="001B1C3B">
              <w:rPr>
                <w:sz w:val="18"/>
                <w:lang w:val="tr-TR"/>
              </w:rPr>
              <w:t>-</w:t>
            </w:r>
            <w:r w:rsidRPr="001B1C3B">
              <w:rPr>
                <w:sz w:val="18"/>
                <w:lang w:val="tr-TR"/>
              </w:rPr>
              <w:t xml:space="preserve">   </w:t>
            </w:r>
          </w:p>
        </w:tc>
        <w:tc>
          <w:tcPr>
            <w:tcW w:w="780" w:type="pct"/>
            <w:noWrap/>
            <w:tcMar>
              <w:top w:w="15" w:type="dxa"/>
              <w:left w:w="15" w:type="dxa"/>
              <w:bottom w:w="0" w:type="dxa"/>
              <w:right w:w="15" w:type="dxa"/>
            </w:tcMar>
            <w:vAlign w:val="center"/>
          </w:tcPr>
          <w:p w14:paraId="7D2B1C1F" w14:textId="492C7DA0" w:rsidR="00243761" w:rsidRPr="001B1C3B" w:rsidRDefault="00A13C8C" w:rsidP="00863C4F">
            <w:pPr>
              <w:ind w:right="57"/>
              <w:jc w:val="right"/>
              <w:rPr>
                <w:rFonts w:eastAsia="Arial Unicode MS"/>
                <w:b/>
                <w:iCs/>
                <w:sz w:val="18"/>
                <w:szCs w:val="16"/>
                <w:lang w:val="tr-TR"/>
              </w:rPr>
            </w:pPr>
            <w:r w:rsidRPr="001B1C3B">
              <w:rPr>
                <w:sz w:val="18"/>
                <w:lang w:val="tr-TR"/>
              </w:rPr>
              <w:t xml:space="preserve"> </w:t>
            </w:r>
            <w:r w:rsidR="00243761" w:rsidRPr="001B1C3B">
              <w:rPr>
                <w:sz w:val="18"/>
                <w:lang w:val="tr-TR"/>
              </w:rPr>
              <w:t>-</w:t>
            </w:r>
            <w:r w:rsidRPr="001B1C3B">
              <w:rPr>
                <w:sz w:val="18"/>
                <w:lang w:val="tr-TR"/>
              </w:rPr>
              <w:t xml:space="preserve">   </w:t>
            </w:r>
          </w:p>
        </w:tc>
        <w:tc>
          <w:tcPr>
            <w:tcW w:w="780" w:type="pct"/>
            <w:noWrap/>
            <w:tcMar>
              <w:top w:w="15" w:type="dxa"/>
              <w:left w:w="15" w:type="dxa"/>
              <w:bottom w:w="0" w:type="dxa"/>
              <w:right w:w="15" w:type="dxa"/>
            </w:tcMar>
            <w:vAlign w:val="center"/>
          </w:tcPr>
          <w:p w14:paraId="79E2C46C" w14:textId="2927C398" w:rsidR="00243761" w:rsidRPr="001B1C3B" w:rsidRDefault="00A13C8C" w:rsidP="00863C4F">
            <w:pPr>
              <w:ind w:right="57"/>
              <w:jc w:val="right"/>
              <w:rPr>
                <w:rFonts w:eastAsia="Arial Unicode MS"/>
                <w:b/>
                <w:iCs/>
                <w:sz w:val="18"/>
                <w:szCs w:val="16"/>
                <w:lang w:val="tr-TR"/>
              </w:rPr>
            </w:pPr>
            <w:r w:rsidRPr="001B1C3B">
              <w:rPr>
                <w:sz w:val="18"/>
                <w:lang w:val="tr-TR"/>
              </w:rPr>
              <w:t xml:space="preserve"> </w:t>
            </w:r>
            <w:r w:rsidR="00243761" w:rsidRPr="001B1C3B">
              <w:rPr>
                <w:sz w:val="18"/>
                <w:lang w:val="tr-TR"/>
              </w:rPr>
              <w:t>-</w:t>
            </w:r>
            <w:r w:rsidRPr="001B1C3B">
              <w:rPr>
                <w:sz w:val="18"/>
                <w:lang w:val="tr-TR"/>
              </w:rPr>
              <w:t xml:space="preserve">   </w:t>
            </w:r>
          </w:p>
        </w:tc>
      </w:tr>
      <w:tr w:rsidR="00243761" w:rsidRPr="001B1C3B" w14:paraId="2AE9AC45" w14:textId="77777777" w:rsidTr="00863C4F">
        <w:trPr>
          <w:trHeight w:hRule="exact" w:val="265"/>
        </w:trPr>
        <w:tc>
          <w:tcPr>
            <w:tcW w:w="2660" w:type="pct"/>
            <w:tcMar>
              <w:top w:w="15" w:type="dxa"/>
              <w:left w:w="15" w:type="dxa"/>
              <w:bottom w:w="0" w:type="dxa"/>
              <w:right w:w="15" w:type="dxa"/>
            </w:tcMar>
            <w:vAlign w:val="center"/>
          </w:tcPr>
          <w:p w14:paraId="247FC548" w14:textId="678BDAD6" w:rsidR="00243761" w:rsidRPr="001B1C3B" w:rsidRDefault="00243761" w:rsidP="00243761">
            <w:pPr>
              <w:ind w:left="57"/>
              <w:rPr>
                <w:rFonts w:eastAsia="Arial Unicode MS"/>
                <w:iCs/>
                <w:sz w:val="18"/>
                <w:szCs w:val="16"/>
                <w:lang w:val="tr-TR"/>
              </w:rPr>
            </w:pPr>
            <w:r w:rsidRPr="001B1C3B">
              <w:rPr>
                <w:rFonts w:eastAsia="Arial Unicode MS"/>
                <w:iCs/>
                <w:sz w:val="18"/>
                <w:szCs w:val="16"/>
                <w:lang w:val="tr-TR"/>
              </w:rPr>
              <w:t>Bankalar</w:t>
            </w:r>
            <w:r w:rsidR="00A13C8C" w:rsidRPr="001B1C3B">
              <w:rPr>
                <w:rFonts w:eastAsia="Arial Unicode MS"/>
                <w:iCs/>
                <w:sz w:val="18"/>
                <w:szCs w:val="16"/>
                <w:lang w:val="tr-TR"/>
              </w:rPr>
              <w:t xml:space="preserve"> </w:t>
            </w:r>
            <w:r w:rsidRPr="001B1C3B">
              <w:rPr>
                <w:rFonts w:eastAsia="Arial Unicode MS"/>
                <w:iCs/>
                <w:sz w:val="18"/>
                <w:szCs w:val="16"/>
                <w:lang w:val="tr-TR"/>
              </w:rPr>
              <w:t>(Net)</w:t>
            </w:r>
          </w:p>
        </w:tc>
        <w:tc>
          <w:tcPr>
            <w:tcW w:w="780" w:type="pct"/>
            <w:noWrap/>
            <w:tcMar>
              <w:top w:w="15" w:type="dxa"/>
              <w:left w:w="15" w:type="dxa"/>
              <w:bottom w:w="0" w:type="dxa"/>
              <w:right w:w="15" w:type="dxa"/>
            </w:tcMar>
            <w:vAlign w:val="center"/>
          </w:tcPr>
          <w:p w14:paraId="54C01167" w14:textId="25E11BCB" w:rsidR="00243761" w:rsidRPr="001B1C3B" w:rsidRDefault="00A13C8C" w:rsidP="00863C4F">
            <w:pPr>
              <w:ind w:right="57"/>
              <w:jc w:val="right"/>
              <w:rPr>
                <w:rFonts w:eastAsia="Arial Unicode MS"/>
                <w:b/>
                <w:iCs/>
                <w:sz w:val="18"/>
                <w:szCs w:val="16"/>
                <w:lang w:val="tr-TR"/>
              </w:rPr>
            </w:pPr>
            <w:r w:rsidRPr="001B1C3B">
              <w:rPr>
                <w:sz w:val="18"/>
                <w:lang w:val="tr-TR"/>
              </w:rPr>
              <w:t xml:space="preserve"> </w:t>
            </w:r>
            <w:r w:rsidR="00243761" w:rsidRPr="001B1C3B">
              <w:rPr>
                <w:sz w:val="18"/>
                <w:lang w:val="tr-TR"/>
              </w:rPr>
              <w:t>-</w:t>
            </w:r>
            <w:r w:rsidRPr="001B1C3B">
              <w:rPr>
                <w:sz w:val="18"/>
                <w:lang w:val="tr-TR"/>
              </w:rPr>
              <w:t xml:space="preserve">   </w:t>
            </w:r>
          </w:p>
        </w:tc>
        <w:tc>
          <w:tcPr>
            <w:tcW w:w="780" w:type="pct"/>
            <w:noWrap/>
            <w:tcMar>
              <w:top w:w="15" w:type="dxa"/>
              <w:left w:w="15" w:type="dxa"/>
              <w:bottom w:w="0" w:type="dxa"/>
              <w:right w:w="15" w:type="dxa"/>
            </w:tcMar>
            <w:vAlign w:val="center"/>
          </w:tcPr>
          <w:p w14:paraId="676889BC" w14:textId="483F1400" w:rsidR="00243761" w:rsidRPr="001B1C3B" w:rsidRDefault="00A13C8C" w:rsidP="00863C4F">
            <w:pPr>
              <w:ind w:right="57"/>
              <w:jc w:val="right"/>
              <w:rPr>
                <w:rFonts w:eastAsia="Arial Unicode MS"/>
                <w:b/>
                <w:iCs/>
                <w:sz w:val="18"/>
                <w:szCs w:val="16"/>
                <w:lang w:val="tr-TR"/>
              </w:rPr>
            </w:pPr>
            <w:r w:rsidRPr="001B1C3B">
              <w:rPr>
                <w:sz w:val="18"/>
                <w:lang w:val="tr-TR"/>
              </w:rPr>
              <w:t xml:space="preserve"> </w:t>
            </w:r>
            <w:r w:rsidR="00243761" w:rsidRPr="001B1C3B">
              <w:rPr>
                <w:sz w:val="18"/>
                <w:lang w:val="tr-TR"/>
              </w:rPr>
              <w:t>-</w:t>
            </w:r>
            <w:r w:rsidRPr="001B1C3B">
              <w:rPr>
                <w:sz w:val="18"/>
                <w:lang w:val="tr-TR"/>
              </w:rPr>
              <w:t xml:space="preserve">   </w:t>
            </w:r>
          </w:p>
        </w:tc>
        <w:tc>
          <w:tcPr>
            <w:tcW w:w="780" w:type="pct"/>
            <w:noWrap/>
            <w:tcMar>
              <w:top w:w="15" w:type="dxa"/>
              <w:left w:w="15" w:type="dxa"/>
              <w:bottom w:w="0" w:type="dxa"/>
              <w:right w:w="15" w:type="dxa"/>
            </w:tcMar>
            <w:vAlign w:val="center"/>
          </w:tcPr>
          <w:p w14:paraId="3078F206" w14:textId="5D3AB69F" w:rsidR="00243761" w:rsidRPr="001B1C3B" w:rsidRDefault="00A13C8C" w:rsidP="00863C4F">
            <w:pPr>
              <w:ind w:right="57"/>
              <w:jc w:val="right"/>
              <w:rPr>
                <w:rFonts w:eastAsia="Arial Unicode MS"/>
                <w:b/>
                <w:iCs/>
                <w:sz w:val="18"/>
                <w:szCs w:val="16"/>
                <w:lang w:val="tr-TR"/>
              </w:rPr>
            </w:pPr>
            <w:r w:rsidRPr="001B1C3B">
              <w:rPr>
                <w:sz w:val="18"/>
                <w:lang w:val="tr-TR"/>
              </w:rPr>
              <w:t xml:space="preserve"> </w:t>
            </w:r>
            <w:r w:rsidR="00243761" w:rsidRPr="001B1C3B">
              <w:rPr>
                <w:sz w:val="18"/>
                <w:lang w:val="tr-TR"/>
              </w:rPr>
              <w:t>-</w:t>
            </w:r>
            <w:r w:rsidRPr="001B1C3B">
              <w:rPr>
                <w:sz w:val="18"/>
                <w:lang w:val="tr-TR"/>
              </w:rPr>
              <w:t xml:space="preserve">   </w:t>
            </w:r>
          </w:p>
        </w:tc>
      </w:tr>
      <w:tr w:rsidR="00243761" w:rsidRPr="001B1C3B" w14:paraId="00EBDEE8" w14:textId="77777777" w:rsidTr="00863C4F">
        <w:trPr>
          <w:trHeight w:hRule="exact" w:val="265"/>
        </w:trPr>
        <w:tc>
          <w:tcPr>
            <w:tcW w:w="2660" w:type="pct"/>
            <w:tcMar>
              <w:top w:w="15" w:type="dxa"/>
              <w:left w:w="15" w:type="dxa"/>
              <w:bottom w:w="0" w:type="dxa"/>
              <w:right w:w="15" w:type="dxa"/>
            </w:tcMar>
            <w:vAlign w:val="center"/>
          </w:tcPr>
          <w:p w14:paraId="61828F9B" w14:textId="20DCD446" w:rsidR="00243761" w:rsidRPr="001B1C3B" w:rsidRDefault="00243761" w:rsidP="00243761">
            <w:pPr>
              <w:ind w:left="57"/>
              <w:rPr>
                <w:rFonts w:eastAsia="Arial Unicode MS"/>
                <w:iCs/>
                <w:sz w:val="18"/>
                <w:szCs w:val="16"/>
                <w:lang w:val="tr-TR"/>
              </w:rPr>
            </w:pPr>
            <w:r w:rsidRPr="001B1C3B">
              <w:rPr>
                <w:rFonts w:eastAsia="Arial Unicode MS"/>
                <w:iCs/>
                <w:sz w:val="18"/>
                <w:szCs w:val="16"/>
                <w:lang w:val="tr-TR"/>
              </w:rPr>
              <w:t>Diğer</w:t>
            </w:r>
            <w:r w:rsidR="00A13C8C" w:rsidRPr="001B1C3B">
              <w:rPr>
                <w:rFonts w:eastAsia="Arial Unicode MS"/>
                <w:iCs/>
                <w:sz w:val="18"/>
                <w:szCs w:val="16"/>
                <w:lang w:val="tr-TR"/>
              </w:rPr>
              <w:t xml:space="preserve"> </w:t>
            </w:r>
            <w:r w:rsidRPr="001B1C3B">
              <w:rPr>
                <w:rFonts w:eastAsia="Arial Unicode MS"/>
                <w:iCs/>
                <w:sz w:val="18"/>
                <w:szCs w:val="16"/>
                <w:lang w:val="tr-TR"/>
              </w:rPr>
              <w:t>Kredi</w:t>
            </w:r>
            <w:r w:rsidR="00A13C8C" w:rsidRPr="001B1C3B">
              <w:rPr>
                <w:rFonts w:eastAsia="Arial Unicode MS"/>
                <w:iCs/>
                <w:sz w:val="18"/>
                <w:szCs w:val="16"/>
                <w:lang w:val="tr-TR"/>
              </w:rPr>
              <w:t xml:space="preserve"> </w:t>
            </w:r>
            <w:r w:rsidRPr="001B1C3B">
              <w:rPr>
                <w:rFonts w:eastAsia="Arial Unicode MS"/>
                <w:iCs/>
                <w:sz w:val="18"/>
                <w:szCs w:val="16"/>
                <w:lang w:val="tr-TR"/>
              </w:rPr>
              <w:t>ve</w:t>
            </w:r>
            <w:r w:rsidR="00A13C8C" w:rsidRPr="001B1C3B">
              <w:rPr>
                <w:rFonts w:eastAsia="Arial Unicode MS"/>
                <w:iCs/>
                <w:sz w:val="18"/>
                <w:szCs w:val="16"/>
                <w:lang w:val="tr-TR"/>
              </w:rPr>
              <w:t xml:space="preserve"> </w:t>
            </w:r>
            <w:r w:rsidRPr="001B1C3B">
              <w:rPr>
                <w:rFonts w:eastAsia="Arial Unicode MS"/>
                <w:iCs/>
                <w:sz w:val="18"/>
                <w:szCs w:val="16"/>
                <w:lang w:val="tr-TR"/>
              </w:rPr>
              <w:t>Alacaklar</w:t>
            </w:r>
            <w:r w:rsidR="00A13C8C" w:rsidRPr="001B1C3B">
              <w:rPr>
                <w:rFonts w:eastAsia="Arial Unicode MS"/>
                <w:iCs/>
                <w:sz w:val="18"/>
                <w:szCs w:val="16"/>
                <w:lang w:val="tr-TR"/>
              </w:rPr>
              <w:t xml:space="preserve">  </w:t>
            </w:r>
            <w:r w:rsidRPr="001B1C3B">
              <w:rPr>
                <w:rFonts w:eastAsia="Arial Unicode MS"/>
                <w:iCs/>
                <w:sz w:val="18"/>
                <w:szCs w:val="16"/>
                <w:lang w:val="tr-TR"/>
              </w:rPr>
              <w:t>(Brüt)</w:t>
            </w:r>
          </w:p>
        </w:tc>
        <w:tc>
          <w:tcPr>
            <w:tcW w:w="780" w:type="pct"/>
            <w:noWrap/>
            <w:tcMar>
              <w:top w:w="15" w:type="dxa"/>
              <w:left w:w="15" w:type="dxa"/>
              <w:bottom w:w="0" w:type="dxa"/>
              <w:right w:w="15" w:type="dxa"/>
            </w:tcMar>
            <w:vAlign w:val="center"/>
          </w:tcPr>
          <w:p w14:paraId="68CC2484" w14:textId="3390A155" w:rsidR="00243761" w:rsidRPr="001B1C3B" w:rsidRDefault="00A13C8C" w:rsidP="00863C4F">
            <w:pPr>
              <w:ind w:right="57"/>
              <w:jc w:val="right"/>
              <w:rPr>
                <w:rFonts w:eastAsia="Arial Unicode MS"/>
                <w:iCs/>
                <w:sz w:val="18"/>
                <w:szCs w:val="16"/>
                <w:lang w:val="tr-TR"/>
              </w:rPr>
            </w:pPr>
            <w:r w:rsidRPr="001B1C3B">
              <w:rPr>
                <w:sz w:val="18"/>
                <w:lang w:val="tr-TR"/>
              </w:rPr>
              <w:t xml:space="preserve"> </w:t>
            </w:r>
            <w:r w:rsidR="00243761" w:rsidRPr="001B1C3B">
              <w:rPr>
                <w:sz w:val="18"/>
                <w:lang w:val="tr-TR"/>
              </w:rPr>
              <w:t>191,828</w:t>
            </w:r>
            <w:r w:rsidRPr="001B1C3B">
              <w:rPr>
                <w:sz w:val="18"/>
                <w:lang w:val="tr-TR"/>
              </w:rPr>
              <w:t xml:space="preserve"> </w:t>
            </w:r>
          </w:p>
        </w:tc>
        <w:tc>
          <w:tcPr>
            <w:tcW w:w="780" w:type="pct"/>
            <w:noWrap/>
            <w:tcMar>
              <w:top w:w="15" w:type="dxa"/>
              <w:left w:w="15" w:type="dxa"/>
              <w:bottom w:w="0" w:type="dxa"/>
              <w:right w:w="15" w:type="dxa"/>
            </w:tcMar>
            <w:vAlign w:val="center"/>
          </w:tcPr>
          <w:p w14:paraId="7AA1DBC7" w14:textId="4181615D" w:rsidR="00243761" w:rsidRPr="001B1C3B" w:rsidRDefault="00A13C8C" w:rsidP="00863C4F">
            <w:pPr>
              <w:ind w:right="57"/>
              <w:jc w:val="right"/>
              <w:rPr>
                <w:rFonts w:eastAsia="Arial Unicode MS"/>
                <w:iCs/>
                <w:sz w:val="18"/>
                <w:szCs w:val="16"/>
                <w:lang w:val="tr-TR"/>
              </w:rPr>
            </w:pPr>
            <w:r w:rsidRPr="001B1C3B">
              <w:rPr>
                <w:sz w:val="18"/>
                <w:lang w:val="tr-TR"/>
              </w:rPr>
              <w:t xml:space="preserve"> </w:t>
            </w:r>
            <w:r w:rsidR="00243761" w:rsidRPr="001B1C3B">
              <w:rPr>
                <w:sz w:val="18"/>
                <w:lang w:val="tr-TR"/>
              </w:rPr>
              <w:t>40,883</w:t>
            </w:r>
            <w:r w:rsidRPr="001B1C3B">
              <w:rPr>
                <w:sz w:val="18"/>
                <w:lang w:val="tr-TR"/>
              </w:rPr>
              <w:t xml:space="preserve"> </w:t>
            </w:r>
          </w:p>
        </w:tc>
        <w:tc>
          <w:tcPr>
            <w:tcW w:w="780" w:type="pct"/>
            <w:noWrap/>
            <w:tcMar>
              <w:top w:w="15" w:type="dxa"/>
              <w:left w:w="15" w:type="dxa"/>
              <w:bottom w:w="0" w:type="dxa"/>
              <w:right w:w="15" w:type="dxa"/>
            </w:tcMar>
            <w:vAlign w:val="center"/>
          </w:tcPr>
          <w:p w14:paraId="2E795CDA" w14:textId="44FAEE92" w:rsidR="00243761" w:rsidRPr="001B1C3B" w:rsidRDefault="00A13C8C" w:rsidP="00863C4F">
            <w:pPr>
              <w:ind w:right="57"/>
              <w:jc w:val="right"/>
              <w:rPr>
                <w:rFonts w:eastAsia="Arial Unicode MS"/>
                <w:iCs/>
                <w:sz w:val="18"/>
                <w:szCs w:val="16"/>
                <w:lang w:val="tr-TR"/>
              </w:rPr>
            </w:pPr>
            <w:r w:rsidRPr="001B1C3B">
              <w:rPr>
                <w:sz w:val="18"/>
                <w:lang w:val="tr-TR"/>
              </w:rPr>
              <w:t xml:space="preserve"> </w:t>
            </w:r>
            <w:r w:rsidR="00243761" w:rsidRPr="001B1C3B">
              <w:rPr>
                <w:sz w:val="18"/>
                <w:lang w:val="tr-TR"/>
              </w:rPr>
              <w:t>106,562</w:t>
            </w:r>
            <w:r w:rsidRPr="001B1C3B">
              <w:rPr>
                <w:sz w:val="18"/>
                <w:lang w:val="tr-TR"/>
              </w:rPr>
              <w:t xml:space="preserve"> </w:t>
            </w:r>
          </w:p>
        </w:tc>
      </w:tr>
      <w:tr w:rsidR="00243761" w:rsidRPr="001B1C3B" w14:paraId="6DE19407" w14:textId="77777777" w:rsidTr="00863C4F">
        <w:trPr>
          <w:trHeight w:hRule="exact" w:val="265"/>
        </w:trPr>
        <w:tc>
          <w:tcPr>
            <w:tcW w:w="2660" w:type="pct"/>
            <w:tcMar>
              <w:top w:w="15" w:type="dxa"/>
              <w:left w:w="15" w:type="dxa"/>
              <w:bottom w:w="0" w:type="dxa"/>
              <w:right w:w="15" w:type="dxa"/>
            </w:tcMar>
            <w:vAlign w:val="center"/>
          </w:tcPr>
          <w:p w14:paraId="73D3173C" w14:textId="14CCF1E8" w:rsidR="00243761" w:rsidRPr="001B1C3B" w:rsidRDefault="00A13C8C" w:rsidP="00243761">
            <w:pPr>
              <w:ind w:right="-2"/>
              <w:rPr>
                <w:rFonts w:eastAsia="Arial Unicode MS"/>
                <w:iCs/>
                <w:sz w:val="18"/>
                <w:szCs w:val="16"/>
                <w:lang w:val="tr-TR"/>
              </w:rPr>
            </w:pPr>
            <w:r w:rsidRPr="001B1C3B">
              <w:rPr>
                <w:rFonts w:eastAsia="Arial Unicode MS"/>
                <w:iCs/>
                <w:sz w:val="18"/>
                <w:szCs w:val="16"/>
                <w:lang w:val="tr-TR"/>
              </w:rPr>
              <w:t xml:space="preserve">    </w:t>
            </w:r>
            <w:r w:rsidR="00243761" w:rsidRPr="001B1C3B">
              <w:rPr>
                <w:rFonts w:eastAsia="Arial Unicode MS"/>
                <w:iCs/>
                <w:sz w:val="18"/>
                <w:szCs w:val="16"/>
                <w:lang w:val="tr-TR"/>
              </w:rPr>
              <w:t>Karşılık</w:t>
            </w:r>
            <w:r w:rsidRPr="001B1C3B">
              <w:rPr>
                <w:rFonts w:eastAsia="Arial Unicode MS"/>
                <w:iCs/>
                <w:sz w:val="18"/>
                <w:szCs w:val="16"/>
                <w:lang w:val="tr-TR"/>
              </w:rPr>
              <w:t xml:space="preserve"> </w:t>
            </w:r>
            <w:r w:rsidR="00243761" w:rsidRPr="001B1C3B">
              <w:rPr>
                <w:rFonts w:eastAsia="Arial Unicode MS"/>
                <w:iCs/>
                <w:sz w:val="18"/>
                <w:szCs w:val="16"/>
                <w:lang w:val="tr-TR"/>
              </w:rPr>
              <w:t>Tutarı</w:t>
            </w:r>
            <w:r w:rsidRPr="001B1C3B">
              <w:rPr>
                <w:rFonts w:eastAsia="Arial Unicode MS"/>
                <w:iCs/>
                <w:sz w:val="18"/>
                <w:szCs w:val="16"/>
                <w:lang w:val="tr-TR"/>
              </w:rPr>
              <w:t xml:space="preserve"> </w:t>
            </w:r>
            <w:r w:rsidR="00243761" w:rsidRPr="001B1C3B">
              <w:rPr>
                <w:rFonts w:eastAsia="Arial Unicode MS"/>
                <w:iCs/>
                <w:sz w:val="18"/>
                <w:szCs w:val="16"/>
                <w:lang w:val="tr-TR"/>
              </w:rPr>
              <w:t>(-)</w:t>
            </w:r>
          </w:p>
        </w:tc>
        <w:tc>
          <w:tcPr>
            <w:tcW w:w="780" w:type="pct"/>
            <w:noWrap/>
            <w:tcMar>
              <w:top w:w="15" w:type="dxa"/>
              <w:left w:w="15" w:type="dxa"/>
              <w:bottom w:w="0" w:type="dxa"/>
              <w:right w:w="15" w:type="dxa"/>
            </w:tcMar>
            <w:vAlign w:val="center"/>
          </w:tcPr>
          <w:p w14:paraId="042F5868" w14:textId="43066AD2" w:rsidR="00243761" w:rsidRPr="001B1C3B" w:rsidRDefault="00A13C8C" w:rsidP="00863C4F">
            <w:pPr>
              <w:ind w:right="57"/>
              <w:jc w:val="right"/>
              <w:rPr>
                <w:rFonts w:eastAsia="Arial Unicode MS"/>
                <w:iCs/>
                <w:sz w:val="18"/>
                <w:szCs w:val="16"/>
                <w:lang w:val="tr-TR"/>
              </w:rPr>
            </w:pPr>
            <w:r w:rsidRPr="001B1C3B">
              <w:rPr>
                <w:sz w:val="18"/>
                <w:lang w:val="tr-TR"/>
              </w:rPr>
              <w:t xml:space="preserve"> </w:t>
            </w:r>
            <w:r w:rsidR="00243761" w:rsidRPr="001B1C3B">
              <w:rPr>
                <w:sz w:val="18"/>
                <w:lang w:val="tr-TR"/>
              </w:rPr>
              <w:t>142,792</w:t>
            </w:r>
            <w:r w:rsidRPr="001B1C3B">
              <w:rPr>
                <w:sz w:val="18"/>
                <w:lang w:val="tr-TR"/>
              </w:rPr>
              <w:t xml:space="preserve"> </w:t>
            </w:r>
          </w:p>
        </w:tc>
        <w:tc>
          <w:tcPr>
            <w:tcW w:w="780" w:type="pct"/>
            <w:noWrap/>
            <w:tcMar>
              <w:top w:w="15" w:type="dxa"/>
              <w:left w:w="15" w:type="dxa"/>
              <w:bottom w:w="0" w:type="dxa"/>
              <w:right w:w="15" w:type="dxa"/>
            </w:tcMar>
            <w:vAlign w:val="center"/>
          </w:tcPr>
          <w:p w14:paraId="275F3352" w14:textId="6BF16291" w:rsidR="00243761" w:rsidRPr="001B1C3B" w:rsidRDefault="00A13C8C" w:rsidP="00863C4F">
            <w:pPr>
              <w:ind w:right="57"/>
              <w:jc w:val="right"/>
              <w:rPr>
                <w:rFonts w:eastAsia="Arial Unicode MS"/>
                <w:iCs/>
                <w:sz w:val="18"/>
                <w:szCs w:val="16"/>
                <w:lang w:val="tr-TR"/>
              </w:rPr>
            </w:pPr>
            <w:r w:rsidRPr="001B1C3B">
              <w:rPr>
                <w:sz w:val="18"/>
                <w:lang w:val="tr-TR"/>
              </w:rPr>
              <w:t xml:space="preserve"> </w:t>
            </w:r>
            <w:r w:rsidR="00243761" w:rsidRPr="001B1C3B">
              <w:rPr>
                <w:sz w:val="18"/>
                <w:lang w:val="tr-TR"/>
              </w:rPr>
              <w:t>25,459</w:t>
            </w:r>
            <w:r w:rsidRPr="001B1C3B">
              <w:rPr>
                <w:sz w:val="18"/>
                <w:lang w:val="tr-TR"/>
              </w:rPr>
              <w:t xml:space="preserve"> </w:t>
            </w:r>
          </w:p>
        </w:tc>
        <w:tc>
          <w:tcPr>
            <w:tcW w:w="780" w:type="pct"/>
            <w:noWrap/>
            <w:tcMar>
              <w:top w:w="15" w:type="dxa"/>
              <w:left w:w="15" w:type="dxa"/>
              <w:bottom w:w="0" w:type="dxa"/>
              <w:right w:w="15" w:type="dxa"/>
            </w:tcMar>
            <w:vAlign w:val="center"/>
          </w:tcPr>
          <w:p w14:paraId="0A40AAB5" w14:textId="37AF6A17" w:rsidR="00243761" w:rsidRPr="001B1C3B" w:rsidRDefault="00A13C8C" w:rsidP="00863C4F">
            <w:pPr>
              <w:ind w:right="57"/>
              <w:jc w:val="right"/>
              <w:rPr>
                <w:rFonts w:eastAsia="Arial Unicode MS"/>
                <w:iCs/>
                <w:sz w:val="18"/>
                <w:szCs w:val="16"/>
                <w:lang w:val="tr-TR"/>
              </w:rPr>
            </w:pPr>
            <w:r w:rsidRPr="001B1C3B">
              <w:rPr>
                <w:sz w:val="18"/>
                <w:lang w:val="tr-TR"/>
              </w:rPr>
              <w:t xml:space="preserve"> </w:t>
            </w:r>
            <w:r w:rsidR="00243761" w:rsidRPr="001B1C3B">
              <w:rPr>
                <w:sz w:val="18"/>
                <w:lang w:val="tr-TR"/>
              </w:rPr>
              <w:t>100,625</w:t>
            </w:r>
            <w:r w:rsidRPr="001B1C3B">
              <w:rPr>
                <w:sz w:val="18"/>
                <w:lang w:val="tr-TR"/>
              </w:rPr>
              <w:t xml:space="preserve"> </w:t>
            </w:r>
          </w:p>
        </w:tc>
      </w:tr>
      <w:tr w:rsidR="00243761" w:rsidRPr="001B1C3B" w14:paraId="2D8B5AD4" w14:textId="77777777" w:rsidTr="00863C4F">
        <w:trPr>
          <w:trHeight w:hRule="exact" w:val="265"/>
        </w:trPr>
        <w:tc>
          <w:tcPr>
            <w:tcW w:w="2660" w:type="pct"/>
            <w:tcMar>
              <w:top w:w="15" w:type="dxa"/>
              <w:left w:w="15" w:type="dxa"/>
              <w:bottom w:w="0" w:type="dxa"/>
              <w:right w:w="15" w:type="dxa"/>
            </w:tcMar>
            <w:vAlign w:val="center"/>
          </w:tcPr>
          <w:p w14:paraId="01F8CC2E" w14:textId="76268E74" w:rsidR="00243761" w:rsidRPr="001B1C3B" w:rsidRDefault="00243761" w:rsidP="00243761">
            <w:pPr>
              <w:ind w:left="57"/>
              <w:rPr>
                <w:rFonts w:eastAsia="Arial Unicode MS"/>
                <w:iCs/>
                <w:sz w:val="18"/>
                <w:szCs w:val="16"/>
                <w:lang w:val="tr-TR"/>
              </w:rPr>
            </w:pPr>
            <w:r w:rsidRPr="001B1C3B">
              <w:rPr>
                <w:rFonts w:eastAsia="Arial Unicode MS"/>
                <w:iCs/>
                <w:sz w:val="18"/>
                <w:szCs w:val="16"/>
                <w:lang w:val="tr-TR"/>
              </w:rPr>
              <w:t>Diğer</w:t>
            </w:r>
            <w:r w:rsidR="00A13C8C" w:rsidRPr="001B1C3B">
              <w:rPr>
                <w:rFonts w:eastAsia="Arial Unicode MS"/>
                <w:iCs/>
                <w:sz w:val="18"/>
                <w:szCs w:val="16"/>
                <w:lang w:val="tr-TR"/>
              </w:rPr>
              <w:t xml:space="preserve"> </w:t>
            </w:r>
            <w:r w:rsidRPr="001B1C3B">
              <w:rPr>
                <w:rFonts w:eastAsia="Arial Unicode MS"/>
                <w:iCs/>
                <w:sz w:val="18"/>
                <w:szCs w:val="16"/>
                <w:lang w:val="tr-TR"/>
              </w:rPr>
              <w:t>Kredi</w:t>
            </w:r>
            <w:r w:rsidR="00A13C8C" w:rsidRPr="001B1C3B">
              <w:rPr>
                <w:rFonts w:eastAsia="Arial Unicode MS"/>
                <w:iCs/>
                <w:sz w:val="18"/>
                <w:szCs w:val="16"/>
                <w:lang w:val="tr-TR"/>
              </w:rPr>
              <w:t xml:space="preserve"> </w:t>
            </w:r>
            <w:r w:rsidRPr="001B1C3B">
              <w:rPr>
                <w:rFonts w:eastAsia="Arial Unicode MS"/>
                <w:iCs/>
                <w:sz w:val="18"/>
                <w:szCs w:val="16"/>
                <w:lang w:val="tr-TR"/>
              </w:rPr>
              <w:t>ve</w:t>
            </w:r>
            <w:r w:rsidR="00A13C8C" w:rsidRPr="001B1C3B">
              <w:rPr>
                <w:rFonts w:eastAsia="Arial Unicode MS"/>
                <w:iCs/>
                <w:sz w:val="18"/>
                <w:szCs w:val="16"/>
                <w:lang w:val="tr-TR"/>
              </w:rPr>
              <w:t xml:space="preserve"> </w:t>
            </w:r>
            <w:r w:rsidRPr="001B1C3B">
              <w:rPr>
                <w:rFonts w:eastAsia="Arial Unicode MS"/>
                <w:iCs/>
                <w:sz w:val="18"/>
                <w:szCs w:val="16"/>
                <w:lang w:val="tr-TR"/>
              </w:rPr>
              <w:t>Alacaklar</w:t>
            </w:r>
            <w:r w:rsidR="00A13C8C" w:rsidRPr="001B1C3B">
              <w:rPr>
                <w:rFonts w:eastAsia="Arial Unicode MS"/>
                <w:iCs/>
                <w:sz w:val="18"/>
                <w:szCs w:val="16"/>
                <w:lang w:val="tr-TR"/>
              </w:rPr>
              <w:t xml:space="preserve">  </w:t>
            </w:r>
            <w:r w:rsidRPr="001B1C3B">
              <w:rPr>
                <w:rFonts w:eastAsia="Arial Unicode MS"/>
                <w:iCs/>
                <w:sz w:val="18"/>
                <w:szCs w:val="16"/>
                <w:lang w:val="tr-TR"/>
              </w:rPr>
              <w:t>(Net)</w:t>
            </w:r>
          </w:p>
        </w:tc>
        <w:tc>
          <w:tcPr>
            <w:tcW w:w="780" w:type="pct"/>
            <w:noWrap/>
            <w:tcMar>
              <w:top w:w="15" w:type="dxa"/>
              <w:left w:w="15" w:type="dxa"/>
              <w:bottom w:w="0" w:type="dxa"/>
              <w:right w:w="15" w:type="dxa"/>
            </w:tcMar>
            <w:vAlign w:val="center"/>
          </w:tcPr>
          <w:p w14:paraId="40BDA919" w14:textId="5AF9EE2D" w:rsidR="00243761" w:rsidRPr="001B1C3B" w:rsidRDefault="00A13C8C" w:rsidP="00863C4F">
            <w:pPr>
              <w:ind w:right="57"/>
              <w:jc w:val="right"/>
              <w:rPr>
                <w:rFonts w:eastAsia="Arial Unicode MS"/>
                <w:iCs/>
                <w:sz w:val="18"/>
                <w:szCs w:val="16"/>
                <w:lang w:val="tr-TR"/>
              </w:rPr>
            </w:pPr>
            <w:r w:rsidRPr="001B1C3B">
              <w:rPr>
                <w:sz w:val="18"/>
                <w:lang w:val="tr-TR"/>
              </w:rPr>
              <w:t xml:space="preserve"> </w:t>
            </w:r>
            <w:r w:rsidR="00243761" w:rsidRPr="001B1C3B">
              <w:rPr>
                <w:sz w:val="18"/>
                <w:lang w:val="tr-TR"/>
              </w:rPr>
              <w:t>49,036</w:t>
            </w:r>
            <w:r w:rsidRPr="001B1C3B">
              <w:rPr>
                <w:sz w:val="18"/>
                <w:lang w:val="tr-TR"/>
              </w:rPr>
              <w:t xml:space="preserve"> </w:t>
            </w:r>
          </w:p>
        </w:tc>
        <w:tc>
          <w:tcPr>
            <w:tcW w:w="780" w:type="pct"/>
            <w:noWrap/>
            <w:tcMar>
              <w:top w:w="15" w:type="dxa"/>
              <w:left w:w="15" w:type="dxa"/>
              <w:bottom w:w="0" w:type="dxa"/>
              <w:right w:w="15" w:type="dxa"/>
            </w:tcMar>
            <w:vAlign w:val="center"/>
          </w:tcPr>
          <w:p w14:paraId="470CFA40" w14:textId="49130771" w:rsidR="00243761" w:rsidRPr="001B1C3B" w:rsidRDefault="00A13C8C" w:rsidP="00863C4F">
            <w:pPr>
              <w:ind w:right="57"/>
              <w:jc w:val="right"/>
              <w:rPr>
                <w:rFonts w:eastAsia="Arial Unicode MS"/>
                <w:iCs/>
                <w:sz w:val="18"/>
                <w:szCs w:val="16"/>
                <w:lang w:val="tr-TR"/>
              </w:rPr>
            </w:pPr>
            <w:r w:rsidRPr="001B1C3B">
              <w:rPr>
                <w:sz w:val="18"/>
                <w:lang w:val="tr-TR"/>
              </w:rPr>
              <w:t xml:space="preserve"> </w:t>
            </w:r>
            <w:r w:rsidR="00243761" w:rsidRPr="001B1C3B">
              <w:rPr>
                <w:sz w:val="18"/>
                <w:lang w:val="tr-TR"/>
              </w:rPr>
              <w:t>15,424</w:t>
            </w:r>
            <w:r w:rsidRPr="001B1C3B">
              <w:rPr>
                <w:sz w:val="18"/>
                <w:lang w:val="tr-TR"/>
              </w:rPr>
              <w:t xml:space="preserve"> </w:t>
            </w:r>
          </w:p>
        </w:tc>
        <w:tc>
          <w:tcPr>
            <w:tcW w:w="780" w:type="pct"/>
            <w:noWrap/>
            <w:tcMar>
              <w:top w:w="15" w:type="dxa"/>
              <w:left w:w="15" w:type="dxa"/>
              <w:bottom w:w="0" w:type="dxa"/>
              <w:right w:w="15" w:type="dxa"/>
            </w:tcMar>
            <w:vAlign w:val="center"/>
          </w:tcPr>
          <w:p w14:paraId="57E955BF" w14:textId="19A6175A" w:rsidR="00243761" w:rsidRPr="001B1C3B" w:rsidRDefault="00A13C8C" w:rsidP="00863C4F">
            <w:pPr>
              <w:ind w:right="57"/>
              <w:jc w:val="right"/>
              <w:rPr>
                <w:rFonts w:eastAsia="Arial Unicode MS"/>
                <w:iCs/>
                <w:sz w:val="18"/>
                <w:szCs w:val="16"/>
                <w:lang w:val="tr-TR"/>
              </w:rPr>
            </w:pPr>
            <w:r w:rsidRPr="001B1C3B">
              <w:rPr>
                <w:sz w:val="18"/>
                <w:lang w:val="tr-TR"/>
              </w:rPr>
              <w:t xml:space="preserve"> </w:t>
            </w:r>
            <w:r w:rsidR="00243761" w:rsidRPr="001B1C3B">
              <w:rPr>
                <w:sz w:val="18"/>
                <w:lang w:val="tr-TR"/>
              </w:rPr>
              <w:t>5,937</w:t>
            </w:r>
            <w:r w:rsidRPr="001B1C3B">
              <w:rPr>
                <w:sz w:val="18"/>
                <w:lang w:val="tr-TR"/>
              </w:rPr>
              <w:t xml:space="preserve"> </w:t>
            </w:r>
          </w:p>
        </w:tc>
      </w:tr>
    </w:tbl>
    <w:p w14:paraId="6B34C577" w14:textId="77777777" w:rsidR="008E7F3D" w:rsidRPr="001B1C3B" w:rsidRDefault="008E7F3D" w:rsidP="00322E56">
      <w:pPr>
        <w:pStyle w:val="Head1"/>
        <w:keepNext w:val="0"/>
        <w:keepLines w:val="0"/>
        <w:spacing w:before="120" w:after="120" w:line="240" w:lineRule="auto"/>
        <w:ind w:right="0" w:firstLine="0"/>
        <w:outlineLvl w:val="9"/>
        <w:rPr>
          <w:b w:val="0"/>
          <w:bCs/>
          <w:i/>
          <w:sz w:val="22"/>
          <w:szCs w:val="18"/>
        </w:rPr>
      </w:pPr>
    </w:p>
    <w:p w14:paraId="33357D57" w14:textId="77777777" w:rsidR="008E7F3D" w:rsidRPr="001B1C3B" w:rsidRDefault="008E7F3D" w:rsidP="00322E56">
      <w:pPr>
        <w:pStyle w:val="Head1"/>
        <w:keepNext w:val="0"/>
        <w:keepLines w:val="0"/>
        <w:spacing w:before="120" w:after="120" w:line="240" w:lineRule="auto"/>
        <w:ind w:right="0" w:firstLine="0"/>
        <w:outlineLvl w:val="9"/>
        <w:rPr>
          <w:b w:val="0"/>
          <w:bCs/>
          <w:i/>
          <w:sz w:val="22"/>
          <w:szCs w:val="18"/>
        </w:rPr>
      </w:pPr>
    </w:p>
    <w:p w14:paraId="210BE169" w14:textId="77777777" w:rsidR="008E7F3D" w:rsidRPr="001B1C3B" w:rsidRDefault="008E7F3D" w:rsidP="00322E56">
      <w:pPr>
        <w:pStyle w:val="Head1"/>
        <w:keepNext w:val="0"/>
        <w:keepLines w:val="0"/>
        <w:spacing w:before="120" w:after="120" w:line="240" w:lineRule="auto"/>
        <w:ind w:right="0" w:firstLine="0"/>
        <w:outlineLvl w:val="9"/>
        <w:rPr>
          <w:b w:val="0"/>
          <w:bCs/>
          <w:i/>
          <w:sz w:val="22"/>
          <w:szCs w:val="18"/>
        </w:rPr>
      </w:pPr>
    </w:p>
    <w:p w14:paraId="256B76F9" w14:textId="77777777" w:rsidR="008E7F3D" w:rsidRPr="001B1C3B" w:rsidRDefault="008E7F3D" w:rsidP="00322E56">
      <w:pPr>
        <w:pStyle w:val="Head1"/>
        <w:keepNext w:val="0"/>
        <w:keepLines w:val="0"/>
        <w:spacing w:before="120" w:after="120" w:line="240" w:lineRule="auto"/>
        <w:ind w:right="0" w:firstLine="0"/>
        <w:outlineLvl w:val="9"/>
        <w:rPr>
          <w:b w:val="0"/>
          <w:bCs/>
          <w:i/>
          <w:sz w:val="22"/>
          <w:szCs w:val="18"/>
        </w:rPr>
      </w:pPr>
    </w:p>
    <w:p w14:paraId="0FF57420" w14:textId="77777777" w:rsidR="008E7F3D" w:rsidRPr="001B1C3B" w:rsidRDefault="008E7F3D" w:rsidP="00322E56">
      <w:pPr>
        <w:pStyle w:val="Head1"/>
        <w:keepNext w:val="0"/>
        <w:keepLines w:val="0"/>
        <w:spacing w:before="120" w:after="120" w:line="240" w:lineRule="auto"/>
        <w:ind w:right="0" w:firstLine="0"/>
        <w:outlineLvl w:val="9"/>
        <w:rPr>
          <w:b w:val="0"/>
          <w:bCs/>
          <w:i/>
          <w:sz w:val="22"/>
          <w:szCs w:val="18"/>
        </w:rPr>
      </w:pPr>
    </w:p>
    <w:p w14:paraId="01B4FAAE" w14:textId="77777777" w:rsidR="00BA6087" w:rsidRPr="001B1C3B" w:rsidRDefault="00BA6087" w:rsidP="00322E56">
      <w:pPr>
        <w:pStyle w:val="Head1"/>
        <w:keepNext w:val="0"/>
        <w:keepLines w:val="0"/>
        <w:spacing w:before="120" w:after="120" w:line="240" w:lineRule="auto"/>
        <w:ind w:right="0" w:firstLine="0"/>
        <w:outlineLvl w:val="9"/>
        <w:rPr>
          <w:b w:val="0"/>
          <w:bCs/>
          <w:i/>
          <w:sz w:val="22"/>
          <w:szCs w:val="18"/>
        </w:rPr>
        <w:sectPr w:rsidR="00BA6087" w:rsidRPr="001B1C3B" w:rsidSect="00055356">
          <w:footerReference w:type="default" r:id="rId105"/>
          <w:pgSz w:w="11907" w:h="16840" w:code="9"/>
          <w:pgMar w:top="1418" w:right="1418" w:bottom="1418" w:left="1418" w:header="578" w:footer="221" w:gutter="0"/>
          <w:cols w:space="708"/>
          <w:docGrid w:linePitch="299"/>
        </w:sectPr>
      </w:pPr>
    </w:p>
    <w:p w14:paraId="5F548589" w14:textId="1A49FC89" w:rsidR="00322E56" w:rsidRPr="001B1C3B" w:rsidRDefault="00661778" w:rsidP="00322E56">
      <w:pPr>
        <w:pStyle w:val="Head1"/>
        <w:keepNext w:val="0"/>
        <w:keepLines w:val="0"/>
        <w:spacing w:before="120" w:after="120" w:line="240" w:lineRule="auto"/>
        <w:ind w:right="0" w:firstLine="0"/>
        <w:outlineLvl w:val="9"/>
        <w:rPr>
          <w:b w:val="0"/>
          <w:bCs/>
          <w:i/>
          <w:sz w:val="22"/>
          <w:szCs w:val="18"/>
        </w:rPr>
      </w:pPr>
      <w:r w:rsidRPr="001B1C3B">
        <w:rPr>
          <w:b w:val="0"/>
          <w:bCs/>
          <w:i/>
          <w:sz w:val="22"/>
          <w:szCs w:val="18"/>
        </w:rPr>
        <w:t>Donuk</w:t>
      </w:r>
      <w:r w:rsidR="00A13C8C" w:rsidRPr="001B1C3B">
        <w:rPr>
          <w:b w:val="0"/>
          <w:bCs/>
          <w:i/>
          <w:sz w:val="22"/>
          <w:szCs w:val="18"/>
        </w:rPr>
        <w:t xml:space="preserve"> </w:t>
      </w:r>
      <w:r w:rsidRPr="001B1C3B">
        <w:rPr>
          <w:b w:val="0"/>
          <w:bCs/>
          <w:i/>
          <w:sz w:val="22"/>
          <w:szCs w:val="18"/>
        </w:rPr>
        <w:t>alacaklar</w:t>
      </w:r>
      <w:r w:rsidR="00A13C8C" w:rsidRPr="001B1C3B">
        <w:rPr>
          <w:b w:val="0"/>
          <w:bCs/>
          <w:i/>
          <w:sz w:val="22"/>
          <w:szCs w:val="18"/>
        </w:rPr>
        <w:t xml:space="preserve"> </w:t>
      </w:r>
      <w:r w:rsidRPr="001B1C3B">
        <w:rPr>
          <w:b w:val="0"/>
          <w:bCs/>
          <w:i/>
          <w:sz w:val="22"/>
          <w:szCs w:val="18"/>
        </w:rPr>
        <w:t>için</w:t>
      </w:r>
      <w:r w:rsidR="00A13C8C" w:rsidRPr="001B1C3B">
        <w:rPr>
          <w:b w:val="0"/>
          <w:bCs/>
          <w:i/>
          <w:sz w:val="22"/>
          <w:szCs w:val="18"/>
        </w:rPr>
        <w:t xml:space="preserve"> </w:t>
      </w:r>
      <w:r w:rsidRPr="001B1C3B">
        <w:rPr>
          <w:b w:val="0"/>
          <w:bCs/>
          <w:i/>
          <w:sz w:val="22"/>
          <w:szCs w:val="18"/>
        </w:rPr>
        <w:t>hesaplanan</w:t>
      </w:r>
      <w:r w:rsidR="00A13C8C" w:rsidRPr="001B1C3B">
        <w:rPr>
          <w:b w:val="0"/>
          <w:bCs/>
          <w:i/>
          <w:sz w:val="22"/>
          <w:szCs w:val="18"/>
        </w:rPr>
        <w:t xml:space="preserve"> </w:t>
      </w:r>
      <w:r w:rsidRPr="001B1C3B">
        <w:rPr>
          <w:b w:val="0"/>
          <w:bCs/>
          <w:i/>
          <w:sz w:val="22"/>
          <w:szCs w:val="18"/>
        </w:rPr>
        <w:t>faiz</w:t>
      </w:r>
      <w:r w:rsidR="00A13C8C" w:rsidRPr="001B1C3B">
        <w:rPr>
          <w:b w:val="0"/>
          <w:bCs/>
          <w:i/>
          <w:sz w:val="22"/>
          <w:szCs w:val="18"/>
        </w:rPr>
        <w:t xml:space="preserve"> </w:t>
      </w:r>
      <w:r w:rsidRPr="001B1C3B">
        <w:rPr>
          <w:b w:val="0"/>
          <w:bCs/>
          <w:i/>
          <w:sz w:val="22"/>
          <w:szCs w:val="18"/>
        </w:rPr>
        <w:t>tahakkukları,</w:t>
      </w:r>
      <w:r w:rsidR="00A13C8C" w:rsidRPr="001B1C3B">
        <w:rPr>
          <w:b w:val="0"/>
          <w:bCs/>
          <w:i/>
          <w:sz w:val="22"/>
          <w:szCs w:val="18"/>
        </w:rPr>
        <w:t xml:space="preserve"> </w:t>
      </w:r>
      <w:r w:rsidRPr="001B1C3B">
        <w:rPr>
          <w:b w:val="0"/>
          <w:bCs/>
          <w:i/>
          <w:sz w:val="22"/>
          <w:szCs w:val="18"/>
        </w:rPr>
        <w:t>reeskontları</w:t>
      </w:r>
      <w:r w:rsidR="00A13C8C" w:rsidRPr="001B1C3B">
        <w:rPr>
          <w:b w:val="0"/>
          <w:bCs/>
          <w:i/>
          <w:sz w:val="22"/>
          <w:szCs w:val="18"/>
        </w:rPr>
        <w:t xml:space="preserve"> </w:t>
      </w:r>
      <w:r w:rsidR="006D7CB2" w:rsidRPr="001B1C3B">
        <w:rPr>
          <w:b w:val="0"/>
          <w:bCs/>
          <w:i/>
          <w:sz w:val="22"/>
          <w:szCs w:val="18"/>
        </w:rPr>
        <w:t>ve</w:t>
      </w:r>
      <w:r w:rsidR="00A13C8C" w:rsidRPr="001B1C3B">
        <w:rPr>
          <w:b w:val="0"/>
          <w:bCs/>
          <w:i/>
          <w:sz w:val="22"/>
          <w:szCs w:val="18"/>
        </w:rPr>
        <w:t xml:space="preserve"> </w:t>
      </w:r>
      <w:r w:rsidR="006D7CB2" w:rsidRPr="001B1C3B">
        <w:rPr>
          <w:b w:val="0"/>
          <w:bCs/>
          <w:i/>
          <w:sz w:val="22"/>
          <w:szCs w:val="18"/>
        </w:rPr>
        <w:t>değerleme</w:t>
      </w:r>
      <w:r w:rsidR="00A13C8C" w:rsidRPr="001B1C3B">
        <w:rPr>
          <w:b w:val="0"/>
          <w:bCs/>
          <w:i/>
          <w:sz w:val="22"/>
          <w:szCs w:val="18"/>
        </w:rPr>
        <w:t xml:space="preserve"> </w:t>
      </w:r>
      <w:r w:rsidR="006D7CB2" w:rsidRPr="001B1C3B">
        <w:rPr>
          <w:b w:val="0"/>
          <w:bCs/>
          <w:i/>
          <w:sz w:val="22"/>
          <w:szCs w:val="18"/>
        </w:rPr>
        <w:t>farkları</w:t>
      </w:r>
      <w:r w:rsidR="00A13C8C" w:rsidRPr="001B1C3B">
        <w:rPr>
          <w:b w:val="0"/>
          <w:bCs/>
          <w:i/>
          <w:sz w:val="22"/>
          <w:szCs w:val="18"/>
        </w:rPr>
        <w:t xml:space="preserve"> </w:t>
      </w:r>
      <w:r w:rsidR="006D7CB2" w:rsidRPr="001B1C3B">
        <w:rPr>
          <w:b w:val="0"/>
          <w:bCs/>
          <w:i/>
          <w:sz w:val="22"/>
          <w:szCs w:val="18"/>
        </w:rPr>
        <w:t>ile</w:t>
      </w:r>
      <w:r w:rsidR="00A13C8C" w:rsidRPr="001B1C3B">
        <w:rPr>
          <w:b w:val="0"/>
          <w:bCs/>
          <w:i/>
          <w:sz w:val="22"/>
          <w:szCs w:val="18"/>
        </w:rPr>
        <w:t xml:space="preserve"> </w:t>
      </w:r>
      <w:r w:rsidRPr="001B1C3B">
        <w:rPr>
          <w:b w:val="0"/>
          <w:bCs/>
          <w:i/>
          <w:sz w:val="22"/>
          <w:szCs w:val="18"/>
        </w:rPr>
        <w:t>bunların</w:t>
      </w:r>
      <w:r w:rsidR="00A13C8C" w:rsidRPr="001B1C3B">
        <w:rPr>
          <w:b w:val="0"/>
          <w:bCs/>
          <w:i/>
          <w:sz w:val="22"/>
          <w:szCs w:val="18"/>
        </w:rPr>
        <w:t xml:space="preserve"> </w:t>
      </w:r>
      <w:r w:rsidRPr="001B1C3B">
        <w:rPr>
          <w:b w:val="0"/>
          <w:bCs/>
          <w:i/>
          <w:sz w:val="22"/>
          <w:szCs w:val="18"/>
        </w:rPr>
        <w:t>karşılıklarına</w:t>
      </w:r>
      <w:r w:rsidR="00A13C8C" w:rsidRPr="001B1C3B">
        <w:rPr>
          <w:b w:val="0"/>
          <w:bCs/>
          <w:i/>
          <w:sz w:val="22"/>
          <w:szCs w:val="18"/>
        </w:rPr>
        <w:t xml:space="preserve"> </w:t>
      </w:r>
      <w:r w:rsidRPr="001B1C3B">
        <w:rPr>
          <w:b w:val="0"/>
          <w:bCs/>
          <w:i/>
          <w:sz w:val="22"/>
          <w:szCs w:val="18"/>
        </w:rPr>
        <w:t>ilişkin</w:t>
      </w:r>
      <w:r w:rsidR="00A13C8C" w:rsidRPr="001B1C3B">
        <w:rPr>
          <w:b w:val="0"/>
          <w:bCs/>
          <w:i/>
          <w:sz w:val="22"/>
          <w:szCs w:val="18"/>
        </w:rPr>
        <w:t xml:space="preserve"> </w:t>
      </w:r>
      <w:r w:rsidRPr="001B1C3B">
        <w:rPr>
          <w:b w:val="0"/>
          <w:bCs/>
          <w:i/>
          <w:sz w:val="22"/>
          <w:szCs w:val="18"/>
        </w:rPr>
        <w:t>bilgiler</w:t>
      </w:r>
    </w:p>
    <w:tbl>
      <w:tblPr>
        <w:tblW w:w="5000" w:type="pct"/>
        <w:tblCellMar>
          <w:left w:w="70" w:type="dxa"/>
          <w:right w:w="70" w:type="dxa"/>
        </w:tblCellMar>
        <w:tblLook w:val="04A0" w:firstRow="1" w:lastRow="0" w:firstColumn="1" w:lastColumn="0" w:noHBand="0" w:noVBand="1"/>
      </w:tblPr>
      <w:tblGrid>
        <w:gridCol w:w="4452"/>
        <w:gridCol w:w="1537"/>
        <w:gridCol w:w="1365"/>
        <w:gridCol w:w="1707"/>
      </w:tblGrid>
      <w:tr w:rsidR="008962E8" w:rsidRPr="001B1C3B" w14:paraId="56B3E18C" w14:textId="77777777" w:rsidTr="00086B7D">
        <w:trPr>
          <w:cantSplit/>
          <w:trHeight w:val="255"/>
        </w:trPr>
        <w:tc>
          <w:tcPr>
            <w:tcW w:w="2457" w:type="pct"/>
            <w:vMerge w:val="restart"/>
            <w:tcBorders>
              <w:top w:val="single" w:sz="4" w:space="0" w:color="auto"/>
              <w:left w:val="single" w:sz="4" w:space="0" w:color="auto"/>
              <w:bottom w:val="dotted" w:sz="4" w:space="0" w:color="000000"/>
              <w:right w:val="dotted" w:sz="4" w:space="0" w:color="auto"/>
            </w:tcBorders>
            <w:hideMark/>
          </w:tcPr>
          <w:p w14:paraId="4893D05B" w14:textId="2E1E75C4" w:rsidR="008962E8" w:rsidRPr="001B1C3B" w:rsidRDefault="008962E8" w:rsidP="008A02FD">
            <w:pPr>
              <w:rPr>
                <w:i/>
                <w:iCs/>
                <w:szCs w:val="22"/>
                <w:lang w:val="tr-TR" w:eastAsia="tr-TR"/>
              </w:rPr>
            </w:pPr>
            <w:r w:rsidRPr="001B1C3B">
              <w:rPr>
                <w:i/>
                <w:szCs w:val="22"/>
                <w:lang w:val="tr-TR"/>
              </w:rPr>
              <w:tab/>
            </w:r>
            <w:r w:rsidRPr="001B1C3B">
              <w:rPr>
                <w:i/>
                <w:szCs w:val="22"/>
                <w:lang w:val="tr-TR"/>
              </w:rPr>
              <w:tab/>
            </w:r>
            <w:r w:rsidR="00A13C8C" w:rsidRPr="001B1C3B">
              <w:rPr>
                <w:i/>
                <w:iCs/>
                <w:szCs w:val="22"/>
                <w:lang w:val="tr-TR" w:eastAsia="tr-TR"/>
              </w:rPr>
              <w:t xml:space="preserve"> </w:t>
            </w:r>
          </w:p>
        </w:tc>
        <w:tc>
          <w:tcPr>
            <w:tcW w:w="848" w:type="pct"/>
            <w:tcBorders>
              <w:top w:val="single" w:sz="4" w:space="0" w:color="auto"/>
              <w:left w:val="nil"/>
              <w:bottom w:val="dotted" w:sz="4" w:space="0" w:color="auto"/>
              <w:right w:val="dotted" w:sz="4" w:space="0" w:color="auto"/>
            </w:tcBorders>
            <w:hideMark/>
          </w:tcPr>
          <w:p w14:paraId="69AD0900" w14:textId="36ADFD24" w:rsidR="008962E8" w:rsidRPr="001B1C3B" w:rsidRDefault="008962E8" w:rsidP="008A02FD">
            <w:pPr>
              <w:jc w:val="center"/>
              <w:rPr>
                <w:b/>
                <w:bCs/>
                <w:sz w:val="18"/>
                <w:szCs w:val="18"/>
                <w:lang w:val="tr-TR" w:eastAsia="tr-TR"/>
              </w:rPr>
            </w:pPr>
            <w:r w:rsidRPr="001B1C3B">
              <w:rPr>
                <w:b/>
                <w:bCs/>
                <w:sz w:val="18"/>
                <w:szCs w:val="18"/>
                <w:lang w:val="tr-TR" w:eastAsia="tr-TR"/>
              </w:rPr>
              <w:t>III.</w:t>
            </w:r>
            <w:r w:rsidR="00A13C8C" w:rsidRPr="001B1C3B">
              <w:rPr>
                <w:b/>
                <w:bCs/>
                <w:sz w:val="18"/>
                <w:szCs w:val="18"/>
                <w:lang w:val="tr-TR" w:eastAsia="tr-TR"/>
              </w:rPr>
              <w:t xml:space="preserve"> </w:t>
            </w:r>
            <w:r w:rsidRPr="001B1C3B">
              <w:rPr>
                <w:b/>
                <w:bCs/>
                <w:sz w:val="18"/>
                <w:szCs w:val="18"/>
                <w:lang w:val="tr-TR" w:eastAsia="tr-TR"/>
              </w:rPr>
              <w:t>Grup</w:t>
            </w:r>
          </w:p>
        </w:tc>
        <w:tc>
          <w:tcPr>
            <w:tcW w:w="753" w:type="pct"/>
            <w:tcBorders>
              <w:top w:val="single" w:sz="4" w:space="0" w:color="auto"/>
              <w:left w:val="nil"/>
              <w:bottom w:val="dotted" w:sz="4" w:space="0" w:color="auto"/>
              <w:right w:val="dotted" w:sz="4" w:space="0" w:color="auto"/>
            </w:tcBorders>
            <w:hideMark/>
          </w:tcPr>
          <w:p w14:paraId="2E3F2BF4" w14:textId="49EDC51D" w:rsidR="008962E8" w:rsidRPr="001B1C3B" w:rsidRDefault="008962E8" w:rsidP="008A02FD">
            <w:pPr>
              <w:jc w:val="center"/>
              <w:rPr>
                <w:b/>
                <w:bCs/>
                <w:sz w:val="18"/>
                <w:szCs w:val="18"/>
                <w:lang w:val="tr-TR" w:eastAsia="tr-TR"/>
              </w:rPr>
            </w:pPr>
            <w:r w:rsidRPr="001B1C3B">
              <w:rPr>
                <w:b/>
                <w:bCs/>
                <w:sz w:val="18"/>
                <w:szCs w:val="18"/>
                <w:lang w:val="tr-TR" w:eastAsia="tr-TR"/>
              </w:rPr>
              <w:t>IV.</w:t>
            </w:r>
            <w:r w:rsidR="00A13C8C" w:rsidRPr="001B1C3B">
              <w:rPr>
                <w:b/>
                <w:bCs/>
                <w:sz w:val="18"/>
                <w:szCs w:val="18"/>
                <w:lang w:val="tr-TR" w:eastAsia="tr-TR"/>
              </w:rPr>
              <w:t xml:space="preserve"> </w:t>
            </w:r>
            <w:r w:rsidRPr="001B1C3B">
              <w:rPr>
                <w:b/>
                <w:bCs/>
                <w:sz w:val="18"/>
                <w:szCs w:val="18"/>
                <w:lang w:val="tr-TR" w:eastAsia="tr-TR"/>
              </w:rPr>
              <w:t>Grup</w:t>
            </w:r>
          </w:p>
        </w:tc>
        <w:tc>
          <w:tcPr>
            <w:tcW w:w="942" w:type="pct"/>
            <w:tcBorders>
              <w:top w:val="single" w:sz="4" w:space="0" w:color="auto"/>
              <w:left w:val="nil"/>
              <w:bottom w:val="dotted" w:sz="4" w:space="0" w:color="auto"/>
              <w:right w:val="single" w:sz="4" w:space="0" w:color="auto"/>
            </w:tcBorders>
            <w:hideMark/>
          </w:tcPr>
          <w:p w14:paraId="4885F925" w14:textId="0FDE406E" w:rsidR="008962E8" w:rsidRPr="001B1C3B" w:rsidRDefault="008962E8" w:rsidP="008A02FD">
            <w:pPr>
              <w:jc w:val="center"/>
              <w:rPr>
                <w:b/>
                <w:bCs/>
                <w:sz w:val="18"/>
                <w:szCs w:val="18"/>
                <w:lang w:val="tr-TR" w:eastAsia="tr-TR"/>
              </w:rPr>
            </w:pPr>
            <w:r w:rsidRPr="001B1C3B">
              <w:rPr>
                <w:b/>
                <w:bCs/>
                <w:sz w:val="18"/>
                <w:szCs w:val="18"/>
                <w:lang w:val="tr-TR" w:eastAsia="tr-TR"/>
              </w:rPr>
              <w:t>V.</w:t>
            </w:r>
            <w:r w:rsidR="00A13C8C" w:rsidRPr="001B1C3B">
              <w:rPr>
                <w:b/>
                <w:bCs/>
                <w:sz w:val="18"/>
                <w:szCs w:val="18"/>
                <w:lang w:val="tr-TR" w:eastAsia="tr-TR"/>
              </w:rPr>
              <w:t xml:space="preserve"> </w:t>
            </w:r>
            <w:r w:rsidRPr="001B1C3B">
              <w:rPr>
                <w:b/>
                <w:bCs/>
                <w:sz w:val="18"/>
                <w:szCs w:val="18"/>
                <w:lang w:val="tr-TR" w:eastAsia="tr-TR"/>
              </w:rPr>
              <w:t>Grup</w:t>
            </w:r>
          </w:p>
        </w:tc>
      </w:tr>
      <w:tr w:rsidR="008962E8" w:rsidRPr="001B1C3B" w14:paraId="49D94396" w14:textId="77777777" w:rsidTr="00086B7D">
        <w:trPr>
          <w:cantSplit/>
          <w:trHeight w:val="460"/>
        </w:trPr>
        <w:tc>
          <w:tcPr>
            <w:tcW w:w="2457" w:type="pct"/>
            <w:vMerge/>
            <w:tcBorders>
              <w:top w:val="single" w:sz="4" w:space="0" w:color="auto"/>
              <w:left w:val="single" w:sz="4" w:space="0" w:color="auto"/>
              <w:bottom w:val="dotted" w:sz="4" w:space="0" w:color="000000"/>
              <w:right w:val="dotted" w:sz="4" w:space="0" w:color="auto"/>
            </w:tcBorders>
            <w:vAlign w:val="center"/>
            <w:hideMark/>
          </w:tcPr>
          <w:p w14:paraId="4DE0A148" w14:textId="77777777" w:rsidR="008962E8" w:rsidRPr="001B1C3B" w:rsidRDefault="008962E8" w:rsidP="008A02FD">
            <w:pPr>
              <w:rPr>
                <w:i/>
                <w:iCs/>
                <w:szCs w:val="22"/>
                <w:lang w:val="tr-TR" w:eastAsia="tr-TR"/>
              </w:rPr>
            </w:pPr>
          </w:p>
        </w:tc>
        <w:tc>
          <w:tcPr>
            <w:tcW w:w="848" w:type="pct"/>
            <w:tcBorders>
              <w:top w:val="nil"/>
              <w:left w:val="nil"/>
              <w:bottom w:val="dotted" w:sz="4" w:space="0" w:color="auto"/>
              <w:right w:val="dotted" w:sz="4" w:space="0" w:color="auto"/>
            </w:tcBorders>
            <w:hideMark/>
          </w:tcPr>
          <w:p w14:paraId="3D9836CD" w14:textId="75E86B6F" w:rsidR="008962E8" w:rsidRPr="001B1C3B" w:rsidRDefault="008962E8" w:rsidP="008A02FD">
            <w:pPr>
              <w:jc w:val="center"/>
              <w:rPr>
                <w:b/>
                <w:bCs/>
                <w:sz w:val="18"/>
                <w:szCs w:val="18"/>
                <w:lang w:val="tr-TR" w:eastAsia="tr-TR"/>
              </w:rPr>
            </w:pPr>
            <w:r w:rsidRPr="001B1C3B">
              <w:rPr>
                <w:b/>
                <w:bCs/>
                <w:iCs/>
                <w:sz w:val="18"/>
                <w:szCs w:val="16"/>
                <w:lang w:val="tr-TR" w:eastAsia="tr-TR"/>
              </w:rPr>
              <w:t>Tahsil</w:t>
            </w:r>
            <w:r w:rsidR="00A13C8C" w:rsidRPr="001B1C3B">
              <w:rPr>
                <w:b/>
                <w:bCs/>
                <w:iCs/>
                <w:sz w:val="18"/>
                <w:szCs w:val="16"/>
                <w:lang w:val="tr-TR" w:eastAsia="tr-TR"/>
              </w:rPr>
              <w:t xml:space="preserve"> </w:t>
            </w:r>
            <w:r w:rsidRPr="001B1C3B">
              <w:rPr>
                <w:b/>
                <w:bCs/>
                <w:iCs/>
                <w:sz w:val="18"/>
                <w:szCs w:val="16"/>
                <w:lang w:val="tr-TR" w:eastAsia="tr-TR"/>
              </w:rPr>
              <w:t>İmkanı</w:t>
            </w:r>
            <w:r w:rsidR="00A13C8C" w:rsidRPr="001B1C3B">
              <w:rPr>
                <w:b/>
                <w:bCs/>
                <w:iCs/>
                <w:sz w:val="18"/>
                <w:szCs w:val="16"/>
                <w:lang w:val="tr-TR" w:eastAsia="tr-TR"/>
              </w:rPr>
              <w:t xml:space="preserve"> </w:t>
            </w:r>
            <w:r w:rsidRPr="001B1C3B">
              <w:rPr>
                <w:b/>
                <w:bCs/>
                <w:iCs/>
                <w:sz w:val="18"/>
                <w:szCs w:val="16"/>
                <w:lang w:val="tr-TR" w:eastAsia="tr-TR"/>
              </w:rPr>
              <w:t>Sınırlı</w:t>
            </w:r>
            <w:r w:rsidR="00A13C8C" w:rsidRPr="001B1C3B">
              <w:rPr>
                <w:b/>
                <w:bCs/>
                <w:iCs/>
                <w:sz w:val="18"/>
                <w:szCs w:val="16"/>
                <w:lang w:val="tr-TR" w:eastAsia="tr-TR"/>
              </w:rPr>
              <w:t xml:space="preserve"> </w:t>
            </w:r>
            <w:r w:rsidRPr="001B1C3B">
              <w:rPr>
                <w:b/>
                <w:bCs/>
                <w:iCs/>
                <w:sz w:val="18"/>
                <w:szCs w:val="16"/>
                <w:lang w:val="tr-TR" w:eastAsia="tr-TR"/>
              </w:rPr>
              <w:t>Krediler</w:t>
            </w:r>
            <w:r w:rsidR="00A13C8C" w:rsidRPr="001B1C3B">
              <w:rPr>
                <w:b/>
                <w:bCs/>
                <w:iCs/>
                <w:sz w:val="18"/>
                <w:szCs w:val="16"/>
                <w:lang w:val="tr-TR" w:eastAsia="tr-TR"/>
              </w:rPr>
              <w:t xml:space="preserve"> </w:t>
            </w:r>
          </w:p>
        </w:tc>
        <w:tc>
          <w:tcPr>
            <w:tcW w:w="753" w:type="pct"/>
            <w:tcBorders>
              <w:top w:val="nil"/>
              <w:left w:val="nil"/>
              <w:bottom w:val="dotted" w:sz="4" w:space="0" w:color="auto"/>
              <w:right w:val="dotted" w:sz="4" w:space="0" w:color="auto"/>
            </w:tcBorders>
            <w:hideMark/>
          </w:tcPr>
          <w:p w14:paraId="137B22AE" w14:textId="6BF813C6" w:rsidR="008962E8" w:rsidRPr="001B1C3B" w:rsidRDefault="008962E8" w:rsidP="008A02FD">
            <w:pPr>
              <w:jc w:val="center"/>
              <w:rPr>
                <w:b/>
                <w:bCs/>
                <w:sz w:val="18"/>
                <w:szCs w:val="18"/>
                <w:lang w:val="tr-TR" w:eastAsia="tr-TR"/>
              </w:rPr>
            </w:pPr>
            <w:r w:rsidRPr="001B1C3B">
              <w:rPr>
                <w:b/>
                <w:bCs/>
                <w:iCs/>
                <w:sz w:val="18"/>
                <w:szCs w:val="16"/>
                <w:lang w:val="tr-TR" w:eastAsia="tr-TR"/>
              </w:rPr>
              <w:t>Tahsili</w:t>
            </w:r>
            <w:r w:rsidR="00A13C8C" w:rsidRPr="001B1C3B">
              <w:rPr>
                <w:b/>
                <w:bCs/>
                <w:iCs/>
                <w:sz w:val="18"/>
                <w:szCs w:val="16"/>
                <w:lang w:val="tr-TR" w:eastAsia="tr-TR"/>
              </w:rPr>
              <w:t xml:space="preserve"> </w:t>
            </w:r>
            <w:r w:rsidRPr="001B1C3B">
              <w:rPr>
                <w:b/>
                <w:bCs/>
                <w:iCs/>
                <w:sz w:val="18"/>
                <w:szCs w:val="16"/>
                <w:lang w:val="tr-TR" w:eastAsia="tr-TR"/>
              </w:rPr>
              <w:t>Şüpheli</w:t>
            </w:r>
            <w:r w:rsidR="00A13C8C" w:rsidRPr="001B1C3B">
              <w:rPr>
                <w:b/>
                <w:bCs/>
                <w:iCs/>
                <w:sz w:val="18"/>
                <w:szCs w:val="16"/>
                <w:lang w:val="tr-TR" w:eastAsia="tr-TR"/>
              </w:rPr>
              <w:t xml:space="preserve"> </w:t>
            </w:r>
            <w:r w:rsidRPr="001B1C3B">
              <w:rPr>
                <w:b/>
                <w:bCs/>
                <w:iCs/>
                <w:sz w:val="18"/>
                <w:szCs w:val="16"/>
                <w:lang w:val="tr-TR" w:eastAsia="tr-TR"/>
              </w:rPr>
              <w:t>Krediler</w:t>
            </w:r>
            <w:r w:rsidR="00A13C8C" w:rsidRPr="001B1C3B">
              <w:rPr>
                <w:b/>
                <w:bCs/>
                <w:iCs/>
                <w:sz w:val="18"/>
                <w:szCs w:val="16"/>
                <w:lang w:val="tr-TR" w:eastAsia="tr-TR"/>
              </w:rPr>
              <w:t xml:space="preserve"> </w:t>
            </w:r>
          </w:p>
        </w:tc>
        <w:tc>
          <w:tcPr>
            <w:tcW w:w="942" w:type="pct"/>
            <w:tcBorders>
              <w:top w:val="nil"/>
              <w:left w:val="nil"/>
              <w:bottom w:val="dotted" w:sz="4" w:space="0" w:color="auto"/>
              <w:right w:val="single" w:sz="4" w:space="0" w:color="auto"/>
            </w:tcBorders>
            <w:hideMark/>
          </w:tcPr>
          <w:p w14:paraId="75EE1645" w14:textId="5088BEFB" w:rsidR="008962E8" w:rsidRPr="001B1C3B" w:rsidRDefault="008962E8" w:rsidP="008A02FD">
            <w:pPr>
              <w:jc w:val="center"/>
              <w:rPr>
                <w:b/>
                <w:bCs/>
                <w:sz w:val="18"/>
                <w:szCs w:val="18"/>
                <w:lang w:val="tr-TR" w:eastAsia="tr-TR"/>
              </w:rPr>
            </w:pPr>
            <w:r w:rsidRPr="001B1C3B">
              <w:rPr>
                <w:b/>
                <w:iCs/>
                <w:sz w:val="18"/>
                <w:szCs w:val="16"/>
                <w:lang w:val="tr-TR"/>
              </w:rPr>
              <w:t>Zarar</w:t>
            </w:r>
            <w:r w:rsidR="00A13C8C" w:rsidRPr="001B1C3B">
              <w:rPr>
                <w:b/>
                <w:iCs/>
                <w:sz w:val="18"/>
                <w:szCs w:val="16"/>
                <w:lang w:val="tr-TR"/>
              </w:rPr>
              <w:t xml:space="preserve"> </w:t>
            </w:r>
            <w:r w:rsidRPr="001B1C3B">
              <w:rPr>
                <w:b/>
                <w:iCs/>
                <w:sz w:val="18"/>
                <w:szCs w:val="16"/>
                <w:lang w:val="tr-TR"/>
              </w:rPr>
              <w:t>Niteliğindeki</w:t>
            </w:r>
            <w:r w:rsidR="00A13C8C" w:rsidRPr="001B1C3B">
              <w:rPr>
                <w:b/>
                <w:iCs/>
                <w:sz w:val="18"/>
                <w:szCs w:val="16"/>
                <w:lang w:val="tr-TR"/>
              </w:rPr>
              <w:t xml:space="preserve"> </w:t>
            </w:r>
            <w:r w:rsidRPr="001B1C3B">
              <w:rPr>
                <w:b/>
                <w:iCs/>
                <w:sz w:val="18"/>
                <w:szCs w:val="16"/>
                <w:lang w:val="tr-TR"/>
              </w:rPr>
              <w:t>Krediler</w:t>
            </w:r>
            <w:r w:rsidR="00A13C8C" w:rsidRPr="001B1C3B">
              <w:rPr>
                <w:b/>
                <w:iCs/>
                <w:sz w:val="18"/>
                <w:szCs w:val="16"/>
                <w:lang w:val="tr-TR"/>
              </w:rPr>
              <w:t xml:space="preserve"> </w:t>
            </w:r>
          </w:p>
        </w:tc>
      </w:tr>
      <w:tr w:rsidR="00863C4F" w:rsidRPr="001B1C3B" w14:paraId="186FBB56" w14:textId="77777777" w:rsidTr="00863C4F">
        <w:trPr>
          <w:trHeight w:val="235"/>
        </w:trPr>
        <w:tc>
          <w:tcPr>
            <w:tcW w:w="2457" w:type="pct"/>
            <w:tcBorders>
              <w:top w:val="nil"/>
              <w:left w:val="single" w:sz="4" w:space="0" w:color="auto"/>
              <w:bottom w:val="dotted" w:sz="4" w:space="0" w:color="auto"/>
              <w:right w:val="dotted" w:sz="4" w:space="0" w:color="auto"/>
            </w:tcBorders>
            <w:vAlign w:val="center"/>
            <w:hideMark/>
          </w:tcPr>
          <w:p w14:paraId="2F02A856" w14:textId="0CBAB1D4" w:rsidR="00863C4F" w:rsidRPr="001B1C3B" w:rsidRDefault="00863C4F" w:rsidP="00863C4F">
            <w:pPr>
              <w:rPr>
                <w:b/>
                <w:bCs/>
                <w:sz w:val="18"/>
                <w:szCs w:val="18"/>
                <w:lang w:val="tr-TR" w:eastAsia="tr-TR"/>
              </w:rPr>
            </w:pPr>
            <w:r w:rsidRPr="001B1C3B">
              <w:rPr>
                <w:rFonts w:eastAsia="Arial Unicode MS"/>
                <w:b/>
                <w:i/>
                <w:sz w:val="18"/>
                <w:szCs w:val="18"/>
                <w:lang w:val="tr-TR"/>
              </w:rPr>
              <w:t>Cari Dönem (Net)</w:t>
            </w:r>
          </w:p>
        </w:tc>
        <w:tc>
          <w:tcPr>
            <w:tcW w:w="848" w:type="pct"/>
            <w:tcBorders>
              <w:top w:val="nil"/>
              <w:left w:val="nil"/>
              <w:bottom w:val="dotted" w:sz="4" w:space="0" w:color="auto"/>
              <w:right w:val="dotted" w:sz="4" w:space="0" w:color="auto"/>
            </w:tcBorders>
            <w:vAlign w:val="center"/>
          </w:tcPr>
          <w:p w14:paraId="1400B2BA" w14:textId="1CF65ABB" w:rsidR="00863C4F" w:rsidRPr="001B1C3B" w:rsidRDefault="00761F34" w:rsidP="00863C4F">
            <w:pPr>
              <w:ind w:right="62"/>
              <w:jc w:val="right"/>
              <w:rPr>
                <w:b/>
                <w:bCs/>
                <w:sz w:val="18"/>
                <w:lang w:val="tr-TR"/>
              </w:rPr>
            </w:pPr>
            <w:r w:rsidRPr="001B1C3B">
              <w:rPr>
                <w:b/>
                <w:bCs/>
                <w:sz w:val="18"/>
                <w:lang w:val="tr-TR"/>
              </w:rPr>
              <w:t>1,510,730</w:t>
            </w:r>
          </w:p>
        </w:tc>
        <w:tc>
          <w:tcPr>
            <w:tcW w:w="753" w:type="pct"/>
            <w:tcBorders>
              <w:top w:val="nil"/>
              <w:left w:val="nil"/>
              <w:bottom w:val="dotted" w:sz="4" w:space="0" w:color="auto"/>
              <w:right w:val="dotted" w:sz="4" w:space="0" w:color="auto"/>
            </w:tcBorders>
            <w:vAlign w:val="center"/>
          </w:tcPr>
          <w:p w14:paraId="79D547FB" w14:textId="25C97A05" w:rsidR="00863C4F" w:rsidRPr="001B1C3B" w:rsidRDefault="00863C4F" w:rsidP="00863C4F">
            <w:pPr>
              <w:ind w:right="62"/>
              <w:jc w:val="right"/>
              <w:rPr>
                <w:b/>
                <w:bCs/>
                <w:sz w:val="18"/>
                <w:lang w:val="tr-TR"/>
              </w:rPr>
            </w:pPr>
            <w:r w:rsidRPr="001B1C3B">
              <w:rPr>
                <w:b/>
                <w:bCs/>
                <w:sz w:val="18"/>
                <w:lang w:val="tr-TR"/>
              </w:rPr>
              <w:t xml:space="preserve"> 1,851,122 </w:t>
            </w:r>
          </w:p>
        </w:tc>
        <w:tc>
          <w:tcPr>
            <w:tcW w:w="942" w:type="pct"/>
            <w:tcBorders>
              <w:top w:val="nil"/>
              <w:left w:val="nil"/>
              <w:bottom w:val="dotted" w:sz="4" w:space="0" w:color="auto"/>
              <w:right w:val="single" w:sz="4" w:space="0" w:color="auto"/>
            </w:tcBorders>
            <w:vAlign w:val="center"/>
          </w:tcPr>
          <w:p w14:paraId="06377427" w14:textId="3D5AC631" w:rsidR="00863C4F" w:rsidRPr="001B1C3B" w:rsidRDefault="00863C4F" w:rsidP="00863C4F">
            <w:pPr>
              <w:ind w:right="62"/>
              <w:jc w:val="right"/>
              <w:rPr>
                <w:b/>
                <w:bCs/>
                <w:sz w:val="18"/>
                <w:lang w:val="tr-TR"/>
              </w:rPr>
            </w:pPr>
            <w:r w:rsidRPr="001B1C3B">
              <w:rPr>
                <w:b/>
                <w:bCs/>
                <w:sz w:val="18"/>
                <w:lang w:val="tr-TR"/>
              </w:rPr>
              <w:t xml:space="preserve"> 1,264,035 </w:t>
            </w:r>
          </w:p>
        </w:tc>
      </w:tr>
      <w:tr w:rsidR="00863C4F" w:rsidRPr="001B1C3B" w14:paraId="67358229" w14:textId="77777777" w:rsidTr="00863C4F">
        <w:trPr>
          <w:trHeight w:val="255"/>
        </w:trPr>
        <w:tc>
          <w:tcPr>
            <w:tcW w:w="2457" w:type="pct"/>
            <w:tcBorders>
              <w:top w:val="nil"/>
              <w:left w:val="single" w:sz="4" w:space="0" w:color="auto"/>
              <w:bottom w:val="dotted" w:sz="4" w:space="0" w:color="auto"/>
              <w:right w:val="dotted" w:sz="4" w:space="0" w:color="auto"/>
            </w:tcBorders>
            <w:vAlign w:val="center"/>
            <w:hideMark/>
          </w:tcPr>
          <w:p w14:paraId="11728A71" w14:textId="18FF4ADF" w:rsidR="00863C4F" w:rsidRPr="001B1C3B" w:rsidRDefault="00863C4F" w:rsidP="00863C4F">
            <w:pPr>
              <w:rPr>
                <w:sz w:val="18"/>
                <w:szCs w:val="18"/>
                <w:lang w:val="tr-TR" w:eastAsia="tr-TR"/>
              </w:rPr>
            </w:pPr>
            <w:r w:rsidRPr="001B1C3B">
              <w:rPr>
                <w:sz w:val="18"/>
                <w:szCs w:val="18"/>
                <w:lang w:val="tr-TR" w:eastAsia="tr-TR"/>
              </w:rPr>
              <w:t>Faiz Tahakkuk ve Reeskontları ile Değerleme Farkları</w:t>
            </w:r>
          </w:p>
        </w:tc>
        <w:tc>
          <w:tcPr>
            <w:tcW w:w="848" w:type="pct"/>
            <w:tcBorders>
              <w:top w:val="nil"/>
              <w:left w:val="nil"/>
              <w:bottom w:val="dotted" w:sz="4" w:space="0" w:color="auto"/>
              <w:right w:val="dotted" w:sz="4" w:space="0" w:color="auto"/>
            </w:tcBorders>
            <w:vAlign w:val="center"/>
          </w:tcPr>
          <w:p w14:paraId="7235CD5E" w14:textId="688FDF57" w:rsidR="00863C4F" w:rsidRPr="001B1C3B" w:rsidRDefault="00761F34" w:rsidP="00863C4F">
            <w:pPr>
              <w:ind w:right="62"/>
              <w:jc w:val="right"/>
              <w:rPr>
                <w:sz w:val="18"/>
                <w:lang w:val="tr-TR"/>
              </w:rPr>
            </w:pPr>
            <w:r w:rsidRPr="001B1C3B">
              <w:rPr>
                <w:sz w:val="18"/>
                <w:lang w:val="tr-TR"/>
              </w:rPr>
              <w:t>3,201,049</w:t>
            </w:r>
          </w:p>
        </w:tc>
        <w:tc>
          <w:tcPr>
            <w:tcW w:w="753" w:type="pct"/>
            <w:tcBorders>
              <w:top w:val="nil"/>
              <w:left w:val="nil"/>
              <w:bottom w:val="dotted" w:sz="4" w:space="0" w:color="auto"/>
              <w:right w:val="dotted" w:sz="4" w:space="0" w:color="auto"/>
            </w:tcBorders>
            <w:vAlign w:val="center"/>
          </w:tcPr>
          <w:p w14:paraId="15147175" w14:textId="5B03CA72" w:rsidR="00863C4F" w:rsidRPr="001B1C3B" w:rsidRDefault="00863C4F" w:rsidP="00863C4F">
            <w:pPr>
              <w:ind w:right="62"/>
              <w:jc w:val="right"/>
              <w:rPr>
                <w:sz w:val="18"/>
                <w:lang w:val="tr-TR"/>
              </w:rPr>
            </w:pPr>
            <w:r w:rsidRPr="001B1C3B">
              <w:rPr>
                <w:sz w:val="18"/>
                <w:lang w:val="tr-TR"/>
              </w:rPr>
              <w:t xml:space="preserve"> 4,796,787 </w:t>
            </w:r>
          </w:p>
        </w:tc>
        <w:tc>
          <w:tcPr>
            <w:tcW w:w="942" w:type="pct"/>
            <w:tcBorders>
              <w:top w:val="nil"/>
              <w:left w:val="nil"/>
              <w:bottom w:val="dotted" w:sz="4" w:space="0" w:color="auto"/>
              <w:right w:val="single" w:sz="4" w:space="0" w:color="auto"/>
            </w:tcBorders>
            <w:vAlign w:val="center"/>
          </w:tcPr>
          <w:p w14:paraId="4C5154F8" w14:textId="3B7A7080" w:rsidR="00863C4F" w:rsidRPr="001B1C3B" w:rsidRDefault="00863C4F" w:rsidP="00863C4F">
            <w:pPr>
              <w:ind w:right="62"/>
              <w:jc w:val="right"/>
              <w:rPr>
                <w:sz w:val="18"/>
                <w:lang w:val="tr-TR"/>
              </w:rPr>
            </w:pPr>
            <w:r w:rsidRPr="001B1C3B">
              <w:rPr>
                <w:sz w:val="18"/>
                <w:lang w:val="tr-TR"/>
              </w:rPr>
              <w:t xml:space="preserve"> 4,129,249 </w:t>
            </w:r>
          </w:p>
        </w:tc>
      </w:tr>
      <w:tr w:rsidR="00863C4F" w:rsidRPr="001B1C3B" w14:paraId="066E31A0" w14:textId="77777777" w:rsidTr="00863C4F">
        <w:trPr>
          <w:trHeight w:val="255"/>
        </w:trPr>
        <w:tc>
          <w:tcPr>
            <w:tcW w:w="2457" w:type="pct"/>
            <w:tcBorders>
              <w:top w:val="nil"/>
              <w:left w:val="single" w:sz="4" w:space="0" w:color="auto"/>
              <w:bottom w:val="dotted" w:sz="4" w:space="0" w:color="auto"/>
              <w:right w:val="dotted" w:sz="4" w:space="0" w:color="auto"/>
            </w:tcBorders>
            <w:vAlign w:val="center"/>
          </w:tcPr>
          <w:p w14:paraId="0ACF5775" w14:textId="09D2B46E" w:rsidR="00863C4F" w:rsidRPr="001B1C3B" w:rsidRDefault="00863C4F" w:rsidP="00863C4F">
            <w:pPr>
              <w:rPr>
                <w:sz w:val="18"/>
                <w:szCs w:val="18"/>
                <w:lang w:val="tr-TR" w:eastAsia="tr-TR"/>
              </w:rPr>
            </w:pPr>
            <w:r w:rsidRPr="001B1C3B">
              <w:rPr>
                <w:sz w:val="18"/>
                <w:szCs w:val="18"/>
                <w:lang w:val="tr-TR" w:eastAsia="tr-TR"/>
              </w:rPr>
              <w:t xml:space="preserve">       Karşılık Tutarı (-)</w:t>
            </w:r>
          </w:p>
        </w:tc>
        <w:tc>
          <w:tcPr>
            <w:tcW w:w="848" w:type="pct"/>
            <w:tcBorders>
              <w:top w:val="nil"/>
              <w:left w:val="nil"/>
              <w:bottom w:val="dotted" w:sz="4" w:space="0" w:color="auto"/>
              <w:right w:val="dotted" w:sz="4" w:space="0" w:color="auto"/>
            </w:tcBorders>
            <w:vAlign w:val="center"/>
          </w:tcPr>
          <w:p w14:paraId="4F5AE0F2" w14:textId="633AA65B" w:rsidR="00863C4F" w:rsidRPr="001B1C3B" w:rsidRDefault="00863C4F" w:rsidP="00863C4F">
            <w:pPr>
              <w:ind w:right="62"/>
              <w:jc w:val="right"/>
              <w:rPr>
                <w:sz w:val="18"/>
                <w:lang w:val="tr-TR"/>
              </w:rPr>
            </w:pPr>
            <w:r w:rsidRPr="001B1C3B">
              <w:rPr>
                <w:sz w:val="18"/>
                <w:lang w:val="tr-TR"/>
              </w:rPr>
              <w:t xml:space="preserve"> 1,690,319 </w:t>
            </w:r>
          </w:p>
        </w:tc>
        <w:tc>
          <w:tcPr>
            <w:tcW w:w="753" w:type="pct"/>
            <w:tcBorders>
              <w:top w:val="nil"/>
              <w:left w:val="nil"/>
              <w:bottom w:val="dotted" w:sz="4" w:space="0" w:color="auto"/>
              <w:right w:val="dotted" w:sz="4" w:space="0" w:color="auto"/>
            </w:tcBorders>
            <w:vAlign w:val="center"/>
          </w:tcPr>
          <w:p w14:paraId="6C747BA7" w14:textId="5C0CD250" w:rsidR="00863C4F" w:rsidRPr="001B1C3B" w:rsidRDefault="00863C4F" w:rsidP="00863C4F">
            <w:pPr>
              <w:ind w:right="62"/>
              <w:jc w:val="right"/>
              <w:rPr>
                <w:sz w:val="18"/>
                <w:lang w:val="tr-TR"/>
              </w:rPr>
            </w:pPr>
            <w:r w:rsidRPr="001B1C3B">
              <w:rPr>
                <w:sz w:val="18"/>
                <w:lang w:val="tr-TR"/>
              </w:rPr>
              <w:t xml:space="preserve"> 2,945,665 </w:t>
            </w:r>
          </w:p>
        </w:tc>
        <w:tc>
          <w:tcPr>
            <w:tcW w:w="942" w:type="pct"/>
            <w:tcBorders>
              <w:top w:val="nil"/>
              <w:left w:val="nil"/>
              <w:bottom w:val="dotted" w:sz="4" w:space="0" w:color="auto"/>
              <w:right w:val="single" w:sz="4" w:space="0" w:color="auto"/>
            </w:tcBorders>
            <w:vAlign w:val="center"/>
          </w:tcPr>
          <w:p w14:paraId="4BB8AA68" w14:textId="72ED3E6C" w:rsidR="00863C4F" w:rsidRPr="001B1C3B" w:rsidRDefault="00863C4F" w:rsidP="00863C4F">
            <w:pPr>
              <w:ind w:right="62"/>
              <w:jc w:val="right"/>
              <w:rPr>
                <w:sz w:val="18"/>
                <w:lang w:val="tr-TR"/>
              </w:rPr>
            </w:pPr>
            <w:r w:rsidRPr="001B1C3B">
              <w:rPr>
                <w:sz w:val="18"/>
                <w:lang w:val="tr-TR"/>
              </w:rPr>
              <w:t xml:space="preserve"> 2,865,214 </w:t>
            </w:r>
          </w:p>
        </w:tc>
      </w:tr>
      <w:tr w:rsidR="009B054A" w:rsidRPr="001B1C3B" w14:paraId="56E2A934" w14:textId="77777777" w:rsidTr="00086B7D">
        <w:trPr>
          <w:trHeight w:val="255"/>
        </w:trPr>
        <w:tc>
          <w:tcPr>
            <w:tcW w:w="2457" w:type="pct"/>
            <w:tcBorders>
              <w:top w:val="nil"/>
              <w:left w:val="single" w:sz="4" w:space="0" w:color="auto"/>
              <w:bottom w:val="dotted" w:sz="4" w:space="0" w:color="auto"/>
              <w:right w:val="dotted" w:sz="4" w:space="0" w:color="auto"/>
            </w:tcBorders>
            <w:vAlign w:val="center"/>
          </w:tcPr>
          <w:p w14:paraId="4C72726F" w14:textId="77777777" w:rsidR="009B054A" w:rsidRPr="001B1C3B" w:rsidRDefault="009B054A" w:rsidP="009B054A">
            <w:pPr>
              <w:rPr>
                <w:sz w:val="18"/>
                <w:szCs w:val="18"/>
                <w:lang w:val="tr-TR" w:eastAsia="tr-TR"/>
              </w:rPr>
            </w:pPr>
          </w:p>
        </w:tc>
        <w:tc>
          <w:tcPr>
            <w:tcW w:w="848" w:type="pct"/>
            <w:tcBorders>
              <w:top w:val="nil"/>
              <w:left w:val="nil"/>
              <w:bottom w:val="dotted" w:sz="4" w:space="0" w:color="auto"/>
              <w:right w:val="dotted" w:sz="4" w:space="0" w:color="auto"/>
            </w:tcBorders>
            <w:vAlign w:val="center"/>
          </w:tcPr>
          <w:p w14:paraId="5D9CE5B6" w14:textId="77777777" w:rsidR="009B054A" w:rsidRPr="001B1C3B" w:rsidRDefault="009B054A" w:rsidP="007F1B06">
            <w:pPr>
              <w:ind w:right="62"/>
              <w:jc w:val="right"/>
              <w:rPr>
                <w:sz w:val="18"/>
                <w:szCs w:val="18"/>
                <w:lang w:val="tr-TR"/>
              </w:rPr>
            </w:pPr>
          </w:p>
        </w:tc>
        <w:tc>
          <w:tcPr>
            <w:tcW w:w="753" w:type="pct"/>
            <w:tcBorders>
              <w:top w:val="nil"/>
              <w:left w:val="nil"/>
              <w:bottom w:val="dotted" w:sz="4" w:space="0" w:color="auto"/>
              <w:right w:val="dotted" w:sz="4" w:space="0" w:color="auto"/>
            </w:tcBorders>
            <w:vAlign w:val="center"/>
          </w:tcPr>
          <w:p w14:paraId="67256BB4" w14:textId="77777777" w:rsidR="009B054A" w:rsidRPr="001B1C3B" w:rsidRDefault="009B054A" w:rsidP="007F1B06">
            <w:pPr>
              <w:ind w:right="62"/>
              <w:jc w:val="right"/>
              <w:rPr>
                <w:sz w:val="18"/>
                <w:szCs w:val="18"/>
                <w:lang w:val="tr-TR"/>
              </w:rPr>
            </w:pPr>
          </w:p>
        </w:tc>
        <w:tc>
          <w:tcPr>
            <w:tcW w:w="942" w:type="pct"/>
            <w:tcBorders>
              <w:top w:val="nil"/>
              <w:left w:val="nil"/>
              <w:bottom w:val="dotted" w:sz="4" w:space="0" w:color="auto"/>
              <w:right w:val="single" w:sz="4" w:space="0" w:color="auto"/>
            </w:tcBorders>
            <w:vAlign w:val="center"/>
          </w:tcPr>
          <w:p w14:paraId="21A1CA82" w14:textId="77777777" w:rsidR="009B054A" w:rsidRPr="001B1C3B" w:rsidRDefault="009B054A" w:rsidP="007F1B06">
            <w:pPr>
              <w:ind w:right="62"/>
              <w:jc w:val="right"/>
              <w:rPr>
                <w:sz w:val="18"/>
                <w:szCs w:val="18"/>
                <w:lang w:val="tr-TR"/>
              </w:rPr>
            </w:pPr>
          </w:p>
        </w:tc>
      </w:tr>
      <w:tr w:rsidR="001136A4" w:rsidRPr="001B1C3B" w14:paraId="38579234" w14:textId="77777777" w:rsidTr="00086B7D">
        <w:trPr>
          <w:trHeight w:val="255"/>
        </w:trPr>
        <w:tc>
          <w:tcPr>
            <w:tcW w:w="2457" w:type="pct"/>
            <w:tcBorders>
              <w:top w:val="nil"/>
              <w:left w:val="single" w:sz="4" w:space="0" w:color="auto"/>
              <w:bottom w:val="dotted" w:sz="4" w:space="0" w:color="auto"/>
              <w:right w:val="dotted" w:sz="4" w:space="0" w:color="auto"/>
            </w:tcBorders>
            <w:vAlign w:val="center"/>
          </w:tcPr>
          <w:p w14:paraId="508210C6" w14:textId="1755F08D" w:rsidR="001136A4" w:rsidRPr="001B1C3B" w:rsidRDefault="001136A4" w:rsidP="001136A4">
            <w:pPr>
              <w:rPr>
                <w:b/>
                <w:bCs/>
                <w:sz w:val="18"/>
                <w:szCs w:val="18"/>
                <w:lang w:val="tr-TR" w:eastAsia="tr-TR"/>
              </w:rPr>
            </w:pPr>
            <w:r w:rsidRPr="001B1C3B">
              <w:rPr>
                <w:rFonts w:eastAsia="Arial Unicode MS"/>
                <w:b/>
                <w:i/>
                <w:sz w:val="18"/>
                <w:szCs w:val="18"/>
                <w:lang w:val="tr-TR"/>
              </w:rPr>
              <w:t>Önceki</w:t>
            </w:r>
            <w:r w:rsidR="00A13C8C" w:rsidRPr="001B1C3B">
              <w:rPr>
                <w:rFonts w:eastAsia="Arial Unicode MS"/>
                <w:b/>
                <w:i/>
                <w:sz w:val="18"/>
                <w:szCs w:val="18"/>
                <w:lang w:val="tr-TR"/>
              </w:rPr>
              <w:t xml:space="preserve"> </w:t>
            </w:r>
            <w:r w:rsidRPr="001B1C3B">
              <w:rPr>
                <w:rFonts w:eastAsia="Arial Unicode MS"/>
                <w:b/>
                <w:i/>
                <w:sz w:val="18"/>
                <w:szCs w:val="18"/>
                <w:lang w:val="tr-TR"/>
              </w:rPr>
              <w:t>Dönem</w:t>
            </w:r>
            <w:r w:rsidR="00A13C8C" w:rsidRPr="001B1C3B">
              <w:rPr>
                <w:b/>
                <w:bCs/>
                <w:sz w:val="18"/>
                <w:szCs w:val="18"/>
                <w:lang w:val="tr-TR" w:eastAsia="tr-TR"/>
              </w:rPr>
              <w:t xml:space="preserve"> </w:t>
            </w:r>
            <w:r w:rsidRPr="001B1C3B">
              <w:rPr>
                <w:b/>
                <w:bCs/>
                <w:sz w:val="18"/>
                <w:szCs w:val="18"/>
                <w:lang w:val="tr-TR" w:eastAsia="tr-TR"/>
              </w:rPr>
              <w:t>(Net)</w:t>
            </w:r>
          </w:p>
        </w:tc>
        <w:tc>
          <w:tcPr>
            <w:tcW w:w="848" w:type="pct"/>
            <w:tcBorders>
              <w:top w:val="nil"/>
              <w:left w:val="nil"/>
              <w:bottom w:val="dotted" w:sz="4" w:space="0" w:color="auto"/>
              <w:right w:val="dotted" w:sz="4" w:space="0" w:color="auto"/>
            </w:tcBorders>
            <w:vAlign w:val="center"/>
          </w:tcPr>
          <w:p w14:paraId="28CA5073" w14:textId="7498A7E3" w:rsidR="001136A4" w:rsidRPr="001B1C3B" w:rsidRDefault="00A13C8C" w:rsidP="001136A4">
            <w:pPr>
              <w:ind w:right="62"/>
              <w:jc w:val="right"/>
              <w:rPr>
                <w:b/>
                <w:sz w:val="18"/>
                <w:szCs w:val="18"/>
                <w:lang w:val="tr-TR"/>
              </w:rPr>
            </w:pPr>
            <w:r w:rsidRPr="001B1C3B">
              <w:rPr>
                <w:b/>
                <w:sz w:val="18"/>
                <w:lang w:val="tr-TR"/>
              </w:rPr>
              <w:t xml:space="preserve"> </w:t>
            </w:r>
            <w:r w:rsidR="001136A4" w:rsidRPr="001B1C3B">
              <w:rPr>
                <w:b/>
                <w:sz w:val="18"/>
                <w:lang w:val="tr-TR"/>
              </w:rPr>
              <w:t>800,417</w:t>
            </w:r>
            <w:r w:rsidRPr="001B1C3B">
              <w:rPr>
                <w:b/>
                <w:sz w:val="18"/>
                <w:lang w:val="tr-TR"/>
              </w:rPr>
              <w:t xml:space="preserve"> </w:t>
            </w:r>
          </w:p>
        </w:tc>
        <w:tc>
          <w:tcPr>
            <w:tcW w:w="753" w:type="pct"/>
            <w:tcBorders>
              <w:top w:val="nil"/>
              <w:left w:val="nil"/>
              <w:bottom w:val="dotted" w:sz="4" w:space="0" w:color="auto"/>
              <w:right w:val="dotted" w:sz="4" w:space="0" w:color="auto"/>
            </w:tcBorders>
            <w:vAlign w:val="center"/>
          </w:tcPr>
          <w:p w14:paraId="747D216B" w14:textId="395E2210" w:rsidR="001136A4" w:rsidRPr="001B1C3B" w:rsidRDefault="00A13C8C" w:rsidP="001136A4">
            <w:pPr>
              <w:ind w:right="62"/>
              <w:jc w:val="right"/>
              <w:rPr>
                <w:b/>
                <w:sz w:val="18"/>
                <w:szCs w:val="18"/>
                <w:lang w:val="tr-TR"/>
              </w:rPr>
            </w:pPr>
            <w:r w:rsidRPr="001B1C3B">
              <w:rPr>
                <w:b/>
                <w:sz w:val="18"/>
                <w:lang w:val="tr-TR"/>
              </w:rPr>
              <w:t xml:space="preserve"> </w:t>
            </w:r>
            <w:r w:rsidR="001136A4" w:rsidRPr="001B1C3B">
              <w:rPr>
                <w:b/>
                <w:sz w:val="18"/>
                <w:lang w:val="tr-TR"/>
              </w:rPr>
              <w:t>579,206</w:t>
            </w:r>
            <w:r w:rsidRPr="001B1C3B">
              <w:rPr>
                <w:b/>
                <w:sz w:val="18"/>
                <w:lang w:val="tr-TR"/>
              </w:rPr>
              <w:t xml:space="preserve"> </w:t>
            </w:r>
          </w:p>
        </w:tc>
        <w:tc>
          <w:tcPr>
            <w:tcW w:w="942" w:type="pct"/>
            <w:tcBorders>
              <w:top w:val="nil"/>
              <w:left w:val="nil"/>
              <w:bottom w:val="dotted" w:sz="4" w:space="0" w:color="auto"/>
              <w:right w:val="single" w:sz="4" w:space="0" w:color="auto"/>
            </w:tcBorders>
            <w:vAlign w:val="center"/>
          </w:tcPr>
          <w:p w14:paraId="7F77F74F" w14:textId="141FD54D" w:rsidR="001136A4" w:rsidRPr="001B1C3B" w:rsidRDefault="00A13C8C" w:rsidP="001136A4">
            <w:pPr>
              <w:ind w:right="62"/>
              <w:jc w:val="right"/>
              <w:rPr>
                <w:b/>
                <w:sz w:val="18"/>
                <w:szCs w:val="18"/>
                <w:lang w:val="tr-TR"/>
              </w:rPr>
            </w:pPr>
            <w:r w:rsidRPr="001B1C3B">
              <w:rPr>
                <w:b/>
                <w:sz w:val="18"/>
                <w:lang w:val="tr-TR"/>
              </w:rPr>
              <w:t xml:space="preserve"> </w:t>
            </w:r>
            <w:r w:rsidR="001136A4" w:rsidRPr="001B1C3B">
              <w:rPr>
                <w:b/>
                <w:sz w:val="18"/>
                <w:lang w:val="tr-TR"/>
              </w:rPr>
              <w:t>386,699</w:t>
            </w:r>
            <w:r w:rsidRPr="001B1C3B">
              <w:rPr>
                <w:b/>
                <w:sz w:val="18"/>
                <w:lang w:val="tr-TR"/>
              </w:rPr>
              <w:t xml:space="preserve"> </w:t>
            </w:r>
          </w:p>
        </w:tc>
      </w:tr>
      <w:tr w:rsidR="001136A4" w:rsidRPr="001B1C3B" w14:paraId="4FCF8EDB" w14:textId="77777777" w:rsidTr="00086B7D">
        <w:trPr>
          <w:trHeight w:val="255"/>
        </w:trPr>
        <w:tc>
          <w:tcPr>
            <w:tcW w:w="2457" w:type="pct"/>
            <w:tcBorders>
              <w:top w:val="nil"/>
              <w:left w:val="single" w:sz="4" w:space="0" w:color="auto"/>
              <w:bottom w:val="dotted" w:sz="4" w:space="0" w:color="auto"/>
              <w:right w:val="dotted" w:sz="4" w:space="0" w:color="auto"/>
            </w:tcBorders>
            <w:vAlign w:val="center"/>
          </w:tcPr>
          <w:p w14:paraId="12909C27" w14:textId="21DDC38D" w:rsidR="001136A4" w:rsidRPr="001B1C3B" w:rsidRDefault="001136A4" w:rsidP="001136A4">
            <w:pPr>
              <w:rPr>
                <w:sz w:val="18"/>
                <w:szCs w:val="18"/>
                <w:lang w:val="tr-TR" w:eastAsia="tr-TR"/>
              </w:rPr>
            </w:pPr>
            <w:r w:rsidRPr="001B1C3B">
              <w:rPr>
                <w:sz w:val="18"/>
                <w:szCs w:val="18"/>
                <w:lang w:val="tr-TR" w:eastAsia="tr-TR"/>
              </w:rPr>
              <w:t>Faiz</w:t>
            </w:r>
            <w:r w:rsidR="00A13C8C" w:rsidRPr="001B1C3B">
              <w:rPr>
                <w:sz w:val="18"/>
                <w:szCs w:val="18"/>
                <w:lang w:val="tr-TR" w:eastAsia="tr-TR"/>
              </w:rPr>
              <w:t xml:space="preserve"> </w:t>
            </w:r>
            <w:r w:rsidRPr="001B1C3B">
              <w:rPr>
                <w:sz w:val="18"/>
                <w:szCs w:val="18"/>
                <w:lang w:val="tr-TR" w:eastAsia="tr-TR"/>
              </w:rPr>
              <w:t>Tahakkuk</w:t>
            </w:r>
            <w:r w:rsidR="00A13C8C" w:rsidRPr="001B1C3B">
              <w:rPr>
                <w:sz w:val="18"/>
                <w:szCs w:val="18"/>
                <w:lang w:val="tr-TR" w:eastAsia="tr-TR"/>
              </w:rPr>
              <w:t xml:space="preserve"> </w:t>
            </w:r>
            <w:r w:rsidRPr="001B1C3B">
              <w:rPr>
                <w:sz w:val="18"/>
                <w:szCs w:val="18"/>
                <w:lang w:val="tr-TR" w:eastAsia="tr-TR"/>
              </w:rPr>
              <w:t>ve</w:t>
            </w:r>
            <w:r w:rsidR="00A13C8C" w:rsidRPr="001B1C3B">
              <w:rPr>
                <w:sz w:val="18"/>
                <w:szCs w:val="18"/>
                <w:lang w:val="tr-TR" w:eastAsia="tr-TR"/>
              </w:rPr>
              <w:t xml:space="preserve"> </w:t>
            </w:r>
            <w:r w:rsidRPr="001B1C3B">
              <w:rPr>
                <w:sz w:val="18"/>
                <w:szCs w:val="18"/>
                <w:lang w:val="tr-TR" w:eastAsia="tr-TR"/>
              </w:rPr>
              <w:t>Reeskontları</w:t>
            </w:r>
            <w:r w:rsidR="00A13C8C" w:rsidRPr="001B1C3B">
              <w:rPr>
                <w:sz w:val="18"/>
                <w:szCs w:val="18"/>
                <w:lang w:val="tr-TR" w:eastAsia="tr-TR"/>
              </w:rPr>
              <w:t xml:space="preserve"> </w:t>
            </w:r>
            <w:r w:rsidRPr="001B1C3B">
              <w:rPr>
                <w:sz w:val="18"/>
                <w:szCs w:val="18"/>
                <w:lang w:val="tr-TR" w:eastAsia="tr-TR"/>
              </w:rPr>
              <w:t>ile</w:t>
            </w:r>
            <w:r w:rsidR="00A13C8C" w:rsidRPr="001B1C3B">
              <w:rPr>
                <w:sz w:val="18"/>
                <w:szCs w:val="18"/>
                <w:lang w:val="tr-TR" w:eastAsia="tr-TR"/>
              </w:rPr>
              <w:t xml:space="preserve"> </w:t>
            </w:r>
            <w:r w:rsidRPr="001B1C3B">
              <w:rPr>
                <w:sz w:val="18"/>
                <w:szCs w:val="18"/>
                <w:lang w:val="tr-TR" w:eastAsia="tr-TR"/>
              </w:rPr>
              <w:t>Değerleme</w:t>
            </w:r>
            <w:r w:rsidR="00A13C8C" w:rsidRPr="001B1C3B">
              <w:rPr>
                <w:sz w:val="18"/>
                <w:szCs w:val="18"/>
                <w:lang w:val="tr-TR" w:eastAsia="tr-TR"/>
              </w:rPr>
              <w:t xml:space="preserve"> </w:t>
            </w:r>
            <w:r w:rsidRPr="001B1C3B">
              <w:rPr>
                <w:sz w:val="18"/>
                <w:szCs w:val="18"/>
                <w:lang w:val="tr-TR" w:eastAsia="tr-TR"/>
              </w:rPr>
              <w:t>Farkları</w:t>
            </w:r>
          </w:p>
        </w:tc>
        <w:tc>
          <w:tcPr>
            <w:tcW w:w="848" w:type="pct"/>
            <w:tcBorders>
              <w:top w:val="nil"/>
              <w:left w:val="nil"/>
              <w:bottom w:val="dotted" w:sz="4" w:space="0" w:color="auto"/>
              <w:right w:val="dotted" w:sz="4" w:space="0" w:color="auto"/>
            </w:tcBorders>
            <w:vAlign w:val="center"/>
          </w:tcPr>
          <w:p w14:paraId="50C32DAD" w14:textId="1DE61368" w:rsidR="001136A4" w:rsidRPr="001B1C3B" w:rsidRDefault="00A13C8C" w:rsidP="001136A4">
            <w:pPr>
              <w:ind w:right="62"/>
              <w:jc w:val="right"/>
              <w:rPr>
                <w:sz w:val="18"/>
                <w:szCs w:val="18"/>
                <w:lang w:val="tr-TR"/>
              </w:rPr>
            </w:pPr>
            <w:r w:rsidRPr="001B1C3B">
              <w:rPr>
                <w:sz w:val="18"/>
                <w:lang w:val="tr-TR"/>
              </w:rPr>
              <w:t xml:space="preserve"> </w:t>
            </w:r>
            <w:r w:rsidR="001136A4" w:rsidRPr="001B1C3B">
              <w:rPr>
                <w:sz w:val="18"/>
                <w:lang w:val="tr-TR"/>
              </w:rPr>
              <w:t>1,881,665</w:t>
            </w:r>
            <w:r w:rsidRPr="001B1C3B">
              <w:rPr>
                <w:sz w:val="18"/>
                <w:lang w:val="tr-TR"/>
              </w:rPr>
              <w:t xml:space="preserve"> </w:t>
            </w:r>
          </w:p>
        </w:tc>
        <w:tc>
          <w:tcPr>
            <w:tcW w:w="753" w:type="pct"/>
            <w:tcBorders>
              <w:top w:val="nil"/>
              <w:left w:val="nil"/>
              <w:bottom w:val="dotted" w:sz="4" w:space="0" w:color="auto"/>
              <w:right w:val="dotted" w:sz="4" w:space="0" w:color="auto"/>
            </w:tcBorders>
            <w:vAlign w:val="center"/>
          </w:tcPr>
          <w:p w14:paraId="6ABC37D0" w14:textId="301DC9F1" w:rsidR="001136A4" w:rsidRPr="001B1C3B" w:rsidRDefault="00A13C8C" w:rsidP="001136A4">
            <w:pPr>
              <w:ind w:right="62"/>
              <w:jc w:val="right"/>
              <w:rPr>
                <w:sz w:val="18"/>
                <w:szCs w:val="18"/>
                <w:lang w:val="tr-TR"/>
              </w:rPr>
            </w:pPr>
            <w:r w:rsidRPr="001B1C3B">
              <w:rPr>
                <w:sz w:val="18"/>
                <w:lang w:val="tr-TR"/>
              </w:rPr>
              <w:t xml:space="preserve"> </w:t>
            </w:r>
            <w:r w:rsidR="001136A4" w:rsidRPr="001B1C3B">
              <w:rPr>
                <w:sz w:val="18"/>
                <w:lang w:val="tr-TR"/>
              </w:rPr>
              <w:t>1,691,928</w:t>
            </w:r>
            <w:r w:rsidRPr="001B1C3B">
              <w:rPr>
                <w:sz w:val="18"/>
                <w:lang w:val="tr-TR"/>
              </w:rPr>
              <w:t xml:space="preserve"> </w:t>
            </w:r>
          </w:p>
        </w:tc>
        <w:tc>
          <w:tcPr>
            <w:tcW w:w="942" w:type="pct"/>
            <w:tcBorders>
              <w:top w:val="nil"/>
              <w:left w:val="nil"/>
              <w:bottom w:val="dotted" w:sz="4" w:space="0" w:color="auto"/>
              <w:right w:val="single" w:sz="4" w:space="0" w:color="auto"/>
            </w:tcBorders>
            <w:vAlign w:val="center"/>
          </w:tcPr>
          <w:p w14:paraId="51B60AF7" w14:textId="74DC4699" w:rsidR="001136A4" w:rsidRPr="001B1C3B" w:rsidRDefault="00A13C8C" w:rsidP="001136A4">
            <w:pPr>
              <w:ind w:right="62"/>
              <w:jc w:val="right"/>
              <w:rPr>
                <w:sz w:val="18"/>
                <w:szCs w:val="18"/>
                <w:lang w:val="tr-TR"/>
              </w:rPr>
            </w:pPr>
            <w:r w:rsidRPr="001B1C3B">
              <w:rPr>
                <w:sz w:val="18"/>
                <w:lang w:val="tr-TR"/>
              </w:rPr>
              <w:t xml:space="preserve"> </w:t>
            </w:r>
            <w:r w:rsidR="001136A4" w:rsidRPr="001B1C3B">
              <w:rPr>
                <w:sz w:val="18"/>
                <w:lang w:val="tr-TR"/>
              </w:rPr>
              <w:t>1,279,166</w:t>
            </w:r>
            <w:r w:rsidRPr="001B1C3B">
              <w:rPr>
                <w:sz w:val="18"/>
                <w:lang w:val="tr-TR"/>
              </w:rPr>
              <w:t xml:space="preserve"> </w:t>
            </w:r>
          </w:p>
        </w:tc>
      </w:tr>
      <w:tr w:rsidR="001136A4" w:rsidRPr="001B1C3B" w14:paraId="1ADD9816" w14:textId="77777777" w:rsidTr="00086B7D">
        <w:trPr>
          <w:trHeight w:val="255"/>
        </w:trPr>
        <w:tc>
          <w:tcPr>
            <w:tcW w:w="2457" w:type="pct"/>
            <w:tcBorders>
              <w:top w:val="dotted" w:sz="4" w:space="0" w:color="auto"/>
              <w:left w:val="single" w:sz="4" w:space="0" w:color="auto"/>
              <w:bottom w:val="single" w:sz="4" w:space="0" w:color="auto"/>
              <w:right w:val="dotted" w:sz="4" w:space="0" w:color="auto"/>
            </w:tcBorders>
            <w:vAlign w:val="center"/>
          </w:tcPr>
          <w:p w14:paraId="68A83B54" w14:textId="347675AD" w:rsidR="001136A4" w:rsidRPr="001B1C3B" w:rsidRDefault="00A13C8C" w:rsidP="001136A4">
            <w:pPr>
              <w:rPr>
                <w:sz w:val="18"/>
                <w:szCs w:val="18"/>
                <w:lang w:val="tr-TR" w:eastAsia="tr-TR"/>
              </w:rPr>
            </w:pPr>
            <w:r w:rsidRPr="001B1C3B">
              <w:rPr>
                <w:sz w:val="18"/>
                <w:szCs w:val="18"/>
                <w:lang w:val="tr-TR" w:eastAsia="tr-TR"/>
              </w:rPr>
              <w:t xml:space="preserve">       </w:t>
            </w:r>
            <w:r w:rsidR="001136A4" w:rsidRPr="001B1C3B">
              <w:rPr>
                <w:sz w:val="18"/>
                <w:szCs w:val="18"/>
                <w:lang w:val="tr-TR" w:eastAsia="tr-TR"/>
              </w:rPr>
              <w:t>Karşılık</w:t>
            </w:r>
            <w:r w:rsidRPr="001B1C3B">
              <w:rPr>
                <w:sz w:val="18"/>
                <w:szCs w:val="18"/>
                <w:lang w:val="tr-TR" w:eastAsia="tr-TR"/>
              </w:rPr>
              <w:t xml:space="preserve"> </w:t>
            </w:r>
            <w:r w:rsidR="001136A4" w:rsidRPr="001B1C3B">
              <w:rPr>
                <w:sz w:val="18"/>
                <w:szCs w:val="18"/>
                <w:lang w:val="tr-TR" w:eastAsia="tr-TR"/>
              </w:rPr>
              <w:t>Tutarı</w:t>
            </w:r>
            <w:r w:rsidRPr="001B1C3B">
              <w:rPr>
                <w:sz w:val="18"/>
                <w:szCs w:val="18"/>
                <w:lang w:val="tr-TR" w:eastAsia="tr-TR"/>
              </w:rPr>
              <w:t xml:space="preserve"> </w:t>
            </w:r>
            <w:r w:rsidR="001136A4" w:rsidRPr="001B1C3B">
              <w:rPr>
                <w:sz w:val="18"/>
                <w:szCs w:val="18"/>
                <w:lang w:val="tr-TR" w:eastAsia="tr-TR"/>
              </w:rPr>
              <w:t>(-)</w:t>
            </w:r>
          </w:p>
        </w:tc>
        <w:tc>
          <w:tcPr>
            <w:tcW w:w="848" w:type="pct"/>
            <w:tcBorders>
              <w:top w:val="dotted" w:sz="4" w:space="0" w:color="auto"/>
              <w:left w:val="nil"/>
              <w:bottom w:val="single" w:sz="4" w:space="0" w:color="auto"/>
              <w:right w:val="dotted" w:sz="4" w:space="0" w:color="auto"/>
            </w:tcBorders>
            <w:vAlign w:val="center"/>
          </w:tcPr>
          <w:p w14:paraId="18F8E234" w14:textId="778D4CF7" w:rsidR="001136A4" w:rsidRPr="001B1C3B" w:rsidRDefault="00A13C8C" w:rsidP="001136A4">
            <w:pPr>
              <w:ind w:right="62"/>
              <w:jc w:val="right"/>
              <w:rPr>
                <w:sz w:val="18"/>
                <w:szCs w:val="18"/>
                <w:lang w:val="tr-TR"/>
              </w:rPr>
            </w:pPr>
            <w:r w:rsidRPr="001B1C3B">
              <w:rPr>
                <w:sz w:val="18"/>
                <w:lang w:val="tr-TR"/>
              </w:rPr>
              <w:t xml:space="preserve"> </w:t>
            </w:r>
            <w:r w:rsidR="001136A4" w:rsidRPr="001B1C3B">
              <w:rPr>
                <w:sz w:val="18"/>
                <w:lang w:val="tr-TR"/>
              </w:rPr>
              <w:t>1,081,248</w:t>
            </w:r>
            <w:r w:rsidRPr="001B1C3B">
              <w:rPr>
                <w:sz w:val="18"/>
                <w:lang w:val="tr-TR"/>
              </w:rPr>
              <w:t xml:space="preserve"> </w:t>
            </w:r>
          </w:p>
        </w:tc>
        <w:tc>
          <w:tcPr>
            <w:tcW w:w="753" w:type="pct"/>
            <w:tcBorders>
              <w:top w:val="dotted" w:sz="4" w:space="0" w:color="auto"/>
              <w:left w:val="nil"/>
              <w:bottom w:val="single" w:sz="4" w:space="0" w:color="auto"/>
              <w:right w:val="dotted" w:sz="4" w:space="0" w:color="auto"/>
            </w:tcBorders>
            <w:vAlign w:val="center"/>
          </w:tcPr>
          <w:p w14:paraId="1F0AB2D2" w14:textId="39AB668D" w:rsidR="001136A4" w:rsidRPr="001B1C3B" w:rsidRDefault="00A13C8C" w:rsidP="001136A4">
            <w:pPr>
              <w:ind w:right="62"/>
              <w:jc w:val="right"/>
              <w:rPr>
                <w:sz w:val="18"/>
                <w:szCs w:val="18"/>
                <w:lang w:val="tr-TR"/>
              </w:rPr>
            </w:pPr>
            <w:r w:rsidRPr="001B1C3B">
              <w:rPr>
                <w:sz w:val="18"/>
                <w:lang w:val="tr-TR"/>
              </w:rPr>
              <w:t xml:space="preserve"> </w:t>
            </w:r>
            <w:r w:rsidR="001136A4" w:rsidRPr="001B1C3B">
              <w:rPr>
                <w:sz w:val="18"/>
                <w:lang w:val="tr-TR"/>
              </w:rPr>
              <w:t>1,112,722</w:t>
            </w:r>
            <w:r w:rsidRPr="001B1C3B">
              <w:rPr>
                <w:sz w:val="18"/>
                <w:lang w:val="tr-TR"/>
              </w:rPr>
              <w:t xml:space="preserve"> </w:t>
            </w:r>
          </w:p>
        </w:tc>
        <w:tc>
          <w:tcPr>
            <w:tcW w:w="942" w:type="pct"/>
            <w:tcBorders>
              <w:top w:val="dotted" w:sz="4" w:space="0" w:color="auto"/>
              <w:left w:val="nil"/>
              <w:bottom w:val="single" w:sz="4" w:space="0" w:color="auto"/>
              <w:right w:val="single" w:sz="4" w:space="0" w:color="auto"/>
            </w:tcBorders>
            <w:vAlign w:val="center"/>
          </w:tcPr>
          <w:p w14:paraId="787AD22A" w14:textId="268B9544" w:rsidR="001136A4" w:rsidRPr="001B1C3B" w:rsidRDefault="00A13C8C" w:rsidP="001136A4">
            <w:pPr>
              <w:ind w:right="62"/>
              <w:jc w:val="right"/>
              <w:rPr>
                <w:sz w:val="18"/>
                <w:szCs w:val="18"/>
                <w:lang w:val="tr-TR"/>
              </w:rPr>
            </w:pPr>
            <w:r w:rsidRPr="001B1C3B">
              <w:rPr>
                <w:sz w:val="18"/>
                <w:lang w:val="tr-TR"/>
              </w:rPr>
              <w:t xml:space="preserve"> </w:t>
            </w:r>
            <w:r w:rsidR="001136A4" w:rsidRPr="001B1C3B">
              <w:rPr>
                <w:sz w:val="18"/>
                <w:lang w:val="tr-TR"/>
              </w:rPr>
              <w:t>892,467</w:t>
            </w:r>
            <w:r w:rsidRPr="001B1C3B">
              <w:rPr>
                <w:sz w:val="18"/>
                <w:lang w:val="tr-TR"/>
              </w:rPr>
              <w:t xml:space="preserve"> </w:t>
            </w:r>
          </w:p>
        </w:tc>
      </w:tr>
    </w:tbl>
    <w:p w14:paraId="42203D2A" w14:textId="77777777" w:rsidR="00804833" w:rsidRPr="001B1C3B" w:rsidRDefault="00804833" w:rsidP="00DD1649">
      <w:pPr>
        <w:rPr>
          <w:lang w:val="tr-TR"/>
        </w:rPr>
      </w:pPr>
    </w:p>
    <w:p w14:paraId="69D73E6F" w14:textId="233426BD" w:rsidR="00D25DDD" w:rsidRPr="001B1C3B" w:rsidRDefault="00A347D5" w:rsidP="00DD1649">
      <w:pPr>
        <w:rPr>
          <w:i/>
          <w:lang w:val="tr-TR"/>
        </w:rPr>
      </w:pPr>
      <w:r w:rsidRPr="001B1C3B">
        <w:rPr>
          <w:i/>
          <w:lang w:val="tr-TR"/>
        </w:rPr>
        <w:t>D</w:t>
      </w:r>
      <w:r w:rsidR="00D25DDD" w:rsidRPr="001B1C3B">
        <w:rPr>
          <w:i/>
          <w:lang w:val="tr-TR"/>
        </w:rPr>
        <w:t>onuk</w:t>
      </w:r>
      <w:r w:rsidR="00A13C8C" w:rsidRPr="001B1C3B">
        <w:rPr>
          <w:i/>
          <w:lang w:val="tr-TR"/>
        </w:rPr>
        <w:t xml:space="preserve"> </w:t>
      </w:r>
      <w:r w:rsidR="00D25DDD" w:rsidRPr="001B1C3B">
        <w:rPr>
          <w:i/>
          <w:lang w:val="tr-TR"/>
        </w:rPr>
        <w:t>alacakların</w:t>
      </w:r>
      <w:r w:rsidR="00A13C8C" w:rsidRPr="001B1C3B">
        <w:rPr>
          <w:i/>
          <w:lang w:val="tr-TR"/>
        </w:rPr>
        <w:t xml:space="preserve"> </w:t>
      </w:r>
      <w:r w:rsidR="00D25DDD" w:rsidRPr="001B1C3B">
        <w:rPr>
          <w:i/>
          <w:lang w:val="tr-TR"/>
        </w:rPr>
        <w:t>teminatlarına</w:t>
      </w:r>
      <w:r w:rsidR="00A13C8C" w:rsidRPr="001B1C3B">
        <w:rPr>
          <w:i/>
          <w:lang w:val="tr-TR"/>
        </w:rPr>
        <w:t xml:space="preserve"> </w:t>
      </w:r>
      <w:r w:rsidR="00D25DDD" w:rsidRPr="001B1C3B">
        <w:rPr>
          <w:i/>
          <w:lang w:val="tr-TR"/>
        </w:rPr>
        <w:t>ilişkin</w:t>
      </w:r>
      <w:r w:rsidR="00A13C8C" w:rsidRPr="001B1C3B">
        <w:rPr>
          <w:i/>
          <w:lang w:val="tr-TR"/>
        </w:rPr>
        <w:t xml:space="preserve"> </w:t>
      </w:r>
      <w:r w:rsidR="00D25DDD" w:rsidRPr="001B1C3B">
        <w:rPr>
          <w:i/>
          <w:lang w:val="tr-TR"/>
        </w:rPr>
        <w:t>bilgiler</w:t>
      </w:r>
    </w:p>
    <w:p w14:paraId="018321CA" w14:textId="77777777" w:rsidR="00322E56" w:rsidRPr="001B1C3B" w:rsidRDefault="00322E56" w:rsidP="00DD1649">
      <w:pPr>
        <w:rPr>
          <w:lang w:val="tr-TR"/>
        </w:rPr>
      </w:pPr>
    </w:p>
    <w:tbl>
      <w:tblPr>
        <w:tblW w:w="5000" w:type="pct"/>
        <w:tblCellMar>
          <w:left w:w="0" w:type="dxa"/>
          <w:right w:w="0" w:type="dxa"/>
        </w:tblCellMar>
        <w:tblLook w:val="0000" w:firstRow="0" w:lastRow="0" w:firstColumn="0" w:lastColumn="0" w:noHBand="0" w:noVBand="0"/>
      </w:tblPr>
      <w:tblGrid>
        <w:gridCol w:w="3408"/>
        <w:gridCol w:w="1413"/>
        <w:gridCol w:w="1414"/>
        <w:gridCol w:w="1414"/>
        <w:gridCol w:w="1412"/>
      </w:tblGrid>
      <w:tr w:rsidR="00661778" w:rsidRPr="001B1C3B" w14:paraId="30CC6B99" w14:textId="77777777" w:rsidTr="00440A42">
        <w:trPr>
          <w:trHeight w:val="536"/>
        </w:trPr>
        <w:tc>
          <w:tcPr>
            <w:tcW w:w="1881" w:type="pct"/>
            <w:tcBorders>
              <w:top w:val="single" w:sz="4" w:space="0" w:color="auto"/>
              <w:left w:val="single" w:sz="4" w:space="0" w:color="auto"/>
              <w:bottom w:val="nil"/>
              <w:right w:val="nil"/>
            </w:tcBorders>
            <w:noWrap/>
            <w:tcMar>
              <w:top w:w="17" w:type="dxa"/>
              <w:left w:w="17" w:type="dxa"/>
              <w:bottom w:w="0" w:type="dxa"/>
              <w:right w:w="17" w:type="dxa"/>
            </w:tcMar>
            <w:vAlign w:val="bottom"/>
          </w:tcPr>
          <w:p w14:paraId="1EB3E05B" w14:textId="0F5B6331" w:rsidR="00661778" w:rsidRPr="001B1C3B" w:rsidRDefault="00661778" w:rsidP="00D25DDD">
            <w:pPr>
              <w:jc w:val="both"/>
              <w:rPr>
                <w:rFonts w:eastAsia="Arial Unicode MS"/>
                <w:b/>
                <w:i/>
                <w:sz w:val="18"/>
                <w:szCs w:val="18"/>
                <w:lang w:val="tr-TR"/>
              </w:rPr>
            </w:pPr>
            <w:r w:rsidRPr="001B1C3B">
              <w:rPr>
                <w:b/>
                <w:i/>
                <w:sz w:val="18"/>
                <w:szCs w:val="18"/>
                <w:lang w:val="tr-TR"/>
              </w:rPr>
              <w:t>Cari</w:t>
            </w:r>
            <w:r w:rsidR="00A13C8C" w:rsidRPr="001B1C3B">
              <w:rPr>
                <w:b/>
                <w:i/>
                <w:sz w:val="18"/>
                <w:szCs w:val="18"/>
                <w:lang w:val="tr-TR"/>
              </w:rPr>
              <w:t xml:space="preserve"> </w:t>
            </w:r>
            <w:r w:rsidRPr="001B1C3B">
              <w:rPr>
                <w:b/>
                <w:i/>
                <w:sz w:val="18"/>
                <w:szCs w:val="18"/>
                <w:lang w:val="tr-TR"/>
              </w:rPr>
              <w:t>Dönem</w:t>
            </w:r>
          </w:p>
        </w:tc>
        <w:tc>
          <w:tcPr>
            <w:tcW w:w="780" w:type="pct"/>
            <w:tcBorders>
              <w:top w:val="single" w:sz="4" w:space="0" w:color="auto"/>
              <w:left w:val="dotted" w:sz="4" w:space="0" w:color="auto"/>
              <w:bottom w:val="dotted" w:sz="4" w:space="0" w:color="auto"/>
              <w:right w:val="dotted" w:sz="4" w:space="0" w:color="auto"/>
            </w:tcBorders>
            <w:tcMar>
              <w:top w:w="17" w:type="dxa"/>
              <w:left w:w="17" w:type="dxa"/>
              <w:bottom w:w="0" w:type="dxa"/>
              <w:right w:w="17" w:type="dxa"/>
            </w:tcMar>
            <w:vAlign w:val="center"/>
          </w:tcPr>
          <w:p w14:paraId="75B2CFB5" w14:textId="4D216340" w:rsidR="00661778" w:rsidRPr="001B1C3B" w:rsidRDefault="00661778" w:rsidP="00F40AC5">
            <w:pPr>
              <w:jc w:val="center"/>
              <w:rPr>
                <w:rFonts w:eastAsia="Arial Unicode MS"/>
                <w:b/>
                <w:bCs/>
                <w:sz w:val="18"/>
                <w:szCs w:val="18"/>
                <w:lang w:val="tr-TR"/>
              </w:rPr>
            </w:pPr>
            <w:r w:rsidRPr="001B1C3B">
              <w:rPr>
                <w:b/>
                <w:bCs/>
                <w:sz w:val="18"/>
                <w:szCs w:val="18"/>
                <w:lang w:val="tr-TR"/>
              </w:rPr>
              <w:t>Kurumsal/Ticari</w:t>
            </w:r>
            <w:r w:rsidR="00A13C8C" w:rsidRPr="001B1C3B">
              <w:rPr>
                <w:b/>
                <w:bCs/>
                <w:sz w:val="18"/>
                <w:szCs w:val="18"/>
                <w:lang w:val="tr-TR"/>
              </w:rPr>
              <w:t xml:space="preserve"> </w:t>
            </w:r>
            <w:r w:rsidRPr="001B1C3B">
              <w:rPr>
                <w:b/>
                <w:bCs/>
                <w:sz w:val="18"/>
                <w:szCs w:val="18"/>
                <w:lang w:val="tr-TR"/>
              </w:rPr>
              <w:t>Krediler</w:t>
            </w:r>
          </w:p>
        </w:tc>
        <w:tc>
          <w:tcPr>
            <w:tcW w:w="780" w:type="pct"/>
            <w:tcBorders>
              <w:top w:val="single" w:sz="4" w:space="0" w:color="auto"/>
              <w:left w:val="nil"/>
              <w:bottom w:val="dotted" w:sz="4" w:space="0" w:color="auto"/>
              <w:right w:val="dotted" w:sz="4" w:space="0" w:color="auto"/>
            </w:tcBorders>
            <w:tcMar>
              <w:top w:w="17" w:type="dxa"/>
              <w:left w:w="17" w:type="dxa"/>
              <w:bottom w:w="0" w:type="dxa"/>
              <w:right w:w="17" w:type="dxa"/>
            </w:tcMar>
            <w:vAlign w:val="center"/>
          </w:tcPr>
          <w:p w14:paraId="67D7577D" w14:textId="5BBACFF6" w:rsidR="00661778" w:rsidRPr="001B1C3B" w:rsidRDefault="00661778" w:rsidP="00F40AC5">
            <w:pPr>
              <w:jc w:val="center"/>
              <w:rPr>
                <w:rFonts w:eastAsia="Arial Unicode MS"/>
                <w:b/>
                <w:bCs/>
                <w:sz w:val="18"/>
                <w:szCs w:val="18"/>
                <w:lang w:val="tr-TR"/>
              </w:rPr>
            </w:pPr>
            <w:r w:rsidRPr="001B1C3B">
              <w:rPr>
                <w:b/>
                <w:bCs/>
                <w:sz w:val="18"/>
                <w:szCs w:val="18"/>
                <w:lang w:val="tr-TR"/>
              </w:rPr>
              <w:t>Tüketici</w:t>
            </w:r>
            <w:r w:rsidR="00A13C8C" w:rsidRPr="001B1C3B">
              <w:rPr>
                <w:b/>
                <w:bCs/>
                <w:sz w:val="18"/>
                <w:szCs w:val="18"/>
                <w:lang w:val="tr-TR"/>
              </w:rPr>
              <w:t xml:space="preserve"> </w:t>
            </w:r>
            <w:r w:rsidRPr="001B1C3B">
              <w:rPr>
                <w:b/>
                <w:bCs/>
                <w:sz w:val="18"/>
                <w:szCs w:val="18"/>
                <w:lang w:val="tr-TR"/>
              </w:rPr>
              <w:t>Kredileri</w:t>
            </w:r>
          </w:p>
        </w:tc>
        <w:tc>
          <w:tcPr>
            <w:tcW w:w="780" w:type="pct"/>
            <w:tcBorders>
              <w:top w:val="single" w:sz="4" w:space="0" w:color="auto"/>
              <w:left w:val="nil"/>
              <w:bottom w:val="dotted" w:sz="4" w:space="0" w:color="auto"/>
              <w:right w:val="dotted" w:sz="4" w:space="0" w:color="auto"/>
            </w:tcBorders>
            <w:tcMar>
              <w:top w:w="17" w:type="dxa"/>
              <w:left w:w="17" w:type="dxa"/>
              <w:bottom w:w="0" w:type="dxa"/>
              <w:right w:w="17" w:type="dxa"/>
            </w:tcMar>
            <w:vAlign w:val="center"/>
          </w:tcPr>
          <w:p w14:paraId="4B443AE3" w14:textId="42B3380D" w:rsidR="00661778" w:rsidRPr="001B1C3B" w:rsidRDefault="00661778" w:rsidP="00F40AC5">
            <w:pPr>
              <w:jc w:val="center"/>
              <w:rPr>
                <w:rFonts w:eastAsia="Arial Unicode MS"/>
                <w:b/>
                <w:bCs/>
                <w:sz w:val="18"/>
                <w:szCs w:val="18"/>
                <w:lang w:val="tr-TR"/>
              </w:rPr>
            </w:pPr>
            <w:r w:rsidRPr="001B1C3B">
              <w:rPr>
                <w:b/>
                <w:bCs/>
                <w:sz w:val="18"/>
                <w:szCs w:val="18"/>
                <w:lang w:val="tr-TR"/>
              </w:rPr>
              <w:t>Kredi</w:t>
            </w:r>
            <w:r w:rsidR="00A13C8C" w:rsidRPr="001B1C3B">
              <w:rPr>
                <w:b/>
                <w:bCs/>
                <w:sz w:val="18"/>
                <w:szCs w:val="18"/>
                <w:lang w:val="tr-TR"/>
              </w:rPr>
              <w:t xml:space="preserve"> </w:t>
            </w:r>
            <w:r w:rsidRPr="001B1C3B">
              <w:rPr>
                <w:b/>
                <w:bCs/>
                <w:sz w:val="18"/>
                <w:szCs w:val="18"/>
                <w:lang w:val="tr-TR"/>
              </w:rPr>
              <w:t>Kartları</w:t>
            </w:r>
          </w:p>
        </w:tc>
        <w:tc>
          <w:tcPr>
            <w:tcW w:w="779" w:type="pct"/>
            <w:tcBorders>
              <w:top w:val="single" w:sz="4" w:space="0" w:color="auto"/>
              <w:left w:val="nil"/>
              <w:bottom w:val="dotted" w:sz="4" w:space="0" w:color="auto"/>
              <w:right w:val="single" w:sz="4" w:space="0" w:color="auto"/>
            </w:tcBorders>
            <w:tcMar>
              <w:top w:w="17" w:type="dxa"/>
              <w:left w:w="17" w:type="dxa"/>
              <w:bottom w:w="0" w:type="dxa"/>
              <w:right w:w="17" w:type="dxa"/>
            </w:tcMar>
            <w:vAlign w:val="center"/>
          </w:tcPr>
          <w:p w14:paraId="13940690" w14:textId="77777777" w:rsidR="00661778" w:rsidRPr="001B1C3B" w:rsidRDefault="00661778" w:rsidP="00F40AC5">
            <w:pPr>
              <w:jc w:val="center"/>
              <w:rPr>
                <w:rFonts w:eastAsia="Arial Unicode MS"/>
                <w:b/>
                <w:bCs/>
                <w:sz w:val="18"/>
                <w:szCs w:val="18"/>
                <w:lang w:val="tr-TR"/>
              </w:rPr>
            </w:pPr>
            <w:r w:rsidRPr="001B1C3B">
              <w:rPr>
                <w:b/>
                <w:bCs/>
                <w:sz w:val="18"/>
                <w:szCs w:val="18"/>
                <w:lang w:val="tr-TR"/>
              </w:rPr>
              <w:t>Toplam</w:t>
            </w:r>
          </w:p>
        </w:tc>
      </w:tr>
      <w:tr w:rsidR="00EB27AB" w:rsidRPr="001B1C3B" w14:paraId="566A93F7" w14:textId="77777777" w:rsidTr="003A5E21">
        <w:trPr>
          <w:trHeight w:val="177"/>
        </w:trPr>
        <w:tc>
          <w:tcPr>
            <w:tcW w:w="1881" w:type="pct"/>
            <w:tcBorders>
              <w:top w:val="dotted" w:sz="4" w:space="0" w:color="auto"/>
              <w:left w:val="single" w:sz="4" w:space="0" w:color="auto"/>
              <w:bottom w:val="dotted" w:sz="4" w:space="0" w:color="auto"/>
              <w:right w:val="dotted" w:sz="4" w:space="0" w:color="auto"/>
            </w:tcBorders>
            <w:noWrap/>
            <w:tcMar>
              <w:top w:w="17" w:type="dxa"/>
              <w:left w:w="17" w:type="dxa"/>
              <w:bottom w:w="0" w:type="dxa"/>
              <w:right w:w="17" w:type="dxa"/>
            </w:tcMar>
            <w:vAlign w:val="bottom"/>
          </w:tcPr>
          <w:p w14:paraId="2D48A9A5" w14:textId="77777777" w:rsidR="00EB27AB" w:rsidRPr="001B1C3B" w:rsidRDefault="00EB27AB" w:rsidP="00EB27AB">
            <w:pPr>
              <w:ind w:left="57"/>
              <w:jc w:val="both"/>
              <w:rPr>
                <w:rFonts w:eastAsia="Arial Unicode MS"/>
                <w:sz w:val="18"/>
                <w:szCs w:val="18"/>
                <w:lang w:val="tr-TR"/>
              </w:rPr>
            </w:pPr>
            <w:r w:rsidRPr="001B1C3B">
              <w:rPr>
                <w:sz w:val="18"/>
                <w:szCs w:val="18"/>
                <w:lang w:val="tr-TR"/>
              </w:rPr>
              <w:t>Nakit</w:t>
            </w:r>
          </w:p>
        </w:tc>
        <w:tc>
          <w:tcPr>
            <w:tcW w:w="780" w:type="pct"/>
            <w:tcBorders>
              <w:top w:val="nil"/>
              <w:left w:val="nil"/>
              <w:bottom w:val="dotted" w:sz="4" w:space="0" w:color="auto"/>
              <w:right w:val="dotted" w:sz="4" w:space="0" w:color="auto"/>
            </w:tcBorders>
            <w:noWrap/>
            <w:tcMar>
              <w:top w:w="17" w:type="dxa"/>
              <w:left w:w="17" w:type="dxa"/>
              <w:bottom w:w="0" w:type="dxa"/>
              <w:right w:w="17" w:type="dxa"/>
            </w:tcMar>
            <w:vAlign w:val="center"/>
          </w:tcPr>
          <w:p w14:paraId="57A0E958" w14:textId="42A2076D" w:rsidR="00EB27AB" w:rsidRPr="001B1C3B" w:rsidRDefault="00EB27AB" w:rsidP="00EB27AB">
            <w:pPr>
              <w:ind w:right="62"/>
              <w:jc w:val="right"/>
              <w:rPr>
                <w:sz w:val="18"/>
                <w:lang w:val="tr-TR"/>
              </w:rPr>
            </w:pPr>
            <w:r w:rsidRPr="001B1C3B">
              <w:rPr>
                <w:sz w:val="18"/>
                <w:lang w:val="tr-TR"/>
              </w:rPr>
              <w:t xml:space="preserve"> 138,854 </w:t>
            </w:r>
          </w:p>
        </w:tc>
        <w:tc>
          <w:tcPr>
            <w:tcW w:w="780" w:type="pct"/>
            <w:tcBorders>
              <w:top w:val="nil"/>
              <w:left w:val="nil"/>
              <w:bottom w:val="dotted" w:sz="4" w:space="0" w:color="auto"/>
              <w:right w:val="dotted" w:sz="4" w:space="0" w:color="auto"/>
            </w:tcBorders>
            <w:noWrap/>
            <w:tcMar>
              <w:top w:w="17" w:type="dxa"/>
              <w:left w:w="17" w:type="dxa"/>
              <w:bottom w:w="0" w:type="dxa"/>
              <w:right w:w="17" w:type="dxa"/>
            </w:tcMar>
            <w:vAlign w:val="center"/>
          </w:tcPr>
          <w:p w14:paraId="5324BCF8" w14:textId="757590F0" w:rsidR="00EB27AB" w:rsidRPr="001B1C3B" w:rsidRDefault="00EB27AB" w:rsidP="00EB27AB">
            <w:pPr>
              <w:ind w:right="62"/>
              <w:jc w:val="right"/>
              <w:rPr>
                <w:sz w:val="18"/>
                <w:lang w:val="tr-TR"/>
              </w:rPr>
            </w:pPr>
            <w:r w:rsidRPr="001B1C3B">
              <w:rPr>
                <w:sz w:val="18"/>
                <w:lang w:val="tr-TR"/>
              </w:rPr>
              <w:t xml:space="preserve"> 1,479 </w:t>
            </w:r>
          </w:p>
        </w:tc>
        <w:tc>
          <w:tcPr>
            <w:tcW w:w="780" w:type="pct"/>
            <w:tcBorders>
              <w:top w:val="nil"/>
              <w:left w:val="nil"/>
              <w:bottom w:val="dotted" w:sz="4" w:space="0" w:color="auto"/>
              <w:right w:val="dotted" w:sz="4" w:space="0" w:color="auto"/>
            </w:tcBorders>
            <w:noWrap/>
            <w:tcMar>
              <w:top w:w="17" w:type="dxa"/>
              <w:left w:w="17" w:type="dxa"/>
              <w:bottom w:w="0" w:type="dxa"/>
              <w:right w:w="17" w:type="dxa"/>
            </w:tcMar>
            <w:vAlign w:val="center"/>
          </w:tcPr>
          <w:p w14:paraId="4372546E" w14:textId="3669CADA" w:rsidR="00EB27AB" w:rsidRPr="001B1C3B" w:rsidRDefault="00EB27AB" w:rsidP="00EB27AB">
            <w:pPr>
              <w:ind w:right="62"/>
              <w:jc w:val="right"/>
              <w:rPr>
                <w:sz w:val="18"/>
                <w:lang w:val="tr-TR"/>
              </w:rPr>
            </w:pPr>
            <w:r w:rsidRPr="001B1C3B">
              <w:rPr>
                <w:sz w:val="18"/>
                <w:lang w:val="tr-TR"/>
              </w:rPr>
              <w:t xml:space="preserve"> -   </w:t>
            </w:r>
          </w:p>
        </w:tc>
        <w:tc>
          <w:tcPr>
            <w:tcW w:w="779" w:type="pct"/>
            <w:tcBorders>
              <w:top w:val="nil"/>
              <w:left w:val="nil"/>
              <w:bottom w:val="dotted" w:sz="4" w:space="0" w:color="auto"/>
              <w:right w:val="single" w:sz="4" w:space="0" w:color="auto"/>
            </w:tcBorders>
            <w:noWrap/>
            <w:tcMar>
              <w:top w:w="17" w:type="dxa"/>
              <w:left w:w="17" w:type="dxa"/>
              <w:bottom w:w="0" w:type="dxa"/>
              <w:right w:w="17" w:type="dxa"/>
            </w:tcMar>
            <w:vAlign w:val="center"/>
          </w:tcPr>
          <w:p w14:paraId="141DCDBD" w14:textId="41CFA0C0" w:rsidR="00EB27AB" w:rsidRPr="001B1C3B" w:rsidRDefault="00EB27AB" w:rsidP="00EB27AB">
            <w:pPr>
              <w:ind w:right="62"/>
              <w:jc w:val="right"/>
              <w:rPr>
                <w:sz w:val="18"/>
                <w:lang w:val="tr-TR"/>
              </w:rPr>
            </w:pPr>
            <w:r w:rsidRPr="001B1C3B">
              <w:rPr>
                <w:sz w:val="18"/>
                <w:lang w:val="tr-TR"/>
              </w:rPr>
              <w:t xml:space="preserve"> 140,333 </w:t>
            </w:r>
          </w:p>
        </w:tc>
      </w:tr>
      <w:tr w:rsidR="00EB27AB" w:rsidRPr="001B1C3B" w14:paraId="3D3D8D9A" w14:textId="77777777" w:rsidTr="003A5E21">
        <w:trPr>
          <w:trHeight w:val="236"/>
        </w:trPr>
        <w:tc>
          <w:tcPr>
            <w:tcW w:w="1881" w:type="pct"/>
            <w:tcBorders>
              <w:top w:val="nil"/>
              <w:left w:val="single" w:sz="4" w:space="0" w:color="auto"/>
              <w:bottom w:val="dotted" w:sz="4" w:space="0" w:color="auto"/>
              <w:right w:val="dotted" w:sz="4" w:space="0" w:color="auto"/>
            </w:tcBorders>
            <w:noWrap/>
            <w:tcMar>
              <w:top w:w="17" w:type="dxa"/>
              <w:left w:w="17" w:type="dxa"/>
              <w:bottom w:w="0" w:type="dxa"/>
              <w:right w:w="17" w:type="dxa"/>
            </w:tcMar>
            <w:vAlign w:val="bottom"/>
          </w:tcPr>
          <w:p w14:paraId="51BB4F6F" w14:textId="77777777" w:rsidR="00EB27AB" w:rsidRPr="001B1C3B" w:rsidRDefault="00EB27AB" w:rsidP="00EB27AB">
            <w:pPr>
              <w:ind w:left="57"/>
              <w:jc w:val="both"/>
              <w:rPr>
                <w:rFonts w:eastAsia="Arial Unicode MS"/>
                <w:sz w:val="18"/>
                <w:szCs w:val="18"/>
                <w:lang w:val="tr-TR"/>
              </w:rPr>
            </w:pPr>
            <w:r w:rsidRPr="001B1C3B">
              <w:rPr>
                <w:sz w:val="18"/>
                <w:szCs w:val="18"/>
                <w:lang w:val="tr-TR"/>
              </w:rPr>
              <w:t>İpotek</w:t>
            </w:r>
          </w:p>
        </w:tc>
        <w:tc>
          <w:tcPr>
            <w:tcW w:w="780" w:type="pct"/>
            <w:tcBorders>
              <w:top w:val="nil"/>
              <w:left w:val="nil"/>
              <w:bottom w:val="dotted" w:sz="4" w:space="0" w:color="auto"/>
              <w:right w:val="dotted" w:sz="4" w:space="0" w:color="auto"/>
            </w:tcBorders>
            <w:noWrap/>
            <w:tcMar>
              <w:top w:w="17" w:type="dxa"/>
              <w:left w:w="17" w:type="dxa"/>
              <w:bottom w:w="0" w:type="dxa"/>
              <w:right w:w="17" w:type="dxa"/>
            </w:tcMar>
            <w:vAlign w:val="center"/>
          </w:tcPr>
          <w:p w14:paraId="19E333F6" w14:textId="796313A8" w:rsidR="00EB27AB" w:rsidRPr="001B1C3B" w:rsidRDefault="00EB27AB" w:rsidP="00EB27AB">
            <w:pPr>
              <w:ind w:right="62"/>
              <w:jc w:val="right"/>
              <w:rPr>
                <w:sz w:val="18"/>
                <w:lang w:val="tr-TR"/>
              </w:rPr>
            </w:pPr>
            <w:r w:rsidRPr="001B1C3B">
              <w:rPr>
                <w:sz w:val="18"/>
                <w:lang w:val="tr-TR"/>
              </w:rPr>
              <w:t xml:space="preserve"> 19,478,757 </w:t>
            </w:r>
          </w:p>
        </w:tc>
        <w:tc>
          <w:tcPr>
            <w:tcW w:w="780" w:type="pct"/>
            <w:tcBorders>
              <w:top w:val="nil"/>
              <w:left w:val="nil"/>
              <w:bottom w:val="dotted" w:sz="4" w:space="0" w:color="auto"/>
              <w:right w:val="dotted" w:sz="4" w:space="0" w:color="auto"/>
            </w:tcBorders>
            <w:noWrap/>
            <w:tcMar>
              <w:top w:w="17" w:type="dxa"/>
              <w:left w:w="17" w:type="dxa"/>
              <w:bottom w:w="0" w:type="dxa"/>
              <w:right w:w="17" w:type="dxa"/>
            </w:tcMar>
            <w:vAlign w:val="center"/>
          </w:tcPr>
          <w:p w14:paraId="3C4D27A7" w14:textId="438CF24E" w:rsidR="00EB27AB" w:rsidRPr="001B1C3B" w:rsidRDefault="00EB27AB" w:rsidP="00EB27AB">
            <w:pPr>
              <w:ind w:right="62"/>
              <w:jc w:val="right"/>
              <w:rPr>
                <w:sz w:val="18"/>
                <w:lang w:val="tr-TR"/>
              </w:rPr>
            </w:pPr>
            <w:r w:rsidRPr="001B1C3B">
              <w:rPr>
                <w:sz w:val="18"/>
                <w:lang w:val="tr-TR"/>
              </w:rPr>
              <w:t xml:space="preserve"> 485,721 </w:t>
            </w:r>
          </w:p>
        </w:tc>
        <w:tc>
          <w:tcPr>
            <w:tcW w:w="780" w:type="pct"/>
            <w:tcBorders>
              <w:top w:val="nil"/>
              <w:left w:val="nil"/>
              <w:bottom w:val="dotted" w:sz="4" w:space="0" w:color="auto"/>
              <w:right w:val="dotted" w:sz="4" w:space="0" w:color="auto"/>
            </w:tcBorders>
            <w:noWrap/>
            <w:tcMar>
              <w:top w:w="17" w:type="dxa"/>
              <w:left w:w="17" w:type="dxa"/>
              <w:bottom w:w="0" w:type="dxa"/>
              <w:right w:w="17" w:type="dxa"/>
            </w:tcMar>
            <w:vAlign w:val="center"/>
          </w:tcPr>
          <w:p w14:paraId="76F70FDA" w14:textId="3DED5299" w:rsidR="00EB27AB" w:rsidRPr="001B1C3B" w:rsidRDefault="00EB27AB" w:rsidP="00EB27AB">
            <w:pPr>
              <w:ind w:right="62"/>
              <w:jc w:val="right"/>
              <w:rPr>
                <w:sz w:val="18"/>
                <w:lang w:val="tr-TR"/>
              </w:rPr>
            </w:pPr>
            <w:r w:rsidRPr="001B1C3B">
              <w:rPr>
                <w:sz w:val="18"/>
                <w:lang w:val="tr-TR"/>
              </w:rPr>
              <w:t xml:space="preserve"> -   </w:t>
            </w:r>
          </w:p>
        </w:tc>
        <w:tc>
          <w:tcPr>
            <w:tcW w:w="779" w:type="pct"/>
            <w:tcBorders>
              <w:top w:val="nil"/>
              <w:left w:val="nil"/>
              <w:bottom w:val="dotted" w:sz="4" w:space="0" w:color="auto"/>
              <w:right w:val="single" w:sz="4" w:space="0" w:color="auto"/>
            </w:tcBorders>
            <w:noWrap/>
            <w:tcMar>
              <w:top w:w="17" w:type="dxa"/>
              <w:left w:w="17" w:type="dxa"/>
              <w:bottom w:w="0" w:type="dxa"/>
              <w:right w:w="17" w:type="dxa"/>
            </w:tcMar>
            <w:vAlign w:val="center"/>
          </w:tcPr>
          <w:p w14:paraId="7F280465" w14:textId="48691AB6" w:rsidR="00EB27AB" w:rsidRPr="001B1C3B" w:rsidRDefault="00EB27AB" w:rsidP="00EB27AB">
            <w:pPr>
              <w:ind w:right="62"/>
              <w:jc w:val="right"/>
              <w:rPr>
                <w:sz w:val="18"/>
                <w:lang w:val="tr-TR"/>
              </w:rPr>
            </w:pPr>
            <w:r w:rsidRPr="001B1C3B">
              <w:rPr>
                <w:sz w:val="18"/>
                <w:lang w:val="tr-TR"/>
              </w:rPr>
              <w:t xml:space="preserve"> 19,964,478 </w:t>
            </w:r>
          </w:p>
        </w:tc>
      </w:tr>
      <w:tr w:rsidR="00EB27AB" w:rsidRPr="001B1C3B" w14:paraId="435BA4D8" w14:textId="77777777" w:rsidTr="003A5E21">
        <w:trPr>
          <w:trHeight w:val="236"/>
        </w:trPr>
        <w:tc>
          <w:tcPr>
            <w:tcW w:w="1881" w:type="pct"/>
            <w:tcBorders>
              <w:top w:val="nil"/>
              <w:left w:val="single" w:sz="4" w:space="0" w:color="auto"/>
              <w:bottom w:val="dotted" w:sz="4" w:space="0" w:color="auto"/>
              <w:right w:val="dotted" w:sz="4" w:space="0" w:color="auto"/>
            </w:tcBorders>
            <w:noWrap/>
            <w:tcMar>
              <w:top w:w="17" w:type="dxa"/>
              <w:left w:w="17" w:type="dxa"/>
              <w:bottom w:w="0" w:type="dxa"/>
              <w:right w:w="17" w:type="dxa"/>
            </w:tcMar>
            <w:vAlign w:val="bottom"/>
          </w:tcPr>
          <w:p w14:paraId="7D6E30F9" w14:textId="77777777" w:rsidR="00EB27AB" w:rsidRPr="001B1C3B" w:rsidRDefault="00EB27AB" w:rsidP="00EB27AB">
            <w:pPr>
              <w:ind w:left="57"/>
              <w:jc w:val="both"/>
              <w:rPr>
                <w:rFonts w:eastAsia="Arial Unicode MS"/>
                <w:sz w:val="18"/>
                <w:szCs w:val="18"/>
                <w:lang w:val="tr-TR"/>
              </w:rPr>
            </w:pPr>
            <w:r w:rsidRPr="001B1C3B">
              <w:rPr>
                <w:sz w:val="18"/>
                <w:szCs w:val="18"/>
                <w:lang w:val="tr-TR"/>
              </w:rPr>
              <w:t>Rehin</w:t>
            </w:r>
          </w:p>
        </w:tc>
        <w:tc>
          <w:tcPr>
            <w:tcW w:w="780" w:type="pct"/>
            <w:tcBorders>
              <w:top w:val="nil"/>
              <w:left w:val="nil"/>
              <w:bottom w:val="dotted" w:sz="4" w:space="0" w:color="auto"/>
              <w:right w:val="dotted" w:sz="4" w:space="0" w:color="auto"/>
            </w:tcBorders>
            <w:noWrap/>
            <w:tcMar>
              <w:top w:w="17" w:type="dxa"/>
              <w:left w:w="17" w:type="dxa"/>
              <w:bottom w:w="0" w:type="dxa"/>
              <w:right w:w="17" w:type="dxa"/>
            </w:tcMar>
            <w:vAlign w:val="center"/>
          </w:tcPr>
          <w:p w14:paraId="0759AD1B" w14:textId="43EB6EA3" w:rsidR="00EB27AB" w:rsidRPr="001B1C3B" w:rsidRDefault="00EB27AB" w:rsidP="00EB27AB">
            <w:pPr>
              <w:ind w:right="62"/>
              <w:jc w:val="right"/>
              <w:rPr>
                <w:sz w:val="18"/>
                <w:lang w:val="tr-TR"/>
              </w:rPr>
            </w:pPr>
            <w:r w:rsidRPr="001B1C3B">
              <w:rPr>
                <w:sz w:val="18"/>
                <w:lang w:val="tr-TR"/>
              </w:rPr>
              <w:t xml:space="preserve"> 2,126,541 </w:t>
            </w:r>
          </w:p>
        </w:tc>
        <w:tc>
          <w:tcPr>
            <w:tcW w:w="780" w:type="pct"/>
            <w:tcBorders>
              <w:top w:val="nil"/>
              <w:left w:val="nil"/>
              <w:bottom w:val="dotted" w:sz="4" w:space="0" w:color="auto"/>
              <w:right w:val="dotted" w:sz="4" w:space="0" w:color="auto"/>
            </w:tcBorders>
            <w:noWrap/>
            <w:tcMar>
              <w:top w:w="17" w:type="dxa"/>
              <w:left w:w="17" w:type="dxa"/>
              <w:bottom w:w="0" w:type="dxa"/>
              <w:right w:w="17" w:type="dxa"/>
            </w:tcMar>
            <w:vAlign w:val="center"/>
          </w:tcPr>
          <w:p w14:paraId="1652A6F9" w14:textId="34981D41" w:rsidR="00EB27AB" w:rsidRPr="001B1C3B" w:rsidRDefault="00EB27AB" w:rsidP="00EB27AB">
            <w:pPr>
              <w:ind w:right="62"/>
              <w:jc w:val="right"/>
              <w:rPr>
                <w:sz w:val="18"/>
                <w:lang w:val="tr-TR"/>
              </w:rPr>
            </w:pPr>
            <w:r w:rsidRPr="001B1C3B">
              <w:rPr>
                <w:sz w:val="18"/>
                <w:lang w:val="tr-TR"/>
              </w:rPr>
              <w:t xml:space="preserve"> 42,043 </w:t>
            </w:r>
          </w:p>
        </w:tc>
        <w:tc>
          <w:tcPr>
            <w:tcW w:w="780" w:type="pct"/>
            <w:tcBorders>
              <w:top w:val="nil"/>
              <w:left w:val="nil"/>
              <w:bottom w:val="dotted" w:sz="4" w:space="0" w:color="auto"/>
              <w:right w:val="dotted" w:sz="4" w:space="0" w:color="auto"/>
            </w:tcBorders>
            <w:noWrap/>
            <w:tcMar>
              <w:top w:w="17" w:type="dxa"/>
              <w:left w:w="17" w:type="dxa"/>
              <w:bottom w:w="0" w:type="dxa"/>
              <w:right w:w="17" w:type="dxa"/>
            </w:tcMar>
            <w:vAlign w:val="center"/>
          </w:tcPr>
          <w:p w14:paraId="7BDC60D7" w14:textId="093B8C51" w:rsidR="00EB27AB" w:rsidRPr="001B1C3B" w:rsidRDefault="00EB27AB" w:rsidP="00EB27AB">
            <w:pPr>
              <w:ind w:right="62"/>
              <w:jc w:val="right"/>
              <w:rPr>
                <w:sz w:val="18"/>
                <w:lang w:val="tr-TR"/>
              </w:rPr>
            </w:pPr>
            <w:r w:rsidRPr="001B1C3B">
              <w:rPr>
                <w:sz w:val="18"/>
                <w:lang w:val="tr-TR"/>
              </w:rPr>
              <w:t xml:space="preserve"> -   </w:t>
            </w:r>
          </w:p>
        </w:tc>
        <w:tc>
          <w:tcPr>
            <w:tcW w:w="779" w:type="pct"/>
            <w:tcBorders>
              <w:top w:val="nil"/>
              <w:left w:val="nil"/>
              <w:bottom w:val="dotted" w:sz="4" w:space="0" w:color="auto"/>
              <w:right w:val="single" w:sz="4" w:space="0" w:color="auto"/>
            </w:tcBorders>
            <w:noWrap/>
            <w:tcMar>
              <w:top w:w="17" w:type="dxa"/>
              <w:left w:w="17" w:type="dxa"/>
              <w:bottom w:w="0" w:type="dxa"/>
              <w:right w:w="17" w:type="dxa"/>
            </w:tcMar>
            <w:vAlign w:val="center"/>
          </w:tcPr>
          <w:p w14:paraId="507C15C2" w14:textId="4BB1A9A0" w:rsidR="00EB27AB" w:rsidRPr="001B1C3B" w:rsidRDefault="00EB27AB" w:rsidP="00EB27AB">
            <w:pPr>
              <w:ind w:right="62"/>
              <w:jc w:val="right"/>
              <w:rPr>
                <w:sz w:val="18"/>
                <w:lang w:val="tr-TR"/>
              </w:rPr>
            </w:pPr>
            <w:r w:rsidRPr="001B1C3B">
              <w:rPr>
                <w:sz w:val="18"/>
                <w:lang w:val="tr-TR"/>
              </w:rPr>
              <w:t xml:space="preserve"> 2,168,584 </w:t>
            </w:r>
          </w:p>
        </w:tc>
      </w:tr>
      <w:tr w:rsidR="00EB27AB" w:rsidRPr="001B1C3B" w14:paraId="1121359B" w14:textId="77777777" w:rsidTr="003A5E21">
        <w:trPr>
          <w:trHeight w:val="153"/>
        </w:trPr>
        <w:tc>
          <w:tcPr>
            <w:tcW w:w="1881" w:type="pct"/>
            <w:tcBorders>
              <w:top w:val="nil"/>
              <w:left w:val="single" w:sz="4" w:space="0" w:color="auto"/>
              <w:bottom w:val="dotted" w:sz="4" w:space="0" w:color="auto"/>
              <w:right w:val="dotted" w:sz="4" w:space="0" w:color="auto"/>
            </w:tcBorders>
            <w:noWrap/>
            <w:tcMar>
              <w:top w:w="17" w:type="dxa"/>
              <w:left w:w="17" w:type="dxa"/>
              <w:bottom w:w="0" w:type="dxa"/>
              <w:right w:w="17" w:type="dxa"/>
            </w:tcMar>
            <w:vAlign w:val="bottom"/>
          </w:tcPr>
          <w:p w14:paraId="2DCFC57E" w14:textId="1732ED00" w:rsidR="00EB27AB" w:rsidRPr="001B1C3B" w:rsidRDefault="00EB27AB" w:rsidP="00EB27AB">
            <w:pPr>
              <w:ind w:left="57"/>
              <w:jc w:val="both"/>
              <w:rPr>
                <w:rFonts w:eastAsia="Arial Unicode MS"/>
                <w:sz w:val="18"/>
                <w:szCs w:val="18"/>
                <w:lang w:val="tr-TR"/>
              </w:rPr>
            </w:pPr>
            <w:r w:rsidRPr="001B1C3B">
              <w:rPr>
                <w:sz w:val="18"/>
                <w:szCs w:val="18"/>
                <w:lang w:val="tr-TR"/>
              </w:rPr>
              <w:t>Çek Senet</w:t>
            </w:r>
          </w:p>
        </w:tc>
        <w:tc>
          <w:tcPr>
            <w:tcW w:w="780" w:type="pct"/>
            <w:tcBorders>
              <w:top w:val="nil"/>
              <w:left w:val="nil"/>
              <w:bottom w:val="dotted" w:sz="4" w:space="0" w:color="auto"/>
              <w:right w:val="dotted" w:sz="4" w:space="0" w:color="auto"/>
            </w:tcBorders>
            <w:noWrap/>
            <w:tcMar>
              <w:top w:w="17" w:type="dxa"/>
              <w:left w:w="17" w:type="dxa"/>
              <w:bottom w:w="0" w:type="dxa"/>
              <w:right w:w="17" w:type="dxa"/>
            </w:tcMar>
            <w:vAlign w:val="center"/>
          </w:tcPr>
          <w:p w14:paraId="16D83024" w14:textId="1FED58F9" w:rsidR="00EB27AB" w:rsidRPr="001B1C3B" w:rsidRDefault="00EB27AB" w:rsidP="00EB27AB">
            <w:pPr>
              <w:ind w:right="62"/>
              <w:jc w:val="right"/>
              <w:rPr>
                <w:sz w:val="18"/>
                <w:lang w:val="tr-TR"/>
              </w:rPr>
            </w:pPr>
            <w:r w:rsidRPr="001B1C3B">
              <w:rPr>
                <w:sz w:val="18"/>
                <w:lang w:val="tr-TR"/>
              </w:rPr>
              <w:t xml:space="preserve"> 87,709 </w:t>
            </w:r>
          </w:p>
        </w:tc>
        <w:tc>
          <w:tcPr>
            <w:tcW w:w="780" w:type="pct"/>
            <w:tcBorders>
              <w:top w:val="nil"/>
              <w:left w:val="nil"/>
              <w:bottom w:val="dotted" w:sz="4" w:space="0" w:color="auto"/>
              <w:right w:val="dotted" w:sz="4" w:space="0" w:color="auto"/>
            </w:tcBorders>
            <w:noWrap/>
            <w:tcMar>
              <w:top w:w="17" w:type="dxa"/>
              <w:left w:w="17" w:type="dxa"/>
              <w:bottom w:w="0" w:type="dxa"/>
              <w:right w:w="17" w:type="dxa"/>
            </w:tcMar>
            <w:vAlign w:val="center"/>
          </w:tcPr>
          <w:p w14:paraId="7EBBA5D9" w14:textId="5C36D076" w:rsidR="00EB27AB" w:rsidRPr="001B1C3B" w:rsidRDefault="00EB27AB" w:rsidP="00EB27AB">
            <w:pPr>
              <w:ind w:right="62"/>
              <w:jc w:val="right"/>
              <w:rPr>
                <w:sz w:val="18"/>
                <w:lang w:val="tr-TR"/>
              </w:rPr>
            </w:pPr>
            <w:r w:rsidRPr="001B1C3B">
              <w:rPr>
                <w:sz w:val="18"/>
                <w:lang w:val="tr-TR"/>
              </w:rPr>
              <w:t xml:space="preserve"> 1,331 </w:t>
            </w:r>
          </w:p>
        </w:tc>
        <w:tc>
          <w:tcPr>
            <w:tcW w:w="780" w:type="pct"/>
            <w:tcBorders>
              <w:top w:val="nil"/>
              <w:left w:val="nil"/>
              <w:bottom w:val="dotted" w:sz="4" w:space="0" w:color="auto"/>
              <w:right w:val="dotted" w:sz="4" w:space="0" w:color="auto"/>
            </w:tcBorders>
            <w:noWrap/>
            <w:tcMar>
              <w:top w:w="17" w:type="dxa"/>
              <w:left w:w="17" w:type="dxa"/>
              <w:bottom w:w="0" w:type="dxa"/>
              <w:right w:w="17" w:type="dxa"/>
            </w:tcMar>
            <w:vAlign w:val="center"/>
          </w:tcPr>
          <w:p w14:paraId="7FD66EB0" w14:textId="0CCC20A3" w:rsidR="00EB27AB" w:rsidRPr="001B1C3B" w:rsidRDefault="00EB27AB" w:rsidP="00EB27AB">
            <w:pPr>
              <w:ind w:right="62"/>
              <w:jc w:val="right"/>
              <w:rPr>
                <w:sz w:val="18"/>
                <w:lang w:val="tr-TR"/>
              </w:rPr>
            </w:pPr>
            <w:r w:rsidRPr="001B1C3B">
              <w:rPr>
                <w:sz w:val="18"/>
                <w:lang w:val="tr-TR"/>
              </w:rPr>
              <w:t xml:space="preserve"> -   </w:t>
            </w:r>
          </w:p>
        </w:tc>
        <w:tc>
          <w:tcPr>
            <w:tcW w:w="779" w:type="pct"/>
            <w:tcBorders>
              <w:top w:val="nil"/>
              <w:left w:val="nil"/>
              <w:bottom w:val="dotted" w:sz="4" w:space="0" w:color="auto"/>
              <w:right w:val="single" w:sz="4" w:space="0" w:color="auto"/>
            </w:tcBorders>
            <w:noWrap/>
            <w:tcMar>
              <w:top w:w="17" w:type="dxa"/>
              <w:left w:w="17" w:type="dxa"/>
              <w:bottom w:w="0" w:type="dxa"/>
              <w:right w:w="17" w:type="dxa"/>
            </w:tcMar>
            <w:vAlign w:val="center"/>
          </w:tcPr>
          <w:p w14:paraId="606155B0" w14:textId="18776CED" w:rsidR="00EB27AB" w:rsidRPr="001B1C3B" w:rsidRDefault="00EB27AB" w:rsidP="00EB27AB">
            <w:pPr>
              <w:ind w:right="62"/>
              <w:jc w:val="right"/>
              <w:rPr>
                <w:sz w:val="18"/>
                <w:lang w:val="tr-TR"/>
              </w:rPr>
            </w:pPr>
            <w:r w:rsidRPr="001B1C3B">
              <w:rPr>
                <w:sz w:val="18"/>
                <w:lang w:val="tr-TR"/>
              </w:rPr>
              <w:t xml:space="preserve"> 89,040 </w:t>
            </w:r>
          </w:p>
        </w:tc>
      </w:tr>
      <w:tr w:rsidR="00EB27AB" w:rsidRPr="001B1C3B" w14:paraId="5A380CF9" w14:textId="77777777" w:rsidTr="003A5E21">
        <w:trPr>
          <w:trHeight w:val="236"/>
        </w:trPr>
        <w:tc>
          <w:tcPr>
            <w:tcW w:w="1881" w:type="pct"/>
            <w:tcBorders>
              <w:top w:val="nil"/>
              <w:left w:val="single" w:sz="4" w:space="0" w:color="auto"/>
              <w:bottom w:val="dotted" w:sz="4" w:space="0" w:color="auto"/>
              <w:right w:val="dotted" w:sz="4" w:space="0" w:color="auto"/>
            </w:tcBorders>
            <w:noWrap/>
            <w:tcMar>
              <w:top w:w="17" w:type="dxa"/>
              <w:left w:w="17" w:type="dxa"/>
              <w:bottom w:w="0" w:type="dxa"/>
              <w:right w:w="17" w:type="dxa"/>
            </w:tcMar>
            <w:vAlign w:val="bottom"/>
          </w:tcPr>
          <w:p w14:paraId="421227AB" w14:textId="77777777" w:rsidR="00EB27AB" w:rsidRPr="001B1C3B" w:rsidRDefault="00EB27AB" w:rsidP="00EB27AB">
            <w:pPr>
              <w:ind w:left="57"/>
              <w:jc w:val="both"/>
              <w:rPr>
                <w:rFonts w:eastAsia="Arial Unicode MS"/>
                <w:sz w:val="18"/>
                <w:szCs w:val="18"/>
                <w:lang w:val="tr-TR"/>
              </w:rPr>
            </w:pPr>
            <w:r w:rsidRPr="001B1C3B">
              <w:rPr>
                <w:sz w:val="18"/>
                <w:szCs w:val="18"/>
                <w:lang w:val="tr-TR"/>
              </w:rPr>
              <w:t>Diğer</w:t>
            </w:r>
          </w:p>
        </w:tc>
        <w:tc>
          <w:tcPr>
            <w:tcW w:w="780" w:type="pct"/>
            <w:tcBorders>
              <w:top w:val="nil"/>
              <w:left w:val="nil"/>
              <w:bottom w:val="dotted" w:sz="4" w:space="0" w:color="auto"/>
              <w:right w:val="dotted" w:sz="4" w:space="0" w:color="auto"/>
            </w:tcBorders>
            <w:noWrap/>
            <w:tcMar>
              <w:top w:w="17" w:type="dxa"/>
              <w:left w:w="17" w:type="dxa"/>
              <w:bottom w:w="0" w:type="dxa"/>
              <w:right w:w="17" w:type="dxa"/>
            </w:tcMar>
            <w:vAlign w:val="center"/>
          </w:tcPr>
          <w:p w14:paraId="4D8892FA" w14:textId="1A8F8636" w:rsidR="00EB27AB" w:rsidRPr="001B1C3B" w:rsidRDefault="00EB27AB" w:rsidP="00EB27AB">
            <w:pPr>
              <w:ind w:right="62"/>
              <w:jc w:val="right"/>
              <w:rPr>
                <w:sz w:val="18"/>
                <w:lang w:val="tr-TR"/>
              </w:rPr>
            </w:pPr>
            <w:r w:rsidRPr="001B1C3B">
              <w:rPr>
                <w:sz w:val="18"/>
                <w:lang w:val="tr-TR"/>
              </w:rPr>
              <w:t xml:space="preserve"> 10,898,133 </w:t>
            </w:r>
          </w:p>
        </w:tc>
        <w:tc>
          <w:tcPr>
            <w:tcW w:w="780" w:type="pct"/>
            <w:tcBorders>
              <w:top w:val="nil"/>
              <w:left w:val="nil"/>
              <w:bottom w:val="dotted" w:sz="4" w:space="0" w:color="auto"/>
              <w:right w:val="dotted" w:sz="4" w:space="0" w:color="auto"/>
            </w:tcBorders>
            <w:noWrap/>
            <w:tcMar>
              <w:top w:w="17" w:type="dxa"/>
              <w:left w:w="17" w:type="dxa"/>
              <w:bottom w:w="0" w:type="dxa"/>
              <w:right w:w="17" w:type="dxa"/>
            </w:tcMar>
            <w:vAlign w:val="center"/>
          </w:tcPr>
          <w:p w14:paraId="0B7B6215" w14:textId="5543FE06" w:rsidR="00EB27AB" w:rsidRPr="001B1C3B" w:rsidRDefault="00EB27AB" w:rsidP="00EB27AB">
            <w:pPr>
              <w:ind w:right="62"/>
              <w:jc w:val="right"/>
              <w:rPr>
                <w:sz w:val="18"/>
                <w:lang w:val="tr-TR"/>
              </w:rPr>
            </w:pPr>
            <w:r w:rsidRPr="001B1C3B">
              <w:rPr>
                <w:sz w:val="18"/>
                <w:lang w:val="tr-TR"/>
              </w:rPr>
              <w:t xml:space="preserve"> 10,942,719 </w:t>
            </w:r>
          </w:p>
        </w:tc>
        <w:tc>
          <w:tcPr>
            <w:tcW w:w="780" w:type="pct"/>
            <w:tcBorders>
              <w:top w:val="nil"/>
              <w:left w:val="nil"/>
              <w:bottom w:val="dotted" w:sz="4" w:space="0" w:color="auto"/>
              <w:right w:val="dotted" w:sz="4" w:space="0" w:color="auto"/>
            </w:tcBorders>
            <w:noWrap/>
            <w:tcMar>
              <w:top w:w="17" w:type="dxa"/>
              <w:left w:w="17" w:type="dxa"/>
              <w:bottom w:w="0" w:type="dxa"/>
              <w:right w:w="17" w:type="dxa"/>
            </w:tcMar>
            <w:vAlign w:val="center"/>
          </w:tcPr>
          <w:p w14:paraId="176E6A44" w14:textId="22072D63" w:rsidR="00EB27AB" w:rsidRPr="001B1C3B" w:rsidRDefault="00EB27AB" w:rsidP="00EB27AB">
            <w:pPr>
              <w:ind w:right="62"/>
              <w:jc w:val="right"/>
              <w:rPr>
                <w:sz w:val="18"/>
                <w:lang w:val="tr-TR"/>
              </w:rPr>
            </w:pPr>
            <w:r w:rsidRPr="001B1C3B">
              <w:rPr>
                <w:sz w:val="18"/>
                <w:lang w:val="tr-TR"/>
              </w:rPr>
              <w:t xml:space="preserve"> -   </w:t>
            </w:r>
          </w:p>
        </w:tc>
        <w:tc>
          <w:tcPr>
            <w:tcW w:w="779" w:type="pct"/>
            <w:tcBorders>
              <w:top w:val="nil"/>
              <w:left w:val="nil"/>
              <w:bottom w:val="dotted" w:sz="4" w:space="0" w:color="auto"/>
              <w:right w:val="single" w:sz="4" w:space="0" w:color="auto"/>
            </w:tcBorders>
            <w:noWrap/>
            <w:tcMar>
              <w:top w:w="17" w:type="dxa"/>
              <w:left w:w="17" w:type="dxa"/>
              <w:bottom w:w="0" w:type="dxa"/>
              <w:right w:w="17" w:type="dxa"/>
            </w:tcMar>
            <w:vAlign w:val="center"/>
          </w:tcPr>
          <w:p w14:paraId="01EF73BF" w14:textId="21051E16" w:rsidR="00EB27AB" w:rsidRPr="001B1C3B" w:rsidRDefault="00EB27AB" w:rsidP="00EB27AB">
            <w:pPr>
              <w:ind w:right="62"/>
              <w:jc w:val="right"/>
              <w:rPr>
                <w:sz w:val="18"/>
                <w:lang w:val="tr-TR"/>
              </w:rPr>
            </w:pPr>
            <w:r w:rsidRPr="001B1C3B">
              <w:rPr>
                <w:sz w:val="18"/>
                <w:lang w:val="tr-TR"/>
              </w:rPr>
              <w:t xml:space="preserve"> 21,840,852 </w:t>
            </w:r>
          </w:p>
        </w:tc>
      </w:tr>
      <w:tr w:rsidR="00EB27AB" w:rsidRPr="001B1C3B" w14:paraId="5D134A8B" w14:textId="77777777" w:rsidTr="003A5E21">
        <w:trPr>
          <w:trHeight w:val="236"/>
        </w:trPr>
        <w:tc>
          <w:tcPr>
            <w:tcW w:w="1881" w:type="pct"/>
            <w:tcBorders>
              <w:top w:val="nil"/>
              <w:left w:val="single" w:sz="4" w:space="0" w:color="auto"/>
              <w:bottom w:val="dotted" w:sz="4" w:space="0" w:color="auto"/>
              <w:right w:val="dotted" w:sz="4" w:space="0" w:color="auto"/>
            </w:tcBorders>
            <w:noWrap/>
            <w:tcMar>
              <w:top w:w="17" w:type="dxa"/>
              <w:left w:w="17" w:type="dxa"/>
              <w:bottom w:w="0" w:type="dxa"/>
              <w:right w:w="17" w:type="dxa"/>
            </w:tcMar>
            <w:vAlign w:val="bottom"/>
          </w:tcPr>
          <w:p w14:paraId="33569B34" w14:textId="77777777" w:rsidR="00EB27AB" w:rsidRPr="001B1C3B" w:rsidRDefault="00EB27AB" w:rsidP="00EB27AB">
            <w:pPr>
              <w:ind w:left="57"/>
              <w:jc w:val="both"/>
              <w:rPr>
                <w:rFonts w:eastAsia="Arial Unicode MS"/>
                <w:sz w:val="18"/>
                <w:szCs w:val="18"/>
                <w:lang w:val="tr-TR"/>
              </w:rPr>
            </w:pPr>
            <w:r w:rsidRPr="001B1C3B">
              <w:rPr>
                <w:sz w:val="18"/>
                <w:szCs w:val="18"/>
                <w:lang w:val="tr-TR"/>
              </w:rPr>
              <w:t>Teminatsız</w:t>
            </w:r>
          </w:p>
        </w:tc>
        <w:tc>
          <w:tcPr>
            <w:tcW w:w="780" w:type="pct"/>
            <w:tcBorders>
              <w:top w:val="nil"/>
              <w:left w:val="nil"/>
              <w:bottom w:val="dotted" w:sz="4" w:space="0" w:color="auto"/>
              <w:right w:val="dotted" w:sz="4" w:space="0" w:color="auto"/>
            </w:tcBorders>
            <w:noWrap/>
            <w:tcMar>
              <w:top w:w="17" w:type="dxa"/>
              <w:left w:w="17" w:type="dxa"/>
              <w:bottom w:w="0" w:type="dxa"/>
              <w:right w:w="17" w:type="dxa"/>
            </w:tcMar>
            <w:vAlign w:val="center"/>
          </w:tcPr>
          <w:p w14:paraId="1C8CF634" w14:textId="6A70CA88" w:rsidR="00EB27AB" w:rsidRPr="001B1C3B" w:rsidRDefault="00EB27AB" w:rsidP="00EB27AB">
            <w:pPr>
              <w:ind w:right="62"/>
              <w:jc w:val="right"/>
              <w:rPr>
                <w:sz w:val="18"/>
                <w:lang w:val="tr-TR"/>
              </w:rPr>
            </w:pPr>
            <w:r w:rsidRPr="001B1C3B">
              <w:rPr>
                <w:sz w:val="18"/>
                <w:lang w:val="tr-TR"/>
              </w:rPr>
              <w:t xml:space="preserve"> 3,790,214 </w:t>
            </w:r>
          </w:p>
        </w:tc>
        <w:tc>
          <w:tcPr>
            <w:tcW w:w="780" w:type="pct"/>
            <w:tcBorders>
              <w:top w:val="nil"/>
              <w:left w:val="nil"/>
              <w:bottom w:val="dotted" w:sz="4" w:space="0" w:color="auto"/>
              <w:right w:val="dotted" w:sz="4" w:space="0" w:color="auto"/>
            </w:tcBorders>
            <w:noWrap/>
            <w:tcMar>
              <w:top w:w="17" w:type="dxa"/>
              <w:left w:w="17" w:type="dxa"/>
              <w:bottom w:w="0" w:type="dxa"/>
              <w:right w:w="17" w:type="dxa"/>
            </w:tcMar>
            <w:vAlign w:val="center"/>
          </w:tcPr>
          <w:p w14:paraId="66CDFA56" w14:textId="7877C80C" w:rsidR="00EB27AB" w:rsidRPr="001B1C3B" w:rsidRDefault="00EB27AB" w:rsidP="00EB27AB">
            <w:pPr>
              <w:ind w:right="62"/>
              <w:jc w:val="right"/>
              <w:rPr>
                <w:sz w:val="18"/>
                <w:lang w:val="tr-TR"/>
              </w:rPr>
            </w:pPr>
            <w:r w:rsidRPr="001B1C3B">
              <w:rPr>
                <w:sz w:val="18"/>
                <w:lang w:val="tr-TR"/>
              </w:rPr>
              <w:t xml:space="preserve"> 7,977,067 </w:t>
            </w:r>
          </w:p>
        </w:tc>
        <w:tc>
          <w:tcPr>
            <w:tcW w:w="780" w:type="pct"/>
            <w:tcBorders>
              <w:top w:val="nil"/>
              <w:left w:val="nil"/>
              <w:bottom w:val="dotted" w:sz="4" w:space="0" w:color="auto"/>
              <w:right w:val="dotted" w:sz="4" w:space="0" w:color="auto"/>
            </w:tcBorders>
            <w:noWrap/>
            <w:tcMar>
              <w:top w:w="17" w:type="dxa"/>
              <w:left w:w="17" w:type="dxa"/>
              <w:bottom w:w="0" w:type="dxa"/>
              <w:right w:w="17" w:type="dxa"/>
            </w:tcMar>
            <w:vAlign w:val="center"/>
          </w:tcPr>
          <w:p w14:paraId="0709A018" w14:textId="5E000FC0" w:rsidR="00EB27AB" w:rsidRPr="001B1C3B" w:rsidRDefault="00EB27AB" w:rsidP="00EB27AB">
            <w:pPr>
              <w:ind w:right="62"/>
              <w:jc w:val="right"/>
              <w:rPr>
                <w:sz w:val="18"/>
                <w:lang w:val="tr-TR"/>
              </w:rPr>
            </w:pPr>
            <w:r w:rsidRPr="001B1C3B">
              <w:rPr>
                <w:sz w:val="18"/>
                <w:lang w:val="tr-TR"/>
              </w:rPr>
              <w:t xml:space="preserve"> 30,043,497 </w:t>
            </w:r>
          </w:p>
        </w:tc>
        <w:tc>
          <w:tcPr>
            <w:tcW w:w="779" w:type="pct"/>
            <w:tcBorders>
              <w:top w:val="nil"/>
              <w:left w:val="nil"/>
              <w:bottom w:val="dotted" w:sz="4" w:space="0" w:color="auto"/>
              <w:right w:val="single" w:sz="4" w:space="0" w:color="auto"/>
            </w:tcBorders>
            <w:noWrap/>
            <w:tcMar>
              <w:top w:w="17" w:type="dxa"/>
              <w:left w:w="17" w:type="dxa"/>
              <w:bottom w:w="0" w:type="dxa"/>
              <w:right w:w="17" w:type="dxa"/>
            </w:tcMar>
            <w:vAlign w:val="center"/>
          </w:tcPr>
          <w:p w14:paraId="174F6CF2" w14:textId="3062A362" w:rsidR="00EB27AB" w:rsidRPr="001B1C3B" w:rsidRDefault="00EB27AB" w:rsidP="00EB27AB">
            <w:pPr>
              <w:ind w:right="62"/>
              <w:jc w:val="right"/>
              <w:rPr>
                <w:sz w:val="18"/>
                <w:lang w:val="tr-TR"/>
              </w:rPr>
            </w:pPr>
            <w:r w:rsidRPr="001B1C3B">
              <w:rPr>
                <w:sz w:val="18"/>
                <w:lang w:val="tr-TR"/>
              </w:rPr>
              <w:t xml:space="preserve"> 41,810,778 </w:t>
            </w:r>
          </w:p>
        </w:tc>
      </w:tr>
      <w:tr w:rsidR="00EB27AB" w:rsidRPr="001B1C3B" w14:paraId="3DBAA6A1" w14:textId="77777777" w:rsidTr="003A5E21">
        <w:trPr>
          <w:trHeight w:val="65"/>
        </w:trPr>
        <w:tc>
          <w:tcPr>
            <w:tcW w:w="1881" w:type="pct"/>
            <w:tcBorders>
              <w:top w:val="nil"/>
              <w:left w:val="single" w:sz="4" w:space="0" w:color="auto"/>
              <w:bottom w:val="single" w:sz="4" w:space="0" w:color="auto"/>
              <w:right w:val="dotted" w:sz="4" w:space="0" w:color="auto"/>
            </w:tcBorders>
            <w:noWrap/>
            <w:tcMar>
              <w:top w:w="17" w:type="dxa"/>
              <w:left w:w="17" w:type="dxa"/>
              <w:bottom w:w="0" w:type="dxa"/>
              <w:right w:w="17" w:type="dxa"/>
            </w:tcMar>
            <w:vAlign w:val="bottom"/>
          </w:tcPr>
          <w:p w14:paraId="481F8D0A" w14:textId="77777777" w:rsidR="00EB27AB" w:rsidRPr="001B1C3B" w:rsidRDefault="00EB27AB" w:rsidP="00EB27AB">
            <w:pPr>
              <w:ind w:left="57"/>
              <w:jc w:val="both"/>
              <w:rPr>
                <w:rFonts w:eastAsia="Arial Unicode MS"/>
                <w:b/>
                <w:bCs/>
                <w:sz w:val="18"/>
                <w:szCs w:val="18"/>
                <w:lang w:val="tr-TR"/>
              </w:rPr>
            </w:pPr>
            <w:r w:rsidRPr="001B1C3B">
              <w:rPr>
                <w:b/>
                <w:bCs/>
                <w:sz w:val="18"/>
                <w:szCs w:val="18"/>
                <w:lang w:val="tr-TR"/>
              </w:rPr>
              <w:t>Toplam</w:t>
            </w:r>
          </w:p>
        </w:tc>
        <w:tc>
          <w:tcPr>
            <w:tcW w:w="780" w:type="pct"/>
            <w:tcBorders>
              <w:top w:val="nil"/>
              <w:left w:val="nil"/>
              <w:bottom w:val="single" w:sz="4" w:space="0" w:color="auto"/>
              <w:right w:val="dotted" w:sz="4" w:space="0" w:color="auto"/>
            </w:tcBorders>
            <w:noWrap/>
            <w:tcMar>
              <w:top w:w="17" w:type="dxa"/>
              <w:left w:w="17" w:type="dxa"/>
              <w:bottom w:w="0" w:type="dxa"/>
              <w:right w:w="17" w:type="dxa"/>
            </w:tcMar>
            <w:vAlign w:val="center"/>
          </w:tcPr>
          <w:p w14:paraId="7D728A9A" w14:textId="7568F5CD" w:rsidR="00EB27AB" w:rsidRPr="001B1C3B" w:rsidRDefault="00EB27AB" w:rsidP="00EB27AB">
            <w:pPr>
              <w:ind w:right="62"/>
              <w:jc w:val="right"/>
              <w:rPr>
                <w:b/>
                <w:bCs/>
                <w:sz w:val="18"/>
                <w:lang w:val="tr-TR"/>
              </w:rPr>
            </w:pPr>
            <w:r w:rsidRPr="001B1C3B">
              <w:rPr>
                <w:b/>
                <w:bCs/>
                <w:sz w:val="18"/>
                <w:lang w:val="tr-TR"/>
              </w:rPr>
              <w:t xml:space="preserve"> 36,520,208 </w:t>
            </w:r>
          </w:p>
        </w:tc>
        <w:tc>
          <w:tcPr>
            <w:tcW w:w="780" w:type="pct"/>
            <w:tcBorders>
              <w:top w:val="nil"/>
              <w:left w:val="nil"/>
              <w:bottom w:val="single" w:sz="4" w:space="0" w:color="auto"/>
              <w:right w:val="dotted" w:sz="4" w:space="0" w:color="auto"/>
            </w:tcBorders>
            <w:noWrap/>
            <w:tcMar>
              <w:top w:w="17" w:type="dxa"/>
              <w:left w:w="17" w:type="dxa"/>
              <w:bottom w:w="0" w:type="dxa"/>
              <w:right w:w="17" w:type="dxa"/>
            </w:tcMar>
            <w:vAlign w:val="center"/>
          </w:tcPr>
          <w:p w14:paraId="2E3C2B36" w14:textId="6BBF34E7" w:rsidR="00EB27AB" w:rsidRPr="001B1C3B" w:rsidRDefault="00EB27AB" w:rsidP="00EB27AB">
            <w:pPr>
              <w:ind w:right="62"/>
              <w:jc w:val="right"/>
              <w:rPr>
                <w:b/>
                <w:bCs/>
                <w:sz w:val="18"/>
                <w:lang w:val="tr-TR"/>
              </w:rPr>
            </w:pPr>
            <w:r w:rsidRPr="001B1C3B">
              <w:rPr>
                <w:b/>
                <w:bCs/>
                <w:sz w:val="18"/>
                <w:lang w:val="tr-TR"/>
              </w:rPr>
              <w:t xml:space="preserve"> 19,450,360 </w:t>
            </w:r>
          </w:p>
        </w:tc>
        <w:tc>
          <w:tcPr>
            <w:tcW w:w="780" w:type="pct"/>
            <w:tcBorders>
              <w:top w:val="nil"/>
              <w:left w:val="nil"/>
              <w:bottom w:val="single" w:sz="4" w:space="0" w:color="auto"/>
              <w:right w:val="dotted" w:sz="4" w:space="0" w:color="auto"/>
            </w:tcBorders>
            <w:noWrap/>
            <w:tcMar>
              <w:top w:w="17" w:type="dxa"/>
              <w:left w:w="17" w:type="dxa"/>
              <w:bottom w:w="0" w:type="dxa"/>
              <w:right w:w="17" w:type="dxa"/>
            </w:tcMar>
            <w:vAlign w:val="center"/>
          </w:tcPr>
          <w:p w14:paraId="5552746F" w14:textId="1B1953CD" w:rsidR="00EB27AB" w:rsidRPr="001B1C3B" w:rsidRDefault="00EB27AB" w:rsidP="00EB27AB">
            <w:pPr>
              <w:ind w:right="62"/>
              <w:jc w:val="right"/>
              <w:rPr>
                <w:b/>
                <w:bCs/>
                <w:sz w:val="18"/>
                <w:lang w:val="tr-TR"/>
              </w:rPr>
            </w:pPr>
            <w:r w:rsidRPr="001B1C3B">
              <w:rPr>
                <w:b/>
                <w:bCs/>
                <w:sz w:val="18"/>
                <w:lang w:val="tr-TR"/>
              </w:rPr>
              <w:t xml:space="preserve"> 30,043,497 </w:t>
            </w:r>
          </w:p>
        </w:tc>
        <w:tc>
          <w:tcPr>
            <w:tcW w:w="779" w:type="pct"/>
            <w:tcBorders>
              <w:top w:val="nil"/>
              <w:left w:val="nil"/>
              <w:bottom w:val="single" w:sz="4" w:space="0" w:color="auto"/>
              <w:right w:val="single" w:sz="4" w:space="0" w:color="auto"/>
            </w:tcBorders>
            <w:noWrap/>
            <w:tcMar>
              <w:top w:w="17" w:type="dxa"/>
              <w:left w:w="17" w:type="dxa"/>
              <w:bottom w:w="0" w:type="dxa"/>
              <w:right w:w="17" w:type="dxa"/>
            </w:tcMar>
            <w:vAlign w:val="center"/>
          </w:tcPr>
          <w:p w14:paraId="57499A8B" w14:textId="55803DBA" w:rsidR="00EB27AB" w:rsidRPr="001B1C3B" w:rsidRDefault="00EB27AB" w:rsidP="00EB27AB">
            <w:pPr>
              <w:ind w:right="62"/>
              <w:jc w:val="right"/>
              <w:rPr>
                <w:b/>
                <w:bCs/>
                <w:sz w:val="18"/>
                <w:lang w:val="tr-TR"/>
              </w:rPr>
            </w:pPr>
            <w:r w:rsidRPr="001B1C3B">
              <w:rPr>
                <w:b/>
                <w:bCs/>
                <w:sz w:val="18"/>
                <w:lang w:val="tr-TR"/>
              </w:rPr>
              <w:t xml:space="preserve"> 86,014,065 </w:t>
            </w:r>
          </w:p>
        </w:tc>
      </w:tr>
    </w:tbl>
    <w:p w14:paraId="3C974A0D" w14:textId="77777777" w:rsidR="00A01CF2" w:rsidRPr="001B1C3B" w:rsidRDefault="00A01CF2" w:rsidP="00B56A0A">
      <w:pPr>
        <w:pStyle w:val="Head3"/>
        <w:spacing w:before="0" w:after="0"/>
        <w:ind w:firstLine="0"/>
      </w:pPr>
    </w:p>
    <w:tbl>
      <w:tblPr>
        <w:tblW w:w="5000" w:type="pct"/>
        <w:tblCellMar>
          <w:left w:w="0" w:type="dxa"/>
          <w:right w:w="0" w:type="dxa"/>
        </w:tblCellMar>
        <w:tblLook w:val="0000" w:firstRow="0" w:lastRow="0" w:firstColumn="0" w:lastColumn="0" w:noHBand="0" w:noVBand="0"/>
      </w:tblPr>
      <w:tblGrid>
        <w:gridCol w:w="3408"/>
        <w:gridCol w:w="1413"/>
        <w:gridCol w:w="1414"/>
        <w:gridCol w:w="1414"/>
        <w:gridCol w:w="1412"/>
      </w:tblGrid>
      <w:tr w:rsidR="0097636B" w:rsidRPr="001B1C3B" w14:paraId="13DE9C01" w14:textId="77777777" w:rsidTr="00D05FFA">
        <w:trPr>
          <w:trHeight w:val="536"/>
        </w:trPr>
        <w:tc>
          <w:tcPr>
            <w:tcW w:w="1881" w:type="pct"/>
            <w:tcBorders>
              <w:top w:val="single" w:sz="4" w:space="0" w:color="auto"/>
              <w:left w:val="single" w:sz="4" w:space="0" w:color="auto"/>
              <w:bottom w:val="nil"/>
              <w:right w:val="nil"/>
            </w:tcBorders>
            <w:noWrap/>
            <w:tcMar>
              <w:top w:w="17" w:type="dxa"/>
              <w:left w:w="17" w:type="dxa"/>
              <w:bottom w:w="0" w:type="dxa"/>
              <w:right w:w="17" w:type="dxa"/>
            </w:tcMar>
            <w:vAlign w:val="bottom"/>
          </w:tcPr>
          <w:p w14:paraId="1300AD37" w14:textId="73014479" w:rsidR="0097636B" w:rsidRPr="001B1C3B" w:rsidRDefault="00C579B6" w:rsidP="0097636B">
            <w:pPr>
              <w:jc w:val="both"/>
              <w:rPr>
                <w:rFonts w:eastAsia="Arial Unicode MS"/>
                <w:b/>
                <w:i/>
                <w:sz w:val="18"/>
                <w:szCs w:val="18"/>
                <w:lang w:val="tr-TR"/>
              </w:rPr>
            </w:pPr>
            <w:r w:rsidRPr="001B1C3B">
              <w:rPr>
                <w:rFonts w:eastAsia="Arial Unicode MS"/>
                <w:b/>
                <w:i/>
                <w:sz w:val="18"/>
                <w:szCs w:val="18"/>
                <w:lang w:val="tr-TR"/>
              </w:rPr>
              <w:t>Önceki</w:t>
            </w:r>
            <w:r w:rsidR="00A13C8C" w:rsidRPr="001B1C3B">
              <w:rPr>
                <w:rFonts w:eastAsia="Arial Unicode MS"/>
                <w:b/>
                <w:i/>
                <w:sz w:val="18"/>
                <w:szCs w:val="18"/>
                <w:lang w:val="tr-TR"/>
              </w:rPr>
              <w:t xml:space="preserve"> </w:t>
            </w:r>
            <w:r w:rsidR="0097636B" w:rsidRPr="001B1C3B">
              <w:rPr>
                <w:rFonts w:eastAsia="Arial Unicode MS"/>
                <w:b/>
                <w:i/>
                <w:sz w:val="18"/>
                <w:szCs w:val="18"/>
                <w:lang w:val="tr-TR"/>
              </w:rPr>
              <w:t>Dönem</w:t>
            </w:r>
          </w:p>
        </w:tc>
        <w:tc>
          <w:tcPr>
            <w:tcW w:w="780" w:type="pct"/>
            <w:tcBorders>
              <w:top w:val="single" w:sz="4" w:space="0" w:color="auto"/>
              <w:left w:val="dotted" w:sz="4" w:space="0" w:color="auto"/>
              <w:bottom w:val="dotted" w:sz="4" w:space="0" w:color="auto"/>
              <w:right w:val="dotted" w:sz="4" w:space="0" w:color="auto"/>
            </w:tcBorders>
            <w:tcMar>
              <w:top w:w="17" w:type="dxa"/>
              <w:left w:w="17" w:type="dxa"/>
              <w:bottom w:w="0" w:type="dxa"/>
              <w:right w:w="17" w:type="dxa"/>
            </w:tcMar>
            <w:vAlign w:val="center"/>
          </w:tcPr>
          <w:p w14:paraId="1C01DE51" w14:textId="0BBD735A" w:rsidR="0097636B" w:rsidRPr="001B1C3B" w:rsidRDefault="0097636B" w:rsidP="00F87789">
            <w:pPr>
              <w:jc w:val="center"/>
              <w:rPr>
                <w:rFonts w:eastAsia="Arial Unicode MS"/>
                <w:b/>
                <w:bCs/>
                <w:sz w:val="18"/>
                <w:szCs w:val="18"/>
                <w:lang w:val="tr-TR"/>
              </w:rPr>
            </w:pPr>
            <w:r w:rsidRPr="001B1C3B">
              <w:rPr>
                <w:b/>
                <w:bCs/>
                <w:sz w:val="18"/>
                <w:szCs w:val="18"/>
                <w:lang w:val="tr-TR"/>
              </w:rPr>
              <w:t>Kurumsal/Ticari</w:t>
            </w:r>
            <w:r w:rsidR="00A13C8C" w:rsidRPr="001B1C3B">
              <w:rPr>
                <w:b/>
                <w:bCs/>
                <w:sz w:val="18"/>
                <w:szCs w:val="18"/>
                <w:lang w:val="tr-TR"/>
              </w:rPr>
              <w:t xml:space="preserve"> </w:t>
            </w:r>
            <w:r w:rsidRPr="001B1C3B">
              <w:rPr>
                <w:b/>
                <w:bCs/>
                <w:sz w:val="18"/>
                <w:szCs w:val="18"/>
                <w:lang w:val="tr-TR"/>
              </w:rPr>
              <w:t>Krediler</w:t>
            </w:r>
          </w:p>
        </w:tc>
        <w:tc>
          <w:tcPr>
            <w:tcW w:w="780" w:type="pct"/>
            <w:tcBorders>
              <w:top w:val="single" w:sz="4" w:space="0" w:color="auto"/>
              <w:left w:val="nil"/>
              <w:bottom w:val="dotted" w:sz="4" w:space="0" w:color="auto"/>
              <w:right w:val="dotted" w:sz="4" w:space="0" w:color="auto"/>
            </w:tcBorders>
            <w:tcMar>
              <w:top w:w="17" w:type="dxa"/>
              <w:left w:w="17" w:type="dxa"/>
              <w:bottom w:w="0" w:type="dxa"/>
              <w:right w:w="17" w:type="dxa"/>
            </w:tcMar>
            <w:vAlign w:val="center"/>
          </w:tcPr>
          <w:p w14:paraId="0EBA79E8" w14:textId="39E9FE52" w:rsidR="0097636B" w:rsidRPr="001B1C3B" w:rsidRDefault="0097636B" w:rsidP="00F87789">
            <w:pPr>
              <w:jc w:val="center"/>
              <w:rPr>
                <w:rFonts w:eastAsia="Arial Unicode MS"/>
                <w:b/>
                <w:bCs/>
                <w:sz w:val="18"/>
                <w:szCs w:val="18"/>
                <w:lang w:val="tr-TR"/>
              </w:rPr>
            </w:pPr>
            <w:r w:rsidRPr="001B1C3B">
              <w:rPr>
                <w:b/>
                <w:bCs/>
                <w:sz w:val="18"/>
                <w:szCs w:val="18"/>
                <w:lang w:val="tr-TR"/>
              </w:rPr>
              <w:t>Tüketici</w:t>
            </w:r>
            <w:r w:rsidR="00A13C8C" w:rsidRPr="001B1C3B">
              <w:rPr>
                <w:b/>
                <w:bCs/>
                <w:sz w:val="18"/>
                <w:szCs w:val="18"/>
                <w:lang w:val="tr-TR"/>
              </w:rPr>
              <w:t xml:space="preserve"> </w:t>
            </w:r>
            <w:r w:rsidRPr="001B1C3B">
              <w:rPr>
                <w:b/>
                <w:bCs/>
                <w:sz w:val="18"/>
                <w:szCs w:val="18"/>
                <w:lang w:val="tr-TR"/>
              </w:rPr>
              <w:t>Kredileri</w:t>
            </w:r>
          </w:p>
        </w:tc>
        <w:tc>
          <w:tcPr>
            <w:tcW w:w="780" w:type="pct"/>
            <w:tcBorders>
              <w:top w:val="single" w:sz="4" w:space="0" w:color="auto"/>
              <w:left w:val="nil"/>
              <w:bottom w:val="dotted" w:sz="4" w:space="0" w:color="auto"/>
              <w:right w:val="dotted" w:sz="4" w:space="0" w:color="auto"/>
            </w:tcBorders>
            <w:tcMar>
              <w:top w:w="17" w:type="dxa"/>
              <w:left w:w="17" w:type="dxa"/>
              <w:bottom w:w="0" w:type="dxa"/>
              <w:right w:w="17" w:type="dxa"/>
            </w:tcMar>
            <w:vAlign w:val="center"/>
          </w:tcPr>
          <w:p w14:paraId="22E380C4" w14:textId="6824A943" w:rsidR="0097636B" w:rsidRPr="001B1C3B" w:rsidRDefault="0097636B" w:rsidP="00F87789">
            <w:pPr>
              <w:jc w:val="center"/>
              <w:rPr>
                <w:rFonts w:eastAsia="Arial Unicode MS"/>
                <w:b/>
                <w:bCs/>
                <w:sz w:val="18"/>
                <w:szCs w:val="18"/>
                <w:lang w:val="tr-TR"/>
              </w:rPr>
            </w:pPr>
            <w:r w:rsidRPr="001B1C3B">
              <w:rPr>
                <w:b/>
                <w:bCs/>
                <w:sz w:val="18"/>
                <w:szCs w:val="18"/>
                <w:lang w:val="tr-TR"/>
              </w:rPr>
              <w:t>Kredi</w:t>
            </w:r>
            <w:r w:rsidR="00A13C8C" w:rsidRPr="001B1C3B">
              <w:rPr>
                <w:b/>
                <w:bCs/>
                <w:sz w:val="18"/>
                <w:szCs w:val="18"/>
                <w:lang w:val="tr-TR"/>
              </w:rPr>
              <w:t xml:space="preserve"> </w:t>
            </w:r>
            <w:r w:rsidRPr="001B1C3B">
              <w:rPr>
                <w:b/>
                <w:bCs/>
                <w:sz w:val="18"/>
                <w:szCs w:val="18"/>
                <w:lang w:val="tr-TR"/>
              </w:rPr>
              <w:t>Kartları</w:t>
            </w:r>
          </w:p>
        </w:tc>
        <w:tc>
          <w:tcPr>
            <w:tcW w:w="779" w:type="pct"/>
            <w:tcBorders>
              <w:top w:val="single" w:sz="4" w:space="0" w:color="auto"/>
              <w:left w:val="nil"/>
              <w:bottom w:val="dotted" w:sz="4" w:space="0" w:color="auto"/>
              <w:right w:val="single" w:sz="4" w:space="0" w:color="auto"/>
            </w:tcBorders>
            <w:tcMar>
              <w:top w:w="17" w:type="dxa"/>
              <w:left w:w="17" w:type="dxa"/>
              <w:bottom w:w="0" w:type="dxa"/>
              <w:right w:w="17" w:type="dxa"/>
            </w:tcMar>
            <w:vAlign w:val="center"/>
          </w:tcPr>
          <w:p w14:paraId="0CCF9D9F" w14:textId="77777777" w:rsidR="0097636B" w:rsidRPr="001B1C3B" w:rsidRDefault="0097636B" w:rsidP="00F87789">
            <w:pPr>
              <w:jc w:val="center"/>
              <w:rPr>
                <w:rFonts w:eastAsia="Arial Unicode MS"/>
                <w:b/>
                <w:bCs/>
                <w:sz w:val="18"/>
                <w:szCs w:val="18"/>
                <w:lang w:val="tr-TR"/>
              </w:rPr>
            </w:pPr>
            <w:r w:rsidRPr="001B1C3B">
              <w:rPr>
                <w:b/>
                <w:bCs/>
                <w:sz w:val="18"/>
                <w:szCs w:val="18"/>
                <w:lang w:val="tr-TR"/>
              </w:rPr>
              <w:t>Toplam</w:t>
            </w:r>
          </w:p>
        </w:tc>
      </w:tr>
      <w:tr w:rsidR="001136A4" w:rsidRPr="001B1C3B" w14:paraId="792B8673" w14:textId="77777777" w:rsidTr="00E407CC">
        <w:trPr>
          <w:trHeight w:val="282"/>
        </w:trPr>
        <w:tc>
          <w:tcPr>
            <w:tcW w:w="1881" w:type="pct"/>
            <w:tcBorders>
              <w:top w:val="dotted" w:sz="4" w:space="0" w:color="auto"/>
              <w:left w:val="single" w:sz="4" w:space="0" w:color="auto"/>
              <w:bottom w:val="dotted" w:sz="4" w:space="0" w:color="auto"/>
              <w:right w:val="dotted" w:sz="4" w:space="0" w:color="auto"/>
            </w:tcBorders>
            <w:noWrap/>
            <w:tcMar>
              <w:top w:w="17" w:type="dxa"/>
              <w:left w:w="17" w:type="dxa"/>
              <w:bottom w:w="0" w:type="dxa"/>
              <w:right w:w="17" w:type="dxa"/>
            </w:tcMar>
            <w:vAlign w:val="bottom"/>
          </w:tcPr>
          <w:p w14:paraId="5E139187" w14:textId="77777777" w:rsidR="001136A4" w:rsidRPr="001B1C3B" w:rsidRDefault="001136A4" w:rsidP="001136A4">
            <w:pPr>
              <w:ind w:left="57"/>
              <w:jc w:val="both"/>
              <w:rPr>
                <w:rFonts w:eastAsia="Arial Unicode MS"/>
                <w:sz w:val="18"/>
                <w:szCs w:val="18"/>
                <w:lang w:val="tr-TR"/>
              </w:rPr>
            </w:pPr>
            <w:r w:rsidRPr="001B1C3B">
              <w:rPr>
                <w:sz w:val="18"/>
                <w:szCs w:val="18"/>
                <w:lang w:val="tr-TR"/>
              </w:rPr>
              <w:t>Nakit</w:t>
            </w:r>
          </w:p>
        </w:tc>
        <w:tc>
          <w:tcPr>
            <w:tcW w:w="780" w:type="pct"/>
            <w:tcBorders>
              <w:top w:val="nil"/>
              <w:left w:val="nil"/>
              <w:bottom w:val="dotted" w:sz="4" w:space="0" w:color="auto"/>
              <w:right w:val="dotted" w:sz="4" w:space="0" w:color="auto"/>
            </w:tcBorders>
            <w:noWrap/>
            <w:tcMar>
              <w:top w:w="17" w:type="dxa"/>
              <w:left w:w="17" w:type="dxa"/>
              <w:bottom w:w="0" w:type="dxa"/>
              <w:right w:w="17" w:type="dxa"/>
            </w:tcMar>
            <w:vAlign w:val="center"/>
          </w:tcPr>
          <w:p w14:paraId="2FC2C69B" w14:textId="26876428" w:rsidR="001136A4" w:rsidRPr="001B1C3B" w:rsidRDefault="00A13C8C" w:rsidP="001136A4">
            <w:pPr>
              <w:ind w:right="62"/>
              <w:jc w:val="right"/>
              <w:rPr>
                <w:sz w:val="18"/>
                <w:szCs w:val="18"/>
                <w:lang w:val="tr-TR"/>
              </w:rPr>
            </w:pPr>
            <w:r w:rsidRPr="001B1C3B">
              <w:rPr>
                <w:sz w:val="18"/>
                <w:lang w:val="tr-TR"/>
              </w:rPr>
              <w:t xml:space="preserve"> </w:t>
            </w:r>
            <w:r w:rsidR="001136A4" w:rsidRPr="001B1C3B">
              <w:rPr>
                <w:sz w:val="18"/>
                <w:lang w:val="tr-TR"/>
              </w:rPr>
              <w:t>121,086</w:t>
            </w:r>
            <w:r w:rsidRPr="001B1C3B">
              <w:rPr>
                <w:sz w:val="18"/>
                <w:lang w:val="tr-TR"/>
              </w:rPr>
              <w:t xml:space="preserve"> </w:t>
            </w:r>
          </w:p>
        </w:tc>
        <w:tc>
          <w:tcPr>
            <w:tcW w:w="780" w:type="pct"/>
            <w:tcBorders>
              <w:top w:val="nil"/>
              <w:left w:val="nil"/>
              <w:bottom w:val="dotted" w:sz="4" w:space="0" w:color="auto"/>
              <w:right w:val="dotted" w:sz="4" w:space="0" w:color="auto"/>
            </w:tcBorders>
            <w:noWrap/>
            <w:tcMar>
              <w:top w:w="17" w:type="dxa"/>
              <w:left w:w="17" w:type="dxa"/>
              <w:bottom w:w="0" w:type="dxa"/>
              <w:right w:w="17" w:type="dxa"/>
            </w:tcMar>
            <w:vAlign w:val="center"/>
          </w:tcPr>
          <w:p w14:paraId="5E49E4A0" w14:textId="0116ADBC" w:rsidR="001136A4" w:rsidRPr="001B1C3B" w:rsidRDefault="00A13C8C" w:rsidP="001136A4">
            <w:pPr>
              <w:ind w:right="62"/>
              <w:jc w:val="right"/>
              <w:rPr>
                <w:sz w:val="18"/>
                <w:szCs w:val="18"/>
                <w:lang w:val="tr-TR"/>
              </w:rPr>
            </w:pPr>
            <w:r w:rsidRPr="001B1C3B">
              <w:rPr>
                <w:sz w:val="18"/>
                <w:lang w:val="tr-TR"/>
              </w:rPr>
              <w:t xml:space="preserve"> </w:t>
            </w:r>
            <w:r w:rsidR="001136A4" w:rsidRPr="001B1C3B">
              <w:rPr>
                <w:sz w:val="18"/>
                <w:lang w:val="tr-TR"/>
              </w:rPr>
              <w:t>524</w:t>
            </w:r>
            <w:r w:rsidRPr="001B1C3B">
              <w:rPr>
                <w:sz w:val="18"/>
                <w:lang w:val="tr-TR"/>
              </w:rPr>
              <w:t xml:space="preserve"> </w:t>
            </w:r>
          </w:p>
        </w:tc>
        <w:tc>
          <w:tcPr>
            <w:tcW w:w="780" w:type="pct"/>
            <w:tcBorders>
              <w:top w:val="nil"/>
              <w:left w:val="nil"/>
              <w:bottom w:val="dotted" w:sz="4" w:space="0" w:color="auto"/>
              <w:right w:val="dotted" w:sz="4" w:space="0" w:color="auto"/>
            </w:tcBorders>
            <w:noWrap/>
            <w:tcMar>
              <w:top w:w="17" w:type="dxa"/>
              <w:left w:w="17" w:type="dxa"/>
              <w:bottom w:w="0" w:type="dxa"/>
              <w:right w:w="17" w:type="dxa"/>
            </w:tcMar>
            <w:vAlign w:val="center"/>
          </w:tcPr>
          <w:p w14:paraId="53D4B06E" w14:textId="00E0BECE" w:rsidR="001136A4" w:rsidRPr="001B1C3B" w:rsidRDefault="00A13C8C" w:rsidP="001136A4">
            <w:pPr>
              <w:ind w:right="62"/>
              <w:jc w:val="right"/>
              <w:rPr>
                <w:b/>
                <w:sz w:val="18"/>
                <w:szCs w:val="18"/>
                <w:lang w:val="tr-TR"/>
              </w:rPr>
            </w:pPr>
            <w:r w:rsidRPr="001B1C3B">
              <w:rPr>
                <w:sz w:val="18"/>
                <w:lang w:val="tr-TR"/>
              </w:rPr>
              <w:t xml:space="preserve"> </w:t>
            </w:r>
            <w:r w:rsidR="001136A4" w:rsidRPr="001B1C3B">
              <w:rPr>
                <w:sz w:val="18"/>
                <w:lang w:val="tr-TR"/>
              </w:rPr>
              <w:t>-</w:t>
            </w:r>
            <w:r w:rsidRPr="001B1C3B">
              <w:rPr>
                <w:sz w:val="18"/>
                <w:lang w:val="tr-TR"/>
              </w:rPr>
              <w:t xml:space="preserve">   </w:t>
            </w:r>
          </w:p>
        </w:tc>
        <w:tc>
          <w:tcPr>
            <w:tcW w:w="779" w:type="pct"/>
            <w:tcBorders>
              <w:top w:val="nil"/>
              <w:left w:val="nil"/>
              <w:bottom w:val="dotted" w:sz="4" w:space="0" w:color="auto"/>
              <w:right w:val="single" w:sz="4" w:space="0" w:color="auto"/>
            </w:tcBorders>
            <w:noWrap/>
            <w:tcMar>
              <w:top w:w="17" w:type="dxa"/>
              <w:left w:w="17" w:type="dxa"/>
              <w:bottom w:w="0" w:type="dxa"/>
              <w:right w:w="17" w:type="dxa"/>
            </w:tcMar>
            <w:vAlign w:val="center"/>
          </w:tcPr>
          <w:p w14:paraId="218151CA" w14:textId="0B130083" w:rsidR="001136A4" w:rsidRPr="001B1C3B" w:rsidRDefault="00A13C8C" w:rsidP="001136A4">
            <w:pPr>
              <w:ind w:right="62"/>
              <w:jc w:val="right"/>
              <w:rPr>
                <w:sz w:val="18"/>
                <w:szCs w:val="18"/>
                <w:lang w:val="tr-TR"/>
              </w:rPr>
            </w:pPr>
            <w:r w:rsidRPr="001B1C3B">
              <w:rPr>
                <w:sz w:val="18"/>
                <w:lang w:val="tr-TR"/>
              </w:rPr>
              <w:t xml:space="preserve"> </w:t>
            </w:r>
            <w:r w:rsidR="001136A4" w:rsidRPr="001B1C3B">
              <w:rPr>
                <w:sz w:val="18"/>
                <w:lang w:val="tr-TR"/>
              </w:rPr>
              <w:t>121,610</w:t>
            </w:r>
            <w:r w:rsidRPr="001B1C3B">
              <w:rPr>
                <w:sz w:val="18"/>
                <w:lang w:val="tr-TR"/>
              </w:rPr>
              <w:t xml:space="preserve"> </w:t>
            </w:r>
          </w:p>
        </w:tc>
      </w:tr>
      <w:tr w:rsidR="001136A4" w:rsidRPr="001B1C3B" w14:paraId="2A04F53C" w14:textId="77777777" w:rsidTr="00D05FFA">
        <w:trPr>
          <w:trHeight w:val="236"/>
        </w:trPr>
        <w:tc>
          <w:tcPr>
            <w:tcW w:w="1881" w:type="pct"/>
            <w:tcBorders>
              <w:top w:val="nil"/>
              <w:left w:val="single" w:sz="4" w:space="0" w:color="auto"/>
              <w:bottom w:val="dotted" w:sz="4" w:space="0" w:color="auto"/>
              <w:right w:val="dotted" w:sz="4" w:space="0" w:color="auto"/>
            </w:tcBorders>
            <w:noWrap/>
            <w:tcMar>
              <w:top w:w="17" w:type="dxa"/>
              <w:left w:w="17" w:type="dxa"/>
              <w:bottom w:w="0" w:type="dxa"/>
              <w:right w:w="17" w:type="dxa"/>
            </w:tcMar>
            <w:vAlign w:val="bottom"/>
          </w:tcPr>
          <w:p w14:paraId="15D1E257" w14:textId="77777777" w:rsidR="001136A4" w:rsidRPr="001B1C3B" w:rsidRDefault="001136A4" w:rsidP="001136A4">
            <w:pPr>
              <w:ind w:left="57"/>
              <w:jc w:val="both"/>
              <w:rPr>
                <w:rFonts w:eastAsia="Arial Unicode MS"/>
                <w:sz w:val="18"/>
                <w:szCs w:val="18"/>
                <w:lang w:val="tr-TR"/>
              </w:rPr>
            </w:pPr>
            <w:r w:rsidRPr="001B1C3B">
              <w:rPr>
                <w:sz w:val="18"/>
                <w:szCs w:val="18"/>
                <w:lang w:val="tr-TR"/>
              </w:rPr>
              <w:t>İpotek</w:t>
            </w:r>
          </w:p>
        </w:tc>
        <w:tc>
          <w:tcPr>
            <w:tcW w:w="780" w:type="pct"/>
            <w:tcBorders>
              <w:top w:val="nil"/>
              <w:left w:val="nil"/>
              <w:bottom w:val="dotted" w:sz="4" w:space="0" w:color="auto"/>
              <w:right w:val="dotted" w:sz="4" w:space="0" w:color="auto"/>
            </w:tcBorders>
            <w:noWrap/>
            <w:tcMar>
              <w:top w:w="17" w:type="dxa"/>
              <w:left w:w="17" w:type="dxa"/>
              <w:bottom w:w="0" w:type="dxa"/>
              <w:right w:w="17" w:type="dxa"/>
            </w:tcMar>
            <w:vAlign w:val="center"/>
          </w:tcPr>
          <w:p w14:paraId="2FE4E11F" w14:textId="55B34E00" w:rsidR="001136A4" w:rsidRPr="001B1C3B" w:rsidRDefault="00A13C8C" w:rsidP="001136A4">
            <w:pPr>
              <w:ind w:right="62"/>
              <w:jc w:val="right"/>
              <w:rPr>
                <w:sz w:val="18"/>
                <w:szCs w:val="18"/>
                <w:lang w:val="tr-TR"/>
              </w:rPr>
            </w:pPr>
            <w:r w:rsidRPr="001B1C3B">
              <w:rPr>
                <w:sz w:val="18"/>
                <w:lang w:val="tr-TR"/>
              </w:rPr>
              <w:t xml:space="preserve"> </w:t>
            </w:r>
            <w:r w:rsidR="001136A4" w:rsidRPr="001B1C3B">
              <w:rPr>
                <w:sz w:val="18"/>
                <w:lang w:val="tr-TR"/>
              </w:rPr>
              <w:t>7,047,751</w:t>
            </w:r>
            <w:r w:rsidRPr="001B1C3B">
              <w:rPr>
                <w:sz w:val="18"/>
                <w:lang w:val="tr-TR"/>
              </w:rPr>
              <w:t xml:space="preserve"> </w:t>
            </w:r>
          </w:p>
        </w:tc>
        <w:tc>
          <w:tcPr>
            <w:tcW w:w="780" w:type="pct"/>
            <w:tcBorders>
              <w:top w:val="nil"/>
              <w:left w:val="nil"/>
              <w:bottom w:val="dotted" w:sz="4" w:space="0" w:color="auto"/>
              <w:right w:val="dotted" w:sz="4" w:space="0" w:color="auto"/>
            </w:tcBorders>
            <w:noWrap/>
            <w:tcMar>
              <w:top w:w="17" w:type="dxa"/>
              <w:left w:w="17" w:type="dxa"/>
              <w:bottom w:w="0" w:type="dxa"/>
              <w:right w:w="17" w:type="dxa"/>
            </w:tcMar>
            <w:vAlign w:val="center"/>
          </w:tcPr>
          <w:p w14:paraId="7A9D40F8" w14:textId="3A3387CE" w:rsidR="001136A4" w:rsidRPr="001B1C3B" w:rsidRDefault="00A13C8C" w:rsidP="001136A4">
            <w:pPr>
              <w:ind w:right="62"/>
              <w:jc w:val="right"/>
              <w:rPr>
                <w:sz w:val="18"/>
                <w:szCs w:val="18"/>
                <w:lang w:val="tr-TR"/>
              </w:rPr>
            </w:pPr>
            <w:r w:rsidRPr="001B1C3B">
              <w:rPr>
                <w:sz w:val="18"/>
                <w:lang w:val="tr-TR"/>
              </w:rPr>
              <w:t xml:space="preserve"> </w:t>
            </w:r>
            <w:r w:rsidR="001136A4" w:rsidRPr="001B1C3B">
              <w:rPr>
                <w:sz w:val="18"/>
                <w:lang w:val="tr-TR"/>
              </w:rPr>
              <w:t>296,880</w:t>
            </w:r>
            <w:r w:rsidRPr="001B1C3B">
              <w:rPr>
                <w:sz w:val="18"/>
                <w:lang w:val="tr-TR"/>
              </w:rPr>
              <w:t xml:space="preserve"> </w:t>
            </w:r>
          </w:p>
        </w:tc>
        <w:tc>
          <w:tcPr>
            <w:tcW w:w="780" w:type="pct"/>
            <w:tcBorders>
              <w:top w:val="nil"/>
              <w:left w:val="nil"/>
              <w:bottom w:val="dotted" w:sz="4" w:space="0" w:color="auto"/>
              <w:right w:val="dotted" w:sz="4" w:space="0" w:color="auto"/>
            </w:tcBorders>
            <w:noWrap/>
            <w:tcMar>
              <w:top w:w="17" w:type="dxa"/>
              <w:left w:w="17" w:type="dxa"/>
              <w:bottom w:w="0" w:type="dxa"/>
              <w:right w:w="17" w:type="dxa"/>
            </w:tcMar>
            <w:vAlign w:val="center"/>
          </w:tcPr>
          <w:p w14:paraId="7DD25AB5" w14:textId="16913633" w:rsidR="001136A4" w:rsidRPr="001B1C3B" w:rsidRDefault="00A13C8C" w:rsidP="001136A4">
            <w:pPr>
              <w:ind w:right="62"/>
              <w:jc w:val="right"/>
              <w:rPr>
                <w:b/>
                <w:sz w:val="18"/>
                <w:szCs w:val="18"/>
                <w:lang w:val="tr-TR"/>
              </w:rPr>
            </w:pPr>
            <w:r w:rsidRPr="001B1C3B">
              <w:rPr>
                <w:sz w:val="18"/>
                <w:lang w:val="tr-TR"/>
              </w:rPr>
              <w:t xml:space="preserve"> </w:t>
            </w:r>
            <w:r w:rsidR="001136A4" w:rsidRPr="001B1C3B">
              <w:rPr>
                <w:sz w:val="18"/>
                <w:lang w:val="tr-TR"/>
              </w:rPr>
              <w:t>-</w:t>
            </w:r>
            <w:r w:rsidRPr="001B1C3B">
              <w:rPr>
                <w:sz w:val="18"/>
                <w:lang w:val="tr-TR"/>
              </w:rPr>
              <w:t xml:space="preserve">   </w:t>
            </w:r>
          </w:p>
        </w:tc>
        <w:tc>
          <w:tcPr>
            <w:tcW w:w="779" w:type="pct"/>
            <w:tcBorders>
              <w:top w:val="nil"/>
              <w:left w:val="nil"/>
              <w:bottom w:val="dotted" w:sz="4" w:space="0" w:color="auto"/>
              <w:right w:val="single" w:sz="4" w:space="0" w:color="auto"/>
            </w:tcBorders>
            <w:noWrap/>
            <w:tcMar>
              <w:top w:w="17" w:type="dxa"/>
              <w:left w:w="17" w:type="dxa"/>
              <w:bottom w:w="0" w:type="dxa"/>
              <w:right w:w="17" w:type="dxa"/>
            </w:tcMar>
            <w:vAlign w:val="center"/>
          </w:tcPr>
          <w:p w14:paraId="09EED242" w14:textId="3971B553" w:rsidR="001136A4" w:rsidRPr="001B1C3B" w:rsidRDefault="00A13C8C" w:rsidP="001136A4">
            <w:pPr>
              <w:ind w:right="62"/>
              <w:jc w:val="right"/>
              <w:rPr>
                <w:sz w:val="18"/>
                <w:szCs w:val="18"/>
                <w:lang w:val="tr-TR"/>
              </w:rPr>
            </w:pPr>
            <w:r w:rsidRPr="001B1C3B">
              <w:rPr>
                <w:sz w:val="18"/>
                <w:lang w:val="tr-TR"/>
              </w:rPr>
              <w:t xml:space="preserve"> </w:t>
            </w:r>
            <w:r w:rsidR="001136A4" w:rsidRPr="001B1C3B">
              <w:rPr>
                <w:sz w:val="18"/>
                <w:lang w:val="tr-TR"/>
              </w:rPr>
              <w:t>7,344,631</w:t>
            </w:r>
            <w:r w:rsidRPr="001B1C3B">
              <w:rPr>
                <w:sz w:val="18"/>
                <w:lang w:val="tr-TR"/>
              </w:rPr>
              <w:t xml:space="preserve"> </w:t>
            </w:r>
          </w:p>
        </w:tc>
      </w:tr>
      <w:tr w:rsidR="001136A4" w:rsidRPr="001B1C3B" w14:paraId="3C25755A" w14:textId="77777777" w:rsidTr="00D05FFA">
        <w:trPr>
          <w:trHeight w:val="236"/>
        </w:trPr>
        <w:tc>
          <w:tcPr>
            <w:tcW w:w="1881" w:type="pct"/>
            <w:tcBorders>
              <w:top w:val="nil"/>
              <w:left w:val="single" w:sz="4" w:space="0" w:color="auto"/>
              <w:bottom w:val="dotted" w:sz="4" w:space="0" w:color="auto"/>
              <w:right w:val="dotted" w:sz="4" w:space="0" w:color="auto"/>
            </w:tcBorders>
            <w:noWrap/>
            <w:tcMar>
              <w:top w:w="17" w:type="dxa"/>
              <w:left w:w="17" w:type="dxa"/>
              <w:bottom w:w="0" w:type="dxa"/>
              <w:right w:w="17" w:type="dxa"/>
            </w:tcMar>
            <w:vAlign w:val="bottom"/>
          </w:tcPr>
          <w:p w14:paraId="1B40CEAC" w14:textId="77777777" w:rsidR="001136A4" w:rsidRPr="001B1C3B" w:rsidRDefault="001136A4" w:rsidP="001136A4">
            <w:pPr>
              <w:ind w:left="57"/>
              <w:jc w:val="both"/>
              <w:rPr>
                <w:rFonts w:eastAsia="Arial Unicode MS"/>
                <w:sz w:val="18"/>
                <w:szCs w:val="18"/>
                <w:lang w:val="tr-TR"/>
              </w:rPr>
            </w:pPr>
            <w:r w:rsidRPr="001B1C3B">
              <w:rPr>
                <w:sz w:val="18"/>
                <w:szCs w:val="18"/>
                <w:lang w:val="tr-TR"/>
              </w:rPr>
              <w:t>Rehin</w:t>
            </w:r>
          </w:p>
        </w:tc>
        <w:tc>
          <w:tcPr>
            <w:tcW w:w="780" w:type="pct"/>
            <w:tcBorders>
              <w:top w:val="nil"/>
              <w:left w:val="nil"/>
              <w:bottom w:val="dotted" w:sz="4" w:space="0" w:color="auto"/>
              <w:right w:val="dotted" w:sz="4" w:space="0" w:color="auto"/>
            </w:tcBorders>
            <w:noWrap/>
            <w:tcMar>
              <w:top w:w="17" w:type="dxa"/>
              <w:left w:w="17" w:type="dxa"/>
              <w:bottom w:w="0" w:type="dxa"/>
              <w:right w:w="17" w:type="dxa"/>
            </w:tcMar>
            <w:vAlign w:val="center"/>
          </w:tcPr>
          <w:p w14:paraId="20456817" w14:textId="44C3E9E1" w:rsidR="001136A4" w:rsidRPr="001B1C3B" w:rsidRDefault="00A13C8C" w:rsidP="001136A4">
            <w:pPr>
              <w:ind w:right="62"/>
              <w:jc w:val="right"/>
              <w:rPr>
                <w:sz w:val="18"/>
                <w:szCs w:val="18"/>
                <w:lang w:val="tr-TR"/>
              </w:rPr>
            </w:pPr>
            <w:r w:rsidRPr="001B1C3B">
              <w:rPr>
                <w:sz w:val="18"/>
                <w:lang w:val="tr-TR"/>
              </w:rPr>
              <w:t xml:space="preserve"> </w:t>
            </w:r>
            <w:r w:rsidR="001136A4" w:rsidRPr="001B1C3B">
              <w:rPr>
                <w:sz w:val="18"/>
                <w:lang w:val="tr-TR"/>
              </w:rPr>
              <w:t>1,512,658</w:t>
            </w:r>
            <w:r w:rsidRPr="001B1C3B">
              <w:rPr>
                <w:sz w:val="18"/>
                <w:lang w:val="tr-TR"/>
              </w:rPr>
              <w:t xml:space="preserve"> </w:t>
            </w:r>
          </w:p>
        </w:tc>
        <w:tc>
          <w:tcPr>
            <w:tcW w:w="780" w:type="pct"/>
            <w:tcBorders>
              <w:top w:val="nil"/>
              <w:left w:val="nil"/>
              <w:bottom w:val="dotted" w:sz="4" w:space="0" w:color="auto"/>
              <w:right w:val="dotted" w:sz="4" w:space="0" w:color="auto"/>
            </w:tcBorders>
            <w:noWrap/>
            <w:tcMar>
              <w:top w:w="17" w:type="dxa"/>
              <w:left w:w="17" w:type="dxa"/>
              <w:bottom w:w="0" w:type="dxa"/>
              <w:right w:w="17" w:type="dxa"/>
            </w:tcMar>
            <w:vAlign w:val="center"/>
          </w:tcPr>
          <w:p w14:paraId="21B6F866" w14:textId="441E2466" w:rsidR="001136A4" w:rsidRPr="001B1C3B" w:rsidRDefault="00A13C8C" w:rsidP="001136A4">
            <w:pPr>
              <w:ind w:right="62"/>
              <w:jc w:val="right"/>
              <w:rPr>
                <w:sz w:val="18"/>
                <w:szCs w:val="18"/>
                <w:lang w:val="tr-TR"/>
              </w:rPr>
            </w:pPr>
            <w:r w:rsidRPr="001B1C3B">
              <w:rPr>
                <w:sz w:val="18"/>
                <w:lang w:val="tr-TR"/>
              </w:rPr>
              <w:t xml:space="preserve"> </w:t>
            </w:r>
            <w:r w:rsidR="001136A4" w:rsidRPr="001B1C3B">
              <w:rPr>
                <w:sz w:val="18"/>
                <w:lang w:val="tr-TR"/>
              </w:rPr>
              <w:t>36,939</w:t>
            </w:r>
            <w:r w:rsidRPr="001B1C3B">
              <w:rPr>
                <w:sz w:val="18"/>
                <w:lang w:val="tr-TR"/>
              </w:rPr>
              <w:t xml:space="preserve"> </w:t>
            </w:r>
          </w:p>
        </w:tc>
        <w:tc>
          <w:tcPr>
            <w:tcW w:w="780" w:type="pct"/>
            <w:tcBorders>
              <w:top w:val="nil"/>
              <w:left w:val="nil"/>
              <w:bottom w:val="dotted" w:sz="4" w:space="0" w:color="auto"/>
              <w:right w:val="dotted" w:sz="4" w:space="0" w:color="auto"/>
            </w:tcBorders>
            <w:noWrap/>
            <w:tcMar>
              <w:top w:w="17" w:type="dxa"/>
              <w:left w:w="17" w:type="dxa"/>
              <w:bottom w:w="0" w:type="dxa"/>
              <w:right w:w="17" w:type="dxa"/>
            </w:tcMar>
            <w:vAlign w:val="center"/>
          </w:tcPr>
          <w:p w14:paraId="036423D2" w14:textId="720C6A0B" w:rsidR="001136A4" w:rsidRPr="001B1C3B" w:rsidRDefault="00A13C8C" w:rsidP="001136A4">
            <w:pPr>
              <w:ind w:right="62"/>
              <w:jc w:val="right"/>
              <w:rPr>
                <w:b/>
                <w:sz w:val="18"/>
                <w:szCs w:val="18"/>
                <w:lang w:val="tr-TR"/>
              </w:rPr>
            </w:pPr>
            <w:r w:rsidRPr="001B1C3B">
              <w:rPr>
                <w:sz w:val="18"/>
                <w:lang w:val="tr-TR"/>
              </w:rPr>
              <w:t xml:space="preserve"> </w:t>
            </w:r>
            <w:r w:rsidR="001136A4" w:rsidRPr="001B1C3B">
              <w:rPr>
                <w:sz w:val="18"/>
                <w:lang w:val="tr-TR"/>
              </w:rPr>
              <w:t>-</w:t>
            </w:r>
            <w:r w:rsidRPr="001B1C3B">
              <w:rPr>
                <w:sz w:val="18"/>
                <w:lang w:val="tr-TR"/>
              </w:rPr>
              <w:t xml:space="preserve">   </w:t>
            </w:r>
          </w:p>
        </w:tc>
        <w:tc>
          <w:tcPr>
            <w:tcW w:w="779" w:type="pct"/>
            <w:tcBorders>
              <w:top w:val="nil"/>
              <w:left w:val="nil"/>
              <w:bottom w:val="dotted" w:sz="4" w:space="0" w:color="auto"/>
              <w:right w:val="single" w:sz="4" w:space="0" w:color="auto"/>
            </w:tcBorders>
            <w:noWrap/>
            <w:tcMar>
              <w:top w:w="17" w:type="dxa"/>
              <w:left w:w="17" w:type="dxa"/>
              <w:bottom w:w="0" w:type="dxa"/>
              <w:right w:w="17" w:type="dxa"/>
            </w:tcMar>
            <w:vAlign w:val="center"/>
          </w:tcPr>
          <w:p w14:paraId="33BEDCB2" w14:textId="579AC7D7" w:rsidR="001136A4" w:rsidRPr="001B1C3B" w:rsidRDefault="00A13C8C" w:rsidP="001136A4">
            <w:pPr>
              <w:ind w:right="62"/>
              <w:jc w:val="right"/>
              <w:rPr>
                <w:sz w:val="18"/>
                <w:szCs w:val="18"/>
                <w:lang w:val="tr-TR"/>
              </w:rPr>
            </w:pPr>
            <w:r w:rsidRPr="001B1C3B">
              <w:rPr>
                <w:sz w:val="18"/>
                <w:lang w:val="tr-TR"/>
              </w:rPr>
              <w:t xml:space="preserve"> </w:t>
            </w:r>
            <w:r w:rsidR="001136A4" w:rsidRPr="001B1C3B">
              <w:rPr>
                <w:sz w:val="18"/>
                <w:lang w:val="tr-TR"/>
              </w:rPr>
              <w:t>1,549,597</w:t>
            </w:r>
            <w:r w:rsidRPr="001B1C3B">
              <w:rPr>
                <w:sz w:val="18"/>
                <w:lang w:val="tr-TR"/>
              </w:rPr>
              <w:t xml:space="preserve"> </w:t>
            </w:r>
          </w:p>
        </w:tc>
      </w:tr>
      <w:tr w:rsidR="001136A4" w:rsidRPr="001B1C3B" w14:paraId="069D8CB7" w14:textId="77777777" w:rsidTr="00D05FFA">
        <w:trPr>
          <w:trHeight w:val="153"/>
        </w:trPr>
        <w:tc>
          <w:tcPr>
            <w:tcW w:w="1881" w:type="pct"/>
            <w:tcBorders>
              <w:top w:val="nil"/>
              <w:left w:val="single" w:sz="4" w:space="0" w:color="auto"/>
              <w:bottom w:val="dotted" w:sz="4" w:space="0" w:color="auto"/>
              <w:right w:val="dotted" w:sz="4" w:space="0" w:color="auto"/>
            </w:tcBorders>
            <w:noWrap/>
            <w:tcMar>
              <w:top w:w="17" w:type="dxa"/>
              <w:left w:w="17" w:type="dxa"/>
              <w:bottom w:w="0" w:type="dxa"/>
              <w:right w:w="17" w:type="dxa"/>
            </w:tcMar>
            <w:vAlign w:val="bottom"/>
          </w:tcPr>
          <w:p w14:paraId="0413CBA0" w14:textId="35E5AF47" w:rsidR="001136A4" w:rsidRPr="001B1C3B" w:rsidRDefault="001136A4" w:rsidP="001136A4">
            <w:pPr>
              <w:ind w:left="57"/>
              <w:jc w:val="both"/>
              <w:rPr>
                <w:rFonts w:eastAsia="Arial Unicode MS"/>
                <w:sz w:val="18"/>
                <w:szCs w:val="18"/>
                <w:lang w:val="tr-TR"/>
              </w:rPr>
            </w:pPr>
            <w:r w:rsidRPr="001B1C3B">
              <w:rPr>
                <w:sz w:val="18"/>
                <w:szCs w:val="18"/>
                <w:lang w:val="tr-TR"/>
              </w:rPr>
              <w:t>Çek</w:t>
            </w:r>
            <w:r w:rsidR="00A13C8C" w:rsidRPr="001B1C3B">
              <w:rPr>
                <w:sz w:val="18"/>
                <w:szCs w:val="18"/>
                <w:lang w:val="tr-TR"/>
              </w:rPr>
              <w:t xml:space="preserve"> </w:t>
            </w:r>
            <w:r w:rsidRPr="001B1C3B">
              <w:rPr>
                <w:sz w:val="18"/>
                <w:szCs w:val="18"/>
                <w:lang w:val="tr-TR"/>
              </w:rPr>
              <w:t>Senet</w:t>
            </w:r>
          </w:p>
        </w:tc>
        <w:tc>
          <w:tcPr>
            <w:tcW w:w="780" w:type="pct"/>
            <w:tcBorders>
              <w:top w:val="nil"/>
              <w:left w:val="nil"/>
              <w:bottom w:val="dotted" w:sz="4" w:space="0" w:color="auto"/>
              <w:right w:val="dotted" w:sz="4" w:space="0" w:color="auto"/>
            </w:tcBorders>
            <w:noWrap/>
            <w:tcMar>
              <w:top w:w="17" w:type="dxa"/>
              <w:left w:w="17" w:type="dxa"/>
              <w:bottom w:w="0" w:type="dxa"/>
              <w:right w:w="17" w:type="dxa"/>
            </w:tcMar>
            <w:vAlign w:val="center"/>
          </w:tcPr>
          <w:p w14:paraId="06776902" w14:textId="79F063A5" w:rsidR="001136A4" w:rsidRPr="001B1C3B" w:rsidRDefault="00A13C8C" w:rsidP="001136A4">
            <w:pPr>
              <w:ind w:right="62"/>
              <w:jc w:val="right"/>
              <w:rPr>
                <w:sz w:val="18"/>
                <w:szCs w:val="18"/>
                <w:lang w:val="tr-TR"/>
              </w:rPr>
            </w:pPr>
            <w:r w:rsidRPr="001B1C3B">
              <w:rPr>
                <w:sz w:val="18"/>
                <w:lang w:val="tr-TR"/>
              </w:rPr>
              <w:t xml:space="preserve"> </w:t>
            </w:r>
            <w:r w:rsidR="001136A4" w:rsidRPr="001B1C3B">
              <w:rPr>
                <w:sz w:val="18"/>
                <w:lang w:val="tr-TR"/>
              </w:rPr>
              <w:t>77,361</w:t>
            </w:r>
            <w:r w:rsidRPr="001B1C3B">
              <w:rPr>
                <w:sz w:val="18"/>
                <w:lang w:val="tr-TR"/>
              </w:rPr>
              <w:t xml:space="preserve"> </w:t>
            </w:r>
          </w:p>
        </w:tc>
        <w:tc>
          <w:tcPr>
            <w:tcW w:w="780" w:type="pct"/>
            <w:tcBorders>
              <w:top w:val="nil"/>
              <w:left w:val="nil"/>
              <w:bottom w:val="dotted" w:sz="4" w:space="0" w:color="auto"/>
              <w:right w:val="dotted" w:sz="4" w:space="0" w:color="auto"/>
            </w:tcBorders>
            <w:noWrap/>
            <w:tcMar>
              <w:top w:w="17" w:type="dxa"/>
              <w:left w:w="17" w:type="dxa"/>
              <w:bottom w:w="0" w:type="dxa"/>
              <w:right w:w="17" w:type="dxa"/>
            </w:tcMar>
            <w:vAlign w:val="center"/>
          </w:tcPr>
          <w:p w14:paraId="2E0427D4" w14:textId="429ED5DE" w:rsidR="001136A4" w:rsidRPr="001B1C3B" w:rsidRDefault="00A13C8C" w:rsidP="001136A4">
            <w:pPr>
              <w:ind w:right="62"/>
              <w:jc w:val="right"/>
              <w:rPr>
                <w:sz w:val="18"/>
                <w:szCs w:val="18"/>
                <w:lang w:val="tr-TR"/>
              </w:rPr>
            </w:pPr>
            <w:r w:rsidRPr="001B1C3B">
              <w:rPr>
                <w:sz w:val="18"/>
                <w:lang w:val="tr-TR"/>
              </w:rPr>
              <w:t xml:space="preserve"> </w:t>
            </w:r>
            <w:r w:rsidR="001136A4" w:rsidRPr="001B1C3B">
              <w:rPr>
                <w:sz w:val="18"/>
                <w:lang w:val="tr-TR"/>
              </w:rPr>
              <w:t>1,449</w:t>
            </w:r>
            <w:r w:rsidRPr="001B1C3B">
              <w:rPr>
                <w:sz w:val="18"/>
                <w:lang w:val="tr-TR"/>
              </w:rPr>
              <w:t xml:space="preserve"> </w:t>
            </w:r>
          </w:p>
        </w:tc>
        <w:tc>
          <w:tcPr>
            <w:tcW w:w="780" w:type="pct"/>
            <w:tcBorders>
              <w:top w:val="nil"/>
              <w:left w:val="nil"/>
              <w:bottom w:val="dotted" w:sz="4" w:space="0" w:color="auto"/>
              <w:right w:val="dotted" w:sz="4" w:space="0" w:color="auto"/>
            </w:tcBorders>
            <w:noWrap/>
            <w:tcMar>
              <w:top w:w="17" w:type="dxa"/>
              <w:left w:w="17" w:type="dxa"/>
              <w:bottom w:w="0" w:type="dxa"/>
              <w:right w:w="17" w:type="dxa"/>
            </w:tcMar>
            <w:vAlign w:val="center"/>
          </w:tcPr>
          <w:p w14:paraId="7078A909" w14:textId="276C6EE5" w:rsidR="001136A4" w:rsidRPr="001B1C3B" w:rsidRDefault="00A13C8C" w:rsidP="001136A4">
            <w:pPr>
              <w:ind w:right="62"/>
              <w:jc w:val="right"/>
              <w:rPr>
                <w:b/>
                <w:sz w:val="18"/>
                <w:szCs w:val="18"/>
                <w:lang w:val="tr-TR"/>
              </w:rPr>
            </w:pPr>
            <w:r w:rsidRPr="001B1C3B">
              <w:rPr>
                <w:sz w:val="18"/>
                <w:lang w:val="tr-TR"/>
              </w:rPr>
              <w:t xml:space="preserve"> </w:t>
            </w:r>
            <w:r w:rsidR="001136A4" w:rsidRPr="001B1C3B">
              <w:rPr>
                <w:sz w:val="18"/>
                <w:lang w:val="tr-TR"/>
              </w:rPr>
              <w:t>-</w:t>
            </w:r>
            <w:r w:rsidRPr="001B1C3B">
              <w:rPr>
                <w:sz w:val="18"/>
                <w:lang w:val="tr-TR"/>
              </w:rPr>
              <w:t xml:space="preserve">   </w:t>
            </w:r>
          </w:p>
        </w:tc>
        <w:tc>
          <w:tcPr>
            <w:tcW w:w="779" w:type="pct"/>
            <w:tcBorders>
              <w:top w:val="nil"/>
              <w:left w:val="nil"/>
              <w:bottom w:val="dotted" w:sz="4" w:space="0" w:color="auto"/>
              <w:right w:val="single" w:sz="4" w:space="0" w:color="auto"/>
            </w:tcBorders>
            <w:noWrap/>
            <w:tcMar>
              <w:top w:w="17" w:type="dxa"/>
              <w:left w:w="17" w:type="dxa"/>
              <w:bottom w:w="0" w:type="dxa"/>
              <w:right w:w="17" w:type="dxa"/>
            </w:tcMar>
            <w:vAlign w:val="center"/>
          </w:tcPr>
          <w:p w14:paraId="5FF9A0E0" w14:textId="50BB0C76" w:rsidR="001136A4" w:rsidRPr="001B1C3B" w:rsidRDefault="00A13C8C" w:rsidP="001136A4">
            <w:pPr>
              <w:ind w:right="62"/>
              <w:jc w:val="right"/>
              <w:rPr>
                <w:sz w:val="18"/>
                <w:szCs w:val="18"/>
                <w:lang w:val="tr-TR"/>
              </w:rPr>
            </w:pPr>
            <w:r w:rsidRPr="001B1C3B">
              <w:rPr>
                <w:sz w:val="18"/>
                <w:lang w:val="tr-TR"/>
              </w:rPr>
              <w:t xml:space="preserve"> </w:t>
            </w:r>
            <w:r w:rsidR="001136A4" w:rsidRPr="001B1C3B">
              <w:rPr>
                <w:sz w:val="18"/>
                <w:lang w:val="tr-TR"/>
              </w:rPr>
              <w:t>78,810</w:t>
            </w:r>
            <w:r w:rsidRPr="001B1C3B">
              <w:rPr>
                <w:sz w:val="18"/>
                <w:lang w:val="tr-TR"/>
              </w:rPr>
              <w:t xml:space="preserve"> </w:t>
            </w:r>
          </w:p>
        </w:tc>
      </w:tr>
      <w:tr w:rsidR="001136A4" w:rsidRPr="001B1C3B" w14:paraId="178453B5" w14:textId="77777777" w:rsidTr="00D05FFA">
        <w:trPr>
          <w:trHeight w:val="236"/>
        </w:trPr>
        <w:tc>
          <w:tcPr>
            <w:tcW w:w="1881" w:type="pct"/>
            <w:tcBorders>
              <w:top w:val="nil"/>
              <w:left w:val="single" w:sz="4" w:space="0" w:color="auto"/>
              <w:bottom w:val="dotted" w:sz="4" w:space="0" w:color="auto"/>
              <w:right w:val="dotted" w:sz="4" w:space="0" w:color="auto"/>
            </w:tcBorders>
            <w:noWrap/>
            <w:tcMar>
              <w:top w:w="17" w:type="dxa"/>
              <w:left w:w="17" w:type="dxa"/>
              <w:bottom w:w="0" w:type="dxa"/>
              <w:right w:w="17" w:type="dxa"/>
            </w:tcMar>
            <w:vAlign w:val="bottom"/>
          </w:tcPr>
          <w:p w14:paraId="652C0C10" w14:textId="77777777" w:rsidR="001136A4" w:rsidRPr="001B1C3B" w:rsidRDefault="001136A4" w:rsidP="001136A4">
            <w:pPr>
              <w:ind w:left="57"/>
              <w:jc w:val="both"/>
              <w:rPr>
                <w:rFonts w:eastAsia="Arial Unicode MS"/>
                <w:sz w:val="18"/>
                <w:szCs w:val="18"/>
                <w:lang w:val="tr-TR"/>
              </w:rPr>
            </w:pPr>
            <w:r w:rsidRPr="001B1C3B">
              <w:rPr>
                <w:sz w:val="18"/>
                <w:szCs w:val="18"/>
                <w:lang w:val="tr-TR"/>
              </w:rPr>
              <w:t>Diğer</w:t>
            </w:r>
          </w:p>
        </w:tc>
        <w:tc>
          <w:tcPr>
            <w:tcW w:w="780" w:type="pct"/>
            <w:tcBorders>
              <w:top w:val="nil"/>
              <w:left w:val="nil"/>
              <w:bottom w:val="dotted" w:sz="4" w:space="0" w:color="auto"/>
              <w:right w:val="dotted" w:sz="4" w:space="0" w:color="auto"/>
            </w:tcBorders>
            <w:noWrap/>
            <w:tcMar>
              <w:top w:w="17" w:type="dxa"/>
              <w:left w:w="17" w:type="dxa"/>
              <w:bottom w:w="0" w:type="dxa"/>
              <w:right w:w="17" w:type="dxa"/>
            </w:tcMar>
            <w:vAlign w:val="center"/>
          </w:tcPr>
          <w:p w14:paraId="65D7BBDE" w14:textId="792171F9" w:rsidR="001136A4" w:rsidRPr="001B1C3B" w:rsidRDefault="00A13C8C" w:rsidP="001136A4">
            <w:pPr>
              <w:ind w:right="62"/>
              <w:jc w:val="right"/>
              <w:rPr>
                <w:sz w:val="18"/>
                <w:szCs w:val="18"/>
                <w:lang w:val="tr-TR"/>
              </w:rPr>
            </w:pPr>
            <w:r w:rsidRPr="001B1C3B">
              <w:rPr>
                <w:sz w:val="18"/>
                <w:lang w:val="tr-TR"/>
              </w:rPr>
              <w:t xml:space="preserve"> </w:t>
            </w:r>
            <w:r w:rsidR="001136A4" w:rsidRPr="001B1C3B">
              <w:rPr>
                <w:sz w:val="18"/>
                <w:lang w:val="tr-TR"/>
              </w:rPr>
              <w:t>4,813,958</w:t>
            </w:r>
            <w:r w:rsidRPr="001B1C3B">
              <w:rPr>
                <w:sz w:val="18"/>
                <w:lang w:val="tr-TR"/>
              </w:rPr>
              <w:t xml:space="preserve"> </w:t>
            </w:r>
          </w:p>
        </w:tc>
        <w:tc>
          <w:tcPr>
            <w:tcW w:w="780" w:type="pct"/>
            <w:tcBorders>
              <w:top w:val="nil"/>
              <w:left w:val="nil"/>
              <w:bottom w:val="dotted" w:sz="4" w:space="0" w:color="auto"/>
              <w:right w:val="dotted" w:sz="4" w:space="0" w:color="auto"/>
            </w:tcBorders>
            <w:noWrap/>
            <w:tcMar>
              <w:top w:w="17" w:type="dxa"/>
              <w:left w:w="17" w:type="dxa"/>
              <w:bottom w:w="0" w:type="dxa"/>
              <w:right w:w="17" w:type="dxa"/>
            </w:tcMar>
            <w:vAlign w:val="center"/>
          </w:tcPr>
          <w:p w14:paraId="204F2FBB" w14:textId="31B7983D" w:rsidR="001136A4" w:rsidRPr="001B1C3B" w:rsidRDefault="00A13C8C" w:rsidP="001136A4">
            <w:pPr>
              <w:ind w:right="62"/>
              <w:jc w:val="right"/>
              <w:rPr>
                <w:sz w:val="18"/>
                <w:szCs w:val="18"/>
                <w:lang w:val="tr-TR"/>
              </w:rPr>
            </w:pPr>
            <w:r w:rsidRPr="001B1C3B">
              <w:rPr>
                <w:sz w:val="18"/>
                <w:lang w:val="tr-TR"/>
              </w:rPr>
              <w:t xml:space="preserve"> </w:t>
            </w:r>
            <w:r w:rsidR="001136A4" w:rsidRPr="001B1C3B">
              <w:rPr>
                <w:sz w:val="18"/>
                <w:lang w:val="tr-TR"/>
              </w:rPr>
              <w:t>6,817,550</w:t>
            </w:r>
            <w:r w:rsidRPr="001B1C3B">
              <w:rPr>
                <w:sz w:val="18"/>
                <w:lang w:val="tr-TR"/>
              </w:rPr>
              <w:t xml:space="preserve"> </w:t>
            </w:r>
          </w:p>
        </w:tc>
        <w:tc>
          <w:tcPr>
            <w:tcW w:w="780" w:type="pct"/>
            <w:tcBorders>
              <w:top w:val="nil"/>
              <w:left w:val="nil"/>
              <w:bottom w:val="dotted" w:sz="4" w:space="0" w:color="auto"/>
              <w:right w:val="dotted" w:sz="4" w:space="0" w:color="auto"/>
            </w:tcBorders>
            <w:noWrap/>
            <w:tcMar>
              <w:top w:w="17" w:type="dxa"/>
              <w:left w:w="17" w:type="dxa"/>
              <w:bottom w:w="0" w:type="dxa"/>
              <w:right w:w="17" w:type="dxa"/>
            </w:tcMar>
            <w:vAlign w:val="center"/>
          </w:tcPr>
          <w:p w14:paraId="18E6EAFC" w14:textId="06285519" w:rsidR="001136A4" w:rsidRPr="001B1C3B" w:rsidRDefault="00A13C8C" w:rsidP="001136A4">
            <w:pPr>
              <w:ind w:right="62"/>
              <w:jc w:val="right"/>
              <w:rPr>
                <w:b/>
                <w:sz w:val="18"/>
                <w:szCs w:val="18"/>
                <w:lang w:val="tr-TR"/>
              </w:rPr>
            </w:pPr>
            <w:r w:rsidRPr="001B1C3B">
              <w:rPr>
                <w:sz w:val="18"/>
                <w:lang w:val="tr-TR"/>
              </w:rPr>
              <w:t xml:space="preserve"> </w:t>
            </w:r>
            <w:r w:rsidR="001136A4" w:rsidRPr="001B1C3B">
              <w:rPr>
                <w:sz w:val="18"/>
                <w:lang w:val="tr-TR"/>
              </w:rPr>
              <w:t>-</w:t>
            </w:r>
            <w:r w:rsidRPr="001B1C3B">
              <w:rPr>
                <w:sz w:val="18"/>
                <w:lang w:val="tr-TR"/>
              </w:rPr>
              <w:t xml:space="preserve">   </w:t>
            </w:r>
          </w:p>
        </w:tc>
        <w:tc>
          <w:tcPr>
            <w:tcW w:w="779" w:type="pct"/>
            <w:tcBorders>
              <w:top w:val="nil"/>
              <w:left w:val="nil"/>
              <w:bottom w:val="dotted" w:sz="4" w:space="0" w:color="auto"/>
              <w:right w:val="single" w:sz="4" w:space="0" w:color="auto"/>
            </w:tcBorders>
            <w:noWrap/>
            <w:tcMar>
              <w:top w:w="17" w:type="dxa"/>
              <w:left w:w="17" w:type="dxa"/>
              <w:bottom w:w="0" w:type="dxa"/>
              <w:right w:w="17" w:type="dxa"/>
            </w:tcMar>
            <w:vAlign w:val="center"/>
          </w:tcPr>
          <w:p w14:paraId="6DD1750D" w14:textId="4A54A6E8" w:rsidR="001136A4" w:rsidRPr="001B1C3B" w:rsidRDefault="00A13C8C" w:rsidP="001136A4">
            <w:pPr>
              <w:ind w:right="62"/>
              <w:jc w:val="right"/>
              <w:rPr>
                <w:sz w:val="18"/>
                <w:szCs w:val="18"/>
                <w:lang w:val="tr-TR"/>
              </w:rPr>
            </w:pPr>
            <w:r w:rsidRPr="001B1C3B">
              <w:rPr>
                <w:sz w:val="18"/>
                <w:lang w:val="tr-TR"/>
              </w:rPr>
              <w:t xml:space="preserve"> </w:t>
            </w:r>
            <w:r w:rsidR="001136A4" w:rsidRPr="001B1C3B">
              <w:rPr>
                <w:sz w:val="18"/>
                <w:lang w:val="tr-TR"/>
              </w:rPr>
              <w:t>11,631,508</w:t>
            </w:r>
            <w:r w:rsidRPr="001B1C3B">
              <w:rPr>
                <w:sz w:val="18"/>
                <w:lang w:val="tr-TR"/>
              </w:rPr>
              <w:t xml:space="preserve"> </w:t>
            </w:r>
          </w:p>
        </w:tc>
      </w:tr>
      <w:tr w:rsidR="001136A4" w:rsidRPr="001B1C3B" w14:paraId="25E5D4C6" w14:textId="77777777" w:rsidTr="00D05FFA">
        <w:trPr>
          <w:trHeight w:val="236"/>
        </w:trPr>
        <w:tc>
          <w:tcPr>
            <w:tcW w:w="1881" w:type="pct"/>
            <w:tcBorders>
              <w:top w:val="nil"/>
              <w:left w:val="single" w:sz="4" w:space="0" w:color="auto"/>
              <w:bottom w:val="dotted" w:sz="4" w:space="0" w:color="auto"/>
              <w:right w:val="dotted" w:sz="4" w:space="0" w:color="auto"/>
            </w:tcBorders>
            <w:noWrap/>
            <w:tcMar>
              <w:top w:w="17" w:type="dxa"/>
              <w:left w:w="17" w:type="dxa"/>
              <w:bottom w:w="0" w:type="dxa"/>
              <w:right w:w="17" w:type="dxa"/>
            </w:tcMar>
            <w:vAlign w:val="bottom"/>
          </w:tcPr>
          <w:p w14:paraId="4A8C1474" w14:textId="77777777" w:rsidR="001136A4" w:rsidRPr="001B1C3B" w:rsidRDefault="001136A4" w:rsidP="001136A4">
            <w:pPr>
              <w:ind w:left="57"/>
              <w:jc w:val="both"/>
              <w:rPr>
                <w:rFonts w:eastAsia="Arial Unicode MS"/>
                <w:sz w:val="18"/>
                <w:szCs w:val="18"/>
                <w:lang w:val="tr-TR"/>
              </w:rPr>
            </w:pPr>
            <w:r w:rsidRPr="001B1C3B">
              <w:rPr>
                <w:sz w:val="18"/>
                <w:szCs w:val="18"/>
                <w:lang w:val="tr-TR"/>
              </w:rPr>
              <w:t>Teminatsız</w:t>
            </w:r>
          </w:p>
        </w:tc>
        <w:tc>
          <w:tcPr>
            <w:tcW w:w="780" w:type="pct"/>
            <w:tcBorders>
              <w:top w:val="nil"/>
              <w:left w:val="nil"/>
              <w:bottom w:val="dotted" w:sz="4" w:space="0" w:color="auto"/>
              <w:right w:val="dotted" w:sz="4" w:space="0" w:color="auto"/>
            </w:tcBorders>
            <w:noWrap/>
            <w:tcMar>
              <w:top w:w="17" w:type="dxa"/>
              <w:left w:w="17" w:type="dxa"/>
              <w:bottom w:w="0" w:type="dxa"/>
              <w:right w:w="17" w:type="dxa"/>
            </w:tcMar>
            <w:vAlign w:val="center"/>
          </w:tcPr>
          <w:p w14:paraId="7AF98DD7" w14:textId="04A23B24" w:rsidR="001136A4" w:rsidRPr="001B1C3B" w:rsidRDefault="00A13C8C" w:rsidP="001136A4">
            <w:pPr>
              <w:ind w:right="62"/>
              <w:jc w:val="right"/>
              <w:rPr>
                <w:sz w:val="18"/>
                <w:szCs w:val="18"/>
                <w:lang w:val="tr-TR"/>
              </w:rPr>
            </w:pPr>
            <w:r w:rsidRPr="001B1C3B">
              <w:rPr>
                <w:sz w:val="18"/>
                <w:lang w:val="tr-TR"/>
              </w:rPr>
              <w:t xml:space="preserve"> </w:t>
            </w:r>
            <w:r w:rsidR="001136A4" w:rsidRPr="001B1C3B">
              <w:rPr>
                <w:sz w:val="18"/>
                <w:lang w:val="tr-TR"/>
              </w:rPr>
              <w:t>2,320,286</w:t>
            </w:r>
            <w:r w:rsidRPr="001B1C3B">
              <w:rPr>
                <w:sz w:val="18"/>
                <w:lang w:val="tr-TR"/>
              </w:rPr>
              <w:t xml:space="preserve"> </w:t>
            </w:r>
          </w:p>
        </w:tc>
        <w:tc>
          <w:tcPr>
            <w:tcW w:w="780" w:type="pct"/>
            <w:tcBorders>
              <w:top w:val="nil"/>
              <w:left w:val="nil"/>
              <w:bottom w:val="dotted" w:sz="4" w:space="0" w:color="auto"/>
              <w:right w:val="dotted" w:sz="4" w:space="0" w:color="auto"/>
            </w:tcBorders>
            <w:noWrap/>
            <w:tcMar>
              <w:top w:w="17" w:type="dxa"/>
              <w:left w:w="17" w:type="dxa"/>
              <w:bottom w:w="0" w:type="dxa"/>
              <w:right w:w="17" w:type="dxa"/>
            </w:tcMar>
            <w:vAlign w:val="center"/>
          </w:tcPr>
          <w:p w14:paraId="52C359EE" w14:textId="59E839DF" w:rsidR="001136A4" w:rsidRPr="001B1C3B" w:rsidRDefault="00A13C8C" w:rsidP="001136A4">
            <w:pPr>
              <w:ind w:right="62"/>
              <w:jc w:val="right"/>
              <w:rPr>
                <w:sz w:val="18"/>
                <w:szCs w:val="18"/>
                <w:lang w:val="tr-TR"/>
              </w:rPr>
            </w:pPr>
            <w:r w:rsidRPr="001B1C3B">
              <w:rPr>
                <w:sz w:val="18"/>
                <w:lang w:val="tr-TR"/>
              </w:rPr>
              <w:t xml:space="preserve"> </w:t>
            </w:r>
            <w:r w:rsidR="001136A4" w:rsidRPr="001B1C3B">
              <w:rPr>
                <w:sz w:val="18"/>
                <w:lang w:val="tr-TR"/>
              </w:rPr>
              <w:t>3,215,790</w:t>
            </w:r>
            <w:r w:rsidRPr="001B1C3B">
              <w:rPr>
                <w:sz w:val="18"/>
                <w:lang w:val="tr-TR"/>
              </w:rPr>
              <w:t xml:space="preserve"> </w:t>
            </w:r>
          </w:p>
        </w:tc>
        <w:tc>
          <w:tcPr>
            <w:tcW w:w="780" w:type="pct"/>
            <w:tcBorders>
              <w:top w:val="nil"/>
              <w:left w:val="nil"/>
              <w:bottom w:val="dotted" w:sz="4" w:space="0" w:color="auto"/>
              <w:right w:val="dotted" w:sz="4" w:space="0" w:color="auto"/>
            </w:tcBorders>
            <w:noWrap/>
            <w:tcMar>
              <w:top w:w="17" w:type="dxa"/>
              <w:left w:w="17" w:type="dxa"/>
              <w:bottom w:w="0" w:type="dxa"/>
              <w:right w:w="17" w:type="dxa"/>
            </w:tcMar>
            <w:vAlign w:val="center"/>
          </w:tcPr>
          <w:p w14:paraId="2B5DDDCC" w14:textId="228B1FE7" w:rsidR="001136A4" w:rsidRPr="001B1C3B" w:rsidRDefault="00A13C8C" w:rsidP="001136A4">
            <w:pPr>
              <w:ind w:right="62"/>
              <w:jc w:val="right"/>
              <w:rPr>
                <w:sz w:val="18"/>
                <w:szCs w:val="18"/>
                <w:lang w:val="tr-TR"/>
              </w:rPr>
            </w:pPr>
            <w:r w:rsidRPr="001B1C3B">
              <w:rPr>
                <w:sz w:val="18"/>
                <w:lang w:val="tr-TR"/>
              </w:rPr>
              <w:t xml:space="preserve"> </w:t>
            </w:r>
            <w:r w:rsidR="001136A4" w:rsidRPr="001B1C3B">
              <w:rPr>
                <w:sz w:val="18"/>
                <w:lang w:val="tr-TR"/>
              </w:rPr>
              <w:t>12,883,637</w:t>
            </w:r>
            <w:r w:rsidRPr="001B1C3B">
              <w:rPr>
                <w:sz w:val="18"/>
                <w:lang w:val="tr-TR"/>
              </w:rPr>
              <w:t xml:space="preserve"> </w:t>
            </w:r>
          </w:p>
        </w:tc>
        <w:tc>
          <w:tcPr>
            <w:tcW w:w="779" w:type="pct"/>
            <w:tcBorders>
              <w:top w:val="nil"/>
              <w:left w:val="nil"/>
              <w:bottom w:val="dotted" w:sz="4" w:space="0" w:color="auto"/>
              <w:right w:val="single" w:sz="4" w:space="0" w:color="auto"/>
            </w:tcBorders>
            <w:noWrap/>
            <w:tcMar>
              <w:top w:w="17" w:type="dxa"/>
              <w:left w:w="17" w:type="dxa"/>
              <w:bottom w:w="0" w:type="dxa"/>
              <w:right w:w="17" w:type="dxa"/>
            </w:tcMar>
            <w:vAlign w:val="center"/>
          </w:tcPr>
          <w:p w14:paraId="4B12A8E2" w14:textId="650A1422" w:rsidR="001136A4" w:rsidRPr="001B1C3B" w:rsidRDefault="00A13C8C" w:rsidP="001136A4">
            <w:pPr>
              <w:ind w:right="62"/>
              <w:jc w:val="right"/>
              <w:rPr>
                <w:sz w:val="18"/>
                <w:szCs w:val="18"/>
                <w:lang w:val="tr-TR"/>
              </w:rPr>
            </w:pPr>
            <w:r w:rsidRPr="001B1C3B">
              <w:rPr>
                <w:sz w:val="18"/>
                <w:lang w:val="tr-TR"/>
              </w:rPr>
              <w:t xml:space="preserve"> </w:t>
            </w:r>
            <w:r w:rsidR="001136A4" w:rsidRPr="001B1C3B">
              <w:rPr>
                <w:sz w:val="18"/>
                <w:lang w:val="tr-TR"/>
              </w:rPr>
              <w:t>18,419,713</w:t>
            </w:r>
            <w:r w:rsidRPr="001B1C3B">
              <w:rPr>
                <w:sz w:val="18"/>
                <w:lang w:val="tr-TR"/>
              </w:rPr>
              <w:t xml:space="preserve"> </w:t>
            </w:r>
          </w:p>
        </w:tc>
      </w:tr>
      <w:tr w:rsidR="001136A4" w:rsidRPr="001B1C3B" w14:paraId="7B4091EB" w14:textId="77777777" w:rsidTr="00D05FFA">
        <w:trPr>
          <w:trHeight w:val="65"/>
        </w:trPr>
        <w:tc>
          <w:tcPr>
            <w:tcW w:w="1881" w:type="pct"/>
            <w:tcBorders>
              <w:top w:val="nil"/>
              <w:left w:val="single" w:sz="4" w:space="0" w:color="auto"/>
              <w:bottom w:val="single" w:sz="4" w:space="0" w:color="auto"/>
              <w:right w:val="dotted" w:sz="4" w:space="0" w:color="auto"/>
            </w:tcBorders>
            <w:noWrap/>
            <w:tcMar>
              <w:top w:w="17" w:type="dxa"/>
              <w:left w:w="17" w:type="dxa"/>
              <w:bottom w:w="0" w:type="dxa"/>
              <w:right w:w="17" w:type="dxa"/>
            </w:tcMar>
            <w:vAlign w:val="bottom"/>
          </w:tcPr>
          <w:p w14:paraId="7D206E44" w14:textId="77777777" w:rsidR="001136A4" w:rsidRPr="001B1C3B" w:rsidRDefault="001136A4" w:rsidP="001136A4">
            <w:pPr>
              <w:ind w:left="57"/>
              <w:jc w:val="both"/>
              <w:rPr>
                <w:rFonts w:eastAsia="Arial Unicode MS"/>
                <w:b/>
                <w:bCs/>
                <w:sz w:val="18"/>
                <w:szCs w:val="18"/>
                <w:lang w:val="tr-TR"/>
              </w:rPr>
            </w:pPr>
            <w:r w:rsidRPr="001B1C3B">
              <w:rPr>
                <w:b/>
                <w:bCs/>
                <w:sz w:val="18"/>
                <w:szCs w:val="18"/>
                <w:lang w:val="tr-TR"/>
              </w:rPr>
              <w:t>Toplam</w:t>
            </w:r>
          </w:p>
        </w:tc>
        <w:tc>
          <w:tcPr>
            <w:tcW w:w="780" w:type="pct"/>
            <w:tcBorders>
              <w:top w:val="nil"/>
              <w:left w:val="nil"/>
              <w:bottom w:val="single" w:sz="4" w:space="0" w:color="auto"/>
              <w:right w:val="dotted" w:sz="4" w:space="0" w:color="auto"/>
            </w:tcBorders>
            <w:noWrap/>
            <w:tcMar>
              <w:top w:w="17" w:type="dxa"/>
              <w:left w:w="17" w:type="dxa"/>
              <w:bottom w:w="0" w:type="dxa"/>
              <w:right w:w="17" w:type="dxa"/>
            </w:tcMar>
            <w:vAlign w:val="center"/>
          </w:tcPr>
          <w:p w14:paraId="60332BB3" w14:textId="5A1C019E" w:rsidR="001136A4" w:rsidRPr="001B1C3B" w:rsidRDefault="00A13C8C" w:rsidP="001136A4">
            <w:pPr>
              <w:ind w:right="62"/>
              <w:jc w:val="right"/>
              <w:rPr>
                <w:b/>
                <w:sz w:val="18"/>
                <w:szCs w:val="18"/>
                <w:lang w:val="tr-TR"/>
              </w:rPr>
            </w:pPr>
            <w:r w:rsidRPr="001B1C3B">
              <w:rPr>
                <w:b/>
                <w:sz w:val="18"/>
                <w:lang w:val="tr-TR"/>
              </w:rPr>
              <w:t xml:space="preserve"> </w:t>
            </w:r>
            <w:r w:rsidR="001136A4" w:rsidRPr="001B1C3B">
              <w:rPr>
                <w:b/>
                <w:sz w:val="18"/>
                <w:lang w:val="tr-TR"/>
              </w:rPr>
              <w:t>15,893,100</w:t>
            </w:r>
            <w:r w:rsidRPr="001B1C3B">
              <w:rPr>
                <w:b/>
                <w:sz w:val="18"/>
                <w:lang w:val="tr-TR"/>
              </w:rPr>
              <w:t xml:space="preserve"> </w:t>
            </w:r>
          </w:p>
        </w:tc>
        <w:tc>
          <w:tcPr>
            <w:tcW w:w="780" w:type="pct"/>
            <w:tcBorders>
              <w:top w:val="nil"/>
              <w:left w:val="nil"/>
              <w:bottom w:val="single" w:sz="4" w:space="0" w:color="auto"/>
              <w:right w:val="dotted" w:sz="4" w:space="0" w:color="auto"/>
            </w:tcBorders>
            <w:noWrap/>
            <w:tcMar>
              <w:top w:w="17" w:type="dxa"/>
              <w:left w:w="17" w:type="dxa"/>
              <w:bottom w:w="0" w:type="dxa"/>
              <w:right w:w="17" w:type="dxa"/>
            </w:tcMar>
            <w:vAlign w:val="center"/>
          </w:tcPr>
          <w:p w14:paraId="26205BC1" w14:textId="3DEAB162" w:rsidR="001136A4" w:rsidRPr="001B1C3B" w:rsidRDefault="00A13C8C" w:rsidP="001136A4">
            <w:pPr>
              <w:ind w:right="62"/>
              <w:jc w:val="right"/>
              <w:rPr>
                <w:b/>
                <w:sz w:val="18"/>
                <w:szCs w:val="18"/>
                <w:lang w:val="tr-TR"/>
              </w:rPr>
            </w:pPr>
            <w:r w:rsidRPr="001B1C3B">
              <w:rPr>
                <w:b/>
                <w:sz w:val="18"/>
                <w:lang w:val="tr-TR"/>
              </w:rPr>
              <w:t xml:space="preserve"> </w:t>
            </w:r>
            <w:r w:rsidR="001136A4" w:rsidRPr="001B1C3B">
              <w:rPr>
                <w:b/>
                <w:sz w:val="18"/>
                <w:lang w:val="tr-TR"/>
              </w:rPr>
              <w:t>10,369,132</w:t>
            </w:r>
            <w:r w:rsidRPr="001B1C3B">
              <w:rPr>
                <w:b/>
                <w:sz w:val="18"/>
                <w:lang w:val="tr-TR"/>
              </w:rPr>
              <w:t xml:space="preserve"> </w:t>
            </w:r>
          </w:p>
        </w:tc>
        <w:tc>
          <w:tcPr>
            <w:tcW w:w="780" w:type="pct"/>
            <w:tcBorders>
              <w:top w:val="nil"/>
              <w:left w:val="nil"/>
              <w:bottom w:val="single" w:sz="4" w:space="0" w:color="auto"/>
              <w:right w:val="dotted" w:sz="4" w:space="0" w:color="auto"/>
            </w:tcBorders>
            <w:noWrap/>
            <w:tcMar>
              <w:top w:w="17" w:type="dxa"/>
              <w:left w:w="17" w:type="dxa"/>
              <w:bottom w:w="0" w:type="dxa"/>
              <w:right w:w="17" w:type="dxa"/>
            </w:tcMar>
            <w:vAlign w:val="center"/>
          </w:tcPr>
          <w:p w14:paraId="426CB9E7" w14:textId="46ADC7D3" w:rsidR="001136A4" w:rsidRPr="001B1C3B" w:rsidRDefault="00A13C8C" w:rsidP="001136A4">
            <w:pPr>
              <w:ind w:right="62"/>
              <w:jc w:val="right"/>
              <w:rPr>
                <w:b/>
                <w:sz w:val="18"/>
                <w:szCs w:val="18"/>
                <w:lang w:val="tr-TR"/>
              </w:rPr>
            </w:pPr>
            <w:r w:rsidRPr="001B1C3B">
              <w:rPr>
                <w:b/>
                <w:sz w:val="18"/>
                <w:lang w:val="tr-TR"/>
              </w:rPr>
              <w:t xml:space="preserve"> </w:t>
            </w:r>
            <w:r w:rsidR="001136A4" w:rsidRPr="001B1C3B">
              <w:rPr>
                <w:b/>
                <w:sz w:val="18"/>
                <w:lang w:val="tr-TR"/>
              </w:rPr>
              <w:t>12,883,637</w:t>
            </w:r>
            <w:r w:rsidRPr="001B1C3B">
              <w:rPr>
                <w:b/>
                <w:sz w:val="18"/>
                <w:lang w:val="tr-TR"/>
              </w:rPr>
              <w:t xml:space="preserve"> </w:t>
            </w:r>
          </w:p>
        </w:tc>
        <w:tc>
          <w:tcPr>
            <w:tcW w:w="779" w:type="pct"/>
            <w:tcBorders>
              <w:top w:val="nil"/>
              <w:left w:val="nil"/>
              <w:bottom w:val="single" w:sz="4" w:space="0" w:color="auto"/>
              <w:right w:val="single" w:sz="4" w:space="0" w:color="auto"/>
            </w:tcBorders>
            <w:noWrap/>
            <w:tcMar>
              <w:top w:w="17" w:type="dxa"/>
              <w:left w:w="17" w:type="dxa"/>
              <w:bottom w:w="0" w:type="dxa"/>
              <w:right w:w="17" w:type="dxa"/>
            </w:tcMar>
            <w:vAlign w:val="center"/>
          </w:tcPr>
          <w:p w14:paraId="6024B4FF" w14:textId="25411978" w:rsidR="001136A4" w:rsidRPr="001B1C3B" w:rsidRDefault="00A13C8C" w:rsidP="001136A4">
            <w:pPr>
              <w:ind w:right="62"/>
              <w:jc w:val="right"/>
              <w:rPr>
                <w:b/>
                <w:sz w:val="18"/>
                <w:szCs w:val="18"/>
                <w:lang w:val="tr-TR"/>
              </w:rPr>
            </w:pPr>
            <w:r w:rsidRPr="001B1C3B">
              <w:rPr>
                <w:b/>
                <w:sz w:val="18"/>
                <w:lang w:val="tr-TR"/>
              </w:rPr>
              <w:t xml:space="preserve"> </w:t>
            </w:r>
            <w:r w:rsidR="001136A4" w:rsidRPr="001B1C3B">
              <w:rPr>
                <w:b/>
                <w:sz w:val="18"/>
                <w:lang w:val="tr-TR"/>
              </w:rPr>
              <w:t>39,145,869</w:t>
            </w:r>
            <w:r w:rsidRPr="001B1C3B">
              <w:rPr>
                <w:b/>
                <w:sz w:val="18"/>
                <w:lang w:val="tr-TR"/>
              </w:rPr>
              <w:t xml:space="preserve"> </w:t>
            </w:r>
          </w:p>
        </w:tc>
      </w:tr>
    </w:tbl>
    <w:p w14:paraId="772AEB2A" w14:textId="6105B740" w:rsidR="004B1CF7" w:rsidRPr="001B1C3B" w:rsidRDefault="004B1CF7" w:rsidP="00DD1649">
      <w:pPr>
        <w:pStyle w:val="Head2"/>
        <w:tabs>
          <w:tab w:val="left" w:pos="0"/>
        </w:tabs>
        <w:spacing w:before="100" w:after="100" w:line="240" w:lineRule="atLeast"/>
        <w:ind w:hanging="902"/>
        <w:rPr>
          <w:bCs/>
          <w:i/>
          <w:iCs w:val="0"/>
          <w:szCs w:val="22"/>
        </w:rPr>
      </w:pPr>
      <w:r w:rsidRPr="001B1C3B">
        <w:rPr>
          <w:bCs/>
          <w:i/>
          <w:iCs w:val="0"/>
          <w:szCs w:val="22"/>
        </w:rPr>
        <w:t>5.1.5.11</w:t>
      </w:r>
      <w:r w:rsidRPr="001B1C3B">
        <w:rPr>
          <w:bCs/>
          <w:i/>
          <w:iCs w:val="0"/>
          <w:szCs w:val="22"/>
        </w:rPr>
        <w:tab/>
        <w:t>Krediler</w:t>
      </w:r>
      <w:r w:rsidR="00A13C8C" w:rsidRPr="001B1C3B">
        <w:rPr>
          <w:bCs/>
          <w:i/>
          <w:iCs w:val="0"/>
          <w:szCs w:val="22"/>
        </w:rPr>
        <w:t xml:space="preserve"> </w:t>
      </w:r>
      <w:r w:rsidRPr="001B1C3B">
        <w:rPr>
          <w:bCs/>
          <w:i/>
          <w:iCs w:val="0"/>
          <w:szCs w:val="22"/>
        </w:rPr>
        <w:t>için</w:t>
      </w:r>
      <w:r w:rsidR="00A13C8C" w:rsidRPr="001B1C3B">
        <w:rPr>
          <w:bCs/>
          <w:i/>
          <w:iCs w:val="0"/>
          <w:szCs w:val="22"/>
        </w:rPr>
        <w:t xml:space="preserve"> </w:t>
      </w:r>
      <w:r w:rsidRPr="001B1C3B">
        <w:rPr>
          <w:bCs/>
          <w:i/>
          <w:iCs w:val="0"/>
          <w:szCs w:val="22"/>
        </w:rPr>
        <w:t>ayrılan</w:t>
      </w:r>
      <w:r w:rsidR="00A13C8C" w:rsidRPr="001B1C3B">
        <w:rPr>
          <w:bCs/>
          <w:i/>
          <w:iCs w:val="0"/>
          <w:szCs w:val="22"/>
        </w:rPr>
        <w:t xml:space="preserve"> </w:t>
      </w:r>
      <w:r w:rsidRPr="001B1C3B">
        <w:rPr>
          <w:bCs/>
          <w:i/>
          <w:iCs w:val="0"/>
          <w:szCs w:val="22"/>
        </w:rPr>
        <w:t>beklenen</w:t>
      </w:r>
      <w:r w:rsidR="00A13C8C" w:rsidRPr="001B1C3B">
        <w:rPr>
          <w:bCs/>
          <w:i/>
          <w:iCs w:val="0"/>
          <w:szCs w:val="22"/>
        </w:rPr>
        <w:t xml:space="preserve"> </w:t>
      </w:r>
      <w:r w:rsidRPr="001B1C3B">
        <w:rPr>
          <w:bCs/>
          <w:i/>
          <w:iCs w:val="0"/>
          <w:szCs w:val="22"/>
        </w:rPr>
        <w:t>zarar</w:t>
      </w:r>
      <w:r w:rsidR="00A13C8C" w:rsidRPr="001B1C3B">
        <w:rPr>
          <w:bCs/>
          <w:i/>
          <w:iCs w:val="0"/>
          <w:szCs w:val="22"/>
        </w:rPr>
        <w:t xml:space="preserve"> </w:t>
      </w:r>
      <w:r w:rsidRPr="001B1C3B">
        <w:rPr>
          <w:bCs/>
          <w:i/>
          <w:iCs w:val="0"/>
          <w:szCs w:val="22"/>
        </w:rPr>
        <w:t>karşılıklarına</w:t>
      </w:r>
      <w:r w:rsidR="00A13C8C" w:rsidRPr="001B1C3B">
        <w:rPr>
          <w:bCs/>
          <w:i/>
          <w:iCs w:val="0"/>
          <w:szCs w:val="22"/>
        </w:rPr>
        <w:t xml:space="preserve"> </w:t>
      </w:r>
      <w:r w:rsidRPr="001B1C3B">
        <w:rPr>
          <w:bCs/>
          <w:i/>
          <w:iCs w:val="0"/>
          <w:szCs w:val="22"/>
        </w:rPr>
        <w:t>ilişkin</w:t>
      </w:r>
      <w:r w:rsidR="00A13C8C" w:rsidRPr="001B1C3B">
        <w:rPr>
          <w:bCs/>
          <w:i/>
          <w:iCs w:val="0"/>
          <w:szCs w:val="22"/>
        </w:rPr>
        <w:t xml:space="preserve"> </w:t>
      </w:r>
      <w:r w:rsidRPr="001B1C3B">
        <w:rPr>
          <w:bCs/>
          <w:i/>
          <w:iCs w:val="0"/>
          <w:szCs w:val="22"/>
        </w:rPr>
        <w:t>bilgiler</w:t>
      </w:r>
    </w:p>
    <w:tbl>
      <w:tblPr>
        <w:tblW w:w="4996" w:type="pct"/>
        <w:tblBorders>
          <w:top w:val="single" w:sz="4" w:space="0" w:color="auto"/>
          <w:left w:val="single" w:sz="4" w:space="0" w:color="auto"/>
          <w:bottom w:val="single" w:sz="4" w:space="0" w:color="auto"/>
          <w:right w:val="single" w:sz="4" w:space="0" w:color="auto"/>
          <w:insideH w:val="dotted" w:sz="4" w:space="0" w:color="auto"/>
          <w:insideV w:val="dotted" w:sz="4" w:space="0" w:color="auto"/>
        </w:tblBorders>
        <w:tblCellMar>
          <w:left w:w="0" w:type="dxa"/>
          <w:right w:w="0" w:type="dxa"/>
        </w:tblCellMar>
        <w:tblLook w:val="04A0" w:firstRow="1" w:lastRow="0" w:firstColumn="1" w:lastColumn="0" w:noHBand="0" w:noVBand="1"/>
      </w:tblPr>
      <w:tblGrid>
        <w:gridCol w:w="3407"/>
        <w:gridCol w:w="1412"/>
        <w:gridCol w:w="1412"/>
        <w:gridCol w:w="1412"/>
        <w:gridCol w:w="1411"/>
      </w:tblGrid>
      <w:tr w:rsidR="004B1CF7" w:rsidRPr="001B1C3B" w14:paraId="2B42F278" w14:textId="77777777" w:rsidTr="001259C5">
        <w:trPr>
          <w:trHeight w:val="183"/>
        </w:trPr>
        <w:tc>
          <w:tcPr>
            <w:tcW w:w="1881" w:type="pct"/>
            <w:noWrap/>
            <w:tcMar>
              <w:top w:w="15" w:type="dxa"/>
              <w:left w:w="15" w:type="dxa"/>
              <w:bottom w:w="0" w:type="dxa"/>
              <w:right w:w="15" w:type="dxa"/>
            </w:tcMar>
            <w:vAlign w:val="center"/>
            <w:hideMark/>
          </w:tcPr>
          <w:p w14:paraId="448CA1C5" w14:textId="37F0049D" w:rsidR="004B1CF7" w:rsidRPr="001B1C3B" w:rsidRDefault="00A13C8C" w:rsidP="00566E8E">
            <w:pPr>
              <w:pStyle w:val="xl79"/>
              <w:pBdr>
                <w:left w:val="none" w:sz="0" w:space="0" w:color="auto"/>
                <w:bottom w:val="none" w:sz="0" w:space="0" w:color="auto"/>
                <w:right w:val="none" w:sz="0" w:space="0" w:color="auto"/>
              </w:pBdr>
              <w:spacing w:before="0" w:beforeAutospacing="0" w:after="0" w:afterAutospacing="0"/>
              <w:ind w:right="525"/>
              <w:rPr>
                <w:b/>
                <w:lang w:val="tr-TR"/>
              </w:rPr>
            </w:pPr>
            <w:r w:rsidRPr="001B1C3B">
              <w:rPr>
                <w:b/>
                <w:bCs/>
                <w:i/>
                <w:szCs w:val="16"/>
                <w:lang w:val="tr-TR"/>
              </w:rPr>
              <w:t xml:space="preserve">   </w:t>
            </w:r>
            <w:r w:rsidR="004B1CF7" w:rsidRPr="001B1C3B">
              <w:rPr>
                <w:b/>
                <w:bCs/>
                <w:i/>
                <w:szCs w:val="16"/>
                <w:lang w:val="tr-TR"/>
              </w:rPr>
              <w:t>Cari</w:t>
            </w:r>
            <w:r w:rsidRPr="001B1C3B">
              <w:rPr>
                <w:b/>
                <w:bCs/>
                <w:i/>
                <w:szCs w:val="16"/>
                <w:lang w:val="tr-TR"/>
              </w:rPr>
              <w:t xml:space="preserve"> </w:t>
            </w:r>
            <w:r w:rsidR="004B1CF7" w:rsidRPr="001B1C3B">
              <w:rPr>
                <w:b/>
                <w:bCs/>
                <w:i/>
                <w:szCs w:val="16"/>
                <w:lang w:val="tr-TR"/>
              </w:rPr>
              <w:t>Dönem</w:t>
            </w:r>
            <w:r w:rsidRPr="001B1C3B">
              <w:rPr>
                <w:b/>
                <w:lang w:val="tr-TR"/>
              </w:rPr>
              <w:t xml:space="preserve"> </w:t>
            </w:r>
          </w:p>
        </w:tc>
        <w:tc>
          <w:tcPr>
            <w:tcW w:w="780" w:type="pct"/>
          </w:tcPr>
          <w:p w14:paraId="6226D19D" w14:textId="77777777" w:rsidR="004B1CF7" w:rsidRPr="001B1C3B" w:rsidRDefault="004B1CF7" w:rsidP="00566E8E">
            <w:pPr>
              <w:ind w:right="-2"/>
              <w:jc w:val="center"/>
              <w:rPr>
                <w:b/>
                <w:i/>
                <w:sz w:val="18"/>
                <w:szCs w:val="18"/>
                <w:lang w:val="tr-TR"/>
              </w:rPr>
            </w:pPr>
            <w:r w:rsidRPr="001B1C3B">
              <w:rPr>
                <w:b/>
                <w:i/>
                <w:sz w:val="18"/>
                <w:szCs w:val="18"/>
                <w:lang w:val="tr-TR"/>
              </w:rPr>
              <w:t>1.Aşama</w:t>
            </w:r>
          </w:p>
        </w:tc>
        <w:tc>
          <w:tcPr>
            <w:tcW w:w="780" w:type="pct"/>
          </w:tcPr>
          <w:p w14:paraId="06446614" w14:textId="77777777" w:rsidR="004B1CF7" w:rsidRPr="001B1C3B" w:rsidRDefault="004B1CF7" w:rsidP="00566E8E">
            <w:pPr>
              <w:ind w:right="-2"/>
              <w:jc w:val="center"/>
              <w:rPr>
                <w:b/>
                <w:i/>
                <w:sz w:val="18"/>
                <w:szCs w:val="18"/>
                <w:lang w:val="tr-TR"/>
              </w:rPr>
            </w:pPr>
            <w:r w:rsidRPr="001B1C3B">
              <w:rPr>
                <w:b/>
                <w:i/>
                <w:sz w:val="18"/>
                <w:szCs w:val="18"/>
                <w:lang w:val="tr-TR"/>
              </w:rPr>
              <w:t>2.Aşama</w:t>
            </w:r>
          </w:p>
        </w:tc>
        <w:tc>
          <w:tcPr>
            <w:tcW w:w="780" w:type="pct"/>
          </w:tcPr>
          <w:p w14:paraId="090CD247" w14:textId="77777777" w:rsidR="004B1CF7" w:rsidRPr="001B1C3B" w:rsidRDefault="004B1CF7" w:rsidP="00566E8E">
            <w:pPr>
              <w:ind w:right="-2"/>
              <w:jc w:val="center"/>
              <w:rPr>
                <w:b/>
                <w:i/>
                <w:sz w:val="18"/>
                <w:szCs w:val="18"/>
                <w:lang w:val="tr-TR"/>
              </w:rPr>
            </w:pPr>
            <w:r w:rsidRPr="001B1C3B">
              <w:rPr>
                <w:b/>
                <w:i/>
                <w:sz w:val="18"/>
                <w:szCs w:val="18"/>
                <w:lang w:val="tr-TR"/>
              </w:rPr>
              <w:t>3.Aşama</w:t>
            </w:r>
          </w:p>
        </w:tc>
        <w:tc>
          <w:tcPr>
            <w:tcW w:w="780" w:type="pct"/>
            <w:noWrap/>
            <w:tcMar>
              <w:top w:w="15" w:type="dxa"/>
              <w:left w:w="15" w:type="dxa"/>
              <w:bottom w:w="0" w:type="dxa"/>
              <w:right w:w="15" w:type="dxa"/>
            </w:tcMar>
          </w:tcPr>
          <w:p w14:paraId="4BEBAC6F" w14:textId="77777777" w:rsidR="004B1CF7" w:rsidRPr="001B1C3B" w:rsidRDefault="004B1CF7" w:rsidP="00566E8E">
            <w:pPr>
              <w:ind w:right="-2"/>
              <w:jc w:val="center"/>
              <w:rPr>
                <w:b/>
                <w:i/>
                <w:sz w:val="18"/>
                <w:szCs w:val="18"/>
                <w:lang w:val="tr-TR"/>
              </w:rPr>
            </w:pPr>
            <w:r w:rsidRPr="001B1C3B">
              <w:rPr>
                <w:b/>
                <w:i/>
                <w:sz w:val="18"/>
                <w:szCs w:val="18"/>
                <w:lang w:val="tr-TR"/>
              </w:rPr>
              <w:t>Toplam</w:t>
            </w:r>
          </w:p>
        </w:tc>
      </w:tr>
      <w:tr w:rsidR="00BF1344" w:rsidRPr="001B1C3B" w14:paraId="2AA858C3" w14:textId="77777777" w:rsidTr="001259C5">
        <w:trPr>
          <w:trHeight w:val="183"/>
        </w:trPr>
        <w:tc>
          <w:tcPr>
            <w:tcW w:w="1881" w:type="pct"/>
            <w:noWrap/>
            <w:tcMar>
              <w:top w:w="15" w:type="dxa"/>
              <w:left w:w="180" w:type="dxa"/>
              <w:bottom w:w="0" w:type="dxa"/>
              <w:right w:w="15" w:type="dxa"/>
            </w:tcMar>
            <w:vAlign w:val="center"/>
          </w:tcPr>
          <w:p w14:paraId="425CBEC2" w14:textId="0BD88FBD" w:rsidR="00BF1344" w:rsidRPr="001B1C3B" w:rsidRDefault="00BF1344" w:rsidP="00BF1344">
            <w:pPr>
              <w:pStyle w:val="xl79"/>
              <w:pBdr>
                <w:left w:val="none" w:sz="0" w:space="0" w:color="auto"/>
                <w:bottom w:val="none" w:sz="0" w:space="0" w:color="auto"/>
                <w:right w:val="none" w:sz="0" w:space="0" w:color="auto"/>
              </w:pBdr>
              <w:spacing w:before="0" w:beforeAutospacing="0" w:after="0" w:afterAutospacing="0"/>
              <w:ind w:right="525"/>
              <w:rPr>
                <w:b/>
                <w:lang w:val="tr-TR"/>
              </w:rPr>
            </w:pPr>
            <w:r w:rsidRPr="001B1C3B">
              <w:rPr>
                <w:b/>
                <w:bCs/>
                <w:iCs/>
                <w:lang w:val="tr-TR"/>
              </w:rPr>
              <w:t>Dönem Başı Karşılık</w:t>
            </w:r>
          </w:p>
        </w:tc>
        <w:tc>
          <w:tcPr>
            <w:tcW w:w="780" w:type="pct"/>
            <w:vAlign w:val="center"/>
          </w:tcPr>
          <w:p w14:paraId="7B0EF828" w14:textId="0E11F2F6" w:rsidR="00BF1344" w:rsidRPr="001B1C3B" w:rsidRDefault="00BF1344" w:rsidP="00BF1344">
            <w:pPr>
              <w:ind w:right="62"/>
              <w:jc w:val="right"/>
              <w:rPr>
                <w:b/>
                <w:sz w:val="18"/>
                <w:lang w:val="tr-TR"/>
              </w:rPr>
            </w:pPr>
            <w:r w:rsidRPr="001B1C3B">
              <w:rPr>
                <w:b/>
                <w:sz w:val="18"/>
                <w:lang w:val="tr-TR"/>
              </w:rPr>
              <w:t>8,918,792</w:t>
            </w:r>
          </w:p>
        </w:tc>
        <w:tc>
          <w:tcPr>
            <w:tcW w:w="780" w:type="pct"/>
            <w:vAlign w:val="center"/>
          </w:tcPr>
          <w:p w14:paraId="08531504" w14:textId="31AB7E01" w:rsidR="00BF1344" w:rsidRPr="001B1C3B" w:rsidRDefault="00BF1344" w:rsidP="00BF1344">
            <w:pPr>
              <w:ind w:right="62"/>
              <w:jc w:val="right"/>
              <w:rPr>
                <w:b/>
                <w:sz w:val="18"/>
                <w:lang w:val="tr-TR"/>
              </w:rPr>
            </w:pPr>
            <w:r w:rsidRPr="001B1C3B">
              <w:rPr>
                <w:b/>
                <w:sz w:val="18"/>
                <w:lang w:val="tr-TR"/>
              </w:rPr>
              <w:t>25,693,600</w:t>
            </w:r>
          </w:p>
        </w:tc>
        <w:tc>
          <w:tcPr>
            <w:tcW w:w="780" w:type="pct"/>
            <w:vAlign w:val="center"/>
          </w:tcPr>
          <w:p w14:paraId="7659DEF1" w14:textId="77E4684E" w:rsidR="00BF1344" w:rsidRPr="001B1C3B" w:rsidRDefault="00BF1344" w:rsidP="00BF1344">
            <w:pPr>
              <w:ind w:right="62"/>
              <w:jc w:val="right"/>
              <w:rPr>
                <w:b/>
                <w:sz w:val="18"/>
                <w:lang w:val="tr-TR"/>
              </w:rPr>
            </w:pPr>
            <w:r w:rsidRPr="001B1C3B">
              <w:rPr>
                <w:b/>
                <w:sz w:val="18"/>
                <w:lang w:val="tr-TR"/>
              </w:rPr>
              <w:t>26,198,191</w:t>
            </w:r>
          </w:p>
        </w:tc>
        <w:tc>
          <w:tcPr>
            <w:tcW w:w="780" w:type="pct"/>
            <w:noWrap/>
            <w:tcMar>
              <w:top w:w="15" w:type="dxa"/>
              <w:left w:w="15" w:type="dxa"/>
              <w:bottom w:w="0" w:type="dxa"/>
              <w:right w:w="15" w:type="dxa"/>
            </w:tcMar>
            <w:vAlign w:val="center"/>
          </w:tcPr>
          <w:p w14:paraId="70CAAEFF" w14:textId="7696AC0D" w:rsidR="00BF1344" w:rsidRPr="001B1C3B" w:rsidRDefault="00BF1344" w:rsidP="00BF1344">
            <w:pPr>
              <w:ind w:right="62"/>
              <w:jc w:val="right"/>
              <w:rPr>
                <w:b/>
                <w:sz w:val="18"/>
                <w:lang w:val="tr-TR"/>
              </w:rPr>
            </w:pPr>
            <w:r w:rsidRPr="001B1C3B">
              <w:rPr>
                <w:b/>
                <w:sz w:val="18"/>
                <w:lang w:val="tr-TR"/>
              </w:rPr>
              <w:t>60,810,583</w:t>
            </w:r>
          </w:p>
        </w:tc>
      </w:tr>
      <w:tr w:rsidR="00EB27AB" w:rsidRPr="001B1C3B" w14:paraId="7D1472D3" w14:textId="77777777" w:rsidTr="001259C5">
        <w:trPr>
          <w:trHeight w:val="183"/>
        </w:trPr>
        <w:tc>
          <w:tcPr>
            <w:tcW w:w="1881" w:type="pct"/>
            <w:noWrap/>
            <w:tcMar>
              <w:top w:w="15" w:type="dxa"/>
              <w:left w:w="180" w:type="dxa"/>
              <w:bottom w:w="0" w:type="dxa"/>
              <w:right w:w="15" w:type="dxa"/>
            </w:tcMar>
            <w:vAlign w:val="center"/>
          </w:tcPr>
          <w:p w14:paraId="1761E884" w14:textId="40718859" w:rsidR="00EB27AB" w:rsidRPr="001B1C3B" w:rsidRDefault="00EB27AB" w:rsidP="00EB27AB">
            <w:pPr>
              <w:pStyle w:val="xl79"/>
              <w:pBdr>
                <w:left w:val="none" w:sz="0" w:space="0" w:color="auto"/>
                <w:bottom w:val="none" w:sz="0" w:space="0" w:color="auto"/>
                <w:right w:val="none" w:sz="0" w:space="0" w:color="auto"/>
              </w:pBdr>
              <w:spacing w:before="0" w:beforeAutospacing="0" w:after="0" w:afterAutospacing="0"/>
              <w:ind w:right="525"/>
              <w:rPr>
                <w:lang w:val="tr-TR"/>
              </w:rPr>
            </w:pPr>
            <w:r w:rsidRPr="001B1C3B">
              <w:rPr>
                <w:lang w:val="tr-TR"/>
              </w:rPr>
              <w:t>Dönem İçi İlave Karşılıklar</w:t>
            </w:r>
          </w:p>
        </w:tc>
        <w:tc>
          <w:tcPr>
            <w:tcW w:w="780" w:type="pct"/>
          </w:tcPr>
          <w:p w14:paraId="2221C1DC" w14:textId="3551D598" w:rsidR="00EB27AB" w:rsidRPr="001B1C3B" w:rsidRDefault="00EB27AB" w:rsidP="00EB27AB">
            <w:pPr>
              <w:ind w:right="62"/>
              <w:jc w:val="right"/>
              <w:rPr>
                <w:sz w:val="18"/>
                <w:lang w:val="tr-TR"/>
              </w:rPr>
            </w:pPr>
            <w:r w:rsidRPr="001B1C3B">
              <w:rPr>
                <w:sz w:val="18"/>
                <w:lang w:val="tr-TR"/>
              </w:rPr>
              <w:t xml:space="preserve"> 18,130,804 </w:t>
            </w:r>
          </w:p>
        </w:tc>
        <w:tc>
          <w:tcPr>
            <w:tcW w:w="780" w:type="pct"/>
          </w:tcPr>
          <w:p w14:paraId="0416C75A" w14:textId="1F7C04FB" w:rsidR="00EB27AB" w:rsidRPr="001B1C3B" w:rsidRDefault="00EB27AB" w:rsidP="00EB27AB">
            <w:pPr>
              <w:ind w:right="62"/>
              <w:jc w:val="right"/>
              <w:rPr>
                <w:sz w:val="18"/>
                <w:lang w:val="tr-TR"/>
              </w:rPr>
            </w:pPr>
            <w:r w:rsidRPr="001B1C3B">
              <w:rPr>
                <w:sz w:val="18"/>
                <w:lang w:val="tr-TR"/>
              </w:rPr>
              <w:t xml:space="preserve"> 41,716,665 </w:t>
            </w:r>
          </w:p>
        </w:tc>
        <w:tc>
          <w:tcPr>
            <w:tcW w:w="780" w:type="pct"/>
          </w:tcPr>
          <w:p w14:paraId="78EA8489" w14:textId="73D7E613" w:rsidR="00EB27AB" w:rsidRPr="001B1C3B" w:rsidRDefault="00EB27AB" w:rsidP="00EB27AB">
            <w:pPr>
              <w:ind w:right="62"/>
              <w:jc w:val="right"/>
              <w:rPr>
                <w:sz w:val="18"/>
                <w:lang w:val="tr-TR"/>
              </w:rPr>
            </w:pPr>
            <w:r w:rsidRPr="001B1C3B">
              <w:rPr>
                <w:sz w:val="18"/>
                <w:lang w:val="tr-TR"/>
              </w:rPr>
              <w:t xml:space="preserve"> 35,666,841 </w:t>
            </w:r>
          </w:p>
        </w:tc>
        <w:tc>
          <w:tcPr>
            <w:tcW w:w="780" w:type="pct"/>
            <w:noWrap/>
            <w:tcMar>
              <w:top w:w="15" w:type="dxa"/>
              <w:left w:w="15" w:type="dxa"/>
              <w:bottom w:w="0" w:type="dxa"/>
              <w:right w:w="15" w:type="dxa"/>
            </w:tcMar>
          </w:tcPr>
          <w:p w14:paraId="57EB687D" w14:textId="3CA25F63" w:rsidR="00EB27AB" w:rsidRPr="001B1C3B" w:rsidRDefault="00EB27AB" w:rsidP="00EB27AB">
            <w:pPr>
              <w:ind w:right="62"/>
              <w:jc w:val="right"/>
              <w:rPr>
                <w:sz w:val="18"/>
                <w:lang w:val="tr-TR"/>
              </w:rPr>
            </w:pPr>
            <w:r w:rsidRPr="001B1C3B">
              <w:rPr>
                <w:sz w:val="18"/>
                <w:lang w:val="tr-TR"/>
              </w:rPr>
              <w:t xml:space="preserve"> 95,514,310 </w:t>
            </w:r>
          </w:p>
        </w:tc>
      </w:tr>
      <w:tr w:rsidR="00EB27AB" w:rsidRPr="001B1C3B" w14:paraId="41FAD280" w14:textId="77777777" w:rsidTr="001259C5">
        <w:trPr>
          <w:trHeight w:val="183"/>
        </w:trPr>
        <w:tc>
          <w:tcPr>
            <w:tcW w:w="1881" w:type="pct"/>
            <w:noWrap/>
            <w:tcMar>
              <w:top w:w="15" w:type="dxa"/>
              <w:left w:w="180" w:type="dxa"/>
              <w:bottom w:w="0" w:type="dxa"/>
              <w:right w:w="15" w:type="dxa"/>
            </w:tcMar>
            <w:vAlign w:val="center"/>
          </w:tcPr>
          <w:p w14:paraId="14860CAE" w14:textId="3085E16B" w:rsidR="00EB27AB" w:rsidRPr="001B1C3B" w:rsidRDefault="00EB27AB" w:rsidP="00EB27AB">
            <w:pPr>
              <w:pStyle w:val="xl79"/>
              <w:pBdr>
                <w:left w:val="none" w:sz="0" w:space="0" w:color="auto"/>
                <w:bottom w:val="none" w:sz="0" w:space="0" w:color="auto"/>
                <w:right w:val="none" w:sz="0" w:space="0" w:color="auto"/>
              </w:pBdr>
              <w:spacing w:before="0" w:beforeAutospacing="0" w:after="0" w:afterAutospacing="0"/>
              <w:ind w:right="525"/>
              <w:rPr>
                <w:lang w:val="tr-TR"/>
              </w:rPr>
            </w:pPr>
            <w:r w:rsidRPr="001B1C3B">
              <w:rPr>
                <w:lang w:val="tr-TR"/>
              </w:rPr>
              <w:t>Dönem İçi Çıkanlar</w:t>
            </w:r>
          </w:p>
        </w:tc>
        <w:tc>
          <w:tcPr>
            <w:tcW w:w="780" w:type="pct"/>
          </w:tcPr>
          <w:p w14:paraId="75A124C8" w14:textId="3C3235CD" w:rsidR="00EB27AB" w:rsidRPr="001B1C3B" w:rsidRDefault="00EB27AB" w:rsidP="00EB27AB">
            <w:pPr>
              <w:ind w:right="62"/>
              <w:jc w:val="right"/>
              <w:rPr>
                <w:sz w:val="18"/>
                <w:lang w:val="tr-TR"/>
              </w:rPr>
            </w:pPr>
            <w:r w:rsidRPr="001B1C3B">
              <w:rPr>
                <w:sz w:val="18"/>
                <w:lang w:val="tr-TR"/>
              </w:rPr>
              <w:t xml:space="preserve"> (24,879,513)</w:t>
            </w:r>
          </w:p>
        </w:tc>
        <w:tc>
          <w:tcPr>
            <w:tcW w:w="780" w:type="pct"/>
          </w:tcPr>
          <w:p w14:paraId="420D07FD" w14:textId="6D46D555" w:rsidR="00EB27AB" w:rsidRPr="001B1C3B" w:rsidRDefault="00EB27AB" w:rsidP="00EB27AB">
            <w:pPr>
              <w:ind w:right="62"/>
              <w:jc w:val="right"/>
              <w:rPr>
                <w:sz w:val="18"/>
                <w:lang w:val="tr-TR"/>
              </w:rPr>
            </w:pPr>
            <w:r w:rsidRPr="001B1C3B">
              <w:rPr>
                <w:sz w:val="18"/>
                <w:lang w:val="tr-TR"/>
              </w:rPr>
              <w:t xml:space="preserve"> (27,602,073)</w:t>
            </w:r>
          </w:p>
        </w:tc>
        <w:tc>
          <w:tcPr>
            <w:tcW w:w="780" w:type="pct"/>
          </w:tcPr>
          <w:p w14:paraId="08F84E27" w14:textId="5173123E" w:rsidR="00EB27AB" w:rsidRPr="001B1C3B" w:rsidRDefault="00EB27AB" w:rsidP="00EB27AB">
            <w:pPr>
              <w:ind w:right="62"/>
              <w:jc w:val="right"/>
              <w:rPr>
                <w:sz w:val="18"/>
                <w:lang w:val="tr-TR"/>
              </w:rPr>
            </w:pPr>
            <w:r w:rsidRPr="001B1C3B">
              <w:rPr>
                <w:sz w:val="18"/>
                <w:lang w:val="tr-TR"/>
              </w:rPr>
              <w:t xml:space="preserve"> (12,962,245)</w:t>
            </w:r>
          </w:p>
        </w:tc>
        <w:tc>
          <w:tcPr>
            <w:tcW w:w="780" w:type="pct"/>
            <w:noWrap/>
            <w:tcMar>
              <w:top w:w="15" w:type="dxa"/>
              <w:left w:w="15" w:type="dxa"/>
              <w:bottom w:w="0" w:type="dxa"/>
              <w:right w:w="15" w:type="dxa"/>
            </w:tcMar>
          </w:tcPr>
          <w:p w14:paraId="38DAEE75" w14:textId="468FB1CF" w:rsidR="00EB27AB" w:rsidRPr="001B1C3B" w:rsidRDefault="00EB27AB" w:rsidP="00EB27AB">
            <w:pPr>
              <w:ind w:right="62"/>
              <w:jc w:val="right"/>
              <w:rPr>
                <w:sz w:val="18"/>
                <w:lang w:val="tr-TR"/>
              </w:rPr>
            </w:pPr>
            <w:r w:rsidRPr="001B1C3B">
              <w:rPr>
                <w:sz w:val="18"/>
                <w:lang w:val="tr-TR"/>
              </w:rPr>
              <w:t xml:space="preserve"> (65,443,831)</w:t>
            </w:r>
          </w:p>
        </w:tc>
      </w:tr>
      <w:tr w:rsidR="00EB27AB" w:rsidRPr="001B1C3B" w14:paraId="727F1CCA" w14:textId="77777777" w:rsidTr="001259C5">
        <w:trPr>
          <w:trHeight w:val="183"/>
        </w:trPr>
        <w:tc>
          <w:tcPr>
            <w:tcW w:w="1881" w:type="pct"/>
            <w:noWrap/>
            <w:tcMar>
              <w:top w:w="15" w:type="dxa"/>
              <w:left w:w="180" w:type="dxa"/>
              <w:bottom w:w="0" w:type="dxa"/>
              <w:right w:w="15" w:type="dxa"/>
            </w:tcMar>
            <w:vAlign w:val="center"/>
          </w:tcPr>
          <w:p w14:paraId="4E6A43BA" w14:textId="0D7B3A25" w:rsidR="00EB27AB" w:rsidRPr="001B1C3B" w:rsidRDefault="00EB27AB" w:rsidP="00EB27AB">
            <w:pPr>
              <w:pStyle w:val="xl79"/>
              <w:pBdr>
                <w:left w:val="none" w:sz="0" w:space="0" w:color="auto"/>
                <w:bottom w:val="none" w:sz="0" w:space="0" w:color="auto"/>
                <w:right w:val="none" w:sz="0" w:space="0" w:color="auto"/>
              </w:pBdr>
              <w:spacing w:before="0" w:beforeAutospacing="0" w:after="0" w:afterAutospacing="0"/>
              <w:ind w:right="525"/>
              <w:rPr>
                <w:lang w:val="tr-TR"/>
              </w:rPr>
            </w:pPr>
            <w:r w:rsidRPr="001B1C3B">
              <w:rPr>
                <w:lang w:val="tr-TR"/>
              </w:rPr>
              <w:t>Satılan Kredi</w:t>
            </w:r>
          </w:p>
        </w:tc>
        <w:tc>
          <w:tcPr>
            <w:tcW w:w="780" w:type="pct"/>
          </w:tcPr>
          <w:p w14:paraId="5DB51E7F" w14:textId="11A53183" w:rsidR="00EB27AB" w:rsidRPr="001B1C3B" w:rsidRDefault="00EB27AB" w:rsidP="00EB27AB">
            <w:pPr>
              <w:ind w:right="62"/>
              <w:jc w:val="right"/>
              <w:rPr>
                <w:sz w:val="18"/>
                <w:lang w:val="tr-TR"/>
              </w:rPr>
            </w:pPr>
            <w:r w:rsidRPr="001B1C3B">
              <w:rPr>
                <w:sz w:val="18"/>
                <w:lang w:val="tr-TR"/>
              </w:rPr>
              <w:t xml:space="preserve"> -   </w:t>
            </w:r>
          </w:p>
        </w:tc>
        <w:tc>
          <w:tcPr>
            <w:tcW w:w="780" w:type="pct"/>
          </w:tcPr>
          <w:p w14:paraId="085FC582" w14:textId="096923DE" w:rsidR="00EB27AB" w:rsidRPr="001B1C3B" w:rsidRDefault="00EB27AB" w:rsidP="00EB27AB">
            <w:pPr>
              <w:ind w:right="62"/>
              <w:jc w:val="right"/>
              <w:rPr>
                <w:sz w:val="18"/>
                <w:lang w:val="tr-TR"/>
              </w:rPr>
            </w:pPr>
            <w:r w:rsidRPr="001B1C3B">
              <w:rPr>
                <w:sz w:val="18"/>
                <w:lang w:val="tr-TR"/>
              </w:rPr>
              <w:t xml:space="preserve"> (330)</w:t>
            </w:r>
          </w:p>
        </w:tc>
        <w:tc>
          <w:tcPr>
            <w:tcW w:w="780" w:type="pct"/>
          </w:tcPr>
          <w:p w14:paraId="5D28B7C2" w14:textId="2191B4BF" w:rsidR="00EB27AB" w:rsidRPr="001B1C3B" w:rsidRDefault="00EB27AB" w:rsidP="00EB27AB">
            <w:pPr>
              <w:ind w:right="62"/>
              <w:jc w:val="right"/>
              <w:rPr>
                <w:sz w:val="18"/>
                <w:lang w:val="tr-TR"/>
              </w:rPr>
            </w:pPr>
            <w:r w:rsidRPr="001B1C3B">
              <w:rPr>
                <w:sz w:val="18"/>
                <w:lang w:val="tr-TR"/>
              </w:rPr>
              <w:t xml:space="preserve"> (9,083,755)</w:t>
            </w:r>
          </w:p>
        </w:tc>
        <w:tc>
          <w:tcPr>
            <w:tcW w:w="780" w:type="pct"/>
            <w:noWrap/>
            <w:tcMar>
              <w:top w:w="15" w:type="dxa"/>
              <w:left w:w="15" w:type="dxa"/>
              <w:bottom w:w="0" w:type="dxa"/>
              <w:right w:w="15" w:type="dxa"/>
            </w:tcMar>
          </w:tcPr>
          <w:p w14:paraId="7E1E7BC4" w14:textId="6DCFC698" w:rsidR="00EB27AB" w:rsidRPr="001B1C3B" w:rsidRDefault="00EB27AB" w:rsidP="00EB27AB">
            <w:pPr>
              <w:ind w:right="62"/>
              <w:jc w:val="right"/>
              <w:rPr>
                <w:sz w:val="18"/>
                <w:lang w:val="tr-TR"/>
              </w:rPr>
            </w:pPr>
            <w:r w:rsidRPr="001B1C3B">
              <w:rPr>
                <w:sz w:val="18"/>
                <w:lang w:val="tr-TR"/>
              </w:rPr>
              <w:t xml:space="preserve"> (9,084,085)</w:t>
            </w:r>
          </w:p>
        </w:tc>
      </w:tr>
      <w:tr w:rsidR="00EB27AB" w:rsidRPr="001B1C3B" w14:paraId="10920835" w14:textId="77777777" w:rsidTr="001259C5">
        <w:trPr>
          <w:trHeight w:val="183"/>
        </w:trPr>
        <w:tc>
          <w:tcPr>
            <w:tcW w:w="1881" w:type="pct"/>
            <w:noWrap/>
            <w:tcMar>
              <w:top w:w="15" w:type="dxa"/>
              <w:left w:w="180" w:type="dxa"/>
              <w:bottom w:w="0" w:type="dxa"/>
              <w:right w:w="15" w:type="dxa"/>
            </w:tcMar>
            <w:vAlign w:val="center"/>
          </w:tcPr>
          <w:p w14:paraId="118064B3" w14:textId="7E2F1B2A" w:rsidR="00EB27AB" w:rsidRPr="001B1C3B" w:rsidRDefault="00EB27AB" w:rsidP="00EB27AB">
            <w:pPr>
              <w:pStyle w:val="xl79"/>
              <w:pBdr>
                <w:left w:val="none" w:sz="0" w:space="0" w:color="auto"/>
                <w:bottom w:val="none" w:sz="0" w:space="0" w:color="auto"/>
                <w:right w:val="none" w:sz="0" w:space="0" w:color="auto"/>
              </w:pBdr>
              <w:spacing w:before="0" w:beforeAutospacing="0" w:after="0" w:afterAutospacing="0"/>
              <w:ind w:right="525"/>
              <w:rPr>
                <w:lang w:val="tr-TR"/>
              </w:rPr>
            </w:pPr>
            <w:r w:rsidRPr="001B1C3B">
              <w:rPr>
                <w:lang w:val="tr-TR"/>
              </w:rPr>
              <w:t>Aktiften Silinen</w:t>
            </w:r>
          </w:p>
        </w:tc>
        <w:tc>
          <w:tcPr>
            <w:tcW w:w="780" w:type="pct"/>
          </w:tcPr>
          <w:p w14:paraId="05A3EF7D" w14:textId="5702B2CC" w:rsidR="00EB27AB" w:rsidRPr="001B1C3B" w:rsidRDefault="00EB27AB" w:rsidP="00EB27AB">
            <w:pPr>
              <w:ind w:right="62"/>
              <w:jc w:val="right"/>
              <w:rPr>
                <w:sz w:val="18"/>
                <w:lang w:val="tr-TR"/>
              </w:rPr>
            </w:pPr>
            <w:r w:rsidRPr="001B1C3B">
              <w:rPr>
                <w:sz w:val="18"/>
                <w:lang w:val="tr-TR"/>
              </w:rPr>
              <w:t xml:space="preserve"> -   </w:t>
            </w:r>
          </w:p>
        </w:tc>
        <w:tc>
          <w:tcPr>
            <w:tcW w:w="780" w:type="pct"/>
          </w:tcPr>
          <w:p w14:paraId="7D273452" w14:textId="1D92266F" w:rsidR="00EB27AB" w:rsidRPr="001B1C3B" w:rsidRDefault="00EB27AB" w:rsidP="00EB27AB">
            <w:pPr>
              <w:ind w:right="62"/>
              <w:jc w:val="right"/>
              <w:rPr>
                <w:sz w:val="18"/>
                <w:lang w:val="tr-TR"/>
              </w:rPr>
            </w:pPr>
            <w:r w:rsidRPr="001B1C3B">
              <w:rPr>
                <w:sz w:val="18"/>
                <w:lang w:val="tr-TR"/>
              </w:rPr>
              <w:t xml:space="preserve"> -   </w:t>
            </w:r>
          </w:p>
        </w:tc>
        <w:tc>
          <w:tcPr>
            <w:tcW w:w="780" w:type="pct"/>
          </w:tcPr>
          <w:p w14:paraId="640F2A8B" w14:textId="0AD94080" w:rsidR="00EB27AB" w:rsidRPr="001B1C3B" w:rsidRDefault="00EB27AB" w:rsidP="00EB27AB">
            <w:pPr>
              <w:ind w:right="62"/>
              <w:jc w:val="right"/>
              <w:rPr>
                <w:sz w:val="18"/>
                <w:lang w:val="tr-TR"/>
              </w:rPr>
            </w:pPr>
            <w:r w:rsidRPr="001B1C3B">
              <w:rPr>
                <w:sz w:val="18"/>
                <w:lang w:val="tr-TR"/>
              </w:rPr>
              <w:t xml:space="preserve"> (1,823,432)</w:t>
            </w:r>
          </w:p>
        </w:tc>
        <w:tc>
          <w:tcPr>
            <w:tcW w:w="780" w:type="pct"/>
            <w:noWrap/>
            <w:tcMar>
              <w:top w:w="15" w:type="dxa"/>
              <w:left w:w="15" w:type="dxa"/>
              <w:bottom w:w="0" w:type="dxa"/>
              <w:right w:w="15" w:type="dxa"/>
            </w:tcMar>
          </w:tcPr>
          <w:p w14:paraId="34E000F8" w14:textId="4B8C2F9D" w:rsidR="00EB27AB" w:rsidRPr="001B1C3B" w:rsidRDefault="00EB27AB" w:rsidP="00EB27AB">
            <w:pPr>
              <w:ind w:right="62"/>
              <w:jc w:val="right"/>
              <w:rPr>
                <w:sz w:val="18"/>
                <w:lang w:val="tr-TR"/>
              </w:rPr>
            </w:pPr>
            <w:r w:rsidRPr="001B1C3B">
              <w:rPr>
                <w:sz w:val="18"/>
                <w:lang w:val="tr-TR"/>
              </w:rPr>
              <w:t xml:space="preserve"> (1,823,432)</w:t>
            </w:r>
          </w:p>
        </w:tc>
      </w:tr>
      <w:tr w:rsidR="00EB27AB" w:rsidRPr="001B1C3B" w14:paraId="54116363" w14:textId="77777777" w:rsidTr="001259C5">
        <w:trPr>
          <w:trHeight w:val="183"/>
        </w:trPr>
        <w:tc>
          <w:tcPr>
            <w:tcW w:w="1881" w:type="pct"/>
            <w:noWrap/>
            <w:tcMar>
              <w:top w:w="15" w:type="dxa"/>
              <w:left w:w="180" w:type="dxa"/>
              <w:bottom w:w="0" w:type="dxa"/>
              <w:right w:w="15" w:type="dxa"/>
            </w:tcMar>
            <w:vAlign w:val="center"/>
          </w:tcPr>
          <w:p w14:paraId="4D519220" w14:textId="4E2DC707" w:rsidR="00EB27AB" w:rsidRPr="001B1C3B" w:rsidRDefault="00EB27AB" w:rsidP="00EB27AB">
            <w:pPr>
              <w:pStyle w:val="xl79"/>
              <w:pBdr>
                <w:left w:val="none" w:sz="0" w:space="0" w:color="auto"/>
                <w:bottom w:val="none" w:sz="0" w:space="0" w:color="auto"/>
                <w:right w:val="none" w:sz="0" w:space="0" w:color="auto"/>
              </w:pBdr>
              <w:spacing w:before="0" w:beforeAutospacing="0" w:after="0" w:afterAutospacing="0"/>
              <w:ind w:right="525"/>
              <w:rPr>
                <w:lang w:val="tr-TR"/>
              </w:rPr>
            </w:pPr>
            <w:r w:rsidRPr="001B1C3B">
              <w:rPr>
                <w:lang w:val="tr-TR"/>
              </w:rPr>
              <w:t>1.Aşamaya Transfer</w:t>
            </w:r>
          </w:p>
        </w:tc>
        <w:tc>
          <w:tcPr>
            <w:tcW w:w="780" w:type="pct"/>
          </w:tcPr>
          <w:p w14:paraId="4D5FAA4B" w14:textId="5C0B6DF4" w:rsidR="00EB27AB" w:rsidRPr="001B1C3B" w:rsidRDefault="00EB27AB" w:rsidP="00EB27AB">
            <w:pPr>
              <w:ind w:right="62"/>
              <w:jc w:val="right"/>
              <w:rPr>
                <w:sz w:val="18"/>
                <w:lang w:val="tr-TR"/>
              </w:rPr>
            </w:pPr>
            <w:r w:rsidRPr="001B1C3B">
              <w:rPr>
                <w:sz w:val="18"/>
                <w:lang w:val="tr-TR"/>
              </w:rPr>
              <w:t xml:space="preserve"> 12,934,618 </w:t>
            </w:r>
          </w:p>
        </w:tc>
        <w:tc>
          <w:tcPr>
            <w:tcW w:w="780" w:type="pct"/>
          </w:tcPr>
          <w:p w14:paraId="6A14E2D3" w14:textId="3D861444" w:rsidR="00EB27AB" w:rsidRPr="001B1C3B" w:rsidRDefault="00EB27AB" w:rsidP="00EB27AB">
            <w:pPr>
              <w:ind w:right="62"/>
              <w:jc w:val="right"/>
              <w:rPr>
                <w:sz w:val="18"/>
                <w:lang w:val="tr-TR"/>
              </w:rPr>
            </w:pPr>
            <w:r w:rsidRPr="001B1C3B">
              <w:rPr>
                <w:sz w:val="18"/>
                <w:lang w:val="tr-TR"/>
              </w:rPr>
              <w:t xml:space="preserve"> (12,827,506)</w:t>
            </w:r>
          </w:p>
        </w:tc>
        <w:tc>
          <w:tcPr>
            <w:tcW w:w="780" w:type="pct"/>
          </w:tcPr>
          <w:p w14:paraId="3E4EA1DA" w14:textId="5BC43A63" w:rsidR="00EB27AB" w:rsidRPr="001B1C3B" w:rsidRDefault="00EB27AB" w:rsidP="00EB27AB">
            <w:pPr>
              <w:ind w:right="62"/>
              <w:jc w:val="right"/>
              <w:rPr>
                <w:sz w:val="18"/>
                <w:lang w:val="tr-TR"/>
              </w:rPr>
            </w:pPr>
            <w:r w:rsidRPr="001B1C3B">
              <w:rPr>
                <w:sz w:val="18"/>
                <w:lang w:val="tr-TR"/>
              </w:rPr>
              <w:t xml:space="preserve"> (107,112)</w:t>
            </w:r>
          </w:p>
        </w:tc>
        <w:tc>
          <w:tcPr>
            <w:tcW w:w="780" w:type="pct"/>
            <w:noWrap/>
            <w:tcMar>
              <w:top w:w="15" w:type="dxa"/>
              <w:left w:w="15" w:type="dxa"/>
              <w:bottom w:w="0" w:type="dxa"/>
              <w:right w:w="15" w:type="dxa"/>
            </w:tcMar>
          </w:tcPr>
          <w:p w14:paraId="69A402EE" w14:textId="1200BEF6" w:rsidR="00EB27AB" w:rsidRPr="001B1C3B" w:rsidRDefault="00EB27AB" w:rsidP="00EB27AB">
            <w:pPr>
              <w:ind w:right="62"/>
              <w:jc w:val="right"/>
              <w:rPr>
                <w:sz w:val="18"/>
                <w:lang w:val="tr-TR"/>
              </w:rPr>
            </w:pPr>
            <w:r w:rsidRPr="001B1C3B">
              <w:rPr>
                <w:sz w:val="18"/>
                <w:lang w:val="tr-TR"/>
              </w:rPr>
              <w:t xml:space="preserve"> -   </w:t>
            </w:r>
          </w:p>
        </w:tc>
      </w:tr>
      <w:tr w:rsidR="00EB27AB" w:rsidRPr="001B1C3B" w14:paraId="1B413A39" w14:textId="77777777" w:rsidTr="001259C5">
        <w:trPr>
          <w:trHeight w:val="183"/>
        </w:trPr>
        <w:tc>
          <w:tcPr>
            <w:tcW w:w="1881" w:type="pct"/>
            <w:noWrap/>
            <w:tcMar>
              <w:top w:w="15" w:type="dxa"/>
              <w:left w:w="180" w:type="dxa"/>
              <w:bottom w:w="0" w:type="dxa"/>
              <w:right w:w="15" w:type="dxa"/>
            </w:tcMar>
            <w:vAlign w:val="center"/>
          </w:tcPr>
          <w:p w14:paraId="3A1EC1A1" w14:textId="28A0B1D3" w:rsidR="00EB27AB" w:rsidRPr="001B1C3B" w:rsidRDefault="00EB27AB" w:rsidP="00EB27AB">
            <w:pPr>
              <w:pStyle w:val="xl79"/>
              <w:pBdr>
                <w:left w:val="none" w:sz="0" w:space="0" w:color="auto"/>
                <w:bottom w:val="none" w:sz="0" w:space="0" w:color="auto"/>
                <w:right w:val="none" w:sz="0" w:space="0" w:color="auto"/>
              </w:pBdr>
              <w:spacing w:before="0" w:beforeAutospacing="0" w:after="0" w:afterAutospacing="0"/>
              <w:ind w:right="525"/>
              <w:rPr>
                <w:lang w:val="tr-TR"/>
              </w:rPr>
            </w:pPr>
            <w:r w:rsidRPr="001B1C3B">
              <w:rPr>
                <w:lang w:val="tr-TR"/>
              </w:rPr>
              <w:t>2.Aşamaya Transfer</w:t>
            </w:r>
          </w:p>
        </w:tc>
        <w:tc>
          <w:tcPr>
            <w:tcW w:w="780" w:type="pct"/>
          </w:tcPr>
          <w:p w14:paraId="48F71035" w14:textId="41AA926C" w:rsidR="00EB27AB" w:rsidRPr="001B1C3B" w:rsidRDefault="00EB27AB" w:rsidP="00EB27AB">
            <w:pPr>
              <w:ind w:right="62"/>
              <w:jc w:val="right"/>
              <w:rPr>
                <w:sz w:val="18"/>
                <w:lang w:val="tr-TR"/>
              </w:rPr>
            </w:pPr>
            <w:r w:rsidRPr="001B1C3B">
              <w:rPr>
                <w:sz w:val="18"/>
                <w:lang w:val="tr-TR"/>
              </w:rPr>
              <w:t xml:space="preserve"> (7,208,957)</w:t>
            </w:r>
          </w:p>
        </w:tc>
        <w:tc>
          <w:tcPr>
            <w:tcW w:w="780" w:type="pct"/>
          </w:tcPr>
          <w:p w14:paraId="4935AF79" w14:textId="47C015C5" w:rsidR="00EB27AB" w:rsidRPr="001B1C3B" w:rsidRDefault="00EB27AB" w:rsidP="00EB27AB">
            <w:pPr>
              <w:ind w:right="62"/>
              <w:jc w:val="right"/>
              <w:rPr>
                <w:sz w:val="18"/>
                <w:lang w:val="tr-TR"/>
              </w:rPr>
            </w:pPr>
            <w:r w:rsidRPr="001B1C3B">
              <w:rPr>
                <w:sz w:val="18"/>
                <w:lang w:val="tr-TR"/>
              </w:rPr>
              <w:t xml:space="preserve"> 7,332,880 </w:t>
            </w:r>
          </w:p>
        </w:tc>
        <w:tc>
          <w:tcPr>
            <w:tcW w:w="780" w:type="pct"/>
          </w:tcPr>
          <w:p w14:paraId="2B999637" w14:textId="2F100CEB" w:rsidR="00EB27AB" w:rsidRPr="001B1C3B" w:rsidRDefault="00EB27AB" w:rsidP="00EB27AB">
            <w:pPr>
              <w:ind w:right="62"/>
              <w:jc w:val="right"/>
              <w:rPr>
                <w:sz w:val="18"/>
                <w:lang w:val="tr-TR"/>
              </w:rPr>
            </w:pPr>
            <w:r w:rsidRPr="001B1C3B">
              <w:rPr>
                <w:sz w:val="18"/>
                <w:lang w:val="tr-TR"/>
              </w:rPr>
              <w:t xml:space="preserve"> (123,923)</w:t>
            </w:r>
          </w:p>
        </w:tc>
        <w:tc>
          <w:tcPr>
            <w:tcW w:w="780" w:type="pct"/>
            <w:noWrap/>
            <w:tcMar>
              <w:top w:w="15" w:type="dxa"/>
              <w:left w:w="15" w:type="dxa"/>
              <w:bottom w:w="0" w:type="dxa"/>
              <w:right w:w="15" w:type="dxa"/>
            </w:tcMar>
          </w:tcPr>
          <w:p w14:paraId="3E248CFA" w14:textId="15CC71DC" w:rsidR="00EB27AB" w:rsidRPr="001B1C3B" w:rsidRDefault="00EB27AB" w:rsidP="00EB27AB">
            <w:pPr>
              <w:ind w:right="62"/>
              <w:jc w:val="right"/>
              <w:rPr>
                <w:sz w:val="18"/>
                <w:lang w:val="tr-TR"/>
              </w:rPr>
            </w:pPr>
            <w:r w:rsidRPr="001B1C3B">
              <w:rPr>
                <w:sz w:val="18"/>
                <w:lang w:val="tr-TR"/>
              </w:rPr>
              <w:t xml:space="preserve"> -   </w:t>
            </w:r>
          </w:p>
        </w:tc>
      </w:tr>
      <w:tr w:rsidR="00EB27AB" w:rsidRPr="001B1C3B" w14:paraId="1D38FA99" w14:textId="77777777" w:rsidTr="001259C5">
        <w:trPr>
          <w:trHeight w:val="183"/>
        </w:trPr>
        <w:tc>
          <w:tcPr>
            <w:tcW w:w="1881" w:type="pct"/>
            <w:noWrap/>
            <w:tcMar>
              <w:top w:w="15" w:type="dxa"/>
              <w:left w:w="180" w:type="dxa"/>
              <w:bottom w:w="0" w:type="dxa"/>
              <w:right w:w="15" w:type="dxa"/>
            </w:tcMar>
            <w:vAlign w:val="center"/>
          </w:tcPr>
          <w:p w14:paraId="306369A9" w14:textId="283AAF20" w:rsidR="00EB27AB" w:rsidRPr="001B1C3B" w:rsidRDefault="00EB27AB" w:rsidP="00EB27AB">
            <w:pPr>
              <w:pStyle w:val="xl79"/>
              <w:pBdr>
                <w:left w:val="none" w:sz="0" w:space="0" w:color="auto"/>
                <w:bottom w:val="none" w:sz="0" w:space="0" w:color="auto"/>
                <w:right w:val="none" w:sz="0" w:space="0" w:color="auto"/>
              </w:pBdr>
              <w:spacing w:before="0" w:beforeAutospacing="0" w:after="0" w:afterAutospacing="0"/>
              <w:ind w:right="525"/>
              <w:rPr>
                <w:lang w:val="tr-TR"/>
              </w:rPr>
            </w:pPr>
            <w:r w:rsidRPr="001B1C3B">
              <w:rPr>
                <w:lang w:val="tr-TR"/>
              </w:rPr>
              <w:t>3.Aşamaya Transfer</w:t>
            </w:r>
          </w:p>
        </w:tc>
        <w:tc>
          <w:tcPr>
            <w:tcW w:w="780" w:type="pct"/>
          </w:tcPr>
          <w:p w14:paraId="70D940C6" w14:textId="5F38BA45" w:rsidR="00EB27AB" w:rsidRPr="001B1C3B" w:rsidRDefault="00EB27AB" w:rsidP="00EB27AB">
            <w:pPr>
              <w:ind w:right="62"/>
              <w:jc w:val="right"/>
              <w:rPr>
                <w:sz w:val="18"/>
                <w:lang w:val="tr-TR"/>
              </w:rPr>
            </w:pPr>
            <w:r w:rsidRPr="001B1C3B">
              <w:rPr>
                <w:sz w:val="18"/>
                <w:lang w:val="tr-TR"/>
              </w:rPr>
              <w:t xml:space="preserve"> (121,176)</w:t>
            </w:r>
          </w:p>
        </w:tc>
        <w:tc>
          <w:tcPr>
            <w:tcW w:w="780" w:type="pct"/>
          </w:tcPr>
          <w:p w14:paraId="5996D79A" w14:textId="1E4ECF7F" w:rsidR="00EB27AB" w:rsidRPr="001B1C3B" w:rsidRDefault="00EB27AB" w:rsidP="00EB27AB">
            <w:pPr>
              <w:ind w:right="62"/>
              <w:jc w:val="right"/>
              <w:rPr>
                <w:sz w:val="18"/>
                <w:lang w:val="tr-TR"/>
              </w:rPr>
            </w:pPr>
            <w:r w:rsidRPr="001B1C3B">
              <w:rPr>
                <w:sz w:val="18"/>
                <w:lang w:val="tr-TR"/>
              </w:rPr>
              <w:t xml:space="preserve"> (15,068,079)</w:t>
            </w:r>
          </w:p>
        </w:tc>
        <w:tc>
          <w:tcPr>
            <w:tcW w:w="780" w:type="pct"/>
          </w:tcPr>
          <w:p w14:paraId="0ADA098A" w14:textId="507AFA3A" w:rsidR="00EB27AB" w:rsidRPr="001B1C3B" w:rsidRDefault="00EB27AB" w:rsidP="00EB27AB">
            <w:pPr>
              <w:ind w:right="62"/>
              <w:jc w:val="right"/>
              <w:rPr>
                <w:sz w:val="18"/>
                <w:lang w:val="tr-TR"/>
              </w:rPr>
            </w:pPr>
            <w:r w:rsidRPr="001B1C3B">
              <w:rPr>
                <w:sz w:val="18"/>
                <w:lang w:val="tr-TR"/>
              </w:rPr>
              <w:t xml:space="preserve"> 15,189,255 </w:t>
            </w:r>
          </w:p>
        </w:tc>
        <w:tc>
          <w:tcPr>
            <w:tcW w:w="780" w:type="pct"/>
            <w:noWrap/>
            <w:tcMar>
              <w:top w:w="15" w:type="dxa"/>
              <w:left w:w="15" w:type="dxa"/>
              <w:bottom w:w="0" w:type="dxa"/>
              <w:right w:w="15" w:type="dxa"/>
            </w:tcMar>
          </w:tcPr>
          <w:p w14:paraId="69AC9765" w14:textId="18DE5AAA" w:rsidR="00EB27AB" w:rsidRPr="001B1C3B" w:rsidRDefault="00EB27AB" w:rsidP="00EB27AB">
            <w:pPr>
              <w:ind w:right="62"/>
              <w:jc w:val="right"/>
              <w:rPr>
                <w:sz w:val="18"/>
                <w:lang w:val="tr-TR"/>
              </w:rPr>
            </w:pPr>
            <w:r w:rsidRPr="001B1C3B">
              <w:rPr>
                <w:sz w:val="18"/>
                <w:lang w:val="tr-TR"/>
              </w:rPr>
              <w:t xml:space="preserve"> -   </w:t>
            </w:r>
          </w:p>
        </w:tc>
      </w:tr>
      <w:tr w:rsidR="00EB27AB" w:rsidRPr="001B1C3B" w14:paraId="1115DCF7" w14:textId="77777777" w:rsidTr="001259C5">
        <w:trPr>
          <w:trHeight w:val="183"/>
        </w:trPr>
        <w:tc>
          <w:tcPr>
            <w:tcW w:w="1881" w:type="pct"/>
            <w:noWrap/>
            <w:tcMar>
              <w:top w:w="15" w:type="dxa"/>
              <w:left w:w="180" w:type="dxa"/>
              <w:bottom w:w="0" w:type="dxa"/>
              <w:right w:w="15" w:type="dxa"/>
            </w:tcMar>
            <w:vAlign w:val="center"/>
            <w:hideMark/>
          </w:tcPr>
          <w:p w14:paraId="2DF2918E" w14:textId="06102427" w:rsidR="00EB27AB" w:rsidRPr="001B1C3B" w:rsidRDefault="00EB27AB" w:rsidP="00EB27AB">
            <w:pPr>
              <w:pStyle w:val="xl79"/>
              <w:pBdr>
                <w:left w:val="none" w:sz="0" w:space="0" w:color="auto"/>
                <w:bottom w:val="none" w:sz="0" w:space="0" w:color="auto"/>
                <w:right w:val="none" w:sz="0" w:space="0" w:color="auto"/>
              </w:pBdr>
              <w:spacing w:before="0" w:beforeAutospacing="0" w:after="0" w:afterAutospacing="0"/>
              <w:ind w:right="525"/>
              <w:rPr>
                <w:lang w:val="tr-TR"/>
              </w:rPr>
            </w:pPr>
            <w:r w:rsidRPr="001B1C3B">
              <w:rPr>
                <w:lang w:val="tr-TR"/>
              </w:rPr>
              <w:t>Kur Farkı</w:t>
            </w:r>
          </w:p>
        </w:tc>
        <w:tc>
          <w:tcPr>
            <w:tcW w:w="780" w:type="pct"/>
          </w:tcPr>
          <w:p w14:paraId="4DC6C37C" w14:textId="2548EC33" w:rsidR="00EB27AB" w:rsidRPr="001B1C3B" w:rsidRDefault="00EB27AB" w:rsidP="00EB27AB">
            <w:pPr>
              <w:ind w:right="62"/>
              <w:jc w:val="right"/>
              <w:rPr>
                <w:sz w:val="18"/>
                <w:lang w:val="tr-TR"/>
              </w:rPr>
            </w:pPr>
            <w:r w:rsidRPr="001B1C3B">
              <w:rPr>
                <w:sz w:val="18"/>
                <w:lang w:val="tr-TR"/>
              </w:rPr>
              <w:t xml:space="preserve"> 958,952 </w:t>
            </w:r>
          </w:p>
        </w:tc>
        <w:tc>
          <w:tcPr>
            <w:tcW w:w="780" w:type="pct"/>
          </w:tcPr>
          <w:p w14:paraId="5D465026" w14:textId="799A1C18" w:rsidR="00EB27AB" w:rsidRPr="001B1C3B" w:rsidRDefault="00EB27AB" w:rsidP="00EB27AB">
            <w:pPr>
              <w:ind w:right="62"/>
              <w:jc w:val="right"/>
              <w:rPr>
                <w:sz w:val="18"/>
                <w:lang w:val="tr-TR"/>
              </w:rPr>
            </w:pPr>
            <w:r w:rsidRPr="001B1C3B">
              <w:rPr>
                <w:sz w:val="18"/>
                <w:lang w:val="tr-TR"/>
              </w:rPr>
              <w:t xml:space="preserve"> 4,757,979 </w:t>
            </w:r>
          </w:p>
        </w:tc>
        <w:tc>
          <w:tcPr>
            <w:tcW w:w="780" w:type="pct"/>
          </w:tcPr>
          <w:p w14:paraId="6D7DB56B" w14:textId="2834AE12" w:rsidR="00EB27AB" w:rsidRPr="001B1C3B" w:rsidRDefault="00EB27AB" w:rsidP="00EB27AB">
            <w:pPr>
              <w:ind w:right="62"/>
              <w:jc w:val="right"/>
              <w:rPr>
                <w:sz w:val="18"/>
                <w:lang w:val="tr-TR"/>
              </w:rPr>
            </w:pPr>
            <w:r w:rsidRPr="001B1C3B">
              <w:rPr>
                <w:sz w:val="18"/>
                <w:lang w:val="tr-TR"/>
              </w:rPr>
              <w:t xml:space="preserve"> 1,066,928 </w:t>
            </w:r>
          </w:p>
        </w:tc>
        <w:tc>
          <w:tcPr>
            <w:tcW w:w="780" w:type="pct"/>
            <w:noWrap/>
            <w:tcMar>
              <w:top w:w="15" w:type="dxa"/>
              <w:left w:w="15" w:type="dxa"/>
              <w:bottom w:w="0" w:type="dxa"/>
              <w:right w:w="15" w:type="dxa"/>
            </w:tcMar>
          </w:tcPr>
          <w:p w14:paraId="0AA5AE21" w14:textId="0806AB01" w:rsidR="00EB27AB" w:rsidRPr="001B1C3B" w:rsidRDefault="00EB27AB" w:rsidP="00EB27AB">
            <w:pPr>
              <w:ind w:right="62"/>
              <w:jc w:val="right"/>
              <w:rPr>
                <w:sz w:val="18"/>
                <w:lang w:val="tr-TR"/>
              </w:rPr>
            </w:pPr>
            <w:r w:rsidRPr="001B1C3B">
              <w:rPr>
                <w:sz w:val="18"/>
                <w:lang w:val="tr-TR"/>
              </w:rPr>
              <w:t xml:space="preserve"> 6,783,859 </w:t>
            </w:r>
          </w:p>
        </w:tc>
      </w:tr>
      <w:tr w:rsidR="00EB27AB" w:rsidRPr="001B1C3B" w14:paraId="0FBB09D4" w14:textId="77777777" w:rsidTr="001259C5">
        <w:trPr>
          <w:trHeight w:val="195"/>
        </w:trPr>
        <w:tc>
          <w:tcPr>
            <w:tcW w:w="1881" w:type="pct"/>
            <w:noWrap/>
            <w:tcMar>
              <w:top w:w="15" w:type="dxa"/>
              <w:left w:w="180" w:type="dxa"/>
              <w:bottom w:w="0" w:type="dxa"/>
              <w:right w:w="15" w:type="dxa"/>
            </w:tcMar>
            <w:vAlign w:val="center"/>
            <w:hideMark/>
          </w:tcPr>
          <w:p w14:paraId="0ECAB352" w14:textId="2A8FFA86" w:rsidR="00EB27AB" w:rsidRPr="001B1C3B" w:rsidRDefault="00EB27AB" w:rsidP="00EB27AB">
            <w:pPr>
              <w:pStyle w:val="xl79"/>
              <w:pBdr>
                <w:left w:val="none" w:sz="0" w:space="0" w:color="auto"/>
                <w:bottom w:val="none" w:sz="0" w:space="0" w:color="auto"/>
                <w:right w:val="none" w:sz="0" w:space="0" w:color="auto"/>
              </w:pBdr>
              <w:spacing w:before="0" w:beforeAutospacing="0" w:after="0" w:afterAutospacing="0"/>
              <w:ind w:right="525"/>
              <w:rPr>
                <w:b/>
                <w:bCs/>
                <w:lang w:val="tr-TR"/>
              </w:rPr>
            </w:pPr>
            <w:r w:rsidRPr="001B1C3B">
              <w:rPr>
                <w:b/>
                <w:bCs/>
                <w:lang w:val="tr-TR"/>
              </w:rPr>
              <w:t>Dönem Sonu Karşılık</w:t>
            </w:r>
          </w:p>
        </w:tc>
        <w:tc>
          <w:tcPr>
            <w:tcW w:w="780" w:type="pct"/>
          </w:tcPr>
          <w:p w14:paraId="114DFE20" w14:textId="02DAFD44" w:rsidR="00EB27AB" w:rsidRPr="001B1C3B" w:rsidRDefault="00EB27AB" w:rsidP="00EB27AB">
            <w:pPr>
              <w:ind w:right="62"/>
              <w:jc w:val="right"/>
              <w:rPr>
                <w:b/>
                <w:bCs/>
                <w:sz w:val="18"/>
                <w:lang w:val="tr-TR"/>
              </w:rPr>
            </w:pPr>
            <w:r w:rsidRPr="001B1C3B">
              <w:rPr>
                <w:b/>
                <w:bCs/>
                <w:sz w:val="18"/>
                <w:lang w:val="tr-TR"/>
              </w:rPr>
              <w:t xml:space="preserve"> 8,733,520 </w:t>
            </w:r>
          </w:p>
        </w:tc>
        <w:tc>
          <w:tcPr>
            <w:tcW w:w="780" w:type="pct"/>
          </w:tcPr>
          <w:p w14:paraId="781AC0FA" w14:textId="2632BA26" w:rsidR="00EB27AB" w:rsidRPr="001B1C3B" w:rsidRDefault="00EB27AB" w:rsidP="00EB27AB">
            <w:pPr>
              <w:ind w:right="62"/>
              <w:jc w:val="right"/>
              <w:rPr>
                <w:b/>
                <w:bCs/>
                <w:sz w:val="18"/>
                <w:lang w:val="tr-TR"/>
              </w:rPr>
            </w:pPr>
            <w:r w:rsidRPr="001B1C3B">
              <w:rPr>
                <w:b/>
                <w:bCs/>
                <w:sz w:val="18"/>
                <w:lang w:val="tr-TR"/>
              </w:rPr>
              <w:t xml:space="preserve"> 24,003,136 </w:t>
            </w:r>
          </w:p>
        </w:tc>
        <w:tc>
          <w:tcPr>
            <w:tcW w:w="780" w:type="pct"/>
          </w:tcPr>
          <w:p w14:paraId="356A2F3B" w14:textId="031C103D" w:rsidR="00EB27AB" w:rsidRPr="001B1C3B" w:rsidRDefault="00EB27AB" w:rsidP="00EB27AB">
            <w:pPr>
              <w:ind w:right="62"/>
              <w:jc w:val="right"/>
              <w:rPr>
                <w:b/>
                <w:bCs/>
                <w:sz w:val="18"/>
                <w:lang w:val="tr-TR"/>
              </w:rPr>
            </w:pPr>
            <w:r w:rsidRPr="001B1C3B">
              <w:rPr>
                <w:b/>
                <w:bCs/>
                <w:sz w:val="18"/>
                <w:lang w:val="tr-TR"/>
              </w:rPr>
              <w:t xml:space="preserve"> 54,020,748 </w:t>
            </w:r>
          </w:p>
        </w:tc>
        <w:tc>
          <w:tcPr>
            <w:tcW w:w="780" w:type="pct"/>
            <w:noWrap/>
            <w:tcMar>
              <w:top w:w="15" w:type="dxa"/>
              <w:left w:w="15" w:type="dxa"/>
              <w:bottom w:w="0" w:type="dxa"/>
              <w:right w:w="15" w:type="dxa"/>
            </w:tcMar>
          </w:tcPr>
          <w:p w14:paraId="45A2C060" w14:textId="66A7A2C3" w:rsidR="00EB27AB" w:rsidRPr="001B1C3B" w:rsidRDefault="00EB27AB" w:rsidP="00EB27AB">
            <w:pPr>
              <w:ind w:right="62"/>
              <w:jc w:val="right"/>
              <w:rPr>
                <w:b/>
                <w:bCs/>
                <w:sz w:val="18"/>
                <w:lang w:val="tr-TR"/>
              </w:rPr>
            </w:pPr>
            <w:r w:rsidRPr="001B1C3B">
              <w:rPr>
                <w:b/>
                <w:bCs/>
                <w:sz w:val="18"/>
                <w:lang w:val="tr-TR"/>
              </w:rPr>
              <w:t xml:space="preserve"> 86,757,404 </w:t>
            </w:r>
          </w:p>
        </w:tc>
      </w:tr>
    </w:tbl>
    <w:p w14:paraId="1574D386" w14:textId="77777777" w:rsidR="00483765" w:rsidRPr="001B1C3B" w:rsidRDefault="00483765" w:rsidP="00483765">
      <w:pPr>
        <w:pStyle w:val="Head3"/>
        <w:keepNext w:val="0"/>
        <w:keepLines w:val="0"/>
        <w:widowControl w:val="0"/>
        <w:spacing w:before="0" w:after="0"/>
        <w:ind w:firstLine="0"/>
        <w:jc w:val="left"/>
        <w:rPr>
          <w:b w:val="0"/>
          <w:bCs w:val="0"/>
        </w:rPr>
      </w:pPr>
    </w:p>
    <w:p w14:paraId="3DE3766D" w14:textId="4D1C392C" w:rsidR="00483765" w:rsidRPr="001B1C3B" w:rsidRDefault="00483765" w:rsidP="00483765">
      <w:pPr>
        <w:pStyle w:val="Head3"/>
        <w:keepNext w:val="0"/>
        <w:keepLines w:val="0"/>
        <w:widowControl w:val="0"/>
        <w:spacing w:before="0" w:after="0"/>
        <w:ind w:firstLine="0"/>
        <w:jc w:val="left"/>
        <w:rPr>
          <w:b w:val="0"/>
          <w:bCs w:val="0"/>
        </w:rPr>
      </w:pPr>
    </w:p>
    <w:p w14:paraId="4ECA2C25" w14:textId="06977E25" w:rsidR="00952CAE" w:rsidRPr="001B1C3B" w:rsidRDefault="00952CAE" w:rsidP="00483765">
      <w:pPr>
        <w:pStyle w:val="Head3"/>
        <w:keepNext w:val="0"/>
        <w:keepLines w:val="0"/>
        <w:widowControl w:val="0"/>
        <w:spacing w:before="0" w:after="0"/>
        <w:ind w:firstLine="0"/>
        <w:jc w:val="left"/>
        <w:rPr>
          <w:b w:val="0"/>
          <w:bCs w:val="0"/>
        </w:rPr>
      </w:pPr>
    </w:p>
    <w:p w14:paraId="7CCF0CB5" w14:textId="69385E89" w:rsidR="00BF1344" w:rsidRPr="001B1C3B" w:rsidRDefault="00BF1344" w:rsidP="00483765">
      <w:pPr>
        <w:pStyle w:val="Head3"/>
        <w:keepNext w:val="0"/>
        <w:keepLines w:val="0"/>
        <w:widowControl w:val="0"/>
        <w:spacing w:before="0" w:after="0"/>
        <w:ind w:firstLine="0"/>
        <w:jc w:val="left"/>
        <w:rPr>
          <w:b w:val="0"/>
          <w:bCs w:val="0"/>
        </w:rPr>
      </w:pPr>
    </w:p>
    <w:p w14:paraId="328F96F8" w14:textId="77777777" w:rsidR="00BF1344" w:rsidRPr="001B1C3B" w:rsidRDefault="00BF1344" w:rsidP="00483765">
      <w:pPr>
        <w:pStyle w:val="Head3"/>
        <w:keepNext w:val="0"/>
        <w:keepLines w:val="0"/>
        <w:widowControl w:val="0"/>
        <w:spacing w:before="0" w:after="0"/>
        <w:ind w:firstLine="0"/>
        <w:jc w:val="left"/>
        <w:rPr>
          <w:b w:val="0"/>
          <w:bCs w:val="0"/>
        </w:rPr>
      </w:pPr>
    </w:p>
    <w:p w14:paraId="5A42F6A8" w14:textId="77777777" w:rsidR="00483765" w:rsidRPr="001B1C3B" w:rsidRDefault="00483765" w:rsidP="00483765">
      <w:pPr>
        <w:pStyle w:val="Head3"/>
        <w:keepNext w:val="0"/>
        <w:keepLines w:val="0"/>
        <w:widowControl w:val="0"/>
        <w:spacing w:before="0" w:after="0"/>
        <w:ind w:firstLine="0"/>
        <w:jc w:val="left"/>
        <w:rPr>
          <w:b w:val="0"/>
          <w:bCs w:val="0"/>
        </w:rPr>
      </w:pPr>
    </w:p>
    <w:p w14:paraId="1701964B" w14:textId="77777777" w:rsidR="00BA6087" w:rsidRPr="001B1C3B" w:rsidRDefault="00BA6087" w:rsidP="00483765">
      <w:pPr>
        <w:pStyle w:val="Head3"/>
        <w:keepNext w:val="0"/>
        <w:keepLines w:val="0"/>
        <w:widowControl w:val="0"/>
        <w:spacing w:before="0" w:after="0"/>
        <w:ind w:firstLine="0"/>
        <w:jc w:val="left"/>
        <w:rPr>
          <w:b w:val="0"/>
          <w:bCs w:val="0"/>
        </w:rPr>
        <w:sectPr w:rsidR="00BA6087" w:rsidRPr="001B1C3B" w:rsidSect="00055356">
          <w:footerReference w:type="default" r:id="rId106"/>
          <w:pgSz w:w="11907" w:h="16840" w:code="9"/>
          <w:pgMar w:top="1418" w:right="1418" w:bottom="1418" w:left="1418" w:header="578" w:footer="221" w:gutter="0"/>
          <w:cols w:space="708"/>
          <w:docGrid w:linePitch="299"/>
        </w:sectPr>
      </w:pPr>
    </w:p>
    <w:tbl>
      <w:tblPr>
        <w:tblW w:w="5000" w:type="pct"/>
        <w:tblBorders>
          <w:top w:val="single" w:sz="4" w:space="0" w:color="auto"/>
          <w:left w:val="single" w:sz="4" w:space="0" w:color="auto"/>
          <w:bottom w:val="single" w:sz="4" w:space="0" w:color="auto"/>
          <w:right w:val="single" w:sz="4" w:space="0" w:color="auto"/>
          <w:insideH w:val="dotted" w:sz="4" w:space="0" w:color="auto"/>
          <w:insideV w:val="dotted" w:sz="4" w:space="0" w:color="auto"/>
        </w:tblBorders>
        <w:tblCellMar>
          <w:left w:w="0" w:type="dxa"/>
          <w:right w:w="0" w:type="dxa"/>
        </w:tblCellMar>
        <w:tblLook w:val="04A0" w:firstRow="1" w:lastRow="0" w:firstColumn="1" w:lastColumn="0" w:noHBand="0" w:noVBand="1"/>
      </w:tblPr>
      <w:tblGrid>
        <w:gridCol w:w="3307"/>
        <w:gridCol w:w="1497"/>
        <w:gridCol w:w="1346"/>
        <w:gridCol w:w="1497"/>
        <w:gridCol w:w="1414"/>
      </w:tblGrid>
      <w:tr w:rsidR="004B1CF7" w:rsidRPr="001B1C3B" w14:paraId="77F87EF8" w14:textId="77777777" w:rsidTr="00D05FFA">
        <w:trPr>
          <w:trHeight w:val="255"/>
        </w:trPr>
        <w:tc>
          <w:tcPr>
            <w:tcW w:w="1825" w:type="pct"/>
            <w:noWrap/>
            <w:tcMar>
              <w:top w:w="15" w:type="dxa"/>
              <w:left w:w="15" w:type="dxa"/>
              <w:bottom w:w="0" w:type="dxa"/>
              <w:right w:w="15" w:type="dxa"/>
            </w:tcMar>
            <w:vAlign w:val="bottom"/>
            <w:hideMark/>
          </w:tcPr>
          <w:p w14:paraId="78580B0C" w14:textId="1358557C" w:rsidR="004B1CF7" w:rsidRPr="001B1C3B" w:rsidRDefault="00A13C8C" w:rsidP="00566E8E">
            <w:pPr>
              <w:pStyle w:val="xl79"/>
              <w:pBdr>
                <w:left w:val="none" w:sz="0" w:space="0" w:color="auto"/>
                <w:bottom w:val="none" w:sz="0" w:space="0" w:color="auto"/>
                <w:right w:val="none" w:sz="0" w:space="0" w:color="auto"/>
              </w:pBdr>
              <w:spacing w:before="0" w:beforeAutospacing="0" w:after="0" w:afterAutospacing="0"/>
              <w:ind w:right="525"/>
              <w:rPr>
                <w:b/>
                <w:lang w:val="tr-TR"/>
              </w:rPr>
            </w:pPr>
            <w:r w:rsidRPr="001B1C3B">
              <w:rPr>
                <w:b/>
                <w:i/>
                <w:lang w:val="tr-TR"/>
              </w:rPr>
              <w:t xml:space="preserve">   </w:t>
            </w:r>
            <w:r w:rsidR="00C579B6" w:rsidRPr="001B1C3B">
              <w:rPr>
                <w:b/>
                <w:i/>
                <w:lang w:val="tr-TR"/>
              </w:rPr>
              <w:t>Önceki</w:t>
            </w:r>
            <w:r w:rsidRPr="001B1C3B">
              <w:rPr>
                <w:b/>
                <w:i/>
                <w:lang w:val="tr-TR"/>
              </w:rPr>
              <w:t xml:space="preserve"> </w:t>
            </w:r>
            <w:r w:rsidR="004B1CF7" w:rsidRPr="001B1C3B">
              <w:rPr>
                <w:b/>
                <w:i/>
                <w:lang w:val="tr-TR"/>
              </w:rPr>
              <w:t>Dönem</w:t>
            </w:r>
          </w:p>
        </w:tc>
        <w:tc>
          <w:tcPr>
            <w:tcW w:w="826" w:type="pct"/>
          </w:tcPr>
          <w:p w14:paraId="64ACC125" w14:textId="77777777" w:rsidR="004B1CF7" w:rsidRPr="001B1C3B" w:rsidRDefault="004B1CF7" w:rsidP="00566E8E">
            <w:pPr>
              <w:ind w:right="-2"/>
              <w:jc w:val="center"/>
              <w:rPr>
                <w:b/>
                <w:i/>
                <w:sz w:val="18"/>
                <w:szCs w:val="18"/>
                <w:lang w:val="tr-TR"/>
              </w:rPr>
            </w:pPr>
            <w:r w:rsidRPr="001B1C3B">
              <w:rPr>
                <w:b/>
                <w:i/>
                <w:sz w:val="18"/>
                <w:szCs w:val="18"/>
                <w:lang w:val="tr-TR"/>
              </w:rPr>
              <w:t>1.Aşama</w:t>
            </w:r>
          </w:p>
        </w:tc>
        <w:tc>
          <w:tcPr>
            <w:tcW w:w="743" w:type="pct"/>
          </w:tcPr>
          <w:p w14:paraId="527A96F6" w14:textId="77777777" w:rsidR="004B1CF7" w:rsidRPr="001B1C3B" w:rsidRDefault="004B1CF7" w:rsidP="00566E8E">
            <w:pPr>
              <w:ind w:right="-2"/>
              <w:jc w:val="center"/>
              <w:rPr>
                <w:b/>
                <w:i/>
                <w:sz w:val="18"/>
                <w:szCs w:val="18"/>
                <w:lang w:val="tr-TR"/>
              </w:rPr>
            </w:pPr>
            <w:r w:rsidRPr="001B1C3B">
              <w:rPr>
                <w:b/>
                <w:i/>
                <w:sz w:val="18"/>
                <w:szCs w:val="18"/>
                <w:lang w:val="tr-TR"/>
              </w:rPr>
              <w:t>2.Aşama</w:t>
            </w:r>
          </w:p>
        </w:tc>
        <w:tc>
          <w:tcPr>
            <w:tcW w:w="826" w:type="pct"/>
          </w:tcPr>
          <w:p w14:paraId="43FE3222" w14:textId="77777777" w:rsidR="004B1CF7" w:rsidRPr="001B1C3B" w:rsidRDefault="004B1CF7" w:rsidP="00566E8E">
            <w:pPr>
              <w:ind w:right="-2"/>
              <w:jc w:val="center"/>
              <w:rPr>
                <w:b/>
                <w:i/>
                <w:sz w:val="18"/>
                <w:szCs w:val="18"/>
                <w:lang w:val="tr-TR"/>
              </w:rPr>
            </w:pPr>
            <w:r w:rsidRPr="001B1C3B">
              <w:rPr>
                <w:b/>
                <w:i/>
                <w:sz w:val="18"/>
                <w:szCs w:val="18"/>
                <w:lang w:val="tr-TR"/>
              </w:rPr>
              <w:t>3.Aşama</w:t>
            </w:r>
          </w:p>
        </w:tc>
        <w:tc>
          <w:tcPr>
            <w:tcW w:w="780" w:type="pct"/>
            <w:noWrap/>
            <w:tcMar>
              <w:top w:w="15" w:type="dxa"/>
              <w:left w:w="15" w:type="dxa"/>
              <w:bottom w:w="0" w:type="dxa"/>
              <w:right w:w="15" w:type="dxa"/>
            </w:tcMar>
          </w:tcPr>
          <w:p w14:paraId="09D6293B" w14:textId="77777777" w:rsidR="004B1CF7" w:rsidRPr="001B1C3B" w:rsidRDefault="004B1CF7" w:rsidP="00566E8E">
            <w:pPr>
              <w:ind w:right="-2"/>
              <w:jc w:val="center"/>
              <w:rPr>
                <w:b/>
                <w:i/>
                <w:sz w:val="18"/>
                <w:szCs w:val="18"/>
                <w:lang w:val="tr-TR"/>
              </w:rPr>
            </w:pPr>
            <w:r w:rsidRPr="001B1C3B">
              <w:rPr>
                <w:b/>
                <w:i/>
                <w:sz w:val="18"/>
                <w:szCs w:val="18"/>
                <w:lang w:val="tr-TR"/>
              </w:rPr>
              <w:t>Toplam</w:t>
            </w:r>
          </w:p>
        </w:tc>
      </w:tr>
      <w:tr w:rsidR="001136A4" w:rsidRPr="001B1C3B" w14:paraId="37FBFC6A" w14:textId="77777777" w:rsidTr="00D05FFA">
        <w:trPr>
          <w:trHeight w:val="268"/>
        </w:trPr>
        <w:tc>
          <w:tcPr>
            <w:tcW w:w="1825" w:type="pct"/>
            <w:noWrap/>
            <w:tcMar>
              <w:top w:w="15" w:type="dxa"/>
              <w:left w:w="180" w:type="dxa"/>
              <w:bottom w:w="0" w:type="dxa"/>
              <w:right w:w="15" w:type="dxa"/>
            </w:tcMar>
            <w:vAlign w:val="center"/>
          </w:tcPr>
          <w:p w14:paraId="132BD553" w14:textId="655E6486" w:rsidR="001136A4" w:rsidRPr="001B1C3B" w:rsidRDefault="001136A4" w:rsidP="001136A4">
            <w:pPr>
              <w:pStyle w:val="xl79"/>
              <w:pBdr>
                <w:left w:val="none" w:sz="0" w:space="0" w:color="auto"/>
                <w:bottom w:val="none" w:sz="0" w:space="0" w:color="auto"/>
                <w:right w:val="none" w:sz="0" w:space="0" w:color="auto"/>
              </w:pBdr>
              <w:spacing w:before="0" w:beforeAutospacing="0" w:after="0" w:afterAutospacing="0"/>
              <w:ind w:right="525"/>
              <w:rPr>
                <w:b/>
                <w:lang w:val="tr-TR"/>
              </w:rPr>
            </w:pPr>
            <w:r w:rsidRPr="001B1C3B">
              <w:rPr>
                <w:b/>
                <w:bCs/>
                <w:iCs/>
                <w:lang w:val="tr-TR"/>
              </w:rPr>
              <w:t>Dönem</w:t>
            </w:r>
            <w:r w:rsidR="00A13C8C" w:rsidRPr="001B1C3B">
              <w:rPr>
                <w:b/>
                <w:bCs/>
                <w:iCs/>
                <w:lang w:val="tr-TR"/>
              </w:rPr>
              <w:t xml:space="preserve"> </w:t>
            </w:r>
            <w:r w:rsidRPr="001B1C3B">
              <w:rPr>
                <w:b/>
                <w:bCs/>
                <w:iCs/>
                <w:lang w:val="tr-TR"/>
              </w:rPr>
              <w:t>Başı</w:t>
            </w:r>
            <w:r w:rsidR="00A13C8C" w:rsidRPr="001B1C3B">
              <w:rPr>
                <w:b/>
                <w:bCs/>
                <w:iCs/>
                <w:lang w:val="tr-TR"/>
              </w:rPr>
              <w:t xml:space="preserve"> </w:t>
            </w:r>
            <w:r w:rsidRPr="001B1C3B">
              <w:rPr>
                <w:b/>
                <w:bCs/>
                <w:iCs/>
                <w:lang w:val="tr-TR"/>
              </w:rPr>
              <w:t>Karşılık</w:t>
            </w:r>
          </w:p>
        </w:tc>
        <w:tc>
          <w:tcPr>
            <w:tcW w:w="826" w:type="pct"/>
            <w:vAlign w:val="center"/>
          </w:tcPr>
          <w:p w14:paraId="13A393EB" w14:textId="29AA42CF" w:rsidR="001136A4" w:rsidRPr="001B1C3B" w:rsidRDefault="001136A4" w:rsidP="001136A4">
            <w:pPr>
              <w:ind w:right="62"/>
              <w:jc w:val="right"/>
              <w:rPr>
                <w:b/>
                <w:sz w:val="18"/>
                <w:szCs w:val="18"/>
                <w:lang w:val="tr-TR"/>
              </w:rPr>
            </w:pPr>
            <w:r w:rsidRPr="001B1C3B">
              <w:rPr>
                <w:b/>
                <w:sz w:val="18"/>
                <w:lang w:val="tr-TR"/>
              </w:rPr>
              <w:t>5,851,076</w:t>
            </w:r>
          </w:p>
        </w:tc>
        <w:tc>
          <w:tcPr>
            <w:tcW w:w="743" w:type="pct"/>
            <w:vAlign w:val="center"/>
          </w:tcPr>
          <w:p w14:paraId="056E4BC8" w14:textId="1F55E1CC" w:rsidR="001136A4" w:rsidRPr="001B1C3B" w:rsidRDefault="001136A4" w:rsidP="001136A4">
            <w:pPr>
              <w:ind w:right="62"/>
              <w:jc w:val="right"/>
              <w:rPr>
                <w:b/>
                <w:sz w:val="18"/>
                <w:szCs w:val="18"/>
                <w:lang w:val="tr-TR"/>
              </w:rPr>
            </w:pPr>
            <w:r w:rsidRPr="001B1C3B">
              <w:rPr>
                <w:b/>
                <w:sz w:val="18"/>
                <w:lang w:val="tr-TR"/>
              </w:rPr>
              <w:t>27,784,054</w:t>
            </w:r>
          </w:p>
        </w:tc>
        <w:tc>
          <w:tcPr>
            <w:tcW w:w="826" w:type="pct"/>
            <w:vAlign w:val="center"/>
          </w:tcPr>
          <w:p w14:paraId="735DEDFA" w14:textId="48F42B86" w:rsidR="001136A4" w:rsidRPr="001B1C3B" w:rsidRDefault="001136A4" w:rsidP="001136A4">
            <w:pPr>
              <w:ind w:right="62"/>
              <w:jc w:val="right"/>
              <w:rPr>
                <w:b/>
                <w:sz w:val="18"/>
                <w:szCs w:val="18"/>
                <w:lang w:val="tr-TR"/>
              </w:rPr>
            </w:pPr>
            <w:r w:rsidRPr="001B1C3B">
              <w:rPr>
                <w:b/>
                <w:sz w:val="18"/>
                <w:lang w:val="tr-TR"/>
              </w:rPr>
              <w:t>17,730,763</w:t>
            </w:r>
          </w:p>
        </w:tc>
        <w:tc>
          <w:tcPr>
            <w:tcW w:w="780" w:type="pct"/>
            <w:noWrap/>
            <w:tcMar>
              <w:top w:w="15" w:type="dxa"/>
              <w:left w:w="15" w:type="dxa"/>
              <w:bottom w:w="0" w:type="dxa"/>
              <w:right w:w="15" w:type="dxa"/>
            </w:tcMar>
            <w:vAlign w:val="center"/>
          </w:tcPr>
          <w:p w14:paraId="757F841B" w14:textId="7911024C" w:rsidR="001136A4" w:rsidRPr="001B1C3B" w:rsidRDefault="001136A4" w:rsidP="001136A4">
            <w:pPr>
              <w:ind w:right="62"/>
              <w:jc w:val="right"/>
              <w:rPr>
                <w:b/>
                <w:sz w:val="18"/>
                <w:szCs w:val="18"/>
                <w:lang w:val="tr-TR"/>
              </w:rPr>
            </w:pPr>
            <w:r w:rsidRPr="001B1C3B">
              <w:rPr>
                <w:b/>
                <w:sz w:val="18"/>
                <w:lang w:val="tr-TR"/>
              </w:rPr>
              <w:t>51,365,893</w:t>
            </w:r>
          </w:p>
        </w:tc>
      </w:tr>
      <w:tr w:rsidR="001136A4" w:rsidRPr="001B1C3B" w14:paraId="7D82B407" w14:textId="77777777" w:rsidTr="004B3B5A">
        <w:trPr>
          <w:trHeight w:val="255"/>
        </w:trPr>
        <w:tc>
          <w:tcPr>
            <w:tcW w:w="1825" w:type="pct"/>
            <w:noWrap/>
            <w:tcMar>
              <w:top w:w="15" w:type="dxa"/>
              <w:left w:w="180" w:type="dxa"/>
              <w:bottom w:w="0" w:type="dxa"/>
              <w:right w:w="15" w:type="dxa"/>
            </w:tcMar>
            <w:vAlign w:val="center"/>
          </w:tcPr>
          <w:p w14:paraId="590F4B0B" w14:textId="7B971F9E" w:rsidR="001136A4" w:rsidRPr="001B1C3B" w:rsidRDefault="001136A4" w:rsidP="001136A4">
            <w:pPr>
              <w:pStyle w:val="xl79"/>
              <w:pBdr>
                <w:left w:val="none" w:sz="0" w:space="0" w:color="auto"/>
                <w:bottom w:val="none" w:sz="0" w:space="0" w:color="auto"/>
                <w:right w:val="none" w:sz="0" w:space="0" w:color="auto"/>
              </w:pBdr>
              <w:spacing w:before="0" w:beforeAutospacing="0" w:after="0" w:afterAutospacing="0"/>
              <w:ind w:right="525"/>
              <w:rPr>
                <w:lang w:val="tr-TR"/>
              </w:rPr>
            </w:pPr>
            <w:r w:rsidRPr="001B1C3B">
              <w:rPr>
                <w:lang w:val="tr-TR"/>
              </w:rPr>
              <w:t>Dönem</w:t>
            </w:r>
            <w:r w:rsidR="00A13C8C" w:rsidRPr="001B1C3B">
              <w:rPr>
                <w:lang w:val="tr-TR"/>
              </w:rPr>
              <w:t xml:space="preserve"> </w:t>
            </w:r>
            <w:r w:rsidRPr="001B1C3B">
              <w:rPr>
                <w:lang w:val="tr-TR"/>
              </w:rPr>
              <w:t>İçi</w:t>
            </w:r>
            <w:r w:rsidR="00A13C8C" w:rsidRPr="001B1C3B">
              <w:rPr>
                <w:lang w:val="tr-TR"/>
              </w:rPr>
              <w:t xml:space="preserve"> </w:t>
            </w:r>
            <w:r w:rsidRPr="001B1C3B">
              <w:rPr>
                <w:lang w:val="tr-TR"/>
              </w:rPr>
              <w:t>İlave</w:t>
            </w:r>
            <w:r w:rsidR="00A13C8C" w:rsidRPr="001B1C3B">
              <w:rPr>
                <w:lang w:val="tr-TR"/>
              </w:rPr>
              <w:t xml:space="preserve"> </w:t>
            </w:r>
            <w:r w:rsidRPr="001B1C3B">
              <w:rPr>
                <w:lang w:val="tr-TR"/>
              </w:rPr>
              <w:t>Karşılıklar</w:t>
            </w:r>
          </w:p>
        </w:tc>
        <w:tc>
          <w:tcPr>
            <w:tcW w:w="826" w:type="pct"/>
            <w:vAlign w:val="bottom"/>
          </w:tcPr>
          <w:p w14:paraId="3ABECB59" w14:textId="0334E64E" w:rsidR="001136A4" w:rsidRPr="001B1C3B" w:rsidRDefault="00A13C8C" w:rsidP="001136A4">
            <w:pPr>
              <w:ind w:right="62"/>
              <w:jc w:val="right"/>
              <w:rPr>
                <w:sz w:val="18"/>
                <w:szCs w:val="18"/>
                <w:lang w:val="tr-TR"/>
              </w:rPr>
            </w:pPr>
            <w:r w:rsidRPr="001B1C3B">
              <w:rPr>
                <w:sz w:val="18"/>
                <w:lang w:val="tr-TR"/>
              </w:rPr>
              <w:t xml:space="preserve">       </w:t>
            </w:r>
            <w:r w:rsidR="001136A4" w:rsidRPr="001B1C3B">
              <w:rPr>
                <w:sz w:val="18"/>
                <w:lang w:val="tr-TR"/>
              </w:rPr>
              <w:t>15,860,561</w:t>
            </w:r>
            <w:r w:rsidRPr="001B1C3B">
              <w:rPr>
                <w:sz w:val="18"/>
                <w:lang w:val="tr-TR"/>
              </w:rPr>
              <w:t xml:space="preserve"> </w:t>
            </w:r>
          </w:p>
        </w:tc>
        <w:tc>
          <w:tcPr>
            <w:tcW w:w="743" w:type="pct"/>
            <w:vAlign w:val="bottom"/>
          </w:tcPr>
          <w:p w14:paraId="448BF3D1" w14:textId="7A2DE433" w:rsidR="001136A4" w:rsidRPr="001B1C3B" w:rsidRDefault="00A13C8C" w:rsidP="001136A4">
            <w:pPr>
              <w:ind w:right="62"/>
              <w:jc w:val="right"/>
              <w:rPr>
                <w:sz w:val="18"/>
                <w:szCs w:val="18"/>
                <w:lang w:val="tr-TR"/>
              </w:rPr>
            </w:pPr>
            <w:r w:rsidRPr="001B1C3B">
              <w:rPr>
                <w:sz w:val="18"/>
                <w:lang w:val="tr-TR"/>
              </w:rPr>
              <w:t xml:space="preserve">         </w:t>
            </w:r>
            <w:r w:rsidR="001136A4" w:rsidRPr="001B1C3B">
              <w:rPr>
                <w:sz w:val="18"/>
                <w:lang w:val="tr-TR"/>
              </w:rPr>
              <w:t>39,026,601</w:t>
            </w:r>
            <w:r w:rsidRPr="001B1C3B">
              <w:rPr>
                <w:sz w:val="18"/>
                <w:lang w:val="tr-TR"/>
              </w:rPr>
              <w:t xml:space="preserve"> </w:t>
            </w:r>
          </w:p>
        </w:tc>
        <w:tc>
          <w:tcPr>
            <w:tcW w:w="826" w:type="pct"/>
            <w:vAlign w:val="bottom"/>
          </w:tcPr>
          <w:p w14:paraId="481574A3" w14:textId="7EA395BD" w:rsidR="001136A4" w:rsidRPr="001B1C3B" w:rsidRDefault="00A13C8C" w:rsidP="001136A4">
            <w:pPr>
              <w:ind w:right="62"/>
              <w:jc w:val="right"/>
              <w:rPr>
                <w:sz w:val="18"/>
                <w:szCs w:val="18"/>
                <w:lang w:val="tr-TR"/>
              </w:rPr>
            </w:pPr>
            <w:r w:rsidRPr="001B1C3B">
              <w:rPr>
                <w:sz w:val="18"/>
                <w:lang w:val="tr-TR"/>
              </w:rPr>
              <w:t xml:space="preserve">            </w:t>
            </w:r>
            <w:r w:rsidR="001136A4" w:rsidRPr="001B1C3B">
              <w:rPr>
                <w:sz w:val="18"/>
                <w:lang w:val="tr-TR"/>
              </w:rPr>
              <w:t>14,782,501</w:t>
            </w:r>
            <w:r w:rsidRPr="001B1C3B">
              <w:rPr>
                <w:sz w:val="18"/>
                <w:lang w:val="tr-TR"/>
              </w:rPr>
              <w:t xml:space="preserve"> </w:t>
            </w:r>
          </w:p>
        </w:tc>
        <w:tc>
          <w:tcPr>
            <w:tcW w:w="780" w:type="pct"/>
            <w:noWrap/>
            <w:tcMar>
              <w:top w:w="15" w:type="dxa"/>
              <w:left w:w="15" w:type="dxa"/>
              <w:bottom w:w="0" w:type="dxa"/>
              <w:right w:w="15" w:type="dxa"/>
            </w:tcMar>
            <w:vAlign w:val="bottom"/>
          </w:tcPr>
          <w:p w14:paraId="7A2877A3" w14:textId="5F99E3D6" w:rsidR="001136A4" w:rsidRPr="001B1C3B" w:rsidRDefault="00A13C8C" w:rsidP="001136A4">
            <w:pPr>
              <w:ind w:right="62"/>
              <w:jc w:val="right"/>
              <w:rPr>
                <w:sz w:val="18"/>
                <w:szCs w:val="18"/>
                <w:lang w:val="tr-TR"/>
              </w:rPr>
            </w:pPr>
            <w:r w:rsidRPr="001B1C3B">
              <w:rPr>
                <w:sz w:val="18"/>
                <w:lang w:val="tr-TR"/>
              </w:rPr>
              <w:t xml:space="preserve">         </w:t>
            </w:r>
            <w:r w:rsidR="001136A4" w:rsidRPr="001B1C3B">
              <w:rPr>
                <w:sz w:val="18"/>
                <w:lang w:val="tr-TR"/>
              </w:rPr>
              <w:t>69,669,663</w:t>
            </w:r>
            <w:r w:rsidRPr="001B1C3B">
              <w:rPr>
                <w:sz w:val="18"/>
                <w:lang w:val="tr-TR"/>
              </w:rPr>
              <w:t xml:space="preserve"> </w:t>
            </w:r>
          </w:p>
        </w:tc>
      </w:tr>
      <w:tr w:rsidR="001136A4" w:rsidRPr="001B1C3B" w14:paraId="77011FD1" w14:textId="77777777" w:rsidTr="004B3B5A">
        <w:trPr>
          <w:trHeight w:val="255"/>
        </w:trPr>
        <w:tc>
          <w:tcPr>
            <w:tcW w:w="1825" w:type="pct"/>
            <w:noWrap/>
            <w:tcMar>
              <w:top w:w="15" w:type="dxa"/>
              <w:left w:w="180" w:type="dxa"/>
              <w:bottom w:w="0" w:type="dxa"/>
              <w:right w:w="15" w:type="dxa"/>
            </w:tcMar>
            <w:vAlign w:val="center"/>
          </w:tcPr>
          <w:p w14:paraId="1A416EA6" w14:textId="5C337DF2" w:rsidR="001136A4" w:rsidRPr="001B1C3B" w:rsidRDefault="001136A4" w:rsidP="001136A4">
            <w:pPr>
              <w:pStyle w:val="xl79"/>
              <w:pBdr>
                <w:left w:val="none" w:sz="0" w:space="0" w:color="auto"/>
                <w:bottom w:val="none" w:sz="0" w:space="0" w:color="auto"/>
                <w:right w:val="none" w:sz="0" w:space="0" w:color="auto"/>
              </w:pBdr>
              <w:spacing w:before="0" w:beforeAutospacing="0" w:after="0" w:afterAutospacing="0"/>
              <w:ind w:right="525"/>
              <w:rPr>
                <w:lang w:val="tr-TR"/>
              </w:rPr>
            </w:pPr>
            <w:r w:rsidRPr="001B1C3B">
              <w:rPr>
                <w:lang w:val="tr-TR"/>
              </w:rPr>
              <w:t>Dönem</w:t>
            </w:r>
            <w:r w:rsidR="00A13C8C" w:rsidRPr="001B1C3B">
              <w:rPr>
                <w:lang w:val="tr-TR"/>
              </w:rPr>
              <w:t xml:space="preserve"> </w:t>
            </w:r>
            <w:r w:rsidRPr="001B1C3B">
              <w:rPr>
                <w:lang w:val="tr-TR"/>
              </w:rPr>
              <w:t>İçi</w:t>
            </w:r>
            <w:r w:rsidR="00A13C8C" w:rsidRPr="001B1C3B">
              <w:rPr>
                <w:lang w:val="tr-TR"/>
              </w:rPr>
              <w:t xml:space="preserve"> </w:t>
            </w:r>
            <w:r w:rsidRPr="001B1C3B">
              <w:rPr>
                <w:lang w:val="tr-TR"/>
              </w:rPr>
              <w:t>Çıkanlar</w:t>
            </w:r>
          </w:p>
        </w:tc>
        <w:tc>
          <w:tcPr>
            <w:tcW w:w="826" w:type="pct"/>
            <w:vAlign w:val="bottom"/>
          </w:tcPr>
          <w:p w14:paraId="5B3EA4C1" w14:textId="42A8151B" w:rsidR="001136A4" w:rsidRPr="001B1C3B" w:rsidRDefault="00A13C8C" w:rsidP="001136A4">
            <w:pPr>
              <w:ind w:right="62"/>
              <w:jc w:val="right"/>
              <w:rPr>
                <w:sz w:val="18"/>
                <w:szCs w:val="18"/>
                <w:lang w:val="tr-TR"/>
              </w:rPr>
            </w:pPr>
            <w:r w:rsidRPr="001B1C3B">
              <w:rPr>
                <w:sz w:val="18"/>
                <w:lang w:val="tr-TR"/>
              </w:rPr>
              <w:t xml:space="preserve">      </w:t>
            </w:r>
            <w:r w:rsidR="001136A4" w:rsidRPr="001B1C3B">
              <w:rPr>
                <w:sz w:val="18"/>
                <w:lang w:val="tr-TR"/>
              </w:rPr>
              <w:t>(18,651,763)</w:t>
            </w:r>
          </w:p>
        </w:tc>
        <w:tc>
          <w:tcPr>
            <w:tcW w:w="743" w:type="pct"/>
            <w:vAlign w:val="bottom"/>
          </w:tcPr>
          <w:p w14:paraId="0D4360C6" w14:textId="55142B41" w:rsidR="001136A4" w:rsidRPr="001B1C3B" w:rsidRDefault="00A13C8C" w:rsidP="001136A4">
            <w:pPr>
              <w:ind w:right="62"/>
              <w:jc w:val="right"/>
              <w:rPr>
                <w:sz w:val="18"/>
                <w:szCs w:val="18"/>
                <w:lang w:val="tr-TR"/>
              </w:rPr>
            </w:pPr>
            <w:r w:rsidRPr="001B1C3B">
              <w:rPr>
                <w:sz w:val="18"/>
                <w:lang w:val="tr-TR"/>
              </w:rPr>
              <w:t xml:space="preserve">       </w:t>
            </w:r>
            <w:r w:rsidR="001136A4" w:rsidRPr="001B1C3B">
              <w:rPr>
                <w:sz w:val="18"/>
                <w:lang w:val="tr-TR"/>
              </w:rPr>
              <w:t>(29,213,307)</w:t>
            </w:r>
          </w:p>
        </w:tc>
        <w:tc>
          <w:tcPr>
            <w:tcW w:w="826" w:type="pct"/>
            <w:vAlign w:val="bottom"/>
          </w:tcPr>
          <w:p w14:paraId="6CE44B8B" w14:textId="38B1F0CB" w:rsidR="001136A4" w:rsidRPr="001B1C3B" w:rsidRDefault="00A13C8C" w:rsidP="001136A4">
            <w:pPr>
              <w:ind w:right="62"/>
              <w:jc w:val="right"/>
              <w:rPr>
                <w:sz w:val="18"/>
                <w:szCs w:val="18"/>
                <w:lang w:val="tr-TR"/>
              </w:rPr>
            </w:pPr>
            <w:r w:rsidRPr="001B1C3B">
              <w:rPr>
                <w:sz w:val="18"/>
                <w:lang w:val="tr-TR"/>
              </w:rPr>
              <w:t xml:space="preserve">             </w:t>
            </w:r>
            <w:r w:rsidR="001136A4" w:rsidRPr="001B1C3B">
              <w:rPr>
                <w:sz w:val="18"/>
                <w:lang w:val="tr-TR"/>
              </w:rPr>
              <w:t>(5,565,049)</w:t>
            </w:r>
          </w:p>
        </w:tc>
        <w:tc>
          <w:tcPr>
            <w:tcW w:w="780" w:type="pct"/>
            <w:noWrap/>
            <w:tcMar>
              <w:top w:w="15" w:type="dxa"/>
              <w:left w:w="15" w:type="dxa"/>
              <w:bottom w:w="0" w:type="dxa"/>
              <w:right w:w="15" w:type="dxa"/>
            </w:tcMar>
            <w:vAlign w:val="bottom"/>
          </w:tcPr>
          <w:p w14:paraId="0D32F581" w14:textId="1ED1519B" w:rsidR="001136A4" w:rsidRPr="001B1C3B" w:rsidRDefault="00A13C8C" w:rsidP="001136A4">
            <w:pPr>
              <w:ind w:right="62"/>
              <w:jc w:val="right"/>
              <w:rPr>
                <w:sz w:val="18"/>
                <w:szCs w:val="18"/>
                <w:lang w:val="tr-TR"/>
              </w:rPr>
            </w:pPr>
            <w:r w:rsidRPr="001B1C3B">
              <w:rPr>
                <w:sz w:val="18"/>
                <w:lang w:val="tr-TR"/>
              </w:rPr>
              <w:t xml:space="preserve">       </w:t>
            </w:r>
            <w:r w:rsidR="001136A4" w:rsidRPr="001B1C3B">
              <w:rPr>
                <w:sz w:val="18"/>
                <w:lang w:val="tr-TR"/>
              </w:rPr>
              <w:t>(53,430,119)</w:t>
            </w:r>
          </w:p>
        </w:tc>
      </w:tr>
      <w:tr w:rsidR="001136A4" w:rsidRPr="001B1C3B" w14:paraId="70A531FA" w14:textId="77777777" w:rsidTr="004B3B5A">
        <w:trPr>
          <w:trHeight w:val="255"/>
        </w:trPr>
        <w:tc>
          <w:tcPr>
            <w:tcW w:w="1825" w:type="pct"/>
            <w:noWrap/>
            <w:tcMar>
              <w:top w:w="15" w:type="dxa"/>
              <w:left w:w="180" w:type="dxa"/>
              <w:bottom w:w="0" w:type="dxa"/>
              <w:right w:w="15" w:type="dxa"/>
            </w:tcMar>
            <w:vAlign w:val="center"/>
          </w:tcPr>
          <w:p w14:paraId="012E797C" w14:textId="7B2ECD47" w:rsidR="001136A4" w:rsidRPr="001B1C3B" w:rsidRDefault="001136A4" w:rsidP="001136A4">
            <w:pPr>
              <w:pStyle w:val="xl79"/>
              <w:pBdr>
                <w:left w:val="none" w:sz="0" w:space="0" w:color="auto"/>
                <w:bottom w:val="none" w:sz="0" w:space="0" w:color="auto"/>
                <w:right w:val="none" w:sz="0" w:space="0" w:color="auto"/>
              </w:pBdr>
              <w:spacing w:before="0" w:beforeAutospacing="0" w:after="0" w:afterAutospacing="0"/>
              <w:ind w:right="525"/>
              <w:rPr>
                <w:lang w:val="tr-TR"/>
              </w:rPr>
            </w:pPr>
            <w:r w:rsidRPr="001B1C3B">
              <w:rPr>
                <w:lang w:val="tr-TR"/>
              </w:rPr>
              <w:t>Satılan</w:t>
            </w:r>
            <w:r w:rsidR="00A13C8C" w:rsidRPr="001B1C3B">
              <w:rPr>
                <w:lang w:val="tr-TR"/>
              </w:rPr>
              <w:t xml:space="preserve"> </w:t>
            </w:r>
            <w:r w:rsidRPr="001B1C3B">
              <w:rPr>
                <w:lang w:val="tr-TR"/>
              </w:rPr>
              <w:t>Kredi</w:t>
            </w:r>
          </w:p>
        </w:tc>
        <w:tc>
          <w:tcPr>
            <w:tcW w:w="826" w:type="pct"/>
            <w:vAlign w:val="bottom"/>
          </w:tcPr>
          <w:p w14:paraId="6EF73487" w14:textId="1DEC845F" w:rsidR="001136A4" w:rsidRPr="001B1C3B" w:rsidRDefault="00A13C8C" w:rsidP="001136A4">
            <w:pPr>
              <w:ind w:right="62"/>
              <w:jc w:val="right"/>
              <w:rPr>
                <w:sz w:val="18"/>
                <w:szCs w:val="18"/>
                <w:lang w:val="tr-TR"/>
              </w:rPr>
            </w:pPr>
            <w:r w:rsidRPr="001B1C3B">
              <w:rPr>
                <w:sz w:val="18"/>
                <w:lang w:val="tr-TR"/>
              </w:rPr>
              <w:t xml:space="preserve">              </w:t>
            </w:r>
            <w:r w:rsidR="001136A4" w:rsidRPr="001B1C3B">
              <w:rPr>
                <w:sz w:val="18"/>
                <w:lang w:val="tr-TR"/>
              </w:rPr>
              <w:t>(7,278)</w:t>
            </w:r>
          </w:p>
        </w:tc>
        <w:tc>
          <w:tcPr>
            <w:tcW w:w="743" w:type="pct"/>
            <w:vAlign w:val="bottom"/>
          </w:tcPr>
          <w:p w14:paraId="1CA71EE0" w14:textId="192B5C96" w:rsidR="001136A4" w:rsidRPr="001B1C3B" w:rsidRDefault="00A13C8C" w:rsidP="001136A4">
            <w:pPr>
              <w:ind w:right="62"/>
              <w:jc w:val="right"/>
              <w:rPr>
                <w:sz w:val="18"/>
                <w:szCs w:val="18"/>
                <w:lang w:val="tr-TR"/>
              </w:rPr>
            </w:pPr>
            <w:r w:rsidRPr="001B1C3B">
              <w:rPr>
                <w:sz w:val="18"/>
                <w:lang w:val="tr-TR"/>
              </w:rPr>
              <w:t xml:space="preserve">              </w:t>
            </w:r>
            <w:r w:rsidR="001136A4" w:rsidRPr="001B1C3B">
              <w:rPr>
                <w:sz w:val="18"/>
                <w:lang w:val="tr-TR"/>
              </w:rPr>
              <w:t>(16,212)</w:t>
            </w:r>
          </w:p>
        </w:tc>
        <w:tc>
          <w:tcPr>
            <w:tcW w:w="826" w:type="pct"/>
            <w:vAlign w:val="bottom"/>
          </w:tcPr>
          <w:p w14:paraId="525831BE" w14:textId="4C2F2EFF" w:rsidR="001136A4" w:rsidRPr="001B1C3B" w:rsidRDefault="00A13C8C" w:rsidP="001136A4">
            <w:pPr>
              <w:ind w:right="62"/>
              <w:jc w:val="right"/>
              <w:rPr>
                <w:sz w:val="18"/>
                <w:szCs w:val="18"/>
                <w:lang w:val="tr-TR"/>
              </w:rPr>
            </w:pPr>
            <w:r w:rsidRPr="001B1C3B">
              <w:rPr>
                <w:sz w:val="18"/>
                <w:lang w:val="tr-TR"/>
              </w:rPr>
              <w:t xml:space="preserve">             </w:t>
            </w:r>
            <w:r w:rsidR="001136A4" w:rsidRPr="001B1C3B">
              <w:rPr>
                <w:sz w:val="18"/>
                <w:lang w:val="tr-TR"/>
              </w:rPr>
              <w:t>(7,006,233)</w:t>
            </w:r>
          </w:p>
        </w:tc>
        <w:tc>
          <w:tcPr>
            <w:tcW w:w="780" w:type="pct"/>
            <w:noWrap/>
            <w:tcMar>
              <w:top w:w="15" w:type="dxa"/>
              <w:left w:w="15" w:type="dxa"/>
              <w:bottom w:w="0" w:type="dxa"/>
              <w:right w:w="15" w:type="dxa"/>
            </w:tcMar>
            <w:vAlign w:val="bottom"/>
          </w:tcPr>
          <w:p w14:paraId="1C7932F9" w14:textId="5F3BC667" w:rsidR="001136A4" w:rsidRPr="001B1C3B" w:rsidRDefault="00A13C8C" w:rsidP="001136A4">
            <w:pPr>
              <w:ind w:right="62"/>
              <w:jc w:val="right"/>
              <w:rPr>
                <w:sz w:val="18"/>
                <w:szCs w:val="18"/>
                <w:lang w:val="tr-TR"/>
              </w:rPr>
            </w:pPr>
            <w:r w:rsidRPr="001B1C3B">
              <w:rPr>
                <w:sz w:val="18"/>
                <w:lang w:val="tr-TR"/>
              </w:rPr>
              <w:t xml:space="preserve">         </w:t>
            </w:r>
            <w:r w:rsidR="001136A4" w:rsidRPr="001B1C3B">
              <w:rPr>
                <w:sz w:val="18"/>
                <w:lang w:val="tr-TR"/>
              </w:rPr>
              <w:t>(7,029,723)</w:t>
            </w:r>
          </w:p>
        </w:tc>
      </w:tr>
      <w:tr w:rsidR="001136A4" w:rsidRPr="001B1C3B" w14:paraId="055F10B6" w14:textId="77777777" w:rsidTr="004B3B5A">
        <w:trPr>
          <w:trHeight w:val="255"/>
        </w:trPr>
        <w:tc>
          <w:tcPr>
            <w:tcW w:w="1825" w:type="pct"/>
            <w:noWrap/>
            <w:tcMar>
              <w:top w:w="15" w:type="dxa"/>
              <w:left w:w="180" w:type="dxa"/>
              <w:bottom w:w="0" w:type="dxa"/>
              <w:right w:w="15" w:type="dxa"/>
            </w:tcMar>
            <w:vAlign w:val="center"/>
          </w:tcPr>
          <w:p w14:paraId="0C7B3484" w14:textId="4D321864" w:rsidR="001136A4" w:rsidRPr="001B1C3B" w:rsidRDefault="001136A4" w:rsidP="001136A4">
            <w:pPr>
              <w:pStyle w:val="xl79"/>
              <w:pBdr>
                <w:left w:val="none" w:sz="0" w:space="0" w:color="auto"/>
                <w:bottom w:val="none" w:sz="0" w:space="0" w:color="auto"/>
                <w:right w:val="none" w:sz="0" w:space="0" w:color="auto"/>
              </w:pBdr>
              <w:spacing w:before="0" w:beforeAutospacing="0" w:after="0" w:afterAutospacing="0"/>
              <w:ind w:right="525"/>
              <w:rPr>
                <w:lang w:val="tr-TR"/>
              </w:rPr>
            </w:pPr>
            <w:r w:rsidRPr="001B1C3B">
              <w:rPr>
                <w:lang w:val="tr-TR"/>
              </w:rPr>
              <w:t>Aktiften</w:t>
            </w:r>
            <w:r w:rsidR="00A13C8C" w:rsidRPr="001B1C3B">
              <w:rPr>
                <w:lang w:val="tr-TR"/>
              </w:rPr>
              <w:t xml:space="preserve"> </w:t>
            </w:r>
            <w:r w:rsidRPr="001B1C3B">
              <w:rPr>
                <w:lang w:val="tr-TR"/>
              </w:rPr>
              <w:t>Silinen</w:t>
            </w:r>
          </w:p>
        </w:tc>
        <w:tc>
          <w:tcPr>
            <w:tcW w:w="826" w:type="pct"/>
            <w:vAlign w:val="bottom"/>
          </w:tcPr>
          <w:p w14:paraId="6D9A669F" w14:textId="5ABF8000" w:rsidR="001136A4" w:rsidRPr="001B1C3B" w:rsidRDefault="00A13C8C" w:rsidP="001136A4">
            <w:pPr>
              <w:ind w:right="62"/>
              <w:jc w:val="right"/>
              <w:rPr>
                <w:sz w:val="18"/>
                <w:szCs w:val="18"/>
                <w:lang w:val="tr-TR"/>
              </w:rPr>
            </w:pPr>
            <w:r w:rsidRPr="001B1C3B">
              <w:rPr>
                <w:sz w:val="18"/>
                <w:lang w:val="tr-TR"/>
              </w:rPr>
              <w:t xml:space="preserve">                    </w:t>
            </w:r>
            <w:r w:rsidR="001136A4" w:rsidRPr="001B1C3B">
              <w:rPr>
                <w:sz w:val="18"/>
                <w:lang w:val="tr-TR"/>
              </w:rPr>
              <w:t>-</w:t>
            </w:r>
            <w:r w:rsidRPr="001B1C3B">
              <w:rPr>
                <w:sz w:val="18"/>
                <w:lang w:val="tr-TR"/>
              </w:rPr>
              <w:t xml:space="preserve">   </w:t>
            </w:r>
          </w:p>
        </w:tc>
        <w:tc>
          <w:tcPr>
            <w:tcW w:w="743" w:type="pct"/>
            <w:vAlign w:val="bottom"/>
          </w:tcPr>
          <w:p w14:paraId="575FC437" w14:textId="0F398BDB" w:rsidR="001136A4" w:rsidRPr="001B1C3B" w:rsidRDefault="00A13C8C" w:rsidP="001136A4">
            <w:pPr>
              <w:ind w:right="62"/>
              <w:jc w:val="right"/>
              <w:rPr>
                <w:sz w:val="18"/>
                <w:szCs w:val="18"/>
                <w:lang w:val="tr-TR"/>
              </w:rPr>
            </w:pPr>
            <w:r w:rsidRPr="001B1C3B">
              <w:rPr>
                <w:sz w:val="18"/>
                <w:lang w:val="tr-TR"/>
              </w:rPr>
              <w:t xml:space="preserve">                      </w:t>
            </w:r>
            <w:r w:rsidR="001136A4" w:rsidRPr="001B1C3B">
              <w:rPr>
                <w:sz w:val="18"/>
                <w:lang w:val="tr-TR"/>
              </w:rPr>
              <w:t>-</w:t>
            </w:r>
            <w:r w:rsidRPr="001B1C3B">
              <w:rPr>
                <w:sz w:val="18"/>
                <w:lang w:val="tr-TR"/>
              </w:rPr>
              <w:t xml:space="preserve">   </w:t>
            </w:r>
          </w:p>
        </w:tc>
        <w:tc>
          <w:tcPr>
            <w:tcW w:w="826" w:type="pct"/>
            <w:vAlign w:val="bottom"/>
          </w:tcPr>
          <w:p w14:paraId="0FF765E6" w14:textId="2B7FB6F7" w:rsidR="001136A4" w:rsidRPr="001B1C3B" w:rsidRDefault="00A13C8C" w:rsidP="001136A4">
            <w:pPr>
              <w:ind w:right="62"/>
              <w:jc w:val="right"/>
              <w:rPr>
                <w:sz w:val="18"/>
                <w:szCs w:val="18"/>
                <w:lang w:val="tr-TR"/>
              </w:rPr>
            </w:pPr>
            <w:r w:rsidRPr="001B1C3B">
              <w:rPr>
                <w:sz w:val="18"/>
                <w:lang w:val="tr-TR"/>
              </w:rPr>
              <w:t xml:space="preserve">             </w:t>
            </w:r>
            <w:r w:rsidR="001136A4" w:rsidRPr="001B1C3B">
              <w:rPr>
                <w:sz w:val="18"/>
                <w:lang w:val="tr-TR"/>
              </w:rPr>
              <w:t>(3,471,068)</w:t>
            </w:r>
          </w:p>
        </w:tc>
        <w:tc>
          <w:tcPr>
            <w:tcW w:w="780" w:type="pct"/>
            <w:noWrap/>
            <w:tcMar>
              <w:top w:w="15" w:type="dxa"/>
              <w:left w:w="15" w:type="dxa"/>
              <w:bottom w:w="0" w:type="dxa"/>
              <w:right w:w="15" w:type="dxa"/>
            </w:tcMar>
            <w:vAlign w:val="bottom"/>
          </w:tcPr>
          <w:p w14:paraId="210CDBF5" w14:textId="332EDAED" w:rsidR="001136A4" w:rsidRPr="001B1C3B" w:rsidRDefault="00A13C8C" w:rsidP="001136A4">
            <w:pPr>
              <w:ind w:right="62"/>
              <w:jc w:val="right"/>
              <w:rPr>
                <w:sz w:val="18"/>
                <w:szCs w:val="18"/>
                <w:lang w:val="tr-TR"/>
              </w:rPr>
            </w:pPr>
            <w:r w:rsidRPr="001B1C3B">
              <w:rPr>
                <w:sz w:val="18"/>
                <w:lang w:val="tr-TR"/>
              </w:rPr>
              <w:t xml:space="preserve">         </w:t>
            </w:r>
            <w:r w:rsidR="001136A4" w:rsidRPr="001B1C3B">
              <w:rPr>
                <w:sz w:val="18"/>
                <w:lang w:val="tr-TR"/>
              </w:rPr>
              <w:t>(3,471,068)</w:t>
            </w:r>
          </w:p>
        </w:tc>
      </w:tr>
      <w:tr w:rsidR="001136A4" w:rsidRPr="001B1C3B" w14:paraId="08D50525" w14:textId="77777777" w:rsidTr="004B3B5A">
        <w:trPr>
          <w:trHeight w:val="255"/>
        </w:trPr>
        <w:tc>
          <w:tcPr>
            <w:tcW w:w="1825" w:type="pct"/>
            <w:noWrap/>
            <w:tcMar>
              <w:top w:w="15" w:type="dxa"/>
              <w:left w:w="180" w:type="dxa"/>
              <w:bottom w:w="0" w:type="dxa"/>
              <w:right w:w="15" w:type="dxa"/>
            </w:tcMar>
            <w:vAlign w:val="center"/>
          </w:tcPr>
          <w:p w14:paraId="2B10CD44" w14:textId="1243CA4A" w:rsidR="001136A4" w:rsidRPr="001B1C3B" w:rsidRDefault="001136A4" w:rsidP="001136A4">
            <w:pPr>
              <w:pStyle w:val="xl79"/>
              <w:pBdr>
                <w:left w:val="none" w:sz="0" w:space="0" w:color="auto"/>
                <w:bottom w:val="none" w:sz="0" w:space="0" w:color="auto"/>
                <w:right w:val="none" w:sz="0" w:space="0" w:color="auto"/>
              </w:pBdr>
              <w:spacing w:before="0" w:beforeAutospacing="0" w:after="0" w:afterAutospacing="0"/>
              <w:ind w:right="525"/>
              <w:rPr>
                <w:lang w:val="tr-TR"/>
              </w:rPr>
            </w:pPr>
            <w:r w:rsidRPr="001B1C3B">
              <w:rPr>
                <w:lang w:val="tr-TR"/>
              </w:rPr>
              <w:t>1.Aşamaya</w:t>
            </w:r>
            <w:r w:rsidR="00A13C8C" w:rsidRPr="001B1C3B">
              <w:rPr>
                <w:lang w:val="tr-TR"/>
              </w:rPr>
              <w:t xml:space="preserve"> </w:t>
            </w:r>
            <w:r w:rsidRPr="001B1C3B">
              <w:rPr>
                <w:lang w:val="tr-TR"/>
              </w:rPr>
              <w:t>Transfer</w:t>
            </w:r>
          </w:p>
        </w:tc>
        <w:tc>
          <w:tcPr>
            <w:tcW w:w="826" w:type="pct"/>
            <w:vAlign w:val="bottom"/>
          </w:tcPr>
          <w:p w14:paraId="3E9F778E" w14:textId="0881A7B9" w:rsidR="001136A4" w:rsidRPr="001B1C3B" w:rsidRDefault="00A13C8C" w:rsidP="001136A4">
            <w:pPr>
              <w:ind w:right="62"/>
              <w:jc w:val="right"/>
              <w:rPr>
                <w:sz w:val="18"/>
                <w:szCs w:val="18"/>
                <w:lang w:val="tr-TR"/>
              </w:rPr>
            </w:pPr>
            <w:r w:rsidRPr="001B1C3B">
              <w:rPr>
                <w:sz w:val="18"/>
                <w:lang w:val="tr-TR"/>
              </w:rPr>
              <w:t xml:space="preserve">       </w:t>
            </w:r>
            <w:r w:rsidR="001136A4" w:rsidRPr="001B1C3B">
              <w:rPr>
                <w:sz w:val="18"/>
                <w:lang w:val="tr-TR"/>
              </w:rPr>
              <w:t>10,037,645</w:t>
            </w:r>
            <w:r w:rsidRPr="001B1C3B">
              <w:rPr>
                <w:sz w:val="18"/>
                <w:lang w:val="tr-TR"/>
              </w:rPr>
              <w:t xml:space="preserve"> </w:t>
            </w:r>
          </w:p>
        </w:tc>
        <w:tc>
          <w:tcPr>
            <w:tcW w:w="743" w:type="pct"/>
            <w:vAlign w:val="bottom"/>
          </w:tcPr>
          <w:p w14:paraId="06BA51DD" w14:textId="42A655AD" w:rsidR="001136A4" w:rsidRPr="001B1C3B" w:rsidRDefault="00A13C8C" w:rsidP="001136A4">
            <w:pPr>
              <w:ind w:right="62"/>
              <w:jc w:val="right"/>
              <w:rPr>
                <w:sz w:val="18"/>
                <w:szCs w:val="18"/>
                <w:lang w:val="tr-TR"/>
              </w:rPr>
            </w:pPr>
            <w:r w:rsidRPr="001B1C3B">
              <w:rPr>
                <w:sz w:val="18"/>
                <w:lang w:val="tr-TR"/>
              </w:rPr>
              <w:t xml:space="preserve">         </w:t>
            </w:r>
            <w:r w:rsidR="001136A4" w:rsidRPr="001B1C3B">
              <w:rPr>
                <w:sz w:val="18"/>
                <w:lang w:val="tr-TR"/>
              </w:rPr>
              <w:t>(9,978,523)</w:t>
            </w:r>
          </w:p>
        </w:tc>
        <w:tc>
          <w:tcPr>
            <w:tcW w:w="826" w:type="pct"/>
            <w:vAlign w:val="bottom"/>
          </w:tcPr>
          <w:p w14:paraId="34E34581" w14:textId="12EC7429" w:rsidR="001136A4" w:rsidRPr="001B1C3B" w:rsidRDefault="00A13C8C" w:rsidP="001136A4">
            <w:pPr>
              <w:ind w:right="62"/>
              <w:jc w:val="right"/>
              <w:rPr>
                <w:sz w:val="18"/>
                <w:szCs w:val="18"/>
                <w:lang w:val="tr-TR"/>
              </w:rPr>
            </w:pPr>
            <w:r w:rsidRPr="001B1C3B">
              <w:rPr>
                <w:sz w:val="18"/>
                <w:lang w:val="tr-TR"/>
              </w:rPr>
              <w:t xml:space="preserve">                 </w:t>
            </w:r>
            <w:r w:rsidR="001136A4" w:rsidRPr="001B1C3B">
              <w:rPr>
                <w:sz w:val="18"/>
                <w:lang w:val="tr-TR"/>
              </w:rPr>
              <w:t>(59,122)</w:t>
            </w:r>
          </w:p>
        </w:tc>
        <w:tc>
          <w:tcPr>
            <w:tcW w:w="780" w:type="pct"/>
            <w:noWrap/>
            <w:tcMar>
              <w:top w:w="15" w:type="dxa"/>
              <w:left w:w="15" w:type="dxa"/>
              <w:bottom w:w="0" w:type="dxa"/>
              <w:right w:w="15" w:type="dxa"/>
            </w:tcMar>
            <w:vAlign w:val="bottom"/>
          </w:tcPr>
          <w:p w14:paraId="0DEE44E0" w14:textId="0F9932A7" w:rsidR="001136A4" w:rsidRPr="001B1C3B" w:rsidRDefault="00A13C8C" w:rsidP="001136A4">
            <w:pPr>
              <w:ind w:right="62"/>
              <w:jc w:val="right"/>
              <w:rPr>
                <w:sz w:val="18"/>
                <w:szCs w:val="18"/>
                <w:lang w:val="tr-TR"/>
              </w:rPr>
            </w:pPr>
            <w:r w:rsidRPr="001B1C3B">
              <w:rPr>
                <w:sz w:val="18"/>
                <w:lang w:val="tr-TR"/>
              </w:rPr>
              <w:t xml:space="preserve">                      </w:t>
            </w:r>
            <w:r w:rsidR="001136A4" w:rsidRPr="001B1C3B">
              <w:rPr>
                <w:sz w:val="18"/>
                <w:lang w:val="tr-TR"/>
              </w:rPr>
              <w:t>-</w:t>
            </w:r>
            <w:r w:rsidRPr="001B1C3B">
              <w:rPr>
                <w:sz w:val="18"/>
                <w:lang w:val="tr-TR"/>
              </w:rPr>
              <w:t xml:space="preserve">   </w:t>
            </w:r>
          </w:p>
        </w:tc>
      </w:tr>
      <w:tr w:rsidR="001136A4" w:rsidRPr="001B1C3B" w14:paraId="70A9DF11" w14:textId="77777777" w:rsidTr="004B3B5A">
        <w:trPr>
          <w:trHeight w:val="255"/>
        </w:trPr>
        <w:tc>
          <w:tcPr>
            <w:tcW w:w="1825" w:type="pct"/>
            <w:noWrap/>
            <w:tcMar>
              <w:top w:w="15" w:type="dxa"/>
              <w:left w:w="180" w:type="dxa"/>
              <w:bottom w:w="0" w:type="dxa"/>
              <w:right w:w="15" w:type="dxa"/>
            </w:tcMar>
            <w:vAlign w:val="center"/>
          </w:tcPr>
          <w:p w14:paraId="6F32FFA8" w14:textId="3AAEB8EE" w:rsidR="001136A4" w:rsidRPr="001B1C3B" w:rsidRDefault="001136A4" w:rsidP="001136A4">
            <w:pPr>
              <w:pStyle w:val="xl79"/>
              <w:pBdr>
                <w:left w:val="none" w:sz="0" w:space="0" w:color="auto"/>
                <w:bottom w:val="none" w:sz="0" w:space="0" w:color="auto"/>
                <w:right w:val="none" w:sz="0" w:space="0" w:color="auto"/>
              </w:pBdr>
              <w:spacing w:before="0" w:beforeAutospacing="0" w:after="0" w:afterAutospacing="0"/>
              <w:ind w:right="525"/>
              <w:rPr>
                <w:lang w:val="tr-TR"/>
              </w:rPr>
            </w:pPr>
            <w:r w:rsidRPr="001B1C3B">
              <w:rPr>
                <w:lang w:val="tr-TR"/>
              </w:rPr>
              <w:t>2.Aşamaya</w:t>
            </w:r>
            <w:r w:rsidR="00A13C8C" w:rsidRPr="001B1C3B">
              <w:rPr>
                <w:lang w:val="tr-TR"/>
              </w:rPr>
              <w:t xml:space="preserve"> </w:t>
            </w:r>
            <w:r w:rsidRPr="001B1C3B">
              <w:rPr>
                <w:lang w:val="tr-TR"/>
              </w:rPr>
              <w:t>Transfer</w:t>
            </w:r>
          </w:p>
        </w:tc>
        <w:tc>
          <w:tcPr>
            <w:tcW w:w="826" w:type="pct"/>
            <w:vAlign w:val="bottom"/>
          </w:tcPr>
          <w:p w14:paraId="1286B81C" w14:textId="73D4302A" w:rsidR="001136A4" w:rsidRPr="001B1C3B" w:rsidRDefault="00A13C8C" w:rsidP="001136A4">
            <w:pPr>
              <w:ind w:right="62"/>
              <w:jc w:val="right"/>
              <w:rPr>
                <w:sz w:val="18"/>
                <w:szCs w:val="18"/>
                <w:lang w:val="tr-TR"/>
              </w:rPr>
            </w:pPr>
            <w:r w:rsidRPr="001B1C3B">
              <w:rPr>
                <w:sz w:val="18"/>
                <w:lang w:val="tr-TR"/>
              </w:rPr>
              <w:t xml:space="preserve">       </w:t>
            </w:r>
            <w:r w:rsidR="001136A4" w:rsidRPr="001B1C3B">
              <w:rPr>
                <w:sz w:val="18"/>
                <w:lang w:val="tr-TR"/>
              </w:rPr>
              <w:t>(4,398,150)</w:t>
            </w:r>
          </w:p>
        </w:tc>
        <w:tc>
          <w:tcPr>
            <w:tcW w:w="743" w:type="pct"/>
            <w:vAlign w:val="bottom"/>
          </w:tcPr>
          <w:p w14:paraId="5551C930" w14:textId="1BCA1A83" w:rsidR="001136A4" w:rsidRPr="001B1C3B" w:rsidRDefault="00A13C8C" w:rsidP="001136A4">
            <w:pPr>
              <w:ind w:right="62"/>
              <w:jc w:val="right"/>
              <w:rPr>
                <w:sz w:val="18"/>
                <w:szCs w:val="18"/>
                <w:lang w:val="tr-TR"/>
              </w:rPr>
            </w:pPr>
            <w:r w:rsidRPr="001B1C3B">
              <w:rPr>
                <w:sz w:val="18"/>
                <w:lang w:val="tr-TR"/>
              </w:rPr>
              <w:t xml:space="preserve">           </w:t>
            </w:r>
            <w:r w:rsidR="001136A4" w:rsidRPr="001B1C3B">
              <w:rPr>
                <w:sz w:val="18"/>
                <w:lang w:val="tr-TR"/>
              </w:rPr>
              <w:t>4,989,930</w:t>
            </w:r>
            <w:r w:rsidRPr="001B1C3B">
              <w:rPr>
                <w:sz w:val="18"/>
                <w:lang w:val="tr-TR"/>
              </w:rPr>
              <w:t xml:space="preserve"> </w:t>
            </w:r>
          </w:p>
        </w:tc>
        <w:tc>
          <w:tcPr>
            <w:tcW w:w="826" w:type="pct"/>
            <w:vAlign w:val="bottom"/>
          </w:tcPr>
          <w:p w14:paraId="3DA00710" w14:textId="785E1E23" w:rsidR="001136A4" w:rsidRPr="001B1C3B" w:rsidRDefault="00A13C8C" w:rsidP="001136A4">
            <w:pPr>
              <w:ind w:right="62"/>
              <w:jc w:val="right"/>
              <w:rPr>
                <w:sz w:val="18"/>
                <w:szCs w:val="18"/>
                <w:lang w:val="tr-TR"/>
              </w:rPr>
            </w:pPr>
            <w:r w:rsidRPr="001B1C3B">
              <w:rPr>
                <w:sz w:val="18"/>
                <w:lang w:val="tr-TR"/>
              </w:rPr>
              <w:t xml:space="preserve">                </w:t>
            </w:r>
            <w:r w:rsidR="001136A4" w:rsidRPr="001B1C3B">
              <w:rPr>
                <w:sz w:val="18"/>
                <w:lang w:val="tr-TR"/>
              </w:rPr>
              <w:t>(591,780)</w:t>
            </w:r>
          </w:p>
        </w:tc>
        <w:tc>
          <w:tcPr>
            <w:tcW w:w="780" w:type="pct"/>
            <w:noWrap/>
            <w:tcMar>
              <w:top w:w="15" w:type="dxa"/>
              <w:left w:w="15" w:type="dxa"/>
              <w:bottom w:w="0" w:type="dxa"/>
              <w:right w:w="15" w:type="dxa"/>
            </w:tcMar>
            <w:vAlign w:val="bottom"/>
          </w:tcPr>
          <w:p w14:paraId="3F3BB55F" w14:textId="40754607" w:rsidR="001136A4" w:rsidRPr="001B1C3B" w:rsidRDefault="00A13C8C" w:rsidP="001136A4">
            <w:pPr>
              <w:ind w:right="62"/>
              <w:jc w:val="right"/>
              <w:rPr>
                <w:sz w:val="18"/>
                <w:szCs w:val="18"/>
                <w:lang w:val="tr-TR"/>
              </w:rPr>
            </w:pPr>
            <w:r w:rsidRPr="001B1C3B">
              <w:rPr>
                <w:sz w:val="18"/>
                <w:lang w:val="tr-TR"/>
              </w:rPr>
              <w:t xml:space="preserve">                      </w:t>
            </w:r>
            <w:r w:rsidR="001136A4" w:rsidRPr="001B1C3B">
              <w:rPr>
                <w:sz w:val="18"/>
                <w:lang w:val="tr-TR"/>
              </w:rPr>
              <w:t>-</w:t>
            </w:r>
            <w:r w:rsidRPr="001B1C3B">
              <w:rPr>
                <w:sz w:val="18"/>
                <w:lang w:val="tr-TR"/>
              </w:rPr>
              <w:t xml:space="preserve">   </w:t>
            </w:r>
          </w:p>
        </w:tc>
      </w:tr>
      <w:tr w:rsidR="001136A4" w:rsidRPr="001B1C3B" w14:paraId="511E5750" w14:textId="77777777" w:rsidTr="004B3B5A">
        <w:trPr>
          <w:trHeight w:val="255"/>
        </w:trPr>
        <w:tc>
          <w:tcPr>
            <w:tcW w:w="1825" w:type="pct"/>
            <w:noWrap/>
            <w:tcMar>
              <w:top w:w="15" w:type="dxa"/>
              <w:left w:w="180" w:type="dxa"/>
              <w:bottom w:w="0" w:type="dxa"/>
              <w:right w:w="15" w:type="dxa"/>
            </w:tcMar>
            <w:vAlign w:val="center"/>
          </w:tcPr>
          <w:p w14:paraId="3FDF7C0C" w14:textId="6A7B405B" w:rsidR="001136A4" w:rsidRPr="001B1C3B" w:rsidRDefault="001136A4" w:rsidP="001136A4">
            <w:pPr>
              <w:pStyle w:val="xl79"/>
              <w:pBdr>
                <w:left w:val="none" w:sz="0" w:space="0" w:color="auto"/>
                <w:bottom w:val="none" w:sz="0" w:space="0" w:color="auto"/>
                <w:right w:val="none" w:sz="0" w:space="0" w:color="auto"/>
              </w:pBdr>
              <w:spacing w:before="0" w:beforeAutospacing="0" w:after="0" w:afterAutospacing="0"/>
              <w:ind w:right="525"/>
              <w:rPr>
                <w:lang w:val="tr-TR"/>
              </w:rPr>
            </w:pPr>
            <w:r w:rsidRPr="001B1C3B">
              <w:rPr>
                <w:lang w:val="tr-TR"/>
              </w:rPr>
              <w:t>3.Aşamaya</w:t>
            </w:r>
            <w:r w:rsidR="00A13C8C" w:rsidRPr="001B1C3B">
              <w:rPr>
                <w:lang w:val="tr-TR"/>
              </w:rPr>
              <w:t xml:space="preserve"> </w:t>
            </w:r>
            <w:r w:rsidRPr="001B1C3B">
              <w:rPr>
                <w:lang w:val="tr-TR"/>
              </w:rPr>
              <w:t>Transfer</w:t>
            </w:r>
          </w:p>
        </w:tc>
        <w:tc>
          <w:tcPr>
            <w:tcW w:w="826" w:type="pct"/>
            <w:vAlign w:val="bottom"/>
          </w:tcPr>
          <w:p w14:paraId="7BA6AF59" w14:textId="2419BD7B" w:rsidR="001136A4" w:rsidRPr="001B1C3B" w:rsidRDefault="00A13C8C" w:rsidP="001136A4">
            <w:pPr>
              <w:ind w:right="62"/>
              <w:jc w:val="right"/>
              <w:rPr>
                <w:sz w:val="18"/>
                <w:szCs w:val="18"/>
                <w:lang w:val="tr-TR"/>
              </w:rPr>
            </w:pPr>
            <w:r w:rsidRPr="001B1C3B">
              <w:rPr>
                <w:sz w:val="18"/>
                <w:lang w:val="tr-TR"/>
              </w:rPr>
              <w:t xml:space="preserve">            </w:t>
            </w:r>
            <w:r w:rsidR="001136A4" w:rsidRPr="001B1C3B">
              <w:rPr>
                <w:sz w:val="18"/>
                <w:lang w:val="tr-TR"/>
              </w:rPr>
              <w:t>(65,037)</w:t>
            </w:r>
          </w:p>
        </w:tc>
        <w:tc>
          <w:tcPr>
            <w:tcW w:w="743" w:type="pct"/>
            <w:vAlign w:val="bottom"/>
          </w:tcPr>
          <w:p w14:paraId="44A1E51D" w14:textId="4DDBDB49" w:rsidR="001136A4" w:rsidRPr="001B1C3B" w:rsidRDefault="00A13C8C" w:rsidP="001136A4">
            <w:pPr>
              <w:ind w:right="62"/>
              <w:jc w:val="right"/>
              <w:rPr>
                <w:sz w:val="18"/>
                <w:szCs w:val="18"/>
                <w:lang w:val="tr-TR"/>
              </w:rPr>
            </w:pPr>
            <w:r w:rsidRPr="001B1C3B">
              <w:rPr>
                <w:sz w:val="18"/>
                <w:lang w:val="tr-TR"/>
              </w:rPr>
              <w:t xml:space="preserve">         </w:t>
            </w:r>
            <w:r w:rsidR="001136A4" w:rsidRPr="001B1C3B">
              <w:rPr>
                <w:sz w:val="18"/>
                <w:lang w:val="tr-TR"/>
              </w:rPr>
              <w:t>(9,836,973)</w:t>
            </w:r>
          </w:p>
        </w:tc>
        <w:tc>
          <w:tcPr>
            <w:tcW w:w="826" w:type="pct"/>
            <w:vAlign w:val="bottom"/>
          </w:tcPr>
          <w:p w14:paraId="11DF6613" w14:textId="6DD21C73" w:rsidR="001136A4" w:rsidRPr="001B1C3B" w:rsidRDefault="00A13C8C" w:rsidP="001136A4">
            <w:pPr>
              <w:ind w:right="62"/>
              <w:jc w:val="right"/>
              <w:rPr>
                <w:sz w:val="18"/>
                <w:szCs w:val="18"/>
                <w:lang w:val="tr-TR"/>
              </w:rPr>
            </w:pPr>
            <w:r w:rsidRPr="001B1C3B">
              <w:rPr>
                <w:sz w:val="18"/>
                <w:lang w:val="tr-TR"/>
              </w:rPr>
              <w:t xml:space="preserve">              </w:t>
            </w:r>
            <w:r w:rsidR="001136A4" w:rsidRPr="001B1C3B">
              <w:rPr>
                <w:sz w:val="18"/>
                <w:lang w:val="tr-TR"/>
              </w:rPr>
              <w:t>9,902,010</w:t>
            </w:r>
            <w:r w:rsidRPr="001B1C3B">
              <w:rPr>
                <w:sz w:val="18"/>
                <w:lang w:val="tr-TR"/>
              </w:rPr>
              <w:t xml:space="preserve"> </w:t>
            </w:r>
          </w:p>
        </w:tc>
        <w:tc>
          <w:tcPr>
            <w:tcW w:w="780" w:type="pct"/>
            <w:noWrap/>
            <w:tcMar>
              <w:top w:w="15" w:type="dxa"/>
              <w:left w:w="15" w:type="dxa"/>
              <w:bottom w:w="0" w:type="dxa"/>
              <w:right w:w="15" w:type="dxa"/>
            </w:tcMar>
            <w:vAlign w:val="bottom"/>
          </w:tcPr>
          <w:p w14:paraId="425BA6E4" w14:textId="5A9E99EF" w:rsidR="001136A4" w:rsidRPr="001B1C3B" w:rsidRDefault="00A13C8C" w:rsidP="001136A4">
            <w:pPr>
              <w:ind w:right="62"/>
              <w:jc w:val="right"/>
              <w:rPr>
                <w:sz w:val="18"/>
                <w:szCs w:val="18"/>
                <w:lang w:val="tr-TR"/>
              </w:rPr>
            </w:pPr>
            <w:r w:rsidRPr="001B1C3B">
              <w:rPr>
                <w:sz w:val="18"/>
                <w:lang w:val="tr-TR"/>
              </w:rPr>
              <w:t xml:space="preserve">                      </w:t>
            </w:r>
            <w:r w:rsidR="001136A4" w:rsidRPr="001B1C3B">
              <w:rPr>
                <w:sz w:val="18"/>
                <w:lang w:val="tr-TR"/>
              </w:rPr>
              <w:t>-</w:t>
            </w:r>
            <w:r w:rsidRPr="001B1C3B">
              <w:rPr>
                <w:sz w:val="18"/>
                <w:lang w:val="tr-TR"/>
              </w:rPr>
              <w:t xml:space="preserve">   </w:t>
            </w:r>
          </w:p>
        </w:tc>
      </w:tr>
      <w:tr w:rsidR="001136A4" w:rsidRPr="001B1C3B" w14:paraId="40D19485" w14:textId="77777777" w:rsidTr="004B3B5A">
        <w:trPr>
          <w:trHeight w:val="255"/>
        </w:trPr>
        <w:tc>
          <w:tcPr>
            <w:tcW w:w="1825" w:type="pct"/>
            <w:noWrap/>
            <w:tcMar>
              <w:top w:w="15" w:type="dxa"/>
              <w:left w:w="180" w:type="dxa"/>
              <w:bottom w:w="0" w:type="dxa"/>
              <w:right w:w="15" w:type="dxa"/>
            </w:tcMar>
            <w:vAlign w:val="center"/>
            <w:hideMark/>
          </w:tcPr>
          <w:p w14:paraId="140873C7" w14:textId="19041483" w:rsidR="001136A4" w:rsidRPr="001B1C3B" w:rsidRDefault="001136A4" w:rsidP="001136A4">
            <w:pPr>
              <w:pStyle w:val="xl79"/>
              <w:pBdr>
                <w:left w:val="none" w:sz="0" w:space="0" w:color="auto"/>
                <w:bottom w:val="none" w:sz="0" w:space="0" w:color="auto"/>
                <w:right w:val="none" w:sz="0" w:space="0" w:color="auto"/>
              </w:pBdr>
              <w:spacing w:before="0" w:beforeAutospacing="0" w:after="0" w:afterAutospacing="0"/>
              <w:ind w:right="525"/>
              <w:rPr>
                <w:lang w:val="tr-TR"/>
              </w:rPr>
            </w:pPr>
            <w:r w:rsidRPr="001B1C3B">
              <w:rPr>
                <w:lang w:val="tr-TR"/>
              </w:rPr>
              <w:t>Kur</w:t>
            </w:r>
            <w:r w:rsidR="00A13C8C" w:rsidRPr="001B1C3B">
              <w:rPr>
                <w:lang w:val="tr-TR"/>
              </w:rPr>
              <w:t xml:space="preserve"> </w:t>
            </w:r>
            <w:r w:rsidRPr="001B1C3B">
              <w:rPr>
                <w:lang w:val="tr-TR"/>
              </w:rPr>
              <w:t>Farkı</w:t>
            </w:r>
          </w:p>
        </w:tc>
        <w:tc>
          <w:tcPr>
            <w:tcW w:w="826" w:type="pct"/>
            <w:vAlign w:val="bottom"/>
          </w:tcPr>
          <w:p w14:paraId="234E595C" w14:textId="75E3ABBB" w:rsidR="001136A4" w:rsidRPr="001B1C3B" w:rsidRDefault="00A13C8C" w:rsidP="001136A4">
            <w:pPr>
              <w:ind w:right="62"/>
              <w:jc w:val="right"/>
              <w:rPr>
                <w:sz w:val="18"/>
                <w:szCs w:val="18"/>
                <w:lang w:val="tr-TR"/>
              </w:rPr>
            </w:pPr>
            <w:r w:rsidRPr="001B1C3B">
              <w:rPr>
                <w:sz w:val="18"/>
                <w:lang w:val="tr-TR"/>
              </w:rPr>
              <w:t xml:space="preserve">            </w:t>
            </w:r>
            <w:r w:rsidR="001136A4" w:rsidRPr="001B1C3B">
              <w:rPr>
                <w:sz w:val="18"/>
                <w:lang w:val="tr-TR"/>
              </w:rPr>
              <w:t>291,738</w:t>
            </w:r>
            <w:r w:rsidRPr="001B1C3B">
              <w:rPr>
                <w:sz w:val="18"/>
                <w:lang w:val="tr-TR"/>
              </w:rPr>
              <w:t xml:space="preserve"> </w:t>
            </w:r>
          </w:p>
        </w:tc>
        <w:tc>
          <w:tcPr>
            <w:tcW w:w="743" w:type="pct"/>
            <w:vAlign w:val="bottom"/>
          </w:tcPr>
          <w:p w14:paraId="0FC6DD84" w14:textId="5B17878C" w:rsidR="001136A4" w:rsidRPr="001B1C3B" w:rsidRDefault="00A13C8C" w:rsidP="001136A4">
            <w:pPr>
              <w:ind w:right="62"/>
              <w:jc w:val="right"/>
              <w:rPr>
                <w:sz w:val="18"/>
                <w:szCs w:val="18"/>
                <w:lang w:val="tr-TR"/>
              </w:rPr>
            </w:pPr>
            <w:r w:rsidRPr="001B1C3B">
              <w:rPr>
                <w:sz w:val="18"/>
                <w:lang w:val="tr-TR"/>
              </w:rPr>
              <w:t xml:space="preserve">           </w:t>
            </w:r>
            <w:r w:rsidR="001136A4" w:rsidRPr="001B1C3B">
              <w:rPr>
                <w:sz w:val="18"/>
                <w:lang w:val="tr-TR"/>
              </w:rPr>
              <w:t>2,938,030</w:t>
            </w:r>
            <w:r w:rsidRPr="001B1C3B">
              <w:rPr>
                <w:sz w:val="18"/>
                <w:lang w:val="tr-TR"/>
              </w:rPr>
              <w:t xml:space="preserve"> </w:t>
            </w:r>
          </w:p>
        </w:tc>
        <w:tc>
          <w:tcPr>
            <w:tcW w:w="826" w:type="pct"/>
            <w:vAlign w:val="bottom"/>
          </w:tcPr>
          <w:p w14:paraId="5B2CC22E" w14:textId="209AFC84" w:rsidR="001136A4" w:rsidRPr="001B1C3B" w:rsidRDefault="00A13C8C" w:rsidP="001136A4">
            <w:pPr>
              <w:ind w:right="62"/>
              <w:jc w:val="right"/>
              <w:rPr>
                <w:sz w:val="18"/>
                <w:szCs w:val="18"/>
                <w:lang w:val="tr-TR"/>
              </w:rPr>
            </w:pPr>
            <w:r w:rsidRPr="001B1C3B">
              <w:rPr>
                <w:sz w:val="18"/>
                <w:lang w:val="tr-TR"/>
              </w:rPr>
              <w:t xml:space="preserve">                 </w:t>
            </w:r>
            <w:r w:rsidR="001136A4" w:rsidRPr="001B1C3B">
              <w:rPr>
                <w:sz w:val="18"/>
                <w:lang w:val="tr-TR"/>
              </w:rPr>
              <w:t>476,169</w:t>
            </w:r>
            <w:r w:rsidRPr="001B1C3B">
              <w:rPr>
                <w:sz w:val="18"/>
                <w:lang w:val="tr-TR"/>
              </w:rPr>
              <w:t xml:space="preserve"> </w:t>
            </w:r>
          </w:p>
        </w:tc>
        <w:tc>
          <w:tcPr>
            <w:tcW w:w="780" w:type="pct"/>
            <w:noWrap/>
            <w:tcMar>
              <w:top w:w="15" w:type="dxa"/>
              <w:left w:w="15" w:type="dxa"/>
              <w:bottom w:w="0" w:type="dxa"/>
              <w:right w:w="15" w:type="dxa"/>
            </w:tcMar>
            <w:vAlign w:val="bottom"/>
          </w:tcPr>
          <w:p w14:paraId="5F224583" w14:textId="382CB286" w:rsidR="001136A4" w:rsidRPr="001B1C3B" w:rsidRDefault="00A13C8C" w:rsidP="001136A4">
            <w:pPr>
              <w:ind w:right="62"/>
              <w:jc w:val="right"/>
              <w:rPr>
                <w:sz w:val="18"/>
                <w:szCs w:val="18"/>
                <w:lang w:val="tr-TR"/>
              </w:rPr>
            </w:pPr>
            <w:r w:rsidRPr="001B1C3B">
              <w:rPr>
                <w:sz w:val="18"/>
                <w:lang w:val="tr-TR"/>
              </w:rPr>
              <w:t xml:space="preserve">           </w:t>
            </w:r>
            <w:r w:rsidR="001136A4" w:rsidRPr="001B1C3B">
              <w:rPr>
                <w:sz w:val="18"/>
                <w:lang w:val="tr-TR"/>
              </w:rPr>
              <w:t>3,705,937</w:t>
            </w:r>
            <w:r w:rsidRPr="001B1C3B">
              <w:rPr>
                <w:sz w:val="18"/>
                <w:lang w:val="tr-TR"/>
              </w:rPr>
              <w:t xml:space="preserve"> </w:t>
            </w:r>
          </w:p>
        </w:tc>
      </w:tr>
      <w:tr w:rsidR="001136A4" w:rsidRPr="001B1C3B" w14:paraId="4C4A2FAB" w14:textId="77777777" w:rsidTr="004B3B5A">
        <w:trPr>
          <w:trHeight w:val="270"/>
        </w:trPr>
        <w:tc>
          <w:tcPr>
            <w:tcW w:w="1825" w:type="pct"/>
            <w:noWrap/>
            <w:tcMar>
              <w:top w:w="15" w:type="dxa"/>
              <w:left w:w="180" w:type="dxa"/>
              <w:bottom w:w="0" w:type="dxa"/>
              <w:right w:w="15" w:type="dxa"/>
            </w:tcMar>
            <w:vAlign w:val="center"/>
            <w:hideMark/>
          </w:tcPr>
          <w:p w14:paraId="433B9BAA" w14:textId="64C9A3E4" w:rsidR="001136A4" w:rsidRPr="001B1C3B" w:rsidRDefault="001136A4" w:rsidP="001136A4">
            <w:pPr>
              <w:pStyle w:val="xl79"/>
              <w:pBdr>
                <w:left w:val="none" w:sz="0" w:space="0" w:color="auto"/>
                <w:bottom w:val="none" w:sz="0" w:space="0" w:color="auto"/>
                <w:right w:val="none" w:sz="0" w:space="0" w:color="auto"/>
              </w:pBdr>
              <w:spacing w:before="0" w:beforeAutospacing="0" w:after="0" w:afterAutospacing="0"/>
              <w:ind w:right="525"/>
              <w:rPr>
                <w:b/>
                <w:lang w:val="tr-TR"/>
              </w:rPr>
            </w:pPr>
            <w:r w:rsidRPr="001B1C3B">
              <w:rPr>
                <w:b/>
                <w:lang w:val="tr-TR"/>
              </w:rPr>
              <w:t>Dönem</w:t>
            </w:r>
            <w:r w:rsidR="00A13C8C" w:rsidRPr="001B1C3B">
              <w:rPr>
                <w:b/>
                <w:lang w:val="tr-TR"/>
              </w:rPr>
              <w:t xml:space="preserve"> </w:t>
            </w:r>
            <w:r w:rsidRPr="001B1C3B">
              <w:rPr>
                <w:b/>
                <w:lang w:val="tr-TR"/>
              </w:rPr>
              <w:t>Sonu</w:t>
            </w:r>
            <w:r w:rsidR="00A13C8C" w:rsidRPr="001B1C3B">
              <w:rPr>
                <w:b/>
                <w:lang w:val="tr-TR"/>
              </w:rPr>
              <w:t xml:space="preserve"> </w:t>
            </w:r>
            <w:r w:rsidRPr="001B1C3B">
              <w:rPr>
                <w:b/>
                <w:lang w:val="tr-TR"/>
              </w:rPr>
              <w:t>Karşılık</w:t>
            </w:r>
          </w:p>
        </w:tc>
        <w:tc>
          <w:tcPr>
            <w:tcW w:w="826" w:type="pct"/>
            <w:vAlign w:val="bottom"/>
          </w:tcPr>
          <w:p w14:paraId="60CFB16E" w14:textId="48203D90" w:rsidR="001136A4" w:rsidRPr="001B1C3B" w:rsidRDefault="00A13C8C" w:rsidP="001136A4">
            <w:pPr>
              <w:ind w:right="62"/>
              <w:jc w:val="right"/>
              <w:rPr>
                <w:b/>
                <w:sz w:val="18"/>
                <w:szCs w:val="18"/>
                <w:lang w:val="tr-TR"/>
              </w:rPr>
            </w:pPr>
            <w:r w:rsidRPr="001B1C3B">
              <w:rPr>
                <w:b/>
                <w:sz w:val="18"/>
                <w:lang w:val="tr-TR"/>
              </w:rPr>
              <w:t xml:space="preserve">         </w:t>
            </w:r>
            <w:r w:rsidR="001136A4" w:rsidRPr="001B1C3B">
              <w:rPr>
                <w:b/>
                <w:sz w:val="18"/>
                <w:lang w:val="tr-TR"/>
              </w:rPr>
              <w:t>8,918,792</w:t>
            </w:r>
            <w:r w:rsidRPr="001B1C3B">
              <w:rPr>
                <w:b/>
                <w:sz w:val="18"/>
                <w:lang w:val="tr-TR"/>
              </w:rPr>
              <w:t xml:space="preserve"> </w:t>
            </w:r>
          </w:p>
        </w:tc>
        <w:tc>
          <w:tcPr>
            <w:tcW w:w="743" w:type="pct"/>
            <w:vAlign w:val="bottom"/>
          </w:tcPr>
          <w:p w14:paraId="1AD6BFA6" w14:textId="189655FB" w:rsidR="001136A4" w:rsidRPr="001B1C3B" w:rsidRDefault="00A13C8C" w:rsidP="001136A4">
            <w:pPr>
              <w:ind w:right="62"/>
              <w:jc w:val="right"/>
              <w:rPr>
                <w:b/>
                <w:sz w:val="18"/>
                <w:szCs w:val="18"/>
                <w:lang w:val="tr-TR"/>
              </w:rPr>
            </w:pPr>
            <w:r w:rsidRPr="001B1C3B">
              <w:rPr>
                <w:b/>
                <w:sz w:val="18"/>
                <w:lang w:val="tr-TR"/>
              </w:rPr>
              <w:t xml:space="preserve">         </w:t>
            </w:r>
            <w:r w:rsidR="001136A4" w:rsidRPr="001B1C3B">
              <w:rPr>
                <w:b/>
                <w:sz w:val="18"/>
                <w:lang w:val="tr-TR"/>
              </w:rPr>
              <w:t>25,693,600</w:t>
            </w:r>
            <w:r w:rsidRPr="001B1C3B">
              <w:rPr>
                <w:b/>
                <w:sz w:val="18"/>
                <w:lang w:val="tr-TR"/>
              </w:rPr>
              <w:t xml:space="preserve"> </w:t>
            </w:r>
          </w:p>
        </w:tc>
        <w:tc>
          <w:tcPr>
            <w:tcW w:w="826" w:type="pct"/>
            <w:vAlign w:val="bottom"/>
          </w:tcPr>
          <w:p w14:paraId="3B83125B" w14:textId="684762DD" w:rsidR="001136A4" w:rsidRPr="001B1C3B" w:rsidRDefault="00A13C8C" w:rsidP="001136A4">
            <w:pPr>
              <w:ind w:right="62"/>
              <w:jc w:val="right"/>
              <w:rPr>
                <w:b/>
                <w:sz w:val="18"/>
                <w:szCs w:val="18"/>
                <w:lang w:val="tr-TR"/>
              </w:rPr>
            </w:pPr>
            <w:r w:rsidRPr="001B1C3B">
              <w:rPr>
                <w:b/>
                <w:sz w:val="18"/>
                <w:lang w:val="tr-TR"/>
              </w:rPr>
              <w:t xml:space="preserve">            </w:t>
            </w:r>
            <w:r w:rsidR="001136A4" w:rsidRPr="001B1C3B">
              <w:rPr>
                <w:b/>
                <w:sz w:val="18"/>
                <w:lang w:val="tr-TR"/>
              </w:rPr>
              <w:t>26,198,191</w:t>
            </w:r>
            <w:r w:rsidRPr="001B1C3B">
              <w:rPr>
                <w:b/>
                <w:sz w:val="18"/>
                <w:lang w:val="tr-TR"/>
              </w:rPr>
              <w:t xml:space="preserve"> </w:t>
            </w:r>
          </w:p>
        </w:tc>
        <w:tc>
          <w:tcPr>
            <w:tcW w:w="780" w:type="pct"/>
            <w:noWrap/>
            <w:tcMar>
              <w:top w:w="15" w:type="dxa"/>
              <w:left w:w="15" w:type="dxa"/>
              <w:bottom w:w="0" w:type="dxa"/>
              <w:right w:w="15" w:type="dxa"/>
            </w:tcMar>
            <w:vAlign w:val="bottom"/>
          </w:tcPr>
          <w:p w14:paraId="2E63F8BD" w14:textId="25D15633" w:rsidR="001136A4" w:rsidRPr="001B1C3B" w:rsidRDefault="00A13C8C" w:rsidP="001136A4">
            <w:pPr>
              <w:ind w:right="62"/>
              <w:jc w:val="right"/>
              <w:rPr>
                <w:b/>
                <w:sz w:val="18"/>
                <w:szCs w:val="18"/>
                <w:lang w:val="tr-TR"/>
              </w:rPr>
            </w:pPr>
            <w:r w:rsidRPr="001B1C3B">
              <w:rPr>
                <w:b/>
                <w:sz w:val="18"/>
                <w:lang w:val="tr-TR"/>
              </w:rPr>
              <w:t xml:space="preserve">         </w:t>
            </w:r>
            <w:r w:rsidR="001136A4" w:rsidRPr="001B1C3B">
              <w:rPr>
                <w:b/>
                <w:sz w:val="18"/>
                <w:lang w:val="tr-TR"/>
              </w:rPr>
              <w:t>60,810,583</w:t>
            </w:r>
            <w:r w:rsidRPr="001B1C3B">
              <w:rPr>
                <w:b/>
                <w:sz w:val="18"/>
                <w:lang w:val="tr-TR"/>
              </w:rPr>
              <w:t xml:space="preserve"> </w:t>
            </w:r>
          </w:p>
        </w:tc>
      </w:tr>
    </w:tbl>
    <w:p w14:paraId="07F5882C" w14:textId="1A8BB20A" w:rsidR="001136A4" w:rsidRPr="001B1C3B" w:rsidRDefault="001136A4" w:rsidP="001136A4">
      <w:pPr>
        <w:pStyle w:val="Head2"/>
        <w:tabs>
          <w:tab w:val="left" w:pos="0"/>
        </w:tabs>
        <w:spacing w:before="100" w:after="100" w:line="240" w:lineRule="atLeast"/>
        <w:ind w:hanging="902"/>
      </w:pPr>
      <w:r w:rsidRPr="001B1C3B">
        <w:rPr>
          <w:bCs/>
          <w:i/>
          <w:iCs w:val="0"/>
          <w:szCs w:val="22"/>
        </w:rPr>
        <w:t>5.1.5.12</w:t>
      </w:r>
      <w:r w:rsidRPr="001B1C3B">
        <w:rPr>
          <w:bCs/>
          <w:i/>
          <w:iCs w:val="0"/>
          <w:szCs w:val="22"/>
        </w:rPr>
        <w:tab/>
        <w:t>Zarar</w:t>
      </w:r>
      <w:r w:rsidR="00A13C8C" w:rsidRPr="001B1C3B">
        <w:rPr>
          <w:bCs/>
          <w:i/>
          <w:iCs w:val="0"/>
          <w:szCs w:val="22"/>
        </w:rPr>
        <w:t xml:space="preserve"> </w:t>
      </w:r>
      <w:r w:rsidRPr="001B1C3B">
        <w:rPr>
          <w:bCs/>
          <w:i/>
          <w:iCs w:val="0"/>
          <w:szCs w:val="22"/>
        </w:rPr>
        <w:t>niteliğindeki</w:t>
      </w:r>
      <w:r w:rsidR="00A13C8C" w:rsidRPr="001B1C3B">
        <w:rPr>
          <w:bCs/>
          <w:i/>
          <w:iCs w:val="0"/>
          <w:szCs w:val="22"/>
        </w:rPr>
        <w:t xml:space="preserve"> </w:t>
      </w:r>
      <w:r w:rsidRPr="001B1C3B">
        <w:rPr>
          <w:bCs/>
          <w:i/>
          <w:iCs w:val="0"/>
          <w:szCs w:val="22"/>
        </w:rPr>
        <w:t>krediler</w:t>
      </w:r>
      <w:r w:rsidR="00A13C8C" w:rsidRPr="001B1C3B">
        <w:rPr>
          <w:bCs/>
          <w:i/>
          <w:iCs w:val="0"/>
          <w:szCs w:val="22"/>
        </w:rPr>
        <w:t xml:space="preserve"> </w:t>
      </w:r>
      <w:r w:rsidRPr="001B1C3B">
        <w:rPr>
          <w:bCs/>
          <w:i/>
          <w:iCs w:val="0"/>
          <w:szCs w:val="22"/>
        </w:rPr>
        <w:t>ve</w:t>
      </w:r>
      <w:r w:rsidR="00A13C8C" w:rsidRPr="001B1C3B">
        <w:rPr>
          <w:bCs/>
          <w:i/>
          <w:iCs w:val="0"/>
          <w:szCs w:val="22"/>
        </w:rPr>
        <w:t xml:space="preserve"> </w:t>
      </w:r>
      <w:r w:rsidRPr="001B1C3B">
        <w:rPr>
          <w:bCs/>
          <w:i/>
          <w:iCs w:val="0"/>
          <w:szCs w:val="22"/>
        </w:rPr>
        <w:t>diğer</w:t>
      </w:r>
      <w:r w:rsidR="00A13C8C" w:rsidRPr="001B1C3B">
        <w:rPr>
          <w:bCs/>
          <w:i/>
          <w:iCs w:val="0"/>
          <w:szCs w:val="22"/>
        </w:rPr>
        <w:t xml:space="preserve"> </w:t>
      </w:r>
      <w:r w:rsidRPr="001B1C3B">
        <w:rPr>
          <w:bCs/>
          <w:i/>
          <w:iCs w:val="0"/>
          <w:szCs w:val="22"/>
        </w:rPr>
        <w:t>alacaklar</w:t>
      </w:r>
      <w:r w:rsidR="00A13C8C" w:rsidRPr="001B1C3B">
        <w:rPr>
          <w:bCs/>
          <w:i/>
          <w:iCs w:val="0"/>
          <w:szCs w:val="22"/>
        </w:rPr>
        <w:t xml:space="preserve"> </w:t>
      </w:r>
      <w:r w:rsidRPr="001B1C3B">
        <w:rPr>
          <w:bCs/>
          <w:i/>
          <w:iCs w:val="0"/>
          <w:szCs w:val="22"/>
        </w:rPr>
        <w:t>için</w:t>
      </w:r>
      <w:r w:rsidR="00A13C8C" w:rsidRPr="001B1C3B">
        <w:rPr>
          <w:bCs/>
          <w:i/>
          <w:iCs w:val="0"/>
          <w:szCs w:val="22"/>
        </w:rPr>
        <w:t xml:space="preserve"> </w:t>
      </w:r>
      <w:r w:rsidRPr="001B1C3B">
        <w:rPr>
          <w:bCs/>
          <w:i/>
          <w:iCs w:val="0"/>
          <w:szCs w:val="22"/>
        </w:rPr>
        <w:t>tasfiye</w:t>
      </w:r>
      <w:r w:rsidR="00A13C8C" w:rsidRPr="001B1C3B">
        <w:rPr>
          <w:bCs/>
          <w:i/>
          <w:iCs w:val="0"/>
          <w:szCs w:val="22"/>
        </w:rPr>
        <w:t xml:space="preserve"> </w:t>
      </w:r>
      <w:r w:rsidRPr="001B1C3B">
        <w:rPr>
          <w:bCs/>
          <w:i/>
          <w:iCs w:val="0"/>
          <w:szCs w:val="22"/>
        </w:rPr>
        <w:t>politikasının</w:t>
      </w:r>
      <w:r w:rsidR="00A13C8C" w:rsidRPr="001B1C3B">
        <w:rPr>
          <w:bCs/>
          <w:i/>
          <w:iCs w:val="0"/>
          <w:szCs w:val="22"/>
        </w:rPr>
        <w:t xml:space="preserve"> </w:t>
      </w:r>
      <w:r w:rsidRPr="001B1C3B">
        <w:rPr>
          <w:bCs/>
          <w:i/>
          <w:iCs w:val="0"/>
          <w:szCs w:val="22"/>
        </w:rPr>
        <w:t>ana</w:t>
      </w:r>
      <w:r w:rsidR="00A13C8C" w:rsidRPr="001B1C3B">
        <w:rPr>
          <w:bCs/>
          <w:i/>
          <w:iCs w:val="0"/>
          <w:szCs w:val="22"/>
        </w:rPr>
        <w:t xml:space="preserve"> </w:t>
      </w:r>
      <w:r w:rsidRPr="001B1C3B">
        <w:rPr>
          <w:bCs/>
          <w:i/>
          <w:iCs w:val="0"/>
          <w:szCs w:val="22"/>
        </w:rPr>
        <w:t>hatları</w:t>
      </w:r>
    </w:p>
    <w:p w14:paraId="690D327B" w14:textId="5F1202C2" w:rsidR="007A5FA7" w:rsidRPr="001B1C3B" w:rsidRDefault="007A5FA7" w:rsidP="00227867">
      <w:pPr>
        <w:rPr>
          <w:b/>
          <w:iCs/>
          <w:lang w:val="tr-TR"/>
        </w:rPr>
      </w:pPr>
      <w:r w:rsidRPr="001B1C3B">
        <w:rPr>
          <w:lang w:val="tr-TR"/>
        </w:rPr>
        <w:t>Zarar niteliğindeki krediler ve diğer alacaklar kanuni takip ve teminatların nakde dönüştürülmesi yollarıyla tahsil edilmektedir.</w:t>
      </w:r>
    </w:p>
    <w:p w14:paraId="4A4794FD" w14:textId="1D3A8501" w:rsidR="001136A4" w:rsidRPr="001B1C3B" w:rsidRDefault="001136A4" w:rsidP="001136A4">
      <w:pPr>
        <w:pStyle w:val="Head2"/>
        <w:tabs>
          <w:tab w:val="left" w:pos="0"/>
        </w:tabs>
        <w:spacing w:before="100" w:after="100" w:line="240" w:lineRule="atLeast"/>
        <w:ind w:hanging="902"/>
        <w:rPr>
          <w:bCs/>
          <w:i/>
          <w:iCs w:val="0"/>
          <w:szCs w:val="22"/>
        </w:rPr>
      </w:pPr>
      <w:r w:rsidRPr="001B1C3B">
        <w:rPr>
          <w:bCs/>
          <w:i/>
          <w:iCs w:val="0"/>
          <w:szCs w:val="22"/>
        </w:rPr>
        <w:t>5.1.5.13</w:t>
      </w:r>
      <w:r w:rsidRPr="001B1C3B">
        <w:rPr>
          <w:bCs/>
          <w:i/>
          <w:iCs w:val="0"/>
          <w:szCs w:val="22"/>
        </w:rPr>
        <w:tab/>
        <w:t>Kayıttan</w:t>
      </w:r>
      <w:r w:rsidR="00A13C8C" w:rsidRPr="001B1C3B">
        <w:rPr>
          <w:bCs/>
          <w:i/>
          <w:iCs w:val="0"/>
          <w:szCs w:val="22"/>
        </w:rPr>
        <w:t xml:space="preserve"> </w:t>
      </w:r>
      <w:r w:rsidRPr="001B1C3B">
        <w:rPr>
          <w:bCs/>
          <w:i/>
          <w:iCs w:val="0"/>
          <w:szCs w:val="22"/>
        </w:rPr>
        <w:t>düşme</w:t>
      </w:r>
      <w:r w:rsidR="00A13C8C" w:rsidRPr="001B1C3B">
        <w:rPr>
          <w:bCs/>
          <w:i/>
          <w:iCs w:val="0"/>
          <w:szCs w:val="22"/>
        </w:rPr>
        <w:t xml:space="preserve"> </w:t>
      </w:r>
      <w:r w:rsidRPr="001B1C3B">
        <w:rPr>
          <w:bCs/>
          <w:i/>
          <w:iCs w:val="0"/>
          <w:szCs w:val="22"/>
        </w:rPr>
        <w:t>politikasına</w:t>
      </w:r>
      <w:r w:rsidR="00A13C8C" w:rsidRPr="001B1C3B">
        <w:rPr>
          <w:bCs/>
          <w:i/>
          <w:iCs w:val="0"/>
          <w:szCs w:val="22"/>
        </w:rPr>
        <w:t xml:space="preserve"> </w:t>
      </w:r>
      <w:r w:rsidRPr="001B1C3B">
        <w:rPr>
          <w:bCs/>
          <w:i/>
          <w:iCs w:val="0"/>
          <w:szCs w:val="22"/>
        </w:rPr>
        <w:t>ilişkin</w:t>
      </w:r>
      <w:r w:rsidR="00A13C8C" w:rsidRPr="001B1C3B">
        <w:rPr>
          <w:bCs/>
          <w:i/>
          <w:iCs w:val="0"/>
          <w:szCs w:val="22"/>
        </w:rPr>
        <w:t xml:space="preserve"> </w:t>
      </w:r>
      <w:r w:rsidRPr="001B1C3B">
        <w:rPr>
          <w:bCs/>
          <w:i/>
          <w:iCs w:val="0"/>
          <w:szCs w:val="22"/>
        </w:rPr>
        <w:t>açıklamalar</w:t>
      </w:r>
    </w:p>
    <w:p w14:paraId="1E2AF98A" w14:textId="77777777" w:rsidR="00322C3B" w:rsidRPr="001B1C3B" w:rsidRDefault="00322C3B" w:rsidP="00322C3B">
      <w:pPr>
        <w:ind w:hanging="882"/>
        <w:jc w:val="both"/>
        <w:rPr>
          <w:b/>
          <w:i/>
          <w:lang w:val="tr-TR"/>
        </w:rPr>
      </w:pPr>
      <w:r w:rsidRPr="001B1C3B">
        <w:rPr>
          <w:b/>
          <w:i/>
          <w:szCs w:val="22"/>
          <w:lang w:val="tr-TR"/>
        </w:rPr>
        <w:t xml:space="preserve">5.1.5.13.1 </w:t>
      </w:r>
      <w:r w:rsidRPr="001B1C3B">
        <w:rPr>
          <w:b/>
          <w:i/>
          <w:lang w:val="tr-TR"/>
        </w:rPr>
        <w:t>Kayıttan düşme politikasına ilişkin açıklamalar</w:t>
      </w:r>
    </w:p>
    <w:p w14:paraId="71B3D448" w14:textId="573F4D44" w:rsidR="00322C3B" w:rsidRPr="001B1C3B" w:rsidRDefault="00322C3B" w:rsidP="00322C3B">
      <w:pPr>
        <w:spacing w:before="120" w:after="120"/>
        <w:jc w:val="both"/>
        <w:rPr>
          <w:szCs w:val="22"/>
          <w:lang w:val="tr-TR"/>
        </w:rPr>
      </w:pPr>
      <w:r w:rsidRPr="001B1C3B">
        <w:rPr>
          <w:szCs w:val="22"/>
          <w:lang w:val="tr-TR"/>
        </w:rPr>
        <w:t>Ana Ortaklık Banka detayları 3.8.5 Kayıttan düşme politikasına ilişkin açıklamalar bölümünde anlatıldığı üzere ilgili muhasebe politikası doğrultusunda, 31 Aralık 202</w:t>
      </w:r>
      <w:r w:rsidR="000A40BC">
        <w:rPr>
          <w:szCs w:val="22"/>
          <w:lang w:val="tr-TR"/>
        </w:rPr>
        <w:t>5</w:t>
      </w:r>
      <w:r w:rsidRPr="001B1C3B">
        <w:rPr>
          <w:szCs w:val="22"/>
          <w:lang w:val="tr-TR"/>
        </w:rPr>
        <w:t xml:space="preserve"> tarihi itibarıyla </w:t>
      </w:r>
      <w:bookmarkStart w:id="36" w:name="_Hlk219974658"/>
      <w:r w:rsidR="00947C43" w:rsidRPr="001B1C3B">
        <w:rPr>
          <w:szCs w:val="22"/>
          <w:lang w:val="tr-TR"/>
        </w:rPr>
        <w:t xml:space="preserve">14,821,435 </w:t>
      </w:r>
      <w:bookmarkEnd w:id="36"/>
      <w:r w:rsidRPr="001B1C3B">
        <w:rPr>
          <w:szCs w:val="22"/>
          <w:lang w:val="tr-TR"/>
        </w:rPr>
        <w:t>TL (31 Aralık 2024: 15,217,104 TL) tutarında Beşinci Grup-Zarar Niteliğindeki Kredilerini kayıttan düşmüştür. 31 Aralık 2025 itibarıyla, ilgili Karşılıklar Yönetmeliği değişikliğine uygun olarak kayıttan düşülen krediler de dikkate alınarak hesaplama yapıldığında Ana Ortaklık Banka’nın takipteki kredi oranı %</w:t>
      </w:r>
      <w:bookmarkStart w:id="37" w:name="_Hlk219974672"/>
      <w:r w:rsidR="00947C43" w:rsidRPr="001B1C3B">
        <w:rPr>
          <w:szCs w:val="22"/>
          <w:lang w:val="tr-TR"/>
        </w:rPr>
        <w:t>3.52</w:t>
      </w:r>
      <w:r w:rsidRPr="001B1C3B">
        <w:rPr>
          <w:szCs w:val="22"/>
          <w:lang w:val="tr-TR"/>
        </w:rPr>
        <w:t xml:space="preserve"> </w:t>
      </w:r>
      <w:bookmarkEnd w:id="37"/>
      <w:r w:rsidRPr="001B1C3B">
        <w:rPr>
          <w:szCs w:val="22"/>
          <w:lang w:val="tr-TR"/>
        </w:rPr>
        <w:t>(31 Aralık 2024: %2.24) yerine %</w:t>
      </w:r>
      <w:bookmarkStart w:id="38" w:name="_Hlk219974686"/>
      <w:r w:rsidR="00947C43" w:rsidRPr="001B1C3B">
        <w:rPr>
          <w:szCs w:val="22"/>
          <w:lang w:val="tr-TR"/>
        </w:rPr>
        <w:t>4.14</w:t>
      </w:r>
      <w:r w:rsidRPr="001B1C3B">
        <w:rPr>
          <w:szCs w:val="22"/>
          <w:lang w:val="tr-TR"/>
        </w:rPr>
        <w:t xml:space="preserve"> </w:t>
      </w:r>
      <w:bookmarkEnd w:id="38"/>
      <w:r w:rsidRPr="001B1C3B">
        <w:rPr>
          <w:szCs w:val="22"/>
          <w:lang w:val="tr-TR"/>
        </w:rPr>
        <w:t>(31 Aralık 2024: %3.19) olarak ölçülmektedir.</w:t>
      </w:r>
    </w:p>
    <w:tbl>
      <w:tblPr>
        <w:tblW w:w="5000" w:type="pct"/>
        <w:tblCellMar>
          <w:left w:w="70" w:type="dxa"/>
          <w:right w:w="70" w:type="dxa"/>
        </w:tblCellMar>
        <w:tblLook w:val="04A0" w:firstRow="1" w:lastRow="0" w:firstColumn="1" w:lastColumn="0" w:noHBand="0" w:noVBand="1"/>
      </w:tblPr>
      <w:tblGrid>
        <w:gridCol w:w="2978"/>
        <w:gridCol w:w="1521"/>
        <w:gridCol w:w="1522"/>
        <w:gridCol w:w="1520"/>
        <w:gridCol w:w="1520"/>
      </w:tblGrid>
      <w:tr w:rsidR="00322C3B" w:rsidRPr="001B1C3B" w14:paraId="31CB9D83" w14:textId="77777777" w:rsidTr="00536864">
        <w:trPr>
          <w:trHeight w:val="278"/>
        </w:trPr>
        <w:tc>
          <w:tcPr>
            <w:tcW w:w="1643" w:type="pct"/>
            <w:tcBorders>
              <w:top w:val="single" w:sz="4" w:space="0" w:color="auto"/>
              <w:left w:val="single" w:sz="4" w:space="0" w:color="auto"/>
              <w:bottom w:val="dotted" w:sz="4" w:space="0" w:color="auto"/>
              <w:right w:val="dotted" w:sz="4" w:space="0" w:color="auto"/>
            </w:tcBorders>
            <w:noWrap/>
            <w:vAlign w:val="center"/>
            <w:hideMark/>
          </w:tcPr>
          <w:p w14:paraId="1AE3D45B" w14:textId="77777777" w:rsidR="00322C3B" w:rsidRPr="001B1C3B" w:rsidRDefault="00322C3B" w:rsidP="00536864">
            <w:pPr>
              <w:rPr>
                <w:color w:val="000000"/>
                <w:sz w:val="20"/>
                <w:lang w:val="tr-TR" w:eastAsia="tr-TR"/>
              </w:rPr>
            </w:pPr>
            <w:r w:rsidRPr="001B1C3B">
              <w:rPr>
                <w:color w:val="000000"/>
                <w:sz w:val="20"/>
                <w:lang w:val="tr-TR" w:eastAsia="tr-TR"/>
              </w:rPr>
              <w:t xml:space="preserve"> </w:t>
            </w:r>
          </w:p>
        </w:tc>
        <w:tc>
          <w:tcPr>
            <w:tcW w:w="1679" w:type="pct"/>
            <w:gridSpan w:val="2"/>
            <w:tcBorders>
              <w:top w:val="single" w:sz="4" w:space="0" w:color="auto"/>
              <w:left w:val="nil"/>
              <w:bottom w:val="dotted" w:sz="4" w:space="0" w:color="auto"/>
              <w:right w:val="dotted" w:sz="4" w:space="0" w:color="000000"/>
            </w:tcBorders>
            <w:vAlign w:val="center"/>
            <w:hideMark/>
          </w:tcPr>
          <w:p w14:paraId="315666D3" w14:textId="77777777" w:rsidR="00322C3B" w:rsidRPr="001B1C3B" w:rsidRDefault="00322C3B" w:rsidP="00536864">
            <w:pPr>
              <w:jc w:val="center"/>
              <w:rPr>
                <w:b/>
                <w:bCs/>
                <w:i/>
                <w:iCs/>
                <w:color w:val="000000"/>
                <w:sz w:val="18"/>
                <w:szCs w:val="18"/>
                <w:lang w:val="tr-TR" w:eastAsia="tr-TR"/>
              </w:rPr>
            </w:pPr>
            <w:r w:rsidRPr="001B1C3B">
              <w:rPr>
                <w:b/>
                <w:bCs/>
                <w:i/>
                <w:iCs/>
                <w:color w:val="000000"/>
                <w:sz w:val="18"/>
                <w:szCs w:val="18"/>
                <w:lang w:val="tr-TR" w:eastAsia="en-GB"/>
              </w:rPr>
              <w:t>Cari Dönem</w:t>
            </w:r>
          </w:p>
        </w:tc>
        <w:tc>
          <w:tcPr>
            <w:tcW w:w="1678" w:type="pct"/>
            <w:gridSpan w:val="2"/>
            <w:tcBorders>
              <w:top w:val="single" w:sz="4" w:space="0" w:color="auto"/>
              <w:left w:val="nil"/>
              <w:bottom w:val="dotted" w:sz="4" w:space="0" w:color="auto"/>
              <w:right w:val="single" w:sz="4" w:space="0" w:color="auto"/>
            </w:tcBorders>
            <w:vAlign w:val="center"/>
            <w:hideMark/>
          </w:tcPr>
          <w:p w14:paraId="5AB3763B" w14:textId="77777777" w:rsidR="00322C3B" w:rsidRPr="001B1C3B" w:rsidRDefault="00322C3B" w:rsidP="00536864">
            <w:pPr>
              <w:jc w:val="center"/>
              <w:rPr>
                <w:b/>
                <w:bCs/>
                <w:i/>
                <w:iCs/>
                <w:color w:val="000000"/>
                <w:sz w:val="18"/>
                <w:szCs w:val="18"/>
                <w:lang w:val="tr-TR" w:eastAsia="tr-TR"/>
              </w:rPr>
            </w:pPr>
            <w:r w:rsidRPr="001B1C3B">
              <w:rPr>
                <w:b/>
                <w:bCs/>
                <w:i/>
                <w:iCs/>
                <w:color w:val="000000"/>
                <w:sz w:val="18"/>
                <w:szCs w:val="18"/>
                <w:lang w:val="tr-TR" w:eastAsia="en-GB"/>
              </w:rPr>
              <w:t>Önceki Dönem</w:t>
            </w:r>
          </w:p>
        </w:tc>
      </w:tr>
      <w:tr w:rsidR="00322C3B" w:rsidRPr="001B1C3B" w14:paraId="012DD3A3" w14:textId="77777777" w:rsidTr="00322C3B">
        <w:trPr>
          <w:trHeight w:val="278"/>
        </w:trPr>
        <w:tc>
          <w:tcPr>
            <w:tcW w:w="1643" w:type="pct"/>
            <w:tcBorders>
              <w:top w:val="nil"/>
              <w:left w:val="single" w:sz="4" w:space="0" w:color="auto"/>
              <w:bottom w:val="dotted" w:sz="4" w:space="0" w:color="auto"/>
              <w:right w:val="dotted" w:sz="4" w:space="0" w:color="auto"/>
            </w:tcBorders>
            <w:noWrap/>
            <w:vAlign w:val="center"/>
            <w:hideMark/>
          </w:tcPr>
          <w:p w14:paraId="6B666987" w14:textId="77777777" w:rsidR="00322C3B" w:rsidRPr="001B1C3B" w:rsidRDefault="00322C3B" w:rsidP="00536864">
            <w:pPr>
              <w:rPr>
                <w:b/>
                <w:bCs/>
                <w:color w:val="000000"/>
                <w:sz w:val="18"/>
                <w:szCs w:val="18"/>
                <w:lang w:val="tr-TR" w:eastAsia="tr-TR"/>
              </w:rPr>
            </w:pPr>
            <w:r w:rsidRPr="001B1C3B">
              <w:rPr>
                <w:b/>
                <w:bCs/>
                <w:color w:val="000000"/>
                <w:sz w:val="18"/>
                <w:szCs w:val="18"/>
                <w:lang w:val="tr-TR" w:eastAsia="tr-TR"/>
              </w:rPr>
              <w:t>Kayıttan düşülen</w:t>
            </w:r>
          </w:p>
        </w:tc>
        <w:tc>
          <w:tcPr>
            <w:tcW w:w="839" w:type="pct"/>
            <w:tcBorders>
              <w:top w:val="nil"/>
              <w:left w:val="nil"/>
              <w:bottom w:val="dotted" w:sz="4" w:space="0" w:color="auto"/>
              <w:right w:val="dotted" w:sz="4" w:space="0" w:color="auto"/>
            </w:tcBorders>
            <w:vAlign w:val="center"/>
            <w:hideMark/>
          </w:tcPr>
          <w:p w14:paraId="52EB500F" w14:textId="77777777" w:rsidR="00322C3B" w:rsidRPr="001B1C3B" w:rsidRDefault="00322C3B" w:rsidP="00536864">
            <w:pPr>
              <w:jc w:val="center"/>
              <w:rPr>
                <w:b/>
                <w:bCs/>
                <w:color w:val="000000"/>
                <w:sz w:val="18"/>
                <w:szCs w:val="18"/>
                <w:lang w:val="tr-TR" w:eastAsia="tr-TR"/>
              </w:rPr>
            </w:pPr>
            <w:r w:rsidRPr="001B1C3B">
              <w:rPr>
                <w:b/>
                <w:bCs/>
                <w:color w:val="000000"/>
                <w:sz w:val="18"/>
                <w:szCs w:val="18"/>
                <w:lang w:val="tr-TR" w:eastAsia="tr-TR"/>
              </w:rPr>
              <w:t>TL</w:t>
            </w:r>
          </w:p>
        </w:tc>
        <w:tc>
          <w:tcPr>
            <w:tcW w:w="840" w:type="pct"/>
            <w:tcBorders>
              <w:top w:val="nil"/>
              <w:left w:val="nil"/>
              <w:bottom w:val="dotted" w:sz="4" w:space="0" w:color="auto"/>
              <w:right w:val="dotted" w:sz="4" w:space="0" w:color="auto"/>
            </w:tcBorders>
            <w:vAlign w:val="center"/>
            <w:hideMark/>
          </w:tcPr>
          <w:p w14:paraId="286B3E92" w14:textId="77777777" w:rsidR="00322C3B" w:rsidRPr="001B1C3B" w:rsidRDefault="00322C3B" w:rsidP="00536864">
            <w:pPr>
              <w:jc w:val="center"/>
              <w:rPr>
                <w:b/>
                <w:bCs/>
                <w:color w:val="000000"/>
                <w:sz w:val="18"/>
                <w:szCs w:val="18"/>
                <w:lang w:val="tr-TR" w:eastAsia="tr-TR"/>
              </w:rPr>
            </w:pPr>
            <w:r w:rsidRPr="001B1C3B">
              <w:rPr>
                <w:b/>
                <w:bCs/>
                <w:color w:val="000000"/>
                <w:sz w:val="18"/>
                <w:szCs w:val="18"/>
                <w:lang w:val="tr-TR" w:eastAsia="tr-TR"/>
              </w:rPr>
              <w:t>YP</w:t>
            </w:r>
          </w:p>
        </w:tc>
        <w:tc>
          <w:tcPr>
            <w:tcW w:w="839" w:type="pct"/>
            <w:tcBorders>
              <w:top w:val="nil"/>
              <w:left w:val="nil"/>
              <w:bottom w:val="dotted" w:sz="4" w:space="0" w:color="auto"/>
              <w:right w:val="dotted" w:sz="4" w:space="0" w:color="auto"/>
            </w:tcBorders>
            <w:vAlign w:val="center"/>
            <w:hideMark/>
          </w:tcPr>
          <w:p w14:paraId="354C28D4" w14:textId="77777777" w:rsidR="00322C3B" w:rsidRPr="001B1C3B" w:rsidRDefault="00322C3B" w:rsidP="00536864">
            <w:pPr>
              <w:jc w:val="center"/>
              <w:rPr>
                <w:b/>
                <w:bCs/>
                <w:color w:val="000000"/>
                <w:sz w:val="18"/>
                <w:szCs w:val="18"/>
                <w:lang w:val="tr-TR" w:eastAsia="tr-TR"/>
              </w:rPr>
            </w:pPr>
            <w:r w:rsidRPr="001B1C3B">
              <w:rPr>
                <w:b/>
                <w:bCs/>
                <w:color w:val="000000"/>
                <w:sz w:val="18"/>
                <w:szCs w:val="18"/>
                <w:lang w:val="tr-TR" w:eastAsia="tr-TR"/>
              </w:rPr>
              <w:t>TL</w:t>
            </w:r>
          </w:p>
        </w:tc>
        <w:tc>
          <w:tcPr>
            <w:tcW w:w="839" w:type="pct"/>
            <w:tcBorders>
              <w:top w:val="nil"/>
              <w:left w:val="nil"/>
              <w:bottom w:val="dotted" w:sz="4" w:space="0" w:color="auto"/>
              <w:right w:val="single" w:sz="4" w:space="0" w:color="auto"/>
            </w:tcBorders>
            <w:vAlign w:val="center"/>
            <w:hideMark/>
          </w:tcPr>
          <w:p w14:paraId="45C712EC" w14:textId="77777777" w:rsidR="00322C3B" w:rsidRPr="001B1C3B" w:rsidRDefault="00322C3B" w:rsidP="00536864">
            <w:pPr>
              <w:jc w:val="center"/>
              <w:rPr>
                <w:b/>
                <w:bCs/>
                <w:color w:val="000000"/>
                <w:sz w:val="18"/>
                <w:szCs w:val="18"/>
                <w:lang w:val="tr-TR" w:eastAsia="tr-TR"/>
              </w:rPr>
            </w:pPr>
            <w:r w:rsidRPr="001B1C3B">
              <w:rPr>
                <w:b/>
                <w:bCs/>
                <w:color w:val="000000"/>
                <w:sz w:val="18"/>
                <w:szCs w:val="18"/>
                <w:lang w:val="tr-TR" w:eastAsia="tr-TR"/>
              </w:rPr>
              <w:t>YP</w:t>
            </w:r>
          </w:p>
        </w:tc>
      </w:tr>
      <w:tr w:rsidR="00C861F9" w:rsidRPr="001B1C3B" w14:paraId="031633DB" w14:textId="77777777" w:rsidTr="00C861F9">
        <w:trPr>
          <w:trHeight w:val="278"/>
        </w:trPr>
        <w:tc>
          <w:tcPr>
            <w:tcW w:w="1643" w:type="pct"/>
            <w:tcBorders>
              <w:top w:val="nil"/>
              <w:left w:val="single" w:sz="4" w:space="0" w:color="auto"/>
              <w:bottom w:val="dotted" w:sz="4" w:space="0" w:color="auto"/>
              <w:right w:val="dotted" w:sz="4" w:space="0" w:color="auto"/>
            </w:tcBorders>
            <w:noWrap/>
            <w:vAlign w:val="center"/>
            <w:hideMark/>
          </w:tcPr>
          <w:p w14:paraId="561CB6E8" w14:textId="77777777" w:rsidR="00C861F9" w:rsidRPr="001B1C3B" w:rsidRDefault="00C861F9" w:rsidP="00C861F9">
            <w:pPr>
              <w:rPr>
                <w:color w:val="000000"/>
                <w:sz w:val="18"/>
                <w:szCs w:val="18"/>
                <w:lang w:val="tr-TR" w:eastAsia="tr-TR"/>
              </w:rPr>
            </w:pPr>
            <w:r w:rsidRPr="001B1C3B">
              <w:rPr>
                <w:color w:val="000000"/>
                <w:sz w:val="18"/>
                <w:szCs w:val="18"/>
                <w:lang w:val="tr-TR"/>
              </w:rPr>
              <w:t>Kredi Kartları</w:t>
            </w:r>
          </w:p>
        </w:tc>
        <w:tc>
          <w:tcPr>
            <w:tcW w:w="839" w:type="pct"/>
            <w:tcBorders>
              <w:top w:val="nil"/>
              <w:left w:val="nil"/>
              <w:bottom w:val="dotted" w:sz="4" w:space="0" w:color="auto"/>
              <w:right w:val="dotted" w:sz="4" w:space="0" w:color="auto"/>
            </w:tcBorders>
            <w:vAlign w:val="center"/>
          </w:tcPr>
          <w:p w14:paraId="26A1BFF2" w14:textId="78E72BC2" w:rsidR="00C861F9" w:rsidRPr="001B1C3B" w:rsidRDefault="00C861F9" w:rsidP="00C861F9">
            <w:pPr>
              <w:jc w:val="right"/>
              <w:rPr>
                <w:sz w:val="18"/>
                <w:lang w:val="tr-TR"/>
              </w:rPr>
            </w:pPr>
            <w:r w:rsidRPr="001B1C3B">
              <w:rPr>
                <w:sz w:val="18"/>
                <w:lang w:val="tr-TR"/>
              </w:rPr>
              <w:t>197,234</w:t>
            </w:r>
          </w:p>
        </w:tc>
        <w:tc>
          <w:tcPr>
            <w:tcW w:w="840" w:type="pct"/>
            <w:tcBorders>
              <w:top w:val="nil"/>
              <w:left w:val="nil"/>
              <w:bottom w:val="dotted" w:sz="4" w:space="0" w:color="auto"/>
              <w:right w:val="dotted" w:sz="4" w:space="0" w:color="auto"/>
            </w:tcBorders>
            <w:vAlign w:val="center"/>
          </w:tcPr>
          <w:p w14:paraId="264D67CE" w14:textId="66F35F97" w:rsidR="00C861F9" w:rsidRPr="001B1C3B" w:rsidRDefault="00C861F9" w:rsidP="00C861F9">
            <w:pPr>
              <w:jc w:val="right"/>
              <w:rPr>
                <w:sz w:val="18"/>
                <w:lang w:val="tr-TR"/>
              </w:rPr>
            </w:pPr>
            <w:r w:rsidRPr="001B1C3B">
              <w:rPr>
                <w:sz w:val="18"/>
                <w:lang w:val="tr-TR"/>
              </w:rPr>
              <w:t>-</w:t>
            </w:r>
          </w:p>
        </w:tc>
        <w:tc>
          <w:tcPr>
            <w:tcW w:w="839" w:type="pct"/>
            <w:tcBorders>
              <w:top w:val="nil"/>
              <w:left w:val="nil"/>
              <w:bottom w:val="dotted" w:sz="4" w:space="0" w:color="auto"/>
              <w:right w:val="dotted" w:sz="4" w:space="0" w:color="auto"/>
            </w:tcBorders>
            <w:vAlign w:val="center"/>
          </w:tcPr>
          <w:p w14:paraId="029408DB" w14:textId="3EDCB51D" w:rsidR="00C861F9" w:rsidRPr="001B1C3B" w:rsidRDefault="00C861F9" w:rsidP="00C861F9">
            <w:pPr>
              <w:jc w:val="right"/>
              <w:rPr>
                <w:color w:val="000000"/>
                <w:sz w:val="18"/>
                <w:szCs w:val="18"/>
                <w:lang w:val="tr-TR" w:eastAsia="tr-TR"/>
              </w:rPr>
            </w:pPr>
            <w:r w:rsidRPr="001B1C3B">
              <w:rPr>
                <w:sz w:val="18"/>
                <w:lang w:val="tr-TR"/>
              </w:rPr>
              <w:t>343,679</w:t>
            </w:r>
          </w:p>
        </w:tc>
        <w:tc>
          <w:tcPr>
            <w:tcW w:w="839" w:type="pct"/>
            <w:tcBorders>
              <w:top w:val="dotted" w:sz="4" w:space="0" w:color="auto"/>
              <w:left w:val="nil"/>
              <w:bottom w:val="dotted" w:sz="4" w:space="0" w:color="auto"/>
              <w:right w:val="single" w:sz="4" w:space="0" w:color="auto"/>
            </w:tcBorders>
            <w:vAlign w:val="center"/>
          </w:tcPr>
          <w:p w14:paraId="042463D2" w14:textId="544FEB74" w:rsidR="00C861F9" w:rsidRPr="001B1C3B" w:rsidRDefault="00C861F9" w:rsidP="00C861F9">
            <w:pPr>
              <w:jc w:val="right"/>
              <w:rPr>
                <w:color w:val="000000"/>
                <w:sz w:val="18"/>
                <w:szCs w:val="18"/>
                <w:lang w:val="tr-TR" w:eastAsia="tr-TR"/>
              </w:rPr>
            </w:pPr>
            <w:r w:rsidRPr="001B1C3B">
              <w:rPr>
                <w:sz w:val="18"/>
                <w:lang w:val="tr-TR"/>
              </w:rPr>
              <w:t>-</w:t>
            </w:r>
          </w:p>
        </w:tc>
      </w:tr>
      <w:tr w:rsidR="00C861F9" w:rsidRPr="001B1C3B" w14:paraId="213BA0B6" w14:textId="77777777" w:rsidTr="00C861F9">
        <w:trPr>
          <w:trHeight w:val="278"/>
        </w:trPr>
        <w:tc>
          <w:tcPr>
            <w:tcW w:w="1643" w:type="pct"/>
            <w:tcBorders>
              <w:top w:val="nil"/>
              <w:left w:val="single" w:sz="4" w:space="0" w:color="auto"/>
              <w:bottom w:val="dotted" w:sz="4" w:space="0" w:color="auto"/>
              <w:right w:val="dotted" w:sz="4" w:space="0" w:color="auto"/>
            </w:tcBorders>
            <w:noWrap/>
            <w:vAlign w:val="center"/>
            <w:hideMark/>
          </w:tcPr>
          <w:p w14:paraId="05D00463" w14:textId="77777777" w:rsidR="00C861F9" w:rsidRPr="001B1C3B" w:rsidRDefault="00C861F9" w:rsidP="00C861F9">
            <w:pPr>
              <w:rPr>
                <w:color w:val="000000"/>
                <w:sz w:val="18"/>
                <w:szCs w:val="18"/>
                <w:lang w:val="tr-TR" w:eastAsia="tr-TR"/>
              </w:rPr>
            </w:pPr>
            <w:r w:rsidRPr="001B1C3B">
              <w:rPr>
                <w:color w:val="000000"/>
                <w:sz w:val="18"/>
                <w:szCs w:val="18"/>
                <w:lang w:val="tr-TR"/>
              </w:rPr>
              <w:t>Diğer Krediler</w:t>
            </w:r>
          </w:p>
        </w:tc>
        <w:tc>
          <w:tcPr>
            <w:tcW w:w="839" w:type="pct"/>
            <w:tcBorders>
              <w:top w:val="nil"/>
              <w:left w:val="nil"/>
              <w:bottom w:val="dotted" w:sz="4" w:space="0" w:color="auto"/>
              <w:right w:val="dotted" w:sz="4" w:space="0" w:color="auto"/>
            </w:tcBorders>
            <w:vAlign w:val="center"/>
          </w:tcPr>
          <w:p w14:paraId="1844F827" w14:textId="23A38AAF" w:rsidR="00C861F9" w:rsidRPr="001B1C3B" w:rsidRDefault="00C861F9" w:rsidP="00C861F9">
            <w:pPr>
              <w:jc w:val="right"/>
              <w:rPr>
                <w:sz w:val="18"/>
                <w:lang w:val="tr-TR"/>
              </w:rPr>
            </w:pPr>
            <w:r w:rsidRPr="001B1C3B">
              <w:rPr>
                <w:sz w:val="18"/>
                <w:lang w:val="tr-TR"/>
              </w:rPr>
              <w:t>11,134,521</w:t>
            </w:r>
          </w:p>
        </w:tc>
        <w:tc>
          <w:tcPr>
            <w:tcW w:w="840" w:type="pct"/>
            <w:tcBorders>
              <w:top w:val="nil"/>
              <w:left w:val="nil"/>
              <w:bottom w:val="dotted" w:sz="4" w:space="0" w:color="auto"/>
              <w:right w:val="dotted" w:sz="4" w:space="0" w:color="auto"/>
            </w:tcBorders>
            <w:vAlign w:val="center"/>
          </w:tcPr>
          <w:p w14:paraId="28F0BDDA" w14:textId="71282F2C" w:rsidR="00C861F9" w:rsidRPr="001B1C3B" w:rsidRDefault="00C861F9" w:rsidP="00C861F9">
            <w:pPr>
              <w:jc w:val="right"/>
              <w:rPr>
                <w:sz w:val="18"/>
                <w:lang w:val="tr-TR"/>
              </w:rPr>
            </w:pPr>
            <w:r w:rsidRPr="001B1C3B">
              <w:rPr>
                <w:sz w:val="18"/>
                <w:lang w:val="tr-TR"/>
              </w:rPr>
              <w:t>2,828,666</w:t>
            </w:r>
          </w:p>
        </w:tc>
        <w:tc>
          <w:tcPr>
            <w:tcW w:w="839" w:type="pct"/>
            <w:tcBorders>
              <w:top w:val="nil"/>
              <w:left w:val="nil"/>
              <w:bottom w:val="dotted" w:sz="4" w:space="0" w:color="auto"/>
              <w:right w:val="dotted" w:sz="4" w:space="0" w:color="auto"/>
            </w:tcBorders>
            <w:vAlign w:val="center"/>
          </w:tcPr>
          <w:p w14:paraId="36B01D62" w14:textId="7B567388" w:rsidR="00C861F9" w:rsidRPr="001B1C3B" w:rsidRDefault="00C861F9" w:rsidP="00C861F9">
            <w:pPr>
              <w:jc w:val="right"/>
              <w:rPr>
                <w:color w:val="000000"/>
                <w:sz w:val="18"/>
                <w:szCs w:val="18"/>
                <w:lang w:val="tr-TR" w:eastAsia="tr-TR"/>
              </w:rPr>
            </w:pPr>
            <w:r w:rsidRPr="001B1C3B">
              <w:rPr>
                <w:sz w:val="18"/>
                <w:lang w:val="tr-TR"/>
              </w:rPr>
              <w:t>10,099,286</w:t>
            </w:r>
          </w:p>
        </w:tc>
        <w:tc>
          <w:tcPr>
            <w:tcW w:w="839" w:type="pct"/>
            <w:tcBorders>
              <w:top w:val="dotted" w:sz="4" w:space="0" w:color="auto"/>
              <w:left w:val="nil"/>
              <w:bottom w:val="dotted" w:sz="4" w:space="0" w:color="auto"/>
              <w:right w:val="single" w:sz="4" w:space="0" w:color="auto"/>
            </w:tcBorders>
            <w:vAlign w:val="center"/>
          </w:tcPr>
          <w:p w14:paraId="1D6405B5" w14:textId="61019F63" w:rsidR="00C861F9" w:rsidRPr="001B1C3B" w:rsidRDefault="00C861F9" w:rsidP="00C861F9">
            <w:pPr>
              <w:jc w:val="right"/>
              <w:rPr>
                <w:color w:val="000000"/>
                <w:sz w:val="18"/>
                <w:szCs w:val="18"/>
                <w:lang w:val="tr-TR" w:eastAsia="tr-TR"/>
              </w:rPr>
            </w:pPr>
            <w:r w:rsidRPr="001B1C3B">
              <w:rPr>
                <w:sz w:val="18"/>
                <w:lang w:val="tr-TR"/>
              </w:rPr>
              <w:t>4,161,403</w:t>
            </w:r>
          </w:p>
        </w:tc>
      </w:tr>
      <w:tr w:rsidR="00C861F9" w:rsidRPr="001B1C3B" w14:paraId="1DEDBAC0" w14:textId="77777777" w:rsidTr="00C861F9">
        <w:trPr>
          <w:trHeight w:val="290"/>
        </w:trPr>
        <w:tc>
          <w:tcPr>
            <w:tcW w:w="1643" w:type="pct"/>
            <w:tcBorders>
              <w:top w:val="dotted" w:sz="4" w:space="0" w:color="auto"/>
              <w:left w:val="single" w:sz="4" w:space="0" w:color="auto"/>
              <w:bottom w:val="single" w:sz="4" w:space="0" w:color="auto"/>
              <w:right w:val="dotted" w:sz="4" w:space="0" w:color="auto"/>
            </w:tcBorders>
            <w:noWrap/>
            <w:vAlign w:val="center"/>
            <w:hideMark/>
          </w:tcPr>
          <w:p w14:paraId="07912330" w14:textId="77777777" w:rsidR="00C861F9" w:rsidRPr="001B1C3B" w:rsidRDefault="00C861F9" w:rsidP="00C861F9">
            <w:pPr>
              <w:rPr>
                <w:color w:val="000000"/>
                <w:sz w:val="18"/>
                <w:szCs w:val="18"/>
                <w:lang w:val="tr-TR" w:eastAsia="tr-TR"/>
              </w:rPr>
            </w:pPr>
            <w:r w:rsidRPr="001B1C3B">
              <w:rPr>
                <w:color w:val="000000"/>
                <w:sz w:val="18"/>
                <w:szCs w:val="18"/>
                <w:lang w:val="tr-TR"/>
              </w:rPr>
              <w:t>Faiz Alacakları</w:t>
            </w:r>
          </w:p>
        </w:tc>
        <w:tc>
          <w:tcPr>
            <w:tcW w:w="839" w:type="pct"/>
            <w:tcBorders>
              <w:top w:val="dotted" w:sz="4" w:space="0" w:color="auto"/>
              <w:left w:val="nil"/>
              <w:bottom w:val="single" w:sz="4" w:space="0" w:color="auto"/>
              <w:right w:val="dotted" w:sz="4" w:space="0" w:color="auto"/>
            </w:tcBorders>
            <w:vAlign w:val="center"/>
          </w:tcPr>
          <w:p w14:paraId="65FF9D56" w14:textId="6B981DE9" w:rsidR="00C861F9" w:rsidRPr="001B1C3B" w:rsidRDefault="00C861F9" w:rsidP="00C861F9">
            <w:pPr>
              <w:jc w:val="right"/>
              <w:rPr>
                <w:sz w:val="18"/>
                <w:lang w:val="tr-TR"/>
              </w:rPr>
            </w:pPr>
            <w:r w:rsidRPr="001B1C3B">
              <w:rPr>
                <w:sz w:val="18"/>
                <w:lang w:val="tr-TR"/>
              </w:rPr>
              <w:t>517,324</w:t>
            </w:r>
          </w:p>
        </w:tc>
        <w:tc>
          <w:tcPr>
            <w:tcW w:w="840" w:type="pct"/>
            <w:tcBorders>
              <w:top w:val="dotted" w:sz="4" w:space="0" w:color="auto"/>
              <w:left w:val="nil"/>
              <w:bottom w:val="single" w:sz="4" w:space="0" w:color="auto"/>
              <w:right w:val="dotted" w:sz="4" w:space="0" w:color="auto"/>
            </w:tcBorders>
            <w:vAlign w:val="center"/>
          </w:tcPr>
          <w:p w14:paraId="1A43CF3A" w14:textId="03A4B819" w:rsidR="00C861F9" w:rsidRPr="001B1C3B" w:rsidRDefault="00C861F9" w:rsidP="00C861F9">
            <w:pPr>
              <w:jc w:val="right"/>
              <w:rPr>
                <w:sz w:val="18"/>
                <w:lang w:val="tr-TR"/>
              </w:rPr>
            </w:pPr>
            <w:r w:rsidRPr="001B1C3B">
              <w:rPr>
                <w:sz w:val="18"/>
                <w:lang w:val="tr-TR"/>
              </w:rPr>
              <w:t>143,690</w:t>
            </w:r>
          </w:p>
        </w:tc>
        <w:tc>
          <w:tcPr>
            <w:tcW w:w="839" w:type="pct"/>
            <w:tcBorders>
              <w:top w:val="dotted" w:sz="4" w:space="0" w:color="auto"/>
              <w:left w:val="nil"/>
              <w:bottom w:val="single" w:sz="4" w:space="0" w:color="auto"/>
              <w:right w:val="dotted" w:sz="4" w:space="0" w:color="auto"/>
            </w:tcBorders>
            <w:vAlign w:val="center"/>
          </w:tcPr>
          <w:p w14:paraId="36719586" w14:textId="0EE2AEBE" w:rsidR="00C861F9" w:rsidRPr="001B1C3B" w:rsidRDefault="00C861F9" w:rsidP="00C861F9">
            <w:pPr>
              <w:jc w:val="right"/>
              <w:rPr>
                <w:color w:val="000000"/>
                <w:sz w:val="18"/>
                <w:szCs w:val="18"/>
                <w:lang w:val="tr-TR" w:eastAsia="tr-TR"/>
              </w:rPr>
            </w:pPr>
            <w:r w:rsidRPr="001B1C3B">
              <w:rPr>
                <w:sz w:val="18"/>
                <w:lang w:val="tr-TR"/>
              </w:rPr>
              <w:t>282,769</w:t>
            </w:r>
          </w:p>
        </w:tc>
        <w:tc>
          <w:tcPr>
            <w:tcW w:w="839" w:type="pct"/>
            <w:tcBorders>
              <w:top w:val="dotted" w:sz="4" w:space="0" w:color="auto"/>
              <w:left w:val="nil"/>
              <w:bottom w:val="single" w:sz="4" w:space="0" w:color="auto"/>
              <w:right w:val="single" w:sz="4" w:space="0" w:color="auto"/>
            </w:tcBorders>
            <w:vAlign w:val="center"/>
          </w:tcPr>
          <w:p w14:paraId="3E820B06" w14:textId="7346EC13" w:rsidR="00C861F9" w:rsidRPr="001B1C3B" w:rsidRDefault="00C861F9" w:rsidP="00C861F9">
            <w:pPr>
              <w:jc w:val="right"/>
              <w:rPr>
                <w:color w:val="000000"/>
                <w:sz w:val="18"/>
                <w:szCs w:val="18"/>
                <w:lang w:val="tr-TR" w:eastAsia="tr-TR"/>
              </w:rPr>
            </w:pPr>
            <w:r w:rsidRPr="001B1C3B">
              <w:rPr>
                <w:sz w:val="18"/>
                <w:lang w:val="tr-TR"/>
              </w:rPr>
              <w:t>329,967</w:t>
            </w:r>
          </w:p>
        </w:tc>
      </w:tr>
    </w:tbl>
    <w:p w14:paraId="44221BDC" w14:textId="2F98267C" w:rsidR="00322C3B" w:rsidRPr="001B1C3B" w:rsidRDefault="00562077" w:rsidP="00322C3B">
      <w:pPr>
        <w:tabs>
          <w:tab w:val="left" w:pos="8222"/>
          <w:tab w:val="left" w:pos="8789"/>
        </w:tabs>
        <w:spacing w:before="120" w:after="120"/>
        <w:jc w:val="both"/>
        <w:rPr>
          <w:lang w:val="tr-TR"/>
        </w:rPr>
      </w:pPr>
      <w:r>
        <w:rPr>
          <w:lang w:val="tr-TR"/>
        </w:rPr>
        <w:t xml:space="preserve">Ana Ortaklık </w:t>
      </w:r>
      <w:r w:rsidR="00322C3B" w:rsidRPr="001B1C3B">
        <w:rPr>
          <w:lang w:val="tr-TR"/>
        </w:rPr>
        <w:t>Banka’nın konsolidasyona tabi bağlı ortaklıkları 31 Aralık 202</w:t>
      </w:r>
      <w:r w:rsidR="00893461" w:rsidRPr="001B1C3B">
        <w:rPr>
          <w:lang w:val="tr-TR"/>
        </w:rPr>
        <w:t>5</w:t>
      </w:r>
      <w:r w:rsidR="00322C3B" w:rsidRPr="001B1C3B">
        <w:rPr>
          <w:lang w:val="tr-TR"/>
        </w:rPr>
        <w:t xml:space="preserve"> tarihi itibarıyla </w:t>
      </w:r>
      <w:bookmarkStart w:id="39" w:name="_Hlk219974697"/>
      <w:r w:rsidR="006F0995" w:rsidRPr="001B1C3B">
        <w:rPr>
          <w:lang w:val="tr-TR"/>
        </w:rPr>
        <w:t>3,293,187</w:t>
      </w:r>
      <w:r w:rsidR="00322C3B" w:rsidRPr="001B1C3B">
        <w:rPr>
          <w:lang w:val="tr-TR"/>
        </w:rPr>
        <w:t xml:space="preserve"> </w:t>
      </w:r>
      <w:bookmarkEnd w:id="39"/>
      <w:r w:rsidR="00322C3B" w:rsidRPr="001B1C3B">
        <w:rPr>
          <w:lang w:val="tr-TR"/>
        </w:rPr>
        <w:t>TL (31 Aralık 202</w:t>
      </w:r>
      <w:r w:rsidR="00893461" w:rsidRPr="001B1C3B">
        <w:rPr>
          <w:lang w:val="tr-TR"/>
        </w:rPr>
        <w:t>4</w:t>
      </w:r>
      <w:r w:rsidR="00322C3B" w:rsidRPr="001B1C3B">
        <w:rPr>
          <w:lang w:val="tr-TR"/>
        </w:rPr>
        <w:t xml:space="preserve">: </w:t>
      </w:r>
      <w:r w:rsidR="00893461" w:rsidRPr="001B1C3B">
        <w:rPr>
          <w:lang w:val="tr-TR"/>
        </w:rPr>
        <w:t>2,594,499</w:t>
      </w:r>
      <w:r w:rsidR="00322C3B" w:rsidRPr="001B1C3B">
        <w:rPr>
          <w:lang w:val="tr-TR"/>
        </w:rPr>
        <w:t xml:space="preserve"> TL) tutarında Beşinci Grup-Zarar Niteliğindeki Krediler kayıttan düşülmüştür. 31 Aralık 202</w:t>
      </w:r>
      <w:r w:rsidR="00893461" w:rsidRPr="001B1C3B">
        <w:rPr>
          <w:lang w:val="tr-TR"/>
        </w:rPr>
        <w:t>5</w:t>
      </w:r>
      <w:r w:rsidR="00322C3B" w:rsidRPr="001B1C3B">
        <w:rPr>
          <w:lang w:val="tr-TR"/>
        </w:rPr>
        <w:t xml:space="preserve"> itibarıyla, ilgili Karşılıklar Yönetmeliği değişikliğine uygun olarak kayıttan düşülen krediler de dikkate alınarak hesaplama yapıldığında konsolide takipteki kredi oranı %</w:t>
      </w:r>
      <w:bookmarkStart w:id="40" w:name="_Hlk219974707"/>
      <w:r w:rsidR="006F0995" w:rsidRPr="001B1C3B">
        <w:rPr>
          <w:lang w:val="tr-TR"/>
        </w:rPr>
        <w:t>3.06</w:t>
      </w:r>
      <w:r w:rsidR="00322C3B" w:rsidRPr="001B1C3B">
        <w:rPr>
          <w:lang w:val="tr-TR"/>
        </w:rPr>
        <w:t xml:space="preserve"> </w:t>
      </w:r>
      <w:bookmarkEnd w:id="40"/>
      <w:r w:rsidR="00322C3B" w:rsidRPr="001B1C3B">
        <w:rPr>
          <w:lang w:val="tr-TR"/>
        </w:rPr>
        <w:t>(31 Aralık 202</w:t>
      </w:r>
      <w:r w:rsidR="00893461" w:rsidRPr="001B1C3B">
        <w:rPr>
          <w:lang w:val="tr-TR"/>
        </w:rPr>
        <w:t>4</w:t>
      </w:r>
      <w:r w:rsidR="00322C3B" w:rsidRPr="001B1C3B">
        <w:rPr>
          <w:lang w:val="tr-TR"/>
        </w:rPr>
        <w:t>: %2.</w:t>
      </w:r>
      <w:r w:rsidR="00893461" w:rsidRPr="001B1C3B">
        <w:rPr>
          <w:lang w:val="tr-TR"/>
        </w:rPr>
        <w:t>14</w:t>
      </w:r>
      <w:r w:rsidR="00322C3B" w:rsidRPr="001B1C3B">
        <w:rPr>
          <w:lang w:val="tr-TR"/>
        </w:rPr>
        <w:t>) yerine %</w:t>
      </w:r>
      <w:bookmarkStart w:id="41" w:name="_Hlk219974719"/>
      <w:r w:rsidR="006F0995" w:rsidRPr="001B1C3B">
        <w:rPr>
          <w:lang w:val="tr-TR"/>
        </w:rPr>
        <w:t>3.68</w:t>
      </w:r>
      <w:r w:rsidR="00322C3B" w:rsidRPr="001B1C3B">
        <w:rPr>
          <w:lang w:val="tr-TR"/>
        </w:rPr>
        <w:t xml:space="preserve"> </w:t>
      </w:r>
      <w:bookmarkEnd w:id="41"/>
      <w:r w:rsidR="00322C3B" w:rsidRPr="001B1C3B">
        <w:rPr>
          <w:lang w:val="tr-TR"/>
        </w:rPr>
        <w:t>(31 Aralık 202</w:t>
      </w:r>
      <w:r w:rsidR="00893461" w:rsidRPr="001B1C3B">
        <w:rPr>
          <w:lang w:val="tr-TR"/>
        </w:rPr>
        <w:t>4</w:t>
      </w:r>
      <w:r w:rsidR="00322C3B" w:rsidRPr="001B1C3B">
        <w:rPr>
          <w:lang w:val="tr-TR"/>
        </w:rPr>
        <w:t>: %3.</w:t>
      </w:r>
      <w:r w:rsidR="00893461" w:rsidRPr="001B1C3B">
        <w:rPr>
          <w:lang w:val="tr-TR"/>
        </w:rPr>
        <w:t>09</w:t>
      </w:r>
      <w:r w:rsidR="00322C3B" w:rsidRPr="001B1C3B">
        <w:rPr>
          <w:lang w:val="tr-TR"/>
        </w:rPr>
        <w:t>) olarak ölçülmektedir.</w:t>
      </w:r>
    </w:p>
    <w:tbl>
      <w:tblPr>
        <w:tblW w:w="5000" w:type="pct"/>
        <w:tblCellMar>
          <w:left w:w="70" w:type="dxa"/>
          <w:right w:w="70" w:type="dxa"/>
        </w:tblCellMar>
        <w:tblLook w:val="04A0" w:firstRow="1" w:lastRow="0" w:firstColumn="1" w:lastColumn="0" w:noHBand="0" w:noVBand="1"/>
      </w:tblPr>
      <w:tblGrid>
        <w:gridCol w:w="2913"/>
        <w:gridCol w:w="1488"/>
        <w:gridCol w:w="1488"/>
        <w:gridCol w:w="1488"/>
        <w:gridCol w:w="1684"/>
      </w:tblGrid>
      <w:tr w:rsidR="00322C3B" w:rsidRPr="001B1C3B" w14:paraId="266172D7" w14:textId="77777777" w:rsidTr="00536864">
        <w:trPr>
          <w:trHeight w:val="294"/>
        </w:trPr>
        <w:tc>
          <w:tcPr>
            <w:tcW w:w="1607" w:type="pct"/>
            <w:tcBorders>
              <w:top w:val="single" w:sz="4" w:space="0" w:color="auto"/>
              <w:left w:val="single" w:sz="4" w:space="0" w:color="auto"/>
              <w:bottom w:val="dotted" w:sz="4" w:space="0" w:color="auto"/>
              <w:right w:val="dotted" w:sz="4" w:space="0" w:color="auto"/>
            </w:tcBorders>
            <w:noWrap/>
            <w:vAlign w:val="center"/>
            <w:hideMark/>
          </w:tcPr>
          <w:p w14:paraId="6B93A508" w14:textId="77777777" w:rsidR="00322C3B" w:rsidRPr="001B1C3B" w:rsidRDefault="00322C3B" w:rsidP="00536864">
            <w:pPr>
              <w:rPr>
                <w:color w:val="000000"/>
                <w:sz w:val="20"/>
                <w:lang w:val="tr-TR" w:eastAsia="tr-TR"/>
              </w:rPr>
            </w:pPr>
            <w:r w:rsidRPr="001B1C3B">
              <w:rPr>
                <w:color w:val="000000"/>
                <w:sz w:val="20"/>
                <w:lang w:val="tr-TR" w:eastAsia="tr-TR"/>
              </w:rPr>
              <w:t xml:space="preserve"> </w:t>
            </w:r>
          </w:p>
        </w:tc>
        <w:tc>
          <w:tcPr>
            <w:tcW w:w="1642" w:type="pct"/>
            <w:gridSpan w:val="2"/>
            <w:tcBorders>
              <w:top w:val="single" w:sz="4" w:space="0" w:color="auto"/>
              <w:left w:val="nil"/>
              <w:bottom w:val="dotted" w:sz="4" w:space="0" w:color="auto"/>
              <w:right w:val="dotted" w:sz="4" w:space="0" w:color="000000"/>
            </w:tcBorders>
            <w:vAlign w:val="center"/>
            <w:hideMark/>
          </w:tcPr>
          <w:p w14:paraId="1A2F0325" w14:textId="77777777" w:rsidR="00322C3B" w:rsidRPr="001B1C3B" w:rsidRDefault="00322C3B" w:rsidP="00536864">
            <w:pPr>
              <w:jc w:val="center"/>
              <w:rPr>
                <w:b/>
                <w:bCs/>
                <w:i/>
                <w:iCs/>
                <w:color w:val="000000"/>
                <w:sz w:val="18"/>
                <w:szCs w:val="18"/>
                <w:lang w:val="tr-TR" w:eastAsia="tr-TR"/>
              </w:rPr>
            </w:pPr>
            <w:r w:rsidRPr="001B1C3B">
              <w:rPr>
                <w:b/>
                <w:bCs/>
                <w:i/>
                <w:iCs/>
                <w:color w:val="000000"/>
                <w:sz w:val="18"/>
                <w:szCs w:val="18"/>
                <w:lang w:val="tr-TR" w:eastAsia="en-GB"/>
              </w:rPr>
              <w:t>Cari Dönem</w:t>
            </w:r>
          </w:p>
        </w:tc>
        <w:tc>
          <w:tcPr>
            <w:tcW w:w="1750" w:type="pct"/>
            <w:gridSpan w:val="2"/>
            <w:tcBorders>
              <w:top w:val="single" w:sz="4" w:space="0" w:color="auto"/>
              <w:left w:val="nil"/>
              <w:bottom w:val="dotted" w:sz="4" w:space="0" w:color="auto"/>
              <w:right w:val="single" w:sz="4" w:space="0" w:color="auto"/>
            </w:tcBorders>
            <w:vAlign w:val="center"/>
            <w:hideMark/>
          </w:tcPr>
          <w:p w14:paraId="189850D3" w14:textId="77777777" w:rsidR="00322C3B" w:rsidRPr="001B1C3B" w:rsidRDefault="00322C3B" w:rsidP="00536864">
            <w:pPr>
              <w:jc w:val="center"/>
              <w:rPr>
                <w:b/>
                <w:bCs/>
                <w:i/>
                <w:iCs/>
                <w:color w:val="000000"/>
                <w:sz w:val="18"/>
                <w:szCs w:val="18"/>
                <w:lang w:val="tr-TR" w:eastAsia="tr-TR"/>
              </w:rPr>
            </w:pPr>
            <w:r w:rsidRPr="001B1C3B">
              <w:rPr>
                <w:b/>
                <w:bCs/>
                <w:i/>
                <w:iCs/>
                <w:color w:val="000000"/>
                <w:sz w:val="18"/>
                <w:szCs w:val="18"/>
                <w:lang w:val="tr-TR" w:eastAsia="en-GB"/>
              </w:rPr>
              <w:t>Önceki Dönem</w:t>
            </w:r>
          </w:p>
        </w:tc>
      </w:tr>
      <w:tr w:rsidR="00322C3B" w:rsidRPr="001B1C3B" w14:paraId="094E8FA8" w14:textId="77777777" w:rsidTr="00536864">
        <w:trPr>
          <w:trHeight w:val="294"/>
        </w:trPr>
        <w:tc>
          <w:tcPr>
            <w:tcW w:w="1607" w:type="pct"/>
            <w:tcBorders>
              <w:top w:val="nil"/>
              <w:left w:val="single" w:sz="4" w:space="0" w:color="auto"/>
              <w:bottom w:val="dotted" w:sz="4" w:space="0" w:color="auto"/>
              <w:right w:val="dotted" w:sz="4" w:space="0" w:color="auto"/>
            </w:tcBorders>
            <w:noWrap/>
            <w:vAlign w:val="center"/>
            <w:hideMark/>
          </w:tcPr>
          <w:p w14:paraId="037F60D3" w14:textId="77777777" w:rsidR="00322C3B" w:rsidRPr="001B1C3B" w:rsidRDefault="00322C3B" w:rsidP="00536864">
            <w:pPr>
              <w:rPr>
                <w:b/>
                <w:bCs/>
                <w:color w:val="000000"/>
                <w:sz w:val="18"/>
                <w:szCs w:val="18"/>
                <w:lang w:val="tr-TR" w:eastAsia="tr-TR"/>
              </w:rPr>
            </w:pPr>
            <w:r w:rsidRPr="001B1C3B">
              <w:rPr>
                <w:b/>
                <w:bCs/>
                <w:color w:val="000000"/>
                <w:sz w:val="18"/>
                <w:szCs w:val="18"/>
                <w:lang w:val="tr-TR" w:eastAsia="tr-TR"/>
              </w:rPr>
              <w:t xml:space="preserve">Kayıttan düşülen </w:t>
            </w:r>
          </w:p>
        </w:tc>
        <w:tc>
          <w:tcPr>
            <w:tcW w:w="821" w:type="pct"/>
            <w:tcBorders>
              <w:top w:val="nil"/>
              <w:left w:val="nil"/>
              <w:bottom w:val="dotted" w:sz="4" w:space="0" w:color="auto"/>
              <w:right w:val="dotted" w:sz="4" w:space="0" w:color="auto"/>
            </w:tcBorders>
            <w:vAlign w:val="center"/>
            <w:hideMark/>
          </w:tcPr>
          <w:p w14:paraId="48B23367" w14:textId="77777777" w:rsidR="00322C3B" w:rsidRPr="001B1C3B" w:rsidRDefault="00322C3B" w:rsidP="00536864">
            <w:pPr>
              <w:jc w:val="center"/>
              <w:rPr>
                <w:b/>
                <w:bCs/>
                <w:color w:val="000000"/>
                <w:sz w:val="18"/>
                <w:szCs w:val="18"/>
                <w:lang w:val="tr-TR" w:eastAsia="tr-TR"/>
              </w:rPr>
            </w:pPr>
            <w:r w:rsidRPr="001B1C3B">
              <w:rPr>
                <w:b/>
                <w:bCs/>
                <w:color w:val="000000"/>
                <w:sz w:val="18"/>
                <w:szCs w:val="18"/>
                <w:lang w:val="tr-TR" w:eastAsia="tr-TR"/>
              </w:rPr>
              <w:t>TL</w:t>
            </w:r>
          </w:p>
        </w:tc>
        <w:tc>
          <w:tcPr>
            <w:tcW w:w="821" w:type="pct"/>
            <w:tcBorders>
              <w:top w:val="nil"/>
              <w:left w:val="nil"/>
              <w:bottom w:val="dotted" w:sz="4" w:space="0" w:color="auto"/>
              <w:right w:val="dotted" w:sz="4" w:space="0" w:color="auto"/>
            </w:tcBorders>
            <w:vAlign w:val="center"/>
            <w:hideMark/>
          </w:tcPr>
          <w:p w14:paraId="776ACB75" w14:textId="77777777" w:rsidR="00322C3B" w:rsidRPr="001B1C3B" w:rsidRDefault="00322C3B" w:rsidP="00536864">
            <w:pPr>
              <w:jc w:val="center"/>
              <w:rPr>
                <w:b/>
                <w:bCs/>
                <w:color w:val="000000"/>
                <w:sz w:val="18"/>
                <w:szCs w:val="18"/>
                <w:lang w:val="tr-TR" w:eastAsia="tr-TR"/>
              </w:rPr>
            </w:pPr>
            <w:r w:rsidRPr="001B1C3B">
              <w:rPr>
                <w:b/>
                <w:bCs/>
                <w:color w:val="000000"/>
                <w:sz w:val="18"/>
                <w:szCs w:val="18"/>
                <w:lang w:val="tr-TR" w:eastAsia="tr-TR"/>
              </w:rPr>
              <w:t>YP</w:t>
            </w:r>
          </w:p>
        </w:tc>
        <w:tc>
          <w:tcPr>
            <w:tcW w:w="821" w:type="pct"/>
            <w:tcBorders>
              <w:top w:val="nil"/>
              <w:left w:val="nil"/>
              <w:bottom w:val="dotted" w:sz="4" w:space="0" w:color="auto"/>
              <w:right w:val="dotted" w:sz="4" w:space="0" w:color="auto"/>
            </w:tcBorders>
            <w:vAlign w:val="center"/>
            <w:hideMark/>
          </w:tcPr>
          <w:p w14:paraId="570C4DED" w14:textId="77777777" w:rsidR="00322C3B" w:rsidRPr="001B1C3B" w:rsidRDefault="00322C3B" w:rsidP="00536864">
            <w:pPr>
              <w:jc w:val="center"/>
              <w:rPr>
                <w:b/>
                <w:bCs/>
                <w:color w:val="000000"/>
                <w:sz w:val="18"/>
                <w:szCs w:val="18"/>
                <w:lang w:val="tr-TR" w:eastAsia="tr-TR"/>
              </w:rPr>
            </w:pPr>
            <w:r w:rsidRPr="001B1C3B">
              <w:rPr>
                <w:b/>
                <w:bCs/>
                <w:color w:val="000000"/>
                <w:sz w:val="18"/>
                <w:szCs w:val="18"/>
                <w:lang w:val="tr-TR" w:eastAsia="tr-TR"/>
              </w:rPr>
              <w:t>TL</w:t>
            </w:r>
          </w:p>
        </w:tc>
        <w:tc>
          <w:tcPr>
            <w:tcW w:w="929" w:type="pct"/>
            <w:tcBorders>
              <w:top w:val="nil"/>
              <w:left w:val="nil"/>
              <w:bottom w:val="dotted" w:sz="4" w:space="0" w:color="auto"/>
              <w:right w:val="single" w:sz="4" w:space="0" w:color="auto"/>
            </w:tcBorders>
            <w:vAlign w:val="center"/>
            <w:hideMark/>
          </w:tcPr>
          <w:p w14:paraId="0E1651D8" w14:textId="77777777" w:rsidR="00322C3B" w:rsidRPr="001B1C3B" w:rsidRDefault="00322C3B" w:rsidP="00536864">
            <w:pPr>
              <w:jc w:val="center"/>
              <w:rPr>
                <w:b/>
                <w:bCs/>
                <w:color w:val="000000"/>
                <w:sz w:val="18"/>
                <w:szCs w:val="18"/>
                <w:lang w:val="tr-TR" w:eastAsia="tr-TR"/>
              </w:rPr>
            </w:pPr>
            <w:r w:rsidRPr="001B1C3B">
              <w:rPr>
                <w:b/>
                <w:bCs/>
                <w:color w:val="000000"/>
                <w:sz w:val="18"/>
                <w:szCs w:val="18"/>
                <w:lang w:val="tr-TR" w:eastAsia="tr-TR"/>
              </w:rPr>
              <w:t>YP</w:t>
            </w:r>
          </w:p>
        </w:tc>
      </w:tr>
      <w:tr w:rsidR="006F0995" w:rsidRPr="001B1C3B" w14:paraId="5E6F7052" w14:textId="77777777" w:rsidTr="006F0995">
        <w:trPr>
          <w:trHeight w:val="294"/>
        </w:trPr>
        <w:tc>
          <w:tcPr>
            <w:tcW w:w="1607" w:type="pct"/>
            <w:tcBorders>
              <w:top w:val="nil"/>
              <w:left w:val="single" w:sz="4" w:space="0" w:color="auto"/>
              <w:bottom w:val="dotted" w:sz="4" w:space="0" w:color="auto"/>
              <w:right w:val="dotted" w:sz="4" w:space="0" w:color="auto"/>
            </w:tcBorders>
            <w:noWrap/>
            <w:vAlign w:val="center"/>
            <w:hideMark/>
          </w:tcPr>
          <w:p w14:paraId="25E9DEC0" w14:textId="77777777" w:rsidR="006F0995" w:rsidRPr="001B1C3B" w:rsidRDefault="006F0995" w:rsidP="006F0995">
            <w:pPr>
              <w:rPr>
                <w:color w:val="000000"/>
                <w:sz w:val="18"/>
                <w:szCs w:val="18"/>
                <w:lang w:val="tr-TR" w:eastAsia="tr-TR"/>
              </w:rPr>
            </w:pPr>
            <w:r w:rsidRPr="001B1C3B">
              <w:rPr>
                <w:color w:val="000000"/>
                <w:sz w:val="18"/>
                <w:szCs w:val="18"/>
                <w:lang w:val="tr-TR"/>
              </w:rPr>
              <w:t>Kredi Kartları</w:t>
            </w:r>
          </w:p>
        </w:tc>
        <w:tc>
          <w:tcPr>
            <w:tcW w:w="821" w:type="pct"/>
            <w:tcBorders>
              <w:top w:val="nil"/>
              <w:left w:val="nil"/>
              <w:bottom w:val="dotted" w:sz="4" w:space="0" w:color="auto"/>
              <w:right w:val="dotted" w:sz="4" w:space="0" w:color="auto"/>
            </w:tcBorders>
            <w:vAlign w:val="center"/>
          </w:tcPr>
          <w:p w14:paraId="18132081" w14:textId="5756267F" w:rsidR="006F0995" w:rsidRPr="001B1C3B" w:rsidRDefault="006F0995" w:rsidP="006F0995">
            <w:pPr>
              <w:jc w:val="right"/>
              <w:rPr>
                <w:sz w:val="18"/>
                <w:lang w:val="tr-TR"/>
              </w:rPr>
            </w:pPr>
            <w:r w:rsidRPr="001B1C3B">
              <w:rPr>
                <w:sz w:val="18"/>
                <w:lang w:val="tr-TR"/>
              </w:rPr>
              <w:t xml:space="preserve"> -       </w:t>
            </w:r>
          </w:p>
        </w:tc>
        <w:tc>
          <w:tcPr>
            <w:tcW w:w="821" w:type="pct"/>
            <w:tcBorders>
              <w:top w:val="nil"/>
              <w:left w:val="nil"/>
              <w:bottom w:val="dotted" w:sz="4" w:space="0" w:color="auto"/>
              <w:right w:val="dotted" w:sz="4" w:space="0" w:color="auto"/>
            </w:tcBorders>
            <w:vAlign w:val="center"/>
          </w:tcPr>
          <w:p w14:paraId="30D2A38B" w14:textId="3809F98E" w:rsidR="006F0995" w:rsidRPr="001B1C3B" w:rsidRDefault="006F0995" w:rsidP="006F0995">
            <w:pPr>
              <w:jc w:val="right"/>
              <w:rPr>
                <w:sz w:val="18"/>
                <w:lang w:val="tr-TR"/>
              </w:rPr>
            </w:pPr>
            <w:r w:rsidRPr="001B1C3B">
              <w:rPr>
                <w:sz w:val="18"/>
                <w:lang w:val="tr-TR"/>
              </w:rPr>
              <w:t xml:space="preserve"> 44,143     </w:t>
            </w:r>
          </w:p>
        </w:tc>
        <w:tc>
          <w:tcPr>
            <w:tcW w:w="821" w:type="pct"/>
            <w:tcBorders>
              <w:top w:val="nil"/>
              <w:left w:val="nil"/>
              <w:bottom w:val="dotted" w:sz="4" w:space="0" w:color="auto"/>
              <w:right w:val="dotted" w:sz="4" w:space="0" w:color="auto"/>
            </w:tcBorders>
            <w:vAlign w:val="center"/>
          </w:tcPr>
          <w:p w14:paraId="1BD8EB8F" w14:textId="277DAE87" w:rsidR="006F0995" w:rsidRPr="001B1C3B" w:rsidRDefault="006F0995" w:rsidP="006F0995">
            <w:pPr>
              <w:jc w:val="right"/>
              <w:rPr>
                <w:color w:val="000000"/>
                <w:sz w:val="18"/>
                <w:szCs w:val="18"/>
                <w:lang w:val="tr-TR" w:eastAsia="tr-TR"/>
              </w:rPr>
            </w:pPr>
            <w:r w:rsidRPr="001B1C3B">
              <w:rPr>
                <w:sz w:val="18"/>
                <w:lang w:val="tr-TR"/>
              </w:rPr>
              <w:t xml:space="preserve"> -       </w:t>
            </w:r>
          </w:p>
        </w:tc>
        <w:tc>
          <w:tcPr>
            <w:tcW w:w="929" w:type="pct"/>
            <w:tcBorders>
              <w:top w:val="dotted" w:sz="4" w:space="0" w:color="auto"/>
              <w:left w:val="nil"/>
              <w:bottom w:val="dotted" w:sz="4" w:space="0" w:color="auto"/>
              <w:right w:val="single" w:sz="4" w:space="0" w:color="auto"/>
            </w:tcBorders>
            <w:vAlign w:val="center"/>
          </w:tcPr>
          <w:p w14:paraId="6BD17B2D" w14:textId="780A42EA" w:rsidR="006F0995" w:rsidRPr="001B1C3B" w:rsidRDefault="006F0995" w:rsidP="006F0995">
            <w:pPr>
              <w:jc w:val="right"/>
              <w:rPr>
                <w:color w:val="000000"/>
                <w:sz w:val="18"/>
                <w:szCs w:val="18"/>
                <w:lang w:val="tr-TR" w:eastAsia="tr-TR"/>
              </w:rPr>
            </w:pPr>
            <w:r w:rsidRPr="001B1C3B">
              <w:rPr>
                <w:sz w:val="18"/>
                <w:lang w:val="tr-TR"/>
              </w:rPr>
              <w:t xml:space="preserve"> 15,128     </w:t>
            </w:r>
          </w:p>
        </w:tc>
      </w:tr>
      <w:tr w:rsidR="006F0995" w:rsidRPr="001B1C3B" w14:paraId="0490B124" w14:textId="77777777" w:rsidTr="006F0995">
        <w:trPr>
          <w:trHeight w:val="294"/>
        </w:trPr>
        <w:tc>
          <w:tcPr>
            <w:tcW w:w="1607" w:type="pct"/>
            <w:tcBorders>
              <w:top w:val="nil"/>
              <w:left w:val="single" w:sz="4" w:space="0" w:color="auto"/>
              <w:bottom w:val="dotted" w:sz="4" w:space="0" w:color="auto"/>
              <w:right w:val="dotted" w:sz="4" w:space="0" w:color="auto"/>
            </w:tcBorders>
            <w:noWrap/>
            <w:vAlign w:val="center"/>
            <w:hideMark/>
          </w:tcPr>
          <w:p w14:paraId="7434E71B" w14:textId="77777777" w:rsidR="006F0995" w:rsidRPr="001B1C3B" w:rsidRDefault="006F0995" w:rsidP="006F0995">
            <w:pPr>
              <w:rPr>
                <w:color w:val="000000"/>
                <w:sz w:val="18"/>
                <w:szCs w:val="18"/>
                <w:lang w:val="tr-TR" w:eastAsia="tr-TR"/>
              </w:rPr>
            </w:pPr>
            <w:r w:rsidRPr="001B1C3B">
              <w:rPr>
                <w:color w:val="000000"/>
                <w:sz w:val="18"/>
                <w:szCs w:val="18"/>
                <w:lang w:val="tr-TR"/>
              </w:rPr>
              <w:t>Diğer Krediler</w:t>
            </w:r>
          </w:p>
        </w:tc>
        <w:tc>
          <w:tcPr>
            <w:tcW w:w="821" w:type="pct"/>
            <w:tcBorders>
              <w:top w:val="nil"/>
              <w:left w:val="nil"/>
              <w:bottom w:val="dotted" w:sz="4" w:space="0" w:color="auto"/>
              <w:right w:val="dotted" w:sz="4" w:space="0" w:color="auto"/>
            </w:tcBorders>
            <w:vAlign w:val="center"/>
          </w:tcPr>
          <w:p w14:paraId="2C92F789" w14:textId="2DBF350A" w:rsidR="006F0995" w:rsidRPr="001B1C3B" w:rsidRDefault="006F0995" w:rsidP="006F0995">
            <w:pPr>
              <w:jc w:val="right"/>
              <w:rPr>
                <w:sz w:val="18"/>
                <w:lang w:val="tr-TR"/>
              </w:rPr>
            </w:pPr>
            <w:r w:rsidRPr="001B1C3B">
              <w:rPr>
                <w:sz w:val="18"/>
                <w:lang w:val="tr-TR"/>
              </w:rPr>
              <w:t xml:space="preserve"> 1,413,466     </w:t>
            </w:r>
          </w:p>
        </w:tc>
        <w:tc>
          <w:tcPr>
            <w:tcW w:w="821" w:type="pct"/>
            <w:tcBorders>
              <w:top w:val="nil"/>
              <w:left w:val="nil"/>
              <w:bottom w:val="dotted" w:sz="4" w:space="0" w:color="auto"/>
              <w:right w:val="dotted" w:sz="4" w:space="0" w:color="auto"/>
            </w:tcBorders>
            <w:vAlign w:val="center"/>
          </w:tcPr>
          <w:p w14:paraId="1D2F1F02" w14:textId="2F0F59AD" w:rsidR="006F0995" w:rsidRPr="001B1C3B" w:rsidRDefault="006F0995" w:rsidP="006F0995">
            <w:pPr>
              <w:jc w:val="right"/>
              <w:rPr>
                <w:sz w:val="18"/>
                <w:lang w:val="tr-TR"/>
              </w:rPr>
            </w:pPr>
            <w:r w:rsidRPr="001B1C3B">
              <w:rPr>
                <w:sz w:val="18"/>
                <w:lang w:val="tr-TR"/>
              </w:rPr>
              <w:t xml:space="preserve"> 1,835,578     </w:t>
            </w:r>
          </w:p>
        </w:tc>
        <w:tc>
          <w:tcPr>
            <w:tcW w:w="821" w:type="pct"/>
            <w:tcBorders>
              <w:top w:val="nil"/>
              <w:left w:val="nil"/>
              <w:bottom w:val="dotted" w:sz="4" w:space="0" w:color="auto"/>
              <w:right w:val="dotted" w:sz="4" w:space="0" w:color="auto"/>
            </w:tcBorders>
            <w:vAlign w:val="center"/>
          </w:tcPr>
          <w:p w14:paraId="33C55A35" w14:textId="664F3888" w:rsidR="006F0995" w:rsidRPr="001B1C3B" w:rsidRDefault="006F0995" w:rsidP="006F0995">
            <w:pPr>
              <w:jc w:val="right"/>
              <w:rPr>
                <w:color w:val="000000"/>
                <w:sz w:val="18"/>
                <w:szCs w:val="18"/>
                <w:lang w:val="tr-TR" w:eastAsia="tr-TR"/>
              </w:rPr>
            </w:pPr>
            <w:r w:rsidRPr="001B1C3B">
              <w:rPr>
                <w:sz w:val="18"/>
                <w:lang w:val="tr-TR"/>
              </w:rPr>
              <w:t xml:space="preserve"> 1,413,466     </w:t>
            </w:r>
          </w:p>
        </w:tc>
        <w:tc>
          <w:tcPr>
            <w:tcW w:w="929" w:type="pct"/>
            <w:tcBorders>
              <w:top w:val="dotted" w:sz="4" w:space="0" w:color="auto"/>
              <w:left w:val="nil"/>
              <w:bottom w:val="dotted" w:sz="4" w:space="0" w:color="auto"/>
              <w:right w:val="single" w:sz="4" w:space="0" w:color="auto"/>
            </w:tcBorders>
            <w:vAlign w:val="center"/>
          </w:tcPr>
          <w:p w14:paraId="35226BDC" w14:textId="026C3067" w:rsidR="006F0995" w:rsidRPr="001B1C3B" w:rsidRDefault="006F0995" w:rsidP="006F0995">
            <w:pPr>
              <w:jc w:val="right"/>
              <w:rPr>
                <w:color w:val="000000"/>
                <w:sz w:val="18"/>
                <w:szCs w:val="18"/>
                <w:lang w:val="tr-TR" w:eastAsia="tr-TR"/>
              </w:rPr>
            </w:pPr>
            <w:r w:rsidRPr="001B1C3B">
              <w:rPr>
                <w:sz w:val="18"/>
                <w:lang w:val="tr-TR"/>
              </w:rPr>
              <w:t xml:space="preserve"> 1,165,905     </w:t>
            </w:r>
          </w:p>
        </w:tc>
      </w:tr>
      <w:tr w:rsidR="006F0995" w:rsidRPr="001B1C3B" w14:paraId="4E497C23" w14:textId="77777777" w:rsidTr="006F0995">
        <w:trPr>
          <w:trHeight w:val="307"/>
        </w:trPr>
        <w:tc>
          <w:tcPr>
            <w:tcW w:w="1607" w:type="pct"/>
            <w:tcBorders>
              <w:top w:val="nil"/>
              <w:left w:val="single" w:sz="4" w:space="0" w:color="auto"/>
              <w:bottom w:val="single" w:sz="4" w:space="0" w:color="auto"/>
              <w:right w:val="dotted" w:sz="4" w:space="0" w:color="auto"/>
            </w:tcBorders>
            <w:noWrap/>
            <w:vAlign w:val="center"/>
            <w:hideMark/>
          </w:tcPr>
          <w:p w14:paraId="3DE859DE" w14:textId="77777777" w:rsidR="006F0995" w:rsidRPr="001B1C3B" w:rsidRDefault="006F0995" w:rsidP="006F0995">
            <w:pPr>
              <w:rPr>
                <w:color w:val="000000"/>
                <w:sz w:val="18"/>
                <w:szCs w:val="18"/>
                <w:lang w:val="tr-TR" w:eastAsia="tr-TR"/>
              </w:rPr>
            </w:pPr>
            <w:r w:rsidRPr="001B1C3B">
              <w:rPr>
                <w:color w:val="000000"/>
                <w:sz w:val="18"/>
                <w:szCs w:val="18"/>
                <w:lang w:val="tr-TR"/>
              </w:rPr>
              <w:t>Faiz Alacakları</w:t>
            </w:r>
          </w:p>
        </w:tc>
        <w:tc>
          <w:tcPr>
            <w:tcW w:w="821" w:type="pct"/>
            <w:tcBorders>
              <w:top w:val="nil"/>
              <w:left w:val="nil"/>
              <w:bottom w:val="single" w:sz="4" w:space="0" w:color="auto"/>
              <w:right w:val="dotted" w:sz="4" w:space="0" w:color="auto"/>
            </w:tcBorders>
            <w:vAlign w:val="center"/>
          </w:tcPr>
          <w:p w14:paraId="15CC5E6F" w14:textId="3500CD75" w:rsidR="006F0995" w:rsidRPr="001B1C3B" w:rsidRDefault="006F0995" w:rsidP="006F0995">
            <w:pPr>
              <w:jc w:val="right"/>
              <w:rPr>
                <w:sz w:val="18"/>
                <w:lang w:val="tr-TR"/>
              </w:rPr>
            </w:pPr>
            <w:r w:rsidRPr="001B1C3B">
              <w:rPr>
                <w:sz w:val="18"/>
                <w:lang w:val="tr-TR"/>
              </w:rPr>
              <w:t xml:space="preserve"> -       </w:t>
            </w:r>
          </w:p>
        </w:tc>
        <w:tc>
          <w:tcPr>
            <w:tcW w:w="821" w:type="pct"/>
            <w:tcBorders>
              <w:top w:val="nil"/>
              <w:left w:val="nil"/>
              <w:bottom w:val="single" w:sz="4" w:space="0" w:color="auto"/>
              <w:right w:val="dotted" w:sz="4" w:space="0" w:color="auto"/>
            </w:tcBorders>
            <w:vAlign w:val="center"/>
          </w:tcPr>
          <w:p w14:paraId="5C4F986C" w14:textId="1DB22B4D" w:rsidR="006F0995" w:rsidRPr="001B1C3B" w:rsidRDefault="006F0995" w:rsidP="006F0995">
            <w:pPr>
              <w:jc w:val="right"/>
              <w:rPr>
                <w:sz w:val="18"/>
                <w:lang w:val="tr-TR"/>
              </w:rPr>
            </w:pPr>
            <w:r w:rsidRPr="001B1C3B">
              <w:rPr>
                <w:sz w:val="18"/>
                <w:lang w:val="tr-TR"/>
              </w:rPr>
              <w:t xml:space="preserve"> -       </w:t>
            </w:r>
          </w:p>
        </w:tc>
        <w:tc>
          <w:tcPr>
            <w:tcW w:w="821" w:type="pct"/>
            <w:tcBorders>
              <w:top w:val="nil"/>
              <w:left w:val="nil"/>
              <w:bottom w:val="single" w:sz="4" w:space="0" w:color="auto"/>
              <w:right w:val="dotted" w:sz="4" w:space="0" w:color="auto"/>
            </w:tcBorders>
            <w:vAlign w:val="center"/>
          </w:tcPr>
          <w:p w14:paraId="749747BD" w14:textId="7D7A23FA" w:rsidR="006F0995" w:rsidRPr="001B1C3B" w:rsidRDefault="006F0995" w:rsidP="006F0995">
            <w:pPr>
              <w:jc w:val="right"/>
              <w:rPr>
                <w:color w:val="000000"/>
                <w:sz w:val="18"/>
                <w:szCs w:val="18"/>
                <w:lang w:val="tr-TR" w:eastAsia="tr-TR"/>
              </w:rPr>
            </w:pPr>
            <w:r w:rsidRPr="001B1C3B">
              <w:rPr>
                <w:sz w:val="18"/>
                <w:lang w:val="tr-TR"/>
              </w:rPr>
              <w:t xml:space="preserve"> -       </w:t>
            </w:r>
          </w:p>
        </w:tc>
        <w:tc>
          <w:tcPr>
            <w:tcW w:w="929" w:type="pct"/>
            <w:tcBorders>
              <w:top w:val="dotted" w:sz="4" w:space="0" w:color="auto"/>
              <w:left w:val="nil"/>
              <w:bottom w:val="single" w:sz="4" w:space="0" w:color="auto"/>
              <w:right w:val="single" w:sz="4" w:space="0" w:color="auto"/>
            </w:tcBorders>
            <w:vAlign w:val="center"/>
          </w:tcPr>
          <w:p w14:paraId="6AA81C10" w14:textId="48AF6395" w:rsidR="006F0995" w:rsidRPr="001B1C3B" w:rsidRDefault="006F0995" w:rsidP="006F0995">
            <w:pPr>
              <w:jc w:val="right"/>
              <w:rPr>
                <w:color w:val="000000"/>
                <w:sz w:val="18"/>
                <w:szCs w:val="18"/>
                <w:lang w:val="tr-TR" w:eastAsia="tr-TR"/>
              </w:rPr>
            </w:pPr>
            <w:r w:rsidRPr="001B1C3B">
              <w:rPr>
                <w:sz w:val="18"/>
                <w:lang w:val="tr-TR"/>
              </w:rPr>
              <w:t xml:space="preserve"> -       </w:t>
            </w:r>
          </w:p>
        </w:tc>
      </w:tr>
    </w:tbl>
    <w:p w14:paraId="59052D21" w14:textId="77777777" w:rsidR="00B4781F" w:rsidRPr="001B1C3B" w:rsidRDefault="00B4781F" w:rsidP="00B4781F">
      <w:pPr>
        <w:ind w:hanging="882"/>
        <w:jc w:val="both"/>
        <w:rPr>
          <w:b/>
          <w:i/>
          <w:szCs w:val="22"/>
          <w:lang w:val="tr-TR"/>
        </w:rPr>
      </w:pPr>
    </w:p>
    <w:p w14:paraId="69283F05" w14:textId="5D9C8773" w:rsidR="00B4781F" w:rsidRPr="001B1C3B" w:rsidRDefault="00B4781F" w:rsidP="00B4781F">
      <w:pPr>
        <w:ind w:hanging="882"/>
        <w:jc w:val="both"/>
        <w:rPr>
          <w:b/>
          <w:i/>
          <w:lang w:val="tr-TR"/>
        </w:rPr>
      </w:pPr>
      <w:r w:rsidRPr="001B1C3B">
        <w:rPr>
          <w:b/>
          <w:i/>
          <w:szCs w:val="22"/>
          <w:lang w:val="tr-TR"/>
        </w:rPr>
        <w:t xml:space="preserve">5.1.5.13.2 </w:t>
      </w:r>
      <w:r w:rsidRPr="001B1C3B">
        <w:rPr>
          <w:b/>
          <w:i/>
          <w:lang w:val="tr-TR"/>
        </w:rPr>
        <w:t>Aktiften silme politikasına ilişkin açıklamalar</w:t>
      </w:r>
    </w:p>
    <w:p w14:paraId="4806A4F7" w14:textId="77777777" w:rsidR="00B4781F" w:rsidRPr="001B1C3B" w:rsidRDefault="00B4781F" w:rsidP="00B4781F">
      <w:pPr>
        <w:ind w:hanging="882"/>
        <w:jc w:val="both"/>
        <w:rPr>
          <w:b/>
          <w:i/>
          <w:lang w:val="tr-TR"/>
        </w:rPr>
      </w:pPr>
    </w:p>
    <w:p w14:paraId="41F38520" w14:textId="0A5FA369" w:rsidR="00B4781F" w:rsidRPr="001B1C3B" w:rsidRDefault="00B4781F" w:rsidP="00B4781F">
      <w:pPr>
        <w:jc w:val="both"/>
        <w:rPr>
          <w:lang w:val="tr-TR"/>
        </w:rPr>
      </w:pPr>
      <w:r w:rsidRPr="001B1C3B">
        <w:rPr>
          <w:lang w:val="tr-TR"/>
        </w:rPr>
        <w:t xml:space="preserve">Takipteki alacakların aktiften silinmesinde </w:t>
      </w:r>
      <w:r w:rsidR="00562077">
        <w:rPr>
          <w:lang w:val="tr-TR"/>
        </w:rPr>
        <w:t xml:space="preserve">Ana Ortaklık </w:t>
      </w:r>
      <w:r w:rsidRPr="001B1C3B">
        <w:rPr>
          <w:lang w:val="tr-TR"/>
        </w:rPr>
        <w:t xml:space="preserve">Banka’nın genel politikası, hukuki takip sürecinde tahsilinin mümkün olmadığı belgelenen alacakların aktiften silinmesi yönündedir. 31 Aralık 2025 itibarıyla aktiften silinen alacaklar toplamı </w:t>
      </w:r>
      <w:bookmarkStart w:id="42" w:name="_Hlk220406367"/>
      <w:r w:rsidR="009E5E29" w:rsidRPr="001B1C3B">
        <w:rPr>
          <w:lang w:val="tr-TR"/>
        </w:rPr>
        <w:t>24,270</w:t>
      </w:r>
      <w:r w:rsidRPr="001B1C3B">
        <w:rPr>
          <w:lang w:val="tr-TR"/>
        </w:rPr>
        <w:t xml:space="preserve"> </w:t>
      </w:r>
      <w:bookmarkEnd w:id="42"/>
      <w:r w:rsidRPr="001B1C3B">
        <w:rPr>
          <w:lang w:val="tr-TR"/>
        </w:rPr>
        <w:t>TL’dir (31 Aralık 2024: 418,429 TL).</w:t>
      </w:r>
    </w:p>
    <w:p w14:paraId="3646FDF5" w14:textId="77777777" w:rsidR="00B4781F" w:rsidRPr="001B1C3B" w:rsidRDefault="00B4781F" w:rsidP="00B4781F">
      <w:pPr>
        <w:spacing w:before="240" w:line="230" w:lineRule="exact"/>
        <w:jc w:val="both"/>
        <w:rPr>
          <w:lang w:val="tr-TR"/>
        </w:rPr>
      </w:pPr>
    </w:p>
    <w:p w14:paraId="32EF6DC0" w14:textId="77777777" w:rsidR="00BA6087" w:rsidRPr="001B1C3B" w:rsidRDefault="00BA6087" w:rsidP="001136A4">
      <w:pPr>
        <w:spacing w:before="240" w:line="230" w:lineRule="exact"/>
        <w:jc w:val="both"/>
        <w:rPr>
          <w:lang w:val="tr-TR"/>
        </w:rPr>
        <w:sectPr w:rsidR="00BA6087" w:rsidRPr="001B1C3B" w:rsidSect="00055356">
          <w:footerReference w:type="default" r:id="rId107"/>
          <w:pgSz w:w="11907" w:h="16840" w:code="9"/>
          <w:pgMar w:top="1418" w:right="1418" w:bottom="1418" w:left="1418" w:header="578" w:footer="221" w:gutter="0"/>
          <w:cols w:space="708"/>
          <w:docGrid w:linePitch="299"/>
        </w:sectPr>
      </w:pPr>
    </w:p>
    <w:p w14:paraId="6C22C49A" w14:textId="4CF1CE83" w:rsidR="009915F2" w:rsidRPr="001B1C3B" w:rsidRDefault="009915F2" w:rsidP="00DD1649">
      <w:pPr>
        <w:pStyle w:val="Head1"/>
        <w:spacing w:after="40"/>
        <w:ind w:right="0" w:hanging="851"/>
        <w:jc w:val="both"/>
        <w:rPr>
          <w:sz w:val="22"/>
          <w:szCs w:val="22"/>
        </w:rPr>
      </w:pPr>
      <w:r w:rsidRPr="001B1C3B">
        <w:rPr>
          <w:sz w:val="22"/>
          <w:szCs w:val="22"/>
        </w:rPr>
        <w:t>5.1.6</w:t>
      </w:r>
      <w:r w:rsidRPr="001B1C3B">
        <w:rPr>
          <w:sz w:val="22"/>
          <w:szCs w:val="22"/>
        </w:rPr>
        <w:tab/>
        <w:t>Kiralama</w:t>
      </w:r>
      <w:r w:rsidR="00A13C8C" w:rsidRPr="001B1C3B">
        <w:rPr>
          <w:sz w:val="22"/>
          <w:szCs w:val="22"/>
        </w:rPr>
        <w:t xml:space="preserve"> </w:t>
      </w:r>
      <w:r w:rsidRPr="001B1C3B">
        <w:rPr>
          <w:sz w:val="22"/>
          <w:szCs w:val="22"/>
        </w:rPr>
        <w:t>işlemlerinden</w:t>
      </w:r>
      <w:r w:rsidR="00A13C8C" w:rsidRPr="001B1C3B">
        <w:rPr>
          <w:sz w:val="22"/>
          <w:szCs w:val="22"/>
        </w:rPr>
        <w:t xml:space="preserve"> </w:t>
      </w:r>
      <w:r w:rsidRPr="001B1C3B">
        <w:rPr>
          <w:sz w:val="22"/>
          <w:szCs w:val="22"/>
        </w:rPr>
        <w:t>alacaklara</w:t>
      </w:r>
      <w:r w:rsidR="00A13C8C" w:rsidRPr="001B1C3B">
        <w:rPr>
          <w:sz w:val="22"/>
          <w:szCs w:val="22"/>
        </w:rPr>
        <w:t xml:space="preserve"> </w:t>
      </w:r>
      <w:r w:rsidRPr="001B1C3B">
        <w:rPr>
          <w:sz w:val="22"/>
          <w:szCs w:val="22"/>
        </w:rPr>
        <w:t>ilişkin</w:t>
      </w:r>
      <w:r w:rsidR="00A13C8C" w:rsidRPr="001B1C3B">
        <w:rPr>
          <w:sz w:val="22"/>
          <w:szCs w:val="22"/>
        </w:rPr>
        <w:t xml:space="preserve"> </w:t>
      </w:r>
      <w:r w:rsidRPr="001B1C3B">
        <w:rPr>
          <w:sz w:val="22"/>
          <w:szCs w:val="22"/>
        </w:rPr>
        <w:t>bilgiler</w:t>
      </w:r>
      <w:r w:rsidR="00A13C8C" w:rsidRPr="001B1C3B">
        <w:rPr>
          <w:sz w:val="22"/>
          <w:szCs w:val="22"/>
        </w:rPr>
        <w:t xml:space="preserve"> </w:t>
      </w:r>
      <w:r w:rsidR="005459EC" w:rsidRPr="001B1C3B">
        <w:rPr>
          <w:sz w:val="22"/>
          <w:szCs w:val="22"/>
        </w:rPr>
        <w:t>(Net)</w:t>
      </w:r>
    </w:p>
    <w:p w14:paraId="0CDD44B4" w14:textId="7BAF6186" w:rsidR="009915F2" w:rsidRPr="001B1C3B" w:rsidRDefault="009915F2" w:rsidP="00C41DAC">
      <w:pPr>
        <w:pStyle w:val="Head2"/>
        <w:tabs>
          <w:tab w:val="left" w:pos="0"/>
        </w:tabs>
        <w:spacing w:before="100" w:after="100" w:line="240" w:lineRule="atLeast"/>
        <w:ind w:hanging="902"/>
        <w:rPr>
          <w:bCs/>
          <w:i/>
          <w:iCs w:val="0"/>
          <w:szCs w:val="22"/>
        </w:rPr>
      </w:pPr>
      <w:r w:rsidRPr="001B1C3B">
        <w:rPr>
          <w:bCs/>
          <w:i/>
          <w:iCs w:val="0"/>
          <w:szCs w:val="22"/>
        </w:rPr>
        <w:t>5.1.6.1</w:t>
      </w:r>
      <w:r w:rsidRPr="001B1C3B">
        <w:rPr>
          <w:bCs/>
          <w:i/>
          <w:iCs w:val="0"/>
          <w:szCs w:val="22"/>
        </w:rPr>
        <w:tab/>
        <w:t>Finansal</w:t>
      </w:r>
      <w:r w:rsidR="00A13C8C" w:rsidRPr="001B1C3B">
        <w:rPr>
          <w:bCs/>
          <w:i/>
          <w:iCs w:val="0"/>
          <w:szCs w:val="22"/>
        </w:rPr>
        <w:t xml:space="preserve"> </w:t>
      </w:r>
      <w:r w:rsidRPr="001B1C3B">
        <w:rPr>
          <w:bCs/>
          <w:i/>
          <w:iCs w:val="0"/>
          <w:szCs w:val="22"/>
        </w:rPr>
        <w:t>kiralamaya</w:t>
      </w:r>
      <w:r w:rsidR="00A13C8C" w:rsidRPr="001B1C3B">
        <w:rPr>
          <w:bCs/>
          <w:i/>
          <w:iCs w:val="0"/>
          <w:szCs w:val="22"/>
        </w:rPr>
        <w:t xml:space="preserve"> </w:t>
      </w:r>
      <w:r w:rsidRPr="001B1C3B">
        <w:rPr>
          <w:bCs/>
          <w:i/>
          <w:iCs w:val="0"/>
          <w:szCs w:val="22"/>
        </w:rPr>
        <w:t>yapılan</w:t>
      </w:r>
      <w:r w:rsidR="00A13C8C" w:rsidRPr="001B1C3B">
        <w:rPr>
          <w:bCs/>
          <w:i/>
          <w:iCs w:val="0"/>
          <w:szCs w:val="22"/>
        </w:rPr>
        <w:t xml:space="preserve"> </w:t>
      </w:r>
      <w:r w:rsidRPr="001B1C3B">
        <w:rPr>
          <w:bCs/>
          <w:i/>
          <w:iCs w:val="0"/>
          <w:szCs w:val="22"/>
        </w:rPr>
        <w:t>yatırımların</w:t>
      </w:r>
      <w:r w:rsidR="00A13C8C" w:rsidRPr="001B1C3B">
        <w:rPr>
          <w:bCs/>
          <w:i/>
          <w:iCs w:val="0"/>
          <w:szCs w:val="22"/>
        </w:rPr>
        <w:t xml:space="preserve"> </w:t>
      </w:r>
      <w:r w:rsidRPr="001B1C3B">
        <w:rPr>
          <w:bCs/>
          <w:i/>
          <w:iCs w:val="0"/>
          <w:szCs w:val="22"/>
        </w:rPr>
        <w:t>kalan</w:t>
      </w:r>
      <w:r w:rsidR="00A13C8C" w:rsidRPr="001B1C3B">
        <w:rPr>
          <w:bCs/>
          <w:i/>
          <w:iCs w:val="0"/>
          <w:szCs w:val="22"/>
        </w:rPr>
        <w:t xml:space="preserve"> </w:t>
      </w:r>
      <w:r w:rsidRPr="001B1C3B">
        <w:rPr>
          <w:bCs/>
          <w:i/>
          <w:iCs w:val="0"/>
          <w:szCs w:val="22"/>
        </w:rPr>
        <w:t>vadelerine</w:t>
      </w:r>
      <w:r w:rsidR="00A13C8C" w:rsidRPr="001B1C3B">
        <w:rPr>
          <w:bCs/>
          <w:i/>
          <w:iCs w:val="0"/>
          <w:szCs w:val="22"/>
        </w:rPr>
        <w:t xml:space="preserve"> </w:t>
      </w:r>
      <w:r w:rsidRPr="001B1C3B">
        <w:rPr>
          <w:bCs/>
          <w:i/>
          <w:iCs w:val="0"/>
          <w:szCs w:val="22"/>
        </w:rPr>
        <w:t>göre</w:t>
      </w:r>
      <w:r w:rsidR="00A13C8C" w:rsidRPr="001B1C3B">
        <w:rPr>
          <w:bCs/>
          <w:i/>
          <w:iCs w:val="0"/>
          <w:szCs w:val="22"/>
        </w:rPr>
        <w:t xml:space="preserve"> </w:t>
      </w:r>
      <w:r w:rsidRPr="001B1C3B">
        <w:rPr>
          <w:bCs/>
          <w:i/>
          <w:iCs w:val="0"/>
          <w:szCs w:val="22"/>
        </w:rPr>
        <w:t>gösterimi</w:t>
      </w:r>
      <w:r w:rsidR="00A13C8C" w:rsidRPr="001B1C3B">
        <w:rPr>
          <w:bCs/>
          <w:i/>
          <w:iCs w:val="0"/>
          <w:szCs w:val="22"/>
        </w:rPr>
        <w:t xml:space="preserve"> </w:t>
      </w:r>
      <w:r w:rsidR="00C91215" w:rsidRPr="001B1C3B">
        <w:rPr>
          <w:bCs/>
          <w:i/>
          <w:iCs w:val="0"/>
          <w:szCs w:val="22"/>
        </w:rPr>
        <w:t>(*)</w:t>
      </w:r>
    </w:p>
    <w:tbl>
      <w:tblPr>
        <w:tblW w:w="5000" w:type="pct"/>
        <w:tblBorders>
          <w:top w:val="single" w:sz="4" w:space="0" w:color="auto"/>
          <w:left w:val="single" w:sz="4" w:space="0" w:color="auto"/>
          <w:bottom w:val="single" w:sz="4" w:space="0" w:color="auto"/>
          <w:right w:val="single" w:sz="4" w:space="0" w:color="auto"/>
          <w:insideH w:val="dotted" w:sz="4" w:space="0" w:color="auto"/>
          <w:insideV w:val="dotted" w:sz="4" w:space="0" w:color="auto"/>
        </w:tblBorders>
        <w:tblLook w:val="0000" w:firstRow="0" w:lastRow="0" w:firstColumn="0" w:lastColumn="0" w:noHBand="0" w:noVBand="0"/>
      </w:tblPr>
      <w:tblGrid>
        <w:gridCol w:w="3625"/>
        <w:gridCol w:w="1359"/>
        <w:gridCol w:w="1359"/>
        <w:gridCol w:w="1359"/>
        <w:gridCol w:w="1359"/>
      </w:tblGrid>
      <w:tr w:rsidR="009915F2" w:rsidRPr="001B1C3B" w14:paraId="23291CF4" w14:textId="77777777" w:rsidTr="00BD7EC7">
        <w:trPr>
          <w:cantSplit/>
          <w:trHeight w:val="284"/>
        </w:trPr>
        <w:tc>
          <w:tcPr>
            <w:tcW w:w="2000" w:type="pct"/>
            <w:vMerge w:val="restart"/>
            <w:tcBorders>
              <w:top w:val="single" w:sz="4" w:space="0" w:color="auto"/>
            </w:tcBorders>
          </w:tcPr>
          <w:p w14:paraId="1FA17181" w14:textId="77777777" w:rsidR="009915F2" w:rsidRPr="001B1C3B" w:rsidRDefault="009915F2" w:rsidP="00566E8E">
            <w:pPr>
              <w:keepNext/>
              <w:keepLines/>
              <w:jc w:val="both"/>
              <w:rPr>
                <w:bCs/>
                <w:iCs/>
                <w:sz w:val="18"/>
                <w:lang w:val="tr-TR"/>
              </w:rPr>
            </w:pPr>
          </w:p>
        </w:tc>
        <w:tc>
          <w:tcPr>
            <w:tcW w:w="1500" w:type="pct"/>
            <w:gridSpan w:val="2"/>
            <w:vAlign w:val="center"/>
          </w:tcPr>
          <w:p w14:paraId="0F8C199D" w14:textId="54E2C3C7" w:rsidR="009915F2" w:rsidRPr="001B1C3B" w:rsidRDefault="009915F2" w:rsidP="002779B5">
            <w:pPr>
              <w:keepNext/>
              <w:keepLines/>
              <w:jc w:val="center"/>
              <w:rPr>
                <w:b/>
                <w:i/>
                <w:iCs/>
                <w:sz w:val="18"/>
                <w:lang w:val="tr-TR"/>
              </w:rPr>
            </w:pPr>
            <w:r w:rsidRPr="001B1C3B">
              <w:rPr>
                <w:b/>
                <w:i/>
                <w:iCs/>
                <w:sz w:val="18"/>
                <w:lang w:val="tr-TR"/>
              </w:rPr>
              <w:t>Cari</w:t>
            </w:r>
            <w:r w:rsidR="00A13C8C" w:rsidRPr="001B1C3B">
              <w:rPr>
                <w:b/>
                <w:i/>
                <w:iCs/>
                <w:sz w:val="18"/>
                <w:lang w:val="tr-TR"/>
              </w:rPr>
              <w:t xml:space="preserve"> </w:t>
            </w:r>
            <w:r w:rsidRPr="001B1C3B">
              <w:rPr>
                <w:b/>
                <w:i/>
                <w:iCs/>
                <w:sz w:val="18"/>
                <w:lang w:val="tr-TR"/>
              </w:rPr>
              <w:t>Dönem</w:t>
            </w:r>
          </w:p>
        </w:tc>
        <w:tc>
          <w:tcPr>
            <w:tcW w:w="1500" w:type="pct"/>
            <w:gridSpan w:val="2"/>
            <w:vAlign w:val="center"/>
          </w:tcPr>
          <w:p w14:paraId="0CBF54E9" w14:textId="5C5E9E0C" w:rsidR="009915F2" w:rsidRPr="001B1C3B" w:rsidRDefault="00C579B6" w:rsidP="002779B5">
            <w:pPr>
              <w:keepNext/>
              <w:keepLines/>
              <w:jc w:val="center"/>
              <w:rPr>
                <w:b/>
                <w:i/>
                <w:iCs/>
                <w:sz w:val="18"/>
                <w:lang w:val="tr-TR"/>
              </w:rPr>
            </w:pPr>
            <w:r w:rsidRPr="001B1C3B">
              <w:rPr>
                <w:rFonts w:eastAsia="Arial Unicode MS"/>
                <w:b/>
                <w:i/>
                <w:sz w:val="18"/>
                <w:szCs w:val="18"/>
                <w:lang w:val="tr-TR"/>
              </w:rPr>
              <w:t>Önceki</w:t>
            </w:r>
            <w:r w:rsidR="00A13C8C" w:rsidRPr="001B1C3B">
              <w:rPr>
                <w:rFonts w:eastAsia="Arial Unicode MS"/>
                <w:b/>
                <w:i/>
                <w:sz w:val="18"/>
                <w:szCs w:val="18"/>
                <w:lang w:val="tr-TR"/>
              </w:rPr>
              <w:t xml:space="preserve"> </w:t>
            </w:r>
            <w:r w:rsidR="009915F2" w:rsidRPr="001B1C3B">
              <w:rPr>
                <w:rFonts w:eastAsia="Arial Unicode MS"/>
                <w:b/>
                <w:i/>
                <w:sz w:val="18"/>
                <w:szCs w:val="18"/>
                <w:lang w:val="tr-TR"/>
              </w:rPr>
              <w:t>Dönem</w:t>
            </w:r>
          </w:p>
        </w:tc>
      </w:tr>
      <w:tr w:rsidR="009915F2" w:rsidRPr="001B1C3B" w14:paraId="4813C29D" w14:textId="77777777" w:rsidTr="00BD7EC7">
        <w:trPr>
          <w:cantSplit/>
          <w:trHeight w:val="284"/>
        </w:trPr>
        <w:tc>
          <w:tcPr>
            <w:tcW w:w="2000" w:type="pct"/>
            <w:vMerge/>
            <w:tcBorders>
              <w:bottom w:val="dotted" w:sz="4" w:space="0" w:color="auto"/>
            </w:tcBorders>
          </w:tcPr>
          <w:p w14:paraId="7B4879DB" w14:textId="77777777" w:rsidR="009915F2" w:rsidRPr="001B1C3B" w:rsidRDefault="009915F2" w:rsidP="00566E8E">
            <w:pPr>
              <w:keepNext/>
              <w:keepLines/>
              <w:jc w:val="both"/>
              <w:rPr>
                <w:bCs/>
                <w:iCs/>
                <w:sz w:val="18"/>
                <w:lang w:val="tr-TR"/>
              </w:rPr>
            </w:pPr>
          </w:p>
        </w:tc>
        <w:tc>
          <w:tcPr>
            <w:tcW w:w="750" w:type="pct"/>
            <w:vAlign w:val="bottom"/>
          </w:tcPr>
          <w:p w14:paraId="2677AFC3" w14:textId="77777777" w:rsidR="009915F2" w:rsidRPr="001B1C3B" w:rsidRDefault="009915F2" w:rsidP="00566E8E">
            <w:pPr>
              <w:keepNext/>
              <w:keepLines/>
              <w:jc w:val="center"/>
              <w:rPr>
                <w:rFonts w:eastAsia="Arial Unicode MS"/>
                <w:b/>
                <w:bCs/>
                <w:iCs/>
                <w:sz w:val="18"/>
                <w:szCs w:val="18"/>
                <w:lang w:val="tr-TR"/>
              </w:rPr>
            </w:pPr>
            <w:r w:rsidRPr="001B1C3B">
              <w:rPr>
                <w:rFonts w:eastAsia="Arial Unicode MS"/>
                <w:b/>
                <w:bCs/>
                <w:iCs/>
                <w:sz w:val="18"/>
                <w:szCs w:val="18"/>
                <w:lang w:val="tr-TR"/>
              </w:rPr>
              <w:t>Brüt</w:t>
            </w:r>
          </w:p>
        </w:tc>
        <w:tc>
          <w:tcPr>
            <w:tcW w:w="750" w:type="pct"/>
            <w:vAlign w:val="bottom"/>
          </w:tcPr>
          <w:p w14:paraId="589E8037" w14:textId="77777777" w:rsidR="009915F2" w:rsidRPr="001B1C3B" w:rsidRDefault="009915F2" w:rsidP="00566E8E">
            <w:pPr>
              <w:keepNext/>
              <w:keepLines/>
              <w:jc w:val="center"/>
              <w:rPr>
                <w:rFonts w:eastAsia="Arial Unicode MS"/>
                <w:b/>
                <w:bCs/>
                <w:iCs/>
                <w:sz w:val="18"/>
                <w:szCs w:val="18"/>
                <w:lang w:val="tr-TR"/>
              </w:rPr>
            </w:pPr>
            <w:r w:rsidRPr="001B1C3B">
              <w:rPr>
                <w:rFonts w:eastAsia="Arial Unicode MS"/>
                <w:b/>
                <w:bCs/>
                <w:iCs/>
                <w:sz w:val="18"/>
                <w:szCs w:val="18"/>
                <w:lang w:val="tr-TR"/>
              </w:rPr>
              <w:t>Net</w:t>
            </w:r>
          </w:p>
        </w:tc>
        <w:tc>
          <w:tcPr>
            <w:tcW w:w="750" w:type="pct"/>
            <w:vAlign w:val="bottom"/>
          </w:tcPr>
          <w:p w14:paraId="53A9968B" w14:textId="77777777" w:rsidR="009915F2" w:rsidRPr="001B1C3B" w:rsidRDefault="009915F2" w:rsidP="00566E8E">
            <w:pPr>
              <w:keepNext/>
              <w:keepLines/>
              <w:jc w:val="center"/>
              <w:rPr>
                <w:rFonts w:eastAsia="Arial Unicode MS"/>
                <w:b/>
                <w:bCs/>
                <w:iCs/>
                <w:sz w:val="18"/>
                <w:szCs w:val="18"/>
                <w:lang w:val="tr-TR"/>
              </w:rPr>
            </w:pPr>
            <w:r w:rsidRPr="001B1C3B">
              <w:rPr>
                <w:rFonts w:eastAsia="Arial Unicode MS"/>
                <w:b/>
                <w:bCs/>
                <w:iCs/>
                <w:sz w:val="18"/>
                <w:szCs w:val="18"/>
                <w:lang w:val="tr-TR"/>
              </w:rPr>
              <w:t>Brüt</w:t>
            </w:r>
          </w:p>
        </w:tc>
        <w:tc>
          <w:tcPr>
            <w:tcW w:w="750" w:type="pct"/>
            <w:vAlign w:val="bottom"/>
          </w:tcPr>
          <w:p w14:paraId="2C014729" w14:textId="77777777" w:rsidR="009915F2" w:rsidRPr="001B1C3B" w:rsidRDefault="009915F2" w:rsidP="00566E8E">
            <w:pPr>
              <w:keepNext/>
              <w:keepLines/>
              <w:jc w:val="center"/>
              <w:rPr>
                <w:rFonts w:eastAsia="Arial Unicode MS"/>
                <w:b/>
                <w:bCs/>
                <w:iCs/>
                <w:sz w:val="18"/>
                <w:szCs w:val="18"/>
                <w:lang w:val="tr-TR"/>
              </w:rPr>
            </w:pPr>
            <w:r w:rsidRPr="001B1C3B">
              <w:rPr>
                <w:rFonts w:eastAsia="Arial Unicode MS"/>
                <w:b/>
                <w:bCs/>
                <w:iCs/>
                <w:sz w:val="18"/>
                <w:szCs w:val="18"/>
                <w:lang w:val="tr-TR"/>
              </w:rPr>
              <w:t>Net</w:t>
            </w:r>
          </w:p>
        </w:tc>
      </w:tr>
      <w:tr w:rsidR="00673435" w:rsidRPr="001B1C3B" w14:paraId="3BA32CEF" w14:textId="77777777" w:rsidTr="00B3411F">
        <w:trPr>
          <w:trHeight w:val="284"/>
        </w:trPr>
        <w:tc>
          <w:tcPr>
            <w:tcW w:w="2000" w:type="pct"/>
            <w:tcBorders>
              <w:top w:val="dotted" w:sz="4" w:space="0" w:color="auto"/>
            </w:tcBorders>
            <w:vAlign w:val="center"/>
          </w:tcPr>
          <w:p w14:paraId="391DEF41" w14:textId="54275654" w:rsidR="00673435" w:rsidRPr="001B1C3B" w:rsidRDefault="00673435" w:rsidP="00673435">
            <w:pPr>
              <w:pStyle w:val="EndnoteText"/>
              <w:keepNext/>
              <w:keepLines/>
              <w:tabs>
                <w:tab w:val="left" w:pos="180"/>
              </w:tabs>
              <w:ind w:left="57"/>
              <w:rPr>
                <w:rFonts w:ascii="Book Antiqua" w:hAnsi="Book Antiqua"/>
                <w:b/>
                <w:bCs/>
                <w:iCs/>
                <w:sz w:val="18"/>
              </w:rPr>
            </w:pPr>
            <w:r w:rsidRPr="001B1C3B">
              <w:rPr>
                <w:iCs/>
                <w:sz w:val="18"/>
              </w:rPr>
              <w:t>1 Yıldan Az</w:t>
            </w:r>
          </w:p>
        </w:tc>
        <w:tc>
          <w:tcPr>
            <w:tcW w:w="750" w:type="pct"/>
            <w:vAlign w:val="center"/>
          </w:tcPr>
          <w:p w14:paraId="4C7071DF" w14:textId="239A293E" w:rsidR="00673435" w:rsidRPr="001B1C3B" w:rsidRDefault="00673435" w:rsidP="00673435">
            <w:pPr>
              <w:jc w:val="right"/>
              <w:rPr>
                <w:sz w:val="18"/>
                <w:szCs w:val="18"/>
                <w:lang w:val="tr-TR"/>
              </w:rPr>
            </w:pPr>
            <w:r w:rsidRPr="001B1C3B">
              <w:rPr>
                <w:sz w:val="18"/>
                <w:szCs w:val="18"/>
                <w:lang w:val="tr-TR"/>
              </w:rPr>
              <w:t>31,457,904</w:t>
            </w:r>
          </w:p>
        </w:tc>
        <w:tc>
          <w:tcPr>
            <w:tcW w:w="750" w:type="pct"/>
            <w:vAlign w:val="center"/>
          </w:tcPr>
          <w:p w14:paraId="10CD4903" w14:textId="6C2CF7AD" w:rsidR="00673435" w:rsidRPr="001B1C3B" w:rsidRDefault="00673435" w:rsidP="00673435">
            <w:pPr>
              <w:jc w:val="right"/>
              <w:rPr>
                <w:sz w:val="18"/>
                <w:szCs w:val="18"/>
                <w:lang w:val="tr-TR"/>
              </w:rPr>
            </w:pPr>
            <w:r w:rsidRPr="001B1C3B">
              <w:rPr>
                <w:sz w:val="18"/>
                <w:szCs w:val="18"/>
                <w:lang w:val="tr-TR"/>
              </w:rPr>
              <w:t>25,627,524</w:t>
            </w:r>
          </w:p>
        </w:tc>
        <w:tc>
          <w:tcPr>
            <w:tcW w:w="750" w:type="pct"/>
            <w:vAlign w:val="center"/>
          </w:tcPr>
          <w:p w14:paraId="2E76B921" w14:textId="73B79830" w:rsidR="00673435" w:rsidRPr="001B1C3B" w:rsidRDefault="00673435" w:rsidP="00673435">
            <w:pPr>
              <w:jc w:val="right"/>
              <w:rPr>
                <w:sz w:val="18"/>
                <w:szCs w:val="18"/>
                <w:lang w:val="tr-TR"/>
              </w:rPr>
            </w:pPr>
            <w:r w:rsidRPr="001B1C3B">
              <w:rPr>
                <w:sz w:val="18"/>
                <w:szCs w:val="18"/>
                <w:lang w:val="tr-TR"/>
              </w:rPr>
              <w:t>20,087,794</w:t>
            </w:r>
          </w:p>
        </w:tc>
        <w:tc>
          <w:tcPr>
            <w:tcW w:w="750" w:type="pct"/>
            <w:vAlign w:val="center"/>
          </w:tcPr>
          <w:p w14:paraId="1BA8F3F1" w14:textId="3F0B6B28" w:rsidR="00673435" w:rsidRPr="001B1C3B" w:rsidRDefault="00673435" w:rsidP="00673435">
            <w:pPr>
              <w:jc w:val="right"/>
              <w:rPr>
                <w:sz w:val="18"/>
                <w:szCs w:val="18"/>
                <w:lang w:val="tr-TR"/>
              </w:rPr>
            </w:pPr>
            <w:r w:rsidRPr="001B1C3B">
              <w:rPr>
                <w:sz w:val="18"/>
                <w:szCs w:val="18"/>
                <w:lang w:val="tr-TR"/>
              </w:rPr>
              <w:t>16,649,993</w:t>
            </w:r>
          </w:p>
        </w:tc>
      </w:tr>
      <w:tr w:rsidR="00673435" w:rsidRPr="001B1C3B" w14:paraId="35867C06" w14:textId="77777777" w:rsidTr="00B3411F">
        <w:trPr>
          <w:trHeight w:val="284"/>
        </w:trPr>
        <w:tc>
          <w:tcPr>
            <w:tcW w:w="2000" w:type="pct"/>
            <w:vAlign w:val="center"/>
          </w:tcPr>
          <w:p w14:paraId="7DFF9221" w14:textId="6D453B6A" w:rsidR="00673435" w:rsidRPr="001B1C3B" w:rsidRDefault="00673435" w:rsidP="00673435">
            <w:pPr>
              <w:keepNext/>
              <w:keepLines/>
              <w:tabs>
                <w:tab w:val="left" w:pos="-288"/>
              </w:tabs>
              <w:ind w:left="57"/>
              <w:rPr>
                <w:sz w:val="18"/>
                <w:lang w:val="tr-TR"/>
              </w:rPr>
            </w:pPr>
            <w:r w:rsidRPr="001B1C3B">
              <w:rPr>
                <w:iCs/>
                <w:sz w:val="18"/>
                <w:lang w:val="tr-TR"/>
              </w:rPr>
              <w:t>1-5 Yıl Arası</w:t>
            </w:r>
          </w:p>
        </w:tc>
        <w:tc>
          <w:tcPr>
            <w:tcW w:w="750" w:type="pct"/>
            <w:vAlign w:val="center"/>
          </w:tcPr>
          <w:p w14:paraId="5095FCDD" w14:textId="1426A4FB" w:rsidR="00673435" w:rsidRPr="001B1C3B" w:rsidRDefault="00673435" w:rsidP="00673435">
            <w:pPr>
              <w:jc w:val="right"/>
              <w:rPr>
                <w:sz w:val="18"/>
                <w:szCs w:val="18"/>
                <w:lang w:val="tr-TR"/>
              </w:rPr>
            </w:pPr>
            <w:r w:rsidRPr="001B1C3B">
              <w:rPr>
                <w:sz w:val="18"/>
                <w:szCs w:val="18"/>
                <w:lang w:val="tr-TR"/>
              </w:rPr>
              <w:t>38,992,702</w:t>
            </w:r>
          </w:p>
        </w:tc>
        <w:tc>
          <w:tcPr>
            <w:tcW w:w="750" w:type="pct"/>
            <w:vAlign w:val="center"/>
          </w:tcPr>
          <w:p w14:paraId="25129450" w14:textId="2993F1D9" w:rsidR="00673435" w:rsidRPr="001B1C3B" w:rsidRDefault="00673435" w:rsidP="00673435">
            <w:pPr>
              <w:jc w:val="right"/>
              <w:rPr>
                <w:sz w:val="18"/>
                <w:szCs w:val="18"/>
                <w:lang w:val="tr-TR"/>
              </w:rPr>
            </w:pPr>
            <w:r w:rsidRPr="001B1C3B">
              <w:rPr>
                <w:sz w:val="18"/>
                <w:szCs w:val="18"/>
                <w:lang w:val="tr-TR"/>
              </w:rPr>
              <w:t>34,360,337</w:t>
            </w:r>
          </w:p>
        </w:tc>
        <w:tc>
          <w:tcPr>
            <w:tcW w:w="750" w:type="pct"/>
            <w:vAlign w:val="center"/>
          </w:tcPr>
          <w:p w14:paraId="54D0755D" w14:textId="7E7B3A61" w:rsidR="00673435" w:rsidRPr="001B1C3B" w:rsidRDefault="00673435" w:rsidP="00673435">
            <w:pPr>
              <w:jc w:val="right"/>
              <w:rPr>
                <w:sz w:val="18"/>
                <w:szCs w:val="18"/>
                <w:lang w:val="tr-TR"/>
              </w:rPr>
            </w:pPr>
            <w:r w:rsidRPr="001B1C3B">
              <w:rPr>
                <w:sz w:val="18"/>
                <w:szCs w:val="18"/>
                <w:lang w:val="tr-TR"/>
              </w:rPr>
              <w:t>20,466,568</w:t>
            </w:r>
          </w:p>
        </w:tc>
        <w:tc>
          <w:tcPr>
            <w:tcW w:w="750" w:type="pct"/>
            <w:vAlign w:val="center"/>
          </w:tcPr>
          <w:p w14:paraId="5C334261" w14:textId="1A9C5D7E" w:rsidR="00673435" w:rsidRPr="001B1C3B" w:rsidRDefault="00673435" w:rsidP="00673435">
            <w:pPr>
              <w:jc w:val="right"/>
              <w:rPr>
                <w:sz w:val="18"/>
                <w:szCs w:val="18"/>
                <w:lang w:val="tr-TR"/>
              </w:rPr>
            </w:pPr>
            <w:r w:rsidRPr="001B1C3B">
              <w:rPr>
                <w:sz w:val="18"/>
                <w:szCs w:val="18"/>
                <w:lang w:val="tr-TR"/>
              </w:rPr>
              <w:t>18,255,678</w:t>
            </w:r>
          </w:p>
        </w:tc>
      </w:tr>
      <w:tr w:rsidR="00673435" w:rsidRPr="001B1C3B" w14:paraId="2BE15B6D" w14:textId="77777777" w:rsidTr="00B3411F">
        <w:trPr>
          <w:trHeight w:val="284"/>
        </w:trPr>
        <w:tc>
          <w:tcPr>
            <w:tcW w:w="2000" w:type="pct"/>
            <w:vAlign w:val="center"/>
          </w:tcPr>
          <w:p w14:paraId="0350C488" w14:textId="78B077F8" w:rsidR="00673435" w:rsidRPr="001B1C3B" w:rsidRDefault="00673435" w:rsidP="00673435">
            <w:pPr>
              <w:pStyle w:val="EndnoteText"/>
              <w:keepNext/>
              <w:keepLines/>
              <w:tabs>
                <w:tab w:val="left" w:pos="180"/>
              </w:tabs>
              <w:ind w:left="57"/>
              <w:rPr>
                <w:iCs/>
                <w:sz w:val="18"/>
              </w:rPr>
            </w:pPr>
            <w:r w:rsidRPr="001B1C3B">
              <w:rPr>
                <w:iCs/>
                <w:sz w:val="18"/>
              </w:rPr>
              <w:t>5 Yıldan Fazla</w:t>
            </w:r>
          </w:p>
        </w:tc>
        <w:tc>
          <w:tcPr>
            <w:tcW w:w="750" w:type="pct"/>
            <w:tcBorders>
              <w:bottom w:val="dotted" w:sz="4" w:space="0" w:color="auto"/>
            </w:tcBorders>
            <w:vAlign w:val="center"/>
          </w:tcPr>
          <w:p w14:paraId="4C903A6C" w14:textId="2BB1E24E" w:rsidR="00673435" w:rsidRPr="001B1C3B" w:rsidRDefault="00673435" w:rsidP="00673435">
            <w:pPr>
              <w:jc w:val="right"/>
              <w:rPr>
                <w:sz w:val="18"/>
                <w:szCs w:val="18"/>
                <w:lang w:val="tr-TR"/>
              </w:rPr>
            </w:pPr>
            <w:r w:rsidRPr="001B1C3B">
              <w:rPr>
                <w:sz w:val="18"/>
                <w:szCs w:val="18"/>
                <w:lang w:val="tr-TR"/>
              </w:rPr>
              <w:t>640,818</w:t>
            </w:r>
          </w:p>
        </w:tc>
        <w:tc>
          <w:tcPr>
            <w:tcW w:w="750" w:type="pct"/>
            <w:vAlign w:val="center"/>
          </w:tcPr>
          <w:p w14:paraId="541E10BC" w14:textId="6243A752" w:rsidR="00673435" w:rsidRPr="001B1C3B" w:rsidRDefault="00673435" w:rsidP="00673435">
            <w:pPr>
              <w:jc w:val="right"/>
              <w:rPr>
                <w:sz w:val="18"/>
                <w:szCs w:val="18"/>
                <w:lang w:val="tr-TR"/>
              </w:rPr>
            </w:pPr>
            <w:r w:rsidRPr="001B1C3B">
              <w:rPr>
                <w:sz w:val="18"/>
                <w:szCs w:val="18"/>
                <w:lang w:val="tr-TR"/>
              </w:rPr>
              <w:t>615,048</w:t>
            </w:r>
          </w:p>
        </w:tc>
        <w:tc>
          <w:tcPr>
            <w:tcW w:w="750" w:type="pct"/>
            <w:vAlign w:val="center"/>
          </w:tcPr>
          <w:p w14:paraId="2074E26D" w14:textId="5D32B965" w:rsidR="00673435" w:rsidRPr="001B1C3B" w:rsidRDefault="00673435" w:rsidP="00673435">
            <w:pPr>
              <w:jc w:val="right"/>
              <w:rPr>
                <w:sz w:val="18"/>
                <w:szCs w:val="18"/>
                <w:lang w:val="tr-TR"/>
              </w:rPr>
            </w:pPr>
            <w:r w:rsidRPr="001B1C3B">
              <w:rPr>
                <w:sz w:val="18"/>
                <w:szCs w:val="18"/>
                <w:lang w:val="tr-TR"/>
              </w:rPr>
              <w:t>411,503</w:t>
            </w:r>
          </w:p>
        </w:tc>
        <w:tc>
          <w:tcPr>
            <w:tcW w:w="750" w:type="pct"/>
            <w:vAlign w:val="center"/>
          </w:tcPr>
          <w:p w14:paraId="3F1F392D" w14:textId="4615924C" w:rsidR="00673435" w:rsidRPr="001B1C3B" w:rsidRDefault="00673435" w:rsidP="00673435">
            <w:pPr>
              <w:jc w:val="right"/>
              <w:rPr>
                <w:sz w:val="18"/>
                <w:szCs w:val="18"/>
                <w:lang w:val="tr-TR"/>
              </w:rPr>
            </w:pPr>
            <w:r w:rsidRPr="001B1C3B">
              <w:rPr>
                <w:sz w:val="18"/>
                <w:szCs w:val="18"/>
                <w:lang w:val="tr-TR"/>
              </w:rPr>
              <w:t>393,497</w:t>
            </w:r>
          </w:p>
        </w:tc>
      </w:tr>
      <w:tr w:rsidR="00673435" w:rsidRPr="001B1C3B" w14:paraId="2873E960" w14:textId="77777777" w:rsidTr="00B3411F">
        <w:trPr>
          <w:trHeight w:val="284"/>
        </w:trPr>
        <w:tc>
          <w:tcPr>
            <w:tcW w:w="2000" w:type="pct"/>
            <w:vAlign w:val="center"/>
          </w:tcPr>
          <w:p w14:paraId="7F7D2389" w14:textId="77777777" w:rsidR="00673435" w:rsidRPr="001B1C3B" w:rsidRDefault="00673435" w:rsidP="00673435">
            <w:pPr>
              <w:keepNext/>
              <w:keepLines/>
              <w:tabs>
                <w:tab w:val="left" w:pos="180"/>
              </w:tabs>
              <w:ind w:left="57"/>
              <w:rPr>
                <w:b/>
                <w:bCs/>
                <w:sz w:val="18"/>
                <w:lang w:val="tr-TR"/>
              </w:rPr>
            </w:pPr>
            <w:r w:rsidRPr="001B1C3B">
              <w:rPr>
                <w:b/>
                <w:bCs/>
                <w:sz w:val="18"/>
                <w:lang w:val="tr-TR"/>
              </w:rPr>
              <w:t>Toplam</w:t>
            </w:r>
          </w:p>
        </w:tc>
        <w:tc>
          <w:tcPr>
            <w:tcW w:w="750" w:type="pct"/>
            <w:tcBorders>
              <w:top w:val="dotted" w:sz="4" w:space="0" w:color="auto"/>
              <w:bottom w:val="single" w:sz="4" w:space="0" w:color="auto"/>
            </w:tcBorders>
            <w:vAlign w:val="center"/>
          </w:tcPr>
          <w:p w14:paraId="7EC92EC9" w14:textId="5876DE96" w:rsidR="00673435" w:rsidRPr="001B1C3B" w:rsidRDefault="00673435" w:rsidP="00673435">
            <w:pPr>
              <w:jc w:val="right"/>
              <w:rPr>
                <w:b/>
                <w:sz w:val="18"/>
                <w:szCs w:val="18"/>
                <w:lang w:val="tr-TR"/>
              </w:rPr>
            </w:pPr>
            <w:r w:rsidRPr="001B1C3B">
              <w:rPr>
                <w:b/>
                <w:sz w:val="18"/>
                <w:szCs w:val="18"/>
                <w:lang w:val="tr-TR"/>
              </w:rPr>
              <w:t>71,091,424</w:t>
            </w:r>
          </w:p>
        </w:tc>
        <w:tc>
          <w:tcPr>
            <w:tcW w:w="750" w:type="pct"/>
            <w:tcBorders>
              <w:bottom w:val="single" w:sz="4" w:space="0" w:color="auto"/>
            </w:tcBorders>
            <w:vAlign w:val="center"/>
          </w:tcPr>
          <w:p w14:paraId="0714C424" w14:textId="63460C9D" w:rsidR="00673435" w:rsidRPr="001B1C3B" w:rsidRDefault="00673435" w:rsidP="00673435">
            <w:pPr>
              <w:jc w:val="right"/>
              <w:rPr>
                <w:b/>
                <w:sz w:val="18"/>
                <w:szCs w:val="18"/>
                <w:lang w:val="tr-TR"/>
              </w:rPr>
            </w:pPr>
            <w:r w:rsidRPr="001B1C3B">
              <w:rPr>
                <w:b/>
                <w:sz w:val="18"/>
                <w:szCs w:val="18"/>
                <w:lang w:val="tr-TR"/>
              </w:rPr>
              <w:t>60,602,909</w:t>
            </w:r>
          </w:p>
        </w:tc>
        <w:tc>
          <w:tcPr>
            <w:tcW w:w="750" w:type="pct"/>
            <w:vAlign w:val="center"/>
          </w:tcPr>
          <w:p w14:paraId="42B55AF1" w14:textId="6D7A5B09" w:rsidR="00673435" w:rsidRPr="001B1C3B" w:rsidRDefault="00673435" w:rsidP="00673435">
            <w:pPr>
              <w:jc w:val="right"/>
              <w:rPr>
                <w:b/>
                <w:sz w:val="18"/>
                <w:szCs w:val="18"/>
                <w:lang w:val="tr-TR"/>
              </w:rPr>
            </w:pPr>
            <w:r w:rsidRPr="001B1C3B">
              <w:rPr>
                <w:b/>
                <w:sz w:val="18"/>
                <w:szCs w:val="18"/>
                <w:lang w:val="tr-TR"/>
              </w:rPr>
              <w:t>40,965,865</w:t>
            </w:r>
          </w:p>
        </w:tc>
        <w:tc>
          <w:tcPr>
            <w:tcW w:w="750" w:type="pct"/>
            <w:vAlign w:val="center"/>
          </w:tcPr>
          <w:p w14:paraId="426E9C6D" w14:textId="3AD534DE" w:rsidR="00673435" w:rsidRPr="001B1C3B" w:rsidRDefault="00673435" w:rsidP="00673435">
            <w:pPr>
              <w:jc w:val="right"/>
              <w:rPr>
                <w:b/>
                <w:sz w:val="18"/>
                <w:szCs w:val="18"/>
                <w:lang w:val="tr-TR"/>
              </w:rPr>
            </w:pPr>
            <w:r w:rsidRPr="001B1C3B">
              <w:rPr>
                <w:b/>
                <w:sz w:val="18"/>
                <w:szCs w:val="18"/>
                <w:lang w:val="tr-TR"/>
              </w:rPr>
              <w:t>35,299,168</w:t>
            </w:r>
          </w:p>
        </w:tc>
      </w:tr>
    </w:tbl>
    <w:p w14:paraId="01CCD14F" w14:textId="76354475" w:rsidR="008971BC" w:rsidRPr="001B1C3B" w:rsidRDefault="00C91215" w:rsidP="008971BC">
      <w:pPr>
        <w:shd w:val="clear" w:color="auto" w:fill="FFFFFF" w:themeFill="background1"/>
        <w:tabs>
          <w:tab w:val="left" w:pos="284"/>
          <w:tab w:val="left" w:pos="3871"/>
          <w:tab w:val="left" w:pos="5199"/>
          <w:tab w:val="left" w:pos="6526"/>
          <w:tab w:val="left" w:pos="7853"/>
          <w:tab w:val="left" w:pos="9180"/>
        </w:tabs>
        <w:spacing w:before="40" w:after="120"/>
        <w:jc w:val="both"/>
        <w:rPr>
          <w:sz w:val="18"/>
          <w:szCs w:val="18"/>
          <w:lang w:val="tr-TR"/>
        </w:rPr>
      </w:pPr>
      <w:r w:rsidRPr="001B1C3B">
        <w:rPr>
          <w:sz w:val="18"/>
          <w:szCs w:val="18"/>
          <w:lang w:val="tr-TR"/>
        </w:rPr>
        <w:t>(*)</w:t>
      </w:r>
      <w:r w:rsidR="00A13C8C" w:rsidRPr="001B1C3B">
        <w:rPr>
          <w:sz w:val="18"/>
          <w:szCs w:val="18"/>
          <w:lang w:val="tr-TR"/>
        </w:rPr>
        <w:t xml:space="preserve"> </w:t>
      </w:r>
      <w:r w:rsidR="008971BC" w:rsidRPr="001B1C3B">
        <w:rPr>
          <w:sz w:val="18"/>
          <w:szCs w:val="18"/>
          <w:lang w:val="tr-TR"/>
        </w:rPr>
        <w:t>Donuk</w:t>
      </w:r>
      <w:r w:rsidR="00A13C8C" w:rsidRPr="001B1C3B">
        <w:rPr>
          <w:sz w:val="18"/>
          <w:szCs w:val="18"/>
          <w:lang w:val="tr-TR"/>
        </w:rPr>
        <w:t xml:space="preserve"> </w:t>
      </w:r>
      <w:r w:rsidR="008971BC" w:rsidRPr="001B1C3B">
        <w:rPr>
          <w:sz w:val="18"/>
          <w:szCs w:val="18"/>
          <w:lang w:val="tr-TR"/>
        </w:rPr>
        <w:t>alacakları</w:t>
      </w:r>
      <w:r w:rsidR="00A13C8C" w:rsidRPr="001B1C3B">
        <w:rPr>
          <w:sz w:val="18"/>
          <w:szCs w:val="18"/>
          <w:lang w:val="tr-TR"/>
        </w:rPr>
        <w:t xml:space="preserve"> </w:t>
      </w:r>
      <w:r w:rsidR="008971BC" w:rsidRPr="001B1C3B">
        <w:rPr>
          <w:sz w:val="18"/>
          <w:szCs w:val="18"/>
          <w:lang w:val="tr-TR"/>
        </w:rPr>
        <w:t>içermemektedir.</w:t>
      </w:r>
    </w:p>
    <w:p w14:paraId="2986777A" w14:textId="398B8FD4" w:rsidR="009915F2" w:rsidRPr="001B1C3B" w:rsidRDefault="009915F2" w:rsidP="00C41DAC">
      <w:pPr>
        <w:pStyle w:val="Head2"/>
        <w:tabs>
          <w:tab w:val="left" w:pos="0"/>
        </w:tabs>
        <w:spacing w:before="100" w:after="100" w:line="240" w:lineRule="atLeast"/>
        <w:ind w:hanging="902"/>
        <w:rPr>
          <w:bCs/>
          <w:i/>
          <w:iCs w:val="0"/>
          <w:szCs w:val="22"/>
        </w:rPr>
      </w:pPr>
      <w:r w:rsidRPr="001B1C3B">
        <w:rPr>
          <w:bCs/>
          <w:i/>
          <w:iCs w:val="0"/>
          <w:szCs w:val="22"/>
        </w:rPr>
        <w:t>5.1.6.2</w:t>
      </w:r>
      <w:r w:rsidRPr="001B1C3B">
        <w:rPr>
          <w:bCs/>
          <w:i/>
          <w:iCs w:val="0"/>
          <w:szCs w:val="22"/>
        </w:rPr>
        <w:tab/>
        <w:t>Finansal</w:t>
      </w:r>
      <w:r w:rsidR="00A13C8C" w:rsidRPr="001B1C3B">
        <w:rPr>
          <w:bCs/>
          <w:i/>
          <w:iCs w:val="0"/>
          <w:szCs w:val="22"/>
        </w:rPr>
        <w:t xml:space="preserve"> </w:t>
      </w:r>
      <w:r w:rsidRPr="001B1C3B">
        <w:rPr>
          <w:bCs/>
          <w:i/>
          <w:iCs w:val="0"/>
          <w:szCs w:val="22"/>
        </w:rPr>
        <w:t>kiralamaya</w:t>
      </w:r>
      <w:r w:rsidR="00A13C8C" w:rsidRPr="001B1C3B">
        <w:rPr>
          <w:bCs/>
          <w:i/>
          <w:iCs w:val="0"/>
          <w:szCs w:val="22"/>
        </w:rPr>
        <w:t xml:space="preserve"> </w:t>
      </w:r>
      <w:r w:rsidRPr="001B1C3B">
        <w:rPr>
          <w:bCs/>
          <w:i/>
          <w:iCs w:val="0"/>
          <w:szCs w:val="22"/>
        </w:rPr>
        <w:t>yapılan</w:t>
      </w:r>
      <w:r w:rsidR="00A13C8C" w:rsidRPr="001B1C3B">
        <w:rPr>
          <w:bCs/>
          <w:i/>
          <w:iCs w:val="0"/>
          <w:szCs w:val="22"/>
        </w:rPr>
        <w:t xml:space="preserve"> </w:t>
      </w:r>
      <w:r w:rsidRPr="001B1C3B">
        <w:rPr>
          <w:bCs/>
          <w:i/>
          <w:iCs w:val="0"/>
          <w:szCs w:val="22"/>
        </w:rPr>
        <w:t>net</w:t>
      </w:r>
      <w:r w:rsidR="00A13C8C" w:rsidRPr="001B1C3B">
        <w:rPr>
          <w:bCs/>
          <w:i/>
          <w:iCs w:val="0"/>
          <w:szCs w:val="22"/>
        </w:rPr>
        <w:t xml:space="preserve"> </w:t>
      </w:r>
      <w:r w:rsidRPr="001B1C3B">
        <w:rPr>
          <w:bCs/>
          <w:i/>
          <w:iCs w:val="0"/>
          <w:szCs w:val="22"/>
        </w:rPr>
        <w:t>yatırımlara</w:t>
      </w:r>
      <w:r w:rsidR="00A13C8C" w:rsidRPr="001B1C3B">
        <w:rPr>
          <w:bCs/>
          <w:i/>
          <w:iCs w:val="0"/>
          <w:szCs w:val="22"/>
        </w:rPr>
        <w:t xml:space="preserve"> </w:t>
      </w:r>
      <w:r w:rsidRPr="001B1C3B">
        <w:rPr>
          <w:bCs/>
          <w:i/>
          <w:iCs w:val="0"/>
          <w:szCs w:val="22"/>
        </w:rPr>
        <w:t>ilişkin</w:t>
      </w:r>
      <w:r w:rsidR="00A13C8C" w:rsidRPr="001B1C3B">
        <w:rPr>
          <w:bCs/>
          <w:i/>
          <w:iCs w:val="0"/>
          <w:szCs w:val="22"/>
        </w:rPr>
        <w:t xml:space="preserve"> </w:t>
      </w:r>
      <w:r w:rsidRPr="001B1C3B">
        <w:rPr>
          <w:bCs/>
          <w:i/>
          <w:iCs w:val="0"/>
          <w:szCs w:val="22"/>
        </w:rPr>
        <w:t>bilgiler</w:t>
      </w:r>
      <w:r w:rsidR="00A13C8C" w:rsidRPr="001B1C3B">
        <w:rPr>
          <w:bCs/>
          <w:i/>
          <w:iCs w:val="0"/>
          <w:szCs w:val="22"/>
        </w:rPr>
        <w:t xml:space="preserve"> </w:t>
      </w:r>
      <w:r w:rsidR="00C91215" w:rsidRPr="001B1C3B">
        <w:rPr>
          <w:bCs/>
          <w:i/>
          <w:iCs w:val="0"/>
          <w:szCs w:val="22"/>
        </w:rPr>
        <w:t>(*)</w:t>
      </w:r>
    </w:p>
    <w:tbl>
      <w:tblPr>
        <w:tblW w:w="5000" w:type="pct"/>
        <w:tblBorders>
          <w:top w:val="single" w:sz="4" w:space="0" w:color="auto"/>
          <w:left w:val="single" w:sz="4" w:space="0" w:color="auto"/>
          <w:bottom w:val="single" w:sz="4" w:space="0" w:color="auto"/>
          <w:right w:val="single" w:sz="4" w:space="0" w:color="auto"/>
          <w:insideH w:val="dotted" w:sz="4" w:space="0" w:color="auto"/>
          <w:insideV w:val="dotted" w:sz="4" w:space="0" w:color="auto"/>
        </w:tblBorders>
        <w:tblCellMar>
          <w:left w:w="0" w:type="dxa"/>
          <w:right w:w="0" w:type="dxa"/>
        </w:tblCellMar>
        <w:tblLook w:val="0000" w:firstRow="0" w:lastRow="0" w:firstColumn="0" w:lastColumn="0" w:noHBand="0" w:noVBand="0"/>
      </w:tblPr>
      <w:tblGrid>
        <w:gridCol w:w="5871"/>
        <w:gridCol w:w="1595"/>
        <w:gridCol w:w="1595"/>
      </w:tblGrid>
      <w:tr w:rsidR="009915F2" w:rsidRPr="001B1C3B" w14:paraId="2E230F59" w14:textId="77777777" w:rsidTr="00D05FFA">
        <w:trPr>
          <w:trHeight w:val="317"/>
        </w:trPr>
        <w:tc>
          <w:tcPr>
            <w:tcW w:w="3240" w:type="pct"/>
            <w:noWrap/>
            <w:tcMar>
              <w:top w:w="15" w:type="dxa"/>
              <w:left w:w="15" w:type="dxa"/>
              <w:bottom w:w="0" w:type="dxa"/>
              <w:right w:w="15" w:type="dxa"/>
            </w:tcMar>
            <w:vAlign w:val="center"/>
          </w:tcPr>
          <w:p w14:paraId="26A24A82" w14:textId="77777777" w:rsidR="009915F2" w:rsidRPr="001B1C3B" w:rsidRDefault="009915F2" w:rsidP="00566E8E">
            <w:pPr>
              <w:pStyle w:val="EndnoteText"/>
              <w:keepNext/>
              <w:keepLines/>
              <w:rPr>
                <w:rFonts w:eastAsia="Arial Unicode MS"/>
                <w:b/>
                <w:bCs/>
                <w:iCs/>
              </w:rPr>
            </w:pPr>
          </w:p>
        </w:tc>
        <w:tc>
          <w:tcPr>
            <w:tcW w:w="880" w:type="pct"/>
            <w:noWrap/>
            <w:tcMar>
              <w:top w:w="15" w:type="dxa"/>
              <w:left w:w="15" w:type="dxa"/>
              <w:bottom w:w="0" w:type="dxa"/>
              <w:right w:w="15" w:type="dxa"/>
            </w:tcMar>
            <w:vAlign w:val="center"/>
          </w:tcPr>
          <w:p w14:paraId="3B1116C6" w14:textId="0239AD85" w:rsidR="009915F2" w:rsidRPr="001B1C3B" w:rsidRDefault="009915F2" w:rsidP="002779B5">
            <w:pPr>
              <w:keepNext/>
              <w:keepLines/>
              <w:jc w:val="center"/>
              <w:rPr>
                <w:rFonts w:eastAsia="Arial Unicode MS"/>
                <w:b/>
                <w:bCs/>
                <w:i/>
                <w:sz w:val="18"/>
                <w:szCs w:val="18"/>
                <w:lang w:val="tr-TR"/>
              </w:rPr>
            </w:pPr>
            <w:r w:rsidRPr="001B1C3B">
              <w:rPr>
                <w:b/>
                <w:bCs/>
                <w:i/>
                <w:sz w:val="18"/>
                <w:szCs w:val="18"/>
                <w:lang w:val="tr-TR"/>
              </w:rPr>
              <w:t>Cari</w:t>
            </w:r>
            <w:r w:rsidR="00A13C8C" w:rsidRPr="001B1C3B">
              <w:rPr>
                <w:b/>
                <w:bCs/>
                <w:i/>
                <w:sz w:val="18"/>
                <w:szCs w:val="18"/>
                <w:lang w:val="tr-TR"/>
              </w:rPr>
              <w:t xml:space="preserve"> </w:t>
            </w:r>
            <w:r w:rsidRPr="001B1C3B">
              <w:rPr>
                <w:b/>
                <w:bCs/>
                <w:i/>
                <w:sz w:val="18"/>
                <w:szCs w:val="18"/>
                <w:lang w:val="tr-TR"/>
              </w:rPr>
              <w:t>Dönem</w:t>
            </w:r>
          </w:p>
        </w:tc>
        <w:tc>
          <w:tcPr>
            <w:tcW w:w="880" w:type="pct"/>
            <w:vAlign w:val="center"/>
          </w:tcPr>
          <w:p w14:paraId="19A37097" w14:textId="3363C124" w:rsidR="009915F2" w:rsidRPr="001B1C3B" w:rsidRDefault="00C579B6" w:rsidP="002779B5">
            <w:pPr>
              <w:keepNext/>
              <w:keepLines/>
              <w:jc w:val="center"/>
              <w:rPr>
                <w:b/>
                <w:bCs/>
                <w:i/>
                <w:sz w:val="18"/>
                <w:szCs w:val="18"/>
                <w:lang w:val="tr-TR"/>
              </w:rPr>
            </w:pPr>
            <w:r w:rsidRPr="001B1C3B">
              <w:rPr>
                <w:rFonts w:eastAsia="Arial Unicode MS"/>
                <w:b/>
                <w:i/>
                <w:sz w:val="18"/>
                <w:szCs w:val="18"/>
                <w:lang w:val="tr-TR"/>
              </w:rPr>
              <w:t>Önceki</w:t>
            </w:r>
            <w:r w:rsidR="00A13C8C" w:rsidRPr="001B1C3B">
              <w:rPr>
                <w:rFonts w:eastAsia="Arial Unicode MS"/>
                <w:b/>
                <w:i/>
                <w:sz w:val="18"/>
                <w:szCs w:val="18"/>
                <w:lang w:val="tr-TR"/>
              </w:rPr>
              <w:t xml:space="preserve"> </w:t>
            </w:r>
            <w:r w:rsidR="009915F2" w:rsidRPr="001B1C3B">
              <w:rPr>
                <w:rFonts w:eastAsia="Arial Unicode MS"/>
                <w:b/>
                <w:i/>
                <w:sz w:val="18"/>
                <w:szCs w:val="18"/>
                <w:lang w:val="tr-TR"/>
              </w:rPr>
              <w:t>Dönem</w:t>
            </w:r>
          </w:p>
        </w:tc>
      </w:tr>
      <w:tr w:rsidR="00673435" w:rsidRPr="001B1C3B" w14:paraId="5D24B655" w14:textId="77777777" w:rsidTr="00B3411F">
        <w:trPr>
          <w:trHeight w:val="285"/>
        </w:trPr>
        <w:tc>
          <w:tcPr>
            <w:tcW w:w="3240" w:type="pct"/>
            <w:noWrap/>
            <w:tcMar>
              <w:top w:w="15" w:type="dxa"/>
              <w:left w:w="15" w:type="dxa"/>
              <w:bottom w:w="0" w:type="dxa"/>
              <w:right w:w="15" w:type="dxa"/>
            </w:tcMar>
            <w:vAlign w:val="center"/>
          </w:tcPr>
          <w:p w14:paraId="12108F8B" w14:textId="6A8796DE" w:rsidR="00673435" w:rsidRPr="001B1C3B" w:rsidRDefault="00673435" w:rsidP="00673435">
            <w:pPr>
              <w:keepNext/>
              <w:keepLines/>
              <w:spacing w:line="220" w:lineRule="atLeast"/>
              <w:ind w:left="57"/>
              <w:rPr>
                <w:rFonts w:eastAsia="Arial Unicode MS"/>
                <w:iCs/>
                <w:sz w:val="18"/>
                <w:szCs w:val="16"/>
                <w:lang w:val="tr-TR"/>
              </w:rPr>
            </w:pPr>
            <w:r w:rsidRPr="001B1C3B">
              <w:rPr>
                <w:iCs/>
                <w:sz w:val="18"/>
                <w:szCs w:val="16"/>
                <w:lang w:val="tr-TR"/>
              </w:rPr>
              <w:t>Brüt Finansal Kiralama Yatırımı</w:t>
            </w:r>
          </w:p>
        </w:tc>
        <w:tc>
          <w:tcPr>
            <w:tcW w:w="880" w:type="pct"/>
            <w:noWrap/>
            <w:tcMar>
              <w:top w:w="15" w:type="dxa"/>
              <w:left w:w="15" w:type="dxa"/>
              <w:bottom w:w="0" w:type="dxa"/>
              <w:right w:w="15" w:type="dxa"/>
            </w:tcMar>
            <w:vAlign w:val="center"/>
          </w:tcPr>
          <w:p w14:paraId="205F828B" w14:textId="6F1B96DD" w:rsidR="00673435" w:rsidRPr="001B1C3B" w:rsidRDefault="00673435" w:rsidP="00673435">
            <w:pPr>
              <w:ind w:right="62"/>
              <w:jc w:val="right"/>
              <w:rPr>
                <w:sz w:val="18"/>
                <w:szCs w:val="18"/>
                <w:lang w:val="tr-TR"/>
              </w:rPr>
            </w:pPr>
            <w:r w:rsidRPr="001B1C3B">
              <w:rPr>
                <w:sz w:val="18"/>
                <w:szCs w:val="18"/>
                <w:lang w:val="tr-TR"/>
              </w:rPr>
              <w:t>71,091,424</w:t>
            </w:r>
          </w:p>
        </w:tc>
        <w:tc>
          <w:tcPr>
            <w:tcW w:w="880" w:type="pct"/>
            <w:vAlign w:val="center"/>
          </w:tcPr>
          <w:p w14:paraId="0B1FC712" w14:textId="018D53FF" w:rsidR="00673435" w:rsidRPr="001B1C3B" w:rsidRDefault="00673435" w:rsidP="00673435">
            <w:pPr>
              <w:ind w:right="62"/>
              <w:jc w:val="right"/>
              <w:rPr>
                <w:sz w:val="18"/>
                <w:szCs w:val="18"/>
                <w:lang w:val="tr-TR"/>
              </w:rPr>
            </w:pPr>
            <w:r w:rsidRPr="001B1C3B">
              <w:rPr>
                <w:sz w:val="18"/>
                <w:szCs w:val="18"/>
                <w:lang w:val="tr-TR"/>
              </w:rPr>
              <w:t>40,965,865</w:t>
            </w:r>
          </w:p>
        </w:tc>
      </w:tr>
      <w:tr w:rsidR="00673435" w:rsidRPr="001B1C3B" w14:paraId="479D2A29" w14:textId="77777777" w:rsidTr="00B3411F">
        <w:trPr>
          <w:trHeight w:val="285"/>
        </w:trPr>
        <w:tc>
          <w:tcPr>
            <w:tcW w:w="3240" w:type="pct"/>
            <w:noWrap/>
            <w:tcMar>
              <w:top w:w="15" w:type="dxa"/>
              <w:left w:w="15" w:type="dxa"/>
              <w:bottom w:w="0" w:type="dxa"/>
              <w:right w:w="15" w:type="dxa"/>
            </w:tcMar>
            <w:vAlign w:val="center"/>
          </w:tcPr>
          <w:p w14:paraId="6473CEF1" w14:textId="0E33760A" w:rsidR="00673435" w:rsidRPr="001B1C3B" w:rsidRDefault="00673435" w:rsidP="00673435">
            <w:pPr>
              <w:keepNext/>
              <w:keepLines/>
              <w:spacing w:line="220" w:lineRule="atLeast"/>
              <w:ind w:left="57"/>
              <w:rPr>
                <w:rFonts w:eastAsia="Arial Unicode MS"/>
                <w:iCs/>
                <w:sz w:val="18"/>
                <w:szCs w:val="16"/>
                <w:lang w:val="tr-TR"/>
              </w:rPr>
            </w:pPr>
            <w:r w:rsidRPr="001B1C3B">
              <w:rPr>
                <w:iCs/>
                <w:sz w:val="18"/>
                <w:szCs w:val="16"/>
                <w:lang w:val="tr-TR"/>
              </w:rPr>
              <w:t>Finansal Kiralamadan Kazanılmamış Finansal Gelirler (-)</w:t>
            </w:r>
          </w:p>
        </w:tc>
        <w:tc>
          <w:tcPr>
            <w:tcW w:w="880" w:type="pct"/>
            <w:noWrap/>
            <w:tcMar>
              <w:top w:w="15" w:type="dxa"/>
              <w:left w:w="15" w:type="dxa"/>
              <w:bottom w:w="0" w:type="dxa"/>
              <w:right w:w="15" w:type="dxa"/>
            </w:tcMar>
            <w:vAlign w:val="center"/>
          </w:tcPr>
          <w:p w14:paraId="49D6DB40" w14:textId="10778470" w:rsidR="00673435" w:rsidRPr="001B1C3B" w:rsidRDefault="00673435" w:rsidP="00673435">
            <w:pPr>
              <w:ind w:right="62"/>
              <w:jc w:val="right"/>
              <w:rPr>
                <w:sz w:val="18"/>
                <w:szCs w:val="18"/>
                <w:lang w:val="tr-TR"/>
              </w:rPr>
            </w:pPr>
            <w:r w:rsidRPr="001B1C3B">
              <w:rPr>
                <w:sz w:val="18"/>
                <w:szCs w:val="18"/>
                <w:lang w:val="tr-TR"/>
              </w:rPr>
              <w:t>(10,488,515)</w:t>
            </w:r>
          </w:p>
        </w:tc>
        <w:tc>
          <w:tcPr>
            <w:tcW w:w="880" w:type="pct"/>
            <w:vAlign w:val="center"/>
          </w:tcPr>
          <w:p w14:paraId="52A60F13" w14:textId="03D1B682" w:rsidR="00673435" w:rsidRPr="001B1C3B" w:rsidRDefault="00673435" w:rsidP="00673435">
            <w:pPr>
              <w:ind w:right="62"/>
              <w:jc w:val="right"/>
              <w:rPr>
                <w:sz w:val="18"/>
                <w:szCs w:val="18"/>
                <w:lang w:val="tr-TR"/>
              </w:rPr>
            </w:pPr>
            <w:r w:rsidRPr="001B1C3B">
              <w:rPr>
                <w:sz w:val="18"/>
                <w:szCs w:val="18"/>
                <w:lang w:val="tr-TR"/>
              </w:rPr>
              <w:t>(5,666,697)</w:t>
            </w:r>
          </w:p>
        </w:tc>
      </w:tr>
      <w:tr w:rsidR="00673435" w:rsidRPr="001B1C3B" w14:paraId="3FA13396" w14:textId="77777777" w:rsidTr="00B3411F">
        <w:trPr>
          <w:trHeight w:val="285"/>
        </w:trPr>
        <w:tc>
          <w:tcPr>
            <w:tcW w:w="3240" w:type="pct"/>
            <w:noWrap/>
            <w:tcMar>
              <w:top w:w="15" w:type="dxa"/>
              <w:left w:w="15" w:type="dxa"/>
              <w:bottom w:w="0" w:type="dxa"/>
              <w:right w:w="15" w:type="dxa"/>
            </w:tcMar>
            <w:vAlign w:val="center"/>
          </w:tcPr>
          <w:p w14:paraId="73675410" w14:textId="6E69E0B3" w:rsidR="00673435" w:rsidRPr="001B1C3B" w:rsidRDefault="00673435" w:rsidP="00673435">
            <w:pPr>
              <w:keepNext/>
              <w:keepLines/>
              <w:spacing w:line="220" w:lineRule="atLeast"/>
              <w:ind w:left="57"/>
              <w:rPr>
                <w:iCs/>
                <w:sz w:val="18"/>
                <w:szCs w:val="16"/>
                <w:lang w:val="tr-TR"/>
              </w:rPr>
            </w:pPr>
            <w:r w:rsidRPr="001B1C3B">
              <w:rPr>
                <w:iCs/>
                <w:sz w:val="18"/>
                <w:szCs w:val="16"/>
                <w:lang w:val="tr-TR"/>
              </w:rPr>
              <w:t>İptal Edilen Kiralama Tutarları (-)</w:t>
            </w:r>
          </w:p>
        </w:tc>
        <w:tc>
          <w:tcPr>
            <w:tcW w:w="880" w:type="pct"/>
            <w:noWrap/>
            <w:tcMar>
              <w:top w:w="15" w:type="dxa"/>
              <w:left w:w="15" w:type="dxa"/>
              <w:bottom w:w="0" w:type="dxa"/>
              <w:right w:w="15" w:type="dxa"/>
            </w:tcMar>
            <w:vAlign w:val="center"/>
          </w:tcPr>
          <w:p w14:paraId="5E10DC9A" w14:textId="542082BF" w:rsidR="00673435" w:rsidRPr="001B1C3B" w:rsidRDefault="00673435" w:rsidP="00673435">
            <w:pPr>
              <w:ind w:right="62"/>
              <w:jc w:val="right"/>
              <w:rPr>
                <w:sz w:val="18"/>
                <w:szCs w:val="18"/>
                <w:lang w:val="tr-TR"/>
              </w:rPr>
            </w:pPr>
            <w:r w:rsidRPr="001B1C3B">
              <w:rPr>
                <w:sz w:val="18"/>
                <w:szCs w:val="18"/>
                <w:lang w:val="tr-TR"/>
              </w:rPr>
              <w:t xml:space="preserve">-   </w:t>
            </w:r>
          </w:p>
        </w:tc>
        <w:tc>
          <w:tcPr>
            <w:tcW w:w="880" w:type="pct"/>
            <w:vAlign w:val="center"/>
          </w:tcPr>
          <w:p w14:paraId="47EBE446" w14:textId="744E3959" w:rsidR="00673435" w:rsidRPr="001B1C3B" w:rsidRDefault="00673435" w:rsidP="00673435">
            <w:pPr>
              <w:ind w:right="62"/>
              <w:jc w:val="right"/>
              <w:rPr>
                <w:b/>
                <w:sz w:val="18"/>
                <w:szCs w:val="18"/>
                <w:lang w:val="tr-TR"/>
              </w:rPr>
            </w:pPr>
            <w:r w:rsidRPr="001B1C3B">
              <w:rPr>
                <w:sz w:val="18"/>
                <w:szCs w:val="18"/>
                <w:lang w:val="tr-TR"/>
              </w:rPr>
              <w:t xml:space="preserve">-   </w:t>
            </w:r>
          </w:p>
        </w:tc>
      </w:tr>
      <w:tr w:rsidR="00673435" w:rsidRPr="001B1C3B" w14:paraId="4E2EC6FD" w14:textId="77777777" w:rsidTr="00B3411F">
        <w:trPr>
          <w:trHeight w:val="285"/>
        </w:trPr>
        <w:tc>
          <w:tcPr>
            <w:tcW w:w="3240" w:type="pct"/>
            <w:noWrap/>
            <w:tcMar>
              <w:top w:w="15" w:type="dxa"/>
              <w:left w:w="15" w:type="dxa"/>
              <w:bottom w:w="0" w:type="dxa"/>
              <w:right w:w="15" w:type="dxa"/>
            </w:tcMar>
            <w:vAlign w:val="center"/>
          </w:tcPr>
          <w:p w14:paraId="2644D963" w14:textId="3DBEF41C" w:rsidR="00673435" w:rsidRPr="001B1C3B" w:rsidRDefault="00673435" w:rsidP="00673435">
            <w:pPr>
              <w:keepNext/>
              <w:keepLines/>
              <w:spacing w:line="220" w:lineRule="atLeast"/>
              <w:ind w:left="57"/>
              <w:rPr>
                <w:rFonts w:eastAsia="Arial Unicode MS"/>
                <w:b/>
                <w:bCs/>
                <w:iCs/>
                <w:sz w:val="18"/>
                <w:szCs w:val="16"/>
                <w:lang w:val="tr-TR"/>
              </w:rPr>
            </w:pPr>
            <w:r w:rsidRPr="001B1C3B">
              <w:rPr>
                <w:b/>
                <w:bCs/>
                <w:iCs/>
                <w:sz w:val="18"/>
                <w:szCs w:val="16"/>
                <w:lang w:val="tr-TR"/>
              </w:rPr>
              <w:t>Net Finansal Kiralama Yatırımı</w:t>
            </w:r>
          </w:p>
        </w:tc>
        <w:tc>
          <w:tcPr>
            <w:tcW w:w="880" w:type="pct"/>
            <w:noWrap/>
            <w:tcMar>
              <w:top w:w="15" w:type="dxa"/>
              <w:left w:w="15" w:type="dxa"/>
              <w:bottom w:w="0" w:type="dxa"/>
              <w:right w:w="15" w:type="dxa"/>
            </w:tcMar>
            <w:vAlign w:val="center"/>
          </w:tcPr>
          <w:p w14:paraId="3A5460EA" w14:textId="7E44ACDA" w:rsidR="00673435" w:rsidRPr="001B1C3B" w:rsidRDefault="00673435" w:rsidP="00673435">
            <w:pPr>
              <w:ind w:right="62"/>
              <w:jc w:val="right"/>
              <w:rPr>
                <w:b/>
                <w:sz w:val="18"/>
                <w:szCs w:val="18"/>
                <w:lang w:val="tr-TR"/>
              </w:rPr>
            </w:pPr>
            <w:r w:rsidRPr="001B1C3B">
              <w:rPr>
                <w:b/>
                <w:sz w:val="18"/>
                <w:szCs w:val="18"/>
                <w:lang w:val="tr-TR"/>
              </w:rPr>
              <w:t>60,602,909</w:t>
            </w:r>
          </w:p>
        </w:tc>
        <w:tc>
          <w:tcPr>
            <w:tcW w:w="880" w:type="pct"/>
            <w:vAlign w:val="center"/>
          </w:tcPr>
          <w:p w14:paraId="5216C274" w14:textId="4EF5F0A8" w:rsidR="00673435" w:rsidRPr="001B1C3B" w:rsidRDefault="00673435" w:rsidP="00673435">
            <w:pPr>
              <w:ind w:right="62"/>
              <w:jc w:val="right"/>
              <w:rPr>
                <w:b/>
                <w:sz w:val="18"/>
                <w:szCs w:val="18"/>
                <w:lang w:val="tr-TR"/>
              </w:rPr>
            </w:pPr>
            <w:r w:rsidRPr="001B1C3B">
              <w:rPr>
                <w:b/>
                <w:sz w:val="18"/>
                <w:szCs w:val="18"/>
                <w:lang w:val="tr-TR"/>
              </w:rPr>
              <w:t>35,299,168</w:t>
            </w:r>
          </w:p>
        </w:tc>
      </w:tr>
    </w:tbl>
    <w:p w14:paraId="7394B27F" w14:textId="4CDC03CE" w:rsidR="009F3BB0" w:rsidRPr="001B1C3B" w:rsidRDefault="00C91215" w:rsidP="008971BC">
      <w:pPr>
        <w:shd w:val="clear" w:color="auto" w:fill="FFFFFF" w:themeFill="background1"/>
        <w:tabs>
          <w:tab w:val="left" w:pos="284"/>
          <w:tab w:val="left" w:pos="3871"/>
          <w:tab w:val="left" w:pos="5199"/>
          <w:tab w:val="left" w:pos="6526"/>
          <w:tab w:val="left" w:pos="7853"/>
          <w:tab w:val="left" w:pos="9180"/>
        </w:tabs>
        <w:spacing w:before="40" w:after="120"/>
        <w:jc w:val="both"/>
        <w:rPr>
          <w:sz w:val="18"/>
          <w:szCs w:val="18"/>
          <w:lang w:val="tr-TR"/>
        </w:rPr>
      </w:pPr>
      <w:r w:rsidRPr="001B1C3B">
        <w:rPr>
          <w:sz w:val="18"/>
          <w:szCs w:val="18"/>
          <w:lang w:val="tr-TR"/>
        </w:rPr>
        <w:t>(*)</w:t>
      </w:r>
      <w:r w:rsidR="00A13C8C" w:rsidRPr="001B1C3B">
        <w:rPr>
          <w:sz w:val="18"/>
          <w:szCs w:val="18"/>
          <w:lang w:val="tr-TR"/>
        </w:rPr>
        <w:t xml:space="preserve"> </w:t>
      </w:r>
      <w:r w:rsidR="008971BC" w:rsidRPr="001B1C3B">
        <w:rPr>
          <w:sz w:val="18"/>
          <w:szCs w:val="18"/>
          <w:lang w:val="tr-TR"/>
        </w:rPr>
        <w:t>Donuk</w:t>
      </w:r>
      <w:r w:rsidR="00A13C8C" w:rsidRPr="001B1C3B">
        <w:rPr>
          <w:sz w:val="18"/>
          <w:szCs w:val="18"/>
          <w:lang w:val="tr-TR"/>
        </w:rPr>
        <w:t xml:space="preserve"> </w:t>
      </w:r>
      <w:r w:rsidR="008971BC" w:rsidRPr="001B1C3B">
        <w:rPr>
          <w:sz w:val="18"/>
          <w:szCs w:val="18"/>
          <w:lang w:val="tr-TR"/>
        </w:rPr>
        <w:t>alacakları</w:t>
      </w:r>
      <w:r w:rsidR="00A13C8C" w:rsidRPr="001B1C3B">
        <w:rPr>
          <w:sz w:val="18"/>
          <w:szCs w:val="18"/>
          <w:lang w:val="tr-TR"/>
        </w:rPr>
        <w:t xml:space="preserve"> </w:t>
      </w:r>
      <w:r w:rsidR="008971BC" w:rsidRPr="001B1C3B">
        <w:rPr>
          <w:sz w:val="18"/>
          <w:szCs w:val="18"/>
          <w:lang w:val="tr-TR"/>
        </w:rPr>
        <w:t>içermemektedir.</w:t>
      </w:r>
    </w:p>
    <w:p w14:paraId="2A90A321" w14:textId="7E2D6D2B" w:rsidR="009915F2" w:rsidRPr="001B1C3B" w:rsidRDefault="009915F2" w:rsidP="00C41DAC">
      <w:pPr>
        <w:pStyle w:val="Head2"/>
        <w:tabs>
          <w:tab w:val="left" w:pos="0"/>
        </w:tabs>
        <w:spacing w:before="100" w:after="100" w:line="240" w:lineRule="atLeast"/>
        <w:ind w:hanging="902"/>
        <w:rPr>
          <w:bCs/>
          <w:i/>
          <w:iCs w:val="0"/>
          <w:szCs w:val="22"/>
        </w:rPr>
      </w:pPr>
      <w:r w:rsidRPr="001B1C3B">
        <w:rPr>
          <w:bCs/>
          <w:i/>
          <w:iCs w:val="0"/>
          <w:szCs w:val="22"/>
        </w:rPr>
        <w:t>5.1.6.3</w:t>
      </w:r>
      <w:r w:rsidRPr="001B1C3B">
        <w:rPr>
          <w:bCs/>
          <w:i/>
          <w:iCs w:val="0"/>
          <w:szCs w:val="22"/>
        </w:rPr>
        <w:tab/>
        <w:t>Yapılan</w:t>
      </w:r>
      <w:r w:rsidR="00A13C8C" w:rsidRPr="001B1C3B">
        <w:rPr>
          <w:bCs/>
          <w:i/>
          <w:iCs w:val="0"/>
          <w:szCs w:val="22"/>
        </w:rPr>
        <w:t xml:space="preserve"> </w:t>
      </w:r>
      <w:r w:rsidRPr="001B1C3B">
        <w:rPr>
          <w:bCs/>
          <w:i/>
          <w:iCs w:val="0"/>
          <w:szCs w:val="22"/>
        </w:rPr>
        <w:t>finansal</w:t>
      </w:r>
      <w:r w:rsidR="00A13C8C" w:rsidRPr="001B1C3B">
        <w:rPr>
          <w:bCs/>
          <w:i/>
          <w:iCs w:val="0"/>
          <w:szCs w:val="22"/>
        </w:rPr>
        <w:t xml:space="preserve"> </w:t>
      </w:r>
      <w:r w:rsidRPr="001B1C3B">
        <w:rPr>
          <w:bCs/>
          <w:i/>
          <w:iCs w:val="0"/>
          <w:szCs w:val="22"/>
        </w:rPr>
        <w:t>kiralama</w:t>
      </w:r>
      <w:r w:rsidR="00A13C8C" w:rsidRPr="001B1C3B">
        <w:rPr>
          <w:bCs/>
          <w:i/>
          <w:iCs w:val="0"/>
          <w:szCs w:val="22"/>
        </w:rPr>
        <w:t xml:space="preserve"> </w:t>
      </w:r>
      <w:r w:rsidRPr="001B1C3B">
        <w:rPr>
          <w:bCs/>
          <w:i/>
          <w:iCs w:val="0"/>
          <w:szCs w:val="22"/>
        </w:rPr>
        <w:t>sözleşmeleri</w:t>
      </w:r>
      <w:r w:rsidR="00A13C8C" w:rsidRPr="001B1C3B">
        <w:rPr>
          <w:bCs/>
          <w:i/>
          <w:iCs w:val="0"/>
          <w:szCs w:val="22"/>
        </w:rPr>
        <w:t xml:space="preserve"> </w:t>
      </w:r>
      <w:r w:rsidRPr="001B1C3B">
        <w:rPr>
          <w:bCs/>
          <w:i/>
          <w:iCs w:val="0"/>
          <w:szCs w:val="22"/>
        </w:rPr>
        <w:t>ile</w:t>
      </w:r>
      <w:r w:rsidR="00A13C8C" w:rsidRPr="001B1C3B">
        <w:rPr>
          <w:bCs/>
          <w:i/>
          <w:iCs w:val="0"/>
          <w:szCs w:val="22"/>
        </w:rPr>
        <w:t xml:space="preserve"> </w:t>
      </w:r>
      <w:r w:rsidRPr="001B1C3B">
        <w:rPr>
          <w:bCs/>
          <w:i/>
          <w:iCs w:val="0"/>
          <w:szCs w:val="22"/>
        </w:rPr>
        <w:t>ilgili</w:t>
      </w:r>
      <w:r w:rsidR="00A13C8C" w:rsidRPr="001B1C3B">
        <w:rPr>
          <w:bCs/>
          <w:i/>
          <w:iCs w:val="0"/>
          <w:szCs w:val="22"/>
        </w:rPr>
        <w:t xml:space="preserve"> </w:t>
      </w:r>
      <w:r w:rsidRPr="001B1C3B">
        <w:rPr>
          <w:bCs/>
          <w:i/>
          <w:iCs w:val="0"/>
          <w:szCs w:val="22"/>
        </w:rPr>
        <w:t>olarak</w:t>
      </w:r>
      <w:r w:rsidR="00A13C8C" w:rsidRPr="001B1C3B">
        <w:rPr>
          <w:bCs/>
          <w:i/>
          <w:iCs w:val="0"/>
          <w:szCs w:val="22"/>
        </w:rPr>
        <w:t xml:space="preserve"> </w:t>
      </w:r>
      <w:r w:rsidRPr="001B1C3B">
        <w:rPr>
          <w:bCs/>
          <w:i/>
          <w:iCs w:val="0"/>
          <w:szCs w:val="22"/>
        </w:rPr>
        <w:t>genel</w:t>
      </w:r>
      <w:r w:rsidR="00A13C8C" w:rsidRPr="001B1C3B">
        <w:rPr>
          <w:bCs/>
          <w:i/>
          <w:iCs w:val="0"/>
          <w:szCs w:val="22"/>
        </w:rPr>
        <w:t xml:space="preserve"> </w:t>
      </w:r>
      <w:r w:rsidRPr="001B1C3B">
        <w:rPr>
          <w:bCs/>
          <w:i/>
          <w:iCs w:val="0"/>
          <w:szCs w:val="22"/>
        </w:rPr>
        <w:t>açıklamalar</w:t>
      </w:r>
      <w:r w:rsidR="00A13C8C" w:rsidRPr="001B1C3B">
        <w:rPr>
          <w:bCs/>
          <w:i/>
          <w:iCs w:val="0"/>
          <w:szCs w:val="22"/>
        </w:rPr>
        <w:t xml:space="preserve"> </w:t>
      </w:r>
    </w:p>
    <w:p w14:paraId="09CEFF89" w14:textId="0A88D337" w:rsidR="009915F2" w:rsidRPr="001B1C3B" w:rsidRDefault="009915F2" w:rsidP="009915F2">
      <w:pPr>
        <w:pStyle w:val="BodybyBD"/>
        <w:rPr>
          <w:i/>
        </w:rPr>
      </w:pPr>
      <w:r w:rsidRPr="001B1C3B">
        <w:rPr>
          <w:i/>
        </w:rPr>
        <w:t>Yapılan</w:t>
      </w:r>
      <w:r w:rsidR="00A13C8C" w:rsidRPr="001B1C3B">
        <w:rPr>
          <w:i/>
        </w:rPr>
        <w:t xml:space="preserve"> </w:t>
      </w:r>
      <w:r w:rsidRPr="001B1C3B">
        <w:rPr>
          <w:i/>
        </w:rPr>
        <w:t>finansal</w:t>
      </w:r>
      <w:r w:rsidR="00A13C8C" w:rsidRPr="001B1C3B">
        <w:rPr>
          <w:i/>
        </w:rPr>
        <w:t xml:space="preserve"> </w:t>
      </w:r>
      <w:r w:rsidRPr="001B1C3B">
        <w:rPr>
          <w:i/>
        </w:rPr>
        <w:t>kiralama</w:t>
      </w:r>
      <w:r w:rsidR="00A13C8C" w:rsidRPr="001B1C3B">
        <w:rPr>
          <w:i/>
        </w:rPr>
        <w:t xml:space="preserve"> </w:t>
      </w:r>
      <w:r w:rsidRPr="001B1C3B">
        <w:rPr>
          <w:i/>
        </w:rPr>
        <w:t>sözleşmeleri</w:t>
      </w:r>
      <w:r w:rsidR="00A13C8C" w:rsidRPr="001B1C3B">
        <w:rPr>
          <w:i/>
        </w:rPr>
        <w:t xml:space="preserve"> </w:t>
      </w:r>
      <w:r w:rsidRPr="001B1C3B">
        <w:rPr>
          <w:i/>
        </w:rPr>
        <w:t>ile</w:t>
      </w:r>
      <w:r w:rsidR="00A13C8C" w:rsidRPr="001B1C3B">
        <w:rPr>
          <w:i/>
        </w:rPr>
        <w:t xml:space="preserve"> </w:t>
      </w:r>
      <w:r w:rsidRPr="001B1C3B">
        <w:rPr>
          <w:i/>
        </w:rPr>
        <w:t>ilgili</w:t>
      </w:r>
      <w:r w:rsidR="00A13C8C" w:rsidRPr="001B1C3B">
        <w:rPr>
          <w:i/>
        </w:rPr>
        <w:t xml:space="preserve"> </w:t>
      </w:r>
      <w:r w:rsidRPr="001B1C3B">
        <w:rPr>
          <w:i/>
        </w:rPr>
        <w:t>olarak</w:t>
      </w:r>
      <w:r w:rsidR="00A13C8C" w:rsidRPr="001B1C3B">
        <w:rPr>
          <w:i/>
        </w:rPr>
        <w:t xml:space="preserve"> </w:t>
      </w:r>
      <w:r w:rsidRPr="001B1C3B">
        <w:rPr>
          <w:i/>
        </w:rPr>
        <w:t>kullanılan</w:t>
      </w:r>
      <w:r w:rsidR="00A13C8C" w:rsidRPr="001B1C3B">
        <w:rPr>
          <w:i/>
        </w:rPr>
        <w:t xml:space="preserve"> </w:t>
      </w:r>
      <w:r w:rsidRPr="001B1C3B">
        <w:rPr>
          <w:i/>
        </w:rPr>
        <w:t>kriterler</w:t>
      </w:r>
    </w:p>
    <w:p w14:paraId="652DD660" w14:textId="0F2EC006" w:rsidR="009915F2" w:rsidRPr="001B1C3B" w:rsidRDefault="009915F2" w:rsidP="00F27718">
      <w:pPr>
        <w:pStyle w:val="BodybyBD"/>
        <w:spacing w:before="60" w:line="240" w:lineRule="auto"/>
      </w:pPr>
      <w:r w:rsidRPr="001B1C3B">
        <w:t>Finansal</w:t>
      </w:r>
      <w:r w:rsidR="00A13C8C" w:rsidRPr="001B1C3B">
        <w:t xml:space="preserve"> </w:t>
      </w:r>
      <w:r w:rsidRPr="001B1C3B">
        <w:t>kiralama</w:t>
      </w:r>
      <w:r w:rsidR="00A13C8C" w:rsidRPr="001B1C3B">
        <w:t xml:space="preserve"> </w:t>
      </w:r>
      <w:r w:rsidRPr="001B1C3B">
        <w:t>talebinde</w:t>
      </w:r>
      <w:r w:rsidR="00A13C8C" w:rsidRPr="001B1C3B">
        <w:t xml:space="preserve"> </w:t>
      </w:r>
      <w:r w:rsidRPr="001B1C3B">
        <w:t>bulunan</w:t>
      </w:r>
      <w:r w:rsidR="00A13C8C" w:rsidRPr="001B1C3B">
        <w:t xml:space="preserve"> </w:t>
      </w:r>
      <w:r w:rsidRPr="001B1C3B">
        <w:t>müşteri,</w:t>
      </w:r>
      <w:r w:rsidR="00A13C8C" w:rsidRPr="001B1C3B">
        <w:t xml:space="preserve"> </w:t>
      </w:r>
      <w:r w:rsidRPr="001B1C3B">
        <w:t>yasal</w:t>
      </w:r>
      <w:r w:rsidR="00A13C8C" w:rsidRPr="001B1C3B">
        <w:t xml:space="preserve"> </w:t>
      </w:r>
      <w:r w:rsidRPr="001B1C3B">
        <w:t>mevzuat</w:t>
      </w:r>
      <w:r w:rsidR="00A13C8C" w:rsidRPr="001B1C3B">
        <w:t xml:space="preserve"> </w:t>
      </w:r>
      <w:r w:rsidRPr="001B1C3B">
        <w:t>çerçevesinde,</w:t>
      </w:r>
      <w:r w:rsidR="00A13C8C" w:rsidRPr="001B1C3B">
        <w:t xml:space="preserve"> </w:t>
      </w:r>
      <w:r w:rsidRPr="001B1C3B">
        <w:t>şirket</w:t>
      </w:r>
      <w:r w:rsidR="00A13C8C" w:rsidRPr="001B1C3B">
        <w:t xml:space="preserve"> </w:t>
      </w:r>
      <w:r w:rsidRPr="001B1C3B">
        <w:t>kredi</w:t>
      </w:r>
      <w:r w:rsidR="00A13C8C" w:rsidRPr="001B1C3B">
        <w:t xml:space="preserve"> </w:t>
      </w:r>
      <w:r w:rsidRPr="001B1C3B">
        <w:t>politikası</w:t>
      </w:r>
      <w:r w:rsidR="00A13C8C" w:rsidRPr="001B1C3B">
        <w:t xml:space="preserve"> </w:t>
      </w:r>
      <w:r w:rsidRPr="001B1C3B">
        <w:t>ve</w:t>
      </w:r>
      <w:r w:rsidR="00A13C8C" w:rsidRPr="001B1C3B">
        <w:t xml:space="preserve"> </w:t>
      </w:r>
      <w:r w:rsidRPr="001B1C3B">
        <w:t>kredilendirme</w:t>
      </w:r>
      <w:r w:rsidR="00A13C8C" w:rsidRPr="001B1C3B">
        <w:t xml:space="preserve"> </w:t>
      </w:r>
      <w:r w:rsidRPr="001B1C3B">
        <w:t>kriterleri</w:t>
      </w:r>
      <w:r w:rsidR="00A13C8C" w:rsidRPr="001B1C3B">
        <w:t xml:space="preserve"> </w:t>
      </w:r>
      <w:r w:rsidRPr="001B1C3B">
        <w:t>ışığında</w:t>
      </w:r>
      <w:r w:rsidR="00A13C8C" w:rsidRPr="001B1C3B">
        <w:t xml:space="preserve"> </w:t>
      </w:r>
      <w:r w:rsidRPr="001B1C3B">
        <w:t>değerlendirilir.</w:t>
      </w:r>
      <w:r w:rsidR="00A13C8C" w:rsidRPr="001B1C3B">
        <w:t xml:space="preserve"> </w:t>
      </w:r>
      <w:r w:rsidRPr="001B1C3B">
        <w:t>Değerlendirme</w:t>
      </w:r>
      <w:r w:rsidR="00A13C8C" w:rsidRPr="001B1C3B">
        <w:t xml:space="preserve"> </w:t>
      </w:r>
      <w:r w:rsidRPr="001B1C3B">
        <w:t>aşamasında</w:t>
      </w:r>
      <w:r w:rsidR="00A13C8C" w:rsidRPr="001B1C3B">
        <w:t xml:space="preserve"> </w:t>
      </w:r>
      <w:r w:rsidRPr="001B1C3B">
        <w:t>Kredi</w:t>
      </w:r>
      <w:r w:rsidR="00A13C8C" w:rsidRPr="001B1C3B">
        <w:t xml:space="preserve"> </w:t>
      </w:r>
      <w:r w:rsidRPr="001B1C3B">
        <w:t>Komitesi'nin</w:t>
      </w:r>
      <w:r w:rsidR="00A13C8C" w:rsidRPr="001B1C3B">
        <w:t xml:space="preserve"> </w:t>
      </w:r>
      <w:r w:rsidRPr="001B1C3B">
        <w:t>müşteriyi</w:t>
      </w:r>
      <w:r w:rsidR="00A13C8C" w:rsidRPr="001B1C3B">
        <w:t xml:space="preserve"> </w:t>
      </w:r>
      <w:r w:rsidRPr="001B1C3B">
        <w:t>tanıması</w:t>
      </w:r>
      <w:r w:rsidR="00A13C8C" w:rsidRPr="001B1C3B">
        <w:t xml:space="preserve"> </w:t>
      </w:r>
      <w:r w:rsidRPr="001B1C3B">
        <w:t>amacıyla</w:t>
      </w:r>
      <w:r w:rsidR="00A13C8C" w:rsidRPr="001B1C3B">
        <w:t xml:space="preserve"> </w:t>
      </w:r>
      <w:r w:rsidRPr="001B1C3B">
        <w:t>talebin</w:t>
      </w:r>
      <w:r w:rsidR="00A13C8C" w:rsidRPr="001B1C3B">
        <w:t xml:space="preserve"> </w:t>
      </w:r>
      <w:r w:rsidRPr="001B1C3B">
        <w:t>tutarına</w:t>
      </w:r>
      <w:r w:rsidR="00A13C8C" w:rsidRPr="001B1C3B">
        <w:t xml:space="preserve"> </w:t>
      </w:r>
      <w:r w:rsidRPr="001B1C3B">
        <w:t>ve</w:t>
      </w:r>
      <w:r w:rsidR="00A13C8C" w:rsidRPr="001B1C3B">
        <w:t xml:space="preserve"> </w:t>
      </w:r>
      <w:r w:rsidRPr="001B1C3B">
        <w:t>özelliğine</w:t>
      </w:r>
      <w:r w:rsidR="00A13C8C" w:rsidRPr="001B1C3B">
        <w:t xml:space="preserve"> </w:t>
      </w:r>
      <w:r w:rsidRPr="001B1C3B">
        <w:t>göre</w:t>
      </w:r>
      <w:r w:rsidR="00A13C8C" w:rsidRPr="001B1C3B">
        <w:t xml:space="preserve"> </w:t>
      </w:r>
      <w:r w:rsidRPr="001B1C3B">
        <w:t>"müşteri</w:t>
      </w:r>
      <w:r w:rsidR="00A13C8C" w:rsidRPr="001B1C3B">
        <w:t xml:space="preserve"> </w:t>
      </w:r>
      <w:r w:rsidRPr="001B1C3B">
        <w:t>analiz</w:t>
      </w:r>
      <w:r w:rsidR="00A13C8C" w:rsidRPr="001B1C3B">
        <w:t xml:space="preserve"> </w:t>
      </w:r>
      <w:r w:rsidRPr="001B1C3B">
        <w:t>raporu"</w:t>
      </w:r>
      <w:r w:rsidR="00A13C8C" w:rsidRPr="001B1C3B">
        <w:t xml:space="preserve"> </w:t>
      </w:r>
      <w:r w:rsidRPr="001B1C3B">
        <w:t>hazırlanıp,</w:t>
      </w:r>
      <w:r w:rsidR="00A13C8C" w:rsidRPr="001B1C3B">
        <w:t xml:space="preserve"> </w:t>
      </w:r>
      <w:r w:rsidRPr="001B1C3B">
        <w:t>“müşteri</w:t>
      </w:r>
      <w:r w:rsidR="00A13C8C" w:rsidRPr="001B1C3B">
        <w:t xml:space="preserve"> </w:t>
      </w:r>
      <w:r w:rsidRPr="001B1C3B">
        <w:t>risk</w:t>
      </w:r>
      <w:r w:rsidR="00A13C8C" w:rsidRPr="001B1C3B">
        <w:t xml:space="preserve"> </w:t>
      </w:r>
      <w:r w:rsidRPr="001B1C3B">
        <w:t>derecelendirmesi”</w:t>
      </w:r>
      <w:r w:rsidR="00A13C8C" w:rsidRPr="001B1C3B">
        <w:t xml:space="preserve"> </w:t>
      </w:r>
      <w:r w:rsidRPr="001B1C3B">
        <w:t>ve</w:t>
      </w:r>
      <w:r w:rsidR="00A13C8C" w:rsidRPr="001B1C3B">
        <w:t xml:space="preserve"> </w:t>
      </w:r>
      <w:r w:rsidRPr="001B1C3B">
        <w:t>“teçhizat</w:t>
      </w:r>
      <w:r w:rsidR="00A13C8C" w:rsidRPr="001B1C3B">
        <w:t xml:space="preserve"> </w:t>
      </w:r>
      <w:r w:rsidRPr="001B1C3B">
        <w:t>derecelendirmesi/puantajı”</w:t>
      </w:r>
      <w:r w:rsidR="00A13C8C" w:rsidRPr="001B1C3B">
        <w:t xml:space="preserve"> </w:t>
      </w:r>
      <w:r w:rsidRPr="001B1C3B">
        <w:t>gibi</w:t>
      </w:r>
      <w:r w:rsidR="00A13C8C" w:rsidRPr="001B1C3B">
        <w:t xml:space="preserve"> </w:t>
      </w:r>
      <w:r w:rsidRPr="001B1C3B">
        <w:t>risk</w:t>
      </w:r>
      <w:r w:rsidR="00A13C8C" w:rsidRPr="001B1C3B">
        <w:t xml:space="preserve"> </w:t>
      </w:r>
      <w:r w:rsidRPr="001B1C3B">
        <w:t>derecelendirme</w:t>
      </w:r>
      <w:r w:rsidR="00A13C8C" w:rsidRPr="001B1C3B">
        <w:t xml:space="preserve"> </w:t>
      </w:r>
      <w:r w:rsidRPr="001B1C3B">
        <w:t>modelleri</w:t>
      </w:r>
      <w:r w:rsidR="00A13C8C" w:rsidRPr="001B1C3B">
        <w:t xml:space="preserve"> </w:t>
      </w:r>
      <w:r w:rsidRPr="001B1C3B">
        <w:t>kullanılır.</w:t>
      </w:r>
      <w:r w:rsidR="00A13C8C" w:rsidRPr="001B1C3B">
        <w:t xml:space="preserve"> </w:t>
      </w:r>
    </w:p>
    <w:p w14:paraId="2A861624" w14:textId="7DE54F9B" w:rsidR="009915F2" w:rsidRPr="001B1C3B" w:rsidRDefault="009915F2" w:rsidP="00F27718">
      <w:pPr>
        <w:pStyle w:val="BodybyBD"/>
        <w:spacing w:before="60" w:line="240" w:lineRule="auto"/>
      </w:pPr>
      <w:r w:rsidRPr="001B1C3B">
        <w:t>Yasal</w:t>
      </w:r>
      <w:r w:rsidR="00A13C8C" w:rsidRPr="001B1C3B">
        <w:t xml:space="preserve"> </w:t>
      </w:r>
      <w:r w:rsidRPr="001B1C3B">
        <w:t>mevzuata</w:t>
      </w:r>
      <w:r w:rsidR="00A13C8C" w:rsidRPr="001B1C3B">
        <w:t xml:space="preserve"> </w:t>
      </w:r>
      <w:r w:rsidRPr="001B1C3B">
        <w:t>uygun</w:t>
      </w:r>
      <w:r w:rsidR="00A13C8C" w:rsidRPr="001B1C3B">
        <w:t xml:space="preserve"> </w:t>
      </w:r>
      <w:r w:rsidRPr="001B1C3B">
        <w:t>olmak</w:t>
      </w:r>
      <w:r w:rsidR="00A13C8C" w:rsidRPr="001B1C3B">
        <w:t xml:space="preserve"> </w:t>
      </w:r>
      <w:r w:rsidRPr="001B1C3B">
        <w:t>koşuluyla,</w:t>
      </w:r>
      <w:r w:rsidR="00A13C8C" w:rsidRPr="001B1C3B">
        <w:t xml:space="preserve"> </w:t>
      </w:r>
      <w:r w:rsidRPr="001B1C3B">
        <w:t>genel</w:t>
      </w:r>
      <w:r w:rsidR="00A13C8C" w:rsidRPr="001B1C3B">
        <w:t xml:space="preserve"> </w:t>
      </w:r>
      <w:r w:rsidRPr="001B1C3B">
        <w:t>müdür,</w:t>
      </w:r>
      <w:r w:rsidR="00A13C8C" w:rsidRPr="001B1C3B">
        <w:t xml:space="preserve"> </w:t>
      </w:r>
      <w:r w:rsidRPr="001B1C3B">
        <w:t>kredi</w:t>
      </w:r>
      <w:r w:rsidR="00A13C8C" w:rsidRPr="001B1C3B">
        <w:t xml:space="preserve"> </w:t>
      </w:r>
      <w:r w:rsidRPr="001B1C3B">
        <w:t>komitesi</w:t>
      </w:r>
      <w:r w:rsidR="00A13C8C" w:rsidRPr="001B1C3B">
        <w:t xml:space="preserve"> </w:t>
      </w:r>
      <w:r w:rsidRPr="001B1C3B">
        <w:t>ve</w:t>
      </w:r>
      <w:r w:rsidR="00A13C8C" w:rsidRPr="001B1C3B">
        <w:t xml:space="preserve"> </w:t>
      </w:r>
      <w:r w:rsidRPr="001B1C3B">
        <w:t>yönetim</w:t>
      </w:r>
      <w:r w:rsidR="00A13C8C" w:rsidRPr="001B1C3B">
        <w:t xml:space="preserve"> </w:t>
      </w:r>
      <w:r w:rsidRPr="001B1C3B">
        <w:t>kuruluna</w:t>
      </w:r>
      <w:r w:rsidR="00A13C8C" w:rsidRPr="001B1C3B">
        <w:t xml:space="preserve"> </w:t>
      </w:r>
      <w:r w:rsidRPr="001B1C3B">
        <w:t>ait</w:t>
      </w:r>
      <w:r w:rsidR="00A13C8C" w:rsidRPr="001B1C3B">
        <w:t xml:space="preserve"> </w:t>
      </w:r>
      <w:r w:rsidRPr="001B1C3B">
        <w:t>kredilendirme</w:t>
      </w:r>
      <w:r w:rsidR="00A13C8C" w:rsidRPr="001B1C3B">
        <w:t xml:space="preserve"> </w:t>
      </w:r>
      <w:r w:rsidRPr="001B1C3B">
        <w:t>yetki</w:t>
      </w:r>
      <w:r w:rsidR="00A13C8C" w:rsidRPr="001B1C3B">
        <w:t xml:space="preserve"> </w:t>
      </w:r>
      <w:r w:rsidRPr="001B1C3B">
        <w:t>limitleri</w:t>
      </w:r>
      <w:r w:rsidR="00A13C8C" w:rsidRPr="001B1C3B">
        <w:t xml:space="preserve"> </w:t>
      </w:r>
      <w:r w:rsidRPr="001B1C3B">
        <w:t>çerçevesinde</w:t>
      </w:r>
      <w:r w:rsidR="00A13C8C" w:rsidRPr="001B1C3B">
        <w:t xml:space="preserve"> </w:t>
      </w:r>
      <w:r w:rsidRPr="001B1C3B">
        <w:t>kredi</w:t>
      </w:r>
      <w:r w:rsidR="00A13C8C" w:rsidRPr="001B1C3B">
        <w:t xml:space="preserve"> </w:t>
      </w:r>
      <w:r w:rsidRPr="001B1C3B">
        <w:t>talep</w:t>
      </w:r>
      <w:r w:rsidR="00A13C8C" w:rsidRPr="001B1C3B">
        <w:t xml:space="preserve"> </w:t>
      </w:r>
      <w:r w:rsidRPr="001B1C3B">
        <w:t>eden</w:t>
      </w:r>
      <w:r w:rsidR="00A13C8C" w:rsidRPr="001B1C3B">
        <w:t xml:space="preserve"> </w:t>
      </w:r>
      <w:r w:rsidRPr="001B1C3B">
        <w:t>müşterinin</w:t>
      </w:r>
      <w:r w:rsidR="00A13C8C" w:rsidRPr="001B1C3B">
        <w:t xml:space="preserve"> </w:t>
      </w:r>
      <w:r w:rsidRPr="001B1C3B">
        <w:t>finansal</w:t>
      </w:r>
      <w:r w:rsidR="00A13C8C" w:rsidRPr="001B1C3B">
        <w:t xml:space="preserve"> </w:t>
      </w:r>
      <w:r w:rsidRPr="001B1C3B">
        <w:t>durumuna</w:t>
      </w:r>
      <w:r w:rsidR="00A13C8C" w:rsidRPr="001B1C3B">
        <w:t xml:space="preserve"> </w:t>
      </w:r>
      <w:r w:rsidRPr="001B1C3B">
        <w:t>ve</w:t>
      </w:r>
      <w:r w:rsidR="00A13C8C" w:rsidRPr="001B1C3B">
        <w:t xml:space="preserve"> </w:t>
      </w:r>
      <w:r w:rsidRPr="001B1C3B">
        <w:t>finansal</w:t>
      </w:r>
      <w:r w:rsidR="00A13C8C" w:rsidRPr="001B1C3B">
        <w:t xml:space="preserve"> </w:t>
      </w:r>
      <w:r w:rsidRPr="001B1C3B">
        <w:t>olmayan</w:t>
      </w:r>
      <w:r w:rsidR="00A13C8C" w:rsidRPr="001B1C3B">
        <w:t xml:space="preserve"> </w:t>
      </w:r>
      <w:r w:rsidRPr="001B1C3B">
        <w:t>(kalitatif)</w:t>
      </w:r>
      <w:r w:rsidR="00A13C8C" w:rsidRPr="001B1C3B">
        <w:t xml:space="preserve"> </w:t>
      </w:r>
      <w:r w:rsidRPr="001B1C3B">
        <w:t>niteliklerine</w:t>
      </w:r>
      <w:r w:rsidR="00A13C8C" w:rsidRPr="001B1C3B">
        <w:t xml:space="preserve"> </w:t>
      </w:r>
      <w:r w:rsidRPr="001B1C3B">
        <w:t>ve</w:t>
      </w:r>
      <w:r w:rsidR="00A13C8C" w:rsidRPr="001B1C3B">
        <w:t xml:space="preserve"> </w:t>
      </w:r>
      <w:r w:rsidRPr="001B1C3B">
        <w:t>yukarıdaki</w:t>
      </w:r>
      <w:r w:rsidR="00A13C8C" w:rsidRPr="001B1C3B">
        <w:t xml:space="preserve"> </w:t>
      </w:r>
      <w:r w:rsidRPr="001B1C3B">
        <w:t>satırda</w:t>
      </w:r>
      <w:r w:rsidR="00A13C8C" w:rsidRPr="001B1C3B">
        <w:t xml:space="preserve"> </w:t>
      </w:r>
      <w:r w:rsidRPr="001B1C3B">
        <w:t>söz</w:t>
      </w:r>
      <w:r w:rsidR="00A13C8C" w:rsidRPr="001B1C3B">
        <w:t xml:space="preserve"> </w:t>
      </w:r>
      <w:r w:rsidRPr="001B1C3B">
        <w:t>konusu</w:t>
      </w:r>
      <w:r w:rsidR="00A13C8C" w:rsidRPr="001B1C3B">
        <w:t xml:space="preserve"> </w:t>
      </w:r>
      <w:r w:rsidRPr="001B1C3B">
        <w:t>edilen</w:t>
      </w:r>
      <w:r w:rsidR="00A13C8C" w:rsidRPr="001B1C3B">
        <w:t xml:space="preserve"> </w:t>
      </w:r>
      <w:r w:rsidRPr="001B1C3B">
        <w:t>unsurlara</w:t>
      </w:r>
      <w:r w:rsidR="00A13C8C" w:rsidRPr="001B1C3B">
        <w:t xml:space="preserve"> </w:t>
      </w:r>
      <w:r w:rsidRPr="001B1C3B">
        <w:t>bağlı</w:t>
      </w:r>
      <w:r w:rsidR="00A13C8C" w:rsidRPr="001B1C3B">
        <w:t xml:space="preserve"> </w:t>
      </w:r>
      <w:r w:rsidRPr="001B1C3B">
        <w:t>olarak</w:t>
      </w:r>
      <w:r w:rsidR="00A13C8C" w:rsidRPr="001B1C3B">
        <w:t xml:space="preserve"> </w:t>
      </w:r>
      <w:r w:rsidRPr="001B1C3B">
        <w:t>kredinin</w:t>
      </w:r>
      <w:r w:rsidR="00A13C8C" w:rsidRPr="001B1C3B">
        <w:t xml:space="preserve"> </w:t>
      </w:r>
      <w:r w:rsidRPr="001B1C3B">
        <w:t>tesis</w:t>
      </w:r>
      <w:r w:rsidR="00A13C8C" w:rsidRPr="001B1C3B">
        <w:t xml:space="preserve"> </w:t>
      </w:r>
      <w:r w:rsidRPr="001B1C3B">
        <w:t>edilip</w:t>
      </w:r>
      <w:r w:rsidR="00A13C8C" w:rsidRPr="001B1C3B">
        <w:t xml:space="preserve"> </w:t>
      </w:r>
      <w:r w:rsidRPr="001B1C3B">
        <w:t>edilmeyeceği,</w:t>
      </w:r>
      <w:r w:rsidR="00A13C8C" w:rsidRPr="001B1C3B">
        <w:t xml:space="preserve"> </w:t>
      </w:r>
      <w:r w:rsidRPr="001B1C3B">
        <w:t>edilecekse</w:t>
      </w:r>
      <w:r w:rsidR="00A13C8C" w:rsidRPr="001B1C3B">
        <w:t xml:space="preserve"> </w:t>
      </w:r>
      <w:r w:rsidRPr="001B1C3B">
        <w:t>hangi</w:t>
      </w:r>
      <w:r w:rsidR="00A13C8C" w:rsidRPr="001B1C3B">
        <w:t xml:space="preserve"> </w:t>
      </w:r>
      <w:r w:rsidRPr="001B1C3B">
        <w:t>şartlarda</w:t>
      </w:r>
      <w:r w:rsidR="00A13C8C" w:rsidRPr="001B1C3B">
        <w:t xml:space="preserve"> </w:t>
      </w:r>
      <w:r w:rsidRPr="001B1C3B">
        <w:t>kullandırılacağı</w:t>
      </w:r>
      <w:r w:rsidR="00A13C8C" w:rsidRPr="001B1C3B">
        <w:t xml:space="preserve"> </w:t>
      </w:r>
      <w:r w:rsidRPr="001B1C3B">
        <w:t>karara</w:t>
      </w:r>
      <w:r w:rsidR="00A13C8C" w:rsidRPr="001B1C3B">
        <w:t xml:space="preserve"> </w:t>
      </w:r>
      <w:r w:rsidRPr="001B1C3B">
        <w:t>bağlanır.</w:t>
      </w:r>
      <w:r w:rsidR="00A13C8C" w:rsidRPr="001B1C3B">
        <w:t xml:space="preserve"> </w:t>
      </w:r>
      <w:r w:rsidRPr="001B1C3B">
        <w:t>Bu</w:t>
      </w:r>
      <w:r w:rsidR="00A13C8C" w:rsidRPr="001B1C3B">
        <w:t xml:space="preserve"> </w:t>
      </w:r>
      <w:r w:rsidRPr="001B1C3B">
        <w:t>aşamada</w:t>
      </w:r>
      <w:r w:rsidR="00A13C8C" w:rsidRPr="001B1C3B">
        <w:t xml:space="preserve"> </w:t>
      </w:r>
      <w:r w:rsidRPr="001B1C3B">
        <w:t>müşterinin</w:t>
      </w:r>
      <w:r w:rsidR="00A13C8C" w:rsidRPr="001B1C3B">
        <w:t xml:space="preserve"> </w:t>
      </w:r>
      <w:r w:rsidRPr="001B1C3B">
        <w:t>kredi</w:t>
      </w:r>
      <w:r w:rsidR="00A13C8C" w:rsidRPr="001B1C3B">
        <w:t xml:space="preserve"> </w:t>
      </w:r>
      <w:r w:rsidRPr="001B1C3B">
        <w:t>değerliliğine</w:t>
      </w:r>
      <w:r w:rsidR="00A13C8C" w:rsidRPr="001B1C3B">
        <w:t xml:space="preserve"> </w:t>
      </w:r>
      <w:r w:rsidRPr="001B1C3B">
        <w:t>ve</w:t>
      </w:r>
      <w:r w:rsidR="00A13C8C" w:rsidRPr="001B1C3B">
        <w:t xml:space="preserve"> </w:t>
      </w:r>
      <w:r w:rsidRPr="001B1C3B">
        <w:t>kullanacağı</w:t>
      </w:r>
      <w:r w:rsidR="00A13C8C" w:rsidRPr="001B1C3B">
        <w:t xml:space="preserve"> </w:t>
      </w:r>
      <w:r w:rsidRPr="001B1C3B">
        <w:t>ürünün</w:t>
      </w:r>
      <w:r w:rsidR="00A13C8C" w:rsidRPr="001B1C3B">
        <w:t xml:space="preserve"> </w:t>
      </w:r>
      <w:r w:rsidRPr="001B1C3B">
        <w:t>özelliğine</w:t>
      </w:r>
      <w:r w:rsidR="00A13C8C" w:rsidRPr="001B1C3B">
        <w:t xml:space="preserve"> </w:t>
      </w:r>
      <w:r w:rsidRPr="001B1C3B">
        <w:t>göre</w:t>
      </w:r>
      <w:r w:rsidR="00A13C8C" w:rsidRPr="001B1C3B">
        <w:t xml:space="preserve"> </w:t>
      </w:r>
      <w:r w:rsidRPr="001B1C3B">
        <w:t>banka</w:t>
      </w:r>
      <w:r w:rsidR="00A13C8C" w:rsidRPr="001B1C3B">
        <w:t xml:space="preserve"> </w:t>
      </w:r>
      <w:r w:rsidRPr="001B1C3B">
        <w:t>garantisi,</w:t>
      </w:r>
      <w:r w:rsidR="00A13C8C" w:rsidRPr="001B1C3B">
        <w:t xml:space="preserve"> </w:t>
      </w:r>
      <w:r w:rsidRPr="001B1C3B">
        <w:t>gayrimenkul</w:t>
      </w:r>
      <w:r w:rsidR="00A13C8C" w:rsidRPr="001B1C3B">
        <w:t xml:space="preserve"> </w:t>
      </w:r>
      <w:r w:rsidRPr="001B1C3B">
        <w:t>ipoteği,</w:t>
      </w:r>
      <w:r w:rsidR="00A13C8C" w:rsidRPr="001B1C3B">
        <w:t xml:space="preserve"> </w:t>
      </w:r>
      <w:r w:rsidRPr="001B1C3B">
        <w:t>menkul</w:t>
      </w:r>
      <w:r w:rsidR="00A13C8C" w:rsidRPr="001B1C3B">
        <w:t xml:space="preserve"> </w:t>
      </w:r>
      <w:r w:rsidRPr="001B1C3B">
        <w:t>rehni,</w:t>
      </w:r>
      <w:r w:rsidR="00A13C8C" w:rsidRPr="001B1C3B">
        <w:t xml:space="preserve"> </w:t>
      </w:r>
      <w:r w:rsidRPr="001B1C3B">
        <w:t>kambiyo</w:t>
      </w:r>
      <w:r w:rsidR="00A13C8C" w:rsidRPr="001B1C3B">
        <w:t xml:space="preserve"> </w:t>
      </w:r>
      <w:r w:rsidRPr="001B1C3B">
        <w:t>senetleri</w:t>
      </w:r>
      <w:r w:rsidR="00A13C8C" w:rsidRPr="001B1C3B">
        <w:t xml:space="preserve"> </w:t>
      </w:r>
      <w:r w:rsidRPr="001B1C3B">
        <w:t>veya</w:t>
      </w:r>
      <w:r w:rsidR="00A13C8C" w:rsidRPr="001B1C3B">
        <w:t xml:space="preserve"> </w:t>
      </w:r>
      <w:r w:rsidRPr="001B1C3B">
        <w:t>diğer</w:t>
      </w:r>
      <w:r w:rsidR="00A13C8C" w:rsidRPr="001B1C3B">
        <w:t xml:space="preserve"> </w:t>
      </w:r>
      <w:r w:rsidRPr="001B1C3B">
        <w:t>kişi</w:t>
      </w:r>
      <w:r w:rsidR="00A13C8C" w:rsidRPr="001B1C3B">
        <w:t xml:space="preserve"> </w:t>
      </w:r>
      <w:r w:rsidRPr="001B1C3B">
        <w:t>ve</w:t>
      </w:r>
      <w:r w:rsidR="00A13C8C" w:rsidRPr="001B1C3B">
        <w:t xml:space="preserve"> </w:t>
      </w:r>
      <w:r w:rsidRPr="001B1C3B">
        <w:t>kuruluşların</w:t>
      </w:r>
      <w:r w:rsidR="00A13C8C" w:rsidRPr="001B1C3B">
        <w:t xml:space="preserve"> </w:t>
      </w:r>
      <w:r w:rsidRPr="001B1C3B">
        <w:t>kefaletleri</w:t>
      </w:r>
      <w:r w:rsidR="00A13C8C" w:rsidRPr="001B1C3B">
        <w:t xml:space="preserve"> </w:t>
      </w:r>
      <w:r w:rsidRPr="001B1C3B">
        <w:t>teminat</w:t>
      </w:r>
      <w:r w:rsidR="00A13C8C" w:rsidRPr="001B1C3B">
        <w:t xml:space="preserve"> </w:t>
      </w:r>
      <w:r w:rsidRPr="001B1C3B">
        <w:t>olarak</w:t>
      </w:r>
      <w:r w:rsidR="00A13C8C" w:rsidRPr="001B1C3B">
        <w:t xml:space="preserve"> </w:t>
      </w:r>
      <w:r w:rsidRPr="001B1C3B">
        <w:t>alınabilmektedir.</w:t>
      </w:r>
    </w:p>
    <w:p w14:paraId="750C20D1" w14:textId="5D7CDF64" w:rsidR="009915F2" w:rsidRPr="001B1C3B" w:rsidRDefault="009915F2" w:rsidP="00F27718">
      <w:pPr>
        <w:pStyle w:val="BodybyBD"/>
        <w:spacing w:before="60" w:line="240" w:lineRule="auto"/>
      </w:pPr>
      <w:r w:rsidRPr="001B1C3B">
        <w:t>Kredi</w:t>
      </w:r>
      <w:r w:rsidR="00A13C8C" w:rsidRPr="001B1C3B">
        <w:t xml:space="preserve"> </w:t>
      </w:r>
      <w:r w:rsidRPr="001B1C3B">
        <w:t>tesis</w:t>
      </w:r>
      <w:r w:rsidR="00A13C8C" w:rsidRPr="001B1C3B">
        <w:t xml:space="preserve"> </w:t>
      </w:r>
      <w:r w:rsidRPr="001B1C3B">
        <w:t>edilen</w:t>
      </w:r>
      <w:r w:rsidR="00A13C8C" w:rsidRPr="001B1C3B">
        <w:t xml:space="preserve"> </w:t>
      </w:r>
      <w:r w:rsidRPr="001B1C3B">
        <w:t>müşterilerin</w:t>
      </w:r>
      <w:r w:rsidR="00A13C8C" w:rsidRPr="001B1C3B">
        <w:t xml:space="preserve"> </w:t>
      </w:r>
      <w:r w:rsidRPr="001B1C3B">
        <w:t>sektör,</w:t>
      </w:r>
      <w:r w:rsidR="00A13C8C" w:rsidRPr="001B1C3B">
        <w:t xml:space="preserve"> </w:t>
      </w:r>
      <w:r w:rsidRPr="001B1C3B">
        <w:t>finansal</w:t>
      </w:r>
      <w:r w:rsidR="00A13C8C" w:rsidRPr="001B1C3B">
        <w:t xml:space="preserve"> </w:t>
      </w:r>
      <w:r w:rsidRPr="001B1C3B">
        <w:t>kiralamaya</w:t>
      </w:r>
      <w:r w:rsidR="00A13C8C" w:rsidRPr="001B1C3B">
        <w:t xml:space="preserve"> </w:t>
      </w:r>
      <w:r w:rsidRPr="001B1C3B">
        <w:t>konu</w:t>
      </w:r>
      <w:r w:rsidR="00A13C8C" w:rsidRPr="001B1C3B">
        <w:t xml:space="preserve"> </w:t>
      </w:r>
      <w:r w:rsidRPr="001B1C3B">
        <w:t>ekipman</w:t>
      </w:r>
      <w:r w:rsidR="00A13C8C" w:rsidRPr="001B1C3B">
        <w:t xml:space="preserve"> </w:t>
      </w:r>
      <w:r w:rsidRPr="001B1C3B">
        <w:t>ve</w:t>
      </w:r>
      <w:r w:rsidR="00A13C8C" w:rsidRPr="001B1C3B">
        <w:t xml:space="preserve"> </w:t>
      </w:r>
      <w:r w:rsidRPr="001B1C3B">
        <w:t>temlik</w:t>
      </w:r>
      <w:r w:rsidR="00A13C8C" w:rsidRPr="001B1C3B">
        <w:t xml:space="preserve"> </w:t>
      </w:r>
      <w:r w:rsidRPr="001B1C3B">
        <w:t>alınan</w:t>
      </w:r>
      <w:r w:rsidR="00A13C8C" w:rsidRPr="001B1C3B">
        <w:t xml:space="preserve"> </w:t>
      </w:r>
      <w:r w:rsidRPr="001B1C3B">
        <w:t>alacak</w:t>
      </w:r>
      <w:r w:rsidR="00A13C8C" w:rsidRPr="001B1C3B">
        <w:t xml:space="preserve"> </w:t>
      </w:r>
      <w:r w:rsidRPr="001B1C3B">
        <w:t>bazında</w:t>
      </w:r>
      <w:r w:rsidR="00A13C8C" w:rsidRPr="001B1C3B">
        <w:t xml:space="preserve"> </w:t>
      </w:r>
      <w:r w:rsidRPr="001B1C3B">
        <w:t>yoğunlaşması</w:t>
      </w:r>
      <w:r w:rsidR="00A13C8C" w:rsidRPr="001B1C3B">
        <w:t xml:space="preserve"> </w:t>
      </w:r>
      <w:r w:rsidRPr="001B1C3B">
        <w:t>takip</w:t>
      </w:r>
      <w:r w:rsidR="00A13C8C" w:rsidRPr="001B1C3B">
        <w:t xml:space="preserve"> </w:t>
      </w:r>
      <w:r w:rsidRPr="001B1C3B">
        <w:t>edilir.</w:t>
      </w:r>
    </w:p>
    <w:p w14:paraId="6D53E58A" w14:textId="038E27C0" w:rsidR="009915F2" w:rsidRPr="001B1C3B" w:rsidRDefault="009915F2" w:rsidP="009915F2">
      <w:pPr>
        <w:pStyle w:val="BodybyBD"/>
        <w:spacing w:before="60"/>
        <w:rPr>
          <w:b/>
          <w:bCs/>
          <w:i/>
          <w:iCs/>
          <w:color w:val="0000FF"/>
        </w:rPr>
      </w:pPr>
      <w:r w:rsidRPr="001B1C3B">
        <w:rPr>
          <w:i/>
        </w:rPr>
        <w:t>Finansal</w:t>
      </w:r>
      <w:r w:rsidR="00A13C8C" w:rsidRPr="001B1C3B">
        <w:rPr>
          <w:i/>
        </w:rPr>
        <w:t xml:space="preserve"> </w:t>
      </w:r>
      <w:r w:rsidRPr="001B1C3B">
        <w:rPr>
          <w:i/>
        </w:rPr>
        <w:t>kiralama</w:t>
      </w:r>
      <w:r w:rsidR="00A13C8C" w:rsidRPr="001B1C3B">
        <w:rPr>
          <w:i/>
        </w:rPr>
        <w:t xml:space="preserve"> </w:t>
      </w:r>
      <w:r w:rsidRPr="001B1C3B">
        <w:rPr>
          <w:i/>
        </w:rPr>
        <w:t>sözleşmesi</w:t>
      </w:r>
      <w:r w:rsidR="00A13C8C" w:rsidRPr="001B1C3B">
        <w:rPr>
          <w:i/>
        </w:rPr>
        <w:t xml:space="preserve"> </w:t>
      </w:r>
      <w:r w:rsidRPr="001B1C3B">
        <w:rPr>
          <w:i/>
        </w:rPr>
        <w:t>yapıldıktan</w:t>
      </w:r>
      <w:r w:rsidR="00A13C8C" w:rsidRPr="001B1C3B">
        <w:rPr>
          <w:i/>
        </w:rPr>
        <w:t xml:space="preserve"> </w:t>
      </w:r>
      <w:r w:rsidRPr="001B1C3B">
        <w:rPr>
          <w:i/>
        </w:rPr>
        <w:t>sonra</w:t>
      </w:r>
      <w:r w:rsidR="00A13C8C" w:rsidRPr="001B1C3B">
        <w:rPr>
          <w:i/>
        </w:rPr>
        <w:t xml:space="preserve"> </w:t>
      </w:r>
      <w:r w:rsidRPr="001B1C3B">
        <w:rPr>
          <w:i/>
        </w:rPr>
        <w:t>takip</w:t>
      </w:r>
      <w:r w:rsidR="00A13C8C" w:rsidRPr="001B1C3B">
        <w:rPr>
          <w:i/>
        </w:rPr>
        <w:t xml:space="preserve"> </w:t>
      </w:r>
      <w:r w:rsidRPr="001B1C3B">
        <w:rPr>
          <w:i/>
        </w:rPr>
        <w:t>edilen</w:t>
      </w:r>
      <w:r w:rsidR="00A13C8C" w:rsidRPr="001B1C3B">
        <w:rPr>
          <w:i/>
        </w:rPr>
        <w:t xml:space="preserve"> </w:t>
      </w:r>
      <w:r w:rsidRPr="001B1C3B">
        <w:rPr>
          <w:i/>
        </w:rPr>
        <w:t>hususlar</w:t>
      </w:r>
    </w:p>
    <w:p w14:paraId="4699C376" w14:textId="67BB7BC7" w:rsidR="009915F2" w:rsidRPr="001B1C3B" w:rsidRDefault="009915F2" w:rsidP="00F27718">
      <w:pPr>
        <w:pStyle w:val="BodybyBD"/>
        <w:spacing w:before="60" w:line="240" w:lineRule="auto"/>
      </w:pPr>
      <w:r w:rsidRPr="001B1C3B">
        <w:t>Tesis</w:t>
      </w:r>
      <w:r w:rsidR="00A13C8C" w:rsidRPr="001B1C3B">
        <w:t xml:space="preserve"> </w:t>
      </w:r>
      <w:r w:rsidRPr="001B1C3B">
        <w:t>sonrası</w:t>
      </w:r>
      <w:r w:rsidR="00A13C8C" w:rsidRPr="001B1C3B">
        <w:t xml:space="preserve"> </w:t>
      </w:r>
      <w:r w:rsidRPr="001B1C3B">
        <w:t>dönemde,</w:t>
      </w:r>
      <w:r w:rsidR="00A13C8C" w:rsidRPr="001B1C3B">
        <w:t xml:space="preserve"> </w:t>
      </w:r>
      <w:r w:rsidRPr="001B1C3B">
        <w:t>kredilerin</w:t>
      </w:r>
      <w:r w:rsidR="00A13C8C" w:rsidRPr="001B1C3B">
        <w:t xml:space="preserve"> </w:t>
      </w:r>
      <w:r w:rsidRPr="001B1C3B">
        <w:t>işleyişi,</w:t>
      </w:r>
      <w:r w:rsidR="00A13C8C" w:rsidRPr="001B1C3B">
        <w:t xml:space="preserve"> </w:t>
      </w:r>
      <w:r w:rsidRPr="001B1C3B">
        <w:t>kira</w:t>
      </w:r>
      <w:r w:rsidR="00A13C8C" w:rsidRPr="001B1C3B">
        <w:t xml:space="preserve"> </w:t>
      </w:r>
      <w:r w:rsidRPr="001B1C3B">
        <w:t>bedellerinin</w:t>
      </w:r>
      <w:r w:rsidR="00A13C8C" w:rsidRPr="001B1C3B">
        <w:t xml:space="preserve"> </w:t>
      </w:r>
      <w:r w:rsidRPr="001B1C3B">
        <w:t>zamanında</w:t>
      </w:r>
      <w:r w:rsidR="00A13C8C" w:rsidRPr="001B1C3B">
        <w:t xml:space="preserve"> </w:t>
      </w:r>
      <w:r w:rsidRPr="001B1C3B">
        <w:t>tahsil</w:t>
      </w:r>
      <w:r w:rsidR="00A13C8C" w:rsidRPr="001B1C3B">
        <w:t xml:space="preserve"> </w:t>
      </w:r>
      <w:r w:rsidRPr="001B1C3B">
        <w:t>edilmesi</w:t>
      </w:r>
      <w:r w:rsidR="00A13C8C" w:rsidRPr="001B1C3B">
        <w:t xml:space="preserve"> </w:t>
      </w:r>
      <w:r w:rsidRPr="001B1C3B">
        <w:t>gibi</w:t>
      </w:r>
      <w:r w:rsidR="00A13C8C" w:rsidRPr="001B1C3B">
        <w:t xml:space="preserve"> </w:t>
      </w:r>
      <w:r w:rsidRPr="001B1C3B">
        <w:t>parasal</w:t>
      </w:r>
      <w:r w:rsidR="00A13C8C" w:rsidRPr="001B1C3B">
        <w:t xml:space="preserve"> </w:t>
      </w:r>
      <w:r w:rsidRPr="001B1C3B">
        <w:t>yükümlülüklerin</w:t>
      </w:r>
      <w:r w:rsidR="00A13C8C" w:rsidRPr="001B1C3B">
        <w:t xml:space="preserve"> </w:t>
      </w:r>
      <w:r w:rsidRPr="001B1C3B">
        <w:t>yerine</w:t>
      </w:r>
      <w:r w:rsidR="00A13C8C" w:rsidRPr="001B1C3B">
        <w:t xml:space="preserve"> </w:t>
      </w:r>
      <w:r w:rsidRPr="001B1C3B">
        <w:t>getirilip</w:t>
      </w:r>
      <w:r w:rsidR="00A13C8C" w:rsidRPr="001B1C3B">
        <w:t xml:space="preserve"> </w:t>
      </w:r>
      <w:r w:rsidRPr="001B1C3B">
        <w:t>getirilmediği</w:t>
      </w:r>
      <w:r w:rsidR="00A13C8C" w:rsidRPr="001B1C3B">
        <w:t xml:space="preserve"> </w:t>
      </w:r>
      <w:r w:rsidRPr="001B1C3B">
        <w:t>yakından</w:t>
      </w:r>
      <w:r w:rsidR="00A13C8C" w:rsidRPr="001B1C3B">
        <w:t xml:space="preserve"> </w:t>
      </w:r>
      <w:r w:rsidRPr="001B1C3B">
        <w:t>takip</w:t>
      </w:r>
      <w:r w:rsidR="00A13C8C" w:rsidRPr="001B1C3B">
        <w:t xml:space="preserve"> </w:t>
      </w:r>
      <w:r w:rsidRPr="001B1C3B">
        <w:t>edilir.</w:t>
      </w:r>
      <w:r w:rsidR="00A13C8C" w:rsidRPr="001B1C3B">
        <w:t xml:space="preserve"> </w:t>
      </w:r>
      <w:r w:rsidRPr="001B1C3B">
        <w:t>Bunun</w:t>
      </w:r>
      <w:r w:rsidR="00A13C8C" w:rsidRPr="001B1C3B">
        <w:t xml:space="preserve"> </w:t>
      </w:r>
      <w:r w:rsidRPr="001B1C3B">
        <w:t>yanı</w:t>
      </w:r>
      <w:r w:rsidR="00A13C8C" w:rsidRPr="001B1C3B">
        <w:t xml:space="preserve"> </w:t>
      </w:r>
      <w:r w:rsidRPr="001B1C3B">
        <w:t>sıra,</w:t>
      </w:r>
      <w:r w:rsidR="00A13C8C" w:rsidRPr="001B1C3B">
        <w:t xml:space="preserve"> </w:t>
      </w:r>
      <w:r w:rsidRPr="001B1C3B">
        <w:t>ödemelerini</w:t>
      </w:r>
      <w:r w:rsidR="00A13C8C" w:rsidRPr="001B1C3B">
        <w:t xml:space="preserve"> </w:t>
      </w:r>
      <w:r w:rsidRPr="001B1C3B">
        <w:t>düzenli</w:t>
      </w:r>
      <w:r w:rsidR="00A13C8C" w:rsidRPr="001B1C3B">
        <w:t xml:space="preserve"> </w:t>
      </w:r>
      <w:r w:rsidRPr="001B1C3B">
        <w:t>olarak</w:t>
      </w:r>
      <w:r w:rsidR="00A13C8C" w:rsidRPr="001B1C3B">
        <w:t xml:space="preserve"> </w:t>
      </w:r>
      <w:r w:rsidRPr="001B1C3B">
        <w:t>yapan</w:t>
      </w:r>
      <w:r w:rsidR="00A13C8C" w:rsidRPr="001B1C3B">
        <w:t xml:space="preserve"> </w:t>
      </w:r>
      <w:r w:rsidRPr="001B1C3B">
        <w:t>firmalar</w:t>
      </w:r>
      <w:r w:rsidR="00A13C8C" w:rsidRPr="001B1C3B">
        <w:t xml:space="preserve"> </w:t>
      </w:r>
      <w:r w:rsidRPr="001B1C3B">
        <w:t>için</w:t>
      </w:r>
      <w:r w:rsidR="00A13C8C" w:rsidRPr="001B1C3B">
        <w:t xml:space="preserve"> </w:t>
      </w:r>
      <w:r w:rsidRPr="001B1C3B">
        <w:t>de</w:t>
      </w:r>
      <w:r w:rsidR="00A13C8C" w:rsidRPr="001B1C3B">
        <w:t xml:space="preserve"> </w:t>
      </w:r>
      <w:r w:rsidRPr="001B1C3B">
        <w:t>kredi</w:t>
      </w:r>
      <w:r w:rsidR="00A13C8C" w:rsidRPr="001B1C3B">
        <w:t xml:space="preserve"> </w:t>
      </w:r>
      <w:r w:rsidRPr="001B1C3B">
        <w:t>izleme</w:t>
      </w:r>
      <w:r w:rsidR="00A13C8C" w:rsidRPr="001B1C3B">
        <w:t xml:space="preserve"> </w:t>
      </w:r>
      <w:r w:rsidRPr="001B1C3B">
        <w:t>servisi</w:t>
      </w:r>
      <w:r w:rsidR="00A13C8C" w:rsidRPr="001B1C3B">
        <w:t xml:space="preserve"> </w:t>
      </w:r>
      <w:r w:rsidRPr="001B1C3B">
        <w:t>tarafından</w:t>
      </w:r>
      <w:r w:rsidR="00A13C8C" w:rsidRPr="001B1C3B">
        <w:t xml:space="preserve"> </w:t>
      </w:r>
      <w:r w:rsidRPr="001B1C3B">
        <w:t>raporlamalar</w:t>
      </w:r>
      <w:r w:rsidR="00A13C8C" w:rsidRPr="001B1C3B">
        <w:t xml:space="preserve"> </w:t>
      </w:r>
      <w:r w:rsidRPr="001B1C3B">
        <w:t>yapılarak</w:t>
      </w:r>
      <w:r w:rsidR="00A13C8C" w:rsidRPr="001B1C3B">
        <w:t xml:space="preserve"> </w:t>
      </w:r>
      <w:r w:rsidRPr="001B1C3B">
        <w:t>sorunsuz</w:t>
      </w:r>
      <w:r w:rsidR="00A13C8C" w:rsidRPr="001B1C3B">
        <w:t xml:space="preserve"> </w:t>
      </w:r>
      <w:r w:rsidRPr="001B1C3B">
        <w:t>firmaların</w:t>
      </w:r>
      <w:r w:rsidR="00A13C8C" w:rsidRPr="001B1C3B">
        <w:t xml:space="preserve"> </w:t>
      </w:r>
      <w:r w:rsidRPr="001B1C3B">
        <w:t>son</w:t>
      </w:r>
      <w:r w:rsidR="00A13C8C" w:rsidRPr="001B1C3B">
        <w:t xml:space="preserve"> </w:t>
      </w:r>
      <w:r w:rsidRPr="001B1C3B">
        <w:t>durumları</w:t>
      </w:r>
      <w:r w:rsidR="00A13C8C" w:rsidRPr="001B1C3B">
        <w:t xml:space="preserve"> </w:t>
      </w:r>
      <w:r w:rsidRPr="001B1C3B">
        <w:t>hakkında</w:t>
      </w:r>
      <w:r w:rsidR="00A13C8C" w:rsidRPr="001B1C3B">
        <w:t xml:space="preserve"> </w:t>
      </w:r>
      <w:r w:rsidRPr="001B1C3B">
        <w:t>bilgi</w:t>
      </w:r>
      <w:r w:rsidR="00A13C8C" w:rsidRPr="001B1C3B">
        <w:t xml:space="preserve"> </w:t>
      </w:r>
      <w:r w:rsidRPr="001B1C3B">
        <w:t>temin</w:t>
      </w:r>
      <w:r w:rsidR="00A13C8C" w:rsidRPr="001B1C3B">
        <w:t xml:space="preserve"> </w:t>
      </w:r>
      <w:r w:rsidRPr="001B1C3B">
        <w:t>edilir.</w:t>
      </w:r>
      <w:r w:rsidR="00A13C8C" w:rsidRPr="001B1C3B">
        <w:t xml:space="preserve"> </w:t>
      </w:r>
    </w:p>
    <w:p w14:paraId="13EC681A" w14:textId="5D02D593" w:rsidR="0039415B" w:rsidRPr="001B1C3B" w:rsidRDefault="009915F2" w:rsidP="009F3BB0">
      <w:pPr>
        <w:spacing w:before="120" w:after="120"/>
        <w:jc w:val="both"/>
        <w:rPr>
          <w:lang w:val="tr-TR"/>
        </w:rPr>
      </w:pPr>
      <w:r w:rsidRPr="001B1C3B">
        <w:rPr>
          <w:lang w:val="tr-TR"/>
        </w:rPr>
        <w:t>Sorunsuz</w:t>
      </w:r>
      <w:r w:rsidR="00A13C8C" w:rsidRPr="001B1C3B">
        <w:rPr>
          <w:lang w:val="tr-TR"/>
        </w:rPr>
        <w:t xml:space="preserve"> </w:t>
      </w:r>
      <w:r w:rsidRPr="001B1C3B">
        <w:rPr>
          <w:lang w:val="tr-TR"/>
        </w:rPr>
        <w:t>firmalarla</w:t>
      </w:r>
      <w:r w:rsidR="00A13C8C" w:rsidRPr="001B1C3B">
        <w:rPr>
          <w:lang w:val="tr-TR"/>
        </w:rPr>
        <w:t xml:space="preserve"> </w:t>
      </w:r>
      <w:r w:rsidRPr="001B1C3B">
        <w:rPr>
          <w:lang w:val="tr-TR"/>
        </w:rPr>
        <w:t>ilgili</w:t>
      </w:r>
      <w:r w:rsidR="00A13C8C" w:rsidRPr="001B1C3B">
        <w:rPr>
          <w:lang w:val="tr-TR"/>
        </w:rPr>
        <w:t xml:space="preserve"> </w:t>
      </w:r>
      <w:r w:rsidRPr="001B1C3B">
        <w:rPr>
          <w:lang w:val="tr-TR"/>
        </w:rPr>
        <w:t>olarak</w:t>
      </w:r>
      <w:r w:rsidR="00A13C8C" w:rsidRPr="001B1C3B">
        <w:rPr>
          <w:lang w:val="tr-TR"/>
        </w:rPr>
        <w:t xml:space="preserve"> </w:t>
      </w:r>
      <w:r w:rsidRPr="001B1C3B">
        <w:rPr>
          <w:lang w:val="tr-TR"/>
        </w:rPr>
        <w:t>kredi</w:t>
      </w:r>
      <w:r w:rsidR="00A13C8C" w:rsidRPr="001B1C3B">
        <w:rPr>
          <w:lang w:val="tr-TR"/>
        </w:rPr>
        <w:t xml:space="preserve"> </w:t>
      </w:r>
      <w:r w:rsidRPr="001B1C3B">
        <w:rPr>
          <w:lang w:val="tr-TR"/>
        </w:rPr>
        <w:t>izleme</w:t>
      </w:r>
      <w:r w:rsidR="00A13C8C" w:rsidRPr="001B1C3B">
        <w:rPr>
          <w:lang w:val="tr-TR"/>
        </w:rPr>
        <w:t xml:space="preserve"> </w:t>
      </w:r>
      <w:r w:rsidRPr="001B1C3B">
        <w:rPr>
          <w:lang w:val="tr-TR"/>
        </w:rPr>
        <w:t>birimi</w:t>
      </w:r>
      <w:r w:rsidR="00A13C8C" w:rsidRPr="001B1C3B">
        <w:rPr>
          <w:lang w:val="tr-TR"/>
        </w:rPr>
        <w:t xml:space="preserve"> </w:t>
      </w:r>
      <w:r w:rsidRPr="001B1C3B">
        <w:rPr>
          <w:lang w:val="tr-TR"/>
        </w:rPr>
        <w:t>tarafından</w:t>
      </w:r>
      <w:r w:rsidR="00A13C8C" w:rsidRPr="001B1C3B">
        <w:rPr>
          <w:lang w:val="tr-TR"/>
        </w:rPr>
        <w:t xml:space="preserve"> </w:t>
      </w:r>
      <w:r w:rsidRPr="001B1C3B">
        <w:rPr>
          <w:lang w:val="tr-TR"/>
        </w:rPr>
        <w:t>periyodik</w:t>
      </w:r>
      <w:r w:rsidR="00A13C8C" w:rsidRPr="001B1C3B">
        <w:rPr>
          <w:lang w:val="tr-TR"/>
        </w:rPr>
        <w:t xml:space="preserve"> </w:t>
      </w:r>
      <w:r w:rsidRPr="001B1C3B">
        <w:rPr>
          <w:lang w:val="tr-TR"/>
        </w:rPr>
        <w:t>olarak</w:t>
      </w:r>
      <w:r w:rsidR="00A13C8C" w:rsidRPr="001B1C3B">
        <w:rPr>
          <w:lang w:val="tr-TR"/>
        </w:rPr>
        <w:t xml:space="preserve"> </w:t>
      </w:r>
      <w:r w:rsidRPr="001B1C3B">
        <w:rPr>
          <w:lang w:val="tr-TR"/>
        </w:rPr>
        <w:t>hazırlanan</w:t>
      </w:r>
      <w:r w:rsidR="00A13C8C" w:rsidRPr="001B1C3B">
        <w:rPr>
          <w:lang w:val="tr-TR"/>
        </w:rPr>
        <w:t xml:space="preserve"> </w:t>
      </w:r>
      <w:r w:rsidRPr="001B1C3B">
        <w:rPr>
          <w:lang w:val="tr-TR"/>
        </w:rPr>
        <w:t>raporlar,</w:t>
      </w:r>
      <w:r w:rsidR="00A13C8C" w:rsidRPr="001B1C3B">
        <w:rPr>
          <w:lang w:val="tr-TR"/>
        </w:rPr>
        <w:t xml:space="preserve"> </w:t>
      </w:r>
      <w:r w:rsidRPr="001B1C3B">
        <w:rPr>
          <w:lang w:val="tr-TR"/>
        </w:rPr>
        <w:t>gecikmeli</w:t>
      </w:r>
      <w:r w:rsidR="00A13C8C" w:rsidRPr="001B1C3B">
        <w:rPr>
          <w:lang w:val="tr-TR"/>
        </w:rPr>
        <w:t xml:space="preserve"> </w:t>
      </w:r>
      <w:r w:rsidRPr="001B1C3B">
        <w:rPr>
          <w:lang w:val="tr-TR"/>
        </w:rPr>
        <w:t>firmalarla</w:t>
      </w:r>
      <w:r w:rsidR="00A13C8C" w:rsidRPr="001B1C3B">
        <w:rPr>
          <w:lang w:val="tr-TR"/>
        </w:rPr>
        <w:t xml:space="preserve"> </w:t>
      </w:r>
      <w:r w:rsidRPr="001B1C3B">
        <w:rPr>
          <w:lang w:val="tr-TR"/>
        </w:rPr>
        <w:t>ilgili</w:t>
      </w:r>
      <w:r w:rsidR="00A13C8C" w:rsidRPr="001B1C3B">
        <w:rPr>
          <w:lang w:val="tr-TR"/>
        </w:rPr>
        <w:t xml:space="preserve"> </w:t>
      </w:r>
      <w:r w:rsidRPr="001B1C3B">
        <w:rPr>
          <w:lang w:val="tr-TR"/>
        </w:rPr>
        <w:t>olarak</w:t>
      </w:r>
      <w:r w:rsidR="00A13C8C" w:rsidRPr="001B1C3B">
        <w:rPr>
          <w:lang w:val="tr-TR"/>
        </w:rPr>
        <w:t xml:space="preserve"> </w:t>
      </w:r>
      <w:r w:rsidRPr="001B1C3B">
        <w:rPr>
          <w:lang w:val="tr-TR"/>
        </w:rPr>
        <w:t>da</w:t>
      </w:r>
      <w:r w:rsidR="00A13C8C" w:rsidRPr="001B1C3B">
        <w:rPr>
          <w:lang w:val="tr-TR"/>
        </w:rPr>
        <w:t xml:space="preserve"> </w:t>
      </w:r>
      <w:r w:rsidRPr="001B1C3B">
        <w:rPr>
          <w:lang w:val="tr-TR"/>
        </w:rPr>
        <w:t>İdari</w:t>
      </w:r>
      <w:r w:rsidR="00A13C8C" w:rsidRPr="001B1C3B">
        <w:rPr>
          <w:lang w:val="tr-TR"/>
        </w:rPr>
        <w:t xml:space="preserve"> </w:t>
      </w:r>
      <w:r w:rsidRPr="001B1C3B">
        <w:rPr>
          <w:lang w:val="tr-TR"/>
        </w:rPr>
        <w:t>Takip</w:t>
      </w:r>
      <w:r w:rsidR="00A13C8C" w:rsidRPr="001B1C3B">
        <w:rPr>
          <w:lang w:val="tr-TR"/>
        </w:rPr>
        <w:t xml:space="preserve"> </w:t>
      </w:r>
      <w:r w:rsidRPr="001B1C3B">
        <w:rPr>
          <w:lang w:val="tr-TR"/>
        </w:rPr>
        <w:t>ve</w:t>
      </w:r>
      <w:r w:rsidR="00A13C8C" w:rsidRPr="001B1C3B">
        <w:rPr>
          <w:lang w:val="tr-TR"/>
        </w:rPr>
        <w:t xml:space="preserve"> </w:t>
      </w:r>
      <w:r w:rsidRPr="001B1C3B">
        <w:rPr>
          <w:lang w:val="tr-TR"/>
        </w:rPr>
        <w:t>Hukuk</w:t>
      </w:r>
      <w:r w:rsidR="00A13C8C" w:rsidRPr="001B1C3B">
        <w:rPr>
          <w:lang w:val="tr-TR"/>
        </w:rPr>
        <w:t xml:space="preserve"> </w:t>
      </w:r>
      <w:r w:rsidRPr="001B1C3B">
        <w:rPr>
          <w:lang w:val="tr-TR"/>
        </w:rPr>
        <w:t>birimleri</w:t>
      </w:r>
      <w:r w:rsidR="00A13C8C" w:rsidRPr="001B1C3B">
        <w:rPr>
          <w:lang w:val="tr-TR"/>
        </w:rPr>
        <w:t xml:space="preserve"> </w:t>
      </w:r>
      <w:r w:rsidRPr="001B1C3B">
        <w:rPr>
          <w:lang w:val="tr-TR"/>
        </w:rPr>
        <w:t>tarafından</w:t>
      </w:r>
      <w:r w:rsidR="00A13C8C" w:rsidRPr="001B1C3B">
        <w:rPr>
          <w:lang w:val="tr-TR"/>
        </w:rPr>
        <w:t xml:space="preserve"> </w:t>
      </w:r>
      <w:r w:rsidRPr="001B1C3B">
        <w:rPr>
          <w:lang w:val="tr-TR"/>
        </w:rPr>
        <w:t>yapılan</w:t>
      </w:r>
      <w:r w:rsidR="00A13C8C" w:rsidRPr="001B1C3B">
        <w:rPr>
          <w:lang w:val="tr-TR"/>
        </w:rPr>
        <w:t xml:space="preserve"> </w:t>
      </w:r>
      <w:r w:rsidRPr="001B1C3B">
        <w:rPr>
          <w:lang w:val="tr-TR"/>
        </w:rPr>
        <w:t>son</w:t>
      </w:r>
      <w:r w:rsidR="00A13C8C" w:rsidRPr="001B1C3B">
        <w:rPr>
          <w:lang w:val="tr-TR"/>
        </w:rPr>
        <w:t xml:space="preserve"> </w:t>
      </w:r>
      <w:r w:rsidRPr="001B1C3B">
        <w:rPr>
          <w:lang w:val="tr-TR"/>
        </w:rPr>
        <w:t>görüşmeler,</w:t>
      </w:r>
      <w:r w:rsidR="00A13C8C" w:rsidRPr="001B1C3B">
        <w:rPr>
          <w:lang w:val="tr-TR"/>
        </w:rPr>
        <w:t xml:space="preserve">  </w:t>
      </w:r>
      <w:r w:rsidRPr="001B1C3B">
        <w:rPr>
          <w:lang w:val="tr-TR"/>
        </w:rPr>
        <w:t>şirket</w:t>
      </w:r>
      <w:r w:rsidR="00A13C8C" w:rsidRPr="001B1C3B">
        <w:rPr>
          <w:lang w:val="tr-TR"/>
        </w:rPr>
        <w:t xml:space="preserve"> </w:t>
      </w:r>
      <w:r w:rsidRPr="001B1C3B">
        <w:rPr>
          <w:lang w:val="tr-TR"/>
        </w:rPr>
        <w:t>içi</w:t>
      </w:r>
      <w:r w:rsidR="00A13C8C" w:rsidRPr="001B1C3B">
        <w:rPr>
          <w:lang w:val="tr-TR"/>
        </w:rPr>
        <w:t xml:space="preserve"> </w:t>
      </w:r>
      <w:r w:rsidRPr="001B1C3B">
        <w:rPr>
          <w:lang w:val="tr-TR"/>
        </w:rPr>
        <w:t>ilgili</w:t>
      </w:r>
      <w:r w:rsidR="00A13C8C" w:rsidRPr="001B1C3B">
        <w:rPr>
          <w:lang w:val="tr-TR"/>
        </w:rPr>
        <w:t xml:space="preserve"> </w:t>
      </w:r>
      <w:r w:rsidRPr="001B1C3B">
        <w:rPr>
          <w:lang w:val="tr-TR"/>
        </w:rPr>
        <w:t>komitelerde</w:t>
      </w:r>
      <w:r w:rsidR="00A13C8C" w:rsidRPr="001B1C3B">
        <w:rPr>
          <w:lang w:val="tr-TR"/>
        </w:rPr>
        <w:t xml:space="preserve"> </w:t>
      </w:r>
      <w:r w:rsidRPr="001B1C3B">
        <w:rPr>
          <w:lang w:val="tr-TR"/>
        </w:rPr>
        <w:t>görüşülerek</w:t>
      </w:r>
      <w:r w:rsidR="00A13C8C" w:rsidRPr="001B1C3B">
        <w:rPr>
          <w:lang w:val="tr-TR"/>
        </w:rPr>
        <w:t xml:space="preserve"> </w:t>
      </w:r>
      <w:r w:rsidRPr="001B1C3B">
        <w:rPr>
          <w:lang w:val="tr-TR"/>
        </w:rPr>
        <w:t>şirket</w:t>
      </w:r>
      <w:r w:rsidR="00A13C8C" w:rsidRPr="001B1C3B">
        <w:rPr>
          <w:lang w:val="tr-TR"/>
        </w:rPr>
        <w:t xml:space="preserve"> </w:t>
      </w:r>
      <w:r w:rsidRPr="001B1C3B">
        <w:rPr>
          <w:lang w:val="tr-TR"/>
        </w:rPr>
        <w:t>üst</w:t>
      </w:r>
      <w:r w:rsidR="00A13C8C" w:rsidRPr="001B1C3B">
        <w:rPr>
          <w:lang w:val="tr-TR"/>
        </w:rPr>
        <w:t xml:space="preserve"> </w:t>
      </w:r>
      <w:r w:rsidRPr="001B1C3B">
        <w:rPr>
          <w:lang w:val="tr-TR"/>
        </w:rPr>
        <w:t>yönetiminin</w:t>
      </w:r>
      <w:r w:rsidR="00A13C8C" w:rsidRPr="001B1C3B">
        <w:rPr>
          <w:lang w:val="tr-TR"/>
        </w:rPr>
        <w:t xml:space="preserve"> </w:t>
      </w:r>
      <w:r w:rsidRPr="001B1C3B">
        <w:rPr>
          <w:lang w:val="tr-TR"/>
        </w:rPr>
        <w:t>bilgisine</w:t>
      </w:r>
      <w:r w:rsidR="00A13C8C" w:rsidRPr="001B1C3B">
        <w:rPr>
          <w:lang w:val="tr-TR"/>
        </w:rPr>
        <w:t xml:space="preserve"> </w:t>
      </w:r>
      <w:r w:rsidRPr="001B1C3B">
        <w:rPr>
          <w:lang w:val="tr-TR"/>
        </w:rPr>
        <w:t>sunulmakta</w:t>
      </w:r>
      <w:r w:rsidR="00A13C8C" w:rsidRPr="001B1C3B">
        <w:rPr>
          <w:lang w:val="tr-TR"/>
        </w:rPr>
        <w:t xml:space="preserve"> </w:t>
      </w:r>
      <w:r w:rsidRPr="001B1C3B">
        <w:rPr>
          <w:lang w:val="tr-TR"/>
        </w:rPr>
        <w:t>bu</w:t>
      </w:r>
      <w:r w:rsidR="00A13C8C" w:rsidRPr="001B1C3B">
        <w:rPr>
          <w:lang w:val="tr-TR"/>
        </w:rPr>
        <w:t xml:space="preserve"> </w:t>
      </w:r>
      <w:r w:rsidRPr="001B1C3B">
        <w:rPr>
          <w:lang w:val="tr-TR"/>
        </w:rPr>
        <w:t>şekilde</w:t>
      </w:r>
      <w:r w:rsidR="00A13C8C" w:rsidRPr="001B1C3B">
        <w:rPr>
          <w:lang w:val="tr-TR"/>
        </w:rPr>
        <w:t xml:space="preserve"> </w:t>
      </w:r>
      <w:r w:rsidRPr="001B1C3B">
        <w:rPr>
          <w:lang w:val="tr-TR"/>
        </w:rPr>
        <w:t>gerekli</w:t>
      </w:r>
      <w:r w:rsidR="00A13C8C" w:rsidRPr="001B1C3B">
        <w:rPr>
          <w:lang w:val="tr-TR"/>
        </w:rPr>
        <w:t xml:space="preserve"> </w:t>
      </w:r>
      <w:r w:rsidRPr="001B1C3B">
        <w:rPr>
          <w:lang w:val="tr-TR"/>
        </w:rPr>
        <w:t>aksiyonlar</w:t>
      </w:r>
      <w:r w:rsidR="00A13C8C" w:rsidRPr="001B1C3B">
        <w:rPr>
          <w:lang w:val="tr-TR"/>
        </w:rPr>
        <w:t xml:space="preserve"> </w:t>
      </w:r>
      <w:r w:rsidRPr="001B1C3B">
        <w:rPr>
          <w:lang w:val="tr-TR"/>
        </w:rPr>
        <w:t>alınmaktadır.</w:t>
      </w:r>
    </w:p>
    <w:p w14:paraId="59E2008D" w14:textId="77777777" w:rsidR="006F68E5" w:rsidRPr="001B1C3B" w:rsidRDefault="006F68E5" w:rsidP="009F3BB0">
      <w:pPr>
        <w:spacing w:before="120" w:after="120"/>
        <w:jc w:val="both"/>
        <w:rPr>
          <w:lang w:val="tr-TR"/>
        </w:rPr>
      </w:pPr>
    </w:p>
    <w:p w14:paraId="26523991" w14:textId="77777777" w:rsidR="00BA6087" w:rsidRPr="001B1C3B" w:rsidRDefault="00BA6087" w:rsidP="009F3BB0">
      <w:pPr>
        <w:spacing w:before="120" w:after="120"/>
        <w:jc w:val="both"/>
        <w:rPr>
          <w:lang w:val="tr-TR"/>
        </w:rPr>
        <w:sectPr w:rsidR="00BA6087" w:rsidRPr="001B1C3B" w:rsidSect="00055356">
          <w:footerReference w:type="default" r:id="rId108"/>
          <w:pgSz w:w="11907" w:h="16840" w:code="9"/>
          <w:pgMar w:top="1418" w:right="1418" w:bottom="1418" w:left="1418" w:header="578" w:footer="221" w:gutter="0"/>
          <w:cols w:space="708"/>
          <w:docGrid w:linePitch="299"/>
        </w:sectPr>
      </w:pPr>
    </w:p>
    <w:p w14:paraId="342298EC" w14:textId="6075E22F" w:rsidR="00C336BC" w:rsidRPr="001B1C3B" w:rsidRDefault="0075599A" w:rsidP="006F68E5">
      <w:pPr>
        <w:pStyle w:val="Head1"/>
        <w:spacing w:after="120"/>
        <w:ind w:right="0" w:hanging="851"/>
        <w:jc w:val="both"/>
        <w:rPr>
          <w:sz w:val="22"/>
          <w:szCs w:val="22"/>
        </w:rPr>
      </w:pPr>
      <w:r w:rsidRPr="001B1C3B">
        <w:rPr>
          <w:sz w:val="22"/>
          <w:szCs w:val="22"/>
        </w:rPr>
        <w:t>5.1.7</w:t>
      </w:r>
      <w:r w:rsidRPr="001B1C3B">
        <w:rPr>
          <w:sz w:val="22"/>
          <w:szCs w:val="22"/>
        </w:rPr>
        <w:tab/>
        <w:t>Grubun</w:t>
      </w:r>
      <w:r w:rsidR="00A13C8C" w:rsidRPr="001B1C3B">
        <w:rPr>
          <w:sz w:val="22"/>
          <w:szCs w:val="22"/>
        </w:rPr>
        <w:t xml:space="preserve"> </w:t>
      </w:r>
      <w:r w:rsidRPr="001B1C3B">
        <w:rPr>
          <w:sz w:val="22"/>
          <w:szCs w:val="22"/>
        </w:rPr>
        <w:t>faktoring</w:t>
      </w:r>
      <w:r w:rsidR="00A13C8C" w:rsidRPr="001B1C3B">
        <w:rPr>
          <w:sz w:val="22"/>
          <w:szCs w:val="22"/>
        </w:rPr>
        <w:t xml:space="preserve"> </w:t>
      </w:r>
      <w:r w:rsidRPr="001B1C3B">
        <w:rPr>
          <w:sz w:val="22"/>
          <w:szCs w:val="22"/>
        </w:rPr>
        <w:t>alacaklarına</w:t>
      </w:r>
      <w:r w:rsidR="00A13C8C" w:rsidRPr="001B1C3B">
        <w:rPr>
          <w:sz w:val="22"/>
          <w:szCs w:val="22"/>
        </w:rPr>
        <w:t xml:space="preserve"> </w:t>
      </w:r>
      <w:r w:rsidRPr="001B1C3B">
        <w:rPr>
          <w:sz w:val="22"/>
          <w:szCs w:val="22"/>
        </w:rPr>
        <w:t>ilişkin</w:t>
      </w:r>
      <w:r w:rsidR="00A13C8C" w:rsidRPr="001B1C3B">
        <w:rPr>
          <w:sz w:val="22"/>
          <w:szCs w:val="22"/>
        </w:rPr>
        <w:t xml:space="preserve"> </w:t>
      </w:r>
      <w:r w:rsidRPr="001B1C3B">
        <w:rPr>
          <w:sz w:val="22"/>
          <w:szCs w:val="22"/>
        </w:rPr>
        <w:t>bilgiler</w:t>
      </w:r>
    </w:p>
    <w:tbl>
      <w:tblPr>
        <w:tblW w:w="5000" w:type="pct"/>
        <w:tblBorders>
          <w:top w:val="single" w:sz="4" w:space="0" w:color="auto"/>
          <w:left w:val="single" w:sz="4" w:space="0" w:color="auto"/>
          <w:bottom w:val="single" w:sz="4" w:space="0" w:color="auto"/>
          <w:right w:val="single" w:sz="4" w:space="0" w:color="auto"/>
          <w:insideH w:val="dotted" w:sz="4" w:space="0" w:color="auto"/>
          <w:insideV w:val="dotted" w:sz="4" w:space="0" w:color="auto"/>
        </w:tblBorders>
        <w:tblLook w:val="0000" w:firstRow="0" w:lastRow="0" w:firstColumn="0" w:lastColumn="0" w:noHBand="0" w:noVBand="0"/>
      </w:tblPr>
      <w:tblGrid>
        <w:gridCol w:w="3433"/>
        <w:gridCol w:w="1339"/>
        <w:gridCol w:w="1482"/>
        <w:gridCol w:w="1332"/>
        <w:gridCol w:w="1475"/>
      </w:tblGrid>
      <w:tr w:rsidR="006F68E5" w:rsidRPr="001B1C3B" w14:paraId="2266C6D7" w14:textId="77777777" w:rsidTr="00536864">
        <w:trPr>
          <w:cantSplit/>
          <w:trHeight w:val="286"/>
        </w:trPr>
        <w:tc>
          <w:tcPr>
            <w:tcW w:w="1894" w:type="pct"/>
            <w:vMerge w:val="restart"/>
            <w:tcBorders>
              <w:top w:val="single" w:sz="4" w:space="0" w:color="auto"/>
            </w:tcBorders>
          </w:tcPr>
          <w:p w14:paraId="49B7C240" w14:textId="77777777" w:rsidR="006F68E5" w:rsidRPr="001B1C3B" w:rsidRDefault="006F68E5" w:rsidP="00536864">
            <w:pPr>
              <w:keepNext/>
              <w:keepLines/>
              <w:jc w:val="both"/>
              <w:rPr>
                <w:bCs/>
                <w:iCs/>
                <w:sz w:val="18"/>
                <w:lang w:val="tr-TR"/>
              </w:rPr>
            </w:pPr>
            <w:r w:rsidRPr="001B1C3B">
              <w:rPr>
                <w:lang w:val="tr-TR"/>
              </w:rPr>
              <w:t xml:space="preserve">                </w:t>
            </w:r>
            <w:r w:rsidRPr="001B1C3B">
              <w:rPr>
                <w:lang w:val="tr-TR"/>
              </w:rPr>
              <w:tab/>
            </w:r>
          </w:p>
        </w:tc>
        <w:tc>
          <w:tcPr>
            <w:tcW w:w="1557" w:type="pct"/>
            <w:gridSpan w:val="2"/>
            <w:vAlign w:val="bottom"/>
          </w:tcPr>
          <w:p w14:paraId="29A3E70B" w14:textId="77777777" w:rsidR="006F68E5" w:rsidRPr="001B1C3B" w:rsidRDefault="006F68E5" w:rsidP="00536864">
            <w:pPr>
              <w:jc w:val="center"/>
              <w:rPr>
                <w:rFonts w:eastAsia="Arial Unicode MS"/>
                <w:b/>
                <w:bCs/>
                <w:i/>
                <w:sz w:val="18"/>
                <w:szCs w:val="18"/>
                <w:lang w:val="tr-TR"/>
              </w:rPr>
            </w:pPr>
            <w:r w:rsidRPr="001B1C3B">
              <w:rPr>
                <w:b/>
                <w:bCs/>
                <w:i/>
                <w:sz w:val="18"/>
                <w:szCs w:val="18"/>
                <w:lang w:val="tr-TR"/>
              </w:rPr>
              <w:t>Cari Dönem</w:t>
            </w:r>
          </w:p>
        </w:tc>
        <w:tc>
          <w:tcPr>
            <w:tcW w:w="1549" w:type="pct"/>
            <w:gridSpan w:val="2"/>
            <w:vAlign w:val="bottom"/>
          </w:tcPr>
          <w:p w14:paraId="0FE36A04" w14:textId="77777777" w:rsidR="006F68E5" w:rsidRPr="001B1C3B" w:rsidRDefault="006F68E5" w:rsidP="00536864">
            <w:pPr>
              <w:jc w:val="center"/>
              <w:rPr>
                <w:b/>
                <w:bCs/>
                <w:i/>
                <w:sz w:val="18"/>
                <w:szCs w:val="18"/>
                <w:lang w:val="tr-TR"/>
              </w:rPr>
            </w:pPr>
            <w:r w:rsidRPr="001B1C3B">
              <w:rPr>
                <w:rFonts w:eastAsia="Arial Unicode MS"/>
                <w:b/>
                <w:i/>
                <w:sz w:val="18"/>
                <w:szCs w:val="18"/>
                <w:lang w:val="tr-TR"/>
              </w:rPr>
              <w:t>Önceki  Dönem</w:t>
            </w:r>
          </w:p>
        </w:tc>
      </w:tr>
      <w:tr w:rsidR="006F68E5" w:rsidRPr="001B1C3B" w14:paraId="4CE38CF5" w14:textId="77777777" w:rsidTr="00536864">
        <w:trPr>
          <w:cantSplit/>
          <w:trHeight w:val="286"/>
        </w:trPr>
        <w:tc>
          <w:tcPr>
            <w:tcW w:w="1894" w:type="pct"/>
            <w:vMerge/>
            <w:tcBorders>
              <w:bottom w:val="dotted" w:sz="4" w:space="0" w:color="auto"/>
            </w:tcBorders>
          </w:tcPr>
          <w:p w14:paraId="5BE6E019" w14:textId="77777777" w:rsidR="006F68E5" w:rsidRPr="001B1C3B" w:rsidRDefault="006F68E5" w:rsidP="00536864">
            <w:pPr>
              <w:keepNext/>
              <w:keepLines/>
              <w:jc w:val="both"/>
              <w:rPr>
                <w:bCs/>
                <w:iCs/>
                <w:sz w:val="18"/>
                <w:lang w:val="tr-TR"/>
              </w:rPr>
            </w:pPr>
          </w:p>
        </w:tc>
        <w:tc>
          <w:tcPr>
            <w:tcW w:w="739" w:type="pct"/>
            <w:vAlign w:val="bottom"/>
          </w:tcPr>
          <w:p w14:paraId="43300F8D" w14:textId="77777777" w:rsidR="006F68E5" w:rsidRPr="001B1C3B" w:rsidRDefault="006F68E5" w:rsidP="00536864">
            <w:pPr>
              <w:keepNext/>
              <w:keepLines/>
              <w:jc w:val="center"/>
              <w:rPr>
                <w:rFonts w:eastAsia="Arial Unicode MS"/>
                <w:b/>
                <w:bCs/>
                <w:iCs/>
                <w:sz w:val="18"/>
                <w:szCs w:val="18"/>
                <w:lang w:val="tr-TR"/>
              </w:rPr>
            </w:pPr>
            <w:r w:rsidRPr="001B1C3B">
              <w:rPr>
                <w:rFonts w:eastAsia="Arial Unicode MS"/>
                <w:b/>
                <w:bCs/>
                <w:iCs/>
                <w:sz w:val="18"/>
                <w:szCs w:val="18"/>
                <w:lang w:val="tr-TR"/>
              </w:rPr>
              <w:t>TP</w:t>
            </w:r>
          </w:p>
        </w:tc>
        <w:tc>
          <w:tcPr>
            <w:tcW w:w="818" w:type="pct"/>
            <w:vAlign w:val="bottom"/>
          </w:tcPr>
          <w:p w14:paraId="25D1605A" w14:textId="77777777" w:rsidR="006F68E5" w:rsidRPr="001B1C3B" w:rsidRDefault="006F68E5" w:rsidP="00536864">
            <w:pPr>
              <w:keepNext/>
              <w:keepLines/>
              <w:jc w:val="center"/>
              <w:rPr>
                <w:rFonts w:eastAsia="Arial Unicode MS"/>
                <w:b/>
                <w:bCs/>
                <w:iCs/>
                <w:sz w:val="18"/>
                <w:szCs w:val="18"/>
                <w:lang w:val="tr-TR"/>
              </w:rPr>
            </w:pPr>
            <w:r w:rsidRPr="001B1C3B">
              <w:rPr>
                <w:rFonts w:eastAsia="Arial Unicode MS"/>
                <w:b/>
                <w:bCs/>
                <w:iCs/>
                <w:sz w:val="18"/>
                <w:szCs w:val="18"/>
                <w:lang w:val="tr-TR"/>
              </w:rPr>
              <w:t>YP</w:t>
            </w:r>
          </w:p>
        </w:tc>
        <w:tc>
          <w:tcPr>
            <w:tcW w:w="735" w:type="pct"/>
            <w:vAlign w:val="bottom"/>
          </w:tcPr>
          <w:p w14:paraId="6C6A2526" w14:textId="77777777" w:rsidR="006F68E5" w:rsidRPr="001B1C3B" w:rsidRDefault="006F68E5" w:rsidP="00536864">
            <w:pPr>
              <w:keepNext/>
              <w:keepLines/>
              <w:jc w:val="center"/>
              <w:rPr>
                <w:rFonts w:eastAsia="Arial Unicode MS"/>
                <w:b/>
                <w:bCs/>
                <w:iCs/>
                <w:sz w:val="18"/>
                <w:szCs w:val="18"/>
                <w:lang w:val="tr-TR"/>
              </w:rPr>
            </w:pPr>
            <w:r w:rsidRPr="001B1C3B">
              <w:rPr>
                <w:rFonts w:eastAsia="Arial Unicode MS"/>
                <w:b/>
                <w:bCs/>
                <w:iCs/>
                <w:sz w:val="18"/>
                <w:szCs w:val="18"/>
                <w:lang w:val="tr-TR"/>
              </w:rPr>
              <w:t>TP</w:t>
            </w:r>
          </w:p>
        </w:tc>
        <w:tc>
          <w:tcPr>
            <w:tcW w:w="814" w:type="pct"/>
            <w:vAlign w:val="bottom"/>
          </w:tcPr>
          <w:p w14:paraId="3F201572" w14:textId="77777777" w:rsidR="006F68E5" w:rsidRPr="001B1C3B" w:rsidRDefault="006F68E5" w:rsidP="00536864">
            <w:pPr>
              <w:keepNext/>
              <w:keepLines/>
              <w:jc w:val="center"/>
              <w:rPr>
                <w:rFonts w:eastAsia="Arial Unicode MS"/>
                <w:b/>
                <w:bCs/>
                <w:iCs/>
                <w:sz w:val="18"/>
                <w:szCs w:val="18"/>
                <w:lang w:val="tr-TR"/>
              </w:rPr>
            </w:pPr>
            <w:r w:rsidRPr="001B1C3B">
              <w:rPr>
                <w:rFonts w:eastAsia="Arial Unicode MS"/>
                <w:b/>
                <w:bCs/>
                <w:iCs/>
                <w:sz w:val="18"/>
                <w:szCs w:val="18"/>
                <w:lang w:val="tr-TR"/>
              </w:rPr>
              <w:t>YP</w:t>
            </w:r>
          </w:p>
        </w:tc>
      </w:tr>
      <w:tr w:rsidR="009921F1" w:rsidRPr="001B1C3B" w14:paraId="2977C7AB" w14:textId="77777777" w:rsidTr="00536864">
        <w:trPr>
          <w:trHeight w:val="286"/>
        </w:trPr>
        <w:tc>
          <w:tcPr>
            <w:tcW w:w="1894" w:type="pct"/>
            <w:tcBorders>
              <w:top w:val="dotted" w:sz="4" w:space="0" w:color="auto"/>
            </w:tcBorders>
            <w:vAlign w:val="center"/>
          </w:tcPr>
          <w:p w14:paraId="50A364FA" w14:textId="77777777" w:rsidR="009921F1" w:rsidRPr="001B1C3B" w:rsidRDefault="009921F1" w:rsidP="009921F1">
            <w:pPr>
              <w:keepNext/>
              <w:keepLines/>
              <w:ind w:left="57"/>
              <w:rPr>
                <w:sz w:val="18"/>
                <w:lang w:val="tr-TR"/>
              </w:rPr>
            </w:pPr>
            <w:r w:rsidRPr="001B1C3B">
              <w:rPr>
                <w:sz w:val="18"/>
                <w:lang w:val="tr-TR"/>
              </w:rPr>
              <w:t>Kısa Vadeli</w:t>
            </w:r>
          </w:p>
        </w:tc>
        <w:tc>
          <w:tcPr>
            <w:tcW w:w="739" w:type="pct"/>
            <w:vAlign w:val="center"/>
          </w:tcPr>
          <w:p w14:paraId="276599B9" w14:textId="5EE4AF00" w:rsidR="009921F1" w:rsidRPr="001B1C3B" w:rsidRDefault="009921F1" w:rsidP="009921F1">
            <w:pPr>
              <w:jc w:val="right"/>
              <w:rPr>
                <w:rFonts w:eastAsia="Arial Unicode MS"/>
                <w:sz w:val="18"/>
                <w:szCs w:val="18"/>
                <w:lang w:val="tr-TR"/>
              </w:rPr>
            </w:pPr>
            <w:r w:rsidRPr="001B1C3B">
              <w:rPr>
                <w:rFonts w:eastAsia="Arial Unicode MS"/>
                <w:sz w:val="18"/>
                <w:szCs w:val="18"/>
                <w:lang w:val="tr-TR"/>
              </w:rPr>
              <w:t>28,974,961</w:t>
            </w:r>
          </w:p>
        </w:tc>
        <w:tc>
          <w:tcPr>
            <w:tcW w:w="818" w:type="pct"/>
            <w:vAlign w:val="center"/>
          </w:tcPr>
          <w:p w14:paraId="7FC70BF2" w14:textId="162E7664" w:rsidR="009921F1" w:rsidRPr="001B1C3B" w:rsidRDefault="009921F1" w:rsidP="009921F1">
            <w:pPr>
              <w:jc w:val="right"/>
              <w:rPr>
                <w:rFonts w:eastAsia="Arial Unicode MS"/>
                <w:sz w:val="18"/>
                <w:szCs w:val="18"/>
                <w:lang w:val="tr-TR"/>
              </w:rPr>
            </w:pPr>
            <w:r w:rsidRPr="001B1C3B">
              <w:rPr>
                <w:rFonts w:eastAsia="Arial Unicode MS"/>
                <w:sz w:val="18"/>
                <w:szCs w:val="18"/>
                <w:lang w:val="tr-TR"/>
              </w:rPr>
              <w:t>3,563,197</w:t>
            </w:r>
          </w:p>
        </w:tc>
        <w:tc>
          <w:tcPr>
            <w:tcW w:w="735" w:type="pct"/>
            <w:vAlign w:val="center"/>
          </w:tcPr>
          <w:p w14:paraId="12223688" w14:textId="6BECA5B5" w:rsidR="009921F1" w:rsidRPr="001B1C3B" w:rsidRDefault="009921F1" w:rsidP="009921F1">
            <w:pPr>
              <w:jc w:val="right"/>
              <w:rPr>
                <w:rFonts w:eastAsia="Arial Unicode MS"/>
                <w:sz w:val="18"/>
                <w:szCs w:val="18"/>
                <w:lang w:val="tr-TR"/>
              </w:rPr>
            </w:pPr>
            <w:r w:rsidRPr="001B1C3B">
              <w:rPr>
                <w:rFonts w:eastAsia="Arial Unicode MS"/>
                <w:sz w:val="18"/>
                <w:szCs w:val="18"/>
                <w:lang w:val="tr-TR"/>
              </w:rPr>
              <w:t>10,816,523</w:t>
            </w:r>
          </w:p>
        </w:tc>
        <w:tc>
          <w:tcPr>
            <w:tcW w:w="814" w:type="pct"/>
            <w:vAlign w:val="center"/>
          </w:tcPr>
          <w:p w14:paraId="4592BD5F" w14:textId="7B5F145A" w:rsidR="009921F1" w:rsidRPr="001B1C3B" w:rsidRDefault="009921F1" w:rsidP="009921F1">
            <w:pPr>
              <w:jc w:val="right"/>
              <w:rPr>
                <w:rFonts w:eastAsia="Arial Unicode MS"/>
                <w:sz w:val="18"/>
                <w:szCs w:val="18"/>
                <w:lang w:val="tr-TR"/>
              </w:rPr>
            </w:pPr>
            <w:r w:rsidRPr="001B1C3B">
              <w:rPr>
                <w:rFonts w:eastAsia="Arial Unicode MS"/>
                <w:sz w:val="18"/>
                <w:szCs w:val="18"/>
                <w:lang w:val="tr-TR"/>
              </w:rPr>
              <w:t>2,268,560</w:t>
            </w:r>
          </w:p>
        </w:tc>
      </w:tr>
      <w:tr w:rsidR="009921F1" w:rsidRPr="001B1C3B" w14:paraId="03BF292F" w14:textId="77777777" w:rsidTr="00536864">
        <w:trPr>
          <w:trHeight w:val="286"/>
        </w:trPr>
        <w:tc>
          <w:tcPr>
            <w:tcW w:w="1894" w:type="pct"/>
            <w:vAlign w:val="center"/>
          </w:tcPr>
          <w:p w14:paraId="7333C302" w14:textId="77777777" w:rsidR="009921F1" w:rsidRPr="001B1C3B" w:rsidRDefault="009921F1" w:rsidP="009921F1">
            <w:pPr>
              <w:keepNext/>
              <w:keepLines/>
              <w:ind w:left="57"/>
              <w:rPr>
                <w:sz w:val="18"/>
                <w:lang w:val="tr-TR"/>
              </w:rPr>
            </w:pPr>
            <w:r w:rsidRPr="001B1C3B">
              <w:rPr>
                <w:sz w:val="18"/>
                <w:lang w:val="tr-TR"/>
              </w:rPr>
              <w:t>Orta ve Uzun Vadeli</w:t>
            </w:r>
          </w:p>
        </w:tc>
        <w:tc>
          <w:tcPr>
            <w:tcW w:w="739" w:type="pct"/>
            <w:vAlign w:val="center"/>
          </w:tcPr>
          <w:p w14:paraId="23CD2667" w14:textId="0F808E42" w:rsidR="009921F1" w:rsidRPr="001B1C3B" w:rsidRDefault="009921F1" w:rsidP="009921F1">
            <w:pPr>
              <w:jc w:val="right"/>
              <w:rPr>
                <w:rFonts w:eastAsia="Arial Unicode MS"/>
                <w:sz w:val="18"/>
                <w:szCs w:val="18"/>
                <w:lang w:val="tr-TR"/>
              </w:rPr>
            </w:pPr>
            <w:r w:rsidRPr="001B1C3B">
              <w:rPr>
                <w:rFonts w:eastAsia="Arial Unicode MS"/>
                <w:sz w:val="18"/>
                <w:szCs w:val="18"/>
                <w:lang w:val="tr-TR"/>
              </w:rPr>
              <w:t>87,352</w:t>
            </w:r>
          </w:p>
        </w:tc>
        <w:tc>
          <w:tcPr>
            <w:tcW w:w="818" w:type="pct"/>
            <w:vAlign w:val="center"/>
          </w:tcPr>
          <w:p w14:paraId="10470EDE" w14:textId="4746E85C" w:rsidR="009921F1" w:rsidRPr="001B1C3B" w:rsidRDefault="001A002B" w:rsidP="009921F1">
            <w:pPr>
              <w:jc w:val="right"/>
              <w:rPr>
                <w:rFonts w:eastAsia="Arial Unicode MS"/>
                <w:sz w:val="18"/>
                <w:szCs w:val="18"/>
                <w:lang w:val="tr-TR"/>
              </w:rPr>
            </w:pPr>
            <w:r w:rsidRPr="001B1C3B">
              <w:rPr>
                <w:rFonts w:eastAsia="Arial Unicode MS"/>
                <w:sz w:val="18"/>
                <w:szCs w:val="18"/>
                <w:lang w:val="tr-TR"/>
              </w:rPr>
              <w:t>-</w:t>
            </w:r>
          </w:p>
        </w:tc>
        <w:tc>
          <w:tcPr>
            <w:tcW w:w="735" w:type="pct"/>
            <w:vAlign w:val="center"/>
          </w:tcPr>
          <w:p w14:paraId="11121F23" w14:textId="5ADDE91D" w:rsidR="009921F1" w:rsidRPr="001B1C3B" w:rsidRDefault="009921F1" w:rsidP="009921F1">
            <w:pPr>
              <w:jc w:val="right"/>
              <w:rPr>
                <w:rFonts w:eastAsia="Arial Unicode MS"/>
                <w:sz w:val="18"/>
                <w:szCs w:val="18"/>
                <w:lang w:val="tr-TR"/>
              </w:rPr>
            </w:pPr>
            <w:r w:rsidRPr="001B1C3B">
              <w:rPr>
                <w:rFonts w:eastAsia="Arial Unicode MS"/>
                <w:sz w:val="18"/>
                <w:szCs w:val="18"/>
                <w:lang w:val="tr-TR"/>
              </w:rPr>
              <w:t>-</w:t>
            </w:r>
          </w:p>
        </w:tc>
        <w:tc>
          <w:tcPr>
            <w:tcW w:w="814" w:type="pct"/>
            <w:vAlign w:val="center"/>
          </w:tcPr>
          <w:p w14:paraId="7F4135F0" w14:textId="0574081B" w:rsidR="009921F1" w:rsidRPr="001B1C3B" w:rsidRDefault="009921F1" w:rsidP="009921F1">
            <w:pPr>
              <w:jc w:val="right"/>
              <w:rPr>
                <w:rFonts w:eastAsia="Arial Unicode MS"/>
                <w:sz w:val="18"/>
                <w:szCs w:val="18"/>
                <w:lang w:val="tr-TR"/>
              </w:rPr>
            </w:pPr>
            <w:r w:rsidRPr="001B1C3B">
              <w:rPr>
                <w:rFonts w:eastAsia="Arial Unicode MS"/>
                <w:sz w:val="18"/>
                <w:szCs w:val="18"/>
                <w:lang w:val="tr-TR"/>
              </w:rPr>
              <w:t>-</w:t>
            </w:r>
          </w:p>
        </w:tc>
      </w:tr>
      <w:tr w:rsidR="009921F1" w:rsidRPr="001B1C3B" w14:paraId="49D06ABB" w14:textId="77777777" w:rsidTr="00536864">
        <w:trPr>
          <w:trHeight w:val="286"/>
        </w:trPr>
        <w:tc>
          <w:tcPr>
            <w:tcW w:w="1894" w:type="pct"/>
            <w:vAlign w:val="center"/>
          </w:tcPr>
          <w:p w14:paraId="579BA041" w14:textId="77777777" w:rsidR="009921F1" w:rsidRPr="001B1C3B" w:rsidRDefault="009921F1" w:rsidP="009921F1">
            <w:pPr>
              <w:keepNext/>
              <w:keepLines/>
              <w:ind w:left="57"/>
              <w:rPr>
                <w:b/>
                <w:sz w:val="18"/>
                <w:lang w:val="tr-TR"/>
              </w:rPr>
            </w:pPr>
            <w:r w:rsidRPr="001B1C3B">
              <w:rPr>
                <w:b/>
                <w:sz w:val="18"/>
                <w:lang w:val="tr-TR"/>
              </w:rPr>
              <w:t>Toplam</w:t>
            </w:r>
          </w:p>
        </w:tc>
        <w:tc>
          <w:tcPr>
            <w:tcW w:w="739" w:type="pct"/>
            <w:vAlign w:val="center"/>
          </w:tcPr>
          <w:p w14:paraId="085FAF97" w14:textId="1D83858E" w:rsidR="009921F1" w:rsidRPr="001B1C3B" w:rsidRDefault="009921F1" w:rsidP="009921F1">
            <w:pPr>
              <w:jc w:val="right"/>
              <w:rPr>
                <w:rFonts w:eastAsia="Arial Unicode MS"/>
                <w:b/>
                <w:bCs/>
                <w:sz w:val="18"/>
                <w:szCs w:val="18"/>
                <w:lang w:val="tr-TR"/>
              </w:rPr>
            </w:pPr>
            <w:r w:rsidRPr="001B1C3B">
              <w:rPr>
                <w:rFonts w:eastAsia="Arial Unicode MS"/>
                <w:b/>
                <w:bCs/>
                <w:sz w:val="18"/>
                <w:szCs w:val="18"/>
                <w:lang w:val="tr-TR"/>
              </w:rPr>
              <w:t>29,062,313</w:t>
            </w:r>
          </w:p>
        </w:tc>
        <w:tc>
          <w:tcPr>
            <w:tcW w:w="818" w:type="pct"/>
            <w:vAlign w:val="center"/>
          </w:tcPr>
          <w:p w14:paraId="59DFDC64" w14:textId="2F0CD1D7" w:rsidR="009921F1" w:rsidRPr="001B1C3B" w:rsidRDefault="009921F1" w:rsidP="009921F1">
            <w:pPr>
              <w:jc w:val="right"/>
              <w:rPr>
                <w:rFonts w:eastAsia="Arial Unicode MS"/>
                <w:b/>
                <w:bCs/>
                <w:sz w:val="18"/>
                <w:szCs w:val="18"/>
                <w:lang w:val="tr-TR"/>
              </w:rPr>
            </w:pPr>
            <w:r w:rsidRPr="001B1C3B">
              <w:rPr>
                <w:rFonts w:eastAsia="Arial Unicode MS"/>
                <w:b/>
                <w:bCs/>
                <w:sz w:val="18"/>
                <w:szCs w:val="18"/>
                <w:lang w:val="tr-TR"/>
              </w:rPr>
              <w:t>3,563,197</w:t>
            </w:r>
          </w:p>
        </w:tc>
        <w:tc>
          <w:tcPr>
            <w:tcW w:w="735" w:type="pct"/>
            <w:vAlign w:val="center"/>
          </w:tcPr>
          <w:p w14:paraId="7C16CC6E" w14:textId="57D3FE51" w:rsidR="009921F1" w:rsidRPr="001B1C3B" w:rsidRDefault="009921F1" w:rsidP="009921F1">
            <w:pPr>
              <w:jc w:val="right"/>
              <w:rPr>
                <w:rFonts w:eastAsia="Arial Unicode MS"/>
                <w:b/>
                <w:sz w:val="18"/>
                <w:szCs w:val="18"/>
                <w:lang w:val="tr-TR"/>
              </w:rPr>
            </w:pPr>
            <w:r w:rsidRPr="001B1C3B">
              <w:rPr>
                <w:rFonts w:eastAsia="Arial Unicode MS"/>
                <w:b/>
                <w:sz w:val="18"/>
                <w:szCs w:val="18"/>
                <w:lang w:val="tr-TR"/>
              </w:rPr>
              <w:t>10,816,523</w:t>
            </w:r>
          </w:p>
        </w:tc>
        <w:tc>
          <w:tcPr>
            <w:tcW w:w="814" w:type="pct"/>
            <w:vAlign w:val="center"/>
          </w:tcPr>
          <w:p w14:paraId="11AD8B94" w14:textId="26578F59" w:rsidR="009921F1" w:rsidRPr="001B1C3B" w:rsidRDefault="009921F1" w:rsidP="009921F1">
            <w:pPr>
              <w:jc w:val="right"/>
              <w:rPr>
                <w:rFonts w:eastAsia="Arial Unicode MS"/>
                <w:b/>
                <w:sz w:val="18"/>
                <w:szCs w:val="18"/>
                <w:lang w:val="tr-TR"/>
              </w:rPr>
            </w:pPr>
            <w:r w:rsidRPr="001B1C3B">
              <w:rPr>
                <w:rFonts w:eastAsia="Arial Unicode MS"/>
                <w:b/>
                <w:sz w:val="18"/>
                <w:szCs w:val="18"/>
                <w:lang w:val="tr-TR"/>
              </w:rPr>
              <w:t>2,268,560</w:t>
            </w:r>
          </w:p>
        </w:tc>
      </w:tr>
    </w:tbl>
    <w:p w14:paraId="07A5F764" w14:textId="794A4EE6" w:rsidR="00CF1886" w:rsidRPr="001B1C3B" w:rsidRDefault="00CF1886" w:rsidP="00DD1649">
      <w:pPr>
        <w:pStyle w:val="Head1"/>
        <w:spacing w:after="40"/>
        <w:ind w:right="0" w:hanging="851"/>
        <w:jc w:val="both"/>
        <w:rPr>
          <w:sz w:val="22"/>
          <w:szCs w:val="22"/>
        </w:rPr>
      </w:pPr>
      <w:r w:rsidRPr="001B1C3B">
        <w:rPr>
          <w:sz w:val="22"/>
          <w:szCs w:val="22"/>
        </w:rPr>
        <w:t>5.1.</w:t>
      </w:r>
      <w:r w:rsidR="0075599A" w:rsidRPr="001B1C3B">
        <w:rPr>
          <w:sz w:val="22"/>
          <w:szCs w:val="22"/>
        </w:rPr>
        <w:t>8</w:t>
      </w:r>
      <w:r w:rsidRPr="001B1C3B">
        <w:rPr>
          <w:sz w:val="22"/>
          <w:szCs w:val="22"/>
        </w:rPr>
        <w:tab/>
      </w:r>
      <w:r w:rsidR="00DB0DF0" w:rsidRPr="001B1C3B">
        <w:rPr>
          <w:sz w:val="22"/>
          <w:szCs w:val="22"/>
        </w:rPr>
        <w:t>İtfa</w:t>
      </w:r>
      <w:r w:rsidR="00A13C8C" w:rsidRPr="001B1C3B">
        <w:rPr>
          <w:sz w:val="22"/>
          <w:szCs w:val="22"/>
        </w:rPr>
        <w:t xml:space="preserve"> </w:t>
      </w:r>
      <w:r w:rsidR="00DB0DF0" w:rsidRPr="001B1C3B">
        <w:rPr>
          <w:sz w:val="22"/>
          <w:szCs w:val="22"/>
        </w:rPr>
        <w:t>edilmiş</w:t>
      </w:r>
      <w:r w:rsidR="00A13C8C" w:rsidRPr="001B1C3B">
        <w:rPr>
          <w:sz w:val="22"/>
          <w:szCs w:val="22"/>
        </w:rPr>
        <w:t xml:space="preserve"> </w:t>
      </w:r>
      <w:r w:rsidR="00DB0DF0" w:rsidRPr="001B1C3B">
        <w:rPr>
          <w:sz w:val="22"/>
          <w:szCs w:val="22"/>
        </w:rPr>
        <w:t>maliyeti</w:t>
      </w:r>
      <w:r w:rsidR="00A13C8C" w:rsidRPr="001B1C3B">
        <w:rPr>
          <w:sz w:val="22"/>
          <w:szCs w:val="22"/>
        </w:rPr>
        <w:t xml:space="preserve"> </w:t>
      </w:r>
      <w:r w:rsidR="00DB0DF0" w:rsidRPr="001B1C3B">
        <w:rPr>
          <w:sz w:val="22"/>
          <w:szCs w:val="22"/>
        </w:rPr>
        <w:t>ile</w:t>
      </w:r>
      <w:r w:rsidR="00A13C8C" w:rsidRPr="001B1C3B">
        <w:rPr>
          <w:sz w:val="22"/>
          <w:szCs w:val="22"/>
        </w:rPr>
        <w:t xml:space="preserve"> </w:t>
      </w:r>
      <w:r w:rsidR="00DB0DF0" w:rsidRPr="001B1C3B">
        <w:rPr>
          <w:sz w:val="22"/>
          <w:szCs w:val="22"/>
        </w:rPr>
        <w:t>ölçülen</w:t>
      </w:r>
      <w:r w:rsidR="00A13C8C" w:rsidRPr="001B1C3B">
        <w:rPr>
          <w:sz w:val="22"/>
          <w:szCs w:val="22"/>
        </w:rPr>
        <w:t xml:space="preserve"> </w:t>
      </w:r>
      <w:r w:rsidR="00DB0DF0" w:rsidRPr="001B1C3B">
        <w:rPr>
          <w:sz w:val="22"/>
          <w:szCs w:val="22"/>
        </w:rPr>
        <w:t>finansal</w:t>
      </w:r>
      <w:r w:rsidR="00A13C8C" w:rsidRPr="001B1C3B">
        <w:rPr>
          <w:sz w:val="22"/>
          <w:szCs w:val="22"/>
        </w:rPr>
        <w:t xml:space="preserve"> </w:t>
      </w:r>
      <w:r w:rsidR="00DB0DF0" w:rsidRPr="001B1C3B">
        <w:rPr>
          <w:sz w:val="22"/>
          <w:szCs w:val="22"/>
        </w:rPr>
        <w:t>varlıklara</w:t>
      </w:r>
      <w:r w:rsidR="00A13C8C" w:rsidRPr="001B1C3B">
        <w:rPr>
          <w:sz w:val="22"/>
          <w:szCs w:val="22"/>
        </w:rPr>
        <w:t xml:space="preserve"> </w:t>
      </w:r>
      <w:r w:rsidR="00DB0DF0" w:rsidRPr="001B1C3B">
        <w:rPr>
          <w:sz w:val="22"/>
          <w:szCs w:val="22"/>
        </w:rPr>
        <w:t>ilişkin</w:t>
      </w:r>
      <w:r w:rsidR="00A13C8C" w:rsidRPr="001B1C3B">
        <w:rPr>
          <w:sz w:val="22"/>
          <w:szCs w:val="22"/>
        </w:rPr>
        <w:t xml:space="preserve"> </w:t>
      </w:r>
      <w:r w:rsidR="00DB0DF0" w:rsidRPr="001B1C3B">
        <w:rPr>
          <w:sz w:val="22"/>
          <w:szCs w:val="22"/>
        </w:rPr>
        <w:t>bilgiler</w:t>
      </w:r>
    </w:p>
    <w:p w14:paraId="05107B38" w14:textId="5B99269A" w:rsidR="00CF1886" w:rsidRPr="001B1C3B" w:rsidRDefault="00B07A06" w:rsidP="00C41DAC">
      <w:pPr>
        <w:pStyle w:val="Head2"/>
        <w:tabs>
          <w:tab w:val="left" w:pos="0"/>
        </w:tabs>
        <w:spacing w:before="100" w:after="100" w:line="240" w:lineRule="atLeast"/>
        <w:ind w:hanging="902"/>
        <w:rPr>
          <w:bCs/>
          <w:i/>
          <w:iCs w:val="0"/>
          <w:szCs w:val="22"/>
        </w:rPr>
      </w:pPr>
      <w:r w:rsidRPr="001B1C3B">
        <w:rPr>
          <w:bCs/>
          <w:i/>
          <w:iCs w:val="0"/>
          <w:szCs w:val="22"/>
        </w:rPr>
        <w:t>5.1.</w:t>
      </w:r>
      <w:r w:rsidR="0075599A" w:rsidRPr="001B1C3B">
        <w:rPr>
          <w:bCs/>
          <w:i/>
          <w:iCs w:val="0"/>
          <w:szCs w:val="22"/>
        </w:rPr>
        <w:t>8</w:t>
      </w:r>
      <w:r w:rsidR="00D13F76" w:rsidRPr="001B1C3B">
        <w:rPr>
          <w:bCs/>
          <w:i/>
          <w:iCs w:val="0"/>
          <w:szCs w:val="22"/>
        </w:rPr>
        <w:t>.1</w:t>
      </w:r>
      <w:r w:rsidR="00D13F76" w:rsidRPr="001B1C3B">
        <w:rPr>
          <w:bCs/>
          <w:i/>
          <w:iCs w:val="0"/>
          <w:szCs w:val="22"/>
        </w:rPr>
        <w:tab/>
      </w:r>
      <w:r w:rsidR="00CF1886" w:rsidRPr="001B1C3B">
        <w:rPr>
          <w:bCs/>
          <w:i/>
          <w:iCs w:val="0"/>
          <w:szCs w:val="22"/>
        </w:rPr>
        <w:t>Repo</w:t>
      </w:r>
      <w:r w:rsidR="00A13C8C" w:rsidRPr="001B1C3B">
        <w:rPr>
          <w:bCs/>
          <w:i/>
          <w:iCs w:val="0"/>
          <w:szCs w:val="22"/>
        </w:rPr>
        <w:t xml:space="preserve"> </w:t>
      </w:r>
      <w:r w:rsidR="00CF1886" w:rsidRPr="001B1C3B">
        <w:rPr>
          <w:bCs/>
          <w:i/>
          <w:iCs w:val="0"/>
          <w:szCs w:val="22"/>
        </w:rPr>
        <w:t>işlemlerine</w:t>
      </w:r>
      <w:r w:rsidR="00A13C8C" w:rsidRPr="001B1C3B">
        <w:rPr>
          <w:bCs/>
          <w:i/>
          <w:iCs w:val="0"/>
          <w:szCs w:val="22"/>
        </w:rPr>
        <w:t xml:space="preserve"> </w:t>
      </w:r>
      <w:r w:rsidR="00CF1886" w:rsidRPr="001B1C3B">
        <w:rPr>
          <w:bCs/>
          <w:i/>
          <w:iCs w:val="0"/>
          <w:szCs w:val="22"/>
        </w:rPr>
        <w:t>konu</w:t>
      </w:r>
      <w:r w:rsidR="00A13C8C" w:rsidRPr="001B1C3B">
        <w:rPr>
          <w:bCs/>
          <w:i/>
          <w:iCs w:val="0"/>
          <w:szCs w:val="22"/>
        </w:rPr>
        <w:t xml:space="preserve"> </w:t>
      </w:r>
      <w:r w:rsidR="00CF1886" w:rsidRPr="001B1C3B">
        <w:rPr>
          <w:bCs/>
          <w:i/>
          <w:iCs w:val="0"/>
          <w:szCs w:val="22"/>
        </w:rPr>
        <w:t>olanlar</w:t>
      </w:r>
      <w:r w:rsidR="00A13C8C" w:rsidRPr="001B1C3B">
        <w:rPr>
          <w:bCs/>
          <w:i/>
          <w:iCs w:val="0"/>
          <w:szCs w:val="22"/>
        </w:rPr>
        <w:t xml:space="preserve"> </w:t>
      </w:r>
      <w:r w:rsidR="00CF1886" w:rsidRPr="001B1C3B">
        <w:rPr>
          <w:bCs/>
          <w:i/>
          <w:iCs w:val="0"/>
          <w:szCs w:val="22"/>
        </w:rPr>
        <w:t>ve</w:t>
      </w:r>
      <w:r w:rsidR="00A13C8C" w:rsidRPr="001B1C3B">
        <w:rPr>
          <w:bCs/>
          <w:i/>
          <w:iCs w:val="0"/>
          <w:szCs w:val="22"/>
        </w:rPr>
        <w:t xml:space="preserve"> </w:t>
      </w:r>
      <w:r w:rsidR="00CF1886" w:rsidRPr="001B1C3B">
        <w:rPr>
          <w:bCs/>
          <w:i/>
          <w:iCs w:val="0"/>
          <w:szCs w:val="22"/>
        </w:rPr>
        <w:t>teminata</w:t>
      </w:r>
      <w:r w:rsidR="00A13C8C" w:rsidRPr="001B1C3B">
        <w:rPr>
          <w:bCs/>
          <w:i/>
          <w:iCs w:val="0"/>
          <w:szCs w:val="22"/>
        </w:rPr>
        <w:t xml:space="preserve"> </w:t>
      </w:r>
      <w:r w:rsidR="00CF1886" w:rsidRPr="001B1C3B">
        <w:rPr>
          <w:bCs/>
          <w:i/>
          <w:iCs w:val="0"/>
          <w:szCs w:val="22"/>
        </w:rPr>
        <w:t>verilen/bloke</w:t>
      </w:r>
      <w:r w:rsidR="00A13C8C" w:rsidRPr="001B1C3B">
        <w:rPr>
          <w:bCs/>
          <w:i/>
          <w:iCs w:val="0"/>
          <w:szCs w:val="22"/>
        </w:rPr>
        <w:t xml:space="preserve"> </w:t>
      </w:r>
      <w:r w:rsidR="00CF1886" w:rsidRPr="001B1C3B">
        <w:rPr>
          <w:bCs/>
          <w:i/>
          <w:iCs w:val="0"/>
          <w:szCs w:val="22"/>
        </w:rPr>
        <w:t>edilen</w:t>
      </w:r>
      <w:r w:rsidR="00A13C8C" w:rsidRPr="001B1C3B">
        <w:rPr>
          <w:bCs/>
          <w:i/>
          <w:iCs w:val="0"/>
          <w:szCs w:val="22"/>
        </w:rPr>
        <w:t xml:space="preserve"> </w:t>
      </w:r>
      <w:r w:rsidR="00504678" w:rsidRPr="001B1C3B">
        <w:rPr>
          <w:bCs/>
          <w:i/>
          <w:iCs w:val="0"/>
          <w:szCs w:val="22"/>
        </w:rPr>
        <w:t>finansal</w:t>
      </w:r>
      <w:r w:rsidR="00A13C8C" w:rsidRPr="001B1C3B">
        <w:rPr>
          <w:bCs/>
          <w:i/>
          <w:iCs w:val="0"/>
          <w:szCs w:val="22"/>
        </w:rPr>
        <w:t xml:space="preserve"> </w:t>
      </w:r>
      <w:r w:rsidR="00504678" w:rsidRPr="001B1C3B">
        <w:rPr>
          <w:bCs/>
          <w:i/>
          <w:iCs w:val="0"/>
          <w:szCs w:val="22"/>
        </w:rPr>
        <w:t>varlıklara</w:t>
      </w:r>
      <w:r w:rsidR="00A13C8C" w:rsidRPr="001B1C3B">
        <w:rPr>
          <w:bCs/>
          <w:i/>
          <w:iCs w:val="0"/>
          <w:szCs w:val="22"/>
        </w:rPr>
        <w:t xml:space="preserve"> </w:t>
      </w:r>
      <w:r w:rsidR="00CF1886" w:rsidRPr="001B1C3B">
        <w:rPr>
          <w:bCs/>
          <w:i/>
          <w:iCs w:val="0"/>
          <w:szCs w:val="22"/>
        </w:rPr>
        <w:t>ilişkin</w:t>
      </w:r>
      <w:r w:rsidR="00A13C8C" w:rsidRPr="001B1C3B">
        <w:rPr>
          <w:bCs/>
          <w:i/>
          <w:iCs w:val="0"/>
          <w:szCs w:val="22"/>
        </w:rPr>
        <w:t xml:space="preserve"> </w:t>
      </w:r>
      <w:r w:rsidR="00CF1886" w:rsidRPr="001B1C3B">
        <w:rPr>
          <w:bCs/>
          <w:i/>
          <w:iCs w:val="0"/>
          <w:szCs w:val="22"/>
        </w:rPr>
        <w:t>bilgiler</w:t>
      </w:r>
      <w:r w:rsidR="00A13C8C" w:rsidRPr="001B1C3B">
        <w:rPr>
          <w:bCs/>
          <w:i/>
          <w:iCs w:val="0"/>
          <w:szCs w:val="22"/>
        </w:rPr>
        <w:t xml:space="preserve"> </w:t>
      </w:r>
    </w:p>
    <w:tbl>
      <w:tblPr>
        <w:tblW w:w="5000" w:type="pct"/>
        <w:tblBorders>
          <w:top w:val="single" w:sz="2" w:space="0" w:color="auto"/>
          <w:left w:val="single" w:sz="2" w:space="0" w:color="auto"/>
          <w:bottom w:val="single" w:sz="2" w:space="0" w:color="auto"/>
          <w:right w:val="single" w:sz="2" w:space="0" w:color="auto"/>
          <w:insideH w:val="dotted" w:sz="4" w:space="0" w:color="auto"/>
          <w:insideV w:val="dotted" w:sz="4" w:space="0" w:color="auto"/>
        </w:tblBorders>
        <w:tblCellMar>
          <w:left w:w="0" w:type="dxa"/>
          <w:right w:w="0" w:type="dxa"/>
        </w:tblCellMar>
        <w:tblLook w:val="0000" w:firstRow="0" w:lastRow="0" w:firstColumn="0" w:lastColumn="0" w:noHBand="0" w:noVBand="0"/>
      </w:tblPr>
      <w:tblGrid>
        <w:gridCol w:w="3401"/>
        <w:gridCol w:w="1440"/>
        <w:gridCol w:w="1438"/>
        <w:gridCol w:w="1392"/>
        <w:gridCol w:w="1394"/>
      </w:tblGrid>
      <w:tr w:rsidR="00356678" w:rsidRPr="001B1C3B" w14:paraId="1A0CA0C4" w14:textId="77777777" w:rsidTr="00440A42">
        <w:trPr>
          <w:cantSplit/>
          <w:trHeight w:val="255"/>
        </w:trPr>
        <w:tc>
          <w:tcPr>
            <w:tcW w:w="1876" w:type="pct"/>
            <w:vMerge w:val="restart"/>
            <w:tcBorders>
              <w:top w:val="single" w:sz="2" w:space="0" w:color="auto"/>
              <w:left w:val="single" w:sz="2" w:space="0" w:color="auto"/>
            </w:tcBorders>
            <w:vAlign w:val="bottom"/>
          </w:tcPr>
          <w:p w14:paraId="6453B62F" w14:textId="24118FEA" w:rsidR="00356678" w:rsidRPr="001B1C3B" w:rsidRDefault="00A13C8C">
            <w:pPr>
              <w:pStyle w:val="EndnoteText1"/>
              <w:rPr>
                <w:rFonts w:eastAsia="Arial Unicode MS"/>
                <w:lang w:val="tr-TR"/>
              </w:rPr>
            </w:pPr>
            <w:r w:rsidRPr="001B1C3B">
              <w:rPr>
                <w:lang w:val="tr-TR"/>
              </w:rPr>
              <w:t xml:space="preserve"> </w:t>
            </w:r>
          </w:p>
        </w:tc>
        <w:tc>
          <w:tcPr>
            <w:tcW w:w="1587" w:type="pct"/>
            <w:gridSpan w:val="2"/>
            <w:tcBorders>
              <w:top w:val="single" w:sz="2" w:space="0" w:color="auto"/>
            </w:tcBorders>
            <w:vAlign w:val="bottom"/>
          </w:tcPr>
          <w:p w14:paraId="7A8114AB" w14:textId="11012744" w:rsidR="00356678" w:rsidRPr="001B1C3B" w:rsidRDefault="00356678" w:rsidP="00047DBB">
            <w:pPr>
              <w:jc w:val="center"/>
              <w:rPr>
                <w:rFonts w:eastAsia="Arial Unicode MS"/>
                <w:b/>
                <w:bCs/>
                <w:i/>
                <w:sz w:val="18"/>
                <w:szCs w:val="18"/>
                <w:lang w:val="tr-TR"/>
              </w:rPr>
            </w:pPr>
            <w:r w:rsidRPr="001B1C3B">
              <w:rPr>
                <w:b/>
                <w:bCs/>
                <w:i/>
                <w:sz w:val="18"/>
                <w:szCs w:val="18"/>
                <w:lang w:val="tr-TR"/>
              </w:rPr>
              <w:t>Cari</w:t>
            </w:r>
            <w:r w:rsidR="00A13C8C" w:rsidRPr="001B1C3B">
              <w:rPr>
                <w:b/>
                <w:bCs/>
                <w:i/>
                <w:sz w:val="18"/>
                <w:szCs w:val="18"/>
                <w:lang w:val="tr-TR"/>
              </w:rPr>
              <w:t xml:space="preserve"> </w:t>
            </w:r>
            <w:r w:rsidRPr="001B1C3B">
              <w:rPr>
                <w:b/>
                <w:bCs/>
                <w:i/>
                <w:sz w:val="18"/>
                <w:szCs w:val="18"/>
                <w:lang w:val="tr-TR"/>
              </w:rPr>
              <w:t>Dönem</w:t>
            </w:r>
          </w:p>
        </w:tc>
        <w:tc>
          <w:tcPr>
            <w:tcW w:w="1537" w:type="pct"/>
            <w:gridSpan w:val="2"/>
            <w:tcBorders>
              <w:top w:val="single" w:sz="2" w:space="0" w:color="auto"/>
              <w:right w:val="single" w:sz="2" w:space="0" w:color="auto"/>
            </w:tcBorders>
            <w:vAlign w:val="bottom"/>
          </w:tcPr>
          <w:p w14:paraId="4502DE08" w14:textId="276D4CAD" w:rsidR="00356678" w:rsidRPr="001B1C3B" w:rsidRDefault="00C579B6" w:rsidP="00047DBB">
            <w:pPr>
              <w:jc w:val="center"/>
              <w:rPr>
                <w:b/>
                <w:bCs/>
                <w:i/>
                <w:sz w:val="18"/>
                <w:szCs w:val="18"/>
                <w:lang w:val="tr-TR"/>
              </w:rPr>
            </w:pPr>
            <w:r w:rsidRPr="001B1C3B">
              <w:rPr>
                <w:rFonts w:eastAsia="Arial Unicode MS"/>
                <w:b/>
                <w:i/>
                <w:sz w:val="18"/>
                <w:szCs w:val="18"/>
                <w:lang w:val="tr-TR"/>
              </w:rPr>
              <w:t>Önceki</w:t>
            </w:r>
            <w:r w:rsidR="00A13C8C" w:rsidRPr="001B1C3B">
              <w:rPr>
                <w:rFonts w:eastAsia="Arial Unicode MS"/>
                <w:b/>
                <w:i/>
                <w:sz w:val="18"/>
                <w:szCs w:val="18"/>
                <w:lang w:val="tr-TR"/>
              </w:rPr>
              <w:t xml:space="preserve"> </w:t>
            </w:r>
            <w:r w:rsidR="00356678" w:rsidRPr="001B1C3B">
              <w:rPr>
                <w:rFonts w:eastAsia="Arial Unicode MS"/>
                <w:b/>
                <w:i/>
                <w:sz w:val="18"/>
                <w:szCs w:val="18"/>
                <w:lang w:val="tr-TR"/>
              </w:rPr>
              <w:t>Dönem</w:t>
            </w:r>
          </w:p>
        </w:tc>
      </w:tr>
      <w:tr w:rsidR="00A65B05" w:rsidRPr="001B1C3B" w14:paraId="395ED808" w14:textId="77777777" w:rsidTr="00D05FFA">
        <w:trPr>
          <w:cantSplit/>
          <w:trHeight w:val="255"/>
        </w:trPr>
        <w:tc>
          <w:tcPr>
            <w:tcW w:w="1876" w:type="pct"/>
            <w:vMerge/>
            <w:tcBorders>
              <w:left w:val="single" w:sz="2" w:space="0" w:color="auto"/>
              <w:right w:val="dotted" w:sz="4" w:space="0" w:color="auto"/>
            </w:tcBorders>
            <w:vAlign w:val="center"/>
          </w:tcPr>
          <w:p w14:paraId="71803A18" w14:textId="77777777" w:rsidR="00356678" w:rsidRPr="001B1C3B" w:rsidRDefault="00356678">
            <w:pPr>
              <w:rPr>
                <w:rFonts w:eastAsia="Arial Unicode MS"/>
                <w:lang w:val="tr-TR"/>
              </w:rPr>
            </w:pPr>
          </w:p>
        </w:tc>
        <w:tc>
          <w:tcPr>
            <w:tcW w:w="794" w:type="pct"/>
            <w:tcBorders>
              <w:top w:val="nil"/>
              <w:left w:val="dotted" w:sz="4" w:space="0" w:color="auto"/>
              <w:bottom w:val="dotted" w:sz="4" w:space="0" w:color="auto"/>
              <w:right w:val="dotted" w:sz="4" w:space="0" w:color="auto"/>
            </w:tcBorders>
            <w:vAlign w:val="bottom"/>
          </w:tcPr>
          <w:p w14:paraId="5F41A214" w14:textId="77777777" w:rsidR="00356678" w:rsidRPr="001B1C3B" w:rsidRDefault="00356678">
            <w:pPr>
              <w:jc w:val="center"/>
              <w:rPr>
                <w:rFonts w:eastAsia="Arial Unicode MS"/>
                <w:b/>
                <w:bCs/>
                <w:iCs/>
                <w:sz w:val="18"/>
                <w:szCs w:val="18"/>
                <w:lang w:val="tr-TR"/>
              </w:rPr>
            </w:pPr>
            <w:r w:rsidRPr="001B1C3B">
              <w:rPr>
                <w:b/>
                <w:bCs/>
                <w:iCs/>
                <w:sz w:val="18"/>
                <w:szCs w:val="18"/>
                <w:lang w:val="tr-TR"/>
              </w:rPr>
              <w:t>TP</w:t>
            </w:r>
          </w:p>
        </w:tc>
        <w:tc>
          <w:tcPr>
            <w:tcW w:w="793" w:type="pct"/>
            <w:tcBorders>
              <w:left w:val="dotted" w:sz="4" w:space="0" w:color="auto"/>
              <w:bottom w:val="dotted" w:sz="4" w:space="0" w:color="auto"/>
            </w:tcBorders>
            <w:vAlign w:val="bottom"/>
          </w:tcPr>
          <w:p w14:paraId="73F3C0BD" w14:textId="77777777" w:rsidR="00356678" w:rsidRPr="001B1C3B" w:rsidRDefault="00356678">
            <w:pPr>
              <w:jc w:val="center"/>
              <w:rPr>
                <w:rFonts w:eastAsia="Arial Unicode MS"/>
                <w:b/>
                <w:bCs/>
                <w:iCs/>
                <w:sz w:val="18"/>
                <w:szCs w:val="18"/>
                <w:lang w:val="tr-TR"/>
              </w:rPr>
            </w:pPr>
            <w:r w:rsidRPr="001B1C3B">
              <w:rPr>
                <w:b/>
                <w:bCs/>
                <w:iCs/>
                <w:sz w:val="18"/>
                <w:szCs w:val="18"/>
                <w:lang w:val="tr-TR"/>
              </w:rPr>
              <w:t>YP</w:t>
            </w:r>
          </w:p>
        </w:tc>
        <w:tc>
          <w:tcPr>
            <w:tcW w:w="768" w:type="pct"/>
            <w:vAlign w:val="bottom"/>
          </w:tcPr>
          <w:p w14:paraId="69360CF1" w14:textId="77777777" w:rsidR="00356678" w:rsidRPr="001B1C3B" w:rsidRDefault="00356678" w:rsidP="007F5755">
            <w:pPr>
              <w:jc w:val="center"/>
              <w:rPr>
                <w:rFonts w:eastAsia="Arial Unicode MS"/>
                <w:b/>
                <w:bCs/>
                <w:iCs/>
                <w:sz w:val="18"/>
                <w:szCs w:val="18"/>
                <w:lang w:val="tr-TR"/>
              </w:rPr>
            </w:pPr>
            <w:r w:rsidRPr="001B1C3B">
              <w:rPr>
                <w:b/>
                <w:bCs/>
                <w:iCs/>
                <w:sz w:val="18"/>
                <w:szCs w:val="18"/>
                <w:lang w:val="tr-TR"/>
              </w:rPr>
              <w:t>TP</w:t>
            </w:r>
          </w:p>
        </w:tc>
        <w:tc>
          <w:tcPr>
            <w:tcW w:w="769" w:type="pct"/>
            <w:tcBorders>
              <w:right w:val="single" w:sz="2" w:space="0" w:color="auto"/>
            </w:tcBorders>
            <w:vAlign w:val="bottom"/>
          </w:tcPr>
          <w:p w14:paraId="599B642C" w14:textId="77777777" w:rsidR="00356678" w:rsidRPr="001B1C3B" w:rsidRDefault="00356678" w:rsidP="007F5755">
            <w:pPr>
              <w:jc w:val="center"/>
              <w:rPr>
                <w:rFonts w:eastAsia="Arial Unicode MS"/>
                <w:b/>
                <w:bCs/>
                <w:iCs/>
                <w:sz w:val="18"/>
                <w:szCs w:val="18"/>
                <w:lang w:val="tr-TR"/>
              </w:rPr>
            </w:pPr>
            <w:r w:rsidRPr="001B1C3B">
              <w:rPr>
                <w:b/>
                <w:bCs/>
                <w:iCs/>
                <w:sz w:val="18"/>
                <w:szCs w:val="18"/>
                <w:lang w:val="tr-TR"/>
              </w:rPr>
              <w:t>YP</w:t>
            </w:r>
          </w:p>
        </w:tc>
      </w:tr>
      <w:tr w:rsidR="0095213A" w:rsidRPr="001B1C3B" w14:paraId="06212F63" w14:textId="77777777" w:rsidTr="0095213A">
        <w:trPr>
          <w:trHeight w:hRule="exact" w:val="312"/>
        </w:trPr>
        <w:tc>
          <w:tcPr>
            <w:tcW w:w="1876" w:type="pct"/>
            <w:tcBorders>
              <w:left w:val="single" w:sz="2" w:space="0" w:color="auto"/>
            </w:tcBorders>
            <w:vAlign w:val="center"/>
          </w:tcPr>
          <w:p w14:paraId="069281E7" w14:textId="1CC69370" w:rsidR="0095213A" w:rsidRPr="001B1C3B" w:rsidRDefault="0095213A" w:rsidP="0095213A">
            <w:pPr>
              <w:ind w:left="57"/>
              <w:rPr>
                <w:rFonts w:eastAsia="Arial Unicode MS"/>
                <w:sz w:val="18"/>
                <w:szCs w:val="18"/>
                <w:lang w:val="tr-TR"/>
              </w:rPr>
            </w:pPr>
            <w:r w:rsidRPr="001B1C3B">
              <w:rPr>
                <w:sz w:val="18"/>
                <w:szCs w:val="18"/>
                <w:lang w:val="tr-TR"/>
              </w:rPr>
              <w:t xml:space="preserve">Teminata Verilen / Bloke Edilen </w:t>
            </w:r>
          </w:p>
        </w:tc>
        <w:tc>
          <w:tcPr>
            <w:tcW w:w="794" w:type="pct"/>
            <w:tcBorders>
              <w:top w:val="dotted" w:sz="4" w:space="0" w:color="auto"/>
            </w:tcBorders>
            <w:vAlign w:val="center"/>
          </w:tcPr>
          <w:p w14:paraId="3D8E29F9" w14:textId="658CC088" w:rsidR="0095213A" w:rsidRPr="001B1C3B" w:rsidRDefault="0095213A" w:rsidP="0095213A">
            <w:pPr>
              <w:ind w:right="62"/>
              <w:jc w:val="right"/>
              <w:rPr>
                <w:sz w:val="18"/>
                <w:szCs w:val="18"/>
                <w:lang w:val="tr-TR"/>
              </w:rPr>
            </w:pPr>
            <w:r w:rsidRPr="001B1C3B">
              <w:rPr>
                <w:sz w:val="18"/>
                <w:szCs w:val="18"/>
                <w:lang w:val="tr-TR"/>
              </w:rPr>
              <w:t xml:space="preserve"> 41,441,865 </w:t>
            </w:r>
          </w:p>
        </w:tc>
        <w:tc>
          <w:tcPr>
            <w:tcW w:w="793" w:type="pct"/>
            <w:tcBorders>
              <w:top w:val="dotted" w:sz="4" w:space="0" w:color="auto"/>
            </w:tcBorders>
            <w:vAlign w:val="center"/>
          </w:tcPr>
          <w:p w14:paraId="11ED11FF" w14:textId="63C30F53" w:rsidR="0095213A" w:rsidRPr="001B1C3B" w:rsidRDefault="0095213A" w:rsidP="0095213A">
            <w:pPr>
              <w:ind w:right="62"/>
              <w:jc w:val="right"/>
              <w:rPr>
                <w:sz w:val="18"/>
                <w:szCs w:val="18"/>
                <w:lang w:val="tr-TR"/>
              </w:rPr>
            </w:pPr>
            <w:r w:rsidRPr="001B1C3B">
              <w:rPr>
                <w:sz w:val="18"/>
                <w:szCs w:val="18"/>
                <w:lang w:val="tr-TR"/>
              </w:rPr>
              <w:t xml:space="preserve"> 27,533,953 </w:t>
            </w:r>
          </w:p>
        </w:tc>
        <w:tc>
          <w:tcPr>
            <w:tcW w:w="768" w:type="pct"/>
            <w:vAlign w:val="center"/>
          </w:tcPr>
          <w:p w14:paraId="4ED823A0" w14:textId="529A2AF5" w:rsidR="0095213A" w:rsidRPr="001B1C3B" w:rsidRDefault="0095213A" w:rsidP="0095213A">
            <w:pPr>
              <w:ind w:right="62"/>
              <w:jc w:val="right"/>
              <w:rPr>
                <w:sz w:val="18"/>
                <w:szCs w:val="18"/>
                <w:lang w:val="tr-TR"/>
              </w:rPr>
            </w:pPr>
            <w:r w:rsidRPr="001B1C3B">
              <w:rPr>
                <w:sz w:val="18"/>
                <w:szCs w:val="18"/>
                <w:lang w:val="tr-TR"/>
              </w:rPr>
              <w:t xml:space="preserve">  33,478,190</w:t>
            </w:r>
          </w:p>
        </w:tc>
        <w:tc>
          <w:tcPr>
            <w:tcW w:w="769" w:type="pct"/>
            <w:tcBorders>
              <w:right w:val="single" w:sz="2" w:space="0" w:color="auto"/>
            </w:tcBorders>
            <w:vAlign w:val="center"/>
          </w:tcPr>
          <w:p w14:paraId="54DB8F9C" w14:textId="663D61BE" w:rsidR="0095213A" w:rsidRPr="001B1C3B" w:rsidRDefault="0095213A" w:rsidP="0095213A">
            <w:pPr>
              <w:ind w:right="62"/>
              <w:jc w:val="right"/>
              <w:rPr>
                <w:sz w:val="18"/>
                <w:szCs w:val="18"/>
                <w:lang w:val="tr-TR"/>
              </w:rPr>
            </w:pPr>
            <w:r w:rsidRPr="001B1C3B">
              <w:rPr>
                <w:sz w:val="18"/>
                <w:szCs w:val="18"/>
                <w:lang w:val="tr-TR"/>
              </w:rPr>
              <w:t xml:space="preserve"> 23,246,915 </w:t>
            </w:r>
          </w:p>
        </w:tc>
      </w:tr>
      <w:tr w:rsidR="0095213A" w:rsidRPr="001B1C3B" w14:paraId="366717CB" w14:textId="77777777" w:rsidTr="0095213A">
        <w:trPr>
          <w:trHeight w:hRule="exact" w:val="312"/>
        </w:trPr>
        <w:tc>
          <w:tcPr>
            <w:tcW w:w="1876" w:type="pct"/>
            <w:tcBorders>
              <w:left w:val="single" w:sz="2" w:space="0" w:color="auto"/>
            </w:tcBorders>
            <w:vAlign w:val="center"/>
          </w:tcPr>
          <w:p w14:paraId="4223A907" w14:textId="3B43EC5C" w:rsidR="0095213A" w:rsidRPr="001B1C3B" w:rsidRDefault="0095213A" w:rsidP="0095213A">
            <w:pPr>
              <w:ind w:left="57"/>
              <w:rPr>
                <w:rFonts w:eastAsia="Arial Unicode MS"/>
                <w:sz w:val="18"/>
                <w:szCs w:val="18"/>
                <w:lang w:val="tr-TR"/>
              </w:rPr>
            </w:pPr>
            <w:r w:rsidRPr="001B1C3B">
              <w:rPr>
                <w:sz w:val="18"/>
                <w:szCs w:val="18"/>
                <w:lang w:val="tr-TR"/>
              </w:rPr>
              <w:t xml:space="preserve">Repo İşlemlerine Konu Olan </w:t>
            </w:r>
          </w:p>
        </w:tc>
        <w:tc>
          <w:tcPr>
            <w:tcW w:w="794" w:type="pct"/>
            <w:vAlign w:val="center"/>
          </w:tcPr>
          <w:p w14:paraId="6D1856FE" w14:textId="4D2FCEE6" w:rsidR="0095213A" w:rsidRPr="001B1C3B" w:rsidRDefault="0095213A" w:rsidP="0095213A">
            <w:pPr>
              <w:ind w:right="62"/>
              <w:jc w:val="right"/>
              <w:rPr>
                <w:sz w:val="18"/>
                <w:szCs w:val="18"/>
                <w:lang w:val="tr-TR"/>
              </w:rPr>
            </w:pPr>
            <w:r w:rsidRPr="001B1C3B">
              <w:rPr>
                <w:sz w:val="18"/>
                <w:szCs w:val="18"/>
                <w:lang w:val="tr-TR"/>
              </w:rPr>
              <w:t xml:space="preserve"> 16,768,324 </w:t>
            </w:r>
          </w:p>
        </w:tc>
        <w:tc>
          <w:tcPr>
            <w:tcW w:w="793" w:type="pct"/>
            <w:vAlign w:val="center"/>
          </w:tcPr>
          <w:p w14:paraId="59CE4C3A" w14:textId="3E212F09" w:rsidR="0095213A" w:rsidRPr="001B1C3B" w:rsidRDefault="0095213A" w:rsidP="0095213A">
            <w:pPr>
              <w:ind w:right="62"/>
              <w:jc w:val="right"/>
              <w:rPr>
                <w:sz w:val="18"/>
                <w:szCs w:val="18"/>
                <w:lang w:val="tr-TR"/>
              </w:rPr>
            </w:pPr>
            <w:r w:rsidRPr="001B1C3B">
              <w:rPr>
                <w:sz w:val="18"/>
                <w:szCs w:val="18"/>
                <w:lang w:val="tr-TR"/>
              </w:rPr>
              <w:t xml:space="preserve"> 10,091,695 </w:t>
            </w:r>
          </w:p>
        </w:tc>
        <w:tc>
          <w:tcPr>
            <w:tcW w:w="768" w:type="pct"/>
            <w:vAlign w:val="center"/>
          </w:tcPr>
          <w:p w14:paraId="5A4F33F2" w14:textId="086DB1A6" w:rsidR="0095213A" w:rsidRPr="001B1C3B" w:rsidRDefault="0095213A" w:rsidP="0095213A">
            <w:pPr>
              <w:ind w:right="62"/>
              <w:jc w:val="right"/>
              <w:rPr>
                <w:sz w:val="18"/>
                <w:szCs w:val="18"/>
                <w:lang w:val="tr-TR"/>
              </w:rPr>
            </w:pPr>
            <w:r w:rsidRPr="001B1C3B">
              <w:rPr>
                <w:sz w:val="18"/>
                <w:szCs w:val="18"/>
                <w:lang w:val="tr-TR"/>
              </w:rPr>
              <w:t xml:space="preserve"> 14,155,329 </w:t>
            </w:r>
          </w:p>
        </w:tc>
        <w:tc>
          <w:tcPr>
            <w:tcW w:w="769" w:type="pct"/>
            <w:tcBorders>
              <w:right w:val="single" w:sz="2" w:space="0" w:color="auto"/>
            </w:tcBorders>
            <w:vAlign w:val="center"/>
          </w:tcPr>
          <w:p w14:paraId="2B88B3D1" w14:textId="7E6BB678" w:rsidR="0095213A" w:rsidRPr="001B1C3B" w:rsidRDefault="0095213A" w:rsidP="0095213A">
            <w:pPr>
              <w:ind w:right="62"/>
              <w:jc w:val="right"/>
              <w:rPr>
                <w:sz w:val="18"/>
                <w:szCs w:val="18"/>
                <w:lang w:val="tr-TR"/>
              </w:rPr>
            </w:pPr>
            <w:r w:rsidRPr="001B1C3B">
              <w:rPr>
                <w:sz w:val="18"/>
                <w:szCs w:val="18"/>
                <w:lang w:val="tr-TR"/>
              </w:rPr>
              <w:t xml:space="preserve"> 17,882,404 </w:t>
            </w:r>
          </w:p>
        </w:tc>
      </w:tr>
      <w:tr w:rsidR="0095213A" w:rsidRPr="001B1C3B" w14:paraId="4FCC05C8" w14:textId="77777777" w:rsidTr="0095213A">
        <w:trPr>
          <w:trHeight w:hRule="exact" w:val="312"/>
        </w:trPr>
        <w:tc>
          <w:tcPr>
            <w:tcW w:w="1876" w:type="pct"/>
            <w:tcBorders>
              <w:left w:val="single" w:sz="2" w:space="0" w:color="auto"/>
              <w:bottom w:val="single" w:sz="2" w:space="0" w:color="auto"/>
            </w:tcBorders>
            <w:vAlign w:val="center"/>
          </w:tcPr>
          <w:p w14:paraId="2C08896F" w14:textId="77777777" w:rsidR="0095213A" w:rsidRPr="001B1C3B" w:rsidRDefault="0095213A" w:rsidP="0095213A">
            <w:pPr>
              <w:ind w:left="57"/>
              <w:rPr>
                <w:rFonts w:eastAsia="Arial Unicode MS"/>
                <w:b/>
                <w:bCs/>
                <w:sz w:val="18"/>
                <w:szCs w:val="18"/>
                <w:lang w:val="tr-TR"/>
              </w:rPr>
            </w:pPr>
            <w:r w:rsidRPr="001B1C3B">
              <w:rPr>
                <w:b/>
                <w:bCs/>
                <w:sz w:val="18"/>
                <w:szCs w:val="18"/>
                <w:lang w:val="tr-TR"/>
              </w:rPr>
              <w:t>Toplam</w:t>
            </w:r>
          </w:p>
        </w:tc>
        <w:tc>
          <w:tcPr>
            <w:tcW w:w="794" w:type="pct"/>
            <w:tcBorders>
              <w:bottom w:val="single" w:sz="2" w:space="0" w:color="auto"/>
            </w:tcBorders>
            <w:vAlign w:val="center"/>
          </w:tcPr>
          <w:p w14:paraId="5E8D3420" w14:textId="1A16522D" w:rsidR="0095213A" w:rsidRPr="001B1C3B" w:rsidRDefault="0095213A" w:rsidP="0095213A">
            <w:pPr>
              <w:ind w:right="62"/>
              <w:jc w:val="right"/>
              <w:rPr>
                <w:b/>
                <w:bCs/>
                <w:sz w:val="18"/>
                <w:szCs w:val="18"/>
                <w:lang w:val="tr-TR"/>
              </w:rPr>
            </w:pPr>
            <w:r w:rsidRPr="001B1C3B">
              <w:rPr>
                <w:b/>
                <w:bCs/>
                <w:sz w:val="18"/>
                <w:szCs w:val="18"/>
                <w:lang w:val="tr-TR"/>
              </w:rPr>
              <w:t xml:space="preserve"> 58,210,189 </w:t>
            </w:r>
          </w:p>
        </w:tc>
        <w:tc>
          <w:tcPr>
            <w:tcW w:w="793" w:type="pct"/>
            <w:tcBorders>
              <w:bottom w:val="single" w:sz="2" w:space="0" w:color="auto"/>
            </w:tcBorders>
            <w:vAlign w:val="center"/>
          </w:tcPr>
          <w:p w14:paraId="6A15906E" w14:textId="655B3D05" w:rsidR="0095213A" w:rsidRPr="001B1C3B" w:rsidRDefault="0095213A" w:rsidP="0095213A">
            <w:pPr>
              <w:ind w:right="62"/>
              <w:jc w:val="right"/>
              <w:rPr>
                <w:b/>
                <w:bCs/>
                <w:sz w:val="18"/>
                <w:szCs w:val="18"/>
                <w:lang w:val="tr-TR"/>
              </w:rPr>
            </w:pPr>
            <w:r w:rsidRPr="001B1C3B">
              <w:rPr>
                <w:b/>
                <w:bCs/>
                <w:sz w:val="18"/>
                <w:szCs w:val="18"/>
                <w:lang w:val="tr-TR"/>
              </w:rPr>
              <w:t xml:space="preserve"> 37,625,648 </w:t>
            </w:r>
          </w:p>
        </w:tc>
        <w:tc>
          <w:tcPr>
            <w:tcW w:w="768" w:type="pct"/>
            <w:tcBorders>
              <w:bottom w:val="single" w:sz="2" w:space="0" w:color="auto"/>
            </w:tcBorders>
            <w:vAlign w:val="center"/>
          </w:tcPr>
          <w:p w14:paraId="5852BFE0" w14:textId="78261D9A" w:rsidR="0095213A" w:rsidRPr="001B1C3B" w:rsidRDefault="0095213A" w:rsidP="0095213A">
            <w:pPr>
              <w:ind w:right="62"/>
              <w:jc w:val="right"/>
              <w:rPr>
                <w:b/>
                <w:sz w:val="18"/>
                <w:szCs w:val="18"/>
                <w:lang w:val="tr-TR"/>
              </w:rPr>
            </w:pPr>
            <w:r w:rsidRPr="001B1C3B">
              <w:rPr>
                <w:b/>
                <w:sz w:val="18"/>
                <w:szCs w:val="18"/>
                <w:lang w:val="tr-TR"/>
              </w:rPr>
              <w:t xml:space="preserve">  47,633,519</w:t>
            </w:r>
          </w:p>
        </w:tc>
        <w:tc>
          <w:tcPr>
            <w:tcW w:w="769" w:type="pct"/>
            <w:tcBorders>
              <w:bottom w:val="single" w:sz="2" w:space="0" w:color="auto"/>
              <w:right w:val="single" w:sz="2" w:space="0" w:color="auto"/>
            </w:tcBorders>
            <w:vAlign w:val="center"/>
          </w:tcPr>
          <w:p w14:paraId="7997CE23" w14:textId="2E21E3F4" w:rsidR="0095213A" w:rsidRPr="001B1C3B" w:rsidRDefault="0095213A" w:rsidP="0095213A">
            <w:pPr>
              <w:ind w:right="62"/>
              <w:jc w:val="right"/>
              <w:rPr>
                <w:b/>
                <w:sz w:val="18"/>
                <w:szCs w:val="18"/>
                <w:lang w:val="tr-TR"/>
              </w:rPr>
            </w:pPr>
            <w:r w:rsidRPr="001B1C3B">
              <w:rPr>
                <w:b/>
                <w:sz w:val="18"/>
                <w:szCs w:val="18"/>
                <w:lang w:val="tr-TR"/>
              </w:rPr>
              <w:t xml:space="preserve"> 41,129,319 </w:t>
            </w:r>
          </w:p>
        </w:tc>
      </w:tr>
    </w:tbl>
    <w:p w14:paraId="69319510" w14:textId="77777777" w:rsidR="00E9564F" w:rsidRPr="001B1C3B" w:rsidRDefault="00E9564F" w:rsidP="00E96E8A">
      <w:pPr>
        <w:rPr>
          <w:lang w:val="tr-TR"/>
        </w:rPr>
      </w:pPr>
    </w:p>
    <w:p w14:paraId="6106A73D" w14:textId="7F68BA8B" w:rsidR="00CF1886" w:rsidRPr="001B1C3B" w:rsidRDefault="00CF1886" w:rsidP="00C41DAC">
      <w:pPr>
        <w:pStyle w:val="Head2"/>
        <w:tabs>
          <w:tab w:val="left" w:pos="0"/>
        </w:tabs>
        <w:spacing w:before="100" w:after="100" w:line="240" w:lineRule="atLeast"/>
        <w:ind w:hanging="902"/>
        <w:rPr>
          <w:bCs/>
          <w:i/>
          <w:iCs w:val="0"/>
          <w:szCs w:val="22"/>
        </w:rPr>
      </w:pPr>
      <w:r w:rsidRPr="001B1C3B">
        <w:rPr>
          <w:bCs/>
          <w:i/>
          <w:iCs w:val="0"/>
          <w:szCs w:val="22"/>
        </w:rPr>
        <w:t>5.1.</w:t>
      </w:r>
      <w:r w:rsidR="0075599A" w:rsidRPr="001B1C3B">
        <w:rPr>
          <w:bCs/>
          <w:i/>
          <w:iCs w:val="0"/>
          <w:szCs w:val="22"/>
        </w:rPr>
        <w:t>8</w:t>
      </w:r>
      <w:r w:rsidRPr="001B1C3B">
        <w:rPr>
          <w:bCs/>
          <w:i/>
          <w:iCs w:val="0"/>
          <w:szCs w:val="22"/>
        </w:rPr>
        <w:t>.2</w:t>
      </w:r>
      <w:r w:rsidRPr="001B1C3B">
        <w:rPr>
          <w:bCs/>
          <w:i/>
          <w:iCs w:val="0"/>
          <w:szCs w:val="22"/>
        </w:rPr>
        <w:tab/>
      </w:r>
      <w:r w:rsidR="00E313B4" w:rsidRPr="001B1C3B">
        <w:rPr>
          <w:bCs/>
          <w:i/>
          <w:iCs w:val="0"/>
          <w:szCs w:val="22"/>
        </w:rPr>
        <w:t>İtfa</w:t>
      </w:r>
      <w:r w:rsidR="00A13C8C" w:rsidRPr="001B1C3B">
        <w:rPr>
          <w:bCs/>
          <w:i/>
          <w:iCs w:val="0"/>
          <w:szCs w:val="22"/>
        </w:rPr>
        <w:t xml:space="preserve"> </w:t>
      </w:r>
      <w:r w:rsidR="00E313B4" w:rsidRPr="001B1C3B">
        <w:rPr>
          <w:bCs/>
          <w:i/>
          <w:iCs w:val="0"/>
          <w:szCs w:val="22"/>
        </w:rPr>
        <w:t>edilmiş</w:t>
      </w:r>
      <w:r w:rsidR="00A13C8C" w:rsidRPr="001B1C3B">
        <w:rPr>
          <w:bCs/>
          <w:i/>
          <w:iCs w:val="0"/>
          <w:szCs w:val="22"/>
        </w:rPr>
        <w:t xml:space="preserve"> </w:t>
      </w:r>
      <w:r w:rsidR="00E313B4" w:rsidRPr="001B1C3B">
        <w:rPr>
          <w:bCs/>
          <w:i/>
          <w:iCs w:val="0"/>
          <w:szCs w:val="22"/>
        </w:rPr>
        <w:t>maliyeti</w:t>
      </w:r>
      <w:r w:rsidR="00A13C8C" w:rsidRPr="001B1C3B">
        <w:rPr>
          <w:bCs/>
          <w:i/>
          <w:iCs w:val="0"/>
          <w:szCs w:val="22"/>
        </w:rPr>
        <w:t xml:space="preserve"> </w:t>
      </w:r>
      <w:r w:rsidR="00E300E3" w:rsidRPr="001B1C3B">
        <w:rPr>
          <w:bCs/>
          <w:i/>
          <w:iCs w:val="0"/>
          <w:szCs w:val="22"/>
        </w:rPr>
        <w:t>ile</w:t>
      </w:r>
      <w:r w:rsidR="00A13C8C" w:rsidRPr="001B1C3B">
        <w:rPr>
          <w:bCs/>
          <w:i/>
          <w:iCs w:val="0"/>
          <w:szCs w:val="22"/>
        </w:rPr>
        <w:t xml:space="preserve"> </w:t>
      </w:r>
      <w:r w:rsidR="00E300E3" w:rsidRPr="001B1C3B">
        <w:rPr>
          <w:bCs/>
          <w:i/>
          <w:iCs w:val="0"/>
          <w:szCs w:val="22"/>
        </w:rPr>
        <w:t>ölçülen</w:t>
      </w:r>
      <w:r w:rsidR="00A13C8C" w:rsidRPr="001B1C3B">
        <w:rPr>
          <w:bCs/>
          <w:i/>
          <w:iCs w:val="0"/>
          <w:szCs w:val="22"/>
        </w:rPr>
        <w:t xml:space="preserve"> </w:t>
      </w:r>
      <w:r w:rsidRPr="001B1C3B">
        <w:rPr>
          <w:bCs/>
          <w:i/>
          <w:iCs w:val="0"/>
          <w:szCs w:val="22"/>
        </w:rPr>
        <w:t>devlet</w:t>
      </w:r>
      <w:r w:rsidR="00A13C8C" w:rsidRPr="001B1C3B">
        <w:rPr>
          <w:bCs/>
          <w:i/>
          <w:iCs w:val="0"/>
          <w:szCs w:val="22"/>
        </w:rPr>
        <w:t xml:space="preserve"> </w:t>
      </w:r>
      <w:r w:rsidRPr="001B1C3B">
        <w:rPr>
          <w:bCs/>
          <w:i/>
          <w:iCs w:val="0"/>
          <w:szCs w:val="22"/>
        </w:rPr>
        <w:t>borçlanma</w:t>
      </w:r>
      <w:r w:rsidR="00A13C8C" w:rsidRPr="001B1C3B">
        <w:rPr>
          <w:bCs/>
          <w:i/>
          <w:iCs w:val="0"/>
          <w:szCs w:val="22"/>
        </w:rPr>
        <w:t xml:space="preserve"> </w:t>
      </w:r>
      <w:r w:rsidRPr="001B1C3B">
        <w:rPr>
          <w:bCs/>
          <w:i/>
          <w:iCs w:val="0"/>
          <w:szCs w:val="22"/>
        </w:rPr>
        <w:t>senetlerine</w:t>
      </w:r>
      <w:r w:rsidR="00A13C8C" w:rsidRPr="001B1C3B">
        <w:rPr>
          <w:bCs/>
          <w:i/>
          <w:iCs w:val="0"/>
          <w:szCs w:val="22"/>
        </w:rPr>
        <w:t xml:space="preserve"> </w:t>
      </w:r>
      <w:r w:rsidRPr="001B1C3B">
        <w:rPr>
          <w:bCs/>
          <w:i/>
          <w:iCs w:val="0"/>
          <w:szCs w:val="22"/>
        </w:rPr>
        <w:t>ilişkin</w:t>
      </w:r>
      <w:r w:rsidR="00A13C8C" w:rsidRPr="001B1C3B">
        <w:rPr>
          <w:bCs/>
          <w:i/>
          <w:iCs w:val="0"/>
          <w:szCs w:val="22"/>
        </w:rPr>
        <w:t xml:space="preserve"> </w:t>
      </w:r>
      <w:r w:rsidRPr="001B1C3B">
        <w:rPr>
          <w:bCs/>
          <w:i/>
          <w:iCs w:val="0"/>
          <w:szCs w:val="22"/>
        </w:rPr>
        <w:t>bilgiler</w:t>
      </w:r>
    </w:p>
    <w:tbl>
      <w:tblPr>
        <w:tblW w:w="5000" w:type="pct"/>
        <w:tblBorders>
          <w:top w:val="single" w:sz="4" w:space="0" w:color="auto"/>
          <w:left w:val="single" w:sz="4" w:space="0" w:color="auto"/>
          <w:bottom w:val="single" w:sz="4" w:space="0" w:color="auto"/>
          <w:right w:val="single" w:sz="4" w:space="0" w:color="auto"/>
          <w:insideH w:val="dotted" w:sz="4" w:space="0" w:color="auto"/>
          <w:insideV w:val="dotted" w:sz="4" w:space="0" w:color="auto"/>
        </w:tblBorders>
        <w:tblCellMar>
          <w:left w:w="0" w:type="dxa"/>
          <w:right w:w="0" w:type="dxa"/>
        </w:tblCellMar>
        <w:tblLook w:val="0000" w:firstRow="0" w:lastRow="0" w:firstColumn="0" w:lastColumn="0" w:noHBand="0" w:noVBand="0"/>
      </w:tblPr>
      <w:tblGrid>
        <w:gridCol w:w="5714"/>
        <w:gridCol w:w="1674"/>
        <w:gridCol w:w="1673"/>
      </w:tblGrid>
      <w:tr w:rsidR="00356678" w:rsidRPr="001B1C3B" w14:paraId="6551F2FB" w14:textId="77777777" w:rsidTr="00D05FFA">
        <w:trPr>
          <w:trHeight w:hRule="exact" w:val="259"/>
        </w:trPr>
        <w:tc>
          <w:tcPr>
            <w:tcW w:w="3153" w:type="pct"/>
            <w:noWrap/>
            <w:tcMar>
              <w:top w:w="15" w:type="dxa"/>
              <w:left w:w="15" w:type="dxa"/>
              <w:bottom w:w="0" w:type="dxa"/>
              <w:right w:w="15" w:type="dxa"/>
            </w:tcMar>
          </w:tcPr>
          <w:p w14:paraId="574ACA57" w14:textId="77777777" w:rsidR="00356678" w:rsidRPr="001B1C3B" w:rsidRDefault="00356678">
            <w:pPr>
              <w:pStyle w:val="xl79"/>
              <w:pBdr>
                <w:left w:val="none" w:sz="0" w:space="0" w:color="auto"/>
                <w:bottom w:val="none" w:sz="0" w:space="0" w:color="auto"/>
                <w:right w:val="none" w:sz="0" w:space="0" w:color="auto"/>
              </w:pBdr>
              <w:spacing w:before="0" w:beforeAutospacing="0" w:after="0" w:afterAutospacing="0"/>
              <w:ind w:right="-2"/>
              <w:jc w:val="center"/>
              <w:rPr>
                <w:b/>
                <w:lang w:val="tr-TR"/>
              </w:rPr>
            </w:pPr>
          </w:p>
        </w:tc>
        <w:tc>
          <w:tcPr>
            <w:tcW w:w="924" w:type="pct"/>
            <w:noWrap/>
            <w:tcMar>
              <w:top w:w="15" w:type="dxa"/>
              <w:left w:w="15" w:type="dxa"/>
              <w:bottom w:w="0" w:type="dxa"/>
              <w:right w:w="15" w:type="dxa"/>
            </w:tcMar>
          </w:tcPr>
          <w:p w14:paraId="6B415D1F" w14:textId="19E9300F" w:rsidR="00356678" w:rsidRPr="001B1C3B" w:rsidRDefault="00356678">
            <w:pPr>
              <w:ind w:right="-2"/>
              <w:jc w:val="center"/>
              <w:rPr>
                <w:rFonts w:eastAsia="Arial Unicode MS"/>
                <w:b/>
                <w:i/>
                <w:sz w:val="18"/>
                <w:szCs w:val="18"/>
                <w:lang w:val="tr-TR"/>
              </w:rPr>
            </w:pPr>
            <w:r w:rsidRPr="001B1C3B">
              <w:rPr>
                <w:b/>
                <w:i/>
                <w:sz w:val="18"/>
                <w:szCs w:val="18"/>
                <w:lang w:val="tr-TR"/>
              </w:rPr>
              <w:t>Cari</w:t>
            </w:r>
            <w:r w:rsidR="00A13C8C" w:rsidRPr="001B1C3B">
              <w:rPr>
                <w:b/>
                <w:i/>
                <w:sz w:val="18"/>
                <w:szCs w:val="18"/>
                <w:lang w:val="tr-TR"/>
              </w:rPr>
              <w:t xml:space="preserve"> </w:t>
            </w:r>
            <w:r w:rsidRPr="001B1C3B">
              <w:rPr>
                <w:b/>
                <w:i/>
                <w:sz w:val="18"/>
                <w:szCs w:val="18"/>
                <w:lang w:val="tr-TR"/>
              </w:rPr>
              <w:t>Dönem</w:t>
            </w:r>
          </w:p>
        </w:tc>
        <w:tc>
          <w:tcPr>
            <w:tcW w:w="923" w:type="pct"/>
            <w:tcBorders>
              <w:bottom w:val="dotted" w:sz="4" w:space="0" w:color="auto"/>
            </w:tcBorders>
          </w:tcPr>
          <w:p w14:paraId="459E4F38" w14:textId="7A38D6F0" w:rsidR="00356678" w:rsidRPr="001B1C3B" w:rsidRDefault="00C579B6">
            <w:pPr>
              <w:ind w:right="-2"/>
              <w:jc w:val="center"/>
              <w:rPr>
                <w:b/>
                <w:i/>
                <w:sz w:val="18"/>
                <w:szCs w:val="18"/>
                <w:lang w:val="tr-TR"/>
              </w:rPr>
            </w:pPr>
            <w:r w:rsidRPr="001B1C3B">
              <w:rPr>
                <w:rFonts w:eastAsia="Arial Unicode MS"/>
                <w:b/>
                <w:i/>
                <w:sz w:val="18"/>
                <w:szCs w:val="18"/>
                <w:lang w:val="tr-TR"/>
              </w:rPr>
              <w:t>Önceki</w:t>
            </w:r>
            <w:r w:rsidR="00A13C8C" w:rsidRPr="001B1C3B">
              <w:rPr>
                <w:rFonts w:eastAsia="Arial Unicode MS"/>
                <w:b/>
                <w:i/>
                <w:sz w:val="18"/>
                <w:szCs w:val="18"/>
                <w:lang w:val="tr-TR"/>
              </w:rPr>
              <w:t xml:space="preserve"> </w:t>
            </w:r>
            <w:r w:rsidR="00356678" w:rsidRPr="001B1C3B">
              <w:rPr>
                <w:rFonts w:eastAsia="Arial Unicode MS"/>
                <w:b/>
                <w:i/>
                <w:sz w:val="18"/>
                <w:szCs w:val="18"/>
                <w:lang w:val="tr-TR"/>
              </w:rPr>
              <w:t>Dönem</w:t>
            </w:r>
          </w:p>
        </w:tc>
      </w:tr>
      <w:tr w:rsidR="00E27F77" w:rsidRPr="001B1C3B" w14:paraId="14B84FEE" w14:textId="77777777" w:rsidTr="00630BA4">
        <w:trPr>
          <w:trHeight w:hRule="exact" w:val="312"/>
        </w:trPr>
        <w:tc>
          <w:tcPr>
            <w:tcW w:w="3153" w:type="pct"/>
            <w:noWrap/>
            <w:tcMar>
              <w:top w:w="15" w:type="dxa"/>
              <w:left w:w="15" w:type="dxa"/>
              <w:bottom w:w="0" w:type="dxa"/>
              <w:right w:w="15" w:type="dxa"/>
            </w:tcMar>
            <w:vAlign w:val="center"/>
          </w:tcPr>
          <w:p w14:paraId="13E366A5" w14:textId="5384793C" w:rsidR="00E27F77" w:rsidRPr="001B1C3B" w:rsidRDefault="00E27F77" w:rsidP="00E27F77">
            <w:pPr>
              <w:pStyle w:val="xl79"/>
              <w:pBdr>
                <w:left w:val="none" w:sz="0" w:space="0" w:color="auto"/>
                <w:bottom w:val="none" w:sz="0" w:space="0" w:color="auto"/>
                <w:right w:val="none" w:sz="0" w:space="0" w:color="auto"/>
              </w:pBdr>
              <w:spacing w:before="0" w:beforeAutospacing="0" w:after="0" w:afterAutospacing="0"/>
              <w:ind w:left="57"/>
              <w:rPr>
                <w:lang w:val="tr-TR"/>
              </w:rPr>
            </w:pPr>
            <w:r w:rsidRPr="001B1C3B">
              <w:rPr>
                <w:lang w:val="tr-TR"/>
              </w:rPr>
              <w:t>Devlet Tahvili</w:t>
            </w:r>
          </w:p>
        </w:tc>
        <w:tc>
          <w:tcPr>
            <w:tcW w:w="924" w:type="pct"/>
            <w:tcBorders>
              <w:right w:val="dotted" w:sz="4" w:space="0" w:color="auto"/>
            </w:tcBorders>
            <w:noWrap/>
            <w:tcMar>
              <w:top w:w="15" w:type="dxa"/>
              <w:left w:w="15" w:type="dxa"/>
              <w:bottom w:w="0" w:type="dxa"/>
              <w:right w:w="15" w:type="dxa"/>
            </w:tcMar>
            <w:vAlign w:val="center"/>
          </w:tcPr>
          <w:p w14:paraId="15E58B28" w14:textId="5D26602E" w:rsidR="00E27F77" w:rsidRPr="001B1C3B" w:rsidRDefault="00E27F77" w:rsidP="00E27F77">
            <w:pPr>
              <w:ind w:right="62"/>
              <w:jc w:val="right"/>
              <w:rPr>
                <w:rFonts w:eastAsia="Arial Unicode MS"/>
                <w:bCs/>
                <w:sz w:val="18"/>
                <w:szCs w:val="18"/>
                <w:lang w:val="tr-TR"/>
              </w:rPr>
            </w:pPr>
            <w:r w:rsidRPr="001B1C3B">
              <w:rPr>
                <w:color w:val="000000"/>
                <w:sz w:val="18"/>
                <w:szCs w:val="18"/>
                <w:lang w:val="tr-TR"/>
              </w:rPr>
              <w:t xml:space="preserve">        256,411,976 </w:t>
            </w:r>
          </w:p>
        </w:tc>
        <w:tc>
          <w:tcPr>
            <w:tcW w:w="923" w:type="pct"/>
            <w:tcBorders>
              <w:top w:val="dotted" w:sz="4" w:space="0" w:color="auto"/>
              <w:left w:val="dotted" w:sz="4" w:space="0" w:color="auto"/>
              <w:bottom w:val="dotted" w:sz="4" w:space="0" w:color="auto"/>
              <w:right w:val="single" w:sz="4" w:space="0" w:color="auto"/>
            </w:tcBorders>
            <w:vAlign w:val="center"/>
          </w:tcPr>
          <w:p w14:paraId="22182E63" w14:textId="14C56D40" w:rsidR="00E27F77" w:rsidRPr="001B1C3B" w:rsidRDefault="00E27F77" w:rsidP="00E27F77">
            <w:pPr>
              <w:ind w:right="62"/>
              <w:jc w:val="right"/>
              <w:rPr>
                <w:rFonts w:eastAsia="Arial Unicode MS"/>
                <w:bCs/>
                <w:sz w:val="18"/>
                <w:szCs w:val="18"/>
                <w:lang w:val="tr-TR"/>
              </w:rPr>
            </w:pPr>
            <w:r w:rsidRPr="001B1C3B">
              <w:rPr>
                <w:rFonts w:eastAsia="Arial Unicode MS"/>
                <w:bCs/>
                <w:sz w:val="18"/>
                <w:szCs w:val="18"/>
                <w:lang w:val="tr-TR"/>
              </w:rPr>
              <w:t xml:space="preserve"> 232,042,406 </w:t>
            </w:r>
          </w:p>
        </w:tc>
      </w:tr>
      <w:tr w:rsidR="00E27F77" w:rsidRPr="001B1C3B" w14:paraId="1D228614" w14:textId="77777777" w:rsidTr="00630BA4">
        <w:trPr>
          <w:trHeight w:hRule="exact" w:val="312"/>
        </w:trPr>
        <w:tc>
          <w:tcPr>
            <w:tcW w:w="3153" w:type="pct"/>
            <w:noWrap/>
            <w:tcMar>
              <w:top w:w="15" w:type="dxa"/>
              <w:left w:w="15" w:type="dxa"/>
              <w:bottom w:w="0" w:type="dxa"/>
              <w:right w:w="15" w:type="dxa"/>
            </w:tcMar>
            <w:vAlign w:val="center"/>
          </w:tcPr>
          <w:p w14:paraId="7DDF0744" w14:textId="25FB19C2" w:rsidR="00E27F77" w:rsidRPr="001B1C3B" w:rsidRDefault="00E27F77" w:rsidP="00E27F77">
            <w:pPr>
              <w:pStyle w:val="xl79"/>
              <w:pBdr>
                <w:left w:val="none" w:sz="0" w:space="0" w:color="auto"/>
                <w:bottom w:val="none" w:sz="0" w:space="0" w:color="auto"/>
                <w:right w:val="none" w:sz="0" w:space="0" w:color="auto"/>
              </w:pBdr>
              <w:spacing w:before="0" w:beforeAutospacing="0" w:after="0" w:afterAutospacing="0"/>
              <w:ind w:left="57"/>
              <w:rPr>
                <w:lang w:val="tr-TR"/>
              </w:rPr>
            </w:pPr>
            <w:r w:rsidRPr="001B1C3B">
              <w:rPr>
                <w:lang w:val="tr-TR"/>
              </w:rPr>
              <w:t>Hazine Bonosu</w:t>
            </w:r>
          </w:p>
        </w:tc>
        <w:tc>
          <w:tcPr>
            <w:tcW w:w="924" w:type="pct"/>
            <w:tcBorders>
              <w:right w:val="dotted" w:sz="4" w:space="0" w:color="auto"/>
            </w:tcBorders>
            <w:noWrap/>
            <w:tcMar>
              <w:top w:w="15" w:type="dxa"/>
              <w:left w:w="15" w:type="dxa"/>
              <w:bottom w:w="0" w:type="dxa"/>
              <w:right w:w="15" w:type="dxa"/>
            </w:tcMar>
            <w:vAlign w:val="center"/>
          </w:tcPr>
          <w:p w14:paraId="7026C98A" w14:textId="2444B33B" w:rsidR="00E27F77" w:rsidRPr="001B1C3B" w:rsidRDefault="00E27F77" w:rsidP="00E27F77">
            <w:pPr>
              <w:ind w:right="62"/>
              <w:jc w:val="right"/>
              <w:rPr>
                <w:rFonts w:eastAsia="Arial Unicode MS"/>
                <w:bCs/>
                <w:sz w:val="18"/>
                <w:szCs w:val="18"/>
                <w:lang w:val="tr-TR"/>
              </w:rPr>
            </w:pPr>
            <w:r w:rsidRPr="001B1C3B">
              <w:rPr>
                <w:color w:val="000000"/>
                <w:sz w:val="18"/>
                <w:szCs w:val="18"/>
                <w:lang w:val="tr-TR"/>
              </w:rPr>
              <w:t xml:space="preserve">            1,162,107 </w:t>
            </w:r>
          </w:p>
        </w:tc>
        <w:tc>
          <w:tcPr>
            <w:tcW w:w="923" w:type="pct"/>
            <w:tcBorders>
              <w:top w:val="dotted" w:sz="4" w:space="0" w:color="auto"/>
              <w:left w:val="dotted" w:sz="4" w:space="0" w:color="auto"/>
              <w:bottom w:val="dotted" w:sz="4" w:space="0" w:color="auto"/>
              <w:right w:val="single" w:sz="4" w:space="0" w:color="auto"/>
            </w:tcBorders>
            <w:vAlign w:val="center"/>
          </w:tcPr>
          <w:p w14:paraId="1B0EAD7E" w14:textId="60F58D8C" w:rsidR="00E27F77" w:rsidRPr="001B1C3B" w:rsidRDefault="00E27F77" w:rsidP="00E27F77">
            <w:pPr>
              <w:ind w:right="62"/>
              <w:jc w:val="right"/>
              <w:rPr>
                <w:rFonts w:eastAsia="Arial Unicode MS"/>
                <w:bCs/>
                <w:sz w:val="18"/>
                <w:szCs w:val="18"/>
                <w:lang w:val="tr-TR"/>
              </w:rPr>
            </w:pPr>
            <w:r w:rsidRPr="001B1C3B">
              <w:rPr>
                <w:rFonts w:eastAsia="Arial Unicode MS"/>
                <w:bCs/>
                <w:sz w:val="18"/>
                <w:szCs w:val="18"/>
                <w:lang w:val="tr-TR"/>
              </w:rPr>
              <w:t xml:space="preserve"> 873,644 </w:t>
            </w:r>
          </w:p>
        </w:tc>
      </w:tr>
      <w:tr w:rsidR="00E27F77" w:rsidRPr="001B1C3B" w14:paraId="67979849" w14:textId="77777777" w:rsidTr="00630BA4">
        <w:trPr>
          <w:trHeight w:hRule="exact" w:val="312"/>
        </w:trPr>
        <w:tc>
          <w:tcPr>
            <w:tcW w:w="3153" w:type="pct"/>
            <w:noWrap/>
            <w:tcMar>
              <w:top w:w="15" w:type="dxa"/>
              <w:left w:w="15" w:type="dxa"/>
              <w:bottom w:w="0" w:type="dxa"/>
              <w:right w:w="15" w:type="dxa"/>
            </w:tcMar>
            <w:vAlign w:val="center"/>
          </w:tcPr>
          <w:p w14:paraId="507E75CC" w14:textId="451F4885" w:rsidR="00E27F77" w:rsidRPr="001B1C3B" w:rsidRDefault="00E27F77" w:rsidP="00E27F77">
            <w:pPr>
              <w:pStyle w:val="BodyText3"/>
              <w:ind w:left="57"/>
              <w:rPr>
                <w:i w:val="0"/>
                <w:iCs w:val="0"/>
                <w:sz w:val="18"/>
              </w:rPr>
            </w:pPr>
            <w:r w:rsidRPr="001B1C3B">
              <w:rPr>
                <w:i w:val="0"/>
                <w:iCs w:val="0"/>
                <w:sz w:val="18"/>
              </w:rPr>
              <w:t>Diğer Kamu Borçlanma Senetleri</w:t>
            </w:r>
          </w:p>
        </w:tc>
        <w:tc>
          <w:tcPr>
            <w:tcW w:w="924" w:type="pct"/>
            <w:tcBorders>
              <w:right w:val="dotted" w:sz="4" w:space="0" w:color="auto"/>
            </w:tcBorders>
            <w:noWrap/>
            <w:tcMar>
              <w:top w:w="15" w:type="dxa"/>
              <w:left w:w="15" w:type="dxa"/>
              <w:bottom w:w="0" w:type="dxa"/>
              <w:right w:w="15" w:type="dxa"/>
            </w:tcMar>
            <w:vAlign w:val="center"/>
          </w:tcPr>
          <w:p w14:paraId="1E79E65B" w14:textId="7A9CB533" w:rsidR="00E27F77" w:rsidRPr="001B1C3B" w:rsidRDefault="00E27F77" w:rsidP="00E27F77">
            <w:pPr>
              <w:ind w:right="62"/>
              <w:jc w:val="right"/>
              <w:rPr>
                <w:rFonts w:eastAsia="Arial Unicode MS"/>
                <w:bCs/>
                <w:sz w:val="18"/>
                <w:szCs w:val="18"/>
                <w:lang w:val="tr-TR"/>
              </w:rPr>
            </w:pPr>
            <w:r w:rsidRPr="001B1C3B">
              <w:rPr>
                <w:color w:val="000000"/>
                <w:sz w:val="18"/>
                <w:szCs w:val="18"/>
                <w:lang w:val="tr-TR"/>
              </w:rPr>
              <w:t xml:space="preserve">            9,210,231 </w:t>
            </w:r>
          </w:p>
        </w:tc>
        <w:tc>
          <w:tcPr>
            <w:tcW w:w="923" w:type="pct"/>
            <w:tcBorders>
              <w:top w:val="dotted" w:sz="4" w:space="0" w:color="auto"/>
              <w:left w:val="dotted" w:sz="4" w:space="0" w:color="auto"/>
              <w:bottom w:val="dotted" w:sz="4" w:space="0" w:color="auto"/>
              <w:right w:val="single" w:sz="4" w:space="0" w:color="auto"/>
            </w:tcBorders>
            <w:vAlign w:val="center"/>
          </w:tcPr>
          <w:p w14:paraId="45870354" w14:textId="2603D96A" w:rsidR="00E27F77" w:rsidRPr="001B1C3B" w:rsidRDefault="00E27F77" w:rsidP="00E27F77">
            <w:pPr>
              <w:ind w:right="62"/>
              <w:jc w:val="right"/>
              <w:rPr>
                <w:rFonts w:eastAsia="Arial Unicode MS"/>
                <w:bCs/>
                <w:sz w:val="18"/>
                <w:szCs w:val="18"/>
                <w:lang w:val="tr-TR"/>
              </w:rPr>
            </w:pPr>
            <w:r w:rsidRPr="001B1C3B">
              <w:rPr>
                <w:rFonts w:eastAsia="Arial Unicode MS"/>
                <w:bCs/>
                <w:sz w:val="18"/>
                <w:szCs w:val="18"/>
                <w:lang w:val="tr-TR"/>
              </w:rPr>
              <w:t xml:space="preserve"> 9,526,726 </w:t>
            </w:r>
          </w:p>
        </w:tc>
      </w:tr>
      <w:tr w:rsidR="00E27F77" w:rsidRPr="001B1C3B" w14:paraId="255D8E63" w14:textId="77777777" w:rsidTr="00630BA4">
        <w:trPr>
          <w:trHeight w:hRule="exact" w:val="312"/>
        </w:trPr>
        <w:tc>
          <w:tcPr>
            <w:tcW w:w="3153" w:type="pct"/>
            <w:noWrap/>
            <w:tcMar>
              <w:top w:w="15" w:type="dxa"/>
              <w:left w:w="15" w:type="dxa"/>
              <w:bottom w:w="0" w:type="dxa"/>
              <w:right w:w="15" w:type="dxa"/>
            </w:tcMar>
            <w:vAlign w:val="center"/>
          </w:tcPr>
          <w:p w14:paraId="3DBA2281" w14:textId="77777777" w:rsidR="00E27F77" w:rsidRPr="001B1C3B" w:rsidRDefault="00E27F77" w:rsidP="00E27F77">
            <w:pPr>
              <w:pStyle w:val="xl79"/>
              <w:pBdr>
                <w:left w:val="none" w:sz="0" w:space="0" w:color="auto"/>
                <w:bottom w:val="none" w:sz="0" w:space="0" w:color="auto"/>
                <w:right w:val="none" w:sz="0" w:space="0" w:color="auto"/>
              </w:pBdr>
              <w:spacing w:before="0" w:beforeAutospacing="0" w:after="0" w:afterAutospacing="0"/>
              <w:ind w:left="57"/>
              <w:rPr>
                <w:b/>
                <w:lang w:val="tr-TR"/>
              </w:rPr>
            </w:pPr>
            <w:r w:rsidRPr="001B1C3B">
              <w:rPr>
                <w:b/>
                <w:lang w:val="tr-TR"/>
              </w:rPr>
              <w:t>Toplam</w:t>
            </w:r>
          </w:p>
        </w:tc>
        <w:tc>
          <w:tcPr>
            <w:tcW w:w="924" w:type="pct"/>
            <w:tcBorders>
              <w:right w:val="dotted" w:sz="4" w:space="0" w:color="auto"/>
            </w:tcBorders>
            <w:noWrap/>
            <w:tcMar>
              <w:top w:w="15" w:type="dxa"/>
              <w:left w:w="15" w:type="dxa"/>
              <w:bottom w:w="0" w:type="dxa"/>
              <w:right w:w="15" w:type="dxa"/>
            </w:tcMar>
            <w:vAlign w:val="center"/>
          </w:tcPr>
          <w:p w14:paraId="28CA7D9D" w14:textId="68E04C67" w:rsidR="00E27F77" w:rsidRPr="001B1C3B" w:rsidRDefault="00E27F77" w:rsidP="00E27F77">
            <w:pPr>
              <w:ind w:right="62"/>
              <w:jc w:val="right"/>
              <w:rPr>
                <w:rFonts w:eastAsia="Arial Unicode MS"/>
                <w:b/>
                <w:bCs/>
                <w:sz w:val="18"/>
                <w:szCs w:val="18"/>
                <w:lang w:val="tr-TR"/>
              </w:rPr>
            </w:pPr>
            <w:r w:rsidRPr="001B1C3B">
              <w:rPr>
                <w:b/>
                <w:bCs/>
                <w:sz w:val="18"/>
                <w:szCs w:val="18"/>
                <w:lang w:val="tr-TR"/>
              </w:rPr>
              <w:t xml:space="preserve">        266,784,314 </w:t>
            </w:r>
          </w:p>
        </w:tc>
        <w:tc>
          <w:tcPr>
            <w:tcW w:w="923" w:type="pct"/>
            <w:tcBorders>
              <w:top w:val="dotted" w:sz="4" w:space="0" w:color="auto"/>
              <w:left w:val="dotted" w:sz="4" w:space="0" w:color="auto"/>
              <w:bottom w:val="single" w:sz="4" w:space="0" w:color="auto"/>
              <w:right w:val="single" w:sz="4" w:space="0" w:color="auto"/>
            </w:tcBorders>
            <w:vAlign w:val="center"/>
          </w:tcPr>
          <w:p w14:paraId="7B41C633" w14:textId="6B0E9F21" w:rsidR="00E27F77" w:rsidRPr="001B1C3B" w:rsidRDefault="00E27F77" w:rsidP="00E27F77">
            <w:pPr>
              <w:ind w:right="62"/>
              <w:jc w:val="right"/>
              <w:rPr>
                <w:rFonts w:eastAsia="Arial Unicode MS"/>
                <w:b/>
                <w:bCs/>
                <w:sz w:val="18"/>
                <w:szCs w:val="18"/>
                <w:lang w:val="tr-TR"/>
              </w:rPr>
            </w:pPr>
            <w:r w:rsidRPr="001B1C3B">
              <w:rPr>
                <w:rFonts w:eastAsia="Arial Unicode MS"/>
                <w:b/>
                <w:bCs/>
                <w:sz w:val="18"/>
                <w:szCs w:val="18"/>
                <w:lang w:val="tr-TR"/>
              </w:rPr>
              <w:t xml:space="preserve"> 242,442,776 </w:t>
            </w:r>
          </w:p>
        </w:tc>
      </w:tr>
    </w:tbl>
    <w:p w14:paraId="54C45A35" w14:textId="77777777" w:rsidR="00E9564F" w:rsidRPr="001B1C3B" w:rsidRDefault="00E9564F" w:rsidP="00E96E8A">
      <w:pPr>
        <w:rPr>
          <w:lang w:val="tr-TR"/>
        </w:rPr>
      </w:pPr>
    </w:p>
    <w:p w14:paraId="112C292F" w14:textId="50526862" w:rsidR="00CF1886" w:rsidRPr="001B1C3B" w:rsidRDefault="00CF1886" w:rsidP="00C41DAC">
      <w:pPr>
        <w:pStyle w:val="Head2"/>
        <w:tabs>
          <w:tab w:val="left" w:pos="0"/>
        </w:tabs>
        <w:spacing w:before="100" w:after="100" w:line="240" w:lineRule="atLeast"/>
        <w:ind w:hanging="902"/>
        <w:rPr>
          <w:bCs/>
          <w:i/>
          <w:iCs w:val="0"/>
          <w:szCs w:val="22"/>
        </w:rPr>
      </w:pPr>
      <w:r w:rsidRPr="001B1C3B">
        <w:rPr>
          <w:bCs/>
          <w:i/>
          <w:iCs w:val="0"/>
          <w:szCs w:val="22"/>
        </w:rPr>
        <w:t>5.1.</w:t>
      </w:r>
      <w:r w:rsidR="0075599A" w:rsidRPr="001B1C3B">
        <w:rPr>
          <w:bCs/>
          <w:i/>
          <w:iCs w:val="0"/>
          <w:szCs w:val="22"/>
        </w:rPr>
        <w:t>8</w:t>
      </w:r>
      <w:r w:rsidRPr="001B1C3B">
        <w:rPr>
          <w:bCs/>
          <w:i/>
          <w:iCs w:val="0"/>
          <w:szCs w:val="22"/>
        </w:rPr>
        <w:t>.3</w:t>
      </w:r>
      <w:r w:rsidRPr="001B1C3B">
        <w:rPr>
          <w:bCs/>
          <w:i/>
          <w:iCs w:val="0"/>
          <w:szCs w:val="22"/>
        </w:rPr>
        <w:tab/>
      </w:r>
      <w:r w:rsidR="00504678" w:rsidRPr="001B1C3B">
        <w:rPr>
          <w:bCs/>
          <w:i/>
          <w:iCs w:val="0"/>
          <w:szCs w:val="22"/>
        </w:rPr>
        <w:t>İtfa</w:t>
      </w:r>
      <w:r w:rsidR="00A13C8C" w:rsidRPr="001B1C3B">
        <w:rPr>
          <w:bCs/>
          <w:i/>
          <w:iCs w:val="0"/>
          <w:szCs w:val="22"/>
        </w:rPr>
        <w:t xml:space="preserve"> </w:t>
      </w:r>
      <w:r w:rsidR="00504678" w:rsidRPr="001B1C3B">
        <w:rPr>
          <w:bCs/>
          <w:i/>
          <w:iCs w:val="0"/>
          <w:szCs w:val="22"/>
        </w:rPr>
        <w:t>edilmiş</w:t>
      </w:r>
      <w:r w:rsidR="00A13C8C" w:rsidRPr="001B1C3B">
        <w:rPr>
          <w:bCs/>
          <w:i/>
          <w:iCs w:val="0"/>
          <w:szCs w:val="22"/>
        </w:rPr>
        <w:t xml:space="preserve"> </w:t>
      </w:r>
      <w:r w:rsidR="00504678" w:rsidRPr="001B1C3B">
        <w:rPr>
          <w:bCs/>
          <w:i/>
          <w:iCs w:val="0"/>
          <w:szCs w:val="22"/>
        </w:rPr>
        <w:t>maliyeti</w:t>
      </w:r>
      <w:r w:rsidR="00A13C8C" w:rsidRPr="001B1C3B">
        <w:rPr>
          <w:bCs/>
          <w:i/>
          <w:iCs w:val="0"/>
          <w:szCs w:val="22"/>
        </w:rPr>
        <w:t xml:space="preserve"> </w:t>
      </w:r>
      <w:r w:rsidR="00E300E3" w:rsidRPr="001B1C3B">
        <w:rPr>
          <w:bCs/>
          <w:i/>
          <w:iCs w:val="0"/>
          <w:szCs w:val="22"/>
        </w:rPr>
        <w:t>ile</w:t>
      </w:r>
      <w:r w:rsidR="00A13C8C" w:rsidRPr="001B1C3B">
        <w:rPr>
          <w:bCs/>
          <w:i/>
          <w:iCs w:val="0"/>
          <w:szCs w:val="22"/>
        </w:rPr>
        <w:t xml:space="preserve"> </w:t>
      </w:r>
      <w:r w:rsidR="00E300E3" w:rsidRPr="001B1C3B">
        <w:rPr>
          <w:bCs/>
          <w:i/>
          <w:iCs w:val="0"/>
          <w:szCs w:val="22"/>
        </w:rPr>
        <w:t>ölçülen</w:t>
      </w:r>
      <w:r w:rsidR="00A13C8C" w:rsidRPr="001B1C3B">
        <w:rPr>
          <w:bCs/>
          <w:i/>
          <w:iCs w:val="0"/>
          <w:szCs w:val="22"/>
        </w:rPr>
        <w:t xml:space="preserve"> </w:t>
      </w:r>
      <w:r w:rsidR="00504678" w:rsidRPr="001B1C3B">
        <w:rPr>
          <w:bCs/>
          <w:i/>
          <w:iCs w:val="0"/>
          <w:szCs w:val="22"/>
        </w:rPr>
        <w:t>finansal</w:t>
      </w:r>
      <w:r w:rsidR="00A13C8C" w:rsidRPr="001B1C3B">
        <w:rPr>
          <w:bCs/>
          <w:i/>
          <w:iCs w:val="0"/>
          <w:szCs w:val="22"/>
        </w:rPr>
        <w:t xml:space="preserve"> </w:t>
      </w:r>
      <w:r w:rsidR="00504678" w:rsidRPr="001B1C3B">
        <w:rPr>
          <w:bCs/>
          <w:i/>
          <w:iCs w:val="0"/>
          <w:szCs w:val="22"/>
        </w:rPr>
        <w:t>varlıklara</w:t>
      </w:r>
      <w:r w:rsidR="00A13C8C" w:rsidRPr="001B1C3B">
        <w:rPr>
          <w:bCs/>
          <w:i/>
          <w:iCs w:val="0"/>
          <w:szCs w:val="22"/>
        </w:rPr>
        <w:t xml:space="preserve"> </w:t>
      </w:r>
      <w:r w:rsidRPr="001B1C3B">
        <w:rPr>
          <w:bCs/>
          <w:i/>
          <w:iCs w:val="0"/>
          <w:szCs w:val="22"/>
        </w:rPr>
        <w:t>ilişkin</w:t>
      </w:r>
      <w:r w:rsidR="00A13C8C" w:rsidRPr="001B1C3B">
        <w:rPr>
          <w:bCs/>
          <w:i/>
          <w:iCs w:val="0"/>
          <w:szCs w:val="22"/>
        </w:rPr>
        <w:t xml:space="preserve"> </w:t>
      </w:r>
      <w:r w:rsidRPr="001B1C3B">
        <w:rPr>
          <w:bCs/>
          <w:i/>
          <w:iCs w:val="0"/>
          <w:szCs w:val="22"/>
        </w:rPr>
        <w:t>bilgiler</w:t>
      </w:r>
    </w:p>
    <w:tbl>
      <w:tblPr>
        <w:tblW w:w="5000" w:type="pct"/>
        <w:tblBorders>
          <w:top w:val="single" w:sz="4" w:space="0" w:color="auto"/>
          <w:left w:val="single" w:sz="4" w:space="0" w:color="auto"/>
          <w:bottom w:val="single" w:sz="4" w:space="0" w:color="auto"/>
          <w:right w:val="single" w:sz="4" w:space="0" w:color="auto"/>
          <w:insideH w:val="dotted" w:sz="4" w:space="0" w:color="auto"/>
          <w:insideV w:val="dotted" w:sz="4" w:space="0" w:color="auto"/>
        </w:tblBorders>
        <w:tblCellMar>
          <w:left w:w="0" w:type="dxa"/>
          <w:right w:w="0" w:type="dxa"/>
        </w:tblCellMar>
        <w:tblLook w:val="0000" w:firstRow="0" w:lastRow="0" w:firstColumn="0" w:lastColumn="0" w:noHBand="0" w:noVBand="0"/>
      </w:tblPr>
      <w:tblGrid>
        <w:gridCol w:w="5714"/>
        <w:gridCol w:w="1674"/>
        <w:gridCol w:w="1673"/>
      </w:tblGrid>
      <w:tr w:rsidR="00356678" w:rsidRPr="001B1C3B" w14:paraId="024DCEED" w14:textId="77777777" w:rsidTr="00387258">
        <w:trPr>
          <w:trHeight w:hRule="exact" w:val="262"/>
        </w:trPr>
        <w:tc>
          <w:tcPr>
            <w:tcW w:w="3153" w:type="pct"/>
            <w:noWrap/>
            <w:tcMar>
              <w:top w:w="15" w:type="dxa"/>
              <w:left w:w="15" w:type="dxa"/>
              <w:bottom w:w="0" w:type="dxa"/>
              <w:right w:w="15" w:type="dxa"/>
            </w:tcMar>
          </w:tcPr>
          <w:p w14:paraId="6634B2E9" w14:textId="77777777" w:rsidR="00356678" w:rsidRPr="001B1C3B" w:rsidRDefault="00356678">
            <w:pPr>
              <w:pStyle w:val="xl79"/>
              <w:pBdr>
                <w:left w:val="none" w:sz="0" w:space="0" w:color="auto"/>
                <w:bottom w:val="none" w:sz="0" w:space="0" w:color="auto"/>
                <w:right w:val="none" w:sz="0" w:space="0" w:color="auto"/>
              </w:pBdr>
              <w:spacing w:before="0" w:beforeAutospacing="0" w:after="0" w:afterAutospacing="0"/>
              <w:ind w:right="-2"/>
              <w:jc w:val="center"/>
              <w:rPr>
                <w:b/>
                <w:lang w:val="tr-TR"/>
              </w:rPr>
            </w:pPr>
          </w:p>
        </w:tc>
        <w:tc>
          <w:tcPr>
            <w:tcW w:w="924" w:type="pct"/>
            <w:noWrap/>
            <w:tcMar>
              <w:top w:w="15" w:type="dxa"/>
              <w:left w:w="15" w:type="dxa"/>
              <w:bottom w:w="0" w:type="dxa"/>
              <w:right w:w="15" w:type="dxa"/>
            </w:tcMar>
          </w:tcPr>
          <w:p w14:paraId="0EC06F63" w14:textId="09A850F6" w:rsidR="00356678" w:rsidRPr="001B1C3B" w:rsidRDefault="00356678">
            <w:pPr>
              <w:ind w:right="-2"/>
              <w:jc w:val="center"/>
              <w:rPr>
                <w:rFonts w:eastAsia="Arial Unicode MS"/>
                <w:b/>
                <w:i/>
                <w:sz w:val="18"/>
                <w:szCs w:val="18"/>
                <w:lang w:val="tr-TR"/>
              </w:rPr>
            </w:pPr>
            <w:r w:rsidRPr="001B1C3B">
              <w:rPr>
                <w:b/>
                <w:i/>
                <w:sz w:val="18"/>
                <w:szCs w:val="18"/>
                <w:lang w:val="tr-TR"/>
              </w:rPr>
              <w:t>Cari</w:t>
            </w:r>
            <w:r w:rsidR="00A13C8C" w:rsidRPr="001B1C3B">
              <w:rPr>
                <w:b/>
                <w:i/>
                <w:sz w:val="18"/>
                <w:szCs w:val="18"/>
                <w:lang w:val="tr-TR"/>
              </w:rPr>
              <w:t xml:space="preserve"> </w:t>
            </w:r>
            <w:r w:rsidRPr="001B1C3B">
              <w:rPr>
                <w:b/>
                <w:i/>
                <w:sz w:val="18"/>
                <w:szCs w:val="18"/>
                <w:lang w:val="tr-TR"/>
              </w:rPr>
              <w:t>Dönem</w:t>
            </w:r>
          </w:p>
        </w:tc>
        <w:tc>
          <w:tcPr>
            <w:tcW w:w="923" w:type="pct"/>
            <w:tcBorders>
              <w:bottom w:val="dotted" w:sz="4" w:space="0" w:color="auto"/>
            </w:tcBorders>
          </w:tcPr>
          <w:p w14:paraId="077DDB2C" w14:textId="5DE545BD" w:rsidR="00356678" w:rsidRPr="001B1C3B" w:rsidRDefault="00C579B6">
            <w:pPr>
              <w:ind w:right="-2"/>
              <w:jc w:val="center"/>
              <w:rPr>
                <w:b/>
                <w:i/>
                <w:sz w:val="18"/>
                <w:szCs w:val="18"/>
                <w:lang w:val="tr-TR"/>
              </w:rPr>
            </w:pPr>
            <w:r w:rsidRPr="001B1C3B">
              <w:rPr>
                <w:rFonts w:eastAsia="Arial Unicode MS"/>
                <w:b/>
                <w:i/>
                <w:sz w:val="18"/>
                <w:szCs w:val="18"/>
                <w:lang w:val="tr-TR"/>
              </w:rPr>
              <w:t>Önceki</w:t>
            </w:r>
            <w:r w:rsidR="00A13C8C" w:rsidRPr="001B1C3B">
              <w:rPr>
                <w:rFonts w:eastAsia="Arial Unicode MS"/>
                <w:b/>
                <w:i/>
                <w:sz w:val="18"/>
                <w:szCs w:val="18"/>
                <w:lang w:val="tr-TR"/>
              </w:rPr>
              <w:t xml:space="preserve"> </w:t>
            </w:r>
            <w:r w:rsidR="00356678" w:rsidRPr="001B1C3B">
              <w:rPr>
                <w:rFonts w:eastAsia="Arial Unicode MS"/>
                <w:b/>
                <w:i/>
                <w:sz w:val="18"/>
                <w:szCs w:val="18"/>
                <w:lang w:val="tr-TR"/>
              </w:rPr>
              <w:t>Dönem</w:t>
            </w:r>
          </w:p>
        </w:tc>
      </w:tr>
      <w:tr w:rsidR="006509EA" w:rsidRPr="001B1C3B" w14:paraId="753A0C81" w14:textId="77777777" w:rsidTr="006509EA">
        <w:trPr>
          <w:trHeight w:hRule="exact" w:val="312"/>
        </w:trPr>
        <w:tc>
          <w:tcPr>
            <w:tcW w:w="3153" w:type="pct"/>
            <w:noWrap/>
            <w:tcMar>
              <w:top w:w="15" w:type="dxa"/>
              <w:left w:w="15" w:type="dxa"/>
              <w:bottom w:w="0" w:type="dxa"/>
              <w:right w:w="15" w:type="dxa"/>
            </w:tcMar>
            <w:vAlign w:val="center"/>
          </w:tcPr>
          <w:p w14:paraId="7E080674" w14:textId="0D26CDF6" w:rsidR="006509EA" w:rsidRPr="001B1C3B" w:rsidRDefault="006509EA" w:rsidP="006509EA">
            <w:pPr>
              <w:pStyle w:val="xl79"/>
              <w:pBdr>
                <w:left w:val="none" w:sz="0" w:space="0" w:color="auto"/>
                <w:bottom w:val="none" w:sz="0" w:space="0" w:color="auto"/>
                <w:right w:val="none" w:sz="0" w:space="0" w:color="auto"/>
              </w:pBdr>
              <w:spacing w:before="0" w:beforeAutospacing="0" w:after="0" w:afterAutospacing="0"/>
              <w:ind w:left="57"/>
              <w:rPr>
                <w:b/>
                <w:lang w:val="tr-TR"/>
              </w:rPr>
            </w:pPr>
            <w:r w:rsidRPr="001B1C3B">
              <w:rPr>
                <w:b/>
                <w:lang w:val="tr-TR"/>
              </w:rPr>
              <w:t>Borçlanma Senetleri</w:t>
            </w:r>
          </w:p>
        </w:tc>
        <w:tc>
          <w:tcPr>
            <w:tcW w:w="924" w:type="pct"/>
            <w:tcBorders>
              <w:right w:val="dotted" w:sz="4" w:space="0" w:color="auto"/>
            </w:tcBorders>
            <w:noWrap/>
            <w:tcMar>
              <w:top w:w="15" w:type="dxa"/>
              <w:left w:w="15" w:type="dxa"/>
              <w:bottom w:w="0" w:type="dxa"/>
              <w:right w:w="15" w:type="dxa"/>
            </w:tcMar>
            <w:vAlign w:val="center"/>
          </w:tcPr>
          <w:p w14:paraId="14EC7E5E" w14:textId="2243CEE3" w:rsidR="006509EA" w:rsidRPr="001B1C3B" w:rsidRDefault="006509EA" w:rsidP="006509EA">
            <w:pPr>
              <w:ind w:right="62"/>
              <w:jc w:val="right"/>
              <w:rPr>
                <w:b/>
                <w:color w:val="000000"/>
                <w:sz w:val="18"/>
                <w:szCs w:val="18"/>
                <w:lang w:val="tr-TR"/>
              </w:rPr>
            </w:pPr>
            <w:r w:rsidRPr="001B1C3B">
              <w:rPr>
                <w:b/>
                <w:bCs/>
                <w:sz w:val="18"/>
                <w:szCs w:val="18"/>
                <w:lang w:val="tr-TR"/>
              </w:rPr>
              <w:t xml:space="preserve">        248,933,692 </w:t>
            </w:r>
          </w:p>
        </w:tc>
        <w:tc>
          <w:tcPr>
            <w:tcW w:w="923" w:type="pct"/>
            <w:tcBorders>
              <w:top w:val="dotted" w:sz="4" w:space="0" w:color="auto"/>
              <w:left w:val="dotted" w:sz="4" w:space="0" w:color="auto"/>
              <w:bottom w:val="dotted" w:sz="4" w:space="0" w:color="auto"/>
              <w:right w:val="single" w:sz="4" w:space="0" w:color="auto"/>
            </w:tcBorders>
            <w:vAlign w:val="center"/>
          </w:tcPr>
          <w:p w14:paraId="4FB887AE" w14:textId="1EB05978" w:rsidR="006509EA" w:rsidRPr="001B1C3B" w:rsidRDefault="006509EA" w:rsidP="006509EA">
            <w:pPr>
              <w:ind w:right="62"/>
              <w:jc w:val="right"/>
              <w:rPr>
                <w:b/>
                <w:color w:val="000000"/>
                <w:sz w:val="18"/>
                <w:szCs w:val="18"/>
                <w:lang w:val="tr-TR"/>
              </w:rPr>
            </w:pPr>
            <w:r w:rsidRPr="001B1C3B">
              <w:rPr>
                <w:b/>
                <w:color w:val="000000"/>
                <w:sz w:val="18"/>
                <w:szCs w:val="18"/>
                <w:lang w:val="tr-TR"/>
              </w:rPr>
              <w:t xml:space="preserve"> 213,208,028 </w:t>
            </w:r>
          </w:p>
        </w:tc>
      </w:tr>
      <w:tr w:rsidR="006509EA" w:rsidRPr="001B1C3B" w14:paraId="676121EF" w14:textId="77777777" w:rsidTr="006509EA">
        <w:trPr>
          <w:trHeight w:hRule="exact" w:val="312"/>
        </w:trPr>
        <w:tc>
          <w:tcPr>
            <w:tcW w:w="3153" w:type="pct"/>
            <w:noWrap/>
            <w:tcMar>
              <w:top w:w="15" w:type="dxa"/>
              <w:left w:w="15" w:type="dxa"/>
              <w:bottom w:w="0" w:type="dxa"/>
              <w:right w:w="15" w:type="dxa"/>
            </w:tcMar>
            <w:vAlign w:val="center"/>
          </w:tcPr>
          <w:p w14:paraId="4EFE9917" w14:textId="00FF4DA2" w:rsidR="006509EA" w:rsidRPr="001B1C3B" w:rsidRDefault="006509EA" w:rsidP="006509EA">
            <w:pPr>
              <w:pStyle w:val="xl79"/>
              <w:pBdr>
                <w:left w:val="none" w:sz="0" w:space="0" w:color="auto"/>
                <w:bottom w:val="none" w:sz="0" w:space="0" w:color="auto"/>
                <w:right w:val="none" w:sz="0" w:space="0" w:color="auto"/>
              </w:pBdr>
              <w:spacing w:before="0" w:beforeAutospacing="0" w:after="0" w:afterAutospacing="0"/>
              <w:ind w:left="360" w:right="-2"/>
              <w:rPr>
                <w:lang w:val="tr-TR"/>
              </w:rPr>
            </w:pPr>
            <w:r w:rsidRPr="001B1C3B">
              <w:rPr>
                <w:lang w:val="tr-TR"/>
              </w:rPr>
              <w:t>Borsada İşlem Görenler</w:t>
            </w:r>
          </w:p>
        </w:tc>
        <w:tc>
          <w:tcPr>
            <w:tcW w:w="924" w:type="pct"/>
            <w:tcBorders>
              <w:right w:val="dotted" w:sz="4" w:space="0" w:color="auto"/>
            </w:tcBorders>
            <w:noWrap/>
            <w:tcMar>
              <w:top w:w="15" w:type="dxa"/>
              <w:left w:w="15" w:type="dxa"/>
              <w:bottom w:w="0" w:type="dxa"/>
              <w:right w:w="15" w:type="dxa"/>
            </w:tcMar>
            <w:vAlign w:val="center"/>
          </w:tcPr>
          <w:p w14:paraId="1843D44F" w14:textId="15F34234" w:rsidR="006509EA" w:rsidRPr="001B1C3B" w:rsidRDefault="006509EA" w:rsidP="006509EA">
            <w:pPr>
              <w:ind w:right="62"/>
              <w:jc w:val="right"/>
              <w:rPr>
                <w:color w:val="000000"/>
                <w:sz w:val="18"/>
                <w:szCs w:val="18"/>
                <w:lang w:val="tr-TR"/>
              </w:rPr>
            </w:pPr>
            <w:r w:rsidRPr="001B1C3B">
              <w:rPr>
                <w:color w:val="000000"/>
                <w:sz w:val="18"/>
                <w:szCs w:val="18"/>
                <w:lang w:val="tr-TR"/>
              </w:rPr>
              <w:t xml:space="preserve">        247,390,327 </w:t>
            </w:r>
          </w:p>
        </w:tc>
        <w:tc>
          <w:tcPr>
            <w:tcW w:w="923" w:type="pct"/>
            <w:tcBorders>
              <w:top w:val="dotted" w:sz="4" w:space="0" w:color="auto"/>
              <w:left w:val="dotted" w:sz="4" w:space="0" w:color="auto"/>
              <w:bottom w:val="dotted" w:sz="4" w:space="0" w:color="auto"/>
              <w:right w:val="single" w:sz="4" w:space="0" w:color="auto"/>
            </w:tcBorders>
            <w:vAlign w:val="center"/>
          </w:tcPr>
          <w:p w14:paraId="7D34A314" w14:textId="06030507" w:rsidR="006509EA" w:rsidRPr="001B1C3B" w:rsidRDefault="006509EA" w:rsidP="006509EA">
            <w:pPr>
              <w:ind w:right="62"/>
              <w:jc w:val="right"/>
              <w:rPr>
                <w:color w:val="000000"/>
                <w:sz w:val="18"/>
                <w:szCs w:val="18"/>
                <w:lang w:val="tr-TR"/>
              </w:rPr>
            </w:pPr>
            <w:r w:rsidRPr="001B1C3B">
              <w:rPr>
                <w:color w:val="000000"/>
                <w:sz w:val="18"/>
                <w:szCs w:val="18"/>
                <w:lang w:val="tr-TR"/>
              </w:rPr>
              <w:t xml:space="preserve"> 212,425,816 </w:t>
            </w:r>
          </w:p>
        </w:tc>
      </w:tr>
      <w:tr w:rsidR="006509EA" w:rsidRPr="001B1C3B" w14:paraId="59C1DBC3" w14:textId="77777777" w:rsidTr="006509EA">
        <w:trPr>
          <w:trHeight w:hRule="exact" w:val="312"/>
        </w:trPr>
        <w:tc>
          <w:tcPr>
            <w:tcW w:w="3153" w:type="pct"/>
            <w:noWrap/>
            <w:tcMar>
              <w:top w:w="15" w:type="dxa"/>
              <w:left w:w="15" w:type="dxa"/>
              <w:bottom w:w="0" w:type="dxa"/>
              <w:right w:w="15" w:type="dxa"/>
            </w:tcMar>
            <w:vAlign w:val="center"/>
          </w:tcPr>
          <w:p w14:paraId="145FCEC7" w14:textId="2288A602" w:rsidR="006509EA" w:rsidRPr="001B1C3B" w:rsidRDefault="006509EA" w:rsidP="006509EA">
            <w:pPr>
              <w:pStyle w:val="BodyText3"/>
              <w:ind w:left="360" w:right="-2"/>
              <w:rPr>
                <w:i w:val="0"/>
                <w:iCs w:val="0"/>
                <w:sz w:val="18"/>
              </w:rPr>
            </w:pPr>
            <w:r w:rsidRPr="001B1C3B">
              <w:rPr>
                <w:i w:val="0"/>
                <w:iCs w:val="0"/>
                <w:sz w:val="18"/>
              </w:rPr>
              <w:t>Borsada İşlem Görmeyenler</w:t>
            </w:r>
          </w:p>
        </w:tc>
        <w:tc>
          <w:tcPr>
            <w:tcW w:w="924" w:type="pct"/>
            <w:tcBorders>
              <w:right w:val="dotted" w:sz="4" w:space="0" w:color="auto"/>
            </w:tcBorders>
            <w:noWrap/>
            <w:tcMar>
              <w:top w:w="15" w:type="dxa"/>
              <w:left w:w="15" w:type="dxa"/>
              <w:bottom w:w="0" w:type="dxa"/>
              <w:right w:w="15" w:type="dxa"/>
            </w:tcMar>
            <w:vAlign w:val="center"/>
          </w:tcPr>
          <w:p w14:paraId="3A8C72EC" w14:textId="104F64EC" w:rsidR="006509EA" w:rsidRPr="001B1C3B" w:rsidRDefault="006509EA" w:rsidP="006509EA">
            <w:pPr>
              <w:ind w:right="62"/>
              <w:jc w:val="right"/>
              <w:rPr>
                <w:color w:val="000000"/>
                <w:sz w:val="18"/>
                <w:szCs w:val="18"/>
                <w:lang w:val="tr-TR"/>
              </w:rPr>
            </w:pPr>
            <w:r w:rsidRPr="001B1C3B">
              <w:rPr>
                <w:color w:val="000000"/>
                <w:sz w:val="18"/>
                <w:szCs w:val="18"/>
                <w:lang w:val="tr-TR"/>
              </w:rPr>
              <w:t xml:space="preserve">            1,543,365 </w:t>
            </w:r>
          </w:p>
        </w:tc>
        <w:tc>
          <w:tcPr>
            <w:tcW w:w="923" w:type="pct"/>
            <w:tcBorders>
              <w:top w:val="dotted" w:sz="4" w:space="0" w:color="auto"/>
              <w:left w:val="dotted" w:sz="4" w:space="0" w:color="auto"/>
              <w:bottom w:val="dotted" w:sz="4" w:space="0" w:color="auto"/>
              <w:right w:val="single" w:sz="4" w:space="0" w:color="auto"/>
            </w:tcBorders>
            <w:vAlign w:val="center"/>
          </w:tcPr>
          <w:p w14:paraId="39219E47" w14:textId="27BF9EC7" w:rsidR="006509EA" w:rsidRPr="001B1C3B" w:rsidRDefault="006509EA" w:rsidP="006509EA">
            <w:pPr>
              <w:ind w:right="62"/>
              <w:jc w:val="right"/>
              <w:rPr>
                <w:color w:val="000000"/>
                <w:sz w:val="18"/>
                <w:szCs w:val="18"/>
                <w:lang w:val="tr-TR"/>
              </w:rPr>
            </w:pPr>
            <w:r w:rsidRPr="001B1C3B">
              <w:rPr>
                <w:color w:val="000000"/>
                <w:sz w:val="18"/>
                <w:szCs w:val="18"/>
                <w:lang w:val="tr-TR"/>
              </w:rPr>
              <w:t xml:space="preserve"> 782,212 </w:t>
            </w:r>
          </w:p>
        </w:tc>
      </w:tr>
      <w:tr w:rsidR="006509EA" w:rsidRPr="001B1C3B" w14:paraId="277CFE37" w14:textId="77777777" w:rsidTr="006509EA">
        <w:trPr>
          <w:trHeight w:hRule="exact" w:val="312"/>
        </w:trPr>
        <w:tc>
          <w:tcPr>
            <w:tcW w:w="3153" w:type="pct"/>
            <w:noWrap/>
            <w:tcMar>
              <w:top w:w="15" w:type="dxa"/>
              <w:left w:w="15" w:type="dxa"/>
              <w:bottom w:w="0" w:type="dxa"/>
              <w:right w:w="15" w:type="dxa"/>
            </w:tcMar>
            <w:vAlign w:val="center"/>
          </w:tcPr>
          <w:p w14:paraId="7D18BD19" w14:textId="3936A208" w:rsidR="006509EA" w:rsidRPr="001B1C3B" w:rsidRDefault="006509EA" w:rsidP="006509EA">
            <w:pPr>
              <w:pStyle w:val="xl79"/>
              <w:pBdr>
                <w:left w:val="none" w:sz="0" w:space="0" w:color="auto"/>
                <w:bottom w:val="none" w:sz="0" w:space="0" w:color="auto"/>
                <w:right w:val="none" w:sz="0" w:space="0" w:color="auto"/>
              </w:pBdr>
              <w:spacing w:before="0" w:beforeAutospacing="0" w:after="0" w:afterAutospacing="0"/>
              <w:ind w:left="57"/>
              <w:rPr>
                <w:b/>
                <w:lang w:val="tr-TR"/>
              </w:rPr>
            </w:pPr>
            <w:r w:rsidRPr="001B1C3B">
              <w:rPr>
                <w:b/>
                <w:lang w:val="tr-TR"/>
              </w:rPr>
              <w:t>Değer Artışı / Azalışı (-)</w:t>
            </w:r>
          </w:p>
        </w:tc>
        <w:tc>
          <w:tcPr>
            <w:tcW w:w="924" w:type="pct"/>
            <w:tcBorders>
              <w:right w:val="dotted" w:sz="4" w:space="0" w:color="auto"/>
            </w:tcBorders>
            <w:noWrap/>
            <w:tcMar>
              <w:top w:w="15" w:type="dxa"/>
              <w:left w:w="15" w:type="dxa"/>
              <w:bottom w:w="0" w:type="dxa"/>
              <w:right w:w="15" w:type="dxa"/>
            </w:tcMar>
            <w:vAlign w:val="center"/>
          </w:tcPr>
          <w:p w14:paraId="391B728D" w14:textId="28EF2F9D" w:rsidR="006509EA" w:rsidRPr="001B1C3B" w:rsidRDefault="006509EA" w:rsidP="006509EA">
            <w:pPr>
              <w:ind w:right="62"/>
              <w:jc w:val="right"/>
              <w:rPr>
                <w:b/>
                <w:color w:val="000000"/>
                <w:sz w:val="18"/>
                <w:szCs w:val="18"/>
                <w:lang w:val="tr-TR"/>
              </w:rPr>
            </w:pPr>
            <w:r w:rsidRPr="001B1C3B">
              <w:rPr>
                <w:b/>
                <w:color w:val="000000"/>
                <w:sz w:val="18"/>
                <w:szCs w:val="18"/>
                <w:lang w:val="tr-TR"/>
              </w:rPr>
              <w:t xml:space="preserve">        69,734,225 </w:t>
            </w:r>
          </w:p>
        </w:tc>
        <w:tc>
          <w:tcPr>
            <w:tcW w:w="923" w:type="pct"/>
            <w:tcBorders>
              <w:top w:val="dotted" w:sz="4" w:space="0" w:color="auto"/>
              <w:left w:val="dotted" w:sz="4" w:space="0" w:color="auto"/>
              <w:bottom w:val="dotted" w:sz="4" w:space="0" w:color="auto"/>
              <w:right w:val="single" w:sz="4" w:space="0" w:color="auto"/>
            </w:tcBorders>
            <w:vAlign w:val="center"/>
          </w:tcPr>
          <w:p w14:paraId="6D065879" w14:textId="71BE6844" w:rsidR="006509EA" w:rsidRPr="001B1C3B" w:rsidRDefault="006509EA" w:rsidP="006509EA">
            <w:pPr>
              <w:ind w:right="62"/>
              <w:jc w:val="right"/>
              <w:rPr>
                <w:b/>
                <w:color w:val="000000"/>
                <w:sz w:val="18"/>
                <w:szCs w:val="18"/>
                <w:lang w:val="tr-TR"/>
              </w:rPr>
            </w:pPr>
            <w:r w:rsidRPr="001B1C3B">
              <w:rPr>
                <w:b/>
                <w:color w:val="000000"/>
                <w:sz w:val="18"/>
                <w:szCs w:val="18"/>
                <w:lang w:val="tr-TR"/>
              </w:rPr>
              <w:t xml:space="preserve"> 56,864,417 </w:t>
            </w:r>
          </w:p>
        </w:tc>
      </w:tr>
      <w:tr w:rsidR="006509EA" w:rsidRPr="001B1C3B" w14:paraId="42DC0868" w14:textId="77777777" w:rsidTr="006509EA">
        <w:trPr>
          <w:trHeight w:hRule="exact" w:val="312"/>
        </w:trPr>
        <w:tc>
          <w:tcPr>
            <w:tcW w:w="3153" w:type="pct"/>
            <w:noWrap/>
            <w:tcMar>
              <w:top w:w="15" w:type="dxa"/>
              <w:left w:w="15" w:type="dxa"/>
              <w:bottom w:w="0" w:type="dxa"/>
              <w:right w:w="15" w:type="dxa"/>
            </w:tcMar>
            <w:vAlign w:val="center"/>
          </w:tcPr>
          <w:p w14:paraId="013138F5" w14:textId="77777777" w:rsidR="006509EA" w:rsidRPr="001B1C3B" w:rsidRDefault="006509EA" w:rsidP="006509EA">
            <w:pPr>
              <w:pStyle w:val="xl79"/>
              <w:pBdr>
                <w:left w:val="none" w:sz="0" w:space="0" w:color="auto"/>
                <w:bottom w:val="none" w:sz="0" w:space="0" w:color="auto"/>
                <w:right w:val="none" w:sz="0" w:space="0" w:color="auto"/>
              </w:pBdr>
              <w:spacing w:before="0" w:beforeAutospacing="0" w:after="0" w:afterAutospacing="0"/>
              <w:ind w:left="57"/>
              <w:rPr>
                <w:b/>
                <w:lang w:val="tr-TR"/>
              </w:rPr>
            </w:pPr>
            <w:r w:rsidRPr="001B1C3B">
              <w:rPr>
                <w:b/>
                <w:lang w:val="tr-TR"/>
              </w:rPr>
              <w:t>Toplam</w:t>
            </w:r>
          </w:p>
        </w:tc>
        <w:tc>
          <w:tcPr>
            <w:tcW w:w="924" w:type="pct"/>
            <w:tcBorders>
              <w:right w:val="dotted" w:sz="4" w:space="0" w:color="auto"/>
            </w:tcBorders>
            <w:noWrap/>
            <w:tcMar>
              <w:top w:w="15" w:type="dxa"/>
              <w:left w:w="15" w:type="dxa"/>
              <w:bottom w:w="0" w:type="dxa"/>
              <w:right w:w="15" w:type="dxa"/>
            </w:tcMar>
            <w:vAlign w:val="center"/>
          </w:tcPr>
          <w:p w14:paraId="5862D297" w14:textId="257DC892" w:rsidR="006509EA" w:rsidRPr="001B1C3B" w:rsidRDefault="006509EA" w:rsidP="006509EA">
            <w:pPr>
              <w:ind w:right="62"/>
              <w:jc w:val="right"/>
              <w:rPr>
                <w:b/>
                <w:color w:val="000000"/>
                <w:sz w:val="18"/>
                <w:szCs w:val="18"/>
                <w:lang w:val="tr-TR"/>
              </w:rPr>
            </w:pPr>
            <w:r w:rsidRPr="001B1C3B">
              <w:rPr>
                <w:b/>
                <w:bCs/>
                <w:sz w:val="18"/>
                <w:szCs w:val="18"/>
                <w:lang w:val="tr-TR"/>
              </w:rPr>
              <w:t xml:space="preserve">        </w:t>
            </w:r>
            <w:r w:rsidRPr="001B1C3B">
              <w:rPr>
                <w:b/>
                <w:color w:val="000000"/>
                <w:sz w:val="18"/>
                <w:szCs w:val="18"/>
                <w:lang w:val="tr-TR"/>
              </w:rPr>
              <w:t>318,667,917</w:t>
            </w:r>
            <w:r w:rsidRPr="001B1C3B">
              <w:rPr>
                <w:b/>
                <w:bCs/>
                <w:sz w:val="18"/>
                <w:szCs w:val="18"/>
                <w:lang w:val="tr-TR"/>
              </w:rPr>
              <w:t xml:space="preserve"> </w:t>
            </w:r>
          </w:p>
        </w:tc>
        <w:tc>
          <w:tcPr>
            <w:tcW w:w="923" w:type="pct"/>
            <w:tcBorders>
              <w:top w:val="dotted" w:sz="4" w:space="0" w:color="auto"/>
              <w:left w:val="dotted" w:sz="4" w:space="0" w:color="auto"/>
              <w:bottom w:val="single" w:sz="4" w:space="0" w:color="auto"/>
              <w:right w:val="single" w:sz="4" w:space="0" w:color="auto"/>
            </w:tcBorders>
            <w:vAlign w:val="center"/>
          </w:tcPr>
          <w:p w14:paraId="6235BE8D" w14:textId="595B5B34" w:rsidR="006509EA" w:rsidRPr="001B1C3B" w:rsidRDefault="006509EA" w:rsidP="006509EA">
            <w:pPr>
              <w:ind w:right="62"/>
              <w:jc w:val="right"/>
              <w:rPr>
                <w:b/>
                <w:color w:val="000000"/>
                <w:sz w:val="18"/>
                <w:szCs w:val="18"/>
                <w:lang w:val="tr-TR"/>
              </w:rPr>
            </w:pPr>
            <w:r w:rsidRPr="001B1C3B">
              <w:rPr>
                <w:b/>
                <w:color w:val="000000"/>
                <w:sz w:val="18"/>
                <w:szCs w:val="18"/>
                <w:lang w:val="tr-TR"/>
              </w:rPr>
              <w:t xml:space="preserve"> 270,072,445 </w:t>
            </w:r>
          </w:p>
        </w:tc>
      </w:tr>
    </w:tbl>
    <w:p w14:paraId="04526F15" w14:textId="2E6E98DD" w:rsidR="00D05FFA" w:rsidRPr="001B1C3B" w:rsidRDefault="00D05FFA" w:rsidP="000612EF">
      <w:pPr>
        <w:rPr>
          <w:lang w:val="tr-TR"/>
        </w:rPr>
      </w:pPr>
    </w:p>
    <w:p w14:paraId="0E3B47D0" w14:textId="0D07A3DA" w:rsidR="00CF1886" w:rsidRPr="001B1C3B" w:rsidRDefault="00CF1886" w:rsidP="00C41DAC">
      <w:pPr>
        <w:pStyle w:val="Head2"/>
        <w:tabs>
          <w:tab w:val="left" w:pos="0"/>
        </w:tabs>
        <w:spacing w:before="100" w:after="100" w:line="240" w:lineRule="atLeast"/>
        <w:ind w:hanging="902"/>
        <w:rPr>
          <w:bCs/>
          <w:i/>
          <w:iCs w:val="0"/>
          <w:szCs w:val="22"/>
        </w:rPr>
      </w:pPr>
      <w:r w:rsidRPr="001B1C3B">
        <w:rPr>
          <w:bCs/>
          <w:i/>
          <w:iCs w:val="0"/>
          <w:szCs w:val="22"/>
        </w:rPr>
        <w:t>5.1.</w:t>
      </w:r>
      <w:r w:rsidR="0075599A" w:rsidRPr="001B1C3B">
        <w:rPr>
          <w:bCs/>
          <w:i/>
          <w:iCs w:val="0"/>
          <w:szCs w:val="22"/>
        </w:rPr>
        <w:t>8</w:t>
      </w:r>
      <w:r w:rsidRPr="001B1C3B">
        <w:rPr>
          <w:bCs/>
          <w:i/>
          <w:iCs w:val="0"/>
          <w:szCs w:val="22"/>
        </w:rPr>
        <w:t>.4</w:t>
      </w:r>
      <w:r w:rsidRPr="001B1C3B">
        <w:rPr>
          <w:bCs/>
          <w:i/>
          <w:iCs w:val="0"/>
          <w:szCs w:val="22"/>
        </w:rPr>
        <w:tab/>
      </w:r>
      <w:r w:rsidR="00566601" w:rsidRPr="001B1C3B">
        <w:rPr>
          <w:bCs/>
          <w:i/>
          <w:iCs w:val="0"/>
          <w:szCs w:val="22"/>
        </w:rPr>
        <w:t>İtfa</w:t>
      </w:r>
      <w:r w:rsidR="00A13C8C" w:rsidRPr="001B1C3B">
        <w:rPr>
          <w:bCs/>
          <w:i/>
          <w:iCs w:val="0"/>
          <w:szCs w:val="22"/>
        </w:rPr>
        <w:t xml:space="preserve"> </w:t>
      </w:r>
      <w:r w:rsidR="00566601" w:rsidRPr="001B1C3B">
        <w:rPr>
          <w:bCs/>
          <w:i/>
          <w:iCs w:val="0"/>
          <w:szCs w:val="22"/>
        </w:rPr>
        <w:t>edilmiş</w:t>
      </w:r>
      <w:r w:rsidR="00A13C8C" w:rsidRPr="001B1C3B">
        <w:rPr>
          <w:bCs/>
          <w:i/>
          <w:iCs w:val="0"/>
          <w:szCs w:val="22"/>
        </w:rPr>
        <w:t xml:space="preserve"> </w:t>
      </w:r>
      <w:r w:rsidR="00566601" w:rsidRPr="001B1C3B">
        <w:rPr>
          <w:bCs/>
          <w:i/>
          <w:iCs w:val="0"/>
          <w:szCs w:val="22"/>
        </w:rPr>
        <w:t>maliyeti</w:t>
      </w:r>
      <w:r w:rsidR="00A13C8C" w:rsidRPr="001B1C3B">
        <w:rPr>
          <w:bCs/>
          <w:i/>
          <w:iCs w:val="0"/>
          <w:szCs w:val="22"/>
        </w:rPr>
        <w:t xml:space="preserve"> </w:t>
      </w:r>
      <w:r w:rsidR="00566601" w:rsidRPr="001B1C3B">
        <w:rPr>
          <w:bCs/>
          <w:i/>
          <w:iCs w:val="0"/>
          <w:szCs w:val="22"/>
        </w:rPr>
        <w:t>üzerinden</w:t>
      </w:r>
      <w:r w:rsidR="00A13C8C" w:rsidRPr="001B1C3B">
        <w:rPr>
          <w:bCs/>
          <w:i/>
          <w:iCs w:val="0"/>
          <w:szCs w:val="22"/>
        </w:rPr>
        <w:t xml:space="preserve"> </w:t>
      </w:r>
      <w:r w:rsidR="00566601" w:rsidRPr="001B1C3B">
        <w:rPr>
          <w:bCs/>
          <w:i/>
          <w:iCs w:val="0"/>
          <w:szCs w:val="22"/>
        </w:rPr>
        <w:t>değerlenen</w:t>
      </w:r>
      <w:r w:rsidR="00A13C8C" w:rsidRPr="001B1C3B">
        <w:rPr>
          <w:bCs/>
          <w:i/>
          <w:iCs w:val="0"/>
          <w:szCs w:val="22"/>
        </w:rPr>
        <w:t xml:space="preserve"> </w:t>
      </w:r>
      <w:r w:rsidR="00566601" w:rsidRPr="001B1C3B">
        <w:rPr>
          <w:bCs/>
          <w:i/>
          <w:iCs w:val="0"/>
          <w:szCs w:val="22"/>
        </w:rPr>
        <w:t>yatırımların</w:t>
      </w:r>
      <w:r w:rsidR="00A13C8C" w:rsidRPr="001B1C3B">
        <w:rPr>
          <w:bCs/>
          <w:i/>
          <w:iCs w:val="0"/>
          <w:szCs w:val="22"/>
        </w:rPr>
        <w:t xml:space="preserve"> </w:t>
      </w:r>
      <w:r w:rsidR="00566601" w:rsidRPr="001B1C3B">
        <w:rPr>
          <w:bCs/>
          <w:i/>
          <w:iCs w:val="0"/>
          <w:szCs w:val="22"/>
        </w:rPr>
        <w:t>yıl</w:t>
      </w:r>
      <w:r w:rsidR="00A13C8C" w:rsidRPr="001B1C3B">
        <w:rPr>
          <w:bCs/>
          <w:i/>
          <w:iCs w:val="0"/>
          <w:szCs w:val="22"/>
        </w:rPr>
        <w:t xml:space="preserve"> </w:t>
      </w:r>
      <w:r w:rsidR="00566601" w:rsidRPr="001B1C3B">
        <w:rPr>
          <w:bCs/>
          <w:i/>
          <w:iCs w:val="0"/>
          <w:szCs w:val="22"/>
        </w:rPr>
        <w:t>içindeki</w:t>
      </w:r>
      <w:r w:rsidR="00A13C8C" w:rsidRPr="001B1C3B">
        <w:rPr>
          <w:bCs/>
          <w:i/>
          <w:iCs w:val="0"/>
          <w:szCs w:val="22"/>
        </w:rPr>
        <w:t xml:space="preserve"> </w:t>
      </w:r>
      <w:r w:rsidR="00566601" w:rsidRPr="001B1C3B">
        <w:rPr>
          <w:bCs/>
          <w:i/>
          <w:iCs w:val="0"/>
          <w:szCs w:val="22"/>
        </w:rPr>
        <w:t>hareketleri</w:t>
      </w:r>
    </w:p>
    <w:tbl>
      <w:tblPr>
        <w:tblW w:w="4995" w:type="pct"/>
        <w:tblBorders>
          <w:top w:val="single" w:sz="4" w:space="0" w:color="auto"/>
          <w:left w:val="single" w:sz="4" w:space="0" w:color="auto"/>
          <w:bottom w:val="single" w:sz="4" w:space="0" w:color="auto"/>
          <w:right w:val="single" w:sz="4" w:space="0" w:color="auto"/>
          <w:insideH w:val="dotted" w:sz="4" w:space="0" w:color="auto"/>
          <w:insideV w:val="dotted" w:sz="4" w:space="0" w:color="auto"/>
        </w:tblBorders>
        <w:tblCellMar>
          <w:left w:w="0" w:type="dxa"/>
          <w:right w:w="0" w:type="dxa"/>
        </w:tblCellMar>
        <w:tblLook w:val="0000" w:firstRow="0" w:lastRow="0" w:firstColumn="0" w:lastColumn="0" w:noHBand="0" w:noVBand="0"/>
      </w:tblPr>
      <w:tblGrid>
        <w:gridCol w:w="5708"/>
        <w:gridCol w:w="1673"/>
        <w:gridCol w:w="1671"/>
      </w:tblGrid>
      <w:tr w:rsidR="00356678" w:rsidRPr="001B1C3B" w14:paraId="53D64DA6" w14:textId="77777777" w:rsidTr="003B31FC">
        <w:trPr>
          <w:trHeight w:hRule="exact" w:val="248"/>
        </w:trPr>
        <w:tc>
          <w:tcPr>
            <w:tcW w:w="3153" w:type="pct"/>
            <w:tcBorders>
              <w:top w:val="single" w:sz="4" w:space="0" w:color="auto"/>
              <w:bottom w:val="dotted" w:sz="4" w:space="0" w:color="auto"/>
            </w:tcBorders>
            <w:noWrap/>
            <w:tcMar>
              <w:top w:w="15" w:type="dxa"/>
              <w:left w:w="15" w:type="dxa"/>
              <w:bottom w:w="0" w:type="dxa"/>
              <w:right w:w="15" w:type="dxa"/>
            </w:tcMar>
            <w:vAlign w:val="bottom"/>
          </w:tcPr>
          <w:p w14:paraId="133EBBB9" w14:textId="77777777" w:rsidR="00356678" w:rsidRPr="001B1C3B" w:rsidRDefault="00356678" w:rsidP="005D2480">
            <w:pPr>
              <w:tabs>
                <w:tab w:val="left" w:pos="-1980"/>
              </w:tabs>
              <w:ind w:right="-2"/>
              <w:rPr>
                <w:rFonts w:eastAsia="Arial Unicode MS"/>
                <w:sz w:val="18"/>
                <w:lang w:val="tr-TR"/>
              </w:rPr>
            </w:pPr>
          </w:p>
        </w:tc>
        <w:tc>
          <w:tcPr>
            <w:tcW w:w="924" w:type="pct"/>
            <w:tcBorders>
              <w:top w:val="single" w:sz="4" w:space="0" w:color="auto"/>
              <w:bottom w:val="dotted" w:sz="4" w:space="0" w:color="auto"/>
            </w:tcBorders>
            <w:noWrap/>
            <w:tcMar>
              <w:top w:w="15" w:type="dxa"/>
              <w:left w:w="15" w:type="dxa"/>
              <w:bottom w:w="0" w:type="dxa"/>
              <w:right w:w="15" w:type="dxa"/>
            </w:tcMar>
          </w:tcPr>
          <w:p w14:paraId="68B474C8" w14:textId="34BD38B2" w:rsidR="00356678" w:rsidRPr="001B1C3B" w:rsidRDefault="00356678" w:rsidP="005D2480">
            <w:pPr>
              <w:tabs>
                <w:tab w:val="left" w:pos="-1980"/>
              </w:tabs>
              <w:ind w:right="-2"/>
              <w:jc w:val="center"/>
              <w:rPr>
                <w:rFonts w:eastAsia="Arial Unicode MS"/>
                <w:b/>
                <w:i/>
                <w:sz w:val="18"/>
                <w:lang w:val="tr-TR"/>
              </w:rPr>
            </w:pPr>
            <w:r w:rsidRPr="001B1C3B">
              <w:rPr>
                <w:b/>
                <w:i/>
                <w:sz w:val="18"/>
                <w:lang w:val="tr-TR"/>
              </w:rPr>
              <w:t>Cari</w:t>
            </w:r>
            <w:r w:rsidR="00A13C8C" w:rsidRPr="001B1C3B">
              <w:rPr>
                <w:b/>
                <w:i/>
                <w:sz w:val="18"/>
                <w:lang w:val="tr-TR"/>
              </w:rPr>
              <w:t xml:space="preserve"> </w:t>
            </w:r>
            <w:r w:rsidRPr="001B1C3B">
              <w:rPr>
                <w:b/>
                <w:i/>
                <w:sz w:val="18"/>
                <w:lang w:val="tr-TR"/>
              </w:rPr>
              <w:t>Dönem</w:t>
            </w:r>
          </w:p>
        </w:tc>
        <w:tc>
          <w:tcPr>
            <w:tcW w:w="924" w:type="pct"/>
            <w:tcBorders>
              <w:top w:val="single" w:sz="4" w:space="0" w:color="auto"/>
              <w:bottom w:val="dotted" w:sz="4" w:space="0" w:color="auto"/>
            </w:tcBorders>
          </w:tcPr>
          <w:p w14:paraId="6DF10EEB" w14:textId="39710ABA" w:rsidR="00356678" w:rsidRPr="001B1C3B" w:rsidRDefault="00C579B6" w:rsidP="005D2480">
            <w:pPr>
              <w:tabs>
                <w:tab w:val="left" w:pos="-1980"/>
              </w:tabs>
              <w:ind w:right="-2"/>
              <w:jc w:val="center"/>
              <w:rPr>
                <w:b/>
                <w:i/>
                <w:sz w:val="18"/>
                <w:lang w:val="tr-TR"/>
              </w:rPr>
            </w:pPr>
            <w:r w:rsidRPr="001B1C3B">
              <w:rPr>
                <w:rFonts w:eastAsia="Arial Unicode MS"/>
                <w:b/>
                <w:i/>
                <w:sz w:val="18"/>
                <w:szCs w:val="18"/>
                <w:lang w:val="tr-TR"/>
              </w:rPr>
              <w:t>Önceki</w:t>
            </w:r>
            <w:r w:rsidR="00A13C8C" w:rsidRPr="001B1C3B">
              <w:rPr>
                <w:rFonts w:eastAsia="Arial Unicode MS"/>
                <w:b/>
                <w:i/>
                <w:sz w:val="18"/>
                <w:szCs w:val="18"/>
                <w:lang w:val="tr-TR"/>
              </w:rPr>
              <w:t xml:space="preserve"> </w:t>
            </w:r>
            <w:r w:rsidRPr="001B1C3B">
              <w:rPr>
                <w:rFonts w:eastAsia="Arial Unicode MS"/>
                <w:b/>
                <w:i/>
                <w:sz w:val="18"/>
                <w:szCs w:val="18"/>
                <w:lang w:val="tr-TR"/>
              </w:rPr>
              <w:t>Dönem</w:t>
            </w:r>
          </w:p>
        </w:tc>
      </w:tr>
      <w:tr w:rsidR="006509EA" w:rsidRPr="001B1C3B" w14:paraId="1600A015" w14:textId="77777777" w:rsidTr="003B31FC">
        <w:trPr>
          <w:trHeight w:hRule="exact" w:val="312"/>
        </w:trPr>
        <w:tc>
          <w:tcPr>
            <w:tcW w:w="3153" w:type="pct"/>
            <w:tcBorders>
              <w:top w:val="dotted" w:sz="4" w:space="0" w:color="auto"/>
            </w:tcBorders>
            <w:noWrap/>
            <w:tcMar>
              <w:top w:w="15" w:type="dxa"/>
              <w:left w:w="15" w:type="dxa"/>
              <w:bottom w:w="0" w:type="dxa"/>
              <w:right w:w="15" w:type="dxa"/>
            </w:tcMar>
            <w:vAlign w:val="bottom"/>
          </w:tcPr>
          <w:p w14:paraId="5F6DB1F1" w14:textId="154BB1EA" w:rsidR="006509EA" w:rsidRPr="001B1C3B" w:rsidRDefault="006509EA" w:rsidP="006509EA">
            <w:pPr>
              <w:tabs>
                <w:tab w:val="left" w:pos="-1980"/>
              </w:tabs>
              <w:spacing w:line="360" w:lineRule="auto"/>
              <w:ind w:left="57"/>
              <w:rPr>
                <w:rFonts w:eastAsia="Arial Unicode MS"/>
                <w:b/>
                <w:sz w:val="18"/>
                <w:lang w:val="tr-TR"/>
              </w:rPr>
            </w:pPr>
            <w:r w:rsidRPr="001B1C3B">
              <w:rPr>
                <w:b/>
                <w:sz w:val="18"/>
                <w:lang w:val="tr-TR"/>
              </w:rPr>
              <w:t xml:space="preserve">Dönem Başı Bakiyesi </w:t>
            </w:r>
          </w:p>
        </w:tc>
        <w:tc>
          <w:tcPr>
            <w:tcW w:w="924" w:type="pct"/>
            <w:tcBorders>
              <w:top w:val="dotted" w:sz="4" w:space="0" w:color="auto"/>
              <w:right w:val="dotted" w:sz="4" w:space="0" w:color="auto"/>
            </w:tcBorders>
            <w:noWrap/>
            <w:tcMar>
              <w:top w:w="15" w:type="dxa"/>
              <w:left w:w="15" w:type="dxa"/>
              <w:bottom w:w="0" w:type="dxa"/>
              <w:right w:w="15" w:type="dxa"/>
            </w:tcMar>
            <w:vAlign w:val="center"/>
          </w:tcPr>
          <w:p w14:paraId="0E506630" w14:textId="74408EB5" w:rsidR="006509EA" w:rsidRPr="001B1C3B" w:rsidRDefault="006509EA" w:rsidP="006509EA">
            <w:pPr>
              <w:ind w:right="62"/>
              <w:jc w:val="right"/>
              <w:rPr>
                <w:b/>
                <w:sz w:val="18"/>
                <w:szCs w:val="18"/>
                <w:lang w:val="tr-TR"/>
              </w:rPr>
            </w:pPr>
            <w:r w:rsidRPr="001B1C3B">
              <w:rPr>
                <w:b/>
                <w:bCs/>
                <w:color w:val="000000"/>
                <w:sz w:val="18"/>
                <w:szCs w:val="18"/>
                <w:lang w:val="tr-TR"/>
              </w:rPr>
              <w:t xml:space="preserve"> 270,072,445 </w:t>
            </w:r>
          </w:p>
        </w:tc>
        <w:tc>
          <w:tcPr>
            <w:tcW w:w="924" w:type="pct"/>
            <w:tcBorders>
              <w:top w:val="dotted" w:sz="4" w:space="0" w:color="auto"/>
              <w:left w:val="dotted" w:sz="4" w:space="0" w:color="auto"/>
              <w:bottom w:val="dotted" w:sz="4" w:space="0" w:color="auto"/>
              <w:right w:val="single" w:sz="4" w:space="0" w:color="auto"/>
            </w:tcBorders>
            <w:vAlign w:val="center"/>
          </w:tcPr>
          <w:p w14:paraId="3D6CE7AD" w14:textId="150BB370" w:rsidR="006509EA" w:rsidRPr="001B1C3B" w:rsidRDefault="006509EA" w:rsidP="006509EA">
            <w:pPr>
              <w:ind w:right="62"/>
              <w:jc w:val="right"/>
              <w:rPr>
                <w:b/>
                <w:sz w:val="18"/>
                <w:szCs w:val="18"/>
                <w:lang w:val="tr-TR"/>
              </w:rPr>
            </w:pPr>
            <w:r w:rsidRPr="001B1C3B">
              <w:rPr>
                <w:b/>
                <w:bCs/>
                <w:sz w:val="18"/>
                <w:szCs w:val="18"/>
                <w:lang w:val="tr-TR"/>
              </w:rPr>
              <w:t>216,382,865</w:t>
            </w:r>
          </w:p>
        </w:tc>
      </w:tr>
      <w:tr w:rsidR="006509EA" w:rsidRPr="001B1C3B" w14:paraId="56BD7BAC" w14:textId="77777777" w:rsidTr="003B31FC">
        <w:trPr>
          <w:trHeight w:hRule="exact" w:val="312"/>
        </w:trPr>
        <w:tc>
          <w:tcPr>
            <w:tcW w:w="3153" w:type="pct"/>
            <w:noWrap/>
            <w:tcMar>
              <w:top w:w="15" w:type="dxa"/>
              <w:left w:w="15" w:type="dxa"/>
              <w:bottom w:w="0" w:type="dxa"/>
              <w:right w:w="15" w:type="dxa"/>
            </w:tcMar>
            <w:vAlign w:val="bottom"/>
          </w:tcPr>
          <w:p w14:paraId="3109FD01" w14:textId="3B5E7A82" w:rsidR="006509EA" w:rsidRPr="001B1C3B" w:rsidRDefault="006509EA" w:rsidP="006509EA">
            <w:pPr>
              <w:tabs>
                <w:tab w:val="left" w:pos="-1980"/>
              </w:tabs>
              <w:spacing w:line="360" w:lineRule="auto"/>
              <w:ind w:left="57"/>
              <w:rPr>
                <w:rFonts w:eastAsia="Arial Unicode MS"/>
                <w:sz w:val="18"/>
                <w:lang w:val="tr-TR"/>
              </w:rPr>
            </w:pPr>
            <w:r w:rsidRPr="001B1C3B">
              <w:rPr>
                <w:sz w:val="18"/>
                <w:lang w:val="tr-TR"/>
              </w:rPr>
              <w:t xml:space="preserve">Parasal Varlıklarda Meydana Gelen Kur Farkları </w:t>
            </w:r>
          </w:p>
        </w:tc>
        <w:tc>
          <w:tcPr>
            <w:tcW w:w="924" w:type="pct"/>
            <w:tcBorders>
              <w:right w:val="dotted" w:sz="4" w:space="0" w:color="auto"/>
            </w:tcBorders>
            <w:noWrap/>
            <w:tcMar>
              <w:top w:w="15" w:type="dxa"/>
              <w:left w:w="15" w:type="dxa"/>
              <w:bottom w:w="0" w:type="dxa"/>
              <w:right w:w="15" w:type="dxa"/>
            </w:tcMar>
            <w:vAlign w:val="center"/>
          </w:tcPr>
          <w:p w14:paraId="673BCBC1" w14:textId="6BAF9B81" w:rsidR="006509EA" w:rsidRPr="001B1C3B" w:rsidRDefault="006509EA" w:rsidP="006509EA">
            <w:pPr>
              <w:ind w:right="62"/>
              <w:jc w:val="right"/>
              <w:rPr>
                <w:color w:val="000000"/>
                <w:sz w:val="18"/>
                <w:szCs w:val="18"/>
                <w:lang w:val="tr-TR"/>
              </w:rPr>
            </w:pPr>
            <w:r w:rsidRPr="001B1C3B">
              <w:rPr>
                <w:color w:val="000000"/>
                <w:sz w:val="18"/>
                <w:szCs w:val="18"/>
                <w:lang w:val="tr-TR"/>
              </w:rPr>
              <w:t xml:space="preserve"> 19,834,899 </w:t>
            </w:r>
          </w:p>
        </w:tc>
        <w:tc>
          <w:tcPr>
            <w:tcW w:w="924" w:type="pct"/>
            <w:tcBorders>
              <w:top w:val="dotted" w:sz="4" w:space="0" w:color="auto"/>
              <w:left w:val="dotted" w:sz="4" w:space="0" w:color="auto"/>
              <w:bottom w:val="dotted" w:sz="4" w:space="0" w:color="auto"/>
              <w:right w:val="single" w:sz="4" w:space="0" w:color="auto"/>
            </w:tcBorders>
            <w:vAlign w:val="center"/>
          </w:tcPr>
          <w:p w14:paraId="7C049462" w14:textId="36C80F1D" w:rsidR="006509EA" w:rsidRPr="001B1C3B" w:rsidRDefault="006509EA" w:rsidP="006509EA">
            <w:pPr>
              <w:ind w:right="62"/>
              <w:jc w:val="right"/>
              <w:rPr>
                <w:sz w:val="18"/>
                <w:szCs w:val="18"/>
                <w:lang w:val="tr-TR"/>
              </w:rPr>
            </w:pPr>
            <w:r w:rsidRPr="001B1C3B">
              <w:rPr>
                <w:color w:val="000000"/>
                <w:sz w:val="18"/>
                <w:szCs w:val="18"/>
                <w:lang w:val="tr-TR"/>
              </w:rPr>
              <w:t xml:space="preserve"> 12,638,374 </w:t>
            </w:r>
          </w:p>
        </w:tc>
      </w:tr>
      <w:tr w:rsidR="006509EA" w:rsidRPr="001B1C3B" w14:paraId="135011B3" w14:textId="77777777" w:rsidTr="003B31FC">
        <w:trPr>
          <w:trHeight w:hRule="exact" w:val="312"/>
        </w:trPr>
        <w:tc>
          <w:tcPr>
            <w:tcW w:w="3153" w:type="pct"/>
            <w:noWrap/>
            <w:tcMar>
              <w:top w:w="15" w:type="dxa"/>
              <w:left w:w="15" w:type="dxa"/>
              <w:bottom w:w="0" w:type="dxa"/>
              <w:right w:w="15" w:type="dxa"/>
            </w:tcMar>
            <w:vAlign w:val="bottom"/>
          </w:tcPr>
          <w:p w14:paraId="3E3E49EE" w14:textId="08FA036F" w:rsidR="006509EA" w:rsidRPr="001B1C3B" w:rsidRDefault="006509EA" w:rsidP="006509EA">
            <w:pPr>
              <w:tabs>
                <w:tab w:val="left" w:pos="-1980"/>
              </w:tabs>
              <w:spacing w:line="360" w:lineRule="auto"/>
              <w:ind w:left="57"/>
              <w:rPr>
                <w:rFonts w:eastAsia="Arial Unicode MS"/>
                <w:sz w:val="18"/>
                <w:lang w:val="tr-TR"/>
              </w:rPr>
            </w:pPr>
            <w:r w:rsidRPr="001B1C3B">
              <w:rPr>
                <w:sz w:val="18"/>
                <w:lang w:val="tr-TR"/>
              </w:rPr>
              <w:t xml:space="preserve">Yıl İçindeki Alımlar </w:t>
            </w:r>
          </w:p>
        </w:tc>
        <w:tc>
          <w:tcPr>
            <w:tcW w:w="924" w:type="pct"/>
            <w:tcBorders>
              <w:right w:val="dotted" w:sz="4" w:space="0" w:color="auto"/>
            </w:tcBorders>
            <w:noWrap/>
            <w:tcMar>
              <w:top w:w="15" w:type="dxa"/>
              <w:left w:w="15" w:type="dxa"/>
              <w:bottom w:w="0" w:type="dxa"/>
              <w:right w:w="15" w:type="dxa"/>
            </w:tcMar>
            <w:vAlign w:val="center"/>
          </w:tcPr>
          <w:p w14:paraId="76A6FE22" w14:textId="4AED977A" w:rsidR="006509EA" w:rsidRPr="001B1C3B" w:rsidRDefault="006509EA" w:rsidP="006509EA">
            <w:pPr>
              <w:ind w:right="62"/>
              <w:jc w:val="right"/>
              <w:rPr>
                <w:color w:val="000000"/>
                <w:sz w:val="18"/>
                <w:szCs w:val="18"/>
                <w:lang w:val="tr-TR"/>
              </w:rPr>
            </w:pPr>
            <w:r w:rsidRPr="001B1C3B">
              <w:rPr>
                <w:color w:val="000000"/>
                <w:sz w:val="18"/>
                <w:szCs w:val="18"/>
                <w:lang w:val="tr-TR"/>
              </w:rPr>
              <w:t xml:space="preserve"> 63,888,057 </w:t>
            </w:r>
          </w:p>
        </w:tc>
        <w:tc>
          <w:tcPr>
            <w:tcW w:w="924" w:type="pct"/>
            <w:tcBorders>
              <w:top w:val="dotted" w:sz="4" w:space="0" w:color="auto"/>
              <w:left w:val="dotted" w:sz="4" w:space="0" w:color="auto"/>
              <w:bottom w:val="dotted" w:sz="4" w:space="0" w:color="auto"/>
              <w:right w:val="single" w:sz="4" w:space="0" w:color="auto"/>
            </w:tcBorders>
            <w:vAlign w:val="center"/>
          </w:tcPr>
          <w:p w14:paraId="7F7053E9" w14:textId="1C3E13D9" w:rsidR="006509EA" w:rsidRPr="001B1C3B" w:rsidRDefault="006509EA" w:rsidP="006509EA">
            <w:pPr>
              <w:ind w:right="62"/>
              <w:jc w:val="right"/>
              <w:rPr>
                <w:sz w:val="18"/>
                <w:szCs w:val="18"/>
                <w:lang w:val="tr-TR"/>
              </w:rPr>
            </w:pPr>
            <w:r w:rsidRPr="001B1C3B">
              <w:rPr>
                <w:color w:val="000000"/>
                <w:sz w:val="18"/>
                <w:szCs w:val="18"/>
                <w:lang w:val="tr-TR"/>
              </w:rPr>
              <w:t xml:space="preserve"> 85,037,890 </w:t>
            </w:r>
          </w:p>
        </w:tc>
      </w:tr>
      <w:tr w:rsidR="006509EA" w:rsidRPr="001B1C3B" w14:paraId="118BE854" w14:textId="77777777" w:rsidTr="003B31FC">
        <w:trPr>
          <w:trHeight w:hRule="exact" w:val="312"/>
        </w:trPr>
        <w:tc>
          <w:tcPr>
            <w:tcW w:w="3153" w:type="pct"/>
            <w:noWrap/>
            <w:tcMar>
              <w:top w:w="15" w:type="dxa"/>
              <w:left w:w="15" w:type="dxa"/>
              <w:bottom w:w="0" w:type="dxa"/>
              <w:right w:w="15" w:type="dxa"/>
            </w:tcMar>
            <w:vAlign w:val="bottom"/>
          </w:tcPr>
          <w:p w14:paraId="01C3C3D7" w14:textId="607B20FA" w:rsidR="006509EA" w:rsidRPr="001B1C3B" w:rsidRDefault="006509EA" w:rsidP="006509EA">
            <w:pPr>
              <w:tabs>
                <w:tab w:val="left" w:pos="-1980"/>
              </w:tabs>
              <w:spacing w:line="360" w:lineRule="auto"/>
              <w:ind w:left="57"/>
              <w:rPr>
                <w:rFonts w:eastAsia="Arial Unicode MS"/>
                <w:sz w:val="18"/>
                <w:lang w:val="tr-TR"/>
              </w:rPr>
            </w:pPr>
            <w:r w:rsidRPr="001B1C3B">
              <w:rPr>
                <w:rFonts w:eastAsia="Arial Unicode MS"/>
                <w:sz w:val="18"/>
                <w:lang w:val="tr-TR"/>
              </w:rPr>
              <w:t xml:space="preserve">Satış ve </w:t>
            </w:r>
            <w:r w:rsidRPr="001B1C3B">
              <w:rPr>
                <w:sz w:val="18"/>
                <w:lang w:val="tr-TR"/>
              </w:rPr>
              <w:t>İtfa Yoluyla</w:t>
            </w:r>
            <w:r w:rsidRPr="001B1C3B">
              <w:rPr>
                <w:lang w:val="tr-TR"/>
              </w:rPr>
              <w:t xml:space="preserve"> </w:t>
            </w:r>
            <w:r w:rsidRPr="001B1C3B">
              <w:rPr>
                <w:rFonts w:eastAsia="Arial Unicode MS"/>
                <w:sz w:val="18"/>
                <w:lang w:val="tr-TR"/>
              </w:rPr>
              <w:t xml:space="preserve">Elden Çıkarılanlar </w:t>
            </w:r>
          </w:p>
        </w:tc>
        <w:tc>
          <w:tcPr>
            <w:tcW w:w="924" w:type="pct"/>
            <w:tcBorders>
              <w:right w:val="dotted" w:sz="4" w:space="0" w:color="auto"/>
            </w:tcBorders>
            <w:noWrap/>
            <w:tcMar>
              <w:top w:w="15" w:type="dxa"/>
              <w:left w:w="15" w:type="dxa"/>
              <w:bottom w:w="0" w:type="dxa"/>
              <w:right w:w="15" w:type="dxa"/>
            </w:tcMar>
            <w:vAlign w:val="center"/>
          </w:tcPr>
          <w:p w14:paraId="4E3CD157" w14:textId="17D907A7" w:rsidR="006509EA" w:rsidRPr="001B1C3B" w:rsidRDefault="006509EA" w:rsidP="006509EA">
            <w:pPr>
              <w:ind w:right="62"/>
              <w:jc w:val="right"/>
              <w:rPr>
                <w:color w:val="000000"/>
                <w:sz w:val="18"/>
                <w:szCs w:val="18"/>
                <w:lang w:val="tr-TR"/>
              </w:rPr>
            </w:pPr>
            <w:r w:rsidRPr="001B1C3B">
              <w:rPr>
                <w:color w:val="000000"/>
                <w:sz w:val="18"/>
                <w:szCs w:val="18"/>
                <w:lang w:val="tr-TR"/>
              </w:rPr>
              <w:t xml:space="preserve"> (47,997,292)</w:t>
            </w:r>
          </w:p>
        </w:tc>
        <w:tc>
          <w:tcPr>
            <w:tcW w:w="924" w:type="pct"/>
            <w:tcBorders>
              <w:top w:val="dotted" w:sz="4" w:space="0" w:color="auto"/>
              <w:left w:val="dotted" w:sz="4" w:space="0" w:color="auto"/>
              <w:bottom w:val="dotted" w:sz="4" w:space="0" w:color="auto"/>
              <w:right w:val="single" w:sz="4" w:space="0" w:color="auto"/>
            </w:tcBorders>
            <w:vAlign w:val="center"/>
          </w:tcPr>
          <w:p w14:paraId="0E37E654" w14:textId="15F5EDD7" w:rsidR="006509EA" w:rsidRPr="001B1C3B" w:rsidRDefault="006509EA" w:rsidP="006509EA">
            <w:pPr>
              <w:ind w:right="62"/>
              <w:jc w:val="right"/>
              <w:rPr>
                <w:sz w:val="18"/>
                <w:szCs w:val="18"/>
                <w:lang w:val="tr-TR"/>
              </w:rPr>
            </w:pPr>
            <w:r w:rsidRPr="001B1C3B">
              <w:rPr>
                <w:color w:val="000000"/>
                <w:sz w:val="18"/>
                <w:szCs w:val="18"/>
                <w:lang w:val="tr-TR"/>
              </w:rPr>
              <w:t xml:space="preserve"> (63,187,327)</w:t>
            </w:r>
          </w:p>
        </w:tc>
      </w:tr>
      <w:tr w:rsidR="006509EA" w:rsidRPr="001B1C3B" w14:paraId="2B1E3D82" w14:textId="77777777" w:rsidTr="003B31FC">
        <w:trPr>
          <w:trHeight w:hRule="exact" w:val="312"/>
        </w:trPr>
        <w:tc>
          <w:tcPr>
            <w:tcW w:w="3153" w:type="pct"/>
            <w:noWrap/>
            <w:tcMar>
              <w:top w:w="15" w:type="dxa"/>
              <w:left w:w="15" w:type="dxa"/>
              <w:bottom w:w="0" w:type="dxa"/>
              <w:right w:w="15" w:type="dxa"/>
            </w:tcMar>
            <w:vAlign w:val="bottom"/>
          </w:tcPr>
          <w:p w14:paraId="3F5CA0C1" w14:textId="4771EDC6" w:rsidR="006509EA" w:rsidRPr="001B1C3B" w:rsidRDefault="006509EA" w:rsidP="006509EA">
            <w:pPr>
              <w:pStyle w:val="xl79"/>
              <w:pBdr>
                <w:left w:val="none" w:sz="0" w:space="0" w:color="auto"/>
                <w:bottom w:val="none" w:sz="0" w:space="0" w:color="auto"/>
                <w:right w:val="none" w:sz="0" w:space="0" w:color="auto"/>
              </w:pBdr>
              <w:tabs>
                <w:tab w:val="left" w:pos="-1980"/>
              </w:tabs>
              <w:spacing w:before="0" w:beforeAutospacing="0" w:after="0" w:afterAutospacing="0" w:line="360" w:lineRule="auto"/>
              <w:ind w:left="57"/>
              <w:rPr>
                <w:rFonts w:eastAsia="Times New Roman"/>
                <w:szCs w:val="24"/>
                <w:lang w:val="tr-TR"/>
              </w:rPr>
            </w:pPr>
            <w:r w:rsidRPr="001B1C3B">
              <w:rPr>
                <w:rFonts w:eastAsia="Times New Roman"/>
                <w:szCs w:val="24"/>
                <w:lang w:val="tr-TR"/>
              </w:rPr>
              <w:t>Değerleme Etkisi</w:t>
            </w:r>
          </w:p>
        </w:tc>
        <w:tc>
          <w:tcPr>
            <w:tcW w:w="924" w:type="pct"/>
            <w:tcBorders>
              <w:right w:val="dotted" w:sz="4" w:space="0" w:color="auto"/>
            </w:tcBorders>
            <w:noWrap/>
            <w:tcMar>
              <w:top w:w="15" w:type="dxa"/>
              <w:left w:w="15" w:type="dxa"/>
              <w:bottom w:w="0" w:type="dxa"/>
              <w:right w:w="15" w:type="dxa"/>
            </w:tcMar>
            <w:vAlign w:val="center"/>
          </w:tcPr>
          <w:p w14:paraId="5F8FD577" w14:textId="7C074D75" w:rsidR="006509EA" w:rsidRPr="001B1C3B" w:rsidRDefault="006509EA" w:rsidP="006509EA">
            <w:pPr>
              <w:ind w:right="62"/>
              <w:jc w:val="right"/>
              <w:rPr>
                <w:color w:val="000000"/>
                <w:sz w:val="18"/>
                <w:szCs w:val="18"/>
                <w:lang w:val="tr-TR"/>
              </w:rPr>
            </w:pPr>
            <w:r w:rsidRPr="001B1C3B">
              <w:rPr>
                <w:color w:val="000000"/>
                <w:sz w:val="18"/>
                <w:szCs w:val="18"/>
                <w:lang w:val="tr-TR"/>
              </w:rPr>
              <w:t xml:space="preserve"> 12,869,808 </w:t>
            </w:r>
          </w:p>
        </w:tc>
        <w:tc>
          <w:tcPr>
            <w:tcW w:w="924" w:type="pct"/>
            <w:tcBorders>
              <w:top w:val="dotted" w:sz="4" w:space="0" w:color="auto"/>
              <w:left w:val="dotted" w:sz="4" w:space="0" w:color="auto"/>
              <w:bottom w:val="dotted" w:sz="4" w:space="0" w:color="auto"/>
              <w:right w:val="single" w:sz="4" w:space="0" w:color="auto"/>
            </w:tcBorders>
            <w:vAlign w:val="center"/>
          </w:tcPr>
          <w:p w14:paraId="2BFD2FC4" w14:textId="01D461AD" w:rsidR="006509EA" w:rsidRPr="001B1C3B" w:rsidRDefault="006509EA" w:rsidP="006509EA">
            <w:pPr>
              <w:ind w:right="62"/>
              <w:jc w:val="right"/>
              <w:rPr>
                <w:sz w:val="18"/>
                <w:szCs w:val="18"/>
                <w:lang w:val="tr-TR"/>
              </w:rPr>
            </w:pPr>
            <w:r w:rsidRPr="001B1C3B">
              <w:rPr>
                <w:color w:val="000000"/>
                <w:sz w:val="18"/>
                <w:szCs w:val="18"/>
                <w:lang w:val="tr-TR"/>
              </w:rPr>
              <w:t xml:space="preserve"> 19,200,643 </w:t>
            </w:r>
          </w:p>
        </w:tc>
      </w:tr>
      <w:tr w:rsidR="006509EA" w:rsidRPr="001B1C3B" w14:paraId="0DA59B3F" w14:textId="77777777" w:rsidTr="003B31FC">
        <w:trPr>
          <w:trHeight w:hRule="exact" w:val="312"/>
        </w:trPr>
        <w:tc>
          <w:tcPr>
            <w:tcW w:w="3153" w:type="pct"/>
            <w:noWrap/>
            <w:tcMar>
              <w:top w:w="15" w:type="dxa"/>
              <w:left w:w="15" w:type="dxa"/>
              <w:bottom w:w="0" w:type="dxa"/>
              <w:right w:w="15" w:type="dxa"/>
            </w:tcMar>
            <w:vAlign w:val="bottom"/>
          </w:tcPr>
          <w:p w14:paraId="422A6CC2" w14:textId="0DE7243C" w:rsidR="006509EA" w:rsidRPr="001B1C3B" w:rsidRDefault="006509EA" w:rsidP="006509EA">
            <w:pPr>
              <w:tabs>
                <w:tab w:val="left" w:pos="-1980"/>
              </w:tabs>
              <w:spacing w:line="360" w:lineRule="auto"/>
              <w:ind w:left="57"/>
              <w:rPr>
                <w:rFonts w:eastAsia="Arial Unicode MS"/>
                <w:b/>
                <w:sz w:val="18"/>
                <w:lang w:val="tr-TR"/>
              </w:rPr>
            </w:pPr>
            <w:r w:rsidRPr="001B1C3B">
              <w:rPr>
                <w:b/>
                <w:sz w:val="18"/>
                <w:lang w:val="tr-TR"/>
              </w:rPr>
              <w:t>Dönem Sonu Bakiyesi</w:t>
            </w:r>
          </w:p>
        </w:tc>
        <w:tc>
          <w:tcPr>
            <w:tcW w:w="924" w:type="pct"/>
            <w:tcBorders>
              <w:right w:val="dotted" w:sz="4" w:space="0" w:color="auto"/>
            </w:tcBorders>
            <w:noWrap/>
            <w:tcMar>
              <w:top w:w="15" w:type="dxa"/>
              <w:left w:w="15" w:type="dxa"/>
              <w:bottom w:w="0" w:type="dxa"/>
              <w:right w:w="15" w:type="dxa"/>
            </w:tcMar>
            <w:vAlign w:val="center"/>
          </w:tcPr>
          <w:p w14:paraId="709B21B8" w14:textId="3F337FC2" w:rsidR="006509EA" w:rsidRPr="001B1C3B" w:rsidRDefault="006509EA" w:rsidP="006509EA">
            <w:pPr>
              <w:ind w:right="62"/>
              <w:jc w:val="right"/>
              <w:rPr>
                <w:b/>
                <w:color w:val="000000"/>
                <w:sz w:val="18"/>
                <w:szCs w:val="18"/>
                <w:lang w:val="tr-TR"/>
              </w:rPr>
            </w:pPr>
            <w:r w:rsidRPr="001B1C3B">
              <w:rPr>
                <w:b/>
                <w:bCs/>
                <w:color w:val="000000"/>
                <w:sz w:val="18"/>
                <w:szCs w:val="18"/>
                <w:lang w:val="tr-TR"/>
              </w:rPr>
              <w:t xml:space="preserve"> 318,667,917 </w:t>
            </w:r>
          </w:p>
        </w:tc>
        <w:tc>
          <w:tcPr>
            <w:tcW w:w="924" w:type="pct"/>
            <w:tcBorders>
              <w:top w:val="dotted" w:sz="4" w:space="0" w:color="auto"/>
              <w:left w:val="dotted" w:sz="4" w:space="0" w:color="auto"/>
              <w:bottom w:val="single" w:sz="4" w:space="0" w:color="auto"/>
              <w:right w:val="single" w:sz="4" w:space="0" w:color="auto"/>
            </w:tcBorders>
            <w:vAlign w:val="center"/>
          </w:tcPr>
          <w:p w14:paraId="0A69887B" w14:textId="0F277A0E" w:rsidR="006509EA" w:rsidRPr="001B1C3B" w:rsidRDefault="006509EA" w:rsidP="006509EA">
            <w:pPr>
              <w:ind w:right="62"/>
              <w:jc w:val="right"/>
              <w:rPr>
                <w:b/>
                <w:sz w:val="18"/>
                <w:szCs w:val="18"/>
                <w:lang w:val="tr-TR"/>
              </w:rPr>
            </w:pPr>
            <w:r w:rsidRPr="001B1C3B">
              <w:rPr>
                <w:b/>
                <w:color w:val="000000"/>
                <w:sz w:val="18"/>
                <w:szCs w:val="18"/>
                <w:lang w:val="tr-TR"/>
              </w:rPr>
              <w:t xml:space="preserve"> 270,072,445 </w:t>
            </w:r>
          </w:p>
        </w:tc>
      </w:tr>
    </w:tbl>
    <w:p w14:paraId="5C1B9B23" w14:textId="57047BCD" w:rsidR="0061043E" w:rsidRPr="001B1C3B" w:rsidRDefault="0061043E" w:rsidP="006D5F14">
      <w:pPr>
        <w:ind w:left="-57" w:right="-113"/>
        <w:jc w:val="both"/>
        <w:rPr>
          <w:lang w:val="tr-TR"/>
        </w:rPr>
      </w:pPr>
    </w:p>
    <w:p w14:paraId="27514BB8" w14:textId="77777777" w:rsidR="006F68E5" w:rsidRPr="001B1C3B" w:rsidRDefault="006F68E5" w:rsidP="006D5F14">
      <w:pPr>
        <w:ind w:left="-57" w:right="-113"/>
        <w:jc w:val="both"/>
        <w:rPr>
          <w:lang w:val="tr-TR"/>
        </w:rPr>
      </w:pPr>
    </w:p>
    <w:p w14:paraId="4F25A05C" w14:textId="77777777" w:rsidR="006F68E5" w:rsidRPr="001B1C3B" w:rsidRDefault="006F68E5" w:rsidP="006D5F14">
      <w:pPr>
        <w:ind w:left="-57" w:right="-113"/>
        <w:jc w:val="both"/>
        <w:rPr>
          <w:lang w:val="tr-TR"/>
        </w:rPr>
      </w:pPr>
    </w:p>
    <w:p w14:paraId="35B19B37" w14:textId="77777777" w:rsidR="006F68E5" w:rsidRPr="001B1C3B" w:rsidRDefault="006F68E5" w:rsidP="006D5F14">
      <w:pPr>
        <w:ind w:left="-57" w:right="-113"/>
        <w:jc w:val="both"/>
        <w:rPr>
          <w:lang w:val="tr-TR"/>
        </w:rPr>
      </w:pPr>
    </w:p>
    <w:p w14:paraId="3B7728D9" w14:textId="77777777" w:rsidR="00BA6087" w:rsidRPr="001B1C3B" w:rsidRDefault="00BA6087" w:rsidP="006D5F14">
      <w:pPr>
        <w:ind w:left="-57" w:right="-113"/>
        <w:jc w:val="both"/>
        <w:rPr>
          <w:lang w:val="tr-TR"/>
        </w:rPr>
        <w:sectPr w:rsidR="00BA6087" w:rsidRPr="001B1C3B" w:rsidSect="00055356">
          <w:footerReference w:type="default" r:id="rId109"/>
          <w:pgSz w:w="11907" w:h="16840" w:code="9"/>
          <w:pgMar w:top="1418" w:right="1418" w:bottom="1418" w:left="1418" w:header="578" w:footer="221" w:gutter="0"/>
          <w:cols w:space="708"/>
          <w:docGrid w:linePitch="299"/>
        </w:sectPr>
      </w:pPr>
    </w:p>
    <w:p w14:paraId="15AA386E" w14:textId="74CB262B" w:rsidR="00B07A06" w:rsidRPr="001B1C3B" w:rsidRDefault="00B07A06" w:rsidP="00C41DAC">
      <w:pPr>
        <w:pStyle w:val="Head2"/>
        <w:tabs>
          <w:tab w:val="left" w:pos="0"/>
        </w:tabs>
        <w:spacing w:before="100" w:after="100" w:line="240" w:lineRule="atLeast"/>
        <w:ind w:hanging="902"/>
        <w:rPr>
          <w:bCs/>
          <w:i/>
          <w:iCs w:val="0"/>
          <w:szCs w:val="22"/>
        </w:rPr>
      </w:pPr>
      <w:r w:rsidRPr="001B1C3B">
        <w:rPr>
          <w:bCs/>
          <w:i/>
          <w:iCs w:val="0"/>
          <w:szCs w:val="22"/>
        </w:rPr>
        <w:t>5.1.</w:t>
      </w:r>
      <w:r w:rsidR="0075599A" w:rsidRPr="001B1C3B">
        <w:rPr>
          <w:bCs/>
          <w:i/>
          <w:iCs w:val="0"/>
          <w:szCs w:val="22"/>
        </w:rPr>
        <w:t>8</w:t>
      </w:r>
      <w:r w:rsidRPr="001B1C3B">
        <w:rPr>
          <w:bCs/>
          <w:i/>
          <w:iCs w:val="0"/>
          <w:szCs w:val="22"/>
        </w:rPr>
        <w:t>.5</w:t>
      </w:r>
      <w:r w:rsidR="0005678A" w:rsidRPr="001B1C3B">
        <w:rPr>
          <w:bCs/>
          <w:i/>
          <w:iCs w:val="0"/>
          <w:szCs w:val="22"/>
        </w:rPr>
        <w:tab/>
        <w:t>İtfa</w:t>
      </w:r>
      <w:r w:rsidR="00A13C8C" w:rsidRPr="001B1C3B">
        <w:rPr>
          <w:bCs/>
          <w:i/>
          <w:iCs w:val="0"/>
          <w:szCs w:val="22"/>
        </w:rPr>
        <w:t xml:space="preserve"> </w:t>
      </w:r>
      <w:r w:rsidR="0005678A" w:rsidRPr="001B1C3B">
        <w:rPr>
          <w:bCs/>
          <w:i/>
          <w:iCs w:val="0"/>
          <w:szCs w:val="22"/>
        </w:rPr>
        <w:t>edilmiş</w:t>
      </w:r>
      <w:r w:rsidR="00A13C8C" w:rsidRPr="001B1C3B">
        <w:rPr>
          <w:bCs/>
          <w:i/>
          <w:iCs w:val="0"/>
          <w:szCs w:val="22"/>
        </w:rPr>
        <w:t xml:space="preserve"> </w:t>
      </w:r>
      <w:r w:rsidR="0005678A" w:rsidRPr="001B1C3B">
        <w:rPr>
          <w:bCs/>
          <w:i/>
          <w:iCs w:val="0"/>
          <w:szCs w:val="22"/>
        </w:rPr>
        <w:t>maliyeti</w:t>
      </w:r>
      <w:r w:rsidR="00A13C8C" w:rsidRPr="001B1C3B">
        <w:rPr>
          <w:bCs/>
          <w:i/>
          <w:iCs w:val="0"/>
          <w:szCs w:val="22"/>
        </w:rPr>
        <w:t xml:space="preserve"> </w:t>
      </w:r>
      <w:r w:rsidR="0005678A" w:rsidRPr="001B1C3B">
        <w:rPr>
          <w:bCs/>
          <w:i/>
          <w:iCs w:val="0"/>
          <w:szCs w:val="22"/>
        </w:rPr>
        <w:t>ile</w:t>
      </w:r>
      <w:r w:rsidR="00A13C8C" w:rsidRPr="001B1C3B">
        <w:rPr>
          <w:bCs/>
          <w:i/>
          <w:iCs w:val="0"/>
          <w:szCs w:val="22"/>
        </w:rPr>
        <w:t xml:space="preserve"> </w:t>
      </w:r>
      <w:r w:rsidR="0005678A" w:rsidRPr="001B1C3B">
        <w:rPr>
          <w:bCs/>
          <w:i/>
          <w:iCs w:val="0"/>
          <w:szCs w:val="22"/>
        </w:rPr>
        <w:t>ölçülen</w:t>
      </w:r>
      <w:r w:rsidR="00A13C8C" w:rsidRPr="001B1C3B">
        <w:rPr>
          <w:bCs/>
          <w:i/>
          <w:iCs w:val="0"/>
          <w:szCs w:val="22"/>
        </w:rPr>
        <w:t xml:space="preserve"> </w:t>
      </w:r>
      <w:r w:rsidR="0005678A" w:rsidRPr="001B1C3B">
        <w:rPr>
          <w:bCs/>
          <w:i/>
          <w:iCs w:val="0"/>
          <w:szCs w:val="22"/>
        </w:rPr>
        <w:t>finansal</w:t>
      </w:r>
      <w:r w:rsidR="00A13C8C" w:rsidRPr="001B1C3B">
        <w:rPr>
          <w:bCs/>
          <w:i/>
          <w:iCs w:val="0"/>
          <w:szCs w:val="22"/>
        </w:rPr>
        <w:t xml:space="preserve"> </w:t>
      </w:r>
      <w:r w:rsidR="0005678A" w:rsidRPr="001B1C3B">
        <w:rPr>
          <w:bCs/>
          <w:i/>
          <w:iCs w:val="0"/>
          <w:szCs w:val="22"/>
        </w:rPr>
        <w:t>v</w:t>
      </w:r>
      <w:r w:rsidRPr="001B1C3B">
        <w:rPr>
          <w:bCs/>
          <w:i/>
          <w:iCs w:val="0"/>
          <w:szCs w:val="22"/>
        </w:rPr>
        <w:t>arlıklar</w:t>
      </w:r>
      <w:r w:rsidR="00A13C8C" w:rsidRPr="001B1C3B">
        <w:rPr>
          <w:bCs/>
          <w:i/>
          <w:iCs w:val="0"/>
          <w:szCs w:val="22"/>
        </w:rPr>
        <w:t xml:space="preserve"> </w:t>
      </w:r>
      <w:r w:rsidRPr="001B1C3B">
        <w:rPr>
          <w:bCs/>
          <w:i/>
          <w:iCs w:val="0"/>
          <w:szCs w:val="22"/>
        </w:rPr>
        <w:t>için</w:t>
      </w:r>
      <w:r w:rsidR="00A13C8C" w:rsidRPr="001B1C3B">
        <w:rPr>
          <w:bCs/>
          <w:i/>
          <w:iCs w:val="0"/>
          <w:szCs w:val="22"/>
        </w:rPr>
        <w:t xml:space="preserve"> </w:t>
      </w:r>
      <w:r w:rsidRPr="001B1C3B">
        <w:rPr>
          <w:bCs/>
          <w:i/>
          <w:iCs w:val="0"/>
          <w:szCs w:val="22"/>
        </w:rPr>
        <w:t>ayrılan</w:t>
      </w:r>
      <w:r w:rsidR="00A13C8C" w:rsidRPr="001B1C3B">
        <w:rPr>
          <w:bCs/>
          <w:i/>
          <w:iCs w:val="0"/>
          <w:szCs w:val="22"/>
        </w:rPr>
        <w:t xml:space="preserve"> </w:t>
      </w:r>
      <w:r w:rsidRPr="001B1C3B">
        <w:rPr>
          <w:bCs/>
          <w:i/>
          <w:iCs w:val="0"/>
          <w:szCs w:val="22"/>
        </w:rPr>
        <w:t>beklenen</w:t>
      </w:r>
      <w:r w:rsidR="00A13C8C" w:rsidRPr="001B1C3B">
        <w:rPr>
          <w:bCs/>
          <w:i/>
          <w:iCs w:val="0"/>
          <w:szCs w:val="22"/>
        </w:rPr>
        <w:t xml:space="preserve"> </w:t>
      </w:r>
      <w:r w:rsidRPr="001B1C3B">
        <w:rPr>
          <w:bCs/>
          <w:i/>
          <w:iCs w:val="0"/>
          <w:szCs w:val="22"/>
        </w:rPr>
        <w:t>zarar</w:t>
      </w:r>
      <w:r w:rsidR="00A13C8C" w:rsidRPr="001B1C3B">
        <w:rPr>
          <w:bCs/>
          <w:i/>
          <w:iCs w:val="0"/>
          <w:szCs w:val="22"/>
        </w:rPr>
        <w:t xml:space="preserve"> </w:t>
      </w:r>
      <w:r w:rsidR="00EE6F5E" w:rsidRPr="001B1C3B">
        <w:rPr>
          <w:bCs/>
          <w:i/>
          <w:iCs w:val="0"/>
          <w:szCs w:val="22"/>
        </w:rPr>
        <w:t>karşılıklarına</w:t>
      </w:r>
      <w:r w:rsidR="00A13C8C" w:rsidRPr="001B1C3B">
        <w:rPr>
          <w:bCs/>
          <w:i/>
          <w:iCs w:val="0"/>
          <w:szCs w:val="22"/>
        </w:rPr>
        <w:t xml:space="preserve"> </w:t>
      </w:r>
      <w:r w:rsidRPr="001B1C3B">
        <w:rPr>
          <w:bCs/>
          <w:i/>
          <w:iCs w:val="0"/>
          <w:szCs w:val="22"/>
        </w:rPr>
        <w:t>ilişkin</w:t>
      </w:r>
      <w:r w:rsidR="00A13C8C" w:rsidRPr="001B1C3B">
        <w:rPr>
          <w:bCs/>
          <w:i/>
          <w:iCs w:val="0"/>
          <w:szCs w:val="22"/>
        </w:rPr>
        <w:t xml:space="preserve"> </w:t>
      </w:r>
      <w:r w:rsidRPr="001B1C3B">
        <w:rPr>
          <w:bCs/>
          <w:i/>
          <w:iCs w:val="0"/>
          <w:szCs w:val="22"/>
        </w:rPr>
        <w:t>bilgiler</w:t>
      </w:r>
    </w:p>
    <w:tbl>
      <w:tblPr>
        <w:tblW w:w="5000" w:type="pct"/>
        <w:tblBorders>
          <w:top w:val="single" w:sz="4" w:space="0" w:color="auto"/>
          <w:left w:val="single" w:sz="4" w:space="0" w:color="auto"/>
          <w:bottom w:val="single" w:sz="4" w:space="0" w:color="auto"/>
          <w:right w:val="single" w:sz="4" w:space="0" w:color="auto"/>
          <w:insideH w:val="dotted" w:sz="4" w:space="0" w:color="auto"/>
          <w:insideV w:val="dotted" w:sz="4" w:space="0" w:color="auto"/>
        </w:tblBorders>
        <w:tblCellMar>
          <w:left w:w="0" w:type="dxa"/>
          <w:right w:w="0" w:type="dxa"/>
        </w:tblCellMar>
        <w:tblLook w:val="04A0" w:firstRow="1" w:lastRow="0" w:firstColumn="1" w:lastColumn="0" w:noHBand="0" w:noVBand="1"/>
      </w:tblPr>
      <w:tblGrid>
        <w:gridCol w:w="3391"/>
        <w:gridCol w:w="1381"/>
        <w:gridCol w:w="1379"/>
        <w:gridCol w:w="1533"/>
        <w:gridCol w:w="1377"/>
      </w:tblGrid>
      <w:tr w:rsidR="00B07A06" w:rsidRPr="001B1C3B" w14:paraId="4E9C3499" w14:textId="77777777" w:rsidTr="00664A7B">
        <w:trPr>
          <w:trHeight w:val="255"/>
        </w:trPr>
        <w:tc>
          <w:tcPr>
            <w:tcW w:w="1871" w:type="pct"/>
            <w:noWrap/>
            <w:tcMar>
              <w:top w:w="15" w:type="dxa"/>
              <w:left w:w="15" w:type="dxa"/>
              <w:bottom w:w="0" w:type="dxa"/>
              <w:right w:w="15" w:type="dxa"/>
            </w:tcMar>
            <w:vAlign w:val="center"/>
            <w:hideMark/>
          </w:tcPr>
          <w:p w14:paraId="3E438EC8" w14:textId="58D13E98" w:rsidR="00B07A06" w:rsidRPr="001B1C3B" w:rsidRDefault="00B07A06" w:rsidP="00566E8E">
            <w:pPr>
              <w:rPr>
                <w:b/>
                <w:bCs/>
                <w:i/>
                <w:color w:val="000000"/>
                <w:sz w:val="18"/>
                <w:szCs w:val="18"/>
                <w:lang w:val="tr-TR"/>
              </w:rPr>
            </w:pPr>
            <w:r w:rsidRPr="001B1C3B">
              <w:rPr>
                <w:b/>
                <w:bCs/>
                <w:i/>
                <w:sz w:val="18"/>
                <w:lang w:val="tr-TR"/>
              </w:rPr>
              <w:t>Cari</w:t>
            </w:r>
            <w:r w:rsidR="00A13C8C" w:rsidRPr="001B1C3B">
              <w:rPr>
                <w:b/>
                <w:bCs/>
                <w:i/>
                <w:sz w:val="18"/>
                <w:lang w:val="tr-TR"/>
              </w:rPr>
              <w:t xml:space="preserve"> </w:t>
            </w:r>
            <w:r w:rsidRPr="001B1C3B">
              <w:rPr>
                <w:b/>
                <w:bCs/>
                <w:i/>
                <w:sz w:val="18"/>
                <w:lang w:val="tr-TR"/>
              </w:rPr>
              <w:t>Dönem</w:t>
            </w:r>
          </w:p>
        </w:tc>
        <w:tc>
          <w:tcPr>
            <w:tcW w:w="762" w:type="pct"/>
          </w:tcPr>
          <w:p w14:paraId="40C958B0" w14:textId="77777777" w:rsidR="00B07A06" w:rsidRPr="001B1C3B" w:rsidRDefault="00B07A06" w:rsidP="00566E8E">
            <w:pPr>
              <w:ind w:right="-2"/>
              <w:jc w:val="center"/>
              <w:rPr>
                <w:b/>
                <w:i/>
                <w:sz w:val="18"/>
                <w:szCs w:val="18"/>
                <w:lang w:val="tr-TR"/>
              </w:rPr>
            </w:pPr>
            <w:r w:rsidRPr="001B1C3B">
              <w:rPr>
                <w:b/>
                <w:i/>
                <w:sz w:val="18"/>
                <w:szCs w:val="18"/>
                <w:lang w:val="tr-TR"/>
              </w:rPr>
              <w:t>1.Aşama</w:t>
            </w:r>
          </w:p>
        </w:tc>
        <w:tc>
          <w:tcPr>
            <w:tcW w:w="761" w:type="pct"/>
          </w:tcPr>
          <w:p w14:paraId="075C1D1A" w14:textId="77777777" w:rsidR="00B07A06" w:rsidRPr="001B1C3B" w:rsidRDefault="00B07A06" w:rsidP="00566E8E">
            <w:pPr>
              <w:ind w:right="-2"/>
              <w:jc w:val="center"/>
              <w:rPr>
                <w:b/>
                <w:i/>
                <w:sz w:val="18"/>
                <w:szCs w:val="18"/>
                <w:lang w:val="tr-TR"/>
              </w:rPr>
            </w:pPr>
            <w:r w:rsidRPr="001B1C3B">
              <w:rPr>
                <w:b/>
                <w:i/>
                <w:sz w:val="18"/>
                <w:szCs w:val="18"/>
                <w:lang w:val="tr-TR"/>
              </w:rPr>
              <w:t>2.Aşama</w:t>
            </w:r>
          </w:p>
        </w:tc>
        <w:tc>
          <w:tcPr>
            <w:tcW w:w="846" w:type="pct"/>
          </w:tcPr>
          <w:p w14:paraId="73D514A8" w14:textId="77777777" w:rsidR="00B07A06" w:rsidRPr="001B1C3B" w:rsidRDefault="00B07A06" w:rsidP="00566E8E">
            <w:pPr>
              <w:ind w:right="-2"/>
              <w:jc w:val="center"/>
              <w:rPr>
                <w:b/>
                <w:i/>
                <w:sz w:val="18"/>
                <w:szCs w:val="18"/>
                <w:lang w:val="tr-TR"/>
              </w:rPr>
            </w:pPr>
            <w:r w:rsidRPr="001B1C3B">
              <w:rPr>
                <w:b/>
                <w:i/>
                <w:sz w:val="18"/>
                <w:szCs w:val="18"/>
                <w:lang w:val="tr-TR"/>
              </w:rPr>
              <w:t>3.Aşama</w:t>
            </w:r>
          </w:p>
        </w:tc>
        <w:tc>
          <w:tcPr>
            <w:tcW w:w="760" w:type="pct"/>
            <w:noWrap/>
            <w:tcMar>
              <w:top w:w="15" w:type="dxa"/>
              <w:left w:w="15" w:type="dxa"/>
              <w:bottom w:w="0" w:type="dxa"/>
              <w:right w:w="15" w:type="dxa"/>
            </w:tcMar>
          </w:tcPr>
          <w:p w14:paraId="5086634C" w14:textId="77777777" w:rsidR="00B07A06" w:rsidRPr="001B1C3B" w:rsidRDefault="00B07A06" w:rsidP="00566E8E">
            <w:pPr>
              <w:ind w:right="-2"/>
              <w:jc w:val="center"/>
              <w:rPr>
                <w:b/>
                <w:i/>
                <w:sz w:val="18"/>
                <w:szCs w:val="18"/>
                <w:lang w:val="tr-TR"/>
              </w:rPr>
            </w:pPr>
            <w:r w:rsidRPr="001B1C3B">
              <w:rPr>
                <w:b/>
                <w:i/>
                <w:sz w:val="18"/>
                <w:szCs w:val="18"/>
                <w:lang w:val="tr-TR"/>
              </w:rPr>
              <w:t>Toplam</w:t>
            </w:r>
          </w:p>
        </w:tc>
      </w:tr>
      <w:tr w:rsidR="00FF6D22" w:rsidRPr="001B1C3B" w14:paraId="1D9A17CA" w14:textId="77777777" w:rsidTr="00E87E1E">
        <w:trPr>
          <w:trHeight w:val="312"/>
        </w:trPr>
        <w:tc>
          <w:tcPr>
            <w:tcW w:w="1871" w:type="pct"/>
            <w:tcBorders>
              <w:bottom w:val="dotted" w:sz="4" w:space="0" w:color="auto"/>
              <w:right w:val="dotted" w:sz="4" w:space="0" w:color="auto"/>
            </w:tcBorders>
            <w:noWrap/>
            <w:tcMar>
              <w:top w:w="15" w:type="dxa"/>
              <w:left w:w="180" w:type="dxa"/>
              <w:bottom w:w="0" w:type="dxa"/>
              <w:right w:w="15" w:type="dxa"/>
            </w:tcMar>
            <w:vAlign w:val="center"/>
          </w:tcPr>
          <w:p w14:paraId="599AB130" w14:textId="6C4C6BD5" w:rsidR="00FF6D22" w:rsidRPr="001B1C3B" w:rsidRDefault="00FF6D22" w:rsidP="00FF6D22">
            <w:pPr>
              <w:pStyle w:val="xl79"/>
              <w:pBdr>
                <w:left w:val="none" w:sz="0" w:space="0" w:color="auto"/>
                <w:bottom w:val="none" w:sz="0" w:space="0" w:color="auto"/>
                <w:right w:val="none" w:sz="0" w:space="0" w:color="auto"/>
              </w:pBdr>
              <w:spacing w:before="0" w:beforeAutospacing="0" w:after="0" w:afterAutospacing="0"/>
              <w:ind w:right="525"/>
              <w:rPr>
                <w:b/>
                <w:lang w:val="tr-TR"/>
              </w:rPr>
            </w:pPr>
            <w:r w:rsidRPr="001B1C3B">
              <w:rPr>
                <w:b/>
                <w:bCs/>
                <w:iCs/>
                <w:lang w:val="tr-TR"/>
              </w:rPr>
              <w:t>Dönem</w:t>
            </w:r>
            <w:r w:rsidR="00A13C8C" w:rsidRPr="001B1C3B">
              <w:rPr>
                <w:b/>
                <w:bCs/>
                <w:iCs/>
                <w:lang w:val="tr-TR"/>
              </w:rPr>
              <w:t xml:space="preserve"> </w:t>
            </w:r>
            <w:r w:rsidRPr="001B1C3B">
              <w:rPr>
                <w:b/>
                <w:bCs/>
                <w:iCs/>
                <w:lang w:val="tr-TR"/>
              </w:rPr>
              <w:t>Başı</w:t>
            </w:r>
            <w:r w:rsidR="00A13C8C" w:rsidRPr="001B1C3B">
              <w:rPr>
                <w:b/>
                <w:bCs/>
                <w:iCs/>
                <w:lang w:val="tr-TR"/>
              </w:rPr>
              <w:t xml:space="preserve"> </w:t>
            </w:r>
            <w:r w:rsidRPr="001B1C3B">
              <w:rPr>
                <w:b/>
                <w:bCs/>
                <w:iCs/>
                <w:lang w:val="tr-TR"/>
              </w:rPr>
              <w:t>Karşılık</w:t>
            </w:r>
          </w:p>
        </w:tc>
        <w:tc>
          <w:tcPr>
            <w:tcW w:w="762" w:type="pct"/>
            <w:tcBorders>
              <w:top w:val="dotted" w:sz="4" w:space="0" w:color="auto"/>
              <w:left w:val="dotted" w:sz="4" w:space="0" w:color="auto"/>
              <w:bottom w:val="dotted" w:sz="4" w:space="0" w:color="auto"/>
              <w:right w:val="dotted" w:sz="4" w:space="0" w:color="auto"/>
            </w:tcBorders>
            <w:vAlign w:val="center"/>
          </w:tcPr>
          <w:p w14:paraId="1E8C75F3" w14:textId="775B72FC" w:rsidR="00FF6D22" w:rsidRPr="001B1C3B" w:rsidRDefault="0082453B" w:rsidP="00FF6D22">
            <w:pPr>
              <w:ind w:right="62"/>
              <w:jc w:val="right"/>
              <w:rPr>
                <w:b/>
                <w:bCs/>
                <w:sz w:val="18"/>
                <w:szCs w:val="18"/>
                <w:lang w:val="tr-TR"/>
              </w:rPr>
            </w:pPr>
            <w:r w:rsidRPr="001B1C3B">
              <w:rPr>
                <w:b/>
                <w:bCs/>
                <w:sz w:val="18"/>
                <w:szCs w:val="18"/>
                <w:lang w:val="tr-TR"/>
              </w:rPr>
              <w:t>412,408</w:t>
            </w:r>
          </w:p>
        </w:tc>
        <w:tc>
          <w:tcPr>
            <w:tcW w:w="761" w:type="pct"/>
            <w:tcBorders>
              <w:top w:val="dotted" w:sz="4" w:space="0" w:color="auto"/>
              <w:left w:val="dotted" w:sz="4" w:space="0" w:color="auto"/>
              <w:bottom w:val="dotted" w:sz="4" w:space="0" w:color="auto"/>
              <w:right w:val="dotted" w:sz="4" w:space="0" w:color="auto"/>
            </w:tcBorders>
            <w:vAlign w:val="center"/>
          </w:tcPr>
          <w:p w14:paraId="0D95BA41" w14:textId="79939280" w:rsidR="00FF6D22" w:rsidRPr="001B1C3B" w:rsidRDefault="0082453B" w:rsidP="00FF6D22">
            <w:pPr>
              <w:ind w:right="62"/>
              <w:jc w:val="right"/>
              <w:rPr>
                <w:b/>
                <w:bCs/>
                <w:sz w:val="18"/>
                <w:szCs w:val="18"/>
                <w:lang w:val="tr-TR"/>
              </w:rPr>
            </w:pPr>
            <w:r w:rsidRPr="001B1C3B">
              <w:rPr>
                <w:b/>
                <w:bCs/>
                <w:sz w:val="18"/>
                <w:szCs w:val="18"/>
                <w:lang w:val="tr-TR"/>
              </w:rPr>
              <w:t>-</w:t>
            </w:r>
          </w:p>
        </w:tc>
        <w:tc>
          <w:tcPr>
            <w:tcW w:w="846" w:type="pct"/>
            <w:tcBorders>
              <w:top w:val="dotted" w:sz="4" w:space="0" w:color="auto"/>
              <w:left w:val="dotted" w:sz="4" w:space="0" w:color="auto"/>
              <w:bottom w:val="dotted" w:sz="4" w:space="0" w:color="auto"/>
              <w:right w:val="dotted" w:sz="4" w:space="0" w:color="auto"/>
            </w:tcBorders>
            <w:vAlign w:val="center"/>
          </w:tcPr>
          <w:p w14:paraId="44171453" w14:textId="63F2F2AF" w:rsidR="00FF6D22" w:rsidRPr="001B1C3B" w:rsidRDefault="0082453B" w:rsidP="00FF6D22">
            <w:pPr>
              <w:ind w:right="62"/>
              <w:jc w:val="right"/>
              <w:rPr>
                <w:b/>
                <w:bCs/>
                <w:sz w:val="18"/>
                <w:szCs w:val="18"/>
                <w:lang w:val="tr-TR"/>
              </w:rPr>
            </w:pPr>
            <w:r w:rsidRPr="001B1C3B">
              <w:rPr>
                <w:b/>
                <w:bCs/>
                <w:sz w:val="18"/>
                <w:szCs w:val="18"/>
                <w:lang w:val="tr-TR"/>
              </w:rPr>
              <w:t>-</w:t>
            </w:r>
          </w:p>
        </w:tc>
        <w:tc>
          <w:tcPr>
            <w:tcW w:w="760" w:type="pct"/>
            <w:tcBorders>
              <w:top w:val="dotted" w:sz="4" w:space="0" w:color="auto"/>
              <w:left w:val="dotted" w:sz="4" w:space="0" w:color="auto"/>
              <w:bottom w:val="dotted" w:sz="4" w:space="0" w:color="auto"/>
              <w:right w:val="single" w:sz="4" w:space="0" w:color="auto"/>
            </w:tcBorders>
            <w:noWrap/>
            <w:tcMar>
              <w:top w:w="15" w:type="dxa"/>
              <w:left w:w="15" w:type="dxa"/>
              <w:bottom w:w="0" w:type="dxa"/>
              <w:right w:w="15" w:type="dxa"/>
            </w:tcMar>
            <w:vAlign w:val="center"/>
          </w:tcPr>
          <w:p w14:paraId="44737D48" w14:textId="488340B9" w:rsidR="00FF6D22" w:rsidRPr="001B1C3B" w:rsidRDefault="0082453B" w:rsidP="00FF6D22">
            <w:pPr>
              <w:ind w:right="62"/>
              <w:jc w:val="right"/>
              <w:rPr>
                <w:b/>
                <w:bCs/>
                <w:sz w:val="18"/>
                <w:szCs w:val="18"/>
                <w:lang w:val="tr-TR"/>
              </w:rPr>
            </w:pPr>
            <w:r w:rsidRPr="001B1C3B">
              <w:rPr>
                <w:b/>
                <w:bCs/>
                <w:sz w:val="18"/>
                <w:szCs w:val="18"/>
                <w:lang w:val="tr-TR"/>
              </w:rPr>
              <w:t>412,408</w:t>
            </w:r>
          </w:p>
        </w:tc>
      </w:tr>
      <w:tr w:rsidR="00A67D8F" w:rsidRPr="001B1C3B" w14:paraId="6A949363" w14:textId="77777777" w:rsidTr="00A67D8F">
        <w:trPr>
          <w:trHeight w:val="312"/>
        </w:trPr>
        <w:tc>
          <w:tcPr>
            <w:tcW w:w="1871" w:type="pct"/>
            <w:tcBorders>
              <w:top w:val="dotted" w:sz="4" w:space="0" w:color="auto"/>
            </w:tcBorders>
            <w:noWrap/>
            <w:tcMar>
              <w:top w:w="15" w:type="dxa"/>
              <w:left w:w="180" w:type="dxa"/>
              <w:bottom w:w="0" w:type="dxa"/>
              <w:right w:w="15" w:type="dxa"/>
            </w:tcMar>
            <w:vAlign w:val="center"/>
          </w:tcPr>
          <w:p w14:paraId="3B8F51B0" w14:textId="62AA50FD" w:rsidR="00A67D8F" w:rsidRPr="001B1C3B" w:rsidRDefault="00A67D8F" w:rsidP="00A67D8F">
            <w:pPr>
              <w:pStyle w:val="xl79"/>
              <w:pBdr>
                <w:left w:val="none" w:sz="0" w:space="0" w:color="auto"/>
                <w:bottom w:val="none" w:sz="0" w:space="0" w:color="auto"/>
                <w:right w:val="none" w:sz="0" w:space="0" w:color="auto"/>
              </w:pBdr>
              <w:spacing w:before="0" w:beforeAutospacing="0" w:after="0" w:afterAutospacing="0"/>
              <w:ind w:right="525"/>
              <w:rPr>
                <w:lang w:val="tr-TR"/>
              </w:rPr>
            </w:pPr>
            <w:r w:rsidRPr="001B1C3B">
              <w:rPr>
                <w:lang w:val="tr-TR"/>
              </w:rPr>
              <w:t>Dönem İçi İlave Karşılıklar</w:t>
            </w:r>
          </w:p>
        </w:tc>
        <w:tc>
          <w:tcPr>
            <w:tcW w:w="762" w:type="pct"/>
            <w:tcBorders>
              <w:top w:val="dotted" w:sz="4" w:space="0" w:color="auto"/>
            </w:tcBorders>
            <w:vAlign w:val="center"/>
          </w:tcPr>
          <w:p w14:paraId="043D9459" w14:textId="5F8D7E50" w:rsidR="00A67D8F" w:rsidRPr="001B1C3B" w:rsidRDefault="00A67D8F" w:rsidP="00A67D8F">
            <w:pPr>
              <w:ind w:right="62"/>
              <w:jc w:val="right"/>
              <w:rPr>
                <w:bCs/>
                <w:sz w:val="18"/>
                <w:szCs w:val="18"/>
                <w:lang w:val="tr-TR"/>
              </w:rPr>
            </w:pPr>
            <w:r w:rsidRPr="001B1C3B">
              <w:rPr>
                <w:bCs/>
                <w:sz w:val="18"/>
                <w:szCs w:val="18"/>
                <w:lang w:val="tr-TR"/>
              </w:rPr>
              <w:t xml:space="preserve"> 182,252 </w:t>
            </w:r>
          </w:p>
        </w:tc>
        <w:tc>
          <w:tcPr>
            <w:tcW w:w="761" w:type="pct"/>
            <w:tcBorders>
              <w:top w:val="dotted" w:sz="4" w:space="0" w:color="auto"/>
            </w:tcBorders>
            <w:vAlign w:val="center"/>
          </w:tcPr>
          <w:p w14:paraId="4970D1C7" w14:textId="7E80CA45" w:rsidR="00A67D8F" w:rsidRPr="001B1C3B" w:rsidRDefault="00A67D8F" w:rsidP="00A67D8F">
            <w:pPr>
              <w:ind w:right="62"/>
              <w:jc w:val="right"/>
              <w:rPr>
                <w:bCs/>
                <w:sz w:val="18"/>
                <w:szCs w:val="18"/>
                <w:lang w:val="tr-TR"/>
              </w:rPr>
            </w:pPr>
            <w:r w:rsidRPr="001B1C3B">
              <w:rPr>
                <w:bCs/>
                <w:sz w:val="18"/>
                <w:szCs w:val="18"/>
                <w:lang w:val="tr-TR"/>
              </w:rPr>
              <w:t>-</w:t>
            </w:r>
          </w:p>
        </w:tc>
        <w:tc>
          <w:tcPr>
            <w:tcW w:w="846" w:type="pct"/>
            <w:tcBorders>
              <w:top w:val="dotted" w:sz="4" w:space="0" w:color="auto"/>
            </w:tcBorders>
            <w:vAlign w:val="center"/>
          </w:tcPr>
          <w:p w14:paraId="082CA905" w14:textId="1F67780B" w:rsidR="00A67D8F" w:rsidRPr="001B1C3B" w:rsidRDefault="00A67D8F" w:rsidP="00A67D8F">
            <w:pPr>
              <w:ind w:right="62"/>
              <w:jc w:val="right"/>
              <w:rPr>
                <w:bCs/>
                <w:sz w:val="18"/>
                <w:szCs w:val="18"/>
                <w:lang w:val="tr-TR"/>
              </w:rPr>
            </w:pPr>
            <w:r w:rsidRPr="001B1C3B">
              <w:rPr>
                <w:bCs/>
                <w:sz w:val="18"/>
                <w:szCs w:val="18"/>
                <w:lang w:val="tr-TR"/>
              </w:rPr>
              <w:t>-</w:t>
            </w:r>
          </w:p>
        </w:tc>
        <w:tc>
          <w:tcPr>
            <w:tcW w:w="760" w:type="pct"/>
            <w:tcBorders>
              <w:top w:val="dotted" w:sz="4" w:space="0" w:color="auto"/>
            </w:tcBorders>
            <w:noWrap/>
            <w:tcMar>
              <w:top w:w="15" w:type="dxa"/>
              <w:left w:w="15" w:type="dxa"/>
              <w:bottom w:w="0" w:type="dxa"/>
              <w:right w:w="15" w:type="dxa"/>
            </w:tcMar>
            <w:vAlign w:val="center"/>
          </w:tcPr>
          <w:p w14:paraId="345CE39B" w14:textId="7D2304A4" w:rsidR="00A67D8F" w:rsidRPr="001B1C3B" w:rsidRDefault="00A67D8F" w:rsidP="00A67D8F">
            <w:pPr>
              <w:ind w:right="62"/>
              <w:jc w:val="right"/>
              <w:rPr>
                <w:bCs/>
                <w:sz w:val="18"/>
                <w:szCs w:val="18"/>
                <w:lang w:val="tr-TR"/>
              </w:rPr>
            </w:pPr>
            <w:r w:rsidRPr="001B1C3B">
              <w:rPr>
                <w:bCs/>
                <w:sz w:val="18"/>
                <w:szCs w:val="18"/>
                <w:lang w:val="tr-TR"/>
              </w:rPr>
              <w:t xml:space="preserve"> 182,252 </w:t>
            </w:r>
          </w:p>
        </w:tc>
      </w:tr>
      <w:tr w:rsidR="00A67D8F" w:rsidRPr="001B1C3B" w14:paraId="3B0C0FF3" w14:textId="77777777" w:rsidTr="00A67D8F">
        <w:trPr>
          <w:trHeight w:val="312"/>
        </w:trPr>
        <w:tc>
          <w:tcPr>
            <w:tcW w:w="1871" w:type="pct"/>
            <w:noWrap/>
            <w:tcMar>
              <w:top w:w="15" w:type="dxa"/>
              <w:left w:w="180" w:type="dxa"/>
              <w:bottom w:w="0" w:type="dxa"/>
              <w:right w:w="15" w:type="dxa"/>
            </w:tcMar>
            <w:vAlign w:val="center"/>
          </w:tcPr>
          <w:p w14:paraId="60E73440" w14:textId="47C982DE" w:rsidR="00A67D8F" w:rsidRPr="001B1C3B" w:rsidRDefault="00A67D8F" w:rsidP="00A67D8F">
            <w:pPr>
              <w:pStyle w:val="xl79"/>
              <w:pBdr>
                <w:left w:val="none" w:sz="0" w:space="0" w:color="auto"/>
                <w:bottom w:val="none" w:sz="0" w:space="0" w:color="auto"/>
                <w:right w:val="none" w:sz="0" w:space="0" w:color="auto"/>
              </w:pBdr>
              <w:spacing w:before="0" w:beforeAutospacing="0" w:after="0" w:afterAutospacing="0"/>
              <w:ind w:right="525"/>
              <w:rPr>
                <w:lang w:val="tr-TR"/>
              </w:rPr>
            </w:pPr>
            <w:r w:rsidRPr="001B1C3B">
              <w:rPr>
                <w:lang w:val="tr-TR"/>
              </w:rPr>
              <w:t>Dönem İçi Çıkanlar</w:t>
            </w:r>
          </w:p>
        </w:tc>
        <w:tc>
          <w:tcPr>
            <w:tcW w:w="762" w:type="pct"/>
            <w:vAlign w:val="center"/>
          </w:tcPr>
          <w:p w14:paraId="20CC5BAF" w14:textId="5233BE8B" w:rsidR="00A67D8F" w:rsidRPr="001B1C3B" w:rsidRDefault="00A67D8F" w:rsidP="00A67D8F">
            <w:pPr>
              <w:ind w:right="62"/>
              <w:jc w:val="right"/>
              <w:rPr>
                <w:bCs/>
                <w:sz w:val="18"/>
                <w:szCs w:val="18"/>
                <w:lang w:val="tr-TR"/>
              </w:rPr>
            </w:pPr>
            <w:r w:rsidRPr="001B1C3B">
              <w:rPr>
                <w:bCs/>
                <w:sz w:val="18"/>
                <w:szCs w:val="18"/>
                <w:lang w:val="tr-TR"/>
              </w:rPr>
              <w:t xml:space="preserve"> (188,356)</w:t>
            </w:r>
          </w:p>
        </w:tc>
        <w:tc>
          <w:tcPr>
            <w:tcW w:w="761" w:type="pct"/>
            <w:vAlign w:val="center"/>
          </w:tcPr>
          <w:p w14:paraId="5AE619A5" w14:textId="6BFC1261" w:rsidR="00A67D8F" w:rsidRPr="001B1C3B" w:rsidRDefault="00A67D8F" w:rsidP="00A67D8F">
            <w:pPr>
              <w:ind w:right="62"/>
              <w:jc w:val="right"/>
              <w:rPr>
                <w:bCs/>
                <w:sz w:val="18"/>
                <w:szCs w:val="18"/>
                <w:lang w:val="tr-TR"/>
              </w:rPr>
            </w:pPr>
            <w:r w:rsidRPr="001B1C3B">
              <w:rPr>
                <w:bCs/>
                <w:sz w:val="18"/>
                <w:szCs w:val="18"/>
                <w:lang w:val="tr-TR"/>
              </w:rPr>
              <w:t>-</w:t>
            </w:r>
          </w:p>
        </w:tc>
        <w:tc>
          <w:tcPr>
            <w:tcW w:w="846" w:type="pct"/>
            <w:vAlign w:val="center"/>
          </w:tcPr>
          <w:p w14:paraId="4872BD50" w14:textId="03A408CB" w:rsidR="00A67D8F" w:rsidRPr="001B1C3B" w:rsidRDefault="00A67D8F" w:rsidP="00A67D8F">
            <w:pPr>
              <w:ind w:right="62"/>
              <w:jc w:val="right"/>
              <w:rPr>
                <w:bCs/>
                <w:sz w:val="18"/>
                <w:szCs w:val="18"/>
                <w:lang w:val="tr-TR"/>
              </w:rPr>
            </w:pPr>
            <w:r w:rsidRPr="001B1C3B">
              <w:rPr>
                <w:bCs/>
                <w:sz w:val="18"/>
                <w:szCs w:val="18"/>
                <w:lang w:val="tr-TR"/>
              </w:rPr>
              <w:t>-</w:t>
            </w:r>
          </w:p>
        </w:tc>
        <w:tc>
          <w:tcPr>
            <w:tcW w:w="760" w:type="pct"/>
            <w:noWrap/>
            <w:tcMar>
              <w:top w:w="15" w:type="dxa"/>
              <w:left w:w="15" w:type="dxa"/>
              <w:bottom w:w="0" w:type="dxa"/>
              <w:right w:w="15" w:type="dxa"/>
            </w:tcMar>
            <w:vAlign w:val="center"/>
          </w:tcPr>
          <w:p w14:paraId="74D56EE4" w14:textId="4375FA12" w:rsidR="00A67D8F" w:rsidRPr="001B1C3B" w:rsidRDefault="00A67D8F" w:rsidP="00A67D8F">
            <w:pPr>
              <w:ind w:right="62"/>
              <w:jc w:val="right"/>
              <w:rPr>
                <w:bCs/>
                <w:sz w:val="18"/>
                <w:szCs w:val="18"/>
                <w:lang w:val="tr-TR"/>
              </w:rPr>
            </w:pPr>
            <w:r w:rsidRPr="001B1C3B">
              <w:rPr>
                <w:bCs/>
                <w:sz w:val="18"/>
                <w:szCs w:val="18"/>
                <w:lang w:val="tr-TR"/>
              </w:rPr>
              <w:t xml:space="preserve"> (188,356)</w:t>
            </w:r>
          </w:p>
        </w:tc>
      </w:tr>
      <w:tr w:rsidR="00A67D8F" w:rsidRPr="001B1C3B" w14:paraId="7DEBE1B7" w14:textId="77777777" w:rsidTr="00A67D8F">
        <w:trPr>
          <w:trHeight w:val="312"/>
        </w:trPr>
        <w:tc>
          <w:tcPr>
            <w:tcW w:w="1871" w:type="pct"/>
            <w:noWrap/>
            <w:tcMar>
              <w:top w:w="15" w:type="dxa"/>
              <w:left w:w="180" w:type="dxa"/>
              <w:bottom w:w="0" w:type="dxa"/>
              <w:right w:w="15" w:type="dxa"/>
            </w:tcMar>
            <w:vAlign w:val="center"/>
          </w:tcPr>
          <w:p w14:paraId="58CC9F23" w14:textId="72B68E64" w:rsidR="00A67D8F" w:rsidRPr="001B1C3B" w:rsidRDefault="00A67D8F" w:rsidP="00A67D8F">
            <w:pPr>
              <w:pStyle w:val="xl79"/>
              <w:pBdr>
                <w:left w:val="none" w:sz="0" w:space="0" w:color="auto"/>
                <w:bottom w:val="none" w:sz="0" w:space="0" w:color="auto"/>
                <w:right w:val="none" w:sz="0" w:space="0" w:color="auto"/>
              </w:pBdr>
              <w:spacing w:before="0" w:beforeAutospacing="0" w:after="0" w:afterAutospacing="0"/>
              <w:ind w:right="525"/>
              <w:rPr>
                <w:lang w:val="tr-TR"/>
              </w:rPr>
            </w:pPr>
            <w:r w:rsidRPr="001B1C3B">
              <w:rPr>
                <w:lang w:val="tr-TR"/>
              </w:rPr>
              <w:t>1.Aşamaya Transfer</w:t>
            </w:r>
          </w:p>
        </w:tc>
        <w:tc>
          <w:tcPr>
            <w:tcW w:w="762" w:type="pct"/>
            <w:vAlign w:val="center"/>
          </w:tcPr>
          <w:p w14:paraId="3D01F4F4" w14:textId="2621C186" w:rsidR="00A67D8F" w:rsidRPr="001B1C3B" w:rsidRDefault="00A67D8F" w:rsidP="00A67D8F">
            <w:pPr>
              <w:ind w:right="62"/>
              <w:jc w:val="right"/>
              <w:rPr>
                <w:bCs/>
                <w:sz w:val="18"/>
                <w:szCs w:val="18"/>
                <w:lang w:val="tr-TR"/>
              </w:rPr>
            </w:pPr>
            <w:r w:rsidRPr="001B1C3B">
              <w:rPr>
                <w:bCs/>
                <w:sz w:val="18"/>
                <w:szCs w:val="18"/>
                <w:lang w:val="tr-TR"/>
              </w:rPr>
              <w:t xml:space="preserve"> -   </w:t>
            </w:r>
          </w:p>
        </w:tc>
        <w:tc>
          <w:tcPr>
            <w:tcW w:w="761" w:type="pct"/>
            <w:vAlign w:val="center"/>
          </w:tcPr>
          <w:p w14:paraId="0F1F1C6B" w14:textId="2E3625A8" w:rsidR="00A67D8F" w:rsidRPr="001B1C3B" w:rsidRDefault="00A67D8F" w:rsidP="00A67D8F">
            <w:pPr>
              <w:ind w:right="62"/>
              <w:jc w:val="right"/>
              <w:rPr>
                <w:bCs/>
                <w:sz w:val="18"/>
                <w:szCs w:val="18"/>
                <w:lang w:val="tr-TR"/>
              </w:rPr>
            </w:pPr>
            <w:r w:rsidRPr="001B1C3B">
              <w:rPr>
                <w:bCs/>
                <w:sz w:val="18"/>
                <w:szCs w:val="18"/>
                <w:lang w:val="tr-TR"/>
              </w:rPr>
              <w:t>-</w:t>
            </w:r>
          </w:p>
        </w:tc>
        <w:tc>
          <w:tcPr>
            <w:tcW w:w="846" w:type="pct"/>
            <w:vAlign w:val="center"/>
          </w:tcPr>
          <w:p w14:paraId="3791FE4D" w14:textId="5F498954" w:rsidR="00A67D8F" w:rsidRPr="001B1C3B" w:rsidRDefault="00A67D8F" w:rsidP="00A67D8F">
            <w:pPr>
              <w:ind w:right="62"/>
              <w:jc w:val="right"/>
              <w:rPr>
                <w:bCs/>
                <w:sz w:val="18"/>
                <w:szCs w:val="18"/>
                <w:lang w:val="tr-TR"/>
              </w:rPr>
            </w:pPr>
            <w:r w:rsidRPr="001B1C3B">
              <w:rPr>
                <w:bCs/>
                <w:sz w:val="18"/>
                <w:szCs w:val="18"/>
                <w:lang w:val="tr-TR"/>
              </w:rPr>
              <w:t>-</w:t>
            </w:r>
          </w:p>
        </w:tc>
        <w:tc>
          <w:tcPr>
            <w:tcW w:w="760" w:type="pct"/>
            <w:noWrap/>
            <w:tcMar>
              <w:top w:w="15" w:type="dxa"/>
              <w:left w:w="15" w:type="dxa"/>
              <w:bottom w:w="0" w:type="dxa"/>
              <w:right w:w="15" w:type="dxa"/>
            </w:tcMar>
            <w:vAlign w:val="center"/>
          </w:tcPr>
          <w:p w14:paraId="76D5AA1C" w14:textId="20074CFF" w:rsidR="00A67D8F" w:rsidRPr="001B1C3B" w:rsidRDefault="00A67D8F" w:rsidP="00A67D8F">
            <w:pPr>
              <w:ind w:right="62"/>
              <w:jc w:val="right"/>
              <w:rPr>
                <w:bCs/>
                <w:sz w:val="18"/>
                <w:szCs w:val="18"/>
                <w:lang w:val="tr-TR"/>
              </w:rPr>
            </w:pPr>
            <w:r w:rsidRPr="001B1C3B">
              <w:rPr>
                <w:bCs/>
                <w:sz w:val="18"/>
                <w:szCs w:val="18"/>
                <w:lang w:val="tr-TR"/>
              </w:rPr>
              <w:t xml:space="preserve"> -   </w:t>
            </w:r>
          </w:p>
        </w:tc>
      </w:tr>
      <w:tr w:rsidR="00A67D8F" w:rsidRPr="001B1C3B" w14:paraId="048A5C59" w14:textId="77777777" w:rsidTr="00A67D8F">
        <w:trPr>
          <w:trHeight w:val="312"/>
        </w:trPr>
        <w:tc>
          <w:tcPr>
            <w:tcW w:w="1871" w:type="pct"/>
            <w:noWrap/>
            <w:tcMar>
              <w:top w:w="15" w:type="dxa"/>
              <w:left w:w="180" w:type="dxa"/>
              <w:bottom w:w="0" w:type="dxa"/>
              <w:right w:w="15" w:type="dxa"/>
            </w:tcMar>
            <w:vAlign w:val="center"/>
          </w:tcPr>
          <w:p w14:paraId="5D3F18E6" w14:textId="64470F84" w:rsidR="00A67D8F" w:rsidRPr="001B1C3B" w:rsidRDefault="00A67D8F" w:rsidP="00A67D8F">
            <w:pPr>
              <w:pStyle w:val="xl79"/>
              <w:pBdr>
                <w:left w:val="none" w:sz="0" w:space="0" w:color="auto"/>
                <w:bottom w:val="none" w:sz="0" w:space="0" w:color="auto"/>
                <w:right w:val="none" w:sz="0" w:space="0" w:color="auto"/>
              </w:pBdr>
              <w:spacing w:before="0" w:beforeAutospacing="0" w:after="0" w:afterAutospacing="0"/>
              <w:ind w:right="525"/>
              <w:rPr>
                <w:lang w:val="tr-TR"/>
              </w:rPr>
            </w:pPr>
            <w:r w:rsidRPr="001B1C3B">
              <w:rPr>
                <w:lang w:val="tr-TR"/>
              </w:rPr>
              <w:t>2.Aşamaya Transfer</w:t>
            </w:r>
          </w:p>
        </w:tc>
        <w:tc>
          <w:tcPr>
            <w:tcW w:w="762" w:type="pct"/>
            <w:vAlign w:val="center"/>
          </w:tcPr>
          <w:p w14:paraId="58AB0D4A" w14:textId="780A0226" w:rsidR="00A67D8F" w:rsidRPr="001B1C3B" w:rsidRDefault="00A67D8F" w:rsidP="00A67D8F">
            <w:pPr>
              <w:ind w:right="62"/>
              <w:jc w:val="right"/>
              <w:rPr>
                <w:bCs/>
                <w:sz w:val="18"/>
                <w:szCs w:val="18"/>
                <w:lang w:val="tr-TR"/>
              </w:rPr>
            </w:pPr>
            <w:r w:rsidRPr="001B1C3B">
              <w:rPr>
                <w:bCs/>
                <w:sz w:val="18"/>
                <w:szCs w:val="18"/>
                <w:lang w:val="tr-TR"/>
              </w:rPr>
              <w:t xml:space="preserve"> -   </w:t>
            </w:r>
          </w:p>
        </w:tc>
        <w:tc>
          <w:tcPr>
            <w:tcW w:w="761" w:type="pct"/>
            <w:vAlign w:val="center"/>
          </w:tcPr>
          <w:p w14:paraId="3529B2A4" w14:textId="083127A2" w:rsidR="00A67D8F" w:rsidRPr="001B1C3B" w:rsidRDefault="00A67D8F" w:rsidP="00A67D8F">
            <w:pPr>
              <w:ind w:right="62"/>
              <w:jc w:val="right"/>
              <w:rPr>
                <w:bCs/>
                <w:sz w:val="18"/>
                <w:szCs w:val="18"/>
                <w:lang w:val="tr-TR"/>
              </w:rPr>
            </w:pPr>
            <w:r w:rsidRPr="001B1C3B">
              <w:rPr>
                <w:bCs/>
                <w:sz w:val="18"/>
                <w:szCs w:val="18"/>
                <w:lang w:val="tr-TR"/>
              </w:rPr>
              <w:t>-</w:t>
            </w:r>
          </w:p>
        </w:tc>
        <w:tc>
          <w:tcPr>
            <w:tcW w:w="846" w:type="pct"/>
            <w:vAlign w:val="center"/>
          </w:tcPr>
          <w:p w14:paraId="1BB7007E" w14:textId="3302F117" w:rsidR="00A67D8F" w:rsidRPr="001B1C3B" w:rsidRDefault="00A67D8F" w:rsidP="00A67D8F">
            <w:pPr>
              <w:ind w:right="62"/>
              <w:jc w:val="right"/>
              <w:rPr>
                <w:bCs/>
                <w:sz w:val="18"/>
                <w:szCs w:val="18"/>
                <w:lang w:val="tr-TR"/>
              </w:rPr>
            </w:pPr>
            <w:r w:rsidRPr="001B1C3B">
              <w:rPr>
                <w:bCs/>
                <w:sz w:val="18"/>
                <w:szCs w:val="18"/>
                <w:lang w:val="tr-TR"/>
              </w:rPr>
              <w:t>-</w:t>
            </w:r>
          </w:p>
        </w:tc>
        <w:tc>
          <w:tcPr>
            <w:tcW w:w="760" w:type="pct"/>
            <w:noWrap/>
            <w:tcMar>
              <w:top w:w="15" w:type="dxa"/>
              <w:left w:w="15" w:type="dxa"/>
              <w:bottom w:w="0" w:type="dxa"/>
              <w:right w:w="15" w:type="dxa"/>
            </w:tcMar>
            <w:vAlign w:val="center"/>
          </w:tcPr>
          <w:p w14:paraId="569A9D1E" w14:textId="53219EEA" w:rsidR="00A67D8F" w:rsidRPr="001B1C3B" w:rsidRDefault="00A67D8F" w:rsidP="00A67D8F">
            <w:pPr>
              <w:ind w:right="62"/>
              <w:jc w:val="right"/>
              <w:rPr>
                <w:bCs/>
                <w:sz w:val="18"/>
                <w:szCs w:val="18"/>
                <w:lang w:val="tr-TR"/>
              </w:rPr>
            </w:pPr>
            <w:r w:rsidRPr="001B1C3B">
              <w:rPr>
                <w:bCs/>
                <w:sz w:val="18"/>
                <w:szCs w:val="18"/>
                <w:lang w:val="tr-TR"/>
              </w:rPr>
              <w:t xml:space="preserve"> -   </w:t>
            </w:r>
          </w:p>
        </w:tc>
      </w:tr>
      <w:tr w:rsidR="00A67D8F" w:rsidRPr="001B1C3B" w14:paraId="521B18BB" w14:textId="77777777" w:rsidTr="00A67D8F">
        <w:trPr>
          <w:trHeight w:val="312"/>
        </w:trPr>
        <w:tc>
          <w:tcPr>
            <w:tcW w:w="1871" w:type="pct"/>
            <w:noWrap/>
            <w:tcMar>
              <w:top w:w="15" w:type="dxa"/>
              <w:left w:w="180" w:type="dxa"/>
              <w:bottom w:w="0" w:type="dxa"/>
              <w:right w:w="15" w:type="dxa"/>
            </w:tcMar>
            <w:vAlign w:val="center"/>
          </w:tcPr>
          <w:p w14:paraId="4B056AA5" w14:textId="3339455B" w:rsidR="00A67D8F" w:rsidRPr="001B1C3B" w:rsidRDefault="00A67D8F" w:rsidP="00A67D8F">
            <w:pPr>
              <w:pStyle w:val="xl79"/>
              <w:pBdr>
                <w:left w:val="none" w:sz="0" w:space="0" w:color="auto"/>
                <w:bottom w:val="none" w:sz="0" w:space="0" w:color="auto"/>
                <w:right w:val="none" w:sz="0" w:space="0" w:color="auto"/>
              </w:pBdr>
              <w:spacing w:before="0" w:beforeAutospacing="0" w:after="0" w:afterAutospacing="0"/>
              <w:ind w:right="525"/>
              <w:rPr>
                <w:lang w:val="tr-TR"/>
              </w:rPr>
            </w:pPr>
            <w:r w:rsidRPr="001B1C3B">
              <w:rPr>
                <w:lang w:val="tr-TR"/>
              </w:rPr>
              <w:t>3.Aşamaya Transfer</w:t>
            </w:r>
          </w:p>
        </w:tc>
        <w:tc>
          <w:tcPr>
            <w:tcW w:w="762" w:type="pct"/>
            <w:vAlign w:val="center"/>
          </w:tcPr>
          <w:p w14:paraId="29D90B24" w14:textId="33016F28" w:rsidR="00A67D8F" w:rsidRPr="001B1C3B" w:rsidRDefault="00A67D8F" w:rsidP="00A67D8F">
            <w:pPr>
              <w:ind w:right="62"/>
              <w:jc w:val="right"/>
              <w:rPr>
                <w:bCs/>
                <w:sz w:val="18"/>
                <w:szCs w:val="18"/>
                <w:lang w:val="tr-TR"/>
              </w:rPr>
            </w:pPr>
            <w:r w:rsidRPr="001B1C3B">
              <w:rPr>
                <w:bCs/>
                <w:sz w:val="18"/>
                <w:szCs w:val="18"/>
                <w:lang w:val="tr-TR"/>
              </w:rPr>
              <w:t xml:space="preserve"> -   </w:t>
            </w:r>
          </w:p>
        </w:tc>
        <w:tc>
          <w:tcPr>
            <w:tcW w:w="761" w:type="pct"/>
            <w:vAlign w:val="center"/>
          </w:tcPr>
          <w:p w14:paraId="068D3DB2" w14:textId="22B30179" w:rsidR="00A67D8F" w:rsidRPr="001B1C3B" w:rsidRDefault="00A67D8F" w:rsidP="00A67D8F">
            <w:pPr>
              <w:ind w:right="62"/>
              <w:jc w:val="right"/>
              <w:rPr>
                <w:bCs/>
                <w:sz w:val="18"/>
                <w:szCs w:val="18"/>
                <w:lang w:val="tr-TR"/>
              </w:rPr>
            </w:pPr>
            <w:r w:rsidRPr="001B1C3B">
              <w:rPr>
                <w:bCs/>
                <w:sz w:val="18"/>
                <w:szCs w:val="18"/>
                <w:lang w:val="tr-TR"/>
              </w:rPr>
              <w:t>-</w:t>
            </w:r>
          </w:p>
        </w:tc>
        <w:tc>
          <w:tcPr>
            <w:tcW w:w="846" w:type="pct"/>
            <w:vAlign w:val="center"/>
          </w:tcPr>
          <w:p w14:paraId="7384926E" w14:textId="0F3351CD" w:rsidR="00A67D8F" w:rsidRPr="001B1C3B" w:rsidRDefault="00A67D8F" w:rsidP="00A67D8F">
            <w:pPr>
              <w:ind w:right="62"/>
              <w:jc w:val="right"/>
              <w:rPr>
                <w:bCs/>
                <w:sz w:val="18"/>
                <w:szCs w:val="18"/>
                <w:lang w:val="tr-TR"/>
              </w:rPr>
            </w:pPr>
            <w:r w:rsidRPr="001B1C3B">
              <w:rPr>
                <w:bCs/>
                <w:sz w:val="18"/>
                <w:szCs w:val="18"/>
                <w:lang w:val="tr-TR"/>
              </w:rPr>
              <w:t>-</w:t>
            </w:r>
          </w:p>
        </w:tc>
        <w:tc>
          <w:tcPr>
            <w:tcW w:w="760" w:type="pct"/>
            <w:noWrap/>
            <w:tcMar>
              <w:top w:w="15" w:type="dxa"/>
              <w:left w:w="15" w:type="dxa"/>
              <w:bottom w:w="0" w:type="dxa"/>
              <w:right w:w="15" w:type="dxa"/>
            </w:tcMar>
            <w:vAlign w:val="center"/>
          </w:tcPr>
          <w:p w14:paraId="3FF26BB7" w14:textId="4BDA4D66" w:rsidR="00A67D8F" w:rsidRPr="001B1C3B" w:rsidRDefault="00A67D8F" w:rsidP="00A67D8F">
            <w:pPr>
              <w:ind w:right="62"/>
              <w:jc w:val="right"/>
              <w:rPr>
                <w:bCs/>
                <w:sz w:val="18"/>
                <w:szCs w:val="18"/>
                <w:lang w:val="tr-TR"/>
              </w:rPr>
            </w:pPr>
            <w:r w:rsidRPr="001B1C3B">
              <w:rPr>
                <w:bCs/>
                <w:sz w:val="18"/>
                <w:szCs w:val="18"/>
                <w:lang w:val="tr-TR"/>
              </w:rPr>
              <w:t xml:space="preserve"> -   </w:t>
            </w:r>
          </w:p>
        </w:tc>
      </w:tr>
      <w:tr w:rsidR="00A67D8F" w:rsidRPr="001B1C3B" w14:paraId="265AED66" w14:textId="77777777" w:rsidTr="00A67D8F">
        <w:trPr>
          <w:trHeight w:val="312"/>
        </w:trPr>
        <w:tc>
          <w:tcPr>
            <w:tcW w:w="1871" w:type="pct"/>
            <w:noWrap/>
            <w:tcMar>
              <w:top w:w="15" w:type="dxa"/>
              <w:left w:w="180" w:type="dxa"/>
              <w:bottom w:w="0" w:type="dxa"/>
              <w:right w:w="15" w:type="dxa"/>
            </w:tcMar>
            <w:vAlign w:val="center"/>
            <w:hideMark/>
          </w:tcPr>
          <w:p w14:paraId="7490A22F" w14:textId="5B443790" w:rsidR="00A67D8F" w:rsidRPr="001B1C3B" w:rsidRDefault="00A67D8F" w:rsidP="00A67D8F">
            <w:pPr>
              <w:pStyle w:val="xl79"/>
              <w:pBdr>
                <w:left w:val="none" w:sz="0" w:space="0" w:color="auto"/>
                <w:bottom w:val="none" w:sz="0" w:space="0" w:color="auto"/>
                <w:right w:val="none" w:sz="0" w:space="0" w:color="auto"/>
              </w:pBdr>
              <w:spacing w:before="0" w:beforeAutospacing="0" w:after="0" w:afterAutospacing="0"/>
              <w:ind w:right="525"/>
              <w:rPr>
                <w:lang w:val="tr-TR"/>
              </w:rPr>
            </w:pPr>
            <w:r w:rsidRPr="001B1C3B">
              <w:rPr>
                <w:lang w:val="tr-TR"/>
              </w:rPr>
              <w:t>Kur Farkı</w:t>
            </w:r>
          </w:p>
        </w:tc>
        <w:tc>
          <w:tcPr>
            <w:tcW w:w="762" w:type="pct"/>
            <w:vAlign w:val="center"/>
          </w:tcPr>
          <w:p w14:paraId="6BAAE69F" w14:textId="5912150A" w:rsidR="00A67D8F" w:rsidRPr="001B1C3B" w:rsidRDefault="00A67D8F" w:rsidP="00A67D8F">
            <w:pPr>
              <w:ind w:right="62"/>
              <w:jc w:val="right"/>
              <w:rPr>
                <w:bCs/>
                <w:sz w:val="18"/>
                <w:szCs w:val="18"/>
                <w:lang w:val="tr-TR"/>
              </w:rPr>
            </w:pPr>
            <w:r w:rsidRPr="001B1C3B">
              <w:rPr>
                <w:bCs/>
                <w:sz w:val="18"/>
                <w:szCs w:val="18"/>
                <w:lang w:val="tr-TR"/>
              </w:rPr>
              <w:t xml:space="preserve"> 27,645 </w:t>
            </w:r>
          </w:p>
        </w:tc>
        <w:tc>
          <w:tcPr>
            <w:tcW w:w="761" w:type="pct"/>
            <w:vAlign w:val="center"/>
          </w:tcPr>
          <w:p w14:paraId="165E6437" w14:textId="06903AFA" w:rsidR="00A67D8F" w:rsidRPr="001B1C3B" w:rsidRDefault="00A67D8F" w:rsidP="00A67D8F">
            <w:pPr>
              <w:ind w:right="62"/>
              <w:jc w:val="right"/>
              <w:rPr>
                <w:bCs/>
                <w:sz w:val="18"/>
                <w:szCs w:val="18"/>
                <w:lang w:val="tr-TR"/>
              </w:rPr>
            </w:pPr>
            <w:r w:rsidRPr="001B1C3B">
              <w:rPr>
                <w:bCs/>
                <w:sz w:val="18"/>
                <w:szCs w:val="18"/>
                <w:lang w:val="tr-TR"/>
              </w:rPr>
              <w:t>-</w:t>
            </w:r>
          </w:p>
        </w:tc>
        <w:tc>
          <w:tcPr>
            <w:tcW w:w="846" w:type="pct"/>
            <w:vAlign w:val="center"/>
          </w:tcPr>
          <w:p w14:paraId="3E374E99" w14:textId="78716FD7" w:rsidR="00A67D8F" w:rsidRPr="001B1C3B" w:rsidRDefault="00A67D8F" w:rsidP="00A67D8F">
            <w:pPr>
              <w:ind w:right="62"/>
              <w:jc w:val="right"/>
              <w:rPr>
                <w:bCs/>
                <w:sz w:val="18"/>
                <w:szCs w:val="18"/>
                <w:lang w:val="tr-TR"/>
              </w:rPr>
            </w:pPr>
            <w:r w:rsidRPr="001B1C3B">
              <w:rPr>
                <w:bCs/>
                <w:sz w:val="18"/>
                <w:szCs w:val="18"/>
                <w:lang w:val="tr-TR"/>
              </w:rPr>
              <w:t>-</w:t>
            </w:r>
          </w:p>
        </w:tc>
        <w:tc>
          <w:tcPr>
            <w:tcW w:w="760" w:type="pct"/>
            <w:noWrap/>
            <w:tcMar>
              <w:top w:w="15" w:type="dxa"/>
              <w:left w:w="15" w:type="dxa"/>
              <w:bottom w:w="0" w:type="dxa"/>
              <w:right w:w="15" w:type="dxa"/>
            </w:tcMar>
            <w:vAlign w:val="center"/>
          </w:tcPr>
          <w:p w14:paraId="6ACF1B65" w14:textId="10D82C75" w:rsidR="00A67D8F" w:rsidRPr="001B1C3B" w:rsidRDefault="00A67D8F" w:rsidP="00A67D8F">
            <w:pPr>
              <w:ind w:right="62"/>
              <w:jc w:val="right"/>
              <w:rPr>
                <w:bCs/>
                <w:sz w:val="18"/>
                <w:szCs w:val="18"/>
                <w:lang w:val="tr-TR"/>
              </w:rPr>
            </w:pPr>
            <w:r w:rsidRPr="001B1C3B">
              <w:rPr>
                <w:bCs/>
                <w:sz w:val="18"/>
                <w:szCs w:val="18"/>
                <w:lang w:val="tr-TR"/>
              </w:rPr>
              <w:t xml:space="preserve"> 27,645 </w:t>
            </w:r>
          </w:p>
        </w:tc>
      </w:tr>
      <w:tr w:rsidR="00A67D8F" w:rsidRPr="001B1C3B" w14:paraId="66C0F13F" w14:textId="77777777" w:rsidTr="00A67D8F">
        <w:trPr>
          <w:trHeight w:val="312"/>
        </w:trPr>
        <w:tc>
          <w:tcPr>
            <w:tcW w:w="1871" w:type="pct"/>
            <w:noWrap/>
            <w:tcMar>
              <w:top w:w="15" w:type="dxa"/>
              <w:left w:w="180" w:type="dxa"/>
              <w:bottom w:w="0" w:type="dxa"/>
              <w:right w:w="15" w:type="dxa"/>
            </w:tcMar>
            <w:vAlign w:val="center"/>
            <w:hideMark/>
          </w:tcPr>
          <w:p w14:paraId="095237B4" w14:textId="6AAD1B5F" w:rsidR="00A67D8F" w:rsidRPr="001B1C3B" w:rsidRDefault="00A67D8F" w:rsidP="00A67D8F">
            <w:pPr>
              <w:pStyle w:val="xl79"/>
              <w:pBdr>
                <w:left w:val="none" w:sz="0" w:space="0" w:color="auto"/>
                <w:bottom w:val="none" w:sz="0" w:space="0" w:color="auto"/>
                <w:right w:val="none" w:sz="0" w:space="0" w:color="auto"/>
              </w:pBdr>
              <w:spacing w:before="0" w:beforeAutospacing="0" w:after="0" w:afterAutospacing="0"/>
              <w:ind w:right="525"/>
              <w:rPr>
                <w:b/>
                <w:lang w:val="tr-TR"/>
              </w:rPr>
            </w:pPr>
            <w:r w:rsidRPr="001B1C3B">
              <w:rPr>
                <w:b/>
                <w:lang w:val="tr-TR"/>
              </w:rPr>
              <w:t>Dönem Sonu Karşılık</w:t>
            </w:r>
          </w:p>
        </w:tc>
        <w:tc>
          <w:tcPr>
            <w:tcW w:w="762" w:type="pct"/>
            <w:vAlign w:val="center"/>
          </w:tcPr>
          <w:p w14:paraId="322F991B" w14:textId="25BE13B9" w:rsidR="00A67D8F" w:rsidRPr="001B1C3B" w:rsidRDefault="00A67D8F" w:rsidP="00A67D8F">
            <w:pPr>
              <w:ind w:right="62"/>
              <w:jc w:val="right"/>
              <w:rPr>
                <w:b/>
                <w:sz w:val="18"/>
                <w:szCs w:val="18"/>
                <w:lang w:val="tr-TR"/>
              </w:rPr>
            </w:pPr>
            <w:r w:rsidRPr="001B1C3B">
              <w:rPr>
                <w:b/>
                <w:sz w:val="18"/>
                <w:szCs w:val="18"/>
                <w:lang w:val="tr-TR"/>
              </w:rPr>
              <w:t xml:space="preserve"> 433,949 </w:t>
            </w:r>
          </w:p>
        </w:tc>
        <w:tc>
          <w:tcPr>
            <w:tcW w:w="761" w:type="pct"/>
            <w:vAlign w:val="center"/>
          </w:tcPr>
          <w:p w14:paraId="67117ACC" w14:textId="65A4F3D6" w:rsidR="00A67D8F" w:rsidRPr="001B1C3B" w:rsidRDefault="00A67D8F" w:rsidP="00A67D8F">
            <w:pPr>
              <w:ind w:right="62"/>
              <w:jc w:val="right"/>
              <w:rPr>
                <w:b/>
                <w:sz w:val="18"/>
                <w:szCs w:val="18"/>
                <w:lang w:val="tr-TR"/>
              </w:rPr>
            </w:pPr>
            <w:r w:rsidRPr="001B1C3B">
              <w:rPr>
                <w:b/>
                <w:sz w:val="18"/>
                <w:szCs w:val="18"/>
                <w:lang w:val="tr-TR"/>
              </w:rPr>
              <w:t>-</w:t>
            </w:r>
          </w:p>
        </w:tc>
        <w:tc>
          <w:tcPr>
            <w:tcW w:w="846" w:type="pct"/>
            <w:vAlign w:val="center"/>
          </w:tcPr>
          <w:p w14:paraId="24A0C3B8" w14:textId="760B3592" w:rsidR="00A67D8F" w:rsidRPr="001B1C3B" w:rsidRDefault="00A67D8F" w:rsidP="00A67D8F">
            <w:pPr>
              <w:ind w:right="62"/>
              <w:jc w:val="right"/>
              <w:rPr>
                <w:b/>
                <w:sz w:val="18"/>
                <w:szCs w:val="18"/>
                <w:lang w:val="tr-TR"/>
              </w:rPr>
            </w:pPr>
            <w:r w:rsidRPr="001B1C3B">
              <w:rPr>
                <w:b/>
                <w:sz w:val="18"/>
                <w:szCs w:val="18"/>
                <w:lang w:val="tr-TR"/>
              </w:rPr>
              <w:t>-</w:t>
            </w:r>
          </w:p>
        </w:tc>
        <w:tc>
          <w:tcPr>
            <w:tcW w:w="760" w:type="pct"/>
            <w:noWrap/>
            <w:tcMar>
              <w:top w:w="15" w:type="dxa"/>
              <w:left w:w="15" w:type="dxa"/>
              <w:bottom w:w="0" w:type="dxa"/>
              <w:right w:w="15" w:type="dxa"/>
            </w:tcMar>
            <w:vAlign w:val="center"/>
          </w:tcPr>
          <w:p w14:paraId="46813AFE" w14:textId="502E3548" w:rsidR="00A67D8F" w:rsidRPr="001B1C3B" w:rsidRDefault="00A67D8F" w:rsidP="00A67D8F">
            <w:pPr>
              <w:ind w:right="62"/>
              <w:jc w:val="right"/>
              <w:rPr>
                <w:b/>
                <w:sz w:val="18"/>
                <w:szCs w:val="18"/>
                <w:lang w:val="tr-TR"/>
              </w:rPr>
            </w:pPr>
            <w:r w:rsidRPr="001B1C3B">
              <w:rPr>
                <w:b/>
                <w:sz w:val="18"/>
                <w:szCs w:val="18"/>
                <w:lang w:val="tr-TR"/>
              </w:rPr>
              <w:t xml:space="preserve"> 433,949 </w:t>
            </w:r>
          </w:p>
        </w:tc>
      </w:tr>
    </w:tbl>
    <w:p w14:paraId="12F3E8F6" w14:textId="77777777" w:rsidR="00B07A06" w:rsidRPr="001B1C3B" w:rsidRDefault="00B07A06" w:rsidP="00290C2B">
      <w:pPr>
        <w:shd w:val="clear" w:color="auto" w:fill="FFFFFF" w:themeFill="background1"/>
        <w:spacing w:before="60" w:after="60"/>
        <w:jc w:val="both"/>
        <w:rPr>
          <w:szCs w:val="22"/>
          <w:lang w:val="tr-TR"/>
        </w:rPr>
      </w:pPr>
    </w:p>
    <w:tbl>
      <w:tblPr>
        <w:tblW w:w="5000" w:type="pct"/>
        <w:tblBorders>
          <w:top w:val="single" w:sz="4" w:space="0" w:color="auto"/>
          <w:left w:val="single" w:sz="4" w:space="0" w:color="auto"/>
          <w:bottom w:val="single" w:sz="4" w:space="0" w:color="auto"/>
          <w:right w:val="single" w:sz="4" w:space="0" w:color="auto"/>
          <w:insideH w:val="dotted" w:sz="4" w:space="0" w:color="auto"/>
          <w:insideV w:val="dotted" w:sz="4" w:space="0" w:color="auto"/>
        </w:tblBorders>
        <w:tblCellMar>
          <w:left w:w="0" w:type="dxa"/>
          <w:right w:w="0" w:type="dxa"/>
        </w:tblCellMar>
        <w:tblLook w:val="04A0" w:firstRow="1" w:lastRow="0" w:firstColumn="1" w:lastColumn="0" w:noHBand="0" w:noVBand="1"/>
      </w:tblPr>
      <w:tblGrid>
        <w:gridCol w:w="3391"/>
        <w:gridCol w:w="1381"/>
        <w:gridCol w:w="1379"/>
        <w:gridCol w:w="1533"/>
        <w:gridCol w:w="1377"/>
      </w:tblGrid>
      <w:tr w:rsidR="00B07A06" w:rsidRPr="001B1C3B" w14:paraId="0530DCF0" w14:textId="77777777" w:rsidTr="004B3B5A">
        <w:trPr>
          <w:trHeight w:val="255"/>
        </w:trPr>
        <w:tc>
          <w:tcPr>
            <w:tcW w:w="1871" w:type="pct"/>
            <w:noWrap/>
            <w:tcMar>
              <w:top w:w="15" w:type="dxa"/>
              <w:left w:w="15" w:type="dxa"/>
              <w:bottom w:w="0" w:type="dxa"/>
              <w:right w:w="15" w:type="dxa"/>
            </w:tcMar>
            <w:vAlign w:val="center"/>
            <w:hideMark/>
          </w:tcPr>
          <w:p w14:paraId="323CEE80" w14:textId="2DC956F6" w:rsidR="00B07A06" w:rsidRPr="001B1C3B" w:rsidRDefault="00B07A06" w:rsidP="00566E8E">
            <w:pPr>
              <w:rPr>
                <w:b/>
                <w:bCs/>
                <w:i/>
                <w:color w:val="000000"/>
                <w:sz w:val="18"/>
                <w:szCs w:val="18"/>
                <w:lang w:val="tr-TR"/>
              </w:rPr>
            </w:pPr>
            <w:r w:rsidRPr="001B1C3B">
              <w:rPr>
                <w:b/>
                <w:bCs/>
                <w:i/>
                <w:sz w:val="18"/>
                <w:lang w:val="tr-TR"/>
              </w:rPr>
              <w:t>Önceki</w:t>
            </w:r>
            <w:r w:rsidR="00A13C8C" w:rsidRPr="001B1C3B">
              <w:rPr>
                <w:b/>
                <w:bCs/>
                <w:i/>
                <w:sz w:val="18"/>
                <w:lang w:val="tr-TR"/>
              </w:rPr>
              <w:t xml:space="preserve"> </w:t>
            </w:r>
            <w:r w:rsidRPr="001B1C3B">
              <w:rPr>
                <w:b/>
                <w:bCs/>
                <w:i/>
                <w:sz w:val="18"/>
                <w:lang w:val="tr-TR"/>
              </w:rPr>
              <w:t>Dönem</w:t>
            </w:r>
          </w:p>
        </w:tc>
        <w:tc>
          <w:tcPr>
            <w:tcW w:w="762" w:type="pct"/>
            <w:tcBorders>
              <w:bottom w:val="dotted" w:sz="4" w:space="0" w:color="auto"/>
            </w:tcBorders>
          </w:tcPr>
          <w:p w14:paraId="669662C3" w14:textId="77777777" w:rsidR="00B07A06" w:rsidRPr="001B1C3B" w:rsidRDefault="00B07A06" w:rsidP="00566E8E">
            <w:pPr>
              <w:ind w:right="-2"/>
              <w:jc w:val="center"/>
              <w:rPr>
                <w:b/>
                <w:i/>
                <w:sz w:val="18"/>
                <w:szCs w:val="18"/>
                <w:lang w:val="tr-TR"/>
              </w:rPr>
            </w:pPr>
            <w:r w:rsidRPr="001B1C3B">
              <w:rPr>
                <w:b/>
                <w:i/>
                <w:sz w:val="18"/>
                <w:szCs w:val="18"/>
                <w:lang w:val="tr-TR"/>
              </w:rPr>
              <w:t>1.Aşama</w:t>
            </w:r>
          </w:p>
        </w:tc>
        <w:tc>
          <w:tcPr>
            <w:tcW w:w="761" w:type="pct"/>
            <w:tcBorders>
              <w:bottom w:val="dotted" w:sz="4" w:space="0" w:color="auto"/>
            </w:tcBorders>
          </w:tcPr>
          <w:p w14:paraId="3257D0DF" w14:textId="77777777" w:rsidR="00B07A06" w:rsidRPr="001B1C3B" w:rsidRDefault="00B07A06" w:rsidP="00566E8E">
            <w:pPr>
              <w:ind w:right="-2"/>
              <w:jc w:val="center"/>
              <w:rPr>
                <w:b/>
                <w:i/>
                <w:sz w:val="18"/>
                <w:szCs w:val="18"/>
                <w:lang w:val="tr-TR"/>
              </w:rPr>
            </w:pPr>
            <w:r w:rsidRPr="001B1C3B">
              <w:rPr>
                <w:b/>
                <w:i/>
                <w:sz w:val="18"/>
                <w:szCs w:val="18"/>
                <w:lang w:val="tr-TR"/>
              </w:rPr>
              <w:t>2.Aşama</w:t>
            </w:r>
          </w:p>
        </w:tc>
        <w:tc>
          <w:tcPr>
            <w:tcW w:w="846" w:type="pct"/>
            <w:tcBorders>
              <w:bottom w:val="dotted" w:sz="4" w:space="0" w:color="auto"/>
            </w:tcBorders>
          </w:tcPr>
          <w:p w14:paraId="6DF4C26A" w14:textId="77777777" w:rsidR="00B07A06" w:rsidRPr="001B1C3B" w:rsidRDefault="00B07A06" w:rsidP="00566E8E">
            <w:pPr>
              <w:ind w:right="-2"/>
              <w:jc w:val="center"/>
              <w:rPr>
                <w:b/>
                <w:i/>
                <w:sz w:val="18"/>
                <w:szCs w:val="18"/>
                <w:lang w:val="tr-TR"/>
              </w:rPr>
            </w:pPr>
            <w:r w:rsidRPr="001B1C3B">
              <w:rPr>
                <w:b/>
                <w:i/>
                <w:sz w:val="18"/>
                <w:szCs w:val="18"/>
                <w:lang w:val="tr-TR"/>
              </w:rPr>
              <w:t>3.Aşama</w:t>
            </w:r>
          </w:p>
        </w:tc>
        <w:tc>
          <w:tcPr>
            <w:tcW w:w="760" w:type="pct"/>
            <w:tcBorders>
              <w:bottom w:val="dotted" w:sz="4" w:space="0" w:color="auto"/>
            </w:tcBorders>
            <w:noWrap/>
            <w:tcMar>
              <w:top w:w="15" w:type="dxa"/>
              <w:left w:w="15" w:type="dxa"/>
              <w:bottom w:w="0" w:type="dxa"/>
              <w:right w:w="15" w:type="dxa"/>
            </w:tcMar>
          </w:tcPr>
          <w:p w14:paraId="61D360AE" w14:textId="77777777" w:rsidR="00B07A06" w:rsidRPr="001B1C3B" w:rsidRDefault="00B07A06" w:rsidP="00566E8E">
            <w:pPr>
              <w:ind w:right="-2"/>
              <w:jc w:val="center"/>
              <w:rPr>
                <w:b/>
                <w:i/>
                <w:sz w:val="18"/>
                <w:szCs w:val="18"/>
                <w:lang w:val="tr-TR"/>
              </w:rPr>
            </w:pPr>
            <w:r w:rsidRPr="001B1C3B">
              <w:rPr>
                <w:b/>
                <w:i/>
                <w:sz w:val="18"/>
                <w:szCs w:val="18"/>
                <w:lang w:val="tr-TR"/>
              </w:rPr>
              <w:t>Toplam</w:t>
            </w:r>
          </w:p>
        </w:tc>
      </w:tr>
      <w:tr w:rsidR="004B3B5A" w:rsidRPr="001B1C3B" w14:paraId="26D98B7A" w14:textId="77777777" w:rsidTr="004B3B5A">
        <w:trPr>
          <w:trHeight w:val="312"/>
        </w:trPr>
        <w:tc>
          <w:tcPr>
            <w:tcW w:w="1871" w:type="pct"/>
            <w:tcBorders>
              <w:right w:val="dotted" w:sz="4" w:space="0" w:color="auto"/>
            </w:tcBorders>
            <w:noWrap/>
            <w:tcMar>
              <w:top w:w="15" w:type="dxa"/>
              <w:left w:w="180" w:type="dxa"/>
              <w:bottom w:w="0" w:type="dxa"/>
              <w:right w:w="15" w:type="dxa"/>
            </w:tcMar>
            <w:vAlign w:val="bottom"/>
          </w:tcPr>
          <w:p w14:paraId="3E98A1FA" w14:textId="5ED45E3E" w:rsidR="004B3B5A" w:rsidRPr="001B1C3B" w:rsidRDefault="004B3B5A" w:rsidP="004B3B5A">
            <w:pPr>
              <w:pStyle w:val="xl79"/>
              <w:pBdr>
                <w:left w:val="none" w:sz="0" w:space="0" w:color="auto"/>
                <w:bottom w:val="none" w:sz="0" w:space="0" w:color="auto"/>
                <w:right w:val="none" w:sz="0" w:space="0" w:color="auto"/>
              </w:pBdr>
              <w:spacing w:before="0" w:beforeAutospacing="0" w:after="0" w:afterAutospacing="0" w:line="260" w:lineRule="atLeast"/>
              <w:ind w:right="527"/>
              <w:rPr>
                <w:b/>
                <w:lang w:val="tr-TR"/>
              </w:rPr>
            </w:pPr>
            <w:r w:rsidRPr="001B1C3B">
              <w:rPr>
                <w:b/>
                <w:bCs/>
                <w:iCs/>
                <w:lang w:val="tr-TR"/>
              </w:rPr>
              <w:t>Dönem</w:t>
            </w:r>
            <w:r w:rsidR="00A13C8C" w:rsidRPr="001B1C3B">
              <w:rPr>
                <w:b/>
                <w:bCs/>
                <w:iCs/>
                <w:lang w:val="tr-TR"/>
              </w:rPr>
              <w:t xml:space="preserve"> </w:t>
            </w:r>
            <w:r w:rsidRPr="001B1C3B">
              <w:rPr>
                <w:b/>
                <w:bCs/>
                <w:iCs/>
                <w:lang w:val="tr-TR"/>
              </w:rPr>
              <w:t>Başı</w:t>
            </w:r>
            <w:r w:rsidR="00A13C8C" w:rsidRPr="001B1C3B">
              <w:rPr>
                <w:b/>
                <w:bCs/>
                <w:iCs/>
                <w:lang w:val="tr-TR"/>
              </w:rPr>
              <w:t xml:space="preserve"> </w:t>
            </w:r>
            <w:r w:rsidRPr="001B1C3B">
              <w:rPr>
                <w:b/>
                <w:bCs/>
                <w:iCs/>
                <w:lang w:val="tr-TR"/>
              </w:rPr>
              <w:t>Karşılık</w:t>
            </w:r>
          </w:p>
        </w:tc>
        <w:tc>
          <w:tcPr>
            <w:tcW w:w="762" w:type="pct"/>
            <w:tcBorders>
              <w:top w:val="dotted" w:sz="4" w:space="0" w:color="auto"/>
              <w:left w:val="dotted" w:sz="4" w:space="0" w:color="auto"/>
              <w:bottom w:val="dotted" w:sz="4" w:space="0" w:color="auto"/>
              <w:right w:val="dotted" w:sz="4" w:space="0" w:color="auto"/>
            </w:tcBorders>
            <w:vAlign w:val="center"/>
          </w:tcPr>
          <w:p w14:paraId="008AD5E8" w14:textId="7EC46A4F" w:rsidR="004B3B5A" w:rsidRPr="001B1C3B" w:rsidRDefault="004B3B5A" w:rsidP="004B3B5A">
            <w:pPr>
              <w:ind w:right="62"/>
              <w:jc w:val="right"/>
              <w:rPr>
                <w:b/>
                <w:bCs/>
                <w:sz w:val="18"/>
                <w:szCs w:val="18"/>
                <w:lang w:val="tr-TR"/>
              </w:rPr>
            </w:pPr>
            <w:r w:rsidRPr="001B1C3B">
              <w:rPr>
                <w:b/>
                <w:bCs/>
                <w:sz w:val="18"/>
                <w:szCs w:val="18"/>
                <w:lang w:val="tr-TR"/>
              </w:rPr>
              <w:t>1,044,702</w:t>
            </w:r>
          </w:p>
        </w:tc>
        <w:tc>
          <w:tcPr>
            <w:tcW w:w="761" w:type="pct"/>
            <w:tcBorders>
              <w:top w:val="dotted" w:sz="4" w:space="0" w:color="auto"/>
              <w:left w:val="dotted" w:sz="4" w:space="0" w:color="auto"/>
              <w:bottom w:val="dotted" w:sz="4" w:space="0" w:color="auto"/>
              <w:right w:val="dotted" w:sz="4" w:space="0" w:color="auto"/>
            </w:tcBorders>
            <w:vAlign w:val="center"/>
          </w:tcPr>
          <w:p w14:paraId="693CCFD7" w14:textId="417B5E39" w:rsidR="004B3B5A" w:rsidRPr="001B1C3B" w:rsidRDefault="004B3B5A" w:rsidP="004B3B5A">
            <w:pPr>
              <w:ind w:right="62"/>
              <w:jc w:val="right"/>
              <w:rPr>
                <w:b/>
                <w:bCs/>
                <w:sz w:val="18"/>
                <w:szCs w:val="18"/>
                <w:lang w:val="tr-TR"/>
              </w:rPr>
            </w:pPr>
            <w:r w:rsidRPr="001B1C3B">
              <w:rPr>
                <w:b/>
                <w:bCs/>
                <w:sz w:val="18"/>
                <w:szCs w:val="18"/>
                <w:lang w:val="tr-TR"/>
              </w:rPr>
              <w:t>-</w:t>
            </w:r>
          </w:p>
        </w:tc>
        <w:tc>
          <w:tcPr>
            <w:tcW w:w="846" w:type="pct"/>
            <w:tcBorders>
              <w:top w:val="dotted" w:sz="4" w:space="0" w:color="auto"/>
              <w:left w:val="dotted" w:sz="4" w:space="0" w:color="auto"/>
              <w:bottom w:val="dotted" w:sz="4" w:space="0" w:color="auto"/>
              <w:right w:val="dotted" w:sz="4" w:space="0" w:color="auto"/>
            </w:tcBorders>
            <w:vAlign w:val="center"/>
          </w:tcPr>
          <w:p w14:paraId="5CFE4B8A" w14:textId="3DC89CA1" w:rsidR="004B3B5A" w:rsidRPr="001B1C3B" w:rsidRDefault="004B3B5A" w:rsidP="004B3B5A">
            <w:pPr>
              <w:ind w:right="62"/>
              <w:jc w:val="right"/>
              <w:rPr>
                <w:b/>
                <w:bCs/>
                <w:sz w:val="18"/>
                <w:szCs w:val="18"/>
                <w:lang w:val="tr-TR"/>
              </w:rPr>
            </w:pPr>
            <w:r w:rsidRPr="001B1C3B">
              <w:rPr>
                <w:b/>
                <w:bCs/>
                <w:sz w:val="18"/>
                <w:szCs w:val="18"/>
                <w:lang w:val="tr-TR"/>
              </w:rPr>
              <w:t>-</w:t>
            </w:r>
          </w:p>
        </w:tc>
        <w:tc>
          <w:tcPr>
            <w:tcW w:w="760" w:type="pct"/>
            <w:tcBorders>
              <w:top w:val="dotted" w:sz="4" w:space="0" w:color="auto"/>
              <w:left w:val="dotted" w:sz="4" w:space="0" w:color="auto"/>
              <w:bottom w:val="dotted" w:sz="4" w:space="0" w:color="auto"/>
              <w:right w:val="single" w:sz="4" w:space="0" w:color="auto"/>
            </w:tcBorders>
            <w:noWrap/>
            <w:tcMar>
              <w:top w:w="15" w:type="dxa"/>
              <w:left w:w="15" w:type="dxa"/>
              <w:bottom w:w="0" w:type="dxa"/>
              <w:right w:w="15" w:type="dxa"/>
            </w:tcMar>
            <w:vAlign w:val="center"/>
          </w:tcPr>
          <w:p w14:paraId="22A4C9AC" w14:textId="74952A3B" w:rsidR="004B3B5A" w:rsidRPr="001B1C3B" w:rsidRDefault="004B3B5A" w:rsidP="004B3B5A">
            <w:pPr>
              <w:ind w:right="62"/>
              <w:jc w:val="right"/>
              <w:rPr>
                <w:b/>
                <w:bCs/>
                <w:sz w:val="18"/>
                <w:szCs w:val="18"/>
                <w:lang w:val="tr-TR"/>
              </w:rPr>
            </w:pPr>
            <w:r w:rsidRPr="001B1C3B">
              <w:rPr>
                <w:b/>
                <w:bCs/>
                <w:sz w:val="18"/>
                <w:szCs w:val="18"/>
                <w:lang w:val="tr-TR"/>
              </w:rPr>
              <w:t>1,044,702</w:t>
            </w:r>
          </w:p>
        </w:tc>
      </w:tr>
      <w:tr w:rsidR="004B3B5A" w:rsidRPr="001B1C3B" w14:paraId="3500A47F" w14:textId="77777777" w:rsidTr="004B3B5A">
        <w:trPr>
          <w:trHeight w:val="312"/>
        </w:trPr>
        <w:tc>
          <w:tcPr>
            <w:tcW w:w="1871" w:type="pct"/>
            <w:tcBorders>
              <w:right w:val="dotted" w:sz="4" w:space="0" w:color="auto"/>
            </w:tcBorders>
            <w:noWrap/>
            <w:tcMar>
              <w:top w:w="15" w:type="dxa"/>
              <w:left w:w="180" w:type="dxa"/>
              <w:bottom w:w="0" w:type="dxa"/>
              <w:right w:w="15" w:type="dxa"/>
            </w:tcMar>
            <w:vAlign w:val="center"/>
          </w:tcPr>
          <w:p w14:paraId="02C87F72" w14:textId="36632FF7" w:rsidR="004B3B5A" w:rsidRPr="001B1C3B" w:rsidRDefault="004B3B5A" w:rsidP="004B3B5A">
            <w:pPr>
              <w:pStyle w:val="xl79"/>
              <w:pBdr>
                <w:left w:val="none" w:sz="0" w:space="0" w:color="auto"/>
                <w:bottom w:val="none" w:sz="0" w:space="0" w:color="auto"/>
                <w:right w:val="none" w:sz="0" w:space="0" w:color="auto"/>
              </w:pBdr>
              <w:spacing w:before="0" w:beforeAutospacing="0" w:after="0" w:afterAutospacing="0"/>
              <w:ind w:right="525"/>
              <w:rPr>
                <w:lang w:val="tr-TR"/>
              </w:rPr>
            </w:pPr>
            <w:r w:rsidRPr="001B1C3B">
              <w:rPr>
                <w:lang w:val="tr-TR"/>
              </w:rPr>
              <w:t>Dönem</w:t>
            </w:r>
            <w:r w:rsidR="00A13C8C" w:rsidRPr="001B1C3B">
              <w:rPr>
                <w:lang w:val="tr-TR"/>
              </w:rPr>
              <w:t xml:space="preserve"> </w:t>
            </w:r>
            <w:r w:rsidRPr="001B1C3B">
              <w:rPr>
                <w:lang w:val="tr-TR"/>
              </w:rPr>
              <w:t>İçi</w:t>
            </w:r>
            <w:r w:rsidR="00A13C8C" w:rsidRPr="001B1C3B">
              <w:rPr>
                <w:lang w:val="tr-TR"/>
              </w:rPr>
              <w:t xml:space="preserve"> </w:t>
            </w:r>
            <w:r w:rsidRPr="001B1C3B">
              <w:rPr>
                <w:lang w:val="tr-TR"/>
              </w:rPr>
              <w:t>İlave</w:t>
            </w:r>
            <w:r w:rsidR="00A13C8C" w:rsidRPr="001B1C3B">
              <w:rPr>
                <w:lang w:val="tr-TR"/>
              </w:rPr>
              <w:t xml:space="preserve"> </w:t>
            </w:r>
            <w:r w:rsidRPr="001B1C3B">
              <w:rPr>
                <w:lang w:val="tr-TR"/>
              </w:rPr>
              <w:t>Karşılıklar</w:t>
            </w:r>
          </w:p>
        </w:tc>
        <w:tc>
          <w:tcPr>
            <w:tcW w:w="762" w:type="pct"/>
            <w:tcBorders>
              <w:top w:val="dotted" w:sz="4" w:space="0" w:color="auto"/>
              <w:left w:val="dotted" w:sz="4" w:space="0" w:color="auto"/>
              <w:bottom w:val="dotted" w:sz="4" w:space="0" w:color="auto"/>
              <w:right w:val="dotted" w:sz="4" w:space="0" w:color="auto"/>
            </w:tcBorders>
            <w:vAlign w:val="center"/>
          </w:tcPr>
          <w:p w14:paraId="60CDEDC3" w14:textId="3280FB22" w:rsidR="004B3B5A" w:rsidRPr="001B1C3B" w:rsidRDefault="00A13C8C" w:rsidP="004B3B5A">
            <w:pPr>
              <w:ind w:right="62"/>
              <w:jc w:val="right"/>
              <w:rPr>
                <w:bCs/>
                <w:sz w:val="18"/>
                <w:szCs w:val="18"/>
                <w:lang w:val="tr-TR"/>
              </w:rPr>
            </w:pPr>
            <w:r w:rsidRPr="001B1C3B">
              <w:rPr>
                <w:bCs/>
                <w:sz w:val="18"/>
                <w:szCs w:val="18"/>
                <w:lang w:val="tr-TR"/>
              </w:rPr>
              <w:t xml:space="preserve"> </w:t>
            </w:r>
            <w:r w:rsidR="004B3B5A" w:rsidRPr="001B1C3B">
              <w:rPr>
                <w:bCs/>
                <w:sz w:val="18"/>
                <w:szCs w:val="18"/>
                <w:lang w:val="tr-TR"/>
              </w:rPr>
              <w:t>402,340</w:t>
            </w:r>
            <w:r w:rsidRPr="001B1C3B">
              <w:rPr>
                <w:bCs/>
                <w:sz w:val="18"/>
                <w:szCs w:val="18"/>
                <w:lang w:val="tr-TR"/>
              </w:rPr>
              <w:t xml:space="preserve"> </w:t>
            </w:r>
          </w:p>
        </w:tc>
        <w:tc>
          <w:tcPr>
            <w:tcW w:w="761" w:type="pct"/>
            <w:tcBorders>
              <w:top w:val="dotted" w:sz="4" w:space="0" w:color="auto"/>
              <w:left w:val="dotted" w:sz="4" w:space="0" w:color="auto"/>
              <w:bottom w:val="dotted" w:sz="4" w:space="0" w:color="auto"/>
              <w:right w:val="dotted" w:sz="4" w:space="0" w:color="auto"/>
            </w:tcBorders>
            <w:vAlign w:val="center"/>
          </w:tcPr>
          <w:p w14:paraId="57273845" w14:textId="061BB4EA" w:rsidR="004B3B5A" w:rsidRPr="001B1C3B" w:rsidRDefault="00A13C8C" w:rsidP="004B3B5A">
            <w:pPr>
              <w:ind w:right="62"/>
              <w:jc w:val="right"/>
              <w:rPr>
                <w:bCs/>
                <w:sz w:val="18"/>
                <w:szCs w:val="18"/>
                <w:lang w:val="tr-TR"/>
              </w:rPr>
            </w:pPr>
            <w:r w:rsidRPr="001B1C3B">
              <w:rPr>
                <w:bCs/>
                <w:sz w:val="18"/>
                <w:szCs w:val="18"/>
                <w:lang w:val="tr-TR"/>
              </w:rPr>
              <w:t xml:space="preserve"> </w:t>
            </w:r>
            <w:r w:rsidR="004B3B5A" w:rsidRPr="001B1C3B">
              <w:rPr>
                <w:bCs/>
                <w:sz w:val="18"/>
                <w:szCs w:val="18"/>
                <w:lang w:val="tr-TR"/>
              </w:rPr>
              <w:t>1,629</w:t>
            </w:r>
            <w:r w:rsidRPr="001B1C3B">
              <w:rPr>
                <w:bCs/>
                <w:sz w:val="18"/>
                <w:szCs w:val="18"/>
                <w:lang w:val="tr-TR"/>
              </w:rPr>
              <w:t xml:space="preserve"> </w:t>
            </w:r>
          </w:p>
        </w:tc>
        <w:tc>
          <w:tcPr>
            <w:tcW w:w="846" w:type="pct"/>
            <w:tcBorders>
              <w:top w:val="dotted" w:sz="4" w:space="0" w:color="auto"/>
              <w:left w:val="dotted" w:sz="4" w:space="0" w:color="auto"/>
              <w:bottom w:val="dotted" w:sz="4" w:space="0" w:color="auto"/>
              <w:right w:val="dotted" w:sz="4" w:space="0" w:color="auto"/>
            </w:tcBorders>
            <w:vAlign w:val="center"/>
          </w:tcPr>
          <w:p w14:paraId="16A68529" w14:textId="2C048204" w:rsidR="004B3B5A" w:rsidRPr="001B1C3B" w:rsidRDefault="00A13C8C" w:rsidP="004B3B5A">
            <w:pPr>
              <w:ind w:right="62"/>
              <w:jc w:val="right"/>
              <w:rPr>
                <w:bCs/>
                <w:sz w:val="18"/>
                <w:szCs w:val="18"/>
                <w:lang w:val="tr-TR"/>
              </w:rPr>
            </w:pPr>
            <w:r w:rsidRPr="001B1C3B">
              <w:rPr>
                <w:bCs/>
                <w:sz w:val="18"/>
                <w:szCs w:val="18"/>
                <w:lang w:val="tr-TR"/>
              </w:rPr>
              <w:t xml:space="preserve"> </w:t>
            </w:r>
            <w:r w:rsidR="004B3B5A" w:rsidRPr="001B1C3B">
              <w:rPr>
                <w:bCs/>
                <w:sz w:val="18"/>
                <w:szCs w:val="18"/>
                <w:lang w:val="tr-TR"/>
              </w:rPr>
              <w:t>-</w:t>
            </w:r>
            <w:r w:rsidRPr="001B1C3B">
              <w:rPr>
                <w:bCs/>
                <w:sz w:val="18"/>
                <w:szCs w:val="18"/>
                <w:lang w:val="tr-TR"/>
              </w:rPr>
              <w:t xml:space="preserve">   </w:t>
            </w:r>
          </w:p>
        </w:tc>
        <w:tc>
          <w:tcPr>
            <w:tcW w:w="760" w:type="pct"/>
            <w:tcBorders>
              <w:top w:val="dotted" w:sz="4" w:space="0" w:color="auto"/>
              <w:left w:val="dotted" w:sz="4" w:space="0" w:color="auto"/>
              <w:bottom w:val="dotted" w:sz="4" w:space="0" w:color="auto"/>
              <w:right w:val="single" w:sz="4" w:space="0" w:color="auto"/>
            </w:tcBorders>
            <w:noWrap/>
            <w:tcMar>
              <w:top w:w="15" w:type="dxa"/>
              <w:left w:w="15" w:type="dxa"/>
              <w:bottom w:w="0" w:type="dxa"/>
              <w:right w:w="15" w:type="dxa"/>
            </w:tcMar>
            <w:vAlign w:val="center"/>
          </w:tcPr>
          <w:p w14:paraId="0D4F446C" w14:textId="56DCC62D" w:rsidR="004B3B5A" w:rsidRPr="001B1C3B" w:rsidRDefault="00A13C8C" w:rsidP="004B3B5A">
            <w:pPr>
              <w:ind w:right="62"/>
              <w:jc w:val="right"/>
              <w:rPr>
                <w:bCs/>
                <w:sz w:val="18"/>
                <w:szCs w:val="18"/>
                <w:lang w:val="tr-TR"/>
              </w:rPr>
            </w:pPr>
            <w:r w:rsidRPr="001B1C3B">
              <w:rPr>
                <w:bCs/>
                <w:sz w:val="18"/>
                <w:szCs w:val="18"/>
                <w:lang w:val="tr-TR"/>
              </w:rPr>
              <w:t xml:space="preserve"> </w:t>
            </w:r>
            <w:r w:rsidR="004B3B5A" w:rsidRPr="001B1C3B">
              <w:rPr>
                <w:bCs/>
                <w:sz w:val="18"/>
                <w:szCs w:val="18"/>
                <w:lang w:val="tr-TR"/>
              </w:rPr>
              <w:t>403,969</w:t>
            </w:r>
            <w:r w:rsidRPr="001B1C3B">
              <w:rPr>
                <w:bCs/>
                <w:sz w:val="18"/>
                <w:szCs w:val="18"/>
                <w:lang w:val="tr-TR"/>
              </w:rPr>
              <w:t xml:space="preserve"> </w:t>
            </w:r>
          </w:p>
        </w:tc>
      </w:tr>
      <w:tr w:rsidR="004B3B5A" w:rsidRPr="001B1C3B" w14:paraId="221A0CA5" w14:textId="77777777" w:rsidTr="004B3B5A">
        <w:trPr>
          <w:trHeight w:val="312"/>
        </w:trPr>
        <w:tc>
          <w:tcPr>
            <w:tcW w:w="1871" w:type="pct"/>
            <w:tcBorders>
              <w:right w:val="dotted" w:sz="4" w:space="0" w:color="auto"/>
            </w:tcBorders>
            <w:noWrap/>
            <w:tcMar>
              <w:top w:w="15" w:type="dxa"/>
              <w:left w:w="180" w:type="dxa"/>
              <w:bottom w:w="0" w:type="dxa"/>
              <w:right w:w="15" w:type="dxa"/>
            </w:tcMar>
            <w:vAlign w:val="center"/>
          </w:tcPr>
          <w:p w14:paraId="74B37DFD" w14:textId="098465DC" w:rsidR="004B3B5A" w:rsidRPr="001B1C3B" w:rsidRDefault="004B3B5A" w:rsidP="004B3B5A">
            <w:pPr>
              <w:pStyle w:val="xl79"/>
              <w:pBdr>
                <w:left w:val="none" w:sz="0" w:space="0" w:color="auto"/>
                <w:bottom w:val="none" w:sz="0" w:space="0" w:color="auto"/>
                <w:right w:val="none" w:sz="0" w:space="0" w:color="auto"/>
              </w:pBdr>
              <w:spacing w:before="0" w:beforeAutospacing="0" w:after="0" w:afterAutospacing="0"/>
              <w:ind w:right="525"/>
              <w:rPr>
                <w:lang w:val="tr-TR"/>
              </w:rPr>
            </w:pPr>
            <w:r w:rsidRPr="001B1C3B">
              <w:rPr>
                <w:lang w:val="tr-TR"/>
              </w:rPr>
              <w:t>Dönem</w:t>
            </w:r>
            <w:r w:rsidR="00A13C8C" w:rsidRPr="001B1C3B">
              <w:rPr>
                <w:lang w:val="tr-TR"/>
              </w:rPr>
              <w:t xml:space="preserve"> </w:t>
            </w:r>
            <w:r w:rsidRPr="001B1C3B">
              <w:rPr>
                <w:lang w:val="tr-TR"/>
              </w:rPr>
              <w:t>İçi</w:t>
            </w:r>
            <w:r w:rsidR="00A13C8C" w:rsidRPr="001B1C3B">
              <w:rPr>
                <w:lang w:val="tr-TR"/>
              </w:rPr>
              <w:t xml:space="preserve"> </w:t>
            </w:r>
            <w:r w:rsidRPr="001B1C3B">
              <w:rPr>
                <w:lang w:val="tr-TR"/>
              </w:rPr>
              <w:t>Çıkanlar</w:t>
            </w:r>
          </w:p>
        </w:tc>
        <w:tc>
          <w:tcPr>
            <w:tcW w:w="762" w:type="pct"/>
            <w:tcBorders>
              <w:top w:val="dotted" w:sz="4" w:space="0" w:color="auto"/>
              <w:left w:val="dotted" w:sz="4" w:space="0" w:color="auto"/>
              <w:bottom w:val="dotted" w:sz="4" w:space="0" w:color="auto"/>
              <w:right w:val="dotted" w:sz="4" w:space="0" w:color="auto"/>
            </w:tcBorders>
            <w:vAlign w:val="center"/>
          </w:tcPr>
          <w:p w14:paraId="24F55BA8" w14:textId="549986BA" w:rsidR="004B3B5A" w:rsidRPr="001B1C3B" w:rsidRDefault="00A13C8C" w:rsidP="004B3B5A">
            <w:pPr>
              <w:ind w:right="62"/>
              <w:jc w:val="right"/>
              <w:rPr>
                <w:bCs/>
                <w:sz w:val="18"/>
                <w:szCs w:val="18"/>
                <w:lang w:val="tr-TR"/>
              </w:rPr>
            </w:pPr>
            <w:r w:rsidRPr="001B1C3B">
              <w:rPr>
                <w:bCs/>
                <w:sz w:val="18"/>
                <w:szCs w:val="18"/>
                <w:lang w:val="tr-TR"/>
              </w:rPr>
              <w:t xml:space="preserve"> </w:t>
            </w:r>
            <w:r w:rsidR="004B3B5A" w:rsidRPr="001B1C3B">
              <w:rPr>
                <w:bCs/>
                <w:sz w:val="18"/>
                <w:szCs w:val="18"/>
                <w:lang w:val="tr-TR"/>
              </w:rPr>
              <w:t>(1,074,531)</w:t>
            </w:r>
          </w:p>
        </w:tc>
        <w:tc>
          <w:tcPr>
            <w:tcW w:w="761" w:type="pct"/>
            <w:tcBorders>
              <w:top w:val="dotted" w:sz="4" w:space="0" w:color="auto"/>
              <w:left w:val="dotted" w:sz="4" w:space="0" w:color="auto"/>
              <w:bottom w:val="dotted" w:sz="4" w:space="0" w:color="auto"/>
              <w:right w:val="dotted" w:sz="4" w:space="0" w:color="auto"/>
            </w:tcBorders>
            <w:vAlign w:val="center"/>
          </w:tcPr>
          <w:p w14:paraId="73CA0289" w14:textId="42C4B998" w:rsidR="004B3B5A" w:rsidRPr="001B1C3B" w:rsidRDefault="00A13C8C" w:rsidP="004B3B5A">
            <w:pPr>
              <w:ind w:right="62"/>
              <w:jc w:val="right"/>
              <w:rPr>
                <w:bCs/>
                <w:sz w:val="18"/>
                <w:szCs w:val="18"/>
                <w:lang w:val="tr-TR"/>
              </w:rPr>
            </w:pPr>
            <w:r w:rsidRPr="001B1C3B">
              <w:rPr>
                <w:bCs/>
                <w:sz w:val="18"/>
                <w:szCs w:val="18"/>
                <w:lang w:val="tr-TR"/>
              </w:rPr>
              <w:t xml:space="preserve"> </w:t>
            </w:r>
            <w:r w:rsidR="004B3B5A" w:rsidRPr="001B1C3B">
              <w:rPr>
                <w:bCs/>
                <w:sz w:val="18"/>
                <w:szCs w:val="18"/>
                <w:lang w:val="tr-TR"/>
              </w:rPr>
              <w:t>(310)</w:t>
            </w:r>
          </w:p>
        </w:tc>
        <w:tc>
          <w:tcPr>
            <w:tcW w:w="846" w:type="pct"/>
            <w:tcBorders>
              <w:top w:val="dotted" w:sz="4" w:space="0" w:color="auto"/>
              <w:left w:val="dotted" w:sz="4" w:space="0" w:color="auto"/>
              <w:bottom w:val="dotted" w:sz="4" w:space="0" w:color="auto"/>
              <w:right w:val="dotted" w:sz="4" w:space="0" w:color="auto"/>
            </w:tcBorders>
            <w:vAlign w:val="center"/>
          </w:tcPr>
          <w:p w14:paraId="27D03F0D" w14:textId="32FE3777" w:rsidR="004B3B5A" w:rsidRPr="001B1C3B" w:rsidRDefault="00A13C8C" w:rsidP="004B3B5A">
            <w:pPr>
              <w:ind w:right="62"/>
              <w:jc w:val="right"/>
              <w:rPr>
                <w:bCs/>
                <w:sz w:val="18"/>
                <w:szCs w:val="18"/>
                <w:lang w:val="tr-TR"/>
              </w:rPr>
            </w:pPr>
            <w:r w:rsidRPr="001B1C3B">
              <w:rPr>
                <w:bCs/>
                <w:sz w:val="18"/>
                <w:szCs w:val="18"/>
                <w:lang w:val="tr-TR"/>
              </w:rPr>
              <w:t xml:space="preserve"> </w:t>
            </w:r>
            <w:r w:rsidR="004B3B5A" w:rsidRPr="001B1C3B">
              <w:rPr>
                <w:bCs/>
                <w:sz w:val="18"/>
                <w:szCs w:val="18"/>
                <w:lang w:val="tr-TR"/>
              </w:rPr>
              <w:t>-</w:t>
            </w:r>
            <w:r w:rsidRPr="001B1C3B">
              <w:rPr>
                <w:bCs/>
                <w:sz w:val="18"/>
                <w:szCs w:val="18"/>
                <w:lang w:val="tr-TR"/>
              </w:rPr>
              <w:t xml:space="preserve">   </w:t>
            </w:r>
          </w:p>
        </w:tc>
        <w:tc>
          <w:tcPr>
            <w:tcW w:w="760" w:type="pct"/>
            <w:tcBorders>
              <w:top w:val="dotted" w:sz="4" w:space="0" w:color="auto"/>
              <w:left w:val="dotted" w:sz="4" w:space="0" w:color="auto"/>
              <w:bottom w:val="dotted" w:sz="4" w:space="0" w:color="auto"/>
              <w:right w:val="single" w:sz="4" w:space="0" w:color="auto"/>
            </w:tcBorders>
            <w:noWrap/>
            <w:tcMar>
              <w:top w:w="15" w:type="dxa"/>
              <w:left w:w="15" w:type="dxa"/>
              <w:bottom w:w="0" w:type="dxa"/>
              <w:right w:w="15" w:type="dxa"/>
            </w:tcMar>
            <w:vAlign w:val="center"/>
          </w:tcPr>
          <w:p w14:paraId="7B0FA42B" w14:textId="3FFF58C7" w:rsidR="004B3B5A" w:rsidRPr="001B1C3B" w:rsidRDefault="00A13C8C" w:rsidP="004B3B5A">
            <w:pPr>
              <w:ind w:right="62"/>
              <w:jc w:val="right"/>
              <w:rPr>
                <w:bCs/>
                <w:sz w:val="18"/>
                <w:szCs w:val="18"/>
                <w:lang w:val="tr-TR"/>
              </w:rPr>
            </w:pPr>
            <w:r w:rsidRPr="001B1C3B">
              <w:rPr>
                <w:bCs/>
                <w:sz w:val="18"/>
                <w:szCs w:val="18"/>
                <w:lang w:val="tr-TR"/>
              </w:rPr>
              <w:t xml:space="preserve"> </w:t>
            </w:r>
            <w:r w:rsidR="004B3B5A" w:rsidRPr="001B1C3B">
              <w:rPr>
                <w:bCs/>
                <w:sz w:val="18"/>
                <w:szCs w:val="18"/>
                <w:lang w:val="tr-TR"/>
              </w:rPr>
              <w:t>(1,074,841)</w:t>
            </w:r>
          </w:p>
        </w:tc>
      </w:tr>
      <w:tr w:rsidR="004B3B5A" w:rsidRPr="001B1C3B" w14:paraId="0F2B479D" w14:textId="77777777" w:rsidTr="004B3B5A">
        <w:trPr>
          <w:trHeight w:val="312"/>
        </w:trPr>
        <w:tc>
          <w:tcPr>
            <w:tcW w:w="1871" w:type="pct"/>
            <w:tcBorders>
              <w:right w:val="dotted" w:sz="4" w:space="0" w:color="auto"/>
            </w:tcBorders>
            <w:noWrap/>
            <w:tcMar>
              <w:top w:w="15" w:type="dxa"/>
              <w:left w:w="180" w:type="dxa"/>
              <w:bottom w:w="0" w:type="dxa"/>
              <w:right w:w="15" w:type="dxa"/>
            </w:tcMar>
            <w:vAlign w:val="center"/>
          </w:tcPr>
          <w:p w14:paraId="5C63D5B4" w14:textId="3A801EAC" w:rsidR="004B3B5A" w:rsidRPr="001B1C3B" w:rsidRDefault="004B3B5A" w:rsidP="004B3B5A">
            <w:pPr>
              <w:pStyle w:val="xl79"/>
              <w:pBdr>
                <w:left w:val="none" w:sz="0" w:space="0" w:color="auto"/>
                <w:bottom w:val="none" w:sz="0" w:space="0" w:color="auto"/>
                <w:right w:val="none" w:sz="0" w:space="0" w:color="auto"/>
              </w:pBdr>
              <w:spacing w:before="0" w:beforeAutospacing="0" w:after="0" w:afterAutospacing="0"/>
              <w:ind w:right="525"/>
              <w:rPr>
                <w:lang w:val="tr-TR"/>
              </w:rPr>
            </w:pPr>
            <w:r w:rsidRPr="001B1C3B">
              <w:rPr>
                <w:lang w:val="tr-TR"/>
              </w:rPr>
              <w:t>1.Aşamaya</w:t>
            </w:r>
            <w:r w:rsidR="00A13C8C" w:rsidRPr="001B1C3B">
              <w:rPr>
                <w:lang w:val="tr-TR"/>
              </w:rPr>
              <w:t xml:space="preserve"> </w:t>
            </w:r>
            <w:r w:rsidRPr="001B1C3B">
              <w:rPr>
                <w:lang w:val="tr-TR"/>
              </w:rPr>
              <w:t>Transfer</w:t>
            </w:r>
          </w:p>
        </w:tc>
        <w:tc>
          <w:tcPr>
            <w:tcW w:w="762" w:type="pct"/>
            <w:tcBorders>
              <w:top w:val="dotted" w:sz="4" w:space="0" w:color="auto"/>
              <w:left w:val="dotted" w:sz="4" w:space="0" w:color="auto"/>
              <w:bottom w:val="dotted" w:sz="4" w:space="0" w:color="auto"/>
              <w:right w:val="dotted" w:sz="4" w:space="0" w:color="auto"/>
            </w:tcBorders>
            <w:vAlign w:val="center"/>
          </w:tcPr>
          <w:p w14:paraId="7D0A4A55" w14:textId="00D291F4" w:rsidR="004B3B5A" w:rsidRPr="001B1C3B" w:rsidRDefault="00A13C8C" w:rsidP="004B3B5A">
            <w:pPr>
              <w:ind w:right="62"/>
              <w:jc w:val="right"/>
              <w:rPr>
                <w:bCs/>
                <w:sz w:val="18"/>
                <w:szCs w:val="18"/>
                <w:lang w:val="tr-TR"/>
              </w:rPr>
            </w:pPr>
            <w:r w:rsidRPr="001B1C3B">
              <w:rPr>
                <w:bCs/>
                <w:sz w:val="18"/>
                <w:szCs w:val="18"/>
                <w:lang w:val="tr-TR"/>
              </w:rPr>
              <w:t xml:space="preserve"> </w:t>
            </w:r>
            <w:r w:rsidR="004B3B5A" w:rsidRPr="001B1C3B">
              <w:rPr>
                <w:bCs/>
                <w:sz w:val="18"/>
                <w:szCs w:val="18"/>
                <w:lang w:val="tr-TR"/>
              </w:rPr>
              <w:t>1,380</w:t>
            </w:r>
            <w:r w:rsidRPr="001B1C3B">
              <w:rPr>
                <w:bCs/>
                <w:sz w:val="18"/>
                <w:szCs w:val="18"/>
                <w:lang w:val="tr-TR"/>
              </w:rPr>
              <w:t xml:space="preserve"> </w:t>
            </w:r>
          </w:p>
        </w:tc>
        <w:tc>
          <w:tcPr>
            <w:tcW w:w="761" w:type="pct"/>
            <w:tcBorders>
              <w:top w:val="dotted" w:sz="4" w:space="0" w:color="auto"/>
              <w:left w:val="dotted" w:sz="4" w:space="0" w:color="auto"/>
              <w:bottom w:val="dotted" w:sz="4" w:space="0" w:color="auto"/>
              <w:right w:val="dotted" w:sz="4" w:space="0" w:color="auto"/>
            </w:tcBorders>
            <w:vAlign w:val="center"/>
          </w:tcPr>
          <w:p w14:paraId="0ED286F5" w14:textId="1516C195" w:rsidR="004B3B5A" w:rsidRPr="001B1C3B" w:rsidRDefault="00A13C8C" w:rsidP="004B3B5A">
            <w:pPr>
              <w:ind w:right="62"/>
              <w:jc w:val="right"/>
              <w:rPr>
                <w:bCs/>
                <w:sz w:val="18"/>
                <w:szCs w:val="18"/>
                <w:lang w:val="tr-TR"/>
              </w:rPr>
            </w:pPr>
            <w:r w:rsidRPr="001B1C3B">
              <w:rPr>
                <w:bCs/>
                <w:sz w:val="18"/>
                <w:szCs w:val="18"/>
                <w:lang w:val="tr-TR"/>
              </w:rPr>
              <w:t xml:space="preserve"> </w:t>
            </w:r>
            <w:r w:rsidR="004B3B5A" w:rsidRPr="001B1C3B">
              <w:rPr>
                <w:bCs/>
                <w:sz w:val="18"/>
                <w:szCs w:val="18"/>
                <w:lang w:val="tr-TR"/>
              </w:rPr>
              <w:t>(1,380)</w:t>
            </w:r>
          </w:p>
        </w:tc>
        <w:tc>
          <w:tcPr>
            <w:tcW w:w="846" w:type="pct"/>
            <w:tcBorders>
              <w:top w:val="dotted" w:sz="4" w:space="0" w:color="auto"/>
              <w:left w:val="dotted" w:sz="4" w:space="0" w:color="auto"/>
              <w:bottom w:val="dotted" w:sz="4" w:space="0" w:color="auto"/>
              <w:right w:val="dotted" w:sz="4" w:space="0" w:color="auto"/>
            </w:tcBorders>
            <w:vAlign w:val="center"/>
          </w:tcPr>
          <w:p w14:paraId="3D902405" w14:textId="61577562" w:rsidR="004B3B5A" w:rsidRPr="001B1C3B" w:rsidRDefault="00A13C8C" w:rsidP="004B3B5A">
            <w:pPr>
              <w:ind w:right="62"/>
              <w:jc w:val="right"/>
              <w:rPr>
                <w:bCs/>
                <w:sz w:val="18"/>
                <w:szCs w:val="18"/>
                <w:lang w:val="tr-TR"/>
              </w:rPr>
            </w:pPr>
            <w:r w:rsidRPr="001B1C3B">
              <w:rPr>
                <w:bCs/>
                <w:sz w:val="18"/>
                <w:szCs w:val="18"/>
                <w:lang w:val="tr-TR"/>
              </w:rPr>
              <w:t xml:space="preserve"> </w:t>
            </w:r>
            <w:r w:rsidR="004B3B5A" w:rsidRPr="001B1C3B">
              <w:rPr>
                <w:bCs/>
                <w:sz w:val="18"/>
                <w:szCs w:val="18"/>
                <w:lang w:val="tr-TR"/>
              </w:rPr>
              <w:t>-</w:t>
            </w:r>
            <w:r w:rsidRPr="001B1C3B">
              <w:rPr>
                <w:bCs/>
                <w:sz w:val="18"/>
                <w:szCs w:val="18"/>
                <w:lang w:val="tr-TR"/>
              </w:rPr>
              <w:t xml:space="preserve">   </w:t>
            </w:r>
          </w:p>
        </w:tc>
        <w:tc>
          <w:tcPr>
            <w:tcW w:w="760" w:type="pct"/>
            <w:tcBorders>
              <w:top w:val="dotted" w:sz="4" w:space="0" w:color="auto"/>
              <w:left w:val="dotted" w:sz="4" w:space="0" w:color="auto"/>
              <w:bottom w:val="dotted" w:sz="4" w:space="0" w:color="auto"/>
              <w:right w:val="single" w:sz="4" w:space="0" w:color="auto"/>
            </w:tcBorders>
            <w:noWrap/>
            <w:tcMar>
              <w:top w:w="15" w:type="dxa"/>
              <w:left w:w="15" w:type="dxa"/>
              <w:bottom w:w="0" w:type="dxa"/>
              <w:right w:w="15" w:type="dxa"/>
            </w:tcMar>
            <w:vAlign w:val="center"/>
          </w:tcPr>
          <w:p w14:paraId="5DC2A470" w14:textId="46CDD50C" w:rsidR="004B3B5A" w:rsidRPr="001B1C3B" w:rsidRDefault="00A13C8C" w:rsidP="004B3B5A">
            <w:pPr>
              <w:ind w:right="62"/>
              <w:jc w:val="right"/>
              <w:rPr>
                <w:bCs/>
                <w:sz w:val="18"/>
                <w:szCs w:val="18"/>
                <w:lang w:val="tr-TR"/>
              </w:rPr>
            </w:pPr>
            <w:r w:rsidRPr="001B1C3B">
              <w:rPr>
                <w:bCs/>
                <w:sz w:val="18"/>
                <w:szCs w:val="18"/>
                <w:lang w:val="tr-TR"/>
              </w:rPr>
              <w:t xml:space="preserve"> </w:t>
            </w:r>
            <w:r w:rsidR="004B3B5A" w:rsidRPr="001B1C3B">
              <w:rPr>
                <w:bCs/>
                <w:sz w:val="18"/>
                <w:szCs w:val="18"/>
                <w:lang w:val="tr-TR"/>
              </w:rPr>
              <w:t>-</w:t>
            </w:r>
            <w:r w:rsidRPr="001B1C3B">
              <w:rPr>
                <w:bCs/>
                <w:sz w:val="18"/>
                <w:szCs w:val="18"/>
                <w:lang w:val="tr-TR"/>
              </w:rPr>
              <w:t xml:space="preserve">   </w:t>
            </w:r>
          </w:p>
        </w:tc>
      </w:tr>
      <w:tr w:rsidR="004B3B5A" w:rsidRPr="001B1C3B" w14:paraId="49F72EA5" w14:textId="77777777" w:rsidTr="004B3B5A">
        <w:trPr>
          <w:trHeight w:val="312"/>
        </w:trPr>
        <w:tc>
          <w:tcPr>
            <w:tcW w:w="1871" w:type="pct"/>
            <w:tcBorders>
              <w:right w:val="dotted" w:sz="4" w:space="0" w:color="auto"/>
            </w:tcBorders>
            <w:noWrap/>
            <w:tcMar>
              <w:top w:w="15" w:type="dxa"/>
              <w:left w:w="180" w:type="dxa"/>
              <w:bottom w:w="0" w:type="dxa"/>
              <w:right w:w="15" w:type="dxa"/>
            </w:tcMar>
            <w:vAlign w:val="center"/>
          </w:tcPr>
          <w:p w14:paraId="0A670D3B" w14:textId="170A3FA2" w:rsidR="004B3B5A" w:rsidRPr="001B1C3B" w:rsidRDefault="004B3B5A" w:rsidP="004B3B5A">
            <w:pPr>
              <w:pStyle w:val="xl79"/>
              <w:pBdr>
                <w:left w:val="none" w:sz="0" w:space="0" w:color="auto"/>
                <w:bottom w:val="none" w:sz="0" w:space="0" w:color="auto"/>
                <w:right w:val="none" w:sz="0" w:space="0" w:color="auto"/>
              </w:pBdr>
              <w:spacing w:before="0" w:beforeAutospacing="0" w:after="0" w:afterAutospacing="0"/>
              <w:ind w:right="525"/>
              <w:rPr>
                <w:lang w:val="tr-TR"/>
              </w:rPr>
            </w:pPr>
            <w:r w:rsidRPr="001B1C3B">
              <w:rPr>
                <w:lang w:val="tr-TR"/>
              </w:rPr>
              <w:t>2.Aşamaya</w:t>
            </w:r>
            <w:r w:rsidR="00A13C8C" w:rsidRPr="001B1C3B">
              <w:rPr>
                <w:lang w:val="tr-TR"/>
              </w:rPr>
              <w:t xml:space="preserve"> </w:t>
            </w:r>
            <w:r w:rsidRPr="001B1C3B">
              <w:rPr>
                <w:lang w:val="tr-TR"/>
              </w:rPr>
              <w:t>Transfer</w:t>
            </w:r>
          </w:p>
        </w:tc>
        <w:tc>
          <w:tcPr>
            <w:tcW w:w="762" w:type="pct"/>
            <w:tcBorders>
              <w:top w:val="dotted" w:sz="4" w:space="0" w:color="auto"/>
              <w:left w:val="dotted" w:sz="4" w:space="0" w:color="auto"/>
              <w:bottom w:val="dotted" w:sz="4" w:space="0" w:color="auto"/>
              <w:right w:val="dotted" w:sz="4" w:space="0" w:color="auto"/>
            </w:tcBorders>
            <w:vAlign w:val="center"/>
          </w:tcPr>
          <w:p w14:paraId="2E7356F1" w14:textId="1F29BA8F" w:rsidR="004B3B5A" w:rsidRPr="001B1C3B" w:rsidRDefault="00A13C8C" w:rsidP="004B3B5A">
            <w:pPr>
              <w:ind w:right="62"/>
              <w:jc w:val="right"/>
              <w:rPr>
                <w:bCs/>
                <w:sz w:val="18"/>
                <w:szCs w:val="18"/>
                <w:lang w:val="tr-TR"/>
              </w:rPr>
            </w:pPr>
            <w:r w:rsidRPr="001B1C3B">
              <w:rPr>
                <w:bCs/>
                <w:sz w:val="18"/>
                <w:szCs w:val="18"/>
                <w:lang w:val="tr-TR"/>
              </w:rPr>
              <w:t xml:space="preserve"> </w:t>
            </w:r>
            <w:r w:rsidR="004B3B5A" w:rsidRPr="001B1C3B">
              <w:rPr>
                <w:bCs/>
                <w:sz w:val="18"/>
                <w:szCs w:val="18"/>
                <w:lang w:val="tr-TR"/>
              </w:rPr>
              <w:t>(61)</w:t>
            </w:r>
          </w:p>
        </w:tc>
        <w:tc>
          <w:tcPr>
            <w:tcW w:w="761" w:type="pct"/>
            <w:tcBorders>
              <w:top w:val="dotted" w:sz="4" w:space="0" w:color="auto"/>
              <w:left w:val="dotted" w:sz="4" w:space="0" w:color="auto"/>
              <w:bottom w:val="dotted" w:sz="4" w:space="0" w:color="auto"/>
              <w:right w:val="dotted" w:sz="4" w:space="0" w:color="auto"/>
            </w:tcBorders>
            <w:vAlign w:val="center"/>
          </w:tcPr>
          <w:p w14:paraId="19DB3278" w14:textId="6EE99899" w:rsidR="004B3B5A" w:rsidRPr="001B1C3B" w:rsidRDefault="00A13C8C" w:rsidP="004B3B5A">
            <w:pPr>
              <w:ind w:right="62"/>
              <w:jc w:val="right"/>
              <w:rPr>
                <w:bCs/>
                <w:sz w:val="18"/>
                <w:szCs w:val="18"/>
                <w:lang w:val="tr-TR"/>
              </w:rPr>
            </w:pPr>
            <w:r w:rsidRPr="001B1C3B">
              <w:rPr>
                <w:bCs/>
                <w:sz w:val="18"/>
                <w:szCs w:val="18"/>
                <w:lang w:val="tr-TR"/>
              </w:rPr>
              <w:t xml:space="preserve"> </w:t>
            </w:r>
            <w:r w:rsidR="004B3B5A" w:rsidRPr="001B1C3B">
              <w:rPr>
                <w:bCs/>
                <w:sz w:val="18"/>
                <w:szCs w:val="18"/>
                <w:lang w:val="tr-TR"/>
              </w:rPr>
              <w:t>61</w:t>
            </w:r>
            <w:r w:rsidRPr="001B1C3B">
              <w:rPr>
                <w:bCs/>
                <w:sz w:val="18"/>
                <w:szCs w:val="18"/>
                <w:lang w:val="tr-TR"/>
              </w:rPr>
              <w:t xml:space="preserve"> </w:t>
            </w:r>
          </w:p>
        </w:tc>
        <w:tc>
          <w:tcPr>
            <w:tcW w:w="846" w:type="pct"/>
            <w:tcBorders>
              <w:top w:val="dotted" w:sz="4" w:space="0" w:color="auto"/>
              <w:left w:val="dotted" w:sz="4" w:space="0" w:color="auto"/>
              <w:bottom w:val="dotted" w:sz="4" w:space="0" w:color="auto"/>
              <w:right w:val="dotted" w:sz="4" w:space="0" w:color="auto"/>
            </w:tcBorders>
            <w:vAlign w:val="center"/>
          </w:tcPr>
          <w:p w14:paraId="092BF40C" w14:textId="62A04A38" w:rsidR="004B3B5A" w:rsidRPr="001B1C3B" w:rsidRDefault="00A13C8C" w:rsidP="004B3B5A">
            <w:pPr>
              <w:ind w:right="62"/>
              <w:jc w:val="right"/>
              <w:rPr>
                <w:bCs/>
                <w:sz w:val="18"/>
                <w:szCs w:val="18"/>
                <w:lang w:val="tr-TR"/>
              </w:rPr>
            </w:pPr>
            <w:r w:rsidRPr="001B1C3B">
              <w:rPr>
                <w:bCs/>
                <w:sz w:val="18"/>
                <w:szCs w:val="18"/>
                <w:lang w:val="tr-TR"/>
              </w:rPr>
              <w:t xml:space="preserve"> </w:t>
            </w:r>
            <w:r w:rsidR="004B3B5A" w:rsidRPr="001B1C3B">
              <w:rPr>
                <w:bCs/>
                <w:sz w:val="18"/>
                <w:szCs w:val="18"/>
                <w:lang w:val="tr-TR"/>
              </w:rPr>
              <w:t>-</w:t>
            </w:r>
            <w:r w:rsidRPr="001B1C3B">
              <w:rPr>
                <w:bCs/>
                <w:sz w:val="18"/>
                <w:szCs w:val="18"/>
                <w:lang w:val="tr-TR"/>
              </w:rPr>
              <w:t xml:space="preserve">   </w:t>
            </w:r>
          </w:p>
        </w:tc>
        <w:tc>
          <w:tcPr>
            <w:tcW w:w="760" w:type="pct"/>
            <w:tcBorders>
              <w:top w:val="dotted" w:sz="4" w:space="0" w:color="auto"/>
              <w:left w:val="dotted" w:sz="4" w:space="0" w:color="auto"/>
              <w:bottom w:val="dotted" w:sz="4" w:space="0" w:color="auto"/>
              <w:right w:val="single" w:sz="4" w:space="0" w:color="auto"/>
            </w:tcBorders>
            <w:noWrap/>
            <w:tcMar>
              <w:top w:w="15" w:type="dxa"/>
              <w:left w:w="15" w:type="dxa"/>
              <w:bottom w:w="0" w:type="dxa"/>
              <w:right w:w="15" w:type="dxa"/>
            </w:tcMar>
            <w:vAlign w:val="center"/>
          </w:tcPr>
          <w:p w14:paraId="763E2AA7" w14:textId="3CD82D17" w:rsidR="004B3B5A" w:rsidRPr="001B1C3B" w:rsidRDefault="00A13C8C" w:rsidP="004B3B5A">
            <w:pPr>
              <w:ind w:right="62"/>
              <w:jc w:val="right"/>
              <w:rPr>
                <w:bCs/>
                <w:sz w:val="18"/>
                <w:szCs w:val="18"/>
                <w:lang w:val="tr-TR"/>
              </w:rPr>
            </w:pPr>
            <w:r w:rsidRPr="001B1C3B">
              <w:rPr>
                <w:bCs/>
                <w:sz w:val="18"/>
                <w:szCs w:val="18"/>
                <w:lang w:val="tr-TR"/>
              </w:rPr>
              <w:t xml:space="preserve"> </w:t>
            </w:r>
            <w:r w:rsidR="004B3B5A" w:rsidRPr="001B1C3B">
              <w:rPr>
                <w:bCs/>
                <w:sz w:val="18"/>
                <w:szCs w:val="18"/>
                <w:lang w:val="tr-TR"/>
              </w:rPr>
              <w:t>-</w:t>
            </w:r>
            <w:r w:rsidRPr="001B1C3B">
              <w:rPr>
                <w:bCs/>
                <w:sz w:val="18"/>
                <w:szCs w:val="18"/>
                <w:lang w:val="tr-TR"/>
              </w:rPr>
              <w:t xml:space="preserve">   </w:t>
            </w:r>
          </w:p>
        </w:tc>
      </w:tr>
      <w:tr w:rsidR="004B3B5A" w:rsidRPr="001B1C3B" w14:paraId="50574CC2" w14:textId="77777777" w:rsidTr="004B3B5A">
        <w:trPr>
          <w:trHeight w:val="312"/>
        </w:trPr>
        <w:tc>
          <w:tcPr>
            <w:tcW w:w="1871" w:type="pct"/>
            <w:tcBorders>
              <w:right w:val="dotted" w:sz="4" w:space="0" w:color="auto"/>
            </w:tcBorders>
            <w:noWrap/>
            <w:tcMar>
              <w:top w:w="15" w:type="dxa"/>
              <w:left w:w="180" w:type="dxa"/>
              <w:bottom w:w="0" w:type="dxa"/>
              <w:right w:w="15" w:type="dxa"/>
            </w:tcMar>
            <w:vAlign w:val="center"/>
          </w:tcPr>
          <w:p w14:paraId="2AC55206" w14:textId="4EBD6F81" w:rsidR="004B3B5A" w:rsidRPr="001B1C3B" w:rsidRDefault="004B3B5A" w:rsidP="004B3B5A">
            <w:pPr>
              <w:pStyle w:val="xl79"/>
              <w:pBdr>
                <w:left w:val="none" w:sz="0" w:space="0" w:color="auto"/>
                <w:bottom w:val="none" w:sz="0" w:space="0" w:color="auto"/>
                <w:right w:val="none" w:sz="0" w:space="0" w:color="auto"/>
              </w:pBdr>
              <w:spacing w:before="0" w:beforeAutospacing="0" w:after="0" w:afterAutospacing="0"/>
              <w:ind w:right="525"/>
              <w:rPr>
                <w:lang w:val="tr-TR"/>
              </w:rPr>
            </w:pPr>
            <w:r w:rsidRPr="001B1C3B">
              <w:rPr>
                <w:lang w:val="tr-TR"/>
              </w:rPr>
              <w:t>3.Aşamaya</w:t>
            </w:r>
            <w:r w:rsidR="00A13C8C" w:rsidRPr="001B1C3B">
              <w:rPr>
                <w:lang w:val="tr-TR"/>
              </w:rPr>
              <w:t xml:space="preserve"> </w:t>
            </w:r>
            <w:r w:rsidRPr="001B1C3B">
              <w:rPr>
                <w:lang w:val="tr-TR"/>
              </w:rPr>
              <w:t>Transfer</w:t>
            </w:r>
          </w:p>
        </w:tc>
        <w:tc>
          <w:tcPr>
            <w:tcW w:w="762" w:type="pct"/>
            <w:tcBorders>
              <w:top w:val="dotted" w:sz="4" w:space="0" w:color="auto"/>
              <w:left w:val="dotted" w:sz="4" w:space="0" w:color="auto"/>
              <w:bottom w:val="dotted" w:sz="4" w:space="0" w:color="auto"/>
              <w:right w:val="dotted" w:sz="4" w:space="0" w:color="auto"/>
            </w:tcBorders>
            <w:vAlign w:val="center"/>
          </w:tcPr>
          <w:p w14:paraId="6EE8811A" w14:textId="4465B5CC" w:rsidR="004B3B5A" w:rsidRPr="001B1C3B" w:rsidRDefault="00A13C8C" w:rsidP="004B3B5A">
            <w:pPr>
              <w:ind w:right="62"/>
              <w:jc w:val="right"/>
              <w:rPr>
                <w:bCs/>
                <w:sz w:val="18"/>
                <w:szCs w:val="18"/>
                <w:lang w:val="tr-TR"/>
              </w:rPr>
            </w:pPr>
            <w:r w:rsidRPr="001B1C3B">
              <w:rPr>
                <w:bCs/>
                <w:sz w:val="18"/>
                <w:szCs w:val="18"/>
                <w:lang w:val="tr-TR"/>
              </w:rPr>
              <w:t xml:space="preserve"> </w:t>
            </w:r>
            <w:r w:rsidR="004B3B5A" w:rsidRPr="001B1C3B">
              <w:rPr>
                <w:bCs/>
                <w:sz w:val="18"/>
                <w:szCs w:val="18"/>
                <w:lang w:val="tr-TR"/>
              </w:rPr>
              <w:t>-</w:t>
            </w:r>
            <w:r w:rsidRPr="001B1C3B">
              <w:rPr>
                <w:bCs/>
                <w:sz w:val="18"/>
                <w:szCs w:val="18"/>
                <w:lang w:val="tr-TR"/>
              </w:rPr>
              <w:t xml:space="preserve">   </w:t>
            </w:r>
          </w:p>
        </w:tc>
        <w:tc>
          <w:tcPr>
            <w:tcW w:w="761" w:type="pct"/>
            <w:tcBorders>
              <w:top w:val="dotted" w:sz="4" w:space="0" w:color="auto"/>
              <w:left w:val="dotted" w:sz="4" w:space="0" w:color="auto"/>
              <w:bottom w:val="dotted" w:sz="4" w:space="0" w:color="auto"/>
              <w:right w:val="dotted" w:sz="4" w:space="0" w:color="auto"/>
            </w:tcBorders>
            <w:vAlign w:val="center"/>
          </w:tcPr>
          <w:p w14:paraId="68ADA2E0" w14:textId="38D486A4" w:rsidR="004B3B5A" w:rsidRPr="001B1C3B" w:rsidRDefault="00A13C8C" w:rsidP="004B3B5A">
            <w:pPr>
              <w:ind w:right="62"/>
              <w:jc w:val="right"/>
              <w:rPr>
                <w:bCs/>
                <w:sz w:val="18"/>
                <w:szCs w:val="18"/>
                <w:lang w:val="tr-TR"/>
              </w:rPr>
            </w:pPr>
            <w:r w:rsidRPr="001B1C3B">
              <w:rPr>
                <w:bCs/>
                <w:sz w:val="18"/>
                <w:szCs w:val="18"/>
                <w:lang w:val="tr-TR"/>
              </w:rPr>
              <w:t xml:space="preserve"> </w:t>
            </w:r>
            <w:r w:rsidR="004B3B5A" w:rsidRPr="001B1C3B">
              <w:rPr>
                <w:bCs/>
                <w:sz w:val="18"/>
                <w:szCs w:val="18"/>
                <w:lang w:val="tr-TR"/>
              </w:rPr>
              <w:t>-</w:t>
            </w:r>
            <w:r w:rsidRPr="001B1C3B">
              <w:rPr>
                <w:bCs/>
                <w:sz w:val="18"/>
                <w:szCs w:val="18"/>
                <w:lang w:val="tr-TR"/>
              </w:rPr>
              <w:t xml:space="preserve">   </w:t>
            </w:r>
          </w:p>
        </w:tc>
        <w:tc>
          <w:tcPr>
            <w:tcW w:w="846" w:type="pct"/>
            <w:tcBorders>
              <w:top w:val="dotted" w:sz="4" w:space="0" w:color="auto"/>
              <w:left w:val="dotted" w:sz="4" w:space="0" w:color="auto"/>
              <w:bottom w:val="dotted" w:sz="4" w:space="0" w:color="auto"/>
              <w:right w:val="dotted" w:sz="4" w:space="0" w:color="auto"/>
            </w:tcBorders>
            <w:vAlign w:val="center"/>
          </w:tcPr>
          <w:p w14:paraId="684E62E2" w14:textId="5A13371A" w:rsidR="004B3B5A" w:rsidRPr="001B1C3B" w:rsidRDefault="00A13C8C" w:rsidP="004B3B5A">
            <w:pPr>
              <w:ind w:right="62"/>
              <w:jc w:val="right"/>
              <w:rPr>
                <w:bCs/>
                <w:sz w:val="18"/>
                <w:szCs w:val="18"/>
                <w:lang w:val="tr-TR"/>
              </w:rPr>
            </w:pPr>
            <w:r w:rsidRPr="001B1C3B">
              <w:rPr>
                <w:bCs/>
                <w:sz w:val="18"/>
                <w:szCs w:val="18"/>
                <w:lang w:val="tr-TR"/>
              </w:rPr>
              <w:t xml:space="preserve"> </w:t>
            </w:r>
            <w:r w:rsidR="004B3B5A" w:rsidRPr="001B1C3B">
              <w:rPr>
                <w:bCs/>
                <w:sz w:val="18"/>
                <w:szCs w:val="18"/>
                <w:lang w:val="tr-TR"/>
              </w:rPr>
              <w:t>-</w:t>
            </w:r>
            <w:r w:rsidRPr="001B1C3B">
              <w:rPr>
                <w:bCs/>
                <w:sz w:val="18"/>
                <w:szCs w:val="18"/>
                <w:lang w:val="tr-TR"/>
              </w:rPr>
              <w:t xml:space="preserve">   </w:t>
            </w:r>
          </w:p>
        </w:tc>
        <w:tc>
          <w:tcPr>
            <w:tcW w:w="760" w:type="pct"/>
            <w:tcBorders>
              <w:top w:val="dotted" w:sz="4" w:space="0" w:color="auto"/>
              <w:left w:val="dotted" w:sz="4" w:space="0" w:color="auto"/>
              <w:bottom w:val="dotted" w:sz="4" w:space="0" w:color="auto"/>
              <w:right w:val="single" w:sz="4" w:space="0" w:color="auto"/>
            </w:tcBorders>
            <w:noWrap/>
            <w:tcMar>
              <w:top w:w="15" w:type="dxa"/>
              <w:left w:w="15" w:type="dxa"/>
              <w:bottom w:w="0" w:type="dxa"/>
              <w:right w:w="15" w:type="dxa"/>
            </w:tcMar>
            <w:vAlign w:val="center"/>
          </w:tcPr>
          <w:p w14:paraId="22346D71" w14:textId="7E55C63F" w:rsidR="004B3B5A" w:rsidRPr="001B1C3B" w:rsidRDefault="00A13C8C" w:rsidP="004B3B5A">
            <w:pPr>
              <w:ind w:right="62"/>
              <w:jc w:val="right"/>
              <w:rPr>
                <w:bCs/>
                <w:sz w:val="18"/>
                <w:szCs w:val="18"/>
                <w:lang w:val="tr-TR"/>
              </w:rPr>
            </w:pPr>
            <w:r w:rsidRPr="001B1C3B">
              <w:rPr>
                <w:bCs/>
                <w:sz w:val="18"/>
                <w:szCs w:val="18"/>
                <w:lang w:val="tr-TR"/>
              </w:rPr>
              <w:t xml:space="preserve"> </w:t>
            </w:r>
            <w:r w:rsidR="004B3B5A" w:rsidRPr="001B1C3B">
              <w:rPr>
                <w:bCs/>
                <w:sz w:val="18"/>
                <w:szCs w:val="18"/>
                <w:lang w:val="tr-TR"/>
              </w:rPr>
              <w:t>-</w:t>
            </w:r>
            <w:r w:rsidRPr="001B1C3B">
              <w:rPr>
                <w:bCs/>
                <w:sz w:val="18"/>
                <w:szCs w:val="18"/>
                <w:lang w:val="tr-TR"/>
              </w:rPr>
              <w:t xml:space="preserve">   </w:t>
            </w:r>
          </w:p>
        </w:tc>
      </w:tr>
      <w:tr w:rsidR="004B3B5A" w:rsidRPr="001B1C3B" w14:paraId="5709FFBC" w14:textId="77777777" w:rsidTr="004B3B5A">
        <w:trPr>
          <w:trHeight w:val="312"/>
        </w:trPr>
        <w:tc>
          <w:tcPr>
            <w:tcW w:w="1871" w:type="pct"/>
            <w:tcBorders>
              <w:right w:val="dotted" w:sz="4" w:space="0" w:color="auto"/>
            </w:tcBorders>
            <w:noWrap/>
            <w:tcMar>
              <w:top w:w="15" w:type="dxa"/>
              <w:left w:w="180" w:type="dxa"/>
              <w:bottom w:w="0" w:type="dxa"/>
              <w:right w:w="15" w:type="dxa"/>
            </w:tcMar>
            <w:vAlign w:val="center"/>
            <w:hideMark/>
          </w:tcPr>
          <w:p w14:paraId="40289DF8" w14:textId="0669BCC3" w:rsidR="004B3B5A" w:rsidRPr="001B1C3B" w:rsidRDefault="004B3B5A" w:rsidP="004B3B5A">
            <w:pPr>
              <w:pStyle w:val="xl79"/>
              <w:pBdr>
                <w:left w:val="none" w:sz="0" w:space="0" w:color="auto"/>
                <w:bottom w:val="none" w:sz="0" w:space="0" w:color="auto"/>
                <w:right w:val="none" w:sz="0" w:space="0" w:color="auto"/>
              </w:pBdr>
              <w:spacing w:before="0" w:beforeAutospacing="0" w:after="0" w:afterAutospacing="0"/>
              <w:ind w:right="525"/>
              <w:rPr>
                <w:lang w:val="tr-TR"/>
              </w:rPr>
            </w:pPr>
            <w:r w:rsidRPr="001B1C3B">
              <w:rPr>
                <w:lang w:val="tr-TR"/>
              </w:rPr>
              <w:t>Kur</w:t>
            </w:r>
            <w:r w:rsidR="00A13C8C" w:rsidRPr="001B1C3B">
              <w:rPr>
                <w:lang w:val="tr-TR"/>
              </w:rPr>
              <w:t xml:space="preserve"> </w:t>
            </w:r>
            <w:r w:rsidRPr="001B1C3B">
              <w:rPr>
                <w:lang w:val="tr-TR"/>
              </w:rPr>
              <w:t>Farkı</w:t>
            </w:r>
          </w:p>
        </w:tc>
        <w:tc>
          <w:tcPr>
            <w:tcW w:w="762" w:type="pct"/>
            <w:tcBorders>
              <w:top w:val="dotted" w:sz="4" w:space="0" w:color="auto"/>
              <w:left w:val="dotted" w:sz="4" w:space="0" w:color="auto"/>
              <w:bottom w:val="dotted" w:sz="4" w:space="0" w:color="auto"/>
              <w:right w:val="dotted" w:sz="4" w:space="0" w:color="auto"/>
            </w:tcBorders>
            <w:vAlign w:val="center"/>
          </w:tcPr>
          <w:p w14:paraId="714117B8" w14:textId="2CA7A12F" w:rsidR="004B3B5A" w:rsidRPr="001B1C3B" w:rsidRDefault="00A13C8C" w:rsidP="004B3B5A">
            <w:pPr>
              <w:ind w:right="62"/>
              <w:jc w:val="right"/>
              <w:rPr>
                <w:bCs/>
                <w:sz w:val="18"/>
                <w:szCs w:val="18"/>
                <w:lang w:val="tr-TR"/>
              </w:rPr>
            </w:pPr>
            <w:r w:rsidRPr="001B1C3B">
              <w:rPr>
                <w:bCs/>
                <w:sz w:val="18"/>
                <w:szCs w:val="18"/>
                <w:lang w:val="tr-TR"/>
              </w:rPr>
              <w:t xml:space="preserve"> </w:t>
            </w:r>
            <w:r w:rsidR="004B3B5A" w:rsidRPr="001B1C3B">
              <w:rPr>
                <w:bCs/>
                <w:sz w:val="18"/>
                <w:szCs w:val="18"/>
                <w:lang w:val="tr-TR"/>
              </w:rPr>
              <w:t>38,578</w:t>
            </w:r>
            <w:r w:rsidRPr="001B1C3B">
              <w:rPr>
                <w:bCs/>
                <w:sz w:val="18"/>
                <w:szCs w:val="18"/>
                <w:lang w:val="tr-TR"/>
              </w:rPr>
              <w:t xml:space="preserve"> </w:t>
            </w:r>
          </w:p>
        </w:tc>
        <w:tc>
          <w:tcPr>
            <w:tcW w:w="761" w:type="pct"/>
            <w:tcBorders>
              <w:top w:val="dotted" w:sz="4" w:space="0" w:color="auto"/>
              <w:left w:val="dotted" w:sz="4" w:space="0" w:color="auto"/>
              <w:bottom w:val="dotted" w:sz="4" w:space="0" w:color="auto"/>
              <w:right w:val="dotted" w:sz="4" w:space="0" w:color="auto"/>
            </w:tcBorders>
            <w:vAlign w:val="center"/>
          </w:tcPr>
          <w:p w14:paraId="6937EBDF" w14:textId="7E74BC35" w:rsidR="004B3B5A" w:rsidRPr="001B1C3B" w:rsidRDefault="00A13C8C" w:rsidP="004B3B5A">
            <w:pPr>
              <w:ind w:right="62"/>
              <w:jc w:val="right"/>
              <w:rPr>
                <w:bCs/>
                <w:sz w:val="18"/>
                <w:szCs w:val="18"/>
                <w:lang w:val="tr-TR"/>
              </w:rPr>
            </w:pPr>
            <w:r w:rsidRPr="001B1C3B">
              <w:rPr>
                <w:bCs/>
                <w:sz w:val="18"/>
                <w:szCs w:val="18"/>
                <w:lang w:val="tr-TR"/>
              </w:rPr>
              <w:t xml:space="preserve"> </w:t>
            </w:r>
            <w:r w:rsidR="004B3B5A" w:rsidRPr="001B1C3B">
              <w:rPr>
                <w:bCs/>
                <w:sz w:val="18"/>
                <w:szCs w:val="18"/>
                <w:lang w:val="tr-TR"/>
              </w:rPr>
              <w:t>-</w:t>
            </w:r>
            <w:r w:rsidRPr="001B1C3B">
              <w:rPr>
                <w:bCs/>
                <w:sz w:val="18"/>
                <w:szCs w:val="18"/>
                <w:lang w:val="tr-TR"/>
              </w:rPr>
              <w:t xml:space="preserve">   </w:t>
            </w:r>
          </w:p>
        </w:tc>
        <w:tc>
          <w:tcPr>
            <w:tcW w:w="846" w:type="pct"/>
            <w:tcBorders>
              <w:top w:val="dotted" w:sz="4" w:space="0" w:color="auto"/>
              <w:left w:val="dotted" w:sz="4" w:space="0" w:color="auto"/>
              <w:bottom w:val="dotted" w:sz="4" w:space="0" w:color="auto"/>
              <w:right w:val="dotted" w:sz="4" w:space="0" w:color="auto"/>
            </w:tcBorders>
            <w:vAlign w:val="center"/>
          </w:tcPr>
          <w:p w14:paraId="2160B7EF" w14:textId="7995174C" w:rsidR="004B3B5A" w:rsidRPr="001B1C3B" w:rsidRDefault="00A13C8C" w:rsidP="004B3B5A">
            <w:pPr>
              <w:ind w:right="62"/>
              <w:jc w:val="right"/>
              <w:rPr>
                <w:bCs/>
                <w:sz w:val="18"/>
                <w:szCs w:val="18"/>
                <w:lang w:val="tr-TR"/>
              </w:rPr>
            </w:pPr>
            <w:r w:rsidRPr="001B1C3B">
              <w:rPr>
                <w:bCs/>
                <w:sz w:val="18"/>
                <w:szCs w:val="18"/>
                <w:lang w:val="tr-TR"/>
              </w:rPr>
              <w:t xml:space="preserve"> </w:t>
            </w:r>
            <w:r w:rsidR="004B3B5A" w:rsidRPr="001B1C3B">
              <w:rPr>
                <w:bCs/>
                <w:sz w:val="18"/>
                <w:szCs w:val="18"/>
                <w:lang w:val="tr-TR"/>
              </w:rPr>
              <w:t>-</w:t>
            </w:r>
            <w:r w:rsidRPr="001B1C3B">
              <w:rPr>
                <w:bCs/>
                <w:sz w:val="18"/>
                <w:szCs w:val="18"/>
                <w:lang w:val="tr-TR"/>
              </w:rPr>
              <w:t xml:space="preserve">   </w:t>
            </w:r>
          </w:p>
        </w:tc>
        <w:tc>
          <w:tcPr>
            <w:tcW w:w="760" w:type="pct"/>
            <w:tcBorders>
              <w:top w:val="dotted" w:sz="4" w:space="0" w:color="auto"/>
              <w:left w:val="dotted" w:sz="4" w:space="0" w:color="auto"/>
              <w:bottom w:val="dotted" w:sz="4" w:space="0" w:color="auto"/>
              <w:right w:val="single" w:sz="4" w:space="0" w:color="auto"/>
            </w:tcBorders>
            <w:noWrap/>
            <w:tcMar>
              <w:top w:w="15" w:type="dxa"/>
              <w:left w:w="15" w:type="dxa"/>
              <w:bottom w:w="0" w:type="dxa"/>
              <w:right w:w="15" w:type="dxa"/>
            </w:tcMar>
            <w:vAlign w:val="center"/>
          </w:tcPr>
          <w:p w14:paraId="167D1136" w14:textId="40B2CC17" w:rsidR="004B3B5A" w:rsidRPr="001B1C3B" w:rsidRDefault="00A13C8C" w:rsidP="004B3B5A">
            <w:pPr>
              <w:ind w:right="62"/>
              <w:jc w:val="right"/>
              <w:rPr>
                <w:bCs/>
                <w:sz w:val="18"/>
                <w:szCs w:val="18"/>
                <w:lang w:val="tr-TR"/>
              </w:rPr>
            </w:pPr>
            <w:r w:rsidRPr="001B1C3B">
              <w:rPr>
                <w:bCs/>
                <w:sz w:val="18"/>
                <w:szCs w:val="18"/>
                <w:lang w:val="tr-TR"/>
              </w:rPr>
              <w:t xml:space="preserve"> </w:t>
            </w:r>
            <w:r w:rsidR="004B3B5A" w:rsidRPr="001B1C3B">
              <w:rPr>
                <w:bCs/>
                <w:sz w:val="18"/>
                <w:szCs w:val="18"/>
                <w:lang w:val="tr-TR"/>
              </w:rPr>
              <w:t>38,578</w:t>
            </w:r>
            <w:r w:rsidRPr="001B1C3B">
              <w:rPr>
                <w:bCs/>
                <w:sz w:val="18"/>
                <w:szCs w:val="18"/>
                <w:lang w:val="tr-TR"/>
              </w:rPr>
              <w:t xml:space="preserve"> </w:t>
            </w:r>
          </w:p>
        </w:tc>
      </w:tr>
      <w:tr w:rsidR="004B3B5A" w:rsidRPr="001B1C3B" w14:paraId="541C5258" w14:textId="77777777" w:rsidTr="004B3B5A">
        <w:trPr>
          <w:trHeight w:val="312"/>
        </w:trPr>
        <w:tc>
          <w:tcPr>
            <w:tcW w:w="1871" w:type="pct"/>
            <w:tcBorders>
              <w:right w:val="dotted" w:sz="4" w:space="0" w:color="auto"/>
            </w:tcBorders>
            <w:noWrap/>
            <w:tcMar>
              <w:top w:w="15" w:type="dxa"/>
              <w:left w:w="180" w:type="dxa"/>
              <w:bottom w:w="0" w:type="dxa"/>
              <w:right w:w="15" w:type="dxa"/>
            </w:tcMar>
            <w:vAlign w:val="center"/>
            <w:hideMark/>
          </w:tcPr>
          <w:p w14:paraId="35A4B533" w14:textId="681CEC01" w:rsidR="004B3B5A" w:rsidRPr="001B1C3B" w:rsidRDefault="004B3B5A" w:rsidP="004B3B5A">
            <w:pPr>
              <w:pStyle w:val="xl79"/>
              <w:pBdr>
                <w:left w:val="none" w:sz="0" w:space="0" w:color="auto"/>
                <w:bottom w:val="none" w:sz="0" w:space="0" w:color="auto"/>
                <w:right w:val="none" w:sz="0" w:space="0" w:color="auto"/>
              </w:pBdr>
              <w:spacing w:before="0" w:beforeAutospacing="0" w:after="0" w:afterAutospacing="0"/>
              <w:ind w:right="525"/>
              <w:rPr>
                <w:b/>
                <w:lang w:val="tr-TR"/>
              </w:rPr>
            </w:pPr>
            <w:r w:rsidRPr="001B1C3B">
              <w:rPr>
                <w:b/>
                <w:lang w:val="tr-TR"/>
              </w:rPr>
              <w:t>Dönem</w:t>
            </w:r>
            <w:r w:rsidR="00A13C8C" w:rsidRPr="001B1C3B">
              <w:rPr>
                <w:b/>
                <w:lang w:val="tr-TR"/>
              </w:rPr>
              <w:t xml:space="preserve"> </w:t>
            </w:r>
            <w:r w:rsidRPr="001B1C3B">
              <w:rPr>
                <w:b/>
                <w:lang w:val="tr-TR"/>
              </w:rPr>
              <w:t>Sonu</w:t>
            </w:r>
            <w:r w:rsidR="00A13C8C" w:rsidRPr="001B1C3B">
              <w:rPr>
                <w:b/>
                <w:lang w:val="tr-TR"/>
              </w:rPr>
              <w:t xml:space="preserve"> </w:t>
            </w:r>
            <w:r w:rsidRPr="001B1C3B">
              <w:rPr>
                <w:b/>
                <w:lang w:val="tr-TR"/>
              </w:rPr>
              <w:t>Karşılık</w:t>
            </w:r>
          </w:p>
        </w:tc>
        <w:tc>
          <w:tcPr>
            <w:tcW w:w="762" w:type="pct"/>
            <w:tcBorders>
              <w:top w:val="dotted" w:sz="4" w:space="0" w:color="auto"/>
              <w:left w:val="dotted" w:sz="4" w:space="0" w:color="auto"/>
              <w:bottom w:val="single" w:sz="4" w:space="0" w:color="auto"/>
              <w:right w:val="dotted" w:sz="4" w:space="0" w:color="auto"/>
            </w:tcBorders>
            <w:vAlign w:val="center"/>
          </w:tcPr>
          <w:p w14:paraId="0AC84092" w14:textId="5F46B1F6" w:rsidR="004B3B5A" w:rsidRPr="001B1C3B" w:rsidRDefault="00A13C8C" w:rsidP="004B3B5A">
            <w:pPr>
              <w:ind w:right="62"/>
              <w:jc w:val="right"/>
              <w:rPr>
                <w:b/>
                <w:bCs/>
                <w:sz w:val="18"/>
                <w:szCs w:val="18"/>
                <w:lang w:val="tr-TR"/>
              </w:rPr>
            </w:pPr>
            <w:r w:rsidRPr="001B1C3B">
              <w:rPr>
                <w:b/>
                <w:bCs/>
                <w:sz w:val="18"/>
                <w:szCs w:val="18"/>
                <w:lang w:val="tr-TR"/>
              </w:rPr>
              <w:t xml:space="preserve"> </w:t>
            </w:r>
            <w:r w:rsidR="004B3B5A" w:rsidRPr="001B1C3B">
              <w:rPr>
                <w:b/>
                <w:bCs/>
                <w:sz w:val="18"/>
                <w:szCs w:val="18"/>
                <w:lang w:val="tr-TR"/>
              </w:rPr>
              <w:t>412,408</w:t>
            </w:r>
            <w:r w:rsidRPr="001B1C3B">
              <w:rPr>
                <w:b/>
                <w:bCs/>
                <w:sz w:val="18"/>
                <w:szCs w:val="18"/>
                <w:lang w:val="tr-TR"/>
              </w:rPr>
              <w:t xml:space="preserve"> </w:t>
            </w:r>
          </w:p>
        </w:tc>
        <w:tc>
          <w:tcPr>
            <w:tcW w:w="761" w:type="pct"/>
            <w:tcBorders>
              <w:top w:val="dotted" w:sz="4" w:space="0" w:color="auto"/>
              <w:left w:val="dotted" w:sz="4" w:space="0" w:color="auto"/>
              <w:bottom w:val="single" w:sz="4" w:space="0" w:color="auto"/>
              <w:right w:val="dotted" w:sz="4" w:space="0" w:color="auto"/>
            </w:tcBorders>
            <w:vAlign w:val="center"/>
          </w:tcPr>
          <w:p w14:paraId="3F61C8C0" w14:textId="6E5E968A" w:rsidR="004B3B5A" w:rsidRPr="001B1C3B" w:rsidRDefault="00A13C8C" w:rsidP="004B3B5A">
            <w:pPr>
              <w:ind w:right="62"/>
              <w:jc w:val="right"/>
              <w:rPr>
                <w:b/>
                <w:bCs/>
                <w:sz w:val="18"/>
                <w:szCs w:val="18"/>
                <w:lang w:val="tr-TR"/>
              </w:rPr>
            </w:pPr>
            <w:r w:rsidRPr="001B1C3B">
              <w:rPr>
                <w:b/>
                <w:bCs/>
                <w:sz w:val="18"/>
                <w:szCs w:val="18"/>
                <w:lang w:val="tr-TR"/>
              </w:rPr>
              <w:t xml:space="preserve"> </w:t>
            </w:r>
            <w:r w:rsidR="004B3B5A" w:rsidRPr="001B1C3B">
              <w:rPr>
                <w:b/>
                <w:bCs/>
                <w:sz w:val="18"/>
                <w:szCs w:val="18"/>
                <w:lang w:val="tr-TR"/>
              </w:rPr>
              <w:t>-</w:t>
            </w:r>
            <w:r w:rsidRPr="001B1C3B">
              <w:rPr>
                <w:b/>
                <w:bCs/>
                <w:sz w:val="18"/>
                <w:szCs w:val="18"/>
                <w:lang w:val="tr-TR"/>
              </w:rPr>
              <w:t xml:space="preserve">   </w:t>
            </w:r>
          </w:p>
        </w:tc>
        <w:tc>
          <w:tcPr>
            <w:tcW w:w="846" w:type="pct"/>
            <w:tcBorders>
              <w:top w:val="dotted" w:sz="4" w:space="0" w:color="auto"/>
              <w:left w:val="dotted" w:sz="4" w:space="0" w:color="auto"/>
              <w:bottom w:val="single" w:sz="4" w:space="0" w:color="auto"/>
              <w:right w:val="dotted" w:sz="4" w:space="0" w:color="auto"/>
            </w:tcBorders>
            <w:vAlign w:val="center"/>
          </w:tcPr>
          <w:p w14:paraId="255F51EE" w14:textId="3F03DFFE" w:rsidR="004B3B5A" w:rsidRPr="001B1C3B" w:rsidRDefault="00A13C8C" w:rsidP="004B3B5A">
            <w:pPr>
              <w:ind w:right="62"/>
              <w:jc w:val="right"/>
              <w:rPr>
                <w:b/>
                <w:bCs/>
                <w:sz w:val="18"/>
                <w:szCs w:val="18"/>
                <w:lang w:val="tr-TR"/>
              </w:rPr>
            </w:pPr>
            <w:r w:rsidRPr="001B1C3B">
              <w:rPr>
                <w:b/>
                <w:bCs/>
                <w:sz w:val="18"/>
                <w:szCs w:val="18"/>
                <w:lang w:val="tr-TR"/>
              </w:rPr>
              <w:t xml:space="preserve"> </w:t>
            </w:r>
            <w:r w:rsidR="004B3B5A" w:rsidRPr="001B1C3B">
              <w:rPr>
                <w:b/>
                <w:bCs/>
                <w:sz w:val="18"/>
                <w:szCs w:val="18"/>
                <w:lang w:val="tr-TR"/>
              </w:rPr>
              <w:t>-</w:t>
            </w:r>
            <w:r w:rsidRPr="001B1C3B">
              <w:rPr>
                <w:b/>
                <w:bCs/>
                <w:sz w:val="18"/>
                <w:szCs w:val="18"/>
                <w:lang w:val="tr-TR"/>
              </w:rPr>
              <w:t xml:space="preserve">   </w:t>
            </w:r>
          </w:p>
        </w:tc>
        <w:tc>
          <w:tcPr>
            <w:tcW w:w="760" w:type="pct"/>
            <w:tcBorders>
              <w:top w:val="dotted" w:sz="4" w:space="0" w:color="auto"/>
              <w:left w:val="dotted" w:sz="4" w:space="0" w:color="auto"/>
              <w:bottom w:val="single" w:sz="4" w:space="0" w:color="auto"/>
              <w:right w:val="single" w:sz="4" w:space="0" w:color="auto"/>
            </w:tcBorders>
            <w:noWrap/>
            <w:tcMar>
              <w:top w:w="15" w:type="dxa"/>
              <w:left w:w="15" w:type="dxa"/>
              <w:bottom w:w="0" w:type="dxa"/>
              <w:right w:w="15" w:type="dxa"/>
            </w:tcMar>
            <w:vAlign w:val="center"/>
          </w:tcPr>
          <w:p w14:paraId="54D6EBAE" w14:textId="12C42993" w:rsidR="004B3B5A" w:rsidRPr="001B1C3B" w:rsidRDefault="00A13C8C" w:rsidP="004B3B5A">
            <w:pPr>
              <w:ind w:right="62"/>
              <w:jc w:val="right"/>
              <w:rPr>
                <w:b/>
                <w:bCs/>
                <w:sz w:val="18"/>
                <w:szCs w:val="18"/>
                <w:lang w:val="tr-TR"/>
              </w:rPr>
            </w:pPr>
            <w:r w:rsidRPr="001B1C3B">
              <w:rPr>
                <w:b/>
                <w:bCs/>
                <w:sz w:val="18"/>
                <w:szCs w:val="18"/>
                <w:lang w:val="tr-TR"/>
              </w:rPr>
              <w:t xml:space="preserve"> </w:t>
            </w:r>
            <w:r w:rsidR="004B3B5A" w:rsidRPr="001B1C3B">
              <w:rPr>
                <w:b/>
                <w:bCs/>
                <w:sz w:val="18"/>
                <w:szCs w:val="18"/>
                <w:lang w:val="tr-TR"/>
              </w:rPr>
              <w:t>412,408</w:t>
            </w:r>
            <w:r w:rsidRPr="001B1C3B">
              <w:rPr>
                <w:b/>
                <w:bCs/>
                <w:sz w:val="18"/>
                <w:szCs w:val="18"/>
                <w:lang w:val="tr-TR"/>
              </w:rPr>
              <w:t xml:space="preserve"> </w:t>
            </w:r>
          </w:p>
        </w:tc>
      </w:tr>
    </w:tbl>
    <w:p w14:paraId="6FDDEB27" w14:textId="77777777" w:rsidR="004B3B5A" w:rsidRPr="001B1C3B" w:rsidRDefault="004B3B5A" w:rsidP="00EF1EE8">
      <w:pPr>
        <w:rPr>
          <w:lang w:val="tr-TR"/>
        </w:rPr>
      </w:pPr>
    </w:p>
    <w:p w14:paraId="5D8FD588" w14:textId="78FCCE3D" w:rsidR="00F93996" w:rsidRPr="001B1C3B" w:rsidRDefault="00F93996" w:rsidP="0061043E">
      <w:pPr>
        <w:pStyle w:val="Head1"/>
        <w:keepNext w:val="0"/>
        <w:keepLines w:val="0"/>
        <w:spacing w:before="120" w:after="60" w:line="280" w:lineRule="exact"/>
        <w:ind w:right="0" w:hanging="851"/>
        <w:jc w:val="both"/>
        <w:rPr>
          <w:sz w:val="22"/>
          <w:szCs w:val="22"/>
        </w:rPr>
      </w:pPr>
      <w:r w:rsidRPr="001B1C3B">
        <w:rPr>
          <w:sz w:val="22"/>
          <w:szCs w:val="22"/>
        </w:rPr>
        <w:t>5.1.</w:t>
      </w:r>
      <w:r w:rsidR="0052232B" w:rsidRPr="001B1C3B">
        <w:rPr>
          <w:sz w:val="22"/>
          <w:szCs w:val="22"/>
        </w:rPr>
        <w:t>9</w:t>
      </w:r>
      <w:r w:rsidRPr="001B1C3B">
        <w:rPr>
          <w:sz w:val="22"/>
          <w:szCs w:val="22"/>
        </w:rPr>
        <w:tab/>
        <w:t>Satış</w:t>
      </w:r>
      <w:r w:rsidR="00A13C8C" w:rsidRPr="001B1C3B">
        <w:rPr>
          <w:sz w:val="22"/>
          <w:szCs w:val="22"/>
        </w:rPr>
        <w:t xml:space="preserve"> </w:t>
      </w:r>
      <w:r w:rsidRPr="001B1C3B">
        <w:rPr>
          <w:sz w:val="22"/>
          <w:szCs w:val="22"/>
        </w:rPr>
        <w:t>amaçlı</w:t>
      </w:r>
      <w:r w:rsidR="00A13C8C" w:rsidRPr="001B1C3B">
        <w:rPr>
          <w:sz w:val="22"/>
          <w:szCs w:val="22"/>
        </w:rPr>
        <w:t xml:space="preserve"> </w:t>
      </w:r>
      <w:r w:rsidRPr="001B1C3B">
        <w:rPr>
          <w:sz w:val="22"/>
          <w:szCs w:val="22"/>
        </w:rPr>
        <w:t>elde</w:t>
      </w:r>
      <w:r w:rsidR="00A13C8C" w:rsidRPr="001B1C3B">
        <w:rPr>
          <w:sz w:val="22"/>
          <w:szCs w:val="22"/>
        </w:rPr>
        <w:t xml:space="preserve"> </w:t>
      </w:r>
      <w:r w:rsidRPr="001B1C3B">
        <w:rPr>
          <w:sz w:val="22"/>
          <w:szCs w:val="22"/>
        </w:rPr>
        <w:t>tutulan</w:t>
      </w:r>
      <w:r w:rsidR="00A13C8C" w:rsidRPr="001B1C3B">
        <w:rPr>
          <w:sz w:val="22"/>
          <w:szCs w:val="22"/>
        </w:rPr>
        <w:t xml:space="preserve"> </w:t>
      </w:r>
      <w:r w:rsidRPr="001B1C3B">
        <w:rPr>
          <w:sz w:val="22"/>
          <w:szCs w:val="22"/>
        </w:rPr>
        <w:t>ve</w:t>
      </w:r>
      <w:r w:rsidR="00A13C8C" w:rsidRPr="001B1C3B">
        <w:rPr>
          <w:sz w:val="22"/>
          <w:szCs w:val="22"/>
        </w:rPr>
        <w:t xml:space="preserve"> </w:t>
      </w:r>
      <w:r w:rsidRPr="001B1C3B">
        <w:rPr>
          <w:sz w:val="22"/>
          <w:szCs w:val="22"/>
        </w:rPr>
        <w:t>durdurulan</w:t>
      </w:r>
      <w:r w:rsidR="00A13C8C" w:rsidRPr="001B1C3B">
        <w:rPr>
          <w:sz w:val="22"/>
          <w:szCs w:val="22"/>
        </w:rPr>
        <w:t xml:space="preserve"> </w:t>
      </w:r>
      <w:r w:rsidRPr="001B1C3B">
        <w:rPr>
          <w:sz w:val="22"/>
          <w:szCs w:val="22"/>
        </w:rPr>
        <w:t>faaliyetlere</w:t>
      </w:r>
      <w:r w:rsidR="00A13C8C" w:rsidRPr="001B1C3B">
        <w:rPr>
          <w:sz w:val="22"/>
          <w:szCs w:val="22"/>
        </w:rPr>
        <w:t xml:space="preserve"> </w:t>
      </w:r>
      <w:r w:rsidRPr="001B1C3B">
        <w:rPr>
          <w:sz w:val="22"/>
          <w:szCs w:val="22"/>
        </w:rPr>
        <w:t>ilişkin</w:t>
      </w:r>
      <w:r w:rsidR="00A13C8C" w:rsidRPr="001B1C3B">
        <w:rPr>
          <w:sz w:val="22"/>
          <w:szCs w:val="22"/>
        </w:rPr>
        <w:t xml:space="preserve"> </w:t>
      </w:r>
      <w:r w:rsidRPr="001B1C3B">
        <w:rPr>
          <w:sz w:val="22"/>
          <w:szCs w:val="22"/>
        </w:rPr>
        <w:t>duran</w:t>
      </w:r>
      <w:r w:rsidR="00A13C8C" w:rsidRPr="001B1C3B">
        <w:rPr>
          <w:sz w:val="22"/>
          <w:szCs w:val="22"/>
        </w:rPr>
        <w:t xml:space="preserve"> </w:t>
      </w:r>
      <w:r w:rsidRPr="001B1C3B">
        <w:rPr>
          <w:sz w:val="22"/>
          <w:szCs w:val="22"/>
        </w:rPr>
        <w:t>varlıklar</w:t>
      </w:r>
      <w:r w:rsidR="00A13C8C" w:rsidRPr="001B1C3B">
        <w:rPr>
          <w:sz w:val="22"/>
          <w:szCs w:val="22"/>
        </w:rPr>
        <w:t xml:space="preserve"> </w:t>
      </w:r>
      <w:r w:rsidRPr="001B1C3B">
        <w:rPr>
          <w:sz w:val="22"/>
          <w:szCs w:val="22"/>
        </w:rPr>
        <w:t>hakkında</w:t>
      </w:r>
      <w:r w:rsidR="00A13C8C" w:rsidRPr="001B1C3B">
        <w:rPr>
          <w:sz w:val="22"/>
          <w:szCs w:val="22"/>
        </w:rPr>
        <w:t xml:space="preserve"> </w:t>
      </w:r>
      <w:r w:rsidRPr="001B1C3B">
        <w:rPr>
          <w:sz w:val="22"/>
          <w:szCs w:val="22"/>
        </w:rPr>
        <w:t>açıklamalar</w:t>
      </w:r>
    </w:p>
    <w:p w14:paraId="71FF9AE5" w14:textId="5B43D2A3" w:rsidR="0052232B" w:rsidRPr="001B1C3B" w:rsidRDefault="00BD26F3" w:rsidP="00C41DAC">
      <w:pPr>
        <w:pStyle w:val="Head2"/>
        <w:tabs>
          <w:tab w:val="left" w:pos="0"/>
        </w:tabs>
        <w:spacing w:before="100" w:after="100" w:line="240" w:lineRule="atLeast"/>
        <w:ind w:hanging="902"/>
        <w:rPr>
          <w:bCs/>
          <w:i/>
          <w:iCs w:val="0"/>
          <w:szCs w:val="22"/>
        </w:rPr>
      </w:pPr>
      <w:r w:rsidRPr="001B1C3B">
        <w:rPr>
          <w:bCs/>
          <w:i/>
          <w:iCs w:val="0"/>
          <w:szCs w:val="22"/>
        </w:rPr>
        <w:t>5.1.9.1</w:t>
      </w:r>
      <w:r w:rsidRPr="001B1C3B">
        <w:rPr>
          <w:bCs/>
          <w:i/>
          <w:iCs w:val="0"/>
          <w:szCs w:val="22"/>
        </w:rPr>
        <w:tab/>
      </w:r>
      <w:r w:rsidR="008C797C" w:rsidRPr="001B1C3B">
        <w:rPr>
          <w:bCs/>
          <w:i/>
          <w:iCs w:val="0"/>
          <w:szCs w:val="22"/>
        </w:rPr>
        <w:t>Satış</w:t>
      </w:r>
      <w:r w:rsidR="00A13C8C" w:rsidRPr="001B1C3B">
        <w:rPr>
          <w:bCs/>
          <w:i/>
          <w:iCs w:val="0"/>
          <w:szCs w:val="22"/>
        </w:rPr>
        <w:t xml:space="preserve"> </w:t>
      </w:r>
      <w:r w:rsidR="008C797C" w:rsidRPr="001B1C3B">
        <w:rPr>
          <w:bCs/>
          <w:i/>
          <w:iCs w:val="0"/>
          <w:szCs w:val="22"/>
        </w:rPr>
        <w:t>amaçlı</w:t>
      </w:r>
      <w:r w:rsidR="00A13C8C" w:rsidRPr="001B1C3B">
        <w:rPr>
          <w:bCs/>
          <w:i/>
          <w:iCs w:val="0"/>
          <w:szCs w:val="22"/>
        </w:rPr>
        <w:t xml:space="preserve"> </w:t>
      </w:r>
      <w:r w:rsidR="008C797C" w:rsidRPr="001B1C3B">
        <w:rPr>
          <w:bCs/>
          <w:i/>
          <w:iCs w:val="0"/>
          <w:szCs w:val="22"/>
        </w:rPr>
        <w:t>elde</w:t>
      </w:r>
      <w:r w:rsidR="00A13C8C" w:rsidRPr="001B1C3B">
        <w:rPr>
          <w:bCs/>
          <w:i/>
          <w:iCs w:val="0"/>
          <w:szCs w:val="22"/>
        </w:rPr>
        <w:t xml:space="preserve"> </w:t>
      </w:r>
      <w:r w:rsidR="008C797C" w:rsidRPr="001B1C3B">
        <w:rPr>
          <w:bCs/>
          <w:i/>
          <w:iCs w:val="0"/>
          <w:szCs w:val="22"/>
        </w:rPr>
        <w:t>tutulan</w:t>
      </w:r>
      <w:r w:rsidR="00A13C8C" w:rsidRPr="001B1C3B">
        <w:rPr>
          <w:bCs/>
          <w:i/>
          <w:iCs w:val="0"/>
          <w:szCs w:val="22"/>
        </w:rPr>
        <w:t xml:space="preserve"> </w:t>
      </w:r>
      <w:r w:rsidR="008C797C" w:rsidRPr="001B1C3B">
        <w:rPr>
          <w:bCs/>
          <w:i/>
          <w:iCs w:val="0"/>
          <w:szCs w:val="22"/>
        </w:rPr>
        <w:t>ve</w:t>
      </w:r>
      <w:r w:rsidR="00A13C8C" w:rsidRPr="001B1C3B">
        <w:rPr>
          <w:bCs/>
          <w:i/>
          <w:iCs w:val="0"/>
          <w:szCs w:val="22"/>
        </w:rPr>
        <w:t xml:space="preserve"> </w:t>
      </w:r>
      <w:r w:rsidR="008C797C" w:rsidRPr="001B1C3B">
        <w:rPr>
          <w:bCs/>
          <w:i/>
          <w:iCs w:val="0"/>
          <w:szCs w:val="22"/>
        </w:rPr>
        <w:t>durdurulan</w:t>
      </w:r>
      <w:r w:rsidR="00A13C8C" w:rsidRPr="001B1C3B">
        <w:rPr>
          <w:bCs/>
          <w:i/>
          <w:iCs w:val="0"/>
          <w:szCs w:val="22"/>
        </w:rPr>
        <w:t xml:space="preserve"> </w:t>
      </w:r>
      <w:r w:rsidR="008C797C" w:rsidRPr="001B1C3B">
        <w:rPr>
          <w:bCs/>
          <w:i/>
          <w:iCs w:val="0"/>
          <w:szCs w:val="22"/>
        </w:rPr>
        <w:t>faaliyetlere</w:t>
      </w:r>
      <w:r w:rsidR="00A13C8C" w:rsidRPr="001B1C3B">
        <w:rPr>
          <w:bCs/>
          <w:i/>
          <w:iCs w:val="0"/>
          <w:szCs w:val="22"/>
        </w:rPr>
        <w:t xml:space="preserve"> </w:t>
      </w:r>
      <w:r w:rsidR="008C797C" w:rsidRPr="001B1C3B">
        <w:rPr>
          <w:bCs/>
          <w:i/>
          <w:iCs w:val="0"/>
          <w:szCs w:val="22"/>
        </w:rPr>
        <w:t>ilişkin</w:t>
      </w:r>
      <w:r w:rsidR="00A13C8C" w:rsidRPr="001B1C3B">
        <w:rPr>
          <w:bCs/>
          <w:i/>
          <w:iCs w:val="0"/>
          <w:szCs w:val="22"/>
        </w:rPr>
        <w:t xml:space="preserve"> </w:t>
      </w:r>
      <w:r w:rsidR="008C797C" w:rsidRPr="001B1C3B">
        <w:rPr>
          <w:bCs/>
          <w:i/>
          <w:iCs w:val="0"/>
          <w:szCs w:val="22"/>
        </w:rPr>
        <w:t>hareket</w:t>
      </w:r>
      <w:r w:rsidR="00A13C8C" w:rsidRPr="001B1C3B">
        <w:rPr>
          <w:bCs/>
          <w:i/>
          <w:iCs w:val="0"/>
          <w:szCs w:val="22"/>
        </w:rPr>
        <w:t xml:space="preserve"> </w:t>
      </w:r>
      <w:r w:rsidR="008C797C" w:rsidRPr="001B1C3B">
        <w:rPr>
          <w:bCs/>
          <w:i/>
          <w:iCs w:val="0"/>
          <w:szCs w:val="22"/>
        </w:rPr>
        <w:t>tablosu</w:t>
      </w:r>
      <w:r w:rsidR="00A13C8C" w:rsidRPr="001B1C3B">
        <w:rPr>
          <w:bCs/>
          <w:i/>
          <w:iCs w:val="0"/>
          <w:szCs w:val="22"/>
        </w:rPr>
        <w:t xml:space="preserve"> </w:t>
      </w:r>
    </w:p>
    <w:tbl>
      <w:tblPr>
        <w:tblpPr w:leftFromText="141" w:rightFromText="141" w:vertAnchor="text" w:tblpY="1"/>
        <w:tblOverlap w:val="never"/>
        <w:tblW w:w="5000" w:type="pct"/>
        <w:tblBorders>
          <w:top w:val="single" w:sz="4" w:space="0" w:color="auto"/>
          <w:left w:val="single" w:sz="4" w:space="0" w:color="auto"/>
          <w:bottom w:val="single" w:sz="4" w:space="0" w:color="auto"/>
          <w:right w:val="single" w:sz="4" w:space="0" w:color="auto"/>
          <w:insideH w:val="dotted" w:sz="4" w:space="0" w:color="auto"/>
          <w:insideV w:val="dotted" w:sz="4" w:space="0" w:color="auto"/>
        </w:tblBorders>
        <w:tblCellMar>
          <w:left w:w="0" w:type="dxa"/>
          <w:right w:w="0" w:type="dxa"/>
        </w:tblCellMar>
        <w:tblLook w:val="0000" w:firstRow="0" w:lastRow="0" w:firstColumn="0" w:lastColumn="0" w:noHBand="0" w:noVBand="0"/>
      </w:tblPr>
      <w:tblGrid>
        <w:gridCol w:w="5293"/>
        <w:gridCol w:w="1885"/>
        <w:gridCol w:w="1883"/>
      </w:tblGrid>
      <w:tr w:rsidR="00F93996" w:rsidRPr="001B1C3B" w14:paraId="21F3F25D" w14:textId="77777777" w:rsidTr="008E7F3D">
        <w:trPr>
          <w:trHeight w:hRule="exact" w:val="358"/>
        </w:trPr>
        <w:tc>
          <w:tcPr>
            <w:tcW w:w="2921" w:type="pct"/>
            <w:noWrap/>
            <w:tcMar>
              <w:top w:w="15" w:type="dxa"/>
              <w:left w:w="15" w:type="dxa"/>
              <w:bottom w:w="0" w:type="dxa"/>
              <w:right w:w="15" w:type="dxa"/>
            </w:tcMar>
          </w:tcPr>
          <w:p w14:paraId="75E630E2" w14:textId="77777777" w:rsidR="00F93996" w:rsidRPr="001B1C3B" w:rsidRDefault="00F93996" w:rsidP="00440759">
            <w:pPr>
              <w:pStyle w:val="xl79"/>
              <w:pBdr>
                <w:left w:val="none" w:sz="0" w:space="0" w:color="auto"/>
                <w:bottom w:val="none" w:sz="0" w:space="0" w:color="auto"/>
                <w:right w:val="none" w:sz="0" w:space="0" w:color="auto"/>
              </w:pBdr>
              <w:spacing w:before="0" w:beforeAutospacing="0" w:after="0" w:afterAutospacing="0"/>
              <w:ind w:right="-2"/>
              <w:jc w:val="center"/>
              <w:rPr>
                <w:b/>
                <w:lang w:val="tr-TR"/>
              </w:rPr>
            </w:pPr>
          </w:p>
        </w:tc>
        <w:tc>
          <w:tcPr>
            <w:tcW w:w="1040" w:type="pct"/>
            <w:noWrap/>
            <w:tcMar>
              <w:top w:w="15" w:type="dxa"/>
              <w:left w:w="15" w:type="dxa"/>
              <w:bottom w:w="0" w:type="dxa"/>
              <w:right w:w="15" w:type="dxa"/>
            </w:tcMar>
            <w:vAlign w:val="center"/>
          </w:tcPr>
          <w:p w14:paraId="1AEE4B4F" w14:textId="6CC045F7" w:rsidR="00F93996" w:rsidRPr="001B1C3B" w:rsidRDefault="00F93996" w:rsidP="00F75195">
            <w:pPr>
              <w:ind w:right="-2"/>
              <w:jc w:val="center"/>
              <w:rPr>
                <w:rFonts w:eastAsia="Arial Unicode MS"/>
                <w:b/>
                <w:i/>
                <w:sz w:val="18"/>
                <w:szCs w:val="18"/>
                <w:lang w:val="tr-TR"/>
              </w:rPr>
            </w:pPr>
            <w:r w:rsidRPr="001B1C3B">
              <w:rPr>
                <w:b/>
                <w:i/>
                <w:sz w:val="18"/>
                <w:szCs w:val="18"/>
                <w:lang w:val="tr-TR"/>
              </w:rPr>
              <w:t>Cari</w:t>
            </w:r>
            <w:r w:rsidR="00A13C8C" w:rsidRPr="001B1C3B">
              <w:rPr>
                <w:b/>
                <w:i/>
                <w:sz w:val="18"/>
                <w:szCs w:val="18"/>
                <w:lang w:val="tr-TR"/>
              </w:rPr>
              <w:t xml:space="preserve"> </w:t>
            </w:r>
            <w:r w:rsidRPr="001B1C3B">
              <w:rPr>
                <w:b/>
                <w:i/>
                <w:sz w:val="18"/>
                <w:szCs w:val="18"/>
                <w:lang w:val="tr-TR"/>
              </w:rPr>
              <w:t>Dönem</w:t>
            </w:r>
          </w:p>
        </w:tc>
        <w:tc>
          <w:tcPr>
            <w:tcW w:w="1039" w:type="pct"/>
            <w:vAlign w:val="center"/>
          </w:tcPr>
          <w:p w14:paraId="42CBDD42" w14:textId="37959F17" w:rsidR="00F93996" w:rsidRPr="001B1C3B" w:rsidRDefault="00C579B6" w:rsidP="00F75195">
            <w:pPr>
              <w:ind w:right="-2"/>
              <w:jc w:val="center"/>
              <w:rPr>
                <w:b/>
                <w:i/>
                <w:sz w:val="18"/>
                <w:szCs w:val="18"/>
                <w:lang w:val="tr-TR"/>
              </w:rPr>
            </w:pPr>
            <w:r w:rsidRPr="001B1C3B">
              <w:rPr>
                <w:rFonts w:eastAsia="Arial Unicode MS"/>
                <w:b/>
                <w:i/>
                <w:sz w:val="18"/>
                <w:szCs w:val="18"/>
                <w:lang w:val="tr-TR"/>
              </w:rPr>
              <w:t>Önceki</w:t>
            </w:r>
            <w:r w:rsidR="00A13C8C" w:rsidRPr="001B1C3B">
              <w:rPr>
                <w:rFonts w:eastAsia="Arial Unicode MS"/>
                <w:b/>
                <w:i/>
                <w:sz w:val="18"/>
                <w:szCs w:val="18"/>
                <w:lang w:val="tr-TR"/>
              </w:rPr>
              <w:t xml:space="preserve"> </w:t>
            </w:r>
            <w:r w:rsidRPr="001B1C3B">
              <w:rPr>
                <w:rFonts w:eastAsia="Arial Unicode MS"/>
                <w:b/>
                <w:i/>
                <w:sz w:val="18"/>
                <w:szCs w:val="18"/>
                <w:lang w:val="tr-TR"/>
              </w:rPr>
              <w:t>Dönem</w:t>
            </w:r>
          </w:p>
        </w:tc>
      </w:tr>
      <w:tr w:rsidR="00F93996" w:rsidRPr="001B1C3B" w14:paraId="50664A97" w14:textId="77777777" w:rsidTr="008E7F3D">
        <w:trPr>
          <w:trHeight w:hRule="exact" w:val="312"/>
        </w:trPr>
        <w:tc>
          <w:tcPr>
            <w:tcW w:w="2921" w:type="pct"/>
            <w:noWrap/>
            <w:tcMar>
              <w:top w:w="15" w:type="dxa"/>
              <w:left w:w="15" w:type="dxa"/>
              <w:bottom w:w="0" w:type="dxa"/>
              <w:right w:w="15" w:type="dxa"/>
            </w:tcMar>
            <w:vAlign w:val="center"/>
          </w:tcPr>
          <w:p w14:paraId="26A594E8" w14:textId="6A983AB0" w:rsidR="00F93996" w:rsidRPr="001B1C3B" w:rsidRDefault="00994270" w:rsidP="007B38CF">
            <w:pPr>
              <w:pStyle w:val="xl79"/>
              <w:pBdr>
                <w:left w:val="none" w:sz="0" w:space="0" w:color="auto"/>
                <w:bottom w:val="none" w:sz="0" w:space="0" w:color="auto"/>
                <w:right w:val="none" w:sz="0" w:space="0" w:color="auto"/>
              </w:pBdr>
              <w:spacing w:before="0" w:beforeAutospacing="0" w:after="0" w:afterAutospacing="0"/>
              <w:ind w:right="-2"/>
              <w:rPr>
                <w:b/>
                <w:lang w:val="tr-TR"/>
              </w:rPr>
            </w:pPr>
            <w:r w:rsidRPr="001B1C3B">
              <w:rPr>
                <w:b/>
                <w:lang w:val="tr-TR"/>
              </w:rPr>
              <w:t>Önceki</w:t>
            </w:r>
            <w:r w:rsidR="00A13C8C" w:rsidRPr="001B1C3B">
              <w:rPr>
                <w:b/>
                <w:lang w:val="tr-TR"/>
              </w:rPr>
              <w:t xml:space="preserve"> </w:t>
            </w:r>
            <w:r w:rsidRPr="001B1C3B">
              <w:rPr>
                <w:b/>
                <w:lang w:val="tr-TR"/>
              </w:rPr>
              <w:t>Dönem</w:t>
            </w:r>
            <w:r w:rsidR="00A13C8C" w:rsidRPr="001B1C3B">
              <w:rPr>
                <w:b/>
                <w:lang w:val="tr-TR"/>
              </w:rPr>
              <w:t xml:space="preserve"> </w:t>
            </w:r>
            <w:r w:rsidRPr="001B1C3B">
              <w:rPr>
                <w:b/>
                <w:lang w:val="tr-TR"/>
              </w:rPr>
              <w:t>Sonu</w:t>
            </w:r>
          </w:p>
        </w:tc>
        <w:tc>
          <w:tcPr>
            <w:tcW w:w="1040" w:type="pct"/>
            <w:noWrap/>
            <w:tcMar>
              <w:top w:w="15" w:type="dxa"/>
              <w:left w:w="15" w:type="dxa"/>
              <w:bottom w:w="0" w:type="dxa"/>
              <w:right w:w="15" w:type="dxa"/>
            </w:tcMar>
            <w:vAlign w:val="center"/>
          </w:tcPr>
          <w:p w14:paraId="394E47D2" w14:textId="77777777" w:rsidR="00F93996" w:rsidRPr="001B1C3B" w:rsidRDefault="00F93996" w:rsidP="00440759">
            <w:pPr>
              <w:ind w:right="53"/>
              <w:jc w:val="right"/>
              <w:rPr>
                <w:rFonts w:eastAsia="Arial Unicode MS"/>
                <w:color w:val="000000"/>
                <w:sz w:val="20"/>
                <w:lang w:val="tr-TR"/>
              </w:rPr>
            </w:pPr>
          </w:p>
        </w:tc>
        <w:tc>
          <w:tcPr>
            <w:tcW w:w="1039" w:type="pct"/>
          </w:tcPr>
          <w:p w14:paraId="0B261E55" w14:textId="77777777" w:rsidR="00F93996" w:rsidRPr="001B1C3B" w:rsidRDefault="00F93996" w:rsidP="00440759">
            <w:pPr>
              <w:ind w:right="53"/>
              <w:jc w:val="right"/>
              <w:rPr>
                <w:rFonts w:eastAsia="Arial Unicode MS"/>
                <w:color w:val="000000"/>
                <w:sz w:val="20"/>
                <w:lang w:val="tr-TR"/>
              </w:rPr>
            </w:pPr>
          </w:p>
        </w:tc>
      </w:tr>
      <w:tr w:rsidR="00B6072E" w:rsidRPr="001B1C3B" w14:paraId="60DB570F" w14:textId="77777777" w:rsidTr="00B5253D">
        <w:trPr>
          <w:trHeight w:hRule="exact" w:val="312"/>
        </w:trPr>
        <w:tc>
          <w:tcPr>
            <w:tcW w:w="2921" w:type="pct"/>
            <w:noWrap/>
            <w:tcMar>
              <w:top w:w="15" w:type="dxa"/>
              <w:left w:w="15" w:type="dxa"/>
              <w:bottom w:w="0" w:type="dxa"/>
              <w:right w:w="15" w:type="dxa"/>
            </w:tcMar>
            <w:vAlign w:val="center"/>
          </w:tcPr>
          <w:p w14:paraId="7F486708" w14:textId="77777777" w:rsidR="00B6072E" w:rsidRPr="001B1C3B" w:rsidRDefault="00B6072E" w:rsidP="00B6072E">
            <w:pPr>
              <w:ind w:left="360" w:right="-2"/>
              <w:rPr>
                <w:rFonts w:eastAsia="Arial Unicode MS"/>
                <w:b/>
                <w:bCs/>
                <w:iCs/>
                <w:sz w:val="18"/>
                <w:szCs w:val="18"/>
                <w:lang w:val="tr-TR"/>
              </w:rPr>
            </w:pPr>
            <w:r w:rsidRPr="001B1C3B">
              <w:rPr>
                <w:rFonts w:eastAsia="Arial Unicode MS"/>
                <w:b/>
                <w:bCs/>
                <w:iCs/>
                <w:sz w:val="18"/>
                <w:szCs w:val="18"/>
                <w:lang w:val="tr-TR"/>
              </w:rPr>
              <w:t>Maliyet</w:t>
            </w:r>
          </w:p>
        </w:tc>
        <w:tc>
          <w:tcPr>
            <w:tcW w:w="1040" w:type="pct"/>
            <w:noWrap/>
            <w:tcMar>
              <w:top w:w="15" w:type="dxa"/>
              <w:left w:w="15" w:type="dxa"/>
              <w:bottom w:w="0" w:type="dxa"/>
              <w:right w:w="15" w:type="dxa"/>
            </w:tcMar>
            <w:vAlign w:val="center"/>
          </w:tcPr>
          <w:p w14:paraId="17A5987E" w14:textId="6442EE04" w:rsidR="00B6072E" w:rsidRPr="001B1C3B" w:rsidRDefault="00B6072E" w:rsidP="00B5253D">
            <w:pPr>
              <w:ind w:right="62"/>
              <w:jc w:val="right"/>
              <w:rPr>
                <w:rFonts w:eastAsia="Arial Unicode MS"/>
                <w:b/>
                <w:color w:val="000000"/>
                <w:sz w:val="18"/>
                <w:szCs w:val="18"/>
                <w:lang w:val="tr-TR"/>
              </w:rPr>
            </w:pPr>
            <w:r w:rsidRPr="001B1C3B">
              <w:rPr>
                <w:rFonts w:eastAsia="Arial Unicode MS"/>
                <w:b/>
                <w:color w:val="000000"/>
                <w:sz w:val="18"/>
                <w:szCs w:val="18"/>
                <w:lang w:val="tr-TR"/>
              </w:rPr>
              <w:t>3,809,304</w:t>
            </w:r>
          </w:p>
        </w:tc>
        <w:tc>
          <w:tcPr>
            <w:tcW w:w="1039" w:type="pct"/>
            <w:vAlign w:val="center"/>
          </w:tcPr>
          <w:p w14:paraId="46D7D38B" w14:textId="69861C78" w:rsidR="00B6072E" w:rsidRPr="001B1C3B" w:rsidRDefault="00B6072E" w:rsidP="00B6072E">
            <w:pPr>
              <w:ind w:right="62"/>
              <w:jc w:val="right"/>
              <w:rPr>
                <w:rFonts w:eastAsia="Arial Unicode MS"/>
                <w:b/>
                <w:color w:val="000000"/>
                <w:sz w:val="18"/>
                <w:szCs w:val="18"/>
                <w:lang w:val="tr-TR"/>
              </w:rPr>
            </w:pPr>
            <w:r w:rsidRPr="001B1C3B">
              <w:rPr>
                <w:rFonts w:eastAsia="Arial Unicode MS"/>
                <w:b/>
                <w:color w:val="000000"/>
                <w:sz w:val="18"/>
                <w:szCs w:val="18"/>
                <w:lang w:val="tr-TR"/>
              </w:rPr>
              <w:t>2,143,274</w:t>
            </w:r>
          </w:p>
        </w:tc>
      </w:tr>
      <w:tr w:rsidR="00B6072E" w:rsidRPr="001B1C3B" w14:paraId="70EDED65" w14:textId="77777777" w:rsidTr="00B5253D">
        <w:trPr>
          <w:trHeight w:hRule="exact" w:val="312"/>
        </w:trPr>
        <w:tc>
          <w:tcPr>
            <w:tcW w:w="2921" w:type="pct"/>
            <w:noWrap/>
            <w:tcMar>
              <w:top w:w="15" w:type="dxa"/>
              <w:left w:w="15" w:type="dxa"/>
              <w:bottom w:w="0" w:type="dxa"/>
              <w:right w:w="15" w:type="dxa"/>
            </w:tcMar>
            <w:vAlign w:val="center"/>
          </w:tcPr>
          <w:p w14:paraId="59A7B2F0" w14:textId="3C169166" w:rsidR="00B6072E" w:rsidRPr="001B1C3B" w:rsidRDefault="00B6072E" w:rsidP="00B6072E">
            <w:pPr>
              <w:pStyle w:val="BodyText3"/>
              <w:ind w:left="360" w:right="-2"/>
              <w:rPr>
                <w:b/>
                <w:i w:val="0"/>
                <w:iCs w:val="0"/>
                <w:sz w:val="18"/>
                <w:szCs w:val="18"/>
              </w:rPr>
            </w:pPr>
            <w:r w:rsidRPr="001B1C3B">
              <w:rPr>
                <w:b/>
                <w:i w:val="0"/>
                <w:iCs w:val="0"/>
                <w:sz w:val="18"/>
                <w:szCs w:val="18"/>
              </w:rPr>
              <w:t>Birikmiş Amortisman (-)</w:t>
            </w:r>
          </w:p>
        </w:tc>
        <w:tc>
          <w:tcPr>
            <w:tcW w:w="1040" w:type="pct"/>
            <w:noWrap/>
            <w:tcMar>
              <w:top w:w="15" w:type="dxa"/>
              <w:left w:w="15" w:type="dxa"/>
              <w:bottom w:w="0" w:type="dxa"/>
              <w:right w:w="15" w:type="dxa"/>
            </w:tcMar>
            <w:vAlign w:val="center"/>
          </w:tcPr>
          <w:p w14:paraId="11888EE3" w14:textId="27B4E5BE" w:rsidR="00B6072E" w:rsidRPr="001B1C3B" w:rsidRDefault="00B6072E" w:rsidP="00B5253D">
            <w:pPr>
              <w:ind w:right="62"/>
              <w:jc w:val="right"/>
              <w:rPr>
                <w:rFonts w:eastAsia="Arial Unicode MS"/>
                <w:b/>
                <w:color w:val="000000"/>
                <w:sz w:val="18"/>
                <w:szCs w:val="18"/>
                <w:lang w:val="tr-TR"/>
              </w:rPr>
            </w:pPr>
            <w:r w:rsidRPr="001B1C3B">
              <w:rPr>
                <w:rFonts w:eastAsia="Arial Unicode MS"/>
                <w:b/>
                <w:color w:val="000000"/>
                <w:sz w:val="18"/>
                <w:szCs w:val="18"/>
                <w:lang w:val="tr-TR"/>
              </w:rPr>
              <w:t>(2,220)</w:t>
            </w:r>
          </w:p>
        </w:tc>
        <w:tc>
          <w:tcPr>
            <w:tcW w:w="1039" w:type="pct"/>
            <w:vAlign w:val="center"/>
          </w:tcPr>
          <w:p w14:paraId="3EDE4AF2" w14:textId="4DEEC291" w:rsidR="00B6072E" w:rsidRPr="001B1C3B" w:rsidRDefault="00B6072E" w:rsidP="00B6072E">
            <w:pPr>
              <w:ind w:right="62"/>
              <w:jc w:val="right"/>
              <w:rPr>
                <w:rFonts w:eastAsia="Arial Unicode MS"/>
                <w:b/>
                <w:color w:val="000000"/>
                <w:sz w:val="18"/>
                <w:szCs w:val="18"/>
                <w:lang w:val="tr-TR"/>
              </w:rPr>
            </w:pPr>
            <w:r w:rsidRPr="001B1C3B">
              <w:rPr>
                <w:rFonts w:eastAsia="Arial Unicode MS"/>
                <w:b/>
                <w:color w:val="000000"/>
                <w:sz w:val="18"/>
                <w:szCs w:val="18"/>
                <w:lang w:val="tr-TR"/>
              </w:rPr>
              <w:t>(2,220)</w:t>
            </w:r>
          </w:p>
        </w:tc>
      </w:tr>
      <w:tr w:rsidR="00B6072E" w:rsidRPr="001B1C3B" w14:paraId="1B83EEA0" w14:textId="77777777" w:rsidTr="00B5253D">
        <w:trPr>
          <w:trHeight w:hRule="exact" w:val="312"/>
        </w:trPr>
        <w:tc>
          <w:tcPr>
            <w:tcW w:w="2921" w:type="pct"/>
            <w:noWrap/>
            <w:tcMar>
              <w:top w:w="15" w:type="dxa"/>
              <w:left w:w="15" w:type="dxa"/>
              <w:bottom w:w="0" w:type="dxa"/>
              <w:right w:w="15" w:type="dxa"/>
            </w:tcMar>
            <w:vAlign w:val="center"/>
          </w:tcPr>
          <w:p w14:paraId="72B92078" w14:textId="585DB65A" w:rsidR="00B6072E" w:rsidRPr="001B1C3B" w:rsidRDefault="00B6072E" w:rsidP="00B6072E">
            <w:pPr>
              <w:ind w:left="360" w:right="-2"/>
              <w:rPr>
                <w:rFonts w:eastAsia="Arial Unicode MS"/>
                <w:b/>
                <w:bCs/>
                <w:iCs/>
                <w:sz w:val="18"/>
                <w:szCs w:val="18"/>
                <w:lang w:val="tr-TR"/>
              </w:rPr>
            </w:pPr>
            <w:r w:rsidRPr="001B1C3B">
              <w:rPr>
                <w:rFonts w:eastAsia="Arial Unicode MS"/>
                <w:b/>
                <w:bCs/>
                <w:iCs/>
                <w:sz w:val="18"/>
                <w:szCs w:val="18"/>
                <w:lang w:val="tr-TR"/>
              </w:rPr>
              <w:t>Net Defter Değeri</w:t>
            </w:r>
          </w:p>
        </w:tc>
        <w:tc>
          <w:tcPr>
            <w:tcW w:w="1040" w:type="pct"/>
            <w:noWrap/>
            <w:tcMar>
              <w:top w:w="15" w:type="dxa"/>
              <w:left w:w="15" w:type="dxa"/>
              <w:bottom w:w="0" w:type="dxa"/>
              <w:right w:w="15" w:type="dxa"/>
            </w:tcMar>
            <w:vAlign w:val="center"/>
          </w:tcPr>
          <w:p w14:paraId="431F8146" w14:textId="2C53B68D" w:rsidR="00B6072E" w:rsidRPr="001B1C3B" w:rsidRDefault="00B6072E" w:rsidP="00B5253D">
            <w:pPr>
              <w:ind w:right="62"/>
              <w:jc w:val="right"/>
              <w:rPr>
                <w:rFonts w:eastAsia="Arial Unicode MS"/>
                <w:b/>
                <w:color w:val="000000"/>
                <w:sz w:val="18"/>
                <w:szCs w:val="18"/>
                <w:lang w:val="tr-TR"/>
              </w:rPr>
            </w:pPr>
            <w:r w:rsidRPr="001B1C3B">
              <w:rPr>
                <w:rFonts w:eastAsia="Arial Unicode MS"/>
                <w:b/>
                <w:color w:val="000000"/>
                <w:sz w:val="18"/>
                <w:szCs w:val="18"/>
                <w:lang w:val="tr-TR"/>
              </w:rPr>
              <w:t>3,807,084</w:t>
            </w:r>
          </w:p>
        </w:tc>
        <w:tc>
          <w:tcPr>
            <w:tcW w:w="1039" w:type="pct"/>
            <w:vAlign w:val="center"/>
          </w:tcPr>
          <w:p w14:paraId="2AAF20A4" w14:textId="4EC87390" w:rsidR="00B6072E" w:rsidRPr="001B1C3B" w:rsidRDefault="00B6072E" w:rsidP="00B6072E">
            <w:pPr>
              <w:ind w:right="62"/>
              <w:jc w:val="right"/>
              <w:rPr>
                <w:rFonts w:eastAsia="Arial Unicode MS"/>
                <w:b/>
                <w:color w:val="000000"/>
                <w:sz w:val="18"/>
                <w:szCs w:val="18"/>
                <w:lang w:val="tr-TR"/>
              </w:rPr>
            </w:pPr>
            <w:r w:rsidRPr="001B1C3B">
              <w:rPr>
                <w:rFonts w:eastAsia="Arial Unicode MS"/>
                <w:b/>
                <w:color w:val="000000"/>
                <w:sz w:val="18"/>
                <w:szCs w:val="18"/>
                <w:lang w:val="tr-TR"/>
              </w:rPr>
              <w:t>2,141,054</w:t>
            </w:r>
          </w:p>
        </w:tc>
      </w:tr>
      <w:tr w:rsidR="00B6072E" w:rsidRPr="001B1C3B" w14:paraId="7F2F8B78" w14:textId="77777777" w:rsidTr="00B5253D">
        <w:trPr>
          <w:trHeight w:hRule="exact" w:val="312"/>
        </w:trPr>
        <w:tc>
          <w:tcPr>
            <w:tcW w:w="2921" w:type="pct"/>
            <w:noWrap/>
            <w:tcMar>
              <w:top w:w="15" w:type="dxa"/>
              <w:left w:w="15" w:type="dxa"/>
              <w:bottom w:w="0" w:type="dxa"/>
              <w:right w:w="15" w:type="dxa"/>
            </w:tcMar>
            <w:vAlign w:val="center"/>
          </w:tcPr>
          <w:p w14:paraId="2F6628B2" w14:textId="23B46ED0" w:rsidR="00B6072E" w:rsidRPr="001B1C3B" w:rsidRDefault="00B6072E" w:rsidP="00B6072E">
            <w:pPr>
              <w:ind w:right="-2"/>
              <w:rPr>
                <w:rFonts w:eastAsia="Arial Unicode MS"/>
                <w:b/>
                <w:bCs/>
                <w:iCs/>
                <w:sz w:val="18"/>
                <w:szCs w:val="18"/>
                <w:lang w:val="tr-TR"/>
              </w:rPr>
            </w:pPr>
            <w:r w:rsidRPr="001B1C3B">
              <w:rPr>
                <w:rFonts w:eastAsia="Arial Unicode MS"/>
                <w:b/>
                <w:bCs/>
                <w:iCs/>
                <w:sz w:val="18"/>
                <w:szCs w:val="18"/>
                <w:lang w:val="tr-TR"/>
              </w:rPr>
              <w:t>Cari Dönem Sonu</w:t>
            </w:r>
          </w:p>
        </w:tc>
        <w:tc>
          <w:tcPr>
            <w:tcW w:w="1040" w:type="pct"/>
            <w:noWrap/>
            <w:tcMar>
              <w:top w:w="15" w:type="dxa"/>
              <w:left w:w="15" w:type="dxa"/>
              <w:bottom w:w="0" w:type="dxa"/>
              <w:right w:w="15" w:type="dxa"/>
            </w:tcMar>
            <w:vAlign w:val="center"/>
          </w:tcPr>
          <w:p w14:paraId="7D3413D2" w14:textId="77777777" w:rsidR="00B6072E" w:rsidRPr="001B1C3B" w:rsidRDefault="00B6072E" w:rsidP="00B5253D">
            <w:pPr>
              <w:ind w:right="62"/>
              <w:jc w:val="right"/>
              <w:rPr>
                <w:rFonts w:eastAsia="Arial Unicode MS"/>
                <w:color w:val="000000"/>
                <w:sz w:val="18"/>
                <w:szCs w:val="18"/>
                <w:lang w:val="tr-TR"/>
              </w:rPr>
            </w:pPr>
          </w:p>
        </w:tc>
        <w:tc>
          <w:tcPr>
            <w:tcW w:w="1039" w:type="pct"/>
            <w:vAlign w:val="center"/>
          </w:tcPr>
          <w:p w14:paraId="51E9535A" w14:textId="77777777" w:rsidR="00B6072E" w:rsidRPr="001B1C3B" w:rsidRDefault="00B6072E" w:rsidP="00B6072E">
            <w:pPr>
              <w:ind w:right="62"/>
              <w:jc w:val="right"/>
              <w:rPr>
                <w:rFonts w:eastAsia="Arial Unicode MS"/>
                <w:color w:val="000000"/>
                <w:sz w:val="18"/>
                <w:szCs w:val="18"/>
                <w:lang w:val="tr-TR"/>
              </w:rPr>
            </w:pPr>
          </w:p>
        </w:tc>
      </w:tr>
      <w:tr w:rsidR="001116CF" w:rsidRPr="001B1C3B" w14:paraId="3018652E" w14:textId="77777777" w:rsidTr="001116CF">
        <w:trPr>
          <w:trHeight w:hRule="exact" w:val="312"/>
        </w:trPr>
        <w:tc>
          <w:tcPr>
            <w:tcW w:w="2921" w:type="pct"/>
            <w:noWrap/>
            <w:tcMar>
              <w:top w:w="15" w:type="dxa"/>
              <w:left w:w="15" w:type="dxa"/>
              <w:bottom w:w="0" w:type="dxa"/>
              <w:right w:w="15" w:type="dxa"/>
            </w:tcMar>
            <w:vAlign w:val="center"/>
          </w:tcPr>
          <w:p w14:paraId="5E066A63" w14:textId="6E7F53A7" w:rsidR="001116CF" w:rsidRPr="001B1C3B" w:rsidRDefault="001116CF" w:rsidP="001116CF">
            <w:pPr>
              <w:ind w:left="360" w:right="-2"/>
              <w:rPr>
                <w:rFonts w:eastAsia="Arial Unicode MS"/>
                <w:iCs/>
                <w:sz w:val="18"/>
                <w:szCs w:val="18"/>
                <w:lang w:val="tr-TR"/>
              </w:rPr>
            </w:pPr>
            <w:r w:rsidRPr="001B1C3B">
              <w:rPr>
                <w:rFonts w:eastAsia="Arial Unicode MS"/>
                <w:iCs/>
                <w:sz w:val="18"/>
                <w:szCs w:val="18"/>
                <w:lang w:val="tr-TR"/>
              </w:rPr>
              <w:t xml:space="preserve">İktisap Edilenler </w:t>
            </w:r>
            <w:r w:rsidRPr="001B1C3B">
              <w:rPr>
                <w:iCs/>
                <w:sz w:val="16"/>
                <w:szCs w:val="18"/>
                <w:vertAlign w:val="superscript"/>
                <w:lang w:val="tr-TR"/>
              </w:rPr>
              <w:t>(*)</w:t>
            </w:r>
          </w:p>
        </w:tc>
        <w:tc>
          <w:tcPr>
            <w:tcW w:w="1040" w:type="pct"/>
            <w:noWrap/>
            <w:tcMar>
              <w:top w:w="15" w:type="dxa"/>
              <w:left w:w="15" w:type="dxa"/>
              <w:bottom w:w="0" w:type="dxa"/>
              <w:right w:w="15" w:type="dxa"/>
            </w:tcMar>
            <w:vAlign w:val="center"/>
          </w:tcPr>
          <w:p w14:paraId="372C321B" w14:textId="099F1E7D" w:rsidR="001116CF" w:rsidRPr="001B1C3B" w:rsidRDefault="001116CF" w:rsidP="001116CF">
            <w:pPr>
              <w:ind w:right="62"/>
              <w:jc w:val="right"/>
              <w:rPr>
                <w:rFonts w:eastAsia="Arial Unicode MS"/>
                <w:color w:val="000000"/>
                <w:sz w:val="18"/>
                <w:szCs w:val="18"/>
                <w:lang w:val="tr-TR"/>
              </w:rPr>
            </w:pPr>
            <w:r w:rsidRPr="001B1C3B">
              <w:rPr>
                <w:rFonts w:eastAsia="Arial Unicode MS"/>
                <w:color w:val="000000"/>
                <w:sz w:val="18"/>
                <w:szCs w:val="18"/>
                <w:lang w:val="tr-TR"/>
              </w:rPr>
              <w:t xml:space="preserve"> 2,539,182 </w:t>
            </w:r>
          </w:p>
        </w:tc>
        <w:tc>
          <w:tcPr>
            <w:tcW w:w="1039" w:type="pct"/>
            <w:vAlign w:val="center"/>
          </w:tcPr>
          <w:p w14:paraId="358AFCFE" w14:textId="3657A02E" w:rsidR="001116CF" w:rsidRPr="001B1C3B" w:rsidRDefault="001116CF" w:rsidP="001116CF">
            <w:pPr>
              <w:ind w:right="62"/>
              <w:jc w:val="right"/>
              <w:rPr>
                <w:rFonts w:eastAsia="Arial Unicode MS"/>
                <w:color w:val="000000"/>
                <w:sz w:val="18"/>
                <w:szCs w:val="18"/>
                <w:lang w:val="tr-TR"/>
              </w:rPr>
            </w:pPr>
            <w:r w:rsidRPr="001B1C3B">
              <w:rPr>
                <w:rFonts w:eastAsia="Arial Unicode MS"/>
                <w:color w:val="000000"/>
                <w:sz w:val="18"/>
                <w:szCs w:val="18"/>
                <w:lang w:val="tr-TR"/>
              </w:rPr>
              <w:t>1,919,721</w:t>
            </w:r>
          </w:p>
        </w:tc>
      </w:tr>
      <w:tr w:rsidR="001116CF" w:rsidRPr="001B1C3B" w14:paraId="6BF44621" w14:textId="77777777" w:rsidTr="001116CF">
        <w:trPr>
          <w:trHeight w:hRule="exact" w:val="312"/>
        </w:trPr>
        <w:tc>
          <w:tcPr>
            <w:tcW w:w="2921" w:type="pct"/>
            <w:noWrap/>
            <w:tcMar>
              <w:top w:w="15" w:type="dxa"/>
              <w:left w:w="15" w:type="dxa"/>
              <w:bottom w:w="0" w:type="dxa"/>
              <w:right w:w="15" w:type="dxa"/>
            </w:tcMar>
            <w:vAlign w:val="center"/>
          </w:tcPr>
          <w:p w14:paraId="32EE6570" w14:textId="7FE88D46" w:rsidR="001116CF" w:rsidRPr="001B1C3B" w:rsidRDefault="001116CF" w:rsidP="001116CF">
            <w:pPr>
              <w:pStyle w:val="BodyText3"/>
              <w:spacing w:line="260" w:lineRule="atLeast"/>
              <w:ind w:left="357"/>
              <w:rPr>
                <w:i w:val="0"/>
                <w:iCs w:val="0"/>
                <w:sz w:val="18"/>
                <w:szCs w:val="18"/>
              </w:rPr>
            </w:pPr>
            <w:r w:rsidRPr="001B1C3B">
              <w:rPr>
                <w:i w:val="0"/>
                <w:iCs w:val="0"/>
                <w:sz w:val="18"/>
                <w:szCs w:val="18"/>
              </w:rPr>
              <w:t>Elden Çıkarılanlar (Maliyet)</w:t>
            </w:r>
          </w:p>
        </w:tc>
        <w:tc>
          <w:tcPr>
            <w:tcW w:w="1040" w:type="pct"/>
            <w:noWrap/>
            <w:tcMar>
              <w:top w:w="15" w:type="dxa"/>
              <w:left w:w="15" w:type="dxa"/>
              <w:bottom w:w="0" w:type="dxa"/>
              <w:right w:w="15" w:type="dxa"/>
            </w:tcMar>
            <w:vAlign w:val="center"/>
          </w:tcPr>
          <w:p w14:paraId="7EB6375A" w14:textId="386160F4" w:rsidR="001116CF" w:rsidRPr="001B1C3B" w:rsidRDefault="001116CF" w:rsidP="001116CF">
            <w:pPr>
              <w:ind w:right="62"/>
              <w:jc w:val="right"/>
              <w:rPr>
                <w:rFonts w:eastAsia="Arial Unicode MS"/>
                <w:color w:val="000000"/>
                <w:sz w:val="18"/>
                <w:szCs w:val="18"/>
                <w:lang w:val="tr-TR"/>
              </w:rPr>
            </w:pPr>
            <w:r w:rsidRPr="001B1C3B">
              <w:rPr>
                <w:rFonts w:eastAsia="Arial Unicode MS"/>
                <w:color w:val="000000"/>
                <w:sz w:val="18"/>
                <w:szCs w:val="18"/>
                <w:lang w:val="tr-TR"/>
              </w:rPr>
              <w:t xml:space="preserve"> (1,370,903)</w:t>
            </w:r>
          </w:p>
        </w:tc>
        <w:tc>
          <w:tcPr>
            <w:tcW w:w="1039" w:type="pct"/>
            <w:vAlign w:val="center"/>
          </w:tcPr>
          <w:p w14:paraId="2F766458" w14:textId="19CAEBC7" w:rsidR="001116CF" w:rsidRPr="001B1C3B" w:rsidRDefault="001116CF" w:rsidP="001116CF">
            <w:pPr>
              <w:ind w:right="62"/>
              <w:jc w:val="right"/>
              <w:rPr>
                <w:rFonts w:eastAsia="Arial Unicode MS"/>
                <w:color w:val="000000"/>
                <w:sz w:val="18"/>
                <w:szCs w:val="18"/>
                <w:lang w:val="tr-TR"/>
              </w:rPr>
            </w:pPr>
            <w:r w:rsidRPr="001B1C3B">
              <w:rPr>
                <w:rFonts w:eastAsia="Arial Unicode MS"/>
                <w:color w:val="000000"/>
                <w:sz w:val="18"/>
                <w:szCs w:val="18"/>
                <w:lang w:val="tr-TR"/>
              </w:rPr>
              <w:t>(247,312)</w:t>
            </w:r>
          </w:p>
        </w:tc>
      </w:tr>
      <w:tr w:rsidR="001116CF" w:rsidRPr="001B1C3B" w14:paraId="4BF62906" w14:textId="77777777" w:rsidTr="001116CF">
        <w:trPr>
          <w:trHeight w:hRule="exact" w:val="312"/>
        </w:trPr>
        <w:tc>
          <w:tcPr>
            <w:tcW w:w="2921" w:type="pct"/>
            <w:noWrap/>
            <w:tcMar>
              <w:top w:w="15" w:type="dxa"/>
              <w:left w:w="15" w:type="dxa"/>
              <w:bottom w:w="0" w:type="dxa"/>
              <w:right w:w="15" w:type="dxa"/>
            </w:tcMar>
            <w:vAlign w:val="center"/>
          </w:tcPr>
          <w:p w14:paraId="153348BE" w14:textId="6E992E65" w:rsidR="001116CF" w:rsidRPr="001B1C3B" w:rsidRDefault="001116CF" w:rsidP="001116CF">
            <w:pPr>
              <w:ind w:left="360" w:right="-2"/>
              <w:rPr>
                <w:sz w:val="18"/>
                <w:szCs w:val="18"/>
                <w:lang w:val="tr-TR"/>
              </w:rPr>
            </w:pPr>
            <w:r w:rsidRPr="001B1C3B">
              <w:rPr>
                <w:sz w:val="18"/>
                <w:szCs w:val="18"/>
                <w:lang w:val="tr-TR"/>
              </w:rPr>
              <w:t>Elden Çıkarılanlar (Amortisman)</w:t>
            </w:r>
          </w:p>
        </w:tc>
        <w:tc>
          <w:tcPr>
            <w:tcW w:w="1040" w:type="pct"/>
            <w:noWrap/>
            <w:tcMar>
              <w:top w:w="15" w:type="dxa"/>
              <w:left w:w="15" w:type="dxa"/>
              <w:bottom w:w="0" w:type="dxa"/>
              <w:right w:w="15" w:type="dxa"/>
            </w:tcMar>
            <w:vAlign w:val="center"/>
          </w:tcPr>
          <w:p w14:paraId="6B7A5219" w14:textId="0AD130D2" w:rsidR="001116CF" w:rsidRPr="001B1C3B" w:rsidRDefault="001116CF" w:rsidP="001116CF">
            <w:pPr>
              <w:ind w:right="62"/>
              <w:jc w:val="right"/>
              <w:rPr>
                <w:rFonts w:eastAsia="Arial Unicode MS"/>
                <w:color w:val="000000"/>
                <w:sz w:val="18"/>
                <w:szCs w:val="18"/>
                <w:lang w:val="tr-TR"/>
              </w:rPr>
            </w:pPr>
            <w:r w:rsidRPr="001B1C3B">
              <w:rPr>
                <w:rFonts w:eastAsia="Arial Unicode MS"/>
                <w:color w:val="000000"/>
                <w:sz w:val="18"/>
                <w:szCs w:val="18"/>
                <w:lang w:val="tr-TR"/>
              </w:rPr>
              <w:t xml:space="preserve"> 475 </w:t>
            </w:r>
          </w:p>
        </w:tc>
        <w:tc>
          <w:tcPr>
            <w:tcW w:w="1039" w:type="pct"/>
            <w:vAlign w:val="center"/>
          </w:tcPr>
          <w:p w14:paraId="4EAC884F" w14:textId="3208FEC0" w:rsidR="001116CF" w:rsidRPr="001B1C3B" w:rsidRDefault="001116CF" w:rsidP="001116CF">
            <w:pPr>
              <w:ind w:right="62"/>
              <w:jc w:val="right"/>
              <w:rPr>
                <w:rFonts w:eastAsia="Arial Unicode MS"/>
                <w:color w:val="000000"/>
                <w:sz w:val="18"/>
                <w:szCs w:val="18"/>
                <w:lang w:val="tr-TR"/>
              </w:rPr>
            </w:pPr>
            <w:r w:rsidRPr="001B1C3B">
              <w:rPr>
                <w:rFonts w:eastAsia="Arial Unicode MS"/>
                <w:color w:val="000000"/>
                <w:sz w:val="18"/>
                <w:szCs w:val="18"/>
                <w:lang w:val="tr-TR"/>
              </w:rPr>
              <w:t>-</w:t>
            </w:r>
          </w:p>
        </w:tc>
      </w:tr>
      <w:tr w:rsidR="001116CF" w:rsidRPr="001B1C3B" w14:paraId="2096F28B" w14:textId="77777777" w:rsidTr="001116CF">
        <w:trPr>
          <w:trHeight w:hRule="exact" w:val="312"/>
        </w:trPr>
        <w:tc>
          <w:tcPr>
            <w:tcW w:w="2921" w:type="pct"/>
            <w:noWrap/>
            <w:tcMar>
              <w:top w:w="15" w:type="dxa"/>
              <w:left w:w="15" w:type="dxa"/>
              <w:bottom w:w="0" w:type="dxa"/>
              <w:right w:w="15" w:type="dxa"/>
            </w:tcMar>
            <w:vAlign w:val="center"/>
          </w:tcPr>
          <w:p w14:paraId="3D909B5A" w14:textId="35F04BC7" w:rsidR="001116CF" w:rsidRPr="001B1C3B" w:rsidRDefault="001116CF" w:rsidP="001116CF">
            <w:pPr>
              <w:ind w:left="360" w:right="-2"/>
              <w:rPr>
                <w:iCs/>
                <w:sz w:val="18"/>
                <w:szCs w:val="18"/>
                <w:lang w:val="tr-TR"/>
              </w:rPr>
            </w:pPr>
            <w:r w:rsidRPr="001B1C3B">
              <w:rPr>
                <w:iCs/>
                <w:sz w:val="18"/>
                <w:szCs w:val="18"/>
                <w:lang w:val="tr-TR"/>
              </w:rPr>
              <w:t xml:space="preserve">Değer Artışı/Azalışı </w:t>
            </w:r>
          </w:p>
        </w:tc>
        <w:tc>
          <w:tcPr>
            <w:tcW w:w="1040" w:type="pct"/>
            <w:noWrap/>
            <w:tcMar>
              <w:top w:w="15" w:type="dxa"/>
              <w:left w:w="15" w:type="dxa"/>
              <w:bottom w:w="0" w:type="dxa"/>
              <w:right w:w="15" w:type="dxa"/>
            </w:tcMar>
            <w:vAlign w:val="center"/>
          </w:tcPr>
          <w:p w14:paraId="6FA4B32B" w14:textId="164A9EB1" w:rsidR="001116CF" w:rsidRPr="001B1C3B" w:rsidRDefault="001116CF" w:rsidP="001116CF">
            <w:pPr>
              <w:ind w:right="62"/>
              <w:jc w:val="right"/>
              <w:rPr>
                <w:rFonts w:eastAsia="Arial Unicode MS"/>
                <w:color w:val="000000"/>
                <w:sz w:val="18"/>
                <w:szCs w:val="18"/>
                <w:lang w:val="tr-TR"/>
              </w:rPr>
            </w:pPr>
            <w:r w:rsidRPr="001B1C3B">
              <w:rPr>
                <w:rFonts w:eastAsia="Arial Unicode MS"/>
                <w:color w:val="000000"/>
                <w:sz w:val="18"/>
                <w:szCs w:val="18"/>
                <w:lang w:val="tr-TR"/>
              </w:rPr>
              <w:t xml:space="preserve"> (14,120)</w:t>
            </w:r>
          </w:p>
        </w:tc>
        <w:tc>
          <w:tcPr>
            <w:tcW w:w="1039" w:type="pct"/>
            <w:vAlign w:val="center"/>
          </w:tcPr>
          <w:p w14:paraId="1C7A72E8" w14:textId="15A56134" w:rsidR="001116CF" w:rsidRPr="001B1C3B" w:rsidRDefault="001116CF" w:rsidP="001116CF">
            <w:pPr>
              <w:ind w:right="62"/>
              <w:jc w:val="right"/>
              <w:rPr>
                <w:rFonts w:eastAsia="Arial Unicode MS"/>
                <w:color w:val="000000"/>
                <w:sz w:val="18"/>
                <w:szCs w:val="18"/>
                <w:lang w:val="tr-TR"/>
              </w:rPr>
            </w:pPr>
            <w:r w:rsidRPr="001B1C3B">
              <w:rPr>
                <w:rFonts w:eastAsia="Arial Unicode MS"/>
                <w:color w:val="000000"/>
                <w:sz w:val="18"/>
                <w:szCs w:val="18"/>
                <w:lang w:val="tr-TR"/>
              </w:rPr>
              <w:t>(9,148)</w:t>
            </w:r>
          </w:p>
        </w:tc>
      </w:tr>
      <w:tr w:rsidR="001116CF" w:rsidRPr="001B1C3B" w14:paraId="06541EBD" w14:textId="77777777" w:rsidTr="001116CF">
        <w:trPr>
          <w:trHeight w:hRule="exact" w:val="312"/>
        </w:trPr>
        <w:tc>
          <w:tcPr>
            <w:tcW w:w="2921" w:type="pct"/>
            <w:noWrap/>
            <w:tcMar>
              <w:top w:w="15" w:type="dxa"/>
              <w:left w:w="15" w:type="dxa"/>
              <w:bottom w:w="0" w:type="dxa"/>
              <w:right w:w="15" w:type="dxa"/>
            </w:tcMar>
            <w:vAlign w:val="center"/>
          </w:tcPr>
          <w:p w14:paraId="59E3842E" w14:textId="30B3B9F5" w:rsidR="001116CF" w:rsidRPr="001B1C3B" w:rsidRDefault="001116CF" w:rsidP="001116CF">
            <w:pPr>
              <w:ind w:left="360" w:right="-2"/>
              <w:rPr>
                <w:iCs/>
                <w:sz w:val="18"/>
                <w:szCs w:val="18"/>
                <w:lang w:val="tr-TR"/>
              </w:rPr>
            </w:pPr>
            <w:r w:rsidRPr="001B1C3B">
              <w:rPr>
                <w:iCs/>
                <w:sz w:val="18"/>
                <w:szCs w:val="18"/>
                <w:lang w:val="tr-TR"/>
              </w:rPr>
              <w:t xml:space="preserve">Amortisman Bedeli </w:t>
            </w:r>
          </w:p>
        </w:tc>
        <w:tc>
          <w:tcPr>
            <w:tcW w:w="1040" w:type="pct"/>
            <w:noWrap/>
            <w:tcMar>
              <w:top w:w="15" w:type="dxa"/>
              <w:left w:w="15" w:type="dxa"/>
              <w:bottom w:w="0" w:type="dxa"/>
              <w:right w:w="15" w:type="dxa"/>
            </w:tcMar>
            <w:vAlign w:val="center"/>
          </w:tcPr>
          <w:p w14:paraId="0852AFB5" w14:textId="47B69AD5" w:rsidR="001116CF" w:rsidRPr="001B1C3B" w:rsidRDefault="001116CF" w:rsidP="001116CF">
            <w:pPr>
              <w:ind w:right="62"/>
              <w:jc w:val="right"/>
              <w:rPr>
                <w:rFonts w:eastAsia="Arial Unicode MS"/>
                <w:color w:val="000000"/>
                <w:sz w:val="18"/>
                <w:szCs w:val="18"/>
                <w:lang w:val="tr-TR"/>
              </w:rPr>
            </w:pPr>
            <w:r w:rsidRPr="001B1C3B">
              <w:rPr>
                <w:rFonts w:eastAsia="Arial Unicode MS"/>
                <w:color w:val="000000"/>
                <w:sz w:val="18"/>
                <w:szCs w:val="18"/>
                <w:lang w:val="tr-TR"/>
              </w:rPr>
              <w:t xml:space="preserve"> -   </w:t>
            </w:r>
          </w:p>
        </w:tc>
        <w:tc>
          <w:tcPr>
            <w:tcW w:w="1039" w:type="pct"/>
            <w:vAlign w:val="center"/>
          </w:tcPr>
          <w:p w14:paraId="672B61CF" w14:textId="73075332" w:rsidR="001116CF" w:rsidRPr="001B1C3B" w:rsidRDefault="001116CF" w:rsidP="001116CF">
            <w:pPr>
              <w:ind w:right="62"/>
              <w:jc w:val="right"/>
              <w:rPr>
                <w:rFonts w:eastAsia="Arial Unicode MS"/>
                <w:color w:val="000000"/>
                <w:sz w:val="18"/>
                <w:szCs w:val="18"/>
                <w:lang w:val="tr-TR"/>
              </w:rPr>
            </w:pPr>
            <w:r w:rsidRPr="001B1C3B">
              <w:rPr>
                <w:rFonts w:eastAsia="Arial Unicode MS"/>
                <w:color w:val="000000"/>
                <w:sz w:val="18"/>
                <w:szCs w:val="18"/>
                <w:lang w:val="tr-TR"/>
              </w:rPr>
              <w:t>-</w:t>
            </w:r>
          </w:p>
        </w:tc>
      </w:tr>
      <w:tr w:rsidR="001116CF" w:rsidRPr="001B1C3B" w14:paraId="07258226" w14:textId="77777777" w:rsidTr="001116CF">
        <w:trPr>
          <w:trHeight w:hRule="exact" w:val="312"/>
        </w:trPr>
        <w:tc>
          <w:tcPr>
            <w:tcW w:w="2921" w:type="pct"/>
            <w:noWrap/>
            <w:tcMar>
              <w:top w:w="15" w:type="dxa"/>
              <w:left w:w="15" w:type="dxa"/>
              <w:bottom w:w="0" w:type="dxa"/>
              <w:right w:w="15" w:type="dxa"/>
            </w:tcMar>
            <w:vAlign w:val="center"/>
          </w:tcPr>
          <w:p w14:paraId="642BF8A6" w14:textId="4463D40C" w:rsidR="001116CF" w:rsidRPr="001B1C3B" w:rsidRDefault="001116CF" w:rsidP="001116CF">
            <w:pPr>
              <w:ind w:left="360" w:right="-2"/>
              <w:rPr>
                <w:sz w:val="18"/>
                <w:szCs w:val="18"/>
                <w:lang w:val="tr-TR"/>
              </w:rPr>
            </w:pPr>
            <w:r w:rsidRPr="001B1C3B">
              <w:rPr>
                <w:sz w:val="18"/>
                <w:szCs w:val="18"/>
                <w:lang w:val="tr-TR"/>
              </w:rPr>
              <w:t>Y.dışı İşt Kayn.Net Kur Farkları</w:t>
            </w:r>
          </w:p>
        </w:tc>
        <w:tc>
          <w:tcPr>
            <w:tcW w:w="1040" w:type="pct"/>
            <w:noWrap/>
            <w:tcMar>
              <w:top w:w="15" w:type="dxa"/>
              <w:left w:w="15" w:type="dxa"/>
              <w:bottom w:w="0" w:type="dxa"/>
              <w:right w:w="15" w:type="dxa"/>
            </w:tcMar>
            <w:vAlign w:val="center"/>
          </w:tcPr>
          <w:p w14:paraId="05EED6CB" w14:textId="435EAF80" w:rsidR="001116CF" w:rsidRPr="001B1C3B" w:rsidRDefault="001116CF" w:rsidP="001116CF">
            <w:pPr>
              <w:ind w:right="62"/>
              <w:jc w:val="right"/>
              <w:rPr>
                <w:rFonts w:eastAsia="Arial Unicode MS"/>
                <w:color w:val="000000"/>
                <w:sz w:val="18"/>
                <w:szCs w:val="18"/>
                <w:lang w:val="tr-TR"/>
              </w:rPr>
            </w:pPr>
            <w:r w:rsidRPr="001B1C3B">
              <w:rPr>
                <w:rFonts w:eastAsia="Arial Unicode MS"/>
                <w:color w:val="000000"/>
                <w:sz w:val="18"/>
                <w:szCs w:val="18"/>
                <w:lang w:val="tr-TR"/>
              </w:rPr>
              <w:t xml:space="preserve"> 28,231 </w:t>
            </w:r>
          </w:p>
        </w:tc>
        <w:tc>
          <w:tcPr>
            <w:tcW w:w="1039" w:type="pct"/>
            <w:vAlign w:val="center"/>
          </w:tcPr>
          <w:p w14:paraId="36B2DF19" w14:textId="222B1A31" w:rsidR="001116CF" w:rsidRPr="001B1C3B" w:rsidRDefault="001116CF" w:rsidP="001116CF">
            <w:pPr>
              <w:ind w:right="62"/>
              <w:jc w:val="right"/>
              <w:rPr>
                <w:rFonts w:eastAsia="Arial Unicode MS"/>
                <w:color w:val="000000"/>
                <w:sz w:val="18"/>
                <w:szCs w:val="18"/>
                <w:lang w:val="tr-TR"/>
              </w:rPr>
            </w:pPr>
            <w:r w:rsidRPr="001B1C3B">
              <w:rPr>
                <w:rFonts w:eastAsia="Arial Unicode MS"/>
                <w:color w:val="000000"/>
                <w:sz w:val="18"/>
                <w:szCs w:val="18"/>
                <w:lang w:val="tr-TR"/>
              </w:rPr>
              <w:t>2,769</w:t>
            </w:r>
          </w:p>
        </w:tc>
      </w:tr>
      <w:tr w:rsidR="001116CF" w:rsidRPr="001B1C3B" w14:paraId="4323276F" w14:textId="77777777" w:rsidTr="001116CF">
        <w:trPr>
          <w:trHeight w:hRule="exact" w:val="312"/>
        </w:trPr>
        <w:tc>
          <w:tcPr>
            <w:tcW w:w="2921" w:type="pct"/>
            <w:noWrap/>
            <w:tcMar>
              <w:top w:w="15" w:type="dxa"/>
              <w:left w:w="15" w:type="dxa"/>
              <w:bottom w:w="0" w:type="dxa"/>
              <w:right w:w="15" w:type="dxa"/>
            </w:tcMar>
            <w:vAlign w:val="center"/>
          </w:tcPr>
          <w:p w14:paraId="44FEAAE5" w14:textId="77777777" w:rsidR="001116CF" w:rsidRPr="001B1C3B" w:rsidRDefault="001116CF" w:rsidP="001116CF">
            <w:pPr>
              <w:ind w:left="360" w:right="-2"/>
              <w:rPr>
                <w:b/>
                <w:bCs/>
                <w:sz w:val="18"/>
                <w:szCs w:val="18"/>
                <w:lang w:val="tr-TR"/>
              </w:rPr>
            </w:pPr>
            <w:r w:rsidRPr="001B1C3B">
              <w:rPr>
                <w:b/>
                <w:bCs/>
                <w:sz w:val="18"/>
                <w:szCs w:val="18"/>
                <w:lang w:val="tr-TR"/>
              </w:rPr>
              <w:t>Maliyet</w:t>
            </w:r>
          </w:p>
        </w:tc>
        <w:tc>
          <w:tcPr>
            <w:tcW w:w="1040" w:type="pct"/>
            <w:noWrap/>
            <w:tcMar>
              <w:top w:w="15" w:type="dxa"/>
              <w:left w:w="15" w:type="dxa"/>
              <w:bottom w:w="0" w:type="dxa"/>
              <w:right w:w="15" w:type="dxa"/>
            </w:tcMar>
            <w:vAlign w:val="center"/>
          </w:tcPr>
          <w:p w14:paraId="78EEEAC8" w14:textId="227F9E57" w:rsidR="001116CF" w:rsidRPr="001B1C3B" w:rsidRDefault="001116CF" w:rsidP="001116CF">
            <w:pPr>
              <w:ind w:right="62"/>
              <w:jc w:val="right"/>
              <w:rPr>
                <w:rFonts w:eastAsia="Arial Unicode MS"/>
                <w:b/>
                <w:bCs/>
                <w:color w:val="000000"/>
                <w:sz w:val="18"/>
                <w:szCs w:val="18"/>
                <w:lang w:val="tr-TR"/>
              </w:rPr>
            </w:pPr>
            <w:r w:rsidRPr="001B1C3B">
              <w:rPr>
                <w:rFonts w:eastAsia="Arial Unicode MS"/>
                <w:b/>
                <w:bCs/>
                <w:color w:val="000000"/>
                <w:sz w:val="18"/>
                <w:szCs w:val="18"/>
                <w:lang w:val="tr-TR"/>
              </w:rPr>
              <w:t xml:space="preserve"> 4,991,694 </w:t>
            </w:r>
          </w:p>
        </w:tc>
        <w:tc>
          <w:tcPr>
            <w:tcW w:w="1039" w:type="pct"/>
            <w:vAlign w:val="center"/>
          </w:tcPr>
          <w:p w14:paraId="00B1E176" w14:textId="78750E2B" w:rsidR="001116CF" w:rsidRPr="001B1C3B" w:rsidRDefault="001116CF" w:rsidP="001116CF">
            <w:pPr>
              <w:ind w:right="62"/>
              <w:jc w:val="right"/>
              <w:rPr>
                <w:rFonts w:eastAsia="Arial Unicode MS"/>
                <w:b/>
                <w:color w:val="000000"/>
                <w:sz w:val="18"/>
                <w:szCs w:val="18"/>
                <w:lang w:val="tr-TR"/>
              </w:rPr>
            </w:pPr>
            <w:r w:rsidRPr="001B1C3B">
              <w:rPr>
                <w:rFonts w:eastAsia="Arial Unicode MS"/>
                <w:b/>
                <w:color w:val="000000"/>
                <w:sz w:val="18"/>
                <w:szCs w:val="18"/>
                <w:lang w:val="tr-TR"/>
              </w:rPr>
              <w:t>3,809,304</w:t>
            </w:r>
          </w:p>
        </w:tc>
      </w:tr>
      <w:tr w:rsidR="001116CF" w:rsidRPr="001B1C3B" w14:paraId="1C8D72AB" w14:textId="77777777" w:rsidTr="001116CF">
        <w:trPr>
          <w:trHeight w:hRule="exact" w:val="312"/>
        </w:trPr>
        <w:tc>
          <w:tcPr>
            <w:tcW w:w="2921" w:type="pct"/>
            <w:noWrap/>
            <w:tcMar>
              <w:top w:w="15" w:type="dxa"/>
              <w:left w:w="15" w:type="dxa"/>
              <w:bottom w:w="0" w:type="dxa"/>
              <w:right w:w="15" w:type="dxa"/>
            </w:tcMar>
            <w:vAlign w:val="center"/>
          </w:tcPr>
          <w:p w14:paraId="36ACB6AD" w14:textId="7B98A79A" w:rsidR="001116CF" w:rsidRPr="001B1C3B" w:rsidRDefault="001116CF" w:rsidP="001116CF">
            <w:pPr>
              <w:ind w:right="-2"/>
              <w:rPr>
                <w:b/>
                <w:bCs/>
                <w:sz w:val="18"/>
                <w:szCs w:val="18"/>
                <w:lang w:val="tr-TR"/>
              </w:rPr>
            </w:pPr>
            <w:r w:rsidRPr="001B1C3B">
              <w:rPr>
                <w:b/>
                <w:bCs/>
                <w:sz w:val="18"/>
                <w:szCs w:val="18"/>
                <w:lang w:val="tr-TR"/>
              </w:rPr>
              <w:t xml:space="preserve">       Birikmiş Amortisman</w:t>
            </w:r>
          </w:p>
        </w:tc>
        <w:tc>
          <w:tcPr>
            <w:tcW w:w="1040" w:type="pct"/>
            <w:noWrap/>
            <w:tcMar>
              <w:top w:w="15" w:type="dxa"/>
              <w:left w:w="15" w:type="dxa"/>
              <w:bottom w:w="0" w:type="dxa"/>
              <w:right w:w="15" w:type="dxa"/>
            </w:tcMar>
            <w:vAlign w:val="center"/>
          </w:tcPr>
          <w:p w14:paraId="1AE8D8A0" w14:textId="14EA251B" w:rsidR="001116CF" w:rsidRPr="001B1C3B" w:rsidRDefault="001116CF" w:rsidP="001116CF">
            <w:pPr>
              <w:ind w:right="62"/>
              <w:jc w:val="right"/>
              <w:rPr>
                <w:rFonts w:eastAsia="Arial Unicode MS"/>
                <w:b/>
                <w:bCs/>
                <w:color w:val="000000"/>
                <w:sz w:val="18"/>
                <w:szCs w:val="18"/>
                <w:lang w:val="tr-TR"/>
              </w:rPr>
            </w:pPr>
            <w:r w:rsidRPr="001B1C3B">
              <w:rPr>
                <w:rFonts w:eastAsia="Arial Unicode MS"/>
                <w:b/>
                <w:bCs/>
                <w:color w:val="000000"/>
                <w:sz w:val="18"/>
                <w:szCs w:val="18"/>
                <w:lang w:val="tr-TR"/>
              </w:rPr>
              <w:t xml:space="preserve"> (1,745)</w:t>
            </w:r>
          </w:p>
        </w:tc>
        <w:tc>
          <w:tcPr>
            <w:tcW w:w="1039" w:type="pct"/>
            <w:vAlign w:val="center"/>
          </w:tcPr>
          <w:p w14:paraId="71CB3A6E" w14:textId="421B9F9C" w:rsidR="001116CF" w:rsidRPr="001B1C3B" w:rsidRDefault="001116CF" w:rsidP="001116CF">
            <w:pPr>
              <w:ind w:right="62"/>
              <w:jc w:val="right"/>
              <w:rPr>
                <w:rFonts w:eastAsia="Arial Unicode MS"/>
                <w:b/>
                <w:color w:val="000000"/>
                <w:sz w:val="18"/>
                <w:szCs w:val="18"/>
                <w:lang w:val="tr-TR"/>
              </w:rPr>
            </w:pPr>
            <w:r w:rsidRPr="001B1C3B">
              <w:rPr>
                <w:rFonts w:eastAsia="Arial Unicode MS"/>
                <w:b/>
                <w:color w:val="000000"/>
                <w:sz w:val="18"/>
                <w:szCs w:val="18"/>
                <w:lang w:val="tr-TR"/>
              </w:rPr>
              <w:t>(2,220)</w:t>
            </w:r>
          </w:p>
        </w:tc>
      </w:tr>
      <w:tr w:rsidR="001116CF" w:rsidRPr="001B1C3B" w14:paraId="2DC9444F" w14:textId="77777777" w:rsidTr="001116CF">
        <w:trPr>
          <w:trHeight w:hRule="exact" w:val="312"/>
        </w:trPr>
        <w:tc>
          <w:tcPr>
            <w:tcW w:w="2921" w:type="pct"/>
            <w:tcBorders>
              <w:bottom w:val="single" w:sz="4" w:space="0" w:color="auto"/>
            </w:tcBorders>
            <w:noWrap/>
            <w:tcMar>
              <w:top w:w="15" w:type="dxa"/>
              <w:left w:w="15" w:type="dxa"/>
              <w:bottom w:w="0" w:type="dxa"/>
              <w:right w:w="15" w:type="dxa"/>
            </w:tcMar>
            <w:vAlign w:val="center"/>
          </w:tcPr>
          <w:p w14:paraId="7974C264" w14:textId="38F7ADEA" w:rsidR="001116CF" w:rsidRPr="001B1C3B" w:rsidRDefault="001116CF" w:rsidP="001116CF">
            <w:pPr>
              <w:ind w:right="-2"/>
              <w:rPr>
                <w:b/>
                <w:bCs/>
                <w:sz w:val="18"/>
                <w:szCs w:val="18"/>
                <w:lang w:val="tr-TR"/>
              </w:rPr>
            </w:pPr>
            <w:r w:rsidRPr="001B1C3B">
              <w:rPr>
                <w:b/>
                <w:bCs/>
                <w:sz w:val="18"/>
                <w:szCs w:val="18"/>
                <w:lang w:val="tr-TR"/>
              </w:rPr>
              <w:t xml:space="preserve">        </w:t>
            </w:r>
            <w:r w:rsidRPr="001B1C3B">
              <w:rPr>
                <w:rFonts w:eastAsia="Arial Unicode MS"/>
                <w:b/>
                <w:bCs/>
                <w:iCs/>
                <w:sz w:val="18"/>
                <w:szCs w:val="18"/>
                <w:lang w:val="tr-TR"/>
              </w:rPr>
              <w:t>Net Defter Değeri</w:t>
            </w:r>
          </w:p>
        </w:tc>
        <w:tc>
          <w:tcPr>
            <w:tcW w:w="1040" w:type="pct"/>
            <w:tcBorders>
              <w:bottom w:val="single" w:sz="4" w:space="0" w:color="auto"/>
            </w:tcBorders>
            <w:noWrap/>
            <w:tcMar>
              <w:top w:w="15" w:type="dxa"/>
              <w:left w:w="15" w:type="dxa"/>
              <w:bottom w:w="0" w:type="dxa"/>
              <w:right w:w="15" w:type="dxa"/>
            </w:tcMar>
            <w:vAlign w:val="center"/>
          </w:tcPr>
          <w:p w14:paraId="0F525FFB" w14:textId="759E4ACE" w:rsidR="001116CF" w:rsidRPr="001B1C3B" w:rsidRDefault="001116CF" w:rsidP="001116CF">
            <w:pPr>
              <w:ind w:right="62"/>
              <w:jc w:val="right"/>
              <w:rPr>
                <w:rFonts w:eastAsia="Arial Unicode MS"/>
                <w:b/>
                <w:bCs/>
                <w:color w:val="000000"/>
                <w:sz w:val="18"/>
                <w:szCs w:val="18"/>
                <w:lang w:val="tr-TR"/>
              </w:rPr>
            </w:pPr>
            <w:r w:rsidRPr="001B1C3B">
              <w:rPr>
                <w:rFonts w:eastAsia="Arial Unicode MS"/>
                <w:b/>
                <w:bCs/>
                <w:color w:val="000000"/>
                <w:sz w:val="18"/>
                <w:szCs w:val="18"/>
                <w:lang w:val="tr-TR"/>
              </w:rPr>
              <w:t xml:space="preserve"> 4,989,949 </w:t>
            </w:r>
          </w:p>
        </w:tc>
        <w:tc>
          <w:tcPr>
            <w:tcW w:w="1039" w:type="pct"/>
            <w:vAlign w:val="center"/>
          </w:tcPr>
          <w:p w14:paraId="6638D827" w14:textId="46656BD6" w:rsidR="001116CF" w:rsidRPr="001B1C3B" w:rsidRDefault="001116CF" w:rsidP="001116CF">
            <w:pPr>
              <w:ind w:right="62"/>
              <w:jc w:val="right"/>
              <w:rPr>
                <w:rFonts w:eastAsia="Arial Unicode MS"/>
                <w:b/>
                <w:color w:val="000000"/>
                <w:sz w:val="18"/>
                <w:szCs w:val="18"/>
                <w:lang w:val="tr-TR"/>
              </w:rPr>
            </w:pPr>
            <w:r w:rsidRPr="001B1C3B">
              <w:rPr>
                <w:rFonts w:eastAsia="Arial Unicode MS"/>
                <w:b/>
                <w:color w:val="000000"/>
                <w:sz w:val="18"/>
                <w:szCs w:val="18"/>
                <w:lang w:val="tr-TR"/>
              </w:rPr>
              <w:t>3,807,084</w:t>
            </w:r>
          </w:p>
        </w:tc>
      </w:tr>
    </w:tbl>
    <w:p w14:paraId="213494D0" w14:textId="29F2F152" w:rsidR="00B066FF" w:rsidRPr="001B1C3B" w:rsidRDefault="009D5F76" w:rsidP="009D5F76">
      <w:pPr>
        <w:ind w:left="142" w:hanging="142"/>
        <w:jc w:val="both"/>
        <w:rPr>
          <w:sz w:val="16"/>
          <w:szCs w:val="16"/>
          <w:lang w:val="tr-TR"/>
        </w:rPr>
      </w:pPr>
      <w:r w:rsidRPr="001B1C3B">
        <w:rPr>
          <w:sz w:val="18"/>
          <w:szCs w:val="18"/>
          <w:vertAlign w:val="superscript"/>
          <w:lang w:val="tr-TR"/>
        </w:rPr>
        <w:t>(*)</w:t>
      </w:r>
      <w:r w:rsidR="00A13C8C" w:rsidRPr="001B1C3B">
        <w:rPr>
          <w:sz w:val="18"/>
          <w:szCs w:val="18"/>
          <w:vertAlign w:val="superscript"/>
          <w:lang w:val="tr-TR"/>
        </w:rPr>
        <w:t xml:space="preserve"> </w:t>
      </w:r>
      <w:r w:rsidR="00DB7EC5" w:rsidRPr="001B1C3B">
        <w:rPr>
          <w:sz w:val="16"/>
          <w:szCs w:val="16"/>
          <w:lang w:val="tr-TR"/>
        </w:rPr>
        <w:t>Önceki</w:t>
      </w:r>
      <w:r w:rsidR="00A13C8C" w:rsidRPr="001B1C3B">
        <w:rPr>
          <w:sz w:val="16"/>
          <w:szCs w:val="16"/>
          <w:lang w:val="tr-TR"/>
        </w:rPr>
        <w:t xml:space="preserve"> </w:t>
      </w:r>
      <w:r w:rsidR="00DB7EC5" w:rsidRPr="001B1C3B">
        <w:rPr>
          <w:sz w:val="16"/>
          <w:szCs w:val="16"/>
          <w:lang w:val="tr-TR"/>
        </w:rPr>
        <w:t>dönemd</w:t>
      </w:r>
      <w:r w:rsidR="008C6CE4" w:rsidRPr="001B1C3B">
        <w:rPr>
          <w:sz w:val="16"/>
          <w:szCs w:val="16"/>
          <w:lang w:val="tr-TR"/>
        </w:rPr>
        <w:t>e</w:t>
      </w:r>
      <w:r w:rsidR="00A13C8C" w:rsidRPr="001B1C3B">
        <w:rPr>
          <w:sz w:val="16"/>
          <w:szCs w:val="16"/>
          <w:lang w:val="tr-TR"/>
        </w:rPr>
        <w:t xml:space="preserve"> </w:t>
      </w:r>
      <w:r w:rsidR="00DB7EC5" w:rsidRPr="001B1C3B">
        <w:rPr>
          <w:sz w:val="16"/>
          <w:szCs w:val="16"/>
          <w:lang w:val="tr-TR"/>
        </w:rPr>
        <w:t>n</w:t>
      </w:r>
      <w:r w:rsidR="008C6CE4" w:rsidRPr="001B1C3B">
        <w:rPr>
          <w:sz w:val="16"/>
          <w:szCs w:val="16"/>
          <w:lang w:val="tr-TR"/>
        </w:rPr>
        <w:t>et</w:t>
      </w:r>
      <w:r w:rsidR="00A13C8C" w:rsidRPr="001B1C3B">
        <w:rPr>
          <w:sz w:val="16"/>
          <w:szCs w:val="16"/>
          <w:lang w:val="tr-TR"/>
        </w:rPr>
        <w:t xml:space="preserve"> </w:t>
      </w:r>
      <w:r w:rsidR="008C6CE4" w:rsidRPr="001B1C3B">
        <w:rPr>
          <w:sz w:val="16"/>
          <w:szCs w:val="16"/>
          <w:lang w:val="tr-TR"/>
        </w:rPr>
        <w:t>defter</w:t>
      </w:r>
      <w:r w:rsidR="00A13C8C" w:rsidRPr="001B1C3B">
        <w:rPr>
          <w:sz w:val="16"/>
          <w:szCs w:val="16"/>
          <w:lang w:val="tr-TR"/>
        </w:rPr>
        <w:t xml:space="preserve"> </w:t>
      </w:r>
      <w:r w:rsidR="008C6CE4" w:rsidRPr="001B1C3B">
        <w:rPr>
          <w:sz w:val="16"/>
          <w:szCs w:val="16"/>
          <w:lang w:val="tr-TR"/>
        </w:rPr>
        <w:t>değeri</w:t>
      </w:r>
      <w:r w:rsidR="00A13C8C" w:rsidRPr="001B1C3B">
        <w:rPr>
          <w:sz w:val="16"/>
          <w:szCs w:val="16"/>
          <w:lang w:val="tr-TR"/>
        </w:rPr>
        <w:t xml:space="preserve"> </w:t>
      </w:r>
      <w:r w:rsidR="005156F3" w:rsidRPr="001B1C3B">
        <w:rPr>
          <w:sz w:val="16"/>
          <w:szCs w:val="16"/>
          <w:lang w:val="tr-TR"/>
        </w:rPr>
        <w:t>100,900</w:t>
      </w:r>
      <w:r w:rsidR="00A13C8C" w:rsidRPr="001B1C3B">
        <w:rPr>
          <w:sz w:val="16"/>
          <w:szCs w:val="16"/>
          <w:lang w:val="tr-TR"/>
        </w:rPr>
        <w:t xml:space="preserve"> </w:t>
      </w:r>
      <w:r w:rsidR="008C6CE4" w:rsidRPr="001B1C3B">
        <w:rPr>
          <w:sz w:val="16"/>
          <w:szCs w:val="16"/>
          <w:lang w:val="tr-TR"/>
        </w:rPr>
        <w:t>TL</w:t>
      </w:r>
      <w:r w:rsidR="00A13C8C" w:rsidRPr="001B1C3B">
        <w:rPr>
          <w:sz w:val="16"/>
          <w:szCs w:val="16"/>
          <w:lang w:val="tr-TR"/>
        </w:rPr>
        <w:t xml:space="preserve"> </w:t>
      </w:r>
      <w:r w:rsidR="008C6CE4" w:rsidRPr="001B1C3B">
        <w:rPr>
          <w:sz w:val="16"/>
          <w:szCs w:val="16"/>
          <w:lang w:val="tr-TR"/>
        </w:rPr>
        <w:t>olan</w:t>
      </w:r>
      <w:r w:rsidR="00A13C8C" w:rsidRPr="001B1C3B">
        <w:rPr>
          <w:sz w:val="16"/>
          <w:szCs w:val="16"/>
          <w:lang w:val="tr-TR"/>
        </w:rPr>
        <w:t xml:space="preserve"> </w:t>
      </w:r>
      <w:r w:rsidR="008C6CE4" w:rsidRPr="001B1C3B">
        <w:rPr>
          <w:sz w:val="16"/>
          <w:szCs w:val="16"/>
          <w:lang w:val="tr-TR"/>
        </w:rPr>
        <w:t>Yatırım</w:t>
      </w:r>
      <w:r w:rsidR="00A13C8C" w:rsidRPr="001B1C3B">
        <w:rPr>
          <w:sz w:val="16"/>
          <w:szCs w:val="16"/>
          <w:lang w:val="tr-TR"/>
        </w:rPr>
        <w:t xml:space="preserve"> </w:t>
      </w:r>
      <w:r w:rsidR="008C6CE4" w:rsidRPr="001B1C3B">
        <w:rPr>
          <w:sz w:val="16"/>
          <w:szCs w:val="16"/>
          <w:lang w:val="tr-TR"/>
        </w:rPr>
        <w:t>Amaçlı</w:t>
      </w:r>
      <w:r w:rsidR="00A13C8C" w:rsidRPr="001B1C3B">
        <w:rPr>
          <w:sz w:val="16"/>
          <w:szCs w:val="16"/>
          <w:lang w:val="tr-TR"/>
        </w:rPr>
        <w:t xml:space="preserve"> </w:t>
      </w:r>
      <w:r w:rsidR="008C6CE4" w:rsidRPr="001B1C3B">
        <w:rPr>
          <w:sz w:val="16"/>
          <w:szCs w:val="16"/>
          <w:lang w:val="tr-TR"/>
        </w:rPr>
        <w:t>Gayrimenkullerin</w:t>
      </w:r>
      <w:r w:rsidR="00A13C8C" w:rsidRPr="001B1C3B">
        <w:rPr>
          <w:sz w:val="16"/>
          <w:szCs w:val="16"/>
          <w:lang w:val="tr-TR"/>
        </w:rPr>
        <w:t xml:space="preserve"> </w:t>
      </w:r>
      <w:r w:rsidR="008C6CE4" w:rsidRPr="001B1C3B">
        <w:rPr>
          <w:sz w:val="16"/>
          <w:szCs w:val="16"/>
          <w:lang w:val="tr-TR"/>
        </w:rPr>
        <w:t>ve</w:t>
      </w:r>
      <w:r w:rsidR="00A13C8C" w:rsidRPr="001B1C3B">
        <w:rPr>
          <w:sz w:val="16"/>
          <w:szCs w:val="16"/>
          <w:lang w:val="tr-TR"/>
        </w:rPr>
        <w:t xml:space="preserve"> </w:t>
      </w:r>
      <w:r w:rsidR="005156F3" w:rsidRPr="001B1C3B">
        <w:rPr>
          <w:sz w:val="16"/>
          <w:szCs w:val="16"/>
          <w:lang w:val="tr-TR"/>
        </w:rPr>
        <w:t>185,725</w:t>
      </w:r>
      <w:r w:rsidR="00A13C8C" w:rsidRPr="001B1C3B">
        <w:rPr>
          <w:sz w:val="16"/>
          <w:szCs w:val="16"/>
          <w:lang w:val="tr-TR"/>
        </w:rPr>
        <w:t xml:space="preserve"> </w:t>
      </w:r>
      <w:r w:rsidR="008C6CE4" w:rsidRPr="001B1C3B">
        <w:rPr>
          <w:sz w:val="16"/>
          <w:szCs w:val="16"/>
          <w:lang w:val="tr-TR"/>
        </w:rPr>
        <w:t>TL</w:t>
      </w:r>
      <w:r w:rsidR="00A13C8C" w:rsidRPr="001B1C3B">
        <w:rPr>
          <w:sz w:val="16"/>
          <w:szCs w:val="16"/>
          <w:lang w:val="tr-TR"/>
        </w:rPr>
        <w:t xml:space="preserve"> </w:t>
      </w:r>
      <w:r w:rsidR="008C6CE4" w:rsidRPr="001B1C3B">
        <w:rPr>
          <w:sz w:val="16"/>
          <w:szCs w:val="16"/>
          <w:lang w:val="tr-TR"/>
        </w:rPr>
        <w:t>olan</w:t>
      </w:r>
      <w:r w:rsidR="00A13C8C" w:rsidRPr="001B1C3B">
        <w:rPr>
          <w:sz w:val="16"/>
          <w:szCs w:val="16"/>
          <w:lang w:val="tr-TR"/>
        </w:rPr>
        <w:t xml:space="preserve"> </w:t>
      </w:r>
      <w:r w:rsidR="008C6CE4" w:rsidRPr="001B1C3B">
        <w:rPr>
          <w:sz w:val="16"/>
          <w:szCs w:val="16"/>
          <w:lang w:val="tr-TR"/>
        </w:rPr>
        <w:t>Kullanım</w:t>
      </w:r>
      <w:r w:rsidR="00A13C8C" w:rsidRPr="001B1C3B">
        <w:rPr>
          <w:sz w:val="16"/>
          <w:szCs w:val="16"/>
          <w:lang w:val="tr-TR"/>
        </w:rPr>
        <w:t xml:space="preserve"> </w:t>
      </w:r>
      <w:r w:rsidR="008C6CE4" w:rsidRPr="001B1C3B">
        <w:rPr>
          <w:sz w:val="16"/>
          <w:szCs w:val="16"/>
          <w:lang w:val="tr-TR"/>
        </w:rPr>
        <w:t>Amaçlı</w:t>
      </w:r>
      <w:r w:rsidR="00A13C8C" w:rsidRPr="001B1C3B">
        <w:rPr>
          <w:sz w:val="16"/>
          <w:szCs w:val="16"/>
          <w:lang w:val="tr-TR"/>
        </w:rPr>
        <w:t xml:space="preserve"> </w:t>
      </w:r>
      <w:r w:rsidR="008C6CE4" w:rsidRPr="001B1C3B">
        <w:rPr>
          <w:sz w:val="16"/>
          <w:szCs w:val="16"/>
          <w:lang w:val="tr-TR"/>
        </w:rPr>
        <w:t>Gayrimenkullerin</w:t>
      </w:r>
      <w:r w:rsidR="00A13C8C" w:rsidRPr="001B1C3B">
        <w:rPr>
          <w:sz w:val="16"/>
          <w:szCs w:val="16"/>
          <w:lang w:val="tr-TR"/>
        </w:rPr>
        <w:t xml:space="preserve"> </w:t>
      </w:r>
      <w:r w:rsidR="008C6CE4" w:rsidRPr="001B1C3B">
        <w:rPr>
          <w:sz w:val="16"/>
          <w:szCs w:val="16"/>
          <w:lang w:val="tr-TR"/>
        </w:rPr>
        <w:t>yeniden</w:t>
      </w:r>
      <w:r w:rsidR="00A13C8C" w:rsidRPr="001B1C3B">
        <w:rPr>
          <w:sz w:val="16"/>
          <w:szCs w:val="16"/>
          <w:lang w:val="tr-TR"/>
        </w:rPr>
        <w:t xml:space="preserve"> </w:t>
      </w:r>
      <w:r w:rsidR="008C6CE4" w:rsidRPr="001B1C3B">
        <w:rPr>
          <w:sz w:val="16"/>
          <w:szCs w:val="16"/>
          <w:lang w:val="tr-TR"/>
        </w:rPr>
        <w:t>sınıflandırılmasını</w:t>
      </w:r>
      <w:r w:rsidR="00A13C8C" w:rsidRPr="001B1C3B">
        <w:rPr>
          <w:sz w:val="16"/>
          <w:szCs w:val="16"/>
          <w:lang w:val="tr-TR"/>
        </w:rPr>
        <w:t xml:space="preserve"> </w:t>
      </w:r>
      <w:r w:rsidR="008C6CE4" w:rsidRPr="001B1C3B">
        <w:rPr>
          <w:sz w:val="16"/>
          <w:szCs w:val="16"/>
          <w:lang w:val="tr-TR"/>
        </w:rPr>
        <w:t>da</w:t>
      </w:r>
      <w:r w:rsidR="00A13C8C" w:rsidRPr="001B1C3B">
        <w:rPr>
          <w:sz w:val="16"/>
          <w:szCs w:val="16"/>
          <w:lang w:val="tr-TR"/>
        </w:rPr>
        <w:t xml:space="preserve"> </w:t>
      </w:r>
      <w:r w:rsidR="008C6CE4" w:rsidRPr="001B1C3B">
        <w:rPr>
          <w:sz w:val="16"/>
          <w:szCs w:val="16"/>
          <w:lang w:val="tr-TR"/>
        </w:rPr>
        <w:t>içermektedir.</w:t>
      </w:r>
    </w:p>
    <w:p w14:paraId="6566D702" w14:textId="77777777" w:rsidR="00BA6087" w:rsidRPr="001B1C3B" w:rsidRDefault="00BA6087" w:rsidP="009D5F76">
      <w:pPr>
        <w:ind w:left="142" w:hanging="142"/>
        <w:jc w:val="both"/>
        <w:rPr>
          <w:sz w:val="16"/>
          <w:szCs w:val="16"/>
          <w:lang w:val="tr-TR"/>
        </w:rPr>
        <w:sectPr w:rsidR="00BA6087" w:rsidRPr="001B1C3B" w:rsidSect="00055356">
          <w:footerReference w:type="default" r:id="rId110"/>
          <w:pgSz w:w="11907" w:h="16840" w:code="9"/>
          <w:pgMar w:top="1418" w:right="1418" w:bottom="1418" w:left="1418" w:header="578" w:footer="221" w:gutter="0"/>
          <w:cols w:space="708"/>
          <w:docGrid w:linePitch="299"/>
        </w:sectPr>
      </w:pPr>
    </w:p>
    <w:p w14:paraId="793DB2D8" w14:textId="5A83FAD6" w:rsidR="00F93996" w:rsidRPr="001B1C3B" w:rsidRDefault="00F93996" w:rsidP="00C41DAC">
      <w:pPr>
        <w:pStyle w:val="Head2"/>
        <w:tabs>
          <w:tab w:val="left" w:pos="0"/>
        </w:tabs>
        <w:spacing w:before="100" w:after="100" w:line="240" w:lineRule="atLeast"/>
        <w:ind w:hanging="902"/>
        <w:rPr>
          <w:bCs/>
          <w:i/>
          <w:iCs w:val="0"/>
          <w:szCs w:val="22"/>
        </w:rPr>
      </w:pPr>
      <w:r w:rsidRPr="001B1C3B">
        <w:rPr>
          <w:bCs/>
          <w:i/>
          <w:iCs w:val="0"/>
          <w:szCs w:val="22"/>
        </w:rPr>
        <w:t>5.1.</w:t>
      </w:r>
      <w:r w:rsidR="0075599A" w:rsidRPr="001B1C3B">
        <w:rPr>
          <w:bCs/>
          <w:i/>
          <w:iCs w:val="0"/>
          <w:szCs w:val="22"/>
        </w:rPr>
        <w:t>9</w:t>
      </w:r>
      <w:r w:rsidR="00C41DAC" w:rsidRPr="001B1C3B">
        <w:rPr>
          <w:bCs/>
          <w:i/>
          <w:iCs w:val="0"/>
          <w:szCs w:val="22"/>
        </w:rPr>
        <w:t>.2</w:t>
      </w:r>
      <w:r w:rsidR="00C41DAC" w:rsidRPr="001B1C3B">
        <w:rPr>
          <w:bCs/>
          <w:i/>
          <w:iCs w:val="0"/>
          <w:szCs w:val="22"/>
        </w:rPr>
        <w:tab/>
      </w:r>
      <w:r w:rsidR="00A13C8C" w:rsidRPr="001B1C3B">
        <w:rPr>
          <w:bCs/>
          <w:i/>
          <w:iCs w:val="0"/>
          <w:szCs w:val="22"/>
        </w:rPr>
        <w:t xml:space="preserve"> </w:t>
      </w:r>
      <w:r w:rsidRPr="001B1C3B">
        <w:rPr>
          <w:bCs/>
          <w:i/>
          <w:iCs w:val="0"/>
          <w:szCs w:val="22"/>
        </w:rPr>
        <w:t>Satış</w:t>
      </w:r>
      <w:r w:rsidR="00A13C8C" w:rsidRPr="001B1C3B">
        <w:rPr>
          <w:bCs/>
          <w:i/>
          <w:iCs w:val="0"/>
          <w:szCs w:val="22"/>
        </w:rPr>
        <w:t xml:space="preserve"> </w:t>
      </w:r>
      <w:r w:rsidRPr="001B1C3B">
        <w:rPr>
          <w:bCs/>
          <w:i/>
          <w:iCs w:val="0"/>
          <w:szCs w:val="22"/>
        </w:rPr>
        <w:t>am</w:t>
      </w:r>
      <w:r w:rsidR="00415A08" w:rsidRPr="001B1C3B">
        <w:rPr>
          <w:bCs/>
          <w:i/>
          <w:iCs w:val="0"/>
          <w:szCs w:val="22"/>
        </w:rPr>
        <w:t>a</w:t>
      </w:r>
      <w:r w:rsidRPr="001B1C3B">
        <w:rPr>
          <w:bCs/>
          <w:i/>
          <w:iCs w:val="0"/>
          <w:szCs w:val="22"/>
        </w:rPr>
        <w:t>çlı</w:t>
      </w:r>
      <w:r w:rsidR="00A13C8C" w:rsidRPr="001B1C3B">
        <w:rPr>
          <w:bCs/>
          <w:i/>
          <w:iCs w:val="0"/>
          <w:szCs w:val="22"/>
        </w:rPr>
        <w:t xml:space="preserve"> </w:t>
      </w:r>
      <w:r w:rsidRPr="001B1C3B">
        <w:rPr>
          <w:bCs/>
          <w:i/>
          <w:iCs w:val="0"/>
          <w:szCs w:val="22"/>
        </w:rPr>
        <w:t>elde</w:t>
      </w:r>
      <w:r w:rsidR="00A13C8C" w:rsidRPr="001B1C3B">
        <w:rPr>
          <w:bCs/>
          <w:i/>
          <w:iCs w:val="0"/>
          <w:szCs w:val="22"/>
        </w:rPr>
        <w:t xml:space="preserve"> </w:t>
      </w:r>
      <w:r w:rsidRPr="001B1C3B">
        <w:rPr>
          <w:bCs/>
          <w:i/>
          <w:iCs w:val="0"/>
          <w:szCs w:val="22"/>
        </w:rPr>
        <w:t>tutulan</w:t>
      </w:r>
      <w:r w:rsidR="00A13C8C" w:rsidRPr="001B1C3B">
        <w:rPr>
          <w:bCs/>
          <w:i/>
          <w:iCs w:val="0"/>
          <w:szCs w:val="22"/>
        </w:rPr>
        <w:t xml:space="preserve"> </w:t>
      </w:r>
      <w:r w:rsidRPr="001B1C3B">
        <w:rPr>
          <w:bCs/>
          <w:i/>
          <w:iCs w:val="0"/>
          <w:szCs w:val="22"/>
        </w:rPr>
        <w:t>ve</w:t>
      </w:r>
      <w:r w:rsidR="00A13C8C" w:rsidRPr="001B1C3B">
        <w:rPr>
          <w:bCs/>
          <w:i/>
          <w:iCs w:val="0"/>
          <w:szCs w:val="22"/>
        </w:rPr>
        <w:t xml:space="preserve"> </w:t>
      </w:r>
      <w:r w:rsidRPr="001B1C3B">
        <w:rPr>
          <w:bCs/>
          <w:i/>
          <w:iCs w:val="0"/>
          <w:szCs w:val="22"/>
        </w:rPr>
        <w:t>durdurulan</w:t>
      </w:r>
      <w:r w:rsidR="00A13C8C" w:rsidRPr="001B1C3B">
        <w:rPr>
          <w:bCs/>
          <w:i/>
          <w:iCs w:val="0"/>
          <w:szCs w:val="22"/>
        </w:rPr>
        <w:t xml:space="preserve"> </w:t>
      </w:r>
      <w:r w:rsidRPr="001B1C3B">
        <w:rPr>
          <w:bCs/>
          <w:i/>
          <w:iCs w:val="0"/>
          <w:szCs w:val="22"/>
        </w:rPr>
        <w:t>faaliyetlere</w:t>
      </w:r>
      <w:r w:rsidR="00A13C8C" w:rsidRPr="001B1C3B">
        <w:rPr>
          <w:bCs/>
          <w:i/>
          <w:iCs w:val="0"/>
          <w:szCs w:val="22"/>
        </w:rPr>
        <w:t xml:space="preserve"> </w:t>
      </w:r>
      <w:r w:rsidRPr="001B1C3B">
        <w:rPr>
          <w:bCs/>
          <w:i/>
          <w:iCs w:val="0"/>
          <w:szCs w:val="22"/>
        </w:rPr>
        <w:t>ilişkin</w:t>
      </w:r>
      <w:r w:rsidR="00A13C8C" w:rsidRPr="001B1C3B">
        <w:rPr>
          <w:bCs/>
          <w:i/>
          <w:iCs w:val="0"/>
          <w:szCs w:val="22"/>
        </w:rPr>
        <w:t xml:space="preserve"> </w:t>
      </w:r>
      <w:r w:rsidRPr="001B1C3B">
        <w:rPr>
          <w:bCs/>
          <w:i/>
          <w:iCs w:val="0"/>
          <w:szCs w:val="22"/>
        </w:rPr>
        <w:t>iştirakler</w:t>
      </w:r>
      <w:r w:rsidR="00A13C8C" w:rsidRPr="001B1C3B">
        <w:rPr>
          <w:bCs/>
          <w:i/>
          <w:iCs w:val="0"/>
          <w:szCs w:val="22"/>
        </w:rPr>
        <w:t xml:space="preserve"> </w:t>
      </w:r>
      <w:r w:rsidRPr="001B1C3B">
        <w:rPr>
          <w:bCs/>
          <w:i/>
          <w:iCs w:val="0"/>
          <w:szCs w:val="22"/>
        </w:rPr>
        <w:t>ve</w:t>
      </w:r>
      <w:r w:rsidR="00A13C8C" w:rsidRPr="001B1C3B">
        <w:rPr>
          <w:bCs/>
          <w:i/>
          <w:iCs w:val="0"/>
          <w:szCs w:val="22"/>
        </w:rPr>
        <w:t xml:space="preserve"> </w:t>
      </w:r>
      <w:r w:rsidRPr="001B1C3B">
        <w:rPr>
          <w:bCs/>
          <w:i/>
          <w:iCs w:val="0"/>
          <w:szCs w:val="22"/>
        </w:rPr>
        <w:t>bağlı</w:t>
      </w:r>
      <w:r w:rsidR="00A13C8C" w:rsidRPr="001B1C3B">
        <w:rPr>
          <w:bCs/>
          <w:i/>
          <w:iCs w:val="0"/>
          <w:szCs w:val="22"/>
        </w:rPr>
        <w:t xml:space="preserve"> </w:t>
      </w:r>
      <w:r w:rsidRPr="001B1C3B">
        <w:rPr>
          <w:bCs/>
          <w:i/>
          <w:iCs w:val="0"/>
          <w:szCs w:val="22"/>
        </w:rPr>
        <w:t>ortaklıklar</w:t>
      </w:r>
    </w:p>
    <w:p w14:paraId="69E9B2D2" w14:textId="527CA3FC" w:rsidR="00D25640" w:rsidRPr="001B1C3B" w:rsidRDefault="00D25640" w:rsidP="00751CEB">
      <w:pPr>
        <w:rPr>
          <w:i/>
          <w:lang w:val="tr-TR"/>
        </w:rPr>
      </w:pPr>
      <w:r w:rsidRPr="001B1C3B">
        <w:rPr>
          <w:lang w:val="tr-TR"/>
        </w:rPr>
        <w:t>Bulunmamaktadır.</w:t>
      </w:r>
    </w:p>
    <w:p w14:paraId="38F7B67E" w14:textId="147579A9" w:rsidR="00CF1886" w:rsidRPr="001B1C3B" w:rsidRDefault="00CF1886" w:rsidP="00C41DAC">
      <w:pPr>
        <w:pStyle w:val="Head1"/>
        <w:keepNext w:val="0"/>
        <w:keepLines w:val="0"/>
        <w:spacing w:before="120" w:after="60" w:line="280" w:lineRule="exact"/>
        <w:ind w:right="0" w:hanging="851"/>
        <w:jc w:val="both"/>
        <w:rPr>
          <w:sz w:val="22"/>
          <w:szCs w:val="22"/>
        </w:rPr>
      </w:pPr>
      <w:r w:rsidRPr="001B1C3B">
        <w:rPr>
          <w:sz w:val="22"/>
          <w:szCs w:val="22"/>
        </w:rPr>
        <w:t>5.1.</w:t>
      </w:r>
      <w:r w:rsidR="0075599A" w:rsidRPr="001B1C3B">
        <w:rPr>
          <w:sz w:val="22"/>
          <w:szCs w:val="22"/>
        </w:rPr>
        <w:t>10</w:t>
      </w:r>
      <w:r w:rsidRPr="001B1C3B">
        <w:rPr>
          <w:sz w:val="22"/>
          <w:szCs w:val="22"/>
        </w:rPr>
        <w:tab/>
        <w:t>İştirakler</w:t>
      </w:r>
    </w:p>
    <w:p w14:paraId="1220DE1C" w14:textId="6C15BD9C" w:rsidR="00506DE3" w:rsidRPr="001B1C3B" w:rsidRDefault="00CF1886" w:rsidP="00C41DAC">
      <w:pPr>
        <w:pStyle w:val="Head2"/>
        <w:tabs>
          <w:tab w:val="left" w:pos="0"/>
        </w:tabs>
        <w:spacing w:before="100" w:after="100" w:line="240" w:lineRule="atLeast"/>
        <w:ind w:hanging="902"/>
        <w:rPr>
          <w:bCs/>
          <w:i/>
          <w:iCs w:val="0"/>
          <w:szCs w:val="22"/>
        </w:rPr>
      </w:pPr>
      <w:r w:rsidRPr="001B1C3B">
        <w:rPr>
          <w:bCs/>
          <w:i/>
          <w:iCs w:val="0"/>
          <w:szCs w:val="22"/>
        </w:rPr>
        <w:t>5.1.</w:t>
      </w:r>
      <w:r w:rsidR="00D541AA" w:rsidRPr="001B1C3B">
        <w:rPr>
          <w:bCs/>
          <w:i/>
          <w:iCs w:val="0"/>
          <w:szCs w:val="22"/>
        </w:rPr>
        <w:t>10</w:t>
      </w:r>
      <w:r w:rsidRPr="001B1C3B">
        <w:rPr>
          <w:bCs/>
          <w:i/>
          <w:iCs w:val="0"/>
          <w:szCs w:val="22"/>
        </w:rPr>
        <w:t>.1</w:t>
      </w:r>
      <w:r w:rsidRPr="001B1C3B">
        <w:rPr>
          <w:bCs/>
          <w:i/>
          <w:iCs w:val="0"/>
          <w:szCs w:val="22"/>
        </w:rPr>
        <w:tab/>
        <w:t>Konsolidasyon</w:t>
      </w:r>
      <w:r w:rsidR="00A13C8C" w:rsidRPr="001B1C3B">
        <w:rPr>
          <w:bCs/>
          <w:i/>
          <w:iCs w:val="0"/>
          <w:szCs w:val="22"/>
        </w:rPr>
        <w:t xml:space="preserve"> </w:t>
      </w:r>
      <w:r w:rsidRPr="001B1C3B">
        <w:rPr>
          <w:bCs/>
          <w:i/>
          <w:iCs w:val="0"/>
          <w:szCs w:val="22"/>
        </w:rPr>
        <w:t>kapsamına</w:t>
      </w:r>
      <w:r w:rsidR="00A13C8C" w:rsidRPr="001B1C3B">
        <w:rPr>
          <w:bCs/>
          <w:i/>
          <w:iCs w:val="0"/>
          <w:szCs w:val="22"/>
        </w:rPr>
        <w:t xml:space="preserve"> </w:t>
      </w:r>
      <w:r w:rsidRPr="001B1C3B">
        <w:rPr>
          <w:bCs/>
          <w:i/>
          <w:iCs w:val="0"/>
          <w:szCs w:val="22"/>
        </w:rPr>
        <w:t>alınmayan</w:t>
      </w:r>
      <w:r w:rsidR="00A13C8C" w:rsidRPr="001B1C3B">
        <w:rPr>
          <w:bCs/>
          <w:i/>
          <w:iCs w:val="0"/>
          <w:szCs w:val="22"/>
        </w:rPr>
        <w:t xml:space="preserve"> </w:t>
      </w:r>
      <w:r w:rsidRPr="001B1C3B">
        <w:rPr>
          <w:bCs/>
          <w:i/>
          <w:iCs w:val="0"/>
          <w:szCs w:val="22"/>
        </w:rPr>
        <w:t>iştiraklere</w:t>
      </w:r>
      <w:r w:rsidR="00A13C8C" w:rsidRPr="001B1C3B">
        <w:rPr>
          <w:bCs/>
          <w:i/>
          <w:iCs w:val="0"/>
          <w:szCs w:val="22"/>
        </w:rPr>
        <w:t xml:space="preserve"> </w:t>
      </w:r>
      <w:r w:rsidRPr="001B1C3B">
        <w:rPr>
          <w:bCs/>
          <w:i/>
          <w:iCs w:val="0"/>
          <w:szCs w:val="22"/>
        </w:rPr>
        <w:t>ilişkin</w:t>
      </w:r>
      <w:r w:rsidR="00A13C8C" w:rsidRPr="001B1C3B">
        <w:rPr>
          <w:bCs/>
          <w:i/>
          <w:iCs w:val="0"/>
          <w:szCs w:val="22"/>
        </w:rPr>
        <w:t xml:space="preserve"> </w:t>
      </w:r>
      <w:r w:rsidRPr="001B1C3B">
        <w:rPr>
          <w:bCs/>
          <w:i/>
          <w:iCs w:val="0"/>
          <w:szCs w:val="22"/>
        </w:rPr>
        <w:t>bilgiler</w:t>
      </w:r>
    </w:p>
    <w:tbl>
      <w:tblPr>
        <w:tblW w:w="5266" w:type="pct"/>
        <w:tblInd w:w="-147" w:type="dxa"/>
        <w:tblBorders>
          <w:top w:val="single" w:sz="4" w:space="0" w:color="auto"/>
          <w:left w:val="single" w:sz="4" w:space="0" w:color="auto"/>
          <w:bottom w:val="single" w:sz="4" w:space="0" w:color="auto"/>
          <w:right w:val="single" w:sz="4" w:space="0" w:color="auto"/>
          <w:insideH w:val="dotted" w:sz="4" w:space="0" w:color="auto"/>
          <w:insideV w:val="dotted" w:sz="4" w:space="0" w:color="auto"/>
        </w:tblBorders>
        <w:tblCellMar>
          <w:left w:w="0" w:type="dxa"/>
          <w:right w:w="0" w:type="dxa"/>
        </w:tblCellMar>
        <w:tblLook w:val="0000" w:firstRow="0" w:lastRow="0" w:firstColumn="0" w:lastColumn="0" w:noHBand="0" w:noVBand="0"/>
      </w:tblPr>
      <w:tblGrid>
        <w:gridCol w:w="362"/>
        <w:gridCol w:w="4089"/>
        <w:gridCol w:w="1702"/>
        <w:gridCol w:w="1985"/>
        <w:gridCol w:w="1405"/>
      </w:tblGrid>
      <w:tr w:rsidR="00A0782D" w:rsidRPr="001B1C3B" w14:paraId="4937DED1" w14:textId="77777777" w:rsidTr="00E9564F">
        <w:trPr>
          <w:trHeight w:val="297"/>
        </w:trPr>
        <w:tc>
          <w:tcPr>
            <w:tcW w:w="189" w:type="pct"/>
          </w:tcPr>
          <w:p w14:paraId="11F5A5F3" w14:textId="77777777" w:rsidR="00A0782D" w:rsidRPr="001B1C3B" w:rsidRDefault="00A0782D" w:rsidP="00F93996">
            <w:pPr>
              <w:keepNext/>
              <w:keepLines/>
              <w:rPr>
                <w:b/>
                <w:bCs/>
                <w:iCs/>
                <w:sz w:val="18"/>
                <w:szCs w:val="16"/>
                <w:lang w:val="tr-TR"/>
              </w:rPr>
            </w:pPr>
          </w:p>
        </w:tc>
        <w:tc>
          <w:tcPr>
            <w:tcW w:w="2142" w:type="pct"/>
            <w:noWrap/>
            <w:tcMar>
              <w:top w:w="15" w:type="dxa"/>
              <w:left w:w="15" w:type="dxa"/>
              <w:bottom w:w="0" w:type="dxa"/>
              <w:right w:w="15" w:type="dxa"/>
            </w:tcMar>
            <w:vAlign w:val="center"/>
          </w:tcPr>
          <w:p w14:paraId="17EC2396" w14:textId="48D5A3ED" w:rsidR="00A0782D" w:rsidRPr="001B1C3B" w:rsidRDefault="00276DE7" w:rsidP="00A0782D">
            <w:pPr>
              <w:keepNext/>
              <w:keepLines/>
              <w:spacing w:line="200" w:lineRule="atLeast"/>
              <w:jc w:val="center"/>
              <w:rPr>
                <w:rFonts w:eastAsia="Arial Unicode MS"/>
                <w:b/>
                <w:bCs/>
                <w:iCs/>
                <w:color w:val="000000"/>
                <w:sz w:val="18"/>
                <w:szCs w:val="16"/>
                <w:lang w:val="tr-TR"/>
              </w:rPr>
            </w:pPr>
            <w:r w:rsidRPr="001B1C3B">
              <w:rPr>
                <w:b/>
                <w:bCs/>
                <w:iCs/>
                <w:color w:val="000000"/>
                <w:sz w:val="18"/>
                <w:szCs w:val="16"/>
                <w:lang w:val="tr-TR"/>
              </w:rPr>
              <w:t>Ü</w:t>
            </w:r>
            <w:r w:rsidR="00A0782D" w:rsidRPr="001B1C3B">
              <w:rPr>
                <w:b/>
                <w:bCs/>
                <w:iCs/>
                <w:color w:val="000000"/>
                <w:sz w:val="18"/>
                <w:szCs w:val="16"/>
                <w:lang w:val="tr-TR"/>
              </w:rPr>
              <w:t>nvanı</w:t>
            </w:r>
          </w:p>
        </w:tc>
        <w:tc>
          <w:tcPr>
            <w:tcW w:w="892" w:type="pct"/>
            <w:vAlign w:val="center"/>
          </w:tcPr>
          <w:p w14:paraId="591DEFD5" w14:textId="58C32169" w:rsidR="00A0782D" w:rsidRPr="001B1C3B" w:rsidRDefault="00A0782D" w:rsidP="00A0782D">
            <w:pPr>
              <w:keepNext/>
              <w:keepLines/>
              <w:spacing w:line="200" w:lineRule="atLeast"/>
              <w:jc w:val="center"/>
              <w:rPr>
                <w:b/>
                <w:bCs/>
                <w:iCs/>
                <w:sz w:val="18"/>
                <w:szCs w:val="16"/>
                <w:lang w:val="tr-TR"/>
              </w:rPr>
            </w:pPr>
            <w:r w:rsidRPr="001B1C3B">
              <w:rPr>
                <w:b/>
                <w:bCs/>
                <w:iCs/>
                <w:sz w:val="18"/>
                <w:szCs w:val="16"/>
                <w:lang w:val="tr-TR"/>
              </w:rPr>
              <w:t>Adres</w:t>
            </w:r>
            <w:r w:rsidR="00A13C8C" w:rsidRPr="001B1C3B">
              <w:rPr>
                <w:b/>
                <w:bCs/>
                <w:iCs/>
                <w:sz w:val="18"/>
                <w:szCs w:val="16"/>
                <w:lang w:val="tr-TR"/>
              </w:rPr>
              <w:t xml:space="preserve"> </w:t>
            </w:r>
            <w:r w:rsidRPr="001B1C3B">
              <w:rPr>
                <w:b/>
                <w:bCs/>
                <w:iCs/>
                <w:sz w:val="18"/>
                <w:szCs w:val="16"/>
                <w:lang w:val="tr-TR"/>
              </w:rPr>
              <w:t>(Şehir/</w:t>
            </w:r>
            <w:r w:rsidR="00A13C8C" w:rsidRPr="001B1C3B">
              <w:rPr>
                <w:b/>
                <w:bCs/>
                <w:iCs/>
                <w:sz w:val="18"/>
                <w:szCs w:val="16"/>
                <w:lang w:val="tr-TR"/>
              </w:rPr>
              <w:t xml:space="preserve"> </w:t>
            </w:r>
            <w:r w:rsidRPr="001B1C3B">
              <w:rPr>
                <w:b/>
                <w:bCs/>
                <w:iCs/>
                <w:sz w:val="18"/>
                <w:szCs w:val="16"/>
                <w:lang w:val="tr-TR"/>
              </w:rPr>
              <w:t>Ülke)</w:t>
            </w:r>
          </w:p>
        </w:tc>
        <w:tc>
          <w:tcPr>
            <w:tcW w:w="1040" w:type="pct"/>
            <w:noWrap/>
            <w:tcMar>
              <w:top w:w="15" w:type="dxa"/>
              <w:left w:w="15" w:type="dxa"/>
              <w:bottom w:w="0" w:type="dxa"/>
              <w:right w:w="15" w:type="dxa"/>
            </w:tcMar>
            <w:vAlign w:val="center"/>
          </w:tcPr>
          <w:p w14:paraId="6C869D03" w14:textId="1186E7C2" w:rsidR="00A0782D" w:rsidRPr="001B1C3B" w:rsidRDefault="00A0782D" w:rsidP="00A0782D">
            <w:pPr>
              <w:keepNext/>
              <w:keepLines/>
              <w:spacing w:line="200" w:lineRule="atLeast"/>
              <w:jc w:val="center"/>
              <w:rPr>
                <w:b/>
                <w:bCs/>
                <w:iCs/>
                <w:sz w:val="18"/>
                <w:szCs w:val="16"/>
                <w:lang w:val="tr-TR"/>
              </w:rPr>
            </w:pPr>
            <w:r w:rsidRPr="001B1C3B">
              <w:rPr>
                <w:b/>
                <w:bCs/>
                <w:iCs/>
                <w:sz w:val="18"/>
                <w:szCs w:val="16"/>
                <w:lang w:val="tr-TR"/>
              </w:rPr>
              <w:t>Ana</w:t>
            </w:r>
            <w:r w:rsidR="00A13C8C" w:rsidRPr="001B1C3B">
              <w:rPr>
                <w:b/>
                <w:bCs/>
                <w:iCs/>
                <w:sz w:val="18"/>
                <w:szCs w:val="16"/>
                <w:lang w:val="tr-TR"/>
              </w:rPr>
              <w:t xml:space="preserve"> </w:t>
            </w:r>
            <w:r w:rsidRPr="001B1C3B">
              <w:rPr>
                <w:b/>
                <w:bCs/>
                <w:iCs/>
                <w:sz w:val="18"/>
                <w:szCs w:val="16"/>
                <w:lang w:val="tr-TR"/>
              </w:rPr>
              <w:t>Ortaklık</w:t>
            </w:r>
          </w:p>
          <w:p w14:paraId="034265BE" w14:textId="12C69839" w:rsidR="00A0782D" w:rsidRPr="001B1C3B" w:rsidRDefault="00A0782D" w:rsidP="00A0782D">
            <w:pPr>
              <w:keepNext/>
              <w:keepLines/>
              <w:spacing w:line="200" w:lineRule="atLeast"/>
              <w:jc w:val="center"/>
              <w:rPr>
                <w:b/>
                <w:bCs/>
                <w:iCs/>
                <w:sz w:val="18"/>
                <w:szCs w:val="16"/>
                <w:lang w:val="tr-TR"/>
              </w:rPr>
            </w:pPr>
            <w:r w:rsidRPr="001B1C3B">
              <w:rPr>
                <w:b/>
                <w:bCs/>
                <w:iCs/>
                <w:sz w:val="18"/>
                <w:szCs w:val="16"/>
                <w:lang w:val="tr-TR"/>
              </w:rPr>
              <w:t>Banka’nın</w:t>
            </w:r>
            <w:r w:rsidR="00A13C8C" w:rsidRPr="001B1C3B">
              <w:rPr>
                <w:b/>
                <w:bCs/>
                <w:iCs/>
                <w:sz w:val="18"/>
                <w:szCs w:val="16"/>
                <w:lang w:val="tr-TR"/>
              </w:rPr>
              <w:t xml:space="preserve"> </w:t>
            </w:r>
            <w:r w:rsidRPr="001B1C3B">
              <w:rPr>
                <w:b/>
                <w:bCs/>
                <w:iCs/>
                <w:sz w:val="18"/>
                <w:szCs w:val="16"/>
                <w:lang w:val="tr-TR"/>
              </w:rPr>
              <w:t>Pay</w:t>
            </w:r>
            <w:r w:rsidR="00A13C8C" w:rsidRPr="001B1C3B">
              <w:rPr>
                <w:b/>
                <w:bCs/>
                <w:iCs/>
                <w:sz w:val="18"/>
                <w:szCs w:val="16"/>
                <w:lang w:val="tr-TR"/>
              </w:rPr>
              <w:t xml:space="preserve"> </w:t>
            </w:r>
            <w:r w:rsidRPr="001B1C3B">
              <w:rPr>
                <w:b/>
                <w:bCs/>
                <w:iCs/>
                <w:sz w:val="18"/>
                <w:szCs w:val="16"/>
                <w:lang w:val="tr-TR"/>
              </w:rPr>
              <w:t>Oranı-</w:t>
            </w:r>
          </w:p>
          <w:p w14:paraId="2545E1FF" w14:textId="2199E8C2" w:rsidR="00A0782D" w:rsidRPr="001B1C3B" w:rsidRDefault="00A0782D" w:rsidP="00A0782D">
            <w:pPr>
              <w:keepNext/>
              <w:keepLines/>
              <w:spacing w:line="200" w:lineRule="atLeast"/>
              <w:jc w:val="center"/>
              <w:rPr>
                <w:rFonts w:eastAsia="Arial Unicode MS"/>
                <w:b/>
                <w:bCs/>
                <w:iCs/>
                <w:sz w:val="18"/>
                <w:szCs w:val="16"/>
                <w:lang w:val="tr-TR"/>
              </w:rPr>
            </w:pPr>
            <w:r w:rsidRPr="001B1C3B">
              <w:rPr>
                <w:b/>
                <w:bCs/>
                <w:iCs/>
                <w:sz w:val="18"/>
                <w:szCs w:val="16"/>
                <w:lang w:val="tr-TR"/>
              </w:rPr>
              <w:t>Farklıysa</w:t>
            </w:r>
            <w:r w:rsidR="00A13C8C" w:rsidRPr="001B1C3B">
              <w:rPr>
                <w:b/>
                <w:bCs/>
                <w:iCs/>
                <w:sz w:val="18"/>
                <w:szCs w:val="16"/>
                <w:lang w:val="tr-TR"/>
              </w:rPr>
              <w:t xml:space="preserve"> </w:t>
            </w:r>
            <w:r w:rsidRPr="001B1C3B">
              <w:rPr>
                <w:b/>
                <w:bCs/>
                <w:iCs/>
                <w:sz w:val="18"/>
                <w:szCs w:val="16"/>
                <w:lang w:val="tr-TR"/>
              </w:rPr>
              <w:t>Oy</w:t>
            </w:r>
            <w:r w:rsidR="00A13C8C" w:rsidRPr="001B1C3B">
              <w:rPr>
                <w:b/>
                <w:bCs/>
                <w:iCs/>
                <w:sz w:val="18"/>
                <w:szCs w:val="16"/>
                <w:lang w:val="tr-TR"/>
              </w:rPr>
              <w:t xml:space="preserve"> </w:t>
            </w:r>
            <w:r w:rsidRPr="001B1C3B">
              <w:rPr>
                <w:b/>
                <w:bCs/>
                <w:iCs/>
                <w:sz w:val="18"/>
                <w:szCs w:val="16"/>
                <w:lang w:val="tr-TR"/>
              </w:rPr>
              <w:t>Oranı</w:t>
            </w:r>
            <w:r w:rsidR="00A13C8C" w:rsidRPr="001B1C3B">
              <w:rPr>
                <w:b/>
                <w:bCs/>
                <w:iCs/>
                <w:sz w:val="18"/>
                <w:szCs w:val="16"/>
                <w:lang w:val="tr-TR"/>
              </w:rPr>
              <w:t xml:space="preserve"> </w:t>
            </w:r>
            <w:r w:rsidRPr="001B1C3B">
              <w:rPr>
                <w:b/>
                <w:bCs/>
                <w:iCs/>
                <w:sz w:val="18"/>
                <w:szCs w:val="16"/>
                <w:lang w:val="tr-TR"/>
              </w:rPr>
              <w:t>(%)</w:t>
            </w:r>
          </w:p>
        </w:tc>
        <w:tc>
          <w:tcPr>
            <w:tcW w:w="736" w:type="pct"/>
            <w:tcMar>
              <w:top w:w="15" w:type="dxa"/>
              <w:left w:w="15" w:type="dxa"/>
              <w:bottom w:w="0" w:type="dxa"/>
              <w:right w:w="15" w:type="dxa"/>
            </w:tcMar>
            <w:vAlign w:val="center"/>
          </w:tcPr>
          <w:p w14:paraId="04FBC16B" w14:textId="5E177C65" w:rsidR="00A0782D" w:rsidRPr="001B1C3B" w:rsidRDefault="00A0782D" w:rsidP="009B15AB">
            <w:pPr>
              <w:keepNext/>
              <w:keepLines/>
              <w:spacing w:line="200" w:lineRule="atLeast"/>
              <w:jc w:val="center"/>
              <w:rPr>
                <w:b/>
                <w:bCs/>
                <w:iCs/>
                <w:sz w:val="18"/>
                <w:szCs w:val="16"/>
                <w:lang w:val="tr-TR"/>
              </w:rPr>
            </w:pPr>
            <w:r w:rsidRPr="001B1C3B">
              <w:rPr>
                <w:b/>
                <w:bCs/>
                <w:iCs/>
                <w:sz w:val="18"/>
                <w:szCs w:val="16"/>
                <w:lang w:val="tr-TR"/>
              </w:rPr>
              <w:t>Banka</w:t>
            </w:r>
            <w:r w:rsidR="00A13C8C" w:rsidRPr="001B1C3B">
              <w:rPr>
                <w:b/>
                <w:bCs/>
                <w:iCs/>
                <w:sz w:val="18"/>
                <w:szCs w:val="16"/>
                <w:lang w:val="tr-TR"/>
              </w:rPr>
              <w:t xml:space="preserve"> </w:t>
            </w:r>
            <w:r w:rsidRPr="001B1C3B">
              <w:rPr>
                <w:b/>
                <w:bCs/>
                <w:iCs/>
                <w:sz w:val="18"/>
                <w:szCs w:val="16"/>
                <w:lang w:val="tr-TR"/>
              </w:rPr>
              <w:t>ile</w:t>
            </w:r>
            <w:r w:rsidR="00A13C8C" w:rsidRPr="001B1C3B">
              <w:rPr>
                <w:b/>
                <w:bCs/>
                <w:iCs/>
                <w:sz w:val="18"/>
                <w:szCs w:val="16"/>
                <w:lang w:val="tr-TR"/>
              </w:rPr>
              <w:t xml:space="preserve"> </w:t>
            </w:r>
            <w:r w:rsidRPr="001B1C3B">
              <w:rPr>
                <w:b/>
                <w:bCs/>
                <w:iCs/>
                <w:sz w:val="18"/>
                <w:szCs w:val="16"/>
                <w:lang w:val="tr-TR"/>
              </w:rPr>
              <w:t>Risk</w:t>
            </w:r>
            <w:r w:rsidR="00A13C8C" w:rsidRPr="001B1C3B">
              <w:rPr>
                <w:b/>
                <w:bCs/>
                <w:iCs/>
                <w:sz w:val="18"/>
                <w:szCs w:val="16"/>
                <w:lang w:val="tr-TR"/>
              </w:rPr>
              <w:t xml:space="preserve"> </w:t>
            </w:r>
            <w:r w:rsidRPr="001B1C3B">
              <w:rPr>
                <w:b/>
                <w:bCs/>
                <w:iCs/>
                <w:sz w:val="18"/>
                <w:szCs w:val="16"/>
                <w:lang w:val="tr-TR"/>
              </w:rPr>
              <w:t>Grubu</w:t>
            </w:r>
            <w:r w:rsidR="00A13C8C" w:rsidRPr="001B1C3B">
              <w:rPr>
                <w:b/>
                <w:bCs/>
                <w:iCs/>
                <w:sz w:val="18"/>
                <w:szCs w:val="16"/>
                <w:lang w:val="tr-TR"/>
              </w:rPr>
              <w:t xml:space="preserve"> </w:t>
            </w:r>
            <w:r w:rsidRPr="001B1C3B">
              <w:rPr>
                <w:b/>
                <w:bCs/>
                <w:iCs/>
                <w:sz w:val="18"/>
                <w:szCs w:val="16"/>
                <w:lang w:val="tr-TR"/>
              </w:rPr>
              <w:t>Pay</w:t>
            </w:r>
            <w:r w:rsidR="00A13C8C" w:rsidRPr="001B1C3B">
              <w:rPr>
                <w:b/>
                <w:bCs/>
                <w:iCs/>
                <w:sz w:val="18"/>
                <w:szCs w:val="16"/>
                <w:lang w:val="tr-TR"/>
              </w:rPr>
              <w:t xml:space="preserve"> </w:t>
            </w:r>
            <w:r w:rsidRPr="001B1C3B">
              <w:rPr>
                <w:b/>
                <w:bCs/>
                <w:iCs/>
                <w:sz w:val="18"/>
                <w:szCs w:val="16"/>
                <w:lang w:val="tr-TR"/>
              </w:rPr>
              <w:t>Oranı</w:t>
            </w:r>
            <w:r w:rsidR="00A13C8C" w:rsidRPr="001B1C3B">
              <w:rPr>
                <w:b/>
                <w:bCs/>
                <w:iCs/>
                <w:sz w:val="18"/>
                <w:szCs w:val="16"/>
                <w:lang w:val="tr-TR"/>
              </w:rPr>
              <w:t xml:space="preserve"> </w:t>
            </w:r>
            <w:r w:rsidRPr="001B1C3B">
              <w:rPr>
                <w:b/>
                <w:bCs/>
                <w:iCs/>
                <w:sz w:val="18"/>
                <w:szCs w:val="16"/>
                <w:lang w:val="tr-TR"/>
              </w:rPr>
              <w:t>(%)</w:t>
            </w:r>
          </w:p>
        </w:tc>
      </w:tr>
      <w:tr w:rsidR="00CB2170" w:rsidRPr="001B1C3B" w14:paraId="299FFDB2" w14:textId="77777777" w:rsidTr="00E9564F">
        <w:trPr>
          <w:trHeight w:val="297"/>
        </w:trPr>
        <w:tc>
          <w:tcPr>
            <w:tcW w:w="189" w:type="pct"/>
            <w:vAlign w:val="center"/>
          </w:tcPr>
          <w:p w14:paraId="7F6BD38F" w14:textId="77777777" w:rsidR="00CB2170" w:rsidRPr="001B1C3B" w:rsidRDefault="00CB2170" w:rsidP="00CB2170">
            <w:pPr>
              <w:keepNext/>
              <w:keepLines/>
              <w:jc w:val="center"/>
              <w:rPr>
                <w:bCs/>
                <w:iCs/>
                <w:sz w:val="18"/>
                <w:szCs w:val="18"/>
                <w:lang w:val="tr-TR"/>
              </w:rPr>
            </w:pPr>
            <w:r w:rsidRPr="001B1C3B">
              <w:rPr>
                <w:bCs/>
                <w:iCs/>
                <w:sz w:val="18"/>
                <w:szCs w:val="18"/>
                <w:lang w:val="tr-TR"/>
              </w:rPr>
              <w:t>1</w:t>
            </w:r>
          </w:p>
        </w:tc>
        <w:tc>
          <w:tcPr>
            <w:tcW w:w="2142" w:type="pct"/>
            <w:noWrap/>
            <w:tcMar>
              <w:top w:w="15" w:type="dxa"/>
              <w:left w:w="15" w:type="dxa"/>
              <w:bottom w:w="0" w:type="dxa"/>
              <w:right w:w="15" w:type="dxa"/>
            </w:tcMar>
            <w:vAlign w:val="center"/>
          </w:tcPr>
          <w:p w14:paraId="66A01AC5" w14:textId="1601DD7D" w:rsidR="00CB2170" w:rsidRPr="001B1C3B" w:rsidRDefault="00CB2170" w:rsidP="00625A61">
            <w:pPr>
              <w:rPr>
                <w:sz w:val="18"/>
                <w:szCs w:val="16"/>
                <w:vertAlign w:val="superscript"/>
                <w:lang w:val="tr-TR"/>
              </w:rPr>
            </w:pPr>
            <w:r w:rsidRPr="001B1C3B">
              <w:rPr>
                <w:sz w:val="18"/>
                <w:szCs w:val="16"/>
                <w:lang w:val="tr-TR"/>
              </w:rPr>
              <w:t>Emeklilik</w:t>
            </w:r>
            <w:r w:rsidR="00A13C8C" w:rsidRPr="001B1C3B">
              <w:rPr>
                <w:sz w:val="18"/>
                <w:szCs w:val="16"/>
                <w:lang w:val="tr-TR"/>
              </w:rPr>
              <w:t xml:space="preserve"> </w:t>
            </w:r>
            <w:r w:rsidRPr="001B1C3B">
              <w:rPr>
                <w:sz w:val="18"/>
                <w:szCs w:val="16"/>
                <w:lang w:val="tr-TR"/>
              </w:rPr>
              <w:t>Gözetim</w:t>
            </w:r>
            <w:r w:rsidR="00A13C8C" w:rsidRPr="001B1C3B">
              <w:rPr>
                <w:sz w:val="18"/>
                <w:szCs w:val="16"/>
                <w:lang w:val="tr-TR"/>
              </w:rPr>
              <w:t xml:space="preserve"> </w:t>
            </w:r>
            <w:r w:rsidRPr="001B1C3B">
              <w:rPr>
                <w:sz w:val="18"/>
                <w:szCs w:val="16"/>
                <w:lang w:val="tr-TR"/>
              </w:rPr>
              <w:t>Merkezi</w:t>
            </w:r>
            <w:r w:rsidR="00A13C8C" w:rsidRPr="001B1C3B">
              <w:rPr>
                <w:sz w:val="18"/>
                <w:szCs w:val="16"/>
                <w:lang w:val="tr-TR"/>
              </w:rPr>
              <w:t xml:space="preserve"> </w:t>
            </w:r>
            <w:r w:rsidRPr="001B1C3B">
              <w:rPr>
                <w:sz w:val="18"/>
                <w:szCs w:val="16"/>
                <w:lang w:val="tr-TR"/>
              </w:rPr>
              <w:t>A.Ş.</w:t>
            </w:r>
            <w:r w:rsidR="00A13C8C" w:rsidRPr="001B1C3B">
              <w:rPr>
                <w:sz w:val="18"/>
                <w:szCs w:val="16"/>
                <w:lang w:val="tr-TR"/>
              </w:rPr>
              <w:t xml:space="preserve"> </w:t>
            </w:r>
            <w:r w:rsidR="009C6D27" w:rsidRPr="001B1C3B">
              <w:rPr>
                <w:sz w:val="18"/>
                <w:szCs w:val="16"/>
                <w:vertAlign w:val="superscript"/>
                <w:lang w:val="tr-TR"/>
              </w:rPr>
              <w:t>(2</w:t>
            </w:r>
            <w:r w:rsidRPr="001B1C3B">
              <w:rPr>
                <w:sz w:val="18"/>
                <w:szCs w:val="16"/>
                <w:vertAlign w:val="superscript"/>
                <w:lang w:val="tr-TR"/>
              </w:rPr>
              <w:t>)</w:t>
            </w:r>
          </w:p>
        </w:tc>
        <w:tc>
          <w:tcPr>
            <w:tcW w:w="892" w:type="pct"/>
            <w:vAlign w:val="center"/>
          </w:tcPr>
          <w:p w14:paraId="272FE14B" w14:textId="27479FF4" w:rsidR="00CB2170" w:rsidRPr="001B1C3B" w:rsidRDefault="00CB2170" w:rsidP="00625A61">
            <w:pPr>
              <w:spacing w:before="80"/>
              <w:jc w:val="center"/>
              <w:rPr>
                <w:rFonts w:eastAsia="Arial Unicode MS"/>
                <w:iCs/>
                <w:sz w:val="18"/>
                <w:szCs w:val="16"/>
                <w:lang w:val="tr-TR"/>
              </w:rPr>
            </w:pPr>
            <w:r w:rsidRPr="001B1C3B">
              <w:rPr>
                <w:rFonts w:eastAsia="Arial Unicode MS"/>
                <w:iCs/>
                <w:sz w:val="18"/>
                <w:szCs w:val="16"/>
                <w:lang w:val="tr-TR"/>
              </w:rPr>
              <w:t>İstanbul/Türkiye</w:t>
            </w:r>
          </w:p>
        </w:tc>
        <w:tc>
          <w:tcPr>
            <w:tcW w:w="1040" w:type="pct"/>
            <w:noWrap/>
            <w:tcMar>
              <w:top w:w="15" w:type="dxa"/>
              <w:left w:w="15" w:type="dxa"/>
              <w:bottom w:w="0" w:type="dxa"/>
              <w:right w:w="15" w:type="dxa"/>
            </w:tcMar>
            <w:vAlign w:val="center"/>
          </w:tcPr>
          <w:p w14:paraId="72E2B909" w14:textId="2A033E24" w:rsidR="00CB2170" w:rsidRPr="001B1C3B" w:rsidRDefault="00CB2170" w:rsidP="00625A61">
            <w:pPr>
              <w:keepNext/>
              <w:keepLines/>
              <w:ind w:right="-15"/>
              <w:jc w:val="center"/>
              <w:rPr>
                <w:rFonts w:eastAsia="Arial Unicode MS"/>
                <w:iCs/>
                <w:sz w:val="18"/>
                <w:szCs w:val="18"/>
                <w:lang w:val="tr-TR"/>
              </w:rPr>
            </w:pPr>
            <w:r w:rsidRPr="001B1C3B">
              <w:rPr>
                <w:rFonts w:eastAsia="Arial Unicode MS"/>
                <w:iCs/>
                <w:sz w:val="18"/>
                <w:szCs w:val="18"/>
                <w:lang w:val="tr-TR"/>
              </w:rPr>
              <w:t>-</w:t>
            </w:r>
          </w:p>
        </w:tc>
        <w:tc>
          <w:tcPr>
            <w:tcW w:w="736" w:type="pct"/>
            <w:noWrap/>
            <w:tcMar>
              <w:top w:w="15" w:type="dxa"/>
              <w:left w:w="15" w:type="dxa"/>
              <w:bottom w:w="0" w:type="dxa"/>
              <w:right w:w="15" w:type="dxa"/>
            </w:tcMar>
            <w:vAlign w:val="center"/>
          </w:tcPr>
          <w:p w14:paraId="7EE17059" w14:textId="0482722C" w:rsidR="00CB2170" w:rsidRPr="001B1C3B" w:rsidRDefault="00E81D2E" w:rsidP="00625A61">
            <w:pPr>
              <w:keepNext/>
              <w:keepLines/>
              <w:ind w:right="45"/>
              <w:jc w:val="center"/>
              <w:rPr>
                <w:rFonts w:eastAsia="Arial Unicode MS"/>
                <w:iCs/>
                <w:sz w:val="18"/>
                <w:szCs w:val="18"/>
                <w:lang w:val="tr-TR"/>
              </w:rPr>
            </w:pPr>
            <w:r w:rsidRPr="001B1C3B">
              <w:rPr>
                <w:rFonts w:eastAsia="Arial Unicode MS"/>
                <w:iCs/>
                <w:sz w:val="18"/>
                <w:szCs w:val="18"/>
                <w:lang w:val="tr-TR"/>
              </w:rPr>
              <w:t>6.66</w:t>
            </w:r>
          </w:p>
        </w:tc>
      </w:tr>
      <w:tr w:rsidR="00CB2170" w:rsidRPr="001B1C3B" w14:paraId="5FC5AC4E" w14:textId="77777777" w:rsidTr="00E9564F">
        <w:trPr>
          <w:trHeight w:val="297"/>
        </w:trPr>
        <w:tc>
          <w:tcPr>
            <w:tcW w:w="189" w:type="pct"/>
            <w:vAlign w:val="center"/>
          </w:tcPr>
          <w:p w14:paraId="79D456C6" w14:textId="77777777" w:rsidR="00CB2170" w:rsidRPr="001B1C3B" w:rsidRDefault="00CB2170" w:rsidP="00CB2170">
            <w:pPr>
              <w:keepNext/>
              <w:keepLines/>
              <w:jc w:val="center"/>
              <w:rPr>
                <w:bCs/>
                <w:iCs/>
                <w:sz w:val="18"/>
                <w:szCs w:val="18"/>
                <w:lang w:val="tr-TR"/>
              </w:rPr>
            </w:pPr>
            <w:r w:rsidRPr="001B1C3B">
              <w:rPr>
                <w:bCs/>
                <w:iCs/>
                <w:sz w:val="18"/>
                <w:szCs w:val="18"/>
                <w:lang w:val="tr-TR"/>
              </w:rPr>
              <w:t>2</w:t>
            </w:r>
          </w:p>
        </w:tc>
        <w:tc>
          <w:tcPr>
            <w:tcW w:w="2142" w:type="pct"/>
            <w:noWrap/>
            <w:tcMar>
              <w:top w:w="15" w:type="dxa"/>
              <w:left w:w="15" w:type="dxa"/>
              <w:bottom w:w="0" w:type="dxa"/>
              <w:right w:w="15" w:type="dxa"/>
            </w:tcMar>
            <w:vAlign w:val="center"/>
          </w:tcPr>
          <w:p w14:paraId="6211E436" w14:textId="30926DA6" w:rsidR="00CB2170" w:rsidRPr="001B1C3B" w:rsidRDefault="00CB2170" w:rsidP="00625A61">
            <w:pPr>
              <w:rPr>
                <w:sz w:val="18"/>
                <w:szCs w:val="16"/>
                <w:vertAlign w:val="superscript"/>
                <w:lang w:val="tr-TR"/>
              </w:rPr>
            </w:pPr>
            <w:r w:rsidRPr="001B1C3B">
              <w:rPr>
                <w:sz w:val="18"/>
                <w:szCs w:val="16"/>
                <w:lang w:val="tr-TR"/>
              </w:rPr>
              <w:t>Bankalararası</w:t>
            </w:r>
            <w:r w:rsidR="00A13C8C" w:rsidRPr="001B1C3B">
              <w:rPr>
                <w:sz w:val="18"/>
                <w:szCs w:val="16"/>
                <w:lang w:val="tr-TR"/>
              </w:rPr>
              <w:t xml:space="preserve"> </w:t>
            </w:r>
            <w:r w:rsidRPr="001B1C3B">
              <w:rPr>
                <w:sz w:val="18"/>
                <w:szCs w:val="16"/>
                <w:lang w:val="tr-TR"/>
              </w:rPr>
              <w:t>Kart</w:t>
            </w:r>
            <w:r w:rsidR="00A13C8C" w:rsidRPr="001B1C3B">
              <w:rPr>
                <w:sz w:val="18"/>
                <w:szCs w:val="16"/>
                <w:lang w:val="tr-TR"/>
              </w:rPr>
              <w:t xml:space="preserve"> </w:t>
            </w:r>
            <w:r w:rsidRPr="001B1C3B">
              <w:rPr>
                <w:sz w:val="18"/>
                <w:szCs w:val="16"/>
                <w:lang w:val="tr-TR"/>
              </w:rPr>
              <w:t>Merkezi</w:t>
            </w:r>
            <w:r w:rsidR="00A13C8C" w:rsidRPr="001B1C3B">
              <w:rPr>
                <w:sz w:val="18"/>
                <w:szCs w:val="16"/>
                <w:lang w:val="tr-TR"/>
              </w:rPr>
              <w:t xml:space="preserve"> </w:t>
            </w:r>
            <w:r w:rsidRPr="001B1C3B">
              <w:rPr>
                <w:sz w:val="18"/>
                <w:szCs w:val="16"/>
                <w:lang w:val="tr-TR"/>
              </w:rPr>
              <w:t>A.Ş.</w:t>
            </w:r>
            <w:r w:rsidR="00A13C8C" w:rsidRPr="001B1C3B">
              <w:rPr>
                <w:sz w:val="18"/>
                <w:szCs w:val="16"/>
                <w:lang w:val="tr-TR"/>
              </w:rPr>
              <w:t xml:space="preserve"> </w:t>
            </w:r>
            <w:r w:rsidR="009C6D27" w:rsidRPr="001B1C3B">
              <w:rPr>
                <w:sz w:val="18"/>
                <w:szCs w:val="16"/>
                <w:vertAlign w:val="superscript"/>
                <w:lang w:val="tr-TR"/>
              </w:rPr>
              <w:t>(2</w:t>
            </w:r>
            <w:r w:rsidRPr="001B1C3B">
              <w:rPr>
                <w:sz w:val="18"/>
                <w:szCs w:val="16"/>
                <w:vertAlign w:val="superscript"/>
                <w:lang w:val="tr-TR"/>
              </w:rPr>
              <w:t>)</w:t>
            </w:r>
          </w:p>
        </w:tc>
        <w:tc>
          <w:tcPr>
            <w:tcW w:w="892" w:type="pct"/>
            <w:vAlign w:val="center"/>
          </w:tcPr>
          <w:p w14:paraId="636CD63D" w14:textId="482B259F" w:rsidR="00CB2170" w:rsidRPr="001B1C3B" w:rsidRDefault="00CB2170" w:rsidP="00625A61">
            <w:pPr>
              <w:spacing w:before="80"/>
              <w:jc w:val="center"/>
              <w:rPr>
                <w:rFonts w:eastAsia="Arial Unicode MS"/>
                <w:iCs/>
                <w:sz w:val="18"/>
                <w:szCs w:val="16"/>
                <w:lang w:val="tr-TR"/>
              </w:rPr>
            </w:pPr>
            <w:r w:rsidRPr="001B1C3B">
              <w:rPr>
                <w:rFonts w:eastAsia="Arial Unicode MS"/>
                <w:iCs/>
                <w:sz w:val="18"/>
                <w:szCs w:val="16"/>
                <w:lang w:val="tr-TR"/>
              </w:rPr>
              <w:t>İstanbul/Türkiye</w:t>
            </w:r>
          </w:p>
        </w:tc>
        <w:tc>
          <w:tcPr>
            <w:tcW w:w="1040" w:type="pct"/>
            <w:noWrap/>
            <w:tcMar>
              <w:top w:w="15" w:type="dxa"/>
              <w:left w:w="15" w:type="dxa"/>
              <w:bottom w:w="0" w:type="dxa"/>
              <w:right w:w="15" w:type="dxa"/>
            </w:tcMar>
            <w:vAlign w:val="center"/>
          </w:tcPr>
          <w:p w14:paraId="6163CE34" w14:textId="7161D972" w:rsidR="00CB2170" w:rsidRPr="001B1C3B" w:rsidRDefault="00F03D8A" w:rsidP="00625A61">
            <w:pPr>
              <w:keepNext/>
              <w:keepLines/>
              <w:ind w:right="-15"/>
              <w:jc w:val="center"/>
              <w:rPr>
                <w:rFonts w:eastAsia="Arial Unicode MS"/>
                <w:iCs/>
                <w:sz w:val="18"/>
                <w:szCs w:val="18"/>
                <w:lang w:val="tr-TR"/>
              </w:rPr>
            </w:pPr>
            <w:r w:rsidRPr="001B1C3B">
              <w:rPr>
                <w:rFonts w:eastAsia="Arial Unicode MS"/>
                <w:iCs/>
                <w:sz w:val="18"/>
                <w:szCs w:val="18"/>
                <w:lang w:val="tr-TR"/>
              </w:rPr>
              <w:t>4.97</w:t>
            </w:r>
          </w:p>
        </w:tc>
        <w:tc>
          <w:tcPr>
            <w:tcW w:w="736" w:type="pct"/>
            <w:noWrap/>
            <w:tcMar>
              <w:top w:w="15" w:type="dxa"/>
              <w:left w:w="15" w:type="dxa"/>
              <w:bottom w:w="0" w:type="dxa"/>
              <w:right w:w="15" w:type="dxa"/>
            </w:tcMar>
            <w:vAlign w:val="center"/>
          </w:tcPr>
          <w:p w14:paraId="4CEA9E3F" w14:textId="55976C55" w:rsidR="00CB2170" w:rsidRPr="001B1C3B" w:rsidRDefault="00F03D8A" w:rsidP="00625A61">
            <w:pPr>
              <w:keepNext/>
              <w:keepLines/>
              <w:ind w:right="45"/>
              <w:jc w:val="center"/>
              <w:rPr>
                <w:rFonts w:eastAsia="Arial Unicode MS"/>
                <w:iCs/>
                <w:sz w:val="18"/>
                <w:szCs w:val="18"/>
                <w:lang w:val="tr-TR"/>
              </w:rPr>
            </w:pPr>
            <w:r w:rsidRPr="001B1C3B">
              <w:rPr>
                <w:rFonts w:eastAsia="Arial Unicode MS"/>
                <w:iCs/>
                <w:sz w:val="18"/>
                <w:szCs w:val="18"/>
                <w:lang w:val="tr-TR"/>
              </w:rPr>
              <w:t>4.97</w:t>
            </w:r>
          </w:p>
        </w:tc>
      </w:tr>
      <w:tr w:rsidR="00CB2170" w:rsidRPr="001B1C3B" w14:paraId="5092214C" w14:textId="77777777" w:rsidTr="00E9564F">
        <w:trPr>
          <w:trHeight w:val="297"/>
        </w:trPr>
        <w:tc>
          <w:tcPr>
            <w:tcW w:w="189" w:type="pct"/>
            <w:vAlign w:val="center"/>
          </w:tcPr>
          <w:p w14:paraId="3D7008DF" w14:textId="77777777" w:rsidR="00CB2170" w:rsidRPr="001B1C3B" w:rsidRDefault="00CB2170" w:rsidP="00CB2170">
            <w:pPr>
              <w:keepNext/>
              <w:keepLines/>
              <w:jc w:val="center"/>
              <w:rPr>
                <w:bCs/>
                <w:iCs/>
                <w:sz w:val="18"/>
                <w:szCs w:val="18"/>
                <w:lang w:val="tr-TR"/>
              </w:rPr>
            </w:pPr>
            <w:r w:rsidRPr="001B1C3B">
              <w:rPr>
                <w:bCs/>
                <w:iCs/>
                <w:sz w:val="18"/>
                <w:szCs w:val="18"/>
                <w:lang w:val="tr-TR"/>
              </w:rPr>
              <w:t>3</w:t>
            </w:r>
          </w:p>
        </w:tc>
        <w:tc>
          <w:tcPr>
            <w:tcW w:w="2142" w:type="pct"/>
            <w:noWrap/>
            <w:tcMar>
              <w:top w:w="15" w:type="dxa"/>
              <w:left w:w="15" w:type="dxa"/>
              <w:bottom w:w="0" w:type="dxa"/>
              <w:right w:w="15" w:type="dxa"/>
            </w:tcMar>
            <w:vAlign w:val="center"/>
          </w:tcPr>
          <w:p w14:paraId="0E11395E" w14:textId="3037DEF2" w:rsidR="00CB2170" w:rsidRPr="001B1C3B" w:rsidRDefault="00CB2170" w:rsidP="00625A61">
            <w:pPr>
              <w:rPr>
                <w:sz w:val="18"/>
                <w:szCs w:val="16"/>
                <w:lang w:val="tr-TR"/>
              </w:rPr>
            </w:pPr>
            <w:r w:rsidRPr="001B1C3B">
              <w:rPr>
                <w:sz w:val="18"/>
                <w:szCs w:val="16"/>
                <w:lang w:val="tr-TR"/>
              </w:rPr>
              <w:t>Yatırım</w:t>
            </w:r>
            <w:r w:rsidR="00A13C8C" w:rsidRPr="001B1C3B">
              <w:rPr>
                <w:sz w:val="18"/>
                <w:szCs w:val="16"/>
                <w:lang w:val="tr-TR"/>
              </w:rPr>
              <w:t xml:space="preserve"> </w:t>
            </w:r>
            <w:r w:rsidRPr="001B1C3B">
              <w:rPr>
                <w:sz w:val="18"/>
                <w:szCs w:val="16"/>
                <w:lang w:val="tr-TR"/>
              </w:rPr>
              <w:t>Finansman</w:t>
            </w:r>
            <w:r w:rsidR="00A13C8C" w:rsidRPr="001B1C3B">
              <w:rPr>
                <w:sz w:val="18"/>
                <w:szCs w:val="16"/>
                <w:lang w:val="tr-TR"/>
              </w:rPr>
              <w:t xml:space="preserve"> </w:t>
            </w:r>
            <w:r w:rsidRPr="001B1C3B">
              <w:rPr>
                <w:sz w:val="18"/>
                <w:szCs w:val="16"/>
                <w:lang w:val="tr-TR"/>
              </w:rPr>
              <w:t>Menkul</w:t>
            </w:r>
            <w:r w:rsidR="00A13C8C" w:rsidRPr="001B1C3B">
              <w:rPr>
                <w:sz w:val="18"/>
                <w:szCs w:val="16"/>
                <w:lang w:val="tr-TR"/>
              </w:rPr>
              <w:t xml:space="preserve"> </w:t>
            </w:r>
            <w:r w:rsidRPr="001B1C3B">
              <w:rPr>
                <w:sz w:val="18"/>
                <w:szCs w:val="16"/>
                <w:lang w:val="tr-TR"/>
              </w:rPr>
              <w:t>Değerler</w:t>
            </w:r>
            <w:r w:rsidR="00A13C8C" w:rsidRPr="001B1C3B">
              <w:rPr>
                <w:sz w:val="18"/>
                <w:szCs w:val="16"/>
                <w:lang w:val="tr-TR"/>
              </w:rPr>
              <w:t xml:space="preserve"> </w:t>
            </w:r>
            <w:r w:rsidRPr="001B1C3B">
              <w:rPr>
                <w:sz w:val="18"/>
                <w:szCs w:val="16"/>
                <w:lang w:val="tr-TR"/>
              </w:rPr>
              <w:t>A.Ş.</w:t>
            </w:r>
            <w:r w:rsidR="00A13C8C" w:rsidRPr="001B1C3B">
              <w:rPr>
                <w:sz w:val="18"/>
                <w:szCs w:val="16"/>
                <w:vertAlign w:val="superscript"/>
                <w:lang w:val="tr-TR"/>
              </w:rPr>
              <w:t xml:space="preserve"> </w:t>
            </w:r>
            <w:r w:rsidR="009C6D27" w:rsidRPr="001B1C3B">
              <w:rPr>
                <w:sz w:val="18"/>
                <w:szCs w:val="16"/>
                <w:vertAlign w:val="superscript"/>
                <w:lang w:val="tr-TR"/>
              </w:rPr>
              <w:t>(2</w:t>
            </w:r>
            <w:r w:rsidRPr="001B1C3B">
              <w:rPr>
                <w:sz w:val="18"/>
                <w:szCs w:val="16"/>
                <w:vertAlign w:val="superscript"/>
                <w:lang w:val="tr-TR"/>
              </w:rPr>
              <w:t>)</w:t>
            </w:r>
          </w:p>
        </w:tc>
        <w:tc>
          <w:tcPr>
            <w:tcW w:w="892" w:type="pct"/>
            <w:vAlign w:val="center"/>
          </w:tcPr>
          <w:p w14:paraId="45D28345" w14:textId="13E139F6" w:rsidR="00CB2170" w:rsidRPr="001B1C3B" w:rsidRDefault="00CB2170" w:rsidP="00625A61">
            <w:pPr>
              <w:spacing w:before="80"/>
              <w:jc w:val="center"/>
              <w:rPr>
                <w:rFonts w:eastAsia="Arial Unicode MS"/>
                <w:iCs/>
                <w:sz w:val="18"/>
                <w:szCs w:val="16"/>
                <w:lang w:val="tr-TR"/>
              </w:rPr>
            </w:pPr>
            <w:r w:rsidRPr="001B1C3B">
              <w:rPr>
                <w:rFonts w:eastAsia="Arial Unicode MS"/>
                <w:iCs/>
                <w:sz w:val="18"/>
                <w:szCs w:val="16"/>
                <w:lang w:val="tr-TR"/>
              </w:rPr>
              <w:t>İstanbul/Türkiye</w:t>
            </w:r>
          </w:p>
        </w:tc>
        <w:tc>
          <w:tcPr>
            <w:tcW w:w="1040" w:type="pct"/>
            <w:noWrap/>
            <w:tcMar>
              <w:top w:w="15" w:type="dxa"/>
              <w:left w:w="15" w:type="dxa"/>
              <w:bottom w:w="0" w:type="dxa"/>
              <w:right w:w="15" w:type="dxa"/>
            </w:tcMar>
            <w:vAlign w:val="center"/>
          </w:tcPr>
          <w:p w14:paraId="3802C9C8" w14:textId="4267D668" w:rsidR="00CB2170" w:rsidRPr="001B1C3B" w:rsidRDefault="00CB2170" w:rsidP="00625A61">
            <w:pPr>
              <w:keepNext/>
              <w:keepLines/>
              <w:ind w:right="-15"/>
              <w:jc w:val="center"/>
              <w:rPr>
                <w:rFonts w:eastAsia="Arial Unicode MS"/>
                <w:iCs/>
                <w:sz w:val="18"/>
                <w:szCs w:val="18"/>
                <w:lang w:val="tr-TR"/>
              </w:rPr>
            </w:pPr>
            <w:r w:rsidRPr="001B1C3B">
              <w:rPr>
                <w:rFonts w:eastAsia="Arial Unicode MS"/>
                <w:iCs/>
                <w:sz w:val="18"/>
                <w:szCs w:val="18"/>
                <w:lang w:val="tr-TR"/>
              </w:rPr>
              <w:t>0.77</w:t>
            </w:r>
          </w:p>
        </w:tc>
        <w:tc>
          <w:tcPr>
            <w:tcW w:w="736" w:type="pct"/>
            <w:noWrap/>
            <w:tcMar>
              <w:top w:w="15" w:type="dxa"/>
              <w:left w:w="15" w:type="dxa"/>
              <w:bottom w:w="0" w:type="dxa"/>
              <w:right w:w="15" w:type="dxa"/>
            </w:tcMar>
            <w:vAlign w:val="center"/>
          </w:tcPr>
          <w:p w14:paraId="5E03BDB8" w14:textId="23E259A7" w:rsidR="00CB2170" w:rsidRPr="001B1C3B" w:rsidRDefault="00CB2170" w:rsidP="00625A61">
            <w:pPr>
              <w:keepNext/>
              <w:keepLines/>
              <w:ind w:right="45"/>
              <w:jc w:val="center"/>
              <w:rPr>
                <w:rFonts w:eastAsia="Arial Unicode MS"/>
                <w:iCs/>
                <w:sz w:val="18"/>
                <w:szCs w:val="18"/>
                <w:lang w:val="tr-TR"/>
              </w:rPr>
            </w:pPr>
            <w:r w:rsidRPr="001B1C3B">
              <w:rPr>
                <w:rFonts w:eastAsia="Arial Unicode MS"/>
                <w:iCs/>
                <w:sz w:val="18"/>
                <w:szCs w:val="18"/>
                <w:lang w:val="tr-TR"/>
              </w:rPr>
              <w:t>0.77</w:t>
            </w:r>
          </w:p>
        </w:tc>
      </w:tr>
      <w:tr w:rsidR="00CB2170" w:rsidRPr="001B1C3B" w14:paraId="7930AE46" w14:textId="77777777" w:rsidTr="00E9564F">
        <w:trPr>
          <w:trHeight w:val="297"/>
        </w:trPr>
        <w:tc>
          <w:tcPr>
            <w:tcW w:w="189" w:type="pct"/>
            <w:vAlign w:val="center"/>
          </w:tcPr>
          <w:p w14:paraId="11143834" w14:textId="77777777" w:rsidR="00CB2170" w:rsidRPr="001B1C3B" w:rsidRDefault="00CB2170" w:rsidP="00CB2170">
            <w:pPr>
              <w:keepNext/>
              <w:keepLines/>
              <w:jc w:val="center"/>
              <w:rPr>
                <w:bCs/>
                <w:iCs/>
                <w:sz w:val="18"/>
                <w:szCs w:val="18"/>
                <w:lang w:val="tr-TR"/>
              </w:rPr>
            </w:pPr>
            <w:r w:rsidRPr="001B1C3B">
              <w:rPr>
                <w:bCs/>
                <w:iCs/>
                <w:sz w:val="18"/>
                <w:szCs w:val="18"/>
                <w:lang w:val="tr-TR"/>
              </w:rPr>
              <w:t>4</w:t>
            </w:r>
          </w:p>
        </w:tc>
        <w:tc>
          <w:tcPr>
            <w:tcW w:w="2142" w:type="pct"/>
            <w:noWrap/>
            <w:tcMar>
              <w:top w:w="15" w:type="dxa"/>
              <w:left w:w="15" w:type="dxa"/>
              <w:bottom w:w="0" w:type="dxa"/>
              <w:right w:w="15" w:type="dxa"/>
            </w:tcMar>
            <w:vAlign w:val="center"/>
          </w:tcPr>
          <w:p w14:paraId="4FBCE354" w14:textId="79B76C4D" w:rsidR="00CB2170" w:rsidRPr="001B1C3B" w:rsidRDefault="00CB2170" w:rsidP="00625A61">
            <w:pPr>
              <w:rPr>
                <w:sz w:val="18"/>
                <w:szCs w:val="16"/>
                <w:lang w:val="tr-TR"/>
              </w:rPr>
            </w:pPr>
            <w:r w:rsidRPr="001B1C3B">
              <w:rPr>
                <w:sz w:val="18"/>
                <w:szCs w:val="16"/>
                <w:lang w:val="tr-TR"/>
              </w:rPr>
              <w:t>İstanbul</w:t>
            </w:r>
            <w:r w:rsidR="00A13C8C" w:rsidRPr="001B1C3B">
              <w:rPr>
                <w:sz w:val="18"/>
                <w:szCs w:val="16"/>
                <w:lang w:val="tr-TR"/>
              </w:rPr>
              <w:t xml:space="preserve"> </w:t>
            </w:r>
            <w:r w:rsidRPr="001B1C3B">
              <w:rPr>
                <w:sz w:val="18"/>
                <w:szCs w:val="16"/>
                <w:lang w:val="tr-TR"/>
              </w:rPr>
              <w:t>Takas</w:t>
            </w:r>
            <w:r w:rsidR="00A13C8C" w:rsidRPr="001B1C3B">
              <w:rPr>
                <w:sz w:val="18"/>
                <w:szCs w:val="16"/>
                <w:lang w:val="tr-TR"/>
              </w:rPr>
              <w:t xml:space="preserve"> </w:t>
            </w:r>
            <w:r w:rsidRPr="001B1C3B">
              <w:rPr>
                <w:sz w:val="18"/>
                <w:szCs w:val="16"/>
                <w:lang w:val="tr-TR"/>
              </w:rPr>
              <w:t>ve</w:t>
            </w:r>
            <w:r w:rsidR="00A13C8C" w:rsidRPr="001B1C3B">
              <w:rPr>
                <w:sz w:val="18"/>
                <w:szCs w:val="16"/>
                <w:lang w:val="tr-TR"/>
              </w:rPr>
              <w:t xml:space="preserve"> </w:t>
            </w:r>
            <w:r w:rsidRPr="001B1C3B">
              <w:rPr>
                <w:sz w:val="18"/>
                <w:szCs w:val="16"/>
                <w:lang w:val="tr-TR"/>
              </w:rPr>
              <w:t>Saklama</w:t>
            </w:r>
            <w:r w:rsidR="00A13C8C" w:rsidRPr="001B1C3B">
              <w:rPr>
                <w:sz w:val="18"/>
                <w:szCs w:val="16"/>
                <w:lang w:val="tr-TR"/>
              </w:rPr>
              <w:t xml:space="preserve"> </w:t>
            </w:r>
            <w:r w:rsidRPr="001B1C3B">
              <w:rPr>
                <w:sz w:val="18"/>
                <w:szCs w:val="16"/>
                <w:lang w:val="tr-TR"/>
              </w:rPr>
              <w:t>Bankası</w:t>
            </w:r>
            <w:r w:rsidR="00A13C8C" w:rsidRPr="001B1C3B">
              <w:rPr>
                <w:sz w:val="18"/>
                <w:szCs w:val="16"/>
                <w:lang w:val="tr-TR"/>
              </w:rPr>
              <w:t xml:space="preserve"> </w:t>
            </w:r>
            <w:r w:rsidRPr="001B1C3B">
              <w:rPr>
                <w:sz w:val="18"/>
                <w:szCs w:val="16"/>
                <w:lang w:val="tr-TR"/>
              </w:rPr>
              <w:t>A.Ş.</w:t>
            </w:r>
            <w:r w:rsidR="00A13C8C" w:rsidRPr="001B1C3B">
              <w:rPr>
                <w:bCs/>
                <w:sz w:val="18"/>
                <w:szCs w:val="18"/>
                <w:vertAlign w:val="superscript"/>
                <w:lang w:val="tr-TR"/>
              </w:rPr>
              <w:t xml:space="preserve"> </w:t>
            </w:r>
            <w:r w:rsidR="009C6D27" w:rsidRPr="001B1C3B">
              <w:rPr>
                <w:bCs/>
                <w:sz w:val="18"/>
                <w:szCs w:val="18"/>
                <w:vertAlign w:val="superscript"/>
                <w:lang w:val="tr-TR"/>
              </w:rPr>
              <w:t>(2</w:t>
            </w:r>
            <w:r w:rsidRPr="001B1C3B">
              <w:rPr>
                <w:bCs/>
                <w:sz w:val="18"/>
                <w:szCs w:val="18"/>
                <w:vertAlign w:val="superscript"/>
                <w:lang w:val="tr-TR"/>
              </w:rPr>
              <w:t>)</w:t>
            </w:r>
          </w:p>
        </w:tc>
        <w:tc>
          <w:tcPr>
            <w:tcW w:w="892" w:type="pct"/>
            <w:vAlign w:val="center"/>
          </w:tcPr>
          <w:p w14:paraId="1C69EF73" w14:textId="1485A0BF" w:rsidR="00CB2170" w:rsidRPr="001B1C3B" w:rsidRDefault="00CB2170" w:rsidP="00625A61">
            <w:pPr>
              <w:spacing w:before="80"/>
              <w:jc w:val="center"/>
              <w:rPr>
                <w:rFonts w:eastAsia="Arial Unicode MS"/>
                <w:iCs/>
                <w:sz w:val="18"/>
                <w:szCs w:val="16"/>
                <w:lang w:val="tr-TR"/>
              </w:rPr>
            </w:pPr>
            <w:r w:rsidRPr="001B1C3B">
              <w:rPr>
                <w:rFonts w:eastAsia="Arial Unicode MS"/>
                <w:iCs/>
                <w:sz w:val="18"/>
                <w:szCs w:val="16"/>
                <w:lang w:val="tr-TR"/>
              </w:rPr>
              <w:t>İstanbul/Türkiye</w:t>
            </w:r>
          </w:p>
        </w:tc>
        <w:tc>
          <w:tcPr>
            <w:tcW w:w="1040" w:type="pct"/>
            <w:noWrap/>
            <w:tcMar>
              <w:top w:w="15" w:type="dxa"/>
              <w:left w:w="15" w:type="dxa"/>
              <w:bottom w:w="0" w:type="dxa"/>
              <w:right w:w="15" w:type="dxa"/>
            </w:tcMar>
            <w:vAlign w:val="center"/>
          </w:tcPr>
          <w:p w14:paraId="2713D1C4" w14:textId="3F58FA9B" w:rsidR="00CB2170" w:rsidRPr="001B1C3B" w:rsidRDefault="00CB2170" w:rsidP="00625A61">
            <w:pPr>
              <w:keepNext/>
              <w:keepLines/>
              <w:ind w:right="-15"/>
              <w:jc w:val="center"/>
              <w:rPr>
                <w:rFonts w:eastAsia="Arial Unicode MS"/>
                <w:iCs/>
                <w:sz w:val="18"/>
                <w:szCs w:val="18"/>
                <w:lang w:val="tr-TR"/>
              </w:rPr>
            </w:pPr>
            <w:r w:rsidRPr="001B1C3B">
              <w:rPr>
                <w:rFonts w:eastAsia="Arial Unicode MS"/>
                <w:iCs/>
                <w:sz w:val="18"/>
                <w:szCs w:val="18"/>
                <w:lang w:val="tr-TR"/>
              </w:rPr>
              <w:t>4.95</w:t>
            </w:r>
          </w:p>
        </w:tc>
        <w:tc>
          <w:tcPr>
            <w:tcW w:w="736" w:type="pct"/>
            <w:noWrap/>
            <w:tcMar>
              <w:top w:w="15" w:type="dxa"/>
              <w:left w:w="15" w:type="dxa"/>
              <w:bottom w:w="0" w:type="dxa"/>
              <w:right w:w="15" w:type="dxa"/>
            </w:tcMar>
            <w:vAlign w:val="center"/>
          </w:tcPr>
          <w:p w14:paraId="3E630E84" w14:textId="42D990E7" w:rsidR="00CB2170" w:rsidRPr="001B1C3B" w:rsidRDefault="00CB2170" w:rsidP="00625A61">
            <w:pPr>
              <w:keepNext/>
              <w:keepLines/>
              <w:ind w:right="-15"/>
              <w:jc w:val="center"/>
              <w:rPr>
                <w:rFonts w:eastAsia="Arial Unicode MS"/>
                <w:iCs/>
                <w:sz w:val="18"/>
                <w:szCs w:val="18"/>
                <w:lang w:val="tr-TR"/>
              </w:rPr>
            </w:pPr>
            <w:r w:rsidRPr="001B1C3B">
              <w:rPr>
                <w:rFonts w:eastAsia="Arial Unicode MS"/>
                <w:iCs/>
                <w:sz w:val="18"/>
                <w:szCs w:val="18"/>
                <w:lang w:val="tr-TR"/>
              </w:rPr>
              <w:t>4.97</w:t>
            </w:r>
          </w:p>
        </w:tc>
      </w:tr>
      <w:tr w:rsidR="00CB2170" w:rsidRPr="001B1C3B" w14:paraId="4EB66ED2" w14:textId="77777777" w:rsidTr="00E9564F">
        <w:trPr>
          <w:trHeight w:val="297"/>
        </w:trPr>
        <w:tc>
          <w:tcPr>
            <w:tcW w:w="189" w:type="pct"/>
            <w:vAlign w:val="center"/>
          </w:tcPr>
          <w:p w14:paraId="5B9AA8D7" w14:textId="77777777" w:rsidR="00CB2170" w:rsidRPr="001B1C3B" w:rsidRDefault="00CB2170" w:rsidP="00CB2170">
            <w:pPr>
              <w:keepNext/>
              <w:keepLines/>
              <w:jc w:val="center"/>
              <w:rPr>
                <w:bCs/>
                <w:iCs/>
                <w:sz w:val="18"/>
                <w:szCs w:val="18"/>
                <w:lang w:val="tr-TR"/>
              </w:rPr>
            </w:pPr>
            <w:r w:rsidRPr="001B1C3B">
              <w:rPr>
                <w:bCs/>
                <w:iCs/>
                <w:sz w:val="18"/>
                <w:szCs w:val="18"/>
                <w:lang w:val="tr-TR"/>
              </w:rPr>
              <w:t>5</w:t>
            </w:r>
          </w:p>
        </w:tc>
        <w:tc>
          <w:tcPr>
            <w:tcW w:w="2142" w:type="pct"/>
            <w:noWrap/>
            <w:tcMar>
              <w:top w:w="15" w:type="dxa"/>
              <w:left w:w="15" w:type="dxa"/>
              <w:bottom w:w="0" w:type="dxa"/>
              <w:right w:w="15" w:type="dxa"/>
            </w:tcMar>
            <w:vAlign w:val="center"/>
          </w:tcPr>
          <w:p w14:paraId="574C3238" w14:textId="6A620AFA" w:rsidR="00CB2170" w:rsidRPr="001B1C3B" w:rsidRDefault="00CB2170" w:rsidP="00625A61">
            <w:pPr>
              <w:rPr>
                <w:sz w:val="18"/>
                <w:szCs w:val="16"/>
                <w:lang w:val="tr-TR"/>
              </w:rPr>
            </w:pPr>
            <w:r w:rsidRPr="001B1C3B">
              <w:rPr>
                <w:sz w:val="18"/>
                <w:szCs w:val="16"/>
                <w:lang w:val="tr-TR"/>
              </w:rPr>
              <w:t>Borsa</w:t>
            </w:r>
            <w:r w:rsidR="00A13C8C" w:rsidRPr="001B1C3B">
              <w:rPr>
                <w:sz w:val="18"/>
                <w:szCs w:val="16"/>
                <w:lang w:val="tr-TR"/>
              </w:rPr>
              <w:t xml:space="preserve"> </w:t>
            </w:r>
            <w:r w:rsidRPr="001B1C3B">
              <w:rPr>
                <w:sz w:val="18"/>
                <w:szCs w:val="16"/>
                <w:lang w:val="tr-TR"/>
              </w:rPr>
              <w:t>İstanbul</w:t>
            </w:r>
            <w:r w:rsidR="00A13C8C" w:rsidRPr="001B1C3B">
              <w:rPr>
                <w:sz w:val="18"/>
                <w:szCs w:val="16"/>
                <w:lang w:val="tr-TR"/>
              </w:rPr>
              <w:t xml:space="preserve"> </w:t>
            </w:r>
            <w:r w:rsidRPr="001B1C3B">
              <w:rPr>
                <w:sz w:val="18"/>
                <w:szCs w:val="16"/>
                <w:lang w:val="tr-TR"/>
              </w:rPr>
              <w:t>A.Ş.</w:t>
            </w:r>
            <w:r w:rsidR="00A13C8C" w:rsidRPr="001B1C3B">
              <w:rPr>
                <w:bCs/>
                <w:sz w:val="18"/>
                <w:szCs w:val="18"/>
                <w:vertAlign w:val="superscript"/>
                <w:lang w:val="tr-TR"/>
              </w:rPr>
              <w:t xml:space="preserve"> </w:t>
            </w:r>
            <w:r w:rsidR="00AF1779" w:rsidRPr="001B1C3B">
              <w:rPr>
                <w:bCs/>
                <w:sz w:val="18"/>
                <w:szCs w:val="18"/>
                <w:vertAlign w:val="superscript"/>
                <w:lang w:val="tr-TR"/>
              </w:rPr>
              <w:t>(1</w:t>
            </w:r>
            <w:r w:rsidRPr="001B1C3B">
              <w:rPr>
                <w:bCs/>
                <w:sz w:val="18"/>
                <w:szCs w:val="18"/>
                <w:vertAlign w:val="superscript"/>
                <w:lang w:val="tr-TR"/>
              </w:rPr>
              <w:t>)</w:t>
            </w:r>
          </w:p>
        </w:tc>
        <w:tc>
          <w:tcPr>
            <w:tcW w:w="892" w:type="pct"/>
            <w:vAlign w:val="center"/>
          </w:tcPr>
          <w:p w14:paraId="212F80B0" w14:textId="78216BEB" w:rsidR="00CB2170" w:rsidRPr="001B1C3B" w:rsidRDefault="00CB2170" w:rsidP="00625A61">
            <w:pPr>
              <w:spacing w:before="80"/>
              <w:jc w:val="center"/>
              <w:rPr>
                <w:rFonts w:eastAsia="Arial Unicode MS"/>
                <w:iCs/>
                <w:sz w:val="18"/>
                <w:szCs w:val="16"/>
                <w:lang w:val="tr-TR"/>
              </w:rPr>
            </w:pPr>
            <w:r w:rsidRPr="001B1C3B">
              <w:rPr>
                <w:rFonts w:eastAsia="Arial Unicode MS"/>
                <w:iCs/>
                <w:sz w:val="18"/>
                <w:szCs w:val="16"/>
                <w:lang w:val="tr-TR"/>
              </w:rPr>
              <w:t>İstanbul/Türkiye</w:t>
            </w:r>
          </w:p>
        </w:tc>
        <w:tc>
          <w:tcPr>
            <w:tcW w:w="1040" w:type="pct"/>
            <w:noWrap/>
            <w:tcMar>
              <w:top w:w="15" w:type="dxa"/>
              <w:left w:w="15" w:type="dxa"/>
              <w:bottom w:w="0" w:type="dxa"/>
              <w:right w:w="15" w:type="dxa"/>
            </w:tcMar>
            <w:vAlign w:val="center"/>
          </w:tcPr>
          <w:p w14:paraId="36689A75" w14:textId="7321A45B" w:rsidR="00CB2170" w:rsidRPr="001B1C3B" w:rsidRDefault="00CB2170" w:rsidP="00625A61">
            <w:pPr>
              <w:keepNext/>
              <w:keepLines/>
              <w:ind w:right="-15"/>
              <w:jc w:val="center"/>
              <w:rPr>
                <w:rFonts w:eastAsia="Arial Unicode MS"/>
                <w:iCs/>
                <w:sz w:val="18"/>
                <w:szCs w:val="18"/>
                <w:lang w:val="tr-TR"/>
              </w:rPr>
            </w:pPr>
            <w:r w:rsidRPr="001B1C3B">
              <w:rPr>
                <w:rFonts w:eastAsia="Arial Unicode MS"/>
                <w:iCs/>
                <w:sz w:val="18"/>
                <w:szCs w:val="18"/>
                <w:lang w:val="tr-TR"/>
              </w:rPr>
              <w:t>0.30</w:t>
            </w:r>
          </w:p>
        </w:tc>
        <w:tc>
          <w:tcPr>
            <w:tcW w:w="736" w:type="pct"/>
            <w:noWrap/>
            <w:tcMar>
              <w:top w:w="15" w:type="dxa"/>
              <w:left w:w="15" w:type="dxa"/>
              <w:bottom w:w="0" w:type="dxa"/>
              <w:right w:w="15" w:type="dxa"/>
            </w:tcMar>
            <w:vAlign w:val="center"/>
          </w:tcPr>
          <w:p w14:paraId="65FA4F05" w14:textId="7E8B01A2" w:rsidR="00CB2170" w:rsidRPr="001B1C3B" w:rsidRDefault="00CB2170" w:rsidP="00625A61">
            <w:pPr>
              <w:keepNext/>
              <w:keepLines/>
              <w:ind w:right="-15"/>
              <w:jc w:val="center"/>
              <w:rPr>
                <w:rFonts w:eastAsia="Arial Unicode MS"/>
                <w:iCs/>
                <w:sz w:val="18"/>
                <w:szCs w:val="18"/>
                <w:lang w:val="tr-TR"/>
              </w:rPr>
            </w:pPr>
            <w:r w:rsidRPr="001B1C3B">
              <w:rPr>
                <w:rFonts w:eastAsia="Arial Unicode MS"/>
                <w:iCs/>
                <w:sz w:val="18"/>
                <w:szCs w:val="18"/>
                <w:lang w:val="tr-TR"/>
              </w:rPr>
              <w:t>0.34</w:t>
            </w:r>
          </w:p>
        </w:tc>
      </w:tr>
      <w:tr w:rsidR="00CB2170" w:rsidRPr="001B1C3B" w14:paraId="6A274B15" w14:textId="77777777" w:rsidTr="00E9564F">
        <w:trPr>
          <w:trHeight w:val="297"/>
        </w:trPr>
        <w:tc>
          <w:tcPr>
            <w:tcW w:w="189" w:type="pct"/>
            <w:vAlign w:val="center"/>
          </w:tcPr>
          <w:p w14:paraId="47C65FBB" w14:textId="77777777" w:rsidR="00CB2170" w:rsidRPr="001B1C3B" w:rsidRDefault="00CB2170" w:rsidP="00CB2170">
            <w:pPr>
              <w:keepNext/>
              <w:keepLines/>
              <w:jc w:val="center"/>
              <w:rPr>
                <w:bCs/>
                <w:iCs/>
                <w:sz w:val="18"/>
                <w:szCs w:val="18"/>
                <w:lang w:val="tr-TR"/>
              </w:rPr>
            </w:pPr>
            <w:r w:rsidRPr="001B1C3B">
              <w:rPr>
                <w:bCs/>
                <w:iCs/>
                <w:sz w:val="18"/>
                <w:szCs w:val="18"/>
                <w:lang w:val="tr-TR"/>
              </w:rPr>
              <w:t>6</w:t>
            </w:r>
          </w:p>
        </w:tc>
        <w:tc>
          <w:tcPr>
            <w:tcW w:w="2142" w:type="pct"/>
            <w:noWrap/>
            <w:tcMar>
              <w:top w:w="15" w:type="dxa"/>
              <w:left w:w="15" w:type="dxa"/>
              <w:bottom w:w="0" w:type="dxa"/>
              <w:right w:w="15" w:type="dxa"/>
            </w:tcMar>
            <w:vAlign w:val="center"/>
          </w:tcPr>
          <w:p w14:paraId="205362ED" w14:textId="7D44AA14" w:rsidR="00CB2170" w:rsidRPr="001B1C3B" w:rsidRDefault="00CB2170" w:rsidP="00625A61">
            <w:pPr>
              <w:ind w:right="-2"/>
              <w:rPr>
                <w:sz w:val="18"/>
                <w:szCs w:val="16"/>
                <w:vertAlign w:val="superscript"/>
                <w:lang w:val="tr-TR"/>
              </w:rPr>
            </w:pPr>
            <w:r w:rsidRPr="001B1C3B">
              <w:rPr>
                <w:sz w:val="18"/>
                <w:szCs w:val="16"/>
                <w:lang w:val="tr-TR"/>
              </w:rPr>
              <w:t>Kredi</w:t>
            </w:r>
            <w:r w:rsidR="00A13C8C" w:rsidRPr="001B1C3B">
              <w:rPr>
                <w:sz w:val="18"/>
                <w:szCs w:val="16"/>
                <w:lang w:val="tr-TR"/>
              </w:rPr>
              <w:t xml:space="preserve"> </w:t>
            </w:r>
            <w:r w:rsidRPr="001B1C3B">
              <w:rPr>
                <w:sz w:val="18"/>
                <w:szCs w:val="16"/>
                <w:lang w:val="tr-TR"/>
              </w:rPr>
              <w:t>Kayıt</w:t>
            </w:r>
            <w:r w:rsidR="00A13C8C" w:rsidRPr="001B1C3B">
              <w:rPr>
                <w:sz w:val="18"/>
                <w:szCs w:val="16"/>
                <w:lang w:val="tr-TR"/>
              </w:rPr>
              <w:t xml:space="preserve"> </w:t>
            </w:r>
            <w:r w:rsidRPr="001B1C3B">
              <w:rPr>
                <w:sz w:val="18"/>
                <w:szCs w:val="16"/>
                <w:lang w:val="tr-TR"/>
              </w:rPr>
              <w:t>Bürosu</w:t>
            </w:r>
            <w:r w:rsidR="00A13C8C" w:rsidRPr="001B1C3B">
              <w:rPr>
                <w:sz w:val="18"/>
                <w:szCs w:val="16"/>
                <w:lang w:val="tr-TR"/>
              </w:rPr>
              <w:t xml:space="preserve"> </w:t>
            </w:r>
            <w:r w:rsidRPr="001B1C3B">
              <w:rPr>
                <w:sz w:val="18"/>
                <w:szCs w:val="16"/>
                <w:lang w:val="tr-TR"/>
              </w:rPr>
              <w:t>A.Ş.</w:t>
            </w:r>
            <w:r w:rsidR="00A13C8C" w:rsidRPr="001B1C3B">
              <w:rPr>
                <w:sz w:val="18"/>
                <w:szCs w:val="16"/>
                <w:lang w:val="tr-TR"/>
              </w:rPr>
              <w:t xml:space="preserve"> </w:t>
            </w:r>
            <w:r w:rsidRPr="001B1C3B">
              <w:rPr>
                <w:sz w:val="18"/>
                <w:szCs w:val="16"/>
                <w:lang w:val="tr-TR"/>
              </w:rPr>
              <w:t>(“KKB”)</w:t>
            </w:r>
            <w:r w:rsidR="00A13C8C" w:rsidRPr="001B1C3B">
              <w:rPr>
                <w:sz w:val="18"/>
                <w:szCs w:val="16"/>
                <w:lang w:val="tr-TR"/>
              </w:rPr>
              <w:t xml:space="preserve"> </w:t>
            </w:r>
            <w:r w:rsidR="009C6D27" w:rsidRPr="001B1C3B">
              <w:rPr>
                <w:sz w:val="18"/>
                <w:szCs w:val="16"/>
                <w:vertAlign w:val="superscript"/>
                <w:lang w:val="tr-TR"/>
              </w:rPr>
              <w:t>(2</w:t>
            </w:r>
            <w:r w:rsidRPr="001B1C3B">
              <w:rPr>
                <w:sz w:val="18"/>
                <w:szCs w:val="16"/>
                <w:vertAlign w:val="superscript"/>
                <w:lang w:val="tr-TR"/>
              </w:rPr>
              <w:t>)</w:t>
            </w:r>
          </w:p>
        </w:tc>
        <w:tc>
          <w:tcPr>
            <w:tcW w:w="892" w:type="pct"/>
            <w:vAlign w:val="center"/>
          </w:tcPr>
          <w:p w14:paraId="3A06D758" w14:textId="5D768F71" w:rsidR="00CB2170" w:rsidRPr="001B1C3B" w:rsidRDefault="00CB2170" w:rsidP="00625A61">
            <w:pPr>
              <w:spacing w:before="80"/>
              <w:jc w:val="center"/>
              <w:rPr>
                <w:rFonts w:eastAsia="Arial Unicode MS"/>
                <w:iCs/>
                <w:sz w:val="18"/>
                <w:szCs w:val="16"/>
                <w:lang w:val="tr-TR"/>
              </w:rPr>
            </w:pPr>
            <w:r w:rsidRPr="001B1C3B">
              <w:rPr>
                <w:rFonts w:eastAsia="Arial Unicode MS"/>
                <w:iCs/>
                <w:sz w:val="18"/>
                <w:szCs w:val="16"/>
                <w:lang w:val="tr-TR"/>
              </w:rPr>
              <w:t>İstanbul/Türkiye</w:t>
            </w:r>
          </w:p>
        </w:tc>
        <w:tc>
          <w:tcPr>
            <w:tcW w:w="1040" w:type="pct"/>
            <w:noWrap/>
            <w:tcMar>
              <w:top w:w="15" w:type="dxa"/>
              <w:left w:w="15" w:type="dxa"/>
              <w:bottom w:w="0" w:type="dxa"/>
              <w:right w:w="15" w:type="dxa"/>
            </w:tcMar>
            <w:vAlign w:val="center"/>
          </w:tcPr>
          <w:p w14:paraId="33801C1E" w14:textId="7BC446B6" w:rsidR="00CB2170" w:rsidRPr="001B1C3B" w:rsidRDefault="00CB2170" w:rsidP="00625A61">
            <w:pPr>
              <w:keepNext/>
              <w:keepLines/>
              <w:ind w:right="-15"/>
              <w:jc w:val="center"/>
              <w:rPr>
                <w:rFonts w:eastAsia="Arial Unicode MS"/>
                <w:iCs/>
                <w:sz w:val="18"/>
                <w:szCs w:val="18"/>
                <w:lang w:val="tr-TR"/>
              </w:rPr>
            </w:pPr>
            <w:r w:rsidRPr="001B1C3B">
              <w:rPr>
                <w:rFonts w:eastAsia="Arial Unicode MS"/>
                <w:iCs/>
                <w:sz w:val="18"/>
                <w:szCs w:val="18"/>
                <w:lang w:val="tr-TR"/>
              </w:rPr>
              <w:t>9.09</w:t>
            </w:r>
          </w:p>
        </w:tc>
        <w:tc>
          <w:tcPr>
            <w:tcW w:w="736" w:type="pct"/>
            <w:noWrap/>
            <w:tcMar>
              <w:top w:w="15" w:type="dxa"/>
              <w:left w:w="15" w:type="dxa"/>
              <w:bottom w:w="0" w:type="dxa"/>
              <w:right w:w="15" w:type="dxa"/>
            </w:tcMar>
            <w:vAlign w:val="center"/>
          </w:tcPr>
          <w:p w14:paraId="54C379DF" w14:textId="41FB9EB5" w:rsidR="00CB2170" w:rsidRPr="001B1C3B" w:rsidRDefault="00CB2170" w:rsidP="00625A61">
            <w:pPr>
              <w:keepNext/>
              <w:keepLines/>
              <w:ind w:right="45"/>
              <w:jc w:val="center"/>
              <w:rPr>
                <w:rFonts w:eastAsia="Arial Unicode MS"/>
                <w:iCs/>
                <w:sz w:val="18"/>
                <w:szCs w:val="18"/>
                <w:lang w:val="tr-TR"/>
              </w:rPr>
            </w:pPr>
            <w:r w:rsidRPr="001B1C3B">
              <w:rPr>
                <w:rFonts w:eastAsia="Arial Unicode MS"/>
                <w:iCs/>
                <w:sz w:val="18"/>
                <w:szCs w:val="18"/>
                <w:lang w:val="tr-TR"/>
              </w:rPr>
              <w:t>9.09</w:t>
            </w:r>
          </w:p>
        </w:tc>
      </w:tr>
      <w:tr w:rsidR="00CB2170" w:rsidRPr="001B1C3B" w14:paraId="62CC4015" w14:textId="77777777" w:rsidTr="00E9564F">
        <w:trPr>
          <w:trHeight w:val="297"/>
        </w:trPr>
        <w:tc>
          <w:tcPr>
            <w:tcW w:w="189" w:type="pct"/>
            <w:vAlign w:val="center"/>
          </w:tcPr>
          <w:p w14:paraId="00785420" w14:textId="77777777" w:rsidR="00CB2170" w:rsidRPr="001B1C3B" w:rsidRDefault="00CB2170" w:rsidP="00CB2170">
            <w:pPr>
              <w:ind w:right="-2"/>
              <w:jc w:val="center"/>
              <w:rPr>
                <w:rFonts w:eastAsia="Arial Unicode MS"/>
                <w:iCs/>
                <w:sz w:val="18"/>
                <w:szCs w:val="18"/>
                <w:lang w:val="tr-TR"/>
              </w:rPr>
            </w:pPr>
            <w:r w:rsidRPr="001B1C3B">
              <w:rPr>
                <w:rFonts w:eastAsia="Arial Unicode MS"/>
                <w:iCs/>
                <w:sz w:val="18"/>
                <w:szCs w:val="18"/>
                <w:lang w:val="tr-TR"/>
              </w:rPr>
              <w:t>7</w:t>
            </w:r>
          </w:p>
        </w:tc>
        <w:tc>
          <w:tcPr>
            <w:tcW w:w="2142" w:type="pct"/>
            <w:noWrap/>
            <w:tcMar>
              <w:top w:w="15" w:type="dxa"/>
              <w:left w:w="15" w:type="dxa"/>
              <w:bottom w:w="0" w:type="dxa"/>
              <w:right w:w="15" w:type="dxa"/>
            </w:tcMar>
            <w:vAlign w:val="center"/>
          </w:tcPr>
          <w:p w14:paraId="23400DE4" w14:textId="16AB1185" w:rsidR="00CB2170" w:rsidRPr="001B1C3B" w:rsidRDefault="00CB2170" w:rsidP="00625A61">
            <w:pPr>
              <w:ind w:right="-2"/>
              <w:rPr>
                <w:bCs/>
                <w:color w:val="000000"/>
                <w:sz w:val="18"/>
                <w:szCs w:val="18"/>
                <w:vertAlign w:val="superscript"/>
                <w:lang w:val="tr-TR"/>
              </w:rPr>
            </w:pPr>
            <w:r w:rsidRPr="001B1C3B">
              <w:rPr>
                <w:bCs/>
                <w:color w:val="000000"/>
                <w:sz w:val="18"/>
                <w:szCs w:val="18"/>
                <w:lang w:val="tr-TR"/>
              </w:rPr>
              <w:t>Türkiye</w:t>
            </w:r>
            <w:r w:rsidR="00A13C8C" w:rsidRPr="001B1C3B">
              <w:rPr>
                <w:bCs/>
                <w:color w:val="000000"/>
                <w:sz w:val="18"/>
                <w:szCs w:val="18"/>
                <w:lang w:val="tr-TR"/>
              </w:rPr>
              <w:t xml:space="preserve"> </w:t>
            </w:r>
            <w:r w:rsidRPr="001B1C3B">
              <w:rPr>
                <w:bCs/>
                <w:color w:val="000000"/>
                <w:sz w:val="18"/>
                <w:szCs w:val="18"/>
                <w:lang w:val="tr-TR"/>
              </w:rPr>
              <w:t>Cumhuriyet</w:t>
            </w:r>
            <w:r w:rsidR="00A13C8C" w:rsidRPr="001B1C3B">
              <w:rPr>
                <w:bCs/>
                <w:color w:val="000000"/>
                <w:sz w:val="18"/>
                <w:szCs w:val="18"/>
                <w:lang w:val="tr-TR"/>
              </w:rPr>
              <w:t xml:space="preserve"> </w:t>
            </w:r>
            <w:r w:rsidRPr="001B1C3B">
              <w:rPr>
                <w:bCs/>
                <w:color w:val="000000"/>
                <w:sz w:val="18"/>
                <w:szCs w:val="18"/>
                <w:lang w:val="tr-TR"/>
              </w:rPr>
              <w:t>Merkez</w:t>
            </w:r>
            <w:r w:rsidR="00A13C8C" w:rsidRPr="001B1C3B">
              <w:rPr>
                <w:bCs/>
                <w:color w:val="000000"/>
                <w:sz w:val="18"/>
                <w:szCs w:val="18"/>
                <w:lang w:val="tr-TR"/>
              </w:rPr>
              <w:t xml:space="preserve"> </w:t>
            </w:r>
            <w:r w:rsidRPr="001B1C3B">
              <w:rPr>
                <w:bCs/>
                <w:color w:val="000000"/>
                <w:sz w:val="18"/>
                <w:szCs w:val="18"/>
                <w:lang w:val="tr-TR"/>
              </w:rPr>
              <w:t>Bankası</w:t>
            </w:r>
            <w:r w:rsidR="00A13C8C" w:rsidRPr="001B1C3B">
              <w:rPr>
                <w:bCs/>
                <w:color w:val="000000"/>
                <w:sz w:val="18"/>
                <w:szCs w:val="18"/>
                <w:lang w:val="tr-TR"/>
              </w:rPr>
              <w:t xml:space="preserve"> </w:t>
            </w:r>
            <w:r w:rsidRPr="001B1C3B">
              <w:rPr>
                <w:bCs/>
                <w:color w:val="000000"/>
                <w:sz w:val="18"/>
                <w:szCs w:val="18"/>
                <w:lang w:val="tr-TR"/>
              </w:rPr>
              <w:t>A.Ş.</w:t>
            </w:r>
            <w:r w:rsidR="00A13C8C" w:rsidRPr="001B1C3B">
              <w:rPr>
                <w:bCs/>
                <w:color w:val="000000"/>
                <w:sz w:val="18"/>
                <w:szCs w:val="18"/>
                <w:lang w:val="tr-TR"/>
              </w:rPr>
              <w:t xml:space="preserve"> </w:t>
            </w:r>
            <w:r w:rsidR="009C6D27" w:rsidRPr="001B1C3B">
              <w:rPr>
                <w:sz w:val="18"/>
                <w:szCs w:val="16"/>
                <w:vertAlign w:val="superscript"/>
                <w:lang w:val="tr-TR"/>
              </w:rPr>
              <w:t>(1</w:t>
            </w:r>
            <w:r w:rsidRPr="001B1C3B">
              <w:rPr>
                <w:sz w:val="18"/>
                <w:szCs w:val="16"/>
                <w:vertAlign w:val="superscript"/>
                <w:lang w:val="tr-TR"/>
              </w:rPr>
              <w:t>)</w:t>
            </w:r>
          </w:p>
        </w:tc>
        <w:tc>
          <w:tcPr>
            <w:tcW w:w="892" w:type="pct"/>
            <w:vAlign w:val="center"/>
          </w:tcPr>
          <w:p w14:paraId="6B61BB7E" w14:textId="1932C098" w:rsidR="00CB2170" w:rsidRPr="001B1C3B" w:rsidRDefault="00CB2170" w:rsidP="00625A61">
            <w:pPr>
              <w:spacing w:before="80"/>
              <w:jc w:val="center"/>
              <w:rPr>
                <w:rFonts w:eastAsia="Arial Unicode MS"/>
                <w:iCs/>
                <w:sz w:val="18"/>
                <w:szCs w:val="16"/>
                <w:lang w:val="tr-TR"/>
              </w:rPr>
            </w:pPr>
            <w:r w:rsidRPr="001B1C3B">
              <w:rPr>
                <w:rFonts w:eastAsia="Arial Unicode MS"/>
                <w:iCs/>
                <w:sz w:val="18"/>
                <w:szCs w:val="16"/>
                <w:lang w:val="tr-TR"/>
              </w:rPr>
              <w:t>Ankara/</w:t>
            </w:r>
            <w:r w:rsidR="00A13C8C" w:rsidRPr="001B1C3B">
              <w:rPr>
                <w:rFonts w:eastAsia="Arial Unicode MS"/>
                <w:iCs/>
                <w:sz w:val="18"/>
                <w:szCs w:val="16"/>
                <w:lang w:val="tr-TR"/>
              </w:rPr>
              <w:t xml:space="preserve"> </w:t>
            </w:r>
            <w:r w:rsidRPr="001B1C3B">
              <w:rPr>
                <w:rFonts w:eastAsia="Arial Unicode MS"/>
                <w:iCs/>
                <w:sz w:val="18"/>
                <w:szCs w:val="16"/>
                <w:lang w:val="tr-TR"/>
              </w:rPr>
              <w:t>Türkiye</w:t>
            </w:r>
          </w:p>
        </w:tc>
        <w:tc>
          <w:tcPr>
            <w:tcW w:w="1040" w:type="pct"/>
            <w:noWrap/>
            <w:tcMar>
              <w:top w:w="15" w:type="dxa"/>
              <w:left w:w="15" w:type="dxa"/>
              <w:bottom w:w="0" w:type="dxa"/>
              <w:right w:w="15" w:type="dxa"/>
            </w:tcMar>
            <w:vAlign w:val="center"/>
          </w:tcPr>
          <w:p w14:paraId="1F62CA0C" w14:textId="1B54D11C" w:rsidR="00CB2170" w:rsidRPr="001B1C3B" w:rsidRDefault="00CB2170" w:rsidP="00625A61">
            <w:pPr>
              <w:keepNext/>
              <w:keepLines/>
              <w:ind w:right="-15"/>
              <w:jc w:val="center"/>
              <w:rPr>
                <w:rFonts w:eastAsia="Arial Unicode MS"/>
                <w:iCs/>
                <w:sz w:val="18"/>
                <w:szCs w:val="18"/>
                <w:lang w:val="tr-TR"/>
              </w:rPr>
            </w:pPr>
            <w:r w:rsidRPr="001B1C3B">
              <w:rPr>
                <w:rFonts w:eastAsia="Arial Unicode MS"/>
                <w:iCs/>
                <w:sz w:val="18"/>
                <w:szCs w:val="18"/>
                <w:lang w:val="tr-TR"/>
              </w:rPr>
              <w:t>2.48</w:t>
            </w:r>
          </w:p>
        </w:tc>
        <w:tc>
          <w:tcPr>
            <w:tcW w:w="736" w:type="pct"/>
            <w:noWrap/>
            <w:tcMar>
              <w:top w:w="15" w:type="dxa"/>
              <w:left w:w="15" w:type="dxa"/>
              <w:bottom w:w="0" w:type="dxa"/>
              <w:right w:w="15" w:type="dxa"/>
            </w:tcMar>
            <w:vAlign w:val="center"/>
          </w:tcPr>
          <w:p w14:paraId="2BEDF492" w14:textId="75A4CD8B" w:rsidR="00CB2170" w:rsidRPr="001B1C3B" w:rsidRDefault="00CB2170" w:rsidP="00625A61">
            <w:pPr>
              <w:keepNext/>
              <w:keepLines/>
              <w:ind w:right="-15"/>
              <w:jc w:val="center"/>
              <w:rPr>
                <w:rFonts w:eastAsia="Arial Unicode MS"/>
                <w:iCs/>
                <w:sz w:val="18"/>
                <w:szCs w:val="18"/>
                <w:lang w:val="tr-TR"/>
              </w:rPr>
            </w:pPr>
            <w:r w:rsidRPr="001B1C3B">
              <w:rPr>
                <w:rFonts w:eastAsia="Arial Unicode MS"/>
                <w:iCs/>
                <w:sz w:val="18"/>
                <w:szCs w:val="18"/>
                <w:lang w:val="tr-TR"/>
              </w:rPr>
              <w:t>2.48</w:t>
            </w:r>
          </w:p>
        </w:tc>
      </w:tr>
      <w:tr w:rsidR="00CB2170" w:rsidRPr="001B1C3B" w14:paraId="49BA06A0" w14:textId="77777777" w:rsidTr="00E9564F">
        <w:trPr>
          <w:trHeight w:val="297"/>
        </w:trPr>
        <w:tc>
          <w:tcPr>
            <w:tcW w:w="189" w:type="pct"/>
            <w:vAlign w:val="center"/>
          </w:tcPr>
          <w:p w14:paraId="50C34490" w14:textId="77777777" w:rsidR="00CB2170" w:rsidRPr="001B1C3B" w:rsidRDefault="00CB2170" w:rsidP="00CB2170">
            <w:pPr>
              <w:ind w:right="-2"/>
              <w:jc w:val="center"/>
              <w:rPr>
                <w:rFonts w:eastAsia="Arial Unicode MS"/>
                <w:iCs/>
                <w:sz w:val="18"/>
                <w:szCs w:val="18"/>
                <w:lang w:val="tr-TR"/>
              </w:rPr>
            </w:pPr>
            <w:r w:rsidRPr="001B1C3B">
              <w:rPr>
                <w:rFonts w:eastAsia="Arial Unicode MS"/>
                <w:iCs/>
                <w:sz w:val="18"/>
                <w:szCs w:val="18"/>
                <w:lang w:val="tr-TR"/>
              </w:rPr>
              <w:t>8</w:t>
            </w:r>
          </w:p>
        </w:tc>
        <w:tc>
          <w:tcPr>
            <w:tcW w:w="2142" w:type="pct"/>
            <w:noWrap/>
            <w:tcMar>
              <w:top w:w="15" w:type="dxa"/>
              <w:left w:w="15" w:type="dxa"/>
              <w:bottom w:w="0" w:type="dxa"/>
              <w:right w:w="15" w:type="dxa"/>
            </w:tcMar>
            <w:vAlign w:val="center"/>
          </w:tcPr>
          <w:p w14:paraId="6E2A2778" w14:textId="1DD0BCA3" w:rsidR="00CB2170" w:rsidRPr="001B1C3B" w:rsidRDefault="00CB2170" w:rsidP="00625A61">
            <w:pPr>
              <w:ind w:right="-2"/>
              <w:rPr>
                <w:bCs/>
                <w:color w:val="000000"/>
                <w:sz w:val="18"/>
                <w:szCs w:val="18"/>
                <w:vertAlign w:val="superscript"/>
                <w:lang w:val="tr-TR"/>
              </w:rPr>
            </w:pPr>
            <w:r w:rsidRPr="001B1C3B">
              <w:rPr>
                <w:bCs/>
                <w:color w:val="000000"/>
                <w:sz w:val="18"/>
                <w:szCs w:val="18"/>
                <w:lang w:val="tr-TR"/>
              </w:rPr>
              <w:t>Kredi</w:t>
            </w:r>
            <w:r w:rsidR="00A13C8C" w:rsidRPr="001B1C3B">
              <w:rPr>
                <w:bCs/>
                <w:color w:val="000000"/>
                <w:sz w:val="18"/>
                <w:szCs w:val="18"/>
                <w:lang w:val="tr-TR"/>
              </w:rPr>
              <w:t xml:space="preserve"> </w:t>
            </w:r>
            <w:r w:rsidRPr="001B1C3B">
              <w:rPr>
                <w:bCs/>
                <w:color w:val="000000"/>
                <w:sz w:val="18"/>
                <w:szCs w:val="18"/>
                <w:lang w:val="tr-TR"/>
              </w:rPr>
              <w:t>Garanti</w:t>
            </w:r>
            <w:r w:rsidR="00A13C8C" w:rsidRPr="001B1C3B">
              <w:rPr>
                <w:bCs/>
                <w:color w:val="000000"/>
                <w:sz w:val="18"/>
                <w:szCs w:val="18"/>
                <w:lang w:val="tr-TR"/>
              </w:rPr>
              <w:t xml:space="preserve"> </w:t>
            </w:r>
            <w:r w:rsidRPr="001B1C3B">
              <w:rPr>
                <w:bCs/>
                <w:color w:val="000000"/>
                <w:sz w:val="18"/>
                <w:szCs w:val="18"/>
                <w:lang w:val="tr-TR"/>
              </w:rPr>
              <w:t>Fonu</w:t>
            </w:r>
            <w:r w:rsidR="00A13C8C" w:rsidRPr="001B1C3B">
              <w:rPr>
                <w:bCs/>
                <w:color w:val="000000"/>
                <w:sz w:val="18"/>
                <w:szCs w:val="18"/>
                <w:lang w:val="tr-TR"/>
              </w:rPr>
              <w:t xml:space="preserve"> </w:t>
            </w:r>
            <w:r w:rsidRPr="001B1C3B">
              <w:rPr>
                <w:bCs/>
                <w:color w:val="000000"/>
                <w:sz w:val="18"/>
                <w:szCs w:val="18"/>
                <w:lang w:val="tr-TR"/>
              </w:rPr>
              <w:t>A.Ş.</w:t>
            </w:r>
            <w:r w:rsidR="00A13C8C" w:rsidRPr="001B1C3B">
              <w:rPr>
                <w:bCs/>
                <w:color w:val="000000"/>
                <w:sz w:val="18"/>
                <w:szCs w:val="18"/>
                <w:lang w:val="tr-TR"/>
              </w:rPr>
              <w:t xml:space="preserve"> </w:t>
            </w:r>
            <w:r w:rsidR="00AF1779" w:rsidRPr="001B1C3B">
              <w:rPr>
                <w:bCs/>
                <w:color w:val="000000"/>
                <w:sz w:val="18"/>
                <w:szCs w:val="18"/>
                <w:vertAlign w:val="superscript"/>
                <w:lang w:val="tr-TR"/>
              </w:rPr>
              <w:t>(2</w:t>
            </w:r>
            <w:r w:rsidRPr="001B1C3B">
              <w:rPr>
                <w:bCs/>
                <w:color w:val="000000"/>
                <w:sz w:val="18"/>
                <w:szCs w:val="18"/>
                <w:vertAlign w:val="superscript"/>
                <w:lang w:val="tr-TR"/>
              </w:rPr>
              <w:t>)</w:t>
            </w:r>
          </w:p>
        </w:tc>
        <w:tc>
          <w:tcPr>
            <w:tcW w:w="892" w:type="pct"/>
            <w:vAlign w:val="center"/>
          </w:tcPr>
          <w:p w14:paraId="62391AA8" w14:textId="42A62D61" w:rsidR="00CB2170" w:rsidRPr="001B1C3B" w:rsidRDefault="00CB2170" w:rsidP="00625A61">
            <w:pPr>
              <w:spacing w:before="80"/>
              <w:jc w:val="center"/>
              <w:rPr>
                <w:rFonts w:eastAsia="Arial Unicode MS"/>
                <w:iCs/>
                <w:sz w:val="18"/>
                <w:szCs w:val="16"/>
                <w:lang w:val="tr-TR"/>
              </w:rPr>
            </w:pPr>
            <w:r w:rsidRPr="001B1C3B">
              <w:rPr>
                <w:rFonts w:eastAsia="Arial Unicode MS"/>
                <w:iCs/>
                <w:sz w:val="18"/>
                <w:szCs w:val="16"/>
                <w:lang w:val="tr-TR"/>
              </w:rPr>
              <w:t>Ankara/</w:t>
            </w:r>
            <w:r w:rsidR="00A13C8C" w:rsidRPr="001B1C3B">
              <w:rPr>
                <w:rFonts w:eastAsia="Arial Unicode MS"/>
                <w:iCs/>
                <w:sz w:val="18"/>
                <w:szCs w:val="16"/>
                <w:lang w:val="tr-TR"/>
              </w:rPr>
              <w:t xml:space="preserve"> </w:t>
            </w:r>
            <w:r w:rsidRPr="001B1C3B">
              <w:rPr>
                <w:rFonts w:eastAsia="Arial Unicode MS"/>
                <w:iCs/>
                <w:sz w:val="18"/>
                <w:szCs w:val="16"/>
                <w:lang w:val="tr-TR"/>
              </w:rPr>
              <w:t>Türkiye</w:t>
            </w:r>
          </w:p>
        </w:tc>
        <w:tc>
          <w:tcPr>
            <w:tcW w:w="1040" w:type="pct"/>
            <w:noWrap/>
            <w:tcMar>
              <w:top w:w="15" w:type="dxa"/>
              <w:left w:w="15" w:type="dxa"/>
              <w:bottom w:w="0" w:type="dxa"/>
              <w:right w:w="15" w:type="dxa"/>
            </w:tcMar>
            <w:vAlign w:val="center"/>
          </w:tcPr>
          <w:p w14:paraId="43C086CF" w14:textId="7023FFE1" w:rsidR="00CB2170" w:rsidRPr="001B1C3B" w:rsidRDefault="00CB2170" w:rsidP="00625A61">
            <w:pPr>
              <w:keepNext/>
              <w:keepLines/>
              <w:ind w:right="-15"/>
              <w:jc w:val="center"/>
              <w:rPr>
                <w:rFonts w:eastAsia="Arial Unicode MS"/>
                <w:iCs/>
                <w:sz w:val="18"/>
                <w:szCs w:val="18"/>
                <w:lang w:val="tr-TR"/>
              </w:rPr>
            </w:pPr>
            <w:r w:rsidRPr="001B1C3B">
              <w:rPr>
                <w:rFonts w:eastAsia="Arial Unicode MS"/>
                <w:iCs/>
                <w:sz w:val="18"/>
                <w:szCs w:val="18"/>
                <w:lang w:val="tr-TR"/>
              </w:rPr>
              <w:t>1.49</w:t>
            </w:r>
          </w:p>
        </w:tc>
        <w:tc>
          <w:tcPr>
            <w:tcW w:w="736" w:type="pct"/>
            <w:noWrap/>
            <w:tcMar>
              <w:top w:w="15" w:type="dxa"/>
              <w:left w:w="15" w:type="dxa"/>
              <w:bottom w:w="0" w:type="dxa"/>
              <w:right w:w="15" w:type="dxa"/>
            </w:tcMar>
            <w:vAlign w:val="center"/>
          </w:tcPr>
          <w:p w14:paraId="4C007CA1" w14:textId="47F6E29C" w:rsidR="00CB2170" w:rsidRPr="001B1C3B" w:rsidRDefault="00CB2170" w:rsidP="00625A61">
            <w:pPr>
              <w:keepNext/>
              <w:keepLines/>
              <w:ind w:right="-15"/>
              <w:jc w:val="center"/>
              <w:rPr>
                <w:rFonts w:eastAsia="Arial Unicode MS"/>
                <w:iCs/>
                <w:sz w:val="18"/>
                <w:szCs w:val="18"/>
                <w:lang w:val="tr-TR"/>
              </w:rPr>
            </w:pPr>
            <w:r w:rsidRPr="001B1C3B">
              <w:rPr>
                <w:rFonts w:eastAsia="Arial Unicode MS"/>
                <w:iCs/>
                <w:sz w:val="18"/>
                <w:szCs w:val="18"/>
                <w:lang w:val="tr-TR"/>
              </w:rPr>
              <w:t>1.49</w:t>
            </w:r>
          </w:p>
        </w:tc>
      </w:tr>
      <w:tr w:rsidR="00CB2170" w:rsidRPr="001B1C3B" w14:paraId="4952D538" w14:textId="77777777" w:rsidTr="00E9564F">
        <w:trPr>
          <w:trHeight w:val="297"/>
        </w:trPr>
        <w:tc>
          <w:tcPr>
            <w:tcW w:w="189" w:type="pct"/>
            <w:vAlign w:val="center"/>
          </w:tcPr>
          <w:p w14:paraId="009D15AD" w14:textId="77777777" w:rsidR="00CB2170" w:rsidRPr="001B1C3B" w:rsidRDefault="00CB2170" w:rsidP="00CB2170">
            <w:pPr>
              <w:ind w:right="-2"/>
              <w:jc w:val="center"/>
              <w:rPr>
                <w:rFonts w:eastAsia="Arial Unicode MS"/>
                <w:iCs/>
                <w:sz w:val="18"/>
                <w:szCs w:val="18"/>
                <w:lang w:val="tr-TR"/>
              </w:rPr>
            </w:pPr>
            <w:r w:rsidRPr="001B1C3B">
              <w:rPr>
                <w:rFonts w:eastAsia="Arial Unicode MS"/>
                <w:iCs/>
                <w:sz w:val="18"/>
                <w:szCs w:val="18"/>
                <w:lang w:val="tr-TR"/>
              </w:rPr>
              <w:t>9</w:t>
            </w:r>
          </w:p>
        </w:tc>
        <w:tc>
          <w:tcPr>
            <w:tcW w:w="2142" w:type="pct"/>
            <w:noWrap/>
            <w:tcMar>
              <w:top w:w="15" w:type="dxa"/>
              <w:left w:w="15" w:type="dxa"/>
              <w:bottom w:w="0" w:type="dxa"/>
              <w:right w:w="15" w:type="dxa"/>
            </w:tcMar>
            <w:vAlign w:val="center"/>
          </w:tcPr>
          <w:p w14:paraId="25553064" w14:textId="3CEDE845" w:rsidR="00CB2170" w:rsidRPr="001B1C3B" w:rsidRDefault="00CB2170" w:rsidP="00625A61">
            <w:pPr>
              <w:rPr>
                <w:bCs/>
                <w:color w:val="000000"/>
                <w:sz w:val="18"/>
                <w:szCs w:val="18"/>
                <w:lang w:val="tr-TR"/>
              </w:rPr>
            </w:pPr>
            <w:r w:rsidRPr="001B1C3B">
              <w:rPr>
                <w:bCs/>
                <w:color w:val="000000"/>
                <w:sz w:val="18"/>
                <w:szCs w:val="18"/>
                <w:lang w:val="tr-TR"/>
              </w:rPr>
              <w:t>JCR</w:t>
            </w:r>
            <w:r w:rsidR="00A13C8C" w:rsidRPr="001B1C3B">
              <w:rPr>
                <w:bCs/>
                <w:color w:val="000000"/>
                <w:sz w:val="18"/>
                <w:szCs w:val="18"/>
                <w:lang w:val="tr-TR"/>
              </w:rPr>
              <w:t xml:space="preserve"> </w:t>
            </w:r>
            <w:r w:rsidRPr="001B1C3B">
              <w:rPr>
                <w:bCs/>
                <w:color w:val="000000"/>
                <w:sz w:val="18"/>
                <w:szCs w:val="18"/>
                <w:lang w:val="tr-TR"/>
              </w:rPr>
              <w:t>Avrasya</w:t>
            </w:r>
            <w:r w:rsidR="00A13C8C" w:rsidRPr="001B1C3B">
              <w:rPr>
                <w:bCs/>
                <w:color w:val="000000"/>
                <w:sz w:val="18"/>
                <w:szCs w:val="18"/>
                <w:lang w:val="tr-TR"/>
              </w:rPr>
              <w:t xml:space="preserve"> </w:t>
            </w:r>
            <w:r w:rsidRPr="001B1C3B">
              <w:rPr>
                <w:bCs/>
                <w:color w:val="000000"/>
                <w:sz w:val="18"/>
                <w:szCs w:val="18"/>
                <w:lang w:val="tr-TR"/>
              </w:rPr>
              <w:t>Derecelendirme</w:t>
            </w:r>
            <w:r w:rsidR="00A13C8C" w:rsidRPr="001B1C3B">
              <w:rPr>
                <w:bCs/>
                <w:color w:val="000000"/>
                <w:sz w:val="18"/>
                <w:szCs w:val="18"/>
                <w:lang w:val="tr-TR"/>
              </w:rPr>
              <w:t xml:space="preserve"> </w:t>
            </w:r>
            <w:r w:rsidRPr="001B1C3B">
              <w:rPr>
                <w:bCs/>
                <w:color w:val="000000"/>
                <w:sz w:val="18"/>
                <w:szCs w:val="18"/>
                <w:lang w:val="tr-TR"/>
              </w:rPr>
              <w:t>A.Ş.</w:t>
            </w:r>
            <w:r w:rsidR="00A13C8C" w:rsidRPr="001B1C3B">
              <w:rPr>
                <w:bCs/>
                <w:color w:val="000000"/>
                <w:sz w:val="18"/>
                <w:szCs w:val="18"/>
                <w:lang w:val="tr-TR"/>
              </w:rPr>
              <w:t xml:space="preserve"> </w:t>
            </w:r>
            <w:r w:rsidR="009C6D27" w:rsidRPr="001B1C3B">
              <w:rPr>
                <w:bCs/>
                <w:color w:val="000000"/>
                <w:sz w:val="18"/>
                <w:szCs w:val="18"/>
                <w:vertAlign w:val="superscript"/>
                <w:lang w:val="tr-TR"/>
              </w:rPr>
              <w:t>(2</w:t>
            </w:r>
            <w:r w:rsidRPr="001B1C3B">
              <w:rPr>
                <w:bCs/>
                <w:color w:val="000000"/>
                <w:sz w:val="18"/>
                <w:szCs w:val="18"/>
                <w:vertAlign w:val="superscript"/>
                <w:lang w:val="tr-TR"/>
              </w:rPr>
              <w:t>)</w:t>
            </w:r>
          </w:p>
        </w:tc>
        <w:tc>
          <w:tcPr>
            <w:tcW w:w="892" w:type="pct"/>
            <w:vAlign w:val="center"/>
          </w:tcPr>
          <w:p w14:paraId="502E3C0D" w14:textId="19CBA5E7" w:rsidR="00CB2170" w:rsidRPr="001B1C3B" w:rsidRDefault="00CB2170" w:rsidP="00625A61">
            <w:pPr>
              <w:spacing w:before="80"/>
              <w:jc w:val="center"/>
              <w:rPr>
                <w:rFonts w:eastAsia="Arial Unicode MS"/>
                <w:iCs/>
                <w:sz w:val="18"/>
                <w:szCs w:val="16"/>
                <w:lang w:val="tr-TR"/>
              </w:rPr>
            </w:pPr>
            <w:r w:rsidRPr="001B1C3B">
              <w:rPr>
                <w:rFonts w:eastAsia="Arial Unicode MS"/>
                <w:iCs/>
                <w:sz w:val="18"/>
                <w:szCs w:val="16"/>
                <w:lang w:val="tr-TR"/>
              </w:rPr>
              <w:t>İstanbul/Türkiye</w:t>
            </w:r>
          </w:p>
        </w:tc>
        <w:tc>
          <w:tcPr>
            <w:tcW w:w="1040" w:type="pct"/>
            <w:noWrap/>
            <w:tcMar>
              <w:top w:w="15" w:type="dxa"/>
              <w:left w:w="15" w:type="dxa"/>
              <w:bottom w:w="0" w:type="dxa"/>
              <w:right w:w="15" w:type="dxa"/>
            </w:tcMar>
            <w:vAlign w:val="center"/>
          </w:tcPr>
          <w:p w14:paraId="18C2AE42" w14:textId="3940E93F" w:rsidR="00CB2170" w:rsidRPr="001B1C3B" w:rsidRDefault="00CB2170" w:rsidP="00625A61">
            <w:pPr>
              <w:keepNext/>
              <w:keepLines/>
              <w:ind w:right="-15"/>
              <w:jc w:val="center"/>
              <w:rPr>
                <w:rFonts w:eastAsia="Arial Unicode MS"/>
                <w:iCs/>
                <w:sz w:val="18"/>
                <w:szCs w:val="18"/>
                <w:lang w:val="tr-TR"/>
              </w:rPr>
            </w:pPr>
            <w:r w:rsidRPr="001B1C3B">
              <w:rPr>
                <w:rFonts w:eastAsia="Arial Unicode MS"/>
                <w:iCs/>
                <w:sz w:val="18"/>
                <w:szCs w:val="18"/>
                <w:lang w:val="tr-TR"/>
              </w:rPr>
              <w:t>2.86</w:t>
            </w:r>
          </w:p>
        </w:tc>
        <w:tc>
          <w:tcPr>
            <w:tcW w:w="736" w:type="pct"/>
            <w:noWrap/>
            <w:tcMar>
              <w:top w:w="15" w:type="dxa"/>
              <w:left w:w="15" w:type="dxa"/>
              <w:bottom w:w="0" w:type="dxa"/>
              <w:right w:w="15" w:type="dxa"/>
            </w:tcMar>
            <w:vAlign w:val="center"/>
          </w:tcPr>
          <w:p w14:paraId="7FA3C894" w14:textId="792259C3" w:rsidR="00CB2170" w:rsidRPr="001B1C3B" w:rsidRDefault="00CB2170" w:rsidP="00625A61">
            <w:pPr>
              <w:keepNext/>
              <w:keepLines/>
              <w:ind w:right="-15"/>
              <w:jc w:val="center"/>
              <w:rPr>
                <w:rFonts w:eastAsia="Arial Unicode MS"/>
                <w:iCs/>
                <w:sz w:val="18"/>
                <w:szCs w:val="18"/>
                <w:lang w:val="tr-TR"/>
              </w:rPr>
            </w:pPr>
            <w:r w:rsidRPr="001B1C3B">
              <w:rPr>
                <w:rFonts w:eastAsia="Arial Unicode MS"/>
                <w:iCs/>
                <w:sz w:val="18"/>
                <w:szCs w:val="18"/>
                <w:lang w:val="tr-TR"/>
              </w:rPr>
              <w:t>2.86</w:t>
            </w:r>
          </w:p>
        </w:tc>
      </w:tr>
      <w:tr w:rsidR="00CB2170" w:rsidRPr="001B1C3B" w14:paraId="66322ED3" w14:textId="77777777" w:rsidTr="00E9564F">
        <w:trPr>
          <w:trHeight w:val="297"/>
        </w:trPr>
        <w:tc>
          <w:tcPr>
            <w:tcW w:w="189" w:type="pct"/>
            <w:vAlign w:val="center"/>
          </w:tcPr>
          <w:p w14:paraId="09CA9E23" w14:textId="77777777" w:rsidR="00CB2170" w:rsidRPr="001B1C3B" w:rsidRDefault="00CB2170" w:rsidP="00CB2170">
            <w:pPr>
              <w:ind w:right="-2"/>
              <w:jc w:val="center"/>
              <w:rPr>
                <w:rFonts w:eastAsia="Arial Unicode MS"/>
                <w:iCs/>
                <w:sz w:val="18"/>
                <w:szCs w:val="18"/>
                <w:lang w:val="tr-TR"/>
              </w:rPr>
            </w:pPr>
            <w:r w:rsidRPr="001B1C3B">
              <w:rPr>
                <w:rFonts w:eastAsia="Arial Unicode MS"/>
                <w:iCs/>
                <w:sz w:val="18"/>
                <w:szCs w:val="18"/>
                <w:lang w:val="tr-TR"/>
              </w:rPr>
              <w:t>10</w:t>
            </w:r>
          </w:p>
        </w:tc>
        <w:tc>
          <w:tcPr>
            <w:tcW w:w="2142" w:type="pct"/>
            <w:noWrap/>
            <w:tcMar>
              <w:top w:w="15" w:type="dxa"/>
              <w:left w:w="15" w:type="dxa"/>
              <w:bottom w:w="0" w:type="dxa"/>
              <w:right w:w="15" w:type="dxa"/>
            </w:tcMar>
            <w:vAlign w:val="center"/>
          </w:tcPr>
          <w:p w14:paraId="3D21618F" w14:textId="122D46D2" w:rsidR="00CB2170" w:rsidRPr="001B1C3B" w:rsidRDefault="00CB2170" w:rsidP="00625A61">
            <w:pPr>
              <w:rPr>
                <w:bCs/>
                <w:color w:val="000000"/>
                <w:sz w:val="18"/>
                <w:szCs w:val="18"/>
                <w:lang w:val="tr-TR"/>
              </w:rPr>
            </w:pPr>
            <w:r w:rsidRPr="001B1C3B">
              <w:rPr>
                <w:bCs/>
                <w:color w:val="000000"/>
                <w:sz w:val="18"/>
                <w:szCs w:val="18"/>
                <w:lang w:val="tr-TR"/>
              </w:rPr>
              <w:t>Birleşik</w:t>
            </w:r>
            <w:r w:rsidR="00A13C8C" w:rsidRPr="001B1C3B">
              <w:rPr>
                <w:bCs/>
                <w:color w:val="000000"/>
                <w:sz w:val="18"/>
                <w:szCs w:val="18"/>
                <w:lang w:val="tr-TR"/>
              </w:rPr>
              <w:t xml:space="preserve"> </w:t>
            </w:r>
            <w:r w:rsidRPr="001B1C3B">
              <w:rPr>
                <w:bCs/>
                <w:color w:val="000000"/>
                <w:sz w:val="18"/>
                <w:szCs w:val="18"/>
                <w:lang w:val="tr-TR"/>
              </w:rPr>
              <w:t>İpotek</w:t>
            </w:r>
            <w:r w:rsidR="00A13C8C" w:rsidRPr="001B1C3B">
              <w:rPr>
                <w:bCs/>
                <w:color w:val="000000"/>
                <w:sz w:val="18"/>
                <w:szCs w:val="18"/>
                <w:lang w:val="tr-TR"/>
              </w:rPr>
              <w:t xml:space="preserve"> </w:t>
            </w:r>
            <w:r w:rsidRPr="001B1C3B">
              <w:rPr>
                <w:bCs/>
                <w:color w:val="000000"/>
                <w:sz w:val="18"/>
                <w:szCs w:val="18"/>
                <w:lang w:val="tr-TR"/>
              </w:rPr>
              <w:t>Finansmanı</w:t>
            </w:r>
            <w:r w:rsidR="00A13C8C" w:rsidRPr="001B1C3B">
              <w:rPr>
                <w:bCs/>
                <w:color w:val="000000"/>
                <w:sz w:val="18"/>
                <w:szCs w:val="18"/>
                <w:lang w:val="tr-TR"/>
              </w:rPr>
              <w:t xml:space="preserve"> </w:t>
            </w:r>
            <w:r w:rsidRPr="001B1C3B">
              <w:rPr>
                <w:bCs/>
                <w:color w:val="000000"/>
                <w:sz w:val="18"/>
                <w:szCs w:val="18"/>
                <w:lang w:val="tr-TR"/>
              </w:rPr>
              <w:t>A.Ş.</w:t>
            </w:r>
            <w:r w:rsidR="00A13C8C" w:rsidRPr="001B1C3B">
              <w:rPr>
                <w:bCs/>
                <w:color w:val="000000"/>
                <w:sz w:val="18"/>
                <w:szCs w:val="18"/>
                <w:lang w:val="tr-TR"/>
              </w:rPr>
              <w:t xml:space="preserve"> </w:t>
            </w:r>
            <w:r w:rsidR="009C6D27" w:rsidRPr="001B1C3B">
              <w:rPr>
                <w:bCs/>
                <w:color w:val="000000"/>
                <w:sz w:val="18"/>
                <w:szCs w:val="18"/>
                <w:vertAlign w:val="superscript"/>
                <w:lang w:val="tr-TR"/>
              </w:rPr>
              <w:t>(2</w:t>
            </w:r>
            <w:r w:rsidRPr="001B1C3B">
              <w:rPr>
                <w:bCs/>
                <w:color w:val="000000"/>
                <w:sz w:val="18"/>
                <w:szCs w:val="18"/>
                <w:vertAlign w:val="superscript"/>
                <w:lang w:val="tr-TR"/>
              </w:rPr>
              <w:t>)</w:t>
            </w:r>
          </w:p>
        </w:tc>
        <w:tc>
          <w:tcPr>
            <w:tcW w:w="892" w:type="pct"/>
            <w:vAlign w:val="center"/>
          </w:tcPr>
          <w:p w14:paraId="44A8714F" w14:textId="7ADA7B66" w:rsidR="00CB2170" w:rsidRPr="001B1C3B" w:rsidRDefault="00CB2170" w:rsidP="00625A61">
            <w:pPr>
              <w:spacing w:before="80"/>
              <w:jc w:val="center"/>
              <w:rPr>
                <w:rFonts w:eastAsia="Arial Unicode MS"/>
                <w:iCs/>
                <w:sz w:val="18"/>
                <w:szCs w:val="16"/>
                <w:lang w:val="tr-TR"/>
              </w:rPr>
            </w:pPr>
            <w:r w:rsidRPr="001B1C3B">
              <w:rPr>
                <w:rFonts w:eastAsia="Arial Unicode MS"/>
                <w:iCs/>
                <w:sz w:val="18"/>
                <w:szCs w:val="16"/>
                <w:lang w:val="tr-TR"/>
              </w:rPr>
              <w:t>İstanbul/Türkiye</w:t>
            </w:r>
          </w:p>
        </w:tc>
        <w:tc>
          <w:tcPr>
            <w:tcW w:w="1040" w:type="pct"/>
            <w:noWrap/>
            <w:tcMar>
              <w:top w:w="15" w:type="dxa"/>
              <w:left w:w="15" w:type="dxa"/>
              <w:bottom w:w="0" w:type="dxa"/>
              <w:right w:w="15" w:type="dxa"/>
            </w:tcMar>
            <w:vAlign w:val="center"/>
          </w:tcPr>
          <w:p w14:paraId="0D0FACAF" w14:textId="2F78831F" w:rsidR="00CB2170" w:rsidRPr="001B1C3B" w:rsidRDefault="00CB2170" w:rsidP="00625A61">
            <w:pPr>
              <w:keepNext/>
              <w:keepLines/>
              <w:ind w:right="-15"/>
              <w:jc w:val="center"/>
              <w:rPr>
                <w:rFonts w:eastAsia="Arial Unicode MS"/>
                <w:iCs/>
                <w:sz w:val="18"/>
                <w:szCs w:val="18"/>
                <w:lang w:val="tr-TR"/>
              </w:rPr>
            </w:pPr>
            <w:r w:rsidRPr="001B1C3B">
              <w:rPr>
                <w:rFonts w:eastAsia="Arial Unicode MS"/>
                <w:iCs/>
                <w:sz w:val="18"/>
                <w:szCs w:val="18"/>
                <w:lang w:val="tr-TR"/>
              </w:rPr>
              <w:t>8.33</w:t>
            </w:r>
          </w:p>
        </w:tc>
        <w:tc>
          <w:tcPr>
            <w:tcW w:w="736" w:type="pct"/>
            <w:noWrap/>
            <w:tcMar>
              <w:top w:w="15" w:type="dxa"/>
              <w:left w:w="15" w:type="dxa"/>
              <w:bottom w:w="0" w:type="dxa"/>
              <w:right w:w="15" w:type="dxa"/>
            </w:tcMar>
            <w:vAlign w:val="center"/>
          </w:tcPr>
          <w:p w14:paraId="2D6065E8" w14:textId="00EFBF69" w:rsidR="00CB2170" w:rsidRPr="001B1C3B" w:rsidRDefault="00CB2170" w:rsidP="00625A61">
            <w:pPr>
              <w:keepNext/>
              <w:keepLines/>
              <w:ind w:right="-15"/>
              <w:jc w:val="center"/>
              <w:rPr>
                <w:rFonts w:eastAsia="Arial Unicode MS"/>
                <w:iCs/>
                <w:sz w:val="18"/>
                <w:szCs w:val="18"/>
                <w:lang w:val="tr-TR"/>
              </w:rPr>
            </w:pPr>
            <w:r w:rsidRPr="001B1C3B">
              <w:rPr>
                <w:rFonts w:eastAsia="Arial Unicode MS"/>
                <w:iCs/>
                <w:sz w:val="18"/>
                <w:szCs w:val="18"/>
                <w:lang w:val="tr-TR"/>
              </w:rPr>
              <w:t>8.33</w:t>
            </w:r>
          </w:p>
        </w:tc>
      </w:tr>
      <w:tr w:rsidR="00CB2170" w:rsidRPr="001B1C3B" w14:paraId="1E316FC7" w14:textId="77777777" w:rsidTr="00E9564F">
        <w:trPr>
          <w:trHeight w:val="297"/>
        </w:trPr>
        <w:tc>
          <w:tcPr>
            <w:tcW w:w="189" w:type="pct"/>
            <w:vAlign w:val="center"/>
          </w:tcPr>
          <w:p w14:paraId="2E3B41AD" w14:textId="77777777" w:rsidR="00CB2170" w:rsidRPr="001B1C3B" w:rsidRDefault="00CB2170" w:rsidP="00CB2170">
            <w:pPr>
              <w:ind w:right="-2"/>
              <w:jc w:val="center"/>
              <w:rPr>
                <w:rFonts w:eastAsia="Arial Unicode MS"/>
                <w:iCs/>
                <w:sz w:val="18"/>
                <w:szCs w:val="18"/>
                <w:lang w:val="tr-TR"/>
              </w:rPr>
            </w:pPr>
            <w:r w:rsidRPr="001B1C3B">
              <w:rPr>
                <w:rFonts w:eastAsia="Arial Unicode MS"/>
                <w:iCs/>
                <w:sz w:val="18"/>
                <w:szCs w:val="18"/>
                <w:lang w:val="tr-TR"/>
              </w:rPr>
              <w:t>11</w:t>
            </w:r>
          </w:p>
        </w:tc>
        <w:tc>
          <w:tcPr>
            <w:tcW w:w="2142" w:type="pct"/>
            <w:noWrap/>
            <w:tcMar>
              <w:top w:w="15" w:type="dxa"/>
              <w:left w:w="15" w:type="dxa"/>
              <w:bottom w:w="0" w:type="dxa"/>
              <w:right w:w="15" w:type="dxa"/>
            </w:tcMar>
            <w:vAlign w:val="center"/>
          </w:tcPr>
          <w:p w14:paraId="32534857" w14:textId="240F7937" w:rsidR="00CB2170" w:rsidRPr="001B1C3B" w:rsidRDefault="00CB2170" w:rsidP="00625A61">
            <w:pPr>
              <w:rPr>
                <w:bCs/>
                <w:color w:val="000000"/>
                <w:sz w:val="18"/>
                <w:szCs w:val="18"/>
                <w:lang w:val="tr-TR"/>
              </w:rPr>
            </w:pPr>
            <w:r w:rsidRPr="001B1C3B">
              <w:rPr>
                <w:bCs/>
                <w:color w:val="000000"/>
                <w:sz w:val="18"/>
                <w:szCs w:val="18"/>
                <w:lang w:val="tr-TR"/>
              </w:rPr>
              <w:t>İhracatı</w:t>
            </w:r>
            <w:r w:rsidR="00A13C8C" w:rsidRPr="001B1C3B">
              <w:rPr>
                <w:bCs/>
                <w:color w:val="000000"/>
                <w:sz w:val="18"/>
                <w:szCs w:val="18"/>
                <w:lang w:val="tr-TR"/>
              </w:rPr>
              <w:t xml:space="preserve"> </w:t>
            </w:r>
            <w:r w:rsidRPr="001B1C3B">
              <w:rPr>
                <w:bCs/>
                <w:color w:val="000000"/>
                <w:sz w:val="18"/>
                <w:szCs w:val="18"/>
                <w:lang w:val="tr-TR"/>
              </w:rPr>
              <w:t>Geliştirme</w:t>
            </w:r>
            <w:r w:rsidR="00A13C8C" w:rsidRPr="001B1C3B">
              <w:rPr>
                <w:bCs/>
                <w:color w:val="000000"/>
                <w:sz w:val="18"/>
                <w:szCs w:val="18"/>
                <w:lang w:val="tr-TR"/>
              </w:rPr>
              <w:t xml:space="preserve"> </w:t>
            </w:r>
            <w:r w:rsidRPr="001B1C3B">
              <w:rPr>
                <w:bCs/>
                <w:color w:val="000000"/>
                <w:sz w:val="18"/>
                <w:szCs w:val="18"/>
                <w:lang w:val="tr-TR"/>
              </w:rPr>
              <w:t>A.Ş.</w:t>
            </w:r>
            <w:r w:rsidR="00A13C8C" w:rsidRPr="001B1C3B">
              <w:rPr>
                <w:bCs/>
                <w:color w:val="000000"/>
                <w:sz w:val="18"/>
                <w:szCs w:val="18"/>
                <w:lang w:val="tr-TR"/>
              </w:rPr>
              <w:t xml:space="preserve"> </w:t>
            </w:r>
            <w:r w:rsidRPr="001B1C3B">
              <w:rPr>
                <w:bCs/>
                <w:color w:val="000000"/>
                <w:sz w:val="18"/>
                <w:szCs w:val="18"/>
                <w:lang w:val="tr-TR"/>
              </w:rPr>
              <w:t>(İGE)</w:t>
            </w:r>
            <w:r w:rsidR="00A13C8C" w:rsidRPr="001B1C3B">
              <w:rPr>
                <w:bCs/>
                <w:color w:val="000000"/>
                <w:sz w:val="18"/>
                <w:szCs w:val="18"/>
                <w:vertAlign w:val="superscript"/>
                <w:lang w:val="tr-TR"/>
              </w:rPr>
              <w:t xml:space="preserve"> </w:t>
            </w:r>
            <w:r w:rsidR="007F0023" w:rsidRPr="001B1C3B">
              <w:rPr>
                <w:bCs/>
                <w:color w:val="000000"/>
                <w:sz w:val="18"/>
                <w:szCs w:val="18"/>
                <w:vertAlign w:val="superscript"/>
                <w:lang w:val="tr-TR"/>
              </w:rPr>
              <w:t>(2)</w:t>
            </w:r>
          </w:p>
        </w:tc>
        <w:tc>
          <w:tcPr>
            <w:tcW w:w="892" w:type="pct"/>
            <w:vAlign w:val="center"/>
          </w:tcPr>
          <w:p w14:paraId="400AF7D0" w14:textId="66E048DA" w:rsidR="00CB2170" w:rsidRPr="001B1C3B" w:rsidRDefault="00CB2170" w:rsidP="00625A61">
            <w:pPr>
              <w:spacing w:before="80"/>
              <w:jc w:val="center"/>
              <w:rPr>
                <w:rFonts w:eastAsia="Arial Unicode MS"/>
                <w:iCs/>
                <w:sz w:val="18"/>
                <w:szCs w:val="16"/>
                <w:lang w:val="tr-TR"/>
              </w:rPr>
            </w:pPr>
            <w:r w:rsidRPr="001B1C3B">
              <w:rPr>
                <w:rFonts w:eastAsia="Arial Unicode MS"/>
                <w:iCs/>
                <w:sz w:val="18"/>
                <w:szCs w:val="16"/>
                <w:lang w:val="tr-TR"/>
              </w:rPr>
              <w:t>İstanbul/Türkiye</w:t>
            </w:r>
          </w:p>
        </w:tc>
        <w:tc>
          <w:tcPr>
            <w:tcW w:w="1040" w:type="pct"/>
            <w:noWrap/>
            <w:tcMar>
              <w:top w:w="15" w:type="dxa"/>
              <w:left w:w="15" w:type="dxa"/>
              <w:bottom w:w="0" w:type="dxa"/>
              <w:right w:w="15" w:type="dxa"/>
            </w:tcMar>
            <w:vAlign w:val="center"/>
          </w:tcPr>
          <w:p w14:paraId="7FD1C7F7" w14:textId="18EC3F3B" w:rsidR="00CB2170" w:rsidRPr="001B1C3B" w:rsidRDefault="0039074C" w:rsidP="00625A61">
            <w:pPr>
              <w:keepNext/>
              <w:keepLines/>
              <w:ind w:right="-15"/>
              <w:jc w:val="center"/>
              <w:rPr>
                <w:rFonts w:eastAsia="Arial Unicode MS"/>
                <w:iCs/>
                <w:sz w:val="18"/>
                <w:szCs w:val="18"/>
                <w:lang w:val="tr-TR"/>
              </w:rPr>
            </w:pPr>
            <w:r w:rsidRPr="001B1C3B">
              <w:rPr>
                <w:rFonts w:eastAsia="Arial Unicode MS"/>
                <w:iCs/>
                <w:sz w:val="18"/>
                <w:szCs w:val="18"/>
                <w:lang w:val="tr-TR"/>
              </w:rPr>
              <w:t>0.</w:t>
            </w:r>
            <w:r w:rsidR="00C43031" w:rsidRPr="001B1C3B">
              <w:rPr>
                <w:rFonts w:eastAsia="Arial Unicode MS"/>
                <w:iCs/>
                <w:sz w:val="18"/>
                <w:szCs w:val="18"/>
                <w:lang w:val="tr-TR"/>
              </w:rPr>
              <w:t>82</w:t>
            </w:r>
          </w:p>
        </w:tc>
        <w:tc>
          <w:tcPr>
            <w:tcW w:w="736" w:type="pct"/>
            <w:noWrap/>
            <w:tcMar>
              <w:top w:w="15" w:type="dxa"/>
              <w:left w:w="15" w:type="dxa"/>
              <w:bottom w:w="0" w:type="dxa"/>
              <w:right w:w="15" w:type="dxa"/>
            </w:tcMar>
            <w:vAlign w:val="center"/>
          </w:tcPr>
          <w:p w14:paraId="2DF15408" w14:textId="2C7C79C1" w:rsidR="00CB2170" w:rsidRPr="001B1C3B" w:rsidRDefault="0039074C" w:rsidP="00625A61">
            <w:pPr>
              <w:keepNext/>
              <w:keepLines/>
              <w:ind w:right="-15"/>
              <w:jc w:val="center"/>
              <w:rPr>
                <w:rFonts w:eastAsia="Arial Unicode MS"/>
                <w:iCs/>
                <w:sz w:val="18"/>
                <w:szCs w:val="18"/>
                <w:lang w:val="tr-TR"/>
              </w:rPr>
            </w:pPr>
            <w:r w:rsidRPr="001B1C3B">
              <w:rPr>
                <w:rFonts w:eastAsia="Arial Unicode MS"/>
                <w:iCs/>
                <w:sz w:val="18"/>
                <w:szCs w:val="18"/>
                <w:lang w:val="tr-TR"/>
              </w:rPr>
              <w:t>0.</w:t>
            </w:r>
            <w:r w:rsidR="00C43031" w:rsidRPr="001B1C3B">
              <w:rPr>
                <w:rFonts w:eastAsia="Arial Unicode MS"/>
                <w:iCs/>
                <w:sz w:val="18"/>
                <w:szCs w:val="18"/>
                <w:lang w:val="tr-TR"/>
              </w:rPr>
              <w:t>82</w:t>
            </w:r>
          </w:p>
        </w:tc>
      </w:tr>
    </w:tbl>
    <w:p w14:paraId="6999F9F6" w14:textId="77777777" w:rsidR="009278A8" w:rsidRPr="001B1C3B" w:rsidRDefault="009278A8" w:rsidP="00034BDF">
      <w:pPr>
        <w:tabs>
          <w:tab w:val="left" w:pos="426"/>
          <w:tab w:val="left" w:pos="7245"/>
        </w:tabs>
        <w:spacing w:before="40" w:line="200" w:lineRule="exact"/>
        <w:ind w:left="426" w:hanging="426"/>
        <w:jc w:val="both"/>
        <w:rPr>
          <w:bCs/>
          <w:iCs/>
          <w:sz w:val="18"/>
          <w:vertAlign w:val="superscript"/>
          <w:lang w:val="tr-TR"/>
        </w:rPr>
      </w:pPr>
    </w:p>
    <w:tbl>
      <w:tblPr>
        <w:tblW w:w="5653" w:type="pct"/>
        <w:tblInd w:w="-431" w:type="dxa"/>
        <w:tblBorders>
          <w:top w:val="single" w:sz="4" w:space="0" w:color="auto"/>
          <w:left w:val="single" w:sz="4" w:space="0" w:color="auto"/>
          <w:bottom w:val="single" w:sz="4" w:space="0" w:color="auto"/>
          <w:right w:val="single" w:sz="4" w:space="0" w:color="auto"/>
          <w:insideH w:val="dotted" w:sz="4" w:space="0" w:color="auto"/>
          <w:insideV w:val="dotted" w:sz="4" w:space="0" w:color="auto"/>
        </w:tblBorders>
        <w:tblLayout w:type="fixed"/>
        <w:tblLook w:val="0000" w:firstRow="0" w:lastRow="0" w:firstColumn="0" w:lastColumn="0" w:noHBand="0" w:noVBand="0"/>
      </w:tblPr>
      <w:tblGrid>
        <w:gridCol w:w="433"/>
        <w:gridCol w:w="1268"/>
        <w:gridCol w:w="1420"/>
        <w:gridCol w:w="1133"/>
        <w:gridCol w:w="1276"/>
        <w:gridCol w:w="1133"/>
        <w:gridCol w:w="1276"/>
        <w:gridCol w:w="1418"/>
        <w:gridCol w:w="887"/>
      </w:tblGrid>
      <w:tr w:rsidR="00AF1779" w:rsidRPr="001B1C3B" w14:paraId="1353385C" w14:textId="77777777" w:rsidTr="009F1FE1">
        <w:trPr>
          <w:trHeight w:val="272"/>
        </w:trPr>
        <w:tc>
          <w:tcPr>
            <w:tcW w:w="211" w:type="pct"/>
          </w:tcPr>
          <w:p w14:paraId="531735F2" w14:textId="77777777" w:rsidR="00356678" w:rsidRPr="001B1C3B" w:rsidRDefault="00356678" w:rsidP="00653399">
            <w:pPr>
              <w:keepNext/>
              <w:keepLines/>
              <w:jc w:val="center"/>
              <w:rPr>
                <w:b/>
                <w:bCs/>
                <w:iCs/>
                <w:sz w:val="18"/>
                <w:szCs w:val="16"/>
                <w:lang w:val="tr-TR"/>
              </w:rPr>
            </w:pPr>
            <w:r w:rsidRPr="001B1C3B">
              <w:rPr>
                <w:lang w:val="tr-TR"/>
              </w:rPr>
              <w:br w:type="page"/>
            </w:r>
            <w:r w:rsidRPr="001B1C3B">
              <w:rPr>
                <w:lang w:val="tr-TR"/>
              </w:rPr>
              <w:br w:type="page"/>
            </w:r>
          </w:p>
        </w:tc>
        <w:tc>
          <w:tcPr>
            <w:tcW w:w="619" w:type="pct"/>
            <w:vAlign w:val="center"/>
          </w:tcPr>
          <w:p w14:paraId="3C7D6E1D" w14:textId="635FB01F" w:rsidR="00356678" w:rsidRPr="001B1C3B" w:rsidRDefault="00356678" w:rsidP="00D44913">
            <w:pPr>
              <w:keepNext/>
              <w:keepLines/>
              <w:spacing w:line="200" w:lineRule="atLeast"/>
              <w:jc w:val="center"/>
              <w:rPr>
                <w:b/>
                <w:bCs/>
                <w:iCs/>
                <w:sz w:val="18"/>
                <w:lang w:val="tr-TR"/>
              </w:rPr>
            </w:pPr>
            <w:r w:rsidRPr="001B1C3B">
              <w:rPr>
                <w:b/>
                <w:bCs/>
                <w:iCs/>
                <w:sz w:val="18"/>
                <w:szCs w:val="16"/>
                <w:lang w:val="tr-TR"/>
              </w:rPr>
              <w:t>Aktif</w:t>
            </w:r>
            <w:r w:rsidR="00A13C8C" w:rsidRPr="001B1C3B">
              <w:rPr>
                <w:b/>
                <w:bCs/>
                <w:iCs/>
                <w:sz w:val="18"/>
                <w:szCs w:val="16"/>
                <w:lang w:val="tr-TR"/>
              </w:rPr>
              <w:t xml:space="preserve"> </w:t>
            </w:r>
            <w:r w:rsidRPr="001B1C3B">
              <w:rPr>
                <w:b/>
                <w:bCs/>
                <w:iCs/>
                <w:color w:val="000000"/>
                <w:sz w:val="18"/>
                <w:szCs w:val="16"/>
                <w:lang w:val="tr-TR"/>
              </w:rPr>
              <w:t>Toplamı</w:t>
            </w:r>
          </w:p>
        </w:tc>
        <w:tc>
          <w:tcPr>
            <w:tcW w:w="693" w:type="pct"/>
            <w:vAlign w:val="center"/>
          </w:tcPr>
          <w:p w14:paraId="32F62946" w14:textId="77777777" w:rsidR="00356678" w:rsidRPr="001B1C3B" w:rsidRDefault="00356678" w:rsidP="00D44913">
            <w:pPr>
              <w:keepNext/>
              <w:keepLines/>
              <w:spacing w:line="200" w:lineRule="atLeast"/>
              <w:jc w:val="center"/>
              <w:rPr>
                <w:b/>
                <w:bCs/>
                <w:iCs/>
                <w:sz w:val="18"/>
                <w:lang w:val="tr-TR"/>
              </w:rPr>
            </w:pPr>
            <w:r w:rsidRPr="001B1C3B">
              <w:rPr>
                <w:b/>
                <w:bCs/>
                <w:iCs/>
                <w:sz w:val="18"/>
                <w:lang w:val="tr-TR"/>
              </w:rPr>
              <w:t>Özkaynak</w:t>
            </w:r>
          </w:p>
        </w:tc>
        <w:tc>
          <w:tcPr>
            <w:tcW w:w="553" w:type="pct"/>
            <w:vAlign w:val="center"/>
          </w:tcPr>
          <w:p w14:paraId="289A3AFF" w14:textId="1B5DFDA8" w:rsidR="00356678" w:rsidRPr="001B1C3B" w:rsidRDefault="00356678" w:rsidP="00D44913">
            <w:pPr>
              <w:keepNext/>
              <w:keepLines/>
              <w:spacing w:line="200" w:lineRule="atLeast"/>
              <w:jc w:val="center"/>
              <w:rPr>
                <w:b/>
                <w:bCs/>
                <w:iCs/>
                <w:sz w:val="18"/>
                <w:lang w:val="tr-TR"/>
              </w:rPr>
            </w:pPr>
            <w:r w:rsidRPr="001B1C3B">
              <w:rPr>
                <w:b/>
                <w:bCs/>
                <w:iCs/>
                <w:sz w:val="18"/>
                <w:lang w:val="tr-TR"/>
              </w:rPr>
              <w:t>Sabit</w:t>
            </w:r>
            <w:r w:rsidR="00A13C8C" w:rsidRPr="001B1C3B">
              <w:rPr>
                <w:b/>
                <w:bCs/>
                <w:iCs/>
                <w:sz w:val="18"/>
                <w:lang w:val="tr-TR"/>
              </w:rPr>
              <w:t xml:space="preserve"> </w:t>
            </w:r>
            <w:r w:rsidRPr="001B1C3B">
              <w:rPr>
                <w:b/>
                <w:bCs/>
                <w:iCs/>
                <w:sz w:val="18"/>
                <w:lang w:val="tr-TR"/>
              </w:rPr>
              <w:t>Varlık</w:t>
            </w:r>
            <w:r w:rsidR="00A13C8C" w:rsidRPr="001B1C3B">
              <w:rPr>
                <w:b/>
                <w:bCs/>
                <w:iCs/>
                <w:sz w:val="18"/>
                <w:lang w:val="tr-TR"/>
              </w:rPr>
              <w:t xml:space="preserve"> </w:t>
            </w:r>
            <w:r w:rsidRPr="001B1C3B">
              <w:rPr>
                <w:b/>
                <w:bCs/>
                <w:iCs/>
                <w:sz w:val="18"/>
                <w:lang w:val="tr-TR"/>
              </w:rPr>
              <w:t>Toplamı</w:t>
            </w:r>
            <w:r w:rsidRPr="001B1C3B">
              <w:rPr>
                <w:bCs/>
                <w:iCs/>
                <w:sz w:val="18"/>
                <w:vertAlign w:val="superscript"/>
                <w:lang w:val="tr-TR"/>
              </w:rPr>
              <w:t>(*)</w:t>
            </w:r>
          </w:p>
        </w:tc>
        <w:tc>
          <w:tcPr>
            <w:tcW w:w="623" w:type="pct"/>
            <w:vAlign w:val="center"/>
          </w:tcPr>
          <w:p w14:paraId="3FD616F0" w14:textId="3A6115C7" w:rsidR="00356678" w:rsidRPr="001B1C3B" w:rsidRDefault="00356678" w:rsidP="00D44913">
            <w:pPr>
              <w:keepNext/>
              <w:keepLines/>
              <w:spacing w:line="200" w:lineRule="atLeast"/>
              <w:jc w:val="center"/>
              <w:rPr>
                <w:b/>
                <w:bCs/>
                <w:iCs/>
                <w:sz w:val="18"/>
                <w:lang w:val="tr-TR"/>
              </w:rPr>
            </w:pPr>
            <w:r w:rsidRPr="001B1C3B">
              <w:rPr>
                <w:b/>
                <w:bCs/>
                <w:iCs/>
                <w:sz w:val="18"/>
                <w:lang w:val="tr-TR"/>
              </w:rPr>
              <w:t>Faiz</w:t>
            </w:r>
            <w:r w:rsidR="00A13C8C" w:rsidRPr="001B1C3B">
              <w:rPr>
                <w:b/>
                <w:bCs/>
                <w:iCs/>
                <w:sz w:val="18"/>
                <w:lang w:val="tr-TR"/>
              </w:rPr>
              <w:t xml:space="preserve"> </w:t>
            </w:r>
            <w:r w:rsidRPr="001B1C3B">
              <w:rPr>
                <w:b/>
                <w:bCs/>
                <w:iCs/>
                <w:sz w:val="18"/>
                <w:lang w:val="tr-TR"/>
              </w:rPr>
              <w:t>Gelirleri</w:t>
            </w:r>
          </w:p>
        </w:tc>
        <w:tc>
          <w:tcPr>
            <w:tcW w:w="553" w:type="pct"/>
            <w:vAlign w:val="center"/>
          </w:tcPr>
          <w:p w14:paraId="133AC7E9" w14:textId="696A233C" w:rsidR="00356678" w:rsidRPr="001B1C3B" w:rsidRDefault="00356678" w:rsidP="00D44913">
            <w:pPr>
              <w:keepNext/>
              <w:keepLines/>
              <w:spacing w:line="200" w:lineRule="atLeast"/>
              <w:jc w:val="center"/>
              <w:rPr>
                <w:b/>
                <w:bCs/>
                <w:iCs/>
                <w:sz w:val="18"/>
                <w:lang w:val="tr-TR"/>
              </w:rPr>
            </w:pPr>
            <w:r w:rsidRPr="001B1C3B">
              <w:rPr>
                <w:b/>
                <w:bCs/>
                <w:iCs/>
                <w:sz w:val="18"/>
                <w:lang w:val="tr-TR"/>
              </w:rPr>
              <w:t>Menkul</w:t>
            </w:r>
            <w:r w:rsidR="00A13C8C" w:rsidRPr="001B1C3B">
              <w:rPr>
                <w:b/>
                <w:bCs/>
                <w:iCs/>
                <w:sz w:val="18"/>
                <w:lang w:val="tr-TR"/>
              </w:rPr>
              <w:t xml:space="preserve"> </w:t>
            </w:r>
            <w:r w:rsidRPr="001B1C3B">
              <w:rPr>
                <w:b/>
                <w:bCs/>
                <w:iCs/>
                <w:sz w:val="18"/>
                <w:lang w:val="tr-TR"/>
              </w:rPr>
              <w:t>Değer</w:t>
            </w:r>
            <w:r w:rsidR="00A13C8C" w:rsidRPr="001B1C3B">
              <w:rPr>
                <w:b/>
                <w:bCs/>
                <w:iCs/>
                <w:sz w:val="18"/>
                <w:lang w:val="tr-TR"/>
              </w:rPr>
              <w:t xml:space="preserve"> </w:t>
            </w:r>
            <w:r w:rsidRPr="001B1C3B">
              <w:rPr>
                <w:b/>
                <w:bCs/>
                <w:iCs/>
                <w:sz w:val="18"/>
                <w:lang w:val="tr-TR"/>
              </w:rPr>
              <w:t>Gelirleri</w:t>
            </w:r>
          </w:p>
        </w:tc>
        <w:tc>
          <w:tcPr>
            <w:tcW w:w="623" w:type="pct"/>
            <w:vAlign w:val="center"/>
          </w:tcPr>
          <w:p w14:paraId="5113FD80" w14:textId="6192CA68" w:rsidR="00356678" w:rsidRPr="001B1C3B" w:rsidRDefault="00356678" w:rsidP="00D44913">
            <w:pPr>
              <w:keepNext/>
              <w:keepLines/>
              <w:spacing w:line="200" w:lineRule="atLeast"/>
              <w:jc w:val="center"/>
              <w:rPr>
                <w:b/>
                <w:bCs/>
                <w:iCs/>
                <w:sz w:val="18"/>
                <w:lang w:val="tr-TR"/>
              </w:rPr>
            </w:pPr>
            <w:r w:rsidRPr="001B1C3B">
              <w:rPr>
                <w:b/>
                <w:bCs/>
                <w:iCs/>
                <w:sz w:val="18"/>
                <w:lang w:val="tr-TR"/>
              </w:rPr>
              <w:t>Cari</w:t>
            </w:r>
            <w:r w:rsidR="00A13C8C" w:rsidRPr="001B1C3B">
              <w:rPr>
                <w:b/>
                <w:bCs/>
                <w:iCs/>
                <w:sz w:val="18"/>
                <w:lang w:val="tr-TR"/>
              </w:rPr>
              <w:t xml:space="preserve"> </w:t>
            </w:r>
            <w:r w:rsidRPr="001B1C3B">
              <w:rPr>
                <w:b/>
                <w:bCs/>
                <w:iCs/>
                <w:sz w:val="18"/>
                <w:lang w:val="tr-TR"/>
              </w:rPr>
              <w:t>Dönem</w:t>
            </w:r>
            <w:r w:rsidR="00A13C8C" w:rsidRPr="001B1C3B">
              <w:rPr>
                <w:b/>
                <w:bCs/>
                <w:iCs/>
                <w:sz w:val="18"/>
                <w:lang w:val="tr-TR"/>
              </w:rPr>
              <w:t xml:space="preserve"> </w:t>
            </w:r>
            <w:r w:rsidR="000164F6" w:rsidRPr="001B1C3B">
              <w:rPr>
                <w:b/>
                <w:bCs/>
                <w:iCs/>
                <w:sz w:val="18"/>
                <w:lang w:val="tr-TR"/>
              </w:rPr>
              <w:t>Kar</w:t>
            </w:r>
            <w:r w:rsidRPr="001B1C3B">
              <w:rPr>
                <w:b/>
                <w:bCs/>
                <w:iCs/>
                <w:sz w:val="18"/>
                <w:lang w:val="tr-TR"/>
              </w:rPr>
              <w:t>/Zararı</w:t>
            </w:r>
          </w:p>
        </w:tc>
        <w:tc>
          <w:tcPr>
            <w:tcW w:w="692" w:type="pct"/>
            <w:vAlign w:val="center"/>
          </w:tcPr>
          <w:p w14:paraId="06F0F8C3" w14:textId="798A4210" w:rsidR="00356678" w:rsidRPr="001B1C3B" w:rsidRDefault="00356678" w:rsidP="00D44913">
            <w:pPr>
              <w:keepNext/>
              <w:keepLines/>
              <w:spacing w:line="200" w:lineRule="atLeast"/>
              <w:jc w:val="center"/>
              <w:rPr>
                <w:b/>
                <w:bCs/>
                <w:iCs/>
                <w:sz w:val="18"/>
                <w:lang w:val="tr-TR"/>
              </w:rPr>
            </w:pPr>
            <w:r w:rsidRPr="001B1C3B">
              <w:rPr>
                <w:b/>
                <w:bCs/>
                <w:iCs/>
                <w:sz w:val="18"/>
                <w:lang w:val="tr-TR"/>
              </w:rPr>
              <w:t>Önceki</w:t>
            </w:r>
            <w:r w:rsidR="00A13C8C" w:rsidRPr="001B1C3B">
              <w:rPr>
                <w:b/>
                <w:bCs/>
                <w:iCs/>
                <w:sz w:val="18"/>
                <w:lang w:val="tr-TR"/>
              </w:rPr>
              <w:t xml:space="preserve"> </w:t>
            </w:r>
            <w:r w:rsidRPr="001B1C3B">
              <w:rPr>
                <w:b/>
                <w:bCs/>
                <w:iCs/>
                <w:sz w:val="18"/>
                <w:lang w:val="tr-TR"/>
              </w:rPr>
              <w:t>Dönem</w:t>
            </w:r>
            <w:r w:rsidR="00A13C8C" w:rsidRPr="001B1C3B">
              <w:rPr>
                <w:b/>
                <w:bCs/>
                <w:iCs/>
                <w:sz w:val="18"/>
                <w:lang w:val="tr-TR"/>
              </w:rPr>
              <w:t xml:space="preserve"> </w:t>
            </w:r>
            <w:r w:rsidR="000164F6" w:rsidRPr="001B1C3B">
              <w:rPr>
                <w:b/>
                <w:bCs/>
                <w:iCs/>
                <w:sz w:val="18"/>
                <w:lang w:val="tr-TR"/>
              </w:rPr>
              <w:t>Kar</w:t>
            </w:r>
            <w:r w:rsidRPr="001B1C3B">
              <w:rPr>
                <w:b/>
                <w:bCs/>
                <w:iCs/>
                <w:sz w:val="18"/>
                <w:lang w:val="tr-TR"/>
              </w:rPr>
              <w:t>/Zararı</w:t>
            </w:r>
          </w:p>
        </w:tc>
        <w:tc>
          <w:tcPr>
            <w:tcW w:w="433" w:type="pct"/>
            <w:vAlign w:val="center"/>
          </w:tcPr>
          <w:p w14:paraId="6583FB79" w14:textId="2CC4A8B3" w:rsidR="00356678" w:rsidRPr="001B1C3B" w:rsidRDefault="00356678" w:rsidP="00D44913">
            <w:pPr>
              <w:keepNext/>
              <w:keepLines/>
              <w:spacing w:line="200" w:lineRule="atLeast"/>
              <w:jc w:val="center"/>
              <w:rPr>
                <w:b/>
                <w:bCs/>
                <w:iCs/>
                <w:sz w:val="18"/>
                <w:lang w:val="tr-TR"/>
              </w:rPr>
            </w:pPr>
            <w:r w:rsidRPr="001B1C3B">
              <w:rPr>
                <w:b/>
                <w:bCs/>
                <w:iCs/>
                <w:sz w:val="18"/>
                <w:lang w:val="tr-TR"/>
              </w:rPr>
              <w:t>Gerçeğe</w:t>
            </w:r>
            <w:r w:rsidR="00A13C8C" w:rsidRPr="001B1C3B">
              <w:rPr>
                <w:b/>
                <w:bCs/>
                <w:iCs/>
                <w:sz w:val="18"/>
                <w:lang w:val="tr-TR"/>
              </w:rPr>
              <w:t xml:space="preserve"> </w:t>
            </w:r>
            <w:r w:rsidRPr="001B1C3B">
              <w:rPr>
                <w:b/>
                <w:bCs/>
                <w:iCs/>
                <w:sz w:val="18"/>
                <w:lang w:val="tr-TR"/>
              </w:rPr>
              <w:t>Uygun</w:t>
            </w:r>
            <w:r w:rsidR="00A13C8C" w:rsidRPr="001B1C3B">
              <w:rPr>
                <w:b/>
                <w:bCs/>
                <w:iCs/>
                <w:sz w:val="18"/>
                <w:lang w:val="tr-TR"/>
              </w:rPr>
              <w:t xml:space="preserve"> </w:t>
            </w:r>
            <w:r w:rsidRPr="001B1C3B">
              <w:rPr>
                <w:b/>
                <w:bCs/>
                <w:iCs/>
                <w:sz w:val="18"/>
                <w:lang w:val="tr-TR"/>
              </w:rPr>
              <w:t>Değeri</w:t>
            </w:r>
          </w:p>
        </w:tc>
      </w:tr>
      <w:tr w:rsidR="001A6537" w:rsidRPr="001B1C3B" w14:paraId="4C8D9BD6" w14:textId="77777777" w:rsidTr="001A6537">
        <w:trPr>
          <w:trHeight w:val="312"/>
        </w:trPr>
        <w:tc>
          <w:tcPr>
            <w:tcW w:w="211" w:type="pct"/>
            <w:vAlign w:val="center"/>
          </w:tcPr>
          <w:p w14:paraId="7AA5EE5F" w14:textId="77777777" w:rsidR="001A6537" w:rsidRPr="001B1C3B" w:rsidRDefault="001A6537" w:rsidP="001A6537">
            <w:pPr>
              <w:keepNext/>
              <w:keepLines/>
              <w:jc w:val="center"/>
              <w:rPr>
                <w:bCs/>
                <w:iCs/>
                <w:sz w:val="18"/>
                <w:szCs w:val="18"/>
                <w:lang w:val="tr-TR"/>
              </w:rPr>
            </w:pPr>
            <w:r w:rsidRPr="001B1C3B">
              <w:rPr>
                <w:bCs/>
                <w:iCs/>
                <w:sz w:val="18"/>
                <w:szCs w:val="18"/>
                <w:lang w:val="tr-TR"/>
              </w:rPr>
              <w:t>1</w:t>
            </w:r>
          </w:p>
        </w:tc>
        <w:tc>
          <w:tcPr>
            <w:tcW w:w="619" w:type="pct"/>
            <w:shd w:val="clear" w:color="auto" w:fill="FFFFFF" w:themeFill="background1"/>
            <w:vAlign w:val="center"/>
          </w:tcPr>
          <w:p w14:paraId="4AB6A141" w14:textId="6A4BD368" w:rsidR="001A6537" w:rsidRPr="001B1C3B" w:rsidRDefault="001A6537" w:rsidP="001A6537">
            <w:pPr>
              <w:ind w:right="62"/>
              <w:jc w:val="right"/>
              <w:rPr>
                <w:sz w:val="18"/>
                <w:szCs w:val="18"/>
                <w:lang w:val="tr-TR"/>
              </w:rPr>
            </w:pPr>
            <w:r w:rsidRPr="001B1C3B">
              <w:rPr>
                <w:sz w:val="18"/>
                <w:szCs w:val="18"/>
                <w:lang w:val="tr-TR"/>
              </w:rPr>
              <w:t>268,736</w:t>
            </w:r>
          </w:p>
        </w:tc>
        <w:tc>
          <w:tcPr>
            <w:tcW w:w="693" w:type="pct"/>
            <w:shd w:val="clear" w:color="auto" w:fill="FFFFFF" w:themeFill="background1"/>
            <w:vAlign w:val="center"/>
          </w:tcPr>
          <w:p w14:paraId="5B55266F" w14:textId="79FA3616" w:rsidR="001A6537" w:rsidRPr="001B1C3B" w:rsidRDefault="001A6537" w:rsidP="001A6537">
            <w:pPr>
              <w:ind w:right="62"/>
              <w:jc w:val="right"/>
              <w:rPr>
                <w:sz w:val="18"/>
                <w:szCs w:val="18"/>
                <w:lang w:val="tr-TR"/>
              </w:rPr>
            </w:pPr>
            <w:r w:rsidRPr="001B1C3B">
              <w:rPr>
                <w:sz w:val="18"/>
                <w:szCs w:val="18"/>
                <w:lang w:val="tr-TR"/>
              </w:rPr>
              <w:t>199,885</w:t>
            </w:r>
          </w:p>
        </w:tc>
        <w:tc>
          <w:tcPr>
            <w:tcW w:w="553" w:type="pct"/>
            <w:shd w:val="clear" w:color="auto" w:fill="FFFFFF" w:themeFill="background1"/>
            <w:vAlign w:val="center"/>
          </w:tcPr>
          <w:p w14:paraId="6CB058C6" w14:textId="0EF9ED1F" w:rsidR="001A6537" w:rsidRPr="001B1C3B" w:rsidRDefault="001A6537" w:rsidP="001A6537">
            <w:pPr>
              <w:ind w:right="62"/>
              <w:jc w:val="right"/>
              <w:rPr>
                <w:sz w:val="18"/>
                <w:szCs w:val="18"/>
                <w:lang w:val="tr-TR"/>
              </w:rPr>
            </w:pPr>
            <w:r w:rsidRPr="001B1C3B">
              <w:rPr>
                <w:sz w:val="18"/>
                <w:szCs w:val="18"/>
                <w:lang w:val="tr-TR"/>
              </w:rPr>
              <w:t>36,751</w:t>
            </w:r>
          </w:p>
        </w:tc>
        <w:tc>
          <w:tcPr>
            <w:tcW w:w="623" w:type="pct"/>
            <w:shd w:val="clear" w:color="auto" w:fill="FFFFFF" w:themeFill="background1"/>
            <w:vAlign w:val="center"/>
          </w:tcPr>
          <w:p w14:paraId="444A85B6" w14:textId="250A6CF2" w:rsidR="001A6537" w:rsidRPr="001B1C3B" w:rsidRDefault="001A6537" w:rsidP="001A6537">
            <w:pPr>
              <w:ind w:right="62"/>
              <w:jc w:val="right"/>
              <w:rPr>
                <w:sz w:val="18"/>
                <w:szCs w:val="18"/>
                <w:lang w:val="tr-TR"/>
              </w:rPr>
            </w:pPr>
            <w:r w:rsidRPr="001B1C3B">
              <w:rPr>
                <w:sz w:val="18"/>
                <w:szCs w:val="18"/>
                <w:lang w:val="tr-TR"/>
              </w:rPr>
              <w:t>17,953</w:t>
            </w:r>
          </w:p>
        </w:tc>
        <w:tc>
          <w:tcPr>
            <w:tcW w:w="553" w:type="pct"/>
            <w:shd w:val="clear" w:color="auto" w:fill="FFFFFF" w:themeFill="background1"/>
            <w:vAlign w:val="center"/>
          </w:tcPr>
          <w:p w14:paraId="79F8729A" w14:textId="1C02399D" w:rsidR="001A6537" w:rsidRPr="001B1C3B" w:rsidRDefault="001A6537" w:rsidP="001A6537">
            <w:pPr>
              <w:ind w:right="62"/>
              <w:jc w:val="right"/>
              <w:rPr>
                <w:sz w:val="18"/>
                <w:szCs w:val="18"/>
                <w:lang w:val="tr-TR"/>
              </w:rPr>
            </w:pPr>
            <w:r w:rsidRPr="001B1C3B">
              <w:rPr>
                <w:sz w:val="18"/>
                <w:szCs w:val="18"/>
                <w:lang w:val="tr-TR"/>
              </w:rPr>
              <w:t>111</w:t>
            </w:r>
          </w:p>
        </w:tc>
        <w:tc>
          <w:tcPr>
            <w:tcW w:w="623" w:type="pct"/>
            <w:shd w:val="clear" w:color="auto" w:fill="FFFFFF" w:themeFill="background1"/>
            <w:vAlign w:val="center"/>
          </w:tcPr>
          <w:p w14:paraId="4B5175D5" w14:textId="1C68EA45" w:rsidR="001A6537" w:rsidRPr="001B1C3B" w:rsidRDefault="001A6537" w:rsidP="001A6537">
            <w:pPr>
              <w:ind w:right="62"/>
              <w:jc w:val="right"/>
              <w:rPr>
                <w:sz w:val="18"/>
                <w:szCs w:val="18"/>
                <w:lang w:val="tr-TR"/>
              </w:rPr>
            </w:pPr>
            <w:r w:rsidRPr="001B1C3B">
              <w:rPr>
                <w:sz w:val="18"/>
                <w:szCs w:val="18"/>
                <w:lang w:val="tr-TR"/>
              </w:rPr>
              <w:t>78,887</w:t>
            </w:r>
          </w:p>
        </w:tc>
        <w:tc>
          <w:tcPr>
            <w:tcW w:w="692" w:type="pct"/>
            <w:shd w:val="clear" w:color="auto" w:fill="FFFFFF" w:themeFill="background1"/>
            <w:vAlign w:val="center"/>
          </w:tcPr>
          <w:p w14:paraId="0F2237D6" w14:textId="7FF00F50" w:rsidR="001A6537" w:rsidRPr="001B1C3B" w:rsidRDefault="001A6537" w:rsidP="001A6537">
            <w:pPr>
              <w:ind w:right="62"/>
              <w:jc w:val="right"/>
              <w:rPr>
                <w:sz w:val="18"/>
                <w:szCs w:val="18"/>
                <w:lang w:val="tr-TR"/>
              </w:rPr>
            </w:pPr>
            <w:r w:rsidRPr="001B1C3B">
              <w:rPr>
                <w:sz w:val="18"/>
                <w:szCs w:val="18"/>
                <w:lang w:val="tr-TR"/>
              </w:rPr>
              <w:t>49,808</w:t>
            </w:r>
          </w:p>
        </w:tc>
        <w:tc>
          <w:tcPr>
            <w:tcW w:w="433" w:type="pct"/>
            <w:vAlign w:val="center"/>
          </w:tcPr>
          <w:p w14:paraId="2EC4BCD9" w14:textId="39699298" w:rsidR="001A6537" w:rsidRPr="001B1C3B" w:rsidRDefault="001A6537" w:rsidP="001A6537">
            <w:pPr>
              <w:jc w:val="right"/>
              <w:rPr>
                <w:bCs/>
                <w:color w:val="000000"/>
                <w:sz w:val="18"/>
                <w:szCs w:val="18"/>
                <w:lang w:val="tr-TR"/>
              </w:rPr>
            </w:pPr>
            <w:r w:rsidRPr="001B1C3B">
              <w:rPr>
                <w:bCs/>
                <w:color w:val="000000"/>
                <w:sz w:val="18"/>
                <w:szCs w:val="18"/>
                <w:lang w:val="tr-TR"/>
              </w:rPr>
              <w:t>-</w:t>
            </w:r>
          </w:p>
        </w:tc>
      </w:tr>
      <w:tr w:rsidR="001A6537" w:rsidRPr="001B1C3B" w14:paraId="7A4D253E" w14:textId="77777777" w:rsidTr="001A6537">
        <w:trPr>
          <w:trHeight w:val="312"/>
        </w:trPr>
        <w:tc>
          <w:tcPr>
            <w:tcW w:w="211" w:type="pct"/>
            <w:vAlign w:val="center"/>
          </w:tcPr>
          <w:p w14:paraId="6FA033C3" w14:textId="77777777" w:rsidR="001A6537" w:rsidRPr="001B1C3B" w:rsidRDefault="001A6537" w:rsidP="001A6537">
            <w:pPr>
              <w:keepNext/>
              <w:keepLines/>
              <w:jc w:val="center"/>
              <w:rPr>
                <w:bCs/>
                <w:iCs/>
                <w:sz w:val="18"/>
                <w:szCs w:val="18"/>
                <w:lang w:val="tr-TR"/>
              </w:rPr>
            </w:pPr>
            <w:r w:rsidRPr="001B1C3B">
              <w:rPr>
                <w:bCs/>
                <w:iCs/>
                <w:sz w:val="18"/>
                <w:szCs w:val="18"/>
                <w:lang w:val="tr-TR"/>
              </w:rPr>
              <w:t>2</w:t>
            </w:r>
          </w:p>
        </w:tc>
        <w:tc>
          <w:tcPr>
            <w:tcW w:w="619" w:type="pct"/>
            <w:tcMar>
              <w:right w:w="57" w:type="dxa"/>
            </w:tcMar>
            <w:vAlign w:val="center"/>
          </w:tcPr>
          <w:p w14:paraId="6FEEA391" w14:textId="37885D62" w:rsidR="001A6537" w:rsidRPr="001B1C3B" w:rsidRDefault="001A6537" w:rsidP="001A6537">
            <w:pPr>
              <w:ind w:right="62"/>
              <w:jc w:val="right"/>
              <w:rPr>
                <w:sz w:val="18"/>
                <w:szCs w:val="18"/>
                <w:lang w:val="tr-TR"/>
              </w:rPr>
            </w:pPr>
            <w:r w:rsidRPr="001B1C3B">
              <w:rPr>
                <w:sz w:val="18"/>
                <w:szCs w:val="18"/>
                <w:lang w:val="tr-TR"/>
              </w:rPr>
              <w:t>10,697,526</w:t>
            </w:r>
          </w:p>
        </w:tc>
        <w:tc>
          <w:tcPr>
            <w:tcW w:w="693" w:type="pct"/>
            <w:tcMar>
              <w:right w:w="57" w:type="dxa"/>
            </w:tcMar>
            <w:vAlign w:val="center"/>
          </w:tcPr>
          <w:p w14:paraId="3105E8E3" w14:textId="0573530B" w:rsidR="001A6537" w:rsidRPr="001B1C3B" w:rsidRDefault="001A6537" w:rsidP="001A6537">
            <w:pPr>
              <w:ind w:right="62"/>
              <w:jc w:val="right"/>
              <w:rPr>
                <w:sz w:val="18"/>
                <w:szCs w:val="18"/>
                <w:lang w:val="tr-TR"/>
              </w:rPr>
            </w:pPr>
            <w:r w:rsidRPr="001B1C3B">
              <w:rPr>
                <w:sz w:val="18"/>
                <w:szCs w:val="18"/>
                <w:lang w:val="tr-TR"/>
              </w:rPr>
              <w:t>9,124,490</w:t>
            </w:r>
          </w:p>
        </w:tc>
        <w:tc>
          <w:tcPr>
            <w:tcW w:w="553" w:type="pct"/>
            <w:tcMar>
              <w:right w:w="57" w:type="dxa"/>
            </w:tcMar>
            <w:vAlign w:val="center"/>
          </w:tcPr>
          <w:p w14:paraId="4AC42601" w14:textId="344589B0" w:rsidR="001A6537" w:rsidRPr="001B1C3B" w:rsidRDefault="001A6537" w:rsidP="001A6537">
            <w:pPr>
              <w:ind w:right="62"/>
              <w:jc w:val="right"/>
              <w:rPr>
                <w:sz w:val="18"/>
                <w:szCs w:val="18"/>
                <w:lang w:val="tr-TR"/>
              </w:rPr>
            </w:pPr>
            <w:r w:rsidRPr="001B1C3B">
              <w:rPr>
                <w:sz w:val="18"/>
                <w:szCs w:val="18"/>
                <w:lang w:val="tr-TR"/>
              </w:rPr>
              <w:t>1,741,842</w:t>
            </w:r>
          </w:p>
        </w:tc>
        <w:tc>
          <w:tcPr>
            <w:tcW w:w="623" w:type="pct"/>
            <w:tcMar>
              <w:right w:w="57" w:type="dxa"/>
            </w:tcMar>
            <w:vAlign w:val="center"/>
          </w:tcPr>
          <w:p w14:paraId="61F2D086" w14:textId="6AC003B8" w:rsidR="001A6537" w:rsidRPr="001B1C3B" w:rsidRDefault="001A6537" w:rsidP="001A6537">
            <w:pPr>
              <w:ind w:right="62"/>
              <w:jc w:val="right"/>
              <w:rPr>
                <w:sz w:val="18"/>
                <w:szCs w:val="18"/>
                <w:lang w:val="tr-TR"/>
              </w:rPr>
            </w:pPr>
            <w:r w:rsidRPr="001B1C3B">
              <w:rPr>
                <w:sz w:val="18"/>
                <w:szCs w:val="18"/>
                <w:lang w:val="tr-TR"/>
              </w:rPr>
              <w:t>2,158,700</w:t>
            </w:r>
          </w:p>
        </w:tc>
        <w:tc>
          <w:tcPr>
            <w:tcW w:w="553" w:type="pct"/>
            <w:tcMar>
              <w:right w:w="57" w:type="dxa"/>
            </w:tcMar>
            <w:vAlign w:val="center"/>
          </w:tcPr>
          <w:p w14:paraId="3B368E8E" w14:textId="635BA16D" w:rsidR="001A6537" w:rsidRPr="001B1C3B" w:rsidRDefault="001A6537" w:rsidP="001A6537">
            <w:pPr>
              <w:ind w:right="62"/>
              <w:jc w:val="right"/>
              <w:rPr>
                <w:sz w:val="18"/>
                <w:szCs w:val="18"/>
                <w:lang w:val="tr-TR"/>
              </w:rPr>
            </w:pPr>
            <w:r w:rsidRPr="001B1C3B">
              <w:rPr>
                <w:sz w:val="18"/>
                <w:szCs w:val="18"/>
                <w:lang w:val="tr-TR"/>
              </w:rPr>
              <w:t>-</w:t>
            </w:r>
          </w:p>
        </w:tc>
        <w:tc>
          <w:tcPr>
            <w:tcW w:w="623" w:type="pct"/>
            <w:tcMar>
              <w:right w:w="57" w:type="dxa"/>
            </w:tcMar>
            <w:vAlign w:val="center"/>
          </w:tcPr>
          <w:p w14:paraId="3707AA50" w14:textId="4D4CCEE7" w:rsidR="001A6537" w:rsidRPr="001B1C3B" w:rsidRDefault="001A6537" w:rsidP="001A6537">
            <w:pPr>
              <w:ind w:right="62"/>
              <w:jc w:val="right"/>
              <w:rPr>
                <w:sz w:val="18"/>
                <w:szCs w:val="18"/>
                <w:lang w:val="tr-TR"/>
              </w:rPr>
            </w:pPr>
            <w:r w:rsidRPr="001B1C3B">
              <w:rPr>
                <w:sz w:val="18"/>
                <w:szCs w:val="18"/>
                <w:lang w:val="tr-TR"/>
              </w:rPr>
              <w:t xml:space="preserve"> 2,261,467 </w:t>
            </w:r>
          </w:p>
        </w:tc>
        <w:tc>
          <w:tcPr>
            <w:tcW w:w="692" w:type="pct"/>
            <w:vAlign w:val="center"/>
          </w:tcPr>
          <w:p w14:paraId="3C1D98E7" w14:textId="16AA5ADF" w:rsidR="001A6537" w:rsidRPr="001B1C3B" w:rsidRDefault="001A6537" w:rsidP="001A6537">
            <w:pPr>
              <w:ind w:right="62"/>
              <w:jc w:val="right"/>
              <w:rPr>
                <w:sz w:val="18"/>
                <w:szCs w:val="18"/>
                <w:lang w:val="tr-TR"/>
              </w:rPr>
            </w:pPr>
            <w:r w:rsidRPr="001B1C3B">
              <w:rPr>
                <w:sz w:val="18"/>
                <w:szCs w:val="18"/>
                <w:lang w:val="tr-TR"/>
              </w:rPr>
              <w:t>1,878,600</w:t>
            </w:r>
          </w:p>
        </w:tc>
        <w:tc>
          <w:tcPr>
            <w:tcW w:w="433" w:type="pct"/>
            <w:tcMar>
              <w:right w:w="57" w:type="dxa"/>
            </w:tcMar>
            <w:vAlign w:val="center"/>
          </w:tcPr>
          <w:p w14:paraId="567FA797" w14:textId="2229AF8E" w:rsidR="001A6537" w:rsidRPr="001B1C3B" w:rsidRDefault="001A6537" w:rsidP="001A6537">
            <w:pPr>
              <w:jc w:val="right"/>
              <w:rPr>
                <w:bCs/>
                <w:color w:val="000000"/>
                <w:sz w:val="18"/>
                <w:szCs w:val="18"/>
                <w:lang w:val="tr-TR"/>
              </w:rPr>
            </w:pPr>
            <w:r w:rsidRPr="001B1C3B">
              <w:rPr>
                <w:bCs/>
                <w:color w:val="000000"/>
                <w:sz w:val="18"/>
                <w:szCs w:val="18"/>
                <w:lang w:val="tr-TR"/>
              </w:rPr>
              <w:t>-</w:t>
            </w:r>
          </w:p>
        </w:tc>
      </w:tr>
      <w:tr w:rsidR="001A6537" w:rsidRPr="001B1C3B" w14:paraId="409B4DBB" w14:textId="77777777" w:rsidTr="001A6537">
        <w:trPr>
          <w:trHeight w:val="312"/>
        </w:trPr>
        <w:tc>
          <w:tcPr>
            <w:tcW w:w="211" w:type="pct"/>
            <w:vAlign w:val="center"/>
          </w:tcPr>
          <w:p w14:paraId="7C9AB01C" w14:textId="77777777" w:rsidR="001A6537" w:rsidRPr="001B1C3B" w:rsidRDefault="001A6537" w:rsidP="001A6537">
            <w:pPr>
              <w:keepNext/>
              <w:keepLines/>
              <w:jc w:val="center"/>
              <w:rPr>
                <w:bCs/>
                <w:iCs/>
                <w:sz w:val="18"/>
                <w:szCs w:val="18"/>
                <w:lang w:val="tr-TR"/>
              </w:rPr>
            </w:pPr>
            <w:r w:rsidRPr="001B1C3B">
              <w:rPr>
                <w:bCs/>
                <w:iCs/>
                <w:sz w:val="18"/>
                <w:szCs w:val="18"/>
                <w:lang w:val="tr-TR"/>
              </w:rPr>
              <w:t>3</w:t>
            </w:r>
          </w:p>
        </w:tc>
        <w:tc>
          <w:tcPr>
            <w:tcW w:w="619" w:type="pct"/>
            <w:tcMar>
              <w:right w:w="57" w:type="dxa"/>
            </w:tcMar>
            <w:vAlign w:val="center"/>
          </w:tcPr>
          <w:p w14:paraId="55631449" w14:textId="206CE685" w:rsidR="001A6537" w:rsidRPr="001B1C3B" w:rsidRDefault="001A6537" w:rsidP="001A6537">
            <w:pPr>
              <w:ind w:right="62"/>
              <w:jc w:val="right"/>
              <w:rPr>
                <w:sz w:val="18"/>
                <w:szCs w:val="18"/>
                <w:lang w:val="tr-TR"/>
              </w:rPr>
            </w:pPr>
            <w:r w:rsidRPr="001B1C3B">
              <w:rPr>
                <w:sz w:val="18"/>
                <w:szCs w:val="18"/>
                <w:lang w:val="tr-TR"/>
              </w:rPr>
              <w:t>6,769,576</w:t>
            </w:r>
          </w:p>
        </w:tc>
        <w:tc>
          <w:tcPr>
            <w:tcW w:w="693" w:type="pct"/>
            <w:tcMar>
              <w:right w:w="57" w:type="dxa"/>
            </w:tcMar>
            <w:vAlign w:val="center"/>
          </w:tcPr>
          <w:p w14:paraId="550E26EF" w14:textId="0CD43710" w:rsidR="001A6537" w:rsidRPr="001B1C3B" w:rsidRDefault="001A6537" w:rsidP="001A6537">
            <w:pPr>
              <w:ind w:right="62"/>
              <w:jc w:val="right"/>
              <w:rPr>
                <w:sz w:val="18"/>
                <w:szCs w:val="18"/>
                <w:lang w:val="tr-TR"/>
              </w:rPr>
            </w:pPr>
            <w:r w:rsidRPr="001B1C3B">
              <w:rPr>
                <w:sz w:val="18"/>
                <w:szCs w:val="18"/>
                <w:lang w:val="tr-TR"/>
              </w:rPr>
              <w:t>1,590,930</w:t>
            </w:r>
          </w:p>
        </w:tc>
        <w:tc>
          <w:tcPr>
            <w:tcW w:w="553" w:type="pct"/>
            <w:tcMar>
              <w:right w:w="57" w:type="dxa"/>
            </w:tcMar>
            <w:vAlign w:val="center"/>
          </w:tcPr>
          <w:p w14:paraId="1AF886AD" w14:textId="445123E0" w:rsidR="001A6537" w:rsidRPr="001B1C3B" w:rsidRDefault="001A6537" w:rsidP="001A6537">
            <w:pPr>
              <w:ind w:right="62"/>
              <w:jc w:val="right"/>
              <w:rPr>
                <w:sz w:val="18"/>
                <w:szCs w:val="18"/>
                <w:lang w:val="tr-TR"/>
              </w:rPr>
            </w:pPr>
            <w:r w:rsidRPr="001B1C3B">
              <w:rPr>
                <w:sz w:val="18"/>
                <w:szCs w:val="18"/>
                <w:lang w:val="tr-TR"/>
              </w:rPr>
              <w:t>348,523</w:t>
            </w:r>
          </w:p>
        </w:tc>
        <w:tc>
          <w:tcPr>
            <w:tcW w:w="623" w:type="pct"/>
            <w:tcMar>
              <w:right w:w="57" w:type="dxa"/>
            </w:tcMar>
            <w:vAlign w:val="center"/>
          </w:tcPr>
          <w:p w14:paraId="4B536B3F" w14:textId="77DA11A7" w:rsidR="001A6537" w:rsidRPr="001B1C3B" w:rsidRDefault="001A6537" w:rsidP="001A6537">
            <w:pPr>
              <w:ind w:right="62"/>
              <w:jc w:val="right"/>
              <w:rPr>
                <w:sz w:val="18"/>
                <w:szCs w:val="18"/>
                <w:lang w:val="tr-TR"/>
              </w:rPr>
            </w:pPr>
            <w:r w:rsidRPr="001B1C3B">
              <w:rPr>
                <w:sz w:val="18"/>
                <w:szCs w:val="18"/>
                <w:lang w:val="tr-TR"/>
              </w:rPr>
              <w:t>1,118</w:t>
            </w:r>
          </w:p>
        </w:tc>
        <w:tc>
          <w:tcPr>
            <w:tcW w:w="553" w:type="pct"/>
            <w:tcMar>
              <w:right w:w="57" w:type="dxa"/>
            </w:tcMar>
            <w:vAlign w:val="center"/>
          </w:tcPr>
          <w:p w14:paraId="5A4625E7" w14:textId="03E4263D" w:rsidR="001A6537" w:rsidRPr="001B1C3B" w:rsidRDefault="001A6537" w:rsidP="001A6537">
            <w:pPr>
              <w:ind w:right="62"/>
              <w:jc w:val="right"/>
              <w:rPr>
                <w:sz w:val="18"/>
                <w:szCs w:val="18"/>
                <w:lang w:val="tr-TR"/>
              </w:rPr>
            </w:pPr>
            <w:r w:rsidRPr="001B1C3B">
              <w:rPr>
                <w:sz w:val="18"/>
                <w:szCs w:val="18"/>
                <w:lang w:val="tr-TR"/>
              </w:rPr>
              <w:t>4,853</w:t>
            </w:r>
          </w:p>
        </w:tc>
        <w:tc>
          <w:tcPr>
            <w:tcW w:w="623" w:type="pct"/>
            <w:tcMar>
              <w:right w:w="57" w:type="dxa"/>
            </w:tcMar>
            <w:vAlign w:val="center"/>
          </w:tcPr>
          <w:p w14:paraId="5028FCD6" w14:textId="629B9B4B" w:rsidR="001A6537" w:rsidRPr="001B1C3B" w:rsidRDefault="001A6537" w:rsidP="001A6537">
            <w:pPr>
              <w:ind w:right="62"/>
              <w:jc w:val="right"/>
              <w:rPr>
                <w:sz w:val="18"/>
                <w:szCs w:val="18"/>
                <w:lang w:val="tr-TR"/>
              </w:rPr>
            </w:pPr>
            <w:r w:rsidRPr="001B1C3B">
              <w:rPr>
                <w:sz w:val="18"/>
                <w:szCs w:val="18"/>
                <w:lang w:val="tr-TR"/>
              </w:rPr>
              <w:t xml:space="preserve"> 87,536 </w:t>
            </w:r>
          </w:p>
        </w:tc>
        <w:tc>
          <w:tcPr>
            <w:tcW w:w="692" w:type="pct"/>
            <w:vAlign w:val="center"/>
          </w:tcPr>
          <w:p w14:paraId="4F78897D" w14:textId="06A181BD" w:rsidR="001A6537" w:rsidRPr="001B1C3B" w:rsidRDefault="001A6537" w:rsidP="001A6537">
            <w:pPr>
              <w:ind w:right="62"/>
              <w:jc w:val="right"/>
              <w:rPr>
                <w:sz w:val="18"/>
                <w:szCs w:val="18"/>
                <w:lang w:val="tr-TR"/>
              </w:rPr>
            </w:pPr>
            <w:r w:rsidRPr="001B1C3B">
              <w:rPr>
                <w:sz w:val="18"/>
                <w:szCs w:val="18"/>
                <w:lang w:val="tr-TR"/>
              </w:rPr>
              <w:t>48,243</w:t>
            </w:r>
          </w:p>
        </w:tc>
        <w:tc>
          <w:tcPr>
            <w:tcW w:w="433" w:type="pct"/>
            <w:tcMar>
              <w:right w:w="57" w:type="dxa"/>
            </w:tcMar>
            <w:vAlign w:val="center"/>
          </w:tcPr>
          <w:p w14:paraId="5E3F61E4" w14:textId="3440A85D" w:rsidR="001A6537" w:rsidRPr="001B1C3B" w:rsidRDefault="001A6537" w:rsidP="001A6537">
            <w:pPr>
              <w:jc w:val="right"/>
              <w:rPr>
                <w:bCs/>
                <w:color w:val="000000"/>
                <w:sz w:val="18"/>
                <w:szCs w:val="18"/>
                <w:lang w:val="tr-TR"/>
              </w:rPr>
            </w:pPr>
            <w:r w:rsidRPr="001B1C3B">
              <w:rPr>
                <w:bCs/>
                <w:color w:val="000000"/>
                <w:sz w:val="18"/>
                <w:szCs w:val="18"/>
                <w:lang w:val="tr-TR"/>
              </w:rPr>
              <w:t>-</w:t>
            </w:r>
          </w:p>
        </w:tc>
      </w:tr>
      <w:tr w:rsidR="001A6537" w:rsidRPr="001B1C3B" w14:paraId="1D79850A" w14:textId="77777777" w:rsidTr="001A6537">
        <w:trPr>
          <w:trHeight w:val="312"/>
        </w:trPr>
        <w:tc>
          <w:tcPr>
            <w:tcW w:w="211" w:type="pct"/>
            <w:vAlign w:val="center"/>
          </w:tcPr>
          <w:p w14:paraId="2101D9F9" w14:textId="77777777" w:rsidR="001A6537" w:rsidRPr="001B1C3B" w:rsidRDefault="001A6537" w:rsidP="001A6537">
            <w:pPr>
              <w:keepNext/>
              <w:keepLines/>
              <w:jc w:val="center"/>
              <w:rPr>
                <w:bCs/>
                <w:iCs/>
                <w:sz w:val="18"/>
                <w:szCs w:val="18"/>
                <w:lang w:val="tr-TR"/>
              </w:rPr>
            </w:pPr>
            <w:r w:rsidRPr="001B1C3B">
              <w:rPr>
                <w:bCs/>
                <w:iCs/>
                <w:sz w:val="18"/>
                <w:szCs w:val="18"/>
                <w:lang w:val="tr-TR"/>
              </w:rPr>
              <w:t>4</w:t>
            </w:r>
          </w:p>
        </w:tc>
        <w:tc>
          <w:tcPr>
            <w:tcW w:w="619" w:type="pct"/>
            <w:tcMar>
              <w:right w:w="57" w:type="dxa"/>
            </w:tcMar>
            <w:vAlign w:val="center"/>
          </w:tcPr>
          <w:p w14:paraId="5F13F388" w14:textId="7CFADBF0" w:rsidR="001A6537" w:rsidRPr="001B1C3B" w:rsidRDefault="001A6537" w:rsidP="001A6537">
            <w:pPr>
              <w:ind w:right="62"/>
              <w:jc w:val="right"/>
              <w:rPr>
                <w:sz w:val="18"/>
                <w:szCs w:val="18"/>
                <w:lang w:val="tr-TR"/>
              </w:rPr>
            </w:pPr>
            <w:r w:rsidRPr="001B1C3B">
              <w:rPr>
                <w:sz w:val="18"/>
                <w:szCs w:val="18"/>
                <w:lang w:val="tr-TR"/>
              </w:rPr>
              <w:t>300,088,537</w:t>
            </w:r>
          </w:p>
        </w:tc>
        <w:tc>
          <w:tcPr>
            <w:tcW w:w="693" w:type="pct"/>
            <w:tcMar>
              <w:right w:w="57" w:type="dxa"/>
            </w:tcMar>
            <w:vAlign w:val="center"/>
          </w:tcPr>
          <w:p w14:paraId="1B728C97" w14:textId="3ED493CD" w:rsidR="001A6537" w:rsidRPr="001B1C3B" w:rsidRDefault="001A6537" w:rsidP="001A6537">
            <w:pPr>
              <w:ind w:right="62"/>
              <w:jc w:val="right"/>
              <w:rPr>
                <w:sz w:val="18"/>
                <w:szCs w:val="18"/>
                <w:lang w:val="tr-TR"/>
              </w:rPr>
            </w:pPr>
            <w:r w:rsidRPr="001B1C3B">
              <w:rPr>
                <w:sz w:val="18"/>
                <w:szCs w:val="18"/>
                <w:lang w:val="tr-TR"/>
              </w:rPr>
              <w:t>18,454,033</w:t>
            </w:r>
          </w:p>
        </w:tc>
        <w:tc>
          <w:tcPr>
            <w:tcW w:w="553" w:type="pct"/>
            <w:tcMar>
              <w:right w:w="57" w:type="dxa"/>
            </w:tcMar>
            <w:vAlign w:val="center"/>
          </w:tcPr>
          <w:p w14:paraId="14882AB7" w14:textId="7C3704FF" w:rsidR="001A6537" w:rsidRPr="001B1C3B" w:rsidRDefault="001A6537" w:rsidP="001A6537">
            <w:pPr>
              <w:ind w:right="62"/>
              <w:jc w:val="right"/>
              <w:rPr>
                <w:sz w:val="18"/>
                <w:szCs w:val="18"/>
                <w:lang w:val="tr-TR"/>
              </w:rPr>
            </w:pPr>
            <w:r w:rsidRPr="001B1C3B">
              <w:rPr>
                <w:sz w:val="18"/>
                <w:szCs w:val="18"/>
                <w:lang w:val="tr-TR"/>
              </w:rPr>
              <w:t>594,292</w:t>
            </w:r>
          </w:p>
        </w:tc>
        <w:tc>
          <w:tcPr>
            <w:tcW w:w="623" w:type="pct"/>
            <w:tcMar>
              <w:right w:w="57" w:type="dxa"/>
            </w:tcMar>
            <w:vAlign w:val="center"/>
          </w:tcPr>
          <w:p w14:paraId="46DB6840" w14:textId="65C7AF8F" w:rsidR="001A6537" w:rsidRPr="001B1C3B" w:rsidRDefault="001A6537" w:rsidP="001A6537">
            <w:pPr>
              <w:ind w:right="62"/>
              <w:jc w:val="right"/>
              <w:rPr>
                <w:sz w:val="18"/>
                <w:szCs w:val="18"/>
                <w:lang w:val="tr-TR"/>
              </w:rPr>
            </w:pPr>
            <w:r w:rsidRPr="001B1C3B">
              <w:rPr>
                <w:sz w:val="18"/>
                <w:szCs w:val="18"/>
                <w:lang w:val="tr-TR"/>
              </w:rPr>
              <w:t>9,172,930</w:t>
            </w:r>
          </w:p>
        </w:tc>
        <w:tc>
          <w:tcPr>
            <w:tcW w:w="553" w:type="pct"/>
            <w:tcMar>
              <w:right w:w="57" w:type="dxa"/>
            </w:tcMar>
            <w:vAlign w:val="center"/>
          </w:tcPr>
          <w:p w14:paraId="6A3B3ACF" w14:textId="38A6E3C8" w:rsidR="001A6537" w:rsidRPr="001B1C3B" w:rsidRDefault="001A6537" w:rsidP="001A6537">
            <w:pPr>
              <w:ind w:right="62"/>
              <w:jc w:val="right"/>
              <w:rPr>
                <w:sz w:val="18"/>
                <w:szCs w:val="18"/>
                <w:lang w:val="tr-TR"/>
              </w:rPr>
            </w:pPr>
            <w:r w:rsidRPr="001B1C3B">
              <w:rPr>
                <w:sz w:val="18"/>
                <w:szCs w:val="18"/>
                <w:lang w:val="tr-TR"/>
              </w:rPr>
              <w:t>1,249,586</w:t>
            </w:r>
          </w:p>
        </w:tc>
        <w:tc>
          <w:tcPr>
            <w:tcW w:w="623" w:type="pct"/>
            <w:tcMar>
              <w:right w:w="57" w:type="dxa"/>
            </w:tcMar>
            <w:vAlign w:val="center"/>
          </w:tcPr>
          <w:p w14:paraId="7D4C160D" w14:textId="757D3988" w:rsidR="001A6537" w:rsidRPr="001B1C3B" w:rsidRDefault="001A6537" w:rsidP="001A6537">
            <w:pPr>
              <w:ind w:right="62"/>
              <w:jc w:val="right"/>
              <w:rPr>
                <w:sz w:val="18"/>
                <w:szCs w:val="18"/>
                <w:lang w:val="tr-TR"/>
              </w:rPr>
            </w:pPr>
            <w:r w:rsidRPr="001B1C3B">
              <w:rPr>
                <w:sz w:val="18"/>
                <w:szCs w:val="18"/>
                <w:lang w:val="tr-TR"/>
              </w:rPr>
              <w:t xml:space="preserve"> 8,865,852 </w:t>
            </w:r>
          </w:p>
        </w:tc>
        <w:tc>
          <w:tcPr>
            <w:tcW w:w="692" w:type="pct"/>
            <w:vAlign w:val="center"/>
          </w:tcPr>
          <w:p w14:paraId="6AF6DE6A" w14:textId="60151A5A" w:rsidR="001A6537" w:rsidRPr="001B1C3B" w:rsidRDefault="001A6537" w:rsidP="001A6537">
            <w:pPr>
              <w:ind w:right="62"/>
              <w:jc w:val="right"/>
              <w:rPr>
                <w:sz w:val="18"/>
                <w:szCs w:val="18"/>
                <w:lang w:val="tr-TR"/>
              </w:rPr>
            </w:pPr>
            <w:r w:rsidRPr="001B1C3B">
              <w:rPr>
                <w:sz w:val="18"/>
                <w:szCs w:val="18"/>
                <w:lang w:val="tr-TR"/>
              </w:rPr>
              <w:t>6,064,906</w:t>
            </w:r>
          </w:p>
        </w:tc>
        <w:tc>
          <w:tcPr>
            <w:tcW w:w="433" w:type="pct"/>
            <w:tcMar>
              <w:right w:w="57" w:type="dxa"/>
            </w:tcMar>
            <w:vAlign w:val="center"/>
          </w:tcPr>
          <w:p w14:paraId="1BBF85B7" w14:textId="2F87C018" w:rsidR="001A6537" w:rsidRPr="001B1C3B" w:rsidRDefault="001A6537" w:rsidP="001A6537">
            <w:pPr>
              <w:jc w:val="right"/>
              <w:rPr>
                <w:bCs/>
                <w:color w:val="000000"/>
                <w:sz w:val="18"/>
                <w:szCs w:val="18"/>
                <w:lang w:val="tr-TR"/>
              </w:rPr>
            </w:pPr>
            <w:r w:rsidRPr="001B1C3B">
              <w:rPr>
                <w:bCs/>
                <w:color w:val="000000"/>
                <w:sz w:val="18"/>
                <w:szCs w:val="18"/>
                <w:lang w:val="tr-TR"/>
              </w:rPr>
              <w:t>-</w:t>
            </w:r>
          </w:p>
        </w:tc>
      </w:tr>
      <w:tr w:rsidR="001A6537" w:rsidRPr="001B1C3B" w14:paraId="77E45BF8" w14:textId="77777777" w:rsidTr="001A6537">
        <w:trPr>
          <w:trHeight w:val="312"/>
        </w:trPr>
        <w:tc>
          <w:tcPr>
            <w:tcW w:w="211" w:type="pct"/>
            <w:vAlign w:val="center"/>
          </w:tcPr>
          <w:p w14:paraId="59F19604" w14:textId="77777777" w:rsidR="001A6537" w:rsidRPr="001B1C3B" w:rsidRDefault="001A6537" w:rsidP="001A6537">
            <w:pPr>
              <w:keepNext/>
              <w:keepLines/>
              <w:jc w:val="center"/>
              <w:rPr>
                <w:bCs/>
                <w:iCs/>
                <w:sz w:val="18"/>
                <w:szCs w:val="18"/>
                <w:lang w:val="tr-TR"/>
              </w:rPr>
            </w:pPr>
            <w:r w:rsidRPr="001B1C3B">
              <w:rPr>
                <w:bCs/>
                <w:iCs/>
                <w:sz w:val="18"/>
                <w:szCs w:val="18"/>
                <w:lang w:val="tr-TR"/>
              </w:rPr>
              <w:t>5</w:t>
            </w:r>
          </w:p>
        </w:tc>
        <w:tc>
          <w:tcPr>
            <w:tcW w:w="619" w:type="pct"/>
            <w:tcMar>
              <w:right w:w="57" w:type="dxa"/>
            </w:tcMar>
            <w:vAlign w:val="center"/>
          </w:tcPr>
          <w:p w14:paraId="2414F8F0" w14:textId="24A0E9F4" w:rsidR="001A6537" w:rsidRPr="001B1C3B" w:rsidRDefault="001A6537" w:rsidP="001A6537">
            <w:pPr>
              <w:ind w:right="62"/>
              <w:jc w:val="right"/>
              <w:rPr>
                <w:sz w:val="18"/>
                <w:szCs w:val="18"/>
                <w:lang w:val="tr-TR"/>
              </w:rPr>
            </w:pPr>
            <w:r w:rsidRPr="001B1C3B">
              <w:rPr>
                <w:sz w:val="18"/>
                <w:szCs w:val="18"/>
                <w:lang w:val="tr-TR"/>
              </w:rPr>
              <w:t>211,783,090</w:t>
            </w:r>
          </w:p>
        </w:tc>
        <w:tc>
          <w:tcPr>
            <w:tcW w:w="693" w:type="pct"/>
            <w:tcMar>
              <w:right w:w="57" w:type="dxa"/>
            </w:tcMar>
            <w:vAlign w:val="center"/>
          </w:tcPr>
          <w:p w14:paraId="539ECEBA" w14:textId="4C3C07C3" w:rsidR="001A6537" w:rsidRPr="001B1C3B" w:rsidRDefault="001A6537" w:rsidP="001A6537">
            <w:pPr>
              <w:ind w:right="62"/>
              <w:jc w:val="right"/>
              <w:rPr>
                <w:sz w:val="18"/>
                <w:szCs w:val="18"/>
                <w:lang w:val="tr-TR"/>
              </w:rPr>
            </w:pPr>
            <w:r w:rsidRPr="001B1C3B">
              <w:rPr>
                <w:sz w:val="18"/>
                <w:szCs w:val="18"/>
                <w:lang w:val="tr-TR"/>
              </w:rPr>
              <w:t>29,627,947</w:t>
            </w:r>
          </w:p>
        </w:tc>
        <w:tc>
          <w:tcPr>
            <w:tcW w:w="553" w:type="pct"/>
            <w:tcMar>
              <w:right w:w="57" w:type="dxa"/>
            </w:tcMar>
            <w:vAlign w:val="center"/>
          </w:tcPr>
          <w:p w14:paraId="0E6D909D" w14:textId="3602A0AD" w:rsidR="001A6537" w:rsidRPr="001B1C3B" w:rsidRDefault="001A6537" w:rsidP="001A6537">
            <w:pPr>
              <w:ind w:right="62"/>
              <w:jc w:val="right"/>
              <w:rPr>
                <w:sz w:val="18"/>
                <w:szCs w:val="18"/>
                <w:lang w:val="tr-TR"/>
              </w:rPr>
            </w:pPr>
            <w:r w:rsidRPr="001B1C3B">
              <w:rPr>
                <w:sz w:val="18"/>
                <w:szCs w:val="18"/>
                <w:lang w:val="tr-TR"/>
              </w:rPr>
              <w:t>6,007,032</w:t>
            </w:r>
          </w:p>
        </w:tc>
        <w:tc>
          <w:tcPr>
            <w:tcW w:w="623" w:type="pct"/>
            <w:tcMar>
              <w:right w:w="57" w:type="dxa"/>
            </w:tcMar>
            <w:vAlign w:val="center"/>
          </w:tcPr>
          <w:p w14:paraId="1C517EC0" w14:textId="1DDAE8B6" w:rsidR="001A6537" w:rsidRPr="001B1C3B" w:rsidRDefault="001A6537" w:rsidP="001A6537">
            <w:pPr>
              <w:ind w:right="62"/>
              <w:jc w:val="right"/>
              <w:rPr>
                <w:sz w:val="18"/>
                <w:szCs w:val="18"/>
                <w:lang w:val="tr-TR"/>
              </w:rPr>
            </w:pPr>
            <w:r w:rsidRPr="001B1C3B">
              <w:rPr>
                <w:sz w:val="18"/>
                <w:szCs w:val="18"/>
                <w:lang w:val="tr-TR"/>
              </w:rPr>
              <w:t>2,495,402</w:t>
            </w:r>
          </w:p>
        </w:tc>
        <w:tc>
          <w:tcPr>
            <w:tcW w:w="553" w:type="pct"/>
            <w:tcMar>
              <w:right w:w="57" w:type="dxa"/>
            </w:tcMar>
            <w:vAlign w:val="center"/>
          </w:tcPr>
          <w:p w14:paraId="7D784990" w14:textId="1ADDC8A2" w:rsidR="001A6537" w:rsidRPr="001B1C3B" w:rsidRDefault="001A6537" w:rsidP="001A6537">
            <w:pPr>
              <w:ind w:right="62"/>
              <w:jc w:val="right"/>
              <w:rPr>
                <w:sz w:val="18"/>
                <w:szCs w:val="18"/>
                <w:lang w:val="tr-TR"/>
              </w:rPr>
            </w:pPr>
            <w:r w:rsidRPr="001B1C3B">
              <w:rPr>
                <w:sz w:val="18"/>
                <w:szCs w:val="18"/>
                <w:lang w:val="tr-TR"/>
              </w:rPr>
              <w:t>-</w:t>
            </w:r>
          </w:p>
        </w:tc>
        <w:tc>
          <w:tcPr>
            <w:tcW w:w="623" w:type="pct"/>
            <w:tcMar>
              <w:right w:w="57" w:type="dxa"/>
            </w:tcMar>
            <w:vAlign w:val="center"/>
          </w:tcPr>
          <w:p w14:paraId="0AAB13E6" w14:textId="11C0C81D" w:rsidR="001A6537" w:rsidRPr="001B1C3B" w:rsidRDefault="001A6537" w:rsidP="001A6537">
            <w:pPr>
              <w:ind w:right="62"/>
              <w:jc w:val="right"/>
              <w:rPr>
                <w:sz w:val="18"/>
                <w:szCs w:val="18"/>
                <w:lang w:val="tr-TR"/>
              </w:rPr>
            </w:pPr>
            <w:r w:rsidRPr="001B1C3B">
              <w:rPr>
                <w:sz w:val="18"/>
                <w:szCs w:val="18"/>
                <w:lang w:val="tr-TR"/>
              </w:rPr>
              <w:t xml:space="preserve"> 12,595,644 </w:t>
            </w:r>
          </w:p>
        </w:tc>
        <w:tc>
          <w:tcPr>
            <w:tcW w:w="692" w:type="pct"/>
            <w:vAlign w:val="center"/>
          </w:tcPr>
          <w:p w14:paraId="60271853" w14:textId="2BC9B284" w:rsidR="001A6537" w:rsidRPr="001B1C3B" w:rsidRDefault="001A6537" w:rsidP="001A6537">
            <w:pPr>
              <w:ind w:right="62"/>
              <w:jc w:val="right"/>
              <w:rPr>
                <w:sz w:val="18"/>
                <w:szCs w:val="18"/>
                <w:lang w:val="tr-TR"/>
              </w:rPr>
            </w:pPr>
            <w:r w:rsidRPr="001B1C3B">
              <w:rPr>
                <w:sz w:val="18"/>
                <w:szCs w:val="18"/>
                <w:lang w:val="tr-TR"/>
              </w:rPr>
              <w:t>6,319,881</w:t>
            </w:r>
          </w:p>
        </w:tc>
        <w:tc>
          <w:tcPr>
            <w:tcW w:w="433" w:type="pct"/>
            <w:tcMar>
              <w:right w:w="57" w:type="dxa"/>
            </w:tcMar>
            <w:vAlign w:val="center"/>
          </w:tcPr>
          <w:p w14:paraId="56DD03B7" w14:textId="05E11710" w:rsidR="001A6537" w:rsidRPr="001B1C3B" w:rsidRDefault="001A6537" w:rsidP="001A6537">
            <w:pPr>
              <w:jc w:val="right"/>
              <w:rPr>
                <w:bCs/>
                <w:color w:val="000000"/>
                <w:sz w:val="18"/>
                <w:szCs w:val="18"/>
                <w:lang w:val="tr-TR"/>
              </w:rPr>
            </w:pPr>
            <w:r w:rsidRPr="001B1C3B">
              <w:rPr>
                <w:bCs/>
                <w:color w:val="000000"/>
                <w:sz w:val="18"/>
                <w:szCs w:val="18"/>
                <w:lang w:val="tr-TR"/>
              </w:rPr>
              <w:t>-</w:t>
            </w:r>
          </w:p>
        </w:tc>
      </w:tr>
      <w:tr w:rsidR="001A6537" w:rsidRPr="001B1C3B" w14:paraId="12F6255D" w14:textId="77777777" w:rsidTr="001A6537">
        <w:trPr>
          <w:trHeight w:val="312"/>
        </w:trPr>
        <w:tc>
          <w:tcPr>
            <w:tcW w:w="211" w:type="pct"/>
            <w:vAlign w:val="center"/>
          </w:tcPr>
          <w:p w14:paraId="0EA926CB" w14:textId="77777777" w:rsidR="001A6537" w:rsidRPr="001B1C3B" w:rsidRDefault="001A6537" w:rsidP="001A6537">
            <w:pPr>
              <w:keepNext/>
              <w:keepLines/>
              <w:jc w:val="center"/>
              <w:rPr>
                <w:bCs/>
                <w:iCs/>
                <w:sz w:val="18"/>
                <w:szCs w:val="18"/>
                <w:lang w:val="tr-TR"/>
              </w:rPr>
            </w:pPr>
            <w:r w:rsidRPr="001B1C3B">
              <w:rPr>
                <w:bCs/>
                <w:iCs/>
                <w:sz w:val="18"/>
                <w:szCs w:val="18"/>
                <w:lang w:val="tr-TR"/>
              </w:rPr>
              <w:t>6</w:t>
            </w:r>
          </w:p>
        </w:tc>
        <w:tc>
          <w:tcPr>
            <w:tcW w:w="619" w:type="pct"/>
            <w:tcMar>
              <w:right w:w="57" w:type="dxa"/>
            </w:tcMar>
            <w:vAlign w:val="center"/>
          </w:tcPr>
          <w:p w14:paraId="0A41EA3A" w14:textId="73D22B58" w:rsidR="001A6537" w:rsidRPr="001B1C3B" w:rsidRDefault="001A6537" w:rsidP="001A6537">
            <w:pPr>
              <w:ind w:right="62"/>
              <w:jc w:val="right"/>
              <w:rPr>
                <w:sz w:val="18"/>
                <w:szCs w:val="18"/>
                <w:lang w:val="tr-TR"/>
              </w:rPr>
            </w:pPr>
            <w:r w:rsidRPr="001B1C3B">
              <w:rPr>
                <w:sz w:val="18"/>
                <w:szCs w:val="18"/>
                <w:lang w:val="tr-TR"/>
              </w:rPr>
              <w:t>5,412,217</w:t>
            </w:r>
          </w:p>
        </w:tc>
        <w:tc>
          <w:tcPr>
            <w:tcW w:w="693" w:type="pct"/>
            <w:tcMar>
              <w:right w:w="57" w:type="dxa"/>
            </w:tcMar>
            <w:vAlign w:val="center"/>
          </w:tcPr>
          <w:p w14:paraId="1DC37A8E" w14:textId="60D5D46A" w:rsidR="001A6537" w:rsidRPr="001B1C3B" w:rsidRDefault="001A6537" w:rsidP="001A6537">
            <w:pPr>
              <w:ind w:right="62"/>
              <w:jc w:val="right"/>
              <w:rPr>
                <w:sz w:val="18"/>
                <w:szCs w:val="18"/>
                <w:lang w:val="tr-TR"/>
              </w:rPr>
            </w:pPr>
            <w:r w:rsidRPr="001B1C3B">
              <w:rPr>
                <w:sz w:val="18"/>
                <w:szCs w:val="18"/>
                <w:lang w:val="tr-TR"/>
              </w:rPr>
              <w:t>2,351,328</w:t>
            </w:r>
          </w:p>
        </w:tc>
        <w:tc>
          <w:tcPr>
            <w:tcW w:w="553" w:type="pct"/>
            <w:tcMar>
              <w:right w:w="57" w:type="dxa"/>
            </w:tcMar>
            <w:vAlign w:val="center"/>
          </w:tcPr>
          <w:p w14:paraId="6F415800" w14:textId="0642D3AF" w:rsidR="001A6537" w:rsidRPr="001B1C3B" w:rsidRDefault="001A6537" w:rsidP="001A6537">
            <w:pPr>
              <w:ind w:right="62"/>
              <w:jc w:val="right"/>
              <w:rPr>
                <w:sz w:val="18"/>
                <w:szCs w:val="18"/>
                <w:lang w:val="tr-TR"/>
              </w:rPr>
            </w:pPr>
            <w:r w:rsidRPr="001B1C3B">
              <w:rPr>
                <w:sz w:val="18"/>
                <w:szCs w:val="18"/>
                <w:lang w:val="tr-TR"/>
              </w:rPr>
              <w:t>1,163,080</w:t>
            </w:r>
          </w:p>
        </w:tc>
        <w:tc>
          <w:tcPr>
            <w:tcW w:w="623" w:type="pct"/>
            <w:tcMar>
              <w:right w:w="57" w:type="dxa"/>
            </w:tcMar>
            <w:vAlign w:val="center"/>
          </w:tcPr>
          <w:p w14:paraId="38D9DD9B" w14:textId="4CBF86A3" w:rsidR="001A6537" w:rsidRPr="001B1C3B" w:rsidRDefault="001A6537" w:rsidP="001A6537">
            <w:pPr>
              <w:ind w:right="62"/>
              <w:jc w:val="right"/>
              <w:rPr>
                <w:sz w:val="18"/>
                <w:szCs w:val="18"/>
                <w:lang w:val="tr-TR"/>
              </w:rPr>
            </w:pPr>
            <w:r w:rsidRPr="001B1C3B">
              <w:rPr>
                <w:sz w:val="18"/>
                <w:szCs w:val="18"/>
                <w:lang w:val="tr-TR"/>
              </w:rPr>
              <w:t>588,061</w:t>
            </w:r>
          </w:p>
        </w:tc>
        <w:tc>
          <w:tcPr>
            <w:tcW w:w="553" w:type="pct"/>
            <w:tcMar>
              <w:right w:w="57" w:type="dxa"/>
            </w:tcMar>
            <w:vAlign w:val="center"/>
          </w:tcPr>
          <w:p w14:paraId="1917427A" w14:textId="6A9CFF8B" w:rsidR="001A6537" w:rsidRPr="001B1C3B" w:rsidRDefault="001A6537" w:rsidP="001A6537">
            <w:pPr>
              <w:ind w:right="62"/>
              <w:jc w:val="right"/>
              <w:rPr>
                <w:sz w:val="18"/>
                <w:szCs w:val="18"/>
                <w:lang w:val="tr-TR"/>
              </w:rPr>
            </w:pPr>
            <w:r w:rsidRPr="001B1C3B">
              <w:rPr>
                <w:sz w:val="18"/>
                <w:szCs w:val="18"/>
                <w:lang w:val="tr-TR"/>
              </w:rPr>
              <w:t>3,013</w:t>
            </w:r>
          </w:p>
        </w:tc>
        <w:tc>
          <w:tcPr>
            <w:tcW w:w="623" w:type="pct"/>
            <w:tcMar>
              <w:right w:w="57" w:type="dxa"/>
            </w:tcMar>
            <w:vAlign w:val="center"/>
          </w:tcPr>
          <w:p w14:paraId="2C5DFA85" w14:textId="240459A7" w:rsidR="001A6537" w:rsidRPr="001B1C3B" w:rsidRDefault="001A6537" w:rsidP="001A6537">
            <w:pPr>
              <w:ind w:right="62"/>
              <w:jc w:val="right"/>
              <w:rPr>
                <w:sz w:val="18"/>
                <w:szCs w:val="18"/>
                <w:lang w:val="tr-TR"/>
              </w:rPr>
            </w:pPr>
            <w:r w:rsidRPr="001B1C3B">
              <w:rPr>
                <w:sz w:val="18"/>
                <w:szCs w:val="18"/>
                <w:lang w:val="tr-TR"/>
              </w:rPr>
              <w:t xml:space="preserve"> 1,282,745 </w:t>
            </w:r>
          </w:p>
        </w:tc>
        <w:tc>
          <w:tcPr>
            <w:tcW w:w="692" w:type="pct"/>
            <w:vAlign w:val="center"/>
          </w:tcPr>
          <w:p w14:paraId="2C607CA3" w14:textId="55F0338F" w:rsidR="001A6537" w:rsidRPr="001B1C3B" w:rsidRDefault="001A6537" w:rsidP="001A6537">
            <w:pPr>
              <w:ind w:right="62"/>
              <w:jc w:val="right"/>
              <w:rPr>
                <w:sz w:val="18"/>
                <w:szCs w:val="18"/>
                <w:lang w:val="tr-TR"/>
              </w:rPr>
            </w:pPr>
            <w:r w:rsidRPr="001B1C3B">
              <w:rPr>
                <w:sz w:val="18"/>
                <w:szCs w:val="18"/>
                <w:lang w:val="tr-TR"/>
              </w:rPr>
              <w:t>517,710</w:t>
            </w:r>
          </w:p>
        </w:tc>
        <w:tc>
          <w:tcPr>
            <w:tcW w:w="433" w:type="pct"/>
            <w:tcMar>
              <w:right w:w="57" w:type="dxa"/>
            </w:tcMar>
            <w:vAlign w:val="center"/>
          </w:tcPr>
          <w:p w14:paraId="0C9A3529" w14:textId="273E7916" w:rsidR="001A6537" w:rsidRPr="001B1C3B" w:rsidRDefault="001A6537" w:rsidP="001A6537">
            <w:pPr>
              <w:jc w:val="right"/>
              <w:rPr>
                <w:bCs/>
                <w:color w:val="000000"/>
                <w:sz w:val="18"/>
                <w:szCs w:val="18"/>
                <w:lang w:val="tr-TR"/>
              </w:rPr>
            </w:pPr>
            <w:r w:rsidRPr="001B1C3B">
              <w:rPr>
                <w:bCs/>
                <w:color w:val="000000"/>
                <w:sz w:val="18"/>
                <w:szCs w:val="18"/>
                <w:lang w:val="tr-TR"/>
              </w:rPr>
              <w:t>-</w:t>
            </w:r>
          </w:p>
        </w:tc>
      </w:tr>
      <w:tr w:rsidR="001A6537" w:rsidRPr="001B1C3B" w14:paraId="372880C9" w14:textId="77777777" w:rsidTr="001A6537">
        <w:trPr>
          <w:trHeight w:val="312"/>
        </w:trPr>
        <w:tc>
          <w:tcPr>
            <w:tcW w:w="211" w:type="pct"/>
            <w:vAlign w:val="center"/>
          </w:tcPr>
          <w:p w14:paraId="08040E7F" w14:textId="77777777" w:rsidR="001A6537" w:rsidRPr="001B1C3B" w:rsidRDefault="001A6537" w:rsidP="001A6537">
            <w:pPr>
              <w:keepNext/>
              <w:keepLines/>
              <w:jc w:val="center"/>
              <w:rPr>
                <w:bCs/>
                <w:iCs/>
                <w:sz w:val="18"/>
                <w:szCs w:val="18"/>
                <w:lang w:val="tr-TR"/>
              </w:rPr>
            </w:pPr>
            <w:r w:rsidRPr="001B1C3B">
              <w:rPr>
                <w:bCs/>
                <w:iCs/>
                <w:sz w:val="18"/>
                <w:szCs w:val="18"/>
                <w:lang w:val="tr-TR"/>
              </w:rPr>
              <w:t>7</w:t>
            </w:r>
          </w:p>
        </w:tc>
        <w:tc>
          <w:tcPr>
            <w:tcW w:w="619" w:type="pct"/>
            <w:tcMar>
              <w:right w:w="57" w:type="dxa"/>
            </w:tcMar>
            <w:vAlign w:val="center"/>
          </w:tcPr>
          <w:p w14:paraId="1EACC9F9" w14:textId="7AF6D142" w:rsidR="001A6537" w:rsidRPr="001B1C3B" w:rsidRDefault="001A6537" w:rsidP="001A6537">
            <w:pPr>
              <w:ind w:right="62"/>
              <w:jc w:val="right"/>
              <w:rPr>
                <w:sz w:val="18"/>
                <w:szCs w:val="18"/>
                <w:lang w:val="tr-TR"/>
              </w:rPr>
            </w:pPr>
            <w:r w:rsidRPr="001B1C3B">
              <w:rPr>
                <w:sz w:val="18"/>
                <w:szCs w:val="18"/>
                <w:lang w:val="tr-TR"/>
              </w:rPr>
              <w:t>8,585,994,365</w:t>
            </w:r>
          </w:p>
        </w:tc>
        <w:tc>
          <w:tcPr>
            <w:tcW w:w="693" w:type="pct"/>
            <w:tcMar>
              <w:right w:w="57" w:type="dxa"/>
            </w:tcMar>
            <w:vAlign w:val="center"/>
          </w:tcPr>
          <w:p w14:paraId="65CD12E5" w14:textId="4966A9E5" w:rsidR="001A6537" w:rsidRPr="001B1C3B" w:rsidRDefault="001A6537" w:rsidP="001A6537">
            <w:pPr>
              <w:ind w:right="62"/>
              <w:jc w:val="right"/>
              <w:rPr>
                <w:sz w:val="18"/>
                <w:szCs w:val="18"/>
                <w:lang w:val="tr-TR"/>
              </w:rPr>
            </w:pPr>
            <w:r w:rsidRPr="001B1C3B">
              <w:rPr>
                <w:sz w:val="18"/>
                <w:szCs w:val="18"/>
                <w:lang w:val="tr-TR"/>
              </w:rPr>
              <w:t>(1,498,735,096)</w:t>
            </w:r>
          </w:p>
        </w:tc>
        <w:tc>
          <w:tcPr>
            <w:tcW w:w="553" w:type="pct"/>
            <w:tcMar>
              <w:right w:w="57" w:type="dxa"/>
            </w:tcMar>
            <w:vAlign w:val="center"/>
          </w:tcPr>
          <w:p w14:paraId="075AD94D" w14:textId="0A11B1F2" w:rsidR="001A6537" w:rsidRPr="001B1C3B" w:rsidRDefault="001A6537" w:rsidP="001A6537">
            <w:pPr>
              <w:ind w:right="62"/>
              <w:jc w:val="right"/>
              <w:rPr>
                <w:sz w:val="18"/>
                <w:szCs w:val="18"/>
                <w:lang w:val="tr-TR"/>
              </w:rPr>
            </w:pPr>
            <w:r w:rsidRPr="001B1C3B">
              <w:rPr>
                <w:sz w:val="18"/>
                <w:szCs w:val="18"/>
                <w:lang w:val="tr-TR"/>
              </w:rPr>
              <w:t>2,770,603</w:t>
            </w:r>
          </w:p>
        </w:tc>
        <w:tc>
          <w:tcPr>
            <w:tcW w:w="623" w:type="pct"/>
            <w:tcMar>
              <w:right w:w="57" w:type="dxa"/>
            </w:tcMar>
            <w:vAlign w:val="center"/>
          </w:tcPr>
          <w:p w14:paraId="434F06FC" w14:textId="63E44C1B" w:rsidR="001A6537" w:rsidRPr="001B1C3B" w:rsidRDefault="001A6537" w:rsidP="001A6537">
            <w:pPr>
              <w:ind w:right="62"/>
              <w:jc w:val="right"/>
              <w:rPr>
                <w:sz w:val="18"/>
                <w:szCs w:val="18"/>
                <w:lang w:val="tr-TR"/>
              </w:rPr>
            </w:pPr>
            <w:r w:rsidRPr="001B1C3B">
              <w:rPr>
                <w:sz w:val="18"/>
                <w:szCs w:val="18"/>
                <w:lang w:val="tr-TR"/>
              </w:rPr>
              <w:t>444,575,016</w:t>
            </w:r>
          </w:p>
        </w:tc>
        <w:tc>
          <w:tcPr>
            <w:tcW w:w="553" w:type="pct"/>
            <w:tcMar>
              <w:right w:w="57" w:type="dxa"/>
            </w:tcMar>
            <w:vAlign w:val="center"/>
          </w:tcPr>
          <w:p w14:paraId="49CBCB3C" w14:textId="484894AE" w:rsidR="001A6537" w:rsidRPr="001B1C3B" w:rsidRDefault="001A6537" w:rsidP="001A6537">
            <w:pPr>
              <w:ind w:right="62"/>
              <w:jc w:val="right"/>
              <w:rPr>
                <w:sz w:val="18"/>
                <w:szCs w:val="18"/>
                <w:lang w:val="tr-TR"/>
              </w:rPr>
            </w:pPr>
            <w:r w:rsidRPr="001B1C3B">
              <w:rPr>
                <w:sz w:val="18"/>
                <w:szCs w:val="18"/>
                <w:lang w:val="tr-TR"/>
              </w:rPr>
              <w:t>48,877,097</w:t>
            </w:r>
          </w:p>
        </w:tc>
        <w:tc>
          <w:tcPr>
            <w:tcW w:w="623" w:type="pct"/>
            <w:tcMar>
              <w:right w:w="57" w:type="dxa"/>
            </w:tcMar>
            <w:vAlign w:val="center"/>
          </w:tcPr>
          <w:p w14:paraId="2A40A6E6" w14:textId="02909521" w:rsidR="001A6537" w:rsidRPr="001B1C3B" w:rsidRDefault="001A6537" w:rsidP="001A6537">
            <w:pPr>
              <w:ind w:right="62"/>
              <w:jc w:val="right"/>
              <w:rPr>
                <w:sz w:val="18"/>
                <w:szCs w:val="18"/>
                <w:lang w:val="tr-TR"/>
              </w:rPr>
            </w:pPr>
            <w:r w:rsidRPr="001B1C3B">
              <w:rPr>
                <w:sz w:val="18"/>
                <w:szCs w:val="18"/>
                <w:lang w:val="tr-TR"/>
              </w:rPr>
              <w:t>(700,354,115)</w:t>
            </w:r>
          </w:p>
        </w:tc>
        <w:tc>
          <w:tcPr>
            <w:tcW w:w="692" w:type="pct"/>
            <w:vAlign w:val="center"/>
          </w:tcPr>
          <w:p w14:paraId="0D4F80D4" w14:textId="0130F671" w:rsidR="001A6537" w:rsidRPr="001B1C3B" w:rsidRDefault="001A6537" w:rsidP="001A6537">
            <w:pPr>
              <w:ind w:right="62"/>
              <w:jc w:val="right"/>
              <w:rPr>
                <w:sz w:val="18"/>
                <w:szCs w:val="18"/>
                <w:lang w:val="tr-TR"/>
              </w:rPr>
            </w:pPr>
            <w:r w:rsidRPr="001B1C3B">
              <w:rPr>
                <w:sz w:val="18"/>
                <w:szCs w:val="18"/>
                <w:lang w:val="tr-TR"/>
              </w:rPr>
              <w:t xml:space="preserve"> (818,182,864)</w:t>
            </w:r>
          </w:p>
        </w:tc>
        <w:tc>
          <w:tcPr>
            <w:tcW w:w="433" w:type="pct"/>
            <w:tcMar>
              <w:right w:w="57" w:type="dxa"/>
            </w:tcMar>
            <w:vAlign w:val="center"/>
          </w:tcPr>
          <w:p w14:paraId="3E0DEC21" w14:textId="22B80448" w:rsidR="001A6537" w:rsidRPr="001B1C3B" w:rsidRDefault="001A6537" w:rsidP="001A6537">
            <w:pPr>
              <w:jc w:val="right"/>
              <w:rPr>
                <w:bCs/>
                <w:color w:val="000000"/>
                <w:sz w:val="18"/>
                <w:szCs w:val="18"/>
                <w:lang w:val="tr-TR"/>
              </w:rPr>
            </w:pPr>
            <w:r w:rsidRPr="001B1C3B">
              <w:rPr>
                <w:bCs/>
                <w:color w:val="000000"/>
                <w:sz w:val="18"/>
                <w:szCs w:val="18"/>
                <w:lang w:val="tr-TR"/>
              </w:rPr>
              <w:t>-</w:t>
            </w:r>
          </w:p>
        </w:tc>
      </w:tr>
      <w:tr w:rsidR="001A6537" w:rsidRPr="001B1C3B" w14:paraId="42368E36" w14:textId="77777777" w:rsidTr="001A6537">
        <w:trPr>
          <w:trHeight w:val="312"/>
        </w:trPr>
        <w:tc>
          <w:tcPr>
            <w:tcW w:w="211" w:type="pct"/>
            <w:vAlign w:val="center"/>
          </w:tcPr>
          <w:p w14:paraId="27E16DD9" w14:textId="77777777" w:rsidR="001A6537" w:rsidRPr="001B1C3B" w:rsidRDefault="001A6537" w:rsidP="001A6537">
            <w:pPr>
              <w:keepNext/>
              <w:keepLines/>
              <w:jc w:val="center"/>
              <w:rPr>
                <w:bCs/>
                <w:iCs/>
                <w:sz w:val="18"/>
                <w:szCs w:val="18"/>
                <w:lang w:val="tr-TR"/>
              </w:rPr>
            </w:pPr>
            <w:r w:rsidRPr="001B1C3B">
              <w:rPr>
                <w:bCs/>
                <w:iCs/>
                <w:sz w:val="18"/>
                <w:szCs w:val="18"/>
                <w:lang w:val="tr-TR"/>
              </w:rPr>
              <w:t>8</w:t>
            </w:r>
          </w:p>
        </w:tc>
        <w:tc>
          <w:tcPr>
            <w:tcW w:w="619" w:type="pct"/>
            <w:tcMar>
              <w:right w:w="57" w:type="dxa"/>
            </w:tcMar>
            <w:vAlign w:val="center"/>
          </w:tcPr>
          <w:p w14:paraId="0E3FD49C" w14:textId="4E6B0758" w:rsidR="001A6537" w:rsidRPr="001B1C3B" w:rsidRDefault="001A6537" w:rsidP="001A6537">
            <w:pPr>
              <w:ind w:right="62"/>
              <w:jc w:val="right"/>
              <w:rPr>
                <w:sz w:val="18"/>
                <w:szCs w:val="18"/>
                <w:lang w:val="tr-TR"/>
              </w:rPr>
            </w:pPr>
            <w:r w:rsidRPr="001B1C3B">
              <w:rPr>
                <w:sz w:val="18"/>
                <w:szCs w:val="18"/>
                <w:lang w:val="tr-TR"/>
              </w:rPr>
              <w:t>14,164,616</w:t>
            </w:r>
          </w:p>
        </w:tc>
        <w:tc>
          <w:tcPr>
            <w:tcW w:w="693" w:type="pct"/>
            <w:tcMar>
              <w:right w:w="57" w:type="dxa"/>
            </w:tcMar>
            <w:vAlign w:val="center"/>
          </w:tcPr>
          <w:p w14:paraId="41CC0FAE" w14:textId="7B05A0F2" w:rsidR="001A6537" w:rsidRPr="001B1C3B" w:rsidRDefault="001A6537" w:rsidP="001A6537">
            <w:pPr>
              <w:ind w:right="62"/>
              <w:jc w:val="right"/>
              <w:rPr>
                <w:sz w:val="18"/>
                <w:szCs w:val="18"/>
                <w:lang w:val="tr-TR"/>
              </w:rPr>
            </w:pPr>
            <w:r w:rsidRPr="001B1C3B">
              <w:rPr>
                <w:sz w:val="18"/>
                <w:szCs w:val="18"/>
                <w:lang w:val="tr-TR"/>
              </w:rPr>
              <w:t>8,197,076</w:t>
            </w:r>
          </w:p>
        </w:tc>
        <w:tc>
          <w:tcPr>
            <w:tcW w:w="553" w:type="pct"/>
            <w:tcMar>
              <w:right w:w="57" w:type="dxa"/>
            </w:tcMar>
            <w:vAlign w:val="center"/>
          </w:tcPr>
          <w:p w14:paraId="4C826A17" w14:textId="21FC5163" w:rsidR="001A6537" w:rsidRPr="001B1C3B" w:rsidRDefault="001A6537" w:rsidP="001A6537">
            <w:pPr>
              <w:ind w:right="62"/>
              <w:jc w:val="right"/>
              <w:rPr>
                <w:sz w:val="18"/>
                <w:szCs w:val="18"/>
                <w:lang w:val="tr-TR"/>
              </w:rPr>
            </w:pPr>
            <w:r w:rsidRPr="001B1C3B">
              <w:rPr>
                <w:sz w:val="18"/>
                <w:szCs w:val="18"/>
                <w:lang w:val="tr-TR"/>
              </w:rPr>
              <w:t>85,892</w:t>
            </w:r>
          </w:p>
        </w:tc>
        <w:tc>
          <w:tcPr>
            <w:tcW w:w="623" w:type="pct"/>
            <w:tcMar>
              <w:right w:w="57" w:type="dxa"/>
            </w:tcMar>
            <w:vAlign w:val="center"/>
          </w:tcPr>
          <w:p w14:paraId="422CD311" w14:textId="67CB04F9" w:rsidR="001A6537" w:rsidRPr="001B1C3B" w:rsidRDefault="001A6537" w:rsidP="001A6537">
            <w:pPr>
              <w:ind w:right="62"/>
              <w:jc w:val="right"/>
              <w:rPr>
                <w:sz w:val="18"/>
                <w:szCs w:val="18"/>
                <w:lang w:val="tr-TR"/>
              </w:rPr>
            </w:pPr>
            <w:r w:rsidRPr="001B1C3B">
              <w:rPr>
                <w:sz w:val="18"/>
                <w:szCs w:val="18"/>
                <w:lang w:val="tr-TR"/>
              </w:rPr>
              <w:t>1,967,725</w:t>
            </w:r>
          </w:p>
        </w:tc>
        <w:tc>
          <w:tcPr>
            <w:tcW w:w="553" w:type="pct"/>
            <w:tcMar>
              <w:right w:w="57" w:type="dxa"/>
            </w:tcMar>
            <w:vAlign w:val="center"/>
          </w:tcPr>
          <w:p w14:paraId="4CA9FD6E" w14:textId="728AC5A1" w:rsidR="001A6537" w:rsidRPr="001B1C3B" w:rsidRDefault="001A6537" w:rsidP="001A6537">
            <w:pPr>
              <w:ind w:right="62"/>
              <w:jc w:val="right"/>
              <w:rPr>
                <w:sz w:val="18"/>
                <w:szCs w:val="18"/>
                <w:lang w:val="tr-TR"/>
              </w:rPr>
            </w:pPr>
            <w:r w:rsidRPr="001B1C3B">
              <w:rPr>
                <w:sz w:val="18"/>
                <w:szCs w:val="18"/>
                <w:lang w:val="tr-TR"/>
              </w:rPr>
              <w:t>-</w:t>
            </w:r>
          </w:p>
        </w:tc>
        <w:tc>
          <w:tcPr>
            <w:tcW w:w="623" w:type="pct"/>
            <w:tcMar>
              <w:right w:w="57" w:type="dxa"/>
            </w:tcMar>
            <w:vAlign w:val="center"/>
          </w:tcPr>
          <w:p w14:paraId="306C3F07" w14:textId="50CCB762" w:rsidR="001A6537" w:rsidRPr="001B1C3B" w:rsidRDefault="001A6537" w:rsidP="001A6537">
            <w:pPr>
              <w:ind w:right="62"/>
              <w:jc w:val="right"/>
              <w:rPr>
                <w:sz w:val="18"/>
                <w:szCs w:val="18"/>
                <w:lang w:val="tr-TR"/>
              </w:rPr>
            </w:pPr>
            <w:r w:rsidRPr="001B1C3B">
              <w:rPr>
                <w:sz w:val="18"/>
                <w:szCs w:val="18"/>
                <w:lang w:val="tr-TR"/>
              </w:rPr>
              <w:t xml:space="preserve"> 3,806,069 </w:t>
            </w:r>
          </w:p>
        </w:tc>
        <w:tc>
          <w:tcPr>
            <w:tcW w:w="692" w:type="pct"/>
            <w:vAlign w:val="center"/>
          </w:tcPr>
          <w:p w14:paraId="43BAAFC2" w14:textId="58A41B38" w:rsidR="001A6537" w:rsidRPr="001B1C3B" w:rsidRDefault="001A6537" w:rsidP="001A6537">
            <w:pPr>
              <w:ind w:right="62"/>
              <w:jc w:val="right"/>
              <w:rPr>
                <w:sz w:val="18"/>
                <w:szCs w:val="18"/>
                <w:lang w:val="tr-TR"/>
              </w:rPr>
            </w:pPr>
            <w:r w:rsidRPr="001B1C3B">
              <w:rPr>
                <w:sz w:val="18"/>
                <w:szCs w:val="18"/>
                <w:lang w:val="tr-TR"/>
              </w:rPr>
              <w:t>651,955</w:t>
            </w:r>
          </w:p>
        </w:tc>
        <w:tc>
          <w:tcPr>
            <w:tcW w:w="433" w:type="pct"/>
            <w:tcMar>
              <w:right w:w="57" w:type="dxa"/>
            </w:tcMar>
            <w:vAlign w:val="center"/>
          </w:tcPr>
          <w:p w14:paraId="6BF57280" w14:textId="0888F5FB" w:rsidR="001A6537" w:rsidRPr="001B1C3B" w:rsidRDefault="001A6537" w:rsidP="001A6537">
            <w:pPr>
              <w:jc w:val="right"/>
              <w:rPr>
                <w:bCs/>
                <w:color w:val="000000"/>
                <w:sz w:val="18"/>
                <w:szCs w:val="18"/>
                <w:lang w:val="tr-TR"/>
              </w:rPr>
            </w:pPr>
            <w:r w:rsidRPr="001B1C3B">
              <w:rPr>
                <w:bCs/>
                <w:color w:val="000000"/>
                <w:sz w:val="18"/>
                <w:szCs w:val="18"/>
                <w:lang w:val="tr-TR"/>
              </w:rPr>
              <w:t>-</w:t>
            </w:r>
          </w:p>
        </w:tc>
      </w:tr>
      <w:tr w:rsidR="001A6537" w:rsidRPr="001B1C3B" w14:paraId="62A1E85A" w14:textId="77777777" w:rsidTr="001A6537">
        <w:trPr>
          <w:trHeight w:val="312"/>
        </w:trPr>
        <w:tc>
          <w:tcPr>
            <w:tcW w:w="211" w:type="pct"/>
            <w:vAlign w:val="center"/>
          </w:tcPr>
          <w:p w14:paraId="41FA953E" w14:textId="77777777" w:rsidR="001A6537" w:rsidRPr="001B1C3B" w:rsidRDefault="001A6537" w:rsidP="001A6537">
            <w:pPr>
              <w:ind w:right="-2"/>
              <w:jc w:val="center"/>
              <w:rPr>
                <w:rFonts w:eastAsia="Arial Unicode MS"/>
                <w:iCs/>
                <w:sz w:val="18"/>
                <w:szCs w:val="18"/>
                <w:lang w:val="tr-TR"/>
              </w:rPr>
            </w:pPr>
            <w:r w:rsidRPr="001B1C3B">
              <w:rPr>
                <w:rFonts w:eastAsia="Arial Unicode MS"/>
                <w:iCs/>
                <w:sz w:val="18"/>
                <w:szCs w:val="18"/>
                <w:lang w:val="tr-TR"/>
              </w:rPr>
              <w:t>9</w:t>
            </w:r>
          </w:p>
        </w:tc>
        <w:tc>
          <w:tcPr>
            <w:tcW w:w="619" w:type="pct"/>
            <w:tcMar>
              <w:right w:w="57" w:type="dxa"/>
            </w:tcMar>
            <w:vAlign w:val="center"/>
          </w:tcPr>
          <w:p w14:paraId="453C4D61" w14:textId="2AB50D69" w:rsidR="001A6537" w:rsidRPr="001B1C3B" w:rsidRDefault="001A6537" w:rsidP="001A6537">
            <w:pPr>
              <w:ind w:right="62"/>
              <w:jc w:val="right"/>
              <w:rPr>
                <w:sz w:val="18"/>
                <w:szCs w:val="18"/>
                <w:lang w:val="tr-TR"/>
              </w:rPr>
            </w:pPr>
            <w:r w:rsidRPr="001B1C3B">
              <w:rPr>
                <w:sz w:val="18"/>
                <w:szCs w:val="18"/>
                <w:lang w:val="tr-TR"/>
              </w:rPr>
              <w:t>1,045,896</w:t>
            </w:r>
          </w:p>
        </w:tc>
        <w:tc>
          <w:tcPr>
            <w:tcW w:w="693" w:type="pct"/>
            <w:tcMar>
              <w:right w:w="57" w:type="dxa"/>
            </w:tcMar>
            <w:vAlign w:val="center"/>
          </w:tcPr>
          <w:p w14:paraId="3571649F" w14:textId="7ED0355B" w:rsidR="001A6537" w:rsidRPr="001B1C3B" w:rsidRDefault="001A6537" w:rsidP="001A6537">
            <w:pPr>
              <w:ind w:right="62"/>
              <w:jc w:val="right"/>
              <w:rPr>
                <w:sz w:val="18"/>
                <w:szCs w:val="18"/>
                <w:lang w:val="tr-TR"/>
              </w:rPr>
            </w:pPr>
            <w:r w:rsidRPr="001B1C3B">
              <w:rPr>
                <w:sz w:val="18"/>
                <w:szCs w:val="18"/>
                <w:lang w:val="tr-TR"/>
              </w:rPr>
              <w:t>929,606</w:t>
            </w:r>
          </w:p>
        </w:tc>
        <w:tc>
          <w:tcPr>
            <w:tcW w:w="553" w:type="pct"/>
            <w:tcMar>
              <w:right w:w="57" w:type="dxa"/>
            </w:tcMar>
            <w:vAlign w:val="center"/>
          </w:tcPr>
          <w:p w14:paraId="5A2DEE31" w14:textId="149BD773" w:rsidR="001A6537" w:rsidRPr="001B1C3B" w:rsidRDefault="001A6537" w:rsidP="001A6537">
            <w:pPr>
              <w:ind w:right="62"/>
              <w:jc w:val="right"/>
              <w:rPr>
                <w:sz w:val="18"/>
                <w:szCs w:val="18"/>
                <w:lang w:val="tr-TR"/>
              </w:rPr>
            </w:pPr>
            <w:r w:rsidRPr="001B1C3B">
              <w:rPr>
                <w:sz w:val="18"/>
                <w:szCs w:val="18"/>
                <w:lang w:val="tr-TR"/>
              </w:rPr>
              <w:t>144,422</w:t>
            </w:r>
          </w:p>
        </w:tc>
        <w:tc>
          <w:tcPr>
            <w:tcW w:w="623" w:type="pct"/>
            <w:tcMar>
              <w:right w:w="57" w:type="dxa"/>
            </w:tcMar>
            <w:vAlign w:val="center"/>
          </w:tcPr>
          <w:p w14:paraId="2F17C41D" w14:textId="39A52621" w:rsidR="001A6537" w:rsidRPr="001B1C3B" w:rsidRDefault="001A6537" w:rsidP="001A6537">
            <w:pPr>
              <w:ind w:right="62"/>
              <w:jc w:val="right"/>
              <w:rPr>
                <w:sz w:val="18"/>
                <w:szCs w:val="18"/>
                <w:lang w:val="tr-TR"/>
              </w:rPr>
            </w:pPr>
            <w:r w:rsidRPr="001B1C3B">
              <w:rPr>
                <w:sz w:val="18"/>
                <w:szCs w:val="18"/>
                <w:lang w:val="tr-TR"/>
              </w:rPr>
              <w:t>120,912</w:t>
            </w:r>
          </w:p>
        </w:tc>
        <w:tc>
          <w:tcPr>
            <w:tcW w:w="553" w:type="pct"/>
            <w:tcMar>
              <w:right w:w="57" w:type="dxa"/>
            </w:tcMar>
            <w:vAlign w:val="center"/>
          </w:tcPr>
          <w:p w14:paraId="3DCB5F1B" w14:textId="0FB4812E" w:rsidR="001A6537" w:rsidRPr="001B1C3B" w:rsidRDefault="001A6537" w:rsidP="001A6537">
            <w:pPr>
              <w:ind w:right="62"/>
              <w:jc w:val="right"/>
              <w:rPr>
                <w:sz w:val="18"/>
                <w:szCs w:val="18"/>
                <w:lang w:val="tr-TR"/>
              </w:rPr>
            </w:pPr>
            <w:r w:rsidRPr="001B1C3B">
              <w:rPr>
                <w:sz w:val="18"/>
                <w:szCs w:val="18"/>
                <w:lang w:val="tr-TR"/>
              </w:rPr>
              <w:t>41,724</w:t>
            </w:r>
          </w:p>
        </w:tc>
        <w:tc>
          <w:tcPr>
            <w:tcW w:w="623" w:type="pct"/>
            <w:tcMar>
              <w:right w:w="57" w:type="dxa"/>
            </w:tcMar>
            <w:vAlign w:val="center"/>
          </w:tcPr>
          <w:p w14:paraId="3E0C6F18" w14:textId="1ACC763D" w:rsidR="001A6537" w:rsidRPr="001B1C3B" w:rsidRDefault="001A6537" w:rsidP="001A6537">
            <w:pPr>
              <w:ind w:right="62"/>
              <w:jc w:val="right"/>
              <w:rPr>
                <w:sz w:val="18"/>
                <w:szCs w:val="18"/>
                <w:lang w:val="tr-TR"/>
              </w:rPr>
            </w:pPr>
            <w:r w:rsidRPr="001B1C3B">
              <w:rPr>
                <w:sz w:val="18"/>
                <w:szCs w:val="18"/>
                <w:lang w:val="tr-TR"/>
              </w:rPr>
              <w:t xml:space="preserve"> 476,797 </w:t>
            </w:r>
          </w:p>
        </w:tc>
        <w:tc>
          <w:tcPr>
            <w:tcW w:w="692" w:type="pct"/>
            <w:vAlign w:val="center"/>
          </w:tcPr>
          <w:p w14:paraId="7E0EAEDA" w14:textId="30E0C24D" w:rsidR="001A6537" w:rsidRPr="001B1C3B" w:rsidRDefault="001A6537" w:rsidP="001A6537">
            <w:pPr>
              <w:ind w:right="62"/>
              <w:jc w:val="right"/>
              <w:rPr>
                <w:sz w:val="18"/>
                <w:szCs w:val="18"/>
                <w:lang w:val="tr-TR"/>
              </w:rPr>
            </w:pPr>
            <w:r w:rsidRPr="001B1C3B">
              <w:rPr>
                <w:sz w:val="18"/>
                <w:szCs w:val="18"/>
                <w:lang w:val="tr-TR"/>
              </w:rPr>
              <w:t xml:space="preserve"> 177,349 </w:t>
            </w:r>
          </w:p>
        </w:tc>
        <w:tc>
          <w:tcPr>
            <w:tcW w:w="433" w:type="pct"/>
            <w:tcMar>
              <w:right w:w="57" w:type="dxa"/>
            </w:tcMar>
            <w:vAlign w:val="center"/>
          </w:tcPr>
          <w:p w14:paraId="1456D7CF" w14:textId="09515E07" w:rsidR="001A6537" w:rsidRPr="001B1C3B" w:rsidRDefault="001A6537" w:rsidP="001A6537">
            <w:pPr>
              <w:jc w:val="right"/>
              <w:rPr>
                <w:bCs/>
                <w:color w:val="000000"/>
                <w:sz w:val="18"/>
                <w:szCs w:val="18"/>
                <w:lang w:val="tr-TR"/>
              </w:rPr>
            </w:pPr>
            <w:r w:rsidRPr="001B1C3B">
              <w:rPr>
                <w:bCs/>
                <w:color w:val="000000"/>
                <w:sz w:val="18"/>
                <w:szCs w:val="18"/>
                <w:lang w:val="tr-TR"/>
              </w:rPr>
              <w:t>-</w:t>
            </w:r>
          </w:p>
        </w:tc>
      </w:tr>
      <w:tr w:rsidR="001A6537" w:rsidRPr="001B1C3B" w14:paraId="5028B691" w14:textId="77777777" w:rsidTr="001A6537">
        <w:trPr>
          <w:trHeight w:val="312"/>
        </w:trPr>
        <w:tc>
          <w:tcPr>
            <w:tcW w:w="211" w:type="pct"/>
            <w:vAlign w:val="center"/>
          </w:tcPr>
          <w:p w14:paraId="785BC1D3" w14:textId="77777777" w:rsidR="001A6537" w:rsidRPr="001B1C3B" w:rsidRDefault="001A6537" w:rsidP="001A6537">
            <w:pPr>
              <w:ind w:right="-2"/>
              <w:jc w:val="center"/>
              <w:rPr>
                <w:rFonts w:eastAsia="Arial Unicode MS"/>
                <w:iCs/>
                <w:sz w:val="18"/>
                <w:szCs w:val="18"/>
                <w:lang w:val="tr-TR"/>
              </w:rPr>
            </w:pPr>
            <w:r w:rsidRPr="001B1C3B">
              <w:rPr>
                <w:rFonts w:eastAsia="Arial Unicode MS"/>
                <w:iCs/>
                <w:sz w:val="18"/>
                <w:szCs w:val="18"/>
                <w:lang w:val="tr-TR"/>
              </w:rPr>
              <w:t>10</w:t>
            </w:r>
          </w:p>
        </w:tc>
        <w:tc>
          <w:tcPr>
            <w:tcW w:w="619" w:type="pct"/>
            <w:tcMar>
              <w:right w:w="57" w:type="dxa"/>
            </w:tcMar>
            <w:vAlign w:val="center"/>
          </w:tcPr>
          <w:p w14:paraId="7327A287" w14:textId="398ACA08" w:rsidR="001A6537" w:rsidRPr="001B1C3B" w:rsidRDefault="001A6537" w:rsidP="001A6537">
            <w:pPr>
              <w:ind w:right="62"/>
              <w:jc w:val="right"/>
              <w:rPr>
                <w:sz w:val="18"/>
                <w:szCs w:val="18"/>
                <w:lang w:val="tr-TR"/>
              </w:rPr>
            </w:pPr>
            <w:r w:rsidRPr="001B1C3B">
              <w:rPr>
                <w:sz w:val="18"/>
                <w:szCs w:val="18"/>
                <w:lang w:val="tr-TR"/>
              </w:rPr>
              <w:t>318,634</w:t>
            </w:r>
          </w:p>
        </w:tc>
        <w:tc>
          <w:tcPr>
            <w:tcW w:w="693" w:type="pct"/>
            <w:tcMar>
              <w:right w:w="57" w:type="dxa"/>
            </w:tcMar>
            <w:vAlign w:val="center"/>
          </w:tcPr>
          <w:p w14:paraId="5292FE04" w14:textId="1C756861" w:rsidR="001A6537" w:rsidRPr="001B1C3B" w:rsidRDefault="001A6537" w:rsidP="001A6537">
            <w:pPr>
              <w:ind w:right="62"/>
              <w:jc w:val="right"/>
              <w:rPr>
                <w:sz w:val="18"/>
                <w:szCs w:val="18"/>
                <w:lang w:val="tr-TR"/>
              </w:rPr>
            </w:pPr>
            <w:r w:rsidRPr="001B1C3B">
              <w:rPr>
                <w:sz w:val="18"/>
                <w:szCs w:val="18"/>
                <w:lang w:val="tr-TR"/>
              </w:rPr>
              <w:t>311,209</w:t>
            </w:r>
          </w:p>
        </w:tc>
        <w:tc>
          <w:tcPr>
            <w:tcW w:w="553" w:type="pct"/>
            <w:tcMar>
              <w:right w:w="57" w:type="dxa"/>
            </w:tcMar>
            <w:vAlign w:val="center"/>
          </w:tcPr>
          <w:p w14:paraId="6C27CBB9" w14:textId="5F32120D" w:rsidR="001A6537" w:rsidRPr="001B1C3B" w:rsidRDefault="001A6537" w:rsidP="001A6537">
            <w:pPr>
              <w:ind w:right="62"/>
              <w:jc w:val="right"/>
              <w:rPr>
                <w:sz w:val="18"/>
                <w:szCs w:val="18"/>
                <w:lang w:val="tr-TR"/>
              </w:rPr>
            </w:pPr>
            <w:r w:rsidRPr="001B1C3B">
              <w:rPr>
                <w:sz w:val="18"/>
                <w:szCs w:val="18"/>
                <w:lang w:val="tr-TR"/>
              </w:rPr>
              <w:t>1,681</w:t>
            </w:r>
          </w:p>
        </w:tc>
        <w:tc>
          <w:tcPr>
            <w:tcW w:w="623" w:type="pct"/>
            <w:tcMar>
              <w:right w:w="57" w:type="dxa"/>
            </w:tcMar>
            <w:vAlign w:val="center"/>
          </w:tcPr>
          <w:p w14:paraId="4DBF641A" w14:textId="1EEB5B22" w:rsidR="001A6537" w:rsidRPr="001B1C3B" w:rsidRDefault="001A6537" w:rsidP="001A6537">
            <w:pPr>
              <w:ind w:right="62"/>
              <w:jc w:val="right"/>
              <w:rPr>
                <w:sz w:val="18"/>
                <w:szCs w:val="18"/>
                <w:lang w:val="tr-TR"/>
              </w:rPr>
            </w:pPr>
            <w:r w:rsidRPr="001B1C3B">
              <w:rPr>
                <w:sz w:val="18"/>
                <w:szCs w:val="18"/>
                <w:lang w:val="tr-TR"/>
              </w:rPr>
              <w:t>4,613</w:t>
            </w:r>
          </w:p>
        </w:tc>
        <w:tc>
          <w:tcPr>
            <w:tcW w:w="553" w:type="pct"/>
            <w:tcMar>
              <w:right w:w="57" w:type="dxa"/>
            </w:tcMar>
            <w:vAlign w:val="center"/>
          </w:tcPr>
          <w:p w14:paraId="427028DD" w14:textId="4613FC18" w:rsidR="001A6537" w:rsidRPr="001B1C3B" w:rsidRDefault="001A6537" w:rsidP="001A6537">
            <w:pPr>
              <w:ind w:right="62"/>
              <w:jc w:val="right"/>
              <w:rPr>
                <w:sz w:val="18"/>
                <w:szCs w:val="18"/>
                <w:lang w:val="tr-TR"/>
              </w:rPr>
            </w:pPr>
            <w:r w:rsidRPr="001B1C3B">
              <w:rPr>
                <w:sz w:val="18"/>
                <w:szCs w:val="18"/>
                <w:lang w:val="tr-TR"/>
              </w:rPr>
              <w:t>129,229</w:t>
            </w:r>
          </w:p>
        </w:tc>
        <w:tc>
          <w:tcPr>
            <w:tcW w:w="623" w:type="pct"/>
            <w:tcMar>
              <w:right w:w="57" w:type="dxa"/>
            </w:tcMar>
            <w:vAlign w:val="center"/>
          </w:tcPr>
          <w:p w14:paraId="63DC83F2" w14:textId="07BB0F45" w:rsidR="001A6537" w:rsidRPr="001B1C3B" w:rsidRDefault="001A6537" w:rsidP="001A6537">
            <w:pPr>
              <w:ind w:right="62"/>
              <w:jc w:val="right"/>
              <w:rPr>
                <w:sz w:val="18"/>
                <w:szCs w:val="18"/>
                <w:lang w:val="tr-TR"/>
              </w:rPr>
            </w:pPr>
            <w:r w:rsidRPr="001B1C3B">
              <w:rPr>
                <w:sz w:val="18"/>
                <w:szCs w:val="18"/>
                <w:lang w:val="tr-TR"/>
              </w:rPr>
              <w:t xml:space="preserve"> 131,675 </w:t>
            </w:r>
          </w:p>
        </w:tc>
        <w:tc>
          <w:tcPr>
            <w:tcW w:w="692" w:type="pct"/>
            <w:vAlign w:val="center"/>
          </w:tcPr>
          <w:p w14:paraId="1DBEB6B4" w14:textId="2E4588C8" w:rsidR="001A6537" w:rsidRPr="001B1C3B" w:rsidRDefault="001A6537" w:rsidP="001A6537">
            <w:pPr>
              <w:ind w:right="62"/>
              <w:jc w:val="right"/>
              <w:rPr>
                <w:sz w:val="18"/>
                <w:szCs w:val="18"/>
                <w:lang w:val="tr-TR"/>
              </w:rPr>
            </w:pPr>
            <w:r w:rsidRPr="001B1C3B">
              <w:rPr>
                <w:sz w:val="18"/>
                <w:szCs w:val="18"/>
                <w:lang w:val="tr-TR"/>
              </w:rPr>
              <w:t xml:space="preserve"> 14,304 </w:t>
            </w:r>
          </w:p>
        </w:tc>
        <w:tc>
          <w:tcPr>
            <w:tcW w:w="433" w:type="pct"/>
            <w:tcMar>
              <w:right w:w="57" w:type="dxa"/>
            </w:tcMar>
            <w:vAlign w:val="center"/>
          </w:tcPr>
          <w:p w14:paraId="3873DE6C" w14:textId="1190DCBB" w:rsidR="001A6537" w:rsidRPr="001B1C3B" w:rsidRDefault="001A6537" w:rsidP="001A6537">
            <w:pPr>
              <w:jc w:val="right"/>
              <w:rPr>
                <w:bCs/>
                <w:color w:val="000000"/>
                <w:sz w:val="18"/>
                <w:szCs w:val="18"/>
                <w:lang w:val="tr-TR"/>
              </w:rPr>
            </w:pPr>
            <w:r w:rsidRPr="001B1C3B">
              <w:rPr>
                <w:bCs/>
                <w:color w:val="000000"/>
                <w:sz w:val="18"/>
                <w:szCs w:val="18"/>
                <w:lang w:val="tr-TR"/>
              </w:rPr>
              <w:t>-</w:t>
            </w:r>
          </w:p>
        </w:tc>
      </w:tr>
      <w:tr w:rsidR="001A6537" w:rsidRPr="001B1C3B" w14:paraId="33D8E73F" w14:textId="77777777" w:rsidTr="001A6537">
        <w:trPr>
          <w:trHeight w:val="312"/>
        </w:trPr>
        <w:tc>
          <w:tcPr>
            <w:tcW w:w="211" w:type="pct"/>
            <w:vAlign w:val="center"/>
          </w:tcPr>
          <w:p w14:paraId="44F0B0A4" w14:textId="77777777" w:rsidR="001A6537" w:rsidRPr="001B1C3B" w:rsidRDefault="001A6537" w:rsidP="001A6537">
            <w:pPr>
              <w:ind w:right="-2"/>
              <w:jc w:val="center"/>
              <w:rPr>
                <w:rFonts w:eastAsia="Arial Unicode MS"/>
                <w:iCs/>
                <w:sz w:val="18"/>
                <w:szCs w:val="18"/>
                <w:lang w:val="tr-TR"/>
              </w:rPr>
            </w:pPr>
            <w:r w:rsidRPr="001B1C3B">
              <w:rPr>
                <w:rFonts w:eastAsia="Arial Unicode MS"/>
                <w:iCs/>
                <w:sz w:val="18"/>
                <w:szCs w:val="18"/>
                <w:lang w:val="tr-TR"/>
              </w:rPr>
              <w:t>11</w:t>
            </w:r>
          </w:p>
        </w:tc>
        <w:tc>
          <w:tcPr>
            <w:tcW w:w="619" w:type="pct"/>
            <w:tcMar>
              <w:right w:w="57" w:type="dxa"/>
            </w:tcMar>
            <w:vAlign w:val="center"/>
          </w:tcPr>
          <w:p w14:paraId="60B566DB" w14:textId="3C9D3BC5" w:rsidR="001A6537" w:rsidRPr="001B1C3B" w:rsidRDefault="001A6537" w:rsidP="001A6537">
            <w:pPr>
              <w:ind w:right="62"/>
              <w:jc w:val="right"/>
              <w:rPr>
                <w:sz w:val="18"/>
                <w:szCs w:val="18"/>
                <w:lang w:val="tr-TR"/>
              </w:rPr>
            </w:pPr>
            <w:r w:rsidRPr="001B1C3B">
              <w:rPr>
                <w:sz w:val="18"/>
                <w:szCs w:val="18"/>
                <w:lang w:val="tr-TR"/>
              </w:rPr>
              <w:t>19,032,104</w:t>
            </w:r>
          </w:p>
        </w:tc>
        <w:tc>
          <w:tcPr>
            <w:tcW w:w="693" w:type="pct"/>
            <w:tcMar>
              <w:right w:w="57" w:type="dxa"/>
            </w:tcMar>
            <w:vAlign w:val="center"/>
          </w:tcPr>
          <w:p w14:paraId="2A37D340" w14:textId="770AC99B" w:rsidR="001A6537" w:rsidRPr="001B1C3B" w:rsidRDefault="001A6537" w:rsidP="001A6537">
            <w:pPr>
              <w:ind w:right="62"/>
              <w:jc w:val="right"/>
              <w:rPr>
                <w:sz w:val="18"/>
                <w:szCs w:val="18"/>
                <w:lang w:val="tr-TR"/>
              </w:rPr>
            </w:pPr>
            <w:r w:rsidRPr="001B1C3B">
              <w:rPr>
                <w:sz w:val="18"/>
                <w:szCs w:val="18"/>
                <w:lang w:val="tr-TR"/>
              </w:rPr>
              <w:t>18,347,820</w:t>
            </w:r>
          </w:p>
        </w:tc>
        <w:tc>
          <w:tcPr>
            <w:tcW w:w="553" w:type="pct"/>
            <w:tcMar>
              <w:right w:w="57" w:type="dxa"/>
            </w:tcMar>
            <w:vAlign w:val="center"/>
          </w:tcPr>
          <w:p w14:paraId="3AB0031C" w14:textId="73E545BA" w:rsidR="001A6537" w:rsidRPr="001B1C3B" w:rsidRDefault="001A6537" w:rsidP="001A6537">
            <w:pPr>
              <w:ind w:right="62"/>
              <w:jc w:val="right"/>
              <w:rPr>
                <w:sz w:val="18"/>
                <w:szCs w:val="18"/>
                <w:lang w:val="tr-TR"/>
              </w:rPr>
            </w:pPr>
            <w:r w:rsidRPr="001B1C3B">
              <w:rPr>
                <w:sz w:val="18"/>
                <w:szCs w:val="18"/>
                <w:lang w:val="tr-TR"/>
              </w:rPr>
              <w:t>25,861</w:t>
            </w:r>
          </w:p>
        </w:tc>
        <w:tc>
          <w:tcPr>
            <w:tcW w:w="623" w:type="pct"/>
            <w:tcMar>
              <w:right w:w="57" w:type="dxa"/>
            </w:tcMar>
            <w:vAlign w:val="center"/>
          </w:tcPr>
          <w:p w14:paraId="0D74203E" w14:textId="3DB0EBAE" w:rsidR="001A6537" w:rsidRPr="001B1C3B" w:rsidRDefault="001A6537" w:rsidP="001A6537">
            <w:pPr>
              <w:ind w:right="62"/>
              <w:jc w:val="right"/>
              <w:rPr>
                <w:sz w:val="18"/>
                <w:szCs w:val="18"/>
                <w:lang w:val="tr-TR"/>
              </w:rPr>
            </w:pPr>
            <w:r w:rsidRPr="001B1C3B">
              <w:rPr>
                <w:sz w:val="18"/>
                <w:szCs w:val="18"/>
                <w:lang w:val="tr-TR"/>
              </w:rPr>
              <w:t>3,434,683</w:t>
            </w:r>
          </w:p>
        </w:tc>
        <w:tc>
          <w:tcPr>
            <w:tcW w:w="553" w:type="pct"/>
            <w:tcMar>
              <w:right w:w="57" w:type="dxa"/>
            </w:tcMar>
            <w:vAlign w:val="center"/>
          </w:tcPr>
          <w:p w14:paraId="3B05A08C" w14:textId="474E3678" w:rsidR="001A6537" w:rsidRPr="001B1C3B" w:rsidRDefault="001A6537" w:rsidP="001A6537">
            <w:pPr>
              <w:ind w:right="62"/>
              <w:jc w:val="right"/>
              <w:rPr>
                <w:sz w:val="18"/>
                <w:szCs w:val="18"/>
                <w:lang w:val="tr-TR"/>
              </w:rPr>
            </w:pPr>
            <w:r w:rsidRPr="001B1C3B">
              <w:rPr>
                <w:sz w:val="18"/>
                <w:szCs w:val="18"/>
                <w:lang w:val="tr-TR"/>
              </w:rPr>
              <w:t>35,734</w:t>
            </w:r>
          </w:p>
        </w:tc>
        <w:tc>
          <w:tcPr>
            <w:tcW w:w="623" w:type="pct"/>
            <w:tcMar>
              <w:right w:w="57" w:type="dxa"/>
            </w:tcMar>
            <w:vAlign w:val="center"/>
          </w:tcPr>
          <w:p w14:paraId="61ECF346" w14:textId="1E8C85A5" w:rsidR="001A6537" w:rsidRPr="001B1C3B" w:rsidRDefault="001A6537" w:rsidP="001A6537">
            <w:pPr>
              <w:ind w:right="62"/>
              <w:jc w:val="right"/>
              <w:rPr>
                <w:sz w:val="18"/>
                <w:szCs w:val="18"/>
                <w:lang w:val="tr-TR"/>
              </w:rPr>
            </w:pPr>
            <w:r w:rsidRPr="001B1C3B">
              <w:rPr>
                <w:sz w:val="18"/>
                <w:szCs w:val="18"/>
                <w:lang w:val="tr-TR"/>
              </w:rPr>
              <w:t xml:space="preserve"> 3,608,113 </w:t>
            </w:r>
          </w:p>
        </w:tc>
        <w:tc>
          <w:tcPr>
            <w:tcW w:w="692" w:type="pct"/>
            <w:vAlign w:val="center"/>
          </w:tcPr>
          <w:p w14:paraId="5A3DAB28" w14:textId="0FEFBB93" w:rsidR="001A6537" w:rsidRPr="001B1C3B" w:rsidRDefault="001A6537" w:rsidP="001A6537">
            <w:pPr>
              <w:ind w:right="62"/>
              <w:jc w:val="right"/>
              <w:rPr>
                <w:sz w:val="18"/>
                <w:szCs w:val="18"/>
                <w:lang w:val="tr-TR"/>
              </w:rPr>
            </w:pPr>
            <w:r w:rsidRPr="001B1C3B">
              <w:rPr>
                <w:sz w:val="18"/>
                <w:szCs w:val="18"/>
                <w:lang w:val="tr-TR"/>
              </w:rPr>
              <w:t>3,029,394</w:t>
            </w:r>
          </w:p>
        </w:tc>
        <w:tc>
          <w:tcPr>
            <w:tcW w:w="433" w:type="pct"/>
            <w:tcMar>
              <w:right w:w="57" w:type="dxa"/>
            </w:tcMar>
            <w:vAlign w:val="center"/>
          </w:tcPr>
          <w:p w14:paraId="0ADBF87F" w14:textId="7D70AF85" w:rsidR="001A6537" w:rsidRPr="001B1C3B" w:rsidRDefault="001A6537" w:rsidP="001A6537">
            <w:pPr>
              <w:jc w:val="right"/>
              <w:rPr>
                <w:bCs/>
                <w:color w:val="000000"/>
                <w:sz w:val="18"/>
                <w:szCs w:val="18"/>
                <w:lang w:val="tr-TR"/>
              </w:rPr>
            </w:pPr>
            <w:r w:rsidRPr="001B1C3B">
              <w:rPr>
                <w:bCs/>
                <w:color w:val="000000"/>
                <w:sz w:val="18"/>
                <w:szCs w:val="18"/>
                <w:lang w:val="tr-TR"/>
              </w:rPr>
              <w:t>-</w:t>
            </w:r>
          </w:p>
        </w:tc>
      </w:tr>
    </w:tbl>
    <w:p w14:paraId="779A4B15" w14:textId="22D9E1E3" w:rsidR="00CB2170" w:rsidRPr="001B1C3B" w:rsidRDefault="00CB2170" w:rsidP="0018237B">
      <w:pPr>
        <w:tabs>
          <w:tab w:val="left" w:pos="0"/>
        </w:tabs>
        <w:spacing w:line="240" w:lineRule="atLeast"/>
        <w:ind w:hanging="425"/>
        <w:rPr>
          <w:sz w:val="16"/>
          <w:szCs w:val="16"/>
          <w:lang w:val="tr-TR"/>
        </w:rPr>
      </w:pPr>
      <w:r w:rsidRPr="001B1C3B">
        <w:rPr>
          <w:sz w:val="16"/>
          <w:szCs w:val="16"/>
          <w:lang w:val="tr-TR"/>
        </w:rPr>
        <w:tab/>
        <w:t>(1)</w:t>
      </w:r>
      <w:r w:rsidR="00A13C8C" w:rsidRPr="001B1C3B">
        <w:rPr>
          <w:sz w:val="16"/>
          <w:szCs w:val="16"/>
          <w:lang w:val="tr-TR"/>
        </w:rPr>
        <w:t xml:space="preserve"> </w:t>
      </w:r>
      <w:r w:rsidRPr="001B1C3B">
        <w:rPr>
          <w:sz w:val="16"/>
          <w:szCs w:val="16"/>
          <w:lang w:val="tr-TR"/>
        </w:rPr>
        <w:t>Finansal</w:t>
      </w:r>
      <w:r w:rsidR="00A13C8C" w:rsidRPr="001B1C3B">
        <w:rPr>
          <w:sz w:val="16"/>
          <w:szCs w:val="16"/>
          <w:lang w:val="tr-TR"/>
        </w:rPr>
        <w:t xml:space="preserve"> </w:t>
      </w:r>
      <w:r w:rsidRPr="001B1C3B">
        <w:rPr>
          <w:sz w:val="16"/>
          <w:szCs w:val="16"/>
          <w:lang w:val="tr-TR"/>
        </w:rPr>
        <w:t>veriler</w:t>
      </w:r>
      <w:r w:rsidR="00A13C8C" w:rsidRPr="001B1C3B">
        <w:rPr>
          <w:sz w:val="16"/>
          <w:szCs w:val="16"/>
          <w:lang w:val="tr-TR"/>
        </w:rPr>
        <w:t xml:space="preserve"> </w:t>
      </w:r>
      <w:r w:rsidR="00AF1779" w:rsidRPr="001B1C3B">
        <w:rPr>
          <w:sz w:val="16"/>
          <w:szCs w:val="16"/>
          <w:lang w:val="tr-TR"/>
        </w:rPr>
        <w:t>31</w:t>
      </w:r>
      <w:r w:rsidR="00A13C8C" w:rsidRPr="001B1C3B">
        <w:rPr>
          <w:sz w:val="16"/>
          <w:szCs w:val="16"/>
          <w:lang w:val="tr-TR"/>
        </w:rPr>
        <w:t xml:space="preserve"> </w:t>
      </w:r>
      <w:r w:rsidR="00AF1779" w:rsidRPr="001B1C3B">
        <w:rPr>
          <w:sz w:val="16"/>
          <w:szCs w:val="16"/>
          <w:lang w:val="tr-TR"/>
        </w:rPr>
        <w:t>Aralık</w:t>
      </w:r>
      <w:r w:rsidR="00A13C8C" w:rsidRPr="001B1C3B">
        <w:rPr>
          <w:sz w:val="16"/>
          <w:szCs w:val="16"/>
          <w:lang w:val="tr-TR"/>
        </w:rPr>
        <w:t xml:space="preserve"> </w:t>
      </w:r>
      <w:r w:rsidR="00AF1779" w:rsidRPr="001B1C3B">
        <w:rPr>
          <w:sz w:val="16"/>
          <w:szCs w:val="16"/>
          <w:lang w:val="tr-TR"/>
        </w:rPr>
        <w:t>2024</w:t>
      </w:r>
      <w:r w:rsidR="00A13C8C" w:rsidRPr="001B1C3B">
        <w:rPr>
          <w:sz w:val="16"/>
          <w:szCs w:val="16"/>
          <w:lang w:val="tr-TR"/>
        </w:rPr>
        <w:t xml:space="preserve"> </w:t>
      </w:r>
      <w:r w:rsidRPr="001B1C3B">
        <w:rPr>
          <w:sz w:val="16"/>
          <w:szCs w:val="16"/>
          <w:lang w:val="tr-TR"/>
        </w:rPr>
        <w:t>tarihinde</w:t>
      </w:r>
      <w:r w:rsidR="00A13C8C" w:rsidRPr="001B1C3B">
        <w:rPr>
          <w:sz w:val="16"/>
          <w:szCs w:val="16"/>
          <w:lang w:val="tr-TR"/>
        </w:rPr>
        <w:t xml:space="preserve"> </w:t>
      </w:r>
      <w:r w:rsidRPr="001B1C3B">
        <w:rPr>
          <w:sz w:val="16"/>
          <w:szCs w:val="16"/>
          <w:lang w:val="tr-TR"/>
        </w:rPr>
        <w:t>sona</w:t>
      </w:r>
      <w:r w:rsidR="00A13C8C" w:rsidRPr="001B1C3B">
        <w:rPr>
          <w:sz w:val="16"/>
          <w:szCs w:val="16"/>
          <w:lang w:val="tr-TR"/>
        </w:rPr>
        <w:t xml:space="preserve"> </w:t>
      </w:r>
      <w:r w:rsidRPr="001B1C3B">
        <w:rPr>
          <w:sz w:val="16"/>
          <w:szCs w:val="16"/>
          <w:lang w:val="tr-TR"/>
        </w:rPr>
        <w:t>eren</w:t>
      </w:r>
      <w:r w:rsidR="00A13C8C" w:rsidRPr="001B1C3B">
        <w:rPr>
          <w:sz w:val="16"/>
          <w:szCs w:val="16"/>
          <w:lang w:val="tr-TR"/>
        </w:rPr>
        <w:t xml:space="preserve"> </w:t>
      </w:r>
      <w:r w:rsidRPr="001B1C3B">
        <w:rPr>
          <w:sz w:val="16"/>
          <w:szCs w:val="16"/>
          <w:lang w:val="tr-TR"/>
        </w:rPr>
        <w:t>hesap</w:t>
      </w:r>
      <w:r w:rsidR="00A13C8C" w:rsidRPr="001B1C3B">
        <w:rPr>
          <w:sz w:val="16"/>
          <w:szCs w:val="16"/>
          <w:lang w:val="tr-TR"/>
        </w:rPr>
        <w:t xml:space="preserve"> </w:t>
      </w:r>
      <w:r w:rsidRPr="001B1C3B">
        <w:rPr>
          <w:sz w:val="16"/>
          <w:szCs w:val="16"/>
          <w:lang w:val="tr-TR"/>
        </w:rPr>
        <w:t>dönemine</w:t>
      </w:r>
      <w:r w:rsidR="00A13C8C" w:rsidRPr="001B1C3B">
        <w:rPr>
          <w:sz w:val="16"/>
          <w:szCs w:val="16"/>
          <w:lang w:val="tr-TR"/>
        </w:rPr>
        <w:t xml:space="preserve"> </w:t>
      </w:r>
      <w:r w:rsidRPr="001B1C3B">
        <w:rPr>
          <w:sz w:val="16"/>
          <w:szCs w:val="16"/>
          <w:lang w:val="tr-TR"/>
        </w:rPr>
        <w:t>aittir.</w:t>
      </w:r>
    </w:p>
    <w:p w14:paraId="753F6A73" w14:textId="296D3BD2" w:rsidR="00CB2170" w:rsidRPr="001B1C3B" w:rsidRDefault="00CB2170" w:rsidP="0018237B">
      <w:pPr>
        <w:tabs>
          <w:tab w:val="left" w:pos="0"/>
        </w:tabs>
        <w:spacing w:line="240" w:lineRule="atLeast"/>
        <w:ind w:hanging="142"/>
        <w:rPr>
          <w:sz w:val="16"/>
          <w:szCs w:val="16"/>
          <w:lang w:val="tr-TR"/>
        </w:rPr>
      </w:pPr>
      <w:r w:rsidRPr="001B1C3B">
        <w:rPr>
          <w:sz w:val="16"/>
          <w:szCs w:val="16"/>
          <w:lang w:val="tr-TR"/>
        </w:rPr>
        <w:tab/>
        <w:t>(2)</w:t>
      </w:r>
      <w:r w:rsidR="00A13C8C" w:rsidRPr="001B1C3B">
        <w:rPr>
          <w:sz w:val="16"/>
          <w:szCs w:val="16"/>
          <w:lang w:val="tr-TR"/>
        </w:rPr>
        <w:t xml:space="preserve"> </w:t>
      </w:r>
      <w:r w:rsidR="003D6F59" w:rsidRPr="001B1C3B">
        <w:rPr>
          <w:sz w:val="16"/>
          <w:szCs w:val="16"/>
          <w:lang w:val="tr-TR"/>
        </w:rPr>
        <w:t>Finansal</w:t>
      </w:r>
      <w:r w:rsidR="00A13C8C" w:rsidRPr="001B1C3B">
        <w:rPr>
          <w:sz w:val="16"/>
          <w:szCs w:val="16"/>
          <w:lang w:val="tr-TR"/>
        </w:rPr>
        <w:t xml:space="preserve"> </w:t>
      </w:r>
      <w:r w:rsidR="003D6F59" w:rsidRPr="001B1C3B">
        <w:rPr>
          <w:sz w:val="16"/>
          <w:szCs w:val="16"/>
          <w:lang w:val="tr-TR"/>
        </w:rPr>
        <w:t>veriler</w:t>
      </w:r>
      <w:r w:rsidR="00A13C8C" w:rsidRPr="001B1C3B">
        <w:rPr>
          <w:sz w:val="16"/>
          <w:szCs w:val="16"/>
          <w:lang w:val="tr-TR"/>
        </w:rPr>
        <w:t xml:space="preserve"> </w:t>
      </w:r>
      <w:r w:rsidR="003D6F59" w:rsidRPr="001B1C3B">
        <w:rPr>
          <w:sz w:val="16"/>
          <w:szCs w:val="16"/>
          <w:lang w:val="tr-TR"/>
        </w:rPr>
        <w:t>3</w:t>
      </w:r>
      <w:r w:rsidR="002C4E4F" w:rsidRPr="001B1C3B">
        <w:rPr>
          <w:sz w:val="16"/>
          <w:szCs w:val="16"/>
          <w:lang w:val="tr-TR"/>
        </w:rPr>
        <w:t>0</w:t>
      </w:r>
      <w:r w:rsidR="00A13C8C" w:rsidRPr="001B1C3B">
        <w:rPr>
          <w:sz w:val="16"/>
          <w:szCs w:val="16"/>
          <w:lang w:val="tr-TR"/>
        </w:rPr>
        <w:t xml:space="preserve"> </w:t>
      </w:r>
      <w:r w:rsidR="001A6537" w:rsidRPr="001B1C3B">
        <w:rPr>
          <w:sz w:val="16"/>
          <w:szCs w:val="16"/>
          <w:lang w:val="tr-TR"/>
        </w:rPr>
        <w:t>Eylül</w:t>
      </w:r>
      <w:r w:rsidR="009F1FE1" w:rsidRPr="001B1C3B">
        <w:rPr>
          <w:sz w:val="16"/>
          <w:szCs w:val="16"/>
          <w:lang w:val="tr-TR"/>
        </w:rPr>
        <w:t xml:space="preserve"> </w:t>
      </w:r>
      <w:r w:rsidR="00AF1779" w:rsidRPr="001B1C3B">
        <w:rPr>
          <w:sz w:val="16"/>
          <w:szCs w:val="16"/>
          <w:lang w:val="tr-TR"/>
        </w:rPr>
        <w:t>2025</w:t>
      </w:r>
      <w:r w:rsidR="00A13C8C" w:rsidRPr="001B1C3B">
        <w:rPr>
          <w:sz w:val="16"/>
          <w:szCs w:val="16"/>
          <w:lang w:val="tr-TR"/>
        </w:rPr>
        <w:t xml:space="preserve"> </w:t>
      </w:r>
      <w:r w:rsidRPr="001B1C3B">
        <w:rPr>
          <w:sz w:val="16"/>
          <w:szCs w:val="16"/>
          <w:lang w:val="tr-TR"/>
        </w:rPr>
        <w:t>tarihinde</w:t>
      </w:r>
      <w:r w:rsidR="00A13C8C" w:rsidRPr="001B1C3B">
        <w:rPr>
          <w:sz w:val="16"/>
          <w:szCs w:val="16"/>
          <w:lang w:val="tr-TR"/>
        </w:rPr>
        <w:t xml:space="preserve"> </w:t>
      </w:r>
      <w:r w:rsidRPr="001B1C3B">
        <w:rPr>
          <w:sz w:val="16"/>
          <w:szCs w:val="16"/>
          <w:lang w:val="tr-TR"/>
        </w:rPr>
        <w:t>sona</w:t>
      </w:r>
      <w:r w:rsidR="00A13C8C" w:rsidRPr="001B1C3B">
        <w:rPr>
          <w:sz w:val="16"/>
          <w:szCs w:val="16"/>
          <w:lang w:val="tr-TR"/>
        </w:rPr>
        <w:t xml:space="preserve"> </w:t>
      </w:r>
      <w:r w:rsidRPr="001B1C3B">
        <w:rPr>
          <w:sz w:val="16"/>
          <w:szCs w:val="16"/>
          <w:lang w:val="tr-TR"/>
        </w:rPr>
        <w:t>eren</w:t>
      </w:r>
      <w:r w:rsidR="00A13C8C" w:rsidRPr="001B1C3B">
        <w:rPr>
          <w:sz w:val="16"/>
          <w:szCs w:val="16"/>
          <w:lang w:val="tr-TR"/>
        </w:rPr>
        <w:t xml:space="preserve"> </w:t>
      </w:r>
      <w:r w:rsidRPr="001B1C3B">
        <w:rPr>
          <w:sz w:val="16"/>
          <w:szCs w:val="16"/>
          <w:lang w:val="tr-TR"/>
        </w:rPr>
        <w:t>hesap</w:t>
      </w:r>
      <w:r w:rsidR="00A13C8C" w:rsidRPr="001B1C3B">
        <w:rPr>
          <w:sz w:val="16"/>
          <w:szCs w:val="16"/>
          <w:lang w:val="tr-TR"/>
        </w:rPr>
        <w:t xml:space="preserve"> </w:t>
      </w:r>
      <w:r w:rsidRPr="001B1C3B">
        <w:rPr>
          <w:sz w:val="16"/>
          <w:szCs w:val="16"/>
          <w:lang w:val="tr-TR"/>
        </w:rPr>
        <w:t>dönemine</w:t>
      </w:r>
      <w:r w:rsidR="00A13C8C" w:rsidRPr="001B1C3B">
        <w:rPr>
          <w:sz w:val="16"/>
          <w:szCs w:val="16"/>
          <w:lang w:val="tr-TR"/>
        </w:rPr>
        <w:t xml:space="preserve"> </w:t>
      </w:r>
      <w:r w:rsidRPr="001B1C3B">
        <w:rPr>
          <w:sz w:val="16"/>
          <w:szCs w:val="16"/>
          <w:lang w:val="tr-TR"/>
        </w:rPr>
        <w:t>aittir.</w:t>
      </w:r>
    </w:p>
    <w:p w14:paraId="1CE3A781" w14:textId="6DD50CEF" w:rsidR="00CB2170" w:rsidRPr="001B1C3B" w:rsidRDefault="009C6D27" w:rsidP="0018237B">
      <w:pPr>
        <w:tabs>
          <w:tab w:val="left" w:pos="0"/>
        </w:tabs>
        <w:spacing w:line="240" w:lineRule="atLeast"/>
        <w:ind w:left="-426" w:hanging="425"/>
        <w:rPr>
          <w:sz w:val="16"/>
          <w:szCs w:val="16"/>
          <w:lang w:val="tr-TR"/>
        </w:rPr>
      </w:pPr>
      <w:r w:rsidRPr="001B1C3B">
        <w:rPr>
          <w:sz w:val="16"/>
          <w:szCs w:val="16"/>
          <w:lang w:val="tr-TR"/>
        </w:rPr>
        <w:tab/>
      </w:r>
      <w:r w:rsidR="00A13C8C" w:rsidRPr="001B1C3B">
        <w:rPr>
          <w:sz w:val="16"/>
          <w:szCs w:val="16"/>
          <w:lang w:val="tr-TR"/>
        </w:rPr>
        <w:t xml:space="preserve">           </w:t>
      </w:r>
      <w:r w:rsidR="00CB2170" w:rsidRPr="001B1C3B">
        <w:rPr>
          <w:sz w:val="16"/>
          <w:szCs w:val="16"/>
          <w:lang w:val="tr-TR"/>
        </w:rPr>
        <w:t>(*)</w:t>
      </w:r>
      <w:r w:rsidR="00A13C8C" w:rsidRPr="001B1C3B">
        <w:rPr>
          <w:sz w:val="16"/>
          <w:szCs w:val="16"/>
          <w:lang w:val="tr-TR"/>
        </w:rPr>
        <w:t xml:space="preserve"> </w:t>
      </w:r>
      <w:r w:rsidR="00CB2170" w:rsidRPr="001B1C3B">
        <w:rPr>
          <w:sz w:val="16"/>
          <w:szCs w:val="16"/>
          <w:lang w:val="tr-TR"/>
        </w:rPr>
        <w:t>Sabit</w:t>
      </w:r>
      <w:r w:rsidR="00A13C8C" w:rsidRPr="001B1C3B">
        <w:rPr>
          <w:sz w:val="16"/>
          <w:szCs w:val="16"/>
          <w:lang w:val="tr-TR"/>
        </w:rPr>
        <w:t xml:space="preserve"> </w:t>
      </w:r>
      <w:r w:rsidR="00CB2170" w:rsidRPr="001B1C3B">
        <w:rPr>
          <w:sz w:val="16"/>
          <w:szCs w:val="16"/>
          <w:lang w:val="tr-TR"/>
        </w:rPr>
        <w:t>varlık</w:t>
      </w:r>
      <w:r w:rsidR="00A13C8C" w:rsidRPr="001B1C3B">
        <w:rPr>
          <w:sz w:val="16"/>
          <w:szCs w:val="16"/>
          <w:lang w:val="tr-TR"/>
        </w:rPr>
        <w:t xml:space="preserve"> </w:t>
      </w:r>
      <w:r w:rsidR="00CB2170" w:rsidRPr="001B1C3B">
        <w:rPr>
          <w:sz w:val="16"/>
          <w:szCs w:val="16"/>
          <w:lang w:val="tr-TR"/>
        </w:rPr>
        <w:t>toplamı</w:t>
      </w:r>
      <w:r w:rsidR="00A13C8C" w:rsidRPr="001B1C3B">
        <w:rPr>
          <w:sz w:val="16"/>
          <w:szCs w:val="16"/>
          <w:lang w:val="tr-TR"/>
        </w:rPr>
        <w:t xml:space="preserve"> </w:t>
      </w:r>
      <w:r w:rsidR="00CB2170" w:rsidRPr="001B1C3B">
        <w:rPr>
          <w:sz w:val="16"/>
          <w:szCs w:val="16"/>
          <w:lang w:val="tr-TR"/>
        </w:rPr>
        <w:t>maddi</w:t>
      </w:r>
      <w:r w:rsidR="00A13C8C" w:rsidRPr="001B1C3B">
        <w:rPr>
          <w:sz w:val="16"/>
          <w:szCs w:val="16"/>
          <w:lang w:val="tr-TR"/>
        </w:rPr>
        <w:t xml:space="preserve"> </w:t>
      </w:r>
      <w:r w:rsidR="00CB2170" w:rsidRPr="001B1C3B">
        <w:rPr>
          <w:sz w:val="16"/>
          <w:szCs w:val="16"/>
          <w:lang w:val="tr-TR"/>
        </w:rPr>
        <w:t>ve</w:t>
      </w:r>
      <w:r w:rsidR="00A13C8C" w:rsidRPr="001B1C3B">
        <w:rPr>
          <w:sz w:val="16"/>
          <w:szCs w:val="16"/>
          <w:lang w:val="tr-TR"/>
        </w:rPr>
        <w:t xml:space="preserve"> </w:t>
      </w:r>
      <w:r w:rsidR="00CB2170" w:rsidRPr="001B1C3B">
        <w:rPr>
          <w:sz w:val="16"/>
          <w:szCs w:val="16"/>
          <w:lang w:val="tr-TR"/>
        </w:rPr>
        <w:t>maddi</w:t>
      </w:r>
      <w:r w:rsidR="00A13C8C" w:rsidRPr="001B1C3B">
        <w:rPr>
          <w:sz w:val="16"/>
          <w:szCs w:val="16"/>
          <w:lang w:val="tr-TR"/>
        </w:rPr>
        <w:t xml:space="preserve"> </w:t>
      </w:r>
      <w:r w:rsidR="00CB2170" w:rsidRPr="001B1C3B">
        <w:rPr>
          <w:sz w:val="16"/>
          <w:szCs w:val="16"/>
          <w:lang w:val="tr-TR"/>
        </w:rPr>
        <w:t>olmayan</w:t>
      </w:r>
      <w:r w:rsidR="00A13C8C" w:rsidRPr="001B1C3B">
        <w:rPr>
          <w:sz w:val="16"/>
          <w:szCs w:val="16"/>
          <w:lang w:val="tr-TR"/>
        </w:rPr>
        <w:t xml:space="preserve"> </w:t>
      </w:r>
      <w:r w:rsidR="00CB2170" w:rsidRPr="001B1C3B">
        <w:rPr>
          <w:sz w:val="16"/>
          <w:szCs w:val="16"/>
          <w:lang w:val="tr-TR"/>
        </w:rPr>
        <w:t>duran</w:t>
      </w:r>
      <w:r w:rsidR="00A13C8C" w:rsidRPr="001B1C3B">
        <w:rPr>
          <w:sz w:val="16"/>
          <w:szCs w:val="16"/>
          <w:lang w:val="tr-TR"/>
        </w:rPr>
        <w:t xml:space="preserve"> </w:t>
      </w:r>
      <w:r w:rsidR="00CB2170" w:rsidRPr="001B1C3B">
        <w:rPr>
          <w:sz w:val="16"/>
          <w:szCs w:val="16"/>
          <w:lang w:val="tr-TR"/>
        </w:rPr>
        <w:t>varlıklardan</w:t>
      </w:r>
      <w:r w:rsidR="00A13C8C" w:rsidRPr="001B1C3B">
        <w:rPr>
          <w:sz w:val="16"/>
          <w:szCs w:val="16"/>
          <w:lang w:val="tr-TR"/>
        </w:rPr>
        <w:t xml:space="preserve"> </w:t>
      </w:r>
      <w:r w:rsidR="00CB2170" w:rsidRPr="001B1C3B">
        <w:rPr>
          <w:sz w:val="16"/>
          <w:szCs w:val="16"/>
          <w:lang w:val="tr-TR"/>
        </w:rPr>
        <w:t>oluşmaktadır.</w:t>
      </w:r>
    </w:p>
    <w:p w14:paraId="40F9AC7F" w14:textId="77777777" w:rsidR="00C41DAC" w:rsidRPr="001B1C3B" w:rsidRDefault="00C41DAC" w:rsidP="00E9564F">
      <w:pPr>
        <w:spacing w:line="180" w:lineRule="exact"/>
        <w:rPr>
          <w:i/>
          <w:lang w:val="tr-TR"/>
        </w:rPr>
      </w:pPr>
    </w:p>
    <w:p w14:paraId="7439A7B3" w14:textId="4F681CEF" w:rsidR="00BE71CC" w:rsidRPr="001B1C3B" w:rsidRDefault="00BE71CC" w:rsidP="00C41DAC">
      <w:pPr>
        <w:rPr>
          <w:i/>
          <w:lang w:val="tr-TR"/>
        </w:rPr>
      </w:pPr>
      <w:r w:rsidRPr="001B1C3B">
        <w:rPr>
          <w:i/>
          <w:lang w:val="tr-TR"/>
        </w:rPr>
        <w:t>Cari</w:t>
      </w:r>
      <w:r w:rsidR="00A13C8C" w:rsidRPr="001B1C3B">
        <w:rPr>
          <w:i/>
          <w:lang w:val="tr-TR"/>
        </w:rPr>
        <w:t xml:space="preserve"> </w:t>
      </w:r>
      <w:r w:rsidRPr="001B1C3B">
        <w:rPr>
          <w:i/>
          <w:lang w:val="tr-TR"/>
        </w:rPr>
        <w:t>dönem</w:t>
      </w:r>
      <w:r w:rsidR="00A13C8C" w:rsidRPr="001B1C3B">
        <w:rPr>
          <w:i/>
          <w:lang w:val="tr-TR"/>
        </w:rPr>
        <w:t xml:space="preserve"> </w:t>
      </w:r>
      <w:r w:rsidRPr="001B1C3B">
        <w:rPr>
          <w:i/>
          <w:lang w:val="tr-TR"/>
        </w:rPr>
        <w:t>içinde</w:t>
      </w:r>
      <w:r w:rsidR="00A13C8C" w:rsidRPr="001B1C3B">
        <w:rPr>
          <w:i/>
          <w:lang w:val="tr-TR"/>
        </w:rPr>
        <w:t xml:space="preserve"> </w:t>
      </w:r>
      <w:r w:rsidRPr="001B1C3B">
        <w:rPr>
          <w:i/>
          <w:lang w:val="tr-TR"/>
        </w:rPr>
        <w:t>elden</w:t>
      </w:r>
      <w:r w:rsidR="00A13C8C" w:rsidRPr="001B1C3B">
        <w:rPr>
          <w:i/>
          <w:lang w:val="tr-TR"/>
        </w:rPr>
        <w:t xml:space="preserve"> </w:t>
      </w:r>
      <w:r w:rsidRPr="001B1C3B">
        <w:rPr>
          <w:i/>
          <w:lang w:val="tr-TR"/>
        </w:rPr>
        <w:t>çıkarılan</w:t>
      </w:r>
      <w:r w:rsidR="00A13C8C" w:rsidRPr="001B1C3B">
        <w:rPr>
          <w:i/>
          <w:lang w:val="tr-TR"/>
        </w:rPr>
        <w:t xml:space="preserve"> </w:t>
      </w:r>
      <w:r w:rsidRPr="001B1C3B">
        <w:rPr>
          <w:i/>
          <w:lang w:val="tr-TR"/>
        </w:rPr>
        <w:t>iştirakler</w:t>
      </w:r>
    </w:p>
    <w:p w14:paraId="62E36294" w14:textId="732F1991" w:rsidR="00A2441A" w:rsidRPr="001B1C3B" w:rsidRDefault="008046ED" w:rsidP="008046ED">
      <w:pPr>
        <w:pStyle w:val="balk"/>
        <w:spacing w:before="20" w:after="20" w:line="240" w:lineRule="auto"/>
        <w:rPr>
          <w:i w:val="0"/>
        </w:rPr>
      </w:pPr>
      <w:r w:rsidRPr="001B1C3B">
        <w:rPr>
          <w:i w:val="0"/>
        </w:rPr>
        <w:t>Bulunmamaktadır.</w:t>
      </w:r>
    </w:p>
    <w:p w14:paraId="70F4D2DF" w14:textId="77777777" w:rsidR="007C6927" w:rsidRPr="001B1C3B" w:rsidRDefault="007C6927" w:rsidP="00E9564F">
      <w:pPr>
        <w:pStyle w:val="balk"/>
        <w:spacing w:before="20" w:after="20" w:line="180" w:lineRule="exact"/>
        <w:rPr>
          <w:i w:val="0"/>
        </w:rPr>
      </w:pPr>
    </w:p>
    <w:p w14:paraId="4849BEFA" w14:textId="46F7AD26" w:rsidR="00BE71CC" w:rsidRPr="001B1C3B" w:rsidRDefault="00BE71CC" w:rsidP="00C41DAC">
      <w:pPr>
        <w:rPr>
          <w:i/>
          <w:lang w:val="tr-TR"/>
        </w:rPr>
      </w:pPr>
      <w:r w:rsidRPr="001B1C3B">
        <w:rPr>
          <w:i/>
          <w:lang w:val="tr-TR"/>
        </w:rPr>
        <w:t>Cari</w:t>
      </w:r>
      <w:r w:rsidR="00A13C8C" w:rsidRPr="001B1C3B">
        <w:rPr>
          <w:i/>
          <w:lang w:val="tr-TR"/>
        </w:rPr>
        <w:t xml:space="preserve"> </w:t>
      </w:r>
      <w:r w:rsidRPr="001B1C3B">
        <w:rPr>
          <w:i/>
          <w:lang w:val="tr-TR"/>
        </w:rPr>
        <w:t>dönem</w:t>
      </w:r>
      <w:r w:rsidR="00A13C8C" w:rsidRPr="001B1C3B">
        <w:rPr>
          <w:i/>
          <w:lang w:val="tr-TR"/>
        </w:rPr>
        <w:t xml:space="preserve"> </w:t>
      </w:r>
      <w:r w:rsidRPr="001B1C3B">
        <w:rPr>
          <w:i/>
          <w:lang w:val="tr-TR"/>
        </w:rPr>
        <w:t>içinde</w:t>
      </w:r>
      <w:r w:rsidR="00A13C8C" w:rsidRPr="001B1C3B">
        <w:rPr>
          <w:i/>
          <w:lang w:val="tr-TR"/>
        </w:rPr>
        <w:t xml:space="preserve"> </w:t>
      </w:r>
      <w:r w:rsidRPr="001B1C3B">
        <w:rPr>
          <w:i/>
          <w:lang w:val="tr-TR"/>
        </w:rPr>
        <w:t>satın</w:t>
      </w:r>
      <w:r w:rsidR="00A13C8C" w:rsidRPr="001B1C3B">
        <w:rPr>
          <w:i/>
          <w:lang w:val="tr-TR"/>
        </w:rPr>
        <w:t xml:space="preserve"> </w:t>
      </w:r>
      <w:r w:rsidRPr="001B1C3B">
        <w:rPr>
          <w:i/>
          <w:lang w:val="tr-TR"/>
        </w:rPr>
        <w:t>alınan</w:t>
      </w:r>
      <w:r w:rsidR="00A13C8C" w:rsidRPr="001B1C3B">
        <w:rPr>
          <w:i/>
          <w:lang w:val="tr-TR"/>
        </w:rPr>
        <w:t xml:space="preserve"> </w:t>
      </w:r>
      <w:r w:rsidRPr="001B1C3B">
        <w:rPr>
          <w:i/>
          <w:lang w:val="tr-TR"/>
        </w:rPr>
        <w:t>iştirakler</w:t>
      </w:r>
      <w:r w:rsidR="00A13C8C" w:rsidRPr="001B1C3B">
        <w:rPr>
          <w:i/>
          <w:lang w:val="tr-TR"/>
        </w:rPr>
        <w:t xml:space="preserve"> </w:t>
      </w:r>
    </w:p>
    <w:p w14:paraId="48D33E01" w14:textId="77777777" w:rsidR="00D760BD" w:rsidRPr="001B1C3B" w:rsidRDefault="00D760BD" w:rsidP="00D760BD">
      <w:pPr>
        <w:pStyle w:val="balk"/>
        <w:spacing w:before="20" w:after="20" w:line="240" w:lineRule="auto"/>
        <w:rPr>
          <w:i w:val="0"/>
        </w:rPr>
      </w:pPr>
      <w:bookmarkStart w:id="43" w:name="_Hlk153518783"/>
      <w:r w:rsidRPr="001B1C3B">
        <w:rPr>
          <w:i w:val="0"/>
        </w:rPr>
        <w:t>Bulunmamaktadır.</w:t>
      </w:r>
    </w:p>
    <w:bookmarkEnd w:id="43"/>
    <w:p w14:paraId="115FCDCC" w14:textId="4EC82303" w:rsidR="00DD2E8A" w:rsidRPr="001B1C3B" w:rsidRDefault="00D76B0F" w:rsidP="006F68E5">
      <w:pPr>
        <w:pStyle w:val="Head2"/>
        <w:keepNext w:val="0"/>
        <w:keepLines w:val="0"/>
        <w:widowControl w:val="0"/>
        <w:tabs>
          <w:tab w:val="left" w:pos="0"/>
        </w:tabs>
        <w:spacing w:before="100" w:after="100" w:line="240" w:lineRule="atLeast"/>
        <w:ind w:hanging="902"/>
        <w:rPr>
          <w:b w:val="0"/>
          <w:bCs/>
          <w:i/>
          <w:iCs w:val="0"/>
          <w:szCs w:val="22"/>
        </w:rPr>
      </w:pPr>
      <w:r w:rsidRPr="001B1C3B">
        <w:rPr>
          <w:bCs/>
          <w:i/>
          <w:iCs w:val="0"/>
          <w:szCs w:val="22"/>
        </w:rPr>
        <w:t>5.1.</w:t>
      </w:r>
      <w:r w:rsidR="00D541AA" w:rsidRPr="001B1C3B">
        <w:rPr>
          <w:bCs/>
          <w:i/>
          <w:iCs w:val="0"/>
          <w:szCs w:val="22"/>
        </w:rPr>
        <w:t>10</w:t>
      </w:r>
      <w:r w:rsidRPr="001B1C3B">
        <w:rPr>
          <w:bCs/>
          <w:i/>
          <w:iCs w:val="0"/>
          <w:szCs w:val="22"/>
        </w:rPr>
        <w:t>.2</w:t>
      </w:r>
      <w:r w:rsidRPr="001B1C3B">
        <w:rPr>
          <w:bCs/>
          <w:i/>
          <w:iCs w:val="0"/>
          <w:szCs w:val="22"/>
        </w:rPr>
        <w:tab/>
      </w:r>
      <w:r w:rsidR="00CF1886" w:rsidRPr="001B1C3B">
        <w:rPr>
          <w:bCs/>
          <w:i/>
          <w:iCs w:val="0"/>
          <w:szCs w:val="22"/>
        </w:rPr>
        <w:t>Konsolidasyon</w:t>
      </w:r>
      <w:r w:rsidR="00A13C8C" w:rsidRPr="001B1C3B">
        <w:rPr>
          <w:bCs/>
          <w:i/>
          <w:iCs w:val="0"/>
          <w:szCs w:val="22"/>
        </w:rPr>
        <w:t xml:space="preserve"> </w:t>
      </w:r>
      <w:r w:rsidR="00CF1886" w:rsidRPr="001B1C3B">
        <w:rPr>
          <w:bCs/>
          <w:i/>
          <w:iCs w:val="0"/>
          <w:szCs w:val="22"/>
        </w:rPr>
        <w:t>kapsamındaki</w:t>
      </w:r>
      <w:r w:rsidR="00A13C8C" w:rsidRPr="001B1C3B">
        <w:rPr>
          <w:bCs/>
          <w:i/>
          <w:iCs w:val="0"/>
          <w:szCs w:val="22"/>
        </w:rPr>
        <w:t xml:space="preserve"> </w:t>
      </w:r>
      <w:r w:rsidR="00CF1886" w:rsidRPr="001B1C3B">
        <w:rPr>
          <w:bCs/>
          <w:i/>
          <w:iCs w:val="0"/>
          <w:szCs w:val="22"/>
        </w:rPr>
        <w:t>iştiraklere</w:t>
      </w:r>
      <w:r w:rsidR="00A13C8C" w:rsidRPr="001B1C3B">
        <w:rPr>
          <w:bCs/>
          <w:i/>
          <w:iCs w:val="0"/>
          <w:szCs w:val="22"/>
        </w:rPr>
        <w:t xml:space="preserve"> </w:t>
      </w:r>
      <w:r w:rsidR="00CF1886" w:rsidRPr="001B1C3B">
        <w:rPr>
          <w:bCs/>
          <w:i/>
          <w:iCs w:val="0"/>
          <w:szCs w:val="22"/>
        </w:rPr>
        <w:t>ilişkin</w:t>
      </w:r>
      <w:r w:rsidR="00A13C8C" w:rsidRPr="001B1C3B">
        <w:rPr>
          <w:bCs/>
          <w:i/>
          <w:iCs w:val="0"/>
          <w:szCs w:val="22"/>
        </w:rPr>
        <w:t xml:space="preserve"> </w:t>
      </w:r>
      <w:r w:rsidR="00CF1886" w:rsidRPr="001B1C3B">
        <w:rPr>
          <w:bCs/>
          <w:i/>
          <w:iCs w:val="0"/>
          <w:szCs w:val="22"/>
        </w:rPr>
        <w:t>bilgiler</w:t>
      </w:r>
    </w:p>
    <w:p w14:paraId="2366C362" w14:textId="2227F48F" w:rsidR="00DD2E8A" w:rsidRPr="001B1C3B" w:rsidRDefault="00A13C8C" w:rsidP="006F68E5">
      <w:pPr>
        <w:pStyle w:val="balk"/>
        <w:keepNext w:val="0"/>
        <w:keepLines w:val="0"/>
        <w:widowControl w:val="0"/>
        <w:spacing w:before="20" w:after="20" w:line="240" w:lineRule="auto"/>
        <w:rPr>
          <w:i w:val="0"/>
        </w:rPr>
      </w:pPr>
      <w:r w:rsidRPr="001B1C3B">
        <w:rPr>
          <w:i w:val="0"/>
          <w:szCs w:val="24"/>
        </w:rPr>
        <w:t xml:space="preserve"> </w:t>
      </w:r>
      <w:r w:rsidR="008046ED" w:rsidRPr="001B1C3B">
        <w:rPr>
          <w:i w:val="0"/>
        </w:rPr>
        <w:t>Bulunmamaktadır.</w:t>
      </w:r>
    </w:p>
    <w:p w14:paraId="5D1D3460" w14:textId="77777777" w:rsidR="006F68E5" w:rsidRPr="001B1C3B" w:rsidRDefault="006F68E5" w:rsidP="006F68E5">
      <w:pPr>
        <w:pStyle w:val="balk"/>
        <w:keepNext w:val="0"/>
        <w:keepLines w:val="0"/>
        <w:widowControl w:val="0"/>
        <w:spacing w:before="20" w:after="20" w:line="240" w:lineRule="auto"/>
        <w:rPr>
          <w:i w:val="0"/>
        </w:rPr>
      </w:pPr>
    </w:p>
    <w:p w14:paraId="35536130" w14:textId="77777777" w:rsidR="00BA6087" w:rsidRPr="001B1C3B" w:rsidRDefault="00BA6087" w:rsidP="006F68E5">
      <w:pPr>
        <w:pStyle w:val="balk"/>
        <w:keepNext w:val="0"/>
        <w:keepLines w:val="0"/>
        <w:widowControl w:val="0"/>
        <w:spacing w:before="20" w:after="20" w:line="240" w:lineRule="auto"/>
        <w:rPr>
          <w:i w:val="0"/>
        </w:rPr>
        <w:sectPr w:rsidR="00BA6087" w:rsidRPr="001B1C3B" w:rsidSect="00055356">
          <w:footerReference w:type="default" r:id="rId111"/>
          <w:pgSz w:w="11907" w:h="16840" w:code="9"/>
          <w:pgMar w:top="1418" w:right="1418" w:bottom="1418" w:left="1418" w:header="578" w:footer="221" w:gutter="0"/>
          <w:cols w:space="708"/>
          <w:docGrid w:linePitch="299"/>
        </w:sectPr>
      </w:pPr>
    </w:p>
    <w:p w14:paraId="386249E3" w14:textId="1F038079" w:rsidR="00CF1886" w:rsidRPr="001B1C3B" w:rsidRDefault="00D76B0F" w:rsidP="006F68E5">
      <w:pPr>
        <w:pStyle w:val="Head2"/>
        <w:keepNext w:val="0"/>
        <w:keepLines w:val="0"/>
        <w:widowControl w:val="0"/>
        <w:tabs>
          <w:tab w:val="left" w:pos="0"/>
        </w:tabs>
        <w:spacing w:before="100" w:after="100" w:line="240" w:lineRule="atLeast"/>
        <w:ind w:hanging="902"/>
        <w:rPr>
          <w:bCs/>
          <w:i/>
          <w:iCs w:val="0"/>
          <w:szCs w:val="22"/>
        </w:rPr>
      </w:pPr>
      <w:r w:rsidRPr="001B1C3B">
        <w:rPr>
          <w:bCs/>
          <w:i/>
          <w:iCs w:val="0"/>
          <w:szCs w:val="22"/>
        </w:rPr>
        <w:t>5.1.</w:t>
      </w:r>
      <w:r w:rsidR="00D541AA" w:rsidRPr="001B1C3B">
        <w:rPr>
          <w:bCs/>
          <w:i/>
          <w:iCs w:val="0"/>
          <w:szCs w:val="22"/>
        </w:rPr>
        <w:t>10</w:t>
      </w:r>
      <w:r w:rsidRPr="001B1C3B">
        <w:rPr>
          <w:bCs/>
          <w:i/>
          <w:iCs w:val="0"/>
          <w:szCs w:val="22"/>
        </w:rPr>
        <w:t>.3</w:t>
      </w:r>
      <w:r w:rsidRPr="001B1C3B">
        <w:rPr>
          <w:bCs/>
          <w:i/>
          <w:iCs w:val="0"/>
          <w:szCs w:val="22"/>
        </w:rPr>
        <w:tab/>
      </w:r>
      <w:r w:rsidR="00CF1886" w:rsidRPr="001B1C3B">
        <w:rPr>
          <w:bCs/>
          <w:i/>
          <w:iCs w:val="0"/>
          <w:szCs w:val="22"/>
        </w:rPr>
        <w:t>Konsolidasyon</w:t>
      </w:r>
      <w:r w:rsidR="00A13C8C" w:rsidRPr="001B1C3B">
        <w:rPr>
          <w:bCs/>
          <w:i/>
          <w:iCs w:val="0"/>
          <w:szCs w:val="22"/>
        </w:rPr>
        <w:t xml:space="preserve"> </w:t>
      </w:r>
      <w:r w:rsidR="00CF1886" w:rsidRPr="001B1C3B">
        <w:rPr>
          <w:bCs/>
          <w:i/>
          <w:iCs w:val="0"/>
          <w:szCs w:val="22"/>
        </w:rPr>
        <w:t>kapsamındaki</w:t>
      </w:r>
      <w:r w:rsidR="00A13C8C" w:rsidRPr="001B1C3B">
        <w:rPr>
          <w:bCs/>
          <w:i/>
          <w:iCs w:val="0"/>
          <w:szCs w:val="22"/>
        </w:rPr>
        <w:t xml:space="preserve"> </w:t>
      </w:r>
      <w:r w:rsidR="00CF1886" w:rsidRPr="001B1C3B">
        <w:rPr>
          <w:bCs/>
          <w:i/>
          <w:iCs w:val="0"/>
          <w:szCs w:val="22"/>
        </w:rPr>
        <w:t>iştiraklere</w:t>
      </w:r>
      <w:r w:rsidR="00A13C8C" w:rsidRPr="001B1C3B">
        <w:rPr>
          <w:bCs/>
          <w:i/>
          <w:iCs w:val="0"/>
          <w:szCs w:val="22"/>
        </w:rPr>
        <w:t xml:space="preserve"> </w:t>
      </w:r>
      <w:r w:rsidR="00CF1886" w:rsidRPr="001B1C3B">
        <w:rPr>
          <w:bCs/>
          <w:i/>
          <w:iCs w:val="0"/>
          <w:szCs w:val="22"/>
        </w:rPr>
        <w:t>ilişkin</w:t>
      </w:r>
      <w:r w:rsidR="00A13C8C" w:rsidRPr="001B1C3B">
        <w:rPr>
          <w:bCs/>
          <w:i/>
          <w:iCs w:val="0"/>
          <w:szCs w:val="22"/>
        </w:rPr>
        <w:t xml:space="preserve"> </w:t>
      </w:r>
      <w:r w:rsidR="00CF1886" w:rsidRPr="001B1C3B">
        <w:rPr>
          <w:bCs/>
          <w:i/>
          <w:iCs w:val="0"/>
          <w:szCs w:val="22"/>
        </w:rPr>
        <w:t>hareket</w:t>
      </w:r>
      <w:r w:rsidR="00A13C8C" w:rsidRPr="001B1C3B">
        <w:rPr>
          <w:bCs/>
          <w:i/>
          <w:iCs w:val="0"/>
          <w:szCs w:val="22"/>
        </w:rPr>
        <w:t xml:space="preserve"> </w:t>
      </w:r>
      <w:r w:rsidR="00CF1886" w:rsidRPr="001B1C3B">
        <w:rPr>
          <w:bCs/>
          <w:i/>
          <w:iCs w:val="0"/>
          <w:szCs w:val="22"/>
        </w:rPr>
        <w:t>tablosu</w:t>
      </w:r>
    </w:p>
    <w:p w14:paraId="2DB967A7" w14:textId="7C250757" w:rsidR="00EC3013" w:rsidRPr="001B1C3B" w:rsidRDefault="00EC3013" w:rsidP="00EC3013">
      <w:pPr>
        <w:pStyle w:val="BodybyBD"/>
        <w:spacing w:before="0" w:after="0" w:line="240" w:lineRule="auto"/>
        <w:ind w:hanging="851"/>
        <w:rPr>
          <w:iCs/>
          <w:szCs w:val="24"/>
        </w:rPr>
      </w:pPr>
      <w:r w:rsidRPr="001B1C3B">
        <w:tab/>
      </w:r>
      <w:r w:rsidR="00A13C8C" w:rsidRPr="001B1C3B">
        <w:rPr>
          <w:i/>
          <w:iCs/>
          <w:szCs w:val="24"/>
        </w:rPr>
        <w:t xml:space="preserve"> </w:t>
      </w:r>
      <w:r w:rsidR="008046ED" w:rsidRPr="001B1C3B">
        <w:rPr>
          <w:iCs/>
        </w:rPr>
        <w:t>Bulunmamaktadır.</w:t>
      </w:r>
    </w:p>
    <w:p w14:paraId="3CCA3182" w14:textId="0E68A5FD" w:rsidR="00DD2E8A" w:rsidRPr="001B1C3B" w:rsidRDefault="00DD2E8A" w:rsidP="006929F3">
      <w:pPr>
        <w:pStyle w:val="balk"/>
        <w:spacing w:before="120" w:after="120" w:line="240" w:lineRule="auto"/>
        <w:rPr>
          <w:szCs w:val="22"/>
        </w:rPr>
      </w:pPr>
      <w:r w:rsidRPr="001B1C3B">
        <w:rPr>
          <w:szCs w:val="22"/>
        </w:rPr>
        <w:t>Konsolidasyon</w:t>
      </w:r>
      <w:r w:rsidR="00A13C8C" w:rsidRPr="001B1C3B">
        <w:rPr>
          <w:szCs w:val="22"/>
        </w:rPr>
        <w:t xml:space="preserve"> </w:t>
      </w:r>
      <w:r w:rsidRPr="001B1C3B">
        <w:rPr>
          <w:szCs w:val="22"/>
        </w:rPr>
        <w:t>kapsamındaki</w:t>
      </w:r>
      <w:r w:rsidR="00A13C8C" w:rsidRPr="001B1C3B">
        <w:rPr>
          <w:szCs w:val="22"/>
        </w:rPr>
        <w:t xml:space="preserve"> </w:t>
      </w:r>
      <w:r w:rsidRPr="001B1C3B">
        <w:rPr>
          <w:szCs w:val="22"/>
        </w:rPr>
        <w:t>iştiraklere</w:t>
      </w:r>
      <w:r w:rsidR="00A13C8C" w:rsidRPr="001B1C3B">
        <w:rPr>
          <w:szCs w:val="22"/>
        </w:rPr>
        <w:t xml:space="preserve"> </w:t>
      </w:r>
      <w:r w:rsidRPr="001B1C3B">
        <w:rPr>
          <w:szCs w:val="22"/>
        </w:rPr>
        <w:t>yapılan</w:t>
      </w:r>
      <w:r w:rsidR="00A13C8C" w:rsidRPr="001B1C3B">
        <w:rPr>
          <w:szCs w:val="22"/>
        </w:rPr>
        <w:t xml:space="preserve"> </w:t>
      </w:r>
      <w:r w:rsidRPr="001B1C3B">
        <w:rPr>
          <w:szCs w:val="22"/>
        </w:rPr>
        <w:t>yatırımların</w:t>
      </w:r>
      <w:r w:rsidR="00A13C8C" w:rsidRPr="001B1C3B">
        <w:rPr>
          <w:szCs w:val="22"/>
        </w:rPr>
        <w:t xml:space="preserve"> </w:t>
      </w:r>
      <w:r w:rsidRPr="001B1C3B">
        <w:rPr>
          <w:szCs w:val="22"/>
        </w:rPr>
        <w:t>değerlemesi</w:t>
      </w:r>
    </w:p>
    <w:p w14:paraId="464E75FD" w14:textId="710005FD" w:rsidR="008046ED" w:rsidRPr="001B1C3B" w:rsidRDefault="008046ED" w:rsidP="006929F3">
      <w:pPr>
        <w:pStyle w:val="balk"/>
        <w:spacing w:before="120" w:after="120" w:line="240" w:lineRule="auto"/>
        <w:rPr>
          <w:i w:val="0"/>
          <w:szCs w:val="22"/>
        </w:rPr>
      </w:pPr>
      <w:r w:rsidRPr="001B1C3B">
        <w:rPr>
          <w:i w:val="0"/>
        </w:rPr>
        <w:t>Bulunmamaktadır.</w:t>
      </w:r>
    </w:p>
    <w:p w14:paraId="50F547E2" w14:textId="29BD8633" w:rsidR="00DD2E8A" w:rsidRPr="001B1C3B" w:rsidRDefault="00DD2E8A" w:rsidP="006929F3">
      <w:pPr>
        <w:pStyle w:val="balk"/>
        <w:spacing w:before="120" w:after="120" w:line="240" w:lineRule="auto"/>
        <w:rPr>
          <w:szCs w:val="22"/>
        </w:rPr>
      </w:pPr>
      <w:r w:rsidRPr="001B1C3B">
        <w:rPr>
          <w:szCs w:val="22"/>
        </w:rPr>
        <w:t>Konsolidasyon</w:t>
      </w:r>
      <w:r w:rsidR="00A13C8C" w:rsidRPr="001B1C3B">
        <w:rPr>
          <w:szCs w:val="22"/>
        </w:rPr>
        <w:t xml:space="preserve"> </w:t>
      </w:r>
      <w:r w:rsidRPr="001B1C3B">
        <w:rPr>
          <w:szCs w:val="22"/>
        </w:rPr>
        <w:t>kapsamındaki</w:t>
      </w:r>
      <w:r w:rsidR="00A13C8C" w:rsidRPr="001B1C3B">
        <w:rPr>
          <w:szCs w:val="22"/>
        </w:rPr>
        <w:t xml:space="preserve"> </w:t>
      </w:r>
      <w:r w:rsidRPr="001B1C3B">
        <w:rPr>
          <w:szCs w:val="22"/>
        </w:rPr>
        <w:t>iştiraklere</w:t>
      </w:r>
      <w:r w:rsidR="00A13C8C" w:rsidRPr="001B1C3B">
        <w:rPr>
          <w:szCs w:val="22"/>
        </w:rPr>
        <w:t xml:space="preserve"> </w:t>
      </w:r>
      <w:r w:rsidRPr="001B1C3B">
        <w:rPr>
          <w:szCs w:val="22"/>
        </w:rPr>
        <w:t>ilişkin</w:t>
      </w:r>
      <w:r w:rsidR="00A13C8C" w:rsidRPr="001B1C3B">
        <w:rPr>
          <w:szCs w:val="22"/>
        </w:rPr>
        <w:t xml:space="preserve"> </w:t>
      </w:r>
      <w:r w:rsidRPr="001B1C3B">
        <w:rPr>
          <w:szCs w:val="22"/>
        </w:rPr>
        <w:t>sektör</w:t>
      </w:r>
      <w:r w:rsidR="00A13C8C" w:rsidRPr="001B1C3B">
        <w:rPr>
          <w:szCs w:val="22"/>
        </w:rPr>
        <w:t xml:space="preserve"> </w:t>
      </w:r>
      <w:r w:rsidRPr="001B1C3B">
        <w:rPr>
          <w:szCs w:val="22"/>
        </w:rPr>
        <w:t>bilgileri</w:t>
      </w:r>
      <w:r w:rsidR="00A13C8C" w:rsidRPr="001B1C3B">
        <w:rPr>
          <w:szCs w:val="22"/>
        </w:rPr>
        <w:t xml:space="preserve"> </w:t>
      </w:r>
      <w:r w:rsidRPr="001B1C3B">
        <w:rPr>
          <w:szCs w:val="22"/>
        </w:rPr>
        <w:t>ve</w:t>
      </w:r>
      <w:r w:rsidR="00A13C8C" w:rsidRPr="001B1C3B">
        <w:rPr>
          <w:szCs w:val="22"/>
        </w:rPr>
        <w:t xml:space="preserve"> </w:t>
      </w:r>
      <w:r w:rsidRPr="001B1C3B">
        <w:rPr>
          <w:szCs w:val="22"/>
        </w:rPr>
        <w:t>bunlara</w:t>
      </w:r>
      <w:r w:rsidR="00A13C8C" w:rsidRPr="001B1C3B">
        <w:rPr>
          <w:szCs w:val="22"/>
        </w:rPr>
        <w:t xml:space="preserve"> </w:t>
      </w:r>
      <w:r w:rsidRPr="001B1C3B">
        <w:rPr>
          <w:szCs w:val="22"/>
        </w:rPr>
        <w:t>ilişkin</w:t>
      </w:r>
      <w:r w:rsidR="00A13C8C" w:rsidRPr="001B1C3B">
        <w:rPr>
          <w:szCs w:val="22"/>
        </w:rPr>
        <w:t xml:space="preserve"> </w:t>
      </w:r>
      <w:r w:rsidRPr="001B1C3B">
        <w:rPr>
          <w:szCs w:val="22"/>
        </w:rPr>
        <w:t>kayıtlı</w:t>
      </w:r>
      <w:r w:rsidR="00A13C8C" w:rsidRPr="001B1C3B">
        <w:rPr>
          <w:szCs w:val="22"/>
        </w:rPr>
        <w:t xml:space="preserve"> </w:t>
      </w:r>
      <w:r w:rsidRPr="001B1C3B">
        <w:rPr>
          <w:szCs w:val="22"/>
        </w:rPr>
        <w:t>tutarlar</w:t>
      </w:r>
    </w:p>
    <w:p w14:paraId="7FFEBBF0" w14:textId="1AE160C7" w:rsidR="008046ED" w:rsidRPr="001B1C3B" w:rsidRDefault="008046ED" w:rsidP="006929F3">
      <w:pPr>
        <w:spacing w:before="120" w:after="120"/>
        <w:rPr>
          <w:iCs/>
          <w:lang w:val="tr-TR"/>
        </w:rPr>
      </w:pPr>
      <w:r w:rsidRPr="001B1C3B">
        <w:rPr>
          <w:iCs/>
          <w:lang w:val="tr-TR"/>
        </w:rPr>
        <w:t>Bulunmamaktadır.</w:t>
      </w:r>
    </w:p>
    <w:p w14:paraId="0B1954CB" w14:textId="46F011AF" w:rsidR="00DD2E8A" w:rsidRPr="001B1C3B" w:rsidRDefault="00DD2E8A" w:rsidP="006929F3">
      <w:pPr>
        <w:spacing w:before="120" w:after="120"/>
        <w:rPr>
          <w:i/>
          <w:iCs/>
          <w:lang w:val="tr-TR"/>
        </w:rPr>
      </w:pPr>
      <w:r w:rsidRPr="001B1C3B">
        <w:rPr>
          <w:i/>
          <w:lang w:val="tr-TR"/>
        </w:rPr>
        <w:t>Borsaya</w:t>
      </w:r>
      <w:r w:rsidR="00A13C8C" w:rsidRPr="001B1C3B">
        <w:rPr>
          <w:i/>
          <w:lang w:val="tr-TR"/>
        </w:rPr>
        <w:t xml:space="preserve"> </w:t>
      </w:r>
      <w:r w:rsidRPr="001B1C3B">
        <w:rPr>
          <w:i/>
          <w:lang w:val="tr-TR"/>
        </w:rPr>
        <w:t>kote</w:t>
      </w:r>
      <w:r w:rsidR="00A13C8C" w:rsidRPr="001B1C3B">
        <w:rPr>
          <w:i/>
          <w:lang w:val="tr-TR"/>
        </w:rPr>
        <w:t xml:space="preserve"> </w:t>
      </w:r>
      <w:r w:rsidRPr="001B1C3B">
        <w:rPr>
          <w:i/>
          <w:lang w:val="tr-TR"/>
        </w:rPr>
        <w:t>edilen</w:t>
      </w:r>
      <w:r w:rsidR="00A13C8C" w:rsidRPr="001B1C3B">
        <w:rPr>
          <w:i/>
          <w:lang w:val="tr-TR"/>
        </w:rPr>
        <w:t xml:space="preserve"> </w:t>
      </w:r>
      <w:r w:rsidRPr="001B1C3B">
        <w:rPr>
          <w:i/>
          <w:lang w:val="tr-TR"/>
        </w:rPr>
        <w:t>konsolidasyon</w:t>
      </w:r>
      <w:r w:rsidR="00A13C8C" w:rsidRPr="001B1C3B">
        <w:rPr>
          <w:i/>
          <w:lang w:val="tr-TR"/>
        </w:rPr>
        <w:t xml:space="preserve"> </w:t>
      </w:r>
      <w:r w:rsidRPr="001B1C3B">
        <w:rPr>
          <w:i/>
          <w:lang w:val="tr-TR"/>
        </w:rPr>
        <w:t>kapsamındaki</w:t>
      </w:r>
      <w:r w:rsidR="00A13C8C" w:rsidRPr="001B1C3B">
        <w:rPr>
          <w:i/>
          <w:lang w:val="tr-TR"/>
        </w:rPr>
        <w:t xml:space="preserve"> </w:t>
      </w:r>
      <w:r w:rsidRPr="001B1C3B">
        <w:rPr>
          <w:i/>
          <w:lang w:val="tr-TR"/>
        </w:rPr>
        <w:t>iştirakler</w:t>
      </w:r>
    </w:p>
    <w:p w14:paraId="1A7A8ADA" w14:textId="510E69A7" w:rsidR="008046ED" w:rsidRPr="001B1C3B" w:rsidRDefault="008046ED" w:rsidP="006929F3">
      <w:pPr>
        <w:pStyle w:val="BodybyBD"/>
        <w:spacing w:before="120" w:after="120" w:line="240" w:lineRule="auto"/>
        <w:rPr>
          <w:iCs/>
        </w:rPr>
      </w:pPr>
      <w:r w:rsidRPr="001B1C3B">
        <w:rPr>
          <w:iCs/>
        </w:rPr>
        <w:t>Bulunmamaktadır.</w:t>
      </w:r>
    </w:p>
    <w:p w14:paraId="76579257" w14:textId="778244A7" w:rsidR="00DD2E8A" w:rsidRPr="001B1C3B" w:rsidRDefault="00DD2E8A" w:rsidP="006929F3">
      <w:pPr>
        <w:pStyle w:val="BodybyBD"/>
        <w:spacing w:before="120" w:after="120" w:line="240" w:lineRule="auto"/>
        <w:rPr>
          <w:i/>
        </w:rPr>
      </w:pPr>
      <w:r w:rsidRPr="001B1C3B">
        <w:rPr>
          <w:i/>
        </w:rPr>
        <w:t>Cari</w:t>
      </w:r>
      <w:r w:rsidR="00A13C8C" w:rsidRPr="001B1C3B">
        <w:rPr>
          <w:i/>
        </w:rPr>
        <w:t xml:space="preserve"> </w:t>
      </w:r>
      <w:r w:rsidRPr="001B1C3B">
        <w:rPr>
          <w:i/>
        </w:rPr>
        <w:t>dönem</w:t>
      </w:r>
      <w:r w:rsidR="00A13C8C" w:rsidRPr="001B1C3B">
        <w:rPr>
          <w:i/>
        </w:rPr>
        <w:t xml:space="preserve"> </w:t>
      </w:r>
      <w:r w:rsidRPr="001B1C3B">
        <w:rPr>
          <w:i/>
        </w:rPr>
        <w:t>içinde</w:t>
      </w:r>
      <w:r w:rsidR="00A13C8C" w:rsidRPr="001B1C3B">
        <w:rPr>
          <w:i/>
        </w:rPr>
        <w:t xml:space="preserve"> </w:t>
      </w:r>
      <w:r w:rsidRPr="001B1C3B">
        <w:rPr>
          <w:i/>
        </w:rPr>
        <w:t>elden</w:t>
      </w:r>
      <w:r w:rsidR="00A13C8C" w:rsidRPr="001B1C3B">
        <w:rPr>
          <w:i/>
        </w:rPr>
        <w:t xml:space="preserve"> </w:t>
      </w:r>
      <w:r w:rsidRPr="001B1C3B">
        <w:rPr>
          <w:i/>
        </w:rPr>
        <w:t>çıkarılan</w:t>
      </w:r>
      <w:r w:rsidR="00A13C8C" w:rsidRPr="001B1C3B">
        <w:rPr>
          <w:i/>
        </w:rPr>
        <w:t xml:space="preserve"> </w:t>
      </w:r>
      <w:r w:rsidRPr="001B1C3B">
        <w:rPr>
          <w:i/>
        </w:rPr>
        <w:t>iştirakler</w:t>
      </w:r>
    </w:p>
    <w:p w14:paraId="3628FBB3" w14:textId="2CC72B7E" w:rsidR="008046ED" w:rsidRPr="001B1C3B" w:rsidRDefault="008046ED" w:rsidP="006929F3">
      <w:pPr>
        <w:pStyle w:val="balk"/>
        <w:spacing w:before="120" w:after="120" w:line="240" w:lineRule="auto"/>
        <w:rPr>
          <w:i w:val="0"/>
          <w:szCs w:val="22"/>
        </w:rPr>
      </w:pPr>
      <w:r w:rsidRPr="001B1C3B">
        <w:rPr>
          <w:i w:val="0"/>
        </w:rPr>
        <w:t>Bulunmamaktadır.</w:t>
      </w:r>
    </w:p>
    <w:p w14:paraId="51407569" w14:textId="1BE00A80" w:rsidR="00DD2E8A" w:rsidRPr="001B1C3B" w:rsidRDefault="00DD2E8A" w:rsidP="006929F3">
      <w:pPr>
        <w:pStyle w:val="balk"/>
        <w:spacing w:before="120" w:after="120" w:line="240" w:lineRule="auto"/>
      </w:pPr>
      <w:r w:rsidRPr="001B1C3B">
        <w:t>Cari</w:t>
      </w:r>
      <w:r w:rsidR="00A13C8C" w:rsidRPr="001B1C3B">
        <w:t xml:space="preserve"> </w:t>
      </w:r>
      <w:r w:rsidRPr="001B1C3B">
        <w:t>dönem</w:t>
      </w:r>
      <w:r w:rsidR="00A13C8C" w:rsidRPr="001B1C3B">
        <w:t xml:space="preserve"> </w:t>
      </w:r>
      <w:r w:rsidRPr="001B1C3B">
        <w:t>içinde</w:t>
      </w:r>
      <w:r w:rsidR="00A13C8C" w:rsidRPr="001B1C3B">
        <w:t xml:space="preserve"> </w:t>
      </w:r>
      <w:r w:rsidRPr="001B1C3B">
        <w:t>satın</w:t>
      </w:r>
      <w:r w:rsidR="00A13C8C" w:rsidRPr="001B1C3B">
        <w:t xml:space="preserve"> </w:t>
      </w:r>
      <w:r w:rsidRPr="001B1C3B">
        <w:t>alınan</w:t>
      </w:r>
      <w:r w:rsidR="00A13C8C" w:rsidRPr="001B1C3B">
        <w:t xml:space="preserve"> </w:t>
      </w:r>
      <w:r w:rsidRPr="001B1C3B">
        <w:t>iştirakler</w:t>
      </w:r>
    </w:p>
    <w:p w14:paraId="60256DEA" w14:textId="1A252135" w:rsidR="00BC6BFC" w:rsidRPr="001B1C3B" w:rsidRDefault="008046ED" w:rsidP="003E5BC4">
      <w:pPr>
        <w:pStyle w:val="balk"/>
        <w:spacing w:before="0" w:after="0" w:line="240" w:lineRule="auto"/>
        <w:rPr>
          <w:i w:val="0"/>
        </w:rPr>
      </w:pPr>
      <w:r w:rsidRPr="001B1C3B">
        <w:rPr>
          <w:i w:val="0"/>
        </w:rPr>
        <w:t>Bulunmamaktadır.</w:t>
      </w:r>
    </w:p>
    <w:p w14:paraId="61A19DE9" w14:textId="77777777" w:rsidR="004B3B5A" w:rsidRPr="001B1C3B" w:rsidRDefault="004B3B5A" w:rsidP="004B3B5A">
      <w:pPr>
        <w:pStyle w:val="balk"/>
        <w:keepNext w:val="0"/>
        <w:keepLines w:val="0"/>
        <w:widowControl w:val="0"/>
        <w:spacing w:before="0" w:after="0" w:line="240" w:lineRule="auto"/>
        <w:rPr>
          <w:i w:val="0"/>
        </w:rPr>
      </w:pPr>
    </w:p>
    <w:p w14:paraId="16F69A41" w14:textId="68476B7C" w:rsidR="00CF1886" w:rsidRPr="001B1C3B" w:rsidRDefault="00D541AA" w:rsidP="00C41DAC">
      <w:pPr>
        <w:pStyle w:val="Head1"/>
        <w:keepNext w:val="0"/>
        <w:keepLines w:val="0"/>
        <w:spacing w:before="120" w:after="60" w:line="280" w:lineRule="exact"/>
        <w:ind w:right="0" w:hanging="851"/>
        <w:jc w:val="both"/>
        <w:rPr>
          <w:sz w:val="22"/>
          <w:szCs w:val="22"/>
        </w:rPr>
      </w:pPr>
      <w:r w:rsidRPr="001B1C3B">
        <w:rPr>
          <w:sz w:val="22"/>
          <w:szCs w:val="22"/>
        </w:rPr>
        <w:t>5.1.11</w:t>
      </w:r>
      <w:r w:rsidR="00061A68" w:rsidRPr="001B1C3B">
        <w:rPr>
          <w:sz w:val="22"/>
          <w:szCs w:val="22"/>
        </w:rPr>
        <w:tab/>
      </w:r>
      <w:r w:rsidR="00CF1886" w:rsidRPr="001B1C3B">
        <w:rPr>
          <w:sz w:val="22"/>
          <w:szCs w:val="22"/>
        </w:rPr>
        <w:t>Bağlı</w:t>
      </w:r>
      <w:r w:rsidR="00A13C8C" w:rsidRPr="001B1C3B">
        <w:rPr>
          <w:sz w:val="22"/>
          <w:szCs w:val="22"/>
        </w:rPr>
        <w:t xml:space="preserve"> </w:t>
      </w:r>
      <w:r w:rsidR="00CF1886" w:rsidRPr="001B1C3B">
        <w:rPr>
          <w:sz w:val="22"/>
          <w:szCs w:val="22"/>
        </w:rPr>
        <w:t>ortaklıklara</w:t>
      </w:r>
      <w:r w:rsidR="00A13C8C" w:rsidRPr="001B1C3B">
        <w:rPr>
          <w:sz w:val="22"/>
          <w:szCs w:val="22"/>
        </w:rPr>
        <w:t xml:space="preserve"> </w:t>
      </w:r>
      <w:r w:rsidR="00CF1886" w:rsidRPr="001B1C3B">
        <w:rPr>
          <w:sz w:val="22"/>
          <w:szCs w:val="22"/>
        </w:rPr>
        <w:t>ilişkin</w:t>
      </w:r>
      <w:r w:rsidR="00A13C8C" w:rsidRPr="001B1C3B">
        <w:rPr>
          <w:sz w:val="22"/>
          <w:szCs w:val="22"/>
        </w:rPr>
        <w:t xml:space="preserve"> </w:t>
      </w:r>
      <w:r w:rsidR="00CF1886" w:rsidRPr="001B1C3B">
        <w:rPr>
          <w:sz w:val="22"/>
          <w:szCs w:val="22"/>
        </w:rPr>
        <w:t>bilgiler</w:t>
      </w:r>
      <w:r w:rsidR="00A13C8C" w:rsidRPr="001B1C3B">
        <w:rPr>
          <w:sz w:val="22"/>
          <w:szCs w:val="22"/>
        </w:rPr>
        <w:t xml:space="preserve"> </w:t>
      </w:r>
      <w:r w:rsidR="00CF1886" w:rsidRPr="001B1C3B">
        <w:rPr>
          <w:sz w:val="22"/>
          <w:szCs w:val="22"/>
        </w:rPr>
        <w:t>(net)</w:t>
      </w:r>
    </w:p>
    <w:tbl>
      <w:tblPr>
        <w:tblW w:w="11102" w:type="dxa"/>
        <w:tblInd w:w="-1096" w:type="dxa"/>
        <w:tblBorders>
          <w:top w:val="single" w:sz="4" w:space="0" w:color="auto"/>
          <w:left w:val="single" w:sz="4" w:space="0" w:color="auto"/>
          <w:bottom w:val="single" w:sz="4" w:space="0" w:color="auto"/>
          <w:right w:val="single" w:sz="4" w:space="0" w:color="auto"/>
          <w:insideH w:val="dotted" w:sz="4" w:space="0" w:color="auto"/>
          <w:insideV w:val="dotted" w:sz="4" w:space="0" w:color="auto"/>
        </w:tblBorders>
        <w:tblLayout w:type="fixed"/>
        <w:tblCellMar>
          <w:left w:w="0" w:type="dxa"/>
          <w:right w:w="0" w:type="dxa"/>
        </w:tblCellMar>
        <w:tblLook w:val="0000" w:firstRow="0" w:lastRow="0" w:firstColumn="0" w:lastColumn="0" w:noHBand="0" w:noVBand="0"/>
      </w:tblPr>
      <w:tblGrid>
        <w:gridCol w:w="4656"/>
        <w:gridCol w:w="1290"/>
        <w:gridCol w:w="1289"/>
        <w:gridCol w:w="1289"/>
        <w:gridCol w:w="1289"/>
        <w:gridCol w:w="1289"/>
      </w:tblGrid>
      <w:tr w:rsidR="006E1F4E" w:rsidRPr="001B1C3B" w14:paraId="27A7ED37" w14:textId="77777777" w:rsidTr="000C4C86">
        <w:trPr>
          <w:cantSplit/>
          <w:trHeight w:hRule="exact" w:val="519"/>
        </w:trPr>
        <w:tc>
          <w:tcPr>
            <w:tcW w:w="4656" w:type="dxa"/>
            <w:vAlign w:val="center"/>
          </w:tcPr>
          <w:p w14:paraId="0D8866D7" w14:textId="1124D670" w:rsidR="006E1F4E" w:rsidRPr="001B1C3B" w:rsidRDefault="006E1F4E" w:rsidP="004F3BA5">
            <w:pPr>
              <w:ind w:left="57" w:right="-2"/>
              <w:rPr>
                <w:b/>
                <w:i/>
                <w:sz w:val="16"/>
                <w:szCs w:val="16"/>
                <w:lang w:val="tr-TR"/>
              </w:rPr>
            </w:pPr>
            <w:bookmarkStart w:id="44" w:name="_Hlk203979601"/>
            <w:r w:rsidRPr="001B1C3B">
              <w:rPr>
                <w:b/>
                <w:i/>
                <w:sz w:val="16"/>
                <w:szCs w:val="16"/>
                <w:lang w:val="tr-TR"/>
              </w:rPr>
              <w:t>Cari</w:t>
            </w:r>
            <w:r w:rsidR="00A13C8C" w:rsidRPr="001B1C3B">
              <w:rPr>
                <w:b/>
                <w:i/>
                <w:sz w:val="16"/>
                <w:szCs w:val="16"/>
                <w:lang w:val="tr-TR"/>
              </w:rPr>
              <w:t xml:space="preserve"> </w:t>
            </w:r>
            <w:r w:rsidRPr="001B1C3B">
              <w:rPr>
                <w:b/>
                <w:i/>
                <w:sz w:val="16"/>
                <w:szCs w:val="16"/>
                <w:lang w:val="tr-TR"/>
              </w:rPr>
              <w:t>Dönem</w:t>
            </w:r>
          </w:p>
        </w:tc>
        <w:tc>
          <w:tcPr>
            <w:tcW w:w="1290" w:type="dxa"/>
            <w:vAlign w:val="center"/>
          </w:tcPr>
          <w:p w14:paraId="44DDF490" w14:textId="1E20A258" w:rsidR="006E1F4E" w:rsidRPr="001B1C3B" w:rsidRDefault="006E1F4E" w:rsidP="000C4C86">
            <w:pPr>
              <w:ind w:right="-2"/>
              <w:jc w:val="center"/>
              <w:rPr>
                <w:b/>
                <w:sz w:val="16"/>
                <w:szCs w:val="16"/>
                <w:lang w:val="tr-TR"/>
              </w:rPr>
            </w:pPr>
            <w:r w:rsidRPr="001B1C3B">
              <w:rPr>
                <w:b/>
                <w:sz w:val="16"/>
                <w:szCs w:val="16"/>
                <w:lang w:val="tr-TR"/>
              </w:rPr>
              <w:t>Garanti</w:t>
            </w:r>
            <w:r w:rsidR="00A13C8C" w:rsidRPr="001B1C3B">
              <w:rPr>
                <w:b/>
                <w:sz w:val="16"/>
                <w:szCs w:val="16"/>
                <w:lang w:val="tr-TR"/>
              </w:rPr>
              <w:t xml:space="preserve"> </w:t>
            </w:r>
            <w:r w:rsidRPr="001B1C3B">
              <w:rPr>
                <w:b/>
                <w:sz w:val="16"/>
                <w:szCs w:val="16"/>
                <w:lang w:val="tr-TR"/>
              </w:rPr>
              <w:t>Bank</w:t>
            </w:r>
            <w:r w:rsidR="00A13C8C" w:rsidRPr="001B1C3B">
              <w:rPr>
                <w:b/>
                <w:sz w:val="16"/>
                <w:szCs w:val="16"/>
                <w:lang w:val="tr-TR"/>
              </w:rPr>
              <w:t xml:space="preserve"> </w:t>
            </w:r>
            <w:r w:rsidRPr="001B1C3B">
              <w:rPr>
                <w:b/>
                <w:sz w:val="16"/>
                <w:szCs w:val="16"/>
                <w:lang w:val="tr-TR"/>
              </w:rPr>
              <w:t>International</w:t>
            </w:r>
            <w:r w:rsidR="00A13C8C" w:rsidRPr="001B1C3B">
              <w:rPr>
                <w:b/>
                <w:sz w:val="16"/>
                <w:szCs w:val="16"/>
                <w:lang w:val="tr-TR"/>
              </w:rPr>
              <w:t xml:space="preserve"> </w:t>
            </w:r>
            <w:r w:rsidRPr="001B1C3B">
              <w:rPr>
                <w:b/>
                <w:sz w:val="16"/>
                <w:szCs w:val="16"/>
                <w:lang w:val="tr-TR"/>
              </w:rPr>
              <w:t>NV</w:t>
            </w:r>
          </w:p>
        </w:tc>
        <w:tc>
          <w:tcPr>
            <w:tcW w:w="1289" w:type="dxa"/>
            <w:vAlign w:val="center"/>
          </w:tcPr>
          <w:p w14:paraId="11FC0378" w14:textId="0DB429C3" w:rsidR="006E1F4E" w:rsidRPr="001B1C3B" w:rsidRDefault="006E1F4E" w:rsidP="000C4C86">
            <w:pPr>
              <w:ind w:right="-2"/>
              <w:jc w:val="center"/>
              <w:rPr>
                <w:b/>
                <w:sz w:val="16"/>
                <w:szCs w:val="16"/>
                <w:lang w:val="tr-TR"/>
              </w:rPr>
            </w:pPr>
            <w:r w:rsidRPr="001B1C3B">
              <w:rPr>
                <w:b/>
                <w:sz w:val="16"/>
                <w:szCs w:val="16"/>
                <w:lang w:val="tr-TR"/>
              </w:rPr>
              <w:t>Garanti</w:t>
            </w:r>
            <w:r w:rsidR="00A13C8C" w:rsidRPr="001B1C3B">
              <w:rPr>
                <w:b/>
                <w:sz w:val="16"/>
                <w:szCs w:val="16"/>
                <w:lang w:val="tr-TR"/>
              </w:rPr>
              <w:t xml:space="preserve"> </w:t>
            </w:r>
            <w:r w:rsidRPr="001B1C3B">
              <w:rPr>
                <w:b/>
                <w:sz w:val="16"/>
                <w:szCs w:val="16"/>
                <w:lang w:val="tr-TR"/>
              </w:rPr>
              <w:t>Holding</w:t>
            </w:r>
            <w:r w:rsidR="00A13C8C" w:rsidRPr="001B1C3B">
              <w:rPr>
                <w:b/>
                <w:sz w:val="16"/>
                <w:szCs w:val="16"/>
                <w:lang w:val="tr-TR"/>
              </w:rPr>
              <w:t xml:space="preserve"> </w:t>
            </w:r>
            <w:r w:rsidRPr="001B1C3B">
              <w:rPr>
                <w:b/>
                <w:sz w:val="16"/>
                <w:szCs w:val="16"/>
                <w:lang w:val="tr-TR"/>
              </w:rPr>
              <w:t>BV</w:t>
            </w:r>
          </w:p>
        </w:tc>
        <w:tc>
          <w:tcPr>
            <w:tcW w:w="1289" w:type="dxa"/>
            <w:vAlign w:val="center"/>
          </w:tcPr>
          <w:p w14:paraId="0C1DCD31" w14:textId="534BD05C" w:rsidR="006E1F4E" w:rsidRPr="001B1C3B" w:rsidRDefault="006E1F4E" w:rsidP="000C4C86">
            <w:pPr>
              <w:ind w:right="-2"/>
              <w:jc w:val="center"/>
              <w:rPr>
                <w:b/>
                <w:sz w:val="16"/>
                <w:szCs w:val="16"/>
                <w:lang w:val="tr-TR"/>
              </w:rPr>
            </w:pPr>
            <w:r w:rsidRPr="001B1C3B">
              <w:rPr>
                <w:b/>
                <w:sz w:val="16"/>
                <w:szCs w:val="16"/>
                <w:lang w:val="tr-TR"/>
              </w:rPr>
              <w:t>Garanti</w:t>
            </w:r>
            <w:r w:rsidR="00A13C8C" w:rsidRPr="001B1C3B">
              <w:rPr>
                <w:b/>
                <w:sz w:val="16"/>
                <w:szCs w:val="16"/>
                <w:lang w:val="tr-TR"/>
              </w:rPr>
              <w:t xml:space="preserve"> </w:t>
            </w:r>
            <w:r w:rsidRPr="001B1C3B">
              <w:rPr>
                <w:b/>
                <w:sz w:val="16"/>
                <w:szCs w:val="16"/>
                <w:lang w:val="tr-TR"/>
              </w:rPr>
              <w:t>Finansal</w:t>
            </w:r>
            <w:r w:rsidR="00A13C8C" w:rsidRPr="001B1C3B">
              <w:rPr>
                <w:b/>
                <w:sz w:val="16"/>
                <w:szCs w:val="16"/>
                <w:lang w:val="tr-TR"/>
              </w:rPr>
              <w:t xml:space="preserve"> </w:t>
            </w:r>
            <w:r w:rsidRPr="001B1C3B">
              <w:rPr>
                <w:b/>
                <w:sz w:val="16"/>
                <w:szCs w:val="16"/>
                <w:lang w:val="tr-TR"/>
              </w:rPr>
              <w:t>Kiralama</w:t>
            </w:r>
            <w:r w:rsidR="00A13C8C" w:rsidRPr="001B1C3B">
              <w:rPr>
                <w:b/>
                <w:sz w:val="16"/>
                <w:szCs w:val="16"/>
                <w:lang w:val="tr-TR"/>
              </w:rPr>
              <w:t xml:space="preserve"> </w:t>
            </w:r>
            <w:r w:rsidRPr="001B1C3B">
              <w:rPr>
                <w:b/>
                <w:sz w:val="16"/>
                <w:szCs w:val="16"/>
                <w:lang w:val="tr-TR"/>
              </w:rPr>
              <w:t>AŞ</w:t>
            </w:r>
          </w:p>
        </w:tc>
        <w:tc>
          <w:tcPr>
            <w:tcW w:w="1289" w:type="dxa"/>
            <w:vAlign w:val="center"/>
          </w:tcPr>
          <w:p w14:paraId="6E5585EC" w14:textId="44292782" w:rsidR="006E1F4E" w:rsidRPr="001B1C3B" w:rsidRDefault="006E1F4E" w:rsidP="000C4C86">
            <w:pPr>
              <w:ind w:right="-2"/>
              <w:jc w:val="center"/>
              <w:rPr>
                <w:b/>
                <w:sz w:val="16"/>
                <w:szCs w:val="16"/>
                <w:lang w:val="tr-TR"/>
              </w:rPr>
            </w:pPr>
            <w:r w:rsidRPr="001B1C3B">
              <w:rPr>
                <w:b/>
                <w:sz w:val="16"/>
                <w:szCs w:val="16"/>
                <w:lang w:val="tr-TR"/>
              </w:rPr>
              <w:t>Garanti</w:t>
            </w:r>
            <w:r w:rsidR="00A13C8C" w:rsidRPr="001B1C3B">
              <w:rPr>
                <w:b/>
                <w:sz w:val="16"/>
                <w:szCs w:val="16"/>
                <w:lang w:val="tr-TR"/>
              </w:rPr>
              <w:t xml:space="preserve"> </w:t>
            </w:r>
            <w:r w:rsidRPr="001B1C3B">
              <w:rPr>
                <w:b/>
                <w:sz w:val="16"/>
                <w:szCs w:val="16"/>
                <w:lang w:val="tr-TR"/>
              </w:rPr>
              <w:t>Emeklilik</w:t>
            </w:r>
            <w:r w:rsidR="00A13C8C" w:rsidRPr="001B1C3B">
              <w:rPr>
                <w:b/>
                <w:sz w:val="16"/>
                <w:szCs w:val="16"/>
                <w:lang w:val="tr-TR"/>
              </w:rPr>
              <w:t xml:space="preserve"> </w:t>
            </w:r>
            <w:r w:rsidRPr="001B1C3B">
              <w:rPr>
                <w:b/>
                <w:sz w:val="16"/>
                <w:szCs w:val="16"/>
                <w:lang w:val="tr-TR"/>
              </w:rPr>
              <w:t>ve</w:t>
            </w:r>
            <w:r w:rsidR="00A13C8C" w:rsidRPr="001B1C3B">
              <w:rPr>
                <w:b/>
                <w:sz w:val="16"/>
                <w:szCs w:val="16"/>
                <w:lang w:val="tr-TR"/>
              </w:rPr>
              <w:t xml:space="preserve"> </w:t>
            </w:r>
            <w:r w:rsidRPr="001B1C3B">
              <w:rPr>
                <w:b/>
                <w:sz w:val="16"/>
                <w:szCs w:val="16"/>
                <w:lang w:val="tr-TR"/>
              </w:rPr>
              <w:t>Hayat</w:t>
            </w:r>
            <w:r w:rsidR="00A13C8C" w:rsidRPr="001B1C3B">
              <w:rPr>
                <w:b/>
                <w:sz w:val="16"/>
                <w:szCs w:val="16"/>
                <w:lang w:val="tr-TR"/>
              </w:rPr>
              <w:t xml:space="preserve"> </w:t>
            </w:r>
            <w:r w:rsidRPr="001B1C3B">
              <w:rPr>
                <w:b/>
                <w:sz w:val="16"/>
                <w:szCs w:val="16"/>
                <w:lang w:val="tr-TR"/>
              </w:rPr>
              <w:t>AŞ</w:t>
            </w:r>
          </w:p>
        </w:tc>
        <w:tc>
          <w:tcPr>
            <w:tcW w:w="1289" w:type="dxa"/>
            <w:vAlign w:val="center"/>
          </w:tcPr>
          <w:p w14:paraId="61FFA69E" w14:textId="4DCD815D" w:rsidR="006E1F4E" w:rsidRPr="001B1C3B" w:rsidRDefault="006E1F4E" w:rsidP="000C4C86">
            <w:pPr>
              <w:ind w:right="-2"/>
              <w:jc w:val="center"/>
              <w:rPr>
                <w:b/>
                <w:sz w:val="16"/>
                <w:szCs w:val="16"/>
                <w:lang w:val="tr-TR"/>
              </w:rPr>
            </w:pPr>
            <w:r w:rsidRPr="001B1C3B">
              <w:rPr>
                <w:b/>
                <w:sz w:val="16"/>
                <w:szCs w:val="16"/>
                <w:lang w:val="tr-TR"/>
              </w:rPr>
              <w:t>Garanti</w:t>
            </w:r>
            <w:r w:rsidR="00A13C8C" w:rsidRPr="001B1C3B">
              <w:rPr>
                <w:b/>
                <w:sz w:val="16"/>
                <w:szCs w:val="16"/>
                <w:lang w:val="tr-TR"/>
              </w:rPr>
              <w:t xml:space="preserve"> </w:t>
            </w:r>
            <w:r w:rsidRPr="001B1C3B">
              <w:rPr>
                <w:b/>
                <w:sz w:val="16"/>
                <w:szCs w:val="16"/>
                <w:lang w:val="tr-TR"/>
              </w:rPr>
              <w:t>Yatırım</w:t>
            </w:r>
            <w:r w:rsidR="00A13C8C" w:rsidRPr="001B1C3B">
              <w:rPr>
                <w:b/>
                <w:sz w:val="16"/>
                <w:szCs w:val="16"/>
                <w:lang w:val="tr-TR"/>
              </w:rPr>
              <w:t xml:space="preserve"> </w:t>
            </w:r>
            <w:r w:rsidRPr="001B1C3B">
              <w:rPr>
                <w:b/>
                <w:sz w:val="16"/>
                <w:szCs w:val="16"/>
                <w:lang w:val="tr-TR"/>
              </w:rPr>
              <w:t>Menkul</w:t>
            </w:r>
            <w:r w:rsidR="00A13C8C" w:rsidRPr="001B1C3B">
              <w:rPr>
                <w:b/>
                <w:sz w:val="16"/>
                <w:szCs w:val="16"/>
                <w:lang w:val="tr-TR"/>
              </w:rPr>
              <w:t xml:space="preserve"> </w:t>
            </w:r>
            <w:r w:rsidRPr="001B1C3B">
              <w:rPr>
                <w:b/>
                <w:sz w:val="16"/>
                <w:szCs w:val="16"/>
                <w:lang w:val="tr-TR"/>
              </w:rPr>
              <w:t>Kıymetler</w:t>
            </w:r>
            <w:r w:rsidR="00A13C8C" w:rsidRPr="001B1C3B">
              <w:rPr>
                <w:b/>
                <w:sz w:val="16"/>
                <w:szCs w:val="16"/>
                <w:lang w:val="tr-TR"/>
              </w:rPr>
              <w:t xml:space="preserve"> </w:t>
            </w:r>
            <w:r w:rsidRPr="001B1C3B">
              <w:rPr>
                <w:b/>
                <w:sz w:val="16"/>
                <w:szCs w:val="16"/>
                <w:lang w:val="tr-TR"/>
              </w:rPr>
              <w:t>AŞ</w:t>
            </w:r>
          </w:p>
        </w:tc>
      </w:tr>
      <w:tr w:rsidR="00F508F7" w:rsidRPr="001B1C3B" w14:paraId="4FF2E37F" w14:textId="77777777" w:rsidTr="00C70D58">
        <w:trPr>
          <w:cantSplit/>
          <w:trHeight w:hRule="exact" w:val="255"/>
        </w:trPr>
        <w:tc>
          <w:tcPr>
            <w:tcW w:w="4656" w:type="dxa"/>
            <w:vAlign w:val="center"/>
          </w:tcPr>
          <w:p w14:paraId="70442D72" w14:textId="7E6955F8" w:rsidR="00F508F7" w:rsidRPr="001B1C3B" w:rsidRDefault="00F508F7" w:rsidP="004F3BA5">
            <w:pPr>
              <w:spacing w:line="180" w:lineRule="exact"/>
              <w:ind w:left="57"/>
              <w:rPr>
                <w:rFonts w:eastAsiaTheme="minorHAnsi"/>
                <w:b/>
                <w:bCs/>
                <w:sz w:val="16"/>
                <w:szCs w:val="16"/>
                <w:lang w:val="tr-TR" w:eastAsia="tr-TR"/>
              </w:rPr>
            </w:pPr>
            <w:r w:rsidRPr="001B1C3B">
              <w:rPr>
                <w:b/>
                <w:bCs/>
                <w:sz w:val="16"/>
                <w:szCs w:val="16"/>
                <w:lang w:val="tr-TR" w:eastAsia="tr-TR"/>
              </w:rPr>
              <w:t>ÇEKİRDEK</w:t>
            </w:r>
            <w:r w:rsidR="00A13C8C" w:rsidRPr="001B1C3B">
              <w:rPr>
                <w:b/>
                <w:bCs/>
                <w:sz w:val="16"/>
                <w:szCs w:val="16"/>
                <w:lang w:val="tr-TR" w:eastAsia="tr-TR"/>
              </w:rPr>
              <w:t xml:space="preserve"> </w:t>
            </w:r>
            <w:r w:rsidRPr="001B1C3B">
              <w:rPr>
                <w:b/>
                <w:bCs/>
                <w:sz w:val="16"/>
                <w:szCs w:val="16"/>
                <w:lang w:val="tr-TR" w:eastAsia="tr-TR"/>
              </w:rPr>
              <w:t>SERMAYE</w:t>
            </w:r>
          </w:p>
        </w:tc>
        <w:tc>
          <w:tcPr>
            <w:tcW w:w="1290" w:type="dxa"/>
          </w:tcPr>
          <w:p w14:paraId="02905FC9" w14:textId="77777777" w:rsidR="00F508F7" w:rsidRPr="001B1C3B" w:rsidRDefault="00F508F7" w:rsidP="00CC2F46">
            <w:pPr>
              <w:ind w:right="62"/>
              <w:jc w:val="right"/>
              <w:rPr>
                <w:bCs/>
                <w:color w:val="000000"/>
                <w:sz w:val="18"/>
                <w:szCs w:val="18"/>
                <w:lang w:val="tr-TR"/>
              </w:rPr>
            </w:pPr>
          </w:p>
        </w:tc>
        <w:tc>
          <w:tcPr>
            <w:tcW w:w="1289" w:type="dxa"/>
          </w:tcPr>
          <w:p w14:paraId="77B74EC0" w14:textId="77777777" w:rsidR="00F508F7" w:rsidRPr="001B1C3B" w:rsidRDefault="00F508F7" w:rsidP="00CC2F46">
            <w:pPr>
              <w:ind w:right="62"/>
              <w:jc w:val="right"/>
              <w:rPr>
                <w:bCs/>
                <w:color w:val="000000"/>
                <w:sz w:val="18"/>
                <w:szCs w:val="18"/>
                <w:lang w:val="tr-TR"/>
              </w:rPr>
            </w:pPr>
          </w:p>
        </w:tc>
        <w:tc>
          <w:tcPr>
            <w:tcW w:w="1289" w:type="dxa"/>
          </w:tcPr>
          <w:p w14:paraId="4E550673" w14:textId="77777777" w:rsidR="00F508F7" w:rsidRPr="001B1C3B" w:rsidRDefault="00F508F7" w:rsidP="00CC2F46">
            <w:pPr>
              <w:ind w:right="62"/>
              <w:jc w:val="right"/>
              <w:rPr>
                <w:bCs/>
                <w:color w:val="000000"/>
                <w:sz w:val="18"/>
                <w:szCs w:val="18"/>
                <w:lang w:val="tr-TR"/>
              </w:rPr>
            </w:pPr>
          </w:p>
        </w:tc>
        <w:tc>
          <w:tcPr>
            <w:tcW w:w="1289" w:type="dxa"/>
          </w:tcPr>
          <w:p w14:paraId="2EE54D82" w14:textId="77777777" w:rsidR="00F508F7" w:rsidRPr="001B1C3B" w:rsidRDefault="00F508F7" w:rsidP="00CC2F46">
            <w:pPr>
              <w:ind w:right="62"/>
              <w:jc w:val="right"/>
              <w:rPr>
                <w:bCs/>
                <w:color w:val="000000"/>
                <w:sz w:val="18"/>
                <w:szCs w:val="18"/>
                <w:lang w:val="tr-TR"/>
              </w:rPr>
            </w:pPr>
          </w:p>
        </w:tc>
        <w:tc>
          <w:tcPr>
            <w:tcW w:w="1289" w:type="dxa"/>
          </w:tcPr>
          <w:p w14:paraId="2DDB4500" w14:textId="77777777" w:rsidR="00F508F7" w:rsidRPr="001B1C3B" w:rsidRDefault="00F508F7" w:rsidP="00CC2F46">
            <w:pPr>
              <w:ind w:right="62"/>
              <w:jc w:val="right"/>
              <w:rPr>
                <w:bCs/>
                <w:color w:val="000000"/>
                <w:sz w:val="18"/>
                <w:szCs w:val="18"/>
                <w:lang w:val="tr-TR"/>
              </w:rPr>
            </w:pPr>
          </w:p>
        </w:tc>
      </w:tr>
      <w:tr w:rsidR="00C607B9" w:rsidRPr="001B1C3B" w14:paraId="7DD59793" w14:textId="77777777" w:rsidTr="00A22094">
        <w:trPr>
          <w:cantSplit/>
          <w:trHeight w:hRule="exact" w:val="385"/>
        </w:trPr>
        <w:tc>
          <w:tcPr>
            <w:tcW w:w="4656" w:type="dxa"/>
            <w:vAlign w:val="center"/>
          </w:tcPr>
          <w:p w14:paraId="340E5874" w14:textId="258C7951" w:rsidR="00C607B9" w:rsidRPr="001B1C3B" w:rsidRDefault="00C607B9" w:rsidP="00C607B9">
            <w:pPr>
              <w:spacing w:line="180" w:lineRule="exact"/>
              <w:ind w:left="57"/>
              <w:rPr>
                <w:rFonts w:eastAsiaTheme="minorHAnsi"/>
                <w:sz w:val="16"/>
                <w:szCs w:val="16"/>
                <w:lang w:val="tr-TR" w:eastAsia="tr-TR"/>
              </w:rPr>
            </w:pPr>
            <w:r w:rsidRPr="001B1C3B">
              <w:rPr>
                <w:sz w:val="16"/>
                <w:szCs w:val="16"/>
                <w:lang w:val="tr-TR" w:eastAsia="tr-TR"/>
              </w:rPr>
              <w:t>Banka’nın tasfiyesi halinde alacak hakkı açısından diğer tüm alacaklardan sonra gelen ödenmiş sermaye</w:t>
            </w:r>
          </w:p>
        </w:tc>
        <w:tc>
          <w:tcPr>
            <w:tcW w:w="1290" w:type="dxa"/>
            <w:vAlign w:val="center"/>
          </w:tcPr>
          <w:p w14:paraId="25642166" w14:textId="0EBB3894" w:rsidR="00C607B9" w:rsidRPr="001B1C3B" w:rsidRDefault="00C607B9" w:rsidP="00A22094">
            <w:pPr>
              <w:ind w:right="62"/>
              <w:jc w:val="right"/>
              <w:rPr>
                <w:bCs/>
                <w:color w:val="000000"/>
                <w:sz w:val="18"/>
                <w:szCs w:val="18"/>
                <w:lang w:val="tr-TR"/>
              </w:rPr>
            </w:pPr>
            <w:r w:rsidRPr="001B1C3B">
              <w:rPr>
                <w:sz w:val="18"/>
                <w:szCs w:val="18"/>
                <w:lang w:val="tr-TR"/>
              </w:rPr>
              <w:t>19,465,316</w:t>
            </w:r>
          </w:p>
        </w:tc>
        <w:tc>
          <w:tcPr>
            <w:tcW w:w="1289" w:type="dxa"/>
            <w:vAlign w:val="center"/>
          </w:tcPr>
          <w:p w14:paraId="0D6215EF" w14:textId="3F764561" w:rsidR="00C607B9" w:rsidRPr="001B1C3B" w:rsidRDefault="00C607B9" w:rsidP="00A22094">
            <w:pPr>
              <w:ind w:right="62"/>
              <w:jc w:val="right"/>
              <w:rPr>
                <w:bCs/>
                <w:color w:val="000000"/>
                <w:sz w:val="18"/>
                <w:szCs w:val="18"/>
                <w:lang w:val="tr-TR"/>
              </w:rPr>
            </w:pPr>
            <w:r w:rsidRPr="001B1C3B">
              <w:rPr>
                <w:sz w:val="18"/>
                <w:szCs w:val="18"/>
                <w:lang w:val="tr-TR"/>
              </w:rPr>
              <w:t>22,079,190</w:t>
            </w:r>
          </w:p>
        </w:tc>
        <w:tc>
          <w:tcPr>
            <w:tcW w:w="1289" w:type="dxa"/>
            <w:vAlign w:val="center"/>
          </w:tcPr>
          <w:p w14:paraId="06F01711" w14:textId="37507C3F" w:rsidR="00C607B9" w:rsidRPr="001B1C3B" w:rsidRDefault="00C607B9" w:rsidP="00A22094">
            <w:pPr>
              <w:ind w:right="62"/>
              <w:jc w:val="right"/>
              <w:rPr>
                <w:bCs/>
                <w:color w:val="000000"/>
                <w:sz w:val="18"/>
                <w:szCs w:val="18"/>
                <w:lang w:val="tr-TR"/>
              </w:rPr>
            </w:pPr>
            <w:r w:rsidRPr="001B1C3B">
              <w:rPr>
                <w:sz w:val="18"/>
                <w:szCs w:val="18"/>
                <w:lang w:val="tr-TR"/>
              </w:rPr>
              <w:t>6,357,310</w:t>
            </w:r>
          </w:p>
        </w:tc>
        <w:tc>
          <w:tcPr>
            <w:tcW w:w="1289" w:type="dxa"/>
            <w:vAlign w:val="center"/>
          </w:tcPr>
          <w:p w14:paraId="43B1A537" w14:textId="25BB46D8" w:rsidR="00C607B9" w:rsidRPr="001B1C3B" w:rsidRDefault="00C607B9" w:rsidP="00A22094">
            <w:pPr>
              <w:ind w:right="62"/>
              <w:jc w:val="right"/>
              <w:rPr>
                <w:bCs/>
                <w:color w:val="000000"/>
                <w:sz w:val="18"/>
                <w:szCs w:val="18"/>
                <w:lang w:val="tr-TR"/>
              </w:rPr>
            </w:pPr>
            <w:r w:rsidRPr="001B1C3B">
              <w:rPr>
                <w:sz w:val="18"/>
                <w:szCs w:val="18"/>
                <w:lang w:val="tr-TR"/>
              </w:rPr>
              <w:t>517,159</w:t>
            </w:r>
          </w:p>
        </w:tc>
        <w:tc>
          <w:tcPr>
            <w:tcW w:w="1289" w:type="dxa"/>
            <w:vAlign w:val="center"/>
          </w:tcPr>
          <w:p w14:paraId="111C181C" w14:textId="1C998AA9" w:rsidR="00C607B9" w:rsidRPr="001B1C3B" w:rsidRDefault="00C607B9" w:rsidP="00A22094">
            <w:pPr>
              <w:ind w:right="62"/>
              <w:jc w:val="right"/>
              <w:rPr>
                <w:bCs/>
                <w:color w:val="000000"/>
                <w:sz w:val="18"/>
                <w:szCs w:val="18"/>
                <w:lang w:val="tr-TR"/>
              </w:rPr>
            </w:pPr>
            <w:r w:rsidRPr="001B1C3B">
              <w:rPr>
                <w:sz w:val="18"/>
                <w:szCs w:val="18"/>
                <w:lang w:val="tr-TR"/>
              </w:rPr>
              <w:t>205,423</w:t>
            </w:r>
          </w:p>
        </w:tc>
      </w:tr>
      <w:tr w:rsidR="00C607B9" w:rsidRPr="001B1C3B" w14:paraId="098CE229" w14:textId="77777777" w:rsidTr="00A22094">
        <w:trPr>
          <w:cantSplit/>
          <w:trHeight w:hRule="exact" w:val="243"/>
        </w:trPr>
        <w:tc>
          <w:tcPr>
            <w:tcW w:w="4656" w:type="dxa"/>
            <w:vAlign w:val="center"/>
          </w:tcPr>
          <w:p w14:paraId="0624E575" w14:textId="6A50E334" w:rsidR="00C607B9" w:rsidRPr="001B1C3B" w:rsidRDefault="00C607B9" w:rsidP="00C607B9">
            <w:pPr>
              <w:spacing w:line="180" w:lineRule="exact"/>
              <w:ind w:left="57"/>
              <w:rPr>
                <w:rFonts w:eastAsiaTheme="minorHAnsi"/>
                <w:sz w:val="16"/>
                <w:szCs w:val="16"/>
                <w:lang w:val="tr-TR" w:eastAsia="tr-TR"/>
              </w:rPr>
            </w:pPr>
            <w:r w:rsidRPr="001B1C3B">
              <w:rPr>
                <w:sz w:val="16"/>
                <w:szCs w:val="16"/>
                <w:lang w:val="tr-TR" w:eastAsia="tr-TR"/>
              </w:rPr>
              <w:t>Hisse senedi ihraç primleri</w:t>
            </w:r>
          </w:p>
        </w:tc>
        <w:tc>
          <w:tcPr>
            <w:tcW w:w="1290" w:type="dxa"/>
            <w:vAlign w:val="center"/>
          </w:tcPr>
          <w:p w14:paraId="50836124" w14:textId="49694618" w:rsidR="00C607B9" w:rsidRPr="001B1C3B" w:rsidRDefault="00C607B9" w:rsidP="00A22094">
            <w:pPr>
              <w:ind w:right="62"/>
              <w:jc w:val="right"/>
              <w:rPr>
                <w:bCs/>
                <w:color w:val="000000"/>
                <w:sz w:val="18"/>
                <w:szCs w:val="18"/>
                <w:lang w:val="tr-TR"/>
              </w:rPr>
            </w:pPr>
            <w:r w:rsidRPr="001B1C3B">
              <w:rPr>
                <w:sz w:val="18"/>
                <w:szCs w:val="18"/>
                <w:lang w:val="tr-TR"/>
              </w:rPr>
              <w:t xml:space="preserve"> - </w:t>
            </w:r>
          </w:p>
        </w:tc>
        <w:tc>
          <w:tcPr>
            <w:tcW w:w="1289" w:type="dxa"/>
            <w:vAlign w:val="center"/>
          </w:tcPr>
          <w:p w14:paraId="5B327F4A" w14:textId="66B2D23F" w:rsidR="00C607B9" w:rsidRPr="001B1C3B" w:rsidRDefault="00C607B9" w:rsidP="00A22094">
            <w:pPr>
              <w:ind w:right="62"/>
              <w:jc w:val="right"/>
              <w:rPr>
                <w:bCs/>
                <w:color w:val="000000"/>
                <w:sz w:val="18"/>
                <w:szCs w:val="18"/>
                <w:lang w:val="tr-TR"/>
              </w:rPr>
            </w:pPr>
            <w:r w:rsidRPr="001B1C3B">
              <w:rPr>
                <w:sz w:val="18"/>
                <w:szCs w:val="18"/>
                <w:lang w:val="tr-TR"/>
              </w:rPr>
              <w:t>652,682</w:t>
            </w:r>
          </w:p>
        </w:tc>
        <w:tc>
          <w:tcPr>
            <w:tcW w:w="1289" w:type="dxa"/>
            <w:vAlign w:val="center"/>
          </w:tcPr>
          <w:p w14:paraId="3B4A1239" w14:textId="75389852" w:rsidR="00C607B9" w:rsidRPr="001B1C3B" w:rsidRDefault="00C607B9" w:rsidP="00A22094">
            <w:pPr>
              <w:ind w:right="62"/>
              <w:jc w:val="right"/>
              <w:rPr>
                <w:bCs/>
                <w:color w:val="000000"/>
                <w:sz w:val="18"/>
                <w:szCs w:val="18"/>
                <w:lang w:val="tr-TR"/>
              </w:rPr>
            </w:pPr>
            <w:r w:rsidRPr="001B1C3B">
              <w:rPr>
                <w:sz w:val="18"/>
                <w:szCs w:val="18"/>
                <w:lang w:val="tr-TR"/>
              </w:rPr>
              <w:t xml:space="preserve"> - </w:t>
            </w:r>
          </w:p>
        </w:tc>
        <w:tc>
          <w:tcPr>
            <w:tcW w:w="1289" w:type="dxa"/>
            <w:vAlign w:val="center"/>
          </w:tcPr>
          <w:p w14:paraId="23A9F478" w14:textId="17386F0A" w:rsidR="00C607B9" w:rsidRPr="001B1C3B" w:rsidRDefault="00C607B9" w:rsidP="00A22094">
            <w:pPr>
              <w:ind w:right="62"/>
              <w:jc w:val="right"/>
              <w:rPr>
                <w:bCs/>
                <w:color w:val="000000"/>
                <w:sz w:val="18"/>
                <w:szCs w:val="18"/>
                <w:lang w:val="tr-TR"/>
              </w:rPr>
            </w:pPr>
            <w:r w:rsidRPr="001B1C3B">
              <w:rPr>
                <w:sz w:val="18"/>
                <w:szCs w:val="18"/>
                <w:lang w:val="tr-TR"/>
              </w:rPr>
              <w:t xml:space="preserve"> - </w:t>
            </w:r>
          </w:p>
        </w:tc>
        <w:tc>
          <w:tcPr>
            <w:tcW w:w="1289" w:type="dxa"/>
            <w:vAlign w:val="center"/>
          </w:tcPr>
          <w:p w14:paraId="4A145850" w14:textId="6B087FD0" w:rsidR="00C607B9" w:rsidRPr="001B1C3B" w:rsidRDefault="00C607B9" w:rsidP="00A22094">
            <w:pPr>
              <w:ind w:right="62"/>
              <w:jc w:val="right"/>
              <w:rPr>
                <w:bCs/>
                <w:color w:val="000000"/>
                <w:sz w:val="18"/>
                <w:szCs w:val="18"/>
                <w:lang w:val="tr-TR"/>
              </w:rPr>
            </w:pPr>
            <w:r w:rsidRPr="001B1C3B">
              <w:rPr>
                <w:sz w:val="18"/>
                <w:szCs w:val="18"/>
                <w:lang w:val="tr-TR"/>
              </w:rPr>
              <w:t xml:space="preserve"> - </w:t>
            </w:r>
          </w:p>
        </w:tc>
      </w:tr>
      <w:tr w:rsidR="00C607B9" w:rsidRPr="001B1C3B" w14:paraId="70D4B754" w14:textId="77777777" w:rsidTr="00A22094">
        <w:trPr>
          <w:cantSplit/>
          <w:trHeight w:hRule="exact" w:val="243"/>
        </w:trPr>
        <w:tc>
          <w:tcPr>
            <w:tcW w:w="4656" w:type="dxa"/>
            <w:vAlign w:val="center"/>
          </w:tcPr>
          <w:p w14:paraId="7CCD045A" w14:textId="46D70B36" w:rsidR="00C607B9" w:rsidRPr="001B1C3B" w:rsidRDefault="00C607B9" w:rsidP="00C607B9">
            <w:pPr>
              <w:spacing w:line="180" w:lineRule="exact"/>
              <w:ind w:left="57"/>
              <w:rPr>
                <w:rFonts w:eastAsiaTheme="minorHAnsi"/>
                <w:sz w:val="16"/>
                <w:szCs w:val="16"/>
                <w:lang w:val="tr-TR" w:eastAsia="tr-TR"/>
              </w:rPr>
            </w:pPr>
            <w:r w:rsidRPr="001B1C3B">
              <w:rPr>
                <w:sz w:val="16"/>
                <w:szCs w:val="16"/>
                <w:lang w:val="tr-TR" w:eastAsia="tr-TR"/>
              </w:rPr>
              <w:t>Hisse senedi iptal karları</w:t>
            </w:r>
          </w:p>
        </w:tc>
        <w:tc>
          <w:tcPr>
            <w:tcW w:w="1290" w:type="dxa"/>
            <w:vAlign w:val="center"/>
          </w:tcPr>
          <w:p w14:paraId="602CD925" w14:textId="401C3CB5" w:rsidR="00C607B9" w:rsidRPr="001B1C3B" w:rsidRDefault="00C607B9" w:rsidP="00A22094">
            <w:pPr>
              <w:ind w:right="62"/>
              <w:jc w:val="right"/>
              <w:rPr>
                <w:b/>
                <w:bCs/>
                <w:color w:val="000000"/>
                <w:sz w:val="18"/>
                <w:szCs w:val="18"/>
                <w:lang w:val="tr-TR"/>
              </w:rPr>
            </w:pPr>
            <w:r w:rsidRPr="001B1C3B">
              <w:rPr>
                <w:sz w:val="18"/>
                <w:szCs w:val="18"/>
                <w:lang w:val="tr-TR"/>
              </w:rPr>
              <w:t xml:space="preserve"> - </w:t>
            </w:r>
          </w:p>
        </w:tc>
        <w:tc>
          <w:tcPr>
            <w:tcW w:w="1289" w:type="dxa"/>
            <w:vAlign w:val="center"/>
          </w:tcPr>
          <w:p w14:paraId="33934260" w14:textId="75AE208B" w:rsidR="00C607B9" w:rsidRPr="001B1C3B" w:rsidRDefault="00C607B9" w:rsidP="00A22094">
            <w:pPr>
              <w:ind w:right="62"/>
              <w:jc w:val="right"/>
              <w:rPr>
                <w:b/>
                <w:bCs/>
                <w:color w:val="000000"/>
                <w:sz w:val="18"/>
                <w:szCs w:val="18"/>
                <w:lang w:val="tr-TR"/>
              </w:rPr>
            </w:pPr>
            <w:r w:rsidRPr="001B1C3B">
              <w:rPr>
                <w:sz w:val="18"/>
                <w:szCs w:val="18"/>
                <w:lang w:val="tr-TR"/>
              </w:rPr>
              <w:t>-</w:t>
            </w:r>
          </w:p>
        </w:tc>
        <w:tc>
          <w:tcPr>
            <w:tcW w:w="1289" w:type="dxa"/>
            <w:vAlign w:val="center"/>
          </w:tcPr>
          <w:p w14:paraId="33661FDD" w14:textId="5A2D28DB" w:rsidR="00C607B9" w:rsidRPr="001B1C3B" w:rsidRDefault="00C607B9" w:rsidP="00A22094">
            <w:pPr>
              <w:ind w:right="62"/>
              <w:jc w:val="right"/>
              <w:rPr>
                <w:b/>
                <w:bCs/>
                <w:color w:val="000000"/>
                <w:sz w:val="18"/>
                <w:szCs w:val="18"/>
                <w:lang w:val="tr-TR"/>
              </w:rPr>
            </w:pPr>
            <w:r w:rsidRPr="001B1C3B">
              <w:rPr>
                <w:sz w:val="18"/>
                <w:szCs w:val="18"/>
                <w:lang w:val="tr-TR"/>
              </w:rPr>
              <w:t xml:space="preserve"> - </w:t>
            </w:r>
          </w:p>
        </w:tc>
        <w:tc>
          <w:tcPr>
            <w:tcW w:w="1289" w:type="dxa"/>
            <w:vAlign w:val="center"/>
          </w:tcPr>
          <w:p w14:paraId="6FE12398" w14:textId="11853859" w:rsidR="00C607B9" w:rsidRPr="001B1C3B" w:rsidRDefault="00C607B9" w:rsidP="00A22094">
            <w:pPr>
              <w:ind w:right="62"/>
              <w:jc w:val="right"/>
              <w:rPr>
                <w:b/>
                <w:bCs/>
                <w:color w:val="000000"/>
                <w:sz w:val="18"/>
                <w:szCs w:val="18"/>
                <w:lang w:val="tr-TR"/>
              </w:rPr>
            </w:pPr>
            <w:r w:rsidRPr="001B1C3B">
              <w:rPr>
                <w:sz w:val="18"/>
                <w:szCs w:val="18"/>
                <w:lang w:val="tr-TR"/>
              </w:rPr>
              <w:t xml:space="preserve"> - </w:t>
            </w:r>
          </w:p>
        </w:tc>
        <w:tc>
          <w:tcPr>
            <w:tcW w:w="1289" w:type="dxa"/>
            <w:vAlign w:val="center"/>
          </w:tcPr>
          <w:p w14:paraId="2B1F74E8" w14:textId="3ECF5931" w:rsidR="00C607B9" w:rsidRPr="001B1C3B" w:rsidRDefault="00C607B9" w:rsidP="00A22094">
            <w:pPr>
              <w:ind w:right="62"/>
              <w:jc w:val="right"/>
              <w:rPr>
                <w:b/>
                <w:bCs/>
                <w:color w:val="000000"/>
                <w:sz w:val="18"/>
                <w:szCs w:val="18"/>
                <w:lang w:val="tr-TR"/>
              </w:rPr>
            </w:pPr>
            <w:r w:rsidRPr="001B1C3B">
              <w:rPr>
                <w:sz w:val="18"/>
                <w:szCs w:val="18"/>
                <w:lang w:val="tr-TR"/>
              </w:rPr>
              <w:t xml:space="preserve"> - </w:t>
            </w:r>
          </w:p>
        </w:tc>
      </w:tr>
      <w:tr w:rsidR="00C607B9" w:rsidRPr="001B1C3B" w14:paraId="595A9AF1" w14:textId="77777777" w:rsidTr="00A22094">
        <w:trPr>
          <w:cantSplit/>
          <w:trHeight w:hRule="exact" w:val="207"/>
        </w:trPr>
        <w:tc>
          <w:tcPr>
            <w:tcW w:w="4656" w:type="dxa"/>
            <w:vAlign w:val="center"/>
          </w:tcPr>
          <w:p w14:paraId="2B8A038F" w14:textId="24CCC64C" w:rsidR="00C607B9" w:rsidRPr="001B1C3B" w:rsidRDefault="00C607B9" w:rsidP="00C607B9">
            <w:pPr>
              <w:spacing w:line="180" w:lineRule="exact"/>
              <w:ind w:left="57"/>
              <w:rPr>
                <w:rFonts w:eastAsiaTheme="minorHAnsi"/>
                <w:sz w:val="16"/>
                <w:szCs w:val="16"/>
                <w:lang w:val="tr-TR" w:eastAsia="tr-TR"/>
              </w:rPr>
            </w:pPr>
            <w:r w:rsidRPr="001B1C3B">
              <w:rPr>
                <w:sz w:val="16"/>
                <w:szCs w:val="16"/>
                <w:lang w:val="tr-TR" w:eastAsia="tr-TR"/>
              </w:rPr>
              <w:t>Yedek akçeler</w:t>
            </w:r>
          </w:p>
        </w:tc>
        <w:tc>
          <w:tcPr>
            <w:tcW w:w="1290" w:type="dxa"/>
            <w:vAlign w:val="center"/>
          </w:tcPr>
          <w:p w14:paraId="5AA2E0BF" w14:textId="339D82BF" w:rsidR="00C607B9" w:rsidRPr="001B1C3B" w:rsidRDefault="00C607B9" w:rsidP="00A22094">
            <w:pPr>
              <w:ind w:right="62"/>
              <w:jc w:val="right"/>
              <w:rPr>
                <w:bCs/>
                <w:color w:val="000000"/>
                <w:sz w:val="18"/>
                <w:szCs w:val="18"/>
                <w:lang w:val="tr-TR"/>
              </w:rPr>
            </w:pPr>
            <w:r w:rsidRPr="001B1C3B">
              <w:rPr>
                <w:sz w:val="18"/>
                <w:szCs w:val="18"/>
                <w:lang w:val="tr-TR"/>
              </w:rPr>
              <w:t xml:space="preserve"> 8,179,100 </w:t>
            </w:r>
          </w:p>
        </w:tc>
        <w:tc>
          <w:tcPr>
            <w:tcW w:w="1289" w:type="dxa"/>
            <w:vAlign w:val="center"/>
          </w:tcPr>
          <w:p w14:paraId="3594F1A7" w14:textId="3CAD99FA" w:rsidR="00C607B9" w:rsidRPr="001B1C3B" w:rsidRDefault="00C607B9" w:rsidP="00A22094">
            <w:pPr>
              <w:ind w:right="62"/>
              <w:jc w:val="right"/>
              <w:rPr>
                <w:bCs/>
                <w:color w:val="000000"/>
                <w:sz w:val="18"/>
                <w:szCs w:val="18"/>
                <w:lang w:val="tr-TR"/>
              </w:rPr>
            </w:pPr>
            <w:r w:rsidRPr="001B1C3B">
              <w:rPr>
                <w:sz w:val="18"/>
                <w:szCs w:val="18"/>
                <w:lang w:val="tr-TR"/>
              </w:rPr>
              <w:t>3,491,739</w:t>
            </w:r>
          </w:p>
        </w:tc>
        <w:tc>
          <w:tcPr>
            <w:tcW w:w="1289" w:type="dxa"/>
            <w:vAlign w:val="center"/>
          </w:tcPr>
          <w:p w14:paraId="6E03C5C4" w14:textId="6AF8D553" w:rsidR="00C607B9" w:rsidRPr="001B1C3B" w:rsidRDefault="00C607B9" w:rsidP="00A22094">
            <w:pPr>
              <w:ind w:right="62"/>
              <w:jc w:val="right"/>
              <w:rPr>
                <w:bCs/>
                <w:color w:val="000000"/>
                <w:sz w:val="18"/>
                <w:szCs w:val="18"/>
                <w:lang w:val="tr-TR"/>
              </w:rPr>
            </w:pPr>
            <w:r w:rsidRPr="001B1C3B">
              <w:rPr>
                <w:sz w:val="18"/>
                <w:szCs w:val="18"/>
                <w:lang w:val="tr-TR"/>
              </w:rPr>
              <w:t xml:space="preserve"> 11,222,047 </w:t>
            </w:r>
          </w:p>
        </w:tc>
        <w:tc>
          <w:tcPr>
            <w:tcW w:w="1289" w:type="dxa"/>
            <w:vAlign w:val="center"/>
          </w:tcPr>
          <w:p w14:paraId="21C6EBD6" w14:textId="671CB242" w:rsidR="00C607B9" w:rsidRPr="001B1C3B" w:rsidRDefault="00C607B9" w:rsidP="00A22094">
            <w:pPr>
              <w:ind w:right="62"/>
              <w:jc w:val="right"/>
              <w:rPr>
                <w:bCs/>
                <w:color w:val="000000"/>
                <w:sz w:val="18"/>
                <w:szCs w:val="18"/>
                <w:lang w:val="tr-TR"/>
              </w:rPr>
            </w:pPr>
            <w:r w:rsidRPr="001B1C3B">
              <w:rPr>
                <w:sz w:val="18"/>
                <w:szCs w:val="18"/>
                <w:lang w:val="tr-TR"/>
              </w:rPr>
              <w:t xml:space="preserve"> 2,295,360 </w:t>
            </w:r>
          </w:p>
        </w:tc>
        <w:tc>
          <w:tcPr>
            <w:tcW w:w="1289" w:type="dxa"/>
            <w:vAlign w:val="center"/>
          </w:tcPr>
          <w:p w14:paraId="67523F7D" w14:textId="52EF7766" w:rsidR="00C607B9" w:rsidRPr="001B1C3B" w:rsidRDefault="00C607B9" w:rsidP="00A22094">
            <w:pPr>
              <w:ind w:right="62"/>
              <w:jc w:val="right"/>
              <w:rPr>
                <w:bCs/>
                <w:color w:val="000000"/>
                <w:sz w:val="18"/>
                <w:szCs w:val="18"/>
                <w:lang w:val="tr-TR"/>
              </w:rPr>
            </w:pPr>
            <w:r w:rsidRPr="001B1C3B">
              <w:rPr>
                <w:sz w:val="18"/>
                <w:szCs w:val="18"/>
                <w:lang w:val="tr-TR"/>
              </w:rPr>
              <w:t xml:space="preserve"> 8,721,149 </w:t>
            </w:r>
          </w:p>
        </w:tc>
      </w:tr>
      <w:tr w:rsidR="00C607B9" w:rsidRPr="001B1C3B" w14:paraId="3AD18A0E" w14:textId="77777777" w:rsidTr="00A22094">
        <w:trPr>
          <w:cantSplit/>
          <w:trHeight w:hRule="exact" w:val="450"/>
        </w:trPr>
        <w:tc>
          <w:tcPr>
            <w:tcW w:w="4656" w:type="dxa"/>
            <w:vAlign w:val="center"/>
          </w:tcPr>
          <w:p w14:paraId="03F6E50C" w14:textId="768450E3" w:rsidR="00C607B9" w:rsidRPr="001B1C3B" w:rsidRDefault="00C607B9" w:rsidP="00C607B9">
            <w:pPr>
              <w:spacing w:line="180" w:lineRule="exact"/>
              <w:ind w:left="57"/>
              <w:rPr>
                <w:rFonts w:eastAsiaTheme="minorHAnsi"/>
                <w:sz w:val="16"/>
                <w:szCs w:val="16"/>
                <w:lang w:val="tr-TR" w:eastAsia="tr-TR"/>
              </w:rPr>
            </w:pPr>
            <w:r w:rsidRPr="001B1C3B">
              <w:rPr>
                <w:sz w:val="16"/>
                <w:szCs w:val="16"/>
                <w:lang w:val="tr-TR" w:eastAsia="tr-TR"/>
              </w:rPr>
              <w:t>Türkiye Muhasebe Standartları (TMS) uyarınca özkaynaklara yansıtılan kazançlar</w:t>
            </w:r>
          </w:p>
        </w:tc>
        <w:tc>
          <w:tcPr>
            <w:tcW w:w="1290" w:type="dxa"/>
            <w:vAlign w:val="center"/>
          </w:tcPr>
          <w:p w14:paraId="31BDBA81" w14:textId="47C473B3" w:rsidR="00C607B9" w:rsidRPr="001B1C3B" w:rsidRDefault="00C607B9" w:rsidP="00A22094">
            <w:pPr>
              <w:ind w:right="62"/>
              <w:jc w:val="right"/>
              <w:rPr>
                <w:bCs/>
                <w:color w:val="000000"/>
                <w:sz w:val="18"/>
                <w:szCs w:val="18"/>
                <w:lang w:val="tr-TR"/>
              </w:rPr>
            </w:pPr>
            <w:r w:rsidRPr="001B1C3B">
              <w:rPr>
                <w:sz w:val="18"/>
                <w:szCs w:val="18"/>
                <w:lang w:val="tr-TR"/>
              </w:rPr>
              <w:t>29,095,397</w:t>
            </w:r>
          </w:p>
        </w:tc>
        <w:tc>
          <w:tcPr>
            <w:tcW w:w="1289" w:type="dxa"/>
            <w:vAlign w:val="center"/>
          </w:tcPr>
          <w:p w14:paraId="56A8A2BB" w14:textId="5697663A" w:rsidR="00C607B9" w:rsidRPr="001B1C3B" w:rsidRDefault="00C607B9" w:rsidP="00A22094">
            <w:pPr>
              <w:ind w:right="62"/>
              <w:jc w:val="right"/>
              <w:rPr>
                <w:bCs/>
                <w:color w:val="000000"/>
                <w:sz w:val="18"/>
                <w:szCs w:val="18"/>
                <w:lang w:val="tr-TR"/>
              </w:rPr>
            </w:pPr>
            <w:r w:rsidRPr="001B1C3B">
              <w:rPr>
                <w:sz w:val="18"/>
                <w:szCs w:val="18"/>
                <w:lang w:val="tr-TR"/>
              </w:rPr>
              <w:t>144,706</w:t>
            </w:r>
          </w:p>
        </w:tc>
        <w:tc>
          <w:tcPr>
            <w:tcW w:w="1289" w:type="dxa"/>
            <w:vAlign w:val="center"/>
          </w:tcPr>
          <w:p w14:paraId="1E77BECC" w14:textId="0939B4DC" w:rsidR="00C607B9" w:rsidRPr="001B1C3B" w:rsidRDefault="00C607B9" w:rsidP="00A22094">
            <w:pPr>
              <w:ind w:right="62"/>
              <w:jc w:val="right"/>
              <w:rPr>
                <w:bCs/>
                <w:color w:val="000000"/>
                <w:sz w:val="18"/>
                <w:szCs w:val="18"/>
                <w:lang w:val="tr-TR"/>
              </w:rPr>
            </w:pPr>
            <w:r w:rsidRPr="001B1C3B">
              <w:rPr>
                <w:sz w:val="18"/>
                <w:szCs w:val="18"/>
                <w:lang w:val="tr-TR"/>
              </w:rPr>
              <w:t xml:space="preserve"> - </w:t>
            </w:r>
          </w:p>
        </w:tc>
        <w:tc>
          <w:tcPr>
            <w:tcW w:w="1289" w:type="dxa"/>
            <w:vAlign w:val="center"/>
          </w:tcPr>
          <w:p w14:paraId="72DF49EF" w14:textId="05DC2415" w:rsidR="00C607B9" w:rsidRPr="001B1C3B" w:rsidRDefault="00C607B9" w:rsidP="00A22094">
            <w:pPr>
              <w:ind w:right="62"/>
              <w:jc w:val="right"/>
              <w:rPr>
                <w:bCs/>
                <w:color w:val="000000"/>
                <w:sz w:val="18"/>
                <w:szCs w:val="18"/>
                <w:lang w:val="tr-TR"/>
              </w:rPr>
            </w:pPr>
            <w:r w:rsidRPr="001B1C3B">
              <w:rPr>
                <w:sz w:val="18"/>
                <w:szCs w:val="18"/>
                <w:lang w:val="tr-TR"/>
              </w:rPr>
              <w:t>241,639</w:t>
            </w:r>
          </w:p>
        </w:tc>
        <w:tc>
          <w:tcPr>
            <w:tcW w:w="1289" w:type="dxa"/>
            <w:vAlign w:val="center"/>
          </w:tcPr>
          <w:p w14:paraId="7B244E02" w14:textId="0D929ADD" w:rsidR="00C607B9" w:rsidRPr="001B1C3B" w:rsidRDefault="00C607B9" w:rsidP="00A22094">
            <w:pPr>
              <w:ind w:right="62"/>
              <w:jc w:val="right"/>
              <w:rPr>
                <w:bCs/>
                <w:color w:val="000000"/>
                <w:sz w:val="18"/>
                <w:szCs w:val="18"/>
                <w:lang w:val="tr-TR"/>
              </w:rPr>
            </w:pPr>
            <w:r w:rsidRPr="001B1C3B">
              <w:rPr>
                <w:sz w:val="18"/>
                <w:szCs w:val="18"/>
                <w:lang w:val="tr-TR"/>
              </w:rPr>
              <w:t>-</w:t>
            </w:r>
          </w:p>
        </w:tc>
      </w:tr>
      <w:tr w:rsidR="00C607B9" w:rsidRPr="001B1C3B" w14:paraId="1976CAD2" w14:textId="77777777" w:rsidTr="00A22094">
        <w:trPr>
          <w:cantSplit/>
          <w:trHeight w:hRule="exact" w:val="260"/>
        </w:trPr>
        <w:tc>
          <w:tcPr>
            <w:tcW w:w="4656" w:type="dxa"/>
            <w:vAlign w:val="center"/>
          </w:tcPr>
          <w:p w14:paraId="13AA0126" w14:textId="0A4145C9" w:rsidR="00C607B9" w:rsidRPr="001B1C3B" w:rsidRDefault="00C607B9" w:rsidP="00C607B9">
            <w:pPr>
              <w:spacing w:line="180" w:lineRule="exact"/>
              <w:ind w:left="57"/>
              <w:rPr>
                <w:rFonts w:eastAsiaTheme="minorHAnsi"/>
                <w:sz w:val="16"/>
                <w:szCs w:val="16"/>
                <w:lang w:val="tr-TR" w:eastAsia="tr-TR"/>
              </w:rPr>
            </w:pPr>
            <w:r w:rsidRPr="001B1C3B">
              <w:rPr>
                <w:sz w:val="16"/>
                <w:szCs w:val="16"/>
                <w:lang w:val="tr-TR" w:eastAsia="tr-TR"/>
              </w:rPr>
              <w:t>Dönem net karı ile geçmiş yıllar karı</w:t>
            </w:r>
          </w:p>
        </w:tc>
        <w:tc>
          <w:tcPr>
            <w:tcW w:w="1290" w:type="dxa"/>
            <w:vAlign w:val="center"/>
          </w:tcPr>
          <w:p w14:paraId="7BFABBE8" w14:textId="45FF1BC8" w:rsidR="00C607B9" w:rsidRPr="001B1C3B" w:rsidRDefault="00C607B9" w:rsidP="00A22094">
            <w:pPr>
              <w:ind w:right="62"/>
              <w:jc w:val="right"/>
              <w:rPr>
                <w:bCs/>
                <w:color w:val="000000"/>
                <w:sz w:val="18"/>
                <w:szCs w:val="18"/>
                <w:lang w:val="tr-TR"/>
              </w:rPr>
            </w:pPr>
            <w:r w:rsidRPr="001B1C3B">
              <w:rPr>
                <w:sz w:val="18"/>
                <w:szCs w:val="18"/>
                <w:lang w:val="tr-TR"/>
              </w:rPr>
              <w:t>5,350,799</w:t>
            </w:r>
          </w:p>
        </w:tc>
        <w:tc>
          <w:tcPr>
            <w:tcW w:w="1289" w:type="dxa"/>
            <w:vAlign w:val="center"/>
          </w:tcPr>
          <w:p w14:paraId="5D07C0D2" w14:textId="66D9B08E" w:rsidR="00C607B9" w:rsidRPr="001B1C3B" w:rsidRDefault="00C607B9" w:rsidP="00A22094">
            <w:pPr>
              <w:ind w:right="62"/>
              <w:jc w:val="right"/>
              <w:rPr>
                <w:bCs/>
                <w:color w:val="000000"/>
                <w:sz w:val="18"/>
                <w:szCs w:val="18"/>
                <w:lang w:val="tr-TR"/>
              </w:rPr>
            </w:pPr>
            <w:r w:rsidRPr="001B1C3B">
              <w:rPr>
                <w:sz w:val="18"/>
                <w:szCs w:val="18"/>
                <w:lang w:val="tr-TR"/>
              </w:rPr>
              <w:t>1,243,845</w:t>
            </w:r>
          </w:p>
        </w:tc>
        <w:tc>
          <w:tcPr>
            <w:tcW w:w="1289" w:type="dxa"/>
            <w:vAlign w:val="center"/>
          </w:tcPr>
          <w:p w14:paraId="0D7D16C7" w14:textId="48571CD0" w:rsidR="00C607B9" w:rsidRPr="001B1C3B" w:rsidRDefault="00C607B9" w:rsidP="00A22094">
            <w:pPr>
              <w:ind w:right="62"/>
              <w:jc w:val="right"/>
              <w:rPr>
                <w:bCs/>
                <w:color w:val="000000"/>
                <w:sz w:val="18"/>
                <w:szCs w:val="18"/>
                <w:lang w:val="tr-TR"/>
              </w:rPr>
            </w:pPr>
            <w:r w:rsidRPr="001B1C3B">
              <w:rPr>
                <w:sz w:val="18"/>
                <w:szCs w:val="18"/>
                <w:lang w:val="tr-TR"/>
              </w:rPr>
              <w:t>6,385,231</w:t>
            </w:r>
          </w:p>
        </w:tc>
        <w:tc>
          <w:tcPr>
            <w:tcW w:w="1289" w:type="dxa"/>
            <w:vAlign w:val="center"/>
          </w:tcPr>
          <w:p w14:paraId="12DF85A5" w14:textId="50F9409C" w:rsidR="00C607B9" w:rsidRPr="001B1C3B" w:rsidRDefault="00C607B9" w:rsidP="00A22094">
            <w:pPr>
              <w:ind w:right="62"/>
              <w:jc w:val="right"/>
              <w:rPr>
                <w:bCs/>
                <w:color w:val="000000"/>
                <w:sz w:val="18"/>
                <w:szCs w:val="18"/>
                <w:lang w:val="tr-TR"/>
              </w:rPr>
            </w:pPr>
            <w:r w:rsidRPr="001B1C3B">
              <w:rPr>
                <w:sz w:val="18"/>
                <w:szCs w:val="18"/>
                <w:lang w:val="tr-TR"/>
              </w:rPr>
              <w:t>6,993,122</w:t>
            </w:r>
          </w:p>
        </w:tc>
        <w:tc>
          <w:tcPr>
            <w:tcW w:w="1289" w:type="dxa"/>
            <w:vAlign w:val="center"/>
          </w:tcPr>
          <w:p w14:paraId="2416CB02" w14:textId="053093D7" w:rsidR="00C607B9" w:rsidRPr="001B1C3B" w:rsidRDefault="00C607B9" w:rsidP="00A22094">
            <w:pPr>
              <w:ind w:right="62"/>
              <w:jc w:val="right"/>
              <w:rPr>
                <w:bCs/>
                <w:color w:val="000000"/>
                <w:sz w:val="18"/>
                <w:szCs w:val="18"/>
                <w:lang w:val="tr-TR"/>
              </w:rPr>
            </w:pPr>
            <w:r w:rsidRPr="001B1C3B">
              <w:rPr>
                <w:sz w:val="18"/>
                <w:szCs w:val="18"/>
                <w:lang w:val="tr-TR"/>
              </w:rPr>
              <w:t>5,221,225</w:t>
            </w:r>
          </w:p>
        </w:tc>
      </w:tr>
      <w:tr w:rsidR="00C607B9" w:rsidRPr="001B1C3B" w14:paraId="7978EBF4" w14:textId="77777777" w:rsidTr="00A22094">
        <w:trPr>
          <w:cantSplit/>
          <w:trHeight w:hRule="exact" w:val="260"/>
        </w:trPr>
        <w:tc>
          <w:tcPr>
            <w:tcW w:w="4656" w:type="dxa"/>
            <w:vAlign w:val="center"/>
          </w:tcPr>
          <w:p w14:paraId="7D4F8B83" w14:textId="0D049112" w:rsidR="00C607B9" w:rsidRPr="001B1C3B" w:rsidRDefault="00C607B9" w:rsidP="00C607B9">
            <w:pPr>
              <w:spacing w:line="180" w:lineRule="exact"/>
              <w:ind w:left="57"/>
              <w:rPr>
                <w:sz w:val="16"/>
                <w:szCs w:val="16"/>
                <w:lang w:val="tr-TR" w:eastAsia="tr-TR"/>
              </w:rPr>
            </w:pPr>
            <w:r w:rsidRPr="001B1C3B">
              <w:rPr>
                <w:sz w:val="16"/>
                <w:szCs w:val="16"/>
                <w:lang w:val="tr-TR" w:eastAsia="tr-TR"/>
              </w:rPr>
              <w:t>Azınlık Payları</w:t>
            </w:r>
          </w:p>
        </w:tc>
        <w:tc>
          <w:tcPr>
            <w:tcW w:w="1290" w:type="dxa"/>
            <w:vAlign w:val="center"/>
          </w:tcPr>
          <w:p w14:paraId="6FA82DC1" w14:textId="33A4598D" w:rsidR="00C607B9" w:rsidRPr="001B1C3B" w:rsidRDefault="00C607B9" w:rsidP="00A22094">
            <w:pPr>
              <w:ind w:right="62"/>
              <w:jc w:val="right"/>
              <w:rPr>
                <w:bCs/>
                <w:color w:val="000000"/>
                <w:sz w:val="18"/>
                <w:szCs w:val="18"/>
                <w:lang w:val="tr-TR"/>
              </w:rPr>
            </w:pPr>
            <w:r w:rsidRPr="001B1C3B">
              <w:rPr>
                <w:sz w:val="18"/>
                <w:szCs w:val="18"/>
                <w:lang w:val="tr-TR"/>
              </w:rPr>
              <w:t xml:space="preserve"> - </w:t>
            </w:r>
          </w:p>
        </w:tc>
        <w:tc>
          <w:tcPr>
            <w:tcW w:w="1289" w:type="dxa"/>
            <w:vAlign w:val="center"/>
          </w:tcPr>
          <w:p w14:paraId="21F0270C" w14:textId="430C43C6" w:rsidR="00C607B9" w:rsidRPr="001B1C3B" w:rsidRDefault="00C607B9" w:rsidP="00A22094">
            <w:pPr>
              <w:ind w:right="62"/>
              <w:jc w:val="right"/>
              <w:rPr>
                <w:bCs/>
                <w:color w:val="000000"/>
                <w:sz w:val="18"/>
                <w:szCs w:val="18"/>
                <w:lang w:val="tr-TR"/>
              </w:rPr>
            </w:pPr>
            <w:r w:rsidRPr="001B1C3B">
              <w:rPr>
                <w:sz w:val="18"/>
                <w:szCs w:val="18"/>
                <w:lang w:val="tr-TR"/>
              </w:rPr>
              <w:t xml:space="preserve"> - </w:t>
            </w:r>
          </w:p>
        </w:tc>
        <w:tc>
          <w:tcPr>
            <w:tcW w:w="1289" w:type="dxa"/>
            <w:vAlign w:val="center"/>
          </w:tcPr>
          <w:p w14:paraId="1516BA6C" w14:textId="4890DCB2" w:rsidR="00C607B9" w:rsidRPr="001B1C3B" w:rsidRDefault="00C607B9" w:rsidP="00A22094">
            <w:pPr>
              <w:ind w:right="62"/>
              <w:jc w:val="right"/>
              <w:rPr>
                <w:bCs/>
                <w:color w:val="000000"/>
                <w:sz w:val="18"/>
                <w:szCs w:val="18"/>
                <w:lang w:val="tr-TR"/>
              </w:rPr>
            </w:pPr>
            <w:r w:rsidRPr="001B1C3B">
              <w:rPr>
                <w:sz w:val="18"/>
                <w:szCs w:val="18"/>
                <w:lang w:val="tr-TR"/>
              </w:rPr>
              <w:t xml:space="preserve"> - </w:t>
            </w:r>
          </w:p>
        </w:tc>
        <w:tc>
          <w:tcPr>
            <w:tcW w:w="1289" w:type="dxa"/>
            <w:vAlign w:val="center"/>
          </w:tcPr>
          <w:p w14:paraId="23FA8A84" w14:textId="786F635D" w:rsidR="00C607B9" w:rsidRPr="001B1C3B" w:rsidRDefault="00C607B9" w:rsidP="00A22094">
            <w:pPr>
              <w:ind w:right="62"/>
              <w:jc w:val="right"/>
              <w:rPr>
                <w:bCs/>
                <w:color w:val="000000"/>
                <w:sz w:val="18"/>
                <w:szCs w:val="18"/>
                <w:lang w:val="tr-TR"/>
              </w:rPr>
            </w:pPr>
            <w:r w:rsidRPr="001B1C3B">
              <w:rPr>
                <w:sz w:val="18"/>
                <w:szCs w:val="18"/>
                <w:lang w:val="tr-TR"/>
              </w:rPr>
              <w:t xml:space="preserve"> - </w:t>
            </w:r>
          </w:p>
        </w:tc>
        <w:tc>
          <w:tcPr>
            <w:tcW w:w="1289" w:type="dxa"/>
            <w:vAlign w:val="center"/>
          </w:tcPr>
          <w:p w14:paraId="5DA0B627" w14:textId="6443EAA8" w:rsidR="00C607B9" w:rsidRPr="001B1C3B" w:rsidRDefault="00C607B9" w:rsidP="00A22094">
            <w:pPr>
              <w:ind w:right="62"/>
              <w:jc w:val="right"/>
              <w:rPr>
                <w:bCs/>
                <w:color w:val="000000"/>
                <w:sz w:val="18"/>
                <w:szCs w:val="18"/>
                <w:lang w:val="tr-TR"/>
              </w:rPr>
            </w:pPr>
            <w:r w:rsidRPr="001B1C3B">
              <w:rPr>
                <w:sz w:val="18"/>
                <w:szCs w:val="18"/>
                <w:lang w:val="tr-TR"/>
              </w:rPr>
              <w:t>88,190</w:t>
            </w:r>
          </w:p>
        </w:tc>
      </w:tr>
      <w:tr w:rsidR="00C607B9" w:rsidRPr="001B1C3B" w14:paraId="008D7CB0" w14:textId="77777777" w:rsidTr="00A22094">
        <w:trPr>
          <w:cantSplit/>
          <w:trHeight w:hRule="exact" w:val="207"/>
        </w:trPr>
        <w:tc>
          <w:tcPr>
            <w:tcW w:w="4656" w:type="dxa"/>
            <w:vAlign w:val="center"/>
          </w:tcPr>
          <w:p w14:paraId="2F00DE29" w14:textId="03E1ED9C" w:rsidR="00C607B9" w:rsidRPr="001B1C3B" w:rsidRDefault="00C607B9" w:rsidP="00C607B9">
            <w:pPr>
              <w:spacing w:line="180" w:lineRule="exact"/>
              <w:ind w:left="57"/>
              <w:rPr>
                <w:rFonts w:eastAsiaTheme="minorHAnsi"/>
                <w:b/>
                <w:bCs/>
                <w:sz w:val="16"/>
                <w:szCs w:val="16"/>
                <w:lang w:val="tr-TR" w:eastAsia="tr-TR"/>
              </w:rPr>
            </w:pPr>
            <w:r w:rsidRPr="001B1C3B">
              <w:rPr>
                <w:b/>
                <w:bCs/>
                <w:sz w:val="16"/>
                <w:szCs w:val="16"/>
                <w:lang w:val="tr-TR" w:eastAsia="tr-TR"/>
              </w:rPr>
              <w:t>İndirimler Öncesi Çekirdek Sermaye</w:t>
            </w:r>
          </w:p>
        </w:tc>
        <w:tc>
          <w:tcPr>
            <w:tcW w:w="1290" w:type="dxa"/>
            <w:vAlign w:val="center"/>
          </w:tcPr>
          <w:p w14:paraId="4F57A1BC" w14:textId="1C8E233F" w:rsidR="00C607B9" w:rsidRPr="001B1C3B" w:rsidRDefault="00C607B9" w:rsidP="00A22094">
            <w:pPr>
              <w:ind w:right="62"/>
              <w:jc w:val="right"/>
              <w:rPr>
                <w:b/>
                <w:bCs/>
                <w:color w:val="000000"/>
                <w:sz w:val="18"/>
                <w:szCs w:val="18"/>
                <w:lang w:val="tr-TR"/>
              </w:rPr>
            </w:pPr>
            <w:r w:rsidRPr="001B1C3B">
              <w:rPr>
                <w:b/>
                <w:bCs/>
                <w:sz w:val="18"/>
                <w:szCs w:val="18"/>
                <w:lang w:val="tr-TR"/>
              </w:rPr>
              <w:t>62,090,612</w:t>
            </w:r>
          </w:p>
        </w:tc>
        <w:tc>
          <w:tcPr>
            <w:tcW w:w="1289" w:type="dxa"/>
            <w:vAlign w:val="center"/>
          </w:tcPr>
          <w:p w14:paraId="6FE49724" w14:textId="13EAF72A" w:rsidR="00C607B9" w:rsidRPr="001B1C3B" w:rsidRDefault="00C607B9" w:rsidP="00A22094">
            <w:pPr>
              <w:ind w:right="62"/>
              <w:jc w:val="right"/>
              <w:rPr>
                <w:b/>
                <w:bCs/>
                <w:color w:val="000000"/>
                <w:sz w:val="18"/>
                <w:szCs w:val="18"/>
                <w:lang w:val="tr-TR"/>
              </w:rPr>
            </w:pPr>
            <w:r w:rsidRPr="001B1C3B">
              <w:rPr>
                <w:b/>
                <w:bCs/>
                <w:sz w:val="18"/>
                <w:szCs w:val="18"/>
                <w:lang w:val="tr-TR"/>
              </w:rPr>
              <w:t>27,612,162</w:t>
            </w:r>
          </w:p>
        </w:tc>
        <w:tc>
          <w:tcPr>
            <w:tcW w:w="1289" w:type="dxa"/>
            <w:vAlign w:val="center"/>
          </w:tcPr>
          <w:p w14:paraId="2F8724DC" w14:textId="3818C07A" w:rsidR="00C607B9" w:rsidRPr="001B1C3B" w:rsidRDefault="00C607B9" w:rsidP="00A22094">
            <w:pPr>
              <w:ind w:right="62"/>
              <w:jc w:val="right"/>
              <w:rPr>
                <w:b/>
                <w:bCs/>
                <w:color w:val="000000"/>
                <w:sz w:val="18"/>
                <w:szCs w:val="18"/>
                <w:lang w:val="tr-TR"/>
              </w:rPr>
            </w:pPr>
            <w:r w:rsidRPr="001B1C3B">
              <w:rPr>
                <w:b/>
                <w:bCs/>
                <w:sz w:val="18"/>
                <w:szCs w:val="18"/>
                <w:lang w:val="tr-TR"/>
              </w:rPr>
              <w:t>23,964,588</w:t>
            </w:r>
          </w:p>
        </w:tc>
        <w:tc>
          <w:tcPr>
            <w:tcW w:w="1289" w:type="dxa"/>
            <w:vAlign w:val="center"/>
          </w:tcPr>
          <w:p w14:paraId="6E9DCB3C" w14:textId="289CE755" w:rsidR="00C607B9" w:rsidRPr="001B1C3B" w:rsidRDefault="00C607B9" w:rsidP="00A22094">
            <w:pPr>
              <w:ind w:right="62"/>
              <w:jc w:val="right"/>
              <w:rPr>
                <w:b/>
                <w:bCs/>
                <w:color w:val="000000"/>
                <w:sz w:val="18"/>
                <w:szCs w:val="18"/>
                <w:lang w:val="tr-TR"/>
              </w:rPr>
            </w:pPr>
            <w:r w:rsidRPr="001B1C3B">
              <w:rPr>
                <w:b/>
                <w:bCs/>
                <w:sz w:val="18"/>
                <w:szCs w:val="18"/>
                <w:lang w:val="tr-TR"/>
              </w:rPr>
              <w:t>10,047,280</w:t>
            </w:r>
          </w:p>
        </w:tc>
        <w:tc>
          <w:tcPr>
            <w:tcW w:w="1289" w:type="dxa"/>
            <w:vAlign w:val="center"/>
          </w:tcPr>
          <w:p w14:paraId="368AA94B" w14:textId="266367A5" w:rsidR="00C607B9" w:rsidRPr="001B1C3B" w:rsidRDefault="00C607B9" w:rsidP="00A22094">
            <w:pPr>
              <w:ind w:right="62"/>
              <w:jc w:val="right"/>
              <w:rPr>
                <w:b/>
                <w:bCs/>
                <w:color w:val="000000"/>
                <w:sz w:val="18"/>
                <w:szCs w:val="18"/>
                <w:lang w:val="tr-TR"/>
              </w:rPr>
            </w:pPr>
            <w:r w:rsidRPr="001B1C3B">
              <w:rPr>
                <w:b/>
                <w:bCs/>
                <w:sz w:val="18"/>
                <w:szCs w:val="18"/>
                <w:lang w:val="tr-TR"/>
              </w:rPr>
              <w:t>14,235,987</w:t>
            </w:r>
          </w:p>
        </w:tc>
      </w:tr>
      <w:tr w:rsidR="00C607B9" w:rsidRPr="001B1C3B" w14:paraId="6E74440D" w14:textId="77777777" w:rsidTr="00A22094">
        <w:trPr>
          <w:cantSplit/>
          <w:trHeight w:hRule="exact" w:val="309"/>
        </w:trPr>
        <w:tc>
          <w:tcPr>
            <w:tcW w:w="4656" w:type="dxa"/>
            <w:vAlign w:val="center"/>
          </w:tcPr>
          <w:p w14:paraId="4EF528A1" w14:textId="7E2E8DBA" w:rsidR="00C607B9" w:rsidRPr="001B1C3B" w:rsidRDefault="00C607B9" w:rsidP="00C607B9">
            <w:pPr>
              <w:spacing w:line="180" w:lineRule="exact"/>
              <w:ind w:left="57"/>
              <w:rPr>
                <w:rFonts w:eastAsiaTheme="minorHAnsi"/>
                <w:b/>
                <w:bCs/>
                <w:sz w:val="16"/>
                <w:szCs w:val="16"/>
                <w:lang w:val="tr-TR" w:eastAsia="tr-TR"/>
              </w:rPr>
            </w:pPr>
            <w:r w:rsidRPr="001B1C3B">
              <w:rPr>
                <w:b/>
                <w:bCs/>
                <w:sz w:val="16"/>
                <w:szCs w:val="16"/>
                <w:lang w:val="tr-TR" w:eastAsia="tr-TR"/>
              </w:rPr>
              <w:t>Çekirdek Sermayeden Yapılacak İndirimler</w:t>
            </w:r>
          </w:p>
        </w:tc>
        <w:tc>
          <w:tcPr>
            <w:tcW w:w="1290" w:type="dxa"/>
            <w:vAlign w:val="center"/>
          </w:tcPr>
          <w:p w14:paraId="2E248746" w14:textId="51676191" w:rsidR="00C607B9" w:rsidRPr="001B1C3B" w:rsidRDefault="00C607B9" w:rsidP="00A22094">
            <w:pPr>
              <w:ind w:right="62"/>
              <w:jc w:val="right"/>
              <w:rPr>
                <w:bCs/>
                <w:color w:val="000000"/>
                <w:sz w:val="18"/>
                <w:szCs w:val="18"/>
                <w:lang w:val="tr-TR"/>
              </w:rPr>
            </w:pPr>
            <w:r w:rsidRPr="001B1C3B">
              <w:rPr>
                <w:bCs/>
                <w:color w:val="000000"/>
                <w:sz w:val="18"/>
                <w:szCs w:val="18"/>
                <w:lang w:val="tr-TR"/>
              </w:rPr>
              <w:t>-</w:t>
            </w:r>
          </w:p>
        </w:tc>
        <w:tc>
          <w:tcPr>
            <w:tcW w:w="1289" w:type="dxa"/>
            <w:vAlign w:val="center"/>
          </w:tcPr>
          <w:p w14:paraId="4A66651E" w14:textId="0616DA83" w:rsidR="00C607B9" w:rsidRPr="001B1C3B" w:rsidRDefault="00C607B9" w:rsidP="00A22094">
            <w:pPr>
              <w:ind w:right="62"/>
              <w:jc w:val="right"/>
              <w:rPr>
                <w:bCs/>
                <w:color w:val="000000"/>
                <w:sz w:val="18"/>
                <w:szCs w:val="18"/>
                <w:lang w:val="tr-TR"/>
              </w:rPr>
            </w:pPr>
            <w:r w:rsidRPr="001B1C3B">
              <w:rPr>
                <w:bCs/>
                <w:color w:val="000000"/>
                <w:sz w:val="18"/>
                <w:szCs w:val="18"/>
                <w:lang w:val="tr-TR"/>
              </w:rPr>
              <w:t>-</w:t>
            </w:r>
          </w:p>
        </w:tc>
        <w:tc>
          <w:tcPr>
            <w:tcW w:w="1289" w:type="dxa"/>
            <w:vAlign w:val="center"/>
          </w:tcPr>
          <w:p w14:paraId="5541FDD3" w14:textId="35C9771B" w:rsidR="00C607B9" w:rsidRPr="001B1C3B" w:rsidRDefault="00C607B9" w:rsidP="00A22094">
            <w:pPr>
              <w:ind w:right="62"/>
              <w:jc w:val="right"/>
              <w:rPr>
                <w:bCs/>
                <w:color w:val="000000"/>
                <w:sz w:val="18"/>
                <w:szCs w:val="18"/>
                <w:lang w:val="tr-TR"/>
              </w:rPr>
            </w:pPr>
            <w:r w:rsidRPr="001B1C3B">
              <w:rPr>
                <w:bCs/>
                <w:color w:val="000000"/>
                <w:sz w:val="18"/>
                <w:szCs w:val="18"/>
                <w:lang w:val="tr-TR"/>
              </w:rPr>
              <w:t>-</w:t>
            </w:r>
          </w:p>
        </w:tc>
        <w:tc>
          <w:tcPr>
            <w:tcW w:w="1289" w:type="dxa"/>
            <w:vAlign w:val="center"/>
          </w:tcPr>
          <w:p w14:paraId="5FB35DE5" w14:textId="0CEB2466" w:rsidR="00C607B9" w:rsidRPr="001B1C3B" w:rsidRDefault="00C607B9" w:rsidP="00A22094">
            <w:pPr>
              <w:ind w:right="62"/>
              <w:jc w:val="right"/>
              <w:rPr>
                <w:bCs/>
                <w:color w:val="000000"/>
                <w:sz w:val="18"/>
                <w:szCs w:val="18"/>
                <w:lang w:val="tr-TR"/>
              </w:rPr>
            </w:pPr>
            <w:r w:rsidRPr="001B1C3B">
              <w:rPr>
                <w:bCs/>
                <w:color w:val="000000"/>
                <w:sz w:val="18"/>
                <w:szCs w:val="18"/>
                <w:lang w:val="tr-TR"/>
              </w:rPr>
              <w:t>-</w:t>
            </w:r>
          </w:p>
        </w:tc>
        <w:tc>
          <w:tcPr>
            <w:tcW w:w="1289" w:type="dxa"/>
            <w:vAlign w:val="center"/>
          </w:tcPr>
          <w:p w14:paraId="7F25F6A6" w14:textId="33E00B83" w:rsidR="00C607B9" w:rsidRPr="001B1C3B" w:rsidRDefault="00C607B9" w:rsidP="00A22094">
            <w:pPr>
              <w:ind w:right="62"/>
              <w:jc w:val="right"/>
              <w:rPr>
                <w:bCs/>
                <w:color w:val="000000"/>
                <w:sz w:val="18"/>
                <w:szCs w:val="18"/>
                <w:lang w:val="tr-TR"/>
              </w:rPr>
            </w:pPr>
            <w:r w:rsidRPr="001B1C3B">
              <w:rPr>
                <w:bCs/>
                <w:color w:val="000000"/>
                <w:sz w:val="18"/>
                <w:szCs w:val="18"/>
                <w:lang w:val="tr-TR"/>
              </w:rPr>
              <w:t>-</w:t>
            </w:r>
          </w:p>
        </w:tc>
      </w:tr>
      <w:tr w:rsidR="00C607B9" w:rsidRPr="001B1C3B" w14:paraId="5BB39303" w14:textId="77777777" w:rsidTr="00A22094">
        <w:trPr>
          <w:cantSplit/>
          <w:trHeight w:hRule="exact" w:val="519"/>
        </w:trPr>
        <w:tc>
          <w:tcPr>
            <w:tcW w:w="4656" w:type="dxa"/>
          </w:tcPr>
          <w:p w14:paraId="7D638966" w14:textId="30681CC3" w:rsidR="00C607B9" w:rsidRPr="001B1C3B" w:rsidRDefault="00C607B9" w:rsidP="00C607B9">
            <w:pPr>
              <w:spacing w:line="180" w:lineRule="exact"/>
              <w:ind w:left="57"/>
              <w:rPr>
                <w:rFonts w:eastAsiaTheme="minorHAnsi"/>
                <w:sz w:val="16"/>
                <w:szCs w:val="16"/>
                <w:lang w:val="tr-TR" w:eastAsia="tr-TR"/>
              </w:rPr>
            </w:pPr>
            <w:bookmarkStart w:id="45" w:name="_Hlk101348627"/>
            <w:r w:rsidRPr="001B1C3B">
              <w:rPr>
                <w:sz w:val="16"/>
                <w:szCs w:val="16"/>
                <w:lang w:val="tr-TR" w:eastAsia="tr-TR"/>
              </w:rPr>
              <w:t>Net dönem zararı ile geçmiş yıllar zararı toplamının yedek akçelerle karşılanamayan kısmı ile TMS uyarınca özkaynaklara yansıtılan kayıplar(-)</w:t>
            </w:r>
          </w:p>
        </w:tc>
        <w:tc>
          <w:tcPr>
            <w:tcW w:w="1290" w:type="dxa"/>
            <w:vAlign w:val="center"/>
          </w:tcPr>
          <w:p w14:paraId="6E9B16CC" w14:textId="4E8BEE85" w:rsidR="00C607B9" w:rsidRPr="001B1C3B" w:rsidRDefault="00C607B9" w:rsidP="00A22094">
            <w:pPr>
              <w:ind w:right="62"/>
              <w:jc w:val="right"/>
              <w:rPr>
                <w:bCs/>
                <w:color w:val="000000"/>
                <w:sz w:val="18"/>
                <w:szCs w:val="18"/>
                <w:lang w:val="tr-TR"/>
              </w:rPr>
            </w:pPr>
            <w:r w:rsidRPr="001B1C3B">
              <w:rPr>
                <w:sz w:val="18"/>
                <w:szCs w:val="18"/>
                <w:lang w:val="tr-TR"/>
              </w:rPr>
              <w:t>47,643</w:t>
            </w:r>
          </w:p>
        </w:tc>
        <w:tc>
          <w:tcPr>
            <w:tcW w:w="1289" w:type="dxa"/>
            <w:vAlign w:val="center"/>
          </w:tcPr>
          <w:p w14:paraId="4EC67CFB" w14:textId="694A4C64" w:rsidR="00C607B9" w:rsidRPr="001B1C3B" w:rsidRDefault="00C607B9" w:rsidP="00A22094">
            <w:pPr>
              <w:ind w:right="62"/>
              <w:jc w:val="right"/>
              <w:rPr>
                <w:bCs/>
                <w:color w:val="000000"/>
                <w:sz w:val="18"/>
                <w:szCs w:val="18"/>
                <w:lang w:val="tr-TR"/>
              </w:rPr>
            </w:pPr>
            <w:r w:rsidRPr="001B1C3B">
              <w:rPr>
                <w:sz w:val="18"/>
                <w:szCs w:val="18"/>
                <w:lang w:val="tr-TR"/>
              </w:rPr>
              <w:t>2,409,249</w:t>
            </w:r>
          </w:p>
        </w:tc>
        <w:tc>
          <w:tcPr>
            <w:tcW w:w="1289" w:type="dxa"/>
            <w:vAlign w:val="center"/>
          </w:tcPr>
          <w:p w14:paraId="2FB5802D" w14:textId="62617DA1" w:rsidR="00C607B9" w:rsidRPr="001B1C3B" w:rsidRDefault="00C607B9" w:rsidP="00A22094">
            <w:pPr>
              <w:ind w:right="62"/>
              <w:jc w:val="right"/>
              <w:rPr>
                <w:bCs/>
                <w:color w:val="000000"/>
                <w:sz w:val="18"/>
                <w:szCs w:val="18"/>
                <w:lang w:val="tr-TR"/>
              </w:rPr>
            </w:pPr>
            <w:r w:rsidRPr="001B1C3B">
              <w:rPr>
                <w:sz w:val="18"/>
                <w:szCs w:val="18"/>
                <w:lang w:val="tr-TR"/>
              </w:rPr>
              <w:t>9,153</w:t>
            </w:r>
          </w:p>
        </w:tc>
        <w:tc>
          <w:tcPr>
            <w:tcW w:w="1289" w:type="dxa"/>
            <w:vAlign w:val="center"/>
          </w:tcPr>
          <w:p w14:paraId="610313C4" w14:textId="511D7981" w:rsidR="00C607B9" w:rsidRPr="001B1C3B" w:rsidRDefault="00C607B9" w:rsidP="00A22094">
            <w:pPr>
              <w:ind w:right="62"/>
              <w:jc w:val="right"/>
              <w:rPr>
                <w:bCs/>
                <w:color w:val="000000"/>
                <w:sz w:val="18"/>
                <w:szCs w:val="18"/>
                <w:lang w:val="tr-TR"/>
              </w:rPr>
            </w:pPr>
            <w:r w:rsidRPr="001B1C3B">
              <w:rPr>
                <w:sz w:val="18"/>
                <w:szCs w:val="18"/>
                <w:lang w:val="tr-TR"/>
              </w:rPr>
              <w:t>60,991</w:t>
            </w:r>
          </w:p>
        </w:tc>
        <w:tc>
          <w:tcPr>
            <w:tcW w:w="1289" w:type="dxa"/>
            <w:vAlign w:val="center"/>
          </w:tcPr>
          <w:p w14:paraId="4E1A22BD" w14:textId="72CB38E7" w:rsidR="00C607B9" w:rsidRPr="001B1C3B" w:rsidRDefault="00C607B9" w:rsidP="00A22094">
            <w:pPr>
              <w:ind w:right="62"/>
              <w:jc w:val="right"/>
              <w:rPr>
                <w:bCs/>
                <w:color w:val="000000"/>
                <w:sz w:val="18"/>
                <w:szCs w:val="18"/>
                <w:lang w:val="tr-TR"/>
              </w:rPr>
            </w:pPr>
            <w:r w:rsidRPr="001B1C3B">
              <w:rPr>
                <w:sz w:val="18"/>
                <w:szCs w:val="18"/>
                <w:lang w:val="tr-TR"/>
              </w:rPr>
              <w:t>10,953</w:t>
            </w:r>
          </w:p>
        </w:tc>
      </w:tr>
      <w:tr w:rsidR="00C607B9" w:rsidRPr="001B1C3B" w14:paraId="7D658410" w14:textId="77777777" w:rsidTr="00A22094">
        <w:trPr>
          <w:cantSplit/>
          <w:trHeight w:hRule="exact" w:val="222"/>
        </w:trPr>
        <w:tc>
          <w:tcPr>
            <w:tcW w:w="4656" w:type="dxa"/>
            <w:vAlign w:val="center"/>
          </w:tcPr>
          <w:p w14:paraId="131BB894" w14:textId="3CE7DBAD" w:rsidR="00C607B9" w:rsidRPr="001B1C3B" w:rsidRDefault="00C607B9" w:rsidP="00C607B9">
            <w:pPr>
              <w:spacing w:line="180" w:lineRule="exact"/>
              <w:ind w:left="57"/>
              <w:rPr>
                <w:sz w:val="16"/>
                <w:szCs w:val="16"/>
                <w:lang w:val="tr-TR" w:eastAsia="tr-TR"/>
              </w:rPr>
            </w:pPr>
            <w:r w:rsidRPr="001B1C3B">
              <w:rPr>
                <w:sz w:val="16"/>
                <w:szCs w:val="16"/>
                <w:lang w:val="tr-TR" w:eastAsia="tr-TR"/>
              </w:rPr>
              <w:t>Faaliyet kiralaması geliştirme maliyetleri (-)</w:t>
            </w:r>
          </w:p>
        </w:tc>
        <w:tc>
          <w:tcPr>
            <w:tcW w:w="1290" w:type="dxa"/>
            <w:vAlign w:val="center"/>
          </w:tcPr>
          <w:p w14:paraId="2984BB1E" w14:textId="7952FD76" w:rsidR="00C607B9" w:rsidRPr="001B1C3B" w:rsidRDefault="00C607B9" w:rsidP="00A22094">
            <w:pPr>
              <w:ind w:right="62"/>
              <w:jc w:val="right"/>
              <w:rPr>
                <w:bCs/>
                <w:color w:val="000000"/>
                <w:sz w:val="18"/>
                <w:szCs w:val="18"/>
                <w:lang w:val="tr-TR"/>
              </w:rPr>
            </w:pPr>
            <w:r w:rsidRPr="001B1C3B">
              <w:rPr>
                <w:sz w:val="18"/>
                <w:szCs w:val="18"/>
                <w:lang w:val="tr-TR"/>
              </w:rPr>
              <w:t xml:space="preserve"> - </w:t>
            </w:r>
          </w:p>
        </w:tc>
        <w:tc>
          <w:tcPr>
            <w:tcW w:w="1289" w:type="dxa"/>
            <w:vAlign w:val="center"/>
          </w:tcPr>
          <w:p w14:paraId="640B2DF6" w14:textId="7FD28855" w:rsidR="00C607B9" w:rsidRPr="001B1C3B" w:rsidRDefault="00C607B9" w:rsidP="00A22094">
            <w:pPr>
              <w:ind w:right="62"/>
              <w:jc w:val="right"/>
              <w:rPr>
                <w:bCs/>
                <w:color w:val="000000"/>
                <w:sz w:val="18"/>
                <w:szCs w:val="18"/>
                <w:lang w:val="tr-TR"/>
              </w:rPr>
            </w:pPr>
            <w:r w:rsidRPr="001B1C3B">
              <w:rPr>
                <w:sz w:val="18"/>
                <w:szCs w:val="18"/>
                <w:lang w:val="tr-TR"/>
              </w:rPr>
              <w:t>1,856</w:t>
            </w:r>
          </w:p>
        </w:tc>
        <w:tc>
          <w:tcPr>
            <w:tcW w:w="1289" w:type="dxa"/>
            <w:vAlign w:val="center"/>
          </w:tcPr>
          <w:p w14:paraId="1BEF1BD3" w14:textId="4AC51772" w:rsidR="00C607B9" w:rsidRPr="001B1C3B" w:rsidRDefault="00C607B9" w:rsidP="00A22094">
            <w:pPr>
              <w:ind w:right="62"/>
              <w:jc w:val="right"/>
              <w:rPr>
                <w:bCs/>
                <w:color w:val="000000"/>
                <w:sz w:val="18"/>
                <w:szCs w:val="18"/>
                <w:lang w:val="tr-TR"/>
              </w:rPr>
            </w:pPr>
            <w:r w:rsidRPr="001B1C3B">
              <w:rPr>
                <w:sz w:val="18"/>
                <w:szCs w:val="18"/>
                <w:lang w:val="tr-TR"/>
              </w:rPr>
              <w:t xml:space="preserve"> - </w:t>
            </w:r>
          </w:p>
        </w:tc>
        <w:tc>
          <w:tcPr>
            <w:tcW w:w="1289" w:type="dxa"/>
            <w:vAlign w:val="center"/>
          </w:tcPr>
          <w:p w14:paraId="3F0B1EE1" w14:textId="224AC2D4" w:rsidR="00C607B9" w:rsidRPr="001B1C3B" w:rsidRDefault="009B7300" w:rsidP="00A22094">
            <w:pPr>
              <w:ind w:right="62"/>
              <w:jc w:val="right"/>
              <w:rPr>
                <w:bCs/>
                <w:color w:val="000000"/>
                <w:sz w:val="18"/>
                <w:szCs w:val="18"/>
                <w:lang w:val="tr-TR"/>
              </w:rPr>
            </w:pPr>
            <w:r w:rsidRPr="001B1C3B">
              <w:rPr>
                <w:sz w:val="18"/>
                <w:szCs w:val="18"/>
                <w:lang w:val="tr-TR"/>
              </w:rPr>
              <w:t>-</w:t>
            </w:r>
          </w:p>
        </w:tc>
        <w:tc>
          <w:tcPr>
            <w:tcW w:w="1289" w:type="dxa"/>
            <w:vAlign w:val="center"/>
          </w:tcPr>
          <w:p w14:paraId="28AC848B" w14:textId="449DC322" w:rsidR="00C607B9" w:rsidRPr="001B1C3B" w:rsidRDefault="00C607B9" w:rsidP="00A22094">
            <w:pPr>
              <w:ind w:right="62"/>
              <w:jc w:val="right"/>
              <w:rPr>
                <w:bCs/>
                <w:color w:val="000000"/>
                <w:sz w:val="18"/>
                <w:szCs w:val="18"/>
                <w:lang w:val="tr-TR"/>
              </w:rPr>
            </w:pPr>
            <w:r w:rsidRPr="001B1C3B">
              <w:rPr>
                <w:sz w:val="18"/>
                <w:szCs w:val="18"/>
                <w:lang w:val="tr-TR"/>
              </w:rPr>
              <w:t>2,470</w:t>
            </w:r>
          </w:p>
        </w:tc>
      </w:tr>
      <w:tr w:rsidR="00C607B9" w:rsidRPr="001B1C3B" w14:paraId="0D6EA958" w14:textId="77777777" w:rsidTr="00A22094">
        <w:trPr>
          <w:cantSplit/>
          <w:trHeight w:hRule="exact" w:val="358"/>
        </w:trPr>
        <w:tc>
          <w:tcPr>
            <w:tcW w:w="4656" w:type="dxa"/>
            <w:vAlign w:val="center"/>
          </w:tcPr>
          <w:p w14:paraId="3A88432A" w14:textId="7BC35A19" w:rsidR="00C607B9" w:rsidRPr="001B1C3B" w:rsidRDefault="00C607B9" w:rsidP="00C607B9">
            <w:pPr>
              <w:spacing w:line="180" w:lineRule="exact"/>
              <w:ind w:left="57"/>
              <w:rPr>
                <w:rFonts w:eastAsiaTheme="minorHAnsi"/>
                <w:sz w:val="16"/>
                <w:szCs w:val="16"/>
                <w:lang w:val="tr-TR" w:eastAsia="tr-TR"/>
              </w:rPr>
            </w:pPr>
            <w:r w:rsidRPr="001B1C3B">
              <w:rPr>
                <w:sz w:val="16"/>
                <w:szCs w:val="16"/>
                <w:lang w:val="tr-TR" w:eastAsia="tr-TR"/>
              </w:rPr>
              <w:t xml:space="preserve">Şerefiye  veya diğer maddi olmayan duran varlıklar ve bunlara ilişkin ertelenmiş vergi yükümlülükleri  (-) </w:t>
            </w:r>
          </w:p>
        </w:tc>
        <w:tc>
          <w:tcPr>
            <w:tcW w:w="1290" w:type="dxa"/>
            <w:vAlign w:val="center"/>
          </w:tcPr>
          <w:p w14:paraId="188564B9" w14:textId="7353C1FF" w:rsidR="00C607B9" w:rsidRPr="001B1C3B" w:rsidRDefault="00C607B9" w:rsidP="00A22094">
            <w:pPr>
              <w:ind w:right="62"/>
              <w:jc w:val="right"/>
              <w:rPr>
                <w:bCs/>
                <w:color w:val="000000"/>
                <w:sz w:val="18"/>
                <w:szCs w:val="18"/>
                <w:lang w:val="tr-TR"/>
              </w:rPr>
            </w:pPr>
            <w:r w:rsidRPr="001B1C3B">
              <w:rPr>
                <w:sz w:val="18"/>
                <w:szCs w:val="18"/>
                <w:lang w:val="tr-TR"/>
              </w:rPr>
              <w:t>609,067</w:t>
            </w:r>
          </w:p>
        </w:tc>
        <w:tc>
          <w:tcPr>
            <w:tcW w:w="1289" w:type="dxa"/>
            <w:vAlign w:val="center"/>
          </w:tcPr>
          <w:p w14:paraId="5075C51A" w14:textId="6F463AE3" w:rsidR="00C607B9" w:rsidRPr="001B1C3B" w:rsidRDefault="00C607B9" w:rsidP="00A22094">
            <w:pPr>
              <w:ind w:right="62"/>
              <w:jc w:val="right"/>
              <w:rPr>
                <w:bCs/>
                <w:color w:val="000000"/>
                <w:sz w:val="18"/>
                <w:szCs w:val="18"/>
                <w:lang w:val="tr-TR"/>
              </w:rPr>
            </w:pPr>
            <w:r w:rsidRPr="001B1C3B">
              <w:rPr>
                <w:sz w:val="18"/>
                <w:szCs w:val="18"/>
                <w:lang w:val="tr-TR"/>
              </w:rPr>
              <w:t>3,172,521</w:t>
            </w:r>
          </w:p>
        </w:tc>
        <w:tc>
          <w:tcPr>
            <w:tcW w:w="1289" w:type="dxa"/>
            <w:vAlign w:val="center"/>
          </w:tcPr>
          <w:p w14:paraId="5117639D" w14:textId="744DFBFD" w:rsidR="00C607B9" w:rsidRPr="001B1C3B" w:rsidRDefault="00C607B9" w:rsidP="00A22094">
            <w:pPr>
              <w:ind w:right="62"/>
              <w:jc w:val="right"/>
              <w:rPr>
                <w:bCs/>
                <w:color w:val="000000"/>
                <w:sz w:val="18"/>
                <w:szCs w:val="18"/>
                <w:lang w:val="tr-TR"/>
              </w:rPr>
            </w:pPr>
            <w:r w:rsidRPr="001B1C3B">
              <w:rPr>
                <w:sz w:val="18"/>
                <w:szCs w:val="18"/>
                <w:lang w:val="tr-TR"/>
              </w:rPr>
              <w:t>171,358</w:t>
            </w:r>
          </w:p>
        </w:tc>
        <w:tc>
          <w:tcPr>
            <w:tcW w:w="1289" w:type="dxa"/>
            <w:vAlign w:val="center"/>
          </w:tcPr>
          <w:p w14:paraId="095570D4" w14:textId="710EF16A" w:rsidR="00C607B9" w:rsidRPr="001B1C3B" w:rsidRDefault="00C607B9" w:rsidP="00A22094">
            <w:pPr>
              <w:ind w:right="62"/>
              <w:jc w:val="right"/>
              <w:rPr>
                <w:bCs/>
                <w:color w:val="000000"/>
                <w:sz w:val="18"/>
                <w:szCs w:val="18"/>
                <w:lang w:val="tr-TR"/>
              </w:rPr>
            </w:pPr>
            <w:r w:rsidRPr="001B1C3B">
              <w:rPr>
                <w:sz w:val="18"/>
                <w:szCs w:val="18"/>
                <w:lang w:val="tr-TR"/>
              </w:rPr>
              <w:t>341,11</w:t>
            </w:r>
            <w:r w:rsidR="009B7300" w:rsidRPr="001B1C3B">
              <w:rPr>
                <w:sz w:val="18"/>
                <w:szCs w:val="18"/>
                <w:lang w:val="tr-TR"/>
              </w:rPr>
              <w:t>2</w:t>
            </w:r>
          </w:p>
        </w:tc>
        <w:tc>
          <w:tcPr>
            <w:tcW w:w="1289" w:type="dxa"/>
            <w:vAlign w:val="center"/>
          </w:tcPr>
          <w:p w14:paraId="2DD632FC" w14:textId="348D3702" w:rsidR="00C607B9" w:rsidRPr="001B1C3B" w:rsidRDefault="00C607B9" w:rsidP="00A22094">
            <w:pPr>
              <w:ind w:right="62"/>
              <w:jc w:val="right"/>
              <w:rPr>
                <w:bCs/>
                <w:color w:val="000000"/>
                <w:sz w:val="18"/>
                <w:szCs w:val="18"/>
                <w:lang w:val="tr-TR"/>
              </w:rPr>
            </w:pPr>
            <w:r w:rsidRPr="001B1C3B">
              <w:rPr>
                <w:sz w:val="18"/>
                <w:szCs w:val="18"/>
                <w:lang w:val="tr-TR"/>
              </w:rPr>
              <w:t>195,696</w:t>
            </w:r>
          </w:p>
        </w:tc>
      </w:tr>
      <w:tr w:rsidR="00C607B9" w:rsidRPr="001B1C3B" w14:paraId="790D0B24" w14:textId="77777777" w:rsidTr="00A22094">
        <w:trPr>
          <w:cantSplit/>
          <w:trHeight w:hRule="exact" w:val="247"/>
        </w:trPr>
        <w:tc>
          <w:tcPr>
            <w:tcW w:w="4656" w:type="dxa"/>
            <w:vAlign w:val="center"/>
          </w:tcPr>
          <w:p w14:paraId="6963467F" w14:textId="17516109" w:rsidR="00C607B9" w:rsidRPr="001B1C3B" w:rsidRDefault="00C607B9" w:rsidP="00C607B9">
            <w:pPr>
              <w:spacing w:line="180" w:lineRule="exact"/>
              <w:ind w:left="57"/>
              <w:rPr>
                <w:rFonts w:eastAsiaTheme="minorHAnsi"/>
                <w:sz w:val="16"/>
                <w:szCs w:val="16"/>
                <w:lang w:val="tr-TR" w:eastAsia="tr-TR"/>
              </w:rPr>
            </w:pPr>
            <w:r w:rsidRPr="001B1C3B">
              <w:rPr>
                <w:sz w:val="16"/>
                <w:szCs w:val="16"/>
                <w:lang w:val="tr-TR" w:eastAsia="tr-TR"/>
              </w:rPr>
              <w:t>Net ertelenmiş vergi varlığı/vergi borcu (-)</w:t>
            </w:r>
          </w:p>
        </w:tc>
        <w:tc>
          <w:tcPr>
            <w:tcW w:w="1290" w:type="dxa"/>
            <w:vAlign w:val="center"/>
          </w:tcPr>
          <w:p w14:paraId="20945273" w14:textId="28840698" w:rsidR="00C607B9" w:rsidRPr="001B1C3B" w:rsidRDefault="00C607B9" w:rsidP="00A22094">
            <w:pPr>
              <w:ind w:right="62"/>
              <w:jc w:val="right"/>
              <w:rPr>
                <w:bCs/>
                <w:color w:val="000000"/>
                <w:sz w:val="18"/>
                <w:szCs w:val="18"/>
                <w:lang w:val="tr-TR"/>
              </w:rPr>
            </w:pPr>
            <w:r w:rsidRPr="001B1C3B">
              <w:rPr>
                <w:sz w:val="18"/>
                <w:szCs w:val="18"/>
                <w:lang w:val="tr-TR"/>
              </w:rPr>
              <w:t xml:space="preserve"> - </w:t>
            </w:r>
          </w:p>
        </w:tc>
        <w:tc>
          <w:tcPr>
            <w:tcW w:w="1289" w:type="dxa"/>
            <w:vAlign w:val="center"/>
          </w:tcPr>
          <w:p w14:paraId="752BD739" w14:textId="1CE3BAF1" w:rsidR="00C607B9" w:rsidRPr="001B1C3B" w:rsidRDefault="00C607B9" w:rsidP="00A22094">
            <w:pPr>
              <w:ind w:right="62"/>
              <w:jc w:val="right"/>
              <w:rPr>
                <w:bCs/>
                <w:color w:val="000000"/>
                <w:sz w:val="18"/>
                <w:szCs w:val="18"/>
                <w:lang w:val="tr-TR"/>
              </w:rPr>
            </w:pPr>
            <w:r w:rsidRPr="001B1C3B">
              <w:rPr>
                <w:sz w:val="18"/>
                <w:szCs w:val="18"/>
                <w:lang w:val="tr-TR"/>
              </w:rPr>
              <w:t>-</w:t>
            </w:r>
          </w:p>
        </w:tc>
        <w:tc>
          <w:tcPr>
            <w:tcW w:w="1289" w:type="dxa"/>
            <w:vAlign w:val="center"/>
          </w:tcPr>
          <w:p w14:paraId="2DEC908E" w14:textId="7F850C14" w:rsidR="00C607B9" w:rsidRPr="001B1C3B" w:rsidRDefault="00C607B9" w:rsidP="00A22094">
            <w:pPr>
              <w:ind w:right="62"/>
              <w:jc w:val="right"/>
              <w:rPr>
                <w:bCs/>
                <w:color w:val="000000"/>
                <w:sz w:val="18"/>
                <w:szCs w:val="18"/>
                <w:lang w:val="tr-TR"/>
              </w:rPr>
            </w:pPr>
            <w:r w:rsidRPr="001B1C3B">
              <w:rPr>
                <w:sz w:val="18"/>
                <w:szCs w:val="18"/>
                <w:lang w:val="tr-TR"/>
              </w:rPr>
              <w:t xml:space="preserve"> - </w:t>
            </w:r>
          </w:p>
        </w:tc>
        <w:tc>
          <w:tcPr>
            <w:tcW w:w="1289" w:type="dxa"/>
            <w:vAlign w:val="center"/>
          </w:tcPr>
          <w:p w14:paraId="67727252" w14:textId="513C4636" w:rsidR="00C607B9" w:rsidRPr="001B1C3B" w:rsidRDefault="00C607B9" w:rsidP="00A22094">
            <w:pPr>
              <w:ind w:right="62"/>
              <w:jc w:val="right"/>
              <w:rPr>
                <w:bCs/>
                <w:color w:val="000000"/>
                <w:sz w:val="18"/>
                <w:szCs w:val="18"/>
                <w:lang w:val="tr-TR"/>
              </w:rPr>
            </w:pPr>
            <w:r w:rsidRPr="001B1C3B">
              <w:rPr>
                <w:sz w:val="18"/>
                <w:szCs w:val="18"/>
                <w:lang w:val="tr-TR"/>
              </w:rPr>
              <w:t>-</w:t>
            </w:r>
          </w:p>
        </w:tc>
        <w:tc>
          <w:tcPr>
            <w:tcW w:w="1289" w:type="dxa"/>
            <w:vAlign w:val="center"/>
          </w:tcPr>
          <w:p w14:paraId="2C98B2B8" w14:textId="1288FA43" w:rsidR="00C607B9" w:rsidRPr="001B1C3B" w:rsidRDefault="00C607B9" w:rsidP="00A22094">
            <w:pPr>
              <w:ind w:right="62"/>
              <w:jc w:val="right"/>
              <w:rPr>
                <w:bCs/>
                <w:color w:val="000000"/>
                <w:sz w:val="18"/>
                <w:szCs w:val="18"/>
                <w:lang w:val="tr-TR"/>
              </w:rPr>
            </w:pPr>
            <w:r w:rsidRPr="001B1C3B">
              <w:rPr>
                <w:sz w:val="18"/>
                <w:szCs w:val="18"/>
                <w:lang w:val="tr-TR"/>
              </w:rPr>
              <w:t>-</w:t>
            </w:r>
          </w:p>
        </w:tc>
      </w:tr>
      <w:tr w:rsidR="00C607B9" w:rsidRPr="001B1C3B" w14:paraId="0915049B" w14:textId="77777777" w:rsidTr="00A22094">
        <w:trPr>
          <w:cantSplit/>
          <w:trHeight w:hRule="exact" w:val="318"/>
        </w:trPr>
        <w:tc>
          <w:tcPr>
            <w:tcW w:w="4656" w:type="dxa"/>
            <w:vAlign w:val="center"/>
          </w:tcPr>
          <w:p w14:paraId="04715D2B" w14:textId="25ACEC86" w:rsidR="00C607B9" w:rsidRPr="001B1C3B" w:rsidRDefault="00C607B9" w:rsidP="00C607B9">
            <w:pPr>
              <w:spacing w:line="180" w:lineRule="exact"/>
              <w:ind w:left="57"/>
              <w:rPr>
                <w:rFonts w:eastAsiaTheme="minorHAnsi"/>
                <w:b/>
                <w:bCs/>
                <w:sz w:val="16"/>
                <w:szCs w:val="16"/>
                <w:lang w:val="tr-TR" w:eastAsia="tr-TR"/>
              </w:rPr>
            </w:pPr>
            <w:r w:rsidRPr="001B1C3B">
              <w:rPr>
                <w:b/>
                <w:bCs/>
                <w:sz w:val="16"/>
                <w:szCs w:val="16"/>
                <w:lang w:val="tr-TR" w:eastAsia="tr-TR"/>
              </w:rPr>
              <w:t>Çekirdek Sermayeden Yapılan İndirimler Toplamı</w:t>
            </w:r>
          </w:p>
        </w:tc>
        <w:tc>
          <w:tcPr>
            <w:tcW w:w="1290" w:type="dxa"/>
            <w:vAlign w:val="center"/>
          </w:tcPr>
          <w:p w14:paraId="0C0FDC1E" w14:textId="285EB7B0" w:rsidR="00C607B9" w:rsidRPr="001B1C3B" w:rsidRDefault="00C607B9" w:rsidP="00A22094">
            <w:pPr>
              <w:ind w:right="62"/>
              <w:jc w:val="right"/>
              <w:rPr>
                <w:b/>
                <w:bCs/>
                <w:color w:val="000000"/>
                <w:sz w:val="18"/>
                <w:szCs w:val="18"/>
                <w:lang w:val="tr-TR"/>
              </w:rPr>
            </w:pPr>
            <w:r w:rsidRPr="001B1C3B">
              <w:rPr>
                <w:b/>
                <w:bCs/>
                <w:sz w:val="18"/>
                <w:szCs w:val="18"/>
                <w:lang w:val="tr-TR"/>
              </w:rPr>
              <w:t>656,710</w:t>
            </w:r>
          </w:p>
        </w:tc>
        <w:tc>
          <w:tcPr>
            <w:tcW w:w="1289" w:type="dxa"/>
            <w:vAlign w:val="center"/>
          </w:tcPr>
          <w:p w14:paraId="577C25CA" w14:textId="54B9A1E5" w:rsidR="00C607B9" w:rsidRPr="001B1C3B" w:rsidRDefault="00C607B9" w:rsidP="00A22094">
            <w:pPr>
              <w:ind w:right="62"/>
              <w:jc w:val="right"/>
              <w:rPr>
                <w:b/>
                <w:bCs/>
                <w:color w:val="000000"/>
                <w:sz w:val="18"/>
                <w:szCs w:val="18"/>
                <w:lang w:val="tr-TR"/>
              </w:rPr>
            </w:pPr>
            <w:r w:rsidRPr="001B1C3B">
              <w:rPr>
                <w:b/>
                <w:bCs/>
                <w:sz w:val="18"/>
                <w:szCs w:val="18"/>
                <w:lang w:val="tr-TR"/>
              </w:rPr>
              <w:t>5,583,626</w:t>
            </w:r>
          </w:p>
        </w:tc>
        <w:tc>
          <w:tcPr>
            <w:tcW w:w="1289" w:type="dxa"/>
            <w:vAlign w:val="center"/>
          </w:tcPr>
          <w:p w14:paraId="50C2ADBE" w14:textId="7084A88D" w:rsidR="00C607B9" w:rsidRPr="001B1C3B" w:rsidRDefault="00C607B9" w:rsidP="00A22094">
            <w:pPr>
              <w:ind w:right="62"/>
              <w:jc w:val="right"/>
              <w:rPr>
                <w:b/>
                <w:bCs/>
                <w:color w:val="000000"/>
                <w:sz w:val="18"/>
                <w:szCs w:val="18"/>
                <w:lang w:val="tr-TR"/>
              </w:rPr>
            </w:pPr>
            <w:r w:rsidRPr="001B1C3B">
              <w:rPr>
                <w:b/>
                <w:bCs/>
                <w:sz w:val="18"/>
                <w:szCs w:val="18"/>
                <w:lang w:val="tr-TR"/>
              </w:rPr>
              <w:t>180,511</w:t>
            </w:r>
          </w:p>
        </w:tc>
        <w:tc>
          <w:tcPr>
            <w:tcW w:w="1289" w:type="dxa"/>
            <w:vAlign w:val="center"/>
          </w:tcPr>
          <w:p w14:paraId="5790396C" w14:textId="2C432BAD" w:rsidR="00C607B9" w:rsidRPr="001B1C3B" w:rsidRDefault="00C607B9" w:rsidP="00A22094">
            <w:pPr>
              <w:ind w:right="62"/>
              <w:jc w:val="right"/>
              <w:rPr>
                <w:b/>
                <w:bCs/>
                <w:color w:val="000000"/>
                <w:sz w:val="18"/>
                <w:szCs w:val="18"/>
                <w:lang w:val="tr-TR"/>
              </w:rPr>
            </w:pPr>
            <w:r w:rsidRPr="001B1C3B">
              <w:rPr>
                <w:b/>
                <w:bCs/>
                <w:sz w:val="18"/>
                <w:szCs w:val="18"/>
                <w:lang w:val="tr-TR"/>
              </w:rPr>
              <w:t>402,103</w:t>
            </w:r>
          </w:p>
        </w:tc>
        <w:tc>
          <w:tcPr>
            <w:tcW w:w="1289" w:type="dxa"/>
            <w:vAlign w:val="center"/>
          </w:tcPr>
          <w:p w14:paraId="52F7D78C" w14:textId="27EF4877" w:rsidR="00C607B9" w:rsidRPr="001B1C3B" w:rsidRDefault="00C607B9" w:rsidP="00A22094">
            <w:pPr>
              <w:ind w:right="62"/>
              <w:jc w:val="right"/>
              <w:rPr>
                <w:b/>
                <w:bCs/>
                <w:color w:val="000000"/>
                <w:sz w:val="18"/>
                <w:szCs w:val="18"/>
                <w:lang w:val="tr-TR"/>
              </w:rPr>
            </w:pPr>
            <w:r w:rsidRPr="001B1C3B">
              <w:rPr>
                <w:b/>
                <w:bCs/>
                <w:sz w:val="18"/>
                <w:szCs w:val="18"/>
                <w:lang w:val="tr-TR"/>
              </w:rPr>
              <w:t>209,119</w:t>
            </w:r>
          </w:p>
        </w:tc>
      </w:tr>
      <w:tr w:rsidR="00C607B9" w:rsidRPr="001B1C3B" w14:paraId="52C843E1" w14:textId="77777777" w:rsidTr="00A22094">
        <w:trPr>
          <w:cantSplit/>
          <w:trHeight w:hRule="exact" w:val="243"/>
        </w:trPr>
        <w:tc>
          <w:tcPr>
            <w:tcW w:w="4656" w:type="dxa"/>
            <w:vAlign w:val="center"/>
          </w:tcPr>
          <w:p w14:paraId="065E739F" w14:textId="680B1B41" w:rsidR="00C607B9" w:rsidRPr="001B1C3B" w:rsidRDefault="00C607B9" w:rsidP="00C607B9">
            <w:pPr>
              <w:spacing w:line="180" w:lineRule="exact"/>
              <w:ind w:left="57"/>
              <w:rPr>
                <w:rFonts w:eastAsiaTheme="minorHAnsi"/>
                <w:b/>
                <w:bCs/>
                <w:sz w:val="16"/>
                <w:szCs w:val="16"/>
                <w:lang w:val="tr-TR" w:eastAsia="tr-TR"/>
              </w:rPr>
            </w:pPr>
            <w:r w:rsidRPr="001B1C3B">
              <w:rPr>
                <w:b/>
                <w:bCs/>
                <w:sz w:val="16"/>
                <w:szCs w:val="16"/>
                <w:lang w:val="tr-TR" w:eastAsia="tr-TR"/>
              </w:rPr>
              <w:t>Çekirdek Sermaye Toplamı</w:t>
            </w:r>
          </w:p>
        </w:tc>
        <w:tc>
          <w:tcPr>
            <w:tcW w:w="1290" w:type="dxa"/>
            <w:vAlign w:val="center"/>
          </w:tcPr>
          <w:p w14:paraId="70864EE9" w14:textId="21BBD50C" w:rsidR="00C607B9" w:rsidRPr="001B1C3B" w:rsidRDefault="00C607B9" w:rsidP="00A22094">
            <w:pPr>
              <w:ind w:right="62"/>
              <w:jc w:val="right"/>
              <w:rPr>
                <w:b/>
                <w:bCs/>
                <w:color w:val="000000"/>
                <w:sz w:val="18"/>
                <w:szCs w:val="18"/>
                <w:lang w:val="tr-TR"/>
              </w:rPr>
            </w:pPr>
            <w:r w:rsidRPr="001B1C3B">
              <w:rPr>
                <w:b/>
                <w:bCs/>
                <w:sz w:val="18"/>
                <w:szCs w:val="18"/>
                <w:lang w:val="tr-TR"/>
              </w:rPr>
              <w:t>61,433,902</w:t>
            </w:r>
          </w:p>
        </w:tc>
        <w:tc>
          <w:tcPr>
            <w:tcW w:w="1289" w:type="dxa"/>
            <w:vAlign w:val="center"/>
          </w:tcPr>
          <w:p w14:paraId="6B8E2AAA" w14:textId="3DE902B4" w:rsidR="00C607B9" w:rsidRPr="001B1C3B" w:rsidRDefault="00C607B9" w:rsidP="00A22094">
            <w:pPr>
              <w:ind w:right="62"/>
              <w:jc w:val="right"/>
              <w:rPr>
                <w:b/>
                <w:bCs/>
                <w:color w:val="000000"/>
                <w:sz w:val="18"/>
                <w:szCs w:val="18"/>
                <w:lang w:val="tr-TR"/>
              </w:rPr>
            </w:pPr>
            <w:r w:rsidRPr="001B1C3B">
              <w:rPr>
                <w:b/>
                <w:bCs/>
                <w:sz w:val="18"/>
                <w:szCs w:val="18"/>
                <w:lang w:val="tr-TR"/>
              </w:rPr>
              <w:t>22,028,536</w:t>
            </w:r>
          </w:p>
        </w:tc>
        <w:tc>
          <w:tcPr>
            <w:tcW w:w="1289" w:type="dxa"/>
            <w:vAlign w:val="center"/>
          </w:tcPr>
          <w:p w14:paraId="4807BCDC" w14:textId="2F1988F6" w:rsidR="00C607B9" w:rsidRPr="001B1C3B" w:rsidRDefault="00C607B9" w:rsidP="00A22094">
            <w:pPr>
              <w:ind w:right="62"/>
              <w:jc w:val="right"/>
              <w:rPr>
                <w:b/>
                <w:bCs/>
                <w:color w:val="000000"/>
                <w:sz w:val="18"/>
                <w:szCs w:val="18"/>
                <w:lang w:val="tr-TR"/>
              </w:rPr>
            </w:pPr>
            <w:r w:rsidRPr="001B1C3B">
              <w:rPr>
                <w:b/>
                <w:bCs/>
                <w:sz w:val="18"/>
                <w:szCs w:val="18"/>
                <w:lang w:val="tr-TR"/>
              </w:rPr>
              <w:t>23,784,077</w:t>
            </w:r>
          </w:p>
        </w:tc>
        <w:tc>
          <w:tcPr>
            <w:tcW w:w="1289" w:type="dxa"/>
            <w:vAlign w:val="center"/>
          </w:tcPr>
          <w:p w14:paraId="6BE51C8F" w14:textId="01A8097B" w:rsidR="00C607B9" w:rsidRPr="001B1C3B" w:rsidRDefault="00C607B9" w:rsidP="00A22094">
            <w:pPr>
              <w:ind w:right="62"/>
              <w:jc w:val="right"/>
              <w:rPr>
                <w:b/>
                <w:bCs/>
                <w:color w:val="000000"/>
                <w:sz w:val="18"/>
                <w:szCs w:val="18"/>
                <w:lang w:val="tr-TR"/>
              </w:rPr>
            </w:pPr>
            <w:r w:rsidRPr="001B1C3B">
              <w:rPr>
                <w:b/>
                <w:bCs/>
                <w:sz w:val="18"/>
                <w:szCs w:val="18"/>
                <w:lang w:val="tr-TR"/>
              </w:rPr>
              <w:t>9,645,178</w:t>
            </w:r>
          </w:p>
        </w:tc>
        <w:tc>
          <w:tcPr>
            <w:tcW w:w="1289" w:type="dxa"/>
            <w:vAlign w:val="center"/>
          </w:tcPr>
          <w:p w14:paraId="4F859595" w14:textId="26806B6F" w:rsidR="00C607B9" w:rsidRPr="001B1C3B" w:rsidRDefault="00C607B9" w:rsidP="00A22094">
            <w:pPr>
              <w:ind w:right="62"/>
              <w:jc w:val="right"/>
              <w:rPr>
                <w:b/>
                <w:bCs/>
                <w:color w:val="000000"/>
                <w:sz w:val="18"/>
                <w:szCs w:val="18"/>
                <w:lang w:val="tr-TR"/>
              </w:rPr>
            </w:pPr>
            <w:r w:rsidRPr="001B1C3B">
              <w:rPr>
                <w:b/>
                <w:bCs/>
                <w:sz w:val="18"/>
                <w:szCs w:val="18"/>
                <w:lang w:val="tr-TR"/>
              </w:rPr>
              <w:t>14,026,868</w:t>
            </w:r>
          </w:p>
        </w:tc>
      </w:tr>
      <w:tr w:rsidR="00C607B9" w:rsidRPr="001B1C3B" w14:paraId="43AD3721" w14:textId="77777777" w:rsidTr="00A22094">
        <w:trPr>
          <w:cantSplit/>
          <w:trHeight w:hRule="exact" w:val="260"/>
        </w:trPr>
        <w:tc>
          <w:tcPr>
            <w:tcW w:w="4656" w:type="dxa"/>
            <w:vAlign w:val="center"/>
          </w:tcPr>
          <w:p w14:paraId="67E0E4E7" w14:textId="720DAAB1" w:rsidR="00C607B9" w:rsidRPr="001B1C3B" w:rsidRDefault="00C607B9" w:rsidP="00C607B9">
            <w:pPr>
              <w:spacing w:line="180" w:lineRule="exact"/>
              <w:ind w:left="57"/>
              <w:rPr>
                <w:rFonts w:eastAsiaTheme="minorHAnsi"/>
                <w:b/>
                <w:bCs/>
                <w:sz w:val="16"/>
                <w:szCs w:val="16"/>
                <w:lang w:val="tr-TR" w:eastAsia="tr-TR"/>
              </w:rPr>
            </w:pPr>
            <w:r w:rsidRPr="001B1C3B">
              <w:rPr>
                <w:b/>
                <w:bCs/>
                <w:sz w:val="16"/>
                <w:szCs w:val="16"/>
                <w:lang w:val="tr-TR" w:eastAsia="tr-TR"/>
              </w:rPr>
              <w:t xml:space="preserve">Ana Sermayeden Yapılacak İndirimler </w:t>
            </w:r>
          </w:p>
        </w:tc>
        <w:tc>
          <w:tcPr>
            <w:tcW w:w="1290" w:type="dxa"/>
            <w:vAlign w:val="center"/>
          </w:tcPr>
          <w:p w14:paraId="39BA6DC6" w14:textId="61262F64" w:rsidR="00C607B9" w:rsidRPr="001B1C3B" w:rsidRDefault="00C607B9" w:rsidP="00A22094">
            <w:pPr>
              <w:ind w:right="62"/>
              <w:jc w:val="right"/>
              <w:rPr>
                <w:b/>
                <w:bCs/>
                <w:color w:val="000000"/>
                <w:sz w:val="18"/>
                <w:szCs w:val="18"/>
                <w:lang w:val="tr-TR"/>
              </w:rPr>
            </w:pPr>
            <w:r w:rsidRPr="001B1C3B">
              <w:rPr>
                <w:b/>
                <w:bCs/>
                <w:sz w:val="18"/>
                <w:szCs w:val="18"/>
                <w:lang w:val="tr-TR"/>
              </w:rPr>
              <w:t>-</w:t>
            </w:r>
          </w:p>
        </w:tc>
        <w:tc>
          <w:tcPr>
            <w:tcW w:w="1289" w:type="dxa"/>
            <w:vAlign w:val="center"/>
          </w:tcPr>
          <w:p w14:paraId="4012286F" w14:textId="202BB694" w:rsidR="00C607B9" w:rsidRPr="001B1C3B" w:rsidRDefault="00C607B9" w:rsidP="00A22094">
            <w:pPr>
              <w:ind w:right="62"/>
              <w:jc w:val="right"/>
              <w:rPr>
                <w:b/>
                <w:bCs/>
                <w:color w:val="000000"/>
                <w:sz w:val="18"/>
                <w:szCs w:val="18"/>
                <w:lang w:val="tr-TR"/>
              </w:rPr>
            </w:pPr>
            <w:r w:rsidRPr="001B1C3B">
              <w:rPr>
                <w:b/>
                <w:bCs/>
                <w:sz w:val="18"/>
                <w:szCs w:val="18"/>
                <w:lang w:val="tr-TR"/>
              </w:rPr>
              <w:t>-</w:t>
            </w:r>
          </w:p>
        </w:tc>
        <w:tc>
          <w:tcPr>
            <w:tcW w:w="1289" w:type="dxa"/>
            <w:vAlign w:val="center"/>
          </w:tcPr>
          <w:p w14:paraId="13A60C8F" w14:textId="77674D37" w:rsidR="00C607B9" w:rsidRPr="001B1C3B" w:rsidRDefault="00C607B9" w:rsidP="00A22094">
            <w:pPr>
              <w:ind w:right="62"/>
              <w:jc w:val="right"/>
              <w:rPr>
                <w:b/>
                <w:bCs/>
                <w:color w:val="000000"/>
                <w:sz w:val="18"/>
                <w:szCs w:val="18"/>
                <w:lang w:val="tr-TR"/>
              </w:rPr>
            </w:pPr>
            <w:r w:rsidRPr="001B1C3B">
              <w:rPr>
                <w:b/>
                <w:bCs/>
                <w:sz w:val="18"/>
                <w:szCs w:val="18"/>
                <w:lang w:val="tr-TR"/>
              </w:rPr>
              <w:t>-</w:t>
            </w:r>
          </w:p>
        </w:tc>
        <w:tc>
          <w:tcPr>
            <w:tcW w:w="1289" w:type="dxa"/>
            <w:vAlign w:val="center"/>
          </w:tcPr>
          <w:p w14:paraId="643C8271" w14:textId="10473400" w:rsidR="00C607B9" w:rsidRPr="001B1C3B" w:rsidRDefault="00C607B9" w:rsidP="00A22094">
            <w:pPr>
              <w:ind w:right="62"/>
              <w:jc w:val="right"/>
              <w:rPr>
                <w:b/>
                <w:bCs/>
                <w:color w:val="000000"/>
                <w:sz w:val="18"/>
                <w:szCs w:val="18"/>
                <w:lang w:val="tr-TR"/>
              </w:rPr>
            </w:pPr>
            <w:r w:rsidRPr="001B1C3B">
              <w:rPr>
                <w:b/>
                <w:bCs/>
                <w:sz w:val="18"/>
                <w:szCs w:val="18"/>
                <w:lang w:val="tr-TR"/>
              </w:rPr>
              <w:t>-</w:t>
            </w:r>
          </w:p>
        </w:tc>
        <w:tc>
          <w:tcPr>
            <w:tcW w:w="1289" w:type="dxa"/>
            <w:vAlign w:val="center"/>
          </w:tcPr>
          <w:p w14:paraId="0065279C" w14:textId="75DF1D65" w:rsidR="00C607B9" w:rsidRPr="001B1C3B" w:rsidRDefault="00C607B9" w:rsidP="00A22094">
            <w:pPr>
              <w:ind w:right="62"/>
              <w:jc w:val="right"/>
              <w:rPr>
                <w:b/>
                <w:bCs/>
                <w:color w:val="000000"/>
                <w:sz w:val="18"/>
                <w:szCs w:val="18"/>
                <w:lang w:val="tr-TR"/>
              </w:rPr>
            </w:pPr>
            <w:r w:rsidRPr="001B1C3B">
              <w:rPr>
                <w:b/>
                <w:bCs/>
                <w:sz w:val="18"/>
                <w:szCs w:val="18"/>
                <w:lang w:val="tr-TR"/>
              </w:rPr>
              <w:t>-</w:t>
            </w:r>
          </w:p>
        </w:tc>
      </w:tr>
      <w:tr w:rsidR="00C607B9" w:rsidRPr="001B1C3B" w14:paraId="73C7FCC9" w14:textId="77777777" w:rsidTr="00A22094">
        <w:trPr>
          <w:cantSplit/>
          <w:trHeight w:hRule="exact" w:val="264"/>
        </w:trPr>
        <w:tc>
          <w:tcPr>
            <w:tcW w:w="4656" w:type="dxa"/>
            <w:vAlign w:val="center"/>
          </w:tcPr>
          <w:p w14:paraId="6728D450" w14:textId="57F78F0D" w:rsidR="00C607B9" w:rsidRPr="001B1C3B" w:rsidRDefault="00C607B9" w:rsidP="00C607B9">
            <w:pPr>
              <w:spacing w:line="180" w:lineRule="exact"/>
              <w:ind w:left="57"/>
              <w:rPr>
                <w:rFonts w:eastAsiaTheme="minorHAnsi"/>
                <w:b/>
                <w:bCs/>
                <w:sz w:val="16"/>
                <w:szCs w:val="16"/>
                <w:lang w:val="tr-TR" w:eastAsia="tr-TR"/>
              </w:rPr>
            </w:pPr>
            <w:r w:rsidRPr="001B1C3B">
              <w:rPr>
                <w:b/>
                <w:bCs/>
                <w:sz w:val="16"/>
                <w:szCs w:val="16"/>
                <w:lang w:val="tr-TR" w:eastAsia="tr-TR"/>
              </w:rPr>
              <w:t>Ana Sermaye Toplamı</w:t>
            </w:r>
          </w:p>
        </w:tc>
        <w:tc>
          <w:tcPr>
            <w:tcW w:w="1290" w:type="dxa"/>
            <w:vAlign w:val="center"/>
          </w:tcPr>
          <w:p w14:paraId="2465FBCC" w14:textId="678B5731" w:rsidR="00C607B9" w:rsidRPr="001B1C3B" w:rsidRDefault="00C607B9" w:rsidP="00A22094">
            <w:pPr>
              <w:ind w:right="62"/>
              <w:jc w:val="right"/>
              <w:rPr>
                <w:b/>
                <w:bCs/>
                <w:color w:val="000000"/>
                <w:sz w:val="18"/>
                <w:szCs w:val="18"/>
                <w:lang w:val="tr-TR"/>
              </w:rPr>
            </w:pPr>
            <w:r w:rsidRPr="001B1C3B">
              <w:rPr>
                <w:b/>
                <w:bCs/>
                <w:sz w:val="18"/>
                <w:szCs w:val="18"/>
                <w:lang w:val="tr-TR"/>
              </w:rPr>
              <w:t>61,433,902</w:t>
            </w:r>
          </w:p>
        </w:tc>
        <w:tc>
          <w:tcPr>
            <w:tcW w:w="1289" w:type="dxa"/>
            <w:vAlign w:val="center"/>
          </w:tcPr>
          <w:p w14:paraId="777988D0" w14:textId="679CE986" w:rsidR="00C607B9" w:rsidRPr="001B1C3B" w:rsidRDefault="00C607B9" w:rsidP="00A22094">
            <w:pPr>
              <w:ind w:right="62"/>
              <w:jc w:val="right"/>
              <w:rPr>
                <w:b/>
                <w:bCs/>
                <w:color w:val="000000"/>
                <w:sz w:val="18"/>
                <w:szCs w:val="18"/>
                <w:lang w:val="tr-TR"/>
              </w:rPr>
            </w:pPr>
            <w:r w:rsidRPr="001B1C3B">
              <w:rPr>
                <w:b/>
                <w:bCs/>
                <w:sz w:val="18"/>
                <w:szCs w:val="18"/>
                <w:lang w:val="tr-TR"/>
              </w:rPr>
              <w:t>22,028,536</w:t>
            </w:r>
          </w:p>
        </w:tc>
        <w:tc>
          <w:tcPr>
            <w:tcW w:w="1289" w:type="dxa"/>
            <w:vAlign w:val="center"/>
          </w:tcPr>
          <w:p w14:paraId="0C828D40" w14:textId="09B79F70" w:rsidR="00C607B9" w:rsidRPr="001B1C3B" w:rsidRDefault="00C607B9" w:rsidP="00A22094">
            <w:pPr>
              <w:ind w:right="62"/>
              <w:jc w:val="right"/>
              <w:rPr>
                <w:b/>
                <w:bCs/>
                <w:color w:val="000000"/>
                <w:sz w:val="18"/>
                <w:szCs w:val="18"/>
                <w:lang w:val="tr-TR"/>
              </w:rPr>
            </w:pPr>
            <w:r w:rsidRPr="001B1C3B">
              <w:rPr>
                <w:b/>
                <w:bCs/>
                <w:sz w:val="18"/>
                <w:szCs w:val="18"/>
                <w:lang w:val="tr-TR"/>
              </w:rPr>
              <w:t>23,784,077</w:t>
            </w:r>
          </w:p>
        </w:tc>
        <w:tc>
          <w:tcPr>
            <w:tcW w:w="1289" w:type="dxa"/>
            <w:vAlign w:val="center"/>
          </w:tcPr>
          <w:p w14:paraId="07718321" w14:textId="646C326C" w:rsidR="00C607B9" w:rsidRPr="001B1C3B" w:rsidRDefault="00C607B9" w:rsidP="00A22094">
            <w:pPr>
              <w:ind w:right="62"/>
              <w:jc w:val="right"/>
              <w:rPr>
                <w:b/>
                <w:bCs/>
                <w:color w:val="000000"/>
                <w:sz w:val="18"/>
                <w:szCs w:val="18"/>
                <w:lang w:val="tr-TR"/>
              </w:rPr>
            </w:pPr>
            <w:r w:rsidRPr="001B1C3B">
              <w:rPr>
                <w:b/>
                <w:bCs/>
                <w:sz w:val="18"/>
                <w:szCs w:val="18"/>
                <w:lang w:val="tr-TR"/>
              </w:rPr>
              <w:t>9,645,178</w:t>
            </w:r>
          </w:p>
        </w:tc>
        <w:tc>
          <w:tcPr>
            <w:tcW w:w="1289" w:type="dxa"/>
            <w:vAlign w:val="center"/>
          </w:tcPr>
          <w:p w14:paraId="28C04947" w14:textId="25D755EB" w:rsidR="00C607B9" w:rsidRPr="001B1C3B" w:rsidRDefault="00C607B9" w:rsidP="00A22094">
            <w:pPr>
              <w:ind w:right="62"/>
              <w:jc w:val="right"/>
              <w:rPr>
                <w:b/>
                <w:bCs/>
                <w:color w:val="000000"/>
                <w:sz w:val="18"/>
                <w:szCs w:val="18"/>
                <w:lang w:val="tr-TR"/>
              </w:rPr>
            </w:pPr>
            <w:r w:rsidRPr="001B1C3B">
              <w:rPr>
                <w:b/>
                <w:bCs/>
                <w:sz w:val="18"/>
                <w:szCs w:val="18"/>
                <w:lang w:val="tr-TR"/>
              </w:rPr>
              <w:t>14,026,868</w:t>
            </w:r>
          </w:p>
        </w:tc>
      </w:tr>
      <w:tr w:rsidR="00C607B9" w:rsidRPr="001B1C3B" w14:paraId="7D0012D6" w14:textId="77777777" w:rsidTr="00A22094">
        <w:trPr>
          <w:cantSplit/>
          <w:trHeight w:hRule="exact" w:val="240"/>
        </w:trPr>
        <w:tc>
          <w:tcPr>
            <w:tcW w:w="4656" w:type="dxa"/>
            <w:vAlign w:val="center"/>
          </w:tcPr>
          <w:p w14:paraId="5A399C9C" w14:textId="29CDDCB3" w:rsidR="00C607B9" w:rsidRPr="001B1C3B" w:rsidRDefault="00C607B9" w:rsidP="00C607B9">
            <w:pPr>
              <w:spacing w:line="180" w:lineRule="exact"/>
              <w:ind w:left="57"/>
              <w:rPr>
                <w:rFonts w:eastAsiaTheme="minorHAnsi"/>
                <w:b/>
                <w:bCs/>
                <w:sz w:val="16"/>
                <w:szCs w:val="16"/>
                <w:lang w:val="tr-TR" w:eastAsia="tr-TR"/>
              </w:rPr>
            </w:pPr>
            <w:r w:rsidRPr="001B1C3B">
              <w:rPr>
                <w:b/>
                <w:bCs/>
                <w:sz w:val="16"/>
                <w:szCs w:val="16"/>
                <w:lang w:val="tr-TR" w:eastAsia="tr-TR"/>
              </w:rPr>
              <w:t>KATKI SERMAYE</w:t>
            </w:r>
          </w:p>
        </w:tc>
        <w:tc>
          <w:tcPr>
            <w:tcW w:w="1290" w:type="dxa"/>
            <w:vAlign w:val="center"/>
          </w:tcPr>
          <w:p w14:paraId="6F39F498" w14:textId="08DF23CF" w:rsidR="00C607B9" w:rsidRPr="001B1C3B" w:rsidRDefault="00C607B9" w:rsidP="00A22094">
            <w:pPr>
              <w:ind w:right="62"/>
              <w:jc w:val="right"/>
              <w:rPr>
                <w:b/>
                <w:bCs/>
                <w:color w:val="000000"/>
                <w:sz w:val="18"/>
                <w:szCs w:val="18"/>
                <w:lang w:val="tr-TR"/>
              </w:rPr>
            </w:pPr>
            <w:r w:rsidRPr="001B1C3B">
              <w:rPr>
                <w:b/>
                <w:bCs/>
                <w:sz w:val="18"/>
                <w:szCs w:val="18"/>
                <w:lang w:val="tr-TR"/>
              </w:rPr>
              <w:t>-</w:t>
            </w:r>
          </w:p>
        </w:tc>
        <w:tc>
          <w:tcPr>
            <w:tcW w:w="1289" w:type="dxa"/>
            <w:vAlign w:val="center"/>
          </w:tcPr>
          <w:p w14:paraId="1D6968F3" w14:textId="349404F4" w:rsidR="00C607B9" w:rsidRPr="001B1C3B" w:rsidRDefault="00C607B9" w:rsidP="00A22094">
            <w:pPr>
              <w:ind w:right="62"/>
              <w:jc w:val="right"/>
              <w:rPr>
                <w:b/>
                <w:bCs/>
                <w:color w:val="000000"/>
                <w:sz w:val="18"/>
                <w:szCs w:val="18"/>
                <w:lang w:val="tr-TR"/>
              </w:rPr>
            </w:pPr>
            <w:r w:rsidRPr="001B1C3B">
              <w:rPr>
                <w:b/>
                <w:bCs/>
                <w:sz w:val="18"/>
                <w:szCs w:val="18"/>
                <w:lang w:val="tr-TR"/>
              </w:rPr>
              <w:t>2,651,600</w:t>
            </w:r>
          </w:p>
        </w:tc>
        <w:tc>
          <w:tcPr>
            <w:tcW w:w="1289" w:type="dxa"/>
            <w:vAlign w:val="center"/>
          </w:tcPr>
          <w:p w14:paraId="6FEC0452" w14:textId="2D8EC142" w:rsidR="00C607B9" w:rsidRPr="001B1C3B" w:rsidRDefault="00C607B9" w:rsidP="00A22094">
            <w:pPr>
              <w:ind w:right="62"/>
              <w:jc w:val="right"/>
              <w:rPr>
                <w:b/>
                <w:bCs/>
                <w:color w:val="000000"/>
                <w:sz w:val="18"/>
                <w:szCs w:val="18"/>
                <w:lang w:val="tr-TR"/>
              </w:rPr>
            </w:pPr>
            <w:r w:rsidRPr="001B1C3B">
              <w:rPr>
                <w:b/>
                <w:bCs/>
                <w:sz w:val="18"/>
                <w:szCs w:val="18"/>
                <w:lang w:val="tr-TR"/>
              </w:rPr>
              <w:t xml:space="preserve"> - </w:t>
            </w:r>
          </w:p>
        </w:tc>
        <w:tc>
          <w:tcPr>
            <w:tcW w:w="1289" w:type="dxa"/>
            <w:vAlign w:val="center"/>
          </w:tcPr>
          <w:p w14:paraId="4C6EBA05" w14:textId="4614CC08" w:rsidR="00C607B9" w:rsidRPr="001B1C3B" w:rsidRDefault="00C607B9" w:rsidP="00A22094">
            <w:pPr>
              <w:ind w:right="62"/>
              <w:jc w:val="right"/>
              <w:rPr>
                <w:b/>
                <w:bCs/>
                <w:color w:val="000000"/>
                <w:sz w:val="18"/>
                <w:szCs w:val="18"/>
                <w:lang w:val="tr-TR"/>
              </w:rPr>
            </w:pPr>
            <w:r w:rsidRPr="001B1C3B">
              <w:rPr>
                <w:b/>
                <w:bCs/>
                <w:sz w:val="18"/>
                <w:szCs w:val="18"/>
                <w:lang w:val="tr-TR"/>
              </w:rPr>
              <w:t>-</w:t>
            </w:r>
          </w:p>
        </w:tc>
        <w:tc>
          <w:tcPr>
            <w:tcW w:w="1289" w:type="dxa"/>
            <w:vAlign w:val="center"/>
          </w:tcPr>
          <w:p w14:paraId="4EE331F3" w14:textId="1A0D3849" w:rsidR="00C607B9" w:rsidRPr="001B1C3B" w:rsidRDefault="00C607B9" w:rsidP="00A22094">
            <w:pPr>
              <w:ind w:right="62"/>
              <w:jc w:val="right"/>
              <w:rPr>
                <w:b/>
                <w:bCs/>
                <w:color w:val="000000"/>
                <w:sz w:val="18"/>
                <w:szCs w:val="18"/>
                <w:lang w:val="tr-TR"/>
              </w:rPr>
            </w:pPr>
            <w:r w:rsidRPr="001B1C3B">
              <w:rPr>
                <w:b/>
                <w:bCs/>
                <w:sz w:val="18"/>
                <w:szCs w:val="18"/>
                <w:lang w:val="tr-TR"/>
              </w:rPr>
              <w:t>-</w:t>
            </w:r>
          </w:p>
        </w:tc>
      </w:tr>
      <w:tr w:rsidR="00C607B9" w:rsidRPr="001B1C3B" w14:paraId="0408A302" w14:textId="77777777" w:rsidTr="00A22094">
        <w:trPr>
          <w:cantSplit/>
          <w:trHeight w:hRule="exact" w:val="231"/>
        </w:trPr>
        <w:tc>
          <w:tcPr>
            <w:tcW w:w="4656" w:type="dxa"/>
            <w:vAlign w:val="center"/>
          </w:tcPr>
          <w:p w14:paraId="06DF9A99" w14:textId="77777777" w:rsidR="00C607B9" w:rsidRPr="001B1C3B" w:rsidRDefault="00C607B9" w:rsidP="00C607B9">
            <w:pPr>
              <w:spacing w:line="180" w:lineRule="exact"/>
              <w:ind w:left="57"/>
              <w:rPr>
                <w:rFonts w:eastAsiaTheme="minorHAnsi"/>
                <w:b/>
                <w:bCs/>
                <w:sz w:val="16"/>
                <w:szCs w:val="16"/>
                <w:lang w:val="tr-TR" w:eastAsia="tr-TR"/>
              </w:rPr>
            </w:pPr>
            <w:r w:rsidRPr="001B1C3B">
              <w:rPr>
                <w:b/>
                <w:bCs/>
                <w:sz w:val="16"/>
                <w:szCs w:val="16"/>
                <w:lang w:val="tr-TR" w:eastAsia="tr-TR"/>
              </w:rPr>
              <w:t>ÖZKAYNAK</w:t>
            </w:r>
          </w:p>
        </w:tc>
        <w:tc>
          <w:tcPr>
            <w:tcW w:w="1290" w:type="dxa"/>
            <w:vAlign w:val="center"/>
          </w:tcPr>
          <w:p w14:paraId="4B3AA6FD" w14:textId="74E67CEC" w:rsidR="00C607B9" w:rsidRPr="001B1C3B" w:rsidRDefault="00C607B9" w:rsidP="00A22094">
            <w:pPr>
              <w:ind w:right="62"/>
              <w:jc w:val="right"/>
              <w:rPr>
                <w:b/>
                <w:bCs/>
                <w:color w:val="000000"/>
                <w:sz w:val="18"/>
                <w:szCs w:val="18"/>
                <w:lang w:val="tr-TR"/>
              </w:rPr>
            </w:pPr>
            <w:r w:rsidRPr="001B1C3B">
              <w:rPr>
                <w:b/>
                <w:bCs/>
                <w:sz w:val="18"/>
                <w:szCs w:val="18"/>
                <w:lang w:val="tr-TR"/>
              </w:rPr>
              <w:t>61,433,902</w:t>
            </w:r>
          </w:p>
        </w:tc>
        <w:tc>
          <w:tcPr>
            <w:tcW w:w="1289" w:type="dxa"/>
            <w:vAlign w:val="center"/>
          </w:tcPr>
          <w:p w14:paraId="242515B9" w14:textId="4953545B" w:rsidR="00C607B9" w:rsidRPr="001B1C3B" w:rsidRDefault="00C607B9" w:rsidP="00A22094">
            <w:pPr>
              <w:ind w:right="62"/>
              <w:jc w:val="right"/>
              <w:rPr>
                <w:b/>
                <w:bCs/>
                <w:color w:val="000000"/>
                <w:sz w:val="18"/>
                <w:szCs w:val="18"/>
                <w:lang w:val="tr-TR"/>
              </w:rPr>
            </w:pPr>
            <w:r w:rsidRPr="001B1C3B">
              <w:rPr>
                <w:b/>
                <w:bCs/>
                <w:sz w:val="18"/>
                <w:szCs w:val="18"/>
                <w:lang w:val="tr-TR"/>
              </w:rPr>
              <w:t>24,680,136</w:t>
            </w:r>
          </w:p>
        </w:tc>
        <w:tc>
          <w:tcPr>
            <w:tcW w:w="1289" w:type="dxa"/>
            <w:vAlign w:val="center"/>
          </w:tcPr>
          <w:p w14:paraId="3DBF1D91" w14:textId="1CD8132F" w:rsidR="00C607B9" w:rsidRPr="001B1C3B" w:rsidRDefault="00C607B9" w:rsidP="00A22094">
            <w:pPr>
              <w:ind w:right="62"/>
              <w:jc w:val="right"/>
              <w:rPr>
                <w:b/>
                <w:bCs/>
                <w:color w:val="000000"/>
                <w:sz w:val="18"/>
                <w:szCs w:val="18"/>
                <w:lang w:val="tr-TR"/>
              </w:rPr>
            </w:pPr>
            <w:r w:rsidRPr="001B1C3B">
              <w:rPr>
                <w:b/>
                <w:bCs/>
                <w:sz w:val="18"/>
                <w:szCs w:val="18"/>
                <w:lang w:val="tr-TR"/>
              </w:rPr>
              <w:t>23,784,077</w:t>
            </w:r>
          </w:p>
        </w:tc>
        <w:tc>
          <w:tcPr>
            <w:tcW w:w="1289" w:type="dxa"/>
            <w:vAlign w:val="center"/>
          </w:tcPr>
          <w:p w14:paraId="67DE28D4" w14:textId="2864A9AC" w:rsidR="00C607B9" w:rsidRPr="001B1C3B" w:rsidRDefault="00C607B9" w:rsidP="00A22094">
            <w:pPr>
              <w:ind w:right="62"/>
              <w:jc w:val="right"/>
              <w:rPr>
                <w:b/>
                <w:bCs/>
                <w:color w:val="000000"/>
                <w:sz w:val="18"/>
                <w:szCs w:val="18"/>
                <w:lang w:val="tr-TR"/>
              </w:rPr>
            </w:pPr>
            <w:r w:rsidRPr="001B1C3B">
              <w:rPr>
                <w:b/>
                <w:bCs/>
                <w:sz w:val="18"/>
                <w:szCs w:val="18"/>
                <w:lang w:val="tr-TR"/>
              </w:rPr>
              <w:t>9,645,178</w:t>
            </w:r>
          </w:p>
        </w:tc>
        <w:tc>
          <w:tcPr>
            <w:tcW w:w="1289" w:type="dxa"/>
            <w:vAlign w:val="center"/>
          </w:tcPr>
          <w:p w14:paraId="50D12F19" w14:textId="38CDFCC8" w:rsidR="00C607B9" w:rsidRPr="001B1C3B" w:rsidRDefault="00C607B9" w:rsidP="00A22094">
            <w:pPr>
              <w:ind w:right="62"/>
              <w:jc w:val="right"/>
              <w:rPr>
                <w:b/>
                <w:bCs/>
                <w:color w:val="000000"/>
                <w:sz w:val="18"/>
                <w:szCs w:val="18"/>
                <w:lang w:val="tr-TR"/>
              </w:rPr>
            </w:pPr>
            <w:r w:rsidRPr="001B1C3B">
              <w:rPr>
                <w:b/>
                <w:bCs/>
                <w:sz w:val="18"/>
                <w:szCs w:val="18"/>
                <w:lang w:val="tr-TR"/>
              </w:rPr>
              <w:t>14,026,868</w:t>
            </w:r>
          </w:p>
        </w:tc>
      </w:tr>
      <w:bookmarkEnd w:id="44"/>
      <w:bookmarkEnd w:id="45"/>
    </w:tbl>
    <w:p w14:paraId="37029158" w14:textId="77777777" w:rsidR="006F68E5" w:rsidRPr="001B1C3B" w:rsidRDefault="006F68E5" w:rsidP="006F68E5">
      <w:pPr>
        <w:pStyle w:val="Head3"/>
        <w:keepNext w:val="0"/>
        <w:keepLines w:val="0"/>
        <w:widowControl w:val="0"/>
        <w:spacing w:before="40" w:after="0" w:line="240" w:lineRule="auto"/>
        <w:ind w:firstLine="0"/>
        <w:rPr>
          <w:sz w:val="16"/>
          <w:szCs w:val="16"/>
        </w:rPr>
      </w:pPr>
    </w:p>
    <w:p w14:paraId="2089E285" w14:textId="77777777" w:rsidR="006F68E5" w:rsidRPr="001B1C3B" w:rsidRDefault="006F68E5" w:rsidP="006F68E5">
      <w:pPr>
        <w:pStyle w:val="Head3"/>
        <w:keepNext w:val="0"/>
        <w:keepLines w:val="0"/>
        <w:widowControl w:val="0"/>
        <w:spacing w:before="40" w:after="0" w:line="240" w:lineRule="auto"/>
        <w:ind w:firstLine="0"/>
        <w:rPr>
          <w:sz w:val="16"/>
          <w:szCs w:val="16"/>
        </w:rPr>
      </w:pPr>
    </w:p>
    <w:p w14:paraId="45A8F9AA" w14:textId="77777777" w:rsidR="006F68E5" w:rsidRPr="001B1C3B" w:rsidRDefault="006F68E5" w:rsidP="006F68E5">
      <w:pPr>
        <w:pStyle w:val="Head3"/>
        <w:keepNext w:val="0"/>
        <w:keepLines w:val="0"/>
        <w:widowControl w:val="0"/>
        <w:spacing w:before="40" w:after="0" w:line="240" w:lineRule="auto"/>
        <w:ind w:firstLine="0"/>
        <w:rPr>
          <w:sz w:val="16"/>
          <w:szCs w:val="16"/>
        </w:rPr>
      </w:pPr>
    </w:p>
    <w:p w14:paraId="6340EBF7" w14:textId="77777777" w:rsidR="006F68E5" w:rsidRPr="001B1C3B" w:rsidRDefault="006F68E5" w:rsidP="006F68E5">
      <w:pPr>
        <w:pStyle w:val="Head3"/>
        <w:keepNext w:val="0"/>
        <w:keepLines w:val="0"/>
        <w:widowControl w:val="0"/>
        <w:spacing w:before="40" w:after="0" w:line="240" w:lineRule="auto"/>
        <w:ind w:firstLine="0"/>
        <w:rPr>
          <w:sz w:val="16"/>
          <w:szCs w:val="16"/>
        </w:rPr>
      </w:pPr>
    </w:p>
    <w:p w14:paraId="1562A93F" w14:textId="77777777" w:rsidR="006F68E5" w:rsidRPr="001B1C3B" w:rsidRDefault="006F68E5" w:rsidP="006F68E5">
      <w:pPr>
        <w:pStyle w:val="Head3"/>
        <w:keepNext w:val="0"/>
        <w:keepLines w:val="0"/>
        <w:widowControl w:val="0"/>
        <w:spacing w:before="40" w:after="0" w:line="240" w:lineRule="auto"/>
        <w:ind w:firstLine="0"/>
        <w:rPr>
          <w:sz w:val="16"/>
          <w:szCs w:val="16"/>
        </w:rPr>
      </w:pPr>
    </w:p>
    <w:p w14:paraId="749F7C1C" w14:textId="77777777" w:rsidR="006F68E5" w:rsidRPr="001B1C3B" w:rsidRDefault="006F68E5" w:rsidP="006F68E5">
      <w:pPr>
        <w:pStyle w:val="Head3"/>
        <w:keepNext w:val="0"/>
        <w:keepLines w:val="0"/>
        <w:widowControl w:val="0"/>
        <w:spacing w:before="40" w:after="0" w:line="240" w:lineRule="auto"/>
        <w:ind w:firstLine="0"/>
        <w:rPr>
          <w:sz w:val="16"/>
          <w:szCs w:val="16"/>
        </w:rPr>
      </w:pPr>
    </w:p>
    <w:p w14:paraId="4E0FA2B6" w14:textId="77777777" w:rsidR="006F68E5" w:rsidRPr="001B1C3B" w:rsidRDefault="006F68E5" w:rsidP="006F68E5">
      <w:pPr>
        <w:pStyle w:val="Head3"/>
        <w:keepNext w:val="0"/>
        <w:keepLines w:val="0"/>
        <w:widowControl w:val="0"/>
        <w:spacing w:before="40" w:after="0" w:line="240" w:lineRule="auto"/>
        <w:ind w:firstLine="0"/>
        <w:rPr>
          <w:sz w:val="16"/>
          <w:szCs w:val="16"/>
        </w:rPr>
      </w:pPr>
    </w:p>
    <w:p w14:paraId="22F3BE83" w14:textId="77777777" w:rsidR="006F68E5" w:rsidRPr="001B1C3B" w:rsidRDefault="006F68E5" w:rsidP="006F68E5">
      <w:pPr>
        <w:pStyle w:val="Head3"/>
        <w:keepNext w:val="0"/>
        <w:keepLines w:val="0"/>
        <w:widowControl w:val="0"/>
        <w:spacing w:before="40" w:after="0" w:line="240" w:lineRule="auto"/>
        <w:ind w:firstLine="0"/>
        <w:rPr>
          <w:sz w:val="16"/>
          <w:szCs w:val="16"/>
        </w:rPr>
      </w:pPr>
    </w:p>
    <w:p w14:paraId="5AC432C5" w14:textId="77777777" w:rsidR="00BA6087" w:rsidRPr="001B1C3B" w:rsidRDefault="00BA6087" w:rsidP="006F68E5">
      <w:pPr>
        <w:pStyle w:val="Head3"/>
        <w:keepNext w:val="0"/>
        <w:keepLines w:val="0"/>
        <w:widowControl w:val="0"/>
        <w:spacing w:before="40" w:after="0" w:line="240" w:lineRule="auto"/>
        <w:ind w:firstLine="0"/>
        <w:rPr>
          <w:sz w:val="16"/>
          <w:szCs w:val="16"/>
        </w:rPr>
        <w:sectPr w:rsidR="00BA6087" w:rsidRPr="001B1C3B" w:rsidSect="00055356">
          <w:footerReference w:type="default" r:id="rId112"/>
          <w:pgSz w:w="11907" w:h="16840" w:code="9"/>
          <w:pgMar w:top="1418" w:right="1418" w:bottom="1418" w:left="1418" w:header="578" w:footer="221" w:gutter="0"/>
          <w:cols w:space="708"/>
          <w:docGrid w:linePitch="299"/>
        </w:sectPr>
      </w:pPr>
    </w:p>
    <w:tbl>
      <w:tblPr>
        <w:tblW w:w="11113" w:type="dxa"/>
        <w:tblInd w:w="-856" w:type="dxa"/>
        <w:tblBorders>
          <w:top w:val="single" w:sz="4" w:space="0" w:color="auto"/>
          <w:left w:val="single" w:sz="4" w:space="0" w:color="auto"/>
          <w:bottom w:val="single" w:sz="4" w:space="0" w:color="auto"/>
          <w:right w:val="single" w:sz="4" w:space="0" w:color="auto"/>
          <w:insideH w:val="dotted" w:sz="4" w:space="0" w:color="auto"/>
          <w:insideV w:val="dotted" w:sz="4" w:space="0" w:color="auto"/>
        </w:tblBorders>
        <w:tblLayout w:type="fixed"/>
        <w:tblCellMar>
          <w:left w:w="0" w:type="dxa"/>
          <w:right w:w="0" w:type="dxa"/>
        </w:tblCellMar>
        <w:tblLook w:val="0000" w:firstRow="0" w:lastRow="0" w:firstColumn="0" w:lastColumn="0" w:noHBand="0" w:noVBand="0"/>
      </w:tblPr>
      <w:tblGrid>
        <w:gridCol w:w="4662"/>
        <w:gridCol w:w="1291"/>
        <w:gridCol w:w="1290"/>
        <w:gridCol w:w="1290"/>
        <w:gridCol w:w="1290"/>
        <w:gridCol w:w="1290"/>
      </w:tblGrid>
      <w:tr w:rsidR="008632B6" w:rsidRPr="001B1C3B" w14:paraId="1C84A2EF" w14:textId="77777777" w:rsidTr="00601AB3">
        <w:trPr>
          <w:cantSplit/>
          <w:trHeight w:hRule="exact" w:val="531"/>
        </w:trPr>
        <w:tc>
          <w:tcPr>
            <w:tcW w:w="4662" w:type="dxa"/>
            <w:vAlign w:val="center"/>
          </w:tcPr>
          <w:p w14:paraId="4E6B31E7" w14:textId="5D4504C7" w:rsidR="008632B6" w:rsidRPr="001B1C3B" w:rsidRDefault="00C579B6" w:rsidP="004F3BA5">
            <w:pPr>
              <w:ind w:left="57" w:right="-2"/>
              <w:rPr>
                <w:b/>
                <w:i/>
                <w:sz w:val="16"/>
                <w:szCs w:val="16"/>
                <w:lang w:val="tr-TR"/>
              </w:rPr>
            </w:pPr>
            <w:r w:rsidRPr="001B1C3B">
              <w:rPr>
                <w:rFonts w:eastAsia="Arial Unicode MS"/>
                <w:b/>
                <w:i/>
                <w:sz w:val="16"/>
                <w:szCs w:val="16"/>
                <w:lang w:val="tr-TR"/>
              </w:rPr>
              <w:t>Önceki</w:t>
            </w:r>
            <w:r w:rsidR="00A13C8C" w:rsidRPr="001B1C3B">
              <w:rPr>
                <w:rFonts w:eastAsia="Arial Unicode MS"/>
                <w:b/>
                <w:i/>
                <w:sz w:val="16"/>
                <w:szCs w:val="16"/>
                <w:lang w:val="tr-TR"/>
              </w:rPr>
              <w:t xml:space="preserve"> </w:t>
            </w:r>
            <w:r w:rsidRPr="001B1C3B">
              <w:rPr>
                <w:rFonts w:eastAsia="Arial Unicode MS"/>
                <w:b/>
                <w:i/>
                <w:sz w:val="16"/>
                <w:szCs w:val="16"/>
                <w:lang w:val="tr-TR"/>
              </w:rPr>
              <w:t>Dönem</w:t>
            </w:r>
            <w:r w:rsidR="00A13C8C" w:rsidRPr="001B1C3B">
              <w:rPr>
                <w:sz w:val="18"/>
                <w:szCs w:val="18"/>
                <w:vertAlign w:val="superscript"/>
                <w:lang w:val="tr-TR"/>
              </w:rPr>
              <w:t xml:space="preserve"> </w:t>
            </w:r>
          </w:p>
        </w:tc>
        <w:tc>
          <w:tcPr>
            <w:tcW w:w="1291" w:type="dxa"/>
            <w:tcBorders>
              <w:bottom w:val="dotted" w:sz="4" w:space="0" w:color="auto"/>
            </w:tcBorders>
            <w:vAlign w:val="center"/>
          </w:tcPr>
          <w:p w14:paraId="01665A57" w14:textId="420649CA" w:rsidR="008632B6" w:rsidRPr="001B1C3B" w:rsidRDefault="008632B6" w:rsidP="000C4C86">
            <w:pPr>
              <w:ind w:right="-2"/>
              <w:jc w:val="center"/>
              <w:rPr>
                <w:b/>
                <w:sz w:val="16"/>
                <w:szCs w:val="16"/>
                <w:lang w:val="tr-TR"/>
              </w:rPr>
            </w:pPr>
            <w:r w:rsidRPr="001B1C3B">
              <w:rPr>
                <w:b/>
                <w:sz w:val="16"/>
                <w:szCs w:val="16"/>
                <w:lang w:val="tr-TR"/>
              </w:rPr>
              <w:t>Garanti</w:t>
            </w:r>
            <w:r w:rsidR="00A13C8C" w:rsidRPr="001B1C3B">
              <w:rPr>
                <w:b/>
                <w:sz w:val="16"/>
                <w:szCs w:val="16"/>
                <w:lang w:val="tr-TR"/>
              </w:rPr>
              <w:t xml:space="preserve"> </w:t>
            </w:r>
            <w:r w:rsidRPr="001B1C3B">
              <w:rPr>
                <w:b/>
                <w:sz w:val="16"/>
                <w:szCs w:val="16"/>
                <w:lang w:val="tr-TR"/>
              </w:rPr>
              <w:t>Bank</w:t>
            </w:r>
            <w:r w:rsidR="00A13C8C" w:rsidRPr="001B1C3B">
              <w:rPr>
                <w:b/>
                <w:sz w:val="16"/>
                <w:szCs w:val="16"/>
                <w:lang w:val="tr-TR"/>
              </w:rPr>
              <w:t xml:space="preserve"> </w:t>
            </w:r>
            <w:r w:rsidRPr="001B1C3B">
              <w:rPr>
                <w:b/>
                <w:sz w:val="16"/>
                <w:szCs w:val="16"/>
                <w:lang w:val="tr-TR"/>
              </w:rPr>
              <w:t>International</w:t>
            </w:r>
            <w:r w:rsidR="00A13C8C" w:rsidRPr="001B1C3B">
              <w:rPr>
                <w:b/>
                <w:sz w:val="16"/>
                <w:szCs w:val="16"/>
                <w:lang w:val="tr-TR"/>
              </w:rPr>
              <w:t xml:space="preserve"> </w:t>
            </w:r>
            <w:r w:rsidRPr="001B1C3B">
              <w:rPr>
                <w:b/>
                <w:sz w:val="16"/>
                <w:szCs w:val="16"/>
                <w:lang w:val="tr-TR"/>
              </w:rPr>
              <w:t>NV</w:t>
            </w:r>
          </w:p>
        </w:tc>
        <w:tc>
          <w:tcPr>
            <w:tcW w:w="1290" w:type="dxa"/>
            <w:tcBorders>
              <w:bottom w:val="dotted" w:sz="4" w:space="0" w:color="auto"/>
            </w:tcBorders>
            <w:vAlign w:val="center"/>
          </w:tcPr>
          <w:p w14:paraId="4EA472E7" w14:textId="030450FE" w:rsidR="008632B6" w:rsidRPr="001B1C3B" w:rsidRDefault="008632B6" w:rsidP="000C4C86">
            <w:pPr>
              <w:ind w:right="-2"/>
              <w:jc w:val="center"/>
              <w:rPr>
                <w:b/>
                <w:sz w:val="16"/>
                <w:szCs w:val="16"/>
                <w:lang w:val="tr-TR"/>
              </w:rPr>
            </w:pPr>
            <w:r w:rsidRPr="001B1C3B">
              <w:rPr>
                <w:b/>
                <w:sz w:val="16"/>
                <w:szCs w:val="16"/>
                <w:lang w:val="tr-TR"/>
              </w:rPr>
              <w:t>Garanti</w:t>
            </w:r>
            <w:r w:rsidR="00A13C8C" w:rsidRPr="001B1C3B">
              <w:rPr>
                <w:b/>
                <w:sz w:val="16"/>
                <w:szCs w:val="16"/>
                <w:lang w:val="tr-TR"/>
              </w:rPr>
              <w:t xml:space="preserve"> </w:t>
            </w:r>
            <w:r w:rsidRPr="001B1C3B">
              <w:rPr>
                <w:b/>
                <w:sz w:val="16"/>
                <w:szCs w:val="16"/>
                <w:lang w:val="tr-TR"/>
              </w:rPr>
              <w:t>Holding</w:t>
            </w:r>
            <w:r w:rsidR="00A13C8C" w:rsidRPr="001B1C3B">
              <w:rPr>
                <w:b/>
                <w:sz w:val="16"/>
                <w:szCs w:val="16"/>
                <w:lang w:val="tr-TR"/>
              </w:rPr>
              <w:t xml:space="preserve"> </w:t>
            </w:r>
            <w:r w:rsidRPr="001B1C3B">
              <w:rPr>
                <w:b/>
                <w:sz w:val="16"/>
                <w:szCs w:val="16"/>
                <w:lang w:val="tr-TR"/>
              </w:rPr>
              <w:t>BV</w:t>
            </w:r>
          </w:p>
        </w:tc>
        <w:tc>
          <w:tcPr>
            <w:tcW w:w="1290" w:type="dxa"/>
            <w:tcBorders>
              <w:bottom w:val="dotted" w:sz="4" w:space="0" w:color="auto"/>
            </w:tcBorders>
            <w:vAlign w:val="center"/>
          </w:tcPr>
          <w:p w14:paraId="15D8E3B6" w14:textId="74D81722" w:rsidR="008632B6" w:rsidRPr="001B1C3B" w:rsidRDefault="008632B6" w:rsidP="000C4C86">
            <w:pPr>
              <w:ind w:right="-2"/>
              <w:jc w:val="center"/>
              <w:rPr>
                <w:b/>
                <w:sz w:val="16"/>
                <w:szCs w:val="16"/>
                <w:lang w:val="tr-TR"/>
              </w:rPr>
            </w:pPr>
            <w:r w:rsidRPr="001B1C3B">
              <w:rPr>
                <w:b/>
                <w:sz w:val="16"/>
                <w:szCs w:val="16"/>
                <w:lang w:val="tr-TR"/>
              </w:rPr>
              <w:t>Garanti</w:t>
            </w:r>
            <w:r w:rsidR="00A13C8C" w:rsidRPr="001B1C3B">
              <w:rPr>
                <w:b/>
                <w:sz w:val="16"/>
                <w:szCs w:val="16"/>
                <w:lang w:val="tr-TR"/>
              </w:rPr>
              <w:t xml:space="preserve"> </w:t>
            </w:r>
            <w:r w:rsidRPr="001B1C3B">
              <w:rPr>
                <w:b/>
                <w:sz w:val="16"/>
                <w:szCs w:val="16"/>
                <w:lang w:val="tr-TR"/>
              </w:rPr>
              <w:t>Finansal</w:t>
            </w:r>
            <w:r w:rsidR="00A13C8C" w:rsidRPr="001B1C3B">
              <w:rPr>
                <w:b/>
                <w:sz w:val="16"/>
                <w:szCs w:val="16"/>
                <w:lang w:val="tr-TR"/>
              </w:rPr>
              <w:t xml:space="preserve"> </w:t>
            </w:r>
            <w:r w:rsidRPr="001B1C3B">
              <w:rPr>
                <w:b/>
                <w:sz w:val="16"/>
                <w:szCs w:val="16"/>
                <w:lang w:val="tr-TR"/>
              </w:rPr>
              <w:t>Kiralama</w:t>
            </w:r>
            <w:r w:rsidR="00A13C8C" w:rsidRPr="001B1C3B">
              <w:rPr>
                <w:b/>
                <w:sz w:val="16"/>
                <w:szCs w:val="16"/>
                <w:lang w:val="tr-TR"/>
              </w:rPr>
              <w:t xml:space="preserve"> </w:t>
            </w:r>
            <w:r w:rsidRPr="001B1C3B">
              <w:rPr>
                <w:b/>
                <w:sz w:val="16"/>
                <w:szCs w:val="16"/>
                <w:lang w:val="tr-TR"/>
              </w:rPr>
              <w:t>AŞ</w:t>
            </w:r>
          </w:p>
        </w:tc>
        <w:tc>
          <w:tcPr>
            <w:tcW w:w="1290" w:type="dxa"/>
            <w:tcBorders>
              <w:bottom w:val="dotted" w:sz="4" w:space="0" w:color="auto"/>
            </w:tcBorders>
            <w:vAlign w:val="center"/>
          </w:tcPr>
          <w:p w14:paraId="3CA46940" w14:textId="1C9F2CDE" w:rsidR="008632B6" w:rsidRPr="001B1C3B" w:rsidRDefault="008632B6" w:rsidP="000C4C86">
            <w:pPr>
              <w:ind w:right="-2"/>
              <w:jc w:val="center"/>
              <w:rPr>
                <w:b/>
                <w:sz w:val="16"/>
                <w:szCs w:val="16"/>
                <w:lang w:val="tr-TR"/>
              </w:rPr>
            </w:pPr>
            <w:r w:rsidRPr="001B1C3B">
              <w:rPr>
                <w:b/>
                <w:sz w:val="16"/>
                <w:szCs w:val="16"/>
                <w:lang w:val="tr-TR"/>
              </w:rPr>
              <w:t>Garanti</w:t>
            </w:r>
            <w:r w:rsidR="00A13C8C" w:rsidRPr="001B1C3B">
              <w:rPr>
                <w:b/>
                <w:sz w:val="16"/>
                <w:szCs w:val="16"/>
                <w:lang w:val="tr-TR"/>
              </w:rPr>
              <w:t xml:space="preserve"> </w:t>
            </w:r>
            <w:r w:rsidRPr="001B1C3B">
              <w:rPr>
                <w:b/>
                <w:sz w:val="16"/>
                <w:szCs w:val="16"/>
                <w:lang w:val="tr-TR"/>
              </w:rPr>
              <w:t>Emeklilik</w:t>
            </w:r>
            <w:r w:rsidR="00A13C8C" w:rsidRPr="001B1C3B">
              <w:rPr>
                <w:b/>
                <w:sz w:val="16"/>
                <w:szCs w:val="16"/>
                <w:lang w:val="tr-TR"/>
              </w:rPr>
              <w:t xml:space="preserve"> </w:t>
            </w:r>
            <w:r w:rsidRPr="001B1C3B">
              <w:rPr>
                <w:b/>
                <w:sz w:val="16"/>
                <w:szCs w:val="16"/>
                <w:lang w:val="tr-TR"/>
              </w:rPr>
              <w:t>ve</w:t>
            </w:r>
            <w:r w:rsidR="00A13C8C" w:rsidRPr="001B1C3B">
              <w:rPr>
                <w:b/>
                <w:sz w:val="16"/>
                <w:szCs w:val="16"/>
                <w:lang w:val="tr-TR"/>
              </w:rPr>
              <w:t xml:space="preserve"> </w:t>
            </w:r>
            <w:r w:rsidRPr="001B1C3B">
              <w:rPr>
                <w:b/>
                <w:sz w:val="16"/>
                <w:szCs w:val="16"/>
                <w:lang w:val="tr-TR"/>
              </w:rPr>
              <w:t>Hayat</w:t>
            </w:r>
            <w:r w:rsidR="00A13C8C" w:rsidRPr="001B1C3B">
              <w:rPr>
                <w:b/>
                <w:sz w:val="16"/>
                <w:szCs w:val="16"/>
                <w:lang w:val="tr-TR"/>
              </w:rPr>
              <w:t xml:space="preserve"> </w:t>
            </w:r>
            <w:r w:rsidRPr="001B1C3B">
              <w:rPr>
                <w:b/>
                <w:sz w:val="16"/>
                <w:szCs w:val="16"/>
                <w:lang w:val="tr-TR"/>
              </w:rPr>
              <w:t>AŞ</w:t>
            </w:r>
          </w:p>
        </w:tc>
        <w:tc>
          <w:tcPr>
            <w:tcW w:w="1290" w:type="dxa"/>
            <w:tcBorders>
              <w:bottom w:val="dotted" w:sz="4" w:space="0" w:color="auto"/>
            </w:tcBorders>
            <w:vAlign w:val="center"/>
          </w:tcPr>
          <w:p w14:paraId="0A669591" w14:textId="44C62B6B" w:rsidR="008632B6" w:rsidRPr="001B1C3B" w:rsidRDefault="008632B6" w:rsidP="000C4C86">
            <w:pPr>
              <w:ind w:right="-2"/>
              <w:jc w:val="center"/>
              <w:rPr>
                <w:b/>
                <w:sz w:val="16"/>
                <w:szCs w:val="16"/>
                <w:lang w:val="tr-TR"/>
              </w:rPr>
            </w:pPr>
            <w:r w:rsidRPr="001B1C3B">
              <w:rPr>
                <w:b/>
                <w:sz w:val="16"/>
                <w:szCs w:val="16"/>
                <w:lang w:val="tr-TR"/>
              </w:rPr>
              <w:t>Garanti</w:t>
            </w:r>
            <w:r w:rsidR="00A13C8C" w:rsidRPr="001B1C3B">
              <w:rPr>
                <w:b/>
                <w:sz w:val="16"/>
                <w:szCs w:val="16"/>
                <w:lang w:val="tr-TR"/>
              </w:rPr>
              <w:t xml:space="preserve"> </w:t>
            </w:r>
            <w:r w:rsidRPr="001B1C3B">
              <w:rPr>
                <w:b/>
                <w:sz w:val="16"/>
                <w:szCs w:val="16"/>
                <w:lang w:val="tr-TR"/>
              </w:rPr>
              <w:t>Yatırım</w:t>
            </w:r>
            <w:r w:rsidR="00A13C8C" w:rsidRPr="001B1C3B">
              <w:rPr>
                <w:b/>
                <w:sz w:val="16"/>
                <w:szCs w:val="16"/>
                <w:lang w:val="tr-TR"/>
              </w:rPr>
              <w:t xml:space="preserve"> </w:t>
            </w:r>
            <w:r w:rsidRPr="001B1C3B">
              <w:rPr>
                <w:b/>
                <w:sz w:val="16"/>
                <w:szCs w:val="16"/>
                <w:lang w:val="tr-TR"/>
              </w:rPr>
              <w:t>Menkul</w:t>
            </w:r>
            <w:r w:rsidR="00A13C8C" w:rsidRPr="001B1C3B">
              <w:rPr>
                <w:b/>
                <w:sz w:val="16"/>
                <w:szCs w:val="16"/>
                <w:lang w:val="tr-TR"/>
              </w:rPr>
              <w:t xml:space="preserve"> </w:t>
            </w:r>
            <w:r w:rsidRPr="001B1C3B">
              <w:rPr>
                <w:b/>
                <w:sz w:val="16"/>
                <w:szCs w:val="16"/>
                <w:lang w:val="tr-TR"/>
              </w:rPr>
              <w:t>Kıymetler</w:t>
            </w:r>
            <w:r w:rsidR="00A13C8C" w:rsidRPr="001B1C3B">
              <w:rPr>
                <w:b/>
                <w:sz w:val="16"/>
                <w:szCs w:val="16"/>
                <w:lang w:val="tr-TR"/>
              </w:rPr>
              <w:t xml:space="preserve"> </w:t>
            </w:r>
            <w:r w:rsidRPr="001B1C3B">
              <w:rPr>
                <w:b/>
                <w:sz w:val="16"/>
                <w:szCs w:val="16"/>
                <w:lang w:val="tr-TR"/>
              </w:rPr>
              <w:t>AŞ</w:t>
            </w:r>
          </w:p>
        </w:tc>
      </w:tr>
      <w:tr w:rsidR="00A2261D" w:rsidRPr="001B1C3B" w14:paraId="53A74861" w14:textId="77777777" w:rsidTr="00601AB3">
        <w:trPr>
          <w:cantSplit/>
          <w:trHeight w:hRule="exact" w:val="261"/>
        </w:trPr>
        <w:tc>
          <w:tcPr>
            <w:tcW w:w="4662" w:type="dxa"/>
            <w:tcBorders>
              <w:bottom w:val="dotted" w:sz="4" w:space="0" w:color="auto"/>
              <w:right w:val="dotted" w:sz="4" w:space="0" w:color="auto"/>
            </w:tcBorders>
            <w:vAlign w:val="center"/>
          </w:tcPr>
          <w:p w14:paraId="276B7AB3" w14:textId="20273930" w:rsidR="00A2261D" w:rsidRPr="001B1C3B" w:rsidRDefault="00A2261D" w:rsidP="00A2261D">
            <w:pPr>
              <w:spacing w:line="180" w:lineRule="exact"/>
              <w:ind w:left="57"/>
              <w:rPr>
                <w:rFonts w:eastAsiaTheme="minorHAnsi"/>
                <w:b/>
                <w:bCs/>
                <w:sz w:val="16"/>
                <w:szCs w:val="16"/>
                <w:lang w:val="tr-TR" w:eastAsia="tr-TR"/>
              </w:rPr>
            </w:pPr>
            <w:r w:rsidRPr="001B1C3B">
              <w:rPr>
                <w:b/>
                <w:bCs/>
                <w:sz w:val="16"/>
                <w:szCs w:val="16"/>
                <w:lang w:val="tr-TR" w:eastAsia="tr-TR"/>
              </w:rPr>
              <w:t>ÇEKİRDEK</w:t>
            </w:r>
            <w:r w:rsidR="00A13C8C" w:rsidRPr="001B1C3B">
              <w:rPr>
                <w:b/>
                <w:bCs/>
                <w:sz w:val="16"/>
                <w:szCs w:val="16"/>
                <w:lang w:val="tr-TR" w:eastAsia="tr-TR"/>
              </w:rPr>
              <w:t xml:space="preserve"> </w:t>
            </w:r>
            <w:r w:rsidRPr="001B1C3B">
              <w:rPr>
                <w:b/>
                <w:bCs/>
                <w:sz w:val="16"/>
                <w:szCs w:val="16"/>
                <w:lang w:val="tr-TR" w:eastAsia="tr-TR"/>
              </w:rPr>
              <w:t>SERMAYE</w:t>
            </w:r>
          </w:p>
        </w:tc>
        <w:tc>
          <w:tcPr>
            <w:tcW w:w="1291" w:type="dxa"/>
            <w:tcBorders>
              <w:top w:val="dotted" w:sz="4" w:space="0" w:color="auto"/>
              <w:left w:val="dotted" w:sz="4" w:space="0" w:color="auto"/>
              <w:bottom w:val="dotted" w:sz="4" w:space="0" w:color="auto"/>
              <w:right w:val="dotted" w:sz="4" w:space="0" w:color="auto"/>
            </w:tcBorders>
            <w:vAlign w:val="center"/>
          </w:tcPr>
          <w:p w14:paraId="614EF0A1" w14:textId="77777777" w:rsidR="00A2261D" w:rsidRPr="001B1C3B" w:rsidRDefault="00A2261D" w:rsidP="00AC7918">
            <w:pPr>
              <w:ind w:right="62"/>
              <w:jc w:val="right"/>
              <w:rPr>
                <w:bCs/>
                <w:color w:val="000000"/>
                <w:sz w:val="16"/>
                <w:szCs w:val="16"/>
                <w:lang w:val="tr-TR"/>
              </w:rPr>
            </w:pPr>
          </w:p>
        </w:tc>
        <w:tc>
          <w:tcPr>
            <w:tcW w:w="1290" w:type="dxa"/>
            <w:tcBorders>
              <w:top w:val="dotted" w:sz="4" w:space="0" w:color="auto"/>
              <w:left w:val="dotted" w:sz="4" w:space="0" w:color="auto"/>
              <w:bottom w:val="dotted" w:sz="4" w:space="0" w:color="auto"/>
              <w:right w:val="dotted" w:sz="4" w:space="0" w:color="auto"/>
            </w:tcBorders>
            <w:vAlign w:val="bottom"/>
          </w:tcPr>
          <w:p w14:paraId="2C7234E5" w14:textId="77777777" w:rsidR="00A2261D" w:rsidRPr="001B1C3B" w:rsidRDefault="00A2261D" w:rsidP="00A2261D">
            <w:pPr>
              <w:ind w:right="62"/>
              <w:jc w:val="right"/>
              <w:rPr>
                <w:bCs/>
                <w:color w:val="000000"/>
                <w:sz w:val="16"/>
                <w:szCs w:val="16"/>
                <w:lang w:val="tr-TR"/>
              </w:rPr>
            </w:pPr>
          </w:p>
        </w:tc>
        <w:tc>
          <w:tcPr>
            <w:tcW w:w="1290" w:type="dxa"/>
            <w:tcBorders>
              <w:top w:val="dotted" w:sz="4" w:space="0" w:color="auto"/>
              <w:left w:val="dotted" w:sz="4" w:space="0" w:color="auto"/>
              <w:bottom w:val="dotted" w:sz="4" w:space="0" w:color="auto"/>
              <w:right w:val="dotted" w:sz="4" w:space="0" w:color="auto"/>
            </w:tcBorders>
            <w:vAlign w:val="bottom"/>
          </w:tcPr>
          <w:p w14:paraId="3463F7F4" w14:textId="77777777" w:rsidR="00A2261D" w:rsidRPr="001B1C3B" w:rsidRDefault="00A2261D" w:rsidP="00A2261D">
            <w:pPr>
              <w:ind w:right="62"/>
              <w:jc w:val="right"/>
              <w:rPr>
                <w:bCs/>
                <w:color w:val="000000"/>
                <w:sz w:val="16"/>
                <w:szCs w:val="16"/>
                <w:lang w:val="tr-TR"/>
              </w:rPr>
            </w:pPr>
          </w:p>
        </w:tc>
        <w:tc>
          <w:tcPr>
            <w:tcW w:w="1290" w:type="dxa"/>
            <w:tcBorders>
              <w:top w:val="dotted" w:sz="4" w:space="0" w:color="auto"/>
              <w:left w:val="dotted" w:sz="4" w:space="0" w:color="auto"/>
              <w:bottom w:val="dotted" w:sz="4" w:space="0" w:color="auto"/>
              <w:right w:val="dotted" w:sz="4" w:space="0" w:color="auto"/>
            </w:tcBorders>
          </w:tcPr>
          <w:p w14:paraId="7A2C1F68" w14:textId="77777777" w:rsidR="00A2261D" w:rsidRPr="001B1C3B" w:rsidRDefault="00A2261D" w:rsidP="00A2261D">
            <w:pPr>
              <w:ind w:right="62"/>
              <w:jc w:val="right"/>
              <w:rPr>
                <w:bCs/>
                <w:color w:val="000000"/>
                <w:sz w:val="16"/>
                <w:szCs w:val="16"/>
                <w:lang w:val="tr-TR"/>
              </w:rPr>
            </w:pPr>
          </w:p>
        </w:tc>
        <w:tc>
          <w:tcPr>
            <w:tcW w:w="1290" w:type="dxa"/>
            <w:tcBorders>
              <w:top w:val="dotted" w:sz="4" w:space="0" w:color="auto"/>
              <w:left w:val="dotted" w:sz="4" w:space="0" w:color="auto"/>
              <w:bottom w:val="dotted" w:sz="4" w:space="0" w:color="auto"/>
              <w:right w:val="single" w:sz="4" w:space="0" w:color="auto"/>
            </w:tcBorders>
          </w:tcPr>
          <w:p w14:paraId="09BDDBD6" w14:textId="77777777" w:rsidR="00A2261D" w:rsidRPr="001B1C3B" w:rsidRDefault="00A2261D" w:rsidP="00A2261D">
            <w:pPr>
              <w:ind w:right="62"/>
              <w:jc w:val="right"/>
              <w:rPr>
                <w:bCs/>
                <w:color w:val="000000"/>
                <w:sz w:val="16"/>
                <w:szCs w:val="16"/>
                <w:lang w:val="tr-TR"/>
              </w:rPr>
            </w:pPr>
          </w:p>
        </w:tc>
      </w:tr>
      <w:tr w:rsidR="004B3B5A" w:rsidRPr="001B1C3B" w14:paraId="209344A2" w14:textId="77777777" w:rsidTr="00601AB3">
        <w:trPr>
          <w:cantSplit/>
          <w:trHeight w:hRule="exact" w:val="393"/>
        </w:trPr>
        <w:tc>
          <w:tcPr>
            <w:tcW w:w="4662" w:type="dxa"/>
            <w:tcBorders>
              <w:top w:val="dotted" w:sz="4" w:space="0" w:color="auto"/>
              <w:right w:val="dotted" w:sz="4" w:space="0" w:color="auto"/>
            </w:tcBorders>
            <w:vAlign w:val="center"/>
          </w:tcPr>
          <w:p w14:paraId="53908E73" w14:textId="6D17A42A" w:rsidR="004B3B5A" w:rsidRPr="001B1C3B" w:rsidRDefault="004B3B5A" w:rsidP="004B3B5A">
            <w:pPr>
              <w:spacing w:line="180" w:lineRule="exact"/>
              <w:ind w:left="57"/>
              <w:rPr>
                <w:rFonts w:eastAsiaTheme="minorHAnsi"/>
                <w:sz w:val="16"/>
                <w:szCs w:val="16"/>
                <w:lang w:val="tr-TR" w:eastAsia="tr-TR"/>
              </w:rPr>
            </w:pPr>
            <w:r w:rsidRPr="001B1C3B">
              <w:rPr>
                <w:sz w:val="16"/>
                <w:szCs w:val="16"/>
                <w:lang w:val="tr-TR" w:eastAsia="tr-TR"/>
              </w:rPr>
              <w:t>Banka</w:t>
            </w:r>
            <w:r w:rsidR="00A11EF8" w:rsidRPr="001B1C3B">
              <w:rPr>
                <w:sz w:val="16"/>
                <w:szCs w:val="16"/>
                <w:lang w:val="tr-TR" w:eastAsia="tr-TR"/>
              </w:rPr>
              <w:t>’</w:t>
            </w:r>
            <w:r w:rsidRPr="001B1C3B">
              <w:rPr>
                <w:sz w:val="16"/>
                <w:szCs w:val="16"/>
                <w:lang w:val="tr-TR" w:eastAsia="tr-TR"/>
              </w:rPr>
              <w:t>nın</w:t>
            </w:r>
            <w:r w:rsidR="00A13C8C" w:rsidRPr="001B1C3B">
              <w:rPr>
                <w:sz w:val="16"/>
                <w:szCs w:val="16"/>
                <w:lang w:val="tr-TR" w:eastAsia="tr-TR"/>
              </w:rPr>
              <w:t xml:space="preserve"> </w:t>
            </w:r>
            <w:r w:rsidRPr="001B1C3B">
              <w:rPr>
                <w:sz w:val="16"/>
                <w:szCs w:val="16"/>
                <w:lang w:val="tr-TR" w:eastAsia="tr-TR"/>
              </w:rPr>
              <w:t>tasfiyesi</w:t>
            </w:r>
            <w:r w:rsidR="00A13C8C" w:rsidRPr="001B1C3B">
              <w:rPr>
                <w:sz w:val="16"/>
                <w:szCs w:val="16"/>
                <w:lang w:val="tr-TR" w:eastAsia="tr-TR"/>
              </w:rPr>
              <w:t xml:space="preserve"> </w:t>
            </w:r>
            <w:r w:rsidRPr="001B1C3B">
              <w:rPr>
                <w:sz w:val="16"/>
                <w:szCs w:val="16"/>
                <w:lang w:val="tr-TR" w:eastAsia="tr-TR"/>
              </w:rPr>
              <w:t>halinde</w:t>
            </w:r>
            <w:r w:rsidR="00A13C8C" w:rsidRPr="001B1C3B">
              <w:rPr>
                <w:sz w:val="16"/>
                <w:szCs w:val="16"/>
                <w:lang w:val="tr-TR" w:eastAsia="tr-TR"/>
              </w:rPr>
              <w:t xml:space="preserve"> </w:t>
            </w:r>
            <w:r w:rsidRPr="001B1C3B">
              <w:rPr>
                <w:sz w:val="16"/>
                <w:szCs w:val="16"/>
                <w:lang w:val="tr-TR" w:eastAsia="tr-TR"/>
              </w:rPr>
              <w:t>alacak</w:t>
            </w:r>
            <w:r w:rsidR="00A13C8C" w:rsidRPr="001B1C3B">
              <w:rPr>
                <w:sz w:val="16"/>
                <w:szCs w:val="16"/>
                <w:lang w:val="tr-TR" w:eastAsia="tr-TR"/>
              </w:rPr>
              <w:t xml:space="preserve"> </w:t>
            </w:r>
            <w:r w:rsidRPr="001B1C3B">
              <w:rPr>
                <w:sz w:val="16"/>
                <w:szCs w:val="16"/>
                <w:lang w:val="tr-TR" w:eastAsia="tr-TR"/>
              </w:rPr>
              <w:t>hakkı</w:t>
            </w:r>
            <w:r w:rsidR="00A13C8C" w:rsidRPr="001B1C3B">
              <w:rPr>
                <w:sz w:val="16"/>
                <w:szCs w:val="16"/>
                <w:lang w:val="tr-TR" w:eastAsia="tr-TR"/>
              </w:rPr>
              <w:t xml:space="preserve"> </w:t>
            </w:r>
            <w:r w:rsidRPr="001B1C3B">
              <w:rPr>
                <w:sz w:val="16"/>
                <w:szCs w:val="16"/>
                <w:lang w:val="tr-TR" w:eastAsia="tr-TR"/>
              </w:rPr>
              <w:t>açısından</w:t>
            </w:r>
            <w:r w:rsidR="00A13C8C" w:rsidRPr="001B1C3B">
              <w:rPr>
                <w:sz w:val="16"/>
                <w:szCs w:val="16"/>
                <w:lang w:val="tr-TR" w:eastAsia="tr-TR"/>
              </w:rPr>
              <w:t xml:space="preserve"> </w:t>
            </w:r>
            <w:r w:rsidRPr="001B1C3B">
              <w:rPr>
                <w:sz w:val="16"/>
                <w:szCs w:val="16"/>
                <w:lang w:val="tr-TR" w:eastAsia="tr-TR"/>
              </w:rPr>
              <w:t>diğer</w:t>
            </w:r>
            <w:r w:rsidR="00A13C8C" w:rsidRPr="001B1C3B">
              <w:rPr>
                <w:sz w:val="16"/>
                <w:szCs w:val="16"/>
                <w:lang w:val="tr-TR" w:eastAsia="tr-TR"/>
              </w:rPr>
              <w:t xml:space="preserve"> </w:t>
            </w:r>
            <w:r w:rsidRPr="001B1C3B">
              <w:rPr>
                <w:sz w:val="16"/>
                <w:szCs w:val="16"/>
                <w:lang w:val="tr-TR" w:eastAsia="tr-TR"/>
              </w:rPr>
              <w:t>tüm</w:t>
            </w:r>
            <w:r w:rsidR="00A13C8C" w:rsidRPr="001B1C3B">
              <w:rPr>
                <w:sz w:val="16"/>
                <w:szCs w:val="16"/>
                <w:lang w:val="tr-TR" w:eastAsia="tr-TR"/>
              </w:rPr>
              <w:t xml:space="preserve"> </w:t>
            </w:r>
            <w:r w:rsidRPr="001B1C3B">
              <w:rPr>
                <w:sz w:val="16"/>
                <w:szCs w:val="16"/>
                <w:lang w:val="tr-TR" w:eastAsia="tr-TR"/>
              </w:rPr>
              <w:t>alacaklardan</w:t>
            </w:r>
            <w:r w:rsidR="00A13C8C" w:rsidRPr="001B1C3B">
              <w:rPr>
                <w:sz w:val="16"/>
                <w:szCs w:val="16"/>
                <w:lang w:val="tr-TR" w:eastAsia="tr-TR"/>
              </w:rPr>
              <w:t xml:space="preserve"> </w:t>
            </w:r>
            <w:r w:rsidRPr="001B1C3B">
              <w:rPr>
                <w:sz w:val="16"/>
                <w:szCs w:val="16"/>
                <w:lang w:val="tr-TR" w:eastAsia="tr-TR"/>
              </w:rPr>
              <w:t>sonra</w:t>
            </w:r>
            <w:r w:rsidR="00A13C8C" w:rsidRPr="001B1C3B">
              <w:rPr>
                <w:sz w:val="16"/>
                <w:szCs w:val="16"/>
                <w:lang w:val="tr-TR" w:eastAsia="tr-TR"/>
              </w:rPr>
              <w:t xml:space="preserve"> </w:t>
            </w:r>
            <w:r w:rsidRPr="001B1C3B">
              <w:rPr>
                <w:sz w:val="16"/>
                <w:szCs w:val="16"/>
                <w:lang w:val="tr-TR" w:eastAsia="tr-TR"/>
              </w:rPr>
              <w:t>gelen</w:t>
            </w:r>
            <w:r w:rsidR="00A13C8C" w:rsidRPr="001B1C3B">
              <w:rPr>
                <w:sz w:val="16"/>
                <w:szCs w:val="16"/>
                <w:lang w:val="tr-TR" w:eastAsia="tr-TR"/>
              </w:rPr>
              <w:t xml:space="preserve"> </w:t>
            </w:r>
            <w:r w:rsidRPr="001B1C3B">
              <w:rPr>
                <w:sz w:val="16"/>
                <w:szCs w:val="16"/>
                <w:lang w:val="tr-TR" w:eastAsia="tr-TR"/>
              </w:rPr>
              <w:t>ödenmiş</w:t>
            </w:r>
            <w:r w:rsidR="00A13C8C" w:rsidRPr="001B1C3B">
              <w:rPr>
                <w:sz w:val="16"/>
                <w:szCs w:val="16"/>
                <w:lang w:val="tr-TR" w:eastAsia="tr-TR"/>
              </w:rPr>
              <w:t xml:space="preserve"> </w:t>
            </w:r>
            <w:r w:rsidRPr="001B1C3B">
              <w:rPr>
                <w:sz w:val="16"/>
                <w:szCs w:val="16"/>
                <w:lang w:val="tr-TR" w:eastAsia="tr-TR"/>
              </w:rPr>
              <w:t>sermaye</w:t>
            </w:r>
          </w:p>
        </w:tc>
        <w:tc>
          <w:tcPr>
            <w:tcW w:w="1291" w:type="dxa"/>
            <w:tcBorders>
              <w:top w:val="dotted" w:sz="4" w:space="0" w:color="auto"/>
              <w:left w:val="dotted" w:sz="4" w:space="0" w:color="auto"/>
              <w:bottom w:val="dotted" w:sz="4" w:space="0" w:color="auto"/>
              <w:right w:val="dotted" w:sz="4" w:space="0" w:color="auto"/>
            </w:tcBorders>
            <w:vAlign w:val="center"/>
          </w:tcPr>
          <w:p w14:paraId="6BB5AA1E" w14:textId="6B2DFFB8" w:rsidR="004B3B5A" w:rsidRPr="001B1C3B" w:rsidRDefault="004B3B5A" w:rsidP="004B3B5A">
            <w:pPr>
              <w:ind w:right="62"/>
              <w:jc w:val="right"/>
              <w:rPr>
                <w:bCs/>
                <w:color w:val="000000"/>
                <w:sz w:val="18"/>
                <w:szCs w:val="18"/>
                <w:lang w:val="tr-TR"/>
              </w:rPr>
            </w:pPr>
            <w:r w:rsidRPr="001B1C3B">
              <w:rPr>
                <w:bCs/>
                <w:color w:val="000000"/>
                <w:sz w:val="18"/>
                <w:szCs w:val="18"/>
                <w:lang w:val="tr-TR"/>
              </w:rPr>
              <w:t>4,909,917</w:t>
            </w:r>
          </w:p>
        </w:tc>
        <w:tc>
          <w:tcPr>
            <w:tcW w:w="1290" w:type="dxa"/>
            <w:tcBorders>
              <w:top w:val="dotted" w:sz="4" w:space="0" w:color="auto"/>
              <w:left w:val="dotted" w:sz="4" w:space="0" w:color="auto"/>
              <w:bottom w:val="dotted" w:sz="4" w:space="0" w:color="auto"/>
              <w:right w:val="dotted" w:sz="4" w:space="0" w:color="auto"/>
            </w:tcBorders>
            <w:vAlign w:val="center"/>
          </w:tcPr>
          <w:p w14:paraId="334C20A8" w14:textId="59DEF49F" w:rsidR="004B3B5A" w:rsidRPr="001B1C3B" w:rsidRDefault="004B3B5A" w:rsidP="004B3B5A">
            <w:pPr>
              <w:ind w:right="62"/>
              <w:jc w:val="right"/>
              <w:rPr>
                <w:bCs/>
                <w:color w:val="000000"/>
                <w:sz w:val="18"/>
                <w:szCs w:val="18"/>
                <w:lang w:val="tr-TR"/>
              </w:rPr>
            </w:pPr>
            <w:r w:rsidRPr="001B1C3B">
              <w:rPr>
                <w:bCs/>
                <w:color w:val="000000"/>
                <w:sz w:val="18"/>
                <w:szCs w:val="18"/>
                <w:lang w:val="tr-TR"/>
              </w:rPr>
              <w:t>15,732,855</w:t>
            </w:r>
          </w:p>
        </w:tc>
        <w:tc>
          <w:tcPr>
            <w:tcW w:w="1290" w:type="dxa"/>
            <w:tcBorders>
              <w:top w:val="dotted" w:sz="4" w:space="0" w:color="auto"/>
              <w:left w:val="dotted" w:sz="4" w:space="0" w:color="auto"/>
              <w:bottom w:val="dotted" w:sz="4" w:space="0" w:color="auto"/>
              <w:right w:val="dotted" w:sz="4" w:space="0" w:color="auto"/>
            </w:tcBorders>
            <w:vAlign w:val="center"/>
          </w:tcPr>
          <w:p w14:paraId="0A8DAC45" w14:textId="2319474C" w:rsidR="004B3B5A" w:rsidRPr="001B1C3B" w:rsidRDefault="004B3B5A" w:rsidP="004B3B5A">
            <w:pPr>
              <w:ind w:right="62"/>
              <w:jc w:val="right"/>
              <w:rPr>
                <w:bCs/>
                <w:color w:val="000000"/>
                <w:sz w:val="18"/>
                <w:szCs w:val="18"/>
                <w:lang w:val="tr-TR"/>
              </w:rPr>
            </w:pPr>
            <w:r w:rsidRPr="001B1C3B">
              <w:rPr>
                <w:bCs/>
                <w:color w:val="000000"/>
                <w:sz w:val="18"/>
                <w:szCs w:val="18"/>
                <w:lang w:val="tr-TR"/>
              </w:rPr>
              <w:t>357,848</w:t>
            </w:r>
          </w:p>
        </w:tc>
        <w:tc>
          <w:tcPr>
            <w:tcW w:w="1290" w:type="dxa"/>
            <w:tcBorders>
              <w:top w:val="dotted" w:sz="4" w:space="0" w:color="auto"/>
              <w:left w:val="dotted" w:sz="4" w:space="0" w:color="auto"/>
              <w:bottom w:val="dotted" w:sz="4" w:space="0" w:color="auto"/>
              <w:right w:val="dotted" w:sz="4" w:space="0" w:color="auto"/>
            </w:tcBorders>
            <w:vAlign w:val="center"/>
          </w:tcPr>
          <w:p w14:paraId="7816815E" w14:textId="37811789" w:rsidR="004B3B5A" w:rsidRPr="001B1C3B" w:rsidRDefault="004B3B5A" w:rsidP="004B3B5A">
            <w:pPr>
              <w:ind w:right="62"/>
              <w:jc w:val="right"/>
              <w:rPr>
                <w:bCs/>
                <w:color w:val="000000"/>
                <w:sz w:val="18"/>
                <w:szCs w:val="18"/>
                <w:lang w:val="tr-TR"/>
              </w:rPr>
            </w:pPr>
            <w:r w:rsidRPr="001B1C3B">
              <w:rPr>
                <w:bCs/>
                <w:color w:val="000000"/>
                <w:sz w:val="18"/>
                <w:szCs w:val="18"/>
                <w:lang w:val="tr-TR"/>
              </w:rPr>
              <w:t>517,159</w:t>
            </w:r>
          </w:p>
        </w:tc>
        <w:tc>
          <w:tcPr>
            <w:tcW w:w="1290" w:type="dxa"/>
            <w:tcBorders>
              <w:top w:val="dotted" w:sz="4" w:space="0" w:color="auto"/>
              <w:left w:val="dotted" w:sz="4" w:space="0" w:color="auto"/>
              <w:bottom w:val="dotted" w:sz="4" w:space="0" w:color="auto"/>
              <w:right w:val="single" w:sz="4" w:space="0" w:color="auto"/>
            </w:tcBorders>
            <w:vAlign w:val="center"/>
          </w:tcPr>
          <w:p w14:paraId="126DFD18" w14:textId="7551263B" w:rsidR="004B3B5A" w:rsidRPr="001B1C3B" w:rsidRDefault="004B3B5A" w:rsidP="004B3B5A">
            <w:pPr>
              <w:ind w:right="62"/>
              <w:jc w:val="right"/>
              <w:rPr>
                <w:bCs/>
                <w:color w:val="000000"/>
                <w:sz w:val="18"/>
                <w:szCs w:val="18"/>
                <w:lang w:val="tr-TR"/>
              </w:rPr>
            </w:pPr>
            <w:r w:rsidRPr="001B1C3B">
              <w:rPr>
                <w:bCs/>
                <w:color w:val="000000"/>
                <w:sz w:val="18"/>
                <w:szCs w:val="18"/>
                <w:lang w:val="tr-TR"/>
              </w:rPr>
              <w:t>205,423</w:t>
            </w:r>
          </w:p>
        </w:tc>
      </w:tr>
      <w:tr w:rsidR="004B3B5A" w:rsidRPr="001B1C3B" w14:paraId="7BA3BF12" w14:textId="77777777" w:rsidTr="00601AB3">
        <w:trPr>
          <w:cantSplit/>
          <w:trHeight w:hRule="exact" w:val="248"/>
        </w:trPr>
        <w:tc>
          <w:tcPr>
            <w:tcW w:w="4662" w:type="dxa"/>
            <w:tcBorders>
              <w:right w:val="dotted" w:sz="4" w:space="0" w:color="auto"/>
            </w:tcBorders>
            <w:vAlign w:val="center"/>
          </w:tcPr>
          <w:p w14:paraId="4CBCB632" w14:textId="6AD263EC" w:rsidR="004B3B5A" w:rsidRPr="001B1C3B" w:rsidRDefault="004B3B5A" w:rsidP="004B3B5A">
            <w:pPr>
              <w:spacing w:line="180" w:lineRule="exact"/>
              <w:ind w:left="57"/>
              <w:rPr>
                <w:rFonts w:eastAsiaTheme="minorHAnsi"/>
                <w:sz w:val="16"/>
                <w:szCs w:val="16"/>
                <w:lang w:val="tr-TR" w:eastAsia="tr-TR"/>
              </w:rPr>
            </w:pPr>
            <w:r w:rsidRPr="001B1C3B">
              <w:rPr>
                <w:sz w:val="16"/>
                <w:szCs w:val="16"/>
                <w:lang w:val="tr-TR" w:eastAsia="tr-TR"/>
              </w:rPr>
              <w:t>Hisse</w:t>
            </w:r>
            <w:r w:rsidR="00A13C8C" w:rsidRPr="001B1C3B">
              <w:rPr>
                <w:sz w:val="16"/>
                <w:szCs w:val="16"/>
                <w:lang w:val="tr-TR" w:eastAsia="tr-TR"/>
              </w:rPr>
              <w:t xml:space="preserve"> </w:t>
            </w:r>
            <w:r w:rsidRPr="001B1C3B">
              <w:rPr>
                <w:sz w:val="16"/>
                <w:szCs w:val="16"/>
                <w:lang w:val="tr-TR" w:eastAsia="tr-TR"/>
              </w:rPr>
              <w:t>senedi</w:t>
            </w:r>
            <w:r w:rsidR="00A13C8C" w:rsidRPr="001B1C3B">
              <w:rPr>
                <w:sz w:val="16"/>
                <w:szCs w:val="16"/>
                <w:lang w:val="tr-TR" w:eastAsia="tr-TR"/>
              </w:rPr>
              <w:t xml:space="preserve"> </w:t>
            </w:r>
            <w:r w:rsidRPr="001B1C3B">
              <w:rPr>
                <w:sz w:val="16"/>
                <w:szCs w:val="16"/>
                <w:lang w:val="tr-TR" w:eastAsia="tr-TR"/>
              </w:rPr>
              <w:t>ihraç</w:t>
            </w:r>
            <w:r w:rsidR="00A13C8C" w:rsidRPr="001B1C3B">
              <w:rPr>
                <w:sz w:val="16"/>
                <w:szCs w:val="16"/>
                <w:lang w:val="tr-TR" w:eastAsia="tr-TR"/>
              </w:rPr>
              <w:t xml:space="preserve"> </w:t>
            </w:r>
            <w:r w:rsidRPr="001B1C3B">
              <w:rPr>
                <w:sz w:val="16"/>
                <w:szCs w:val="16"/>
                <w:lang w:val="tr-TR" w:eastAsia="tr-TR"/>
              </w:rPr>
              <w:t>primleri</w:t>
            </w:r>
          </w:p>
        </w:tc>
        <w:tc>
          <w:tcPr>
            <w:tcW w:w="1291" w:type="dxa"/>
            <w:tcBorders>
              <w:top w:val="dotted" w:sz="4" w:space="0" w:color="auto"/>
              <w:left w:val="dotted" w:sz="4" w:space="0" w:color="auto"/>
              <w:bottom w:val="dotted" w:sz="4" w:space="0" w:color="auto"/>
              <w:right w:val="dotted" w:sz="4" w:space="0" w:color="auto"/>
            </w:tcBorders>
            <w:vAlign w:val="center"/>
          </w:tcPr>
          <w:p w14:paraId="7EA6709B" w14:textId="0D228E3A" w:rsidR="004B3B5A" w:rsidRPr="001B1C3B" w:rsidRDefault="004B3B5A" w:rsidP="004B3B5A">
            <w:pPr>
              <w:ind w:right="62"/>
              <w:jc w:val="right"/>
              <w:rPr>
                <w:bCs/>
                <w:color w:val="000000"/>
                <w:sz w:val="18"/>
                <w:szCs w:val="18"/>
                <w:lang w:val="tr-TR"/>
              </w:rPr>
            </w:pPr>
            <w:r w:rsidRPr="001B1C3B">
              <w:rPr>
                <w:bCs/>
                <w:color w:val="000000"/>
                <w:sz w:val="18"/>
                <w:szCs w:val="18"/>
                <w:lang w:val="tr-TR"/>
              </w:rPr>
              <w:t>-</w:t>
            </w:r>
          </w:p>
        </w:tc>
        <w:tc>
          <w:tcPr>
            <w:tcW w:w="1290" w:type="dxa"/>
            <w:tcBorders>
              <w:top w:val="dotted" w:sz="4" w:space="0" w:color="auto"/>
              <w:left w:val="dotted" w:sz="4" w:space="0" w:color="auto"/>
              <w:bottom w:val="dotted" w:sz="4" w:space="0" w:color="auto"/>
              <w:right w:val="dotted" w:sz="4" w:space="0" w:color="auto"/>
            </w:tcBorders>
            <w:vAlign w:val="center"/>
          </w:tcPr>
          <w:p w14:paraId="523ADF59" w14:textId="01B70650" w:rsidR="004B3B5A" w:rsidRPr="001B1C3B" w:rsidRDefault="004B3B5A" w:rsidP="004B3B5A">
            <w:pPr>
              <w:ind w:right="62"/>
              <w:jc w:val="right"/>
              <w:rPr>
                <w:bCs/>
                <w:color w:val="000000"/>
                <w:sz w:val="18"/>
                <w:szCs w:val="18"/>
                <w:lang w:val="tr-TR"/>
              </w:rPr>
            </w:pPr>
            <w:r w:rsidRPr="001B1C3B">
              <w:rPr>
                <w:bCs/>
                <w:color w:val="000000"/>
                <w:sz w:val="18"/>
                <w:szCs w:val="18"/>
                <w:lang w:val="tr-TR"/>
              </w:rPr>
              <w:t>465,078</w:t>
            </w:r>
          </w:p>
        </w:tc>
        <w:tc>
          <w:tcPr>
            <w:tcW w:w="1290" w:type="dxa"/>
            <w:tcBorders>
              <w:top w:val="dotted" w:sz="4" w:space="0" w:color="auto"/>
              <w:left w:val="dotted" w:sz="4" w:space="0" w:color="auto"/>
              <w:bottom w:val="dotted" w:sz="4" w:space="0" w:color="auto"/>
              <w:right w:val="dotted" w:sz="4" w:space="0" w:color="auto"/>
            </w:tcBorders>
            <w:vAlign w:val="center"/>
          </w:tcPr>
          <w:p w14:paraId="379728AF" w14:textId="111B91A3" w:rsidR="004B3B5A" w:rsidRPr="001B1C3B" w:rsidRDefault="004B3B5A" w:rsidP="004B3B5A">
            <w:pPr>
              <w:ind w:right="62"/>
              <w:jc w:val="right"/>
              <w:rPr>
                <w:bCs/>
                <w:color w:val="000000"/>
                <w:sz w:val="18"/>
                <w:szCs w:val="18"/>
                <w:lang w:val="tr-TR"/>
              </w:rPr>
            </w:pPr>
            <w:r w:rsidRPr="001B1C3B">
              <w:rPr>
                <w:bCs/>
                <w:color w:val="000000"/>
                <w:sz w:val="18"/>
                <w:szCs w:val="18"/>
                <w:lang w:val="tr-TR"/>
              </w:rPr>
              <w:t>-</w:t>
            </w:r>
          </w:p>
        </w:tc>
        <w:tc>
          <w:tcPr>
            <w:tcW w:w="1290" w:type="dxa"/>
            <w:tcBorders>
              <w:top w:val="dotted" w:sz="4" w:space="0" w:color="auto"/>
              <w:left w:val="dotted" w:sz="4" w:space="0" w:color="auto"/>
              <w:bottom w:val="dotted" w:sz="4" w:space="0" w:color="auto"/>
              <w:right w:val="dotted" w:sz="4" w:space="0" w:color="auto"/>
            </w:tcBorders>
            <w:vAlign w:val="center"/>
          </w:tcPr>
          <w:p w14:paraId="3D0082C3" w14:textId="711BBC39" w:rsidR="004B3B5A" w:rsidRPr="001B1C3B" w:rsidRDefault="004B3B5A" w:rsidP="004B3B5A">
            <w:pPr>
              <w:ind w:right="62"/>
              <w:jc w:val="right"/>
              <w:rPr>
                <w:bCs/>
                <w:color w:val="000000"/>
                <w:sz w:val="18"/>
                <w:szCs w:val="18"/>
                <w:lang w:val="tr-TR"/>
              </w:rPr>
            </w:pPr>
            <w:r w:rsidRPr="001B1C3B">
              <w:rPr>
                <w:bCs/>
                <w:color w:val="000000"/>
                <w:sz w:val="18"/>
                <w:szCs w:val="18"/>
                <w:lang w:val="tr-TR"/>
              </w:rPr>
              <w:t>-</w:t>
            </w:r>
          </w:p>
        </w:tc>
        <w:tc>
          <w:tcPr>
            <w:tcW w:w="1290" w:type="dxa"/>
            <w:tcBorders>
              <w:top w:val="dotted" w:sz="4" w:space="0" w:color="auto"/>
              <w:left w:val="dotted" w:sz="4" w:space="0" w:color="auto"/>
              <w:bottom w:val="dotted" w:sz="4" w:space="0" w:color="auto"/>
              <w:right w:val="single" w:sz="4" w:space="0" w:color="auto"/>
            </w:tcBorders>
            <w:vAlign w:val="center"/>
          </w:tcPr>
          <w:p w14:paraId="57A54DBA" w14:textId="2D3D4691" w:rsidR="004B3B5A" w:rsidRPr="001B1C3B" w:rsidRDefault="004B3B5A" w:rsidP="004B3B5A">
            <w:pPr>
              <w:ind w:right="62"/>
              <w:jc w:val="right"/>
              <w:rPr>
                <w:bCs/>
                <w:color w:val="000000"/>
                <w:sz w:val="18"/>
                <w:szCs w:val="18"/>
                <w:lang w:val="tr-TR"/>
              </w:rPr>
            </w:pPr>
            <w:r w:rsidRPr="001B1C3B">
              <w:rPr>
                <w:bCs/>
                <w:color w:val="000000"/>
                <w:sz w:val="18"/>
                <w:szCs w:val="18"/>
                <w:lang w:val="tr-TR"/>
              </w:rPr>
              <w:t>-</w:t>
            </w:r>
          </w:p>
        </w:tc>
      </w:tr>
      <w:tr w:rsidR="004B3B5A" w:rsidRPr="001B1C3B" w14:paraId="5DABA1EE" w14:textId="77777777" w:rsidTr="00601AB3">
        <w:trPr>
          <w:cantSplit/>
          <w:trHeight w:hRule="exact" w:val="248"/>
        </w:trPr>
        <w:tc>
          <w:tcPr>
            <w:tcW w:w="4662" w:type="dxa"/>
            <w:tcBorders>
              <w:right w:val="dotted" w:sz="4" w:space="0" w:color="auto"/>
            </w:tcBorders>
            <w:vAlign w:val="center"/>
          </w:tcPr>
          <w:p w14:paraId="53E601F6" w14:textId="1A8283FA" w:rsidR="004B3B5A" w:rsidRPr="001B1C3B" w:rsidRDefault="004B3B5A" w:rsidP="004B3B5A">
            <w:pPr>
              <w:spacing w:line="180" w:lineRule="exact"/>
              <w:ind w:left="57"/>
              <w:rPr>
                <w:rFonts w:eastAsiaTheme="minorHAnsi"/>
                <w:sz w:val="16"/>
                <w:szCs w:val="16"/>
                <w:lang w:val="tr-TR" w:eastAsia="tr-TR"/>
              </w:rPr>
            </w:pPr>
            <w:r w:rsidRPr="001B1C3B">
              <w:rPr>
                <w:sz w:val="16"/>
                <w:szCs w:val="16"/>
                <w:lang w:val="tr-TR" w:eastAsia="tr-TR"/>
              </w:rPr>
              <w:t>Hisse</w:t>
            </w:r>
            <w:r w:rsidR="00A13C8C" w:rsidRPr="001B1C3B">
              <w:rPr>
                <w:sz w:val="16"/>
                <w:szCs w:val="16"/>
                <w:lang w:val="tr-TR" w:eastAsia="tr-TR"/>
              </w:rPr>
              <w:t xml:space="preserve"> </w:t>
            </w:r>
            <w:r w:rsidRPr="001B1C3B">
              <w:rPr>
                <w:sz w:val="16"/>
                <w:szCs w:val="16"/>
                <w:lang w:val="tr-TR" w:eastAsia="tr-TR"/>
              </w:rPr>
              <w:t>senedi</w:t>
            </w:r>
            <w:r w:rsidR="00A13C8C" w:rsidRPr="001B1C3B">
              <w:rPr>
                <w:sz w:val="16"/>
                <w:szCs w:val="16"/>
                <w:lang w:val="tr-TR" w:eastAsia="tr-TR"/>
              </w:rPr>
              <w:t xml:space="preserve"> </w:t>
            </w:r>
            <w:r w:rsidRPr="001B1C3B">
              <w:rPr>
                <w:sz w:val="16"/>
                <w:szCs w:val="16"/>
                <w:lang w:val="tr-TR" w:eastAsia="tr-TR"/>
              </w:rPr>
              <w:t>iptal</w:t>
            </w:r>
            <w:r w:rsidR="00A13C8C" w:rsidRPr="001B1C3B">
              <w:rPr>
                <w:sz w:val="16"/>
                <w:szCs w:val="16"/>
                <w:lang w:val="tr-TR" w:eastAsia="tr-TR"/>
              </w:rPr>
              <w:t xml:space="preserve"> </w:t>
            </w:r>
            <w:r w:rsidRPr="001B1C3B">
              <w:rPr>
                <w:sz w:val="16"/>
                <w:szCs w:val="16"/>
                <w:lang w:val="tr-TR" w:eastAsia="tr-TR"/>
              </w:rPr>
              <w:t>karları</w:t>
            </w:r>
          </w:p>
        </w:tc>
        <w:tc>
          <w:tcPr>
            <w:tcW w:w="1291" w:type="dxa"/>
            <w:tcBorders>
              <w:top w:val="dotted" w:sz="4" w:space="0" w:color="auto"/>
              <w:left w:val="dotted" w:sz="4" w:space="0" w:color="auto"/>
              <w:bottom w:val="dotted" w:sz="4" w:space="0" w:color="auto"/>
              <w:right w:val="dotted" w:sz="4" w:space="0" w:color="auto"/>
            </w:tcBorders>
            <w:vAlign w:val="center"/>
          </w:tcPr>
          <w:p w14:paraId="39E60DEA" w14:textId="145874CB" w:rsidR="004B3B5A" w:rsidRPr="001B1C3B" w:rsidRDefault="004B3B5A" w:rsidP="004B3B5A">
            <w:pPr>
              <w:ind w:right="62"/>
              <w:jc w:val="right"/>
              <w:rPr>
                <w:bCs/>
                <w:color w:val="000000"/>
                <w:sz w:val="18"/>
                <w:szCs w:val="18"/>
                <w:lang w:val="tr-TR"/>
              </w:rPr>
            </w:pPr>
            <w:r w:rsidRPr="001B1C3B">
              <w:rPr>
                <w:b/>
                <w:bCs/>
                <w:color w:val="000000"/>
                <w:sz w:val="18"/>
                <w:szCs w:val="18"/>
                <w:lang w:val="tr-TR"/>
              </w:rPr>
              <w:t>-</w:t>
            </w:r>
          </w:p>
        </w:tc>
        <w:tc>
          <w:tcPr>
            <w:tcW w:w="1290" w:type="dxa"/>
            <w:tcBorders>
              <w:top w:val="dotted" w:sz="4" w:space="0" w:color="auto"/>
              <w:left w:val="dotted" w:sz="4" w:space="0" w:color="auto"/>
              <w:bottom w:val="dotted" w:sz="4" w:space="0" w:color="auto"/>
              <w:right w:val="dotted" w:sz="4" w:space="0" w:color="auto"/>
            </w:tcBorders>
            <w:vAlign w:val="center"/>
          </w:tcPr>
          <w:p w14:paraId="49B091CA" w14:textId="332E965B" w:rsidR="004B3B5A" w:rsidRPr="001B1C3B" w:rsidRDefault="004B3B5A" w:rsidP="004B3B5A">
            <w:pPr>
              <w:ind w:right="62"/>
              <w:jc w:val="right"/>
              <w:rPr>
                <w:bCs/>
                <w:color w:val="000000"/>
                <w:sz w:val="18"/>
                <w:szCs w:val="18"/>
                <w:lang w:val="tr-TR"/>
              </w:rPr>
            </w:pPr>
            <w:r w:rsidRPr="001B1C3B">
              <w:rPr>
                <w:b/>
                <w:bCs/>
                <w:color w:val="000000"/>
                <w:sz w:val="18"/>
                <w:szCs w:val="18"/>
                <w:lang w:val="tr-TR"/>
              </w:rPr>
              <w:t>-</w:t>
            </w:r>
          </w:p>
        </w:tc>
        <w:tc>
          <w:tcPr>
            <w:tcW w:w="1290" w:type="dxa"/>
            <w:tcBorders>
              <w:top w:val="dotted" w:sz="4" w:space="0" w:color="auto"/>
              <w:left w:val="dotted" w:sz="4" w:space="0" w:color="auto"/>
              <w:bottom w:val="dotted" w:sz="4" w:space="0" w:color="auto"/>
              <w:right w:val="dotted" w:sz="4" w:space="0" w:color="auto"/>
            </w:tcBorders>
            <w:vAlign w:val="center"/>
          </w:tcPr>
          <w:p w14:paraId="15D5CCAD" w14:textId="5D6BDF0C" w:rsidR="004B3B5A" w:rsidRPr="001B1C3B" w:rsidRDefault="004B3B5A" w:rsidP="004B3B5A">
            <w:pPr>
              <w:ind w:right="62"/>
              <w:jc w:val="right"/>
              <w:rPr>
                <w:bCs/>
                <w:color w:val="000000"/>
                <w:sz w:val="18"/>
                <w:szCs w:val="18"/>
                <w:lang w:val="tr-TR"/>
              </w:rPr>
            </w:pPr>
            <w:r w:rsidRPr="001B1C3B">
              <w:rPr>
                <w:b/>
                <w:bCs/>
                <w:color w:val="000000"/>
                <w:sz w:val="18"/>
                <w:szCs w:val="18"/>
                <w:lang w:val="tr-TR"/>
              </w:rPr>
              <w:t>-</w:t>
            </w:r>
          </w:p>
        </w:tc>
        <w:tc>
          <w:tcPr>
            <w:tcW w:w="1290" w:type="dxa"/>
            <w:tcBorders>
              <w:top w:val="dotted" w:sz="4" w:space="0" w:color="auto"/>
              <w:left w:val="dotted" w:sz="4" w:space="0" w:color="auto"/>
              <w:bottom w:val="dotted" w:sz="4" w:space="0" w:color="auto"/>
              <w:right w:val="dotted" w:sz="4" w:space="0" w:color="auto"/>
            </w:tcBorders>
            <w:vAlign w:val="center"/>
          </w:tcPr>
          <w:p w14:paraId="4619B79A" w14:textId="7EA709EC" w:rsidR="004B3B5A" w:rsidRPr="001B1C3B" w:rsidRDefault="004B3B5A" w:rsidP="004B3B5A">
            <w:pPr>
              <w:ind w:right="62"/>
              <w:jc w:val="right"/>
              <w:rPr>
                <w:bCs/>
                <w:color w:val="000000"/>
                <w:sz w:val="18"/>
                <w:szCs w:val="18"/>
                <w:lang w:val="tr-TR"/>
              </w:rPr>
            </w:pPr>
            <w:r w:rsidRPr="001B1C3B">
              <w:rPr>
                <w:b/>
                <w:bCs/>
                <w:color w:val="000000"/>
                <w:sz w:val="18"/>
                <w:szCs w:val="18"/>
                <w:lang w:val="tr-TR"/>
              </w:rPr>
              <w:t>-</w:t>
            </w:r>
          </w:p>
        </w:tc>
        <w:tc>
          <w:tcPr>
            <w:tcW w:w="1290" w:type="dxa"/>
            <w:tcBorders>
              <w:top w:val="dotted" w:sz="4" w:space="0" w:color="auto"/>
              <w:left w:val="dotted" w:sz="4" w:space="0" w:color="auto"/>
              <w:bottom w:val="dotted" w:sz="4" w:space="0" w:color="auto"/>
              <w:right w:val="single" w:sz="4" w:space="0" w:color="auto"/>
            </w:tcBorders>
            <w:vAlign w:val="center"/>
          </w:tcPr>
          <w:p w14:paraId="63A575F8" w14:textId="23B4BF01" w:rsidR="004B3B5A" w:rsidRPr="001B1C3B" w:rsidRDefault="004B3B5A" w:rsidP="004B3B5A">
            <w:pPr>
              <w:ind w:right="62"/>
              <w:jc w:val="right"/>
              <w:rPr>
                <w:bCs/>
                <w:color w:val="000000"/>
                <w:sz w:val="18"/>
                <w:szCs w:val="18"/>
                <w:lang w:val="tr-TR"/>
              </w:rPr>
            </w:pPr>
            <w:r w:rsidRPr="001B1C3B">
              <w:rPr>
                <w:b/>
                <w:bCs/>
                <w:color w:val="000000"/>
                <w:sz w:val="18"/>
                <w:szCs w:val="18"/>
                <w:lang w:val="tr-TR"/>
              </w:rPr>
              <w:t>-</w:t>
            </w:r>
          </w:p>
        </w:tc>
      </w:tr>
      <w:tr w:rsidR="004B3B5A" w:rsidRPr="001B1C3B" w14:paraId="0AC7130A" w14:textId="77777777" w:rsidTr="00601AB3">
        <w:trPr>
          <w:cantSplit/>
          <w:trHeight w:hRule="exact" w:val="211"/>
        </w:trPr>
        <w:tc>
          <w:tcPr>
            <w:tcW w:w="4662" w:type="dxa"/>
            <w:tcBorders>
              <w:right w:val="dotted" w:sz="4" w:space="0" w:color="auto"/>
            </w:tcBorders>
            <w:vAlign w:val="center"/>
          </w:tcPr>
          <w:p w14:paraId="1C700473" w14:textId="55EE5B97" w:rsidR="004B3B5A" w:rsidRPr="001B1C3B" w:rsidRDefault="004B3B5A" w:rsidP="004B3B5A">
            <w:pPr>
              <w:spacing w:line="180" w:lineRule="exact"/>
              <w:ind w:left="57"/>
              <w:rPr>
                <w:rFonts w:eastAsiaTheme="minorHAnsi"/>
                <w:sz w:val="16"/>
                <w:szCs w:val="16"/>
                <w:lang w:val="tr-TR" w:eastAsia="tr-TR"/>
              </w:rPr>
            </w:pPr>
            <w:r w:rsidRPr="001B1C3B">
              <w:rPr>
                <w:sz w:val="16"/>
                <w:szCs w:val="16"/>
                <w:lang w:val="tr-TR" w:eastAsia="tr-TR"/>
              </w:rPr>
              <w:t>Yedek</w:t>
            </w:r>
            <w:r w:rsidR="00A13C8C" w:rsidRPr="001B1C3B">
              <w:rPr>
                <w:sz w:val="16"/>
                <w:szCs w:val="16"/>
                <w:lang w:val="tr-TR" w:eastAsia="tr-TR"/>
              </w:rPr>
              <w:t xml:space="preserve"> </w:t>
            </w:r>
            <w:r w:rsidRPr="001B1C3B">
              <w:rPr>
                <w:sz w:val="16"/>
                <w:szCs w:val="16"/>
                <w:lang w:val="tr-TR" w:eastAsia="tr-TR"/>
              </w:rPr>
              <w:t>akçeler</w:t>
            </w:r>
          </w:p>
        </w:tc>
        <w:tc>
          <w:tcPr>
            <w:tcW w:w="1291" w:type="dxa"/>
            <w:tcBorders>
              <w:top w:val="dotted" w:sz="4" w:space="0" w:color="auto"/>
              <w:left w:val="dotted" w:sz="4" w:space="0" w:color="auto"/>
              <w:bottom w:val="dotted" w:sz="4" w:space="0" w:color="auto"/>
              <w:right w:val="dotted" w:sz="4" w:space="0" w:color="auto"/>
            </w:tcBorders>
            <w:vAlign w:val="center"/>
          </w:tcPr>
          <w:p w14:paraId="10677337" w14:textId="521A745B" w:rsidR="004B3B5A" w:rsidRPr="001B1C3B" w:rsidRDefault="004B3B5A" w:rsidP="004B3B5A">
            <w:pPr>
              <w:ind w:right="62"/>
              <w:jc w:val="right"/>
              <w:rPr>
                <w:bCs/>
                <w:color w:val="000000"/>
                <w:sz w:val="18"/>
                <w:szCs w:val="18"/>
                <w:lang w:val="tr-TR"/>
              </w:rPr>
            </w:pPr>
            <w:r w:rsidRPr="001B1C3B">
              <w:rPr>
                <w:bCs/>
                <w:color w:val="000000"/>
                <w:sz w:val="18"/>
                <w:szCs w:val="18"/>
                <w:lang w:val="tr-TR"/>
              </w:rPr>
              <w:t>4,614,440</w:t>
            </w:r>
          </w:p>
        </w:tc>
        <w:tc>
          <w:tcPr>
            <w:tcW w:w="1290" w:type="dxa"/>
            <w:tcBorders>
              <w:top w:val="dotted" w:sz="4" w:space="0" w:color="auto"/>
              <w:left w:val="dotted" w:sz="4" w:space="0" w:color="auto"/>
              <w:bottom w:val="dotted" w:sz="4" w:space="0" w:color="auto"/>
              <w:right w:val="dotted" w:sz="4" w:space="0" w:color="auto"/>
            </w:tcBorders>
            <w:vAlign w:val="center"/>
          </w:tcPr>
          <w:p w14:paraId="6BBBCABD" w14:textId="6B82D607" w:rsidR="004B3B5A" w:rsidRPr="001B1C3B" w:rsidRDefault="004B3B5A" w:rsidP="004B3B5A">
            <w:pPr>
              <w:ind w:right="62"/>
              <w:jc w:val="right"/>
              <w:rPr>
                <w:bCs/>
                <w:color w:val="000000"/>
                <w:sz w:val="18"/>
                <w:szCs w:val="18"/>
                <w:lang w:val="tr-TR"/>
              </w:rPr>
            </w:pPr>
            <w:r w:rsidRPr="001B1C3B">
              <w:rPr>
                <w:bCs/>
                <w:color w:val="000000"/>
                <w:sz w:val="18"/>
                <w:szCs w:val="18"/>
                <w:lang w:val="tr-TR"/>
              </w:rPr>
              <w:t>2,351,261</w:t>
            </w:r>
          </w:p>
        </w:tc>
        <w:tc>
          <w:tcPr>
            <w:tcW w:w="1290" w:type="dxa"/>
            <w:tcBorders>
              <w:top w:val="dotted" w:sz="4" w:space="0" w:color="auto"/>
              <w:left w:val="dotted" w:sz="4" w:space="0" w:color="auto"/>
              <w:bottom w:val="dotted" w:sz="4" w:space="0" w:color="auto"/>
              <w:right w:val="dotted" w:sz="4" w:space="0" w:color="auto"/>
            </w:tcBorders>
            <w:vAlign w:val="center"/>
          </w:tcPr>
          <w:p w14:paraId="1E5D929F" w14:textId="2E990C2B" w:rsidR="004B3B5A" w:rsidRPr="001B1C3B" w:rsidRDefault="004B3B5A" w:rsidP="004B3B5A">
            <w:pPr>
              <w:ind w:right="62"/>
              <w:jc w:val="right"/>
              <w:rPr>
                <w:bCs/>
                <w:color w:val="000000"/>
                <w:sz w:val="18"/>
                <w:szCs w:val="18"/>
                <w:lang w:val="tr-TR"/>
              </w:rPr>
            </w:pPr>
            <w:r w:rsidRPr="001B1C3B">
              <w:rPr>
                <w:bCs/>
                <w:color w:val="000000"/>
                <w:sz w:val="18"/>
                <w:szCs w:val="18"/>
                <w:lang w:val="tr-TR"/>
              </w:rPr>
              <w:t>7,333,214</w:t>
            </w:r>
          </w:p>
        </w:tc>
        <w:tc>
          <w:tcPr>
            <w:tcW w:w="1290" w:type="dxa"/>
            <w:tcBorders>
              <w:top w:val="dotted" w:sz="4" w:space="0" w:color="auto"/>
              <w:left w:val="dotted" w:sz="4" w:space="0" w:color="auto"/>
              <w:bottom w:val="dotted" w:sz="4" w:space="0" w:color="auto"/>
              <w:right w:val="dotted" w:sz="4" w:space="0" w:color="auto"/>
            </w:tcBorders>
            <w:vAlign w:val="center"/>
          </w:tcPr>
          <w:p w14:paraId="06CEAF36" w14:textId="56C4C5FA" w:rsidR="004B3B5A" w:rsidRPr="001B1C3B" w:rsidRDefault="004B3B5A" w:rsidP="004B3B5A">
            <w:pPr>
              <w:ind w:right="62"/>
              <w:jc w:val="right"/>
              <w:rPr>
                <w:bCs/>
                <w:color w:val="000000"/>
                <w:sz w:val="18"/>
                <w:szCs w:val="18"/>
                <w:lang w:val="tr-TR"/>
              </w:rPr>
            </w:pPr>
            <w:r w:rsidRPr="001B1C3B">
              <w:rPr>
                <w:bCs/>
                <w:color w:val="000000"/>
                <w:sz w:val="18"/>
                <w:szCs w:val="18"/>
                <w:lang w:val="tr-TR"/>
              </w:rPr>
              <w:t>1,432,864</w:t>
            </w:r>
          </w:p>
        </w:tc>
        <w:tc>
          <w:tcPr>
            <w:tcW w:w="1290" w:type="dxa"/>
            <w:tcBorders>
              <w:top w:val="dotted" w:sz="4" w:space="0" w:color="auto"/>
              <w:left w:val="dotted" w:sz="4" w:space="0" w:color="auto"/>
              <w:bottom w:val="dotted" w:sz="4" w:space="0" w:color="auto"/>
              <w:right w:val="single" w:sz="4" w:space="0" w:color="auto"/>
            </w:tcBorders>
            <w:vAlign w:val="center"/>
          </w:tcPr>
          <w:p w14:paraId="42246F1A" w14:textId="575C299F" w:rsidR="004B3B5A" w:rsidRPr="001B1C3B" w:rsidRDefault="004B3B5A" w:rsidP="004B3B5A">
            <w:pPr>
              <w:ind w:right="62"/>
              <w:jc w:val="right"/>
              <w:rPr>
                <w:bCs/>
                <w:color w:val="000000"/>
                <w:sz w:val="18"/>
                <w:szCs w:val="18"/>
                <w:lang w:val="tr-TR"/>
              </w:rPr>
            </w:pPr>
            <w:r w:rsidRPr="001B1C3B">
              <w:rPr>
                <w:bCs/>
                <w:color w:val="000000"/>
                <w:sz w:val="18"/>
                <w:szCs w:val="18"/>
                <w:lang w:val="tr-TR"/>
              </w:rPr>
              <w:t>5,245,542</w:t>
            </w:r>
          </w:p>
        </w:tc>
      </w:tr>
      <w:tr w:rsidR="004B3B5A" w:rsidRPr="001B1C3B" w14:paraId="6F05F59F" w14:textId="77777777" w:rsidTr="00601AB3">
        <w:trPr>
          <w:cantSplit/>
          <w:trHeight w:hRule="exact" w:val="431"/>
        </w:trPr>
        <w:tc>
          <w:tcPr>
            <w:tcW w:w="4662" w:type="dxa"/>
            <w:tcBorders>
              <w:right w:val="dotted" w:sz="4" w:space="0" w:color="auto"/>
            </w:tcBorders>
            <w:vAlign w:val="center"/>
          </w:tcPr>
          <w:p w14:paraId="12320AE7" w14:textId="6CE00980" w:rsidR="004B3B5A" w:rsidRPr="001B1C3B" w:rsidRDefault="004B3B5A" w:rsidP="004B3B5A">
            <w:pPr>
              <w:spacing w:line="180" w:lineRule="exact"/>
              <w:ind w:left="57"/>
              <w:rPr>
                <w:rFonts w:eastAsiaTheme="minorHAnsi"/>
                <w:sz w:val="16"/>
                <w:szCs w:val="16"/>
                <w:lang w:val="tr-TR" w:eastAsia="tr-TR"/>
              </w:rPr>
            </w:pPr>
            <w:r w:rsidRPr="001B1C3B">
              <w:rPr>
                <w:sz w:val="16"/>
                <w:szCs w:val="16"/>
                <w:lang w:val="tr-TR" w:eastAsia="tr-TR"/>
              </w:rPr>
              <w:t>Türkiye</w:t>
            </w:r>
            <w:r w:rsidR="00A13C8C" w:rsidRPr="001B1C3B">
              <w:rPr>
                <w:sz w:val="16"/>
                <w:szCs w:val="16"/>
                <w:lang w:val="tr-TR" w:eastAsia="tr-TR"/>
              </w:rPr>
              <w:t xml:space="preserve"> </w:t>
            </w:r>
            <w:r w:rsidRPr="001B1C3B">
              <w:rPr>
                <w:sz w:val="16"/>
                <w:szCs w:val="16"/>
                <w:lang w:val="tr-TR" w:eastAsia="tr-TR"/>
              </w:rPr>
              <w:t>Muhasebe</w:t>
            </w:r>
            <w:r w:rsidR="00A13C8C" w:rsidRPr="001B1C3B">
              <w:rPr>
                <w:sz w:val="16"/>
                <w:szCs w:val="16"/>
                <w:lang w:val="tr-TR" w:eastAsia="tr-TR"/>
              </w:rPr>
              <w:t xml:space="preserve"> </w:t>
            </w:r>
            <w:r w:rsidRPr="001B1C3B">
              <w:rPr>
                <w:sz w:val="16"/>
                <w:szCs w:val="16"/>
                <w:lang w:val="tr-TR" w:eastAsia="tr-TR"/>
              </w:rPr>
              <w:t>Standartları</w:t>
            </w:r>
            <w:r w:rsidR="00A13C8C" w:rsidRPr="001B1C3B">
              <w:rPr>
                <w:sz w:val="16"/>
                <w:szCs w:val="16"/>
                <w:lang w:val="tr-TR" w:eastAsia="tr-TR"/>
              </w:rPr>
              <w:t xml:space="preserve"> </w:t>
            </w:r>
            <w:r w:rsidRPr="001B1C3B">
              <w:rPr>
                <w:sz w:val="16"/>
                <w:szCs w:val="16"/>
                <w:lang w:val="tr-TR" w:eastAsia="tr-TR"/>
              </w:rPr>
              <w:t>(TMS)</w:t>
            </w:r>
            <w:r w:rsidR="00A13C8C" w:rsidRPr="001B1C3B">
              <w:rPr>
                <w:sz w:val="16"/>
                <w:szCs w:val="16"/>
                <w:lang w:val="tr-TR" w:eastAsia="tr-TR"/>
              </w:rPr>
              <w:t xml:space="preserve"> </w:t>
            </w:r>
            <w:r w:rsidRPr="001B1C3B">
              <w:rPr>
                <w:sz w:val="16"/>
                <w:szCs w:val="16"/>
                <w:lang w:val="tr-TR" w:eastAsia="tr-TR"/>
              </w:rPr>
              <w:t>uyarınca</w:t>
            </w:r>
            <w:r w:rsidR="00A13C8C" w:rsidRPr="001B1C3B">
              <w:rPr>
                <w:sz w:val="16"/>
                <w:szCs w:val="16"/>
                <w:lang w:val="tr-TR" w:eastAsia="tr-TR"/>
              </w:rPr>
              <w:t xml:space="preserve"> </w:t>
            </w:r>
            <w:r w:rsidRPr="001B1C3B">
              <w:rPr>
                <w:sz w:val="16"/>
                <w:szCs w:val="16"/>
                <w:lang w:val="tr-TR" w:eastAsia="tr-TR"/>
              </w:rPr>
              <w:t>özkaynaklara</w:t>
            </w:r>
            <w:r w:rsidR="00A13C8C" w:rsidRPr="001B1C3B">
              <w:rPr>
                <w:sz w:val="16"/>
                <w:szCs w:val="16"/>
                <w:lang w:val="tr-TR" w:eastAsia="tr-TR"/>
              </w:rPr>
              <w:t xml:space="preserve"> </w:t>
            </w:r>
            <w:r w:rsidRPr="001B1C3B">
              <w:rPr>
                <w:sz w:val="16"/>
                <w:szCs w:val="16"/>
                <w:lang w:val="tr-TR" w:eastAsia="tr-TR"/>
              </w:rPr>
              <w:t>yansıtılan</w:t>
            </w:r>
            <w:r w:rsidR="00A13C8C" w:rsidRPr="001B1C3B">
              <w:rPr>
                <w:sz w:val="16"/>
                <w:szCs w:val="16"/>
                <w:lang w:val="tr-TR" w:eastAsia="tr-TR"/>
              </w:rPr>
              <w:t xml:space="preserve"> </w:t>
            </w:r>
            <w:r w:rsidRPr="001B1C3B">
              <w:rPr>
                <w:sz w:val="16"/>
                <w:szCs w:val="16"/>
                <w:lang w:val="tr-TR" w:eastAsia="tr-TR"/>
              </w:rPr>
              <w:t>kazançlar</w:t>
            </w:r>
          </w:p>
        </w:tc>
        <w:tc>
          <w:tcPr>
            <w:tcW w:w="1291" w:type="dxa"/>
            <w:tcBorders>
              <w:top w:val="dotted" w:sz="4" w:space="0" w:color="auto"/>
              <w:left w:val="dotted" w:sz="4" w:space="0" w:color="auto"/>
              <w:bottom w:val="dotted" w:sz="4" w:space="0" w:color="auto"/>
              <w:right w:val="dotted" w:sz="4" w:space="0" w:color="auto"/>
            </w:tcBorders>
            <w:vAlign w:val="center"/>
          </w:tcPr>
          <w:p w14:paraId="24D8F019" w14:textId="25B6E23A" w:rsidR="004B3B5A" w:rsidRPr="001B1C3B" w:rsidRDefault="004B3B5A" w:rsidP="004B3B5A">
            <w:pPr>
              <w:ind w:right="62"/>
              <w:jc w:val="right"/>
              <w:rPr>
                <w:bCs/>
                <w:color w:val="000000"/>
                <w:sz w:val="18"/>
                <w:szCs w:val="18"/>
                <w:lang w:val="tr-TR"/>
              </w:rPr>
            </w:pPr>
            <w:r w:rsidRPr="001B1C3B">
              <w:rPr>
                <w:bCs/>
                <w:color w:val="000000"/>
                <w:sz w:val="18"/>
                <w:szCs w:val="18"/>
                <w:lang w:val="tr-TR"/>
              </w:rPr>
              <w:t>17,969,966</w:t>
            </w:r>
          </w:p>
        </w:tc>
        <w:tc>
          <w:tcPr>
            <w:tcW w:w="1290" w:type="dxa"/>
            <w:tcBorders>
              <w:top w:val="dotted" w:sz="4" w:space="0" w:color="auto"/>
              <w:left w:val="dotted" w:sz="4" w:space="0" w:color="auto"/>
              <w:bottom w:val="dotted" w:sz="4" w:space="0" w:color="auto"/>
              <w:right w:val="dotted" w:sz="4" w:space="0" w:color="auto"/>
            </w:tcBorders>
            <w:vAlign w:val="center"/>
          </w:tcPr>
          <w:p w14:paraId="317FC10E" w14:textId="5FD15FC7" w:rsidR="004B3B5A" w:rsidRPr="001B1C3B" w:rsidRDefault="004B3B5A" w:rsidP="004B3B5A">
            <w:pPr>
              <w:ind w:right="62"/>
              <w:jc w:val="right"/>
              <w:rPr>
                <w:bCs/>
                <w:color w:val="000000"/>
                <w:sz w:val="18"/>
                <w:szCs w:val="18"/>
                <w:lang w:val="tr-TR"/>
              </w:rPr>
            </w:pPr>
            <w:r w:rsidRPr="001B1C3B">
              <w:rPr>
                <w:bCs/>
                <w:color w:val="000000"/>
                <w:sz w:val="18"/>
                <w:szCs w:val="18"/>
                <w:lang w:val="tr-TR"/>
              </w:rPr>
              <w:t>104,362</w:t>
            </w:r>
          </w:p>
        </w:tc>
        <w:tc>
          <w:tcPr>
            <w:tcW w:w="1290" w:type="dxa"/>
            <w:tcBorders>
              <w:top w:val="dotted" w:sz="4" w:space="0" w:color="auto"/>
              <w:left w:val="dotted" w:sz="4" w:space="0" w:color="auto"/>
              <w:bottom w:val="dotted" w:sz="4" w:space="0" w:color="auto"/>
              <w:right w:val="dotted" w:sz="4" w:space="0" w:color="auto"/>
            </w:tcBorders>
            <w:vAlign w:val="center"/>
          </w:tcPr>
          <w:p w14:paraId="0D1E04FD" w14:textId="0102619C" w:rsidR="004B3B5A" w:rsidRPr="001B1C3B" w:rsidRDefault="004B3B5A" w:rsidP="004B3B5A">
            <w:pPr>
              <w:ind w:right="62"/>
              <w:jc w:val="right"/>
              <w:rPr>
                <w:bCs/>
                <w:color w:val="000000"/>
                <w:sz w:val="18"/>
                <w:szCs w:val="18"/>
                <w:lang w:val="tr-TR"/>
              </w:rPr>
            </w:pPr>
            <w:r w:rsidRPr="001B1C3B">
              <w:rPr>
                <w:bCs/>
                <w:color w:val="000000"/>
                <w:sz w:val="18"/>
                <w:szCs w:val="18"/>
                <w:lang w:val="tr-TR"/>
              </w:rPr>
              <w:t>-</w:t>
            </w:r>
          </w:p>
        </w:tc>
        <w:tc>
          <w:tcPr>
            <w:tcW w:w="1290" w:type="dxa"/>
            <w:tcBorders>
              <w:top w:val="dotted" w:sz="4" w:space="0" w:color="auto"/>
              <w:left w:val="dotted" w:sz="4" w:space="0" w:color="auto"/>
              <w:bottom w:val="dotted" w:sz="4" w:space="0" w:color="auto"/>
              <w:right w:val="dotted" w:sz="4" w:space="0" w:color="auto"/>
            </w:tcBorders>
            <w:vAlign w:val="center"/>
          </w:tcPr>
          <w:p w14:paraId="53B21BA6" w14:textId="3EE2E1FE" w:rsidR="004B3B5A" w:rsidRPr="001B1C3B" w:rsidRDefault="004B3B5A" w:rsidP="004B3B5A">
            <w:pPr>
              <w:ind w:right="62"/>
              <w:jc w:val="right"/>
              <w:rPr>
                <w:bCs/>
                <w:color w:val="000000"/>
                <w:sz w:val="18"/>
                <w:szCs w:val="18"/>
                <w:lang w:val="tr-TR"/>
              </w:rPr>
            </w:pPr>
            <w:r w:rsidRPr="001B1C3B">
              <w:rPr>
                <w:bCs/>
                <w:color w:val="000000"/>
                <w:sz w:val="18"/>
                <w:szCs w:val="18"/>
                <w:lang w:val="tr-TR"/>
              </w:rPr>
              <w:t>76,558</w:t>
            </w:r>
          </w:p>
        </w:tc>
        <w:tc>
          <w:tcPr>
            <w:tcW w:w="1290" w:type="dxa"/>
            <w:tcBorders>
              <w:top w:val="dotted" w:sz="4" w:space="0" w:color="auto"/>
              <w:left w:val="dotted" w:sz="4" w:space="0" w:color="auto"/>
              <w:bottom w:val="dotted" w:sz="4" w:space="0" w:color="auto"/>
              <w:right w:val="single" w:sz="4" w:space="0" w:color="auto"/>
            </w:tcBorders>
            <w:vAlign w:val="center"/>
          </w:tcPr>
          <w:p w14:paraId="72DBA2EB" w14:textId="4C046444" w:rsidR="004B3B5A" w:rsidRPr="001B1C3B" w:rsidRDefault="004B3B5A" w:rsidP="004B3B5A">
            <w:pPr>
              <w:ind w:right="62"/>
              <w:jc w:val="right"/>
              <w:rPr>
                <w:bCs/>
                <w:color w:val="000000"/>
                <w:sz w:val="18"/>
                <w:szCs w:val="18"/>
                <w:lang w:val="tr-TR"/>
              </w:rPr>
            </w:pPr>
            <w:r w:rsidRPr="001B1C3B">
              <w:rPr>
                <w:bCs/>
                <w:color w:val="000000"/>
                <w:sz w:val="18"/>
                <w:szCs w:val="18"/>
                <w:lang w:val="tr-TR"/>
              </w:rPr>
              <w:t>-</w:t>
            </w:r>
          </w:p>
        </w:tc>
      </w:tr>
      <w:tr w:rsidR="004B3B5A" w:rsidRPr="001B1C3B" w14:paraId="0A14CA71" w14:textId="77777777" w:rsidTr="00601AB3">
        <w:trPr>
          <w:cantSplit/>
          <w:trHeight w:hRule="exact" w:val="266"/>
        </w:trPr>
        <w:tc>
          <w:tcPr>
            <w:tcW w:w="4662" w:type="dxa"/>
            <w:tcBorders>
              <w:right w:val="dotted" w:sz="4" w:space="0" w:color="auto"/>
            </w:tcBorders>
            <w:vAlign w:val="center"/>
          </w:tcPr>
          <w:p w14:paraId="52ACD676" w14:textId="1E5B3CB8" w:rsidR="004B3B5A" w:rsidRPr="001B1C3B" w:rsidRDefault="004B3B5A" w:rsidP="004B3B5A">
            <w:pPr>
              <w:spacing w:line="180" w:lineRule="exact"/>
              <w:ind w:left="57"/>
              <w:rPr>
                <w:rFonts w:eastAsiaTheme="minorHAnsi"/>
                <w:sz w:val="16"/>
                <w:szCs w:val="16"/>
                <w:lang w:val="tr-TR" w:eastAsia="tr-TR"/>
              </w:rPr>
            </w:pPr>
            <w:r w:rsidRPr="001B1C3B">
              <w:rPr>
                <w:sz w:val="16"/>
                <w:szCs w:val="16"/>
                <w:lang w:val="tr-TR" w:eastAsia="tr-TR"/>
              </w:rPr>
              <w:t>Dönem</w:t>
            </w:r>
            <w:r w:rsidR="00A13C8C" w:rsidRPr="001B1C3B">
              <w:rPr>
                <w:sz w:val="16"/>
                <w:szCs w:val="16"/>
                <w:lang w:val="tr-TR" w:eastAsia="tr-TR"/>
              </w:rPr>
              <w:t xml:space="preserve"> </w:t>
            </w:r>
            <w:r w:rsidRPr="001B1C3B">
              <w:rPr>
                <w:sz w:val="16"/>
                <w:szCs w:val="16"/>
                <w:lang w:val="tr-TR" w:eastAsia="tr-TR"/>
              </w:rPr>
              <w:t>net</w:t>
            </w:r>
            <w:r w:rsidR="00A13C8C" w:rsidRPr="001B1C3B">
              <w:rPr>
                <w:sz w:val="16"/>
                <w:szCs w:val="16"/>
                <w:lang w:val="tr-TR" w:eastAsia="tr-TR"/>
              </w:rPr>
              <w:t xml:space="preserve"> </w:t>
            </w:r>
            <w:r w:rsidRPr="001B1C3B">
              <w:rPr>
                <w:sz w:val="16"/>
                <w:szCs w:val="16"/>
                <w:lang w:val="tr-TR" w:eastAsia="tr-TR"/>
              </w:rPr>
              <w:t>karı</w:t>
            </w:r>
            <w:r w:rsidR="00A13C8C" w:rsidRPr="001B1C3B">
              <w:rPr>
                <w:sz w:val="16"/>
                <w:szCs w:val="16"/>
                <w:lang w:val="tr-TR" w:eastAsia="tr-TR"/>
              </w:rPr>
              <w:t xml:space="preserve"> </w:t>
            </w:r>
            <w:r w:rsidRPr="001B1C3B">
              <w:rPr>
                <w:sz w:val="16"/>
                <w:szCs w:val="16"/>
                <w:lang w:val="tr-TR" w:eastAsia="tr-TR"/>
              </w:rPr>
              <w:t>ile</w:t>
            </w:r>
            <w:r w:rsidR="00A13C8C" w:rsidRPr="001B1C3B">
              <w:rPr>
                <w:sz w:val="16"/>
                <w:szCs w:val="16"/>
                <w:lang w:val="tr-TR" w:eastAsia="tr-TR"/>
              </w:rPr>
              <w:t xml:space="preserve"> </w:t>
            </w:r>
            <w:r w:rsidRPr="001B1C3B">
              <w:rPr>
                <w:sz w:val="16"/>
                <w:szCs w:val="16"/>
                <w:lang w:val="tr-TR" w:eastAsia="tr-TR"/>
              </w:rPr>
              <w:t>geçmiş</w:t>
            </w:r>
            <w:r w:rsidR="00A13C8C" w:rsidRPr="001B1C3B">
              <w:rPr>
                <w:sz w:val="16"/>
                <w:szCs w:val="16"/>
                <w:lang w:val="tr-TR" w:eastAsia="tr-TR"/>
              </w:rPr>
              <w:t xml:space="preserve"> </w:t>
            </w:r>
            <w:r w:rsidRPr="001B1C3B">
              <w:rPr>
                <w:sz w:val="16"/>
                <w:szCs w:val="16"/>
                <w:lang w:val="tr-TR" w:eastAsia="tr-TR"/>
              </w:rPr>
              <w:t>yıllar</w:t>
            </w:r>
            <w:r w:rsidR="00A13C8C" w:rsidRPr="001B1C3B">
              <w:rPr>
                <w:sz w:val="16"/>
                <w:szCs w:val="16"/>
                <w:lang w:val="tr-TR" w:eastAsia="tr-TR"/>
              </w:rPr>
              <w:t xml:space="preserve"> </w:t>
            </w:r>
            <w:r w:rsidRPr="001B1C3B">
              <w:rPr>
                <w:sz w:val="16"/>
                <w:szCs w:val="16"/>
                <w:lang w:val="tr-TR" w:eastAsia="tr-TR"/>
              </w:rPr>
              <w:t>karı</w:t>
            </w:r>
          </w:p>
        </w:tc>
        <w:tc>
          <w:tcPr>
            <w:tcW w:w="1291" w:type="dxa"/>
            <w:tcBorders>
              <w:top w:val="dotted" w:sz="4" w:space="0" w:color="auto"/>
              <w:left w:val="dotted" w:sz="4" w:space="0" w:color="auto"/>
              <w:bottom w:val="dotted" w:sz="4" w:space="0" w:color="auto"/>
              <w:right w:val="dotted" w:sz="4" w:space="0" w:color="auto"/>
            </w:tcBorders>
            <w:vAlign w:val="center"/>
          </w:tcPr>
          <w:p w14:paraId="4BAC56E4" w14:textId="66C731BA" w:rsidR="004B3B5A" w:rsidRPr="001B1C3B" w:rsidRDefault="004B3B5A" w:rsidP="004B3B5A">
            <w:pPr>
              <w:ind w:right="62"/>
              <w:jc w:val="right"/>
              <w:rPr>
                <w:bCs/>
                <w:color w:val="000000"/>
                <w:sz w:val="18"/>
                <w:szCs w:val="18"/>
                <w:lang w:val="tr-TR"/>
              </w:rPr>
            </w:pPr>
            <w:r w:rsidRPr="001B1C3B">
              <w:rPr>
                <w:bCs/>
                <w:color w:val="000000"/>
                <w:sz w:val="18"/>
                <w:szCs w:val="18"/>
                <w:lang w:val="tr-TR"/>
              </w:rPr>
              <w:t>3,513,228</w:t>
            </w:r>
          </w:p>
        </w:tc>
        <w:tc>
          <w:tcPr>
            <w:tcW w:w="1290" w:type="dxa"/>
            <w:tcBorders>
              <w:top w:val="dotted" w:sz="4" w:space="0" w:color="auto"/>
              <w:left w:val="dotted" w:sz="4" w:space="0" w:color="auto"/>
              <w:bottom w:val="dotted" w:sz="4" w:space="0" w:color="auto"/>
              <w:right w:val="dotted" w:sz="4" w:space="0" w:color="auto"/>
            </w:tcBorders>
            <w:vAlign w:val="center"/>
          </w:tcPr>
          <w:p w14:paraId="2D8E437E" w14:textId="586E3398" w:rsidR="004B3B5A" w:rsidRPr="001B1C3B" w:rsidRDefault="004B3B5A" w:rsidP="004B3B5A">
            <w:pPr>
              <w:ind w:right="62"/>
              <w:jc w:val="right"/>
              <w:rPr>
                <w:bCs/>
                <w:color w:val="000000"/>
                <w:sz w:val="18"/>
                <w:szCs w:val="18"/>
                <w:lang w:val="tr-TR"/>
              </w:rPr>
            </w:pPr>
            <w:r w:rsidRPr="001B1C3B">
              <w:rPr>
                <w:bCs/>
                <w:color w:val="000000"/>
                <w:sz w:val="18"/>
                <w:szCs w:val="18"/>
                <w:lang w:val="tr-TR"/>
              </w:rPr>
              <w:t>908,361</w:t>
            </w:r>
          </w:p>
        </w:tc>
        <w:tc>
          <w:tcPr>
            <w:tcW w:w="1290" w:type="dxa"/>
            <w:tcBorders>
              <w:top w:val="dotted" w:sz="4" w:space="0" w:color="auto"/>
              <w:left w:val="dotted" w:sz="4" w:space="0" w:color="auto"/>
              <w:bottom w:val="dotted" w:sz="4" w:space="0" w:color="auto"/>
              <w:right w:val="dotted" w:sz="4" w:space="0" w:color="auto"/>
            </w:tcBorders>
            <w:vAlign w:val="center"/>
          </w:tcPr>
          <w:p w14:paraId="45C00A5F" w14:textId="1B6969B8" w:rsidR="004B3B5A" w:rsidRPr="001B1C3B" w:rsidRDefault="004B3B5A" w:rsidP="004B3B5A">
            <w:pPr>
              <w:ind w:right="62"/>
              <w:jc w:val="right"/>
              <w:rPr>
                <w:bCs/>
                <w:color w:val="000000"/>
                <w:sz w:val="18"/>
                <w:szCs w:val="18"/>
                <w:lang w:val="tr-TR"/>
              </w:rPr>
            </w:pPr>
            <w:r w:rsidRPr="001B1C3B">
              <w:rPr>
                <w:bCs/>
                <w:color w:val="000000"/>
                <w:sz w:val="18"/>
                <w:szCs w:val="18"/>
                <w:lang w:val="tr-TR"/>
              </w:rPr>
              <w:t>3,888,832</w:t>
            </w:r>
          </w:p>
        </w:tc>
        <w:tc>
          <w:tcPr>
            <w:tcW w:w="1290" w:type="dxa"/>
            <w:tcBorders>
              <w:top w:val="dotted" w:sz="4" w:space="0" w:color="auto"/>
              <w:left w:val="dotted" w:sz="4" w:space="0" w:color="auto"/>
              <w:bottom w:val="dotted" w:sz="4" w:space="0" w:color="auto"/>
              <w:right w:val="dotted" w:sz="4" w:space="0" w:color="auto"/>
            </w:tcBorders>
            <w:vAlign w:val="center"/>
          </w:tcPr>
          <w:p w14:paraId="735AB0EE" w14:textId="2186C48D" w:rsidR="004B3B5A" w:rsidRPr="001B1C3B" w:rsidRDefault="004B3B5A" w:rsidP="004B3B5A">
            <w:pPr>
              <w:ind w:right="62"/>
              <w:jc w:val="right"/>
              <w:rPr>
                <w:bCs/>
                <w:color w:val="000000"/>
                <w:sz w:val="18"/>
                <w:szCs w:val="18"/>
                <w:lang w:val="tr-TR"/>
              </w:rPr>
            </w:pPr>
            <w:r w:rsidRPr="001B1C3B">
              <w:rPr>
                <w:bCs/>
                <w:color w:val="000000"/>
                <w:sz w:val="18"/>
                <w:szCs w:val="18"/>
                <w:lang w:val="tr-TR"/>
              </w:rPr>
              <w:t>4,362,497</w:t>
            </w:r>
          </w:p>
        </w:tc>
        <w:tc>
          <w:tcPr>
            <w:tcW w:w="1290" w:type="dxa"/>
            <w:tcBorders>
              <w:top w:val="dotted" w:sz="4" w:space="0" w:color="auto"/>
              <w:left w:val="dotted" w:sz="4" w:space="0" w:color="auto"/>
              <w:bottom w:val="dotted" w:sz="4" w:space="0" w:color="auto"/>
              <w:right w:val="single" w:sz="4" w:space="0" w:color="auto"/>
            </w:tcBorders>
            <w:vAlign w:val="center"/>
          </w:tcPr>
          <w:p w14:paraId="7942932B" w14:textId="0B89F464" w:rsidR="004B3B5A" w:rsidRPr="001B1C3B" w:rsidRDefault="004B3B5A" w:rsidP="004B3B5A">
            <w:pPr>
              <w:ind w:right="62"/>
              <w:jc w:val="right"/>
              <w:rPr>
                <w:bCs/>
                <w:color w:val="000000"/>
                <w:sz w:val="18"/>
                <w:szCs w:val="18"/>
                <w:lang w:val="tr-TR"/>
              </w:rPr>
            </w:pPr>
            <w:r w:rsidRPr="001B1C3B">
              <w:rPr>
                <w:bCs/>
                <w:color w:val="000000"/>
                <w:sz w:val="18"/>
                <w:szCs w:val="18"/>
                <w:lang w:val="tr-TR"/>
              </w:rPr>
              <w:t>4,475,606</w:t>
            </w:r>
          </w:p>
        </w:tc>
      </w:tr>
      <w:tr w:rsidR="004B3B5A" w:rsidRPr="001B1C3B" w14:paraId="006222A3" w14:textId="77777777" w:rsidTr="00601AB3">
        <w:trPr>
          <w:cantSplit/>
          <w:trHeight w:hRule="exact" w:val="266"/>
        </w:trPr>
        <w:tc>
          <w:tcPr>
            <w:tcW w:w="4662" w:type="dxa"/>
            <w:tcBorders>
              <w:right w:val="dotted" w:sz="4" w:space="0" w:color="auto"/>
            </w:tcBorders>
            <w:vAlign w:val="center"/>
          </w:tcPr>
          <w:p w14:paraId="5AA7013A" w14:textId="687420CE" w:rsidR="004B3B5A" w:rsidRPr="001B1C3B" w:rsidRDefault="004B3B5A" w:rsidP="004B3B5A">
            <w:pPr>
              <w:spacing w:line="180" w:lineRule="exact"/>
              <w:ind w:left="57"/>
              <w:rPr>
                <w:sz w:val="16"/>
                <w:szCs w:val="16"/>
                <w:lang w:val="tr-TR" w:eastAsia="tr-TR"/>
              </w:rPr>
            </w:pPr>
            <w:r w:rsidRPr="001B1C3B">
              <w:rPr>
                <w:sz w:val="16"/>
                <w:szCs w:val="16"/>
                <w:lang w:val="tr-TR" w:eastAsia="tr-TR"/>
              </w:rPr>
              <w:t>Azınlık</w:t>
            </w:r>
            <w:r w:rsidR="00A13C8C" w:rsidRPr="001B1C3B">
              <w:rPr>
                <w:sz w:val="16"/>
                <w:szCs w:val="16"/>
                <w:lang w:val="tr-TR" w:eastAsia="tr-TR"/>
              </w:rPr>
              <w:t xml:space="preserve"> </w:t>
            </w:r>
            <w:r w:rsidRPr="001B1C3B">
              <w:rPr>
                <w:sz w:val="16"/>
                <w:szCs w:val="16"/>
                <w:lang w:val="tr-TR" w:eastAsia="tr-TR"/>
              </w:rPr>
              <w:t>Payları</w:t>
            </w:r>
          </w:p>
        </w:tc>
        <w:tc>
          <w:tcPr>
            <w:tcW w:w="1291" w:type="dxa"/>
            <w:tcBorders>
              <w:top w:val="dotted" w:sz="4" w:space="0" w:color="auto"/>
              <w:left w:val="dotted" w:sz="4" w:space="0" w:color="auto"/>
              <w:bottom w:val="dotted" w:sz="4" w:space="0" w:color="auto"/>
              <w:right w:val="dotted" w:sz="4" w:space="0" w:color="auto"/>
            </w:tcBorders>
            <w:vAlign w:val="center"/>
          </w:tcPr>
          <w:p w14:paraId="53E70667" w14:textId="03782538" w:rsidR="004B3B5A" w:rsidRPr="001B1C3B" w:rsidRDefault="004B3B5A" w:rsidP="004B3B5A">
            <w:pPr>
              <w:ind w:right="62"/>
              <w:jc w:val="right"/>
              <w:rPr>
                <w:bCs/>
                <w:color w:val="000000"/>
                <w:sz w:val="18"/>
                <w:szCs w:val="18"/>
                <w:lang w:val="tr-TR"/>
              </w:rPr>
            </w:pPr>
            <w:r w:rsidRPr="001B1C3B">
              <w:rPr>
                <w:bCs/>
                <w:color w:val="000000"/>
                <w:sz w:val="18"/>
                <w:szCs w:val="18"/>
                <w:lang w:val="tr-TR"/>
              </w:rPr>
              <w:t>-</w:t>
            </w:r>
          </w:p>
        </w:tc>
        <w:tc>
          <w:tcPr>
            <w:tcW w:w="1290" w:type="dxa"/>
            <w:tcBorders>
              <w:top w:val="dotted" w:sz="4" w:space="0" w:color="auto"/>
              <w:left w:val="dotted" w:sz="4" w:space="0" w:color="auto"/>
              <w:bottom w:val="dotted" w:sz="4" w:space="0" w:color="auto"/>
              <w:right w:val="dotted" w:sz="4" w:space="0" w:color="auto"/>
            </w:tcBorders>
            <w:vAlign w:val="center"/>
          </w:tcPr>
          <w:p w14:paraId="60ED92AE" w14:textId="1D0D9922" w:rsidR="004B3B5A" w:rsidRPr="001B1C3B" w:rsidRDefault="004B3B5A" w:rsidP="004B3B5A">
            <w:pPr>
              <w:ind w:right="62"/>
              <w:jc w:val="right"/>
              <w:rPr>
                <w:bCs/>
                <w:color w:val="000000"/>
                <w:sz w:val="18"/>
                <w:szCs w:val="18"/>
                <w:lang w:val="tr-TR"/>
              </w:rPr>
            </w:pPr>
            <w:r w:rsidRPr="001B1C3B">
              <w:rPr>
                <w:bCs/>
                <w:color w:val="000000"/>
                <w:sz w:val="18"/>
                <w:szCs w:val="18"/>
                <w:lang w:val="tr-TR"/>
              </w:rPr>
              <w:t>-</w:t>
            </w:r>
          </w:p>
        </w:tc>
        <w:tc>
          <w:tcPr>
            <w:tcW w:w="1290" w:type="dxa"/>
            <w:tcBorders>
              <w:top w:val="dotted" w:sz="4" w:space="0" w:color="auto"/>
              <w:left w:val="dotted" w:sz="4" w:space="0" w:color="auto"/>
              <w:bottom w:val="dotted" w:sz="4" w:space="0" w:color="auto"/>
              <w:right w:val="dotted" w:sz="4" w:space="0" w:color="auto"/>
            </w:tcBorders>
            <w:vAlign w:val="center"/>
          </w:tcPr>
          <w:p w14:paraId="15210151" w14:textId="177E1EA3" w:rsidR="004B3B5A" w:rsidRPr="001B1C3B" w:rsidRDefault="004B3B5A" w:rsidP="004B3B5A">
            <w:pPr>
              <w:ind w:right="62"/>
              <w:jc w:val="right"/>
              <w:rPr>
                <w:bCs/>
                <w:color w:val="000000"/>
                <w:sz w:val="18"/>
                <w:szCs w:val="18"/>
                <w:lang w:val="tr-TR"/>
              </w:rPr>
            </w:pPr>
            <w:r w:rsidRPr="001B1C3B">
              <w:rPr>
                <w:bCs/>
                <w:color w:val="000000"/>
                <w:sz w:val="18"/>
                <w:szCs w:val="18"/>
                <w:lang w:val="tr-TR"/>
              </w:rPr>
              <w:t>-</w:t>
            </w:r>
          </w:p>
        </w:tc>
        <w:tc>
          <w:tcPr>
            <w:tcW w:w="1290" w:type="dxa"/>
            <w:tcBorders>
              <w:top w:val="dotted" w:sz="4" w:space="0" w:color="auto"/>
              <w:left w:val="dotted" w:sz="4" w:space="0" w:color="auto"/>
              <w:bottom w:val="dotted" w:sz="4" w:space="0" w:color="auto"/>
              <w:right w:val="dotted" w:sz="4" w:space="0" w:color="auto"/>
            </w:tcBorders>
            <w:vAlign w:val="center"/>
          </w:tcPr>
          <w:p w14:paraId="2E3C4DAE" w14:textId="6A9B0574" w:rsidR="004B3B5A" w:rsidRPr="001B1C3B" w:rsidRDefault="004B3B5A" w:rsidP="004B3B5A">
            <w:pPr>
              <w:ind w:right="62"/>
              <w:jc w:val="right"/>
              <w:rPr>
                <w:bCs/>
                <w:color w:val="000000"/>
                <w:sz w:val="18"/>
                <w:szCs w:val="18"/>
                <w:lang w:val="tr-TR"/>
              </w:rPr>
            </w:pPr>
            <w:r w:rsidRPr="001B1C3B">
              <w:rPr>
                <w:bCs/>
                <w:color w:val="000000"/>
                <w:sz w:val="18"/>
                <w:szCs w:val="18"/>
                <w:lang w:val="tr-TR"/>
              </w:rPr>
              <w:t>-</w:t>
            </w:r>
          </w:p>
        </w:tc>
        <w:tc>
          <w:tcPr>
            <w:tcW w:w="1290" w:type="dxa"/>
            <w:tcBorders>
              <w:top w:val="dotted" w:sz="4" w:space="0" w:color="auto"/>
              <w:left w:val="dotted" w:sz="4" w:space="0" w:color="auto"/>
              <w:bottom w:val="dotted" w:sz="4" w:space="0" w:color="auto"/>
              <w:right w:val="single" w:sz="4" w:space="0" w:color="auto"/>
            </w:tcBorders>
            <w:vAlign w:val="center"/>
          </w:tcPr>
          <w:p w14:paraId="5A7CCA1A" w14:textId="568DE5DE" w:rsidR="004B3B5A" w:rsidRPr="001B1C3B" w:rsidRDefault="004B3B5A" w:rsidP="004B3B5A">
            <w:pPr>
              <w:ind w:right="62"/>
              <w:jc w:val="right"/>
              <w:rPr>
                <w:bCs/>
                <w:color w:val="000000"/>
                <w:sz w:val="18"/>
                <w:szCs w:val="18"/>
                <w:lang w:val="tr-TR"/>
              </w:rPr>
            </w:pPr>
            <w:r w:rsidRPr="001B1C3B">
              <w:rPr>
                <w:bCs/>
                <w:color w:val="000000"/>
                <w:sz w:val="18"/>
                <w:szCs w:val="18"/>
                <w:lang w:val="tr-TR"/>
              </w:rPr>
              <w:t>84,073</w:t>
            </w:r>
          </w:p>
        </w:tc>
      </w:tr>
      <w:tr w:rsidR="004B3B5A" w:rsidRPr="001B1C3B" w14:paraId="3F7E1EDC" w14:textId="77777777" w:rsidTr="00601AB3">
        <w:trPr>
          <w:cantSplit/>
          <w:trHeight w:hRule="exact" w:val="211"/>
        </w:trPr>
        <w:tc>
          <w:tcPr>
            <w:tcW w:w="4662" w:type="dxa"/>
            <w:tcBorders>
              <w:right w:val="dotted" w:sz="4" w:space="0" w:color="auto"/>
            </w:tcBorders>
            <w:vAlign w:val="center"/>
          </w:tcPr>
          <w:p w14:paraId="4FD77CDD" w14:textId="492C0D1B" w:rsidR="004B3B5A" w:rsidRPr="001B1C3B" w:rsidRDefault="004B3B5A" w:rsidP="004B3B5A">
            <w:pPr>
              <w:spacing w:line="180" w:lineRule="exact"/>
              <w:ind w:left="57"/>
              <w:rPr>
                <w:rFonts w:eastAsiaTheme="minorHAnsi"/>
                <w:b/>
                <w:bCs/>
                <w:sz w:val="16"/>
                <w:szCs w:val="16"/>
                <w:lang w:val="tr-TR" w:eastAsia="tr-TR"/>
              </w:rPr>
            </w:pPr>
            <w:r w:rsidRPr="001B1C3B">
              <w:rPr>
                <w:b/>
                <w:bCs/>
                <w:sz w:val="16"/>
                <w:szCs w:val="16"/>
                <w:lang w:val="tr-TR" w:eastAsia="tr-TR"/>
              </w:rPr>
              <w:t>İndirimler</w:t>
            </w:r>
            <w:r w:rsidR="00A13C8C" w:rsidRPr="001B1C3B">
              <w:rPr>
                <w:b/>
                <w:bCs/>
                <w:sz w:val="16"/>
                <w:szCs w:val="16"/>
                <w:lang w:val="tr-TR" w:eastAsia="tr-TR"/>
              </w:rPr>
              <w:t xml:space="preserve"> </w:t>
            </w:r>
            <w:r w:rsidRPr="001B1C3B">
              <w:rPr>
                <w:b/>
                <w:bCs/>
                <w:sz w:val="16"/>
                <w:szCs w:val="16"/>
                <w:lang w:val="tr-TR" w:eastAsia="tr-TR"/>
              </w:rPr>
              <w:t>Öncesi</w:t>
            </w:r>
            <w:r w:rsidR="00A13C8C" w:rsidRPr="001B1C3B">
              <w:rPr>
                <w:b/>
                <w:bCs/>
                <w:sz w:val="16"/>
                <w:szCs w:val="16"/>
                <w:lang w:val="tr-TR" w:eastAsia="tr-TR"/>
              </w:rPr>
              <w:t xml:space="preserve"> </w:t>
            </w:r>
            <w:r w:rsidRPr="001B1C3B">
              <w:rPr>
                <w:b/>
                <w:bCs/>
                <w:sz w:val="16"/>
                <w:szCs w:val="16"/>
                <w:lang w:val="tr-TR" w:eastAsia="tr-TR"/>
              </w:rPr>
              <w:t>Çekirdek</w:t>
            </w:r>
            <w:r w:rsidR="00A13C8C" w:rsidRPr="001B1C3B">
              <w:rPr>
                <w:b/>
                <w:bCs/>
                <w:sz w:val="16"/>
                <w:szCs w:val="16"/>
                <w:lang w:val="tr-TR" w:eastAsia="tr-TR"/>
              </w:rPr>
              <w:t xml:space="preserve"> </w:t>
            </w:r>
            <w:r w:rsidRPr="001B1C3B">
              <w:rPr>
                <w:b/>
                <w:bCs/>
                <w:sz w:val="16"/>
                <w:szCs w:val="16"/>
                <w:lang w:val="tr-TR" w:eastAsia="tr-TR"/>
              </w:rPr>
              <w:t>Sermaye</w:t>
            </w:r>
          </w:p>
        </w:tc>
        <w:tc>
          <w:tcPr>
            <w:tcW w:w="1291" w:type="dxa"/>
            <w:tcBorders>
              <w:top w:val="dotted" w:sz="4" w:space="0" w:color="auto"/>
              <w:left w:val="dotted" w:sz="4" w:space="0" w:color="auto"/>
              <w:bottom w:val="dotted" w:sz="4" w:space="0" w:color="auto"/>
              <w:right w:val="dotted" w:sz="4" w:space="0" w:color="auto"/>
            </w:tcBorders>
            <w:vAlign w:val="center"/>
          </w:tcPr>
          <w:p w14:paraId="18DE063A" w14:textId="67552E7E" w:rsidR="004B3B5A" w:rsidRPr="001B1C3B" w:rsidRDefault="004B3B5A" w:rsidP="004B3B5A">
            <w:pPr>
              <w:ind w:right="62"/>
              <w:jc w:val="right"/>
              <w:rPr>
                <w:b/>
                <w:bCs/>
                <w:color w:val="000000"/>
                <w:sz w:val="18"/>
                <w:szCs w:val="18"/>
                <w:lang w:val="tr-TR"/>
              </w:rPr>
            </w:pPr>
            <w:r w:rsidRPr="001B1C3B">
              <w:rPr>
                <w:b/>
                <w:bCs/>
                <w:color w:val="000000"/>
                <w:sz w:val="18"/>
                <w:szCs w:val="18"/>
                <w:lang w:val="tr-TR"/>
              </w:rPr>
              <w:t>31,007,551</w:t>
            </w:r>
          </w:p>
        </w:tc>
        <w:tc>
          <w:tcPr>
            <w:tcW w:w="1290" w:type="dxa"/>
            <w:tcBorders>
              <w:top w:val="dotted" w:sz="4" w:space="0" w:color="auto"/>
              <w:left w:val="dotted" w:sz="4" w:space="0" w:color="auto"/>
              <w:bottom w:val="dotted" w:sz="4" w:space="0" w:color="auto"/>
              <w:right w:val="dotted" w:sz="4" w:space="0" w:color="auto"/>
            </w:tcBorders>
            <w:vAlign w:val="center"/>
          </w:tcPr>
          <w:p w14:paraId="18A19C11" w14:textId="04720C9F" w:rsidR="004B3B5A" w:rsidRPr="001B1C3B" w:rsidRDefault="004B3B5A" w:rsidP="004B3B5A">
            <w:pPr>
              <w:ind w:right="62"/>
              <w:jc w:val="right"/>
              <w:rPr>
                <w:b/>
                <w:bCs/>
                <w:color w:val="000000"/>
                <w:sz w:val="18"/>
                <w:szCs w:val="18"/>
                <w:lang w:val="tr-TR"/>
              </w:rPr>
            </w:pPr>
            <w:r w:rsidRPr="001B1C3B">
              <w:rPr>
                <w:b/>
                <w:bCs/>
                <w:color w:val="000000"/>
                <w:sz w:val="18"/>
                <w:szCs w:val="18"/>
                <w:lang w:val="tr-TR"/>
              </w:rPr>
              <w:t>19,561,917</w:t>
            </w:r>
          </w:p>
        </w:tc>
        <w:tc>
          <w:tcPr>
            <w:tcW w:w="1290" w:type="dxa"/>
            <w:tcBorders>
              <w:top w:val="dotted" w:sz="4" w:space="0" w:color="auto"/>
              <w:left w:val="dotted" w:sz="4" w:space="0" w:color="auto"/>
              <w:bottom w:val="dotted" w:sz="4" w:space="0" w:color="auto"/>
              <w:right w:val="dotted" w:sz="4" w:space="0" w:color="auto"/>
            </w:tcBorders>
            <w:vAlign w:val="center"/>
          </w:tcPr>
          <w:p w14:paraId="0AECE61C" w14:textId="08A6E302" w:rsidR="004B3B5A" w:rsidRPr="001B1C3B" w:rsidRDefault="004B3B5A" w:rsidP="004B3B5A">
            <w:pPr>
              <w:ind w:right="62"/>
              <w:jc w:val="right"/>
              <w:rPr>
                <w:b/>
                <w:bCs/>
                <w:color w:val="000000"/>
                <w:sz w:val="18"/>
                <w:szCs w:val="18"/>
                <w:lang w:val="tr-TR"/>
              </w:rPr>
            </w:pPr>
            <w:r w:rsidRPr="001B1C3B">
              <w:rPr>
                <w:b/>
                <w:bCs/>
                <w:color w:val="000000"/>
                <w:sz w:val="18"/>
                <w:szCs w:val="18"/>
                <w:lang w:val="tr-TR"/>
              </w:rPr>
              <w:t>11,579,894</w:t>
            </w:r>
          </w:p>
        </w:tc>
        <w:tc>
          <w:tcPr>
            <w:tcW w:w="1290" w:type="dxa"/>
            <w:tcBorders>
              <w:top w:val="dotted" w:sz="4" w:space="0" w:color="auto"/>
              <w:left w:val="dotted" w:sz="4" w:space="0" w:color="auto"/>
              <w:bottom w:val="dotted" w:sz="4" w:space="0" w:color="auto"/>
              <w:right w:val="dotted" w:sz="4" w:space="0" w:color="auto"/>
            </w:tcBorders>
            <w:vAlign w:val="center"/>
          </w:tcPr>
          <w:p w14:paraId="3D4480E9" w14:textId="396A2334" w:rsidR="004B3B5A" w:rsidRPr="001B1C3B" w:rsidRDefault="004B3B5A" w:rsidP="004B3B5A">
            <w:pPr>
              <w:ind w:right="62"/>
              <w:jc w:val="right"/>
              <w:rPr>
                <w:b/>
                <w:bCs/>
                <w:color w:val="000000"/>
                <w:sz w:val="18"/>
                <w:szCs w:val="18"/>
                <w:lang w:val="tr-TR"/>
              </w:rPr>
            </w:pPr>
            <w:r w:rsidRPr="001B1C3B">
              <w:rPr>
                <w:b/>
                <w:bCs/>
                <w:color w:val="000000"/>
                <w:sz w:val="18"/>
                <w:szCs w:val="18"/>
                <w:lang w:val="tr-TR"/>
              </w:rPr>
              <w:t>6,389,078</w:t>
            </w:r>
          </w:p>
        </w:tc>
        <w:tc>
          <w:tcPr>
            <w:tcW w:w="1290" w:type="dxa"/>
            <w:tcBorders>
              <w:top w:val="dotted" w:sz="4" w:space="0" w:color="auto"/>
              <w:left w:val="dotted" w:sz="4" w:space="0" w:color="auto"/>
              <w:bottom w:val="dotted" w:sz="4" w:space="0" w:color="auto"/>
              <w:right w:val="single" w:sz="4" w:space="0" w:color="auto"/>
            </w:tcBorders>
            <w:vAlign w:val="center"/>
          </w:tcPr>
          <w:p w14:paraId="08124217" w14:textId="0D32FD5F" w:rsidR="004B3B5A" w:rsidRPr="001B1C3B" w:rsidRDefault="004B3B5A" w:rsidP="004B3B5A">
            <w:pPr>
              <w:ind w:right="62"/>
              <w:jc w:val="right"/>
              <w:rPr>
                <w:b/>
                <w:bCs/>
                <w:color w:val="000000"/>
                <w:sz w:val="18"/>
                <w:szCs w:val="18"/>
                <w:lang w:val="tr-TR"/>
              </w:rPr>
            </w:pPr>
            <w:r w:rsidRPr="001B1C3B">
              <w:rPr>
                <w:b/>
                <w:bCs/>
                <w:color w:val="000000"/>
                <w:sz w:val="18"/>
                <w:szCs w:val="18"/>
                <w:lang w:val="tr-TR"/>
              </w:rPr>
              <w:t>10,010,644</w:t>
            </w:r>
          </w:p>
        </w:tc>
      </w:tr>
      <w:tr w:rsidR="004B3B5A" w:rsidRPr="001B1C3B" w14:paraId="32CFBCE1" w14:textId="77777777" w:rsidTr="00601AB3">
        <w:trPr>
          <w:cantSplit/>
          <w:trHeight w:hRule="exact" w:val="316"/>
        </w:trPr>
        <w:tc>
          <w:tcPr>
            <w:tcW w:w="4662" w:type="dxa"/>
            <w:tcBorders>
              <w:right w:val="dotted" w:sz="4" w:space="0" w:color="auto"/>
            </w:tcBorders>
            <w:vAlign w:val="center"/>
          </w:tcPr>
          <w:p w14:paraId="6472A1BB" w14:textId="318B36DF" w:rsidR="004B3B5A" w:rsidRPr="001B1C3B" w:rsidRDefault="004B3B5A" w:rsidP="004B3B5A">
            <w:pPr>
              <w:spacing w:line="180" w:lineRule="exact"/>
              <w:ind w:left="57"/>
              <w:rPr>
                <w:rFonts w:eastAsiaTheme="minorHAnsi"/>
                <w:b/>
                <w:bCs/>
                <w:sz w:val="16"/>
                <w:szCs w:val="16"/>
                <w:lang w:val="tr-TR" w:eastAsia="tr-TR"/>
              </w:rPr>
            </w:pPr>
            <w:r w:rsidRPr="001B1C3B">
              <w:rPr>
                <w:b/>
                <w:bCs/>
                <w:sz w:val="16"/>
                <w:szCs w:val="16"/>
                <w:lang w:val="tr-TR" w:eastAsia="tr-TR"/>
              </w:rPr>
              <w:t>Çekirdek</w:t>
            </w:r>
            <w:r w:rsidR="00A13C8C" w:rsidRPr="001B1C3B">
              <w:rPr>
                <w:b/>
                <w:bCs/>
                <w:sz w:val="16"/>
                <w:szCs w:val="16"/>
                <w:lang w:val="tr-TR" w:eastAsia="tr-TR"/>
              </w:rPr>
              <w:t xml:space="preserve"> </w:t>
            </w:r>
            <w:r w:rsidRPr="001B1C3B">
              <w:rPr>
                <w:b/>
                <w:bCs/>
                <w:sz w:val="16"/>
                <w:szCs w:val="16"/>
                <w:lang w:val="tr-TR" w:eastAsia="tr-TR"/>
              </w:rPr>
              <w:t>Sermayeden</w:t>
            </w:r>
            <w:r w:rsidR="00A13C8C" w:rsidRPr="001B1C3B">
              <w:rPr>
                <w:b/>
                <w:bCs/>
                <w:sz w:val="16"/>
                <w:szCs w:val="16"/>
                <w:lang w:val="tr-TR" w:eastAsia="tr-TR"/>
              </w:rPr>
              <w:t xml:space="preserve"> </w:t>
            </w:r>
            <w:r w:rsidRPr="001B1C3B">
              <w:rPr>
                <w:b/>
                <w:bCs/>
                <w:sz w:val="16"/>
                <w:szCs w:val="16"/>
                <w:lang w:val="tr-TR" w:eastAsia="tr-TR"/>
              </w:rPr>
              <w:t>Yapılacak</w:t>
            </w:r>
            <w:r w:rsidR="00A13C8C" w:rsidRPr="001B1C3B">
              <w:rPr>
                <w:b/>
                <w:bCs/>
                <w:sz w:val="16"/>
                <w:szCs w:val="16"/>
                <w:lang w:val="tr-TR" w:eastAsia="tr-TR"/>
              </w:rPr>
              <w:t xml:space="preserve"> </w:t>
            </w:r>
            <w:r w:rsidRPr="001B1C3B">
              <w:rPr>
                <w:b/>
                <w:bCs/>
                <w:sz w:val="16"/>
                <w:szCs w:val="16"/>
                <w:lang w:val="tr-TR" w:eastAsia="tr-TR"/>
              </w:rPr>
              <w:t>İndirimler</w:t>
            </w:r>
          </w:p>
        </w:tc>
        <w:tc>
          <w:tcPr>
            <w:tcW w:w="1291" w:type="dxa"/>
            <w:tcBorders>
              <w:top w:val="dotted" w:sz="4" w:space="0" w:color="auto"/>
              <w:left w:val="dotted" w:sz="4" w:space="0" w:color="auto"/>
              <w:bottom w:val="dotted" w:sz="4" w:space="0" w:color="auto"/>
              <w:right w:val="dotted" w:sz="4" w:space="0" w:color="auto"/>
            </w:tcBorders>
            <w:vAlign w:val="center"/>
          </w:tcPr>
          <w:p w14:paraId="1CB36B89" w14:textId="37ABFA91" w:rsidR="004B3B5A" w:rsidRPr="001B1C3B" w:rsidRDefault="004B3B5A" w:rsidP="004B3B5A">
            <w:pPr>
              <w:ind w:right="62"/>
              <w:jc w:val="right"/>
              <w:rPr>
                <w:bCs/>
                <w:color w:val="000000"/>
                <w:sz w:val="18"/>
                <w:szCs w:val="18"/>
                <w:lang w:val="tr-TR"/>
              </w:rPr>
            </w:pPr>
            <w:r w:rsidRPr="001B1C3B">
              <w:rPr>
                <w:bCs/>
                <w:color w:val="000000"/>
                <w:sz w:val="18"/>
                <w:szCs w:val="18"/>
                <w:lang w:val="tr-TR"/>
              </w:rPr>
              <w:t>-</w:t>
            </w:r>
          </w:p>
        </w:tc>
        <w:tc>
          <w:tcPr>
            <w:tcW w:w="1290" w:type="dxa"/>
            <w:tcBorders>
              <w:top w:val="dotted" w:sz="4" w:space="0" w:color="auto"/>
              <w:left w:val="dotted" w:sz="4" w:space="0" w:color="auto"/>
              <w:bottom w:val="dotted" w:sz="4" w:space="0" w:color="auto"/>
              <w:right w:val="dotted" w:sz="4" w:space="0" w:color="auto"/>
            </w:tcBorders>
            <w:vAlign w:val="center"/>
          </w:tcPr>
          <w:p w14:paraId="2A313020" w14:textId="4B0B3598" w:rsidR="004B3B5A" w:rsidRPr="001B1C3B" w:rsidRDefault="004B3B5A" w:rsidP="004B3B5A">
            <w:pPr>
              <w:ind w:right="62"/>
              <w:jc w:val="right"/>
              <w:rPr>
                <w:bCs/>
                <w:color w:val="000000"/>
                <w:sz w:val="18"/>
                <w:szCs w:val="18"/>
                <w:lang w:val="tr-TR"/>
              </w:rPr>
            </w:pPr>
            <w:r w:rsidRPr="001B1C3B">
              <w:rPr>
                <w:bCs/>
                <w:color w:val="000000"/>
                <w:sz w:val="18"/>
                <w:szCs w:val="18"/>
                <w:lang w:val="tr-TR"/>
              </w:rPr>
              <w:t>-</w:t>
            </w:r>
          </w:p>
        </w:tc>
        <w:tc>
          <w:tcPr>
            <w:tcW w:w="1290" w:type="dxa"/>
            <w:tcBorders>
              <w:top w:val="dotted" w:sz="4" w:space="0" w:color="auto"/>
              <w:left w:val="dotted" w:sz="4" w:space="0" w:color="auto"/>
              <w:bottom w:val="dotted" w:sz="4" w:space="0" w:color="auto"/>
              <w:right w:val="dotted" w:sz="4" w:space="0" w:color="auto"/>
            </w:tcBorders>
            <w:vAlign w:val="center"/>
          </w:tcPr>
          <w:p w14:paraId="3C100ECC" w14:textId="7B788647" w:rsidR="004B3B5A" w:rsidRPr="001B1C3B" w:rsidRDefault="004B3B5A" w:rsidP="004B3B5A">
            <w:pPr>
              <w:ind w:right="62"/>
              <w:jc w:val="right"/>
              <w:rPr>
                <w:bCs/>
                <w:color w:val="000000"/>
                <w:sz w:val="18"/>
                <w:szCs w:val="18"/>
                <w:lang w:val="tr-TR"/>
              </w:rPr>
            </w:pPr>
            <w:r w:rsidRPr="001B1C3B">
              <w:rPr>
                <w:bCs/>
                <w:color w:val="000000"/>
                <w:sz w:val="18"/>
                <w:szCs w:val="18"/>
                <w:lang w:val="tr-TR"/>
              </w:rPr>
              <w:t>-</w:t>
            </w:r>
          </w:p>
        </w:tc>
        <w:tc>
          <w:tcPr>
            <w:tcW w:w="1290" w:type="dxa"/>
            <w:tcBorders>
              <w:top w:val="dotted" w:sz="4" w:space="0" w:color="auto"/>
              <w:left w:val="dotted" w:sz="4" w:space="0" w:color="auto"/>
              <w:bottom w:val="dotted" w:sz="4" w:space="0" w:color="auto"/>
              <w:right w:val="dotted" w:sz="4" w:space="0" w:color="auto"/>
            </w:tcBorders>
            <w:vAlign w:val="center"/>
          </w:tcPr>
          <w:p w14:paraId="4F147369" w14:textId="58EF9363" w:rsidR="004B3B5A" w:rsidRPr="001B1C3B" w:rsidRDefault="004B3B5A" w:rsidP="004B3B5A">
            <w:pPr>
              <w:ind w:right="62"/>
              <w:jc w:val="right"/>
              <w:rPr>
                <w:bCs/>
                <w:color w:val="000000"/>
                <w:sz w:val="18"/>
                <w:szCs w:val="18"/>
                <w:lang w:val="tr-TR"/>
              </w:rPr>
            </w:pPr>
            <w:r w:rsidRPr="001B1C3B">
              <w:rPr>
                <w:bCs/>
                <w:color w:val="000000"/>
                <w:sz w:val="18"/>
                <w:szCs w:val="18"/>
                <w:lang w:val="tr-TR"/>
              </w:rPr>
              <w:t>-</w:t>
            </w:r>
          </w:p>
        </w:tc>
        <w:tc>
          <w:tcPr>
            <w:tcW w:w="1290" w:type="dxa"/>
            <w:tcBorders>
              <w:top w:val="dotted" w:sz="4" w:space="0" w:color="auto"/>
              <w:left w:val="dotted" w:sz="4" w:space="0" w:color="auto"/>
              <w:bottom w:val="dotted" w:sz="4" w:space="0" w:color="auto"/>
              <w:right w:val="single" w:sz="4" w:space="0" w:color="auto"/>
            </w:tcBorders>
            <w:vAlign w:val="center"/>
          </w:tcPr>
          <w:p w14:paraId="5E9C7209" w14:textId="715CC86D" w:rsidR="004B3B5A" w:rsidRPr="001B1C3B" w:rsidRDefault="004B3B5A" w:rsidP="004B3B5A">
            <w:pPr>
              <w:ind w:right="62"/>
              <w:jc w:val="right"/>
              <w:rPr>
                <w:bCs/>
                <w:color w:val="000000"/>
                <w:sz w:val="18"/>
                <w:szCs w:val="18"/>
                <w:lang w:val="tr-TR"/>
              </w:rPr>
            </w:pPr>
            <w:r w:rsidRPr="001B1C3B">
              <w:rPr>
                <w:bCs/>
                <w:color w:val="000000"/>
                <w:sz w:val="18"/>
                <w:szCs w:val="18"/>
                <w:lang w:val="tr-TR"/>
              </w:rPr>
              <w:t>-</w:t>
            </w:r>
          </w:p>
        </w:tc>
      </w:tr>
      <w:tr w:rsidR="004B3B5A" w:rsidRPr="001B1C3B" w14:paraId="726FDBD6" w14:textId="77777777" w:rsidTr="00601AB3">
        <w:trPr>
          <w:cantSplit/>
          <w:trHeight w:hRule="exact" w:val="531"/>
        </w:trPr>
        <w:tc>
          <w:tcPr>
            <w:tcW w:w="4662" w:type="dxa"/>
            <w:tcBorders>
              <w:right w:val="dotted" w:sz="4" w:space="0" w:color="auto"/>
            </w:tcBorders>
          </w:tcPr>
          <w:p w14:paraId="668DD602" w14:textId="6F88A504" w:rsidR="004B3B5A" w:rsidRPr="001B1C3B" w:rsidRDefault="004B3B5A" w:rsidP="004B3B5A">
            <w:pPr>
              <w:spacing w:line="180" w:lineRule="exact"/>
              <w:ind w:left="57"/>
              <w:rPr>
                <w:rFonts w:eastAsiaTheme="minorHAnsi"/>
                <w:sz w:val="16"/>
                <w:szCs w:val="16"/>
                <w:lang w:val="tr-TR" w:eastAsia="tr-TR"/>
              </w:rPr>
            </w:pPr>
            <w:r w:rsidRPr="001B1C3B">
              <w:rPr>
                <w:sz w:val="16"/>
                <w:szCs w:val="16"/>
                <w:lang w:val="tr-TR" w:eastAsia="tr-TR"/>
              </w:rPr>
              <w:t>Net</w:t>
            </w:r>
            <w:r w:rsidR="00A13C8C" w:rsidRPr="001B1C3B">
              <w:rPr>
                <w:sz w:val="16"/>
                <w:szCs w:val="16"/>
                <w:lang w:val="tr-TR" w:eastAsia="tr-TR"/>
              </w:rPr>
              <w:t xml:space="preserve"> </w:t>
            </w:r>
            <w:r w:rsidRPr="001B1C3B">
              <w:rPr>
                <w:sz w:val="16"/>
                <w:szCs w:val="16"/>
                <w:lang w:val="tr-TR" w:eastAsia="tr-TR"/>
              </w:rPr>
              <w:t>dönem</w:t>
            </w:r>
            <w:r w:rsidR="00A13C8C" w:rsidRPr="001B1C3B">
              <w:rPr>
                <w:sz w:val="16"/>
                <w:szCs w:val="16"/>
                <w:lang w:val="tr-TR" w:eastAsia="tr-TR"/>
              </w:rPr>
              <w:t xml:space="preserve"> </w:t>
            </w:r>
            <w:r w:rsidRPr="001B1C3B">
              <w:rPr>
                <w:sz w:val="16"/>
                <w:szCs w:val="16"/>
                <w:lang w:val="tr-TR" w:eastAsia="tr-TR"/>
              </w:rPr>
              <w:t>zararı</w:t>
            </w:r>
            <w:r w:rsidR="00A13C8C" w:rsidRPr="001B1C3B">
              <w:rPr>
                <w:sz w:val="16"/>
                <w:szCs w:val="16"/>
                <w:lang w:val="tr-TR" w:eastAsia="tr-TR"/>
              </w:rPr>
              <w:t xml:space="preserve"> </w:t>
            </w:r>
            <w:r w:rsidRPr="001B1C3B">
              <w:rPr>
                <w:sz w:val="16"/>
                <w:szCs w:val="16"/>
                <w:lang w:val="tr-TR" w:eastAsia="tr-TR"/>
              </w:rPr>
              <w:t>ile</w:t>
            </w:r>
            <w:r w:rsidR="00A13C8C" w:rsidRPr="001B1C3B">
              <w:rPr>
                <w:sz w:val="16"/>
                <w:szCs w:val="16"/>
                <w:lang w:val="tr-TR" w:eastAsia="tr-TR"/>
              </w:rPr>
              <w:t xml:space="preserve"> </w:t>
            </w:r>
            <w:r w:rsidRPr="001B1C3B">
              <w:rPr>
                <w:sz w:val="16"/>
                <w:szCs w:val="16"/>
                <w:lang w:val="tr-TR" w:eastAsia="tr-TR"/>
              </w:rPr>
              <w:t>geçmiş</w:t>
            </w:r>
            <w:r w:rsidR="00A13C8C" w:rsidRPr="001B1C3B">
              <w:rPr>
                <w:sz w:val="16"/>
                <w:szCs w:val="16"/>
                <w:lang w:val="tr-TR" w:eastAsia="tr-TR"/>
              </w:rPr>
              <w:t xml:space="preserve"> </w:t>
            </w:r>
            <w:r w:rsidRPr="001B1C3B">
              <w:rPr>
                <w:sz w:val="16"/>
                <w:szCs w:val="16"/>
                <w:lang w:val="tr-TR" w:eastAsia="tr-TR"/>
              </w:rPr>
              <w:t>yıllar</w:t>
            </w:r>
            <w:r w:rsidR="00A13C8C" w:rsidRPr="001B1C3B">
              <w:rPr>
                <w:sz w:val="16"/>
                <w:szCs w:val="16"/>
                <w:lang w:val="tr-TR" w:eastAsia="tr-TR"/>
              </w:rPr>
              <w:t xml:space="preserve"> </w:t>
            </w:r>
            <w:r w:rsidRPr="001B1C3B">
              <w:rPr>
                <w:sz w:val="16"/>
                <w:szCs w:val="16"/>
                <w:lang w:val="tr-TR" w:eastAsia="tr-TR"/>
              </w:rPr>
              <w:t>zararı</w:t>
            </w:r>
            <w:r w:rsidR="00A13C8C" w:rsidRPr="001B1C3B">
              <w:rPr>
                <w:sz w:val="16"/>
                <w:szCs w:val="16"/>
                <w:lang w:val="tr-TR" w:eastAsia="tr-TR"/>
              </w:rPr>
              <w:t xml:space="preserve"> </w:t>
            </w:r>
            <w:r w:rsidRPr="001B1C3B">
              <w:rPr>
                <w:sz w:val="16"/>
                <w:szCs w:val="16"/>
                <w:lang w:val="tr-TR" w:eastAsia="tr-TR"/>
              </w:rPr>
              <w:t>toplamının</w:t>
            </w:r>
            <w:r w:rsidR="00A13C8C" w:rsidRPr="001B1C3B">
              <w:rPr>
                <w:sz w:val="16"/>
                <w:szCs w:val="16"/>
                <w:lang w:val="tr-TR" w:eastAsia="tr-TR"/>
              </w:rPr>
              <w:t xml:space="preserve"> </w:t>
            </w:r>
            <w:r w:rsidRPr="001B1C3B">
              <w:rPr>
                <w:sz w:val="16"/>
                <w:szCs w:val="16"/>
                <w:lang w:val="tr-TR" w:eastAsia="tr-TR"/>
              </w:rPr>
              <w:t>yedek</w:t>
            </w:r>
            <w:r w:rsidR="00A13C8C" w:rsidRPr="001B1C3B">
              <w:rPr>
                <w:sz w:val="16"/>
                <w:szCs w:val="16"/>
                <w:lang w:val="tr-TR" w:eastAsia="tr-TR"/>
              </w:rPr>
              <w:t xml:space="preserve"> </w:t>
            </w:r>
            <w:r w:rsidRPr="001B1C3B">
              <w:rPr>
                <w:sz w:val="16"/>
                <w:szCs w:val="16"/>
                <w:lang w:val="tr-TR" w:eastAsia="tr-TR"/>
              </w:rPr>
              <w:t>akçelerle</w:t>
            </w:r>
            <w:r w:rsidR="00A13C8C" w:rsidRPr="001B1C3B">
              <w:rPr>
                <w:sz w:val="16"/>
                <w:szCs w:val="16"/>
                <w:lang w:val="tr-TR" w:eastAsia="tr-TR"/>
              </w:rPr>
              <w:t xml:space="preserve"> </w:t>
            </w:r>
            <w:r w:rsidRPr="001B1C3B">
              <w:rPr>
                <w:sz w:val="16"/>
                <w:szCs w:val="16"/>
                <w:lang w:val="tr-TR" w:eastAsia="tr-TR"/>
              </w:rPr>
              <w:t>karşılanamayan</w:t>
            </w:r>
            <w:r w:rsidR="00A13C8C" w:rsidRPr="001B1C3B">
              <w:rPr>
                <w:sz w:val="16"/>
                <w:szCs w:val="16"/>
                <w:lang w:val="tr-TR" w:eastAsia="tr-TR"/>
              </w:rPr>
              <w:t xml:space="preserve"> </w:t>
            </w:r>
            <w:r w:rsidRPr="001B1C3B">
              <w:rPr>
                <w:sz w:val="16"/>
                <w:szCs w:val="16"/>
                <w:lang w:val="tr-TR" w:eastAsia="tr-TR"/>
              </w:rPr>
              <w:t>kısmı</w:t>
            </w:r>
            <w:r w:rsidR="00A13C8C" w:rsidRPr="001B1C3B">
              <w:rPr>
                <w:sz w:val="16"/>
                <w:szCs w:val="16"/>
                <w:lang w:val="tr-TR" w:eastAsia="tr-TR"/>
              </w:rPr>
              <w:t xml:space="preserve"> </w:t>
            </w:r>
            <w:r w:rsidRPr="001B1C3B">
              <w:rPr>
                <w:sz w:val="16"/>
                <w:szCs w:val="16"/>
                <w:lang w:val="tr-TR" w:eastAsia="tr-TR"/>
              </w:rPr>
              <w:t>ile</w:t>
            </w:r>
            <w:r w:rsidR="00A13C8C" w:rsidRPr="001B1C3B">
              <w:rPr>
                <w:sz w:val="16"/>
                <w:szCs w:val="16"/>
                <w:lang w:val="tr-TR" w:eastAsia="tr-TR"/>
              </w:rPr>
              <w:t xml:space="preserve"> </w:t>
            </w:r>
            <w:r w:rsidRPr="001B1C3B">
              <w:rPr>
                <w:sz w:val="16"/>
                <w:szCs w:val="16"/>
                <w:lang w:val="tr-TR" w:eastAsia="tr-TR"/>
              </w:rPr>
              <w:t>TMS</w:t>
            </w:r>
            <w:r w:rsidR="00A13C8C" w:rsidRPr="001B1C3B">
              <w:rPr>
                <w:sz w:val="16"/>
                <w:szCs w:val="16"/>
                <w:lang w:val="tr-TR" w:eastAsia="tr-TR"/>
              </w:rPr>
              <w:t xml:space="preserve"> </w:t>
            </w:r>
            <w:r w:rsidRPr="001B1C3B">
              <w:rPr>
                <w:sz w:val="16"/>
                <w:szCs w:val="16"/>
                <w:lang w:val="tr-TR" w:eastAsia="tr-TR"/>
              </w:rPr>
              <w:t>uyarınca</w:t>
            </w:r>
            <w:r w:rsidR="00A13C8C" w:rsidRPr="001B1C3B">
              <w:rPr>
                <w:sz w:val="16"/>
                <w:szCs w:val="16"/>
                <w:lang w:val="tr-TR" w:eastAsia="tr-TR"/>
              </w:rPr>
              <w:t xml:space="preserve"> </w:t>
            </w:r>
            <w:r w:rsidRPr="001B1C3B">
              <w:rPr>
                <w:sz w:val="16"/>
                <w:szCs w:val="16"/>
                <w:lang w:val="tr-TR" w:eastAsia="tr-TR"/>
              </w:rPr>
              <w:t>özkaynaklara</w:t>
            </w:r>
            <w:r w:rsidR="00A13C8C" w:rsidRPr="001B1C3B">
              <w:rPr>
                <w:sz w:val="16"/>
                <w:szCs w:val="16"/>
                <w:lang w:val="tr-TR" w:eastAsia="tr-TR"/>
              </w:rPr>
              <w:t xml:space="preserve"> </w:t>
            </w:r>
            <w:r w:rsidRPr="001B1C3B">
              <w:rPr>
                <w:sz w:val="16"/>
                <w:szCs w:val="16"/>
                <w:lang w:val="tr-TR" w:eastAsia="tr-TR"/>
              </w:rPr>
              <w:t>yansıtılan</w:t>
            </w:r>
            <w:r w:rsidR="00A13C8C" w:rsidRPr="001B1C3B">
              <w:rPr>
                <w:sz w:val="16"/>
                <w:szCs w:val="16"/>
                <w:lang w:val="tr-TR" w:eastAsia="tr-TR"/>
              </w:rPr>
              <w:t xml:space="preserve"> </w:t>
            </w:r>
            <w:r w:rsidRPr="001B1C3B">
              <w:rPr>
                <w:sz w:val="16"/>
                <w:szCs w:val="16"/>
                <w:lang w:val="tr-TR" w:eastAsia="tr-TR"/>
              </w:rPr>
              <w:t>kayıplar(-)</w:t>
            </w:r>
          </w:p>
        </w:tc>
        <w:tc>
          <w:tcPr>
            <w:tcW w:w="1291" w:type="dxa"/>
            <w:tcBorders>
              <w:top w:val="dotted" w:sz="4" w:space="0" w:color="auto"/>
              <w:left w:val="dotted" w:sz="4" w:space="0" w:color="auto"/>
              <w:bottom w:val="dotted" w:sz="4" w:space="0" w:color="auto"/>
              <w:right w:val="dotted" w:sz="4" w:space="0" w:color="auto"/>
            </w:tcBorders>
            <w:vAlign w:val="center"/>
          </w:tcPr>
          <w:p w14:paraId="6A57F57F" w14:textId="089C371A" w:rsidR="004B3B5A" w:rsidRPr="001B1C3B" w:rsidRDefault="004B3B5A" w:rsidP="004B3B5A">
            <w:pPr>
              <w:ind w:right="62"/>
              <w:jc w:val="right"/>
              <w:rPr>
                <w:bCs/>
                <w:color w:val="000000"/>
                <w:sz w:val="18"/>
                <w:szCs w:val="18"/>
                <w:lang w:val="tr-TR"/>
              </w:rPr>
            </w:pPr>
            <w:r w:rsidRPr="001B1C3B">
              <w:rPr>
                <w:bCs/>
                <w:color w:val="000000"/>
                <w:sz w:val="18"/>
                <w:szCs w:val="18"/>
                <w:lang w:val="tr-TR"/>
              </w:rPr>
              <w:t>65,890</w:t>
            </w:r>
          </w:p>
        </w:tc>
        <w:tc>
          <w:tcPr>
            <w:tcW w:w="1290" w:type="dxa"/>
            <w:tcBorders>
              <w:top w:val="dotted" w:sz="4" w:space="0" w:color="auto"/>
              <w:left w:val="dotted" w:sz="4" w:space="0" w:color="auto"/>
              <w:bottom w:val="dotted" w:sz="4" w:space="0" w:color="auto"/>
              <w:right w:val="dotted" w:sz="4" w:space="0" w:color="auto"/>
            </w:tcBorders>
            <w:vAlign w:val="center"/>
          </w:tcPr>
          <w:p w14:paraId="4B72031F" w14:textId="094B5C6A" w:rsidR="004B3B5A" w:rsidRPr="001B1C3B" w:rsidRDefault="004B3B5A" w:rsidP="004B3B5A">
            <w:pPr>
              <w:ind w:right="62"/>
              <w:jc w:val="right"/>
              <w:rPr>
                <w:bCs/>
                <w:color w:val="000000"/>
                <w:sz w:val="18"/>
                <w:szCs w:val="18"/>
                <w:lang w:val="tr-TR"/>
              </w:rPr>
            </w:pPr>
            <w:r w:rsidRPr="001B1C3B">
              <w:rPr>
                <w:bCs/>
                <w:color w:val="000000"/>
                <w:sz w:val="18"/>
                <w:szCs w:val="18"/>
                <w:lang w:val="tr-TR"/>
              </w:rPr>
              <w:t>2,374,097</w:t>
            </w:r>
          </w:p>
        </w:tc>
        <w:tc>
          <w:tcPr>
            <w:tcW w:w="1290" w:type="dxa"/>
            <w:tcBorders>
              <w:top w:val="dotted" w:sz="4" w:space="0" w:color="auto"/>
              <w:left w:val="dotted" w:sz="4" w:space="0" w:color="auto"/>
              <w:bottom w:val="dotted" w:sz="4" w:space="0" w:color="auto"/>
              <w:right w:val="dotted" w:sz="4" w:space="0" w:color="auto"/>
            </w:tcBorders>
            <w:vAlign w:val="center"/>
          </w:tcPr>
          <w:p w14:paraId="6FEE8B02" w14:textId="481457D6" w:rsidR="004B3B5A" w:rsidRPr="001B1C3B" w:rsidRDefault="004B3B5A" w:rsidP="004B3B5A">
            <w:pPr>
              <w:ind w:right="62"/>
              <w:jc w:val="right"/>
              <w:rPr>
                <w:bCs/>
                <w:color w:val="000000"/>
                <w:sz w:val="18"/>
                <w:szCs w:val="18"/>
                <w:lang w:val="tr-TR"/>
              </w:rPr>
            </w:pPr>
            <w:r w:rsidRPr="001B1C3B">
              <w:rPr>
                <w:bCs/>
                <w:color w:val="000000"/>
                <w:sz w:val="18"/>
                <w:szCs w:val="18"/>
                <w:lang w:val="tr-TR"/>
              </w:rPr>
              <w:t>9,964</w:t>
            </w:r>
          </w:p>
        </w:tc>
        <w:tc>
          <w:tcPr>
            <w:tcW w:w="1290" w:type="dxa"/>
            <w:tcBorders>
              <w:top w:val="dotted" w:sz="4" w:space="0" w:color="auto"/>
              <w:left w:val="dotted" w:sz="4" w:space="0" w:color="auto"/>
              <w:bottom w:val="dotted" w:sz="4" w:space="0" w:color="auto"/>
              <w:right w:val="dotted" w:sz="4" w:space="0" w:color="auto"/>
            </w:tcBorders>
            <w:vAlign w:val="center"/>
          </w:tcPr>
          <w:p w14:paraId="2D57C842" w14:textId="2AF70EE3" w:rsidR="004B3B5A" w:rsidRPr="001B1C3B" w:rsidRDefault="004B3B5A" w:rsidP="004B3B5A">
            <w:pPr>
              <w:ind w:right="62"/>
              <w:jc w:val="right"/>
              <w:rPr>
                <w:bCs/>
                <w:color w:val="000000"/>
                <w:sz w:val="18"/>
                <w:szCs w:val="18"/>
                <w:lang w:val="tr-TR"/>
              </w:rPr>
            </w:pPr>
            <w:r w:rsidRPr="001B1C3B">
              <w:rPr>
                <w:bCs/>
                <w:color w:val="000000"/>
                <w:sz w:val="18"/>
                <w:szCs w:val="18"/>
                <w:lang w:val="tr-TR"/>
              </w:rPr>
              <w:t>30,955</w:t>
            </w:r>
          </w:p>
        </w:tc>
        <w:tc>
          <w:tcPr>
            <w:tcW w:w="1290" w:type="dxa"/>
            <w:tcBorders>
              <w:top w:val="dotted" w:sz="4" w:space="0" w:color="auto"/>
              <w:left w:val="dotted" w:sz="4" w:space="0" w:color="auto"/>
              <w:bottom w:val="dotted" w:sz="4" w:space="0" w:color="auto"/>
              <w:right w:val="single" w:sz="4" w:space="0" w:color="auto"/>
            </w:tcBorders>
            <w:vAlign w:val="center"/>
          </w:tcPr>
          <w:p w14:paraId="1BAA619F" w14:textId="02D92C38" w:rsidR="004B3B5A" w:rsidRPr="001B1C3B" w:rsidRDefault="004B3B5A" w:rsidP="004B3B5A">
            <w:pPr>
              <w:ind w:right="62"/>
              <w:jc w:val="right"/>
              <w:rPr>
                <w:bCs/>
                <w:color w:val="000000"/>
                <w:sz w:val="18"/>
                <w:szCs w:val="18"/>
                <w:lang w:val="tr-TR"/>
              </w:rPr>
            </w:pPr>
            <w:r w:rsidRPr="001B1C3B">
              <w:rPr>
                <w:bCs/>
                <w:color w:val="000000"/>
                <w:sz w:val="18"/>
                <w:szCs w:val="18"/>
                <w:lang w:val="tr-TR"/>
              </w:rPr>
              <w:t>11,013</w:t>
            </w:r>
          </w:p>
        </w:tc>
      </w:tr>
      <w:tr w:rsidR="004B3B5A" w:rsidRPr="001B1C3B" w14:paraId="42DFE2D6" w14:textId="77777777" w:rsidTr="00601AB3">
        <w:trPr>
          <w:cantSplit/>
          <w:trHeight w:hRule="exact" w:val="227"/>
        </w:trPr>
        <w:tc>
          <w:tcPr>
            <w:tcW w:w="4662" w:type="dxa"/>
            <w:tcBorders>
              <w:right w:val="dotted" w:sz="4" w:space="0" w:color="auto"/>
            </w:tcBorders>
            <w:vAlign w:val="center"/>
          </w:tcPr>
          <w:p w14:paraId="4851A118" w14:textId="611A2AA1" w:rsidR="004B3B5A" w:rsidRPr="001B1C3B" w:rsidRDefault="004B3B5A" w:rsidP="004B3B5A">
            <w:pPr>
              <w:spacing w:line="180" w:lineRule="exact"/>
              <w:ind w:left="57"/>
              <w:rPr>
                <w:sz w:val="16"/>
                <w:szCs w:val="16"/>
                <w:lang w:val="tr-TR" w:eastAsia="tr-TR"/>
              </w:rPr>
            </w:pPr>
            <w:r w:rsidRPr="001B1C3B">
              <w:rPr>
                <w:sz w:val="16"/>
                <w:szCs w:val="16"/>
                <w:lang w:val="tr-TR" w:eastAsia="tr-TR"/>
              </w:rPr>
              <w:t>Faaliyet</w:t>
            </w:r>
            <w:r w:rsidR="00A13C8C" w:rsidRPr="001B1C3B">
              <w:rPr>
                <w:sz w:val="16"/>
                <w:szCs w:val="16"/>
                <w:lang w:val="tr-TR" w:eastAsia="tr-TR"/>
              </w:rPr>
              <w:t xml:space="preserve"> </w:t>
            </w:r>
            <w:r w:rsidRPr="001B1C3B">
              <w:rPr>
                <w:sz w:val="16"/>
                <w:szCs w:val="16"/>
                <w:lang w:val="tr-TR" w:eastAsia="tr-TR"/>
              </w:rPr>
              <w:t>kiralaması</w:t>
            </w:r>
            <w:r w:rsidR="00A13C8C" w:rsidRPr="001B1C3B">
              <w:rPr>
                <w:sz w:val="16"/>
                <w:szCs w:val="16"/>
                <w:lang w:val="tr-TR" w:eastAsia="tr-TR"/>
              </w:rPr>
              <w:t xml:space="preserve"> </w:t>
            </w:r>
            <w:r w:rsidRPr="001B1C3B">
              <w:rPr>
                <w:sz w:val="16"/>
                <w:szCs w:val="16"/>
                <w:lang w:val="tr-TR" w:eastAsia="tr-TR"/>
              </w:rPr>
              <w:t>geliştirme</w:t>
            </w:r>
            <w:r w:rsidR="00A13C8C" w:rsidRPr="001B1C3B">
              <w:rPr>
                <w:sz w:val="16"/>
                <w:szCs w:val="16"/>
                <w:lang w:val="tr-TR" w:eastAsia="tr-TR"/>
              </w:rPr>
              <w:t xml:space="preserve"> </w:t>
            </w:r>
            <w:r w:rsidRPr="001B1C3B">
              <w:rPr>
                <w:sz w:val="16"/>
                <w:szCs w:val="16"/>
                <w:lang w:val="tr-TR" w:eastAsia="tr-TR"/>
              </w:rPr>
              <w:t>maliyetleri</w:t>
            </w:r>
            <w:r w:rsidR="00A13C8C" w:rsidRPr="001B1C3B">
              <w:rPr>
                <w:sz w:val="16"/>
                <w:szCs w:val="16"/>
                <w:lang w:val="tr-TR" w:eastAsia="tr-TR"/>
              </w:rPr>
              <w:t xml:space="preserve"> </w:t>
            </w:r>
            <w:r w:rsidRPr="001B1C3B">
              <w:rPr>
                <w:sz w:val="16"/>
                <w:szCs w:val="16"/>
                <w:lang w:val="tr-TR" w:eastAsia="tr-TR"/>
              </w:rPr>
              <w:t>(-)</w:t>
            </w:r>
          </w:p>
        </w:tc>
        <w:tc>
          <w:tcPr>
            <w:tcW w:w="1291" w:type="dxa"/>
            <w:tcBorders>
              <w:top w:val="dotted" w:sz="4" w:space="0" w:color="auto"/>
              <w:left w:val="dotted" w:sz="4" w:space="0" w:color="auto"/>
              <w:bottom w:val="dotted" w:sz="4" w:space="0" w:color="auto"/>
              <w:right w:val="dotted" w:sz="4" w:space="0" w:color="auto"/>
            </w:tcBorders>
            <w:vAlign w:val="center"/>
          </w:tcPr>
          <w:p w14:paraId="7E9DF566" w14:textId="7A13E764" w:rsidR="004B3B5A" w:rsidRPr="001B1C3B" w:rsidRDefault="004B3B5A" w:rsidP="004B3B5A">
            <w:pPr>
              <w:ind w:right="62"/>
              <w:jc w:val="right"/>
              <w:rPr>
                <w:bCs/>
                <w:color w:val="000000"/>
                <w:sz w:val="18"/>
                <w:szCs w:val="18"/>
                <w:lang w:val="tr-TR"/>
              </w:rPr>
            </w:pPr>
            <w:r w:rsidRPr="001B1C3B">
              <w:rPr>
                <w:bCs/>
                <w:color w:val="000000"/>
                <w:sz w:val="18"/>
                <w:szCs w:val="18"/>
                <w:lang w:val="tr-TR"/>
              </w:rPr>
              <w:t>-</w:t>
            </w:r>
          </w:p>
        </w:tc>
        <w:tc>
          <w:tcPr>
            <w:tcW w:w="1290" w:type="dxa"/>
            <w:tcBorders>
              <w:top w:val="dotted" w:sz="4" w:space="0" w:color="auto"/>
              <w:left w:val="dotted" w:sz="4" w:space="0" w:color="auto"/>
              <w:bottom w:val="dotted" w:sz="4" w:space="0" w:color="auto"/>
              <w:right w:val="dotted" w:sz="4" w:space="0" w:color="auto"/>
            </w:tcBorders>
            <w:vAlign w:val="center"/>
          </w:tcPr>
          <w:p w14:paraId="0CDC4889" w14:textId="7DCB5626" w:rsidR="004B3B5A" w:rsidRPr="001B1C3B" w:rsidRDefault="004B3B5A" w:rsidP="004B3B5A">
            <w:pPr>
              <w:ind w:right="62"/>
              <w:jc w:val="right"/>
              <w:rPr>
                <w:bCs/>
                <w:color w:val="000000"/>
                <w:sz w:val="18"/>
                <w:szCs w:val="18"/>
                <w:lang w:val="tr-TR"/>
              </w:rPr>
            </w:pPr>
            <w:r w:rsidRPr="001B1C3B">
              <w:rPr>
                <w:bCs/>
                <w:color w:val="000000"/>
                <w:sz w:val="18"/>
                <w:szCs w:val="18"/>
                <w:lang w:val="tr-TR"/>
              </w:rPr>
              <w:t>1,787</w:t>
            </w:r>
          </w:p>
        </w:tc>
        <w:tc>
          <w:tcPr>
            <w:tcW w:w="1290" w:type="dxa"/>
            <w:tcBorders>
              <w:top w:val="dotted" w:sz="4" w:space="0" w:color="auto"/>
              <w:left w:val="dotted" w:sz="4" w:space="0" w:color="auto"/>
              <w:bottom w:val="dotted" w:sz="4" w:space="0" w:color="auto"/>
              <w:right w:val="dotted" w:sz="4" w:space="0" w:color="auto"/>
            </w:tcBorders>
            <w:vAlign w:val="center"/>
          </w:tcPr>
          <w:p w14:paraId="79D77A9F" w14:textId="45B2DFAD" w:rsidR="004B3B5A" w:rsidRPr="001B1C3B" w:rsidRDefault="004B3B5A" w:rsidP="004B3B5A">
            <w:pPr>
              <w:ind w:right="62"/>
              <w:jc w:val="right"/>
              <w:rPr>
                <w:bCs/>
                <w:color w:val="000000"/>
                <w:sz w:val="18"/>
                <w:szCs w:val="18"/>
                <w:lang w:val="tr-TR"/>
              </w:rPr>
            </w:pPr>
            <w:r w:rsidRPr="001B1C3B">
              <w:rPr>
                <w:bCs/>
                <w:color w:val="000000"/>
                <w:sz w:val="18"/>
                <w:szCs w:val="18"/>
                <w:lang w:val="tr-TR"/>
              </w:rPr>
              <w:t>-</w:t>
            </w:r>
          </w:p>
        </w:tc>
        <w:tc>
          <w:tcPr>
            <w:tcW w:w="1290" w:type="dxa"/>
            <w:tcBorders>
              <w:top w:val="dotted" w:sz="4" w:space="0" w:color="auto"/>
              <w:left w:val="dotted" w:sz="4" w:space="0" w:color="auto"/>
              <w:bottom w:val="dotted" w:sz="4" w:space="0" w:color="auto"/>
              <w:right w:val="dotted" w:sz="4" w:space="0" w:color="auto"/>
            </w:tcBorders>
            <w:vAlign w:val="center"/>
          </w:tcPr>
          <w:p w14:paraId="5A881135" w14:textId="62B5369C" w:rsidR="004B3B5A" w:rsidRPr="001B1C3B" w:rsidRDefault="004B3B5A" w:rsidP="004B3B5A">
            <w:pPr>
              <w:ind w:right="62"/>
              <w:jc w:val="right"/>
              <w:rPr>
                <w:bCs/>
                <w:color w:val="000000"/>
                <w:sz w:val="18"/>
                <w:szCs w:val="18"/>
                <w:lang w:val="tr-TR"/>
              </w:rPr>
            </w:pPr>
            <w:r w:rsidRPr="001B1C3B">
              <w:rPr>
                <w:bCs/>
                <w:color w:val="000000"/>
                <w:sz w:val="18"/>
                <w:szCs w:val="18"/>
                <w:lang w:val="tr-TR"/>
              </w:rPr>
              <w:t>2</w:t>
            </w:r>
          </w:p>
        </w:tc>
        <w:tc>
          <w:tcPr>
            <w:tcW w:w="1290" w:type="dxa"/>
            <w:tcBorders>
              <w:top w:val="dotted" w:sz="4" w:space="0" w:color="auto"/>
              <w:left w:val="dotted" w:sz="4" w:space="0" w:color="auto"/>
              <w:bottom w:val="dotted" w:sz="4" w:space="0" w:color="auto"/>
              <w:right w:val="single" w:sz="4" w:space="0" w:color="auto"/>
            </w:tcBorders>
            <w:vAlign w:val="center"/>
          </w:tcPr>
          <w:p w14:paraId="31090A60" w14:textId="6AFF6BC7" w:rsidR="004B3B5A" w:rsidRPr="001B1C3B" w:rsidRDefault="004B3B5A" w:rsidP="004B3B5A">
            <w:pPr>
              <w:ind w:right="62"/>
              <w:jc w:val="right"/>
              <w:rPr>
                <w:bCs/>
                <w:color w:val="000000"/>
                <w:sz w:val="18"/>
                <w:szCs w:val="18"/>
                <w:lang w:val="tr-TR"/>
              </w:rPr>
            </w:pPr>
            <w:r w:rsidRPr="001B1C3B">
              <w:rPr>
                <w:bCs/>
                <w:color w:val="000000"/>
                <w:sz w:val="18"/>
                <w:szCs w:val="18"/>
                <w:lang w:val="tr-TR"/>
              </w:rPr>
              <w:t>694</w:t>
            </w:r>
          </w:p>
        </w:tc>
      </w:tr>
      <w:tr w:rsidR="004B3B5A" w:rsidRPr="001B1C3B" w14:paraId="36E61230" w14:textId="77777777" w:rsidTr="00601AB3">
        <w:trPr>
          <w:cantSplit/>
          <w:trHeight w:hRule="exact" w:val="366"/>
        </w:trPr>
        <w:tc>
          <w:tcPr>
            <w:tcW w:w="4662" w:type="dxa"/>
            <w:tcBorders>
              <w:right w:val="dotted" w:sz="4" w:space="0" w:color="auto"/>
            </w:tcBorders>
            <w:vAlign w:val="center"/>
          </w:tcPr>
          <w:p w14:paraId="220DFD0B" w14:textId="56E14B14" w:rsidR="004B3B5A" w:rsidRPr="001B1C3B" w:rsidRDefault="004B3B5A" w:rsidP="004B3B5A">
            <w:pPr>
              <w:spacing w:line="180" w:lineRule="exact"/>
              <w:ind w:left="57"/>
              <w:rPr>
                <w:rFonts w:eastAsiaTheme="minorHAnsi"/>
                <w:sz w:val="16"/>
                <w:szCs w:val="16"/>
                <w:lang w:val="tr-TR" w:eastAsia="tr-TR"/>
              </w:rPr>
            </w:pPr>
            <w:r w:rsidRPr="001B1C3B">
              <w:rPr>
                <w:sz w:val="16"/>
                <w:szCs w:val="16"/>
                <w:lang w:val="tr-TR" w:eastAsia="tr-TR"/>
              </w:rPr>
              <w:t>Şerefiye</w:t>
            </w:r>
            <w:r w:rsidR="00A13C8C" w:rsidRPr="001B1C3B">
              <w:rPr>
                <w:sz w:val="16"/>
                <w:szCs w:val="16"/>
                <w:lang w:val="tr-TR" w:eastAsia="tr-TR"/>
              </w:rPr>
              <w:t xml:space="preserve">  </w:t>
            </w:r>
            <w:r w:rsidRPr="001B1C3B">
              <w:rPr>
                <w:sz w:val="16"/>
                <w:szCs w:val="16"/>
                <w:lang w:val="tr-TR" w:eastAsia="tr-TR"/>
              </w:rPr>
              <w:t>veya</w:t>
            </w:r>
            <w:r w:rsidR="00A13C8C" w:rsidRPr="001B1C3B">
              <w:rPr>
                <w:sz w:val="16"/>
                <w:szCs w:val="16"/>
                <w:lang w:val="tr-TR" w:eastAsia="tr-TR"/>
              </w:rPr>
              <w:t xml:space="preserve"> </w:t>
            </w:r>
            <w:r w:rsidRPr="001B1C3B">
              <w:rPr>
                <w:sz w:val="16"/>
                <w:szCs w:val="16"/>
                <w:lang w:val="tr-TR" w:eastAsia="tr-TR"/>
              </w:rPr>
              <w:t>diğer</w:t>
            </w:r>
            <w:r w:rsidR="00A13C8C" w:rsidRPr="001B1C3B">
              <w:rPr>
                <w:sz w:val="16"/>
                <w:szCs w:val="16"/>
                <w:lang w:val="tr-TR" w:eastAsia="tr-TR"/>
              </w:rPr>
              <w:t xml:space="preserve"> </w:t>
            </w:r>
            <w:r w:rsidRPr="001B1C3B">
              <w:rPr>
                <w:sz w:val="16"/>
                <w:szCs w:val="16"/>
                <w:lang w:val="tr-TR" w:eastAsia="tr-TR"/>
              </w:rPr>
              <w:t>maddi</w:t>
            </w:r>
            <w:r w:rsidR="00A13C8C" w:rsidRPr="001B1C3B">
              <w:rPr>
                <w:sz w:val="16"/>
                <w:szCs w:val="16"/>
                <w:lang w:val="tr-TR" w:eastAsia="tr-TR"/>
              </w:rPr>
              <w:t xml:space="preserve"> </w:t>
            </w:r>
            <w:r w:rsidRPr="001B1C3B">
              <w:rPr>
                <w:sz w:val="16"/>
                <w:szCs w:val="16"/>
                <w:lang w:val="tr-TR" w:eastAsia="tr-TR"/>
              </w:rPr>
              <w:t>olmayan</w:t>
            </w:r>
            <w:r w:rsidR="00A13C8C" w:rsidRPr="001B1C3B">
              <w:rPr>
                <w:sz w:val="16"/>
                <w:szCs w:val="16"/>
                <w:lang w:val="tr-TR" w:eastAsia="tr-TR"/>
              </w:rPr>
              <w:t xml:space="preserve"> </w:t>
            </w:r>
            <w:r w:rsidRPr="001B1C3B">
              <w:rPr>
                <w:sz w:val="16"/>
                <w:szCs w:val="16"/>
                <w:lang w:val="tr-TR" w:eastAsia="tr-TR"/>
              </w:rPr>
              <w:t>duran</w:t>
            </w:r>
            <w:r w:rsidR="00A13C8C" w:rsidRPr="001B1C3B">
              <w:rPr>
                <w:sz w:val="16"/>
                <w:szCs w:val="16"/>
                <w:lang w:val="tr-TR" w:eastAsia="tr-TR"/>
              </w:rPr>
              <w:t xml:space="preserve"> </w:t>
            </w:r>
            <w:r w:rsidRPr="001B1C3B">
              <w:rPr>
                <w:sz w:val="16"/>
                <w:szCs w:val="16"/>
                <w:lang w:val="tr-TR" w:eastAsia="tr-TR"/>
              </w:rPr>
              <w:t>varlıklar</w:t>
            </w:r>
            <w:r w:rsidR="00A13C8C" w:rsidRPr="001B1C3B">
              <w:rPr>
                <w:sz w:val="16"/>
                <w:szCs w:val="16"/>
                <w:lang w:val="tr-TR" w:eastAsia="tr-TR"/>
              </w:rPr>
              <w:t xml:space="preserve"> </w:t>
            </w:r>
            <w:r w:rsidRPr="001B1C3B">
              <w:rPr>
                <w:sz w:val="16"/>
                <w:szCs w:val="16"/>
                <w:lang w:val="tr-TR" w:eastAsia="tr-TR"/>
              </w:rPr>
              <w:t>ve</w:t>
            </w:r>
            <w:r w:rsidR="00A13C8C" w:rsidRPr="001B1C3B">
              <w:rPr>
                <w:sz w:val="16"/>
                <w:szCs w:val="16"/>
                <w:lang w:val="tr-TR" w:eastAsia="tr-TR"/>
              </w:rPr>
              <w:t xml:space="preserve"> </w:t>
            </w:r>
            <w:r w:rsidRPr="001B1C3B">
              <w:rPr>
                <w:sz w:val="16"/>
                <w:szCs w:val="16"/>
                <w:lang w:val="tr-TR" w:eastAsia="tr-TR"/>
              </w:rPr>
              <w:t>bunlara</w:t>
            </w:r>
            <w:r w:rsidR="00A13C8C" w:rsidRPr="001B1C3B">
              <w:rPr>
                <w:sz w:val="16"/>
                <w:szCs w:val="16"/>
                <w:lang w:val="tr-TR" w:eastAsia="tr-TR"/>
              </w:rPr>
              <w:t xml:space="preserve"> </w:t>
            </w:r>
            <w:r w:rsidRPr="001B1C3B">
              <w:rPr>
                <w:sz w:val="16"/>
                <w:szCs w:val="16"/>
                <w:lang w:val="tr-TR" w:eastAsia="tr-TR"/>
              </w:rPr>
              <w:t>ilişkin</w:t>
            </w:r>
            <w:r w:rsidR="00A13C8C" w:rsidRPr="001B1C3B">
              <w:rPr>
                <w:sz w:val="16"/>
                <w:szCs w:val="16"/>
                <w:lang w:val="tr-TR" w:eastAsia="tr-TR"/>
              </w:rPr>
              <w:t xml:space="preserve"> </w:t>
            </w:r>
            <w:r w:rsidRPr="001B1C3B">
              <w:rPr>
                <w:sz w:val="16"/>
                <w:szCs w:val="16"/>
                <w:lang w:val="tr-TR" w:eastAsia="tr-TR"/>
              </w:rPr>
              <w:t>ertelenmiş</w:t>
            </w:r>
            <w:r w:rsidR="00A13C8C" w:rsidRPr="001B1C3B">
              <w:rPr>
                <w:sz w:val="16"/>
                <w:szCs w:val="16"/>
                <w:lang w:val="tr-TR" w:eastAsia="tr-TR"/>
              </w:rPr>
              <w:t xml:space="preserve"> </w:t>
            </w:r>
            <w:r w:rsidRPr="001B1C3B">
              <w:rPr>
                <w:sz w:val="16"/>
                <w:szCs w:val="16"/>
                <w:lang w:val="tr-TR" w:eastAsia="tr-TR"/>
              </w:rPr>
              <w:t>vergi</w:t>
            </w:r>
            <w:r w:rsidR="00A13C8C" w:rsidRPr="001B1C3B">
              <w:rPr>
                <w:sz w:val="16"/>
                <w:szCs w:val="16"/>
                <w:lang w:val="tr-TR" w:eastAsia="tr-TR"/>
              </w:rPr>
              <w:t xml:space="preserve"> </w:t>
            </w:r>
            <w:r w:rsidRPr="001B1C3B">
              <w:rPr>
                <w:sz w:val="16"/>
                <w:szCs w:val="16"/>
                <w:lang w:val="tr-TR" w:eastAsia="tr-TR"/>
              </w:rPr>
              <w:t>yükümlülükleri</w:t>
            </w:r>
            <w:r w:rsidR="00A13C8C" w:rsidRPr="001B1C3B">
              <w:rPr>
                <w:sz w:val="16"/>
                <w:szCs w:val="16"/>
                <w:lang w:val="tr-TR" w:eastAsia="tr-TR"/>
              </w:rPr>
              <w:t xml:space="preserve">  </w:t>
            </w:r>
            <w:r w:rsidRPr="001B1C3B">
              <w:rPr>
                <w:sz w:val="16"/>
                <w:szCs w:val="16"/>
                <w:lang w:val="tr-TR" w:eastAsia="tr-TR"/>
              </w:rPr>
              <w:t>(-)</w:t>
            </w:r>
            <w:r w:rsidR="00A13C8C" w:rsidRPr="001B1C3B">
              <w:rPr>
                <w:sz w:val="16"/>
                <w:szCs w:val="16"/>
                <w:lang w:val="tr-TR" w:eastAsia="tr-TR"/>
              </w:rPr>
              <w:t xml:space="preserve"> </w:t>
            </w:r>
          </w:p>
        </w:tc>
        <w:tc>
          <w:tcPr>
            <w:tcW w:w="1291" w:type="dxa"/>
            <w:tcBorders>
              <w:top w:val="dotted" w:sz="4" w:space="0" w:color="auto"/>
              <w:left w:val="dotted" w:sz="4" w:space="0" w:color="auto"/>
              <w:bottom w:val="dotted" w:sz="4" w:space="0" w:color="auto"/>
              <w:right w:val="dotted" w:sz="4" w:space="0" w:color="auto"/>
            </w:tcBorders>
            <w:vAlign w:val="center"/>
          </w:tcPr>
          <w:p w14:paraId="0DB1458C" w14:textId="3B0B8D6C" w:rsidR="004B3B5A" w:rsidRPr="001B1C3B" w:rsidRDefault="004B3B5A" w:rsidP="004B3B5A">
            <w:pPr>
              <w:ind w:right="62"/>
              <w:jc w:val="right"/>
              <w:rPr>
                <w:bCs/>
                <w:color w:val="000000"/>
                <w:sz w:val="18"/>
                <w:szCs w:val="18"/>
                <w:lang w:val="tr-TR"/>
              </w:rPr>
            </w:pPr>
            <w:r w:rsidRPr="001B1C3B">
              <w:rPr>
                <w:bCs/>
                <w:color w:val="000000"/>
                <w:sz w:val="18"/>
                <w:szCs w:val="18"/>
                <w:lang w:val="tr-TR"/>
              </w:rPr>
              <w:t>336,496</w:t>
            </w:r>
          </w:p>
        </w:tc>
        <w:tc>
          <w:tcPr>
            <w:tcW w:w="1290" w:type="dxa"/>
            <w:tcBorders>
              <w:top w:val="dotted" w:sz="4" w:space="0" w:color="auto"/>
              <w:left w:val="dotted" w:sz="4" w:space="0" w:color="auto"/>
              <w:bottom w:val="dotted" w:sz="4" w:space="0" w:color="auto"/>
              <w:right w:val="dotted" w:sz="4" w:space="0" w:color="auto"/>
            </w:tcBorders>
            <w:vAlign w:val="center"/>
          </w:tcPr>
          <w:p w14:paraId="64C5C853" w14:textId="5B27F88C" w:rsidR="004B3B5A" w:rsidRPr="001B1C3B" w:rsidRDefault="004B3B5A" w:rsidP="004B3B5A">
            <w:pPr>
              <w:ind w:right="62"/>
              <w:jc w:val="right"/>
              <w:rPr>
                <w:bCs/>
                <w:color w:val="000000"/>
                <w:sz w:val="18"/>
                <w:szCs w:val="18"/>
                <w:lang w:val="tr-TR"/>
              </w:rPr>
            </w:pPr>
            <w:r w:rsidRPr="001B1C3B">
              <w:rPr>
                <w:bCs/>
                <w:color w:val="000000"/>
                <w:sz w:val="18"/>
                <w:szCs w:val="18"/>
                <w:lang w:val="tr-TR"/>
              </w:rPr>
              <w:t>2,236,302</w:t>
            </w:r>
          </w:p>
        </w:tc>
        <w:tc>
          <w:tcPr>
            <w:tcW w:w="1290" w:type="dxa"/>
            <w:tcBorders>
              <w:top w:val="dotted" w:sz="4" w:space="0" w:color="auto"/>
              <w:left w:val="dotted" w:sz="4" w:space="0" w:color="auto"/>
              <w:bottom w:val="dotted" w:sz="4" w:space="0" w:color="auto"/>
              <w:right w:val="dotted" w:sz="4" w:space="0" w:color="auto"/>
            </w:tcBorders>
            <w:vAlign w:val="center"/>
          </w:tcPr>
          <w:p w14:paraId="12A30866" w14:textId="186080D5" w:rsidR="004B3B5A" w:rsidRPr="001B1C3B" w:rsidRDefault="004B3B5A" w:rsidP="004B3B5A">
            <w:pPr>
              <w:ind w:right="62"/>
              <w:jc w:val="right"/>
              <w:rPr>
                <w:bCs/>
                <w:color w:val="000000"/>
                <w:sz w:val="18"/>
                <w:szCs w:val="18"/>
                <w:lang w:val="tr-TR"/>
              </w:rPr>
            </w:pPr>
            <w:r w:rsidRPr="001B1C3B">
              <w:rPr>
                <w:bCs/>
                <w:color w:val="000000"/>
                <w:sz w:val="18"/>
                <w:szCs w:val="18"/>
                <w:lang w:val="tr-TR"/>
              </w:rPr>
              <w:t>87,307</w:t>
            </w:r>
          </w:p>
        </w:tc>
        <w:tc>
          <w:tcPr>
            <w:tcW w:w="1290" w:type="dxa"/>
            <w:tcBorders>
              <w:top w:val="dotted" w:sz="4" w:space="0" w:color="auto"/>
              <w:left w:val="dotted" w:sz="4" w:space="0" w:color="auto"/>
              <w:bottom w:val="dotted" w:sz="4" w:space="0" w:color="auto"/>
              <w:right w:val="dotted" w:sz="4" w:space="0" w:color="auto"/>
            </w:tcBorders>
            <w:vAlign w:val="center"/>
          </w:tcPr>
          <w:p w14:paraId="1385E848" w14:textId="7CA862E4" w:rsidR="004B3B5A" w:rsidRPr="001B1C3B" w:rsidRDefault="004B3B5A" w:rsidP="004B3B5A">
            <w:pPr>
              <w:ind w:right="62"/>
              <w:jc w:val="right"/>
              <w:rPr>
                <w:bCs/>
                <w:color w:val="000000"/>
                <w:sz w:val="18"/>
                <w:szCs w:val="18"/>
                <w:lang w:val="tr-TR"/>
              </w:rPr>
            </w:pPr>
            <w:r w:rsidRPr="001B1C3B">
              <w:rPr>
                <w:bCs/>
                <w:color w:val="000000"/>
                <w:sz w:val="18"/>
                <w:szCs w:val="18"/>
                <w:lang w:val="tr-TR"/>
              </w:rPr>
              <w:t>201,105</w:t>
            </w:r>
          </w:p>
        </w:tc>
        <w:tc>
          <w:tcPr>
            <w:tcW w:w="1290" w:type="dxa"/>
            <w:tcBorders>
              <w:top w:val="dotted" w:sz="4" w:space="0" w:color="auto"/>
              <w:left w:val="dotted" w:sz="4" w:space="0" w:color="auto"/>
              <w:bottom w:val="dotted" w:sz="4" w:space="0" w:color="auto"/>
              <w:right w:val="single" w:sz="4" w:space="0" w:color="auto"/>
            </w:tcBorders>
            <w:vAlign w:val="center"/>
          </w:tcPr>
          <w:p w14:paraId="132CC09D" w14:textId="488C47F6" w:rsidR="004B3B5A" w:rsidRPr="001B1C3B" w:rsidRDefault="004B3B5A" w:rsidP="004B3B5A">
            <w:pPr>
              <w:ind w:right="62"/>
              <w:jc w:val="right"/>
              <w:rPr>
                <w:bCs/>
                <w:color w:val="000000"/>
                <w:sz w:val="18"/>
                <w:szCs w:val="18"/>
                <w:lang w:val="tr-TR"/>
              </w:rPr>
            </w:pPr>
            <w:r w:rsidRPr="001B1C3B">
              <w:rPr>
                <w:bCs/>
                <w:color w:val="000000"/>
                <w:sz w:val="18"/>
                <w:szCs w:val="18"/>
                <w:lang w:val="tr-TR"/>
              </w:rPr>
              <w:t>123,996</w:t>
            </w:r>
          </w:p>
        </w:tc>
      </w:tr>
      <w:tr w:rsidR="004B3B5A" w:rsidRPr="001B1C3B" w14:paraId="36F5B1DB" w14:textId="77777777" w:rsidTr="00601AB3">
        <w:trPr>
          <w:cantSplit/>
          <w:trHeight w:hRule="exact" w:val="252"/>
        </w:trPr>
        <w:tc>
          <w:tcPr>
            <w:tcW w:w="4662" w:type="dxa"/>
            <w:tcBorders>
              <w:right w:val="dotted" w:sz="4" w:space="0" w:color="auto"/>
            </w:tcBorders>
            <w:vAlign w:val="center"/>
          </w:tcPr>
          <w:p w14:paraId="33549C65" w14:textId="2899749E" w:rsidR="004B3B5A" w:rsidRPr="001B1C3B" w:rsidRDefault="004B3B5A" w:rsidP="004B3B5A">
            <w:pPr>
              <w:spacing w:line="180" w:lineRule="exact"/>
              <w:ind w:left="57"/>
              <w:rPr>
                <w:rFonts w:eastAsiaTheme="minorHAnsi"/>
                <w:sz w:val="16"/>
                <w:szCs w:val="16"/>
                <w:lang w:val="tr-TR" w:eastAsia="tr-TR"/>
              </w:rPr>
            </w:pPr>
            <w:r w:rsidRPr="001B1C3B">
              <w:rPr>
                <w:sz w:val="16"/>
                <w:szCs w:val="16"/>
                <w:lang w:val="tr-TR" w:eastAsia="tr-TR"/>
              </w:rPr>
              <w:t>Net</w:t>
            </w:r>
            <w:r w:rsidR="00A13C8C" w:rsidRPr="001B1C3B">
              <w:rPr>
                <w:sz w:val="16"/>
                <w:szCs w:val="16"/>
                <w:lang w:val="tr-TR" w:eastAsia="tr-TR"/>
              </w:rPr>
              <w:t xml:space="preserve"> </w:t>
            </w:r>
            <w:r w:rsidRPr="001B1C3B">
              <w:rPr>
                <w:sz w:val="16"/>
                <w:szCs w:val="16"/>
                <w:lang w:val="tr-TR" w:eastAsia="tr-TR"/>
              </w:rPr>
              <w:t>ertelenmiş</w:t>
            </w:r>
            <w:r w:rsidR="00A13C8C" w:rsidRPr="001B1C3B">
              <w:rPr>
                <w:sz w:val="16"/>
                <w:szCs w:val="16"/>
                <w:lang w:val="tr-TR" w:eastAsia="tr-TR"/>
              </w:rPr>
              <w:t xml:space="preserve"> </w:t>
            </w:r>
            <w:r w:rsidRPr="001B1C3B">
              <w:rPr>
                <w:sz w:val="16"/>
                <w:szCs w:val="16"/>
                <w:lang w:val="tr-TR" w:eastAsia="tr-TR"/>
              </w:rPr>
              <w:t>vergi</w:t>
            </w:r>
            <w:r w:rsidR="00A13C8C" w:rsidRPr="001B1C3B">
              <w:rPr>
                <w:sz w:val="16"/>
                <w:szCs w:val="16"/>
                <w:lang w:val="tr-TR" w:eastAsia="tr-TR"/>
              </w:rPr>
              <w:t xml:space="preserve"> </w:t>
            </w:r>
            <w:r w:rsidRPr="001B1C3B">
              <w:rPr>
                <w:sz w:val="16"/>
                <w:szCs w:val="16"/>
                <w:lang w:val="tr-TR" w:eastAsia="tr-TR"/>
              </w:rPr>
              <w:t>varlığı/vergi</w:t>
            </w:r>
            <w:r w:rsidR="00A13C8C" w:rsidRPr="001B1C3B">
              <w:rPr>
                <w:sz w:val="16"/>
                <w:szCs w:val="16"/>
                <w:lang w:val="tr-TR" w:eastAsia="tr-TR"/>
              </w:rPr>
              <w:t xml:space="preserve"> </w:t>
            </w:r>
            <w:r w:rsidRPr="001B1C3B">
              <w:rPr>
                <w:sz w:val="16"/>
                <w:szCs w:val="16"/>
                <w:lang w:val="tr-TR" w:eastAsia="tr-TR"/>
              </w:rPr>
              <w:t>borcu</w:t>
            </w:r>
            <w:r w:rsidR="00A13C8C" w:rsidRPr="001B1C3B">
              <w:rPr>
                <w:sz w:val="16"/>
                <w:szCs w:val="16"/>
                <w:lang w:val="tr-TR" w:eastAsia="tr-TR"/>
              </w:rPr>
              <w:t xml:space="preserve"> </w:t>
            </w:r>
            <w:r w:rsidRPr="001B1C3B">
              <w:rPr>
                <w:sz w:val="16"/>
                <w:szCs w:val="16"/>
                <w:lang w:val="tr-TR" w:eastAsia="tr-TR"/>
              </w:rPr>
              <w:t>(-)</w:t>
            </w:r>
          </w:p>
        </w:tc>
        <w:tc>
          <w:tcPr>
            <w:tcW w:w="1291" w:type="dxa"/>
            <w:tcBorders>
              <w:top w:val="dotted" w:sz="4" w:space="0" w:color="auto"/>
              <w:left w:val="dotted" w:sz="4" w:space="0" w:color="auto"/>
              <w:bottom w:val="dotted" w:sz="4" w:space="0" w:color="auto"/>
              <w:right w:val="dotted" w:sz="4" w:space="0" w:color="auto"/>
            </w:tcBorders>
            <w:vAlign w:val="center"/>
          </w:tcPr>
          <w:p w14:paraId="5000AA2E" w14:textId="5FB9FBF2" w:rsidR="004B3B5A" w:rsidRPr="001B1C3B" w:rsidRDefault="004B3B5A" w:rsidP="004B3B5A">
            <w:pPr>
              <w:ind w:right="62"/>
              <w:jc w:val="right"/>
              <w:rPr>
                <w:bCs/>
                <w:color w:val="000000"/>
                <w:sz w:val="18"/>
                <w:szCs w:val="18"/>
                <w:lang w:val="tr-TR"/>
              </w:rPr>
            </w:pPr>
            <w:r w:rsidRPr="001B1C3B">
              <w:rPr>
                <w:bCs/>
                <w:color w:val="000000"/>
                <w:sz w:val="18"/>
                <w:szCs w:val="18"/>
                <w:lang w:val="tr-TR"/>
              </w:rPr>
              <w:t>-</w:t>
            </w:r>
          </w:p>
        </w:tc>
        <w:tc>
          <w:tcPr>
            <w:tcW w:w="1290" w:type="dxa"/>
            <w:tcBorders>
              <w:top w:val="dotted" w:sz="4" w:space="0" w:color="auto"/>
              <w:left w:val="dotted" w:sz="4" w:space="0" w:color="auto"/>
              <w:bottom w:val="dotted" w:sz="4" w:space="0" w:color="auto"/>
              <w:right w:val="dotted" w:sz="4" w:space="0" w:color="auto"/>
            </w:tcBorders>
            <w:vAlign w:val="center"/>
          </w:tcPr>
          <w:p w14:paraId="448D783C" w14:textId="06111258" w:rsidR="004B3B5A" w:rsidRPr="001B1C3B" w:rsidRDefault="004B3B5A" w:rsidP="004B3B5A">
            <w:pPr>
              <w:ind w:right="62"/>
              <w:jc w:val="right"/>
              <w:rPr>
                <w:bCs/>
                <w:color w:val="000000"/>
                <w:sz w:val="18"/>
                <w:szCs w:val="18"/>
                <w:lang w:val="tr-TR"/>
              </w:rPr>
            </w:pPr>
            <w:r w:rsidRPr="001B1C3B">
              <w:rPr>
                <w:bCs/>
                <w:color w:val="000000"/>
                <w:sz w:val="18"/>
                <w:szCs w:val="18"/>
                <w:lang w:val="tr-TR"/>
              </w:rPr>
              <w:t>-</w:t>
            </w:r>
          </w:p>
        </w:tc>
        <w:tc>
          <w:tcPr>
            <w:tcW w:w="1290" w:type="dxa"/>
            <w:tcBorders>
              <w:top w:val="dotted" w:sz="4" w:space="0" w:color="auto"/>
              <w:left w:val="dotted" w:sz="4" w:space="0" w:color="auto"/>
              <w:bottom w:val="dotted" w:sz="4" w:space="0" w:color="auto"/>
              <w:right w:val="dotted" w:sz="4" w:space="0" w:color="auto"/>
            </w:tcBorders>
            <w:vAlign w:val="center"/>
          </w:tcPr>
          <w:p w14:paraId="024A6141" w14:textId="1835F116" w:rsidR="004B3B5A" w:rsidRPr="001B1C3B" w:rsidRDefault="004B3B5A" w:rsidP="004B3B5A">
            <w:pPr>
              <w:ind w:right="62"/>
              <w:jc w:val="right"/>
              <w:rPr>
                <w:bCs/>
                <w:color w:val="000000"/>
                <w:sz w:val="18"/>
                <w:szCs w:val="18"/>
                <w:lang w:val="tr-TR"/>
              </w:rPr>
            </w:pPr>
            <w:r w:rsidRPr="001B1C3B">
              <w:rPr>
                <w:bCs/>
                <w:color w:val="000000"/>
                <w:sz w:val="18"/>
                <w:szCs w:val="18"/>
                <w:lang w:val="tr-TR"/>
              </w:rPr>
              <w:t>-</w:t>
            </w:r>
          </w:p>
        </w:tc>
        <w:tc>
          <w:tcPr>
            <w:tcW w:w="1290" w:type="dxa"/>
            <w:tcBorders>
              <w:top w:val="dotted" w:sz="4" w:space="0" w:color="auto"/>
              <w:left w:val="dotted" w:sz="4" w:space="0" w:color="auto"/>
              <w:bottom w:val="dotted" w:sz="4" w:space="0" w:color="auto"/>
              <w:right w:val="dotted" w:sz="4" w:space="0" w:color="auto"/>
            </w:tcBorders>
            <w:vAlign w:val="center"/>
          </w:tcPr>
          <w:p w14:paraId="7A81AAB7" w14:textId="7717C658" w:rsidR="004B3B5A" w:rsidRPr="001B1C3B" w:rsidRDefault="004B3B5A" w:rsidP="004B3B5A">
            <w:pPr>
              <w:ind w:right="62"/>
              <w:jc w:val="right"/>
              <w:rPr>
                <w:bCs/>
                <w:color w:val="000000"/>
                <w:sz w:val="18"/>
                <w:szCs w:val="18"/>
                <w:lang w:val="tr-TR"/>
              </w:rPr>
            </w:pPr>
            <w:r w:rsidRPr="001B1C3B">
              <w:rPr>
                <w:bCs/>
                <w:color w:val="000000"/>
                <w:sz w:val="18"/>
                <w:szCs w:val="18"/>
                <w:lang w:val="tr-TR"/>
              </w:rPr>
              <w:t>-</w:t>
            </w:r>
          </w:p>
        </w:tc>
        <w:tc>
          <w:tcPr>
            <w:tcW w:w="1290" w:type="dxa"/>
            <w:tcBorders>
              <w:top w:val="dotted" w:sz="4" w:space="0" w:color="auto"/>
              <w:left w:val="dotted" w:sz="4" w:space="0" w:color="auto"/>
              <w:bottom w:val="dotted" w:sz="4" w:space="0" w:color="auto"/>
              <w:right w:val="single" w:sz="4" w:space="0" w:color="auto"/>
            </w:tcBorders>
            <w:vAlign w:val="center"/>
          </w:tcPr>
          <w:p w14:paraId="5B7F1FD9" w14:textId="1F7850C5" w:rsidR="004B3B5A" w:rsidRPr="001B1C3B" w:rsidRDefault="004B3B5A" w:rsidP="004B3B5A">
            <w:pPr>
              <w:ind w:right="62"/>
              <w:jc w:val="right"/>
              <w:rPr>
                <w:bCs/>
                <w:color w:val="000000"/>
                <w:sz w:val="18"/>
                <w:szCs w:val="18"/>
                <w:lang w:val="tr-TR"/>
              </w:rPr>
            </w:pPr>
            <w:r w:rsidRPr="001B1C3B">
              <w:rPr>
                <w:bCs/>
                <w:color w:val="000000"/>
                <w:sz w:val="18"/>
                <w:szCs w:val="18"/>
                <w:lang w:val="tr-TR"/>
              </w:rPr>
              <w:t>-</w:t>
            </w:r>
          </w:p>
        </w:tc>
      </w:tr>
      <w:tr w:rsidR="004B3B5A" w:rsidRPr="001B1C3B" w14:paraId="60346BE7" w14:textId="77777777" w:rsidTr="00601AB3">
        <w:trPr>
          <w:cantSplit/>
          <w:trHeight w:hRule="exact" w:val="325"/>
        </w:trPr>
        <w:tc>
          <w:tcPr>
            <w:tcW w:w="4662" w:type="dxa"/>
            <w:tcBorders>
              <w:right w:val="dotted" w:sz="4" w:space="0" w:color="auto"/>
            </w:tcBorders>
            <w:vAlign w:val="center"/>
          </w:tcPr>
          <w:p w14:paraId="0AB4F93A" w14:textId="7C5901B9" w:rsidR="004B3B5A" w:rsidRPr="001B1C3B" w:rsidRDefault="004B3B5A" w:rsidP="004B3B5A">
            <w:pPr>
              <w:spacing w:line="180" w:lineRule="exact"/>
              <w:ind w:left="57"/>
              <w:rPr>
                <w:rFonts w:eastAsiaTheme="minorHAnsi"/>
                <w:b/>
                <w:bCs/>
                <w:sz w:val="16"/>
                <w:szCs w:val="16"/>
                <w:lang w:val="tr-TR" w:eastAsia="tr-TR"/>
              </w:rPr>
            </w:pPr>
            <w:r w:rsidRPr="001B1C3B">
              <w:rPr>
                <w:b/>
                <w:bCs/>
                <w:sz w:val="16"/>
                <w:szCs w:val="16"/>
                <w:lang w:val="tr-TR" w:eastAsia="tr-TR"/>
              </w:rPr>
              <w:t>Çekirdek</w:t>
            </w:r>
            <w:r w:rsidR="00A13C8C" w:rsidRPr="001B1C3B">
              <w:rPr>
                <w:b/>
                <w:bCs/>
                <w:sz w:val="16"/>
                <w:szCs w:val="16"/>
                <w:lang w:val="tr-TR" w:eastAsia="tr-TR"/>
              </w:rPr>
              <w:t xml:space="preserve"> </w:t>
            </w:r>
            <w:r w:rsidRPr="001B1C3B">
              <w:rPr>
                <w:b/>
                <w:bCs/>
                <w:sz w:val="16"/>
                <w:szCs w:val="16"/>
                <w:lang w:val="tr-TR" w:eastAsia="tr-TR"/>
              </w:rPr>
              <w:t>Sermayeden</w:t>
            </w:r>
            <w:r w:rsidR="00A13C8C" w:rsidRPr="001B1C3B">
              <w:rPr>
                <w:b/>
                <w:bCs/>
                <w:sz w:val="16"/>
                <w:szCs w:val="16"/>
                <w:lang w:val="tr-TR" w:eastAsia="tr-TR"/>
              </w:rPr>
              <w:t xml:space="preserve"> </w:t>
            </w:r>
            <w:r w:rsidRPr="001B1C3B">
              <w:rPr>
                <w:b/>
                <w:bCs/>
                <w:sz w:val="16"/>
                <w:szCs w:val="16"/>
                <w:lang w:val="tr-TR" w:eastAsia="tr-TR"/>
              </w:rPr>
              <w:t>Yapılan</w:t>
            </w:r>
            <w:r w:rsidR="00A13C8C" w:rsidRPr="001B1C3B">
              <w:rPr>
                <w:b/>
                <w:bCs/>
                <w:sz w:val="16"/>
                <w:szCs w:val="16"/>
                <w:lang w:val="tr-TR" w:eastAsia="tr-TR"/>
              </w:rPr>
              <w:t xml:space="preserve"> </w:t>
            </w:r>
            <w:r w:rsidRPr="001B1C3B">
              <w:rPr>
                <w:b/>
                <w:bCs/>
                <w:sz w:val="16"/>
                <w:szCs w:val="16"/>
                <w:lang w:val="tr-TR" w:eastAsia="tr-TR"/>
              </w:rPr>
              <w:t>İndirimler</w:t>
            </w:r>
            <w:r w:rsidR="00A13C8C" w:rsidRPr="001B1C3B">
              <w:rPr>
                <w:b/>
                <w:bCs/>
                <w:sz w:val="16"/>
                <w:szCs w:val="16"/>
                <w:lang w:val="tr-TR" w:eastAsia="tr-TR"/>
              </w:rPr>
              <w:t xml:space="preserve"> </w:t>
            </w:r>
            <w:r w:rsidRPr="001B1C3B">
              <w:rPr>
                <w:b/>
                <w:bCs/>
                <w:sz w:val="16"/>
                <w:szCs w:val="16"/>
                <w:lang w:val="tr-TR" w:eastAsia="tr-TR"/>
              </w:rPr>
              <w:t>Toplamı</w:t>
            </w:r>
          </w:p>
        </w:tc>
        <w:tc>
          <w:tcPr>
            <w:tcW w:w="1291" w:type="dxa"/>
            <w:tcBorders>
              <w:top w:val="dotted" w:sz="4" w:space="0" w:color="auto"/>
              <w:left w:val="dotted" w:sz="4" w:space="0" w:color="auto"/>
              <w:bottom w:val="dotted" w:sz="4" w:space="0" w:color="auto"/>
              <w:right w:val="dotted" w:sz="4" w:space="0" w:color="auto"/>
            </w:tcBorders>
            <w:vAlign w:val="center"/>
          </w:tcPr>
          <w:p w14:paraId="5BC9D14D" w14:textId="768D1ABA" w:rsidR="004B3B5A" w:rsidRPr="001B1C3B" w:rsidRDefault="004B3B5A" w:rsidP="004B3B5A">
            <w:pPr>
              <w:ind w:right="62"/>
              <w:jc w:val="right"/>
              <w:rPr>
                <w:b/>
                <w:bCs/>
                <w:color w:val="000000"/>
                <w:sz w:val="18"/>
                <w:szCs w:val="18"/>
                <w:lang w:val="tr-TR"/>
              </w:rPr>
            </w:pPr>
            <w:r w:rsidRPr="001B1C3B">
              <w:rPr>
                <w:b/>
                <w:bCs/>
                <w:color w:val="000000"/>
                <w:sz w:val="18"/>
                <w:szCs w:val="18"/>
                <w:lang w:val="tr-TR"/>
              </w:rPr>
              <w:t>402,386</w:t>
            </w:r>
          </w:p>
        </w:tc>
        <w:tc>
          <w:tcPr>
            <w:tcW w:w="1290" w:type="dxa"/>
            <w:tcBorders>
              <w:top w:val="dotted" w:sz="4" w:space="0" w:color="auto"/>
              <w:left w:val="dotted" w:sz="4" w:space="0" w:color="auto"/>
              <w:bottom w:val="dotted" w:sz="4" w:space="0" w:color="auto"/>
              <w:right w:val="dotted" w:sz="4" w:space="0" w:color="auto"/>
            </w:tcBorders>
            <w:vAlign w:val="center"/>
          </w:tcPr>
          <w:p w14:paraId="686F6FC1" w14:textId="2D83F3DC" w:rsidR="004B3B5A" w:rsidRPr="001B1C3B" w:rsidRDefault="004B3B5A" w:rsidP="004B3B5A">
            <w:pPr>
              <w:ind w:right="62"/>
              <w:jc w:val="right"/>
              <w:rPr>
                <w:b/>
                <w:bCs/>
                <w:color w:val="000000"/>
                <w:sz w:val="18"/>
                <w:szCs w:val="18"/>
                <w:lang w:val="tr-TR"/>
              </w:rPr>
            </w:pPr>
            <w:r w:rsidRPr="001B1C3B">
              <w:rPr>
                <w:b/>
                <w:bCs/>
                <w:color w:val="000000"/>
                <w:sz w:val="18"/>
                <w:szCs w:val="18"/>
                <w:lang w:val="tr-TR"/>
              </w:rPr>
              <w:t>4,612,186</w:t>
            </w:r>
          </w:p>
        </w:tc>
        <w:tc>
          <w:tcPr>
            <w:tcW w:w="1290" w:type="dxa"/>
            <w:tcBorders>
              <w:top w:val="dotted" w:sz="4" w:space="0" w:color="auto"/>
              <w:left w:val="dotted" w:sz="4" w:space="0" w:color="auto"/>
              <w:bottom w:val="dotted" w:sz="4" w:space="0" w:color="auto"/>
              <w:right w:val="dotted" w:sz="4" w:space="0" w:color="auto"/>
            </w:tcBorders>
            <w:vAlign w:val="center"/>
          </w:tcPr>
          <w:p w14:paraId="161F37D3" w14:textId="378E93C9" w:rsidR="004B3B5A" w:rsidRPr="001B1C3B" w:rsidRDefault="004B3B5A" w:rsidP="004B3B5A">
            <w:pPr>
              <w:ind w:right="62"/>
              <w:jc w:val="right"/>
              <w:rPr>
                <w:b/>
                <w:bCs/>
                <w:color w:val="000000"/>
                <w:sz w:val="18"/>
                <w:szCs w:val="18"/>
                <w:lang w:val="tr-TR"/>
              </w:rPr>
            </w:pPr>
            <w:r w:rsidRPr="001B1C3B">
              <w:rPr>
                <w:b/>
                <w:bCs/>
                <w:color w:val="000000"/>
                <w:sz w:val="18"/>
                <w:szCs w:val="18"/>
                <w:lang w:val="tr-TR"/>
              </w:rPr>
              <w:t>97,271</w:t>
            </w:r>
          </w:p>
        </w:tc>
        <w:tc>
          <w:tcPr>
            <w:tcW w:w="1290" w:type="dxa"/>
            <w:tcBorders>
              <w:top w:val="dotted" w:sz="4" w:space="0" w:color="auto"/>
              <w:left w:val="dotted" w:sz="4" w:space="0" w:color="auto"/>
              <w:bottom w:val="dotted" w:sz="4" w:space="0" w:color="auto"/>
              <w:right w:val="dotted" w:sz="4" w:space="0" w:color="auto"/>
            </w:tcBorders>
            <w:vAlign w:val="center"/>
          </w:tcPr>
          <w:p w14:paraId="46AD6508" w14:textId="6896B227" w:rsidR="004B3B5A" w:rsidRPr="001B1C3B" w:rsidRDefault="004B3B5A" w:rsidP="004B3B5A">
            <w:pPr>
              <w:ind w:right="62"/>
              <w:jc w:val="right"/>
              <w:rPr>
                <w:b/>
                <w:bCs/>
                <w:color w:val="000000"/>
                <w:sz w:val="18"/>
                <w:szCs w:val="18"/>
                <w:lang w:val="tr-TR"/>
              </w:rPr>
            </w:pPr>
            <w:r w:rsidRPr="001B1C3B">
              <w:rPr>
                <w:b/>
                <w:bCs/>
                <w:color w:val="000000"/>
                <w:sz w:val="18"/>
                <w:szCs w:val="18"/>
                <w:lang w:val="tr-TR"/>
              </w:rPr>
              <w:t>232,062</w:t>
            </w:r>
          </w:p>
        </w:tc>
        <w:tc>
          <w:tcPr>
            <w:tcW w:w="1290" w:type="dxa"/>
            <w:tcBorders>
              <w:top w:val="dotted" w:sz="4" w:space="0" w:color="auto"/>
              <w:left w:val="dotted" w:sz="4" w:space="0" w:color="auto"/>
              <w:bottom w:val="dotted" w:sz="4" w:space="0" w:color="auto"/>
              <w:right w:val="single" w:sz="4" w:space="0" w:color="auto"/>
            </w:tcBorders>
            <w:vAlign w:val="center"/>
          </w:tcPr>
          <w:p w14:paraId="0509B369" w14:textId="6880620C" w:rsidR="004B3B5A" w:rsidRPr="001B1C3B" w:rsidRDefault="004B3B5A" w:rsidP="004B3B5A">
            <w:pPr>
              <w:ind w:right="62"/>
              <w:jc w:val="right"/>
              <w:rPr>
                <w:b/>
                <w:bCs/>
                <w:color w:val="000000"/>
                <w:sz w:val="18"/>
                <w:szCs w:val="18"/>
                <w:lang w:val="tr-TR"/>
              </w:rPr>
            </w:pPr>
            <w:r w:rsidRPr="001B1C3B">
              <w:rPr>
                <w:b/>
                <w:bCs/>
                <w:color w:val="000000"/>
                <w:sz w:val="18"/>
                <w:szCs w:val="18"/>
                <w:lang w:val="tr-TR"/>
              </w:rPr>
              <w:t>135,703</w:t>
            </w:r>
          </w:p>
        </w:tc>
      </w:tr>
      <w:tr w:rsidR="004B3B5A" w:rsidRPr="001B1C3B" w14:paraId="47976172" w14:textId="77777777" w:rsidTr="00601AB3">
        <w:trPr>
          <w:cantSplit/>
          <w:trHeight w:hRule="exact" w:val="248"/>
        </w:trPr>
        <w:tc>
          <w:tcPr>
            <w:tcW w:w="4662" w:type="dxa"/>
            <w:tcBorders>
              <w:right w:val="dotted" w:sz="4" w:space="0" w:color="auto"/>
            </w:tcBorders>
            <w:vAlign w:val="center"/>
          </w:tcPr>
          <w:p w14:paraId="561C75ED" w14:textId="725F37BB" w:rsidR="004B3B5A" w:rsidRPr="001B1C3B" w:rsidRDefault="004B3B5A" w:rsidP="004B3B5A">
            <w:pPr>
              <w:spacing w:line="180" w:lineRule="exact"/>
              <w:ind w:left="57"/>
              <w:rPr>
                <w:rFonts w:eastAsiaTheme="minorHAnsi"/>
                <w:b/>
                <w:bCs/>
                <w:sz w:val="16"/>
                <w:szCs w:val="16"/>
                <w:lang w:val="tr-TR" w:eastAsia="tr-TR"/>
              </w:rPr>
            </w:pPr>
            <w:r w:rsidRPr="001B1C3B">
              <w:rPr>
                <w:b/>
                <w:bCs/>
                <w:sz w:val="16"/>
                <w:szCs w:val="16"/>
                <w:lang w:val="tr-TR" w:eastAsia="tr-TR"/>
              </w:rPr>
              <w:t>Çekirdek</w:t>
            </w:r>
            <w:r w:rsidR="00A13C8C" w:rsidRPr="001B1C3B">
              <w:rPr>
                <w:b/>
                <w:bCs/>
                <w:sz w:val="16"/>
                <w:szCs w:val="16"/>
                <w:lang w:val="tr-TR" w:eastAsia="tr-TR"/>
              </w:rPr>
              <w:t xml:space="preserve"> </w:t>
            </w:r>
            <w:r w:rsidRPr="001B1C3B">
              <w:rPr>
                <w:b/>
                <w:bCs/>
                <w:sz w:val="16"/>
                <w:szCs w:val="16"/>
                <w:lang w:val="tr-TR" w:eastAsia="tr-TR"/>
              </w:rPr>
              <w:t>Sermaye</w:t>
            </w:r>
            <w:r w:rsidR="00A13C8C" w:rsidRPr="001B1C3B">
              <w:rPr>
                <w:b/>
                <w:bCs/>
                <w:sz w:val="16"/>
                <w:szCs w:val="16"/>
                <w:lang w:val="tr-TR" w:eastAsia="tr-TR"/>
              </w:rPr>
              <w:t xml:space="preserve"> </w:t>
            </w:r>
            <w:r w:rsidRPr="001B1C3B">
              <w:rPr>
                <w:b/>
                <w:bCs/>
                <w:sz w:val="16"/>
                <w:szCs w:val="16"/>
                <w:lang w:val="tr-TR" w:eastAsia="tr-TR"/>
              </w:rPr>
              <w:t>Toplamı</w:t>
            </w:r>
          </w:p>
        </w:tc>
        <w:tc>
          <w:tcPr>
            <w:tcW w:w="1291" w:type="dxa"/>
            <w:tcBorders>
              <w:top w:val="dotted" w:sz="4" w:space="0" w:color="auto"/>
              <w:left w:val="dotted" w:sz="4" w:space="0" w:color="auto"/>
              <w:bottom w:val="dotted" w:sz="4" w:space="0" w:color="auto"/>
              <w:right w:val="dotted" w:sz="4" w:space="0" w:color="auto"/>
            </w:tcBorders>
            <w:vAlign w:val="center"/>
          </w:tcPr>
          <w:p w14:paraId="1CE4EC5A" w14:textId="11EF16A6" w:rsidR="004B3B5A" w:rsidRPr="001B1C3B" w:rsidRDefault="004B3B5A" w:rsidP="004B3B5A">
            <w:pPr>
              <w:ind w:right="62"/>
              <w:jc w:val="right"/>
              <w:rPr>
                <w:b/>
                <w:bCs/>
                <w:color w:val="000000"/>
                <w:sz w:val="18"/>
                <w:szCs w:val="18"/>
                <w:lang w:val="tr-TR"/>
              </w:rPr>
            </w:pPr>
            <w:r w:rsidRPr="001B1C3B">
              <w:rPr>
                <w:b/>
                <w:bCs/>
                <w:color w:val="000000"/>
                <w:sz w:val="18"/>
                <w:szCs w:val="18"/>
                <w:lang w:val="tr-TR"/>
              </w:rPr>
              <w:t>30,605,165</w:t>
            </w:r>
          </w:p>
        </w:tc>
        <w:tc>
          <w:tcPr>
            <w:tcW w:w="1290" w:type="dxa"/>
            <w:tcBorders>
              <w:top w:val="dotted" w:sz="4" w:space="0" w:color="auto"/>
              <w:left w:val="dotted" w:sz="4" w:space="0" w:color="auto"/>
              <w:bottom w:val="dotted" w:sz="4" w:space="0" w:color="auto"/>
              <w:right w:val="dotted" w:sz="4" w:space="0" w:color="auto"/>
            </w:tcBorders>
            <w:vAlign w:val="center"/>
          </w:tcPr>
          <w:p w14:paraId="154BF7B7" w14:textId="0C51C613" w:rsidR="004B3B5A" w:rsidRPr="001B1C3B" w:rsidRDefault="004B3B5A" w:rsidP="004B3B5A">
            <w:pPr>
              <w:ind w:right="62"/>
              <w:jc w:val="right"/>
              <w:rPr>
                <w:b/>
                <w:bCs/>
                <w:color w:val="000000"/>
                <w:sz w:val="18"/>
                <w:szCs w:val="18"/>
                <w:lang w:val="tr-TR"/>
              </w:rPr>
            </w:pPr>
            <w:r w:rsidRPr="001B1C3B">
              <w:rPr>
                <w:b/>
                <w:bCs/>
                <w:color w:val="000000"/>
                <w:sz w:val="18"/>
                <w:szCs w:val="18"/>
                <w:lang w:val="tr-TR"/>
              </w:rPr>
              <w:t>14,949,731</w:t>
            </w:r>
          </w:p>
        </w:tc>
        <w:tc>
          <w:tcPr>
            <w:tcW w:w="1290" w:type="dxa"/>
            <w:tcBorders>
              <w:top w:val="dotted" w:sz="4" w:space="0" w:color="auto"/>
              <w:left w:val="dotted" w:sz="4" w:space="0" w:color="auto"/>
              <w:bottom w:val="dotted" w:sz="4" w:space="0" w:color="auto"/>
              <w:right w:val="dotted" w:sz="4" w:space="0" w:color="auto"/>
            </w:tcBorders>
            <w:vAlign w:val="center"/>
          </w:tcPr>
          <w:p w14:paraId="1E6AD1BE" w14:textId="05449D65" w:rsidR="004B3B5A" w:rsidRPr="001B1C3B" w:rsidRDefault="004B3B5A" w:rsidP="004B3B5A">
            <w:pPr>
              <w:ind w:right="62"/>
              <w:jc w:val="right"/>
              <w:rPr>
                <w:b/>
                <w:bCs/>
                <w:color w:val="000000"/>
                <w:sz w:val="18"/>
                <w:szCs w:val="18"/>
                <w:lang w:val="tr-TR"/>
              </w:rPr>
            </w:pPr>
            <w:r w:rsidRPr="001B1C3B">
              <w:rPr>
                <w:b/>
                <w:bCs/>
                <w:color w:val="000000"/>
                <w:sz w:val="18"/>
                <w:szCs w:val="18"/>
                <w:lang w:val="tr-TR"/>
              </w:rPr>
              <w:t>11,482,623</w:t>
            </w:r>
          </w:p>
        </w:tc>
        <w:tc>
          <w:tcPr>
            <w:tcW w:w="1290" w:type="dxa"/>
            <w:tcBorders>
              <w:top w:val="dotted" w:sz="4" w:space="0" w:color="auto"/>
              <w:left w:val="dotted" w:sz="4" w:space="0" w:color="auto"/>
              <w:bottom w:val="dotted" w:sz="4" w:space="0" w:color="auto"/>
              <w:right w:val="dotted" w:sz="4" w:space="0" w:color="auto"/>
            </w:tcBorders>
            <w:vAlign w:val="center"/>
          </w:tcPr>
          <w:p w14:paraId="02FD2A96" w14:textId="044BFFD5" w:rsidR="004B3B5A" w:rsidRPr="001B1C3B" w:rsidRDefault="004B3B5A" w:rsidP="004B3B5A">
            <w:pPr>
              <w:ind w:right="62"/>
              <w:jc w:val="right"/>
              <w:rPr>
                <w:b/>
                <w:bCs/>
                <w:color w:val="000000"/>
                <w:sz w:val="18"/>
                <w:szCs w:val="18"/>
                <w:lang w:val="tr-TR"/>
              </w:rPr>
            </w:pPr>
            <w:r w:rsidRPr="001B1C3B">
              <w:rPr>
                <w:b/>
                <w:bCs/>
                <w:color w:val="000000"/>
                <w:sz w:val="18"/>
                <w:szCs w:val="18"/>
                <w:lang w:val="tr-TR"/>
              </w:rPr>
              <w:t>6,157,016</w:t>
            </w:r>
          </w:p>
        </w:tc>
        <w:tc>
          <w:tcPr>
            <w:tcW w:w="1290" w:type="dxa"/>
            <w:tcBorders>
              <w:top w:val="dotted" w:sz="4" w:space="0" w:color="auto"/>
              <w:left w:val="dotted" w:sz="4" w:space="0" w:color="auto"/>
              <w:bottom w:val="dotted" w:sz="4" w:space="0" w:color="auto"/>
              <w:right w:val="single" w:sz="4" w:space="0" w:color="auto"/>
            </w:tcBorders>
            <w:vAlign w:val="center"/>
          </w:tcPr>
          <w:p w14:paraId="455777AF" w14:textId="5391D994" w:rsidR="004B3B5A" w:rsidRPr="001B1C3B" w:rsidRDefault="004B3B5A" w:rsidP="004B3B5A">
            <w:pPr>
              <w:ind w:right="62"/>
              <w:jc w:val="right"/>
              <w:rPr>
                <w:b/>
                <w:bCs/>
                <w:color w:val="000000"/>
                <w:sz w:val="18"/>
                <w:szCs w:val="18"/>
                <w:lang w:val="tr-TR"/>
              </w:rPr>
            </w:pPr>
            <w:r w:rsidRPr="001B1C3B">
              <w:rPr>
                <w:b/>
                <w:bCs/>
                <w:color w:val="000000"/>
                <w:sz w:val="18"/>
                <w:szCs w:val="18"/>
                <w:lang w:val="tr-TR"/>
              </w:rPr>
              <w:t>9,874,941</w:t>
            </w:r>
          </w:p>
        </w:tc>
      </w:tr>
      <w:tr w:rsidR="004B3B5A" w:rsidRPr="001B1C3B" w14:paraId="2CFF33DC" w14:textId="77777777" w:rsidTr="00601AB3">
        <w:trPr>
          <w:cantSplit/>
          <w:trHeight w:hRule="exact" w:val="266"/>
        </w:trPr>
        <w:tc>
          <w:tcPr>
            <w:tcW w:w="4662" w:type="dxa"/>
            <w:tcBorders>
              <w:right w:val="dotted" w:sz="4" w:space="0" w:color="auto"/>
            </w:tcBorders>
            <w:vAlign w:val="center"/>
          </w:tcPr>
          <w:p w14:paraId="15824056" w14:textId="20AB9C7C" w:rsidR="004B3B5A" w:rsidRPr="001B1C3B" w:rsidRDefault="004B3B5A" w:rsidP="004B3B5A">
            <w:pPr>
              <w:spacing w:line="180" w:lineRule="exact"/>
              <w:ind w:left="57"/>
              <w:rPr>
                <w:rFonts w:eastAsiaTheme="minorHAnsi"/>
                <w:b/>
                <w:bCs/>
                <w:sz w:val="16"/>
                <w:szCs w:val="16"/>
                <w:lang w:val="tr-TR" w:eastAsia="tr-TR"/>
              </w:rPr>
            </w:pPr>
            <w:r w:rsidRPr="001B1C3B">
              <w:rPr>
                <w:b/>
                <w:bCs/>
                <w:sz w:val="16"/>
                <w:szCs w:val="16"/>
                <w:lang w:val="tr-TR" w:eastAsia="tr-TR"/>
              </w:rPr>
              <w:t>Ana</w:t>
            </w:r>
            <w:r w:rsidR="00A13C8C" w:rsidRPr="001B1C3B">
              <w:rPr>
                <w:b/>
                <w:bCs/>
                <w:sz w:val="16"/>
                <w:szCs w:val="16"/>
                <w:lang w:val="tr-TR" w:eastAsia="tr-TR"/>
              </w:rPr>
              <w:t xml:space="preserve"> </w:t>
            </w:r>
            <w:r w:rsidRPr="001B1C3B">
              <w:rPr>
                <w:b/>
                <w:bCs/>
                <w:sz w:val="16"/>
                <w:szCs w:val="16"/>
                <w:lang w:val="tr-TR" w:eastAsia="tr-TR"/>
              </w:rPr>
              <w:t>Sermayeden</w:t>
            </w:r>
            <w:r w:rsidR="00A13C8C" w:rsidRPr="001B1C3B">
              <w:rPr>
                <w:b/>
                <w:bCs/>
                <w:sz w:val="16"/>
                <w:szCs w:val="16"/>
                <w:lang w:val="tr-TR" w:eastAsia="tr-TR"/>
              </w:rPr>
              <w:t xml:space="preserve"> </w:t>
            </w:r>
            <w:r w:rsidRPr="001B1C3B">
              <w:rPr>
                <w:b/>
                <w:bCs/>
                <w:sz w:val="16"/>
                <w:szCs w:val="16"/>
                <w:lang w:val="tr-TR" w:eastAsia="tr-TR"/>
              </w:rPr>
              <w:t>Yapılacak</w:t>
            </w:r>
            <w:r w:rsidR="00A13C8C" w:rsidRPr="001B1C3B">
              <w:rPr>
                <w:b/>
                <w:bCs/>
                <w:sz w:val="16"/>
                <w:szCs w:val="16"/>
                <w:lang w:val="tr-TR" w:eastAsia="tr-TR"/>
              </w:rPr>
              <w:t xml:space="preserve"> </w:t>
            </w:r>
            <w:r w:rsidRPr="001B1C3B">
              <w:rPr>
                <w:b/>
                <w:bCs/>
                <w:sz w:val="16"/>
                <w:szCs w:val="16"/>
                <w:lang w:val="tr-TR" w:eastAsia="tr-TR"/>
              </w:rPr>
              <w:t>İndirimler</w:t>
            </w:r>
            <w:r w:rsidR="00A13C8C" w:rsidRPr="001B1C3B">
              <w:rPr>
                <w:b/>
                <w:bCs/>
                <w:sz w:val="16"/>
                <w:szCs w:val="16"/>
                <w:lang w:val="tr-TR" w:eastAsia="tr-TR"/>
              </w:rPr>
              <w:t xml:space="preserve"> </w:t>
            </w:r>
          </w:p>
        </w:tc>
        <w:tc>
          <w:tcPr>
            <w:tcW w:w="1291" w:type="dxa"/>
            <w:tcBorders>
              <w:top w:val="dotted" w:sz="4" w:space="0" w:color="auto"/>
              <w:left w:val="dotted" w:sz="4" w:space="0" w:color="auto"/>
              <w:bottom w:val="dotted" w:sz="4" w:space="0" w:color="auto"/>
              <w:right w:val="dotted" w:sz="4" w:space="0" w:color="auto"/>
            </w:tcBorders>
            <w:vAlign w:val="center"/>
          </w:tcPr>
          <w:p w14:paraId="40EAE8A0" w14:textId="5BE4F4E0" w:rsidR="004B3B5A" w:rsidRPr="001B1C3B" w:rsidRDefault="004B3B5A" w:rsidP="004B3B5A">
            <w:pPr>
              <w:ind w:right="62"/>
              <w:jc w:val="right"/>
              <w:rPr>
                <w:bCs/>
                <w:color w:val="000000"/>
                <w:sz w:val="18"/>
                <w:szCs w:val="18"/>
                <w:lang w:val="tr-TR"/>
              </w:rPr>
            </w:pPr>
            <w:r w:rsidRPr="001B1C3B">
              <w:rPr>
                <w:b/>
                <w:bCs/>
                <w:color w:val="000000"/>
                <w:sz w:val="18"/>
                <w:szCs w:val="18"/>
                <w:lang w:val="tr-TR"/>
              </w:rPr>
              <w:t>-</w:t>
            </w:r>
          </w:p>
        </w:tc>
        <w:tc>
          <w:tcPr>
            <w:tcW w:w="1290" w:type="dxa"/>
            <w:tcBorders>
              <w:top w:val="dotted" w:sz="4" w:space="0" w:color="auto"/>
              <w:left w:val="dotted" w:sz="4" w:space="0" w:color="auto"/>
              <w:bottom w:val="dotted" w:sz="4" w:space="0" w:color="auto"/>
              <w:right w:val="dotted" w:sz="4" w:space="0" w:color="auto"/>
            </w:tcBorders>
            <w:vAlign w:val="center"/>
          </w:tcPr>
          <w:p w14:paraId="0EEB239C" w14:textId="1C17277F" w:rsidR="004B3B5A" w:rsidRPr="001B1C3B" w:rsidRDefault="004B3B5A" w:rsidP="004B3B5A">
            <w:pPr>
              <w:ind w:right="62"/>
              <w:jc w:val="right"/>
              <w:rPr>
                <w:bCs/>
                <w:color w:val="000000"/>
                <w:sz w:val="18"/>
                <w:szCs w:val="18"/>
                <w:lang w:val="tr-TR"/>
              </w:rPr>
            </w:pPr>
            <w:r w:rsidRPr="001B1C3B">
              <w:rPr>
                <w:b/>
                <w:bCs/>
                <w:color w:val="000000"/>
                <w:sz w:val="18"/>
                <w:szCs w:val="18"/>
                <w:lang w:val="tr-TR"/>
              </w:rPr>
              <w:t>-</w:t>
            </w:r>
          </w:p>
        </w:tc>
        <w:tc>
          <w:tcPr>
            <w:tcW w:w="1290" w:type="dxa"/>
            <w:tcBorders>
              <w:top w:val="dotted" w:sz="4" w:space="0" w:color="auto"/>
              <w:left w:val="dotted" w:sz="4" w:space="0" w:color="auto"/>
              <w:bottom w:val="dotted" w:sz="4" w:space="0" w:color="auto"/>
              <w:right w:val="dotted" w:sz="4" w:space="0" w:color="auto"/>
            </w:tcBorders>
            <w:vAlign w:val="center"/>
          </w:tcPr>
          <w:p w14:paraId="6DC1D735" w14:textId="6CDE4A41" w:rsidR="004B3B5A" w:rsidRPr="001B1C3B" w:rsidRDefault="004B3B5A" w:rsidP="004B3B5A">
            <w:pPr>
              <w:ind w:right="62"/>
              <w:jc w:val="right"/>
              <w:rPr>
                <w:bCs/>
                <w:color w:val="000000"/>
                <w:sz w:val="18"/>
                <w:szCs w:val="18"/>
                <w:lang w:val="tr-TR"/>
              </w:rPr>
            </w:pPr>
            <w:r w:rsidRPr="001B1C3B">
              <w:rPr>
                <w:b/>
                <w:bCs/>
                <w:color w:val="000000"/>
                <w:sz w:val="18"/>
                <w:szCs w:val="18"/>
                <w:lang w:val="tr-TR"/>
              </w:rPr>
              <w:t>-</w:t>
            </w:r>
          </w:p>
        </w:tc>
        <w:tc>
          <w:tcPr>
            <w:tcW w:w="1290" w:type="dxa"/>
            <w:tcBorders>
              <w:top w:val="dotted" w:sz="4" w:space="0" w:color="auto"/>
              <w:left w:val="dotted" w:sz="4" w:space="0" w:color="auto"/>
              <w:bottom w:val="dotted" w:sz="4" w:space="0" w:color="auto"/>
              <w:right w:val="dotted" w:sz="4" w:space="0" w:color="auto"/>
            </w:tcBorders>
            <w:vAlign w:val="center"/>
          </w:tcPr>
          <w:p w14:paraId="406A0DA8" w14:textId="1BF2515A" w:rsidR="004B3B5A" w:rsidRPr="001B1C3B" w:rsidRDefault="004B3B5A" w:rsidP="004B3B5A">
            <w:pPr>
              <w:ind w:right="62"/>
              <w:jc w:val="right"/>
              <w:rPr>
                <w:bCs/>
                <w:color w:val="000000"/>
                <w:sz w:val="18"/>
                <w:szCs w:val="18"/>
                <w:lang w:val="tr-TR"/>
              </w:rPr>
            </w:pPr>
            <w:r w:rsidRPr="001B1C3B">
              <w:rPr>
                <w:b/>
                <w:bCs/>
                <w:color w:val="000000"/>
                <w:sz w:val="18"/>
                <w:szCs w:val="18"/>
                <w:lang w:val="tr-TR"/>
              </w:rPr>
              <w:t>-</w:t>
            </w:r>
          </w:p>
        </w:tc>
        <w:tc>
          <w:tcPr>
            <w:tcW w:w="1290" w:type="dxa"/>
            <w:tcBorders>
              <w:top w:val="dotted" w:sz="4" w:space="0" w:color="auto"/>
              <w:left w:val="dotted" w:sz="4" w:space="0" w:color="auto"/>
              <w:bottom w:val="dotted" w:sz="4" w:space="0" w:color="auto"/>
              <w:right w:val="single" w:sz="4" w:space="0" w:color="auto"/>
            </w:tcBorders>
            <w:vAlign w:val="center"/>
          </w:tcPr>
          <w:p w14:paraId="3F9AB42F" w14:textId="2054A9AA" w:rsidR="004B3B5A" w:rsidRPr="001B1C3B" w:rsidRDefault="004B3B5A" w:rsidP="004B3B5A">
            <w:pPr>
              <w:ind w:right="62"/>
              <w:jc w:val="right"/>
              <w:rPr>
                <w:bCs/>
                <w:color w:val="000000"/>
                <w:sz w:val="18"/>
                <w:szCs w:val="18"/>
                <w:lang w:val="tr-TR"/>
              </w:rPr>
            </w:pPr>
            <w:r w:rsidRPr="001B1C3B">
              <w:rPr>
                <w:b/>
                <w:bCs/>
                <w:color w:val="000000"/>
                <w:sz w:val="18"/>
                <w:szCs w:val="18"/>
                <w:lang w:val="tr-TR"/>
              </w:rPr>
              <w:t>-</w:t>
            </w:r>
          </w:p>
        </w:tc>
      </w:tr>
      <w:tr w:rsidR="004B3B5A" w:rsidRPr="001B1C3B" w14:paraId="5D2C8F36" w14:textId="77777777" w:rsidTr="00601AB3">
        <w:trPr>
          <w:cantSplit/>
          <w:trHeight w:hRule="exact" w:val="269"/>
        </w:trPr>
        <w:tc>
          <w:tcPr>
            <w:tcW w:w="4662" w:type="dxa"/>
            <w:tcBorders>
              <w:right w:val="dotted" w:sz="4" w:space="0" w:color="auto"/>
            </w:tcBorders>
            <w:vAlign w:val="center"/>
          </w:tcPr>
          <w:p w14:paraId="55754F05" w14:textId="31ABD337" w:rsidR="004B3B5A" w:rsidRPr="001B1C3B" w:rsidRDefault="004B3B5A" w:rsidP="004B3B5A">
            <w:pPr>
              <w:spacing w:line="180" w:lineRule="exact"/>
              <w:ind w:left="57"/>
              <w:rPr>
                <w:rFonts w:eastAsiaTheme="minorHAnsi"/>
                <w:b/>
                <w:bCs/>
                <w:sz w:val="16"/>
                <w:szCs w:val="16"/>
                <w:lang w:val="tr-TR" w:eastAsia="tr-TR"/>
              </w:rPr>
            </w:pPr>
            <w:r w:rsidRPr="001B1C3B">
              <w:rPr>
                <w:b/>
                <w:bCs/>
                <w:sz w:val="16"/>
                <w:szCs w:val="16"/>
                <w:lang w:val="tr-TR" w:eastAsia="tr-TR"/>
              </w:rPr>
              <w:t>Ana</w:t>
            </w:r>
            <w:r w:rsidR="00A13C8C" w:rsidRPr="001B1C3B">
              <w:rPr>
                <w:b/>
                <w:bCs/>
                <w:sz w:val="16"/>
                <w:szCs w:val="16"/>
                <w:lang w:val="tr-TR" w:eastAsia="tr-TR"/>
              </w:rPr>
              <w:t xml:space="preserve"> </w:t>
            </w:r>
            <w:r w:rsidRPr="001B1C3B">
              <w:rPr>
                <w:b/>
                <w:bCs/>
                <w:sz w:val="16"/>
                <w:szCs w:val="16"/>
                <w:lang w:val="tr-TR" w:eastAsia="tr-TR"/>
              </w:rPr>
              <w:t>Sermaye</w:t>
            </w:r>
            <w:r w:rsidR="00A13C8C" w:rsidRPr="001B1C3B">
              <w:rPr>
                <w:b/>
                <w:bCs/>
                <w:sz w:val="16"/>
                <w:szCs w:val="16"/>
                <w:lang w:val="tr-TR" w:eastAsia="tr-TR"/>
              </w:rPr>
              <w:t xml:space="preserve"> </w:t>
            </w:r>
            <w:r w:rsidRPr="001B1C3B">
              <w:rPr>
                <w:b/>
                <w:bCs/>
                <w:sz w:val="16"/>
                <w:szCs w:val="16"/>
                <w:lang w:val="tr-TR" w:eastAsia="tr-TR"/>
              </w:rPr>
              <w:t>Toplamı</w:t>
            </w:r>
          </w:p>
        </w:tc>
        <w:tc>
          <w:tcPr>
            <w:tcW w:w="1291" w:type="dxa"/>
            <w:tcBorders>
              <w:top w:val="dotted" w:sz="4" w:space="0" w:color="auto"/>
              <w:left w:val="dotted" w:sz="4" w:space="0" w:color="auto"/>
              <w:bottom w:val="dotted" w:sz="4" w:space="0" w:color="auto"/>
              <w:right w:val="dotted" w:sz="4" w:space="0" w:color="auto"/>
            </w:tcBorders>
            <w:vAlign w:val="center"/>
          </w:tcPr>
          <w:p w14:paraId="10655354" w14:textId="1C80FDBD" w:rsidR="004B3B5A" w:rsidRPr="001B1C3B" w:rsidRDefault="004B3B5A" w:rsidP="004B3B5A">
            <w:pPr>
              <w:ind w:right="62"/>
              <w:jc w:val="right"/>
              <w:rPr>
                <w:b/>
                <w:bCs/>
                <w:color w:val="000000"/>
                <w:sz w:val="18"/>
                <w:szCs w:val="18"/>
                <w:lang w:val="tr-TR"/>
              </w:rPr>
            </w:pPr>
            <w:r w:rsidRPr="001B1C3B">
              <w:rPr>
                <w:b/>
                <w:bCs/>
                <w:color w:val="000000"/>
                <w:sz w:val="18"/>
                <w:szCs w:val="18"/>
                <w:lang w:val="tr-TR"/>
              </w:rPr>
              <w:t>30,605,165</w:t>
            </w:r>
          </w:p>
        </w:tc>
        <w:tc>
          <w:tcPr>
            <w:tcW w:w="1290" w:type="dxa"/>
            <w:tcBorders>
              <w:top w:val="dotted" w:sz="4" w:space="0" w:color="auto"/>
              <w:left w:val="dotted" w:sz="4" w:space="0" w:color="auto"/>
              <w:bottom w:val="dotted" w:sz="4" w:space="0" w:color="auto"/>
              <w:right w:val="dotted" w:sz="4" w:space="0" w:color="auto"/>
            </w:tcBorders>
            <w:vAlign w:val="center"/>
          </w:tcPr>
          <w:p w14:paraId="1A3A6F32" w14:textId="72007FF3" w:rsidR="004B3B5A" w:rsidRPr="001B1C3B" w:rsidRDefault="004B3B5A" w:rsidP="004B3B5A">
            <w:pPr>
              <w:ind w:right="62"/>
              <w:jc w:val="right"/>
              <w:rPr>
                <w:b/>
                <w:bCs/>
                <w:color w:val="000000"/>
                <w:sz w:val="18"/>
                <w:szCs w:val="18"/>
                <w:lang w:val="tr-TR"/>
              </w:rPr>
            </w:pPr>
            <w:r w:rsidRPr="001B1C3B">
              <w:rPr>
                <w:b/>
                <w:bCs/>
                <w:color w:val="000000"/>
                <w:sz w:val="18"/>
                <w:szCs w:val="18"/>
                <w:lang w:val="tr-TR"/>
              </w:rPr>
              <w:t>14,949,731</w:t>
            </w:r>
          </w:p>
        </w:tc>
        <w:tc>
          <w:tcPr>
            <w:tcW w:w="1290" w:type="dxa"/>
            <w:tcBorders>
              <w:top w:val="dotted" w:sz="4" w:space="0" w:color="auto"/>
              <w:left w:val="dotted" w:sz="4" w:space="0" w:color="auto"/>
              <w:bottom w:val="dotted" w:sz="4" w:space="0" w:color="auto"/>
              <w:right w:val="dotted" w:sz="4" w:space="0" w:color="auto"/>
            </w:tcBorders>
            <w:vAlign w:val="center"/>
          </w:tcPr>
          <w:p w14:paraId="4EC8950C" w14:textId="706616EA" w:rsidR="004B3B5A" w:rsidRPr="001B1C3B" w:rsidRDefault="004B3B5A" w:rsidP="004B3B5A">
            <w:pPr>
              <w:ind w:right="62"/>
              <w:jc w:val="right"/>
              <w:rPr>
                <w:b/>
                <w:bCs/>
                <w:color w:val="000000"/>
                <w:sz w:val="18"/>
                <w:szCs w:val="18"/>
                <w:lang w:val="tr-TR"/>
              </w:rPr>
            </w:pPr>
            <w:r w:rsidRPr="001B1C3B">
              <w:rPr>
                <w:b/>
                <w:bCs/>
                <w:color w:val="000000"/>
                <w:sz w:val="18"/>
                <w:szCs w:val="18"/>
                <w:lang w:val="tr-TR"/>
              </w:rPr>
              <w:t>11,482,623</w:t>
            </w:r>
          </w:p>
        </w:tc>
        <w:tc>
          <w:tcPr>
            <w:tcW w:w="1290" w:type="dxa"/>
            <w:tcBorders>
              <w:top w:val="dotted" w:sz="4" w:space="0" w:color="auto"/>
              <w:left w:val="dotted" w:sz="4" w:space="0" w:color="auto"/>
              <w:bottom w:val="dotted" w:sz="4" w:space="0" w:color="auto"/>
              <w:right w:val="dotted" w:sz="4" w:space="0" w:color="auto"/>
            </w:tcBorders>
            <w:vAlign w:val="center"/>
          </w:tcPr>
          <w:p w14:paraId="000ADCEF" w14:textId="248512D0" w:rsidR="004B3B5A" w:rsidRPr="001B1C3B" w:rsidRDefault="004B3B5A" w:rsidP="004B3B5A">
            <w:pPr>
              <w:ind w:right="62"/>
              <w:jc w:val="right"/>
              <w:rPr>
                <w:b/>
                <w:bCs/>
                <w:color w:val="000000"/>
                <w:sz w:val="18"/>
                <w:szCs w:val="18"/>
                <w:lang w:val="tr-TR"/>
              </w:rPr>
            </w:pPr>
            <w:r w:rsidRPr="001B1C3B">
              <w:rPr>
                <w:b/>
                <w:bCs/>
                <w:color w:val="000000"/>
                <w:sz w:val="18"/>
                <w:szCs w:val="18"/>
                <w:lang w:val="tr-TR"/>
              </w:rPr>
              <w:t>6,157,016</w:t>
            </w:r>
          </w:p>
        </w:tc>
        <w:tc>
          <w:tcPr>
            <w:tcW w:w="1290" w:type="dxa"/>
            <w:tcBorders>
              <w:top w:val="dotted" w:sz="4" w:space="0" w:color="auto"/>
              <w:left w:val="dotted" w:sz="4" w:space="0" w:color="auto"/>
              <w:bottom w:val="dotted" w:sz="4" w:space="0" w:color="auto"/>
              <w:right w:val="single" w:sz="4" w:space="0" w:color="auto"/>
            </w:tcBorders>
            <w:vAlign w:val="center"/>
          </w:tcPr>
          <w:p w14:paraId="3BCA5BB2" w14:textId="5B3E585B" w:rsidR="004B3B5A" w:rsidRPr="001B1C3B" w:rsidRDefault="004B3B5A" w:rsidP="004B3B5A">
            <w:pPr>
              <w:ind w:right="62"/>
              <w:jc w:val="right"/>
              <w:rPr>
                <w:b/>
                <w:bCs/>
                <w:color w:val="000000"/>
                <w:sz w:val="18"/>
                <w:szCs w:val="18"/>
                <w:lang w:val="tr-TR"/>
              </w:rPr>
            </w:pPr>
            <w:r w:rsidRPr="001B1C3B">
              <w:rPr>
                <w:b/>
                <w:bCs/>
                <w:color w:val="000000"/>
                <w:sz w:val="18"/>
                <w:szCs w:val="18"/>
                <w:lang w:val="tr-TR"/>
              </w:rPr>
              <w:t>9,874,941</w:t>
            </w:r>
          </w:p>
        </w:tc>
      </w:tr>
      <w:tr w:rsidR="004B3B5A" w:rsidRPr="001B1C3B" w14:paraId="09D71E90" w14:textId="77777777" w:rsidTr="00601AB3">
        <w:trPr>
          <w:cantSplit/>
          <w:trHeight w:hRule="exact" w:val="245"/>
        </w:trPr>
        <w:tc>
          <w:tcPr>
            <w:tcW w:w="4662" w:type="dxa"/>
            <w:tcBorders>
              <w:right w:val="dotted" w:sz="4" w:space="0" w:color="auto"/>
            </w:tcBorders>
            <w:vAlign w:val="center"/>
          </w:tcPr>
          <w:p w14:paraId="117EE00A" w14:textId="57463A1F" w:rsidR="004B3B5A" w:rsidRPr="001B1C3B" w:rsidRDefault="004B3B5A" w:rsidP="004B3B5A">
            <w:pPr>
              <w:spacing w:line="180" w:lineRule="exact"/>
              <w:ind w:left="57"/>
              <w:rPr>
                <w:rFonts w:eastAsiaTheme="minorHAnsi"/>
                <w:b/>
                <w:bCs/>
                <w:sz w:val="16"/>
                <w:szCs w:val="16"/>
                <w:lang w:val="tr-TR" w:eastAsia="tr-TR"/>
              </w:rPr>
            </w:pPr>
            <w:r w:rsidRPr="001B1C3B">
              <w:rPr>
                <w:b/>
                <w:bCs/>
                <w:sz w:val="16"/>
                <w:szCs w:val="16"/>
                <w:lang w:val="tr-TR" w:eastAsia="tr-TR"/>
              </w:rPr>
              <w:t>KATKI</w:t>
            </w:r>
            <w:r w:rsidR="00A13C8C" w:rsidRPr="001B1C3B">
              <w:rPr>
                <w:b/>
                <w:bCs/>
                <w:sz w:val="16"/>
                <w:szCs w:val="16"/>
                <w:lang w:val="tr-TR" w:eastAsia="tr-TR"/>
              </w:rPr>
              <w:t xml:space="preserve"> </w:t>
            </w:r>
            <w:r w:rsidRPr="001B1C3B">
              <w:rPr>
                <w:b/>
                <w:bCs/>
                <w:sz w:val="16"/>
                <w:szCs w:val="16"/>
                <w:lang w:val="tr-TR" w:eastAsia="tr-TR"/>
              </w:rPr>
              <w:t>SERMAYE</w:t>
            </w:r>
          </w:p>
        </w:tc>
        <w:tc>
          <w:tcPr>
            <w:tcW w:w="1291" w:type="dxa"/>
            <w:tcBorders>
              <w:top w:val="dotted" w:sz="4" w:space="0" w:color="auto"/>
              <w:left w:val="dotted" w:sz="4" w:space="0" w:color="auto"/>
              <w:bottom w:val="dotted" w:sz="4" w:space="0" w:color="auto"/>
              <w:right w:val="dotted" w:sz="4" w:space="0" w:color="auto"/>
            </w:tcBorders>
            <w:vAlign w:val="center"/>
          </w:tcPr>
          <w:p w14:paraId="4B6595CE" w14:textId="383229EC" w:rsidR="004B3B5A" w:rsidRPr="001B1C3B" w:rsidRDefault="004B3B5A" w:rsidP="004B3B5A">
            <w:pPr>
              <w:ind w:right="62"/>
              <w:jc w:val="right"/>
              <w:rPr>
                <w:b/>
                <w:bCs/>
                <w:color w:val="000000"/>
                <w:sz w:val="18"/>
                <w:szCs w:val="18"/>
                <w:lang w:val="tr-TR"/>
              </w:rPr>
            </w:pPr>
            <w:r w:rsidRPr="001B1C3B">
              <w:rPr>
                <w:b/>
                <w:bCs/>
                <w:color w:val="000000"/>
                <w:sz w:val="18"/>
                <w:szCs w:val="18"/>
                <w:lang w:val="tr-TR"/>
              </w:rPr>
              <w:t>-</w:t>
            </w:r>
          </w:p>
        </w:tc>
        <w:tc>
          <w:tcPr>
            <w:tcW w:w="1290" w:type="dxa"/>
            <w:tcBorders>
              <w:top w:val="dotted" w:sz="4" w:space="0" w:color="auto"/>
              <w:left w:val="dotted" w:sz="4" w:space="0" w:color="auto"/>
              <w:bottom w:val="dotted" w:sz="4" w:space="0" w:color="auto"/>
              <w:right w:val="dotted" w:sz="4" w:space="0" w:color="auto"/>
            </w:tcBorders>
            <w:vAlign w:val="center"/>
          </w:tcPr>
          <w:p w14:paraId="1330E631" w14:textId="777F0F9C" w:rsidR="004B3B5A" w:rsidRPr="001B1C3B" w:rsidRDefault="004B3B5A" w:rsidP="004B3B5A">
            <w:pPr>
              <w:ind w:right="62"/>
              <w:jc w:val="right"/>
              <w:rPr>
                <w:b/>
                <w:bCs/>
                <w:color w:val="000000"/>
                <w:sz w:val="18"/>
                <w:szCs w:val="18"/>
                <w:lang w:val="tr-TR"/>
              </w:rPr>
            </w:pPr>
            <w:r w:rsidRPr="001B1C3B">
              <w:rPr>
                <w:b/>
                <w:bCs/>
                <w:color w:val="000000"/>
                <w:sz w:val="18"/>
                <w:szCs w:val="18"/>
                <w:lang w:val="tr-TR"/>
              </w:rPr>
              <w:t>947,547</w:t>
            </w:r>
          </w:p>
        </w:tc>
        <w:tc>
          <w:tcPr>
            <w:tcW w:w="1290" w:type="dxa"/>
            <w:tcBorders>
              <w:top w:val="dotted" w:sz="4" w:space="0" w:color="auto"/>
              <w:left w:val="dotted" w:sz="4" w:space="0" w:color="auto"/>
              <w:bottom w:val="dotted" w:sz="4" w:space="0" w:color="auto"/>
              <w:right w:val="dotted" w:sz="4" w:space="0" w:color="auto"/>
            </w:tcBorders>
            <w:vAlign w:val="center"/>
          </w:tcPr>
          <w:p w14:paraId="55FB9DEC" w14:textId="2F446C81" w:rsidR="004B3B5A" w:rsidRPr="001B1C3B" w:rsidRDefault="004B3B5A" w:rsidP="004B3B5A">
            <w:pPr>
              <w:ind w:right="62"/>
              <w:jc w:val="right"/>
              <w:rPr>
                <w:bCs/>
                <w:color w:val="000000"/>
                <w:sz w:val="18"/>
                <w:szCs w:val="18"/>
                <w:lang w:val="tr-TR"/>
              </w:rPr>
            </w:pPr>
            <w:r w:rsidRPr="001B1C3B">
              <w:rPr>
                <w:b/>
                <w:bCs/>
                <w:color w:val="000000"/>
                <w:sz w:val="18"/>
                <w:szCs w:val="18"/>
                <w:lang w:val="tr-TR"/>
              </w:rPr>
              <w:t>-</w:t>
            </w:r>
          </w:p>
        </w:tc>
        <w:tc>
          <w:tcPr>
            <w:tcW w:w="1290" w:type="dxa"/>
            <w:tcBorders>
              <w:top w:val="dotted" w:sz="4" w:space="0" w:color="auto"/>
              <w:left w:val="dotted" w:sz="4" w:space="0" w:color="auto"/>
              <w:bottom w:val="dotted" w:sz="4" w:space="0" w:color="auto"/>
              <w:right w:val="dotted" w:sz="4" w:space="0" w:color="auto"/>
            </w:tcBorders>
            <w:vAlign w:val="center"/>
          </w:tcPr>
          <w:p w14:paraId="30E64273" w14:textId="714C6B1F" w:rsidR="004B3B5A" w:rsidRPr="001B1C3B" w:rsidRDefault="004B3B5A" w:rsidP="004B3B5A">
            <w:pPr>
              <w:ind w:right="62"/>
              <w:jc w:val="right"/>
              <w:rPr>
                <w:bCs/>
                <w:color w:val="000000"/>
                <w:sz w:val="18"/>
                <w:szCs w:val="18"/>
                <w:lang w:val="tr-TR"/>
              </w:rPr>
            </w:pPr>
            <w:r w:rsidRPr="001B1C3B">
              <w:rPr>
                <w:b/>
                <w:bCs/>
                <w:color w:val="000000"/>
                <w:sz w:val="18"/>
                <w:szCs w:val="18"/>
                <w:lang w:val="tr-TR"/>
              </w:rPr>
              <w:t>-</w:t>
            </w:r>
          </w:p>
        </w:tc>
        <w:tc>
          <w:tcPr>
            <w:tcW w:w="1290" w:type="dxa"/>
            <w:tcBorders>
              <w:top w:val="dotted" w:sz="4" w:space="0" w:color="auto"/>
              <w:left w:val="dotted" w:sz="4" w:space="0" w:color="auto"/>
              <w:bottom w:val="dotted" w:sz="4" w:space="0" w:color="auto"/>
              <w:right w:val="single" w:sz="4" w:space="0" w:color="auto"/>
            </w:tcBorders>
            <w:vAlign w:val="center"/>
          </w:tcPr>
          <w:p w14:paraId="0C8FF5D8" w14:textId="4072841A" w:rsidR="004B3B5A" w:rsidRPr="001B1C3B" w:rsidRDefault="004B3B5A" w:rsidP="004B3B5A">
            <w:pPr>
              <w:ind w:right="62"/>
              <w:jc w:val="right"/>
              <w:rPr>
                <w:bCs/>
                <w:color w:val="000000"/>
                <w:sz w:val="18"/>
                <w:szCs w:val="18"/>
                <w:lang w:val="tr-TR"/>
              </w:rPr>
            </w:pPr>
            <w:r w:rsidRPr="001B1C3B">
              <w:rPr>
                <w:b/>
                <w:bCs/>
                <w:color w:val="000000"/>
                <w:sz w:val="18"/>
                <w:szCs w:val="18"/>
                <w:lang w:val="tr-TR"/>
              </w:rPr>
              <w:t>-</w:t>
            </w:r>
          </w:p>
        </w:tc>
      </w:tr>
      <w:tr w:rsidR="004B3B5A" w:rsidRPr="001B1C3B" w14:paraId="3BA9E4D7" w14:textId="77777777" w:rsidTr="00601AB3">
        <w:trPr>
          <w:cantSplit/>
          <w:trHeight w:hRule="exact" w:val="237"/>
        </w:trPr>
        <w:tc>
          <w:tcPr>
            <w:tcW w:w="4662" w:type="dxa"/>
            <w:tcBorders>
              <w:right w:val="dotted" w:sz="4" w:space="0" w:color="auto"/>
            </w:tcBorders>
            <w:vAlign w:val="center"/>
          </w:tcPr>
          <w:p w14:paraId="1CBC2B8B" w14:textId="77777777" w:rsidR="004B3B5A" w:rsidRPr="001B1C3B" w:rsidRDefault="004B3B5A" w:rsidP="004B3B5A">
            <w:pPr>
              <w:spacing w:line="180" w:lineRule="exact"/>
              <w:ind w:left="57"/>
              <w:rPr>
                <w:rFonts w:eastAsiaTheme="minorHAnsi"/>
                <w:b/>
                <w:bCs/>
                <w:sz w:val="16"/>
                <w:szCs w:val="16"/>
                <w:lang w:val="tr-TR" w:eastAsia="tr-TR"/>
              </w:rPr>
            </w:pPr>
            <w:r w:rsidRPr="001B1C3B">
              <w:rPr>
                <w:b/>
                <w:bCs/>
                <w:sz w:val="16"/>
                <w:szCs w:val="16"/>
                <w:lang w:val="tr-TR" w:eastAsia="tr-TR"/>
              </w:rPr>
              <w:t>ÖZKAYNAK</w:t>
            </w:r>
          </w:p>
        </w:tc>
        <w:tc>
          <w:tcPr>
            <w:tcW w:w="1291" w:type="dxa"/>
            <w:tcBorders>
              <w:top w:val="dotted" w:sz="4" w:space="0" w:color="auto"/>
              <w:left w:val="dotted" w:sz="4" w:space="0" w:color="auto"/>
              <w:bottom w:val="single" w:sz="4" w:space="0" w:color="auto"/>
              <w:right w:val="dotted" w:sz="4" w:space="0" w:color="auto"/>
            </w:tcBorders>
            <w:vAlign w:val="center"/>
          </w:tcPr>
          <w:p w14:paraId="79DF33EE" w14:textId="0FCA9357" w:rsidR="004B3B5A" w:rsidRPr="001B1C3B" w:rsidRDefault="004B3B5A" w:rsidP="004B3B5A">
            <w:pPr>
              <w:ind w:right="62"/>
              <w:jc w:val="right"/>
              <w:rPr>
                <w:b/>
                <w:bCs/>
                <w:color w:val="000000"/>
                <w:sz w:val="18"/>
                <w:szCs w:val="18"/>
                <w:lang w:val="tr-TR"/>
              </w:rPr>
            </w:pPr>
            <w:r w:rsidRPr="001B1C3B">
              <w:rPr>
                <w:b/>
                <w:bCs/>
                <w:color w:val="000000"/>
                <w:sz w:val="18"/>
                <w:szCs w:val="18"/>
                <w:lang w:val="tr-TR"/>
              </w:rPr>
              <w:t>30,605,165</w:t>
            </w:r>
          </w:p>
        </w:tc>
        <w:tc>
          <w:tcPr>
            <w:tcW w:w="1290" w:type="dxa"/>
            <w:tcBorders>
              <w:top w:val="dotted" w:sz="4" w:space="0" w:color="auto"/>
              <w:left w:val="dotted" w:sz="4" w:space="0" w:color="auto"/>
              <w:bottom w:val="single" w:sz="4" w:space="0" w:color="auto"/>
              <w:right w:val="dotted" w:sz="4" w:space="0" w:color="auto"/>
            </w:tcBorders>
            <w:vAlign w:val="center"/>
          </w:tcPr>
          <w:p w14:paraId="02D839C2" w14:textId="6617B64B" w:rsidR="004B3B5A" w:rsidRPr="001B1C3B" w:rsidRDefault="004B3B5A" w:rsidP="004B3B5A">
            <w:pPr>
              <w:ind w:right="62"/>
              <w:jc w:val="right"/>
              <w:rPr>
                <w:b/>
                <w:bCs/>
                <w:color w:val="000000"/>
                <w:sz w:val="18"/>
                <w:szCs w:val="18"/>
                <w:lang w:val="tr-TR"/>
              </w:rPr>
            </w:pPr>
            <w:r w:rsidRPr="001B1C3B">
              <w:rPr>
                <w:b/>
                <w:bCs/>
                <w:color w:val="000000"/>
                <w:sz w:val="18"/>
                <w:szCs w:val="18"/>
                <w:lang w:val="tr-TR"/>
              </w:rPr>
              <w:t>15,897,278</w:t>
            </w:r>
          </w:p>
        </w:tc>
        <w:tc>
          <w:tcPr>
            <w:tcW w:w="1290" w:type="dxa"/>
            <w:tcBorders>
              <w:top w:val="dotted" w:sz="4" w:space="0" w:color="auto"/>
              <w:left w:val="dotted" w:sz="4" w:space="0" w:color="auto"/>
              <w:bottom w:val="single" w:sz="4" w:space="0" w:color="auto"/>
              <w:right w:val="dotted" w:sz="4" w:space="0" w:color="auto"/>
            </w:tcBorders>
            <w:vAlign w:val="center"/>
          </w:tcPr>
          <w:p w14:paraId="3C2C8A8A" w14:textId="7AE5B6C6" w:rsidR="004B3B5A" w:rsidRPr="001B1C3B" w:rsidRDefault="004B3B5A" w:rsidP="004B3B5A">
            <w:pPr>
              <w:ind w:right="62"/>
              <w:jc w:val="right"/>
              <w:rPr>
                <w:b/>
                <w:bCs/>
                <w:color w:val="000000"/>
                <w:sz w:val="18"/>
                <w:szCs w:val="18"/>
                <w:lang w:val="tr-TR"/>
              </w:rPr>
            </w:pPr>
            <w:r w:rsidRPr="001B1C3B">
              <w:rPr>
                <w:b/>
                <w:bCs/>
                <w:color w:val="000000"/>
                <w:sz w:val="18"/>
                <w:szCs w:val="18"/>
                <w:lang w:val="tr-TR"/>
              </w:rPr>
              <w:t>11,482,623</w:t>
            </w:r>
          </w:p>
        </w:tc>
        <w:tc>
          <w:tcPr>
            <w:tcW w:w="1290" w:type="dxa"/>
            <w:tcBorders>
              <w:top w:val="dotted" w:sz="4" w:space="0" w:color="auto"/>
              <w:left w:val="dotted" w:sz="4" w:space="0" w:color="auto"/>
              <w:bottom w:val="single" w:sz="4" w:space="0" w:color="auto"/>
              <w:right w:val="dotted" w:sz="4" w:space="0" w:color="auto"/>
            </w:tcBorders>
            <w:vAlign w:val="center"/>
          </w:tcPr>
          <w:p w14:paraId="13CB996B" w14:textId="2B95918D" w:rsidR="004B3B5A" w:rsidRPr="001B1C3B" w:rsidRDefault="004B3B5A" w:rsidP="004B3B5A">
            <w:pPr>
              <w:ind w:right="62"/>
              <w:jc w:val="right"/>
              <w:rPr>
                <w:b/>
                <w:bCs/>
                <w:color w:val="000000"/>
                <w:sz w:val="18"/>
                <w:szCs w:val="18"/>
                <w:lang w:val="tr-TR"/>
              </w:rPr>
            </w:pPr>
            <w:r w:rsidRPr="001B1C3B">
              <w:rPr>
                <w:b/>
                <w:bCs/>
                <w:color w:val="000000"/>
                <w:sz w:val="18"/>
                <w:szCs w:val="18"/>
                <w:lang w:val="tr-TR"/>
              </w:rPr>
              <w:t>6,157,016</w:t>
            </w:r>
          </w:p>
        </w:tc>
        <w:tc>
          <w:tcPr>
            <w:tcW w:w="1290" w:type="dxa"/>
            <w:tcBorders>
              <w:top w:val="dotted" w:sz="4" w:space="0" w:color="auto"/>
              <w:left w:val="dotted" w:sz="4" w:space="0" w:color="auto"/>
              <w:bottom w:val="single" w:sz="4" w:space="0" w:color="auto"/>
              <w:right w:val="single" w:sz="4" w:space="0" w:color="auto"/>
            </w:tcBorders>
            <w:vAlign w:val="center"/>
          </w:tcPr>
          <w:p w14:paraId="04C95AB8" w14:textId="51AD0772" w:rsidR="004B3B5A" w:rsidRPr="001B1C3B" w:rsidRDefault="004B3B5A" w:rsidP="004B3B5A">
            <w:pPr>
              <w:ind w:right="62"/>
              <w:jc w:val="right"/>
              <w:rPr>
                <w:b/>
                <w:bCs/>
                <w:color w:val="000000"/>
                <w:sz w:val="18"/>
                <w:szCs w:val="18"/>
                <w:lang w:val="tr-TR"/>
              </w:rPr>
            </w:pPr>
            <w:r w:rsidRPr="001B1C3B">
              <w:rPr>
                <w:b/>
                <w:bCs/>
                <w:color w:val="000000"/>
                <w:sz w:val="18"/>
                <w:szCs w:val="18"/>
                <w:lang w:val="tr-TR"/>
              </w:rPr>
              <w:t>9,874,941</w:t>
            </w:r>
          </w:p>
        </w:tc>
      </w:tr>
    </w:tbl>
    <w:p w14:paraId="0A4783B0" w14:textId="31FF4B8A" w:rsidR="00EB7652" w:rsidRPr="001B1C3B" w:rsidRDefault="00ED426A" w:rsidP="00A36F6A">
      <w:pPr>
        <w:pStyle w:val="Head3"/>
        <w:keepNext w:val="0"/>
        <w:keepLines w:val="0"/>
        <w:widowControl w:val="0"/>
        <w:spacing w:before="120" w:after="0" w:line="240" w:lineRule="auto"/>
        <w:ind w:firstLine="0"/>
        <w:rPr>
          <w:b w:val="0"/>
          <w:i w:val="0"/>
        </w:rPr>
      </w:pPr>
      <w:r w:rsidRPr="001B1C3B">
        <w:rPr>
          <w:b w:val="0"/>
          <w:i w:val="0"/>
        </w:rPr>
        <w:t>Ana</w:t>
      </w:r>
      <w:r w:rsidR="00A13C8C" w:rsidRPr="001B1C3B">
        <w:rPr>
          <w:b w:val="0"/>
          <w:i w:val="0"/>
        </w:rPr>
        <w:t xml:space="preserve"> </w:t>
      </w:r>
      <w:r w:rsidR="00522033" w:rsidRPr="001B1C3B">
        <w:rPr>
          <w:b w:val="0"/>
          <w:i w:val="0"/>
        </w:rPr>
        <w:t>O</w:t>
      </w:r>
      <w:r w:rsidRPr="001B1C3B">
        <w:rPr>
          <w:b w:val="0"/>
          <w:i w:val="0"/>
        </w:rPr>
        <w:t>rtaklık</w:t>
      </w:r>
      <w:r w:rsidR="00A13C8C" w:rsidRPr="001B1C3B">
        <w:rPr>
          <w:b w:val="0"/>
          <w:i w:val="0"/>
        </w:rPr>
        <w:t xml:space="preserve"> </w:t>
      </w:r>
      <w:r w:rsidRPr="001B1C3B">
        <w:rPr>
          <w:b w:val="0"/>
          <w:i w:val="0"/>
        </w:rPr>
        <w:t>Banka’nın</w:t>
      </w:r>
      <w:r w:rsidR="00A13C8C" w:rsidRPr="001B1C3B">
        <w:rPr>
          <w:b w:val="0"/>
          <w:i w:val="0"/>
        </w:rPr>
        <w:t xml:space="preserve"> </w:t>
      </w:r>
      <w:r w:rsidRPr="001B1C3B">
        <w:rPr>
          <w:b w:val="0"/>
          <w:i w:val="0"/>
        </w:rPr>
        <w:t>konsolide</w:t>
      </w:r>
      <w:r w:rsidR="00A13C8C" w:rsidRPr="001B1C3B">
        <w:rPr>
          <w:b w:val="0"/>
          <w:i w:val="0"/>
        </w:rPr>
        <w:t xml:space="preserve"> </w:t>
      </w:r>
      <w:r w:rsidRPr="001B1C3B">
        <w:rPr>
          <w:b w:val="0"/>
          <w:i w:val="0"/>
        </w:rPr>
        <w:t>sermaye</w:t>
      </w:r>
      <w:r w:rsidR="00A13C8C" w:rsidRPr="001B1C3B">
        <w:rPr>
          <w:b w:val="0"/>
          <w:i w:val="0"/>
        </w:rPr>
        <w:t xml:space="preserve"> </w:t>
      </w:r>
      <w:r w:rsidRPr="001B1C3B">
        <w:rPr>
          <w:b w:val="0"/>
          <w:i w:val="0"/>
        </w:rPr>
        <w:t>yeterliliği</w:t>
      </w:r>
      <w:r w:rsidR="00A13C8C" w:rsidRPr="001B1C3B">
        <w:rPr>
          <w:b w:val="0"/>
          <w:i w:val="0"/>
        </w:rPr>
        <w:t xml:space="preserve"> </w:t>
      </w:r>
      <w:r w:rsidRPr="001B1C3B">
        <w:rPr>
          <w:b w:val="0"/>
          <w:i w:val="0"/>
        </w:rPr>
        <w:t>standart</w:t>
      </w:r>
      <w:r w:rsidR="00A13C8C" w:rsidRPr="001B1C3B">
        <w:rPr>
          <w:b w:val="0"/>
          <w:i w:val="0"/>
        </w:rPr>
        <w:t xml:space="preserve"> </w:t>
      </w:r>
      <w:r w:rsidRPr="001B1C3B">
        <w:rPr>
          <w:b w:val="0"/>
          <w:i w:val="0"/>
        </w:rPr>
        <w:t>oranına</w:t>
      </w:r>
      <w:r w:rsidR="00A13C8C" w:rsidRPr="001B1C3B">
        <w:rPr>
          <w:b w:val="0"/>
          <w:i w:val="0"/>
        </w:rPr>
        <w:t xml:space="preserve"> </w:t>
      </w:r>
      <w:r w:rsidR="00805C69" w:rsidRPr="001B1C3B">
        <w:rPr>
          <w:b w:val="0"/>
          <w:i w:val="0"/>
        </w:rPr>
        <w:t>dâhil</w:t>
      </w:r>
      <w:r w:rsidR="00A13C8C" w:rsidRPr="001B1C3B">
        <w:rPr>
          <w:b w:val="0"/>
          <w:i w:val="0"/>
        </w:rPr>
        <w:t xml:space="preserve"> </w:t>
      </w:r>
      <w:r w:rsidRPr="001B1C3B">
        <w:rPr>
          <w:b w:val="0"/>
          <w:i w:val="0"/>
        </w:rPr>
        <w:t>edilen</w:t>
      </w:r>
      <w:r w:rsidR="00A13C8C" w:rsidRPr="001B1C3B">
        <w:rPr>
          <w:b w:val="0"/>
          <w:i w:val="0"/>
        </w:rPr>
        <w:t xml:space="preserve"> </w:t>
      </w:r>
      <w:r w:rsidRPr="001B1C3B">
        <w:rPr>
          <w:b w:val="0"/>
          <w:i w:val="0"/>
        </w:rPr>
        <w:t>bağlı</w:t>
      </w:r>
      <w:r w:rsidR="00A13C8C" w:rsidRPr="001B1C3B">
        <w:rPr>
          <w:b w:val="0"/>
          <w:i w:val="0"/>
        </w:rPr>
        <w:t xml:space="preserve"> </w:t>
      </w:r>
      <w:r w:rsidRPr="001B1C3B">
        <w:rPr>
          <w:b w:val="0"/>
          <w:i w:val="0"/>
        </w:rPr>
        <w:t>ortaklıklarından</w:t>
      </w:r>
      <w:r w:rsidR="00A13C8C" w:rsidRPr="001B1C3B">
        <w:rPr>
          <w:b w:val="0"/>
          <w:i w:val="0"/>
        </w:rPr>
        <w:t xml:space="preserve"> </w:t>
      </w:r>
      <w:r w:rsidRPr="001B1C3B">
        <w:rPr>
          <w:b w:val="0"/>
          <w:i w:val="0"/>
        </w:rPr>
        <w:t>kaynaklanan</w:t>
      </w:r>
      <w:r w:rsidR="00A13C8C" w:rsidRPr="001B1C3B">
        <w:rPr>
          <w:b w:val="0"/>
          <w:i w:val="0"/>
        </w:rPr>
        <w:t xml:space="preserve"> </w:t>
      </w:r>
      <w:r w:rsidRPr="001B1C3B">
        <w:rPr>
          <w:b w:val="0"/>
          <w:i w:val="0"/>
        </w:rPr>
        <w:t>herhangi</w:t>
      </w:r>
      <w:r w:rsidR="00A13C8C" w:rsidRPr="001B1C3B">
        <w:rPr>
          <w:b w:val="0"/>
          <w:i w:val="0"/>
        </w:rPr>
        <w:t xml:space="preserve"> </w:t>
      </w:r>
      <w:r w:rsidRPr="001B1C3B">
        <w:rPr>
          <w:b w:val="0"/>
          <w:i w:val="0"/>
        </w:rPr>
        <w:t>bir</w:t>
      </w:r>
      <w:r w:rsidR="00A13C8C" w:rsidRPr="001B1C3B">
        <w:rPr>
          <w:b w:val="0"/>
          <w:i w:val="0"/>
        </w:rPr>
        <w:t xml:space="preserve"> </w:t>
      </w:r>
      <w:r w:rsidRPr="001B1C3B">
        <w:rPr>
          <w:b w:val="0"/>
          <w:i w:val="0"/>
        </w:rPr>
        <w:t>sermaye</w:t>
      </w:r>
      <w:r w:rsidR="00A13C8C" w:rsidRPr="001B1C3B">
        <w:rPr>
          <w:b w:val="0"/>
          <w:i w:val="0"/>
        </w:rPr>
        <w:t xml:space="preserve"> </w:t>
      </w:r>
      <w:r w:rsidRPr="001B1C3B">
        <w:rPr>
          <w:b w:val="0"/>
          <w:i w:val="0"/>
        </w:rPr>
        <w:t>gereksinimi</w:t>
      </w:r>
      <w:r w:rsidR="00A13C8C" w:rsidRPr="001B1C3B">
        <w:rPr>
          <w:b w:val="0"/>
          <w:i w:val="0"/>
        </w:rPr>
        <w:t xml:space="preserve"> </w:t>
      </w:r>
      <w:r w:rsidR="00CC502B" w:rsidRPr="001B1C3B">
        <w:rPr>
          <w:b w:val="0"/>
          <w:i w:val="0"/>
        </w:rPr>
        <w:t>bulunmamaktadır</w:t>
      </w:r>
      <w:r w:rsidRPr="001B1C3B">
        <w:rPr>
          <w:b w:val="0"/>
          <w:i w:val="0"/>
        </w:rPr>
        <w:t>.</w:t>
      </w:r>
    </w:p>
    <w:p w14:paraId="0BEE2526" w14:textId="77777777" w:rsidR="006F68E5" w:rsidRPr="001B1C3B" w:rsidRDefault="006F68E5" w:rsidP="00A36F6A">
      <w:pPr>
        <w:pStyle w:val="Head3"/>
        <w:keepNext w:val="0"/>
        <w:keepLines w:val="0"/>
        <w:widowControl w:val="0"/>
        <w:spacing w:before="120" w:after="0" w:line="240" w:lineRule="auto"/>
        <w:ind w:firstLine="0"/>
        <w:rPr>
          <w:b w:val="0"/>
          <w:i w:val="0"/>
        </w:rPr>
      </w:pPr>
    </w:p>
    <w:p w14:paraId="752A642C" w14:textId="77777777" w:rsidR="006F68E5" w:rsidRPr="001B1C3B" w:rsidRDefault="006F68E5" w:rsidP="00A36F6A">
      <w:pPr>
        <w:pStyle w:val="Head3"/>
        <w:keepNext w:val="0"/>
        <w:keepLines w:val="0"/>
        <w:widowControl w:val="0"/>
        <w:spacing w:before="120" w:after="0" w:line="240" w:lineRule="auto"/>
        <w:ind w:firstLine="0"/>
        <w:rPr>
          <w:b w:val="0"/>
          <w:i w:val="0"/>
        </w:rPr>
      </w:pPr>
    </w:p>
    <w:p w14:paraId="3D779ADC" w14:textId="77777777" w:rsidR="006F68E5" w:rsidRPr="001B1C3B" w:rsidRDefault="006F68E5" w:rsidP="00A36F6A">
      <w:pPr>
        <w:pStyle w:val="Head3"/>
        <w:keepNext w:val="0"/>
        <w:keepLines w:val="0"/>
        <w:widowControl w:val="0"/>
        <w:spacing w:before="120" w:after="0" w:line="240" w:lineRule="auto"/>
        <w:ind w:firstLine="0"/>
        <w:rPr>
          <w:b w:val="0"/>
          <w:i w:val="0"/>
        </w:rPr>
      </w:pPr>
    </w:p>
    <w:p w14:paraId="3E5A96E8" w14:textId="77777777" w:rsidR="006F68E5" w:rsidRPr="001B1C3B" w:rsidRDefault="006F68E5" w:rsidP="00A36F6A">
      <w:pPr>
        <w:pStyle w:val="Head3"/>
        <w:keepNext w:val="0"/>
        <w:keepLines w:val="0"/>
        <w:widowControl w:val="0"/>
        <w:spacing w:before="120" w:after="0" w:line="240" w:lineRule="auto"/>
        <w:ind w:firstLine="0"/>
        <w:rPr>
          <w:b w:val="0"/>
          <w:i w:val="0"/>
        </w:rPr>
      </w:pPr>
    </w:p>
    <w:p w14:paraId="4DB81709" w14:textId="77777777" w:rsidR="006F68E5" w:rsidRPr="001B1C3B" w:rsidRDefault="006F68E5" w:rsidP="00A36F6A">
      <w:pPr>
        <w:pStyle w:val="Head3"/>
        <w:keepNext w:val="0"/>
        <w:keepLines w:val="0"/>
        <w:widowControl w:val="0"/>
        <w:spacing w:before="120" w:after="0" w:line="240" w:lineRule="auto"/>
        <w:ind w:firstLine="0"/>
        <w:rPr>
          <w:b w:val="0"/>
          <w:i w:val="0"/>
        </w:rPr>
      </w:pPr>
    </w:p>
    <w:p w14:paraId="22EBD2DD" w14:textId="77777777" w:rsidR="006F68E5" w:rsidRPr="001B1C3B" w:rsidRDefault="006F68E5" w:rsidP="00A36F6A">
      <w:pPr>
        <w:pStyle w:val="Head3"/>
        <w:keepNext w:val="0"/>
        <w:keepLines w:val="0"/>
        <w:widowControl w:val="0"/>
        <w:spacing w:before="120" w:after="0" w:line="240" w:lineRule="auto"/>
        <w:ind w:firstLine="0"/>
        <w:rPr>
          <w:b w:val="0"/>
          <w:i w:val="0"/>
        </w:rPr>
      </w:pPr>
    </w:p>
    <w:p w14:paraId="7C1ACD18" w14:textId="77777777" w:rsidR="006F68E5" w:rsidRPr="001B1C3B" w:rsidRDefault="006F68E5" w:rsidP="00A36F6A">
      <w:pPr>
        <w:pStyle w:val="Head3"/>
        <w:keepNext w:val="0"/>
        <w:keepLines w:val="0"/>
        <w:widowControl w:val="0"/>
        <w:spacing w:before="120" w:after="0" w:line="240" w:lineRule="auto"/>
        <w:ind w:firstLine="0"/>
        <w:rPr>
          <w:b w:val="0"/>
          <w:i w:val="0"/>
        </w:rPr>
      </w:pPr>
    </w:p>
    <w:p w14:paraId="124E31F4" w14:textId="77777777" w:rsidR="006F68E5" w:rsidRPr="001B1C3B" w:rsidRDefault="006F68E5" w:rsidP="00A36F6A">
      <w:pPr>
        <w:pStyle w:val="Head3"/>
        <w:keepNext w:val="0"/>
        <w:keepLines w:val="0"/>
        <w:widowControl w:val="0"/>
        <w:spacing w:before="120" w:after="0" w:line="240" w:lineRule="auto"/>
        <w:ind w:firstLine="0"/>
        <w:rPr>
          <w:b w:val="0"/>
          <w:i w:val="0"/>
        </w:rPr>
      </w:pPr>
    </w:p>
    <w:p w14:paraId="74A35D70" w14:textId="77777777" w:rsidR="006F68E5" w:rsidRPr="001B1C3B" w:rsidRDefault="006F68E5" w:rsidP="00A36F6A">
      <w:pPr>
        <w:pStyle w:val="Head3"/>
        <w:keepNext w:val="0"/>
        <w:keepLines w:val="0"/>
        <w:widowControl w:val="0"/>
        <w:spacing w:before="120" w:after="0" w:line="240" w:lineRule="auto"/>
        <w:ind w:firstLine="0"/>
        <w:rPr>
          <w:b w:val="0"/>
          <w:i w:val="0"/>
        </w:rPr>
      </w:pPr>
    </w:p>
    <w:p w14:paraId="72EE5189" w14:textId="77777777" w:rsidR="006F68E5" w:rsidRPr="001B1C3B" w:rsidRDefault="006F68E5" w:rsidP="00A36F6A">
      <w:pPr>
        <w:pStyle w:val="Head3"/>
        <w:keepNext w:val="0"/>
        <w:keepLines w:val="0"/>
        <w:widowControl w:val="0"/>
        <w:spacing w:before="120" w:after="0" w:line="240" w:lineRule="auto"/>
        <w:ind w:firstLine="0"/>
        <w:rPr>
          <w:b w:val="0"/>
          <w:i w:val="0"/>
        </w:rPr>
      </w:pPr>
    </w:p>
    <w:p w14:paraId="0DC7EC9E" w14:textId="77777777" w:rsidR="006F68E5" w:rsidRPr="001B1C3B" w:rsidRDefault="006F68E5" w:rsidP="00A36F6A">
      <w:pPr>
        <w:pStyle w:val="Head3"/>
        <w:keepNext w:val="0"/>
        <w:keepLines w:val="0"/>
        <w:widowControl w:val="0"/>
        <w:spacing w:before="120" w:after="0" w:line="240" w:lineRule="auto"/>
        <w:ind w:firstLine="0"/>
        <w:rPr>
          <w:b w:val="0"/>
          <w:i w:val="0"/>
        </w:rPr>
      </w:pPr>
    </w:p>
    <w:p w14:paraId="6063064F" w14:textId="77777777" w:rsidR="006F68E5" w:rsidRPr="001B1C3B" w:rsidRDefault="006F68E5" w:rsidP="00A36F6A">
      <w:pPr>
        <w:pStyle w:val="Head3"/>
        <w:keepNext w:val="0"/>
        <w:keepLines w:val="0"/>
        <w:widowControl w:val="0"/>
        <w:spacing w:before="120" w:after="0" w:line="240" w:lineRule="auto"/>
        <w:ind w:firstLine="0"/>
        <w:rPr>
          <w:b w:val="0"/>
          <w:i w:val="0"/>
        </w:rPr>
      </w:pPr>
    </w:p>
    <w:p w14:paraId="61447BD8" w14:textId="77777777" w:rsidR="006F68E5" w:rsidRPr="001B1C3B" w:rsidRDefault="006F68E5" w:rsidP="00A36F6A">
      <w:pPr>
        <w:pStyle w:val="Head3"/>
        <w:keepNext w:val="0"/>
        <w:keepLines w:val="0"/>
        <w:widowControl w:val="0"/>
        <w:spacing w:before="120" w:after="0" w:line="240" w:lineRule="auto"/>
        <w:ind w:firstLine="0"/>
        <w:rPr>
          <w:b w:val="0"/>
          <w:i w:val="0"/>
        </w:rPr>
      </w:pPr>
    </w:p>
    <w:p w14:paraId="678883E8" w14:textId="77777777" w:rsidR="006F68E5" w:rsidRPr="001B1C3B" w:rsidRDefault="006F68E5" w:rsidP="00A36F6A">
      <w:pPr>
        <w:pStyle w:val="Head3"/>
        <w:keepNext w:val="0"/>
        <w:keepLines w:val="0"/>
        <w:widowControl w:val="0"/>
        <w:spacing w:before="120" w:after="0" w:line="240" w:lineRule="auto"/>
        <w:ind w:firstLine="0"/>
        <w:rPr>
          <w:b w:val="0"/>
          <w:i w:val="0"/>
        </w:rPr>
      </w:pPr>
    </w:p>
    <w:p w14:paraId="33DCA295" w14:textId="77777777" w:rsidR="00BA6087" w:rsidRPr="001B1C3B" w:rsidRDefault="00BA6087" w:rsidP="00A36F6A">
      <w:pPr>
        <w:pStyle w:val="Head3"/>
        <w:keepNext w:val="0"/>
        <w:keepLines w:val="0"/>
        <w:widowControl w:val="0"/>
        <w:spacing w:before="120" w:after="0" w:line="240" w:lineRule="auto"/>
        <w:ind w:firstLine="0"/>
        <w:rPr>
          <w:b w:val="0"/>
          <w:i w:val="0"/>
        </w:rPr>
        <w:sectPr w:rsidR="00BA6087" w:rsidRPr="001B1C3B" w:rsidSect="00055356">
          <w:footerReference w:type="default" r:id="rId113"/>
          <w:pgSz w:w="11907" w:h="16840" w:code="9"/>
          <w:pgMar w:top="1418" w:right="1418" w:bottom="1418" w:left="1418" w:header="578" w:footer="221" w:gutter="0"/>
          <w:cols w:space="708"/>
          <w:docGrid w:linePitch="299"/>
        </w:sectPr>
      </w:pPr>
    </w:p>
    <w:p w14:paraId="170A7044" w14:textId="5857D092" w:rsidR="00D760BD" w:rsidRPr="001B1C3B" w:rsidRDefault="00D760BD" w:rsidP="00C41DAC">
      <w:pPr>
        <w:pStyle w:val="Head2"/>
        <w:tabs>
          <w:tab w:val="left" w:pos="0"/>
        </w:tabs>
        <w:spacing w:before="100" w:after="100" w:line="240" w:lineRule="atLeast"/>
        <w:ind w:hanging="902"/>
        <w:rPr>
          <w:bCs/>
          <w:i/>
          <w:iCs w:val="0"/>
          <w:szCs w:val="22"/>
        </w:rPr>
      </w:pPr>
      <w:r w:rsidRPr="001B1C3B">
        <w:rPr>
          <w:bCs/>
          <w:i/>
          <w:iCs w:val="0"/>
          <w:szCs w:val="22"/>
        </w:rPr>
        <w:t>5.1.11.1</w:t>
      </w:r>
      <w:r w:rsidRPr="001B1C3B">
        <w:rPr>
          <w:bCs/>
          <w:i/>
          <w:iCs w:val="0"/>
          <w:szCs w:val="22"/>
        </w:rPr>
        <w:tab/>
        <w:t>Konsolidasyon</w:t>
      </w:r>
      <w:r w:rsidR="00A13C8C" w:rsidRPr="001B1C3B">
        <w:rPr>
          <w:bCs/>
          <w:i/>
          <w:iCs w:val="0"/>
          <w:szCs w:val="22"/>
        </w:rPr>
        <w:t xml:space="preserve"> </w:t>
      </w:r>
      <w:r w:rsidRPr="001B1C3B">
        <w:rPr>
          <w:bCs/>
          <w:i/>
          <w:iCs w:val="0"/>
          <w:szCs w:val="22"/>
        </w:rPr>
        <w:t>kapsamına</w:t>
      </w:r>
      <w:r w:rsidR="00A13C8C" w:rsidRPr="001B1C3B">
        <w:rPr>
          <w:bCs/>
          <w:i/>
          <w:iCs w:val="0"/>
          <w:szCs w:val="22"/>
        </w:rPr>
        <w:t xml:space="preserve"> </w:t>
      </w:r>
      <w:r w:rsidRPr="001B1C3B">
        <w:rPr>
          <w:bCs/>
          <w:i/>
          <w:iCs w:val="0"/>
          <w:szCs w:val="22"/>
        </w:rPr>
        <w:t>alınmayan</w:t>
      </w:r>
      <w:r w:rsidR="00A13C8C" w:rsidRPr="001B1C3B">
        <w:rPr>
          <w:bCs/>
          <w:i/>
          <w:iCs w:val="0"/>
          <w:szCs w:val="22"/>
        </w:rPr>
        <w:t xml:space="preserve"> </w:t>
      </w:r>
      <w:r w:rsidRPr="001B1C3B">
        <w:rPr>
          <w:bCs/>
          <w:i/>
          <w:iCs w:val="0"/>
          <w:szCs w:val="22"/>
        </w:rPr>
        <w:t>bağlı</w:t>
      </w:r>
      <w:r w:rsidR="00A13C8C" w:rsidRPr="001B1C3B">
        <w:rPr>
          <w:bCs/>
          <w:i/>
          <w:iCs w:val="0"/>
          <w:szCs w:val="22"/>
        </w:rPr>
        <w:t xml:space="preserve"> </w:t>
      </w:r>
      <w:r w:rsidRPr="001B1C3B">
        <w:rPr>
          <w:bCs/>
          <w:i/>
          <w:iCs w:val="0"/>
          <w:szCs w:val="22"/>
        </w:rPr>
        <w:t>ortaklıklara</w:t>
      </w:r>
      <w:r w:rsidR="00A13C8C" w:rsidRPr="001B1C3B">
        <w:rPr>
          <w:bCs/>
          <w:i/>
          <w:iCs w:val="0"/>
          <w:szCs w:val="22"/>
        </w:rPr>
        <w:t xml:space="preserve"> </w:t>
      </w:r>
      <w:r w:rsidRPr="001B1C3B">
        <w:rPr>
          <w:bCs/>
          <w:i/>
          <w:iCs w:val="0"/>
          <w:szCs w:val="22"/>
        </w:rPr>
        <w:t>ilişkin</w:t>
      </w:r>
      <w:r w:rsidR="00A13C8C" w:rsidRPr="001B1C3B">
        <w:rPr>
          <w:bCs/>
          <w:i/>
          <w:iCs w:val="0"/>
          <w:szCs w:val="22"/>
        </w:rPr>
        <w:t xml:space="preserve"> </w:t>
      </w:r>
      <w:r w:rsidRPr="001B1C3B">
        <w:rPr>
          <w:bCs/>
          <w:i/>
          <w:iCs w:val="0"/>
          <w:szCs w:val="22"/>
        </w:rPr>
        <w:t>bilgiler</w:t>
      </w:r>
      <w:r w:rsidR="00A13C8C" w:rsidRPr="001B1C3B">
        <w:rPr>
          <w:bCs/>
          <w:i/>
          <w:iCs w:val="0"/>
          <w:szCs w:val="22"/>
        </w:rPr>
        <w:t xml:space="preserve"> </w:t>
      </w:r>
    </w:p>
    <w:tbl>
      <w:tblPr>
        <w:tblW w:w="10055" w:type="dxa"/>
        <w:tblInd w:w="-137" w:type="dxa"/>
        <w:tblBorders>
          <w:top w:val="single" w:sz="4" w:space="0" w:color="auto"/>
          <w:left w:val="single" w:sz="4" w:space="0" w:color="auto"/>
          <w:bottom w:val="single" w:sz="4" w:space="0" w:color="auto"/>
          <w:right w:val="single" w:sz="4" w:space="0" w:color="auto"/>
          <w:insideH w:val="dotted" w:sz="4" w:space="0" w:color="auto"/>
          <w:insideV w:val="dotted" w:sz="4" w:space="0" w:color="auto"/>
        </w:tblBorders>
        <w:tblLayout w:type="fixed"/>
        <w:tblCellMar>
          <w:left w:w="0" w:type="dxa"/>
          <w:right w:w="0" w:type="dxa"/>
        </w:tblCellMar>
        <w:tblLook w:val="0000" w:firstRow="0" w:lastRow="0" w:firstColumn="0" w:lastColumn="0" w:noHBand="0" w:noVBand="0"/>
      </w:tblPr>
      <w:tblGrid>
        <w:gridCol w:w="578"/>
        <w:gridCol w:w="4799"/>
        <w:gridCol w:w="1443"/>
        <w:gridCol w:w="1534"/>
        <w:gridCol w:w="1701"/>
      </w:tblGrid>
      <w:tr w:rsidR="00D760BD" w:rsidRPr="001B1C3B" w14:paraId="389E2BA6" w14:textId="77777777" w:rsidTr="00742682">
        <w:trPr>
          <w:trHeight w:val="291"/>
        </w:trPr>
        <w:tc>
          <w:tcPr>
            <w:tcW w:w="578" w:type="dxa"/>
          </w:tcPr>
          <w:p w14:paraId="06819289" w14:textId="77777777" w:rsidR="00D760BD" w:rsidRPr="001B1C3B" w:rsidRDefault="00D760BD" w:rsidP="00CD5766">
            <w:pPr>
              <w:keepNext/>
              <w:keepLines/>
              <w:jc w:val="center"/>
              <w:rPr>
                <w:b/>
                <w:bCs/>
                <w:sz w:val="18"/>
                <w:lang w:val="tr-TR"/>
              </w:rPr>
            </w:pPr>
          </w:p>
        </w:tc>
        <w:tc>
          <w:tcPr>
            <w:tcW w:w="4799" w:type="dxa"/>
            <w:noWrap/>
            <w:tcMar>
              <w:top w:w="15" w:type="dxa"/>
              <w:left w:w="15" w:type="dxa"/>
              <w:bottom w:w="0" w:type="dxa"/>
              <w:right w:w="15" w:type="dxa"/>
            </w:tcMar>
            <w:vAlign w:val="center"/>
          </w:tcPr>
          <w:p w14:paraId="33DF3D3B" w14:textId="2C839854" w:rsidR="00D760BD" w:rsidRPr="001B1C3B" w:rsidRDefault="00276DE7" w:rsidP="00CD5766">
            <w:pPr>
              <w:keepNext/>
              <w:keepLines/>
              <w:jc w:val="center"/>
              <w:rPr>
                <w:rFonts w:eastAsia="Arial Unicode MS"/>
                <w:b/>
                <w:bCs/>
                <w:iCs/>
                <w:sz w:val="18"/>
                <w:szCs w:val="16"/>
                <w:lang w:val="tr-TR"/>
              </w:rPr>
            </w:pPr>
            <w:r w:rsidRPr="001B1C3B">
              <w:rPr>
                <w:b/>
                <w:bCs/>
                <w:iCs/>
                <w:sz w:val="18"/>
                <w:szCs w:val="16"/>
                <w:lang w:val="tr-TR"/>
              </w:rPr>
              <w:t>Ü</w:t>
            </w:r>
            <w:r w:rsidR="00D760BD" w:rsidRPr="001B1C3B">
              <w:rPr>
                <w:b/>
                <w:bCs/>
                <w:iCs/>
                <w:sz w:val="18"/>
                <w:szCs w:val="16"/>
                <w:lang w:val="tr-TR"/>
              </w:rPr>
              <w:t>nvanı</w:t>
            </w:r>
          </w:p>
        </w:tc>
        <w:tc>
          <w:tcPr>
            <w:tcW w:w="1443" w:type="dxa"/>
            <w:vAlign w:val="center"/>
          </w:tcPr>
          <w:p w14:paraId="163CC166" w14:textId="4517FE2E" w:rsidR="00D760BD" w:rsidRPr="001B1C3B" w:rsidRDefault="00D760BD" w:rsidP="00CD5766">
            <w:pPr>
              <w:keepNext/>
              <w:keepLines/>
              <w:jc w:val="center"/>
              <w:rPr>
                <w:b/>
                <w:bCs/>
                <w:iCs/>
                <w:sz w:val="18"/>
                <w:szCs w:val="16"/>
                <w:lang w:val="tr-TR"/>
              </w:rPr>
            </w:pPr>
            <w:r w:rsidRPr="001B1C3B">
              <w:rPr>
                <w:b/>
                <w:bCs/>
                <w:iCs/>
                <w:sz w:val="18"/>
                <w:szCs w:val="16"/>
                <w:lang w:val="tr-TR"/>
              </w:rPr>
              <w:t>Adres</w:t>
            </w:r>
            <w:r w:rsidR="00A13C8C" w:rsidRPr="001B1C3B">
              <w:rPr>
                <w:b/>
                <w:bCs/>
                <w:iCs/>
                <w:sz w:val="18"/>
                <w:szCs w:val="16"/>
                <w:lang w:val="tr-TR"/>
              </w:rPr>
              <w:t xml:space="preserve"> </w:t>
            </w:r>
            <w:r w:rsidRPr="001B1C3B">
              <w:rPr>
                <w:b/>
                <w:bCs/>
                <w:iCs/>
                <w:sz w:val="18"/>
                <w:szCs w:val="16"/>
                <w:lang w:val="tr-TR"/>
              </w:rPr>
              <w:t>(Şehir/</w:t>
            </w:r>
            <w:r w:rsidR="00A13C8C" w:rsidRPr="001B1C3B">
              <w:rPr>
                <w:b/>
                <w:bCs/>
                <w:iCs/>
                <w:sz w:val="18"/>
                <w:szCs w:val="16"/>
                <w:lang w:val="tr-TR"/>
              </w:rPr>
              <w:t xml:space="preserve"> </w:t>
            </w:r>
            <w:r w:rsidRPr="001B1C3B">
              <w:rPr>
                <w:b/>
                <w:bCs/>
                <w:iCs/>
                <w:sz w:val="18"/>
                <w:szCs w:val="16"/>
                <w:lang w:val="tr-TR"/>
              </w:rPr>
              <w:t>Ülke)</w:t>
            </w:r>
          </w:p>
        </w:tc>
        <w:tc>
          <w:tcPr>
            <w:tcW w:w="1534" w:type="dxa"/>
            <w:noWrap/>
            <w:tcMar>
              <w:top w:w="15" w:type="dxa"/>
              <w:left w:w="15" w:type="dxa"/>
              <w:bottom w:w="0" w:type="dxa"/>
              <w:right w:w="15" w:type="dxa"/>
            </w:tcMar>
            <w:vAlign w:val="center"/>
          </w:tcPr>
          <w:p w14:paraId="33D42C0A" w14:textId="4B026AC1" w:rsidR="00D760BD" w:rsidRPr="001B1C3B" w:rsidRDefault="00D760BD" w:rsidP="00CD5766">
            <w:pPr>
              <w:keepNext/>
              <w:keepLines/>
              <w:jc w:val="center"/>
              <w:rPr>
                <w:rFonts w:eastAsia="Arial Unicode MS"/>
                <w:b/>
                <w:bCs/>
                <w:iCs/>
                <w:sz w:val="18"/>
                <w:szCs w:val="16"/>
                <w:lang w:val="tr-TR"/>
              </w:rPr>
            </w:pPr>
            <w:r w:rsidRPr="001B1C3B">
              <w:rPr>
                <w:b/>
                <w:bCs/>
                <w:iCs/>
                <w:sz w:val="18"/>
                <w:szCs w:val="16"/>
                <w:lang w:val="tr-TR"/>
              </w:rPr>
              <w:t>Ana</w:t>
            </w:r>
            <w:r w:rsidR="00A13C8C" w:rsidRPr="001B1C3B">
              <w:rPr>
                <w:b/>
                <w:bCs/>
                <w:iCs/>
                <w:sz w:val="18"/>
                <w:szCs w:val="16"/>
                <w:lang w:val="tr-TR"/>
              </w:rPr>
              <w:t xml:space="preserve"> </w:t>
            </w:r>
            <w:r w:rsidRPr="001B1C3B">
              <w:rPr>
                <w:b/>
                <w:bCs/>
                <w:iCs/>
                <w:sz w:val="18"/>
                <w:szCs w:val="16"/>
                <w:lang w:val="tr-TR"/>
              </w:rPr>
              <w:t>Ortaklık</w:t>
            </w:r>
            <w:r w:rsidR="00A13C8C" w:rsidRPr="001B1C3B">
              <w:rPr>
                <w:b/>
                <w:bCs/>
                <w:iCs/>
                <w:sz w:val="18"/>
                <w:szCs w:val="16"/>
                <w:lang w:val="tr-TR"/>
              </w:rPr>
              <w:t xml:space="preserve"> </w:t>
            </w:r>
            <w:r w:rsidRPr="001B1C3B">
              <w:rPr>
                <w:b/>
                <w:bCs/>
                <w:iCs/>
                <w:sz w:val="18"/>
                <w:szCs w:val="16"/>
                <w:lang w:val="tr-TR"/>
              </w:rPr>
              <w:t>Banka’nın</w:t>
            </w:r>
            <w:r w:rsidR="00A13C8C" w:rsidRPr="001B1C3B">
              <w:rPr>
                <w:b/>
                <w:bCs/>
                <w:iCs/>
                <w:sz w:val="18"/>
                <w:szCs w:val="16"/>
                <w:lang w:val="tr-TR"/>
              </w:rPr>
              <w:t xml:space="preserve"> </w:t>
            </w:r>
            <w:r w:rsidRPr="001B1C3B">
              <w:rPr>
                <w:b/>
                <w:bCs/>
                <w:iCs/>
                <w:sz w:val="18"/>
                <w:szCs w:val="16"/>
                <w:lang w:val="tr-TR"/>
              </w:rPr>
              <w:t>Pay</w:t>
            </w:r>
            <w:r w:rsidR="00A13C8C" w:rsidRPr="001B1C3B">
              <w:rPr>
                <w:b/>
                <w:bCs/>
                <w:iCs/>
                <w:sz w:val="18"/>
                <w:szCs w:val="16"/>
                <w:lang w:val="tr-TR"/>
              </w:rPr>
              <w:t xml:space="preserve"> </w:t>
            </w:r>
            <w:r w:rsidRPr="001B1C3B">
              <w:rPr>
                <w:b/>
                <w:bCs/>
                <w:iCs/>
                <w:sz w:val="18"/>
                <w:szCs w:val="16"/>
                <w:lang w:val="tr-TR"/>
              </w:rPr>
              <w:t>Oranı-Farklıysa</w:t>
            </w:r>
            <w:r w:rsidR="00A13C8C" w:rsidRPr="001B1C3B">
              <w:rPr>
                <w:b/>
                <w:bCs/>
                <w:iCs/>
                <w:sz w:val="18"/>
                <w:szCs w:val="16"/>
                <w:lang w:val="tr-TR"/>
              </w:rPr>
              <w:t xml:space="preserve"> </w:t>
            </w:r>
            <w:r w:rsidRPr="001B1C3B">
              <w:rPr>
                <w:b/>
                <w:bCs/>
                <w:iCs/>
                <w:sz w:val="18"/>
                <w:szCs w:val="16"/>
                <w:lang w:val="tr-TR"/>
              </w:rPr>
              <w:t>Oy</w:t>
            </w:r>
            <w:r w:rsidR="00A13C8C" w:rsidRPr="001B1C3B">
              <w:rPr>
                <w:b/>
                <w:bCs/>
                <w:iCs/>
                <w:sz w:val="18"/>
                <w:szCs w:val="16"/>
                <w:lang w:val="tr-TR"/>
              </w:rPr>
              <w:t xml:space="preserve"> </w:t>
            </w:r>
            <w:r w:rsidRPr="001B1C3B">
              <w:rPr>
                <w:b/>
                <w:bCs/>
                <w:iCs/>
                <w:sz w:val="18"/>
                <w:szCs w:val="16"/>
                <w:lang w:val="tr-TR"/>
              </w:rPr>
              <w:t>Oranı</w:t>
            </w:r>
            <w:r w:rsidR="00A13C8C" w:rsidRPr="001B1C3B">
              <w:rPr>
                <w:b/>
                <w:bCs/>
                <w:iCs/>
                <w:sz w:val="18"/>
                <w:szCs w:val="16"/>
                <w:lang w:val="tr-TR"/>
              </w:rPr>
              <w:t xml:space="preserve"> </w:t>
            </w:r>
            <w:r w:rsidRPr="001B1C3B">
              <w:rPr>
                <w:b/>
                <w:bCs/>
                <w:iCs/>
                <w:sz w:val="18"/>
                <w:szCs w:val="16"/>
                <w:lang w:val="tr-TR"/>
              </w:rPr>
              <w:t>(%)</w:t>
            </w:r>
            <w:r w:rsidR="00A13C8C" w:rsidRPr="001B1C3B">
              <w:rPr>
                <w:b/>
                <w:bCs/>
                <w:iCs/>
                <w:sz w:val="18"/>
                <w:szCs w:val="16"/>
                <w:lang w:val="tr-TR"/>
              </w:rPr>
              <w:t xml:space="preserve"> </w:t>
            </w:r>
          </w:p>
        </w:tc>
        <w:tc>
          <w:tcPr>
            <w:tcW w:w="1701" w:type="dxa"/>
            <w:tcMar>
              <w:top w:w="15" w:type="dxa"/>
              <w:left w:w="15" w:type="dxa"/>
              <w:bottom w:w="0" w:type="dxa"/>
              <w:right w:w="15" w:type="dxa"/>
            </w:tcMar>
            <w:vAlign w:val="center"/>
          </w:tcPr>
          <w:p w14:paraId="6DAA4822" w14:textId="4D6E0CE2" w:rsidR="00D760BD" w:rsidRPr="001B1C3B" w:rsidRDefault="00D760BD" w:rsidP="00CD5766">
            <w:pPr>
              <w:keepNext/>
              <w:keepLines/>
              <w:jc w:val="center"/>
              <w:rPr>
                <w:rFonts w:eastAsia="Arial Unicode MS"/>
                <w:b/>
                <w:bCs/>
                <w:iCs/>
                <w:sz w:val="18"/>
                <w:szCs w:val="16"/>
                <w:lang w:val="tr-TR"/>
              </w:rPr>
            </w:pPr>
            <w:r w:rsidRPr="001B1C3B">
              <w:rPr>
                <w:b/>
                <w:bCs/>
                <w:iCs/>
                <w:sz w:val="18"/>
                <w:szCs w:val="16"/>
                <w:lang w:val="tr-TR"/>
              </w:rPr>
              <w:t>Banka</w:t>
            </w:r>
            <w:r w:rsidR="00A13C8C" w:rsidRPr="001B1C3B">
              <w:rPr>
                <w:b/>
                <w:bCs/>
                <w:iCs/>
                <w:sz w:val="18"/>
                <w:szCs w:val="16"/>
                <w:lang w:val="tr-TR"/>
              </w:rPr>
              <w:t xml:space="preserve"> </w:t>
            </w:r>
            <w:r w:rsidRPr="001B1C3B">
              <w:rPr>
                <w:b/>
                <w:bCs/>
                <w:iCs/>
                <w:sz w:val="18"/>
                <w:szCs w:val="16"/>
                <w:lang w:val="tr-TR"/>
              </w:rPr>
              <w:t>Risk</w:t>
            </w:r>
            <w:r w:rsidR="00A13C8C" w:rsidRPr="001B1C3B">
              <w:rPr>
                <w:b/>
                <w:bCs/>
                <w:iCs/>
                <w:sz w:val="18"/>
                <w:szCs w:val="16"/>
                <w:lang w:val="tr-TR"/>
              </w:rPr>
              <w:t xml:space="preserve"> </w:t>
            </w:r>
            <w:r w:rsidRPr="001B1C3B">
              <w:rPr>
                <w:b/>
                <w:bCs/>
                <w:iCs/>
                <w:sz w:val="18"/>
                <w:szCs w:val="16"/>
                <w:lang w:val="tr-TR"/>
              </w:rPr>
              <w:t>Grubu</w:t>
            </w:r>
            <w:r w:rsidR="00A13C8C" w:rsidRPr="001B1C3B">
              <w:rPr>
                <w:b/>
                <w:bCs/>
                <w:iCs/>
                <w:sz w:val="18"/>
                <w:szCs w:val="16"/>
                <w:lang w:val="tr-TR"/>
              </w:rPr>
              <w:t xml:space="preserve"> </w:t>
            </w:r>
            <w:r w:rsidRPr="001B1C3B">
              <w:rPr>
                <w:b/>
                <w:bCs/>
                <w:iCs/>
                <w:sz w:val="18"/>
                <w:szCs w:val="16"/>
                <w:lang w:val="tr-TR"/>
              </w:rPr>
              <w:t>Pay</w:t>
            </w:r>
            <w:r w:rsidR="00A13C8C" w:rsidRPr="001B1C3B">
              <w:rPr>
                <w:b/>
                <w:bCs/>
                <w:iCs/>
                <w:sz w:val="18"/>
                <w:szCs w:val="16"/>
                <w:lang w:val="tr-TR"/>
              </w:rPr>
              <w:t xml:space="preserve"> </w:t>
            </w:r>
            <w:r w:rsidRPr="001B1C3B">
              <w:rPr>
                <w:b/>
                <w:bCs/>
                <w:iCs/>
                <w:sz w:val="18"/>
                <w:szCs w:val="16"/>
                <w:lang w:val="tr-TR"/>
              </w:rPr>
              <w:t>Oranı</w:t>
            </w:r>
            <w:r w:rsidR="00A13C8C" w:rsidRPr="001B1C3B">
              <w:rPr>
                <w:b/>
                <w:bCs/>
                <w:iCs/>
                <w:sz w:val="18"/>
                <w:szCs w:val="16"/>
                <w:lang w:val="tr-TR"/>
              </w:rPr>
              <w:t xml:space="preserve"> </w:t>
            </w:r>
            <w:r w:rsidRPr="001B1C3B">
              <w:rPr>
                <w:b/>
                <w:bCs/>
                <w:iCs/>
                <w:sz w:val="18"/>
                <w:szCs w:val="16"/>
                <w:lang w:val="tr-TR"/>
              </w:rPr>
              <w:t>(%)</w:t>
            </w:r>
            <w:r w:rsidR="00A13C8C" w:rsidRPr="001B1C3B">
              <w:rPr>
                <w:b/>
                <w:bCs/>
                <w:iCs/>
                <w:sz w:val="18"/>
                <w:szCs w:val="16"/>
                <w:lang w:val="tr-TR"/>
              </w:rPr>
              <w:t xml:space="preserve"> </w:t>
            </w:r>
          </w:p>
        </w:tc>
      </w:tr>
      <w:tr w:rsidR="001B3EBC" w:rsidRPr="001B1C3B" w14:paraId="55E34B18" w14:textId="77777777" w:rsidTr="00742682">
        <w:trPr>
          <w:trHeight w:val="291"/>
        </w:trPr>
        <w:tc>
          <w:tcPr>
            <w:tcW w:w="578" w:type="dxa"/>
            <w:vAlign w:val="center"/>
          </w:tcPr>
          <w:p w14:paraId="26FD5D57" w14:textId="77777777" w:rsidR="001B3EBC" w:rsidRPr="001B1C3B" w:rsidRDefault="001B3EBC" w:rsidP="001B3EBC">
            <w:pPr>
              <w:jc w:val="center"/>
              <w:rPr>
                <w:rFonts w:eastAsia="Arial Unicode MS"/>
                <w:sz w:val="18"/>
                <w:szCs w:val="18"/>
                <w:lang w:val="tr-TR"/>
              </w:rPr>
            </w:pPr>
            <w:r w:rsidRPr="001B1C3B">
              <w:rPr>
                <w:sz w:val="18"/>
                <w:szCs w:val="18"/>
                <w:lang w:val="tr-TR"/>
              </w:rPr>
              <w:t>1</w:t>
            </w:r>
          </w:p>
        </w:tc>
        <w:tc>
          <w:tcPr>
            <w:tcW w:w="4799" w:type="dxa"/>
            <w:noWrap/>
            <w:tcMar>
              <w:top w:w="15" w:type="dxa"/>
              <w:left w:w="15" w:type="dxa"/>
              <w:bottom w:w="0" w:type="dxa"/>
              <w:right w:w="15" w:type="dxa"/>
            </w:tcMar>
            <w:vAlign w:val="center"/>
          </w:tcPr>
          <w:p w14:paraId="60F2AADF" w14:textId="3AF53018" w:rsidR="001B3EBC" w:rsidRPr="001B1C3B" w:rsidRDefault="001B3EBC" w:rsidP="001B3EBC">
            <w:pPr>
              <w:ind w:left="57"/>
              <w:rPr>
                <w:rFonts w:eastAsia="Arial Unicode MS"/>
                <w:color w:val="000000"/>
                <w:sz w:val="18"/>
                <w:szCs w:val="18"/>
                <w:vertAlign w:val="superscript"/>
                <w:lang w:val="tr-TR"/>
              </w:rPr>
            </w:pPr>
            <w:r w:rsidRPr="001B1C3B">
              <w:rPr>
                <w:color w:val="000000"/>
                <w:sz w:val="18"/>
                <w:szCs w:val="16"/>
                <w:lang w:val="tr-TR"/>
              </w:rPr>
              <w:t>Motoractive Multi Services SRL</w:t>
            </w:r>
          </w:p>
        </w:tc>
        <w:tc>
          <w:tcPr>
            <w:tcW w:w="1443" w:type="dxa"/>
            <w:vAlign w:val="center"/>
          </w:tcPr>
          <w:p w14:paraId="589205CD" w14:textId="00AF717A" w:rsidR="001B3EBC" w:rsidRPr="001B1C3B" w:rsidRDefault="001B3EBC" w:rsidP="001B3EBC">
            <w:pPr>
              <w:jc w:val="center"/>
              <w:rPr>
                <w:rFonts w:eastAsia="Arial Unicode MS"/>
                <w:sz w:val="18"/>
                <w:szCs w:val="18"/>
                <w:lang w:val="tr-TR"/>
              </w:rPr>
            </w:pPr>
            <w:r w:rsidRPr="001B1C3B">
              <w:rPr>
                <w:sz w:val="18"/>
                <w:szCs w:val="16"/>
                <w:lang w:val="tr-TR"/>
              </w:rPr>
              <w:t>Bükreş/Romanya</w:t>
            </w:r>
          </w:p>
        </w:tc>
        <w:tc>
          <w:tcPr>
            <w:tcW w:w="1534" w:type="dxa"/>
            <w:noWrap/>
            <w:tcMar>
              <w:top w:w="15" w:type="dxa"/>
              <w:left w:w="15" w:type="dxa"/>
              <w:bottom w:w="0" w:type="dxa"/>
              <w:right w:w="15" w:type="dxa"/>
            </w:tcMar>
            <w:vAlign w:val="center"/>
          </w:tcPr>
          <w:p w14:paraId="74F56CAD" w14:textId="6F22FD09" w:rsidR="001B3EBC" w:rsidRPr="001B1C3B" w:rsidRDefault="001B3EBC" w:rsidP="001B3EBC">
            <w:pPr>
              <w:autoSpaceDE w:val="0"/>
              <w:autoSpaceDN w:val="0"/>
              <w:adjustRightInd w:val="0"/>
              <w:jc w:val="center"/>
              <w:rPr>
                <w:sz w:val="18"/>
                <w:szCs w:val="18"/>
                <w:lang w:val="tr-TR"/>
              </w:rPr>
            </w:pPr>
            <w:r w:rsidRPr="001B1C3B">
              <w:rPr>
                <w:sz w:val="18"/>
                <w:szCs w:val="18"/>
                <w:lang w:val="tr-TR"/>
              </w:rPr>
              <w:t>-</w:t>
            </w:r>
          </w:p>
        </w:tc>
        <w:tc>
          <w:tcPr>
            <w:tcW w:w="1701" w:type="dxa"/>
            <w:noWrap/>
            <w:tcMar>
              <w:top w:w="15" w:type="dxa"/>
              <w:left w:w="15" w:type="dxa"/>
              <w:bottom w:w="0" w:type="dxa"/>
              <w:right w:w="15" w:type="dxa"/>
            </w:tcMar>
            <w:vAlign w:val="center"/>
          </w:tcPr>
          <w:p w14:paraId="06571593" w14:textId="6B094AE9" w:rsidR="001B3EBC" w:rsidRPr="001B1C3B" w:rsidRDefault="001B3EBC" w:rsidP="001B3EBC">
            <w:pPr>
              <w:autoSpaceDE w:val="0"/>
              <w:autoSpaceDN w:val="0"/>
              <w:adjustRightInd w:val="0"/>
              <w:jc w:val="center"/>
              <w:rPr>
                <w:sz w:val="18"/>
                <w:szCs w:val="18"/>
                <w:lang w:val="tr-TR"/>
              </w:rPr>
            </w:pPr>
            <w:r w:rsidRPr="001B1C3B">
              <w:rPr>
                <w:sz w:val="18"/>
                <w:szCs w:val="18"/>
                <w:lang w:val="tr-TR"/>
              </w:rPr>
              <w:t>100.00</w:t>
            </w:r>
          </w:p>
        </w:tc>
      </w:tr>
      <w:tr w:rsidR="001B3EBC" w:rsidRPr="001B1C3B" w14:paraId="5763883B" w14:textId="77777777" w:rsidTr="00742682">
        <w:trPr>
          <w:trHeight w:val="291"/>
        </w:trPr>
        <w:tc>
          <w:tcPr>
            <w:tcW w:w="578" w:type="dxa"/>
            <w:vAlign w:val="center"/>
          </w:tcPr>
          <w:p w14:paraId="323DD675" w14:textId="66CA5609" w:rsidR="001B3EBC" w:rsidRPr="001B1C3B" w:rsidRDefault="001B3EBC" w:rsidP="001B3EBC">
            <w:pPr>
              <w:jc w:val="center"/>
              <w:rPr>
                <w:sz w:val="18"/>
                <w:szCs w:val="18"/>
                <w:lang w:val="tr-TR"/>
              </w:rPr>
            </w:pPr>
            <w:r>
              <w:rPr>
                <w:sz w:val="18"/>
                <w:szCs w:val="18"/>
                <w:lang w:val="tr-TR"/>
              </w:rPr>
              <w:t>2</w:t>
            </w:r>
          </w:p>
        </w:tc>
        <w:tc>
          <w:tcPr>
            <w:tcW w:w="4799" w:type="dxa"/>
            <w:noWrap/>
            <w:tcMar>
              <w:top w:w="15" w:type="dxa"/>
              <w:left w:w="15" w:type="dxa"/>
              <w:bottom w:w="0" w:type="dxa"/>
              <w:right w:w="15" w:type="dxa"/>
            </w:tcMar>
            <w:vAlign w:val="center"/>
          </w:tcPr>
          <w:p w14:paraId="09592119" w14:textId="7CA67D49" w:rsidR="001B3EBC" w:rsidRPr="001B1C3B" w:rsidRDefault="001B3EBC" w:rsidP="001B3EBC">
            <w:pPr>
              <w:keepNext/>
              <w:keepLines/>
              <w:ind w:left="57"/>
              <w:rPr>
                <w:color w:val="000000"/>
                <w:sz w:val="18"/>
                <w:szCs w:val="16"/>
                <w:lang w:val="tr-TR"/>
              </w:rPr>
            </w:pPr>
            <w:r w:rsidRPr="001B1C3B">
              <w:rPr>
                <w:color w:val="000000"/>
                <w:sz w:val="18"/>
                <w:szCs w:val="16"/>
                <w:lang w:val="tr-TR"/>
              </w:rPr>
              <w:t>Ralfi SRL</w:t>
            </w:r>
          </w:p>
        </w:tc>
        <w:tc>
          <w:tcPr>
            <w:tcW w:w="1443" w:type="dxa"/>
            <w:vAlign w:val="center"/>
          </w:tcPr>
          <w:p w14:paraId="3B576059" w14:textId="1A2152C2" w:rsidR="001B3EBC" w:rsidRPr="001B1C3B" w:rsidRDefault="001B3EBC" w:rsidP="001B3EBC">
            <w:pPr>
              <w:keepNext/>
              <w:keepLines/>
              <w:jc w:val="center"/>
              <w:rPr>
                <w:sz w:val="18"/>
                <w:szCs w:val="16"/>
                <w:lang w:val="tr-TR"/>
              </w:rPr>
            </w:pPr>
            <w:r w:rsidRPr="001B1C3B">
              <w:rPr>
                <w:rFonts w:eastAsia="Arial Unicode MS"/>
                <w:sz w:val="18"/>
                <w:szCs w:val="16"/>
                <w:lang w:val="tr-TR"/>
              </w:rPr>
              <w:t>Bükreş/Romanya</w:t>
            </w:r>
          </w:p>
        </w:tc>
        <w:tc>
          <w:tcPr>
            <w:tcW w:w="1534" w:type="dxa"/>
            <w:noWrap/>
            <w:tcMar>
              <w:top w:w="15" w:type="dxa"/>
              <w:left w:w="15" w:type="dxa"/>
              <w:bottom w:w="0" w:type="dxa"/>
              <w:right w:w="15" w:type="dxa"/>
            </w:tcMar>
            <w:vAlign w:val="center"/>
          </w:tcPr>
          <w:p w14:paraId="22180CE0" w14:textId="0B708C0F" w:rsidR="001B3EBC" w:rsidRPr="001B1C3B" w:rsidRDefault="001B3EBC" w:rsidP="001B3EBC">
            <w:pPr>
              <w:autoSpaceDE w:val="0"/>
              <w:autoSpaceDN w:val="0"/>
              <w:adjustRightInd w:val="0"/>
              <w:jc w:val="center"/>
              <w:rPr>
                <w:sz w:val="18"/>
                <w:szCs w:val="18"/>
                <w:lang w:val="tr-TR"/>
              </w:rPr>
            </w:pPr>
            <w:r w:rsidRPr="001B1C3B">
              <w:rPr>
                <w:sz w:val="18"/>
                <w:szCs w:val="18"/>
                <w:lang w:val="tr-TR"/>
              </w:rPr>
              <w:t>-</w:t>
            </w:r>
          </w:p>
        </w:tc>
        <w:tc>
          <w:tcPr>
            <w:tcW w:w="1701" w:type="dxa"/>
            <w:noWrap/>
            <w:tcMar>
              <w:top w:w="15" w:type="dxa"/>
              <w:left w:w="15" w:type="dxa"/>
              <w:bottom w:w="0" w:type="dxa"/>
              <w:right w:w="15" w:type="dxa"/>
            </w:tcMar>
            <w:vAlign w:val="center"/>
          </w:tcPr>
          <w:p w14:paraId="0FB2BF5A" w14:textId="77B9DC09" w:rsidR="001B3EBC" w:rsidRPr="001B1C3B" w:rsidRDefault="001B3EBC" w:rsidP="001B3EBC">
            <w:pPr>
              <w:autoSpaceDE w:val="0"/>
              <w:autoSpaceDN w:val="0"/>
              <w:adjustRightInd w:val="0"/>
              <w:jc w:val="center"/>
              <w:rPr>
                <w:sz w:val="18"/>
                <w:szCs w:val="18"/>
                <w:lang w:val="tr-TR"/>
              </w:rPr>
            </w:pPr>
            <w:r w:rsidRPr="001B1C3B">
              <w:rPr>
                <w:sz w:val="18"/>
                <w:szCs w:val="18"/>
                <w:lang w:val="tr-TR"/>
              </w:rPr>
              <w:t>100.00</w:t>
            </w:r>
          </w:p>
        </w:tc>
      </w:tr>
      <w:tr w:rsidR="001B3EBC" w:rsidRPr="001B1C3B" w14:paraId="6A2B15CE" w14:textId="77777777" w:rsidTr="00742682">
        <w:trPr>
          <w:trHeight w:val="291"/>
        </w:trPr>
        <w:tc>
          <w:tcPr>
            <w:tcW w:w="578" w:type="dxa"/>
            <w:vAlign w:val="center"/>
          </w:tcPr>
          <w:p w14:paraId="5ABF96D4" w14:textId="67385A25" w:rsidR="001B3EBC" w:rsidRPr="001B1C3B" w:rsidRDefault="001B3EBC" w:rsidP="001B3EBC">
            <w:pPr>
              <w:jc w:val="center"/>
              <w:rPr>
                <w:rFonts w:eastAsia="Arial Unicode MS"/>
                <w:sz w:val="18"/>
                <w:szCs w:val="18"/>
                <w:lang w:val="tr-TR"/>
              </w:rPr>
            </w:pPr>
            <w:r w:rsidRPr="001B1C3B">
              <w:rPr>
                <w:sz w:val="18"/>
                <w:szCs w:val="18"/>
                <w:lang w:val="tr-TR"/>
              </w:rPr>
              <w:t>3</w:t>
            </w:r>
          </w:p>
        </w:tc>
        <w:tc>
          <w:tcPr>
            <w:tcW w:w="4799" w:type="dxa"/>
            <w:noWrap/>
            <w:tcMar>
              <w:top w:w="15" w:type="dxa"/>
              <w:left w:w="15" w:type="dxa"/>
              <w:bottom w:w="0" w:type="dxa"/>
              <w:right w:w="15" w:type="dxa"/>
            </w:tcMar>
            <w:vAlign w:val="center"/>
          </w:tcPr>
          <w:p w14:paraId="030A2600" w14:textId="1A5371C6" w:rsidR="001B3EBC" w:rsidRPr="001B1C3B" w:rsidRDefault="001B3EBC" w:rsidP="001B3EBC">
            <w:pPr>
              <w:keepNext/>
              <w:keepLines/>
              <w:ind w:left="57"/>
              <w:rPr>
                <w:color w:val="000000"/>
                <w:sz w:val="18"/>
                <w:szCs w:val="16"/>
                <w:lang w:val="tr-TR"/>
              </w:rPr>
            </w:pPr>
            <w:r w:rsidRPr="001B1C3B">
              <w:rPr>
                <w:color w:val="000000"/>
                <w:sz w:val="18"/>
                <w:szCs w:val="16"/>
                <w:lang w:val="tr-TR"/>
              </w:rPr>
              <w:t>Trifoi Real Estate Company</w:t>
            </w:r>
          </w:p>
        </w:tc>
        <w:tc>
          <w:tcPr>
            <w:tcW w:w="1443" w:type="dxa"/>
            <w:vAlign w:val="center"/>
          </w:tcPr>
          <w:p w14:paraId="37607F74" w14:textId="77777777" w:rsidR="001B3EBC" w:rsidRPr="001B1C3B" w:rsidRDefault="001B3EBC" w:rsidP="001B3EBC">
            <w:pPr>
              <w:keepNext/>
              <w:keepLines/>
              <w:jc w:val="center"/>
              <w:rPr>
                <w:rFonts w:eastAsia="Arial Unicode MS"/>
                <w:sz w:val="18"/>
                <w:szCs w:val="16"/>
                <w:lang w:val="tr-TR"/>
              </w:rPr>
            </w:pPr>
            <w:r w:rsidRPr="001B1C3B">
              <w:rPr>
                <w:sz w:val="18"/>
                <w:szCs w:val="16"/>
                <w:lang w:val="tr-TR"/>
              </w:rPr>
              <w:t>Bükreş/Romanya</w:t>
            </w:r>
          </w:p>
        </w:tc>
        <w:tc>
          <w:tcPr>
            <w:tcW w:w="1534" w:type="dxa"/>
            <w:noWrap/>
            <w:tcMar>
              <w:top w:w="15" w:type="dxa"/>
              <w:left w:w="15" w:type="dxa"/>
              <w:bottom w:w="0" w:type="dxa"/>
              <w:right w:w="15" w:type="dxa"/>
            </w:tcMar>
            <w:vAlign w:val="center"/>
          </w:tcPr>
          <w:p w14:paraId="0C065A7D" w14:textId="77777777" w:rsidR="001B3EBC" w:rsidRPr="001B1C3B" w:rsidRDefault="001B3EBC" w:rsidP="001B3EBC">
            <w:pPr>
              <w:autoSpaceDE w:val="0"/>
              <w:autoSpaceDN w:val="0"/>
              <w:adjustRightInd w:val="0"/>
              <w:jc w:val="center"/>
              <w:rPr>
                <w:sz w:val="18"/>
                <w:szCs w:val="18"/>
                <w:lang w:val="tr-TR"/>
              </w:rPr>
            </w:pPr>
            <w:r w:rsidRPr="001B1C3B">
              <w:rPr>
                <w:sz w:val="18"/>
                <w:szCs w:val="18"/>
                <w:lang w:val="tr-TR"/>
              </w:rPr>
              <w:t>-</w:t>
            </w:r>
          </w:p>
        </w:tc>
        <w:tc>
          <w:tcPr>
            <w:tcW w:w="1701" w:type="dxa"/>
            <w:noWrap/>
            <w:tcMar>
              <w:top w:w="15" w:type="dxa"/>
              <w:left w:w="15" w:type="dxa"/>
              <w:bottom w:w="0" w:type="dxa"/>
              <w:right w:w="15" w:type="dxa"/>
            </w:tcMar>
            <w:vAlign w:val="center"/>
          </w:tcPr>
          <w:p w14:paraId="6ACA339E" w14:textId="77777777" w:rsidR="001B3EBC" w:rsidRPr="001B1C3B" w:rsidRDefault="001B3EBC" w:rsidP="001B3EBC">
            <w:pPr>
              <w:autoSpaceDE w:val="0"/>
              <w:autoSpaceDN w:val="0"/>
              <w:adjustRightInd w:val="0"/>
              <w:jc w:val="center"/>
              <w:rPr>
                <w:sz w:val="18"/>
                <w:szCs w:val="18"/>
                <w:lang w:val="tr-TR"/>
              </w:rPr>
            </w:pPr>
            <w:r w:rsidRPr="001B1C3B">
              <w:rPr>
                <w:sz w:val="18"/>
                <w:szCs w:val="18"/>
                <w:lang w:val="tr-TR"/>
              </w:rPr>
              <w:t>100.00</w:t>
            </w:r>
          </w:p>
        </w:tc>
      </w:tr>
      <w:tr w:rsidR="001B3EBC" w:rsidRPr="001B1C3B" w14:paraId="1679CBCE" w14:textId="77777777" w:rsidTr="00742682">
        <w:trPr>
          <w:trHeight w:val="312"/>
        </w:trPr>
        <w:tc>
          <w:tcPr>
            <w:tcW w:w="578" w:type="dxa"/>
            <w:vAlign w:val="center"/>
          </w:tcPr>
          <w:p w14:paraId="11F05EC6" w14:textId="7C06E230" w:rsidR="001B3EBC" w:rsidRPr="001B1C3B" w:rsidRDefault="001B3EBC" w:rsidP="001B3EBC">
            <w:pPr>
              <w:keepNext/>
              <w:keepLines/>
              <w:jc w:val="center"/>
              <w:rPr>
                <w:sz w:val="18"/>
                <w:szCs w:val="18"/>
                <w:lang w:val="tr-TR"/>
              </w:rPr>
            </w:pPr>
            <w:r w:rsidRPr="001B1C3B">
              <w:rPr>
                <w:sz w:val="18"/>
                <w:szCs w:val="18"/>
                <w:lang w:val="tr-TR"/>
              </w:rPr>
              <w:t>4</w:t>
            </w:r>
          </w:p>
        </w:tc>
        <w:tc>
          <w:tcPr>
            <w:tcW w:w="4799" w:type="dxa"/>
            <w:noWrap/>
            <w:tcMar>
              <w:top w:w="15" w:type="dxa"/>
              <w:left w:w="15" w:type="dxa"/>
              <w:bottom w:w="0" w:type="dxa"/>
              <w:right w:w="15" w:type="dxa"/>
            </w:tcMar>
            <w:vAlign w:val="center"/>
          </w:tcPr>
          <w:p w14:paraId="4D708ABA" w14:textId="58FE97E3" w:rsidR="001B3EBC" w:rsidRPr="001B1C3B" w:rsidRDefault="001B3EBC" w:rsidP="001B3EBC">
            <w:pPr>
              <w:keepNext/>
              <w:keepLines/>
              <w:ind w:left="57"/>
              <w:rPr>
                <w:color w:val="000000"/>
                <w:sz w:val="18"/>
                <w:szCs w:val="16"/>
                <w:lang w:val="tr-TR"/>
              </w:rPr>
            </w:pPr>
            <w:r w:rsidRPr="001B1C3B">
              <w:rPr>
                <w:color w:val="000000"/>
                <w:sz w:val="18"/>
                <w:szCs w:val="16"/>
                <w:lang w:val="tr-TR"/>
              </w:rPr>
              <w:t>Garanti Filo Yönetim Hizmetleri A.Ş.</w:t>
            </w:r>
            <w:r w:rsidRPr="001B1C3B">
              <w:rPr>
                <w:bCs/>
                <w:iCs/>
                <w:sz w:val="18"/>
                <w:vertAlign w:val="superscript"/>
                <w:lang w:val="tr-TR"/>
              </w:rPr>
              <w:t xml:space="preserve"> (</w:t>
            </w:r>
            <w:r>
              <w:rPr>
                <w:bCs/>
                <w:iCs/>
                <w:sz w:val="18"/>
                <w:vertAlign w:val="superscript"/>
                <w:lang w:val="tr-TR"/>
              </w:rPr>
              <w:t>3</w:t>
            </w:r>
            <w:r w:rsidRPr="001B1C3B">
              <w:rPr>
                <w:bCs/>
                <w:iCs/>
                <w:sz w:val="18"/>
                <w:vertAlign w:val="superscript"/>
                <w:lang w:val="tr-TR"/>
              </w:rPr>
              <w:t>)</w:t>
            </w:r>
          </w:p>
        </w:tc>
        <w:tc>
          <w:tcPr>
            <w:tcW w:w="1443" w:type="dxa"/>
            <w:vAlign w:val="center"/>
          </w:tcPr>
          <w:p w14:paraId="7186CF45" w14:textId="6E55CDDD" w:rsidR="001B3EBC" w:rsidRPr="001B1C3B" w:rsidRDefault="001B3EBC" w:rsidP="001B3EBC">
            <w:pPr>
              <w:keepNext/>
              <w:keepLines/>
              <w:jc w:val="center"/>
              <w:rPr>
                <w:sz w:val="18"/>
                <w:szCs w:val="16"/>
                <w:lang w:val="tr-TR"/>
              </w:rPr>
            </w:pPr>
            <w:r w:rsidRPr="001B1C3B">
              <w:rPr>
                <w:rFonts w:eastAsia="Arial Unicode MS"/>
                <w:sz w:val="18"/>
                <w:szCs w:val="16"/>
                <w:lang w:val="tr-TR"/>
              </w:rPr>
              <w:t>İstanbul/Türkiye</w:t>
            </w:r>
          </w:p>
        </w:tc>
        <w:tc>
          <w:tcPr>
            <w:tcW w:w="1534" w:type="dxa"/>
            <w:noWrap/>
            <w:tcMar>
              <w:top w:w="15" w:type="dxa"/>
              <w:left w:w="15" w:type="dxa"/>
              <w:bottom w:w="0" w:type="dxa"/>
              <w:right w:w="15" w:type="dxa"/>
            </w:tcMar>
            <w:vAlign w:val="center"/>
          </w:tcPr>
          <w:p w14:paraId="5BCA71C4" w14:textId="40A3C13A" w:rsidR="001B3EBC" w:rsidRPr="001B1C3B" w:rsidRDefault="001B3EBC" w:rsidP="001B3EBC">
            <w:pPr>
              <w:autoSpaceDE w:val="0"/>
              <w:autoSpaceDN w:val="0"/>
              <w:adjustRightInd w:val="0"/>
              <w:jc w:val="center"/>
              <w:rPr>
                <w:sz w:val="18"/>
                <w:szCs w:val="18"/>
                <w:lang w:val="tr-TR"/>
              </w:rPr>
            </w:pPr>
            <w:r w:rsidRPr="001B1C3B">
              <w:rPr>
                <w:sz w:val="18"/>
                <w:szCs w:val="18"/>
                <w:lang w:val="tr-TR"/>
              </w:rPr>
              <w:t>-</w:t>
            </w:r>
          </w:p>
        </w:tc>
        <w:tc>
          <w:tcPr>
            <w:tcW w:w="1701" w:type="dxa"/>
            <w:noWrap/>
            <w:tcMar>
              <w:top w:w="15" w:type="dxa"/>
              <w:left w:w="15" w:type="dxa"/>
              <w:bottom w:w="0" w:type="dxa"/>
              <w:right w:w="15" w:type="dxa"/>
            </w:tcMar>
            <w:vAlign w:val="center"/>
          </w:tcPr>
          <w:p w14:paraId="007B5508" w14:textId="4B4353A9" w:rsidR="001B3EBC" w:rsidRPr="001B1C3B" w:rsidRDefault="001B3EBC" w:rsidP="001B3EBC">
            <w:pPr>
              <w:autoSpaceDE w:val="0"/>
              <w:autoSpaceDN w:val="0"/>
              <w:adjustRightInd w:val="0"/>
              <w:jc w:val="center"/>
              <w:rPr>
                <w:sz w:val="18"/>
                <w:szCs w:val="18"/>
                <w:lang w:val="tr-TR"/>
              </w:rPr>
            </w:pPr>
            <w:r w:rsidRPr="001B1C3B">
              <w:rPr>
                <w:sz w:val="18"/>
                <w:szCs w:val="18"/>
                <w:lang w:val="tr-TR"/>
              </w:rPr>
              <w:t>100.00</w:t>
            </w:r>
          </w:p>
        </w:tc>
      </w:tr>
      <w:tr w:rsidR="001B3EBC" w:rsidRPr="001B1C3B" w14:paraId="6FC138E6" w14:textId="77777777" w:rsidTr="00742682">
        <w:trPr>
          <w:trHeight w:val="312"/>
        </w:trPr>
        <w:tc>
          <w:tcPr>
            <w:tcW w:w="578" w:type="dxa"/>
            <w:vAlign w:val="center"/>
          </w:tcPr>
          <w:p w14:paraId="598C64A5" w14:textId="068F527B" w:rsidR="001B3EBC" w:rsidRPr="001B1C3B" w:rsidRDefault="001B3EBC" w:rsidP="001B3EBC">
            <w:pPr>
              <w:keepNext/>
              <w:keepLines/>
              <w:jc w:val="center"/>
              <w:rPr>
                <w:sz w:val="18"/>
                <w:szCs w:val="18"/>
                <w:lang w:val="tr-TR"/>
              </w:rPr>
            </w:pPr>
            <w:r w:rsidRPr="001B1C3B">
              <w:rPr>
                <w:sz w:val="18"/>
                <w:szCs w:val="18"/>
                <w:lang w:val="tr-TR"/>
              </w:rPr>
              <w:t>5</w:t>
            </w:r>
          </w:p>
        </w:tc>
        <w:tc>
          <w:tcPr>
            <w:tcW w:w="4799" w:type="dxa"/>
            <w:noWrap/>
            <w:tcMar>
              <w:top w:w="15" w:type="dxa"/>
              <w:left w:w="15" w:type="dxa"/>
              <w:bottom w:w="0" w:type="dxa"/>
              <w:right w:w="15" w:type="dxa"/>
            </w:tcMar>
            <w:vAlign w:val="center"/>
          </w:tcPr>
          <w:p w14:paraId="79FDE5DE" w14:textId="70AFD36E" w:rsidR="001B3EBC" w:rsidRPr="001B1C3B" w:rsidRDefault="001B3EBC" w:rsidP="001B3EBC">
            <w:pPr>
              <w:keepNext/>
              <w:keepLines/>
              <w:ind w:left="57"/>
              <w:rPr>
                <w:color w:val="000000"/>
                <w:sz w:val="18"/>
                <w:szCs w:val="16"/>
                <w:lang w:val="tr-TR"/>
              </w:rPr>
            </w:pPr>
            <w:r w:rsidRPr="001B1C3B">
              <w:rPr>
                <w:color w:val="000000"/>
                <w:sz w:val="18"/>
                <w:szCs w:val="16"/>
                <w:lang w:val="tr-TR"/>
              </w:rPr>
              <w:t>Garanti BBVA Finansal Teknoloji A.Ş.</w:t>
            </w:r>
            <w:r w:rsidRPr="001B1C3B">
              <w:rPr>
                <w:bCs/>
                <w:iCs/>
                <w:sz w:val="18"/>
                <w:vertAlign w:val="superscript"/>
                <w:lang w:val="tr-TR"/>
              </w:rPr>
              <w:t xml:space="preserve"> (</w:t>
            </w:r>
            <w:r>
              <w:rPr>
                <w:bCs/>
                <w:iCs/>
                <w:sz w:val="18"/>
                <w:vertAlign w:val="superscript"/>
                <w:lang w:val="tr-TR"/>
              </w:rPr>
              <w:t>1</w:t>
            </w:r>
            <w:r w:rsidRPr="001B1C3B">
              <w:rPr>
                <w:bCs/>
                <w:iCs/>
                <w:sz w:val="18"/>
                <w:vertAlign w:val="superscript"/>
                <w:lang w:val="tr-TR"/>
              </w:rPr>
              <w:t>)</w:t>
            </w:r>
          </w:p>
        </w:tc>
        <w:tc>
          <w:tcPr>
            <w:tcW w:w="1443" w:type="dxa"/>
            <w:vAlign w:val="center"/>
          </w:tcPr>
          <w:p w14:paraId="1C686897" w14:textId="7552146A" w:rsidR="001B3EBC" w:rsidRPr="001B1C3B" w:rsidRDefault="001B3EBC" w:rsidP="001B3EBC">
            <w:pPr>
              <w:keepNext/>
              <w:keepLines/>
              <w:jc w:val="center"/>
              <w:rPr>
                <w:sz w:val="18"/>
                <w:szCs w:val="16"/>
                <w:lang w:val="tr-TR"/>
              </w:rPr>
            </w:pPr>
            <w:r w:rsidRPr="001B1C3B">
              <w:rPr>
                <w:rFonts w:eastAsia="Arial Unicode MS"/>
                <w:sz w:val="18"/>
                <w:szCs w:val="16"/>
                <w:lang w:val="tr-TR"/>
              </w:rPr>
              <w:t>İstanbul/Türkiye</w:t>
            </w:r>
          </w:p>
        </w:tc>
        <w:tc>
          <w:tcPr>
            <w:tcW w:w="1534" w:type="dxa"/>
            <w:noWrap/>
            <w:tcMar>
              <w:top w:w="15" w:type="dxa"/>
              <w:left w:w="15" w:type="dxa"/>
              <w:bottom w:w="0" w:type="dxa"/>
              <w:right w:w="15" w:type="dxa"/>
            </w:tcMar>
            <w:vAlign w:val="center"/>
          </w:tcPr>
          <w:p w14:paraId="6C8134E8" w14:textId="5F960F61" w:rsidR="001B3EBC" w:rsidRPr="001B1C3B" w:rsidRDefault="001B3EBC" w:rsidP="001B3EBC">
            <w:pPr>
              <w:autoSpaceDE w:val="0"/>
              <w:autoSpaceDN w:val="0"/>
              <w:adjustRightInd w:val="0"/>
              <w:jc w:val="center"/>
              <w:rPr>
                <w:sz w:val="18"/>
                <w:szCs w:val="18"/>
                <w:lang w:val="tr-TR"/>
              </w:rPr>
            </w:pPr>
            <w:r w:rsidRPr="001B1C3B">
              <w:rPr>
                <w:sz w:val="18"/>
                <w:szCs w:val="18"/>
                <w:lang w:val="tr-TR"/>
              </w:rPr>
              <w:t>100.00</w:t>
            </w:r>
          </w:p>
        </w:tc>
        <w:tc>
          <w:tcPr>
            <w:tcW w:w="1701" w:type="dxa"/>
            <w:noWrap/>
            <w:tcMar>
              <w:top w:w="15" w:type="dxa"/>
              <w:left w:w="15" w:type="dxa"/>
              <w:bottom w:w="0" w:type="dxa"/>
              <w:right w:w="15" w:type="dxa"/>
            </w:tcMar>
            <w:vAlign w:val="center"/>
          </w:tcPr>
          <w:p w14:paraId="33D79022" w14:textId="0CB62223" w:rsidR="001B3EBC" w:rsidRPr="001B1C3B" w:rsidRDefault="001B3EBC" w:rsidP="001B3EBC">
            <w:pPr>
              <w:autoSpaceDE w:val="0"/>
              <w:autoSpaceDN w:val="0"/>
              <w:adjustRightInd w:val="0"/>
              <w:jc w:val="center"/>
              <w:rPr>
                <w:sz w:val="18"/>
                <w:szCs w:val="18"/>
                <w:lang w:val="tr-TR"/>
              </w:rPr>
            </w:pPr>
            <w:r w:rsidRPr="001B1C3B">
              <w:rPr>
                <w:sz w:val="18"/>
                <w:szCs w:val="18"/>
                <w:lang w:val="tr-TR"/>
              </w:rPr>
              <w:t>100.00</w:t>
            </w:r>
          </w:p>
        </w:tc>
      </w:tr>
      <w:tr w:rsidR="001B3EBC" w:rsidRPr="001B1C3B" w14:paraId="7A23EA9D" w14:textId="77777777" w:rsidTr="00742682">
        <w:trPr>
          <w:trHeight w:val="318"/>
        </w:trPr>
        <w:tc>
          <w:tcPr>
            <w:tcW w:w="578" w:type="dxa"/>
            <w:vAlign w:val="center"/>
          </w:tcPr>
          <w:p w14:paraId="62B0B382" w14:textId="3A7C7BAD" w:rsidR="001B3EBC" w:rsidRPr="001B1C3B" w:rsidRDefault="001B3EBC" w:rsidP="001B3EBC">
            <w:pPr>
              <w:keepNext/>
              <w:keepLines/>
              <w:jc w:val="center"/>
              <w:rPr>
                <w:sz w:val="18"/>
                <w:szCs w:val="18"/>
                <w:lang w:val="tr-TR"/>
              </w:rPr>
            </w:pPr>
            <w:r w:rsidRPr="001B1C3B">
              <w:rPr>
                <w:sz w:val="18"/>
                <w:szCs w:val="18"/>
                <w:lang w:val="tr-TR"/>
              </w:rPr>
              <w:t>6</w:t>
            </w:r>
          </w:p>
        </w:tc>
        <w:tc>
          <w:tcPr>
            <w:tcW w:w="4799" w:type="dxa"/>
            <w:noWrap/>
            <w:tcMar>
              <w:top w:w="15" w:type="dxa"/>
              <w:left w:w="15" w:type="dxa"/>
              <w:bottom w:w="0" w:type="dxa"/>
              <w:right w:w="15" w:type="dxa"/>
            </w:tcMar>
            <w:vAlign w:val="center"/>
          </w:tcPr>
          <w:p w14:paraId="2FE3680E" w14:textId="08A92F2B" w:rsidR="001B3EBC" w:rsidRPr="001B1C3B" w:rsidRDefault="001B3EBC" w:rsidP="001B3EBC">
            <w:pPr>
              <w:keepNext/>
              <w:keepLines/>
              <w:ind w:left="57"/>
              <w:rPr>
                <w:color w:val="000000"/>
                <w:sz w:val="18"/>
                <w:szCs w:val="16"/>
                <w:lang w:val="tr-TR"/>
              </w:rPr>
            </w:pPr>
            <w:r w:rsidRPr="001B1C3B">
              <w:rPr>
                <w:color w:val="000000"/>
                <w:sz w:val="18"/>
                <w:szCs w:val="16"/>
                <w:lang w:val="tr-TR"/>
              </w:rPr>
              <w:t>Garanti BBVA Kripto Varlık Alım Satım Platformu A.Ş.</w:t>
            </w:r>
            <w:r w:rsidRPr="001B1C3B">
              <w:rPr>
                <w:bCs/>
                <w:iCs/>
                <w:sz w:val="18"/>
                <w:vertAlign w:val="superscript"/>
                <w:lang w:val="tr-TR"/>
              </w:rPr>
              <w:t xml:space="preserve"> (</w:t>
            </w:r>
            <w:r>
              <w:rPr>
                <w:bCs/>
                <w:iCs/>
                <w:sz w:val="18"/>
                <w:vertAlign w:val="superscript"/>
                <w:lang w:val="tr-TR"/>
              </w:rPr>
              <w:t>2</w:t>
            </w:r>
            <w:r w:rsidRPr="001B1C3B">
              <w:rPr>
                <w:bCs/>
                <w:iCs/>
                <w:sz w:val="18"/>
                <w:vertAlign w:val="superscript"/>
                <w:lang w:val="tr-TR"/>
              </w:rPr>
              <w:t>)</w:t>
            </w:r>
          </w:p>
        </w:tc>
        <w:tc>
          <w:tcPr>
            <w:tcW w:w="1443" w:type="dxa"/>
            <w:vAlign w:val="center"/>
          </w:tcPr>
          <w:p w14:paraId="421BB528" w14:textId="36302436" w:rsidR="001B3EBC" w:rsidRPr="001B1C3B" w:rsidRDefault="001B3EBC" w:rsidP="001B3EBC">
            <w:pPr>
              <w:keepNext/>
              <w:keepLines/>
              <w:jc w:val="center"/>
              <w:rPr>
                <w:rFonts w:eastAsia="Arial Unicode MS"/>
                <w:sz w:val="18"/>
                <w:szCs w:val="16"/>
                <w:lang w:val="tr-TR"/>
              </w:rPr>
            </w:pPr>
            <w:r w:rsidRPr="001B1C3B">
              <w:rPr>
                <w:rFonts w:eastAsia="Arial Unicode MS"/>
                <w:sz w:val="18"/>
                <w:szCs w:val="16"/>
                <w:lang w:val="tr-TR"/>
              </w:rPr>
              <w:t>İstanbul/Türkiye</w:t>
            </w:r>
          </w:p>
        </w:tc>
        <w:tc>
          <w:tcPr>
            <w:tcW w:w="1534" w:type="dxa"/>
            <w:noWrap/>
            <w:tcMar>
              <w:top w:w="15" w:type="dxa"/>
              <w:left w:w="15" w:type="dxa"/>
              <w:bottom w:w="0" w:type="dxa"/>
              <w:right w:w="15" w:type="dxa"/>
            </w:tcMar>
            <w:vAlign w:val="center"/>
          </w:tcPr>
          <w:p w14:paraId="3C0191BA" w14:textId="7C8791B6" w:rsidR="001B3EBC" w:rsidRPr="001B1C3B" w:rsidRDefault="001B3EBC" w:rsidP="001B3EBC">
            <w:pPr>
              <w:autoSpaceDE w:val="0"/>
              <w:autoSpaceDN w:val="0"/>
              <w:adjustRightInd w:val="0"/>
              <w:jc w:val="center"/>
              <w:rPr>
                <w:sz w:val="18"/>
                <w:szCs w:val="18"/>
                <w:lang w:val="tr-TR"/>
              </w:rPr>
            </w:pPr>
            <w:r w:rsidRPr="001B1C3B">
              <w:rPr>
                <w:sz w:val="18"/>
                <w:szCs w:val="18"/>
                <w:lang w:val="tr-TR"/>
              </w:rPr>
              <w:t>-</w:t>
            </w:r>
          </w:p>
        </w:tc>
        <w:tc>
          <w:tcPr>
            <w:tcW w:w="1701" w:type="dxa"/>
            <w:noWrap/>
            <w:tcMar>
              <w:top w:w="15" w:type="dxa"/>
              <w:left w:w="15" w:type="dxa"/>
              <w:bottom w:w="0" w:type="dxa"/>
              <w:right w:w="15" w:type="dxa"/>
            </w:tcMar>
            <w:vAlign w:val="center"/>
          </w:tcPr>
          <w:p w14:paraId="23407060" w14:textId="7E9C6288" w:rsidR="001B3EBC" w:rsidRPr="001B1C3B" w:rsidRDefault="001B3EBC" w:rsidP="001B3EBC">
            <w:pPr>
              <w:autoSpaceDE w:val="0"/>
              <w:autoSpaceDN w:val="0"/>
              <w:adjustRightInd w:val="0"/>
              <w:jc w:val="center"/>
              <w:rPr>
                <w:sz w:val="18"/>
                <w:szCs w:val="18"/>
                <w:lang w:val="tr-TR"/>
              </w:rPr>
            </w:pPr>
            <w:r w:rsidRPr="001B1C3B">
              <w:rPr>
                <w:sz w:val="18"/>
                <w:szCs w:val="18"/>
                <w:lang w:val="tr-TR"/>
              </w:rPr>
              <w:t>100.00</w:t>
            </w:r>
          </w:p>
        </w:tc>
      </w:tr>
      <w:tr w:rsidR="001B3EBC" w:rsidRPr="001B1C3B" w14:paraId="2FB98088" w14:textId="77777777" w:rsidTr="00742682">
        <w:trPr>
          <w:trHeight w:val="318"/>
        </w:trPr>
        <w:tc>
          <w:tcPr>
            <w:tcW w:w="578" w:type="dxa"/>
            <w:vAlign w:val="center"/>
          </w:tcPr>
          <w:p w14:paraId="4EEC7DC6" w14:textId="5107544A" w:rsidR="001B3EBC" w:rsidRPr="001B1C3B" w:rsidRDefault="001B3EBC" w:rsidP="001B3EBC">
            <w:pPr>
              <w:keepNext/>
              <w:keepLines/>
              <w:jc w:val="center"/>
              <w:rPr>
                <w:sz w:val="18"/>
                <w:szCs w:val="18"/>
                <w:lang w:val="tr-TR"/>
              </w:rPr>
            </w:pPr>
            <w:r>
              <w:rPr>
                <w:sz w:val="18"/>
                <w:szCs w:val="18"/>
                <w:lang w:val="tr-TR"/>
              </w:rPr>
              <w:t>7</w:t>
            </w:r>
          </w:p>
        </w:tc>
        <w:tc>
          <w:tcPr>
            <w:tcW w:w="4799" w:type="dxa"/>
            <w:noWrap/>
            <w:tcMar>
              <w:top w:w="15" w:type="dxa"/>
              <w:left w:w="15" w:type="dxa"/>
              <w:bottom w:w="0" w:type="dxa"/>
              <w:right w:w="15" w:type="dxa"/>
            </w:tcMar>
            <w:vAlign w:val="center"/>
          </w:tcPr>
          <w:p w14:paraId="61A1EEC4" w14:textId="49995D0C" w:rsidR="001B3EBC" w:rsidRPr="001B1C3B" w:rsidRDefault="001B3EBC" w:rsidP="001B3EBC">
            <w:pPr>
              <w:keepNext/>
              <w:keepLines/>
              <w:ind w:left="57"/>
              <w:rPr>
                <w:color w:val="000000"/>
                <w:sz w:val="18"/>
                <w:szCs w:val="16"/>
                <w:lang w:val="tr-TR"/>
              </w:rPr>
            </w:pPr>
            <w:r w:rsidRPr="001B1C3B">
              <w:rPr>
                <w:color w:val="000000"/>
                <w:sz w:val="18"/>
                <w:szCs w:val="16"/>
                <w:lang w:val="tr-TR"/>
              </w:rPr>
              <w:t>Garanti Filo Sigorta Aracılık Hizmetleri A.Ş.</w:t>
            </w:r>
          </w:p>
        </w:tc>
        <w:tc>
          <w:tcPr>
            <w:tcW w:w="1443" w:type="dxa"/>
            <w:vAlign w:val="center"/>
          </w:tcPr>
          <w:p w14:paraId="1C51CD3E" w14:textId="001E2039" w:rsidR="001B3EBC" w:rsidRPr="001B1C3B" w:rsidRDefault="001B3EBC" w:rsidP="001B3EBC">
            <w:pPr>
              <w:keepNext/>
              <w:keepLines/>
              <w:jc w:val="center"/>
              <w:rPr>
                <w:rFonts w:eastAsia="Arial Unicode MS"/>
                <w:sz w:val="18"/>
                <w:szCs w:val="16"/>
                <w:lang w:val="tr-TR"/>
              </w:rPr>
            </w:pPr>
            <w:r w:rsidRPr="001B1C3B">
              <w:rPr>
                <w:rFonts w:eastAsia="Arial Unicode MS"/>
                <w:sz w:val="18"/>
                <w:szCs w:val="16"/>
                <w:lang w:val="tr-TR"/>
              </w:rPr>
              <w:t>İstanbul/Türkiye</w:t>
            </w:r>
          </w:p>
        </w:tc>
        <w:tc>
          <w:tcPr>
            <w:tcW w:w="1534" w:type="dxa"/>
            <w:noWrap/>
            <w:tcMar>
              <w:top w:w="15" w:type="dxa"/>
              <w:left w:w="15" w:type="dxa"/>
              <w:bottom w:w="0" w:type="dxa"/>
              <w:right w:w="15" w:type="dxa"/>
            </w:tcMar>
            <w:vAlign w:val="center"/>
          </w:tcPr>
          <w:p w14:paraId="093B768E" w14:textId="4EE77B81" w:rsidR="001B3EBC" w:rsidRPr="001B1C3B" w:rsidRDefault="001B3EBC" w:rsidP="001B3EBC">
            <w:pPr>
              <w:autoSpaceDE w:val="0"/>
              <w:autoSpaceDN w:val="0"/>
              <w:adjustRightInd w:val="0"/>
              <w:jc w:val="center"/>
              <w:rPr>
                <w:sz w:val="18"/>
                <w:szCs w:val="18"/>
                <w:lang w:val="tr-TR"/>
              </w:rPr>
            </w:pPr>
            <w:r w:rsidRPr="001B1C3B">
              <w:rPr>
                <w:sz w:val="18"/>
                <w:szCs w:val="18"/>
                <w:lang w:val="tr-TR"/>
              </w:rPr>
              <w:t>-</w:t>
            </w:r>
          </w:p>
        </w:tc>
        <w:tc>
          <w:tcPr>
            <w:tcW w:w="1701" w:type="dxa"/>
            <w:noWrap/>
            <w:tcMar>
              <w:top w:w="15" w:type="dxa"/>
              <w:left w:w="15" w:type="dxa"/>
              <w:bottom w:w="0" w:type="dxa"/>
              <w:right w:w="15" w:type="dxa"/>
            </w:tcMar>
            <w:vAlign w:val="center"/>
          </w:tcPr>
          <w:p w14:paraId="493FCD73" w14:textId="5D3ABD0A" w:rsidR="001B3EBC" w:rsidRPr="001B1C3B" w:rsidRDefault="001B3EBC" w:rsidP="001B3EBC">
            <w:pPr>
              <w:autoSpaceDE w:val="0"/>
              <w:autoSpaceDN w:val="0"/>
              <w:adjustRightInd w:val="0"/>
              <w:jc w:val="center"/>
              <w:rPr>
                <w:sz w:val="18"/>
                <w:szCs w:val="18"/>
                <w:lang w:val="tr-TR"/>
              </w:rPr>
            </w:pPr>
            <w:r w:rsidRPr="001B1C3B">
              <w:rPr>
                <w:sz w:val="18"/>
                <w:szCs w:val="18"/>
                <w:lang w:val="tr-TR"/>
              </w:rPr>
              <w:t>100.00</w:t>
            </w:r>
          </w:p>
        </w:tc>
      </w:tr>
      <w:tr w:rsidR="001B3EBC" w:rsidRPr="001B1C3B" w14:paraId="5B37C398" w14:textId="77777777" w:rsidTr="00742682">
        <w:trPr>
          <w:trHeight w:val="318"/>
        </w:trPr>
        <w:tc>
          <w:tcPr>
            <w:tcW w:w="578" w:type="dxa"/>
            <w:vAlign w:val="center"/>
          </w:tcPr>
          <w:p w14:paraId="1D115966" w14:textId="2139837C" w:rsidR="001B3EBC" w:rsidRPr="001B1C3B" w:rsidRDefault="001B3EBC" w:rsidP="001B3EBC">
            <w:pPr>
              <w:keepNext/>
              <w:keepLines/>
              <w:jc w:val="center"/>
              <w:rPr>
                <w:sz w:val="18"/>
                <w:szCs w:val="18"/>
                <w:lang w:val="tr-TR"/>
              </w:rPr>
            </w:pPr>
            <w:r>
              <w:rPr>
                <w:sz w:val="18"/>
                <w:szCs w:val="18"/>
                <w:lang w:val="tr-TR"/>
              </w:rPr>
              <w:t>8</w:t>
            </w:r>
          </w:p>
        </w:tc>
        <w:tc>
          <w:tcPr>
            <w:tcW w:w="4799" w:type="dxa"/>
            <w:noWrap/>
            <w:tcMar>
              <w:top w:w="15" w:type="dxa"/>
              <w:left w:w="15" w:type="dxa"/>
              <w:bottom w:w="0" w:type="dxa"/>
              <w:right w:w="15" w:type="dxa"/>
            </w:tcMar>
            <w:vAlign w:val="center"/>
          </w:tcPr>
          <w:p w14:paraId="3D9F54C1" w14:textId="189128B9" w:rsidR="001B3EBC" w:rsidRPr="001B1C3B" w:rsidRDefault="001B3EBC" w:rsidP="001B3EBC">
            <w:pPr>
              <w:keepNext/>
              <w:keepLines/>
              <w:ind w:left="57"/>
              <w:rPr>
                <w:color w:val="000000"/>
                <w:sz w:val="18"/>
                <w:szCs w:val="16"/>
                <w:lang w:val="tr-TR"/>
              </w:rPr>
            </w:pPr>
            <w:r w:rsidRPr="001B1C3B">
              <w:rPr>
                <w:color w:val="000000"/>
                <w:sz w:val="18"/>
                <w:szCs w:val="16"/>
                <w:lang w:val="tr-TR"/>
              </w:rPr>
              <w:t>Garanti Kültür A.Ş.</w:t>
            </w:r>
          </w:p>
        </w:tc>
        <w:tc>
          <w:tcPr>
            <w:tcW w:w="1443" w:type="dxa"/>
            <w:vAlign w:val="center"/>
          </w:tcPr>
          <w:p w14:paraId="24833A85" w14:textId="13D3F9A2" w:rsidR="001B3EBC" w:rsidRPr="001B1C3B" w:rsidRDefault="001B3EBC" w:rsidP="001B3EBC">
            <w:pPr>
              <w:keepNext/>
              <w:keepLines/>
              <w:jc w:val="center"/>
              <w:rPr>
                <w:rFonts w:eastAsia="Arial Unicode MS"/>
                <w:sz w:val="18"/>
                <w:szCs w:val="16"/>
                <w:lang w:val="tr-TR"/>
              </w:rPr>
            </w:pPr>
            <w:r w:rsidRPr="001B1C3B">
              <w:rPr>
                <w:sz w:val="18"/>
                <w:szCs w:val="16"/>
                <w:lang w:val="tr-TR"/>
              </w:rPr>
              <w:t>İstanbul/Türkiye</w:t>
            </w:r>
          </w:p>
        </w:tc>
        <w:tc>
          <w:tcPr>
            <w:tcW w:w="1534" w:type="dxa"/>
            <w:noWrap/>
            <w:tcMar>
              <w:top w:w="15" w:type="dxa"/>
              <w:left w:w="15" w:type="dxa"/>
              <w:bottom w:w="0" w:type="dxa"/>
              <w:right w:w="15" w:type="dxa"/>
            </w:tcMar>
            <w:vAlign w:val="center"/>
          </w:tcPr>
          <w:p w14:paraId="5968C1F4" w14:textId="461C66B6" w:rsidR="001B3EBC" w:rsidRPr="001B1C3B" w:rsidRDefault="001B3EBC" w:rsidP="001B3EBC">
            <w:pPr>
              <w:autoSpaceDE w:val="0"/>
              <w:autoSpaceDN w:val="0"/>
              <w:adjustRightInd w:val="0"/>
              <w:jc w:val="center"/>
              <w:rPr>
                <w:sz w:val="18"/>
                <w:szCs w:val="18"/>
                <w:lang w:val="tr-TR"/>
              </w:rPr>
            </w:pPr>
            <w:r w:rsidRPr="001B1C3B">
              <w:rPr>
                <w:sz w:val="18"/>
                <w:szCs w:val="18"/>
                <w:lang w:val="tr-TR"/>
              </w:rPr>
              <w:t>100.00</w:t>
            </w:r>
          </w:p>
        </w:tc>
        <w:tc>
          <w:tcPr>
            <w:tcW w:w="1701" w:type="dxa"/>
            <w:noWrap/>
            <w:tcMar>
              <w:top w:w="15" w:type="dxa"/>
              <w:left w:w="15" w:type="dxa"/>
              <w:bottom w:w="0" w:type="dxa"/>
              <w:right w:w="15" w:type="dxa"/>
            </w:tcMar>
            <w:vAlign w:val="center"/>
          </w:tcPr>
          <w:p w14:paraId="22E58BFA" w14:textId="4A9D2A0F" w:rsidR="001B3EBC" w:rsidRPr="001B1C3B" w:rsidRDefault="001B3EBC" w:rsidP="001B3EBC">
            <w:pPr>
              <w:autoSpaceDE w:val="0"/>
              <w:autoSpaceDN w:val="0"/>
              <w:adjustRightInd w:val="0"/>
              <w:jc w:val="center"/>
              <w:rPr>
                <w:sz w:val="18"/>
                <w:szCs w:val="18"/>
                <w:lang w:val="tr-TR"/>
              </w:rPr>
            </w:pPr>
            <w:r w:rsidRPr="001B1C3B">
              <w:rPr>
                <w:sz w:val="18"/>
                <w:szCs w:val="18"/>
                <w:lang w:val="tr-TR"/>
              </w:rPr>
              <w:t>100.00</w:t>
            </w:r>
          </w:p>
        </w:tc>
      </w:tr>
    </w:tbl>
    <w:p w14:paraId="13690F97" w14:textId="77777777" w:rsidR="00BC2C68" w:rsidRPr="001B1C3B" w:rsidRDefault="00BC2C68" w:rsidP="0048681D">
      <w:pPr>
        <w:pStyle w:val="CommentText"/>
        <w:ind w:left="284" w:hanging="284"/>
        <w:jc w:val="both"/>
        <w:rPr>
          <w:sz w:val="16"/>
          <w:lang w:val="tr-TR"/>
        </w:rPr>
      </w:pPr>
    </w:p>
    <w:p w14:paraId="1429938F" w14:textId="20A5F49F" w:rsidR="00D760BD" w:rsidRPr="001B1C3B" w:rsidRDefault="00D760BD" w:rsidP="00D760BD">
      <w:pPr>
        <w:spacing w:after="80"/>
        <w:rPr>
          <w:lang w:val="tr-TR"/>
        </w:rPr>
      </w:pPr>
      <w:r w:rsidRPr="001B1C3B">
        <w:rPr>
          <w:lang w:val="tr-TR"/>
        </w:rPr>
        <w:t>Aşağıdaki</w:t>
      </w:r>
      <w:r w:rsidR="00A13C8C" w:rsidRPr="001B1C3B">
        <w:rPr>
          <w:lang w:val="tr-TR"/>
        </w:rPr>
        <w:t xml:space="preserve"> </w:t>
      </w:r>
      <w:r w:rsidRPr="001B1C3B">
        <w:rPr>
          <w:lang w:val="tr-TR"/>
        </w:rPr>
        <w:t>tabloda</w:t>
      </w:r>
      <w:r w:rsidR="00A13C8C" w:rsidRPr="001B1C3B">
        <w:rPr>
          <w:lang w:val="tr-TR"/>
        </w:rPr>
        <w:t xml:space="preserve"> </w:t>
      </w:r>
      <w:r w:rsidRPr="001B1C3B">
        <w:rPr>
          <w:lang w:val="tr-TR"/>
        </w:rPr>
        <w:t>sunulan</w:t>
      </w:r>
      <w:r w:rsidR="00A13C8C" w:rsidRPr="001B1C3B">
        <w:rPr>
          <w:lang w:val="tr-TR"/>
        </w:rPr>
        <w:t xml:space="preserve"> </w:t>
      </w:r>
      <w:r w:rsidRPr="001B1C3B">
        <w:rPr>
          <w:lang w:val="tr-TR"/>
        </w:rPr>
        <w:t>mali</w:t>
      </w:r>
      <w:r w:rsidR="00A13C8C" w:rsidRPr="001B1C3B">
        <w:rPr>
          <w:lang w:val="tr-TR"/>
        </w:rPr>
        <w:t xml:space="preserve"> </w:t>
      </w:r>
      <w:r w:rsidRPr="001B1C3B">
        <w:rPr>
          <w:lang w:val="tr-TR"/>
        </w:rPr>
        <w:t>veriler</w:t>
      </w:r>
      <w:r w:rsidR="00A13C8C" w:rsidRPr="001B1C3B">
        <w:rPr>
          <w:lang w:val="tr-TR"/>
        </w:rPr>
        <w:t xml:space="preserve"> </w:t>
      </w:r>
      <w:r w:rsidR="00B1098A" w:rsidRPr="001B1C3B">
        <w:rPr>
          <w:lang w:val="tr-TR"/>
        </w:rPr>
        <w:t>31 Aralık 2025</w:t>
      </w:r>
      <w:r w:rsidR="00A13C8C" w:rsidRPr="001B1C3B">
        <w:rPr>
          <w:lang w:val="tr-TR"/>
        </w:rPr>
        <w:t xml:space="preserve"> </w:t>
      </w:r>
      <w:r w:rsidRPr="001B1C3B">
        <w:rPr>
          <w:lang w:val="tr-TR"/>
        </w:rPr>
        <w:t>tarihinde</w:t>
      </w:r>
      <w:r w:rsidR="00A13C8C" w:rsidRPr="001B1C3B">
        <w:rPr>
          <w:lang w:val="tr-TR"/>
        </w:rPr>
        <w:t xml:space="preserve"> </w:t>
      </w:r>
      <w:r w:rsidRPr="001B1C3B">
        <w:rPr>
          <w:lang w:val="tr-TR"/>
        </w:rPr>
        <w:t>son</w:t>
      </w:r>
      <w:r w:rsidR="00F80CA7" w:rsidRPr="001B1C3B">
        <w:rPr>
          <w:lang w:val="tr-TR"/>
        </w:rPr>
        <w:t>a</w:t>
      </w:r>
      <w:r w:rsidR="00A13C8C" w:rsidRPr="001B1C3B">
        <w:rPr>
          <w:lang w:val="tr-TR"/>
        </w:rPr>
        <w:t xml:space="preserve"> </w:t>
      </w:r>
      <w:r w:rsidRPr="001B1C3B">
        <w:rPr>
          <w:lang w:val="tr-TR"/>
        </w:rPr>
        <w:t>eren</w:t>
      </w:r>
      <w:r w:rsidR="00A13C8C" w:rsidRPr="001B1C3B">
        <w:rPr>
          <w:lang w:val="tr-TR"/>
        </w:rPr>
        <w:t xml:space="preserve"> </w:t>
      </w:r>
      <w:r w:rsidRPr="001B1C3B">
        <w:rPr>
          <w:lang w:val="tr-TR"/>
        </w:rPr>
        <w:t>hesap</w:t>
      </w:r>
      <w:r w:rsidR="00A13C8C" w:rsidRPr="001B1C3B">
        <w:rPr>
          <w:lang w:val="tr-TR"/>
        </w:rPr>
        <w:t xml:space="preserve"> </w:t>
      </w:r>
      <w:r w:rsidRPr="001B1C3B">
        <w:rPr>
          <w:lang w:val="tr-TR"/>
        </w:rPr>
        <w:t>dönemine</w:t>
      </w:r>
      <w:r w:rsidR="00A13C8C" w:rsidRPr="001B1C3B">
        <w:rPr>
          <w:lang w:val="tr-TR"/>
        </w:rPr>
        <w:t xml:space="preserve"> </w:t>
      </w:r>
      <w:r w:rsidRPr="001B1C3B">
        <w:rPr>
          <w:lang w:val="tr-TR"/>
        </w:rPr>
        <w:t>aittir.</w:t>
      </w:r>
    </w:p>
    <w:tbl>
      <w:tblPr>
        <w:tblW w:w="9952" w:type="dxa"/>
        <w:tblInd w:w="-34" w:type="dxa"/>
        <w:tblBorders>
          <w:top w:val="single" w:sz="4" w:space="0" w:color="auto"/>
          <w:left w:val="single" w:sz="4" w:space="0" w:color="auto"/>
          <w:bottom w:val="single" w:sz="4" w:space="0" w:color="auto"/>
          <w:right w:val="single" w:sz="4" w:space="0" w:color="auto"/>
          <w:insideH w:val="dotted" w:sz="4" w:space="0" w:color="auto"/>
          <w:insideV w:val="dotted" w:sz="4" w:space="0" w:color="auto"/>
        </w:tblBorders>
        <w:tblLayout w:type="fixed"/>
        <w:tblLook w:val="0000" w:firstRow="0" w:lastRow="0" w:firstColumn="0" w:lastColumn="0" w:noHBand="0" w:noVBand="0"/>
      </w:tblPr>
      <w:tblGrid>
        <w:gridCol w:w="426"/>
        <w:gridCol w:w="1163"/>
        <w:gridCol w:w="1134"/>
        <w:gridCol w:w="1134"/>
        <w:gridCol w:w="992"/>
        <w:gridCol w:w="992"/>
        <w:gridCol w:w="1134"/>
        <w:gridCol w:w="1134"/>
        <w:gridCol w:w="851"/>
        <w:gridCol w:w="992"/>
      </w:tblGrid>
      <w:tr w:rsidR="009F1FE1" w:rsidRPr="001B1C3B" w14:paraId="2BCC485C" w14:textId="77777777" w:rsidTr="00122B25">
        <w:trPr>
          <w:trHeight w:val="283"/>
        </w:trPr>
        <w:tc>
          <w:tcPr>
            <w:tcW w:w="426" w:type="dxa"/>
          </w:tcPr>
          <w:p w14:paraId="1A0E862E" w14:textId="77777777" w:rsidR="00D760BD" w:rsidRPr="001B1C3B" w:rsidRDefault="00D760BD" w:rsidP="00CD5766">
            <w:pPr>
              <w:keepNext/>
              <w:keepLines/>
              <w:jc w:val="center"/>
              <w:rPr>
                <w:b/>
                <w:bCs/>
                <w:sz w:val="18"/>
                <w:lang w:val="tr-TR"/>
              </w:rPr>
            </w:pPr>
            <w:r w:rsidRPr="001B1C3B">
              <w:rPr>
                <w:lang w:val="tr-TR"/>
              </w:rPr>
              <w:br w:type="page"/>
            </w:r>
          </w:p>
        </w:tc>
        <w:tc>
          <w:tcPr>
            <w:tcW w:w="1163" w:type="dxa"/>
            <w:vAlign w:val="center"/>
          </w:tcPr>
          <w:p w14:paraId="3A3E5326" w14:textId="1872FC83" w:rsidR="00D760BD" w:rsidRPr="001B1C3B" w:rsidRDefault="00D760BD" w:rsidP="00CD5766">
            <w:pPr>
              <w:keepNext/>
              <w:keepLines/>
              <w:jc w:val="center"/>
              <w:rPr>
                <w:b/>
                <w:bCs/>
                <w:color w:val="000000"/>
                <w:sz w:val="18"/>
                <w:lang w:val="tr-TR"/>
              </w:rPr>
            </w:pPr>
            <w:r w:rsidRPr="001B1C3B">
              <w:rPr>
                <w:b/>
                <w:bCs/>
                <w:color w:val="000000"/>
                <w:sz w:val="18"/>
                <w:lang w:val="tr-TR"/>
              </w:rPr>
              <w:t>Aktif</w:t>
            </w:r>
            <w:r w:rsidR="00A13C8C" w:rsidRPr="001B1C3B">
              <w:rPr>
                <w:b/>
                <w:bCs/>
                <w:color w:val="000000"/>
                <w:sz w:val="18"/>
                <w:lang w:val="tr-TR"/>
              </w:rPr>
              <w:t xml:space="preserve"> </w:t>
            </w:r>
            <w:r w:rsidRPr="001B1C3B">
              <w:rPr>
                <w:b/>
                <w:bCs/>
                <w:color w:val="000000"/>
                <w:sz w:val="18"/>
                <w:lang w:val="tr-TR"/>
              </w:rPr>
              <w:t>Toplamı</w:t>
            </w:r>
          </w:p>
        </w:tc>
        <w:tc>
          <w:tcPr>
            <w:tcW w:w="1134" w:type="dxa"/>
            <w:vAlign w:val="center"/>
          </w:tcPr>
          <w:p w14:paraId="0408BABD" w14:textId="77777777" w:rsidR="00D760BD" w:rsidRPr="001B1C3B" w:rsidRDefault="00D760BD" w:rsidP="00CD5766">
            <w:pPr>
              <w:keepNext/>
              <w:keepLines/>
              <w:jc w:val="center"/>
              <w:rPr>
                <w:b/>
                <w:bCs/>
                <w:sz w:val="18"/>
                <w:lang w:val="tr-TR"/>
              </w:rPr>
            </w:pPr>
            <w:r w:rsidRPr="001B1C3B">
              <w:rPr>
                <w:b/>
                <w:bCs/>
                <w:sz w:val="18"/>
                <w:lang w:val="tr-TR"/>
              </w:rPr>
              <w:t>Özkaynak</w:t>
            </w:r>
          </w:p>
        </w:tc>
        <w:tc>
          <w:tcPr>
            <w:tcW w:w="1134" w:type="dxa"/>
            <w:vAlign w:val="center"/>
          </w:tcPr>
          <w:p w14:paraId="5DF0A7A5" w14:textId="1DAFFC53" w:rsidR="00D760BD" w:rsidRPr="001B1C3B" w:rsidRDefault="00D760BD" w:rsidP="00CD5766">
            <w:pPr>
              <w:keepNext/>
              <w:keepLines/>
              <w:jc w:val="center"/>
              <w:rPr>
                <w:b/>
                <w:bCs/>
                <w:iCs/>
                <w:sz w:val="18"/>
                <w:lang w:val="tr-TR"/>
              </w:rPr>
            </w:pPr>
            <w:r w:rsidRPr="001B1C3B">
              <w:rPr>
                <w:b/>
                <w:bCs/>
                <w:iCs/>
                <w:sz w:val="18"/>
                <w:lang w:val="tr-TR"/>
              </w:rPr>
              <w:t>Sabit</w:t>
            </w:r>
            <w:r w:rsidR="00A13C8C" w:rsidRPr="001B1C3B">
              <w:rPr>
                <w:b/>
                <w:bCs/>
                <w:iCs/>
                <w:sz w:val="18"/>
                <w:lang w:val="tr-TR"/>
              </w:rPr>
              <w:t xml:space="preserve"> </w:t>
            </w:r>
            <w:r w:rsidRPr="001B1C3B">
              <w:rPr>
                <w:b/>
                <w:bCs/>
                <w:iCs/>
                <w:sz w:val="18"/>
                <w:lang w:val="tr-TR"/>
              </w:rPr>
              <w:t>Varlık</w:t>
            </w:r>
            <w:r w:rsidR="00A13C8C" w:rsidRPr="001B1C3B">
              <w:rPr>
                <w:b/>
                <w:bCs/>
                <w:iCs/>
                <w:sz w:val="18"/>
                <w:lang w:val="tr-TR"/>
              </w:rPr>
              <w:t xml:space="preserve"> </w:t>
            </w:r>
            <w:r w:rsidRPr="001B1C3B">
              <w:rPr>
                <w:b/>
                <w:bCs/>
                <w:iCs/>
                <w:sz w:val="18"/>
                <w:lang w:val="tr-TR"/>
              </w:rPr>
              <w:t>Toplamı</w:t>
            </w:r>
            <w:r w:rsidR="00A13C8C" w:rsidRPr="001B1C3B">
              <w:rPr>
                <w:b/>
                <w:bCs/>
                <w:iCs/>
                <w:sz w:val="18"/>
                <w:lang w:val="tr-TR"/>
              </w:rPr>
              <w:t xml:space="preserve"> </w:t>
            </w:r>
            <w:r w:rsidRPr="001B1C3B">
              <w:rPr>
                <w:bCs/>
                <w:iCs/>
                <w:sz w:val="18"/>
                <w:vertAlign w:val="superscript"/>
                <w:lang w:val="tr-TR"/>
              </w:rPr>
              <w:t>(*)</w:t>
            </w:r>
          </w:p>
        </w:tc>
        <w:tc>
          <w:tcPr>
            <w:tcW w:w="992" w:type="dxa"/>
            <w:vAlign w:val="center"/>
          </w:tcPr>
          <w:p w14:paraId="745C4D9D" w14:textId="6F891B75" w:rsidR="00D760BD" w:rsidRPr="001B1C3B" w:rsidRDefault="00D760BD" w:rsidP="00CD5766">
            <w:pPr>
              <w:keepNext/>
              <w:keepLines/>
              <w:jc w:val="center"/>
              <w:rPr>
                <w:b/>
                <w:bCs/>
                <w:sz w:val="18"/>
                <w:lang w:val="tr-TR"/>
              </w:rPr>
            </w:pPr>
            <w:r w:rsidRPr="001B1C3B">
              <w:rPr>
                <w:b/>
                <w:bCs/>
                <w:sz w:val="18"/>
                <w:lang w:val="tr-TR"/>
              </w:rPr>
              <w:t>Faiz</w:t>
            </w:r>
            <w:r w:rsidR="00A13C8C" w:rsidRPr="001B1C3B">
              <w:rPr>
                <w:b/>
                <w:bCs/>
                <w:sz w:val="18"/>
                <w:lang w:val="tr-TR"/>
              </w:rPr>
              <w:t xml:space="preserve"> </w:t>
            </w:r>
            <w:r w:rsidRPr="001B1C3B">
              <w:rPr>
                <w:b/>
                <w:bCs/>
                <w:sz w:val="18"/>
                <w:lang w:val="tr-TR"/>
              </w:rPr>
              <w:t>Gelirleri</w:t>
            </w:r>
          </w:p>
        </w:tc>
        <w:tc>
          <w:tcPr>
            <w:tcW w:w="992" w:type="dxa"/>
            <w:vAlign w:val="center"/>
          </w:tcPr>
          <w:p w14:paraId="141A76B9" w14:textId="072242FD" w:rsidR="00D760BD" w:rsidRPr="001B1C3B" w:rsidRDefault="00D760BD" w:rsidP="00CD5766">
            <w:pPr>
              <w:keepNext/>
              <w:keepLines/>
              <w:jc w:val="center"/>
              <w:rPr>
                <w:b/>
                <w:bCs/>
                <w:sz w:val="18"/>
                <w:lang w:val="tr-TR"/>
              </w:rPr>
            </w:pPr>
            <w:r w:rsidRPr="001B1C3B">
              <w:rPr>
                <w:b/>
                <w:bCs/>
                <w:sz w:val="18"/>
                <w:lang w:val="tr-TR"/>
              </w:rPr>
              <w:t>Menkul</w:t>
            </w:r>
            <w:r w:rsidR="00A13C8C" w:rsidRPr="001B1C3B">
              <w:rPr>
                <w:b/>
                <w:bCs/>
                <w:sz w:val="18"/>
                <w:lang w:val="tr-TR"/>
              </w:rPr>
              <w:t xml:space="preserve"> </w:t>
            </w:r>
            <w:r w:rsidRPr="001B1C3B">
              <w:rPr>
                <w:b/>
                <w:bCs/>
                <w:sz w:val="18"/>
                <w:lang w:val="tr-TR"/>
              </w:rPr>
              <w:t>Değer</w:t>
            </w:r>
            <w:r w:rsidR="00A13C8C" w:rsidRPr="001B1C3B">
              <w:rPr>
                <w:b/>
                <w:bCs/>
                <w:sz w:val="18"/>
                <w:lang w:val="tr-TR"/>
              </w:rPr>
              <w:t xml:space="preserve"> </w:t>
            </w:r>
            <w:r w:rsidRPr="001B1C3B">
              <w:rPr>
                <w:b/>
                <w:bCs/>
                <w:sz w:val="18"/>
                <w:lang w:val="tr-TR"/>
              </w:rPr>
              <w:t>Gelirleri</w:t>
            </w:r>
          </w:p>
        </w:tc>
        <w:tc>
          <w:tcPr>
            <w:tcW w:w="1134" w:type="dxa"/>
            <w:vAlign w:val="center"/>
          </w:tcPr>
          <w:p w14:paraId="56496641" w14:textId="1A05B039" w:rsidR="00D760BD" w:rsidRPr="001B1C3B" w:rsidRDefault="00D760BD" w:rsidP="00CD5766">
            <w:pPr>
              <w:keepNext/>
              <w:keepLines/>
              <w:jc w:val="center"/>
              <w:rPr>
                <w:b/>
                <w:bCs/>
                <w:sz w:val="18"/>
                <w:lang w:val="tr-TR"/>
              </w:rPr>
            </w:pPr>
            <w:r w:rsidRPr="001B1C3B">
              <w:rPr>
                <w:b/>
                <w:bCs/>
                <w:sz w:val="18"/>
                <w:lang w:val="tr-TR"/>
              </w:rPr>
              <w:t>Cari</w:t>
            </w:r>
            <w:r w:rsidR="00A13C8C" w:rsidRPr="001B1C3B">
              <w:rPr>
                <w:b/>
                <w:bCs/>
                <w:sz w:val="18"/>
                <w:lang w:val="tr-TR"/>
              </w:rPr>
              <w:t xml:space="preserve"> </w:t>
            </w:r>
            <w:r w:rsidRPr="001B1C3B">
              <w:rPr>
                <w:b/>
                <w:bCs/>
                <w:sz w:val="18"/>
                <w:lang w:val="tr-TR"/>
              </w:rPr>
              <w:t>Dönem</w:t>
            </w:r>
            <w:r w:rsidR="00A13C8C" w:rsidRPr="001B1C3B">
              <w:rPr>
                <w:b/>
                <w:bCs/>
                <w:sz w:val="18"/>
                <w:lang w:val="tr-TR"/>
              </w:rPr>
              <w:t xml:space="preserve"> </w:t>
            </w:r>
            <w:r w:rsidRPr="001B1C3B">
              <w:rPr>
                <w:b/>
                <w:bCs/>
                <w:sz w:val="18"/>
                <w:lang w:val="tr-TR"/>
              </w:rPr>
              <w:t>Kar/Zararı</w:t>
            </w:r>
          </w:p>
        </w:tc>
        <w:tc>
          <w:tcPr>
            <w:tcW w:w="1134" w:type="dxa"/>
            <w:vAlign w:val="center"/>
          </w:tcPr>
          <w:p w14:paraId="58E4BDA7" w14:textId="10E173AF" w:rsidR="00D760BD" w:rsidRPr="001B1C3B" w:rsidRDefault="00D760BD" w:rsidP="00CD5766">
            <w:pPr>
              <w:keepNext/>
              <w:keepLines/>
              <w:jc w:val="center"/>
              <w:rPr>
                <w:b/>
                <w:bCs/>
                <w:sz w:val="18"/>
                <w:lang w:val="tr-TR"/>
              </w:rPr>
            </w:pPr>
            <w:r w:rsidRPr="001B1C3B">
              <w:rPr>
                <w:b/>
                <w:bCs/>
                <w:iCs/>
                <w:sz w:val="18"/>
                <w:lang w:val="tr-TR"/>
              </w:rPr>
              <w:t>Önceki</w:t>
            </w:r>
            <w:r w:rsidR="00A13C8C" w:rsidRPr="001B1C3B">
              <w:rPr>
                <w:b/>
                <w:bCs/>
                <w:iCs/>
                <w:sz w:val="18"/>
                <w:lang w:val="tr-TR"/>
              </w:rPr>
              <w:t xml:space="preserve"> </w:t>
            </w:r>
            <w:r w:rsidRPr="001B1C3B">
              <w:rPr>
                <w:b/>
                <w:bCs/>
                <w:iCs/>
                <w:sz w:val="18"/>
                <w:lang w:val="tr-TR"/>
              </w:rPr>
              <w:t>Dönem</w:t>
            </w:r>
            <w:r w:rsidR="00A13C8C" w:rsidRPr="001B1C3B">
              <w:rPr>
                <w:b/>
                <w:bCs/>
                <w:iCs/>
                <w:sz w:val="18"/>
                <w:lang w:val="tr-TR"/>
              </w:rPr>
              <w:t xml:space="preserve"> </w:t>
            </w:r>
            <w:r w:rsidRPr="001B1C3B">
              <w:rPr>
                <w:b/>
                <w:bCs/>
                <w:iCs/>
                <w:sz w:val="18"/>
                <w:lang w:val="tr-TR"/>
              </w:rPr>
              <w:t>Kar/Zararı</w:t>
            </w:r>
          </w:p>
        </w:tc>
        <w:tc>
          <w:tcPr>
            <w:tcW w:w="851" w:type="dxa"/>
            <w:vAlign w:val="center"/>
          </w:tcPr>
          <w:p w14:paraId="5A4C9B0A" w14:textId="1EE097A7" w:rsidR="00D760BD" w:rsidRPr="001B1C3B" w:rsidRDefault="00D760BD" w:rsidP="00CD5766">
            <w:pPr>
              <w:keepNext/>
              <w:keepLines/>
              <w:jc w:val="center"/>
              <w:rPr>
                <w:b/>
                <w:bCs/>
                <w:sz w:val="18"/>
                <w:lang w:val="tr-TR"/>
              </w:rPr>
            </w:pPr>
            <w:r w:rsidRPr="001B1C3B">
              <w:rPr>
                <w:b/>
                <w:bCs/>
                <w:sz w:val="18"/>
                <w:lang w:val="tr-TR"/>
              </w:rPr>
              <w:t>Gerçeğe</w:t>
            </w:r>
            <w:r w:rsidR="00A13C8C" w:rsidRPr="001B1C3B">
              <w:rPr>
                <w:b/>
                <w:bCs/>
                <w:sz w:val="18"/>
                <w:lang w:val="tr-TR"/>
              </w:rPr>
              <w:t xml:space="preserve"> </w:t>
            </w:r>
            <w:r w:rsidRPr="001B1C3B">
              <w:rPr>
                <w:b/>
                <w:bCs/>
                <w:sz w:val="18"/>
                <w:lang w:val="tr-TR"/>
              </w:rPr>
              <w:t>Uygun</w:t>
            </w:r>
            <w:r w:rsidR="00A13C8C" w:rsidRPr="001B1C3B">
              <w:rPr>
                <w:b/>
                <w:bCs/>
                <w:sz w:val="18"/>
                <w:lang w:val="tr-TR"/>
              </w:rPr>
              <w:t xml:space="preserve"> </w:t>
            </w:r>
            <w:r w:rsidRPr="001B1C3B">
              <w:rPr>
                <w:b/>
                <w:bCs/>
                <w:sz w:val="18"/>
                <w:lang w:val="tr-TR"/>
              </w:rPr>
              <w:t>Değeri</w:t>
            </w:r>
          </w:p>
        </w:tc>
        <w:tc>
          <w:tcPr>
            <w:tcW w:w="992" w:type="dxa"/>
          </w:tcPr>
          <w:p w14:paraId="47E4B3A3" w14:textId="7BF70A6A" w:rsidR="00D760BD" w:rsidRPr="001B1C3B" w:rsidRDefault="00D760BD" w:rsidP="00CD5766">
            <w:pPr>
              <w:keepNext/>
              <w:keepLines/>
              <w:jc w:val="center"/>
              <w:rPr>
                <w:b/>
                <w:bCs/>
                <w:sz w:val="18"/>
                <w:lang w:val="tr-TR"/>
              </w:rPr>
            </w:pPr>
            <w:r w:rsidRPr="001B1C3B">
              <w:rPr>
                <w:b/>
                <w:bCs/>
                <w:sz w:val="18"/>
                <w:lang w:val="tr-TR"/>
              </w:rPr>
              <w:t>İhtiyaç</w:t>
            </w:r>
            <w:r w:rsidR="00A13C8C" w:rsidRPr="001B1C3B">
              <w:rPr>
                <w:b/>
                <w:bCs/>
                <w:sz w:val="18"/>
                <w:lang w:val="tr-TR"/>
              </w:rPr>
              <w:t xml:space="preserve"> </w:t>
            </w:r>
            <w:r w:rsidRPr="001B1C3B">
              <w:rPr>
                <w:b/>
                <w:bCs/>
                <w:sz w:val="18"/>
                <w:lang w:val="tr-TR"/>
              </w:rPr>
              <w:t>Duyulan</w:t>
            </w:r>
            <w:r w:rsidR="00A13C8C" w:rsidRPr="001B1C3B">
              <w:rPr>
                <w:b/>
                <w:bCs/>
                <w:sz w:val="18"/>
                <w:lang w:val="tr-TR"/>
              </w:rPr>
              <w:t xml:space="preserve"> </w:t>
            </w:r>
            <w:r w:rsidRPr="001B1C3B">
              <w:rPr>
                <w:b/>
                <w:bCs/>
                <w:sz w:val="18"/>
                <w:lang w:val="tr-TR"/>
              </w:rPr>
              <w:t>Özkaynak</w:t>
            </w:r>
            <w:r w:rsidR="00A13C8C" w:rsidRPr="001B1C3B">
              <w:rPr>
                <w:b/>
                <w:bCs/>
                <w:sz w:val="18"/>
                <w:lang w:val="tr-TR"/>
              </w:rPr>
              <w:t xml:space="preserve"> </w:t>
            </w:r>
            <w:r w:rsidRPr="001B1C3B">
              <w:rPr>
                <w:b/>
                <w:bCs/>
                <w:sz w:val="18"/>
                <w:lang w:val="tr-TR"/>
              </w:rPr>
              <w:t>Tutarı</w:t>
            </w:r>
          </w:p>
        </w:tc>
      </w:tr>
      <w:tr w:rsidR="001B3EBC" w:rsidRPr="001B1C3B" w14:paraId="6F2A6B05" w14:textId="77777777" w:rsidTr="00136698">
        <w:trPr>
          <w:trHeight w:val="283"/>
        </w:trPr>
        <w:tc>
          <w:tcPr>
            <w:tcW w:w="426" w:type="dxa"/>
            <w:vAlign w:val="center"/>
          </w:tcPr>
          <w:p w14:paraId="5700CA96" w14:textId="0A1D2E59" w:rsidR="001B3EBC" w:rsidRPr="001B1C3B" w:rsidRDefault="001B3EBC" w:rsidP="001B3EBC">
            <w:pPr>
              <w:jc w:val="center"/>
              <w:rPr>
                <w:rFonts w:eastAsia="Arial Unicode MS"/>
                <w:sz w:val="18"/>
                <w:szCs w:val="18"/>
                <w:lang w:val="tr-TR"/>
              </w:rPr>
            </w:pPr>
            <w:r w:rsidRPr="001B1C3B">
              <w:rPr>
                <w:sz w:val="18"/>
                <w:szCs w:val="18"/>
                <w:lang w:val="tr-TR"/>
              </w:rPr>
              <w:t>1</w:t>
            </w:r>
          </w:p>
        </w:tc>
        <w:tc>
          <w:tcPr>
            <w:tcW w:w="1163" w:type="dxa"/>
            <w:vAlign w:val="center"/>
          </w:tcPr>
          <w:p w14:paraId="5468BC2D" w14:textId="217261CD" w:rsidR="001B3EBC" w:rsidRPr="001B3EBC" w:rsidRDefault="001B3EBC" w:rsidP="00136698">
            <w:pPr>
              <w:ind w:right="57"/>
              <w:jc w:val="right"/>
              <w:rPr>
                <w:rFonts w:eastAsia="Arial Unicode MS"/>
                <w:sz w:val="18"/>
                <w:szCs w:val="18"/>
                <w:lang w:val="tr-TR"/>
              </w:rPr>
            </w:pPr>
            <w:r w:rsidRPr="001B3EBC">
              <w:rPr>
                <w:rFonts w:eastAsia="Arial Unicode MS"/>
                <w:sz w:val="18"/>
                <w:szCs w:val="18"/>
                <w:lang w:val="tr-TR"/>
              </w:rPr>
              <w:t>376,637</w:t>
            </w:r>
          </w:p>
        </w:tc>
        <w:tc>
          <w:tcPr>
            <w:tcW w:w="1134" w:type="dxa"/>
            <w:vAlign w:val="center"/>
          </w:tcPr>
          <w:p w14:paraId="5107E276" w14:textId="7EE84816" w:rsidR="001B3EBC" w:rsidRPr="001B3EBC" w:rsidRDefault="001B3EBC" w:rsidP="00136698">
            <w:pPr>
              <w:ind w:right="57"/>
              <w:jc w:val="right"/>
              <w:rPr>
                <w:rFonts w:eastAsia="Arial Unicode MS"/>
                <w:sz w:val="18"/>
                <w:szCs w:val="18"/>
                <w:lang w:val="tr-TR"/>
              </w:rPr>
            </w:pPr>
            <w:r w:rsidRPr="001B3EBC">
              <w:rPr>
                <w:rFonts w:eastAsia="Arial Unicode MS"/>
                <w:sz w:val="18"/>
                <w:szCs w:val="18"/>
                <w:lang w:val="tr-TR"/>
              </w:rPr>
              <w:t>244,426</w:t>
            </w:r>
          </w:p>
        </w:tc>
        <w:tc>
          <w:tcPr>
            <w:tcW w:w="1134" w:type="dxa"/>
            <w:vAlign w:val="center"/>
          </w:tcPr>
          <w:p w14:paraId="3687BA16" w14:textId="318359EF" w:rsidR="001B3EBC" w:rsidRPr="001B3EBC" w:rsidRDefault="001B3EBC" w:rsidP="00136698">
            <w:pPr>
              <w:ind w:right="57"/>
              <w:jc w:val="right"/>
              <w:rPr>
                <w:rFonts w:eastAsia="Arial Unicode MS"/>
                <w:sz w:val="18"/>
                <w:szCs w:val="18"/>
                <w:lang w:val="tr-TR"/>
              </w:rPr>
            </w:pPr>
            <w:r w:rsidRPr="001B3EBC">
              <w:rPr>
                <w:rFonts w:eastAsia="Arial Unicode MS"/>
                <w:sz w:val="18"/>
                <w:szCs w:val="18"/>
                <w:lang w:val="tr-TR"/>
              </w:rPr>
              <w:t>281,416</w:t>
            </w:r>
          </w:p>
        </w:tc>
        <w:tc>
          <w:tcPr>
            <w:tcW w:w="992" w:type="dxa"/>
            <w:vAlign w:val="center"/>
          </w:tcPr>
          <w:p w14:paraId="0FFAA314" w14:textId="7378DEDA" w:rsidR="001B3EBC" w:rsidRPr="001B3EBC" w:rsidRDefault="001B3EBC" w:rsidP="00136698">
            <w:pPr>
              <w:ind w:right="57"/>
              <w:jc w:val="right"/>
              <w:rPr>
                <w:rFonts w:eastAsia="Arial Unicode MS"/>
                <w:sz w:val="18"/>
                <w:szCs w:val="18"/>
                <w:lang w:val="tr-TR"/>
              </w:rPr>
            </w:pPr>
            <w:r w:rsidRPr="001B3EBC">
              <w:rPr>
                <w:rFonts w:eastAsia="Arial Unicode MS"/>
                <w:sz w:val="18"/>
                <w:szCs w:val="18"/>
                <w:lang w:val="tr-TR"/>
              </w:rPr>
              <w:t>4,618</w:t>
            </w:r>
          </w:p>
        </w:tc>
        <w:tc>
          <w:tcPr>
            <w:tcW w:w="992" w:type="dxa"/>
            <w:vAlign w:val="center"/>
          </w:tcPr>
          <w:p w14:paraId="1D4EFBE0" w14:textId="05CC484C" w:rsidR="001B3EBC" w:rsidRPr="001B3EBC" w:rsidRDefault="001B3EBC" w:rsidP="00136698">
            <w:pPr>
              <w:ind w:right="57"/>
              <w:jc w:val="right"/>
              <w:rPr>
                <w:rFonts w:eastAsia="Arial Unicode MS"/>
                <w:sz w:val="18"/>
                <w:szCs w:val="18"/>
                <w:lang w:val="tr-TR"/>
              </w:rPr>
            </w:pPr>
            <w:r w:rsidRPr="004671E5">
              <w:rPr>
                <w:rFonts w:eastAsia="Arial Unicode MS"/>
                <w:b/>
                <w:sz w:val="18"/>
                <w:szCs w:val="18"/>
                <w:lang w:val="tr-TR"/>
              </w:rPr>
              <w:t>-</w:t>
            </w:r>
          </w:p>
        </w:tc>
        <w:tc>
          <w:tcPr>
            <w:tcW w:w="1134" w:type="dxa"/>
            <w:vAlign w:val="center"/>
          </w:tcPr>
          <w:p w14:paraId="7A219065" w14:textId="2D42FFEC" w:rsidR="001B3EBC" w:rsidRPr="001B3EBC" w:rsidRDefault="001B3EBC" w:rsidP="00136698">
            <w:pPr>
              <w:ind w:right="57"/>
              <w:jc w:val="right"/>
              <w:rPr>
                <w:rFonts w:eastAsia="Arial Unicode MS"/>
                <w:sz w:val="18"/>
                <w:szCs w:val="18"/>
                <w:lang w:val="tr-TR"/>
              </w:rPr>
            </w:pPr>
            <w:r w:rsidRPr="001B3EBC">
              <w:rPr>
                <w:rFonts w:eastAsia="Arial Unicode MS"/>
                <w:sz w:val="18"/>
                <w:szCs w:val="18"/>
                <w:lang w:val="tr-TR"/>
              </w:rPr>
              <w:t>13,436</w:t>
            </w:r>
          </w:p>
        </w:tc>
        <w:tc>
          <w:tcPr>
            <w:tcW w:w="1134" w:type="dxa"/>
            <w:vAlign w:val="center"/>
          </w:tcPr>
          <w:p w14:paraId="74AD7297" w14:textId="6412E90F" w:rsidR="001B3EBC" w:rsidRPr="001B3EBC" w:rsidRDefault="001B3EBC" w:rsidP="00136698">
            <w:pPr>
              <w:ind w:right="57"/>
              <w:jc w:val="right"/>
              <w:rPr>
                <w:rFonts w:eastAsia="Arial Unicode MS"/>
                <w:sz w:val="18"/>
                <w:szCs w:val="18"/>
                <w:lang w:val="tr-TR"/>
              </w:rPr>
            </w:pPr>
            <w:r w:rsidRPr="001B3EBC">
              <w:rPr>
                <w:rFonts w:eastAsia="Arial Unicode MS"/>
                <w:sz w:val="18"/>
                <w:szCs w:val="18"/>
                <w:lang w:val="tr-TR"/>
              </w:rPr>
              <w:t>13,364</w:t>
            </w:r>
          </w:p>
        </w:tc>
        <w:tc>
          <w:tcPr>
            <w:tcW w:w="851" w:type="dxa"/>
            <w:vAlign w:val="center"/>
          </w:tcPr>
          <w:p w14:paraId="3D120D75" w14:textId="123FC20B" w:rsidR="001B3EBC" w:rsidRPr="001B1C3B" w:rsidRDefault="001B3EBC" w:rsidP="00136698">
            <w:pPr>
              <w:ind w:right="57"/>
              <w:jc w:val="right"/>
              <w:rPr>
                <w:rFonts w:eastAsia="Arial Unicode MS"/>
                <w:b/>
                <w:sz w:val="18"/>
                <w:szCs w:val="18"/>
                <w:lang w:val="tr-TR"/>
              </w:rPr>
            </w:pPr>
            <w:r w:rsidRPr="001B1C3B">
              <w:rPr>
                <w:rFonts w:eastAsia="Arial Unicode MS"/>
                <w:b/>
                <w:sz w:val="18"/>
                <w:szCs w:val="18"/>
                <w:lang w:val="tr-TR"/>
              </w:rPr>
              <w:t>-</w:t>
            </w:r>
          </w:p>
        </w:tc>
        <w:tc>
          <w:tcPr>
            <w:tcW w:w="992" w:type="dxa"/>
            <w:vAlign w:val="center"/>
          </w:tcPr>
          <w:p w14:paraId="789B0C0E" w14:textId="3C28FA90" w:rsidR="001B3EBC" w:rsidRPr="001B1C3B" w:rsidRDefault="001B3EBC" w:rsidP="00136698">
            <w:pPr>
              <w:jc w:val="right"/>
              <w:rPr>
                <w:rFonts w:eastAsia="Arial Unicode MS"/>
                <w:b/>
                <w:sz w:val="18"/>
                <w:szCs w:val="18"/>
                <w:lang w:val="tr-TR"/>
              </w:rPr>
            </w:pPr>
            <w:r w:rsidRPr="001B1C3B">
              <w:rPr>
                <w:rFonts w:eastAsia="Arial Unicode MS"/>
                <w:b/>
                <w:sz w:val="18"/>
                <w:szCs w:val="18"/>
                <w:lang w:val="tr-TR"/>
              </w:rPr>
              <w:t>-</w:t>
            </w:r>
          </w:p>
        </w:tc>
      </w:tr>
      <w:tr w:rsidR="001B3EBC" w:rsidRPr="001B1C3B" w14:paraId="59215F24" w14:textId="77777777" w:rsidTr="00136698">
        <w:trPr>
          <w:trHeight w:val="257"/>
        </w:trPr>
        <w:tc>
          <w:tcPr>
            <w:tcW w:w="426" w:type="dxa"/>
            <w:vAlign w:val="center"/>
          </w:tcPr>
          <w:p w14:paraId="49589B6C" w14:textId="1C87B5EB" w:rsidR="001B3EBC" w:rsidRPr="001B1C3B" w:rsidRDefault="001B3EBC" w:rsidP="001B3EBC">
            <w:pPr>
              <w:jc w:val="center"/>
              <w:rPr>
                <w:rFonts w:eastAsia="Arial Unicode MS"/>
                <w:sz w:val="18"/>
                <w:szCs w:val="18"/>
                <w:lang w:val="tr-TR"/>
              </w:rPr>
            </w:pPr>
            <w:r w:rsidRPr="001B1C3B">
              <w:rPr>
                <w:sz w:val="18"/>
                <w:szCs w:val="18"/>
                <w:lang w:val="tr-TR"/>
              </w:rPr>
              <w:t>2</w:t>
            </w:r>
          </w:p>
        </w:tc>
        <w:tc>
          <w:tcPr>
            <w:tcW w:w="1163" w:type="dxa"/>
            <w:vAlign w:val="center"/>
          </w:tcPr>
          <w:p w14:paraId="674F5AC5" w14:textId="105849D4" w:rsidR="001B3EBC" w:rsidRPr="001B3EBC" w:rsidRDefault="001B3EBC" w:rsidP="00136698">
            <w:pPr>
              <w:ind w:right="57"/>
              <w:jc w:val="right"/>
              <w:rPr>
                <w:rFonts w:eastAsia="Arial Unicode MS"/>
                <w:sz w:val="18"/>
                <w:szCs w:val="18"/>
                <w:lang w:val="tr-TR"/>
              </w:rPr>
            </w:pPr>
            <w:r w:rsidRPr="001B3EBC">
              <w:rPr>
                <w:rFonts w:eastAsia="Arial Unicode MS"/>
                <w:sz w:val="18"/>
                <w:szCs w:val="18"/>
                <w:lang w:val="tr-TR"/>
              </w:rPr>
              <w:t>276,242</w:t>
            </w:r>
          </w:p>
        </w:tc>
        <w:tc>
          <w:tcPr>
            <w:tcW w:w="1134" w:type="dxa"/>
            <w:vAlign w:val="center"/>
          </w:tcPr>
          <w:p w14:paraId="6A5A1DEB" w14:textId="1110BCA2" w:rsidR="001B3EBC" w:rsidRPr="001B3EBC" w:rsidRDefault="001B3EBC" w:rsidP="00136698">
            <w:pPr>
              <w:ind w:right="57"/>
              <w:jc w:val="right"/>
              <w:rPr>
                <w:rFonts w:eastAsia="Arial Unicode MS"/>
                <w:sz w:val="18"/>
                <w:szCs w:val="18"/>
                <w:lang w:val="tr-TR"/>
              </w:rPr>
            </w:pPr>
            <w:r w:rsidRPr="001B3EBC">
              <w:rPr>
                <w:rFonts w:eastAsia="Arial Unicode MS"/>
                <w:sz w:val="18"/>
                <w:szCs w:val="18"/>
                <w:lang w:val="tr-TR"/>
              </w:rPr>
              <w:t>276,242</w:t>
            </w:r>
          </w:p>
        </w:tc>
        <w:tc>
          <w:tcPr>
            <w:tcW w:w="1134" w:type="dxa"/>
            <w:vAlign w:val="center"/>
          </w:tcPr>
          <w:p w14:paraId="1E3A9EDC" w14:textId="3B2FCDAF" w:rsidR="001B3EBC" w:rsidRPr="001B3EBC" w:rsidRDefault="001B3EBC" w:rsidP="00136698">
            <w:pPr>
              <w:ind w:right="57"/>
              <w:jc w:val="right"/>
              <w:rPr>
                <w:rFonts w:eastAsia="Arial Unicode MS"/>
                <w:sz w:val="18"/>
                <w:szCs w:val="18"/>
                <w:lang w:val="tr-TR"/>
              </w:rPr>
            </w:pPr>
            <w:r w:rsidRPr="005656D5">
              <w:rPr>
                <w:rFonts w:eastAsia="Arial Unicode MS"/>
                <w:b/>
                <w:sz w:val="18"/>
                <w:szCs w:val="18"/>
                <w:lang w:val="tr-TR"/>
              </w:rPr>
              <w:t>-</w:t>
            </w:r>
          </w:p>
        </w:tc>
        <w:tc>
          <w:tcPr>
            <w:tcW w:w="992" w:type="dxa"/>
            <w:vAlign w:val="center"/>
          </w:tcPr>
          <w:p w14:paraId="49ED1345" w14:textId="774A1AFC" w:rsidR="001B3EBC" w:rsidRPr="001B3EBC" w:rsidRDefault="001B3EBC" w:rsidP="00136698">
            <w:pPr>
              <w:ind w:right="57"/>
              <w:jc w:val="right"/>
              <w:rPr>
                <w:rFonts w:eastAsia="Arial Unicode MS"/>
                <w:sz w:val="18"/>
                <w:szCs w:val="18"/>
                <w:lang w:val="tr-TR"/>
              </w:rPr>
            </w:pPr>
            <w:r w:rsidRPr="005656D5">
              <w:rPr>
                <w:rFonts w:eastAsia="Arial Unicode MS"/>
                <w:b/>
                <w:sz w:val="18"/>
                <w:szCs w:val="18"/>
                <w:lang w:val="tr-TR"/>
              </w:rPr>
              <w:t>-</w:t>
            </w:r>
          </w:p>
        </w:tc>
        <w:tc>
          <w:tcPr>
            <w:tcW w:w="992" w:type="dxa"/>
            <w:vAlign w:val="center"/>
          </w:tcPr>
          <w:p w14:paraId="2709247F" w14:textId="1A73FB70" w:rsidR="001B3EBC" w:rsidRPr="001B3EBC" w:rsidRDefault="001B3EBC" w:rsidP="00136698">
            <w:pPr>
              <w:ind w:right="57"/>
              <w:jc w:val="right"/>
              <w:rPr>
                <w:rFonts w:eastAsia="Arial Unicode MS"/>
                <w:sz w:val="18"/>
                <w:szCs w:val="18"/>
                <w:lang w:val="tr-TR"/>
              </w:rPr>
            </w:pPr>
            <w:r w:rsidRPr="004671E5">
              <w:rPr>
                <w:rFonts w:eastAsia="Arial Unicode MS"/>
                <w:b/>
                <w:sz w:val="18"/>
                <w:szCs w:val="18"/>
                <w:lang w:val="tr-TR"/>
              </w:rPr>
              <w:t>-</w:t>
            </w:r>
          </w:p>
        </w:tc>
        <w:tc>
          <w:tcPr>
            <w:tcW w:w="1134" w:type="dxa"/>
            <w:vAlign w:val="center"/>
          </w:tcPr>
          <w:p w14:paraId="24C9DB3A" w14:textId="49A23FAB" w:rsidR="001B3EBC" w:rsidRPr="001B3EBC" w:rsidRDefault="001B3EBC" w:rsidP="00136698">
            <w:pPr>
              <w:ind w:right="57"/>
              <w:jc w:val="right"/>
              <w:rPr>
                <w:rFonts w:eastAsia="Arial Unicode MS"/>
                <w:sz w:val="18"/>
                <w:szCs w:val="18"/>
                <w:lang w:val="tr-TR"/>
              </w:rPr>
            </w:pPr>
            <w:r w:rsidRPr="001B3EBC">
              <w:rPr>
                <w:rFonts w:eastAsia="Arial Unicode MS"/>
                <w:sz w:val="18"/>
                <w:szCs w:val="18"/>
                <w:lang w:val="tr-TR"/>
              </w:rPr>
              <w:t xml:space="preserve"> (10,969)</w:t>
            </w:r>
          </w:p>
        </w:tc>
        <w:tc>
          <w:tcPr>
            <w:tcW w:w="1134" w:type="dxa"/>
            <w:vAlign w:val="center"/>
          </w:tcPr>
          <w:p w14:paraId="6EEC17A9" w14:textId="49A3288C" w:rsidR="001B3EBC" w:rsidRPr="001B3EBC" w:rsidRDefault="001B3EBC" w:rsidP="00136698">
            <w:pPr>
              <w:ind w:right="57"/>
              <w:jc w:val="right"/>
              <w:rPr>
                <w:rFonts w:eastAsia="Arial Unicode MS"/>
                <w:sz w:val="18"/>
                <w:szCs w:val="18"/>
                <w:lang w:val="tr-TR"/>
              </w:rPr>
            </w:pPr>
            <w:r w:rsidRPr="001B3EBC">
              <w:rPr>
                <w:rFonts w:eastAsia="Arial Unicode MS"/>
                <w:sz w:val="18"/>
                <w:szCs w:val="18"/>
                <w:lang w:val="tr-TR"/>
              </w:rPr>
              <w:t xml:space="preserve"> (136,489)</w:t>
            </w:r>
          </w:p>
        </w:tc>
        <w:tc>
          <w:tcPr>
            <w:tcW w:w="851" w:type="dxa"/>
            <w:vAlign w:val="center"/>
          </w:tcPr>
          <w:p w14:paraId="72549532" w14:textId="3BCD52D1" w:rsidR="001B3EBC" w:rsidRPr="001B1C3B" w:rsidRDefault="001B3EBC" w:rsidP="00136698">
            <w:pPr>
              <w:ind w:right="57"/>
              <w:jc w:val="right"/>
              <w:rPr>
                <w:rFonts w:eastAsia="Arial Unicode MS"/>
                <w:sz w:val="18"/>
                <w:szCs w:val="18"/>
                <w:lang w:val="tr-TR"/>
              </w:rPr>
            </w:pPr>
            <w:r w:rsidRPr="001B1C3B">
              <w:rPr>
                <w:rFonts w:eastAsia="Arial Unicode MS"/>
                <w:b/>
                <w:sz w:val="18"/>
                <w:szCs w:val="18"/>
                <w:lang w:val="tr-TR"/>
              </w:rPr>
              <w:t>-</w:t>
            </w:r>
          </w:p>
        </w:tc>
        <w:tc>
          <w:tcPr>
            <w:tcW w:w="992" w:type="dxa"/>
            <w:vAlign w:val="center"/>
          </w:tcPr>
          <w:p w14:paraId="31EC8119" w14:textId="0B2146D3" w:rsidR="001B3EBC" w:rsidRPr="001B1C3B" w:rsidRDefault="001B3EBC" w:rsidP="00136698">
            <w:pPr>
              <w:jc w:val="right"/>
              <w:rPr>
                <w:rFonts w:eastAsia="Arial Unicode MS"/>
                <w:b/>
                <w:sz w:val="18"/>
                <w:szCs w:val="18"/>
                <w:lang w:val="tr-TR"/>
              </w:rPr>
            </w:pPr>
            <w:r w:rsidRPr="001B1C3B">
              <w:rPr>
                <w:rFonts w:eastAsia="Arial Unicode MS"/>
                <w:b/>
                <w:sz w:val="18"/>
                <w:szCs w:val="18"/>
                <w:lang w:val="tr-TR"/>
              </w:rPr>
              <w:t>-</w:t>
            </w:r>
          </w:p>
        </w:tc>
      </w:tr>
      <w:tr w:rsidR="001B3EBC" w:rsidRPr="001B1C3B" w14:paraId="2A4CA68C" w14:textId="77777777" w:rsidTr="00136698">
        <w:trPr>
          <w:trHeight w:val="283"/>
        </w:trPr>
        <w:tc>
          <w:tcPr>
            <w:tcW w:w="426" w:type="dxa"/>
            <w:vAlign w:val="center"/>
          </w:tcPr>
          <w:p w14:paraId="704BD7B8" w14:textId="1D5ACAF2" w:rsidR="001B3EBC" w:rsidRPr="001B1C3B" w:rsidRDefault="001B3EBC" w:rsidP="001B3EBC">
            <w:pPr>
              <w:jc w:val="center"/>
              <w:rPr>
                <w:rFonts w:eastAsia="Arial Unicode MS"/>
                <w:sz w:val="18"/>
                <w:szCs w:val="18"/>
                <w:lang w:val="tr-TR"/>
              </w:rPr>
            </w:pPr>
            <w:r w:rsidRPr="001B1C3B">
              <w:rPr>
                <w:sz w:val="18"/>
                <w:szCs w:val="18"/>
                <w:lang w:val="tr-TR"/>
              </w:rPr>
              <w:t>3</w:t>
            </w:r>
          </w:p>
        </w:tc>
        <w:tc>
          <w:tcPr>
            <w:tcW w:w="1163" w:type="dxa"/>
            <w:vAlign w:val="center"/>
          </w:tcPr>
          <w:p w14:paraId="289FA069" w14:textId="1769E946" w:rsidR="001B3EBC" w:rsidRPr="001B3EBC" w:rsidRDefault="001B3EBC" w:rsidP="00136698">
            <w:pPr>
              <w:ind w:right="57"/>
              <w:jc w:val="right"/>
              <w:rPr>
                <w:rFonts w:eastAsia="Arial Unicode MS"/>
                <w:sz w:val="18"/>
                <w:szCs w:val="18"/>
                <w:lang w:val="tr-TR"/>
              </w:rPr>
            </w:pPr>
            <w:r w:rsidRPr="001B3EBC">
              <w:rPr>
                <w:rFonts w:eastAsia="Arial Unicode MS"/>
                <w:sz w:val="18"/>
                <w:szCs w:val="18"/>
                <w:lang w:val="tr-TR"/>
              </w:rPr>
              <w:t>52,928</w:t>
            </w:r>
          </w:p>
        </w:tc>
        <w:tc>
          <w:tcPr>
            <w:tcW w:w="1134" w:type="dxa"/>
            <w:vAlign w:val="center"/>
          </w:tcPr>
          <w:p w14:paraId="0ED9ABA6" w14:textId="643742CC" w:rsidR="001B3EBC" w:rsidRPr="001B3EBC" w:rsidRDefault="001B3EBC" w:rsidP="00136698">
            <w:pPr>
              <w:ind w:right="57"/>
              <w:jc w:val="right"/>
              <w:rPr>
                <w:rFonts w:eastAsia="Arial Unicode MS"/>
                <w:sz w:val="18"/>
                <w:szCs w:val="18"/>
                <w:lang w:val="tr-TR"/>
              </w:rPr>
            </w:pPr>
            <w:r w:rsidRPr="00680CB5">
              <w:rPr>
                <w:rFonts w:eastAsia="Arial Unicode MS"/>
                <w:b/>
                <w:sz w:val="18"/>
                <w:szCs w:val="18"/>
                <w:lang w:val="tr-TR"/>
              </w:rPr>
              <w:t>-</w:t>
            </w:r>
          </w:p>
        </w:tc>
        <w:tc>
          <w:tcPr>
            <w:tcW w:w="1134" w:type="dxa"/>
            <w:vAlign w:val="center"/>
          </w:tcPr>
          <w:p w14:paraId="4F9AA811" w14:textId="2746124F" w:rsidR="001B3EBC" w:rsidRPr="001B3EBC" w:rsidRDefault="001B3EBC" w:rsidP="00136698">
            <w:pPr>
              <w:ind w:right="57"/>
              <w:jc w:val="right"/>
              <w:rPr>
                <w:rFonts w:eastAsia="Arial Unicode MS"/>
                <w:sz w:val="18"/>
                <w:szCs w:val="18"/>
                <w:lang w:val="tr-TR"/>
              </w:rPr>
            </w:pPr>
            <w:r w:rsidRPr="00680CB5">
              <w:rPr>
                <w:rFonts w:eastAsia="Arial Unicode MS"/>
                <w:b/>
                <w:sz w:val="18"/>
                <w:szCs w:val="18"/>
                <w:lang w:val="tr-TR"/>
              </w:rPr>
              <w:t>-</w:t>
            </w:r>
          </w:p>
        </w:tc>
        <w:tc>
          <w:tcPr>
            <w:tcW w:w="992" w:type="dxa"/>
            <w:vAlign w:val="center"/>
          </w:tcPr>
          <w:p w14:paraId="7B2E66D2" w14:textId="1BB89B1E" w:rsidR="001B3EBC" w:rsidRPr="001B3EBC" w:rsidRDefault="001B3EBC" w:rsidP="00136698">
            <w:pPr>
              <w:ind w:right="57"/>
              <w:jc w:val="right"/>
              <w:rPr>
                <w:rFonts w:eastAsia="Arial Unicode MS"/>
                <w:sz w:val="18"/>
                <w:szCs w:val="18"/>
                <w:lang w:val="tr-TR"/>
              </w:rPr>
            </w:pPr>
            <w:r w:rsidRPr="00680CB5">
              <w:rPr>
                <w:rFonts w:eastAsia="Arial Unicode MS"/>
                <w:b/>
                <w:sz w:val="18"/>
                <w:szCs w:val="18"/>
                <w:lang w:val="tr-TR"/>
              </w:rPr>
              <w:t>-</w:t>
            </w:r>
          </w:p>
        </w:tc>
        <w:tc>
          <w:tcPr>
            <w:tcW w:w="992" w:type="dxa"/>
            <w:vAlign w:val="center"/>
          </w:tcPr>
          <w:p w14:paraId="3E2B6D8A" w14:textId="6C593BDD" w:rsidR="001B3EBC" w:rsidRPr="001B3EBC" w:rsidRDefault="001B3EBC" w:rsidP="00136698">
            <w:pPr>
              <w:ind w:right="57"/>
              <w:jc w:val="right"/>
              <w:rPr>
                <w:rFonts w:eastAsia="Arial Unicode MS"/>
                <w:sz w:val="18"/>
                <w:szCs w:val="18"/>
                <w:lang w:val="tr-TR"/>
              </w:rPr>
            </w:pPr>
            <w:r w:rsidRPr="00491746">
              <w:rPr>
                <w:rFonts w:eastAsia="Arial Unicode MS"/>
                <w:b/>
                <w:sz w:val="18"/>
                <w:szCs w:val="18"/>
                <w:lang w:val="tr-TR"/>
              </w:rPr>
              <w:t>-</w:t>
            </w:r>
          </w:p>
        </w:tc>
        <w:tc>
          <w:tcPr>
            <w:tcW w:w="1134" w:type="dxa"/>
            <w:vAlign w:val="center"/>
          </w:tcPr>
          <w:p w14:paraId="23162CAA" w14:textId="31CE1859" w:rsidR="001B3EBC" w:rsidRPr="001B3EBC" w:rsidRDefault="001B3EBC" w:rsidP="00136698">
            <w:pPr>
              <w:ind w:right="57"/>
              <w:jc w:val="right"/>
              <w:rPr>
                <w:rFonts w:eastAsia="Arial Unicode MS"/>
                <w:sz w:val="18"/>
                <w:szCs w:val="18"/>
                <w:lang w:val="tr-TR"/>
              </w:rPr>
            </w:pPr>
            <w:r w:rsidRPr="001B3EBC">
              <w:rPr>
                <w:rFonts w:eastAsia="Arial Unicode MS"/>
                <w:sz w:val="18"/>
                <w:szCs w:val="18"/>
                <w:lang w:val="tr-TR"/>
              </w:rPr>
              <w:t xml:space="preserve"> (5,517)</w:t>
            </w:r>
          </w:p>
        </w:tc>
        <w:tc>
          <w:tcPr>
            <w:tcW w:w="1134" w:type="dxa"/>
            <w:vAlign w:val="center"/>
          </w:tcPr>
          <w:p w14:paraId="24BC2DF5" w14:textId="7F45C86A" w:rsidR="001B3EBC" w:rsidRPr="001B3EBC" w:rsidRDefault="001B3EBC" w:rsidP="00136698">
            <w:pPr>
              <w:ind w:right="57"/>
              <w:jc w:val="right"/>
              <w:rPr>
                <w:rFonts w:eastAsia="Arial Unicode MS"/>
                <w:sz w:val="18"/>
                <w:szCs w:val="18"/>
                <w:lang w:val="tr-TR"/>
              </w:rPr>
            </w:pPr>
            <w:r w:rsidRPr="001B3EBC">
              <w:rPr>
                <w:rFonts w:eastAsia="Arial Unicode MS"/>
                <w:sz w:val="18"/>
                <w:szCs w:val="18"/>
                <w:lang w:val="tr-TR"/>
              </w:rPr>
              <w:t xml:space="preserve"> (7)</w:t>
            </w:r>
          </w:p>
        </w:tc>
        <w:tc>
          <w:tcPr>
            <w:tcW w:w="851" w:type="dxa"/>
            <w:vAlign w:val="center"/>
          </w:tcPr>
          <w:p w14:paraId="623BCC52" w14:textId="077A5EDE" w:rsidR="001B3EBC" w:rsidRPr="001B1C3B" w:rsidRDefault="001B3EBC" w:rsidP="00136698">
            <w:pPr>
              <w:ind w:right="57"/>
              <w:jc w:val="right"/>
              <w:rPr>
                <w:rFonts w:eastAsia="Arial Unicode MS"/>
                <w:sz w:val="18"/>
                <w:szCs w:val="18"/>
                <w:lang w:val="tr-TR"/>
              </w:rPr>
            </w:pPr>
            <w:r w:rsidRPr="001B1C3B">
              <w:rPr>
                <w:rFonts w:eastAsia="Arial Unicode MS"/>
                <w:b/>
                <w:sz w:val="18"/>
                <w:szCs w:val="18"/>
                <w:lang w:val="tr-TR"/>
              </w:rPr>
              <w:t>-</w:t>
            </w:r>
          </w:p>
        </w:tc>
        <w:tc>
          <w:tcPr>
            <w:tcW w:w="992" w:type="dxa"/>
            <w:vAlign w:val="center"/>
          </w:tcPr>
          <w:p w14:paraId="2B1A4819" w14:textId="16A6BE55" w:rsidR="001B3EBC" w:rsidRPr="001B1C3B" w:rsidRDefault="001B3EBC" w:rsidP="00136698">
            <w:pPr>
              <w:jc w:val="right"/>
              <w:rPr>
                <w:rFonts w:eastAsia="Arial Unicode MS"/>
                <w:b/>
                <w:sz w:val="18"/>
                <w:szCs w:val="18"/>
                <w:lang w:val="tr-TR"/>
              </w:rPr>
            </w:pPr>
            <w:r w:rsidRPr="001B1C3B">
              <w:rPr>
                <w:rFonts w:eastAsia="Arial Unicode MS"/>
                <w:b/>
                <w:sz w:val="18"/>
                <w:szCs w:val="18"/>
                <w:lang w:val="tr-TR"/>
              </w:rPr>
              <w:t>-</w:t>
            </w:r>
          </w:p>
        </w:tc>
      </w:tr>
      <w:tr w:rsidR="001B3EBC" w:rsidRPr="001B1C3B" w14:paraId="7E4B6985" w14:textId="77777777" w:rsidTr="00136698">
        <w:trPr>
          <w:trHeight w:val="283"/>
        </w:trPr>
        <w:tc>
          <w:tcPr>
            <w:tcW w:w="426" w:type="dxa"/>
            <w:vAlign w:val="center"/>
          </w:tcPr>
          <w:p w14:paraId="599E1CED" w14:textId="3F285FD6" w:rsidR="001B3EBC" w:rsidRPr="001B1C3B" w:rsidRDefault="001B3EBC" w:rsidP="001B3EBC">
            <w:pPr>
              <w:keepNext/>
              <w:keepLines/>
              <w:jc w:val="center"/>
              <w:rPr>
                <w:sz w:val="18"/>
                <w:szCs w:val="18"/>
                <w:lang w:val="tr-TR"/>
              </w:rPr>
            </w:pPr>
            <w:r w:rsidRPr="001B1C3B">
              <w:rPr>
                <w:sz w:val="18"/>
                <w:szCs w:val="18"/>
                <w:lang w:val="tr-TR"/>
              </w:rPr>
              <w:t>4</w:t>
            </w:r>
          </w:p>
        </w:tc>
        <w:tc>
          <w:tcPr>
            <w:tcW w:w="1163" w:type="dxa"/>
            <w:shd w:val="clear" w:color="auto" w:fill="FFFFFF" w:themeFill="background1"/>
            <w:vAlign w:val="center"/>
          </w:tcPr>
          <w:p w14:paraId="21C8A8A9" w14:textId="680900D8" w:rsidR="001B3EBC" w:rsidRPr="001B3EBC" w:rsidRDefault="001B3EBC" w:rsidP="00136698">
            <w:pPr>
              <w:ind w:right="57"/>
              <w:jc w:val="right"/>
              <w:rPr>
                <w:rFonts w:eastAsia="Arial Unicode MS"/>
                <w:sz w:val="18"/>
                <w:szCs w:val="18"/>
                <w:lang w:val="tr-TR"/>
              </w:rPr>
            </w:pPr>
            <w:r w:rsidRPr="001B3EBC">
              <w:rPr>
                <w:rFonts w:eastAsia="Arial Unicode MS"/>
                <w:sz w:val="18"/>
                <w:szCs w:val="18"/>
                <w:lang w:val="tr-TR"/>
              </w:rPr>
              <w:t>35,487,086</w:t>
            </w:r>
          </w:p>
        </w:tc>
        <w:tc>
          <w:tcPr>
            <w:tcW w:w="1134" w:type="dxa"/>
            <w:shd w:val="clear" w:color="auto" w:fill="FFFFFF" w:themeFill="background1"/>
            <w:vAlign w:val="center"/>
          </w:tcPr>
          <w:p w14:paraId="29FB18D6" w14:textId="0A7BA01A" w:rsidR="001B3EBC" w:rsidRPr="001B3EBC" w:rsidRDefault="001B3EBC" w:rsidP="00136698">
            <w:pPr>
              <w:ind w:right="57"/>
              <w:jc w:val="right"/>
              <w:rPr>
                <w:rFonts w:eastAsia="Arial Unicode MS"/>
                <w:sz w:val="18"/>
                <w:szCs w:val="18"/>
                <w:lang w:val="tr-TR"/>
              </w:rPr>
            </w:pPr>
            <w:r w:rsidRPr="001B3EBC">
              <w:rPr>
                <w:rFonts w:eastAsia="Arial Unicode MS"/>
                <w:sz w:val="18"/>
                <w:szCs w:val="18"/>
                <w:lang w:val="tr-TR"/>
              </w:rPr>
              <w:t>15,044,196</w:t>
            </w:r>
          </w:p>
        </w:tc>
        <w:tc>
          <w:tcPr>
            <w:tcW w:w="1134" w:type="dxa"/>
            <w:shd w:val="clear" w:color="auto" w:fill="FFFFFF" w:themeFill="background1"/>
            <w:vAlign w:val="center"/>
          </w:tcPr>
          <w:p w14:paraId="20F4A17C" w14:textId="44AAC1EB" w:rsidR="001B3EBC" w:rsidRPr="001B3EBC" w:rsidRDefault="001B3EBC" w:rsidP="00136698">
            <w:pPr>
              <w:ind w:right="57"/>
              <w:jc w:val="right"/>
              <w:rPr>
                <w:rFonts w:eastAsia="Arial Unicode MS"/>
                <w:sz w:val="18"/>
                <w:szCs w:val="18"/>
                <w:lang w:val="tr-TR"/>
              </w:rPr>
            </w:pPr>
            <w:r w:rsidRPr="001B3EBC">
              <w:rPr>
                <w:rFonts w:eastAsia="Arial Unicode MS"/>
                <w:sz w:val="18"/>
                <w:szCs w:val="18"/>
                <w:lang w:val="tr-TR"/>
              </w:rPr>
              <w:t>33,157,652</w:t>
            </w:r>
          </w:p>
        </w:tc>
        <w:tc>
          <w:tcPr>
            <w:tcW w:w="992" w:type="dxa"/>
            <w:shd w:val="clear" w:color="auto" w:fill="FFFFFF" w:themeFill="background1"/>
            <w:vAlign w:val="center"/>
          </w:tcPr>
          <w:p w14:paraId="63E3E06C" w14:textId="17ADFEA5" w:rsidR="001B3EBC" w:rsidRPr="001B3EBC" w:rsidRDefault="001B3EBC" w:rsidP="00136698">
            <w:pPr>
              <w:ind w:right="57"/>
              <w:jc w:val="right"/>
              <w:rPr>
                <w:rFonts w:eastAsia="Arial Unicode MS"/>
                <w:sz w:val="18"/>
                <w:szCs w:val="18"/>
                <w:lang w:val="tr-TR"/>
              </w:rPr>
            </w:pPr>
            <w:r w:rsidRPr="001B3EBC">
              <w:rPr>
                <w:rFonts w:eastAsia="Arial Unicode MS"/>
                <w:sz w:val="18"/>
                <w:szCs w:val="18"/>
                <w:lang w:val="tr-TR"/>
              </w:rPr>
              <w:t>323,372</w:t>
            </w:r>
          </w:p>
        </w:tc>
        <w:tc>
          <w:tcPr>
            <w:tcW w:w="992" w:type="dxa"/>
            <w:shd w:val="clear" w:color="auto" w:fill="FFFFFF" w:themeFill="background1"/>
            <w:vAlign w:val="center"/>
          </w:tcPr>
          <w:p w14:paraId="382568ED" w14:textId="49467980" w:rsidR="001B3EBC" w:rsidRPr="001B3EBC" w:rsidRDefault="001B3EBC" w:rsidP="00136698">
            <w:pPr>
              <w:ind w:right="57"/>
              <w:jc w:val="right"/>
              <w:rPr>
                <w:rFonts w:eastAsia="Arial Unicode MS"/>
                <w:sz w:val="18"/>
                <w:szCs w:val="18"/>
                <w:lang w:val="tr-TR"/>
              </w:rPr>
            </w:pPr>
            <w:r w:rsidRPr="00491746">
              <w:rPr>
                <w:rFonts w:eastAsia="Arial Unicode MS"/>
                <w:b/>
                <w:sz w:val="18"/>
                <w:szCs w:val="18"/>
                <w:lang w:val="tr-TR"/>
              </w:rPr>
              <w:t>-</w:t>
            </w:r>
          </w:p>
        </w:tc>
        <w:tc>
          <w:tcPr>
            <w:tcW w:w="1134" w:type="dxa"/>
            <w:shd w:val="clear" w:color="auto" w:fill="FFFFFF" w:themeFill="background1"/>
            <w:vAlign w:val="center"/>
          </w:tcPr>
          <w:p w14:paraId="0E370FD6" w14:textId="5EAFB387" w:rsidR="001B3EBC" w:rsidRPr="001B3EBC" w:rsidRDefault="001B3EBC" w:rsidP="00136698">
            <w:pPr>
              <w:ind w:right="57"/>
              <w:jc w:val="right"/>
              <w:rPr>
                <w:rFonts w:eastAsia="Arial Unicode MS"/>
                <w:sz w:val="18"/>
                <w:szCs w:val="18"/>
                <w:lang w:val="tr-TR"/>
              </w:rPr>
            </w:pPr>
            <w:r w:rsidRPr="001B3EBC">
              <w:rPr>
                <w:rFonts w:eastAsia="Arial Unicode MS"/>
                <w:sz w:val="18"/>
                <w:szCs w:val="18"/>
                <w:lang w:val="tr-TR"/>
              </w:rPr>
              <w:t>3,639,960</w:t>
            </w:r>
          </w:p>
        </w:tc>
        <w:tc>
          <w:tcPr>
            <w:tcW w:w="1134" w:type="dxa"/>
            <w:shd w:val="clear" w:color="auto" w:fill="FFFFFF" w:themeFill="background1"/>
            <w:vAlign w:val="center"/>
          </w:tcPr>
          <w:p w14:paraId="71674002" w14:textId="7DBB0273" w:rsidR="001B3EBC" w:rsidRPr="001B3EBC" w:rsidRDefault="001B3EBC" w:rsidP="00136698">
            <w:pPr>
              <w:ind w:right="57"/>
              <w:jc w:val="right"/>
              <w:rPr>
                <w:rFonts w:eastAsia="Arial Unicode MS"/>
                <w:sz w:val="18"/>
                <w:szCs w:val="18"/>
                <w:lang w:val="tr-TR"/>
              </w:rPr>
            </w:pPr>
            <w:r w:rsidRPr="001B3EBC">
              <w:rPr>
                <w:rFonts w:eastAsia="Arial Unicode MS"/>
                <w:sz w:val="18"/>
                <w:szCs w:val="18"/>
                <w:lang w:val="tr-TR"/>
              </w:rPr>
              <w:t>2,070,452</w:t>
            </w:r>
          </w:p>
        </w:tc>
        <w:tc>
          <w:tcPr>
            <w:tcW w:w="851" w:type="dxa"/>
            <w:vAlign w:val="center"/>
          </w:tcPr>
          <w:p w14:paraId="210F8091" w14:textId="7C961FB2" w:rsidR="001B3EBC" w:rsidRPr="001B1C3B" w:rsidRDefault="001B3EBC" w:rsidP="00136698">
            <w:pPr>
              <w:ind w:right="57"/>
              <w:jc w:val="right"/>
              <w:rPr>
                <w:rFonts w:eastAsia="Arial Unicode MS"/>
                <w:sz w:val="18"/>
                <w:szCs w:val="18"/>
                <w:lang w:val="tr-TR"/>
              </w:rPr>
            </w:pPr>
            <w:r w:rsidRPr="001B1C3B">
              <w:rPr>
                <w:rFonts w:eastAsia="Arial Unicode MS"/>
                <w:b/>
                <w:sz w:val="18"/>
                <w:szCs w:val="18"/>
                <w:lang w:val="tr-TR"/>
              </w:rPr>
              <w:t>-</w:t>
            </w:r>
          </w:p>
        </w:tc>
        <w:tc>
          <w:tcPr>
            <w:tcW w:w="992" w:type="dxa"/>
            <w:vAlign w:val="center"/>
          </w:tcPr>
          <w:p w14:paraId="6AC40D9E" w14:textId="15E086C4" w:rsidR="001B3EBC" w:rsidRPr="001B1C3B" w:rsidRDefault="001B3EBC" w:rsidP="00136698">
            <w:pPr>
              <w:jc w:val="right"/>
              <w:rPr>
                <w:rFonts w:eastAsia="Arial Unicode MS"/>
                <w:b/>
                <w:sz w:val="18"/>
                <w:szCs w:val="18"/>
                <w:lang w:val="tr-TR"/>
              </w:rPr>
            </w:pPr>
            <w:r w:rsidRPr="001B1C3B">
              <w:rPr>
                <w:rFonts w:eastAsia="Arial Unicode MS"/>
                <w:b/>
                <w:sz w:val="18"/>
                <w:szCs w:val="18"/>
                <w:lang w:val="tr-TR"/>
              </w:rPr>
              <w:t>-</w:t>
            </w:r>
          </w:p>
        </w:tc>
      </w:tr>
      <w:tr w:rsidR="001B3EBC" w:rsidRPr="001B1C3B" w14:paraId="1A5A33FE" w14:textId="77777777" w:rsidTr="00136698">
        <w:trPr>
          <w:trHeight w:val="283"/>
        </w:trPr>
        <w:tc>
          <w:tcPr>
            <w:tcW w:w="426" w:type="dxa"/>
            <w:vAlign w:val="center"/>
          </w:tcPr>
          <w:p w14:paraId="2E1C0E93" w14:textId="77777777" w:rsidR="001B3EBC" w:rsidRPr="001B1C3B" w:rsidRDefault="001B3EBC" w:rsidP="001B3EBC">
            <w:pPr>
              <w:keepNext/>
              <w:keepLines/>
              <w:jc w:val="center"/>
              <w:rPr>
                <w:sz w:val="18"/>
                <w:szCs w:val="18"/>
                <w:lang w:val="tr-TR"/>
              </w:rPr>
            </w:pPr>
            <w:r w:rsidRPr="001B1C3B">
              <w:rPr>
                <w:sz w:val="18"/>
                <w:szCs w:val="18"/>
                <w:lang w:val="tr-TR"/>
              </w:rPr>
              <w:t>5</w:t>
            </w:r>
          </w:p>
        </w:tc>
        <w:tc>
          <w:tcPr>
            <w:tcW w:w="1163" w:type="dxa"/>
            <w:shd w:val="clear" w:color="auto" w:fill="FFFFFF" w:themeFill="background1"/>
            <w:vAlign w:val="center"/>
          </w:tcPr>
          <w:p w14:paraId="0567EF9A" w14:textId="3527F36C" w:rsidR="001B3EBC" w:rsidRPr="001B3EBC" w:rsidRDefault="001B3EBC" w:rsidP="00136698">
            <w:pPr>
              <w:ind w:right="57"/>
              <w:jc w:val="right"/>
              <w:rPr>
                <w:rFonts w:eastAsia="Arial Unicode MS"/>
                <w:sz w:val="18"/>
                <w:szCs w:val="18"/>
                <w:lang w:val="tr-TR"/>
              </w:rPr>
            </w:pPr>
            <w:r w:rsidRPr="001B3EBC">
              <w:rPr>
                <w:rFonts w:eastAsia="Arial Unicode MS"/>
                <w:sz w:val="18"/>
                <w:szCs w:val="18"/>
                <w:lang w:val="tr-TR"/>
              </w:rPr>
              <w:t>2,191,501</w:t>
            </w:r>
          </w:p>
        </w:tc>
        <w:tc>
          <w:tcPr>
            <w:tcW w:w="1134" w:type="dxa"/>
            <w:shd w:val="clear" w:color="auto" w:fill="FFFFFF" w:themeFill="background1"/>
            <w:vAlign w:val="center"/>
          </w:tcPr>
          <w:p w14:paraId="7F5FA462" w14:textId="4901F9BE" w:rsidR="001B3EBC" w:rsidRPr="001B3EBC" w:rsidRDefault="001B3EBC" w:rsidP="00136698">
            <w:pPr>
              <w:ind w:right="57"/>
              <w:jc w:val="right"/>
              <w:rPr>
                <w:rFonts w:eastAsia="Arial Unicode MS"/>
                <w:sz w:val="18"/>
                <w:szCs w:val="18"/>
                <w:lang w:val="tr-TR"/>
              </w:rPr>
            </w:pPr>
            <w:r w:rsidRPr="001B3EBC">
              <w:rPr>
                <w:rFonts w:eastAsia="Arial Unicode MS"/>
                <w:sz w:val="18"/>
                <w:szCs w:val="18"/>
                <w:lang w:val="tr-TR"/>
              </w:rPr>
              <w:t>2,191,427</w:t>
            </w:r>
          </w:p>
        </w:tc>
        <w:tc>
          <w:tcPr>
            <w:tcW w:w="1134" w:type="dxa"/>
            <w:shd w:val="clear" w:color="auto" w:fill="FFFFFF" w:themeFill="background1"/>
            <w:vAlign w:val="center"/>
          </w:tcPr>
          <w:p w14:paraId="133241B5" w14:textId="08A68572" w:rsidR="001B3EBC" w:rsidRPr="001B3EBC" w:rsidRDefault="001B3EBC" w:rsidP="00136698">
            <w:pPr>
              <w:ind w:right="57"/>
              <w:jc w:val="right"/>
              <w:rPr>
                <w:rFonts w:eastAsia="Arial Unicode MS"/>
                <w:sz w:val="18"/>
                <w:szCs w:val="18"/>
                <w:lang w:val="tr-TR"/>
              </w:rPr>
            </w:pPr>
            <w:r w:rsidRPr="001B1C3B">
              <w:rPr>
                <w:rFonts w:eastAsia="Arial Unicode MS"/>
                <w:b/>
                <w:sz w:val="18"/>
                <w:szCs w:val="18"/>
                <w:lang w:val="tr-TR"/>
              </w:rPr>
              <w:t>-</w:t>
            </w:r>
          </w:p>
        </w:tc>
        <w:tc>
          <w:tcPr>
            <w:tcW w:w="992" w:type="dxa"/>
            <w:shd w:val="clear" w:color="auto" w:fill="FFFFFF" w:themeFill="background1"/>
            <w:vAlign w:val="center"/>
          </w:tcPr>
          <w:p w14:paraId="0A0F8B35" w14:textId="04E5EE04" w:rsidR="001B3EBC" w:rsidRPr="001B3EBC" w:rsidRDefault="001B3EBC" w:rsidP="00136698">
            <w:pPr>
              <w:ind w:right="57"/>
              <w:jc w:val="right"/>
              <w:rPr>
                <w:rFonts w:eastAsia="Arial Unicode MS"/>
                <w:sz w:val="18"/>
                <w:szCs w:val="18"/>
                <w:lang w:val="tr-TR"/>
              </w:rPr>
            </w:pPr>
            <w:r w:rsidRPr="001B3EBC">
              <w:rPr>
                <w:rFonts w:eastAsia="Arial Unicode MS"/>
                <w:sz w:val="18"/>
                <w:szCs w:val="18"/>
                <w:lang w:val="tr-TR"/>
              </w:rPr>
              <w:t>17,157</w:t>
            </w:r>
          </w:p>
        </w:tc>
        <w:tc>
          <w:tcPr>
            <w:tcW w:w="992" w:type="dxa"/>
            <w:shd w:val="clear" w:color="auto" w:fill="FFFFFF" w:themeFill="background1"/>
            <w:vAlign w:val="center"/>
          </w:tcPr>
          <w:p w14:paraId="115C2A8D" w14:textId="0FA4CC9D" w:rsidR="001B3EBC" w:rsidRPr="001B3EBC" w:rsidRDefault="001B3EBC" w:rsidP="00136698">
            <w:pPr>
              <w:ind w:right="57"/>
              <w:jc w:val="right"/>
              <w:rPr>
                <w:rFonts w:eastAsia="Arial Unicode MS"/>
                <w:sz w:val="18"/>
                <w:szCs w:val="18"/>
                <w:lang w:val="tr-TR"/>
              </w:rPr>
            </w:pPr>
            <w:r w:rsidRPr="00491746">
              <w:rPr>
                <w:rFonts w:eastAsia="Arial Unicode MS"/>
                <w:b/>
                <w:sz w:val="18"/>
                <w:szCs w:val="18"/>
                <w:lang w:val="tr-TR"/>
              </w:rPr>
              <w:t>-</w:t>
            </w:r>
          </w:p>
        </w:tc>
        <w:tc>
          <w:tcPr>
            <w:tcW w:w="1134" w:type="dxa"/>
            <w:shd w:val="clear" w:color="auto" w:fill="FFFFFF" w:themeFill="background1"/>
            <w:vAlign w:val="center"/>
          </w:tcPr>
          <w:p w14:paraId="17D922D7" w14:textId="1D467A4A" w:rsidR="001B3EBC" w:rsidRPr="001B3EBC" w:rsidRDefault="001B3EBC" w:rsidP="00136698">
            <w:pPr>
              <w:ind w:right="57"/>
              <w:jc w:val="right"/>
              <w:rPr>
                <w:rFonts w:eastAsia="Arial Unicode MS"/>
                <w:sz w:val="18"/>
                <w:szCs w:val="18"/>
                <w:lang w:val="tr-TR"/>
              </w:rPr>
            </w:pPr>
            <w:r w:rsidRPr="001B3EBC">
              <w:rPr>
                <w:rFonts w:eastAsia="Arial Unicode MS"/>
                <w:sz w:val="18"/>
                <w:szCs w:val="18"/>
                <w:lang w:val="tr-TR"/>
              </w:rPr>
              <w:t>7,630</w:t>
            </w:r>
          </w:p>
        </w:tc>
        <w:tc>
          <w:tcPr>
            <w:tcW w:w="1134" w:type="dxa"/>
            <w:shd w:val="clear" w:color="auto" w:fill="FFFFFF" w:themeFill="background1"/>
            <w:vAlign w:val="center"/>
          </w:tcPr>
          <w:p w14:paraId="001A4DC1" w14:textId="05E07E90" w:rsidR="001B3EBC" w:rsidRPr="001B3EBC" w:rsidRDefault="001B3EBC" w:rsidP="00136698">
            <w:pPr>
              <w:ind w:right="57"/>
              <w:jc w:val="right"/>
              <w:rPr>
                <w:rFonts w:eastAsia="Arial Unicode MS"/>
                <w:sz w:val="18"/>
                <w:szCs w:val="18"/>
                <w:lang w:val="tr-TR"/>
              </w:rPr>
            </w:pPr>
            <w:r w:rsidRPr="001B3EBC">
              <w:rPr>
                <w:rFonts w:eastAsia="Arial Unicode MS"/>
                <w:sz w:val="18"/>
                <w:szCs w:val="18"/>
                <w:lang w:val="tr-TR"/>
              </w:rPr>
              <w:t xml:space="preserve"> 18,438 </w:t>
            </w:r>
          </w:p>
        </w:tc>
        <w:tc>
          <w:tcPr>
            <w:tcW w:w="851" w:type="dxa"/>
            <w:vAlign w:val="center"/>
          </w:tcPr>
          <w:p w14:paraId="0C2588B5" w14:textId="219683C8" w:rsidR="001B3EBC" w:rsidRPr="001B1C3B" w:rsidRDefault="001B3EBC" w:rsidP="00136698">
            <w:pPr>
              <w:ind w:right="57"/>
              <w:jc w:val="right"/>
              <w:rPr>
                <w:rFonts w:eastAsia="Arial Unicode MS"/>
                <w:sz w:val="18"/>
                <w:szCs w:val="18"/>
                <w:lang w:val="tr-TR"/>
              </w:rPr>
            </w:pPr>
            <w:r w:rsidRPr="001B1C3B">
              <w:rPr>
                <w:rFonts w:eastAsia="Arial Unicode MS"/>
                <w:b/>
                <w:sz w:val="18"/>
                <w:szCs w:val="18"/>
                <w:lang w:val="tr-TR"/>
              </w:rPr>
              <w:t>-</w:t>
            </w:r>
          </w:p>
        </w:tc>
        <w:tc>
          <w:tcPr>
            <w:tcW w:w="992" w:type="dxa"/>
            <w:vAlign w:val="center"/>
          </w:tcPr>
          <w:p w14:paraId="16FA45F3" w14:textId="619ED668" w:rsidR="001B3EBC" w:rsidRPr="001B1C3B" w:rsidRDefault="001B3EBC" w:rsidP="00136698">
            <w:pPr>
              <w:jc w:val="right"/>
              <w:rPr>
                <w:rFonts w:eastAsia="Arial Unicode MS"/>
                <w:b/>
                <w:sz w:val="18"/>
                <w:szCs w:val="18"/>
                <w:lang w:val="tr-TR"/>
              </w:rPr>
            </w:pPr>
            <w:r w:rsidRPr="001B1C3B">
              <w:rPr>
                <w:rFonts w:eastAsia="Arial Unicode MS"/>
                <w:b/>
                <w:sz w:val="18"/>
                <w:szCs w:val="18"/>
                <w:lang w:val="tr-TR"/>
              </w:rPr>
              <w:t>-</w:t>
            </w:r>
          </w:p>
        </w:tc>
      </w:tr>
      <w:tr w:rsidR="001B3EBC" w:rsidRPr="001B1C3B" w14:paraId="611066C8" w14:textId="77777777" w:rsidTr="00136698">
        <w:trPr>
          <w:trHeight w:val="283"/>
        </w:trPr>
        <w:tc>
          <w:tcPr>
            <w:tcW w:w="426" w:type="dxa"/>
            <w:vAlign w:val="center"/>
          </w:tcPr>
          <w:p w14:paraId="11894EC3" w14:textId="77777777" w:rsidR="001B3EBC" w:rsidRPr="001B1C3B" w:rsidRDefault="001B3EBC" w:rsidP="001B3EBC">
            <w:pPr>
              <w:keepNext/>
              <w:keepLines/>
              <w:jc w:val="center"/>
              <w:rPr>
                <w:sz w:val="18"/>
                <w:szCs w:val="18"/>
                <w:lang w:val="tr-TR"/>
              </w:rPr>
            </w:pPr>
            <w:r w:rsidRPr="001B1C3B">
              <w:rPr>
                <w:sz w:val="18"/>
                <w:szCs w:val="18"/>
                <w:lang w:val="tr-TR"/>
              </w:rPr>
              <w:t>6</w:t>
            </w:r>
          </w:p>
        </w:tc>
        <w:tc>
          <w:tcPr>
            <w:tcW w:w="1163" w:type="dxa"/>
            <w:vAlign w:val="center"/>
          </w:tcPr>
          <w:p w14:paraId="5B9F4280" w14:textId="68DC56C7" w:rsidR="001B3EBC" w:rsidRPr="001B3EBC" w:rsidRDefault="001B3EBC" w:rsidP="00136698">
            <w:pPr>
              <w:ind w:right="57"/>
              <w:jc w:val="right"/>
              <w:rPr>
                <w:rFonts w:eastAsia="Arial Unicode MS"/>
                <w:sz w:val="18"/>
                <w:szCs w:val="18"/>
                <w:lang w:val="tr-TR"/>
              </w:rPr>
            </w:pPr>
            <w:r w:rsidRPr="001B3EBC">
              <w:rPr>
                <w:rFonts w:eastAsia="Arial Unicode MS"/>
                <w:sz w:val="18"/>
                <w:szCs w:val="18"/>
                <w:lang w:val="tr-TR"/>
              </w:rPr>
              <w:t>2,221,961</w:t>
            </w:r>
          </w:p>
        </w:tc>
        <w:tc>
          <w:tcPr>
            <w:tcW w:w="1134" w:type="dxa"/>
            <w:vAlign w:val="center"/>
          </w:tcPr>
          <w:p w14:paraId="07C71EC7" w14:textId="7CE50600" w:rsidR="001B3EBC" w:rsidRPr="001B3EBC" w:rsidRDefault="001B3EBC" w:rsidP="00136698">
            <w:pPr>
              <w:ind w:right="57"/>
              <w:jc w:val="right"/>
              <w:rPr>
                <w:rFonts w:eastAsia="Arial Unicode MS"/>
                <w:sz w:val="18"/>
                <w:szCs w:val="18"/>
                <w:lang w:val="tr-TR"/>
              </w:rPr>
            </w:pPr>
            <w:r w:rsidRPr="001B3EBC">
              <w:rPr>
                <w:rFonts w:eastAsia="Arial Unicode MS"/>
                <w:sz w:val="18"/>
                <w:szCs w:val="18"/>
                <w:lang w:val="tr-TR"/>
              </w:rPr>
              <w:t>1,564,697</w:t>
            </w:r>
          </w:p>
        </w:tc>
        <w:tc>
          <w:tcPr>
            <w:tcW w:w="1134" w:type="dxa"/>
            <w:vAlign w:val="center"/>
          </w:tcPr>
          <w:p w14:paraId="7CF4743B" w14:textId="78A379F3" w:rsidR="001B3EBC" w:rsidRPr="001B3EBC" w:rsidRDefault="001B3EBC" w:rsidP="00136698">
            <w:pPr>
              <w:ind w:right="57"/>
              <w:jc w:val="right"/>
              <w:rPr>
                <w:rFonts w:eastAsia="Arial Unicode MS"/>
                <w:sz w:val="18"/>
                <w:szCs w:val="18"/>
                <w:lang w:val="tr-TR"/>
              </w:rPr>
            </w:pPr>
            <w:r w:rsidRPr="001B3EBC">
              <w:rPr>
                <w:rFonts w:eastAsia="Arial Unicode MS"/>
                <w:sz w:val="18"/>
                <w:szCs w:val="18"/>
                <w:lang w:val="tr-TR"/>
              </w:rPr>
              <w:t>870,076</w:t>
            </w:r>
          </w:p>
        </w:tc>
        <w:tc>
          <w:tcPr>
            <w:tcW w:w="992" w:type="dxa"/>
            <w:vAlign w:val="center"/>
          </w:tcPr>
          <w:p w14:paraId="491C07A0" w14:textId="0080CED1" w:rsidR="001B3EBC" w:rsidRPr="001B3EBC" w:rsidRDefault="001B3EBC" w:rsidP="00136698">
            <w:pPr>
              <w:ind w:right="57"/>
              <w:jc w:val="right"/>
              <w:rPr>
                <w:rFonts w:eastAsia="Arial Unicode MS"/>
                <w:sz w:val="18"/>
                <w:szCs w:val="18"/>
                <w:lang w:val="tr-TR"/>
              </w:rPr>
            </w:pPr>
            <w:r w:rsidRPr="001B3EBC">
              <w:rPr>
                <w:rFonts w:eastAsia="Arial Unicode MS"/>
                <w:sz w:val="18"/>
                <w:szCs w:val="18"/>
                <w:lang w:val="tr-TR"/>
              </w:rPr>
              <w:t>275,272</w:t>
            </w:r>
          </w:p>
        </w:tc>
        <w:tc>
          <w:tcPr>
            <w:tcW w:w="992" w:type="dxa"/>
            <w:vAlign w:val="center"/>
          </w:tcPr>
          <w:p w14:paraId="535D5945" w14:textId="00CB7B69" w:rsidR="001B3EBC" w:rsidRPr="001B3EBC" w:rsidRDefault="001B3EBC" w:rsidP="00136698">
            <w:pPr>
              <w:ind w:right="57"/>
              <w:jc w:val="right"/>
              <w:rPr>
                <w:rFonts w:eastAsia="Arial Unicode MS"/>
                <w:sz w:val="18"/>
                <w:szCs w:val="18"/>
                <w:lang w:val="tr-TR"/>
              </w:rPr>
            </w:pPr>
            <w:r w:rsidRPr="00491746">
              <w:rPr>
                <w:rFonts w:eastAsia="Arial Unicode MS"/>
                <w:b/>
                <w:sz w:val="18"/>
                <w:szCs w:val="18"/>
                <w:lang w:val="tr-TR"/>
              </w:rPr>
              <w:t>-</w:t>
            </w:r>
          </w:p>
        </w:tc>
        <w:tc>
          <w:tcPr>
            <w:tcW w:w="1134" w:type="dxa"/>
            <w:vAlign w:val="center"/>
          </w:tcPr>
          <w:p w14:paraId="3F36853B" w14:textId="0B6051B2" w:rsidR="001B3EBC" w:rsidRPr="001B3EBC" w:rsidRDefault="001B3EBC" w:rsidP="00136698">
            <w:pPr>
              <w:ind w:right="57"/>
              <w:jc w:val="right"/>
              <w:rPr>
                <w:rFonts w:eastAsia="Arial Unicode MS"/>
                <w:sz w:val="18"/>
                <w:szCs w:val="18"/>
                <w:lang w:val="tr-TR"/>
              </w:rPr>
            </w:pPr>
            <w:r w:rsidRPr="001B3EBC">
              <w:rPr>
                <w:rFonts w:eastAsia="Arial Unicode MS"/>
                <w:sz w:val="18"/>
                <w:szCs w:val="18"/>
                <w:lang w:val="tr-TR"/>
              </w:rPr>
              <w:t xml:space="preserve"> (414,961)</w:t>
            </w:r>
          </w:p>
        </w:tc>
        <w:tc>
          <w:tcPr>
            <w:tcW w:w="1134" w:type="dxa"/>
            <w:vAlign w:val="center"/>
          </w:tcPr>
          <w:p w14:paraId="29A2081E" w14:textId="498E40F1" w:rsidR="001B3EBC" w:rsidRPr="001B3EBC" w:rsidRDefault="001B3EBC" w:rsidP="00136698">
            <w:pPr>
              <w:ind w:right="57"/>
              <w:jc w:val="right"/>
              <w:rPr>
                <w:rFonts w:eastAsia="Arial Unicode MS"/>
                <w:sz w:val="18"/>
                <w:szCs w:val="18"/>
                <w:lang w:val="tr-TR"/>
              </w:rPr>
            </w:pPr>
            <w:r w:rsidRPr="001B3EBC">
              <w:rPr>
                <w:rFonts w:eastAsia="Arial Unicode MS"/>
                <w:sz w:val="18"/>
                <w:szCs w:val="18"/>
                <w:lang w:val="tr-TR"/>
              </w:rPr>
              <w:t xml:space="preserve"> (120,606)</w:t>
            </w:r>
          </w:p>
        </w:tc>
        <w:tc>
          <w:tcPr>
            <w:tcW w:w="851" w:type="dxa"/>
            <w:vAlign w:val="center"/>
          </w:tcPr>
          <w:p w14:paraId="481E3F04" w14:textId="0A79DB77" w:rsidR="001B3EBC" w:rsidRPr="001B1C3B" w:rsidRDefault="001B3EBC" w:rsidP="00136698">
            <w:pPr>
              <w:ind w:right="57"/>
              <w:jc w:val="right"/>
              <w:rPr>
                <w:rFonts w:eastAsia="Arial Unicode MS"/>
                <w:sz w:val="18"/>
                <w:szCs w:val="18"/>
                <w:lang w:val="tr-TR"/>
              </w:rPr>
            </w:pPr>
            <w:r w:rsidRPr="001B1C3B">
              <w:rPr>
                <w:rFonts w:eastAsia="Arial Unicode MS"/>
                <w:b/>
                <w:sz w:val="18"/>
                <w:szCs w:val="18"/>
                <w:lang w:val="tr-TR"/>
              </w:rPr>
              <w:t>-</w:t>
            </w:r>
          </w:p>
        </w:tc>
        <w:tc>
          <w:tcPr>
            <w:tcW w:w="992" w:type="dxa"/>
            <w:vAlign w:val="center"/>
          </w:tcPr>
          <w:p w14:paraId="4B64474E" w14:textId="25943F61" w:rsidR="001B3EBC" w:rsidRPr="001B1C3B" w:rsidRDefault="001B3EBC" w:rsidP="00136698">
            <w:pPr>
              <w:jc w:val="right"/>
              <w:rPr>
                <w:rFonts w:eastAsia="Arial Unicode MS"/>
                <w:b/>
                <w:sz w:val="18"/>
                <w:szCs w:val="18"/>
                <w:lang w:val="tr-TR"/>
              </w:rPr>
            </w:pPr>
            <w:r w:rsidRPr="001B1C3B">
              <w:rPr>
                <w:rFonts w:eastAsia="Arial Unicode MS"/>
                <w:b/>
                <w:sz w:val="18"/>
                <w:szCs w:val="18"/>
                <w:lang w:val="tr-TR"/>
              </w:rPr>
              <w:t>-</w:t>
            </w:r>
          </w:p>
        </w:tc>
      </w:tr>
      <w:tr w:rsidR="001B3EBC" w:rsidRPr="001B1C3B" w14:paraId="6D8C29B0" w14:textId="77777777" w:rsidTr="00136698">
        <w:trPr>
          <w:trHeight w:val="283"/>
        </w:trPr>
        <w:tc>
          <w:tcPr>
            <w:tcW w:w="426" w:type="dxa"/>
            <w:vAlign w:val="center"/>
          </w:tcPr>
          <w:p w14:paraId="4D43F2A1" w14:textId="77777777" w:rsidR="001B3EBC" w:rsidRPr="001B1C3B" w:rsidRDefault="001B3EBC" w:rsidP="001B3EBC">
            <w:pPr>
              <w:keepNext/>
              <w:keepLines/>
              <w:jc w:val="center"/>
              <w:rPr>
                <w:sz w:val="18"/>
                <w:szCs w:val="18"/>
                <w:lang w:val="tr-TR"/>
              </w:rPr>
            </w:pPr>
            <w:r w:rsidRPr="001B1C3B">
              <w:rPr>
                <w:sz w:val="18"/>
                <w:szCs w:val="18"/>
                <w:lang w:val="tr-TR"/>
              </w:rPr>
              <w:t>7</w:t>
            </w:r>
          </w:p>
        </w:tc>
        <w:tc>
          <w:tcPr>
            <w:tcW w:w="1163" w:type="dxa"/>
            <w:vAlign w:val="center"/>
          </w:tcPr>
          <w:p w14:paraId="42BFDA83" w14:textId="470E12A3" w:rsidR="001B3EBC" w:rsidRPr="001B3EBC" w:rsidRDefault="001B3EBC" w:rsidP="00136698">
            <w:pPr>
              <w:ind w:right="57"/>
              <w:jc w:val="right"/>
              <w:rPr>
                <w:rFonts w:eastAsia="Arial Unicode MS"/>
                <w:sz w:val="18"/>
                <w:szCs w:val="18"/>
                <w:lang w:val="tr-TR"/>
              </w:rPr>
            </w:pPr>
            <w:r w:rsidRPr="001B3EBC">
              <w:rPr>
                <w:rFonts w:eastAsia="Arial Unicode MS"/>
                <w:sz w:val="18"/>
                <w:szCs w:val="18"/>
                <w:lang w:val="tr-TR"/>
              </w:rPr>
              <w:t>99,156</w:t>
            </w:r>
          </w:p>
        </w:tc>
        <w:tc>
          <w:tcPr>
            <w:tcW w:w="1134" w:type="dxa"/>
            <w:vAlign w:val="center"/>
          </w:tcPr>
          <w:p w14:paraId="552EAD21" w14:textId="1A20E748" w:rsidR="001B3EBC" w:rsidRPr="001B3EBC" w:rsidRDefault="001B3EBC" w:rsidP="00136698">
            <w:pPr>
              <w:ind w:right="57"/>
              <w:jc w:val="right"/>
              <w:rPr>
                <w:rFonts w:eastAsia="Arial Unicode MS"/>
                <w:sz w:val="18"/>
                <w:szCs w:val="18"/>
                <w:lang w:val="tr-TR"/>
              </w:rPr>
            </w:pPr>
            <w:r w:rsidRPr="001B3EBC">
              <w:rPr>
                <w:rFonts w:eastAsia="Arial Unicode MS"/>
                <w:sz w:val="18"/>
                <w:szCs w:val="18"/>
                <w:lang w:val="tr-TR"/>
              </w:rPr>
              <w:t>89,917</w:t>
            </w:r>
          </w:p>
        </w:tc>
        <w:tc>
          <w:tcPr>
            <w:tcW w:w="1134" w:type="dxa"/>
            <w:vAlign w:val="center"/>
          </w:tcPr>
          <w:p w14:paraId="7AB4A726" w14:textId="54726A97" w:rsidR="001B3EBC" w:rsidRPr="001B3EBC" w:rsidRDefault="001B3EBC" w:rsidP="00136698">
            <w:pPr>
              <w:ind w:right="57"/>
              <w:jc w:val="right"/>
              <w:rPr>
                <w:rFonts w:eastAsia="Arial Unicode MS"/>
                <w:b/>
                <w:bCs/>
                <w:sz w:val="18"/>
                <w:szCs w:val="18"/>
                <w:lang w:val="tr-TR"/>
              </w:rPr>
            </w:pPr>
            <w:r>
              <w:rPr>
                <w:rFonts w:eastAsia="Arial Unicode MS"/>
                <w:b/>
                <w:bCs/>
                <w:sz w:val="18"/>
                <w:szCs w:val="18"/>
                <w:lang w:val="tr-TR"/>
              </w:rPr>
              <w:t>-</w:t>
            </w:r>
          </w:p>
        </w:tc>
        <w:tc>
          <w:tcPr>
            <w:tcW w:w="992" w:type="dxa"/>
            <w:vAlign w:val="center"/>
          </w:tcPr>
          <w:p w14:paraId="7F7D46AD" w14:textId="4015467F" w:rsidR="001B3EBC" w:rsidRPr="001B3EBC" w:rsidRDefault="001B3EBC" w:rsidP="00136698">
            <w:pPr>
              <w:ind w:right="57"/>
              <w:jc w:val="right"/>
              <w:rPr>
                <w:rFonts w:eastAsia="Arial Unicode MS"/>
                <w:sz w:val="18"/>
                <w:szCs w:val="18"/>
                <w:lang w:val="tr-TR"/>
              </w:rPr>
            </w:pPr>
            <w:r w:rsidRPr="001B3EBC">
              <w:rPr>
                <w:rFonts w:eastAsia="Arial Unicode MS"/>
                <w:sz w:val="18"/>
                <w:szCs w:val="18"/>
                <w:lang w:val="tr-TR"/>
              </w:rPr>
              <w:t>36,514</w:t>
            </w:r>
          </w:p>
        </w:tc>
        <w:tc>
          <w:tcPr>
            <w:tcW w:w="992" w:type="dxa"/>
            <w:vAlign w:val="center"/>
          </w:tcPr>
          <w:p w14:paraId="040D4E04" w14:textId="4A91366D" w:rsidR="001B3EBC" w:rsidRPr="001B3EBC" w:rsidRDefault="001B3EBC" w:rsidP="00136698">
            <w:pPr>
              <w:ind w:right="57"/>
              <w:jc w:val="right"/>
              <w:rPr>
                <w:rFonts w:eastAsia="Arial Unicode MS"/>
                <w:sz w:val="18"/>
                <w:szCs w:val="18"/>
                <w:lang w:val="tr-TR"/>
              </w:rPr>
            </w:pPr>
            <w:r w:rsidRPr="00491746">
              <w:rPr>
                <w:rFonts w:eastAsia="Arial Unicode MS"/>
                <w:b/>
                <w:sz w:val="18"/>
                <w:szCs w:val="18"/>
                <w:lang w:val="tr-TR"/>
              </w:rPr>
              <w:t>-</w:t>
            </w:r>
          </w:p>
        </w:tc>
        <w:tc>
          <w:tcPr>
            <w:tcW w:w="1134" w:type="dxa"/>
            <w:vAlign w:val="center"/>
          </w:tcPr>
          <w:p w14:paraId="0D76A9FA" w14:textId="4AB891DD" w:rsidR="001B3EBC" w:rsidRPr="001B3EBC" w:rsidRDefault="001B3EBC" w:rsidP="00136698">
            <w:pPr>
              <w:ind w:right="57"/>
              <w:jc w:val="right"/>
              <w:rPr>
                <w:rFonts w:eastAsia="Arial Unicode MS"/>
                <w:sz w:val="18"/>
                <w:szCs w:val="18"/>
                <w:lang w:val="tr-TR"/>
              </w:rPr>
            </w:pPr>
            <w:r w:rsidRPr="001B3EBC">
              <w:rPr>
                <w:rFonts w:eastAsia="Arial Unicode MS"/>
                <w:sz w:val="18"/>
                <w:szCs w:val="18"/>
                <w:lang w:val="tr-TR"/>
              </w:rPr>
              <w:t>66,016</w:t>
            </w:r>
          </w:p>
        </w:tc>
        <w:tc>
          <w:tcPr>
            <w:tcW w:w="1134" w:type="dxa"/>
            <w:vAlign w:val="center"/>
          </w:tcPr>
          <w:p w14:paraId="1C6389FB" w14:textId="68EAC10C" w:rsidR="001B3EBC" w:rsidRPr="001B3EBC" w:rsidRDefault="001B3EBC" w:rsidP="00136698">
            <w:pPr>
              <w:ind w:right="57"/>
              <w:jc w:val="right"/>
              <w:rPr>
                <w:rFonts w:eastAsia="Arial Unicode MS"/>
                <w:sz w:val="18"/>
                <w:szCs w:val="18"/>
                <w:lang w:val="tr-TR"/>
              </w:rPr>
            </w:pPr>
            <w:r w:rsidRPr="001B3EBC">
              <w:rPr>
                <w:rFonts w:eastAsia="Arial Unicode MS"/>
                <w:sz w:val="18"/>
                <w:szCs w:val="18"/>
                <w:lang w:val="tr-TR"/>
              </w:rPr>
              <w:t>44,205</w:t>
            </w:r>
          </w:p>
        </w:tc>
        <w:tc>
          <w:tcPr>
            <w:tcW w:w="851" w:type="dxa"/>
            <w:vAlign w:val="center"/>
          </w:tcPr>
          <w:p w14:paraId="31B11177" w14:textId="1A2EAE19" w:rsidR="001B3EBC" w:rsidRPr="001B1C3B" w:rsidRDefault="001B3EBC" w:rsidP="00136698">
            <w:pPr>
              <w:ind w:right="57"/>
              <w:jc w:val="right"/>
              <w:rPr>
                <w:rFonts w:eastAsia="Arial Unicode MS"/>
                <w:sz w:val="18"/>
                <w:szCs w:val="18"/>
                <w:lang w:val="tr-TR"/>
              </w:rPr>
            </w:pPr>
            <w:r w:rsidRPr="001B1C3B">
              <w:rPr>
                <w:rFonts w:eastAsia="Arial Unicode MS"/>
                <w:b/>
                <w:sz w:val="18"/>
                <w:szCs w:val="18"/>
                <w:lang w:val="tr-TR"/>
              </w:rPr>
              <w:t>-</w:t>
            </w:r>
          </w:p>
        </w:tc>
        <w:tc>
          <w:tcPr>
            <w:tcW w:w="992" w:type="dxa"/>
            <w:vAlign w:val="center"/>
          </w:tcPr>
          <w:p w14:paraId="70F7CD4E" w14:textId="43503FC9" w:rsidR="001B3EBC" w:rsidRPr="001B1C3B" w:rsidRDefault="001B3EBC" w:rsidP="00136698">
            <w:pPr>
              <w:jc w:val="right"/>
              <w:rPr>
                <w:rFonts w:eastAsia="Arial Unicode MS"/>
                <w:b/>
                <w:sz w:val="18"/>
                <w:szCs w:val="18"/>
                <w:lang w:val="tr-TR"/>
              </w:rPr>
            </w:pPr>
            <w:r w:rsidRPr="001B1C3B">
              <w:rPr>
                <w:rFonts w:eastAsia="Arial Unicode MS"/>
                <w:b/>
                <w:sz w:val="18"/>
                <w:szCs w:val="18"/>
                <w:lang w:val="tr-TR"/>
              </w:rPr>
              <w:t>-</w:t>
            </w:r>
          </w:p>
        </w:tc>
      </w:tr>
      <w:tr w:rsidR="001B3EBC" w:rsidRPr="001B1C3B" w14:paraId="5BF7BA69" w14:textId="77777777" w:rsidTr="00136698">
        <w:trPr>
          <w:trHeight w:val="283"/>
        </w:trPr>
        <w:tc>
          <w:tcPr>
            <w:tcW w:w="426" w:type="dxa"/>
            <w:vAlign w:val="center"/>
          </w:tcPr>
          <w:p w14:paraId="3528249F" w14:textId="77777777" w:rsidR="001B3EBC" w:rsidRPr="001B1C3B" w:rsidRDefault="001B3EBC" w:rsidP="001B3EBC">
            <w:pPr>
              <w:keepNext/>
              <w:keepLines/>
              <w:jc w:val="center"/>
              <w:rPr>
                <w:sz w:val="18"/>
                <w:szCs w:val="18"/>
                <w:lang w:val="tr-TR"/>
              </w:rPr>
            </w:pPr>
            <w:r w:rsidRPr="001B1C3B">
              <w:rPr>
                <w:sz w:val="18"/>
                <w:szCs w:val="18"/>
                <w:lang w:val="tr-TR"/>
              </w:rPr>
              <w:t>8</w:t>
            </w:r>
          </w:p>
        </w:tc>
        <w:tc>
          <w:tcPr>
            <w:tcW w:w="1163" w:type="dxa"/>
            <w:vAlign w:val="center"/>
          </w:tcPr>
          <w:p w14:paraId="6011BFF3" w14:textId="4F1807D3" w:rsidR="001B3EBC" w:rsidRPr="001B3EBC" w:rsidRDefault="001B3EBC" w:rsidP="00136698">
            <w:pPr>
              <w:ind w:right="57"/>
              <w:jc w:val="right"/>
              <w:rPr>
                <w:rFonts w:eastAsia="Arial Unicode MS"/>
                <w:sz w:val="18"/>
                <w:szCs w:val="18"/>
                <w:lang w:val="tr-TR"/>
              </w:rPr>
            </w:pPr>
            <w:r w:rsidRPr="001B3EBC">
              <w:rPr>
                <w:rFonts w:eastAsia="Arial Unicode MS"/>
                <w:sz w:val="18"/>
                <w:szCs w:val="18"/>
                <w:lang w:val="tr-TR"/>
              </w:rPr>
              <w:t>15,602</w:t>
            </w:r>
          </w:p>
        </w:tc>
        <w:tc>
          <w:tcPr>
            <w:tcW w:w="1134" w:type="dxa"/>
            <w:vAlign w:val="center"/>
          </w:tcPr>
          <w:p w14:paraId="23FDC577" w14:textId="23CC6E33" w:rsidR="001B3EBC" w:rsidRPr="001B3EBC" w:rsidRDefault="001B3EBC" w:rsidP="00136698">
            <w:pPr>
              <w:ind w:right="57"/>
              <w:jc w:val="right"/>
              <w:rPr>
                <w:rFonts w:eastAsia="Arial Unicode MS"/>
                <w:sz w:val="18"/>
                <w:szCs w:val="18"/>
                <w:lang w:val="tr-TR"/>
              </w:rPr>
            </w:pPr>
            <w:r w:rsidRPr="001B3EBC">
              <w:rPr>
                <w:rFonts w:eastAsia="Arial Unicode MS"/>
                <w:sz w:val="18"/>
                <w:szCs w:val="18"/>
                <w:lang w:val="tr-TR"/>
              </w:rPr>
              <w:t>5,485</w:t>
            </w:r>
          </w:p>
        </w:tc>
        <w:tc>
          <w:tcPr>
            <w:tcW w:w="1134" w:type="dxa"/>
            <w:vAlign w:val="center"/>
          </w:tcPr>
          <w:p w14:paraId="598D2731" w14:textId="11D1A72F" w:rsidR="001B3EBC" w:rsidRPr="001B3EBC" w:rsidRDefault="001B3EBC" w:rsidP="00136698">
            <w:pPr>
              <w:ind w:right="57"/>
              <w:jc w:val="right"/>
              <w:rPr>
                <w:rFonts w:eastAsia="Arial Unicode MS"/>
                <w:sz w:val="18"/>
                <w:szCs w:val="18"/>
                <w:lang w:val="tr-TR"/>
              </w:rPr>
            </w:pPr>
            <w:r w:rsidRPr="001B3EBC">
              <w:rPr>
                <w:rFonts w:eastAsia="Arial Unicode MS"/>
                <w:sz w:val="18"/>
                <w:szCs w:val="18"/>
                <w:lang w:val="tr-TR"/>
              </w:rPr>
              <w:t>1,509</w:t>
            </w:r>
          </w:p>
        </w:tc>
        <w:tc>
          <w:tcPr>
            <w:tcW w:w="992" w:type="dxa"/>
            <w:vAlign w:val="center"/>
          </w:tcPr>
          <w:p w14:paraId="17256F26" w14:textId="354EA1B2" w:rsidR="001B3EBC" w:rsidRPr="001B3EBC" w:rsidRDefault="001B3EBC" w:rsidP="00136698">
            <w:pPr>
              <w:ind w:right="57"/>
              <w:jc w:val="right"/>
              <w:rPr>
                <w:rFonts w:eastAsia="Arial Unicode MS"/>
                <w:sz w:val="18"/>
                <w:szCs w:val="18"/>
                <w:lang w:val="tr-TR"/>
              </w:rPr>
            </w:pPr>
            <w:r w:rsidRPr="001B1C3B">
              <w:rPr>
                <w:rFonts w:eastAsia="Arial Unicode MS"/>
                <w:b/>
                <w:sz w:val="18"/>
                <w:szCs w:val="18"/>
                <w:lang w:val="tr-TR"/>
              </w:rPr>
              <w:t>-</w:t>
            </w:r>
          </w:p>
        </w:tc>
        <w:tc>
          <w:tcPr>
            <w:tcW w:w="992" w:type="dxa"/>
            <w:vAlign w:val="center"/>
          </w:tcPr>
          <w:p w14:paraId="1225D14F" w14:textId="56FBA795" w:rsidR="001B3EBC" w:rsidRPr="001B3EBC" w:rsidRDefault="001B3EBC" w:rsidP="00136698">
            <w:pPr>
              <w:ind w:right="57"/>
              <w:jc w:val="right"/>
              <w:rPr>
                <w:rFonts w:eastAsia="Arial Unicode MS"/>
                <w:sz w:val="18"/>
                <w:szCs w:val="18"/>
                <w:lang w:val="tr-TR"/>
              </w:rPr>
            </w:pPr>
            <w:r w:rsidRPr="00491746">
              <w:rPr>
                <w:rFonts w:eastAsia="Arial Unicode MS"/>
                <w:b/>
                <w:sz w:val="18"/>
                <w:szCs w:val="18"/>
                <w:lang w:val="tr-TR"/>
              </w:rPr>
              <w:t>-</w:t>
            </w:r>
          </w:p>
        </w:tc>
        <w:tc>
          <w:tcPr>
            <w:tcW w:w="1134" w:type="dxa"/>
            <w:vAlign w:val="center"/>
          </w:tcPr>
          <w:p w14:paraId="4FDB88A2" w14:textId="1449F252" w:rsidR="001B3EBC" w:rsidRPr="001B3EBC" w:rsidRDefault="001B3EBC" w:rsidP="00136698">
            <w:pPr>
              <w:ind w:right="57"/>
              <w:jc w:val="right"/>
              <w:rPr>
                <w:rFonts w:eastAsia="Arial Unicode MS"/>
                <w:sz w:val="18"/>
                <w:szCs w:val="18"/>
                <w:lang w:val="tr-TR"/>
              </w:rPr>
            </w:pPr>
            <w:r w:rsidRPr="001B3EBC">
              <w:rPr>
                <w:rFonts w:eastAsia="Arial Unicode MS"/>
                <w:sz w:val="18"/>
                <w:szCs w:val="18"/>
                <w:lang w:val="tr-TR"/>
              </w:rPr>
              <w:t>2,006</w:t>
            </w:r>
          </w:p>
        </w:tc>
        <w:tc>
          <w:tcPr>
            <w:tcW w:w="1134" w:type="dxa"/>
            <w:vAlign w:val="center"/>
          </w:tcPr>
          <w:p w14:paraId="34158CE3" w14:textId="3FED0549" w:rsidR="001B3EBC" w:rsidRPr="001B3EBC" w:rsidRDefault="001B3EBC" w:rsidP="00136698">
            <w:pPr>
              <w:ind w:right="57"/>
              <w:jc w:val="right"/>
              <w:rPr>
                <w:rFonts w:eastAsia="Arial Unicode MS"/>
                <w:sz w:val="18"/>
                <w:szCs w:val="18"/>
                <w:lang w:val="tr-TR"/>
              </w:rPr>
            </w:pPr>
            <w:r w:rsidRPr="001B3EBC">
              <w:rPr>
                <w:rFonts w:eastAsia="Arial Unicode MS"/>
                <w:sz w:val="18"/>
                <w:szCs w:val="18"/>
                <w:lang w:val="tr-TR"/>
              </w:rPr>
              <w:t>512</w:t>
            </w:r>
          </w:p>
        </w:tc>
        <w:tc>
          <w:tcPr>
            <w:tcW w:w="851" w:type="dxa"/>
            <w:vAlign w:val="center"/>
          </w:tcPr>
          <w:p w14:paraId="39CAB8BB" w14:textId="156BCAB9" w:rsidR="001B3EBC" w:rsidRPr="001B1C3B" w:rsidRDefault="001B3EBC" w:rsidP="00136698">
            <w:pPr>
              <w:ind w:right="57"/>
              <w:jc w:val="right"/>
              <w:rPr>
                <w:rFonts w:eastAsia="Arial Unicode MS"/>
                <w:sz w:val="18"/>
                <w:szCs w:val="18"/>
                <w:lang w:val="tr-TR"/>
              </w:rPr>
            </w:pPr>
            <w:r w:rsidRPr="001B1C3B">
              <w:rPr>
                <w:rFonts w:eastAsia="Arial Unicode MS"/>
                <w:b/>
                <w:sz w:val="18"/>
                <w:szCs w:val="18"/>
                <w:lang w:val="tr-TR"/>
              </w:rPr>
              <w:t>-</w:t>
            </w:r>
          </w:p>
        </w:tc>
        <w:tc>
          <w:tcPr>
            <w:tcW w:w="992" w:type="dxa"/>
            <w:vAlign w:val="center"/>
          </w:tcPr>
          <w:p w14:paraId="311DB6BA" w14:textId="78ABC9CC" w:rsidR="001B3EBC" w:rsidRPr="001B1C3B" w:rsidRDefault="001B3EBC" w:rsidP="00136698">
            <w:pPr>
              <w:jc w:val="right"/>
              <w:rPr>
                <w:rFonts w:eastAsia="Arial Unicode MS"/>
                <w:b/>
                <w:sz w:val="18"/>
                <w:szCs w:val="18"/>
                <w:lang w:val="tr-TR"/>
              </w:rPr>
            </w:pPr>
            <w:r w:rsidRPr="001B1C3B">
              <w:rPr>
                <w:rFonts w:eastAsia="Arial Unicode MS"/>
                <w:b/>
                <w:sz w:val="18"/>
                <w:szCs w:val="18"/>
                <w:lang w:val="tr-TR"/>
              </w:rPr>
              <w:t>-</w:t>
            </w:r>
          </w:p>
        </w:tc>
      </w:tr>
    </w:tbl>
    <w:p w14:paraId="6BBE9AB9" w14:textId="44ADBD91" w:rsidR="00D760BD" w:rsidRPr="001B1C3B" w:rsidRDefault="00A13C8C" w:rsidP="00292715">
      <w:pPr>
        <w:pStyle w:val="BodybyBD"/>
        <w:tabs>
          <w:tab w:val="left" w:pos="284"/>
          <w:tab w:val="left" w:pos="426"/>
        </w:tabs>
        <w:spacing w:before="40" w:after="60" w:line="160" w:lineRule="exact"/>
        <w:ind w:left="284" w:right="-476" w:hanging="284"/>
        <w:rPr>
          <w:sz w:val="16"/>
          <w:szCs w:val="16"/>
        </w:rPr>
      </w:pPr>
      <w:r w:rsidRPr="001B1C3B">
        <w:rPr>
          <w:bCs/>
          <w:iCs/>
          <w:sz w:val="16"/>
          <w:szCs w:val="16"/>
          <w:vertAlign w:val="superscript"/>
        </w:rPr>
        <w:t xml:space="preserve"> </w:t>
      </w:r>
      <w:r w:rsidR="00D760BD" w:rsidRPr="001B1C3B">
        <w:rPr>
          <w:bCs/>
          <w:iCs/>
          <w:sz w:val="16"/>
          <w:szCs w:val="16"/>
          <w:vertAlign w:val="superscript"/>
        </w:rPr>
        <w:t>(*)</w:t>
      </w:r>
      <w:r w:rsidR="00DC0D74" w:rsidRPr="001B1C3B">
        <w:rPr>
          <w:bCs/>
          <w:iCs/>
          <w:sz w:val="16"/>
          <w:szCs w:val="16"/>
          <w:vertAlign w:val="superscript"/>
        </w:rPr>
        <w:tab/>
      </w:r>
      <w:r w:rsidR="00D760BD" w:rsidRPr="001B1C3B">
        <w:rPr>
          <w:sz w:val="16"/>
          <w:szCs w:val="16"/>
        </w:rPr>
        <w:t>Sabit</w:t>
      </w:r>
      <w:r w:rsidRPr="001B1C3B">
        <w:rPr>
          <w:sz w:val="16"/>
          <w:szCs w:val="16"/>
        </w:rPr>
        <w:t xml:space="preserve"> </w:t>
      </w:r>
      <w:r w:rsidR="00D760BD" w:rsidRPr="001B1C3B">
        <w:rPr>
          <w:sz w:val="16"/>
          <w:szCs w:val="16"/>
        </w:rPr>
        <w:t>varlık</w:t>
      </w:r>
      <w:r w:rsidRPr="001B1C3B">
        <w:rPr>
          <w:sz w:val="16"/>
          <w:szCs w:val="16"/>
        </w:rPr>
        <w:t xml:space="preserve"> </w:t>
      </w:r>
      <w:r w:rsidR="00D760BD" w:rsidRPr="001B1C3B">
        <w:rPr>
          <w:sz w:val="16"/>
          <w:szCs w:val="16"/>
        </w:rPr>
        <w:t>toplamı</w:t>
      </w:r>
      <w:r w:rsidRPr="001B1C3B">
        <w:rPr>
          <w:sz w:val="16"/>
          <w:szCs w:val="16"/>
        </w:rPr>
        <w:t xml:space="preserve"> </w:t>
      </w:r>
      <w:r w:rsidR="00D760BD" w:rsidRPr="001B1C3B">
        <w:rPr>
          <w:sz w:val="16"/>
          <w:szCs w:val="16"/>
        </w:rPr>
        <w:t>maddi</w:t>
      </w:r>
      <w:r w:rsidRPr="001B1C3B">
        <w:rPr>
          <w:sz w:val="16"/>
          <w:szCs w:val="16"/>
        </w:rPr>
        <w:t xml:space="preserve"> </w:t>
      </w:r>
      <w:r w:rsidR="00D760BD" w:rsidRPr="001B1C3B">
        <w:rPr>
          <w:sz w:val="16"/>
          <w:szCs w:val="16"/>
        </w:rPr>
        <w:t>ve</w:t>
      </w:r>
      <w:r w:rsidRPr="001B1C3B">
        <w:rPr>
          <w:sz w:val="16"/>
          <w:szCs w:val="16"/>
        </w:rPr>
        <w:t xml:space="preserve"> </w:t>
      </w:r>
      <w:r w:rsidR="00D760BD" w:rsidRPr="001B1C3B">
        <w:rPr>
          <w:sz w:val="16"/>
          <w:szCs w:val="16"/>
        </w:rPr>
        <w:t>maddi</w:t>
      </w:r>
      <w:r w:rsidRPr="001B1C3B">
        <w:rPr>
          <w:sz w:val="16"/>
          <w:szCs w:val="16"/>
        </w:rPr>
        <w:t xml:space="preserve"> </w:t>
      </w:r>
      <w:r w:rsidR="00D760BD" w:rsidRPr="001B1C3B">
        <w:rPr>
          <w:sz w:val="16"/>
          <w:szCs w:val="16"/>
        </w:rPr>
        <w:t>olmayan</w:t>
      </w:r>
      <w:r w:rsidRPr="001B1C3B">
        <w:rPr>
          <w:sz w:val="16"/>
          <w:szCs w:val="16"/>
        </w:rPr>
        <w:t xml:space="preserve"> </w:t>
      </w:r>
      <w:r w:rsidR="00D760BD" w:rsidRPr="001B1C3B">
        <w:rPr>
          <w:sz w:val="16"/>
          <w:szCs w:val="16"/>
        </w:rPr>
        <w:t>duran</w:t>
      </w:r>
      <w:r w:rsidRPr="001B1C3B">
        <w:rPr>
          <w:sz w:val="16"/>
          <w:szCs w:val="16"/>
        </w:rPr>
        <w:t xml:space="preserve"> </w:t>
      </w:r>
      <w:r w:rsidR="00D760BD" w:rsidRPr="001B1C3B">
        <w:rPr>
          <w:sz w:val="16"/>
          <w:szCs w:val="16"/>
        </w:rPr>
        <w:t>varlıklardan</w:t>
      </w:r>
      <w:r w:rsidRPr="001B1C3B">
        <w:rPr>
          <w:sz w:val="16"/>
          <w:szCs w:val="16"/>
        </w:rPr>
        <w:t xml:space="preserve"> </w:t>
      </w:r>
      <w:r w:rsidR="00D760BD" w:rsidRPr="001B1C3B">
        <w:rPr>
          <w:sz w:val="16"/>
          <w:szCs w:val="16"/>
        </w:rPr>
        <w:t>oluşmaktadır.</w:t>
      </w:r>
    </w:p>
    <w:p w14:paraId="3AED82E8" w14:textId="2A9E28E3" w:rsidR="003A2BAB" w:rsidRPr="001B1C3B" w:rsidRDefault="008A5229" w:rsidP="00DC0D74">
      <w:pPr>
        <w:pStyle w:val="CommentText"/>
        <w:numPr>
          <w:ilvl w:val="0"/>
          <w:numId w:val="45"/>
        </w:numPr>
        <w:spacing w:after="100"/>
        <w:ind w:left="284" w:hanging="284"/>
        <w:jc w:val="both"/>
        <w:rPr>
          <w:sz w:val="16"/>
          <w:szCs w:val="16"/>
          <w:lang w:val="tr-TR"/>
        </w:rPr>
      </w:pPr>
      <w:r>
        <w:rPr>
          <w:sz w:val="16"/>
          <w:szCs w:val="16"/>
          <w:lang w:val="tr-TR"/>
        </w:rPr>
        <w:t xml:space="preserve">Cari dönemde </w:t>
      </w:r>
      <w:r w:rsidR="003A2BAB" w:rsidRPr="001B1C3B">
        <w:rPr>
          <w:sz w:val="16"/>
          <w:szCs w:val="16"/>
          <w:lang w:val="tr-TR"/>
        </w:rPr>
        <w:t>Garanti</w:t>
      </w:r>
      <w:r w:rsidR="00A13C8C" w:rsidRPr="001B1C3B">
        <w:rPr>
          <w:sz w:val="16"/>
          <w:szCs w:val="16"/>
          <w:lang w:val="tr-TR"/>
        </w:rPr>
        <w:t xml:space="preserve"> </w:t>
      </w:r>
      <w:r w:rsidR="003A2BAB" w:rsidRPr="001B1C3B">
        <w:rPr>
          <w:sz w:val="16"/>
          <w:szCs w:val="16"/>
          <w:lang w:val="tr-TR"/>
        </w:rPr>
        <w:t>BBVA</w:t>
      </w:r>
      <w:r w:rsidR="00A13C8C" w:rsidRPr="001B1C3B">
        <w:rPr>
          <w:sz w:val="16"/>
          <w:szCs w:val="16"/>
          <w:lang w:val="tr-TR"/>
        </w:rPr>
        <w:t xml:space="preserve"> </w:t>
      </w:r>
      <w:r w:rsidR="00C43031" w:rsidRPr="001B1C3B">
        <w:rPr>
          <w:sz w:val="16"/>
          <w:szCs w:val="16"/>
          <w:lang w:val="tr-TR"/>
        </w:rPr>
        <w:t xml:space="preserve">Finansal </w:t>
      </w:r>
      <w:r w:rsidR="003A2BAB" w:rsidRPr="001B1C3B">
        <w:rPr>
          <w:sz w:val="16"/>
          <w:szCs w:val="16"/>
          <w:lang w:val="tr-TR"/>
        </w:rPr>
        <w:t>Teknolojiler</w:t>
      </w:r>
      <w:r w:rsidR="00A13C8C" w:rsidRPr="001B1C3B">
        <w:rPr>
          <w:sz w:val="16"/>
          <w:szCs w:val="16"/>
          <w:lang w:val="tr-TR"/>
        </w:rPr>
        <w:t xml:space="preserve"> </w:t>
      </w:r>
      <w:r w:rsidR="003A2BAB" w:rsidRPr="001B1C3B">
        <w:rPr>
          <w:sz w:val="16"/>
          <w:szCs w:val="16"/>
          <w:lang w:val="tr-TR"/>
        </w:rPr>
        <w:t>A.Ş.‘nin</w:t>
      </w:r>
      <w:r w:rsidR="00A13C8C" w:rsidRPr="001B1C3B">
        <w:rPr>
          <w:sz w:val="16"/>
          <w:szCs w:val="16"/>
          <w:lang w:val="tr-TR"/>
        </w:rPr>
        <w:t xml:space="preserve"> </w:t>
      </w:r>
      <w:r w:rsidR="00E1652D" w:rsidRPr="001B1C3B">
        <w:rPr>
          <w:sz w:val="16"/>
          <w:szCs w:val="16"/>
          <w:lang w:val="tr-TR"/>
        </w:rPr>
        <w:t xml:space="preserve">6 Mayıs </w:t>
      </w:r>
      <w:r w:rsidR="003A2BAB" w:rsidRPr="001B1C3B">
        <w:rPr>
          <w:sz w:val="16"/>
          <w:szCs w:val="16"/>
          <w:lang w:val="tr-TR"/>
        </w:rPr>
        <w:t>2025</w:t>
      </w:r>
      <w:r w:rsidR="00A13C8C" w:rsidRPr="001B1C3B">
        <w:rPr>
          <w:sz w:val="16"/>
          <w:szCs w:val="16"/>
          <w:lang w:val="tr-TR"/>
        </w:rPr>
        <w:t xml:space="preserve"> </w:t>
      </w:r>
      <w:r w:rsidR="003A2BAB" w:rsidRPr="001B1C3B">
        <w:rPr>
          <w:sz w:val="16"/>
          <w:szCs w:val="16"/>
          <w:lang w:val="tr-TR"/>
        </w:rPr>
        <w:t>tarihli</w:t>
      </w:r>
      <w:r w:rsidR="00A13C8C" w:rsidRPr="001B1C3B">
        <w:rPr>
          <w:sz w:val="16"/>
          <w:szCs w:val="16"/>
          <w:lang w:val="tr-TR"/>
        </w:rPr>
        <w:t xml:space="preserve"> </w:t>
      </w:r>
      <w:r w:rsidR="003A2BAB" w:rsidRPr="001B1C3B">
        <w:rPr>
          <w:sz w:val="16"/>
          <w:szCs w:val="16"/>
          <w:lang w:val="tr-TR"/>
        </w:rPr>
        <w:t>ve</w:t>
      </w:r>
      <w:r w:rsidR="00A13C8C" w:rsidRPr="001B1C3B">
        <w:rPr>
          <w:sz w:val="16"/>
          <w:szCs w:val="16"/>
          <w:lang w:val="tr-TR"/>
        </w:rPr>
        <w:t xml:space="preserve"> </w:t>
      </w:r>
      <w:r w:rsidR="003A2BAB" w:rsidRPr="001B1C3B">
        <w:rPr>
          <w:sz w:val="16"/>
          <w:szCs w:val="16"/>
          <w:lang w:val="tr-TR"/>
        </w:rPr>
        <w:t>7</w:t>
      </w:r>
      <w:r w:rsidR="00A13C8C" w:rsidRPr="001B1C3B">
        <w:rPr>
          <w:sz w:val="16"/>
          <w:szCs w:val="16"/>
          <w:lang w:val="tr-TR"/>
        </w:rPr>
        <w:t xml:space="preserve"> </w:t>
      </w:r>
      <w:r w:rsidR="003A2BAB" w:rsidRPr="001B1C3B">
        <w:rPr>
          <w:sz w:val="16"/>
          <w:szCs w:val="16"/>
          <w:lang w:val="tr-TR"/>
        </w:rPr>
        <w:t>numaralı</w:t>
      </w:r>
      <w:r w:rsidR="00A13C8C" w:rsidRPr="001B1C3B">
        <w:rPr>
          <w:sz w:val="16"/>
          <w:szCs w:val="16"/>
          <w:lang w:val="tr-TR"/>
        </w:rPr>
        <w:t xml:space="preserve"> </w:t>
      </w:r>
      <w:r w:rsidR="003A2BAB" w:rsidRPr="001B1C3B">
        <w:rPr>
          <w:sz w:val="16"/>
          <w:szCs w:val="16"/>
          <w:lang w:val="tr-TR"/>
        </w:rPr>
        <w:t>Yönetim</w:t>
      </w:r>
      <w:r w:rsidR="00A13C8C" w:rsidRPr="001B1C3B">
        <w:rPr>
          <w:sz w:val="16"/>
          <w:szCs w:val="16"/>
          <w:lang w:val="tr-TR"/>
        </w:rPr>
        <w:t xml:space="preserve"> </w:t>
      </w:r>
      <w:r w:rsidR="003A2BAB" w:rsidRPr="001B1C3B">
        <w:rPr>
          <w:sz w:val="16"/>
          <w:szCs w:val="16"/>
          <w:lang w:val="tr-TR"/>
        </w:rPr>
        <w:t>Kurulu</w:t>
      </w:r>
      <w:r w:rsidR="00A13C8C" w:rsidRPr="001B1C3B">
        <w:rPr>
          <w:sz w:val="16"/>
          <w:szCs w:val="16"/>
          <w:lang w:val="tr-TR"/>
        </w:rPr>
        <w:t xml:space="preserve"> </w:t>
      </w:r>
      <w:r w:rsidR="003A2BAB" w:rsidRPr="001B1C3B">
        <w:rPr>
          <w:sz w:val="16"/>
          <w:szCs w:val="16"/>
          <w:lang w:val="tr-TR"/>
        </w:rPr>
        <w:t>Kararı</w:t>
      </w:r>
      <w:r w:rsidR="00A13C8C" w:rsidRPr="001B1C3B">
        <w:rPr>
          <w:sz w:val="16"/>
          <w:szCs w:val="16"/>
          <w:lang w:val="tr-TR"/>
        </w:rPr>
        <w:t xml:space="preserve"> </w:t>
      </w:r>
      <w:r w:rsidR="003A2BAB" w:rsidRPr="001B1C3B">
        <w:rPr>
          <w:sz w:val="16"/>
          <w:szCs w:val="16"/>
          <w:lang w:val="tr-TR"/>
        </w:rPr>
        <w:t>ile</w:t>
      </w:r>
      <w:r w:rsidR="00A13C8C" w:rsidRPr="001B1C3B">
        <w:rPr>
          <w:sz w:val="16"/>
          <w:szCs w:val="16"/>
          <w:lang w:val="tr-TR"/>
        </w:rPr>
        <w:t xml:space="preserve"> </w:t>
      </w:r>
      <w:r w:rsidRPr="004D0606">
        <w:rPr>
          <w:sz w:val="16"/>
          <w:szCs w:val="16"/>
          <w:lang w:val="tr-TR"/>
        </w:rPr>
        <w:t>1,</w:t>
      </w:r>
      <w:r>
        <w:rPr>
          <w:sz w:val="16"/>
          <w:szCs w:val="16"/>
          <w:lang w:val="tr-TR"/>
        </w:rPr>
        <w:t>296</w:t>
      </w:r>
      <w:r w:rsidRPr="004D0606">
        <w:rPr>
          <w:sz w:val="16"/>
          <w:szCs w:val="16"/>
          <w:lang w:val="tr-TR"/>
        </w:rPr>
        <w:t xml:space="preserve">,000 TL olan şirket sermayesi, bedelli sermaye artırım yoluyla </w:t>
      </w:r>
      <w:r w:rsidR="003A2BAB" w:rsidRPr="001B1C3B">
        <w:rPr>
          <w:sz w:val="16"/>
          <w:szCs w:val="16"/>
          <w:lang w:val="tr-TR"/>
        </w:rPr>
        <w:t>2</w:t>
      </w:r>
      <w:r w:rsidR="0018237B" w:rsidRPr="001B1C3B">
        <w:rPr>
          <w:sz w:val="16"/>
          <w:szCs w:val="16"/>
          <w:lang w:val="tr-TR"/>
        </w:rPr>
        <w:t>,</w:t>
      </w:r>
      <w:r w:rsidR="003A2BAB" w:rsidRPr="001B1C3B">
        <w:rPr>
          <w:sz w:val="16"/>
          <w:szCs w:val="16"/>
          <w:lang w:val="tr-TR"/>
        </w:rPr>
        <w:t>166</w:t>
      </w:r>
      <w:r w:rsidR="0018237B" w:rsidRPr="001B1C3B">
        <w:rPr>
          <w:sz w:val="16"/>
          <w:szCs w:val="16"/>
          <w:lang w:val="tr-TR"/>
        </w:rPr>
        <w:t>,</w:t>
      </w:r>
      <w:r w:rsidR="003A2BAB" w:rsidRPr="001B1C3B">
        <w:rPr>
          <w:sz w:val="16"/>
          <w:szCs w:val="16"/>
          <w:lang w:val="tr-TR"/>
        </w:rPr>
        <w:t>000</w:t>
      </w:r>
      <w:r w:rsidR="00A13C8C" w:rsidRPr="001B1C3B">
        <w:rPr>
          <w:sz w:val="16"/>
          <w:szCs w:val="16"/>
          <w:lang w:val="tr-TR"/>
        </w:rPr>
        <w:t xml:space="preserve"> </w:t>
      </w:r>
      <w:r w:rsidR="003A2BAB" w:rsidRPr="001B1C3B">
        <w:rPr>
          <w:sz w:val="16"/>
          <w:szCs w:val="16"/>
          <w:lang w:val="tr-TR"/>
        </w:rPr>
        <w:t>TL’ye</w:t>
      </w:r>
      <w:r w:rsidR="00A13C8C" w:rsidRPr="001B1C3B">
        <w:rPr>
          <w:sz w:val="16"/>
          <w:szCs w:val="16"/>
          <w:lang w:val="tr-TR"/>
        </w:rPr>
        <w:t xml:space="preserve"> </w:t>
      </w:r>
      <w:r w:rsidR="003A2BAB" w:rsidRPr="001B1C3B">
        <w:rPr>
          <w:sz w:val="16"/>
          <w:szCs w:val="16"/>
          <w:lang w:val="tr-TR"/>
        </w:rPr>
        <w:t>yükseltilmiştir.</w:t>
      </w:r>
      <w:r w:rsidR="00A13C8C" w:rsidRPr="001B1C3B">
        <w:rPr>
          <w:sz w:val="16"/>
          <w:szCs w:val="16"/>
          <w:lang w:val="tr-TR"/>
        </w:rPr>
        <w:t xml:space="preserve"> </w:t>
      </w:r>
      <w:r w:rsidR="003A2BAB" w:rsidRPr="001B1C3B">
        <w:rPr>
          <w:sz w:val="16"/>
          <w:szCs w:val="16"/>
          <w:lang w:val="tr-TR"/>
        </w:rPr>
        <w:t>Bedelli</w:t>
      </w:r>
      <w:r w:rsidR="00A13C8C" w:rsidRPr="001B1C3B">
        <w:rPr>
          <w:sz w:val="16"/>
          <w:szCs w:val="16"/>
          <w:lang w:val="tr-TR"/>
        </w:rPr>
        <w:t xml:space="preserve"> </w:t>
      </w:r>
      <w:r w:rsidR="003A2BAB" w:rsidRPr="001B1C3B">
        <w:rPr>
          <w:sz w:val="16"/>
          <w:szCs w:val="16"/>
          <w:lang w:val="tr-TR"/>
        </w:rPr>
        <w:t>sermaye</w:t>
      </w:r>
      <w:r w:rsidR="00A13C8C" w:rsidRPr="001B1C3B">
        <w:rPr>
          <w:sz w:val="16"/>
          <w:szCs w:val="16"/>
          <w:lang w:val="tr-TR"/>
        </w:rPr>
        <w:t xml:space="preserve"> </w:t>
      </w:r>
      <w:r w:rsidR="003A2BAB" w:rsidRPr="001B1C3B">
        <w:rPr>
          <w:sz w:val="16"/>
          <w:szCs w:val="16"/>
          <w:lang w:val="tr-TR"/>
        </w:rPr>
        <w:t>artırımının</w:t>
      </w:r>
      <w:r w:rsidR="00A13C8C" w:rsidRPr="001B1C3B">
        <w:rPr>
          <w:sz w:val="16"/>
          <w:szCs w:val="16"/>
          <w:lang w:val="tr-TR"/>
        </w:rPr>
        <w:t xml:space="preserve"> </w:t>
      </w:r>
      <w:r w:rsidR="003A2BAB" w:rsidRPr="001B1C3B">
        <w:rPr>
          <w:sz w:val="16"/>
          <w:szCs w:val="16"/>
          <w:lang w:val="tr-TR"/>
        </w:rPr>
        <w:t>tamamına</w:t>
      </w:r>
      <w:r w:rsidR="00A13C8C" w:rsidRPr="001B1C3B">
        <w:rPr>
          <w:sz w:val="16"/>
          <w:szCs w:val="16"/>
          <w:lang w:val="tr-TR"/>
        </w:rPr>
        <w:t xml:space="preserve"> </w:t>
      </w:r>
      <w:r w:rsidR="00562077">
        <w:rPr>
          <w:sz w:val="16"/>
          <w:szCs w:val="16"/>
          <w:lang w:val="tr-TR"/>
        </w:rPr>
        <w:t xml:space="preserve">Ana Ortaklık </w:t>
      </w:r>
      <w:r w:rsidR="003A2BAB" w:rsidRPr="001B1C3B">
        <w:rPr>
          <w:sz w:val="16"/>
          <w:szCs w:val="16"/>
          <w:lang w:val="tr-TR"/>
        </w:rPr>
        <w:t>Banka</w:t>
      </w:r>
      <w:r w:rsidR="00A13C8C" w:rsidRPr="001B1C3B">
        <w:rPr>
          <w:sz w:val="16"/>
          <w:szCs w:val="16"/>
          <w:lang w:val="tr-TR"/>
        </w:rPr>
        <w:t xml:space="preserve"> </w:t>
      </w:r>
      <w:r w:rsidR="003A2BAB" w:rsidRPr="001B1C3B">
        <w:rPr>
          <w:sz w:val="16"/>
          <w:szCs w:val="16"/>
          <w:lang w:val="tr-TR"/>
        </w:rPr>
        <w:t>tarafından</w:t>
      </w:r>
      <w:r w:rsidR="00A13C8C" w:rsidRPr="001B1C3B">
        <w:rPr>
          <w:sz w:val="16"/>
          <w:szCs w:val="16"/>
          <w:lang w:val="tr-TR"/>
        </w:rPr>
        <w:t xml:space="preserve"> </w:t>
      </w:r>
      <w:r w:rsidR="003A2BAB" w:rsidRPr="001B1C3B">
        <w:rPr>
          <w:sz w:val="16"/>
          <w:szCs w:val="16"/>
          <w:lang w:val="tr-TR"/>
        </w:rPr>
        <w:t>1</w:t>
      </w:r>
      <w:r w:rsidR="00A13C8C" w:rsidRPr="001B1C3B">
        <w:rPr>
          <w:sz w:val="16"/>
          <w:szCs w:val="16"/>
          <w:lang w:val="tr-TR"/>
        </w:rPr>
        <w:t xml:space="preserve"> </w:t>
      </w:r>
      <w:r w:rsidR="003A2BAB" w:rsidRPr="001B1C3B">
        <w:rPr>
          <w:sz w:val="16"/>
          <w:szCs w:val="16"/>
          <w:lang w:val="tr-TR"/>
        </w:rPr>
        <w:t>TL</w:t>
      </w:r>
      <w:r w:rsidR="00A13C8C" w:rsidRPr="001B1C3B">
        <w:rPr>
          <w:sz w:val="16"/>
          <w:szCs w:val="16"/>
          <w:lang w:val="tr-TR"/>
        </w:rPr>
        <w:t xml:space="preserve"> </w:t>
      </w:r>
      <w:r w:rsidR="003A2BAB" w:rsidRPr="001B1C3B">
        <w:rPr>
          <w:sz w:val="16"/>
          <w:szCs w:val="16"/>
          <w:lang w:val="tr-TR"/>
        </w:rPr>
        <w:t>(tam</w:t>
      </w:r>
      <w:r w:rsidR="00A13C8C" w:rsidRPr="001B1C3B">
        <w:rPr>
          <w:sz w:val="16"/>
          <w:szCs w:val="16"/>
          <w:lang w:val="tr-TR"/>
        </w:rPr>
        <w:t xml:space="preserve"> </w:t>
      </w:r>
      <w:r w:rsidR="003A2BAB" w:rsidRPr="001B1C3B">
        <w:rPr>
          <w:sz w:val="16"/>
          <w:szCs w:val="16"/>
          <w:lang w:val="tr-TR"/>
        </w:rPr>
        <w:t>tutar)</w:t>
      </w:r>
      <w:r w:rsidR="00A13C8C" w:rsidRPr="001B1C3B">
        <w:rPr>
          <w:sz w:val="16"/>
          <w:szCs w:val="16"/>
          <w:lang w:val="tr-TR"/>
        </w:rPr>
        <w:t xml:space="preserve"> </w:t>
      </w:r>
      <w:r w:rsidR="003A2BAB" w:rsidRPr="001B1C3B">
        <w:rPr>
          <w:sz w:val="16"/>
          <w:szCs w:val="16"/>
          <w:lang w:val="tr-TR"/>
        </w:rPr>
        <w:t>nominal</w:t>
      </w:r>
      <w:r w:rsidR="00A13C8C" w:rsidRPr="001B1C3B">
        <w:rPr>
          <w:sz w:val="16"/>
          <w:szCs w:val="16"/>
          <w:lang w:val="tr-TR"/>
        </w:rPr>
        <w:t xml:space="preserve"> </w:t>
      </w:r>
      <w:r w:rsidR="003A2BAB" w:rsidRPr="001B1C3B">
        <w:rPr>
          <w:sz w:val="16"/>
          <w:szCs w:val="16"/>
          <w:lang w:val="tr-TR"/>
        </w:rPr>
        <w:t>değerde</w:t>
      </w:r>
      <w:r w:rsidR="00A13C8C" w:rsidRPr="001B1C3B">
        <w:rPr>
          <w:sz w:val="16"/>
          <w:szCs w:val="16"/>
          <w:lang w:val="tr-TR"/>
        </w:rPr>
        <w:t xml:space="preserve"> </w:t>
      </w:r>
      <w:r w:rsidR="003A2BAB" w:rsidRPr="001B1C3B">
        <w:rPr>
          <w:sz w:val="16"/>
          <w:szCs w:val="16"/>
          <w:lang w:val="tr-TR"/>
        </w:rPr>
        <w:t>870,000,0</w:t>
      </w:r>
      <w:r w:rsidR="00833DE1">
        <w:rPr>
          <w:sz w:val="16"/>
          <w:szCs w:val="16"/>
          <w:lang w:val="tr-TR"/>
        </w:rPr>
        <w:t>00</w:t>
      </w:r>
      <w:r w:rsidR="00A13C8C" w:rsidRPr="001B1C3B">
        <w:rPr>
          <w:sz w:val="16"/>
          <w:szCs w:val="16"/>
          <w:lang w:val="tr-TR"/>
        </w:rPr>
        <w:t xml:space="preserve"> </w:t>
      </w:r>
      <w:r w:rsidR="003A2BAB" w:rsidRPr="001B1C3B">
        <w:rPr>
          <w:sz w:val="16"/>
          <w:szCs w:val="16"/>
          <w:lang w:val="tr-TR"/>
        </w:rPr>
        <w:t>adet</w:t>
      </w:r>
      <w:r w:rsidR="00A13C8C" w:rsidRPr="001B1C3B">
        <w:rPr>
          <w:sz w:val="16"/>
          <w:szCs w:val="16"/>
          <w:lang w:val="tr-TR"/>
        </w:rPr>
        <w:t xml:space="preserve"> </w:t>
      </w:r>
      <w:r w:rsidR="003A2BAB" w:rsidRPr="001B1C3B">
        <w:rPr>
          <w:sz w:val="16"/>
          <w:szCs w:val="16"/>
          <w:lang w:val="tr-TR"/>
        </w:rPr>
        <w:t>hisse</w:t>
      </w:r>
      <w:r w:rsidR="00A13C8C" w:rsidRPr="001B1C3B">
        <w:rPr>
          <w:sz w:val="16"/>
          <w:szCs w:val="16"/>
          <w:lang w:val="tr-TR"/>
        </w:rPr>
        <w:t xml:space="preserve"> </w:t>
      </w:r>
      <w:r w:rsidR="003A2BAB" w:rsidRPr="001B1C3B">
        <w:rPr>
          <w:sz w:val="16"/>
          <w:szCs w:val="16"/>
          <w:lang w:val="tr-TR"/>
        </w:rPr>
        <w:t>karşılığı</w:t>
      </w:r>
      <w:r w:rsidR="00A13C8C" w:rsidRPr="001B1C3B">
        <w:rPr>
          <w:sz w:val="16"/>
          <w:szCs w:val="16"/>
          <w:lang w:val="tr-TR"/>
        </w:rPr>
        <w:t xml:space="preserve"> </w:t>
      </w:r>
      <w:r w:rsidR="003A2BAB" w:rsidRPr="001B1C3B">
        <w:rPr>
          <w:sz w:val="16"/>
          <w:szCs w:val="16"/>
          <w:lang w:val="tr-TR"/>
        </w:rPr>
        <w:t>toplam</w:t>
      </w:r>
      <w:r w:rsidR="00A13C8C" w:rsidRPr="001B1C3B">
        <w:rPr>
          <w:sz w:val="16"/>
          <w:szCs w:val="16"/>
          <w:lang w:val="tr-TR"/>
        </w:rPr>
        <w:t xml:space="preserve"> </w:t>
      </w:r>
      <w:r w:rsidR="003A2BAB" w:rsidRPr="001B1C3B">
        <w:rPr>
          <w:sz w:val="16"/>
          <w:szCs w:val="16"/>
          <w:lang w:val="tr-TR"/>
        </w:rPr>
        <w:t>870,000</w:t>
      </w:r>
      <w:r w:rsidR="00A13C8C" w:rsidRPr="001B1C3B">
        <w:rPr>
          <w:sz w:val="16"/>
          <w:szCs w:val="16"/>
          <w:lang w:val="tr-TR"/>
        </w:rPr>
        <w:t xml:space="preserve"> </w:t>
      </w:r>
      <w:r w:rsidR="003A2BAB" w:rsidRPr="001B1C3B">
        <w:rPr>
          <w:sz w:val="16"/>
          <w:szCs w:val="16"/>
          <w:lang w:val="tr-TR"/>
        </w:rPr>
        <w:t>TL’lik</w:t>
      </w:r>
      <w:r w:rsidR="00A13C8C" w:rsidRPr="001B1C3B">
        <w:rPr>
          <w:sz w:val="16"/>
          <w:szCs w:val="16"/>
          <w:lang w:val="tr-TR"/>
        </w:rPr>
        <w:t xml:space="preserve"> </w:t>
      </w:r>
      <w:r w:rsidR="003A2BAB" w:rsidRPr="001B1C3B">
        <w:rPr>
          <w:sz w:val="16"/>
          <w:szCs w:val="16"/>
          <w:lang w:val="tr-TR"/>
        </w:rPr>
        <w:t>pay</w:t>
      </w:r>
      <w:r w:rsidR="00A13C8C" w:rsidRPr="001B1C3B">
        <w:rPr>
          <w:sz w:val="16"/>
          <w:szCs w:val="16"/>
          <w:lang w:val="tr-TR"/>
        </w:rPr>
        <w:t xml:space="preserve"> </w:t>
      </w:r>
      <w:r w:rsidR="003A2BAB" w:rsidRPr="001B1C3B">
        <w:rPr>
          <w:sz w:val="16"/>
          <w:szCs w:val="16"/>
          <w:lang w:val="tr-TR"/>
        </w:rPr>
        <w:t>ile</w:t>
      </w:r>
      <w:r w:rsidR="00A13C8C" w:rsidRPr="001B1C3B">
        <w:rPr>
          <w:sz w:val="16"/>
          <w:szCs w:val="16"/>
          <w:lang w:val="tr-TR"/>
        </w:rPr>
        <w:t xml:space="preserve"> </w:t>
      </w:r>
      <w:r w:rsidR="003A2BAB" w:rsidRPr="001B1C3B">
        <w:rPr>
          <w:sz w:val="16"/>
          <w:szCs w:val="16"/>
          <w:lang w:val="tr-TR"/>
        </w:rPr>
        <w:t>iştirak</w:t>
      </w:r>
      <w:r w:rsidR="00A13C8C" w:rsidRPr="001B1C3B">
        <w:rPr>
          <w:sz w:val="16"/>
          <w:szCs w:val="16"/>
          <w:lang w:val="tr-TR"/>
        </w:rPr>
        <w:t xml:space="preserve"> </w:t>
      </w:r>
      <w:r w:rsidR="003A2BAB" w:rsidRPr="001B1C3B">
        <w:rPr>
          <w:sz w:val="16"/>
          <w:szCs w:val="16"/>
          <w:lang w:val="tr-TR"/>
        </w:rPr>
        <w:t>edilmiştir.</w:t>
      </w:r>
    </w:p>
    <w:p w14:paraId="0091F071" w14:textId="2068622A" w:rsidR="001B3EBC" w:rsidRPr="008A5229" w:rsidRDefault="00374ECA" w:rsidP="00FA4930">
      <w:pPr>
        <w:pStyle w:val="CommentText"/>
        <w:numPr>
          <w:ilvl w:val="0"/>
          <w:numId w:val="45"/>
        </w:numPr>
        <w:spacing w:after="100"/>
        <w:ind w:left="284" w:hanging="284"/>
        <w:jc w:val="both"/>
        <w:rPr>
          <w:sz w:val="16"/>
          <w:szCs w:val="16"/>
          <w:lang w:val="tr-TR"/>
        </w:rPr>
      </w:pPr>
      <w:r w:rsidRPr="008A5229">
        <w:rPr>
          <w:sz w:val="16"/>
          <w:szCs w:val="16"/>
          <w:lang w:val="tr-TR"/>
        </w:rPr>
        <w:t>Garanti</w:t>
      </w:r>
      <w:r w:rsidR="00A13C8C" w:rsidRPr="008A5229">
        <w:rPr>
          <w:sz w:val="16"/>
          <w:szCs w:val="16"/>
          <w:lang w:val="tr-TR"/>
        </w:rPr>
        <w:t xml:space="preserve"> </w:t>
      </w:r>
      <w:r w:rsidRPr="008A5229">
        <w:rPr>
          <w:sz w:val="16"/>
          <w:szCs w:val="16"/>
          <w:lang w:val="tr-TR"/>
        </w:rPr>
        <w:t>BBVA</w:t>
      </w:r>
      <w:r w:rsidR="00A13C8C" w:rsidRPr="008A5229">
        <w:rPr>
          <w:sz w:val="16"/>
          <w:szCs w:val="16"/>
          <w:lang w:val="tr-TR"/>
        </w:rPr>
        <w:t xml:space="preserve"> </w:t>
      </w:r>
      <w:r w:rsidRPr="008A5229">
        <w:rPr>
          <w:sz w:val="16"/>
          <w:szCs w:val="16"/>
          <w:lang w:val="tr-TR"/>
        </w:rPr>
        <w:t>Kripto</w:t>
      </w:r>
      <w:r w:rsidR="00A13C8C" w:rsidRPr="008A5229">
        <w:rPr>
          <w:sz w:val="16"/>
          <w:szCs w:val="16"/>
          <w:lang w:val="tr-TR"/>
        </w:rPr>
        <w:t xml:space="preserve"> </w:t>
      </w:r>
      <w:r w:rsidRPr="008A5229">
        <w:rPr>
          <w:sz w:val="16"/>
          <w:szCs w:val="16"/>
          <w:lang w:val="tr-TR"/>
        </w:rPr>
        <w:t>Varlık</w:t>
      </w:r>
      <w:r w:rsidR="00A13C8C" w:rsidRPr="008A5229">
        <w:rPr>
          <w:sz w:val="16"/>
          <w:szCs w:val="16"/>
          <w:lang w:val="tr-TR"/>
        </w:rPr>
        <w:t xml:space="preserve"> </w:t>
      </w:r>
      <w:r w:rsidRPr="008A5229">
        <w:rPr>
          <w:sz w:val="16"/>
          <w:szCs w:val="16"/>
          <w:lang w:val="tr-TR"/>
        </w:rPr>
        <w:t>Alım</w:t>
      </w:r>
      <w:r w:rsidR="00A13C8C" w:rsidRPr="008A5229">
        <w:rPr>
          <w:sz w:val="16"/>
          <w:szCs w:val="16"/>
          <w:lang w:val="tr-TR"/>
        </w:rPr>
        <w:t xml:space="preserve"> </w:t>
      </w:r>
      <w:r w:rsidRPr="008A5229">
        <w:rPr>
          <w:sz w:val="16"/>
          <w:szCs w:val="16"/>
          <w:lang w:val="tr-TR"/>
        </w:rPr>
        <w:t>Satım</w:t>
      </w:r>
      <w:r w:rsidR="00A13C8C" w:rsidRPr="008A5229">
        <w:rPr>
          <w:sz w:val="16"/>
          <w:szCs w:val="16"/>
          <w:lang w:val="tr-TR"/>
        </w:rPr>
        <w:t xml:space="preserve"> </w:t>
      </w:r>
      <w:r w:rsidRPr="008A5229">
        <w:rPr>
          <w:sz w:val="16"/>
          <w:szCs w:val="16"/>
          <w:lang w:val="tr-TR"/>
        </w:rPr>
        <w:t>Platformu</w:t>
      </w:r>
      <w:r w:rsidR="00A13C8C" w:rsidRPr="008A5229">
        <w:rPr>
          <w:sz w:val="16"/>
          <w:szCs w:val="16"/>
          <w:lang w:val="tr-TR"/>
        </w:rPr>
        <w:t xml:space="preserve"> </w:t>
      </w:r>
      <w:r w:rsidRPr="008A5229">
        <w:rPr>
          <w:sz w:val="16"/>
          <w:szCs w:val="16"/>
          <w:lang w:val="tr-TR"/>
        </w:rPr>
        <w:t>A.Ş.‘nin</w:t>
      </w:r>
      <w:r w:rsidR="00A13C8C" w:rsidRPr="008A5229">
        <w:rPr>
          <w:sz w:val="16"/>
          <w:szCs w:val="16"/>
          <w:lang w:val="tr-TR"/>
        </w:rPr>
        <w:t xml:space="preserve"> </w:t>
      </w:r>
      <w:r w:rsidR="0018237B" w:rsidRPr="008A5229">
        <w:rPr>
          <w:sz w:val="16"/>
          <w:szCs w:val="16"/>
          <w:lang w:val="tr-TR"/>
        </w:rPr>
        <w:t>24</w:t>
      </w:r>
      <w:r w:rsidR="00A13C8C" w:rsidRPr="008A5229">
        <w:rPr>
          <w:sz w:val="16"/>
          <w:szCs w:val="16"/>
          <w:lang w:val="tr-TR"/>
        </w:rPr>
        <w:t xml:space="preserve"> </w:t>
      </w:r>
      <w:r w:rsidR="0018237B" w:rsidRPr="008A5229">
        <w:rPr>
          <w:sz w:val="16"/>
          <w:szCs w:val="16"/>
          <w:lang w:val="tr-TR"/>
        </w:rPr>
        <w:t>Haziran</w:t>
      </w:r>
      <w:r w:rsidR="00A13C8C" w:rsidRPr="008A5229">
        <w:rPr>
          <w:sz w:val="16"/>
          <w:szCs w:val="16"/>
          <w:lang w:val="tr-TR"/>
        </w:rPr>
        <w:t xml:space="preserve"> </w:t>
      </w:r>
      <w:r w:rsidRPr="008A5229">
        <w:rPr>
          <w:sz w:val="16"/>
          <w:szCs w:val="16"/>
          <w:lang w:val="tr-TR"/>
        </w:rPr>
        <w:t>2025</w:t>
      </w:r>
      <w:r w:rsidR="00A13C8C" w:rsidRPr="008A5229">
        <w:rPr>
          <w:sz w:val="16"/>
          <w:szCs w:val="16"/>
          <w:lang w:val="tr-TR"/>
        </w:rPr>
        <w:t xml:space="preserve"> </w:t>
      </w:r>
      <w:r w:rsidRPr="008A5229">
        <w:rPr>
          <w:sz w:val="16"/>
          <w:szCs w:val="16"/>
          <w:lang w:val="tr-TR"/>
        </w:rPr>
        <w:t>tarihli</w:t>
      </w:r>
      <w:r w:rsidR="00A13C8C" w:rsidRPr="008A5229">
        <w:rPr>
          <w:sz w:val="16"/>
          <w:szCs w:val="16"/>
          <w:lang w:val="tr-TR"/>
        </w:rPr>
        <w:t xml:space="preserve"> </w:t>
      </w:r>
      <w:r w:rsidR="006F720B" w:rsidRPr="008A5229">
        <w:rPr>
          <w:sz w:val="16"/>
          <w:szCs w:val="16"/>
          <w:lang w:val="tr-TR"/>
        </w:rPr>
        <w:t>Genel</w:t>
      </w:r>
      <w:r w:rsidR="00A13C8C" w:rsidRPr="008A5229">
        <w:rPr>
          <w:sz w:val="16"/>
          <w:szCs w:val="16"/>
          <w:lang w:val="tr-TR"/>
        </w:rPr>
        <w:t xml:space="preserve"> </w:t>
      </w:r>
      <w:r w:rsidR="006F720B" w:rsidRPr="008A5229">
        <w:rPr>
          <w:sz w:val="16"/>
          <w:szCs w:val="16"/>
          <w:lang w:val="tr-TR"/>
        </w:rPr>
        <w:t>Kurul</w:t>
      </w:r>
      <w:r w:rsidR="00A13C8C" w:rsidRPr="008A5229">
        <w:rPr>
          <w:sz w:val="16"/>
          <w:szCs w:val="16"/>
          <w:lang w:val="tr-TR"/>
        </w:rPr>
        <w:t xml:space="preserve"> </w:t>
      </w:r>
      <w:r w:rsidRPr="008A5229">
        <w:rPr>
          <w:sz w:val="16"/>
          <w:szCs w:val="16"/>
          <w:lang w:val="tr-TR"/>
        </w:rPr>
        <w:t>Kararı</w:t>
      </w:r>
      <w:r w:rsidR="00A13C8C" w:rsidRPr="008A5229">
        <w:rPr>
          <w:sz w:val="16"/>
          <w:szCs w:val="16"/>
          <w:lang w:val="tr-TR"/>
        </w:rPr>
        <w:t xml:space="preserve"> </w:t>
      </w:r>
      <w:r w:rsidRPr="008A5229">
        <w:rPr>
          <w:sz w:val="16"/>
          <w:szCs w:val="16"/>
          <w:lang w:val="tr-TR"/>
        </w:rPr>
        <w:t>ile</w:t>
      </w:r>
      <w:r w:rsidR="00A13C8C" w:rsidRPr="008A5229">
        <w:rPr>
          <w:sz w:val="16"/>
          <w:szCs w:val="16"/>
          <w:lang w:val="tr-TR"/>
        </w:rPr>
        <w:t xml:space="preserve"> </w:t>
      </w:r>
      <w:r w:rsidRPr="008A5229">
        <w:rPr>
          <w:sz w:val="16"/>
          <w:szCs w:val="16"/>
          <w:lang w:val="tr-TR"/>
        </w:rPr>
        <w:t>şirket</w:t>
      </w:r>
      <w:r w:rsidR="00A13C8C" w:rsidRPr="008A5229">
        <w:rPr>
          <w:sz w:val="16"/>
          <w:szCs w:val="16"/>
          <w:lang w:val="tr-TR"/>
        </w:rPr>
        <w:t xml:space="preserve"> </w:t>
      </w:r>
      <w:r w:rsidRPr="008A5229">
        <w:rPr>
          <w:sz w:val="16"/>
          <w:szCs w:val="16"/>
          <w:lang w:val="tr-TR"/>
        </w:rPr>
        <w:t>sermayesi</w:t>
      </w:r>
      <w:r w:rsidR="008A5229">
        <w:rPr>
          <w:sz w:val="16"/>
          <w:szCs w:val="16"/>
          <w:lang w:val="tr-TR"/>
        </w:rPr>
        <w:t xml:space="preserve"> </w:t>
      </w:r>
      <w:r w:rsidR="008A5229" w:rsidRPr="004D0606">
        <w:rPr>
          <w:sz w:val="16"/>
          <w:szCs w:val="16"/>
          <w:lang w:val="tr-TR"/>
        </w:rPr>
        <w:t>1,</w:t>
      </w:r>
      <w:r w:rsidR="008A5229">
        <w:rPr>
          <w:sz w:val="16"/>
          <w:szCs w:val="16"/>
          <w:lang w:val="tr-TR"/>
        </w:rPr>
        <w:t>305</w:t>
      </w:r>
      <w:r w:rsidR="008A5229" w:rsidRPr="004D0606">
        <w:rPr>
          <w:sz w:val="16"/>
          <w:szCs w:val="16"/>
          <w:lang w:val="tr-TR"/>
        </w:rPr>
        <w:t>,</w:t>
      </w:r>
      <w:r w:rsidR="008A5229">
        <w:rPr>
          <w:sz w:val="16"/>
          <w:szCs w:val="16"/>
          <w:lang w:val="tr-TR"/>
        </w:rPr>
        <w:t>5</w:t>
      </w:r>
      <w:r w:rsidR="008A5229" w:rsidRPr="004D0606">
        <w:rPr>
          <w:sz w:val="16"/>
          <w:szCs w:val="16"/>
          <w:lang w:val="tr-TR"/>
        </w:rPr>
        <w:t>00 TL olan şirket sermayesi, bedelli sermaye artırım yoluyla</w:t>
      </w:r>
      <w:r w:rsidR="00A13C8C" w:rsidRPr="008A5229">
        <w:rPr>
          <w:sz w:val="16"/>
          <w:szCs w:val="16"/>
          <w:lang w:val="tr-TR"/>
        </w:rPr>
        <w:t xml:space="preserve"> </w:t>
      </w:r>
      <w:r w:rsidR="006F720B" w:rsidRPr="008A5229">
        <w:rPr>
          <w:sz w:val="16"/>
          <w:szCs w:val="16"/>
          <w:lang w:val="tr-TR"/>
        </w:rPr>
        <w:t>2</w:t>
      </w:r>
      <w:r w:rsidR="0018237B" w:rsidRPr="008A5229">
        <w:rPr>
          <w:sz w:val="16"/>
          <w:szCs w:val="16"/>
          <w:lang w:val="tr-TR"/>
        </w:rPr>
        <w:t>,</w:t>
      </w:r>
      <w:r w:rsidR="006F720B" w:rsidRPr="008A5229">
        <w:rPr>
          <w:sz w:val="16"/>
          <w:szCs w:val="16"/>
          <w:lang w:val="tr-TR"/>
        </w:rPr>
        <w:t>183</w:t>
      </w:r>
      <w:r w:rsidR="0018237B" w:rsidRPr="008A5229">
        <w:rPr>
          <w:sz w:val="16"/>
          <w:szCs w:val="16"/>
          <w:lang w:val="tr-TR"/>
        </w:rPr>
        <w:t>,</w:t>
      </w:r>
      <w:r w:rsidR="006F720B" w:rsidRPr="008A5229">
        <w:rPr>
          <w:sz w:val="16"/>
          <w:szCs w:val="16"/>
          <w:lang w:val="tr-TR"/>
        </w:rPr>
        <w:t>5</w:t>
      </w:r>
      <w:r w:rsidRPr="008A5229">
        <w:rPr>
          <w:sz w:val="16"/>
          <w:szCs w:val="16"/>
          <w:lang w:val="tr-TR"/>
        </w:rPr>
        <w:t>00</w:t>
      </w:r>
      <w:r w:rsidR="00A13C8C" w:rsidRPr="008A5229">
        <w:rPr>
          <w:sz w:val="16"/>
          <w:szCs w:val="16"/>
          <w:lang w:val="tr-TR"/>
        </w:rPr>
        <w:t xml:space="preserve"> </w:t>
      </w:r>
      <w:r w:rsidRPr="008A5229">
        <w:rPr>
          <w:sz w:val="16"/>
          <w:szCs w:val="16"/>
          <w:lang w:val="tr-TR"/>
        </w:rPr>
        <w:t>TL’ye</w:t>
      </w:r>
      <w:r w:rsidR="00A13C8C" w:rsidRPr="008A5229">
        <w:rPr>
          <w:sz w:val="16"/>
          <w:szCs w:val="16"/>
          <w:lang w:val="tr-TR"/>
        </w:rPr>
        <w:t xml:space="preserve"> </w:t>
      </w:r>
      <w:r w:rsidRPr="008A5229">
        <w:rPr>
          <w:sz w:val="16"/>
          <w:szCs w:val="16"/>
          <w:lang w:val="tr-TR"/>
        </w:rPr>
        <w:t>yükseltilmiştir.</w:t>
      </w:r>
      <w:r w:rsidR="008A5229" w:rsidRPr="008A5229">
        <w:rPr>
          <w:sz w:val="16"/>
          <w:szCs w:val="16"/>
          <w:lang w:val="tr-TR"/>
        </w:rPr>
        <w:t xml:space="preserve"> Bedelli sermaye artırımının tamamına </w:t>
      </w:r>
      <w:r w:rsidR="008A5229" w:rsidRPr="001B1C3B">
        <w:rPr>
          <w:sz w:val="16"/>
          <w:szCs w:val="16"/>
          <w:lang w:val="tr-TR"/>
        </w:rPr>
        <w:t>Garanti BBVA Finansal Teknolojiler A.Ş.</w:t>
      </w:r>
      <w:r w:rsidR="008A5229" w:rsidRPr="008A5229">
        <w:rPr>
          <w:sz w:val="16"/>
          <w:szCs w:val="16"/>
          <w:lang w:val="tr-TR"/>
        </w:rPr>
        <w:t xml:space="preserve"> tarafından 1 TL (tam tutar) nominal değerde 87</w:t>
      </w:r>
      <w:r w:rsidR="008A5229">
        <w:rPr>
          <w:sz w:val="16"/>
          <w:szCs w:val="16"/>
          <w:lang w:val="tr-TR"/>
        </w:rPr>
        <w:t>8</w:t>
      </w:r>
      <w:r w:rsidR="008A5229" w:rsidRPr="008A5229">
        <w:rPr>
          <w:sz w:val="16"/>
          <w:szCs w:val="16"/>
          <w:lang w:val="tr-TR"/>
        </w:rPr>
        <w:t>,000,000 adet hisse karşılığı toplam 87</w:t>
      </w:r>
      <w:r w:rsidR="008A5229">
        <w:rPr>
          <w:sz w:val="16"/>
          <w:szCs w:val="16"/>
          <w:lang w:val="tr-TR"/>
        </w:rPr>
        <w:t>8</w:t>
      </w:r>
      <w:r w:rsidR="008A5229" w:rsidRPr="008A5229">
        <w:rPr>
          <w:sz w:val="16"/>
          <w:szCs w:val="16"/>
          <w:lang w:val="tr-TR"/>
        </w:rPr>
        <w:t>,000 TL’lik pay ile iştirak edilmiştir.</w:t>
      </w:r>
    </w:p>
    <w:p w14:paraId="0B2D3EBC" w14:textId="68CA4EDB" w:rsidR="001B3EBC" w:rsidRDefault="001B3EBC" w:rsidP="00DC0D74">
      <w:pPr>
        <w:pStyle w:val="CommentText"/>
        <w:numPr>
          <w:ilvl w:val="0"/>
          <w:numId w:val="45"/>
        </w:numPr>
        <w:ind w:left="284" w:hanging="284"/>
        <w:jc w:val="both"/>
        <w:rPr>
          <w:sz w:val="16"/>
          <w:szCs w:val="16"/>
          <w:lang w:val="tr-TR"/>
        </w:rPr>
      </w:pPr>
      <w:r w:rsidRPr="004D0606">
        <w:rPr>
          <w:sz w:val="16"/>
          <w:szCs w:val="16"/>
          <w:lang w:val="tr-TR"/>
        </w:rPr>
        <w:t xml:space="preserve">Cari dönemde Garanti Filo Yönetim Hizmetleri A.Ş.’nin </w:t>
      </w:r>
      <w:r w:rsidR="00CC584A" w:rsidRPr="004D0606">
        <w:rPr>
          <w:sz w:val="16"/>
          <w:szCs w:val="16"/>
          <w:lang w:val="tr-TR"/>
        </w:rPr>
        <w:t>7</w:t>
      </w:r>
      <w:r w:rsidRPr="004D0606">
        <w:rPr>
          <w:sz w:val="16"/>
          <w:szCs w:val="16"/>
          <w:lang w:val="tr-TR"/>
        </w:rPr>
        <w:t xml:space="preserve"> Mayıs 2025 tarihli ve 10 numaralı Yönetim Kurulu Kararı ile 1,510,000 TL olan şirket sermayesi, bedelli sermaye artırım yoluyla 4,010,000 TL’ye yükseltilmiştir. Bedelli sermaye artırımının tamamına Garanti Finansal Kiralama A.Ş tarafından 1 TL (tam tutar) nominal değerde 2,500,000,000 adet hisse karşılığı toplam 2,500,000 TL’lik pay ile iştirak edilmiştir.</w:t>
      </w:r>
    </w:p>
    <w:p w14:paraId="242515D8" w14:textId="77777777" w:rsidR="00C4111B" w:rsidRDefault="00C4111B" w:rsidP="00C4111B">
      <w:pPr>
        <w:pStyle w:val="CommentText"/>
        <w:ind w:left="284"/>
        <w:jc w:val="both"/>
        <w:rPr>
          <w:sz w:val="16"/>
          <w:szCs w:val="16"/>
          <w:lang w:val="tr-TR"/>
        </w:rPr>
      </w:pPr>
    </w:p>
    <w:p w14:paraId="1CC24564" w14:textId="7ADB228F" w:rsidR="00C4111B" w:rsidRPr="004D0606" w:rsidRDefault="00C4111B" w:rsidP="00C4111B">
      <w:pPr>
        <w:pStyle w:val="CommentText"/>
        <w:ind w:left="284"/>
        <w:jc w:val="both"/>
        <w:rPr>
          <w:sz w:val="16"/>
          <w:szCs w:val="16"/>
          <w:lang w:val="tr-TR"/>
        </w:rPr>
      </w:pPr>
      <w:r w:rsidRPr="00C4111B">
        <w:rPr>
          <w:sz w:val="16"/>
          <w:lang w:val="en-US"/>
        </w:rPr>
        <w:t>Tasfiye  Halinde Garanti Konut Finans</w:t>
      </w:r>
      <w:r w:rsidR="00607CA1">
        <w:rPr>
          <w:sz w:val="16"/>
          <w:lang w:val="en-US"/>
        </w:rPr>
        <w:t>man</w:t>
      </w:r>
      <w:r w:rsidRPr="00C4111B">
        <w:rPr>
          <w:sz w:val="16"/>
          <w:lang w:val="en-US"/>
        </w:rPr>
        <w:t>ı Danışmanlık Hiz. A.Ş</w:t>
      </w:r>
      <w:r w:rsidR="00607CA1">
        <w:rPr>
          <w:sz w:val="16"/>
          <w:lang w:val="en-US"/>
        </w:rPr>
        <w:t>.</w:t>
      </w:r>
      <w:r w:rsidRPr="00C4111B">
        <w:rPr>
          <w:sz w:val="16"/>
          <w:lang w:val="en-US"/>
        </w:rPr>
        <w:t>  30 Aralık 2025 tarih 11490 sayılı Ticaret sicilinde tescili gerçekleşerek terkin süreci tamamlanmıştır.</w:t>
      </w:r>
    </w:p>
    <w:p w14:paraId="3735D53E" w14:textId="2EC694C9" w:rsidR="00D760BD" w:rsidRPr="001B1C3B" w:rsidRDefault="00D760BD" w:rsidP="00D760BD">
      <w:pPr>
        <w:pStyle w:val="BodybyBD"/>
        <w:spacing w:before="240" w:after="0" w:line="240" w:lineRule="auto"/>
        <w:ind w:right="-476"/>
        <w:rPr>
          <w:i/>
          <w:iCs/>
        </w:rPr>
      </w:pPr>
      <w:r w:rsidRPr="001B1C3B">
        <w:rPr>
          <w:i/>
          <w:iCs/>
        </w:rPr>
        <w:t>Konsolide</w:t>
      </w:r>
      <w:r w:rsidR="00A13C8C" w:rsidRPr="001B1C3B">
        <w:rPr>
          <w:i/>
          <w:iCs/>
        </w:rPr>
        <w:t xml:space="preserve"> </w:t>
      </w:r>
      <w:r w:rsidRPr="001B1C3B">
        <w:rPr>
          <w:i/>
          <w:iCs/>
        </w:rPr>
        <w:t>edilmemiş</w:t>
      </w:r>
      <w:r w:rsidR="00A13C8C" w:rsidRPr="001B1C3B">
        <w:rPr>
          <w:i/>
          <w:iCs/>
        </w:rPr>
        <w:t xml:space="preserve"> </w:t>
      </w:r>
      <w:r w:rsidRPr="001B1C3B">
        <w:rPr>
          <w:i/>
          <w:iCs/>
        </w:rPr>
        <w:t>bağlı</w:t>
      </w:r>
      <w:r w:rsidR="00A13C8C" w:rsidRPr="001B1C3B">
        <w:rPr>
          <w:i/>
          <w:iCs/>
        </w:rPr>
        <w:t xml:space="preserve"> </w:t>
      </w:r>
      <w:r w:rsidRPr="001B1C3B">
        <w:rPr>
          <w:i/>
          <w:iCs/>
        </w:rPr>
        <w:t>ortaklıkların</w:t>
      </w:r>
      <w:r w:rsidR="00A13C8C" w:rsidRPr="001B1C3B">
        <w:rPr>
          <w:i/>
          <w:iCs/>
        </w:rPr>
        <w:t xml:space="preserve"> </w:t>
      </w:r>
      <w:r w:rsidRPr="001B1C3B">
        <w:rPr>
          <w:i/>
          <w:iCs/>
        </w:rPr>
        <w:t>konsolide</w:t>
      </w:r>
      <w:r w:rsidR="00A13C8C" w:rsidRPr="001B1C3B">
        <w:rPr>
          <w:i/>
          <w:iCs/>
        </w:rPr>
        <w:t xml:space="preserve"> </w:t>
      </w:r>
      <w:r w:rsidRPr="001B1C3B">
        <w:rPr>
          <w:i/>
          <w:iCs/>
        </w:rPr>
        <w:t>edilmeme</w:t>
      </w:r>
      <w:r w:rsidR="00A13C8C" w:rsidRPr="001B1C3B">
        <w:rPr>
          <w:i/>
          <w:iCs/>
        </w:rPr>
        <w:t xml:space="preserve"> </w:t>
      </w:r>
      <w:r w:rsidRPr="001B1C3B">
        <w:rPr>
          <w:i/>
          <w:iCs/>
        </w:rPr>
        <w:t>nedenleri</w:t>
      </w:r>
      <w:r w:rsidR="00A13C8C" w:rsidRPr="001B1C3B">
        <w:rPr>
          <w:i/>
          <w:iCs/>
        </w:rPr>
        <w:t xml:space="preserve"> </w:t>
      </w:r>
      <w:r w:rsidRPr="001B1C3B">
        <w:rPr>
          <w:i/>
          <w:iCs/>
        </w:rPr>
        <w:t>ile</w:t>
      </w:r>
      <w:r w:rsidR="00A13C8C" w:rsidRPr="001B1C3B">
        <w:rPr>
          <w:i/>
          <w:iCs/>
        </w:rPr>
        <w:t xml:space="preserve"> </w:t>
      </w:r>
      <w:r w:rsidRPr="001B1C3B">
        <w:rPr>
          <w:i/>
          <w:iCs/>
        </w:rPr>
        <w:t>muhasebeleştirilmelerinde</w:t>
      </w:r>
      <w:r w:rsidR="00A13C8C" w:rsidRPr="001B1C3B">
        <w:rPr>
          <w:i/>
          <w:iCs/>
        </w:rPr>
        <w:t xml:space="preserve"> </w:t>
      </w:r>
      <w:r w:rsidRPr="001B1C3B">
        <w:rPr>
          <w:i/>
          <w:iCs/>
        </w:rPr>
        <w:t>kullanılan</w:t>
      </w:r>
      <w:r w:rsidR="00A13C8C" w:rsidRPr="001B1C3B">
        <w:rPr>
          <w:i/>
          <w:iCs/>
        </w:rPr>
        <w:t xml:space="preserve"> </w:t>
      </w:r>
      <w:r w:rsidRPr="001B1C3B">
        <w:rPr>
          <w:i/>
          <w:iCs/>
        </w:rPr>
        <w:t>yöntemler</w:t>
      </w:r>
    </w:p>
    <w:p w14:paraId="32560100" w14:textId="70B59D37" w:rsidR="00BA6087" w:rsidRPr="001B1C3B" w:rsidRDefault="00D760BD" w:rsidP="00D760BD">
      <w:pPr>
        <w:pStyle w:val="BodybyBD"/>
        <w:spacing w:before="120" w:line="240" w:lineRule="auto"/>
        <w:ind w:right="-476"/>
        <w:sectPr w:rsidR="00BA6087" w:rsidRPr="001B1C3B" w:rsidSect="00055356">
          <w:footerReference w:type="default" r:id="rId114"/>
          <w:pgSz w:w="11907" w:h="16840" w:code="9"/>
          <w:pgMar w:top="1418" w:right="1418" w:bottom="1418" w:left="1418" w:header="578" w:footer="221" w:gutter="0"/>
          <w:cols w:space="708"/>
          <w:docGrid w:linePitch="299"/>
        </w:sectPr>
      </w:pPr>
      <w:r w:rsidRPr="001B1C3B">
        <w:t>TMS</w:t>
      </w:r>
      <w:r w:rsidR="00A13C8C" w:rsidRPr="001B1C3B">
        <w:t xml:space="preserve"> </w:t>
      </w:r>
      <w:r w:rsidRPr="001B1C3B">
        <w:t>28</w:t>
      </w:r>
      <w:r w:rsidR="00A13C8C" w:rsidRPr="001B1C3B">
        <w:t xml:space="preserve"> </w:t>
      </w:r>
      <w:r w:rsidRPr="001B1C3B">
        <w:t>kapsamında</w:t>
      </w:r>
      <w:r w:rsidR="00A13C8C" w:rsidRPr="001B1C3B">
        <w:t xml:space="preserve"> </w:t>
      </w:r>
      <w:r w:rsidRPr="001B1C3B">
        <w:t>mali</w:t>
      </w:r>
      <w:r w:rsidR="00A13C8C" w:rsidRPr="001B1C3B">
        <w:t xml:space="preserve"> </w:t>
      </w:r>
      <w:r w:rsidRPr="001B1C3B">
        <w:t>olmayan</w:t>
      </w:r>
      <w:r w:rsidR="00A13C8C" w:rsidRPr="001B1C3B">
        <w:t xml:space="preserve"> </w:t>
      </w:r>
      <w:r w:rsidRPr="001B1C3B">
        <w:t>bağlı</w:t>
      </w:r>
      <w:r w:rsidR="00A13C8C" w:rsidRPr="001B1C3B">
        <w:t xml:space="preserve"> </w:t>
      </w:r>
      <w:r w:rsidRPr="001B1C3B">
        <w:t>ortaklıklar</w:t>
      </w:r>
      <w:r w:rsidR="00A13C8C" w:rsidRPr="001B1C3B">
        <w:t xml:space="preserve"> </w:t>
      </w:r>
      <w:r w:rsidRPr="001B1C3B">
        <w:t>özkaynak</w:t>
      </w:r>
      <w:r w:rsidR="00A13C8C" w:rsidRPr="001B1C3B">
        <w:t xml:space="preserve"> </w:t>
      </w:r>
      <w:r w:rsidRPr="001B1C3B">
        <w:t>yöntemine</w:t>
      </w:r>
      <w:r w:rsidR="00A13C8C" w:rsidRPr="001B1C3B">
        <w:t xml:space="preserve"> </w:t>
      </w:r>
      <w:r w:rsidRPr="001B1C3B">
        <w:t>göre</w:t>
      </w:r>
      <w:r w:rsidR="00A13C8C" w:rsidRPr="001B1C3B">
        <w:t xml:space="preserve"> </w:t>
      </w:r>
      <w:r w:rsidRPr="001B1C3B">
        <w:t>muhasebeleştirilmiştir.</w:t>
      </w:r>
    </w:p>
    <w:p w14:paraId="32DE7896" w14:textId="4CDBCE4D" w:rsidR="00CF1886" w:rsidRPr="001B1C3B" w:rsidRDefault="00CF1886" w:rsidP="00C41DAC">
      <w:pPr>
        <w:pStyle w:val="Head2"/>
        <w:tabs>
          <w:tab w:val="left" w:pos="0"/>
        </w:tabs>
        <w:spacing w:before="100" w:after="100" w:line="240" w:lineRule="atLeast"/>
        <w:ind w:hanging="902"/>
        <w:rPr>
          <w:bCs/>
          <w:i/>
          <w:iCs w:val="0"/>
          <w:szCs w:val="22"/>
        </w:rPr>
      </w:pPr>
      <w:r w:rsidRPr="001B1C3B">
        <w:rPr>
          <w:bCs/>
          <w:i/>
          <w:iCs w:val="0"/>
          <w:szCs w:val="22"/>
        </w:rPr>
        <w:t>5.1.</w:t>
      </w:r>
      <w:r w:rsidR="00D541AA" w:rsidRPr="001B1C3B">
        <w:rPr>
          <w:bCs/>
          <w:i/>
          <w:iCs w:val="0"/>
          <w:szCs w:val="22"/>
        </w:rPr>
        <w:t>11</w:t>
      </w:r>
      <w:r w:rsidRPr="001B1C3B">
        <w:rPr>
          <w:bCs/>
          <w:i/>
          <w:iCs w:val="0"/>
          <w:szCs w:val="22"/>
        </w:rPr>
        <w:t>.2</w:t>
      </w:r>
      <w:r w:rsidRPr="001B1C3B">
        <w:rPr>
          <w:bCs/>
          <w:i/>
          <w:iCs w:val="0"/>
          <w:szCs w:val="22"/>
        </w:rPr>
        <w:tab/>
        <w:t>Konsolidasyon</w:t>
      </w:r>
      <w:r w:rsidR="00A13C8C" w:rsidRPr="001B1C3B">
        <w:rPr>
          <w:bCs/>
          <w:i/>
          <w:iCs w:val="0"/>
          <w:szCs w:val="22"/>
        </w:rPr>
        <w:t xml:space="preserve"> </w:t>
      </w:r>
      <w:r w:rsidRPr="001B1C3B">
        <w:rPr>
          <w:bCs/>
          <w:i/>
          <w:iCs w:val="0"/>
          <w:szCs w:val="22"/>
        </w:rPr>
        <w:t>kapsamındaki</w:t>
      </w:r>
      <w:r w:rsidR="00A13C8C" w:rsidRPr="001B1C3B">
        <w:rPr>
          <w:bCs/>
          <w:i/>
          <w:iCs w:val="0"/>
          <w:szCs w:val="22"/>
        </w:rPr>
        <w:t xml:space="preserve"> </w:t>
      </w:r>
      <w:r w:rsidRPr="001B1C3B">
        <w:rPr>
          <w:bCs/>
          <w:i/>
          <w:iCs w:val="0"/>
          <w:szCs w:val="22"/>
        </w:rPr>
        <w:t>bağlı</w:t>
      </w:r>
      <w:r w:rsidR="00A13C8C" w:rsidRPr="001B1C3B">
        <w:rPr>
          <w:bCs/>
          <w:i/>
          <w:iCs w:val="0"/>
          <w:szCs w:val="22"/>
        </w:rPr>
        <w:t xml:space="preserve"> </w:t>
      </w:r>
      <w:r w:rsidRPr="001B1C3B">
        <w:rPr>
          <w:bCs/>
          <w:i/>
          <w:iCs w:val="0"/>
          <w:szCs w:val="22"/>
        </w:rPr>
        <w:t>ortaklıklara</w:t>
      </w:r>
      <w:r w:rsidR="00A13C8C" w:rsidRPr="001B1C3B">
        <w:rPr>
          <w:bCs/>
          <w:i/>
          <w:iCs w:val="0"/>
          <w:szCs w:val="22"/>
        </w:rPr>
        <w:t xml:space="preserve"> </w:t>
      </w:r>
      <w:r w:rsidRPr="001B1C3B">
        <w:rPr>
          <w:bCs/>
          <w:i/>
          <w:iCs w:val="0"/>
          <w:szCs w:val="22"/>
        </w:rPr>
        <w:t>ilişkin</w:t>
      </w:r>
      <w:r w:rsidR="00A13C8C" w:rsidRPr="001B1C3B">
        <w:rPr>
          <w:bCs/>
          <w:i/>
          <w:iCs w:val="0"/>
          <w:szCs w:val="22"/>
        </w:rPr>
        <w:t xml:space="preserve"> </w:t>
      </w:r>
      <w:r w:rsidR="008F57AD" w:rsidRPr="001B1C3B">
        <w:rPr>
          <w:bCs/>
          <w:i/>
          <w:iCs w:val="0"/>
          <w:szCs w:val="22"/>
        </w:rPr>
        <w:t>hareket</w:t>
      </w:r>
      <w:r w:rsidR="00A13C8C" w:rsidRPr="001B1C3B">
        <w:rPr>
          <w:bCs/>
          <w:i/>
          <w:iCs w:val="0"/>
          <w:szCs w:val="22"/>
        </w:rPr>
        <w:t xml:space="preserve"> </w:t>
      </w:r>
      <w:r w:rsidR="008F57AD" w:rsidRPr="001B1C3B">
        <w:rPr>
          <w:bCs/>
          <w:i/>
          <w:iCs w:val="0"/>
          <w:szCs w:val="22"/>
        </w:rPr>
        <w:t>tablosu</w:t>
      </w:r>
    </w:p>
    <w:tbl>
      <w:tblPr>
        <w:tblW w:w="5000" w:type="pct"/>
        <w:tblBorders>
          <w:top w:val="single" w:sz="4" w:space="0" w:color="auto"/>
          <w:left w:val="single" w:sz="4" w:space="0" w:color="auto"/>
          <w:bottom w:val="single" w:sz="4" w:space="0" w:color="auto"/>
          <w:right w:val="single" w:sz="4" w:space="0" w:color="auto"/>
          <w:insideH w:val="dotted" w:sz="4" w:space="0" w:color="auto"/>
          <w:insideV w:val="dotted" w:sz="4" w:space="0" w:color="auto"/>
        </w:tblBorders>
        <w:tblCellMar>
          <w:left w:w="0" w:type="dxa"/>
          <w:right w:w="0" w:type="dxa"/>
        </w:tblCellMar>
        <w:tblLook w:val="0000" w:firstRow="0" w:lastRow="0" w:firstColumn="0" w:lastColumn="0" w:noHBand="0" w:noVBand="0"/>
      </w:tblPr>
      <w:tblGrid>
        <w:gridCol w:w="5753"/>
        <w:gridCol w:w="1655"/>
        <w:gridCol w:w="1653"/>
      </w:tblGrid>
      <w:tr w:rsidR="00A80ED9" w:rsidRPr="001B1C3B" w14:paraId="566E0FC4" w14:textId="77777777" w:rsidTr="002477D4">
        <w:trPr>
          <w:trHeight w:val="283"/>
        </w:trPr>
        <w:tc>
          <w:tcPr>
            <w:tcW w:w="3175" w:type="pct"/>
            <w:noWrap/>
            <w:tcMar>
              <w:top w:w="15" w:type="dxa"/>
              <w:left w:w="15" w:type="dxa"/>
              <w:bottom w:w="0" w:type="dxa"/>
              <w:right w:w="15" w:type="dxa"/>
            </w:tcMar>
            <w:vAlign w:val="center"/>
          </w:tcPr>
          <w:p w14:paraId="1BC4D422" w14:textId="77777777" w:rsidR="00A80ED9" w:rsidRPr="001B1C3B" w:rsidRDefault="00A80ED9">
            <w:pPr>
              <w:pStyle w:val="EndnoteText"/>
              <w:keepNext/>
              <w:keepLines/>
              <w:rPr>
                <w:rFonts w:eastAsia="Arial Unicode MS"/>
                <w:b/>
                <w:bCs/>
                <w:iCs/>
              </w:rPr>
            </w:pPr>
          </w:p>
        </w:tc>
        <w:tc>
          <w:tcPr>
            <w:tcW w:w="913" w:type="pct"/>
            <w:noWrap/>
            <w:tcMar>
              <w:top w:w="15" w:type="dxa"/>
              <w:left w:w="15" w:type="dxa"/>
              <w:bottom w:w="0" w:type="dxa"/>
              <w:right w:w="15" w:type="dxa"/>
            </w:tcMar>
            <w:vAlign w:val="center"/>
          </w:tcPr>
          <w:p w14:paraId="690AD452" w14:textId="62C69958" w:rsidR="00A80ED9" w:rsidRPr="001B1C3B" w:rsidRDefault="00A80ED9" w:rsidP="003874EC">
            <w:pPr>
              <w:keepNext/>
              <w:keepLines/>
              <w:jc w:val="center"/>
              <w:rPr>
                <w:rFonts w:eastAsia="Arial Unicode MS"/>
                <w:b/>
                <w:bCs/>
                <w:i/>
                <w:sz w:val="18"/>
                <w:szCs w:val="18"/>
                <w:lang w:val="tr-TR"/>
              </w:rPr>
            </w:pPr>
            <w:r w:rsidRPr="001B1C3B">
              <w:rPr>
                <w:b/>
                <w:bCs/>
                <w:i/>
                <w:sz w:val="18"/>
                <w:szCs w:val="18"/>
                <w:lang w:val="tr-TR"/>
              </w:rPr>
              <w:t>Cari</w:t>
            </w:r>
            <w:r w:rsidR="00A13C8C" w:rsidRPr="001B1C3B">
              <w:rPr>
                <w:b/>
                <w:bCs/>
                <w:i/>
                <w:sz w:val="18"/>
                <w:szCs w:val="18"/>
                <w:lang w:val="tr-TR"/>
              </w:rPr>
              <w:t xml:space="preserve"> </w:t>
            </w:r>
            <w:r w:rsidRPr="001B1C3B">
              <w:rPr>
                <w:b/>
                <w:bCs/>
                <w:i/>
                <w:sz w:val="18"/>
                <w:szCs w:val="18"/>
                <w:lang w:val="tr-TR"/>
              </w:rPr>
              <w:t>Dönem</w:t>
            </w:r>
          </w:p>
        </w:tc>
        <w:tc>
          <w:tcPr>
            <w:tcW w:w="912" w:type="pct"/>
            <w:tcBorders>
              <w:bottom w:val="dotted" w:sz="4" w:space="0" w:color="auto"/>
            </w:tcBorders>
            <w:vAlign w:val="center"/>
          </w:tcPr>
          <w:p w14:paraId="5F8041ED" w14:textId="2A01A183" w:rsidR="00A80ED9" w:rsidRPr="001B1C3B" w:rsidRDefault="00C579B6" w:rsidP="003874EC">
            <w:pPr>
              <w:keepNext/>
              <w:keepLines/>
              <w:jc w:val="center"/>
              <w:rPr>
                <w:b/>
                <w:bCs/>
                <w:i/>
                <w:sz w:val="18"/>
                <w:szCs w:val="18"/>
                <w:lang w:val="tr-TR"/>
              </w:rPr>
            </w:pPr>
            <w:r w:rsidRPr="001B1C3B">
              <w:rPr>
                <w:rFonts w:eastAsia="Arial Unicode MS"/>
                <w:b/>
                <w:i/>
                <w:sz w:val="18"/>
                <w:szCs w:val="18"/>
                <w:lang w:val="tr-TR"/>
              </w:rPr>
              <w:t>Önceki</w:t>
            </w:r>
            <w:r w:rsidR="00A13C8C" w:rsidRPr="001B1C3B">
              <w:rPr>
                <w:rFonts w:eastAsia="Arial Unicode MS"/>
                <w:b/>
                <w:i/>
                <w:sz w:val="18"/>
                <w:szCs w:val="18"/>
                <w:lang w:val="tr-TR"/>
              </w:rPr>
              <w:t xml:space="preserve"> </w:t>
            </w:r>
            <w:r w:rsidRPr="001B1C3B">
              <w:rPr>
                <w:rFonts w:eastAsia="Arial Unicode MS"/>
                <w:b/>
                <w:i/>
                <w:sz w:val="18"/>
                <w:szCs w:val="18"/>
                <w:lang w:val="tr-TR"/>
              </w:rPr>
              <w:t>Dönem</w:t>
            </w:r>
          </w:p>
        </w:tc>
      </w:tr>
      <w:tr w:rsidR="00084ACC" w:rsidRPr="001B1C3B" w14:paraId="78BE9D37" w14:textId="77777777" w:rsidTr="00587A69">
        <w:trPr>
          <w:trHeight w:val="283"/>
        </w:trPr>
        <w:tc>
          <w:tcPr>
            <w:tcW w:w="3175" w:type="pct"/>
            <w:noWrap/>
            <w:tcMar>
              <w:top w:w="15" w:type="dxa"/>
              <w:left w:w="15" w:type="dxa"/>
              <w:bottom w:w="0" w:type="dxa"/>
              <w:right w:w="15" w:type="dxa"/>
            </w:tcMar>
            <w:vAlign w:val="center"/>
          </w:tcPr>
          <w:p w14:paraId="575FB6E8" w14:textId="1EB844E7" w:rsidR="00084ACC" w:rsidRPr="001B1C3B" w:rsidRDefault="00084ACC" w:rsidP="00084ACC">
            <w:pPr>
              <w:pStyle w:val="xl79"/>
              <w:keepNext/>
              <w:keepLines/>
              <w:pBdr>
                <w:left w:val="none" w:sz="0" w:space="0" w:color="auto"/>
                <w:bottom w:val="none" w:sz="0" w:space="0" w:color="auto"/>
                <w:right w:val="none" w:sz="0" w:space="0" w:color="auto"/>
              </w:pBdr>
              <w:spacing w:before="0" w:beforeAutospacing="0" w:after="0" w:afterAutospacing="0"/>
              <w:ind w:left="57"/>
              <w:rPr>
                <w:rFonts w:eastAsia="Times New Roman"/>
                <w:b/>
                <w:bCs/>
                <w:color w:val="000000"/>
                <w:lang w:val="tr-TR"/>
              </w:rPr>
            </w:pPr>
            <w:r w:rsidRPr="001B1C3B">
              <w:rPr>
                <w:rFonts w:eastAsia="Times New Roman"/>
                <w:b/>
                <w:bCs/>
                <w:color w:val="000000"/>
                <w:lang w:val="tr-TR"/>
              </w:rPr>
              <w:t>Dönem</w:t>
            </w:r>
            <w:r w:rsidR="00A13C8C" w:rsidRPr="001B1C3B">
              <w:rPr>
                <w:rFonts w:eastAsia="Times New Roman"/>
                <w:b/>
                <w:bCs/>
                <w:color w:val="000000"/>
                <w:lang w:val="tr-TR"/>
              </w:rPr>
              <w:t xml:space="preserve"> </w:t>
            </w:r>
            <w:r w:rsidRPr="001B1C3B">
              <w:rPr>
                <w:rFonts w:eastAsia="Times New Roman"/>
                <w:b/>
                <w:bCs/>
                <w:color w:val="000000"/>
                <w:lang w:val="tr-TR"/>
              </w:rPr>
              <w:t>Başı</w:t>
            </w:r>
            <w:r w:rsidR="00A13C8C" w:rsidRPr="001B1C3B">
              <w:rPr>
                <w:rFonts w:eastAsia="Times New Roman"/>
                <w:b/>
                <w:bCs/>
                <w:color w:val="000000"/>
                <w:lang w:val="tr-TR"/>
              </w:rPr>
              <w:t xml:space="preserve"> </w:t>
            </w:r>
            <w:r w:rsidRPr="001B1C3B">
              <w:rPr>
                <w:rFonts w:eastAsia="Times New Roman"/>
                <w:b/>
                <w:bCs/>
                <w:color w:val="000000"/>
                <w:lang w:val="tr-TR"/>
              </w:rPr>
              <w:t>Bakiyesi</w:t>
            </w:r>
          </w:p>
        </w:tc>
        <w:tc>
          <w:tcPr>
            <w:tcW w:w="913" w:type="pct"/>
            <w:tcBorders>
              <w:right w:val="dotted" w:sz="4" w:space="0" w:color="auto"/>
            </w:tcBorders>
            <w:noWrap/>
            <w:tcMar>
              <w:top w:w="15" w:type="dxa"/>
              <w:left w:w="15" w:type="dxa"/>
              <w:bottom w:w="0" w:type="dxa"/>
              <w:right w:w="15" w:type="dxa"/>
            </w:tcMar>
            <w:vAlign w:val="center"/>
          </w:tcPr>
          <w:p w14:paraId="0DF8C0EB" w14:textId="5B16CE57" w:rsidR="00084ACC" w:rsidRPr="001B1C3B" w:rsidRDefault="001B2AFC" w:rsidP="00587A69">
            <w:pPr>
              <w:ind w:right="62"/>
              <w:jc w:val="right"/>
              <w:rPr>
                <w:rFonts w:eastAsia="Arial Unicode MS"/>
                <w:b/>
                <w:sz w:val="18"/>
                <w:szCs w:val="18"/>
                <w:lang w:val="tr-TR"/>
              </w:rPr>
            </w:pPr>
            <w:r w:rsidRPr="001B1C3B">
              <w:rPr>
                <w:rFonts w:eastAsia="Arial Unicode MS"/>
                <w:b/>
                <w:sz w:val="18"/>
                <w:szCs w:val="18"/>
                <w:lang w:val="tr-TR"/>
              </w:rPr>
              <w:t>78,607,473</w:t>
            </w:r>
          </w:p>
        </w:tc>
        <w:tc>
          <w:tcPr>
            <w:tcW w:w="912" w:type="pct"/>
            <w:tcBorders>
              <w:top w:val="dotted" w:sz="4" w:space="0" w:color="auto"/>
              <w:left w:val="dotted" w:sz="4" w:space="0" w:color="auto"/>
              <w:bottom w:val="dotted" w:sz="4" w:space="0" w:color="auto"/>
              <w:right w:val="single" w:sz="4" w:space="0" w:color="auto"/>
            </w:tcBorders>
            <w:vAlign w:val="center"/>
          </w:tcPr>
          <w:p w14:paraId="1B0DBAA9" w14:textId="332BFB33" w:rsidR="00084ACC" w:rsidRPr="001B1C3B" w:rsidRDefault="00084ACC" w:rsidP="00587A69">
            <w:pPr>
              <w:ind w:right="62"/>
              <w:jc w:val="right"/>
              <w:rPr>
                <w:rFonts w:eastAsia="Arial Unicode MS"/>
                <w:b/>
                <w:sz w:val="18"/>
                <w:szCs w:val="18"/>
                <w:lang w:val="tr-TR"/>
              </w:rPr>
            </w:pPr>
            <w:r w:rsidRPr="001B1C3B">
              <w:rPr>
                <w:rFonts w:eastAsia="Arial Unicode MS"/>
                <w:b/>
                <w:sz w:val="18"/>
                <w:szCs w:val="18"/>
                <w:lang w:val="tr-TR"/>
              </w:rPr>
              <w:t>56,344,559</w:t>
            </w:r>
          </w:p>
        </w:tc>
      </w:tr>
      <w:tr w:rsidR="00FE4FA9" w:rsidRPr="001B1C3B" w14:paraId="5741A128" w14:textId="77777777" w:rsidTr="00FE4FA9">
        <w:trPr>
          <w:trHeight w:val="283"/>
        </w:trPr>
        <w:tc>
          <w:tcPr>
            <w:tcW w:w="3175" w:type="pct"/>
            <w:noWrap/>
            <w:tcMar>
              <w:top w:w="15" w:type="dxa"/>
              <w:left w:w="15" w:type="dxa"/>
              <w:bottom w:w="0" w:type="dxa"/>
              <w:right w:w="15" w:type="dxa"/>
            </w:tcMar>
            <w:vAlign w:val="center"/>
          </w:tcPr>
          <w:p w14:paraId="43A22D2F" w14:textId="41E48D5F" w:rsidR="00FE4FA9" w:rsidRPr="001B1C3B" w:rsidRDefault="00FE4FA9" w:rsidP="00FE4FA9">
            <w:pPr>
              <w:keepNext/>
              <w:keepLines/>
              <w:ind w:left="57"/>
              <w:rPr>
                <w:rFonts w:eastAsia="Arial Unicode MS"/>
                <w:b/>
                <w:bCs/>
                <w:sz w:val="18"/>
                <w:szCs w:val="18"/>
                <w:lang w:val="tr-TR"/>
              </w:rPr>
            </w:pPr>
            <w:r w:rsidRPr="001B1C3B">
              <w:rPr>
                <w:b/>
                <w:bCs/>
                <w:sz w:val="18"/>
                <w:szCs w:val="18"/>
                <w:lang w:val="tr-TR"/>
              </w:rPr>
              <w:t>Dönem</w:t>
            </w:r>
            <w:r w:rsidR="00A13C8C" w:rsidRPr="001B1C3B">
              <w:rPr>
                <w:b/>
                <w:bCs/>
                <w:sz w:val="18"/>
                <w:szCs w:val="18"/>
                <w:lang w:val="tr-TR"/>
              </w:rPr>
              <w:t xml:space="preserve"> </w:t>
            </w:r>
            <w:r w:rsidRPr="001B1C3B">
              <w:rPr>
                <w:b/>
                <w:bCs/>
                <w:sz w:val="18"/>
                <w:szCs w:val="18"/>
                <w:lang w:val="tr-TR"/>
              </w:rPr>
              <w:t>İçi</w:t>
            </w:r>
            <w:r w:rsidR="00A13C8C" w:rsidRPr="001B1C3B">
              <w:rPr>
                <w:b/>
                <w:bCs/>
                <w:sz w:val="18"/>
                <w:szCs w:val="18"/>
                <w:lang w:val="tr-TR"/>
              </w:rPr>
              <w:t xml:space="preserve"> </w:t>
            </w:r>
            <w:r w:rsidRPr="001B1C3B">
              <w:rPr>
                <w:b/>
                <w:bCs/>
                <w:sz w:val="18"/>
                <w:szCs w:val="18"/>
                <w:lang w:val="tr-TR"/>
              </w:rPr>
              <w:t>Hareketler</w:t>
            </w:r>
            <w:r w:rsidR="00A13C8C" w:rsidRPr="001B1C3B">
              <w:rPr>
                <w:b/>
                <w:bCs/>
                <w:sz w:val="18"/>
                <w:szCs w:val="18"/>
                <w:lang w:val="tr-TR"/>
              </w:rPr>
              <w:t xml:space="preserve"> </w:t>
            </w:r>
          </w:p>
        </w:tc>
        <w:tc>
          <w:tcPr>
            <w:tcW w:w="913" w:type="pct"/>
            <w:tcBorders>
              <w:right w:val="dotted" w:sz="4" w:space="0" w:color="auto"/>
            </w:tcBorders>
            <w:noWrap/>
            <w:tcMar>
              <w:top w:w="15" w:type="dxa"/>
              <w:left w:w="15" w:type="dxa"/>
              <w:bottom w:w="0" w:type="dxa"/>
              <w:right w:w="15" w:type="dxa"/>
            </w:tcMar>
            <w:vAlign w:val="center"/>
          </w:tcPr>
          <w:p w14:paraId="3FAC349F" w14:textId="7D8D3A08" w:rsidR="00FE4FA9" w:rsidRPr="001B1C3B" w:rsidRDefault="004D41CC" w:rsidP="00FE4FA9">
            <w:pPr>
              <w:ind w:right="62"/>
              <w:jc w:val="right"/>
              <w:rPr>
                <w:rFonts w:eastAsia="Arial Unicode MS"/>
                <w:b/>
                <w:sz w:val="18"/>
                <w:szCs w:val="18"/>
                <w:lang w:val="tr-TR"/>
              </w:rPr>
            </w:pPr>
            <w:r w:rsidRPr="001B1C3B">
              <w:rPr>
                <w:rFonts w:eastAsia="Arial Unicode MS"/>
                <w:b/>
                <w:sz w:val="18"/>
                <w:szCs w:val="18"/>
                <w:lang w:val="tr-TR"/>
              </w:rPr>
              <w:t>62,250,606</w:t>
            </w:r>
          </w:p>
        </w:tc>
        <w:tc>
          <w:tcPr>
            <w:tcW w:w="912" w:type="pct"/>
            <w:tcBorders>
              <w:top w:val="dotted" w:sz="4" w:space="0" w:color="auto"/>
              <w:left w:val="dotted" w:sz="4" w:space="0" w:color="auto"/>
              <w:bottom w:val="dotted" w:sz="4" w:space="0" w:color="auto"/>
              <w:right w:val="single" w:sz="4" w:space="0" w:color="auto"/>
            </w:tcBorders>
            <w:vAlign w:val="center"/>
          </w:tcPr>
          <w:p w14:paraId="4C6B9BB7" w14:textId="2AACBDC6" w:rsidR="00FE4FA9" w:rsidRPr="001B1C3B" w:rsidRDefault="00FE4FA9" w:rsidP="00FE4FA9">
            <w:pPr>
              <w:ind w:right="62"/>
              <w:jc w:val="right"/>
              <w:rPr>
                <w:rFonts w:eastAsia="Arial Unicode MS"/>
                <w:b/>
                <w:sz w:val="18"/>
                <w:szCs w:val="18"/>
                <w:lang w:val="tr-TR"/>
              </w:rPr>
            </w:pPr>
            <w:r w:rsidRPr="001B1C3B">
              <w:rPr>
                <w:rFonts w:eastAsia="Arial Unicode MS"/>
                <w:b/>
                <w:sz w:val="18"/>
                <w:szCs w:val="18"/>
                <w:lang w:val="tr-TR"/>
              </w:rPr>
              <w:t>22,262,914</w:t>
            </w:r>
          </w:p>
        </w:tc>
      </w:tr>
      <w:tr w:rsidR="00FE4FA9" w:rsidRPr="001B1C3B" w14:paraId="5A7820F1" w14:textId="77777777" w:rsidTr="00FE4FA9">
        <w:trPr>
          <w:trHeight w:val="283"/>
        </w:trPr>
        <w:tc>
          <w:tcPr>
            <w:tcW w:w="3175" w:type="pct"/>
            <w:noWrap/>
            <w:tcMar>
              <w:top w:w="15" w:type="dxa"/>
              <w:left w:w="15" w:type="dxa"/>
              <w:bottom w:w="0" w:type="dxa"/>
              <w:right w:w="15" w:type="dxa"/>
            </w:tcMar>
            <w:vAlign w:val="center"/>
          </w:tcPr>
          <w:p w14:paraId="0BD06808" w14:textId="5F140EC8" w:rsidR="00FE4FA9" w:rsidRPr="001B1C3B" w:rsidRDefault="00A13C8C" w:rsidP="00FE4FA9">
            <w:pPr>
              <w:keepNext/>
              <w:keepLines/>
              <w:ind w:left="-15"/>
              <w:rPr>
                <w:sz w:val="18"/>
                <w:szCs w:val="18"/>
                <w:lang w:val="tr-TR"/>
              </w:rPr>
            </w:pPr>
            <w:r w:rsidRPr="001B1C3B">
              <w:rPr>
                <w:sz w:val="18"/>
                <w:szCs w:val="18"/>
                <w:lang w:val="tr-TR"/>
              </w:rPr>
              <w:t xml:space="preserve">     </w:t>
            </w:r>
            <w:r w:rsidR="00FE4FA9" w:rsidRPr="001B1C3B">
              <w:rPr>
                <w:sz w:val="18"/>
                <w:szCs w:val="18"/>
                <w:lang w:val="tr-TR"/>
              </w:rPr>
              <w:t>Alışlar</w:t>
            </w:r>
            <w:r w:rsidRPr="001B1C3B">
              <w:rPr>
                <w:sz w:val="18"/>
                <w:szCs w:val="18"/>
                <w:lang w:val="tr-TR"/>
              </w:rPr>
              <w:t xml:space="preserve"> </w:t>
            </w:r>
            <w:r w:rsidR="00FE4FA9" w:rsidRPr="001B1C3B">
              <w:rPr>
                <w:sz w:val="18"/>
                <w:szCs w:val="18"/>
                <w:vertAlign w:val="superscript"/>
                <w:lang w:val="tr-TR"/>
              </w:rPr>
              <w:t>(1)</w:t>
            </w:r>
          </w:p>
        </w:tc>
        <w:tc>
          <w:tcPr>
            <w:tcW w:w="913" w:type="pct"/>
            <w:tcBorders>
              <w:right w:val="dotted" w:sz="4" w:space="0" w:color="auto"/>
            </w:tcBorders>
            <w:noWrap/>
            <w:tcMar>
              <w:top w:w="15" w:type="dxa"/>
              <w:left w:w="15" w:type="dxa"/>
              <w:bottom w:w="0" w:type="dxa"/>
              <w:right w:w="15" w:type="dxa"/>
            </w:tcMar>
            <w:vAlign w:val="center"/>
          </w:tcPr>
          <w:p w14:paraId="5533AEFB" w14:textId="16FBF676" w:rsidR="00FE4FA9" w:rsidRPr="001B1C3B" w:rsidRDefault="004D41CC" w:rsidP="00FE4FA9">
            <w:pPr>
              <w:ind w:right="62"/>
              <w:jc w:val="right"/>
              <w:rPr>
                <w:rFonts w:eastAsia="Arial Unicode MS"/>
                <w:sz w:val="18"/>
                <w:szCs w:val="18"/>
                <w:lang w:val="tr-TR"/>
              </w:rPr>
            </w:pPr>
            <w:r w:rsidRPr="001B1C3B">
              <w:rPr>
                <w:rFonts w:eastAsia="Arial Unicode MS"/>
                <w:sz w:val="18"/>
                <w:szCs w:val="18"/>
                <w:lang w:val="tr-TR"/>
              </w:rPr>
              <w:t>18,782,250</w:t>
            </w:r>
          </w:p>
        </w:tc>
        <w:tc>
          <w:tcPr>
            <w:tcW w:w="912" w:type="pct"/>
            <w:tcBorders>
              <w:top w:val="dotted" w:sz="4" w:space="0" w:color="auto"/>
              <w:left w:val="dotted" w:sz="4" w:space="0" w:color="auto"/>
              <w:bottom w:val="dotted" w:sz="4" w:space="0" w:color="auto"/>
              <w:right w:val="single" w:sz="4" w:space="0" w:color="auto"/>
            </w:tcBorders>
            <w:vAlign w:val="center"/>
          </w:tcPr>
          <w:p w14:paraId="3ACCB63D" w14:textId="0E96CEFB" w:rsidR="00FE4FA9" w:rsidRPr="001B1C3B" w:rsidRDefault="00FE4FA9" w:rsidP="00FE4FA9">
            <w:pPr>
              <w:ind w:right="62"/>
              <w:jc w:val="right"/>
              <w:rPr>
                <w:rFonts w:eastAsia="Arial Unicode MS"/>
                <w:sz w:val="18"/>
                <w:szCs w:val="18"/>
                <w:lang w:val="tr-TR"/>
              </w:rPr>
            </w:pPr>
            <w:r w:rsidRPr="001B1C3B">
              <w:rPr>
                <w:rFonts w:eastAsia="Arial Unicode MS"/>
                <w:sz w:val="18"/>
                <w:szCs w:val="18"/>
                <w:lang w:val="tr-TR"/>
              </w:rPr>
              <w:t>400,000</w:t>
            </w:r>
          </w:p>
        </w:tc>
      </w:tr>
      <w:tr w:rsidR="00FE4FA9" w:rsidRPr="001B1C3B" w14:paraId="051EB10E" w14:textId="77777777" w:rsidTr="00FE4FA9">
        <w:trPr>
          <w:trHeight w:val="283"/>
        </w:trPr>
        <w:tc>
          <w:tcPr>
            <w:tcW w:w="3175" w:type="pct"/>
            <w:noWrap/>
            <w:tcMar>
              <w:top w:w="15" w:type="dxa"/>
              <w:left w:w="15" w:type="dxa"/>
              <w:bottom w:w="0" w:type="dxa"/>
              <w:right w:w="15" w:type="dxa"/>
            </w:tcMar>
            <w:vAlign w:val="center"/>
          </w:tcPr>
          <w:p w14:paraId="4D94B523" w14:textId="0FDFB936" w:rsidR="00FE4FA9" w:rsidRPr="001B1C3B" w:rsidRDefault="00A13C8C" w:rsidP="00FE4FA9">
            <w:pPr>
              <w:keepNext/>
              <w:keepLines/>
              <w:ind w:left="-15"/>
              <w:rPr>
                <w:rFonts w:eastAsia="Arial Unicode MS"/>
                <w:sz w:val="18"/>
                <w:szCs w:val="18"/>
                <w:lang w:val="tr-TR"/>
              </w:rPr>
            </w:pPr>
            <w:r w:rsidRPr="001B1C3B">
              <w:rPr>
                <w:sz w:val="18"/>
                <w:szCs w:val="18"/>
                <w:lang w:val="tr-TR"/>
              </w:rPr>
              <w:t xml:space="preserve">     </w:t>
            </w:r>
            <w:r w:rsidR="00FE4FA9" w:rsidRPr="001B1C3B">
              <w:rPr>
                <w:sz w:val="18"/>
                <w:szCs w:val="18"/>
                <w:lang w:val="tr-TR"/>
              </w:rPr>
              <w:t>Bedelsiz</w:t>
            </w:r>
            <w:r w:rsidRPr="001B1C3B">
              <w:rPr>
                <w:sz w:val="18"/>
                <w:szCs w:val="18"/>
                <w:lang w:val="tr-TR"/>
              </w:rPr>
              <w:t xml:space="preserve"> </w:t>
            </w:r>
            <w:r w:rsidR="00FE4FA9" w:rsidRPr="001B1C3B">
              <w:rPr>
                <w:sz w:val="18"/>
                <w:szCs w:val="18"/>
                <w:lang w:val="tr-TR"/>
              </w:rPr>
              <w:t>Edinilen</w:t>
            </w:r>
            <w:r w:rsidRPr="001B1C3B">
              <w:rPr>
                <w:sz w:val="18"/>
                <w:szCs w:val="18"/>
                <w:lang w:val="tr-TR"/>
              </w:rPr>
              <w:t xml:space="preserve"> </w:t>
            </w:r>
            <w:r w:rsidR="00FE4FA9" w:rsidRPr="001B1C3B">
              <w:rPr>
                <w:sz w:val="18"/>
                <w:szCs w:val="18"/>
                <w:lang w:val="tr-TR"/>
              </w:rPr>
              <w:t>Hisse</w:t>
            </w:r>
            <w:r w:rsidRPr="001B1C3B">
              <w:rPr>
                <w:sz w:val="18"/>
                <w:szCs w:val="18"/>
                <w:lang w:val="tr-TR"/>
              </w:rPr>
              <w:t xml:space="preserve"> </w:t>
            </w:r>
            <w:r w:rsidR="00FE4FA9" w:rsidRPr="001B1C3B">
              <w:rPr>
                <w:sz w:val="18"/>
                <w:szCs w:val="18"/>
                <w:lang w:val="tr-TR"/>
              </w:rPr>
              <w:t>Sen.</w:t>
            </w:r>
            <w:r w:rsidRPr="001B1C3B">
              <w:rPr>
                <w:sz w:val="18"/>
                <w:szCs w:val="18"/>
                <w:lang w:val="tr-TR"/>
              </w:rPr>
              <w:t xml:space="preserve"> </w:t>
            </w:r>
            <w:r w:rsidR="00FE4FA9" w:rsidRPr="001B1C3B">
              <w:rPr>
                <w:sz w:val="18"/>
                <w:szCs w:val="18"/>
                <w:vertAlign w:val="superscript"/>
                <w:lang w:val="tr-TR"/>
              </w:rPr>
              <w:t>(2)</w:t>
            </w:r>
          </w:p>
        </w:tc>
        <w:tc>
          <w:tcPr>
            <w:tcW w:w="913" w:type="pct"/>
            <w:tcBorders>
              <w:right w:val="dotted" w:sz="4" w:space="0" w:color="auto"/>
            </w:tcBorders>
            <w:noWrap/>
            <w:tcMar>
              <w:top w:w="15" w:type="dxa"/>
              <w:left w:w="15" w:type="dxa"/>
              <w:bottom w:w="0" w:type="dxa"/>
              <w:right w:w="15" w:type="dxa"/>
            </w:tcMar>
            <w:vAlign w:val="center"/>
          </w:tcPr>
          <w:p w14:paraId="5CF5D5A8" w14:textId="243FDAB5" w:rsidR="00FE4FA9" w:rsidRPr="001B1C3B" w:rsidRDefault="004D41CC" w:rsidP="00FE4FA9">
            <w:pPr>
              <w:ind w:right="62"/>
              <w:jc w:val="right"/>
              <w:rPr>
                <w:rFonts w:eastAsia="Arial Unicode MS"/>
                <w:sz w:val="18"/>
                <w:szCs w:val="18"/>
                <w:lang w:val="tr-TR"/>
              </w:rPr>
            </w:pPr>
            <w:r w:rsidRPr="001B1C3B">
              <w:rPr>
                <w:rFonts w:eastAsia="Arial Unicode MS"/>
                <w:sz w:val="18"/>
                <w:szCs w:val="18"/>
                <w:lang w:val="tr-TR"/>
              </w:rPr>
              <w:t>50,000</w:t>
            </w:r>
          </w:p>
        </w:tc>
        <w:tc>
          <w:tcPr>
            <w:tcW w:w="912" w:type="pct"/>
            <w:tcBorders>
              <w:top w:val="dotted" w:sz="4" w:space="0" w:color="auto"/>
              <w:left w:val="dotted" w:sz="4" w:space="0" w:color="auto"/>
              <w:bottom w:val="dotted" w:sz="4" w:space="0" w:color="auto"/>
              <w:right w:val="single" w:sz="4" w:space="0" w:color="auto"/>
            </w:tcBorders>
            <w:vAlign w:val="center"/>
          </w:tcPr>
          <w:p w14:paraId="5E1274FB" w14:textId="759D6579" w:rsidR="00FE4FA9" w:rsidRPr="001B1C3B" w:rsidRDefault="00FE4FA9" w:rsidP="00FE4FA9">
            <w:pPr>
              <w:ind w:right="62"/>
              <w:jc w:val="right"/>
              <w:rPr>
                <w:rFonts w:eastAsia="Arial Unicode MS"/>
                <w:b/>
                <w:sz w:val="18"/>
                <w:szCs w:val="18"/>
                <w:lang w:val="tr-TR"/>
              </w:rPr>
            </w:pPr>
            <w:r w:rsidRPr="001B1C3B">
              <w:rPr>
                <w:rFonts w:eastAsia="Arial Unicode MS"/>
                <w:sz w:val="18"/>
                <w:szCs w:val="18"/>
                <w:lang w:val="tr-TR"/>
              </w:rPr>
              <w:t>260,263</w:t>
            </w:r>
          </w:p>
        </w:tc>
      </w:tr>
      <w:tr w:rsidR="00FE4FA9" w:rsidRPr="001B1C3B" w14:paraId="2F279F15" w14:textId="77777777" w:rsidTr="00FE4FA9">
        <w:trPr>
          <w:trHeight w:val="283"/>
        </w:trPr>
        <w:tc>
          <w:tcPr>
            <w:tcW w:w="3175" w:type="pct"/>
            <w:noWrap/>
            <w:tcMar>
              <w:top w:w="15" w:type="dxa"/>
              <w:left w:w="15" w:type="dxa"/>
              <w:bottom w:w="0" w:type="dxa"/>
              <w:right w:w="15" w:type="dxa"/>
            </w:tcMar>
            <w:vAlign w:val="center"/>
          </w:tcPr>
          <w:p w14:paraId="057B20D5" w14:textId="3EF7ECE9" w:rsidR="00FE4FA9" w:rsidRPr="001B1C3B" w:rsidRDefault="00A13C8C" w:rsidP="00FE4FA9">
            <w:pPr>
              <w:keepNext/>
              <w:keepLines/>
              <w:ind w:left="-15"/>
              <w:rPr>
                <w:sz w:val="18"/>
                <w:szCs w:val="18"/>
                <w:lang w:val="tr-TR"/>
              </w:rPr>
            </w:pPr>
            <w:r w:rsidRPr="001B1C3B">
              <w:rPr>
                <w:sz w:val="18"/>
                <w:szCs w:val="18"/>
                <w:lang w:val="tr-TR"/>
              </w:rPr>
              <w:t xml:space="preserve">     </w:t>
            </w:r>
            <w:r w:rsidR="00FE4FA9" w:rsidRPr="001B1C3B">
              <w:rPr>
                <w:sz w:val="18"/>
                <w:szCs w:val="18"/>
                <w:lang w:val="tr-TR"/>
              </w:rPr>
              <w:t>Cari</w:t>
            </w:r>
            <w:r w:rsidRPr="001B1C3B">
              <w:rPr>
                <w:sz w:val="18"/>
                <w:szCs w:val="18"/>
                <w:lang w:val="tr-TR"/>
              </w:rPr>
              <w:t xml:space="preserve"> </w:t>
            </w:r>
            <w:r w:rsidR="00FE4FA9" w:rsidRPr="001B1C3B">
              <w:rPr>
                <w:sz w:val="18"/>
                <w:szCs w:val="18"/>
                <w:lang w:val="tr-TR"/>
              </w:rPr>
              <w:t>Yıl</w:t>
            </w:r>
            <w:r w:rsidRPr="001B1C3B">
              <w:rPr>
                <w:sz w:val="18"/>
                <w:szCs w:val="18"/>
                <w:lang w:val="tr-TR"/>
              </w:rPr>
              <w:t xml:space="preserve"> </w:t>
            </w:r>
            <w:r w:rsidR="00FE4FA9" w:rsidRPr="001B1C3B">
              <w:rPr>
                <w:sz w:val="18"/>
                <w:szCs w:val="18"/>
                <w:lang w:val="tr-TR"/>
              </w:rPr>
              <w:t>Payından</w:t>
            </w:r>
            <w:r w:rsidRPr="001B1C3B">
              <w:rPr>
                <w:sz w:val="18"/>
                <w:szCs w:val="18"/>
                <w:lang w:val="tr-TR"/>
              </w:rPr>
              <w:t xml:space="preserve"> </w:t>
            </w:r>
            <w:r w:rsidR="00FE4FA9" w:rsidRPr="001B1C3B">
              <w:rPr>
                <w:sz w:val="18"/>
                <w:szCs w:val="18"/>
                <w:lang w:val="tr-TR"/>
              </w:rPr>
              <w:t>Alınan</w:t>
            </w:r>
            <w:r w:rsidRPr="001B1C3B">
              <w:rPr>
                <w:sz w:val="18"/>
                <w:szCs w:val="18"/>
                <w:lang w:val="tr-TR"/>
              </w:rPr>
              <w:t xml:space="preserve"> </w:t>
            </w:r>
            <w:r w:rsidR="00FE4FA9" w:rsidRPr="001B1C3B">
              <w:rPr>
                <w:sz w:val="18"/>
                <w:szCs w:val="18"/>
                <w:lang w:val="tr-TR"/>
              </w:rPr>
              <w:t>Kar</w:t>
            </w:r>
            <w:r w:rsidRPr="001B1C3B">
              <w:rPr>
                <w:sz w:val="18"/>
                <w:szCs w:val="18"/>
                <w:lang w:val="tr-TR"/>
              </w:rPr>
              <w:t xml:space="preserve"> </w:t>
            </w:r>
          </w:p>
        </w:tc>
        <w:tc>
          <w:tcPr>
            <w:tcW w:w="913" w:type="pct"/>
            <w:tcBorders>
              <w:right w:val="dotted" w:sz="4" w:space="0" w:color="auto"/>
            </w:tcBorders>
            <w:noWrap/>
            <w:tcMar>
              <w:top w:w="15" w:type="dxa"/>
              <w:left w:w="15" w:type="dxa"/>
              <w:bottom w:w="0" w:type="dxa"/>
              <w:right w:w="15" w:type="dxa"/>
            </w:tcMar>
            <w:vAlign w:val="center"/>
          </w:tcPr>
          <w:p w14:paraId="5FA74E70" w14:textId="3CDB8FF0" w:rsidR="00FE4FA9" w:rsidRPr="001B1C3B" w:rsidRDefault="004D41CC" w:rsidP="00FE4FA9">
            <w:pPr>
              <w:ind w:right="62"/>
              <w:jc w:val="right"/>
              <w:rPr>
                <w:rFonts w:eastAsia="Arial Unicode MS"/>
                <w:sz w:val="18"/>
                <w:szCs w:val="18"/>
                <w:lang w:val="tr-TR"/>
              </w:rPr>
            </w:pPr>
            <w:r w:rsidRPr="001B1C3B">
              <w:rPr>
                <w:rFonts w:eastAsia="Arial Unicode MS"/>
                <w:sz w:val="18"/>
                <w:szCs w:val="18"/>
                <w:lang w:val="tr-TR"/>
              </w:rPr>
              <w:t>28,650,019</w:t>
            </w:r>
          </w:p>
        </w:tc>
        <w:tc>
          <w:tcPr>
            <w:tcW w:w="912" w:type="pct"/>
            <w:tcBorders>
              <w:top w:val="dotted" w:sz="4" w:space="0" w:color="auto"/>
              <w:left w:val="dotted" w:sz="4" w:space="0" w:color="auto"/>
              <w:bottom w:val="dotted" w:sz="4" w:space="0" w:color="auto"/>
              <w:right w:val="single" w:sz="4" w:space="0" w:color="auto"/>
            </w:tcBorders>
            <w:vAlign w:val="center"/>
          </w:tcPr>
          <w:p w14:paraId="30790E55" w14:textId="33E0B9B6" w:rsidR="00FE4FA9" w:rsidRPr="001B1C3B" w:rsidRDefault="00FE4FA9" w:rsidP="00FE4FA9">
            <w:pPr>
              <w:ind w:right="62"/>
              <w:jc w:val="right"/>
              <w:rPr>
                <w:rFonts w:eastAsia="Arial Unicode MS"/>
                <w:sz w:val="18"/>
                <w:szCs w:val="18"/>
                <w:lang w:val="tr-TR"/>
              </w:rPr>
            </w:pPr>
            <w:r w:rsidRPr="001B1C3B">
              <w:rPr>
                <w:rFonts w:eastAsia="Arial Unicode MS"/>
                <w:sz w:val="18"/>
                <w:szCs w:val="18"/>
                <w:lang w:val="tr-TR"/>
              </w:rPr>
              <w:t>18,925,595</w:t>
            </w:r>
          </w:p>
        </w:tc>
      </w:tr>
      <w:tr w:rsidR="00FE4FA9" w:rsidRPr="001B1C3B" w14:paraId="12DD3BC3" w14:textId="77777777" w:rsidTr="00FE4FA9">
        <w:trPr>
          <w:trHeight w:val="283"/>
        </w:trPr>
        <w:tc>
          <w:tcPr>
            <w:tcW w:w="3175" w:type="pct"/>
            <w:noWrap/>
            <w:tcMar>
              <w:top w:w="15" w:type="dxa"/>
              <w:left w:w="15" w:type="dxa"/>
              <w:bottom w:w="0" w:type="dxa"/>
              <w:right w:w="15" w:type="dxa"/>
            </w:tcMar>
            <w:vAlign w:val="center"/>
          </w:tcPr>
          <w:p w14:paraId="1E0EB80E" w14:textId="729216D3" w:rsidR="00FE4FA9" w:rsidRPr="001B1C3B" w:rsidRDefault="00A13C8C" w:rsidP="00FE4FA9">
            <w:pPr>
              <w:keepNext/>
              <w:keepLines/>
              <w:ind w:left="-15"/>
              <w:rPr>
                <w:rFonts w:eastAsia="Arial Unicode MS"/>
                <w:sz w:val="18"/>
                <w:szCs w:val="18"/>
                <w:lang w:val="tr-TR"/>
              </w:rPr>
            </w:pPr>
            <w:r w:rsidRPr="001B1C3B">
              <w:rPr>
                <w:sz w:val="18"/>
                <w:szCs w:val="18"/>
                <w:lang w:val="tr-TR"/>
              </w:rPr>
              <w:t xml:space="preserve">     </w:t>
            </w:r>
            <w:r w:rsidR="00FE4FA9" w:rsidRPr="001B1C3B">
              <w:rPr>
                <w:sz w:val="18"/>
                <w:szCs w:val="18"/>
                <w:lang w:val="tr-TR"/>
              </w:rPr>
              <w:t>Satışlar/Tasfiyeler</w:t>
            </w:r>
          </w:p>
        </w:tc>
        <w:tc>
          <w:tcPr>
            <w:tcW w:w="913" w:type="pct"/>
            <w:tcBorders>
              <w:right w:val="dotted" w:sz="4" w:space="0" w:color="auto"/>
            </w:tcBorders>
            <w:noWrap/>
            <w:tcMar>
              <w:top w:w="15" w:type="dxa"/>
              <w:left w:w="15" w:type="dxa"/>
              <w:bottom w:w="0" w:type="dxa"/>
              <w:right w:w="15" w:type="dxa"/>
            </w:tcMar>
            <w:vAlign w:val="center"/>
          </w:tcPr>
          <w:p w14:paraId="35B7B93E" w14:textId="037BC9AD" w:rsidR="00FE4FA9" w:rsidRPr="001B1C3B" w:rsidRDefault="004D41CC" w:rsidP="00FE4FA9">
            <w:pPr>
              <w:ind w:right="62"/>
              <w:jc w:val="right"/>
              <w:rPr>
                <w:rFonts w:eastAsia="Arial Unicode MS"/>
                <w:sz w:val="18"/>
                <w:szCs w:val="18"/>
                <w:lang w:val="tr-TR"/>
              </w:rPr>
            </w:pPr>
            <w:r w:rsidRPr="001B1C3B">
              <w:rPr>
                <w:rFonts w:eastAsia="Arial Unicode MS"/>
                <w:sz w:val="18"/>
                <w:szCs w:val="18"/>
                <w:lang w:val="tr-TR"/>
              </w:rPr>
              <w:t>-</w:t>
            </w:r>
          </w:p>
        </w:tc>
        <w:tc>
          <w:tcPr>
            <w:tcW w:w="912" w:type="pct"/>
            <w:tcBorders>
              <w:top w:val="dotted" w:sz="4" w:space="0" w:color="auto"/>
              <w:left w:val="dotted" w:sz="4" w:space="0" w:color="auto"/>
              <w:bottom w:val="dotted" w:sz="4" w:space="0" w:color="auto"/>
              <w:right w:val="single" w:sz="4" w:space="0" w:color="auto"/>
            </w:tcBorders>
            <w:vAlign w:val="center"/>
          </w:tcPr>
          <w:p w14:paraId="644A564A" w14:textId="44ADAA52" w:rsidR="00FE4FA9" w:rsidRPr="001B1C3B" w:rsidRDefault="00FE4FA9" w:rsidP="00FE4FA9">
            <w:pPr>
              <w:ind w:right="62"/>
              <w:jc w:val="right"/>
              <w:rPr>
                <w:rFonts w:eastAsia="Arial Unicode MS"/>
                <w:b/>
                <w:sz w:val="18"/>
                <w:szCs w:val="18"/>
                <w:lang w:val="tr-TR"/>
              </w:rPr>
            </w:pPr>
            <w:r w:rsidRPr="001B1C3B">
              <w:rPr>
                <w:rFonts w:eastAsia="Arial Unicode MS"/>
                <w:sz w:val="18"/>
                <w:szCs w:val="18"/>
                <w:lang w:val="tr-TR"/>
              </w:rPr>
              <w:t>-</w:t>
            </w:r>
          </w:p>
        </w:tc>
      </w:tr>
      <w:tr w:rsidR="00FE4FA9" w:rsidRPr="001B1C3B" w14:paraId="11A644F1" w14:textId="77777777" w:rsidTr="00FE4FA9">
        <w:trPr>
          <w:trHeight w:val="283"/>
        </w:trPr>
        <w:tc>
          <w:tcPr>
            <w:tcW w:w="3175" w:type="pct"/>
            <w:noWrap/>
            <w:tcMar>
              <w:top w:w="15" w:type="dxa"/>
              <w:left w:w="15" w:type="dxa"/>
              <w:bottom w:w="0" w:type="dxa"/>
              <w:right w:w="15" w:type="dxa"/>
            </w:tcMar>
            <w:vAlign w:val="center"/>
          </w:tcPr>
          <w:p w14:paraId="4C4A6A60" w14:textId="2CF7BD75" w:rsidR="00FE4FA9" w:rsidRPr="001B1C3B" w:rsidRDefault="00A13C8C" w:rsidP="00FE4FA9">
            <w:pPr>
              <w:keepNext/>
              <w:keepLines/>
              <w:ind w:left="-15"/>
              <w:rPr>
                <w:rFonts w:eastAsia="Arial Unicode MS"/>
                <w:sz w:val="18"/>
                <w:szCs w:val="18"/>
                <w:lang w:val="tr-TR"/>
              </w:rPr>
            </w:pPr>
            <w:r w:rsidRPr="001B1C3B">
              <w:rPr>
                <w:sz w:val="18"/>
                <w:szCs w:val="18"/>
                <w:lang w:val="tr-TR"/>
              </w:rPr>
              <w:t xml:space="preserve">     </w:t>
            </w:r>
            <w:r w:rsidR="00FE4FA9" w:rsidRPr="001B1C3B">
              <w:rPr>
                <w:sz w:val="18"/>
                <w:szCs w:val="18"/>
                <w:lang w:val="tr-TR"/>
              </w:rPr>
              <w:t>Yeniden</w:t>
            </w:r>
            <w:r w:rsidRPr="001B1C3B">
              <w:rPr>
                <w:sz w:val="18"/>
                <w:szCs w:val="18"/>
                <w:lang w:val="tr-TR"/>
              </w:rPr>
              <w:t xml:space="preserve"> </w:t>
            </w:r>
            <w:r w:rsidR="00FE4FA9" w:rsidRPr="001B1C3B">
              <w:rPr>
                <w:sz w:val="18"/>
                <w:szCs w:val="18"/>
                <w:lang w:val="tr-TR"/>
              </w:rPr>
              <w:t>Sınıflamadan</w:t>
            </w:r>
            <w:r w:rsidRPr="001B1C3B">
              <w:rPr>
                <w:sz w:val="18"/>
                <w:szCs w:val="18"/>
                <w:lang w:val="tr-TR"/>
              </w:rPr>
              <w:t xml:space="preserve"> </w:t>
            </w:r>
            <w:r w:rsidR="00FE4FA9" w:rsidRPr="001B1C3B">
              <w:rPr>
                <w:sz w:val="18"/>
                <w:szCs w:val="18"/>
                <w:lang w:val="tr-TR"/>
              </w:rPr>
              <w:t>Kaynaklanan</w:t>
            </w:r>
            <w:r w:rsidRPr="001B1C3B">
              <w:rPr>
                <w:sz w:val="18"/>
                <w:szCs w:val="18"/>
                <w:lang w:val="tr-TR"/>
              </w:rPr>
              <w:t xml:space="preserve"> </w:t>
            </w:r>
            <w:r w:rsidR="00FE4FA9" w:rsidRPr="001B1C3B">
              <w:rPr>
                <w:sz w:val="18"/>
                <w:szCs w:val="18"/>
                <w:lang w:val="tr-TR"/>
              </w:rPr>
              <w:t>Değişim</w:t>
            </w:r>
            <w:r w:rsidRPr="001B1C3B">
              <w:rPr>
                <w:sz w:val="18"/>
                <w:szCs w:val="18"/>
                <w:lang w:val="tr-TR"/>
              </w:rPr>
              <w:t xml:space="preserve"> </w:t>
            </w:r>
            <w:r w:rsidR="00FE4FA9" w:rsidRPr="001B1C3B">
              <w:rPr>
                <w:sz w:val="18"/>
                <w:szCs w:val="18"/>
                <w:vertAlign w:val="superscript"/>
                <w:lang w:val="tr-TR"/>
              </w:rPr>
              <w:t>(3)</w:t>
            </w:r>
          </w:p>
        </w:tc>
        <w:tc>
          <w:tcPr>
            <w:tcW w:w="913" w:type="pct"/>
            <w:tcBorders>
              <w:right w:val="dotted" w:sz="4" w:space="0" w:color="auto"/>
            </w:tcBorders>
            <w:noWrap/>
            <w:tcMar>
              <w:top w:w="15" w:type="dxa"/>
              <w:left w:w="15" w:type="dxa"/>
              <w:bottom w:w="0" w:type="dxa"/>
              <w:right w:w="15" w:type="dxa"/>
            </w:tcMar>
            <w:vAlign w:val="center"/>
          </w:tcPr>
          <w:p w14:paraId="5DDFCA1A" w14:textId="3EF4A9E5" w:rsidR="00FE4FA9" w:rsidRPr="001B1C3B" w:rsidRDefault="004D41CC" w:rsidP="00FE4FA9">
            <w:pPr>
              <w:ind w:right="62"/>
              <w:jc w:val="right"/>
              <w:rPr>
                <w:rFonts w:eastAsia="Arial Unicode MS"/>
                <w:sz w:val="18"/>
                <w:szCs w:val="18"/>
                <w:lang w:val="tr-TR"/>
              </w:rPr>
            </w:pPr>
            <w:r w:rsidRPr="001B1C3B">
              <w:rPr>
                <w:rFonts w:eastAsia="Arial Unicode MS"/>
                <w:sz w:val="18"/>
                <w:szCs w:val="18"/>
                <w:lang w:val="tr-TR"/>
              </w:rPr>
              <w:t>-</w:t>
            </w:r>
          </w:p>
        </w:tc>
        <w:tc>
          <w:tcPr>
            <w:tcW w:w="912" w:type="pct"/>
            <w:tcBorders>
              <w:top w:val="dotted" w:sz="4" w:space="0" w:color="auto"/>
              <w:left w:val="dotted" w:sz="4" w:space="0" w:color="auto"/>
              <w:bottom w:val="dotted" w:sz="4" w:space="0" w:color="auto"/>
              <w:right w:val="single" w:sz="4" w:space="0" w:color="auto"/>
            </w:tcBorders>
            <w:vAlign w:val="center"/>
          </w:tcPr>
          <w:p w14:paraId="6D59307E" w14:textId="78BA456B" w:rsidR="00FE4FA9" w:rsidRPr="001B1C3B" w:rsidRDefault="00FE4FA9" w:rsidP="00FE4FA9">
            <w:pPr>
              <w:ind w:right="62"/>
              <w:jc w:val="right"/>
              <w:rPr>
                <w:rFonts w:eastAsia="Arial Unicode MS"/>
                <w:b/>
                <w:sz w:val="18"/>
                <w:szCs w:val="18"/>
                <w:lang w:val="tr-TR"/>
              </w:rPr>
            </w:pPr>
            <w:r w:rsidRPr="001B1C3B">
              <w:rPr>
                <w:rFonts w:eastAsia="Arial Unicode MS"/>
                <w:sz w:val="18"/>
                <w:szCs w:val="18"/>
                <w:lang w:val="tr-TR"/>
              </w:rPr>
              <w:t>107,300</w:t>
            </w:r>
          </w:p>
        </w:tc>
      </w:tr>
      <w:tr w:rsidR="00FE4FA9" w:rsidRPr="001B1C3B" w14:paraId="2252BFCD" w14:textId="77777777" w:rsidTr="00FE4FA9">
        <w:trPr>
          <w:trHeight w:val="283"/>
        </w:trPr>
        <w:tc>
          <w:tcPr>
            <w:tcW w:w="3175" w:type="pct"/>
            <w:noWrap/>
            <w:tcMar>
              <w:top w:w="15" w:type="dxa"/>
              <w:left w:w="15" w:type="dxa"/>
              <w:bottom w:w="0" w:type="dxa"/>
              <w:right w:w="15" w:type="dxa"/>
            </w:tcMar>
            <w:vAlign w:val="center"/>
          </w:tcPr>
          <w:p w14:paraId="32AF8C12" w14:textId="01FDD867" w:rsidR="00FE4FA9" w:rsidRPr="001B1C3B" w:rsidRDefault="00A13C8C" w:rsidP="00FE4FA9">
            <w:pPr>
              <w:keepNext/>
              <w:keepLines/>
              <w:ind w:left="-15"/>
              <w:rPr>
                <w:sz w:val="18"/>
                <w:szCs w:val="18"/>
                <w:lang w:val="tr-TR"/>
              </w:rPr>
            </w:pPr>
            <w:r w:rsidRPr="001B1C3B">
              <w:rPr>
                <w:sz w:val="18"/>
                <w:szCs w:val="18"/>
                <w:lang w:val="tr-TR"/>
              </w:rPr>
              <w:t xml:space="preserve">     </w:t>
            </w:r>
            <w:r w:rsidR="00FE4FA9" w:rsidRPr="001B1C3B">
              <w:rPr>
                <w:sz w:val="18"/>
                <w:szCs w:val="18"/>
                <w:lang w:val="tr-TR"/>
              </w:rPr>
              <w:t>Değer</w:t>
            </w:r>
            <w:r w:rsidRPr="001B1C3B">
              <w:rPr>
                <w:sz w:val="18"/>
                <w:szCs w:val="18"/>
                <w:lang w:val="tr-TR"/>
              </w:rPr>
              <w:t xml:space="preserve"> </w:t>
            </w:r>
            <w:r w:rsidR="00FE4FA9" w:rsidRPr="001B1C3B">
              <w:rPr>
                <w:sz w:val="18"/>
                <w:szCs w:val="18"/>
                <w:lang w:val="tr-TR"/>
              </w:rPr>
              <w:t>Artışı/</w:t>
            </w:r>
            <w:r w:rsidR="008C0D84">
              <w:rPr>
                <w:sz w:val="18"/>
                <w:szCs w:val="18"/>
                <w:lang w:val="tr-TR"/>
              </w:rPr>
              <w:t>(</w:t>
            </w:r>
            <w:r w:rsidR="00FE4FA9" w:rsidRPr="001B1C3B">
              <w:rPr>
                <w:sz w:val="18"/>
                <w:szCs w:val="18"/>
                <w:lang w:val="tr-TR"/>
              </w:rPr>
              <w:t>Azalış</w:t>
            </w:r>
            <w:r w:rsidR="008C0D84">
              <w:rPr>
                <w:sz w:val="18"/>
                <w:szCs w:val="18"/>
                <w:lang w:val="tr-TR"/>
              </w:rPr>
              <w:t>)</w:t>
            </w:r>
            <w:r w:rsidRPr="001B1C3B">
              <w:rPr>
                <w:sz w:val="18"/>
                <w:szCs w:val="18"/>
                <w:lang w:val="tr-TR"/>
              </w:rPr>
              <w:t xml:space="preserve"> </w:t>
            </w:r>
            <w:r w:rsidR="00FE4FA9" w:rsidRPr="001B1C3B">
              <w:rPr>
                <w:sz w:val="18"/>
                <w:szCs w:val="18"/>
                <w:vertAlign w:val="superscript"/>
                <w:lang w:val="tr-TR"/>
              </w:rPr>
              <w:t>(4)</w:t>
            </w:r>
          </w:p>
        </w:tc>
        <w:tc>
          <w:tcPr>
            <w:tcW w:w="913" w:type="pct"/>
            <w:tcBorders>
              <w:right w:val="dotted" w:sz="4" w:space="0" w:color="auto"/>
            </w:tcBorders>
            <w:noWrap/>
            <w:tcMar>
              <w:top w:w="15" w:type="dxa"/>
              <w:left w:w="15" w:type="dxa"/>
              <w:bottom w:w="0" w:type="dxa"/>
              <w:right w:w="15" w:type="dxa"/>
            </w:tcMar>
            <w:vAlign w:val="center"/>
          </w:tcPr>
          <w:p w14:paraId="139D6310" w14:textId="08281CD0" w:rsidR="00FE4FA9" w:rsidRPr="001B1C3B" w:rsidRDefault="004D41CC" w:rsidP="00FE4FA9">
            <w:pPr>
              <w:ind w:right="62"/>
              <w:jc w:val="right"/>
              <w:rPr>
                <w:rFonts w:eastAsia="Arial Unicode MS"/>
                <w:sz w:val="18"/>
                <w:szCs w:val="18"/>
                <w:lang w:val="tr-TR"/>
              </w:rPr>
            </w:pPr>
            <w:r w:rsidRPr="001B1C3B">
              <w:rPr>
                <w:rFonts w:eastAsia="Arial Unicode MS"/>
                <w:sz w:val="18"/>
                <w:szCs w:val="18"/>
                <w:lang w:val="tr-TR"/>
              </w:rPr>
              <w:t>(5,119,87</w:t>
            </w:r>
            <w:r w:rsidR="009C143A">
              <w:rPr>
                <w:rFonts w:eastAsia="Arial Unicode MS"/>
                <w:sz w:val="18"/>
                <w:szCs w:val="18"/>
                <w:lang w:val="tr-TR"/>
              </w:rPr>
              <w:t>8</w:t>
            </w:r>
            <w:r w:rsidRPr="001B1C3B">
              <w:rPr>
                <w:rFonts w:eastAsia="Arial Unicode MS"/>
                <w:sz w:val="18"/>
                <w:szCs w:val="18"/>
                <w:lang w:val="tr-TR"/>
              </w:rPr>
              <w:t>)</w:t>
            </w:r>
          </w:p>
        </w:tc>
        <w:tc>
          <w:tcPr>
            <w:tcW w:w="912" w:type="pct"/>
            <w:tcBorders>
              <w:top w:val="dotted" w:sz="4" w:space="0" w:color="auto"/>
              <w:left w:val="dotted" w:sz="4" w:space="0" w:color="auto"/>
              <w:bottom w:val="dotted" w:sz="4" w:space="0" w:color="auto"/>
              <w:right w:val="single" w:sz="4" w:space="0" w:color="auto"/>
            </w:tcBorders>
            <w:vAlign w:val="center"/>
          </w:tcPr>
          <w:p w14:paraId="17EE0C18" w14:textId="0E7F1884" w:rsidR="00FE4FA9" w:rsidRPr="001B1C3B" w:rsidRDefault="00FE4FA9" w:rsidP="00FE4FA9">
            <w:pPr>
              <w:ind w:right="62"/>
              <w:jc w:val="right"/>
              <w:rPr>
                <w:rFonts w:eastAsia="Arial Unicode MS"/>
                <w:sz w:val="18"/>
                <w:szCs w:val="18"/>
                <w:lang w:val="tr-TR"/>
              </w:rPr>
            </w:pPr>
            <w:r w:rsidRPr="001B1C3B">
              <w:rPr>
                <w:rFonts w:eastAsia="Arial Unicode MS"/>
                <w:sz w:val="18"/>
                <w:szCs w:val="18"/>
                <w:lang w:val="tr-TR"/>
              </w:rPr>
              <w:t>(1,876,034)</w:t>
            </w:r>
          </w:p>
        </w:tc>
      </w:tr>
      <w:tr w:rsidR="00FE4FA9" w:rsidRPr="001B1C3B" w14:paraId="5EA4BED3" w14:textId="77777777" w:rsidTr="00FE4FA9">
        <w:trPr>
          <w:trHeight w:val="283"/>
        </w:trPr>
        <w:tc>
          <w:tcPr>
            <w:tcW w:w="3175" w:type="pct"/>
            <w:noWrap/>
            <w:tcMar>
              <w:top w:w="15" w:type="dxa"/>
              <w:left w:w="15" w:type="dxa"/>
              <w:bottom w:w="0" w:type="dxa"/>
              <w:right w:w="15" w:type="dxa"/>
            </w:tcMar>
            <w:vAlign w:val="center"/>
          </w:tcPr>
          <w:p w14:paraId="5B94CF19" w14:textId="70708908" w:rsidR="00FE4FA9" w:rsidRPr="001B1C3B" w:rsidRDefault="00A13C8C" w:rsidP="00FE4FA9">
            <w:pPr>
              <w:keepNext/>
              <w:keepLines/>
              <w:ind w:left="-15"/>
              <w:rPr>
                <w:sz w:val="18"/>
                <w:szCs w:val="18"/>
                <w:lang w:val="tr-TR"/>
              </w:rPr>
            </w:pPr>
            <w:r w:rsidRPr="001B1C3B">
              <w:rPr>
                <w:sz w:val="18"/>
                <w:szCs w:val="18"/>
                <w:lang w:val="tr-TR"/>
              </w:rPr>
              <w:t xml:space="preserve">     </w:t>
            </w:r>
            <w:r w:rsidR="00FE4FA9" w:rsidRPr="001B1C3B">
              <w:rPr>
                <w:sz w:val="18"/>
                <w:szCs w:val="18"/>
                <w:lang w:val="tr-TR"/>
              </w:rPr>
              <w:t>Yurt</w:t>
            </w:r>
            <w:r w:rsidRPr="001B1C3B">
              <w:rPr>
                <w:sz w:val="18"/>
                <w:szCs w:val="18"/>
                <w:lang w:val="tr-TR"/>
              </w:rPr>
              <w:t xml:space="preserve"> </w:t>
            </w:r>
            <w:r w:rsidR="00FE4FA9" w:rsidRPr="001B1C3B">
              <w:rPr>
                <w:sz w:val="18"/>
                <w:szCs w:val="18"/>
                <w:lang w:val="tr-TR"/>
              </w:rPr>
              <w:t>dışı</w:t>
            </w:r>
            <w:r w:rsidRPr="001B1C3B">
              <w:rPr>
                <w:sz w:val="18"/>
                <w:szCs w:val="18"/>
                <w:lang w:val="tr-TR"/>
              </w:rPr>
              <w:t xml:space="preserve"> </w:t>
            </w:r>
            <w:r w:rsidR="00FE4FA9" w:rsidRPr="001B1C3B">
              <w:rPr>
                <w:sz w:val="18"/>
                <w:szCs w:val="18"/>
                <w:lang w:val="tr-TR"/>
              </w:rPr>
              <w:t>Bağlı</w:t>
            </w:r>
            <w:r w:rsidRPr="001B1C3B">
              <w:rPr>
                <w:sz w:val="18"/>
                <w:szCs w:val="18"/>
                <w:lang w:val="tr-TR"/>
              </w:rPr>
              <w:t xml:space="preserve"> </w:t>
            </w:r>
            <w:r w:rsidR="00FE4FA9" w:rsidRPr="001B1C3B">
              <w:rPr>
                <w:sz w:val="18"/>
                <w:szCs w:val="18"/>
                <w:lang w:val="tr-TR"/>
              </w:rPr>
              <w:t>Ortaklıkların</w:t>
            </w:r>
            <w:r w:rsidRPr="001B1C3B">
              <w:rPr>
                <w:sz w:val="18"/>
                <w:szCs w:val="18"/>
                <w:lang w:val="tr-TR"/>
              </w:rPr>
              <w:t xml:space="preserve"> </w:t>
            </w:r>
            <w:r w:rsidR="00FE4FA9" w:rsidRPr="001B1C3B">
              <w:rPr>
                <w:sz w:val="18"/>
                <w:szCs w:val="18"/>
                <w:lang w:val="tr-TR"/>
              </w:rPr>
              <w:t>Net</w:t>
            </w:r>
            <w:r w:rsidRPr="001B1C3B">
              <w:rPr>
                <w:sz w:val="18"/>
                <w:szCs w:val="18"/>
                <w:lang w:val="tr-TR"/>
              </w:rPr>
              <w:t xml:space="preserve"> </w:t>
            </w:r>
            <w:r w:rsidR="00FE4FA9" w:rsidRPr="001B1C3B">
              <w:rPr>
                <w:sz w:val="18"/>
                <w:szCs w:val="18"/>
                <w:lang w:val="tr-TR"/>
              </w:rPr>
              <w:t>Kur</w:t>
            </w:r>
            <w:r w:rsidRPr="001B1C3B">
              <w:rPr>
                <w:sz w:val="18"/>
                <w:szCs w:val="18"/>
                <w:lang w:val="tr-TR"/>
              </w:rPr>
              <w:t xml:space="preserve"> </w:t>
            </w:r>
            <w:r w:rsidR="00FE4FA9" w:rsidRPr="001B1C3B">
              <w:rPr>
                <w:sz w:val="18"/>
                <w:szCs w:val="18"/>
                <w:lang w:val="tr-TR"/>
              </w:rPr>
              <w:t>Farkı</w:t>
            </w:r>
          </w:p>
        </w:tc>
        <w:tc>
          <w:tcPr>
            <w:tcW w:w="913" w:type="pct"/>
            <w:tcBorders>
              <w:right w:val="dotted" w:sz="4" w:space="0" w:color="auto"/>
            </w:tcBorders>
            <w:noWrap/>
            <w:tcMar>
              <w:top w:w="15" w:type="dxa"/>
              <w:left w:w="15" w:type="dxa"/>
              <w:bottom w:w="0" w:type="dxa"/>
              <w:right w:w="15" w:type="dxa"/>
            </w:tcMar>
            <w:vAlign w:val="center"/>
          </w:tcPr>
          <w:p w14:paraId="76D9D1B0" w14:textId="6425BD1B" w:rsidR="00FE4FA9" w:rsidRPr="001B1C3B" w:rsidRDefault="004D41CC" w:rsidP="00FE4FA9">
            <w:pPr>
              <w:ind w:right="62"/>
              <w:jc w:val="right"/>
              <w:rPr>
                <w:rFonts w:eastAsia="Arial Unicode MS"/>
                <w:sz w:val="18"/>
                <w:szCs w:val="18"/>
                <w:lang w:val="tr-TR"/>
              </w:rPr>
            </w:pPr>
            <w:r w:rsidRPr="001B1C3B">
              <w:rPr>
                <w:rFonts w:eastAsia="Arial Unicode MS"/>
                <w:sz w:val="18"/>
                <w:szCs w:val="18"/>
                <w:lang w:val="tr-TR"/>
              </w:rPr>
              <w:t>19,888,21</w:t>
            </w:r>
            <w:r w:rsidR="009C143A">
              <w:rPr>
                <w:rFonts w:eastAsia="Arial Unicode MS"/>
                <w:sz w:val="18"/>
                <w:szCs w:val="18"/>
                <w:lang w:val="tr-TR"/>
              </w:rPr>
              <w:t>5</w:t>
            </w:r>
          </w:p>
        </w:tc>
        <w:tc>
          <w:tcPr>
            <w:tcW w:w="912" w:type="pct"/>
            <w:tcBorders>
              <w:top w:val="dotted" w:sz="4" w:space="0" w:color="auto"/>
              <w:left w:val="dotted" w:sz="4" w:space="0" w:color="auto"/>
              <w:bottom w:val="dotted" w:sz="4" w:space="0" w:color="auto"/>
              <w:right w:val="single" w:sz="4" w:space="0" w:color="auto"/>
            </w:tcBorders>
            <w:vAlign w:val="center"/>
          </w:tcPr>
          <w:p w14:paraId="1D4E4473" w14:textId="567B40F8" w:rsidR="00FE4FA9" w:rsidRPr="001B1C3B" w:rsidRDefault="00FE4FA9" w:rsidP="00FE4FA9">
            <w:pPr>
              <w:ind w:right="62"/>
              <w:jc w:val="right"/>
              <w:rPr>
                <w:rFonts w:eastAsia="Arial Unicode MS"/>
                <w:sz w:val="18"/>
                <w:szCs w:val="18"/>
                <w:lang w:val="tr-TR"/>
              </w:rPr>
            </w:pPr>
            <w:r w:rsidRPr="001B1C3B">
              <w:rPr>
                <w:rFonts w:eastAsia="Arial Unicode MS"/>
                <w:sz w:val="18"/>
                <w:szCs w:val="18"/>
                <w:lang w:val="tr-TR"/>
              </w:rPr>
              <w:t>4,445,790</w:t>
            </w:r>
          </w:p>
        </w:tc>
      </w:tr>
      <w:tr w:rsidR="00FE4FA9" w:rsidRPr="001B1C3B" w14:paraId="4A45356D" w14:textId="77777777" w:rsidTr="00FE4FA9">
        <w:trPr>
          <w:trHeight w:val="283"/>
        </w:trPr>
        <w:tc>
          <w:tcPr>
            <w:tcW w:w="3175" w:type="pct"/>
            <w:noWrap/>
            <w:tcMar>
              <w:top w:w="15" w:type="dxa"/>
              <w:left w:w="15" w:type="dxa"/>
              <w:bottom w:w="0" w:type="dxa"/>
              <w:right w:w="15" w:type="dxa"/>
            </w:tcMar>
            <w:vAlign w:val="center"/>
          </w:tcPr>
          <w:p w14:paraId="713996B1" w14:textId="2012076F" w:rsidR="00FE4FA9" w:rsidRPr="001B1C3B" w:rsidRDefault="00A13C8C" w:rsidP="00FE4FA9">
            <w:pPr>
              <w:pStyle w:val="Footer"/>
              <w:keepNext/>
              <w:keepLines/>
              <w:tabs>
                <w:tab w:val="clear" w:pos="8505"/>
              </w:tabs>
              <w:rPr>
                <w:szCs w:val="18"/>
                <w:lang w:val="tr-TR"/>
              </w:rPr>
            </w:pPr>
            <w:r w:rsidRPr="001B1C3B">
              <w:rPr>
                <w:szCs w:val="18"/>
                <w:lang w:val="tr-TR"/>
              </w:rPr>
              <w:t xml:space="preserve">     </w:t>
            </w:r>
            <w:r w:rsidR="00FE4FA9" w:rsidRPr="001B1C3B">
              <w:rPr>
                <w:szCs w:val="18"/>
                <w:lang w:val="tr-TR"/>
              </w:rPr>
              <w:t>Değer</w:t>
            </w:r>
            <w:r w:rsidRPr="001B1C3B">
              <w:rPr>
                <w:szCs w:val="18"/>
                <w:lang w:val="tr-TR"/>
              </w:rPr>
              <w:t xml:space="preserve"> </w:t>
            </w:r>
            <w:r w:rsidR="00FE4FA9" w:rsidRPr="001B1C3B">
              <w:rPr>
                <w:szCs w:val="18"/>
                <w:lang w:val="tr-TR"/>
              </w:rPr>
              <w:t>Artışı/Azalışı</w:t>
            </w:r>
            <w:r w:rsidRPr="001B1C3B">
              <w:rPr>
                <w:szCs w:val="18"/>
                <w:lang w:val="tr-TR"/>
              </w:rPr>
              <w:t xml:space="preserve"> </w:t>
            </w:r>
            <w:r w:rsidR="00FE4FA9" w:rsidRPr="001B1C3B">
              <w:rPr>
                <w:szCs w:val="18"/>
                <w:lang w:val="tr-TR"/>
              </w:rPr>
              <w:t>Karşılığı</w:t>
            </w:r>
            <w:r w:rsidRPr="001B1C3B">
              <w:rPr>
                <w:szCs w:val="18"/>
                <w:lang w:val="tr-TR"/>
              </w:rPr>
              <w:t xml:space="preserve"> </w:t>
            </w:r>
          </w:p>
        </w:tc>
        <w:tc>
          <w:tcPr>
            <w:tcW w:w="913" w:type="pct"/>
            <w:tcBorders>
              <w:right w:val="dotted" w:sz="4" w:space="0" w:color="auto"/>
            </w:tcBorders>
            <w:noWrap/>
            <w:tcMar>
              <w:top w:w="15" w:type="dxa"/>
              <w:left w:w="15" w:type="dxa"/>
              <w:bottom w:w="0" w:type="dxa"/>
              <w:right w:w="15" w:type="dxa"/>
            </w:tcMar>
            <w:vAlign w:val="center"/>
          </w:tcPr>
          <w:p w14:paraId="4956EFAC" w14:textId="148EC5F2" w:rsidR="00FE4FA9" w:rsidRPr="001B1C3B" w:rsidRDefault="00F551D5" w:rsidP="00FE4FA9">
            <w:pPr>
              <w:ind w:right="62"/>
              <w:jc w:val="right"/>
              <w:rPr>
                <w:rFonts w:eastAsia="Arial Unicode MS"/>
                <w:sz w:val="18"/>
                <w:szCs w:val="18"/>
                <w:lang w:val="tr-TR"/>
              </w:rPr>
            </w:pPr>
            <w:r>
              <w:rPr>
                <w:rFonts w:eastAsia="Arial Unicode MS"/>
                <w:sz w:val="18"/>
                <w:szCs w:val="18"/>
                <w:lang w:val="tr-TR"/>
              </w:rPr>
              <w:t>-</w:t>
            </w:r>
          </w:p>
        </w:tc>
        <w:tc>
          <w:tcPr>
            <w:tcW w:w="912" w:type="pct"/>
            <w:tcBorders>
              <w:top w:val="dotted" w:sz="4" w:space="0" w:color="auto"/>
              <w:left w:val="dotted" w:sz="4" w:space="0" w:color="auto"/>
              <w:bottom w:val="dotted" w:sz="4" w:space="0" w:color="auto"/>
              <w:right w:val="single" w:sz="4" w:space="0" w:color="auto"/>
            </w:tcBorders>
            <w:vAlign w:val="center"/>
          </w:tcPr>
          <w:p w14:paraId="27357E91" w14:textId="757BCCF6" w:rsidR="00FE4FA9" w:rsidRPr="001B1C3B" w:rsidRDefault="00FE4FA9" w:rsidP="00FE4FA9">
            <w:pPr>
              <w:ind w:right="62"/>
              <w:jc w:val="right"/>
              <w:rPr>
                <w:rFonts w:eastAsia="Arial Unicode MS"/>
                <w:b/>
                <w:sz w:val="18"/>
                <w:szCs w:val="18"/>
                <w:lang w:val="tr-TR"/>
              </w:rPr>
            </w:pPr>
            <w:r w:rsidRPr="001B1C3B">
              <w:rPr>
                <w:rFonts w:eastAsia="Arial Unicode MS"/>
                <w:sz w:val="18"/>
                <w:szCs w:val="18"/>
                <w:lang w:val="tr-TR"/>
              </w:rPr>
              <w:t>-</w:t>
            </w:r>
          </w:p>
        </w:tc>
      </w:tr>
      <w:tr w:rsidR="00FE4FA9" w:rsidRPr="001B1C3B" w14:paraId="4BDDE0CF" w14:textId="77777777" w:rsidTr="00FE4FA9">
        <w:trPr>
          <w:trHeight w:val="283"/>
        </w:trPr>
        <w:tc>
          <w:tcPr>
            <w:tcW w:w="3175" w:type="pct"/>
            <w:noWrap/>
            <w:tcMar>
              <w:top w:w="15" w:type="dxa"/>
              <w:left w:w="15" w:type="dxa"/>
              <w:bottom w:w="0" w:type="dxa"/>
              <w:right w:w="15" w:type="dxa"/>
            </w:tcMar>
            <w:vAlign w:val="center"/>
          </w:tcPr>
          <w:p w14:paraId="5C1F6BA4" w14:textId="526D61F1" w:rsidR="00FE4FA9" w:rsidRPr="001B1C3B" w:rsidRDefault="00FE4FA9" w:rsidP="00FE4FA9">
            <w:pPr>
              <w:keepNext/>
              <w:keepLines/>
              <w:ind w:left="57"/>
              <w:rPr>
                <w:rFonts w:eastAsia="Arial Unicode MS"/>
                <w:b/>
                <w:bCs/>
                <w:sz w:val="18"/>
                <w:szCs w:val="18"/>
                <w:lang w:val="tr-TR"/>
              </w:rPr>
            </w:pPr>
            <w:r w:rsidRPr="001B1C3B">
              <w:rPr>
                <w:b/>
                <w:bCs/>
                <w:sz w:val="18"/>
                <w:szCs w:val="18"/>
                <w:lang w:val="tr-TR"/>
              </w:rPr>
              <w:t>Dönem</w:t>
            </w:r>
            <w:r w:rsidR="00A13C8C" w:rsidRPr="001B1C3B">
              <w:rPr>
                <w:b/>
                <w:bCs/>
                <w:sz w:val="18"/>
                <w:szCs w:val="18"/>
                <w:lang w:val="tr-TR"/>
              </w:rPr>
              <w:t xml:space="preserve"> </w:t>
            </w:r>
            <w:r w:rsidRPr="001B1C3B">
              <w:rPr>
                <w:b/>
                <w:bCs/>
                <w:sz w:val="18"/>
                <w:szCs w:val="18"/>
                <w:lang w:val="tr-TR"/>
              </w:rPr>
              <w:t>Sonu</w:t>
            </w:r>
            <w:r w:rsidR="00A13C8C" w:rsidRPr="001B1C3B">
              <w:rPr>
                <w:b/>
                <w:bCs/>
                <w:sz w:val="18"/>
                <w:szCs w:val="18"/>
                <w:lang w:val="tr-TR"/>
              </w:rPr>
              <w:t xml:space="preserve"> </w:t>
            </w:r>
            <w:r w:rsidRPr="001B1C3B">
              <w:rPr>
                <w:b/>
                <w:bCs/>
                <w:sz w:val="18"/>
                <w:szCs w:val="18"/>
                <w:lang w:val="tr-TR"/>
              </w:rPr>
              <w:t>Bakiyesi</w:t>
            </w:r>
          </w:p>
        </w:tc>
        <w:tc>
          <w:tcPr>
            <w:tcW w:w="913" w:type="pct"/>
            <w:tcBorders>
              <w:right w:val="dotted" w:sz="4" w:space="0" w:color="auto"/>
            </w:tcBorders>
            <w:noWrap/>
            <w:tcMar>
              <w:top w:w="15" w:type="dxa"/>
              <w:left w:w="15" w:type="dxa"/>
              <w:bottom w:w="0" w:type="dxa"/>
              <w:right w:w="15" w:type="dxa"/>
            </w:tcMar>
            <w:vAlign w:val="center"/>
          </w:tcPr>
          <w:p w14:paraId="3C7152A3" w14:textId="663467B7" w:rsidR="00FE4FA9" w:rsidRPr="001B1C3B" w:rsidRDefault="004D41CC" w:rsidP="00FE4FA9">
            <w:pPr>
              <w:ind w:right="62"/>
              <w:jc w:val="right"/>
              <w:rPr>
                <w:rFonts w:eastAsia="Arial Unicode MS"/>
                <w:b/>
                <w:sz w:val="18"/>
                <w:szCs w:val="18"/>
                <w:lang w:val="tr-TR"/>
              </w:rPr>
            </w:pPr>
            <w:r w:rsidRPr="001B1C3B">
              <w:rPr>
                <w:rFonts w:eastAsia="Arial Unicode MS"/>
                <w:b/>
                <w:sz w:val="18"/>
                <w:szCs w:val="18"/>
                <w:lang w:val="tr-TR"/>
              </w:rPr>
              <w:t>140,858,079</w:t>
            </w:r>
          </w:p>
        </w:tc>
        <w:tc>
          <w:tcPr>
            <w:tcW w:w="912" w:type="pct"/>
            <w:tcBorders>
              <w:top w:val="dotted" w:sz="4" w:space="0" w:color="auto"/>
              <w:left w:val="dotted" w:sz="4" w:space="0" w:color="auto"/>
              <w:bottom w:val="dotted" w:sz="4" w:space="0" w:color="auto"/>
              <w:right w:val="single" w:sz="4" w:space="0" w:color="auto"/>
            </w:tcBorders>
            <w:vAlign w:val="center"/>
          </w:tcPr>
          <w:p w14:paraId="627C0BCF" w14:textId="205E9B91" w:rsidR="00FE4FA9" w:rsidRPr="001B1C3B" w:rsidRDefault="00FE4FA9" w:rsidP="00FE4FA9">
            <w:pPr>
              <w:ind w:right="62"/>
              <w:jc w:val="right"/>
              <w:rPr>
                <w:rFonts w:eastAsia="Arial Unicode MS"/>
                <w:b/>
                <w:sz w:val="18"/>
                <w:szCs w:val="18"/>
                <w:lang w:val="tr-TR"/>
              </w:rPr>
            </w:pPr>
            <w:r w:rsidRPr="001B1C3B">
              <w:rPr>
                <w:rFonts w:eastAsia="Arial Unicode MS"/>
                <w:b/>
                <w:sz w:val="18"/>
                <w:szCs w:val="18"/>
                <w:lang w:val="tr-TR"/>
              </w:rPr>
              <w:t>78,607,473</w:t>
            </w:r>
          </w:p>
        </w:tc>
      </w:tr>
      <w:tr w:rsidR="00084ACC" w:rsidRPr="001B1C3B" w14:paraId="004BBB98" w14:textId="77777777" w:rsidTr="00587A69">
        <w:trPr>
          <w:trHeight w:val="283"/>
        </w:trPr>
        <w:tc>
          <w:tcPr>
            <w:tcW w:w="3175" w:type="pct"/>
            <w:noWrap/>
            <w:tcMar>
              <w:top w:w="15" w:type="dxa"/>
              <w:left w:w="15" w:type="dxa"/>
              <w:bottom w:w="0" w:type="dxa"/>
              <w:right w:w="15" w:type="dxa"/>
            </w:tcMar>
            <w:vAlign w:val="center"/>
          </w:tcPr>
          <w:p w14:paraId="1A065286" w14:textId="46F01C66" w:rsidR="00084ACC" w:rsidRPr="001B1C3B" w:rsidRDefault="00084ACC" w:rsidP="00084ACC">
            <w:pPr>
              <w:keepNext/>
              <w:keepLines/>
              <w:ind w:left="57"/>
              <w:rPr>
                <w:rFonts w:eastAsia="Arial Unicode MS"/>
                <w:b/>
                <w:bCs/>
                <w:sz w:val="18"/>
                <w:szCs w:val="18"/>
                <w:lang w:val="tr-TR"/>
              </w:rPr>
            </w:pPr>
            <w:r w:rsidRPr="001B1C3B">
              <w:rPr>
                <w:b/>
                <w:bCs/>
                <w:sz w:val="18"/>
                <w:szCs w:val="18"/>
                <w:lang w:val="tr-TR"/>
              </w:rPr>
              <w:t>Sermaye</w:t>
            </w:r>
            <w:r w:rsidR="00A13C8C" w:rsidRPr="001B1C3B">
              <w:rPr>
                <w:b/>
                <w:bCs/>
                <w:sz w:val="18"/>
                <w:szCs w:val="18"/>
                <w:lang w:val="tr-TR"/>
              </w:rPr>
              <w:t xml:space="preserve"> </w:t>
            </w:r>
            <w:r w:rsidRPr="001B1C3B">
              <w:rPr>
                <w:b/>
                <w:bCs/>
                <w:sz w:val="18"/>
                <w:szCs w:val="18"/>
                <w:lang w:val="tr-TR"/>
              </w:rPr>
              <w:t>Taahhütleri</w:t>
            </w:r>
          </w:p>
        </w:tc>
        <w:tc>
          <w:tcPr>
            <w:tcW w:w="913" w:type="pct"/>
            <w:tcBorders>
              <w:right w:val="dotted" w:sz="4" w:space="0" w:color="auto"/>
            </w:tcBorders>
            <w:noWrap/>
            <w:tcMar>
              <w:top w:w="15" w:type="dxa"/>
              <w:left w:w="15" w:type="dxa"/>
              <w:bottom w:w="0" w:type="dxa"/>
              <w:right w:w="15" w:type="dxa"/>
            </w:tcMar>
            <w:vAlign w:val="center"/>
          </w:tcPr>
          <w:p w14:paraId="7F9892AD" w14:textId="55F7F172" w:rsidR="00084ACC" w:rsidRPr="001B1C3B" w:rsidRDefault="00FE4FA9" w:rsidP="00587A69">
            <w:pPr>
              <w:ind w:right="103"/>
              <w:jc w:val="right"/>
              <w:rPr>
                <w:sz w:val="18"/>
                <w:szCs w:val="18"/>
                <w:lang w:val="tr-TR"/>
              </w:rPr>
            </w:pPr>
            <w:r w:rsidRPr="001B1C3B">
              <w:rPr>
                <w:sz w:val="18"/>
                <w:szCs w:val="18"/>
                <w:lang w:val="tr-TR"/>
              </w:rPr>
              <w:t>-</w:t>
            </w:r>
          </w:p>
        </w:tc>
        <w:tc>
          <w:tcPr>
            <w:tcW w:w="912" w:type="pct"/>
            <w:tcBorders>
              <w:top w:val="dotted" w:sz="4" w:space="0" w:color="auto"/>
              <w:left w:val="dotted" w:sz="4" w:space="0" w:color="auto"/>
              <w:bottom w:val="dotted" w:sz="4" w:space="0" w:color="auto"/>
              <w:right w:val="single" w:sz="4" w:space="0" w:color="auto"/>
            </w:tcBorders>
            <w:vAlign w:val="center"/>
          </w:tcPr>
          <w:p w14:paraId="1B3FF94D" w14:textId="72D5D3DC" w:rsidR="00084ACC" w:rsidRPr="001B1C3B" w:rsidRDefault="00084ACC" w:rsidP="00587A69">
            <w:pPr>
              <w:ind w:right="103"/>
              <w:jc w:val="right"/>
              <w:rPr>
                <w:sz w:val="18"/>
                <w:szCs w:val="18"/>
                <w:lang w:val="tr-TR"/>
              </w:rPr>
            </w:pPr>
            <w:r w:rsidRPr="001B1C3B">
              <w:rPr>
                <w:sz w:val="18"/>
                <w:szCs w:val="18"/>
                <w:lang w:val="tr-TR"/>
              </w:rPr>
              <w:t>-</w:t>
            </w:r>
          </w:p>
        </w:tc>
      </w:tr>
      <w:tr w:rsidR="00084ACC" w:rsidRPr="001B1C3B" w14:paraId="4D9EADA4" w14:textId="77777777" w:rsidTr="00587A69">
        <w:trPr>
          <w:trHeight w:val="283"/>
        </w:trPr>
        <w:tc>
          <w:tcPr>
            <w:tcW w:w="3175" w:type="pct"/>
            <w:noWrap/>
            <w:tcMar>
              <w:top w:w="15" w:type="dxa"/>
              <w:left w:w="15" w:type="dxa"/>
              <w:bottom w:w="0" w:type="dxa"/>
              <w:right w:w="15" w:type="dxa"/>
            </w:tcMar>
            <w:vAlign w:val="center"/>
          </w:tcPr>
          <w:p w14:paraId="746867AB" w14:textId="0281DB96" w:rsidR="00084ACC" w:rsidRPr="001B1C3B" w:rsidRDefault="00084ACC" w:rsidP="00084ACC">
            <w:pPr>
              <w:keepNext/>
              <w:keepLines/>
              <w:ind w:left="57"/>
              <w:rPr>
                <w:rFonts w:eastAsia="Arial Unicode MS"/>
                <w:b/>
                <w:bCs/>
                <w:sz w:val="18"/>
                <w:szCs w:val="18"/>
                <w:lang w:val="tr-TR"/>
              </w:rPr>
            </w:pPr>
            <w:r w:rsidRPr="001B1C3B">
              <w:rPr>
                <w:b/>
                <w:bCs/>
                <w:sz w:val="18"/>
                <w:szCs w:val="18"/>
                <w:lang w:val="tr-TR"/>
              </w:rPr>
              <w:t>Dönem</w:t>
            </w:r>
            <w:r w:rsidR="00A13C8C" w:rsidRPr="001B1C3B">
              <w:rPr>
                <w:b/>
                <w:bCs/>
                <w:sz w:val="18"/>
                <w:szCs w:val="18"/>
                <w:lang w:val="tr-TR"/>
              </w:rPr>
              <w:t xml:space="preserve"> </w:t>
            </w:r>
            <w:r w:rsidRPr="001B1C3B">
              <w:rPr>
                <w:b/>
                <w:bCs/>
                <w:sz w:val="18"/>
                <w:szCs w:val="18"/>
                <w:lang w:val="tr-TR"/>
              </w:rPr>
              <w:t>Sonu</w:t>
            </w:r>
            <w:r w:rsidR="00A13C8C" w:rsidRPr="001B1C3B">
              <w:rPr>
                <w:b/>
                <w:bCs/>
                <w:sz w:val="18"/>
                <w:szCs w:val="18"/>
                <w:lang w:val="tr-TR"/>
              </w:rPr>
              <w:t xml:space="preserve"> </w:t>
            </w:r>
            <w:r w:rsidRPr="001B1C3B">
              <w:rPr>
                <w:b/>
                <w:bCs/>
                <w:sz w:val="18"/>
                <w:szCs w:val="18"/>
                <w:lang w:val="tr-TR"/>
              </w:rPr>
              <w:t>Sermaye</w:t>
            </w:r>
            <w:r w:rsidR="00A13C8C" w:rsidRPr="001B1C3B">
              <w:rPr>
                <w:b/>
                <w:bCs/>
                <w:sz w:val="18"/>
                <w:szCs w:val="18"/>
                <w:lang w:val="tr-TR"/>
              </w:rPr>
              <w:t xml:space="preserve"> </w:t>
            </w:r>
            <w:r w:rsidRPr="001B1C3B">
              <w:rPr>
                <w:b/>
                <w:bCs/>
                <w:sz w:val="18"/>
                <w:szCs w:val="18"/>
                <w:lang w:val="tr-TR"/>
              </w:rPr>
              <w:t>Katılma</w:t>
            </w:r>
            <w:r w:rsidR="00A13C8C" w:rsidRPr="001B1C3B">
              <w:rPr>
                <w:b/>
                <w:bCs/>
                <w:sz w:val="18"/>
                <w:szCs w:val="18"/>
                <w:lang w:val="tr-TR"/>
              </w:rPr>
              <w:t xml:space="preserve"> </w:t>
            </w:r>
            <w:r w:rsidRPr="001B1C3B">
              <w:rPr>
                <w:b/>
                <w:bCs/>
                <w:sz w:val="18"/>
                <w:szCs w:val="18"/>
                <w:lang w:val="tr-TR"/>
              </w:rPr>
              <w:t>Payı</w:t>
            </w:r>
            <w:r w:rsidR="00A13C8C" w:rsidRPr="001B1C3B">
              <w:rPr>
                <w:b/>
                <w:bCs/>
                <w:sz w:val="18"/>
                <w:szCs w:val="18"/>
                <w:lang w:val="tr-TR"/>
              </w:rPr>
              <w:t xml:space="preserve"> </w:t>
            </w:r>
            <w:r w:rsidRPr="001B1C3B">
              <w:rPr>
                <w:b/>
                <w:bCs/>
                <w:sz w:val="18"/>
                <w:szCs w:val="18"/>
                <w:lang w:val="tr-TR"/>
              </w:rPr>
              <w:t>(%)</w:t>
            </w:r>
          </w:p>
        </w:tc>
        <w:tc>
          <w:tcPr>
            <w:tcW w:w="913" w:type="pct"/>
            <w:tcBorders>
              <w:right w:val="dotted" w:sz="4" w:space="0" w:color="auto"/>
            </w:tcBorders>
            <w:noWrap/>
            <w:tcMar>
              <w:top w:w="15" w:type="dxa"/>
              <w:left w:w="15" w:type="dxa"/>
              <w:bottom w:w="0" w:type="dxa"/>
              <w:right w:w="15" w:type="dxa"/>
            </w:tcMar>
            <w:vAlign w:val="center"/>
          </w:tcPr>
          <w:p w14:paraId="645E06D4" w14:textId="6D35FC4E" w:rsidR="00084ACC" w:rsidRPr="001B1C3B" w:rsidRDefault="00FE4FA9" w:rsidP="00587A69">
            <w:pPr>
              <w:ind w:right="103"/>
              <w:jc w:val="right"/>
              <w:rPr>
                <w:sz w:val="18"/>
                <w:szCs w:val="18"/>
                <w:lang w:val="tr-TR"/>
              </w:rPr>
            </w:pPr>
            <w:r w:rsidRPr="001B1C3B">
              <w:rPr>
                <w:sz w:val="18"/>
                <w:szCs w:val="18"/>
                <w:lang w:val="tr-TR"/>
              </w:rPr>
              <w:t>-</w:t>
            </w:r>
          </w:p>
        </w:tc>
        <w:tc>
          <w:tcPr>
            <w:tcW w:w="912" w:type="pct"/>
            <w:tcBorders>
              <w:top w:val="dotted" w:sz="4" w:space="0" w:color="auto"/>
              <w:left w:val="dotted" w:sz="4" w:space="0" w:color="auto"/>
              <w:bottom w:val="single" w:sz="4" w:space="0" w:color="auto"/>
              <w:right w:val="single" w:sz="4" w:space="0" w:color="auto"/>
            </w:tcBorders>
            <w:vAlign w:val="center"/>
          </w:tcPr>
          <w:p w14:paraId="0638D70C" w14:textId="41276168" w:rsidR="00084ACC" w:rsidRPr="001B1C3B" w:rsidRDefault="00084ACC" w:rsidP="00587A69">
            <w:pPr>
              <w:ind w:right="103"/>
              <w:jc w:val="right"/>
              <w:rPr>
                <w:sz w:val="18"/>
                <w:szCs w:val="18"/>
                <w:lang w:val="tr-TR"/>
              </w:rPr>
            </w:pPr>
            <w:r w:rsidRPr="001B1C3B">
              <w:rPr>
                <w:sz w:val="18"/>
                <w:szCs w:val="18"/>
                <w:lang w:val="tr-TR"/>
              </w:rPr>
              <w:t>-</w:t>
            </w:r>
          </w:p>
        </w:tc>
      </w:tr>
    </w:tbl>
    <w:p w14:paraId="4BE8C88E" w14:textId="3EDD52CF" w:rsidR="00A6118D" w:rsidRPr="001B1C3B" w:rsidRDefault="0009006F" w:rsidP="00DC0D74">
      <w:pPr>
        <w:pStyle w:val="CommentText"/>
        <w:numPr>
          <w:ilvl w:val="0"/>
          <w:numId w:val="46"/>
        </w:numPr>
        <w:spacing w:before="60"/>
        <w:ind w:left="284" w:hanging="284"/>
        <w:jc w:val="both"/>
        <w:rPr>
          <w:sz w:val="16"/>
          <w:szCs w:val="16"/>
          <w:lang w:val="tr-TR"/>
        </w:rPr>
      </w:pPr>
      <w:r w:rsidRPr="001B1C3B">
        <w:rPr>
          <w:sz w:val="16"/>
          <w:szCs w:val="16"/>
          <w:lang w:val="tr-TR"/>
        </w:rPr>
        <w:t>Önceki</w:t>
      </w:r>
      <w:r w:rsidR="00A13C8C" w:rsidRPr="001B1C3B">
        <w:rPr>
          <w:sz w:val="16"/>
          <w:szCs w:val="16"/>
          <w:lang w:val="tr-TR"/>
        </w:rPr>
        <w:t xml:space="preserve"> </w:t>
      </w:r>
      <w:r w:rsidRPr="001B1C3B">
        <w:rPr>
          <w:sz w:val="16"/>
          <w:szCs w:val="16"/>
          <w:lang w:val="tr-TR"/>
        </w:rPr>
        <w:t>dönemde,</w:t>
      </w:r>
      <w:r w:rsidR="00A13C8C" w:rsidRPr="001B1C3B">
        <w:rPr>
          <w:sz w:val="16"/>
          <w:szCs w:val="16"/>
          <w:lang w:val="tr-TR"/>
        </w:rPr>
        <w:t xml:space="preserve"> </w:t>
      </w:r>
      <w:r w:rsidR="005E1DEF" w:rsidRPr="001B1C3B">
        <w:rPr>
          <w:sz w:val="16"/>
          <w:szCs w:val="16"/>
          <w:lang w:val="tr-TR"/>
        </w:rPr>
        <w:t>Garanti</w:t>
      </w:r>
      <w:r w:rsidR="00A13C8C" w:rsidRPr="001B1C3B">
        <w:rPr>
          <w:sz w:val="16"/>
          <w:szCs w:val="16"/>
          <w:lang w:val="tr-TR"/>
        </w:rPr>
        <w:t xml:space="preserve"> </w:t>
      </w:r>
      <w:r w:rsidR="005E1DEF" w:rsidRPr="001B1C3B">
        <w:rPr>
          <w:sz w:val="16"/>
          <w:szCs w:val="16"/>
          <w:lang w:val="tr-TR"/>
        </w:rPr>
        <w:t>Ödeme</w:t>
      </w:r>
      <w:r w:rsidR="00A13C8C" w:rsidRPr="001B1C3B">
        <w:rPr>
          <w:sz w:val="16"/>
          <w:szCs w:val="16"/>
          <w:lang w:val="tr-TR"/>
        </w:rPr>
        <w:t xml:space="preserve"> </w:t>
      </w:r>
      <w:r w:rsidR="005E1DEF" w:rsidRPr="001B1C3B">
        <w:rPr>
          <w:sz w:val="16"/>
          <w:szCs w:val="16"/>
          <w:lang w:val="tr-TR"/>
        </w:rPr>
        <w:t>ve</w:t>
      </w:r>
      <w:r w:rsidR="00A13C8C" w:rsidRPr="001B1C3B">
        <w:rPr>
          <w:sz w:val="16"/>
          <w:szCs w:val="16"/>
          <w:lang w:val="tr-TR"/>
        </w:rPr>
        <w:t xml:space="preserve"> </w:t>
      </w:r>
      <w:r w:rsidR="005E1DEF" w:rsidRPr="001B1C3B">
        <w:rPr>
          <w:sz w:val="16"/>
          <w:szCs w:val="16"/>
          <w:lang w:val="tr-TR"/>
        </w:rPr>
        <w:t>Elektronik</w:t>
      </w:r>
      <w:r w:rsidR="00A13C8C" w:rsidRPr="001B1C3B">
        <w:rPr>
          <w:sz w:val="16"/>
          <w:szCs w:val="16"/>
          <w:lang w:val="tr-TR"/>
        </w:rPr>
        <w:t xml:space="preserve"> </w:t>
      </w:r>
      <w:r w:rsidR="005E1DEF" w:rsidRPr="001B1C3B">
        <w:rPr>
          <w:sz w:val="16"/>
          <w:szCs w:val="16"/>
          <w:lang w:val="tr-TR"/>
        </w:rPr>
        <w:t>Para</w:t>
      </w:r>
      <w:r w:rsidR="00A13C8C" w:rsidRPr="001B1C3B">
        <w:rPr>
          <w:sz w:val="16"/>
          <w:szCs w:val="16"/>
          <w:lang w:val="tr-TR"/>
        </w:rPr>
        <w:t xml:space="preserve"> </w:t>
      </w:r>
      <w:r w:rsidR="005E1DEF" w:rsidRPr="001B1C3B">
        <w:rPr>
          <w:sz w:val="16"/>
          <w:szCs w:val="16"/>
          <w:lang w:val="tr-TR"/>
        </w:rPr>
        <w:t>Hizmetleri</w:t>
      </w:r>
      <w:r w:rsidR="00A13C8C" w:rsidRPr="001B1C3B">
        <w:rPr>
          <w:sz w:val="16"/>
          <w:szCs w:val="16"/>
          <w:lang w:val="tr-TR"/>
        </w:rPr>
        <w:t xml:space="preserve"> </w:t>
      </w:r>
      <w:r w:rsidR="005E1DEF" w:rsidRPr="001B1C3B">
        <w:rPr>
          <w:sz w:val="16"/>
          <w:szCs w:val="16"/>
          <w:lang w:val="tr-TR"/>
        </w:rPr>
        <w:t>A.Ş.’nin</w:t>
      </w:r>
      <w:r w:rsidR="00A13C8C" w:rsidRPr="001B1C3B">
        <w:rPr>
          <w:sz w:val="16"/>
          <w:szCs w:val="16"/>
          <w:lang w:val="tr-TR"/>
        </w:rPr>
        <w:t xml:space="preserve"> </w:t>
      </w:r>
      <w:r w:rsidR="005C7C80" w:rsidRPr="001B1C3B">
        <w:rPr>
          <w:sz w:val="16"/>
          <w:szCs w:val="16"/>
          <w:lang w:val="tr-TR"/>
        </w:rPr>
        <w:t>16</w:t>
      </w:r>
      <w:r w:rsidR="00A13C8C" w:rsidRPr="001B1C3B">
        <w:rPr>
          <w:sz w:val="16"/>
          <w:szCs w:val="16"/>
          <w:lang w:val="tr-TR"/>
        </w:rPr>
        <w:t xml:space="preserve"> </w:t>
      </w:r>
      <w:r w:rsidR="005C7C80" w:rsidRPr="001B1C3B">
        <w:rPr>
          <w:sz w:val="16"/>
          <w:szCs w:val="16"/>
          <w:lang w:val="tr-TR"/>
        </w:rPr>
        <w:t>Mayıs</w:t>
      </w:r>
      <w:r w:rsidR="00A13C8C" w:rsidRPr="001B1C3B">
        <w:rPr>
          <w:sz w:val="16"/>
          <w:szCs w:val="16"/>
          <w:lang w:val="tr-TR"/>
        </w:rPr>
        <w:t xml:space="preserve"> </w:t>
      </w:r>
      <w:r w:rsidR="005E1DEF" w:rsidRPr="001B1C3B">
        <w:rPr>
          <w:sz w:val="16"/>
          <w:szCs w:val="16"/>
          <w:lang w:val="tr-TR"/>
        </w:rPr>
        <w:t>2024</w:t>
      </w:r>
      <w:r w:rsidR="00A13C8C" w:rsidRPr="001B1C3B">
        <w:rPr>
          <w:sz w:val="16"/>
          <w:szCs w:val="16"/>
          <w:lang w:val="tr-TR"/>
        </w:rPr>
        <w:t xml:space="preserve"> </w:t>
      </w:r>
      <w:r w:rsidR="005E1DEF" w:rsidRPr="001B1C3B">
        <w:rPr>
          <w:sz w:val="16"/>
          <w:szCs w:val="16"/>
          <w:lang w:val="tr-TR"/>
        </w:rPr>
        <w:t>tarihli</w:t>
      </w:r>
      <w:r w:rsidR="00A13C8C" w:rsidRPr="001B1C3B">
        <w:rPr>
          <w:sz w:val="16"/>
          <w:szCs w:val="16"/>
          <w:lang w:val="tr-TR"/>
        </w:rPr>
        <w:t xml:space="preserve"> </w:t>
      </w:r>
      <w:r w:rsidR="005E1DEF" w:rsidRPr="001B1C3B">
        <w:rPr>
          <w:sz w:val="16"/>
          <w:szCs w:val="16"/>
          <w:lang w:val="tr-TR"/>
        </w:rPr>
        <w:t>ve</w:t>
      </w:r>
      <w:r w:rsidR="00A13C8C" w:rsidRPr="001B1C3B">
        <w:rPr>
          <w:sz w:val="16"/>
          <w:szCs w:val="16"/>
          <w:lang w:val="tr-TR"/>
        </w:rPr>
        <w:t xml:space="preserve"> </w:t>
      </w:r>
      <w:r w:rsidR="005E1DEF" w:rsidRPr="001B1C3B">
        <w:rPr>
          <w:sz w:val="16"/>
          <w:szCs w:val="16"/>
          <w:lang w:val="tr-TR"/>
        </w:rPr>
        <w:t>2024/4</w:t>
      </w:r>
      <w:r w:rsidR="00A13C8C" w:rsidRPr="001B1C3B">
        <w:rPr>
          <w:sz w:val="16"/>
          <w:szCs w:val="16"/>
          <w:lang w:val="tr-TR"/>
        </w:rPr>
        <w:t xml:space="preserve"> </w:t>
      </w:r>
      <w:r w:rsidR="005E1DEF" w:rsidRPr="001B1C3B">
        <w:rPr>
          <w:sz w:val="16"/>
          <w:szCs w:val="16"/>
          <w:lang w:val="tr-TR"/>
        </w:rPr>
        <w:t>numaralı</w:t>
      </w:r>
      <w:r w:rsidR="00A13C8C" w:rsidRPr="001B1C3B">
        <w:rPr>
          <w:sz w:val="16"/>
          <w:szCs w:val="16"/>
          <w:lang w:val="tr-TR"/>
        </w:rPr>
        <w:t xml:space="preserve"> </w:t>
      </w:r>
      <w:r w:rsidR="005E1DEF" w:rsidRPr="001B1C3B">
        <w:rPr>
          <w:sz w:val="16"/>
          <w:szCs w:val="16"/>
          <w:lang w:val="tr-TR"/>
        </w:rPr>
        <w:t>Yönetim</w:t>
      </w:r>
      <w:r w:rsidR="00A13C8C" w:rsidRPr="001B1C3B">
        <w:rPr>
          <w:sz w:val="16"/>
          <w:szCs w:val="16"/>
          <w:lang w:val="tr-TR"/>
        </w:rPr>
        <w:t xml:space="preserve"> </w:t>
      </w:r>
      <w:r w:rsidR="005E1DEF" w:rsidRPr="001B1C3B">
        <w:rPr>
          <w:sz w:val="16"/>
          <w:szCs w:val="16"/>
          <w:lang w:val="tr-TR"/>
        </w:rPr>
        <w:t>Kurulu</w:t>
      </w:r>
      <w:r w:rsidR="00A13C8C" w:rsidRPr="001B1C3B">
        <w:rPr>
          <w:sz w:val="16"/>
          <w:szCs w:val="16"/>
          <w:lang w:val="tr-TR"/>
        </w:rPr>
        <w:t xml:space="preserve"> </w:t>
      </w:r>
      <w:r w:rsidR="005E1DEF" w:rsidRPr="001B1C3B">
        <w:rPr>
          <w:sz w:val="16"/>
          <w:szCs w:val="16"/>
          <w:lang w:val="tr-TR"/>
        </w:rPr>
        <w:t>Kararı</w:t>
      </w:r>
      <w:r w:rsidR="00A13C8C" w:rsidRPr="001B1C3B">
        <w:rPr>
          <w:sz w:val="16"/>
          <w:szCs w:val="16"/>
          <w:lang w:val="tr-TR"/>
        </w:rPr>
        <w:t xml:space="preserve"> </w:t>
      </w:r>
      <w:r w:rsidR="005E1DEF" w:rsidRPr="001B1C3B">
        <w:rPr>
          <w:sz w:val="16"/>
          <w:szCs w:val="16"/>
          <w:lang w:val="tr-TR"/>
        </w:rPr>
        <w:t>ile</w:t>
      </w:r>
      <w:r w:rsidR="00A13C8C" w:rsidRPr="001B1C3B">
        <w:rPr>
          <w:sz w:val="16"/>
          <w:szCs w:val="16"/>
          <w:lang w:val="tr-TR"/>
        </w:rPr>
        <w:t xml:space="preserve"> </w:t>
      </w:r>
      <w:r w:rsidR="005E1DEF" w:rsidRPr="001B1C3B">
        <w:rPr>
          <w:sz w:val="16"/>
          <w:szCs w:val="16"/>
          <w:lang w:val="tr-TR"/>
        </w:rPr>
        <w:t>255,000</w:t>
      </w:r>
      <w:r w:rsidR="00A13C8C" w:rsidRPr="001B1C3B">
        <w:rPr>
          <w:sz w:val="16"/>
          <w:szCs w:val="16"/>
          <w:lang w:val="tr-TR"/>
        </w:rPr>
        <w:t xml:space="preserve"> </w:t>
      </w:r>
      <w:r w:rsidR="005E1DEF" w:rsidRPr="001B1C3B">
        <w:rPr>
          <w:sz w:val="16"/>
          <w:szCs w:val="16"/>
          <w:lang w:val="tr-TR"/>
        </w:rPr>
        <w:t>TL</w:t>
      </w:r>
      <w:r w:rsidR="00A13C8C" w:rsidRPr="001B1C3B">
        <w:rPr>
          <w:sz w:val="16"/>
          <w:szCs w:val="16"/>
          <w:lang w:val="tr-TR"/>
        </w:rPr>
        <w:t xml:space="preserve"> </w:t>
      </w:r>
      <w:r w:rsidR="005E1DEF" w:rsidRPr="001B1C3B">
        <w:rPr>
          <w:sz w:val="16"/>
          <w:szCs w:val="16"/>
          <w:lang w:val="tr-TR"/>
        </w:rPr>
        <w:t>olan</w:t>
      </w:r>
      <w:r w:rsidR="00A13C8C" w:rsidRPr="001B1C3B">
        <w:rPr>
          <w:sz w:val="16"/>
          <w:szCs w:val="16"/>
          <w:lang w:val="tr-TR"/>
        </w:rPr>
        <w:t xml:space="preserve"> </w:t>
      </w:r>
      <w:r w:rsidR="005E1DEF" w:rsidRPr="001B1C3B">
        <w:rPr>
          <w:sz w:val="16"/>
          <w:szCs w:val="16"/>
          <w:lang w:val="tr-TR"/>
        </w:rPr>
        <w:t>Şirket</w:t>
      </w:r>
      <w:r w:rsidR="00A13C8C" w:rsidRPr="001B1C3B">
        <w:rPr>
          <w:sz w:val="16"/>
          <w:szCs w:val="16"/>
          <w:lang w:val="tr-TR"/>
        </w:rPr>
        <w:t xml:space="preserve"> </w:t>
      </w:r>
      <w:r w:rsidR="005E1DEF" w:rsidRPr="001B1C3B">
        <w:rPr>
          <w:sz w:val="16"/>
          <w:szCs w:val="16"/>
          <w:lang w:val="tr-TR"/>
        </w:rPr>
        <w:t>sermayesi</w:t>
      </w:r>
      <w:r w:rsidR="00A13C8C" w:rsidRPr="001B1C3B">
        <w:rPr>
          <w:sz w:val="16"/>
          <w:szCs w:val="16"/>
          <w:lang w:val="tr-TR"/>
        </w:rPr>
        <w:t xml:space="preserve"> </w:t>
      </w:r>
      <w:r w:rsidR="005E1DEF" w:rsidRPr="001B1C3B">
        <w:rPr>
          <w:sz w:val="16"/>
          <w:szCs w:val="16"/>
          <w:lang w:val="tr-TR"/>
        </w:rPr>
        <w:t>bedelli</w:t>
      </w:r>
      <w:r w:rsidR="00A13C8C" w:rsidRPr="001B1C3B">
        <w:rPr>
          <w:sz w:val="16"/>
          <w:szCs w:val="16"/>
          <w:lang w:val="tr-TR"/>
        </w:rPr>
        <w:t xml:space="preserve"> </w:t>
      </w:r>
      <w:r w:rsidR="005E1DEF" w:rsidRPr="001B1C3B">
        <w:rPr>
          <w:sz w:val="16"/>
          <w:szCs w:val="16"/>
          <w:lang w:val="tr-TR"/>
        </w:rPr>
        <w:t>sermaye</w:t>
      </w:r>
      <w:r w:rsidR="00A13C8C" w:rsidRPr="001B1C3B">
        <w:rPr>
          <w:sz w:val="16"/>
          <w:szCs w:val="16"/>
          <w:lang w:val="tr-TR"/>
        </w:rPr>
        <w:t xml:space="preserve"> </w:t>
      </w:r>
      <w:r w:rsidR="005E1DEF" w:rsidRPr="001B1C3B">
        <w:rPr>
          <w:sz w:val="16"/>
          <w:szCs w:val="16"/>
          <w:lang w:val="tr-TR"/>
        </w:rPr>
        <w:t>artırım</w:t>
      </w:r>
      <w:r w:rsidR="00A13C8C" w:rsidRPr="001B1C3B">
        <w:rPr>
          <w:sz w:val="16"/>
          <w:szCs w:val="16"/>
          <w:lang w:val="tr-TR"/>
        </w:rPr>
        <w:t xml:space="preserve"> </w:t>
      </w:r>
      <w:r w:rsidR="005E1DEF" w:rsidRPr="001B1C3B">
        <w:rPr>
          <w:sz w:val="16"/>
          <w:szCs w:val="16"/>
          <w:lang w:val="tr-TR"/>
        </w:rPr>
        <w:t>yoluyla</w:t>
      </w:r>
      <w:r w:rsidR="00A13C8C" w:rsidRPr="001B1C3B">
        <w:rPr>
          <w:sz w:val="16"/>
          <w:szCs w:val="16"/>
          <w:lang w:val="tr-TR"/>
        </w:rPr>
        <w:t xml:space="preserve"> </w:t>
      </w:r>
      <w:r w:rsidR="005E1DEF" w:rsidRPr="001B1C3B">
        <w:rPr>
          <w:sz w:val="16"/>
          <w:szCs w:val="16"/>
          <w:lang w:val="tr-TR"/>
        </w:rPr>
        <w:t>655,000</w:t>
      </w:r>
      <w:r w:rsidR="00A13C8C" w:rsidRPr="001B1C3B">
        <w:rPr>
          <w:sz w:val="16"/>
          <w:szCs w:val="16"/>
          <w:lang w:val="tr-TR"/>
        </w:rPr>
        <w:t xml:space="preserve"> </w:t>
      </w:r>
      <w:r w:rsidR="005E1DEF" w:rsidRPr="001B1C3B">
        <w:rPr>
          <w:sz w:val="16"/>
          <w:szCs w:val="16"/>
          <w:lang w:val="tr-TR"/>
        </w:rPr>
        <w:t>TL’ye</w:t>
      </w:r>
      <w:r w:rsidR="00A13C8C" w:rsidRPr="001B1C3B">
        <w:rPr>
          <w:sz w:val="16"/>
          <w:szCs w:val="16"/>
          <w:lang w:val="tr-TR"/>
        </w:rPr>
        <w:t xml:space="preserve"> </w:t>
      </w:r>
      <w:r w:rsidR="005E1DEF" w:rsidRPr="001B1C3B">
        <w:rPr>
          <w:sz w:val="16"/>
          <w:szCs w:val="16"/>
          <w:lang w:val="tr-TR"/>
        </w:rPr>
        <w:t>yükseltilmiştir.</w:t>
      </w:r>
      <w:r w:rsidR="00A13C8C" w:rsidRPr="001B1C3B">
        <w:rPr>
          <w:sz w:val="16"/>
          <w:szCs w:val="16"/>
          <w:lang w:val="tr-TR"/>
        </w:rPr>
        <w:t xml:space="preserve"> </w:t>
      </w:r>
      <w:r w:rsidR="005E1DEF" w:rsidRPr="001B1C3B">
        <w:rPr>
          <w:sz w:val="16"/>
          <w:szCs w:val="16"/>
          <w:lang w:val="tr-TR"/>
        </w:rPr>
        <w:t>Bedelli</w:t>
      </w:r>
      <w:r w:rsidR="00A13C8C" w:rsidRPr="001B1C3B">
        <w:rPr>
          <w:sz w:val="16"/>
          <w:szCs w:val="16"/>
          <w:lang w:val="tr-TR"/>
        </w:rPr>
        <w:t xml:space="preserve"> </w:t>
      </w:r>
      <w:r w:rsidR="005E1DEF" w:rsidRPr="001B1C3B">
        <w:rPr>
          <w:sz w:val="16"/>
          <w:szCs w:val="16"/>
          <w:lang w:val="tr-TR"/>
        </w:rPr>
        <w:t>sermaye</w:t>
      </w:r>
      <w:r w:rsidR="00A13C8C" w:rsidRPr="001B1C3B">
        <w:rPr>
          <w:sz w:val="16"/>
          <w:szCs w:val="16"/>
          <w:lang w:val="tr-TR"/>
        </w:rPr>
        <w:t xml:space="preserve"> </w:t>
      </w:r>
      <w:r w:rsidR="005E1DEF" w:rsidRPr="001B1C3B">
        <w:rPr>
          <w:sz w:val="16"/>
          <w:szCs w:val="16"/>
          <w:lang w:val="tr-TR"/>
        </w:rPr>
        <w:t>artırımının</w:t>
      </w:r>
      <w:r w:rsidR="00A13C8C" w:rsidRPr="001B1C3B">
        <w:rPr>
          <w:sz w:val="16"/>
          <w:szCs w:val="16"/>
          <w:lang w:val="tr-TR"/>
        </w:rPr>
        <w:t xml:space="preserve"> </w:t>
      </w:r>
      <w:r w:rsidR="005E1DEF" w:rsidRPr="001B1C3B">
        <w:rPr>
          <w:sz w:val="16"/>
          <w:szCs w:val="16"/>
          <w:lang w:val="tr-TR"/>
        </w:rPr>
        <w:t>ta</w:t>
      </w:r>
      <w:r w:rsidR="005C7C80" w:rsidRPr="001B1C3B">
        <w:rPr>
          <w:sz w:val="16"/>
          <w:szCs w:val="16"/>
          <w:lang w:val="tr-TR"/>
        </w:rPr>
        <w:t>mamına</w:t>
      </w:r>
      <w:r w:rsidR="00A13C8C" w:rsidRPr="001B1C3B">
        <w:rPr>
          <w:sz w:val="16"/>
          <w:szCs w:val="16"/>
          <w:lang w:val="tr-TR"/>
        </w:rPr>
        <w:t xml:space="preserve"> </w:t>
      </w:r>
      <w:r w:rsidR="005C7C80" w:rsidRPr="001B1C3B">
        <w:rPr>
          <w:sz w:val="16"/>
          <w:szCs w:val="16"/>
          <w:lang w:val="tr-TR"/>
        </w:rPr>
        <w:t>Ana</w:t>
      </w:r>
      <w:r w:rsidR="00A13C8C" w:rsidRPr="001B1C3B">
        <w:rPr>
          <w:sz w:val="16"/>
          <w:szCs w:val="16"/>
          <w:lang w:val="tr-TR"/>
        </w:rPr>
        <w:t xml:space="preserve"> </w:t>
      </w:r>
      <w:r w:rsidR="005C7C80" w:rsidRPr="001B1C3B">
        <w:rPr>
          <w:sz w:val="16"/>
          <w:szCs w:val="16"/>
          <w:lang w:val="tr-TR"/>
        </w:rPr>
        <w:t>Ortaklık</w:t>
      </w:r>
      <w:r w:rsidR="00A13C8C" w:rsidRPr="001B1C3B">
        <w:rPr>
          <w:sz w:val="16"/>
          <w:szCs w:val="16"/>
          <w:lang w:val="tr-TR"/>
        </w:rPr>
        <w:t xml:space="preserve"> </w:t>
      </w:r>
      <w:r w:rsidR="005C7C80" w:rsidRPr="001B1C3B">
        <w:rPr>
          <w:sz w:val="16"/>
          <w:szCs w:val="16"/>
          <w:lang w:val="tr-TR"/>
        </w:rPr>
        <w:t>Banka</w:t>
      </w:r>
      <w:r w:rsidR="00A13C8C" w:rsidRPr="001B1C3B">
        <w:rPr>
          <w:sz w:val="16"/>
          <w:szCs w:val="16"/>
          <w:lang w:val="tr-TR"/>
        </w:rPr>
        <w:t xml:space="preserve"> </w:t>
      </w:r>
      <w:r w:rsidR="005C7C80" w:rsidRPr="001B1C3B">
        <w:rPr>
          <w:sz w:val="16"/>
          <w:szCs w:val="16"/>
          <w:lang w:val="tr-TR"/>
        </w:rPr>
        <w:t>tarafından</w:t>
      </w:r>
      <w:r w:rsidR="00A13C8C" w:rsidRPr="001B1C3B">
        <w:rPr>
          <w:sz w:val="16"/>
          <w:szCs w:val="16"/>
          <w:lang w:val="tr-TR"/>
        </w:rPr>
        <w:t xml:space="preserve"> </w:t>
      </w:r>
      <w:r w:rsidR="005C7C80" w:rsidRPr="001B1C3B">
        <w:rPr>
          <w:sz w:val="16"/>
          <w:szCs w:val="16"/>
          <w:lang w:val="tr-TR"/>
        </w:rPr>
        <w:t>1</w:t>
      </w:r>
      <w:r w:rsidR="00A13C8C" w:rsidRPr="001B1C3B">
        <w:rPr>
          <w:sz w:val="16"/>
          <w:szCs w:val="16"/>
          <w:lang w:val="tr-TR"/>
        </w:rPr>
        <w:t xml:space="preserve"> </w:t>
      </w:r>
      <w:r w:rsidR="005E1DEF" w:rsidRPr="001B1C3B">
        <w:rPr>
          <w:sz w:val="16"/>
          <w:szCs w:val="16"/>
          <w:lang w:val="tr-TR"/>
        </w:rPr>
        <w:t>TL</w:t>
      </w:r>
      <w:r w:rsidR="00A13C8C" w:rsidRPr="001B1C3B">
        <w:rPr>
          <w:sz w:val="16"/>
          <w:szCs w:val="16"/>
          <w:lang w:val="tr-TR"/>
        </w:rPr>
        <w:t xml:space="preserve"> </w:t>
      </w:r>
      <w:r w:rsidR="005E1DEF" w:rsidRPr="001B1C3B">
        <w:rPr>
          <w:sz w:val="16"/>
          <w:szCs w:val="16"/>
          <w:lang w:val="tr-TR"/>
        </w:rPr>
        <w:t>(tam</w:t>
      </w:r>
      <w:r w:rsidR="00A13C8C" w:rsidRPr="001B1C3B">
        <w:rPr>
          <w:sz w:val="16"/>
          <w:szCs w:val="16"/>
          <w:lang w:val="tr-TR"/>
        </w:rPr>
        <w:t xml:space="preserve"> </w:t>
      </w:r>
      <w:r w:rsidR="005E1DEF" w:rsidRPr="001B1C3B">
        <w:rPr>
          <w:sz w:val="16"/>
          <w:szCs w:val="16"/>
          <w:lang w:val="tr-TR"/>
        </w:rPr>
        <w:t>tutar)</w:t>
      </w:r>
      <w:r w:rsidR="00A13C8C" w:rsidRPr="001B1C3B">
        <w:rPr>
          <w:sz w:val="16"/>
          <w:szCs w:val="16"/>
          <w:lang w:val="tr-TR"/>
        </w:rPr>
        <w:t xml:space="preserve"> </w:t>
      </w:r>
      <w:r w:rsidR="005E1DEF" w:rsidRPr="001B1C3B">
        <w:rPr>
          <w:sz w:val="16"/>
          <w:szCs w:val="16"/>
          <w:lang w:val="tr-TR"/>
        </w:rPr>
        <w:t>nominal</w:t>
      </w:r>
      <w:r w:rsidR="00A13C8C" w:rsidRPr="001B1C3B">
        <w:rPr>
          <w:sz w:val="16"/>
          <w:szCs w:val="16"/>
          <w:lang w:val="tr-TR"/>
        </w:rPr>
        <w:t xml:space="preserve"> </w:t>
      </w:r>
      <w:r w:rsidR="005E1DEF" w:rsidRPr="001B1C3B">
        <w:rPr>
          <w:sz w:val="16"/>
          <w:szCs w:val="16"/>
          <w:lang w:val="tr-TR"/>
        </w:rPr>
        <w:t>değerde</w:t>
      </w:r>
      <w:r w:rsidR="00A13C8C" w:rsidRPr="001B1C3B">
        <w:rPr>
          <w:sz w:val="16"/>
          <w:szCs w:val="16"/>
          <w:lang w:val="tr-TR"/>
        </w:rPr>
        <w:t xml:space="preserve"> </w:t>
      </w:r>
      <w:r w:rsidR="005E1DEF" w:rsidRPr="001B1C3B">
        <w:rPr>
          <w:sz w:val="16"/>
          <w:szCs w:val="16"/>
          <w:lang w:val="tr-TR"/>
        </w:rPr>
        <w:t>400,000,000</w:t>
      </w:r>
      <w:r w:rsidR="00A13C8C" w:rsidRPr="001B1C3B">
        <w:rPr>
          <w:sz w:val="16"/>
          <w:szCs w:val="16"/>
          <w:lang w:val="tr-TR"/>
        </w:rPr>
        <w:t xml:space="preserve"> </w:t>
      </w:r>
      <w:r w:rsidR="005E1DEF" w:rsidRPr="001B1C3B">
        <w:rPr>
          <w:sz w:val="16"/>
          <w:szCs w:val="16"/>
          <w:lang w:val="tr-TR"/>
        </w:rPr>
        <w:t>adet</w:t>
      </w:r>
      <w:r w:rsidR="00A13C8C" w:rsidRPr="001B1C3B">
        <w:rPr>
          <w:sz w:val="16"/>
          <w:szCs w:val="16"/>
          <w:lang w:val="tr-TR"/>
        </w:rPr>
        <w:t xml:space="preserve"> </w:t>
      </w:r>
      <w:r w:rsidR="005E1DEF" w:rsidRPr="001B1C3B">
        <w:rPr>
          <w:sz w:val="16"/>
          <w:szCs w:val="16"/>
          <w:lang w:val="tr-TR"/>
        </w:rPr>
        <w:t>hisse</w:t>
      </w:r>
      <w:r w:rsidR="00A13C8C" w:rsidRPr="001B1C3B">
        <w:rPr>
          <w:sz w:val="16"/>
          <w:szCs w:val="16"/>
          <w:lang w:val="tr-TR"/>
        </w:rPr>
        <w:t xml:space="preserve"> </w:t>
      </w:r>
      <w:r w:rsidR="005E1DEF" w:rsidRPr="001B1C3B">
        <w:rPr>
          <w:sz w:val="16"/>
          <w:szCs w:val="16"/>
          <w:lang w:val="tr-TR"/>
        </w:rPr>
        <w:t>karşılığı</w:t>
      </w:r>
      <w:r w:rsidR="00A13C8C" w:rsidRPr="001B1C3B">
        <w:rPr>
          <w:sz w:val="16"/>
          <w:szCs w:val="16"/>
          <w:lang w:val="tr-TR"/>
        </w:rPr>
        <w:t xml:space="preserve"> </w:t>
      </w:r>
      <w:r w:rsidR="005E1DEF" w:rsidRPr="001B1C3B">
        <w:rPr>
          <w:sz w:val="16"/>
          <w:szCs w:val="16"/>
          <w:lang w:val="tr-TR"/>
        </w:rPr>
        <w:t>toplam</w:t>
      </w:r>
      <w:r w:rsidR="00A13C8C" w:rsidRPr="001B1C3B">
        <w:rPr>
          <w:sz w:val="16"/>
          <w:szCs w:val="16"/>
          <w:lang w:val="tr-TR"/>
        </w:rPr>
        <w:t xml:space="preserve"> </w:t>
      </w:r>
      <w:r w:rsidR="005E1DEF" w:rsidRPr="001B1C3B">
        <w:rPr>
          <w:sz w:val="16"/>
          <w:szCs w:val="16"/>
          <w:lang w:val="tr-TR"/>
        </w:rPr>
        <w:t>400,000</w:t>
      </w:r>
      <w:r w:rsidR="00A13C8C" w:rsidRPr="001B1C3B">
        <w:rPr>
          <w:sz w:val="16"/>
          <w:szCs w:val="16"/>
          <w:lang w:val="tr-TR"/>
        </w:rPr>
        <w:t xml:space="preserve"> </w:t>
      </w:r>
      <w:r w:rsidR="005C7C80" w:rsidRPr="001B1C3B">
        <w:rPr>
          <w:sz w:val="16"/>
          <w:szCs w:val="16"/>
          <w:lang w:val="tr-TR"/>
        </w:rPr>
        <w:t>TL’lik</w:t>
      </w:r>
      <w:r w:rsidR="00A13C8C" w:rsidRPr="001B1C3B">
        <w:rPr>
          <w:sz w:val="16"/>
          <w:szCs w:val="16"/>
          <w:lang w:val="tr-TR"/>
        </w:rPr>
        <w:t xml:space="preserve"> </w:t>
      </w:r>
      <w:r w:rsidR="005C7C80" w:rsidRPr="001B1C3B">
        <w:rPr>
          <w:sz w:val="16"/>
          <w:szCs w:val="16"/>
          <w:lang w:val="tr-TR"/>
        </w:rPr>
        <w:t>pay</w:t>
      </w:r>
      <w:r w:rsidR="00A13C8C" w:rsidRPr="001B1C3B">
        <w:rPr>
          <w:sz w:val="16"/>
          <w:szCs w:val="16"/>
          <w:lang w:val="tr-TR"/>
        </w:rPr>
        <w:t xml:space="preserve"> </w:t>
      </w:r>
      <w:r w:rsidR="005C7C80" w:rsidRPr="001B1C3B">
        <w:rPr>
          <w:sz w:val="16"/>
          <w:szCs w:val="16"/>
          <w:lang w:val="tr-TR"/>
        </w:rPr>
        <w:t>ile</w:t>
      </w:r>
      <w:r w:rsidR="00A13C8C" w:rsidRPr="001B1C3B">
        <w:rPr>
          <w:sz w:val="16"/>
          <w:szCs w:val="16"/>
          <w:lang w:val="tr-TR"/>
        </w:rPr>
        <w:t xml:space="preserve"> </w:t>
      </w:r>
      <w:r w:rsidR="005C7C80" w:rsidRPr="001B1C3B">
        <w:rPr>
          <w:sz w:val="16"/>
          <w:szCs w:val="16"/>
          <w:lang w:val="tr-TR"/>
        </w:rPr>
        <w:t>iştirak</w:t>
      </w:r>
      <w:r w:rsidR="00A13C8C" w:rsidRPr="001B1C3B">
        <w:rPr>
          <w:sz w:val="16"/>
          <w:szCs w:val="16"/>
          <w:lang w:val="tr-TR"/>
        </w:rPr>
        <w:t xml:space="preserve"> </w:t>
      </w:r>
      <w:r w:rsidR="005C7C80" w:rsidRPr="001B1C3B">
        <w:rPr>
          <w:sz w:val="16"/>
          <w:szCs w:val="16"/>
          <w:lang w:val="tr-TR"/>
        </w:rPr>
        <w:t>edil</w:t>
      </w:r>
      <w:r w:rsidR="005E1DEF" w:rsidRPr="001B1C3B">
        <w:rPr>
          <w:sz w:val="16"/>
          <w:szCs w:val="16"/>
          <w:lang w:val="tr-TR"/>
        </w:rPr>
        <w:t>miş</w:t>
      </w:r>
      <w:r w:rsidR="005C7C80" w:rsidRPr="001B1C3B">
        <w:rPr>
          <w:sz w:val="16"/>
          <w:szCs w:val="16"/>
          <w:lang w:val="tr-TR"/>
        </w:rPr>
        <w:t>tir.</w:t>
      </w:r>
      <w:r w:rsidR="00A13C8C" w:rsidRPr="001B1C3B">
        <w:rPr>
          <w:sz w:val="16"/>
          <w:szCs w:val="16"/>
          <w:lang w:val="tr-TR"/>
        </w:rPr>
        <w:t xml:space="preserve"> </w:t>
      </w:r>
      <w:r w:rsidR="005C7C80" w:rsidRPr="001B1C3B">
        <w:rPr>
          <w:sz w:val="16"/>
          <w:szCs w:val="16"/>
          <w:lang w:val="tr-TR"/>
        </w:rPr>
        <w:t>Sermaye</w:t>
      </w:r>
      <w:r w:rsidR="00A13C8C" w:rsidRPr="001B1C3B">
        <w:rPr>
          <w:sz w:val="16"/>
          <w:szCs w:val="16"/>
          <w:lang w:val="tr-TR"/>
        </w:rPr>
        <w:t xml:space="preserve"> </w:t>
      </w:r>
      <w:r w:rsidR="005C7C80" w:rsidRPr="001B1C3B">
        <w:rPr>
          <w:sz w:val="16"/>
          <w:szCs w:val="16"/>
          <w:lang w:val="tr-TR"/>
        </w:rPr>
        <w:t>artırımı</w:t>
      </w:r>
      <w:r w:rsidR="00A13C8C" w:rsidRPr="001B1C3B">
        <w:rPr>
          <w:sz w:val="16"/>
          <w:szCs w:val="16"/>
          <w:lang w:val="tr-TR"/>
        </w:rPr>
        <w:t xml:space="preserve"> </w:t>
      </w:r>
      <w:r w:rsidR="005E1DEF" w:rsidRPr="001B1C3B">
        <w:rPr>
          <w:sz w:val="16"/>
          <w:szCs w:val="16"/>
          <w:lang w:val="tr-TR"/>
        </w:rPr>
        <w:t>sonucunda</w:t>
      </w:r>
      <w:r w:rsidR="00A13C8C" w:rsidRPr="001B1C3B">
        <w:rPr>
          <w:sz w:val="16"/>
          <w:szCs w:val="16"/>
          <w:lang w:val="tr-TR"/>
        </w:rPr>
        <w:t xml:space="preserve"> </w:t>
      </w:r>
      <w:r w:rsidR="005C7C80" w:rsidRPr="001B1C3B">
        <w:rPr>
          <w:sz w:val="16"/>
          <w:szCs w:val="16"/>
          <w:lang w:val="tr-TR"/>
        </w:rPr>
        <w:t>Ana</w:t>
      </w:r>
      <w:r w:rsidR="00A13C8C" w:rsidRPr="001B1C3B">
        <w:rPr>
          <w:sz w:val="16"/>
          <w:szCs w:val="16"/>
          <w:lang w:val="tr-TR"/>
        </w:rPr>
        <w:t xml:space="preserve"> </w:t>
      </w:r>
      <w:r w:rsidR="005C7C80" w:rsidRPr="001B1C3B">
        <w:rPr>
          <w:sz w:val="16"/>
          <w:szCs w:val="16"/>
          <w:lang w:val="tr-TR"/>
        </w:rPr>
        <w:t>Ortaklık</w:t>
      </w:r>
      <w:r w:rsidR="00A13C8C" w:rsidRPr="001B1C3B">
        <w:rPr>
          <w:sz w:val="16"/>
          <w:szCs w:val="16"/>
          <w:lang w:val="tr-TR"/>
        </w:rPr>
        <w:t xml:space="preserve"> </w:t>
      </w:r>
      <w:r w:rsidR="005C7C80" w:rsidRPr="001B1C3B">
        <w:rPr>
          <w:sz w:val="16"/>
          <w:szCs w:val="16"/>
          <w:lang w:val="tr-TR"/>
        </w:rPr>
        <w:t>Banka’nın</w:t>
      </w:r>
      <w:r w:rsidR="00A13C8C" w:rsidRPr="001B1C3B">
        <w:rPr>
          <w:sz w:val="16"/>
          <w:szCs w:val="16"/>
          <w:lang w:val="tr-TR"/>
        </w:rPr>
        <w:t xml:space="preserve"> </w:t>
      </w:r>
      <w:r w:rsidR="005C7C80" w:rsidRPr="001B1C3B">
        <w:rPr>
          <w:sz w:val="16"/>
          <w:szCs w:val="16"/>
          <w:lang w:val="tr-TR"/>
        </w:rPr>
        <w:t>Garanti</w:t>
      </w:r>
      <w:r w:rsidR="00A13C8C" w:rsidRPr="001B1C3B">
        <w:rPr>
          <w:sz w:val="16"/>
          <w:szCs w:val="16"/>
          <w:lang w:val="tr-TR"/>
        </w:rPr>
        <w:t xml:space="preserve"> </w:t>
      </w:r>
      <w:r w:rsidR="005C7C80" w:rsidRPr="001B1C3B">
        <w:rPr>
          <w:sz w:val="16"/>
          <w:szCs w:val="16"/>
          <w:lang w:val="tr-TR"/>
        </w:rPr>
        <w:t>Ödeme</w:t>
      </w:r>
      <w:r w:rsidR="00A13C8C" w:rsidRPr="001B1C3B">
        <w:rPr>
          <w:sz w:val="16"/>
          <w:szCs w:val="16"/>
          <w:lang w:val="tr-TR"/>
        </w:rPr>
        <w:t xml:space="preserve"> </w:t>
      </w:r>
      <w:r w:rsidR="005C7C80" w:rsidRPr="001B1C3B">
        <w:rPr>
          <w:sz w:val="16"/>
          <w:szCs w:val="16"/>
          <w:lang w:val="tr-TR"/>
        </w:rPr>
        <w:t>ve</w:t>
      </w:r>
      <w:r w:rsidR="00A13C8C" w:rsidRPr="001B1C3B">
        <w:rPr>
          <w:sz w:val="16"/>
          <w:szCs w:val="16"/>
          <w:lang w:val="tr-TR"/>
        </w:rPr>
        <w:t xml:space="preserve"> </w:t>
      </w:r>
      <w:r w:rsidR="005C7C80" w:rsidRPr="001B1C3B">
        <w:rPr>
          <w:sz w:val="16"/>
          <w:szCs w:val="16"/>
          <w:lang w:val="tr-TR"/>
        </w:rPr>
        <w:t>Elektronik</w:t>
      </w:r>
      <w:r w:rsidR="00A13C8C" w:rsidRPr="001B1C3B">
        <w:rPr>
          <w:sz w:val="16"/>
          <w:szCs w:val="16"/>
          <w:lang w:val="tr-TR"/>
        </w:rPr>
        <w:t xml:space="preserve"> </w:t>
      </w:r>
      <w:r w:rsidR="005C7C80" w:rsidRPr="001B1C3B">
        <w:rPr>
          <w:sz w:val="16"/>
          <w:szCs w:val="16"/>
          <w:lang w:val="tr-TR"/>
        </w:rPr>
        <w:t>Para</w:t>
      </w:r>
      <w:r w:rsidR="00A13C8C" w:rsidRPr="001B1C3B">
        <w:rPr>
          <w:sz w:val="16"/>
          <w:szCs w:val="16"/>
          <w:lang w:val="tr-TR"/>
        </w:rPr>
        <w:t xml:space="preserve"> </w:t>
      </w:r>
      <w:r w:rsidR="005C7C80" w:rsidRPr="001B1C3B">
        <w:rPr>
          <w:sz w:val="16"/>
          <w:szCs w:val="16"/>
          <w:lang w:val="tr-TR"/>
        </w:rPr>
        <w:t>Hizmetleri</w:t>
      </w:r>
      <w:r w:rsidR="00A13C8C" w:rsidRPr="001B1C3B">
        <w:rPr>
          <w:sz w:val="16"/>
          <w:szCs w:val="16"/>
          <w:lang w:val="tr-TR"/>
        </w:rPr>
        <w:t xml:space="preserve"> </w:t>
      </w:r>
      <w:r w:rsidR="005C7C80" w:rsidRPr="001B1C3B">
        <w:rPr>
          <w:sz w:val="16"/>
          <w:szCs w:val="16"/>
          <w:lang w:val="tr-TR"/>
        </w:rPr>
        <w:t>A.Ş.’deki</w:t>
      </w:r>
      <w:r w:rsidR="00A13C8C" w:rsidRPr="001B1C3B">
        <w:rPr>
          <w:sz w:val="16"/>
          <w:szCs w:val="16"/>
          <w:lang w:val="tr-TR"/>
        </w:rPr>
        <w:t xml:space="preserve"> </w:t>
      </w:r>
      <w:r w:rsidR="005C7C80" w:rsidRPr="001B1C3B">
        <w:rPr>
          <w:sz w:val="16"/>
          <w:szCs w:val="16"/>
          <w:lang w:val="tr-TR"/>
        </w:rPr>
        <w:t>sermaye</w:t>
      </w:r>
      <w:r w:rsidR="00A13C8C" w:rsidRPr="001B1C3B">
        <w:rPr>
          <w:sz w:val="16"/>
          <w:szCs w:val="16"/>
          <w:lang w:val="tr-TR"/>
        </w:rPr>
        <w:t xml:space="preserve"> </w:t>
      </w:r>
      <w:r w:rsidR="005C7C80" w:rsidRPr="001B1C3B">
        <w:rPr>
          <w:sz w:val="16"/>
          <w:szCs w:val="16"/>
          <w:lang w:val="tr-TR"/>
        </w:rPr>
        <w:t>payı</w:t>
      </w:r>
      <w:r w:rsidR="00A13C8C" w:rsidRPr="001B1C3B">
        <w:rPr>
          <w:sz w:val="16"/>
          <w:szCs w:val="16"/>
          <w:lang w:val="tr-TR"/>
        </w:rPr>
        <w:t xml:space="preserve"> </w:t>
      </w:r>
      <w:r w:rsidR="00AE65A6" w:rsidRPr="001B1C3B">
        <w:rPr>
          <w:sz w:val="16"/>
          <w:szCs w:val="16"/>
          <w:lang w:val="tr-TR"/>
        </w:rPr>
        <w:t>%80.</w:t>
      </w:r>
      <w:r w:rsidR="005C7C80" w:rsidRPr="001B1C3B">
        <w:rPr>
          <w:sz w:val="16"/>
          <w:szCs w:val="16"/>
          <w:lang w:val="tr-TR"/>
        </w:rPr>
        <w:t>53’e</w:t>
      </w:r>
      <w:r w:rsidR="00A13C8C" w:rsidRPr="001B1C3B">
        <w:rPr>
          <w:sz w:val="16"/>
          <w:szCs w:val="16"/>
          <w:lang w:val="tr-TR"/>
        </w:rPr>
        <w:t xml:space="preserve"> </w:t>
      </w:r>
      <w:r w:rsidR="005C7C80" w:rsidRPr="001B1C3B">
        <w:rPr>
          <w:sz w:val="16"/>
          <w:szCs w:val="16"/>
          <w:lang w:val="tr-TR"/>
        </w:rPr>
        <w:t>yükselmiştir.</w:t>
      </w:r>
      <w:r w:rsidR="00A13C8C" w:rsidRPr="001B1C3B">
        <w:rPr>
          <w:sz w:val="16"/>
          <w:szCs w:val="16"/>
          <w:lang w:val="tr-TR"/>
        </w:rPr>
        <w:t xml:space="preserve"> </w:t>
      </w:r>
    </w:p>
    <w:p w14:paraId="61126F85" w14:textId="77777777" w:rsidR="00A6118D" w:rsidRPr="001B1C3B" w:rsidRDefault="00A6118D" w:rsidP="00DC0D74">
      <w:pPr>
        <w:pStyle w:val="CommentText"/>
        <w:spacing w:line="60" w:lineRule="exact"/>
        <w:ind w:left="284" w:hanging="284"/>
        <w:jc w:val="both"/>
        <w:rPr>
          <w:sz w:val="16"/>
          <w:szCs w:val="16"/>
          <w:lang w:val="tr-TR"/>
        </w:rPr>
      </w:pPr>
    </w:p>
    <w:p w14:paraId="6FC66962" w14:textId="791D8EDC" w:rsidR="00A444BE" w:rsidRPr="001B1C3B" w:rsidRDefault="0009006F" w:rsidP="00DC0D74">
      <w:pPr>
        <w:pStyle w:val="CommentText"/>
        <w:ind w:left="284"/>
        <w:jc w:val="both"/>
        <w:rPr>
          <w:sz w:val="16"/>
          <w:szCs w:val="16"/>
          <w:lang w:val="tr-TR"/>
        </w:rPr>
      </w:pPr>
      <w:r w:rsidRPr="001B1C3B">
        <w:rPr>
          <w:sz w:val="16"/>
          <w:lang w:val="tr-TR"/>
        </w:rPr>
        <w:t>Cari</w:t>
      </w:r>
      <w:r w:rsidR="00A13C8C" w:rsidRPr="001B1C3B">
        <w:rPr>
          <w:sz w:val="16"/>
          <w:lang w:val="tr-TR"/>
        </w:rPr>
        <w:t xml:space="preserve"> </w:t>
      </w:r>
      <w:r w:rsidRPr="001B1C3B">
        <w:rPr>
          <w:sz w:val="16"/>
          <w:lang w:val="tr-TR"/>
        </w:rPr>
        <w:t>dönemde,</w:t>
      </w:r>
      <w:r w:rsidR="00A13C8C" w:rsidRPr="001B1C3B">
        <w:rPr>
          <w:sz w:val="16"/>
          <w:lang w:val="tr-TR"/>
        </w:rPr>
        <w:t xml:space="preserve"> </w:t>
      </w:r>
      <w:r w:rsidR="00A6118D" w:rsidRPr="001B1C3B">
        <w:rPr>
          <w:sz w:val="16"/>
          <w:lang w:val="tr-TR"/>
        </w:rPr>
        <w:t>Garanti</w:t>
      </w:r>
      <w:r w:rsidR="00A13C8C" w:rsidRPr="001B1C3B">
        <w:rPr>
          <w:sz w:val="16"/>
          <w:lang w:val="tr-TR"/>
        </w:rPr>
        <w:t xml:space="preserve"> </w:t>
      </w:r>
      <w:r w:rsidR="00A6118D" w:rsidRPr="001B1C3B">
        <w:rPr>
          <w:sz w:val="16"/>
          <w:lang w:val="tr-TR"/>
        </w:rPr>
        <w:t>Ödeme</w:t>
      </w:r>
      <w:r w:rsidR="00A13C8C" w:rsidRPr="001B1C3B">
        <w:rPr>
          <w:sz w:val="16"/>
          <w:lang w:val="tr-TR"/>
        </w:rPr>
        <w:t xml:space="preserve"> </w:t>
      </w:r>
      <w:r w:rsidR="00A6118D" w:rsidRPr="001B1C3B">
        <w:rPr>
          <w:sz w:val="16"/>
          <w:lang w:val="tr-TR"/>
        </w:rPr>
        <w:t>ve</w:t>
      </w:r>
      <w:r w:rsidR="00A13C8C" w:rsidRPr="001B1C3B">
        <w:rPr>
          <w:sz w:val="16"/>
          <w:lang w:val="tr-TR"/>
        </w:rPr>
        <w:t xml:space="preserve"> </w:t>
      </w:r>
      <w:r w:rsidR="00A6118D" w:rsidRPr="001B1C3B">
        <w:rPr>
          <w:sz w:val="16"/>
          <w:lang w:val="tr-TR"/>
        </w:rPr>
        <w:t>Elektronik</w:t>
      </w:r>
      <w:r w:rsidR="00A13C8C" w:rsidRPr="001B1C3B">
        <w:rPr>
          <w:sz w:val="16"/>
          <w:lang w:val="tr-TR"/>
        </w:rPr>
        <w:t xml:space="preserve"> </w:t>
      </w:r>
      <w:r w:rsidR="00A6118D" w:rsidRPr="001B1C3B">
        <w:rPr>
          <w:sz w:val="16"/>
          <w:lang w:val="tr-TR"/>
        </w:rPr>
        <w:t>Para</w:t>
      </w:r>
      <w:r w:rsidR="00A13C8C" w:rsidRPr="001B1C3B">
        <w:rPr>
          <w:sz w:val="16"/>
          <w:lang w:val="tr-TR"/>
        </w:rPr>
        <w:t xml:space="preserve"> </w:t>
      </w:r>
      <w:r w:rsidR="00A6118D" w:rsidRPr="001B1C3B">
        <w:rPr>
          <w:sz w:val="16"/>
          <w:lang w:val="tr-TR"/>
        </w:rPr>
        <w:t>Hizmetleri</w:t>
      </w:r>
      <w:r w:rsidR="00A13C8C" w:rsidRPr="001B1C3B">
        <w:rPr>
          <w:sz w:val="16"/>
          <w:lang w:val="tr-TR"/>
        </w:rPr>
        <w:t xml:space="preserve"> </w:t>
      </w:r>
      <w:r w:rsidR="00A6118D" w:rsidRPr="001B1C3B">
        <w:rPr>
          <w:sz w:val="16"/>
          <w:lang w:val="tr-TR"/>
        </w:rPr>
        <w:t>A.Ş.’nin</w:t>
      </w:r>
      <w:r w:rsidR="00A13C8C" w:rsidRPr="001B1C3B">
        <w:rPr>
          <w:sz w:val="16"/>
          <w:lang w:val="tr-TR"/>
        </w:rPr>
        <w:t xml:space="preserve"> </w:t>
      </w:r>
      <w:r w:rsidR="00A6118D" w:rsidRPr="001B1C3B">
        <w:rPr>
          <w:sz w:val="16"/>
          <w:lang w:val="tr-TR"/>
        </w:rPr>
        <w:t>10</w:t>
      </w:r>
      <w:r w:rsidR="00A13C8C" w:rsidRPr="001B1C3B">
        <w:rPr>
          <w:sz w:val="16"/>
          <w:lang w:val="tr-TR"/>
        </w:rPr>
        <w:t xml:space="preserve"> </w:t>
      </w:r>
      <w:r w:rsidR="00A6118D" w:rsidRPr="001B1C3B">
        <w:rPr>
          <w:sz w:val="16"/>
          <w:lang w:val="tr-TR"/>
        </w:rPr>
        <w:t>Şubat</w:t>
      </w:r>
      <w:r w:rsidR="00A13C8C" w:rsidRPr="001B1C3B">
        <w:rPr>
          <w:sz w:val="16"/>
          <w:lang w:val="tr-TR"/>
        </w:rPr>
        <w:t xml:space="preserve"> </w:t>
      </w:r>
      <w:r w:rsidR="00A6118D" w:rsidRPr="001B1C3B">
        <w:rPr>
          <w:sz w:val="16"/>
          <w:lang w:val="tr-TR"/>
        </w:rPr>
        <w:t>2025</w:t>
      </w:r>
      <w:r w:rsidR="00A13C8C" w:rsidRPr="001B1C3B">
        <w:rPr>
          <w:sz w:val="16"/>
          <w:lang w:val="tr-TR"/>
        </w:rPr>
        <w:t xml:space="preserve"> </w:t>
      </w:r>
      <w:r w:rsidR="00A6118D" w:rsidRPr="001B1C3B">
        <w:rPr>
          <w:sz w:val="16"/>
          <w:lang w:val="tr-TR"/>
        </w:rPr>
        <w:t>tarihli</w:t>
      </w:r>
      <w:r w:rsidR="00A13C8C" w:rsidRPr="001B1C3B">
        <w:rPr>
          <w:sz w:val="16"/>
          <w:lang w:val="tr-TR"/>
        </w:rPr>
        <w:t xml:space="preserve"> </w:t>
      </w:r>
      <w:r w:rsidR="00A6118D" w:rsidRPr="001B1C3B">
        <w:rPr>
          <w:sz w:val="16"/>
          <w:lang w:val="tr-TR"/>
        </w:rPr>
        <w:t>ve</w:t>
      </w:r>
      <w:r w:rsidR="00A13C8C" w:rsidRPr="001B1C3B">
        <w:rPr>
          <w:sz w:val="16"/>
          <w:lang w:val="tr-TR"/>
        </w:rPr>
        <w:t xml:space="preserve"> </w:t>
      </w:r>
      <w:r w:rsidR="00A6118D" w:rsidRPr="001B1C3B">
        <w:rPr>
          <w:sz w:val="16"/>
          <w:lang w:val="tr-TR"/>
        </w:rPr>
        <w:t>2025/3</w:t>
      </w:r>
      <w:r w:rsidR="00A13C8C" w:rsidRPr="001B1C3B">
        <w:rPr>
          <w:sz w:val="16"/>
          <w:lang w:val="tr-TR"/>
        </w:rPr>
        <w:t xml:space="preserve"> </w:t>
      </w:r>
      <w:r w:rsidR="00A6118D" w:rsidRPr="001B1C3B">
        <w:rPr>
          <w:sz w:val="16"/>
          <w:lang w:val="tr-TR"/>
        </w:rPr>
        <w:t>numaralı</w:t>
      </w:r>
      <w:r w:rsidR="00A13C8C" w:rsidRPr="001B1C3B">
        <w:rPr>
          <w:sz w:val="16"/>
          <w:lang w:val="tr-TR"/>
        </w:rPr>
        <w:t xml:space="preserve"> </w:t>
      </w:r>
      <w:r w:rsidR="00A6118D" w:rsidRPr="001B1C3B">
        <w:rPr>
          <w:sz w:val="16"/>
          <w:lang w:val="tr-TR"/>
        </w:rPr>
        <w:t>Yönetim</w:t>
      </w:r>
      <w:r w:rsidR="00A13C8C" w:rsidRPr="001B1C3B">
        <w:rPr>
          <w:sz w:val="16"/>
          <w:lang w:val="tr-TR"/>
        </w:rPr>
        <w:t xml:space="preserve"> </w:t>
      </w:r>
      <w:r w:rsidR="00A6118D" w:rsidRPr="001B1C3B">
        <w:rPr>
          <w:sz w:val="16"/>
          <w:lang w:val="tr-TR"/>
        </w:rPr>
        <w:t>Kurulu</w:t>
      </w:r>
      <w:r w:rsidR="00A13C8C" w:rsidRPr="001B1C3B">
        <w:rPr>
          <w:sz w:val="16"/>
          <w:lang w:val="tr-TR"/>
        </w:rPr>
        <w:t xml:space="preserve"> </w:t>
      </w:r>
      <w:r w:rsidR="00A6118D" w:rsidRPr="001B1C3B">
        <w:rPr>
          <w:sz w:val="16"/>
          <w:lang w:val="tr-TR"/>
        </w:rPr>
        <w:t>Kararı</w:t>
      </w:r>
      <w:r w:rsidR="00A13C8C" w:rsidRPr="001B1C3B">
        <w:rPr>
          <w:sz w:val="16"/>
          <w:lang w:val="tr-TR"/>
        </w:rPr>
        <w:t xml:space="preserve"> </w:t>
      </w:r>
      <w:r w:rsidR="00A6118D" w:rsidRPr="001B1C3B">
        <w:rPr>
          <w:sz w:val="16"/>
          <w:lang w:val="tr-TR"/>
        </w:rPr>
        <w:t>ile</w:t>
      </w:r>
      <w:r w:rsidR="00A13C8C" w:rsidRPr="001B1C3B">
        <w:rPr>
          <w:sz w:val="16"/>
          <w:lang w:val="tr-TR"/>
        </w:rPr>
        <w:t xml:space="preserve"> </w:t>
      </w:r>
      <w:r w:rsidR="00A6118D" w:rsidRPr="001B1C3B">
        <w:rPr>
          <w:sz w:val="16"/>
          <w:lang w:val="tr-TR"/>
        </w:rPr>
        <w:t>655,000</w:t>
      </w:r>
      <w:r w:rsidR="00A13C8C" w:rsidRPr="001B1C3B">
        <w:rPr>
          <w:sz w:val="16"/>
          <w:lang w:val="tr-TR"/>
        </w:rPr>
        <w:t xml:space="preserve"> </w:t>
      </w:r>
      <w:r w:rsidR="00A6118D" w:rsidRPr="001B1C3B">
        <w:rPr>
          <w:sz w:val="16"/>
          <w:lang w:val="tr-TR"/>
        </w:rPr>
        <w:t>TL</w:t>
      </w:r>
      <w:r w:rsidR="00A13C8C" w:rsidRPr="001B1C3B">
        <w:rPr>
          <w:sz w:val="16"/>
          <w:lang w:val="tr-TR"/>
        </w:rPr>
        <w:t xml:space="preserve"> </w:t>
      </w:r>
      <w:r w:rsidR="00A6118D" w:rsidRPr="001B1C3B">
        <w:rPr>
          <w:sz w:val="16"/>
          <w:lang w:val="tr-TR"/>
        </w:rPr>
        <w:t>olan</w:t>
      </w:r>
      <w:r w:rsidR="00A13C8C" w:rsidRPr="001B1C3B">
        <w:rPr>
          <w:sz w:val="16"/>
          <w:lang w:val="tr-TR"/>
        </w:rPr>
        <w:t xml:space="preserve"> </w:t>
      </w:r>
      <w:r w:rsidR="00A6118D" w:rsidRPr="001B1C3B">
        <w:rPr>
          <w:sz w:val="16"/>
          <w:lang w:val="tr-TR"/>
        </w:rPr>
        <w:t>Şirket</w:t>
      </w:r>
      <w:r w:rsidR="00A13C8C" w:rsidRPr="001B1C3B">
        <w:rPr>
          <w:sz w:val="16"/>
          <w:lang w:val="tr-TR"/>
        </w:rPr>
        <w:t xml:space="preserve"> </w:t>
      </w:r>
      <w:r w:rsidR="00A6118D" w:rsidRPr="001B1C3B">
        <w:rPr>
          <w:sz w:val="16"/>
          <w:lang w:val="tr-TR"/>
        </w:rPr>
        <w:t>sermayesi</w:t>
      </w:r>
      <w:r w:rsidR="00A13C8C" w:rsidRPr="001B1C3B">
        <w:rPr>
          <w:sz w:val="16"/>
          <w:lang w:val="tr-TR"/>
        </w:rPr>
        <w:t xml:space="preserve"> </w:t>
      </w:r>
      <w:r w:rsidR="00A6118D" w:rsidRPr="001B1C3B">
        <w:rPr>
          <w:sz w:val="16"/>
          <w:lang w:val="tr-TR"/>
        </w:rPr>
        <w:t>bedelli</w:t>
      </w:r>
      <w:r w:rsidR="00A13C8C" w:rsidRPr="001B1C3B">
        <w:rPr>
          <w:sz w:val="16"/>
          <w:lang w:val="tr-TR"/>
        </w:rPr>
        <w:t xml:space="preserve"> </w:t>
      </w:r>
      <w:r w:rsidR="00A6118D" w:rsidRPr="001B1C3B">
        <w:rPr>
          <w:sz w:val="16"/>
          <w:lang w:val="tr-TR"/>
        </w:rPr>
        <w:t>sermaye</w:t>
      </w:r>
      <w:r w:rsidR="00A13C8C" w:rsidRPr="001B1C3B">
        <w:rPr>
          <w:sz w:val="16"/>
          <w:lang w:val="tr-TR"/>
        </w:rPr>
        <w:t xml:space="preserve"> </w:t>
      </w:r>
      <w:r w:rsidR="00A6118D" w:rsidRPr="001B1C3B">
        <w:rPr>
          <w:sz w:val="16"/>
          <w:lang w:val="tr-TR"/>
        </w:rPr>
        <w:t>artırım</w:t>
      </w:r>
      <w:r w:rsidR="00A13C8C" w:rsidRPr="001B1C3B">
        <w:rPr>
          <w:sz w:val="16"/>
          <w:lang w:val="tr-TR"/>
        </w:rPr>
        <w:t xml:space="preserve"> </w:t>
      </w:r>
      <w:r w:rsidR="00A6118D" w:rsidRPr="001B1C3B">
        <w:rPr>
          <w:sz w:val="16"/>
          <w:lang w:val="tr-TR"/>
        </w:rPr>
        <w:t>yoluyla</w:t>
      </w:r>
      <w:r w:rsidR="00A13C8C" w:rsidRPr="001B1C3B">
        <w:rPr>
          <w:sz w:val="16"/>
          <w:lang w:val="tr-TR"/>
        </w:rPr>
        <w:t xml:space="preserve"> </w:t>
      </w:r>
      <w:r w:rsidR="00A6118D" w:rsidRPr="001B1C3B">
        <w:rPr>
          <w:sz w:val="16"/>
          <w:lang w:val="tr-TR"/>
        </w:rPr>
        <w:t>1,250,000</w:t>
      </w:r>
      <w:r w:rsidR="00A13C8C" w:rsidRPr="001B1C3B">
        <w:rPr>
          <w:sz w:val="16"/>
          <w:lang w:val="tr-TR"/>
        </w:rPr>
        <w:t xml:space="preserve"> </w:t>
      </w:r>
      <w:r w:rsidR="00A6118D" w:rsidRPr="001B1C3B">
        <w:rPr>
          <w:sz w:val="16"/>
          <w:lang w:val="tr-TR"/>
        </w:rPr>
        <w:t>TL’ye</w:t>
      </w:r>
      <w:r w:rsidR="00A13C8C" w:rsidRPr="001B1C3B">
        <w:rPr>
          <w:sz w:val="16"/>
          <w:lang w:val="tr-TR"/>
        </w:rPr>
        <w:t xml:space="preserve"> </w:t>
      </w:r>
      <w:r w:rsidR="00A6118D" w:rsidRPr="001B1C3B">
        <w:rPr>
          <w:sz w:val="16"/>
          <w:lang w:val="tr-TR"/>
        </w:rPr>
        <w:t>yükseltilmiştir.</w:t>
      </w:r>
      <w:r w:rsidR="00A13C8C" w:rsidRPr="001B1C3B">
        <w:rPr>
          <w:sz w:val="16"/>
          <w:lang w:val="tr-TR"/>
        </w:rPr>
        <w:t xml:space="preserve"> </w:t>
      </w:r>
      <w:r w:rsidR="00A6118D" w:rsidRPr="001B1C3B">
        <w:rPr>
          <w:sz w:val="16"/>
          <w:lang w:val="tr-TR"/>
        </w:rPr>
        <w:t>Bedelli</w:t>
      </w:r>
      <w:r w:rsidR="00A13C8C" w:rsidRPr="001B1C3B">
        <w:rPr>
          <w:sz w:val="16"/>
          <w:lang w:val="tr-TR"/>
        </w:rPr>
        <w:t xml:space="preserve"> </w:t>
      </w:r>
      <w:r w:rsidR="00A6118D" w:rsidRPr="001B1C3B">
        <w:rPr>
          <w:sz w:val="16"/>
          <w:lang w:val="tr-TR"/>
        </w:rPr>
        <w:t>sermaye</w:t>
      </w:r>
      <w:r w:rsidR="00A13C8C" w:rsidRPr="001B1C3B">
        <w:rPr>
          <w:sz w:val="16"/>
          <w:lang w:val="tr-TR"/>
        </w:rPr>
        <w:t xml:space="preserve"> </w:t>
      </w:r>
      <w:r w:rsidR="00A6118D" w:rsidRPr="001B1C3B">
        <w:rPr>
          <w:sz w:val="16"/>
          <w:lang w:val="tr-TR"/>
        </w:rPr>
        <w:t>artırımının</w:t>
      </w:r>
      <w:r w:rsidR="00A13C8C" w:rsidRPr="001B1C3B">
        <w:rPr>
          <w:sz w:val="16"/>
          <w:lang w:val="tr-TR"/>
        </w:rPr>
        <w:t xml:space="preserve"> </w:t>
      </w:r>
      <w:r w:rsidR="00A6118D" w:rsidRPr="001B1C3B">
        <w:rPr>
          <w:sz w:val="16"/>
          <w:lang w:val="tr-TR"/>
        </w:rPr>
        <w:t>tamamına</w:t>
      </w:r>
      <w:r w:rsidR="00562077">
        <w:rPr>
          <w:sz w:val="16"/>
          <w:lang w:val="tr-TR"/>
        </w:rPr>
        <w:t xml:space="preserve"> Ana Ortaklık</w:t>
      </w:r>
      <w:r w:rsidR="00A13C8C" w:rsidRPr="001B1C3B">
        <w:rPr>
          <w:sz w:val="16"/>
          <w:lang w:val="tr-TR"/>
        </w:rPr>
        <w:t xml:space="preserve"> </w:t>
      </w:r>
      <w:r w:rsidR="00A6118D" w:rsidRPr="001B1C3B">
        <w:rPr>
          <w:sz w:val="16"/>
          <w:lang w:val="tr-TR"/>
        </w:rPr>
        <w:t>Banka</w:t>
      </w:r>
      <w:r w:rsidR="00A13C8C" w:rsidRPr="001B1C3B">
        <w:rPr>
          <w:sz w:val="16"/>
          <w:lang w:val="tr-TR"/>
        </w:rPr>
        <w:t xml:space="preserve"> </w:t>
      </w:r>
      <w:r w:rsidR="00A6118D" w:rsidRPr="001B1C3B">
        <w:rPr>
          <w:sz w:val="16"/>
          <w:lang w:val="tr-TR"/>
        </w:rPr>
        <w:t>tarafından</w:t>
      </w:r>
      <w:r w:rsidR="00A13C8C" w:rsidRPr="001B1C3B">
        <w:rPr>
          <w:sz w:val="16"/>
          <w:lang w:val="tr-TR"/>
        </w:rPr>
        <w:t xml:space="preserve"> </w:t>
      </w:r>
      <w:r w:rsidR="00A6118D" w:rsidRPr="001B1C3B">
        <w:rPr>
          <w:sz w:val="16"/>
          <w:lang w:val="tr-TR"/>
        </w:rPr>
        <w:t>1</w:t>
      </w:r>
      <w:r w:rsidR="00A13C8C" w:rsidRPr="001B1C3B">
        <w:rPr>
          <w:sz w:val="16"/>
          <w:lang w:val="tr-TR"/>
        </w:rPr>
        <w:t xml:space="preserve"> </w:t>
      </w:r>
      <w:r w:rsidR="00A6118D" w:rsidRPr="001B1C3B">
        <w:rPr>
          <w:sz w:val="16"/>
          <w:lang w:val="tr-TR"/>
        </w:rPr>
        <w:t>TL</w:t>
      </w:r>
      <w:r w:rsidR="00A13C8C" w:rsidRPr="001B1C3B">
        <w:rPr>
          <w:sz w:val="16"/>
          <w:lang w:val="tr-TR"/>
        </w:rPr>
        <w:t xml:space="preserve"> </w:t>
      </w:r>
      <w:r w:rsidR="00A6118D" w:rsidRPr="001B1C3B">
        <w:rPr>
          <w:sz w:val="16"/>
          <w:lang w:val="tr-TR"/>
        </w:rPr>
        <w:t>(tam</w:t>
      </w:r>
      <w:r w:rsidR="00A13C8C" w:rsidRPr="001B1C3B">
        <w:rPr>
          <w:sz w:val="16"/>
          <w:lang w:val="tr-TR"/>
        </w:rPr>
        <w:t xml:space="preserve"> </w:t>
      </w:r>
      <w:r w:rsidR="00A6118D" w:rsidRPr="001B1C3B">
        <w:rPr>
          <w:sz w:val="16"/>
          <w:lang w:val="tr-TR"/>
        </w:rPr>
        <w:t>tutar)</w:t>
      </w:r>
      <w:r w:rsidR="00A13C8C" w:rsidRPr="001B1C3B">
        <w:rPr>
          <w:sz w:val="16"/>
          <w:lang w:val="tr-TR"/>
        </w:rPr>
        <w:t xml:space="preserve"> </w:t>
      </w:r>
      <w:r w:rsidR="00A6118D" w:rsidRPr="001B1C3B">
        <w:rPr>
          <w:sz w:val="16"/>
          <w:lang w:val="tr-TR"/>
        </w:rPr>
        <w:t>nominal</w:t>
      </w:r>
      <w:r w:rsidR="00A13C8C" w:rsidRPr="001B1C3B">
        <w:rPr>
          <w:sz w:val="16"/>
          <w:lang w:val="tr-TR"/>
        </w:rPr>
        <w:t xml:space="preserve"> </w:t>
      </w:r>
      <w:r w:rsidR="00A6118D" w:rsidRPr="001B1C3B">
        <w:rPr>
          <w:sz w:val="16"/>
          <w:lang w:val="tr-TR"/>
        </w:rPr>
        <w:t>değerde</w:t>
      </w:r>
      <w:r w:rsidR="00A13C8C" w:rsidRPr="001B1C3B">
        <w:rPr>
          <w:sz w:val="16"/>
          <w:lang w:val="tr-TR"/>
        </w:rPr>
        <w:t xml:space="preserve"> </w:t>
      </w:r>
      <w:r w:rsidR="00A6118D" w:rsidRPr="001B1C3B">
        <w:rPr>
          <w:sz w:val="16"/>
          <w:lang w:val="tr-TR"/>
        </w:rPr>
        <w:t>595,000,000</w:t>
      </w:r>
      <w:r w:rsidR="00A13C8C" w:rsidRPr="001B1C3B">
        <w:rPr>
          <w:sz w:val="16"/>
          <w:lang w:val="tr-TR"/>
        </w:rPr>
        <w:t xml:space="preserve"> </w:t>
      </w:r>
      <w:r w:rsidR="00A6118D" w:rsidRPr="001B1C3B">
        <w:rPr>
          <w:sz w:val="16"/>
          <w:lang w:val="tr-TR"/>
        </w:rPr>
        <w:t>adet</w:t>
      </w:r>
      <w:r w:rsidR="00A13C8C" w:rsidRPr="001B1C3B">
        <w:rPr>
          <w:sz w:val="16"/>
          <w:lang w:val="tr-TR"/>
        </w:rPr>
        <w:t xml:space="preserve"> </w:t>
      </w:r>
      <w:r w:rsidR="00A6118D" w:rsidRPr="001B1C3B">
        <w:rPr>
          <w:sz w:val="16"/>
          <w:lang w:val="tr-TR"/>
        </w:rPr>
        <w:t>hisse</w:t>
      </w:r>
      <w:r w:rsidR="00A13C8C" w:rsidRPr="001B1C3B">
        <w:rPr>
          <w:sz w:val="16"/>
          <w:lang w:val="tr-TR"/>
        </w:rPr>
        <w:t xml:space="preserve"> </w:t>
      </w:r>
      <w:r w:rsidR="00A6118D" w:rsidRPr="001B1C3B">
        <w:rPr>
          <w:sz w:val="16"/>
          <w:lang w:val="tr-TR"/>
        </w:rPr>
        <w:t>karşılığı</w:t>
      </w:r>
      <w:r w:rsidR="00A13C8C" w:rsidRPr="001B1C3B">
        <w:rPr>
          <w:sz w:val="16"/>
          <w:lang w:val="tr-TR"/>
        </w:rPr>
        <w:t xml:space="preserve"> </w:t>
      </w:r>
      <w:r w:rsidR="00A6118D" w:rsidRPr="001B1C3B">
        <w:rPr>
          <w:sz w:val="16"/>
          <w:lang w:val="tr-TR"/>
        </w:rPr>
        <w:t>toplam</w:t>
      </w:r>
      <w:r w:rsidR="00A13C8C" w:rsidRPr="001B1C3B">
        <w:rPr>
          <w:sz w:val="16"/>
          <w:lang w:val="tr-TR"/>
        </w:rPr>
        <w:t xml:space="preserve"> </w:t>
      </w:r>
      <w:r w:rsidR="00A6118D" w:rsidRPr="001B1C3B">
        <w:rPr>
          <w:sz w:val="16"/>
          <w:lang w:val="tr-TR"/>
        </w:rPr>
        <w:t>595,000</w:t>
      </w:r>
      <w:r w:rsidR="00A13C8C" w:rsidRPr="001B1C3B">
        <w:rPr>
          <w:sz w:val="16"/>
          <w:lang w:val="tr-TR"/>
        </w:rPr>
        <w:t xml:space="preserve"> </w:t>
      </w:r>
      <w:r w:rsidR="00A6118D" w:rsidRPr="001B1C3B">
        <w:rPr>
          <w:sz w:val="16"/>
          <w:lang w:val="tr-TR"/>
        </w:rPr>
        <w:t>TL’lik</w:t>
      </w:r>
      <w:r w:rsidR="00A13C8C" w:rsidRPr="001B1C3B">
        <w:rPr>
          <w:sz w:val="16"/>
          <w:lang w:val="tr-TR"/>
        </w:rPr>
        <w:t xml:space="preserve"> </w:t>
      </w:r>
      <w:r w:rsidR="00A6118D" w:rsidRPr="001B1C3B">
        <w:rPr>
          <w:sz w:val="16"/>
          <w:lang w:val="tr-TR"/>
        </w:rPr>
        <w:t>pay</w:t>
      </w:r>
      <w:r w:rsidR="00A13C8C" w:rsidRPr="001B1C3B">
        <w:rPr>
          <w:sz w:val="16"/>
          <w:lang w:val="tr-TR"/>
        </w:rPr>
        <w:t xml:space="preserve"> </w:t>
      </w:r>
      <w:r w:rsidR="00A6118D" w:rsidRPr="001B1C3B">
        <w:rPr>
          <w:sz w:val="16"/>
          <w:lang w:val="tr-TR"/>
        </w:rPr>
        <w:t>ile</w:t>
      </w:r>
      <w:r w:rsidR="00A13C8C" w:rsidRPr="001B1C3B">
        <w:rPr>
          <w:sz w:val="16"/>
          <w:lang w:val="tr-TR"/>
        </w:rPr>
        <w:t xml:space="preserve"> </w:t>
      </w:r>
      <w:r w:rsidR="00A6118D" w:rsidRPr="001B1C3B">
        <w:rPr>
          <w:sz w:val="16"/>
          <w:lang w:val="tr-TR"/>
        </w:rPr>
        <w:t>iştirak</w:t>
      </w:r>
      <w:r w:rsidR="00A13C8C" w:rsidRPr="001B1C3B">
        <w:rPr>
          <w:sz w:val="16"/>
          <w:lang w:val="tr-TR"/>
        </w:rPr>
        <w:t xml:space="preserve"> </w:t>
      </w:r>
      <w:r w:rsidR="00A6118D" w:rsidRPr="001B1C3B">
        <w:rPr>
          <w:sz w:val="16"/>
          <w:lang w:val="tr-TR"/>
        </w:rPr>
        <w:t>edilmiştir.</w:t>
      </w:r>
      <w:r w:rsidR="00A13C8C" w:rsidRPr="001B1C3B">
        <w:rPr>
          <w:sz w:val="16"/>
          <w:lang w:val="tr-TR"/>
        </w:rPr>
        <w:t xml:space="preserve"> </w:t>
      </w:r>
      <w:r w:rsidR="00A6118D" w:rsidRPr="001B1C3B">
        <w:rPr>
          <w:sz w:val="16"/>
          <w:szCs w:val="16"/>
          <w:lang w:val="tr-TR"/>
        </w:rPr>
        <w:t>Sermaye</w:t>
      </w:r>
      <w:r w:rsidR="00A13C8C" w:rsidRPr="001B1C3B">
        <w:rPr>
          <w:sz w:val="16"/>
          <w:szCs w:val="16"/>
          <w:lang w:val="tr-TR"/>
        </w:rPr>
        <w:t xml:space="preserve"> </w:t>
      </w:r>
      <w:r w:rsidR="00A6118D" w:rsidRPr="001B1C3B">
        <w:rPr>
          <w:sz w:val="16"/>
          <w:szCs w:val="16"/>
          <w:lang w:val="tr-TR"/>
        </w:rPr>
        <w:t>artırımı</w:t>
      </w:r>
      <w:r w:rsidR="00A13C8C" w:rsidRPr="001B1C3B">
        <w:rPr>
          <w:sz w:val="16"/>
          <w:szCs w:val="16"/>
          <w:lang w:val="tr-TR"/>
        </w:rPr>
        <w:t xml:space="preserve"> </w:t>
      </w:r>
      <w:r w:rsidR="00A6118D" w:rsidRPr="001B1C3B">
        <w:rPr>
          <w:sz w:val="16"/>
          <w:szCs w:val="16"/>
          <w:lang w:val="tr-TR"/>
        </w:rPr>
        <w:t>sonucunda</w:t>
      </w:r>
      <w:r w:rsidR="00A13C8C" w:rsidRPr="001B1C3B">
        <w:rPr>
          <w:sz w:val="16"/>
          <w:szCs w:val="16"/>
          <w:lang w:val="tr-TR"/>
        </w:rPr>
        <w:t xml:space="preserve"> </w:t>
      </w:r>
      <w:r w:rsidR="00A6118D" w:rsidRPr="001B1C3B">
        <w:rPr>
          <w:sz w:val="16"/>
          <w:szCs w:val="16"/>
          <w:lang w:val="tr-TR"/>
        </w:rPr>
        <w:t>Ana</w:t>
      </w:r>
      <w:r w:rsidR="00A13C8C" w:rsidRPr="001B1C3B">
        <w:rPr>
          <w:sz w:val="16"/>
          <w:szCs w:val="16"/>
          <w:lang w:val="tr-TR"/>
        </w:rPr>
        <w:t xml:space="preserve"> </w:t>
      </w:r>
      <w:r w:rsidR="00A6118D" w:rsidRPr="001B1C3B">
        <w:rPr>
          <w:sz w:val="16"/>
          <w:szCs w:val="16"/>
          <w:lang w:val="tr-TR"/>
        </w:rPr>
        <w:t>Ortaklık</w:t>
      </w:r>
      <w:r w:rsidR="00A13C8C" w:rsidRPr="001B1C3B">
        <w:rPr>
          <w:sz w:val="16"/>
          <w:szCs w:val="16"/>
          <w:lang w:val="tr-TR"/>
        </w:rPr>
        <w:t xml:space="preserve"> </w:t>
      </w:r>
      <w:r w:rsidR="00A6118D" w:rsidRPr="001B1C3B">
        <w:rPr>
          <w:sz w:val="16"/>
          <w:szCs w:val="16"/>
          <w:lang w:val="tr-TR"/>
        </w:rPr>
        <w:t>Banka’nın</w:t>
      </w:r>
      <w:r w:rsidR="00A13C8C" w:rsidRPr="001B1C3B">
        <w:rPr>
          <w:sz w:val="16"/>
          <w:szCs w:val="16"/>
          <w:lang w:val="tr-TR"/>
        </w:rPr>
        <w:t xml:space="preserve"> </w:t>
      </w:r>
      <w:r w:rsidR="00A6118D" w:rsidRPr="001B1C3B">
        <w:rPr>
          <w:sz w:val="16"/>
          <w:szCs w:val="16"/>
          <w:lang w:val="tr-TR"/>
        </w:rPr>
        <w:t>Garanti</w:t>
      </w:r>
      <w:r w:rsidR="00A13C8C" w:rsidRPr="001B1C3B">
        <w:rPr>
          <w:sz w:val="16"/>
          <w:szCs w:val="16"/>
          <w:lang w:val="tr-TR"/>
        </w:rPr>
        <w:t xml:space="preserve"> </w:t>
      </w:r>
      <w:r w:rsidR="00A6118D" w:rsidRPr="001B1C3B">
        <w:rPr>
          <w:sz w:val="16"/>
          <w:szCs w:val="16"/>
          <w:lang w:val="tr-TR"/>
        </w:rPr>
        <w:t>Ödeme</w:t>
      </w:r>
      <w:r w:rsidR="00A13C8C" w:rsidRPr="001B1C3B">
        <w:rPr>
          <w:sz w:val="16"/>
          <w:szCs w:val="16"/>
          <w:lang w:val="tr-TR"/>
        </w:rPr>
        <w:t xml:space="preserve"> </w:t>
      </w:r>
      <w:r w:rsidR="00A6118D" w:rsidRPr="001B1C3B">
        <w:rPr>
          <w:sz w:val="16"/>
          <w:szCs w:val="16"/>
          <w:lang w:val="tr-TR"/>
        </w:rPr>
        <w:t>ve</w:t>
      </w:r>
      <w:r w:rsidR="00A13C8C" w:rsidRPr="001B1C3B">
        <w:rPr>
          <w:sz w:val="16"/>
          <w:szCs w:val="16"/>
          <w:lang w:val="tr-TR"/>
        </w:rPr>
        <w:t xml:space="preserve"> </w:t>
      </w:r>
      <w:r w:rsidR="00A6118D" w:rsidRPr="001B1C3B">
        <w:rPr>
          <w:sz w:val="16"/>
          <w:szCs w:val="16"/>
          <w:lang w:val="tr-TR"/>
        </w:rPr>
        <w:t>Elektronik</w:t>
      </w:r>
      <w:r w:rsidR="00A13C8C" w:rsidRPr="001B1C3B">
        <w:rPr>
          <w:sz w:val="16"/>
          <w:szCs w:val="16"/>
          <w:lang w:val="tr-TR"/>
        </w:rPr>
        <w:t xml:space="preserve"> </w:t>
      </w:r>
      <w:r w:rsidR="00A6118D" w:rsidRPr="001B1C3B">
        <w:rPr>
          <w:sz w:val="16"/>
          <w:szCs w:val="16"/>
          <w:lang w:val="tr-TR"/>
        </w:rPr>
        <w:t>Para</w:t>
      </w:r>
      <w:r w:rsidR="00A13C8C" w:rsidRPr="001B1C3B">
        <w:rPr>
          <w:sz w:val="16"/>
          <w:szCs w:val="16"/>
          <w:lang w:val="tr-TR"/>
        </w:rPr>
        <w:t xml:space="preserve"> </w:t>
      </w:r>
      <w:r w:rsidR="00A6118D" w:rsidRPr="001B1C3B">
        <w:rPr>
          <w:sz w:val="16"/>
          <w:szCs w:val="16"/>
          <w:lang w:val="tr-TR"/>
        </w:rPr>
        <w:t>Hizmet</w:t>
      </w:r>
      <w:r w:rsidR="00AE65A6" w:rsidRPr="001B1C3B">
        <w:rPr>
          <w:sz w:val="16"/>
          <w:szCs w:val="16"/>
          <w:lang w:val="tr-TR"/>
        </w:rPr>
        <w:t>leri</w:t>
      </w:r>
      <w:r w:rsidR="00A13C8C" w:rsidRPr="001B1C3B">
        <w:rPr>
          <w:sz w:val="16"/>
          <w:szCs w:val="16"/>
          <w:lang w:val="tr-TR"/>
        </w:rPr>
        <w:t xml:space="preserve"> </w:t>
      </w:r>
      <w:r w:rsidR="00AE65A6" w:rsidRPr="001B1C3B">
        <w:rPr>
          <w:sz w:val="16"/>
          <w:szCs w:val="16"/>
          <w:lang w:val="tr-TR"/>
        </w:rPr>
        <w:t>A.Ş.’deki</w:t>
      </w:r>
      <w:r w:rsidR="00A13C8C" w:rsidRPr="001B1C3B">
        <w:rPr>
          <w:sz w:val="16"/>
          <w:szCs w:val="16"/>
          <w:lang w:val="tr-TR"/>
        </w:rPr>
        <w:t xml:space="preserve"> </w:t>
      </w:r>
      <w:r w:rsidR="00AE65A6" w:rsidRPr="001B1C3B">
        <w:rPr>
          <w:sz w:val="16"/>
          <w:szCs w:val="16"/>
          <w:lang w:val="tr-TR"/>
        </w:rPr>
        <w:t>sermaye</w:t>
      </w:r>
      <w:r w:rsidR="00A13C8C" w:rsidRPr="001B1C3B">
        <w:rPr>
          <w:sz w:val="16"/>
          <w:szCs w:val="16"/>
          <w:lang w:val="tr-TR"/>
        </w:rPr>
        <w:t xml:space="preserve"> </w:t>
      </w:r>
      <w:r w:rsidR="00AE65A6" w:rsidRPr="001B1C3B">
        <w:rPr>
          <w:sz w:val="16"/>
          <w:szCs w:val="16"/>
          <w:lang w:val="tr-TR"/>
        </w:rPr>
        <w:t>payı</w:t>
      </w:r>
      <w:r w:rsidR="00A13C8C" w:rsidRPr="001B1C3B">
        <w:rPr>
          <w:sz w:val="16"/>
          <w:szCs w:val="16"/>
          <w:lang w:val="tr-TR"/>
        </w:rPr>
        <w:t xml:space="preserve"> </w:t>
      </w:r>
      <w:r w:rsidR="00AE65A6" w:rsidRPr="001B1C3B">
        <w:rPr>
          <w:sz w:val="16"/>
          <w:szCs w:val="16"/>
          <w:lang w:val="tr-TR"/>
        </w:rPr>
        <w:t>%89.</w:t>
      </w:r>
      <w:r w:rsidR="00A6118D" w:rsidRPr="001B1C3B">
        <w:rPr>
          <w:sz w:val="16"/>
          <w:szCs w:val="16"/>
          <w:lang w:val="tr-TR"/>
        </w:rPr>
        <w:t>80’e</w:t>
      </w:r>
      <w:r w:rsidR="00A13C8C" w:rsidRPr="001B1C3B">
        <w:rPr>
          <w:sz w:val="16"/>
          <w:szCs w:val="16"/>
          <w:lang w:val="tr-TR"/>
        </w:rPr>
        <w:t xml:space="preserve"> </w:t>
      </w:r>
      <w:r w:rsidR="00A6118D" w:rsidRPr="001B1C3B">
        <w:rPr>
          <w:sz w:val="16"/>
          <w:szCs w:val="16"/>
          <w:lang w:val="tr-TR"/>
        </w:rPr>
        <w:t>yükselmiştir</w:t>
      </w:r>
      <w:r w:rsidR="00A444BE" w:rsidRPr="001B1C3B">
        <w:rPr>
          <w:sz w:val="16"/>
          <w:szCs w:val="16"/>
          <w:lang w:val="tr-TR"/>
        </w:rPr>
        <w:t>.</w:t>
      </w:r>
    </w:p>
    <w:p w14:paraId="0B7DB98C" w14:textId="60D59D02" w:rsidR="00A6118D" w:rsidRPr="001B1C3B" w:rsidRDefault="00A6118D" w:rsidP="00DC0D74">
      <w:pPr>
        <w:pStyle w:val="CommentText"/>
        <w:spacing w:line="60" w:lineRule="exact"/>
        <w:ind w:left="284" w:hanging="284"/>
        <w:jc w:val="both"/>
        <w:rPr>
          <w:sz w:val="16"/>
          <w:szCs w:val="16"/>
          <w:lang w:val="tr-TR"/>
        </w:rPr>
      </w:pPr>
    </w:p>
    <w:p w14:paraId="2C1BCD35" w14:textId="5470E9C3" w:rsidR="000B6B1F" w:rsidRDefault="00587A69" w:rsidP="00DC0D74">
      <w:pPr>
        <w:pStyle w:val="CommentText"/>
        <w:ind w:left="284"/>
        <w:jc w:val="both"/>
        <w:rPr>
          <w:sz w:val="16"/>
          <w:lang w:val="tr-TR"/>
        </w:rPr>
      </w:pPr>
      <w:bookmarkStart w:id="46" w:name="_Hlk195277028"/>
      <w:r w:rsidRPr="001B1C3B">
        <w:rPr>
          <w:sz w:val="16"/>
          <w:lang w:val="tr-TR"/>
        </w:rPr>
        <w:t>Cari</w:t>
      </w:r>
      <w:r w:rsidR="00A13C8C" w:rsidRPr="001B1C3B">
        <w:rPr>
          <w:sz w:val="16"/>
          <w:lang w:val="tr-TR"/>
        </w:rPr>
        <w:t xml:space="preserve"> </w:t>
      </w:r>
      <w:r w:rsidRPr="001B1C3B">
        <w:rPr>
          <w:sz w:val="16"/>
          <w:lang w:val="tr-TR"/>
        </w:rPr>
        <w:t>dönemde,</w:t>
      </w:r>
      <w:r w:rsidR="00A13C8C" w:rsidRPr="001B1C3B">
        <w:rPr>
          <w:sz w:val="16"/>
          <w:lang w:val="tr-TR"/>
        </w:rPr>
        <w:t xml:space="preserve"> </w:t>
      </w:r>
      <w:r w:rsidR="00A444BE" w:rsidRPr="001B1C3B">
        <w:rPr>
          <w:sz w:val="16"/>
          <w:lang w:val="tr-TR"/>
        </w:rPr>
        <w:t>Garanti</w:t>
      </w:r>
      <w:r w:rsidR="00A13C8C" w:rsidRPr="001B1C3B">
        <w:rPr>
          <w:sz w:val="16"/>
          <w:lang w:val="tr-TR"/>
        </w:rPr>
        <w:t xml:space="preserve"> </w:t>
      </w:r>
      <w:r w:rsidR="00A444BE" w:rsidRPr="001B1C3B">
        <w:rPr>
          <w:sz w:val="16"/>
          <w:lang w:val="tr-TR"/>
        </w:rPr>
        <w:t>Finansal</w:t>
      </w:r>
      <w:r w:rsidR="00A13C8C" w:rsidRPr="001B1C3B">
        <w:rPr>
          <w:sz w:val="16"/>
          <w:lang w:val="tr-TR"/>
        </w:rPr>
        <w:t xml:space="preserve"> </w:t>
      </w:r>
      <w:r w:rsidR="00A444BE" w:rsidRPr="001B1C3B">
        <w:rPr>
          <w:sz w:val="16"/>
          <w:lang w:val="tr-TR"/>
        </w:rPr>
        <w:t>Kiralama</w:t>
      </w:r>
      <w:r w:rsidR="00A13C8C" w:rsidRPr="001B1C3B">
        <w:rPr>
          <w:sz w:val="16"/>
          <w:lang w:val="tr-TR"/>
        </w:rPr>
        <w:t xml:space="preserve"> </w:t>
      </w:r>
      <w:r w:rsidR="00A444BE" w:rsidRPr="001B1C3B">
        <w:rPr>
          <w:sz w:val="16"/>
          <w:lang w:val="tr-TR"/>
        </w:rPr>
        <w:t>A.Ş.’nin</w:t>
      </w:r>
      <w:r w:rsidR="00A13C8C" w:rsidRPr="001B1C3B">
        <w:rPr>
          <w:sz w:val="16"/>
          <w:lang w:val="tr-TR"/>
        </w:rPr>
        <w:t xml:space="preserve"> </w:t>
      </w:r>
      <w:r w:rsidR="00A444BE" w:rsidRPr="001B1C3B">
        <w:rPr>
          <w:sz w:val="16"/>
          <w:lang w:val="tr-TR"/>
        </w:rPr>
        <w:t>5</w:t>
      </w:r>
      <w:r w:rsidR="00A13C8C" w:rsidRPr="001B1C3B">
        <w:rPr>
          <w:sz w:val="16"/>
          <w:lang w:val="tr-TR"/>
        </w:rPr>
        <w:t xml:space="preserve"> </w:t>
      </w:r>
      <w:r w:rsidR="00A444BE" w:rsidRPr="001B1C3B">
        <w:rPr>
          <w:sz w:val="16"/>
          <w:lang w:val="tr-TR"/>
        </w:rPr>
        <w:t>Mayıs</w:t>
      </w:r>
      <w:r w:rsidR="00A13C8C" w:rsidRPr="001B1C3B">
        <w:rPr>
          <w:sz w:val="16"/>
          <w:lang w:val="tr-TR"/>
        </w:rPr>
        <w:t xml:space="preserve"> </w:t>
      </w:r>
      <w:r w:rsidR="00A444BE" w:rsidRPr="001B1C3B">
        <w:rPr>
          <w:sz w:val="16"/>
          <w:lang w:val="tr-TR"/>
        </w:rPr>
        <w:t>2025</w:t>
      </w:r>
      <w:r w:rsidR="00A13C8C" w:rsidRPr="001B1C3B">
        <w:rPr>
          <w:sz w:val="16"/>
          <w:lang w:val="tr-TR"/>
        </w:rPr>
        <w:t xml:space="preserve"> </w:t>
      </w:r>
      <w:r w:rsidR="00A444BE" w:rsidRPr="001B1C3B">
        <w:rPr>
          <w:sz w:val="16"/>
          <w:lang w:val="tr-TR"/>
        </w:rPr>
        <w:t>tarihli</w:t>
      </w:r>
      <w:r w:rsidR="00A13C8C" w:rsidRPr="001B1C3B">
        <w:rPr>
          <w:sz w:val="16"/>
          <w:lang w:val="tr-TR"/>
        </w:rPr>
        <w:t xml:space="preserve"> </w:t>
      </w:r>
      <w:r w:rsidR="00A444BE" w:rsidRPr="001B1C3B">
        <w:rPr>
          <w:sz w:val="16"/>
          <w:lang w:val="tr-TR"/>
        </w:rPr>
        <w:t>ve</w:t>
      </w:r>
      <w:r w:rsidR="00A13C8C" w:rsidRPr="001B1C3B">
        <w:rPr>
          <w:sz w:val="16"/>
          <w:lang w:val="tr-TR"/>
        </w:rPr>
        <w:t xml:space="preserve"> </w:t>
      </w:r>
      <w:r w:rsidR="00A444BE" w:rsidRPr="001B1C3B">
        <w:rPr>
          <w:sz w:val="16"/>
          <w:lang w:val="tr-TR"/>
        </w:rPr>
        <w:t>2025-18</w:t>
      </w:r>
      <w:r w:rsidR="00A13C8C" w:rsidRPr="001B1C3B">
        <w:rPr>
          <w:sz w:val="16"/>
          <w:lang w:val="tr-TR"/>
        </w:rPr>
        <w:t xml:space="preserve"> </w:t>
      </w:r>
      <w:r w:rsidR="00A444BE" w:rsidRPr="001B1C3B">
        <w:rPr>
          <w:sz w:val="16"/>
          <w:lang w:val="tr-TR"/>
        </w:rPr>
        <w:t>numaralı</w:t>
      </w:r>
      <w:r w:rsidR="00A13C8C" w:rsidRPr="001B1C3B">
        <w:rPr>
          <w:sz w:val="16"/>
          <w:lang w:val="tr-TR"/>
        </w:rPr>
        <w:t xml:space="preserve"> </w:t>
      </w:r>
      <w:r w:rsidR="00A444BE" w:rsidRPr="001B1C3B">
        <w:rPr>
          <w:sz w:val="16"/>
          <w:lang w:val="tr-TR"/>
        </w:rPr>
        <w:t>Yönetim</w:t>
      </w:r>
      <w:r w:rsidR="00A13C8C" w:rsidRPr="001B1C3B">
        <w:rPr>
          <w:sz w:val="16"/>
          <w:lang w:val="tr-TR"/>
        </w:rPr>
        <w:t xml:space="preserve"> </w:t>
      </w:r>
      <w:r w:rsidR="00A444BE" w:rsidRPr="001B1C3B">
        <w:rPr>
          <w:sz w:val="16"/>
          <w:lang w:val="tr-TR"/>
        </w:rPr>
        <w:t>Kurulu</w:t>
      </w:r>
      <w:r w:rsidR="00A13C8C" w:rsidRPr="001B1C3B">
        <w:rPr>
          <w:sz w:val="16"/>
          <w:lang w:val="tr-TR"/>
        </w:rPr>
        <w:t xml:space="preserve"> </w:t>
      </w:r>
      <w:r w:rsidR="00A444BE" w:rsidRPr="001B1C3B">
        <w:rPr>
          <w:sz w:val="16"/>
          <w:lang w:val="tr-TR"/>
        </w:rPr>
        <w:t>Kararı</w:t>
      </w:r>
      <w:r w:rsidR="00A13C8C" w:rsidRPr="001B1C3B">
        <w:rPr>
          <w:sz w:val="16"/>
          <w:lang w:val="tr-TR"/>
        </w:rPr>
        <w:t xml:space="preserve"> </w:t>
      </w:r>
      <w:r w:rsidR="00A444BE" w:rsidRPr="001B1C3B">
        <w:rPr>
          <w:sz w:val="16"/>
          <w:lang w:val="tr-TR"/>
        </w:rPr>
        <w:t>ile</w:t>
      </w:r>
      <w:r w:rsidR="00A13C8C" w:rsidRPr="001B1C3B">
        <w:rPr>
          <w:sz w:val="16"/>
          <w:lang w:val="tr-TR"/>
        </w:rPr>
        <w:t xml:space="preserve"> </w:t>
      </w:r>
      <w:r w:rsidR="00A444BE" w:rsidRPr="001B1C3B">
        <w:rPr>
          <w:sz w:val="16"/>
          <w:lang w:val="tr-TR"/>
        </w:rPr>
        <w:t>350,000</w:t>
      </w:r>
      <w:r w:rsidR="00A13C8C" w:rsidRPr="001B1C3B">
        <w:rPr>
          <w:sz w:val="16"/>
          <w:lang w:val="tr-TR"/>
        </w:rPr>
        <w:t xml:space="preserve"> </w:t>
      </w:r>
      <w:r w:rsidR="00A444BE" w:rsidRPr="001B1C3B">
        <w:rPr>
          <w:sz w:val="16"/>
          <w:lang w:val="tr-TR"/>
        </w:rPr>
        <w:t>TL</w:t>
      </w:r>
      <w:r w:rsidR="00A13C8C" w:rsidRPr="001B1C3B">
        <w:rPr>
          <w:sz w:val="16"/>
          <w:lang w:val="tr-TR"/>
        </w:rPr>
        <w:t xml:space="preserve"> </w:t>
      </w:r>
      <w:r w:rsidR="00A444BE" w:rsidRPr="001B1C3B">
        <w:rPr>
          <w:sz w:val="16"/>
          <w:lang w:val="tr-TR"/>
        </w:rPr>
        <w:t>olan</w:t>
      </w:r>
      <w:r w:rsidR="00A13C8C" w:rsidRPr="001B1C3B">
        <w:rPr>
          <w:sz w:val="16"/>
          <w:lang w:val="tr-TR"/>
        </w:rPr>
        <w:t xml:space="preserve"> </w:t>
      </w:r>
      <w:r w:rsidR="00A444BE" w:rsidRPr="001B1C3B">
        <w:rPr>
          <w:sz w:val="16"/>
          <w:lang w:val="tr-TR"/>
        </w:rPr>
        <w:t>şirket</w:t>
      </w:r>
      <w:r w:rsidR="00A13C8C" w:rsidRPr="001B1C3B">
        <w:rPr>
          <w:sz w:val="16"/>
          <w:lang w:val="tr-TR"/>
        </w:rPr>
        <w:t xml:space="preserve"> </w:t>
      </w:r>
      <w:r w:rsidR="00A444BE" w:rsidRPr="001B1C3B">
        <w:rPr>
          <w:sz w:val="16"/>
          <w:lang w:val="tr-TR"/>
        </w:rPr>
        <w:t>sermayesi</w:t>
      </w:r>
      <w:r w:rsidR="00A13C8C" w:rsidRPr="001B1C3B">
        <w:rPr>
          <w:sz w:val="16"/>
          <w:lang w:val="tr-TR"/>
        </w:rPr>
        <w:t xml:space="preserve"> </w:t>
      </w:r>
      <w:r w:rsidR="00A444BE" w:rsidRPr="001B1C3B">
        <w:rPr>
          <w:sz w:val="16"/>
          <w:lang w:val="tr-TR"/>
        </w:rPr>
        <w:t>bedelli</w:t>
      </w:r>
      <w:r w:rsidR="00A13C8C" w:rsidRPr="001B1C3B">
        <w:rPr>
          <w:sz w:val="16"/>
          <w:lang w:val="tr-TR"/>
        </w:rPr>
        <w:t xml:space="preserve"> </w:t>
      </w:r>
      <w:r w:rsidR="00A444BE" w:rsidRPr="001B1C3B">
        <w:rPr>
          <w:sz w:val="16"/>
          <w:lang w:val="tr-TR"/>
        </w:rPr>
        <w:t>sermaye</w:t>
      </w:r>
      <w:r w:rsidR="00A13C8C" w:rsidRPr="001B1C3B">
        <w:rPr>
          <w:sz w:val="16"/>
          <w:lang w:val="tr-TR"/>
        </w:rPr>
        <w:t xml:space="preserve"> </w:t>
      </w:r>
      <w:r w:rsidR="00A444BE" w:rsidRPr="001B1C3B">
        <w:rPr>
          <w:sz w:val="16"/>
          <w:lang w:val="tr-TR"/>
        </w:rPr>
        <w:t>artırım</w:t>
      </w:r>
      <w:r w:rsidR="00A13C8C" w:rsidRPr="001B1C3B">
        <w:rPr>
          <w:sz w:val="16"/>
          <w:lang w:val="tr-TR"/>
        </w:rPr>
        <w:t xml:space="preserve"> </w:t>
      </w:r>
      <w:r w:rsidR="00A444BE" w:rsidRPr="001B1C3B">
        <w:rPr>
          <w:sz w:val="16"/>
          <w:lang w:val="tr-TR"/>
        </w:rPr>
        <w:t>yoluyla</w:t>
      </w:r>
      <w:r w:rsidR="00A13C8C" w:rsidRPr="001B1C3B">
        <w:rPr>
          <w:sz w:val="16"/>
          <w:lang w:val="tr-TR"/>
        </w:rPr>
        <w:t xml:space="preserve"> </w:t>
      </w:r>
      <w:r w:rsidR="00A444BE" w:rsidRPr="001B1C3B">
        <w:rPr>
          <w:sz w:val="16"/>
          <w:lang w:val="tr-TR"/>
        </w:rPr>
        <w:t>6,350,000</w:t>
      </w:r>
      <w:r w:rsidR="00A13C8C" w:rsidRPr="001B1C3B">
        <w:rPr>
          <w:sz w:val="16"/>
          <w:lang w:val="tr-TR"/>
        </w:rPr>
        <w:t xml:space="preserve"> </w:t>
      </w:r>
      <w:r w:rsidR="00A444BE" w:rsidRPr="001B1C3B">
        <w:rPr>
          <w:sz w:val="16"/>
          <w:lang w:val="tr-TR"/>
        </w:rPr>
        <w:t>TL’ye</w:t>
      </w:r>
      <w:r w:rsidR="00A13C8C" w:rsidRPr="001B1C3B">
        <w:rPr>
          <w:sz w:val="16"/>
          <w:lang w:val="tr-TR"/>
        </w:rPr>
        <w:t xml:space="preserve"> </w:t>
      </w:r>
      <w:r w:rsidR="00A444BE" w:rsidRPr="001B1C3B">
        <w:rPr>
          <w:sz w:val="16"/>
          <w:lang w:val="tr-TR"/>
        </w:rPr>
        <w:t>yükseltilmiştir.</w:t>
      </w:r>
      <w:r w:rsidR="00A13C8C" w:rsidRPr="001B1C3B">
        <w:rPr>
          <w:sz w:val="16"/>
          <w:lang w:val="tr-TR"/>
        </w:rPr>
        <w:t xml:space="preserve"> </w:t>
      </w:r>
      <w:r w:rsidR="00A444BE" w:rsidRPr="001B1C3B">
        <w:rPr>
          <w:sz w:val="16"/>
          <w:lang w:val="tr-TR"/>
        </w:rPr>
        <w:t>Bedelli</w:t>
      </w:r>
      <w:r w:rsidR="00A13C8C" w:rsidRPr="001B1C3B">
        <w:rPr>
          <w:sz w:val="16"/>
          <w:lang w:val="tr-TR"/>
        </w:rPr>
        <w:t xml:space="preserve"> </w:t>
      </w:r>
      <w:r w:rsidR="00A444BE" w:rsidRPr="001B1C3B">
        <w:rPr>
          <w:sz w:val="16"/>
          <w:lang w:val="tr-TR"/>
        </w:rPr>
        <w:t>sermaye</w:t>
      </w:r>
      <w:r w:rsidR="00A13C8C" w:rsidRPr="001B1C3B">
        <w:rPr>
          <w:sz w:val="16"/>
          <w:lang w:val="tr-TR"/>
        </w:rPr>
        <w:t xml:space="preserve"> </w:t>
      </w:r>
      <w:r w:rsidR="00A444BE" w:rsidRPr="001B1C3B">
        <w:rPr>
          <w:sz w:val="16"/>
          <w:lang w:val="tr-TR"/>
        </w:rPr>
        <w:t>artırımının</w:t>
      </w:r>
      <w:r w:rsidR="00A13C8C" w:rsidRPr="001B1C3B">
        <w:rPr>
          <w:sz w:val="16"/>
          <w:lang w:val="tr-TR"/>
        </w:rPr>
        <w:t xml:space="preserve"> </w:t>
      </w:r>
      <w:r w:rsidR="00A444BE" w:rsidRPr="001B1C3B">
        <w:rPr>
          <w:sz w:val="16"/>
          <w:lang w:val="tr-TR"/>
        </w:rPr>
        <w:t>tamamına</w:t>
      </w:r>
      <w:r w:rsidR="00A13C8C" w:rsidRPr="001B1C3B">
        <w:rPr>
          <w:sz w:val="16"/>
          <w:lang w:val="tr-TR"/>
        </w:rPr>
        <w:t xml:space="preserve"> </w:t>
      </w:r>
      <w:r w:rsidR="005052BB" w:rsidRPr="001B1C3B">
        <w:rPr>
          <w:sz w:val="16"/>
          <w:lang w:val="tr-TR"/>
        </w:rPr>
        <w:t>Ana</w:t>
      </w:r>
      <w:r w:rsidR="00A13C8C" w:rsidRPr="001B1C3B">
        <w:rPr>
          <w:sz w:val="16"/>
          <w:lang w:val="tr-TR"/>
        </w:rPr>
        <w:t xml:space="preserve"> </w:t>
      </w:r>
      <w:r w:rsidR="005052BB" w:rsidRPr="001B1C3B">
        <w:rPr>
          <w:sz w:val="16"/>
          <w:lang w:val="tr-TR"/>
        </w:rPr>
        <w:t>Ortaklık</w:t>
      </w:r>
      <w:r w:rsidR="00A13C8C" w:rsidRPr="001B1C3B">
        <w:rPr>
          <w:sz w:val="16"/>
          <w:lang w:val="tr-TR"/>
        </w:rPr>
        <w:t xml:space="preserve">  </w:t>
      </w:r>
      <w:r w:rsidR="00A444BE" w:rsidRPr="001B1C3B">
        <w:rPr>
          <w:sz w:val="16"/>
          <w:lang w:val="tr-TR"/>
        </w:rPr>
        <w:t>Banka</w:t>
      </w:r>
      <w:r w:rsidR="00A13C8C" w:rsidRPr="001B1C3B">
        <w:rPr>
          <w:sz w:val="16"/>
          <w:lang w:val="tr-TR"/>
        </w:rPr>
        <w:t xml:space="preserve"> </w:t>
      </w:r>
      <w:r w:rsidR="00A444BE" w:rsidRPr="001B1C3B">
        <w:rPr>
          <w:sz w:val="16"/>
          <w:lang w:val="tr-TR"/>
        </w:rPr>
        <w:t>tarafından</w:t>
      </w:r>
      <w:r w:rsidR="00A13C8C" w:rsidRPr="001B1C3B">
        <w:rPr>
          <w:sz w:val="16"/>
          <w:lang w:val="tr-TR"/>
        </w:rPr>
        <w:t xml:space="preserve"> </w:t>
      </w:r>
      <w:r w:rsidR="00A444BE" w:rsidRPr="001B1C3B">
        <w:rPr>
          <w:sz w:val="16"/>
          <w:lang w:val="tr-TR"/>
        </w:rPr>
        <w:t>1</w:t>
      </w:r>
      <w:r w:rsidR="00A13C8C" w:rsidRPr="001B1C3B">
        <w:rPr>
          <w:sz w:val="16"/>
          <w:lang w:val="tr-TR"/>
        </w:rPr>
        <w:t xml:space="preserve"> </w:t>
      </w:r>
      <w:r w:rsidR="00A444BE" w:rsidRPr="001B1C3B">
        <w:rPr>
          <w:sz w:val="16"/>
          <w:lang w:val="tr-TR"/>
        </w:rPr>
        <w:t>TL</w:t>
      </w:r>
      <w:r w:rsidR="00A13C8C" w:rsidRPr="001B1C3B">
        <w:rPr>
          <w:sz w:val="16"/>
          <w:lang w:val="tr-TR"/>
        </w:rPr>
        <w:t xml:space="preserve"> </w:t>
      </w:r>
      <w:r w:rsidR="00A444BE" w:rsidRPr="001B1C3B">
        <w:rPr>
          <w:sz w:val="16"/>
          <w:lang w:val="tr-TR"/>
        </w:rPr>
        <w:t>(tam</w:t>
      </w:r>
      <w:r w:rsidR="00A13C8C" w:rsidRPr="001B1C3B">
        <w:rPr>
          <w:sz w:val="16"/>
          <w:lang w:val="tr-TR"/>
        </w:rPr>
        <w:t xml:space="preserve"> </w:t>
      </w:r>
      <w:r w:rsidR="00A444BE" w:rsidRPr="001B1C3B">
        <w:rPr>
          <w:sz w:val="16"/>
          <w:lang w:val="tr-TR"/>
        </w:rPr>
        <w:t>tutar)</w:t>
      </w:r>
      <w:r w:rsidR="00A13C8C" w:rsidRPr="001B1C3B">
        <w:rPr>
          <w:sz w:val="16"/>
          <w:lang w:val="tr-TR"/>
        </w:rPr>
        <w:t xml:space="preserve"> </w:t>
      </w:r>
      <w:r w:rsidR="00A444BE" w:rsidRPr="001B1C3B">
        <w:rPr>
          <w:sz w:val="16"/>
          <w:lang w:val="tr-TR"/>
        </w:rPr>
        <w:t>nominal</w:t>
      </w:r>
      <w:r w:rsidR="00A13C8C" w:rsidRPr="001B1C3B">
        <w:rPr>
          <w:sz w:val="16"/>
          <w:lang w:val="tr-TR"/>
        </w:rPr>
        <w:t xml:space="preserve"> </w:t>
      </w:r>
      <w:r w:rsidR="00A444BE" w:rsidRPr="001B1C3B">
        <w:rPr>
          <w:sz w:val="16"/>
          <w:lang w:val="tr-TR"/>
        </w:rPr>
        <w:t>değerde</w:t>
      </w:r>
      <w:r w:rsidR="00A13C8C" w:rsidRPr="001B1C3B">
        <w:rPr>
          <w:sz w:val="16"/>
          <w:lang w:val="tr-TR"/>
        </w:rPr>
        <w:t xml:space="preserve"> </w:t>
      </w:r>
      <w:r w:rsidR="00A444BE" w:rsidRPr="001B1C3B">
        <w:rPr>
          <w:sz w:val="16"/>
          <w:lang w:val="tr-TR"/>
        </w:rPr>
        <w:t>6,000,000,000</w:t>
      </w:r>
      <w:r w:rsidR="00A13C8C" w:rsidRPr="001B1C3B">
        <w:rPr>
          <w:sz w:val="16"/>
          <w:lang w:val="tr-TR"/>
        </w:rPr>
        <w:t xml:space="preserve"> </w:t>
      </w:r>
      <w:r w:rsidR="00A444BE" w:rsidRPr="001B1C3B">
        <w:rPr>
          <w:sz w:val="16"/>
          <w:lang w:val="tr-TR"/>
        </w:rPr>
        <w:t>adet</w:t>
      </w:r>
      <w:r w:rsidR="00A13C8C" w:rsidRPr="001B1C3B">
        <w:rPr>
          <w:sz w:val="16"/>
          <w:lang w:val="tr-TR"/>
        </w:rPr>
        <w:t xml:space="preserve"> </w:t>
      </w:r>
      <w:r w:rsidR="00A444BE" w:rsidRPr="001B1C3B">
        <w:rPr>
          <w:sz w:val="16"/>
          <w:lang w:val="tr-TR"/>
        </w:rPr>
        <w:t>hisse</w:t>
      </w:r>
      <w:r w:rsidR="00A13C8C" w:rsidRPr="001B1C3B">
        <w:rPr>
          <w:sz w:val="16"/>
          <w:lang w:val="tr-TR"/>
        </w:rPr>
        <w:t xml:space="preserve"> </w:t>
      </w:r>
      <w:r w:rsidR="00A444BE" w:rsidRPr="001B1C3B">
        <w:rPr>
          <w:sz w:val="16"/>
          <w:lang w:val="tr-TR"/>
        </w:rPr>
        <w:t>karşılığı</w:t>
      </w:r>
      <w:r w:rsidR="00A13C8C" w:rsidRPr="001B1C3B">
        <w:rPr>
          <w:sz w:val="16"/>
          <w:lang w:val="tr-TR"/>
        </w:rPr>
        <w:t xml:space="preserve"> </w:t>
      </w:r>
      <w:r w:rsidR="00A444BE" w:rsidRPr="001B1C3B">
        <w:rPr>
          <w:sz w:val="16"/>
          <w:lang w:val="tr-TR"/>
        </w:rPr>
        <w:t>toplam</w:t>
      </w:r>
      <w:r w:rsidR="00A13C8C" w:rsidRPr="001B1C3B">
        <w:rPr>
          <w:sz w:val="16"/>
          <w:lang w:val="tr-TR"/>
        </w:rPr>
        <w:t xml:space="preserve"> </w:t>
      </w:r>
      <w:r w:rsidR="00A444BE" w:rsidRPr="001B1C3B">
        <w:rPr>
          <w:sz w:val="16"/>
          <w:lang w:val="tr-TR"/>
        </w:rPr>
        <w:t>6,000,000</w:t>
      </w:r>
      <w:r w:rsidR="00A13C8C" w:rsidRPr="001B1C3B">
        <w:rPr>
          <w:sz w:val="16"/>
          <w:lang w:val="tr-TR"/>
        </w:rPr>
        <w:t xml:space="preserve"> </w:t>
      </w:r>
      <w:r w:rsidR="00A444BE" w:rsidRPr="001B1C3B">
        <w:rPr>
          <w:sz w:val="16"/>
          <w:lang w:val="tr-TR"/>
        </w:rPr>
        <w:t>TL’lik</w:t>
      </w:r>
      <w:r w:rsidR="00A13C8C" w:rsidRPr="001B1C3B">
        <w:rPr>
          <w:sz w:val="16"/>
          <w:lang w:val="tr-TR"/>
        </w:rPr>
        <w:t xml:space="preserve"> </w:t>
      </w:r>
      <w:r w:rsidR="00A444BE" w:rsidRPr="001B1C3B">
        <w:rPr>
          <w:sz w:val="16"/>
          <w:lang w:val="tr-TR"/>
        </w:rPr>
        <w:t>pay</w:t>
      </w:r>
      <w:r w:rsidR="00A13C8C" w:rsidRPr="001B1C3B">
        <w:rPr>
          <w:sz w:val="16"/>
          <w:lang w:val="tr-TR"/>
        </w:rPr>
        <w:t xml:space="preserve"> </w:t>
      </w:r>
      <w:r w:rsidR="00A444BE" w:rsidRPr="001B1C3B">
        <w:rPr>
          <w:sz w:val="16"/>
          <w:lang w:val="tr-TR"/>
        </w:rPr>
        <w:t>ile</w:t>
      </w:r>
      <w:r w:rsidR="00A13C8C" w:rsidRPr="001B1C3B">
        <w:rPr>
          <w:sz w:val="16"/>
          <w:lang w:val="tr-TR"/>
        </w:rPr>
        <w:t xml:space="preserve"> </w:t>
      </w:r>
      <w:r w:rsidR="00A444BE" w:rsidRPr="001B1C3B">
        <w:rPr>
          <w:sz w:val="16"/>
          <w:lang w:val="tr-TR"/>
        </w:rPr>
        <w:t>iştirak</w:t>
      </w:r>
      <w:r w:rsidR="00A13C8C" w:rsidRPr="001B1C3B">
        <w:rPr>
          <w:sz w:val="16"/>
          <w:lang w:val="tr-TR"/>
        </w:rPr>
        <w:t xml:space="preserve"> </w:t>
      </w:r>
      <w:r w:rsidR="00A444BE" w:rsidRPr="001B1C3B">
        <w:rPr>
          <w:sz w:val="16"/>
          <w:lang w:val="tr-TR"/>
        </w:rPr>
        <w:t>edilmiştir</w:t>
      </w:r>
      <w:r w:rsidR="00737605" w:rsidRPr="001B1C3B">
        <w:rPr>
          <w:sz w:val="16"/>
          <w:lang w:val="tr-TR"/>
        </w:rPr>
        <w:t>.</w:t>
      </w:r>
    </w:p>
    <w:p w14:paraId="04BA646E" w14:textId="1C92EB92" w:rsidR="001F32C4" w:rsidRPr="001B1C3B" w:rsidRDefault="001F32C4" w:rsidP="001F32C4">
      <w:pPr>
        <w:pStyle w:val="CommentText"/>
        <w:spacing w:before="120"/>
        <w:ind w:left="284"/>
        <w:jc w:val="both"/>
        <w:rPr>
          <w:sz w:val="16"/>
          <w:lang w:val="tr-TR"/>
        </w:rPr>
      </w:pPr>
      <w:r w:rsidRPr="00606B5E">
        <w:rPr>
          <w:sz w:val="16"/>
        </w:rPr>
        <w:t xml:space="preserve">Garanti Bank International N.V’nin 27 Kasım 2025 tarihli ve 2536 nolu Yönetim Kurulu Kararı ile 136,836 EUR olan şirket sermayesi bedelli sermaye artırım yoluyla 386,836 EUR yükseltilmiştir. Bedelli sermaye artırımının tamamına </w:t>
      </w:r>
      <w:r w:rsidR="00562077">
        <w:rPr>
          <w:sz w:val="16"/>
        </w:rPr>
        <w:t xml:space="preserve">Ana Ortaklık </w:t>
      </w:r>
      <w:r w:rsidRPr="00606B5E">
        <w:rPr>
          <w:sz w:val="16"/>
        </w:rPr>
        <w:t>Banka tarafından 1 EUR  (tam tutar) nominal değerde 250,000,000 adet hisse karşılığı toplam 250,000 EUR’luk pay ile iştirak edilmiştir.</w:t>
      </w:r>
    </w:p>
    <w:bookmarkEnd w:id="46"/>
    <w:p w14:paraId="009C982B" w14:textId="35028B63" w:rsidR="005E1DEF" w:rsidRPr="001B1C3B" w:rsidRDefault="005E1DEF" w:rsidP="00DC0D74">
      <w:pPr>
        <w:pStyle w:val="CommentText"/>
        <w:spacing w:line="60" w:lineRule="exact"/>
        <w:ind w:left="284" w:hanging="284"/>
        <w:jc w:val="both"/>
        <w:rPr>
          <w:sz w:val="16"/>
          <w:szCs w:val="16"/>
          <w:lang w:val="tr-TR"/>
        </w:rPr>
      </w:pPr>
    </w:p>
    <w:p w14:paraId="3DAA3805" w14:textId="77777777" w:rsidR="00A444BE" w:rsidRPr="001B1C3B" w:rsidRDefault="00A444BE" w:rsidP="00DC0D74">
      <w:pPr>
        <w:pStyle w:val="CommentText"/>
        <w:spacing w:line="60" w:lineRule="exact"/>
        <w:ind w:left="284" w:hanging="284"/>
        <w:jc w:val="both"/>
        <w:rPr>
          <w:sz w:val="16"/>
          <w:szCs w:val="16"/>
          <w:lang w:val="tr-TR"/>
        </w:rPr>
      </w:pPr>
    </w:p>
    <w:p w14:paraId="0F4B3659" w14:textId="640B692F" w:rsidR="00953188" w:rsidRPr="001B1C3B" w:rsidRDefault="00953188" w:rsidP="00DC0D74">
      <w:pPr>
        <w:pStyle w:val="CommentText"/>
        <w:numPr>
          <w:ilvl w:val="0"/>
          <w:numId w:val="46"/>
        </w:numPr>
        <w:spacing w:after="60"/>
        <w:ind w:left="284" w:hanging="284"/>
        <w:jc w:val="both"/>
        <w:rPr>
          <w:sz w:val="16"/>
          <w:lang w:val="tr-TR"/>
        </w:rPr>
      </w:pPr>
      <w:r w:rsidRPr="001B1C3B">
        <w:rPr>
          <w:sz w:val="16"/>
          <w:lang w:val="tr-TR"/>
        </w:rPr>
        <w:t>Garanti</w:t>
      </w:r>
      <w:r w:rsidR="00A13C8C" w:rsidRPr="001B1C3B">
        <w:rPr>
          <w:sz w:val="16"/>
          <w:lang w:val="tr-TR"/>
        </w:rPr>
        <w:t xml:space="preserve"> </w:t>
      </w:r>
      <w:r w:rsidRPr="001B1C3B">
        <w:rPr>
          <w:sz w:val="16"/>
          <w:lang w:val="tr-TR"/>
        </w:rPr>
        <w:t>Portföy</w:t>
      </w:r>
      <w:r w:rsidR="00A13C8C" w:rsidRPr="001B1C3B">
        <w:rPr>
          <w:sz w:val="16"/>
          <w:lang w:val="tr-TR"/>
        </w:rPr>
        <w:t xml:space="preserve"> </w:t>
      </w:r>
      <w:r w:rsidRPr="001B1C3B">
        <w:rPr>
          <w:sz w:val="16"/>
          <w:lang w:val="tr-TR"/>
        </w:rPr>
        <w:t>Yönetim</w:t>
      </w:r>
      <w:r w:rsidR="00A13C8C" w:rsidRPr="001B1C3B">
        <w:rPr>
          <w:sz w:val="16"/>
          <w:lang w:val="tr-TR"/>
        </w:rPr>
        <w:t xml:space="preserve"> </w:t>
      </w:r>
      <w:r w:rsidRPr="001B1C3B">
        <w:rPr>
          <w:sz w:val="16"/>
          <w:lang w:val="tr-TR"/>
        </w:rPr>
        <w:t>A.Ş.’nin</w:t>
      </w:r>
      <w:r w:rsidR="00A13C8C" w:rsidRPr="001B1C3B">
        <w:rPr>
          <w:sz w:val="16"/>
          <w:lang w:val="tr-TR"/>
        </w:rPr>
        <w:t xml:space="preserve"> </w:t>
      </w:r>
      <w:r w:rsidRPr="001B1C3B">
        <w:rPr>
          <w:sz w:val="16"/>
          <w:lang w:val="tr-TR"/>
        </w:rPr>
        <w:t>24</w:t>
      </w:r>
      <w:r w:rsidR="00A13C8C" w:rsidRPr="001B1C3B">
        <w:rPr>
          <w:sz w:val="16"/>
          <w:lang w:val="tr-TR"/>
        </w:rPr>
        <w:t xml:space="preserve"> </w:t>
      </w:r>
      <w:r w:rsidRPr="001B1C3B">
        <w:rPr>
          <w:sz w:val="16"/>
          <w:lang w:val="tr-TR"/>
        </w:rPr>
        <w:t>Ocak</w:t>
      </w:r>
      <w:r w:rsidR="00A13C8C" w:rsidRPr="001B1C3B">
        <w:rPr>
          <w:sz w:val="16"/>
          <w:lang w:val="tr-TR"/>
        </w:rPr>
        <w:t xml:space="preserve"> </w:t>
      </w:r>
      <w:r w:rsidRPr="001B1C3B">
        <w:rPr>
          <w:sz w:val="16"/>
          <w:lang w:val="tr-TR"/>
        </w:rPr>
        <w:t>2025</w:t>
      </w:r>
      <w:r w:rsidR="00A13C8C" w:rsidRPr="001B1C3B">
        <w:rPr>
          <w:sz w:val="16"/>
          <w:lang w:val="tr-TR"/>
        </w:rPr>
        <w:t xml:space="preserve"> </w:t>
      </w:r>
      <w:r w:rsidRPr="001B1C3B">
        <w:rPr>
          <w:sz w:val="16"/>
          <w:lang w:val="tr-TR"/>
        </w:rPr>
        <w:t>tarihli</w:t>
      </w:r>
      <w:r w:rsidR="00A13C8C" w:rsidRPr="001B1C3B">
        <w:rPr>
          <w:sz w:val="16"/>
          <w:lang w:val="tr-TR"/>
        </w:rPr>
        <w:t xml:space="preserve"> </w:t>
      </w:r>
      <w:r w:rsidRPr="001B1C3B">
        <w:rPr>
          <w:sz w:val="16"/>
          <w:lang w:val="tr-TR"/>
        </w:rPr>
        <w:t>ve</w:t>
      </w:r>
      <w:r w:rsidR="00A13C8C" w:rsidRPr="001B1C3B">
        <w:rPr>
          <w:sz w:val="16"/>
          <w:lang w:val="tr-TR"/>
        </w:rPr>
        <w:t xml:space="preserve"> </w:t>
      </w:r>
      <w:r w:rsidRPr="001B1C3B">
        <w:rPr>
          <w:sz w:val="16"/>
          <w:lang w:val="tr-TR"/>
        </w:rPr>
        <w:t>2025/</w:t>
      </w:r>
      <w:r w:rsidR="00A13C8C" w:rsidRPr="001B1C3B">
        <w:rPr>
          <w:sz w:val="16"/>
          <w:lang w:val="tr-TR"/>
        </w:rPr>
        <w:t xml:space="preserve"> </w:t>
      </w:r>
      <w:r w:rsidRPr="001B1C3B">
        <w:rPr>
          <w:sz w:val="16"/>
          <w:lang w:val="tr-TR"/>
        </w:rPr>
        <w:t>5</w:t>
      </w:r>
      <w:r w:rsidR="00A13C8C" w:rsidRPr="001B1C3B">
        <w:rPr>
          <w:sz w:val="16"/>
          <w:lang w:val="tr-TR"/>
        </w:rPr>
        <w:t xml:space="preserve"> </w:t>
      </w:r>
      <w:r w:rsidRPr="001B1C3B">
        <w:rPr>
          <w:sz w:val="16"/>
          <w:lang w:val="tr-TR"/>
        </w:rPr>
        <w:t>numaralı</w:t>
      </w:r>
      <w:r w:rsidR="00A13C8C" w:rsidRPr="001B1C3B">
        <w:rPr>
          <w:sz w:val="16"/>
          <w:lang w:val="tr-TR"/>
        </w:rPr>
        <w:t xml:space="preserve"> </w:t>
      </w:r>
      <w:r w:rsidRPr="001B1C3B">
        <w:rPr>
          <w:sz w:val="16"/>
          <w:lang w:val="tr-TR"/>
        </w:rPr>
        <w:t>Yönetim</w:t>
      </w:r>
      <w:r w:rsidR="00A13C8C" w:rsidRPr="001B1C3B">
        <w:rPr>
          <w:sz w:val="16"/>
          <w:lang w:val="tr-TR"/>
        </w:rPr>
        <w:t xml:space="preserve"> </w:t>
      </w:r>
      <w:r w:rsidRPr="001B1C3B">
        <w:rPr>
          <w:sz w:val="16"/>
          <w:lang w:val="tr-TR"/>
        </w:rPr>
        <w:t>Kurulu</w:t>
      </w:r>
      <w:r w:rsidR="00A13C8C" w:rsidRPr="001B1C3B">
        <w:rPr>
          <w:sz w:val="16"/>
          <w:lang w:val="tr-TR"/>
        </w:rPr>
        <w:t xml:space="preserve"> </w:t>
      </w:r>
      <w:r w:rsidRPr="001B1C3B">
        <w:rPr>
          <w:sz w:val="16"/>
          <w:lang w:val="tr-TR"/>
        </w:rPr>
        <w:t>Kararı</w:t>
      </w:r>
      <w:r w:rsidR="00A13C8C" w:rsidRPr="001B1C3B">
        <w:rPr>
          <w:sz w:val="16"/>
          <w:lang w:val="tr-TR"/>
        </w:rPr>
        <w:t xml:space="preserve"> </w:t>
      </w:r>
      <w:r w:rsidRPr="001B1C3B">
        <w:rPr>
          <w:sz w:val="16"/>
          <w:lang w:val="tr-TR"/>
        </w:rPr>
        <w:t>ile</w:t>
      </w:r>
      <w:r w:rsidR="00A13C8C" w:rsidRPr="001B1C3B">
        <w:rPr>
          <w:sz w:val="16"/>
          <w:lang w:val="tr-TR"/>
        </w:rPr>
        <w:t xml:space="preserve"> </w:t>
      </w:r>
      <w:r w:rsidRPr="001B1C3B">
        <w:rPr>
          <w:sz w:val="16"/>
          <w:lang w:val="tr-TR"/>
        </w:rPr>
        <w:t>50,000</w:t>
      </w:r>
      <w:r w:rsidR="00A13C8C" w:rsidRPr="001B1C3B">
        <w:rPr>
          <w:sz w:val="16"/>
          <w:lang w:val="tr-TR"/>
        </w:rPr>
        <w:t xml:space="preserve"> </w:t>
      </w:r>
      <w:r w:rsidRPr="001B1C3B">
        <w:rPr>
          <w:sz w:val="16"/>
          <w:lang w:val="tr-TR"/>
        </w:rPr>
        <w:t>TL</w:t>
      </w:r>
      <w:r w:rsidR="00A13C8C" w:rsidRPr="001B1C3B">
        <w:rPr>
          <w:sz w:val="16"/>
          <w:lang w:val="tr-TR"/>
        </w:rPr>
        <w:t xml:space="preserve"> </w:t>
      </w:r>
      <w:r w:rsidRPr="001B1C3B">
        <w:rPr>
          <w:sz w:val="16"/>
          <w:lang w:val="tr-TR"/>
        </w:rPr>
        <w:t>olan</w:t>
      </w:r>
      <w:r w:rsidR="00A13C8C" w:rsidRPr="001B1C3B">
        <w:rPr>
          <w:sz w:val="16"/>
          <w:lang w:val="tr-TR"/>
        </w:rPr>
        <w:t xml:space="preserve"> </w:t>
      </w:r>
      <w:r w:rsidRPr="001B1C3B">
        <w:rPr>
          <w:sz w:val="16"/>
          <w:lang w:val="tr-TR"/>
        </w:rPr>
        <w:t>Şirket</w:t>
      </w:r>
      <w:r w:rsidR="00A13C8C" w:rsidRPr="001B1C3B">
        <w:rPr>
          <w:sz w:val="16"/>
          <w:lang w:val="tr-TR"/>
        </w:rPr>
        <w:t xml:space="preserve"> </w:t>
      </w:r>
      <w:r w:rsidRPr="001B1C3B">
        <w:rPr>
          <w:sz w:val="16"/>
          <w:lang w:val="tr-TR"/>
        </w:rPr>
        <w:t>sermayesi</w:t>
      </w:r>
      <w:r w:rsidR="00A13C8C" w:rsidRPr="001B1C3B">
        <w:rPr>
          <w:sz w:val="16"/>
          <w:lang w:val="tr-TR"/>
        </w:rPr>
        <w:t xml:space="preserve"> </w:t>
      </w:r>
      <w:r w:rsidRPr="001B1C3B">
        <w:rPr>
          <w:sz w:val="16"/>
          <w:lang w:val="tr-TR"/>
        </w:rPr>
        <w:t>iç</w:t>
      </w:r>
      <w:r w:rsidR="00A13C8C" w:rsidRPr="001B1C3B">
        <w:rPr>
          <w:sz w:val="16"/>
          <w:lang w:val="tr-TR"/>
        </w:rPr>
        <w:t xml:space="preserve"> </w:t>
      </w:r>
      <w:r w:rsidRPr="001B1C3B">
        <w:rPr>
          <w:sz w:val="16"/>
          <w:lang w:val="tr-TR"/>
        </w:rPr>
        <w:t>kaynaklardan</w:t>
      </w:r>
      <w:r w:rsidR="00A13C8C" w:rsidRPr="001B1C3B">
        <w:rPr>
          <w:sz w:val="16"/>
          <w:lang w:val="tr-TR"/>
        </w:rPr>
        <w:t xml:space="preserve"> </w:t>
      </w:r>
      <w:r w:rsidRPr="001B1C3B">
        <w:rPr>
          <w:sz w:val="16"/>
          <w:lang w:val="tr-TR"/>
        </w:rPr>
        <w:t>karşılanarak</w:t>
      </w:r>
      <w:r w:rsidR="00A13C8C" w:rsidRPr="001B1C3B">
        <w:rPr>
          <w:sz w:val="16"/>
          <w:lang w:val="tr-TR"/>
        </w:rPr>
        <w:t xml:space="preserve"> </w:t>
      </w:r>
      <w:r w:rsidRPr="001B1C3B">
        <w:rPr>
          <w:sz w:val="16"/>
          <w:lang w:val="tr-TR"/>
        </w:rPr>
        <w:t>bedelsiz</w:t>
      </w:r>
      <w:r w:rsidR="00A13C8C" w:rsidRPr="001B1C3B">
        <w:rPr>
          <w:sz w:val="16"/>
          <w:lang w:val="tr-TR"/>
        </w:rPr>
        <w:t xml:space="preserve"> </w:t>
      </w:r>
      <w:r w:rsidRPr="001B1C3B">
        <w:rPr>
          <w:sz w:val="16"/>
          <w:lang w:val="tr-TR"/>
        </w:rPr>
        <w:t>sermaye</w:t>
      </w:r>
      <w:r w:rsidR="00A13C8C" w:rsidRPr="001B1C3B">
        <w:rPr>
          <w:sz w:val="16"/>
          <w:lang w:val="tr-TR"/>
        </w:rPr>
        <w:t xml:space="preserve"> </w:t>
      </w:r>
      <w:r w:rsidRPr="001B1C3B">
        <w:rPr>
          <w:sz w:val="16"/>
          <w:lang w:val="tr-TR"/>
        </w:rPr>
        <w:t>artırım</w:t>
      </w:r>
      <w:r w:rsidR="00A13C8C" w:rsidRPr="001B1C3B">
        <w:rPr>
          <w:sz w:val="16"/>
          <w:lang w:val="tr-TR"/>
        </w:rPr>
        <w:t xml:space="preserve"> </w:t>
      </w:r>
      <w:r w:rsidRPr="001B1C3B">
        <w:rPr>
          <w:sz w:val="16"/>
          <w:lang w:val="tr-TR"/>
        </w:rPr>
        <w:t>yoluyla</w:t>
      </w:r>
      <w:r w:rsidR="00A13C8C" w:rsidRPr="001B1C3B">
        <w:rPr>
          <w:sz w:val="16"/>
          <w:lang w:val="tr-TR"/>
        </w:rPr>
        <w:t xml:space="preserve"> </w:t>
      </w:r>
      <w:r w:rsidRPr="001B1C3B">
        <w:rPr>
          <w:sz w:val="16"/>
          <w:lang w:val="tr-TR"/>
        </w:rPr>
        <w:t>100,000</w:t>
      </w:r>
      <w:r w:rsidR="00A13C8C" w:rsidRPr="001B1C3B">
        <w:rPr>
          <w:sz w:val="16"/>
          <w:lang w:val="tr-TR"/>
        </w:rPr>
        <w:t xml:space="preserve"> </w:t>
      </w:r>
      <w:r w:rsidRPr="001B1C3B">
        <w:rPr>
          <w:sz w:val="16"/>
          <w:lang w:val="tr-TR"/>
        </w:rPr>
        <w:t>TL’ye</w:t>
      </w:r>
      <w:r w:rsidR="00A13C8C" w:rsidRPr="001B1C3B">
        <w:rPr>
          <w:sz w:val="16"/>
          <w:lang w:val="tr-TR"/>
        </w:rPr>
        <w:t xml:space="preserve"> </w:t>
      </w:r>
      <w:r w:rsidRPr="001B1C3B">
        <w:rPr>
          <w:sz w:val="16"/>
          <w:lang w:val="tr-TR"/>
        </w:rPr>
        <w:t>yükseltilmiştir.</w:t>
      </w:r>
    </w:p>
    <w:p w14:paraId="53910150" w14:textId="3B5B428C" w:rsidR="00886391" w:rsidRPr="001B1C3B" w:rsidRDefault="00886391" w:rsidP="00DC0D74">
      <w:pPr>
        <w:pStyle w:val="CommentText"/>
        <w:numPr>
          <w:ilvl w:val="0"/>
          <w:numId w:val="46"/>
        </w:numPr>
        <w:spacing w:after="60"/>
        <w:ind w:left="284" w:hanging="284"/>
        <w:jc w:val="both"/>
        <w:rPr>
          <w:sz w:val="16"/>
          <w:szCs w:val="16"/>
          <w:lang w:val="tr-TR"/>
        </w:rPr>
      </w:pPr>
      <w:r w:rsidRPr="001B1C3B">
        <w:rPr>
          <w:sz w:val="16"/>
          <w:szCs w:val="16"/>
          <w:lang w:val="tr-TR"/>
        </w:rPr>
        <w:t>Önceki</w:t>
      </w:r>
      <w:r w:rsidR="00A13C8C" w:rsidRPr="001B1C3B">
        <w:rPr>
          <w:sz w:val="16"/>
          <w:szCs w:val="16"/>
          <w:lang w:val="tr-TR"/>
        </w:rPr>
        <w:t xml:space="preserve"> </w:t>
      </w:r>
      <w:r w:rsidRPr="001B1C3B">
        <w:rPr>
          <w:sz w:val="16"/>
          <w:szCs w:val="16"/>
          <w:lang w:val="tr-TR"/>
        </w:rPr>
        <w:t>dönemde</w:t>
      </w:r>
      <w:r w:rsidR="00A13C8C" w:rsidRPr="001B1C3B">
        <w:rPr>
          <w:sz w:val="16"/>
          <w:szCs w:val="16"/>
          <w:lang w:val="tr-TR"/>
        </w:rPr>
        <w:t xml:space="preserve"> </w:t>
      </w:r>
      <w:r w:rsidRPr="001B1C3B">
        <w:rPr>
          <w:sz w:val="16"/>
          <w:szCs w:val="16"/>
          <w:lang w:val="tr-TR"/>
        </w:rPr>
        <w:t>Garanti</w:t>
      </w:r>
      <w:r w:rsidR="00A13C8C" w:rsidRPr="001B1C3B">
        <w:rPr>
          <w:sz w:val="16"/>
          <w:szCs w:val="16"/>
          <w:lang w:val="tr-TR"/>
        </w:rPr>
        <w:t xml:space="preserve"> </w:t>
      </w:r>
      <w:r w:rsidRPr="001B1C3B">
        <w:rPr>
          <w:sz w:val="16"/>
          <w:szCs w:val="16"/>
          <w:lang w:val="tr-TR"/>
        </w:rPr>
        <w:t>Ödeme</w:t>
      </w:r>
      <w:r w:rsidR="00A13C8C" w:rsidRPr="001B1C3B">
        <w:rPr>
          <w:sz w:val="16"/>
          <w:szCs w:val="16"/>
          <w:lang w:val="tr-TR"/>
        </w:rPr>
        <w:t xml:space="preserve"> </w:t>
      </w:r>
      <w:r w:rsidRPr="001B1C3B">
        <w:rPr>
          <w:sz w:val="16"/>
          <w:szCs w:val="16"/>
          <w:lang w:val="tr-TR"/>
        </w:rPr>
        <w:t>ve</w:t>
      </w:r>
      <w:r w:rsidR="00A13C8C" w:rsidRPr="001B1C3B">
        <w:rPr>
          <w:sz w:val="16"/>
          <w:szCs w:val="16"/>
          <w:lang w:val="tr-TR"/>
        </w:rPr>
        <w:t xml:space="preserve"> </w:t>
      </w:r>
      <w:r w:rsidRPr="001B1C3B">
        <w:rPr>
          <w:sz w:val="16"/>
          <w:szCs w:val="16"/>
          <w:lang w:val="tr-TR"/>
        </w:rPr>
        <w:t>Elektronik</w:t>
      </w:r>
      <w:r w:rsidR="00A13C8C" w:rsidRPr="001B1C3B">
        <w:rPr>
          <w:sz w:val="16"/>
          <w:szCs w:val="16"/>
          <w:lang w:val="tr-TR"/>
        </w:rPr>
        <w:t xml:space="preserve"> </w:t>
      </w:r>
      <w:r w:rsidRPr="001B1C3B">
        <w:rPr>
          <w:sz w:val="16"/>
          <w:szCs w:val="16"/>
          <w:lang w:val="tr-TR"/>
        </w:rPr>
        <w:t>Para</w:t>
      </w:r>
      <w:r w:rsidR="00A13C8C" w:rsidRPr="001B1C3B">
        <w:rPr>
          <w:sz w:val="16"/>
          <w:szCs w:val="16"/>
          <w:lang w:val="tr-TR"/>
        </w:rPr>
        <w:t xml:space="preserve"> </w:t>
      </w:r>
      <w:r w:rsidRPr="001B1C3B">
        <w:rPr>
          <w:sz w:val="16"/>
          <w:szCs w:val="16"/>
          <w:lang w:val="tr-TR"/>
        </w:rPr>
        <w:t>Hizmetleri</w:t>
      </w:r>
      <w:r w:rsidR="00A13C8C" w:rsidRPr="001B1C3B">
        <w:rPr>
          <w:sz w:val="16"/>
          <w:szCs w:val="16"/>
          <w:lang w:val="tr-TR"/>
        </w:rPr>
        <w:t xml:space="preserve"> </w:t>
      </w:r>
      <w:r w:rsidRPr="001B1C3B">
        <w:rPr>
          <w:sz w:val="16"/>
          <w:szCs w:val="16"/>
          <w:lang w:val="tr-TR"/>
        </w:rPr>
        <w:t>A.Ş</w:t>
      </w:r>
      <w:r w:rsidR="00A13C8C" w:rsidRPr="001B1C3B">
        <w:rPr>
          <w:sz w:val="16"/>
          <w:szCs w:val="16"/>
          <w:lang w:val="tr-TR"/>
        </w:rPr>
        <w:t xml:space="preserve"> </w:t>
      </w:r>
      <w:r w:rsidRPr="001B1C3B">
        <w:rPr>
          <w:sz w:val="16"/>
          <w:szCs w:val="16"/>
          <w:lang w:val="tr-TR"/>
        </w:rPr>
        <w:t>konsolidasyon</w:t>
      </w:r>
      <w:r w:rsidR="00A13C8C" w:rsidRPr="001B1C3B">
        <w:rPr>
          <w:sz w:val="16"/>
          <w:szCs w:val="16"/>
          <w:lang w:val="tr-TR"/>
        </w:rPr>
        <w:t xml:space="preserve"> </w:t>
      </w:r>
      <w:r w:rsidRPr="001B1C3B">
        <w:rPr>
          <w:sz w:val="16"/>
          <w:szCs w:val="16"/>
          <w:lang w:val="tr-TR"/>
        </w:rPr>
        <w:t>kapsamına</w:t>
      </w:r>
      <w:r w:rsidR="00A13C8C" w:rsidRPr="001B1C3B">
        <w:rPr>
          <w:sz w:val="16"/>
          <w:szCs w:val="16"/>
          <w:lang w:val="tr-TR"/>
        </w:rPr>
        <w:t xml:space="preserve"> </w:t>
      </w:r>
      <w:r w:rsidRPr="001B1C3B">
        <w:rPr>
          <w:sz w:val="16"/>
          <w:szCs w:val="16"/>
          <w:lang w:val="tr-TR"/>
        </w:rPr>
        <w:t>dâhil</w:t>
      </w:r>
      <w:r w:rsidR="00A13C8C" w:rsidRPr="001B1C3B">
        <w:rPr>
          <w:sz w:val="16"/>
          <w:szCs w:val="16"/>
          <w:lang w:val="tr-TR"/>
        </w:rPr>
        <w:t xml:space="preserve"> </w:t>
      </w:r>
      <w:r w:rsidRPr="001B1C3B">
        <w:rPr>
          <w:sz w:val="16"/>
          <w:szCs w:val="16"/>
          <w:lang w:val="tr-TR"/>
        </w:rPr>
        <w:t>edilmiştir.</w:t>
      </w:r>
    </w:p>
    <w:p w14:paraId="36DEFAB4" w14:textId="344BDC98" w:rsidR="00A66EB2" w:rsidRDefault="00A66EB2" w:rsidP="0019099F">
      <w:pPr>
        <w:pStyle w:val="CommentText"/>
        <w:numPr>
          <w:ilvl w:val="0"/>
          <w:numId w:val="46"/>
        </w:numPr>
        <w:ind w:left="284" w:hanging="284"/>
        <w:jc w:val="both"/>
        <w:rPr>
          <w:sz w:val="16"/>
          <w:szCs w:val="16"/>
          <w:lang w:val="tr-TR"/>
        </w:rPr>
      </w:pPr>
      <w:r w:rsidRPr="001B1C3B">
        <w:rPr>
          <w:sz w:val="16"/>
          <w:szCs w:val="16"/>
          <w:lang w:val="tr-TR"/>
        </w:rPr>
        <w:t>Borsaya</w:t>
      </w:r>
      <w:r w:rsidR="00A13C8C" w:rsidRPr="001B1C3B">
        <w:rPr>
          <w:sz w:val="16"/>
          <w:szCs w:val="16"/>
          <w:lang w:val="tr-TR"/>
        </w:rPr>
        <w:t xml:space="preserve"> </w:t>
      </w:r>
      <w:r w:rsidRPr="001B1C3B">
        <w:rPr>
          <w:sz w:val="16"/>
          <w:szCs w:val="16"/>
          <w:lang w:val="tr-TR"/>
        </w:rPr>
        <w:t>kote</w:t>
      </w:r>
      <w:r w:rsidR="00A13C8C" w:rsidRPr="001B1C3B">
        <w:rPr>
          <w:sz w:val="16"/>
          <w:szCs w:val="16"/>
          <w:lang w:val="tr-TR"/>
        </w:rPr>
        <w:t xml:space="preserve"> </w:t>
      </w:r>
      <w:r w:rsidRPr="001B1C3B">
        <w:rPr>
          <w:sz w:val="16"/>
          <w:szCs w:val="16"/>
          <w:lang w:val="tr-TR"/>
        </w:rPr>
        <w:t>edilenler</w:t>
      </w:r>
      <w:r w:rsidR="00A13C8C" w:rsidRPr="001B1C3B">
        <w:rPr>
          <w:sz w:val="16"/>
          <w:szCs w:val="16"/>
          <w:lang w:val="tr-TR"/>
        </w:rPr>
        <w:t xml:space="preserve"> </w:t>
      </w:r>
      <w:r w:rsidRPr="001B1C3B">
        <w:rPr>
          <w:sz w:val="16"/>
          <w:szCs w:val="16"/>
          <w:lang w:val="tr-TR"/>
        </w:rPr>
        <w:t>haricinde</w:t>
      </w:r>
      <w:r w:rsidR="002064A1">
        <w:rPr>
          <w:sz w:val="16"/>
          <w:szCs w:val="16"/>
          <w:lang w:val="tr-TR"/>
        </w:rPr>
        <w:t>,</w:t>
      </w:r>
      <w:r w:rsidR="00A13C8C" w:rsidRPr="001B1C3B">
        <w:rPr>
          <w:sz w:val="16"/>
          <w:szCs w:val="16"/>
          <w:lang w:val="tr-TR"/>
        </w:rPr>
        <w:t xml:space="preserve"> </w:t>
      </w:r>
      <w:r w:rsidR="006C5FBC" w:rsidRPr="006C5FBC">
        <w:rPr>
          <w:sz w:val="16"/>
          <w:szCs w:val="16"/>
          <w:lang w:val="tr-TR"/>
        </w:rPr>
        <w:t>TMS 27 uyarınca özkaynak yöntemine göre muhasebeleştirme uygulanmasından kaynaklanan ve tablonun diğer satırlarında sunulmayan değerleme farkları ile nakit kar payı ödemelerinin etkilerini içermektedir.</w:t>
      </w:r>
    </w:p>
    <w:p w14:paraId="34009AB2" w14:textId="77777777" w:rsidR="0039063A" w:rsidRDefault="0039063A" w:rsidP="0039063A">
      <w:pPr>
        <w:pStyle w:val="CommentText"/>
        <w:ind w:left="284"/>
        <w:jc w:val="both"/>
        <w:rPr>
          <w:sz w:val="16"/>
          <w:szCs w:val="16"/>
          <w:lang w:val="tr-TR"/>
        </w:rPr>
      </w:pPr>
    </w:p>
    <w:p w14:paraId="19746933" w14:textId="77777777" w:rsidR="0039063A" w:rsidRPr="001B1C3B" w:rsidRDefault="0039063A" w:rsidP="0039063A">
      <w:pPr>
        <w:pStyle w:val="CommentText"/>
        <w:ind w:left="284"/>
        <w:jc w:val="both"/>
        <w:rPr>
          <w:sz w:val="16"/>
          <w:szCs w:val="16"/>
          <w:lang w:val="tr-TR"/>
        </w:rPr>
      </w:pPr>
    </w:p>
    <w:p w14:paraId="325FEF74" w14:textId="5BCC51AA" w:rsidR="000A09C4" w:rsidRPr="001B1C3B" w:rsidRDefault="000A09C4" w:rsidP="00C41DAC">
      <w:pPr>
        <w:spacing w:before="120" w:after="120"/>
        <w:rPr>
          <w:i/>
          <w:lang w:val="tr-TR"/>
        </w:rPr>
      </w:pPr>
      <w:r w:rsidRPr="001B1C3B">
        <w:rPr>
          <w:i/>
          <w:lang w:val="tr-TR"/>
        </w:rPr>
        <w:t>Konsolidasyon</w:t>
      </w:r>
      <w:r w:rsidR="00A13C8C" w:rsidRPr="001B1C3B">
        <w:rPr>
          <w:i/>
          <w:lang w:val="tr-TR"/>
        </w:rPr>
        <w:t xml:space="preserve"> </w:t>
      </w:r>
      <w:r w:rsidRPr="001B1C3B">
        <w:rPr>
          <w:i/>
          <w:lang w:val="tr-TR"/>
        </w:rPr>
        <w:t>kapsamındaki</w:t>
      </w:r>
      <w:r w:rsidR="00A13C8C" w:rsidRPr="001B1C3B">
        <w:rPr>
          <w:i/>
          <w:lang w:val="tr-TR"/>
        </w:rPr>
        <w:t xml:space="preserve"> </w:t>
      </w:r>
      <w:r w:rsidRPr="001B1C3B">
        <w:rPr>
          <w:i/>
          <w:lang w:val="tr-TR"/>
        </w:rPr>
        <w:t>bağlı</w:t>
      </w:r>
      <w:r w:rsidR="00A13C8C" w:rsidRPr="001B1C3B">
        <w:rPr>
          <w:i/>
          <w:lang w:val="tr-TR"/>
        </w:rPr>
        <w:t xml:space="preserve"> </w:t>
      </w:r>
      <w:r w:rsidRPr="001B1C3B">
        <w:rPr>
          <w:i/>
          <w:lang w:val="tr-TR"/>
        </w:rPr>
        <w:t>ortaklıklara</w:t>
      </w:r>
      <w:r w:rsidR="00A13C8C" w:rsidRPr="001B1C3B">
        <w:rPr>
          <w:i/>
          <w:lang w:val="tr-TR"/>
        </w:rPr>
        <w:t xml:space="preserve"> </w:t>
      </w:r>
      <w:r w:rsidRPr="001B1C3B">
        <w:rPr>
          <w:i/>
          <w:lang w:val="tr-TR"/>
        </w:rPr>
        <w:t>yapılan</w:t>
      </w:r>
      <w:r w:rsidR="00A13C8C" w:rsidRPr="001B1C3B">
        <w:rPr>
          <w:i/>
          <w:lang w:val="tr-TR"/>
        </w:rPr>
        <w:t xml:space="preserve"> </w:t>
      </w:r>
      <w:r w:rsidRPr="001B1C3B">
        <w:rPr>
          <w:i/>
          <w:lang w:val="tr-TR"/>
        </w:rPr>
        <w:t>yatırımların</w:t>
      </w:r>
      <w:r w:rsidR="00A13C8C" w:rsidRPr="001B1C3B">
        <w:rPr>
          <w:i/>
          <w:lang w:val="tr-TR"/>
        </w:rPr>
        <w:t xml:space="preserve"> </w:t>
      </w:r>
      <w:r w:rsidRPr="001B1C3B">
        <w:rPr>
          <w:i/>
          <w:lang w:val="tr-TR"/>
        </w:rPr>
        <w:t>değerlemesi</w:t>
      </w:r>
      <w:r w:rsidR="00A13C8C" w:rsidRPr="001B1C3B">
        <w:rPr>
          <w:i/>
          <w:lang w:val="tr-TR"/>
        </w:rPr>
        <w:t xml:space="preserve"> </w:t>
      </w:r>
    </w:p>
    <w:tbl>
      <w:tblPr>
        <w:tblW w:w="5000" w:type="pct"/>
        <w:tblBorders>
          <w:top w:val="single" w:sz="4" w:space="0" w:color="auto"/>
          <w:left w:val="single" w:sz="4" w:space="0" w:color="auto"/>
          <w:bottom w:val="single" w:sz="4" w:space="0" w:color="auto"/>
          <w:right w:val="single" w:sz="4" w:space="0" w:color="auto"/>
          <w:insideH w:val="dotted" w:sz="4" w:space="0" w:color="auto"/>
          <w:insideV w:val="dotted" w:sz="4" w:space="0" w:color="auto"/>
        </w:tblBorders>
        <w:tblCellMar>
          <w:left w:w="0" w:type="dxa"/>
          <w:right w:w="0" w:type="dxa"/>
        </w:tblCellMar>
        <w:tblLook w:val="0000" w:firstRow="0" w:lastRow="0" w:firstColumn="0" w:lastColumn="0" w:noHBand="0" w:noVBand="0"/>
      </w:tblPr>
      <w:tblGrid>
        <w:gridCol w:w="5657"/>
        <w:gridCol w:w="1702"/>
        <w:gridCol w:w="1702"/>
      </w:tblGrid>
      <w:tr w:rsidR="00726035" w:rsidRPr="001B1C3B" w14:paraId="44A46DEA" w14:textId="77777777" w:rsidTr="002477D4">
        <w:trPr>
          <w:trHeight w:val="283"/>
        </w:trPr>
        <w:tc>
          <w:tcPr>
            <w:tcW w:w="3122" w:type="pct"/>
            <w:noWrap/>
            <w:tcMar>
              <w:top w:w="15" w:type="dxa"/>
              <w:left w:w="15" w:type="dxa"/>
              <w:bottom w:w="0" w:type="dxa"/>
              <w:right w:w="15" w:type="dxa"/>
            </w:tcMar>
            <w:vAlign w:val="center"/>
          </w:tcPr>
          <w:p w14:paraId="257214AD" w14:textId="77777777" w:rsidR="00726035" w:rsidRPr="001B1C3B" w:rsidRDefault="00726035" w:rsidP="00186A70">
            <w:pPr>
              <w:pStyle w:val="EndnoteText"/>
              <w:keepNext/>
              <w:keepLines/>
              <w:rPr>
                <w:rFonts w:eastAsia="Arial Unicode MS"/>
                <w:b/>
                <w:bCs/>
                <w:iCs/>
              </w:rPr>
            </w:pPr>
          </w:p>
        </w:tc>
        <w:tc>
          <w:tcPr>
            <w:tcW w:w="939" w:type="pct"/>
            <w:noWrap/>
            <w:tcMar>
              <w:top w:w="15" w:type="dxa"/>
              <w:left w:w="15" w:type="dxa"/>
              <w:bottom w:w="0" w:type="dxa"/>
              <w:right w:w="15" w:type="dxa"/>
            </w:tcMar>
            <w:vAlign w:val="center"/>
          </w:tcPr>
          <w:p w14:paraId="248FFB07" w14:textId="0682D241" w:rsidR="00726035" w:rsidRPr="001B1C3B" w:rsidRDefault="00726035" w:rsidP="00E867EF">
            <w:pPr>
              <w:keepNext/>
              <w:keepLines/>
              <w:jc w:val="center"/>
              <w:rPr>
                <w:rFonts w:eastAsia="Arial Unicode MS"/>
                <w:b/>
                <w:bCs/>
                <w:i/>
                <w:sz w:val="18"/>
                <w:szCs w:val="18"/>
                <w:lang w:val="tr-TR"/>
              </w:rPr>
            </w:pPr>
            <w:r w:rsidRPr="001B1C3B">
              <w:rPr>
                <w:b/>
                <w:bCs/>
                <w:i/>
                <w:sz w:val="18"/>
                <w:szCs w:val="18"/>
                <w:lang w:val="tr-TR"/>
              </w:rPr>
              <w:t>Cari</w:t>
            </w:r>
            <w:r w:rsidR="00A13C8C" w:rsidRPr="001B1C3B">
              <w:rPr>
                <w:b/>
                <w:bCs/>
                <w:i/>
                <w:sz w:val="18"/>
                <w:szCs w:val="18"/>
                <w:lang w:val="tr-TR"/>
              </w:rPr>
              <w:t xml:space="preserve"> </w:t>
            </w:r>
            <w:r w:rsidRPr="001B1C3B">
              <w:rPr>
                <w:b/>
                <w:bCs/>
                <w:i/>
                <w:sz w:val="18"/>
                <w:szCs w:val="18"/>
                <w:lang w:val="tr-TR"/>
              </w:rPr>
              <w:t>Dönem</w:t>
            </w:r>
          </w:p>
        </w:tc>
        <w:tc>
          <w:tcPr>
            <w:tcW w:w="939" w:type="pct"/>
            <w:tcBorders>
              <w:bottom w:val="dotted" w:sz="4" w:space="0" w:color="auto"/>
            </w:tcBorders>
            <w:vAlign w:val="center"/>
          </w:tcPr>
          <w:p w14:paraId="429E0EA3" w14:textId="24798D27" w:rsidR="00726035" w:rsidRPr="001B1C3B" w:rsidRDefault="00C579B6" w:rsidP="00E867EF">
            <w:pPr>
              <w:keepNext/>
              <w:keepLines/>
              <w:jc w:val="center"/>
              <w:rPr>
                <w:b/>
                <w:bCs/>
                <w:i/>
                <w:sz w:val="18"/>
                <w:szCs w:val="18"/>
                <w:lang w:val="tr-TR"/>
              </w:rPr>
            </w:pPr>
            <w:r w:rsidRPr="001B1C3B">
              <w:rPr>
                <w:rFonts w:eastAsia="Arial Unicode MS"/>
                <w:b/>
                <w:i/>
                <w:sz w:val="18"/>
                <w:szCs w:val="18"/>
                <w:lang w:val="tr-TR"/>
              </w:rPr>
              <w:t>Önceki</w:t>
            </w:r>
            <w:r w:rsidR="00A13C8C" w:rsidRPr="001B1C3B">
              <w:rPr>
                <w:rFonts w:eastAsia="Arial Unicode MS"/>
                <w:b/>
                <w:i/>
                <w:sz w:val="18"/>
                <w:szCs w:val="18"/>
                <w:lang w:val="tr-TR"/>
              </w:rPr>
              <w:t xml:space="preserve"> </w:t>
            </w:r>
            <w:r w:rsidRPr="001B1C3B">
              <w:rPr>
                <w:rFonts w:eastAsia="Arial Unicode MS"/>
                <w:b/>
                <w:i/>
                <w:sz w:val="18"/>
                <w:szCs w:val="18"/>
                <w:lang w:val="tr-TR"/>
              </w:rPr>
              <w:t>Dönem</w:t>
            </w:r>
          </w:p>
        </w:tc>
      </w:tr>
      <w:tr w:rsidR="00461705" w:rsidRPr="001B1C3B" w14:paraId="1817F2E5" w14:textId="77777777" w:rsidTr="002477D4">
        <w:trPr>
          <w:trHeight w:val="283"/>
        </w:trPr>
        <w:tc>
          <w:tcPr>
            <w:tcW w:w="3122" w:type="pct"/>
            <w:noWrap/>
            <w:tcMar>
              <w:top w:w="15" w:type="dxa"/>
              <w:left w:w="15" w:type="dxa"/>
              <w:bottom w:w="0" w:type="dxa"/>
              <w:right w:w="15" w:type="dxa"/>
            </w:tcMar>
            <w:vAlign w:val="center"/>
          </w:tcPr>
          <w:p w14:paraId="731976A8" w14:textId="7B452CD3" w:rsidR="00461705" w:rsidRPr="001B1C3B" w:rsidRDefault="00461705" w:rsidP="00461705">
            <w:pPr>
              <w:keepNext/>
              <w:keepLines/>
              <w:ind w:left="57"/>
              <w:rPr>
                <w:rFonts w:eastAsia="Arial Unicode MS"/>
                <w:color w:val="000000"/>
                <w:sz w:val="18"/>
                <w:szCs w:val="18"/>
                <w:lang w:val="tr-TR"/>
              </w:rPr>
            </w:pPr>
            <w:r w:rsidRPr="001B1C3B">
              <w:rPr>
                <w:rFonts w:eastAsia="Arial Unicode MS"/>
                <w:color w:val="000000"/>
                <w:sz w:val="18"/>
                <w:szCs w:val="18"/>
                <w:lang w:val="tr-TR"/>
              </w:rPr>
              <w:t>Maliyet</w:t>
            </w:r>
            <w:r w:rsidR="00A13C8C" w:rsidRPr="001B1C3B">
              <w:rPr>
                <w:rFonts w:eastAsia="Arial Unicode MS"/>
                <w:color w:val="000000"/>
                <w:sz w:val="18"/>
                <w:szCs w:val="18"/>
                <w:lang w:val="tr-TR"/>
              </w:rPr>
              <w:t xml:space="preserve"> </w:t>
            </w:r>
            <w:r w:rsidRPr="001B1C3B">
              <w:rPr>
                <w:rFonts w:eastAsia="Arial Unicode MS"/>
                <w:color w:val="000000"/>
                <w:sz w:val="18"/>
                <w:szCs w:val="18"/>
                <w:lang w:val="tr-TR"/>
              </w:rPr>
              <w:t>Değeri</w:t>
            </w:r>
            <w:r w:rsidR="00A13C8C" w:rsidRPr="001B1C3B">
              <w:rPr>
                <w:rFonts w:eastAsia="Arial Unicode MS"/>
                <w:color w:val="000000"/>
                <w:sz w:val="18"/>
                <w:szCs w:val="18"/>
                <w:lang w:val="tr-TR"/>
              </w:rPr>
              <w:t xml:space="preserve"> </w:t>
            </w:r>
            <w:r w:rsidRPr="001B1C3B">
              <w:rPr>
                <w:rFonts w:eastAsia="Arial Unicode MS"/>
                <w:color w:val="000000"/>
                <w:sz w:val="18"/>
                <w:szCs w:val="18"/>
                <w:lang w:val="tr-TR"/>
              </w:rPr>
              <w:t>ile</w:t>
            </w:r>
            <w:r w:rsidR="00A13C8C" w:rsidRPr="001B1C3B">
              <w:rPr>
                <w:rFonts w:eastAsia="Arial Unicode MS"/>
                <w:color w:val="000000"/>
                <w:sz w:val="18"/>
                <w:szCs w:val="18"/>
                <w:lang w:val="tr-TR"/>
              </w:rPr>
              <w:t xml:space="preserve"> </w:t>
            </w:r>
            <w:r w:rsidRPr="001B1C3B">
              <w:rPr>
                <w:rFonts w:eastAsia="Arial Unicode MS"/>
                <w:color w:val="000000"/>
                <w:sz w:val="18"/>
                <w:szCs w:val="18"/>
                <w:lang w:val="tr-TR"/>
              </w:rPr>
              <w:t>Değerleme</w:t>
            </w:r>
          </w:p>
        </w:tc>
        <w:tc>
          <w:tcPr>
            <w:tcW w:w="939" w:type="pct"/>
            <w:tcBorders>
              <w:right w:val="dotted" w:sz="4" w:space="0" w:color="auto"/>
            </w:tcBorders>
            <w:noWrap/>
            <w:tcMar>
              <w:top w:w="15" w:type="dxa"/>
              <w:left w:w="15" w:type="dxa"/>
              <w:bottom w:w="0" w:type="dxa"/>
              <w:right w:w="15" w:type="dxa"/>
            </w:tcMar>
            <w:vAlign w:val="center"/>
          </w:tcPr>
          <w:p w14:paraId="32EA0444" w14:textId="1BED0C82" w:rsidR="00461705" w:rsidRPr="001B1C3B" w:rsidRDefault="001E0175" w:rsidP="00ED59FD">
            <w:pPr>
              <w:ind w:right="62"/>
              <w:jc w:val="right"/>
              <w:rPr>
                <w:rFonts w:eastAsia="Arial Unicode MS"/>
                <w:b/>
                <w:bCs/>
                <w:sz w:val="18"/>
                <w:szCs w:val="18"/>
                <w:lang w:val="tr-TR"/>
              </w:rPr>
            </w:pPr>
            <w:r w:rsidRPr="001B1C3B">
              <w:rPr>
                <w:rFonts w:eastAsia="Arial Unicode MS"/>
                <w:b/>
                <w:bCs/>
                <w:sz w:val="18"/>
                <w:szCs w:val="18"/>
                <w:lang w:val="tr-TR"/>
              </w:rPr>
              <w:t>-</w:t>
            </w:r>
          </w:p>
        </w:tc>
        <w:tc>
          <w:tcPr>
            <w:tcW w:w="939" w:type="pct"/>
            <w:tcBorders>
              <w:top w:val="dotted" w:sz="4" w:space="0" w:color="auto"/>
              <w:left w:val="dotted" w:sz="4" w:space="0" w:color="auto"/>
              <w:bottom w:val="dotted" w:sz="4" w:space="0" w:color="auto"/>
              <w:right w:val="single" w:sz="4" w:space="0" w:color="auto"/>
            </w:tcBorders>
            <w:vAlign w:val="center"/>
          </w:tcPr>
          <w:p w14:paraId="56B27AA5" w14:textId="5AC60A52" w:rsidR="00461705" w:rsidRPr="001B1C3B" w:rsidRDefault="00461705" w:rsidP="00ED59FD">
            <w:pPr>
              <w:ind w:right="62"/>
              <w:jc w:val="right"/>
              <w:rPr>
                <w:rFonts w:eastAsia="Arial Unicode MS"/>
                <w:b/>
                <w:bCs/>
                <w:sz w:val="18"/>
                <w:szCs w:val="18"/>
                <w:lang w:val="tr-TR"/>
              </w:rPr>
            </w:pPr>
            <w:r w:rsidRPr="001B1C3B">
              <w:rPr>
                <w:rFonts w:eastAsia="Arial Unicode MS"/>
                <w:b/>
                <w:bCs/>
                <w:sz w:val="18"/>
                <w:szCs w:val="18"/>
                <w:lang w:val="tr-TR"/>
              </w:rPr>
              <w:t>-</w:t>
            </w:r>
          </w:p>
        </w:tc>
      </w:tr>
      <w:tr w:rsidR="008E7F3D" w:rsidRPr="001B1C3B" w14:paraId="4E3D988E" w14:textId="77777777" w:rsidTr="002477D4">
        <w:trPr>
          <w:trHeight w:val="283"/>
        </w:trPr>
        <w:tc>
          <w:tcPr>
            <w:tcW w:w="3122" w:type="pct"/>
            <w:noWrap/>
            <w:tcMar>
              <w:top w:w="15" w:type="dxa"/>
              <w:left w:w="15" w:type="dxa"/>
              <w:bottom w:w="0" w:type="dxa"/>
              <w:right w:w="15" w:type="dxa"/>
            </w:tcMar>
            <w:vAlign w:val="center"/>
          </w:tcPr>
          <w:p w14:paraId="69CE04B2" w14:textId="26301B0F" w:rsidR="008E7F3D" w:rsidRPr="001B1C3B" w:rsidRDefault="008E7F3D" w:rsidP="008E7F3D">
            <w:pPr>
              <w:keepNext/>
              <w:keepLines/>
              <w:ind w:left="57"/>
              <w:rPr>
                <w:rFonts w:eastAsia="Arial Unicode MS"/>
                <w:sz w:val="18"/>
                <w:szCs w:val="18"/>
                <w:lang w:val="tr-TR"/>
              </w:rPr>
            </w:pPr>
            <w:r w:rsidRPr="001B1C3B">
              <w:rPr>
                <w:sz w:val="18"/>
                <w:szCs w:val="18"/>
                <w:lang w:val="tr-TR"/>
              </w:rPr>
              <w:t>Gerçeğe</w:t>
            </w:r>
            <w:r w:rsidR="00A13C8C" w:rsidRPr="001B1C3B">
              <w:rPr>
                <w:sz w:val="18"/>
                <w:szCs w:val="18"/>
                <w:lang w:val="tr-TR"/>
              </w:rPr>
              <w:t xml:space="preserve"> </w:t>
            </w:r>
            <w:r w:rsidRPr="001B1C3B">
              <w:rPr>
                <w:sz w:val="18"/>
                <w:szCs w:val="18"/>
                <w:lang w:val="tr-TR"/>
              </w:rPr>
              <w:t>Uygun</w:t>
            </w:r>
            <w:r w:rsidR="00A13C8C" w:rsidRPr="001B1C3B">
              <w:rPr>
                <w:sz w:val="18"/>
                <w:szCs w:val="18"/>
                <w:lang w:val="tr-TR"/>
              </w:rPr>
              <w:t xml:space="preserve"> </w:t>
            </w:r>
            <w:r w:rsidRPr="001B1C3B">
              <w:rPr>
                <w:sz w:val="18"/>
                <w:szCs w:val="18"/>
                <w:lang w:val="tr-TR"/>
              </w:rPr>
              <w:t>Değer</w:t>
            </w:r>
            <w:r w:rsidR="00A13C8C" w:rsidRPr="001B1C3B">
              <w:rPr>
                <w:sz w:val="18"/>
                <w:szCs w:val="18"/>
                <w:lang w:val="tr-TR"/>
              </w:rPr>
              <w:t xml:space="preserve"> </w:t>
            </w:r>
            <w:r w:rsidRPr="001B1C3B">
              <w:rPr>
                <w:sz w:val="18"/>
                <w:szCs w:val="18"/>
                <w:lang w:val="tr-TR"/>
              </w:rPr>
              <w:t>ile</w:t>
            </w:r>
            <w:r w:rsidR="00A13C8C" w:rsidRPr="001B1C3B">
              <w:rPr>
                <w:sz w:val="18"/>
                <w:szCs w:val="18"/>
                <w:lang w:val="tr-TR"/>
              </w:rPr>
              <w:t xml:space="preserve"> </w:t>
            </w:r>
            <w:r w:rsidRPr="001B1C3B">
              <w:rPr>
                <w:sz w:val="18"/>
                <w:szCs w:val="18"/>
                <w:lang w:val="tr-TR"/>
              </w:rPr>
              <w:t>Değerleme</w:t>
            </w:r>
            <w:r w:rsidR="00A13C8C" w:rsidRPr="001B1C3B">
              <w:rPr>
                <w:sz w:val="18"/>
                <w:szCs w:val="18"/>
                <w:lang w:val="tr-TR"/>
              </w:rPr>
              <w:t xml:space="preserve"> </w:t>
            </w:r>
            <w:r w:rsidRPr="001B1C3B">
              <w:rPr>
                <w:sz w:val="18"/>
                <w:szCs w:val="18"/>
                <w:vertAlign w:val="superscript"/>
                <w:lang w:val="tr-TR"/>
              </w:rPr>
              <w:t>(*)</w:t>
            </w:r>
          </w:p>
        </w:tc>
        <w:tc>
          <w:tcPr>
            <w:tcW w:w="939" w:type="pct"/>
            <w:tcBorders>
              <w:right w:val="dotted" w:sz="4" w:space="0" w:color="auto"/>
            </w:tcBorders>
            <w:noWrap/>
            <w:tcMar>
              <w:top w:w="15" w:type="dxa"/>
              <w:left w:w="15" w:type="dxa"/>
              <w:bottom w:w="0" w:type="dxa"/>
              <w:right w:w="15" w:type="dxa"/>
            </w:tcMar>
            <w:vAlign w:val="center"/>
          </w:tcPr>
          <w:p w14:paraId="1F9701C6" w14:textId="025E513C" w:rsidR="008E7F3D" w:rsidRPr="001B1C3B" w:rsidRDefault="00C60109" w:rsidP="008E7F3D">
            <w:pPr>
              <w:ind w:right="62"/>
              <w:jc w:val="right"/>
              <w:rPr>
                <w:rFonts w:eastAsia="Arial Unicode MS"/>
                <w:bCs/>
                <w:sz w:val="18"/>
                <w:szCs w:val="18"/>
                <w:lang w:val="tr-TR"/>
              </w:rPr>
            </w:pPr>
            <w:r w:rsidRPr="001B1C3B">
              <w:rPr>
                <w:rFonts w:eastAsia="Arial Unicode MS"/>
                <w:bCs/>
                <w:sz w:val="18"/>
                <w:szCs w:val="18"/>
                <w:lang w:val="tr-TR"/>
              </w:rPr>
              <w:t>140,858,079</w:t>
            </w:r>
          </w:p>
        </w:tc>
        <w:tc>
          <w:tcPr>
            <w:tcW w:w="939" w:type="pct"/>
            <w:tcBorders>
              <w:top w:val="dotted" w:sz="4" w:space="0" w:color="auto"/>
              <w:left w:val="dotted" w:sz="4" w:space="0" w:color="auto"/>
              <w:bottom w:val="single" w:sz="4" w:space="0" w:color="auto"/>
              <w:right w:val="single" w:sz="4" w:space="0" w:color="auto"/>
            </w:tcBorders>
            <w:vAlign w:val="center"/>
          </w:tcPr>
          <w:p w14:paraId="7F2BCBFD" w14:textId="2236E309" w:rsidR="008E7F3D" w:rsidRPr="001B1C3B" w:rsidRDefault="004B3B5A" w:rsidP="008E7F3D">
            <w:pPr>
              <w:ind w:right="62"/>
              <w:jc w:val="right"/>
              <w:rPr>
                <w:rFonts w:eastAsia="Arial Unicode MS"/>
                <w:bCs/>
                <w:sz w:val="18"/>
                <w:szCs w:val="18"/>
                <w:lang w:val="tr-TR"/>
              </w:rPr>
            </w:pPr>
            <w:r w:rsidRPr="001B1C3B">
              <w:rPr>
                <w:rFonts w:eastAsia="Arial Unicode MS"/>
                <w:bCs/>
                <w:sz w:val="18"/>
                <w:szCs w:val="18"/>
                <w:lang w:val="tr-TR"/>
              </w:rPr>
              <w:t>78,607,473</w:t>
            </w:r>
          </w:p>
        </w:tc>
      </w:tr>
    </w:tbl>
    <w:p w14:paraId="2C124BF0" w14:textId="627C2B84" w:rsidR="00622864" w:rsidRPr="001B1C3B" w:rsidRDefault="00622864" w:rsidP="00C41DAC">
      <w:pPr>
        <w:jc w:val="both"/>
        <w:rPr>
          <w:sz w:val="16"/>
          <w:szCs w:val="16"/>
          <w:lang w:val="tr-TR"/>
        </w:rPr>
      </w:pPr>
      <w:r w:rsidRPr="001B1C3B">
        <w:rPr>
          <w:sz w:val="16"/>
          <w:szCs w:val="16"/>
          <w:vertAlign w:val="superscript"/>
          <w:lang w:val="tr-TR"/>
        </w:rPr>
        <w:t>(*</w:t>
      </w:r>
      <w:r w:rsidR="00562077">
        <w:rPr>
          <w:sz w:val="16"/>
          <w:szCs w:val="16"/>
          <w:vertAlign w:val="superscript"/>
          <w:lang w:val="tr-TR"/>
        </w:rPr>
        <w:t xml:space="preserve"> </w:t>
      </w:r>
      <w:r w:rsidR="00562077" w:rsidRPr="00562077">
        <w:rPr>
          <w:sz w:val="16"/>
          <w:szCs w:val="16"/>
          <w:lang w:val="tr-TR"/>
        </w:rPr>
        <w:t xml:space="preserve">Ana Ortaklık </w:t>
      </w:r>
      <w:r w:rsidRPr="001B1C3B">
        <w:rPr>
          <w:sz w:val="16"/>
          <w:szCs w:val="16"/>
          <w:lang w:val="tr-TR"/>
        </w:rPr>
        <w:t>Banka</w:t>
      </w:r>
      <w:r w:rsidR="00A11EF8" w:rsidRPr="001B1C3B">
        <w:rPr>
          <w:sz w:val="16"/>
          <w:szCs w:val="16"/>
          <w:lang w:val="tr-TR"/>
        </w:rPr>
        <w:t>’</w:t>
      </w:r>
      <w:r w:rsidR="00CD674A" w:rsidRPr="001B1C3B">
        <w:rPr>
          <w:sz w:val="16"/>
          <w:szCs w:val="16"/>
          <w:lang w:val="tr-TR"/>
        </w:rPr>
        <w:t>nın</w:t>
      </w:r>
      <w:r w:rsidR="00A13C8C" w:rsidRPr="001B1C3B">
        <w:rPr>
          <w:sz w:val="16"/>
          <w:szCs w:val="16"/>
          <w:lang w:val="tr-TR"/>
        </w:rPr>
        <w:t xml:space="preserve"> </w:t>
      </w:r>
      <w:r w:rsidRPr="001B1C3B">
        <w:rPr>
          <w:sz w:val="16"/>
          <w:szCs w:val="16"/>
          <w:lang w:val="tr-TR"/>
        </w:rPr>
        <w:t>konsolide</w:t>
      </w:r>
      <w:r w:rsidR="00A13C8C" w:rsidRPr="001B1C3B">
        <w:rPr>
          <w:sz w:val="16"/>
          <w:szCs w:val="16"/>
          <w:lang w:val="tr-TR"/>
        </w:rPr>
        <w:t xml:space="preserve"> </w:t>
      </w:r>
      <w:r w:rsidRPr="001B1C3B">
        <w:rPr>
          <w:sz w:val="16"/>
          <w:szCs w:val="16"/>
          <w:lang w:val="tr-TR"/>
        </w:rPr>
        <w:t>olmayan</w:t>
      </w:r>
      <w:r w:rsidR="00A13C8C" w:rsidRPr="001B1C3B">
        <w:rPr>
          <w:sz w:val="16"/>
          <w:szCs w:val="16"/>
          <w:lang w:val="tr-TR"/>
        </w:rPr>
        <w:t xml:space="preserve"> </w:t>
      </w:r>
      <w:r w:rsidRPr="001B1C3B">
        <w:rPr>
          <w:sz w:val="16"/>
          <w:szCs w:val="16"/>
          <w:lang w:val="tr-TR"/>
        </w:rPr>
        <w:t>finansal</w:t>
      </w:r>
      <w:r w:rsidR="00A13C8C" w:rsidRPr="001B1C3B">
        <w:rPr>
          <w:sz w:val="16"/>
          <w:szCs w:val="16"/>
          <w:lang w:val="tr-TR"/>
        </w:rPr>
        <w:t xml:space="preserve"> </w:t>
      </w:r>
      <w:r w:rsidRPr="001B1C3B">
        <w:rPr>
          <w:sz w:val="16"/>
          <w:szCs w:val="16"/>
          <w:lang w:val="tr-TR"/>
        </w:rPr>
        <w:t>durum</w:t>
      </w:r>
      <w:r w:rsidR="00A13C8C" w:rsidRPr="001B1C3B">
        <w:rPr>
          <w:sz w:val="16"/>
          <w:szCs w:val="16"/>
          <w:lang w:val="tr-TR"/>
        </w:rPr>
        <w:t xml:space="preserve"> </w:t>
      </w:r>
      <w:r w:rsidRPr="001B1C3B">
        <w:rPr>
          <w:sz w:val="16"/>
          <w:szCs w:val="16"/>
          <w:lang w:val="tr-TR"/>
        </w:rPr>
        <w:t>tablosunda</w:t>
      </w:r>
      <w:r w:rsidR="00A13C8C" w:rsidRPr="001B1C3B">
        <w:rPr>
          <w:sz w:val="16"/>
          <w:szCs w:val="16"/>
          <w:lang w:val="tr-TR"/>
        </w:rPr>
        <w:t xml:space="preserve"> </w:t>
      </w:r>
      <w:r w:rsidRPr="001B1C3B">
        <w:rPr>
          <w:sz w:val="16"/>
          <w:szCs w:val="16"/>
          <w:lang w:val="tr-TR"/>
        </w:rPr>
        <w:t>özkaynak</w:t>
      </w:r>
      <w:r w:rsidR="00A13C8C" w:rsidRPr="001B1C3B">
        <w:rPr>
          <w:sz w:val="16"/>
          <w:szCs w:val="16"/>
          <w:lang w:val="tr-TR"/>
        </w:rPr>
        <w:t xml:space="preserve"> </w:t>
      </w:r>
      <w:r w:rsidRPr="001B1C3B">
        <w:rPr>
          <w:sz w:val="16"/>
          <w:szCs w:val="16"/>
          <w:lang w:val="tr-TR"/>
        </w:rPr>
        <w:t>yöntemi</w:t>
      </w:r>
      <w:r w:rsidR="00A13C8C" w:rsidRPr="001B1C3B">
        <w:rPr>
          <w:sz w:val="16"/>
          <w:szCs w:val="16"/>
          <w:lang w:val="tr-TR"/>
        </w:rPr>
        <w:t xml:space="preserve"> </w:t>
      </w:r>
      <w:r w:rsidRPr="001B1C3B">
        <w:rPr>
          <w:sz w:val="16"/>
          <w:szCs w:val="16"/>
          <w:lang w:val="tr-TR"/>
        </w:rPr>
        <w:t>ile</w:t>
      </w:r>
      <w:r w:rsidR="00A13C8C" w:rsidRPr="001B1C3B">
        <w:rPr>
          <w:sz w:val="16"/>
          <w:szCs w:val="16"/>
          <w:lang w:val="tr-TR"/>
        </w:rPr>
        <w:t xml:space="preserve"> </w:t>
      </w:r>
      <w:r w:rsidRPr="001B1C3B">
        <w:rPr>
          <w:sz w:val="16"/>
          <w:szCs w:val="16"/>
          <w:lang w:val="tr-TR"/>
        </w:rPr>
        <w:t>m</w:t>
      </w:r>
      <w:r w:rsidR="00585E78" w:rsidRPr="001B1C3B">
        <w:rPr>
          <w:sz w:val="16"/>
          <w:szCs w:val="16"/>
          <w:lang w:val="tr-TR"/>
        </w:rPr>
        <w:t>uhasebeleştirilen</w:t>
      </w:r>
      <w:r w:rsidR="00A13C8C" w:rsidRPr="001B1C3B">
        <w:rPr>
          <w:sz w:val="16"/>
          <w:szCs w:val="16"/>
          <w:lang w:val="tr-TR"/>
        </w:rPr>
        <w:t xml:space="preserve"> </w:t>
      </w:r>
      <w:r w:rsidR="00585E78" w:rsidRPr="001B1C3B">
        <w:rPr>
          <w:sz w:val="16"/>
          <w:szCs w:val="16"/>
          <w:lang w:val="tr-TR"/>
        </w:rPr>
        <w:t>tutarlara</w:t>
      </w:r>
      <w:r w:rsidR="00A13C8C" w:rsidRPr="001B1C3B">
        <w:rPr>
          <w:sz w:val="16"/>
          <w:szCs w:val="16"/>
          <w:lang w:val="tr-TR"/>
        </w:rPr>
        <w:t xml:space="preserve"> </w:t>
      </w:r>
      <w:r w:rsidR="00585E78" w:rsidRPr="001B1C3B">
        <w:rPr>
          <w:sz w:val="16"/>
          <w:szCs w:val="16"/>
          <w:lang w:val="tr-TR"/>
        </w:rPr>
        <w:t>yer</w:t>
      </w:r>
      <w:r w:rsidR="00A13C8C" w:rsidRPr="001B1C3B">
        <w:rPr>
          <w:sz w:val="16"/>
          <w:szCs w:val="16"/>
          <w:lang w:val="tr-TR"/>
        </w:rPr>
        <w:t xml:space="preserve"> </w:t>
      </w:r>
      <w:r w:rsidRPr="001B1C3B">
        <w:rPr>
          <w:sz w:val="16"/>
          <w:szCs w:val="16"/>
          <w:lang w:val="tr-TR"/>
        </w:rPr>
        <w:t>verilmiştir</w:t>
      </w:r>
    </w:p>
    <w:p w14:paraId="499B7396" w14:textId="77777777" w:rsidR="0047202C" w:rsidRDefault="0047202C" w:rsidP="002477D4">
      <w:pPr>
        <w:pStyle w:val="balk"/>
        <w:keepNext w:val="0"/>
        <w:keepLines w:val="0"/>
        <w:spacing w:before="120" w:after="60"/>
      </w:pPr>
    </w:p>
    <w:p w14:paraId="0FA0B178" w14:textId="77777777" w:rsidR="0047202C" w:rsidRDefault="0047202C" w:rsidP="002477D4">
      <w:pPr>
        <w:pStyle w:val="balk"/>
        <w:keepNext w:val="0"/>
        <w:keepLines w:val="0"/>
        <w:spacing w:before="120" w:after="60"/>
      </w:pPr>
    </w:p>
    <w:p w14:paraId="7D14ED08" w14:textId="77777777" w:rsidR="0047202C" w:rsidRDefault="0047202C" w:rsidP="002477D4">
      <w:pPr>
        <w:pStyle w:val="balk"/>
        <w:keepNext w:val="0"/>
        <w:keepLines w:val="0"/>
        <w:spacing w:before="120" w:after="60"/>
      </w:pPr>
    </w:p>
    <w:p w14:paraId="04DF6F2F" w14:textId="77777777" w:rsidR="0047202C" w:rsidRDefault="0047202C" w:rsidP="002477D4">
      <w:pPr>
        <w:pStyle w:val="balk"/>
        <w:keepNext w:val="0"/>
        <w:keepLines w:val="0"/>
        <w:spacing w:before="120" w:after="60"/>
      </w:pPr>
    </w:p>
    <w:p w14:paraId="78000A1C" w14:textId="77777777" w:rsidR="0047202C" w:rsidRDefault="0047202C" w:rsidP="002477D4">
      <w:pPr>
        <w:pStyle w:val="balk"/>
        <w:keepNext w:val="0"/>
        <w:keepLines w:val="0"/>
        <w:spacing w:before="120" w:after="60"/>
      </w:pPr>
    </w:p>
    <w:p w14:paraId="302AFB7D" w14:textId="77777777" w:rsidR="0047202C" w:rsidRDefault="0047202C" w:rsidP="002477D4">
      <w:pPr>
        <w:pStyle w:val="balk"/>
        <w:keepNext w:val="0"/>
        <w:keepLines w:val="0"/>
        <w:spacing w:before="120" w:after="60"/>
      </w:pPr>
    </w:p>
    <w:p w14:paraId="2AB28AA6" w14:textId="77777777" w:rsidR="00F85774" w:rsidRDefault="00F85774" w:rsidP="002477D4">
      <w:pPr>
        <w:pStyle w:val="balk"/>
        <w:keepNext w:val="0"/>
        <w:keepLines w:val="0"/>
        <w:spacing w:before="120" w:after="60"/>
        <w:sectPr w:rsidR="00F85774" w:rsidSect="00055356">
          <w:footerReference w:type="default" r:id="rId115"/>
          <w:pgSz w:w="11907" w:h="16840" w:code="9"/>
          <w:pgMar w:top="1418" w:right="1418" w:bottom="1418" w:left="1418" w:header="578" w:footer="221" w:gutter="0"/>
          <w:cols w:space="708"/>
          <w:docGrid w:linePitch="299"/>
        </w:sectPr>
      </w:pPr>
    </w:p>
    <w:p w14:paraId="00DE8FA5" w14:textId="7BFEA766" w:rsidR="00BB1BCF" w:rsidRDefault="00492A0A" w:rsidP="002477D4">
      <w:pPr>
        <w:pStyle w:val="balk"/>
        <w:keepNext w:val="0"/>
        <w:keepLines w:val="0"/>
        <w:spacing w:before="120" w:after="60"/>
      </w:pPr>
      <w:r w:rsidRPr="001B1C3B">
        <w:t>Konsolidasyon</w:t>
      </w:r>
      <w:r w:rsidR="00A13C8C" w:rsidRPr="001B1C3B">
        <w:t xml:space="preserve"> </w:t>
      </w:r>
      <w:r w:rsidRPr="001B1C3B">
        <w:t>kapsamındaki</w:t>
      </w:r>
      <w:r w:rsidR="00A13C8C" w:rsidRPr="001B1C3B">
        <w:t xml:space="preserve"> </w:t>
      </w:r>
      <w:r w:rsidRPr="001B1C3B">
        <w:t>bağlı</w:t>
      </w:r>
      <w:r w:rsidR="00A13C8C" w:rsidRPr="001B1C3B">
        <w:t xml:space="preserve"> </w:t>
      </w:r>
      <w:r w:rsidRPr="001B1C3B">
        <w:t>ortaklıklara</w:t>
      </w:r>
      <w:r w:rsidR="00A13C8C" w:rsidRPr="001B1C3B">
        <w:t xml:space="preserve"> </w:t>
      </w:r>
      <w:r w:rsidRPr="001B1C3B">
        <w:t>ilişkin</w:t>
      </w:r>
      <w:r w:rsidR="00A13C8C" w:rsidRPr="001B1C3B">
        <w:t xml:space="preserve"> </w:t>
      </w:r>
      <w:r w:rsidRPr="001B1C3B">
        <w:t>sektör</w:t>
      </w:r>
      <w:r w:rsidR="00A13C8C" w:rsidRPr="001B1C3B">
        <w:t xml:space="preserve"> </w:t>
      </w:r>
      <w:r w:rsidRPr="001B1C3B">
        <w:t>bilgileri</w:t>
      </w:r>
      <w:r w:rsidR="00A13C8C" w:rsidRPr="001B1C3B">
        <w:t xml:space="preserve"> </w:t>
      </w:r>
      <w:r w:rsidRPr="001B1C3B">
        <w:t>ve</w:t>
      </w:r>
      <w:r w:rsidR="00A13C8C" w:rsidRPr="001B1C3B">
        <w:t xml:space="preserve"> </w:t>
      </w:r>
      <w:r w:rsidRPr="001B1C3B">
        <w:t>bunlara</w:t>
      </w:r>
      <w:r w:rsidR="00A13C8C" w:rsidRPr="001B1C3B">
        <w:t xml:space="preserve"> </w:t>
      </w:r>
      <w:r w:rsidRPr="001B1C3B">
        <w:t>ilişkin</w:t>
      </w:r>
      <w:r w:rsidR="00A13C8C" w:rsidRPr="001B1C3B">
        <w:t xml:space="preserve"> </w:t>
      </w:r>
      <w:r w:rsidRPr="001B1C3B">
        <w:t>kayıtlı</w:t>
      </w:r>
      <w:r w:rsidR="00A13C8C" w:rsidRPr="001B1C3B">
        <w:t xml:space="preserve"> </w:t>
      </w:r>
      <w:r w:rsidRPr="001B1C3B">
        <w:t>tutarlar</w:t>
      </w:r>
    </w:p>
    <w:p w14:paraId="362ECF4B" w14:textId="77777777" w:rsidR="00BB1BCF" w:rsidRDefault="00BB1BCF" w:rsidP="0047202C">
      <w:pPr>
        <w:pStyle w:val="balk"/>
        <w:keepNext w:val="0"/>
        <w:keepLines w:val="0"/>
        <w:spacing w:before="0" w:after="0" w:line="180" w:lineRule="exact"/>
      </w:pPr>
    </w:p>
    <w:tbl>
      <w:tblPr>
        <w:tblW w:w="5006" w:type="pct"/>
        <w:tblBorders>
          <w:top w:val="single" w:sz="4" w:space="0" w:color="auto"/>
          <w:left w:val="single" w:sz="4" w:space="0" w:color="auto"/>
          <w:bottom w:val="single" w:sz="4" w:space="0" w:color="auto"/>
          <w:right w:val="single" w:sz="4" w:space="0" w:color="auto"/>
          <w:insideH w:val="dotted" w:sz="4" w:space="0" w:color="auto"/>
          <w:insideV w:val="dotted" w:sz="4" w:space="0" w:color="auto"/>
        </w:tblBorders>
        <w:tblCellMar>
          <w:left w:w="0" w:type="dxa"/>
          <w:right w:w="0" w:type="dxa"/>
        </w:tblCellMar>
        <w:tblLook w:val="0000" w:firstRow="0" w:lastRow="0" w:firstColumn="0" w:lastColumn="0" w:noHBand="0" w:noVBand="0"/>
      </w:tblPr>
      <w:tblGrid>
        <w:gridCol w:w="5664"/>
        <w:gridCol w:w="1704"/>
        <w:gridCol w:w="1704"/>
      </w:tblGrid>
      <w:tr w:rsidR="00726035" w:rsidRPr="001B1C3B" w14:paraId="3133BFC2" w14:textId="77777777" w:rsidTr="002477D4">
        <w:trPr>
          <w:trHeight w:val="283"/>
        </w:trPr>
        <w:tc>
          <w:tcPr>
            <w:tcW w:w="3122" w:type="pct"/>
            <w:noWrap/>
            <w:tcMar>
              <w:top w:w="15" w:type="dxa"/>
              <w:left w:w="15" w:type="dxa"/>
              <w:bottom w:w="0" w:type="dxa"/>
              <w:right w:w="15" w:type="dxa"/>
            </w:tcMar>
            <w:vAlign w:val="center"/>
          </w:tcPr>
          <w:p w14:paraId="4C12C823" w14:textId="77777777" w:rsidR="00726035" w:rsidRPr="001B1C3B" w:rsidRDefault="00726035" w:rsidP="00CC6706">
            <w:pPr>
              <w:pStyle w:val="xl79"/>
              <w:keepNext/>
              <w:keepLines/>
              <w:pBdr>
                <w:left w:val="none" w:sz="0" w:space="0" w:color="auto"/>
                <w:bottom w:val="none" w:sz="0" w:space="0" w:color="auto"/>
                <w:right w:val="none" w:sz="0" w:space="0" w:color="auto"/>
              </w:pBdr>
              <w:spacing w:before="0" w:beforeAutospacing="0" w:after="0" w:afterAutospacing="0"/>
              <w:rPr>
                <w:rFonts w:eastAsia="Times New Roman"/>
                <w:b/>
                <w:bCs/>
                <w:iCs/>
                <w:szCs w:val="24"/>
                <w:lang w:val="tr-TR"/>
              </w:rPr>
            </w:pPr>
          </w:p>
        </w:tc>
        <w:tc>
          <w:tcPr>
            <w:tcW w:w="939" w:type="pct"/>
            <w:noWrap/>
            <w:tcMar>
              <w:top w:w="15" w:type="dxa"/>
              <w:left w:w="15" w:type="dxa"/>
              <w:bottom w:w="0" w:type="dxa"/>
              <w:right w:w="15" w:type="dxa"/>
            </w:tcMar>
            <w:vAlign w:val="center"/>
          </w:tcPr>
          <w:p w14:paraId="0794BE3C" w14:textId="1A0DDEFE" w:rsidR="00726035" w:rsidRPr="001B1C3B" w:rsidRDefault="00726035" w:rsidP="00E867EF">
            <w:pPr>
              <w:keepNext/>
              <w:keepLines/>
              <w:jc w:val="center"/>
              <w:rPr>
                <w:rFonts w:eastAsia="Arial Unicode MS"/>
                <w:b/>
                <w:bCs/>
                <w:i/>
                <w:sz w:val="18"/>
                <w:szCs w:val="18"/>
                <w:lang w:val="tr-TR"/>
              </w:rPr>
            </w:pPr>
            <w:r w:rsidRPr="001B1C3B">
              <w:rPr>
                <w:b/>
                <w:bCs/>
                <w:i/>
                <w:sz w:val="18"/>
                <w:szCs w:val="18"/>
                <w:lang w:val="tr-TR"/>
              </w:rPr>
              <w:t>Cari</w:t>
            </w:r>
            <w:r w:rsidR="00A13C8C" w:rsidRPr="001B1C3B">
              <w:rPr>
                <w:b/>
                <w:bCs/>
                <w:i/>
                <w:sz w:val="18"/>
                <w:szCs w:val="18"/>
                <w:lang w:val="tr-TR"/>
              </w:rPr>
              <w:t xml:space="preserve"> </w:t>
            </w:r>
            <w:r w:rsidRPr="001B1C3B">
              <w:rPr>
                <w:b/>
                <w:bCs/>
                <w:i/>
                <w:sz w:val="18"/>
                <w:szCs w:val="18"/>
                <w:lang w:val="tr-TR"/>
              </w:rPr>
              <w:t>Dönem</w:t>
            </w:r>
          </w:p>
        </w:tc>
        <w:tc>
          <w:tcPr>
            <w:tcW w:w="939" w:type="pct"/>
            <w:tcBorders>
              <w:bottom w:val="dotted" w:sz="4" w:space="0" w:color="auto"/>
            </w:tcBorders>
            <w:vAlign w:val="center"/>
          </w:tcPr>
          <w:p w14:paraId="7052BD44" w14:textId="58C8E2C2" w:rsidR="00726035" w:rsidRPr="001B1C3B" w:rsidRDefault="00C579B6" w:rsidP="00E867EF">
            <w:pPr>
              <w:keepNext/>
              <w:keepLines/>
              <w:jc w:val="center"/>
              <w:rPr>
                <w:b/>
                <w:bCs/>
                <w:i/>
                <w:sz w:val="18"/>
                <w:szCs w:val="18"/>
                <w:lang w:val="tr-TR"/>
              </w:rPr>
            </w:pPr>
            <w:r w:rsidRPr="001B1C3B">
              <w:rPr>
                <w:rFonts w:eastAsia="Arial Unicode MS"/>
                <w:b/>
                <w:i/>
                <w:sz w:val="18"/>
                <w:szCs w:val="18"/>
                <w:lang w:val="tr-TR"/>
              </w:rPr>
              <w:t>Önceki</w:t>
            </w:r>
            <w:r w:rsidR="00A13C8C" w:rsidRPr="001B1C3B">
              <w:rPr>
                <w:rFonts w:eastAsia="Arial Unicode MS"/>
                <w:b/>
                <w:i/>
                <w:sz w:val="18"/>
                <w:szCs w:val="18"/>
                <w:lang w:val="tr-TR"/>
              </w:rPr>
              <w:t xml:space="preserve"> </w:t>
            </w:r>
            <w:r w:rsidRPr="001B1C3B">
              <w:rPr>
                <w:rFonts w:eastAsia="Arial Unicode MS"/>
                <w:b/>
                <w:i/>
                <w:sz w:val="18"/>
                <w:szCs w:val="18"/>
                <w:lang w:val="tr-TR"/>
              </w:rPr>
              <w:t>Dönem</w:t>
            </w:r>
          </w:p>
        </w:tc>
      </w:tr>
      <w:tr w:rsidR="00C60109" w:rsidRPr="001B1C3B" w14:paraId="16A891BC" w14:textId="77777777" w:rsidTr="00D6409F">
        <w:trPr>
          <w:trHeight w:val="283"/>
        </w:trPr>
        <w:tc>
          <w:tcPr>
            <w:tcW w:w="3122" w:type="pct"/>
            <w:noWrap/>
            <w:tcMar>
              <w:top w:w="15" w:type="dxa"/>
              <w:left w:w="15" w:type="dxa"/>
              <w:bottom w:w="0" w:type="dxa"/>
              <w:right w:w="15" w:type="dxa"/>
            </w:tcMar>
            <w:vAlign w:val="center"/>
          </w:tcPr>
          <w:p w14:paraId="2950383D" w14:textId="5661F26A" w:rsidR="00C60109" w:rsidRPr="001B1C3B" w:rsidRDefault="00C60109" w:rsidP="00C60109">
            <w:pPr>
              <w:keepNext/>
              <w:keepLines/>
              <w:ind w:left="57"/>
              <w:rPr>
                <w:rFonts w:eastAsia="Arial Unicode MS"/>
                <w:iCs/>
                <w:sz w:val="18"/>
                <w:szCs w:val="16"/>
                <w:lang w:val="tr-TR"/>
              </w:rPr>
            </w:pPr>
            <w:r w:rsidRPr="001B1C3B">
              <w:rPr>
                <w:iCs/>
                <w:sz w:val="18"/>
                <w:szCs w:val="18"/>
                <w:lang w:val="tr-TR"/>
              </w:rPr>
              <w:t xml:space="preserve">Bankalar </w:t>
            </w:r>
          </w:p>
        </w:tc>
        <w:tc>
          <w:tcPr>
            <w:tcW w:w="939" w:type="pct"/>
            <w:tcBorders>
              <w:right w:val="dotted" w:sz="4" w:space="0" w:color="auto"/>
            </w:tcBorders>
            <w:noWrap/>
            <w:tcMar>
              <w:top w:w="15" w:type="dxa"/>
              <w:left w:w="15" w:type="dxa"/>
              <w:bottom w:w="0" w:type="dxa"/>
              <w:right w:w="15" w:type="dxa"/>
            </w:tcMar>
            <w:vAlign w:val="center"/>
          </w:tcPr>
          <w:p w14:paraId="058A4FEF" w14:textId="4F51F3B2" w:rsidR="00C60109" w:rsidRPr="001B1C3B" w:rsidRDefault="00C60109" w:rsidP="00C60109">
            <w:pPr>
              <w:ind w:right="57"/>
              <w:jc w:val="right"/>
              <w:rPr>
                <w:rFonts w:eastAsia="Arial Unicode MS"/>
                <w:sz w:val="18"/>
                <w:szCs w:val="18"/>
                <w:lang w:val="tr-TR"/>
              </w:rPr>
            </w:pPr>
            <w:r w:rsidRPr="001B1C3B">
              <w:rPr>
                <w:rFonts w:eastAsia="Arial Unicode MS"/>
                <w:sz w:val="18"/>
                <w:szCs w:val="18"/>
                <w:lang w:val="tr-TR"/>
              </w:rPr>
              <w:t>61,881,747</w:t>
            </w:r>
          </w:p>
        </w:tc>
        <w:tc>
          <w:tcPr>
            <w:tcW w:w="939" w:type="pct"/>
            <w:tcBorders>
              <w:top w:val="dotted" w:sz="4" w:space="0" w:color="auto"/>
              <w:left w:val="dotted" w:sz="4" w:space="0" w:color="auto"/>
              <w:bottom w:val="dotted" w:sz="4" w:space="0" w:color="auto"/>
              <w:right w:val="single" w:sz="4" w:space="0" w:color="auto"/>
            </w:tcBorders>
            <w:vAlign w:val="center"/>
          </w:tcPr>
          <w:p w14:paraId="26293A26" w14:textId="59FBE468" w:rsidR="00C60109" w:rsidRPr="001B1C3B" w:rsidRDefault="00C60109" w:rsidP="00C60109">
            <w:pPr>
              <w:ind w:right="57"/>
              <w:jc w:val="right"/>
              <w:rPr>
                <w:rFonts w:eastAsia="Arial Unicode MS"/>
                <w:sz w:val="18"/>
                <w:szCs w:val="18"/>
                <w:lang w:val="tr-TR"/>
              </w:rPr>
            </w:pPr>
            <w:r w:rsidRPr="001B1C3B">
              <w:rPr>
                <w:rFonts w:eastAsia="Arial Unicode MS"/>
                <w:sz w:val="18"/>
                <w:szCs w:val="18"/>
                <w:lang w:val="tr-TR"/>
              </w:rPr>
              <w:t>30,933,040</w:t>
            </w:r>
          </w:p>
        </w:tc>
      </w:tr>
      <w:tr w:rsidR="00C60109" w:rsidRPr="001B1C3B" w14:paraId="58A4A1CF" w14:textId="77777777" w:rsidTr="00D6409F">
        <w:trPr>
          <w:trHeight w:val="283"/>
        </w:trPr>
        <w:tc>
          <w:tcPr>
            <w:tcW w:w="3122" w:type="pct"/>
            <w:noWrap/>
            <w:tcMar>
              <w:top w:w="15" w:type="dxa"/>
              <w:left w:w="15" w:type="dxa"/>
              <w:bottom w:w="0" w:type="dxa"/>
              <w:right w:w="15" w:type="dxa"/>
            </w:tcMar>
            <w:vAlign w:val="center"/>
          </w:tcPr>
          <w:p w14:paraId="5BEB892D" w14:textId="69C40D56" w:rsidR="00C60109" w:rsidRPr="001B1C3B" w:rsidRDefault="00C60109" w:rsidP="00C60109">
            <w:pPr>
              <w:keepNext/>
              <w:keepLines/>
              <w:ind w:left="57"/>
              <w:rPr>
                <w:rFonts w:eastAsia="Arial Unicode MS"/>
                <w:iCs/>
                <w:sz w:val="18"/>
                <w:szCs w:val="16"/>
                <w:lang w:val="tr-TR"/>
              </w:rPr>
            </w:pPr>
            <w:r w:rsidRPr="001B1C3B">
              <w:rPr>
                <w:iCs/>
                <w:sz w:val="18"/>
                <w:szCs w:val="18"/>
                <w:lang w:val="tr-TR"/>
              </w:rPr>
              <w:t>Sigorta Şirketleri</w:t>
            </w:r>
          </w:p>
        </w:tc>
        <w:tc>
          <w:tcPr>
            <w:tcW w:w="939" w:type="pct"/>
            <w:tcBorders>
              <w:right w:val="dotted" w:sz="4" w:space="0" w:color="auto"/>
            </w:tcBorders>
            <w:noWrap/>
            <w:tcMar>
              <w:top w:w="15" w:type="dxa"/>
              <w:left w:w="15" w:type="dxa"/>
              <w:bottom w:w="0" w:type="dxa"/>
              <w:right w:w="15" w:type="dxa"/>
            </w:tcMar>
            <w:vAlign w:val="center"/>
          </w:tcPr>
          <w:p w14:paraId="75FA5FCE" w14:textId="15FEE09D" w:rsidR="00C60109" w:rsidRPr="001B1C3B" w:rsidRDefault="00C60109" w:rsidP="00C60109">
            <w:pPr>
              <w:ind w:right="57"/>
              <w:jc w:val="right"/>
              <w:rPr>
                <w:rFonts w:eastAsia="Arial Unicode MS"/>
                <w:sz w:val="18"/>
                <w:szCs w:val="18"/>
                <w:lang w:val="tr-TR"/>
              </w:rPr>
            </w:pPr>
            <w:r w:rsidRPr="001B1C3B">
              <w:rPr>
                <w:rFonts w:eastAsia="Arial Unicode MS"/>
                <w:sz w:val="18"/>
                <w:szCs w:val="18"/>
                <w:lang w:val="tr-TR"/>
              </w:rPr>
              <w:t>8,511,304</w:t>
            </w:r>
          </w:p>
        </w:tc>
        <w:tc>
          <w:tcPr>
            <w:tcW w:w="939" w:type="pct"/>
            <w:tcBorders>
              <w:top w:val="dotted" w:sz="4" w:space="0" w:color="auto"/>
              <w:left w:val="dotted" w:sz="4" w:space="0" w:color="auto"/>
              <w:bottom w:val="dotted" w:sz="4" w:space="0" w:color="auto"/>
              <w:right w:val="single" w:sz="4" w:space="0" w:color="auto"/>
            </w:tcBorders>
            <w:vAlign w:val="center"/>
          </w:tcPr>
          <w:p w14:paraId="213A6796" w14:textId="67B974AC" w:rsidR="00C60109" w:rsidRPr="001B1C3B" w:rsidRDefault="00C60109" w:rsidP="00C60109">
            <w:pPr>
              <w:ind w:right="57"/>
              <w:jc w:val="right"/>
              <w:rPr>
                <w:rFonts w:eastAsia="Arial Unicode MS"/>
                <w:sz w:val="18"/>
                <w:szCs w:val="18"/>
                <w:lang w:val="tr-TR"/>
              </w:rPr>
            </w:pPr>
            <w:r w:rsidRPr="001B1C3B">
              <w:rPr>
                <w:rFonts w:eastAsia="Arial Unicode MS"/>
                <w:sz w:val="18"/>
                <w:szCs w:val="18"/>
                <w:lang w:val="tr-TR"/>
              </w:rPr>
              <w:t>5,403,794</w:t>
            </w:r>
          </w:p>
        </w:tc>
      </w:tr>
      <w:tr w:rsidR="00C60109" w:rsidRPr="001B1C3B" w14:paraId="21643EB6" w14:textId="77777777" w:rsidTr="00D6409F">
        <w:trPr>
          <w:trHeight w:val="283"/>
        </w:trPr>
        <w:tc>
          <w:tcPr>
            <w:tcW w:w="3122" w:type="pct"/>
            <w:noWrap/>
            <w:tcMar>
              <w:top w:w="15" w:type="dxa"/>
              <w:left w:w="15" w:type="dxa"/>
              <w:bottom w:w="0" w:type="dxa"/>
              <w:right w:w="15" w:type="dxa"/>
            </w:tcMar>
            <w:vAlign w:val="center"/>
          </w:tcPr>
          <w:p w14:paraId="3EE06481" w14:textId="458B00EC" w:rsidR="00C60109" w:rsidRPr="001B1C3B" w:rsidRDefault="00C60109" w:rsidP="00C60109">
            <w:pPr>
              <w:keepNext/>
              <w:keepLines/>
              <w:ind w:left="57"/>
              <w:rPr>
                <w:iCs/>
                <w:sz w:val="18"/>
                <w:szCs w:val="18"/>
                <w:lang w:val="tr-TR"/>
              </w:rPr>
            </w:pPr>
            <w:r w:rsidRPr="001B1C3B">
              <w:rPr>
                <w:iCs/>
                <w:sz w:val="18"/>
                <w:szCs w:val="18"/>
                <w:lang w:val="tr-TR"/>
              </w:rPr>
              <w:t>Faktoring Şirketleri</w:t>
            </w:r>
          </w:p>
        </w:tc>
        <w:tc>
          <w:tcPr>
            <w:tcW w:w="939" w:type="pct"/>
            <w:tcBorders>
              <w:right w:val="dotted" w:sz="4" w:space="0" w:color="auto"/>
            </w:tcBorders>
            <w:noWrap/>
            <w:tcMar>
              <w:top w:w="15" w:type="dxa"/>
              <w:left w:w="15" w:type="dxa"/>
              <w:bottom w:w="0" w:type="dxa"/>
              <w:right w:w="15" w:type="dxa"/>
            </w:tcMar>
            <w:vAlign w:val="center"/>
          </w:tcPr>
          <w:p w14:paraId="417C8EB1" w14:textId="6DFB9E8E" w:rsidR="00C60109" w:rsidRPr="001B1C3B" w:rsidRDefault="00C60109" w:rsidP="00C60109">
            <w:pPr>
              <w:ind w:right="57"/>
              <w:jc w:val="right"/>
              <w:rPr>
                <w:rFonts w:eastAsia="Arial Unicode MS"/>
                <w:sz w:val="18"/>
                <w:szCs w:val="18"/>
                <w:lang w:val="tr-TR"/>
              </w:rPr>
            </w:pPr>
            <w:r w:rsidRPr="001B1C3B">
              <w:rPr>
                <w:rFonts w:eastAsia="Arial Unicode MS"/>
                <w:sz w:val="18"/>
                <w:szCs w:val="18"/>
                <w:lang w:val="tr-TR"/>
              </w:rPr>
              <w:t>4,340,368</w:t>
            </w:r>
          </w:p>
        </w:tc>
        <w:tc>
          <w:tcPr>
            <w:tcW w:w="939" w:type="pct"/>
            <w:tcBorders>
              <w:top w:val="dotted" w:sz="4" w:space="0" w:color="auto"/>
              <w:left w:val="dotted" w:sz="4" w:space="0" w:color="auto"/>
              <w:bottom w:val="dotted" w:sz="4" w:space="0" w:color="auto"/>
              <w:right w:val="single" w:sz="4" w:space="0" w:color="auto"/>
            </w:tcBorders>
            <w:vAlign w:val="center"/>
          </w:tcPr>
          <w:p w14:paraId="627AF05E" w14:textId="1E4091E0" w:rsidR="00C60109" w:rsidRPr="001B1C3B" w:rsidRDefault="00C60109" w:rsidP="00C60109">
            <w:pPr>
              <w:ind w:right="57"/>
              <w:jc w:val="right"/>
              <w:rPr>
                <w:rFonts w:eastAsia="Arial Unicode MS"/>
                <w:sz w:val="18"/>
                <w:szCs w:val="18"/>
                <w:lang w:val="tr-TR"/>
              </w:rPr>
            </w:pPr>
            <w:r w:rsidRPr="001B1C3B">
              <w:rPr>
                <w:rFonts w:eastAsia="Arial Unicode MS"/>
                <w:sz w:val="18"/>
                <w:szCs w:val="18"/>
                <w:lang w:val="tr-TR"/>
              </w:rPr>
              <w:t>2,596,458</w:t>
            </w:r>
          </w:p>
        </w:tc>
      </w:tr>
      <w:tr w:rsidR="00C60109" w:rsidRPr="001B1C3B" w14:paraId="7FAA2489" w14:textId="77777777" w:rsidTr="00D6409F">
        <w:trPr>
          <w:trHeight w:val="283"/>
        </w:trPr>
        <w:tc>
          <w:tcPr>
            <w:tcW w:w="3122" w:type="pct"/>
            <w:noWrap/>
            <w:tcMar>
              <w:top w:w="15" w:type="dxa"/>
              <w:left w:w="15" w:type="dxa"/>
              <w:bottom w:w="0" w:type="dxa"/>
              <w:right w:w="15" w:type="dxa"/>
            </w:tcMar>
            <w:vAlign w:val="center"/>
          </w:tcPr>
          <w:p w14:paraId="1DC68990" w14:textId="5FB9D421" w:rsidR="00C60109" w:rsidRPr="001B1C3B" w:rsidRDefault="00C60109" w:rsidP="00C60109">
            <w:pPr>
              <w:keepNext/>
              <w:keepLines/>
              <w:ind w:left="57"/>
              <w:rPr>
                <w:iCs/>
                <w:sz w:val="18"/>
                <w:szCs w:val="18"/>
                <w:lang w:val="tr-TR"/>
              </w:rPr>
            </w:pPr>
            <w:r w:rsidRPr="001B1C3B">
              <w:rPr>
                <w:iCs/>
                <w:sz w:val="18"/>
                <w:szCs w:val="18"/>
                <w:lang w:val="tr-TR"/>
              </w:rPr>
              <w:t>Leasing Şirketleri</w:t>
            </w:r>
          </w:p>
        </w:tc>
        <w:tc>
          <w:tcPr>
            <w:tcW w:w="939" w:type="pct"/>
            <w:tcBorders>
              <w:right w:val="dotted" w:sz="4" w:space="0" w:color="auto"/>
            </w:tcBorders>
            <w:noWrap/>
            <w:tcMar>
              <w:top w:w="15" w:type="dxa"/>
              <w:left w:w="15" w:type="dxa"/>
              <w:bottom w:w="0" w:type="dxa"/>
              <w:right w:w="15" w:type="dxa"/>
            </w:tcMar>
            <w:vAlign w:val="center"/>
          </w:tcPr>
          <w:p w14:paraId="64980AB0" w14:textId="68FE9E47" w:rsidR="00C60109" w:rsidRPr="001B1C3B" w:rsidRDefault="00C60109" w:rsidP="00C60109">
            <w:pPr>
              <w:ind w:right="57"/>
              <w:jc w:val="right"/>
              <w:rPr>
                <w:rFonts w:eastAsia="Arial Unicode MS"/>
                <w:sz w:val="18"/>
                <w:szCs w:val="18"/>
                <w:lang w:val="tr-TR"/>
              </w:rPr>
            </w:pPr>
            <w:r w:rsidRPr="001B1C3B">
              <w:rPr>
                <w:rFonts w:eastAsia="Arial Unicode MS"/>
                <w:sz w:val="18"/>
                <w:szCs w:val="18"/>
                <w:lang w:val="tr-TR"/>
              </w:rPr>
              <w:t>23,922,399</w:t>
            </w:r>
          </w:p>
        </w:tc>
        <w:tc>
          <w:tcPr>
            <w:tcW w:w="939" w:type="pct"/>
            <w:tcBorders>
              <w:top w:val="dotted" w:sz="4" w:space="0" w:color="auto"/>
              <w:left w:val="dotted" w:sz="4" w:space="0" w:color="auto"/>
              <w:bottom w:val="dotted" w:sz="4" w:space="0" w:color="auto"/>
              <w:right w:val="single" w:sz="4" w:space="0" w:color="auto"/>
            </w:tcBorders>
            <w:vAlign w:val="center"/>
          </w:tcPr>
          <w:p w14:paraId="37DEF6AD" w14:textId="748B0196" w:rsidR="00C60109" w:rsidRPr="001B1C3B" w:rsidRDefault="00C60109" w:rsidP="00C60109">
            <w:pPr>
              <w:ind w:right="57"/>
              <w:jc w:val="right"/>
              <w:rPr>
                <w:rFonts w:eastAsia="Arial Unicode MS"/>
                <w:sz w:val="18"/>
                <w:szCs w:val="18"/>
                <w:lang w:val="tr-TR"/>
              </w:rPr>
            </w:pPr>
            <w:r w:rsidRPr="001B1C3B">
              <w:rPr>
                <w:rFonts w:eastAsia="Arial Unicode MS"/>
                <w:sz w:val="18"/>
                <w:szCs w:val="18"/>
                <w:lang w:val="tr-TR"/>
              </w:rPr>
              <w:t>11,729,905</w:t>
            </w:r>
          </w:p>
        </w:tc>
      </w:tr>
      <w:tr w:rsidR="00C60109" w:rsidRPr="001B1C3B" w14:paraId="2FBD63A6" w14:textId="77777777" w:rsidTr="00D6409F">
        <w:trPr>
          <w:trHeight w:val="283"/>
        </w:trPr>
        <w:tc>
          <w:tcPr>
            <w:tcW w:w="3122" w:type="pct"/>
            <w:noWrap/>
            <w:tcMar>
              <w:top w:w="15" w:type="dxa"/>
              <w:left w:w="15" w:type="dxa"/>
              <w:bottom w:w="0" w:type="dxa"/>
              <w:right w:w="15" w:type="dxa"/>
            </w:tcMar>
            <w:vAlign w:val="center"/>
          </w:tcPr>
          <w:p w14:paraId="3D4885DE" w14:textId="1DCE9705" w:rsidR="00C60109" w:rsidRPr="001B1C3B" w:rsidRDefault="00C60109" w:rsidP="00C60109">
            <w:pPr>
              <w:keepNext/>
              <w:keepLines/>
              <w:ind w:left="57"/>
              <w:rPr>
                <w:iCs/>
                <w:sz w:val="18"/>
                <w:szCs w:val="18"/>
                <w:lang w:val="tr-TR"/>
              </w:rPr>
            </w:pPr>
            <w:r w:rsidRPr="001B1C3B">
              <w:rPr>
                <w:iCs/>
                <w:sz w:val="18"/>
                <w:szCs w:val="18"/>
                <w:lang w:val="tr-TR"/>
              </w:rPr>
              <w:t>Finansman Şirketleri</w:t>
            </w:r>
          </w:p>
        </w:tc>
        <w:tc>
          <w:tcPr>
            <w:tcW w:w="939" w:type="pct"/>
            <w:tcBorders>
              <w:right w:val="dotted" w:sz="4" w:space="0" w:color="auto"/>
            </w:tcBorders>
            <w:noWrap/>
            <w:tcMar>
              <w:top w:w="15" w:type="dxa"/>
              <w:left w:w="15" w:type="dxa"/>
              <w:bottom w:w="0" w:type="dxa"/>
              <w:right w:w="15" w:type="dxa"/>
            </w:tcMar>
            <w:vAlign w:val="center"/>
          </w:tcPr>
          <w:p w14:paraId="22447748" w14:textId="0B0AEAD4" w:rsidR="00C60109" w:rsidRPr="001B1C3B" w:rsidRDefault="00C60109" w:rsidP="00C60109">
            <w:pPr>
              <w:ind w:right="57"/>
              <w:jc w:val="right"/>
              <w:rPr>
                <w:rFonts w:eastAsia="Arial Unicode MS"/>
                <w:sz w:val="18"/>
                <w:szCs w:val="18"/>
                <w:lang w:val="tr-TR"/>
              </w:rPr>
            </w:pPr>
            <w:r w:rsidRPr="001B1C3B">
              <w:rPr>
                <w:rFonts w:eastAsia="Arial Unicode MS"/>
                <w:sz w:val="18"/>
                <w:szCs w:val="18"/>
                <w:lang w:val="tr-TR"/>
              </w:rPr>
              <w:t>-</w:t>
            </w:r>
          </w:p>
        </w:tc>
        <w:tc>
          <w:tcPr>
            <w:tcW w:w="939" w:type="pct"/>
            <w:tcBorders>
              <w:top w:val="dotted" w:sz="4" w:space="0" w:color="auto"/>
              <w:left w:val="dotted" w:sz="4" w:space="0" w:color="auto"/>
              <w:bottom w:val="dotted" w:sz="4" w:space="0" w:color="auto"/>
              <w:right w:val="single" w:sz="4" w:space="0" w:color="auto"/>
            </w:tcBorders>
            <w:vAlign w:val="center"/>
          </w:tcPr>
          <w:p w14:paraId="37A0D2A2" w14:textId="1BAE51EA" w:rsidR="00C60109" w:rsidRPr="001B1C3B" w:rsidRDefault="00C60109" w:rsidP="00C60109">
            <w:pPr>
              <w:ind w:right="57"/>
              <w:jc w:val="right"/>
              <w:rPr>
                <w:rFonts w:eastAsia="Arial Unicode MS"/>
                <w:b/>
                <w:sz w:val="18"/>
                <w:szCs w:val="18"/>
                <w:lang w:val="tr-TR"/>
              </w:rPr>
            </w:pPr>
            <w:r w:rsidRPr="001B1C3B">
              <w:rPr>
                <w:rFonts w:eastAsia="Arial Unicode MS"/>
                <w:sz w:val="18"/>
                <w:szCs w:val="18"/>
                <w:lang w:val="tr-TR"/>
              </w:rPr>
              <w:t>-</w:t>
            </w:r>
          </w:p>
        </w:tc>
      </w:tr>
      <w:tr w:rsidR="00C60109" w:rsidRPr="001B1C3B" w14:paraId="27768B85" w14:textId="77777777" w:rsidTr="00D6409F">
        <w:trPr>
          <w:trHeight w:val="283"/>
        </w:trPr>
        <w:tc>
          <w:tcPr>
            <w:tcW w:w="3122" w:type="pct"/>
            <w:noWrap/>
            <w:tcMar>
              <w:top w:w="15" w:type="dxa"/>
              <w:left w:w="15" w:type="dxa"/>
              <w:bottom w:w="0" w:type="dxa"/>
              <w:right w:w="15" w:type="dxa"/>
            </w:tcMar>
            <w:vAlign w:val="center"/>
          </w:tcPr>
          <w:p w14:paraId="0FA4A622" w14:textId="3136A8EE" w:rsidR="00C60109" w:rsidRPr="001B1C3B" w:rsidRDefault="00C60109" w:rsidP="00C60109">
            <w:pPr>
              <w:keepNext/>
              <w:keepLines/>
              <w:ind w:left="57"/>
              <w:rPr>
                <w:iCs/>
                <w:szCs w:val="18"/>
                <w:lang w:val="tr-TR"/>
              </w:rPr>
            </w:pPr>
            <w:r w:rsidRPr="001B1C3B">
              <w:rPr>
                <w:iCs/>
                <w:sz w:val="18"/>
                <w:szCs w:val="18"/>
                <w:lang w:val="tr-TR"/>
              </w:rPr>
              <w:t>Diğer Bağlı Ortaklıklar</w:t>
            </w:r>
          </w:p>
        </w:tc>
        <w:tc>
          <w:tcPr>
            <w:tcW w:w="939" w:type="pct"/>
            <w:tcBorders>
              <w:right w:val="dotted" w:sz="4" w:space="0" w:color="auto"/>
            </w:tcBorders>
            <w:noWrap/>
            <w:tcMar>
              <w:top w:w="15" w:type="dxa"/>
              <w:left w:w="15" w:type="dxa"/>
              <w:bottom w:w="0" w:type="dxa"/>
              <w:right w:w="15" w:type="dxa"/>
            </w:tcMar>
            <w:vAlign w:val="center"/>
          </w:tcPr>
          <w:p w14:paraId="3A861D20" w14:textId="3CDF831C" w:rsidR="00C60109" w:rsidRPr="001B1C3B" w:rsidRDefault="00C60109" w:rsidP="00C60109">
            <w:pPr>
              <w:ind w:right="57"/>
              <w:jc w:val="right"/>
              <w:rPr>
                <w:rFonts w:eastAsia="Arial Unicode MS"/>
                <w:sz w:val="18"/>
                <w:szCs w:val="18"/>
                <w:lang w:val="tr-TR"/>
              </w:rPr>
            </w:pPr>
            <w:r w:rsidRPr="001B1C3B">
              <w:rPr>
                <w:rFonts w:eastAsia="Arial Unicode MS"/>
                <w:sz w:val="18"/>
                <w:szCs w:val="18"/>
                <w:lang w:val="tr-TR"/>
              </w:rPr>
              <w:t>42,202,261</w:t>
            </w:r>
          </w:p>
        </w:tc>
        <w:tc>
          <w:tcPr>
            <w:tcW w:w="939" w:type="pct"/>
            <w:tcBorders>
              <w:top w:val="dotted" w:sz="4" w:space="0" w:color="auto"/>
              <w:left w:val="dotted" w:sz="4" w:space="0" w:color="auto"/>
              <w:bottom w:val="single" w:sz="4" w:space="0" w:color="auto"/>
              <w:right w:val="single" w:sz="4" w:space="0" w:color="auto"/>
            </w:tcBorders>
            <w:vAlign w:val="center"/>
          </w:tcPr>
          <w:p w14:paraId="461825FF" w14:textId="6EE317BA" w:rsidR="00C60109" w:rsidRPr="001B1C3B" w:rsidRDefault="00C60109" w:rsidP="00C60109">
            <w:pPr>
              <w:ind w:right="57"/>
              <w:jc w:val="right"/>
              <w:rPr>
                <w:rFonts w:eastAsia="Arial Unicode MS"/>
                <w:sz w:val="18"/>
                <w:szCs w:val="18"/>
                <w:lang w:val="tr-TR"/>
              </w:rPr>
            </w:pPr>
            <w:r w:rsidRPr="001B1C3B">
              <w:rPr>
                <w:rFonts w:eastAsia="Arial Unicode MS"/>
                <w:sz w:val="18"/>
                <w:szCs w:val="18"/>
                <w:lang w:val="tr-TR"/>
              </w:rPr>
              <w:t>27,944,276</w:t>
            </w:r>
          </w:p>
        </w:tc>
      </w:tr>
    </w:tbl>
    <w:p w14:paraId="13917882" w14:textId="2D2508CF" w:rsidR="008E12E2" w:rsidRPr="001B1C3B" w:rsidRDefault="005D1A69" w:rsidP="008E12E2">
      <w:pPr>
        <w:rPr>
          <w:sz w:val="18"/>
          <w:szCs w:val="18"/>
          <w:lang w:val="tr-TR"/>
        </w:rPr>
      </w:pPr>
      <w:r w:rsidRPr="001B1C3B">
        <w:rPr>
          <w:sz w:val="18"/>
          <w:szCs w:val="18"/>
          <w:lang w:val="tr-TR"/>
        </w:rPr>
        <w:t>Borsaya</w:t>
      </w:r>
      <w:r w:rsidR="00A13C8C" w:rsidRPr="001B1C3B">
        <w:rPr>
          <w:sz w:val="18"/>
          <w:szCs w:val="18"/>
          <w:lang w:val="tr-TR"/>
        </w:rPr>
        <w:t xml:space="preserve"> </w:t>
      </w:r>
      <w:r w:rsidR="00807420" w:rsidRPr="001B1C3B">
        <w:rPr>
          <w:sz w:val="18"/>
          <w:szCs w:val="18"/>
          <w:lang w:val="tr-TR"/>
        </w:rPr>
        <w:t>ko</w:t>
      </w:r>
      <w:r w:rsidR="00BF35F3" w:rsidRPr="001B1C3B">
        <w:rPr>
          <w:sz w:val="18"/>
          <w:szCs w:val="18"/>
          <w:lang w:val="tr-TR"/>
        </w:rPr>
        <w:t>te</w:t>
      </w:r>
      <w:r w:rsidR="00A13C8C" w:rsidRPr="001B1C3B">
        <w:rPr>
          <w:sz w:val="18"/>
          <w:szCs w:val="18"/>
          <w:lang w:val="tr-TR"/>
        </w:rPr>
        <w:t xml:space="preserve"> </w:t>
      </w:r>
      <w:r w:rsidRPr="001B1C3B">
        <w:rPr>
          <w:sz w:val="18"/>
          <w:szCs w:val="18"/>
          <w:lang w:val="tr-TR"/>
        </w:rPr>
        <w:t>edilenler</w:t>
      </w:r>
      <w:r w:rsidR="00A13C8C" w:rsidRPr="001B1C3B">
        <w:rPr>
          <w:sz w:val="18"/>
          <w:szCs w:val="18"/>
          <w:lang w:val="tr-TR"/>
        </w:rPr>
        <w:t xml:space="preserve"> </w:t>
      </w:r>
      <w:r w:rsidRPr="001B1C3B">
        <w:rPr>
          <w:sz w:val="18"/>
          <w:szCs w:val="18"/>
          <w:lang w:val="tr-TR"/>
        </w:rPr>
        <w:t>haricinde</w:t>
      </w:r>
      <w:r w:rsidR="00A13C8C" w:rsidRPr="001B1C3B">
        <w:rPr>
          <w:sz w:val="18"/>
          <w:szCs w:val="18"/>
          <w:lang w:val="tr-TR"/>
        </w:rPr>
        <w:t xml:space="preserve"> </w:t>
      </w:r>
      <w:r w:rsidRPr="001B1C3B">
        <w:rPr>
          <w:sz w:val="18"/>
          <w:szCs w:val="18"/>
          <w:lang w:val="tr-TR"/>
        </w:rPr>
        <w:t>özkaynak</w:t>
      </w:r>
      <w:r w:rsidR="00A13C8C" w:rsidRPr="001B1C3B">
        <w:rPr>
          <w:sz w:val="18"/>
          <w:szCs w:val="18"/>
          <w:lang w:val="tr-TR"/>
        </w:rPr>
        <w:t xml:space="preserve"> </w:t>
      </w:r>
      <w:r w:rsidRPr="001B1C3B">
        <w:rPr>
          <w:sz w:val="18"/>
          <w:szCs w:val="18"/>
          <w:lang w:val="tr-TR"/>
        </w:rPr>
        <w:t>yöntemi</w:t>
      </w:r>
      <w:r w:rsidR="00A13C8C" w:rsidRPr="001B1C3B">
        <w:rPr>
          <w:sz w:val="18"/>
          <w:szCs w:val="18"/>
          <w:lang w:val="tr-TR"/>
        </w:rPr>
        <w:t xml:space="preserve"> </w:t>
      </w:r>
      <w:r w:rsidRPr="001B1C3B">
        <w:rPr>
          <w:sz w:val="18"/>
          <w:szCs w:val="18"/>
          <w:lang w:val="tr-TR"/>
        </w:rPr>
        <w:t>ile</w:t>
      </w:r>
      <w:r w:rsidR="00A13C8C" w:rsidRPr="001B1C3B">
        <w:rPr>
          <w:sz w:val="18"/>
          <w:szCs w:val="18"/>
          <w:lang w:val="tr-TR"/>
        </w:rPr>
        <w:t xml:space="preserve"> </w:t>
      </w:r>
      <w:r w:rsidRPr="001B1C3B">
        <w:rPr>
          <w:sz w:val="18"/>
          <w:szCs w:val="18"/>
          <w:lang w:val="tr-TR"/>
        </w:rPr>
        <w:t>değerleme</w:t>
      </w:r>
      <w:r w:rsidR="00A13C8C" w:rsidRPr="001B1C3B">
        <w:rPr>
          <w:sz w:val="18"/>
          <w:szCs w:val="18"/>
          <w:lang w:val="tr-TR"/>
        </w:rPr>
        <w:t xml:space="preserve"> </w:t>
      </w:r>
      <w:r w:rsidRPr="001B1C3B">
        <w:rPr>
          <w:sz w:val="18"/>
          <w:szCs w:val="18"/>
          <w:lang w:val="tr-TR"/>
        </w:rPr>
        <w:t>sonuçlarına</w:t>
      </w:r>
      <w:r w:rsidR="00A13C8C" w:rsidRPr="001B1C3B">
        <w:rPr>
          <w:sz w:val="18"/>
          <w:szCs w:val="18"/>
          <w:lang w:val="tr-TR"/>
        </w:rPr>
        <w:t xml:space="preserve"> </w:t>
      </w:r>
      <w:r w:rsidRPr="001B1C3B">
        <w:rPr>
          <w:sz w:val="18"/>
          <w:szCs w:val="18"/>
          <w:lang w:val="tr-TR"/>
        </w:rPr>
        <w:t>göre</w:t>
      </w:r>
      <w:r w:rsidR="00A13C8C" w:rsidRPr="001B1C3B">
        <w:rPr>
          <w:sz w:val="18"/>
          <w:szCs w:val="18"/>
          <w:lang w:val="tr-TR"/>
        </w:rPr>
        <w:t xml:space="preserve"> </w:t>
      </w:r>
      <w:r w:rsidRPr="001B1C3B">
        <w:rPr>
          <w:sz w:val="18"/>
          <w:szCs w:val="18"/>
          <w:lang w:val="tr-TR"/>
        </w:rPr>
        <w:t>hazırlanmıştır.</w:t>
      </w:r>
    </w:p>
    <w:p w14:paraId="51E38574" w14:textId="6D993145" w:rsidR="000B6B1F" w:rsidRPr="001B1C3B" w:rsidRDefault="000B6B1F" w:rsidP="008E12E2">
      <w:pPr>
        <w:rPr>
          <w:sz w:val="18"/>
          <w:szCs w:val="18"/>
          <w:lang w:val="tr-TR"/>
        </w:rPr>
      </w:pPr>
    </w:p>
    <w:p w14:paraId="0458B504" w14:textId="7D928925" w:rsidR="00492A0A" w:rsidRPr="001B1C3B" w:rsidRDefault="00492A0A" w:rsidP="002477D4">
      <w:pPr>
        <w:spacing w:after="120"/>
        <w:rPr>
          <w:lang w:val="tr-TR"/>
        </w:rPr>
      </w:pPr>
      <w:r w:rsidRPr="001B1C3B">
        <w:rPr>
          <w:lang w:val="tr-TR"/>
        </w:rPr>
        <w:t>Borsaya</w:t>
      </w:r>
      <w:r w:rsidR="00A13C8C" w:rsidRPr="001B1C3B">
        <w:rPr>
          <w:lang w:val="tr-TR"/>
        </w:rPr>
        <w:t xml:space="preserve"> </w:t>
      </w:r>
      <w:r w:rsidR="00807420" w:rsidRPr="001B1C3B">
        <w:rPr>
          <w:lang w:val="tr-TR"/>
        </w:rPr>
        <w:t>ko</w:t>
      </w:r>
      <w:r w:rsidR="00BF35F3" w:rsidRPr="001B1C3B">
        <w:rPr>
          <w:lang w:val="tr-TR"/>
        </w:rPr>
        <w:t>te</w:t>
      </w:r>
      <w:r w:rsidR="00A13C8C" w:rsidRPr="001B1C3B">
        <w:rPr>
          <w:lang w:val="tr-TR"/>
        </w:rPr>
        <w:t xml:space="preserve"> </w:t>
      </w:r>
      <w:r w:rsidRPr="001B1C3B">
        <w:rPr>
          <w:lang w:val="tr-TR"/>
        </w:rPr>
        <w:t>edilen</w:t>
      </w:r>
      <w:r w:rsidR="00A13C8C" w:rsidRPr="001B1C3B">
        <w:rPr>
          <w:lang w:val="tr-TR"/>
        </w:rPr>
        <w:t xml:space="preserve"> </w:t>
      </w:r>
      <w:r w:rsidRPr="001B1C3B">
        <w:rPr>
          <w:lang w:val="tr-TR"/>
        </w:rPr>
        <w:t>konsolidasyon</w:t>
      </w:r>
      <w:r w:rsidR="00A13C8C" w:rsidRPr="001B1C3B">
        <w:rPr>
          <w:lang w:val="tr-TR"/>
        </w:rPr>
        <w:t xml:space="preserve"> </w:t>
      </w:r>
      <w:r w:rsidRPr="001B1C3B">
        <w:rPr>
          <w:lang w:val="tr-TR"/>
        </w:rPr>
        <w:t>kapsamındaki</w:t>
      </w:r>
      <w:r w:rsidR="00A13C8C" w:rsidRPr="001B1C3B">
        <w:rPr>
          <w:lang w:val="tr-TR"/>
        </w:rPr>
        <w:t xml:space="preserve"> </w:t>
      </w:r>
      <w:r w:rsidRPr="001B1C3B">
        <w:rPr>
          <w:lang w:val="tr-TR"/>
        </w:rPr>
        <w:t>bağlı</w:t>
      </w:r>
      <w:r w:rsidR="00A13C8C" w:rsidRPr="001B1C3B">
        <w:rPr>
          <w:lang w:val="tr-TR"/>
        </w:rPr>
        <w:t xml:space="preserve"> </w:t>
      </w:r>
      <w:r w:rsidRPr="001B1C3B">
        <w:rPr>
          <w:lang w:val="tr-TR"/>
        </w:rPr>
        <w:t>ortaklıklar</w:t>
      </w:r>
      <w:r w:rsidR="00A13C8C" w:rsidRPr="001B1C3B">
        <w:rPr>
          <w:lang w:val="tr-TR"/>
        </w:rPr>
        <w:t xml:space="preserve"> </w:t>
      </w:r>
    </w:p>
    <w:tbl>
      <w:tblPr>
        <w:tblW w:w="5000" w:type="pct"/>
        <w:tblBorders>
          <w:top w:val="single" w:sz="4" w:space="0" w:color="auto"/>
          <w:left w:val="single" w:sz="4" w:space="0" w:color="auto"/>
          <w:bottom w:val="single" w:sz="4" w:space="0" w:color="auto"/>
          <w:right w:val="single" w:sz="4" w:space="0" w:color="auto"/>
          <w:insideH w:val="dotted" w:sz="4" w:space="0" w:color="auto"/>
          <w:insideV w:val="dotted" w:sz="4" w:space="0" w:color="auto"/>
        </w:tblBorders>
        <w:tblCellMar>
          <w:left w:w="0" w:type="dxa"/>
          <w:right w:w="0" w:type="dxa"/>
        </w:tblCellMar>
        <w:tblLook w:val="0000" w:firstRow="0" w:lastRow="0" w:firstColumn="0" w:lastColumn="0" w:noHBand="0" w:noVBand="0"/>
      </w:tblPr>
      <w:tblGrid>
        <w:gridCol w:w="5657"/>
        <w:gridCol w:w="1702"/>
        <w:gridCol w:w="1702"/>
      </w:tblGrid>
      <w:tr w:rsidR="00726035" w:rsidRPr="001B1C3B" w14:paraId="38D761DC" w14:textId="77777777" w:rsidTr="002477D4">
        <w:trPr>
          <w:trHeight w:val="283"/>
        </w:trPr>
        <w:tc>
          <w:tcPr>
            <w:tcW w:w="3122" w:type="pct"/>
            <w:noWrap/>
            <w:tcMar>
              <w:top w:w="15" w:type="dxa"/>
              <w:left w:w="15" w:type="dxa"/>
              <w:bottom w:w="0" w:type="dxa"/>
              <w:right w:w="15" w:type="dxa"/>
            </w:tcMar>
            <w:vAlign w:val="center"/>
          </w:tcPr>
          <w:p w14:paraId="5A250E27" w14:textId="77777777" w:rsidR="00726035" w:rsidRPr="001B1C3B" w:rsidRDefault="00726035" w:rsidP="002477D4">
            <w:pPr>
              <w:pStyle w:val="xl79"/>
              <w:widowControl w:val="0"/>
              <w:pBdr>
                <w:left w:val="none" w:sz="0" w:space="0" w:color="auto"/>
                <w:bottom w:val="none" w:sz="0" w:space="0" w:color="auto"/>
                <w:right w:val="none" w:sz="0" w:space="0" w:color="auto"/>
              </w:pBdr>
              <w:spacing w:before="0" w:beforeAutospacing="0" w:after="0" w:afterAutospacing="0"/>
              <w:rPr>
                <w:rFonts w:eastAsia="Times New Roman"/>
                <w:b/>
                <w:bCs/>
                <w:iCs/>
                <w:szCs w:val="24"/>
                <w:lang w:val="tr-TR"/>
              </w:rPr>
            </w:pPr>
          </w:p>
        </w:tc>
        <w:tc>
          <w:tcPr>
            <w:tcW w:w="939" w:type="pct"/>
            <w:noWrap/>
            <w:tcMar>
              <w:top w:w="15" w:type="dxa"/>
              <w:left w:w="15" w:type="dxa"/>
              <w:bottom w:w="0" w:type="dxa"/>
              <w:right w:w="15" w:type="dxa"/>
            </w:tcMar>
            <w:vAlign w:val="center"/>
          </w:tcPr>
          <w:p w14:paraId="5A9CD4BE" w14:textId="31012CE4" w:rsidR="00726035" w:rsidRPr="001B1C3B" w:rsidRDefault="00726035" w:rsidP="002477D4">
            <w:pPr>
              <w:widowControl w:val="0"/>
              <w:jc w:val="center"/>
              <w:rPr>
                <w:rFonts w:eastAsia="Arial Unicode MS"/>
                <w:b/>
                <w:bCs/>
                <w:i/>
                <w:sz w:val="18"/>
                <w:szCs w:val="18"/>
                <w:lang w:val="tr-TR"/>
              </w:rPr>
            </w:pPr>
            <w:r w:rsidRPr="001B1C3B">
              <w:rPr>
                <w:b/>
                <w:bCs/>
                <w:i/>
                <w:sz w:val="18"/>
                <w:szCs w:val="18"/>
                <w:lang w:val="tr-TR"/>
              </w:rPr>
              <w:t>Cari</w:t>
            </w:r>
            <w:r w:rsidR="00A13C8C" w:rsidRPr="001B1C3B">
              <w:rPr>
                <w:b/>
                <w:bCs/>
                <w:i/>
                <w:sz w:val="18"/>
                <w:szCs w:val="18"/>
                <w:lang w:val="tr-TR"/>
              </w:rPr>
              <w:t xml:space="preserve"> </w:t>
            </w:r>
            <w:r w:rsidRPr="001B1C3B">
              <w:rPr>
                <w:b/>
                <w:bCs/>
                <w:i/>
                <w:sz w:val="18"/>
                <w:szCs w:val="18"/>
                <w:lang w:val="tr-TR"/>
              </w:rPr>
              <w:t>Dönem</w:t>
            </w:r>
          </w:p>
        </w:tc>
        <w:tc>
          <w:tcPr>
            <w:tcW w:w="939" w:type="pct"/>
            <w:tcBorders>
              <w:bottom w:val="dotted" w:sz="4" w:space="0" w:color="auto"/>
            </w:tcBorders>
            <w:vAlign w:val="center"/>
          </w:tcPr>
          <w:p w14:paraId="4D9A706A" w14:textId="213A71CC" w:rsidR="00726035" w:rsidRPr="001B1C3B" w:rsidRDefault="00C579B6" w:rsidP="002477D4">
            <w:pPr>
              <w:widowControl w:val="0"/>
              <w:jc w:val="center"/>
              <w:rPr>
                <w:b/>
                <w:bCs/>
                <w:i/>
                <w:sz w:val="18"/>
                <w:szCs w:val="18"/>
                <w:lang w:val="tr-TR"/>
              </w:rPr>
            </w:pPr>
            <w:r w:rsidRPr="001B1C3B">
              <w:rPr>
                <w:rFonts w:eastAsia="Arial Unicode MS"/>
                <w:b/>
                <w:i/>
                <w:sz w:val="18"/>
                <w:szCs w:val="18"/>
                <w:lang w:val="tr-TR"/>
              </w:rPr>
              <w:t>Önceki</w:t>
            </w:r>
            <w:r w:rsidR="00A13C8C" w:rsidRPr="001B1C3B">
              <w:rPr>
                <w:rFonts w:eastAsia="Arial Unicode MS"/>
                <w:b/>
                <w:i/>
                <w:sz w:val="18"/>
                <w:szCs w:val="18"/>
                <w:lang w:val="tr-TR"/>
              </w:rPr>
              <w:t xml:space="preserve"> </w:t>
            </w:r>
            <w:r w:rsidRPr="001B1C3B">
              <w:rPr>
                <w:rFonts w:eastAsia="Arial Unicode MS"/>
                <w:b/>
                <w:i/>
                <w:sz w:val="18"/>
                <w:szCs w:val="18"/>
                <w:lang w:val="tr-TR"/>
              </w:rPr>
              <w:t>Dönem</w:t>
            </w:r>
          </w:p>
        </w:tc>
      </w:tr>
      <w:tr w:rsidR="008E515A" w:rsidRPr="001B1C3B" w14:paraId="2475CAB3" w14:textId="77777777" w:rsidTr="002477D4">
        <w:trPr>
          <w:trHeight w:val="283"/>
        </w:trPr>
        <w:tc>
          <w:tcPr>
            <w:tcW w:w="3122" w:type="pct"/>
            <w:noWrap/>
            <w:tcMar>
              <w:top w:w="15" w:type="dxa"/>
              <w:left w:w="15" w:type="dxa"/>
              <w:bottom w:w="0" w:type="dxa"/>
              <w:right w:w="15" w:type="dxa"/>
            </w:tcMar>
            <w:vAlign w:val="center"/>
          </w:tcPr>
          <w:p w14:paraId="39D1F61C" w14:textId="0252078C" w:rsidR="008E515A" w:rsidRPr="001B1C3B" w:rsidRDefault="008E515A" w:rsidP="008E515A">
            <w:pPr>
              <w:pStyle w:val="xl79"/>
              <w:widowControl w:val="0"/>
              <w:pBdr>
                <w:left w:val="none" w:sz="0" w:space="0" w:color="auto"/>
                <w:bottom w:val="none" w:sz="0" w:space="0" w:color="auto"/>
                <w:right w:val="none" w:sz="0" w:space="0" w:color="auto"/>
              </w:pBdr>
              <w:spacing w:before="0" w:beforeAutospacing="0" w:after="0" w:afterAutospacing="0"/>
              <w:ind w:left="57"/>
              <w:rPr>
                <w:rFonts w:eastAsia="Times New Roman"/>
                <w:iCs/>
                <w:color w:val="000000"/>
                <w:lang w:val="tr-TR"/>
              </w:rPr>
            </w:pPr>
            <w:r w:rsidRPr="001B1C3B">
              <w:rPr>
                <w:rFonts w:eastAsia="Times New Roman"/>
                <w:iCs/>
                <w:color w:val="000000"/>
                <w:lang w:val="tr-TR"/>
              </w:rPr>
              <w:t>Yurt</w:t>
            </w:r>
            <w:r w:rsidR="00A13C8C" w:rsidRPr="001B1C3B">
              <w:rPr>
                <w:rFonts w:eastAsia="Times New Roman"/>
                <w:iCs/>
                <w:color w:val="000000"/>
                <w:lang w:val="tr-TR"/>
              </w:rPr>
              <w:t xml:space="preserve"> </w:t>
            </w:r>
            <w:r w:rsidRPr="001B1C3B">
              <w:rPr>
                <w:rFonts w:eastAsia="Times New Roman"/>
                <w:iCs/>
                <w:color w:val="000000"/>
                <w:lang w:val="tr-TR"/>
              </w:rPr>
              <w:t>İçi</w:t>
            </w:r>
            <w:r w:rsidR="00A13C8C" w:rsidRPr="001B1C3B">
              <w:rPr>
                <w:rFonts w:eastAsia="Times New Roman"/>
                <w:iCs/>
                <w:color w:val="000000"/>
                <w:lang w:val="tr-TR"/>
              </w:rPr>
              <w:t xml:space="preserve"> </w:t>
            </w:r>
            <w:r w:rsidRPr="001B1C3B">
              <w:rPr>
                <w:rFonts w:eastAsia="Times New Roman"/>
                <w:iCs/>
                <w:color w:val="000000"/>
                <w:lang w:val="tr-TR"/>
              </w:rPr>
              <w:t>Borsalara</w:t>
            </w:r>
            <w:r w:rsidR="00A13C8C" w:rsidRPr="001B1C3B">
              <w:rPr>
                <w:rFonts w:eastAsia="Times New Roman"/>
                <w:iCs/>
                <w:color w:val="000000"/>
                <w:lang w:val="tr-TR"/>
              </w:rPr>
              <w:t xml:space="preserve"> </w:t>
            </w:r>
            <w:r w:rsidRPr="001B1C3B">
              <w:rPr>
                <w:rFonts w:eastAsia="Times New Roman"/>
                <w:iCs/>
                <w:color w:val="000000"/>
                <w:lang w:val="tr-TR"/>
              </w:rPr>
              <w:t>Kote</w:t>
            </w:r>
            <w:r w:rsidR="00A13C8C" w:rsidRPr="001B1C3B">
              <w:rPr>
                <w:rFonts w:eastAsia="Times New Roman"/>
                <w:iCs/>
                <w:color w:val="000000"/>
                <w:lang w:val="tr-TR"/>
              </w:rPr>
              <w:t xml:space="preserve"> </w:t>
            </w:r>
            <w:r w:rsidRPr="001B1C3B">
              <w:rPr>
                <w:rFonts w:eastAsia="Times New Roman"/>
                <w:iCs/>
                <w:color w:val="000000"/>
                <w:lang w:val="tr-TR"/>
              </w:rPr>
              <w:t>Edilenler</w:t>
            </w:r>
          </w:p>
        </w:tc>
        <w:tc>
          <w:tcPr>
            <w:tcW w:w="939" w:type="pct"/>
            <w:tcBorders>
              <w:right w:val="dotted" w:sz="4" w:space="0" w:color="auto"/>
            </w:tcBorders>
            <w:noWrap/>
            <w:tcMar>
              <w:top w:w="15" w:type="dxa"/>
              <w:left w:w="15" w:type="dxa"/>
              <w:bottom w:w="0" w:type="dxa"/>
              <w:right w:w="15" w:type="dxa"/>
            </w:tcMar>
            <w:vAlign w:val="center"/>
          </w:tcPr>
          <w:p w14:paraId="46DB6B0F" w14:textId="19859922" w:rsidR="008E515A" w:rsidRPr="001B1C3B" w:rsidRDefault="00626727" w:rsidP="008E515A">
            <w:pPr>
              <w:pStyle w:val="EndnoteText"/>
              <w:widowControl w:val="0"/>
              <w:ind w:right="62"/>
              <w:jc w:val="right"/>
              <w:rPr>
                <w:rFonts w:eastAsia="Arial Unicode MS"/>
                <w:sz w:val="18"/>
                <w:szCs w:val="18"/>
              </w:rPr>
            </w:pPr>
            <w:r w:rsidRPr="001B1C3B">
              <w:rPr>
                <w:rFonts w:eastAsia="Arial Unicode MS"/>
                <w:sz w:val="18"/>
                <w:szCs w:val="18"/>
              </w:rPr>
              <w:t>4,357,673</w:t>
            </w:r>
          </w:p>
        </w:tc>
        <w:tc>
          <w:tcPr>
            <w:tcW w:w="939" w:type="pct"/>
            <w:tcBorders>
              <w:top w:val="dotted" w:sz="4" w:space="0" w:color="auto"/>
              <w:left w:val="dotted" w:sz="4" w:space="0" w:color="auto"/>
              <w:bottom w:val="dotted" w:sz="4" w:space="0" w:color="auto"/>
              <w:right w:val="single" w:sz="4" w:space="0" w:color="auto"/>
            </w:tcBorders>
            <w:vAlign w:val="center"/>
          </w:tcPr>
          <w:p w14:paraId="6AA704F3" w14:textId="0218DE0E" w:rsidR="008E515A" w:rsidRPr="001B1C3B" w:rsidRDefault="008E515A" w:rsidP="008E515A">
            <w:pPr>
              <w:pStyle w:val="EndnoteText"/>
              <w:widowControl w:val="0"/>
              <w:ind w:right="62"/>
              <w:jc w:val="right"/>
              <w:rPr>
                <w:rFonts w:eastAsia="Arial Unicode MS"/>
                <w:sz w:val="18"/>
                <w:szCs w:val="18"/>
              </w:rPr>
            </w:pPr>
            <w:r w:rsidRPr="001B1C3B">
              <w:rPr>
                <w:rFonts w:eastAsia="Arial Unicode MS"/>
                <w:sz w:val="18"/>
                <w:szCs w:val="18"/>
              </w:rPr>
              <w:t>2,606,959</w:t>
            </w:r>
          </w:p>
        </w:tc>
      </w:tr>
      <w:tr w:rsidR="008E515A" w:rsidRPr="001B1C3B" w14:paraId="101454B4" w14:textId="77777777" w:rsidTr="002477D4">
        <w:trPr>
          <w:trHeight w:val="283"/>
        </w:trPr>
        <w:tc>
          <w:tcPr>
            <w:tcW w:w="3122" w:type="pct"/>
            <w:noWrap/>
            <w:tcMar>
              <w:top w:w="15" w:type="dxa"/>
              <w:left w:w="15" w:type="dxa"/>
              <w:bottom w:w="0" w:type="dxa"/>
              <w:right w:w="15" w:type="dxa"/>
            </w:tcMar>
            <w:vAlign w:val="center"/>
          </w:tcPr>
          <w:p w14:paraId="55EE087F" w14:textId="4AE93FBB" w:rsidR="008E515A" w:rsidRPr="001B1C3B" w:rsidRDefault="008E515A" w:rsidP="008E515A">
            <w:pPr>
              <w:widowControl w:val="0"/>
              <w:ind w:left="57"/>
              <w:rPr>
                <w:rFonts w:eastAsia="Arial Unicode MS"/>
                <w:iCs/>
                <w:sz w:val="18"/>
                <w:szCs w:val="18"/>
                <w:lang w:val="tr-TR"/>
              </w:rPr>
            </w:pPr>
            <w:r w:rsidRPr="001B1C3B">
              <w:rPr>
                <w:iCs/>
                <w:sz w:val="18"/>
                <w:szCs w:val="18"/>
                <w:lang w:val="tr-TR"/>
              </w:rPr>
              <w:t>Yurt</w:t>
            </w:r>
            <w:r w:rsidR="00A13C8C" w:rsidRPr="001B1C3B">
              <w:rPr>
                <w:iCs/>
                <w:sz w:val="18"/>
                <w:szCs w:val="18"/>
                <w:lang w:val="tr-TR"/>
              </w:rPr>
              <w:t xml:space="preserve"> </w:t>
            </w:r>
            <w:r w:rsidRPr="001B1C3B">
              <w:rPr>
                <w:iCs/>
                <w:sz w:val="18"/>
                <w:szCs w:val="18"/>
                <w:lang w:val="tr-TR"/>
              </w:rPr>
              <w:t>Dışı</w:t>
            </w:r>
            <w:r w:rsidR="00A13C8C" w:rsidRPr="001B1C3B">
              <w:rPr>
                <w:iCs/>
                <w:sz w:val="18"/>
                <w:szCs w:val="18"/>
                <w:lang w:val="tr-TR"/>
              </w:rPr>
              <w:t xml:space="preserve"> </w:t>
            </w:r>
            <w:r w:rsidRPr="001B1C3B">
              <w:rPr>
                <w:iCs/>
                <w:sz w:val="18"/>
                <w:szCs w:val="18"/>
                <w:lang w:val="tr-TR"/>
              </w:rPr>
              <w:t>Borsalara</w:t>
            </w:r>
            <w:r w:rsidR="00A13C8C" w:rsidRPr="001B1C3B">
              <w:rPr>
                <w:iCs/>
                <w:sz w:val="18"/>
                <w:szCs w:val="18"/>
                <w:lang w:val="tr-TR"/>
              </w:rPr>
              <w:t xml:space="preserve"> </w:t>
            </w:r>
            <w:r w:rsidRPr="001B1C3B">
              <w:rPr>
                <w:iCs/>
                <w:sz w:val="18"/>
                <w:szCs w:val="18"/>
                <w:lang w:val="tr-TR"/>
              </w:rPr>
              <w:t>Kote</w:t>
            </w:r>
            <w:r w:rsidR="00A13C8C" w:rsidRPr="001B1C3B">
              <w:rPr>
                <w:iCs/>
                <w:sz w:val="18"/>
                <w:szCs w:val="18"/>
                <w:lang w:val="tr-TR"/>
              </w:rPr>
              <w:t xml:space="preserve"> </w:t>
            </w:r>
            <w:r w:rsidRPr="001B1C3B">
              <w:rPr>
                <w:iCs/>
                <w:sz w:val="18"/>
                <w:szCs w:val="18"/>
                <w:lang w:val="tr-TR"/>
              </w:rPr>
              <w:t>Edilenler</w:t>
            </w:r>
          </w:p>
        </w:tc>
        <w:tc>
          <w:tcPr>
            <w:tcW w:w="939" w:type="pct"/>
            <w:tcBorders>
              <w:right w:val="dotted" w:sz="4" w:space="0" w:color="auto"/>
            </w:tcBorders>
            <w:noWrap/>
            <w:tcMar>
              <w:top w:w="15" w:type="dxa"/>
              <w:left w:w="15" w:type="dxa"/>
              <w:bottom w:w="0" w:type="dxa"/>
              <w:right w:w="15" w:type="dxa"/>
            </w:tcMar>
            <w:vAlign w:val="center"/>
          </w:tcPr>
          <w:p w14:paraId="27C8D751" w14:textId="795DB987" w:rsidR="008E515A" w:rsidRPr="001B1C3B" w:rsidRDefault="00CC61AC" w:rsidP="008E515A">
            <w:pPr>
              <w:widowControl w:val="0"/>
              <w:ind w:right="62"/>
              <w:jc w:val="right"/>
              <w:rPr>
                <w:rFonts w:eastAsia="Arial Unicode MS"/>
                <w:b/>
                <w:sz w:val="18"/>
                <w:szCs w:val="18"/>
                <w:lang w:val="tr-TR"/>
              </w:rPr>
            </w:pPr>
            <w:r w:rsidRPr="001B1C3B">
              <w:rPr>
                <w:rFonts w:eastAsia="Arial Unicode MS"/>
                <w:b/>
                <w:sz w:val="18"/>
                <w:szCs w:val="18"/>
                <w:lang w:val="tr-TR"/>
              </w:rPr>
              <w:t>-</w:t>
            </w:r>
          </w:p>
        </w:tc>
        <w:tc>
          <w:tcPr>
            <w:tcW w:w="939" w:type="pct"/>
            <w:tcBorders>
              <w:top w:val="dotted" w:sz="4" w:space="0" w:color="auto"/>
              <w:left w:val="dotted" w:sz="4" w:space="0" w:color="auto"/>
              <w:bottom w:val="single" w:sz="4" w:space="0" w:color="auto"/>
              <w:right w:val="single" w:sz="4" w:space="0" w:color="auto"/>
            </w:tcBorders>
            <w:vAlign w:val="center"/>
          </w:tcPr>
          <w:p w14:paraId="5EF8F678" w14:textId="5063D5A1" w:rsidR="008E515A" w:rsidRPr="001B1C3B" w:rsidRDefault="008E515A" w:rsidP="008E515A">
            <w:pPr>
              <w:widowControl w:val="0"/>
              <w:ind w:right="62"/>
              <w:jc w:val="right"/>
              <w:rPr>
                <w:rFonts w:eastAsia="Arial Unicode MS"/>
                <w:b/>
                <w:sz w:val="18"/>
                <w:szCs w:val="18"/>
                <w:lang w:val="tr-TR"/>
              </w:rPr>
            </w:pPr>
            <w:r w:rsidRPr="001B1C3B">
              <w:rPr>
                <w:rFonts w:eastAsia="Arial Unicode MS"/>
                <w:b/>
                <w:sz w:val="18"/>
                <w:szCs w:val="18"/>
                <w:lang w:val="tr-TR"/>
              </w:rPr>
              <w:t>-</w:t>
            </w:r>
          </w:p>
        </w:tc>
      </w:tr>
    </w:tbl>
    <w:p w14:paraId="3F990EDF" w14:textId="676A858B" w:rsidR="00CF1886" w:rsidRPr="001B1C3B" w:rsidRDefault="00CF1886" w:rsidP="00ED426A">
      <w:pPr>
        <w:pStyle w:val="balk"/>
        <w:spacing w:before="240" w:after="60"/>
      </w:pPr>
      <w:r w:rsidRPr="001B1C3B">
        <w:t>Konsolidasyon</w:t>
      </w:r>
      <w:r w:rsidR="00A13C8C" w:rsidRPr="001B1C3B">
        <w:t xml:space="preserve"> </w:t>
      </w:r>
      <w:r w:rsidRPr="001B1C3B">
        <w:t>kapsamındaki</w:t>
      </w:r>
      <w:r w:rsidR="00A13C8C" w:rsidRPr="001B1C3B">
        <w:t xml:space="preserve"> </w:t>
      </w:r>
      <w:r w:rsidRPr="001B1C3B">
        <w:t>bağlı</w:t>
      </w:r>
      <w:r w:rsidR="00A13C8C" w:rsidRPr="001B1C3B">
        <w:t xml:space="preserve"> </w:t>
      </w:r>
      <w:r w:rsidRPr="001B1C3B">
        <w:t>ortaklıklara</w:t>
      </w:r>
      <w:r w:rsidR="00A13C8C" w:rsidRPr="001B1C3B">
        <w:t xml:space="preserve"> </w:t>
      </w:r>
      <w:r w:rsidRPr="001B1C3B">
        <w:t>ilişkin</w:t>
      </w:r>
      <w:r w:rsidR="00A13C8C" w:rsidRPr="001B1C3B">
        <w:t xml:space="preserve"> </w:t>
      </w:r>
      <w:r w:rsidRPr="001B1C3B">
        <w:t>diğer</w:t>
      </w:r>
      <w:r w:rsidR="00A13C8C" w:rsidRPr="001B1C3B">
        <w:t xml:space="preserve"> </w:t>
      </w:r>
      <w:r w:rsidRPr="001B1C3B">
        <w:t>bilgiler</w:t>
      </w:r>
    </w:p>
    <w:tbl>
      <w:tblPr>
        <w:tblW w:w="9770" w:type="dxa"/>
        <w:tblInd w:w="-421" w:type="dxa"/>
        <w:tblBorders>
          <w:top w:val="single" w:sz="4" w:space="0" w:color="auto"/>
          <w:left w:val="single" w:sz="4" w:space="0" w:color="auto"/>
          <w:bottom w:val="single" w:sz="4" w:space="0" w:color="auto"/>
          <w:right w:val="single" w:sz="4" w:space="0" w:color="auto"/>
          <w:insideH w:val="dotted" w:sz="4" w:space="0" w:color="auto"/>
          <w:insideV w:val="dotted" w:sz="4" w:space="0" w:color="auto"/>
        </w:tblBorders>
        <w:tblLayout w:type="fixed"/>
        <w:tblCellMar>
          <w:left w:w="0" w:type="dxa"/>
          <w:right w:w="0" w:type="dxa"/>
        </w:tblCellMar>
        <w:tblLook w:val="0000" w:firstRow="0" w:lastRow="0" w:firstColumn="0" w:lastColumn="0" w:noHBand="0" w:noVBand="0"/>
      </w:tblPr>
      <w:tblGrid>
        <w:gridCol w:w="431"/>
        <w:gridCol w:w="3018"/>
        <w:gridCol w:w="1724"/>
        <w:gridCol w:w="1437"/>
        <w:gridCol w:w="1436"/>
        <w:gridCol w:w="1724"/>
      </w:tblGrid>
      <w:tr w:rsidR="001147C4" w:rsidRPr="001B1C3B" w14:paraId="5365A362" w14:textId="77777777" w:rsidTr="00D5555C">
        <w:trPr>
          <w:trHeight w:val="272"/>
        </w:trPr>
        <w:tc>
          <w:tcPr>
            <w:tcW w:w="431" w:type="dxa"/>
          </w:tcPr>
          <w:p w14:paraId="6DDC5D05" w14:textId="77777777" w:rsidR="001147C4" w:rsidRPr="001B1C3B" w:rsidRDefault="001147C4" w:rsidP="00186A70">
            <w:pPr>
              <w:keepNext/>
              <w:keepLines/>
              <w:spacing w:line="220" w:lineRule="atLeast"/>
              <w:jc w:val="center"/>
              <w:rPr>
                <w:b/>
                <w:bCs/>
                <w:sz w:val="18"/>
                <w:lang w:val="tr-TR"/>
              </w:rPr>
            </w:pPr>
          </w:p>
        </w:tc>
        <w:tc>
          <w:tcPr>
            <w:tcW w:w="3018" w:type="dxa"/>
            <w:noWrap/>
            <w:tcMar>
              <w:top w:w="15" w:type="dxa"/>
              <w:left w:w="15" w:type="dxa"/>
              <w:bottom w:w="0" w:type="dxa"/>
              <w:right w:w="15" w:type="dxa"/>
            </w:tcMar>
            <w:vAlign w:val="center"/>
          </w:tcPr>
          <w:p w14:paraId="39E98B1E" w14:textId="3D96062D" w:rsidR="001147C4" w:rsidRPr="001B1C3B" w:rsidRDefault="00276DE7" w:rsidP="00186A70">
            <w:pPr>
              <w:keepNext/>
              <w:keepLines/>
              <w:spacing w:line="200" w:lineRule="atLeast"/>
              <w:jc w:val="center"/>
              <w:rPr>
                <w:rFonts w:eastAsia="Arial Unicode MS"/>
                <w:b/>
                <w:bCs/>
                <w:iCs/>
                <w:color w:val="000000"/>
                <w:sz w:val="18"/>
                <w:szCs w:val="16"/>
                <w:lang w:val="tr-TR"/>
              </w:rPr>
            </w:pPr>
            <w:r w:rsidRPr="001B1C3B">
              <w:rPr>
                <w:b/>
                <w:bCs/>
                <w:iCs/>
                <w:color w:val="000000"/>
                <w:sz w:val="18"/>
                <w:szCs w:val="16"/>
                <w:lang w:val="tr-TR"/>
              </w:rPr>
              <w:t>Ü</w:t>
            </w:r>
            <w:r w:rsidR="001147C4" w:rsidRPr="001B1C3B">
              <w:rPr>
                <w:b/>
                <w:bCs/>
                <w:iCs/>
                <w:color w:val="000000"/>
                <w:sz w:val="18"/>
                <w:szCs w:val="16"/>
                <w:lang w:val="tr-TR"/>
              </w:rPr>
              <w:t>nvanı</w:t>
            </w:r>
          </w:p>
        </w:tc>
        <w:tc>
          <w:tcPr>
            <w:tcW w:w="1724" w:type="dxa"/>
            <w:vAlign w:val="center"/>
          </w:tcPr>
          <w:p w14:paraId="4F8AD2F1" w14:textId="77046159" w:rsidR="001147C4" w:rsidRPr="001B1C3B" w:rsidRDefault="001147C4" w:rsidP="00186A70">
            <w:pPr>
              <w:keepNext/>
              <w:keepLines/>
              <w:spacing w:line="200" w:lineRule="atLeast"/>
              <w:jc w:val="center"/>
              <w:rPr>
                <w:b/>
                <w:bCs/>
                <w:iCs/>
                <w:sz w:val="18"/>
                <w:szCs w:val="16"/>
                <w:lang w:val="tr-TR"/>
              </w:rPr>
            </w:pPr>
            <w:r w:rsidRPr="001B1C3B">
              <w:rPr>
                <w:b/>
                <w:bCs/>
                <w:iCs/>
                <w:sz w:val="18"/>
                <w:szCs w:val="16"/>
                <w:lang w:val="tr-TR"/>
              </w:rPr>
              <w:t>Adres</w:t>
            </w:r>
            <w:r w:rsidR="00A13C8C" w:rsidRPr="001B1C3B">
              <w:rPr>
                <w:b/>
                <w:bCs/>
                <w:iCs/>
                <w:sz w:val="18"/>
                <w:szCs w:val="16"/>
                <w:lang w:val="tr-TR"/>
              </w:rPr>
              <w:t xml:space="preserve"> </w:t>
            </w:r>
            <w:r w:rsidRPr="001B1C3B">
              <w:rPr>
                <w:b/>
                <w:bCs/>
                <w:iCs/>
                <w:sz w:val="18"/>
                <w:szCs w:val="16"/>
                <w:lang w:val="tr-TR"/>
              </w:rPr>
              <w:t>(Şehir/</w:t>
            </w:r>
            <w:r w:rsidR="00A13C8C" w:rsidRPr="001B1C3B">
              <w:rPr>
                <w:b/>
                <w:bCs/>
                <w:iCs/>
                <w:sz w:val="18"/>
                <w:szCs w:val="16"/>
                <w:lang w:val="tr-TR"/>
              </w:rPr>
              <w:t xml:space="preserve"> </w:t>
            </w:r>
            <w:r w:rsidRPr="001B1C3B">
              <w:rPr>
                <w:b/>
                <w:bCs/>
                <w:iCs/>
                <w:sz w:val="18"/>
                <w:szCs w:val="16"/>
                <w:lang w:val="tr-TR"/>
              </w:rPr>
              <w:t>Ülke)</w:t>
            </w:r>
          </w:p>
        </w:tc>
        <w:tc>
          <w:tcPr>
            <w:tcW w:w="1437" w:type="dxa"/>
            <w:noWrap/>
            <w:tcMar>
              <w:top w:w="15" w:type="dxa"/>
              <w:left w:w="15" w:type="dxa"/>
              <w:bottom w:w="0" w:type="dxa"/>
              <w:right w:w="15" w:type="dxa"/>
            </w:tcMar>
            <w:vAlign w:val="center"/>
          </w:tcPr>
          <w:p w14:paraId="1BCB479D" w14:textId="4E16243F" w:rsidR="001147C4" w:rsidRPr="001B1C3B" w:rsidRDefault="001147C4" w:rsidP="00186A70">
            <w:pPr>
              <w:keepNext/>
              <w:keepLines/>
              <w:spacing w:line="200" w:lineRule="atLeast"/>
              <w:jc w:val="center"/>
              <w:rPr>
                <w:rFonts w:eastAsia="Arial Unicode MS"/>
                <w:b/>
                <w:bCs/>
                <w:iCs/>
                <w:sz w:val="18"/>
                <w:szCs w:val="16"/>
                <w:lang w:val="tr-TR"/>
              </w:rPr>
            </w:pPr>
            <w:r w:rsidRPr="001B1C3B">
              <w:rPr>
                <w:b/>
                <w:bCs/>
                <w:iCs/>
                <w:sz w:val="18"/>
                <w:szCs w:val="16"/>
                <w:lang w:val="tr-TR"/>
              </w:rPr>
              <w:t>Ana</w:t>
            </w:r>
            <w:r w:rsidR="00A13C8C" w:rsidRPr="001B1C3B">
              <w:rPr>
                <w:b/>
                <w:bCs/>
                <w:iCs/>
                <w:sz w:val="18"/>
                <w:szCs w:val="16"/>
                <w:lang w:val="tr-TR"/>
              </w:rPr>
              <w:t xml:space="preserve"> </w:t>
            </w:r>
            <w:r w:rsidRPr="001B1C3B">
              <w:rPr>
                <w:b/>
                <w:bCs/>
                <w:iCs/>
                <w:sz w:val="18"/>
                <w:szCs w:val="16"/>
                <w:lang w:val="tr-TR"/>
              </w:rPr>
              <w:t>Ortaklık</w:t>
            </w:r>
            <w:r w:rsidR="00A13C8C" w:rsidRPr="001B1C3B">
              <w:rPr>
                <w:b/>
                <w:bCs/>
                <w:iCs/>
                <w:sz w:val="18"/>
                <w:szCs w:val="16"/>
                <w:lang w:val="tr-TR"/>
              </w:rPr>
              <w:t xml:space="preserve"> </w:t>
            </w:r>
            <w:r w:rsidRPr="001B1C3B">
              <w:rPr>
                <w:b/>
                <w:bCs/>
                <w:iCs/>
                <w:sz w:val="18"/>
                <w:szCs w:val="16"/>
                <w:lang w:val="tr-TR"/>
              </w:rPr>
              <w:t>Banka’nın</w:t>
            </w:r>
            <w:r w:rsidR="00A13C8C" w:rsidRPr="001B1C3B">
              <w:rPr>
                <w:b/>
                <w:bCs/>
                <w:iCs/>
                <w:sz w:val="18"/>
                <w:szCs w:val="16"/>
                <w:lang w:val="tr-TR"/>
              </w:rPr>
              <w:t xml:space="preserve"> </w:t>
            </w:r>
            <w:r w:rsidRPr="001B1C3B">
              <w:rPr>
                <w:b/>
                <w:bCs/>
                <w:iCs/>
                <w:sz w:val="18"/>
                <w:szCs w:val="16"/>
                <w:lang w:val="tr-TR"/>
              </w:rPr>
              <w:t>Pay</w:t>
            </w:r>
            <w:r w:rsidR="00A13C8C" w:rsidRPr="001B1C3B">
              <w:rPr>
                <w:b/>
                <w:bCs/>
                <w:iCs/>
                <w:sz w:val="18"/>
                <w:szCs w:val="16"/>
                <w:lang w:val="tr-TR"/>
              </w:rPr>
              <w:t xml:space="preserve"> </w:t>
            </w:r>
            <w:r w:rsidRPr="001B1C3B">
              <w:rPr>
                <w:b/>
                <w:bCs/>
                <w:iCs/>
                <w:sz w:val="18"/>
                <w:szCs w:val="16"/>
                <w:lang w:val="tr-TR"/>
              </w:rPr>
              <w:t>Oranı-Farklıysa</w:t>
            </w:r>
            <w:r w:rsidR="00A13C8C" w:rsidRPr="001B1C3B">
              <w:rPr>
                <w:b/>
                <w:bCs/>
                <w:iCs/>
                <w:sz w:val="18"/>
                <w:szCs w:val="16"/>
                <w:lang w:val="tr-TR"/>
              </w:rPr>
              <w:t xml:space="preserve"> </w:t>
            </w:r>
            <w:r w:rsidRPr="001B1C3B">
              <w:rPr>
                <w:b/>
                <w:bCs/>
                <w:iCs/>
                <w:sz w:val="18"/>
                <w:szCs w:val="16"/>
                <w:lang w:val="tr-TR"/>
              </w:rPr>
              <w:t>Oy</w:t>
            </w:r>
            <w:r w:rsidR="00A13C8C" w:rsidRPr="001B1C3B">
              <w:rPr>
                <w:b/>
                <w:bCs/>
                <w:iCs/>
                <w:sz w:val="18"/>
                <w:szCs w:val="16"/>
                <w:lang w:val="tr-TR"/>
              </w:rPr>
              <w:t xml:space="preserve"> </w:t>
            </w:r>
            <w:r w:rsidRPr="001B1C3B">
              <w:rPr>
                <w:b/>
                <w:bCs/>
                <w:iCs/>
                <w:sz w:val="18"/>
                <w:szCs w:val="16"/>
                <w:lang w:val="tr-TR"/>
              </w:rPr>
              <w:t>Oranı</w:t>
            </w:r>
            <w:r w:rsidR="00A13C8C" w:rsidRPr="001B1C3B">
              <w:rPr>
                <w:b/>
                <w:bCs/>
                <w:iCs/>
                <w:sz w:val="18"/>
                <w:szCs w:val="16"/>
                <w:lang w:val="tr-TR"/>
              </w:rPr>
              <w:t xml:space="preserve"> </w:t>
            </w:r>
            <w:r w:rsidRPr="001B1C3B">
              <w:rPr>
                <w:b/>
                <w:bCs/>
                <w:iCs/>
                <w:sz w:val="18"/>
                <w:szCs w:val="16"/>
                <w:lang w:val="tr-TR"/>
              </w:rPr>
              <w:t>(%)</w:t>
            </w:r>
            <w:r w:rsidR="00A13C8C" w:rsidRPr="001B1C3B">
              <w:rPr>
                <w:b/>
                <w:bCs/>
                <w:iCs/>
                <w:sz w:val="18"/>
                <w:szCs w:val="16"/>
                <w:lang w:val="tr-TR"/>
              </w:rPr>
              <w:t xml:space="preserve"> </w:t>
            </w:r>
          </w:p>
        </w:tc>
        <w:tc>
          <w:tcPr>
            <w:tcW w:w="1436" w:type="dxa"/>
            <w:tcMar>
              <w:top w:w="15" w:type="dxa"/>
              <w:left w:w="15" w:type="dxa"/>
              <w:bottom w:w="0" w:type="dxa"/>
              <w:right w:w="15" w:type="dxa"/>
            </w:tcMar>
            <w:vAlign w:val="center"/>
          </w:tcPr>
          <w:p w14:paraId="60870044" w14:textId="43C93C04" w:rsidR="001147C4" w:rsidRPr="001B1C3B" w:rsidRDefault="001147C4" w:rsidP="00186A70">
            <w:pPr>
              <w:keepNext/>
              <w:keepLines/>
              <w:spacing w:line="200" w:lineRule="atLeast"/>
              <w:jc w:val="center"/>
              <w:rPr>
                <w:rFonts w:eastAsia="Arial Unicode MS"/>
                <w:b/>
                <w:bCs/>
                <w:iCs/>
                <w:sz w:val="18"/>
                <w:szCs w:val="16"/>
                <w:lang w:val="tr-TR"/>
              </w:rPr>
            </w:pPr>
            <w:r w:rsidRPr="001B1C3B">
              <w:rPr>
                <w:b/>
                <w:bCs/>
                <w:iCs/>
                <w:sz w:val="18"/>
                <w:szCs w:val="16"/>
                <w:lang w:val="tr-TR"/>
              </w:rPr>
              <w:t>Konsolide</w:t>
            </w:r>
            <w:r w:rsidR="00A13C8C" w:rsidRPr="001B1C3B">
              <w:rPr>
                <w:b/>
                <w:bCs/>
                <w:iCs/>
                <w:sz w:val="18"/>
                <w:szCs w:val="16"/>
                <w:lang w:val="tr-TR"/>
              </w:rPr>
              <w:t xml:space="preserve"> </w:t>
            </w:r>
            <w:r w:rsidRPr="001B1C3B">
              <w:rPr>
                <w:b/>
                <w:bCs/>
                <w:iCs/>
                <w:sz w:val="18"/>
                <w:szCs w:val="16"/>
                <w:lang w:val="tr-TR"/>
              </w:rPr>
              <w:t>Edilen</w:t>
            </w:r>
            <w:r w:rsidR="00A13C8C" w:rsidRPr="001B1C3B">
              <w:rPr>
                <w:b/>
                <w:bCs/>
                <w:iCs/>
                <w:sz w:val="18"/>
                <w:szCs w:val="16"/>
                <w:lang w:val="tr-TR"/>
              </w:rPr>
              <w:t xml:space="preserve"> </w:t>
            </w:r>
            <w:r w:rsidRPr="001B1C3B">
              <w:rPr>
                <w:b/>
                <w:bCs/>
                <w:iCs/>
                <w:sz w:val="18"/>
                <w:szCs w:val="16"/>
                <w:lang w:val="tr-TR"/>
              </w:rPr>
              <w:t>Diğer</w:t>
            </w:r>
            <w:r w:rsidR="00A13C8C" w:rsidRPr="001B1C3B">
              <w:rPr>
                <w:b/>
                <w:bCs/>
                <w:iCs/>
                <w:sz w:val="18"/>
                <w:szCs w:val="16"/>
                <w:lang w:val="tr-TR"/>
              </w:rPr>
              <w:t xml:space="preserve"> </w:t>
            </w:r>
            <w:r w:rsidRPr="001B1C3B">
              <w:rPr>
                <w:b/>
                <w:bCs/>
                <w:iCs/>
                <w:sz w:val="18"/>
                <w:szCs w:val="16"/>
                <w:lang w:val="tr-TR"/>
              </w:rPr>
              <w:t>Ortakların</w:t>
            </w:r>
            <w:r w:rsidR="00A13C8C" w:rsidRPr="001B1C3B">
              <w:rPr>
                <w:b/>
                <w:bCs/>
                <w:iCs/>
                <w:sz w:val="18"/>
                <w:szCs w:val="16"/>
                <w:lang w:val="tr-TR"/>
              </w:rPr>
              <w:t xml:space="preserve"> </w:t>
            </w:r>
            <w:r w:rsidRPr="001B1C3B">
              <w:rPr>
                <w:b/>
                <w:bCs/>
                <w:iCs/>
                <w:sz w:val="18"/>
                <w:szCs w:val="16"/>
                <w:lang w:val="tr-TR"/>
              </w:rPr>
              <w:t>Pay</w:t>
            </w:r>
            <w:r w:rsidR="00A13C8C" w:rsidRPr="001B1C3B">
              <w:rPr>
                <w:b/>
                <w:bCs/>
                <w:iCs/>
                <w:sz w:val="18"/>
                <w:szCs w:val="16"/>
                <w:lang w:val="tr-TR"/>
              </w:rPr>
              <w:t xml:space="preserve"> </w:t>
            </w:r>
            <w:r w:rsidRPr="001B1C3B">
              <w:rPr>
                <w:b/>
                <w:bCs/>
                <w:iCs/>
                <w:sz w:val="18"/>
                <w:szCs w:val="16"/>
                <w:lang w:val="tr-TR"/>
              </w:rPr>
              <w:t>Oranı</w:t>
            </w:r>
            <w:r w:rsidR="00A13C8C" w:rsidRPr="001B1C3B">
              <w:rPr>
                <w:b/>
                <w:bCs/>
                <w:iCs/>
                <w:sz w:val="18"/>
                <w:szCs w:val="16"/>
                <w:lang w:val="tr-TR"/>
              </w:rPr>
              <w:t xml:space="preserve"> </w:t>
            </w:r>
            <w:r w:rsidRPr="001B1C3B">
              <w:rPr>
                <w:b/>
                <w:bCs/>
                <w:iCs/>
                <w:sz w:val="18"/>
                <w:szCs w:val="16"/>
                <w:lang w:val="tr-TR"/>
              </w:rPr>
              <w:t>(%)</w:t>
            </w:r>
            <w:r w:rsidR="00A13C8C" w:rsidRPr="001B1C3B">
              <w:rPr>
                <w:b/>
                <w:bCs/>
                <w:iCs/>
                <w:sz w:val="18"/>
                <w:szCs w:val="16"/>
                <w:lang w:val="tr-TR"/>
              </w:rPr>
              <w:t xml:space="preserve">  </w:t>
            </w:r>
          </w:p>
        </w:tc>
        <w:tc>
          <w:tcPr>
            <w:tcW w:w="1724" w:type="dxa"/>
            <w:vAlign w:val="center"/>
          </w:tcPr>
          <w:p w14:paraId="36220D51" w14:textId="015329F7" w:rsidR="001147C4" w:rsidRPr="001B1C3B" w:rsidRDefault="001147C4" w:rsidP="00186A70">
            <w:pPr>
              <w:keepNext/>
              <w:keepLines/>
              <w:spacing w:line="200" w:lineRule="atLeast"/>
              <w:jc w:val="center"/>
              <w:rPr>
                <w:rFonts w:eastAsia="Arial Unicode MS"/>
                <w:b/>
                <w:bCs/>
                <w:iCs/>
                <w:sz w:val="18"/>
                <w:szCs w:val="16"/>
                <w:lang w:val="tr-TR"/>
              </w:rPr>
            </w:pPr>
            <w:r w:rsidRPr="001B1C3B">
              <w:rPr>
                <w:b/>
                <w:bCs/>
                <w:iCs/>
                <w:sz w:val="18"/>
                <w:szCs w:val="16"/>
                <w:lang w:val="tr-TR"/>
              </w:rPr>
              <w:t>Konsolidasyon</w:t>
            </w:r>
            <w:r w:rsidR="00A13C8C" w:rsidRPr="001B1C3B">
              <w:rPr>
                <w:b/>
                <w:bCs/>
                <w:iCs/>
                <w:sz w:val="18"/>
                <w:szCs w:val="16"/>
                <w:lang w:val="tr-TR"/>
              </w:rPr>
              <w:t xml:space="preserve"> </w:t>
            </w:r>
            <w:r w:rsidRPr="001B1C3B">
              <w:rPr>
                <w:b/>
                <w:bCs/>
                <w:iCs/>
                <w:sz w:val="18"/>
                <w:szCs w:val="16"/>
                <w:lang w:val="tr-TR"/>
              </w:rPr>
              <w:t>Yöntemi</w:t>
            </w:r>
            <w:r w:rsidR="00A13C8C" w:rsidRPr="001B1C3B">
              <w:rPr>
                <w:b/>
                <w:bCs/>
                <w:iCs/>
                <w:sz w:val="18"/>
                <w:szCs w:val="16"/>
                <w:lang w:val="tr-TR"/>
              </w:rPr>
              <w:t xml:space="preserve"> </w:t>
            </w:r>
          </w:p>
        </w:tc>
      </w:tr>
      <w:tr w:rsidR="005F3A9D" w:rsidRPr="001B1C3B" w14:paraId="3DB9BBBB" w14:textId="77777777" w:rsidTr="00D5555C">
        <w:trPr>
          <w:trHeight w:val="272"/>
        </w:trPr>
        <w:tc>
          <w:tcPr>
            <w:tcW w:w="431" w:type="dxa"/>
            <w:vAlign w:val="center"/>
          </w:tcPr>
          <w:p w14:paraId="7D39C0F6" w14:textId="77777777" w:rsidR="005F3A9D" w:rsidRPr="001B1C3B" w:rsidRDefault="005F3A9D" w:rsidP="009434AC">
            <w:pPr>
              <w:keepNext/>
              <w:keepLines/>
              <w:jc w:val="center"/>
              <w:rPr>
                <w:sz w:val="18"/>
                <w:szCs w:val="18"/>
                <w:lang w:val="tr-TR"/>
              </w:rPr>
            </w:pPr>
            <w:r w:rsidRPr="001B1C3B">
              <w:rPr>
                <w:sz w:val="18"/>
                <w:szCs w:val="18"/>
                <w:lang w:val="tr-TR"/>
              </w:rPr>
              <w:t>1</w:t>
            </w:r>
          </w:p>
        </w:tc>
        <w:tc>
          <w:tcPr>
            <w:tcW w:w="3018" w:type="dxa"/>
            <w:noWrap/>
            <w:tcMar>
              <w:top w:w="15" w:type="dxa"/>
              <w:left w:w="15" w:type="dxa"/>
              <w:bottom w:w="0" w:type="dxa"/>
              <w:right w:w="15" w:type="dxa"/>
            </w:tcMar>
            <w:vAlign w:val="center"/>
          </w:tcPr>
          <w:p w14:paraId="2BAC9FD2" w14:textId="238E7AA3" w:rsidR="005F3A9D" w:rsidRPr="001B1C3B" w:rsidRDefault="005F3A9D" w:rsidP="00440A42">
            <w:pPr>
              <w:ind w:left="57"/>
              <w:rPr>
                <w:rFonts w:eastAsia="Arial Unicode MS"/>
                <w:sz w:val="18"/>
                <w:szCs w:val="18"/>
                <w:lang w:val="tr-TR"/>
              </w:rPr>
            </w:pPr>
            <w:r w:rsidRPr="001B1C3B">
              <w:rPr>
                <w:sz w:val="18"/>
                <w:szCs w:val="16"/>
                <w:lang w:val="tr-TR"/>
              </w:rPr>
              <w:t>Garanti</w:t>
            </w:r>
            <w:r w:rsidR="00A13C8C" w:rsidRPr="001B1C3B">
              <w:rPr>
                <w:sz w:val="18"/>
                <w:szCs w:val="16"/>
                <w:lang w:val="tr-TR"/>
              </w:rPr>
              <w:t xml:space="preserve"> </w:t>
            </w:r>
            <w:r w:rsidRPr="001B1C3B">
              <w:rPr>
                <w:sz w:val="18"/>
                <w:szCs w:val="16"/>
                <w:lang w:val="tr-TR"/>
              </w:rPr>
              <w:t>Finansal</w:t>
            </w:r>
            <w:r w:rsidR="00A13C8C" w:rsidRPr="001B1C3B">
              <w:rPr>
                <w:sz w:val="18"/>
                <w:szCs w:val="16"/>
                <w:lang w:val="tr-TR"/>
              </w:rPr>
              <w:t xml:space="preserve"> </w:t>
            </w:r>
            <w:r w:rsidRPr="001B1C3B">
              <w:rPr>
                <w:sz w:val="18"/>
                <w:szCs w:val="16"/>
                <w:lang w:val="tr-TR"/>
              </w:rPr>
              <w:t>Kiralama</w:t>
            </w:r>
            <w:r w:rsidR="00A13C8C" w:rsidRPr="001B1C3B">
              <w:rPr>
                <w:sz w:val="18"/>
                <w:szCs w:val="16"/>
                <w:lang w:val="tr-TR"/>
              </w:rPr>
              <w:t xml:space="preserve"> </w:t>
            </w:r>
            <w:r w:rsidRPr="001B1C3B">
              <w:rPr>
                <w:sz w:val="18"/>
                <w:szCs w:val="16"/>
                <w:lang w:val="tr-TR"/>
              </w:rPr>
              <w:t>A</w:t>
            </w:r>
            <w:r w:rsidR="004E0C72" w:rsidRPr="001B1C3B">
              <w:rPr>
                <w:sz w:val="18"/>
                <w:szCs w:val="16"/>
                <w:lang w:val="tr-TR"/>
              </w:rPr>
              <w:t>.</w:t>
            </w:r>
            <w:r w:rsidRPr="001B1C3B">
              <w:rPr>
                <w:sz w:val="18"/>
                <w:szCs w:val="16"/>
                <w:lang w:val="tr-TR"/>
              </w:rPr>
              <w:t>Ş</w:t>
            </w:r>
            <w:r w:rsidR="004E0C72" w:rsidRPr="001B1C3B">
              <w:rPr>
                <w:sz w:val="18"/>
                <w:szCs w:val="16"/>
                <w:lang w:val="tr-TR"/>
              </w:rPr>
              <w:t>.</w:t>
            </w:r>
            <w:r w:rsidR="00A13C8C" w:rsidRPr="001B1C3B">
              <w:rPr>
                <w:bCs/>
                <w:iCs/>
                <w:sz w:val="18"/>
                <w:vertAlign w:val="superscript"/>
                <w:lang w:val="tr-TR"/>
              </w:rPr>
              <w:t xml:space="preserve"> </w:t>
            </w:r>
          </w:p>
        </w:tc>
        <w:tc>
          <w:tcPr>
            <w:tcW w:w="1724" w:type="dxa"/>
            <w:vAlign w:val="center"/>
          </w:tcPr>
          <w:p w14:paraId="187BF7E9" w14:textId="77777777" w:rsidR="005F3A9D" w:rsidRPr="001B1C3B" w:rsidRDefault="005F3A9D" w:rsidP="008E7F3D">
            <w:pPr>
              <w:jc w:val="center"/>
              <w:rPr>
                <w:rFonts w:eastAsia="Arial Unicode MS"/>
                <w:sz w:val="18"/>
                <w:szCs w:val="18"/>
                <w:lang w:val="tr-TR"/>
              </w:rPr>
            </w:pPr>
            <w:r w:rsidRPr="001B1C3B">
              <w:rPr>
                <w:sz w:val="18"/>
                <w:lang w:val="tr-TR"/>
              </w:rPr>
              <w:t>İstanbul/Türkiye</w:t>
            </w:r>
          </w:p>
        </w:tc>
        <w:tc>
          <w:tcPr>
            <w:tcW w:w="1437" w:type="dxa"/>
            <w:noWrap/>
            <w:tcMar>
              <w:top w:w="15" w:type="dxa"/>
              <w:left w:w="15" w:type="dxa"/>
              <w:bottom w:w="0" w:type="dxa"/>
              <w:right w:w="15" w:type="dxa"/>
            </w:tcMar>
            <w:vAlign w:val="center"/>
          </w:tcPr>
          <w:p w14:paraId="66E25718" w14:textId="77777777" w:rsidR="005F3A9D" w:rsidRPr="001B1C3B" w:rsidRDefault="0010053B" w:rsidP="00ED59FD">
            <w:pPr>
              <w:jc w:val="center"/>
              <w:rPr>
                <w:rFonts w:eastAsia="Arial Unicode MS"/>
                <w:sz w:val="18"/>
                <w:szCs w:val="18"/>
                <w:lang w:val="tr-TR"/>
              </w:rPr>
            </w:pPr>
            <w:r w:rsidRPr="001B1C3B">
              <w:rPr>
                <w:rFonts w:eastAsia="Arial Unicode MS"/>
                <w:sz w:val="18"/>
                <w:szCs w:val="18"/>
                <w:lang w:val="tr-TR"/>
              </w:rPr>
              <w:t>100</w:t>
            </w:r>
            <w:r w:rsidR="005F3A9D" w:rsidRPr="001B1C3B">
              <w:rPr>
                <w:rFonts w:eastAsia="Arial Unicode MS"/>
                <w:sz w:val="18"/>
                <w:szCs w:val="18"/>
                <w:lang w:val="tr-TR"/>
              </w:rPr>
              <w:t>.</w:t>
            </w:r>
            <w:r w:rsidRPr="001B1C3B">
              <w:rPr>
                <w:rFonts w:eastAsia="Arial Unicode MS"/>
                <w:sz w:val="18"/>
                <w:szCs w:val="18"/>
                <w:lang w:val="tr-TR"/>
              </w:rPr>
              <w:t>00</w:t>
            </w:r>
          </w:p>
        </w:tc>
        <w:tc>
          <w:tcPr>
            <w:tcW w:w="1436" w:type="dxa"/>
            <w:noWrap/>
            <w:tcMar>
              <w:top w:w="15" w:type="dxa"/>
              <w:left w:w="15" w:type="dxa"/>
              <w:bottom w:w="0" w:type="dxa"/>
              <w:right w:w="15" w:type="dxa"/>
            </w:tcMar>
            <w:vAlign w:val="center"/>
          </w:tcPr>
          <w:p w14:paraId="14342F6E" w14:textId="77777777" w:rsidR="005F3A9D" w:rsidRPr="001B1C3B" w:rsidRDefault="00934861" w:rsidP="00ED59FD">
            <w:pPr>
              <w:jc w:val="center"/>
              <w:rPr>
                <w:rFonts w:eastAsia="Arial Unicode MS"/>
                <w:sz w:val="18"/>
                <w:szCs w:val="18"/>
                <w:lang w:val="tr-TR"/>
              </w:rPr>
            </w:pPr>
            <w:r w:rsidRPr="001B1C3B">
              <w:rPr>
                <w:rFonts w:eastAsia="Arial Unicode MS"/>
                <w:sz w:val="18"/>
                <w:szCs w:val="18"/>
                <w:lang w:val="tr-TR"/>
              </w:rPr>
              <w:t>-</w:t>
            </w:r>
          </w:p>
        </w:tc>
        <w:tc>
          <w:tcPr>
            <w:tcW w:w="1724" w:type="dxa"/>
            <w:vAlign w:val="center"/>
          </w:tcPr>
          <w:p w14:paraId="310C3E2B" w14:textId="206CC743" w:rsidR="005F3A9D" w:rsidRPr="001B1C3B" w:rsidRDefault="005F3A9D" w:rsidP="00440A42">
            <w:pPr>
              <w:keepNext/>
              <w:keepLines/>
              <w:ind w:right="141"/>
              <w:jc w:val="right"/>
              <w:rPr>
                <w:rFonts w:eastAsia="Arial Unicode MS"/>
                <w:iCs/>
                <w:sz w:val="18"/>
                <w:szCs w:val="16"/>
                <w:lang w:val="tr-TR"/>
              </w:rPr>
            </w:pPr>
            <w:r w:rsidRPr="001B1C3B">
              <w:rPr>
                <w:sz w:val="18"/>
                <w:szCs w:val="16"/>
                <w:lang w:val="tr-TR"/>
              </w:rPr>
              <w:t>Tam</w:t>
            </w:r>
            <w:r w:rsidR="00A13C8C" w:rsidRPr="001B1C3B">
              <w:rPr>
                <w:sz w:val="18"/>
                <w:szCs w:val="16"/>
                <w:lang w:val="tr-TR"/>
              </w:rPr>
              <w:t xml:space="preserve"> </w:t>
            </w:r>
            <w:r w:rsidRPr="001B1C3B">
              <w:rPr>
                <w:sz w:val="18"/>
                <w:szCs w:val="16"/>
                <w:lang w:val="tr-TR"/>
              </w:rPr>
              <w:t>Konsolidasyon</w:t>
            </w:r>
          </w:p>
        </w:tc>
      </w:tr>
      <w:tr w:rsidR="005F3A9D" w:rsidRPr="001B1C3B" w14:paraId="5B0FE262" w14:textId="77777777" w:rsidTr="00D5555C">
        <w:trPr>
          <w:trHeight w:val="272"/>
        </w:trPr>
        <w:tc>
          <w:tcPr>
            <w:tcW w:w="431" w:type="dxa"/>
            <w:vAlign w:val="center"/>
          </w:tcPr>
          <w:p w14:paraId="1963D30C" w14:textId="77777777" w:rsidR="005F3A9D" w:rsidRPr="001B1C3B" w:rsidRDefault="005F3A9D" w:rsidP="009434AC">
            <w:pPr>
              <w:keepNext/>
              <w:keepLines/>
              <w:jc w:val="center"/>
              <w:rPr>
                <w:sz w:val="18"/>
                <w:szCs w:val="18"/>
                <w:lang w:val="tr-TR"/>
              </w:rPr>
            </w:pPr>
            <w:r w:rsidRPr="001B1C3B">
              <w:rPr>
                <w:sz w:val="18"/>
                <w:szCs w:val="18"/>
                <w:lang w:val="tr-TR"/>
              </w:rPr>
              <w:t>2</w:t>
            </w:r>
          </w:p>
        </w:tc>
        <w:tc>
          <w:tcPr>
            <w:tcW w:w="3018" w:type="dxa"/>
            <w:noWrap/>
            <w:tcMar>
              <w:top w:w="15" w:type="dxa"/>
              <w:left w:w="15" w:type="dxa"/>
              <w:bottom w:w="0" w:type="dxa"/>
              <w:right w:w="15" w:type="dxa"/>
            </w:tcMar>
            <w:vAlign w:val="center"/>
          </w:tcPr>
          <w:p w14:paraId="25A42C3B" w14:textId="6F6FC664" w:rsidR="005F3A9D" w:rsidRPr="001B1C3B" w:rsidRDefault="006D57EF" w:rsidP="00440A42">
            <w:pPr>
              <w:ind w:left="57"/>
              <w:rPr>
                <w:rFonts w:eastAsia="Arial Unicode MS"/>
                <w:sz w:val="18"/>
                <w:szCs w:val="18"/>
                <w:vertAlign w:val="superscript"/>
                <w:lang w:val="tr-TR"/>
              </w:rPr>
            </w:pPr>
            <w:r w:rsidRPr="001B1C3B">
              <w:rPr>
                <w:sz w:val="18"/>
                <w:szCs w:val="16"/>
                <w:lang w:val="tr-TR"/>
              </w:rPr>
              <w:t>Garanti</w:t>
            </w:r>
            <w:r w:rsidR="00A13C8C" w:rsidRPr="001B1C3B">
              <w:rPr>
                <w:sz w:val="18"/>
                <w:szCs w:val="16"/>
                <w:lang w:val="tr-TR"/>
              </w:rPr>
              <w:t xml:space="preserve"> </w:t>
            </w:r>
            <w:r w:rsidRPr="001B1C3B">
              <w:rPr>
                <w:sz w:val="18"/>
                <w:szCs w:val="16"/>
                <w:lang w:val="tr-TR"/>
              </w:rPr>
              <w:t>Faktoring</w:t>
            </w:r>
            <w:r w:rsidR="00A13C8C" w:rsidRPr="001B1C3B">
              <w:rPr>
                <w:sz w:val="18"/>
                <w:szCs w:val="16"/>
                <w:lang w:val="tr-TR"/>
              </w:rPr>
              <w:t xml:space="preserve"> </w:t>
            </w:r>
            <w:r w:rsidRPr="001B1C3B">
              <w:rPr>
                <w:sz w:val="18"/>
                <w:szCs w:val="16"/>
                <w:lang w:val="tr-TR"/>
              </w:rPr>
              <w:t>A</w:t>
            </w:r>
            <w:r w:rsidR="004E0C72" w:rsidRPr="001B1C3B">
              <w:rPr>
                <w:sz w:val="18"/>
                <w:szCs w:val="16"/>
                <w:lang w:val="tr-TR"/>
              </w:rPr>
              <w:t>.</w:t>
            </w:r>
            <w:r w:rsidRPr="001B1C3B">
              <w:rPr>
                <w:sz w:val="18"/>
                <w:szCs w:val="16"/>
                <w:lang w:val="tr-TR"/>
              </w:rPr>
              <w:t>Ş</w:t>
            </w:r>
            <w:r w:rsidR="004E0C72" w:rsidRPr="001B1C3B">
              <w:rPr>
                <w:sz w:val="18"/>
                <w:szCs w:val="16"/>
                <w:lang w:val="tr-TR"/>
              </w:rPr>
              <w:t>.</w:t>
            </w:r>
          </w:p>
        </w:tc>
        <w:tc>
          <w:tcPr>
            <w:tcW w:w="1724" w:type="dxa"/>
            <w:vAlign w:val="center"/>
          </w:tcPr>
          <w:p w14:paraId="2641A81B" w14:textId="77777777" w:rsidR="005F3A9D" w:rsidRPr="001B1C3B" w:rsidRDefault="005F3A9D" w:rsidP="008E7F3D">
            <w:pPr>
              <w:jc w:val="center"/>
              <w:rPr>
                <w:rFonts w:eastAsia="Arial Unicode MS"/>
                <w:sz w:val="18"/>
                <w:szCs w:val="18"/>
                <w:lang w:val="tr-TR"/>
              </w:rPr>
            </w:pPr>
            <w:r w:rsidRPr="001B1C3B">
              <w:rPr>
                <w:sz w:val="18"/>
                <w:szCs w:val="16"/>
                <w:lang w:val="tr-TR"/>
              </w:rPr>
              <w:t>İstanbul/Türkiye</w:t>
            </w:r>
          </w:p>
        </w:tc>
        <w:tc>
          <w:tcPr>
            <w:tcW w:w="1437" w:type="dxa"/>
            <w:noWrap/>
            <w:tcMar>
              <w:top w:w="15" w:type="dxa"/>
              <w:left w:w="15" w:type="dxa"/>
              <w:bottom w:w="0" w:type="dxa"/>
              <w:right w:w="15" w:type="dxa"/>
            </w:tcMar>
            <w:vAlign w:val="center"/>
          </w:tcPr>
          <w:p w14:paraId="3FDAD106" w14:textId="77777777" w:rsidR="005F3A9D" w:rsidRPr="001B1C3B" w:rsidRDefault="005E3311" w:rsidP="00ED59FD">
            <w:pPr>
              <w:jc w:val="center"/>
              <w:rPr>
                <w:rFonts w:eastAsia="Arial Unicode MS"/>
                <w:sz w:val="18"/>
                <w:szCs w:val="18"/>
                <w:lang w:val="tr-TR"/>
              </w:rPr>
            </w:pPr>
            <w:r w:rsidRPr="001B1C3B">
              <w:rPr>
                <w:rFonts w:eastAsia="Arial Unicode MS"/>
                <w:sz w:val="18"/>
                <w:szCs w:val="18"/>
                <w:lang w:val="tr-TR"/>
              </w:rPr>
              <w:t>81</w:t>
            </w:r>
            <w:r w:rsidR="005F3A9D" w:rsidRPr="001B1C3B">
              <w:rPr>
                <w:rFonts w:eastAsia="Arial Unicode MS"/>
                <w:sz w:val="18"/>
                <w:szCs w:val="18"/>
                <w:lang w:val="tr-TR"/>
              </w:rPr>
              <w:t>.</w:t>
            </w:r>
            <w:r w:rsidRPr="001B1C3B">
              <w:rPr>
                <w:rFonts w:eastAsia="Arial Unicode MS"/>
                <w:sz w:val="18"/>
                <w:szCs w:val="18"/>
                <w:lang w:val="tr-TR"/>
              </w:rPr>
              <w:t>84</w:t>
            </w:r>
          </w:p>
        </w:tc>
        <w:tc>
          <w:tcPr>
            <w:tcW w:w="1436" w:type="dxa"/>
            <w:noWrap/>
            <w:tcMar>
              <w:top w:w="15" w:type="dxa"/>
              <w:left w:w="15" w:type="dxa"/>
              <w:bottom w:w="0" w:type="dxa"/>
              <w:right w:w="15" w:type="dxa"/>
            </w:tcMar>
            <w:vAlign w:val="center"/>
          </w:tcPr>
          <w:p w14:paraId="4891BC61" w14:textId="77777777" w:rsidR="005F3A9D" w:rsidRPr="001B1C3B" w:rsidRDefault="0054719B" w:rsidP="00ED59FD">
            <w:pPr>
              <w:jc w:val="center"/>
              <w:rPr>
                <w:rFonts w:eastAsia="Arial Unicode MS"/>
                <w:sz w:val="18"/>
                <w:szCs w:val="18"/>
                <w:lang w:val="tr-TR"/>
              </w:rPr>
            </w:pPr>
            <w:r w:rsidRPr="001B1C3B">
              <w:rPr>
                <w:rFonts w:eastAsia="Arial Unicode MS"/>
                <w:sz w:val="18"/>
                <w:szCs w:val="18"/>
                <w:lang w:val="tr-TR"/>
              </w:rPr>
              <w:t>-</w:t>
            </w:r>
          </w:p>
        </w:tc>
        <w:tc>
          <w:tcPr>
            <w:tcW w:w="1724" w:type="dxa"/>
            <w:vAlign w:val="center"/>
          </w:tcPr>
          <w:p w14:paraId="19F4AFFB" w14:textId="55E9E017" w:rsidR="005F3A9D" w:rsidRPr="001B1C3B" w:rsidRDefault="005F3A9D" w:rsidP="00440A42">
            <w:pPr>
              <w:keepNext/>
              <w:keepLines/>
              <w:ind w:right="141"/>
              <w:jc w:val="right"/>
              <w:rPr>
                <w:rFonts w:eastAsia="Arial Unicode MS"/>
                <w:iCs/>
                <w:sz w:val="18"/>
                <w:szCs w:val="16"/>
                <w:lang w:val="tr-TR"/>
              </w:rPr>
            </w:pPr>
            <w:r w:rsidRPr="001B1C3B">
              <w:rPr>
                <w:sz w:val="18"/>
                <w:szCs w:val="16"/>
                <w:lang w:val="tr-TR"/>
              </w:rPr>
              <w:t>Tam</w:t>
            </w:r>
            <w:r w:rsidR="00A13C8C" w:rsidRPr="001B1C3B">
              <w:rPr>
                <w:sz w:val="18"/>
                <w:szCs w:val="16"/>
                <w:lang w:val="tr-TR"/>
              </w:rPr>
              <w:t xml:space="preserve"> </w:t>
            </w:r>
            <w:r w:rsidRPr="001B1C3B">
              <w:rPr>
                <w:sz w:val="18"/>
                <w:szCs w:val="16"/>
                <w:lang w:val="tr-TR"/>
              </w:rPr>
              <w:t>Konsolidasyon</w:t>
            </w:r>
          </w:p>
        </w:tc>
      </w:tr>
      <w:tr w:rsidR="005F3A9D" w:rsidRPr="001B1C3B" w14:paraId="22F48594" w14:textId="77777777" w:rsidTr="00D5555C">
        <w:trPr>
          <w:trHeight w:val="272"/>
        </w:trPr>
        <w:tc>
          <w:tcPr>
            <w:tcW w:w="431" w:type="dxa"/>
            <w:vAlign w:val="center"/>
          </w:tcPr>
          <w:p w14:paraId="0B6CBE45" w14:textId="77777777" w:rsidR="005F3A9D" w:rsidRPr="001B1C3B" w:rsidRDefault="005F3A9D" w:rsidP="009434AC">
            <w:pPr>
              <w:keepNext/>
              <w:keepLines/>
              <w:jc w:val="center"/>
              <w:rPr>
                <w:sz w:val="18"/>
                <w:szCs w:val="18"/>
                <w:lang w:val="tr-TR"/>
              </w:rPr>
            </w:pPr>
            <w:r w:rsidRPr="001B1C3B">
              <w:rPr>
                <w:sz w:val="18"/>
                <w:szCs w:val="18"/>
                <w:lang w:val="tr-TR"/>
              </w:rPr>
              <w:t>3</w:t>
            </w:r>
          </w:p>
        </w:tc>
        <w:tc>
          <w:tcPr>
            <w:tcW w:w="3018" w:type="dxa"/>
            <w:noWrap/>
            <w:tcMar>
              <w:top w:w="15" w:type="dxa"/>
              <w:left w:w="15" w:type="dxa"/>
              <w:bottom w:w="0" w:type="dxa"/>
              <w:right w:w="15" w:type="dxa"/>
            </w:tcMar>
            <w:vAlign w:val="center"/>
          </w:tcPr>
          <w:p w14:paraId="65CC096C" w14:textId="05AE30EB" w:rsidR="005F3A9D" w:rsidRPr="001B1C3B" w:rsidRDefault="005F3A9D" w:rsidP="00440A42">
            <w:pPr>
              <w:ind w:left="57"/>
              <w:rPr>
                <w:rFonts w:eastAsia="Arial Unicode MS"/>
                <w:sz w:val="18"/>
                <w:szCs w:val="18"/>
                <w:lang w:val="tr-TR"/>
              </w:rPr>
            </w:pPr>
            <w:r w:rsidRPr="001B1C3B">
              <w:rPr>
                <w:sz w:val="18"/>
                <w:lang w:val="tr-TR"/>
              </w:rPr>
              <w:t>Garanti</w:t>
            </w:r>
            <w:r w:rsidR="00A13C8C" w:rsidRPr="001B1C3B">
              <w:rPr>
                <w:sz w:val="18"/>
                <w:lang w:val="tr-TR"/>
              </w:rPr>
              <w:t xml:space="preserve"> </w:t>
            </w:r>
            <w:r w:rsidRPr="001B1C3B">
              <w:rPr>
                <w:sz w:val="18"/>
                <w:lang w:val="tr-TR"/>
              </w:rPr>
              <w:t>Yatırım</w:t>
            </w:r>
            <w:r w:rsidR="00A13C8C" w:rsidRPr="001B1C3B">
              <w:rPr>
                <w:sz w:val="18"/>
                <w:lang w:val="tr-TR"/>
              </w:rPr>
              <w:t xml:space="preserve"> </w:t>
            </w:r>
            <w:r w:rsidRPr="001B1C3B">
              <w:rPr>
                <w:sz w:val="18"/>
                <w:lang w:val="tr-TR"/>
              </w:rPr>
              <w:t>Menkul</w:t>
            </w:r>
            <w:r w:rsidR="00A13C8C" w:rsidRPr="001B1C3B">
              <w:rPr>
                <w:sz w:val="18"/>
                <w:lang w:val="tr-TR"/>
              </w:rPr>
              <w:t xml:space="preserve"> </w:t>
            </w:r>
            <w:r w:rsidRPr="001B1C3B">
              <w:rPr>
                <w:sz w:val="18"/>
                <w:lang w:val="tr-TR"/>
              </w:rPr>
              <w:t>Kıymetler</w:t>
            </w:r>
            <w:r w:rsidR="00A13C8C" w:rsidRPr="001B1C3B">
              <w:rPr>
                <w:sz w:val="18"/>
                <w:lang w:val="tr-TR"/>
              </w:rPr>
              <w:t xml:space="preserve"> </w:t>
            </w:r>
            <w:r w:rsidRPr="001B1C3B">
              <w:rPr>
                <w:sz w:val="18"/>
                <w:lang w:val="tr-TR"/>
              </w:rPr>
              <w:t>A</w:t>
            </w:r>
            <w:r w:rsidR="004E0C72" w:rsidRPr="001B1C3B">
              <w:rPr>
                <w:sz w:val="18"/>
                <w:lang w:val="tr-TR"/>
              </w:rPr>
              <w:t>.</w:t>
            </w:r>
            <w:r w:rsidRPr="001B1C3B">
              <w:rPr>
                <w:sz w:val="18"/>
                <w:lang w:val="tr-TR"/>
              </w:rPr>
              <w:t>Ş</w:t>
            </w:r>
            <w:r w:rsidR="007745EC" w:rsidRPr="001B1C3B">
              <w:rPr>
                <w:sz w:val="18"/>
                <w:lang w:val="tr-TR"/>
              </w:rPr>
              <w:t>.</w:t>
            </w:r>
          </w:p>
        </w:tc>
        <w:tc>
          <w:tcPr>
            <w:tcW w:w="1724" w:type="dxa"/>
            <w:vAlign w:val="center"/>
          </w:tcPr>
          <w:p w14:paraId="5F926274" w14:textId="77777777" w:rsidR="005F3A9D" w:rsidRPr="001B1C3B" w:rsidRDefault="005F3A9D" w:rsidP="008E7F3D">
            <w:pPr>
              <w:jc w:val="center"/>
              <w:rPr>
                <w:rFonts w:eastAsia="Arial Unicode MS"/>
                <w:sz w:val="18"/>
                <w:szCs w:val="18"/>
                <w:lang w:val="tr-TR"/>
              </w:rPr>
            </w:pPr>
            <w:r w:rsidRPr="001B1C3B">
              <w:rPr>
                <w:sz w:val="18"/>
                <w:szCs w:val="16"/>
                <w:lang w:val="tr-TR"/>
              </w:rPr>
              <w:t>İstanbul/Türkiye</w:t>
            </w:r>
          </w:p>
        </w:tc>
        <w:tc>
          <w:tcPr>
            <w:tcW w:w="1437" w:type="dxa"/>
            <w:noWrap/>
            <w:tcMar>
              <w:top w:w="15" w:type="dxa"/>
              <w:left w:w="15" w:type="dxa"/>
              <w:bottom w:w="0" w:type="dxa"/>
              <w:right w:w="15" w:type="dxa"/>
            </w:tcMar>
            <w:vAlign w:val="center"/>
          </w:tcPr>
          <w:p w14:paraId="0DD7DD67" w14:textId="77777777" w:rsidR="005F3A9D" w:rsidRPr="001B1C3B" w:rsidRDefault="00E12BB9" w:rsidP="00ED59FD">
            <w:pPr>
              <w:jc w:val="center"/>
              <w:rPr>
                <w:rFonts w:eastAsia="Arial Unicode MS"/>
                <w:sz w:val="18"/>
                <w:szCs w:val="18"/>
                <w:lang w:val="tr-TR"/>
              </w:rPr>
            </w:pPr>
            <w:r w:rsidRPr="001B1C3B">
              <w:rPr>
                <w:rFonts w:eastAsia="Arial Unicode MS"/>
                <w:sz w:val="18"/>
                <w:szCs w:val="18"/>
                <w:lang w:val="tr-TR"/>
              </w:rPr>
              <w:t>100.00</w:t>
            </w:r>
          </w:p>
        </w:tc>
        <w:tc>
          <w:tcPr>
            <w:tcW w:w="1436" w:type="dxa"/>
            <w:noWrap/>
            <w:tcMar>
              <w:top w:w="15" w:type="dxa"/>
              <w:left w:w="15" w:type="dxa"/>
              <w:bottom w:w="0" w:type="dxa"/>
              <w:right w:w="15" w:type="dxa"/>
            </w:tcMar>
            <w:vAlign w:val="center"/>
          </w:tcPr>
          <w:p w14:paraId="2D55630E" w14:textId="77777777" w:rsidR="005F3A9D" w:rsidRPr="001B1C3B" w:rsidRDefault="005F3A9D" w:rsidP="00ED59FD">
            <w:pPr>
              <w:jc w:val="center"/>
              <w:rPr>
                <w:rFonts w:eastAsia="Arial Unicode MS"/>
                <w:sz w:val="18"/>
                <w:szCs w:val="18"/>
                <w:lang w:val="tr-TR"/>
              </w:rPr>
            </w:pPr>
            <w:r w:rsidRPr="001B1C3B">
              <w:rPr>
                <w:rFonts w:eastAsia="Arial Unicode MS"/>
                <w:sz w:val="18"/>
                <w:szCs w:val="18"/>
                <w:lang w:val="tr-TR"/>
              </w:rPr>
              <w:t>-</w:t>
            </w:r>
          </w:p>
        </w:tc>
        <w:tc>
          <w:tcPr>
            <w:tcW w:w="1724" w:type="dxa"/>
            <w:vAlign w:val="center"/>
          </w:tcPr>
          <w:p w14:paraId="3FC5D120" w14:textId="77D584E1" w:rsidR="005F3A9D" w:rsidRPr="001B1C3B" w:rsidRDefault="005F3A9D" w:rsidP="00440A42">
            <w:pPr>
              <w:keepNext/>
              <w:keepLines/>
              <w:ind w:right="141"/>
              <w:jc w:val="right"/>
              <w:rPr>
                <w:rFonts w:eastAsia="Arial Unicode MS"/>
                <w:iCs/>
                <w:sz w:val="18"/>
                <w:szCs w:val="16"/>
                <w:lang w:val="tr-TR"/>
              </w:rPr>
            </w:pPr>
            <w:r w:rsidRPr="001B1C3B">
              <w:rPr>
                <w:sz w:val="18"/>
                <w:szCs w:val="16"/>
                <w:lang w:val="tr-TR"/>
              </w:rPr>
              <w:t>Tam</w:t>
            </w:r>
            <w:r w:rsidR="00A13C8C" w:rsidRPr="001B1C3B">
              <w:rPr>
                <w:sz w:val="18"/>
                <w:szCs w:val="16"/>
                <w:lang w:val="tr-TR"/>
              </w:rPr>
              <w:t xml:space="preserve"> </w:t>
            </w:r>
            <w:r w:rsidRPr="001B1C3B">
              <w:rPr>
                <w:sz w:val="18"/>
                <w:szCs w:val="16"/>
                <w:lang w:val="tr-TR"/>
              </w:rPr>
              <w:t>Konsolidasyon</w:t>
            </w:r>
          </w:p>
        </w:tc>
      </w:tr>
      <w:tr w:rsidR="005F3A9D" w:rsidRPr="001B1C3B" w14:paraId="0D2ABB79" w14:textId="77777777" w:rsidTr="00D5555C">
        <w:trPr>
          <w:trHeight w:val="272"/>
        </w:trPr>
        <w:tc>
          <w:tcPr>
            <w:tcW w:w="431" w:type="dxa"/>
            <w:vAlign w:val="center"/>
          </w:tcPr>
          <w:p w14:paraId="19B54726" w14:textId="77777777" w:rsidR="005F3A9D" w:rsidRPr="001B1C3B" w:rsidRDefault="005F3A9D" w:rsidP="009434AC">
            <w:pPr>
              <w:keepNext/>
              <w:keepLines/>
              <w:jc w:val="center"/>
              <w:rPr>
                <w:sz w:val="18"/>
                <w:szCs w:val="18"/>
                <w:lang w:val="tr-TR"/>
              </w:rPr>
            </w:pPr>
            <w:r w:rsidRPr="001B1C3B">
              <w:rPr>
                <w:sz w:val="18"/>
                <w:szCs w:val="18"/>
                <w:lang w:val="tr-TR"/>
              </w:rPr>
              <w:t>4</w:t>
            </w:r>
          </w:p>
        </w:tc>
        <w:tc>
          <w:tcPr>
            <w:tcW w:w="3018" w:type="dxa"/>
            <w:noWrap/>
            <w:tcMar>
              <w:top w:w="15" w:type="dxa"/>
              <w:left w:w="15" w:type="dxa"/>
              <w:bottom w:w="0" w:type="dxa"/>
              <w:right w:w="15" w:type="dxa"/>
            </w:tcMar>
            <w:vAlign w:val="center"/>
          </w:tcPr>
          <w:p w14:paraId="5A77421D" w14:textId="033B596D" w:rsidR="005F3A9D" w:rsidRPr="001B1C3B" w:rsidRDefault="005F3A9D" w:rsidP="00440A42">
            <w:pPr>
              <w:ind w:left="57"/>
              <w:rPr>
                <w:rFonts w:eastAsia="Arial Unicode MS"/>
                <w:sz w:val="18"/>
                <w:szCs w:val="18"/>
                <w:lang w:val="tr-TR"/>
              </w:rPr>
            </w:pPr>
            <w:r w:rsidRPr="001B1C3B">
              <w:rPr>
                <w:sz w:val="18"/>
                <w:szCs w:val="16"/>
                <w:lang w:val="tr-TR"/>
              </w:rPr>
              <w:t>Garanti</w:t>
            </w:r>
            <w:r w:rsidR="00A13C8C" w:rsidRPr="001B1C3B">
              <w:rPr>
                <w:sz w:val="18"/>
                <w:szCs w:val="16"/>
                <w:lang w:val="tr-TR"/>
              </w:rPr>
              <w:t xml:space="preserve"> </w:t>
            </w:r>
            <w:r w:rsidRPr="001B1C3B">
              <w:rPr>
                <w:sz w:val="18"/>
                <w:szCs w:val="16"/>
                <w:lang w:val="tr-TR"/>
              </w:rPr>
              <w:t>Portföy</w:t>
            </w:r>
            <w:r w:rsidR="00A13C8C" w:rsidRPr="001B1C3B">
              <w:rPr>
                <w:sz w:val="18"/>
                <w:szCs w:val="16"/>
                <w:lang w:val="tr-TR"/>
              </w:rPr>
              <w:t xml:space="preserve"> </w:t>
            </w:r>
            <w:r w:rsidRPr="001B1C3B">
              <w:rPr>
                <w:sz w:val="18"/>
                <w:szCs w:val="16"/>
                <w:lang w:val="tr-TR"/>
              </w:rPr>
              <w:t>Yönetimi</w:t>
            </w:r>
            <w:r w:rsidR="00A13C8C" w:rsidRPr="001B1C3B">
              <w:rPr>
                <w:sz w:val="18"/>
                <w:szCs w:val="16"/>
                <w:lang w:val="tr-TR"/>
              </w:rPr>
              <w:t xml:space="preserve"> </w:t>
            </w:r>
            <w:r w:rsidRPr="001B1C3B">
              <w:rPr>
                <w:sz w:val="18"/>
                <w:szCs w:val="16"/>
                <w:lang w:val="tr-TR"/>
              </w:rPr>
              <w:t>A</w:t>
            </w:r>
            <w:r w:rsidR="004E0C72" w:rsidRPr="001B1C3B">
              <w:rPr>
                <w:sz w:val="18"/>
                <w:szCs w:val="16"/>
                <w:lang w:val="tr-TR"/>
              </w:rPr>
              <w:t>.</w:t>
            </w:r>
            <w:r w:rsidRPr="001B1C3B">
              <w:rPr>
                <w:sz w:val="18"/>
                <w:szCs w:val="16"/>
                <w:lang w:val="tr-TR"/>
              </w:rPr>
              <w:t>Ş</w:t>
            </w:r>
            <w:r w:rsidR="004E0C72" w:rsidRPr="001B1C3B">
              <w:rPr>
                <w:sz w:val="18"/>
                <w:szCs w:val="16"/>
                <w:lang w:val="tr-TR"/>
              </w:rPr>
              <w:t>.</w:t>
            </w:r>
          </w:p>
        </w:tc>
        <w:tc>
          <w:tcPr>
            <w:tcW w:w="1724" w:type="dxa"/>
            <w:vAlign w:val="center"/>
          </w:tcPr>
          <w:p w14:paraId="2C302D0D" w14:textId="77777777" w:rsidR="005F3A9D" w:rsidRPr="001B1C3B" w:rsidRDefault="005F3A9D" w:rsidP="008E7F3D">
            <w:pPr>
              <w:jc w:val="center"/>
              <w:rPr>
                <w:rFonts w:eastAsia="Arial Unicode MS"/>
                <w:sz w:val="18"/>
                <w:szCs w:val="18"/>
                <w:lang w:val="tr-TR"/>
              </w:rPr>
            </w:pPr>
            <w:r w:rsidRPr="001B1C3B">
              <w:rPr>
                <w:sz w:val="18"/>
                <w:szCs w:val="16"/>
                <w:lang w:val="tr-TR"/>
              </w:rPr>
              <w:t>İstanbul/Türkiye</w:t>
            </w:r>
          </w:p>
        </w:tc>
        <w:tc>
          <w:tcPr>
            <w:tcW w:w="1437" w:type="dxa"/>
            <w:noWrap/>
            <w:tcMar>
              <w:top w:w="15" w:type="dxa"/>
              <w:left w:w="15" w:type="dxa"/>
              <w:bottom w:w="0" w:type="dxa"/>
              <w:right w:w="15" w:type="dxa"/>
            </w:tcMar>
            <w:vAlign w:val="center"/>
          </w:tcPr>
          <w:p w14:paraId="4F3D0F62" w14:textId="77777777" w:rsidR="005F3A9D" w:rsidRPr="001B1C3B" w:rsidRDefault="005F3A9D" w:rsidP="00ED59FD">
            <w:pPr>
              <w:jc w:val="center"/>
              <w:rPr>
                <w:rFonts w:eastAsia="Arial Unicode MS"/>
                <w:sz w:val="18"/>
                <w:szCs w:val="18"/>
                <w:lang w:val="tr-TR"/>
              </w:rPr>
            </w:pPr>
            <w:r w:rsidRPr="001B1C3B">
              <w:rPr>
                <w:rFonts w:eastAsia="Arial Unicode MS"/>
                <w:sz w:val="18"/>
                <w:szCs w:val="18"/>
                <w:lang w:val="tr-TR"/>
              </w:rPr>
              <w:t>100.00</w:t>
            </w:r>
          </w:p>
        </w:tc>
        <w:tc>
          <w:tcPr>
            <w:tcW w:w="1436" w:type="dxa"/>
            <w:noWrap/>
            <w:tcMar>
              <w:top w:w="15" w:type="dxa"/>
              <w:left w:w="15" w:type="dxa"/>
              <w:bottom w:w="0" w:type="dxa"/>
              <w:right w:w="15" w:type="dxa"/>
            </w:tcMar>
            <w:vAlign w:val="center"/>
          </w:tcPr>
          <w:p w14:paraId="7483FD43" w14:textId="77777777" w:rsidR="005F3A9D" w:rsidRPr="001B1C3B" w:rsidRDefault="005F3A9D" w:rsidP="00ED59FD">
            <w:pPr>
              <w:jc w:val="center"/>
              <w:rPr>
                <w:rFonts w:eastAsia="Arial Unicode MS"/>
                <w:sz w:val="18"/>
                <w:szCs w:val="18"/>
                <w:lang w:val="tr-TR"/>
              </w:rPr>
            </w:pPr>
            <w:r w:rsidRPr="001B1C3B">
              <w:rPr>
                <w:rFonts w:eastAsia="Arial Unicode MS"/>
                <w:sz w:val="18"/>
                <w:szCs w:val="18"/>
                <w:lang w:val="tr-TR"/>
              </w:rPr>
              <w:t>-</w:t>
            </w:r>
          </w:p>
        </w:tc>
        <w:tc>
          <w:tcPr>
            <w:tcW w:w="1724" w:type="dxa"/>
            <w:vAlign w:val="center"/>
          </w:tcPr>
          <w:p w14:paraId="0697EB4E" w14:textId="0628A61B" w:rsidR="005F3A9D" w:rsidRPr="001B1C3B" w:rsidRDefault="005F3A9D" w:rsidP="00440A42">
            <w:pPr>
              <w:keepNext/>
              <w:keepLines/>
              <w:ind w:right="141"/>
              <w:jc w:val="right"/>
              <w:rPr>
                <w:rFonts w:eastAsia="Arial Unicode MS"/>
                <w:iCs/>
                <w:sz w:val="18"/>
                <w:szCs w:val="16"/>
                <w:lang w:val="tr-TR"/>
              </w:rPr>
            </w:pPr>
            <w:r w:rsidRPr="001B1C3B">
              <w:rPr>
                <w:sz w:val="18"/>
                <w:szCs w:val="16"/>
                <w:lang w:val="tr-TR"/>
              </w:rPr>
              <w:t>Tam</w:t>
            </w:r>
            <w:r w:rsidR="00A13C8C" w:rsidRPr="001B1C3B">
              <w:rPr>
                <w:sz w:val="18"/>
                <w:szCs w:val="16"/>
                <w:lang w:val="tr-TR"/>
              </w:rPr>
              <w:t xml:space="preserve"> </w:t>
            </w:r>
            <w:r w:rsidRPr="001B1C3B">
              <w:rPr>
                <w:sz w:val="18"/>
                <w:szCs w:val="16"/>
                <w:lang w:val="tr-TR"/>
              </w:rPr>
              <w:t>Konsolidasyon</w:t>
            </w:r>
          </w:p>
        </w:tc>
      </w:tr>
      <w:tr w:rsidR="005F3A9D" w:rsidRPr="001B1C3B" w14:paraId="2328C67D" w14:textId="77777777" w:rsidTr="00D5555C">
        <w:trPr>
          <w:trHeight w:val="272"/>
        </w:trPr>
        <w:tc>
          <w:tcPr>
            <w:tcW w:w="431" w:type="dxa"/>
            <w:vAlign w:val="center"/>
          </w:tcPr>
          <w:p w14:paraId="3B66C3E9" w14:textId="77777777" w:rsidR="005F3A9D" w:rsidRPr="001B1C3B" w:rsidRDefault="005F3A9D" w:rsidP="009434AC">
            <w:pPr>
              <w:keepNext/>
              <w:keepLines/>
              <w:jc w:val="center"/>
              <w:rPr>
                <w:sz w:val="18"/>
                <w:szCs w:val="18"/>
                <w:lang w:val="tr-TR"/>
              </w:rPr>
            </w:pPr>
            <w:r w:rsidRPr="001B1C3B">
              <w:rPr>
                <w:sz w:val="18"/>
                <w:szCs w:val="18"/>
                <w:lang w:val="tr-TR"/>
              </w:rPr>
              <w:t>5</w:t>
            </w:r>
          </w:p>
        </w:tc>
        <w:tc>
          <w:tcPr>
            <w:tcW w:w="3018" w:type="dxa"/>
            <w:noWrap/>
            <w:tcMar>
              <w:top w:w="15" w:type="dxa"/>
              <w:left w:w="15" w:type="dxa"/>
              <w:bottom w:w="0" w:type="dxa"/>
              <w:right w:w="15" w:type="dxa"/>
            </w:tcMar>
            <w:vAlign w:val="center"/>
          </w:tcPr>
          <w:p w14:paraId="707688E6" w14:textId="613107BE" w:rsidR="005F3A9D" w:rsidRPr="001B1C3B" w:rsidRDefault="005F3A9D" w:rsidP="00440A42">
            <w:pPr>
              <w:ind w:left="57"/>
              <w:rPr>
                <w:rFonts w:eastAsia="Arial Unicode MS"/>
                <w:sz w:val="18"/>
                <w:szCs w:val="18"/>
                <w:lang w:val="tr-TR"/>
              </w:rPr>
            </w:pPr>
            <w:r w:rsidRPr="001B1C3B">
              <w:rPr>
                <w:sz w:val="18"/>
                <w:szCs w:val="16"/>
                <w:lang w:val="tr-TR"/>
              </w:rPr>
              <w:t>Garanti</w:t>
            </w:r>
            <w:r w:rsidR="00A13C8C" w:rsidRPr="001B1C3B">
              <w:rPr>
                <w:sz w:val="18"/>
                <w:szCs w:val="16"/>
                <w:lang w:val="tr-TR"/>
              </w:rPr>
              <w:t xml:space="preserve"> </w:t>
            </w:r>
            <w:r w:rsidRPr="001B1C3B">
              <w:rPr>
                <w:sz w:val="18"/>
                <w:szCs w:val="16"/>
                <w:lang w:val="tr-TR"/>
              </w:rPr>
              <w:t>Emeklilik</w:t>
            </w:r>
            <w:r w:rsidR="00A13C8C" w:rsidRPr="001B1C3B">
              <w:rPr>
                <w:sz w:val="18"/>
                <w:szCs w:val="16"/>
                <w:lang w:val="tr-TR"/>
              </w:rPr>
              <w:t xml:space="preserve"> </w:t>
            </w:r>
            <w:r w:rsidRPr="001B1C3B">
              <w:rPr>
                <w:sz w:val="18"/>
                <w:szCs w:val="16"/>
                <w:lang w:val="tr-TR"/>
              </w:rPr>
              <w:t>ve</w:t>
            </w:r>
            <w:r w:rsidR="00A13C8C" w:rsidRPr="001B1C3B">
              <w:rPr>
                <w:sz w:val="18"/>
                <w:szCs w:val="16"/>
                <w:lang w:val="tr-TR"/>
              </w:rPr>
              <w:t xml:space="preserve"> </w:t>
            </w:r>
            <w:r w:rsidRPr="001B1C3B">
              <w:rPr>
                <w:sz w:val="18"/>
                <w:szCs w:val="16"/>
                <w:lang w:val="tr-TR"/>
              </w:rPr>
              <w:t>Hayat</w:t>
            </w:r>
            <w:r w:rsidR="00A13C8C" w:rsidRPr="001B1C3B">
              <w:rPr>
                <w:sz w:val="18"/>
                <w:szCs w:val="16"/>
                <w:lang w:val="tr-TR"/>
              </w:rPr>
              <w:t xml:space="preserve"> </w:t>
            </w:r>
            <w:r w:rsidRPr="001B1C3B">
              <w:rPr>
                <w:sz w:val="18"/>
                <w:szCs w:val="16"/>
                <w:lang w:val="tr-TR"/>
              </w:rPr>
              <w:t>A</w:t>
            </w:r>
            <w:r w:rsidR="004E0C72" w:rsidRPr="001B1C3B">
              <w:rPr>
                <w:sz w:val="18"/>
                <w:szCs w:val="16"/>
                <w:lang w:val="tr-TR"/>
              </w:rPr>
              <w:t>.</w:t>
            </w:r>
            <w:r w:rsidRPr="001B1C3B">
              <w:rPr>
                <w:sz w:val="18"/>
                <w:szCs w:val="16"/>
                <w:lang w:val="tr-TR"/>
              </w:rPr>
              <w:t>Ş</w:t>
            </w:r>
            <w:r w:rsidR="004E0C72" w:rsidRPr="001B1C3B">
              <w:rPr>
                <w:sz w:val="18"/>
                <w:szCs w:val="16"/>
                <w:lang w:val="tr-TR"/>
              </w:rPr>
              <w:t>.</w:t>
            </w:r>
          </w:p>
        </w:tc>
        <w:tc>
          <w:tcPr>
            <w:tcW w:w="1724" w:type="dxa"/>
            <w:vAlign w:val="center"/>
          </w:tcPr>
          <w:p w14:paraId="0E6ED5CB" w14:textId="77777777" w:rsidR="005F3A9D" w:rsidRPr="001B1C3B" w:rsidRDefault="005F3A9D" w:rsidP="008E7F3D">
            <w:pPr>
              <w:jc w:val="center"/>
              <w:rPr>
                <w:rFonts w:eastAsia="Arial Unicode MS"/>
                <w:sz w:val="18"/>
                <w:szCs w:val="18"/>
                <w:lang w:val="tr-TR"/>
              </w:rPr>
            </w:pPr>
            <w:r w:rsidRPr="001B1C3B">
              <w:rPr>
                <w:sz w:val="18"/>
                <w:szCs w:val="16"/>
                <w:lang w:val="tr-TR"/>
              </w:rPr>
              <w:t>İstanbul/Türkiye</w:t>
            </w:r>
          </w:p>
        </w:tc>
        <w:tc>
          <w:tcPr>
            <w:tcW w:w="1437" w:type="dxa"/>
            <w:noWrap/>
            <w:tcMar>
              <w:top w:w="15" w:type="dxa"/>
              <w:left w:w="15" w:type="dxa"/>
              <w:bottom w:w="0" w:type="dxa"/>
              <w:right w:w="15" w:type="dxa"/>
            </w:tcMar>
            <w:vAlign w:val="center"/>
          </w:tcPr>
          <w:p w14:paraId="4D0C9880" w14:textId="77777777" w:rsidR="005F3A9D" w:rsidRPr="001B1C3B" w:rsidRDefault="005F3A9D" w:rsidP="00ED59FD">
            <w:pPr>
              <w:jc w:val="center"/>
              <w:rPr>
                <w:rFonts w:eastAsia="Arial Unicode MS"/>
                <w:sz w:val="18"/>
                <w:szCs w:val="18"/>
                <w:lang w:val="tr-TR"/>
              </w:rPr>
            </w:pPr>
            <w:r w:rsidRPr="001B1C3B">
              <w:rPr>
                <w:rFonts w:eastAsia="Arial Unicode MS"/>
                <w:sz w:val="18"/>
                <w:szCs w:val="18"/>
                <w:lang w:val="tr-TR"/>
              </w:rPr>
              <w:t>84.91</w:t>
            </w:r>
          </w:p>
        </w:tc>
        <w:tc>
          <w:tcPr>
            <w:tcW w:w="1436" w:type="dxa"/>
            <w:noWrap/>
            <w:tcMar>
              <w:top w:w="15" w:type="dxa"/>
              <w:left w:w="15" w:type="dxa"/>
              <w:bottom w:w="0" w:type="dxa"/>
              <w:right w:w="15" w:type="dxa"/>
            </w:tcMar>
            <w:vAlign w:val="center"/>
          </w:tcPr>
          <w:p w14:paraId="77433279" w14:textId="77777777" w:rsidR="005F3A9D" w:rsidRPr="001B1C3B" w:rsidRDefault="00215C8A" w:rsidP="00ED59FD">
            <w:pPr>
              <w:jc w:val="center"/>
              <w:rPr>
                <w:rFonts w:eastAsia="Arial Unicode MS"/>
                <w:sz w:val="18"/>
                <w:szCs w:val="18"/>
                <w:lang w:val="tr-TR"/>
              </w:rPr>
            </w:pPr>
            <w:r w:rsidRPr="001B1C3B">
              <w:rPr>
                <w:rFonts w:eastAsia="Arial Unicode MS"/>
                <w:sz w:val="18"/>
                <w:szCs w:val="18"/>
                <w:lang w:val="tr-TR"/>
              </w:rPr>
              <w:t>-</w:t>
            </w:r>
          </w:p>
        </w:tc>
        <w:tc>
          <w:tcPr>
            <w:tcW w:w="1724" w:type="dxa"/>
            <w:vAlign w:val="center"/>
          </w:tcPr>
          <w:p w14:paraId="67F45333" w14:textId="59D4AD1D" w:rsidR="005F3A9D" w:rsidRPr="001B1C3B" w:rsidRDefault="005F3A9D" w:rsidP="00440A42">
            <w:pPr>
              <w:keepNext/>
              <w:keepLines/>
              <w:ind w:right="141"/>
              <w:jc w:val="right"/>
              <w:rPr>
                <w:rFonts w:eastAsia="Arial Unicode MS"/>
                <w:iCs/>
                <w:sz w:val="18"/>
                <w:szCs w:val="16"/>
                <w:lang w:val="tr-TR"/>
              </w:rPr>
            </w:pPr>
            <w:r w:rsidRPr="001B1C3B">
              <w:rPr>
                <w:sz w:val="18"/>
                <w:szCs w:val="16"/>
                <w:lang w:val="tr-TR"/>
              </w:rPr>
              <w:t>Tam</w:t>
            </w:r>
            <w:r w:rsidR="00A13C8C" w:rsidRPr="001B1C3B">
              <w:rPr>
                <w:sz w:val="18"/>
                <w:szCs w:val="16"/>
                <w:lang w:val="tr-TR"/>
              </w:rPr>
              <w:t xml:space="preserve"> </w:t>
            </w:r>
            <w:r w:rsidRPr="001B1C3B">
              <w:rPr>
                <w:sz w:val="18"/>
                <w:szCs w:val="16"/>
                <w:lang w:val="tr-TR"/>
              </w:rPr>
              <w:t>Konsolidasyon</w:t>
            </w:r>
          </w:p>
        </w:tc>
      </w:tr>
      <w:tr w:rsidR="005F3A9D" w:rsidRPr="001B1C3B" w14:paraId="23FF2780" w14:textId="77777777" w:rsidTr="00D5555C">
        <w:trPr>
          <w:trHeight w:val="272"/>
        </w:trPr>
        <w:tc>
          <w:tcPr>
            <w:tcW w:w="431" w:type="dxa"/>
            <w:vAlign w:val="center"/>
          </w:tcPr>
          <w:p w14:paraId="6E535FA8" w14:textId="77777777" w:rsidR="005F3A9D" w:rsidRPr="001B1C3B" w:rsidRDefault="005F3A9D" w:rsidP="009434AC">
            <w:pPr>
              <w:keepNext/>
              <w:keepLines/>
              <w:jc w:val="center"/>
              <w:rPr>
                <w:sz w:val="18"/>
                <w:szCs w:val="18"/>
                <w:lang w:val="tr-TR"/>
              </w:rPr>
            </w:pPr>
            <w:r w:rsidRPr="001B1C3B">
              <w:rPr>
                <w:sz w:val="18"/>
                <w:szCs w:val="18"/>
                <w:lang w:val="tr-TR"/>
              </w:rPr>
              <w:t>6</w:t>
            </w:r>
          </w:p>
        </w:tc>
        <w:tc>
          <w:tcPr>
            <w:tcW w:w="3018" w:type="dxa"/>
            <w:noWrap/>
            <w:tcMar>
              <w:top w:w="15" w:type="dxa"/>
              <w:left w:w="15" w:type="dxa"/>
              <w:bottom w:w="0" w:type="dxa"/>
              <w:right w:w="15" w:type="dxa"/>
            </w:tcMar>
            <w:vAlign w:val="center"/>
          </w:tcPr>
          <w:p w14:paraId="0F899D5B" w14:textId="7AE87056" w:rsidR="005F3A9D" w:rsidRPr="001B1C3B" w:rsidRDefault="005F3A9D" w:rsidP="00440A42">
            <w:pPr>
              <w:ind w:left="57"/>
              <w:rPr>
                <w:sz w:val="18"/>
                <w:szCs w:val="16"/>
                <w:lang w:val="tr-TR"/>
              </w:rPr>
            </w:pPr>
            <w:r w:rsidRPr="001B1C3B">
              <w:rPr>
                <w:sz w:val="18"/>
                <w:szCs w:val="16"/>
                <w:lang w:val="tr-TR"/>
              </w:rPr>
              <w:t>Garanti</w:t>
            </w:r>
            <w:r w:rsidR="00A13C8C" w:rsidRPr="001B1C3B">
              <w:rPr>
                <w:sz w:val="18"/>
                <w:szCs w:val="16"/>
                <w:lang w:val="tr-TR"/>
              </w:rPr>
              <w:t xml:space="preserve"> </w:t>
            </w:r>
            <w:r w:rsidRPr="001B1C3B">
              <w:rPr>
                <w:sz w:val="18"/>
                <w:szCs w:val="16"/>
                <w:lang w:val="tr-TR"/>
              </w:rPr>
              <w:t>Bank</w:t>
            </w:r>
            <w:r w:rsidR="00A13C8C" w:rsidRPr="001B1C3B">
              <w:rPr>
                <w:sz w:val="18"/>
                <w:szCs w:val="16"/>
                <w:lang w:val="tr-TR"/>
              </w:rPr>
              <w:t xml:space="preserve"> </w:t>
            </w:r>
            <w:r w:rsidRPr="001B1C3B">
              <w:rPr>
                <w:sz w:val="18"/>
                <w:szCs w:val="16"/>
                <w:lang w:val="tr-TR"/>
              </w:rPr>
              <w:t>International</w:t>
            </w:r>
            <w:r w:rsidR="00A13C8C" w:rsidRPr="001B1C3B">
              <w:rPr>
                <w:sz w:val="18"/>
                <w:szCs w:val="16"/>
                <w:lang w:val="tr-TR"/>
              </w:rPr>
              <w:t xml:space="preserve"> </w:t>
            </w:r>
            <w:r w:rsidRPr="001B1C3B">
              <w:rPr>
                <w:sz w:val="18"/>
                <w:szCs w:val="16"/>
                <w:lang w:val="tr-TR"/>
              </w:rPr>
              <w:t>NV</w:t>
            </w:r>
          </w:p>
        </w:tc>
        <w:tc>
          <w:tcPr>
            <w:tcW w:w="1724" w:type="dxa"/>
            <w:vAlign w:val="center"/>
          </w:tcPr>
          <w:p w14:paraId="2D666023" w14:textId="77777777" w:rsidR="005F3A9D" w:rsidRPr="001B1C3B" w:rsidRDefault="005F3A9D" w:rsidP="008E7F3D">
            <w:pPr>
              <w:jc w:val="center"/>
              <w:rPr>
                <w:sz w:val="18"/>
                <w:szCs w:val="16"/>
                <w:lang w:val="tr-TR"/>
              </w:rPr>
            </w:pPr>
            <w:r w:rsidRPr="001B1C3B">
              <w:rPr>
                <w:sz w:val="18"/>
                <w:szCs w:val="16"/>
                <w:lang w:val="tr-TR"/>
              </w:rPr>
              <w:t>Amsterdam/Hollanda</w:t>
            </w:r>
          </w:p>
        </w:tc>
        <w:tc>
          <w:tcPr>
            <w:tcW w:w="1437" w:type="dxa"/>
            <w:noWrap/>
            <w:tcMar>
              <w:top w:w="15" w:type="dxa"/>
              <w:left w:w="15" w:type="dxa"/>
              <w:bottom w:w="0" w:type="dxa"/>
              <w:right w:w="15" w:type="dxa"/>
            </w:tcMar>
            <w:vAlign w:val="center"/>
          </w:tcPr>
          <w:p w14:paraId="4B82DB68" w14:textId="77777777" w:rsidR="005F3A9D" w:rsidRPr="001B1C3B" w:rsidRDefault="005F3A9D" w:rsidP="00ED59FD">
            <w:pPr>
              <w:jc w:val="center"/>
              <w:rPr>
                <w:rFonts w:eastAsia="Arial Unicode MS"/>
                <w:sz w:val="18"/>
                <w:szCs w:val="18"/>
                <w:lang w:val="tr-TR"/>
              </w:rPr>
            </w:pPr>
            <w:r w:rsidRPr="001B1C3B">
              <w:rPr>
                <w:rFonts w:eastAsia="Arial Unicode MS"/>
                <w:sz w:val="18"/>
                <w:szCs w:val="18"/>
                <w:lang w:val="tr-TR"/>
              </w:rPr>
              <w:t>100.00</w:t>
            </w:r>
          </w:p>
        </w:tc>
        <w:tc>
          <w:tcPr>
            <w:tcW w:w="1436" w:type="dxa"/>
            <w:noWrap/>
            <w:tcMar>
              <w:top w:w="15" w:type="dxa"/>
              <w:left w:w="15" w:type="dxa"/>
              <w:bottom w:w="0" w:type="dxa"/>
              <w:right w:w="15" w:type="dxa"/>
            </w:tcMar>
            <w:vAlign w:val="center"/>
          </w:tcPr>
          <w:p w14:paraId="76280390" w14:textId="77777777" w:rsidR="005F3A9D" w:rsidRPr="001B1C3B" w:rsidRDefault="005F3A9D" w:rsidP="00ED59FD">
            <w:pPr>
              <w:jc w:val="center"/>
              <w:rPr>
                <w:rFonts w:eastAsia="Arial Unicode MS"/>
                <w:sz w:val="18"/>
                <w:szCs w:val="18"/>
                <w:lang w:val="tr-TR"/>
              </w:rPr>
            </w:pPr>
            <w:r w:rsidRPr="001B1C3B">
              <w:rPr>
                <w:rFonts w:eastAsia="Arial Unicode MS"/>
                <w:sz w:val="18"/>
                <w:szCs w:val="18"/>
                <w:lang w:val="tr-TR"/>
              </w:rPr>
              <w:t>-</w:t>
            </w:r>
          </w:p>
        </w:tc>
        <w:tc>
          <w:tcPr>
            <w:tcW w:w="1724" w:type="dxa"/>
            <w:vAlign w:val="center"/>
          </w:tcPr>
          <w:p w14:paraId="781DA2E5" w14:textId="72DAF706" w:rsidR="005F3A9D" w:rsidRPr="001B1C3B" w:rsidRDefault="005F3A9D" w:rsidP="00440A42">
            <w:pPr>
              <w:keepNext/>
              <w:keepLines/>
              <w:ind w:right="141"/>
              <w:jc w:val="right"/>
              <w:rPr>
                <w:rFonts w:eastAsia="Arial Unicode MS"/>
                <w:iCs/>
                <w:sz w:val="18"/>
                <w:szCs w:val="16"/>
                <w:lang w:val="tr-TR"/>
              </w:rPr>
            </w:pPr>
            <w:r w:rsidRPr="001B1C3B">
              <w:rPr>
                <w:sz w:val="18"/>
                <w:szCs w:val="16"/>
                <w:lang w:val="tr-TR"/>
              </w:rPr>
              <w:t>Tam</w:t>
            </w:r>
            <w:r w:rsidR="00A13C8C" w:rsidRPr="001B1C3B">
              <w:rPr>
                <w:sz w:val="18"/>
                <w:szCs w:val="16"/>
                <w:lang w:val="tr-TR"/>
              </w:rPr>
              <w:t xml:space="preserve"> </w:t>
            </w:r>
            <w:r w:rsidRPr="001B1C3B">
              <w:rPr>
                <w:sz w:val="18"/>
                <w:szCs w:val="16"/>
                <w:lang w:val="tr-TR"/>
              </w:rPr>
              <w:t>Konsolidasyon</w:t>
            </w:r>
          </w:p>
        </w:tc>
      </w:tr>
      <w:tr w:rsidR="00255FD8" w:rsidRPr="001B1C3B" w14:paraId="2AF4D80C" w14:textId="77777777" w:rsidTr="00D5555C">
        <w:trPr>
          <w:trHeight w:val="272"/>
        </w:trPr>
        <w:tc>
          <w:tcPr>
            <w:tcW w:w="431" w:type="dxa"/>
            <w:vAlign w:val="center"/>
          </w:tcPr>
          <w:p w14:paraId="0E9B1A2B" w14:textId="77777777" w:rsidR="00255FD8" w:rsidRPr="001B1C3B" w:rsidRDefault="0089748B" w:rsidP="009434AC">
            <w:pPr>
              <w:keepNext/>
              <w:keepLines/>
              <w:jc w:val="center"/>
              <w:rPr>
                <w:sz w:val="18"/>
                <w:szCs w:val="18"/>
                <w:lang w:val="tr-TR"/>
              </w:rPr>
            </w:pPr>
            <w:r w:rsidRPr="001B1C3B">
              <w:rPr>
                <w:sz w:val="18"/>
                <w:szCs w:val="18"/>
                <w:lang w:val="tr-TR"/>
              </w:rPr>
              <w:t>7</w:t>
            </w:r>
          </w:p>
        </w:tc>
        <w:tc>
          <w:tcPr>
            <w:tcW w:w="3018" w:type="dxa"/>
            <w:noWrap/>
            <w:tcMar>
              <w:top w:w="15" w:type="dxa"/>
              <w:left w:w="15" w:type="dxa"/>
              <w:bottom w:w="0" w:type="dxa"/>
              <w:right w:w="15" w:type="dxa"/>
            </w:tcMar>
            <w:vAlign w:val="center"/>
          </w:tcPr>
          <w:p w14:paraId="6F478DBA" w14:textId="117D4243" w:rsidR="00255FD8" w:rsidRPr="001B1C3B" w:rsidRDefault="005165F2" w:rsidP="00440A42">
            <w:pPr>
              <w:ind w:left="57"/>
              <w:rPr>
                <w:sz w:val="18"/>
                <w:szCs w:val="16"/>
                <w:lang w:val="tr-TR"/>
              </w:rPr>
            </w:pPr>
            <w:r w:rsidRPr="001B1C3B">
              <w:rPr>
                <w:sz w:val="18"/>
                <w:szCs w:val="16"/>
                <w:lang w:val="tr-TR"/>
              </w:rPr>
              <w:t>Garanti</w:t>
            </w:r>
            <w:r w:rsidR="00A13C8C" w:rsidRPr="001B1C3B">
              <w:rPr>
                <w:sz w:val="18"/>
                <w:szCs w:val="16"/>
                <w:lang w:val="tr-TR"/>
              </w:rPr>
              <w:t xml:space="preserve"> </w:t>
            </w:r>
            <w:r w:rsidR="00255FD8" w:rsidRPr="001B1C3B">
              <w:rPr>
                <w:sz w:val="18"/>
                <w:szCs w:val="16"/>
                <w:lang w:val="tr-TR"/>
              </w:rPr>
              <w:t>Holding</w:t>
            </w:r>
            <w:r w:rsidR="00A13C8C" w:rsidRPr="001B1C3B">
              <w:rPr>
                <w:sz w:val="18"/>
                <w:szCs w:val="16"/>
                <w:lang w:val="tr-TR"/>
              </w:rPr>
              <w:t xml:space="preserve"> </w:t>
            </w:r>
            <w:r w:rsidR="00255FD8" w:rsidRPr="001B1C3B">
              <w:rPr>
                <w:sz w:val="18"/>
                <w:szCs w:val="16"/>
                <w:lang w:val="tr-TR"/>
              </w:rPr>
              <w:t>BV</w:t>
            </w:r>
          </w:p>
        </w:tc>
        <w:tc>
          <w:tcPr>
            <w:tcW w:w="1724" w:type="dxa"/>
            <w:vAlign w:val="center"/>
          </w:tcPr>
          <w:p w14:paraId="27151BEC" w14:textId="77777777" w:rsidR="00255FD8" w:rsidRPr="001B1C3B" w:rsidRDefault="00255FD8" w:rsidP="008E7F3D">
            <w:pPr>
              <w:jc w:val="center"/>
              <w:rPr>
                <w:sz w:val="18"/>
                <w:szCs w:val="16"/>
                <w:lang w:val="tr-TR"/>
              </w:rPr>
            </w:pPr>
            <w:r w:rsidRPr="001B1C3B">
              <w:rPr>
                <w:sz w:val="18"/>
                <w:szCs w:val="16"/>
                <w:lang w:val="tr-TR"/>
              </w:rPr>
              <w:t>Amsterdam/Hollanda</w:t>
            </w:r>
          </w:p>
        </w:tc>
        <w:tc>
          <w:tcPr>
            <w:tcW w:w="1437" w:type="dxa"/>
            <w:noWrap/>
            <w:tcMar>
              <w:top w:w="15" w:type="dxa"/>
              <w:left w:w="15" w:type="dxa"/>
              <w:bottom w:w="0" w:type="dxa"/>
              <w:right w:w="15" w:type="dxa"/>
            </w:tcMar>
            <w:vAlign w:val="center"/>
          </w:tcPr>
          <w:p w14:paraId="6FDCF03E" w14:textId="77777777" w:rsidR="00255FD8" w:rsidRPr="001B1C3B" w:rsidRDefault="00255FD8" w:rsidP="00ED59FD">
            <w:pPr>
              <w:jc w:val="center"/>
              <w:rPr>
                <w:rFonts w:eastAsia="Arial Unicode MS"/>
                <w:sz w:val="18"/>
                <w:szCs w:val="18"/>
                <w:lang w:val="tr-TR"/>
              </w:rPr>
            </w:pPr>
            <w:r w:rsidRPr="001B1C3B">
              <w:rPr>
                <w:rFonts w:eastAsia="Arial Unicode MS"/>
                <w:sz w:val="18"/>
                <w:szCs w:val="18"/>
                <w:lang w:val="tr-TR"/>
              </w:rPr>
              <w:t>100.00</w:t>
            </w:r>
          </w:p>
        </w:tc>
        <w:tc>
          <w:tcPr>
            <w:tcW w:w="1436" w:type="dxa"/>
            <w:noWrap/>
            <w:tcMar>
              <w:top w:w="15" w:type="dxa"/>
              <w:left w:w="15" w:type="dxa"/>
              <w:bottom w:w="0" w:type="dxa"/>
              <w:right w:w="15" w:type="dxa"/>
            </w:tcMar>
            <w:vAlign w:val="center"/>
          </w:tcPr>
          <w:p w14:paraId="09F96D9E" w14:textId="77777777" w:rsidR="00255FD8" w:rsidRPr="001B1C3B" w:rsidRDefault="00487902" w:rsidP="00ED59FD">
            <w:pPr>
              <w:jc w:val="center"/>
              <w:rPr>
                <w:rFonts w:eastAsia="Arial Unicode MS"/>
                <w:sz w:val="18"/>
                <w:szCs w:val="18"/>
                <w:lang w:val="tr-TR"/>
              </w:rPr>
            </w:pPr>
            <w:r w:rsidRPr="001B1C3B">
              <w:rPr>
                <w:rFonts w:eastAsia="Arial Unicode MS"/>
                <w:sz w:val="18"/>
                <w:szCs w:val="18"/>
                <w:lang w:val="tr-TR"/>
              </w:rPr>
              <w:t>-</w:t>
            </w:r>
          </w:p>
        </w:tc>
        <w:tc>
          <w:tcPr>
            <w:tcW w:w="1724" w:type="dxa"/>
            <w:vAlign w:val="center"/>
          </w:tcPr>
          <w:p w14:paraId="40EEF9E0" w14:textId="46EE4ED2" w:rsidR="00255FD8" w:rsidRPr="001B1C3B" w:rsidRDefault="005A122E" w:rsidP="00440A42">
            <w:pPr>
              <w:keepNext/>
              <w:keepLines/>
              <w:ind w:right="141"/>
              <w:jc w:val="right"/>
              <w:rPr>
                <w:sz w:val="18"/>
                <w:szCs w:val="16"/>
                <w:lang w:val="tr-TR"/>
              </w:rPr>
            </w:pPr>
            <w:r w:rsidRPr="001B1C3B">
              <w:rPr>
                <w:sz w:val="18"/>
                <w:szCs w:val="16"/>
                <w:lang w:val="tr-TR"/>
              </w:rPr>
              <w:t>Tam</w:t>
            </w:r>
            <w:r w:rsidR="00A13C8C" w:rsidRPr="001B1C3B">
              <w:rPr>
                <w:sz w:val="18"/>
                <w:szCs w:val="16"/>
                <w:lang w:val="tr-TR"/>
              </w:rPr>
              <w:t xml:space="preserve"> </w:t>
            </w:r>
            <w:r w:rsidRPr="001B1C3B">
              <w:rPr>
                <w:sz w:val="18"/>
                <w:szCs w:val="16"/>
                <w:lang w:val="tr-TR"/>
              </w:rPr>
              <w:t>Konsolidasyon</w:t>
            </w:r>
          </w:p>
        </w:tc>
      </w:tr>
      <w:tr w:rsidR="00487902" w:rsidRPr="001B1C3B" w14:paraId="4297BE3B" w14:textId="77777777" w:rsidTr="00D5555C">
        <w:trPr>
          <w:trHeight w:val="272"/>
        </w:trPr>
        <w:tc>
          <w:tcPr>
            <w:tcW w:w="431" w:type="dxa"/>
            <w:vAlign w:val="center"/>
          </w:tcPr>
          <w:p w14:paraId="0E111DC1" w14:textId="77777777" w:rsidR="00487902" w:rsidRPr="001B1C3B" w:rsidRDefault="0089748B" w:rsidP="009434AC">
            <w:pPr>
              <w:keepNext/>
              <w:keepLines/>
              <w:jc w:val="center"/>
              <w:rPr>
                <w:sz w:val="18"/>
                <w:szCs w:val="18"/>
                <w:lang w:val="tr-TR"/>
              </w:rPr>
            </w:pPr>
            <w:r w:rsidRPr="001B1C3B">
              <w:rPr>
                <w:sz w:val="18"/>
                <w:szCs w:val="18"/>
                <w:lang w:val="tr-TR"/>
              </w:rPr>
              <w:t>8</w:t>
            </w:r>
          </w:p>
        </w:tc>
        <w:tc>
          <w:tcPr>
            <w:tcW w:w="3018" w:type="dxa"/>
            <w:noWrap/>
            <w:tcMar>
              <w:top w:w="15" w:type="dxa"/>
              <w:left w:w="15" w:type="dxa"/>
              <w:bottom w:w="0" w:type="dxa"/>
              <w:right w:w="15" w:type="dxa"/>
            </w:tcMar>
            <w:vAlign w:val="center"/>
          </w:tcPr>
          <w:p w14:paraId="41AF1CFA" w14:textId="7F748013" w:rsidR="00487902" w:rsidRPr="001B1C3B" w:rsidRDefault="005165F2" w:rsidP="00440A42">
            <w:pPr>
              <w:ind w:left="57"/>
              <w:rPr>
                <w:sz w:val="18"/>
                <w:szCs w:val="16"/>
                <w:lang w:val="tr-TR"/>
              </w:rPr>
            </w:pPr>
            <w:r w:rsidRPr="001B1C3B">
              <w:rPr>
                <w:sz w:val="18"/>
                <w:szCs w:val="16"/>
                <w:lang w:val="tr-TR"/>
              </w:rPr>
              <w:t>G</w:t>
            </w:r>
            <w:r w:rsidR="00A13C8C" w:rsidRPr="001B1C3B">
              <w:rPr>
                <w:sz w:val="18"/>
                <w:szCs w:val="16"/>
                <w:lang w:val="tr-TR"/>
              </w:rPr>
              <w:t xml:space="preserve"> </w:t>
            </w:r>
            <w:r w:rsidRPr="001B1C3B">
              <w:rPr>
                <w:sz w:val="18"/>
                <w:szCs w:val="16"/>
                <w:lang w:val="tr-TR"/>
              </w:rPr>
              <w:t>Netherlands</w:t>
            </w:r>
            <w:r w:rsidR="00A13C8C" w:rsidRPr="001B1C3B">
              <w:rPr>
                <w:sz w:val="18"/>
                <w:szCs w:val="16"/>
                <w:lang w:val="tr-TR"/>
              </w:rPr>
              <w:t xml:space="preserve"> </w:t>
            </w:r>
            <w:r w:rsidR="00487902" w:rsidRPr="001B1C3B">
              <w:rPr>
                <w:sz w:val="18"/>
                <w:szCs w:val="16"/>
                <w:lang w:val="tr-TR"/>
              </w:rPr>
              <w:t>BV</w:t>
            </w:r>
          </w:p>
        </w:tc>
        <w:tc>
          <w:tcPr>
            <w:tcW w:w="1724" w:type="dxa"/>
            <w:vAlign w:val="center"/>
          </w:tcPr>
          <w:p w14:paraId="75F76E92" w14:textId="77777777" w:rsidR="00487902" w:rsidRPr="001B1C3B" w:rsidRDefault="00487902" w:rsidP="008E7F3D">
            <w:pPr>
              <w:jc w:val="center"/>
              <w:rPr>
                <w:sz w:val="18"/>
                <w:szCs w:val="16"/>
                <w:lang w:val="tr-TR"/>
              </w:rPr>
            </w:pPr>
            <w:r w:rsidRPr="001B1C3B">
              <w:rPr>
                <w:sz w:val="18"/>
                <w:szCs w:val="16"/>
                <w:lang w:val="tr-TR"/>
              </w:rPr>
              <w:t>Amsterdam/Hollanda</w:t>
            </w:r>
          </w:p>
        </w:tc>
        <w:tc>
          <w:tcPr>
            <w:tcW w:w="1437" w:type="dxa"/>
            <w:noWrap/>
            <w:tcMar>
              <w:top w:w="15" w:type="dxa"/>
              <w:left w:w="15" w:type="dxa"/>
              <w:bottom w:w="0" w:type="dxa"/>
              <w:right w:w="15" w:type="dxa"/>
            </w:tcMar>
            <w:vAlign w:val="center"/>
          </w:tcPr>
          <w:p w14:paraId="3059C962" w14:textId="77777777" w:rsidR="00487902" w:rsidRPr="001B1C3B" w:rsidRDefault="00487902" w:rsidP="00ED59FD">
            <w:pPr>
              <w:jc w:val="center"/>
              <w:rPr>
                <w:rFonts w:eastAsia="Arial Unicode MS"/>
                <w:sz w:val="18"/>
                <w:szCs w:val="18"/>
                <w:lang w:val="tr-TR"/>
              </w:rPr>
            </w:pPr>
            <w:r w:rsidRPr="001B1C3B">
              <w:rPr>
                <w:rFonts w:eastAsia="Arial Unicode MS"/>
                <w:sz w:val="18"/>
                <w:szCs w:val="18"/>
                <w:lang w:val="tr-TR"/>
              </w:rPr>
              <w:t>-</w:t>
            </w:r>
          </w:p>
        </w:tc>
        <w:tc>
          <w:tcPr>
            <w:tcW w:w="1436" w:type="dxa"/>
            <w:noWrap/>
            <w:tcMar>
              <w:top w:w="15" w:type="dxa"/>
              <w:left w:w="15" w:type="dxa"/>
              <w:bottom w:w="0" w:type="dxa"/>
              <w:right w:w="15" w:type="dxa"/>
            </w:tcMar>
            <w:vAlign w:val="center"/>
          </w:tcPr>
          <w:p w14:paraId="7F8F6F44" w14:textId="77777777" w:rsidR="00487902" w:rsidRPr="001B1C3B" w:rsidRDefault="00487902" w:rsidP="00ED59FD">
            <w:pPr>
              <w:jc w:val="center"/>
              <w:rPr>
                <w:rFonts w:eastAsia="Arial Unicode MS"/>
                <w:sz w:val="18"/>
                <w:szCs w:val="18"/>
                <w:lang w:val="tr-TR"/>
              </w:rPr>
            </w:pPr>
            <w:r w:rsidRPr="001B1C3B">
              <w:rPr>
                <w:rFonts w:eastAsia="Arial Unicode MS"/>
                <w:sz w:val="18"/>
                <w:szCs w:val="18"/>
                <w:lang w:val="tr-TR"/>
              </w:rPr>
              <w:t>100.00</w:t>
            </w:r>
          </w:p>
        </w:tc>
        <w:tc>
          <w:tcPr>
            <w:tcW w:w="1724" w:type="dxa"/>
            <w:vAlign w:val="center"/>
          </w:tcPr>
          <w:p w14:paraId="3CAC8C86" w14:textId="5FD0293E" w:rsidR="00487902" w:rsidRPr="001B1C3B" w:rsidRDefault="00487902" w:rsidP="00440A42">
            <w:pPr>
              <w:keepNext/>
              <w:keepLines/>
              <w:ind w:right="142"/>
              <w:jc w:val="right"/>
              <w:rPr>
                <w:sz w:val="18"/>
                <w:szCs w:val="16"/>
                <w:lang w:val="tr-TR"/>
              </w:rPr>
            </w:pPr>
            <w:r w:rsidRPr="001B1C3B">
              <w:rPr>
                <w:sz w:val="18"/>
                <w:szCs w:val="16"/>
                <w:lang w:val="tr-TR"/>
              </w:rPr>
              <w:t>Tam</w:t>
            </w:r>
            <w:r w:rsidR="00A13C8C" w:rsidRPr="001B1C3B">
              <w:rPr>
                <w:sz w:val="18"/>
                <w:szCs w:val="16"/>
                <w:lang w:val="tr-TR"/>
              </w:rPr>
              <w:t xml:space="preserve"> </w:t>
            </w:r>
            <w:r w:rsidRPr="001B1C3B">
              <w:rPr>
                <w:sz w:val="18"/>
                <w:szCs w:val="16"/>
                <w:lang w:val="tr-TR"/>
              </w:rPr>
              <w:t>Konsolidasyon</w:t>
            </w:r>
          </w:p>
        </w:tc>
      </w:tr>
      <w:tr w:rsidR="00487902" w:rsidRPr="001B1C3B" w14:paraId="21580DEE" w14:textId="77777777" w:rsidTr="00D5555C">
        <w:trPr>
          <w:trHeight w:val="272"/>
        </w:trPr>
        <w:tc>
          <w:tcPr>
            <w:tcW w:w="431" w:type="dxa"/>
            <w:vAlign w:val="center"/>
          </w:tcPr>
          <w:p w14:paraId="5269B732" w14:textId="77777777" w:rsidR="00487902" w:rsidRPr="001B1C3B" w:rsidRDefault="0089748B" w:rsidP="009434AC">
            <w:pPr>
              <w:keepNext/>
              <w:keepLines/>
              <w:jc w:val="center"/>
              <w:rPr>
                <w:sz w:val="18"/>
                <w:szCs w:val="18"/>
                <w:lang w:val="tr-TR"/>
              </w:rPr>
            </w:pPr>
            <w:r w:rsidRPr="001B1C3B">
              <w:rPr>
                <w:sz w:val="18"/>
                <w:szCs w:val="18"/>
                <w:lang w:val="tr-TR"/>
              </w:rPr>
              <w:t>9</w:t>
            </w:r>
          </w:p>
        </w:tc>
        <w:tc>
          <w:tcPr>
            <w:tcW w:w="3018" w:type="dxa"/>
            <w:noWrap/>
            <w:tcMar>
              <w:top w:w="15" w:type="dxa"/>
              <w:left w:w="15" w:type="dxa"/>
              <w:bottom w:w="0" w:type="dxa"/>
              <w:right w:w="15" w:type="dxa"/>
            </w:tcMar>
            <w:vAlign w:val="center"/>
          </w:tcPr>
          <w:p w14:paraId="3CA5EA3B" w14:textId="7795EFA1" w:rsidR="00487902" w:rsidRPr="001B1C3B" w:rsidRDefault="00487902" w:rsidP="00440A42">
            <w:pPr>
              <w:ind w:left="57"/>
              <w:rPr>
                <w:sz w:val="18"/>
                <w:szCs w:val="16"/>
                <w:lang w:val="tr-TR"/>
              </w:rPr>
            </w:pPr>
            <w:r w:rsidRPr="001B1C3B">
              <w:rPr>
                <w:sz w:val="18"/>
                <w:szCs w:val="16"/>
                <w:lang w:val="tr-TR"/>
              </w:rPr>
              <w:t>Garanti</w:t>
            </w:r>
            <w:r w:rsidR="00A13C8C" w:rsidRPr="001B1C3B">
              <w:rPr>
                <w:sz w:val="18"/>
                <w:szCs w:val="16"/>
                <w:lang w:val="tr-TR"/>
              </w:rPr>
              <w:t xml:space="preserve"> </w:t>
            </w:r>
            <w:r w:rsidRPr="001B1C3B">
              <w:rPr>
                <w:sz w:val="18"/>
                <w:szCs w:val="16"/>
                <w:lang w:val="tr-TR"/>
              </w:rPr>
              <w:t>Bank</w:t>
            </w:r>
            <w:r w:rsidR="00A13C8C" w:rsidRPr="001B1C3B">
              <w:rPr>
                <w:sz w:val="18"/>
                <w:szCs w:val="16"/>
                <w:lang w:val="tr-TR"/>
              </w:rPr>
              <w:t xml:space="preserve"> </w:t>
            </w:r>
            <w:r w:rsidRPr="001B1C3B">
              <w:rPr>
                <w:sz w:val="18"/>
                <w:szCs w:val="16"/>
                <w:lang w:val="tr-TR"/>
              </w:rPr>
              <w:t>SA</w:t>
            </w:r>
          </w:p>
        </w:tc>
        <w:tc>
          <w:tcPr>
            <w:tcW w:w="1724" w:type="dxa"/>
            <w:vAlign w:val="center"/>
          </w:tcPr>
          <w:p w14:paraId="4417B6F2" w14:textId="77777777" w:rsidR="00487902" w:rsidRPr="001B1C3B" w:rsidRDefault="00A513CB" w:rsidP="008E7F3D">
            <w:pPr>
              <w:jc w:val="center"/>
              <w:rPr>
                <w:sz w:val="18"/>
                <w:szCs w:val="16"/>
                <w:lang w:val="tr-TR"/>
              </w:rPr>
            </w:pPr>
            <w:r w:rsidRPr="001B1C3B">
              <w:rPr>
                <w:sz w:val="18"/>
                <w:szCs w:val="16"/>
                <w:lang w:val="tr-TR"/>
              </w:rPr>
              <w:t>Bükreş/</w:t>
            </w:r>
            <w:r w:rsidR="00487902" w:rsidRPr="001B1C3B">
              <w:rPr>
                <w:sz w:val="18"/>
                <w:szCs w:val="16"/>
                <w:lang w:val="tr-TR"/>
              </w:rPr>
              <w:t>Romanya</w:t>
            </w:r>
          </w:p>
        </w:tc>
        <w:tc>
          <w:tcPr>
            <w:tcW w:w="1437" w:type="dxa"/>
            <w:noWrap/>
            <w:tcMar>
              <w:top w:w="15" w:type="dxa"/>
              <w:left w:w="15" w:type="dxa"/>
              <w:bottom w:w="0" w:type="dxa"/>
              <w:right w:w="15" w:type="dxa"/>
            </w:tcMar>
            <w:vAlign w:val="center"/>
          </w:tcPr>
          <w:p w14:paraId="5CD22FC3" w14:textId="77777777" w:rsidR="00487902" w:rsidRPr="001B1C3B" w:rsidRDefault="00487902" w:rsidP="00ED59FD">
            <w:pPr>
              <w:jc w:val="center"/>
              <w:rPr>
                <w:rFonts w:eastAsia="Arial Unicode MS"/>
                <w:sz w:val="18"/>
                <w:szCs w:val="18"/>
                <w:lang w:val="tr-TR"/>
              </w:rPr>
            </w:pPr>
            <w:r w:rsidRPr="001B1C3B">
              <w:rPr>
                <w:rFonts w:eastAsia="Arial Unicode MS"/>
                <w:sz w:val="18"/>
                <w:szCs w:val="18"/>
                <w:lang w:val="tr-TR"/>
              </w:rPr>
              <w:t>-</w:t>
            </w:r>
          </w:p>
        </w:tc>
        <w:tc>
          <w:tcPr>
            <w:tcW w:w="1436" w:type="dxa"/>
            <w:noWrap/>
            <w:tcMar>
              <w:top w:w="15" w:type="dxa"/>
              <w:left w:w="15" w:type="dxa"/>
              <w:bottom w:w="0" w:type="dxa"/>
              <w:right w:w="15" w:type="dxa"/>
            </w:tcMar>
            <w:vAlign w:val="center"/>
          </w:tcPr>
          <w:p w14:paraId="067F417B" w14:textId="77777777" w:rsidR="00487902" w:rsidRPr="001B1C3B" w:rsidRDefault="00487902" w:rsidP="00ED59FD">
            <w:pPr>
              <w:jc w:val="center"/>
              <w:rPr>
                <w:rFonts w:eastAsia="Arial Unicode MS"/>
                <w:sz w:val="18"/>
                <w:szCs w:val="18"/>
                <w:lang w:val="tr-TR"/>
              </w:rPr>
            </w:pPr>
            <w:r w:rsidRPr="001B1C3B">
              <w:rPr>
                <w:rFonts w:eastAsia="Arial Unicode MS"/>
                <w:sz w:val="18"/>
                <w:szCs w:val="18"/>
                <w:lang w:val="tr-TR"/>
              </w:rPr>
              <w:t>100.00</w:t>
            </w:r>
          </w:p>
        </w:tc>
        <w:tc>
          <w:tcPr>
            <w:tcW w:w="1724" w:type="dxa"/>
            <w:vAlign w:val="center"/>
          </w:tcPr>
          <w:p w14:paraId="5AFFC5E7" w14:textId="627E3463" w:rsidR="00487902" w:rsidRPr="001B1C3B" w:rsidRDefault="00487902" w:rsidP="00440A42">
            <w:pPr>
              <w:keepNext/>
              <w:keepLines/>
              <w:ind w:right="141"/>
              <w:jc w:val="right"/>
              <w:rPr>
                <w:sz w:val="18"/>
                <w:szCs w:val="16"/>
                <w:lang w:val="tr-TR"/>
              </w:rPr>
            </w:pPr>
            <w:r w:rsidRPr="001B1C3B">
              <w:rPr>
                <w:sz w:val="18"/>
                <w:szCs w:val="16"/>
                <w:lang w:val="tr-TR"/>
              </w:rPr>
              <w:t>Tam</w:t>
            </w:r>
            <w:r w:rsidR="00A13C8C" w:rsidRPr="001B1C3B">
              <w:rPr>
                <w:sz w:val="18"/>
                <w:szCs w:val="16"/>
                <w:lang w:val="tr-TR"/>
              </w:rPr>
              <w:t xml:space="preserve"> </w:t>
            </w:r>
            <w:r w:rsidRPr="001B1C3B">
              <w:rPr>
                <w:sz w:val="18"/>
                <w:szCs w:val="16"/>
                <w:lang w:val="tr-TR"/>
              </w:rPr>
              <w:t>Konsolidasyon</w:t>
            </w:r>
          </w:p>
        </w:tc>
      </w:tr>
      <w:tr w:rsidR="00487902" w:rsidRPr="001B1C3B" w14:paraId="6F165F03" w14:textId="77777777" w:rsidTr="00D5555C">
        <w:trPr>
          <w:trHeight w:val="272"/>
        </w:trPr>
        <w:tc>
          <w:tcPr>
            <w:tcW w:w="431" w:type="dxa"/>
            <w:vAlign w:val="center"/>
          </w:tcPr>
          <w:p w14:paraId="4A1B233A" w14:textId="77777777" w:rsidR="00487902" w:rsidRPr="001B1C3B" w:rsidRDefault="00487902" w:rsidP="009434AC">
            <w:pPr>
              <w:keepNext/>
              <w:keepLines/>
              <w:jc w:val="center"/>
              <w:rPr>
                <w:sz w:val="18"/>
                <w:szCs w:val="18"/>
                <w:lang w:val="tr-TR"/>
              </w:rPr>
            </w:pPr>
            <w:r w:rsidRPr="001B1C3B">
              <w:rPr>
                <w:sz w:val="18"/>
                <w:szCs w:val="18"/>
                <w:lang w:val="tr-TR"/>
              </w:rPr>
              <w:t>1</w:t>
            </w:r>
            <w:r w:rsidR="0089748B" w:rsidRPr="001B1C3B">
              <w:rPr>
                <w:sz w:val="18"/>
                <w:szCs w:val="18"/>
                <w:lang w:val="tr-TR"/>
              </w:rPr>
              <w:t>0</w:t>
            </w:r>
          </w:p>
        </w:tc>
        <w:tc>
          <w:tcPr>
            <w:tcW w:w="3018" w:type="dxa"/>
            <w:noWrap/>
            <w:tcMar>
              <w:top w:w="15" w:type="dxa"/>
              <w:left w:w="15" w:type="dxa"/>
              <w:bottom w:w="0" w:type="dxa"/>
              <w:right w:w="15" w:type="dxa"/>
            </w:tcMar>
            <w:vAlign w:val="center"/>
          </w:tcPr>
          <w:p w14:paraId="0E2331A7" w14:textId="1D48EBD8" w:rsidR="00487902" w:rsidRPr="001B1C3B" w:rsidRDefault="00487902" w:rsidP="00440A42">
            <w:pPr>
              <w:ind w:left="57"/>
              <w:rPr>
                <w:sz w:val="18"/>
                <w:szCs w:val="16"/>
                <w:lang w:val="tr-TR"/>
              </w:rPr>
            </w:pPr>
            <w:r w:rsidRPr="001B1C3B">
              <w:rPr>
                <w:sz w:val="18"/>
                <w:szCs w:val="16"/>
                <w:lang w:val="tr-TR"/>
              </w:rPr>
              <w:t>Motoractive</w:t>
            </w:r>
            <w:r w:rsidR="00A13C8C" w:rsidRPr="001B1C3B">
              <w:rPr>
                <w:sz w:val="18"/>
                <w:szCs w:val="16"/>
                <w:lang w:val="tr-TR"/>
              </w:rPr>
              <w:t xml:space="preserve"> </w:t>
            </w:r>
            <w:r w:rsidRPr="001B1C3B">
              <w:rPr>
                <w:sz w:val="18"/>
                <w:szCs w:val="16"/>
                <w:lang w:val="tr-TR"/>
              </w:rPr>
              <w:t>IFN</w:t>
            </w:r>
            <w:r w:rsidR="00A13C8C" w:rsidRPr="001B1C3B">
              <w:rPr>
                <w:sz w:val="18"/>
                <w:szCs w:val="16"/>
                <w:lang w:val="tr-TR"/>
              </w:rPr>
              <w:t xml:space="preserve"> </w:t>
            </w:r>
            <w:r w:rsidRPr="001B1C3B">
              <w:rPr>
                <w:sz w:val="18"/>
                <w:szCs w:val="16"/>
                <w:lang w:val="tr-TR"/>
              </w:rPr>
              <w:t>SA</w:t>
            </w:r>
          </w:p>
        </w:tc>
        <w:tc>
          <w:tcPr>
            <w:tcW w:w="1724" w:type="dxa"/>
            <w:vAlign w:val="center"/>
          </w:tcPr>
          <w:p w14:paraId="77349561" w14:textId="77777777" w:rsidR="00487902" w:rsidRPr="001B1C3B" w:rsidRDefault="00A513CB" w:rsidP="008E7F3D">
            <w:pPr>
              <w:jc w:val="center"/>
              <w:rPr>
                <w:sz w:val="18"/>
                <w:szCs w:val="16"/>
                <w:lang w:val="tr-TR"/>
              </w:rPr>
            </w:pPr>
            <w:r w:rsidRPr="001B1C3B">
              <w:rPr>
                <w:sz w:val="18"/>
                <w:szCs w:val="16"/>
                <w:lang w:val="tr-TR"/>
              </w:rPr>
              <w:t>Bükreş/</w:t>
            </w:r>
            <w:r w:rsidR="00487902" w:rsidRPr="001B1C3B">
              <w:rPr>
                <w:sz w:val="18"/>
                <w:szCs w:val="16"/>
                <w:lang w:val="tr-TR"/>
              </w:rPr>
              <w:t>Romanya</w:t>
            </w:r>
          </w:p>
        </w:tc>
        <w:tc>
          <w:tcPr>
            <w:tcW w:w="1437" w:type="dxa"/>
            <w:noWrap/>
            <w:tcMar>
              <w:top w:w="15" w:type="dxa"/>
              <w:left w:w="15" w:type="dxa"/>
              <w:bottom w:w="0" w:type="dxa"/>
              <w:right w:w="15" w:type="dxa"/>
            </w:tcMar>
            <w:vAlign w:val="center"/>
          </w:tcPr>
          <w:p w14:paraId="37538F8B" w14:textId="77777777" w:rsidR="00487902" w:rsidRPr="001B1C3B" w:rsidRDefault="00487902" w:rsidP="00ED59FD">
            <w:pPr>
              <w:jc w:val="center"/>
              <w:rPr>
                <w:rFonts w:eastAsia="Arial Unicode MS"/>
                <w:sz w:val="18"/>
                <w:szCs w:val="18"/>
                <w:lang w:val="tr-TR"/>
              </w:rPr>
            </w:pPr>
            <w:r w:rsidRPr="001B1C3B">
              <w:rPr>
                <w:rFonts w:eastAsia="Arial Unicode MS"/>
                <w:sz w:val="18"/>
                <w:szCs w:val="18"/>
                <w:lang w:val="tr-TR"/>
              </w:rPr>
              <w:t>-</w:t>
            </w:r>
          </w:p>
        </w:tc>
        <w:tc>
          <w:tcPr>
            <w:tcW w:w="1436" w:type="dxa"/>
            <w:noWrap/>
            <w:tcMar>
              <w:top w:w="15" w:type="dxa"/>
              <w:left w:w="15" w:type="dxa"/>
              <w:bottom w:w="0" w:type="dxa"/>
              <w:right w:w="15" w:type="dxa"/>
            </w:tcMar>
            <w:vAlign w:val="center"/>
          </w:tcPr>
          <w:p w14:paraId="1BB69127" w14:textId="77777777" w:rsidR="00487902" w:rsidRPr="001B1C3B" w:rsidRDefault="00487902" w:rsidP="00ED59FD">
            <w:pPr>
              <w:jc w:val="center"/>
              <w:rPr>
                <w:rFonts w:eastAsia="Arial Unicode MS"/>
                <w:sz w:val="18"/>
                <w:szCs w:val="18"/>
                <w:lang w:val="tr-TR"/>
              </w:rPr>
            </w:pPr>
            <w:r w:rsidRPr="001B1C3B">
              <w:rPr>
                <w:rFonts w:eastAsia="Arial Unicode MS"/>
                <w:sz w:val="18"/>
                <w:szCs w:val="18"/>
                <w:lang w:val="tr-TR"/>
              </w:rPr>
              <w:t>100.00</w:t>
            </w:r>
          </w:p>
        </w:tc>
        <w:tc>
          <w:tcPr>
            <w:tcW w:w="1724" w:type="dxa"/>
            <w:vAlign w:val="center"/>
          </w:tcPr>
          <w:p w14:paraId="45EB4DD9" w14:textId="54C45ADA" w:rsidR="00487902" w:rsidRPr="001B1C3B" w:rsidRDefault="00487902" w:rsidP="00440A42">
            <w:pPr>
              <w:keepNext/>
              <w:keepLines/>
              <w:ind w:right="141"/>
              <w:jc w:val="right"/>
              <w:rPr>
                <w:sz w:val="18"/>
                <w:szCs w:val="16"/>
                <w:lang w:val="tr-TR"/>
              </w:rPr>
            </w:pPr>
            <w:r w:rsidRPr="001B1C3B">
              <w:rPr>
                <w:sz w:val="18"/>
                <w:szCs w:val="16"/>
                <w:lang w:val="tr-TR"/>
              </w:rPr>
              <w:t>Tam</w:t>
            </w:r>
            <w:r w:rsidR="00A13C8C" w:rsidRPr="001B1C3B">
              <w:rPr>
                <w:sz w:val="18"/>
                <w:szCs w:val="16"/>
                <w:lang w:val="tr-TR"/>
              </w:rPr>
              <w:t xml:space="preserve"> </w:t>
            </w:r>
            <w:r w:rsidRPr="001B1C3B">
              <w:rPr>
                <w:sz w:val="18"/>
                <w:szCs w:val="16"/>
                <w:lang w:val="tr-TR"/>
              </w:rPr>
              <w:t>Konsolidasyon</w:t>
            </w:r>
          </w:p>
        </w:tc>
      </w:tr>
      <w:tr w:rsidR="00A12768" w:rsidRPr="001B1C3B" w14:paraId="6AC9A791" w14:textId="77777777" w:rsidTr="00D5555C">
        <w:trPr>
          <w:trHeight w:val="272"/>
        </w:trPr>
        <w:tc>
          <w:tcPr>
            <w:tcW w:w="431" w:type="dxa"/>
            <w:vAlign w:val="center"/>
          </w:tcPr>
          <w:p w14:paraId="476CFFC9" w14:textId="5A073800" w:rsidR="00A12768" w:rsidRPr="001B1C3B" w:rsidRDefault="00A12768" w:rsidP="00A12768">
            <w:pPr>
              <w:keepNext/>
              <w:keepLines/>
              <w:jc w:val="center"/>
              <w:rPr>
                <w:sz w:val="18"/>
                <w:szCs w:val="18"/>
                <w:lang w:val="tr-TR"/>
              </w:rPr>
            </w:pPr>
            <w:r w:rsidRPr="001B1C3B">
              <w:rPr>
                <w:sz w:val="18"/>
                <w:szCs w:val="18"/>
                <w:lang w:val="tr-TR"/>
              </w:rPr>
              <w:t>11</w:t>
            </w:r>
          </w:p>
        </w:tc>
        <w:tc>
          <w:tcPr>
            <w:tcW w:w="3018" w:type="dxa"/>
            <w:noWrap/>
            <w:tcMar>
              <w:top w:w="15" w:type="dxa"/>
              <w:left w:w="15" w:type="dxa"/>
              <w:bottom w:w="0" w:type="dxa"/>
              <w:right w:w="15" w:type="dxa"/>
            </w:tcMar>
            <w:vAlign w:val="center"/>
          </w:tcPr>
          <w:p w14:paraId="3B9D8A53" w14:textId="32652FE0" w:rsidR="00A12768" w:rsidRPr="001B1C3B" w:rsidRDefault="00A12768" w:rsidP="00A12768">
            <w:pPr>
              <w:ind w:left="57" w:right="-2"/>
              <w:rPr>
                <w:bCs/>
                <w:color w:val="000000"/>
                <w:sz w:val="18"/>
                <w:szCs w:val="18"/>
                <w:lang w:val="tr-TR"/>
              </w:rPr>
            </w:pPr>
            <w:r w:rsidRPr="001B1C3B">
              <w:rPr>
                <w:bCs/>
                <w:color w:val="000000"/>
                <w:sz w:val="18"/>
                <w:szCs w:val="18"/>
                <w:lang w:val="tr-TR"/>
              </w:rPr>
              <w:t>Garanti</w:t>
            </w:r>
            <w:r w:rsidR="00A13C8C" w:rsidRPr="001B1C3B">
              <w:rPr>
                <w:bCs/>
                <w:color w:val="000000"/>
                <w:sz w:val="18"/>
                <w:szCs w:val="18"/>
                <w:lang w:val="tr-TR"/>
              </w:rPr>
              <w:t xml:space="preserve"> </w:t>
            </w:r>
            <w:r w:rsidRPr="001B1C3B">
              <w:rPr>
                <w:bCs/>
                <w:color w:val="000000"/>
                <w:sz w:val="18"/>
                <w:szCs w:val="18"/>
                <w:lang w:val="tr-TR"/>
              </w:rPr>
              <w:t>Yatırım</w:t>
            </w:r>
            <w:r w:rsidR="00A13C8C" w:rsidRPr="001B1C3B">
              <w:rPr>
                <w:bCs/>
                <w:color w:val="000000"/>
                <w:sz w:val="18"/>
                <w:szCs w:val="18"/>
                <w:lang w:val="tr-TR"/>
              </w:rPr>
              <w:t xml:space="preserve"> </w:t>
            </w:r>
            <w:r w:rsidRPr="001B1C3B">
              <w:rPr>
                <w:bCs/>
                <w:color w:val="000000"/>
                <w:sz w:val="18"/>
                <w:szCs w:val="18"/>
                <w:lang w:val="tr-TR"/>
              </w:rPr>
              <w:t>Ortaklığı</w:t>
            </w:r>
            <w:r w:rsidR="00A13C8C" w:rsidRPr="001B1C3B">
              <w:rPr>
                <w:bCs/>
                <w:color w:val="000000"/>
                <w:sz w:val="18"/>
                <w:szCs w:val="18"/>
                <w:lang w:val="tr-TR"/>
              </w:rPr>
              <w:t xml:space="preserve"> </w:t>
            </w:r>
            <w:r w:rsidRPr="001B1C3B">
              <w:rPr>
                <w:bCs/>
                <w:color w:val="000000"/>
                <w:sz w:val="18"/>
                <w:szCs w:val="18"/>
                <w:lang w:val="tr-TR"/>
              </w:rPr>
              <w:t>A.Ş.</w:t>
            </w:r>
          </w:p>
        </w:tc>
        <w:tc>
          <w:tcPr>
            <w:tcW w:w="1724" w:type="dxa"/>
            <w:vAlign w:val="center"/>
          </w:tcPr>
          <w:p w14:paraId="25D076DC" w14:textId="4186299B" w:rsidR="00A12768" w:rsidRPr="001B1C3B" w:rsidRDefault="00A12768" w:rsidP="00A12768">
            <w:pPr>
              <w:ind w:right="-2"/>
              <w:jc w:val="center"/>
              <w:rPr>
                <w:rFonts w:eastAsia="Arial Unicode MS"/>
                <w:iCs/>
                <w:sz w:val="18"/>
                <w:szCs w:val="16"/>
                <w:lang w:val="tr-TR"/>
              </w:rPr>
            </w:pPr>
            <w:r w:rsidRPr="001B1C3B">
              <w:rPr>
                <w:rFonts w:eastAsia="Arial Unicode MS"/>
                <w:iCs/>
                <w:sz w:val="18"/>
                <w:szCs w:val="16"/>
                <w:lang w:val="tr-TR"/>
              </w:rPr>
              <w:t>İstanbul</w:t>
            </w:r>
            <w:r w:rsidR="00A13C8C" w:rsidRPr="001B1C3B">
              <w:rPr>
                <w:rFonts w:eastAsia="Arial Unicode MS"/>
                <w:iCs/>
                <w:sz w:val="18"/>
                <w:szCs w:val="16"/>
                <w:lang w:val="tr-TR"/>
              </w:rPr>
              <w:t xml:space="preserve"> </w:t>
            </w:r>
            <w:r w:rsidRPr="001B1C3B">
              <w:rPr>
                <w:rFonts w:eastAsia="Arial Unicode MS"/>
                <w:iCs/>
                <w:sz w:val="18"/>
                <w:szCs w:val="16"/>
                <w:lang w:val="tr-TR"/>
              </w:rPr>
              <w:t>/</w:t>
            </w:r>
            <w:r w:rsidR="00A13C8C" w:rsidRPr="001B1C3B">
              <w:rPr>
                <w:rFonts w:eastAsia="Arial Unicode MS"/>
                <w:iCs/>
                <w:sz w:val="18"/>
                <w:szCs w:val="16"/>
                <w:lang w:val="tr-TR"/>
              </w:rPr>
              <w:t xml:space="preserve"> </w:t>
            </w:r>
            <w:r w:rsidRPr="001B1C3B">
              <w:rPr>
                <w:rFonts w:eastAsia="Arial Unicode MS"/>
                <w:iCs/>
                <w:sz w:val="18"/>
                <w:szCs w:val="16"/>
                <w:lang w:val="tr-TR"/>
              </w:rPr>
              <w:t>Türkiye</w:t>
            </w:r>
          </w:p>
        </w:tc>
        <w:tc>
          <w:tcPr>
            <w:tcW w:w="1437" w:type="dxa"/>
            <w:noWrap/>
            <w:tcMar>
              <w:top w:w="15" w:type="dxa"/>
              <w:left w:w="15" w:type="dxa"/>
              <w:bottom w:w="0" w:type="dxa"/>
              <w:right w:w="15" w:type="dxa"/>
            </w:tcMar>
            <w:vAlign w:val="center"/>
          </w:tcPr>
          <w:p w14:paraId="496C8E31" w14:textId="77777777" w:rsidR="00A12768" w:rsidRPr="001B1C3B" w:rsidRDefault="00A12768" w:rsidP="00A12768">
            <w:pPr>
              <w:ind w:right="17"/>
              <w:jc w:val="center"/>
              <w:rPr>
                <w:rFonts w:eastAsia="Arial Unicode MS"/>
                <w:sz w:val="18"/>
                <w:szCs w:val="18"/>
                <w:lang w:val="tr-TR"/>
              </w:rPr>
            </w:pPr>
            <w:r w:rsidRPr="001B1C3B">
              <w:rPr>
                <w:rFonts w:eastAsia="Arial Unicode MS"/>
                <w:sz w:val="18"/>
                <w:szCs w:val="18"/>
                <w:lang w:val="tr-TR"/>
              </w:rPr>
              <w:t>-</w:t>
            </w:r>
          </w:p>
        </w:tc>
        <w:tc>
          <w:tcPr>
            <w:tcW w:w="1436" w:type="dxa"/>
            <w:noWrap/>
            <w:tcMar>
              <w:top w:w="15" w:type="dxa"/>
              <w:left w:w="15" w:type="dxa"/>
              <w:bottom w:w="0" w:type="dxa"/>
              <w:right w:w="15" w:type="dxa"/>
            </w:tcMar>
            <w:vAlign w:val="center"/>
          </w:tcPr>
          <w:p w14:paraId="6497D773" w14:textId="77777777" w:rsidR="00A12768" w:rsidRPr="001B1C3B" w:rsidRDefault="00A12768" w:rsidP="00A12768">
            <w:pPr>
              <w:ind w:right="17"/>
              <w:jc w:val="center"/>
              <w:rPr>
                <w:rFonts w:eastAsia="Arial Unicode MS"/>
                <w:sz w:val="18"/>
                <w:szCs w:val="18"/>
                <w:lang w:val="tr-TR"/>
              </w:rPr>
            </w:pPr>
            <w:r w:rsidRPr="001B1C3B">
              <w:rPr>
                <w:rFonts w:eastAsia="Arial Unicode MS"/>
                <w:sz w:val="18"/>
                <w:szCs w:val="18"/>
                <w:lang w:val="tr-TR"/>
              </w:rPr>
              <w:t>3.61</w:t>
            </w:r>
          </w:p>
        </w:tc>
        <w:tc>
          <w:tcPr>
            <w:tcW w:w="1724" w:type="dxa"/>
            <w:vAlign w:val="center"/>
          </w:tcPr>
          <w:p w14:paraId="303134F7" w14:textId="6684C6B3" w:rsidR="00A12768" w:rsidRPr="001B1C3B" w:rsidRDefault="00A12768" w:rsidP="00A12768">
            <w:pPr>
              <w:keepNext/>
              <w:keepLines/>
              <w:ind w:right="142"/>
              <w:jc w:val="right"/>
              <w:rPr>
                <w:sz w:val="18"/>
                <w:szCs w:val="16"/>
                <w:lang w:val="tr-TR"/>
              </w:rPr>
            </w:pPr>
            <w:r w:rsidRPr="001B1C3B">
              <w:rPr>
                <w:sz w:val="18"/>
                <w:szCs w:val="16"/>
                <w:lang w:val="tr-TR"/>
              </w:rPr>
              <w:t>Tam</w:t>
            </w:r>
            <w:r w:rsidR="00A13C8C" w:rsidRPr="001B1C3B">
              <w:rPr>
                <w:sz w:val="18"/>
                <w:szCs w:val="16"/>
                <w:lang w:val="tr-TR"/>
              </w:rPr>
              <w:t xml:space="preserve"> </w:t>
            </w:r>
            <w:r w:rsidRPr="001B1C3B">
              <w:rPr>
                <w:sz w:val="18"/>
                <w:szCs w:val="16"/>
                <w:lang w:val="tr-TR"/>
              </w:rPr>
              <w:t>Konsolidasyon</w:t>
            </w:r>
          </w:p>
        </w:tc>
      </w:tr>
      <w:tr w:rsidR="00A12768" w:rsidRPr="001B1C3B" w14:paraId="093F0546" w14:textId="77777777" w:rsidTr="00D5555C">
        <w:trPr>
          <w:trHeight w:val="272"/>
        </w:trPr>
        <w:tc>
          <w:tcPr>
            <w:tcW w:w="431" w:type="dxa"/>
            <w:vAlign w:val="center"/>
          </w:tcPr>
          <w:p w14:paraId="552E5C96" w14:textId="2461331D" w:rsidR="00A12768" w:rsidRPr="001B1C3B" w:rsidRDefault="00A12768" w:rsidP="00A12768">
            <w:pPr>
              <w:keepNext/>
              <w:keepLines/>
              <w:jc w:val="center"/>
              <w:rPr>
                <w:sz w:val="18"/>
                <w:szCs w:val="18"/>
                <w:lang w:val="tr-TR"/>
              </w:rPr>
            </w:pPr>
            <w:r w:rsidRPr="001B1C3B">
              <w:rPr>
                <w:sz w:val="18"/>
                <w:szCs w:val="18"/>
                <w:lang w:val="tr-TR"/>
              </w:rPr>
              <w:t>12</w:t>
            </w:r>
          </w:p>
        </w:tc>
        <w:tc>
          <w:tcPr>
            <w:tcW w:w="3018" w:type="dxa"/>
            <w:noWrap/>
            <w:tcMar>
              <w:top w:w="15" w:type="dxa"/>
              <w:left w:w="15" w:type="dxa"/>
              <w:bottom w:w="0" w:type="dxa"/>
              <w:right w:w="15" w:type="dxa"/>
            </w:tcMar>
            <w:vAlign w:val="center"/>
          </w:tcPr>
          <w:p w14:paraId="6EA2CA85" w14:textId="619B19D3" w:rsidR="00A12768" w:rsidRPr="001B1C3B" w:rsidRDefault="00A12768" w:rsidP="00A12768">
            <w:pPr>
              <w:ind w:left="57"/>
              <w:rPr>
                <w:rFonts w:eastAsia="Arial Unicode MS"/>
                <w:color w:val="000000"/>
                <w:sz w:val="18"/>
                <w:szCs w:val="18"/>
                <w:vertAlign w:val="superscript"/>
                <w:lang w:val="tr-TR"/>
              </w:rPr>
            </w:pPr>
            <w:r w:rsidRPr="001B1C3B">
              <w:rPr>
                <w:color w:val="000000"/>
                <w:sz w:val="18"/>
                <w:szCs w:val="16"/>
                <w:lang w:val="tr-TR"/>
              </w:rPr>
              <w:t>Garanti</w:t>
            </w:r>
            <w:r w:rsidR="00A13C8C" w:rsidRPr="001B1C3B">
              <w:rPr>
                <w:color w:val="000000"/>
                <w:sz w:val="18"/>
                <w:szCs w:val="16"/>
                <w:lang w:val="tr-TR"/>
              </w:rPr>
              <w:t xml:space="preserve"> </w:t>
            </w:r>
            <w:r w:rsidRPr="001B1C3B">
              <w:rPr>
                <w:color w:val="000000"/>
                <w:sz w:val="18"/>
                <w:szCs w:val="16"/>
                <w:lang w:val="tr-TR"/>
              </w:rPr>
              <w:t>Ödeme</w:t>
            </w:r>
            <w:r w:rsidR="00A13C8C" w:rsidRPr="001B1C3B">
              <w:rPr>
                <w:color w:val="000000"/>
                <w:sz w:val="18"/>
                <w:szCs w:val="16"/>
                <w:lang w:val="tr-TR"/>
              </w:rPr>
              <w:t xml:space="preserve"> </w:t>
            </w:r>
            <w:r w:rsidRPr="001B1C3B">
              <w:rPr>
                <w:color w:val="000000"/>
                <w:sz w:val="18"/>
                <w:szCs w:val="16"/>
                <w:lang w:val="tr-TR"/>
              </w:rPr>
              <w:t>Sistemleri</w:t>
            </w:r>
            <w:r w:rsidR="00A13C8C" w:rsidRPr="001B1C3B">
              <w:rPr>
                <w:color w:val="000000"/>
                <w:sz w:val="18"/>
                <w:szCs w:val="16"/>
                <w:lang w:val="tr-TR"/>
              </w:rPr>
              <w:t xml:space="preserve"> </w:t>
            </w:r>
            <w:r w:rsidRPr="001B1C3B">
              <w:rPr>
                <w:color w:val="000000"/>
                <w:sz w:val="18"/>
                <w:szCs w:val="16"/>
                <w:lang w:val="tr-TR"/>
              </w:rPr>
              <w:t>A.Ş.</w:t>
            </w:r>
            <w:r w:rsidR="00A13C8C" w:rsidRPr="001B1C3B">
              <w:rPr>
                <w:bCs/>
                <w:iCs/>
                <w:sz w:val="18"/>
                <w:vertAlign w:val="superscript"/>
                <w:lang w:val="tr-TR"/>
              </w:rPr>
              <w:t xml:space="preserve"> </w:t>
            </w:r>
          </w:p>
        </w:tc>
        <w:tc>
          <w:tcPr>
            <w:tcW w:w="1724" w:type="dxa"/>
            <w:vAlign w:val="center"/>
          </w:tcPr>
          <w:p w14:paraId="76403CF6" w14:textId="77777777" w:rsidR="00A12768" w:rsidRPr="001B1C3B" w:rsidRDefault="00A12768" w:rsidP="00A12768">
            <w:pPr>
              <w:jc w:val="center"/>
              <w:rPr>
                <w:rFonts w:eastAsia="Arial Unicode MS"/>
                <w:sz w:val="18"/>
                <w:szCs w:val="18"/>
                <w:lang w:val="tr-TR"/>
              </w:rPr>
            </w:pPr>
            <w:r w:rsidRPr="001B1C3B">
              <w:rPr>
                <w:sz w:val="18"/>
                <w:szCs w:val="16"/>
                <w:lang w:val="tr-TR"/>
              </w:rPr>
              <w:t>İstanbul/Türkiye</w:t>
            </w:r>
          </w:p>
        </w:tc>
        <w:tc>
          <w:tcPr>
            <w:tcW w:w="1437" w:type="dxa"/>
            <w:noWrap/>
            <w:tcMar>
              <w:top w:w="15" w:type="dxa"/>
              <w:left w:w="15" w:type="dxa"/>
              <w:bottom w:w="0" w:type="dxa"/>
              <w:right w:w="15" w:type="dxa"/>
            </w:tcMar>
            <w:vAlign w:val="center"/>
          </w:tcPr>
          <w:p w14:paraId="196F91E5" w14:textId="77777777" w:rsidR="00A12768" w:rsidRPr="001B1C3B" w:rsidRDefault="00A12768" w:rsidP="00A12768">
            <w:pPr>
              <w:autoSpaceDE w:val="0"/>
              <w:autoSpaceDN w:val="0"/>
              <w:adjustRightInd w:val="0"/>
              <w:jc w:val="center"/>
              <w:rPr>
                <w:sz w:val="18"/>
                <w:szCs w:val="18"/>
                <w:lang w:val="tr-TR"/>
              </w:rPr>
            </w:pPr>
            <w:r w:rsidRPr="001B1C3B">
              <w:rPr>
                <w:rFonts w:eastAsia="Arial Unicode MS"/>
                <w:sz w:val="18"/>
                <w:szCs w:val="18"/>
                <w:lang w:val="tr-TR"/>
              </w:rPr>
              <w:t>100.00</w:t>
            </w:r>
          </w:p>
        </w:tc>
        <w:tc>
          <w:tcPr>
            <w:tcW w:w="1436" w:type="dxa"/>
            <w:noWrap/>
            <w:tcMar>
              <w:top w:w="15" w:type="dxa"/>
              <w:left w:w="15" w:type="dxa"/>
              <w:bottom w:w="0" w:type="dxa"/>
              <w:right w:w="15" w:type="dxa"/>
            </w:tcMar>
            <w:vAlign w:val="center"/>
          </w:tcPr>
          <w:p w14:paraId="683CC0A7" w14:textId="77777777" w:rsidR="00A12768" w:rsidRPr="001B1C3B" w:rsidRDefault="00A12768" w:rsidP="00A12768">
            <w:pPr>
              <w:autoSpaceDE w:val="0"/>
              <w:autoSpaceDN w:val="0"/>
              <w:adjustRightInd w:val="0"/>
              <w:jc w:val="center"/>
              <w:rPr>
                <w:sz w:val="18"/>
                <w:szCs w:val="18"/>
                <w:lang w:val="tr-TR"/>
              </w:rPr>
            </w:pPr>
            <w:r w:rsidRPr="001B1C3B">
              <w:rPr>
                <w:sz w:val="18"/>
                <w:szCs w:val="18"/>
                <w:lang w:val="tr-TR"/>
              </w:rPr>
              <w:t>-</w:t>
            </w:r>
          </w:p>
        </w:tc>
        <w:tc>
          <w:tcPr>
            <w:tcW w:w="1724" w:type="dxa"/>
            <w:vAlign w:val="center"/>
          </w:tcPr>
          <w:p w14:paraId="7DB7A4ED" w14:textId="61F0AE50" w:rsidR="00A12768" w:rsidRPr="001B1C3B" w:rsidRDefault="00A12768" w:rsidP="00A12768">
            <w:pPr>
              <w:jc w:val="center"/>
              <w:rPr>
                <w:rFonts w:eastAsia="Arial Unicode MS"/>
                <w:color w:val="000000"/>
                <w:sz w:val="18"/>
                <w:szCs w:val="18"/>
                <w:vertAlign w:val="superscript"/>
                <w:lang w:val="tr-TR"/>
              </w:rPr>
            </w:pPr>
            <w:r w:rsidRPr="001B1C3B">
              <w:rPr>
                <w:sz w:val="18"/>
                <w:szCs w:val="16"/>
                <w:lang w:val="tr-TR"/>
              </w:rPr>
              <w:t>Tam</w:t>
            </w:r>
            <w:r w:rsidR="00A13C8C" w:rsidRPr="001B1C3B">
              <w:rPr>
                <w:sz w:val="18"/>
                <w:szCs w:val="16"/>
                <w:lang w:val="tr-TR"/>
              </w:rPr>
              <w:t xml:space="preserve"> </w:t>
            </w:r>
            <w:r w:rsidRPr="001B1C3B">
              <w:rPr>
                <w:sz w:val="18"/>
                <w:szCs w:val="16"/>
                <w:lang w:val="tr-TR"/>
              </w:rPr>
              <w:t>Konsolidasyon</w:t>
            </w:r>
          </w:p>
        </w:tc>
      </w:tr>
      <w:tr w:rsidR="00A12768" w:rsidRPr="001B1C3B" w14:paraId="7F648096" w14:textId="77777777" w:rsidTr="00D5555C">
        <w:trPr>
          <w:trHeight w:val="272"/>
        </w:trPr>
        <w:tc>
          <w:tcPr>
            <w:tcW w:w="431" w:type="dxa"/>
            <w:vAlign w:val="center"/>
          </w:tcPr>
          <w:p w14:paraId="6F2AEE3D" w14:textId="59351DCB" w:rsidR="00A12768" w:rsidRPr="001B1C3B" w:rsidRDefault="00A12768" w:rsidP="00A12768">
            <w:pPr>
              <w:keepNext/>
              <w:keepLines/>
              <w:jc w:val="center"/>
              <w:rPr>
                <w:sz w:val="18"/>
                <w:szCs w:val="18"/>
                <w:lang w:val="tr-TR"/>
              </w:rPr>
            </w:pPr>
            <w:r w:rsidRPr="001B1C3B">
              <w:rPr>
                <w:sz w:val="18"/>
                <w:szCs w:val="18"/>
                <w:lang w:val="tr-TR"/>
              </w:rPr>
              <w:t>13</w:t>
            </w:r>
          </w:p>
        </w:tc>
        <w:tc>
          <w:tcPr>
            <w:tcW w:w="3018" w:type="dxa"/>
            <w:noWrap/>
            <w:tcMar>
              <w:top w:w="15" w:type="dxa"/>
              <w:left w:w="15" w:type="dxa"/>
              <w:bottom w:w="0" w:type="dxa"/>
              <w:right w:w="15" w:type="dxa"/>
            </w:tcMar>
            <w:vAlign w:val="center"/>
          </w:tcPr>
          <w:p w14:paraId="5D029710" w14:textId="025EF865" w:rsidR="00A12768" w:rsidRPr="001B1C3B" w:rsidRDefault="00A12768" w:rsidP="00A12768">
            <w:pPr>
              <w:ind w:left="57"/>
              <w:rPr>
                <w:color w:val="000000"/>
                <w:sz w:val="18"/>
                <w:szCs w:val="16"/>
                <w:lang w:val="tr-TR"/>
              </w:rPr>
            </w:pPr>
            <w:r w:rsidRPr="001B1C3B">
              <w:rPr>
                <w:color w:val="000000"/>
                <w:sz w:val="18"/>
                <w:szCs w:val="16"/>
                <w:lang w:val="tr-TR"/>
              </w:rPr>
              <w:t>Garanti</w:t>
            </w:r>
            <w:r w:rsidR="00A13C8C" w:rsidRPr="001B1C3B">
              <w:rPr>
                <w:color w:val="000000"/>
                <w:sz w:val="18"/>
                <w:szCs w:val="16"/>
                <w:lang w:val="tr-TR"/>
              </w:rPr>
              <w:t xml:space="preserve"> </w:t>
            </w:r>
            <w:r w:rsidRPr="001B1C3B">
              <w:rPr>
                <w:color w:val="000000"/>
                <w:sz w:val="18"/>
                <w:szCs w:val="16"/>
                <w:lang w:val="tr-TR"/>
              </w:rPr>
              <w:t>Ödeme</w:t>
            </w:r>
            <w:r w:rsidR="00A13C8C" w:rsidRPr="001B1C3B">
              <w:rPr>
                <w:color w:val="000000"/>
                <w:sz w:val="18"/>
                <w:szCs w:val="16"/>
                <w:lang w:val="tr-TR"/>
              </w:rPr>
              <w:t xml:space="preserve"> </w:t>
            </w:r>
            <w:r w:rsidRPr="001B1C3B">
              <w:rPr>
                <w:color w:val="000000"/>
                <w:sz w:val="18"/>
                <w:szCs w:val="16"/>
                <w:lang w:val="tr-TR"/>
              </w:rPr>
              <w:t>ve</w:t>
            </w:r>
            <w:r w:rsidR="00A13C8C" w:rsidRPr="001B1C3B">
              <w:rPr>
                <w:color w:val="000000"/>
                <w:sz w:val="18"/>
                <w:szCs w:val="16"/>
                <w:lang w:val="tr-TR"/>
              </w:rPr>
              <w:t xml:space="preserve"> </w:t>
            </w:r>
            <w:r w:rsidRPr="001B1C3B">
              <w:rPr>
                <w:color w:val="000000"/>
                <w:sz w:val="18"/>
                <w:szCs w:val="16"/>
                <w:lang w:val="tr-TR"/>
              </w:rPr>
              <w:t>Elektronik</w:t>
            </w:r>
            <w:r w:rsidR="00A13C8C" w:rsidRPr="001B1C3B">
              <w:rPr>
                <w:color w:val="000000"/>
                <w:sz w:val="18"/>
                <w:szCs w:val="16"/>
                <w:lang w:val="tr-TR"/>
              </w:rPr>
              <w:t xml:space="preserve"> </w:t>
            </w:r>
            <w:r w:rsidRPr="001B1C3B">
              <w:rPr>
                <w:color w:val="000000"/>
                <w:sz w:val="18"/>
                <w:szCs w:val="16"/>
                <w:lang w:val="tr-TR"/>
              </w:rPr>
              <w:t>Para</w:t>
            </w:r>
            <w:r w:rsidR="00A13C8C" w:rsidRPr="001B1C3B">
              <w:rPr>
                <w:color w:val="000000"/>
                <w:sz w:val="18"/>
                <w:szCs w:val="16"/>
                <w:lang w:val="tr-TR"/>
              </w:rPr>
              <w:t xml:space="preserve"> </w:t>
            </w:r>
            <w:r w:rsidRPr="001B1C3B">
              <w:rPr>
                <w:color w:val="000000"/>
                <w:sz w:val="18"/>
                <w:szCs w:val="16"/>
                <w:lang w:val="tr-TR"/>
              </w:rPr>
              <w:t>Hizmetleri</w:t>
            </w:r>
            <w:r w:rsidR="00A13C8C" w:rsidRPr="001B1C3B">
              <w:rPr>
                <w:color w:val="000000"/>
                <w:sz w:val="18"/>
                <w:szCs w:val="16"/>
                <w:lang w:val="tr-TR"/>
              </w:rPr>
              <w:t xml:space="preserve"> </w:t>
            </w:r>
            <w:r w:rsidRPr="001B1C3B">
              <w:rPr>
                <w:color w:val="000000"/>
                <w:sz w:val="18"/>
                <w:szCs w:val="16"/>
                <w:lang w:val="tr-TR"/>
              </w:rPr>
              <w:t>A.Ş.</w:t>
            </w:r>
          </w:p>
        </w:tc>
        <w:tc>
          <w:tcPr>
            <w:tcW w:w="1724" w:type="dxa"/>
            <w:vAlign w:val="center"/>
          </w:tcPr>
          <w:p w14:paraId="476A3939" w14:textId="3FCA3D76" w:rsidR="00A12768" w:rsidRPr="001B1C3B" w:rsidRDefault="00A12768" w:rsidP="00A12768">
            <w:pPr>
              <w:jc w:val="center"/>
              <w:rPr>
                <w:sz w:val="18"/>
                <w:szCs w:val="16"/>
                <w:lang w:val="tr-TR"/>
              </w:rPr>
            </w:pPr>
            <w:r w:rsidRPr="001B1C3B">
              <w:rPr>
                <w:rFonts w:eastAsia="Arial Unicode MS"/>
                <w:sz w:val="18"/>
                <w:szCs w:val="16"/>
                <w:lang w:val="tr-TR"/>
              </w:rPr>
              <w:t>İstanbul/Türkiye</w:t>
            </w:r>
          </w:p>
        </w:tc>
        <w:tc>
          <w:tcPr>
            <w:tcW w:w="1437" w:type="dxa"/>
            <w:noWrap/>
            <w:tcMar>
              <w:top w:w="15" w:type="dxa"/>
              <w:left w:w="15" w:type="dxa"/>
              <w:bottom w:w="0" w:type="dxa"/>
              <w:right w:w="15" w:type="dxa"/>
            </w:tcMar>
            <w:vAlign w:val="center"/>
          </w:tcPr>
          <w:p w14:paraId="51221593" w14:textId="0A74E847" w:rsidR="00A12768" w:rsidRPr="001B1C3B" w:rsidRDefault="00A12768" w:rsidP="00A12768">
            <w:pPr>
              <w:autoSpaceDE w:val="0"/>
              <w:autoSpaceDN w:val="0"/>
              <w:adjustRightInd w:val="0"/>
              <w:jc w:val="center"/>
              <w:rPr>
                <w:rFonts w:eastAsia="Arial Unicode MS"/>
                <w:sz w:val="18"/>
                <w:szCs w:val="18"/>
                <w:lang w:val="tr-TR"/>
              </w:rPr>
            </w:pPr>
            <w:r w:rsidRPr="001B1C3B">
              <w:rPr>
                <w:sz w:val="18"/>
                <w:szCs w:val="18"/>
                <w:lang w:val="tr-TR"/>
              </w:rPr>
              <w:t>89.80</w:t>
            </w:r>
          </w:p>
        </w:tc>
        <w:tc>
          <w:tcPr>
            <w:tcW w:w="1436" w:type="dxa"/>
            <w:noWrap/>
            <w:tcMar>
              <w:top w:w="15" w:type="dxa"/>
              <w:left w:w="15" w:type="dxa"/>
              <w:bottom w:w="0" w:type="dxa"/>
              <w:right w:w="15" w:type="dxa"/>
            </w:tcMar>
            <w:vAlign w:val="center"/>
          </w:tcPr>
          <w:p w14:paraId="23A28863" w14:textId="676A2598" w:rsidR="00A12768" w:rsidRPr="001B1C3B" w:rsidRDefault="00A12768" w:rsidP="00A12768">
            <w:pPr>
              <w:autoSpaceDE w:val="0"/>
              <w:autoSpaceDN w:val="0"/>
              <w:adjustRightInd w:val="0"/>
              <w:jc w:val="center"/>
              <w:rPr>
                <w:sz w:val="18"/>
                <w:szCs w:val="18"/>
                <w:lang w:val="tr-TR"/>
              </w:rPr>
            </w:pPr>
            <w:r w:rsidRPr="001B1C3B">
              <w:rPr>
                <w:sz w:val="18"/>
                <w:szCs w:val="18"/>
                <w:lang w:val="tr-TR"/>
              </w:rPr>
              <w:t>100.00</w:t>
            </w:r>
          </w:p>
        </w:tc>
        <w:tc>
          <w:tcPr>
            <w:tcW w:w="1724" w:type="dxa"/>
            <w:vAlign w:val="center"/>
          </w:tcPr>
          <w:p w14:paraId="2D570B98" w14:textId="1558136C" w:rsidR="00A12768" w:rsidRPr="001B1C3B" w:rsidRDefault="00A12768" w:rsidP="00A12768">
            <w:pPr>
              <w:jc w:val="center"/>
              <w:rPr>
                <w:sz w:val="18"/>
                <w:szCs w:val="16"/>
                <w:lang w:val="tr-TR"/>
              </w:rPr>
            </w:pPr>
            <w:r w:rsidRPr="001B1C3B">
              <w:rPr>
                <w:sz w:val="18"/>
                <w:szCs w:val="16"/>
                <w:lang w:val="tr-TR"/>
              </w:rPr>
              <w:t>Tam</w:t>
            </w:r>
            <w:r w:rsidR="00A13C8C" w:rsidRPr="001B1C3B">
              <w:rPr>
                <w:sz w:val="18"/>
                <w:szCs w:val="16"/>
                <w:lang w:val="tr-TR"/>
              </w:rPr>
              <w:t xml:space="preserve"> </w:t>
            </w:r>
            <w:r w:rsidRPr="001B1C3B">
              <w:rPr>
                <w:sz w:val="18"/>
                <w:szCs w:val="16"/>
                <w:lang w:val="tr-TR"/>
              </w:rPr>
              <w:t>Konsolidasyon</w:t>
            </w:r>
          </w:p>
        </w:tc>
      </w:tr>
    </w:tbl>
    <w:p w14:paraId="0FED731D" w14:textId="77777777" w:rsidR="00593AA7" w:rsidRPr="001B1C3B" w:rsidRDefault="00593AA7" w:rsidP="004B3B5A">
      <w:pPr>
        <w:keepNext/>
        <w:keepLines/>
        <w:tabs>
          <w:tab w:val="left" w:pos="284"/>
        </w:tabs>
        <w:spacing w:line="160" w:lineRule="exact"/>
        <w:ind w:hanging="284"/>
        <w:jc w:val="both"/>
        <w:rPr>
          <w:sz w:val="18"/>
          <w:szCs w:val="18"/>
          <w:vertAlign w:val="superscript"/>
          <w:lang w:val="tr-TR"/>
        </w:rPr>
      </w:pPr>
    </w:p>
    <w:p w14:paraId="4A816F34" w14:textId="77777777" w:rsidR="0047202C" w:rsidRDefault="0047202C" w:rsidP="00234F3A">
      <w:pPr>
        <w:rPr>
          <w:lang w:val="tr-TR"/>
        </w:rPr>
      </w:pPr>
    </w:p>
    <w:p w14:paraId="638D7BD8" w14:textId="77777777" w:rsidR="0047202C" w:rsidRDefault="0047202C" w:rsidP="00234F3A">
      <w:pPr>
        <w:rPr>
          <w:lang w:val="tr-TR"/>
        </w:rPr>
      </w:pPr>
    </w:p>
    <w:p w14:paraId="14334DF1" w14:textId="77777777" w:rsidR="0047202C" w:rsidRDefault="0047202C" w:rsidP="00234F3A">
      <w:pPr>
        <w:rPr>
          <w:lang w:val="tr-TR"/>
        </w:rPr>
      </w:pPr>
    </w:p>
    <w:p w14:paraId="6CADA0A8" w14:textId="77777777" w:rsidR="0047202C" w:rsidRDefault="0047202C" w:rsidP="00234F3A">
      <w:pPr>
        <w:rPr>
          <w:lang w:val="tr-TR"/>
        </w:rPr>
      </w:pPr>
    </w:p>
    <w:p w14:paraId="04CD174A" w14:textId="77777777" w:rsidR="0047202C" w:rsidRDefault="0047202C" w:rsidP="00234F3A">
      <w:pPr>
        <w:rPr>
          <w:lang w:val="tr-TR"/>
        </w:rPr>
      </w:pPr>
    </w:p>
    <w:p w14:paraId="5521508C" w14:textId="77777777" w:rsidR="0047202C" w:rsidRDefault="0047202C" w:rsidP="00234F3A">
      <w:pPr>
        <w:rPr>
          <w:lang w:val="tr-TR"/>
        </w:rPr>
      </w:pPr>
    </w:p>
    <w:p w14:paraId="1BBF9197" w14:textId="77777777" w:rsidR="0047202C" w:rsidRDefault="0047202C" w:rsidP="00234F3A">
      <w:pPr>
        <w:rPr>
          <w:lang w:val="tr-TR"/>
        </w:rPr>
      </w:pPr>
    </w:p>
    <w:p w14:paraId="1C55A61F" w14:textId="77777777" w:rsidR="0047202C" w:rsidRDefault="0047202C" w:rsidP="00234F3A">
      <w:pPr>
        <w:rPr>
          <w:lang w:val="tr-TR"/>
        </w:rPr>
      </w:pPr>
    </w:p>
    <w:p w14:paraId="5B10D2C6" w14:textId="77777777" w:rsidR="0047202C" w:rsidRDefault="0047202C" w:rsidP="00234F3A">
      <w:pPr>
        <w:rPr>
          <w:lang w:val="tr-TR"/>
        </w:rPr>
      </w:pPr>
    </w:p>
    <w:p w14:paraId="671196C4" w14:textId="77777777" w:rsidR="0047202C" w:rsidRDefault="0047202C" w:rsidP="00234F3A">
      <w:pPr>
        <w:rPr>
          <w:lang w:val="tr-TR"/>
        </w:rPr>
      </w:pPr>
    </w:p>
    <w:p w14:paraId="11C0E327" w14:textId="77777777" w:rsidR="0047202C" w:rsidRDefault="0047202C" w:rsidP="00234F3A">
      <w:pPr>
        <w:rPr>
          <w:lang w:val="tr-TR"/>
        </w:rPr>
      </w:pPr>
    </w:p>
    <w:p w14:paraId="671CFF25" w14:textId="77777777" w:rsidR="0047202C" w:rsidRDefault="0047202C" w:rsidP="00234F3A">
      <w:pPr>
        <w:rPr>
          <w:lang w:val="tr-TR"/>
        </w:rPr>
      </w:pPr>
    </w:p>
    <w:p w14:paraId="4E57DAF6" w14:textId="77777777" w:rsidR="0047202C" w:rsidRDefault="0047202C" w:rsidP="00234F3A">
      <w:pPr>
        <w:rPr>
          <w:lang w:val="tr-TR"/>
        </w:rPr>
      </w:pPr>
    </w:p>
    <w:p w14:paraId="6279A514" w14:textId="77777777" w:rsidR="0047202C" w:rsidRDefault="0047202C" w:rsidP="00234F3A">
      <w:pPr>
        <w:rPr>
          <w:lang w:val="tr-TR"/>
        </w:rPr>
      </w:pPr>
    </w:p>
    <w:p w14:paraId="1E7DCC69" w14:textId="77777777" w:rsidR="00F85774" w:rsidRDefault="00F85774" w:rsidP="00234F3A">
      <w:pPr>
        <w:rPr>
          <w:lang w:val="tr-TR"/>
        </w:rPr>
        <w:sectPr w:rsidR="00F85774" w:rsidSect="00055356">
          <w:footerReference w:type="default" r:id="rId116"/>
          <w:pgSz w:w="11907" w:h="16840" w:code="9"/>
          <w:pgMar w:top="1418" w:right="1418" w:bottom="1418" w:left="1418" w:header="578" w:footer="221" w:gutter="0"/>
          <w:cols w:space="708"/>
          <w:docGrid w:linePitch="299"/>
        </w:sectPr>
      </w:pPr>
    </w:p>
    <w:p w14:paraId="1B6AB37F" w14:textId="1700883D" w:rsidR="005D6BB6" w:rsidRPr="001B1C3B" w:rsidRDefault="005D6BB6" w:rsidP="00234F3A">
      <w:pPr>
        <w:rPr>
          <w:lang w:val="tr-TR"/>
        </w:rPr>
      </w:pPr>
      <w:r w:rsidRPr="001B1C3B">
        <w:rPr>
          <w:lang w:val="tr-TR"/>
        </w:rPr>
        <w:t>Aşağıdaki</w:t>
      </w:r>
      <w:r w:rsidR="00A13C8C" w:rsidRPr="001B1C3B">
        <w:rPr>
          <w:lang w:val="tr-TR"/>
        </w:rPr>
        <w:t xml:space="preserve"> </w:t>
      </w:r>
      <w:r w:rsidRPr="001B1C3B">
        <w:rPr>
          <w:lang w:val="tr-TR"/>
        </w:rPr>
        <w:t>tabloda</w:t>
      </w:r>
      <w:r w:rsidR="00A13C8C" w:rsidRPr="001B1C3B">
        <w:rPr>
          <w:lang w:val="tr-TR"/>
        </w:rPr>
        <w:t xml:space="preserve"> </w:t>
      </w:r>
      <w:r w:rsidRPr="001B1C3B">
        <w:rPr>
          <w:lang w:val="tr-TR"/>
        </w:rPr>
        <w:t>sunulan</w:t>
      </w:r>
      <w:r w:rsidR="00A13C8C" w:rsidRPr="001B1C3B">
        <w:rPr>
          <w:lang w:val="tr-TR"/>
        </w:rPr>
        <w:t xml:space="preserve"> </w:t>
      </w:r>
      <w:r w:rsidRPr="001B1C3B">
        <w:rPr>
          <w:lang w:val="tr-TR"/>
        </w:rPr>
        <w:t>mali</w:t>
      </w:r>
      <w:r w:rsidR="00A13C8C" w:rsidRPr="001B1C3B">
        <w:rPr>
          <w:lang w:val="tr-TR"/>
        </w:rPr>
        <w:t xml:space="preserve"> </w:t>
      </w:r>
      <w:r w:rsidRPr="001B1C3B">
        <w:rPr>
          <w:lang w:val="tr-TR"/>
        </w:rPr>
        <w:t>veriler</w:t>
      </w:r>
      <w:r w:rsidR="00A13C8C" w:rsidRPr="001B1C3B">
        <w:rPr>
          <w:lang w:val="tr-TR"/>
        </w:rPr>
        <w:t xml:space="preserve"> </w:t>
      </w:r>
      <w:r w:rsidR="00B1098A" w:rsidRPr="001B1C3B">
        <w:rPr>
          <w:lang w:val="tr-TR"/>
        </w:rPr>
        <w:t>31 Aralık 2025</w:t>
      </w:r>
      <w:r w:rsidR="00A13C8C" w:rsidRPr="001B1C3B">
        <w:rPr>
          <w:lang w:val="tr-TR"/>
        </w:rPr>
        <w:t xml:space="preserve"> </w:t>
      </w:r>
      <w:r w:rsidRPr="001B1C3B">
        <w:rPr>
          <w:lang w:val="tr-TR"/>
        </w:rPr>
        <w:t>tarihinde</w:t>
      </w:r>
      <w:r w:rsidR="00A13C8C" w:rsidRPr="001B1C3B">
        <w:rPr>
          <w:lang w:val="tr-TR"/>
        </w:rPr>
        <w:t xml:space="preserve"> </w:t>
      </w:r>
      <w:r w:rsidRPr="001B1C3B">
        <w:rPr>
          <w:lang w:val="tr-TR"/>
        </w:rPr>
        <w:t>son</w:t>
      </w:r>
      <w:r w:rsidR="00A13C8C" w:rsidRPr="001B1C3B">
        <w:rPr>
          <w:lang w:val="tr-TR"/>
        </w:rPr>
        <w:t xml:space="preserve"> </w:t>
      </w:r>
      <w:r w:rsidRPr="001B1C3B">
        <w:rPr>
          <w:lang w:val="tr-TR"/>
        </w:rPr>
        <w:t>eren</w:t>
      </w:r>
      <w:r w:rsidR="00A13C8C" w:rsidRPr="001B1C3B">
        <w:rPr>
          <w:lang w:val="tr-TR"/>
        </w:rPr>
        <w:t xml:space="preserve"> </w:t>
      </w:r>
      <w:r w:rsidRPr="001B1C3B">
        <w:rPr>
          <w:lang w:val="tr-TR"/>
        </w:rPr>
        <w:t>hesap</w:t>
      </w:r>
      <w:r w:rsidR="00A13C8C" w:rsidRPr="001B1C3B">
        <w:rPr>
          <w:lang w:val="tr-TR"/>
        </w:rPr>
        <w:t xml:space="preserve"> </w:t>
      </w:r>
      <w:r w:rsidRPr="001B1C3B">
        <w:rPr>
          <w:lang w:val="tr-TR"/>
        </w:rPr>
        <w:t>dönemine</w:t>
      </w:r>
      <w:r w:rsidR="00A13C8C" w:rsidRPr="001B1C3B">
        <w:rPr>
          <w:lang w:val="tr-TR"/>
        </w:rPr>
        <w:t xml:space="preserve"> </w:t>
      </w:r>
      <w:r w:rsidRPr="001B1C3B">
        <w:rPr>
          <w:lang w:val="tr-TR"/>
        </w:rPr>
        <w:t>aittir.</w:t>
      </w:r>
    </w:p>
    <w:p w14:paraId="6774C109" w14:textId="77777777" w:rsidR="00ED426A" w:rsidRPr="001B1C3B" w:rsidRDefault="00ED426A" w:rsidP="005D6BB6">
      <w:pPr>
        <w:keepNext/>
        <w:keepLines/>
        <w:spacing w:line="100" w:lineRule="exact"/>
        <w:jc w:val="both"/>
        <w:rPr>
          <w:lang w:val="tr-TR"/>
        </w:rPr>
      </w:pPr>
    </w:p>
    <w:tbl>
      <w:tblPr>
        <w:tblW w:w="9725" w:type="dxa"/>
        <w:tblInd w:w="-431" w:type="dxa"/>
        <w:tblBorders>
          <w:top w:val="single" w:sz="4" w:space="0" w:color="auto"/>
          <w:left w:val="single" w:sz="4" w:space="0" w:color="auto"/>
          <w:bottom w:val="single" w:sz="4" w:space="0" w:color="auto"/>
          <w:right w:val="single" w:sz="4" w:space="0" w:color="auto"/>
          <w:insideH w:val="dotted" w:sz="4" w:space="0" w:color="auto"/>
          <w:insideV w:val="dotted" w:sz="4" w:space="0" w:color="auto"/>
        </w:tblBorders>
        <w:tblLook w:val="0000" w:firstRow="0" w:lastRow="0" w:firstColumn="0" w:lastColumn="0" w:noHBand="0" w:noVBand="0"/>
      </w:tblPr>
      <w:tblGrid>
        <w:gridCol w:w="425"/>
        <w:gridCol w:w="1360"/>
        <w:gridCol w:w="1118"/>
        <w:gridCol w:w="1145"/>
        <w:gridCol w:w="1094"/>
        <w:gridCol w:w="1003"/>
        <w:gridCol w:w="1260"/>
        <w:gridCol w:w="1137"/>
        <w:gridCol w:w="1183"/>
      </w:tblGrid>
      <w:tr w:rsidR="00726035" w:rsidRPr="001B1C3B" w14:paraId="2C589742" w14:textId="77777777" w:rsidTr="009F1FE1">
        <w:trPr>
          <w:trHeight w:val="281"/>
        </w:trPr>
        <w:tc>
          <w:tcPr>
            <w:tcW w:w="425" w:type="dxa"/>
          </w:tcPr>
          <w:p w14:paraId="051E756D" w14:textId="77777777" w:rsidR="00726035" w:rsidRPr="001B1C3B" w:rsidRDefault="00726035" w:rsidP="00186A70">
            <w:pPr>
              <w:keepNext/>
              <w:keepLines/>
              <w:spacing w:line="220" w:lineRule="atLeast"/>
              <w:jc w:val="center"/>
              <w:rPr>
                <w:b/>
                <w:bCs/>
                <w:sz w:val="18"/>
                <w:lang w:val="tr-TR"/>
              </w:rPr>
            </w:pPr>
          </w:p>
        </w:tc>
        <w:tc>
          <w:tcPr>
            <w:tcW w:w="1360" w:type="dxa"/>
            <w:vAlign w:val="center"/>
          </w:tcPr>
          <w:p w14:paraId="7C8B9370" w14:textId="06EEF786" w:rsidR="00726035" w:rsidRPr="001B1C3B" w:rsidRDefault="00726035" w:rsidP="00186A70">
            <w:pPr>
              <w:keepNext/>
              <w:keepLines/>
              <w:spacing w:line="220" w:lineRule="atLeast"/>
              <w:jc w:val="center"/>
              <w:rPr>
                <w:b/>
                <w:bCs/>
                <w:sz w:val="18"/>
                <w:lang w:val="tr-TR"/>
              </w:rPr>
            </w:pPr>
            <w:r w:rsidRPr="001B1C3B">
              <w:rPr>
                <w:b/>
                <w:bCs/>
                <w:sz w:val="18"/>
                <w:lang w:val="tr-TR"/>
              </w:rPr>
              <w:t>Aktif</w:t>
            </w:r>
            <w:r w:rsidR="00A13C8C" w:rsidRPr="001B1C3B">
              <w:rPr>
                <w:b/>
                <w:bCs/>
                <w:sz w:val="18"/>
                <w:lang w:val="tr-TR"/>
              </w:rPr>
              <w:t xml:space="preserve"> </w:t>
            </w:r>
            <w:r w:rsidRPr="001B1C3B">
              <w:rPr>
                <w:b/>
                <w:bCs/>
                <w:sz w:val="18"/>
                <w:lang w:val="tr-TR"/>
              </w:rPr>
              <w:t>Toplamı</w:t>
            </w:r>
          </w:p>
        </w:tc>
        <w:tc>
          <w:tcPr>
            <w:tcW w:w="1118" w:type="dxa"/>
            <w:vAlign w:val="center"/>
          </w:tcPr>
          <w:p w14:paraId="11A41C69" w14:textId="77777777" w:rsidR="00726035" w:rsidRPr="001B1C3B" w:rsidRDefault="00726035" w:rsidP="00186A70">
            <w:pPr>
              <w:keepNext/>
              <w:keepLines/>
              <w:spacing w:line="220" w:lineRule="atLeast"/>
              <w:jc w:val="center"/>
              <w:rPr>
                <w:b/>
                <w:bCs/>
                <w:sz w:val="18"/>
                <w:lang w:val="tr-TR"/>
              </w:rPr>
            </w:pPr>
            <w:r w:rsidRPr="001B1C3B">
              <w:rPr>
                <w:b/>
                <w:bCs/>
                <w:sz w:val="18"/>
                <w:lang w:val="tr-TR"/>
              </w:rPr>
              <w:t>Özkaynak</w:t>
            </w:r>
          </w:p>
        </w:tc>
        <w:tc>
          <w:tcPr>
            <w:tcW w:w="1145" w:type="dxa"/>
            <w:vAlign w:val="center"/>
          </w:tcPr>
          <w:p w14:paraId="5FE2B133" w14:textId="7323F55E" w:rsidR="00726035" w:rsidRPr="001B1C3B" w:rsidRDefault="00726035" w:rsidP="00186A70">
            <w:pPr>
              <w:keepNext/>
              <w:keepLines/>
              <w:spacing w:line="200" w:lineRule="atLeast"/>
              <w:jc w:val="center"/>
              <w:rPr>
                <w:b/>
                <w:bCs/>
                <w:iCs/>
                <w:sz w:val="18"/>
                <w:lang w:val="tr-TR"/>
              </w:rPr>
            </w:pPr>
            <w:r w:rsidRPr="001B1C3B">
              <w:rPr>
                <w:b/>
                <w:bCs/>
                <w:iCs/>
                <w:sz w:val="18"/>
                <w:lang w:val="tr-TR"/>
              </w:rPr>
              <w:t>Sabit</w:t>
            </w:r>
            <w:r w:rsidR="00A13C8C" w:rsidRPr="001B1C3B">
              <w:rPr>
                <w:b/>
                <w:bCs/>
                <w:iCs/>
                <w:sz w:val="18"/>
                <w:lang w:val="tr-TR"/>
              </w:rPr>
              <w:t xml:space="preserve"> </w:t>
            </w:r>
            <w:r w:rsidRPr="001B1C3B">
              <w:rPr>
                <w:b/>
                <w:bCs/>
                <w:iCs/>
                <w:sz w:val="18"/>
                <w:lang w:val="tr-TR"/>
              </w:rPr>
              <w:t>Varlık</w:t>
            </w:r>
            <w:r w:rsidR="00A13C8C" w:rsidRPr="001B1C3B">
              <w:rPr>
                <w:b/>
                <w:bCs/>
                <w:iCs/>
                <w:sz w:val="18"/>
                <w:lang w:val="tr-TR"/>
              </w:rPr>
              <w:t xml:space="preserve"> </w:t>
            </w:r>
            <w:r w:rsidRPr="001B1C3B">
              <w:rPr>
                <w:b/>
                <w:bCs/>
                <w:iCs/>
                <w:sz w:val="18"/>
                <w:lang w:val="tr-TR"/>
              </w:rPr>
              <w:t>Toplamı</w:t>
            </w:r>
            <w:r w:rsidR="00A13C8C" w:rsidRPr="001B1C3B">
              <w:rPr>
                <w:b/>
                <w:bCs/>
                <w:iCs/>
                <w:sz w:val="18"/>
                <w:vertAlign w:val="superscript"/>
                <w:lang w:val="tr-TR"/>
              </w:rPr>
              <w:t xml:space="preserve"> </w:t>
            </w:r>
            <w:r w:rsidR="004624E9" w:rsidRPr="001B1C3B">
              <w:rPr>
                <w:bCs/>
                <w:iCs/>
                <w:sz w:val="18"/>
                <w:vertAlign w:val="superscript"/>
                <w:lang w:val="tr-TR"/>
              </w:rPr>
              <w:t>(</w:t>
            </w:r>
            <w:r w:rsidRPr="001B1C3B">
              <w:rPr>
                <w:bCs/>
                <w:iCs/>
                <w:sz w:val="18"/>
                <w:vertAlign w:val="superscript"/>
                <w:lang w:val="tr-TR"/>
              </w:rPr>
              <w:t>*)</w:t>
            </w:r>
          </w:p>
        </w:tc>
        <w:tc>
          <w:tcPr>
            <w:tcW w:w="1094" w:type="dxa"/>
            <w:vAlign w:val="center"/>
          </w:tcPr>
          <w:p w14:paraId="16B4CF31" w14:textId="331E99D0" w:rsidR="00726035" w:rsidRPr="001B1C3B" w:rsidRDefault="00726035" w:rsidP="00186A70">
            <w:pPr>
              <w:keepNext/>
              <w:keepLines/>
              <w:spacing w:line="220" w:lineRule="atLeast"/>
              <w:jc w:val="center"/>
              <w:rPr>
                <w:b/>
                <w:bCs/>
                <w:sz w:val="18"/>
                <w:lang w:val="tr-TR"/>
              </w:rPr>
            </w:pPr>
            <w:r w:rsidRPr="001B1C3B">
              <w:rPr>
                <w:b/>
                <w:bCs/>
                <w:sz w:val="18"/>
                <w:lang w:val="tr-TR"/>
              </w:rPr>
              <w:t>Faiz</w:t>
            </w:r>
            <w:r w:rsidR="00A13C8C" w:rsidRPr="001B1C3B">
              <w:rPr>
                <w:b/>
                <w:bCs/>
                <w:sz w:val="18"/>
                <w:lang w:val="tr-TR"/>
              </w:rPr>
              <w:t xml:space="preserve"> </w:t>
            </w:r>
            <w:r w:rsidRPr="001B1C3B">
              <w:rPr>
                <w:b/>
                <w:bCs/>
                <w:sz w:val="18"/>
                <w:lang w:val="tr-TR"/>
              </w:rPr>
              <w:t>Gelirleri</w:t>
            </w:r>
          </w:p>
        </w:tc>
        <w:tc>
          <w:tcPr>
            <w:tcW w:w="1003" w:type="dxa"/>
            <w:vAlign w:val="center"/>
          </w:tcPr>
          <w:p w14:paraId="317D403A" w14:textId="64D3C3AF" w:rsidR="00726035" w:rsidRPr="001B1C3B" w:rsidRDefault="00726035" w:rsidP="00186A70">
            <w:pPr>
              <w:keepNext/>
              <w:keepLines/>
              <w:spacing w:line="220" w:lineRule="atLeast"/>
              <w:jc w:val="center"/>
              <w:rPr>
                <w:b/>
                <w:bCs/>
                <w:sz w:val="18"/>
                <w:lang w:val="tr-TR"/>
              </w:rPr>
            </w:pPr>
            <w:r w:rsidRPr="001B1C3B">
              <w:rPr>
                <w:b/>
                <w:bCs/>
                <w:sz w:val="18"/>
                <w:lang w:val="tr-TR"/>
              </w:rPr>
              <w:t>Menkul</w:t>
            </w:r>
            <w:r w:rsidR="00A13C8C" w:rsidRPr="001B1C3B">
              <w:rPr>
                <w:b/>
                <w:bCs/>
                <w:sz w:val="18"/>
                <w:lang w:val="tr-TR"/>
              </w:rPr>
              <w:t xml:space="preserve"> </w:t>
            </w:r>
            <w:r w:rsidRPr="001B1C3B">
              <w:rPr>
                <w:b/>
                <w:bCs/>
                <w:sz w:val="18"/>
                <w:lang w:val="tr-TR"/>
              </w:rPr>
              <w:t>Değer</w:t>
            </w:r>
            <w:r w:rsidR="00A13C8C" w:rsidRPr="001B1C3B">
              <w:rPr>
                <w:b/>
                <w:bCs/>
                <w:sz w:val="18"/>
                <w:lang w:val="tr-TR"/>
              </w:rPr>
              <w:t xml:space="preserve"> </w:t>
            </w:r>
            <w:r w:rsidRPr="001B1C3B">
              <w:rPr>
                <w:b/>
                <w:bCs/>
                <w:sz w:val="18"/>
                <w:lang w:val="tr-TR"/>
              </w:rPr>
              <w:t>Gelirleri</w:t>
            </w:r>
          </w:p>
        </w:tc>
        <w:tc>
          <w:tcPr>
            <w:tcW w:w="1260" w:type="dxa"/>
            <w:vAlign w:val="center"/>
          </w:tcPr>
          <w:p w14:paraId="2D15B81B" w14:textId="4B8A579D" w:rsidR="00726035" w:rsidRPr="001B1C3B" w:rsidRDefault="00726035" w:rsidP="00186A70">
            <w:pPr>
              <w:keepNext/>
              <w:keepLines/>
              <w:spacing w:line="220" w:lineRule="atLeast"/>
              <w:jc w:val="center"/>
              <w:rPr>
                <w:b/>
                <w:bCs/>
                <w:sz w:val="18"/>
                <w:lang w:val="tr-TR"/>
              </w:rPr>
            </w:pPr>
            <w:r w:rsidRPr="001B1C3B">
              <w:rPr>
                <w:b/>
                <w:bCs/>
                <w:sz w:val="18"/>
                <w:lang w:val="tr-TR"/>
              </w:rPr>
              <w:t>Cari</w:t>
            </w:r>
            <w:r w:rsidR="00A13C8C" w:rsidRPr="001B1C3B">
              <w:rPr>
                <w:b/>
                <w:bCs/>
                <w:sz w:val="18"/>
                <w:lang w:val="tr-TR"/>
              </w:rPr>
              <w:t xml:space="preserve"> </w:t>
            </w:r>
            <w:r w:rsidRPr="001B1C3B">
              <w:rPr>
                <w:b/>
                <w:bCs/>
                <w:sz w:val="18"/>
                <w:lang w:val="tr-TR"/>
              </w:rPr>
              <w:t>Dönem</w:t>
            </w:r>
            <w:r w:rsidR="00A13C8C" w:rsidRPr="001B1C3B">
              <w:rPr>
                <w:b/>
                <w:bCs/>
                <w:sz w:val="18"/>
                <w:lang w:val="tr-TR"/>
              </w:rPr>
              <w:t xml:space="preserve"> </w:t>
            </w:r>
            <w:r w:rsidR="000164F6" w:rsidRPr="001B1C3B">
              <w:rPr>
                <w:b/>
                <w:bCs/>
                <w:sz w:val="18"/>
                <w:lang w:val="tr-TR"/>
              </w:rPr>
              <w:t>Kar</w:t>
            </w:r>
            <w:r w:rsidRPr="001B1C3B">
              <w:rPr>
                <w:b/>
                <w:bCs/>
                <w:sz w:val="18"/>
                <w:lang w:val="tr-TR"/>
              </w:rPr>
              <w:t>/Zararı</w:t>
            </w:r>
          </w:p>
        </w:tc>
        <w:tc>
          <w:tcPr>
            <w:tcW w:w="1137" w:type="dxa"/>
            <w:tcBorders>
              <w:bottom w:val="dotted" w:sz="4" w:space="0" w:color="auto"/>
            </w:tcBorders>
            <w:vAlign w:val="center"/>
          </w:tcPr>
          <w:p w14:paraId="35449EC7" w14:textId="75E82FF3" w:rsidR="00726035" w:rsidRPr="001B1C3B" w:rsidRDefault="00726035" w:rsidP="00726035">
            <w:pPr>
              <w:keepNext/>
              <w:keepLines/>
              <w:spacing w:line="220" w:lineRule="atLeast"/>
              <w:jc w:val="center"/>
              <w:rPr>
                <w:b/>
                <w:bCs/>
                <w:sz w:val="18"/>
                <w:lang w:val="tr-TR"/>
              </w:rPr>
            </w:pPr>
            <w:r w:rsidRPr="001B1C3B">
              <w:rPr>
                <w:b/>
                <w:bCs/>
                <w:iCs/>
                <w:sz w:val="18"/>
                <w:lang w:val="tr-TR"/>
              </w:rPr>
              <w:t>Önceki</w:t>
            </w:r>
            <w:r w:rsidR="00A13C8C" w:rsidRPr="001B1C3B">
              <w:rPr>
                <w:b/>
                <w:bCs/>
                <w:iCs/>
                <w:sz w:val="18"/>
                <w:lang w:val="tr-TR"/>
              </w:rPr>
              <w:t xml:space="preserve"> </w:t>
            </w:r>
            <w:r w:rsidRPr="001B1C3B">
              <w:rPr>
                <w:b/>
                <w:bCs/>
                <w:iCs/>
                <w:sz w:val="18"/>
                <w:lang w:val="tr-TR"/>
              </w:rPr>
              <w:t>Dönem</w:t>
            </w:r>
            <w:r w:rsidR="00A13C8C" w:rsidRPr="001B1C3B">
              <w:rPr>
                <w:b/>
                <w:bCs/>
                <w:iCs/>
                <w:sz w:val="18"/>
                <w:lang w:val="tr-TR"/>
              </w:rPr>
              <w:t xml:space="preserve"> </w:t>
            </w:r>
            <w:r w:rsidR="000164F6" w:rsidRPr="001B1C3B">
              <w:rPr>
                <w:b/>
                <w:bCs/>
                <w:iCs/>
                <w:sz w:val="18"/>
                <w:lang w:val="tr-TR"/>
              </w:rPr>
              <w:t>Kar</w:t>
            </w:r>
            <w:r w:rsidRPr="001B1C3B">
              <w:rPr>
                <w:b/>
                <w:bCs/>
                <w:iCs/>
                <w:sz w:val="18"/>
                <w:lang w:val="tr-TR"/>
              </w:rPr>
              <w:t>/Zararı</w:t>
            </w:r>
          </w:p>
        </w:tc>
        <w:tc>
          <w:tcPr>
            <w:tcW w:w="1183" w:type="dxa"/>
            <w:vAlign w:val="center"/>
          </w:tcPr>
          <w:p w14:paraId="248C1043" w14:textId="6E018044" w:rsidR="00726035" w:rsidRPr="001B1C3B" w:rsidRDefault="00726035" w:rsidP="00776087">
            <w:pPr>
              <w:keepNext/>
              <w:keepLines/>
              <w:spacing w:line="220" w:lineRule="atLeast"/>
              <w:jc w:val="center"/>
              <w:rPr>
                <w:b/>
                <w:bCs/>
                <w:sz w:val="18"/>
                <w:lang w:val="tr-TR"/>
              </w:rPr>
            </w:pPr>
            <w:r w:rsidRPr="001B1C3B">
              <w:rPr>
                <w:b/>
                <w:bCs/>
                <w:sz w:val="18"/>
                <w:lang w:val="tr-TR"/>
              </w:rPr>
              <w:t>Gerçeğe</w:t>
            </w:r>
            <w:r w:rsidR="00A13C8C" w:rsidRPr="001B1C3B">
              <w:rPr>
                <w:b/>
                <w:bCs/>
                <w:sz w:val="18"/>
                <w:lang w:val="tr-TR"/>
              </w:rPr>
              <w:t xml:space="preserve"> </w:t>
            </w:r>
            <w:r w:rsidRPr="001B1C3B">
              <w:rPr>
                <w:b/>
                <w:bCs/>
                <w:sz w:val="18"/>
                <w:lang w:val="tr-TR"/>
              </w:rPr>
              <w:t>Uygun</w:t>
            </w:r>
            <w:r w:rsidR="00A13C8C" w:rsidRPr="001B1C3B">
              <w:rPr>
                <w:b/>
                <w:bCs/>
                <w:sz w:val="18"/>
                <w:lang w:val="tr-TR"/>
              </w:rPr>
              <w:t xml:space="preserve"> </w:t>
            </w:r>
            <w:r w:rsidRPr="001B1C3B">
              <w:rPr>
                <w:b/>
                <w:bCs/>
                <w:sz w:val="18"/>
                <w:lang w:val="tr-TR"/>
              </w:rPr>
              <w:t>Değeri</w:t>
            </w:r>
          </w:p>
        </w:tc>
      </w:tr>
      <w:tr w:rsidR="001A6537" w:rsidRPr="001B1C3B" w14:paraId="01F0A756" w14:textId="77777777" w:rsidTr="001A6537">
        <w:trPr>
          <w:trHeight w:val="280"/>
        </w:trPr>
        <w:tc>
          <w:tcPr>
            <w:tcW w:w="425" w:type="dxa"/>
            <w:vAlign w:val="center"/>
          </w:tcPr>
          <w:p w14:paraId="5DAF8C4D" w14:textId="77777777" w:rsidR="001A6537" w:rsidRPr="001B1C3B" w:rsidRDefault="001A6537" w:rsidP="001A6537">
            <w:pPr>
              <w:keepNext/>
              <w:keepLines/>
              <w:jc w:val="center"/>
              <w:rPr>
                <w:sz w:val="18"/>
                <w:szCs w:val="18"/>
                <w:lang w:val="tr-TR"/>
              </w:rPr>
            </w:pPr>
            <w:r w:rsidRPr="001B1C3B">
              <w:rPr>
                <w:sz w:val="18"/>
                <w:szCs w:val="18"/>
                <w:lang w:val="tr-TR"/>
              </w:rPr>
              <w:t>1</w:t>
            </w:r>
          </w:p>
        </w:tc>
        <w:tc>
          <w:tcPr>
            <w:tcW w:w="1360" w:type="dxa"/>
            <w:vAlign w:val="center"/>
          </w:tcPr>
          <w:p w14:paraId="32A65132" w14:textId="2A72F762" w:rsidR="001A6537" w:rsidRPr="001B1C3B" w:rsidRDefault="001A6537" w:rsidP="001A6537">
            <w:pPr>
              <w:ind w:right="57"/>
              <w:jc w:val="right"/>
              <w:rPr>
                <w:rFonts w:eastAsia="Arial Unicode MS"/>
                <w:sz w:val="18"/>
                <w:szCs w:val="18"/>
                <w:lang w:val="tr-TR"/>
              </w:rPr>
            </w:pPr>
            <w:r w:rsidRPr="001B1C3B">
              <w:rPr>
                <w:rFonts w:eastAsia="Arial Unicode MS"/>
                <w:sz w:val="18"/>
                <w:szCs w:val="18"/>
                <w:lang w:val="tr-TR"/>
              </w:rPr>
              <w:t>68,434,240</w:t>
            </w:r>
          </w:p>
        </w:tc>
        <w:tc>
          <w:tcPr>
            <w:tcW w:w="1118" w:type="dxa"/>
            <w:vAlign w:val="center"/>
          </w:tcPr>
          <w:p w14:paraId="3185C23B" w14:textId="17892127" w:rsidR="001A6537" w:rsidRPr="001B1C3B" w:rsidRDefault="001A6537" w:rsidP="001A6537">
            <w:pPr>
              <w:ind w:right="57"/>
              <w:jc w:val="right"/>
              <w:rPr>
                <w:rFonts w:eastAsia="Arial Unicode MS"/>
                <w:sz w:val="18"/>
                <w:szCs w:val="18"/>
                <w:lang w:val="tr-TR"/>
              </w:rPr>
            </w:pPr>
            <w:r w:rsidRPr="001B1C3B">
              <w:rPr>
                <w:rFonts w:eastAsia="Arial Unicode MS"/>
                <w:sz w:val="18"/>
                <w:szCs w:val="18"/>
                <w:lang w:val="tr-TR"/>
              </w:rPr>
              <w:t>23,960,351</w:t>
            </w:r>
          </w:p>
        </w:tc>
        <w:tc>
          <w:tcPr>
            <w:tcW w:w="1145" w:type="dxa"/>
            <w:vAlign w:val="center"/>
          </w:tcPr>
          <w:p w14:paraId="73792DD1" w14:textId="02C991A4" w:rsidR="001A6537" w:rsidRPr="001B1C3B" w:rsidRDefault="001A6537" w:rsidP="001A6537">
            <w:pPr>
              <w:ind w:right="57"/>
              <w:jc w:val="right"/>
              <w:rPr>
                <w:rFonts w:eastAsia="Arial Unicode MS"/>
                <w:sz w:val="18"/>
                <w:szCs w:val="18"/>
                <w:lang w:val="tr-TR"/>
              </w:rPr>
            </w:pPr>
            <w:r w:rsidRPr="001B1C3B">
              <w:rPr>
                <w:rFonts w:eastAsia="Arial Unicode MS"/>
                <w:sz w:val="18"/>
                <w:szCs w:val="18"/>
                <w:lang w:val="tr-TR"/>
              </w:rPr>
              <w:t>226,278</w:t>
            </w:r>
          </w:p>
        </w:tc>
        <w:tc>
          <w:tcPr>
            <w:tcW w:w="1094" w:type="dxa"/>
            <w:vAlign w:val="center"/>
          </w:tcPr>
          <w:p w14:paraId="0ADFA9B5" w14:textId="09E4E419" w:rsidR="001A6537" w:rsidRPr="001B1C3B" w:rsidRDefault="001A6537" w:rsidP="001A6537">
            <w:pPr>
              <w:ind w:right="57"/>
              <w:jc w:val="right"/>
              <w:rPr>
                <w:rFonts w:eastAsia="Arial Unicode MS"/>
                <w:sz w:val="18"/>
                <w:szCs w:val="18"/>
                <w:lang w:val="tr-TR"/>
              </w:rPr>
            </w:pPr>
            <w:r w:rsidRPr="001B1C3B">
              <w:rPr>
                <w:rFonts w:eastAsia="Arial Unicode MS"/>
                <w:sz w:val="18"/>
                <w:szCs w:val="18"/>
                <w:lang w:val="tr-TR"/>
              </w:rPr>
              <w:t>7,240,288</w:t>
            </w:r>
          </w:p>
        </w:tc>
        <w:tc>
          <w:tcPr>
            <w:tcW w:w="1003" w:type="dxa"/>
            <w:vAlign w:val="center"/>
          </w:tcPr>
          <w:p w14:paraId="417E451E" w14:textId="2D0F4A4F" w:rsidR="001A6537" w:rsidRPr="001B1C3B" w:rsidRDefault="001A6537" w:rsidP="001A6537">
            <w:pPr>
              <w:ind w:right="57"/>
              <w:jc w:val="right"/>
              <w:rPr>
                <w:rFonts w:eastAsia="Arial Unicode MS"/>
                <w:sz w:val="18"/>
                <w:szCs w:val="18"/>
                <w:lang w:val="tr-TR"/>
              </w:rPr>
            </w:pPr>
            <w:r w:rsidRPr="001B1C3B">
              <w:rPr>
                <w:rFonts w:eastAsia="Arial Unicode MS"/>
                <w:sz w:val="18"/>
                <w:szCs w:val="18"/>
                <w:lang w:val="tr-TR"/>
              </w:rPr>
              <w:t>5,045</w:t>
            </w:r>
          </w:p>
        </w:tc>
        <w:tc>
          <w:tcPr>
            <w:tcW w:w="1260" w:type="dxa"/>
            <w:tcBorders>
              <w:right w:val="dotted" w:sz="4" w:space="0" w:color="auto"/>
            </w:tcBorders>
            <w:vAlign w:val="center"/>
          </w:tcPr>
          <w:p w14:paraId="242E6ADD" w14:textId="3EA27E26" w:rsidR="001A6537" w:rsidRPr="001B1C3B" w:rsidRDefault="001A6537" w:rsidP="001A6537">
            <w:pPr>
              <w:ind w:right="57"/>
              <w:jc w:val="right"/>
              <w:rPr>
                <w:rFonts w:eastAsia="Arial Unicode MS"/>
                <w:sz w:val="18"/>
                <w:szCs w:val="18"/>
                <w:lang w:val="tr-TR"/>
              </w:rPr>
            </w:pPr>
            <w:r w:rsidRPr="001B1C3B">
              <w:rPr>
                <w:rFonts w:eastAsia="Arial Unicode MS"/>
                <w:sz w:val="18"/>
                <w:szCs w:val="18"/>
                <w:lang w:val="tr-TR"/>
              </w:rPr>
              <w:t>6,576,370</w:t>
            </w:r>
          </w:p>
        </w:tc>
        <w:tc>
          <w:tcPr>
            <w:tcW w:w="1137" w:type="dxa"/>
            <w:tcBorders>
              <w:top w:val="dotted" w:sz="4" w:space="0" w:color="auto"/>
              <w:left w:val="dotted" w:sz="4" w:space="0" w:color="auto"/>
              <w:bottom w:val="dotted" w:sz="4" w:space="0" w:color="auto"/>
              <w:right w:val="dotted" w:sz="4" w:space="0" w:color="auto"/>
            </w:tcBorders>
            <w:vAlign w:val="center"/>
          </w:tcPr>
          <w:p w14:paraId="23C66765" w14:textId="7ACE5101" w:rsidR="001A6537" w:rsidRPr="001B1C3B" w:rsidRDefault="001A6537" w:rsidP="001A6537">
            <w:pPr>
              <w:ind w:right="57"/>
              <w:jc w:val="right"/>
              <w:rPr>
                <w:rFonts w:eastAsia="Arial Unicode MS"/>
                <w:sz w:val="18"/>
                <w:szCs w:val="18"/>
                <w:lang w:val="tr-TR"/>
              </w:rPr>
            </w:pPr>
            <w:r w:rsidRPr="001B1C3B">
              <w:rPr>
                <w:rFonts w:eastAsia="Arial Unicode MS"/>
                <w:sz w:val="18"/>
                <w:szCs w:val="18"/>
                <w:lang w:val="tr-TR"/>
              </w:rPr>
              <w:t>1,774,174</w:t>
            </w:r>
          </w:p>
        </w:tc>
        <w:tc>
          <w:tcPr>
            <w:tcW w:w="1183" w:type="dxa"/>
            <w:tcBorders>
              <w:left w:val="dotted" w:sz="4" w:space="0" w:color="auto"/>
            </w:tcBorders>
            <w:vAlign w:val="center"/>
          </w:tcPr>
          <w:p w14:paraId="0D794FA2" w14:textId="1E089ED2" w:rsidR="001A6537" w:rsidRPr="001B1C3B" w:rsidRDefault="001A6537" w:rsidP="001A6537">
            <w:pPr>
              <w:ind w:right="62"/>
              <w:jc w:val="right"/>
              <w:rPr>
                <w:rFonts w:eastAsia="Arial Unicode MS"/>
                <w:b/>
                <w:sz w:val="18"/>
                <w:szCs w:val="18"/>
                <w:lang w:val="tr-TR"/>
              </w:rPr>
            </w:pPr>
            <w:r w:rsidRPr="001B1C3B">
              <w:rPr>
                <w:rFonts w:eastAsia="Arial Unicode MS"/>
                <w:b/>
                <w:sz w:val="18"/>
                <w:szCs w:val="18"/>
                <w:lang w:val="tr-TR"/>
              </w:rPr>
              <w:t>-</w:t>
            </w:r>
          </w:p>
        </w:tc>
      </w:tr>
      <w:tr w:rsidR="001A6537" w:rsidRPr="001B1C3B" w14:paraId="062C7FF1" w14:textId="77777777" w:rsidTr="001A6537">
        <w:trPr>
          <w:trHeight w:val="281"/>
        </w:trPr>
        <w:tc>
          <w:tcPr>
            <w:tcW w:w="425" w:type="dxa"/>
            <w:vAlign w:val="center"/>
          </w:tcPr>
          <w:p w14:paraId="08504B8A" w14:textId="77777777" w:rsidR="001A6537" w:rsidRPr="001B1C3B" w:rsidRDefault="001A6537" w:rsidP="001A6537">
            <w:pPr>
              <w:keepNext/>
              <w:keepLines/>
              <w:jc w:val="center"/>
              <w:rPr>
                <w:sz w:val="18"/>
                <w:szCs w:val="18"/>
                <w:lang w:val="tr-TR"/>
              </w:rPr>
            </w:pPr>
            <w:r w:rsidRPr="001B1C3B">
              <w:rPr>
                <w:sz w:val="18"/>
                <w:szCs w:val="18"/>
                <w:lang w:val="tr-TR"/>
              </w:rPr>
              <w:t>2</w:t>
            </w:r>
          </w:p>
        </w:tc>
        <w:tc>
          <w:tcPr>
            <w:tcW w:w="1360" w:type="dxa"/>
            <w:vAlign w:val="center"/>
          </w:tcPr>
          <w:p w14:paraId="0B6E9094" w14:textId="580689C0" w:rsidR="001A6537" w:rsidRPr="001B1C3B" w:rsidRDefault="001A6537" w:rsidP="001A6537">
            <w:pPr>
              <w:ind w:right="57"/>
              <w:jc w:val="right"/>
              <w:rPr>
                <w:rFonts w:eastAsia="Arial Unicode MS"/>
                <w:sz w:val="18"/>
                <w:szCs w:val="18"/>
                <w:lang w:val="tr-TR"/>
              </w:rPr>
            </w:pPr>
            <w:r w:rsidRPr="001B1C3B">
              <w:rPr>
                <w:rFonts w:eastAsia="Arial Unicode MS"/>
                <w:sz w:val="18"/>
                <w:szCs w:val="18"/>
                <w:lang w:val="tr-TR"/>
              </w:rPr>
              <w:t>33,535,881</w:t>
            </w:r>
          </w:p>
        </w:tc>
        <w:tc>
          <w:tcPr>
            <w:tcW w:w="1118" w:type="dxa"/>
            <w:vAlign w:val="center"/>
          </w:tcPr>
          <w:p w14:paraId="2BAD4504" w14:textId="0DDF644B" w:rsidR="001A6537" w:rsidRPr="001B1C3B" w:rsidRDefault="001A6537" w:rsidP="001A6537">
            <w:pPr>
              <w:ind w:right="57"/>
              <w:jc w:val="right"/>
              <w:rPr>
                <w:rFonts w:eastAsia="Arial Unicode MS"/>
                <w:sz w:val="18"/>
                <w:szCs w:val="18"/>
                <w:lang w:val="tr-TR"/>
              </w:rPr>
            </w:pPr>
            <w:r w:rsidRPr="001B1C3B">
              <w:rPr>
                <w:rFonts w:eastAsia="Arial Unicode MS"/>
                <w:sz w:val="18"/>
                <w:szCs w:val="18"/>
                <w:lang w:val="tr-TR"/>
              </w:rPr>
              <w:t>5,303,320</w:t>
            </w:r>
          </w:p>
        </w:tc>
        <w:tc>
          <w:tcPr>
            <w:tcW w:w="1145" w:type="dxa"/>
            <w:vAlign w:val="center"/>
          </w:tcPr>
          <w:p w14:paraId="313D6B12" w14:textId="4E17470B" w:rsidR="001A6537" w:rsidRPr="001B1C3B" w:rsidRDefault="001A6537" w:rsidP="001A6537">
            <w:pPr>
              <w:ind w:right="57"/>
              <w:jc w:val="right"/>
              <w:rPr>
                <w:rFonts w:eastAsia="Arial Unicode MS"/>
                <w:sz w:val="18"/>
                <w:szCs w:val="18"/>
                <w:lang w:val="tr-TR"/>
              </w:rPr>
            </w:pPr>
            <w:r w:rsidRPr="001B1C3B">
              <w:rPr>
                <w:rFonts w:eastAsia="Arial Unicode MS"/>
                <w:sz w:val="18"/>
                <w:szCs w:val="18"/>
                <w:lang w:val="tr-TR"/>
              </w:rPr>
              <w:t>190,188</w:t>
            </w:r>
          </w:p>
        </w:tc>
        <w:tc>
          <w:tcPr>
            <w:tcW w:w="1094" w:type="dxa"/>
            <w:vAlign w:val="center"/>
          </w:tcPr>
          <w:p w14:paraId="1C416277" w14:textId="6E0D5ADE" w:rsidR="001A6537" w:rsidRPr="001B1C3B" w:rsidRDefault="001A6537" w:rsidP="001A6537">
            <w:pPr>
              <w:ind w:right="57"/>
              <w:jc w:val="right"/>
              <w:rPr>
                <w:rFonts w:eastAsia="Arial Unicode MS"/>
                <w:sz w:val="18"/>
                <w:szCs w:val="18"/>
                <w:lang w:val="tr-TR"/>
              </w:rPr>
            </w:pPr>
            <w:r w:rsidRPr="001B1C3B">
              <w:rPr>
                <w:rFonts w:eastAsia="Arial Unicode MS"/>
                <w:sz w:val="18"/>
                <w:szCs w:val="18"/>
                <w:lang w:val="tr-TR"/>
              </w:rPr>
              <w:t>10,496,396</w:t>
            </w:r>
          </w:p>
        </w:tc>
        <w:tc>
          <w:tcPr>
            <w:tcW w:w="1003" w:type="dxa"/>
            <w:vAlign w:val="center"/>
          </w:tcPr>
          <w:p w14:paraId="136B294E" w14:textId="056729C1" w:rsidR="001A6537" w:rsidRPr="001B1C3B" w:rsidRDefault="001A6537" w:rsidP="001A6537">
            <w:pPr>
              <w:ind w:right="57"/>
              <w:jc w:val="right"/>
              <w:rPr>
                <w:rFonts w:eastAsia="Arial Unicode MS"/>
                <w:sz w:val="18"/>
                <w:szCs w:val="18"/>
                <w:lang w:val="tr-TR"/>
              </w:rPr>
            </w:pPr>
            <w:r w:rsidRPr="001B1C3B">
              <w:rPr>
                <w:rFonts w:eastAsia="Arial Unicode MS"/>
                <w:sz w:val="18"/>
                <w:szCs w:val="18"/>
                <w:lang w:val="tr-TR"/>
              </w:rPr>
              <w:t>-</w:t>
            </w:r>
          </w:p>
        </w:tc>
        <w:tc>
          <w:tcPr>
            <w:tcW w:w="1260" w:type="dxa"/>
            <w:tcBorders>
              <w:right w:val="dotted" w:sz="4" w:space="0" w:color="auto"/>
            </w:tcBorders>
            <w:vAlign w:val="center"/>
          </w:tcPr>
          <w:p w14:paraId="111C400C" w14:textId="410AD180" w:rsidR="001A6537" w:rsidRPr="001B1C3B" w:rsidRDefault="001A6537" w:rsidP="001A6537">
            <w:pPr>
              <w:ind w:right="57"/>
              <w:jc w:val="right"/>
              <w:rPr>
                <w:rFonts w:eastAsia="Arial Unicode MS"/>
                <w:sz w:val="18"/>
                <w:szCs w:val="18"/>
                <w:lang w:val="tr-TR"/>
              </w:rPr>
            </w:pPr>
            <w:r w:rsidRPr="001B1C3B">
              <w:rPr>
                <w:rFonts w:eastAsia="Arial Unicode MS"/>
                <w:sz w:val="18"/>
                <w:szCs w:val="18"/>
                <w:lang w:val="tr-TR"/>
              </w:rPr>
              <w:t>2,130,075</w:t>
            </w:r>
          </w:p>
        </w:tc>
        <w:tc>
          <w:tcPr>
            <w:tcW w:w="1137" w:type="dxa"/>
            <w:tcBorders>
              <w:top w:val="dotted" w:sz="4" w:space="0" w:color="auto"/>
              <w:left w:val="dotted" w:sz="4" w:space="0" w:color="auto"/>
              <w:bottom w:val="dotted" w:sz="4" w:space="0" w:color="auto"/>
              <w:right w:val="dotted" w:sz="4" w:space="0" w:color="auto"/>
            </w:tcBorders>
            <w:vAlign w:val="center"/>
          </w:tcPr>
          <w:p w14:paraId="03D1D45F" w14:textId="5713ED2C" w:rsidR="001A6537" w:rsidRPr="001B1C3B" w:rsidRDefault="001A6537" w:rsidP="001A6537">
            <w:pPr>
              <w:ind w:right="57"/>
              <w:jc w:val="right"/>
              <w:rPr>
                <w:rFonts w:eastAsia="Arial Unicode MS"/>
                <w:sz w:val="18"/>
                <w:szCs w:val="18"/>
                <w:lang w:val="tr-TR"/>
              </w:rPr>
            </w:pPr>
            <w:r w:rsidRPr="001B1C3B">
              <w:rPr>
                <w:rFonts w:eastAsia="Arial Unicode MS"/>
                <w:sz w:val="18"/>
                <w:szCs w:val="18"/>
                <w:lang w:val="tr-TR"/>
              </w:rPr>
              <w:t>1,438,088</w:t>
            </w:r>
          </w:p>
        </w:tc>
        <w:tc>
          <w:tcPr>
            <w:tcW w:w="1183" w:type="dxa"/>
            <w:tcBorders>
              <w:left w:val="dotted" w:sz="4" w:space="0" w:color="auto"/>
            </w:tcBorders>
            <w:vAlign w:val="center"/>
          </w:tcPr>
          <w:p w14:paraId="23CCE2FB" w14:textId="6EDE5C13" w:rsidR="001A6537" w:rsidRPr="001B1C3B" w:rsidRDefault="001A6537" w:rsidP="001A6537">
            <w:pPr>
              <w:ind w:right="62"/>
              <w:jc w:val="right"/>
              <w:rPr>
                <w:rFonts w:eastAsia="Arial Unicode MS"/>
                <w:sz w:val="18"/>
                <w:szCs w:val="18"/>
                <w:lang w:val="tr-TR"/>
              </w:rPr>
            </w:pPr>
            <w:r w:rsidRPr="001B1C3B">
              <w:rPr>
                <w:rFonts w:eastAsia="Arial Unicode MS"/>
                <w:b/>
                <w:sz w:val="18"/>
                <w:szCs w:val="18"/>
                <w:lang w:val="tr-TR"/>
              </w:rPr>
              <w:t>-</w:t>
            </w:r>
          </w:p>
        </w:tc>
      </w:tr>
      <w:tr w:rsidR="001A6537" w:rsidRPr="001B1C3B" w14:paraId="7B2FAC08" w14:textId="77777777" w:rsidTr="001A6537">
        <w:trPr>
          <w:trHeight w:val="281"/>
        </w:trPr>
        <w:tc>
          <w:tcPr>
            <w:tcW w:w="425" w:type="dxa"/>
            <w:vAlign w:val="center"/>
          </w:tcPr>
          <w:p w14:paraId="74350256" w14:textId="77777777" w:rsidR="001A6537" w:rsidRPr="001B1C3B" w:rsidRDefault="001A6537" w:rsidP="001A6537">
            <w:pPr>
              <w:keepNext/>
              <w:keepLines/>
              <w:jc w:val="center"/>
              <w:rPr>
                <w:sz w:val="18"/>
                <w:szCs w:val="18"/>
                <w:lang w:val="tr-TR"/>
              </w:rPr>
            </w:pPr>
            <w:r w:rsidRPr="001B1C3B">
              <w:rPr>
                <w:sz w:val="18"/>
                <w:szCs w:val="18"/>
                <w:lang w:val="tr-TR"/>
              </w:rPr>
              <w:t>3</w:t>
            </w:r>
          </w:p>
        </w:tc>
        <w:tc>
          <w:tcPr>
            <w:tcW w:w="1360" w:type="dxa"/>
            <w:vAlign w:val="center"/>
          </w:tcPr>
          <w:p w14:paraId="30A78984" w14:textId="327E8A60" w:rsidR="001A6537" w:rsidRPr="001B1C3B" w:rsidRDefault="001A6537" w:rsidP="001A6537">
            <w:pPr>
              <w:ind w:right="57"/>
              <w:jc w:val="right"/>
              <w:rPr>
                <w:rFonts w:eastAsia="Arial Unicode MS"/>
                <w:sz w:val="18"/>
                <w:szCs w:val="18"/>
                <w:lang w:val="tr-TR"/>
              </w:rPr>
            </w:pPr>
            <w:r w:rsidRPr="001B1C3B">
              <w:rPr>
                <w:rFonts w:eastAsia="Arial Unicode MS"/>
                <w:sz w:val="18"/>
                <w:szCs w:val="18"/>
                <w:lang w:val="tr-TR"/>
              </w:rPr>
              <w:t>17,218,049</w:t>
            </w:r>
          </w:p>
        </w:tc>
        <w:tc>
          <w:tcPr>
            <w:tcW w:w="1118" w:type="dxa"/>
            <w:vAlign w:val="center"/>
          </w:tcPr>
          <w:p w14:paraId="26535290" w14:textId="3B8F531A" w:rsidR="001A6537" w:rsidRPr="001B1C3B" w:rsidRDefault="001A6537" w:rsidP="001A6537">
            <w:pPr>
              <w:ind w:right="57"/>
              <w:jc w:val="right"/>
              <w:rPr>
                <w:rFonts w:eastAsia="Arial Unicode MS"/>
                <w:sz w:val="18"/>
                <w:szCs w:val="18"/>
                <w:lang w:val="tr-TR"/>
              </w:rPr>
            </w:pPr>
            <w:r w:rsidRPr="001B1C3B">
              <w:rPr>
                <w:rFonts w:eastAsia="Arial Unicode MS"/>
                <w:sz w:val="18"/>
                <w:szCs w:val="18"/>
                <w:lang w:val="tr-TR"/>
              </w:rPr>
              <w:t>14,159,965</w:t>
            </w:r>
          </w:p>
        </w:tc>
        <w:tc>
          <w:tcPr>
            <w:tcW w:w="1145" w:type="dxa"/>
            <w:vAlign w:val="center"/>
          </w:tcPr>
          <w:p w14:paraId="65932E55" w14:textId="0473D834" w:rsidR="001A6537" w:rsidRPr="001B1C3B" w:rsidRDefault="001A6537" w:rsidP="001A6537">
            <w:pPr>
              <w:ind w:right="57"/>
              <w:jc w:val="right"/>
              <w:rPr>
                <w:rFonts w:eastAsia="Arial Unicode MS"/>
                <w:sz w:val="18"/>
                <w:szCs w:val="18"/>
                <w:lang w:val="tr-TR"/>
              </w:rPr>
            </w:pPr>
            <w:r w:rsidRPr="001B1C3B">
              <w:rPr>
                <w:rFonts w:eastAsia="Arial Unicode MS"/>
                <w:sz w:val="18"/>
                <w:szCs w:val="18"/>
                <w:lang w:val="tr-TR"/>
              </w:rPr>
              <w:t>366,913</w:t>
            </w:r>
          </w:p>
        </w:tc>
        <w:tc>
          <w:tcPr>
            <w:tcW w:w="1094" w:type="dxa"/>
            <w:vAlign w:val="center"/>
          </w:tcPr>
          <w:p w14:paraId="5A6572C8" w14:textId="6B39E881" w:rsidR="001A6537" w:rsidRPr="001B1C3B" w:rsidRDefault="001A6537" w:rsidP="001A6537">
            <w:pPr>
              <w:ind w:right="57"/>
              <w:jc w:val="right"/>
              <w:rPr>
                <w:rFonts w:eastAsia="Arial Unicode MS"/>
                <w:sz w:val="18"/>
                <w:szCs w:val="18"/>
                <w:lang w:val="tr-TR"/>
              </w:rPr>
            </w:pPr>
            <w:r w:rsidRPr="001B1C3B">
              <w:rPr>
                <w:rFonts w:eastAsia="Arial Unicode MS"/>
                <w:sz w:val="18"/>
                <w:szCs w:val="18"/>
                <w:lang w:val="tr-TR"/>
              </w:rPr>
              <w:t>6,256,251</w:t>
            </w:r>
          </w:p>
        </w:tc>
        <w:tc>
          <w:tcPr>
            <w:tcW w:w="1003" w:type="dxa"/>
            <w:vAlign w:val="center"/>
          </w:tcPr>
          <w:p w14:paraId="00F13ED2" w14:textId="27997DBF" w:rsidR="001A6537" w:rsidRPr="001B1C3B" w:rsidRDefault="001A6537" w:rsidP="001A6537">
            <w:pPr>
              <w:ind w:right="57"/>
              <w:jc w:val="right"/>
              <w:rPr>
                <w:rFonts w:eastAsia="Arial Unicode MS"/>
                <w:sz w:val="18"/>
                <w:szCs w:val="18"/>
                <w:lang w:val="tr-TR"/>
              </w:rPr>
            </w:pPr>
            <w:r w:rsidRPr="001B1C3B">
              <w:rPr>
                <w:rFonts w:eastAsia="Arial Unicode MS"/>
                <w:sz w:val="18"/>
                <w:szCs w:val="18"/>
                <w:lang w:val="tr-TR"/>
              </w:rPr>
              <w:t>203,021</w:t>
            </w:r>
          </w:p>
        </w:tc>
        <w:tc>
          <w:tcPr>
            <w:tcW w:w="1260" w:type="dxa"/>
            <w:tcBorders>
              <w:right w:val="dotted" w:sz="4" w:space="0" w:color="auto"/>
            </w:tcBorders>
            <w:vAlign w:val="center"/>
          </w:tcPr>
          <w:p w14:paraId="4203C1CD" w14:textId="4679DCFB" w:rsidR="001A6537" w:rsidRPr="001B1C3B" w:rsidRDefault="001A6537" w:rsidP="001A6537">
            <w:pPr>
              <w:ind w:right="57"/>
              <w:jc w:val="right"/>
              <w:rPr>
                <w:rFonts w:eastAsia="Arial Unicode MS"/>
                <w:sz w:val="18"/>
                <w:szCs w:val="18"/>
                <w:lang w:val="tr-TR"/>
              </w:rPr>
            </w:pPr>
            <w:r w:rsidRPr="001B1C3B">
              <w:rPr>
                <w:rFonts w:eastAsia="Arial Unicode MS"/>
                <w:sz w:val="18"/>
                <w:szCs w:val="18"/>
                <w:lang w:val="tr-TR"/>
              </w:rPr>
              <w:t>5,231,435</w:t>
            </w:r>
          </w:p>
        </w:tc>
        <w:tc>
          <w:tcPr>
            <w:tcW w:w="1137" w:type="dxa"/>
            <w:tcBorders>
              <w:top w:val="dotted" w:sz="4" w:space="0" w:color="auto"/>
              <w:left w:val="dotted" w:sz="4" w:space="0" w:color="auto"/>
              <w:bottom w:val="dotted" w:sz="4" w:space="0" w:color="auto"/>
              <w:right w:val="dotted" w:sz="4" w:space="0" w:color="auto"/>
            </w:tcBorders>
            <w:vAlign w:val="center"/>
          </w:tcPr>
          <w:p w14:paraId="252EA234" w14:textId="4C1F65CB" w:rsidR="001A6537" w:rsidRPr="001B1C3B" w:rsidRDefault="001A6537" w:rsidP="001A6537">
            <w:pPr>
              <w:ind w:right="57"/>
              <w:jc w:val="right"/>
              <w:rPr>
                <w:rFonts w:eastAsia="Arial Unicode MS"/>
                <w:sz w:val="18"/>
                <w:szCs w:val="18"/>
                <w:lang w:val="tr-TR"/>
              </w:rPr>
            </w:pPr>
            <w:r w:rsidRPr="001B1C3B">
              <w:rPr>
                <w:rFonts w:eastAsia="Arial Unicode MS"/>
                <w:sz w:val="18"/>
                <w:szCs w:val="18"/>
                <w:lang w:val="tr-TR"/>
              </w:rPr>
              <w:t>4,480,400</w:t>
            </w:r>
          </w:p>
        </w:tc>
        <w:tc>
          <w:tcPr>
            <w:tcW w:w="1183" w:type="dxa"/>
            <w:tcBorders>
              <w:left w:val="dotted" w:sz="4" w:space="0" w:color="auto"/>
            </w:tcBorders>
            <w:vAlign w:val="center"/>
          </w:tcPr>
          <w:p w14:paraId="091163D6" w14:textId="235D1C36" w:rsidR="001A6537" w:rsidRPr="001B1C3B" w:rsidRDefault="001A6537" w:rsidP="001A6537">
            <w:pPr>
              <w:ind w:right="62"/>
              <w:jc w:val="right"/>
              <w:rPr>
                <w:rFonts w:eastAsia="Arial Unicode MS"/>
                <w:sz w:val="18"/>
                <w:szCs w:val="18"/>
                <w:lang w:val="tr-TR"/>
              </w:rPr>
            </w:pPr>
            <w:r w:rsidRPr="001B1C3B">
              <w:rPr>
                <w:rFonts w:eastAsia="Arial Unicode MS"/>
                <w:b/>
                <w:sz w:val="18"/>
                <w:szCs w:val="18"/>
                <w:lang w:val="tr-TR"/>
              </w:rPr>
              <w:t>-</w:t>
            </w:r>
          </w:p>
        </w:tc>
      </w:tr>
      <w:tr w:rsidR="001A6537" w:rsidRPr="001B1C3B" w14:paraId="5AC59B7B" w14:textId="77777777" w:rsidTr="001A6537">
        <w:trPr>
          <w:trHeight w:val="281"/>
        </w:trPr>
        <w:tc>
          <w:tcPr>
            <w:tcW w:w="425" w:type="dxa"/>
            <w:vAlign w:val="center"/>
          </w:tcPr>
          <w:p w14:paraId="6EE79DF3" w14:textId="77777777" w:rsidR="001A6537" w:rsidRPr="001B1C3B" w:rsidRDefault="001A6537" w:rsidP="001A6537">
            <w:pPr>
              <w:keepNext/>
              <w:keepLines/>
              <w:jc w:val="center"/>
              <w:rPr>
                <w:sz w:val="18"/>
                <w:szCs w:val="18"/>
                <w:lang w:val="tr-TR"/>
              </w:rPr>
            </w:pPr>
            <w:r w:rsidRPr="001B1C3B">
              <w:rPr>
                <w:sz w:val="18"/>
                <w:szCs w:val="18"/>
                <w:lang w:val="tr-TR"/>
              </w:rPr>
              <w:t>4</w:t>
            </w:r>
          </w:p>
        </w:tc>
        <w:tc>
          <w:tcPr>
            <w:tcW w:w="1360" w:type="dxa"/>
            <w:vAlign w:val="center"/>
          </w:tcPr>
          <w:p w14:paraId="46A3549C" w14:textId="6B910A10" w:rsidR="001A6537" w:rsidRPr="001B1C3B" w:rsidRDefault="001A6537" w:rsidP="001A6537">
            <w:pPr>
              <w:ind w:right="57"/>
              <w:jc w:val="right"/>
              <w:rPr>
                <w:rFonts w:eastAsia="Arial Unicode MS"/>
                <w:sz w:val="18"/>
                <w:szCs w:val="18"/>
                <w:lang w:val="tr-TR"/>
              </w:rPr>
            </w:pPr>
            <w:r w:rsidRPr="001B1C3B">
              <w:rPr>
                <w:rFonts w:eastAsia="Arial Unicode MS"/>
                <w:sz w:val="18"/>
                <w:szCs w:val="18"/>
                <w:lang w:val="tr-TR"/>
              </w:rPr>
              <w:t>4,004,083</w:t>
            </w:r>
          </w:p>
        </w:tc>
        <w:tc>
          <w:tcPr>
            <w:tcW w:w="1118" w:type="dxa"/>
            <w:vAlign w:val="center"/>
          </w:tcPr>
          <w:p w14:paraId="02F1BCB7" w14:textId="363C088A" w:rsidR="001A6537" w:rsidRPr="001B1C3B" w:rsidRDefault="001A6537" w:rsidP="001A6537">
            <w:pPr>
              <w:ind w:right="57"/>
              <w:jc w:val="right"/>
              <w:rPr>
                <w:rFonts w:eastAsia="Arial Unicode MS"/>
                <w:sz w:val="18"/>
                <w:szCs w:val="18"/>
                <w:lang w:val="tr-TR"/>
              </w:rPr>
            </w:pPr>
            <w:r w:rsidRPr="001B1C3B">
              <w:rPr>
                <w:rFonts w:eastAsia="Arial Unicode MS"/>
                <w:sz w:val="18"/>
                <w:szCs w:val="18"/>
                <w:lang w:val="tr-TR"/>
              </w:rPr>
              <w:t>3,532,688</w:t>
            </w:r>
          </w:p>
        </w:tc>
        <w:tc>
          <w:tcPr>
            <w:tcW w:w="1145" w:type="dxa"/>
            <w:vAlign w:val="center"/>
          </w:tcPr>
          <w:p w14:paraId="0EE17C5E" w14:textId="3820725F" w:rsidR="001A6537" w:rsidRPr="001B1C3B" w:rsidRDefault="001A6537" w:rsidP="001A6537">
            <w:pPr>
              <w:ind w:right="57"/>
              <w:jc w:val="right"/>
              <w:rPr>
                <w:rFonts w:eastAsia="Arial Unicode MS"/>
                <w:sz w:val="18"/>
                <w:szCs w:val="18"/>
                <w:lang w:val="tr-TR"/>
              </w:rPr>
            </w:pPr>
            <w:r w:rsidRPr="001B1C3B">
              <w:rPr>
                <w:rFonts w:eastAsia="Arial Unicode MS"/>
                <w:sz w:val="18"/>
                <w:szCs w:val="18"/>
                <w:lang w:val="tr-TR"/>
              </w:rPr>
              <w:t>105,855</w:t>
            </w:r>
          </w:p>
        </w:tc>
        <w:tc>
          <w:tcPr>
            <w:tcW w:w="1094" w:type="dxa"/>
            <w:vAlign w:val="center"/>
          </w:tcPr>
          <w:p w14:paraId="7B6CEB5A" w14:textId="4FD070FD" w:rsidR="001A6537" w:rsidRPr="001B1C3B" w:rsidRDefault="001A6537" w:rsidP="001A6537">
            <w:pPr>
              <w:ind w:right="57"/>
              <w:jc w:val="right"/>
              <w:rPr>
                <w:rFonts w:eastAsia="Arial Unicode MS"/>
                <w:sz w:val="18"/>
                <w:szCs w:val="18"/>
                <w:lang w:val="tr-TR"/>
              </w:rPr>
            </w:pPr>
            <w:r w:rsidRPr="001B1C3B">
              <w:rPr>
                <w:rFonts w:eastAsia="Arial Unicode MS"/>
                <w:sz w:val="18"/>
                <w:szCs w:val="18"/>
                <w:lang w:val="tr-TR"/>
              </w:rPr>
              <w:t>1,068,725</w:t>
            </w:r>
          </w:p>
        </w:tc>
        <w:tc>
          <w:tcPr>
            <w:tcW w:w="1003" w:type="dxa"/>
            <w:vAlign w:val="center"/>
          </w:tcPr>
          <w:p w14:paraId="1C8DDE4C" w14:textId="1E83477B" w:rsidR="001A6537" w:rsidRPr="001B1C3B" w:rsidRDefault="001A6537" w:rsidP="001A6537">
            <w:pPr>
              <w:ind w:right="57"/>
              <w:jc w:val="right"/>
              <w:rPr>
                <w:rFonts w:eastAsia="Arial Unicode MS"/>
                <w:sz w:val="18"/>
                <w:szCs w:val="18"/>
                <w:lang w:val="tr-TR"/>
              </w:rPr>
            </w:pPr>
            <w:r w:rsidRPr="001B1C3B">
              <w:rPr>
                <w:rFonts w:eastAsia="Arial Unicode MS"/>
                <w:sz w:val="18"/>
                <w:szCs w:val="18"/>
                <w:lang w:val="tr-TR"/>
              </w:rPr>
              <w:t>-</w:t>
            </w:r>
          </w:p>
        </w:tc>
        <w:tc>
          <w:tcPr>
            <w:tcW w:w="1260" w:type="dxa"/>
            <w:tcBorders>
              <w:right w:val="dotted" w:sz="4" w:space="0" w:color="auto"/>
            </w:tcBorders>
            <w:vAlign w:val="center"/>
          </w:tcPr>
          <w:p w14:paraId="0995D42B" w14:textId="260EF9F4" w:rsidR="001A6537" w:rsidRPr="001B1C3B" w:rsidRDefault="001A6537" w:rsidP="001A6537">
            <w:pPr>
              <w:ind w:right="57"/>
              <w:jc w:val="right"/>
              <w:rPr>
                <w:rFonts w:eastAsia="Arial Unicode MS"/>
                <w:sz w:val="18"/>
                <w:szCs w:val="18"/>
                <w:lang w:val="tr-TR"/>
              </w:rPr>
            </w:pPr>
            <w:r w:rsidRPr="001B1C3B">
              <w:rPr>
                <w:rFonts w:eastAsia="Arial Unicode MS"/>
                <w:sz w:val="18"/>
                <w:szCs w:val="18"/>
                <w:lang w:val="tr-TR"/>
              </w:rPr>
              <w:t>2,441,474</w:t>
            </w:r>
          </w:p>
        </w:tc>
        <w:tc>
          <w:tcPr>
            <w:tcW w:w="1137" w:type="dxa"/>
            <w:tcBorders>
              <w:top w:val="dotted" w:sz="4" w:space="0" w:color="auto"/>
              <w:left w:val="dotted" w:sz="4" w:space="0" w:color="auto"/>
              <w:bottom w:val="dotted" w:sz="4" w:space="0" w:color="auto"/>
              <w:right w:val="dotted" w:sz="4" w:space="0" w:color="auto"/>
            </w:tcBorders>
            <w:vAlign w:val="center"/>
          </w:tcPr>
          <w:p w14:paraId="53F91ED5" w14:textId="2797D3CB" w:rsidR="001A6537" w:rsidRPr="001B1C3B" w:rsidRDefault="001A6537" w:rsidP="001A6537">
            <w:pPr>
              <w:ind w:right="57"/>
              <w:jc w:val="right"/>
              <w:rPr>
                <w:rFonts w:eastAsia="Arial Unicode MS"/>
                <w:sz w:val="18"/>
                <w:szCs w:val="18"/>
                <w:lang w:val="tr-TR"/>
              </w:rPr>
            </w:pPr>
            <w:r w:rsidRPr="001B1C3B">
              <w:rPr>
                <w:rFonts w:eastAsia="Arial Unicode MS"/>
                <w:sz w:val="18"/>
                <w:szCs w:val="18"/>
                <w:lang w:val="tr-TR"/>
              </w:rPr>
              <w:t>1,058,160</w:t>
            </w:r>
          </w:p>
        </w:tc>
        <w:tc>
          <w:tcPr>
            <w:tcW w:w="1183" w:type="dxa"/>
            <w:tcBorders>
              <w:left w:val="dotted" w:sz="4" w:space="0" w:color="auto"/>
            </w:tcBorders>
            <w:vAlign w:val="center"/>
          </w:tcPr>
          <w:p w14:paraId="1720A779" w14:textId="71279B9E" w:rsidR="001A6537" w:rsidRPr="001B1C3B" w:rsidRDefault="001A6537" w:rsidP="001A6537">
            <w:pPr>
              <w:ind w:right="62"/>
              <w:jc w:val="right"/>
              <w:rPr>
                <w:rFonts w:eastAsia="Arial Unicode MS"/>
                <w:sz w:val="18"/>
                <w:szCs w:val="18"/>
                <w:lang w:val="tr-TR"/>
              </w:rPr>
            </w:pPr>
            <w:r w:rsidRPr="001B1C3B">
              <w:rPr>
                <w:rFonts w:eastAsia="Arial Unicode MS"/>
                <w:b/>
                <w:sz w:val="18"/>
                <w:szCs w:val="18"/>
                <w:lang w:val="tr-TR"/>
              </w:rPr>
              <w:t>-</w:t>
            </w:r>
          </w:p>
        </w:tc>
      </w:tr>
      <w:tr w:rsidR="001A6537" w:rsidRPr="001B1C3B" w14:paraId="314FD504" w14:textId="77777777" w:rsidTr="001A6537">
        <w:trPr>
          <w:trHeight w:val="281"/>
        </w:trPr>
        <w:tc>
          <w:tcPr>
            <w:tcW w:w="425" w:type="dxa"/>
            <w:vAlign w:val="center"/>
          </w:tcPr>
          <w:p w14:paraId="69EAA54F" w14:textId="77777777" w:rsidR="001A6537" w:rsidRPr="001B1C3B" w:rsidRDefault="001A6537" w:rsidP="001A6537">
            <w:pPr>
              <w:keepNext/>
              <w:keepLines/>
              <w:jc w:val="center"/>
              <w:rPr>
                <w:sz w:val="18"/>
                <w:szCs w:val="18"/>
                <w:lang w:val="tr-TR"/>
              </w:rPr>
            </w:pPr>
            <w:r w:rsidRPr="001B1C3B">
              <w:rPr>
                <w:sz w:val="18"/>
                <w:szCs w:val="18"/>
                <w:lang w:val="tr-TR"/>
              </w:rPr>
              <w:t>5</w:t>
            </w:r>
          </w:p>
        </w:tc>
        <w:tc>
          <w:tcPr>
            <w:tcW w:w="1360" w:type="dxa"/>
            <w:tcBorders>
              <w:top w:val="dotted" w:sz="4" w:space="0" w:color="auto"/>
              <w:left w:val="dotted" w:sz="4" w:space="0" w:color="auto"/>
              <w:bottom w:val="dotted" w:sz="4" w:space="0" w:color="auto"/>
              <w:right w:val="dotted" w:sz="4" w:space="0" w:color="auto"/>
            </w:tcBorders>
            <w:shd w:val="clear" w:color="auto" w:fill="FFFFFF"/>
            <w:vAlign w:val="center"/>
          </w:tcPr>
          <w:p w14:paraId="69D4A98E" w14:textId="06A4D789" w:rsidR="001A6537" w:rsidRPr="001B1C3B" w:rsidRDefault="001A6537" w:rsidP="001A6537">
            <w:pPr>
              <w:ind w:right="57"/>
              <w:jc w:val="right"/>
              <w:rPr>
                <w:rFonts w:eastAsia="Arial Unicode MS"/>
                <w:sz w:val="18"/>
                <w:szCs w:val="18"/>
                <w:lang w:val="tr-TR"/>
              </w:rPr>
            </w:pPr>
            <w:r w:rsidRPr="001B1C3B">
              <w:rPr>
                <w:rFonts w:eastAsia="Arial Unicode MS"/>
                <w:sz w:val="18"/>
                <w:szCs w:val="18"/>
                <w:lang w:val="tr-TR"/>
              </w:rPr>
              <w:t>32,565,252</w:t>
            </w:r>
          </w:p>
        </w:tc>
        <w:tc>
          <w:tcPr>
            <w:tcW w:w="1118" w:type="dxa"/>
            <w:tcBorders>
              <w:top w:val="dotted" w:sz="4" w:space="0" w:color="auto"/>
              <w:left w:val="dotted" w:sz="4" w:space="0" w:color="auto"/>
              <w:bottom w:val="dotted" w:sz="4" w:space="0" w:color="auto"/>
              <w:right w:val="dotted" w:sz="4" w:space="0" w:color="auto"/>
            </w:tcBorders>
            <w:shd w:val="clear" w:color="auto" w:fill="FFFFFF"/>
            <w:vAlign w:val="center"/>
          </w:tcPr>
          <w:p w14:paraId="1E798EF8" w14:textId="7CED4C80" w:rsidR="001A6537" w:rsidRPr="001B1C3B" w:rsidRDefault="001A6537" w:rsidP="001A6537">
            <w:pPr>
              <w:ind w:right="57"/>
              <w:jc w:val="right"/>
              <w:rPr>
                <w:rFonts w:eastAsia="Arial Unicode MS"/>
                <w:sz w:val="18"/>
                <w:szCs w:val="18"/>
                <w:lang w:val="tr-TR"/>
              </w:rPr>
            </w:pPr>
            <w:r w:rsidRPr="001B1C3B">
              <w:rPr>
                <w:rFonts w:eastAsia="Arial Unicode MS"/>
                <w:sz w:val="18"/>
                <w:szCs w:val="18"/>
                <w:lang w:val="tr-TR"/>
              </w:rPr>
              <w:t>10,023,546</w:t>
            </w:r>
          </w:p>
        </w:tc>
        <w:tc>
          <w:tcPr>
            <w:tcW w:w="1145" w:type="dxa"/>
            <w:tcBorders>
              <w:top w:val="dotted" w:sz="4" w:space="0" w:color="auto"/>
              <w:left w:val="dotted" w:sz="4" w:space="0" w:color="auto"/>
              <w:bottom w:val="dotted" w:sz="4" w:space="0" w:color="auto"/>
              <w:right w:val="dotted" w:sz="4" w:space="0" w:color="auto"/>
            </w:tcBorders>
            <w:shd w:val="clear" w:color="auto" w:fill="FFFFFF"/>
            <w:vAlign w:val="center"/>
          </w:tcPr>
          <w:p w14:paraId="386E8687" w14:textId="369CD15F" w:rsidR="001A6537" w:rsidRPr="001B1C3B" w:rsidRDefault="001A6537" w:rsidP="001A6537">
            <w:pPr>
              <w:ind w:right="57"/>
              <w:jc w:val="right"/>
              <w:rPr>
                <w:rFonts w:eastAsia="Arial Unicode MS"/>
                <w:sz w:val="18"/>
                <w:szCs w:val="18"/>
                <w:lang w:val="tr-TR"/>
              </w:rPr>
            </w:pPr>
            <w:r w:rsidRPr="001B1C3B">
              <w:rPr>
                <w:rFonts w:eastAsia="Arial Unicode MS"/>
                <w:sz w:val="18"/>
                <w:szCs w:val="18"/>
                <w:lang w:val="tr-TR"/>
              </w:rPr>
              <w:t>374,588</w:t>
            </w:r>
          </w:p>
        </w:tc>
        <w:tc>
          <w:tcPr>
            <w:tcW w:w="1094" w:type="dxa"/>
            <w:tcBorders>
              <w:top w:val="dotted" w:sz="4" w:space="0" w:color="auto"/>
              <w:left w:val="dotted" w:sz="4" w:space="0" w:color="auto"/>
              <w:bottom w:val="dotted" w:sz="4" w:space="0" w:color="auto"/>
              <w:right w:val="dotted" w:sz="4" w:space="0" w:color="auto"/>
            </w:tcBorders>
            <w:shd w:val="clear" w:color="auto" w:fill="FFFFFF"/>
            <w:vAlign w:val="center"/>
          </w:tcPr>
          <w:p w14:paraId="032BB8FF" w14:textId="3919018E" w:rsidR="001A6537" w:rsidRPr="001B1C3B" w:rsidRDefault="001A6537" w:rsidP="001A6537">
            <w:pPr>
              <w:ind w:right="57"/>
              <w:jc w:val="right"/>
              <w:rPr>
                <w:rFonts w:eastAsia="Arial Unicode MS"/>
                <w:sz w:val="18"/>
                <w:szCs w:val="18"/>
                <w:lang w:val="tr-TR"/>
              </w:rPr>
            </w:pPr>
            <w:r w:rsidRPr="001B1C3B">
              <w:rPr>
                <w:rFonts w:eastAsia="Arial Unicode MS"/>
                <w:sz w:val="18"/>
                <w:szCs w:val="18"/>
                <w:lang w:val="tr-TR"/>
              </w:rPr>
              <w:t>3,701,002</w:t>
            </w:r>
          </w:p>
        </w:tc>
        <w:tc>
          <w:tcPr>
            <w:tcW w:w="1003" w:type="dxa"/>
            <w:tcBorders>
              <w:top w:val="dotted" w:sz="4" w:space="0" w:color="auto"/>
              <w:left w:val="dotted" w:sz="4" w:space="0" w:color="auto"/>
              <w:bottom w:val="dotted" w:sz="4" w:space="0" w:color="auto"/>
              <w:right w:val="dotted" w:sz="4" w:space="0" w:color="auto"/>
            </w:tcBorders>
            <w:shd w:val="clear" w:color="auto" w:fill="FFFFFF"/>
            <w:vAlign w:val="center"/>
          </w:tcPr>
          <w:p w14:paraId="3F64BAD8" w14:textId="0F5D6879" w:rsidR="001A6537" w:rsidRPr="001B1C3B" w:rsidRDefault="001A6537" w:rsidP="001A6537">
            <w:pPr>
              <w:ind w:right="57"/>
              <w:jc w:val="right"/>
              <w:rPr>
                <w:rFonts w:eastAsia="Arial Unicode MS"/>
                <w:sz w:val="18"/>
                <w:szCs w:val="18"/>
                <w:lang w:val="tr-TR"/>
              </w:rPr>
            </w:pPr>
            <w:r w:rsidRPr="001B1C3B">
              <w:rPr>
                <w:rFonts w:eastAsia="Arial Unicode MS"/>
                <w:sz w:val="18"/>
                <w:szCs w:val="18"/>
                <w:lang w:val="tr-TR"/>
              </w:rPr>
              <w:t>1,678,654</w:t>
            </w:r>
          </w:p>
        </w:tc>
        <w:tc>
          <w:tcPr>
            <w:tcW w:w="1260" w:type="dxa"/>
            <w:tcBorders>
              <w:top w:val="dotted" w:sz="4" w:space="0" w:color="auto"/>
              <w:left w:val="dotted" w:sz="4" w:space="0" w:color="auto"/>
              <w:bottom w:val="dotted" w:sz="4" w:space="0" w:color="auto"/>
              <w:right w:val="dotted" w:sz="4" w:space="0" w:color="auto"/>
            </w:tcBorders>
            <w:shd w:val="clear" w:color="auto" w:fill="FFFFFF"/>
            <w:vAlign w:val="center"/>
          </w:tcPr>
          <w:p w14:paraId="1660D0C2" w14:textId="0D7DB32A" w:rsidR="001A6537" w:rsidRPr="001B1C3B" w:rsidRDefault="001A6537" w:rsidP="001A6537">
            <w:pPr>
              <w:ind w:right="57"/>
              <w:jc w:val="right"/>
              <w:rPr>
                <w:rFonts w:eastAsia="Arial Unicode MS"/>
                <w:sz w:val="18"/>
                <w:szCs w:val="18"/>
                <w:lang w:val="tr-TR"/>
              </w:rPr>
            </w:pPr>
            <w:r w:rsidRPr="001B1C3B">
              <w:rPr>
                <w:rFonts w:eastAsia="Arial Unicode MS"/>
                <w:sz w:val="18"/>
                <w:szCs w:val="18"/>
                <w:lang w:val="tr-TR"/>
              </w:rPr>
              <w:t>6,993,122</w:t>
            </w:r>
          </w:p>
        </w:tc>
        <w:tc>
          <w:tcPr>
            <w:tcW w:w="1137" w:type="dxa"/>
            <w:tcBorders>
              <w:top w:val="dotted" w:sz="4" w:space="0" w:color="auto"/>
              <w:left w:val="dotted" w:sz="4" w:space="0" w:color="auto"/>
              <w:bottom w:val="dotted" w:sz="4" w:space="0" w:color="auto"/>
              <w:right w:val="dotted" w:sz="4" w:space="0" w:color="auto"/>
            </w:tcBorders>
            <w:shd w:val="clear" w:color="auto" w:fill="FFFFFF"/>
            <w:vAlign w:val="center"/>
          </w:tcPr>
          <w:p w14:paraId="1B355641" w14:textId="2A4F177E" w:rsidR="001A6537" w:rsidRPr="001B1C3B" w:rsidRDefault="001A6537" w:rsidP="001A6537">
            <w:pPr>
              <w:ind w:right="57"/>
              <w:jc w:val="right"/>
              <w:rPr>
                <w:rFonts w:eastAsia="Arial Unicode MS"/>
                <w:sz w:val="18"/>
                <w:szCs w:val="18"/>
                <w:lang w:val="tr-TR"/>
              </w:rPr>
            </w:pPr>
            <w:r w:rsidRPr="001B1C3B">
              <w:rPr>
                <w:rFonts w:eastAsia="Arial Unicode MS"/>
                <w:sz w:val="18"/>
                <w:szCs w:val="18"/>
                <w:lang w:val="tr-TR"/>
              </w:rPr>
              <w:t>4,362,497</w:t>
            </w:r>
          </w:p>
        </w:tc>
        <w:tc>
          <w:tcPr>
            <w:tcW w:w="1183" w:type="dxa"/>
            <w:vAlign w:val="center"/>
          </w:tcPr>
          <w:p w14:paraId="683AC2CB" w14:textId="1F990091" w:rsidR="001A6537" w:rsidRPr="001B1C3B" w:rsidRDefault="001A6537" w:rsidP="001A6537">
            <w:pPr>
              <w:ind w:right="62"/>
              <w:jc w:val="right"/>
              <w:rPr>
                <w:rFonts w:eastAsia="Arial Unicode MS"/>
                <w:sz w:val="18"/>
                <w:szCs w:val="18"/>
                <w:lang w:val="tr-TR"/>
              </w:rPr>
            </w:pPr>
            <w:r w:rsidRPr="001B1C3B">
              <w:rPr>
                <w:rFonts w:eastAsia="Arial Unicode MS"/>
                <w:b/>
                <w:sz w:val="18"/>
                <w:szCs w:val="18"/>
                <w:lang w:val="tr-TR"/>
              </w:rPr>
              <w:t>-</w:t>
            </w:r>
          </w:p>
        </w:tc>
      </w:tr>
      <w:tr w:rsidR="001A6537" w:rsidRPr="001B1C3B" w14:paraId="05CB316E" w14:textId="77777777" w:rsidTr="001A6537">
        <w:trPr>
          <w:trHeight w:val="281"/>
        </w:trPr>
        <w:tc>
          <w:tcPr>
            <w:tcW w:w="425" w:type="dxa"/>
            <w:vAlign w:val="center"/>
          </w:tcPr>
          <w:p w14:paraId="5EABCA2D" w14:textId="77777777" w:rsidR="001A6537" w:rsidRPr="001B1C3B" w:rsidRDefault="001A6537" w:rsidP="001A6537">
            <w:pPr>
              <w:keepNext/>
              <w:keepLines/>
              <w:jc w:val="center"/>
              <w:rPr>
                <w:sz w:val="18"/>
                <w:szCs w:val="18"/>
                <w:lang w:val="tr-TR"/>
              </w:rPr>
            </w:pPr>
            <w:r w:rsidRPr="001B1C3B">
              <w:rPr>
                <w:sz w:val="18"/>
                <w:szCs w:val="18"/>
                <w:lang w:val="tr-TR"/>
              </w:rPr>
              <w:t>6</w:t>
            </w:r>
          </w:p>
        </w:tc>
        <w:tc>
          <w:tcPr>
            <w:tcW w:w="1360" w:type="dxa"/>
            <w:tcBorders>
              <w:top w:val="dotted" w:sz="4" w:space="0" w:color="auto"/>
              <w:left w:val="dotted" w:sz="4" w:space="0" w:color="auto"/>
              <w:bottom w:val="dotted" w:sz="4" w:space="0" w:color="auto"/>
              <w:right w:val="dotted" w:sz="4" w:space="0" w:color="auto"/>
            </w:tcBorders>
            <w:shd w:val="clear" w:color="auto" w:fill="FFFFFF"/>
            <w:vAlign w:val="center"/>
          </w:tcPr>
          <w:p w14:paraId="7F780460" w14:textId="37451052" w:rsidR="001A6537" w:rsidRPr="001B1C3B" w:rsidRDefault="001A6537" w:rsidP="001A6537">
            <w:pPr>
              <w:ind w:right="57"/>
              <w:jc w:val="right"/>
              <w:rPr>
                <w:rFonts w:eastAsia="Arial Unicode MS"/>
                <w:sz w:val="18"/>
                <w:szCs w:val="18"/>
                <w:lang w:val="tr-TR"/>
              </w:rPr>
            </w:pPr>
            <w:r w:rsidRPr="001B1C3B">
              <w:rPr>
                <w:rFonts w:eastAsia="Arial Unicode MS"/>
                <w:sz w:val="18"/>
                <w:szCs w:val="18"/>
                <w:lang w:val="tr-TR"/>
              </w:rPr>
              <w:t>546,826,315</w:t>
            </w:r>
          </w:p>
        </w:tc>
        <w:tc>
          <w:tcPr>
            <w:tcW w:w="1118" w:type="dxa"/>
            <w:tcBorders>
              <w:top w:val="dotted" w:sz="4" w:space="0" w:color="auto"/>
              <w:left w:val="dotted" w:sz="4" w:space="0" w:color="auto"/>
              <w:bottom w:val="dotted" w:sz="4" w:space="0" w:color="auto"/>
              <w:right w:val="dotted" w:sz="4" w:space="0" w:color="auto"/>
            </w:tcBorders>
            <w:shd w:val="clear" w:color="auto" w:fill="FFFFFF"/>
            <w:vAlign w:val="center"/>
          </w:tcPr>
          <w:p w14:paraId="3A4CC386" w14:textId="6F8FE191" w:rsidR="001A6537" w:rsidRPr="001B1C3B" w:rsidRDefault="001A6537" w:rsidP="001A6537">
            <w:pPr>
              <w:ind w:right="57"/>
              <w:jc w:val="right"/>
              <w:rPr>
                <w:rFonts w:eastAsia="Arial Unicode MS"/>
                <w:sz w:val="18"/>
                <w:szCs w:val="18"/>
                <w:lang w:val="tr-TR"/>
              </w:rPr>
            </w:pPr>
            <w:r w:rsidRPr="001B1C3B">
              <w:rPr>
                <w:rFonts w:eastAsia="Arial Unicode MS"/>
                <w:sz w:val="18"/>
                <w:szCs w:val="18"/>
                <w:lang w:val="tr-TR"/>
              </w:rPr>
              <w:t>61,898,186</w:t>
            </w:r>
          </w:p>
        </w:tc>
        <w:tc>
          <w:tcPr>
            <w:tcW w:w="1145" w:type="dxa"/>
            <w:tcBorders>
              <w:top w:val="dotted" w:sz="4" w:space="0" w:color="auto"/>
              <w:left w:val="dotted" w:sz="4" w:space="0" w:color="auto"/>
              <w:bottom w:val="dotted" w:sz="4" w:space="0" w:color="auto"/>
              <w:right w:val="dotted" w:sz="4" w:space="0" w:color="auto"/>
            </w:tcBorders>
            <w:shd w:val="clear" w:color="auto" w:fill="FFFFFF"/>
            <w:vAlign w:val="center"/>
          </w:tcPr>
          <w:p w14:paraId="2DF5ADD8" w14:textId="7DCD7853" w:rsidR="001A6537" w:rsidRPr="001B1C3B" w:rsidRDefault="001A6537" w:rsidP="001A6537">
            <w:pPr>
              <w:ind w:right="57"/>
              <w:jc w:val="right"/>
              <w:rPr>
                <w:rFonts w:eastAsia="Arial Unicode MS"/>
                <w:sz w:val="18"/>
                <w:szCs w:val="18"/>
                <w:lang w:val="tr-TR"/>
              </w:rPr>
            </w:pPr>
            <w:r w:rsidRPr="001B1C3B">
              <w:rPr>
                <w:rFonts w:eastAsia="Arial Unicode MS"/>
                <w:sz w:val="18"/>
                <w:szCs w:val="18"/>
                <w:lang w:val="tr-TR"/>
              </w:rPr>
              <w:t>2,244,044</w:t>
            </w:r>
          </w:p>
        </w:tc>
        <w:tc>
          <w:tcPr>
            <w:tcW w:w="1094" w:type="dxa"/>
            <w:tcBorders>
              <w:top w:val="dotted" w:sz="4" w:space="0" w:color="auto"/>
              <w:left w:val="dotted" w:sz="4" w:space="0" w:color="auto"/>
              <w:bottom w:val="dotted" w:sz="4" w:space="0" w:color="auto"/>
              <w:right w:val="dotted" w:sz="4" w:space="0" w:color="auto"/>
            </w:tcBorders>
            <w:shd w:val="clear" w:color="auto" w:fill="FFFFFF"/>
            <w:vAlign w:val="center"/>
          </w:tcPr>
          <w:p w14:paraId="451AF9DB" w14:textId="4E8E03B5" w:rsidR="001A6537" w:rsidRPr="001B1C3B" w:rsidRDefault="001A6537" w:rsidP="001A6537">
            <w:pPr>
              <w:ind w:right="57"/>
              <w:jc w:val="right"/>
              <w:rPr>
                <w:rFonts w:eastAsia="Arial Unicode MS"/>
                <w:sz w:val="18"/>
                <w:szCs w:val="18"/>
                <w:lang w:val="tr-TR"/>
              </w:rPr>
            </w:pPr>
            <w:r w:rsidRPr="001B1C3B">
              <w:rPr>
                <w:rFonts w:eastAsia="Arial Unicode MS"/>
                <w:sz w:val="18"/>
                <w:szCs w:val="18"/>
                <w:lang w:val="tr-TR"/>
              </w:rPr>
              <w:t>36,295,414</w:t>
            </w:r>
          </w:p>
        </w:tc>
        <w:tc>
          <w:tcPr>
            <w:tcW w:w="1003" w:type="dxa"/>
            <w:tcBorders>
              <w:top w:val="dotted" w:sz="4" w:space="0" w:color="auto"/>
              <w:left w:val="dotted" w:sz="4" w:space="0" w:color="auto"/>
              <w:bottom w:val="dotted" w:sz="4" w:space="0" w:color="auto"/>
              <w:right w:val="dotted" w:sz="4" w:space="0" w:color="auto"/>
            </w:tcBorders>
            <w:shd w:val="clear" w:color="auto" w:fill="FFFFFF"/>
            <w:vAlign w:val="center"/>
          </w:tcPr>
          <w:p w14:paraId="36F01DDA" w14:textId="393124D3" w:rsidR="001A6537" w:rsidRPr="001B1C3B" w:rsidRDefault="001A6537" w:rsidP="001A6537">
            <w:pPr>
              <w:ind w:right="57"/>
              <w:jc w:val="right"/>
              <w:rPr>
                <w:rFonts w:eastAsia="Arial Unicode MS"/>
                <w:sz w:val="18"/>
                <w:szCs w:val="18"/>
                <w:lang w:val="tr-TR"/>
              </w:rPr>
            </w:pPr>
            <w:r w:rsidRPr="001B1C3B">
              <w:rPr>
                <w:rFonts w:eastAsia="Arial Unicode MS"/>
                <w:sz w:val="18"/>
                <w:szCs w:val="18"/>
                <w:lang w:val="tr-TR"/>
              </w:rPr>
              <w:t>944,349</w:t>
            </w:r>
          </w:p>
        </w:tc>
        <w:tc>
          <w:tcPr>
            <w:tcW w:w="1260" w:type="dxa"/>
            <w:tcBorders>
              <w:top w:val="dotted" w:sz="4" w:space="0" w:color="auto"/>
              <w:left w:val="dotted" w:sz="4" w:space="0" w:color="auto"/>
              <w:bottom w:val="dotted" w:sz="4" w:space="0" w:color="auto"/>
              <w:right w:val="dotted" w:sz="4" w:space="0" w:color="auto"/>
            </w:tcBorders>
            <w:shd w:val="clear" w:color="auto" w:fill="FFFFFF"/>
            <w:vAlign w:val="center"/>
          </w:tcPr>
          <w:p w14:paraId="34B5FF20" w14:textId="2D5E85F9" w:rsidR="001A6537" w:rsidRPr="001B1C3B" w:rsidRDefault="001A6537" w:rsidP="001A6537">
            <w:pPr>
              <w:ind w:right="57"/>
              <w:jc w:val="right"/>
              <w:rPr>
                <w:rFonts w:eastAsia="Arial Unicode MS"/>
                <w:sz w:val="18"/>
                <w:szCs w:val="18"/>
                <w:lang w:val="tr-TR"/>
              </w:rPr>
            </w:pPr>
            <w:r w:rsidRPr="001B1C3B">
              <w:rPr>
                <w:rFonts w:eastAsia="Arial Unicode MS"/>
                <w:sz w:val="18"/>
                <w:szCs w:val="18"/>
                <w:lang w:val="tr-TR"/>
              </w:rPr>
              <w:t xml:space="preserve"> 5,350,791 </w:t>
            </w:r>
          </w:p>
        </w:tc>
        <w:tc>
          <w:tcPr>
            <w:tcW w:w="1137" w:type="dxa"/>
            <w:tcBorders>
              <w:top w:val="dotted" w:sz="4" w:space="0" w:color="auto"/>
              <w:left w:val="dotted" w:sz="4" w:space="0" w:color="auto"/>
              <w:bottom w:val="dotted" w:sz="4" w:space="0" w:color="auto"/>
              <w:right w:val="dotted" w:sz="4" w:space="0" w:color="auto"/>
            </w:tcBorders>
            <w:shd w:val="clear" w:color="auto" w:fill="FFFFFF"/>
            <w:vAlign w:val="center"/>
          </w:tcPr>
          <w:p w14:paraId="45093AAD" w14:textId="1E467AB3" w:rsidR="001A6537" w:rsidRPr="001B1C3B" w:rsidRDefault="001A6537" w:rsidP="001A6537">
            <w:pPr>
              <w:ind w:right="57"/>
              <w:jc w:val="right"/>
              <w:rPr>
                <w:rFonts w:eastAsia="Arial Unicode MS"/>
                <w:sz w:val="18"/>
                <w:szCs w:val="18"/>
                <w:lang w:val="tr-TR"/>
              </w:rPr>
            </w:pPr>
            <w:r w:rsidRPr="001B1C3B">
              <w:rPr>
                <w:rFonts w:eastAsia="Arial Unicode MS"/>
                <w:sz w:val="18"/>
                <w:szCs w:val="18"/>
                <w:lang w:val="tr-TR"/>
              </w:rPr>
              <w:t xml:space="preserve"> 3,513,235 </w:t>
            </w:r>
          </w:p>
        </w:tc>
        <w:tc>
          <w:tcPr>
            <w:tcW w:w="1183" w:type="dxa"/>
            <w:vAlign w:val="center"/>
          </w:tcPr>
          <w:p w14:paraId="0E1CE6B4" w14:textId="56EFC101" w:rsidR="001A6537" w:rsidRPr="001B1C3B" w:rsidRDefault="001A6537" w:rsidP="001A6537">
            <w:pPr>
              <w:ind w:right="62"/>
              <w:jc w:val="right"/>
              <w:rPr>
                <w:rFonts w:eastAsia="Arial Unicode MS"/>
                <w:sz w:val="18"/>
                <w:szCs w:val="18"/>
                <w:lang w:val="tr-TR"/>
              </w:rPr>
            </w:pPr>
            <w:r w:rsidRPr="001B1C3B">
              <w:rPr>
                <w:rFonts w:eastAsia="Arial Unicode MS"/>
                <w:b/>
                <w:sz w:val="18"/>
                <w:szCs w:val="18"/>
                <w:lang w:val="tr-TR"/>
              </w:rPr>
              <w:t>-</w:t>
            </w:r>
          </w:p>
        </w:tc>
      </w:tr>
      <w:tr w:rsidR="001A6537" w:rsidRPr="001B1C3B" w14:paraId="00695B1F" w14:textId="77777777" w:rsidTr="001A6537">
        <w:trPr>
          <w:trHeight w:val="281"/>
        </w:trPr>
        <w:tc>
          <w:tcPr>
            <w:tcW w:w="425" w:type="dxa"/>
            <w:vAlign w:val="center"/>
          </w:tcPr>
          <w:p w14:paraId="5F33F89D" w14:textId="77777777" w:rsidR="001A6537" w:rsidRPr="001B1C3B" w:rsidRDefault="001A6537" w:rsidP="001A6537">
            <w:pPr>
              <w:keepNext/>
              <w:keepLines/>
              <w:jc w:val="center"/>
              <w:rPr>
                <w:sz w:val="18"/>
                <w:szCs w:val="18"/>
                <w:lang w:val="tr-TR"/>
              </w:rPr>
            </w:pPr>
            <w:r w:rsidRPr="001B1C3B">
              <w:rPr>
                <w:sz w:val="18"/>
                <w:szCs w:val="18"/>
                <w:lang w:val="tr-TR"/>
              </w:rPr>
              <w:t>7</w:t>
            </w:r>
          </w:p>
        </w:tc>
        <w:tc>
          <w:tcPr>
            <w:tcW w:w="1360" w:type="dxa"/>
            <w:tcBorders>
              <w:top w:val="dotted" w:sz="4" w:space="0" w:color="auto"/>
              <w:left w:val="dotted" w:sz="4" w:space="0" w:color="auto"/>
              <w:bottom w:val="dotted" w:sz="4" w:space="0" w:color="auto"/>
              <w:right w:val="dotted" w:sz="4" w:space="0" w:color="auto"/>
            </w:tcBorders>
            <w:shd w:val="clear" w:color="auto" w:fill="FFFFFF"/>
            <w:vAlign w:val="center"/>
          </w:tcPr>
          <w:p w14:paraId="67D58CF4" w14:textId="10DDE552" w:rsidR="001A6537" w:rsidRPr="001B1C3B" w:rsidRDefault="001A6537" w:rsidP="001A6537">
            <w:pPr>
              <w:ind w:right="57"/>
              <w:jc w:val="right"/>
              <w:rPr>
                <w:rFonts w:eastAsia="Arial Unicode MS"/>
                <w:sz w:val="18"/>
                <w:szCs w:val="18"/>
                <w:lang w:val="tr-TR"/>
              </w:rPr>
            </w:pPr>
            <w:r w:rsidRPr="001B1C3B">
              <w:rPr>
                <w:rFonts w:eastAsia="Arial Unicode MS"/>
                <w:sz w:val="18"/>
                <w:szCs w:val="18"/>
                <w:lang w:val="tr-TR"/>
              </w:rPr>
              <w:t>19,791,025</w:t>
            </w:r>
          </w:p>
        </w:tc>
        <w:tc>
          <w:tcPr>
            <w:tcW w:w="1118" w:type="dxa"/>
            <w:tcBorders>
              <w:top w:val="dotted" w:sz="4" w:space="0" w:color="auto"/>
              <w:left w:val="dotted" w:sz="4" w:space="0" w:color="auto"/>
              <w:bottom w:val="dotted" w:sz="4" w:space="0" w:color="auto"/>
              <w:right w:val="dotted" w:sz="4" w:space="0" w:color="auto"/>
            </w:tcBorders>
            <w:shd w:val="clear" w:color="auto" w:fill="FFFFFF"/>
            <w:vAlign w:val="center"/>
          </w:tcPr>
          <w:p w14:paraId="068D5864" w14:textId="2BB3286C" w:rsidR="001A6537" w:rsidRPr="001B1C3B" w:rsidRDefault="001A6537" w:rsidP="001A6537">
            <w:pPr>
              <w:ind w:right="57"/>
              <w:jc w:val="right"/>
              <w:rPr>
                <w:rFonts w:eastAsia="Arial Unicode MS"/>
                <w:sz w:val="18"/>
                <w:szCs w:val="18"/>
                <w:lang w:val="tr-TR"/>
              </w:rPr>
            </w:pPr>
            <w:r w:rsidRPr="001B1C3B">
              <w:rPr>
                <w:rFonts w:eastAsia="Arial Unicode MS"/>
                <w:sz w:val="18"/>
                <w:szCs w:val="18"/>
                <w:lang w:val="tr-TR"/>
              </w:rPr>
              <w:t>19,780,561</w:t>
            </w:r>
          </w:p>
        </w:tc>
        <w:tc>
          <w:tcPr>
            <w:tcW w:w="1145" w:type="dxa"/>
            <w:tcBorders>
              <w:top w:val="dotted" w:sz="4" w:space="0" w:color="auto"/>
              <w:left w:val="dotted" w:sz="4" w:space="0" w:color="auto"/>
              <w:bottom w:val="dotted" w:sz="4" w:space="0" w:color="auto"/>
              <w:right w:val="dotted" w:sz="4" w:space="0" w:color="auto"/>
            </w:tcBorders>
            <w:shd w:val="clear" w:color="auto" w:fill="FFFFFF"/>
            <w:vAlign w:val="center"/>
          </w:tcPr>
          <w:p w14:paraId="7784AF72" w14:textId="4D4BBCB5" w:rsidR="001A6537" w:rsidRPr="001B1C3B" w:rsidRDefault="001A6537" w:rsidP="001A6537">
            <w:pPr>
              <w:ind w:right="57"/>
              <w:jc w:val="right"/>
              <w:rPr>
                <w:rFonts w:eastAsia="Arial Unicode MS"/>
                <w:sz w:val="18"/>
                <w:szCs w:val="18"/>
                <w:lang w:val="tr-TR"/>
              </w:rPr>
            </w:pPr>
            <w:r w:rsidRPr="001B1C3B">
              <w:rPr>
                <w:rFonts w:eastAsia="Arial Unicode MS"/>
                <w:sz w:val="18"/>
                <w:szCs w:val="18"/>
                <w:lang w:val="tr-TR"/>
              </w:rPr>
              <w:t>-</w:t>
            </w:r>
          </w:p>
        </w:tc>
        <w:tc>
          <w:tcPr>
            <w:tcW w:w="1094" w:type="dxa"/>
            <w:tcBorders>
              <w:top w:val="dotted" w:sz="4" w:space="0" w:color="auto"/>
              <w:left w:val="dotted" w:sz="4" w:space="0" w:color="auto"/>
              <w:bottom w:val="dotted" w:sz="4" w:space="0" w:color="auto"/>
              <w:right w:val="dotted" w:sz="4" w:space="0" w:color="auto"/>
            </w:tcBorders>
            <w:shd w:val="clear" w:color="auto" w:fill="FFFFFF"/>
            <w:vAlign w:val="center"/>
          </w:tcPr>
          <w:p w14:paraId="384B8E51" w14:textId="14DCAA25" w:rsidR="001A6537" w:rsidRPr="001B1C3B" w:rsidRDefault="001A6537" w:rsidP="001A6537">
            <w:pPr>
              <w:ind w:right="57"/>
              <w:jc w:val="right"/>
              <w:rPr>
                <w:rFonts w:eastAsia="Arial Unicode MS"/>
                <w:sz w:val="18"/>
                <w:szCs w:val="18"/>
                <w:lang w:val="tr-TR"/>
              </w:rPr>
            </w:pPr>
            <w:r w:rsidRPr="001B1C3B">
              <w:rPr>
                <w:rFonts w:eastAsia="Arial Unicode MS"/>
                <w:sz w:val="18"/>
                <w:szCs w:val="18"/>
                <w:lang w:val="tr-TR"/>
              </w:rPr>
              <w:t>-</w:t>
            </w:r>
          </w:p>
        </w:tc>
        <w:tc>
          <w:tcPr>
            <w:tcW w:w="1003" w:type="dxa"/>
            <w:tcBorders>
              <w:top w:val="dotted" w:sz="4" w:space="0" w:color="auto"/>
              <w:left w:val="dotted" w:sz="4" w:space="0" w:color="auto"/>
              <w:bottom w:val="dotted" w:sz="4" w:space="0" w:color="auto"/>
              <w:right w:val="dotted" w:sz="4" w:space="0" w:color="auto"/>
            </w:tcBorders>
            <w:shd w:val="clear" w:color="auto" w:fill="FFFFFF"/>
            <w:vAlign w:val="center"/>
          </w:tcPr>
          <w:p w14:paraId="459F9477" w14:textId="48CD71C4" w:rsidR="001A6537" w:rsidRPr="001B1C3B" w:rsidRDefault="001A6537" w:rsidP="001A6537">
            <w:pPr>
              <w:ind w:right="57"/>
              <w:jc w:val="right"/>
              <w:rPr>
                <w:rFonts w:eastAsia="Arial Unicode MS"/>
                <w:sz w:val="18"/>
                <w:szCs w:val="18"/>
                <w:lang w:val="tr-TR"/>
              </w:rPr>
            </w:pPr>
            <w:r w:rsidRPr="001B1C3B">
              <w:rPr>
                <w:rFonts w:eastAsia="Arial Unicode MS"/>
                <w:sz w:val="18"/>
                <w:szCs w:val="18"/>
                <w:lang w:val="tr-TR"/>
              </w:rPr>
              <w:t>-</w:t>
            </w:r>
          </w:p>
        </w:tc>
        <w:tc>
          <w:tcPr>
            <w:tcW w:w="1260" w:type="dxa"/>
            <w:tcBorders>
              <w:top w:val="dotted" w:sz="4" w:space="0" w:color="auto"/>
              <w:left w:val="dotted" w:sz="4" w:space="0" w:color="auto"/>
              <w:bottom w:val="dotted" w:sz="4" w:space="0" w:color="auto"/>
              <w:right w:val="dotted" w:sz="4" w:space="0" w:color="auto"/>
            </w:tcBorders>
            <w:shd w:val="clear" w:color="auto" w:fill="FFFFFF"/>
            <w:vAlign w:val="center"/>
          </w:tcPr>
          <w:p w14:paraId="160F674F" w14:textId="2AB8D16F" w:rsidR="001A6537" w:rsidRPr="001B1C3B" w:rsidRDefault="001A6537" w:rsidP="001A6537">
            <w:pPr>
              <w:ind w:right="57"/>
              <w:jc w:val="right"/>
              <w:rPr>
                <w:rFonts w:eastAsia="Arial Unicode MS"/>
                <w:sz w:val="18"/>
                <w:szCs w:val="18"/>
                <w:lang w:val="tr-TR"/>
              </w:rPr>
            </w:pPr>
            <w:r w:rsidRPr="001B1C3B">
              <w:rPr>
                <w:rFonts w:eastAsia="Arial Unicode MS"/>
                <w:sz w:val="18"/>
                <w:szCs w:val="18"/>
                <w:lang w:val="tr-TR"/>
              </w:rPr>
              <w:t xml:space="preserve"> (5,534)</w:t>
            </w:r>
          </w:p>
        </w:tc>
        <w:tc>
          <w:tcPr>
            <w:tcW w:w="1137" w:type="dxa"/>
            <w:tcBorders>
              <w:top w:val="dotted" w:sz="4" w:space="0" w:color="auto"/>
              <w:left w:val="dotted" w:sz="4" w:space="0" w:color="auto"/>
              <w:bottom w:val="dotted" w:sz="4" w:space="0" w:color="auto"/>
              <w:right w:val="dotted" w:sz="4" w:space="0" w:color="auto"/>
            </w:tcBorders>
            <w:shd w:val="clear" w:color="auto" w:fill="FFFFFF"/>
            <w:vAlign w:val="center"/>
          </w:tcPr>
          <w:p w14:paraId="67FAFF83" w14:textId="0F475755" w:rsidR="001A6537" w:rsidRPr="001B1C3B" w:rsidRDefault="001A6537" w:rsidP="001A6537">
            <w:pPr>
              <w:ind w:right="57"/>
              <w:jc w:val="right"/>
              <w:rPr>
                <w:rFonts w:eastAsia="Arial Unicode MS"/>
                <w:sz w:val="18"/>
                <w:szCs w:val="18"/>
                <w:lang w:val="tr-TR"/>
              </w:rPr>
            </w:pPr>
            <w:r w:rsidRPr="001B1C3B">
              <w:rPr>
                <w:rFonts w:eastAsia="Arial Unicode MS"/>
                <w:sz w:val="18"/>
                <w:szCs w:val="18"/>
                <w:lang w:val="tr-TR"/>
              </w:rPr>
              <w:t xml:space="preserve"> (3,226)</w:t>
            </w:r>
          </w:p>
        </w:tc>
        <w:tc>
          <w:tcPr>
            <w:tcW w:w="1183" w:type="dxa"/>
            <w:vAlign w:val="center"/>
          </w:tcPr>
          <w:p w14:paraId="23293F2D" w14:textId="1F47088A" w:rsidR="001A6537" w:rsidRPr="001B1C3B" w:rsidRDefault="001A6537" w:rsidP="001A6537">
            <w:pPr>
              <w:ind w:right="62"/>
              <w:jc w:val="right"/>
              <w:rPr>
                <w:rFonts w:eastAsia="Arial Unicode MS"/>
                <w:sz w:val="18"/>
                <w:szCs w:val="18"/>
                <w:lang w:val="tr-TR"/>
              </w:rPr>
            </w:pPr>
            <w:r w:rsidRPr="001B1C3B">
              <w:rPr>
                <w:rFonts w:eastAsia="Arial Unicode MS"/>
                <w:b/>
                <w:sz w:val="18"/>
                <w:szCs w:val="18"/>
                <w:lang w:val="tr-TR"/>
              </w:rPr>
              <w:t>-</w:t>
            </w:r>
          </w:p>
        </w:tc>
      </w:tr>
      <w:tr w:rsidR="001A6537" w:rsidRPr="001B1C3B" w14:paraId="5E3E4421" w14:textId="77777777" w:rsidTr="001A6537">
        <w:trPr>
          <w:trHeight w:val="281"/>
        </w:trPr>
        <w:tc>
          <w:tcPr>
            <w:tcW w:w="425" w:type="dxa"/>
            <w:vAlign w:val="center"/>
          </w:tcPr>
          <w:p w14:paraId="64D96975" w14:textId="77777777" w:rsidR="001A6537" w:rsidRPr="001B1C3B" w:rsidRDefault="001A6537" w:rsidP="001A6537">
            <w:pPr>
              <w:keepNext/>
              <w:keepLines/>
              <w:jc w:val="center"/>
              <w:rPr>
                <w:sz w:val="18"/>
                <w:szCs w:val="18"/>
                <w:lang w:val="tr-TR"/>
              </w:rPr>
            </w:pPr>
            <w:r w:rsidRPr="001B1C3B">
              <w:rPr>
                <w:sz w:val="18"/>
                <w:szCs w:val="18"/>
                <w:lang w:val="tr-TR"/>
              </w:rPr>
              <w:t>8</w:t>
            </w:r>
          </w:p>
        </w:tc>
        <w:tc>
          <w:tcPr>
            <w:tcW w:w="1360" w:type="dxa"/>
            <w:vAlign w:val="center"/>
          </w:tcPr>
          <w:p w14:paraId="03AFAC5D" w14:textId="3EEE20B6" w:rsidR="001A6537" w:rsidRPr="001B1C3B" w:rsidRDefault="001A6537" w:rsidP="001A6537">
            <w:pPr>
              <w:ind w:right="57"/>
              <w:jc w:val="right"/>
              <w:rPr>
                <w:rFonts w:eastAsia="Arial Unicode MS"/>
                <w:sz w:val="18"/>
                <w:szCs w:val="18"/>
                <w:lang w:val="tr-TR"/>
              </w:rPr>
            </w:pPr>
            <w:r w:rsidRPr="001B1C3B">
              <w:rPr>
                <w:rFonts w:eastAsia="Arial Unicode MS"/>
                <w:sz w:val="18"/>
                <w:szCs w:val="18"/>
                <w:lang w:val="tr-TR"/>
              </w:rPr>
              <w:t>15,865,994</w:t>
            </w:r>
          </w:p>
        </w:tc>
        <w:tc>
          <w:tcPr>
            <w:tcW w:w="1118" w:type="dxa"/>
            <w:vAlign w:val="center"/>
          </w:tcPr>
          <w:p w14:paraId="05741B25" w14:textId="5069AEDF" w:rsidR="001A6537" w:rsidRPr="001B1C3B" w:rsidRDefault="001A6537" w:rsidP="001A6537">
            <w:pPr>
              <w:ind w:right="57"/>
              <w:jc w:val="right"/>
              <w:rPr>
                <w:rFonts w:eastAsia="Arial Unicode MS"/>
                <w:sz w:val="18"/>
                <w:szCs w:val="18"/>
                <w:lang w:val="tr-TR"/>
              </w:rPr>
            </w:pPr>
            <w:r w:rsidRPr="001B1C3B">
              <w:rPr>
                <w:rFonts w:eastAsia="Arial Unicode MS"/>
                <w:sz w:val="18"/>
                <w:szCs w:val="18"/>
                <w:lang w:val="tr-TR"/>
              </w:rPr>
              <w:t>15,858,084</w:t>
            </w:r>
          </w:p>
        </w:tc>
        <w:tc>
          <w:tcPr>
            <w:tcW w:w="1145" w:type="dxa"/>
            <w:vAlign w:val="center"/>
          </w:tcPr>
          <w:p w14:paraId="52420620" w14:textId="4B46F806" w:rsidR="001A6537" w:rsidRPr="001B1C3B" w:rsidRDefault="001A6537" w:rsidP="001A6537">
            <w:pPr>
              <w:ind w:right="57"/>
              <w:jc w:val="right"/>
              <w:rPr>
                <w:rFonts w:eastAsia="Arial Unicode MS"/>
                <w:sz w:val="18"/>
                <w:szCs w:val="18"/>
                <w:lang w:val="tr-TR"/>
              </w:rPr>
            </w:pPr>
            <w:r w:rsidRPr="001B1C3B">
              <w:rPr>
                <w:rFonts w:eastAsia="Arial Unicode MS"/>
                <w:sz w:val="18"/>
                <w:szCs w:val="18"/>
                <w:lang w:val="tr-TR"/>
              </w:rPr>
              <w:t>-</w:t>
            </w:r>
          </w:p>
        </w:tc>
        <w:tc>
          <w:tcPr>
            <w:tcW w:w="1094" w:type="dxa"/>
            <w:vAlign w:val="center"/>
          </w:tcPr>
          <w:p w14:paraId="49F1CF7E" w14:textId="01E4236A" w:rsidR="001A6537" w:rsidRPr="001B1C3B" w:rsidRDefault="001A6537" w:rsidP="001A6537">
            <w:pPr>
              <w:ind w:right="57"/>
              <w:jc w:val="right"/>
              <w:rPr>
                <w:rFonts w:eastAsia="Arial Unicode MS"/>
                <w:sz w:val="18"/>
                <w:szCs w:val="18"/>
                <w:lang w:val="tr-TR"/>
              </w:rPr>
            </w:pPr>
            <w:r w:rsidRPr="001B1C3B">
              <w:rPr>
                <w:rFonts w:eastAsia="Arial Unicode MS"/>
                <w:sz w:val="18"/>
                <w:szCs w:val="18"/>
                <w:lang w:val="tr-TR"/>
              </w:rPr>
              <w:t>-</w:t>
            </w:r>
          </w:p>
        </w:tc>
        <w:tc>
          <w:tcPr>
            <w:tcW w:w="1003" w:type="dxa"/>
            <w:vAlign w:val="center"/>
          </w:tcPr>
          <w:p w14:paraId="5CB1F4C1" w14:textId="3952F51A" w:rsidR="001A6537" w:rsidRPr="001B1C3B" w:rsidRDefault="001A6537" w:rsidP="001A6537">
            <w:pPr>
              <w:ind w:right="57"/>
              <w:jc w:val="right"/>
              <w:rPr>
                <w:rFonts w:eastAsia="Arial Unicode MS"/>
                <w:sz w:val="18"/>
                <w:szCs w:val="18"/>
                <w:lang w:val="tr-TR"/>
              </w:rPr>
            </w:pPr>
            <w:r w:rsidRPr="001B1C3B">
              <w:rPr>
                <w:rFonts w:eastAsia="Arial Unicode MS"/>
                <w:sz w:val="18"/>
                <w:szCs w:val="18"/>
                <w:lang w:val="tr-TR"/>
              </w:rPr>
              <w:t>-</w:t>
            </w:r>
          </w:p>
        </w:tc>
        <w:tc>
          <w:tcPr>
            <w:tcW w:w="1260" w:type="dxa"/>
            <w:tcBorders>
              <w:right w:val="dotted" w:sz="4" w:space="0" w:color="auto"/>
            </w:tcBorders>
            <w:vAlign w:val="center"/>
          </w:tcPr>
          <w:p w14:paraId="3207841A" w14:textId="0C55DEA8" w:rsidR="001A6537" w:rsidRPr="001B1C3B" w:rsidRDefault="001A6537" w:rsidP="001A6537">
            <w:pPr>
              <w:ind w:right="57"/>
              <w:jc w:val="right"/>
              <w:rPr>
                <w:rFonts w:eastAsia="Arial Unicode MS"/>
                <w:sz w:val="18"/>
                <w:szCs w:val="18"/>
                <w:lang w:val="tr-TR"/>
              </w:rPr>
            </w:pPr>
            <w:r w:rsidRPr="001B1C3B">
              <w:rPr>
                <w:rFonts w:eastAsia="Arial Unicode MS"/>
                <w:sz w:val="18"/>
                <w:szCs w:val="18"/>
                <w:lang w:val="tr-TR"/>
              </w:rPr>
              <w:t>(9,194)</w:t>
            </w:r>
          </w:p>
        </w:tc>
        <w:tc>
          <w:tcPr>
            <w:tcW w:w="1137" w:type="dxa"/>
            <w:tcBorders>
              <w:top w:val="dotted" w:sz="4" w:space="0" w:color="auto"/>
              <w:left w:val="dotted" w:sz="4" w:space="0" w:color="auto"/>
              <w:bottom w:val="dotted" w:sz="4" w:space="0" w:color="auto"/>
              <w:right w:val="dotted" w:sz="4" w:space="0" w:color="auto"/>
            </w:tcBorders>
            <w:vAlign w:val="center"/>
          </w:tcPr>
          <w:p w14:paraId="6563BA2D" w14:textId="2C034BCC" w:rsidR="001A6537" w:rsidRPr="001B1C3B" w:rsidRDefault="001A6537" w:rsidP="001A6537">
            <w:pPr>
              <w:ind w:right="57"/>
              <w:jc w:val="right"/>
              <w:rPr>
                <w:rFonts w:eastAsia="Arial Unicode MS"/>
                <w:sz w:val="18"/>
                <w:szCs w:val="18"/>
                <w:lang w:val="tr-TR"/>
              </w:rPr>
            </w:pPr>
            <w:r w:rsidRPr="001B1C3B">
              <w:rPr>
                <w:rFonts w:eastAsia="Arial Unicode MS"/>
                <w:sz w:val="18"/>
                <w:szCs w:val="18"/>
                <w:lang w:val="tr-TR"/>
              </w:rPr>
              <w:t>(4,885)</w:t>
            </w:r>
          </w:p>
        </w:tc>
        <w:tc>
          <w:tcPr>
            <w:tcW w:w="1183" w:type="dxa"/>
            <w:tcBorders>
              <w:left w:val="dotted" w:sz="4" w:space="0" w:color="auto"/>
            </w:tcBorders>
            <w:vAlign w:val="center"/>
          </w:tcPr>
          <w:p w14:paraId="3DEA3D4B" w14:textId="64FB38F3" w:rsidR="001A6537" w:rsidRPr="001B1C3B" w:rsidRDefault="001A6537" w:rsidP="001A6537">
            <w:pPr>
              <w:ind w:right="62"/>
              <w:jc w:val="right"/>
              <w:rPr>
                <w:rFonts w:eastAsia="Arial Unicode MS"/>
                <w:sz w:val="18"/>
                <w:szCs w:val="18"/>
                <w:highlight w:val="yellow"/>
                <w:lang w:val="tr-TR"/>
              </w:rPr>
            </w:pPr>
            <w:r w:rsidRPr="001B1C3B">
              <w:rPr>
                <w:rFonts w:eastAsia="Arial Unicode MS"/>
                <w:b/>
                <w:sz w:val="18"/>
                <w:szCs w:val="18"/>
                <w:lang w:val="tr-TR"/>
              </w:rPr>
              <w:t>-</w:t>
            </w:r>
          </w:p>
        </w:tc>
      </w:tr>
      <w:tr w:rsidR="001A6537" w:rsidRPr="001B1C3B" w14:paraId="26E53C32" w14:textId="77777777" w:rsidTr="001A6537">
        <w:trPr>
          <w:trHeight w:val="281"/>
        </w:trPr>
        <w:tc>
          <w:tcPr>
            <w:tcW w:w="425" w:type="dxa"/>
            <w:vAlign w:val="center"/>
          </w:tcPr>
          <w:p w14:paraId="15C896AF" w14:textId="77777777" w:rsidR="001A6537" w:rsidRPr="001B1C3B" w:rsidRDefault="001A6537" w:rsidP="001A6537">
            <w:pPr>
              <w:keepNext/>
              <w:keepLines/>
              <w:jc w:val="center"/>
              <w:rPr>
                <w:sz w:val="18"/>
                <w:szCs w:val="18"/>
                <w:lang w:val="tr-TR"/>
              </w:rPr>
            </w:pPr>
            <w:r w:rsidRPr="001B1C3B">
              <w:rPr>
                <w:sz w:val="18"/>
                <w:szCs w:val="18"/>
                <w:lang w:val="tr-TR"/>
              </w:rPr>
              <w:t>9</w:t>
            </w:r>
          </w:p>
        </w:tc>
        <w:tc>
          <w:tcPr>
            <w:tcW w:w="1360" w:type="dxa"/>
            <w:vAlign w:val="center"/>
          </w:tcPr>
          <w:p w14:paraId="4B49723E" w14:textId="3200FD3A" w:rsidR="001A6537" w:rsidRPr="001B1C3B" w:rsidRDefault="001A6537" w:rsidP="001A6537">
            <w:pPr>
              <w:ind w:right="57"/>
              <w:jc w:val="right"/>
              <w:rPr>
                <w:rFonts w:eastAsia="Arial Unicode MS"/>
                <w:sz w:val="18"/>
                <w:szCs w:val="18"/>
                <w:lang w:val="tr-TR"/>
              </w:rPr>
            </w:pPr>
            <w:r w:rsidRPr="001B1C3B">
              <w:rPr>
                <w:rFonts w:eastAsia="Arial Unicode MS"/>
                <w:sz w:val="18"/>
                <w:szCs w:val="18"/>
                <w:lang w:val="tr-TR"/>
              </w:rPr>
              <w:t>204,776,167</w:t>
            </w:r>
          </w:p>
        </w:tc>
        <w:tc>
          <w:tcPr>
            <w:tcW w:w="1118" w:type="dxa"/>
            <w:vAlign w:val="center"/>
          </w:tcPr>
          <w:p w14:paraId="5BB096FA" w14:textId="6AFF740F" w:rsidR="001A6537" w:rsidRPr="001B1C3B" w:rsidRDefault="001A6537" w:rsidP="001A6537">
            <w:pPr>
              <w:ind w:right="57"/>
              <w:jc w:val="right"/>
              <w:rPr>
                <w:rFonts w:eastAsia="Arial Unicode MS"/>
                <w:sz w:val="18"/>
                <w:szCs w:val="18"/>
                <w:lang w:val="tr-TR"/>
              </w:rPr>
            </w:pPr>
            <w:r w:rsidRPr="001B1C3B">
              <w:rPr>
                <w:rFonts w:eastAsia="Arial Unicode MS"/>
                <w:sz w:val="18"/>
                <w:szCs w:val="18"/>
                <w:lang w:val="tr-TR"/>
              </w:rPr>
              <w:t>22,431,210</w:t>
            </w:r>
          </w:p>
        </w:tc>
        <w:tc>
          <w:tcPr>
            <w:tcW w:w="1145" w:type="dxa"/>
            <w:vAlign w:val="center"/>
          </w:tcPr>
          <w:p w14:paraId="209CE896" w14:textId="6514430E" w:rsidR="001A6537" w:rsidRPr="001B1C3B" w:rsidRDefault="001A6537" w:rsidP="001A6537">
            <w:pPr>
              <w:ind w:right="57"/>
              <w:jc w:val="right"/>
              <w:rPr>
                <w:rFonts w:eastAsia="Arial Unicode MS"/>
                <w:sz w:val="18"/>
                <w:szCs w:val="18"/>
                <w:lang w:val="tr-TR"/>
              </w:rPr>
            </w:pPr>
            <w:r w:rsidRPr="001B1C3B">
              <w:rPr>
                <w:rFonts w:eastAsia="Arial Unicode MS"/>
                <w:sz w:val="18"/>
                <w:szCs w:val="18"/>
                <w:lang w:val="tr-TR"/>
              </w:rPr>
              <w:t>4,218,883</w:t>
            </w:r>
          </w:p>
        </w:tc>
        <w:tc>
          <w:tcPr>
            <w:tcW w:w="1094" w:type="dxa"/>
            <w:vAlign w:val="center"/>
          </w:tcPr>
          <w:p w14:paraId="3E938E52" w14:textId="555D6798" w:rsidR="001A6537" w:rsidRPr="001B1C3B" w:rsidRDefault="001A6537" w:rsidP="001A6537">
            <w:pPr>
              <w:ind w:right="57"/>
              <w:jc w:val="right"/>
              <w:rPr>
                <w:rFonts w:eastAsia="Arial Unicode MS"/>
                <w:sz w:val="18"/>
                <w:szCs w:val="18"/>
                <w:lang w:val="tr-TR"/>
              </w:rPr>
            </w:pPr>
            <w:r w:rsidRPr="001B1C3B">
              <w:rPr>
                <w:rFonts w:eastAsia="Arial Unicode MS"/>
                <w:sz w:val="18"/>
                <w:szCs w:val="18"/>
                <w:lang w:val="tr-TR"/>
              </w:rPr>
              <w:t>8,138,164</w:t>
            </w:r>
          </w:p>
        </w:tc>
        <w:tc>
          <w:tcPr>
            <w:tcW w:w="1003" w:type="dxa"/>
            <w:vAlign w:val="center"/>
          </w:tcPr>
          <w:p w14:paraId="3DC7B2BC" w14:textId="7B5C278E" w:rsidR="001A6537" w:rsidRPr="001B1C3B" w:rsidRDefault="001A6537" w:rsidP="001A6537">
            <w:pPr>
              <w:ind w:right="57"/>
              <w:jc w:val="right"/>
              <w:rPr>
                <w:rFonts w:eastAsia="Arial Unicode MS"/>
                <w:sz w:val="18"/>
                <w:szCs w:val="18"/>
                <w:lang w:val="tr-TR"/>
              </w:rPr>
            </w:pPr>
            <w:r w:rsidRPr="001B1C3B">
              <w:rPr>
                <w:rFonts w:eastAsia="Arial Unicode MS"/>
                <w:sz w:val="18"/>
                <w:szCs w:val="18"/>
                <w:lang w:val="tr-TR"/>
              </w:rPr>
              <w:t>2,169,482</w:t>
            </w:r>
          </w:p>
        </w:tc>
        <w:tc>
          <w:tcPr>
            <w:tcW w:w="1260" w:type="dxa"/>
            <w:tcBorders>
              <w:right w:val="dotted" w:sz="4" w:space="0" w:color="auto"/>
            </w:tcBorders>
            <w:vAlign w:val="center"/>
          </w:tcPr>
          <w:p w14:paraId="3120B30F" w14:textId="19665DA9" w:rsidR="001A6537" w:rsidRPr="001B1C3B" w:rsidRDefault="001A6537" w:rsidP="001A6537">
            <w:pPr>
              <w:ind w:right="57"/>
              <w:jc w:val="right"/>
              <w:rPr>
                <w:rFonts w:eastAsia="Arial Unicode MS"/>
                <w:sz w:val="18"/>
                <w:szCs w:val="18"/>
                <w:lang w:val="tr-TR"/>
              </w:rPr>
            </w:pPr>
            <w:r w:rsidRPr="001B1C3B">
              <w:rPr>
                <w:rFonts w:eastAsia="Arial Unicode MS"/>
                <w:sz w:val="18"/>
                <w:szCs w:val="18"/>
                <w:lang w:val="tr-TR"/>
              </w:rPr>
              <w:t>1,079,731</w:t>
            </w:r>
          </w:p>
        </w:tc>
        <w:tc>
          <w:tcPr>
            <w:tcW w:w="1137" w:type="dxa"/>
            <w:tcBorders>
              <w:top w:val="dotted" w:sz="4" w:space="0" w:color="auto"/>
              <w:left w:val="dotted" w:sz="4" w:space="0" w:color="auto"/>
              <w:bottom w:val="dotted" w:sz="4" w:space="0" w:color="auto"/>
              <w:right w:val="dotted" w:sz="4" w:space="0" w:color="auto"/>
            </w:tcBorders>
            <w:vAlign w:val="center"/>
          </w:tcPr>
          <w:p w14:paraId="4E821B58" w14:textId="0723E59A" w:rsidR="001A6537" w:rsidRPr="001B1C3B" w:rsidRDefault="001A6537" w:rsidP="001A6537">
            <w:pPr>
              <w:ind w:right="57"/>
              <w:jc w:val="right"/>
              <w:rPr>
                <w:rFonts w:eastAsia="Arial Unicode MS"/>
                <w:sz w:val="18"/>
                <w:szCs w:val="18"/>
                <w:lang w:val="tr-TR"/>
              </w:rPr>
            </w:pPr>
            <w:r w:rsidRPr="001B1C3B">
              <w:rPr>
                <w:rFonts w:eastAsia="Arial Unicode MS"/>
                <w:sz w:val="18"/>
                <w:szCs w:val="18"/>
                <w:lang w:val="tr-TR"/>
              </w:rPr>
              <w:t>929,376</w:t>
            </w:r>
          </w:p>
        </w:tc>
        <w:tc>
          <w:tcPr>
            <w:tcW w:w="1183" w:type="dxa"/>
            <w:tcBorders>
              <w:left w:val="dotted" w:sz="4" w:space="0" w:color="auto"/>
            </w:tcBorders>
            <w:vAlign w:val="center"/>
          </w:tcPr>
          <w:p w14:paraId="705FD116" w14:textId="59ED424D" w:rsidR="001A6537" w:rsidRPr="001B1C3B" w:rsidRDefault="001A6537" w:rsidP="001A6537">
            <w:pPr>
              <w:ind w:right="62"/>
              <w:jc w:val="right"/>
              <w:rPr>
                <w:rFonts w:eastAsia="Arial Unicode MS"/>
                <w:sz w:val="18"/>
                <w:szCs w:val="18"/>
                <w:highlight w:val="yellow"/>
                <w:lang w:val="tr-TR"/>
              </w:rPr>
            </w:pPr>
            <w:r w:rsidRPr="001B1C3B">
              <w:rPr>
                <w:rFonts w:eastAsia="Arial Unicode MS"/>
                <w:b/>
                <w:sz w:val="18"/>
                <w:szCs w:val="18"/>
                <w:lang w:val="tr-TR"/>
              </w:rPr>
              <w:t>-</w:t>
            </w:r>
          </w:p>
        </w:tc>
      </w:tr>
      <w:tr w:rsidR="001A6537" w:rsidRPr="001B1C3B" w14:paraId="5898AB38" w14:textId="77777777" w:rsidTr="001A6537">
        <w:trPr>
          <w:trHeight w:val="281"/>
        </w:trPr>
        <w:tc>
          <w:tcPr>
            <w:tcW w:w="425" w:type="dxa"/>
            <w:vAlign w:val="center"/>
          </w:tcPr>
          <w:p w14:paraId="4342FFBD" w14:textId="77777777" w:rsidR="001A6537" w:rsidRPr="001B1C3B" w:rsidRDefault="001A6537" w:rsidP="001A6537">
            <w:pPr>
              <w:keepNext/>
              <w:keepLines/>
              <w:jc w:val="center"/>
              <w:rPr>
                <w:sz w:val="18"/>
                <w:szCs w:val="18"/>
                <w:lang w:val="tr-TR"/>
              </w:rPr>
            </w:pPr>
            <w:r w:rsidRPr="001B1C3B">
              <w:rPr>
                <w:sz w:val="18"/>
                <w:szCs w:val="18"/>
                <w:lang w:val="tr-TR"/>
              </w:rPr>
              <w:t>10</w:t>
            </w:r>
          </w:p>
        </w:tc>
        <w:tc>
          <w:tcPr>
            <w:tcW w:w="1360" w:type="dxa"/>
            <w:vAlign w:val="center"/>
          </w:tcPr>
          <w:p w14:paraId="7C59CAA0" w14:textId="072C0A2F" w:rsidR="001A6537" w:rsidRPr="001B1C3B" w:rsidRDefault="001A6537" w:rsidP="001A6537">
            <w:pPr>
              <w:ind w:right="57"/>
              <w:jc w:val="right"/>
              <w:rPr>
                <w:rFonts w:eastAsia="Arial Unicode MS"/>
                <w:sz w:val="18"/>
                <w:szCs w:val="18"/>
                <w:lang w:val="tr-TR"/>
              </w:rPr>
            </w:pPr>
            <w:r w:rsidRPr="001B1C3B">
              <w:rPr>
                <w:rFonts w:eastAsia="Arial Unicode MS"/>
                <w:sz w:val="18"/>
                <w:szCs w:val="18"/>
                <w:lang w:val="tr-TR"/>
              </w:rPr>
              <w:t>11,754,773</w:t>
            </w:r>
          </w:p>
        </w:tc>
        <w:tc>
          <w:tcPr>
            <w:tcW w:w="1118" w:type="dxa"/>
            <w:vAlign w:val="center"/>
          </w:tcPr>
          <w:p w14:paraId="1BBF5B95" w14:textId="3F8F5A42" w:rsidR="001A6537" w:rsidRPr="001B1C3B" w:rsidRDefault="001A6537" w:rsidP="001A6537">
            <w:pPr>
              <w:ind w:right="57"/>
              <w:jc w:val="right"/>
              <w:rPr>
                <w:rFonts w:eastAsia="Arial Unicode MS"/>
                <w:sz w:val="18"/>
                <w:szCs w:val="18"/>
                <w:lang w:val="tr-TR"/>
              </w:rPr>
            </w:pPr>
            <w:r w:rsidRPr="001B1C3B">
              <w:rPr>
                <w:rFonts w:eastAsia="Arial Unicode MS"/>
                <w:sz w:val="18"/>
                <w:szCs w:val="18"/>
                <w:lang w:val="tr-TR"/>
              </w:rPr>
              <w:t>2,527,443</w:t>
            </w:r>
          </w:p>
        </w:tc>
        <w:tc>
          <w:tcPr>
            <w:tcW w:w="1145" w:type="dxa"/>
            <w:vAlign w:val="center"/>
          </w:tcPr>
          <w:p w14:paraId="1729158F" w14:textId="79865DC1" w:rsidR="001A6537" w:rsidRPr="001B1C3B" w:rsidRDefault="001A6537" w:rsidP="001A6537">
            <w:pPr>
              <w:ind w:right="57"/>
              <w:jc w:val="right"/>
              <w:rPr>
                <w:rFonts w:eastAsia="Arial Unicode MS"/>
                <w:sz w:val="18"/>
                <w:szCs w:val="18"/>
                <w:lang w:val="tr-TR"/>
              </w:rPr>
            </w:pPr>
            <w:r w:rsidRPr="001B1C3B">
              <w:rPr>
                <w:rFonts w:eastAsia="Arial Unicode MS"/>
                <w:sz w:val="18"/>
                <w:szCs w:val="18"/>
                <w:lang w:val="tr-TR"/>
              </w:rPr>
              <w:t>67,167</w:t>
            </w:r>
          </w:p>
        </w:tc>
        <w:tc>
          <w:tcPr>
            <w:tcW w:w="1094" w:type="dxa"/>
            <w:vAlign w:val="center"/>
          </w:tcPr>
          <w:p w14:paraId="1E2CCBCB" w14:textId="32C7B5C4" w:rsidR="001A6537" w:rsidRPr="001B1C3B" w:rsidRDefault="001A6537" w:rsidP="001A6537">
            <w:pPr>
              <w:ind w:right="57"/>
              <w:jc w:val="right"/>
              <w:rPr>
                <w:rFonts w:eastAsia="Arial Unicode MS"/>
                <w:sz w:val="18"/>
                <w:szCs w:val="18"/>
                <w:lang w:val="tr-TR"/>
              </w:rPr>
            </w:pPr>
            <w:r w:rsidRPr="001B1C3B">
              <w:rPr>
                <w:rFonts w:eastAsia="Arial Unicode MS"/>
                <w:sz w:val="18"/>
                <w:szCs w:val="18"/>
                <w:lang w:val="tr-TR"/>
              </w:rPr>
              <w:t>839,586</w:t>
            </w:r>
          </w:p>
        </w:tc>
        <w:tc>
          <w:tcPr>
            <w:tcW w:w="1003" w:type="dxa"/>
            <w:vAlign w:val="center"/>
          </w:tcPr>
          <w:p w14:paraId="3792F11B" w14:textId="0A8FA5D1" w:rsidR="001A6537" w:rsidRPr="001B1C3B" w:rsidRDefault="001A6537" w:rsidP="001A6537">
            <w:pPr>
              <w:ind w:right="57"/>
              <w:jc w:val="right"/>
              <w:rPr>
                <w:rFonts w:eastAsia="Arial Unicode MS"/>
                <w:sz w:val="18"/>
                <w:szCs w:val="18"/>
                <w:lang w:val="tr-TR"/>
              </w:rPr>
            </w:pPr>
            <w:r w:rsidRPr="001B1C3B">
              <w:rPr>
                <w:rFonts w:eastAsia="Arial Unicode MS"/>
                <w:sz w:val="18"/>
                <w:szCs w:val="18"/>
                <w:lang w:val="tr-TR"/>
              </w:rPr>
              <w:t>-</w:t>
            </w:r>
          </w:p>
        </w:tc>
        <w:tc>
          <w:tcPr>
            <w:tcW w:w="1260" w:type="dxa"/>
            <w:tcBorders>
              <w:right w:val="dotted" w:sz="4" w:space="0" w:color="auto"/>
            </w:tcBorders>
            <w:vAlign w:val="center"/>
          </w:tcPr>
          <w:p w14:paraId="1B3861CB" w14:textId="179711B0" w:rsidR="001A6537" w:rsidRPr="001B1C3B" w:rsidRDefault="001A6537" w:rsidP="001A6537">
            <w:pPr>
              <w:ind w:right="57"/>
              <w:jc w:val="right"/>
              <w:rPr>
                <w:rFonts w:eastAsia="Arial Unicode MS"/>
                <w:sz w:val="18"/>
                <w:szCs w:val="18"/>
                <w:lang w:val="tr-TR"/>
              </w:rPr>
            </w:pPr>
            <w:r w:rsidRPr="001B1C3B">
              <w:rPr>
                <w:rFonts w:eastAsia="Arial Unicode MS"/>
                <w:sz w:val="18"/>
                <w:szCs w:val="18"/>
                <w:lang w:val="tr-TR"/>
              </w:rPr>
              <w:t>196,879</w:t>
            </w:r>
          </w:p>
        </w:tc>
        <w:tc>
          <w:tcPr>
            <w:tcW w:w="1137" w:type="dxa"/>
            <w:tcBorders>
              <w:top w:val="dotted" w:sz="4" w:space="0" w:color="auto"/>
              <w:left w:val="dotted" w:sz="4" w:space="0" w:color="auto"/>
              <w:bottom w:val="dotted" w:sz="4" w:space="0" w:color="auto"/>
              <w:right w:val="dotted" w:sz="4" w:space="0" w:color="auto"/>
            </w:tcBorders>
            <w:vAlign w:val="center"/>
          </w:tcPr>
          <w:p w14:paraId="5D0C5913" w14:textId="198E594B" w:rsidR="001A6537" w:rsidRPr="001B1C3B" w:rsidRDefault="001A6537" w:rsidP="001A6537">
            <w:pPr>
              <w:ind w:right="57"/>
              <w:jc w:val="right"/>
              <w:rPr>
                <w:rFonts w:eastAsia="Arial Unicode MS"/>
                <w:sz w:val="18"/>
                <w:szCs w:val="18"/>
                <w:lang w:val="tr-TR"/>
              </w:rPr>
            </w:pPr>
            <w:r w:rsidRPr="001B1C3B">
              <w:rPr>
                <w:rFonts w:eastAsia="Arial Unicode MS"/>
                <w:sz w:val="18"/>
                <w:szCs w:val="18"/>
                <w:lang w:val="tr-TR"/>
              </w:rPr>
              <w:t>141,955</w:t>
            </w:r>
          </w:p>
        </w:tc>
        <w:tc>
          <w:tcPr>
            <w:tcW w:w="1183" w:type="dxa"/>
            <w:tcBorders>
              <w:left w:val="dotted" w:sz="4" w:space="0" w:color="auto"/>
            </w:tcBorders>
            <w:vAlign w:val="center"/>
          </w:tcPr>
          <w:p w14:paraId="3DC20DD0" w14:textId="13BA11E0" w:rsidR="001A6537" w:rsidRPr="001B1C3B" w:rsidRDefault="001A6537" w:rsidP="001A6537">
            <w:pPr>
              <w:ind w:right="62"/>
              <w:jc w:val="right"/>
              <w:rPr>
                <w:rFonts w:eastAsia="Arial Unicode MS"/>
                <w:sz w:val="18"/>
                <w:szCs w:val="18"/>
                <w:highlight w:val="yellow"/>
                <w:lang w:val="tr-TR"/>
              </w:rPr>
            </w:pPr>
            <w:r w:rsidRPr="001B1C3B">
              <w:rPr>
                <w:rFonts w:eastAsia="Arial Unicode MS"/>
                <w:b/>
                <w:sz w:val="18"/>
                <w:szCs w:val="18"/>
                <w:lang w:val="tr-TR"/>
              </w:rPr>
              <w:t>-</w:t>
            </w:r>
          </w:p>
        </w:tc>
      </w:tr>
      <w:tr w:rsidR="001A6537" w:rsidRPr="001B1C3B" w14:paraId="5ECBCE29" w14:textId="77777777" w:rsidTr="001A6537">
        <w:trPr>
          <w:trHeight w:val="281"/>
        </w:trPr>
        <w:tc>
          <w:tcPr>
            <w:tcW w:w="425" w:type="dxa"/>
            <w:vAlign w:val="center"/>
          </w:tcPr>
          <w:p w14:paraId="798938A0" w14:textId="73FA647E" w:rsidR="001A6537" w:rsidRPr="001B1C3B" w:rsidRDefault="001A6537" w:rsidP="001A6537">
            <w:pPr>
              <w:keepNext/>
              <w:keepLines/>
              <w:jc w:val="center"/>
              <w:rPr>
                <w:sz w:val="18"/>
                <w:szCs w:val="18"/>
                <w:lang w:val="tr-TR"/>
              </w:rPr>
            </w:pPr>
            <w:r w:rsidRPr="001B1C3B">
              <w:rPr>
                <w:sz w:val="18"/>
                <w:szCs w:val="18"/>
                <w:lang w:val="tr-TR"/>
              </w:rPr>
              <w:t>11</w:t>
            </w:r>
          </w:p>
        </w:tc>
        <w:tc>
          <w:tcPr>
            <w:tcW w:w="1360" w:type="dxa"/>
            <w:vAlign w:val="center"/>
          </w:tcPr>
          <w:p w14:paraId="204E4C56" w14:textId="0504493F" w:rsidR="001A6537" w:rsidRPr="001B1C3B" w:rsidRDefault="001A6537" w:rsidP="001A6537">
            <w:pPr>
              <w:ind w:right="57"/>
              <w:jc w:val="right"/>
              <w:rPr>
                <w:rFonts w:eastAsia="Arial Unicode MS"/>
                <w:sz w:val="18"/>
                <w:szCs w:val="18"/>
                <w:lang w:val="tr-TR"/>
              </w:rPr>
            </w:pPr>
            <w:r w:rsidRPr="001B1C3B">
              <w:rPr>
                <w:rFonts w:eastAsia="Arial Unicode MS"/>
                <w:sz w:val="18"/>
                <w:szCs w:val="18"/>
                <w:lang w:val="tr-TR"/>
              </w:rPr>
              <w:t>92,868</w:t>
            </w:r>
          </w:p>
        </w:tc>
        <w:tc>
          <w:tcPr>
            <w:tcW w:w="1118" w:type="dxa"/>
            <w:vAlign w:val="center"/>
          </w:tcPr>
          <w:p w14:paraId="76D33C9B" w14:textId="107AB5CE" w:rsidR="001A6537" w:rsidRPr="001B1C3B" w:rsidRDefault="001A6537" w:rsidP="001A6537">
            <w:pPr>
              <w:ind w:right="57"/>
              <w:jc w:val="right"/>
              <w:rPr>
                <w:rFonts w:eastAsia="Arial Unicode MS"/>
                <w:sz w:val="18"/>
                <w:szCs w:val="18"/>
                <w:lang w:val="tr-TR"/>
              </w:rPr>
            </w:pPr>
            <w:r w:rsidRPr="001B1C3B">
              <w:rPr>
                <w:rFonts w:eastAsia="Arial Unicode MS"/>
                <w:sz w:val="18"/>
                <w:szCs w:val="18"/>
                <w:lang w:val="tr-TR"/>
              </w:rPr>
              <w:t>88,048</w:t>
            </w:r>
          </w:p>
        </w:tc>
        <w:tc>
          <w:tcPr>
            <w:tcW w:w="1145" w:type="dxa"/>
            <w:vAlign w:val="center"/>
          </w:tcPr>
          <w:p w14:paraId="20C8FD72" w14:textId="4E9D50FD" w:rsidR="001A6537" w:rsidRPr="001B1C3B" w:rsidRDefault="001A6537" w:rsidP="001A6537">
            <w:pPr>
              <w:ind w:right="57"/>
              <w:jc w:val="right"/>
              <w:rPr>
                <w:rFonts w:eastAsia="Arial Unicode MS"/>
                <w:sz w:val="18"/>
                <w:szCs w:val="18"/>
                <w:lang w:val="tr-TR"/>
              </w:rPr>
            </w:pPr>
            <w:r w:rsidRPr="001B1C3B">
              <w:rPr>
                <w:rFonts w:eastAsia="Arial Unicode MS"/>
                <w:sz w:val="18"/>
                <w:szCs w:val="18"/>
                <w:lang w:val="tr-TR"/>
              </w:rPr>
              <w:t>2,021</w:t>
            </w:r>
          </w:p>
        </w:tc>
        <w:tc>
          <w:tcPr>
            <w:tcW w:w="1094" w:type="dxa"/>
            <w:vAlign w:val="center"/>
          </w:tcPr>
          <w:p w14:paraId="59AFD10F" w14:textId="0438D9BF" w:rsidR="001A6537" w:rsidRPr="001B1C3B" w:rsidRDefault="001A6537" w:rsidP="001A6537">
            <w:pPr>
              <w:ind w:right="57"/>
              <w:jc w:val="right"/>
              <w:rPr>
                <w:rFonts w:eastAsia="Arial Unicode MS"/>
                <w:sz w:val="18"/>
                <w:szCs w:val="18"/>
                <w:lang w:val="tr-TR"/>
              </w:rPr>
            </w:pPr>
            <w:r w:rsidRPr="001B1C3B">
              <w:rPr>
                <w:rFonts w:eastAsia="Arial Unicode MS"/>
                <w:sz w:val="18"/>
                <w:szCs w:val="18"/>
                <w:lang w:val="tr-TR"/>
              </w:rPr>
              <w:t>12,684</w:t>
            </w:r>
          </w:p>
        </w:tc>
        <w:tc>
          <w:tcPr>
            <w:tcW w:w="1003" w:type="dxa"/>
            <w:vAlign w:val="center"/>
          </w:tcPr>
          <w:p w14:paraId="48F413B3" w14:textId="14063414" w:rsidR="001A6537" w:rsidRPr="001B1C3B" w:rsidRDefault="001A6537" w:rsidP="001A6537">
            <w:pPr>
              <w:ind w:right="57"/>
              <w:jc w:val="right"/>
              <w:rPr>
                <w:rFonts w:eastAsia="Arial Unicode MS"/>
                <w:sz w:val="18"/>
                <w:szCs w:val="18"/>
                <w:lang w:val="tr-TR"/>
              </w:rPr>
            </w:pPr>
            <w:r w:rsidRPr="001B1C3B">
              <w:rPr>
                <w:rFonts w:eastAsia="Arial Unicode MS"/>
                <w:sz w:val="18"/>
                <w:szCs w:val="18"/>
                <w:lang w:val="tr-TR"/>
              </w:rPr>
              <w:t>2,580</w:t>
            </w:r>
          </w:p>
        </w:tc>
        <w:tc>
          <w:tcPr>
            <w:tcW w:w="1260" w:type="dxa"/>
            <w:tcBorders>
              <w:right w:val="dotted" w:sz="4" w:space="0" w:color="auto"/>
            </w:tcBorders>
            <w:vAlign w:val="center"/>
          </w:tcPr>
          <w:p w14:paraId="56A49F67" w14:textId="4D08A5E0" w:rsidR="001A6537" w:rsidRPr="001B1C3B" w:rsidRDefault="001A6537" w:rsidP="001A6537">
            <w:pPr>
              <w:ind w:right="57"/>
              <w:jc w:val="right"/>
              <w:rPr>
                <w:rFonts w:eastAsia="Arial Unicode MS"/>
                <w:sz w:val="18"/>
                <w:szCs w:val="18"/>
                <w:lang w:val="tr-TR"/>
              </w:rPr>
            </w:pPr>
            <w:r w:rsidRPr="001B1C3B">
              <w:rPr>
                <w:rFonts w:eastAsia="Arial Unicode MS"/>
                <w:sz w:val="18"/>
                <w:szCs w:val="18"/>
                <w:lang w:val="tr-TR"/>
              </w:rPr>
              <w:t>4,272</w:t>
            </w:r>
          </w:p>
        </w:tc>
        <w:tc>
          <w:tcPr>
            <w:tcW w:w="1137" w:type="dxa"/>
            <w:tcBorders>
              <w:top w:val="dotted" w:sz="4" w:space="0" w:color="auto"/>
              <w:left w:val="dotted" w:sz="4" w:space="0" w:color="auto"/>
              <w:bottom w:val="dotted" w:sz="4" w:space="0" w:color="auto"/>
              <w:right w:val="dotted" w:sz="4" w:space="0" w:color="auto"/>
            </w:tcBorders>
            <w:vAlign w:val="center"/>
          </w:tcPr>
          <w:p w14:paraId="04842968" w14:textId="5FD06E92" w:rsidR="001A6537" w:rsidRPr="001B1C3B" w:rsidRDefault="001A6537" w:rsidP="001A6537">
            <w:pPr>
              <w:ind w:right="57"/>
              <w:jc w:val="right"/>
              <w:rPr>
                <w:rFonts w:eastAsia="Arial Unicode MS"/>
                <w:sz w:val="18"/>
                <w:szCs w:val="18"/>
                <w:lang w:val="tr-TR"/>
              </w:rPr>
            </w:pPr>
            <w:r w:rsidRPr="001B1C3B">
              <w:rPr>
                <w:rFonts w:eastAsia="Arial Unicode MS"/>
                <w:sz w:val="18"/>
                <w:szCs w:val="18"/>
                <w:lang w:val="tr-TR"/>
              </w:rPr>
              <w:t>16,736</w:t>
            </w:r>
          </w:p>
        </w:tc>
        <w:tc>
          <w:tcPr>
            <w:tcW w:w="1183" w:type="dxa"/>
            <w:tcBorders>
              <w:left w:val="dotted" w:sz="4" w:space="0" w:color="auto"/>
            </w:tcBorders>
            <w:vAlign w:val="center"/>
          </w:tcPr>
          <w:p w14:paraId="5D353F57" w14:textId="1B06AE32" w:rsidR="001A6537" w:rsidRPr="001B1C3B" w:rsidRDefault="001A6537" w:rsidP="001A6537">
            <w:pPr>
              <w:jc w:val="right"/>
              <w:rPr>
                <w:rFonts w:eastAsia="Arial Unicode MS"/>
                <w:sz w:val="18"/>
                <w:szCs w:val="18"/>
                <w:lang w:val="tr-TR"/>
              </w:rPr>
            </w:pPr>
            <w:r w:rsidRPr="001B1C3B">
              <w:rPr>
                <w:rFonts w:eastAsia="Arial Unicode MS"/>
                <w:sz w:val="18"/>
                <w:szCs w:val="18"/>
                <w:lang w:val="tr-TR"/>
              </w:rPr>
              <w:t>479,360</w:t>
            </w:r>
          </w:p>
        </w:tc>
      </w:tr>
      <w:tr w:rsidR="001A6537" w:rsidRPr="001B1C3B" w14:paraId="31351F1E" w14:textId="77777777" w:rsidTr="001A6537">
        <w:trPr>
          <w:trHeight w:val="281"/>
        </w:trPr>
        <w:tc>
          <w:tcPr>
            <w:tcW w:w="425" w:type="dxa"/>
            <w:vAlign w:val="center"/>
          </w:tcPr>
          <w:p w14:paraId="4BB0E7C4" w14:textId="38EA05F2" w:rsidR="001A6537" w:rsidRPr="001B1C3B" w:rsidRDefault="001A6537" w:rsidP="001A6537">
            <w:pPr>
              <w:keepNext/>
              <w:keepLines/>
              <w:jc w:val="center"/>
              <w:rPr>
                <w:sz w:val="18"/>
                <w:szCs w:val="18"/>
                <w:lang w:val="tr-TR"/>
              </w:rPr>
            </w:pPr>
            <w:r w:rsidRPr="001B1C3B">
              <w:rPr>
                <w:sz w:val="18"/>
                <w:szCs w:val="18"/>
                <w:lang w:val="tr-TR"/>
              </w:rPr>
              <w:t>12</w:t>
            </w:r>
          </w:p>
        </w:tc>
        <w:tc>
          <w:tcPr>
            <w:tcW w:w="1360" w:type="dxa"/>
            <w:vAlign w:val="center"/>
          </w:tcPr>
          <w:p w14:paraId="5CB8211E" w14:textId="5A2EBBF7" w:rsidR="001A6537" w:rsidRPr="001B1C3B" w:rsidRDefault="001A6537" w:rsidP="001A6537">
            <w:pPr>
              <w:ind w:right="57"/>
              <w:jc w:val="right"/>
              <w:rPr>
                <w:rFonts w:eastAsia="Arial Unicode MS"/>
                <w:sz w:val="18"/>
                <w:szCs w:val="18"/>
                <w:lang w:val="tr-TR"/>
              </w:rPr>
            </w:pPr>
            <w:r w:rsidRPr="001B1C3B">
              <w:rPr>
                <w:rFonts w:eastAsia="Arial Unicode MS"/>
                <w:sz w:val="18"/>
                <w:szCs w:val="18"/>
                <w:lang w:val="tr-TR"/>
              </w:rPr>
              <w:t>1,407,064</w:t>
            </w:r>
          </w:p>
        </w:tc>
        <w:tc>
          <w:tcPr>
            <w:tcW w:w="1118" w:type="dxa"/>
            <w:vAlign w:val="center"/>
          </w:tcPr>
          <w:p w14:paraId="1EDB70B7" w14:textId="4DEDE645" w:rsidR="001A6537" w:rsidRPr="001B1C3B" w:rsidRDefault="001A6537" w:rsidP="001A6537">
            <w:pPr>
              <w:ind w:right="57"/>
              <w:jc w:val="right"/>
              <w:rPr>
                <w:rFonts w:eastAsia="Arial Unicode MS"/>
                <w:sz w:val="18"/>
                <w:szCs w:val="18"/>
                <w:lang w:val="tr-TR"/>
              </w:rPr>
            </w:pPr>
            <w:r w:rsidRPr="001B1C3B">
              <w:rPr>
                <w:rFonts w:eastAsia="Arial Unicode MS"/>
                <w:sz w:val="18"/>
                <w:szCs w:val="18"/>
                <w:lang w:val="tr-TR"/>
              </w:rPr>
              <w:t>1,110,071</w:t>
            </w:r>
          </w:p>
        </w:tc>
        <w:tc>
          <w:tcPr>
            <w:tcW w:w="1145" w:type="dxa"/>
            <w:vAlign w:val="center"/>
          </w:tcPr>
          <w:p w14:paraId="637FD6C6" w14:textId="3AA7C25A" w:rsidR="001A6537" w:rsidRPr="001B1C3B" w:rsidRDefault="001A6537" w:rsidP="001A6537">
            <w:pPr>
              <w:ind w:right="57"/>
              <w:jc w:val="right"/>
              <w:rPr>
                <w:rFonts w:eastAsia="Arial Unicode MS"/>
                <w:sz w:val="18"/>
                <w:szCs w:val="18"/>
                <w:lang w:val="tr-TR"/>
              </w:rPr>
            </w:pPr>
            <w:r w:rsidRPr="001B1C3B">
              <w:rPr>
                <w:rFonts w:eastAsia="Arial Unicode MS"/>
                <w:sz w:val="18"/>
                <w:szCs w:val="18"/>
                <w:lang w:val="tr-TR"/>
              </w:rPr>
              <w:t>44,532</w:t>
            </w:r>
          </w:p>
        </w:tc>
        <w:tc>
          <w:tcPr>
            <w:tcW w:w="1094" w:type="dxa"/>
            <w:vAlign w:val="center"/>
          </w:tcPr>
          <w:p w14:paraId="3A5F4FE8" w14:textId="50D7D601" w:rsidR="001A6537" w:rsidRPr="001B1C3B" w:rsidRDefault="001A6537" w:rsidP="001A6537">
            <w:pPr>
              <w:ind w:right="57"/>
              <w:jc w:val="right"/>
              <w:rPr>
                <w:rFonts w:eastAsia="Arial Unicode MS"/>
                <w:sz w:val="18"/>
                <w:szCs w:val="18"/>
                <w:lang w:val="tr-TR"/>
              </w:rPr>
            </w:pPr>
            <w:r w:rsidRPr="001B1C3B">
              <w:rPr>
                <w:rFonts w:eastAsia="Arial Unicode MS"/>
                <w:sz w:val="18"/>
                <w:szCs w:val="18"/>
                <w:lang w:val="tr-TR"/>
              </w:rPr>
              <w:t>363,282</w:t>
            </w:r>
          </w:p>
        </w:tc>
        <w:tc>
          <w:tcPr>
            <w:tcW w:w="1003" w:type="dxa"/>
            <w:vAlign w:val="center"/>
          </w:tcPr>
          <w:p w14:paraId="75895949" w14:textId="78711C8F" w:rsidR="001A6537" w:rsidRPr="001B1C3B" w:rsidRDefault="001A6537" w:rsidP="001A6537">
            <w:pPr>
              <w:ind w:right="57"/>
              <w:jc w:val="right"/>
              <w:rPr>
                <w:rFonts w:eastAsia="Arial Unicode MS"/>
                <w:sz w:val="18"/>
                <w:szCs w:val="18"/>
                <w:lang w:val="tr-TR"/>
              </w:rPr>
            </w:pPr>
            <w:r w:rsidRPr="001B1C3B">
              <w:rPr>
                <w:rFonts w:eastAsia="Arial Unicode MS"/>
                <w:sz w:val="18"/>
                <w:szCs w:val="18"/>
                <w:lang w:val="tr-TR"/>
              </w:rPr>
              <w:t>-</w:t>
            </w:r>
          </w:p>
        </w:tc>
        <w:tc>
          <w:tcPr>
            <w:tcW w:w="1260" w:type="dxa"/>
            <w:tcBorders>
              <w:right w:val="dotted" w:sz="4" w:space="0" w:color="auto"/>
            </w:tcBorders>
            <w:vAlign w:val="center"/>
          </w:tcPr>
          <w:p w14:paraId="313335D7" w14:textId="59879F75" w:rsidR="001A6537" w:rsidRPr="001B1C3B" w:rsidRDefault="001A6537" w:rsidP="001A6537">
            <w:pPr>
              <w:ind w:right="57"/>
              <w:jc w:val="right"/>
              <w:rPr>
                <w:rFonts w:eastAsia="Arial Unicode MS"/>
                <w:sz w:val="18"/>
                <w:szCs w:val="18"/>
                <w:lang w:val="tr-TR"/>
              </w:rPr>
            </w:pPr>
            <w:r w:rsidRPr="001B1C3B">
              <w:rPr>
                <w:rFonts w:eastAsia="Arial Unicode MS"/>
                <w:sz w:val="18"/>
                <w:szCs w:val="18"/>
                <w:lang w:val="tr-TR"/>
              </w:rPr>
              <w:t xml:space="preserve"> 583,686 </w:t>
            </w:r>
          </w:p>
        </w:tc>
        <w:tc>
          <w:tcPr>
            <w:tcW w:w="1137" w:type="dxa"/>
            <w:tcBorders>
              <w:top w:val="dotted" w:sz="4" w:space="0" w:color="auto"/>
              <w:left w:val="dotted" w:sz="4" w:space="0" w:color="auto"/>
              <w:bottom w:val="dotted" w:sz="4" w:space="0" w:color="auto"/>
              <w:right w:val="dotted" w:sz="4" w:space="0" w:color="auto"/>
            </w:tcBorders>
            <w:vAlign w:val="center"/>
          </w:tcPr>
          <w:p w14:paraId="14A53760" w14:textId="42FD3515" w:rsidR="001A6537" w:rsidRPr="001B1C3B" w:rsidRDefault="001A6537" w:rsidP="001A6537">
            <w:pPr>
              <w:ind w:right="57"/>
              <w:jc w:val="right"/>
              <w:rPr>
                <w:rFonts w:eastAsia="Arial Unicode MS"/>
                <w:sz w:val="18"/>
                <w:szCs w:val="18"/>
                <w:lang w:val="tr-TR"/>
              </w:rPr>
            </w:pPr>
            <w:r w:rsidRPr="001B1C3B">
              <w:rPr>
                <w:rFonts w:eastAsia="Arial Unicode MS"/>
                <w:sz w:val="18"/>
                <w:szCs w:val="18"/>
                <w:lang w:val="tr-TR"/>
              </w:rPr>
              <w:t xml:space="preserve"> 361,157 </w:t>
            </w:r>
          </w:p>
        </w:tc>
        <w:tc>
          <w:tcPr>
            <w:tcW w:w="1183" w:type="dxa"/>
            <w:tcBorders>
              <w:left w:val="dotted" w:sz="4" w:space="0" w:color="auto"/>
            </w:tcBorders>
            <w:vAlign w:val="center"/>
          </w:tcPr>
          <w:p w14:paraId="214A0F2E" w14:textId="677508FC" w:rsidR="001A6537" w:rsidRPr="001B1C3B" w:rsidRDefault="001A6537" w:rsidP="001A6537">
            <w:pPr>
              <w:ind w:right="62"/>
              <w:jc w:val="right"/>
              <w:rPr>
                <w:rFonts w:eastAsia="Arial Unicode MS"/>
                <w:sz w:val="18"/>
                <w:szCs w:val="18"/>
                <w:lang w:val="tr-TR"/>
              </w:rPr>
            </w:pPr>
            <w:r w:rsidRPr="001B1C3B">
              <w:rPr>
                <w:rFonts w:eastAsia="Arial Unicode MS"/>
                <w:b/>
                <w:sz w:val="18"/>
                <w:szCs w:val="18"/>
                <w:lang w:val="tr-TR"/>
              </w:rPr>
              <w:t>-</w:t>
            </w:r>
          </w:p>
        </w:tc>
      </w:tr>
      <w:tr w:rsidR="001A6537" w:rsidRPr="001B1C3B" w14:paraId="7A82E7C3" w14:textId="77777777" w:rsidTr="001A6537">
        <w:trPr>
          <w:trHeight w:val="281"/>
        </w:trPr>
        <w:tc>
          <w:tcPr>
            <w:tcW w:w="425" w:type="dxa"/>
            <w:vAlign w:val="center"/>
          </w:tcPr>
          <w:p w14:paraId="5FD8C38B" w14:textId="77ACC90C" w:rsidR="001A6537" w:rsidRPr="001B1C3B" w:rsidRDefault="001A6537" w:rsidP="001A6537">
            <w:pPr>
              <w:keepNext/>
              <w:keepLines/>
              <w:jc w:val="center"/>
              <w:rPr>
                <w:sz w:val="18"/>
                <w:szCs w:val="18"/>
                <w:lang w:val="tr-TR"/>
              </w:rPr>
            </w:pPr>
            <w:r w:rsidRPr="001B1C3B">
              <w:rPr>
                <w:sz w:val="18"/>
                <w:szCs w:val="18"/>
                <w:lang w:val="tr-TR"/>
              </w:rPr>
              <w:t>13</w:t>
            </w:r>
          </w:p>
        </w:tc>
        <w:tc>
          <w:tcPr>
            <w:tcW w:w="1360" w:type="dxa"/>
            <w:vAlign w:val="center"/>
          </w:tcPr>
          <w:p w14:paraId="19D29632" w14:textId="06EA2E7D" w:rsidR="001A6537" w:rsidRPr="001B1C3B" w:rsidRDefault="001A6537" w:rsidP="001A6537">
            <w:pPr>
              <w:ind w:right="57"/>
              <w:jc w:val="right"/>
              <w:rPr>
                <w:rFonts w:eastAsia="Arial Unicode MS"/>
                <w:sz w:val="18"/>
                <w:szCs w:val="18"/>
                <w:lang w:val="tr-TR"/>
              </w:rPr>
            </w:pPr>
            <w:r w:rsidRPr="001B1C3B">
              <w:rPr>
                <w:rFonts w:eastAsia="Arial Unicode MS"/>
                <w:sz w:val="18"/>
                <w:szCs w:val="18"/>
                <w:lang w:val="tr-TR"/>
              </w:rPr>
              <w:t>930,391</w:t>
            </w:r>
          </w:p>
        </w:tc>
        <w:tc>
          <w:tcPr>
            <w:tcW w:w="1118" w:type="dxa"/>
            <w:vAlign w:val="center"/>
          </w:tcPr>
          <w:p w14:paraId="3ED8C8D1" w14:textId="61062C4D" w:rsidR="001A6537" w:rsidRPr="001B1C3B" w:rsidRDefault="001A6537" w:rsidP="001A6537">
            <w:pPr>
              <w:ind w:right="57"/>
              <w:jc w:val="right"/>
              <w:rPr>
                <w:rFonts w:eastAsia="Arial Unicode MS"/>
                <w:sz w:val="18"/>
                <w:szCs w:val="18"/>
                <w:lang w:val="tr-TR"/>
              </w:rPr>
            </w:pPr>
            <w:r w:rsidRPr="001B1C3B">
              <w:rPr>
                <w:rFonts w:eastAsia="Arial Unicode MS"/>
                <w:sz w:val="18"/>
                <w:szCs w:val="18"/>
                <w:lang w:val="tr-TR"/>
              </w:rPr>
              <w:t>751,903</w:t>
            </w:r>
          </w:p>
        </w:tc>
        <w:tc>
          <w:tcPr>
            <w:tcW w:w="1145" w:type="dxa"/>
            <w:vAlign w:val="center"/>
          </w:tcPr>
          <w:p w14:paraId="1D9CCCCD" w14:textId="44DE7D55" w:rsidR="001A6537" w:rsidRPr="001B1C3B" w:rsidRDefault="001A6537" w:rsidP="001A6537">
            <w:pPr>
              <w:ind w:right="57"/>
              <w:jc w:val="right"/>
              <w:rPr>
                <w:rFonts w:eastAsia="Arial Unicode MS"/>
                <w:sz w:val="18"/>
                <w:szCs w:val="18"/>
                <w:lang w:val="tr-TR"/>
              </w:rPr>
            </w:pPr>
            <w:r w:rsidRPr="001B1C3B">
              <w:rPr>
                <w:rFonts w:eastAsia="Arial Unicode MS"/>
                <w:sz w:val="18"/>
                <w:szCs w:val="18"/>
                <w:lang w:val="tr-TR"/>
              </w:rPr>
              <w:t>389,894</w:t>
            </w:r>
          </w:p>
        </w:tc>
        <w:tc>
          <w:tcPr>
            <w:tcW w:w="1094" w:type="dxa"/>
            <w:vAlign w:val="center"/>
          </w:tcPr>
          <w:p w14:paraId="236983E8" w14:textId="267B0D48" w:rsidR="001A6537" w:rsidRPr="001B1C3B" w:rsidRDefault="001A6537" w:rsidP="001A6537">
            <w:pPr>
              <w:ind w:right="57"/>
              <w:jc w:val="right"/>
              <w:rPr>
                <w:rFonts w:eastAsia="Arial Unicode MS"/>
                <w:sz w:val="18"/>
                <w:szCs w:val="18"/>
                <w:lang w:val="tr-TR"/>
              </w:rPr>
            </w:pPr>
            <w:r w:rsidRPr="001B1C3B">
              <w:rPr>
                <w:rFonts w:eastAsia="Arial Unicode MS"/>
                <w:sz w:val="18"/>
                <w:szCs w:val="18"/>
                <w:lang w:val="tr-TR"/>
              </w:rPr>
              <w:t>232,296</w:t>
            </w:r>
          </w:p>
        </w:tc>
        <w:tc>
          <w:tcPr>
            <w:tcW w:w="1003" w:type="dxa"/>
            <w:vAlign w:val="center"/>
          </w:tcPr>
          <w:p w14:paraId="21F60DEF" w14:textId="59B9501B" w:rsidR="001A6537" w:rsidRPr="001B1C3B" w:rsidRDefault="001A6537" w:rsidP="001A6537">
            <w:pPr>
              <w:ind w:right="57"/>
              <w:jc w:val="right"/>
              <w:rPr>
                <w:rFonts w:eastAsia="Arial Unicode MS"/>
                <w:sz w:val="18"/>
                <w:szCs w:val="18"/>
                <w:lang w:val="tr-TR"/>
              </w:rPr>
            </w:pPr>
            <w:r w:rsidRPr="001B1C3B">
              <w:rPr>
                <w:rFonts w:eastAsia="Arial Unicode MS"/>
                <w:sz w:val="18"/>
                <w:szCs w:val="18"/>
                <w:lang w:val="tr-TR"/>
              </w:rPr>
              <w:t>2,328</w:t>
            </w:r>
          </w:p>
        </w:tc>
        <w:tc>
          <w:tcPr>
            <w:tcW w:w="1260" w:type="dxa"/>
            <w:tcBorders>
              <w:right w:val="dotted" w:sz="4" w:space="0" w:color="auto"/>
            </w:tcBorders>
            <w:vAlign w:val="center"/>
          </w:tcPr>
          <w:p w14:paraId="77815B91" w14:textId="35430A8E" w:rsidR="001A6537" w:rsidRPr="001B1C3B" w:rsidRDefault="001A6537" w:rsidP="001A6537">
            <w:pPr>
              <w:ind w:right="57"/>
              <w:jc w:val="right"/>
              <w:rPr>
                <w:rFonts w:eastAsia="Arial Unicode MS"/>
                <w:sz w:val="18"/>
                <w:szCs w:val="18"/>
                <w:lang w:val="tr-TR"/>
              </w:rPr>
            </w:pPr>
            <w:r w:rsidRPr="001B1C3B">
              <w:rPr>
                <w:rFonts w:eastAsia="Arial Unicode MS"/>
                <w:sz w:val="18"/>
                <w:szCs w:val="18"/>
                <w:lang w:val="tr-TR"/>
              </w:rPr>
              <w:t xml:space="preserve"> (266,355)</w:t>
            </w:r>
          </w:p>
        </w:tc>
        <w:tc>
          <w:tcPr>
            <w:tcW w:w="1137" w:type="dxa"/>
            <w:tcBorders>
              <w:top w:val="dotted" w:sz="4" w:space="0" w:color="auto"/>
              <w:left w:val="dotted" w:sz="4" w:space="0" w:color="auto"/>
              <w:bottom w:val="single" w:sz="4" w:space="0" w:color="auto"/>
              <w:right w:val="dotted" w:sz="4" w:space="0" w:color="auto"/>
            </w:tcBorders>
            <w:vAlign w:val="center"/>
          </w:tcPr>
          <w:p w14:paraId="38A2D066" w14:textId="67F8AEE4" w:rsidR="001A6537" w:rsidRPr="001B1C3B" w:rsidRDefault="001A6537" w:rsidP="001A6537">
            <w:pPr>
              <w:ind w:right="57"/>
              <w:jc w:val="right"/>
              <w:rPr>
                <w:rFonts w:eastAsia="Arial Unicode MS"/>
                <w:sz w:val="18"/>
                <w:szCs w:val="18"/>
                <w:lang w:val="tr-TR"/>
              </w:rPr>
            </w:pPr>
            <w:r w:rsidRPr="001B1C3B">
              <w:rPr>
                <w:rFonts w:eastAsia="Arial Unicode MS"/>
                <w:sz w:val="18"/>
                <w:szCs w:val="18"/>
                <w:lang w:val="tr-TR"/>
              </w:rPr>
              <w:t xml:space="preserve"> (194,018)</w:t>
            </w:r>
          </w:p>
        </w:tc>
        <w:tc>
          <w:tcPr>
            <w:tcW w:w="1183" w:type="dxa"/>
            <w:tcBorders>
              <w:left w:val="dotted" w:sz="4" w:space="0" w:color="auto"/>
            </w:tcBorders>
            <w:vAlign w:val="center"/>
          </w:tcPr>
          <w:p w14:paraId="5921A34F" w14:textId="1E214464" w:rsidR="001A6537" w:rsidRPr="001B1C3B" w:rsidRDefault="001A6537" w:rsidP="001A6537">
            <w:pPr>
              <w:ind w:right="62"/>
              <w:jc w:val="right"/>
              <w:rPr>
                <w:rFonts w:eastAsia="Arial Unicode MS"/>
                <w:sz w:val="18"/>
                <w:szCs w:val="18"/>
                <w:lang w:val="tr-TR"/>
              </w:rPr>
            </w:pPr>
            <w:r w:rsidRPr="001B1C3B">
              <w:rPr>
                <w:rFonts w:eastAsia="Arial Unicode MS"/>
                <w:b/>
                <w:sz w:val="18"/>
                <w:szCs w:val="18"/>
                <w:lang w:val="tr-TR"/>
              </w:rPr>
              <w:t>-</w:t>
            </w:r>
          </w:p>
        </w:tc>
      </w:tr>
    </w:tbl>
    <w:p w14:paraId="5DF79FB5" w14:textId="59DA3E74" w:rsidR="00F61FDD" w:rsidRPr="001B1C3B" w:rsidRDefault="004624E9" w:rsidP="00734EEF">
      <w:pPr>
        <w:keepNext/>
        <w:keepLines/>
        <w:tabs>
          <w:tab w:val="left" w:pos="284"/>
          <w:tab w:val="left" w:pos="7538"/>
        </w:tabs>
        <w:spacing w:before="60"/>
        <w:ind w:hanging="284"/>
        <w:jc w:val="both"/>
        <w:rPr>
          <w:sz w:val="18"/>
          <w:szCs w:val="18"/>
          <w:lang w:val="tr-TR"/>
        </w:rPr>
      </w:pPr>
      <w:r w:rsidRPr="001B1C3B">
        <w:rPr>
          <w:bCs/>
          <w:iCs/>
          <w:sz w:val="18"/>
          <w:vertAlign w:val="superscript"/>
          <w:lang w:val="tr-TR"/>
        </w:rPr>
        <w:t>(</w:t>
      </w:r>
      <w:r w:rsidR="005D1CCF" w:rsidRPr="001B1C3B">
        <w:rPr>
          <w:bCs/>
          <w:iCs/>
          <w:sz w:val="18"/>
          <w:vertAlign w:val="superscript"/>
          <w:lang w:val="tr-TR"/>
        </w:rPr>
        <w:t>*</w:t>
      </w:r>
      <w:r w:rsidR="001257EA" w:rsidRPr="001B1C3B">
        <w:rPr>
          <w:bCs/>
          <w:iCs/>
          <w:sz w:val="18"/>
          <w:vertAlign w:val="superscript"/>
          <w:lang w:val="tr-TR"/>
        </w:rPr>
        <w:t>)</w:t>
      </w:r>
      <w:r w:rsidR="00042645" w:rsidRPr="001B1C3B">
        <w:rPr>
          <w:bCs/>
          <w:iCs/>
          <w:sz w:val="18"/>
          <w:vertAlign w:val="superscript"/>
          <w:lang w:val="tr-TR"/>
        </w:rPr>
        <w:tab/>
      </w:r>
      <w:r w:rsidR="00E00193" w:rsidRPr="001B1C3B">
        <w:rPr>
          <w:sz w:val="18"/>
          <w:szCs w:val="18"/>
          <w:lang w:val="tr-TR"/>
        </w:rPr>
        <w:t>Sabit</w:t>
      </w:r>
      <w:r w:rsidR="00A13C8C" w:rsidRPr="001B1C3B">
        <w:rPr>
          <w:sz w:val="18"/>
          <w:szCs w:val="18"/>
          <w:lang w:val="tr-TR"/>
        </w:rPr>
        <w:t xml:space="preserve"> </w:t>
      </w:r>
      <w:r w:rsidR="00E00193" w:rsidRPr="001B1C3B">
        <w:rPr>
          <w:sz w:val="18"/>
          <w:szCs w:val="18"/>
          <w:lang w:val="tr-TR"/>
        </w:rPr>
        <w:t>varlık</w:t>
      </w:r>
      <w:r w:rsidR="00A13C8C" w:rsidRPr="001B1C3B">
        <w:rPr>
          <w:sz w:val="18"/>
          <w:szCs w:val="18"/>
          <w:lang w:val="tr-TR"/>
        </w:rPr>
        <w:t xml:space="preserve"> </w:t>
      </w:r>
      <w:r w:rsidR="00E00193" w:rsidRPr="001B1C3B">
        <w:rPr>
          <w:sz w:val="18"/>
          <w:szCs w:val="18"/>
          <w:lang w:val="tr-TR"/>
        </w:rPr>
        <w:t>toplamı</w:t>
      </w:r>
      <w:r w:rsidR="00A13C8C" w:rsidRPr="001B1C3B">
        <w:rPr>
          <w:sz w:val="18"/>
          <w:szCs w:val="18"/>
          <w:lang w:val="tr-TR"/>
        </w:rPr>
        <w:t xml:space="preserve"> </w:t>
      </w:r>
      <w:r w:rsidR="00E00193" w:rsidRPr="001B1C3B">
        <w:rPr>
          <w:sz w:val="18"/>
          <w:szCs w:val="18"/>
          <w:lang w:val="tr-TR"/>
        </w:rPr>
        <w:t>maddi</w:t>
      </w:r>
      <w:r w:rsidR="00A13C8C" w:rsidRPr="001B1C3B">
        <w:rPr>
          <w:sz w:val="18"/>
          <w:szCs w:val="18"/>
          <w:lang w:val="tr-TR"/>
        </w:rPr>
        <w:t xml:space="preserve"> </w:t>
      </w:r>
      <w:r w:rsidR="00E00193" w:rsidRPr="001B1C3B">
        <w:rPr>
          <w:sz w:val="18"/>
          <w:szCs w:val="18"/>
          <w:lang w:val="tr-TR"/>
        </w:rPr>
        <w:t>ve</w:t>
      </w:r>
      <w:r w:rsidR="00A13C8C" w:rsidRPr="001B1C3B">
        <w:rPr>
          <w:sz w:val="18"/>
          <w:szCs w:val="18"/>
          <w:lang w:val="tr-TR"/>
        </w:rPr>
        <w:t xml:space="preserve"> </w:t>
      </w:r>
      <w:r w:rsidR="00E00193" w:rsidRPr="001B1C3B">
        <w:rPr>
          <w:sz w:val="18"/>
          <w:szCs w:val="18"/>
          <w:lang w:val="tr-TR"/>
        </w:rPr>
        <w:t>maddi</w:t>
      </w:r>
      <w:r w:rsidR="00A13C8C" w:rsidRPr="001B1C3B">
        <w:rPr>
          <w:sz w:val="18"/>
          <w:szCs w:val="18"/>
          <w:lang w:val="tr-TR"/>
        </w:rPr>
        <w:t xml:space="preserve"> </w:t>
      </w:r>
      <w:r w:rsidR="00E00193" w:rsidRPr="001B1C3B">
        <w:rPr>
          <w:sz w:val="18"/>
          <w:szCs w:val="18"/>
          <w:lang w:val="tr-TR"/>
        </w:rPr>
        <w:t>olmayan</w:t>
      </w:r>
      <w:r w:rsidR="00A13C8C" w:rsidRPr="001B1C3B">
        <w:rPr>
          <w:sz w:val="18"/>
          <w:szCs w:val="18"/>
          <w:lang w:val="tr-TR"/>
        </w:rPr>
        <w:t xml:space="preserve"> </w:t>
      </w:r>
      <w:r w:rsidR="00E00193" w:rsidRPr="001B1C3B">
        <w:rPr>
          <w:sz w:val="18"/>
          <w:szCs w:val="18"/>
          <w:lang w:val="tr-TR"/>
        </w:rPr>
        <w:t>duran</w:t>
      </w:r>
      <w:r w:rsidR="00A13C8C" w:rsidRPr="001B1C3B">
        <w:rPr>
          <w:sz w:val="18"/>
          <w:szCs w:val="18"/>
          <w:lang w:val="tr-TR"/>
        </w:rPr>
        <w:t xml:space="preserve"> </w:t>
      </w:r>
      <w:r w:rsidR="00E00193" w:rsidRPr="001B1C3B">
        <w:rPr>
          <w:sz w:val="18"/>
          <w:szCs w:val="18"/>
          <w:lang w:val="tr-TR"/>
        </w:rPr>
        <w:t>varlıklardan</w:t>
      </w:r>
      <w:r w:rsidR="00A13C8C" w:rsidRPr="001B1C3B">
        <w:rPr>
          <w:sz w:val="18"/>
          <w:szCs w:val="18"/>
          <w:lang w:val="tr-TR"/>
        </w:rPr>
        <w:t xml:space="preserve"> </w:t>
      </w:r>
      <w:r w:rsidR="00E00193" w:rsidRPr="001B1C3B">
        <w:rPr>
          <w:sz w:val="18"/>
          <w:szCs w:val="18"/>
          <w:lang w:val="tr-TR"/>
        </w:rPr>
        <w:t>oluşmaktadır</w:t>
      </w:r>
      <w:r w:rsidR="00DC3FF6" w:rsidRPr="001B1C3B">
        <w:rPr>
          <w:sz w:val="18"/>
          <w:szCs w:val="18"/>
          <w:lang w:val="tr-TR"/>
        </w:rPr>
        <w:t>.</w:t>
      </w:r>
    </w:p>
    <w:p w14:paraId="7FB6CC79" w14:textId="77777777" w:rsidR="00E81FC1" w:rsidRPr="001B1C3B" w:rsidRDefault="00734EEF" w:rsidP="00164709">
      <w:pPr>
        <w:keepNext/>
        <w:keepLines/>
        <w:tabs>
          <w:tab w:val="left" w:pos="284"/>
          <w:tab w:val="left" w:pos="7538"/>
        </w:tabs>
        <w:spacing w:line="100" w:lineRule="exact"/>
        <w:ind w:hanging="284"/>
        <w:jc w:val="both"/>
        <w:rPr>
          <w:sz w:val="18"/>
          <w:szCs w:val="18"/>
          <w:lang w:val="tr-TR"/>
        </w:rPr>
      </w:pPr>
      <w:r w:rsidRPr="001B1C3B">
        <w:rPr>
          <w:sz w:val="18"/>
          <w:szCs w:val="18"/>
          <w:lang w:val="tr-TR"/>
        </w:rPr>
        <w:tab/>
      </w:r>
    </w:p>
    <w:p w14:paraId="22CF497A" w14:textId="1C0DEAEF" w:rsidR="00F8500E" w:rsidRPr="001B1C3B" w:rsidRDefault="00052D9A" w:rsidP="004B3B5A">
      <w:pPr>
        <w:keepNext/>
        <w:keepLines/>
        <w:tabs>
          <w:tab w:val="left" w:pos="284"/>
          <w:tab w:val="left" w:pos="7538"/>
        </w:tabs>
        <w:jc w:val="both"/>
        <w:rPr>
          <w:lang w:val="tr-TR"/>
        </w:rPr>
      </w:pPr>
      <w:r w:rsidRPr="001B1C3B">
        <w:rPr>
          <w:lang w:val="tr-TR"/>
        </w:rPr>
        <w:t>Garanti</w:t>
      </w:r>
      <w:r w:rsidR="00A13C8C" w:rsidRPr="001B1C3B">
        <w:rPr>
          <w:lang w:val="tr-TR"/>
        </w:rPr>
        <w:t xml:space="preserve"> </w:t>
      </w:r>
      <w:r w:rsidRPr="001B1C3B">
        <w:rPr>
          <w:lang w:val="tr-TR"/>
        </w:rPr>
        <w:t>Yatırım’ın</w:t>
      </w:r>
      <w:r w:rsidR="00A13C8C" w:rsidRPr="001B1C3B">
        <w:rPr>
          <w:lang w:val="tr-TR"/>
        </w:rPr>
        <w:t xml:space="preserve"> </w:t>
      </w:r>
      <w:r w:rsidRPr="001B1C3B">
        <w:rPr>
          <w:lang w:val="tr-TR"/>
        </w:rPr>
        <w:t>%3.61</w:t>
      </w:r>
      <w:r w:rsidR="00A13C8C" w:rsidRPr="001B1C3B">
        <w:rPr>
          <w:lang w:val="tr-TR"/>
        </w:rPr>
        <w:t xml:space="preserve"> </w:t>
      </w:r>
      <w:r w:rsidR="00F8500E" w:rsidRPr="001B1C3B">
        <w:rPr>
          <w:lang w:val="tr-TR"/>
        </w:rPr>
        <w:t>oranında</w:t>
      </w:r>
      <w:r w:rsidR="00A13C8C" w:rsidRPr="001B1C3B">
        <w:rPr>
          <w:lang w:val="tr-TR"/>
        </w:rPr>
        <w:t xml:space="preserve"> </w:t>
      </w:r>
      <w:r w:rsidR="00F8500E" w:rsidRPr="001B1C3B">
        <w:rPr>
          <w:lang w:val="tr-TR"/>
        </w:rPr>
        <w:t>iştirak</w:t>
      </w:r>
      <w:r w:rsidR="00A13C8C" w:rsidRPr="001B1C3B">
        <w:rPr>
          <w:lang w:val="tr-TR"/>
        </w:rPr>
        <w:t xml:space="preserve"> </w:t>
      </w:r>
      <w:r w:rsidR="00F8500E" w:rsidRPr="001B1C3B">
        <w:rPr>
          <w:lang w:val="tr-TR"/>
        </w:rPr>
        <w:t>ettiği</w:t>
      </w:r>
      <w:r w:rsidR="00A13C8C" w:rsidRPr="001B1C3B">
        <w:rPr>
          <w:lang w:val="tr-TR"/>
        </w:rPr>
        <w:t xml:space="preserve"> </w:t>
      </w:r>
      <w:r w:rsidR="00F8500E" w:rsidRPr="001B1C3B">
        <w:rPr>
          <w:lang w:val="tr-TR"/>
        </w:rPr>
        <w:t>Garanti</w:t>
      </w:r>
      <w:r w:rsidR="00A13C8C" w:rsidRPr="001B1C3B">
        <w:rPr>
          <w:lang w:val="tr-TR"/>
        </w:rPr>
        <w:t xml:space="preserve"> </w:t>
      </w:r>
      <w:r w:rsidR="00F8500E" w:rsidRPr="001B1C3B">
        <w:rPr>
          <w:lang w:val="tr-TR"/>
        </w:rPr>
        <w:t>Yatırım</w:t>
      </w:r>
      <w:r w:rsidR="00A13C8C" w:rsidRPr="001B1C3B">
        <w:rPr>
          <w:lang w:val="tr-TR"/>
        </w:rPr>
        <w:t xml:space="preserve"> </w:t>
      </w:r>
      <w:r w:rsidR="00F8500E" w:rsidRPr="001B1C3B">
        <w:rPr>
          <w:lang w:val="tr-TR"/>
        </w:rPr>
        <w:t>Ortaklığı</w:t>
      </w:r>
      <w:r w:rsidR="00A13C8C" w:rsidRPr="001B1C3B">
        <w:rPr>
          <w:lang w:val="tr-TR"/>
        </w:rPr>
        <w:t xml:space="preserve"> </w:t>
      </w:r>
      <w:r w:rsidR="00F8500E" w:rsidRPr="001B1C3B">
        <w:rPr>
          <w:lang w:val="tr-TR"/>
        </w:rPr>
        <w:t>AŞ,</w:t>
      </w:r>
      <w:r w:rsidR="00A13C8C" w:rsidRPr="001B1C3B">
        <w:rPr>
          <w:lang w:val="tr-TR"/>
        </w:rPr>
        <w:t xml:space="preserve"> </w:t>
      </w:r>
      <w:r w:rsidR="00F8500E" w:rsidRPr="001B1C3B">
        <w:rPr>
          <w:lang w:val="tr-TR"/>
        </w:rPr>
        <w:t>yönetim</w:t>
      </w:r>
      <w:r w:rsidR="00A13C8C" w:rsidRPr="001B1C3B">
        <w:rPr>
          <w:lang w:val="tr-TR"/>
        </w:rPr>
        <w:t xml:space="preserve"> </w:t>
      </w:r>
      <w:r w:rsidR="00F8500E" w:rsidRPr="001B1C3B">
        <w:rPr>
          <w:lang w:val="tr-TR"/>
        </w:rPr>
        <w:t>kurulu</w:t>
      </w:r>
      <w:r w:rsidR="00A13C8C" w:rsidRPr="001B1C3B">
        <w:rPr>
          <w:lang w:val="tr-TR"/>
        </w:rPr>
        <w:t xml:space="preserve"> </w:t>
      </w:r>
      <w:r w:rsidR="00F8500E" w:rsidRPr="001B1C3B">
        <w:rPr>
          <w:lang w:val="tr-TR"/>
        </w:rPr>
        <w:t>üyelerinin</w:t>
      </w:r>
      <w:r w:rsidR="00A13C8C" w:rsidRPr="001B1C3B">
        <w:rPr>
          <w:lang w:val="tr-TR"/>
        </w:rPr>
        <w:t xml:space="preserve"> </w:t>
      </w:r>
      <w:r w:rsidR="00F8500E" w:rsidRPr="001B1C3B">
        <w:rPr>
          <w:lang w:val="tr-TR"/>
        </w:rPr>
        <w:t>seçiminde</w:t>
      </w:r>
      <w:r w:rsidR="00A13C8C" w:rsidRPr="001B1C3B">
        <w:rPr>
          <w:lang w:val="tr-TR"/>
        </w:rPr>
        <w:t xml:space="preserve"> </w:t>
      </w:r>
      <w:r w:rsidR="00F8500E" w:rsidRPr="001B1C3B">
        <w:rPr>
          <w:lang w:val="tr-TR"/>
        </w:rPr>
        <w:t>şirketin</w:t>
      </w:r>
      <w:r w:rsidR="00A13C8C" w:rsidRPr="001B1C3B">
        <w:rPr>
          <w:lang w:val="tr-TR"/>
        </w:rPr>
        <w:t xml:space="preserve"> </w:t>
      </w:r>
      <w:r w:rsidR="00F8500E" w:rsidRPr="001B1C3B">
        <w:rPr>
          <w:lang w:val="tr-TR"/>
        </w:rPr>
        <w:t>sahip</w:t>
      </w:r>
      <w:r w:rsidR="00A13C8C" w:rsidRPr="001B1C3B">
        <w:rPr>
          <w:lang w:val="tr-TR"/>
        </w:rPr>
        <w:t xml:space="preserve"> </w:t>
      </w:r>
      <w:r w:rsidR="00F8500E" w:rsidRPr="001B1C3B">
        <w:rPr>
          <w:lang w:val="tr-TR"/>
        </w:rPr>
        <w:t>olduğu</w:t>
      </w:r>
      <w:r w:rsidR="00A13C8C" w:rsidRPr="001B1C3B">
        <w:rPr>
          <w:lang w:val="tr-TR"/>
        </w:rPr>
        <w:t xml:space="preserve"> </w:t>
      </w:r>
      <w:r w:rsidR="00F8500E" w:rsidRPr="001B1C3B">
        <w:rPr>
          <w:lang w:val="tr-TR"/>
        </w:rPr>
        <w:t>imtiyazla</w:t>
      </w:r>
      <w:r w:rsidR="00A13C8C" w:rsidRPr="001B1C3B">
        <w:rPr>
          <w:lang w:val="tr-TR"/>
        </w:rPr>
        <w:t xml:space="preserve"> </w:t>
      </w:r>
      <w:r w:rsidR="00F8500E" w:rsidRPr="001B1C3B">
        <w:rPr>
          <w:lang w:val="tr-TR"/>
        </w:rPr>
        <w:t>tüm</w:t>
      </w:r>
      <w:r w:rsidR="00A13C8C" w:rsidRPr="001B1C3B">
        <w:rPr>
          <w:lang w:val="tr-TR"/>
        </w:rPr>
        <w:t xml:space="preserve"> </w:t>
      </w:r>
      <w:r w:rsidR="00F8500E" w:rsidRPr="001B1C3B">
        <w:rPr>
          <w:lang w:val="tr-TR"/>
        </w:rPr>
        <w:t>üyeleri</w:t>
      </w:r>
      <w:r w:rsidR="00A13C8C" w:rsidRPr="001B1C3B">
        <w:rPr>
          <w:lang w:val="tr-TR"/>
        </w:rPr>
        <w:t xml:space="preserve"> </w:t>
      </w:r>
      <w:r w:rsidR="00F8500E" w:rsidRPr="001B1C3B">
        <w:rPr>
          <w:lang w:val="tr-TR"/>
        </w:rPr>
        <w:t>seçme</w:t>
      </w:r>
      <w:r w:rsidR="00A13C8C" w:rsidRPr="001B1C3B">
        <w:rPr>
          <w:lang w:val="tr-TR"/>
        </w:rPr>
        <w:t xml:space="preserve"> </w:t>
      </w:r>
      <w:r w:rsidR="00F8500E" w:rsidRPr="001B1C3B">
        <w:rPr>
          <w:lang w:val="tr-TR"/>
        </w:rPr>
        <w:t>hakkına</w:t>
      </w:r>
      <w:r w:rsidR="00A13C8C" w:rsidRPr="001B1C3B">
        <w:rPr>
          <w:lang w:val="tr-TR"/>
        </w:rPr>
        <w:t xml:space="preserve"> </w:t>
      </w:r>
      <w:r w:rsidR="00F8500E" w:rsidRPr="001B1C3B">
        <w:rPr>
          <w:lang w:val="tr-TR"/>
        </w:rPr>
        <w:t>sahip</w:t>
      </w:r>
      <w:r w:rsidR="00A13C8C" w:rsidRPr="001B1C3B">
        <w:rPr>
          <w:lang w:val="tr-TR"/>
        </w:rPr>
        <w:t xml:space="preserve"> </w:t>
      </w:r>
      <w:r w:rsidR="00F8500E" w:rsidRPr="001B1C3B">
        <w:rPr>
          <w:lang w:val="tr-TR"/>
        </w:rPr>
        <w:t>olması</w:t>
      </w:r>
      <w:r w:rsidR="00A13C8C" w:rsidRPr="001B1C3B">
        <w:rPr>
          <w:lang w:val="tr-TR"/>
        </w:rPr>
        <w:t xml:space="preserve"> </w:t>
      </w:r>
      <w:r w:rsidR="00F8500E" w:rsidRPr="001B1C3B">
        <w:rPr>
          <w:lang w:val="tr-TR"/>
        </w:rPr>
        <w:t>nedeniyle</w:t>
      </w:r>
      <w:r w:rsidR="00A13C8C" w:rsidRPr="001B1C3B">
        <w:rPr>
          <w:lang w:val="tr-TR"/>
        </w:rPr>
        <w:t xml:space="preserve"> </w:t>
      </w:r>
      <w:r w:rsidR="00F8500E" w:rsidRPr="001B1C3B">
        <w:rPr>
          <w:lang w:val="tr-TR"/>
        </w:rPr>
        <w:t>ilişikteki</w:t>
      </w:r>
      <w:r w:rsidR="00A13C8C" w:rsidRPr="001B1C3B">
        <w:rPr>
          <w:lang w:val="tr-TR"/>
        </w:rPr>
        <w:t xml:space="preserve"> </w:t>
      </w:r>
      <w:r w:rsidR="00F8500E" w:rsidRPr="001B1C3B">
        <w:rPr>
          <w:lang w:val="tr-TR"/>
        </w:rPr>
        <w:t>konsolide</w:t>
      </w:r>
      <w:r w:rsidR="00A13C8C" w:rsidRPr="001B1C3B">
        <w:rPr>
          <w:lang w:val="tr-TR"/>
        </w:rPr>
        <w:t xml:space="preserve"> </w:t>
      </w:r>
      <w:r w:rsidR="00F8500E" w:rsidRPr="001B1C3B">
        <w:rPr>
          <w:lang w:val="tr-TR"/>
        </w:rPr>
        <w:t>finansal</w:t>
      </w:r>
      <w:r w:rsidR="00A13C8C" w:rsidRPr="001B1C3B">
        <w:rPr>
          <w:lang w:val="tr-TR"/>
        </w:rPr>
        <w:t xml:space="preserve"> </w:t>
      </w:r>
      <w:r w:rsidR="00F8500E" w:rsidRPr="001B1C3B">
        <w:rPr>
          <w:lang w:val="tr-TR"/>
        </w:rPr>
        <w:t>tablolarda</w:t>
      </w:r>
      <w:r w:rsidR="00A13C8C" w:rsidRPr="001B1C3B">
        <w:rPr>
          <w:lang w:val="tr-TR"/>
        </w:rPr>
        <w:t xml:space="preserve"> </w:t>
      </w:r>
      <w:r w:rsidR="00F8500E" w:rsidRPr="001B1C3B">
        <w:rPr>
          <w:lang w:val="tr-TR"/>
        </w:rPr>
        <w:t>tam</w:t>
      </w:r>
      <w:r w:rsidR="00A13C8C" w:rsidRPr="001B1C3B">
        <w:rPr>
          <w:lang w:val="tr-TR"/>
        </w:rPr>
        <w:t xml:space="preserve"> </w:t>
      </w:r>
      <w:r w:rsidR="00F8500E" w:rsidRPr="001B1C3B">
        <w:rPr>
          <w:lang w:val="tr-TR"/>
        </w:rPr>
        <w:t>konsolidasyon</w:t>
      </w:r>
      <w:r w:rsidR="00A13C8C" w:rsidRPr="001B1C3B">
        <w:rPr>
          <w:lang w:val="tr-TR"/>
        </w:rPr>
        <w:t xml:space="preserve"> </w:t>
      </w:r>
      <w:r w:rsidR="00F8500E" w:rsidRPr="001B1C3B">
        <w:rPr>
          <w:lang w:val="tr-TR"/>
        </w:rPr>
        <w:t>kapsamındadır.</w:t>
      </w:r>
    </w:p>
    <w:p w14:paraId="05428931" w14:textId="2C8D9146" w:rsidR="00274593" w:rsidRPr="001B1C3B" w:rsidRDefault="00274593" w:rsidP="00164709">
      <w:pPr>
        <w:pStyle w:val="balk"/>
        <w:keepNext w:val="0"/>
        <w:spacing w:before="80" w:after="80" w:line="240" w:lineRule="auto"/>
      </w:pPr>
      <w:r w:rsidRPr="001B1C3B">
        <w:t>Cari</w:t>
      </w:r>
      <w:r w:rsidR="00A13C8C" w:rsidRPr="001B1C3B">
        <w:t xml:space="preserve"> </w:t>
      </w:r>
      <w:r w:rsidRPr="001B1C3B">
        <w:t>dönem</w:t>
      </w:r>
      <w:r w:rsidR="00A13C8C" w:rsidRPr="001B1C3B">
        <w:t xml:space="preserve"> </w:t>
      </w:r>
      <w:r w:rsidRPr="001B1C3B">
        <w:t>içinde</w:t>
      </w:r>
      <w:r w:rsidR="00A13C8C" w:rsidRPr="001B1C3B">
        <w:t xml:space="preserve"> </w:t>
      </w:r>
      <w:r w:rsidRPr="001B1C3B">
        <w:t>elden</w:t>
      </w:r>
      <w:r w:rsidR="00A13C8C" w:rsidRPr="001B1C3B">
        <w:t xml:space="preserve"> </w:t>
      </w:r>
      <w:r w:rsidRPr="001B1C3B">
        <w:t>çıkarılan</w:t>
      </w:r>
      <w:r w:rsidR="00A13C8C" w:rsidRPr="001B1C3B">
        <w:t xml:space="preserve"> </w:t>
      </w:r>
      <w:r w:rsidRPr="001B1C3B">
        <w:t>konsolidasyon</w:t>
      </w:r>
      <w:r w:rsidR="00A13C8C" w:rsidRPr="001B1C3B">
        <w:t xml:space="preserve"> </w:t>
      </w:r>
      <w:r w:rsidRPr="001B1C3B">
        <w:t>kapsamındaki</w:t>
      </w:r>
      <w:r w:rsidR="00A13C8C" w:rsidRPr="001B1C3B">
        <w:t xml:space="preserve"> </w:t>
      </w:r>
      <w:r w:rsidRPr="001B1C3B">
        <w:t>bağlı</w:t>
      </w:r>
      <w:r w:rsidR="00A13C8C" w:rsidRPr="001B1C3B">
        <w:t xml:space="preserve"> </w:t>
      </w:r>
      <w:r w:rsidRPr="001B1C3B">
        <w:t>ortaklıklara</w:t>
      </w:r>
      <w:r w:rsidR="00A13C8C" w:rsidRPr="001B1C3B">
        <w:t xml:space="preserve"> </w:t>
      </w:r>
      <w:r w:rsidRPr="001B1C3B">
        <w:t>ilişkin</w:t>
      </w:r>
      <w:r w:rsidR="00A13C8C" w:rsidRPr="001B1C3B">
        <w:t xml:space="preserve"> </w:t>
      </w:r>
      <w:r w:rsidRPr="001B1C3B">
        <w:t>bilgiler</w:t>
      </w:r>
    </w:p>
    <w:p w14:paraId="6495D54B" w14:textId="7ABB7143" w:rsidR="00164709" w:rsidRPr="001B1C3B" w:rsidRDefault="002B0FCD" w:rsidP="00164709">
      <w:pPr>
        <w:ind w:right="-2"/>
        <w:jc w:val="both"/>
        <w:rPr>
          <w:i/>
          <w:color w:val="000000"/>
          <w:szCs w:val="22"/>
          <w:lang w:val="tr-TR"/>
        </w:rPr>
      </w:pPr>
      <w:r w:rsidRPr="001B1C3B">
        <w:rPr>
          <w:color w:val="000000"/>
          <w:szCs w:val="22"/>
          <w:lang w:val="tr-TR"/>
        </w:rPr>
        <w:t>Bulunmamaktadır</w:t>
      </w:r>
      <w:r w:rsidRPr="001B1C3B">
        <w:rPr>
          <w:i/>
          <w:color w:val="000000"/>
          <w:szCs w:val="22"/>
          <w:lang w:val="tr-TR"/>
        </w:rPr>
        <w:t>.</w:t>
      </w:r>
    </w:p>
    <w:p w14:paraId="1CE2359A" w14:textId="77777777" w:rsidR="0047202C" w:rsidRDefault="0047202C" w:rsidP="00164709">
      <w:pPr>
        <w:pStyle w:val="balk"/>
        <w:keepNext w:val="0"/>
        <w:spacing w:before="0" w:after="120" w:line="240" w:lineRule="auto"/>
      </w:pPr>
    </w:p>
    <w:p w14:paraId="0EA0364C" w14:textId="0A7746C2" w:rsidR="00164709" w:rsidRPr="001B1C3B" w:rsidRDefault="00CF1886" w:rsidP="00164709">
      <w:pPr>
        <w:pStyle w:val="balk"/>
        <w:keepNext w:val="0"/>
        <w:spacing w:before="0" w:after="120" w:line="240" w:lineRule="auto"/>
      </w:pPr>
      <w:r w:rsidRPr="001B1C3B">
        <w:t>Cari</w:t>
      </w:r>
      <w:r w:rsidR="00A13C8C" w:rsidRPr="001B1C3B">
        <w:t xml:space="preserve"> </w:t>
      </w:r>
      <w:r w:rsidRPr="001B1C3B">
        <w:t>dönem</w:t>
      </w:r>
      <w:r w:rsidR="00A13C8C" w:rsidRPr="001B1C3B">
        <w:t xml:space="preserve"> </w:t>
      </w:r>
      <w:r w:rsidRPr="001B1C3B">
        <w:t>içinde</w:t>
      </w:r>
      <w:r w:rsidR="00A13C8C" w:rsidRPr="001B1C3B">
        <w:t xml:space="preserve"> </w:t>
      </w:r>
      <w:r w:rsidRPr="001B1C3B">
        <w:t>satın</w:t>
      </w:r>
      <w:r w:rsidR="00A13C8C" w:rsidRPr="001B1C3B">
        <w:t xml:space="preserve"> </w:t>
      </w:r>
      <w:r w:rsidRPr="001B1C3B">
        <w:t>alınan</w:t>
      </w:r>
      <w:r w:rsidR="00A13C8C" w:rsidRPr="001B1C3B">
        <w:t xml:space="preserve"> </w:t>
      </w:r>
      <w:r w:rsidRPr="001B1C3B">
        <w:t>konsolidasyon</w:t>
      </w:r>
      <w:r w:rsidR="00A13C8C" w:rsidRPr="001B1C3B">
        <w:t xml:space="preserve"> </w:t>
      </w:r>
      <w:r w:rsidRPr="001B1C3B">
        <w:t>kapsamındaki</w:t>
      </w:r>
      <w:r w:rsidR="00A13C8C" w:rsidRPr="001B1C3B">
        <w:t xml:space="preserve"> </w:t>
      </w:r>
      <w:r w:rsidRPr="001B1C3B">
        <w:t>bağlı</w:t>
      </w:r>
      <w:r w:rsidR="00A13C8C" w:rsidRPr="001B1C3B">
        <w:t xml:space="preserve"> </w:t>
      </w:r>
      <w:r w:rsidRPr="001B1C3B">
        <w:t>ortaklıklara</w:t>
      </w:r>
      <w:r w:rsidR="00A13C8C" w:rsidRPr="001B1C3B">
        <w:t xml:space="preserve"> </w:t>
      </w:r>
      <w:r w:rsidRPr="001B1C3B">
        <w:t>ilişkin</w:t>
      </w:r>
      <w:r w:rsidR="00A13C8C" w:rsidRPr="001B1C3B">
        <w:t xml:space="preserve"> </w:t>
      </w:r>
      <w:r w:rsidRPr="001B1C3B">
        <w:t>bilgiler</w:t>
      </w:r>
    </w:p>
    <w:p w14:paraId="334FC293" w14:textId="5ADF7C65" w:rsidR="00D00246" w:rsidRDefault="002B0FCD" w:rsidP="002B0FCD">
      <w:pPr>
        <w:ind w:right="-2"/>
        <w:jc w:val="both"/>
        <w:rPr>
          <w:color w:val="000000"/>
          <w:szCs w:val="22"/>
          <w:lang w:val="tr-TR"/>
        </w:rPr>
      </w:pPr>
      <w:r w:rsidRPr="001B1C3B">
        <w:rPr>
          <w:color w:val="000000"/>
          <w:szCs w:val="22"/>
          <w:lang w:val="tr-TR"/>
        </w:rPr>
        <w:t>Bulunmamaktadır.</w:t>
      </w:r>
    </w:p>
    <w:p w14:paraId="4A070286" w14:textId="77777777" w:rsidR="0047202C" w:rsidRDefault="0047202C" w:rsidP="002B0FCD">
      <w:pPr>
        <w:ind w:right="-2"/>
        <w:jc w:val="both"/>
        <w:rPr>
          <w:color w:val="000000"/>
          <w:szCs w:val="22"/>
          <w:lang w:val="tr-TR"/>
        </w:rPr>
      </w:pPr>
    </w:p>
    <w:p w14:paraId="263A2766" w14:textId="77777777" w:rsidR="0047202C" w:rsidRDefault="0047202C" w:rsidP="002B0FCD">
      <w:pPr>
        <w:ind w:right="-2"/>
        <w:jc w:val="both"/>
        <w:rPr>
          <w:color w:val="000000"/>
          <w:szCs w:val="22"/>
          <w:lang w:val="tr-TR"/>
        </w:rPr>
      </w:pPr>
    </w:p>
    <w:p w14:paraId="2C6E614C" w14:textId="77777777" w:rsidR="0047202C" w:rsidRDefault="0047202C" w:rsidP="002B0FCD">
      <w:pPr>
        <w:ind w:right="-2"/>
        <w:jc w:val="both"/>
        <w:rPr>
          <w:color w:val="000000"/>
          <w:szCs w:val="22"/>
          <w:lang w:val="tr-TR"/>
        </w:rPr>
      </w:pPr>
    </w:p>
    <w:p w14:paraId="4861808E" w14:textId="77777777" w:rsidR="0047202C" w:rsidRDefault="0047202C" w:rsidP="002B0FCD">
      <w:pPr>
        <w:ind w:right="-2"/>
        <w:jc w:val="both"/>
        <w:rPr>
          <w:color w:val="000000"/>
          <w:szCs w:val="22"/>
          <w:lang w:val="tr-TR"/>
        </w:rPr>
      </w:pPr>
    </w:p>
    <w:p w14:paraId="5A4543F0" w14:textId="77777777" w:rsidR="0047202C" w:rsidRDefault="0047202C" w:rsidP="002B0FCD">
      <w:pPr>
        <w:ind w:right="-2"/>
        <w:jc w:val="both"/>
        <w:rPr>
          <w:color w:val="000000"/>
          <w:szCs w:val="22"/>
          <w:lang w:val="tr-TR"/>
        </w:rPr>
      </w:pPr>
    </w:p>
    <w:p w14:paraId="3B6BDD6C" w14:textId="77777777" w:rsidR="0047202C" w:rsidRDefault="0047202C" w:rsidP="002B0FCD">
      <w:pPr>
        <w:ind w:right="-2"/>
        <w:jc w:val="both"/>
        <w:rPr>
          <w:color w:val="000000"/>
          <w:szCs w:val="22"/>
          <w:lang w:val="tr-TR"/>
        </w:rPr>
      </w:pPr>
    </w:p>
    <w:p w14:paraId="6EF9C986" w14:textId="77777777" w:rsidR="0047202C" w:rsidRDefault="0047202C" w:rsidP="002B0FCD">
      <w:pPr>
        <w:ind w:right="-2"/>
        <w:jc w:val="both"/>
        <w:rPr>
          <w:color w:val="000000"/>
          <w:szCs w:val="22"/>
          <w:lang w:val="tr-TR"/>
        </w:rPr>
      </w:pPr>
    </w:p>
    <w:p w14:paraId="5E2DED32" w14:textId="77777777" w:rsidR="0047202C" w:rsidRDefault="0047202C" w:rsidP="002B0FCD">
      <w:pPr>
        <w:ind w:right="-2"/>
        <w:jc w:val="both"/>
        <w:rPr>
          <w:color w:val="000000"/>
          <w:szCs w:val="22"/>
          <w:lang w:val="tr-TR"/>
        </w:rPr>
      </w:pPr>
    </w:p>
    <w:p w14:paraId="277CD784" w14:textId="77777777" w:rsidR="0047202C" w:rsidRDefault="0047202C" w:rsidP="002B0FCD">
      <w:pPr>
        <w:ind w:right="-2"/>
        <w:jc w:val="both"/>
        <w:rPr>
          <w:color w:val="000000"/>
          <w:szCs w:val="22"/>
          <w:lang w:val="tr-TR"/>
        </w:rPr>
      </w:pPr>
    </w:p>
    <w:p w14:paraId="5DEE7FFE" w14:textId="77777777" w:rsidR="0047202C" w:rsidRDefault="0047202C" w:rsidP="002B0FCD">
      <w:pPr>
        <w:ind w:right="-2"/>
        <w:jc w:val="both"/>
        <w:rPr>
          <w:color w:val="000000"/>
          <w:szCs w:val="22"/>
          <w:lang w:val="tr-TR"/>
        </w:rPr>
      </w:pPr>
    </w:p>
    <w:p w14:paraId="22284E00" w14:textId="77777777" w:rsidR="0047202C" w:rsidRDefault="0047202C" w:rsidP="002B0FCD">
      <w:pPr>
        <w:ind w:right="-2"/>
        <w:jc w:val="both"/>
        <w:rPr>
          <w:color w:val="000000"/>
          <w:szCs w:val="22"/>
          <w:lang w:val="tr-TR"/>
        </w:rPr>
      </w:pPr>
    </w:p>
    <w:p w14:paraId="18AB866C" w14:textId="77777777" w:rsidR="0047202C" w:rsidRDefault="0047202C" w:rsidP="002B0FCD">
      <w:pPr>
        <w:ind w:right="-2"/>
        <w:jc w:val="both"/>
        <w:rPr>
          <w:color w:val="000000"/>
          <w:szCs w:val="22"/>
          <w:lang w:val="tr-TR"/>
        </w:rPr>
      </w:pPr>
    </w:p>
    <w:p w14:paraId="3C1F4182" w14:textId="77777777" w:rsidR="0047202C" w:rsidRDefault="0047202C" w:rsidP="002B0FCD">
      <w:pPr>
        <w:ind w:right="-2"/>
        <w:jc w:val="both"/>
        <w:rPr>
          <w:color w:val="000000"/>
          <w:szCs w:val="22"/>
          <w:lang w:val="tr-TR"/>
        </w:rPr>
      </w:pPr>
    </w:p>
    <w:p w14:paraId="0A0CFB2D" w14:textId="77777777" w:rsidR="0047202C" w:rsidRDefault="0047202C" w:rsidP="002B0FCD">
      <w:pPr>
        <w:ind w:right="-2"/>
        <w:jc w:val="both"/>
        <w:rPr>
          <w:color w:val="000000"/>
          <w:szCs w:val="22"/>
          <w:lang w:val="tr-TR"/>
        </w:rPr>
      </w:pPr>
    </w:p>
    <w:p w14:paraId="1528F1CE" w14:textId="77777777" w:rsidR="0047202C" w:rsidRDefault="0047202C" w:rsidP="002B0FCD">
      <w:pPr>
        <w:ind w:right="-2"/>
        <w:jc w:val="both"/>
        <w:rPr>
          <w:color w:val="000000"/>
          <w:szCs w:val="22"/>
          <w:lang w:val="tr-TR"/>
        </w:rPr>
      </w:pPr>
    </w:p>
    <w:p w14:paraId="1B542794" w14:textId="77777777" w:rsidR="0047202C" w:rsidRDefault="0047202C" w:rsidP="002B0FCD">
      <w:pPr>
        <w:ind w:right="-2"/>
        <w:jc w:val="both"/>
        <w:rPr>
          <w:color w:val="000000"/>
          <w:szCs w:val="22"/>
          <w:lang w:val="tr-TR"/>
        </w:rPr>
      </w:pPr>
    </w:p>
    <w:p w14:paraId="52D77A43" w14:textId="77777777" w:rsidR="0047202C" w:rsidRDefault="0047202C" w:rsidP="002B0FCD">
      <w:pPr>
        <w:ind w:right="-2"/>
        <w:jc w:val="both"/>
        <w:rPr>
          <w:color w:val="000000"/>
          <w:szCs w:val="22"/>
          <w:lang w:val="tr-TR"/>
        </w:rPr>
      </w:pPr>
    </w:p>
    <w:p w14:paraId="028DE592" w14:textId="77777777" w:rsidR="0047202C" w:rsidRDefault="0047202C" w:rsidP="002B0FCD">
      <w:pPr>
        <w:ind w:right="-2"/>
        <w:jc w:val="both"/>
        <w:rPr>
          <w:color w:val="000000"/>
          <w:szCs w:val="22"/>
          <w:lang w:val="tr-TR"/>
        </w:rPr>
      </w:pPr>
    </w:p>
    <w:p w14:paraId="37B7A3E7" w14:textId="77777777" w:rsidR="0047202C" w:rsidRDefault="0047202C" w:rsidP="002B0FCD">
      <w:pPr>
        <w:ind w:right="-2"/>
        <w:jc w:val="both"/>
        <w:rPr>
          <w:color w:val="000000"/>
          <w:szCs w:val="22"/>
          <w:lang w:val="tr-TR"/>
        </w:rPr>
      </w:pPr>
    </w:p>
    <w:p w14:paraId="769AFA04" w14:textId="77777777" w:rsidR="0047202C" w:rsidRDefault="0047202C" w:rsidP="002B0FCD">
      <w:pPr>
        <w:ind w:right="-2"/>
        <w:jc w:val="both"/>
        <w:rPr>
          <w:color w:val="000000"/>
          <w:szCs w:val="22"/>
          <w:lang w:val="tr-TR"/>
        </w:rPr>
      </w:pPr>
    </w:p>
    <w:p w14:paraId="035D85BF" w14:textId="77777777" w:rsidR="0047202C" w:rsidRDefault="0047202C" w:rsidP="002B0FCD">
      <w:pPr>
        <w:ind w:right="-2"/>
        <w:jc w:val="both"/>
        <w:rPr>
          <w:color w:val="000000"/>
          <w:szCs w:val="22"/>
          <w:lang w:val="tr-TR"/>
        </w:rPr>
      </w:pPr>
    </w:p>
    <w:p w14:paraId="056E4D4C" w14:textId="77777777" w:rsidR="0047202C" w:rsidRDefault="0047202C" w:rsidP="002B0FCD">
      <w:pPr>
        <w:ind w:right="-2"/>
        <w:jc w:val="both"/>
        <w:rPr>
          <w:color w:val="000000"/>
          <w:szCs w:val="22"/>
          <w:lang w:val="tr-TR"/>
        </w:rPr>
      </w:pPr>
    </w:p>
    <w:p w14:paraId="2D20BCFC" w14:textId="77777777" w:rsidR="0047202C" w:rsidRDefault="0047202C" w:rsidP="002B0FCD">
      <w:pPr>
        <w:ind w:right="-2"/>
        <w:jc w:val="both"/>
        <w:rPr>
          <w:color w:val="000000"/>
          <w:szCs w:val="22"/>
          <w:lang w:val="tr-TR"/>
        </w:rPr>
      </w:pPr>
    </w:p>
    <w:p w14:paraId="1A1D9B39" w14:textId="77777777" w:rsidR="00F85774" w:rsidRDefault="00F85774" w:rsidP="002B0FCD">
      <w:pPr>
        <w:ind w:right="-2"/>
        <w:jc w:val="both"/>
        <w:rPr>
          <w:color w:val="000000"/>
          <w:szCs w:val="22"/>
          <w:lang w:val="tr-TR"/>
        </w:rPr>
        <w:sectPr w:rsidR="00F85774" w:rsidSect="00055356">
          <w:footerReference w:type="default" r:id="rId117"/>
          <w:pgSz w:w="11907" w:h="16840" w:code="9"/>
          <w:pgMar w:top="1418" w:right="1418" w:bottom="1418" w:left="1418" w:header="578" w:footer="221" w:gutter="0"/>
          <w:cols w:space="708"/>
          <w:docGrid w:linePitch="299"/>
        </w:sectPr>
      </w:pPr>
    </w:p>
    <w:p w14:paraId="15E84763" w14:textId="23793E00" w:rsidR="008B0B66" w:rsidRPr="001B1C3B" w:rsidRDefault="008B0B66" w:rsidP="00C41DAC">
      <w:pPr>
        <w:pStyle w:val="Head1"/>
        <w:keepNext w:val="0"/>
        <w:keepLines w:val="0"/>
        <w:spacing w:before="120" w:after="60" w:line="280" w:lineRule="exact"/>
        <w:ind w:right="0" w:hanging="851"/>
        <w:jc w:val="both"/>
        <w:rPr>
          <w:sz w:val="22"/>
          <w:szCs w:val="22"/>
        </w:rPr>
      </w:pPr>
      <w:r w:rsidRPr="001B1C3B">
        <w:rPr>
          <w:sz w:val="22"/>
          <w:szCs w:val="22"/>
        </w:rPr>
        <w:t>5.1.1</w:t>
      </w:r>
      <w:r w:rsidR="00EB4023" w:rsidRPr="001B1C3B">
        <w:rPr>
          <w:sz w:val="22"/>
          <w:szCs w:val="22"/>
        </w:rPr>
        <w:t>2</w:t>
      </w:r>
      <w:r w:rsidRPr="001B1C3B">
        <w:rPr>
          <w:sz w:val="22"/>
          <w:szCs w:val="22"/>
        </w:rPr>
        <w:tab/>
        <w:t>Birlikte</w:t>
      </w:r>
      <w:r w:rsidR="00A13C8C" w:rsidRPr="001B1C3B">
        <w:rPr>
          <w:sz w:val="22"/>
          <w:szCs w:val="22"/>
        </w:rPr>
        <w:t xml:space="preserve"> </w:t>
      </w:r>
      <w:r w:rsidRPr="001B1C3B">
        <w:rPr>
          <w:sz w:val="22"/>
          <w:szCs w:val="22"/>
        </w:rPr>
        <w:t>kontrol</w:t>
      </w:r>
      <w:r w:rsidR="00A13C8C" w:rsidRPr="001B1C3B">
        <w:rPr>
          <w:sz w:val="22"/>
          <w:szCs w:val="22"/>
        </w:rPr>
        <w:t xml:space="preserve"> </w:t>
      </w:r>
      <w:r w:rsidRPr="001B1C3B">
        <w:rPr>
          <w:sz w:val="22"/>
          <w:szCs w:val="22"/>
        </w:rPr>
        <w:t>edilen</w:t>
      </w:r>
      <w:r w:rsidR="00A13C8C" w:rsidRPr="001B1C3B">
        <w:rPr>
          <w:sz w:val="22"/>
          <w:szCs w:val="22"/>
        </w:rPr>
        <w:t xml:space="preserve"> </w:t>
      </w:r>
      <w:r w:rsidRPr="001B1C3B">
        <w:rPr>
          <w:sz w:val="22"/>
          <w:szCs w:val="22"/>
        </w:rPr>
        <w:t>ortaklıklar</w:t>
      </w:r>
      <w:r w:rsidR="00A13C8C" w:rsidRPr="001B1C3B">
        <w:rPr>
          <w:sz w:val="22"/>
          <w:szCs w:val="22"/>
        </w:rPr>
        <w:t xml:space="preserve"> </w:t>
      </w:r>
      <w:r w:rsidRPr="001B1C3B">
        <w:rPr>
          <w:sz w:val="22"/>
          <w:szCs w:val="22"/>
        </w:rPr>
        <w:t>(net)</w:t>
      </w:r>
    </w:p>
    <w:p w14:paraId="0B076D78" w14:textId="1B8AC010" w:rsidR="008B0B66" w:rsidRPr="001B1C3B" w:rsidRDefault="002B0FCD" w:rsidP="002B0FCD">
      <w:pPr>
        <w:ind w:right="-2"/>
        <w:jc w:val="both"/>
        <w:rPr>
          <w:color w:val="000000"/>
          <w:szCs w:val="22"/>
          <w:lang w:val="tr-TR"/>
        </w:rPr>
      </w:pPr>
      <w:r w:rsidRPr="001B1C3B">
        <w:rPr>
          <w:color w:val="000000"/>
          <w:szCs w:val="22"/>
          <w:lang w:val="tr-TR"/>
        </w:rPr>
        <w:t>Bulunmamaktadır.</w:t>
      </w:r>
    </w:p>
    <w:p w14:paraId="36FF5987" w14:textId="73E3165E" w:rsidR="00CF1886" w:rsidRPr="001B1C3B" w:rsidRDefault="006C5157" w:rsidP="00C41DAC">
      <w:pPr>
        <w:pStyle w:val="Head1"/>
        <w:keepNext w:val="0"/>
        <w:keepLines w:val="0"/>
        <w:spacing w:before="120" w:after="60" w:line="280" w:lineRule="exact"/>
        <w:ind w:right="0" w:hanging="851"/>
        <w:jc w:val="both"/>
        <w:rPr>
          <w:sz w:val="22"/>
          <w:szCs w:val="22"/>
        </w:rPr>
      </w:pPr>
      <w:r w:rsidRPr="001B1C3B">
        <w:rPr>
          <w:sz w:val="22"/>
          <w:szCs w:val="22"/>
        </w:rPr>
        <w:t>5</w:t>
      </w:r>
      <w:r w:rsidR="00CF1886" w:rsidRPr="001B1C3B">
        <w:rPr>
          <w:sz w:val="22"/>
          <w:szCs w:val="22"/>
        </w:rPr>
        <w:t>.1.1</w:t>
      </w:r>
      <w:r w:rsidR="00A10BB5" w:rsidRPr="001B1C3B">
        <w:rPr>
          <w:sz w:val="22"/>
          <w:szCs w:val="22"/>
        </w:rPr>
        <w:t>3</w:t>
      </w:r>
      <w:r w:rsidR="00CF1886" w:rsidRPr="001B1C3B">
        <w:rPr>
          <w:sz w:val="22"/>
          <w:szCs w:val="22"/>
        </w:rPr>
        <w:tab/>
        <w:t>Maddi</w:t>
      </w:r>
      <w:r w:rsidR="00A13C8C" w:rsidRPr="001B1C3B">
        <w:rPr>
          <w:sz w:val="22"/>
          <w:szCs w:val="22"/>
        </w:rPr>
        <w:t xml:space="preserve"> </w:t>
      </w:r>
      <w:r w:rsidR="00CF1886" w:rsidRPr="001B1C3B">
        <w:rPr>
          <w:sz w:val="22"/>
          <w:szCs w:val="22"/>
        </w:rPr>
        <w:t>d</w:t>
      </w:r>
      <w:r w:rsidR="001658EC" w:rsidRPr="001B1C3B">
        <w:rPr>
          <w:sz w:val="22"/>
          <w:szCs w:val="22"/>
        </w:rPr>
        <w:t>uran</w:t>
      </w:r>
      <w:r w:rsidR="00A13C8C" w:rsidRPr="001B1C3B">
        <w:rPr>
          <w:sz w:val="22"/>
          <w:szCs w:val="22"/>
        </w:rPr>
        <w:t xml:space="preserve"> </w:t>
      </w:r>
      <w:r w:rsidR="001658EC" w:rsidRPr="001B1C3B">
        <w:rPr>
          <w:sz w:val="22"/>
          <w:szCs w:val="22"/>
        </w:rPr>
        <w:t>varlıklara</w:t>
      </w:r>
      <w:r w:rsidR="00A13C8C" w:rsidRPr="001B1C3B">
        <w:rPr>
          <w:sz w:val="22"/>
          <w:szCs w:val="22"/>
        </w:rPr>
        <w:t xml:space="preserve"> </w:t>
      </w:r>
      <w:r w:rsidR="001658EC" w:rsidRPr="001B1C3B">
        <w:rPr>
          <w:sz w:val="22"/>
          <w:szCs w:val="22"/>
        </w:rPr>
        <w:t>ilişkin</w:t>
      </w:r>
      <w:r w:rsidR="00A13C8C" w:rsidRPr="001B1C3B">
        <w:rPr>
          <w:sz w:val="22"/>
          <w:szCs w:val="22"/>
        </w:rPr>
        <w:t xml:space="preserve"> </w:t>
      </w:r>
      <w:r w:rsidR="001658EC" w:rsidRPr="001B1C3B">
        <w:rPr>
          <w:sz w:val="22"/>
          <w:szCs w:val="22"/>
        </w:rPr>
        <w:t>açıklamalar</w:t>
      </w:r>
    </w:p>
    <w:tbl>
      <w:tblPr>
        <w:tblW w:w="5000" w:type="pct"/>
        <w:tblBorders>
          <w:top w:val="single" w:sz="4" w:space="0" w:color="auto"/>
          <w:left w:val="single" w:sz="4" w:space="0" w:color="auto"/>
          <w:bottom w:val="single" w:sz="4" w:space="0" w:color="auto"/>
          <w:right w:val="single" w:sz="4" w:space="0" w:color="auto"/>
          <w:insideH w:val="dotted" w:sz="4" w:space="0" w:color="auto"/>
          <w:insideV w:val="dotted" w:sz="4" w:space="0" w:color="auto"/>
        </w:tblBorders>
        <w:tblCellMar>
          <w:left w:w="0" w:type="dxa"/>
          <w:right w:w="0" w:type="dxa"/>
        </w:tblCellMar>
        <w:tblLook w:val="0000" w:firstRow="0" w:lastRow="0" w:firstColumn="0" w:lastColumn="0" w:noHBand="0" w:noVBand="0"/>
      </w:tblPr>
      <w:tblGrid>
        <w:gridCol w:w="3627"/>
        <w:gridCol w:w="1118"/>
        <w:gridCol w:w="1287"/>
        <w:gridCol w:w="979"/>
        <w:gridCol w:w="966"/>
        <w:gridCol w:w="1084"/>
      </w:tblGrid>
      <w:tr w:rsidR="002475BA" w:rsidRPr="001B1C3B" w14:paraId="49EE0A46" w14:textId="77777777" w:rsidTr="00536864">
        <w:trPr>
          <w:trHeight w:hRule="exact" w:val="850"/>
        </w:trPr>
        <w:tc>
          <w:tcPr>
            <w:tcW w:w="2001" w:type="pct"/>
            <w:tcBorders>
              <w:top w:val="single" w:sz="4" w:space="0" w:color="auto"/>
            </w:tcBorders>
            <w:noWrap/>
            <w:tcMar>
              <w:top w:w="15" w:type="dxa"/>
              <w:left w:w="15" w:type="dxa"/>
              <w:bottom w:w="0" w:type="dxa"/>
              <w:right w:w="15" w:type="dxa"/>
            </w:tcMar>
            <w:vAlign w:val="center"/>
          </w:tcPr>
          <w:p w14:paraId="202FFE9E" w14:textId="77777777" w:rsidR="002475BA" w:rsidRPr="001B1C3B" w:rsidRDefault="002475BA" w:rsidP="00536864">
            <w:pPr>
              <w:keepNext/>
              <w:keepLines/>
              <w:rPr>
                <w:rFonts w:eastAsia="Arial Unicode MS"/>
                <w:b/>
                <w:i/>
                <w:iCs/>
                <w:sz w:val="18"/>
                <w:lang w:val="tr-TR"/>
              </w:rPr>
            </w:pPr>
          </w:p>
        </w:tc>
        <w:tc>
          <w:tcPr>
            <w:tcW w:w="617" w:type="pct"/>
            <w:tcBorders>
              <w:top w:val="single" w:sz="4" w:space="0" w:color="auto"/>
              <w:right w:val="dotted" w:sz="4" w:space="0" w:color="auto"/>
            </w:tcBorders>
            <w:noWrap/>
            <w:tcMar>
              <w:top w:w="15" w:type="dxa"/>
              <w:left w:w="15" w:type="dxa"/>
              <w:bottom w:w="0" w:type="dxa"/>
              <w:right w:w="15" w:type="dxa"/>
            </w:tcMar>
            <w:vAlign w:val="center"/>
          </w:tcPr>
          <w:p w14:paraId="6C47AA78" w14:textId="77777777" w:rsidR="002475BA" w:rsidRPr="001B1C3B" w:rsidRDefault="002475BA" w:rsidP="00536864">
            <w:pPr>
              <w:keepNext/>
              <w:keepLines/>
              <w:spacing w:line="200" w:lineRule="atLeast"/>
              <w:jc w:val="center"/>
              <w:rPr>
                <w:rFonts w:eastAsia="Arial Unicode MS"/>
                <w:b/>
                <w:bCs/>
                <w:iCs/>
                <w:sz w:val="18"/>
                <w:lang w:val="tr-TR"/>
              </w:rPr>
            </w:pPr>
            <w:r w:rsidRPr="001B1C3B">
              <w:rPr>
                <w:b/>
                <w:bCs/>
                <w:iCs/>
                <w:sz w:val="18"/>
                <w:lang w:val="tr-TR"/>
              </w:rPr>
              <w:t>Gayrimenkul</w:t>
            </w:r>
          </w:p>
        </w:tc>
        <w:tc>
          <w:tcPr>
            <w:tcW w:w="710" w:type="pct"/>
            <w:tcBorders>
              <w:top w:val="single" w:sz="4" w:space="0" w:color="auto"/>
            </w:tcBorders>
            <w:noWrap/>
            <w:tcMar>
              <w:top w:w="15" w:type="dxa"/>
              <w:left w:w="15" w:type="dxa"/>
              <w:bottom w:w="0" w:type="dxa"/>
              <w:right w:w="15" w:type="dxa"/>
            </w:tcMar>
            <w:vAlign w:val="center"/>
          </w:tcPr>
          <w:p w14:paraId="1463AAD8" w14:textId="77777777" w:rsidR="002475BA" w:rsidRPr="001B1C3B" w:rsidRDefault="002475BA" w:rsidP="00536864">
            <w:pPr>
              <w:keepNext/>
              <w:keepLines/>
              <w:spacing w:line="200" w:lineRule="atLeast"/>
              <w:jc w:val="center"/>
              <w:rPr>
                <w:b/>
                <w:bCs/>
                <w:iCs/>
                <w:sz w:val="18"/>
                <w:lang w:val="tr-TR"/>
              </w:rPr>
            </w:pPr>
            <w:r w:rsidRPr="001B1C3B">
              <w:rPr>
                <w:b/>
                <w:bCs/>
                <w:iCs/>
                <w:sz w:val="18"/>
                <w:lang w:val="tr-TR"/>
              </w:rPr>
              <w:t>Kullanım Hakkı</w:t>
            </w:r>
          </w:p>
          <w:p w14:paraId="4E9DCDA6" w14:textId="77777777" w:rsidR="002475BA" w:rsidRPr="001B1C3B" w:rsidRDefault="002475BA" w:rsidP="00536864">
            <w:pPr>
              <w:keepNext/>
              <w:keepLines/>
              <w:spacing w:line="200" w:lineRule="atLeast"/>
              <w:jc w:val="center"/>
              <w:rPr>
                <w:rFonts w:eastAsia="Arial Unicode MS"/>
                <w:b/>
                <w:bCs/>
                <w:iCs/>
                <w:sz w:val="18"/>
                <w:lang w:val="tr-TR"/>
              </w:rPr>
            </w:pPr>
            <w:r w:rsidRPr="001B1C3B">
              <w:rPr>
                <w:b/>
                <w:bCs/>
                <w:iCs/>
                <w:sz w:val="18"/>
                <w:lang w:val="tr-TR"/>
              </w:rPr>
              <w:t>Varlıkları</w:t>
            </w:r>
          </w:p>
        </w:tc>
        <w:tc>
          <w:tcPr>
            <w:tcW w:w="540" w:type="pct"/>
            <w:tcBorders>
              <w:top w:val="single" w:sz="4" w:space="0" w:color="auto"/>
            </w:tcBorders>
            <w:vAlign w:val="center"/>
          </w:tcPr>
          <w:p w14:paraId="16E74774" w14:textId="77777777" w:rsidR="002475BA" w:rsidRPr="001B1C3B" w:rsidRDefault="002475BA" w:rsidP="00536864">
            <w:pPr>
              <w:keepNext/>
              <w:keepLines/>
              <w:spacing w:line="200" w:lineRule="atLeast"/>
              <w:jc w:val="center"/>
              <w:rPr>
                <w:b/>
                <w:bCs/>
                <w:iCs/>
                <w:sz w:val="18"/>
                <w:lang w:val="tr-TR"/>
              </w:rPr>
            </w:pPr>
            <w:r w:rsidRPr="001B1C3B">
              <w:rPr>
                <w:rFonts w:eastAsia="Arial Unicode MS"/>
                <w:b/>
                <w:bCs/>
                <w:iCs/>
                <w:sz w:val="18"/>
                <w:lang w:val="tr-TR"/>
              </w:rPr>
              <w:t>Araçlar</w:t>
            </w:r>
          </w:p>
        </w:tc>
        <w:tc>
          <w:tcPr>
            <w:tcW w:w="533" w:type="pct"/>
            <w:tcBorders>
              <w:top w:val="single" w:sz="4" w:space="0" w:color="auto"/>
            </w:tcBorders>
            <w:vAlign w:val="center"/>
          </w:tcPr>
          <w:p w14:paraId="41ACE111" w14:textId="77777777" w:rsidR="002475BA" w:rsidRPr="001B1C3B" w:rsidRDefault="002475BA" w:rsidP="00536864">
            <w:pPr>
              <w:keepNext/>
              <w:keepLines/>
              <w:spacing w:line="200" w:lineRule="atLeast"/>
              <w:jc w:val="center"/>
              <w:rPr>
                <w:rFonts w:eastAsia="Arial Unicode MS"/>
                <w:b/>
                <w:bCs/>
                <w:iCs/>
                <w:sz w:val="18"/>
                <w:lang w:val="tr-TR"/>
              </w:rPr>
            </w:pPr>
            <w:r w:rsidRPr="001B1C3B">
              <w:rPr>
                <w:b/>
                <w:bCs/>
                <w:iCs/>
                <w:sz w:val="18"/>
                <w:lang w:val="tr-TR"/>
              </w:rPr>
              <w:t>Diğer MDV</w:t>
            </w:r>
          </w:p>
        </w:tc>
        <w:tc>
          <w:tcPr>
            <w:tcW w:w="598" w:type="pct"/>
            <w:tcBorders>
              <w:top w:val="single" w:sz="4" w:space="0" w:color="auto"/>
            </w:tcBorders>
            <w:noWrap/>
            <w:tcMar>
              <w:top w:w="15" w:type="dxa"/>
              <w:left w:w="15" w:type="dxa"/>
              <w:bottom w:w="0" w:type="dxa"/>
              <w:right w:w="15" w:type="dxa"/>
            </w:tcMar>
            <w:vAlign w:val="center"/>
          </w:tcPr>
          <w:p w14:paraId="20431E4C" w14:textId="77777777" w:rsidR="002475BA" w:rsidRPr="001B1C3B" w:rsidRDefault="002475BA" w:rsidP="00536864">
            <w:pPr>
              <w:keepNext/>
              <w:keepLines/>
              <w:spacing w:line="200" w:lineRule="atLeast"/>
              <w:jc w:val="center"/>
              <w:rPr>
                <w:rFonts w:eastAsia="Arial Unicode MS"/>
                <w:b/>
                <w:bCs/>
                <w:iCs/>
                <w:sz w:val="18"/>
                <w:lang w:val="tr-TR"/>
              </w:rPr>
            </w:pPr>
            <w:r w:rsidRPr="001B1C3B">
              <w:rPr>
                <w:b/>
                <w:bCs/>
                <w:iCs/>
                <w:sz w:val="18"/>
                <w:lang w:val="tr-TR"/>
              </w:rPr>
              <w:t>Toplam</w:t>
            </w:r>
          </w:p>
        </w:tc>
      </w:tr>
      <w:tr w:rsidR="002475BA" w:rsidRPr="001B1C3B" w14:paraId="07569CC1" w14:textId="77777777" w:rsidTr="00536864">
        <w:trPr>
          <w:trHeight w:hRule="exact" w:val="280"/>
        </w:trPr>
        <w:tc>
          <w:tcPr>
            <w:tcW w:w="2001" w:type="pct"/>
            <w:noWrap/>
            <w:tcMar>
              <w:top w:w="15" w:type="dxa"/>
              <w:left w:w="15" w:type="dxa"/>
              <w:bottom w:w="0" w:type="dxa"/>
              <w:right w:w="15" w:type="dxa"/>
            </w:tcMar>
            <w:vAlign w:val="center"/>
          </w:tcPr>
          <w:p w14:paraId="4C0CEFE7" w14:textId="77777777" w:rsidR="002475BA" w:rsidRPr="001B1C3B" w:rsidRDefault="002475BA" w:rsidP="00536864">
            <w:pPr>
              <w:keepNext/>
              <w:keepLines/>
              <w:ind w:left="57"/>
              <w:rPr>
                <w:b/>
                <w:bCs/>
                <w:iCs/>
                <w:sz w:val="18"/>
                <w:lang w:val="tr-TR"/>
              </w:rPr>
            </w:pPr>
            <w:r w:rsidRPr="001B1C3B">
              <w:rPr>
                <w:rFonts w:eastAsia="Arial Unicode MS"/>
                <w:b/>
                <w:bCs/>
                <w:iCs/>
                <w:sz w:val="18"/>
                <w:lang w:val="tr-TR"/>
              </w:rPr>
              <w:t>Önceki Dönem Sonu</w:t>
            </w:r>
          </w:p>
        </w:tc>
        <w:tc>
          <w:tcPr>
            <w:tcW w:w="617" w:type="pct"/>
            <w:noWrap/>
            <w:tcMar>
              <w:top w:w="15" w:type="dxa"/>
              <w:left w:w="15" w:type="dxa"/>
              <w:bottom w:w="0" w:type="dxa"/>
              <w:right w:w="15" w:type="dxa"/>
            </w:tcMar>
            <w:vAlign w:val="bottom"/>
          </w:tcPr>
          <w:p w14:paraId="275C4DE8" w14:textId="77777777" w:rsidR="002475BA" w:rsidRPr="001B1C3B" w:rsidRDefault="002475BA" w:rsidP="00536864">
            <w:pPr>
              <w:ind w:right="62"/>
              <w:jc w:val="right"/>
              <w:rPr>
                <w:rFonts w:eastAsia="Arial Unicode MS"/>
                <w:b/>
                <w:bCs/>
                <w:sz w:val="20"/>
                <w:lang w:val="tr-TR"/>
              </w:rPr>
            </w:pPr>
          </w:p>
        </w:tc>
        <w:tc>
          <w:tcPr>
            <w:tcW w:w="710" w:type="pct"/>
            <w:noWrap/>
            <w:tcMar>
              <w:top w:w="15" w:type="dxa"/>
              <w:left w:w="15" w:type="dxa"/>
              <w:bottom w:w="0" w:type="dxa"/>
              <w:right w:w="15" w:type="dxa"/>
            </w:tcMar>
            <w:vAlign w:val="bottom"/>
          </w:tcPr>
          <w:p w14:paraId="1B2580B8" w14:textId="77777777" w:rsidR="002475BA" w:rsidRPr="001B1C3B" w:rsidRDefault="002475BA" w:rsidP="00536864">
            <w:pPr>
              <w:ind w:right="62"/>
              <w:jc w:val="right"/>
              <w:rPr>
                <w:rFonts w:eastAsia="Arial Unicode MS"/>
                <w:b/>
                <w:bCs/>
                <w:sz w:val="20"/>
                <w:lang w:val="tr-TR"/>
              </w:rPr>
            </w:pPr>
          </w:p>
        </w:tc>
        <w:tc>
          <w:tcPr>
            <w:tcW w:w="540" w:type="pct"/>
            <w:vAlign w:val="bottom"/>
          </w:tcPr>
          <w:p w14:paraId="08C7D89B" w14:textId="77777777" w:rsidR="002475BA" w:rsidRPr="001B1C3B" w:rsidRDefault="002475BA" w:rsidP="00536864">
            <w:pPr>
              <w:ind w:right="62"/>
              <w:jc w:val="right"/>
              <w:rPr>
                <w:rFonts w:eastAsia="Arial Unicode MS"/>
                <w:b/>
                <w:bCs/>
                <w:sz w:val="20"/>
                <w:lang w:val="tr-TR"/>
              </w:rPr>
            </w:pPr>
          </w:p>
        </w:tc>
        <w:tc>
          <w:tcPr>
            <w:tcW w:w="533" w:type="pct"/>
            <w:vAlign w:val="bottom"/>
          </w:tcPr>
          <w:p w14:paraId="75CD69E7" w14:textId="77777777" w:rsidR="002475BA" w:rsidRPr="001B1C3B" w:rsidRDefault="002475BA" w:rsidP="00536864">
            <w:pPr>
              <w:ind w:right="62"/>
              <w:jc w:val="right"/>
              <w:rPr>
                <w:rFonts w:eastAsia="Arial Unicode MS"/>
                <w:b/>
                <w:bCs/>
                <w:sz w:val="20"/>
                <w:lang w:val="tr-TR"/>
              </w:rPr>
            </w:pPr>
          </w:p>
        </w:tc>
        <w:tc>
          <w:tcPr>
            <w:tcW w:w="598" w:type="pct"/>
            <w:noWrap/>
            <w:tcMar>
              <w:top w:w="15" w:type="dxa"/>
              <w:left w:w="15" w:type="dxa"/>
              <w:bottom w:w="0" w:type="dxa"/>
              <w:right w:w="15" w:type="dxa"/>
            </w:tcMar>
            <w:vAlign w:val="bottom"/>
          </w:tcPr>
          <w:p w14:paraId="6464BA94" w14:textId="77777777" w:rsidR="002475BA" w:rsidRPr="001B1C3B" w:rsidRDefault="002475BA" w:rsidP="00536864">
            <w:pPr>
              <w:ind w:right="62"/>
              <w:jc w:val="right"/>
              <w:rPr>
                <w:rFonts w:eastAsia="Arial Unicode MS"/>
                <w:b/>
                <w:bCs/>
                <w:sz w:val="20"/>
                <w:lang w:val="tr-TR"/>
              </w:rPr>
            </w:pPr>
          </w:p>
        </w:tc>
      </w:tr>
      <w:tr w:rsidR="006252E1" w:rsidRPr="001B1C3B" w14:paraId="1E83FAE5" w14:textId="77777777" w:rsidTr="006352B4">
        <w:trPr>
          <w:trHeight w:hRule="exact" w:val="280"/>
        </w:trPr>
        <w:tc>
          <w:tcPr>
            <w:tcW w:w="2001" w:type="pct"/>
            <w:noWrap/>
            <w:tcMar>
              <w:top w:w="15" w:type="dxa"/>
              <w:left w:w="15" w:type="dxa"/>
              <w:bottom w:w="0" w:type="dxa"/>
              <w:right w:w="15" w:type="dxa"/>
            </w:tcMar>
            <w:vAlign w:val="center"/>
          </w:tcPr>
          <w:p w14:paraId="20C85B8D" w14:textId="77777777" w:rsidR="006252E1" w:rsidRPr="001B1C3B" w:rsidRDefault="006252E1" w:rsidP="006252E1">
            <w:pPr>
              <w:keepNext/>
              <w:keepLines/>
              <w:rPr>
                <w:rFonts w:eastAsia="Arial Unicode MS"/>
                <w:iCs/>
                <w:sz w:val="18"/>
                <w:lang w:val="tr-TR"/>
              </w:rPr>
            </w:pPr>
            <w:r w:rsidRPr="001B1C3B">
              <w:rPr>
                <w:iCs/>
                <w:sz w:val="18"/>
                <w:lang w:val="tr-TR"/>
              </w:rPr>
              <w:t xml:space="preserve">  Maliyet</w:t>
            </w:r>
          </w:p>
        </w:tc>
        <w:tc>
          <w:tcPr>
            <w:tcW w:w="617" w:type="pct"/>
            <w:noWrap/>
            <w:tcMar>
              <w:top w:w="15" w:type="dxa"/>
              <w:left w:w="15" w:type="dxa"/>
              <w:bottom w:w="0" w:type="dxa"/>
              <w:right w:w="15" w:type="dxa"/>
            </w:tcMar>
            <w:vAlign w:val="center"/>
          </w:tcPr>
          <w:p w14:paraId="416CF5FB" w14:textId="6D88C7C1" w:rsidR="006252E1" w:rsidRPr="001B1C3B" w:rsidRDefault="006252E1" w:rsidP="006252E1">
            <w:pPr>
              <w:spacing w:beforeLines="20" w:before="48"/>
              <w:ind w:right="57"/>
              <w:jc w:val="right"/>
              <w:rPr>
                <w:sz w:val="18"/>
                <w:szCs w:val="18"/>
                <w:lang w:val="tr-TR"/>
              </w:rPr>
            </w:pPr>
            <w:r w:rsidRPr="006352B4">
              <w:rPr>
                <w:sz w:val="18"/>
                <w:szCs w:val="18"/>
              </w:rPr>
              <w:t>26,737,062</w:t>
            </w:r>
          </w:p>
        </w:tc>
        <w:tc>
          <w:tcPr>
            <w:tcW w:w="710" w:type="pct"/>
            <w:noWrap/>
            <w:tcMar>
              <w:top w:w="15" w:type="dxa"/>
              <w:left w:w="15" w:type="dxa"/>
              <w:bottom w:w="0" w:type="dxa"/>
              <w:right w:w="15" w:type="dxa"/>
            </w:tcMar>
            <w:vAlign w:val="center"/>
          </w:tcPr>
          <w:p w14:paraId="0C257C26" w14:textId="23E2103F" w:rsidR="006252E1" w:rsidRPr="001B1C3B" w:rsidRDefault="006252E1" w:rsidP="006252E1">
            <w:pPr>
              <w:spacing w:beforeLines="20" w:before="48"/>
              <w:ind w:right="57"/>
              <w:jc w:val="right"/>
              <w:rPr>
                <w:sz w:val="18"/>
                <w:szCs w:val="18"/>
                <w:lang w:val="tr-TR"/>
              </w:rPr>
            </w:pPr>
            <w:r w:rsidRPr="006352B4">
              <w:rPr>
                <w:sz w:val="18"/>
                <w:szCs w:val="18"/>
              </w:rPr>
              <w:t>5,713,615</w:t>
            </w:r>
          </w:p>
        </w:tc>
        <w:tc>
          <w:tcPr>
            <w:tcW w:w="540" w:type="pct"/>
            <w:vAlign w:val="center"/>
          </w:tcPr>
          <w:p w14:paraId="151868BE" w14:textId="42754FC9" w:rsidR="006252E1" w:rsidRPr="001B1C3B" w:rsidRDefault="006252E1" w:rsidP="006252E1">
            <w:pPr>
              <w:spacing w:beforeLines="20" w:before="48"/>
              <w:ind w:right="57"/>
              <w:jc w:val="right"/>
              <w:rPr>
                <w:sz w:val="18"/>
                <w:szCs w:val="18"/>
                <w:lang w:val="tr-TR"/>
              </w:rPr>
            </w:pPr>
            <w:r w:rsidRPr="006352B4">
              <w:rPr>
                <w:sz w:val="18"/>
                <w:szCs w:val="18"/>
              </w:rPr>
              <w:t>187,251</w:t>
            </w:r>
          </w:p>
        </w:tc>
        <w:tc>
          <w:tcPr>
            <w:tcW w:w="533" w:type="pct"/>
            <w:vAlign w:val="center"/>
          </w:tcPr>
          <w:p w14:paraId="6476F792" w14:textId="1760AD91" w:rsidR="006252E1" w:rsidRPr="001B1C3B" w:rsidRDefault="006252E1" w:rsidP="006252E1">
            <w:pPr>
              <w:spacing w:beforeLines="20" w:before="48"/>
              <w:ind w:right="57"/>
              <w:jc w:val="right"/>
              <w:rPr>
                <w:sz w:val="18"/>
                <w:szCs w:val="18"/>
                <w:lang w:val="tr-TR"/>
              </w:rPr>
            </w:pPr>
            <w:r w:rsidRPr="006352B4">
              <w:rPr>
                <w:sz w:val="18"/>
                <w:szCs w:val="18"/>
              </w:rPr>
              <w:t>14,369,540</w:t>
            </w:r>
          </w:p>
        </w:tc>
        <w:tc>
          <w:tcPr>
            <w:tcW w:w="598" w:type="pct"/>
            <w:noWrap/>
            <w:tcMar>
              <w:top w:w="15" w:type="dxa"/>
              <w:left w:w="15" w:type="dxa"/>
              <w:bottom w:w="0" w:type="dxa"/>
              <w:right w:w="15" w:type="dxa"/>
            </w:tcMar>
            <w:vAlign w:val="center"/>
          </w:tcPr>
          <w:p w14:paraId="43047EDF" w14:textId="639FF146" w:rsidR="006252E1" w:rsidRPr="001B1C3B" w:rsidRDefault="006252E1" w:rsidP="006252E1">
            <w:pPr>
              <w:spacing w:beforeLines="20" w:before="48"/>
              <w:ind w:right="57"/>
              <w:jc w:val="right"/>
              <w:rPr>
                <w:sz w:val="18"/>
                <w:szCs w:val="18"/>
                <w:lang w:val="tr-TR"/>
              </w:rPr>
            </w:pPr>
            <w:r w:rsidRPr="006352B4">
              <w:rPr>
                <w:sz w:val="18"/>
                <w:szCs w:val="18"/>
              </w:rPr>
              <w:t>47,007,468</w:t>
            </w:r>
          </w:p>
        </w:tc>
      </w:tr>
      <w:tr w:rsidR="006252E1" w:rsidRPr="001B1C3B" w14:paraId="0085EEF8" w14:textId="77777777" w:rsidTr="006352B4">
        <w:trPr>
          <w:trHeight w:hRule="exact" w:val="280"/>
        </w:trPr>
        <w:tc>
          <w:tcPr>
            <w:tcW w:w="2001" w:type="pct"/>
            <w:noWrap/>
            <w:tcMar>
              <w:top w:w="15" w:type="dxa"/>
              <w:left w:w="15" w:type="dxa"/>
              <w:bottom w:w="0" w:type="dxa"/>
              <w:right w:w="15" w:type="dxa"/>
            </w:tcMar>
            <w:vAlign w:val="center"/>
          </w:tcPr>
          <w:p w14:paraId="483CDA6A" w14:textId="77777777" w:rsidR="006252E1" w:rsidRPr="001B1C3B" w:rsidRDefault="006252E1" w:rsidP="006252E1">
            <w:pPr>
              <w:keepNext/>
              <w:keepLines/>
              <w:rPr>
                <w:rFonts w:eastAsia="Arial Unicode MS"/>
                <w:iCs/>
                <w:sz w:val="18"/>
                <w:lang w:val="tr-TR"/>
              </w:rPr>
            </w:pPr>
            <w:r w:rsidRPr="001B1C3B">
              <w:rPr>
                <w:iCs/>
                <w:sz w:val="18"/>
                <w:lang w:val="tr-TR"/>
              </w:rPr>
              <w:t xml:space="preserve">  Birikmiş Amortisman </w:t>
            </w:r>
          </w:p>
        </w:tc>
        <w:tc>
          <w:tcPr>
            <w:tcW w:w="617" w:type="pct"/>
            <w:noWrap/>
            <w:tcMar>
              <w:top w:w="15" w:type="dxa"/>
              <w:left w:w="15" w:type="dxa"/>
              <w:bottom w:w="0" w:type="dxa"/>
              <w:right w:w="15" w:type="dxa"/>
            </w:tcMar>
            <w:vAlign w:val="center"/>
          </w:tcPr>
          <w:p w14:paraId="6193E953" w14:textId="08921EFF" w:rsidR="006252E1" w:rsidRPr="001B1C3B" w:rsidRDefault="006252E1" w:rsidP="006252E1">
            <w:pPr>
              <w:spacing w:beforeLines="20" w:before="48"/>
              <w:ind w:right="57"/>
              <w:jc w:val="right"/>
              <w:rPr>
                <w:sz w:val="18"/>
                <w:szCs w:val="18"/>
                <w:lang w:val="tr-TR"/>
              </w:rPr>
            </w:pPr>
            <w:r w:rsidRPr="006352B4">
              <w:rPr>
                <w:sz w:val="18"/>
                <w:szCs w:val="18"/>
              </w:rPr>
              <w:t>(306,651)</w:t>
            </w:r>
          </w:p>
        </w:tc>
        <w:tc>
          <w:tcPr>
            <w:tcW w:w="710" w:type="pct"/>
            <w:noWrap/>
            <w:tcMar>
              <w:top w:w="15" w:type="dxa"/>
              <w:left w:w="15" w:type="dxa"/>
              <w:bottom w:w="0" w:type="dxa"/>
              <w:right w:w="15" w:type="dxa"/>
            </w:tcMar>
            <w:vAlign w:val="center"/>
          </w:tcPr>
          <w:p w14:paraId="026B06AC" w14:textId="09C9A796" w:rsidR="006252E1" w:rsidRPr="001B1C3B" w:rsidRDefault="006252E1" w:rsidP="006252E1">
            <w:pPr>
              <w:spacing w:beforeLines="20" w:before="48"/>
              <w:ind w:right="57"/>
              <w:jc w:val="right"/>
              <w:rPr>
                <w:sz w:val="18"/>
                <w:szCs w:val="18"/>
                <w:lang w:val="tr-TR"/>
              </w:rPr>
            </w:pPr>
            <w:r w:rsidRPr="006352B4">
              <w:rPr>
                <w:sz w:val="18"/>
                <w:szCs w:val="18"/>
              </w:rPr>
              <w:t>(3,186,783)</w:t>
            </w:r>
          </w:p>
        </w:tc>
        <w:tc>
          <w:tcPr>
            <w:tcW w:w="540" w:type="pct"/>
            <w:vAlign w:val="center"/>
          </w:tcPr>
          <w:p w14:paraId="5EEBAF14" w14:textId="5B43115D" w:rsidR="006252E1" w:rsidRPr="001B1C3B" w:rsidRDefault="006252E1" w:rsidP="006252E1">
            <w:pPr>
              <w:spacing w:beforeLines="20" w:before="48"/>
              <w:ind w:right="57"/>
              <w:jc w:val="right"/>
              <w:rPr>
                <w:sz w:val="18"/>
                <w:szCs w:val="18"/>
                <w:lang w:val="tr-TR"/>
              </w:rPr>
            </w:pPr>
            <w:r w:rsidRPr="006352B4">
              <w:rPr>
                <w:sz w:val="18"/>
                <w:szCs w:val="18"/>
              </w:rPr>
              <w:t>(64,327)</w:t>
            </w:r>
          </w:p>
        </w:tc>
        <w:tc>
          <w:tcPr>
            <w:tcW w:w="533" w:type="pct"/>
            <w:vAlign w:val="center"/>
          </w:tcPr>
          <w:p w14:paraId="12A86DC2" w14:textId="4A4C8E61" w:rsidR="006252E1" w:rsidRPr="001B1C3B" w:rsidRDefault="006252E1" w:rsidP="006252E1">
            <w:pPr>
              <w:spacing w:beforeLines="20" w:before="48"/>
              <w:ind w:right="57"/>
              <w:jc w:val="right"/>
              <w:rPr>
                <w:sz w:val="18"/>
                <w:szCs w:val="18"/>
                <w:lang w:val="tr-TR"/>
              </w:rPr>
            </w:pPr>
            <w:r w:rsidRPr="006352B4">
              <w:rPr>
                <w:sz w:val="18"/>
                <w:szCs w:val="18"/>
              </w:rPr>
              <w:t>(6,770,862)</w:t>
            </w:r>
          </w:p>
        </w:tc>
        <w:tc>
          <w:tcPr>
            <w:tcW w:w="598" w:type="pct"/>
            <w:noWrap/>
            <w:tcMar>
              <w:top w:w="15" w:type="dxa"/>
              <w:left w:w="15" w:type="dxa"/>
              <w:bottom w:w="0" w:type="dxa"/>
              <w:right w:w="15" w:type="dxa"/>
            </w:tcMar>
            <w:vAlign w:val="center"/>
          </w:tcPr>
          <w:p w14:paraId="62876DA3" w14:textId="52E277B6" w:rsidR="006252E1" w:rsidRPr="001B1C3B" w:rsidRDefault="006252E1" w:rsidP="006252E1">
            <w:pPr>
              <w:spacing w:beforeLines="20" w:before="48"/>
              <w:ind w:right="57"/>
              <w:jc w:val="right"/>
              <w:rPr>
                <w:sz w:val="18"/>
                <w:szCs w:val="18"/>
                <w:lang w:val="tr-TR"/>
              </w:rPr>
            </w:pPr>
            <w:r w:rsidRPr="006352B4">
              <w:rPr>
                <w:sz w:val="18"/>
                <w:szCs w:val="18"/>
              </w:rPr>
              <w:t>(10,328,623)</w:t>
            </w:r>
          </w:p>
        </w:tc>
      </w:tr>
      <w:tr w:rsidR="006252E1" w:rsidRPr="001B1C3B" w14:paraId="0E59775E" w14:textId="77777777" w:rsidTr="006352B4">
        <w:trPr>
          <w:trHeight w:hRule="exact" w:val="280"/>
        </w:trPr>
        <w:tc>
          <w:tcPr>
            <w:tcW w:w="2001" w:type="pct"/>
            <w:noWrap/>
            <w:tcMar>
              <w:top w:w="15" w:type="dxa"/>
              <w:left w:w="15" w:type="dxa"/>
              <w:bottom w:w="0" w:type="dxa"/>
              <w:right w:w="15" w:type="dxa"/>
            </w:tcMar>
            <w:vAlign w:val="center"/>
          </w:tcPr>
          <w:p w14:paraId="2D2D5106" w14:textId="77777777" w:rsidR="006252E1" w:rsidRPr="001B1C3B" w:rsidRDefault="006252E1" w:rsidP="006252E1">
            <w:pPr>
              <w:keepNext/>
              <w:keepLines/>
              <w:rPr>
                <w:rFonts w:eastAsia="Arial Unicode MS"/>
                <w:b/>
                <w:iCs/>
                <w:sz w:val="18"/>
                <w:lang w:val="tr-TR"/>
              </w:rPr>
            </w:pPr>
            <w:r w:rsidRPr="001B1C3B">
              <w:rPr>
                <w:b/>
                <w:iCs/>
                <w:sz w:val="18"/>
                <w:lang w:val="tr-TR"/>
              </w:rPr>
              <w:t xml:space="preserve">  Net Defter Değeri</w:t>
            </w:r>
          </w:p>
        </w:tc>
        <w:tc>
          <w:tcPr>
            <w:tcW w:w="617" w:type="pct"/>
            <w:noWrap/>
            <w:tcMar>
              <w:top w:w="15" w:type="dxa"/>
              <w:left w:w="15" w:type="dxa"/>
              <w:bottom w:w="0" w:type="dxa"/>
              <w:right w:w="15" w:type="dxa"/>
            </w:tcMar>
            <w:vAlign w:val="center"/>
          </w:tcPr>
          <w:p w14:paraId="3E8A1E1C" w14:textId="7D062F4B" w:rsidR="006252E1" w:rsidRPr="001B1C3B" w:rsidRDefault="006252E1" w:rsidP="006252E1">
            <w:pPr>
              <w:spacing w:beforeLines="20" w:before="48"/>
              <w:ind w:right="57"/>
              <w:jc w:val="right"/>
              <w:rPr>
                <w:b/>
                <w:sz w:val="18"/>
                <w:szCs w:val="18"/>
                <w:lang w:val="tr-TR"/>
              </w:rPr>
            </w:pPr>
            <w:r w:rsidRPr="006352B4">
              <w:rPr>
                <w:b/>
                <w:bCs/>
                <w:sz w:val="18"/>
                <w:szCs w:val="18"/>
              </w:rPr>
              <w:t>26,430,411</w:t>
            </w:r>
          </w:p>
        </w:tc>
        <w:tc>
          <w:tcPr>
            <w:tcW w:w="710" w:type="pct"/>
            <w:noWrap/>
            <w:tcMar>
              <w:top w:w="15" w:type="dxa"/>
              <w:left w:w="15" w:type="dxa"/>
              <w:bottom w:w="0" w:type="dxa"/>
              <w:right w:w="15" w:type="dxa"/>
            </w:tcMar>
            <w:vAlign w:val="center"/>
          </w:tcPr>
          <w:p w14:paraId="53B1EFBA" w14:textId="54DBFC4D" w:rsidR="006252E1" w:rsidRPr="001B1C3B" w:rsidRDefault="006252E1" w:rsidP="006252E1">
            <w:pPr>
              <w:spacing w:beforeLines="20" w:before="48"/>
              <w:ind w:right="57"/>
              <w:jc w:val="right"/>
              <w:rPr>
                <w:b/>
                <w:sz w:val="18"/>
                <w:szCs w:val="18"/>
                <w:lang w:val="tr-TR"/>
              </w:rPr>
            </w:pPr>
            <w:r w:rsidRPr="006352B4">
              <w:rPr>
                <w:b/>
                <w:bCs/>
                <w:sz w:val="18"/>
                <w:szCs w:val="18"/>
              </w:rPr>
              <w:t>2,526,832</w:t>
            </w:r>
          </w:p>
        </w:tc>
        <w:tc>
          <w:tcPr>
            <w:tcW w:w="540" w:type="pct"/>
            <w:vAlign w:val="center"/>
          </w:tcPr>
          <w:p w14:paraId="6C4682BE" w14:textId="23BD5F5A" w:rsidR="006252E1" w:rsidRPr="001B1C3B" w:rsidRDefault="006252E1" w:rsidP="006252E1">
            <w:pPr>
              <w:spacing w:beforeLines="20" w:before="48"/>
              <w:ind w:right="57"/>
              <w:jc w:val="right"/>
              <w:rPr>
                <w:b/>
                <w:sz w:val="18"/>
                <w:szCs w:val="18"/>
                <w:lang w:val="tr-TR"/>
              </w:rPr>
            </w:pPr>
            <w:r w:rsidRPr="006352B4">
              <w:rPr>
                <w:b/>
                <w:bCs/>
                <w:sz w:val="18"/>
                <w:szCs w:val="18"/>
              </w:rPr>
              <w:t>122,924</w:t>
            </w:r>
          </w:p>
        </w:tc>
        <w:tc>
          <w:tcPr>
            <w:tcW w:w="533" w:type="pct"/>
            <w:vAlign w:val="center"/>
          </w:tcPr>
          <w:p w14:paraId="68129A7F" w14:textId="18BCD750" w:rsidR="006252E1" w:rsidRPr="001B1C3B" w:rsidRDefault="006252E1" w:rsidP="006252E1">
            <w:pPr>
              <w:spacing w:beforeLines="20" w:before="48"/>
              <w:ind w:right="57"/>
              <w:jc w:val="right"/>
              <w:rPr>
                <w:b/>
                <w:sz w:val="18"/>
                <w:szCs w:val="18"/>
                <w:lang w:val="tr-TR"/>
              </w:rPr>
            </w:pPr>
            <w:r w:rsidRPr="006352B4">
              <w:rPr>
                <w:b/>
                <w:bCs/>
                <w:sz w:val="18"/>
                <w:szCs w:val="18"/>
              </w:rPr>
              <w:t>7,598,678</w:t>
            </w:r>
          </w:p>
        </w:tc>
        <w:tc>
          <w:tcPr>
            <w:tcW w:w="598" w:type="pct"/>
            <w:noWrap/>
            <w:tcMar>
              <w:top w:w="15" w:type="dxa"/>
              <w:left w:w="15" w:type="dxa"/>
              <w:bottom w:w="0" w:type="dxa"/>
              <w:right w:w="15" w:type="dxa"/>
            </w:tcMar>
            <w:vAlign w:val="center"/>
          </w:tcPr>
          <w:p w14:paraId="2CBDF47F" w14:textId="5CD78333" w:rsidR="006252E1" w:rsidRPr="001B1C3B" w:rsidRDefault="006252E1" w:rsidP="006252E1">
            <w:pPr>
              <w:spacing w:beforeLines="20" w:before="48"/>
              <w:ind w:right="57"/>
              <w:jc w:val="right"/>
              <w:rPr>
                <w:b/>
                <w:sz w:val="18"/>
                <w:szCs w:val="18"/>
                <w:lang w:val="tr-TR"/>
              </w:rPr>
            </w:pPr>
            <w:r w:rsidRPr="006352B4">
              <w:rPr>
                <w:b/>
                <w:bCs/>
                <w:sz w:val="18"/>
                <w:szCs w:val="18"/>
              </w:rPr>
              <w:t>36,678,845</w:t>
            </w:r>
          </w:p>
        </w:tc>
      </w:tr>
      <w:tr w:rsidR="006252E1" w:rsidRPr="001B1C3B" w14:paraId="01B278C9" w14:textId="77777777" w:rsidTr="006352B4">
        <w:trPr>
          <w:trHeight w:hRule="exact" w:val="280"/>
        </w:trPr>
        <w:tc>
          <w:tcPr>
            <w:tcW w:w="2001" w:type="pct"/>
            <w:noWrap/>
            <w:tcMar>
              <w:top w:w="15" w:type="dxa"/>
              <w:left w:w="15" w:type="dxa"/>
              <w:bottom w:w="0" w:type="dxa"/>
              <w:right w:w="15" w:type="dxa"/>
            </w:tcMar>
            <w:vAlign w:val="center"/>
          </w:tcPr>
          <w:p w14:paraId="194512B7" w14:textId="77777777" w:rsidR="006252E1" w:rsidRPr="001B1C3B" w:rsidRDefault="006252E1" w:rsidP="006252E1">
            <w:pPr>
              <w:keepNext/>
              <w:keepLines/>
              <w:ind w:left="57"/>
              <w:rPr>
                <w:b/>
                <w:bCs/>
                <w:iCs/>
                <w:sz w:val="18"/>
                <w:lang w:val="tr-TR"/>
              </w:rPr>
            </w:pPr>
            <w:r w:rsidRPr="001B1C3B">
              <w:rPr>
                <w:b/>
                <w:bCs/>
                <w:iCs/>
                <w:sz w:val="18"/>
                <w:lang w:val="tr-TR"/>
              </w:rPr>
              <w:t>Cari Dönem Sonu</w:t>
            </w:r>
          </w:p>
        </w:tc>
        <w:tc>
          <w:tcPr>
            <w:tcW w:w="617" w:type="pct"/>
            <w:noWrap/>
            <w:tcMar>
              <w:top w:w="15" w:type="dxa"/>
              <w:left w:w="15" w:type="dxa"/>
              <w:bottom w:w="0" w:type="dxa"/>
              <w:right w:w="15" w:type="dxa"/>
            </w:tcMar>
            <w:vAlign w:val="center"/>
          </w:tcPr>
          <w:p w14:paraId="09EBA77D" w14:textId="77777777" w:rsidR="006252E1" w:rsidRPr="001B1C3B" w:rsidRDefault="006252E1" w:rsidP="006252E1">
            <w:pPr>
              <w:ind w:right="62"/>
              <w:jc w:val="right"/>
              <w:rPr>
                <w:sz w:val="18"/>
                <w:szCs w:val="18"/>
                <w:lang w:val="tr-TR"/>
              </w:rPr>
            </w:pPr>
          </w:p>
        </w:tc>
        <w:tc>
          <w:tcPr>
            <w:tcW w:w="710" w:type="pct"/>
            <w:noWrap/>
            <w:tcMar>
              <w:top w:w="15" w:type="dxa"/>
              <w:left w:w="15" w:type="dxa"/>
              <w:bottom w:w="0" w:type="dxa"/>
              <w:right w:w="15" w:type="dxa"/>
            </w:tcMar>
            <w:vAlign w:val="center"/>
          </w:tcPr>
          <w:p w14:paraId="308511F2" w14:textId="77777777" w:rsidR="006252E1" w:rsidRPr="001B1C3B" w:rsidRDefault="006252E1" w:rsidP="006252E1">
            <w:pPr>
              <w:ind w:right="62"/>
              <w:jc w:val="right"/>
              <w:rPr>
                <w:sz w:val="18"/>
                <w:szCs w:val="18"/>
                <w:lang w:val="tr-TR"/>
              </w:rPr>
            </w:pPr>
          </w:p>
        </w:tc>
        <w:tc>
          <w:tcPr>
            <w:tcW w:w="540" w:type="pct"/>
            <w:vAlign w:val="center"/>
          </w:tcPr>
          <w:p w14:paraId="7C0E38D8" w14:textId="77777777" w:rsidR="006252E1" w:rsidRPr="001B1C3B" w:rsidRDefault="006252E1" w:rsidP="006252E1">
            <w:pPr>
              <w:ind w:right="62"/>
              <w:jc w:val="right"/>
              <w:rPr>
                <w:sz w:val="18"/>
                <w:szCs w:val="18"/>
                <w:lang w:val="tr-TR"/>
              </w:rPr>
            </w:pPr>
          </w:p>
        </w:tc>
        <w:tc>
          <w:tcPr>
            <w:tcW w:w="533" w:type="pct"/>
            <w:vAlign w:val="center"/>
          </w:tcPr>
          <w:p w14:paraId="48A79EB2" w14:textId="77777777" w:rsidR="006252E1" w:rsidRPr="001B1C3B" w:rsidRDefault="006252E1" w:rsidP="006252E1">
            <w:pPr>
              <w:ind w:right="62"/>
              <w:jc w:val="right"/>
              <w:rPr>
                <w:sz w:val="18"/>
                <w:szCs w:val="18"/>
                <w:lang w:val="tr-TR"/>
              </w:rPr>
            </w:pPr>
          </w:p>
        </w:tc>
        <w:tc>
          <w:tcPr>
            <w:tcW w:w="598" w:type="pct"/>
            <w:noWrap/>
            <w:tcMar>
              <w:top w:w="15" w:type="dxa"/>
              <w:left w:w="15" w:type="dxa"/>
              <w:bottom w:w="0" w:type="dxa"/>
              <w:right w:w="15" w:type="dxa"/>
            </w:tcMar>
            <w:vAlign w:val="center"/>
          </w:tcPr>
          <w:p w14:paraId="617FDF9D" w14:textId="77777777" w:rsidR="006252E1" w:rsidRPr="001B1C3B" w:rsidRDefault="006252E1" w:rsidP="006252E1">
            <w:pPr>
              <w:ind w:right="62"/>
              <w:jc w:val="right"/>
              <w:rPr>
                <w:sz w:val="18"/>
                <w:szCs w:val="18"/>
                <w:lang w:val="tr-TR"/>
              </w:rPr>
            </w:pPr>
          </w:p>
        </w:tc>
      </w:tr>
      <w:tr w:rsidR="006252E1" w:rsidRPr="001B1C3B" w14:paraId="21FA9AC2" w14:textId="77777777" w:rsidTr="00167DDC">
        <w:trPr>
          <w:trHeight w:hRule="exact" w:val="280"/>
        </w:trPr>
        <w:tc>
          <w:tcPr>
            <w:tcW w:w="2001" w:type="pct"/>
            <w:noWrap/>
            <w:tcMar>
              <w:top w:w="15" w:type="dxa"/>
              <w:left w:w="15" w:type="dxa"/>
              <w:bottom w:w="0" w:type="dxa"/>
              <w:right w:w="15" w:type="dxa"/>
            </w:tcMar>
            <w:vAlign w:val="center"/>
          </w:tcPr>
          <w:p w14:paraId="36D055F7" w14:textId="77777777" w:rsidR="006252E1" w:rsidRPr="001B1C3B" w:rsidRDefault="006252E1" w:rsidP="006252E1">
            <w:pPr>
              <w:pStyle w:val="Footer"/>
              <w:keepNext/>
              <w:keepLines/>
              <w:tabs>
                <w:tab w:val="clear" w:pos="8505"/>
              </w:tabs>
              <w:rPr>
                <w:rFonts w:eastAsia="Arial Unicode MS"/>
                <w:iCs/>
                <w:lang w:val="tr-TR"/>
              </w:rPr>
            </w:pPr>
            <w:r w:rsidRPr="001B1C3B">
              <w:rPr>
                <w:iCs/>
                <w:lang w:val="tr-TR"/>
              </w:rPr>
              <w:t xml:space="preserve">     İktisap Edilenler</w:t>
            </w:r>
          </w:p>
        </w:tc>
        <w:tc>
          <w:tcPr>
            <w:tcW w:w="617" w:type="pct"/>
            <w:noWrap/>
            <w:tcMar>
              <w:top w:w="15" w:type="dxa"/>
              <w:left w:w="15" w:type="dxa"/>
              <w:bottom w:w="0" w:type="dxa"/>
              <w:right w:w="15" w:type="dxa"/>
            </w:tcMar>
            <w:vAlign w:val="center"/>
          </w:tcPr>
          <w:p w14:paraId="717EBF3E" w14:textId="3DDC5E67" w:rsidR="006252E1" w:rsidRPr="00167DDC" w:rsidRDefault="006252E1" w:rsidP="006252E1">
            <w:pPr>
              <w:spacing w:beforeLines="20" w:before="48"/>
              <w:ind w:right="57"/>
              <w:jc w:val="right"/>
              <w:rPr>
                <w:sz w:val="18"/>
                <w:szCs w:val="18"/>
                <w:lang w:val="tr-TR"/>
              </w:rPr>
            </w:pPr>
            <w:r w:rsidRPr="004364DB">
              <w:rPr>
                <w:sz w:val="18"/>
                <w:szCs w:val="18"/>
              </w:rPr>
              <w:t xml:space="preserve"> 653,304 </w:t>
            </w:r>
          </w:p>
        </w:tc>
        <w:tc>
          <w:tcPr>
            <w:tcW w:w="710" w:type="pct"/>
            <w:noWrap/>
            <w:tcMar>
              <w:top w:w="15" w:type="dxa"/>
              <w:left w:w="15" w:type="dxa"/>
              <w:bottom w:w="0" w:type="dxa"/>
              <w:right w:w="15" w:type="dxa"/>
            </w:tcMar>
            <w:vAlign w:val="center"/>
          </w:tcPr>
          <w:p w14:paraId="267BAE8D" w14:textId="0B34D8F2" w:rsidR="006252E1" w:rsidRPr="00167DDC" w:rsidRDefault="006252E1" w:rsidP="006252E1">
            <w:pPr>
              <w:spacing w:beforeLines="20" w:before="48"/>
              <w:ind w:right="57"/>
              <w:jc w:val="right"/>
              <w:rPr>
                <w:sz w:val="18"/>
                <w:szCs w:val="18"/>
                <w:lang w:val="tr-TR"/>
              </w:rPr>
            </w:pPr>
            <w:r w:rsidRPr="004364DB">
              <w:rPr>
                <w:sz w:val="18"/>
                <w:szCs w:val="18"/>
              </w:rPr>
              <w:t xml:space="preserve"> 4,523,217 </w:t>
            </w:r>
          </w:p>
        </w:tc>
        <w:tc>
          <w:tcPr>
            <w:tcW w:w="540" w:type="pct"/>
            <w:vAlign w:val="center"/>
          </w:tcPr>
          <w:p w14:paraId="71E428F7" w14:textId="3B877E57" w:rsidR="006252E1" w:rsidRPr="00167DDC" w:rsidRDefault="006252E1" w:rsidP="006252E1">
            <w:pPr>
              <w:spacing w:beforeLines="20" w:before="48"/>
              <w:ind w:right="57"/>
              <w:jc w:val="right"/>
              <w:rPr>
                <w:sz w:val="18"/>
                <w:szCs w:val="18"/>
                <w:lang w:val="tr-TR"/>
              </w:rPr>
            </w:pPr>
            <w:r w:rsidRPr="004364DB">
              <w:rPr>
                <w:sz w:val="18"/>
                <w:szCs w:val="18"/>
              </w:rPr>
              <w:t xml:space="preserve"> 333,495 </w:t>
            </w:r>
          </w:p>
        </w:tc>
        <w:tc>
          <w:tcPr>
            <w:tcW w:w="533" w:type="pct"/>
            <w:vAlign w:val="center"/>
          </w:tcPr>
          <w:p w14:paraId="59049273" w14:textId="13C47EE6" w:rsidR="006252E1" w:rsidRPr="00167DDC" w:rsidRDefault="006252E1" w:rsidP="006252E1">
            <w:pPr>
              <w:spacing w:beforeLines="20" w:before="48"/>
              <w:ind w:right="57"/>
              <w:jc w:val="right"/>
              <w:rPr>
                <w:sz w:val="18"/>
                <w:szCs w:val="18"/>
                <w:lang w:val="tr-TR"/>
              </w:rPr>
            </w:pPr>
            <w:r w:rsidRPr="004364DB">
              <w:rPr>
                <w:sz w:val="18"/>
                <w:szCs w:val="18"/>
              </w:rPr>
              <w:t xml:space="preserve"> 5,107,202 </w:t>
            </w:r>
          </w:p>
        </w:tc>
        <w:tc>
          <w:tcPr>
            <w:tcW w:w="598" w:type="pct"/>
            <w:noWrap/>
            <w:tcMar>
              <w:top w:w="15" w:type="dxa"/>
              <w:left w:w="15" w:type="dxa"/>
              <w:bottom w:w="0" w:type="dxa"/>
              <w:right w:w="15" w:type="dxa"/>
            </w:tcMar>
            <w:vAlign w:val="center"/>
          </w:tcPr>
          <w:p w14:paraId="1F733666" w14:textId="140D8F83" w:rsidR="006252E1" w:rsidRPr="00167DDC" w:rsidRDefault="006252E1" w:rsidP="006252E1">
            <w:pPr>
              <w:spacing w:beforeLines="20" w:before="48"/>
              <w:ind w:right="57"/>
              <w:jc w:val="right"/>
              <w:rPr>
                <w:sz w:val="18"/>
                <w:szCs w:val="18"/>
                <w:lang w:val="tr-TR"/>
              </w:rPr>
            </w:pPr>
            <w:r w:rsidRPr="004364DB">
              <w:rPr>
                <w:sz w:val="18"/>
                <w:szCs w:val="18"/>
              </w:rPr>
              <w:t xml:space="preserve"> 10,617,218 </w:t>
            </w:r>
          </w:p>
        </w:tc>
      </w:tr>
      <w:tr w:rsidR="006252E1" w:rsidRPr="001B1C3B" w14:paraId="665DD954" w14:textId="77777777" w:rsidTr="00167DDC">
        <w:trPr>
          <w:trHeight w:hRule="exact" w:val="280"/>
        </w:trPr>
        <w:tc>
          <w:tcPr>
            <w:tcW w:w="2001" w:type="pct"/>
            <w:noWrap/>
            <w:tcMar>
              <w:top w:w="15" w:type="dxa"/>
              <w:left w:w="15" w:type="dxa"/>
              <w:bottom w:w="0" w:type="dxa"/>
              <w:right w:w="15" w:type="dxa"/>
            </w:tcMar>
            <w:vAlign w:val="center"/>
          </w:tcPr>
          <w:p w14:paraId="260FC4B1" w14:textId="1D5F4D76" w:rsidR="006252E1" w:rsidRPr="001B1C3B" w:rsidRDefault="006252E1" w:rsidP="006252E1">
            <w:pPr>
              <w:pStyle w:val="Footer"/>
              <w:keepNext/>
              <w:keepLines/>
              <w:tabs>
                <w:tab w:val="clear" w:pos="8505"/>
              </w:tabs>
              <w:rPr>
                <w:iCs/>
                <w:lang w:val="tr-TR"/>
              </w:rPr>
            </w:pPr>
            <w:r w:rsidRPr="001B1C3B">
              <w:rPr>
                <w:iCs/>
                <w:lang w:val="tr-TR"/>
              </w:rPr>
              <w:t xml:space="preserve">    Yeniden Değerleme Farkları</w:t>
            </w:r>
            <w:r w:rsidR="003175D7">
              <w:rPr>
                <w:iCs/>
                <w:lang w:val="tr-TR"/>
              </w:rPr>
              <w:t xml:space="preserve"> </w:t>
            </w:r>
            <w:r w:rsidR="003175D7" w:rsidRPr="003175D7">
              <w:rPr>
                <w:iCs/>
                <w:vertAlign w:val="superscript"/>
              </w:rPr>
              <w:t>(*)</w:t>
            </w:r>
          </w:p>
        </w:tc>
        <w:tc>
          <w:tcPr>
            <w:tcW w:w="617" w:type="pct"/>
            <w:noWrap/>
            <w:tcMar>
              <w:top w:w="15" w:type="dxa"/>
              <w:left w:w="15" w:type="dxa"/>
              <w:bottom w:w="0" w:type="dxa"/>
              <w:right w:w="15" w:type="dxa"/>
            </w:tcMar>
            <w:vAlign w:val="center"/>
          </w:tcPr>
          <w:p w14:paraId="45F98754" w14:textId="3636F3BE" w:rsidR="006252E1" w:rsidRPr="00167DDC" w:rsidRDefault="006252E1" w:rsidP="006252E1">
            <w:pPr>
              <w:spacing w:beforeLines="20" w:before="48"/>
              <w:ind w:right="57"/>
              <w:jc w:val="right"/>
              <w:rPr>
                <w:sz w:val="18"/>
                <w:szCs w:val="18"/>
                <w:lang w:val="tr-TR"/>
              </w:rPr>
            </w:pPr>
            <w:r w:rsidRPr="004364DB">
              <w:rPr>
                <w:sz w:val="18"/>
                <w:szCs w:val="18"/>
              </w:rPr>
              <w:t xml:space="preserve"> 9,119,964 </w:t>
            </w:r>
          </w:p>
        </w:tc>
        <w:tc>
          <w:tcPr>
            <w:tcW w:w="710" w:type="pct"/>
            <w:noWrap/>
            <w:tcMar>
              <w:top w:w="15" w:type="dxa"/>
              <w:left w:w="15" w:type="dxa"/>
              <w:bottom w:w="0" w:type="dxa"/>
              <w:right w:w="15" w:type="dxa"/>
            </w:tcMar>
            <w:vAlign w:val="center"/>
          </w:tcPr>
          <w:p w14:paraId="10C970DE" w14:textId="0A9DC853" w:rsidR="006252E1" w:rsidRPr="00167DDC" w:rsidRDefault="006252E1" w:rsidP="006252E1">
            <w:pPr>
              <w:spacing w:beforeLines="20" w:before="48"/>
              <w:ind w:right="57"/>
              <w:jc w:val="right"/>
              <w:rPr>
                <w:sz w:val="18"/>
                <w:szCs w:val="18"/>
                <w:lang w:val="tr-TR"/>
              </w:rPr>
            </w:pPr>
            <w:r w:rsidRPr="004364DB">
              <w:rPr>
                <w:sz w:val="18"/>
                <w:szCs w:val="18"/>
              </w:rPr>
              <w:t xml:space="preserve"> - </w:t>
            </w:r>
          </w:p>
        </w:tc>
        <w:tc>
          <w:tcPr>
            <w:tcW w:w="540" w:type="pct"/>
            <w:vAlign w:val="center"/>
          </w:tcPr>
          <w:p w14:paraId="1AFBB5D7" w14:textId="37C0BFA5" w:rsidR="006252E1" w:rsidRPr="00167DDC" w:rsidRDefault="006252E1" w:rsidP="006252E1">
            <w:pPr>
              <w:spacing w:beforeLines="20" w:before="48"/>
              <w:ind w:right="57"/>
              <w:jc w:val="right"/>
              <w:rPr>
                <w:sz w:val="18"/>
                <w:szCs w:val="18"/>
                <w:lang w:val="tr-TR"/>
              </w:rPr>
            </w:pPr>
            <w:r w:rsidRPr="004364DB">
              <w:rPr>
                <w:sz w:val="18"/>
                <w:szCs w:val="18"/>
              </w:rPr>
              <w:t xml:space="preserve"> - </w:t>
            </w:r>
          </w:p>
        </w:tc>
        <w:tc>
          <w:tcPr>
            <w:tcW w:w="533" w:type="pct"/>
            <w:vAlign w:val="center"/>
          </w:tcPr>
          <w:p w14:paraId="457BADA1" w14:textId="2018E709" w:rsidR="006252E1" w:rsidRPr="00167DDC" w:rsidRDefault="006252E1" w:rsidP="006252E1">
            <w:pPr>
              <w:spacing w:beforeLines="20" w:before="48"/>
              <w:ind w:right="57"/>
              <w:jc w:val="right"/>
              <w:rPr>
                <w:sz w:val="18"/>
                <w:szCs w:val="18"/>
                <w:lang w:val="tr-TR"/>
              </w:rPr>
            </w:pPr>
            <w:r w:rsidRPr="004364DB">
              <w:rPr>
                <w:sz w:val="18"/>
                <w:szCs w:val="18"/>
              </w:rPr>
              <w:t xml:space="preserve"> - </w:t>
            </w:r>
          </w:p>
        </w:tc>
        <w:tc>
          <w:tcPr>
            <w:tcW w:w="598" w:type="pct"/>
            <w:noWrap/>
            <w:tcMar>
              <w:top w:w="15" w:type="dxa"/>
              <w:left w:w="15" w:type="dxa"/>
              <w:bottom w:w="0" w:type="dxa"/>
              <w:right w:w="15" w:type="dxa"/>
            </w:tcMar>
            <w:vAlign w:val="center"/>
          </w:tcPr>
          <w:p w14:paraId="34C0DFFE" w14:textId="79656F88" w:rsidR="006252E1" w:rsidRPr="00167DDC" w:rsidRDefault="006252E1" w:rsidP="006252E1">
            <w:pPr>
              <w:spacing w:beforeLines="20" w:before="48"/>
              <w:ind w:right="57"/>
              <w:jc w:val="right"/>
              <w:rPr>
                <w:sz w:val="18"/>
                <w:szCs w:val="18"/>
                <w:lang w:val="tr-TR"/>
              </w:rPr>
            </w:pPr>
            <w:r w:rsidRPr="004364DB">
              <w:rPr>
                <w:sz w:val="18"/>
                <w:szCs w:val="18"/>
              </w:rPr>
              <w:t xml:space="preserve"> 9,119,964 </w:t>
            </w:r>
          </w:p>
        </w:tc>
      </w:tr>
      <w:tr w:rsidR="006252E1" w:rsidRPr="001B1C3B" w14:paraId="6EEFEDBF" w14:textId="77777777" w:rsidTr="00781A60">
        <w:trPr>
          <w:trHeight w:hRule="exact" w:val="482"/>
        </w:trPr>
        <w:tc>
          <w:tcPr>
            <w:tcW w:w="2001" w:type="pct"/>
            <w:noWrap/>
            <w:tcMar>
              <w:top w:w="15" w:type="dxa"/>
              <w:left w:w="15" w:type="dxa"/>
              <w:bottom w:w="0" w:type="dxa"/>
              <w:right w:w="15" w:type="dxa"/>
            </w:tcMar>
            <w:vAlign w:val="center"/>
          </w:tcPr>
          <w:p w14:paraId="617840E8" w14:textId="77777777" w:rsidR="006252E1" w:rsidRPr="001B1C3B" w:rsidRDefault="006252E1" w:rsidP="006252E1">
            <w:pPr>
              <w:pStyle w:val="Footer"/>
              <w:keepNext/>
              <w:keepLines/>
              <w:tabs>
                <w:tab w:val="clear" w:pos="8505"/>
              </w:tabs>
              <w:rPr>
                <w:iCs/>
                <w:lang w:val="tr-TR"/>
              </w:rPr>
            </w:pPr>
            <w:r w:rsidRPr="001B1C3B">
              <w:rPr>
                <w:iCs/>
                <w:lang w:val="tr-TR"/>
              </w:rPr>
              <w:t xml:space="preserve">    Yatırım Amaçlı Gayrimenkullere</w:t>
            </w:r>
          </w:p>
          <w:p w14:paraId="5D5EE038" w14:textId="77777777" w:rsidR="006252E1" w:rsidRPr="001B1C3B" w:rsidRDefault="006252E1" w:rsidP="006252E1">
            <w:pPr>
              <w:pStyle w:val="Footer"/>
              <w:keepNext/>
              <w:keepLines/>
              <w:tabs>
                <w:tab w:val="clear" w:pos="8505"/>
              </w:tabs>
              <w:rPr>
                <w:iCs/>
                <w:lang w:val="tr-TR"/>
              </w:rPr>
            </w:pPr>
            <w:r w:rsidRPr="001B1C3B">
              <w:rPr>
                <w:iCs/>
                <w:lang w:val="tr-TR"/>
              </w:rPr>
              <w:t xml:space="preserve">    Transfer Edilenler</w:t>
            </w:r>
          </w:p>
        </w:tc>
        <w:tc>
          <w:tcPr>
            <w:tcW w:w="617" w:type="pct"/>
            <w:noWrap/>
            <w:tcMar>
              <w:top w:w="15" w:type="dxa"/>
              <w:left w:w="15" w:type="dxa"/>
              <w:bottom w:w="0" w:type="dxa"/>
              <w:right w:w="15" w:type="dxa"/>
            </w:tcMar>
            <w:vAlign w:val="center"/>
          </w:tcPr>
          <w:p w14:paraId="1BCC9951" w14:textId="2BE6D59D" w:rsidR="006252E1" w:rsidRPr="00167DDC" w:rsidRDefault="006252E1" w:rsidP="006252E1">
            <w:pPr>
              <w:spacing w:beforeLines="20" w:before="48"/>
              <w:ind w:right="57"/>
              <w:jc w:val="right"/>
              <w:rPr>
                <w:sz w:val="18"/>
                <w:szCs w:val="18"/>
                <w:lang w:val="tr-TR"/>
              </w:rPr>
            </w:pPr>
            <w:r w:rsidRPr="004364DB">
              <w:rPr>
                <w:sz w:val="18"/>
                <w:szCs w:val="18"/>
              </w:rPr>
              <w:t xml:space="preserve"> - </w:t>
            </w:r>
          </w:p>
        </w:tc>
        <w:tc>
          <w:tcPr>
            <w:tcW w:w="710" w:type="pct"/>
            <w:noWrap/>
            <w:tcMar>
              <w:top w:w="15" w:type="dxa"/>
              <w:left w:w="15" w:type="dxa"/>
              <w:bottom w:w="0" w:type="dxa"/>
              <w:right w:w="15" w:type="dxa"/>
            </w:tcMar>
            <w:vAlign w:val="center"/>
          </w:tcPr>
          <w:p w14:paraId="13226B28" w14:textId="27079AE4" w:rsidR="006252E1" w:rsidRPr="00167DDC" w:rsidRDefault="006252E1" w:rsidP="006252E1">
            <w:pPr>
              <w:spacing w:beforeLines="20" w:before="48"/>
              <w:ind w:right="57"/>
              <w:jc w:val="right"/>
              <w:rPr>
                <w:sz w:val="18"/>
                <w:szCs w:val="18"/>
                <w:lang w:val="tr-TR"/>
              </w:rPr>
            </w:pPr>
            <w:r w:rsidRPr="004364DB">
              <w:rPr>
                <w:sz w:val="18"/>
                <w:szCs w:val="18"/>
              </w:rPr>
              <w:t xml:space="preserve"> - </w:t>
            </w:r>
          </w:p>
        </w:tc>
        <w:tc>
          <w:tcPr>
            <w:tcW w:w="540" w:type="pct"/>
            <w:vAlign w:val="center"/>
          </w:tcPr>
          <w:p w14:paraId="2A758FE2" w14:textId="1CB678B8" w:rsidR="006252E1" w:rsidRPr="00167DDC" w:rsidRDefault="006252E1" w:rsidP="006252E1">
            <w:pPr>
              <w:spacing w:beforeLines="20" w:before="48"/>
              <w:ind w:right="57"/>
              <w:jc w:val="right"/>
              <w:rPr>
                <w:sz w:val="18"/>
                <w:szCs w:val="18"/>
                <w:lang w:val="tr-TR"/>
              </w:rPr>
            </w:pPr>
            <w:r w:rsidRPr="004364DB">
              <w:rPr>
                <w:sz w:val="18"/>
                <w:szCs w:val="18"/>
              </w:rPr>
              <w:t xml:space="preserve"> - </w:t>
            </w:r>
          </w:p>
        </w:tc>
        <w:tc>
          <w:tcPr>
            <w:tcW w:w="533" w:type="pct"/>
            <w:vAlign w:val="center"/>
          </w:tcPr>
          <w:p w14:paraId="7B1DAD56" w14:textId="3F4806F3" w:rsidR="006252E1" w:rsidRPr="00167DDC" w:rsidRDefault="006252E1" w:rsidP="006252E1">
            <w:pPr>
              <w:spacing w:beforeLines="20" w:before="48"/>
              <w:ind w:right="57"/>
              <w:jc w:val="right"/>
              <w:rPr>
                <w:sz w:val="18"/>
                <w:szCs w:val="18"/>
                <w:lang w:val="tr-TR"/>
              </w:rPr>
            </w:pPr>
            <w:r w:rsidRPr="004364DB">
              <w:rPr>
                <w:sz w:val="18"/>
                <w:szCs w:val="18"/>
              </w:rPr>
              <w:t xml:space="preserve"> - </w:t>
            </w:r>
          </w:p>
        </w:tc>
        <w:tc>
          <w:tcPr>
            <w:tcW w:w="598" w:type="pct"/>
            <w:noWrap/>
            <w:tcMar>
              <w:top w:w="15" w:type="dxa"/>
              <w:left w:w="15" w:type="dxa"/>
              <w:bottom w:w="0" w:type="dxa"/>
              <w:right w:w="15" w:type="dxa"/>
            </w:tcMar>
            <w:vAlign w:val="center"/>
          </w:tcPr>
          <w:p w14:paraId="3C8FAD16" w14:textId="21D8DCC5" w:rsidR="006252E1" w:rsidRPr="00167DDC" w:rsidRDefault="006252E1" w:rsidP="006252E1">
            <w:pPr>
              <w:spacing w:beforeLines="20" w:before="48"/>
              <w:ind w:right="57"/>
              <w:jc w:val="right"/>
              <w:rPr>
                <w:sz w:val="18"/>
                <w:szCs w:val="18"/>
                <w:lang w:val="tr-TR"/>
              </w:rPr>
            </w:pPr>
            <w:r w:rsidRPr="004364DB">
              <w:rPr>
                <w:sz w:val="18"/>
                <w:szCs w:val="18"/>
              </w:rPr>
              <w:t xml:space="preserve"> - </w:t>
            </w:r>
          </w:p>
        </w:tc>
      </w:tr>
      <w:tr w:rsidR="006252E1" w:rsidRPr="001B1C3B" w14:paraId="419A5339" w14:textId="77777777" w:rsidTr="00167DDC">
        <w:trPr>
          <w:trHeight w:hRule="exact" w:val="280"/>
        </w:trPr>
        <w:tc>
          <w:tcPr>
            <w:tcW w:w="2001" w:type="pct"/>
            <w:noWrap/>
            <w:tcMar>
              <w:top w:w="15" w:type="dxa"/>
              <w:left w:w="15" w:type="dxa"/>
              <w:bottom w:w="0" w:type="dxa"/>
              <w:right w:w="15" w:type="dxa"/>
            </w:tcMar>
            <w:vAlign w:val="center"/>
          </w:tcPr>
          <w:p w14:paraId="0580A08A" w14:textId="77777777" w:rsidR="006252E1" w:rsidRPr="001B1C3B" w:rsidRDefault="006252E1" w:rsidP="006252E1">
            <w:pPr>
              <w:pStyle w:val="Footer"/>
              <w:keepNext/>
              <w:keepLines/>
              <w:tabs>
                <w:tab w:val="clear" w:pos="8505"/>
              </w:tabs>
              <w:rPr>
                <w:rFonts w:eastAsia="Arial Unicode MS"/>
                <w:iCs/>
                <w:lang w:val="tr-TR"/>
              </w:rPr>
            </w:pPr>
            <w:r w:rsidRPr="001B1C3B">
              <w:rPr>
                <w:iCs/>
                <w:lang w:val="tr-TR"/>
              </w:rPr>
              <w:t xml:space="preserve">     Elden Çıkarılanlar (Maliyet)</w:t>
            </w:r>
          </w:p>
        </w:tc>
        <w:tc>
          <w:tcPr>
            <w:tcW w:w="617" w:type="pct"/>
            <w:noWrap/>
            <w:tcMar>
              <w:top w:w="15" w:type="dxa"/>
              <w:left w:w="15" w:type="dxa"/>
              <w:bottom w:w="0" w:type="dxa"/>
              <w:right w:w="15" w:type="dxa"/>
            </w:tcMar>
            <w:vAlign w:val="center"/>
          </w:tcPr>
          <w:p w14:paraId="329B9431" w14:textId="143A92BE" w:rsidR="006252E1" w:rsidRPr="00167DDC" w:rsidRDefault="006252E1" w:rsidP="006252E1">
            <w:pPr>
              <w:spacing w:beforeLines="20" w:before="48"/>
              <w:ind w:right="57"/>
              <w:jc w:val="right"/>
              <w:rPr>
                <w:sz w:val="18"/>
                <w:szCs w:val="18"/>
                <w:lang w:val="tr-TR"/>
              </w:rPr>
            </w:pPr>
            <w:r w:rsidRPr="004364DB">
              <w:rPr>
                <w:sz w:val="18"/>
                <w:szCs w:val="18"/>
              </w:rPr>
              <w:t xml:space="preserve"> (218,615)</w:t>
            </w:r>
          </w:p>
        </w:tc>
        <w:tc>
          <w:tcPr>
            <w:tcW w:w="710" w:type="pct"/>
            <w:noWrap/>
            <w:tcMar>
              <w:top w:w="15" w:type="dxa"/>
              <w:left w:w="15" w:type="dxa"/>
              <w:bottom w:w="0" w:type="dxa"/>
              <w:right w:w="15" w:type="dxa"/>
            </w:tcMar>
            <w:vAlign w:val="center"/>
          </w:tcPr>
          <w:p w14:paraId="1590EF46" w14:textId="2480315F" w:rsidR="006252E1" w:rsidRPr="00167DDC" w:rsidRDefault="006252E1" w:rsidP="006252E1">
            <w:pPr>
              <w:spacing w:beforeLines="20" w:before="48"/>
              <w:ind w:right="57"/>
              <w:jc w:val="right"/>
              <w:rPr>
                <w:sz w:val="18"/>
                <w:szCs w:val="18"/>
                <w:lang w:val="tr-TR"/>
              </w:rPr>
            </w:pPr>
            <w:r w:rsidRPr="004364DB">
              <w:rPr>
                <w:sz w:val="18"/>
                <w:szCs w:val="18"/>
              </w:rPr>
              <w:t xml:space="preserve"> (196,293)</w:t>
            </w:r>
          </w:p>
        </w:tc>
        <w:tc>
          <w:tcPr>
            <w:tcW w:w="540" w:type="pct"/>
            <w:vAlign w:val="center"/>
          </w:tcPr>
          <w:p w14:paraId="7438113D" w14:textId="5151502C" w:rsidR="006252E1" w:rsidRPr="00167DDC" w:rsidRDefault="006252E1" w:rsidP="006252E1">
            <w:pPr>
              <w:spacing w:beforeLines="20" w:before="48"/>
              <w:ind w:right="57"/>
              <w:jc w:val="right"/>
              <w:rPr>
                <w:sz w:val="18"/>
                <w:szCs w:val="18"/>
                <w:lang w:val="tr-TR"/>
              </w:rPr>
            </w:pPr>
            <w:r w:rsidRPr="004364DB">
              <w:rPr>
                <w:sz w:val="18"/>
                <w:szCs w:val="18"/>
              </w:rPr>
              <w:t xml:space="preserve"> (22,199)</w:t>
            </w:r>
          </w:p>
        </w:tc>
        <w:tc>
          <w:tcPr>
            <w:tcW w:w="533" w:type="pct"/>
            <w:vAlign w:val="center"/>
          </w:tcPr>
          <w:p w14:paraId="25FA55EF" w14:textId="680C493D" w:rsidR="006252E1" w:rsidRPr="00167DDC" w:rsidRDefault="006252E1" w:rsidP="006252E1">
            <w:pPr>
              <w:spacing w:beforeLines="20" w:before="48"/>
              <w:ind w:right="57"/>
              <w:jc w:val="right"/>
              <w:rPr>
                <w:sz w:val="18"/>
                <w:szCs w:val="18"/>
                <w:lang w:val="tr-TR"/>
              </w:rPr>
            </w:pPr>
            <w:r w:rsidRPr="004364DB">
              <w:rPr>
                <w:sz w:val="18"/>
                <w:szCs w:val="18"/>
              </w:rPr>
              <w:t>(1,251,935)</w:t>
            </w:r>
          </w:p>
        </w:tc>
        <w:tc>
          <w:tcPr>
            <w:tcW w:w="598" w:type="pct"/>
            <w:noWrap/>
            <w:tcMar>
              <w:top w:w="15" w:type="dxa"/>
              <w:left w:w="15" w:type="dxa"/>
              <w:bottom w:w="0" w:type="dxa"/>
              <w:right w:w="15" w:type="dxa"/>
            </w:tcMar>
            <w:vAlign w:val="center"/>
          </w:tcPr>
          <w:p w14:paraId="0FBF8692" w14:textId="7622054A" w:rsidR="006252E1" w:rsidRPr="00167DDC" w:rsidRDefault="006252E1" w:rsidP="006252E1">
            <w:pPr>
              <w:spacing w:beforeLines="20" w:before="48"/>
              <w:ind w:right="57"/>
              <w:jc w:val="right"/>
              <w:rPr>
                <w:sz w:val="18"/>
                <w:szCs w:val="18"/>
                <w:lang w:val="tr-TR"/>
              </w:rPr>
            </w:pPr>
            <w:r w:rsidRPr="004364DB">
              <w:rPr>
                <w:sz w:val="18"/>
                <w:szCs w:val="18"/>
              </w:rPr>
              <w:t xml:space="preserve"> (1,689,042)</w:t>
            </w:r>
          </w:p>
        </w:tc>
      </w:tr>
      <w:tr w:rsidR="006252E1" w:rsidRPr="001B1C3B" w14:paraId="22181008" w14:textId="77777777" w:rsidTr="00167DDC">
        <w:trPr>
          <w:trHeight w:hRule="exact" w:val="280"/>
        </w:trPr>
        <w:tc>
          <w:tcPr>
            <w:tcW w:w="2001" w:type="pct"/>
            <w:noWrap/>
            <w:tcMar>
              <w:top w:w="15" w:type="dxa"/>
              <w:left w:w="15" w:type="dxa"/>
              <w:bottom w:w="0" w:type="dxa"/>
              <w:right w:w="15" w:type="dxa"/>
            </w:tcMar>
            <w:vAlign w:val="center"/>
          </w:tcPr>
          <w:p w14:paraId="587796C9" w14:textId="77777777" w:rsidR="006252E1" w:rsidRPr="001B1C3B" w:rsidRDefault="006252E1" w:rsidP="006252E1">
            <w:pPr>
              <w:keepNext/>
              <w:keepLines/>
              <w:rPr>
                <w:iCs/>
                <w:sz w:val="18"/>
                <w:szCs w:val="18"/>
                <w:lang w:val="tr-TR"/>
              </w:rPr>
            </w:pPr>
            <w:r w:rsidRPr="001B1C3B">
              <w:rPr>
                <w:iCs/>
                <w:sz w:val="18"/>
                <w:szCs w:val="18"/>
                <w:lang w:val="tr-TR"/>
              </w:rPr>
              <w:t xml:space="preserve">     Elden Çıkarılanlar (Amortisman)</w:t>
            </w:r>
          </w:p>
        </w:tc>
        <w:tc>
          <w:tcPr>
            <w:tcW w:w="617" w:type="pct"/>
            <w:noWrap/>
            <w:tcMar>
              <w:top w:w="15" w:type="dxa"/>
              <w:left w:w="15" w:type="dxa"/>
              <w:bottom w:w="0" w:type="dxa"/>
              <w:right w:w="15" w:type="dxa"/>
            </w:tcMar>
            <w:vAlign w:val="center"/>
          </w:tcPr>
          <w:p w14:paraId="7EE07821" w14:textId="1FC10465" w:rsidR="006252E1" w:rsidRPr="00167DDC" w:rsidRDefault="006252E1" w:rsidP="006252E1">
            <w:pPr>
              <w:spacing w:beforeLines="20" w:before="48"/>
              <w:ind w:right="57"/>
              <w:jc w:val="right"/>
              <w:rPr>
                <w:sz w:val="18"/>
                <w:szCs w:val="18"/>
                <w:lang w:val="tr-TR"/>
              </w:rPr>
            </w:pPr>
            <w:r w:rsidRPr="004364DB">
              <w:rPr>
                <w:sz w:val="18"/>
                <w:szCs w:val="18"/>
              </w:rPr>
              <w:t xml:space="preserve"> 23,841 </w:t>
            </w:r>
          </w:p>
        </w:tc>
        <w:tc>
          <w:tcPr>
            <w:tcW w:w="710" w:type="pct"/>
            <w:noWrap/>
            <w:tcMar>
              <w:top w:w="15" w:type="dxa"/>
              <w:left w:w="15" w:type="dxa"/>
              <w:bottom w:w="0" w:type="dxa"/>
              <w:right w:w="15" w:type="dxa"/>
            </w:tcMar>
            <w:vAlign w:val="center"/>
          </w:tcPr>
          <w:p w14:paraId="046D8566" w14:textId="016E3A0C" w:rsidR="006252E1" w:rsidRPr="00167DDC" w:rsidRDefault="006252E1" w:rsidP="006252E1">
            <w:pPr>
              <w:spacing w:beforeLines="20" w:before="48"/>
              <w:ind w:right="57"/>
              <w:jc w:val="right"/>
              <w:rPr>
                <w:sz w:val="18"/>
                <w:szCs w:val="18"/>
                <w:lang w:val="tr-TR"/>
              </w:rPr>
            </w:pPr>
            <w:r w:rsidRPr="004364DB">
              <w:rPr>
                <w:sz w:val="18"/>
                <w:szCs w:val="18"/>
              </w:rPr>
              <w:t xml:space="preserve"> 124,344 </w:t>
            </w:r>
          </w:p>
        </w:tc>
        <w:tc>
          <w:tcPr>
            <w:tcW w:w="540" w:type="pct"/>
            <w:vAlign w:val="center"/>
          </w:tcPr>
          <w:p w14:paraId="78A353D2" w14:textId="5A9A8815" w:rsidR="006252E1" w:rsidRPr="00167DDC" w:rsidRDefault="006252E1" w:rsidP="006252E1">
            <w:pPr>
              <w:spacing w:beforeLines="20" w:before="48"/>
              <w:ind w:right="57"/>
              <w:jc w:val="right"/>
              <w:rPr>
                <w:sz w:val="18"/>
                <w:szCs w:val="18"/>
                <w:lang w:val="tr-TR"/>
              </w:rPr>
            </w:pPr>
            <w:r w:rsidRPr="004364DB">
              <w:rPr>
                <w:sz w:val="18"/>
                <w:szCs w:val="18"/>
              </w:rPr>
              <w:t xml:space="preserve"> 8,569 </w:t>
            </w:r>
          </w:p>
        </w:tc>
        <w:tc>
          <w:tcPr>
            <w:tcW w:w="533" w:type="pct"/>
            <w:vAlign w:val="center"/>
          </w:tcPr>
          <w:p w14:paraId="2CD3A137" w14:textId="013A7BA2" w:rsidR="006252E1" w:rsidRPr="00167DDC" w:rsidRDefault="006252E1" w:rsidP="006252E1">
            <w:pPr>
              <w:spacing w:beforeLines="20" w:before="48"/>
              <w:ind w:right="57"/>
              <w:jc w:val="right"/>
              <w:rPr>
                <w:sz w:val="18"/>
                <w:szCs w:val="18"/>
                <w:lang w:val="tr-TR"/>
              </w:rPr>
            </w:pPr>
            <w:r w:rsidRPr="004364DB">
              <w:rPr>
                <w:sz w:val="18"/>
                <w:szCs w:val="18"/>
              </w:rPr>
              <w:t xml:space="preserve"> 328,747 </w:t>
            </w:r>
          </w:p>
        </w:tc>
        <w:tc>
          <w:tcPr>
            <w:tcW w:w="598" w:type="pct"/>
            <w:noWrap/>
            <w:tcMar>
              <w:top w:w="15" w:type="dxa"/>
              <w:left w:w="15" w:type="dxa"/>
              <w:bottom w:w="0" w:type="dxa"/>
              <w:right w:w="15" w:type="dxa"/>
            </w:tcMar>
            <w:vAlign w:val="center"/>
          </w:tcPr>
          <w:p w14:paraId="4DDC939F" w14:textId="5C1BDBAC" w:rsidR="006252E1" w:rsidRPr="00167DDC" w:rsidRDefault="006252E1" w:rsidP="006252E1">
            <w:pPr>
              <w:spacing w:beforeLines="20" w:before="48"/>
              <w:ind w:right="57"/>
              <w:jc w:val="right"/>
              <w:rPr>
                <w:sz w:val="18"/>
                <w:szCs w:val="18"/>
                <w:lang w:val="tr-TR"/>
              </w:rPr>
            </w:pPr>
            <w:r w:rsidRPr="004364DB">
              <w:rPr>
                <w:sz w:val="18"/>
                <w:szCs w:val="18"/>
              </w:rPr>
              <w:t xml:space="preserve"> 485,501 </w:t>
            </w:r>
          </w:p>
        </w:tc>
      </w:tr>
      <w:tr w:rsidR="006252E1" w:rsidRPr="001B1C3B" w14:paraId="2BD58002" w14:textId="77777777" w:rsidTr="00167DDC">
        <w:trPr>
          <w:trHeight w:hRule="exact" w:val="280"/>
        </w:trPr>
        <w:tc>
          <w:tcPr>
            <w:tcW w:w="2001" w:type="pct"/>
            <w:noWrap/>
            <w:tcMar>
              <w:top w:w="15" w:type="dxa"/>
              <w:left w:w="15" w:type="dxa"/>
              <w:bottom w:w="0" w:type="dxa"/>
              <w:right w:w="15" w:type="dxa"/>
            </w:tcMar>
            <w:vAlign w:val="center"/>
          </w:tcPr>
          <w:p w14:paraId="102BD182" w14:textId="77777777" w:rsidR="006252E1" w:rsidRPr="001B1C3B" w:rsidRDefault="006252E1" w:rsidP="006252E1">
            <w:pPr>
              <w:keepNext/>
              <w:keepLines/>
              <w:rPr>
                <w:iCs/>
                <w:sz w:val="18"/>
                <w:lang w:val="tr-TR"/>
              </w:rPr>
            </w:pPr>
            <w:r w:rsidRPr="001B1C3B">
              <w:rPr>
                <w:iCs/>
                <w:sz w:val="18"/>
                <w:lang w:val="tr-TR"/>
              </w:rPr>
              <w:t xml:space="preserve">     Değer Düşüşü / İptali</w:t>
            </w:r>
          </w:p>
        </w:tc>
        <w:tc>
          <w:tcPr>
            <w:tcW w:w="617" w:type="pct"/>
            <w:noWrap/>
            <w:tcMar>
              <w:top w:w="15" w:type="dxa"/>
              <w:left w:w="15" w:type="dxa"/>
              <w:bottom w:w="0" w:type="dxa"/>
              <w:right w:w="15" w:type="dxa"/>
            </w:tcMar>
            <w:vAlign w:val="center"/>
          </w:tcPr>
          <w:p w14:paraId="7C113074" w14:textId="7D43DFBE" w:rsidR="006252E1" w:rsidRPr="00167DDC" w:rsidRDefault="006252E1" w:rsidP="006252E1">
            <w:pPr>
              <w:spacing w:beforeLines="20" w:before="48"/>
              <w:ind w:right="57"/>
              <w:jc w:val="right"/>
              <w:rPr>
                <w:sz w:val="18"/>
                <w:szCs w:val="18"/>
                <w:lang w:val="tr-TR"/>
              </w:rPr>
            </w:pPr>
            <w:r w:rsidRPr="004364DB">
              <w:rPr>
                <w:sz w:val="18"/>
                <w:szCs w:val="18"/>
              </w:rPr>
              <w:t xml:space="preserve"> (45,595)</w:t>
            </w:r>
          </w:p>
        </w:tc>
        <w:tc>
          <w:tcPr>
            <w:tcW w:w="710" w:type="pct"/>
            <w:noWrap/>
            <w:tcMar>
              <w:top w:w="15" w:type="dxa"/>
              <w:left w:w="15" w:type="dxa"/>
              <w:bottom w:w="0" w:type="dxa"/>
              <w:right w:w="15" w:type="dxa"/>
            </w:tcMar>
            <w:vAlign w:val="center"/>
          </w:tcPr>
          <w:p w14:paraId="3A7CD63D" w14:textId="750A1145" w:rsidR="006252E1" w:rsidRPr="00167DDC" w:rsidRDefault="006252E1" w:rsidP="006252E1">
            <w:pPr>
              <w:spacing w:beforeLines="20" w:before="48"/>
              <w:ind w:right="57"/>
              <w:jc w:val="right"/>
              <w:rPr>
                <w:sz w:val="18"/>
                <w:szCs w:val="18"/>
                <w:lang w:val="tr-TR"/>
              </w:rPr>
            </w:pPr>
            <w:r w:rsidRPr="004364DB">
              <w:rPr>
                <w:sz w:val="18"/>
                <w:szCs w:val="18"/>
              </w:rPr>
              <w:t xml:space="preserve"> - </w:t>
            </w:r>
          </w:p>
        </w:tc>
        <w:tc>
          <w:tcPr>
            <w:tcW w:w="540" w:type="pct"/>
            <w:vAlign w:val="center"/>
          </w:tcPr>
          <w:p w14:paraId="6233C4FD" w14:textId="6A0A52BE" w:rsidR="006252E1" w:rsidRPr="00167DDC" w:rsidRDefault="006252E1" w:rsidP="006252E1">
            <w:pPr>
              <w:spacing w:beforeLines="20" w:before="48"/>
              <w:ind w:right="57"/>
              <w:jc w:val="right"/>
              <w:rPr>
                <w:sz w:val="18"/>
                <w:szCs w:val="18"/>
                <w:lang w:val="tr-TR"/>
              </w:rPr>
            </w:pPr>
            <w:r w:rsidRPr="004364DB">
              <w:rPr>
                <w:sz w:val="18"/>
                <w:szCs w:val="18"/>
              </w:rPr>
              <w:t xml:space="preserve"> - </w:t>
            </w:r>
          </w:p>
        </w:tc>
        <w:tc>
          <w:tcPr>
            <w:tcW w:w="533" w:type="pct"/>
            <w:vAlign w:val="center"/>
          </w:tcPr>
          <w:p w14:paraId="77190E26" w14:textId="2CE99A77" w:rsidR="006252E1" w:rsidRPr="00167DDC" w:rsidRDefault="006252E1" w:rsidP="006252E1">
            <w:pPr>
              <w:spacing w:beforeLines="20" w:before="48"/>
              <w:ind w:right="57"/>
              <w:jc w:val="right"/>
              <w:rPr>
                <w:sz w:val="18"/>
                <w:szCs w:val="18"/>
                <w:lang w:val="tr-TR"/>
              </w:rPr>
            </w:pPr>
            <w:r w:rsidRPr="004364DB">
              <w:rPr>
                <w:sz w:val="18"/>
                <w:szCs w:val="18"/>
              </w:rPr>
              <w:t xml:space="preserve"> 1,414 </w:t>
            </w:r>
          </w:p>
        </w:tc>
        <w:tc>
          <w:tcPr>
            <w:tcW w:w="598" w:type="pct"/>
            <w:noWrap/>
            <w:tcMar>
              <w:top w:w="15" w:type="dxa"/>
              <w:left w:w="15" w:type="dxa"/>
              <w:bottom w:w="0" w:type="dxa"/>
              <w:right w:w="15" w:type="dxa"/>
            </w:tcMar>
            <w:vAlign w:val="center"/>
          </w:tcPr>
          <w:p w14:paraId="1740CBC2" w14:textId="1E7F986F" w:rsidR="006252E1" w:rsidRPr="00167DDC" w:rsidRDefault="006252E1" w:rsidP="006252E1">
            <w:pPr>
              <w:spacing w:beforeLines="20" w:before="48"/>
              <w:ind w:right="57"/>
              <w:jc w:val="right"/>
              <w:rPr>
                <w:sz w:val="18"/>
                <w:szCs w:val="18"/>
                <w:lang w:val="tr-TR"/>
              </w:rPr>
            </w:pPr>
            <w:r w:rsidRPr="004364DB">
              <w:rPr>
                <w:sz w:val="18"/>
                <w:szCs w:val="18"/>
              </w:rPr>
              <w:t xml:space="preserve"> (44,181)</w:t>
            </w:r>
          </w:p>
        </w:tc>
      </w:tr>
      <w:tr w:rsidR="006252E1" w:rsidRPr="001B1C3B" w14:paraId="11096CE8" w14:textId="77777777" w:rsidTr="00167DDC">
        <w:trPr>
          <w:trHeight w:hRule="exact" w:val="280"/>
        </w:trPr>
        <w:tc>
          <w:tcPr>
            <w:tcW w:w="2001" w:type="pct"/>
            <w:noWrap/>
            <w:tcMar>
              <w:top w:w="15" w:type="dxa"/>
              <w:left w:w="15" w:type="dxa"/>
              <w:bottom w:w="0" w:type="dxa"/>
              <w:right w:w="15" w:type="dxa"/>
            </w:tcMar>
            <w:vAlign w:val="center"/>
          </w:tcPr>
          <w:p w14:paraId="389C9ED9" w14:textId="77777777" w:rsidR="006252E1" w:rsidRPr="001B1C3B" w:rsidRDefault="006252E1" w:rsidP="006252E1">
            <w:pPr>
              <w:keepNext/>
              <w:keepLines/>
              <w:rPr>
                <w:rFonts w:eastAsia="Arial Unicode MS"/>
                <w:iCs/>
                <w:sz w:val="18"/>
                <w:lang w:val="tr-TR"/>
              </w:rPr>
            </w:pPr>
            <w:r w:rsidRPr="001B1C3B">
              <w:rPr>
                <w:iCs/>
                <w:sz w:val="18"/>
                <w:lang w:val="tr-TR"/>
              </w:rPr>
              <w:t xml:space="preserve">     Amortisman Bedeli  </w:t>
            </w:r>
          </w:p>
        </w:tc>
        <w:tc>
          <w:tcPr>
            <w:tcW w:w="617" w:type="pct"/>
            <w:noWrap/>
            <w:tcMar>
              <w:top w:w="15" w:type="dxa"/>
              <w:left w:w="15" w:type="dxa"/>
              <w:bottom w:w="0" w:type="dxa"/>
              <w:right w:w="15" w:type="dxa"/>
            </w:tcMar>
            <w:vAlign w:val="center"/>
          </w:tcPr>
          <w:p w14:paraId="6B86C7AA" w14:textId="61C5AA5E" w:rsidR="006252E1" w:rsidRPr="00167DDC" w:rsidRDefault="006252E1" w:rsidP="006252E1">
            <w:pPr>
              <w:spacing w:beforeLines="20" w:before="48"/>
              <w:ind w:right="57"/>
              <w:jc w:val="right"/>
              <w:rPr>
                <w:sz w:val="18"/>
                <w:szCs w:val="18"/>
                <w:lang w:val="tr-TR"/>
              </w:rPr>
            </w:pPr>
            <w:r w:rsidRPr="004364DB">
              <w:rPr>
                <w:sz w:val="18"/>
                <w:szCs w:val="18"/>
              </w:rPr>
              <w:t xml:space="preserve"> (389,717)</w:t>
            </w:r>
          </w:p>
        </w:tc>
        <w:tc>
          <w:tcPr>
            <w:tcW w:w="710" w:type="pct"/>
            <w:noWrap/>
            <w:tcMar>
              <w:top w:w="15" w:type="dxa"/>
              <w:left w:w="15" w:type="dxa"/>
              <w:bottom w:w="0" w:type="dxa"/>
              <w:right w:w="15" w:type="dxa"/>
            </w:tcMar>
            <w:vAlign w:val="center"/>
          </w:tcPr>
          <w:p w14:paraId="2CA6C6FC" w14:textId="00EFB19F" w:rsidR="006252E1" w:rsidRPr="00167DDC" w:rsidRDefault="006252E1" w:rsidP="006252E1">
            <w:pPr>
              <w:spacing w:beforeLines="20" w:before="48"/>
              <w:ind w:right="57"/>
              <w:jc w:val="right"/>
              <w:rPr>
                <w:sz w:val="18"/>
                <w:szCs w:val="18"/>
                <w:lang w:val="tr-TR"/>
              </w:rPr>
            </w:pPr>
            <w:r w:rsidRPr="004364DB">
              <w:rPr>
                <w:sz w:val="18"/>
                <w:szCs w:val="18"/>
              </w:rPr>
              <w:t xml:space="preserve"> (1,910,255)</w:t>
            </w:r>
          </w:p>
        </w:tc>
        <w:tc>
          <w:tcPr>
            <w:tcW w:w="540" w:type="pct"/>
            <w:vAlign w:val="center"/>
          </w:tcPr>
          <w:p w14:paraId="152C7FB3" w14:textId="26326397" w:rsidR="006252E1" w:rsidRPr="00167DDC" w:rsidRDefault="006252E1" w:rsidP="006252E1">
            <w:pPr>
              <w:spacing w:beforeLines="20" w:before="48"/>
              <w:ind w:right="57"/>
              <w:jc w:val="right"/>
              <w:rPr>
                <w:sz w:val="18"/>
                <w:szCs w:val="18"/>
                <w:lang w:val="tr-TR"/>
              </w:rPr>
            </w:pPr>
            <w:r w:rsidRPr="004364DB">
              <w:rPr>
                <w:sz w:val="18"/>
                <w:szCs w:val="18"/>
              </w:rPr>
              <w:t xml:space="preserve"> (48,946)</w:t>
            </w:r>
          </w:p>
        </w:tc>
        <w:tc>
          <w:tcPr>
            <w:tcW w:w="533" w:type="pct"/>
            <w:vAlign w:val="center"/>
          </w:tcPr>
          <w:p w14:paraId="672BBACF" w14:textId="47B7F9CF" w:rsidR="006252E1" w:rsidRPr="00167DDC" w:rsidRDefault="006252E1" w:rsidP="006252E1">
            <w:pPr>
              <w:spacing w:beforeLines="20" w:before="48"/>
              <w:ind w:right="57"/>
              <w:jc w:val="right"/>
              <w:rPr>
                <w:sz w:val="18"/>
                <w:szCs w:val="18"/>
                <w:lang w:val="tr-TR"/>
              </w:rPr>
            </w:pPr>
            <w:r>
              <w:rPr>
                <w:sz w:val="18"/>
                <w:szCs w:val="18"/>
              </w:rPr>
              <w:t>(</w:t>
            </w:r>
            <w:r w:rsidRPr="004364DB">
              <w:rPr>
                <w:sz w:val="18"/>
                <w:szCs w:val="18"/>
              </w:rPr>
              <w:t>2,355,267)</w:t>
            </w:r>
          </w:p>
        </w:tc>
        <w:tc>
          <w:tcPr>
            <w:tcW w:w="598" w:type="pct"/>
            <w:noWrap/>
            <w:tcMar>
              <w:top w:w="15" w:type="dxa"/>
              <w:left w:w="15" w:type="dxa"/>
              <w:bottom w:w="0" w:type="dxa"/>
              <w:right w:w="15" w:type="dxa"/>
            </w:tcMar>
            <w:vAlign w:val="center"/>
          </w:tcPr>
          <w:p w14:paraId="13AA8DAA" w14:textId="6842BF93" w:rsidR="006252E1" w:rsidRPr="00167DDC" w:rsidRDefault="006252E1" w:rsidP="006252E1">
            <w:pPr>
              <w:spacing w:beforeLines="20" w:before="48"/>
              <w:ind w:right="57"/>
              <w:jc w:val="right"/>
              <w:rPr>
                <w:sz w:val="18"/>
                <w:szCs w:val="18"/>
                <w:lang w:val="tr-TR"/>
              </w:rPr>
            </w:pPr>
            <w:r w:rsidRPr="004364DB">
              <w:rPr>
                <w:sz w:val="18"/>
                <w:szCs w:val="18"/>
              </w:rPr>
              <w:t xml:space="preserve"> (4,704,185)</w:t>
            </w:r>
          </w:p>
        </w:tc>
      </w:tr>
      <w:tr w:rsidR="006252E1" w:rsidRPr="001B1C3B" w14:paraId="7C0182C2" w14:textId="77777777" w:rsidTr="00167DDC">
        <w:trPr>
          <w:trHeight w:hRule="exact" w:val="280"/>
        </w:trPr>
        <w:tc>
          <w:tcPr>
            <w:tcW w:w="2001" w:type="pct"/>
            <w:noWrap/>
            <w:tcMar>
              <w:top w:w="15" w:type="dxa"/>
              <w:left w:w="15" w:type="dxa"/>
              <w:bottom w:w="0" w:type="dxa"/>
              <w:right w:w="15" w:type="dxa"/>
            </w:tcMar>
            <w:vAlign w:val="bottom"/>
          </w:tcPr>
          <w:p w14:paraId="31A3B1F6" w14:textId="77777777" w:rsidR="006252E1" w:rsidRPr="001B1C3B" w:rsidRDefault="006252E1" w:rsidP="006252E1">
            <w:pPr>
              <w:keepNext/>
              <w:keepLines/>
              <w:rPr>
                <w:iCs/>
                <w:sz w:val="18"/>
                <w:lang w:val="tr-TR"/>
              </w:rPr>
            </w:pPr>
            <w:r w:rsidRPr="001B1C3B">
              <w:rPr>
                <w:iCs/>
                <w:sz w:val="18"/>
                <w:lang w:val="tr-TR"/>
              </w:rPr>
              <w:t xml:space="preserve">     Y. Dışı İşt. Kayn. Net Kur Farkları (Maliyet)</w:t>
            </w:r>
          </w:p>
        </w:tc>
        <w:tc>
          <w:tcPr>
            <w:tcW w:w="617" w:type="pct"/>
            <w:noWrap/>
            <w:tcMar>
              <w:top w:w="15" w:type="dxa"/>
              <w:left w:w="15" w:type="dxa"/>
              <w:bottom w:w="0" w:type="dxa"/>
              <w:right w:w="15" w:type="dxa"/>
            </w:tcMar>
            <w:vAlign w:val="center"/>
          </w:tcPr>
          <w:p w14:paraId="6FEEEE40" w14:textId="4E02119A" w:rsidR="006252E1" w:rsidRPr="00167DDC" w:rsidRDefault="006252E1" w:rsidP="006252E1">
            <w:pPr>
              <w:spacing w:beforeLines="20" w:before="48"/>
              <w:ind w:right="57"/>
              <w:jc w:val="right"/>
              <w:rPr>
                <w:sz w:val="18"/>
                <w:szCs w:val="18"/>
                <w:lang w:val="tr-TR"/>
              </w:rPr>
            </w:pPr>
            <w:r w:rsidRPr="004364DB">
              <w:rPr>
                <w:sz w:val="18"/>
                <w:szCs w:val="18"/>
              </w:rPr>
              <w:t xml:space="preserve"> 458,729 </w:t>
            </w:r>
          </w:p>
        </w:tc>
        <w:tc>
          <w:tcPr>
            <w:tcW w:w="710" w:type="pct"/>
            <w:noWrap/>
            <w:tcMar>
              <w:top w:w="15" w:type="dxa"/>
              <w:left w:w="15" w:type="dxa"/>
              <w:bottom w:w="0" w:type="dxa"/>
              <w:right w:w="15" w:type="dxa"/>
            </w:tcMar>
            <w:vAlign w:val="center"/>
          </w:tcPr>
          <w:p w14:paraId="3C36FCD2" w14:textId="418CA2F3" w:rsidR="006252E1" w:rsidRPr="00167DDC" w:rsidRDefault="006252E1" w:rsidP="006252E1">
            <w:pPr>
              <w:spacing w:beforeLines="20" w:before="48"/>
              <w:ind w:right="57"/>
              <w:jc w:val="right"/>
              <w:rPr>
                <w:sz w:val="18"/>
                <w:szCs w:val="18"/>
                <w:lang w:val="tr-TR"/>
              </w:rPr>
            </w:pPr>
            <w:r w:rsidRPr="004364DB">
              <w:rPr>
                <w:sz w:val="18"/>
                <w:szCs w:val="18"/>
              </w:rPr>
              <w:t xml:space="preserve"> 566,481 </w:t>
            </w:r>
          </w:p>
        </w:tc>
        <w:tc>
          <w:tcPr>
            <w:tcW w:w="540" w:type="pct"/>
            <w:vAlign w:val="center"/>
          </w:tcPr>
          <w:p w14:paraId="248DC99A" w14:textId="763F291E" w:rsidR="006252E1" w:rsidRPr="00167DDC" w:rsidRDefault="006252E1" w:rsidP="006252E1">
            <w:pPr>
              <w:spacing w:beforeLines="20" w:before="48"/>
              <w:ind w:right="57"/>
              <w:jc w:val="right"/>
              <w:rPr>
                <w:sz w:val="18"/>
                <w:szCs w:val="18"/>
                <w:lang w:val="tr-TR"/>
              </w:rPr>
            </w:pPr>
            <w:r w:rsidRPr="004364DB">
              <w:rPr>
                <w:sz w:val="18"/>
                <w:szCs w:val="18"/>
              </w:rPr>
              <w:t xml:space="preserve"> 10,614 </w:t>
            </w:r>
          </w:p>
        </w:tc>
        <w:tc>
          <w:tcPr>
            <w:tcW w:w="533" w:type="pct"/>
            <w:vAlign w:val="center"/>
          </w:tcPr>
          <w:p w14:paraId="6E7BCD18" w14:textId="1813D75A" w:rsidR="006252E1" w:rsidRPr="00167DDC" w:rsidRDefault="006252E1" w:rsidP="006252E1">
            <w:pPr>
              <w:spacing w:beforeLines="20" w:before="48"/>
              <w:ind w:right="57"/>
              <w:jc w:val="right"/>
              <w:rPr>
                <w:sz w:val="18"/>
                <w:szCs w:val="18"/>
                <w:lang w:val="tr-TR"/>
              </w:rPr>
            </w:pPr>
            <w:r w:rsidRPr="004364DB">
              <w:rPr>
                <w:sz w:val="18"/>
                <w:szCs w:val="18"/>
              </w:rPr>
              <w:t xml:space="preserve"> 727,462 </w:t>
            </w:r>
          </w:p>
        </w:tc>
        <w:tc>
          <w:tcPr>
            <w:tcW w:w="598" w:type="pct"/>
            <w:noWrap/>
            <w:tcMar>
              <w:top w:w="15" w:type="dxa"/>
              <w:left w:w="15" w:type="dxa"/>
              <w:bottom w:w="0" w:type="dxa"/>
              <w:right w:w="15" w:type="dxa"/>
            </w:tcMar>
            <w:vAlign w:val="center"/>
          </w:tcPr>
          <w:p w14:paraId="1E77FBBF" w14:textId="4E9256CF" w:rsidR="006252E1" w:rsidRPr="00167DDC" w:rsidRDefault="006252E1" w:rsidP="006252E1">
            <w:pPr>
              <w:spacing w:beforeLines="20" w:before="48"/>
              <w:ind w:right="57"/>
              <w:jc w:val="right"/>
              <w:rPr>
                <w:sz w:val="18"/>
                <w:szCs w:val="18"/>
                <w:lang w:val="tr-TR"/>
              </w:rPr>
            </w:pPr>
            <w:r w:rsidRPr="004364DB">
              <w:rPr>
                <w:sz w:val="18"/>
                <w:szCs w:val="18"/>
              </w:rPr>
              <w:t xml:space="preserve"> 1,763,286 </w:t>
            </w:r>
          </w:p>
        </w:tc>
      </w:tr>
      <w:tr w:rsidR="006252E1" w:rsidRPr="001B1C3B" w14:paraId="37357E80" w14:textId="77777777" w:rsidTr="00167DDC">
        <w:trPr>
          <w:trHeight w:hRule="exact" w:val="439"/>
        </w:trPr>
        <w:tc>
          <w:tcPr>
            <w:tcW w:w="2001" w:type="pct"/>
            <w:noWrap/>
            <w:tcMar>
              <w:top w:w="15" w:type="dxa"/>
              <w:left w:w="15" w:type="dxa"/>
              <w:bottom w:w="0" w:type="dxa"/>
              <w:right w:w="15" w:type="dxa"/>
            </w:tcMar>
            <w:vAlign w:val="center"/>
          </w:tcPr>
          <w:p w14:paraId="61024B67" w14:textId="77777777" w:rsidR="006252E1" w:rsidRPr="001B1C3B" w:rsidRDefault="006252E1" w:rsidP="006252E1">
            <w:pPr>
              <w:pStyle w:val="Footer"/>
              <w:keepNext/>
              <w:keepLines/>
              <w:tabs>
                <w:tab w:val="clear" w:pos="8505"/>
              </w:tabs>
              <w:rPr>
                <w:iCs/>
                <w:lang w:val="tr-TR"/>
              </w:rPr>
            </w:pPr>
            <w:r w:rsidRPr="001B1C3B">
              <w:rPr>
                <w:iCs/>
                <w:lang w:val="tr-TR"/>
              </w:rPr>
              <w:t xml:space="preserve">     Y. Dışı İşt. Kayn. Net Kur Farkları</w:t>
            </w:r>
          </w:p>
          <w:p w14:paraId="3013A33C" w14:textId="77777777" w:rsidR="006252E1" w:rsidRPr="001B1C3B" w:rsidRDefault="006252E1" w:rsidP="006252E1">
            <w:pPr>
              <w:pStyle w:val="Footer"/>
              <w:keepNext/>
              <w:keepLines/>
              <w:tabs>
                <w:tab w:val="clear" w:pos="8505"/>
              </w:tabs>
              <w:rPr>
                <w:bCs/>
                <w:iCs/>
                <w:lang w:val="tr-TR"/>
              </w:rPr>
            </w:pPr>
            <w:r w:rsidRPr="001B1C3B">
              <w:rPr>
                <w:iCs/>
                <w:lang w:val="tr-TR"/>
              </w:rPr>
              <w:t xml:space="preserve">     (Amortisman)</w:t>
            </w:r>
          </w:p>
        </w:tc>
        <w:tc>
          <w:tcPr>
            <w:tcW w:w="617" w:type="pct"/>
            <w:noWrap/>
            <w:tcMar>
              <w:top w:w="15" w:type="dxa"/>
              <w:left w:w="15" w:type="dxa"/>
              <w:bottom w:w="0" w:type="dxa"/>
              <w:right w:w="15" w:type="dxa"/>
            </w:tcMar>
            <w:vAlign w:val="center"/>
          </w:tcPr>
          <w:p w14:paraId="7C69EF16" w14:textId="626D4F71" w:rsidR="006252E1" w:rsidRPr="00167DDC" w:rsidRDefault="006252E1" w:rsidP="006252E1">
            <w:pPr>
              <w:spacing w:beforeLines="20" w:before="48"/>
              <w:ind w:right="57"/>
              <w:jc w:val="right"/>
              <w:rPr>
                <w:sz w:val="18"/>
                <w:szCs w:val="18"/>
                <w:lang w:val="tr-TR"/>
              </w:rPr>
            </w:pPr>
            <w:r w:rsidRPr="004364DB">
              <w:rPr>
                <w:sz w:val="18"/>
                <w:szCs w:val="18"/>
              </w:rPr>
              <w:t xml:space="preserve"> (15,670)</w:t>
            </w:r>
          </w:p>
        </w:tc>
        <w:tc>
          <w:tcPr>
            <w:tcW w:w="710" w:type="pct"/>
            <w:noWrap/>
            <w:tcMar>
              <w:top w:w="15" w:type="dxa"/>
              <w:left w:w="15" w:type="dxa"/>
              <w:bottom w:w="0" w:type="dxa"/>
              <w:right w:w="15" w:type="dxa"/>
            </w:tcMar>
            <w:vAlign w:val="center"/>
          </w:tcPr>
          <w:p w14:paraId="07062B56" w14:textId="4CA2EDD4" w:rsidR="006252E1" w:rsidRPr="00167DDC" w:rsidRDefault="006252E1" w:rsidP="006252E1">
            <w:pPr>
              <w:spacing w:beforeLines="20" w:before="48"/>
              <w:ind w:right="57"/>
              <w:jc w:val="right"/>
              <w:rPr>
                <w:sz w:val="18"/>
                <w:szCs w:val="18"/>
                <w:lang w:val="tr-TR"/>
              </w:rPr>
            </w:pPr>
            <w:r w:rsidRPr="004364DB">
              <w:rPr>
                <w:sz w:val="18"/>
                <w:szCs w:val="18"/>
              </w:rPr>
              <w:t xml:space="preserve"> (379,988)</w:t>
            </w:r>
          </w:p>
        </w:tc>
        <w:tc>
          <w:tcPr>
            <w:tcW w:w="540" w:type="pct"/>
            <w:vAlign w:val="center"/>
          </w:tcPr>
          <w:p w14:paraId="12B93DF7" w14:textId="61492367" w:rsidR="006252E1" w:rsidRPr="00167DDC" w:rsidRDefault="006252E1" w:rsidP="006252E1">
            <w:pPr>
              <w:spacing w:beforeLines="20" w:before="48"/>
              <w:ind w:right="57"/>
              <w:jc w:val="right"/>
              <w:rPr>
                <w:sz w:val="18"/>
                <w:szCs w:val="18"/>
                <w:lang w:val="tr-TR"/>
              </w:rPr>
            </w:pPr>
            <w:r w:rsidRPr="004364DB">
              <w:rPr>
                <w:sz w:val="18"/>
                <w:szCs w:val="18"/>
              </w:rPr>
              <w:t xml:space="preserve"> (10,573)</w:t>
            </w:r>
          </w:p>
        </w:tc>
        <w:tc>
          <w:tcPr>
            <w:tcW w:w="533" w:type="pct"/>
            <w:vAlign w:val="center"/>
          </w:tcPr>
          <w:p w14:paraId="678AD74A" w14:textId="271A62C5" w:rsidR="006252E1" w:rsidRPr="00167DDC" w:rsidRDefault="006252E1" w:rsidP="006252E1">
            <w:pPr>
              <w:spacing w:beforeLines="20" w:before="48"/>
              <w:ind w:right="57"/>
              <w:jc w:val="right"/>
              <w:rPr>
                <w:sz w:val="18"/>
                <w:szCs w:val="18"/>
                <w:lang w:val="tr-TR"/>
              </w:rPr>
            </w:pPr>
            <w:r w:rsidRPr="004364DB">
              <w:rPr>
                <w:sz w:val="18"/>
                <w:szCs w:val="18"/>
              </w:rPr>
              <w:t xml:space="preserve"> (649,810)</w:t>
            </w:r>
          </w:p>
        </w:tc>
        <w:tc>
          <w:tcPr>
            <w:tcW w:w="598" w:type="pct"/>
            <w:noWrap/>
            <w:tcMar>
              <w:top w:w="15" w:type="dxa"/>
              <w:left w:w="15" w:type="dxa"/>
              <w:bottom w:w="0" w:type="dxa"/>
              <w:right w:w="15" w:type="dxa"/>
            </w:tcMar>
            <w:vAlign w:val="center"/>
          </w:tcPr>
          <w:p w14:paraId="54721251" w14:textId="0BAC8A7F" w:rsidR="006252E1" w:rsidRPr="00167DDC" w:rsidRDefault="006252E1" w:rsidP="006252E1">
            <w:pPr>
              <w:spacing w:beforeLines="20" w:before="48"/>
              <w:ind w:right="57"/>
              <w:jc w:val="right"/>
              <w:rPr>
                <w:sz w:val="18"/>
                <w:szCs w:val="18"/>
                <w:lang w:val="tr-TR"/>
              </w:rPr>
            </w:pPr>
            <w:r w:rsidRPr="004364DB">
              <w:rPr>
                <w:sz w:val="18"/>
                <w:szCs w:val="18"/>
              </w:rPr>
              <w:t xml:space="preserve"> (1,056,041)</w:t>
            </w:r>
          </w:p>
        </w:tc>
      </w:tr>
      <w:tr w:rsidR="006252E1" w:rsidRPr="001B1C3B" w14:paraId="1DE839FC" w14:textId="77777777" w:rsidTr="00167DDC">
        <w:trPr>
          <w:trHeight w:hRule="exact" w:val="280"/>
        </w:trPr>
        <w:tc>
          <w:tcPr>
            <w:tcW w:w="2001" w:type="pct"/>
            <w:noWrap/>
            <w:tcMar>
              <w:top w:w="15" w:type="dxa"/>
              <w:left w:w="15" w:type="dxa"/>
              <w:bottom w:w="0" w:type="dxa"/>
              <w:right w:w="15" w:type="dxa"/>
            </w:tcMar>
            <w:vAlign w:val="center"/>
          </w:tcPr>
          <w:p w14:paraId="1A42BC82" w14:textId="77777777" w:rsidR="006252E1" w:rsidRPr="001B1C3B" w:rsidRDefault="006252E1" w:rsidP="006252E1">
            <w:pPr>
              <w:keepNext/>
              <w:keepLines/>
              <w:rPr>
                <w:bCs/>
                <w:iCs/>
                <w:sz w:val="18"/>
                <w:lang w:val="tr-TR"/>
              </w:rPr>
            </w:pPr>
            <w:r w:rsidRPr="001B1C3B">
              <w:rPr>
                <w:b/>
                <w:bCs/>
                <w:iCs/>
                <w:sz w:val="18"/>
                <w:lang w:val="tr-TR"/>
              </w:rPr>
              <w:t xml:space="preserve">  Kapanış Net Defter Değeri</w:t>
            </w:r>
          </w:p>
        </w:tc>
        <w:tc>
          <w:tcPr>
            <w:tcW w:w="617" w:type="pct"/>
            <w:noWrap/>
            <w:tcMar>
              <w:top w:w="15" w:type="dxa"/>
              <w:left w:w="15" w:type="dxa"/>
              <w:bottom w:w="0" w:type="dxa"/>
              <w:right w:w="15" w:type="dxa"/>
            </w:tcMar>
            <w:vAlign w:val="center"/>
          </w:tcPr>
          <w:p w14:paraId="0D46900F" w14:textId="2F1AD273" w:rsidR="006252E1" w:rsidRPr="00167DDC" w:rsidRDefault="006252E1" w:rsidP="006252E1">
            <w:pPr>
              <w:spacing w:beforeLines="20" w:before="48"/>
              <w:ind w:right="57"/>
              <w:jc w:val="right"/>
              <w:rPr>
                <w:b/>
                <w:sz w:val="18"/>
                <w:szCs w:val="18"/>
                <w:lang w:val="tr-TR"/>
              </w:rPr>
            </w:pPr>
            <w:r w:rsidRPr="004364DB">
              <w:rPr>
                <w:b/>
                <w:bCs/>
                <w:sz w:val="18"/>
                <w:szCs w:val="18"/>
              </w:rPr>
              <w:t>36,016,652</w:t>
            </w:r>
          </w:p>
        </w:tc>
        <w:tc>
          <w:tcPr>
            <w:tcW w:w="710" w:type="pct"/>
            <w:noWrap/>
            <w:tcMar>
              <w:top w:w="15" w:type="dxa"/>
              <w:left w:w="15" w:type="dxa"/>
              <w:bottom w:w="0" w:type="dxa"/>
              <w:right w:w="15" w:type="dxa"/>
            </w:tcMar>
            <w:vAlign w:val="center"/>
          </w:tcPr>
          <w:p w14:paraId="67115834" w14:textId="5F552F97" w:rsidR="006252E1" w:rsidRPr="00167DDC" w:rsidRDefault="006252E1" w:rsidP="006252E1">
            <w:pPr>
              <w:spacing w:beforeLines="20" w:before="48"/>
              <w:ind w:right="57"/>
              <w:jc w:val="right"/>
              <w:rPr>
                <w:b/>
                <w:sz w:val="18"/>
                <w:szCs w:val="18"/>
                <w:lang w:val="tr-TR"/>
              </w:rPr>
            </w:pPr>
            <w:r w:rsidRPr="004364DB">
              <w:rPr>
                <w:b/>
                <w:bCs/>
                <w:sz w:val="18"/>
                <w:szCs w:val="18"/>
              </w:rPr>
              <w:t>5,254,338</w:t>
            </w:r>
          </w:p>
        </w:tc>
        <w:tc>
          <w:tcPr>
            <w:tcW w:w="540" w:type="pct"/>
            <w:vAlign w:val="center"/>
          </w:tcPr>
          <w:p w14:paraId="1F71AB0B" w14:textId="0E564251" w:rsidR="006252E1" w:rsidRPr="00167DDC" w:rsidRDefault="006252E1" w:rsidP="006252E1">
            <w:pPr>
              <w:spacing w:beforeLines="20" w:before="48"/>
              <w:ind w:right="57"/>
              <w:jc w:val="right"/>
              <w:rPr>
                <w:b/>
                <w:sz w:val="18"/>
                <w:szCs w:val="18"/>
                <w:lang w:val="tr-TR"/>
              </w:rPr>
            </w:pPr>
            <w:r w:rsidRPr="004364DB">
              <w:rPr>
                <w:b/>
                <w:bCs/>
                <w:sz w:val="18"/>
                <w:szCs w:val="18"/>
              </w:rPr>
              <w:t>393,884</w:t>
            </w:r>
          </w:p>
        </w:tc>
        <w:tc>
          <w:tcPr>
            <w:tcW w:w="533" w:type="pct"/>
            <w:vAlign w:val="center"/>
          </w:tcPr>
          <w:p w14:paraId="66BB8AE7" w14:textId="511C8336" w:rsidR="006252E1" w:rsidRPr="00167DDC" w:rsidRDefault="006252E1" w:rsidP="006252E1">
            <w:pPr>
              <w:spacing w:beforeLines="20" w:before="48"/>
              <w:ind w:right="57"/>
              <w:jc w:val="right"/>
              <w:rPr>
                <w:b/>
                <w:sz w:val="18"/>
                <w:szCs w:val="18"/>
                <w:lang w:val="tr-TR"/>
              </w:rPr>
            </w:pPr>
            <w:r w:rsidRPr="004364DB">
              <w:rPr>
                <w:b/>
                <w:bCs/>
                <w:sz w:val="18"/>
                <w:szCs w:val="18"/>
              </w:rPr>
              <w:t>9,506,491</w:t>
            </w:r>
          </w:p>
        </w:tc>
        <w:tc>
          <w:tcPr>
            <w:tcW w:w="598" w:type="pct"/>
            <w:noWrap/>
            <w:tcMar>
              <w:top w:w="15" w:type="dxa"/>
              <w:left w:w="15" w:type="dxa"/>
              <w:bottom w:w="0" w:type="dxa"/>
              <w:right w:w="15" w:type="dxa"/>
            </w:tcMar>
            <w:vAlign w:val="center"/>
          </w:tcPr>
          <w:p w14:paraId="43CCABD1" w14:textId="06940270" w:rsidR="006252E1" w:rsidRPr="00167DDC" w:rsidRDefault="006252E1" w:rsidP="006252E1">
            <w:pPr>
              <w:spacing w:beforeLines="20" w:before="48"/>
              <w:ind w:right="57"/>
              <w:jc w:val="right"/>
              <w:rPr>
                <w:b/>
                <w:sz w:val="18"/>
                <w:szCs w:val="18"/>
                <w:lang w:val="tr-TR"/>
              </w:rPr>
            </w:pPr>
            <w:r w:rsidRPr="00167DDC">
              <w:rPr>
                <w:b/>
                <w:bCs/>
                <w:sz w:val="18"/>
                <w:szCs w:val="18"/>
              </w:rPr>
              <w:t>51,171,365</w:t>
            </w:r>
          </w:p>
        </w:tc>
      </w:tr>
      <w:tr w:rsidR="006252E1" w:rsidRPr="001B1C3B" w14:paraId="1F46A448" w14:textId="77777777" w:rsidTr="00167DDC">
        <w:trPr>
          <w:trHeight w:hRule="exact" w:val="280"/>
        </w:trPr>
        <w:tc>
          <w:tcPr>
            <w:tcW w:w="2001" w:type="pct"/>
            <w:noWrap/>
            <w:tcMar>
              <w:top w:w="15" w:type="dxa"/>
              <w:left w:w="15" w:type="dxa"/>
              <w:bottom w:w="0" w:type="dxa"/>
              <w:right w:w="15" w:type="dxa"/>
            </w:tcMar>
            <w:vAlign w:val="center"/>
          </w:tcPr>
          <w:p w14:paraId="71052FD7" w14:textId="77777777" w:rsidR="006252E1" w:rsidRPr="001B1C3B" w:rsidRDefault="006252E1" w:rsidP="006252E1">
            <w:pPr>
              <w:keepNext/>
              <w:keepLines/>
              <w:rPr>
                <w:bCs/>
                <w:iCs/>
                <w:sz w:val="18"/>
                <w:lang w:val="tr-TR"/>
              </w:rPr>
            </w:pPr>
            <w:r w:rsidRPr="001B1C3B">
              <w:rPr>
                <w:bCs/>
                <w:iCs/>
                <w:sz w:val="18"/>
                <w:lang w:val="tr-TR"/>
              </w:rPr>
              <w:t xml:space="preserve">  Dönem Sonu Maliyet</w:t>
            </w:r>
          </w:p>
        </w:tc>
        <w:tc>
          <w:tcPr>
            <w:tcW w:w="617" w:type="pct"/>
            <w:noWrap/>
            <w:tcMar>
              <w:top w:w="15" w:type="dxa"/>
              <w:left w:w="15" w:type="dxa"/>
              <w:bottom w:w="0" w:type="dxa"/>
              <w:right w:w="15" w:type="dxa"/>
            </w:tcMar>
            <w:vAlign w:val="center"/>
          </w:tcPr>
          <w:p w14:paraId="6F094D41" w14:textId="440BAD7B" w:rsidR="006252E1" w:rsidRPr="00167DDC" w:rsidRDefault="006252E1" w:rsidP="006252E1">
            <w:pPr>
              <w:spacing w:beforeLines="20" w:before="48"/>
              <w:ind w:right="57"/>
              <w:jc w:val="right"/>
              <w:rPr>
                <w:sz w:val="18"/>
                <w:szCs w:val="18"/>
                <w:lang w:val="tr-TR"/>
              </w:rPr>
            </w:pPr>
            <w:r w:rsidRPr="004364DB">
              <w:rPr>
                <w:sz w:val="18"/>
                <w:szCs w:val="18"/>
              </w:rPr>
              <w:t xml:space="preserve"> 36,704,849 </w:t>
            </w:r>
          </w:p>
        </w:tc>
        <w:tc>
          <w:tcPr>
            <w:tcW w:w="710" w:type="pct"/>
            <w:noWrap/>
            <w:tcMar>
              <w:top w:w="15" w:type="dxa"/>
              <w:left w:w="15" w:type="dxa"/>
              <w:bottom w:w="0" w:type="dxa"/>
              <w:right w:w="15" w:type="dxa"/>
            </w:tcMar>
            <w:vAlign w:val="center"/>
          </w:tcPr>
          <w:p w14:paraId="52E5A415" w14:textId="38096F40" w:rsidR="006252E1" w:rsidRPr="00167DDC" w:rsidRDefault="006252E1" w:rsidP="006252E1">
            <w:pPr>
              <w:spacing w:beforeLines="20" w:before="48"/>
              <w:ind w:right="57"/>
              <w:jc w:val="right"/>
              <w:rPr>
                <w:sz w:val="18"/>
                <w:szCs w:val="18"/>
                <w:lang w:val="tr-TR"/>
              </w:rPr>
            </w:pPr>
            <w:r w:rsidRPr="004364DB">
              <w:rPr>
                <w:sz w:val="18"/>
                <w:szCs w:val="18"/>
              </w:rPr>
              <w:t xml:space="preserve"> 10,607,020 </w:t>
            </w:r>
          </w:p>
        </w:tc>
        <w:tc>
          <w:tcPr>
            <w:tcW w:w="540" w:type="pct"/>
            <w:vAlign w:val="center"/>
          </w:tcPr>
          <w:p w14:paraId="4ED4A201" w14:textId="0D9AC091" w:rsidR="006252E1" w:rsidRPr="00167DDC" w:rsidRDefault="006252E1" w:rsidP="006252E1">
            <w:pPr>
              <w:spacing w:beforeLines="20" w:before="48"/>
              <w:ind w:right="57"/>
              <w:jc w:val="right"/>
              <w:rPr>
                <w:sz w:val="18"/>
                <w:szCs w:val="18"/>
                <w:lang w:val="tr-TR"/>
              </w:rPr>
            </w:pPr>
            <w:r w:rsidRPr="004364DB">
              <w:rPr>
                <w:sz w:val="18"/>
                <w:szCs w:val="18"/>
              </w:rPr>
              <w:t xml:space="preserve"> 509,161 </w:t>
            </w:r>
          </w:p>
        </w:tc>
        <w:tc>
          <w:tcPr>
            <w:tcW w:w="533" w:type="pct"/>
            <w:vAlign w:val="center"/>
          </w:tcPr>
          <w:p w14:paraId="4E57DB2D" w14:textId="419C5AAB" w:rsidR="006252E1" w:rsidRPr="00167DDC" w:rsidRDefault="006252E1" w:rsidP="006252E1">
            <w:pPr>
              <w:spacing w:beforeLines="20" w:before="48"/>
              <w:ind w:right="57"/>
              <w:jc w:val="right"/>
              <w:rPr>
                <w:sz w:val="18"/>
                <w:szCs w:val="18"/>
                <w:lang w:val="tr-TR"/>
              </w:rPr>
            </w:pPr>
            <w:r w:rsidRPr="004364DB">
              <w:rPr>
                <w:sz w:val="18"/>
                <w:szCs w:val="18"/>
              </w:rPr>
              <w:t xml:space="preserve"> 18,953,683 </w:t>
            </w:r>
          </w:p>
        </w:tc>
        <w:tc>
          <w:tcPr>
            <w:tcW w:w="598" w:type="pct"/>
            <w:noWrap/>
            <w:tcMar>
              <w:top w:w="15" w:type="dxa"/>
              <w:left w:w="15" w:type="dxa"/>
              <w:bottom w:w="0" w:type="dxa"/>
              <w:right w:w="15" w:type="dxa"/>
            </w:tcMar>
            <w:vAlign w:val="center"/>
          </w:tcPr>
          <w:p w14:paraId="1B802CE2" w14:textId="44902279" w:rsidR="006252E1" w:rsidRPr="00167DDC" w:rsidRDefault="006252E1" w:rsidP="006252E1">
            <w:pPr>
              <w:spacing w:beforeLines="20" w:before="48"/>
              <w:ind w:right="57"/>
              <w:jc w:val="right"/>
              <w:rPr>
                <w:sz w:val="18"/>
                <w:szCs w:val="18"/>
                <w:lang w:val="tr-TR"/>
              </w:rPr>
            </w:pPr>
            <w:r w:rsidRPr="004364DB">
              <w:rPr>
                <w:sz w:val="18"/>
                <w:szCs w:val="18"/>
              </w:rPr>
              <w:t xml:space="preserve"> 66,774,713 </w:t>
            </w:r>
          </w:p>
        </w:tc>
      </w:tr>
      <w:tr w:rsidR="006252E1" w:rsidRPr="001B1C3B" w14:paraId="05F82240" w14:textId="77777777" w:rsidTr="00167DDC">
        <w:trPr>
          <w:trHeight w:hRule="exact" w:val="280"/>
        </w:trPr>
        <w:tc>
          <w:tcPr>
            <w:tcW w:w="2001" w:type="pct"/>
            <w:noWrap/>
            <w:tcMar>
              <w:top w:w="15" w:type="dxa"/>
              <w:left w:w="15" w:type="dxa"/>
              <w:bottom w:w="0" w:type="dxa"/>
              <w:right w:w="15" w:type="dxa"/>
            </w:tcMar>
            <w:vAlign w:val="center"/>
          </w:tcPr>
          <w:p w14:paraId="74193140" w14:textId="77777777" w:rsidR="006252E1" w:rsidRPr="001B1C3B" w:rsidRDefault="006252E1" w:rsidP="006252E1">
            <w:pPr>
              <w:keepNext/>
              <w:keepLines/>
              <w:rPr>
                <w:bCs/>
                <w:iCs/>
                <w:sz w:val="18"/>
                <w:lang w:val="tr-TR"/>
              </w:rPr>
            </w:pPr>
            <w:r w:rsidRPr="001B1C3B">
              <w:rPr>
                <w:bCs/>
                <w:iCs/>
                <w:sz w:val="18"/>
                <w:lang w:val="tr-TR"/>
              </w:rPr>
              <w:t xml:space="preserve">  Dönem Sonu B. Amortisman </w:t>
            </w:r>
          </w:p>
        </w:tc>
        <w:tc>
          <w:tcPr>
            <w:tcW w:w="617" w:type="pct"/>
            <w:noWrap/>
            <w:tcMar>
              <w:top w:w="15" w:type="dxa"/>
              <w:left w:w="15" w:type="dxa"/>
              <w:bottom w:w="0" w:type="dxa"/>
              <w:right w:w="15" w:type="dxa"/>
            </w:tcMar>
            <w:vAlign w:val="center"/>
          </w:tcPr>
          <w:p w14:paraId="05834EF4" w14:textId="2AB9C75F" w:rsidR="006252E1" w:rsidRPr="00167DDC" w:rsidRDefault="006252E1" w:rsidP="006252E1">
            <w:pPr>
              <w:spacing w:beforeLines="20" w:before="48"/>
              <w:ind w:right="57"/>
              <w:jc w:val="right"/>
              <w:rPr>
                <w:sz w:val="18"/>
                <w:szCs w:val="18"/>
                <w:lang w:val="tr-TR"/>
              </w:rPr>
            </w:pPr>
            <w:r w:rsidRPr="004364DB">
              <w:rPr>
                <w:sz w:val="18"/>
                <w:szCs w:val="18"/>
              </w:rPr>
              <w:t xml:space="preserve"> (688,197)</w:t>
            </w:r>
          </w:p>
        </w:tc>
        <w:tc>
          <w:tcPr>
            <w:tcW w:w="710" w:type="pct"/>
            <w:noWrap/>
            <w:tcMar>
              <w:top w:w="15" w:type="dxa"/>
              <w:left w:w="15" w:type="dxa"/>
              <w:bottom w:w="0" w:type="dxa"/>
              <w:right w:w="15" w:type="dxa"/>
            </w:tcMar>
            <w:vAlign w:val="center"/>
          </w:tcPr>
          <w:p w14:paraId="19788CEF" w14:textId="21070488" w:rsidR="006252E1" w:rsidRPr="00167DDC" w:rsidRDefault="006252E1" w:rsidP="006252E1">
            <w:pPr>
              <w:spacing w:beforeLines="20" w:before="48"/>
              <w:ind w:right="57"/>
              <w:jc w:val="right"/>
              <w:rPr>
                <w:sz w:val="18"/>
                <w:szCs w:val="18"/>
                <w:lang w:val="tr-TR"/>
              </w:rPr>
            </w:pPr>
            <w:r w:rsidRPr="004364DB">
              <w:rPr>
                <w:sz w:val="18"/>
                <w:szCs w:val="18"/>
              </w:rPr>
              <w:t xml:space="preserve"> (5,352,682)</w:t>
            </w:r>
          </w:p>
        </w:tc>
        <w:tc>
          <w:tcPr>
            <w:tcW w:w="540" w:type="pct"/>
            <w:vAlign w:val="center"/>
          </w:tcPr>
          <w:p w14:paraId="40C35955" w14:textId="7A52F8BB" w:rsidR="006252E1" w:rsidRPr="00167DDC" w:rsidRDefault="006252E1" w:rsidP="006252E1">
            <w:pPr>
              <w:spacing w:beforeLines="20" w:before="48"/>
              <w:ind w:right="57"/>
              <w:jc w:val="right"/>
              <w:rPr>
                <w:sz w:val="18"/>
                <w:szCs w:val="18"/>
                <w:lang w:val="tr-TR"/>
              </w:rPr>
            </w:pPr>
            <w:r w:rsidRPr="004364DB">
              <w:rPr>
                <w:sz w:val="18"/>
                <w:szCs w:val="18"/>
              </w:rPr>
              <w:t xml:space="preserve"> (115,277)</w:t>
            </w:r>
          </w:p>
        </w:tc>
        <w:tc>
          <w:tcPr>
            <w:tcW w:w="533" w:type="pct"/>
            <w:vAlign w:val="center"/>
          </w:tcPr>
          <w:p w14:paraId="2146E7AD" w14:textId="654AA8C0" w:rsidR="006252E1" w:rsidRPr="00167DDC" w:rsidRDefault="006252E1" w:rsidP="006252E1">
            <w:pPr>
              <w:spacing w:beforeLines="20" w:before="48"/>
              <w:ind w:right="57"/>
              <w:jc w:val="right"/>
              <w:rPr>
                <w:sz w:val="18"/>
                <w:szCs w:val="18"/>
                <w:lang w:val="tr-TR"/>
              </w:rPr>
            </w:pPr>
            <w:r w:rsidRPr="004364DB">
              <w:rPr>
                <w:sz w:val="18"/>
                <w:szCs w:val="18"/>
              </w:rPr>
              <w:t>(9,447,192)</w:t>
            </w:r>
          </w:p>
        </w:tc>
        <w:tc>
          <w:tcPr>
            <w:tcW w:w="598" w:type="pct"/>
            <w:noWrap/>
            <w:tcMar>
              <w:top w:w="15" w:type="dxa"/>
              <w:left w:w="15" w:type="dxa"/>
              <w:bottom w:w="0" w:type="dxa"/>
              <w:right w:w="15" w:type="dxa"/>
            </w:tcMar>
            <w:vAlign w:val="center"/>
          </w:tcPr>
          <w:p w14:paraId="38328A80" w14:textId="2902C9AB" w:rsidR="006252E1" w:rsidRPr="00167DDC" w:rsidRDefault="006252E1" w:rsidP="006252E1">
            <w:pPr>
              <w:spacing w:beforeLines="20" w:before="48"/>
              <w:ind w:right="57"/>
              <w:jc w:val="right"/>
              <w:rPr>
                <w:sz w:val="18"/>
                <w:szCs w:val="18"/>
                <w:lang w:val="tr-TR"/>
              </w:rPr>
            </w:pPr>
            <w:r w:rsidRPr="004364DB">
              <w:rPr>
                <w:sz w:val="18"/>
                <w:szCs w:val="18"/>
              </w:rPr>
              <w:t>(15,603,348)</w:t>
            </w:r>
          </w:p>
        </w:tc>
      </w:tr>
      <w:tr w:rsidR="006252E1" w:rsidRPr="001B1C3B" w14:paraId="4454D545" w14:textId="77777777" w:rsidTr="00167DDC">
        <w:trPr>
          <w:trHeight w:hRule="exact" w:val="280"/>
        </w:trPr>
        <w:tc>
          <w:tcPr>
            <w:tcW w:w="2001" w:type="pct"/>
            <w:noWrap/>
            <w:tcMar>
              <w:top w:w="15" w:type="dxa"/>
              <w:left w:w="15" w:type="dxa"/>
              <w:bottom w:w="0" w:type="dxa"/>
              <w:right w:w="15" w:type="dxa"/>
            </w:tcMar>
            <w:vAlign w:val="center"/>
          </w:tcPr>
          <w:p w14:paraId="1B46AB3F" w14:textId="77777777" w:rsidR="006252E1" w:rsidRPr="001B1C3B" w:rsidRDefault="006252E1" w:rsidP="006252E1">
            <w:pPr>
              <w:keepNext/>
              <w:keepLines/>
              <w:rPr>
                <w:rFonts w:eastAsia="Arial Unicode MS"/>
                <w:b/>
                <w:bCs/>
                <w:iCs/>
                <w:sz w:val="18"/>
                <w:lang w:val="tr-TR"/>
              </w:rPr>
            </w:pPr>
            <w:r w:rsidRPr="001B1C3B">
              <w:rPr>
                <w:b/>
                <w:bCs/>
                <w:iCs/>
                <w:sz w:val="18"/>
                <w:lang w:val="tr-TR"/>
              </w:rPr>
              <w:t xml:space="preserve">  Kapanış Net Defter Değeri</w:t>
            </w:r>
          </w:p>
        </w:tc>
        <w:tc>
          <w:tcPr>
            <w:tcW w:w="617" w:type="pct"/>
            <w:noWrap/>
            <w:tcMar>
              <w:top w:w="15" w:type="dxa"/>
              <w:left w:w="15" w:type="dxa"/>
              <w:bottom w:w="0" w:type="dxa"/>
              <w:right w:w="15" w:type="dxa"/>
            </w:tcMar>
            <w:vAlign w:val="center"/>
          </w:tcPr>
          <w:p w14:paraId="012459FF" w14:textId="6637FABA" w:rsidR="006252E1" w:rsidRPr="00167DDC" w:rsidRDefault="006252E1" w:rsidP="006252E1">
            <w:pPr>
              <w:spacing w:beforeLines="20" w:before="48"/>
              <w:ind w:right="57"/>
              <w:jc w:val="right"/>
              <w:rPr>
                <w:b/>
                <w:sz w:val="18"/>
                <w:szCs w:val="18"/>
                <w:lang w:val="tr-TR"/>
              </w:rPr>
            </w:pPr>
            <w:r w:rsidRPr="004364DB">
              <w:rPr>
                <w:b/>
                <w:bCs/>
                <w:sz w:val="18"/>
                <w:szCs w:val="18"/>
              </w:rPr>
              <w:t>36,016,652</w:t>
            </w:r>
          </w:p>
        </w:tc>
        <w:tc>
          <w:tcPr>
            <w:tcW w:w="710" w:type="pct"/>
            <w:noWrap/>
            <w:tcMar>
              <w:top w:w="15" w:type="dxa"/>
              <w:left w:w="15" w:type="dxa"/>
              <w:bottom w:w="0" w:type="dxa"/>
              <w:right w:w="15" w:type="dxa"/>
            </w:tcMar>
            <w:vAlign w:val="center"/>
          </w:tcPr>
          <w:p w14:paraId="6A9D3166" w14:textId="2404DD3A" w:rsidR="006252E1" w:rsidRPr="00167DDC" w:rsidRDefault="006252E1" w:rsidP="006252E1">
            <w:pPr>
              <w:spacing w:beforeLines="20" w:before="48"/>
              <w:ind w:right="57"/>
              <w:jc w:val="right"/>
              <w:rPr>
                <w:b/>
                <w:sz w:val="18"/>
                <w:szCs w:val="18"/>
                <w:lang w:val="tr-TR"/>
              </w:rPr>
            </w:pPr>
            <w:r w:rsidRPr="00167DDC">
              <w:rPr>
                <w:b/>
                <w:bCs/>
                <w:sz w:val="18"/>
                <w:szCs w:val="18"/>
              </w:rPr>
              <w:t>5,254,338</w:t>
            </w:r>
          </w:p>
        </w:tc>
        <w:tc>
          <w:tcPr>
            <w:tcW w:w="540" w:type="pct"/>
            <w:vAlign w:val="center"/>
          </w:tcPr>
          <w:p w14:paraId="2B7D04E0" w14:textId="635A4744" w:rsidR="006252E1" w:rsidRPr="00167DDC" w:rsidRDefault="006252E1" w:rsidP="006252E1">
            <w:pPr>
              <w:spacing w:beforeLines="20" w:before="48"/>
              <w:ind w:right="57"/>
              <w:jc w:val="right"/>
              <w:rPr>
                <w:b/>
                <w:sz w:val="18"/>
                <w:szCs w:val="18"/>
                <w:lang w:val="tr-TR"/>
              </w:rPr>
            </w:pPr>
            <w:r w:rsidRPr="00167DDC">
              <w:rPr>
                <w:b/>
                <w:bCs/>
                <w:sz w:val="18"/>
                <w:szCs w:val="18"/>
              </w:rPr>
              <w:t>393,884</w:t>
            </w:r>
          </w:p>
        </w:tc>
        <w:tc>
          <w:tcPr>
            <w:tcW w:w="533" w:type="pct"/>
            <w:vAlign w:val="center"/>
          </w:tcPr>
          <w:p w14:paraId="7630DD1D" w14:textId="042E4EC9" w:rsidR="006252E1" w:rsidRPr="00167DDC" w:rsidRDefault="006252E1" w:rsidP="006252E1">
            <w:pPr>
              <w:spacing w:beforeLines="20" w:before="48"/>
              <w:ind w:right="57"/>
              <w:jc w:val="right"/>
              <w:rPr>
                <w:b/>
                <w:sz w:val="18"/>
                <w:szCs w:val="18"/>
                <w:lang w:val="tr-TR"/>
              </w:rPr>
            </w:pPr>
            <w:r w:rsidRPr="004364DB">
              <w:rPr>
                <w:b/>
                <w:bCs/>
                <w:sz w:val="18"/>
                <w:szCs w:val="18"/>
              </w:rPr>
              <w:t>9,506,491</w:t>
            </w:r>
          </w:p>
        </w:tc>
        <w:tc>
          <w:tcPr>
            <w:tcW w:w="598" w:type="pct"/>
            <w:noWrap/>
            <w:tcMar>
              <w:top w:w="15" w:type="dxa"/>
              <w:left w:w="15" w:type="dxa"/>
              <w:bottom w:w="0" w:type="dxa"/>
              <w:right w:w="15" w:type="dxa"/>
            </w:tcMar>
            <w:vAlign w:val="center"/>
          </w:tcPr>
          <w:p w14:paraId="4B9F9646" w14:textId="7FAB97B8" w:rsidR="006252E1" w:rsidRPr="00167DDC" w:rsidRDefault="006252E1" w:rsidP="006252E1">
            <w:pPr>
              <w:spacing w:beforeLines="20" w:before="48"/>
              <w:ind w:right="57"/>
              <w:jc w:val="right"/>
              <w:rPr>
                <w:b/>
                <w:sz w:val="18"/>
                <w:szCs w:val="18"/>
                <w:lang w:val="tr-TR"/>
              </w:rPr>
            </w:pPr>
            <w:r w:rsidRPr="00167DDC">
              <w:rPr>
                <w:b/>
                <w:bCs/>
                <w:sz w:val="18"/>
                <w:szCs w:val="18"/>
              </w:rPr>
              <w:t>51,171,365</w:t>
            </w:r>
          </w:p>
        </w:tc>
      </w:tr>
    </w:tbl>
    <w:p w14:paraId="6F629E81" w14:textId="77777777" w:rsidR="003175D7" w:rsidRPr="00BC379E" w:rsidRDefault="003175D7" w:rsidP="003175D7">
      <w:pPr>
        <w:jc w:val="both"/>
        <w:rPr>
          <w:sz w:val="20"/>
          <w:vertAlign w:val="subscript"/>
        </w:rPr>
      </w:pPr>
      <w:r w:rsidRPr="00BC379E">
        <w:rPr>
          <w:sz w:val="20"/>
          <w:vertAlign w:val="subscript"/>
        </w:rPr>
        <w:t>(*) 335,583 TL kısmı yeniden değerlemeye bağlı birikmiş amortisman iptalinden kaynaklanmaktadır.</w:t>
      </w:r>
    </w:p>
    <w:p w14:paraId="54A6898D" w14:textId="77777777" w:rsidR="003175D7" w:rsidRDefault="003175D7" w:rsidP="002475BA">
      <w:pPr>
        <w:jc w:val="both"/>
        <w:rPr>
          <w:lang w:val="tr-TR"/>
        </w:rPr>
      </w:pPr>
    </w:p>
    <w:p w14:paraId="155EF10D" w14:textId="52850891" w:rsidR="002475BA" w:rsidRPr="001B1C3B" w:rsidRDefault="00562077" w:rsidP="002475BA">
      <w:pPr>
        <w:jc w:val="both"/>
        <w:rPr>
          <w:lang w:val="tr-TR"/>
        </w:rPr>
      </w:pPr>
      <w:r>
        <w:rPr>
          <w:lang w:val="tr-TR"/>
        </w:rPr>
        <w:t xml:space="preserve">Ana Ortaklık </w:t>
      </w:r>
      <w:r w:rsidR="002475BA" w:rsidRPr="001B1C3B">
        <w:rPr>
          <w:lang w:val="tr-TR"/>
        </w:rPr>
        <w:t>Banka ve konsolidasyona tabi finansal kuruluşları, maddi duran varlıkları içinde yer alan gayrimenkullerini TMS 16 “Maddi Duran Varlıklar” standardı kapsamında yeniden değerleme modeli ile izlemekte olup, envanterinde kayıtlı tüm gayrimenkuller için bağımsız ekspertiz firmalarına değerleme çalışması yaptırmaktadır.</w:t>
      </w:r>
    </w:p>
    <w:p w14:paraId="67E558B9" w14:textId="351B2818" w:rsidR="00671CFD" w:rsidRPr="001B1C3B" w:rsidRDefault="00253281" w:rsidP="00253281">
      <w:pPr>
        <w:pStyle w:val="Head1"/>
        <w:keepNext w:val="0"/>
        <w:keepLines w:val="0"/>
        <w:spacing w:before="120" w:after="60" w:line="280" w:lineRule="exact"/>
        <w:ind w:right="0" w:hanging="851"/>
        <w:jc w:val="both"/>
        <w:rPr>
          <w:sz w:val="22"/>
          <w:szCs w:val="22"/>
        </w:rPr>
      </w:pPr>
      <w:r w:rsidRPr="001B1C3B">
        <w:rPr>
          <w:sz w:val="22"/>
          <w:szCs w:val="22"/>
        </w:rPr>
        <w:t>5.1.14</w:t>
      </w:r>
      <w:r w:rsidRPr="001B1C3B">
        <w:rPr>
          <w:sz w:val="22"/>
          <w:szCs w:val="22"/>
        </w:rPr>
        <w:tab/>
        <w:t>Maddi</w:t>
      </w:r>
      <w:r w:rsidR="00A13C8C" w:rsidRPr="001B1C3B">
        <w:rPr>
          <w:sz w:val="22"/>
          <w:szCs w:val="22"/>
        </w:rPr>
        <w:t xml:space="preserve"> </w:t>
      </w:r>
      <w:r w:rsidRPr="001B1C3B">
        <w:rPr>
          <w:sz w:val="22"/>
          <w:szCs w:val="22"/>
        </w:rPr>
        <w:t>olmayan</w:t>
      </w:r>
      <w:r w:rsidR="00A13C8C" w:rsidRPr="001B1C3B">
        <w:rPr>
          <w:sz w:val="22"/>
          <w:szCs w:val="22"/>
        </w:rPr>
        <w:t xml:space="preserve"> </w:t>
      </w:r>
      <w:r w:rsidRPr="001B1C3B">
        <w:rPr>
          <w:sz w:val="22"/>
          <w:szCs w:val="22"/>
        </w:rPr>
        <w:t>duran</w:t>
      </w:r>
      <w:r w:rsidR="00A13C8C" w:rsidRPr="001B1C3B">
        <w:rPr>
          <w:sz w:val="22"/>
          <w:szCs w:val="22"/>
        </w:rPr>
        <w:t xml:space="preserve"> </w:t>
      </w:r>
      <w:r w:rsidRPr="001B1C3B">
        <w:rPr>
          <w:sz w:val="22"/>
          <w:szCs w:val="22"/>
        </w:rPr>
        <w:t>varlıklara</w:t>
      </w:r>
      <w:r w:rsidR="00A13C8C" w:rsidRPr="001B1C3B">
        <w:rPr>
          <w:sz w:val="22"/>
          <w:szCs w:val="22"/>
        </w:rPr>
        <w:t xml:space="preserve"> </w:t>
      </w:r>
      <w:r w:rsidRPr="001B1C3B">
        <w:rPr>
          <w:sz w:val="22"/>
          <w:szCs w:val="22"/>
        </w:rPr>
        <w:t>ilişkin</w:t>
      </w:r>
      <w:r w:rsidR="00A13C8C" w:rsidRPr="001B1C3B">
        <w:rPr>
          <w:sz w:val="22"/>
          <w:szCs w:val="22"/>
        </w:rPr>
        <w:t xml:space="preserve"> </w:t>
      </w:r>
    </w:p>
    <w:p w14:paraId="4BB69072" w14:textId="77777777" w:rsidR="002475BA" w:rsidRPr="001B1C3B" w:rsidRDefault="002475BA" w:rsidP="002475BA">
      <w:pPr>
        <w:pStyle w:val="Head2"/>
        <w:tabs>
          <w:tab w:val="left" w:pos="0"/>
        </w:tabs>
        <w:spacing w:before="100" w:after="100" w:line="240" w:lineRule="atLeast"/>
        <w:ind w:hanging="902"/>
        <w:rPr>
          <w:bCs/>
          <w:i/>
          <w:iCs w:val="0"/>
          <w:szCs w:val="22"/>
        </w:rPr>
      </w:pPr>
      <w:r w:rsidRPr="001B1C3B">
        <w:rPr>
          <w:bCs/>
          <w:i/>
          <w:iCs w:val="0"/>
          <w:szCs w:val="22"/>
        </w:rPr>
        <w:t>5.1.14.1</w:t>
      </w:r>
      <w:r w:rsidRPr="001B1C3B">
        <w:rPr>
          <w:bCs/>
          <w:i/>
          <w:iCs w:val="0"/>
          <w:szCs w:val="22"/>
        </w:rPr>
        <w:tab/>
        <w:t>Faydalı ömür veya kullanılan amortisman oranları</w:t>
      </w:r>
    </w:p>
    <w:p w14:paraId="35D04AA5" w14:textId="77777777" w:rsidR="002475BA" w:rsidRPr="001B1C3B" w:rsidRDefault="002475BA" w:rsidP="002475BA">
      <w:pPr>
        <w:pStyle w:val="Head3"/>
        <w:ind w:firstLine="0"/>
        <w:rPr>
          <w:i w:val="0"/>
          <w:iCs/>
        </w:rPr>
      </w:pPr>
      <w:r w:rsidRPr="001B1C3B">
        <w:rPr>
          <w:b w:val="0"/>
          <w:bCs w:val="0"/>
          <w:i w:val="0"/>
          <w:iCs/>
        </w:rPr>
        <w:t>Maddi olmayan duran varlıklar içerisinde gösterilen konsolidasyon şerefiyesi amortismana tabi değildir. Yazılım programları ve diğer maddi olmayan duran varlıkların ise tahmini ekonomik ömürleri 3 ile 15 yıl arasında değişmektedir.</w:t>
      </w:r>
    </w:p>
    <w:p w14:paraId="12CC5EA1" w14:textId="77777777" w:rsidR="002475BA" w:rsidRPr="001B1C3B" w:rsidRDefault="002475BA" w:rsidP="002475BA">
      <w:pPr>
        <w:pStyle w:val="Head2"/>
        <w:tabs>
          <w:tab w:val="left" w:pos="0"/>
        </w:tabs>
        <w:spacing w:before="100" w:after="100" w:line="240" w:lineRule="atLeast"/>
        <w:ind w:hanging="902"/>
        <w:rPr>
          <w:bCs/>
          <w:i/>
          <w:iCs w:val="0"/>
          <w:szCs w:val="22"/>
        </w:rPr>
      </w:pPr>
      <w:r w:rsidRPr="001B1C3B">
        <w:rPr>
          <w:bCs/>
          <w:i/>
          <w:iCs w:val="0"/>
          <w:szCs w:val="22"/>
        </w:rPr>
        <w:t>5.1.14.2</w:t>
      </w:r>
      <w:r w:rsidRPr="001B1C3B">
        <w:rPr>
          <w:bCs/>
          <w:i/>
          <w:iCs w:val="0"/>
          <w:szCs w:val="22"/>
        </w:rPr>
        <w:tab/>
        <w:t>Kullanılan amortisman yöntemleri</w:t>
      </w:r>
    </w:p>
    <w:p w14:paraId="4557134A" w14:textId="77777777" w:rsidR="002475BA" w:rsidRPr="001B1C3B" w:rsidRDefault="002475BA" w:rsidP="002475BA">
      <w:pPr>
        <w:pStyle w:val="BodybyBD"/>
        <w:spacing w:before="60"/>
      </w:pPr>
      <w:r w:rsidRPr="001B1C3B">
        <w:t>Bilanço tarihi itibarıyla aktifte bir hesap döneminden daha az bir süre bulunan varlıklara ilişkin olarak, bir tam yıl için öngörülen amortisman tutarının, varlığın aktifte kalış süresiyle orantılanması suretiyle bulunan tutar kadar amortisman doğrusal amortisman yöntemi ile ayrılmıştır. Konsolidasyon şerefiyesi amortismana tabi değildir, ancak düzenli olarak değer düşüklüğü analizine tabidir ve değer düşüklüğü mevcut ise karşılık ayrılır.</w:t>
      </w:r>
    </w:p>
    <w:p w14:paraId="06C40097" w14:textId="77777777" w:rsidR="00BA6087" w:rsidRPr="001B1C3B" w:rsidRDefault="00BA6087" w:rsidP="002475BA">
      <w:pPr>
        <w:pStyle w:val="BodybyBD"/>
        <w:spacing w:before="60"/>
        <w:sectPr w:rsidR="00BA6087" w:rsidRPr="001B1C3B" w:rsidSect="00055356">
          <w:footerReference w:type="default" r:id="rId118"/>
          <w:pgSz w:w="11907" w:h="16840" w:code="9"/>
          <w:pgMar w:top="1418" w:right="1418" w:bottom="1418" w:left="1418" w:header="578" w:footer="221" w:gutter="0"/>
          <w:cols w:space="708"/>
          <w:docGrid w:linePitch="299"/>
        </w:sectPr>
      </w:pPr>
    </w:p>
    <w:p w14:paraId="388BDEB1" w14:textId="77777777" w:rsidR="002475BA" w:rsidRPr="001B1C3B" w:rsidRDefault="002475BA" w:rsidP="002475BA">
      <w:pPr>
        <w:pStyle w:val="Head2"/>
        <w:tabs>
          <w:tab w:val="left" w:pos="0"/>
        </w:tabs>
        <w:spacing w:before="100" w:after="100" w:line="240" w:lineRule="atLeast"/>
        <w:ind w:hanging="902"/>
        <w:rPr>
          <w:bCs/>
          <w:i/>
          <w:iCs w:val="0"/>
          <w:szCs w:val="22"/>
        </w:rPr>
      </w:pPr>
      <w:r w:rsidRPr="001B1C3B">
        <w:rPr>
          <w:bCs/>
          <w:i/>
          <w:iCs w:val="0"/>
          <w:szCs w:val="22"/>
        </w:rPr>
        <w:t>5.1.14.3</w:t>
      </w:r>
      <w:r w:rsidRPr="001B1C3B">
        <w:rPr>
          <w:bCs/>
          <w:i/>
          <w:iCs w:val="0"/>
          <w:szCs w:val="22"/>
        </w:rPr>
        <w:tab/>
        <w:t>Dönem sonundaki brüt defter değeri ile birikmiş amortisman tutarları</w:t>
      </w:r>
    </w:p>
    <w:tbl>
      <w:tblPr>
        <w:tblW w:w="8881" w:type="dxa"/>
        <w:tblInd w:w="108" w:type="dxa"/>
        <w:tblBorders>
          <w:top w:val="single" w:sz="4" w:space="0" w:color="auto"/>
          <w:left w:val="single" w:sz="4" w:space="0" w:color="auto"/>
          <w:bottom w:val="single" w:sz="4" w:space="0" w:color="auto"/>
          <w:right w:val="single" w:sz="4" w:space="0" w:color="auto"/>
          <w:insideH w:val="dotted" w:sz="4" w:space="0" w:color="auto"/>
          <w:insideV w:val="dotted" w:sz="4" w:space="0" w:color="auto"/>
        </w:tblBorders>
        <w:tblLook w:val="0000" w:firstRow="0" w:lastRow="0" w:firstColumn="0" w:lastColumn="0" w:noHBand="0" w:noVBand="0"/>
      </w:tblPr>
      <w:tblGrid>
        <w:gridCol w:w="2560"/>
        <w:gridCol w:w="1325"/>
        <w:gridCol w:w="1714"/>
        <w:gridCol w:w="1696"/>
        <w:gridCol w:w="1586"/>
      </w:tblGrid>
      <w:tr w:rsidR="002475BA" w:rsidRPr="001B1C3B" w14:paraId="2259190D" w14:textId="77777777" w:rsidTr="00D5555C">
        <w:trPr>
          <w:trHeight w:val="319"/>
        </w:trPr>
        <w:tc>
          <w:tcPr>
            <w:tcW w:w="2560" w:type="dxa"/>
          </w:tcPr>
          <w:p w14:paraId="68EAF9D9" w14:textId="77777777" w:rsidR="002475BA" w:rsidRPr="001B1C3B" w:rsidRDefault="002475BA" w:rsidP="00536864">
            <w:pPr>
              <w:ind w:right="-2"/>
              <w:rPr>
                <w:sz w:val="18"/>
                <w:lang w:val="tr-TR"/>
              </w:rPr>
            </w:pPr>
          </w:p>
        </w:tc>
        <w:tc>
          <w:tcPr>
            <w:tcW w:w="3039" w:type="dxa"/>
            <w:gridSpan w:val="2"/>
            <w:vAlign w:val="bottom"/>
          </w:tcPr>
          <w:p w14:paraId="197FF9F6" w14:textId="77777777" w:rsidR="002475BA" w:rsidRPr="001B1C3B" w:rsidRDefault="002475BA" w:rsidP="00536864">
            <w:pPr>
              <w:ind w:right="-2"/>
              <w:jc w:val="center"/>
              <w:rPr>
                <w:b/>
                <w:i/>
                <w:sz w:val="18"/>
                <w:lang w:val="tr-TR"/>
              </w:rPr>
            </w:pPr>
            <w:r w:rsidRPr="001B1C3B">
              <w:rPr>
                <w:b/>
                <w:i/>
                <w:sz w:val="18"/>
                <w:lang w:val="tr-TR"/>
              </w:rPr>
              <w:t>Cari Dönem</w:t>
            </w:r>
          </w:p>
        </w:tc>
        <w:tc>
          <w:tcPr>
            <w:tcW w:w="3282" w:type="dxa"/>
            <w:gridSpan w:val="2"/>
            <w:vAlign w:val="bottom"/>
          </w:tcPr>
          <w:p w14:paraId="5DA51D12" w14:textId="77777777" w:rsidR="002475BA" w:rsidRPr="001B1C3B" w:rsidRDefault="002475BA" w:rsidP="00536864">
            <w:pPr>
              <w:ind w:right="-2"/>
              <w:jc w:val="center"/>
              <w:rPr>
                <w:b/>
                <w:i/>
                <w:sz w:val="18"/>
                <w:lang w:val="tr-TR"/>
              </w:rPr>
            </w:pPr>
            <w:r w:rsidRPr="001B1C3B">
              <w:rPr>
                <w:rFonts w:eastAsia="Arial Unicode MS"/>
                <w:b/>
                <w:i/>
                <w:sz w:val="18"/>
                <w:szCs w:val="18"/>
                <w:lang w:val="tr-TR"/>
              </w:rPr>
              <w:t>Önceki  Dönem</w:t>
            </w:r>
          </w:p>
        </w:tc>
      </w:tr>
      <w:tr w:rsidR="002475BA" w:rsidRPr="001B1C3B" w14:paraId="4057F698" w14:textId="77777777" w:rsidTr="00D5555C">
        <w:trPr>
          <w:trHeight w:val="788"/>
        </w:trPr>
        <w:tc>
          <w:tcPr>
            <w:tcW w:w="2560" w:type="dxa"/>
          </w:tcPr>
          <w:p w14:paraId="4F22D593" w14:textId="77777777" w:rsidR="002475BA" w:rsidRPr="001B1C3B" w:rsidRDefault="002475BA" w:rsidP="00536864">
            <w:pPr>
              <w:ind w:right="-2"/>
              <w:rPr>
                <w:sz w:val="18"/>
                <w:lang w:val="tr-TR"/>
              </w:rPr>
            </w:pPr>
          </w:p>
        </w:tc>
        <w:tc>
          <w:tcPr>
            <w:tcW w:w="1325" w:type="dxa"/>
            <w:vAlign w:val="center"/>
          </w:tcPr>
          <w:p w14:paraId="066837AE" w14:textId="77777777" w:rsidR="002475BA" w:rsidRPr="001B1C3B" w:rsidRDefault="002475BA" w:rsidP="002475BA">
            <w:pPr>
              <w:ind w:right="-2"/>
              <w:jc w:val="center"/>
              <w:rPr>
                <w:b/>
                <w:sz w:val="18"/>
                <w:lang w:val="tr-TR"/>
              </w:rPr>
            </w:pPr>
            <w:r w:rsidRPr="001B1C3B">
              <w:rPr>
                <w:b/>
                <w:sz w:val="18"/>
                <w:lang w:val="tr-TR"/>
              </w:rPr>
              <w:t>Brüt Defter Değeri</w:t>
            </w:r>
          </w:p>
        </w:tc>
        <w:tc>
          <w:tcPr>
            <w:tcW w:w="1714" w:type="dxa"/>
            <w:vAlign w:val="center"/>
          </w:tcPr>
          <w:p w14:paraId="672CC86E" w14:textId="77777777" w:rsidR="002475BA" w:rsidRPr="001B1C3B" w:rsidRDefault="002475BA" w:rsidP="002475BA">
            <w:pPr>
              <w:ind w:right="-2"/>
              <w:jc w:val="center"/>
              <w:rPr>
                <w:b/>
                <w:sz w:val="18"/>
                <w:lang w:val="tr-TR"/>
              </w:rPr>
            </w:pPr>
            <w:r w:rsidRPr="001B1C3B">
              <w:rPr>
                <w:b/>
                <w:sz w:val="18"/>
                <w:lang w:val="tr-TR"/>
              </w:rPr>
              <w:t>Birikmiş Amortisman Tutarı</w:t>
            </w:r>
          </w:p>
        </w:tc>
        <w:tc>
          <w:tcPr>
            <w:tcW w:w="1696" w:type="dxa"/>
            <w:vAlign w:val="center"/>
          </w:tcPr>
          <w:p w14:paraId="3C1202F8" w14:textId="5412AAEA" w:rsidR="002475BA" w:rsidRPr="001B1C3B" w:rsidRDefault="002475BA" w:rsidP="002475BA">
            <w:pPr>
              <w:ind w:right="-2"/>
              <w:jc w:val="center"/>
              <w:rPr>
                <w:b/>
                <w:sz w:val="18"/>
                <w:lang w:val="tr-TR"/>
              </w:rPr>
            </w:pPr>
            <w:r w:rsidRPr="001B1C3B">
              <w:rPr>
                <w:b/>
                <w:sz w:val="18"/>
                <w:lang w:val="tr-TR"/>
              </w:rPr>
              <w:t>Brüt Defter</w:t>
            </w:r>
          </w:p>
          <w:p w14:paraId="1A08CA39" w14:textId="77777777" w:rsidR="002475BA" w:rsidRPr="001B1C3B" w:rsidRDefault="002475BA" w:rsidP="002475BA">
            <w:pPr>
              <w:ind w:right="-2"/>
              <w:jc w:val="center"/>
              <w:rPr>
                <w:b/>
                <w:sz w:val="18"/>
                <w:lang w:val="tr-TR"/>
              </w:rPr>
            </w:pPr>
            <w:r w:rsidRPr="001B1C3B">
              <w:rPr>
                <w:b/>
                <w:sz w:val="18"/>
                <w:lang w:val="tr-TR"/>
              </w:rPr>
              <w:t>Değeri</w:t>
            </w:r>
          </w:p>
        </w:tc>
        <w:tc>
          <w:tcPr>
            <w:tcW w:w="1586" w:type="dxa"/>
            <w:vAlign w:val="center"/>
          </w:tcPr>
          <w:p w14:paraId="5E42B649" w14:textId="77777777" w:rsidR="002475BA" w:rsidRPr="001B1C3B" w:rsidRDefault="002475BA" w:rsidP="002475BA">
            <w:pPr>
              <w:ind w:right="-2"/>
              <w:jc w:val="center"/>
              <w:rPr>
                <w:b/>
                <w:sz w:val="18"/>
                <w:lang w:val="tr-TR"/>
              </w:rPr>
            </w:pPr>
            <w:r w:rsidRPr="001B1C3B">
              <w:rPr>
                <w:b/>
                <w:sz w:val="18"/>
                <w:lang w:val="tr-TR"/>
              </w:rPr>
              <w:t>Birikmiş Amortisman Tutarı</w:t>
            </w:r>
          </w:p>
        </w:tc>
      </w:tr>
      <w:tr w:rsidR="00924CC4" w:rsidRPr="001B1C3B" w14:paraId="42661694" w14:textId="77777777" w:rsidTr="001A002B">
        <w:trPr>
          <w:trHeight w:val="319"/>
        </w:trPr>
        <w:tc>
          <w:tcPr>
            <w:tcW w:w="2560" w:type="dxa"/>
            <w:vAlign w:val="center"/>
          </w:tcPr>
          <w:p w14:paraId="099C0A87" w14:textId="77777777" w:rsidR="00924CC4" w:rsidRPr="001B1C3B" w:rsidRDefault="00924CC4" w:rsidP="00924CC4">
            <w:pPr>
              <w:ind w:left="-108" w:right="-2"/>
              <w:rPr>
                <w:sz w:val="18"/>
                <w:lang w:val="tr-TR"/>
              </w:rPr>
            </w:pPr>
            <w:r w:rsidRPr="001B1C3B">
              <w:rPr>
                <w:sz w:val="18"/>
                <w:lang w:val="tr-TR"/>
              </w:rPr>
              <w:t xml:space="preserve">Maddi Olmayan Duran Varlıklar </w:t>
            </w:r>
          </w:p>
        </w:tc>
        <w:tc>
          <w:tcPr>
            <w:tcW w:w="1325" w:type="dxa"/>
            <w:vAlign w:val="center"/>
          </w:tcPr>
          <w:p w14:paraId="424C8056" w14:textId="3749A6D0" w:rsidR="00924CC4" w:rsidRPr="001B1C3B" w:rsidRDefault="00924CC4" w:rsidP="001A002B">
            <w:pPr>
              <w:jc w:val="right"/>
              <w:rPr>
                <w:sz w:val="18"/>
                <w:szCs w:val="18"/>
                <w:lang w:val="tr-TR"/>
              </w:rPr>
            </w:pPr>
            <w:r w:rsidRPr="001B1C3B">
              <w:rPr>
                <w:sz w:val="18"/>
                <w:szCs w:val="18"/>
                <w:lang w:val="tr-TR"/>
              </w:rPr>
              <w:t>12,862,25</w:t>
            </w:r>
            <w:r w:rsidR="00FD711A" w:rsidRPr="001B1C3B">
              <w:rPr>
                <w:sz w:val="18"/>
                <w:szCs w:val="18"/>
                <w:lang w:val="tr-TR"/>
              </w:rPr>
              <w:t>2</w:t>
            </w:r>
          </w:p>
        </w:tc>
        <w:tc>
          <w:tcPr>
            <w:tcW w:w="1714" w:type="dxa"/>
            <w:vAlign w:val="center"/>
          </w:tcPr>
          <w:p w14:paraId="0BE42BED" w14:textId="5D368788" w:rsidR="00924CC4" w:rsidRPr="001B1C3B" w:rsidRDefault="00924CC4" w:rsidP="001A002B">
            <w:pPr>
              <w:jc w:val="right"/>
              <w:rPr>
                <w:sz w:val="18"/>
                <w:szCs w:val="18"/>
                <w:lang w:val="tr-TR"/>
              </w:rPr>
            </w:pPr>
            <w:r w:rsidRPr="001B1C3B">
              <w:rPr>
                <w:sz w:val="18"/>
                <w:szCs w:val="18"/>
                <w:lang w:val="tr-TR"/>
              </w:rPr>
              <w:t>5,056,301</w:t>
            </w:r>
          </w:p>
        </w:tc>
        <w:tc>
          <w:tcPr>
            <w:tcW w:w="1696" w:type="dxa"/>
            <w:vAlign w:val="center"/>
          </w:tcPr>
          <w:p w14:paraId="4B75DDEA" w14:textId="1B145840" w:rsidR="00924CC4" w:rsidRPr="001B1C3B" w:rsidRDefault="00924CC4" w:rsidP="00924CC4">
            <w:pPr>
              <w:jc w:val="right"/>
              <w:rPr>
                <w:sz w:val="18"/>
                <w:szCs w:val="18"/>
                <w:lang w:val="tr-TR"/>
              </w:rPr>
            </w:pPr>
            <w:r w:rsidRPr="001B1C3B">
              <w:rPr>
                <w:sz w:val="18"/>
                <w:szCs w:val="18"/>
                <w:lang w:val="tr-TR"/>
              </w:rPr>
              <w:t>7,463,294</w:t>
            </w:r>
          </w:p>
        </w:tc>
        <w:tc>
          <w:tcPr>
            <w:tcW w:w="1586" w:type="dxa"/>
            <w:vAlign w:val="center"/>
          </w:tcPr>
          <w:p w14:paraId="03CF4A67" w14:textId="313FEA78" w:rsidR="00924CC4" w:rsidRPr="001B1C3B" w:rsidRDefault="00924CC4" w:rsidP="00924CC4">
            <w:pPr>
              <w:jc w:val="right"/>
              <w:rPr>
                <w:sz w:val="18"/>
                <w:szCs w:val="18"/>
                <w:lang w:val="tr-TR"/>
              </w:rPr>
            </w:pPr>
            <w:r w:rsidRPr="001B1C3B">
              <w:rPr>
                <w:sz w:val="18"/>
                <w:szCs w:val="18"/>
                <w:lang w:val="tr-TR"/>
              </w:rPr>
              <w:t>3,098,832</w:t>
            </w:r>
          </w:p>
        </w:tc>
      </w:tr>
    </w:tbl>
    <w:p w14:paraId="617CF857" w14:textId="77777777" w:rsidR="002475BA" w:rsidRPr="001B1C3B" w:rsidRDefault="002475BA" w:rsidP="002475BA">
      <w:pPr>
        <w:pStyle w:val="Head2"/>
        <w:tabs>
          <w:tab w:val="left" w:pos="0"/>
        </w:tabs>
        <w:spacing w:before="100" w:after="100" w:line="240" w:lineRule="atLeast"/>
        <w:ind w:hanging="902"/>
        <w:rPr>
          <w:bCs/>
          <w:i/>
          <w:iCs w:val="0"/>
          <w:szCs w:val="22"/>
        </w:rPr>
      </w:pPr>
      <w:r w:rsidRPr="001B1C3B">
        <w:rPr>
          <w:bCs/>
          <w:i/>
          <w:iCs w:val="0"/>
          <w:szCs w:val="22"/>
        </w:rPr>
        <w:t>5.1.14.4</w:t>
      </w:r>
      <w:r w:rsidRPr="001B1C3B">
        <w:rPr>
          <w:bCs/>
          <w:i/>
          <w:iCs w:val="0"/>
          <w:szCs w:val="22"/>
        </w:rPr>
        <w:tab/>
        <w:t xml:space="preserve">Dönem başı ve dönem sonu arasında aşağıda belirtilen bilgileri içeren hareket tablosu </w:t>
      </w:r>
    </w:p>
    <w:tbl>
      <w:tblPr>
        <w:tblW w:w="8860" w:type="dxa"/>
        <w:tblInd w:w="108" w:type="dxa"/>
        <w:tblBorders>
          <w:top w:val="single" w:sz="4" w:space="0" w:color="auto"/>
          <w:left w:val="single" w:sz="4" w:space="0" w:color="auto"/>
          <w:bottom w:val="single" w:sz="4" w:space="0" w:color="auto"/>
          <w:right w:val="single" w:sz="4" w:space="0" w:color="auto"/>
          <w:insideH w:val="dotted" w:sz="4" w:space="0" w:color="auto"/>
          <w:insideV w:val="dotted" w:sz="4" w:space="0" w:color="auto"/>
        </w:tblBorders>
        <w:tblLook w:val="0000" w:firstRow="0" w:lastRow="0" w:firstColumn="0" w:lastColumn="0" w:noHBand="0" w:noVBand="0"/>
      </w:tblPr>
      <w:tblGrid>
        <w:gridCol w:w="5822"/>
        <w:gridCol w:w="1543"/>
        <w:gridCol w:w="1495"/>
      </w:tblGrid>
      <w:tr w:rsidR="002475BA" w:rsidRPr="001B1C3B" w14:paraId="785256ED" w14:textId="77777777" w:rsidTr="00536864">
        <w:trPr>
          <w:trHeight w:hRule="exact" w:val="290"/>
        </w:trPr>
        <w:tc>
          <w:tcPr>
            <w:tcW w:w="5822" w:type="dxa"/>
            <w:vAlign w:val="center"/>
          </w:tcPr>
          <w:p w14:paraId="125013E0" w14:textId="77777777" w:rsidR="002475BA" w:rsidRPr="001B1C3B" w:rsidRDefault="002475BA" w:rsidP="00536864">
            <w:pPr>
              <w:keepNext/>
              <w:keepLines/>
              <w:tabs>
                <w:tab w:val="left" w:pos="440"/>
              </w:tabs>
              <w:rPr>
                <w:sz w:val="18"/>
                <w:lang w:val="tr-TR"/>
              </w:rPr>
            </w:pPr>
          </w:p>
        </w:tc>
        <w:tc>
          <w:tcPr>
            <w:tcW w:w="1543" w:type="dxa"/>
            <w:vAlign w:val="bottom"/>
          </w:tcPr>
          <w:p w14:paraId="25172BED" w14:textId="77777777" w:rsidR="002475BA" w:rsidRPr="001B1C3B" w:rsidRDefault="002475BA" w:rsidP="00536864">
            <w:pPr>
              <w:keepNext/>
              <w:keepLines/>
              <w:tabs>
                <w:tab w:val="left" w:pos="440"/>
              </w:tabs>
              <w:jc w:val="center"/>
              <w:rPr>
                <w:b/>
                <w:bCs/>
                <w:i/>
                <w:sz w:val="18"/>
                <w:lang w:val="tr-TR"/>
              </w:rPr>
            </w:pPr>
            <w:r w:rsidRPr="001B1C3B">
              <w:rPr>
                <w:b/>
                <w:bCs/>
                <w:i/>
                <w:sz w:val="18"/>
                <w:lang w:val="tr-TR"/>
              </w:rPr>
              <w:t>Cari Dönem</w:t>
            </w:r>
          </w:p>
        </w:tc>
        <w:tc>
          <w:tcPr>
            <w:tcW w:w="1495" w:type="dxa"/>
            <w:vAlign w:val="bottom"/>
          </w:tcPr>
          <w:p w14:paraId="04FCFBBE" w14:textId="77777777" w:rsidR="002475BA" w:rsidRPr="001B1C3B" w:rsidRDefault="002475BA" w:rsidP="00536864">
            <w:pPr>
              <w:keepNext/>
              <w:keepLines/>
              <w:tabs>
                <w:tab w:val="left" w:pos="440"/>
              </w:tabs>
              <w:jc w:val="center"/>
              <w:rPr>
                <w:b/>
                <w:bCs/>
                <w:i/>
                <w:sz w:val="18"/>
                <w:lang w:val="tr-TR"/>
              </w:rPr>
            </w:pPr>
            <w:r w:rsidRPr="001B1C3B">
              <w:rPr>
                <w:rFonts w:eastAsia="Arial Unicode MS"/>
                <w:b/>
                <w:i/>
                <w:sz w:val="18"/>
                <w:szCs w:val="18"/>
                <w:lang w:val="tr-TR"/>
              </w:rPr>
              <w:t>Önceki  Dönem</w:t>
            </w:r>
          </w:p>
        </w:tc>
      </w:tr>
      <w:tr w:rsidR="006D6CDE" w:rsidRPr="001B1C3B" w14:paraId="08549A95" w14:textId="77777777" w:rsidTr="006D6CDE">
        <w:trPr>
          <w:trHeight w:hRule="exact" w:val="312"/>
        </w:trPr>
        <w:tc>
          <w:tcPr>
            <w:tcW w:w="5822" w:type="dxa"/>
            <w:vAlign w:val="center"/>
          </w:tcPr>
          <w:p w14:paraId="09DDB710" w14:textId="77777777" w:rsidR="006D6CDE" w:rsidRPr="001B1C3B" w:rsidRDefault="006D6CDE" w:rsidP="006D6CDE">
            <w:pPr>
              <w:keepNext/>
              <w:keepLines/>
              <w:tabs>
                <w:tab w:val="left" w:pos="440"/>
              </w:tabs>
              <w:ind w:left="57"/>
              <w:rPr>
                <w:b/>
                <w:bCs/>
                <w:sz w:val="18"/>
                <w:lang w:val="tr-TR"/>
              </w:rPr>
            </w:pPr>
            <w:r w:rsidRPr="001B1C3B">
              <w:rPr>
                <w:b/>
                <w:bCs/>
                <w:sz w:val="18"/>
                <w:lang w:val="tr-TR"/>
              </w:rPr>
              <w:t>Dönem Başı</w:t>
            </w:r>
          </w:p>
        </w:tc>
        <w:tc>
          <w:tcPr>
            <w:tcW w:w="1543" w:type="dxa"/>
            <w:vAlign w:val="center"/>
          </w:tcPr>
          <w:p w14:paraId="19C4A91F" w14:textId="52371506" w:rsidR="006D6CDE" w:rsidRPr="001B1C3B" w:rsidRDefault="006D6CDE" w:rsidP="006D6CDE">
            <w:pPr>
              <w:jc w:val="right"/>
              <w:rPr>
                <w:b/>
                <w:sz w:val="18"/>
                <w:szCs w:val="18"/>
                <w:lang w:val="tr-TR"/>
              </w:rPr>
            </w:pPr>
            <w:r w:rsidRPr="001B1C3B">
              <w:rPr>
                <w:b/>
                <w:sz w:val="18"/>
                <w:szCs w:val="18"/>
                <w:lang w:val="tr-TR"/>
              </w:rPr>
              <w:t>4,364,462</w:t>
            </w:r>
          </w:p>
        </w:tc>
        <w:tc>
          <w:tcPr>
            <w:tcW w:w="1495" w:type="dxa"/>
            <w:vAlign w:val="center"/>
          </w:tcPr>
          <w:p w14:paraId="2898C89B" w14:textId="0487B18F" w:rsidR="006D6CDE" w:rsidRPr="001B1C3B" w:rsidRDefault="006D6CDE" w:rsidP="006D6CDE">
            <w:pPr>
              <w:jc w:val="right"/>
              <w:rPr>
                <w:b/>
                <w:sz w:val="18"/>
                <w:szCs w:val="18"/>
                <w:lang w:val="tr-TR"/>
              </w:rPr>
            </w:pPr>
            <w:r w:rsidRPr="001B1C3B">
              <w:rPr>
                <w:b/>
                <w:sz w:val="18"/>
                <w:szCs w:val="18"/>
                <w:lang w:val="tr-TR"/>
              </w:rPr>
              <w:t>2,548,249</w:t>
            </w:r>
          </w:p>
        </w:tc>
      </w:tr>
      <w:tr w:rsidR="006D6CDE" w:rsidRPr="001B1C3B" w14:paraId="137C4E6A" w14:textId="77777777" w:rsidTr="006D6CDE">
        <w:trPr>
          <w:trHeight w:hRule="exact" w:val="312"/>
        </w:trPr>
        <w:tc>
          <w:tcPr>
            <w:tcW w:w="5822" w:type="dxa"/>
            <w:vAlign w:val="center"/>
          </w:tcPr>
          <w:p w14:paraId="30BB096A" w14:textId="77777777" w:rsidR="006D6CDE" w:rsidRPr="001B1C3B" w:rsidRDefault="006D6CDE" w:rsidP="006D6CDE">
            <w:pPr>
              <w:keepNext/>
              <w:keepLines/>
              <w:tabs>
                <w:tab w:val="left" w:pos="440"/>
              </w:tabs>
              <w:ind w:left="57"/>
              <w:rPr>
                <w:sz w:val="18"/>
                <w:lang w:val="tr-TR"/>
              </w:rPr>
            </w:pPr>
            <w:r w:rsidRPr="001B1C3B">
              <w:rPr>
                <w:sz w:val="18"/>
                <w:lang w:val="tr-TR"/>
              </w:rPr>
              <w:t>Bünyede Dâhili Olarak Oluşturulan Tutarlar</w:t>
            </w:r>
          </w:p>
        </w:tc>
        <w:tc>
          <w:tcPr>
            <w:tcW w:w="1543" w:type="dxa"/>
            <w:vAlign w:val="center"/>
          </w:tcPr>
          <w:p w14:paraId="126505B2" w14:textId="54B860C7" w:rsidR="006D6CDE" w:rsidRPr="001B1C3B" w:rsidRDefault="00763CE4" w:rsidP="006D6CDE">
            <w:pPr>
              <w:jc w:val="right"/>
              <w:rPr>
                <w:bCs/>
                <w:sz w:val="18"/>
                <w:szCs w:val="18"/>
                <w:lang w:val="tr-TR"/>
              </w:rPr>
            </w:pPr>
            <w:r w:rsidRPr="00763CE4">
              <w:rPr>
                <w:bCs/>
                <w:sz w:val="18"/>
                <w:szCs w:val="18"/>
                <w:lang w:val="tr-TR"/>
              </w:rPr>
              <w:t>829,380</w:t>
            </w:r>
          </w:p>
        </w:tc>
        <w:tc>
          <w:tcPr>
            <w:tcW w:w="1495" w:type="dxa"/>
            <w:vAlign w:val="center"/>
          </w:tcPr>
          <w:p w14:paraId="48983D81" w14:textId="53A5B180" w:rsidR="006D6CDE" w:rsidRPr="001B1C3B" w:rsidRDefault="006D6CDE" w:rsidP="006D6CDE">
            <w:pPr>
              <w:jc w:val="right"/>
              <w:rPr>
                <w:sz w:val="18"/>
                <w:szCs w:val="18"/>
                <w:lang w:val="tr-TR"/>
              </w:rPr>
            </w:pPr>
            <w:r w:rsidRPr="001B1C3B">
              <w:rPr>
                <w:sz w:val="18"/>
                <w:szCs w:val="18"/>
                <w:lang w:val="tr-TR"/>
              </w:rPr>
              <w:t>778,223</w:t>
            </w:r>
          </w:p>
        </w:tc>
      </w:tr>
      <w:tr w:rsidR="006D6CDE" w:rsidRPr="001B1C3B" w14:paraId="0AB902E6" w14:textId="77777777" w:rsidTr="006D6CDE">
        <w:trPr>
          <w:trHeight w:hRule="exact" w:val="312"/>
        </w:trPr>
        <w:tc>
          <w:tcPr>
            <w:tcW w:w="5822" w:type="dxa"/>
            <w:vAlign w:val="center"/>
          </w:tcPr>
          <w:p w14:paraId="22D8F61A" w14:textId="77777777" w:rsidR="006D6CDE" w:rsidRPr="001B1C3B" w:rsidRDefault="006D6CDE" w:rsidP="006D6CDE">
            <w:pPr>
              <w:keepNext/>
              <w:keepLines/>
              <w:tabs>
                <w:tab w:val="left" w:pos="440"/>
              </w:tabs>
              <w:ind w:left="57"/>
              <w:rPr>
                <w:sz w:val="18"/>
                <w:lang w:val="tr-TR"/>
              </w:rPr>
            </w:pPr>
            <w:r w:rsidRPr="001B1C3B">
              <w:rPr>
                <w:sz w:val="18"/>
                <w:lang w:val="tr-TR"/>
              </w:rPr>
              <w:t xml:space="preserve">Birleşme, Devir ve İktisaplardan Kaynaklanan İlaveler </w:t>
            </w:r>
          </w:p>
        </w:tc>
        <w:tc>
          <w:tcPr>
            <w:tcW w:w="1543" w:type="dxa"/>
            <w:vAlign w:val="center"/>
          </w:tcPr>
          <w:p w14:paraId="786602C2" w14:textId="5A0ACB3F" w:rsidR="006D6CDE" w:rsidRPr="001B1C3B" w:rsidRDefault="00763CE4" w:rsidP="006D6CDE">
            <w:pPr>
              <w:jc w:val="right"/>
              <w:rPr>
                <w:bCs/>
                <w:sz w:val="18"/>
                <w:szCs w:val="18"/>
                <w:lang w:val="tr-TR"/>
              </w:rPr>
            </w:pPr>
            <w:r w:rsidRPr="00763CE4">
              <w:rPr>
                <w:bCs/>
                <w:sz w:val="18"/>
                <w:szCs w:val="18"/>
                <w:lang w:val="tr-TR"/>
              </w:rPr>
              <w:t>3,979,362</w:t>
            </w:r>
          </w:p>
        </w:tc>
        <w:tc>
          <w:tcPr>
            <w:tcW w:w="1495" w:type="dxa"/>
            <w:vAlign w:val="center"/>
          </w:tcPr>
          <w:p w14:paraId="7C84B8F8" w14:textId="47EB0E2E" w:rsidR="006D6CDE" w:rsidRPr="001B1C3B" w:rsidRDefault="006D6CDE" w:rsidP="006D6CDE">
            <w:pPr>
              <w:jc w:val="right"/>
              <w:rPr>
                <w:sz w:val="18"/>
                <w:szCs w:val="18"/>
                <w:lang w:val="tr-TR"/>
              </w:rPr>
            </w:pPr>
            <w:r w:rsidRPr="001B1C3B">
              <w:rPr>
                <w:sz w:val="18"/>
                <w:szCs w:val="18"/>
                <w:lang w:val="tr-TR"/>
              </w:rPr>
              <w:t>1,876,917</w:t>
            </w:r>
          </w:p>
        </w:tc>
      </w:tr>
      <w:tr w:rsidR="006D6CDE" w:rsidRPr="001B1C3B" w14:paraId="19248DB8" w14:textId="77777777" w:rsidTr="006D6CDE">
        <w:trPr>
          <w:trHeight w:hRule="exact" w:val="312"/>
        </w:trPr>
        <w:tc>
          <w:tcPr>
            <w:tcW w:w="5822" w:type="dxa"/>
            <w:vAlign w:val="center"/>
          </w:tcPr>
          <w:p w14:paraId="76B0EE52" w14:textId="1AC8BF53" w:rsidR="006D6CDE" w:rsidRPr="001B1C3B" w:rsidRDefault="006D6CDE" w:rsidP="006D6CDE">
            <w:pPr>
              <w:keepNext/>
              <w:keepLines/>
              <w:tabs>
                <w:tab w:val="left" w:pos="440"/>
              </w:tabs>
              <w:ind w:left="57"/>
              <w:rPr>
                <w:sz w:val="18"/>
                <w:lang w:val="tr-TR"/>
              </w:rPr>
            </w:pPr>
            <w:r w:rsidRPr="001B1C3B">
              <w:rPr>
                <w:sz w:val="18"/>
                <w:lang w:val="tr-TR"/>
              </w:rPr>
              <w:t>Kullanım Dışı Bırakılanlar ve Satışlar (-)</w:t>
            </w:r>
            <w:r w:rsidR="00E05BCB">
              <w:rPr>
                <w:sz w:val="18"/>
                <w:lang w:val="tr-TR"/>
              </w:rPr>
              <w:t xml:space="preserve"> </w:t>
            </w:r>
            <w:r w:rsidR="00AF2795" w:rsidRPr="00AF2795">
              <w:rPr>
                <w:sz w:val="18"/>
                <w:vertAlign w:val="superscript"/>
                <w:lang w:val="es-ES"/>
              </w:rPr>
              <w:t>(*)</w:t>
            </w:r>
          </w:p>
        </w:tc>
        <w:tc>
          <w:tcPr>
            <w:tcW w:w="1543" w:type="dxa"/>
            <w:vAlign w:val="center"/>
          </w:tcPr>
          <w:p w14:paraId="7CB3A58A" w14:textId="0397B2A0" w:rsidR="006D6CDE" w:rsidRPr="001B1C3B" w:rsidRDefault="00763CE4" w:rsidP="006D6CDE">
            <w:pPr>
              <w:jc w:val="right"/>
              <w:rPr>
                <w:bCs/>
                <w:sz w:val="18"/>
                <w:szCs w:val="18"/>
                <w:lang w:val="tr-TR"/>
              </w:rPr>
            </w:pPr>
            <w:r>
              <w:rPr>
                <w:bCs/>
                <w:sz w:val="18"/>
                <w:szCs w:val="18"/>
                <w:lang w:val="tr-TR"/>
              </w:rPr>
              <w:t>(</w:t>
            </w:r>
            <w:r w:rsidRPr="00763CE4">
              <w:rPr>
                <w:bCs/>
                <w:sz w:val="18"/>
                <w:szCs w:val="18"/>
                <w:lang w:val="tr-TR"/>
              </w:rPr>
              <w:t>40,566</w:t>
            </w:r>
            <w:r>
              <w:rPr>
                <w:bCs/>
                <w:sz w:val="18"/>
                <w:szCs w:val="18"/>
                <w:lang w:val="tr-TR"/>
              </w:rPr>
              <w:t>)</w:t>
            </w:r>
          </w:p>
        </w:tc>
        <w:tc>
          <w:tcPr>
            <w:tcW w:w="1495" w:type="dxa"/>
            <w:vAlign w:val="center"/>
          </w:tcPr>
          <w:p w14:paraId="12E292C0" w14:textId="54010466" w:rsidR="006D6CDE" w:rsidRPr="001B1C3B" w:rsidRDefault="006D6CDE" w:rsidP="006D6CDE">
            <w:pPr>
              <w:jc w:val="right"/>
              <w:rPr>
                <w:sz w:val="18"/>
                <w:szCs w:val="18"/>
                <w:lang w:val="tr-TR"/>
              </w:rPr>
            </w:pPr>
            <w:r w:rsidRPr="001B1C3B">
              <w:rPr>
                <w:sz w:val="18"/>
                <w:szCs w:val="18"/>
                <w:lang w:val="tr-TR"/>
              </w:rPr>
              <w:t>(42,302)</w:t>
            </w:r>
          </w:p>
        </w:tc>
      </w:tr>
      <w:tr w:rsidR="006D6CDE" w:rsidRPr="001B1C3B" w14:paraId="6C258EB5" w14:textId="77777777" w:rsidTr="006D6CDE">
        <w:trPr>
          <w:trHeight w:hRule="exact" w:val="399"/>
        </w:trPr>
        <w:tc>
          <w:tcPr>
            <w:tcW w:w="5822" w:type="dxa"/>
            <w:vAlign w:val="center"/>
          </w:tcPr>
          <w:p w14:paraId="2A5D87A3" w14:textId="77777777" w:rsidR="006D6CDE" w:rsidRPr="001B1C3B" w:rsidRDefault="006D6CDE" w:rsidP="006D6CDE">
            <w:pPr>
              <w:pStyle w:val="1tipi"/>
              <w:keepNext/>
              <w:keepLines/>
              <w:tabs>
                <w:tab w:val="clear" w:pos="1134"/>
                <w:tab w:val="left" w:pos="440"/>
              </w:tabs>
              <w:ind w:left="57"/>
              <w:jc w:val="left"/>
              <w:rPr>
                <w:rFonts w:ascii="Times New Roman" w:hAnsi="Times New Roman"/>
                <w:snapToGrid/>
                <w:sz w:val="18"/>
                <w:szCs w:val="24"/>
                <w:lang w:val="tr-TR" w:eastAsia="en-US"/>
              </w:rPr>
            </w:pPr>
            <w:r w:rsidRPr="001B1C3B">
              <w:rPr>
                <w:rFonts w:ascii="Times New Roman" w:hAnsi="Times New Roman"/>
                <w:snapToGrid/>
                <w:sz w:val="18"/>
                <w:szCs w:val="24"/>
                <w:lang w:val="tr-TR" w:eastAsia="en-US"/>
              </w:rPr>
              <w:t>Değer Artışı veya Düşüşü Nedeniyle Değerleme Fonuna Kaydedilen Tutarlar</w:t>
            </w:r>
          </w:p>
        </w:tc>
        <w:tc>
          <w:tcPr>
            <w:tcW w:w="1543" w:type="dxa"/>
            <w:vAlign w:val="center"/>
          </w:tcPr>
          <w:p w14:paraId="6129501B" w14:textId="5A280758" w:rsidR="006D6CDE" w:rsidRPr="001B1C3B" w:rsidRDefault="006D6CDE" w:rsidP="006D6CDE">
            <w:pPr>
              <w:jc w:val="right"/>
              <w:rPr>
                <w:bCs/>
                <w:sz w:val="18"/>
                <w:szCs w:val="18"/>
                <w:lang w:val="tr-TR"/>
              </w:rPr>
            </w:pPr>
            <w:r w:rsidRPr="001B1C3B">
              <w:rPr>
                <w:bCs/>
                <w:sz w:val="18"/>
                <w:szCs w:val="18"/>
                <w:lang w:val="tr-TR"/>
              </w:rPr>
              <w:t>-</w:t>
            </w:r>
          </w:p>
        </w:tc>
        <w:tc>
          <w:tcPr>
            <w:tcW w:w="1495" w:type="dxa"/>
            <w:vAlign w:val="center"/>
          </w:tcPr>
          <w:p w14:paraId="08F2F820" w14:textId="55CE5759" w:rsidR="006D6CDE" w:rsidRPr="001B1C3B" w:rsidRDefault="006D6CDE" w:rsidP="006D6CDE">
            <w:pPr>
              <w:ind w:right="62"/>
              <w:jc w:val="right"/>
              <w:rPr>
                <w:sz w:val="18"/>
                <w:szCs w:val="18"/>
                <w:lang w:val="tr-TR"/>
              </w:rPr>
            </w:pPr>
            <w:r w:rsidRPr="001B1C3B">
              <w:rPr>
                <w:sz w:val="18"/>
                <w:szCs w:val="18"/>
                <w:lang w:val="tr-TR"/>
              </w:rPr>
              <w:t>-</w:t>
            </w:r>
          </w:p>
        </w:tc>
      </w:tr>
      <w:tr w:rsidR="006D6CDE" w:rsidRPr="001B1C3B" w14:paraId="61419B52" w14:textId="77777777" w:rsidTr="006D6CDE">
        <w:trPr>
          <w:trHeight w:hRule="exact" w:val="312"/>
        </w:trPr>
        <w:tc>
          <w:tcPr>
            <w:tcW w:w="5822" w:type="dxa"/>
            <w:vAlign w:val="center"/>
          </w:tcPr>
          <w:p w14:paraId="77E0A099" w14:textId="77777777" w:rsidR="006D6CDE" w:rsidRPr="001B1C3B" w:rsidRDefault="006D6CDE" w:rsidP="006D6CDE">
            <w:pPr>
              <w:keepNext/>
              <w:keepLines/>
              <w:tabs>
                <w:tab w:val="left" w:pos="440"/>
              </w:tabs>
              <w:ind w:left="57"/>
              <w:rPr>
                <w:sz w:val="18"/>
                <w:lang w:val="tr-TR"/>
              </w:rPr>
            </w:pPr>
            <w:r w:rsidRPr="001B1C3B">
              <w:rPr>
                <w:sz w:val="18"/>
                <w:lang w:val="tr-TR"/>
              </w:rPr>
              <w:t>Gelir Tablosuna Kaydedilmiş Olan Değer Azalışları</w:t>
            </w:r>
          </w:p>
        </w:tc>
        <w:tc>
          <w:tcPr>
            <w:tcW w:w="1543" w:type="dxa"/>
            <w:vAlign w:val="center"/>
          </w:tcPr>
          <w:p w14:paraId="7F7E0EAE" w14:textId="5FE322A1" w:rsidR="006D6CDE" w:rsidRPr="001B1C3B" w:rsidRDefault="006D6CDE" w:rsidP="006D6CDE">
            <w:pPr>
              <w:jc w:val="right"/>
              <w:rPr>
                <w:bCs/>
                <w:sz w:val="18"/>
                <w:szCs w:val="18"/>
                <w:lang w:val="tr-TR"/>
              </w:rPr>
            </w:pPr>
            <w:r w:rsidRPr="001B1C3B">
              <w:rPr>
                <w:bCs/>
                <w:sz w:val="18"/>
                <w:szCs w:val="18"/>
                <w:lang w:val="tr-TR"/>
              </w:rPr>
              <w:t>-</w:t>
            </w:r>
          </w:p>
        </w:tc>
        <w:tc>
          <w:tcPr>
            <w:tcW w:w="1495" w:type="dxa"/>
            <w:vAlign w:val="center"/>
          </w:tcPr>
          <w:p w14:paraId="22062837" w14:textId="77DCA728" w:rsidR="006D6CDE" w:rsidRPr="001B1C3B" w:rsidRDefault="006D6CDE" w:rsidP="006D6CDE">
            <w:pPr>
              <w:ind w:right="62"/>
              <w:jc w:val="right"/>
              <w:rPr>
                <w:sz w:val="18"/>
                <w:szCs w:val="18"/>
                <w:lang w:val="tr-TR"/>
              </w:rPr>
            </w:pPr>
            <w:r w:rsidRPr="001B1C3B">
              <w:rPr>
                <w:sz w:val="18"/>
                <w:szCs w:val="18"/>
                <w:lang w:val="tr-TR"/>
              </w:rPr>
              <w:t>(505)</w:t>
            </w:r>
          </w:p>
        </w:tc>
      </w:tr>
      <w:tr w:rsidR="006D6CDE" w:rsidRPr="001B1C3B" w14:paraId="73C2CD00" w14:textId="77777777" w:rsidTr="006D6CDE">
        <w:trPr>
          <w:trHeight w:hRule="exact" w:val="312"/>
        </w:trPr>
        <w:tc>
          <w:tcPr>
            <w:tcW w:w="5822" w:type="dxa"/>
            <w:vAlign w:val="center"/>
          </w:tcPr>
          <w:p w14:paraId="2CF094B9" w14:textId="77777777" w:rsidR="006D6CDE" w:rsidRPr="001B1C3B" w:rsidRDefault="006D6CDE" w:rsidP="006D6CDE">
            <w:pPr>
              <w:keepNext/>
              <w:keepLines/>
              <w:tabs>
                <w:tab w:val="left" w:pos="440"/>
              </w:tabs>
              <w:ind w:left="57"/>
              <w:rPr>
                <w:sz w:val="18"/>
                <w:lang w:val="tr-TR"/>
              </w:rPr>
            </w:pPr>
            <w:r w:rsidRPr="001B1C3B">
              <w:rPr>
                <w:sz w:val="18"/>
                <w:lang w:val="tr-TR"/>
              </w:rPr>
              <w:t>Gelir Tablosundan İptal Edilen Değer Azalışları</w:t>
            </w:r>
          </w:p>
        </w:tc>
        <w:tc>
          <w:tcPr>
            <w:tcW w:w="1543" w:type="dxa"/>
            <w:vAlign w:val="center"/>
          </w:tcPr>
          <w:p w14:paraId="24864152" w14:textId="4E920F7A" w:rsidR="006D6CDE" w:rsidRPr="001B1C3B" w:rsidRDefault="006D6CDE" w:rsidP="006D6CDE">
            <w:pPr>
              <w:jc w:val="right"/>
              <w:rPr>
                <w:bCs/>
                <w:sz w:val="18"/>
                <w:szCs w:val="18"/>
                <w:lang w:val="tr-TR"/>
              </w:rPr>
            </w:pPr>
            <w:r w:rsidRPr="001B1C3B">
              <w:rPr>
                <w:bCs/>
                <w:sz w:val="18"/>
                <w:szCs w:val="18"/>
                <w:lang w:val="tr-TR"/>
              </w:rPr>
              <w:t>-</w:t>
            </w:r>
          </w:p>
        </w:tc>
        <w:tc>
          <w:tcPr>
            <w:tcW w:w="1495" w:type="dxa"/>
            <w:vAlign w:val="center"/>
          </w:tcPr>
          <w:p w14:paraId="4D849E89" w14:textId="6041B7F9" w:rsidR="006D6CDE" w:rsidRPr="001B1C3B" w:rsidRDefault="006D6CDE" w:rsidP="006D6CDE">
            <w:pPr>
              <w:ind w:right="62"/>
              <w:jc w:val="right"/>
              <w:rPr>
                <w:sz w:val="18"/>
                <w:szCs w:val="18"/>
                <w:lang w:val="tr-TR"/>
              </w:rPr>
            </w:pPr>
            <w:r w:rsidRPr="001B1C3B">
              <w:rPr>
                <w:sz w:val="18"/>
                <w:szCs w:val="18"/>
                <w:lang w:val="tr-TR"/>
              </w:rPr>
              <w:t>-</w:t>
            </w:r>
          </w:p>
        </w:tc>
      </w:tr>
      <w:tr w:rsidR="006D6CDE" w:rsidRPr="001B1C3B" w14:paraId="1BF26F69" w14:textId="77777777" w:rsidTr="006D6CDE">
        <w:trPr>
          <w:trHeight w:hRule="exact" w:val="312"/>
        </w:trPr>
        <w:tc>
          <w:tcPr>
            <w:tcW w:w="5822" w:type="dxa"/>
            <w:vAlign w:val="center"/>
          </w:tcPr>
          <w:p w14:paraId="133F7409" w14:textId="77777777" w:rsidR="006D6CDE" w:rsidRPr="001B1C3B" w:rsidRDefault="006D6CDE" w:rsidP="006D6CDE">
            <w:pPr>
              <w:keepNext/>
              <w:keepLines/>
              <w:tabs>
                <w:tab w:val="left" w:pos="440"/>
              </w:tabs>
              <w:ind w:left="57"/>
              <w:rPr>
                <w:sz w:val="18"/>
                <w:lang w:val="tr-TR"/>
              </w:rPr>
            </w:pPr>
            <w:r w:rsidRPr="001B1C3B">
              <w:rPr>
                <w:sz w:val="18"/>
                <w:lang w:val="tr-TR"/>
              </w:rPr>
              <w:t>Amortisman Gideri (-)</w:t>
            </w:r>
          </w:p>
        </w:tc>
        <w:tc>
          <w:tcPr>
            <w:tcW w:w="1543" w:type="dxa"/>
            <w:vAlign w:val="center"/>
          </w:tcPr>
          <w:p w14:paraId="04533AA4" w14:textId="7D822C33" w:rsidR="006D6CDE" w:rsidRPr="001B1C3B" w:rsidRDefault="00763CE4" w:rsidP="006D6CDE">
            <w:pPr>
              <w:jc w:val="right"/>
              <w:rPr>
                <w:bCs/>
                <w:sz w:val="18"/>
                <w:szCs w:val="18"/>
                <w:lang w:val="tr-TR"/>
              </w:rPr>
            </w:pPr>
            <w:r>
              <w:rPr>
                <w:bCs/>
                <w:sz w:val="18"/>
                <w:szCs w:val="18"/>
                <w:lang w:val="tr-TR"/>
              </w:rPr>
              <w:t>(</w:t>
            </w:r>
            <w:r w:rsidRPr="00763CE4">
              <w:rPr>
                <w:bCs/>
                <w:sz w:val="18"/>
                <w:szCs w:val="18"/>
                <w:lang w:val="tr-TR"/>
              </w:rPr>
              <w:t>1,616,039</w:t>
            </w:r>
            <w:r>
              <w:rPr>
                <w:bCs/>
                <w:sz w:val="18"/>
                <w:szCs w:val="18"/>
                <w:lang w:val="tr-TR"/>
              </w:rPr>
              <w:t>)</w:t>
            </w:r>
          </w:p>
        </w:tc>
        <w:tc>
          <w:tcPr>
            <w:tcW w:w="1495" w:type="dxa"/>
            <w:vAlign w:val="center"/>
          </w:tcPr>
          <w:p w14:paraId="07FD4FFE" w14:textId="142F0D83" w:rsidR="006D6CDE" w:rsidRPr="001B1C3B" w:rsidRDefault="006D6CDE" w:rsidP="006D6CDE">
            <w:pPr>
              <w:jc w:val="right"/>
              <w:rPr>
                <w:sz w:val="18"/>
                <w:szCs w:val="18"/>
                <w:lang w:val="tr-TR"/>
              </w:rPr>
            </w:pPr>
            <w:r w:rsidRPr="001B1C3B">
              <w:rPr>
                <w:sz w:val="18"/>
                <w:szCs w:val="18"/>
                <w:lang w:val="tr-TR"/>
              </w:rPr>
              <w:t>(831,772)</w:t>
            </w:r>
          </w:p>
        </w:tc>
      </w:tr>
      <w:tr w:rsidR="006D6CDE" w:rsidRPr="001B1C3B" w14:paraId="2D7C0F70" w14:textId="77777777" w:rsidTr="006D6CDE">
        <w:trPr>
          <w:trHeight w:hRule="exact" w:val="312"/>
        </w:trPr>
        <w:tc>
          <w:tcPr>
            <w:tcW w:w="5822" w:type="dxa"/>
            <w:vAlign w:val="center"/>
          </w:tcPr>
          <w:p w14:paraId="3EA8C219" w14:textId="77777777" w:rsidR="006D6CDE" w:rsidRPr="001B1C3B" w:rsidRDefault="006D6CDE" w:rsidP="006D6CDE">
            <w:pPr>
              <w:keepNext/>
              <w:keepLines/>
              <w:tabs>
                <w:tab w:val="left" w:pos="440"/>
              </w:tabs>
              <w:ind w:left="57"/>
              <w:rPr>
                <w:sz w:val="18"/>
                <w:lang w:val="tr-TR"/>
              </w:rPr>
            </w:pPr>
            <w:r w:rsidRPr="001B1C3B">
              <w:rPr>
                <w:sz w:val="18"/>
                <w:lang w:val="tr-TR"/>
              </w:rPr>
              <w:t>Yurt dışı İştiraklerden Kaynaklanan Net Kur Farkları</w:t>
            </w:r>
          </w:p>
        </w:tc>
        <w:tc>
          <w:tcPr>
            <w:tcW w:w="1543" w:type="dxa"/>
            <w:vAlign w:val="center"/>
          </w:tcPr>
          <w:p w14:paraId="6B2B0056" w14:textId="28B6BECC" w:rsidR="006D6CDE" w:rsidRPr="001B1C3B" w:rsidRDefault="00763CE4" w:rsidP="006D6CDE">
            <w:pPr>
              <w:jc w:val="right"/>
              <w:rPr>
                <w:bCs/>
                <w:sz w:val="18"/>
                <w:szCs w:val="18"/>
                <w:lang w:val="tr-TR"/>
              </w:rPr>
            </w:pPr>
            <w:r w:rsidRPr="00763CE4">
              <w:rPr>
                <w:bCs/>
                <w:sz w:val="18"/>
                <w:szCs w:val="18"/>
                <w:lang w:val="tr-TR"/>
              </w:rPr>
              <w:t>310,652</w:t>
            </w:r>
          </w:p>
        </w:tc>
        <w:tc>
          <w:tcPr>
            <w:tcW w:w="1495" w:type="dxa"/>
            <w:vAlign w:val="center"/>
          </w:tcPr>
          <w:p w14:paraId="6BB8D97A" w14:textId="09FC5F1A" w:rsidR="006D6CDE" w:rsidRPr="001B1C3B" w:rsidRDefault="006D6CDE" w:rsidP="006D6CDE">
            <w:pPr>
              <w:jc w:val="right"/>
              <w:rPr>
                <w:sz w:val="18"/>
                <w:szCs w:val="18"/>
                <w:lang w:val="tr-TR"/>
              </w:rPr>
            </w:pPr>
            <w:r w:rsidRPr="001B1C3B">
              <w:rPr>
                <w:sz w:val="18"/>
                <w:szCs w:val="18"/>
                <w:lang w:val="tr-TR"/>
              </w:rPr>
              <w:t>68,516</w:t>
            </w:r>
          </w:p>
        </w:tc>
      </w:tr>
      <w:tr w:rsidR="006D6CDE" w:rsidRPr="001B1C3B" w14:paraId="5B7779ED" w14:textId="77777777" w:rsidTr="006D6CDE">
        <w:trPr>
          <w:trHeight w:hRule="exact" w:val="312"/>
        </w:trPr>
        <w:tc>
          <w:tcPr>
            <w:tcW w:w="5822" w:type="dxa"/>
            <w:vAlign w:val="center"/>
          </w:tcPr>
          <w:p w14:paraId="0B6907BE" w14:textId="77777777" w:rsidR="006D6CDE" w:rsidRPr="001B1C3B" w:rsidRDefault="006D6CDE" w:rsidP="006D6CDE">
            <w:pPr>
              <w:keepNext/>
              <w:keepLines/>
              <w:tabs>
                <w:tab w:val="left" w:pos="440"/>
              </w:tabs>
              <w:ind w:left="57"/>
              <w:rPr>
                <w:sz w:val="18"/>
                <w:lang w:val="tr-TR"/>
              </w:rPr>
            </w:pPr>
            <w:r w:rsidRPr="001B1C3B">
              <w:rPr>
                <w:sz w:val="18"/>
                <w:lang w:val="tr-TR"/>
              </w:rPr>
              <w:t>Defter Değerinde Meydana Gelen Diğer Değişiklikler</w:t>
            </w:r>
          </w:p>
        </w:tc>
        <w:tc>
          <w:tcPr>
            <w:tcW w:w="1543" w:type="dxa"/>
            <w:vAlign w:val="center"/>
          </w:tcPr>
          <w:p w14:paraId="575AC582" w14:textId="01D56CC8" w:rsidR="006D6CDE" w:rsidRPr="001B1C3B" w:rsidRDefault="00763CE4" w:rsidP="006D6CDE">
            <w:pPr>
              <w:jc w:val="right"/>
              <w:rPr>
                <w:bCs/>
                <w:sz w:val="18"/>
                <w:szCs w:val="18"/>
                <w:lang w:val="tr-TR"/>
              </w:rPr>
            </w:pPr>
            <w:r>
              <w:rPr>
                <w:bCs/>
                <w:sz w:val="18"/>
                <w:szCs w:val="18"/>
                <w:lang w:val="tr-TR"/>
              </w:rPr>
              <w:t>(</w:t>
            </w:r>
            <w:r w:rsidRPr="00763CE4">
              <w:rPr>
                <w:bCs/>
                <w:sz w:val="18"/>
                <w:szCs w:val="18"/>
                <w:lang w:val="tr-TR"/>
              </w:rPr>
              <w:t>21,300</w:t>
            </w:r>
            <w:r>
              <w:rPr>
                <w:bCs/>
                <w:sz w:val="18"/>
                <w:szCs w:val="18"/>
                <w:lang w:val="tr-TR"/>
              </w:rPr>
              <w:t>)</w:t>
            </w:r>
          </w:p>
        </w:tc>
        <w:tc>
          <w:tcPr>
            <w:tcW w:w="1495" w:type="dxa"/>
            <w:vAlign w:val="center"/>
          </w:tcPr>
          <w:p w14:paraId="505802FD" w14:textId="72FF6829" w:rsidR="006D6CDE" w:rsidRPr="001B1C3B" w:rsidRDefault="006D6CDE" w:rsidP="006D6CDE">
            <w:pPr>
              <w:jc w:val="right"/>
              <w:rPr>
                <w:sz w:val="18"/>
                <w:szCs w:val="18"/>
                <w:lang w:val="tr-TR"/>
              </w:rPr>
            </w:pPr>
            <w:r w:rsidRPr="001B1C3B">
              <w:rPr>
                <w:sz w:val="18"/>
                <w:szCs w:val="18"/>
                <w:lang w:val="tr-TR"/>
              </w:rPr>
              <w:t>(32,864)</w:t>
            </w:r>
          </w:p>
        </w:tc>
      </w:tr>
      <w:tr w:rsidR="006D6CDE" w:rsidRPr="001B1C3B" w14:paraId="266F50B5" w14:textId="77777777" w:rsidTr="006D6CDE">
        <w:trPr>
          <w:trHeight w:hRule="exact" w:val="312"/>
        </w:trPr>
        <w:tc>
          <w:tcPr>
            <w:tcW w:w="5822" w:type="dxa"/>
            <w:vAlign w:val="center"/>
          </w:tcPr>
          <w:p w14:paraId="118D6705" w14:textId="77777777" w:rsidR="006D6CDE" w:rsidRPr="001B1C3B" w:rsidRDefault="006D6CDE" w:rsidP="006D6CDE">
            <w:pPr>
              <w:keepNext/>
              <w:keepLines/>
              <w:tabs>
                <w:tab w:val="left" w:pos="440"/>
              </w:tabs>
              <w:ind w:left="57"/>
              <w:rPr>
                <w:sz w:val="18"/>
                <w:lang w:val="tr-TR"/>
              </w:rPr>
            </w:pPr>
            <w:r w:rsidRPr="001B1C3B">
              <w:rPr>
                <w:b/>
                <w:bCs/>
                <w:sz w:val="18"/>
                <w:lang w:val="tr-TR"/>
              </w:rPr>
              <w:t>Dönem Sonu</w:t>
            </w:r>
          </w:p>
        </w:tc>
        <w:tc>
          <w:tcPr>
            <w:tcW w:w="1543" w:type="dxa"/>
            <w:vAlign w:val="center"/>
          </w:tcPr>
          <w:p w14:paraId="78B5F032" w14:textId="67F06E53" w:rsidR="006D6CDE" w:rsidRPr="001B1C3B" w:rsidRDefault="006D6CDE" w:rsidP="006D6CDE">
            <w:pPr>
              <w:jc w:val="right"/>
              <w:rPr>
                <w:b/>
                <w:sz w:val="18"/>
                <w:szCs w:val="18"/>
                <w:lang w:val="tr-TR"/>
              </w:rPr>
            </w:pPr>
            <w:r w:rsidRPr="001B1C3B">
              <w:rPr>
                <w:b/>
                <w:sz w:val="18"/>
                <w:szCs w:val="18"/>
                <w:lang w:val="tr-TR"/>
              </w:rPr>
              <w:t>7,805,951</w:t>
            </w:r>
          </w:p>
        </w:tc>
        <w:tc>
          <w:tcPr>
            <w:tcW w:w="1495" w:type="dxa"/>
            <w:vAlign w:val="center"/>
          </w:tcPr>
          <w:p w14:paraId="76CCB602" w14:textId="38050A29" w:rsidR="006D6CDE" w:rsidRPr="001B1C3B" w:rsidRDefault="006D6CDE" w:rsidP="006D6CDE">
            <w:pPr>
              <w:jc w:val="right"/>
              <w:rPr>
                <w:b/>
                <w:sz w:val="18"/>
                <w:szCs w:val="18"/>
                <w:lang w:val="tr-TR"/>
              </w:rPr>
            </w:pPr>
            <w:r w:rsidRPr="001B1C3B">
              <w:rPr>
                <w:b/>
                <w:sz w:val="18"/>
                <w:szCs w:val="18"/>
                <w:lang w:val="tr-TR"/>
              </w:rPr>
              <w:t>4,364,462</w:t>
            </w:r>
          </w:p>
        </w:tc>
      </w:tr>
    </w:tbl>
    <w:p w14:paraId="061B2A4E" w14:textId="2045B39D" w:rsidR="00AF2795" w:rsidRPr="00BC379E" w:rsidRDefault="00AF2795" w:rsidP="00AF2795">
      <w:pPr>
        <w:pStyle w:val="Head1"/>
        <w:spacing w:before="0" w:line="240" w:lineRule="auto"/>
        <w:ind w:right="0" w:firstLine="0"/>
        <w:jc w:val="both"/>
        <w:rPr>
          <w:b w:val="0"/>
          <w:bCs/>
          <w:iCs/>
          <w:sz w:val="20"/>
          <w:vertAlign w:val="subscript"/>
        </w:rPr>
      </w:pPr>
      <w:r w:rsidRPr="00BC379E">
        <w:rPr>
          <w:b w:val="0"/>
          <w:bCs/>
          <w:iCs/>
          <w:sz w:val="20"/>
          <w:vertAlign w:val="subscript"/>
        </w:rPr>
        <w:t xml:space="preserve">    (*) 10,071 TL kısmı kullanım dışı bırakılan veya satılan varlıkların birikmiş amortisman iptalinden kaynaklanmaktadır.</w:t>
      </w:r>
    </w:p>
    <w:p w14:paraId="1777EB79" w14:textId="354B9409" w:rsidR="002475BA" w:rsidRPr="001B1C3B" w:rsidRDefault="002475BA" w:rsidP="002475BA">
      <w:pPr>
        <w:pStyle w:val="Head2"/>
        <w:tabs>
          <w:tab w:val="left" w:pos="0"/>
        </w:tabs>
        <w:spacing w:before="100" w:after="100" w:line="240" w:lineRule="atLeast"/>
        <w:ind w:hanging="902"/>
        <w:jc w:val="both"/>
        <w:rPr>
          <w:bCs/>
          <w:i/>
          <w:iCs w:val="0"/>
          <w:szCs w:val="22"/>
        </w:rPr>
      </w:pPr>
      <w:r w:rsidRPr="001B1C3B">
        <w:rPr>
          <w:bCs/>
          <w:i/>
          <w:iCs w:val="0"/>
          <w:szCs w:val="22"/>
        </w:rPr>
        <w:t>5.1.14.5</w:t>
      </w:r>
      <w:r w:rsidRPr="001B1C3B">
        <w:rPr>
          <w:bCs/>
          <w:i/>
          <w:iCs w:val="0"/>
          <w:szCs w:val="22"/>
        </w:rPr>
        <w:tab/>
        <w:t>Finansal tabloların bütünü açısından önem arz eden bir maddi olmayan duran varlık bulunması durumunda, bunun defter değeri, tanımı ve kalan amortisman süresi</w:t>
      </w:r>
    </w:p>
    <w:p w14:paraId="6E9151E1" w14:textId="77777777" w:rsidR="002475BA" w:rsidRPr="001B1C3B" w:rsidRDefault="002475BA" w:rsidP="002475BA">
      <w:pPr>
        <w:pStyle w:val="Head3"/>
        <w:spacing w:before="80" w:after="60" w:line="240" w:lineRule="exact"/>
        <w:ind w:hanging="902"/>
        <w:rPr>
          <w:b w:val="0"/>
          <w:bCs w:val="0"/>
          <w:i w:val="0"/>
        </w:rPr>
      </w:pPr>
      <w:r w:rsidRPr="001B1C3B">
        <w:t xml:space="preserve">                </w:t>
      </w:r>
      <w:r w:rsidRPr="001B1C3B">
        <w:rPr>
          <w:b w:val="0"/>
          <w:bCs w:val="0"/>
          <w:i w:val="0"/>
        </w:rPr>
        <w:t>Bulunmamaktadır.</w:t>
      </w:r>
    </w:p>
    <w:p w14:paraId="57FF052B" w14:textId="77777777" w:rsidR="002475BA" w:rsidRPr="001B1C3B" w:rsidRDefault="002475BA" w:rsidP="002475BA">
      <w:pPr>
        <w:pStyle w:val="Head2"/>
        <w:tabs>
          <w:tab w:val="left" w:pos="0"/>
        </w:tabs>
        <w:spacing w:before="100" w:after="100" w:line="240" w:lineRule="atLeast"/>
        <w:ind w:hanging="902"/>
        <w:jc w:val="both"/>
        <w:rPr>
          <w:bCs/>
          <w:i/>
          <w:iCs w:val="0"/>
          <w:szCs w:val="22"/>
        </w:rPr>
      </w:pPr>
      <w:r w:rsidRPr="001B1C3B">
        <w:rPr>
          <w:bCs/>
          <w:i/>
          <w:iCs w:val="0"/>
          <w:szCs w:val="22"/>
        </w:rPr>
        <w:t>5.1.14.6</w:t>
      </w:r>
      <w:r w:rsidRPr="001B1C3B">
        <w:rPr>
          <w:bCs/>
          <w:i/>
          <w:iCs w:val="0"/>
          <w:szCs w:val="22"/>
        </w:rPr>
        <w:tab/>
        <w:t>Varsa devlet teşvikleri kapsamında edinilen ve ilk muhasebeleştirmede rayiç değeri ile kaydedilmiş olan maddi olmayan duran varlıklar için aşağıdaki tabloda yer alan hususlara ilişkin bilgiler</w:t>
      </w:r>
    </w:p>
    <w:p w14:paraId="6D763A21" w14:textId="77777777" w:rsidR="002475BA" w:rsidRPr="001B1C3B" w:rsidRDefault="002475BA" w:rsidP="002475BA">
      <w:pPr>
        <w:pStyle w:val="Head3"/>
        <w:spacing w:before="80" w:after="60" w:line="240" w:lineRule="exact"/>
        <w:ind w:hanging="902"/>
        <w:rPr>
          <w:i w:val="0"/>
        </w:rPr>
      </w:pPr>
      <w:r w:rsidRPr="001B1C3B">
        <w:t xml:space="preserve">                </w:t>
      </w:r>
      <w:r w:rsidRPr="001B1C3B">
        <w:rPr>
          <w:b w:val="0"/>
          <w:bCs w:val="0"/>
          <w:i w:val="0"/>
        </w:rPr>
        <w:t>Bulunmamaktadır.</w:t>
      </w:r>
    </w:p>
    <w:p w14:paraId="6BA0F953" w14:textId="77777777" w:rsidR="002475BA" w:rsidRPr="001B1C3B" w:rsidRDefault="002475BA" w:rsidP="002475BA">
      <w:pPr>
        <w:pStyle w:val="Head2"/>
        <w:tabs>
          <w:tab w:val="left" w:pos="0"/>
        </w:tabs>
        <w:spacing w:before="100" w:after="100" w:line="240" w:lineRule="atLeast"/>
        <w:ind w:hanging="902"/>
        <w:jc w:val="both"/>
        <w:rPr>
          <w:bCs/>
          <w:i/>
          <w:iCs w:val="0"/>
          <w:szCs w:val="22"/>
        </w:rPr>
      </w:pPr>
      <w:r w:rsidRPr="001B1C3B">
        <w:rPr>
          <w:bCs/>
          <w:i/>
          <w:iCs w:val="0"/>
          <w:szCs w:val="22"/>
        </w:rPr>
        <w:t>5.1.14.7</w:t>
      </w:r>
      <w:r w:rsidRPr="001B1C3B">
        <w:rPr>
          <w:bCs/>
          <w:i/>
          <w:iCs w:val="0"/>
          <w:szCs w:val="22"/>
        </w:rPr>
        <w:tab/>
        <w:t>Devlet teşvikleri kapsamında edinilen ve ilk muhasebeleştirmede rayiç değeri ile kaydedilmiş olan maddi olmayan duran varlıkların ilk kayıt tarihinden sonraki değerlemelerinin hangi yönteme göre yapıldığı</w:t>
      </w:r>
    </w:p>
    <w:p w14:paraId="1989D061" w14:textId="77777777" w:rsidR="002475BA" w:rsidRPr="001B1C3B" w:rsidRDefault="002475BA" w:rsidP="002475BA">
      <w:pPr>
        <w:pStyle w:val="Head3"/>
        <w:spacing w:before="80" w:after="60" w:line="240" w:lineRule="exact"/>
        <w:ind w:hanging="902"/>
        <w:rPr>
          <w:i w:val="0"/>
        </w:rPr>
      </w:pPr>
      <w:r w:rsidRPr="001B1C3B">
        <w:t xml:space="preserve">                </w:t>
      </w:r>
      <w:r w:rsidRPr="001B1C3B">
        <w:rPr>
          <w:b w:val="0"/>
          <w:bCs w:val="0"/>
          <w:i w:val="0"/>
        </w:rPr>
        <w:t>Bulunmamaktadır.</w:t>
      </w:r>
    </w:p>
    <w:p w14:paraId="570BCA04" w14:textId="77777777" w:rsidR="002475BA" w:rsidRPr="001B1C3B" w:rsidRDefault="002475BA" w:rsidP="002475BA">
      <w:pPr>
        <w:pStyle w:val="Head2"/>
        <w:tabs>
          <w:tab w:val="left" w:pos="0"/>
        </w:tabs>
        <w:spacing w:before="100" w:after="100" w:line="240" w:lineRule="atLeast"/>
        <w:ind w:hanging="902"/>
        <w:jc w:val="both"/>
        <w:rPr>
          <w:bCs/>
          <w:i/>
          <w:iCs w:val="0"/>
          <w:szCs w:val="22"/>
        </w:rPr>
      </w:pPr>
      <w:r w:rsidRPr="001B1C3B">
        <w:rPr>
          <w:bCs/>
          <w:i/>
          <w:iCs w:val="0"/>
          <w:szCs w:val="22"/>
        </w:rPr>
        <w:t>5.1.14.8</w:t>
      </w:r>
      <w:r w:rsidRPr="001B1C3B">
        <w:rPr>
          <w:bCs/>
          <w:i/>
          <w:iCs w:val="0"/>
          <w:szCs w:val="22"/>
        </w:rPr>
        <w:tab/>
        <w:t>Kullanımında herhangi bir kısıtlama bulunan veya rehnedilen maddi olmayan duran varlıkların defter değeri</w:t>
      </w:r>
    </w:p>
    <w:p w14:paraId="7A51DECE" w14:textId="77777777" w:rsidR="002475BA" w:rsidRPr="001B1C3B" w:rsidRDefault="002475BA" w:rsidP="002475BA">
      <w:pPr>
        <w:pStyle w:val="Head3"/>
        <w:spacing w:before="80" w:after="60" w:line="240" w:lineRule="exact"/>
        <w:ind w:hanging="902"/>
        <w:rPr>
          <w:i w:val="0"/>
        </w:rPr>
      </w:pPr>
      <w:r w:rsidRPr="001B1C3B">
        <w:t xml:space="preserve">                </w:t>
      </w:r>
      <w:r w:rsidRPr="001B1C3B">
        <w:rPr>
          <w:b w:val="0"/>
          <w:bCs w:val="0"/>
          <w:i w:val="0"/>
        </w:rPr>
        <w:t>Bulunmamaktadır.</w:t>
      </w:r>
    </w:p>
    <w:p w14:paraId="31DD7F7F" w14:textId="77777777" w:rsidR="002475BA" w:rsidRPr="001B1C3B" w:rsidRDefault="002475BA" w:rsidP="002475BA">
      <w:pPr>
        <w:pStyle w:val="Head2"/>
        <w:tabs>
          <w:tab w:val="left" w:pos="0"/>
        </w:tabs>
        <w:spacing w:before="100" w:after="100" w:line="240" w:lineRule="atLeast"/>
        <w:ind w:hanging="902"/>
        <w:jc w:val="both"/>
        <w:rPr>
          <w:bCs/>
          <w:i/>
          <w:iCs w:val="0"/>
          <w:szCs w:val="22"/>
        </w:rPr>
      </w:pPr>
      <w:r w:rsidRPr="001B1C3B">
        <w:rPr>
          <w:bCs/>
          <w:i/>
          <w:iCs w:val="0"/>
          <w:szCs w:val="22"/>
        </w:rPr>
        <w:t>5.1.14.9</w:t>
      </w:r>
      <w:r w:rsidRPr="001B1C3B">
        <w:rPr>
          <w:bCs/>
          <w:i/>
          <w:iCs w:val="0"/>
          <w:szCs w:val="22"/>
        </w:rPr>
        <w:tab/>
        <w:t xml:space="preserve">Maddi olmayan duran varlık edinimi için verilmiş olan taahhütlerin tutarı </w:t>
      </w:r>
    </w:p>
    <w:p w14:paraId="1970EBF4" w14:textId="77777777" w:rsidR="002475BA" w:rsidRPr="001B1C3B" w:rsidRDefault="002475BA" w:rsidP="002475BA">
      <w:pPr>
        <w:pStyle w:val="Head3"/>
        <w:spacing w:before="80" w:after="60" w:line="240" w:lineRule="exact"/>
        <w:ind w:hanging="902"/>
        <w:rPr>
          <w:i w:val="0"/>
        </w:rPr>
      </w:pPr>
      <w:r w:rsidRPr="001B1C3B">
        <w:t xml:space="preserve">                </w:t>
      </w:r>
      <w:r w:rsidRPr="001B1C3B">
        <w:rPr>
          <w:b w:val="0"/>
          <w:bCs w:val="0"/>
          <w:i w:val="0"/>
        </w:rPr>
        <w:t>Bulunmamaktadır.</w:t>
      </w:r>
    </w:p>
    <w:p w14:paraId="1C18A7B1" w14:textId="77777777" w:rsidR="002475BA" w:rsidRPr="001B1C3B" w:rsidRDefault="002475BA" w:rsidP="002475BA">
      <w:pPr>
        <w:pStyle w:val="Head2"/>
        <w:tabs>
          <w:tab w:val="left" w:pos="0"/>
        </w:tabs>
        <w:spacing w:before="100" w:after="100" w:line="240" w:lineRule="atLeast"/>
        <w:ind w:hanging="902"/>
        <w:jc w:val="both"/>
        <w:rPr>
          <w:bCs/>
          <w:i/>
          <w:iCs w:val="0"/>
          <w:szCs w:val="22"/>
        </w:rPr>
      </w:pPr>
      <w:r w:rsidRPr="001B1C3B">
        <w:rPr>
          <w:bCs/>
          <w:i/>
          <w:iCs w:val="0"/>
          <w:szCs w:val="22"/>
        </w:rPr>
        <w:t>5.1.14.10</w:t>
      </w:r>
      <w:r w:rsidRPr="001B1C3B">
        <w:rPr>
          <w:bCs/>
          <w:i/>
          <w:iCs w:val="0"/>
          <w:szCs w:val="22"/>
        </w:rPr>
        <w:tab/>
        <w:t xml:space="preserve"> Yeniden değerleme yapılan maddi olmayan duran varlıklar için varlık türü bazında aşağıdaki açıklamalar </w:t>
      </w:r>
    </w:p>
    <w:p w14:paraId="78E5DFAE" w14:textId="77777777" w:rsidR="002475BA" w:rsidRPr="001B1C3B" w:rsidRDefault="002475BA" w:rsidP="002475BA">
      <w:pPr>
        <w:pStyle w:val="BodybyBD"/>
        <w:spacing w:before="80" w:after="60" w:line="240" w:lineRule="exact"/>
        <w:ind w:hanging="851"/>
        <w:rPr>
          <w:iCs/>
        </w:rPr>
      </w:pPr>
      <w:r w:rsidRPr="001B1C3B">
        <w:t xml:space="preserve">               </w:t>
      </w:r>
      <w:r w:rsidRPr="001B1C3B">
        <w:rPr>
          <w:iCs/>
        </w:rPr>
        <w:t>Bulunmamaktadır.</w:t>
      </w:r>
    </w:p>
    <w:p w14:paraId="25C300C3" w14:textId="77777777" w:rsidR="002475BA" w:rsidRPr="001B1C3B" w:rsidRDefault="002475BA" w:rsidP="002475BA">
      <w:pPr>
        <w:pStyle w:val="Head2"/>
        <w:tabs>
          <w:tab w:val="left" w:pos="0"/>
        </w:tabs>
        <w:spacing w:before="100" w:after="100" w:line="240" w:lineRule="atLeast"/>
        <w:ind w:hanging="902"/>
        <w:jc w:val="both"/>
        <w:rPr>
          <w:bCs/>
          <w:i/>
          <w:iCs w:val="0"/>
          <w:szCs w:val="22"/>
        </w:rPr>
      </w:pPr>
      <w:r w:rsidRPr="001B1C3B">
        <w:rPr>
          <w:bCs/>
          <w:i/>
          <w:iCs w:val="0"/>
          <w:szCs w:val="22"/>
        </w:rPr>
        <w:t>5.1.14.11 Varsa, dönem içinde gider kaydedilen araştırma geliştirme giderlerinin toplam tutarı</w:t>
      </w:r>
    </w:p>
    <w:p w14:paraId="4500F7B4" w14:textId="77777777" w:rsidR="002475BA" w:rsidRPr="001B1C3B" w:rsidRDefault="002475BA" w:rsidP="002475BA">
      <w:pPr>
        <w:pStyle w:val="BodybyBD"/>
        <w:spacing w:before="80" w:after="60" w:line="240" w:lineRule="exact"/>
        <w:ind w:hanging="851"/>
        <w:rPr>
          <w:iCs/>
        </w:rPr>
      </w:pPr>
      <w:r w:rsidRPr="001B1C3B">
        <w:t xml:space="preserve">               </w:t>
      </w:r>
      <w:r w:rsidRPr="001B1C3B">
        <w:rPr>
          <w:iCs/>
        </w:rPr>
        <w:t>Bulunmamaktadır.</w:t>
      </w:r>
    </w:p>
    <w:p w14:paraId="3738E0FD" w14:textId="77777777" w:rsidR="002475BA" w:rsidRPr="001B1C3B" w:rsidRDefault="002475BA" w:rsidP="002475BA">
      <w:pPr>
        <w:pStyle w:val="BodybyBD"/>
        <w:spacing w:before="80" w:after="60" w:line="240" w:lineRule="exact"/>
        <w:ind w:hanging="851"/>
        <w:rPr>
          <w:iCs/>
        </w:rPr>
      </w:pPr>
    </w:p>
    <w:p w14:paraId="7EB6CCDE" w14:textId="77777777" w:rsidR="002475BA" w:rsidRPr="001B1C3B" w:rsidRDefault="002475BA" w:rsidP="002475BA">
      <w:pPr>
        <w:pStyle w:val="BodybyBD"/>
        <w:spacing w:before="80" w:after="60" w:line="240" w:lineRule="exact"/>
        <w:ind w:hanging="851"/>
        <w:rPr>
          <w:iCs/>
        </w:rPr>
      </w:pPr>
    </w:p>
    <w:p w14:paraId="28575ADA" w14:textId="77777777" w:rsidR="00BA6087" w:rsidRPr="001B1C3B" w:rsidRDefault="00BA6087" w:rsidP="002475BA">
      <w:pPr>
        <w:pStyle w:val="BodybyBD"/>
        <w:spacing w:before="80" w:after="60" w:line="240" w:lineRule="exact"/>
        <w:ind w:hanging="851"/>
        <w:rPr>
          <w:iCs/>
        </w:rPr>
        <w:sectPr w:rsidR="00BA6087" w:rsidRPr="001B1C3B" w:rsidSect="00055356">
          <w:footerReference w:type="default" r:id="rId119"/>
          <w:pgSz w:w="11907" w:h="16840" w:code="9"/>
          <w:pgMar w:top="1418" w:right="1418" w:bottom="1418" w:left="1418" w:header="578" w:footer="221" w:gutter="0"/>
          <w:cols w:space="708"/>
          <w:docGrid w:linePitch="299"/>
        </w:sectPr>
      </w:pPr>
    </w:p>
    <w:p w14:paraId="512B9D70" w14:textId="77777777" w:rsidR="002475BA" w:rsidRPr="001B1C3B" w:rsidRDefault="002475BA" w:rsidP="002475BA">
      <w:pPr>
        <w:pStyle w:val="Head2"/>
        <w:tabs>
          <w:tab w:val="left" w:pos="0"/>
        </w:tabs>
        <w:spacing w:before="100" w:after="100" w:line="240" w:lineRule="atLeast"/>
        <w:ind w:hanging="902"/>
        <w:jc w:val="both"/>
        <w:rPr>
          <w:bCs/>
          <w:i/>
          <w:iCs w:val="0"/>
          <w:szCs w:val="22"/>
        </w:rPr>
      </w:pPr>
      <w:r w:rsidRPr="001B1C3B">
        <w:rPr>
          <w:bCs/>
          <w:i/>
          <w:iCs w:val="0"/>
          <w:szCs w:val="22"/>
        </w:rPr>
        <w:t>5.1.14.12 Şerefiyeye ilişkin bilgiler</w:t>
      </w:r>
    </w:p>
    <w:tbl>
      <w:tblPr>
        <w:tblW w:w="4938" w:type="pct"/>
        <w:tblInd w:w="137" w:type="dxa"/>
        <w:tblBorders>
          <w:top w:val="single" w:sz="4" w:space="0" w:color="auto"/>
          <w:left w:val="single" w:sz="4" w:space="0" w:color="auto"/>
          <w:bottom w:val="single" w:sz="4" w:space="0" w:color="auto"/>
          <w:right w:val="single" w:sz="4" w:space="0" w:color="auto"/>
          <w:insideH w:val="dotted" w:sz="4" w:space="0" w:color="auto"/>
          <w:insideV w:val="dotted" w:sz="4" w:space="0" w:color="auto"/>
        </w:tblBorders>
        <w:tblLook w:val="0000" w:firstRow="0" w:lastRow="0" w:firstColumn="0" w:lastColumn="0" w:noHBand="0" w:noVBand="0"/>
      </w:tblPr>
      <w:tblGrid>
        <w:gridCol w:w="4788"/>
        <w:gridCol w:w="2289"/>
        <w:gridCol w:w="1872"/>
      </w:tblGrid>
      <w:tr w:rsidR="002475BA" w:rsidRPr="001B1C3B" w14:paraId="1987F1D9" w14:textId="77777777" w:rsidTr="00D5555C">
        <w:trPr>
          <w:trHeight w:val="304"/>
        </w:trPr>
        <w:tc>
          <w:tcPr>
            <w:tcW w:w="2675" w:type="pct"/>
            <w:vAlign w:val="center"/>
          </w:tcPr>
          <w:p w14:paraId="1143C4DB" w14:textId="77777777" w:rsidR="002475BA" w:rsidRPr="001B1C3B" w:rsidRDefault="002475BA" w:rsidP="00536864">
            <w:pPr>
              <w:pStyle w:val="EndnoteText"/>
              <w:widowControl w:val="0"/>
              <w:spacing w:line="216" w:lineRule="exact"/>
              <w:ind w:left="34"/>
              <w:rPr>
                <w:sz w:val="18"/>
                <w:szCs w:val="24"/>
              </w:rPr>
            </w:pPr>
            <w:r w:rsidRPr="001B1C3B">
              <w:rPr>
                <w:b/>
                <w:bCs/>
                <w:sz w:val="18"/>
                <w:szCs w:val="24"/>
              </w:rPr>
              <w:t>Konsolidasyon Şerefiyesi</w:t>
            </w:r>
          </w:p>
        </w:tc>
        <w:tc>
          <w:tcPr>
            <w:tcW w:w="1279" w:type="pct"/>
            <w:vAlign w:val="center"/>
          </w:tcPr>
          <w:p w14:paraId="6FE3C000" w14:textId="77777777" w:rsidR="002475BA" w:rsidRPr="001B1C3B" w:rsidRDefault="002475BA" w:rsidP="00536864">
            <w:pPr>
              <w:pStyle w:val="EndnoteText"/>
              <w:widowControl w:val="0"/>
              <w:spacing w:line="216" w:lineRule="exact"/>
              <w:ind w:right="34"/>
              <w:jc w:val="center"/>
              <w:rPr>
                <w:rFonts w:eastAsia="Arial Unicode MS"/>
                <w:b/>
                <w:bCs/>
                <w:sz w:val="18"/>
                <w:szCs w:val="24"/>
              </w:rPr>
            </w:pPr>
            <w:r w:rsidRPr="001B1C3B">
              <w:rPr>
                <w:rFonts w:eastAsia="Arial Unicode MS"/>
                <w:b/>
                <w:bCs/>
                <w:sz w:val="18"/>
                <w:szCs w:val="24"/>
              </w:rPr>
              <w:t>Hisse Oranı %</w:t>
            </w:r>
          </w:p>
        </w:tc>
        <w:tc>
          <w:tcPr>
            <w:tcW w:w="1046" w:type="pct"/>
            <w:vAlign w:val="center"/>
          </w:tcPr>
          <w:p w14:paraId="0F49B3EB" w14:textId="77777777" w:rsidR="002475BA" w:rsidRPr="001B1C3B" w:rsidRDefault="002475BA" w:rsidP="00536864">
            <w:pPr>
              <w:pStyle w:val="EndnoteText"/>
              <w:widowControl w:val="0"/>
              <w:spacing w:line="216" w:lineRule="exact"/>
              <w:ind w:right="34"/>
              <w:jc w:val="center"/>
              <w:rPr>
                <w:rFonts w:eastAsia="Arial Unicode MS"/>
                <w:b/>
                <w:bCs/>
                <w:sz w:val="18"/>
                <w:szCs w:val="24"/>
              </w:rPr>
            </w:pPr>
            <w:r w:rsidRPr="001B1C3B">
              <w:rPr>
                <w:rFonts w:eastAsia="Arial Unicode MS"/>
                <w:b/>
                <w:bCs/>
                <w:sz w:val="18"/>
                <w:szCs w:val="24"/>
              </w:rPr>
              <w:t>Taşınan Değer</w:t>
            </w:r>
          </w:p>
        </w:tc>
      </w:tr>
      <w:tr w:rsidR="002475BA" w:rsidRPr="001B1C3B" w14:paraId="2A3F0FDC" w14:textId="77777777" w:rsidTr="00D5555C">
        <w:trPr>
          <w:trHeight w:val="304"/>
        </w:trPr>
        <w:tc>
          <w:tcPr>
            <w:tcW w:w="2675" w:type="pct"/>
            <w:vAlign w:val="center"/>
          </w:tcPr>
          <w:p w14:paraId="0F55E382" w14:textId="77777777" w:rsidR="002475BA" w:rsidRPr="001B1C3B" w:rsidRDefault="002475BA" w:rsidP="00536864">
            <w:pPr>
              <w:pStyle w:val="EndnoteText"/>
              <w:widowControl w:val="0"/>
              <w:spacing w:line="216" w:lineRule="exact"/>
              <w:ind w:left="34"/>
              <w:rPr>
                <w:sz w:val="18"/>
                <w:szCs w:val="24"/>
              </w:rPr>
            </w:pPr>
            <w:r w:rsidRPr="001B1C3B">
              <w:rPr>
                <w:sz w:val="18"/>
                <w:szCs w:val="24"/>
              </w:rPr>
              <w:t>Garanti Yatırım Menkul Kıymetler AŞ</w:t>
            </w:r>
          </w:p>
        </w:tc>
        <w:tc>
          <w:tcPr>
            <w:tcW w:w="1279" w:type="pct"/>
            <w:vAlign w:val="bottom"/>
          </w:tcPr>
          <w:p w14:paraId="6D05A540" w14:textId="77777777" w:rsidR="002475BA" w:rsidRPr="001B1C3B" w:rsidRDefault="002475BA" w:rsidP="00536864">
            <w:pPr>
              <w:ind w:right="62"/>
              <w:jc w:val="right"/>
              <w:rPr>
                <w:sz w:val="18"/>
                <w:szCs w:val="18"/>
                <w:lang w:val="tr-TR"/>
              </w:rPr>
            </w:pPr>
            <w:r w:rsidRPr="001B1C3B">
              <w:rPr>
                <w:sz w:val="18"/>
                <w:szCs w:val="18"/>
                <w:lang w:val="tr-TR"/>
              </w:rPr>
              <w:t>100.00</w:t>
            </w:r>
          </w:p>
        </w:tc>
        <w:tc>
          <w:tcPr>
            <w:tcW w:w="1046" w:type="pct"/>
            <w:vAlign w:val="bottom"/>
          </w:tcPr>
          <w:p w14:paraId="0CA17CD8" w14:textId="77777777" w:rsidR="002475BA" w:rsidRPr="001B1C3B" w:rsidRDefault="002475BA" w:rsidP="00536864">
            <w:pPr>
              <w:ind w:right="62"/>
              <w:jc w:val="right"/>
              <w:rPr>
                <w:sz w:val="18"/>
                <w:szCs w:val="18"/>
                <w:lang w:val="tr-TR"/>
              </w:rPr>
            </w:pPr>
            <w:r w:rsidRPr="001B1C3B">
              <w:rPr>
                <w:sz w:val="18"/>
                <w:szCs w:val="18"/>
                <w:lang w:val="tr-TR"/>
              </w:rPr>
              <w:t>2,778</w:t>
            </w:r>
          </w:p>
        </w:tc>
      </w:tr>
      <w:tr w:rsidR="002475BA" w:rsidRPr="001B1C3B" w14:paraId="0C09F5E7" w14:textId="77777777" w:rsidTr="00D5555C">
        <w:trPr>
          <w:trHeight w:val="304"/>
        </w:trPr>
        <w:tc>
          <w:tcPr>
            <w:tcW w:w="2675" w:type="pct"/>
            <w:vAlign w:val="center"/>
          </w:tcPr>
          <w:p w14:paraId="505036E6" w14:textId="77777777" w:rsidR="002475BA" w:rsidRPr="001B1C3B" w:rsidRDefault="002475BA" w:rsidP="00536864">
            <w:pPr>
              <w:pStyle w:val="EndnoteText"/>
              <w:widowControl w:val="0"/>
              <w:spacing w:line="216" w:lineRule="exact"/>
              <w:ind w:left="34"/>
              <w:rPr>
                <w:sz w:val="18"/>
                <w:szCs w:val="24"/>
              </w:rPr>
            </w:pPr>
            <w:r w:rsidRPr="001B1C3B">
              <w:rPr>
                <w:sz w:val="18"/>
                <w:szCs w:val="24"/>
              </w:rPr>
              <w:t>Garanti Finansal Kiralama AŞ</w:t>
            </w:r>
          </w:p>
        </w:tc>
        <w:tc>
          <w:tcPr>
            <w:tcW w:w="1279" w:type="pct"/>
            <w:vAlign w:val="bottom"/>
          </w:tcPr>
          <w:p w14:paraId="3056F670" w14:textId="77777777" w:rsidR="002475BA" w:rsidRPr="001B1C3B" w:rsidRDefault="002475BA" w:rsidP="00536864">
            <w:pPr>
              <w:ind w:right="62"/>
              <w:jc w:val="right"/>
              <w:rPr>
                <w:sz w:val="18"/>
                <w:szCs w:val="18"/>
                <w:lang w:val="tr-TR"/>
              </w:rPr>
            </w:pPr>
            <w:r w:rsidRPr="001B1C3B">
              <w:rPr>
                <w:sz w:val="18"/>
                <w:szCs w:val="18"/>
                <w:lang w:val="tr-TR"/>
              </w:rPr>
              <w:t>100.00</w:t>
            </w:r>
          </w:p>
        </w:tc>
        <w:tc>
          <w:tcPr>
            <w:tcW w:w="1046" w:type="pct"/>
            <w:vAlign w:val="bottom"/>
          </w:tcPr>
          <w:p w14:paraId="1338FB36" w14:textId="77777777" w:rsidR="002475BA" w:rsidRPr="001B1C3B" w:rsidRDefault="002475BA" w:rsidP="00536864">
            <w:pPr>
              <w:ind w:right="62"/>
              <w:jc w:val="right"/>
              <w:rPr>
                <w:sz w:val="18"/>
                <w:szCs w:val="18"/>
                <w:lang w:val="tr-TR"/>
              </w:rPr>
            </w:pPr>
            <w:r w:rsidRPr="001B1C3B">
              <w:rPr>
                <w:sz w:val="18"/>
                <w:szCs w:val="18"/>
                <w:lang w:val="tr-TR"/>
              </w:rPr>
              <w:t>2,119</w:t>
            </w:r>
          </w:p>
        </w:tc>
      </w:tr>
      <w:tr w:rsidR="002475BA" w:rsidRPr="001B1C3B" w14:paraId="13ECE780" w14:textId="77777777" w:rsidTr="00D5555C">
        <w:trPr>
          <w:trHeight w:val="304"/>
        </w:trPr>
        <w:tc>
          <w:tcPr>
            <w:tcW w:w="2675" w:type="pct"/>
            <w:vAlign w:val="center"/>
          </w:tcPr>
          <w:p w14:paraId="752B43A1" w14:textId="77777777" w:rsidR="002475BA" w:rsidRPr="001B1C3B" w:rsidRDefault="002475BA" w:rsidP="00536864">
            <w:pPr>
              <w:pStyle w:val="EndnoteText"/>
              <w:widowControl w:val="0"/>
              <w:spacing w:line="216" w:lineRule="exact"/>
              <w:ind w:left="34"/>
              <w:rPr>
                <w:sz w:val="18"/>
                <w:szCs w:val="24"/>
              </w:rPr>
            </w:pPr>
            <w:r w:rsidRPr="001B1C3B">
              <w:rPr>
                <w:sz w:val="18"/>
                <w:szCs w:val="24"/>
              </w:rPr>
              <w:t>Garanti Faktoring AŞ</w:t>
            </w:r>
          </w:p>
        </w:tc>
        <w:tc>
          <w:tcPr>
            <w:tcW w:w="1279" w:type="pct"/>
            <w:tcBorders>
              <w:bottom w:val="dotted" w:sz="4" w:space="0" w:color="auto"/>
            </w:tcBorders>
            <w:vAlign w:val="bottom"/>
          </w:tcPr>
          <w:p w14:paraId="17CE77D8" w14:textId="77777777" w:rsidR="002475BA" w:rsidRPr="001B1C3B" w:rsidRDefault="002475BA" w:rsidP="00536864">
            <w:pPr>
              <w:ind w:right="62"/>
              <w:jc w:val="right"/>
              <w:rPr>
                <w:sz w:val="18"/>
                <w:szCs w:val="18"/>
                <w:lang w:val="tr-TR"/>
              </w:rPr>
            </w:pPr>
            <w:r w:rsidRPr="001B1C3B">
              <w:rPr>
                <w:sz w:val="18"/>
                <w:szCs w:val="18"/>
                <w:lang w:val="tr-TR"/>
              </w:rPr>
              <w:t>81.84</w:t>
            </w:r>
          </w:p>
        </w:tc>
        <w:tc>
          <w:tcPr>
            <w:tcW w:w="1046" w:type="pct"/>
            <w:vAlign w:val="bottom"/>
          </w:tcPr>
          <w:p w14:paraId="66D852C9" w14:textId="77777777" w:rsidR="002475BA" w:rsidRPr="001B1C3B" w:rsidRDefault="002475BA" w:rsidP="00536864">
            <w:pPr>
              <w:ind w:right="62"/>
              <w:jc w:val="right"/>
              <w:rPr>
                <w:sz w:val="18"/>
                <w:szCs w:val="18"/>
                <w:lang w:val="tr-TR"/>
              </w:rPr>
            </w:pPr>
            <w:r w:rsidRPr="001B1C3B">
              <w:rPr>
                <w:sz w:val="18"/>
                <w:szCs w:val="18"/>
                <w:lang w:val="tr-TR"/>
              </w:rPr>
              <w:t>1,491</w:t>
            </w:r>
          </w:p>
        </w:tc>
      </w:tr>
      <w:tr w:rsidR="002475BA" w:rsidRPr="001B1C3B" w14:paraId="39C162C0" w14:textId="77777777" w:rsidTr="00D5555C">
        <w:trPr>
          <w:trHeight w:val="304"/>
        </w:trPr>
        <w:tc>
          <w:tcPr>
            <w:tcW w:w="2675" w:type="pct"/>
            <w:tcBorders>
              <w:right w:val="dotted" w:sz="2" w:space="0" w:color="auto"/>
            </w:tcBorders>
            <w:vAlign w:val="center"/>
          </w:tcPr>
          <w:p w14:paraId="0279E45C" w14:textId="77777777" w:rsidR="002475BA" w:rsidRPr="001B1C3B" w:rsidRDefault="002475BA" w:rsidP="00536864">
            <w:pPr>
              <w:pStyle w:val="EndnoteText"/>
              <w:widowControl w:val="0"/>
              <w:spacing w:line="216" w:lineRule="exact"/>
              <w:ind w:left="34"/>
              <w:rPr>
                <w:sz w:val="18"/>
                <w:szCs w:val="24"/>
              </w:rPr>
            </w:pPr>
            <w:r w:rsidRPr="001B1C3B">
              <w:rPr>
                <w:b/>
                <w:iCs/>
                <w:sz w:val="18"/>
              </w:rPr>
              <w:t>Toplam</w:t>
            </w:r>
          </w:p>
        </w:tc>
        <w:tc>
          <w:tcPr>
            <w:tcW w:w="1279" w:type="pct"/>
            <w:tcBorders>
              <w:top w:val="dotted" w:sz="4" w:space="0" w:color="auto"/>
              <w:left w:val="dotted" w:sz="2" w:space="0" w:color="auto"/>
              <w:bottom w:val="single" w:sz="4" w:space="0" w:color="auto"/>
            </w:tcBorders>
            <w:vAlign w:val="bottom"/>
          </w:tcPr>
          <w:p w14:paraId="193A3C25" w14:textId="77777777" w:rsidR="002475BA" w:rsidRPr="001B1C3B" w:rsidRDefault="002475BA" w:rsidP="00536864">
            <w:pPr>
              <w:ind w:right="62"/>
              <w:jc w:val="right"/>
              <w:rPr>
                <w:sz w:val="18"/>
                <w:szCs w:val="18"/>
                <w:lang w:val="tr-TR"/>
              </w:rPr>
            </w:pPr>
          </w:p>
        </w:tc>
        <w:tc>
          <w:tcPr>
            <w:tcW w:w="1046" w:type="pct"/>
            <w:vAlign w:val="bottom"/>
          </w:tcPr>
          <w:p w14:paraId="6A221D0D" w14:textId="77777777" w:rsidR="002475BA" w:rsidRPr="001B1C3B" w:rsidRDefault="002475BA" w:rsidP="00536864">
            <w:pPr>
              <w:ind w:right="62"/>
              <w:jc w:val="right"/>
              <w:rPr>
                <w:b/>
                <w:sz w:val="18"/>
                <w:szCs w:val="18"/>
                <w:lang w:val="tr-TR"/>
              </w:rPr>
            </w:pPr>
            <w:r w:rsidRPr="001B1C3B">
              <w:rPr>
                <w:b/>
                <w:sz w:val="18"/>
                <w:szCs w:val="18"/>
                <w:lang w:val="tr-TR"/>
              </w:rPr>
              <w:t>6,388</w:t>
            </w:r>
          </w:p>
        </w:tc>
      </w:tr>
    </w:tbl>
    <w:p w14:paraId="4AF63039" w14:textId="77777777" w:rsidR="002475BA" w:rsidRPr="001B1C3B" w:rsidRDefault="002475BA" w:rsidP="002475BA">
      <w:pPr>
        <w:pStyle w:val="Head2"/>
        <w:tabs>
          <w:tab w:val="left" w:pos="0"/>
        </w:tabs>
        <w:spacing w:before="100" w:after="100" w:line="240" w:lineRule="atLeast"/>
        <w:ind w:hanging="902"/>
        <w:jc w:val="both"/>
        <w:rPr>
          <w:bCs/>
          <w:i/>
          <w:iCs w:val="0"/>
          <w:szCs w:val="22"/>
        </w:rPr>
      </w:pPr>
      <w:r w:rsidRPr="001B1C3B">
        <w:rPr>
          <w:bCs/>
          <w:i/>
          <w:iCs w:val="0"/>
          <w:szCs w:val="22"/>
        </w:rPr>
        <w:t>5.1.14.13 Şerefiyenin defter değerinin dönem başı, dönem sonu bakiyesi ve dönem içi hareketleri ile birlikte aşağıdaki bilgiler</w:t>
      </w:r>
    </w:p>
    <w:tbl>
      <w:tblPr>
        <w:tblW w:w="8964" w:type="dxa"/>
        <w:tblInd w:w="108" w:type="dxa"/>
        <w:tblBorders>
          <w:top w:val="single" w:sz="4" w:space="0" w:color="auto"/>
          <w:left w:val="single" w:sz="4" w:space="0" w:color="auto"/>
          <w:bottom w:val="single" w:sz="4" w:space="0" w:color="auto"/>
          <w:right w:val="single" w:sz="4" w:space="0" w:color="auto"/>
          <w:insideH w:val="dotted" w:sz="4" w:space="0" w:color="auto"/>
          <w:insideV w:val="dotted" w:sz="4" w:space="0" w:color="auto"/>
        </w:tblBorders>
        <w:tblLayout w:type="fixed"/>
        <w:tblLook w:val="0000" w:firstRow="0" w:lastRow="0" w:firstColumn="0" w:lastColumn="0" w:noHBand="0" w:noVBand="0"/>
      </w:tblPr>
      <w:tblGrid>
        <w:gridCol w:w="6124"/>
        <w:gridCol w:w="1418"/>
        <w:gridCol w:w="1422"/>
      </w:tblGrid>
      <w:tr w:rsidR="002475BA" w:rsidRPr="001B1C3B" w14:paraId="4E5BEADA" w14:textId="77777777" w:rsidTr="00536864">
        <w:trPr>
          <w:cantSplit/>
          <w:trHeight w:val="183"/>
        </w:trPr>
        <w:tc>
          <w:tcPr>
            <w:tcW w:w="6124" w:type="dxa"/>
            <w:tcBorders>
              <w:top w:val="single" w:sz="4" w:space="0" w:color="auto"/>
            </w:tcBorders>
          </w:tcPr>
          <w:p w14:paraId="61A4D7B1" w14:textId="77777777" w:rsidR="002475BA" w:rsidRPr="001B1C3B" w:rsidRDefault="002475BA" w:rsidP="00536864">
            <w:pPr>
              <w:keepNext/>
              <w:keepLines/>
              <w:spacing w:line="230" w:lineRule="exact"/>
              <w:jc w:val="both"/>
              <w:rPr>
                <w:bCs/>
                <w:iCs/>
                <w:sz w:val="18"/>
                <w:lang w:val="tr-TR"/>
              </w:rPr>
            </w:pPr>
          </w:p>
        </w:tc>
        <w:tc>
          <w:tcPr>
            <w:tcW w:w="1418" w:type="dxa"/>
            <w:vAlign w:val="bottom"/>
          </w:tcPr>
          <w:p w14:paraId="0BF38B1A" w14:textId="77777777" w:rsidR="002475BA" w:rsidRPr="001B1C3B" w:rsidRDefault="002475BA" w:rsidP="00536864">
            <w:pPr>
              <w:keepNext/>
              <w:keepLines/>
              <w:tabs>
                <w:tab w:val="left" w:pos="440"/>
              </w:tabs>
              <w:jc w:val="center"/>
              <w:rPr>
                <w:b/>
                <w:bCs/>
                <w:i/>
                <w:sz w:val="18"/>
                <w:lang w:val="tr-TR"/>
              </w:rPr>
            </w:pPr>
            <w:r w:rsidRPr="001B1C3B">
              <w:rPr>
                <w:b/>
                <w:bCs/>
                <w:i/>
                <w:sz w:val="18"/>
                <w:lang w:val="tr-TR"/>
              </w:rPr>
              <w:t>Cari Dönem</w:t>
            </w:r>
          </w:p>
        </w:tc>
        <w:tc>
          <w:tcPr>
            <w:tcW w:w="1422" w:type="dxa"/>
            <w:vAlign w:val="bottom"/>
          </w:tcPr>
          <w:p w14:paraId="192C2A35" w14:textId="77777777" w:rsidR="002475BA" w:rsidRPr="001B1C3B" w:rsidRDefault="002475BA" w:rsidP="00536864">
            <w:pPr>
              <w:keepNext/>
              <w:keepLines/>
              <w:tabs>
                <w:tab w:val="left" w:pos="440"/>
              </w:tabs>
              <w:jc w:val="center"/>
              <w:rPr>
                <w:b/>
                <w:bCs/>
                <w:i/>
                <w:sz w:val="18"/>
                <w:lang w:val="tr-TR"/>
              </w:rPr>
            </w:pPr>
            <w:r w:rsidRPr="001B1C3B">
              <w:rPr>
                <w:rFonts w:eastAsia="Arial Unicode MS"/>
                <w:b/>
                <w:i/>
                <w:sz w:val="18"/>
                <w:szCs w:val="18"/>
                <w:lang w:val="tr-TR"/>
              </w:rPr>
              <w:t>Önceki  Dönem</w:t>
            </w:r>
          </w:p>
        </w:tc>
      </w:tr>
      <w:tr w:rsidR="002475BA" w:rsidRPr="001B1C3B" w14:paraId="3C9F2FA9" w14:textId="77777777" w:rsidTr="00536864">
        <w:trPr>
          <w:trHeight w:val="322"/>
        </w:trPr>
        <w:tc>
          <w:tcPr>
            <w:tcW w:w="6124" w:type="dxa"/>
            <w:vAlign w:val="center"/>
          </w:tcPr>
          <w:p w14:paraId="374D7E7E" w14:textId="77777777" w:rsidR="002475BA" w:rsidRPr="001B1C3B" w:rsidRDefault="002475BA" w:rsidP="00536864">
            <w:pPr>
              <w:pStyle w:val="EndnoteText"/>
              <w:keepNext/>
              <w:keepLines/>
              <w:spacing w:line="230" w:lineRule="exact"/>
              <w:rPr>
                <w:b/>
                <w:bCs/>
                <w:sz w:val="18"/>
                <w:szCs w:val="24"/>
              </w:rPr>
            </w:pPr>
            <w:r w:rsidRPr="001B1C3B">
              <w:rPr>
                <w:b/>
                <w:bCs/>
                <w:sz w:val="18"/>
                <w:szCs w:val="24"/>
              </w:rPr>
              <w:t>Dönem Başındaki Net Değer</w:t>
            </w:r>
          </w:p>
        </w:tc>
        <w:tc>
          <w:tcPr>
            <w:tcW w:w="1418" w:type="dxa"/>
            <w:vAlign w:val="center"/>
          </w:tcPr>
          <w:p w14:paraId="32FA84B0" w14:textId="77777777" w:rsidR="002475BA" w:rsidRPr="001B1C3B" w:rsidRDefault="002475BA" w:rsidP="00536864">
            <w:pPr>
              <w:pStyle w:val="EndnoteText"/>
              <w:keepNext/>
              <w:keepLines/>
              <w:spacing w:line="230" w:lineRule="exact"/>
              <w:ind w:right="62"/>
              <w:jc w:val="right"/>
              <w:rPr>
                <w:rFonts w:eastAsia="Arial Unicode MS"/>
                <w:b/>
                <w:bCs/>
                <w:sz w:val="18"/>
                <w:szCs w:val="18"/>
              </w:rPr>
            </w:pPr>
            <w:r w:rsidRPr="001B1C3B">
              <w:rPr>
                <w:rFonts w:eastAsia="Arial Unicode MS"/>
                <w:b/>
                <w:bCs/>
                <w:sz w:val="18"/>
                <w:szCs w:val="18"/>
              </w:rPr>
              <w:t>6,388</w:t>
            </w:r>
          </w:p>
        </w:tc>
        <w:tc>
          <w:tcPr>
            <w:tcW w:w="1422" w:type="dxa"/>
            <w:vAlign w:val="center"/>
          </w:tcPr>
          <w:p w14:paraId="4FC11067" w14:textId="77777777" w:rsidR="002475BA" w:rsidRPr="001B1C3B" w:rsidRDefault="002475BA" w:rsidP="00536864">
            <w:pPr>
              <w:pStyle w:val="EndnoteText"/>
              <w:keepNext/>
              <w:keepLines/>
              <w:spacing w:line="230" w:lineRule="exact"/>
              <w:ind w:right="62"/>
              <w:jc w:val="right"/>
              <w:rPr>
                <w:rFonts w:eastAsia="Arial Unicode MS"/>
                <w:b/>
                <w:bCs/>
                <w:sz w:val="18"/>
                <w:szCs w:val="18"/>
              </w:rPr>
            </w:pPr>
            <w:r w:rsidRPr="001B1C3B">
              <w:rPr>
                <w:rFonts w:eastAsia="Arial Unicode MS"/>
                <w:b/>
                <w:bCs/>
                <w:sz w:val="18"/>
                <w:szCs w:val="18"/>
              </w:rPr>
              <w:t>6,388</w:t>
            </w:r>
          </w:p>
        </w:tc>
      </w:tr>
      <w:tr w:rsidR="002475BA" w:rsidRPr="001B1C3B" w14:paraId="587D06E9" w14:textId="77777777" w:rsidTr="00536864">
        <w:trPr>
          <w:trHeight w:val="322"/>
        </w:trPr>
        <w:tc>
          <w:tcPr>
            <w:tcW w:w="6124" w:type="dxa"/>
            <w:vAlign w:val="center"/>
          </w:tcPr>
          <w:p w14:paraId="41F443FB" w14:textId="77777777" w:rsidR="002475BA" w:rsidRPr="001B1C3B" w:rsidRDefault="002475BA" w:rsidP="00536864">
            <w:pPr>
              <w:pStyle w:val="EndnoteText"/>
              <w:keepNext/>
              <w:keepLines/>
              <w:spacing w:line="230" w:lineRule="exact"/>
              <w:rPr>
                <w:sz w:val="18"/>
                <w:szCs w:val="24"/>
              </w:rPr>
            </w:pPr>
            <w:r w:rsidRPr="001B1C3B">
              <w:rPr>
                <w:sz w:val="18"/>
                <w:szCs w:val="24"/>
              </w:rPr>
              <w:t>Dönem İçi Hareketler:</w:t>
            </w:r>
          </w:p>
        </w:tc>
        <w:tc>
          <w:tcPr>
            <w:tcW w:w="1418" w:type="dxa"/>
            <w:vAlign w:val="center"/>
          </w:tcPr>
          <w:p w14:paraId="52E0C900" w14:textId="77777777" w:rsidR="002475BA" w:rsidRPr="001B1C3B" w:rsidRDefault="002475BA" w:rsidP="00536864">
            <w:pPr>
              <w:pStyle w:val="EndnoteText"/>
              <w:keepNext/>
              <w:keepLines/>
              <w:spacing w:line="230" w:lineRule="exact"/>
              <w:ind w:right="62"/>
              <w:jc w:val="right"/>
              <w:rPr>
                <w:rFonts w:eastAsia="Arial Unicode MS"/>
                <w:sz w:val="18"/>
                <w:szCs w:val="18"/>
              </w:rPr>
            </w:pPr>
            <w:r w:rsidRPr="001B1C3B">
              <w:rPr>
                <w:rFonts w:eastAsia="Arial Unicode MS"/>
                <w:sz w:val="18"/>
                <w:szCs w:val="18"/>
              </w:rPr>
              <w:t>-</w:t>
            </w:r>
          </w:p>
        </w:tc>
        <w:tc>
          <w:tcPr>
            <w:tcW w:w="1422" w:type="dxa"/>
            <w:vAlign w:val="center"/>
          </w:tcPr>
          <w:p w14:paraId="148BF685" w14:textId="77777777" w:rsidR="002475BA" w:rsidRPr="001B1C3B" w:rsidRDefault="002475BA" w:rsidP="00536864">
            <w:pPr>
              <w:pStyle w:val="EndnoteText"/>
              <w:keepNext/>
              <w:keepLines/>
              <w:spacing w:line="230" w:lineRule="exact"/>
              <w:ind w:right="62"/>
              <w:jc w:val="right"/>
              <w:rPr>
                <w:rFonts w:eastAsia="Arial Unicode MS"/>
                <w:sz w:val="18"/>
                <w:szCs w:val="18"/>
              </w:rPr>
            </w:pPr>
            <w:r w:rsidRPr="001B1C3B">
              <w:rPr>
                <w:rFonts w:eastAsia="Arial Unicode MS"/>
                <w:sz w:val="18"/>
                <w:szCs w:val="18"/>
              </w:rPr>
              <w:t>-</w:t>
            </w:r>
          </w:p>
        </w:tc>
      </w:tr>
      <w:tr w:rsidR="002475BA" w:rsidRPr="001B1C3B" w14:paraId="05DBBC7D" w14:textId="77777777" w:rsidTr="00536864">
        <w:trPr>
          <w:trHeight w:val="322"/>
        </w:trPr>
        <w:tc>
          <w:tcPr>
            <w:tcW w:w="6124" w:type="dxa"/>
            <w:vAlign w:val="center"/>
          </w:tcPr>
          <w:p w14:paraId="4F7EF422" w14:textId="77777777" w:rsidR="002475BA" w:rsidRPr="001B1C3B" w:rsidRDefault="002475BA" w:rsidP="00536864">
            <w:pPr>
              <w:pStyle w:val="EndnoteText"/>
              <w:keepNext/>
              <w:keepLines/>
              <w:spacing w:line="230" w:lineRule="exact"/>
              <w:rPr>
                <w:sz w:val="18"/>
                <w:szCs w:val="24"/>
              </w:rPr>
            </w:pPr>
            <w:r w:rsidRPr="001B1C3B">
              <w:rPr>
                <w:sz w:val="18"/>
                <w:szCs w:val="24"/>
              </w:rPr>
              <w:t xml:space="preserve">İlave Şerefiye </w:t>
            </w:r>
          </w:p>
        </w:tc>
        <w:tc>
          <w:tcPr>
            <w:tcW w:w="1418" w:type="dxa"/>
            <w:vAlign w:val="center"/>
          </w:tcPr>
          <w:p w14:paraId="54688DDF" w14:textId="77777777" w:rsidR="002475BA" w:rsidRPr="001B1C3B" w:rsidRDefault="002475BA" w:rsidP="00536864">
            <w:pPr>
              <w:pStyle w:val="EndnoteText"/>
              <w:keepNext/>
              <w:keepLines/>
              <w:spacing w:line="230" w:lineRule="exact"/>
              <w:ind w:right="62"/>
              <w:jc w:val="right"/>
              <w:rPr>
                <w:rFonts w:eastAsia="Arial Unicode MS"/>
                <w:sz w:val="18"/>
                <w:szCs w:val="18"/>
              </w:rPr>
            </w:pPr>
            <w:r w:rsidRPr="001B1C3B">
              <w:rPr>
                <w:rFonts w:eastAsia="Arial Unicode MS"/>
                <w:sz w:val="18"/>
                <w:szCs w:val="18"/>
              </w:rPr>
              <w:t>-</w:t>
            </w:r>
          </w:p>
        </w:tc>
        <w:tc>
          <w:tcPr>
            <w:tcW w:w="1422" w:type="dxa"/>
            <w:vAlign w:val="center"/>
          </w:tcPr>
          <w:p w14:paraId="4A1795D4" w14:textId="77777777" w:rsidR="002475BA" w:rsidRPr="001B1C3B" w:rsidRDefault="002475BA" w:rsidP="00536864">
            <w:pPr>
              <w:pStyle w:val="EndnoteText"/>
              <w:keepNext/>
              <w:keepLines/>
              <w:spacing w:line="230" w:lineRule="exact"/>
              <w:ind w:right="62"/>
              <w:jc w:val="right"/>
              <w:rPr>
                <w:rFonts w:eastAsia="Arial Unicode MS"/>
                <w:sz w:val="18"/>
                <w:szCs w:val="18"/>
              </w:rPr>
            </w:pPr>
            <w:r w:rsidRPr="001B1C3B">
              <w:rPr>
                <w:rFonts w:eastAsia="Arial Unicode MS"/>
                <w:sz w:val="18"/>
                <w:szCs w:val="18"/>
              </w:rPr>
              <w:t>-</w:t>
            </w:r>
          </w:p>
        </w:tc>
      </w:tr>
      <w:tr w:rsidR="002475BA" w:rsidRPr="001B1C3B" w14:paraId="198731E3" w14:textId="77777777" w:rsidTr="00536864">
        <w:trPr>
          <w:trHeight w:val="322"/>
        </w:trPr>
        <w:tc>
          <w:tcPr>
            <w:tcW w:w="6124" w:type="dxa"/>
            <w:vAlign w:val="center"/>
          </w:tcPr>
          <w:p w14:paraId="59DAAC0D" w14:textId="77777777" w:rsidR="002475BA" w:rsidRPr="001B1C3B" w:rsidRDefault="002475BA" w:rsidP="00536864">
            <w:pPr>
              <w:pStyle w:val="EndnoteText"/>
              <w:keepNext/>
              <w:keepLines/>
              <w:spacing w:line="230" w:lineRule="exact"/>
              <w:rPr>
                <w:sz w:val="18"/>
                <w:szCs w:val="24"/>
              </w:rPr>
            </w:pPr>
            <w:r w:rsidRPr="001B1C3B">
              <w:rPr>
                <w:sz w:val="18"/>
                <w:szCs w:val="24"/>
              </w:rPr>
              <w:t>Varlık ve Yükümlülüklerin Değerindeki Değişikliklerden Kaynaklanan Düzeltmeler</w:t>
            </w:r>
          </w:p>
        </w:tc>
        <w:tc>
          <w:tcPr>
            <w:tcW w:w="1418" w:type="dxa"/>
            <w:vAlign w:val="center"/>
          </w:tcPr>
          <w:p w14:paraId="350741BF" w14:textId="77777777" w:rsidR="002475BA" w:rsidRPr="001B1C3B" w:rsidRDefault="002475BA" w:rsidP="00536864">
            <w:pPr>
              <w:pStyle w:val="EndnoteText"/>
              <w:keepNext/>
              <w:keepLines/>
              <w:spacing w:line="230" w:lineRule="exact"/>
              <w:ind w:right="62"/>
              <w:jc w:val="right"/>
              <w:rPr>
                <w:rFonts w:eastAsia="Arial Unicode MS"/>
                <w:sz w:val="18"/>
                <w:szCs w:val="18"/>
              </w:rPr>
            </w:pPr>
            <w:r w:rsidRPr="001B1C3B">
              <w:rPr>
                <w:rFonts w:eastAsia="Arial Unicode MS"/>
                <w:sz w:val="18"/>
                <w:szCs w:val="18"/>
              </w:rPr>
              <w:t>-</w:t>
            </w:r>
          </w:p>
        </w:tc>
        <w:tc>
          <w:tcPr>
            <w:tcW w:w="1422" w:type="dxa"/>
            <w:vAlign w:val="center"/>
          </w:tcPr>
          <w:p w14:paraId="7271F9C0" w14:textId="77777777" w:rsidR="002475BA" w:rsidRPr="001B1C3B" w:rsidRDefault="002475BA" w:rsidP="00536864">
            <w:pPr>
              <w:pStyle w:val="EndnoteText"/>
              <w:keepNext/>
              <w:keepLines/>
              <w:spacing w:line="230" w:lineRule="exact"/>
              <w:ind w:right="62"/>
              <w:jc w:val="right"/>
              <w:rPr>
                <w:rFonts w:eastAsia="Arial Unicode MS"/>
                <w:sz w:val="18"/>
                <w:szCs w:val="18"/>
              </w:rPr>
            </w:pPr>
            <w:r w:rsidRPr="001B1C3B">
              <w:rPr>
                <w:rFonts w:eastAsia="Arial Unicode MS"/>
                <w:sz w:val="18"/>
                <w:szCs w:val="18"/>
              </w:rPr>
              <w:t>-</w:t>
            </w:r>
          </w:p>
        </w:tc>
      </w:tr>
      <w:tr w:rsidR="002475BA" w:rsidRPr="001B1C3B" w14:paraId="06299BBD" w14:textId="77777777" w:rsidTr="00536864">
        <w:trPr>
          <w:trHeight w:val="322"/>
        </w:trPr>
        <w:tc>
          <w:tcPr>
            <w:tcW w:w="6124" w:type="dxa"/>
            <w:vAlign w:val="center"/>
          </w:tcPr>
          <w:p w14:paraId="7291A41C" w14:textId="77777777" w:rsidR="002475BA" w:rsidRPr="001B1C3B" w:rsidRDefault="002475BA" w:rsidP="00536864">
            <w:pPr>
              <w:pStyle w:val="EndnoteText"/>
              <w:keepNext/>
              <w:keepLines/>
              <w:spacing w:line="230" w:lineRule="exact"/>
              <w:rPr>
                <w:sz w:val="18"/>
                <w:szCs w:val="24"/>
              </w:rPr>
            </w:pPr>
            <w:r w:rsidRPr="001B1C3B">
              <w:rPr>
                <w:sz w:val="18"/>
                <w:szCs w:val="24"/>
              </w:rPr>
              <w:t>Dönem İçinde Bir Faaliyetin Durdurulması veya Bir Varlığın</w:t>
            </w:r>
          </w:p>
          <w:p w14:paraId="5851AD6C" w14:textId="77777777" w:rsidR="002475BA" w:rsidRPr="001B1C3B" w:rsidRDefault="002475BA" w:rsidP="00536864">
            <w:pPr>
              <w:pStyle w:val="EndnoteText"/>
              <w:keepNext/>
              <w:keepLines/>
              <w:spacing w:line="230" w:lineRule="exact"/>
              <w:rPr>
                <w:sz w:val="18"/>
                <w:szCs w:val="24"/>
              </w:rPr>
            </w:pPr>
            <w:r w:rsidRPr="001B1C3B">
              <w:rPr>
                <w:sz w:val="18"/>
                <w:szCs w:val="24"/>
              </w:rPr>
              <w:t>Tamamen/Kısmen Elden Çıkarılması Nedeniyle Kayıttan Silinen Şerefiye Tutarı (-)</w:t>
            </w:r>
          </w:p>
        </w:tc>
        <w:tc>
          <w:tcPr>
            <w:tcW w:w="1418" w:type="dxa"/>
            <w:vAlign w:val="center"/>
          </w:tcPr>
          <w:p w14:paraId="5076EDC3" w14:textId="77777777" w:rsidR="002475BA" w:rsidRPr="001B1C3B" w:rsidRDefault="002475BA" w:rsidP="00536864">
            <w:pPr>
              <w:pStyle w:val="EndnoteText"/>
              <w:keepNext/>
              <w:keepLines/>
              <w:spacing w:line="230" w:lineRule="exact"/>
              <w:ind w:right="62"/>
              <w:jc w:val="right"/>
              <w:rPr>
                <w:rFonts w:eastAsia="Arial Unicode MS"/>
                <w:sz w:val="18"/>
                <w:szCs w:val="18"/>
              </w:rPr>
            </w:pPr>
            <w:r w:rsidRPr="001B1C3B">
              <w:rPr>
                <w:rFonts w:eastAsia="Arial Unicode MS"/>
                <w:sz w:val="18"/>
                <w:szCs w:val="18"/>
              </w:rPr>
              <w:t>-</w:t>
            </w:r>
          </w:p>
        </w:tc>
        <w:tc>
          <w:tcPr>
            <w:tcW w:w="1422" w:type="dxa"/>
            <w:vAlign w:val="center"/>
          </w:tcPr>
          <w:p w14:paraId="7D8C3065" w14:textId="77777777" w:rsidR="002475BA" w:rsidRPr="001B1C3B" w:rsidRDefault="002475BA" w:rsidP="00536864">
            <w:pPr>
              <w:pStyle w:val="EndnoteText"/>
              <w:keepNext/>
              <w:keepLines/>
              <w:spacing w:line="230" w:lineRule="exact"/>
              <w:ind w:right="62"/>
              <w:jc w:val="right"/>
              <w:rPr>
                <w:rFonts w:eastAsia="Arial Unicode MS"/>
                <w:sz w:val="18"/>
                <w:szCs w:val="18"/>
              </w:rPr>
            </w:pPr>
            <w:r w:rsidRPr="001B1C3B">
              <w:rPr>
                <w:rFonts w:eastAsia="Arial Unicode MS"/>
                <w:sz w:val="18"/>
                <w:szCs w:val="18"/>
              </w:rPr>
              <w:t>-</w:t>
            </w:r>
          </w:p>
        </w:tc>
      </w:tr>
      <w:tr w:rsidR="002475BA" w:rsidRPr="001B1C3B" w14:paraId="3AEEF466" w14:textId="77777777" w:rsidTr="00536864">
        <w:trPr>
          <w:trHeight w:val="322"/>
        </w:trPr>
        <w:tc>
          <w:tcPr>
            <w:tcW w:w="6124" w:type="dxa"/>
            <w:vAlign w:val="center"/>
          </w:tcPr>
          <w:p w14:paraId="05485DAE" w14:textId="77777777" w:rsidR="002475BA" w:rsidRPr="001B1C3B" w:rsidRDefault="002475BA" w:rsidP="00536864">
            <w:pPr>
              <w:pStyle w:val="EndnoteText"/>
              <w:keepNext/>
              <w:keepLines/>
              <w:spacing w:line="230" w:lineRule="exact"/>
              <w:rPr>
                <w:sz w:val="18"/>
                <w:szCs w:val="24"/>
              </w:rPr>
            </w:pPr>
            <w:r w:rsidRPr="001B1C3B">
              <w:rPr>
                <w:sz w:val="18"/>
                <w:szCs w:val="24"/>
              </w:rPr>
              <w:t>Amortisman (-)</w:t>
            </w:r>
          </w:p>
        </w:tc>
        <w:tc>
          <w:tcPr>
            <w:tcW w:w="1418" w:type="dxa"/>
            <w:vAlign w:val="center"/>
          </w:tcPr>
          <w:p w14:paraId="443EA2A5" w14:textId="77777777" w:rsidR="002475BA" w:rsidRPr="001B1C3B" w:rsidRDefault="002475BA" w:rsidP="00536864">
            <w:pPr>
              <w:pStyle w:val="EndnoteText"/>
              <w:keepNext/>
              <w:keepLines/>
              <w:spacing w:line="230" w:lineRule="exact"/>
              <w:ind w:right="62"/>
              <w:jc w:val="right"/>
              <w:rPr>
                <w:rFonts w:eastAsia="Arial Unicode MS"/>
                <w:sz w:val="18"/>
                <w:szCs w:val="18"/>
              </w:rPr>
            </w:pPr>
            <w:r w:rsidRPr="001B1C3B">
              <w:rPr>
                <w:rFonts w:eastAsia="Arial Unicode MS"/>
                <w:sz w:val="18"/>
                <w:szCs w:val="18"/>
              </w:rPr>
              <w:t>-</w:t>
            </w:r>
          </w:p>
        </w:tc>
        <w:tc>
          <w:tcPr>
            <w:tcW w:w="1422" w:type="dxa"/>
            <w:vAlign w:val="center"/>
          </w:tcPr>
          <w:p w14:paraId="31F263E4" w14:textId="77777777" w:rsidR="002475BA" w:rsidRPr="001B1C3B" w:rsidRDefault="002475BA" w:rsidP="00536864">
            <w:pPr>
              <w:pStyle w:val="EndnoteText"/>
              <w:keepNext/>
              <w:keepLines/>
              <w:spacing w:line="230" w:lineRule="exact"/>
              <w:ind w:right="62"/>
              <w:jc w:val="right"/>
              <w:rPr>
                <w:rFonts w:eastAsia="Arial Unicode MS"/>
                <w:sz w:val="18"/>
                <w:szCs w:val="18"/>
              </w:rPr>
            </w:pPr>
            <w:r w:rsidRPr="001B1C3B">
              <w:rPr>
                <w:rFonts w:eastAsia="Arial Unicode MS"/>
                <w:sz w:val="18"/>
                <w:szCs w:val="18"/>
              </w:rPr>
              <w:t>-</w:t>
            </w:r>
          </w:p>
        </w:tc>
      </w:tr>
      <w:tr w:rsidR="002475BA" w:rsidRPr="001B1C3B" w14:paraId="349FF783" w14:textId="77777777" w:rsidTr="00536864">
        <w:trPr>
          <w:trHeight w:val="322"/>
        </w:trPr>
        <w:tc>
          <w:tcPr>
            <w:tcW w:w="6124" w:type="dxa"/>
            <w:vAlign w:val="center"/>
          </w:tcPr>
          <w:p w14:paraId="7C22CD56" w14:textId="77777777" w:rsidR="002475BA" w:rsidRPr="001B1C3B" w:rsidRDefault="002475BA" w:rsidP="00536864">
            <w:pPr>
              <w:pStyle w:val="EndnoteText"/>
              <w:keepNext/>
              <w:keepLines/>
              <w:spacing w:line="230" w:lineRule="exact"/>
              <w:rPr>
                <w:sz w:val="18"/>
                <w:szCs w:val="24"/>
              </w:rPr>
            </w:pPr>
            <w:r w:rsidRPr="001B1C3B">
              <w:rPr>
                <w:sz w:val="18"/>
                <w:szCs w:val="24"/>
              </w:rPr>
              <w:t>Değer Düşüş Karşılığı (-)</w:t>
            </w:r>
          </w:p>
        </w:tc>
        <w:tc>
          <w:tcPr>
            <w:tcW w:w="1418" w:type="dxa"/>
            <w:vAlign w:val="center"/>
          </w:tcPr>
          <w:p w14:paraId="5E2C45BD" w14:textId="77777777" w:rsidR="002475BA" w:rsidRPr="001B1C3B" w:rsidRDefault="002475BA" w:rsidP="00536864">
            <w:pPr>
              <w:pStyle w:val="EndnoteText"/>
              <w:keepNext/>
              <w:keepLines/>
              <w:spacing w:line="230" w:lineRule="exact"/>
              <w:ind w:right="62"/>
              <w:jc w:val="right"/>
              <w:rPr>
                <w:rFonts w:eastAsia="Arial Unicode MS"/>
                <w:sz w:val="18"/>
                <w:szCs w:val="18"/>
              </w:rPr>
            </w:pPr>
            <w:r w:rsidRPr="001B1C3B">
              <w:rPr>
                <w:rFonts w:eastAsia="Arial Unicode MS"/>
                <w:sz w:val="18"/>
                <w:szCs w:val="18"/>
              </w:rPr>
              <w:t>-</w:t>
            </w:r>
          </w:p>
        </w:tc>
        <w:tc>
          <w:tcPr>
            <w:tcW w:w="1422" w:type="dxa"/>
            <w:vAlign w:val="center"/>
          </w:tcPr>
          <w:p w14:paraId="637C5A45" w14:textId="77777777" w:rsidR="002475BA" w:rsidRPr="001B1C3B" w:rsidRDefault="002475BA" w:rsidP="00536864">
            <w:pPr>
              <w:pStyle w:val="EndnoteText"/>
              <w:keepNext/>
              <w:keepLines/>
              <w:spacing w:line="230" w:lineRule="exact"/>
              <w:ind w:right="62"/>
              <w:jc w:val="right"/>
              <w:rPr>
                <w:rFonts w:eastAsia="Arial Unicode MS"/>
                <w:sz w:val="18"/>
                <w:szCs w:val="18"/>
              </w:rPr>
            </w:pPr>
            <w:r w:rsidRPr="001B1C3B">
              <w:rPr>
                <w:rFonts w:eastAsia="Arial Unicode MS"/>
                <w:sz w:val="18"/>
                <w:szCs w:val="18"/>
              </w:rPr>
              <w:t>-</w:t>
            </w:r>
          </w:p>
        </w:tc>
      </w:tr>
      <w:tr w:rsidR="002475BA" w:rsidRPr="001B1C3B" w14:paraId="1AEF40A8" w14:textId="77777777" w:rsidTr="00536864">
        <w:trPr>
          <w:trHeight w:val="322"/>
        </w:trPr>
        <w:tc>
          <w:tcPr>
            <w:tcW w:w="6124" w:type="dxa"/>
            <w:vAlign w:val="center"/>
          </w:tcPr>
          <w:p w14:paraId="77E72C63" w14:textId="77777777" w:rsidR="002475BA" w:rsidRPr="001B1C3B" w:rsidRDefault="002475BA" w:rsidP="00536864">
            <w:pPr>
              <w:pStyle w:val="EndnoteText"/>
              <w:keepNext/>
              <w:keepLines/>
              <w:spacing w:line="230" w:lineRule="exact"/>
              <w:rPr>
                <w:sz w:val="18"/>
                <w:szCs w:val="24"/>
              </w:rPr>
            </w:pPr>
            <w:r w:rsidRPr="001B1C3B">
              <w:rPr>
                <w:sz w:val="18"/>
                <w:szCs w:val="24"/>
              </w:rPr>
              <w:t>İptal Edilen Değer Düşüş Karşılığı (-)</w:t>
            </w:r>
          </w:p>
        </w:tc>
        <w:tc>
          <w:tcPr>
            <w:tcW w:w="1418" w:type="dxa"/>
            <w:vAlign w:val="center"/>
          </w:tcPr>
          <w:p w14:paraId="7A9EBCF6" w14:textId="77777777" w:rsidR="002475BA" w:rsidRPr="001B1C3B" w:rsidRDefault="002475BA" w:rsidP="00536864">
            <w:pPr>
              <w:pStyle w:val="EndnoteText"/>
              <w:keepNext/>
              <w:keepLines/>
              <w:spacing w:line="230" w:lineRule="exact"/>
              <w:ind w:right="62"/>
              <w:jc w:val="right"/>
              <w:rPr>
                <w:rFonts w:eastAsia="Arial Unicode MS"/>
                <w:sz w:val="18"/>
                <w:szCs w:val="18"/>
              </w:rPr>
            </w:pPr>
            <w:r w:rsidRPr="001B1C3B">
              <w:rPr>
                <w:rFonts w:eastAsia="Arial Unicode MS"/>
                <w:sz w:val="18"/>
                <w:szCs w:val="18"/>
              </w:rPr>
              <w:t>-</w:t>
            </w:r>
          </w:p>
        </w:tc>
        <w:tc>
          <w:tcPr>
            <w:tcW w:w="1422" w:type="dxa"/>
            <w:vAlign w:val="center"/>
          </w:tcPr>
          <w:p w14:paraId="36C411E5" w14:textId="77777777" w:rsidR="002475BA" w:rsidRPr="001B1C3B" w:rsidRDefault="002475BA" w:rsidP="00536864">
            <w:pPr>
              <w:pStyle w:val="EndnoteText"/>
              <w:keepNext/>
              <w:keepLines/>
              <w:spacing w:line="230" w:lineRule="exact"/>
              <w:ind w:right="62"/>
              <w:jc w:val="right"/>
              <w:rPr>
                <w:rFonts w:eastAsia="Arial Unicode MS"/>
                <w:sz w:val="18"/>
                <w:szCs w:val="18"/>
              </w:rPr>
            </w:pPr>
            <w:r w:rsidRPr="001B1C3B">
              <w:rPr>
                <w:rFonts w:eastAsia="Arial Unicode MS"/>
                <w:sz w:val="18"/>
                <w:szCs w:val="18"/>
              </w:rPr>
              <w:t>-</w:t>
            </w:r>
          </w:p>
        </w:tc>
      </w:tr>
      <w:tr w:rsidR="002475BA" w:rsidRPr="001B1C3B" w14:paraId="1B1FEA1B" w14:textId="77777777" w:rsidTr="00536864">
        <w:trPr>
          <w:trHeight w:val="322"/>
        </w:trPr>
        <w:tc>
          <w:tcPr>
            <w:tcW w:w="6124" w:type="dxa"/>
            <w:vAlign w:val="center"/>
          </w:tcPr>
          <w:p w14:paraId="679024ED" w14:textId="77777777" w:rsidR="002475BA" w:rsidRPr="001B1C3B" w:rsidRDefault="002475BA" w:rsidP="00536864">
            <w:pPr>
              <w:pStyle w:val="EndnoteText"/>
              <w:keepNext/>
              <w:keepLines/>
              <w:spacing w:line="230" w:lineRule="exact"/>
              <w:rPr>
                <w:sz w:val="18"/>
                <w:szCs w:val="24"/>
              </w:rPr>
            </w:pPr>
            <w:r w:rsidRPr="001B1C3B">
              <w:rPr>
                <w:sz w:val="18"/>
                <w:szCs w:val="24"/>
              </w:rPr>
              <w:t>Defter Değerinde Meydana Gelen Diğer Değişiklikler</w:t>
            </w:r>
          </w:p>
        </w:tc>
        <w:tc>
          <w:tcPr>
            <w:tcW w:w="1418" w:type="dxa"/>
            <w:vAlign w:val="center"/>
          </w:tcPr>
          <w:p w14:paraId="1FE58545" w14:textId="77777777" w:rsidR="002475BA" w:rsidRPr="001B1C3B" w:rsidRDefault="002475BA" w:rsidP="00536864">
            <w:pPr>
              <w:pStyle w:val="EndnoteText"/>
              <w:keepNext/>
              <w:keepLines/>
              <w:spacing w:line="230" w:lineRule="exact"/>
              <w:ind w:right="62"/>
              <w:jc w:val="right"/>
              <w:rPr>
                <w:rFonts w:eastAsia="Arial Unicode MS"/>
                <w:sz w:val="18"/>
                <w:szCs w:val="18"/>
              </w:rPr>
            </w:pPr>
            <w:r w:rsidRPr="001B1C3B">
              <w:rPr>
                <w:rFonts w:eastAsia="Arial Unicode MS"/>
                <w:sz w:val="18"/>
                <w:szCs w:val="18"/>
              </w:rPr>
              <w:t>-</w:t>
            </w:r>
          </w:p>
        </w:tc>
        <w:tc>
          <w:tcPr>
            <w:tcW w:w="1422" w:type="dxa"/>
            <w:vAlign w:val="center"/>
          </w:tcPr>
          <w:p w14:paraId="4336747E" w14:textId="77777777" w:rsidR="002475BA" w:rsidRPr="001B1C3B" w:rsidRDefault="002475BA" w:rsidP="00536864">
            <w:pPr>
              <w:pStyle w:val="EndnoteText"/>
              <w:keepNext/>
              <w:keepLines/>
              <w:spacing w:line="230" w:lineRule="exact"/>
              <w:ind w:right="62"/>
              <w:jc w:val="right"/>
              <w:rPr>
                <w:rFonts w:eastAsia="Arial Unicode MS"/>
                <w:sz w:val="18"/>
                <w:szCs w:val="18"/>
              </w:rPr>
            </w:pPr>
            <w:r w:rsidRPr="001B1C3B">
              <w:rPr>
                <w:rFonts w:eastAsia="Arial Unicode MS"/>
                <w:sz w:val="18"/>
                <w:szCs w:val="18"/>
              </w:rPr>
              <w:t>-</w:t>
            </w:r>
          </w:p>
        </w:tc>
      </w:tr>
      <w:tr w:rsidR="002475BA" w:rsidRPr="001B1C3B" w14:paraId="3267D089" w14:textId="77777777" w:rsidTr="00536864">
        <w:trPr>
          <w:trHeight w:val="322"/>
        </w:trPr>
        <w:tc>
          <w:tcPr>
            <w:tcW w:w="6124" w:type="dxa"/>
            <w:vAlign w:val="center"/>
          </w:tcPr>
          <w:p w14:paraId="3264C99A" w14:textId="77777777" w:rsidR="002475BA" w:rsidRPr="001B1C3B" w:rsidRDefault="002475BA" w:rsidP="00536864">
            <w:pPr>
              <w:pStyle w:val="EndnoteText"/>
              <w:keepNext/>
              <w:keepLines/>
              <w:spacing w:line="230" w:lineRule="exact"/>
              <w:rPr>
                <w:b/>
                <w:bCs/>
                <w:sz w:val="18"/>
                <w:szCs w:val="24"/>
              </w:rPr>
            </w:pPr>
            <w:r w:rsidRPr="001B1C3B">
              <w:rPr>
                <w:b/>
                <w:bCs/>
                <w:sz w:val="18"/>
                <w:szCs w:val="24"/>
              </w:rPr>
              <w:t>Dönem Sonundaki Net Değer</w:t>
            </w:r>
          </w:p>
        </w:tc>
        <w:tc>
          <w:tcPr>
            <w:tcW w:w="1418" w:type="dxa"/>
            <w:vAlign w:val="center"/>
          </w:tcPr>
          <w:p w14:paraId="5F96F0D6" w14:textId="77777777" w:rsidR="002475BA" w:rsidRPr="001B1C3B" w:rsidRDefault="002475BA" w:rsidP="00536864">
            <w:pPr>
              <w:pStyle w:val="EndnoteText"/>
              <w:keepNext/>
              <w:keepLines/>
              <w:spacing w:line="230" w:lineRule="exact"/>
              <w:ind w:right="62"/>
              <w:jc w:val="right"/>
              <w:rPr>
                <w:rFonts w:eastAsia="Arial Unicode MS"/>
                <w:b/>
                <w:bCs/>
                <w:sz w:val="18"/>
                <w:szCs w:val="18"/>
              </w:rPr>
            </w:pPr>
            <w:r w:rsidRPr="001B1C3B">
              <w:rPr>
                <w:rFonts w:eastAsia="Arial Unicode MS"/>
                <w:b/>
                <w:bCs/>
                <w:sz w:val="18"/>
                <w:szCs w:val="18"/>
              </w:rPr>
              <w:t>6,388</w:t>
            </w:r>
          </w:p>
        </w:tc>
        <w:tc>
          <w:tcPr>
            <w:tcW w:w="1422" w:type="dxa"/>
            <w:vAlign w:val="center"/>
          </w:tcPr>
          <w:p w14:paraId="3CA21E0E" w14:textId="77777777" w:rsidR="002475BA" w:rsidRPr="001B1C3B" w:rsidRDefault="002475BA" w:rsidP="00536864">
            <w:pPr>
              <w:pStyle w:val="EndnoteText"/>
              <w:keepNext/>
              <w:keepLines/>
              <w:spacing w:line="230" w:lineRule="exact"/>
              <w:ind w:right="62"/>
              <w:jc w:val="right"/>
              <w:rPr>
                <w:rFonts w:eastAsia="Arial Unicode MS"/>
                <w:b/>
                <w:bCs/>
                <w:sz w:val="18"/>
                <w:szCs w:val="18"/>
              </w:rPr>
            </w:pPr>
            <w:r w:rsidRPr="001B1C3B">
              <w:rPr>
                <w:rFonts w:eastAsia="Arial Unicode MS"/>
                <w:b/>
                <w:bCs/>
                <w:sz w:val="18"/>
                <w:szCs w:val="18"/>
              </w:rPr>
              <w:t>6,388</w:t>
            </w:r>
          </w:p>
        </w:tc>
      </w:tr>
    </w:tbl>
    <w:p w14:paraId="5C21712C" w14:textId="21148C7A" w:rsidR="00595C4D" w:rsidRPr="001B1C3B" w:rsidRDefault="00595C4D" w:rsidP="008A26CA">
      <w:pPr>
        <w:pStyle w:val="Head2"/>
        <w:spacing w:before="120" w:after="120" w:line="230" w:lineRule="exact"/>
        <w:ind w:hanging="851"/>
      </w:pPr>
      <w:r w:rsidRPr="001B1C3B">
        <w:t>5.1.1</w:t>
      </w:r>
      <w:r w:rsidR="00A10BB5" w:rsidRPr="001B1C3B">
        <w:t>5</w:t>
      </w:r>
      <w:r w:rsidRPr="001B1C3B">
        <w:tab/>
        <w:t>Yatırım</w:t>
      </w:r>
      <w:r w:rsidR="00A13C8C" w:rsidRPr="001B1C3B">
        <w:t xml:space="preserve"> </w:t>
      </w:r>
      <w:r w:rsidRPr="001B1C3B">
        <w:t>amaçlı</w:t>
      </w:r>
      <w:r w:rsidR="00A13C8C" w:rsidRPr="001B1C3B">
        <w:t xml:space="preserve"> </w:t>
      </w:r>
      <w:r w:rsidRPr="001B1C3B">
        <w:t>gayrimenkullere</w:t>
      </w:r>
      <w:r w:rsidR="00A13C8C" w:rsidRPr="001B1C3B">
        <w:t xml:space="preserve"> </w:t>
      </w:r>
      <w:r w:rsidRPr="001B1C3B">
        <w:t>ilişkin</w:t>
      </w:r>
      <w:r w:rsidR="00A13C8C" w:rsidRPr="001B1C3B">
        <w:t xml:space="preserve"> </w:t>
      </w:r>
      <w:r w:rsidRPr="001B1C3B">
        <w:t>açıklamalar</w:t>
      </w:r>
    </w:p>
    <w:tbl>
      <w:tblPr>
        <w:tblW w:w="9080" w:type="dxa"/>
        <w:tblBorders>
          <w:top w:val="single" w:sz="4" w:space="0" w:color="auto"/>
          <w:left w:val="single" w:sz="4" w:space="0" w:color="auto"/>
          <w:bottom w:val="single" w:sz="4" w:space="0" w:color="auto"/>
          <w:right w:val="single" w:sz="4" w:space="0" w:color="auto"/>
          <w:insideH w:val="dotted" w:sz="4" w:space="0" w:color="auto"/>
          <w:insideV w:val="dotted" w:sz="4" w:space="0" w:color="auto"/>
        </w:tblBorders>
        <w:shd w:val="clear" w:color="auto" w:fill="FFFFFF"/>
        <w:tblCellMar>
          <w:left w:w="0" w:type="dxa"/>
          <w:right w:w="0" w:type="dxa"/>
        </w:tblCellMar>
        <w:tblLook w:val="04A0" w:firstRow="1" w:lastRow="0" w:firstColumn="1" w:lastColumn="0" w:noHBand="0" w:noVBand="1"/>
      </w:tblPr>
      <w:tblGrid>
        <w:gridCol w:w="6196"/>
        <w:gridCol w:w="1506"/>
        <w:gridCol w:w="1378"/>
      </w:tblGrid>
      <w:tr w:rsidR="007F5755" w:rsidRPr="001B1C3B" w14:paraId="259E873C" w14:textId="77777777" w:rsidTr="001E554D">
        <w:trPr>
          <w:trHeight w:val="208"/>
        </w:trPr>
        <w:tc>
          <w:tcPr>
            <w:tcW w:w="6196" w:type="dxa"/>
            <w:shd w:val="clear" w:color="auto" w:fill="FFFFFF"/>
            <w:tcMar>
              <w:top w:w="15" w:type="dxa"/>
              <w:left w:w="15" w:type="dxa"/>
              <w:bottom w:w="0" w:type="dxa"/>
              <w:right w:w="15" w:type="dxa"/>
            </w:tcMar>
            <w:vAlign w:val="center"/>
          </w:tcPr>
          <w:p w14:paraId="09FF7C6E" w14:textId="77777777" w:rsidR="007F5755" w:rsidRPr="001B1C3B" w:rsidRDefault="007F5755" w:rsidP="0048185F">
            <w:pPr>
              <w:spacing w:line="230" w:lineRule="exact"/>
              <w:rPr>
                <w:rFonts w:eastAsiaTheme="minorHAnsi"/>
                <w:b/>
                <w:bCs/>
                <w:sz w:val="18"/>
                <w:szCs w:val="18"/>
                <w:lang w:val="tr-TR"/>
              </w:rPr>
            </w:pPr>
          </w:p>
        </w:tc>
        <w:tc>
          <w:tcPr>
            <w:tcW w:w="1506" w:type="dxa"/>
            <w:shd w:val="clear" w:color="auto" w:fill="FFFFFF"/>
            <w:noWrap/>
            <w:tcMar>
              <w:top w:w="15" w:type="dxa"/>
              <w:left w:w="15" w:type="dxa"/>
              <w:bottom w:w="0" w:type="dxa"/>
              <w:right w:w="15" w:type="dxa"/>
            </w:tcMar>
            <w:vAlign w:val="center"/>
            <w:hideMark/>
          </w:tcPr>
          <w:p w14:paraId="29553A77" w14:textId="2818342E" w:rsidR="007F5755" w:rsidRPr="001B1C3B" w:rsidRDefault="007F5755" w:rsidP="0048185F">
            <w:pPr>
              <w:spacing w:line="230" w:lineRule="exact"/>
              <w:ind w:right="111"/>
              <w:jc w:val="right"/>
              <w:rPr>
                <w:rFonts w:eastAsiaTheme="minorHAnsi"/>
                <w:b/>
                <w:bCs/>
                <w:i/>
                <w:sz w:val="18"/>
                <w:szCs w:val="18"/>
                <w:lang w:val="tr-TR"/>
              </w:rPr>
            </w:pPr>
            <w:r w:rsidRPr="001B1C3B">
              <w:rPr>
                <w:b/>
                <w:bCs/>
                <w:i/>
                <w:sz w:val="18"/>
                <w:szCs w:val="18"/>
                <w:lang w:val="tr-TR"/>
              </w:rPr>
              <w:t>Cari</w:t>
            </w:r>
            <w:r w:rsidR="00A13C8C" w:rsidRPr="001B1C3B">
              <w:rPr>
                <w:b/>
                <w:bCs/>
                <w:i/>
                <w:sz w:val="18"/>
                <w:szCs w:val="18"/>
                <w:lang w:val="tr-TR"/>
              </w:rPr>
              <w:t xml:space="preserve"> </w:t>
            </w:r>
            <w:r w:rsidRPr="001B1C3B">
              <w:rPr>
                <w:b/>
                <w:bCs/>
                <w:i/>
                <w:sz w:val="18"/>
                <w:szCs w:val="18"/>
                <w:lang w:val="tr-TR"/>
              </w:rPr>
              <w:t>Dönem</w:t>
            </w:r>
          </w:p>
        </w:tc>
        <w:tc>
          <w:tcPr>
            <w:tcW w:w="1378" w:type="dxa"/>
            <w:tcBorders>
              <w:bottom w:val="dotted" w:sz="4" w:space="0" w:color="auto"/>
            </w:tcBorders>
            <w:shd w:val="clear" w:color="auto" w:fill="FFFFFF"/>
          </w:tcPr>
          <w:p w14:paraId="45B0AB0A" w14:textId="002F8337" w:rsidR="007F5755" w:rsidRPr="001B1C3B" w:rsidRDefault="00C579B6" w:rsidP="0048185F">
            <w:pPr>
              <w:spacing w:line="230" w:lineRule="exact"/>
              <w:ind w:right="111"/>
              <w:jc w:val="right"/>
              <w:rPr>
                <w:b/>
                <w:bCs/>
                <w:i/>
                <w:sz w:val="18"/>
                <w:szCs w:val="18"/>
                <w:lang w:val="tr-TR"/>
              </w:rPr>
            </w:pPr>
            <w:r w:rsidRPr="001B1C3B">
              <w:rPr>
                <w:rFonts w:eastAsia="Arial Unicode MS"/>
                <w:b/>
                <w:i/>
                <w:sz w:val="18"/>
                <w:szCs w:val="18"/>
                <w:lang w:val="tr-TR"/>
              </w:rPr>
              <w:t>Önceki</w:t>
            </w:r>
            <w:r w:rsidR="00A13C8C" w:rsidRPr="001B1C3B">
              <w:rPr>
                <w:rFonts w:eastAsia="Arial Unicode MS"/>
                <w:b/>
                <w:i/>
                <w:sz w:val="18"/>
                <w:szCs w:val="18"/>
                <w:lang w:val="tr-TR"/>
              </w:rPr>
              <w:t xml:space="preserve"> </w:t>
            </w:r>
            <w:r w:rsidRPr="001B1C3B">
              <w:rPr>
                <w:rFonts w:eastAsia="Arial Unicode MS"/>
                <w:b/>
                <w:i/>
                <w:sz w:val="18"/>
                <w:szCs w:val="18"/>
                <w:lang w:val="tr-TR"/>
              </w:rPr>
              <w:t>Dönem</w:t>
            </w:r>
          </w:p>
        </w:tc>
      </w:tr>
      <w:tr w:rsidR="004B3B5A" w:rsidRPr="001B1C3B" w14:paraId="56931440" w14:textId="77777777" w:rsidTr="001E554D">
        <w:trPr>
          <w:trHeight w:val="292"/>
        </w:trPr>
        <w:tc>
          <w:tcPr>
            <w:tcW w:w="6196" w:type="dxa"/>
            <w:shd w:val="clear" w:color="auto" w:fill="FFFFFF"/>
            <w:tcMar>
              <w:top w:w="15" w:type="dxa"/>
              <w:left w:w="15" w:type="dxa"/>
              <w:bottom w:w="0" w:type="dxa"/>
              <w:right w:w="15" w:type="dxa"/>
            </w:tcMar>
            <w:vAlign w:val="center"/>
            <w:hideMark/>
          </w:tcPr>
          <w:p w14:paraId="4DB6D227" w14:textId="12682002" w:rsidR="004B3B5A" w:rsidRPr="001B1C3B" w:rsidRDefault="004B3B5A" w:rsidP="004B3B5A">
            <w:pPr>
              <w:rPr>
                <w:rFonts w:eastAsiaTheme="minorHAnsi"/>
                <w:b/>
                <w:sz w:val="18"/>
                <w:szCs w:val="18"/>
                <w:lang w:val="tr-TR"/>
              </w:rPr>
            </w:pPr>
            <w:r w:rsidRPr="001B1C3B">
              <w:rPr>
                <w:b/>
                <w:sz w:val="18"/>
                <w:szCs w:val="18"/>
                <w:lang w:val="tr-TR"/>
              </w:rPr>
              <w:t>Dönem</w:t>
            </w:r>
            <w:r w:rsidR="00A13C8C" w:rsidRPr="001B1C3B">
              <w:rPr>
                <w:b/>
                <w:sz w:val="18"/>
                <w:szCs w:val="18"/>
                <w:lang w:val="tr-TR"/>
              </w:rPr>
              <w:t xml:space="preserve"> </w:t>
            </w:r>
            <w:r w:rsidRPr="001B1C3B">
              <w:rPr>
                <w:b/>
                <w:sz w:val="18"/>
                <w:szCs w:val="18"/>
                <w:lang w:val="tr-TR"/>
              </w:rPr>
              <w:t>Başı</w:t>
            </w:r>
            <w:r w:rsidR="00A13C8C" w:rsidRPr="001B1C3B">
              <w:rPr>
                <w:b/>
                <w:sz w:val="18"/>
                <w:szCs w:val="18"/>
                <w:lang w:val="tr-TR"/>
              </w:rPr>
              <w:t xml:space="preserve"> </w:t>
            </w:r>
            <w:r w:rsidRPr="001B1C3B">
              <w:rPr>
                <w:b/>
                <w:sz w:val="18"/>
                <w:szCs w:val="18"/>
                <w:lang w:val="tr-TR"/>
              </w:rPr>
              <w:t>Bakiyesi</w:t>
            </w:r>
          </w:p>
        </w:tc>
        <w:tc>
          <w:tcPr>
            <w:tcW w:w="1506" w:type="dxa"/>
            <w:tcBorders>
              <w:right w:val="dotted" w:sz="4" w:space="0" w:color="auto"/>
            </w:tcBorders>
            <w:shd w:val="clear" w:color="auto" w:fill="FFFFFF"/>
            <w:noWrap/>
            <w:tcMar>
              <w:top w:w="15" w:type="dxa"/>
              <w:left w:w="15" w:type="dxa"/>
              <w:bottom w:w="0" w:type="dxa"/>
              <w:right w:w="15" w:type="dxa"/>
            </w:tcMar>
            <w:vAlign w:val="center"/>
          </w:tcPr>
          <w:p w14:paraId="79A8F556" w14:textId="31EF52DA" w:rsidR="004B3B5A" w:rsidRPr="001B1C3B" w:rsidRDefault="00AA5298" w:rsidP="004B3B5A">
            <w:pPr>
              <w:ind w:right="62"/>
              <w:jc w:val="right"/>
              <w:rPr>
                <w:rFonts w:eastAsiaTheme="minorHAnsi"/>
                <w:b/>
                <w:color w:val="000000"/>
                <w:sz w:val="18"/>
                <w:szCs w:val="18"/>
                <w:lang w:val="tr-TR"/>
              </w:rPr>
            </w:pPr>
            <w:r w:rsidRPr="001B1C3B">
              <w:rPr>
                <w:rFonts w:eastAsiaTheme="minorHAnsi"/>
                <w:b/>
                <w:color w:val="000000"/>
                <w:sz w:val="18"/>
                <w:szCs w:val="18"/>
                <w:lang w:val="tr-TR"/>
              </w:rPr>
              <w:t>2,416,949</w:t>
            </w:r>
          </w:p>
        </w:tc>
        <w:tc>
          <w:tcPr>
            <w:tcW w:w="1378" w:type="dxa"/>
            <w:tcBorders>
              <w:top w:val="dotted" w:sz="4" w:space="0" w:color="auto"/>
              <w:left w:val="dotted" w:sz="4" w:space="0" w:color="auto"/>
              <w:bottom w:val="dotted" w:sz="4" w:space="0" w:color="auto"/>
              <w:right w:val="single" w:sz="4" w:space="0" w:color="auto"/>
            </w:tcBorders>
            <w:shd w:val="clear" w:color="auto" w:fill="FFFFFF"/>
            <w:vAlign w:val="center"/>
          </w:tcPr>
          <w:p w14:paraId="61D8D5E8" w14:textId="511B7BEC" w:rsidR="004B3B5A" w:rsidRPr="001B1C3B" w:rsidRDefault="004B3B5A" w:rsidP="004B3B5A">
            <w:pPr>
              <w:ind w:right="62"/>
              <w:jc w:val="right"/>
              <w:rPr>
                <w:rFonts w:eastAsiaTheme="minorHAnsi"/>
                <w:b/>
                <w:color w:val="000000"/>
                <w:sz w:val="18"/>
                <w:szCs w:val="18"/>
                <w:lang w:val="tr-TR"/>
              </w:rPr>
            </w:pPr>
            <w:r w:rsidRPr="001B1C3B">
              <w:rPr>
                <w:rFonts w:eastAsiaTheme="minorHAnsi"/>
                <w:b/>
                <w:color w:val="000000"/>
                <w:sz w:val="18"/>
                <w:szCs w:val="18"/>
                <w:lang w:val="tr-TR"/>
              </w:rPr>
              <w:t>1,590,712</w:t>
            </w:r>
          </w:p>
        </w:tc>
      </w:tr>
      <w:tr w:rsidR="004B3B5A" w:rsidRPr="001B1C3B" w14:paraId="1B894E11" w14:textId="77777777" w:rsidTr="001066D5">
        <w:trPr>
          <w:trHeight w:val="292"/>
        </w:trPr>
        <w:tc>
          <w:tcPr>
            <w:tcW w:w="6196" w:type="dxa"/>
            <w:shd w:val="clear" w:color="auto" w:fill="FFFFFF"/>
            <w:tcMar>
              <w:top w:w="15" w:type="dxa"/>
              <w:left w:w="15" w:type="dxa"/>
              <w:bottom w:w="0" w:type="dxa"/>
              <w:right w:w="15" w:type="dxa"/>
            </w:tcMar>
            <w:vAlign w:val="center"/>
            <w:hideMark/>
          </w:tcPr>
          <w:p w14:paraId="637CB576" w14:textId="2C7140B7" w:rsidR="004B3B5A" w:rsidRPr="001B1C3B" w:rsidRDefault="00A13C8C" w:rsidP="004B3B5A">
            <w:pPr>
              <w:rPr>
                <w:rFonts w:eastAsiaTheme="minorHAnsi"/>
                <w:sz w:val="18"/>
                <w:szCs w:val="18"/>
                <w:lang w:val="tr-TR"/>
              </w:rPr>
            </w:pPr>
            <w:r w:rsidRPr="001B1C3B">
              <w:rPr>
                <w:sz w:val="18"/>
                <w:szCs w:val="18"/>
                <w:lang w:val="tr-TR"/>
              </w:rPr>
              <w:t xml:space="preserve">  </w:t>
            </w:r>
            <w:r w:rsidR="004B3B5A" w:rsidRPr="001B1C3B">
              <w:rPr>
                <w:sz w:val="18"/>
                <w:szCs w:val="18"/>
                <w:lang w:val="tr-TR"/>
              </w:rPr>
              <w:t>Satın</w:t>
            </w:r>
            <w:r w:rsidRPr="001B1C3B">
              <w:rPr>
                <w:sz w:val="18"/>
                <w:szCs w:val="18"/>
                <w:lang w:val="tr-TR"/>
              </w:rPr>
              <w:t xml:space="preserve"> </w:t>
            </w:r>
            <w:r w:rsidR="004B3B5A" w:rsidRPr="001B1C3B">
              <w:rPr>
                <w:sz w:val="18"/>
                <w:szCs w:val="18"/>
                <w:lang w:val="tr-TR"/>
              </w:rPr>
              <w:t>Alımlar</w:t>
            </w:r>
          </w:p>
        </w:tc>
        <w:tc>
          <w:tcPr>
            <w:tcW w:w="1506" w:type="dxa"/>
            <w:tcBorders>
              <w:right w:val="dotted" w:sz="4" w:space="0" w:color="auto"/>
            </w:tcBorders>
            <w:shd w:val="clear" w:color="auto" w:fill="FFFFFF"/>
            <w:noWrap/>
            <w:tcMar>
              <w:top w:w="15" w:type="dxa"/>
              <w:left w:w="15" w:type="dxa"/>
              <w:bottom w:w="0" w:type="dxa"/>
              <w:right w:w="15" w:type="dxa"/>
            </w:tcMar>
            <w:vAlign w:val="center"/>
          </w:tcPr>
          <w:p w14:paraId="424A6462" w14:textId="39B6D81F" w:rsidR="004B3B5A" w:rsidRPr="001B1C3B" w:rsidRDefault="00FE64D7" w:rsidP="004B3B5A">
            <w:pPr>
              <w:ind w:right="62"/>
              <w:jc w:val="right"/>
              <w:rPr>
                <w:rFonts w:eastAsiaTheme="minorHAnsi"/>
                <w:color w:val="000000"/>
                <w:sz w:val="18"/>
                <w:szCs w:val="18"/>
                <w:lang w:val="tr-TR"/>
              </w:rPr>
            </w:pPr>
            <w:r w:rsidRPr="001B1C3B">
              <w:rPr>
                <w:rFonts w:eastAsiaTheme="minorHAnsi"/>
                <w:color w:val="000000"/>
                <w:sz w:val="18"/>
                <w:szCs w:val="18"/>
                <w:lang w:val="tr-TR"/>
              </w:rPr>
              <w:t>20,267</w:t>
            </w:r>
          </w:p>
        </w:tc>
        <w:tc>
          <w:tcPr>
            <w:tcW w:w="1378" w:type="dxa"/>
            <w:tcBorders>
              <w:top w:val="dotted" w:sz="4" w:space="0" w:color="auto"/>
              <w:left w:val="dotted" w:sz="4" w:space="0" w:color="auto"/>
              <w:bottom w:val="dotted" w:sz="4" w:space="0" w:color="auto"/>
              <w:right w:val="single" w:sz="4" w:space="0" w:color="auto"/>
            </w:tcBorders>
            <w:shd w:val="clear" w:color="auto" w:fill="FFFFFF"/>
            <w:vAlign w:val="center"/>
          </w:tcPr>
          <w:p w14:paraId="3AF9C863" w14:textId="6477E170" w:rsidR="004B3B5A" w:rsidRPr="001B1C3B" w:rsidRDefault="004B3B5A" w:rsidP="004B3B5A">
            <w:pPr>
              <w:ind w:right="62"/>
              <w:jc w:val="right"/>
              <w:rPr>
                <w:rFonts w:eastAsiaTheme="minorHAnsi"/>
                <w:color w:val="000000"/>
                <w:sz w:val="18"/>
                <w:szCs w:val="18"/>
                <w:lang w:val="tr-TR"/>
              </w:rPr>
            </w:pPr>
            <w:r w:rsidRPr="001B1C3B">
              <w:rPr>
                <w:rFonts w:eastAsiaTheme="minorHAnsi"/>
                <w:color w:val="000000"/>
                <w:sz w:val="18"/>
                <w:szCs w:val="18"/>
                <w:lang w:val="tr-TR"/>
              </w:rPr>
              <w:t>-</w:t>
            </w:r>
          </w:p>
        </w:tc>
      </w:tr>
      <w:tr w:rsidR="004B3B5A" w:rsidRPr="001B1C3B" w14:paraId="30DE61C8" w14:textId="77777777" w:rsidTr="001066D5">
        <w:trPr>
          <w:trHeight w:val="292"/>
        </w:trPr>
        <w:tc>
          <w:tcPr>
            <w:tcW w:w="6196" w:type="dxa"/>
            <w:shd w:val="clear" w:color="auto" w:fill="FFFFFF"/>
            <w:tcMar>
              <w:top w:w="15" w:type="dxa"/>
              <w:left w:w="15" w:type="dxa"/>
              <w:bottom w:w="0" w:type="dxa"/>
              <w:right w:w="15" w:type="dxa"/>
            </w:tcMar>
            <w:vAlign w:val="center"/>
          </w:tcPr>
          <w:p w14:paraId="7D849C51" w14:textId="603A326D" w:rsidR="004B3B5A" w:rsidRPr="001B1C3B" w:rsidRDefault="00A13C8C" w:rsidP="004B3B5A">
            <w:pPr>
              <w:rPr>
                <w:sz w:val="18"/>
                <w:szCs w:val="18"/>
                <w:lang w:val="tr-TR"/>
              </w:rPr>
            </w:pPr>
            <w:r w:rsidRPr="001B1C3B">
              <w:rPr>
                <w:sz w:val="18"/>
                <w:szCs w:val="18"/>
                <w:lang w:val="tr-TR"/>
              </w:rPr>
              <w:t xml:space="preserve">  </w:t>
            </w:r>
            <w:r w:rsidR="004B3B5A" w:rsidRPr="001B1C3B">
              <w:rPr>
                <w:sz w:val="18"/>
                <w:szCs w:val="18"/>
                <w:lang w:val="tr-TR"/>
              </w:rPr>
              <w:t>Satışlar</w:t>
            </w:r>
          </w:p>
        </w:tc>
        <w:tc>
          <w:tcPr>
            <w:tcW w:w="1506" w:type="dxa"/>
            <w:tcBorders>
              <w:right w:val="dotted" w:sz="4" w:space="0" w:color="auto"/>
            </w:tcBorders>
            <w:shd w:val="clear" w:color="auto" w:fill="FFFFFF"/>
            <w:noWrap/>
            <w:tcMar>
              <w:top w:w="15" w:type="dxa"/>
              <w:left w:w="15" w:type="dxa"/>
              <w:bottom w:w="0" w:type="dxa"/>
              <w:right w:w="15" w:type="dxa"/>
            </w:tcMar>
            <w:vAlign w:val="center"/>
          </w:tcPr>
          <w:p w14:paraId="636DCDD4" w14:textId="1847C47E" w:rsidR="004B3B5A" w:rsidRPr="001B1C3B" w:rsidRDefault="00FE64D7" w:rsidP="004B3B5A">
            <w:pPr>
              <w:ind w:right="57"/>
              <w:jc w:val="right"/>
              <w:rPr>
                <w:rFonts w:eastAsiaTheme="minorHAnsi"/>
                <w:color w:val="000000"/>
                <w:sz w:val="18"/>
                <w:szCs w:val="18"/>
                <w:lang w:val="tr-TR"/>
              </w:rPr>
            </w:pPr>
            <w:r w:rsidRPr="001B1C3B">
              <w:rPr>
                <w:rFonts w:eastAsiaTheme="minorHAnsi"/>
                <w:color w:val="000000"/>
                <w:sz w:val="18"/>
                <w:szCs w:val="18"/>
                <w:lang w:val="tr-TR"/>
              </w:rPr>
              <w:t>-</w:t>
            </w:r>
          </w:p>
        </w:tc>
        <w:tc>
          <w:tcPr>
            <w:tcW w:w="1378" w:type="dxa"/>
            <w:tcBorders>
              <w:top w:val="dotted" w:sz="4" w:space="0" w:color="auto"/>
              <w:left w:val="dotted" w:sz="4" w:space="0" w:color="auto"/>
              <w:bottom w:val="dotted" w:sz="4" w:space="0" w:color="auto"/>
              <w:right w:val="single" w:sz="4" w:space="0" w:color="auto"/>
            </w:tcBorders>
            <w:shd w:val="clear" w:color="auto" w:fill="FFFFFF"/>
            <w:vAlign w:val="center"/>
          </w:tcPr>
          <w:p w14:paraId="067E2858" w14:textId="215DBF7A" w:rsidR="004B3B5A" w:rsidRPr="001B1C3B" w:rsidRDefault="004B3B5A" w:rsidP="004B3B5A">
            <w:pPr>
              <w:ind w:right="62"/>
              <w:jc w:val="right"/>
              <w:rPr>
                <w:rFonts w:eastAsiaTheme="minorHAnsi"/>
                <w:color w:val="000000"/>
                <w:sz w:val="18"/>
                <w:szCs w:val="18"/>
                <w:lang w:val="tr-TR"/>
              </w:rPr>
            </w:pPr>
            <w:r w:rsidRPr="001B1C3B">
              <w:rPr>
                <w:rFonts w:eastAsiaTheme="minorHAnsi"/>
                <w:color w:val="000000"/>
                <w:sz w:val="18"/>
                <w:szCs w:val="18"/>
                <w:lang w:val="tr-TR"/>
              </w:rPr>
              <w:t>(8,375)</w:t>
            </w:r>
          </w:p>
        </w:tc>
      </w:tr>
      <w:tr w:rsidR="004B3B5A" w:rsidRPr="001B1C3B" w14:paraId="03585E2C" w14:textId="77777777" w:rsidTr="001066D5">
        <w:trPr>
          <w:trHeight w:val="292"/>
        </w:trPr>
        <w:tc>
          <w:tcPr>
            <w:tcW w:w="6196" w:type="dxa"/>
            <w:shd w:val="clear" w:color="auto" w:fill="FFFFFF"/>
            <w:tcMar>
              <w:top w:w="15" w:type="dxa"/>
              <w:left w:w="15" w:type="dxa"/>
              <w:bottom w:w="0" w:type="dxa"/>
              <w:right w:w="15" w:type="dxa"/>
            </w:tcMar>
            <w:vAlign w:val="center"/>
            <w:hideMark/>
          </w:tcPr>
          <w:p w14:paraId="5E59F6C4" w14:textId="75055DA9" w:rsidR="004B3B5A" w:rsidRPr="001B1C3B" w:rsidRDefault="00A13C8C" w:rsidP="004B3B5A">
            <w:pPr>
              <w:rPr>
                <w:rFonts w:eastAsiaTheme="minorHAnsi"/>
                <w:sz w:val="18"/>
                <w:szCs w:val="18"/>
                <w:lang w:val="tr-TR"/>
              </w:rPr>
            </w:pPr>
            <w:r w:rsidRPr="001B1C3B">
              <w:rPr>
                <w:sz w:val="18"/>
                <w:szCs w:val="18"/>
                <w:lang w:val="tr-TR"/>
              </w:rPr>
              <w:t xml:space="preserve">  </w:t>
            </w:r>
            <w:r w:rsidR="004B3B5A" w:rsidRPr="001B1C3B">
              <w:rPr>
                <w:sz w:val="18"/>
                <w:szCs w:val="18"/>
                <w:lang w:val="tr-TR"/>
              </w:rPr>
              <w:t>Transferler</w:t>
            </w:r>
          </w:p>
        </w:tc>
        <w:tc>
          <w:tcPr>
            <w:tcW w:w="1506" w:type="dxa"/>
            <w:tcBorders>
              <w:right w:val="dotted" w:sz="4" w:space="0" w:color="auto"/>
            </w:tcBorders>
            <w:shd w:val="clear" w:color="auto" w:fill="FFFFFF"/>
            <w:noWrap/>
            <w:tcMar>
              <w:top w:w="15" w:type="dxa"/>
              <w:left w:w="15" w:type="dxa"/>
              <w:bottom w:w="0" w:type="dxa"/>
              <w:right w:w="15" w:type="dxa"/>
            </w:tcMar>
            <w:vAlign w:val="center"/>
          </w:tcPr>
          <w:p w14:paraId="3C5CB77D" w14:textId="4EF7ECE4" w:rsidR="004B3B5A" w:rsidRPr="001B1C3B" w:rsidRDefault="00FE64D7" w:rsidP="004B3B5A">
            <w:pPr>
              <w:ind w:right="57"/>
              <w:jc w:val="right"/>
              <w:rPr>
                <w:rFonts w:eastAsiaTheme="minorHAnsi"/>
                <w:color w:val="000000"/>
                <w:sz w:val="18"/>
                <w:szCs w:val="18"/>
                <w:lang w:val="tr-TR"/>
              </w:rPr>
            </w:pPr>
            <w:r w:rsidRPr="001B1C3B">
              <w:rPr>
                <w:rFonts w:eastAsiaTheme="minorHAnsi"/>
                <w:color w:val="000000"/>
                <w:sz w:val="18"/>
                <w:szCs w:val="18"/>
                <w:lang w:val="tr-TR"/>
              </w:rPr>
              <w:t>(100,900)</w:t>
            </w:r>
          </w:p>
        </w:tc>
        <w:tc>
          <w:tcPr>
            <w:tcW w:w="1378" w:type="dxa"/>
            <w:tcBorders>
              <w:top w:val="dotted" w:sz="4" w:space="0" w:color="auto"/>
              <w:left w:val="dotted" w:sz="4" w:space="0" w:color="auto"/>
              <w:bottom w:val="dotted" w:sz="4" w:space="0" w:color="auto"/>
              <w:right w:val="single" w:sz="4" w:space="0" w:color="auto"/>
            </w:tcBorders>
            <w:shd w:val="clear" w:color="auto" w:fill="FFFFFF"/>
            <w:vAlign w:val="center"/>
          </w:tcPr>
          <w:p w14:paraId="4BF7FAAB" w14:textId="7D966CDE" w:rsidR="004B3B5A" w:rsidRPr="001B1C3B" w:rsidRDefault="004B3B5A" w:rsidP="004B3B5A">
            <w:pPr>
              <w:ind w:right="62"/>
              <w:jc w:val="right"/>
              <w:rPr>
                <w:rFonts w:eastAsiaTheme="minorHAnsi"/>
                <w:color w:val="000000"/>
                <w:sz w:val="18"/>
                <w:szCs w:val="18"/>
                <w:lang w:val="tr-TR"/>
              </w:rPr>
            </w:pPr>
            <w:r w:rsidRPr="001B1C3B">
              <w:rPr>
                <w:rFonts w:eastAsiaTheme="minorHAnsi"/>
                <w:color w:val="000000"/>
                <w:sz w:val="18"/>
                <w:szCs w:val="18"/>
                <w:lang w:val="tr-TR"/>
              </w:rPr>
              <w:t>(63,883)</w:t>
            </w:r>
          </w:p>
        </w:tc>
      </w:tr>
      <w:tr w:rsidR="004B3B5A" w:rsidRPr="001B1C3B" w14:paraId="3666BB33" w14:textId="77777777" w:rsidTr="001066D5">
        <w:trPr>
          <w:trHeight w:val="292"/>
        </w:trPr>
        <w:tc>
          <w:tcPr>
            <w:tcW w:w="6196" w:type="dxa"/>
            <w:shd w:val="clear" w:color="auto" w:fill="FFFFFF"/>
            <w:tcMar>
              <w:top w:w="15" w:type="dxa"/>
              <w:left w:w="15" w:type="dxa"/>
              <w:bottom w:w="0" w:type="dxa"/>
              <w:right w:w="15" w:type="dxa"/>
            </w:tcMar>
            <w:vAlign w:val="center"/>
            <w:hideMark/>
          </w:tcPr>
          <w:p w14:paraId="70216E9C" w14:textId="0758660F" w:rsidR="004B3B5A" w:rsidRPr="001B1C3B" w:rsidRDefault="00A13C8C" w:rsidP="004B3B5A">
            <w:pPr>
              <w:rPr>
                <w:rFonts w:eastAsiaTheme="minorHAnsi"/>
                <w:sz w:val="18"/>
                <w:szCs w:val="18"/>
                <w:lang w:val="tr-TR"/>
              </w:rPr>
            </w:pPr>
            <w:r w:rsidRPr="001B1C3B">
              <w:rPr>
                <w:sz w:val="18"/>
                <w:szCs w:val="18"/>
                <w:lang w:val="tr-TR"/>
              </w:rPr>
              <w:t xml:space="preserve">  </w:t>
            </w:r>
            <w:r w:rsidR="004B3B5A" w:rsidRPr="001B1C3B">
              <w:rPr>
                <w:sz w:val="18"/>
                <w:szCs w:val="18"/>
                <w:lang w:val="tr-TR"/>
              </w:rPr>
              <w:t>Gerçeğe</w:t>
            </w:r>
            <w:r w:rsidRPr="001B1C3B">
              <w:rPr>
                <w:sz w:val="18"/>
                <w:szCs w:val="18"/>
                <w:lang w:val="tr-TR"/>
              </w:rPr>
              <w:t xml:space="preserve"> </w:t>
            </w:r>
            <w:r w:rsidR="004B3B5A" w:rsidRPr="001B1C3B">
              <w:rPr>
                <w:sz w:val="18"/>
                <w:szCs w:val="18"/>
                <w:lang w:val="tr-TR"/>
              </w:rPr>
              <w:t>Uygun</w:t>
            </w:r>
            <w:r w:rsidRPr="001B1C3B">
              <w:rPr>
                <w:sz w:val="18"/>
                <w:szCs w:val="18"/>
                <w:lang w:val="tr-TR"/>
              </w:rPr>
              <w:t xml:space="preserve"> </w:t>
            </w:r>
            <w:r w:rsidR="004B3B5A" w:rsidRPr="001B1C3B">
              <w:rPr>
                <w:sz w:val="18"/>
                <w:szCs w:val="18"/>
                <w:lang w:val="tr-TR"/>
              </w:rPr>
              <w:t>Değer</w:t>
            </w:r>
            <w:r w:rsidRPr="001B1C3B">
              <w:rPr>
                <w:sz w:val="18"/>
                <w:szCs w:val="18"/>
                <w:lang w:val="tr-TR"/>
              </w:rPr>
              <w:t xml:space="preserve"> </w:t>
            </w:r>
            <w:r w:rsidR="004B3B5A" w:rsidRPr="001B1C3B">
              <w:rPr>
                <w:sz w:val="18"/>
                <w:szCs w:val="18"/>
                <w:lang w:val="tr-TR"/>
              </w:rPr>
              <w:t>Değişikliği</w:t>
            </w:r>
          </w:p>
        </w:tc>
        <w:tc>
          <w:tcPr>
            <w:tcW w:w="1506" w:type="dxa"/>
            <w:tcBorders>
              <w:right w:val="dotted" w:sz="4" w:space="0" w:color="auto"/>
            </w:tcBorders>
            <w:shd w:val="clear" w:color="auto" w:fill="FFFFFF"/>
            <w:noWrap/>
            <w:tcMar>
              <w:top w:w="15" w:type="dxa"/>
              <w:left w:w="15" w:type="dxa"/>
              <w:bottom w:w="0" w:type="dxa"/>
              <w:right w:w="15" w:type="dxa"/>
            </w:tcMar>
            <w:vAlign w:val="center"/>
          </w:tcPr>
          <w:p w14:paraId="4D9D5274" w14:textId="5ACB1D71" w:rsidR="004B3B5A" w:rsidRPr="001B1C3B" w:rsidRDefault="00FE64D7" w:rsidP="004B3B5A">
            <w:pPr>
              <w:ind w:right="57"/>
              <w:jc w:val="right"/>
              <w:rPr>
                <w:rFonts w:eastAsiaTheme="minorHAnsi"/>
                <w:color w:val="000000"/>
                <w:sz w:val="18"/>
                <w:szCs w:val="18"/>
                <w:lang w:val="tr-TR"/>
              </w:rPr>
            </w:pPr>
            <w:r w:rsidRPr="001B1C3B">
              <w:rPr>
                <w:rFonts w:eastAsiaTheme="minorHAnsi"/>
                <w:color w:val="000000"/>
                <w:sz w:val="18"/>
                <w:szCs w:val="18"/>
                <w:lang w:val="tr-TR"/>
              </w:rPr>
              <w:t>799,191</w:t>
            </w:r>
          </w:p>
        </w:tc>
        <w:tc>
          <w:tcPr>
            <w:tcW w:w="1378" w:type="dxa"/>
            <w:tcBorders>
              <w:top w:val="dotted" w:sz="4" w:space="0" w:color="auto"/>
              <w:left w:val="dotted" w:sz="4" w:space="0" w:color="auto"/>
              <w:bottom w:val="dotted" w:sz="4" w:space="0" w:color="auto"/>
              <w:right w:val="single" w:sz="4" w:space="0" w:color="auto"/>
            </w:tcBorders>
            <w:shd w:val="clear" w:color="auto" w:fill="FFFFFF"/>
            <w:vAlign w:val="center"/>
          </w:tcPr>
          <w:p w14:paraId="277108AE" w14:textId="126D0517" w:rsidR="004B3B5A" w:rsidRPr="001B1C3B" w:rsidRDefault="004B3B5A" w:rsidP="004B3B5A">
            <w:pPr>
              <w:ind w:right="62"/>
              <w:jc w:val="right"/>
              <w:rPr>
                <w:rFonts w:eastAsiaTheme="minorHAnsi"/>
                <w:color w:val="000000"/>
                <w:sz w:val="18"/>
                <w:szCs w:val="18"/>
                <w:lang w:val="tr-TR"/>
              </w:rPr>
            </w:pPr>
            <w:r w:rsidRPr="001B1C3B">
              <w:rPr>
                <w:rFonts w:eastAsiaTheme="minorHAnsi"/>
                <w:color w:val="000000"/>
                <w:sz w:val="18"/>
                <w:szCs w:val="18"/>
                <w:lang w:val="tr-TR"/>
              </w:rPr>
              <w:t>898,495</w:t>
            </w:r>
          </w:p>
        </w:tc>
      </w:tr>
      <w:tr w:rsidR="004B3B5A" w:rsidRPr="001B1C3B" w14:paraId="5B5E3B02" w14:textId="77777777" w:rsidTr="001066D5">
        <w:trPr>
          <w:trHeight w:val="292"/>
        </w:trPr>
        <w:tc>
          <w:tcPr>
            <w:tcW w:w="6196" w:type="dxa"/>
            <w:shd w:val="clear" w:color="auto" w:fill="FFFFFF"/>
            <w:tcMar>
              <w:top w:w="15" w:type="dxa"/>
              <w:left w:w="15" w:type="dxa"/>
              <w:bottom w:w="0" w:type="dxa"/>
              <w:right w:w="15" w:type="dxa"/>
            </w:tcMar>
            <w:vAlign w:val="center"/>
          </w:tcPr>
          <w:p w14:paraId="1E287204" w14:textId="30A9E0D5" w:rsidR="004B3B5A" w:rsidRPr="001B1C3B" w:rsidRDefault="00A13C8C" w:rsidP="004B3B5A">
            <w:pPr>
              <w:rPr>
                <w:bCs/>
                <w:sz w:val="18"/>
                <w:szCs w:val="18"/>
                <w:lang w:val="tr-TR"/>
              </w:rPr>
            </w:pPr>
            <w:r w:rsidRPr="001B1C3B">
              <w:rPr>
                <w:bCs/>
                <w:sz w:val="18"/>
                <w:szCs w:val="18"/>
                <w:lang w:val="tr-TR"/>
              </w:rPr>
              <w:t xml:space="preserve">  </w:t>
            </w:r>
            <w:r w:rsidR="004B3B5A" w:rsidRPr="001B1C3B">
              <w:rPr>
                <w:bCs/>
                <w:sz w:val="18"/>
                <w:szCs w:val="18"/>
                <w:lang w:val="tr-TR"/>
              </w:rPr>
              <w:t>Yurt</w:t>
            </w:r>
            <w:r w:rsidRPr="001B1C3B">
              <w:rPr>
                <w:bCs/>
                <w:sz w:val="18"/>
                <w:szCs w:val="18"/>
                <w:lang w:val="tr-TR"/>
              </w:rPr>
              <w:t xml:space="preserve"> </w:t>
            </w:r>
            <w:r w:rsidR="004B3B5A" w:rsidRPr="001B1C3B">
              <w:rPr>
                <w:bCs/>
                <w:sz w:val="18"/>
                <w:szCs w:val="18"/>
                <w:lang w:val="tr-TR"/>
              </w:rPr>
              <w:t>dışı</w:t>
            </w:r>
            <w:r w:rsidRPr="001B1C3B">
              <w:rPr>
                <w:bCs/>
                <w:sz w:val="18"/>
                <w:szCs w:val="18"/>
                <w:lang w:val="tr-TR"/>
              </w:rPr>
              <w:t xml:space="preserve"> </w:t>
            </w:r>
            <w:r w:rsidR="004B3B5A" w:rsidRPr="001B1C3B">
              <w:rPr>
                <w:bCs/>
                <w:sz w:val="18"/>
                <w:szCs w:val="18"/>
                <w:lang w:val="tr-TR"/>
              </w:rPr>
              <w:t>İştiraklerden</w:t>
            </w:r>
            <w:r w:rsidRPr="001B1C3B">
              <w:rPr>
                <w:bCs/>
                <w:sz w:val="18"/>
                <w:szCs w:val="18"/>
                <w:lang w:val="tr-TR"/>
              </w:rPr>
              <w:t xml:space="preserve"> </w:t>
            </w:r>
            <w:r w:rsidR="004B3B5A" w:rsidRPr="001B1C3B">
              <w:rPr>
                <w:bCs/>
                <w:sz w:val="18"/>
                <w:szCs w:val="18"/>
                <w:lang w:val="tr-TR"/>
              </w:rPr>
              <w:t>Kaynaklanan</w:t>
            </w:r>
            <w:r w:rsidRPr="001B1C3B">
              <w:rPr>
                <w:bCs/>
                <w:sz w:val="18"/>
                <w:szCs w:val="18"/>
                <w:lang w:val="tr-TR"/>
              </w:rPr>
              <w:t xml:space="preserve"> </w:t>
            </w:r>
            <w:r w:rsidR="004B3B5A" w:rsidRPr="001B1C3B">
              <w:rPr>
                <w:bCs/>
                <w:sz w:val="18"/>
                <w:szCs w:val="18"/>
                <w:lang w:val="tr-TR"/>
              </w:rPr>
              <w:t>Net</w:t>
            </w:r>
            <w:r w:rsidRPr="001B1C3B">
              <w:rPr>
                <w:bCs/>
                <w:sz w:val="18"/>
                <w:szCs w:val="18"/>
                <w:lang w:val="tr-TR"/>
              </w:rPr>
              <w:t xml:space="preserve"> </w:t>
            </w:r>
            <w:r w:rsidR="004B3B5A" w:rsidRPr="001B1C3B">
              <w:rPr>
                <w:bCs/>
                <w:sz w:val="18"/>
                <w:szCs w:val="18"/>
                <w:lang w:val="tr-TR"/>
              </w:rPr>
              <w:t>Kur</w:t>
            </w:r>
            <w:r w:rsidRPr="001B1C3B">
              <w:rPr>
                <w:bCs/>
                <w:sz w:val="18"/>
                <w:szCs w:val="18"/>
                <w:lang w:val="tr-TR"/>
              </w:rPr>
              <w:t xml:space="preserve"> </w:t>
            </w:r>
            <w:r w:rsidR="004B3B5A" w:rsidRPr="001B1C3B">
              <w:rPr>
                <w:bCs/>
                <w:sz w:val="18"/>
                <w:szCs w:val="18"/>
                <w:lang w:val="tr-TR"/>
              </w:rPr>
              <w:t>Farkları</w:t>
            </w:r>
          </w:p>
        </w:tc>
        <w:tc>
          <w:tcPr>
            <w:tcW w:w="1506" w:type="dxa"/>
            <w:tcBorders>
              <w:right w:val="dotted" w:sz="4" w:space="0" w:color="auto"/>
            </w:tcBorders>
            <w:shd w:val="clear" w:color="auto" w:fill="FFFFFF"/>
            <w:noWrap/>
            <w:tcMar>
              <w:top w:w="15" w:type="dxa"/>
              <w:left w:w="15" w:type="dxa"/>
              <w:bottom w:w="0" w:type="dxa"/>
              <w:right w:w="15" w:type="dxa"/>
            </w:tcMar>
            <w:vAlign w:val="center"/>
          </w:tcPr>
          <w:p w14:paraId="10AAB8CE" w14:textId="3D354D3F" w:rsidR="004B3B5A" w:rsidRPr="001B1C3B" w:rsidRDefault="00FE64D7" w:rsidP="004B3B5A">
            <w:pPr>
              <w:ind w:right="62"/>
              <w:jc w:val="right"/>
              <w:rPr>
                <w:rFonts w:eastAsiaTheme="minorHAnsi"/>
                <w:color w:val="000000"/>
                <w:sz w:val="18"/>
                <w:szCs w:val="18"/>
                <w:lang w:val="tr-TR"/>
              </w:rPr>
            </w:pPr>
            <w:r w:rsidRPr="001B1C3B">
              <w:rPr>
                <w:rFonts w:eastAsiaTheme="minorHAnsi"/>
                <w:color w:val="000000"/>
                <w:sz w:val="18"/>
                <w:szCs w:val="18"/>
                <w:lang w:val="tr-TR"/>
              </w:rPr>
              <w:t>-</w:t>
            </w:r>
          </w:p>
        </w:tc>
        <w:tc>
          <w:tcPr>
            <w:tcW w:w="1378" w:type="dxa"/>
            <w:tcBorders>
              <w:top w:val="dotted" w:sz="4" w:space="0" w:color="auto"/>
              <w:left w:val="dotted" w:sz="4" w:space="0" w:color="auto"/>
              <w:bottom w:val="dotted" w:sz="4" w:space="0" w:color="auto"/>
              <w:right w:val="single" w:sz="4" w:space="0" w:color="auto"/>
            </w:tcBorders>
            <w:shd w:val="clear" w:color="auto" w:fill="FFFFFF"/>
            <w:vAlign w:val="center"/>
          </w:tcPr>
          <w:p w14:paraId="008076E7" w14:textId="0719A0CD" w:rsidR="004B3B5A" w:rsidRPr="001B1C3B" w:rsidRDefault="004B3B5A" w:rsidP="004B3B5A">
            <w:pPr>
              <w:ind w:right="62"/>
              <w:jc w:val="right"/>
              <w:rPr>
                <w:rFonts w:eastAsiaTheme="minorHAnsi"/>
                <w:color w:val="000000"/>
                <w:sz w:val="18"/>
                <w:szCs w:val="18"/>
                <w:lang w:val="tr-TR"/>
              </w:rPr>
            </w:pPr>
            <w:r w:rsidRPr="001B1C3B">
              <w:rPr>
                <w:rFonts w:eastAsiaTheme="minorHAnsi"/>
                <w:color w:val="000000"/>
                <w:sz w:val="18"/>
                <w:szCs w:val="18"/>
                <w:lang w:val="tr-TR"/>
              </w:rPr>
              <w:t>-</w:t>
            </w:r>
          </w:p>
        </w:tc>
      </w:tr>
      <w:tr w:rsidR="004B3B5A" w:rsidRPr="001B1C3B" w14:paraId="1FE2529F" w14:textId="77777777" w:rsidTr="001066D5">
        <w:trPr>
          <w:trHeight w:val="292"/>
        </w:trPr>
        <w:tc>
          <w:tcPr>
            <w:tcW w:w="6196" w:type="dxa"/>
            <w:shd w:val="clear" w:color="auto" w:fill="FFFFFF"/>
            <w:tcMar>
              <w:top w:w="15" w:type="dxa"/>
              <w:left w:w="15" w:type="dxa"/>
              <w:bottom w:w="0" w:type="dxa"/>
              <w:right w:w="15" w:type="dxa"/>
            </w:tcMar>
            <w:vAlign w:val="center"/>
            <w:hideMark/>
          </w:tcPr>
          <w:p w14:paraId="490A9352" w14:textId="4604B71A" w:rsidR="004B3B5A" w:rsidRPr="001B1C3B" w:rsidRDefault="004B3B5A" w:rsidP="004B3B5A">
            <w:pPr>
              <w:rPr>
                <w:rFonts w:eastAsiaTheme="minorHAnsi"/>
                <w:b/>
                <w:bCs/>
                <w:sz w:val="18"/>
                <w:szCs w:val="18"/>
                <w:lang w:val="tr-TR"/>
              </w:rPr>
            </w:pPr>
            <w:r w:rsidRPr="001B1C3B">
              <w:rPr>
                <w:b/>
                <w:bCs/>
                <w:sz w:val="18"/>
                <w:szCs w:val="18"/>
                <w:lang w:val="tr-TR"/>
              </w:rPr>
              <w:t>Dönem</w:t>
            </w:r>
            <w:r w:rsidR="00A13C8C" w:rsidRPr="001B1C3B">
              <w:rPr>
                <w:b/>
                <w:bCs/>
                <w:sz w:val="18"/>
                <w:szCs w:val="18"/>
                <w:lang w:val="tr-TR"/>
              </w:rPr>
              <w:t xml:space="preserve"> </w:t>
            </w:r>
            <w:r w:rsidRPr="001B1C3B">
              <w:rPr>
                <w:b/>
                <w:bCs/>
                <w:sz w:val="18"/>
                <w:szCs w:val="18"/>
                <w:lang w:val="tr-TR"/>
              </w:rPr>
              <w:t>Sonu</w:t>
            </w:r>
            <w:r w:rsidR="00A13C8C" w:rsidRPr="001B1C3B">
              <w:rPr>
                <w:b/>
                <w:bCs/>
                <w:sz w:val="18"/>
                <w:szCs w:val="18"/>
                <w:lang w:val="tr-TR"/>
              </w:rPr>
              <w:t xml:space="preserve"> </w:t>
            </w:r>
            <w:r w:rsidRPr="001B1C3B">
              <w:rPr>
                <w:b/>
                <w:bCs/>
                <w:sz w:val="18"/>
                <w:szCs w:val="18"/>
                <w:lang w:val="tr-TR"/>
              </w:rPr>
              <w:t>Bakiyesi</w:t>
            </w:r>
          </w:p>
        </w:tc>
        <w:tc>
          <w:tcPr>
            <w:tcW w:w="1506" w:type="dxa"/>
            <w:tcBorders>
              <w:right w:val="dotted" w:sz="4" w:space="0" w:color="auto"/>
            </w:tcBorders>
            <w:shd w:val="clear" w:color="auto" w:fill="FFFFFF"/>
            <w:noWrap/>
            <w:tcMar>
              <w:top w:w="15" w:type="dxa"/>
              <w:left w:w="15" w:type="dxa"/>
              <w:bottom w:w="0" w:type="dxa"/>
              <w:right w:w="15" w:type="dxa"/>
            </w:tcMar>
            <w:vAlign w:val="center"/>
          </w:tcPr>
          <w:p w14:paraId="35C27CB1" w14:textId="2A69E5E7" w:rsidR="004B3B5A" w:rsidRPr="001B1C3B" w:rsidRDefault="00FE64D7" w:rsidP="004B3B5A">
            <w:pPr>
              <w:ind w:right="62"/>
              <w:jc w:val="right"/>
              <w:rPr>
                <w:rFonts w:eastAsiaTheme="minorHAnsi"/>
                <w:b/>
                <w:color w:val="000000"/>
                <w:sz w:val="18"/>
                <w:szCs w:val="18"/>
                <w:lang w:val="tr-TR"/>
              </w:rPr>
            </w:pPr>
            <w:r w:rsidRPr="001B1C3B">
              <w:rPr>
                <w:rFonts w:eastAsiaTheme="minorHAnsi"/>
                <w:b/>
                <w:color w:val="000000"/>
                <w:sz w:val="18"/>
                <w:szCs w:val="18"/>
                <w:lang w:val="tr-TR"/>
              </w:rPr>
              <w:t>3,135,507</w:t>
            </w:r>
          </w:p>
        </w:tc>
        <w:tc>
          <w:tcPr>
            <w:tcW w:w="1378" w:type="dxa"/>
            <w:tcBorders>
              <w:top w:val="dotted" w:sz="4" w:space="0" w:color="auto"/>
              <w:left w:val="dotted" w:sz="4" w:space="0" w:color="auto"/>
              <w:bottom w:val="single" w:sz="4" w:space="0" w:color="auto"/>
              <w:right w:val="single" w:sz="4" w:space="0" w:color="auto"/>
            </w:tcBorders>
            <w:shd w:val="clear" w:color="auto" w:fill="FFFFFF"/>
            <w:vAlign w:val="center"/>
          </w:tcPr>
          <w:p w14:paraId="01366C38" w14:textId="4B25EECB" w:rsidR="004B3B5A" w:rsidRPr="001B1C3B" w:rsidRDefault="004B3B5A" w:rsidP="004B3B5A">
            <w:pPr>
              <w:ind w:right="62"/>
              <w:jc w:val="right"/>
              <w:rPr>
                <w:rFonts w:eastAsiaTheme="minorHAnsi"/>
                <w:b/>
                <w:color w:val="000000"/>
                <w:sz w:val="18"/>
                <w:szCs w:val="18"/>
                <w:lang w:val="tr-TR"/>
              </w:rPr>
            </w:pPr>
            <w:r w:rsidRPr="001B1C3B">
              <w:rPr>
                <w:rFonts w:eastAsiaTheme="minorHAnsi"/>
                <w:b/>
                <w:color w:val="000000"/>
                <w:sz w:val="18"/>
                <w:szCs w:val="18"/>
                <w:lang w:val="tr-TR"/>
              </w:rPr>
              <w:t>2,416,949</w:t>
            </w:r>
          </w:p>
        </w:tc>
      </w:tr>
    </w:tbl>
    <w:p w14:paraId="48887308" w14:textId="77777777" w:rsidR="00EB7652" w:rsidRPr="001B1C3B" w:rsidRDefault="00EB7652" w:rsidP="00680542">
      <w:pPr>
        <w:spacing w:line="140" w:lineRule="exact"/>
        <w:jc w:val="both"/>
        <w:rPr>
          <w:szCs w:val="22"/>
          <w:lang w:val="tr-TR"/>
        </w:rPr>
      </w:pPr>
    </w:p>
    <w:p w14:paraId="35B1D402" w14:textId="2CA21DE9" w:rsidR="00F831AC" w:rsidRPr="001B1C3B" w:rsidRDefault="00F831AC" w:rsidP="00256186">
      <w:pPr>
        <w:spacing w:before="60" w:after="60" w:line="240" w:lineRule="exact"/>
        <w:jc w:val="both"/>
        <w:rPr>
          <w:szCs w:val="22"/>
          <w:lang w:val="tr-TR"/>
        </w:rPr>
      </w:pPr>
      <w:r w:rsidRPr="001B1C3B">
        <w:rPr>
          <w:szCs w:val="22"/>
          <w:lang w:val="tr-TR"/>
        </w:rPr>
        <w:t>Yatırım</w:t>
      </w:r>
      <w:r w:rsidR="00A13C8C" w:rsidRPr="001B1C3B">
        <w:rPr>
          <w:szCs w:val="22"/>
          <w:lang w:val="tr-TR"/>
        </w:rPr>
        <w:t xml:space="preserve"> </w:t>
      </w:r>
      <w:r w:rsidRPr="001B1C3B">
        <w:rPr>
          <w:szCs w:val="22"/>
          <w:lang w:val="tr-TR"/>
        </w:rPr>
        <w:t>amaçlı</w:t>
      </w:r>
      <w:r w:rsidR="00A13C8C" w:rsidRPr="001B1C3B">
        <w:rPr>
          <w:szCs w:val="22"/>
          <w:lang w:val="tr-TR"/>
        </w:rPr>
        <w:t xml:space="preserve"> </w:t>
      </w:r>
      <w:r w:rsidRPr="001B1C3B">
        <w:rPr>
          <w:szCs w:val="22"/>
          <w:lang w:val="tr-TR"/>
        </w:rPr>
        <w:t>gayrimenkullerin</w:t>
      </w:r>
      <w:r w:rsidR="00A13C8C" w:rsidRPr="001B1C3B">
        <w:rPr>
          <w:szCs w:val="22"/>
          <w:lang w:val="tr-TR"/>
        </w:rPr>
        <w:t xml:space="preserve"> </w:t>
      </w:r>
      <w:r w:rsidRPr="001B1C3B">
        <w:rPr>
          <w:szCs w:val="22"/>
          <w:lang w:val="tr-TR"/>
        </w:rPr>
        <w:t>kullanım</w:t>
      </w:r>
      <w:r w:rsidR="00A13C8C" w:rsidRPr="001B1C3B">
        <w:rPr>
          <w:szCs w:val="22"/>
          <w:lang w:val="tr-TR"/>
        </w:rPr>
        <w:t xml:space="preserve"> </w:t>
      </w:r>
      <w:r w:rsidRPr="001B1C3B">
        <w:rPr>
          <w:szCs w:val="22"/>
          <w:lang w:val="tr-TR"/>
        </w:rPr>
        <w:t>amacı</w:t>
      </w:r>
      <w:r w:rsidR="00A13C8C" w:rsidRPr="001B1C3B">
        <w:rPr>
          <w:szCs w:val="22"/>
          <w:lang w:val="tr-TR"/>
        </w:rPr>
        <w:t xml:space="preserve"> </w:t>
      </w:r>
      <w:r w:rsidRPr="001B1C3B">
        <w:rPr>
          <w:szCs w:val="22"/>
          <w:lang w:val="tr-TR"/>
        </w:rPr>
        <w:t>faaliyet</w:t>
      </w:r>
      <w:r w:rsidR="00A13C8C" w:rsidRPr="001B1C3B">
        <w:rPr>
          <w:szCs w:val="22"/>
          <w:lang w:val="tr-TR"/>
        </w:rPr>
        <w:t xml:space="preserve"> </w:t>
      </w:r>
      <w:r w:rsidRPr="001B1C3B">
        <w:rPr>
          <w:szCs w:val="22"/>
          <w:lang w:val="tr-TR"/>
        </w:rPr>
        <w:t>kiralamasıdır.</w:t>
      </w:r>
      <w:r w:rsidR="00A13C8C" w:rsidRPr="001B1C3B">
        <w:rPr>
          <w:szCs w:val="22"/>
          <w:lang w:val="tr-TR"/>
        </w:rPr>
        <w:t xml:space="preserve"> </w:t>
      </w:r>
      <w:r w:rsidR="00F45702">
        <w:rPr>
          <w:szCs w:val="22"/>
          <w:lang w:val="tr-TR"/>
        </w:rPr>
        <w:t xml:space="preserve">Ana Ortaklık </w:t>
      </w:r>
      <w:r w:rsidR="00D96208" w:rsidRPr="001B1C3B">
        <w:rPr>
          <w:szCs w:val="22"/>
          <w:lang w:val="tr-TR"/>
        </w:rPr>
        <w:t>Banka</w:t>
      </w:r>
      <w:r w:rsidR="00A13C8C" w:rsidRPr="001B1C3B">
        <w:rPr>
          <w:szCs w:val="22"/>
          <w:lang w:val="tr-TR"/>
        </w:rPr>
        <w:t xml:space="preserve"> </w:t>
      </w:r>
      <w:r w:rsidR="008470A5" w:rsidRPr="001B1C3B">
        <w:rPr>
          <w:szCs w:val="22"/>
          <w:lang w:val="tr-TR"/>
        </w:rPr>
        <w:t>ve</w:t>
      </w:r>
      <w:r w:rsidR="00A13C8C" w:rsidRPr="001B1C3B">
        <w:rPr>
          <w:szCs w:val="22"/>
          <w:lang w:val="tr-TR"/>
        </w:rPr>
        <w:t xml:space="preserve"> </w:t>
      </w:r>
      <w:r w:rsidR="008470A5" w:rsidRPr="001B1C3B">
        <w:rPr>
          <w:szCs w:val="22"/>
          <w:lang w:val="tr-TR"/>
        </w:rPr>
        <w:t>konsolidasyona</w:t>
      </w:r>
      <w:r w:rsidR="00A13C8C" w:rsidRPr="001B1C3B">
        <w:rPr>
          <w:szCs w:val="22"/>
          <w:lang w:val="tr-TR"/>
        </w:rPr>
        <w:t xml:space="preserve"> </w:t>
      </w:r>
      <w:r w:rsidR="008470A5" w:rsidRPr="001B1C3B">
        <w:rPr>
          <w:szCs w:val="22"/>
          <w:lang w:val="tr-TR"/>
        </w:rPr>
        <w:t>tabi</w:t>
      </w:r>
      <w:r w:rsidR="00A13C8C" w:rsidRPr="001B1C3B">
        <w:rPr>
          <w:szCs w:val="22"/>
          <w:lang w:val="tr-TR"/>
        </w:rPr>
        <w:t xml:space="preserve"> </w:t>
      </w:r>
      <w:r w:rsidR="008470A5" w:rsidRPr="001B1C3B">
        <w:rPr>
          <w:szCs w:val="22"/>
          <w:lang w:val="tr-TR"/>
        </w:rPr>
        <w:t>finansal</w:t>
      </w:r>
      <w:r w:rsidR="00A13C8C" w:rsidRPr="001B1C3B">
        <w:rPr>
          <w:szCs w:val="22"/>
          <w:lang w:val="tr-TR"/>
        </w:rPr>
        <w:t xml:space="preserve"> </w:t>
      </w:r>
      <w:r w:rsidR="008470A5" w:rsidRPr="001B1C3B">
        <w:rPr>
          <w:szCs w:val="22"/>
          <w:lang w:val="tr-TR"/>
        </w:rPr>
        <w:t>kuruluşları,</w:t>
      </w:r>
      <w:r w:rsidR="00A13C8C" w:rsidRPr="001B1C3B">
        <w:rPr>
          <w:szCs w:val="22"/>
          <w:lang w:val="tr-TR"/>
        </w:rPr>
        <w:t xml:space="preserve"> </w:t>
      </w:r>
      <w:r w:rsidR="00D96208" w:rsidRPr="001B1C3B">
        <w:rPr>
          <w:szCs w:val="22"/>
          <w:lang w:val="tr-TR"/>
        </w:rPr>
        <w:t>yatırım</w:t>
      </w:r>
      <w:r w:rsidR="00A13C8C" w:rsidRPr="001B1C3B">
        <w:rPr>
          <w:szCs w:val="22"/>
          <w:lang w:val="tr-TR"/>
        </w:rPr>
        <w:t xml:space="preserve"> </w:t>
      </w:r>
      <w:r w:rsidR="00D96208" w:rsidRPr="001B1C3B">
        <w:rPr>
          <w:szCs w:val="22"/>
          <w:lang w:val="tr-TR"/>
        </w:rPr>
        <w:t>amaçlı</w:t>
      </w:r>
      <w:r w:rsidR="00A13C8C" w:rsidRPr="001B1C3B">
        <w:rPr>
          <w:szCs w:val="22"/>
          <w:lang w:val="tr-TR"/>
        </w:rPr>
        <w:t xml:space="preserve"> </w:t>
      </w:r>
      <w:r w:rsidR="00D96208" w:rsidRPr="001B1C3B">
        <w:rPr>
          <w:szCs w:val="22"/>
          <w:lang w:val="tr-TR"/>
        </w:rPr>
        <w:t>gayrimenkullerini</w:t>
      </w:r>
      <w:r w:rsidR="00A13C8C" w:rsidRPr="001B1C3B">
        <w:rPr>
          <w:szCs w:val="22"/>
          <w:lang w:val="tr-TR"/>
        </w:rPr>
        <w:t xml:space="preserve"> </w:t>
      </w:r>
      <w:r w:rsidR="00D96208" w:rsidRPr="001B1C3B">
        <w:rPr>
          <w:szCs w:val="22"/>
          <w:lang w:val="tr-TR"/>
        </w:rPr>
        <w:t>“TMS</w:t>
      </w:r>
      <w:r w:rsidR="00A13C8C" w:rsidRPr="001B1C3B">
        <w:rPr>
          <w:szCs w:val="22"/>
          <w:lang w:val="tr-TR"/>
        </w:rPr>
        <w:t xml:space="preserve"> </w:t>
      </w:r>
      <w:r w:rsidR="00D96208" w:rsidRPr="001B1C3B">
        <w:rPr>
          <w:szCs w:val="22"/>
          <w:lang w:val="tr-TR"/>
        </w:rPr>
        <w:t>40</w:t>
      </w:r>
      <w:r w:rsidR="00A13C8C" w:rsidRPr="001B1C3B">
        <w:rPr>
          <w:szCs w:val="22"/>
          <w:lang w:val="tr-TR"/>
        </w:rPr>
        <w:t xml:space="preserve"> </w:t>
      </w:r>
      <w:r w:rsidR="00D96208" w:rsidRPr="001B1C3B">
        <w:rPr>
          <w:szCs w:val="22"/>
          <w:lang w:val="tr-TR"/>
        </w:rPr>
        <w:t>Yatırım</w:t>
      </w:r>
      <w:r w:rsidR="00A13C8C" w:rsidRPr="001B1C3B">
        <w:rPr>
          <w:szCs w:val="22"/>
          <w:lang w:val="tr-TR"/>
        </w:rPr>
        <w:t xml:space="preserve"> </w:t>
      </w:r>
      <w:r w:rsidR="00D96208" w:rsidRPr="001B1C3B">
        <w:rPr>
          <w:szCs w:val="22"/>
          <w:lang w:val="tr-TR"/>
        </w:rPr>
        <w:t>Amaçlı</w:t>
      </w:r>
      <w:r w:rsidR="00A13C8C" w:rsidRPr="001B1C3B">
        <w:rPr>
          <w:szCs w:val="22"/>
          <w:lang w:val="tr-TR"/>
        </w:rPr>
        <w:t xml:space="preserve"> </w:t>
      </w:r>
      <w:r w:rsidR="00D96208" w:rsidRPr="001B1C3B">
        <w:rPr>
          <w:szCs w:val="22"/>
          <w:lang w:val="tr-TR"/>
        </w:rPr>
        <w:t>Gayrimenkuller”</w:t>
      </w:r>
      <w:r w:rsidR="00A13C8C" w:rsidRPr="001B1C3B">
        <w:rPr>
          <w:szCs w:val="22"/>
          <w:lang w:val="tr-TR"/>
        </w:rPr>
        <w:t xml:space="preserve"> </w:t>
      </w:r>
      <w:r w:rsidR="00D96208" w:rsidRPr="001B1C3B">
        <w:rPr>
          <w:szCs w:val="22"/>
          <w:lang w:val="tr-TR"/>
        </w:rPr>
        <w:t>standardı</w:t>
      </w:r>
      <w:r w:rsidR="00A13C8C" w:rsidRPr="001B1C3B">
        <w:rPr>
          <w:szCs w:val="22"/>
          <w:lang w:val="tr-TR"/>
        </w:rPr>
        <w:t xml:space="preserve"> </w:t>
      </w:r>
      <w:r w:rsidR="00D96208" w:rsidRPr="001B1C3B">
        <w:rPr>
          <w:szCs w:val="22"/>
          <w:lang w:val="tr-TR"/>
        </w:rPr>
        <w:t>kapsamında</w:t>
      </w:r>
      <w:r w:rsidR="00A13C8C" w:rsidRPr="001B1C3B">
        <w:rPr>
          <w:szCs w:val="22"/>
          <w:lang w:val="tr-TR"/>
        </w:rPr>
        <w:t xml:space="preserve"> </w:t>
      </w:r>
      <w:r w:rsidR="00D96208" w:rsidRPr="001B1C3B">
        <w:rPr>
          <w:szCs w:val="22"/>
          <w:lang w:val="tr-TR"/>
        </w:rPr>
        <w:t>gerçeğe</w:t>
      </w:r>
      <w:r w:rsidR="00A13C8C" w:rsidRPr="001B1C3B">
        <w:rPr>
          <w:szCs w:val="22"/>
          <w:lang w:val="tr-TR"/>
        </w:rPr>
        <w:t xml:space="preserve"> </w:t>
      </w:r>
      <w:r w:rsidR="00D96208" w:rsidRPr="001B1C3B">
        <w:rPr>
          <w:szCs w:val="22"/>
          <w:lang w:val="tr-TR"/>
        </w:rPr>
        <w:t>uygun</w:t>
      </w:r>
      <w:r w:rsidR="00A13C8C" w:rsidRPr="001B1C3B">
        <w:rPr>
          <w:szCs w:val="22"/>
          <w:lang w:val="tr-TR"/>
        </w:rPr>
        <w:t xml:space="preserve"> </w:t>
      </w:r>
      <w:r w:rsidR="00D96208" w:rsidRPr="001B1C3B">
        <w:rPr>
          <w:szCs w:val="22"/>
          <w:lang w:val="tr-TR"/>
        </w:rPr>
        <w:t>değer</w:t>
      </w:r>
      <w:r w:rsidR="00A13C8C" w:rsidRPr="001B1C3B">
        <w:rPr>
          <w:szCs w:val="22"/>
          <w:lang w:val="tr-TR"/>
        </w:rPr>
        <w:t xml:space="preserve"> </w:t>
      </w:r>
      <w:r w:rsidR="00D96208" w:rsidRPr="001B1C3B">
        <w:rPr>
          <w:szCs w:val="22"/>
          <w:lang w:val="tr-TR"/>
        </w:rPr>
        <w:t>yöntemi</w:t>
      </w:r>
      <w:r w:rsidR="00A13C8C" w:rsidRPr="001B1C3B">
        <w:rPr>
          <w:szCs w:val="22"/>
          <w:lang w:val="tr-TR"/>
        </w:rPr>
        <w:t xml:space="preserve"> </w:t>
      </w:r>
      <w:r w:rsidR="00D96208" w:rsidRPr="001B1C3B">
        <w:rPr>
          <w:szCs w:val="22"/>
          <w:lang w:val="tr-TR"/>
        </w:rPr>
        <w:t>ile</w:t>
      </w:r>
      <w:r w:rsidR="00A13C8C" w:rsidRPr="001B1C3B">
        <w:rPr>
          <w:szCs w:val="22"/>
          <w:lang w:val="tr-TR"/>
        </w:rPr>
        <w:t xml:space="preserve"> </w:t>
      </w:r>
      <w:r w:rsidR="00D96208" w:rsidRPr="001B1C3B">
        <w:rPr>
          <w:szCs w:val="22"/>
          <w:lang w:val="tr-TR"/>
        </w:rPr>
        <w:t>izlemekte</w:t>
      </w:r>
      <w:r w:rsidR="00A13C8C" w:rsidRPr="001B1C3B">
        <w:rPr>
          <w:szCs w:val="22"/>
          <w:lang w:val="tr-TR"/>
        </w:rPr>
        <w:t xml:space="preserve"> </w:t>
      </w:r>
      <w:r w:rsidR="00D96208" w:rsidRPr="001B1C3B">
        <w:rPr>
          <w:szCs w:val="22"/>
          <w:lang w:val="tr-TR"/>
        </w:rPr>
        <w:t>olup,</w:t>
      </w:r>
      <w:r w:rsidR="00A13C8C" w:rsidRPr="001B1C3B">
        <w:rPr>
          <w:szCs w:val="22"/>
          <w:lang w:val="tr-TR"/>
        </w:rPr>
        <w:t xml:space="preserve">  </w:t>
      </w:r>
      <w:r w:rsidR="00D96208" w:rsidRPr="001B1C3B">
        <w:rPr>
          <w:szCs w:val="22"/>
          <w:lang w:val="tr-TR"/>
        </w:rPr>
        <w:t>tüm</w:t>
      </w:r>
      <w:r w:rsidR="00A13C8C" w:rsidRPr="001B1C3B">
        <w:rPr>
          <w:szCs w:val="22"/>
          <w:lang w:val="tr-TR"/>
        </w:rPr>
        <w:t xml:space="preserve"> </w:t>
      </w:r>
      <w:r w:rsidR="00D96208" w:rsidRPr="001B1C3B">
        <w:rPr>
          <w:szCs w:val="22"/>
          <w:lang w:val="tr-TR"/>
        </w:rPr>
        <w:t>yatırım</w:t>
      </w:r>
      <w:r w:rsidR="00A13C8C" w:rsidRPr="001B1C3B">
        <w:rPr>
          <w:szCs w:val="22"/>
          <w:lang w:val="tr-TR"/>
        </w:rPr>
        <w:t xml:space="preserve"> </w:t>
      </w:r>
      <w:r w:rsidR="00D96208" w:rsidRPr="001B1C3B">
        <w:rPr>
          <w:szCs w:val="22"/>
          <w:lang w:val="tr-TR"/>
        </w:rPr>
        <w:t>amaçlı</w:t>
      </w:r>
      <w:r w:rsidR="00A13C8C" w:rsidRPr="001B1C3B">
        <w:rPr>
          <w:szCs w:val="22"/>
          <w:lang w:val="tr-TR"/>
        </w:rPr>
        <w:t xml:space="preserve"> </w:t>
      </w:r>
      <w:r w:rsidR="00D96208" w:rsidRPr="001B1C3B">
        <w:rPr>
          <w:szCs w:val="22"/>
          <w:lang w:val="tr-TR"/>
        </w:rPr>
        <w:t>gayrimenkulleri</w:t>
      </w:r>
      <w:r w:rsidR="00A13C8C" w:rsidRPr="001B1C3B">
        <w:rPr>
          <w:szCs w:val="22"/>
          <w:lang w:val="tr-TR"/>
        </w:rPr>
        <w:t xml:space="preserve"> </w:t>
      </w:r>
      <w:r w:rsidR="00D96208" w:rsidRPr="001B1C3B">
        <w:rPr>
          <w:szCs w:val="22"/>
          <w:lang w:val="tr-TR"/>
        </w:rPr>
        <w:t>için</w:t>
      </w:r>
      <w:r w:rsidR="00A13C8C" w:rsidRPr="001B1C3B">
        <w:rPr>
          <w:szCs w:val="22"/>
          <w:lang w:val="tr-TR"/>
        </w:rPr>
        <w:t xml:space="preserve"> </w:t>
      </w:r>
      <w:r w:rsidR="002D1317" w:rsidRPr="001B1C3B">
        <w:rPr>
          <w:szCs w:val="22"/>
          <w:lang w:val="tr-TR"/>
        </w:rPr>
        <w:t>her</w:t>
      </w:r>
      <w:r w:rsidR="00A13C8C" w:rsidRPr="001B1C3B">
        <w:rPr>
          <w:szCs w:val="22"/>
          <w:lang w:val="tr-TR"/>
        </w:rPr>
        <w:t xml:space="preserve"> </w:t>
      </w:r>
      <w:r w:rsidR="002D1317" w:rsidRPr="001B1C3B">
        <w:rPr>
          <w:szCs w:val="22"/>
          <w:lang w:val="tr-TR"/>
        </w:rPr>
        <w:t>yıl</w:t>
      </w:r>
      <w:r w:rsidR="00A13C8C" w:rsidRPr="001B1C3B">
        <w:rPr>
          <w:szCs w:val="22"/>
          <w:lang w:val="tr-TR"/>
        </w:rPr>
        <w:t xml:space="preserve"> </w:t>
      </w:r>
      <w:r w:rsidR="00D96208" w:rsidRPr="001B1C3B">
        <w:rPr>
          <w:szCs w:val="22"/>
          <w:lang w:val="tr-TR"/>
        </w:rPr>
        <w:t>bağımsız</w:t>
      </w:r>
      <w:r w:rsidR="00A13C8C" w:rsidRPr="001B1C3B">
        <w:rPr>
          <w:szCs w:val="22"/>
          <w:lang w:val="tr-TR"/>
        </w:rPr>
        <w:t xml:space="preserve"> </w:t>
      </w:r>
      <w:r w:rsidR="00D96208" w:rsidRPr="001B1C3B">
        <w:rPr>
          <w:szCs w:val="22"/>
          <w:lang w:val="tr-TR"/>
        </w:rPr>
        <w:t>ekspertiz</w:t>
      </w:r>
      <w:r w:rsidR="00A13C8C" w:rsidRPr="001B1C3B">
        <w:rPr>
          <w:szCs w:val="22"/>
          <w:lang w:val="tr-TR"/>
        </w:rPr>
        <w:t xml:space="preserve"> </w:t>
      </w:r>
      <w:r w:rsidR="00D96208" w:rsidRPr="001B1C3B">
        <w:rPr>
          <w:szCs w:val="22"/>
          <w:lang w:val="tr-TR"/>
        </w:rPr>
        <w:t>firmalarına</w:t>
      </w:r>
      <w:r w:rsidR="00A13C8C" w:rsidRPr="001B1C3B">
        <w:rPr>
          <w:szCs w:val="22"/>
          <w:lang w:val="tr-TR"/>
        </w:rPr>
        <w:t xml:space="preserve"> </w:t>
      </w:r>
      <w:r w:rsidR="00D96208" w:rsidRPr="001B1C3B">
        <w:rPr>
          <w:szCs w:val="22"/>
          <w:lang w:val="tr-TR"/>
        </w:rPr>
        <w:t>değerleme</w:t>
      </w:r>
      <w:r w:rsidR="00A13C8C" w:rsidRPr="001B1C3B">
        <w:rPr>
          <w:szCs w:val="22"/>
          <w:lang w:val="tr-TR"/>
        </w:rPr>
        <w:t xml:space="preserve"> </w:t>
      </w:r>
      <w:r w:rsidR="00D96208" w:rsidRPr="001B1C3B">
        <w:rPr>
          <w:szCs w:val="22"/>
          <w:lang w:val="tr-TR"/>
        </w:rPr>
        <w:t>çalışması</w:t>
      </w:r>
      <w:r w:rsidR="00A13C8C" w:rsidRPr="001B1C3B">
        <w:rPr>
          <w:szCs w:val="22"/>
          <w:lang w:val="tr-TR"/>
        </w:rPr>
        <w:t xml:space="preserve"> </w:t>
      </w:r>
      <w:r w:rsidR="00D96208" w:rsidRPr="001B1C3B">
        <w:rPr>
          <w:szCs w:val="22"/>
          <w:lang w:val="tr-TR"/>
        </w:rPr>
        <w:t>yaptırmaktadır.</w:t>
      </w:r>
    </w:p>
    <w:p w14:paraId="280881AB" w14:textId="77777777" w:rsidR="005661C2" w:rsidRPr="001B1C3B" w:rsidRDefault="005661C2" w:rsidP="00256186">
      <w:pPr>
        <w:spacing w:before="60" w:after="60" w:line="240" w:lineRule="exact"/>
        <w:jc w:val="both"/>
        <w:rPr>
          <w:szCs w:val="22"/>
          <w:lang w:val="tr-TR"/>
        </w:rPr>
      </w:pPr>
    </w:p>
    <w:p w14:paraId="6D3B9A85" w14:textId="77777777" w:rsidR="002475BA" w:rsidRPr="001B1C3B" w:rsidRDefault="002475BA" w:rsidP="00256186">
      <w:pPr>
        <w:spacing w:before="60" w:after="60" w:line="240" w:lineRule="exact"/>
        <w:jc w:val="both"/>
        <w:rPr>
          <w:szCs w:val="22"/>
          <w:lang w:val="tr-TR"/>
        </w:rPr>
      </w:pPr>
    </w:p>
    <w:p w14:paraId="02A44EC2" w14:textId="77777777" w:rsidR="002475BA" w:rsidRPr="001B1C3B" w:rsidRDefault="002475BA" w:rsidP="00256186">
      <w:pPr>
        <w:spacing w:before="60" w:after="60" w:line="240" w:lineRule="exact"/>
        <w:jc w:val="both"/>
        <w:rPr>
          <w:szCs w:val="22"/>
          <w:lang w:val="tr-TR"/>
        </w:rPr>
      </w:pPr>
    </w:p>
    <w:p w14:paraId="3C44F312" w14:textId="77777777" w:rsidR="002475BA" w:rsidRPr="001B1C3B" w:rsidRDefault="002475BA" w:rsidP="00256186">
      <w:pPr>
        <w:spacing w:before="60" w:after="60" w:line="240" w:lineRule="exact"/>
        <w:jc w:val="both"/>
        <w:rPr>
          <w:szCs w:val="22"/>
          <w:lang w:val="tr-TR"/>
        </w:rPr>
      </w:pPr>
    </w:p>
    <w:p w14:paraId="42EB1ABE" w14:textId="77777777" w:rsidR="002475BA" w:rsidRPr="001B1C3B" w:rsidRDefault="002475BA" w:rsidP="00256186">
      <w:pPr>
        <w:spacing w:before="60" w:after="60" w:line="240" w:lineRule="exact"/>
        <w:jc w:val="both"/>
        <w:rPr>
          <w:szCs w:val="22"/>
          <w:lang w:val="tr-TR"/>
        </w:rPr>
      </w:pPr>
    </w:p>
    <w:p w14:paraId="3A45274D" w14:textId="77777777" w:rsidR="00BA6087" w:rsidRPr="001B1C3B" w:rsidRDefault="00BA6087" w:rsidP="00256186">
      <w:pPr>
        <w:spacing w:before="60" w:after="60" w:line="240" w:lineRule="exact"/>
        <w:jc w:val="both"/>
        <w:rPr>
          <w:szCs w:val="22"/>
          <w:lang w:val="tr-TR"/>
        </w:rPr>
        <w:sectPr w:rsidR="00BA6087" w:rsidRPr="001B1C3B" w:rsidSect="00055356">
          <w:footerReference w:type="default" r:id="rId120"/>
          <w:pgSz w:w="11907" w:h="16840" w:code="9"/>
          <w:pgMar w:top="1418" w:right="1418" w:bottom="1418" w:left="1418" w:header="578" w:footer="221" w:gutter="0"/>
          <w:cols w:space="708"/>
          <w:docGrid w:linePitch="299"/>
        </w:sectPr>
      </w:pPr>
    </w:p>
    <w:p w14:paraId="021F27A6" w14:textId="0457E655" w:rsidR="00CF1886" w:rsidRPr="001B1C3B" w:rsidRDefault="00CF1886" w:rsidP="00A933C9">
      <w:pPr>
        <w:pStyle w:val="Head2"/>
        <w:spacing w:before="120" w:after="120" w:line="230" w:lineRule="exact"/>
        <w:ind w:hanging="851"/>
      </w:pPr>
      <w:r w:rsidRPr="001B1C3B">
        <w:t>5.1.1</w:t>
      </w:r>
      <w:r w:rsidR="00A10BB5" w:rsidRPr="001B1C3B">
        <w:t>6</w:t>
      </w:r>
      <w:r w:rsidRPr="001B1C3B">
        <w:tab/>
        <w:t>Ertelenmiş</w:t>
      </w:r>
      <w:r w:rsidR="00A13C8C" w:rsidRPr="001B1C3B">
        <w:t xml:space="preserve"> </w:t>
      </w:r>
      <w:r w:rsidRPr="001B1C3B">
        <w:t>vergi</w:t>
      </w:r>
      <w:r w:rsidR="00A13C8C" w:rsidRPr="001B1C3B">
        <w:t xml:space="preserve"> </w:t>
      </w:r>
      <w:r w:rsidRPr="001B1C3B">
        <w:t>varlığına</w:t>
      </w:r>
      <w:r w:rsidR="00A13C8C" w:rsidRPr="001B1C3B">
        <w:t xml:space="preserve"> </w:t>
      </w:r>
      <w:r w:rsidRPr="001B1C3B">
        <w:t>ilişkin</w:t>
      </w:r>
      <w:r w:rsidR="00A13C8C" w:rsidRPr="001B1C3B">
        <w:t xml:space="preserve"> </w:t>
      </w:r>
      <w:r w:rsidRPr="001B1C3B">
        <w:t>açıklamalar</w:t>
      </w:r>
    </w:p>
    <w:p w14:paraId="3BFF02A0" w14:textId="538E9446" w:rsidR="00E15D4B" w:rsidRPr="001B1C3B" w:rsidRDefault="00F45702" w:rsidP="00E15D4B">
      <w:pPr>
        <w:spacing w:before="240"/>
        <w:jc w:val="both"/>
        <w:rPr>
          <w:lang w:val="tr-TR"/>
        </w:rPr>
      </w:pPr>
      <w:r>
        <w:rPr>
          <w:lang w:val="tr-TR"/>
        </w:rPr>
        <w:t xml:space="preserve">Ana Ortaklık </w:t>
      </w:r>
      <w:r w:rsidR="00E15D4B" w:rsidRPr="001B1C3B">
        <w:rPr>
          <w:lang w:val="tr-TR"/>
        </w:rPr>
        <w:t>Banka</w:t>
      </w:r>
      <w:r w:rsidR="00A13C8C" w:rsidRPr="001B1C3B">
        <w:rPr>
          <w:lang w:val="tr-TR"/>
        </w:rPr>
        <w:t xml:space="preserve"> </w:t>
      </w:r>
      <w:r w:rsidR="00E15D4B" w:rsidRPr="001B1C3B">
        <w:rPr>
          <w:lang w:val="tr-TR"/>
        </w:rPr>
        <w:t>konsolide</w:t>
      </w:r>
      <w:r w:rsidR="00A13C8C" w:rsidRPr="001B1C3B">
        <w:rPr>
          <w:lang w:val="tr-TR"/>
        </w:rPr>
        <w:t xml:space="preserve"> </w:t>
      </w:r>
      <w:r w:rsidR="00E15D4B" w:rsidRPr="001B1C3B">
        <w:rPr>
          <w:lang w:val="tr-TR"/>
        </w:rPr>
        <w:t>bazda</w:t>
      </w:r>
      <w:r w:rsidR="00A13C8C" w:rsidRPr="001B1C3B">
        <w:rPr>
          <w:lang w:val="tr-TR"/>
        </w:rPr>
        <w:t xml:space="preserve"> </w:t>
      </w:r>
      <w:r w:rsidR="00B1098A" w:rsidRPr="001B1C3B">
        <w:rPr>
          <w:lang w:val="tr-TR"/>
        </w:rPr>
        <w:t>31 Aralık 2025</w:t>
      </w:r>
      <w:r w:rsidR="00A13C8C" w:rsidRPr="001B1C3B">
        <w:rPr>
          <w:lang w:val="tr-TR"/>
        </w:rPr>
        <w:t xml:space="preserve"> </w:t>
      </w:r>
      <w:r w:rsidR="00E15D4B" w:rsidRPr="001B1C3B">
        <w:rPr>
          <w:lang w:val="tr-TR"/>
        </w:rPr>
        <w:t>tarihi</w:t>
      </w:r>
      <w:r w:rsidR="00A13C8C" w:rsidRPr="001B1C3B">
        <w:rPr>
          <w:lang w:val="tr-TR"/>
        </w:rPr>
        <w:t xml:space="preserve"> </w:t>
      </w:r>
      <w:r w:rsidR="00E15D4B" w:rsidRPr="001B1C3B">
        <w:rPr>
          <w:lang w:val="tr-TR"/>
        </w:rPr>
        <w:t>itibarıyla</w:t>
      </w:r>
      <w:r w:rsidR="00A13C8C" w:rsidRPr="001B1C3B">
        <w:rPr>
          <w:lang w:val="tr-TR"/>
        </w:rPr>
        <w:t xml:space="preserve"> </w:t>
      </w:r>
      <w:r w:rsidR="009534F9" w:rsidRPr="001B1C3B">
        <w:rPr>
          <w:lang w:val="tr-TR"/>
        </w:rPr>
        <w:t>11,101,033</w:t>
      </w:r>
      <w:r w:rsidR="00A13C8C" w:rsidRPr="001B1C3B">
        <w:rPr>
          <w:lang w:val="tr-TR"/>
        </w:rPr>
        <w:t xml:space="preserve"> </w:t>
      </w:r>
      <w:r w:rsidR="0020350D" w:rsidRPr="001B1C3B">
        <w:rPr>
          <w:lang w:val="tr-TR"/>
        </w:rPr>
        <w:t>TL</w:t>
      </w:r>
      <w:r w:rsidR="00A13C8C" w:rsidRPr="001B1C3B">
        <w:rPr>
          <w:lang w:val="tr-TR"/>
        </w:rPr>
        <w:t xml:space="preserve"> </w:t>
      </w:r>
      <w:r w:rsidR="0020350D" w:rsidRPr="001B1C3B">
        <w:rPr>
          <w:lang w:val="tr-TR"/>
        </w:rPr>
        <w:t>(31</w:t>
      </w:r>
      <w:r w:rsidR="00A13C8C" w:rsidRPr="001B1C3B">
        <w:rPr>
          <w:lang w:val="tr-TR"/>
        </w:rPr>
        <w:t xml:space="preserve"> </w:t>
      </w:r>
      <w:r w:rsidR="0020350D" w:rsidRPr="001B1C3B">
        <w:rPr>
          <w:lang w:val="tr-TR"/>
        </w:rPr>
        <w:t>Aralık</w:t>
      </w:r>
      <w:r w:rsidR="00A13C8C" w:rsidRPr="001B1C3B">
        <w:rPr>
          <w:lang w:val="tr-TR"/>
        </w:rPr>
        <w:t xml:space="preserve"> </w:t>
      </w:r>
      <w:r w:rsidR="004B3B5A" w:rsidRPr="001B1C3B">
        <w:rPr>
          <w:lang w:val="tr-TR"/>
        </w:rPr>
        <w:t>2024</w:t>
      </w:r>
      <w:r w:rsidR="0020350D" w:rsidRPr="001B1C3B">
        <w:rPr>
          <w:lang w:val="tr-TR"/>
        </w:rPr>
        <w:t>:</w:t>
      </w:r>
      <w:r w:rsidR="00A13C8C" w:rsidRPr="001B1C3B">
        <w:rPr>
          <w:lang w:val="tr-TR"/>
        </w:rPr>
        <w:t xml:space="preserve"> </w:t>
      </w:r>
      <w:r w:rsidR="004B3B5A" w:rsidRPr="001B1C3B">
        <w:rPr>
          <w:lang w:val="tr-TR"/>
        </w:rPr>
        <w:t>20,728,048</w:t>
      </w:r>
      <w:r w:rsidR="00A13C8C" w:rsidRPr="001B1C3B">
        <w:rPr>
          <w:lang w:val="tr-TR"/>
        </w:rPr>
        <w:t xml:space="preserve"> </w:t>
      </w:r>
      <w:r w:rsidR="00E15D4B" w:rsidRPr="001B1C3B">
        <w:rPr>
          <w:lang w:val="tr-TR"/>
        </w:rPr>
        <w:t>TL)</w:t>
      </w:r>
      <w:r w:rsidR="00A13C8C" w:rsidRPr="001B1C3B">
        <w:rPr>
          <w:lang w:val="tr-TR"/>
        </w:rPr>
        <w:t xml:space="preserve"> </w:t>
      </w:r>
      <w:r w:rsidR="00E15D4B" w:rsidRPr="001B1C3B">
        <w:rPr>
          <w:lang w:val="tr-TR"/>
        </w:rPr>
        <w:t>tutarında</w:t>
      </w:r>
      <w:r w:rsidR="00A13C8C" w:rsidRPr="001B1C3B">
        <w:rPr>
          <w:lang w:val="tr-TR"/>
        </w:rPr>
        <w:t xml:space="preserve"> </w:t>
      </w:r>
      <w:r w:rsidR="00E15D4B" w:rsidRPr="001B1C3B">
        <w:rPr>
          <w:lang w:val="tr-TR"/>
        </w:rPr>
        <w:t>ertelenmiş</w:t>
      </w:r>
      <w:r w:rsidR="00A13C8C" w:rsidRPr="001B1C3B">
        <w:rPr>
          <w:lang w:val="tr-TR"/>
        </w:rPr>
        <w:t xml:space="preserve"> </w:t>
      </w:r>
      <w:r w:rsidR="00E15D4B" w:rsidRPr="001B1C3B">
        <w:rPr>
          <w:lang w:val="tr-TR"/>
        </w:rPr>
        <w:t>vergi</w:t>
      </w:r>
      <w:r w:rsidR="00A13C8C" w:rsidRPr="001B1C3B">
        <w:rPr>
          <w:lang w:val="tr-TR"/>
        </w:rPr>
        <w:t xml:space="preserve"> </w:t>
      </w:r>
      <w:r w:rsidR="00E15D4B" w:rsidRPr="001B1C3B">
        <w:rPr>
          <w:lang w:val="tr-TR"/>
        </w:rPr>
        <w:t>varlığı</w:t>
      </w:r>
      <w:r w:rsidR="00A13C8C" w:rsidRPr="001B1C3B">
        <w:rPr>
          <w:lang w:val="tr-TR"/>
        </w:rPr>
        <w:t xml:space="preserve"> </w:t>
      </w:r>
      <w:r w:rsidR="00E15D4B" w:rsidRPr="001B1C3B">
        <w:rPr>
          <w:lang w:val="tr-TR"/>
        </w:rPr>
        <w:t>hesaplamış</w:t>
      </w:r>
      <w:r w:rsidR="00A13C8C" w:rsidRPr="001B1C3B">
        <w:rPr>
          <w:lang w:val="tr-TR"/>
        </w:rPr>
        <w:t xml:space="preserve"> </w:t>
      </w:r>
      <w:r w:rsidR="00E15D4B" w:rsidRPr="001B1C3B">
        <w:rPr>
          <w:lang w:val="tr-TR"/>
        </w:rPr>
        <w:t>olup,</w:t>
      </w:r>
      <w:r w:rsidR="00A13C8C" w:rsidRPr="001B1C3B">
        <w:rPr>
          <w:lang w:val="tr-TR"/>
        </w:rPr>
        <w:t xml:space="preserve"> </w:t>
      </w:r>
      <w:r w:rsidR="00E15D4B" w:rsidRPr="001B1C3B">
        <w:rPr>
          <w:lang w:val="tr-TR"/>
        </w:rPr>
        <w:t>söz</w:t>
      </w:r>
      <w:r w:rsidR="00A13C8C" w:rsidRPr="001B1C3B">
        <w:rPr>
          <w:lang w:val="tr-TR"/>
        </w:rPr>
        <w:t xml:space="preserve"> </w:t>
      </w:r>
      <w:r w:rsidR="00E15D4B" w:rsidRPr="001B1C3B">
        <w:rPr>
          <w:lang w:val="tr-TR"/>
        </w:rPr>
        <w:t>konusu</w:t>
      </w:r>
      <w:r w:rsidR="00A13C8C" w:rsidRPr="001B1C3B">
        <w:rPr>
          <w:lang w:val="tr-TR"/>
        </w:rPr>
        <w:t xml:space="preserve"> </w:t>
      </w:r>
      <w:r w:rsidR="00E15D4B" w:rsidRPr="001B1C3B">
        <w:rPr>
          <w:lang w:val="tr-TR"/>
        </w:rPr>
        <w:t>değere</w:t>
      </w:r>
      <w:r w:rsidR="00A13C8C" w:rsidRPr="001B1C3B">
        <w:rPr>
          <w:lang w:val="tr-TR"/>
        </w:rPr>
        <w:t xml:space="preserve"> </w:t>
      </w:r>
      <w:r w:rsidR="00E15D4B" w:rsidRPr="001B1C3B">
        <w:rPr>
          <w:lang w:val="tr-TR"/>
        </w:rPr>
        <w:t>bilanço</w:t>
      </w:r>
      <w:r w:rsidR="00A13C8C" w:rsidRPr="001B1C3B">
        <w:rPr>
          <w:lang w:val="tr-TR"/>
        </w:rPr>
        <w:t xml:space="preserve"> </w:t>
      </w:r>
      <w:r w:rsidR="00E15D4B" w:rsidRPr="001B1C3B">
        <w:rPr>
          <w:lang w:val="tr-TR"/>
        </w:rPr>
        <w:t>tarihi</w:t>
      </w:r>
      <w:r w:rsidR="00A13C8C" w:rsidRPr="001B1C3B">
        <w:rPr>
          <w:lang w:val="tr-TR"/>
        </w:rPr>
        <w:t xml:space="preserve"> </w:t>
      </w:r>
      <w:r w:rsidR="00E15D4B" w:rsidRPr="001B1C3B">
        <w:rPr>
          <w:lang w:val="tr-TR"/>
        </w:rPr>
        <w:t>itibarıyla</w:t>
      </w:r>
      <w:r w:rsidR="00A13C8C" w:rsidRPr="001B1C3B">
        <w:rPr>
          <w:lang w:val="tr-TR"/>
        </w:rPr>
        <w:t xml:space="preserve"> </w:t>
      </w:r>
      <w:r w:rsidR="00E15D4B" w:rsidRPr="001B1C3B">
        <w:rPr>
          <w:lang w:val="tr-TR"/>
        </w:rPr>
        <w:t>hesaplanan</w:t>
      </w:r>
      <w:r w:rsidR="00A13C8C" w:rsidRPr="001B1C3B">
        <w:rPr>
          <w:lang w:val="tr-TR"/>
        </w:rPr>
        <w:t xml:space="preserve"> </w:t>
      </w:r>
      <w:r w:rsidR="00E15D4B" w:rsidRPr="001B1C3B">
        <w:rPr>
          <w:lang w:val="tr-TR"/>
        </w:rPr>
        <w:t>indirilebilir</w:t>
      </w:r>
      <w:r w:rsidR="00A13C8C" w:rsidRPr="001B1C3B">
        <w:rPr>
          <w:lang w:val="tr-TR"/>
        </w:rPr>
        <w:t xml:space="preserve"> </w:t>
      </w:r>
      <w:r w:rsidR="00E15D4B" w:rsidRPr="001B1C3B">
        <w:rPr>
          <w:lang w:val="tr-TR"/>
        </w:rPr>
        <w:t>geçici</w:t>
      </w:r>
      <w:r w:rsidR="00A13C8C" w:rsidRPr="001B1C3B">
        <w:rPr>
          <w:lang w:val="tr-TR"/>
        </w:rPr>
        <w:t xml:space="preserve"> </w:t>
      </w:r>
      <w:r w:rsidR="00E15D4B" w:rsidRPr="001B1C3B">
        <w:rPr>
          <w:lang w:val="tr-TR"/>
        </w:rPr>
        <w:t>farklar</w:t>
      </w:r>
      <w:r w:rsidR="00A13C8C" w:rsidRPr="001B1C3B">
        <w:rPr>
          <w:lang w:val="tr-TR"/>
        </w:rPr>
        <w:t xml:space="preserve"> </w:t>
      </w:r>
      <w:r w:rsidR="00E15D4B" w:rsidRPr="001B1C3B">
        <w:rPr>
          <w:lang w:val="tr-TR"/>
        </w:rPr>
        <w:t>ile</w:t>
      </w:r>
      <w:r w:rsidR="00A13C8C" w:rsidRPr="001B1C3B">
        <w:rPr>
          <w:lang w:val="tr-TR"/>
        </w:rPr>
        <w:t xml:space="preserve"> </w:t>
      </w:r>
      <w:r w:rsidR="00E15D4B" w:rsidRPr="001B1C3B">
        <w:rPr>
          <w:lang w:val="tr-TR"/>
        </w:rPr>
        <w:t>vergiye</w:t>
      </w:r>
      <w:r w:rsidR="00A13C8C" w:rsidRPr="001B1C3B">
        <w:rPr>
          <w:lang w:val="tr-TR"/>
        </w:rPr>
        <w:t xml:space="preserve"> </w:t>
      </w:r>
      <w:r w:rsidR="00E15D4B" w:rsidRPr="001B1C3B">
        <w:rPr>
          <w:lang w:val="tr-TR"/>
        </w:rPr>
        <w:t>tabi</w:t>
      </w:r>
      <w:r w:rsidR="00A13C8C" w:rsidRPr="001B1C3B">
        <w:rPr>
          <w:lang w:val="tr-TR"/>
        </w:rPr>
        <w:t xml:space="preserve"> </w:t>
      </w:r>
      <w:r w:rsidR="00E15D4B" w:rsidRPr="001B1C3B">
        <w:rPr>
          <w:lang w:val="tr-TR"/>
        </w:rPr>
        <w:t>geçici</w:t>
      </w:r>
      <w:r w:rsidR="00A13C8C" w:rsidRPr="001B1C3B">
        <w:rPr>
          <w:lang w:val="tr-TR"/>
        </w:rPr>
        <w:t xml:space="preserve"> </w:t>
      </w:r>
      <w:r w:rsidR="00E15D4B" w:rsidRPr="001B1C3B">
        <w:rPr>
          <w:lang w:val="tr-TR"/>
        </w:rPr>
        <w:t>farkların</w:t>
      </w:r>
      <w:r w:rsidR="00A13C8C" w:rsidRPr="001B1C3B">
        <w:rPr>
          <w:lang w:val="tr-TR"/>
        </w:rPr>
        <w:t xml:space="preserve"> </w:t>
      </w:r>
      <w:r w:rsidR="00E15D4B" w:rsidRPr="001B1C3B">
        <w:rPr>
          <w:lang w:val="tr-TR"/>
        </w:rPr>
        <w:t>netleştirilmesi</w:t>
      </w:r>
      <w:r w:rsidR="00A13C8C" w:rsidRPr="001B1C3B">
        <w:rPr>
          <w:lang w:val="tr-TR"/>
        </w:rPr>
        <w:t xml:space="preserve"> </w:t>
      </w:r>
      <w:r w:rsidR="00E15D4B" w:rsidRPr="001B1C3B">
        <w:rPr>
          <w:lang w:val="tr-TR"/>
        </w:rPr>
        <w:t>sonucunda</w:t>
      </w:r>
      <w:r w:rsidR="00A13C8C" w:rsidRPr="001B1C3B">
        <w:rPr>
          <w:lang w:val="tr-TR"/>
        </w:rPr>
        <w:t xml:space="preserve"> </w:t>
      </w:r>
      <w:r w:rsidR="00E15D4B" w:rsidRPr="001B1C3B">
        <w:rPr>
          <w:lang w:val="tr-TR"/>
        </w:rPr>
        <w:t>ulaşılmıştır.</w:t>
      </w:r>
      <w:r w:rsidR="00A13C8C" w:rsidRPr="001B1C3B">
        <w:rPr>
          <w:lang w:val="tr-TR"/>
        </w:rPr>
        <w:t xml:space="preserve"> </w:t>
      </w:r>
    </w:p>
    <w:p w14:paraId="41147CCE" w14:textId="77777777" w:rsidR="00E15D4B" w:rsidRPr="001B1C3B" w:rsidRDefault="00E15D4B" w:rsidP="00E15D4B">
      <w:pPr>
        <w:spacing w:line="140" w:lineRule="exact"/>
        <w:jc w:val="both"/>
        <w:rPr>
          <w:lang w:val="tr-TR"/>
        </w:rPr>
      </w:pPr>
    </w:p>
    <w:p w14:paraId="4A04CC05" w14:textId="0B73CDB8" w:rsidR="00E15D4B" w:rsidRPr="001B1C3B" w:rsidRDefault="00B1098A" w:rsidP="00E15D4B">
      <w:pPr>
        <w:jc w:val="both"/>
        <w:rPr>
          <w:lang w:val="tr-TR"/>
        </w:rPr>
      </w:pPr>
      <w:r w:rsidRPr="001B1C3B">
        <w:rPr>
          <w:lang w:val="tr-TR"/>
        </w:rPr>
        <w:t>31 Aralık 2025</w:t>
      </w:r>
      <w:r w:rsidR="00A13C8C" w:rsidRPr="001B1C3B">
        <w:rPr>
          <w:lang w:val="tr-TR"/>
        </w:rPr>
        <w:t xml:space="preserve"> </w:t>
      </w:r>
      <w:r w:rsidR="00E15D4B" w:rsidRPr="001B1C3B">
        <w:rPr>
          <w:lang w:val="tr-TR"/>
        </w:rPr>
        <w:t>tarihi</w:t>
      </w:r>
      <w:r w:rsidR="00A13C8C" w:rsidRPr="001B1C3B">
        <w:rPr>
          <w:lang w:val="tr-TR"/>
        </w:rPr>
        <w:t xml:space="preserve"> </w:t>
      </w:r>
      <w:r w:rsidR="00E15D4B" w:rsidRPr="001B1C3B">
        <w:rPr>
          <w:lang w:val="tr-TR"/>
        </w:rPr>
        <w:t>itibarıyla,</w:t>
      </w:r>
      <w:r w:rsidR="00A13C8C" w:rsidRPr="001B1C3B">
        <w:rPr>
          <w:lang w:val="tr-TR"/>
        </w:rPr>
        <w:t xml:space="preserve"> </w:t>
      </w:r>
      <w:r w:rsidR="00E15D4B" w:rsidRPr="001B1C3B">
        <w:rPr>
          <w:lang w:val="tr-TR"/>
        </w:rPr>
        <w:t>konsolide</w:t>
      </w:r>
      <w:r w:rsidR="00A13C8C" w:rsidRPr="001B1C3B">
        <w:rPr>
          <w:lang w:val="tr-TR"/>
        </w:rPr>
        <w:t xml:space="preserve"> </w:t>
      </w:r>
      <w:r w:rsidR="00E15D4B" w:rsidRPr="001B1C3B">
        <w:rPr>
          <w:lang w:val="tr-TR"/>
        </w:rPr>
        <w:t>bilançoda</w:t>
      </w:r>
      <w:r w:rsidR="00A13C8C" w:rsidRPr="001B1C3B">
        <w:rPr>
          <w:lang w:val="tr-TR"/>
        </w:rPr>
        <w:t xml:space="preserve"> </w:t>
      </w:r>
      <w:r w:rsidR="00E15D4B" w:rsidRPr="001B1C3B">
        <w:rPr>
          <w:lang w:val="tr-TR"/>
        </w:rPr>
        <w:t>yer</w:t>
      </w:r>
      <w:r w:rsidR="00A13C8C" w:rsidRPr="001B1C3B">
        <w:rPr>
          <w:lang w:val="tr-TR"/>
        </w:rPr>
        <w:t xml:space="preserve"> </w:t>
      </w:r>
      <w:r w:rsidR="00E15D4B" w:rsidRPr="001B1C3B">
        <w:rPr>
          <w:lang w:val="tr-TR"/>
        </w:rPr>
        <w:t>alan</w:t>
      </w:r>
      <w:r w:rsidR="00A13C8C" w:rsidRPr="001B1C3B">
        <w:rPr>
          <w:lang w:val="tr-TR"/>
        </w:rPr>
        <w:t xml:space="preserve"> </w:t>
      </w:r>
      <w:r w:rsidR="00E15D4B" w:rsidRPr="001B1C3B">
        <w:rPr>
          <w:lang w:val="tr-TR"/>
        </w:rPr>
        <w:t>varlık</w:t>
      </w:r>
      <w:r w:rsidR="00A13C8C" w:rsidRPr="001B1C3B">
        <w:rPr>
          <w:lang w:val="tr-TR"/>
        </w:rPr>
        <w:t xml:space="preserve"> </w:t>
      </w:r>
      <w:r w:rsidR="00E15D4B" w:rsidRPr="001B1C3B">
        <w:rPr>
          <w:lang w:val="tr-TR"/>
        </w:rPr>
        <w:t>veya</w:t>
      </w:r>
      <w:r w:rsidR="00A13C8C" w:rsidRPr="001B1C3B">
        <w:rPr>
          <w:lang w:val="tr-TR"/>
        </w:rPr>
        <w:t xml:space="preserve"> </w:t>
      </w:r>
      <w:r w:rsidR="00E15D4B" w:rsidRPr="001B1C3B">
        <w:rPr>
          <w:lang w:val="tr-TR"/>
        </w:rPr>
        <w:t>yükümlülüklerin</w:t>
      </w:r>
      <w:r w:rsidR="00A13C8C" w:rsidRPr="001B1C3B">
        <w:rPr>
          <w:lang w:val="tr-TR"/>
        </w:rPr>
        <w:t xml:space="preserve"> </w:t>
      </w:r>
      <w:r w:rsidR="00E15D4B" w:rsidRPr="001B1C3B">
        <w:rPr>
          <w:lang w:val="tr-TR"/>
        </w:rPr>
        <w:t>defter</w:t>
      </w:r>
      <w:r w:rsidR="00A13C8C" w:rsidRPr="001B1C3B">
        <w:rPr>
          <w:lang w:val="tr-TR"/>
        </w:rPr>
        <w:t xml:space="preserve"> </w:t>
      </w:r>
      <w:r w:rsidR="00E15D4B" w:rsidRPr="001B1C3B">
        <w:rPr>
          <w:lang w:val="tr-TR"/>
        </w:rPr>
        <w:t>değeri</w:t>
      </w:r>
      <w:r w:rsidR="00A13C8C" w:rsidRPr="001B1C3B">
        <w:rPr>
          <w:lang w:val="tr-TR"/>
        </w:rPr>
        <w:t xml:space="preserve"> </w:t>
      </w:r>
      <w:r w:rsidR="00E15D4B" w:rsidRPr="001B1C3B">
        <w:rPr>
          <w:lang w:val="tr-TR"/>
        </w:rPr>
        <w:t>ile</w:t>
      </w:r>
      <w:r w:rsidR="00A13C8C" w:rsidRPr="001B1C3B">
        <w:rPr>
          <w:lang w:val="tr-TR"/>
        </w:rPr>
        <w:t xml:space="preserve"> </w:t>
      </w:r>
      <w:r w:rsidR="00E15D4B" w:rsidRPr="001B1C3B">
        <w:rPr>
          <w:lang w:val="tr-TR"/>
        </w:rPr>
        <w:t>vergi</w:t>
      </w:r>
      <w:r w:rsidR="00A13C8C" w:rsidRPr="001B1C3B">
        <w:rPr>
          <w:lang w:val="tr-TR"/>
        </w:rPr>
        <w:t xml:space="preserve"> </w:t>
      </w:r>
      <w:r w:rsidR="00E15D4B" w:rsidRPr="001B1C3B">
        <w:rPr>
          <w:lang w:val="tr-TR"/>
        </w:rPr>
        <w:t>mevzuatı</w:t>
      </w:r>
      <w:r w:rsidR="00A13C8C" w:rsidRPr="001B1C3B">
        <w:rPr>
          <w:lang w:val="tr-TR"/>
        </w:rPr>
        <w:t xml:space="preserve"> </w:t>
      </w:r>
      <w:r w:rsidR="00E15D4B" w:rsidRPr="001B1C3B">
        <w:rPr>
          <w:lang w:val="tr-TR"/>
        </w:rPr>
        <w:t>uyarınca</w:t>
      </w:r>
      <w:r w:rsidR="00A13C8C" w:rsidRPr="001B1C3B">
        <w:rPr>
          <w:lang w:val="tr-TR"/>
        </w:rPr>
        <w:t xml:space="preserve"> </w:t>
      </w:r>
      <w:r w:rsidR="00E15D4B" w:rsidRPr="001B1C3B">
        <w:rPr>
          <w:lang w:val="tr-TR"/>
        </w:rPr>
        <w:t>belirlenen</w:t>
      </w:r>
      <w:r w:rsidR="00A13C8C" w:rsidRPr="001B1C3B">
        <w:rPr>
          <w:lang w:val="tr-TR"/>
        </w:rPr>
        <w:t xml:space="preserve"> </w:t>
      </w:r>
      <w:r w:rsidR="00E15D4B" w:rsidRPr="001B1C3B">
        <w:rPr>
          <w:lang w:val="tr-TR"/>
        </w:rPr>
        <w:t>vergiye</w:t>
      </w:r>
      <w:r w:rsidR="00A13C8C" w:rsidRPr="001B1C3B">
        <w:rPr>
          <w:lang w:val="tr-TR"/>
        </w:rPr>
        <w:t xml:space="preserve"> </w:t>
      </w:r>
      <w:r w:rsidR="00E15D4B" w:rsidRPr="001B1C3B">
        <w:rPr>
          <w:lang w:val="tr-TR"/>
        </w:rPr>
        <w:t>esas</w:t>
      </w:r>
      <w:r w:rsidR="00A13C8C" w:rsidRPr="001B1C3B">
        <w:rPr>
          <w:lang w:val="tr-TR"/>
        </w:rPr>
        <w:t xml:space="preserve"> </w:t>
      </w:r>
      <w:r w:rsidR="00E15D4B" w:rsidRPr="001B1C3B">
        <w:rPr>
          <w:lang w:val="tr-TR"/>
        </w:rPr>
        <w:t>değeri</w:t>
      </w:r>
      <w:r w:rsidR="00A13C8C" w:rsidRPr="001B1C3B">
        <w:rPr>
          <w:lang w:val="tr-TR"/>
        </w:rPr>
        <w:t xml:space="preserve"> </w:t>
      </w:r>
      <w:r w:rsidR="00E15D4B" w:rsidRPr="001B1C3B">
        <w:rPr>
          <w:lang w:val="tr-TR"/>
        </w:rPr>
        <w:t>arasında</w:t>
      </w:r>
      <w:r w:rsidR="00A13C8C" w:rsidRPr="001B1C3B">
        <w:rPr>
          <w:lang w:val="tr-TR"/>
        </w:rPr>
        <w:t xml:space="preserve"> </w:t>
      </w:r>
      <w:r w:rsidR="00E15D4B" w:rsidRPr="001B1C3B">
        <w:rPr>
          <w:lang w:val="tr-TR"/>
        </w:rPr>
        <w:t>ortaya</w:t>
      </w:r>
      <w:r w:rsidR="00A13C8C" w:rsidRPr="001B1C3B">
        <w:rPr>
          <w:lang w:val="tr-TR"/>
        </w:rPr>
        <w:t xml:space="preserve"> </w:t>
      </w:r>
      <w:r w:rsidR="00E15D4B" w:rsidRPr="001B1C3B">
        <w:rPr>
          <w:lang w:val="tr-TR"/>
        </w:rPr>
        <w:t>çıkan</w:t>
      </w:r>
      <w:r w:rsidR="00A13C8C" w:rsidRPr="001B1C3B">
        <w:rPr>
          <w:lang w:val="tr-TR"/>
        </w:rPr>
        <w:t xml:space="preserve"> </w:t>
      </w:r>
      <w:r w:rsidR="00E15D4B" w:rsidRPr="001B1C3B">
        <w:rPr>
          <w:lang w:val="tr-TR"/>
        </w:rPr>
        <w:t>ve</w:t>
      </w:r>
      <w:r w:rsidR="00A13C8C" w:rsidRPr="001B1C3B">
        <w:rPr>
          <w:lang w:val="tr-TR"/>
        </w:rPr>
        <w:t xml:space="preserve"> </w:t>
      </w:r>
      <w:r w:rsidR="00E15D4B" w:rsidRPr="001B1C3B">
        <w:rPr>
          <w:lang w:val="tr-TR"/>
        </w:rPr>
        <w:t>sonraki</w:t>
      </w:r>
      <w:r w:rsidR="00A13C8C" w:rsidRPr="001B1C3B">
        <w:rPr>
          <w:lang w:val="tr-TR"/>
        </w:rPr>
        <w:t xml:space="preserve"> </w:t>
      </w:r>
      <w:r w:rsidR="00E15D4B" w:rsidRPr="001B1C3B">
        <w:rPr>
          <w:lang w:val="tr-TR"/>
        </w:rPr>
        <w:t>dönemlerde</w:t>
      </w:r>
      <w:r w:rsidR="00A13C8C" w:rsidRPr="001B1C3B">
        <w:rPr>
          <w:lang w:val="tr-TR"/>
        </w:rPr>
        <w:t xml:space="preserve"> </w:t>
      </w:r>
      <w:r w:rsidR="00E15D4B" w:rsidRPr="001B1C3B">
        <w:rPr>
          <w:lang w:val="tr-TR"/>
        </w:rPr>
        <w:t>mali</w:t>
      </w:r>
      <w:r w:rsidR="00A13C8C" w:rsidRPr="001B1C3B">
        <w:rPr>
          <w:lang w:val="tr-TR"/>
        </w:rPr>
        <w:t xml:space="preserve"> </w:t>
      </w:r>
      <w:r w:rsidR="00E15D4B" w:rsidRPr="001B1C3B">
        <w:rPr>
          <w:lang w:val="tr-TR"/>
        </w:rPr>
        <w:t>kar/zarar</w:t>
      </w:r>
      <w:r w:rsidR="00A13C8C" w:rsidRPr="001B1C3B">
        <w:rPr>
          <w:lang w:val="tr-TR"/>
        </w:rPr>
        <w:t xml:space="preserve"> </w:t>
      </w:r>
      <w:r w:rsidR="00E15D4B" w:rsidRPr="001B1C3B">
        <w:rPr>
          <w:lang w:val="tr-TR"/>
        </w:rPr>
        <w:t>hesabında</w:t>
      </w:r>
      <w:r w:rsidR="00A13C8C" w:rsidRPr="001B1C3B">
        <w:rPr>
          <w:lang w:val="tr-TR"/>
        </w:rPr>
        <w:t xml:space="preserve"> </w:t>
      </w:r>
      <w:r w:rsidR="00E15D4B" w:rsidRPr="001B1C3B">
        <w:rPr>
          <w:lang w:val="tr-TR"/>
        </w:rPr>
        <w:t>dikkate</w:t>
      </w:r>
      <w:r w:rsidR="00A13C8C" w:rsidRPr="001B1C3B">
        <w:rPr>
          <w:lang w:val="tr-TR"/>
        </w:rPr>
        <w:t xml:space="preserve"> </w:t>
      </w:r>
      <w:r w:rsidR="00E15D4B" w:rsidRPr="001B1C3B">
        <w:rPr>
          <w:lang w:val="tr-TR"/>
        </w:rPr>
        <w:t>alınacak</w:t>
      </w:r>
      <w:r w:rsidR="00A13C8C" w:rsidRPr="001B1C3B">
        <w:rPr>
          <w:lang w:val="tr-TR"/>
        </w:rPr>
        <w:t xml:space="preserve"> </w:t>
      </w:r>
      <w:r w:rsidR="006D3CAC" w:rsidRPr="001B1C3B">
        <w:rPr>
          <w:lang w:val="tr-TR"/>
        </w:rPr>
        <w:t>tutarlar</w:t>
      </w:r>
      <w:r w:rsidR="00A13C8C" w:rsidRPr="001B1C3B">
        <w:rPr>
          <w:lang w:val="tr-TR"/>
        </w:rPr>
        <w:t xml:space="preserve"> </w:t>
      </w:r>
      <w:r w:rsidR="00E15D4B" w:rsidRPr="001B1C3B">
        <w:rPr>
          <w:lang w:val="tr-TR"/>
        </w:rPr>
        <w:t>üzerinden</w:t>
      </w:r>
      <w:r w:rsidR="00A13C8C" w:rsidRPr="001B1C3B">
        <w:rPr>
          <w:lang w:val="tr-TR"/>
        </w:rPr>
        <w:t xml:space="preserve"> </w:t>
      </w:r>
      <w:r w:rsidR="00E15D4B" w:rsidRPr="001B1C3B">
        <w:rPr>
          <w:lang w:val="tr-TR"/>
        </w:rPr>
        <w:t>hesaplanan</w:t>
      </w:r>
      <w:r w:rsidR="00A13C8C" w:rsidRPr="001B1C3B">
        <w:rPr>
          <w:lang w:val="tr-TR"/>
        </w:rPr>
        <w:t xml:space="preserve"> </w:t>
      </w:r>
      <w:r w:rsidR="009534F9" w:rsidRPr="001B1C3B">
        <w:rPr>
          <w:lang w:val="tr-TR"/>
        </w:rPr>
        <w:t>23,529,958</w:t>
      </w:r>
      <w:r w:rsidR="00A13C8C" w:rsidRPr="001B1C3B">
        <w:rPr>
          <w:lang w:val="tr-TR"/>
        </w:rPr>
        <w:t xml:space="preserve"> </w:t>
      </w:r>
      <w:r w:rsidR="00C120A5" w:rsidRPr="001B1C3B">
        <w:rPr>
          <w:lang w:val="tr-TR"/>
        </w:rPr>
        <w:t>TL</w:t>
      </w:r>
      <w:r w:rsidR="00A13C8C" w:rsidRPr="001B1C3B">
        <w:rPr>
          <w:lang w:val="tr-TR"/>
        </w:rPr>
        <w:t xml:space="preserve"> </w:t>
      </w:r>
      <w:r w:rsidR="00C120A5" w:rsidRPr="001B1C3B">
        <w:rPr>
          <w:lang w:val="tr-TR"/>
        </w:rPr>
        <w:t>(31</w:t>
      </w:r>
      <w:r w:rsidR="00A13C8C" w:rsidRPr="001B1C3B">
        <w:rPr>
          <w:lang w:val="tr-TR"/>
        </w:rPr>
        <w:t xml:space="preserve"> </w:t>
      </w:r>
      <w:r w:rsidR="00C120A5" w:rsidRPr="001B1C3B">
        <w:rPr>
          <w:lang w:val="tr-TR"/>
        </w:rPr>
        <w:t>Aralık</w:t>
      </w:r>
      <w:r w:rsidR="00A13C8C" w:rsidRPr="001B1C3B">
        <w:rPr>
          <w:lang w:val="tr-TR"/>
        </w:rPr>
        <w:t xml:space="preserve"> </w:t>
      </w:r>
      <w:r w:rsidR="00C120A5" w:rsidRPr="001B1C3B">
        <w:rPr>
          <w:lang w:val="tr-TR"/>
        </w:rPr>
        <w:t>202</w:t>
      </w:r>
      <w:r w:rsidR="004B3B5A" w:rsidRPr="001B1C3B">
        <w:rPr>
          <w:lang w:val="tr-TR"/>
        </w:rPr>
        <w:t>4</w:t>
      </w:r>
      <w:r w:rsidR="00C120A5" w:rsidRPr="001B1C3B">
        <w:rPr>
          <w:lang w:val="tr-TR"/>
        </w:rPr>
        <w:t>:</w:t>
      </w:r>
      <w:r w:rsidR="00A13C8C" w:rsidRPr="001B1C3B">
        <w:rPr>
          <w:lang w:val="tr-TR"/>
        </w:rPr>
        <w:t xml:space="preserve"> </w:t>
      </w:r>
      <w:r w:rsidR="004B3B5A" w:rsidRPr="001B1C3B">
        <w:rPr>
          <w:lang w:val="tr-TR"/>
        </w:rPr>
        <w:t>26,350,725</w:t>
      </w:r>
      <w:r w:rsidR="00A13C8C" w:rsidRPr="001B1C3B">
        <w:rPr>
          <w:lang w:val="tr-TR"/>
        </w:rPr>
        <w:t xml:space="preserve"> </w:t>
      </w:r>
      <w:r w:rsidR="00E15D4B" w:rsidRPr="001B1C3B">
        <w:rPr>
          <w:lang w:val="tr-TR"/>
        </w:rPr>
        <w:t>TL)</w:t>
      </w:r>
      <w:r w:rsidR="00A13C8C" w:rsidRPr="001B1C3B">
        <w:rPr>
          <w:lang w:val="tr-TR"/>
        </w:rPr>
        <w:t xml:space="preserve"> </w:t>
      </w:r>
      <w:r w:rsidR="00E15D4B" w:rsidRPr="001B1C3B">
        <w:rPr>
          <w:lang w:val="tr-TR"/>
        </w:rPr>
        <w:t>tutarındaki</w:t>
      </w:r>
      <w:r w:rsidR="00A13C8C" w:rsidRPr="001B1C3B">
        <w:rPr>
          <w:lang w:val="tr-TR"/>
        </w:rPr>
        <w:t xml:space="preserve"> </w:t>
      </w:r>
      <w:r w:rsidR="00E15D4B" w:rsidRPr="001B1C3B">
        <w:rPr>
          <w:lang w:val="tr-TR"/>
        </w:rPr>
        <w:t>ertelenmiş</w:t>
      </w:r>
      <w:r w:rsidR="00A13C8C" w:rsidRPr="001B1C3B">
        <w:rPr>
          <w:lang w:val="tr-TR"/>
        </w:rPr>
        <w:t xml:space="preserve"> </w:t>
      </w:r>
      <w:r w:rsidR="00E15D4B" w:rsidRPr="001B1C3B">
        <w:rPr>
          <w:lang w:val="tr-TR"/>
        </w:rPr>
        <w:t>vergi</w:t>
      </w:r>
      <w:r w:rsidR="00A13C8C" w:rsidRPr="001B1C3B">
        <w:rPr>
          <w:lang w:val="tr-TR"/>
        </w:rPr>
        <w:t xml:space="preserve"> </w:t>
      </w:r>
      <w:r w:rsidR="00E15D4B" w:rsidRPr="001B1C3B">
        <w:rPr>
          <w:lang w:val="tr-TR"/>
        </w:rPr>
        <w:t>varlığı</w:t>
      </w:r>
      <w:r w:rsidR="00A13C8C" w:rsidRPr="001B1C3B">
        <w:rPr>
          <w:lang w:val="tr-TR"/>
        </w:rPr>
        <w:t xml:space="preserve"> </w:t>
      </w:r>
      <w:r w:rsidR="00E15D4B" w:rsidRPr="001B1C3B">
        <w:rPr>
          <w:lang w:val="tr-TR"/>
        </w:rPr>
        <w:t>ile</w:t>
      </w:r>
      <w:r w:rsidR="00A13C8C" w:rsidRPr="001B1C3B">
        <w:rPr>
          <w:lang w:val="tr-TR"/>
        </w:rPr>
        <w:t xml:space="preserve"> </w:t>
      </w:r>
      <w:r w:rsidR="009534F9" w:rsidRPr="001B1C3B">
        <w:rPr>
          <w:lang w:val="tr-TR"/>
        </w:rPr>
        <w:t>12,428,925</w:t>
      </w:r>
      <w:r w:rsidR="00A13C8C" w:rsidRPr="001B1C3B">
        <w:rPr>
          <w:lang w:val="tr-TR"/>
        </w:rPr>
        <w:t xml:space="preserve"> </w:t>
      </w:r>
      <w:r w:rsidR="0020350D" w:rsidRPr="001B1C3B">
        <w:rPr>
          <w:lang w:val="tr-TR"/>
        </w:rPr>
        <w:t>TL</w:t>
      </w:r>
      <w:r w:rsidR="00A13C8C" w:rsidRPr="001B1C3B">
        <w:rPr>
          <w:lang w:val="tr-TR"/>
        </w:rPr>
        <w:t xml:space="preserve"> </w:t>
      </w:r>
      <w:r w:rsidR="0020350D" w:rsidRPr="001B1C3B">
        <w:rPr>
          <w:lang w:val="tr-TR"/>
        </w:rPr>
        <w:t>(31</w:t>
      </w:r>
      <w:r w:rsidR="00A13C8C" w:rsidRPr="001B1C3B">
        <w:rPr>
          <w:lang w:val="tr-TR"/>
        </w:rPr>
        <w:t xml:space="preserve"> </w:t>
      </w:r>
      <w:r w:rsidR="00C120A5" w:rsidRPr="001B1C3B">
        <w:rPr>
          <w:lang w:val="tr-TR"/>
        </w:rPr>
        <w:t>Aralık</w:t>
      </w:r>
      <w:r w:rsidR="00A13C8C" w:rsidRPr="001B1C3B">
        <w:rPr>
          <w:lang w:val="tr-TR"/>
        </w:rPr>
        <w:t xml:space="preserve"> </w:t>
      </w:r>
      <w:r w:rsidR="00C120A5" w:rsidRPr="001B1C3B">
        <w:rPr>
          <w:lang w:val="tr-TR"/>
        </w:rPr>
        <w:t>202</w:t>
      </w:r>
      <w:r w:rsidR="00B12241" w:rsidRPr="001B1C3B">
        <w:rPr>
          <w:lang w:val="tr-TR"/>
        </w:rPr>
        <w:t>4</w:t>
      </w:r>
      <w:r w:rsidR="00C120A5" w:rsidRPr="001B1C3B">
        <w:rPr>
          <w:lang w:val="tr-TR"/>
        </w:rPr>
        <w:t>:</w:t>
      </w:r>
      <w:r w:rsidR="00A13C8C" w:rsidRPr="001B1C3B">
        <w:rPr>
          <w:lang w:val="tr-TR"/>
        </w:rPr>
        <w:t xml:space="preserve"> </w:t>
      </w:r>
      <w:r w:rsidR="004B3B5A" w:rsidRPr="001B1C3B">
        <w:rPr>
          <w:lang w:val="tr-TR"/>
        </w:rPr>
        <w:t>5,622,677</w:t>
      </w:r>
      <w:r w:rsidR="00A13C8C" w:rsidRPr="001B1C3B">
        <w:rPr>
          <w:lang w:val="tr-TR"/>
        </w:rPr>
        <w:t xml:space="preserve"> </w:t>
      </w:r>
      <w:r w:rsidR="00E15D4B" w:rsidRPr="001B1C3B">
        <w:rPr>
          <w:lang w:val="tr-TR"/>
        </w:rPr>
        <w:t>TL)</w:t>
      </w:r>
      <w:r w:rsidR="00A13C8C" w:rsidRPr="001B1C3B">
        <w:rPr>
          <w:lang w:val="tr-TR"/>
        </w:rPr>
        <w:t xml:space="preserve"> </w:t>
      </w:r>
      <w:r w:rsidR="00E15D4B" w:rsidRPr="001B1C3B">
        <w:rPr>
          <w:lang w:val="tr-TR"/>
        </w:rPr>
        <w:t>tutarındaki</w:t>
      </w:r>
      <w:r w:rsidR="00A13C8C" w:rsidRPr="001B1C3B">
        <w:rPr>
          <w:lang w:val="tr-TR"/>
        </w:rPr>
        <w:t xml:space="preserve"> </w:t>
      </w:r>
      <w:r w:rsidR="00E15D4B" w:rsidRPr="001B1C3B">
        <w:rPr>
          <w:lang w:val="tr-TR"/>
        </w:rPr>
        <w:t>ertelenmiş</w:t>
      </w:r>
      <w:r w:rsidR="00A13C8C" w:rsidRPr="001B1C3B">
        <w:rPr>
          <w:lang w:val="tr-TR"/>
        </w:rPr>
        <w:t xml:space="preserve"> </w:t>
      </w:r>
      <w:r w:rsidR="00E15D4B" w:rsidRPr="001B1C3B">
        <w:rPr>
          <w:lang w:val="tr-TR"/>
        </w:rPr>
        <w:t>vergi</w:t>
      </w:r>
      <w:r w:rsidR="00A13C8C" w:rsidRPr="001B1C3B">
        <w:rPr>
          <w:lang w:val="tr-TR"/>
        </w:rPr>
        <w:t xml:space="preserve"> </w:t>
      </w:r>
      <w:r w:rsidR="00E15D4B" w:rsidRPr="001B1C3B">
        <w:rPr>
          <w:lang w:val="tr-TR"/>
        </w:rPr>
        <w:t>borcu</w:t>
      </w:r>
      <w:r w:rsidR="00A13C8C" w:rsidRPr="001B1C3B">
        <w:rPr>
          <w:lang w:val="tr-TR"/>
        </w:rPr>
        <w:t xml:space="preserve"> </w:t>
      </w:r>
      <w:r w:rsidR="00E15D4B" w:rsidRPr="001B1C3B">
        <w:rPr>
          <w:lang w:val="tr-TR"/>
        </w:rPr>
        <w:t>netleştirilmek</w:t>
      </w:r>
      <w:r w:rsidR="00A13C8C" w:rsidRPr="001B1C3B">
        <w:rPr>
          <w:lang w:val="tr-TR"/>
        </w:rPr>
        <w:t xml:space="preserve"> </w:t>
      </w:r>
      <w:r w:rsidR="00E15D4B" w:rsidRPr="001B1C3B">
        <w:rPr>
          <w:lang w:val="tr-TR"/>
        </w:rPr>
        <w:t>suretiyle</w:t>
      </w:r>
      <w:r w:rsidR="00A13C8C" w:rsidRPr="001B1C3B">
        <w:rPr>
          <w:lang w:val="tr-TR"/>
        </w:rPr>
        <w:t xml:space="preserve"> </w:t>
      </w:r>
      <w:r w:rsidR="00E15D4B" w:rsidRPr="001B1C3B">
        <w:rPr>
          <w:lang w:val="tr-TR"/>
        </w:rPr>
        <w:t>kayıtlara</w:t>
      </w:r>
      <w:r w:rsidR="00A13C8C" w:rsidRPr="001B1C3B">
        <w:rPr>
          <w:lang w:val="tr-TR"/>
        </w:rPr>
        <w:t xml:space="preserve"> </w:t>
      </w:r>
      <w:r w:rsidR="00E15D4B" w:rsidRPr="001B1C3B">
        <w:rPr>
          <w:lang w:val="tr-TR"/>
        </w:rPr>
        <w:t>yansıtılmıştır.</w:t>
      </w:r>
      <w:r w:rsidR="00A13C8C" w:rsidRPr="001B1C3B">
        <w:rPr>
          <w:lang w:val="tr-TR"/>
        </w:rPr>
        <w:t xml:space="preserve"> </w:t>
      </w:r>
    </w:p>
    <w:p w14:paraId="3513A5D9" w14:textId="77777777" w:rsidR="00E15D4B" w:rsidRPr="001B1C3B" w:rsidRDefault="00E15D4B" w:rsidP="00E15D4B">
      <w:pPr>
        <w:spacing w:line="140" w:lineRule="exact"/>
        <w:jc w:val="both"/>
        <w:rPr>
          <w:lang w:val="tr-TR"/>
        </w:rPr>
      </w:pPr>
    </w:p>
    <w:p w14:paraId="0AA05E57" w14:textId="2A6034F6" w:rsidR="00234F3A" w:rsidRPr="001B1C3B" w:rsidRDefault="00E15D4B" w:rsidP="00E15D4B">
      <w:pPr>
        <w:jc w:val="both"/>
        <w:rPr>
          <w:lang w:val="tr-TR"/>
        </w:rPr>
      </w:pPr>
      <w:r w:rsidRPr="001B1C3B">
        <w:rPr>
          <w:lang w:val="tr-TR"/>
        </w:rPr>
        <w:t>Ertelenmiş</w:t>
      </w:r>
      <w:r w:rsidR="00A13C8C" w:rsidRPr="001B1C3B">
        <w:rPr>
          <w:lang w:val="tr-TR"/>
        </w:rPr>
        <w:t xml:space="preserve"> </w:t>
      </w:r>
      <w:r w:rsidRPr="001B1C3B">
        <w:rPr>
          <w:lang w:val="tr-TR"/>
        </w:rPr>
        <w:t>verginin</w:t>
      </w:r>
      <w:r w:rsidR="00A13C8C" w:rsidRPr="001B1C3B">
        <w:rPr>
          <w:lang w:val="tr-TR"/>
        </w:rPr>
        <w:t xml:space="preserve"> </w:t>
      </w:r>
      <w:r w:rsidRPr="001B1C3B">
        <w:rPr>
          <w:lang w:val="tr-TR"/>
        </w:rPr>
        <w:t>konusu</w:t>
      </w:r>
      <w:r w:rsidR="00A13C8C" w:rsidRPr="001B1C3B">
        <w:rPr>
          <w:lang w:val="tr-TR"/>
        </w:rPr>
        <w:t xml:space="preserve"> </w:t>
      </w:r>
      <w:r w:rsidRPr="001B1C3B">
        <w:rPr>
          <w:lang w:val="tr-TR"/>
        </w:rPr>
        <w:t>olan</w:t>
      </w:r>
      <w:r w:rsidR="00A13C8C" w:rsidRPr="001B1C3B">
        <w:rPr>
          <w:lang w:val="tr-TR"/>
        </w:rPr>
        <w:t xml:space="preserve"> </w:t>
      </w:r>
      <w:r w:rsidRPr="001B1C3B">
        <w:rPr>
          <w:lang w:val="tr-TR"/>
        </w:rPr>
        <w:t>varlıkların</w:t>
      </w:r>
      <w:r w:rsidR="00A13C8C" w:rsidRPr="001B1C3B">
        <w:rPr>
          <w:lang w:val="tr-TR"/>
        </w:rPr>
        <w:t xml:space="preserve"> </w:t>
      </w:r>
      <w:r w:rsidRPr="001B1C3B">
        <w:rPr>
          <w:lang w:val="tr-TR"/>
        </w:rPr>
        <w:t>defter</w:t>
      </w:r>
      <w:r w:rsidR="00A13C8C" w:rsidRPr="001B1C3B">
        <w:rPr>
          <w:lang w:val="tr-TR"/>
        </w:rPr>
        <w:t xml:space="preserve"> </w:t>
      </w:r>
      <w:r w:rsidRPr="001B1C3B">
        <w:rPr>
          <w:lang w:val="tr-TR"/>
        </w:rPr>
        <w:t>değeri</w:t>
      </w:r>
      <w:r w:rsidR="00A13C8C" w:rsidRPr="001B1C3B">
        <w:rPr>
          <w:lang w:val="tr-TR"/>
        </w:rPr>
        <w:t xml:space="preserve"> </w:t>
      </w:r>
      <w:r w:rsidRPr="001B1C3B">
        <w:rPr>
          <w:lang w:val="tr-TR"/>
        </w:rPr>
        <w:t>ile</w:t>
      </w:r>
      <w:r w:rsidR="00A13C8C" w:rsidRPr="001B1C3B">
        <w:rPr>
          <w:lang w:val="tr-TR"/>
        </w:rPr>
        <w:t xml:space="preserve"> </w:t>
      </w:r>
      <w:r w:rsidRPr="001B1C3B">
        <w:rPr>
          <w:lang w:val="tr-TR"/>
        </w:rPr>
        <w:t>vergiye</w:t>
      </w:r>
      <w:r w:rsidR="00A13C8C" w:rsidRPr="001B1C3B">
        <w:rPr>
          <w:lang w:val="tr-TR"/>
        </w:rPr>
        <w:t xml:space="preserve"> </w:t>
      </w:r>
      <w:r w:rsidRPr="001B1C3B">
        <w:rPr>
          <w:lang w:val="tr-TR"/>
        </w:rPr>
        <w:t>esas</w:t>
      </w:r>
      <w:r w:rsidR="00A13C8C" w:rsidRPr="001B1C3B">
        <w:rPr>
          <w:lang w:val="tr-TR"/>
        </w:rPr>
        <w:t xml:space="preserve"> </w:t>
      </w:r>
      <w:r w:rsidRPr="001B1C3B">
        <w:rPr>
          <w:lang w:val="tr-TR"/>
        </w:rPr>
        <w:t>değeri</w:t>
      </w:r>
      <w:r w:rsidR="00A13C8C" w:rsidRPr="001B1C3B">
        <w:rPr>
          <w:lang w:val="tr-TR"/>
        </w:rPr>
        <w:t xml:space="preserve"> </w:t>
      </w:r>
      <w:r w:rsidRPr="001B1C3B">
        <w:rPr>
          <w:lang w:val="tr-TR"/>
        </w:rPr>
        <w:t>arasında</w:t>
      </w:r>
      <w:r w:rsidR="00A13C8C" w:rsidRPr="001B1C3B">
        <w:rPr>
          <w:lang w:val="tr-TR"/>
        </w:rPr>
        <w:t xml:space="preserve"> </w:t>
      </w:r>
      <w:r w:rsidRPr="001B1C3B">
        <w:rPr>
          <w:lang w:val="tr-TR"/>
        </w:rPr>
        <w:t>ortaya</w:t>
      </w:r>
      <w:r w:rsidR="00A13C8C" w:rsidRPr="001B1C3B">
        <w:rPr>
          <w:lang w:val="tr-TR"/>
        </w:rPr>
        <w:t xml:space="preserve"> </w:t>
      </w:r>
      <w:r w:rsidRPr="001B1C3B">
        <w:rPr>
          <w:lang w:val="tr-TR"/>
        </w:rPr>
        <w:t>çıkan</w:t>
      </w:r>
      <w:r w:rsidR="00A13C8C" w:rsidRPr="001B1C3B">
        <w:rPr>
          <w:lang w:val="tr-TR"/>
        </w:rPr>
        <w:t xml:space="preserve"> </w:t>
      </w:r>
      <w:r w:rsidRPr="001B1C3B">
        <w:rPr>
          <w:lang w:val="tr-TR"/>
        </w:rPr>
        <w:t>farkların</w:t>
      </w:r>
      <w:r w:rsidR="00A13C8C" w:rsidRPr="001B1C3B">
        <w:rPr>
          <w:lang w:val="tr-TR"/>
        </w:rPr>
        <w:t xml:space="preserve"> </w:t>
      </w:r>
      <w:r w:rsidRPr="001B1C3B">
        <w:rPr>
          <w:lang w:val="tr-TR"/>
        </w:rPr>
        <w:t>özkaynaklar</w:t>
      </w:r>
      <w:r w:rsidR="00A13C8C" w:rsidRPr="001B1C3B">
        <w:rPr>
          <w:lang w:val="tr-TR"/>
        </w:rPr>
        <w:t xml:space="preserve"> </w:t>
      </w:r>
      <w:r w:rsidRPr="001B1C3B">
        <w:rPr>
          <w:lang w:val="tr-TR"/>
        </w:rPr>
        <w:t>hesap</w:t>
      </w:r>
      <w:r w:rsidR="00A13C8C" w:rsidRPr="001B1C3B">
        <w:rPr>
          <w:lang w:val="tr-TR"/>
        </w:rPr>
        <w:t xml:space="preserve"> </w:t>
      </w:r>
      <w:r w:rsidRPr="001B1C3B">
        <w:rPr>
          <w:lang w:val="tr-TR"/>
        </w:rPr>
        <w:t>grubuyla</w:t>
      </w:r>
      <w:r w:rsidR="00A13C8C" w:rsidRPr="001B1C3B">
        <w:rPr>
          <w:lang w:val="tr-TR"/>
        </w:rPr>
        <w:t xml:space="preserve"> </w:t>
      </w:r>
      <w:r w:rsidRPr="001B1C3B">
        <w:rPr>
          <w:lang w:val="tr-TR"/>
        </w:rPr>
        <w:t>ilişkili</w:t>
      </w:r>
      <w:r w:rsidR="00A13C8C" w:rsidRPr="001B1C3B">
        <w:rPr>
          <w:lang w:val="tr-TR"/>
        </w:rPr>
        <w:t xml:space="preserve"> </w:t>
      </w:r>
      <w:r w:rsidRPr="001B1C3B">
        <w:rPr>
          <w:lang w:val="tr-TR"/>
        </w:rPr>
        <w:t>olması</w:t>
      </w:r>
      <w:r w:rsidR="00A13C8C" w:rsidRPr="001B1C3B">
        <w:rPr>
          <w:lang w:val="tr-TR"/>
        </w:rPr>
        <w:t xml:space="preserve"> </w:t>
      </w:r>
      <w:r w:rsidRPr="001B1C3B">
        <w:rPr>
          <w:lang w:val="tr-TR"/>
        </w:rPr>
        <w:t>halinde</w:t>
      </w:r>
      <w:r w:rsidR="00A13C8C" w:rsidRPr="001B1C3B">
        <w:rPr>
          <w:lang w:val="tr-TR"/>
        </w:rPr>
        <w:t xml:space="preserve"> </w:t>
      </w:r>
      <w:r w:rsidRPr="001B1C3B">
        <w:rPr>
          <w:lang w:val="tr-TR"/>
        </w:rPr>
        <w:t>ise</w:t>
      </w:r>
      <w:r w:rsidR="00A13C8C" w:rsidRPr="001B1C3B">
        <w:rPr>
          <w:lang w:val="tr-TR"/>
        </w:rPr>
        <w:t xml:space="preserve"> </w:t>
      </w:r>
      <w:r w:rsidRPr="001B1C3B">
        <w:rPr>
          <w:lang w:val="tr-TR"/>
        </w:rPr>
        <w:t>ertelenmiş</w:t>
      </w:r>
      <w:r w:rsidR="00A13C8C" w:rsidRPr="001B1C3B">
        <w:rPr>
          <w:lang w:val="tr-TR"/>
        </w:rPr>
        <w:t xml:space="preserve"> </w:t>
      </w:r>
      <w:r w:rsidRPr="001B1C3B">
        <w:rPr>
          <w:lang w:val="tr-TR"/>
        </w:rPr>
        <w:t>vergi</w:t>
      </w:r>
      <w:r w:rsidR="00A13C8C" w:rsidRPr="001B1C3B">
        <w:rPr>
          <w:lang w:val="tr-TR"/>
        </w:rPr>
        <w:t xml:space="preserve"> </w:t>
      </w:r>
      <w:r w:rsidRPr="001B1C3B">
        <w:rPr>
          <w:lang w:val="tr-TR"/>
        </w:rPr>
        <w:t>varlığı</w:t>
      </w:r>
      <w:r w:rsidR="00A13C8C" w:rsidRPr="001B1C3B">
        <w:rPr>
          <w:lang w:val="tr-TR"/>
        </w:rPr>
        <w:t xml:space="preserve"> </w:t>
      </w:r>
      <w:r w:rsidRPr="001B1C3B">
        <w:rPr>
          <w:lang w:val="tr-TR"/>
        </w:rPr>
        <w:t>veya</w:t>
      </w:r>
      <w:r w:rsidR="00A13C8C" w:rsidRPr="001B1C3B">
        <w:rPr>
          <w:lang w:val="tr-TR"/>
        </w:rPr>
        <w:t xml:space="preserve"> </w:t>
      </w:r>
      <w:r w:rsidRPr="001B1C3B">
        <w:rPr>
          <w:lang w:val="tr-TR"/>
        </w:rPr>
        <w:t>borcu</w:t>
      </w:r>
      <w:r w:rsidR="00A13C8C" w:rsidRPr="001B1C3B">
        <w:rPr>
          <w:lang w:val="tr-TR"/>
        </w:rPr>
        <w:t xml:space="preserve"> </w:t>
      </w:r>
      <w:r w:rsidRPr="001B1C3B">
        <w:rPr>
          <w:lang w:val="tr-TR"/>
        </w:rPr>
        <w:t>bu</w:t>
      </w:r>
      <w:r w:rsidR="00A13C8C" w:rsidRPr="001B1C3B">
        <w:rPr>
          <w:lang w:val="tr-TR"/>
        </w:rPr>
        <w:t xml:space="preserve"> </w:t>
      </w:r>
      <w:r w:rsidRPr="001B1C3B">
        <w:rPr>
          <w:lang w:val="tr-TR"/>
        </w:rPr>
        <w:t>grupta</w:t>
      </w:r>
      <w:r w:rsidR="00A13C8C" w:rsidRPr="001B1C3B">
        <w:rPr>
          <w:lang w:val="tr-TR"/>
        </w:rPr>
        <w:t xml:space="preserve"> </w:t>
      </w:r>
      <w:r w:rsidRPr="001B1C3B">
        <w:rPr>
          <w:lang w:val="tr-TR"/>
        </w:rPr>
        <w:t>yer</w:t>
      </w:r>
      <w:r w:rsidR="00A13C8C" w:rsidRPr="001B1C3B">
        <w:rPr>
          <w:lang w:val="tr-TR"/>
        </w:rPr>
        <w:t xml:space="preserve"> </w:t>
      </w:r>
      <w:r w:rsidRPr="001B1C3B">
        <w:rPr>
          <w:lang w:val="tr-TR"/>
        </w:rPr>
        <w:t>alan</w:t>
      </w:r>
      <w:r w:rsidR="00A13C8C" w:rsidRPr="001B1C3B">
        <w:rPr>
          <w:lang w:val="tr-TR"/>
        </w:rPr>
        <w:t xml:space="preserve"> </w:t>
      </w:r>
      <w:r w:rsidRPr="001B1C3B">
        <w:rPr>
          <w:lang w:val="tr-TR"/>
        </w:rPr>
        <w:t>ilgili</w:t>
      </w:r>
      <w:r w:rsidR="00A13C8C" w:rsidRPr="001B1C3B">
        <w:rPr>
          <w:lang w:val="tr-TR"/>
        </w:rPr>
        <w:t xml:space="preserve"> </w:t>
      </w:r>
      <w:r w:rsidRPr="001B1C3B">
        <w:rPr>
          <w:lang w:val="tr-TR"/>
        </w:rPr>
        <w:t>hesaplarla</w:t>
      </w:r>
      <w:r w:rsidR="00A13C8C" w:rsidRPr="001B1C3B">
        <w:rPr>
          <w:lang w:val="tr-TR"/>
        </w:rPr>
        <w:t xml:space="preserve"> </w:t>
      </w:r>
      <w:r w:rsidRPr="001B1C3B">
        <w:rPr>
          <w:lang w:val="tr-TR"/>
        </w:rPr>
        <w:t>netleştirilmiştir.</w:t>
      </w:r>
    </w:p>
    <w:p w14:paraId="4ACE02DD" w14:textId="77777777" w:rsidR="00680542" w:rsidRPr="001B1C3B" w:rsidRDefault="00680542" w:rsidP="00680542">
      <w:pPr>
        <w:spacing w:line="160" w:lineRule="exact"/>
        <w:jc w:val="both"/>
        <w:rPr>
          <w:lang w:val="tr-TR"/>
        </w:rPr>
      </w:pPr>
    </w:p>
    <w:tbl>
      <w:tblPr>
        <w:tblW w:w="9245" w:type="dxa"/>
        <w:tblBorders>
          <w:top w:val="single" w:sz="4" w:space="0" w:color="auto"/>
          <w:left w:val="single" w:sz="4" w:space="0" w:color="auto"/>
          <w:bottom w:val="single" w:sz="4" w:space="0" w:color="auto"/>
          <w:right w:val="single" w:sz="4" w:space="0" w:color="auto"/>
          <w:insideH w:val="dotted" w:sz="4" w:space="0" w:color="auto"/>
          <w:insideV w:val="dotted" w:sz="4" w:space="0" w:color="auto"/>
        </w:tblBorders>
        <w:shd w:val="clear" w:color="auto" w:fill="FFFFFF"/>
        <w:tblLayout w:type="fixed"/>
        <w:tblCellMar>
          <w:left w:w="0" w:type="dxa"/>
          <w:right w:w="0" w:type="dxa"/>
        </w:tblCellMar>
        <w:tblLook w:val="0000" w:firstRow="0" w:lastRow="0" w:firstColumn="0" w:lastColumn="0" w:noHBand="0" w:noVBand="0"/>
      </w:tblPr>
      <w:tblGrid>
        <w:gridCol w:w="3919"/>
        <w:gridCol w:w="1162"/>
        <w:gridCol w:w="1453"/>
        <w:gridCol w:w="1308"/>
        <w:gridCol w:w="1403"/>
      </w:tblGrid>
      <w:tr w:rsidR="00AC76A0" w:rsidRPr="001B1C3B" w14:paraId="3D8DEBC2" w14:textId="77777777" w:rsidTr="008E12E2">
        <w:trPr>
          <w:cantSplit/>
          <w:trHeight w:val="415"/>
        </w:trPr>
        <w:tc>
          <w:tcPr>
            <w:tcW w:w="3919" w:type="dxa"/>
            <w:vMerge w:val="restart"/>
            <w:shd w:val="clear" w:color="auto" w:fill="FFFFFF"/>
            <w:noWrap/>
            <w:tcMar>
              <w:top w:w="15" w:type="dxa"/>
              <w:left w:w="15" w:type="dxa"/>
              <w:bottom w:w="0" w:type="dxa"/>
              <w:right w:w="15" w:type="dxa"/>
            </w:tcMar>
            <w:vAlign w:val="center"/>
          </w:tcPr>
          <w:p w14:paraId="61EDEE02" w14:textId="77777777" w:rsidR="00AC76A0" w:rsidRPr="001B1C3B" w:rsidRDefault="00AC76A0" w:rsidP="003164CA">
            <w:pPr>
              <w:spacing w:line="230" w:lineRule="exact"/>
              <w:rPr>
                <w:b/>
                <w:sz w:val="18"/>
                <w:szCs w:val="18"/>
                <w:lang w:val="tr-TR"/>
              </w:rPr>
            </w:pPr>
          </w:p>
        </w:tc>
        <w:tc>
          <w:tcPr>
            <w:tcW w:w="2615" w:type="dxa"/>
            <w:gridSpan w:val="2"/>
            <w:shd w:val="clear" w:color="auto" w:fill="FFFFFF"/>
            <w:noWrap/>
            <w:tcMar>
              <w:top w:w="15" w:type="dxa"/>
              <w:left w:w="15" w:type="dxa"/>
              <w:bottom w:w="0" w:type="dxa"/>
              <w:right w:w="15" w:type="dxa"/>
            </w:tcMar>
          </w:tcPr>
          <w:p w14:paraId="7FD0A780" w14:textId="71839CBB" w:rsidR="00AC76A0" w:rsidRPr="001B1C3B" w:rsidRDefault="00AC76A0" w:rsidP="003164CA">
            <w:pPr>
              <w:spacing w:line="230" w:lineRule="exact"/>
              <w:ind w:right="-2"/>
              <w:jc w:val="center"/>
              <w:rPr>
                <w:rFonts w:eastAsia="Arial Unicode MS"/>
                <w:b/>
                <w:i/>
                <w:sz w:val="18"/>
                <w:szCs w:val="18"/>
                <w:lang w:val="tr-TR"/>
              </w:rPr>
            </w:pPr>
            <w:r w:rsidRPr="001B1C3B">
              <w:rPr>
                <w:rFonts w:eastAsia="Arial Unicode MS"/>
                <w:b/>
                <w:i/>
                <w:sz w:val="18"/>
                <w:szCs w:val="18"/>
                <w:lang w:val="tr-TR"/>
              </w:rPr>
              <w:t>Cari</w:t>
            </w:r>
            <w:r w:rsidR="00A13C8C" w:rsidRPr="001B1C3B">
              <w:rPr>
                <w:rFonts w:eastAsia="Arial Unicode MS"/>
                <w:b/>
                <w:i/>
                <w:sz w:val="18"/>
                <w:szCs w:val="18"/>
                <w:lang w:val="tr-TR"/>
              </w:rPr>
              <w:t xml:space="preserve"> </w:t>
            </w:r>
            <w:r w:rsidRPr="001B1C3B">
              <w:rPr>
                <w:rFonts w:eastAsia="Arial Unicode MS"/>
                <w:b/>
                <w:i/>
                <w:sz w:val="18"/>
                <w:szCs w:val="18"/>
                <w:lang w:val="tr-TR"/>
              </w:rPr>
              <w:t>Dönem</w:t>
            </w:r>
          </w:p>
        </w:tc>
        <w:tc>
          <w:tcPr>
            <w:tcW w:w="2711" w:type="dxa"/>
            <w:gridSpan w:val="2"/>
            <w:shd w:val="clear" w:color="auto" w:fill="FFFFFF"/>
          </w:tcPr>
          <w:p w14:paraId="02B6E578" w14:textId="3BC0F8AC" w:rsidR="00AC76A0" w:rsidRPr="001B1C3B" w:rsidRDefault="00C579B6" w:rsidP="003164CA">
            <w:pPr>
              <w:spacing w:line="230" w:lineRule="exact"/>
              <w:ind w:right="-2"/>
              <w:jc w:val="center"/>
              <w:rPr>
                <w:rFonts w:eastAsia="Arial Unicode MS"/>
                <w:b/>
                <w:i/>
                <w:sz w:val="18"/>
                <w:szCs w:val="18"/>
                <w:lang w:val="tr-TR"/>
              </w:rPr>
            </w:pPr>
            <w:r w:rsidRPr="001B1C3B">
              <w:rPr>
                <w:rFonts w:eastAsia="Arial Unicode MS"/>
                <w:b/>
                <w:i/>
                <w:sz w:val="18"/>
                <w:szCs w:val="18"/>
                <w:lang w:val="tr-TR"/>
              </w:rPr>
              <w:t>Önceki</w:t>
            </w:r>
            <w:r w:rsidR="00A13C8C" w:rsidRPr="001B1C3B">
              <w:rPr>
                <w:rFonts w:eastAsia="Arial Unicode MS"/>
                <w:b/>
                <w:i/>
                <w:sz w:val="18"/>
                <w:szCs w:val="18"/>
                <w:lang w:val="tr-TR"/>
              </w:rPr>
              <w:t xml:space="preserve"> </w:t>
            </w:r>
            <w:r w:rsidRPr="001B1C3B">
              <w:rPr>
                <w:rFonts w:eastAsia="Arial Unicode MS"/>
                <w:b/>
                <w:i/>
                <w:sz w:val="18"/>
                <w:szCs w:val="18"/>
                <w:lang w:val="tr-TR"/>
              </w:rPr>
              <w:t>Dönem</w:t>
            </w:r>
          </w:p>
        </w:tc>
      </w:tr>
      <w:tr w:rsidR="00AC76A0" w:rsidRPr="001B1C3B" w14:paraId="29A3A833" w14:textId="77777777" w:rsidTr="007D3F63">
        <w:trPr>
          <w:cantSplit/>
          <w:trHeight w:val="119"/>
        </w:trPr>
        <w:tc>
          <w:tcPr>
            <w:tcW w:w="3919" w:type="dxa"/>
            <w:vMerge/>
            <w:noWrap/>
            <w:tcMar>
              <w:top w:w="15" w:type="dxa"/>
              <w:left w:w="15" w:type="dxa"/>
              <w:bottom w:w="0" w:type="dxa"/>
              <w:right w:w="15" w:type="dxa"/>
            </w:tcMar>
            <w:vAlign w:val="center"/>
          </w:tcPr>
          <w:p w14:paraId="089A500B" w14:textId="77777777" w:rsidR="00AC76A0" w:rsidRPr="001B1C3B" w:rsidRDefault="00AC76A0" w:rsidP="003164CA">
            <w:pPr>
              <w:spacing w:line="230" w:lineRule="exact"/>
              <w:ind w:right="-2"/>
              <w:jc w:val="center"/>
              <w:rPr>
                <w:rFonts w:eastAsia="Arial Unicode MS"/>
                <w:lang w:val="tr-TR"/>
              </w:rPr>
            </w:pPr>
          </w:p>
        </w:tc>
        <w:tc>
          <w:tcPr>
            <w:tcW w:w="1162" w:type="dxa"/>
            <w:shd w:val="clear" w:color="auto" w:fill="FFFFFF"/>
            <w:noWrap/>
            <w:tcMar>
              <w:top w:w="15" w:type="dxa"/>
              <w:left w:w="15" w:type="dxa"/>
              <w:bottom w:w="0" w:type="dxa"/>
              <w:right w:w="15" w:type="dxa"/>
            </w:tcMar>
            <w:vAlign w:val="center"/>
          </w:tcPr>
          <w:p w14:paraId="22FD62F5" w14:textId="19ECE2D3" w:rsidR="00AC76A0" w:rsidRPr="001B1C3B" w:rsidRDefault="00AC76A0" w:rsidP="003164CA">
            <w:pPr>
              <w:spacing w:line="230" w:lineRule="exact"/>
              <w:jc w:val="center"/>
              <w:rPr>
                <w:b/>
                <w:bCs/>
                <w:sz w:val="18"/>
                <w:szCs w:val="18"/>
                <w:lang w:val="tr-TR"/>
              </w:rPr>
            </w:pPr>
            <w:r w:rsidRPr="001B1C3B">
              <w:rPr>
                <w:b/>
                <w:bCs/>
                <w:sz w:val="18"/>
                <w:szCs w:val="18"/>
                <w:lang w:val="tr-TR"/>
              </w:rPr>
              <w:t>Vergi</w:t>
            </w:r>
            <w:r w:rsidR="00A13C8C" w:rsidRPr="001B1C3B">
              <w:rPr>
                <w:b/>
                <w:bCs/>
                <w:sz w:val="18"/>
                <w:szCs w:val="18"/>
                <w:lang w:val="tr-TR"/>
              </w:rPr>
              <w:t xml:space="preserve"> </w:t>
            </w:r>
            <w:r w:rsidRPr="001B1C3B">
              <w:rPr>
                <w:b/>
                <w:bCs/>
                <w:sz w:val="18"/>
                <w:szCs w:val="18"/>
                <w:lang w:val="tr-TR"/>
              </w:rPr>
              <w:t>Matrahı</w:t>
            </w:r>
          </w:p>
        </w:tc>
        <w:tc>
          <w:tcPr>
            <w:tcW w:w="1453" w:type="dxa"/>
            <w:shd w:val="clear" w:color="auto" w:fill="FFFFFF"/>
            <w:noWrap/>
            <w:tcMar>
              <w:top w:w="15" w:type="dxa"/>
              <w:left w:w="15" w:type="dxa"/>
              <w:bottom w:w="0" w:type="dxa"/>
              <w:right w:w="15" w:type="dxa"/>
            </w:tcMar>
            <w:vAlign w:val="center"/>
          </w:tcPr>
          <w:p w14:paraId="6DCA03E1" w14:textId="3D4904B5" w:rsidR="00AC76A0" w:rsidRPr="001B1C3B" w:rsidRDefault="00AC76A0" w:rsidP="003164CA">
            <w:pPr>
              <w:spacing w:line="230" w:lineRule="exact"/>
              <w:jc w:val="center"/>
              <w:rPr>
                <w:b/>
                <w:bCs/>
                <w:sz w:val="18"/>
                <w:szCs w:val="18"/>
                <w:lang w:val="tr-TR"/>
              </w:rPr>
            </w:pPr>
            <w:r w:rsidRPr="001B1C3B">
              <w:rPr>
                <w:b/>
                <w:bCs/>
                <w:sz w:val="18"/>
                <w:szCs w:val="18"/>
                <w:lang w:val="tr-TR"/>
              </w:rPr>
              <w:t>Ertelenmiş</w:t>
            </w:r>
            <w:r w:rsidR="00A13C8C" w:rsidRPr="001B1C3B">
              <w:rPr>
                <w:b/>
                <w:bCs/>
                <w:sz w:val="18"/>
                <w:szCs w:val="18"/>
                <w:lang w:val="tr-TR"/>
              </w:rPr>
              <w:t xml:space="preserve"> </w:t>
            </w:r>
            <w:r w:rsidRPr="001B1C3B">
              <w:rPr>
                <w:b/>
                <w:bCs/>
                <w:sz w:val="18"/>
                <w:szCs w:val="18"/>
                <w:lang w:val="tr-TR"/>
              </w:rPr>
              <w:t>Vergi</w:t>
            </w:r>
            <w:r w:rsidR="00A13C8C" w:rsidRPr="001B1C3B">
              <w:rPr>
                <w:b/>
                <w:bCs/>
                <w:sz w:val="18"/>
                <w:szCs w:val="18"/>
                <w:lang w:val="tr-TR"/>
              </w:rPr>
              <w:t xml:space="preserve"> </w:t>
            </w:r>
            <w:r w:rsidRPr="001B1C3B">
              <w:rPr>
                <w:b/>
                <w:bCs/>
                <w:sz w:val="18"/>
                <w:szCs w:val="18"/>
                <w:lang w:val="tr-TR"/>
              </w:rPr>
              <w:t>Tutarı</w:t>
            </w:r>
          </w:p>
        </w:tc>
        <w:tc>
          <w:tcPr>
            <w:tcW w:w="1308" w:type="dxa"/>
            <w:shd w:val="clear" w:color="auto" w:fill="FFFFFF"/>
            <w:vAlign w:val="center"/>
          </w:tcPr>
          <w:p w14:paraId="7A03B563" w14:textId="67AE0B7F" w:rsidR="00AC76A0" w:rsidRPr="001B1C3B" w:rsidRDefault="00AC76A0" w:rsidP="003164CA">
            <w:pPr>
              <w:spacing w:line="230" w:lineRule="exact"/>
              <w:jc w:val="center"/>
              <w:rPr>
                <w:b/>
                <w:bCs/>
                <w:sz w:val="18"/>
                <w:szCs w:val="18"/>
                <w:lang w:val="tr-TR"/>
              </w:rPr>
            </w:pPr>
            <w:r w:rsidRPr="001B1C3B">
              <w:rPr>
                <w:b/>
                <w:bCs/>
                <w:sz w:val="18"/>
                <w:szCs w:val="18"/>
                <w:lang w:val="tr-TR"/>
              </w:rPr>
              <w:t>Vergi</w:t>
            </w:r>
            <w:r w:rsidR="00A13C8C" w:rsidRPr="001B1C3B">
              <w:rPr>
                <w:b/>
                <w:bCs/>
                <w:sz w:val="18"/>
                <w:szCs w:val="18"/>
                <w:lang w:val="tr-TR"/>
              </w:rPr>
              <w:t xml:space="preserve"> </w:t>
            </w:r>
            <w:r w:rsidRPr="001B1C3B">
              <w:rPr>
                <w:b/>
                <w:bCs/>
                <w:sz w:val="18"/>
                <w:szCs w:val="18"/>
                <w:lang w:val="tr-TR"/>
              </w:rPr>
              <w:t>Matrahı</w:t>
            </w:r>
          </w:p>
        </w:tc>
        <w:tc>
          <w:tcPr>
            <w:tcW w:w="1403" w:type="dxa"/>
            <w:shd w:val="clear" w:color="auto" w:fill="FFFFFF"/>
            <w:vAlign w:val="center"/>
          </w:tcPr>
          <w:p w14:paraId="7B529178" w14:textId="7E434B3F" w:rsidR="00AC76A0" w:rsidRPr="001B1C3B" w:rsidRDefault="00AC76A0" w:rsidP="003164CA">
            <w:pPr>
              <w:spacing w:line="230" w:lineRule="exact"/>
              <w:jc w:val="center"/>
              <w:rPr>
                <w:b/>
                <w:bCs/>
                <w:sz w:val="18"/>
                <w:szCs w:val="18"/>
                <w:lang w:val="tr-TR"/>
              </w:rPr>
            </w:pPr>
            <w:r w:rsidRPr="001B1C3B">
              <w:rPr>
                <w:b/>
                <w:bCs/>
                <w:sz w:val="18"/>
                <w:szCs w:val="18"/>
                <w:lang w:val="tr-TR"/>
              </w:rPr>
              <w:t>Ertelenmiş</w:t>
            </w:r>
            <w:r w:rsidR="00A13C8C" w:rsidRPr="001B1C3B">
              <w:rPr>
                <w:b/>
                <w:bCs/>
                <w:sz w:val="18"/>
                <w:szCs w:val="18"/>
                <w:lang w:val="tr-TR"/>
              </w:rPr>
              <w:t xml:space="preserve"> </w:t>
            </w:r>
            <w:r w:rsidRPr="001B1C3B">
              <w:rPr>
                <w:b/>
                <w:bCs/>
                <w:sz w:val="18"/>
                <w:szCs w:val="18"/>
                <w:lang w:val="tr-TR"/>
              </w:rPr>
              <w:t>Vergi</w:t>
            </w:r>
            <w:r w:rsidR="00A13C8C" w:rsidRPr="001B1C3B">
              <w:rPr>
                <w:b/>
                <w:bCs/>
                <w:sz w:val="18"/>
                <w:szCs w:val="18"/>
                <w:lang w:val="tr-TR"/>
              </w:rPr>
              <w:t xml:space="preserve"> </w:t>
            </w:r>
            <w:r w:rsidRPr="001B1C3B">
              <w:rPr>
                <w:b/>
                <w:bCs/>
                <w:sz w:val="18"/>
                <w:szCs w:val="18"/>
                <w:lang w:val="tr-TR"/>
              </w:rPr>
              <w:t>Tutarı</w:t>
            </w:r>
          </w:p>
        </w:tc>
      </w:tr>
      <w:tr w:rsidR="008640C5" w:rsidRPr="001B1C3B" w14:paraId="67B085D6" w14:textId="77777777" w:rsidTr="008640C5">
        <w:trPr>
          <w:trHeight w:hRule="exact" w:val="283"/>
        </w:trPr>
        <w:tc>
          <w:tcPr>
            <w:tcW w:w="3919" w:type="dxa"/>
            <w:shd w:val="clear" w:color="auto" w:fill="FFFFFF"/>
            <w:tcMar>
              <w:top w:w="15" w:type="dxa"/>
              <w:left w:w="15" w:type="dxa"/>
              <w:bottom w:w="0" w:type="dxa"/>
              <w:right w:w="15" w:type="dxa"/>
            </w:tcMar>
            <w:vAlign w:val="center"/>
          </w:tcPr>
          <w:p w14:paraId="06786CE5" w14:textId="0A69542E" w:rsidR="008640C5" w:rsidRPr="001B1C3B" w:rsidRDefault="008640C5" w:rsidP="008640C5">
            <w:pPr>
              <w:ind w:left="57"/>
              <w:rPr>
                <w:sz w:val="18"/>
                <w:szCs w:val="18"/>
                <w:lang w:val="tr-TR"/>
              </w:rPr>
            </w:pPr>
            <w:r w:rsidRPr="001B1C3B">
              <w:rPr>
                <w:sz w:val="18"/>
                <w:szCs w:val="18"/>
                <w:lang w:val="tr-TR"/>
              </w:rPr>
              <w:t xml:space="preserve">Karşılıklar </w:t>
            </w:r>
            <w:r w:rsidRPr="001B1C3B">
              <w:rPr>
                <w:sz w:val="18"/>
                <w:szCs w:val="18"/>
                <w:vertAlign w:val="superscript"/>
                <w:lang w:val="tr-TR"/>
              </w:rPr>
              <w:t>(*)</w:t>
            </w:r>
          </w:p>
        </w:tc>
        <w:tc>
          <w:tcPr>
            <w:tcW w:w="1162" w:type="dxa"/>
            <w:shd w:val="clear" w:color="auto" w:fill="FFFFFF"/>
            <w:tcMar>
              <w:top w:w="15" w:type="dxa"/>
              <w:left w:w="15" w:type="dxa"/>
              <w:bottom w:w="0" w:type="dxa"/>
              <w:right w:w="15" w:type="dxa"/>
            </w:tcMar>
            <w:vAlign w:val="center"/>
          </w:tcPr>
          <w:p w14:paraId="54F641CA" w14:textId="34535234" w:rsidR="008640C5" w:rsidRPr="001B1C3B" w:rsidRDefault="008640C5" w:rsidP="008640C5">
            <w:pPr>
              <w:ind w:right="62"/>
              <w:jc w:val="right"/>
              <w:rPr>
                <w:sz w:val="18"/>
                <w:szCs w:val="18"/>
                <w:lang w:val="tr-TR"/>
              </w:rPr>
            </w:pPr>
            <w:r w:rsidRPr="001B1C3B">
              <w:rPr>
                <w:sz w:val="18"/>
                <w:szCs w:val="18"/>
                <w:lang w:val="tr-TR"/>
              </w:rPr>
              <w:t xml:space="preserve"> 16,472,657 </w:t>
            </w:r>
          </w:p>
        </w:tc>
        <w:tc>
          <w:tcPr>
            <w:tcW w:w="1453" w:type="dxa"/>
            <w:shd w:val="clear" w:color="auto" w:fill="FFFFFF"/>
            <w:noWrap/>
            <w:tcMar>
              <w:top w:w="15" w:type="dxa"/>
              <w:left w:w="15" w:type="dxa"/>
              <w:bottom w:w="0" w:type="dxa"/>
              <w:right w:w="15" w:type="dxa"/>
            </w:tcMar>
            <w:vAlign w:val="center"/>
          </w:tcPr>
          <w:p w14:paraId="0646CFDB" w14:textId="7B856BF4" w:rsidR="008640C5" w:rsidRPr="001B1C3B" w:rsidRDefault="008640C5" w:rsidP="008640C5">
            <w:pPr>
              <w:ind w:right="62"/>
              <w:jc w:val="right"/>
              <w:rPr>
                <w:sz w:val="18"/>
                <w:szCs w:val="18"/>
                <w:lang w:val="tr-TR"/>
              </w:rPr>
            </w:pPr>
            <w:r w:rsidRPr="001B1C3B">
              <w:rPr>
                <w:sz w:val="18"/>
                <w:szCs w:val="18"/>
                <w:lang w:val="tr-TR"/>
              </w:rPr>
              <w:t xml:space="preserve"> 4,890,980 </w:t>
            </w:r>
          </w:p>
        </w:tc>
        <w:tc>
          <w:tcPr>
            <w:tcW w:w="1308" w:type="dxa"/>
            <w:shd w:val="clear" w:color="auto" w:fill="FFFFFF"/>
            <w:vAlign w:val="center"/>
          </w:tcPr>
          <w:p w14:paraId="65A0C67E" w14:textId="229A6B11" w:rsidR="008640C5" w:rsidRPr="001B1C3B" w:rsidRDefault="008640C5" w:rsidP="008640C5">
            <w:pPr>
              <w:ind w:right="62"/>
              <w:jc w:val="right"/>
              <w:rPr>
                <w:sz w:val="18"/>
                <w:szCs w:val="18"/>
                <w:lang w:val="tr-TR"/>
              </w:rPr>
            </w:pPr>
            <w:r w:rsidRPr="001B1C3B">
              <w:rPr>
                <w:sz w:val="18"/>
                <w:szCs w:val="18"/>
                <w:lang w:val="tr-TR"/>
              </w:rPr>
              <w:t>9,761,815</w:t>
            </w:r>
          </w:p>
        </w:tc>
        <w:tc>
          <w:tcPr>
            <w:tcW w:w="1403" w:type="dxa"/>
            <w:shd w:val="clear" w:color="auto" w:fill="FFFFFF"/>
            <w:vAlign w:val="center"/>
          </w:tcPr>
          <w:p w14:paraId="63EBC9FB" w14:textId="351B74C5" w:rsidR="008640C5" w:rsidRPr="001B1C3B" w:rsidRDefault="008640C5" w:rsidP="008640C5">
            <w:pPr>
              <w:ind w:right="62"/>
              <w:jc w:val="right"/>
              <w:rPr>
                <w:sz w:val="18"/>
                <w:szCs w:val="18"/>
                <w:lang w:val="tr-TR"/>
              </w:rPr>
            </w:pPr>
            <w:r w:rsidRPr="001B1C3B">
              <w:rPr>
                <w:sz w:val="18"/>
                <w:szCs w:val="18"/>
                <w:lang w:val="tr-TR"/>
              </w:rPr>
              <w:t>2,897,336</w:t>
            </w:r>
          </w:p>
        </w:tc>
      </w:tr>
      <w:tr w:rsidR="008640C5" w:rsidRPr="001B1C3B" w14:paraId="639618CE" w14:textId="77777777" w:rsidTr="008640C5">
        <w:trPr>
          <w:trHeight w:hRule="exact" w:val="283"/>
        </w:trPr>
        <w:tc>
          <w:tcPr>
            <w:tcW w:w="3919" w:type="dxa"/>
            <w:shd w:val="clear" w:color="auto" w:fill="FFFFFF"/>
            <w:tcMar>
              <w:top w:w="15" w:type="dxa"/>
              <w:left w:w="15" w:type="dxa"/>
              <w:bottom w:w="0" w:type="dxa"/>
              <w:right w:w="15" w:type="dxa"/>
            </w:tcMar>
            <w:vAlign w:val="center"/>
          </w:tcPr>
          <w:p w14:paraId="7A0B52E8" w14:textId="657CA557" w:rsidR="008640C5" w:rsidRPr="001B1C3B" w:rsidRDefault="008640C5" w:rsidP="008640C5">
            <w:pPr>
              <w:ind w:left="57"/>
              <w:rPr>
                <w:sz w:val="18"/>
                <w:szCs w:val="18"/>
                <w:lang w:val="tr-TR"/>
              </w:rPr>
            </w:pPr>
            <w:r w:rsidRPr="001B1C3B">
              <w:rPr>
                <w:sz w:val="18"/>
                <w:szCs w:val="18"/>
                <w:lang w:val="tr-TR"/>
              </w:rPr>
              <w:t>I. ve II. Aşama Kredi Karşılıkları</w:t>
            </w:r>
          </w:p>
        </w:tc>
        <w:tc>
          <w:tcPr>
            <w:tcW w:w="1162" w:type="dxa"/>
            <w:shd w:val="clear" w:color="auto" w:fill="FFFFFF"/>
            <w:tcMar>
              <w:top w:w="15" w:type="dxa"/>
              <w:left w:w="15" w:type="dxa"/>
              <w:bottom w:w="0" w:type="dxa"/>
              <w:right w:w="15" w:type="dxa"/>
            </w:tcMar>
            <w:vAlign w:val="center"/>
          </w:tcPr>
          <w:p w14:paraId="1F788B44" w14:textId="488B7264" w:rsidR="008640C5" w:rsidRPr="001B1C3B" w:rsidRDefault="008640C5" w:rsidP="008640C5">
            <w:pPr>
              <w:ind w:right="62"/>
              <w:jc w:val="right"/>
              <w:rPr>
                <w:sz w:val="18"/>
                <w:szCs w:val="18"/>
                <w:lang w:val="tr-TR"/>
              </w:rPr>
            </w:pPr>
            <w:r w:rsidRPr="001B1C3B">
              <w:rPr>
                <w:sz w:val="18"/>
                <w:szCs w:val="18"/>
                <w:lang w:val="tr-TR"/>
              </w:rPr>
              <w:t xml:space="preserve"> 38,042,637 </w:t>
            </w:r>
          </w:p>
        </w:tc>
        <w:tc>
          <w:tcPr>
            <w:tcW w:w="1453" w:type="dxa"/>
            <w:shd w:val="clear" w:color="auto" w:fill="FFFFFF"/>
            <w:noWrap/>
            <w:tcMar>
              <w:top w:w="15" w:type="dxa"/>
              <w:left w:w="15" w:type="dxa"/>
              <w:bottom w:w="0" w:type="dxa"/>
              <w:right w:w="15" w:type="dxa"/>
            </w:tcMar>
            <w:vAlign w:val="center"/>
          </w:tcPr>
          <w:p w14:paraId="6E836247" w14:textId="28B03ED2" w:rsidR="008640C5" w:rsidRPr="001B1C3B" w:rsidRDefault="008640C5" w:rsidP="008640C5">
            <w:pPr>
              <w:ind w:right="62"/>
              <w:jc w:val="right"/>
              <w:rPr>
                <w:sz w:val="18"/>
                <w:szCs w:val="18"/>
                <w:lang w:val="tr-TR"/>
              </w:rPr>
            </w:pPr>
            <w:r w:rsidRPr="001B1C3B">
              <w:rPr>
                <w:sz w:val="18"/>
                <w:szCs w:val="18"/>
                <w:lang w:val="tr-TR"/>
              </w:rPr>
              <w:t xml:space="preserve"> 11,350,127 </w:t>
            </w:r>
          </w:p>
        </w:tc>
        <w:tc>
          <w:tcPr>
            <w:tcW w:w="1308" w:type="dxa"/>
            <w:shd w:val="clear" w:color="auto" w:fill="FFFFFF"/>
            <w:vAlign w:val="center"/>
          </w:tcPr>
          <w:p w14:paraId="415E2EEF" w14:textId="47067BDE" w:rsidR="008640C5" w:rsidRPr="001B1C3B" w:rsidRDefault="008640C5" w:rsidP="008640C5">
            <w:pPr>
              <w:ind w:right="62"/>
              <w:jc w:val="right"/>
              <w:rPr>
                <w:sz w:val="18"/>
                <w:szCs w:val="18"/>
                <w:lang w:val="tr-TR"/>
              </w:rPr>
            </w:pPr>
            <w:r w:rsidRPr="001B1C3B">
              <w:rPr>
                <w:sz w:val="18"/>
                <w:szCs w:val="18"/>
                <w:lang w:val="tr-TR"/>
              </w:rPr>
              <w:t>39,054,837</w:t>
            </w:r>
          </w:p>
        </w:tc>
        <w:tc>
          <w:tcPr>
            <w:tcW w:w="1403" w:type="dxa"/>
            <w:shd w:val="clear" w:color="auto" w:fill="FFFFFF"/>
            <w:vAlign w:val="center"/>
          </w:tcPr>
          <w:p w14:paraId="553B6B74" w14:textId="2454106E" w:rsidR="008640C5" w:rsidRPr="001B1C3B" w:rsidRDefault="008640C5" w:rsidP="008640C5">
            <w:pPr>
              <w:ind w:right="62"/>
              <w:jc w:val="right"/>
              <w:rPr>
                <w:sz w:val="18"/>
                <w:szCs w:val="18"/>
                <w:lang w:val="tr-TR"/>
              </w:rPr>
            </w:pPr>
            <w:r w:rsidRPr="001B1C3B">
              <w:rPr>
                <w:sz w:val="18"/>
                <w:szCs w:val="18"/>
                <w:lang w:val="tr-TR"/>
              </w:rPr>
              <w:t>11,663,118</w:t>
            </w:r>
          </w:p>
        </w:tc>
      </w:tr>
      <w:tr w:rsidR="008640C5" w:rsidRPr="001B1C3B" w14:paraId="7274D65A" w14:textId="77777777" w:rsidTr="008640C5">
        <w:trPr>
          <w:trHeight w:hRule="exact" w:val="454"/>
        </w:trPr>
        <w:tc>
          <w:tcPr>
            <w:tcW w:w="3919" w:type="dxa"/>
            <w:shd w:val="clear" w:color="auto" w:fill="FFFFFF"/>
            <w:tcMar>
              <w:top w:w="15" w:type="dxa"/>
              <w:left w:w="15" w:type="dxa"/>
              <w:bottom w:w="0" w:type="dxa"/>
              <w:right w:w="15" w:type="dxa"/>
            </w:tcMar>
            <w:vAlign w:val="center"/>
          </w:tcPr>
          <w:p w14:paraId="1042849C" w14:textId="3EC0266B" w:rsidR="008640C5" w:rsidRPr="001B1C3B" w:rsidRDefault="008640C5" w:rsidP="008640C5">
            <w:pPr>
              <w:ind w:left="57"/>
              <w:rPr>
                <w:sz w:val="18"/>
                <w:szCs w:val="18"/>
                <w:lang w:val="tr-TR"/>
              </w:rPr>
            </w:pPr>
            <w:r w:rsidRPr="001B1C3B">
              <w:rPr>
                <w:sz w:val="18"/>
                <w:szCs w:val="18"/>
                <w:lang w:val="tr-TR"/>
              </w:rPr>
              <w:t xml:space="preserve">Finansal Varlıkların Kayıtlı Değeri ile Vergi Değeri Arasındaki Farklar </w:t>
            </w:r>
            <w:r w:rsidRPr="001B1C3B">
              <w:rPr>
                <w:sz w:val="18"/>
                <w:szCs w:val="18"/>
                <w:vertAlign w:val="superscript"/>
                <w:lang w:val="tr-TR"/>
              </w:rPr>
              <w:t>(**)(****)</w:t>
            </w:r>
          </w:p>
        </w:tc>
        <w:tc>
          <w:tcPr>
            <w:tcW w:w="1162" w:type="dxa"/>
            <w:shd w:val="clear" w:color="auto" w:fill="FFFFFF"/>
            <w:tcMar>
              <w:top w:w="15" w:type="dxa"/>
              <w:left w:w="15" w:type="dxa"/>
              <w:bottom w:w="0" w:type="dxa"/>
              <w:right w:w="15" w:type="dxa"/>
            </w:tcMar>
            <w:vAlign w:val="center"/>
          </w:tcPr>
          <w:p w14:paraId="62E60C1E" w14:textId="0C66C5A0" w:rsidR="008640C5" w:rsidRPr="001B1C3B" w:rsidRDefault="008640C5" w:rsidP="008640C5">
            <w:pPr>
              <w:ind w:right="62"/>
              <w:jc w:val="right"/>
              <w:rPr>
                <w:sz w:val="18"/>
                <w:szCs w:val="18"/>
                <w:lang w:val="tr-TR"/>
              </w:rPr>
            </w:pPr>
            <w:r w:rsidRPr="001B1C3B">
              <w:rPr>
                <w:sz w:val="18"/>
                <w:szCs w:val="18"/>
                <w:lang w:val="tr-TR"/>
              </w:rPr>
              <w:t xml:space="preserve"> (34,185,473)</w:t>
            </w:r>
          </w:p>
        </w:tc>
        <w:tc>
          <w:tcPr>
            <w:tcW w:w="1453" w:type="dxa"/>
            <w:shd w:val="clear" w:color="auto" w:fill="FFFFFF"/>
            <w:noWrap/>
            <w:tcMar>
              <w:top w:w="15" w:type="dxa"/>
              <w:left w:w="15" w:type="dxa"/>
              <w:bottom w:w="0" w:type="dxa"/>
              <w:right w:w="15" w:type="dxa"/>
            </w:tcMar>
            <w:vAlign w:val="center"/>
          </w:tcPr>
          <w:p w14:paraId="2E6BC4A0" w14:textId="5DB83B9A" w:rsidR="008640C5" w:rsidRPr="001B1C3B" w:rsidRDefault="008640C5" w:rsidP="008640C5">
            <w:pPr>
              <w:ind w:right="62"/>
              <w:jc w:val="right"/>
              <w:rPr>
                <w:sz w:val="18"/>
                <w:szCs w:val="18"/>
                <w:lang w:val="tr-TR"/>
              </w:rPr>
            </w:pPr>
            <w:r w:rsidRPr="001B1C3B">
              <w:rPr>
                <w:sz w:val="18"/>
                <w:szCs w:val="18"/>
                <w:lang w:val="tr-TR"/>
              </w:rPr>
              <w:t xml:space="preserve"> (10,360,197)</w:t>
            </w:r>
          </w:p>
        </w:tc>
        <w:tc>
          <w:tcPr>
            <w:tcW w:w="1308" w:type="dxa"/>
            <w:shd w:val="clear" w:color="auto" w:fill="FFFFFF"/>
            <w:vAlign w:val="center"/>
          </w:tcPr>
          <w:p w14:paraId="7762ECE9" w14:textId="52DAD6D2" w:rsidR="008640C5" w:rsidRPr="001B1C3B" w:rsidRDefault="008640C5" w:rsidP="008640C5">
            <w:pPr>
              <w:ind w:right="62"/>
              <w:jc w:val="right"/>
              <w:rPr>
                <w:sz w:val="18"/>
                <w:szCs w:val="18"/>
                <w:lang w:val="tr-TR"/>
              </w:rPr>
            </w:pPr>
            <w:r w:rsidRPr="001B1C3B">
              <w:rPr>
                <w:sz w:val="18"/>
                <w:szCs w:val="18"/>
                <w:lang w:val="tr-TR"/>
              </w:rPr>
              <w:t>3,621,931</w:t>
            </w:r>
          </w:p>
        </w:tc>
        <w:tc>
          <w:tcPr>
            <w:tcW w:w="1403" w:type="dxa"/>
            <w:shd w:val="clear" w:color="auto" w:fill="FFFFFF"/>
            <w:vAlign w:val="center"/>
          </w:tcPr>
          <w:p w14:paraId="2927AF17" w14:textId="56051536" w:rsidR="008640C5" w:rsidRPr="001B1C3B" w:rsidRDefault="008640C5" w:rsidP="008640C5">
            <w:pPr>
              <w:ind w:right="62"/>
              <w:jc w:val="right"/>
              <w:rPr>
                <w:sz w:val="18"/>
                <w:szCs w:val="18"/>
                <w:lang w:val="tr-TR"/>
              </w:rPr>
            </w:pPr>
            <w:r w:rsidRPr="001B1C3B">
              <w:rPr>
                <w:sz w:val="18"/>
                <w:szCs w:val="18"/>
                <w:lang w:val="tr-TR"/>
              </w:rPr>
              <w:t>1,140,378</w:t>
            </w:r>
          </w:p>
        </w:tc>
      </w:tr>
      <w:tr w:rsidR="008640C5" w:rsidRPr="001B1C3B" w14:paraId="5FFEE1E7" w14:textId="77777777" w:rsidTr="008640C5">
        <w:trPr>
          <w:trHeight w:hRule="exact" w:val="283"/>
        </w:trPr>
        <w:tc>
          <w:tcPr>
            <w:tcW w:w="3919" w:type="dxa"/>
            <w:shd w:val="clear" w:color="auto" w:fill="FFFFFF"/>
            <w:tcMar>
              <w:top w:w="15" w:type="dxa"/>
              <w:left w:w="15" w:type="dxa"/>
              <w:bottom w:w="0" w:type="dxa"/>
              <w:right w:w="15" w:type="dxa"/>
            </w:tcMar>
            <w:vAlign w:val="center"/>
          </w:tcPr>
          <w:p w14:paraId="0750221A" w14:textId="5F157188" w:rsidR="008640C5" w:rsidRPr="001B1C3B" w:rsidRDefault="008640C5" w:rsidP="008640C5">
            <w:pPr>
              <w:ind w:left="57"/>
              <w:rPr>
                <w:sz w:val="18"/>
                <w:szCs w:val="18"/>
                <w:lang w:val="tr-TR"/>
              </w:rPr>
            </w:pPr>
            <w:r w:rsidRPr="001B1C3B">
              <w:rPr>
                <w:sz w:val="18"/>
                <w:szCs w:val="18"/>
                <w:lang w:val="tr-TR"/>
              </w:rPr>
              <w:t xml:space="preserve">Gayrimenkul Yeniden Değerleme Farkları </w:t>
            </w:r>
            <w:r w:rsidRPr="001B1C3B">
              <w:rPr>
                <w:sz w:val="18"/>
                <w:szCs w:val="18"/>
                <w:vertAlign w:val="superscript"/>
                <w:lang w:val="tr-TR"/>
              </w:rPr>
              <w:t>(***)(****)</w:t>
            </w:r>
          </w:p>
        </w:tc>
        <w:tc>
          <w:tcPr>
            <w:tcW w:w="1162" w:type="dxa"/>
            <w:shd w:val="clear" w:color="auto" w:fill="FFFFFF"/>
            <w:tcMar>
              <w:top w:w="15" w:type="dxa"/>
              <w:left w:w="15" w:type="dxa"/>
              <w:bottom w:w="0" w:type="dxa"/>
              <w:right w:w="15" w:type="dxa"/>
            </w:tcMar>
            <w:vAlign w:val="center"/>
          </w:tcPr>
          <w:p w14:paraId="2838E609" w14:textId="7FD370C9" w:rsidR="008640C5" w:rsidRPr="001B1C3B" w:rsidRDefault="008640C5" w:rsidP="008640C5">
            <w:pPr>
              <w:ind w:right="62"/>
              <w:jc w:val="right"/>
              <w:rPr>
                <w:sz w:val="18"/>
                <w:szCs w:val="18"/>
                <w:lang w:val="tr-TR"/>
              </w:rPr>
            </w:pPr>
            <w:r w:rsidRPr="001B1C3B">
              <w:rPr>
                <w:sz w:val="18"/>
                <w:szCs w:val="18"/>
                <w:lang w:val="tr-TR"/>
              </w:rPr>
              <w:t xml:space="preserve"> 4,754,702 </w:t>
            </w:r>
          </w:p>
        </w:tc>
        <w:tc>
          <w:tcPr>
            <w:tcW w:w="1453" w:type="dxa"/>
            <w:shd w:val="clear" w:color="auto" w:fill="FFFFFF"/>
            <w:noWrap/>
            <w:tcMar>
              <w:top w:w="15" w:type="dxa"/>
              <w:left w:w="15" w:type="dxa"/>
              <w:bottom w:w="0" w:type="dxa"/>
              <w:right w:w="15" w:type="dxa"/>
            </w:tcMar>
            <w:vAlign w:val="center"/>
          </w:tcPr>
          <w:p w14:paraId="29DDAFA7" w14:textId="6D9ADA29" w:rsidR="008640C5" w:rsidRPr="001B1C3B" w:rsidRDefault="008640C5" w:rsidP="008640C5">
            <w:pPr>
              <w:ind w:right="62"/>
              <w:jc w:val="right"/>
              <w:rPr>
                <w:sz w:val="18"/>
                <w:szCs w:val="18"/>
                <w:lang w:val="tr-TR"/>
              </w:rPr>
            </w:pPr>
            <w:r w:rsidRPr="001B1C3B">
              <w:rPr>
                <w:sz w:val="18"/>
                <w:szCs w:val="18"/>
                <w:lang w:val="tr-TR"/>
              </w:rPr>
              <w:t xml:space="preserve"> 955,869 </w:t>
            </w:r>
          </w:p>
        </w:tc>
        <w:tc>
          <w:tcPr>
            <w:tcW w:w="1308" w:type="dxa"/>
            <w:shd w:val="clear" w:color="auto" w:fill="FFFFFF"/>
            <w:vAlign w:val="center"/>
          </w:tcPr>
          <w:p w14:paraId="38A85EFA" w14:textId="049691D1" w:rsidR="008640C5" w:rsidRPr="001B1C3B" w:rsidRDefault="008640C5" w:rsidP="008640C5">
            <w:pPr>
              <w:ind w:right="62"/>
              <w:jc w:val="right"/>
              <w:rPr>
                <w:sz w:val="18"/>
                <w:szCs w:val="18"/>
                <w:lang w:val="tr-TR"/>
              </w:rPr>
            </w:pPr>
            <w:r w:rsidRPr="001B1C3B">
              <w:rPr>
                <w:sz w:val="18"/>
                <w:szCs w:val="18"/>
                <w:lang w:val="tr-TR"/>
              </w:rPr>
              <w:t>4,466,827</w:t>
            </w:r>
          </w:p>
        </w:tc>
        <w:tc>
          <w:tcPr>
            <w:tcW w:w="1403" w:type="dxa"/>
            <w:shd w:val="clear" w:color="auto" w:fill="FFFFFF"/>
            <w:vAlign w:val="center"/>
          </w:tcPr>
          <w:p w14:paraId="2E507756" w14:textId="7395FCAD" w:rsidR="008640C5" w:rsidRPr="001B1C3B" w:rsidRDefault="008640C5" w:rsidP="008640C5">
            <w:pPr>
              <w:ind w:right="62"/>
              <w:jc w:val="right"/>
              <w:rPr>
                <w:sz w:val="18"/>
                <w:szCs w:val="18"/>
                <w:lang w:val="tr-TR"/>
              </w:rPr>
            </w:pPr>
            <w:r w:rsidRPr="001B1C3B">
              <w:rPr>
                <w:sz w:val="18"/>
                <w:szCs w:val="18"/>
                <w:lang w:val="tr-TR"/>
              </w:rPr>
              <w:t>1,819,004</w:t>
            </w:r>
          </w:p>
        </w:tc>
      </w:tr>
      <w:tr w:rsidR="008640C5" w:rsidRPr="001B1C3B" w14:paraId="043524BB" w14:textId="77777777" w:rsidTr="008640C5">
        <w:trPr>
          <w:trHeight w:hRule="exact" w:val="454"/>
        </w:trPr>
        <w:tc>
          <w:tcPr>
            <w:tcW w:w="3919" w:type="dxa"/>
            <w:shd w:val="clear" w:color="auto" w:fill="FFFFFF"/>
            <w:tcMar>
              <w:top w:w="15" w:type="dxa"/>
              <w:left w:w="15" w:type="dxa"/>
              <w:bottom w:w="0" w:type="dxa"/>
              <w:right w:w="15" w:type="dxa"/>
            </w:tcMar>
            <w:vAlign w:val="center"/>
          </w:tcPr>
          <w:p w14:paraId="502D3595" w14:textId="6C7DA22B" w:rsidR="008640C5" w:rsidRPr="001B1C3B" w:rsidRDefault="008640C5" w:rsidP="008640C5">
            <w:pPr>
              <w:ind w:left="57"/>
              <w:rPr>
                <w:sz w:val="18"/>
                <w:szCs w:val="18"/>
                <w:lang w:val="tr-TR"/>
              </w:rPr>
            </w:pPr>
            <w:r w:rsidRPr="001B1C3B">
              <w:rPr>
                <w:sz w:val="18"/>
                <w:szCs w:val="18"/>
                <w:lang w:val="tr-TR"/>
              </w:rPr>
              <w:t xml:space="preserve">Sabit Kıymetlerin Kayıtlı Değeri ile Vergi Değeri Arasındaki Farklar </w:t>
            </w:r>
            <w:r w:rsidRPr="001B1C3B">
              <w:rPr>
                <w:sz w:val="18"/>
                <w:szCs w:val="18"/>
                <w:vertAlign w:val="superscript"/>
                <w:lang w:val="tr-TR"/>
              </w:rPr>
              <w:t>(***)(****)</w:t>
            </w:r>
          </w:p>
        </w:tc>
        <w:tc>
          <w:tcPr>
            <w:tcW w:w="1162" w:type="dxa"/>
            <w:shd w:val="clear" w:color="auto" w:fill="FFFFFF"/>
            <w:tcMar>
              <w:top w:w="15" w:type="dxa"/>
              <w:left w:w="15" w:type="dxa"/>
              <w:bottom w:w="0" w:type="dxa"/>
              <w:right w:w="15" w:type="dxa"/>
            </w:tcMar>
            <w:vAlign w:val="center"/>
          </w:tcPr>
          <w:p w14:paraId="716D66B9" w14:textId="68B03C92" w:rsidR="008640C5" w:rsidRPr="001B1C3B" w:rsidRDefault="008640C5" w:rsidP="008640C5">
            <w:pPr>
              <w:ind w:right="62"/>
              <w:jc w:val="right"/>
              <w:rPr>
                <w:sz w:val="18"/>
                <w:szCs w:val="18"/>
                <w:lang w:val="tr-TR"/>
              </w:rPr>
            </w:pPr>
            <w:r w:rsidRPr="001B1C3B">
              <w:rPr>
                <w:sz w:val="18"/>
                <w:szCs w:val="18"/>
                <w:lang w:val="tr-TR"/>
              </w:rPr>
              <w:t xml:space="preserve"> 4,639,016 </w:t>
            </w:r>
          </w:p>
        </w:tc>
        <w:tc>
          <w:tcPr>
            <w:tcW w:w="1453" w:type="dxa"/>
            <w:shd w:val="clear" w:color="auto" w:fill="FFFFFF"/>
            <w:noWrap/>
            <w:tcMar>
              <w:top w:w="15" w:type="dxa"/>
              <w:left w:w="15" w:type="dxa"/>
              <w:bottom w:w="0" w:type="dxa"/>
              <w:right w:w="15" w:type="dxa"/>
            </w:tcMar>
            <w:vAlign w:val="center"/>
          </w:tcPr>
          <w:p w14:paraId="0D0ABFFF" w14:textId="4C10999C" w:rsidR="008640C5" w:rsidRPr="001B1C3B" w:rsidRDefault="008640C5" w:rsidP="008640C5">
            <w:pPr>
              <w:ind w:right="62"/>
              <w:jc w:val="right"/>
              <w:rPr>
                <w:sz w:val="18"/>
                <w:szCs w:val="18"/>
                <w:lang w:val="tr-TR"/>
              </w:rPr>
            </w:pPr>
            <w:r w:rsidRPr="001B1C3B">
              <w:rPr>
                <w:sz w:val="18"/>
                <w:szCs w:val="18"/>
                <w:lang w:val="tr-TR"/>
              </w:rPr>
              <w:t xml:space="preserve"> 1,391,570 </w:t>
            </w:r>
          </w:p>
        </w:tc>
        <w:tc>
          <w:tcPr>
            <w:tcW w:w="1308" w:type="dxa"/>
            <w:shd w:val="clear" w:color="auto" w:fill="FFFFFF"/>
            <w:vAlign w:val="center"/>
          </w:tcPr>
          <w:p w14:paraId="7074459E" w14:textId="3CDF941C" w:rsidR="008640C5" w:rsidRPr="001B1C3B" w:rsidRDefault="008640C5" w:rsidP="008640C5">
            <w:pPr>
              <w:ind w:right="57"/>
              <w:jc w:val="right"/>
              <w:rPr>
                <w:sz w:val="18"/>
                <w:szCs w:val="18"/>
                <w:lang w:val="tr-TR"/>
              </w:rPr>
            </w:pPr>
            <w:r w:rsidRPr="001B1C3B">
              <w:rPr>
                <w:sz w:val="18"/>
                <w:szCs w:val="18"/>
                <w:lang w:val="tr-TR"/>
              </w:rPr>
              <w:t>5,965,035</w:t>
            </w:r>
          </w:p>
        </w:tc>
        <w:tc>
          <w:tcPr>
            <w:tcW w:w="1403" w:type="dxa"/>
            <w:shd w:val="clear" w:color="auto" w:fill="FFFFFF"/>
            <w:vAlign w:val="center"/>
          </w:tcPr>
          <w:p w14:paraId="379FB024" w14:textId="418DA0FA" w:rsidR="008640C5" w:rsidRPr="001B1C3B" w:rsidRDefault="008640C5" w:rsidP="008640C5">
            <w:pPr>
              <w:ind w:right="57"/>
              <w:jc w:val="right"/>
              <w:rPr>
                <w:sz w:val="18"/>
                <w:szCs w:val="18"/>
                <w:lang w:val="tr-TR"/>
              </w:rPr>
            </w:pPr>
            <w:r w:rsidRPr="001B1C3B">
              <w:rPr>
                <w:sz w:val="18"/>
                <w:szCs w:val="18"/>
                <w:lang w:val="tr-TR"/>
              </w:rPr>
              <w:t>1,789,359</w:t>
            </w:r>
          </w:p>
        </w:tc>
      </w:tr>
      <w:tr w:rsidR="008640C5" w:rsidRPr="001B1C3B" w14:paraId="0C347831" w14:textId="77777777" w:rsidTr="008640C5">
        <w:trPr>
          <w:trHeight w:hRule="exact" w:val="283"/>
        </w:trPr>
        <w:tc>
          <w:tcPr>
            <w:tcW w:w="3919" w:type="dxa"/>
            <w:shd w:val="clear" w:color="auto" w:fill="FFFFFF"/>
            <w:tcMar>
              <w:top w:w="15" w:type="dxa"/>
              <w:left w:w="15" w:type="dxa"/>
              <w:bottom w:w="0" w:type="dxa"/>
              <w:right w:w="15" w:type="dxa"/>
            </w:tcMar>
            <w:vAlign w:val="center"/>
          </w:tcPr>
          <w:p w14:paraId="05CED0A3" w14:textId="77777777" w:rsidR="008640C5" w:rsidRPr="001B1C3B" w:rsidRDefault="008640C5" w:rsidP="008640C5">
            <w:pPr>
              <w:ind w:left="57"/>
              <w:rPr>
                <w:sz w:val="18"/>
                <w:szCs w:val="18"/>
                <w:lang w:val="tr-TR"/>
              </w:rPr>
            </w:pPr>
            <w:r w:rsidRPr="001B1C3B">
              <w:rPr>
                <w:sz w:val="18"/>
                <w:szCs w:val="18"/>
                <w:lang w:val="tr-TR"/>
              </w:rPr>
              <w:t>Diğer</w:t>
            </w:r>
          </w:p>
        </w:tc>
        <w:tc>
          <w:tcPr>
            <w:tcW w:w="1162" w:type="dxa"/>
            <w:shd w:val="clear" w:color="auto" w:fill="FFFFFF"/>
            <w:tcMar>
              <w:top w:w="15" w:type="dxa"/>
              <w:left w:w="15" w:type="dxa"/>
              <w:bottom w:w="0" w:type="dxa"/>
              <w:right w:w="15" w:type="dxa"/>
            </w:tcMar>
            <w:vAlign w:val="center"/>
          </w:tcPr>
          <w:p w14:paraId="6A26A141" w14:textId="33E1D714" w:rsidR="008640C5" w:rsidRPr="001B1C3B" w:rsidRDefault="008640C5" w:rsidP="008640C5">
            <w:pPr>
              <w:ind w:right="62"/>
              <w:jc w:val="right"/>
              <w:rPr>
                <w:sz w:val="18"/>
                <w:szCs w:val="18"/>
                <w:lang w:val="tr-TR"/>
              </w:rPr>
            </w:pPr>
            <w:r w:rsidRPr="001B1C3B">
              <w:rPr>
                <w:sz w:val="18"/>
                <w:szCs w:val="18"/>
                <w:lang w:val="tr-TR"/>
              </w:rPr>
              <w:t xml:space="preserve"> 9,886,430 </w:t>
            </w:r>
          </w:p>
        </w:tc>
        <w:tc>
          <w:tcPr>
            <w:tcW w:w="1453" w:type="dxa"/>
            <w:shd w:val="clear" w:color="auto" w:fill="FFFFFF"/>
            <w:noWrap/>
            <w:tcMar>
              <w:top w:w="15" w:type="dxa"/>
              <w:left w:w="15" w:type="dxa"/>
              <w:bottom w:w="0" w:type="dxa"/>
              <w:right w:w="15" w:type="dxa"/>
            </w:tcMar>
            <w:vAlign w:val="center"/>
          </w:tcPr>
          <w:p w14:paraId="6705229D" w14:textId="7A04F932" w:rsidR="008640C5" w:rsidRPr="001B1C3B" w:rsidRDefault="008640C5" w:rsidP="008640C5">
            <w:pPr>
              <w:ind w:right="62"/>
              <w:jc w:val="right"/>
              <w:rPr>
                <w:sz w:val="18"/>
                <w:szCs w:val="18"/>
                <w:lang w:val="tr-TR"/>
              </w:rPr>
            </w:pPr>
            <w:r w:rsidRPr="001B1C3B">
              <w:rPr>
                <w:sz w:val="18"/>
                <w:szCs w:val="18"/>
                <w:lang w:val="tr-TR"/>
              </w:rPr>
              <w:t xml:space="preserve"> 2,872,684 </w:t>
            </w:r>
          </w:p>
        </w:tc>
        <w:tc>
          <w:tcPr>
            <w:tcW w:w="1308" w:type="dxa"/>
            <w:shd w:val="clear" w:color="auto" w:fill="FFFFFF"/>
            <w:vAlign w:val="center"/>
          </w:tcPr>
          <w:p w14:paraId="4B0DBF5F" w14:textId="590D92AE" w:rsidR="008640C5" w:rsidRPr="001B1C3B" w:rsidRDefault="008640C5" w:rsidP="008640C5">
            <w:pPr>
              <w:ind w:right="62"/>
              <w:jc w:val="right"/>
              <w:rPr>
                <w:sz w:val="18"/>
                <w:szCs w:val="18"/>
                <w:lang w:val="tr-TR"/>
              </w:rPr>
            </w:pPr>
            <w:r w:rsidRPr="001B1C3B">
              <w:rPr>
                <w:sz w:val="18"/>
                <w:szCs w:val="18"/>
                <w:lang w:val="tr-TR"/>
              </w:rPr>
              <w:t>4,891,137</w:t>
            </w:r>
          </w:p>
        </w:tc>
        <w:tc>
          <w:tcPr>
            <w:tcW w:w="1403" w:type="dxa"/>
            <w:shd w:val="clear" w:color="auto" w:fill="FFFFFF"/>
            <w:vAlign w:val="center"/>
          </w:tcPr>
          <w:p w14:paraId="69736D49" w14:textId="21369857" w:rsidR="008640C5" w:rsidRPr="001B1C3B" w:rsidRDefault="008640C5" w:rsidP="008640C5">
            <w:pPr>
              <w:ind w:right="62"/>
              <w:jc w:val="right"/>
              <w:rPr>
                <w:sz w:val="18"/>
                <w:szCs w:val="18"/>
                <w:lang w:val="tr-TR"/>
              </w:rPr>
            </w:pPr>
            <w:r w:rsidRPr="001B1C3B">
              <w:rPr>
                <w:sz w:val="18"/>
                <w:szCs w:val="18"/>
                <w:lang w:val="tr-TR"/>
              </w:rPr>
              <w:t>1,418,853</w:t>
            </w:r>
          </w:p>
        </w:tc>
      </w:tr>
      <w:tr w:rsidR="008640C5" w:rsidRPr="001B1C3B" w14:paraId="0500272C" w14:textId="77777777" w:rsidTr="008640C5">
        <w:trPr>
          <w:trHeight w:hRule="exact" w:val="283"/>
        </w:trPr>
        <w:tc>
          <w:tcPr>
            <w:tcW w:w="3919" w:type="dxa"/>
            <w:shd w:val="clear" w:color="auto" w:fill="FFFFFF"/>
            <w:tcMar>
              <w:top w:w="15" w:type="dxa"/>
              <w:left w:w="15" w:type="dxa"/>
              <w:bottom w:w="0" w:type="dxa"/>
              <w:right w:w="15" w:type="dxa"/>
            </w:tcMar>
            <w:vAlign w:val="center"/>
          </w:tcPr>
          <w:p w14:paraId="53F3AE24" w14:textId="45CC235B" w:rsidR="008640C5" w:rsidRPr="001B1C3B" w:rsidRDefault="008640C5" w:rsidP="008640C5">
            <w:pPr>
              <w:ind w:left="57"/>
              <w:rPr>
                <w:b/>
                <w:bCs/>
                <w:sz w:val="18"/>
                <w:szCs w:val="18"/>
                <w:lang w:val="tr-TR"/>
              </w:rPr>
            </w:pPr>
            <w:r w:rsidRPr="001B1C3B">
              <w:rPr>
                <w:b/>
                <w:bCs/>
                <w:sz w:val="18"/>
                <w:szCs w:val="18"/>
                <w:lang w:val="tr-TR"/>
              </w:rPr>
              <w:t>Ertelenmiş Vergi Varlığı</w:t>
            </w:r>
          </w:p>
        </w:tc>
        <w:tc>
          <w:tcPr>
            <w:tcW w:w="1162" w:type="dxa"/>
            <w:shd w:val="clear" w:color="auto" w:fill="FFFFFF"/>
            <w:noWrap/>
            <w:tcMar>
              <w:top w:w="15" w:type="dxa"/>
              <w:left w:w="15" w:type="dxa"/>
              <w:bottom w:w="0" w:type="dxa"/>
              <w:right w:w="15" w:type="dxa"/>
            </w:tcMar>
            <w:vAlign w:val="center"/>
          </w:tcPr>
          <w:p w14:paraId="466C79B6" w14:textId="2BD8F8B0" w:rsidR="008640C5" w:rsidRPr="001B1C3B" w:rsidRDefault="008640C5" w:rsidP="008640C5">
            <w:pPr>
              <w:ind w:right="62"/>
              <w:jc w:val="right"/>
              <w:rPr>
                <w:b/>
                <w:bCs/>
                <w:sz w:val="18"/>
                <w:szCs w:val="18"/>
                <w:lang w:val="tr-TR"/>
              </w:rPr>
            </w:pPr>
            <w:r w:rsidRPr="001B1C3B">
              <w:rPr>
                <w:b/>
                <w:bCs/>
                <w:sz w:val="18"/>
                <w:szCs w:val="18"/>
                <w:lang w:val="tr-TR"/>
              </w:rPr>
              <w:t xml:space="preserve"> 39,609,969 </w:t>
            </w:r>
          </w:p>
        </w:tc>
        <w:tc>
          <w:tcPr>
            <w:tcW w:w="1453" w:type="dxa"/>
            <w:shd w:val="clear" w:color="auto" w:fill="FFFFFF"/>
            <w:noWrap/>
            <w:tcMar>
              <w:top w:w="15" w:type="dxa"/>
              <w:left w:w="15" w:type="dxa"/>
              <w:bottom w:w="0" w:type="dxa"/>
              <w:right w:w="15" w:type="dxa"/>
            </w:tcMar>
            <w:vAlign w:val="center"/>
          </w:tcPr>
          <w:p w14:paraId="4A8624C4" w14:textId="3DC945CA" w:rsidR="008640C5" w:rsidRPr="001B1C3B" w:rsidRDefault="008640C5" w:rsidP="008640C5">
            <w:pPr>
              <w:ind w:right="62"/>
              <w:jc w:val="right"/>
              <w:rPr>
                <w:b/>
                <w:bCs/>
                <w:sz w:val="18"/>
                <w:szCs w:val="18"/>
                <w:lang w:val="tr-TR"/>
              </w:rPr>
            </w:pPr>
            <w:r w:rsidRPr="001B1C3B">
              <w:rPr>
                <w:b/>
                <w:bCs/>
                <w:sz w:val="18"/>
                <w:szCs w:val="18"/>
                <w:lang w:val="tr-TR"/>
              </w:rPr>
              <w:t xml:space="preserve"> 11,101,033 </w:t>
            </w:r>
          </w:p>
        </w:tc>
        <w:tc>
          <w:tcPr>
            <w:tcW w:w="1308" w:type="dxa"/>
            <w:shd w:val="clear" w:color="auto" w:fill="FFFFFF"/>
            <w:vAlign w:val="center"/>
          </w:tcPr>
          <w:p w14:paraId="173D5164" w14:textId="12B1D418" w:rsidR="008640C5" w:rsidRPr="001B1C3B" w:rsidRDefault="008640C5" w:rsidP="008640C5">
            <w:pPr>
              <w:spacing w:after="20"/>
              <w:ind w:right="62"/>
              <w:jc w:val="right"/>
              <w:rPr>
                <w:b/>
                <w:sz w:val="18"/>
                <w:szCs w:val="18"/>
                <w:lang w:val="tr-TR"/>
              </w:rPr>
            </w:pPr>
            <w:r w:rsidRPr="001B1C3B">
              <w:rPr>
                <w:b/>
                <w:bCs/>
                <w:color w:val="000000"/>
                <w:sz w:val="18"/>
                <w:szCs w:val="18"/>
                <w:lang w:val="tr-TR"/>
              </w:rPr>
              <w:t>67,761,582</w:t>
            </w:r>
          </w:p>
        </w:tc>
        <w:tc>
          <w:tcPr>
            <w:tcW w:w="1403" w:type="dxa"/>
            <w:shd w:val="clear" w:color="auto" w:fill="FFFFFF"/>
            <w:vAlign w:val="center"/>
          </w:tcPr>
          <w:p w14:paraId="2668292B" w14:textId="7DE725C8" w:rsidR="008640C5" w:rsidRPr="001B1C3B" w:rsidRDefault="008640C5" w:rsidP="008640C5">
            <w:pPr>
              <w:spacing w:after="20"/>
              <w:ind w:right="62"/>
              <w:jc w:val="right"/>
              <w:rPr>
                <w:b/>
                <w:sz w:val="18"/>
                <w:szCs w:val="18"/>
                <w:lang w:val="tr-TR"/>
              </w:rPr>
            </w:pPr>
            <w:r w:rsidRPr="001B1C3B">
              <w:rPr>
                <w:b/>
                <w:bCs/>
                <w:color w:val="000000"/>
                <w:sz w:val="18"/>
                <w:szCs w:val="18"/>
                <w:lang w:val="tr-TR"/>
              </w:rPr>
              <w:t>20,728,048</w:t>
            </w:r>
          </w:p>
        </w:tc>
      </w:tr>
    </w:tbl>
    <w:p w14:paraId="71EB8093" w14:textId="47A456D6" w:rsidR="00AC76A0" w:rsidRPr="001B1C3B" w:rsidRDefault="00AC76A0" w:rsidP="00AC76A0">
      <w:pPr>
        <w:tabs>
          <w:tab w:val="left" w:pos="426"/>
        </w:tabs>
        <w:spacing w:line="220" w:lineRule="exact"/>
        <w:ind w:left="425" w:hanging="425"/>
        <w:rPr>
          <w:sz w:val="16"/>
          <w:szCs w:val="16"/>
          <w:lang w:val="tr-TR"/>
        </w:rPr>
      </w:pPr>
      <w:r w:rsidRPr="001B1C3B">
        <w:rPr>
          <w:sz w:val="16"/>
          <w:szCs w:val="16"/>
          <w:lang w:val="tr-TR"/>
        </w:rPr>
        <w:t>(*)</w:t>
      </w:r>
      <w:r w:rsidRPr="001B1C3B">
        <w:rPr>
          <w:sz w:val="16"/>
          <w:szCs w:val="16"/>
          <w:lang w:val="tr-TR"/>
        </w:rPr>
        <w:tab/>
      </w:r>
      <w:r w:rsidR="00A13C8C" w:rsidRPr="001B1C3B">
        <w:rPr>
          <w:sz w:val="16"/>
          <w:szCs w:val="16"/>
          <w:lang w:val="tr-TR"/>
        </w:rPr>
        <w:t xml:space="preserve"> </w:t>
      </w:r>
      <w:r w:rsidRPr="001B1C3B">
        <w:rPr>
          <w:sz w:val="16"/>
          <w:szCs w:val="16"/>
          <w:lang w:val="tr-TR"/>
        </w:rPr>
        <w:t>Çalışan</w:t>
      </w:r>
      <w:r w:rsidR="00A13C8C" w:rsidRPr="001B1C3B">
        <w:rPr>
          <w:sz w:val="16"/>
          <w:szCs w:val="16"/>
          <w:lang w:val="tr-TR"/>
        </w:rPr>
        <w:t xml:space="preserve"> </w:t>
      </w:r>
      <w:r w:rsidRPr="001B1C3B">
        <w:rPr>
          <w:sz w:val="16"/>
          <w:szCs w:val="16"/>
          <w:lang w:val="tr-TR"/>
        </w:rPr>
        <w:t>hakları</w:t>
      </w:r>
      <w:r w:rsidR="00A13C8C" w:rsidRPr="001B1C3B">
        <w:rPr>
          <w:sz w:val="16"/>
          <w:szCs w:val="16"/>
          <w:lang w:val="tr-TR"/>
        </w:rPr>
        <w:t xml:space="preserve"> </w:t>
      </w:r>
      <w:r w:rsidRPr="001B1C3B">
        <w:rPr>
          <w:sz w:val="16"/>
          <w:szCs w:val="16"/>
          <w:lang w:val="tr-TR"/>
        </w:rPr>
        <w:t>yükümlülükleri,</w:t>
      </w:r>
      <w:r w:rsidR="00A13C8C" w:rsidRPr="001B1C3B">
        <w:rPr>
          <w:sz w:val="16"/>
          <w:szCs w:val="16"/>
          <w:lang w:val="tr-TR"/>
        </w:rPr>
        <w:t xml:space="preserve"> </w:t>
      </w:r>
      <w:r w:rsidRPr="001B1C3B">
        <w:rPr>
          <w:sz w:val="16"/>
          <w:szCs w:val="16"/>
          <w:lang w:val="tr-TR"/>
        </w:rPr>
        <w:t>kredi</w:t>
      </w:r>
      <w:r w:rsidR="00A13C8C" w:rsidRPr="001B1C3B">
        <w:rPr>
          <w:sz w:val="16"/>
          <w:szCs w:val="16"/>
          <w:lang w:val="tr-TR"/>
        </w:rPr>
        <w:t xml:space="preserve"> </w:t>
      </w:r>
      <w:r w:rsidRPr="001B1C3B">
        <w:rPr>
          <w:sz w:val="16"/>
          <w:szCs w:val="16"/>
          <w:lang w:val="tr-TR"/>
        </w:rPr>
        <w:t>kartı</w:t>
      </w:r>
      <w:r w:rsidR="00A13C8C" w:rsidRPr="001B1C3B">
        <w:rPr>
          <w:sz w:val="16"/>
          <w:szCs w:val="16"/>
          <w:lang w:val="tr-TR"/>
        </w:rPr>
        <w:t xml:space="preserve"> </w:t>
      </w:r>
      <w:r w:rsidRPr="001B1C3B">
        <w:rPr>
          <w:sz w:val="16"/>
          <w:szCs w:val="16"/>
          <w:lang w:val="tr-TR"/>
        </w:rPr>
        <w:t>puan</w:t>
      </w:r>
      <w:r w:rsidR="00A13C8C" w:rsidRPr="001B1C3B">
        <w:rPr>
          <w:sz w:val="16"/>
          <w:szCs w:val="16"/>
          <w:lang w:val="tr-TR"/>
        </w:rPr>
        <w:t xml:space="preserve"> </w:t>
      </w:r>
      <w:r w:rsidRPr="001B1C3B">
        <w:rPr>
          <w:sz w:val="16"/>
          <w:szCs w:val="16"/>
          <w:lang w:val="tr-TR"/>
        </w:rPr>
        <w:t>karşılıkları</w:t>
      </w:r>
      <w:r w:rsidR="00A13C8C" w:rsidRPr="001B1C3B">
        <w:rPr>
          <w:sz w:val="16"/>
          <w:szCs w:val="16"/>
          <w:lang w:val="tr-TR"/>
        </w:rPr>
        <w:t xml:space="preserve"> </w:t>
      </w:r>
      <w:r w:rsidRPr="001B1C3B">
        <w:rPr>
          <w:sz w:val="16"/>
          <w:szCs w:val="16"/>
          <w:lang w:val="tr-TR"/>
        </w:rPr>
        <w:t>ve</w:t>
      </w:r>
      <w:r w:rsidR="00A13C8C" w:rsidRPr="001B1C3B">
        <w:rPr>
          <w:sz w:val="16"/>
          <w:szCs w:val="16"/>
          <w:lang w:val="tr-TR"/>
        </w:rPr>
        <w:t xml:space="preserve"> </w:t>
      </w:r>
      <w:r w:rsidRPr="001B1C3B">
        <w:rPr>
          <w:sz w:val="16"/>
          <w:szCs w:val="16"/>
          <w:lang w:val="tr-TR"/>
        </w:rPr>
        <w:t>diğer</w:t>
      </w:r>
      <w:r w:rsidR="00A13C8C" w:rsidRPr="001B1C3B">
        <w:rPr>
          <w:sz w:val="16"/>
          <w:szCs w:val="16"/>
          <w:lang w:val="tr-TR"/>
        </w:rPr>
        <w:t xml:space="preserve"> </w:t>
      </w:r>
      <w:r w:rsidRPr="001B1C3B">
        <w:rPr>
          <w:sz w:val="16"/>
          <w:szCs w:val="16"/>
          <w:lang w:val="tr-TR"/>
        </w:rPr>
        <w:t>karşılıklardan</w:t>
      </w:r>
      <w:r w:rsidR="00A13C8C" w:rsidRPr="001B1C3B">
        <w:rPr>
          <w:sz w:val="16"/>
          <w:szCs w:val="16"/>
          <w:lang w:val="tr-TR"/>
        </w:rPr>
        <w:t xml:space="preserve"> </w:t>
      </w:r>
      <w:r w:rsidRPr="001B1C3B">
        <w:rPr>
          <w:sz w:val="16"/>
          <w:szCs w:val="16"/>
          <w:lang w:val="tr-TR"/>
        </w:rPr>
        <w:t>oluşmaktadır.</w:t>
      </w:r>
    </w:p>
    <w:p w14:paraId="72B06D14" w14:textId="21C826C2" w:rsidR="00AC76A0" w:rsidRPr="001B1C3B" w:rsidRDefault="00AC76A0" w:rsidP="00AC76A0">
      <w:pPr>
        <w:tabs>
          <w:tab w:val="left" w:pos="426"/>
        </w:tabs>
        <w:spacing w:line="220" w:lineRule="exact"/>
        <w:ind w:left="426" w:right="-2" w:hanging="426"/>
        <w:jc w:val="both"/>
        <w:rPr>
          <w:sz w:val="16"/>
          <w:szCs w:val="16"/>
          <w:lang w:val="tr-TR"/>
        </w:rPr>
      </w:pPr>
      <w:r w:rsidRPr="001B1C3B">
        <w:rPr>
          <w:sz w:val="16"/>
          <w:szCs w:val="16"/>
          <w:lang w:val="tr-TR"/>
        </w:rPr>
        <w:t>(**)</w:t>
      </w:r>
      <w:r w:rsidRPr="001B1C3B">
        <w:rPr>
          <w:sz w:val="16"/>
          <w:szCs w:val="16"/>
          <w:lang w:val="tr-TR"/>
        </w:rPr>
        <w:tab/>
      </w:r>
      <w:r w:rsidR="00A13C8C" w:rsidRPr="001B1C3B">
        <w:rPr>
          <w:sz w:val="16"/>
          <w:szCs w:val="16"/>
          <w:lang w:val="tr-TR"/>
        </w:rPr>
        <w:t xml:space="preserve"> </w:t>
      </w:r>
      <w:r w:rsidRPr="001B1C3B">
        <w:rPr>
          <w:sz w:val="16"/>
          <w:szCs w:val="16"/>
          <w:lang w:val="tr-TR"/>
        </w:rPr>
        <w:t>Yurt</w:t>
      </w:r>
      <w:r w:rsidR="00A13C8C" w:rsidRPr="001B1C3B">
        <w:rPr>
          <w:sz w:val="16"/>
          <w:szCs w:val="16"/>
          <w:lang w:val="tr-TR"/>
        </w:rPr>
        <w:t xml:space="preserve"> </w:t>
      </w:r>
      <w:r w:rsidRPr="001B1C3B">
        <w:rPr>
          <w:sz w:val="16"/>
          <w:szCs w:val="16"/>
          <w:lang w:val="tr-TR"/>
        </w:rPr>
        <w:t>dışı</w:t>
      </w:r>
      <w:r w:rsidR="00A13C8C" w:rsidRPr="001B1C3B">
        <w:rPr>
          <w:sz w:val="16"/>
          <w:szCs w:val="16"/>
          <w:lang w:val="tr-TR"/>
        </w:rPr>
        <w:t xml:space="preserve"> </w:t>
      </w:r>
      <w:r w:rsidRPr="001B1C3B">
        <w:rPr>
          <w:sz w:val="16"/>
          <w:szCs w:val="16"/>
          <w:lang w:val="tr-TR"/>
        </w:rPr>
        <w:t>şubeler</w:t>
      </w:r>
      <w:r w:rsidR="00A13C8C" w:rsidRPr="001B1C3B">
        <w:rPr>
          <w:sz w:val="16"/>
          <w:szCs w:val="16"/>
          <w:lang w:val="tr-TR"/>
        </w:rPr>
        <w:t xml:space="preserve"> </w:t>
      </w:r>
      <w:r w:rsidRPr="001B1C3B">
        <w:rPr>
          <w:sz w:val="16"/>
          <w:szCs w:val="16"/>
          <w:lang w:val="tr-TR"/>
        </w:rPr>
        <w:t>ve</w:t>
      </w:r>
      <w:r w:rsidR="00A13C8C" w:rsidRPr="001B1C3B">
        <w:rPr>
          <w:sz w:val="16"/>
          <w:szCs w:val="16"/>
          <w:lang w:val="tr-TR"/>
        </w:rPr>
        <w:t xml:space="preserve"> </w:t>
      </w:r>
      <w:r w:rsidRPr="001B1C3B">
        <w:rPr>
          <w:sz w:val="16"/>
          <w:szCs w:val="16"/>
          <w:lang w:val="tr-TR"/>
        </w:rPr>
        <w:t>bağlı</w:t>
      </w:r>
      <w:r w:rsidR="00A13C8C" w:rsidRPr="001B1C3B">
        <w:rPr>
          <w:sz w:val="16"/>
          <w:szCs w:val="16"/>
          <w:lang w:val="tr-TR"/>
        </w:rPr>
        <w:t xml:space="preserve"> </w:t>
      </w:r>
      <w:r w:rsidRPr="001B1C3B">
        <w:rPr>
          <w:sz w:val="16"/>
          <w:szCs w:val="16"/>
          <w:lang w:val="tr-TR"/>
        </w:rPr>
        <w:t>ortaklıklardaki</w:t>
      </w:r>
      <w:r w:rsidR="00A13C8C" w:rsidRPr="001B1C3B">
        <w:rPr>
          <w:sz w:val="16"/>
          <w:szCs w:val="16"/>
          <w:lang w:val="tr-TR"/>
        </w:rPr>
        <w:t xml:space="preserve"> </w:t>
      </w:r>
      <w:r w:rsidRPr="001B1C3B">
        <w:rPr>
          <w:sz w:val="16"/>
          <w:szCs w:val="16"/>
          <w:lang w:val="tr-TR"/>
        </w:rPr>
        <w:t>finansal</w:t>
      </w:r>
      <w:r w:rsidR="00A13C8C" w:rsidRPr="001B1C3B">
        <w:rPr>
          <w:sz w:val="16"/>
          <w:szCs w:val="16"/>
          <w:lang w:val="tr-TR"/>
        </w:rPr>
        <w:t xml:space="preserve"> </w:t>
      </w:r>
      <w:r w:rsidRPr="001B1C3B">
        <w:rPr>
          <w:sz w:val="16"/>
          <w:szCs w:val="16"/>
          <w:lang w:val="tr-TR"/>
        </w:rPr>
        <w:t>varlıklar</w:t>
      </w:r>
      <w:r w:rsidR="00A13C8C" w:rsidRPr="001B1C3B">
        <w:rPr>
          <w:sz w:val="16"/>
          <w:szCs w:val="16"/>
          <w:lang w:val="tr-TR"/>
        </w:rPr>
        <w:t xml:space="preserve"> </w:t>
      </w:r>
      <w:r w:rsidRPr="001B1C3B">
        <w:rPr>
          <w:sz w:val="16"/>
          <w:szCs w:val="16"/>
          <w:lang w:val="tr-TR"/>
        </w:rPr>
        <w:t>için</w:t>
      </w:r>
      <w:r w:rsidR="00A13C8C" w:rsidRPr="001B1C3B">
        <w:rPr>
          <w:sz w:val="16"/>
          <w:szCs w:val="16"/>
          <w:lang w:val="tr-TR"/>
        </w:rPr>
        <w:t xml:space="preserve"> </w:t>
      </w:r>
      <w:r w:rsidRPr="001B1C3B">
        <w:rPr>
          <w:sz w:val="16"/>
          <w:szCs w:val="16"/>
          <w:lang w:val="tr-TR"/>
        </w:rPr>
        <w:t>ilgili</w:t>
      </w:r>
      <w:r w:rsidR="00A13C8C" w:rsidRPr="001B1C3B">
        <w:rPr>
          <w:sz w:val="16"/>
          <w:szCs w:val="16"/>
          <w:lang w:val="tr-TR"/>
        </w:rPr>
        <w:t xml:space="preserve"> </w:t>
      </w:r>
      <w:r w:rsidRPr="001B1C3B">
        <w:rPr>
          <w:sz w:val="16"/>
          <w:szCs w:val="16"/>
          <w:lang w:val="tr-TR"/>
        </w:rPr>
        <w:t>ülke</w:t>
      </w:r>
      <w:r w:rsidR="00A13C8C" w:rsidRPr="001B1C3B">
        <w:rPr>
          <w:sz w:val="16"/>
          <w:szCs w:val="16"/>
          <w:lang w:val="tr-TR"/>
        </w:rPr>
        <w:t xml:space="preserve"> </w:t>
      </w:r>
      <w:r w:rsidRPr="001B1C3B">
        <w:rPr>
          <w:sz w:val="16"/>
          <w:szCs w:val="16"/>
          <w:lang w:val="tr-TR"/>
        </w:rPr>
        <w:t>mevzuatında</w:t>
      </w:r>
      <w:r w:rsidR="00A13C8C" w:rsidRPr="001B1C3B">
        <w:rPr>
          <w:sz w:val="16"/>
          <w:szCs w:val="16"/>
          <w:lang w:val="tr-TR"/>
        </w:rPr>
        <w:t xml:space="preserve"> </w:t>
      </w:r>
      <w:r w:rsidRPr="001B1C3B">
        <w:rPr>
          <w:sz w:val="16"/>
          <w:szCs w:val="16"/>
          <w:lang w:val="tr-TR"/>
        </w:rPr>
        <w:t>geçerli</w:t>
      </w:r>
      <w:r w:rsidR="00A13C8C" w:rsidRPr="001B1C3B">
        <w:rPr>
          <w:sz w:val="16"/>
          <w:szCs w:val="16"/>
          <w:lang w:val="tr-TR"/>
        </w:rPr>
        <w:t xml:space="preserve"> </w:t>
      </w:r>
      <w:r w:rsidRPr="001B1C3B">
        <w:rPr>
          <w:sz w:val="16"/>
          <w:szCs w:val="16"/>
          <w:lang w:val="tr-TR"/>
        </w:rPr>
        <w:t>oranlar</w:t>
      </w:r>
      <w:r w:rsidR="00A13C8C" w:rsidRPr="001B1C3B">
        <w:rPr>
          <w:sz w:val="16"/>
          <w:szCs w:val="16"/>
          <w:lang w:val="tr-TR"/>
        </w:rPr>
        <w:t xml:space="preserve"> </w:t>
      </w:r>
      <w:r w:rsidRPr="001B1C3B">
        <w:rPr>
          <w:sz w:val="16"/>
          <w:szCs w:val="16"/>
          <w:lang w:val="tr-TR"/>
        </w:rPr>
        <w:t>ile</w:t>
      </w:r>
      <w:r w:rsidR="00A13C8C" w:rsidRPr="001B1C3B">
        <w:rPr>
          <w:sz w:val="16"/>
          <w:szCs w:val="16"/>
          <w:lang w:val="tr-TR"/>
        </w:rPr>
        <w:t xml:space="preserve"> </w:t>
      </w:r>
      <w:r w:rsidRPr="001B1C3B">
        <w:rPr>
          <w:sz w:val="16"/>
          <w:szCs w:val="16"/>
          <w:lang w:val="tr-TR"/>
        </w:rPr>
        <w:t>hesaplama</w:t>
      </w:r>
      <w:r w:rsidR="00A13C8C" w:rsidRPr="001B1C3B">
        <w:rPr>
          <w:sz w:val="16"/>
          <w:szCs w:val="16"/>
          <w:lang w:val="tr-TR"/>
        </w:rPr>
        <w:t xml:space="preserve"> </w:t>
      </w:r>
      <w:r w:rsidRPr="001B1C3B">
        <w:rPr>
          <w:sz w:val="16"/>
          <w:szCs w:val="16"/>
          <w:lang w:val="tr-TR"/>
        </w:rPr>
        <w:t>yapılmıştır.</w:t>
      </w:r>
    </w:p>
    <w:p w14:paraId="755584D5" w14:textId="31582EAE" w:rsidR="00AC76A0" w:rsidRPr="001B1C3B" w:rsidRDefault="00AC76A0" w:rsidP="00AC76A0">
      <w:pPr>
        <w:ind w:right="-2"/>
        <w:jc w:val="both"/>
        <w:rPr>
          <w:rFonts w:cs="Arial"/>
          <w:sz w:val="16"/>
          <w:szCs w:val="16"/>
          <w:lang w:val="tr-TR"/>
        </w:rPr>
      </w:pPr>
      <w:r w:rsidRPr="001B1C3B">
        <w:rPr>
          <w:sz w:val="16"/>
          <w:szCs w:val="16"/>
          <w:lang w:val="tr-TR"/>
        </w:rPr>
        <w:t>(***)</w:t>
      </w:r>
      <w:r w:rsidR="00A13C8C" w:rsidRPr="001B1C3B">
        <w:rPr>
          <w:sz w:val="16"/>
          <w:szCs w:val="16"/>
          <w:lang w:val="tr-TR"/>
        </w:rPr>
        <w:t xml:space="preserve">    </w:t>
      </w:r>
      <w:r w:rsidR="009E1EC2" w:rsidRPr="001B1C3B">
        <w:rPr>
          <w:rFonts w:cs="Arial"/>
          <w:sz w:val="16"/>
          <w:szCs w:val="16"/>
          <w:lang w:val="tr-TR"/>
        </w:rPr>
        <w:t>Vergi</w:t>
      </w:r>
      <w:r w:rsidR="00A13C8C" w:rsidRPr="001B1C3B">
        <w:rPr>
          <w:rFonts w:cs="Arial"/>
          <w:sz w:val="16"/>
          <w:szCs w:val="16"/>
          <w:lang w:val="tr-TR"/>
        </w:rPr>
        <w:t xml:space="preserve"> </w:t>
      </w:r>
      <w:r w:rsidR="009E1EC2" w:rsidRPr="001B1C3B">
        <w:rPr>
          <w:rFonts w:cs="Arial"/>
          <w:sz w:val="16"/>
          <w:szCs w:val="16"/>
          <w:lang w:val="tr-TR"/>
        </w:rPr>
        <w:t>Usul</w:t>
      </w:r>
      <w:r w:rsidR="00A13C8C" w:rsidRPr="001B1C3B">
        <w:rPr>
          <w:rFonts w:cs="Arial"/>
          <w:sz w:val="16"/>
          <w:szCs w:val="16"/>
          <w:lang w:val="tr-TR"/>
        </w:rPr>
        <w:t xml:space="preserve"> </w:t>
      </w:r>
      <w:r w:rsidR="009E1EC2" w:rsidRPr="001B1C3B">
        <w:rPr>
          <w:rFonts w:cs="Arial"/>
          <w:sz w:val="16"/>
          <w:szCs w:val="16"/>
          <w:lang w:val="tr-TR"/>
        </w:rPr>
        <w:t>Kanunu</w:t>
      </w:r>
      <w:r w:rsidR="00A13C8C" w:rsidRPr="001B1C3B">
        <w:rPr>
          <w:rFonts w:cs="Arial"/>
          <w:sz w:val="16"/>
          <w:szCs w:val="16"/>
          <w:lang w:val="tr-TR"/>
        </w:rPr>
        <w:t xml:space="preserve"> </w:t>
      </w:r>
      <w:r w:rsidR="009E1EC2" w:rsidRPr="001B1C3B">
        <w:rPr>
          <w:rFonts w:cs="Arial"/>
          <w:sz w:val="16"/>
          <w:szCs w:val="16"/>
          <w:lang w:val="tr-TR"/>
        </w:rPr>
        <w:t>Geçici</w:t>
      </w:r>
      <w:r w:rsidR="00A13C8C" w:rsidRPr="001B1C3B">
        <w:rPr>
          <w:rFonts w:cs="Arial"/>
          <w:sz w:val="16"/>
          <w:szCs w:val="16"/>
          <w:lang w:val="tr-TR"/>
        </w:rPr>
        <w:t xml:space="preserve"> </w:t>
      </w:r>
      <w:r w:rsidR="009E1EC2" w:rsidRPr="001B1C3B">
        <w:rPr>
          <w:rFonts w:cs="Arial"/>
          <w:sz w:val="16"/>
          <w:szCs w:val="16"/>
          <w:lang w:val="tr-TR"/>
        </w:rPr>
        <w:t>33.</w:t>
      </w:r>
      <w:r w:rsidR="00A13C8C" w:rsidRPr="001B1C3B">
        <w:rPr>
          <w:rFonts w:cs="Arial"/>
          <w:sz w:val="16"/>
          <w:szCs w:val="16"/>
          <w:lang w:val="tr-TR"/>
        </w:rPr>
        <w:t xml:space="preserve"> </w:t>
      </w:r>
      <w:r w:rsidR="009E1EC2" w:rsidRPr="001B1C3B">
        <w:rPr>
          <w:rFonts w:cs="Arial"/>
          <w:sz w:val="16"/>
          <w:szCs w:val="16"/>
          <w:lang w:val="tr-TR"/>
        </w:rPr>
        <w:t>madde</w:t>
      </w:r>
      <w:r w:rsidR="00A13C8C" w:rsidRPr="001B1C3B">
        <w:rPr>
          <w:rFonts w:cs="Arial"/>
          <w:sz w:val="16"/>
          <w:szCs w:val="16"/>
          <w:lang w:val="tr-TR"/>
        </w:rPr>
        <w:t xml:space="preserve"> </w:t>
      </w:r>
      <w:r w:rsidR="009E1EC2" w:rsidRPr="001B1C3B">
        <w:rPr>
          <w:rFonts w:cs="Arial"/>
          <w:sz w:val="16"/>
          <w:szCs w:val="16"/>
          <w:lang w:val="tr-TR"/>
        </w:rPr>
        <w:t>hükümlerindeki</w:t>
      </w:r>
      <w:r w:rsidR="00A13C8C" w:rsidRPr="001B1C3B">
        <w:rPr>
          <w:rFonts w:cs="Arial"/>
          <w:sz w:val="16"/>
          <w:szCs w:val="16"/>
          <w:lang w:val="tr-TR"/>
        </w:rPr>
        <w:t xml:space="preserve"> </w:t>
      </w:r>
      <w:r w:rsidR="009E1EC2" w:rsidRPr="001B1C3B">
        <w:rPr>
          <w:rFonts w:cs="Arial"/>
          <w:sz w:val="16"/>
          <w:szCs w:val="16"/>
          <w:lang w:val="tr-TR"/>
        </w:rPr>
        <w:t>enflasyon</w:t>
      </w:r>
      <w:r w:rsidR="00A13C8C" w:rsidRPr="001B1C3B">
        <w:rPr>
          <w:rFonts w:cs="Arial"/>
          <w:sz w:val="16"/>
          <w:szCs w:val="16"/>
          <w:lang w:val="tr-TR"/>
        </w:rPr>
        <w:t xml:space="preserve"> </w:t>
      </w:r>
      <w:r w:rsidR="009E1EC2" w:rsidRPr="001B1C3B">
        <w:rPr>
          <w:rFonts w:cs="Arial"/>
          <w:sz w:val="16"/>
          <w:szCs w:val="16"/>
          <w:lang w:val="tr-TR"/>
        </w:rPr>
        <w:t>düzeltmesinden</w:t>
      </w:r>
      <w:r w:rsidR="00A13C8C" w:rsidRPr="001B1C3B">
        <w:rPr>
          <w:rFonts w:cs="Arial"/>
          <w:sz w:val="16"/>
          <w:szCs w:val="16"/>
          <w:lang w:val="tr-TR"/>
        </w:rPr>
        <w:t xml:space="preserve"> </w:t>
      </w:r>
      <w:r w:rsidR="009E1EC2" w:rsidRPr="001B1C3B">
        <w:rPr>
          <w:rFonts w:cs="Arial"/>
          <w:sz w:val="16"/>
          <w:szCs w:val="16"/>
          <w:lang w:val="tr-TR"/>
        </w:rPr>
        <w:t>kaynaklanan</w:t>
      </w:r>
      <w:r w:rsidR="00A13C8C" w:rsidRPr="001B1C3B">
        <w:rPr>
          <w:rFonts w:cs="Arial"/>
          <w:sz w:val="16"/>
          <w:szCs w:val="16"/>
          <w:lang w:val="tr-TR"/>
        </w:rPr>
        <w:t xml:space="preserve"> </w:t>
      </w:r>
      <w:r w:rsidR="009E1EC2" w:rsidRPr="001B1C3B">
        <w:rPr>
          <w:rFonts w:cs="Arial"/>
          <w:sz w:val="16"/>
          <w:szCs w:val="16"/>
          <w:lang w:val="tr-TR"/>
        </w:rPr>
        <w:t>ertelenmiş</w:t>
      </w:r>
      <w:r w:rsidR="00A13C8C" w:rsidRPr="001B1C3B">
        <w:rPr>
          <w:rFonts w:cs="Arial"/>
          <w:sz w:val="16"/>
          <w:szCs w:val="16"/>
          <w:lang w:val="tr-TR"/>
        </w:rPr>
        <w:t xml:space="preserve"> </w:t>
      </w:r>
      <w:r w:rsidR="009E1EC2" w:rsidRPr="001B1C3B">
        <w:rPr>
          <w:rFonts w:cs="Arial"/>
          <w:sz w:val="16"/>
          <w:szCs w:val="16"/>
          <w:lang w:val="tr-TR"/>
        </w:rPr>
        <w:t>vergi</w:t>
      </w:r>
      <w:r w:rsidR="00A13C8C" w:rsidRPr="001B1C3B">
        <w:rPr>
          <w:rFonts w:cs="Arial"/>
          <w:sz w:val="16"/>
          <w:szCs w:val="16"/>
          <w:lang w:val="tr-TR"/>
        </w:rPr>
        <w:t xml:space="preserve"> </w:t>
      </w:r>
      <w:r w:rsidR="009E1EC2" w:rsidRPr="001B1C3B">
        <w:rPr>
          <w:rFonts w:cs="Arial"/>
          <w:sz w:val="16"/>
          <w:szCs w:val="16"/>
          <w:lang w:val="tr-TR"/>
        </w:rPr>
        <w:t>varlıkları</w:t>
      </w:r>
      <w:r w:rsidR="00A13C8C" w:rsidRPr="001B1C3B">
        <w:rPr>
          <w:rFonts w:cs="Arial"/>
          <w:sz w:val="16"/>
          <w:szCs w:val="16"/>
          <w:lang w:val="tr-TR"/>
        </w:rPr>
        <w:t xml:space="preserve"> </w:t>
      </w:r>
      <w:r w:rsidR="009E1EC2" w:rsidRPr="001B1C3B">
        <w:rPr>
          <w:rFonts w:cs="Arial"/>
          <w:sz w:val="16"/>
          <w:szCs w:val="16"/>
          <w:lang w:val="tr-TR"/>
        </w:rPr>
        <w:t>dâhil</w:t>
      </w:r>
      <w:r w:rsidR="00A13C8C" w:rsidRPr="001B1C3B">
        <w:rPr>
          <w:rFonts w:cs="Arial"/>
          <w:sz w:val="16"/>
          <w:szCs w:val="16"/>
          <w:lang w:val="tr-TR"/>
        </w:rPr>
        <w:t xml:space="preserve"> </w:t>
      </w:r>
      <w:r w:rsidR="009E1EC2" w:rsidRPr="001B1C3B">
        <w:rPr>
          <w:rFonts w:cs="Arial"/>
          <w:sz w:val="16"/>
          <w:szCs w:val="16"/>
          <w:lang w:val="tr-TR"/>
        </w:rPr>
        <w:t>edilmiştir</w:t>
      </w:r>
    </w:p>
    <w:p w14:paraId="152C4CD3" w14:textId="74526100" w:rsidR="009E1EC2" w:rsidRPr="001B1C3B" w:rsidRDefault="001B342D" w:rsidP="00AC76A0">
      <w:pPr>
        <w:ind w:right="-2"/>
        <w:jc w:val="both"/>
        <w:rPr>
          <w:sz w:val="16"/>
          <w:szCs w:val="16"/>
          <w:lang w:val="tr-TR"/>
        </w:rPr>
      </w:pPr>
      <w:r w:rsidRPr="001B1C3B">
        <w:rPr>
          <w:sz w:val="16"/>
          <w:szCs w:val="16"/>
          <w:lang w:val="tr-TR"/>
        </w:rPr>
        <w:t>(****)</w:t>
      </w:r>
      <w:r w:rsidR="00A13C8C" w:rsidRPr="001B1C3B">
        <w:rPr>
          <w:sz w:val="16"/>
          <w:szCs w:val="16"/>
          <w:lang w:val="tr-TR"/>
        </w:rPr>
        <w:t xml:space="preserve"> </w:t>
      </w:r>
      <w:r w:rsidR="00C634B4" w:rsidRPr="001B1C3B">
        <w:rPr>
          <w:sz w:val="16"/>
          <w:szCs w:val="16"/>
          <w:lang w:val="tr-TR"/>
        </w:rPr>
        <w:t>Enflasyon</w:t>
      </w:r>
      <w:r w:rsidR="00A13C8C" w:rsidRPr="001B1C3B">
        <w:rPr>
          <w:sz w:val="16"/>
          <w:szCs w:val="16"/>
          <w:lang w:val="tr-TR"/>
        </w:rPr>
        <w:t xml:space="preserve"> </w:t>
      </w:r>
      <w:r w:rsidR="00C634B4" w:rsidRPr="001B1C3B">
        <w:rPr>
          <w:sz w:val="16"/>
          <w:szCs w:val="16"/>
          <w:lang w:val="tr-TR"/>
        </w:rPr>
        <w:t>düzeltmesine</w:t>
      </w:r>
      <w:r w:rsidR="00A13C8C" w:rsidRPr="001B1C3B">
        <w:rPr>
          <w:sz w:val="16"/>
          <w:szCs w:val="16"/>
          <w:lang w:val="tr-TR"/>
        </w:rPr>
        <w:t xml:space="preserve"> </w:t>
      </w:r>
      <w:r w:rsidR="00C634B4" w:rsidRPr="001B1C3B">
        <w:rPr>
          <w:sz w:val="16"/>
          <w:szCs w:val="16"/>
          <w:lang w:val="tr-TR"/>
        </w:rPr>
        <w:t>tabi</w:t>
      </w:r>
      <w:r w:rsidR="00A13C8C" w:rsidRPr="001B1C3B">
        <w:rPr>
          <w:sz w:val="16"/>
          <w:szCs w:val="16"/>
          <w:lang w:val="tr-TR"/>
        </w:rPr>
        <w:t xml:space="preserve"> </w:t>
      </w:r>
      <w:r w:rsidR="00C634B4" w:rsidRPr="001B1C3B">
        <w:rPr>
          <w:sz w:val="16"/>
          <w:szCs w:val="16"/>
          <w:lang w:val="tr-TR"/>
        </w:rPr>
        <w:t>tutulmuş</w:t>
      </w:r>
      <w:r w:rsidR="00A13C8C" w:rsidRPr="001B1C3B">
        <w:rPr>
          <w:sz w:val="16"/>
          <w:szCs w:val="16"/>
          <w:lang w:val="tr-TR"/>
        </w:rPr>
        <w:t xml:space="preserve"> </w:t>
      </w:r>
      <w:r w:rsidR="00C634B4" w:rsidRPr="001B1C3B">
        <w:rPr>
          <w:sz w:val="16"/>
          <w:szCs w:val="16"/>
          <w:lang w:val="tr-TR"/>
        </w:rPr>
        <w:t>vergi</w:t>
      </w:r>
      <w:r w:rsidR="00A13C8C" w:rsidRPr="001B1C3B">
        <w:rPr>
          <w:sz w:val="16"/>
          <w:szCs w:val="16"/>
          <w:lang w:val="tr-TR"/>
        </w:rPr>
        <w:t xml:space="preserve"> </w:t>
      </w:r>
      <w:r w:rsidR="00C634B4" w:rsidRPr="001B1C3B">
        <w:rPr>
          <w:sz w:val="16"/>
          <w:szCs w:val="16"/>
          <w:lang w:val="tr-TR"/>
        </w:rPr>
        <w:t>değerleri</w:t>
      </w:r>
      <w:r w:rsidR="00A13C8C" w:rsidRPr="001B1C3B">
        <w:rPr>
          <w:sz w:val="16"/>
          <w:szCs w:val="16"/>
          <w:lang w:val="tr-TR"/>
        </w:rPr>
        <w:t xml:space="preserve"> </w:t>
      </w:r>
      <w:r w:rsidR="00C634B4" w:rsidRPr="001B1C3B">
        <w:rPr>
          <w:sz w:val="16"/>
          <w:szCs w:val="16"/>
          <w:lang w:val="tr-TR"/>
        </w:rPr>
        <w:t>ile</w:t>
      </w:r>
      <w:r w:rsidR="00A13C8C" w:rsidRPr="001B1C3B">
        <w:rPr>
          <w:sz w:val="16"/>
          <w:szCs w:val="16"/>
          <w:lang w:val="tr-TR"/>
        </w:rPr>
        <w:t xml:space="preserve"> </w:t>
      </w:r>
      <w:r w:rsidR="00C634B4" w:rsidRPr="001B1C3B">
        <w:rPr>
          <w:sz w:val="16"/>
          <w:szCs w:val="16"/>
          <w:lang w:val="tr-TR"/>
        </w:rPr>
        <w:t>kayıtlı</w:t>
      </w:r>
      <w:r w:rsidR="00A13C8C" w:rsidRPr="001B1C3B">
        <w:rPr>
          <w:sz w:val="16"/>
          <w:szCs w:val="16"/>
          <w:lang w:val="tr-TR"/>
        </w:rPr>
        <w:t xml:space="preserve"> </w:t>
      </w:r>
      <w:r w:rsidR="00C634B4" w:rsidRPr="001B1C3B">
        <w:rPr>
          <w:sz w:val="16"/>
          <w:szCs w:val="16"/>
          <w:lang w:val="tr-TR"/>
        </w:rPr>
        <w:t>değer</w:t>
      </w:r>
      <w:r w:rsidR="00A13C8C" w:rsidRPr="001B1C3B">
        <w:rPr>
          <w:sz w:val="16"/>
          <w:szCs w:val="16"/>
          <w:lang w:val="tr-TR"/>
        </w:rPr>
        <w:t xml:space="preserve"> </w:t>
      </w:r>
      <w:r w:rsidR="00C634B4" w:rsidRPr="001B1C3B">
        <w:rPr>
          <w:sz w:val="16"/>
          <w:szCs w:val="16"/>
          <w:lang w:val="tr-TR"/>
        </w:rPr>
        <w:t>arasındaki</w:t>
      </w:r>
      <w:r w:rsidR="00A13C8C" w:rsidRPr="001B1C3B">
        <w:rPr>
          <w:sz w:val="16"/>
          <w:szCs w:val="16"/>
          <w:lang w:val="tr-TR"/>
        </w:rPr>
        <w:t xml:space="preserve"> </w:t>
      </w:r>
      <w:r w:rsidR="00C634B4" w:rsidRPr="001B1C3B">
        <w:rPr>
          <w:sz w:val="16"/>
          <w:szCs w:val="16"/>
          <w:lang w:val="tr-TR"/>
        </w:rPr>
        <w:t>farklardan</w:t>
      </w:r>
      <w:r w:rsidR="00A13C8C" w:rsidRPr="001B1C3B">
        <w:rPr>
          <w:sz w:val="16"/>
          <w:szCs w:val="16"/>
          <w:lang w:val="tr-TR"/>
        </w:rPr>
        <w:t xml:space="preserve"> </w:t>
      </w:r>
      <w:r w:rsidR="00C634B4" w:rsidRPr="001B1C3B">
        <w:rPr>
          <w:sz w:val="16"/>
          <w:szCs w:val="16"/>
          <w:lang w:val="tr-TR"/>
        </w:rPr>
        <w:t>kaynaklanan</w:t>
      </w:r>
      <w:r w:rsidR="00A13C8C" w:rsidRPr="001B1C3B">
        <w:rPr>
          <w:sz w:val="16"/>
          <w:szCs w:val="16"/>
          <w:lang w:val="tr-TR"/>
        </w:rPr>
        <w:t xml:space="preserve"> </w:t>
      </w:r>
      <w:r w:rsidR="00C634B4" w:rsidRPr="001B1C3B">
        <w:rPr>
          <w:sz w:val="16"/>
          <w:szCs w:val="16"/>
          <w:lang w:val="tr-TR"/>
        </w:rPr>
        <w:t>ertelenmiş</w:t>
      </w:r>
      <w:r w:rsidR="00A13C8C" w:rsidRPr="001B1C3B">
        <w:rPr>
          <w:sz w:val="16"/>
          <w:szCs w:val="16"/>
          <w:lang w:val="tr-TR"/>
        </w:rPr>
        <w:t xml:space="preserve"> </w:t>
      </w:r>
      <w:r w:rsidR="00C634B4" w:rsidRPr="001B1C3B">
        <w:rPr>
          <w:sz w:val="16"/>
          <w:szCs w:val="16"/>
          <w:lang w:val="tr-TR"/>
        </w:rPr>
        <w:t>vergi</w:t>
      </w:r>
      <w:r w:rsidR="00A13C8C" w:rsidRPr="001B1C3B">
        <w:rPr>
          <w:sz w:val="16"/>
          <w:szCs w:val="16"/>
          <w:lang w:val="tr-TR"/>
        </w:rPr>
        <w:t xml:space="preserve"> </w:t>
      </w:r>
      <w:r w:rsidR="00C634B4" w:rsidRPr="001B1C3B">
        <w:rPr>
          <w:sz w:val="16"/>
          <w:szCs w:val="16"/>
          <w:lang w:val="tr-TR"/>
        </w:rPr>
        <w:t>etkisi</w:t>
      </w:r>
      <w:r w:rsidR="00A13C8C" w:rsidRPr="001B1C3B">
        <w:rPr>
          <w:sz w:val="16"/>
          <w:szCs w:val="16"/>
          <w:lang w:val="tr-TR"/>
        </w:rPr>
        <w:t xml:space="preserve"> </w:t>
      </w:r>
      <w:r w:rsidR="00C634B4" w:rsidRPr="001B1C3B">
        <w:rPr>
          <w:sz w:val="16"/>
          <w:szCs w:val="16"/>
          <w:lang w:val="tr-TR"/>
        </w:rPr>
        <w:t>d</w:t>
      </w:r>
      <w:r w:rsidR="009515BC" w:rsidRPr="001B1C3B">
        <w:rPr>
          <w:sz w:val="16"/>
          <w:szCs w:val="16"/>
          <w:lang w:val="tr-TR"/>
        </w:rPr>
        <w:t>â</w:t>
      </w:r>
      <w:r w:rsidR="00C634B4" w:rsidRPr="001B1C3B">
        <w:rPr>
          <w:sz w:val="16"/>
          <w:szCs w:val="16"/>
          <w:lang w:val="tr-TR"/>
        </w:rPr>
        <w:t>hil</w:t>
      </w:r>
      <w:r w:rsidR="00A13C8C" w:rsidRPr="001B1C3B">
        <w:rPr>
          <w:sz w:val="16"/>
          <w:szCs w:val="16"/>
          <w:lang w:val="tr-TR"/>
        </w:rPr>
        <w:t xml:space="preserve"> </w:t>
      </w:r>
      <w:r w:rsidR="00C634B4" w:rsidRPr="001B1C3B">
        <w:rPr>
          <w:sz w:val="16"/>
          <w:szCs w:val="16"/>
          <w:lang w:val="tr-TR"/>
        </w:rPr>
        <w:t>edilmiştir.</w:t>
      </w:r>
    </w:p>
    <w:p w14:paraId="6AB2E398" w14:textId="77777777" w:rsidR="008E12E2" w:rsidRPr="001B1C3B" w:rsidRDefault="008E12E2" w:rsidP="00AC76A0">
      <w:pPr>
        <w:ind w:right="-2"/>
        <w:jc w:val="both"/>
        <w:rPr>
          <w:rFonts w:cs="Arial"/>
          <w:sz w:val="16"/>
          <w:szCs w:val="16"/>
          <w:lang w:val="tr-TR"/>
        </w:rPr>
      </w:pPr>
    </w:p>
    <w:p w14:paraId="5BB32AA3" w14:textId="160E5A41" w:rsidR="00572264" w:rsidRPr="001B1C3B" w:rsidRDefault="00572264" w:rsidP="00A9794B">
      <w:pPr>
        <w:spacing w:before="120" w:after="120"/>
        <w:ind w:hanging="851"/>
        <w:outlineLvl w:val="1"/>
        <w:rPr>
          <w:b/>
          <w:szCs w:val="22"/>
          <w:lang w:val="tr-TR"/>
        </w:rPr>
      </w:pPr>
      <w:r w:rsidRPr="001B1C3B">
        <w:rPr>
          <w:b/>
          <w:szCs w:val="22"/>
          <w:lang w:val="tr-TR"/>
        </w:rPr>
        <w:t>5.1.1</w:t>
      </w:r>
      <w:r w:rsidR="00A10BB5" w:rsidRPr="001B1C3B">
        <w:rPr>
          <w:b/>
          <w:szCs w:val="22"/>
          <w:lang w:val="tr-TR"/>
        </w:rPr>
        <w:t>7</w:t>
      </w:r>
      <w:r w:rsidRPr="001B1C3B">
        <w:rPr>
          <w:b/>
          <w:szCs w:val="22"/>
          <w:lang w:val="tr-TR"/>
        </w:rPr>
        <w:tab/>
        <w:t>Diğer</w:t>
      </w:r>
      <w:r w:rsidR="00A13C8C" w:rsidRPr="001B1C3B">
        <w:rPr>
          <w:b/>
          <w:szCs w:val="22"/>
          <w:lang w:val="tr-TR"/>
        </w:rPr>
        <w:t xml:space="preserve"> </w:t>
      </w:r>
      <w:r w:rsidRPr="001B1C3B">
        <w:rPr>
          <w:b/>
          <w:szCs w:val="22"/>
          <w:lang w:val="tr-TR"/>
        </w:rPr>
        <w:t>aktiflere</w:t>
      </w:r>
      <w:r w:rsidR="00A13C8C" w:rsidRPr="001B1C3B">
        <w:rPr>
          <w:b/>
          <w:szCs w:val="22"/>
          <w:lang w:val="tr-TR"/>
        </w:rPr>
        <w:t xml:space="preserve"> </w:t>
      </w:r>
      <w:r w:rsidRPr="001B1C3B">
        <w:rPr>
          <w:b/>
          <w:szCs w:val="22"/>
          <w:lang w:val="tr-TR"/>
        </w:rPr>
        <w:t>ilişkin</w:t>
      </w:r>
      <w:r w:rsidR="00A13C8C" w:rsidRPr="001B1C3B">
        <w:rPr>
          <w:b/>
          <w:szCs w:val="22"/>
          <w:lang w:val="tr-TR"/>
        </w:rPr>
        <w:t xml:space="preserve"> </w:t>
      </w:r>
      <w:r w:rsidRPr="001B1C3B">
        <w:rPr>
          <w:b/>
          <w:szCs w:val="22"/>
          <w:lang w:val="tr-TR"/>
        </w:rPr>
        <w:t>bilgiler</w:t>
      </w:r>
    </w:p>
    <w:tbl>
      <w:tblPr>
        <w:tblW w:w="5130" w:type="pct"/>
        <w:tblBorders>
          <w:top w:val="single" w:sz="4" w:space="0" w:color="auto"/>
          <w:left w:val="single" w:sz="4" w:space="0" w:color="auto"/>
          <w:bottom w:val="single" w:sz="4" w:space="0" w:color="auto"/>
          <w:right w:val="single" w:sz="4" w:space="0" w:color="auto"/>
          <w:insideH w:val="dotted" w:sz="4" w:space="0" w:color="auto"/>
          <w:insideV w:val="dotted" w:sz="4" w:space="0" w:color="auto"/>
        </w:tblBorders>
        <w:tblCellMar>
          <w:left w:w="0" w:type="dxa"/>
          <w:right w:w="0" w:type="dxa"/>
        </w:tblCellMar>
        <w:tblLook w:val="0000" w:firstRow="0" w:lastRow="0" w:firstColumn="0" w:lastColumn="0" w:noHBand="0" w:noVBand="0"/>
      </w:tblPr>
      <w:tblGrid>
        <w:gridCol w:w="3876"/>
        <w:gridCol w:w="1222"/>
        <w:gridCol w:w="1369"/>
        <w:gridCol w:w="1294"/>
        <w:gridCol w:w="1536"/>
      </w:tblGrid>
      <w:tr w:rsidR="00AC76A0" w:rsidRPr="001B1C3B" w14:paraId="58315ECC" w14:textId="77777777" w:rsidTr="009F55A4">
        <w:trPr>
          <w:cantSplit/>
          <w:trHeight w:val="307"/>
        </w:trPr>
        <w:tc>
          <w:tcPr>
            <w:tcW w:w="2085" w:type="pct"/>
            <w:vMerge w:val="restart"/>
            <w:noWrap/>
            <w:tcMar>
              <w:top w:w="15" w:type="dxa"/>
              <w:left w:w="15" w:type="dxa"/>
              <w:bottom w:w="0" w:type="dxa"/>
              <w:right w:w="15" w:type="dxa"/>
            </w:tcMar>
          </w:tcPr>
          <w:p w14:paraId="178BB2ED" w14:textId="77777777" w:rsidR="00AC76A0" w:rsidRPr="001B1C3B" w:rsidRDefault="00AC76A0" w:rsidP="003164CA">
            <w:pPr>
              <w:ind w:right="-2"/>
              <w:jc w:val="center"/>
              <w:rPr>
                <w:rFonts w:eastAsia="Arial Unicode MS"/>
                <w:b/>
                <w:iCs/>
                <w:sz w:val="18"/>
                <w:szCs w:val="16"/>
                <w:lang w:val="tr-TR"/>
              </w:rPr>
            </w:pPr>
          </w:p>
        </w:tc>
        <w:tc>
          <w:tcPr>
            <w:tcW w:w="1393" w:type="pct"/>
            <w:gridSpan w:val="2"/>
            <w:noWrap/>
            <w:tcMar>
              <w:top w:w="15" w:type="dxa"/>
              <w:left w:w="15" w:type="dxa"/>
              <w:bottom w:w="0" w:type="dxa"/>
              <w:right w:w="15" w:type="dxa"/>
            </w:tcMar>
            <w:vAlign w:val="center"/>
          </w:tcPr>
          <w:p w14:paraId="655BED8F" w14:textId="576ED29F" w:rsidR="00AC76A0" w:rsidRPr="001B1C3B" w:rsidRDefault="00AC76A0" w:rsidP="003164CA">
            <w:pPr>
              <w:ind w:right="-2"/>
              <w:jc w:val="center"/>
              <w:rPr>
                <w:rFonts w:eastAsia="Arial Unicode MS"/>
                <w:b/>
                <w:i/>
                <w:sz w:val="18"/>
                <w:szCs w:val="18"/>
                <w:lang w:val="tr-TR"/>
              </w:rPr>
            </w:pPr>
            <w:r w:rsidRPr="001B1C3B">
              <w:rPr>
                <w:b/>
                <w:i/>
                <w:sz w:val="18"/>
                <w:szCs w:val="18"/>
                <w:lang w:val="tr-TR"/>
              </w:rPr>
              <w:t>Cari</w:t>
            </w:r>
            <w:r w:rsidR="00A13C8C" w:rsidRPr="001B1C3B">
              <w:rPr>
                <w:b/>
                <w:i/>
                <w:sz w:val="18"/>
                <w:szCs w:val="18"/>
                <w:lang w:val="tr-TR"/>
              </w:rPr>
              <w:t xml:space="preserve"> </w:t>
            </w:r>
            <w:r w:rsidRPr="001B1C3B">
              <w:rPr>
                <w:b/>
                <w:i/>
                <w:sz w:val="18"/>
                <w:szCs w:val="18"/>
                <w:lang w:val="tr-TR"/>
              </w:rPr>
              <w:t>Dönem</w:t>
            </w:r>
          </w:p>
        </w:tc>
        <w:tc>
          <w:tcPr>
            <w:tcW w:w="1522" w:type="pct"/>
            <w:gridSpan w:val="2"/>
            <w:noWrap/>
            <w:tcMar>
              <w:top w:w="15" w:type="dxa"/>
              <w:left w:w="15" w:type="dxa"/>
              <w:bottom w:w="0" w:type="dxa"/>
              <w:right w:w="15" w:type="dxa"/>
            </w:tcMar>
            <w:vAlign w:val="center"/>
          </w:tcPr>
          <w:p w14:paraId="12B58163" w14:textId="0E3A403C" w:rsidR="00AC76A0" w:rsidRPr="001B1C3B" w:rsidRDefault="00AC76A0" w:rsidP="003164CA">
            <w:pPr>
              <w:ind w:right="-2"/>
              <w:jc w:val="center"/>
              <w:rPr>
                <w:rFonts w:eastAsia="Arial Unicode MS"/>
                <w:b/>
                <w:i/>
                <w:sz w:val="18"/>
                <w:szCs w:val="18"/>
                <w:lang w:val="tr-TR"/>
              </w:rPr>
            </w:pPr>
            <w:r w:rsidRPr="001B1C3B">
              <w:rPr>
                <w:b/>
                <w:i/>
                <w:sz w:val="18"/>
                <w:szCs w:val="18"/>
                <w:lang w:val="tr-TR"/>
              </w:rPr>
              <w:t>Önceki</w:t>
            </w:r>
            <w:r w:rsidR="00A13C8C" w:rsidRPr="001B1C3B">
              <w:rPr>
                <w:b/>
                <w:i/>
                <w:sz w:val="18"/>
                <w:szCs w:val="18"/>
                <w:lang w:val="tr-TR"/>
              </w:rPr>
              <w:t xml:space="preserve"> </w:t>
            </w:r>
            <w:r w:rsidRPr="001B1C3B">
              <w:rPr>
                <w:b/>
                <w:i/>
                <w:sz w:val="18"/>
                <w:szCs w:val="18"/>
                <w:lang w:val="tr-TR"/>
              </w:rPr>
              <w:t>Dönem</w:t>
            </w:r>
          </w:p>
        </w:tc>
      </w:tr>
      <w:tr w:rsidR="00AC76A0" w:rsidRPr="001B1C3B" w14:paraId="299E99CE" w14:textId="77777777" w:rsidTr="009F55A4">
        <w:trPr>
          <w:cantSplit/>
          <w:trHeight w:val="89"/>
        </w:trPr>
        <w:tc>
          <w:tcPr>
            <w:tcW w:w="2085" w:type="pct"/>
            <w:vMerge/>
            <w:noWrap/>
            <w:tcMar>
              <w:top w:w="15" w:type="dxa"/>
              <w:left w:w="15" w:type="dxa"/>
              <w:bottom w:w="0" w:type="dxa"/>
              <w:right w:w="15" w:type="dxa"/>
            </w:tcMar>
          </w:tcPr>
          <w:p w14:paraId="790E9BE9" w14:textId="77777777" w:rsidR="00AC76A0" w:rsidRPr="001B1C3B" w:rsidRDefault="00AC76A0" w:rsidP="003164CA">
            <w:pPr>
              <w:ind w:right="-2"/>
              <w:jc w:val="center"/>
              <w:rPr>
                <w:rFonts w:eastAsia="Arial Unicode MS"/>
                <w:lang w:val="tr-TR"/>
              </w:rPr>
            </w:pPr>
          </w:p>
        </w:tc>
        <w:tc>
          <w:tcPr>
            <w:tcW w:w="657" w:type="pct"/>
            <w:noWrap/>
            <w:tcMar>
              <w:top w:w="15" w:type="dxa"/>
              <w:left w:w="15" w:type="dxa"/>
              <w:bottom w:w="0" w:type="dxa"/>
              <w:right w:w="15" w:type="dxa"/>
            </w:tcMar>
          </w:tcPr>
          <w:p w14:paraId="408037C0" w14:textId="77777777" w:rsidR="00AC76A0" w:rsidRPr="001B1C3B" w:rsidRDefault="00AC76A0" w:rsidP="003164CA">
            <w:pPr>
              <w:ind w:right="-2"/>
              <w:jc w:val="center"/>
              <w:rPr>
                <w:rFonts w:eastAsia="Arial Unicode MS"/>
                <w:b/>
                <w:iCs/>
                <w:sz w:val="18"/>
                <w:szCs w:val="16"/>
                <w:lang w:val="tr-TR"/>
              </w:rPr>
            </w:pPr>
            <w:r w:rsidRPr="001B1C3B">
              <w:rPr>
                <w:rFonts w:eastAsia="Arial Unicode MS"/>
                <w:b/>
                <w:iCs/>
                <w:sz w:val="18"/>
                <w:szCs w:val="16"/>
                <w:lang w:val="tr-TR"/>
              </w:rPr>
              <w:t>TP</w:t>
            </w:r>
          </w:p>
        </w:tc>
        <w:tc>
          <w:tcPr>
            <w:tcW w:w="736" w:type="pct"/>
            <w:noWrap/>
            <w:tcMar>
              <w:top w:w="15" w:type="dxa"/>
              <w:left w:w="15" w:type="dxa"/>
              <w:bottom w:w="0" w:type="dxa"/>
              <w:right w:w="15" w:type="dxa"/>
            </w:tcMar>
          </w:tcPr>
          <w:p w14:paraId="11E78F34" w14:textId="77777777" w:rsidR="00AC76A0" w:rsidRPr="001B1C3B" w:rsidRDefault="00AC76A0" w:rsidP="003164CA">
            <w:pPr>
              <w:ind w:right="-2"/>
              <w:jc w:val="center"/>
              <w:rPr>
                <w:rFonts w:eastAsia="Arial Unicode MS"/>
                <w:b/>
                <w:iCs/>
                <w:sz w:val="18"/>
                <w:szCs w:val="16"/>
                <w:lang w:val="tr-TR"/>
              </w:rPr>
            </w:pPr>
            <w:r w:rsidRPr="001B1C3B">
              <w:rPr>
                <w:rFonts w:eastAsia="Arial Unicode MS"/>
                <w:b/>
                <w:iCs/>
                <w:sz w:val="18"/>
                <w:szCs w:val="16"/>
                <w:lang w:val="tr-TR"/>
              </w:rPr>
              <w:t>YP</w:t>
            </w:r>
          </w:p>
        </w:tc>
        <w:tc>
          <w:tcPr>
            <w:tcW w:w="696" w:type="pct"/>
            <w:noWrap/>
            <w:tcMar>
              <w:top w:w="15" w:type="dxa"/>
              <w:left w:w="15" w:type="dxa"/>
              <w:bottom w:w="0" w:type="dxa"/>
              <w:right w:w="15" w:type="dxa"/>
            </w:tcMar>
          </w:tcPr>
          <w:p w14:paraId="7B6D782E" w14:textId="77777777" w:rsidR="00AC76A0" w:rsidRPr="001B1C3B" w:rsidRDefault="00AC76A0" w:rsidP="003164CA">
            <w:pPr>
              <w:ind w:right="-2"/>
              <w:jc w:val="center"/>
              <w:rPr>
                <w:rFonts w:eastAsia="Arial Unicode MS"/>
                <w:b/>
                <w:iCs/>
                <w:sz w:val="18"/>
                <w:szCs w:val="16"/>
                <w:lang w:val="tr-TR"/>
              </w:rPr>
            </w:pPr>
            <w:r w:rsidRPr="001B1C3B">
              <w:rPr>
                <w:rFonts w:eastAsia="Arial Unicode MS"/>
                <w:b/>
                <w:iCs/>
                <w:sz w:val="18"/>
                <w:szCs w:val="16"/>
                <w:lang w:val="tr-TR"/>
              </w:rPr>
              <w:t>TP</w:t>
            </w:r>
          </w:p>
        </w:tc>
        <w:tc>
          <w:tcPr>
            <w:tcW w:w="826" w:type="pct"/>
            <w:noWrap/>
            <w:tcMar>
              <w:top w:w="15" w:type="dxa"/>
              <w:left w:w="15" w:type="dxa"/>
              <w:bottom w:w="0" w:type="dxa"/>
              <w:right w:w="15" w:type="dxa"/>
            </w:tcMar>
          </w:tcPr>
          <w:p w14:paraId="31A8890E" w14:textId="77777777" w:rsidR="00AC76A0" w:rsidRPr="001B1C3B" w:rsidRDefault="00AC76A0" w:rsidP="003164CA">
            <w:pPr>
              <w:ind w:right="-2"/>
              <w:jc w:val="center"/>
              <w:rPr>
                <w:rFonts w:eastAsia="Arial Unicode MS"/>
                <w:b/>
                <w:iCs/>
                <w:sz w:val="18"/>
                <w:szCs w:val="16"/>
                <w:lang w:val="tr-TR"/>
              </w:rPr>
            </w:pPr>
            <w:r w:rsidRPr="001B1C3B">
              <w:rPr>
                <w:rFonts w:eastAsia="Arial Unicode MS"/>
                <w:b/>
                <w:iCs/>
                <w:sz w:val="18"/>
                <w:szCs w:val="16"/>
                <w:lang w:val="tr-TR"/>
              </w:rPr>
              <w:t>YP</w:t>
            </w:r>
          </w:p>
        </w:tc>
      </w:tr>
      <w:tr w:rsidR="00D16F97" w:rsidRPr="001B1C3B" w14:paraId="554ED04C" w14:textId="77777777" w:rsidTr="00CC5CBD">
        <w:trPr>
          <w:trHeight w:hRule="exact" w:val="454"/>
        </w:trPr>
        <w:tc>
          <w:tcPr>
            <w:tcW w:w="2085" w:type="pct"/>
            <w:tcMar>
              <w:top w:w="15" w:type="dxa"/>
              <w:left w:w="15" w:type="dxa"/>
              <w:bottom w:w="0" w:type="dxa"/>
              <w:right w:w="15" w:type="dxa"/>
            </w:tcMar>
            <w:vAlign w:val="center"/>
          </w:tcPr>
          <w:p w14:paraId="447F44C2" w14:textId="695BCB7B" w:rsidR="00D16F97" w:rsidRPr="001B1C3B" w:rsidRDefault="00D16F97" w:rsidP="00D16F97">
            <w:pPr>
              <w:pStyle w:val="EndnoteText"/>
              <w:keepNext/>
              <w:keepLines/>
              <w:ind w:left="57"/>
              <w:rPr>
                <w:sz w:val="18"/>
                <w:szCs w:val="18"/>
              </w:rPr>
            </w:pPr>
            <w:r w:rsidRPr="001B1C3B">
              <w:rPr>
                <w:sz w:val="18"/>
                <w:szCs w:val="18"/>
              </w:rPr>
              <w:t>Türev Finansal Araçlardan Alacaklar (Türev Teminatları)</w:t>
            </w:r>
          </w:p>
        </w:tc>
        <w:tc>
          <w:tcPr>
            <w:tcW w:w="657" w:type="pct"/>
            <w:tcMar>
              <w:top w:w="15" w:type="dxa"/>
              <w:left w:w="15" w:type="dxa"/>
              <w:bottom w:w="0" w:type="dxa"/>
              <w:right w:w="15" w:type="dxa"/>
            </w:tcMar>
            <w:vAlign w:val="center"/>
          </w:tcPr>
          <w:p w14:paraId="617DA6E8" w14:textId="632FE276" w:rsidR="00D16F97" w:rsidRPr="001B1C3B" w:rsidRDefault="0057613A" w:rsidP="00D16F97">
            <w:pPr>
              <w:ind w:right="62"/>
              <w:jc w:val="right"/>
              <w:rPr>
                <w:sz w:val="18"/>
                <w:szCs w:val="18"/>
                <w:lang w:val="tr-TR"/>
              </w:rPr>
            </w:pPr>
            <w:r w:rsidRPr="001B1C3B">
              <w:rPr>
                <w:sz w:val="18"/>
                <w:szCs w:val="18"/>
                <w:lang w:val="tr-TR"/>
              </w:rPr>
              <w:t>1,114,976</w:t>
            </w:r>
          </w:p>
        </w:tc>
        <w:tc>
          <w:tcPr>
            <w:tcW w:w="736" w:type="pct"/>
            <w:noWrap/>
            <w:tcMar>
              <w:top w:w="15" w:type="dxa"/>
              <w:left w:w="15" w:type="dxa"/>
              <w:bottom w:w="0" w:type="dxa"/>
              <w:right w:w="15" w:type="dxa"/>
            </w:tcMar>
            <w:vAlign w:val="center"/>
          </w:tcPr>
          <w:p w14:paraId="2C7909B8" w14:textId="5AC26C34" w:rsidR="00D16F97" w:rsidRPr="001B1C3B" w:rsidRDefault="0057613A" w:rsidP="00D16F97">
            <w:pPr>
              <w:ind w:right="62"/>
              <w:jc w:val="right"/>
              <w:rPr>
                <w:sz w:val="18"/>
                <w:szCs w:val="18"/>
                <w:lang w:val="tr-TR"/>
              </w:rPr>
            </w:pPr>
            <w:r w:rsidRPr="001B1C3B">
              <w:rPr>
                <w:sz w:val="18"/>
                <w:szCs w:val="18"/>
                <w:lang w:val="tr-TR"/>
              </w:rPr>
              <w:t>2,319,967</w:t>
            </w:r>
          </w:p>
        </w:tc>
        <w:tc>
          <w:tcPr>
            <w:tcW w:w="696" w:type="pct"/>
            <w:noWrap/>
            <w:tcMar>
              <w:top w:w="15" w:type="dxa"/>
              <w:left w:w="15" w:type="dxa"/>
              <w:bottom w:w="0" w:type="dxa"/>
              <w:right w:w="15" w:type="dxa"/>
            </w:tcMar>
            <w:vAlign w:val="center"/>
          </w:tcPr>
          <w:p w14:paraId="3A769FDA" w14:textId="4810F39F" w:rsidR="00D16F97" w:rsidRPr="001B1C3B" w:rsidRDefault="00D16F97" w:rsidP="00D16F97">
            <w:pPr>
              <w:ind w:right="62"/>
              <w:jc w:val="right"/>
              <w:rPr>
                <w:sz w:val="18"/>
                <w:szCs w:val="18"/>
                <w:lang w:val="tr-TR"/>
              </w:rPr>
            </w:pPr>
            <w:r w:rsidRPr="001B1C3B">
              <w:rPr>
                <w:sz w:val="18"/>
                <w:szCs w:val="18"/>
                <w:lang w:val="tr-TR"/>
              </w:rPr>
              <w:t>385,236</w:t>
            </w:r>
          </w:p>
        </w:tc>
        <w:tc>
          <w:tcPr>
            <w:tcW w:w="826" w:type="pct"/>
            <w:noWrap/>
            <w:tcMar>
              <w:top w:w="15" w:type="dxa"/>
              <w:left w:w="15" w:type="dxa"/>
              <w:bottom w:w="0" w:type="dxa"/>
              <w:right w:w="15" w:type="dxa"/>
            </w:tcMar>
            <w:vAlign w:val="center"/>
          </w:tcPr>
          <w:p w14:paraId="73DF3706" w14:textId="50251ABE" w:rsidR="00D16F97" w:rsidRPr="001B1C3B" w:rsidRDefault="00D16F97" w:rsidP="00D16F97">
            <w:pPr>
              <w:ind w:right="62"/>
              <w:jc w:val="right"/>
              <w:rPr>
                <w:sz w:val="18"/>
                <w:szCs w:val="18"/>
                <w:lang w:val="tr-TR"/>
              </w:rPr>
            </w:pPr>
            <w:r w:rsidRPr="001B1C3B">
              <w:rPr>
                <w:sz w:val="18"/>
                <w:szCs w:val="18"/>
                <w:lang w:val="tr-TR"/>
              </w:rPr>
              <w:t>1,447,733</w:t>
            </w:r>
          </w:p>
        </w:tc>
      </w:tr>
      <w:tr w:rsidR="00D16F97" w:rsidRPr="001B1C3B" w14:paraId="717BCA81" w14:textId="77777777" w:rsidTr="00CC5CBD">
        <w:trPr>
          <w:trHeight w:hRule="exact" w:val="283"/>
        </w:trPr>
        <w:tc>
          <w:tcPr>
            <w:tcW w:w="2085" w:type="pct"/>
            <w:tcMar>
              <w:top w:w="15" w:type="dxa"/>
              <w:left w:w="15" w:type="dxa"/>
              <w:bottom w:w="0" w:type="dxa"/>
              <w:right w:w="15" w:type="dxa"/>
            </w:tcMar>
            <w:vAlign w:val="bottom"/>
          </w:tcPr>
          <w:p w14:paraId="4B99DBD6" w14:textId="21FA6A95" w:rsidR="00D16F97" w:rsidRPr="001B1C3B" w:rsidRDefault="00D16F97" w:rsidP="00D16F97">
            <w:pPr>
              <w:ind w:left="57"/>
              <w:rPr>
                <w:sz w:val="18"/>
                <w:szCs w:val="18"/>
                <w:lang w:val="tr-TR"/>
              </w:rPr>
            </w:pPr>
            <w:r w:rsidRPr="001B1C3B">
              <w:rPr>
                <w:sz w:val="18"/>
                <w:szCs w:val="18"/>
                <w:lang w:val="tr-TR"/>
              </w:rPr>
              <w:t>Takas İşlemlerinden Alacaklar</w:t>
            </w:r>
          </w:p>
        </w:tc>
        <w:tc>
          <w:tcPr>
            <w:tcW w:w="657" w:type="pct"/>
            <w:tcMar>
              <w:top w:w="15" w:type="dxa"/>
              <w:left w:w="15" w:type="dxa"/>
              <w:bottom w:w="0" w:type="dxa"/>
              <w:right w:w="15" w:type="dxa"/>
            </w:tcMar>
            <w:vAlign w:val="center"/>
          </w:tcPr>
          <w:p w14:paraId="68936D9E" w14:textId="58988CF0" w:rsidR="00D16F97" w:rsidRPr="001B1C3B" w:rsidRDefault="0057613A" w:rsidP="00D16F97">
            <w:pPr>
              <w:ind w:right="62"/>
              <w:jc w:val="right"/>
              <w:rPr>
                <w:sz w:val="18"/>
                <w:szCs w:val="18"/>
                <w:lang w:val="tr-TR"/>
              </w:rPr>
            </w:pPr>
            <w:r w:rsidRPr="001B1C3B">
              <w:rPr>
                <w:sz w:val="18"/>
                <w:szCs w:val="18"/>
                <w:lang w:val="tr-TR"/>
              </w:rPr>
              <w:t>52,346,306</w:t>
            </w:r>
          </w:p>
        </w:tc>
        <w:tc>
          <w:tcPr>
            <w:tcW w:w="736" w:type="pct"/>
            <w:noWrap/>
            <w:tcMar>
              <w:top w:w="15" w:type="dxa"/>
              <w:left w:w="15" w:type="dxa"/>
              <w:bottom w:w="0" w:type="dxa"/>
              <w:right w:w="15" w:type="dxa"/>
            </w:tcMar>
            <w:vAlign w:val="center"/>
          </w:tcPr>
          <w:p w14:paraId="7AE12E2C" w14:textId="4F64CDA9" w:rsidR="00D16F97" w:rsidRPr="001B1C3B" w:rsidRDefault="0057613A" w:rsidP="00D16F97">
            <w:pPr>
              <w:ind w:right="62"/>
              <w:jc w:val="right"/>
              <w:rPr>
                <w:sz w:val="18"/>
                <w:szCs w:val="18"/>
                <w:lang w:val="tr-TR"/>
              </w:rPr>
            </w:pPr>
            <w:r w:rsidRPr="001B1C3B">
              <w:rPr>
                <w:sz w:val="18"/>
                <w:szCs w:val="18"/>
                <w:lang w:val="tr-TR"/>
              </w:rPr>
              <w:t>190,696</w:t>
            </w:r>
          </w:p>
        </w:tc>
        <w:tc>
          <w:tcPr>
            <w:tcW w:w="696" w:type="pct"/>
            <w:noWrap/>
            <w:tcMar>
              <w:top w:w="15" w:type="dxa"/>
              <w:left w:w="15" w:type="dxa"/>
              <w:bottom w:w="0" w:type="dxa"/>
              <w:right w:w="15" w:type="dxa"/>
            </w:tcMar>
            <w:vAlign w:val="center"/>
          </w:tcPr>
          <w:p w14:paraId="2BB53DC7" w14:textId="565659ED" w:rsidR="00D16F97" w:rsidRPr="001B1C3B" w:rsidRDefault="00D16F97" w:rsidP="00D16F97">
            <w:pPr>
              <w:ind w:right="62"/>
              <w:jc w:val="right"/>
              <w:rPr>
                <w:sz w:val="18"/>
                <w:szCs w:val="18"/>
                <w:lang w:val="tr-TR"/>
              </w:rPr>
            </w:pPr>
            <w:r w:rsidRPr="001B1C3B">
              <w:rPr>
                <w:sz w:val="18"/>
                <w:szCs w:val="18"/>
                <w:lang w:val="tr-TR"/>
              </w:rPr>
              <w:t>43,759,697</w:t>
            </w:r>
          </w:p>
        </w:tc>
        <w:tc>
          <w:tcPr>
            <w:tcW w:w="826" w:type="pct"/>
            <w:noWrap/>
            <w:tcMar>
              <w:top w:w="15" w:type="dxa"/>
              <w:left w:w="15" w:type="dxa"/>
              <w:bottom w:w="0" w:type="dxa"/>
              <w:right w:w="15" w:type="dxa"/>
            </w:tcMar>
            <w:vAlign w:val="center"/>
          </w:tcPr>
          <w:p w14:paraId="630FD56E" w14:textId="1A818DD1" w:rsidR="00D16F97" w:rsidRPr="001B1C3B" w:rsidRDefault="00D16F97" w:rsidP="00D16F97">
            <w:pPr>
              <w:ind w:right="62"/>
              <w:jc w:val="right"/>
              <w:rPr>
                <w:sz w:val="18"/>
                <w:szCs w:val="18"/>
                <w:lang w:val="tr-TR"/>
              </w:rPr>
            </w:pPr>
            <w:r w:rsidRPr="001B1C3B">
              <w:rPr>
                <w:sz w:val="18"/>
                <w:szCs w:val="18"/>
                <w:lang w:val="tr-TR"/>
              </w:rPr>
              <w:t>965,905</w:t>
            </w:r>
          </w:p>
        </w:tc>
      </w:tr>
      <w:tr w:rsidR="00D16F97" w:rsidRPr="001B1C3B" w14:paraId="12E1B242" w14:textId="77777777" w:rsidTr="00CC5CBD">
        <w:trPr>
          <w:trHeight w:hRule="exact" w:val="283"/>
        </w:trPr>
        <w:tc>
          <w:tcPr>
            <w:tcW w:w="2085" w:type="pct"/>
            <w:tcMar>
              <w:top w:w="15" w:type="dxa"/>
              <w:left w:w="15" w:type="dxa"/>
              <w:bottom w:w="0" w:type="dxa"/>
              <w:right w:w="15" w:type="dxa"/>
            </w:tcMar>
            <w:vAlign w:val="center"/>
          </w:tcPr>
          <w:p w14:paraId="3514A622" w14:textId="72E4A0D3" w:rsidR="00D16F97" w:rsidRPr="001B1C3B" w:rsidRDefault="00D16F97" w:rsidP="00D16F97">
            <w:pPr>
              <w:pStyle w:val="EndnoteText"/>
              <w:keepNext/>
              <w:keepLines/>
              <w:ind w:left="57"/>
              <w:rPr>
                <w:sz w:val="18"/>
                <w:szCs w:val="18"/>
              </w:rPr>
            </w:pPr>
            <w:r w:rsidRPr="001B1C3B">
              <w:rPr>
                <w:sz w:val="18"/>
                <w:szCs w:val="18"/>
              </w:rPr>
              <w:t xml:space="preserve">Peşin Ödenen Giderler </w:t>
            </w:r>
            <w:r w:rsidRPr="001B1C3B">
              <w:rPr>
                <w:sz w:val="18"/>
                <w:szCs w:val="18"/>
                <w:vertAlign w:val="superscript"/>
              </w:rPr>
              <w:t>(*)</w:t>
            </w:r>
          </w:p>
        </w:tc>
        <w:tc>
          <w:tcPr>
            <w:tcW w:w="657" w:type="pct"/>
            <w:tcMar>
              <w:top w:w="15" w:type="dxa"/>
              <w:left w:w="15" w:type="dxa"/>
              <w:bottom w:w="0" w:type="dxa"/>
              <w:right w:w="15" w:type="dxa"/>
            </w:tcMar>
            <w:vAlign w:val="center"/>
          </w:tcPr>
          <w:p w14:paraId="74363626" w14:textId="3F1C05F8" w:rsidR="00D16F97" w:rsidRPr="001B1C3B" w:rsidRDefault="0057613A" w:rsidP="00D16F97">
            <w:pPr>
              <w:ind w:right="62"/>
              <w:jc w:val="right"/>
              <w:rPr>
                <w:sz w:val="18"/>
                <w:szCs w:val="18"/>
                <w:lang w:val="tr-TR"/>
              </w:rPr>
            </w:pPr>
            <w:r w:rsidRPr="001B1C3B">
              <w:rPr>
                <w:sz w:val="18"/>
                <w:szCs w:val="18"/>
                <w:lang w:val="tr-TR"/>
              </w:rPr>
              <w:t>68,860,515</w:t>
            </w:r>
          </w:p>
        </w:tc>
        <w:tc>
          <w:tcPr>
            <w:tcW w:w="736" w:type="pct"/>
            <w:noWrap/>
            <w:tcMar>
              <w:top w:w="15" w:type="dxa"/>
              <w:left w:w="15" w:type="dxa"/>
              <w:bottom w:w="0" w:type="dxa"/>
              <w:right w:w="15" w:type="dxa"/>
            </w:tcMar>
            <w:vAlign w:val="center"/>
          </w:tcPr>
          <w:p w14:paraId="5EC83ACD" w14:textId="1E8D0497" w:rsidR="00D16F97" w:rsidRPr="001B1C3B" w:rsidRDefault="0057613A" w:rsidP="00D16F97">
            <w:pPr>
              <w:ind w:right="62"/>
              <w:jc w:val="right"/>
              <w:rPr>
                <w:sz w:val="18"/>
                <w:szCs w:val="18"/>
                <w:lang w:val="tr-TR"/>
              </w:rPr>
            </w:pPr>
            <w:r w:rsidRPr="001B1C3B">
              <w:rPr>
                <w:sz w:val="18"/>
                <w:szCs w:val="18"/>
                <w:lang w:val="tr-TR"/>
              </w:rPr>
              <w:t>358,896</w:t>
            </w:r>
          </w:p>
        </w:tc>
        <w:tc>
          <w:tcPr>
            <w:tcW w:w="696" w:type="pct"/>
            <w:noWrap/>
            <w:tcMar>
              <w:top w:w="15" w:type="dxa"/>
              <w:left w:w="15" w:type="dxa"/>
              <w:bottom w:w="0" w:type="dxa"/>
              <w:right w:w="15" w:type="dxa"/>
            </w:tcMar>
            <w:vAlign w:val="center"/>
          </w:tcPr>
          <w:p w14:paraId="4284B2FF" w14:textId="2F407232" w:rsidR="00D16F97" w:rsidRPr="001B1C3B" w:rsidRDefault="00D16F97" w:rsidP="00D16F97">
            <w:pPr>
              <w:ind w:right="62"/>
              <w:jc w:val="right"/>
              <w:rPr>
                <w:sz w:val="18"/>
                <w:szCs w:val="18"/>
                <w:lang w:val="tr-TR"/>
              </w:rPr>
            </w:pPr>
            <w:r w:rsidRPr="001B1C3B">
              <w:rPr>
                <w:sz w:val="18"/>
                <w:szCs w:val="18"/>
                <w:lang w:val="tr-TR"/>
              </w:rPr>
              <w:t>41,451,212</w:t>
            </w:r>
          </w:p>
        </w:tc>
        <w:tc>
          <w:tcPr>
            <w:tcW w:w="826" w:type="pct"/>
            <w:noWrap/>
            <w:tcMar>
              <w:top w:w="15" w:type="dxa"/>
              <w:left w:w="15" w:type="dxa"/>
              <w:bottom w:w="0" w:type="dxa"/>
              <w:right w:w="15" w:type="dxa"/>
            </w:tcMar>
            <w:vAlign w:val="center"/>
          </w:tcPr>
          <w:p w14:paraId="77D3C962" w14:textId="3294EE6A" w:rsidR="00D16F97" w:rsidRPr="001B1C3B" w:rsidRDefault="00D16F97" w:rsidP="00D16F97">
            <w:pPr>
              <w:ind w:right="62"/>
              <w:jc w:val="right"/>
              <w:rPr>
                <w:sz w:val="18"/>
                <w:szCs w:val="18"/>
                <w:lang w:val="tr-TR"/>
              </w:rPr>
            </w:pPr>
            <w:r w:rsidRPr="001B1C3B">
              <w:rPr>
                <w:sz w:val="18"/>
                <w:szCs w:val="18"/>
                <w:lang w:val="tr-TR"/>
              </w:rPr>
              <w:t>263,158</w:t>
            </w:r>
          </w:p>
        </w:tc>
      </w:tr>
      <w:tr w:rsidR="00D16F97" w:rsidRPr="001B1C3B" w14:paraId="6D6FCE04" w14:textId="77777777" w:rsidTr="00CC5CBD">
        <w:trPr>
          <w:trHeight w:hRule="exact" w:val="283"/>
        </w:trPr>
        <w:tc>
          <w:tcPr>
            <w:tcW w:w="2085" w:type="pct"/>
            <w:tcMar>
              <w:top w:w="15" w:type="dxa"/>
              <w:left w:w="15" w:type="dxa"/>
              <w:bottom w:w="0" w:type="dxa"/>
              <w:right w:w="15" w:type="dxa"/>
            </w:tcMar>
            <w:vAlign w:val="center"/>
          </w:tcPr>
          <w:p w14:paraId="778058FA" w14:textId="2ED1119D" w:rsidR="00D16F97" w:rsidRPr="001B1C3B" w:rsidRDefault="00D16F97" w:rsidP="00D16F97">
            <w:pPr>
              <w:pStyle w:val="EndnoteText"/>
              <w:keepNext/>
              <w:keepLines/>
              <w:ind w:left="57"/>
              <w:rPr>
                <w:sz w:val="18"/>
                <w:szCs w:val="18"/>
              </w:rPr>
            </w:pPr>
            <w:r w:rsidRPr="001B1C3B">
              <w:rPr>
                <w:sz w:val="18"/>
                <w:szCs w:val="18"/>
              </w:rPr>
              <w:t>Verilen Nakdi Teminatlar</w:t>
            </w:r>
          </w:p>
        </w:tc>
        <w:tc>
          <w:tcPr>
            <w:tcW w:w="657" w:type="pct"/>
            <w:tcMar>
              <w:top w:w="15" w:type="dxa"/>
              <w:left w:w="15" w:type="dxa"/>
              <w:bottom w:w="0" w:type="dxa"/>
              <w:right w:w="15" w:type="dxa"/>
            </w:tcMar>
            <w:vAlign w:val="center"/>
          </w:tcPr>
          <w:p w14:paraId="11E26835" w14:textId="598B098E" w:rsidR="00D16F97" w:rsidRPr="001B1C3B" w:rsidRDefault="0057613A" w:rsidP="00D16F97">
            <w:pPr>
              <w:ind w:right="62"/>
              <w:jc w:val="right"/>
              <w:rPr>
                <w:sz w:val="18"/>
                <w:szCs w:val="18"/>
                <w:lang w:val="tr-TR"/>
              </w:rPr>
            </w:pPr>
            <w:r w:rsidRPr="001B1C3B">
              <w:rPr>
                <w:sz w:val="18"/>
                <w:szCs w:val="18"/>
                <w:lang w:val="tr-TR"/>
              </w:rPr>
              <w:t>715,141</w:t>
            </w:r>
          </w:p>
        </w:tc>
        <w:tc>
          <w:tcPr>
            <w:tcW w:w="736" w:type="pct"/>
            <w:noWrap/>
            <w:tcMar>
              <w:top w:w="15" w:type="dxa"/>
              <w:left w:w="15" w:type="dxa"/>
              <w:bottom w:w="0" w:type="dxa"/>
              <w:right w:w="15" w:type="dxa"/>
            </w:tcMar>
            <w:vAlign w:val="center"/>
          </w:tcPr>
          <w:p w14:paraId="35C4769F" w14:textId="2F4C0D58" w:rsidR="00D16F97" w:rsidRPr="001B1C3B" w:rsidRDefault="0057613A" w:rsidP="00D16F97">
            <w:pPr>
              <w:ind w:right="62"/>
              <w:jc w:val="right"/>
              <w:rPr>
                <w:sz w:val="18"/>
                <w:szCs w:val="18"/>
                <w:lang w:val="tr-TR"/>
              </w:rPr>
            </w:pPr>
            <w:r w:rsidRPr="001B1C3B">
              <w:rPr>
                <w:sz w:val="18"/>
                <w:szCs w:val="18"/>
                <w:lang w:val="tr-TR"/>
              </w:rPr>
              <w:t>254,839</w:t>
            </w:r>
          </w:p>
        </w:tc>
        <w:tc>
          <w:tcPr>
            <w:tcW w:w="696" w:type="pct"/>
            <w:noWrap/>
            <w:tcMar>
              <w:top w:w="15" w:type="dxa"/>
              <w:left w:w="15" w:type="dxa"/>
              <w:bottom w:w="0" w:type="dxa"/>
              <w:right w:w="15" w:type="dxa"/>
            </w:tcMar>
            <w:vAlign w:val="center"/>
          </w:tcPr>
          <w:p w14:paraId="4D078289" w14:textId="74FA934B" w:rsidR="00D16F97" w:rsidRPr="001B1C3B" w:rsidRDefault="00D16F97" w:rsidP="00D16F97">
            <w:pPr>
              <w:ind w:right="62"/>
              <w:jc w:val="right"/>
              <w:rPr>
                <w:sz w:val="18"/>
                <w:szCs w:val="18"/>
                <w:lang w:val="tr-TR"/>
              </w:rPr>
            </w:pPr>
            <w:r w:rsidRPr="001B1C3B">
              <w:rPr>
                <w:sz w:val="18"/>
                <w:szCs w:val="18"/>
                <w:lang w:val="tr-TR"/>
              </w:rPr>
              <w:t>459,125</w:t>
            </w:r>
          </w:p>
        </w:tc>
        <w:tc>
          <w:tcPr>
            <w:tcW w:w="826" w:type="pct"/>
            <w:noWrap/>
            <w:tcMar>
              <w:top w:w="15" w:type="dxa"/>
              <w:left w:w="15" w:type="dxa"/>
              <w:bottom w:w="0" w:type="dxa"/>
              <w:right w:w="15" w:type="dxa"/>
            </w:tcMar>
            <w:vAlign w:val="center"/>
          </w:tcPr>
          <w:p w14:paraId="34279444" w14:textId="109A9D64" w:rsidR="00D16F97" w:rsidRPr="001B1C3B" w:rsidRDefault="00D16F97" w:rsidP="00D16F97">
            <w:pPr>
              <w:ind w:right="62"/>
              <w:jc w:val="right"/>
              <w:rPr>
                <w:sz w:val="18"/>
                <w:szCs w:val="18"/>
                <w:lang w:val="tr-TR"/>
              </w:rPr>
            </w:pPr>
            <w:r w:rsidRPr="001B1C3B">
              <w:rPr>
                <w:sz w:val="18"/>
                <w:szCs w:val="18"/>
                <w:lang w:val="tr-TR"/>
              </w:rPr>
              <w:t>289,016</w:t>
            </w:r>
          </w:p>
        </w:tc>
      </w:tr>
      <w:tr w:rsidR="00D16F97" w:rsidRPr="001B1C3B" w14:paraId="480E1467" w14:textId="77777777" w:rsidTr="00CC5CBD">
        <w:trPr>
          <w:trHeight w:hRule="exact" w:val="283"/>
        </w:trPr>
        <w:tc>
          <w:tcPr>
            <w:tcW w:w="2085" w:type="pct"/>
            <w:tcMar>
              <w:top w:w="15" w:type="dxa"/>
              <w:left w:w="15" w:type="dxa"/>
              <w:bottom w:w="0" w:type="dxa"/>
              <w:right w:w="15" w:type="dxa"/>
            </w:tcMar>
            <w:vAlign w:val="center"/>
          </w:tcPr>
          <w:p w14:paraId="7B7F378D" w14:textId="1799E064" w:rsidR="00D16F97" w:rsidRPr="001B1C3B" w:rsidRDefault="00D16F97" w:rsidP="00D16F97">
            <w:pPr>
              <w:pStyle w:val="EndnoteText"/>
              <w:keepNext/>
              <w:keepLines/>
              <w:ind w:left="57"/>
              <w:rPr>
                <w:sz w:val="18"/>
                <w:szCs w:val="18"/>
              </w:rPr>
            </w:pPr>
            <w:r w:rsidRPr="001B1C3B">
              <w:rPr>
                <w:sz w:val="18"/>
                <w:szCs w:val="18"/>
              </w:rPr>
              <w:t>Diğer</w:t>
            </w:r>
            <w:r w:rsidRPr="001B1C3B">
              <w:rPr>
                <w:sz w:val="18"/>
                <w:szCs w:val="18"/>
                <w:vertAlign w:val="superscript"/>
              </w:rPr>
              <w:t>(**)</w:t>
            </w:r>
          </w:p>
        </w:tc>
        <w:tc>
          <w:tcPr>
            <w:tcW w:w="657" w:type="pct"/>
            <w:tcMar>
              <w:top w:w="15" w:type="dxa"/>
              <w:left w:w="15" w:type="dxa"/>
              <w:bottom w:w="0" w:type="dxa"/>
              <w:right w:w="15" w:type="dxa"/>
            </w:tcMar>
            <w:vAlign w:val="center"/>
          </w:tcPr>
          <w:p w14:paraId="5A830C8A" w14:textId="4107DCCC" w:rsidR="00D16F97" w:rsidRPr="001B1C3B" w:rsidRDefault="0057613A" w:rsidP="00D16F97">
            <w:pPr>
              <w:ind w:right="62"/>
              <w:jc w:val="right"/>
              <w:rPr>
                <w:sz w:val="18"/>
                <w:szCs w:val="18"/>
                <w:lang w:val="tr-TR"/>
              </w:rPr>
            </w:pPr>
            <w:r w:rsidRPr="001B1C3B">
              <w:rPr>
                <w:sz w:val="18"/>
                <w:szCs w:val="18"/>
                <w:lang w:val="tr-TR"/>
              </w:rPr>
              <w:t>13,943,873</w:t>
            </w:r>
          </w:p>
        </w:tc>
        <w:tc>
          <w:tcPr>
            <w:tcW w:w="736" w:type="pct"/>
            <w:noWrap/>
            <w:tcMar>
              <w:top w:w="15" w:type="dxa"/>
              <w:left w:w="15" w:type="dxa"/>
              <w:bottom w:w="0" w:type="dxa"/>
              <w:right w:w="15" w:type="dxa"/>
            </w:tcMar>
            <w:vAlign w:val="center"/>
          </w:tcPr>
          <w:p w14:paraId="7084EEC2" w14:textId="73230A92" w:rsidR="00D16F97" w:rsidRPr="001B1C3B" w:rsidRDefault="0057613A" w:rsidP="00D16F97">
            <w:pPr>
              <w:ind w:right="62"/>
              <w:jc w:val="right"/>
              <w:rPr>
                <w:sz w:val="18"/>
                <w:szCs w:val="18"/>
                <w:lang w:val="tr-TR"/>
              </w:rPr>
            </w:pPr>
            <w:r w:rsidRPr="001B1C3B">
              <w:rPr>
                <w:sz w:val="18"/>
                <w:szCs w:val="18"/>
                <w:lang w:val="tr-TR"/>
              </w:rPr>
              <w:t>4,353,884</w:t>
            </w:r>
          </w:p>
        </w:tc>
        <w:tc>
          <w:tcPr>
            <w:tcW w:w="696" w:type="pct"/>
            <w:noWrap/>
            <w:tcMar>
              <w:top w:w="15" w:type="dxa"/>
              <w:left w:w="15" w:type="dxa"/>
              <w:bottom w:w="0" w:type="dxa"/>
              <w:right w:w="15" w:type="dxa"/>
            </w:tcMar>
            <w:vAlign w:val="center"/>
          </w:tcPr>
          <w:p w14:paraId="36C88682" w14:textId="280C8589" w:rsidR="00D16F97" w:rsidRPr="001B1C3B" w:rsidRDefault="00D16F97" w:rsidP="00D16F97">
            <w:pPr>
              <w:ind w:right="62"/>
              <w:jc w:val="right"/>
              <w:rPr>
                <w:sz w:val="18"/>
                <w:szCs w:val="18"/>
                <w:lang w:val="tr-TR"/>
              </w:rPr>
            </w:pPr>
            <w:r w:rsidRPr="001B1C3B">
              <w:rPr>
                <w:sz w:val="18"/>
                <w:szCs w:val="18"/>
                <w:lang w:val="tr-TR"/>
              </w:rPr>
              <w:t>11,360,577</w:t>
            </w:r>
          </w:p>
        </w:tc>
        <w:tc>
          <w:tcPr>
            <w:tcW w:w="826" w:type="pct"/>
            <w:noWrap/>
            <w:tcMar>
              <w:top w:w="15" w:type="dxa"/>
              <w:left w:w="15" w:type="dxa"/>
              <w:bottom w:w="0" w:type="dxa"/>
              <w:right w:w="15" w:type="dxa"/>
            </w:tcMar>
            <w:vAlign w:val="center"/>
          </w:tcPr>
          <w:p w14:paraId="45DCF0C8" w14:textId="52C75DD7" w:rsidR="00D16F97" w:rsidRPr="001B1C3B" w:rsidRDefault="00D16F97" w:rsidP="00D16F97">
            <w:pPr>
              <w:ind w:right="62"/>
              <w:jc w:val="right"/>
              <w:rPr>
                <w:sz w:val="18"/>
                <w:szCs w:val="18"/>
                <w:lang w:val="tr-TR"/>
              </w:rPr>
            </w:pPr>
            <w:r w:rsidRPr="001B1C3B">
              <w:rPr>
                <w:sz w:val="18"/>
                <w:szCs w:val="18"/>
                <w:lang w:val="tr-TR"/>
              </w:rPr>
              <w:t>2,472,861</w:t>
            </w:r>
          </w:p>
        </w:tc>
      </w:tr>
      <w:tr w:rsidR="00D16F97" w:rsidRPr="001B1C3B" w14:paraId="7F92DB8F" w14:textId="77777777" w:rsidTr="00CC5CBD">
        <w:trPr>
          <w:trHeight w:hRule="exact" w:val="283"/>
        </w:trPr>
        <w:tc>
          <w:tcPr>
            <w:tcW w:w="2085" w:type="pct"/>
            <w:tcMar>
              <w:top w:w="15" w:type="dxa"/>
              <w:left w:w="15" w:type="dxa"/>
              <w:bottom w:w="0" w:type="dxa"/>
              <w:right w:w="15" w:type="dxa"/>
            </w:tcMar>
            <w:vAlign w:val="center"/>
          </w:tcPr>
          <w:p w14:paraId="5F3194E6" w14:textId="77777777" w:rsidR="00D16F97" w:rsidRPr="001B1C3B" w:rsidRDefault="00D16F97" w:rsidP="00D16F97">
            <w:pPr>
              <w:ind w:left="57" w:right="-2"/>
              <w:rPr>
                <w:rFonts w:eastAsia="Arial Unicode MS"/>
                <w:sz w:val="18"/>
                <w:szCs w:val="18"/>
                <w:lang w:val="tr-TR"/>
              </w:rPr>
            </w:pPr>
            <w:r w:rsidRPr="001B1C3B">
              <w:rPr>
                <w:rFonts w:eastAsia="Arial Unicode MS"/>
                <w:b/>
                <w:sz w:val="18"/>
                <w:szCs w:val="18"/>
                <w:lang w:val="tr-TR"/>
              </w:rPr>
              <w:t>Toplam</w:t>
            </w:r>
          </w:p>
        </w:tc>
        <w:tc>
          <w:tcPr>
            <w:tcW w:w="657" w:type="pct"/>
            <w:noWrap/>
            <w:tcMar>
              <w:top w:w="15" w:type="dxa"/>
              <w:left w:w="15" w:type="dxa"/>
              <w:bottom w:w="0" w:type="dxa"/>
              <w:right w:w="15" w:type="dxa"/>
            </w:tcMar>
            <w:vAlign w:val="center"/>
          </w:tcPr>
          <w:p w14:paraId="0C2A2176" w14:textId="2C3FF061" w:rsidR="00D16F97" w:rsidRPr="001B1C3B" w:rsidRDefault="0057613A" w:rsidP="00D16F97">
            <w:pPr>
              <w:ind w:right="62"/>
              <w:jc w:val="right"/>
              <w:rPr>
                <w:b/>
                <w:sz w:val="18"/>
                <w:szCs w:val="18"/>
                <w:lang w:val="tr-TR"/>
              </w:rPr>
            </w:pPr>
            <w:r w:rsidRPr="001B1C3B">
              <w:rPr>
                <w:b/>
                <w:sz w:val="18"/>
                <w:szCs w:val="18"/>
                <w:lang w:val="tr-TR"/>
              </w:rPr>
              <w:t>136,980,811</w:t>
            </w:r>
          </w:p>
        </w:tc>
        <w:tc>
          <w:tcPr>
            <w:tcW w:w="736" w:type="pct"/>
            <w:noWrap/>
            <w:tcMar>
              <w:top w:w="15" w:type="dxa"/>
              <w:left w:w="15" w:type="dxa"/>
              <w:bottom w:w="0" w:type="dxa"/>
              <w:right w:w="15" w:type="dxa"/>
            </w:tcMar>
            <w:vAlign w:val="center"/>
          </w:tcPr>
          <w:p w14:paraId="4752608B" w14:textId="557B27C8" w:rsidR="00D16F97" w:rsidRPr="001B1C3B" w:rsidRDefault="0057613A" w:rsidP="00D16F97">
            <w:pPr>
              <w:ind w:right="62"/>
              <w:jc w:val="right"/>
              <w:rPr>
                <w:b/>
                <w:sz w:val="18"/>
                <w:szCs w:val="18"/>
                <w:lang w:val="tr-TR"/>
              </w:rPr>
            </w:pPr>
            <w:r w:rsidRPr="001B1C3B">
              <w:rPr>
                <w:b/>
                <w:sz w:val="18"/>
                <w:szCs w:val="18"/>
                <w:lang w:val="tr-TR"/>
              </w:rPr>
              <w:t>7,478,282</w:t>
            </w:r>
          </w:p>
        </w:tc>
        <w:tc>
          <w:tcPr>
            <w:tcW w:w="696" w:type="pct"/>
            <w:noWrap/>
            <w:tcMar>
              <w:top w:w="15" w:type="dxa"/>
              <w:left w:w="15" w:type="dxa"/>
              <w:bottom w:w="0" w:type="dxa"/>
              <w:right w:w="15" w:type="dxa"/>
            </w:tcMar>
            <w:vAlign w:val="center"/>
          </w:tcPr>
          <w:p w14:paraId="3E4E8292" w14:textId="3B307422" w:rsidR="00D16F97" w:rsidRPr="001B1C3B" w:rsidRDefault="00D16F97" w:rsidP="00D16F97">
            <w:pPr>
              <w:ind w:right="62"/>
              <w:jc w:val="right"/>
              <w:rPr>
                <w:b/>
                <w:sz w:val="18"/>
                <w:szCs w:val="18"/>
                <w:lang w:val="tr-TR"/>
              </w:rPr>
            </w:pPr>
            <w:r w:rsidRPr="001B1C3B">
              <w:rPr>
                <w:b/>
                <w:sz w:val="18"/>
                <w:szCs w:val="18"/>
                <w:lang w:val="tr-TR"/>
              </w:rPr>
              <w:t>97,415,847</w:t>
            </w:r>
          </w:p>
        </w:tc>
        <w:tc>
          <w:tcPr>
            <w:tcW w:w="826" w:type="pct"/>
            <w:noWrap/>
            <w:tcMar>
              <w:top w:w="15" w:type="dxa"/>
              <w:left w:w="15" w:type="dxa"/>
              <w:bottom w:w="0" w:type="dxa"/>
              <w:right w:w="15" w:type="dxa"/>
            </w:tcMar>
            <w:vAlign w:val="center"/>
          </w:tcPr>
          <w:p w14:paraId="64F3FF37" w14:textId="61CD2EA8" w:rsidR="00D16F97" w:rsidRPr="001B1C3B" w:rsidRDefault="00D16F97" w:rsidP="00D16F97">
            <w:pPr>
              <w:ind w:right="62"/>
              <w:jc w:val="right"/>
              <w:rPr>
                <w:b/>
                <w:sz w:val="18"/>
                <w:szCs w:val="18"/>
                <w:lang w:val="tr-TR"/>
              </w:rPr>
            </w:pPr>
            <w:r w:rsidRPr="001B1C3B">
              <w:rPr>
                <w:b/>
                <w:sz w:val="18"/>
                <w:szCs w:val="18"/>
                <w:lang w:val="tr-TR"/>
              </w:rPr>
              <w:t>5,438,673</w:t>
            </w:r>
          </w:p>
        </w:tc>
      </w:tr>
    </w:tbl>
    <w:p w14:paraId="3FFE0372" w14:textId="0D25D330" w:rsidR="00AC76A0" w:rsidRPr="001B1C3B" w:rsidRDefault="00AC76A0" w:rsidP="005814CE">
      <w:pPr>
        <w:pStyle w:val="Caption"/>
        <w:spacing w:before="60"/>
        <w:jc w:val="both"/>
        <w:rPr>
          <w:i w:val="0"/>
          <w:sz w:val="16"/>
          <w:szCs w:val="16"/>
          <w:lang w:val="tr-TR"/>
        </w:rPr>
      </w:pPr>
      <w:r w:rsidRPr="001B1C3B">
        <w:rPr>
          <w:i w:val="0"/>
          <w:sz w:val="16"/>
          <w:szCs w:val="16"/>
          <w:lang w:val="tr-TR"/>
        </w:rPr>
        <w:t>(*)</w:t>
      </w:r>
      <w:r w:rsidR="00A13C8C" w:rsidRPr="001B1C3B">
        <w:rPr>
          <w:i w:val="0"/>
          <w:sz w:val="16"/>
          <w:szCs w:val="16"/>
          <w:lang w:val="tr-TR"/>
        </w:rPr>
        <w:t xml:space="preserve">    </w:t>
      </w:r>
      <w:r w:rsidR="00986AE6" w:rsidRPr="001B1C3B">
        <w:rPr>
          <w:i w:val="0"/>
          <w:sz w:val="16"/>
          <w:szCs w:val="16"/>
          <w:lang w:val="tr-TR"/>
        </w:rPr>
        <w:t>İlgili</w:t>
      </w:r>
      <w:r w:rsidR="00A13C8C" w:rsidRPr="001B1C3B">
        <w:rPr>
          <w:i w:val="0"/>
          <w:sz w:val="16"/>
          <w:szCs w:val="16"/>
          <w:lang w:val="tr-TR"/>
        </w:rPr>
        <w:t xml:space="preserve"> </w:t>
      </w:r>
      <w:r w:rsidR="00986AE6" w:rsidRPr="001B1C3B">
        <w:rPr>
          <w:i w:val="0"/>
          <w:sz w:val="16"/>
          <w:szCs w:val="16"/>
          <w:lang w:val="tr-TR"/>
        </w:rPr>
        <w:t>kalem</w:t>
      </w:r>
      <w:r w:rsidR="00A13C8C" w:rsidRPr="001B1C3B">
        <w:rPr>
          <w:i w:val="0"/>
          <w:sz w:val="16"/>
          <w:szCs w:val="16"/>
          <w:lang w:val="tr-TR"/>
        </w:rPr>
        <w:t xml:space="preserve"> </w:t>
      </w:r>
      <w:r w:rsidR="00986AE6" w:rsidRPr="001B1C3B">
        <w:rPr>
          <w:i w:val="0"/>
          <w:sz w:val="16"/>
          <w:szCs w:val="16"/>
          <w:lang w:val="tr-TR"/>
        </w:rPr>
        <w:t>ağırlıklı</w:t>
      </w:r>
      <w:r w:rsidR="00A13C8C" w:rsidRPr="001B1C3B">
        <w:rPr>
          <w:i w:val="0"/>
          <w:sz w:val="16"/>
          <w:szCs w:val="16"/>
          <w:lang w:val="tr-TR"/>
        </w:rPr>
        <w:t xml:space="preserve"> </w:t>
      </w:r>
      <w:r w:rsidR="00986AE6" w:rsidRPr="001B1C3B">
        <w:rPr>
          <w:i w:val="0"/>
          <w:sz w:val="16"/>
          <w:szCs w:val="16"/>
          <w:lang w:val="tr-TR"/>
        </w:rPr>
        <w:t>olarak</w:t>
      </w:r>
      <w:r w:rsidR="00A13C8C" w:rsidRPr="001B1C3B">
        <w:rPr>
          <w:i w:val="0"/>
          <w:sz w:val="16"/>
          <w:szCs w:val="16"/>
          <w:lang w:val="tr-TR"/>
        </w:rPr>
        <w:t xml:space="preserve"> </w:t>
      </w:r>
      <w:r w:rsidR="00986AE6" w:rsidRPr="001B1C3B">
        <w:rPr>
          <w:i w:val="0"/>
          <w:sz w:val="16"/>
          <w:szCs w:val="16"/>
          <w:lang w:val="tr-TR"/>
        </w:rPr>
        <w:t>m</w:t>
      </w:r>
      <w:r w:rsidRPr="001B1C3B">
        <w:rPr>
          <w:i w:val="0"/>
          <w:sz w:val="16"/>
          <w:szCs w:val="16"/>
          <w:lang w:val="tr-TR"/>
        </w:rPr>
        <w:t>aaş</w:t>
      </w:r>
      <w:r w:rsidR="00A13C8C" w:rsidRPr="001B1C3B">
        <w:rPr>
          <w:i w:val="0"/>
          <w:sz w:val="16"/>
          <w:szCs w:val="16"/>
          <w:lang w:val="tr-TR"/>
        </w:rPr>
        <w:t xml:space="preserve"> </w:t>
      </w:r>
      <w:r w:rsidRPr="001B1C3B">
        <w:rPr>
          <w:i w:val="0"/>
          <w:sz w:val="16"/>
          <w:szCs w:val="16"/>
          <w:lang w:val="tr-TR"/>
        </w:rPr>
        <w:t>promosyon</w:t>
      </w:r>
      <w:r w:rsidR="00A13C8C" w:rsidRPr="001B1C3B">
        <w:rPr>
          <w:i w:val="0"/>
          <w:sz w:val="16"/>
          <w:szCs w:val="16"/>
          <w:lang w:val="tr-TR"/>
        </w:rPr>
        <w:t xml:space="preserve"> </w:t>
      </w:r>
      <w:r w:rsidRPr="001B1C3B">
        <w:rPr>
          <w:i w:val="0"/>
          <w:sz w:val="16"/>
          <w:szCs w:val="16"/>
          <w:lang w:val="tr-TR"/>
        </w:rPr>
        <w:t>ödemelerini</w:t>
      </w:r>
      <w:r w:rsidR="00A13C8C" w:rsidRPr="001B1C3B">
        <w:rPr>
          <w:i w:val="0"/>
          <w:sz w:val="16"/>
          <w:szCs w:val="16"/>
          <w:lang w:val="tr-TR"/>
        </w:rPr>
        <w:t xml:space="preserve"> </w:t>
      </w:r>
      <w:r w:rsidRPr="001B1C3B">
        <w:rPr>
          <w:i w:val="0"/>
          <w:sz w:val="16"/>
          <w:szCs w:val="16"/>
          <w:lang w:val="tr-TR"/>
        </w:rPr>
        <w:t>içermektedir.</w:t>
      </w:r>
    </w:p>
    <w:p w14:paraId="256EBAB0" w14:textId="106F0750" w:rsidR="00ED3FE3" w:rsidRPr="001B1C3B" w:rsidRDefault="005814CE" w:rsidP="00ED3FE3">
      <w:pPr>
        <w:jc w:val="both"/>
        <w:rPr>
          <w:rFonts w:cs="Arial"/>
          <w:sz w:val="16"/>
          <w:szCs w:val="16"/>
          <w:lang w:val="tr-TR"/>
        </w:rPr>
      </w:pPr>
      <w:r w:rsidRPr="001B1C3B">
        <w:rPr>
          <w:rFonts w:cs="Arial"/>
          <w:sz w:val="16"/>
          <w:szCs w:val="16"/>
          <w:lang w:val="tr-TR"/>
        </w:rPr>
        <w:t>(**)</w:t>
      </w:r>
      <w:r w:rsidR="00A13C8C" w:rsidRPr="001B1C3B">
        <w:rPr>
          <w:rFonts w:cs="Arial"/>
          <w:sz w:val="16"/>
          <w:szCs w:val="16"/>
          <w:lang w:val="tr-TR"/>
        </w:rPr>
        <w:t xml:space="preserve"> </w:t>
      </w:r>
      <w:r w:rsidR="00B1098A" w:rsidRPr="001B1C3B">
        <w:rPr>
          <w:rFonts w:cs="Arial"/>
          <w:sz w:val="16"/>
          <w:szCs w:val="16"/>
          <w:lang w:val="tr-TR"/>
        </w:rPr>
        <w:t>31 Aralık 2025</w:t>
      </w:r>
      <w:r w:rsidR="00A13C8C" w:rsidRPr="001B1C3B">
        <w:rPr>
          <w:rFonts w:cs="Arial"/>
          <w:sz w:val="16"/>
          <w:szCs w:val="16"/>
          <w:lang w:val="tr-TR"/>
        </w:rPr>
        <w:t xml:space="preserve"> </w:t>
      </w:r>
      <w:r w:rsidR="00ED3FE3" w:rsidRPr="001B1C3B">
        <w:rPr>
          <w:rFonts w:cs="Arial"/>
          <w:sz w:val="16"/>
          <w:szCs w:val="16"/>
          <w:lang w:val="tr-TR"/>
        </w:rPr>
        <w:t>tarihi</w:t>
      </w:r>
      <w:r w:rsidR="00A13C8C" w:rsidRPr="001B1C3B">
        <w:rPr>
          <w:rFonts w:cs="Arial"/>
          <w:sz w:val="16"/>
          <w:szCs w:val="16"/>
          <w:lang w:val="tr-TR"/>
        </w:rPr>
        <w:t xml:space="preserve"> </w:t>
      </w:r>
      <w:r w:rsidR="00ED3FE3" w:rsidRPr="001B1C3B">
        <w:rPr>
          <w:rFonts w:cs="Arial"/>
          <w:sz w:val="16"/>
          <w:szCs w:val="16"/>
          <w:lang w:val="tr-TR"/>
        </w:rPr>
        <w:t>itibarıyla</w:t>
      </w:r>
      <w:r w:rsidR="00A13C8C" w:rsidRPr="001B1C3B">
        <w:rPr>
          <w:rFonts w:cs="Arial"/>
          <w:sz w:val="16"/>
          <w:szCs w:val="16"/>
          <w:lang w:val="tr-TR"/>
        </w:rPr>
        <w:t xml:space="preserve"> </w:t>
      </w:r>
      <w:r w:rsidR="007202B8" w:rsidRPr="001B1C3B">
        <w:rPr>
          <w:rFonts w:cs="Arial"/>
          <w:sz w:val="16"/>
          <w:szCs w:val="16"/>
          <w:lang w:val="tr-TR"/>
        </w:rPr>
        <w:t>Ana</w:t>
      </w:r>
      <w:r w:rsidR="00A13C8C" w:rsidRPr="001B1C3B">
        <w:rPr>
          <w:rFonts w:cs="Arial"/>
          <w:sz w:val="16"/>
          <w:szCs w:val="16"/>
          <w:lang w:val="tr-TR"/>
        </w:rPr>
        <w:t xml:space="preserve"> </w:t>
      </w:r>
      <w:r w:rsidR="007202B8" w:rsidRPr="001B1C3B">
        <w:rPr>
          <w:rFonts w:cs="Arial"/>
          <w:sz w:val="16"/>
          <w:szCs w:val="16"/>
          <w:lang w:val="tr-TR"/>
        </w:rPr>
        <w:t>Ortaklık</w:t>
      </w:r>
      <w:r w:rsidR="00A13C8C" w:rsidRPr="001B1C3B">
        <w:rPr>
          <w:rFonts w:cs="Arial"/>
          <w:sz w:val="16"/>
          <w:szCs w:val="16"/>
          <w:lang w:val="tr-TR"/>
        </w:rPr>
        <w:t xml:space="preserve"> </w:t>
      </w:r>
      <w:r w:rsidR="00ED3FE3" w:rsidRPr="001B1C3B">
        <w:rPr>
          <w:rFonts w:cs="Arial"/>
          <w:sz w:val="16"/>
          <w:szCs w:val="16"/>
          <w:lang w:val="tr-TR"/>
        </w:rPr>
        <w:t>Banka’nın,</w:t>
      </w:r>
      <w:r w:rsidR="00A13C8C" w:rsidRPr="001B1C3B">
        <w:rPr>
          <w:rFonts w:cs="Arial"/>
          <w:sz w:val="16"/>
          <w:szCs w:val="16"/>
          <w:lang w:val="tr-TR"/>
        </w:rPr>
        <w:t xml:space="preserve"> </w:t>
      </w:r>
      <w:r w:rsidR="00ED3FE3" w:rsidRPr="001B1C3B">
        <w:rPr>
          <w:rFonts w:cs="Arial"/>
          <w:sz w:val="16"/>
          <w:szCs w:val="16"/>
          <w:lang w:val="tr-TR"/>
        </w:rPr>
        <w:t>21</w:t>
      </w:r>
      <w:r w:rsidR="00A13C8C" w:rsidRPr="001B1C3B">
        <w:rPr>
          <w:rFonts w:cs="Arial"/>
          <w:sz w:val="16"/>
          <w:szCs w:val="16"/>
          <w:lang w:val="tr-TR"/>
        </w:rPr>
        <w:t xml:space="preserve"> </w:t>
      </w:r>
      <w:r w:rsidR="00ED3FE3" w:rsidRPr="001B1C3B">
        <w:rPr>
          <w:rFonts w:cs="Arial"/>
          <w:sz w:val="16"/>
          <w:szCs w:val="16"/>
          <w:lang w:val="tr-TR"/>
        </w:rPr>
        <w:t>Aralık</w:t>
      </w:r>
      <w:r w:rsidR="00A13C8C" w:rsidRPr="001B1C3B">
        <w:rPr>
          <w:rFonts w:cs="Arial"/>
          <w:sz w:val="16"/>
          <w:szCs w:val="16"/>
          <w:lang w:val="tr-TR"/>
        </w:rPr>
        <w:t xml:space="preserve"> </w:t>
      </w:r>
      <w:r w:rsidR="00ED3FE3" w:rsidRPr="001B1C3B">
        <w:rPr>
          <w:rFonts w:cs="Arial"/>
          <w:sz w:val="16"/>
          <w:szCs w:val="16"/>
          <w:lang w:val="tr-TR"/>
        </w:rPr>
        <w:t>2021</w:t>
      </w:r>
      <w:r w:rsidR="00A13C8C" w:rsidRPr="001B1C3B">
        <w:rPr>
          <w:rFonts w:cs="Arial"/>
          <w:sz w:val="16"/>
          <w:szCs w:val="16"/>
          <w:lang w:val="tr-TR"/>
        </w:rPr>
        <w:t xml:space="preserve"> </w:t>
      </w:r>
      <w:r w:rsidR="00ED3FE3" w:rsidRPr="001B1C3B">
        <w:rPr>
          <w:rFonts w:cs="Arial"/>
          <w:sz w:val="16"/>
          <w:szCs w:val="16"/>
          <w:lang w:val="tr-TR"/>
        </w:rPr>
        <w:t>tarih</w:t>
      </w:r>
      <w:r w:rsidR="00A13C8C" w:rsidRPr="001B1C3B">
        <w:rPr>
          <w:rFonts w:cs="Arial"/>
          <w:sz w:val="16"/>
          <w:szCs w:val="16"/>
          <w:lang w:val="tr-TR"/>
        </w:rPr>
        <w:t xml:space="preserve"> </w:t>
      </w:r>
      <w:r w:rsidR="00ED3FE3" w:rsidRPr="001B1C3B">
        <w:rPr>
          <w:rFonts w:cs="Arial"/>
          <w:sz w:val="16"/>
          <w:szCs w:val="16"/>
          <w:lang w:val="tr-TR"/>
        </w:rPr>
        <w:t>ve</w:t>
      </w:r>
      <w:r w:rsidR="00A13C8C" w:rsidRPr="001B1C3B">
        <w:rPr>
          <w:rFonts w:cs="Arial"/>
          <w:sz w:val="16"/>
          <w:szCs w:val="16"/>
          <w:lang w:val="tr-TR"/>
        </w:rPr>
        <w:t xml:space="preserve"> </w:t>
      </w:r>
      <w:r w:rsidR="00ED3FE3" w:rsidRPr="001B1C3B">
        <w:rPr>
          <w:rFonts w:cs="Arial"/>
          <w:sz w:val="16"/>
          <w:szCs w:val="16"/>
          <w:lang w:val="tr-TR"/>
        </w:rPr>
        <w:t>31696</w:t>
      </w:r>
      <w:r w:rsidR="00A13C8C" w:rsidRPr="001B1C3B">
        <w:rPr>
          <w:rFonts w:cs="Arial"/>
          <w:sz w:val="16"/>
          <w:szCs w:val="16"/>
          <w:lang w:val="tr-TR"/>
        </w:rPr>
        <w:t xml:space="preserve"> </w:t>
      </w:r>
      <w:r w:rsidR="00ED3FE3" w:rsidRPr="001B1C3B">
        <w:rPr>
          <w:rFonts w:cs="Arial"/>
          <w:sz w:val="16"/>
          <w:szCs w:val="16"/>
          <w:lang w:val="tr-TR"/>
        </w:rPr>
        <w:t>sayılı</w:t>
      </w:r>
      <w:r w:rsidR="00A13C8C" w:rsidRPr="001B1C3B">
        <w:rPr>
          <w:rFonts w:cs="Arial"/>
          <w:sz w:val="16"/>
          <w:szCs w:val="16"/>
          <w:lang w:val="tr-TR"/>
        </w:rPr>
        <w:t xml:space="preserve"> </w:t>
      </w:r>
      <w:r w:rsidR="00ED3FE3" w:rsidRPr="001B1C3B">
        <w:rPr>
          <w:rFonts w:cs="Arial"/>
          <w:sz w:val="16"/>
          <w:szCs w:val="16"/>
          <w:lang w:val="tr-TR"/>
        </w:rPr>
        <w:t>Resmi</w:t>
      </w:r>
      <w:r w:rsidR="00A13C8C" w:rsidRPr="001B1C3B">
        <w:rPr>
          <w:rFonts w:cs="Arial"/>
          <w:sz w:val="16"/>
          <w:szCs w:val="16"/>
          <w:lang w:val="tr-TR"/>
        </w:rPr>
        <w:t xml:space="preserve"> </w:t>
      </w:r>
      <w:r w:rsidR="00ED3FE3" w:rsidRPr="001B1C3B">
        <w:rPr>
          <w:rFonts w:cs="Arial"/>
          <w:sz w:val="16"/>
          <w:szCs w:val="16"/>
          <w:lang w:val="tr-TR"/>
        </w:rPr>
        <w:t>Gazete’de</w:t>
      </w:r>
      <w:r w:rsidR="00A13C8C" w:rsidRPr="001B1C3B">
        <w:rPr>
          <w:rFonts w:cs="Arial"/>
          <w:sz w:val="16"/>
          <w:szCs w:val="16"/>
          <w:lang w:val="tr-TR"/>
        </w:rPr>
        <w:t xml:space="preserve"> </w:t>
      </w:r>
      <w:r w:rsidR="00ED3FE3" w:rsidRPr="001B1C3B">
        <w:rPr>
          <w:rFonts w:cs="Arial"/>
          <w:sz w:val="16"/>
          <w:szCs w:val="16"/>
          <w:lang w:val="tr-TR"/>
        </w:rPr>
        <w:t>TCMB</w:t>
      </w:r>
      <w:r w:rsidR="00A13C8C" w:rsidRPr="001B1C3B">
        <w:rPr>
          <w:rFonts w:cs="Arial"/>
          <w:sz w:val="16"/>
          <w:szCs w:val="16"/>
          <w:lang w:val="tr-TR"/>
        </w:rPr>
        <w:t xml:space="preserve"> </w:t>
      </w:r>
      <w:r w:rsidR="00ED3FE3" w:rsidRPr="001B1C3B">
        <w:rPr>
          <w:rFonts w:cs="Arial"/>
          <w:sz w:val="16"/>
          <w:szCs w:val="16"/>
          <w:lang w:val="tr-TR"/>
        </w:rPr>
        <w:t>tarafından</w:t>
      </w:r>
      <w:r w:rsidR="00A13C8C" w:rsidRPr="001B1C3B">
        <w:rPr>
          <w:rFonts w:cs="Arial"/>
          <w:sz w:val="16"/>
          <w:szCs w:val="16"/>
          <w:lang w:val="tr-TR"/>
        </w:rPr>
        <w:t xml:space="preserve"> </w:t>
      </w:r>
      <w:r w:rsidR="00ED3FE3" w:rsidRPr="001B1C3B">
        <w:rPr>
          <w:rFonts w:cs="Arial"/>
          <w:sz w:val="16"/>
          <w:szCs w:val="16"/>
          <w:lang w:val="tr-TR"/>
        </w:rPr>
        <w:t>yayımlanan</w:t>
      </w:r>
      <w:r w:rsidR="00A13C8C" w:rsidRPr="001B1C3B">
        <w:rPr>
          <w:rFonts w:cs="Arial"/>
          <w:sz w:val="16"/>
          <w:szCs w:val="16"/>
          <w:lang w:val="tr-TR"/>
        </w:rPr>
        <w:t xml:space="preserve"> </w:t>
      </w:r>
      <w:r w:rsidR="00ED3FE3" w:rsidRPr="001B1C3B">
        <w:rPr>
          <w:rFonts w:cs="Arial"/>
          <w:sz w:val="16"/>
          <w:szCs w:val="16"/>
          <w:lang w:val="tr-TR"/>
        </w:rPr>
        <w:t>“Türk</w:t>
      </w:r>
      <w:r w:rsidR="00A13C8C" w:rsidRPr="001B1C3B">
        <w:rPr>
          <w:rFonts w:cs="Arial"/>
          <w:sz w:val="16"/>
          <w:szCs w:val="16"/>
          <w:lang w:val="tr-TR"/>
        </w:rPr>
        <w:t xml:space="preserve"> </w:t>
      </w:r>
      <w:r w:rsidR="00ED3FE3" w:rsidRPr="001B1C3B">
        <w:rPr>
          <w:rFonts w:cs="Arial"/>
          <w:sz w:val="16"/>
          <w:szCs w:val="16"/>
          <w:lang w:val="tr-TR"/>
        </w:rPr>
        <w:t>Lirası</w:t>
      </w:r>
      <w:r w:rsidR="00A13C8C" w:rsidRPr="001B1C3B">
        <w:rPr>
          <w:rFonts w:cs="Arial"/>
          <w:sz w:val="16"/>
          <w:szCs w:val="16"/>
          <w:lang w:val="tr-TR"/>
        </w:rPr>
        <w:t xml:space="preserve"> </w:t>
      </w:r>
      <w:r w:rsidR="00ED3FE3" w:rsidRPr="001B1C3B">
        <w:rPr>
          <w:rFonts w:cs="Arial"/>
          <w:sz w:val="16"/>
          <w:szCs w:val="16"/>
          <w:lang w:val="tr-TR"/>
        </w:rPr>
        <w:t>Mevduat</w:t>
      </w:r>
      <w:r w:rsidR="00A13C8C" w:rsidRPr="001B1C3B">
        <w:rPr>
          <w:rFonts w:cs="Arial"/>
          <w:sz w:val="16"/>
          <w:szCs w:val="16"/>
          <w:lang w:val="tr-TR"/>
        </w:rPr>
        <w:t xml:space="preserve"> </w:t>
      </w:r>
      <w:r w:rsidR="00ED3FE3" w:rsidRPr="001B1C3B">
        <w:rPr>
          <w:rFonts w:cs="Arial"/>
          <w:sz w:val="16"/>
          <w:szCs w:val="16"/>
          <w:lang w:val="tr-TR"/>
        </w:rPr>
        <w:t>ve</w:t>
      </w:r>
      <w:r w:rsidR="00A13C8C" w:rsidRPr="001B1C3B">
        <w:rPr>
          <w:rFonts w:cs="Arial"/>
          <w:sz w:val="16"/>
          <w:szCs w:val="16"/>
          <w:lang w:val="tr-TR"/>
        </w:rPr>
        <w:t xml:space="preserve"> </w:t>
      </w:r>
      <w:r w:rsidR="00ED3FE3" w:rsidRPr="001B1C3B">
        <w:rPr>
          <w:rFonts w:cs="Arial"/>
          <w:sz w:val="16"/>
          <w:szCs w:val="16"/>
          <w:lang w:val="tr-TR"/>
        </w:rPr>
        <w:t>Katılma</w:t>
      </w:r>
      <w:r w:rsidR="00A13C8C" w:rsidRPr="001B1C3B">
        <w:rPr>
          <w:rFonts w:cs="Arial"/>
          <w:sz w:val="16"/>
          <w:szCs w:val="16"/>
          <w:lang w:val="tr-TR"/>
        </w:rPr>
        <w:t xml:space="preserve"> </w:t>
      </w:r>
      <w:r w:rsidR="00ED3FE3" w:rsidRPr="001B1C3B">
        <w:rPr>
          <w:rFonts w:cs="Arial"/>
          <w:sz w:val="16"/>
          <w:szCs w:val="16"/>
          <w:lang w:val="tr-TR"/>
        </w:rPr>
        <w:t>Hesaplarına</w:t>
      </w:r>
      <w:r w:rsidR="00A13C8C" w:rsidRPr="001B1C3B">
        <w:rPr>
          <w:rFonts w:cs="Arial"/>
          <w:sz w:val="16"/>
          <w:szCs w:val="16"/>
          <w:lang w:val="tr-TR"/>
        </w:rPr>
        <w:t xml:space="preserve"> </w:t>
      </w:r>
      <w:r w:rsidR="00ED3FE3" w:rsidRPr="001B1C3B">
        <w:rPr>
          <w:rFonts w:cs="Arial"/>
          <w:sz w:val="16"/>
          <w:szCs w:val="16"/>
          <w:lang w:val="tr-TR"/>
        </w:rPr>
        <w:t>Dönüşümün</w:t>
      </w:r>
      <w:r w:rsidR="00A13C8C" w:rsidRPr="001B1C3B">
        <w:rPr>
          <w:rFonts w:cs="Arial"/>
          <w:sz w:val="16"/>
          <w:szCs w:val="16"/>
          <w:lang w:val="tr-TR"/>
        </w:rPr>
        <w:t xml:space="preserve"> </w:t>
      </w:r>
      <w:r w:rsidR="00ED3FE3" w:rsidRPr="001B1C3B">
        <w:rPr>
          <w:rFonts w:cs="Arial"/>
          <w:sz w:val="16"/>
          <w:szCs w:val="16"/>
          <w:lang w:val="tr-TR"/>
        </w:rPr>
        <w:t>Desteklenmesi</w:t>
      </w:r>
      <w:r w:rsidR="00A13C8C" w:rsidRPr="001B1C3B">
        <w:rPr>
          <w:rFonts w:cs="Arial"/>
          <w:sz w:val="16"/>
          <w:szCs w:val="16"/>
          <w:lang w:val="tr-TR"/>
        </w:rPr>
        <w:t xml:space="preserve"> </w:t>
      </w:r>
      <w:r w:rsidR="00ED3FE3" w:rsidRPr="001B1C3B">
        <w:rPr>
          <w:rFonts w:cs="Arial"/>
          <w:sz w:val="16"/>
          <w:szCs w:val="16"/>
          <w:lang w:val="tr-TR"/>
        </w:rPr>
        <w:t>Hakkında</w:t>
      </w:r>
      <w:r w:rsidR="00A13C8C" w:rsidRPr="001B1C3B">
        <w:rPr>
          <w:rFonts w:cs="Arial"/>
          <w:sz w:val="16"/>
          <w:szCs w:val="16"/>
          <w:lang w:val="tr-TR"/>
        </w:rPr>
        <w:t xml:space="preserve"> </w:t>
      </w:r>
      <w:r w:rsidR="00ED3FE3" w:rsidRPr="001B1C3B">
        <w:rPr>
          <w:rFonts w:cs="Arial"/>
          <w:sz w:val="16"/>
          <w:szCs w:val="16"/>
          <w:lang w:val="tr-TR"/>
        </w:rPr>
        <w:t>Tebliğ”</w:t>
      </w:r>
      <w:r w:rsidR="00A13C8C" w:rsidRPr="001B1C3B">
        <w:rPr>
          <w:rFonts w:cs="Arial"/>
          <w:sz w:val="16"/>
          <w:szCs w:val="16"/>
          <w:lang w:val="tr-TR"/>
        </w:rPr>
        <w:t xml:space="preserve"> </w:t>
      </w:r>
      <w:r w:rsidR="00ED3FE3" w:rsidRPr="001B1C3B">
        <w:rPr>
          <w:rFonts w:cs="Arial"/>
          <w:sz w:val="16"/>
          <w:szCs w:val="16"/>
          <w:lang w:val="tr-TR"/>
        </w:rPr>
        <w:t>kapsamında</w:t>
      </w:r>
      <w:r w:rsidR="00A13C8C" w:rsidRPr="001B1C3B">
        <w:rPr>
          <w:rFonts w:cs="Arial"/>
          <w:sz w:val="16"/>
          <w:szCs w:val="16"/>
          <w:lang w:val="tr-TR"/>
        </w:rPr>
        <w:t xml:space="preserve"> </w:t>
      </w:r>
      <w:r w:rsidR="00ED3FE3" w:rsidRPr="001B1C3B">
        <w:rPr>
          <w:rFonts w:cs="Arial"/>
          <w:sz w:val="16"/>
          <w:szCs w:val="16"/>
          <w:lang w:val="tr-TR"/>
        </w:rPr>
        <w:t>açılan</w:t>
      </w:r>
      <w:r w:rsidR="00A13C8C" w:rsidRPr="001B1C3B">
        <w:rPr>
          <w:rFonts w:cs="Arial"/>
          <w:sz w:val="16"/>
          <w:szCs w:val="16"/>
          <w:lang w:val="tr-TR"/>
        </w:rPr>
        <w:t xml:space="preserve"> </w:t>
      </w:r>
      <w:r w:rsidR="00ED3FE3" w:rsidRPr="001B1C3B">
        <w:rPr>
          <w:rFonts w:cs="Arial"/>
          <w:sz w:val="16"/>
          <w:szCs w:val="16"/>
          <w:lang w:val="tr-TR"/>
        </w:rPr>
        <w:t>kur</w:t>
      </w:r>
      <w:r w:rsidR="00A13C8C" w:rsidRPr="001B1C3B">
        <w:rPr>
          <w:rFonts w:cs="Arial"/>
          <w:sz w:val="16"/>
          <w:szCs w:val="16"/>
          <w:lang w:val="tr-TR"/>
        </w:rPr>
        <w:t xml:space="preserve"> </w:t>
      </w:r>
      <w:r w:rsidR="00ED3FE3" w:rsidRPr="001B1C3B">
        <w:rPr>
          <w:rFonts w:cs="Arial"/>
          <w:sz w:val="16"/>
          <w:szCs w:val="16"/>
          <w:lang w:val="tr-TR"/>
        </w:rPr>
        <w:t>korumalı</w:t>
      </w:r>
      <w:r w:rsidR="00A13C8C" w:rsidRPr="001B1C3B">
        <w:rPr>
          <w:rFonts w:cs="Arial"/>
          <w:sz w:val="16"/>
          <w:szCs w:val="16"/>
          <w:lang w:val="tr-TR"/>
        </w:rPr>
        <w:t xml:space="preserve"> </w:t>
      </w:r>
      <w:r w:rsidR="00ED3FE3" w:rsidRPr="001B1C3B">
        <w:rPr>
          <w:rFonts w:cs="Arial"/>
          <w:sz w:val="16"/>
          <w:szCs w:val="16"/>
          <w:lang w:val="tr-TR"/>
        </w:rPr>
        <w:t>TL</w:t>
      </w:r>
      <w:r w:rsidR="00A13C8C" w:rsidRPr="001B1C3B">
        <w:rPr>
          <w:rFonts w:cs="Arial"/>
          <w:sz w:val="16"/>
          <w:szCs w:val="16"/>
          <w:lang w:val="tr-TR"/>
        </w:rPr>
        <w:t xml:space="preserve"> </w:t>
      </w:r>
      <w:r w:rsidR="00ED3FE3" w:rsidRPr="001B1C3B">
        <w:rPr>
          <w:rFonts w:cs="Arial"/>
          <w:sz w:val="16"/>
          <w:szCs w:val="16"/>
          <w:lang w:val="tr-TR"/>
        </w:rPr>
        <w:t>vadeli</w:t>
      </w:r>
      <w:r w:rsidR="00A13C8C" w:rsidRPr="001B1C3B">
        <w:rPr>
          <w:rFonts w:cs="Arial"/>
          <w:sz w:val="16"/>
          <w:szCs w:val="16"/>
          <w:lang w:val="tr-TR"/>
        </w:rPr>
        <w:t xml:space="preserve"> </w:t>
      </w:r>
      <w:r w:rsidR="00ED3FE3" w:rsidRPr="001B1C3B">
        <w:rPr>
          <w:rFonts w:cs="Arial"/>
          <w:sz w:val="16"/>
          <w:szCs w:val="16"/>
          <w:lang w:val="tr-TR"/>
        </w:rPr>
        <w:t>mevduat</w:t>
      </w:r>
      <w:r w:rsidR="00A13C8C" w:rsidRPr="001B1C3B">
        <w:rPr>
          <w:rFonts w:cs="Arial"/>
          <w:sz w:val="16"/>
          <w:szCs w:val="16"/>
          <w:lang w:val="tr-TR"/>
        </w:rPr>
        <w:t xml:space="preserve"> </w:t>
      </w:r>
      <w:r w:rsidR="00ED3FE3" w:rsidRPr="001B1C3B">
        <w:rPr>
          <w:rFonts w:cs="Arial"/>
          <w:sz w:val="16"/>
          <w:szCs w:val="16"/>
          <w:lang w:val="tr-TR"/>
        </w:rPr>
        <w:t>hesaplarına</w:t>
      </w:r>
      <w:r w:rsidR="00A13C8C" w:rsidRPr="001B1C3B">
        <w:rPr>
          <w:rFonts w:cs="Arial"/>
          <w:sz w:val="16"/>
          <w:szCs w:val="16"/>
          <w:lang w:val="tr-TR"/>
        </w:rPr>
        <w:t xml:space="preserve"> </w:t>
      </w:r>
      <w:r w:rsidR="00ED3FE3" w:rsidRPr="001B1C3B">
        <w:rPr>
          <w:rFonts w:cs="Arial"/>
          <w:sz w:val="16"/>
          <w:szCs w:val="16"/>
          <w:lang w:val="tr-TR"/>
        </w:rPr>
        <w:t>ilişkin</w:t>
      </w:r>
      <w:r w:rsidR="00A13C8C" w:rsidRPr="001B1C3B">
        <w:rPr>
          <w:rFonts w:cs="Arial"/>
          <w:sz w:val="16"/>
          <w:szCs w:val="16"/>
          <w:lang w:val="tr-TR"/>
        </w:rPr>
        <w:t xml:space="preserve"> </w:t>
      </w:r>
      <w:r w:rsidR="00ED3FE3" w:rsidRPr="001B1C3B">
        <w:rPr>
          <w:rFonts w:cs="Arial"/>
          <w:sz w:val="16"/>
          <w:szCs w:val="16"/>
          <w:lang w:val="tr-TR"/>
        </w:rPr>
        <w:t>bilanço</w:t>
      </w:r>
      <w:r w:rsidR="00A13C8C" w:rsidRPr="001B1C3B">
        <w:rPr>
          <w:rFonts w:cs="Arial"/>
          <w:sz w:val="16"/>
          <w:szCs w:val="16"/>
          <w:lang w:val="tr-TR"/>
        </w:rPr>
        <w:t xml:space="preserve"> </w:t>
      </w:r>
      <w:r w:rsidR="00ED3FE3" w:rsidRPr="001B1C3B">
        <w:rPr>
          <w:rFonts w:cs="Arial"/>
          <w:sz w:val="16"/>
          <w:szCs w:val="16"/>
          <w:lang w:val="tr-TR"/>
        </w:rPr>
        <w:t>tarihi</w:t>
      </w:r>
      <w:r w:rsidR="00A13C8C" w:rsidRPr="001B1C3B">
        <w:rPr>
          <w:rFonts w:cs="Arial"/>
          <w:sz w:val="16"/>
          <w:szCs w:val="16"/>
          <w:lang w:val="tr-TR"/>
        </w:rPr>
        <w:t xml:space="preserve"> </w:t>
      </w:r>
      <w:r w:rsidR="00ED3FE3" w:rsidRPr="001B1C3B">
        <w:rPr>
          <w:rFonts w:cs="Arial"/>
          <w:sz w:val="16"/>
          <w:szCs w:val="16"/>
          <w:lang w:val="tr-TR"/>
        </w:rPr>
        <w:t>itibarıyla</w:t>
      </w:r>
      <w:r w:rsidR="00A13C8C" w:rsidRPr="001B1C3B">
        <w:rPr>
          <w:rFonts w:cs="Arial"/>
          <w:sz w:val="16"/>
          <w:szCs w:val="16"/>
          <w:lang w:val="tr-TR"/>
        </w:rPr>
        <w:t xml:space="preserve"> </w:t>
      </w:r>
      <w:r w:rsidR="00ED3FE3" w:rsidRPr="001B1C3B">
        <w:rPr>
          <w:rFonts w:cs="Arial"/>
          <w:sz w:val="16"/>
          <w:szCs w:val="16"/>
          <w:lang w:val="tr-TR"/>
        </w:rPr>
        <w:t>hesaplanan</w:t>
      </w:r>
      <w:r w:rsidR="00A13C8C" w:rsidRPr="001B1C3B">
        <w:rPr>
          <w:rFonts w:cs="Arial"/>
          <w:sz w:val="16"/>
          <w:szCs w:val="16"/>
          <w:lang w:val="tr-TR"/>
        </w:rPr>
        <w:t xml:space="preserve"> </w:t>
      </w:r>
      <w:r w:rsidR="007743C2" w:rsidRPr="001B1C3B">
        <w:rPr>
          <w:rFonts w:cs="Arial"/>
          <w:sz w:val="16"/>
          <w:szCs w:val="16"/>
          <w:lang w:val="tr-TR"/>
        </w:rPr>
        <w:t xml:space="preserve">448,062 </w:t>
      </w:r>
      <w:r w:rsidR="00ED3FE3" w:rsidRPr="001B1C3B">
        <w:rPr>
          <w:rFonts w:cs="Arial"/>
          <w:sz w:val="16"/>
          <w:szCs w:val="16"/>
          <w:lang w:val="tr-TR"/>
        </w:rPr>
        <w:t>TL’lik</w:t>
      </w:r>
      <w:r w:rsidR="00A13C8C" w:rsidRPr="001B1C3B">
        <w:rPr>
          <w:rFonts w:cs="Arial"/>
          <w:sz w:val="16"/>
          <w:szCs w:val="16"/>
          <w:lang w:val="tr-TR"/>
        </w:rPr>
        <w:t xml:space="preserve"> </w:t>
      </w:r>
      <w:r w:rsidR="00ED3FE3" w:rsidRPr="001B1C3B">
        <w:rPr>
          <w:rFonts w:cs="Arial"/>
          <w:sz w:val="16"/>
          <w:szCs w:val="16"/>
          <w:lang w:val="tr-TR"/>
        </w:rPr>
        <w:t>(31</w:t>
      </w:r>
      <w:r w:rsidR="00A13C8C" w:rsidRPr="001B1C3B">
        <w:rPr>
          <w:rFonts w:cs="Arial"/>
          <w:sz w:val="16"/>
          <w:szCs w:val="16"/>
          <w:lang w:val="tr-TR"/>
        </w:rPr>
        <w:t xml:space="preserve"> </w:t>
      </w:r>
      <w:r w:rsidR="00ED3FE3" w:rsidRPr="001B1C3B">
        <w:rPr>
          <w:rFonts w:cs="Arial"/>
          <w:sz w:val="16"/>
          <w:szCs w:val="16"/>
          <w:lang w:val="tr-TR"/>
        </w:rPr>
        <w:t>Aralık</w:t>
      </w:r>
      <w:r w:rsidR="00A13C8C" w:rsidRPr="001B1C3B">
        <w:rPr>
          <w:rFonts w:cs="Arial"/>
          <w:sz w:val="16"/>
          <w:szCs w:val="16"/>
          <w:lang w:val="tr-TR"/>
        </w:rPr>
        <w:t xml:space="preserve"> </w:t>
      </w:r>
      <w:r w:rsidR="00ED3FE3" w:rsidRPr="001B1C3B">
        <w:rPr>
          <w:rFonts w:cs="Arial"/>
          <w:sz w:val="16"/>
          <w:szCs w:val="16"/>
          <w:lang w:val="tr-TR"/>
        </w:rPr>
        <w:t>2024:</w:t>
      </w:r>
      <w:r w:rsidR="00A13C8C" w:rsidRPr="001B1C3B">
        <w:rPr>
          <w:rFonts w:cs="Arial"/>
          <w:sz w:val="16"/>
          <w:szCs w:val="16"/>
          <w:lang w:val="tr-TR"/>
        </w:rPr>
        <w:t xml:space="preserve"> </w:t>
      </w:r>
      <w:r w:rsidR="00ED3FE3" w:rsidRPr="001B1C3B">
        <w:rPr>
          <w:rFonts w:cs="Arial"/>
          <w:sz w:val="16"/>
          <w:szCs w:val="16"/>
          <w:lang w:val="tr-TR"/>
        </w:rPr>
        <w:t>586,764</w:t>
      </w:r>
      <w:r w:rsidR="00A13C8C" w:rsidRPr="001B1C3B">
        <w:rPr>
          <w:rFonts w:cs="Arial"/>
          <w:sz w:val="16"/>
          <w:szCs w:val="16"/>
          <w:lang w:val="tr-TR"/>
        </w:rPr>
        <w:t xml:space="preserve"> </w:t>
      </w:r>
      <w:r w:rsidR="00ED3FE3" w:rsidRPr="001B1C3B">
        <w:rPr>
          <w:rFonts w:cs="Arial"/>
          <w:sz w:val="16"/>
          <w:szCs w:val="16"/>
          <w:lang w:val="tr-TR"/>
        </w:rPr>
        <w:t>TL)</w:t>
      </w:r>
      <w:r w:rsidR="00A13C8C" w:rsidRPr="001B1C3B">
        <w:rPr>
          <w:rFonts w:cs="Arial"/>
          <w:sz w:val="16"/>
          <w:szCs w:val="16"/>
          <w:lang w:val="tr-TR"/>
        </w:rPr>
        <w:t xml:space="preserve"> </w:t>
      </w:r>
      <w:r w:rsidR="00ED3FE3" w:rsidRPr="001B1C3B">
        <w:rPr>
          <w:rFonts w:cs="Arial"/>
          <w:sz w:val="16"/>
          <w:szCs w:val="16"/>
          <w:lang w:val="tr-TR"/>
        </w:rPr>
        <w:t>kur</w:t>
      </w:r>
      <w:r w:rsidR="00A13C8C" w:rsidRPr="001B1C3B">
        <w:rPr>
          <w:rFonts w:cs="Arial"/>
          <w:sz w:val="16"/>
          <w:szCs w:val="16"/>
          <w:lang w:val="tr-TR"/>
        </w:rPr>
        <w:t xml:space="preserve"> </w:t>
      </w:r>
      <w:r w:rsidR="00ED3FE3" w:rsidRPr="001B1C3B">
        <w:rPr>
          <w:rFonts w:cs="Arial"/>
          <w:sz w:val="16"/>
          <w:szCs w:val="16"/>
          <w:lang w:val="tr-TR"/>
        </w:rPr>
        <w:t>değerleme</w:t>
      </w:r>
      <w:r w:rsidR="00A13C8C" w:rsidRPr="001B1C3B">
        <w:rPr>
          <w:rFonts w:cs="Arial"/>
          <w:sz w:val="16"/>
          <w:szCs w:val="16"/>
          <w:lang w:val="tr-TR"/>
        </w:rPr>
        <w:t xml:space="preserve"> </w:t>
      </w:r>
      <w:r w:rsidR="00ED3FE3" w:rsidRPr="001B1C3B">
        <w:rPr>
          <w:rFonts w:cs="Arial"/>
          <w:sz w:val="16"/>
          <w:szCs w:val="16"/>
          <w:lang w:val="tr-TR"/>
        </w:rPr>
        <w:t>farkları</w:t>
      </w:r>
      <w:r w:rsidR="00A13C8C" w:rsidRPr="001B1C3B">
        <w:rPr>
          <w:rFonts w:cs="Arial"/>
          <w:sz w:val="16"/>
          <w:szCs w:val="16"/>
          <w:lang w:val="tr-TR"/>
        </w:rPr>
        <w:t xml:space="preserve"> </w:t>
      </w:r>
      <w:r w:rsidR="00ED3FE3" w:rsidRPr="001B1C3B">
        <w:rPr>
          <w:rFonts w:cs="Arial"/>
          <w:sz w:val="16"/>
          <w:szCs w:val="16"/>
          <w:lang w:val="tr-TR"/>
        </w:rPr>
        <w:t>diğer</w:t>
      </w:r>
      <w:r w:rsidR="00A13C8C" w:rsidRPr="001B1C3B">
        <w:rPr>
          <w:rFonts w:cs="Arial"/>
          <w:sz w:val="16"/>
          <w:szCs w:val="16"/>
          <w:lang w:val="tr-TR"/>
        </w:rPr>
        <w:t xml:space="preserve"> </w:t>
      </w:r>
      <w:r w:rsidR="00ED3FE3" w:rsidRPr="001B1C3B">
        <w:rPr>
          <w:rFonts w:cs="Arial"/>
          <w:sz w:val="16"/>
          <w:szCs w:val="16"/>
          <w:lang w:val="tr-TR"/>
        </w:rPr>
        <w:t>aktifler</w:t>
      </w:r>
      <w:r w:rsidR="00A13C8C" w:rsidRPr="001B1C3B">
        <w:rPr>
          <w:rFonts w:cs="Arial"/>
          <w:sz w:val="16"/>
          <w:szCs w:val="16"/>
          <w:lang w:val="tr-TR"/>
        </w:rPr>
        <w:t xml:space="preserve"> </w:t>
      </w:r>
      <w:r w:rsidR="00ED3FE3" w:rsidRPr="001B1C3B">
        <w:rPr>
          <w:rFonts w:cs="Arial"/>
          <w:sz w:val="16"/>
          <w:szCs w:val="16"/>
          <w:lang w:val="tr-TR"/>
        </w:rPr>
        <w:t>bakiyelerine</w:t>
      </w:r>
      <w:r w:rsidR="00A13C8C" w:rsidRPr="001B1C3B">
        <w:rPr>
          <w:rFonts w:cs="Arial"/>
          <w:sz w:val="16"/>
          <w:szCs w:val="16"/>
          <w:lang w:val="tr-TR"/>
        </w:rPr>
        <w:t xml:space="preserve"> </w:t>
      </w:r>
      <w:r w:rsidR="00ED3FE3" w:rsidRPr="001B1C3B">
        <w:rPr>
          <w:rFonts w:cs="Arial"/>
          <w:sz w:val="16"/>
          <w:szCs w:val="16"/>
          <w:lang w:val="tr-TR"/>
        </w:rPr>
        <w:t>d</w:t>
      </w:r>
      <w:r w:rsidR="009515BC" w:rsidRPr="001B1C3B">
        <w:rPr>
          <w:rFonts w:cs="Arial"/>
          <w:sz w:val="16"/>
          <w:szCs w:val="16"/>
          <w:lang w:val="tr-TR"/>
        </w:rPr>
        <w:t>â</w:t>
      </w:r>
      <w:r w:rsidR="00ED3FE3" w:rsidRPr="001B1C3B">
        <w:rPr>
          <w:rFonts w:cs="Arial"/>
          <w:sz w:val="16"/>
          <w:szCs w:val="16"/>
          <w:lang w:val="tr-TR"/>
        </w:rPr>
        <w:t>hil</w:t>
      </w:r>
      <w:r w:rsidR="00A13C8C" w:rsidRPr="001B1C3B">
        <w:rPr>
          <w:rFonts w:cs="Arial"/>
          <w:sz w:val="16"/>
          <w:szCs w:val="16"/>
          <w:lang w:val="tr-TR"/>
        </w:rPr>
        <w:t xml:space="preserve"> </w:t>
      </w:r>
      <w:r w:rsidR="00ED3FE3" w:rsidRPr="001B1C3B">
        <w:rPr>
          <w:rFonts w:cs="Arial"/>
          <w:sz w:val="16"/>
          <w:szCs w:val="16"/>
          <w:lang w:val="tr-TR"/>
        </w:rPr>
        <w:t>edilmiştir.</w:t>
      </w:r>
    </w:p>
    <w:p w14:paraId="35692609" w14:textId="42893979" w:rsidR="00571A66" w:rsidRPr="001B1C3B" w:rsidRDefault="00571A66" w:rsidP="00571A66">
      <w:pPr>
        <w:pStyle w:val="Caption"/>
        <w:ind w:right="-568"/>
        <w:jc w:val="both"/>
        <w:rPr>
          <w:lang w:val="tr-TR"/>
        </w:rPr>
      </w:pPr>
    </w:p>
    <w:p w14:paraId="3022F874" w14:textId="350FACE9" w:rsidR="005814CE" w:rsidRPr="001B1C3B" w:rsidRDefault="005814CE" w:rsidP="005814CE">
      <w:pPr>
        <w:jc w:val="both"/>
        <w:rPr>
          <w:rFonts w:cs="Arial"/>
          <w:sz w:val="16"/>
          <w:szCs w:val="16"/>
          <w:lang w:val="tr-TR"/>
        </w:rPr>
      </w:pPr>
    </w:p>
    <w:p w14:paraId="0A01811A" w14:textId="77777777" w:rsidR="00BA6087" w:rsidRPr="001B1C3B" w:rsidRDefault="00AF4DB4" w:rsidP="003E5BC4">
      <w:pPr>
        <w:pStyle w:val="Head1"/>
        <w:spacing w:before="0" w:line="240" w:lineRule="auto"/>
        <w:ind w:right="-584" w:hanging="902"/>
        <w:sectPr w:rsidR="00BA6087" w:rsidRPr="001B1C3B" w:rsidSect="00055356">
          <w:footerReference w:type="default" r:id="rId121"/>
          <w:pgSz w:w="11907" w:h="16840" w:code="9"/>
          <w:pgMar w:top="1418" w:right="1418" w:bottom="1418" w:left="1418" w:header="578" w:footer="221" w:gutter="0"/>
          <w:cols w:space="708"/>
          <w:docGrid w:linePitch="299"/>
        </w:sectPr>
      </w:pPr>
      <w:r w:rsidRPr="001B1C3B">
        <w:br w:type="page"/>
      </w:r>
    </w:p>
    <w:p w14:paraId="7C6E4267" w14:textId="4E6D43F4" w:rsidR="00CF1886" w:rsidRPr="001B1C3B" w:rsidRDefault="00C41DAC" w:rsidP="00C41DAC">
      <w:pPr>
        <w:pStyle w:val="Head1"/>
        <w:spacing w:before="120" w:afterLines="50" w:after="120" w:line="240" w:lineRule="atLeast"/>
        <w:ind w:right="-584" w:hanging="902"/>
      </w:pPr>
      <w:r w:rsidRPr="001B1C3B">
        <w:t>5.2</w:t>
      </w:r>
      <w:r w:rsidRPr="001B1C3B">
        <w:tab/>
      </w:r>
      <w:r w:rsidR="00CF1886" w:rsidRPr="001B1C3B">
        <w:t>Konsolide</w:t>
      </w:r>
      <w:r w:rsidR="00A13C8C" w:rsidRPr="001B1C3B">
        <w:t xml:space="preserve"> </w:t>
      </w:r>
      <w:r w:rsidR="00CF1886" w:rsidRPr="001B1C3B">
        <w:t>bilançonun</w:t>
      </w:r>
      <w:r w:rsidR="00A13C8C" w:rsidRPr="001B1C3B">
        <w:t xml:space="preserve"> </w:t>
      </w:r>
      <w:r w:rsidR="00CF1886" w:rsidRPr="001B1C3B">
        <w:t>pasif</w:t>
      </w:r>
      <w:r w:rsidR="00A13C8C" w:rsidRPr="001B1C3B">
        <w:t xml:space="preserve"> </w:t>
      </w:r>
      <w:r w:rsidR="00CF1886" w:rsidRPr="001B1C3B">
        <w:t>hesapların</w:t>
      </w:r>
      <w:r w:rsidR="005771F7" w:rsidRPr="001B1C3B">
        <w:t>a</w:t>
      </w:r>
      <w:r w:rsidR="00A13C8C" w:rsidRPr="001B1C3B">
        <w:t xml:space="preserve"> </w:t>
      </w:r>
      <w:r w:rsidR="005771F7" w:rsidRPr="001B1C3B">
        <w:t>ilişkin</w:t>
      </w:r>
      <w:r w:rsidR="00A13C8C" w:rsidRPr="001B1C3B">
        <w:t xml:space="preserve"> </w:t>
      </w:r>
      <w:r w:rsidR="005771F7" w:rsidRPr="001B1C3B">
        <w:t>açıklama</w:t>
      </w:r>
      <w:r w:rsidR="00A13C8C" w:rsidRPr="001B1C3B">
        <w:t xml:space="preserve"> </w:t>
      </w:r>
      <w:r w:rsidR="005771F7" w:rsidRPr="001B1C3B">
        <w:t>ve</w:t>
      </w:r>
      <w:r w:rsidR="00A13C8C" w:rsidRPr="001B1C3B">
        <w:t xml:space="preserve"> </w:t>
      </w:r>
      <w:r w:rsidR="005771F7" w:rsidRPr="001B1C3B">
        <w:t>dipnotlar</w:t>
      </w:r>
    </w:p>
    <w:p w14:paraId="2CF651A5" w14:textId="5FFF59FB" w:rsidR="001375EB" w:rsidRPr="001B1C3B" w:rsidRDefault="001375EB" w:rsidP="00C41DAC">
      <w:pPr>
        <w:pStyle w:val="Head1"/>
        <w:keepNext w:val="0"/>
        <w:keepLines w:val="0"/>
        <w:spacing w:before="120" w:after="60" w:line="280" w:lineRule="exact"/>
        <w:ind w:right="0" w:hanging="851"/>
        <w:jc w:val="both"/>
        <w:rPr>
          <w:sz w:val="22"/>
          <w:szCs w:val="22"/>
        </w:rPr>
      </w:pPr>
      <w:r w:rsidRPr="001B1C3B">
        <w:rPr>
          <w:sz w:val="22"/>
          <w:szCs w:val="22"/>
        </w:rPr>
        <w:t>5.2.1</w:t>
      </w:r>
      <w:r w:rsidRPr="001B1C3B">
        <w:rPr>
          <w:sz w:val="22"/>
          <w:szCs w:val="22"/>
        </w:rPr>
        <w:tab/>
        <w:t>Mevduatın</w:t>
      </w:r>
      <w:r w:rsidR="00A13C8C" w:rsidRPr="001B1C3B">
        <w:rPr>
          <w:sz w:val="22"/>
          <w:szCs w:val="22"/>
        </w:rPr>
        <w:t xml:space="preserve"> </w:t>
      </w:r>
      <w:r w:rsidRPr="001B1C3B">
        <w:rPr>
          <w:sz w:val="22"/>
          <w:szCs w:val="22"/>
        </w:rPr>
        <w:t>/</w:t>
      </w:r>
      <w:r w:rsidR="00A13C8C" w:rsidRPr="001B1C3B">
        <w:rPr>
          <w:sz w:val="22"/>
          <w:szCs w:val="22"/>
        </w:rPr>
        <w:t xml:space="preserve"> </w:t>
      </w:r>
      <w:r w:rsidRPr="001B1C3B">
        <w:rPr>
          <w:sz w:val="22"/>
          <w:szCs w:val="22"/>
        </w:rPr>
        <w:t>toplanan</w:t>
      </w:r>
      <w:r w:rsidR="00A13C8C" w:rsidRPr="001B1C3B">
        <w:rPr>
          <w:sz w:val="22"/>
          <w:szCs w:val="22"/>
        </w:rPr>
        <w:t xml:space="preserve"> </w:t>
      </w:r>
      <w:r w:rsidRPr="001B1C3B">
        <w:rPr>
          <w:sz w:val="22"/>
          <w:szCs w:val="22"/>
        </w:rPr>
        <w:t>fonların</w:t>
      </w:r>
      <w:r w:rsidR="00A13C8C" w:rsidRPr="001B1C3B">
        <w:rPr>
          <w:sz w:val="22"/>
          <w:szCs w:val="22"/>
        </w:rPr>
        <w:t xml:space="preserve"> </w:t>
      </w:r>
      <w:r w:rsidRPr="001B1C3B">
        <w:rPr>
          <w:sz w:val="22"/>
          <w:szCs w:val="22"/>
        </w:rPr>
        <w:t>vade</w:t>
      </w:r>
      <w:r w:rsidR="00A13C8C" w:rsidRPr="001B1C3B">
        <w:rPr>
          <w:sz w:val="22"/>
          <w:szCs w:val="22"/>
        </w:rPr>
        <w:t xml:space="preserve"> </w:t>
      </w:r>
      <w:r w:rsidRPr="001B1C3B">
        <w:rPr>
          <w:sz w:val="22"/>
          <w:szCs w:val="22"/>
        </w:rPr>
        <w:t>yapısına</w:t>
      </w:r>
      <w:r w:rsidR="00A13C8C" w:rsidRPr="001B1C3B">
        <w:rPr>
          <w:sz w:val="22"/>
          <w:szCs w:val="22"/>
        </w:rPr>
        <w:t xml:space="preserve"> </w:t>
      </w:r>
      <w:r w:rsidRPr="001B1C3B">
        <w:rPr>
          <w:sz w:val="22"/>
          <w:szCs w:val="22"/>
        </w:rPr>
        <w:t>ilişkin</w:t>
      </w:r>
      <w:r w:rsidR="00A13C8C" w:rsidRPr="001B1C3B">
        <w:rPr>
          <w:sz w:val="22"/>
          <w:szCs w:val="22"/>
        </w:rPr>
        <w:t xml:space="preserve"> </w:t>
      </w:r>
      <w:r w:rsidRPr="001B1C3B">
        <w:rPr>
          <w:sz w:val="22"/>
          <w:szCs w:val="22"/>
        </w:rPr>
        <w:t>bilgiler</w:t>
      </w:r>
    </w:p>
    <w:p w14:paraId="00A6F3E6" w14:textId="77777777" w:rsidR="00CF1886" w:rsidRPr="001B1C3B" w:rsidRDefault="00CF1886" w:rsidP="00C41DAC">
      <w:pPr>
        <w:rPr>
          <w:lang w:val="tr-TR"/>
        </w:rPr>
      </w:pPr>
    </w:p>
    <w:tbl>
      <w:tblPr>
        <w:tblpPr w:leftFromText="141" w:rightFromText="141" w:vertAnchor="text" w:horzAnchor="margin" w:tblpXSpec="center" w:tblpY="-81"/>
        <w:tblW w:w="11056" w:type="dxa"/>
        <w:tblBorders>
          <w:top w:val="single" w:sz="4" w:space="0" w:color="auto"/>
          <w:left w:val="single" w:sz="4" w:space="0" w:color="auto"/>
          <w:bottom w:val="single" w:sz="4" w:space="0" w:color="auto"/>
          <w:right w:val="single" w:sz="4" w:space="0" w:color="auto"/>
          <w:insideH w:val="dotted" w:sz="4" w:space="0" w:color="auto"/>
          <w:insideV w:val="dotted" w:sz="4" w:space="0" w:color="auto"/>
        </w:tblBorders>
        <w:tblLayout w:type="fixed"/>
        <w:tblCellMar>
          <w:left w:w="0" w:type="dxa"/>
          <w:right w:w="0" w:type="dxa"/>
        </w:tblCellMar>
        <w:tblLook w:val="0000" w:firstRow="0" w:lastRow="0" w:firstColumn="0" w:lastColumn="0" w:noHBand="0" w:noVBand="0"/>
      </w:tblPr>
      <w:tblGrid>
        <w:gridCol w:w="1980"/>
        <w:gridCol w:w="1094"/>
        <w:gridCol w:w="772"/>
        <w:gridCol w:w="1052"/>
        <w:gridCol w:w="1208"/>
        <w:gridCol w:w="992"/>
        <w:gridCol w:w="992"/>
        <w:gridCol w:w="993"/>
        <w:gridCol w:w="840"/>
        <w:gridCol w:w="1133"/>
      </w:tblGrid>
      <w:tr w:rsidR="001375EB" w:rsidRPr="001B1C3B" w14:paraId="38D8A36E" w14:textId="77777777" w:rsidTr="00B839C0">
        <w:trPr>
          <w:cantSplit/>
          <w:trHeight w:hRule="exact" w:val="588"/>
        </w:trPr>
        <w:tc>
          <w:tcPr>
            <w:tcW w:w="1980" w:type="dxa"/>
            <w:vAlign w:val="center"/>
          </w:tcPr>
          <w:p w14:paraId="1FE76093" w14:textId="44EE5779" w:rsidR="001375EB" w:rsidRPr="001B1C3B" w:rsidRDefault="001375EB" w:rsidP="004F3BA5">
            <w:pPr>
              <w:spacing w:line="0" w:lineRule="atLeast"/>
              <w:ind w:left="57"/>
              <w:rPr>
                <w:rFonts w:eastAsia="Arial Unicode MS"/>
                <w:bCs/>
                <w:i/>
                <w:sz w:val="16"/>
                <w:szCs w:val="16"/>
                <w:lang w:val="tr-TR"/>
              </w:rPr>
            </w:pPr>
            <w:r w:rsidRPr="001B1C3B">
              <w:rPr>
                <w:b/>
                <w:bCs/>
                <w:i/>
                <w:sz w:val="16"/>
                <w:szCs w:val="16"/>
                <w:lang w:val="tr-TR"/>
              </w:rPr>
              <w:t>Cari</w:t>
            </w:r>
            <w:r w:rsidR="00A13C8C" w:rsidRPr="001B1C3B">
              <w:rPr>
                <w:b/>
                <w:bCs/>
                <w:i/>
                <w:sz w:val="16"/>
                <w:szCs w:val="16"/>
                <w:lang w:val="tr-TR"/>
              </w:rPr>
              <w:t xml:space="preserve"> </w:t>
            </w:r>
            <w:r w:rsidRPr="001B1C3B">
              <w:rPr>
                <w:b/>
                <w:bCs/>
                <w:i/>
                <w:sz w:val="16"/>
                <w:szCs w:val="16"/>
                <w:lang w:val="tr-TR"/>
              </w:rPr>
              <w:t>Dönem</w:t>
            </w:r>
          </w:p>
        </w:tc>
        <w:tc>
          <w:tcPr>
            <w:tcW w:w="1094" w:type="dxa"/>
            <w:noWrap/>
            <w:tcMar>
              <w:top w:w="15" w:type="dxa"/>
              <w:left w:w="15" w:type="dxa"/>
              <w:bottom w:w="0" w:type="dxa"/>
              <w:right w:w="15" w:type="dxa"/>
            </w:tcMar>
            <w:vAlign w:val="center"/>
          </w:tcPr>
          <w:p w14:paraId="0A70ACB7" w14:textId="77777777" w:rsidR="001375EB" w:rsidRPr="001B1C3B" w:rsidRDefault="001375EB" w:rsidP="00EF0AFB">
            <w:pPr>
              <w:spacing w:line="0" w:lineRule="atLeast"/>
              <w:ind w:right="-2"/>
              <w:jc w:val="center"/>
              <w:rPr>
                <w:b/>
                <w:bCs/>
                <w:sz w:val="16"/>
                <w:szCs w:val="16"/>
                <w:lang w:val="tr-TR"/>
              </w:rPr>
            </w:pPr>
          </w:p>
          <w:p w14:paraId="1F9EA822" w14:textId="77777777" w:rsidR="001375EB" w:rsidRPr="001B1C3B" w:rsidRDefault="001375EB" w:rsidP="00EF0AFB">
            <w:pPr>
              <w:spacing w:line="0" w:lineRule="atLeast"/>
              <w:ind w:right="-2"/>
              <w:jc w:val="center"/>
              <w:rPr>
                <w:rFonts w:eastAsia="Arial Unicode MS"/>
                <w:b/>
                <w:bCs/>
                <w:sz w:val="16"/>
                <w:szCs w:val="16"/>
                <w:lang w:val="tr-TR"/>
              </w:rPr>
            </w:pPr>
            <w:r w:rsidRPr="001B1C3B">
              <w:rPr>
                <w:b/>
                <w:bCs/>
                <w:sz w:val="16"/>
                <w:szCs w:val="16"/>
                <w:lang w:val="tr-TR"/>
              </w:rPr>
              <w:t>Vadesiz</w:t>
            </w:r>
          </w:p>
        </w:tc>
        <w:tc>
          <w:tcPr>
            <w:tcW w:w="772" w:type="dxa"/>
            <w:vAlign w:val="center"/>
          </w:tcPr>
          <w:p w14:paraId="24A4F2AA" w14:textId="30A0ED2E" w:rsidR="001375EB" w:rsidRPr="001B1C3B" w:rsidRDefault="001375EB" w:rsidP="00EF0AFB">
            <w:pPr>
              <w:spacing w:line="0" w:lineRule="atLeast"/>
              <w:ind w:right="-2"/>
              <w:jc w:val="center"/>
              <w:rPr>
                <w:b/>
                <w:bCs/>
                <w:sz w:val="16"/>
                <w:szCs w:val="16"/>
                <w:lang w:val="tr-TR"/>
              </w:rPr>
            </w:pPr>
            <w:r w:rsidRPr="001B1C3B">
              <w:rPr>
                <w:b/>
                <w:bCs/>
                <w:sz w:val="16"/>
                <w:szCs w:val="16"/>
                <w:lang w:val="tr-TR"/>
              </w:rPr>
              <w:t>7</w:t>
            </w:r>
            <w:r w:rsidR="00A13C8C" w:rsidRPr="001B1C3B">
              <w:rPr>
                <w:b/>
                <w:bCs/>
                <w:sz w:val="16"/>
                <w:szCs w:val="16"/>
                <w:lang w:val="tr-TR"/>
              </w:rPr>
              <w:t xml:space="preserve"> </w:t>
            </w:r>
            <w:r w:rsidRPr="001B1C3B">
              <w:rPr>
                <w:b/>
                <w:bCs/>
                <w:sz w:val="16"/>
                <w:szCs w:val="16"/>
                <w:lang w:val="tr-TR"/>
              </w:rPr>
              <w:t>Gün</w:t>
            </w:r>
            <w:r w:rsidR="00A13C8C" w:rsidRPr="001B1C3B">
              <w:rPr>
                <w:b/>
                <w:bCs/>
                <w:sz w:val="16"/>
                <w:szCs w:val="16"/>
                <w:lang w:val="tr-TR"/>
              </w:rPr>
              <w:t xml:space="preserve"> </w:t>
            </w:r>
            <w:r w:rsidRPr="001B1C3B">
              <w:rPr>
                <w:b/>
                <w:bCs/>
                <w:sz w:val="16"/>
                <w:szCs w:val="16"/>
                <w:lang w:val="tr-TR"/>
              </w:rPr>
              <w:t>İhbarlı</w:t>
            </w:r>
          </w:p>
        </w:tc>
        <w:tc>
          <w:tcPr>
            <w:tcW w:w="1052" w:type="dxa"/>
            <w:noWrap/>
            <w:tcMar>
              <w:top w:w="15" w:type="dxa"/>
              <w:left w:w="15" w:type="dxa"/>
              <w:bottom w:w="0" w:type="dxa"/>
              <w:right w:w="15" w:type="dxa"/>
            </w:tcMar>
            <w:vAlign w:val="center"/>
          </w:tcPr>
          <w:p w14:paraId="66FE1878" w14:textId="515C264B" w:rsidR="001375EB" w:rsidRPr="001B1C3B" w:rsidRDefault="001375EB" w:rsidP="00EF0AFB">
            <w:pPr>
              <w:spacing w:line="0" w:lineRule="atLeast"/>
              <w:ind w:right="-2"/>
              <w:jc w:val="center"/>
              <w:rPr>
                <w:rFonts w:eastAsia="Arial Unicode MS"/>
                <w:b/>
                <w:bCs/>
                <w:sz w:val="16"/>
                <w:szCs w:val="16"/>
                <w:lang w:val="tr-TR"/>
              </w:rPr>
            </w:pPr>
            <w:r w:rsidRPr="001B1C3B">
              <w:rPr>
                <w:b/>
                <w:bCs/>
                <w:sz w:val="16"/>
                <w:szCs w:val="16"/>
                <w:lang w:val="tr-TR"/>
              </w:rPr>
              <w:t>1</w:t>
            </w:r>
            <w:r w:rsidR="00A13C8C" w:rsidRPr="001B1C3B">
              <w:rPr>
                <w:b/>
                <w:bCs/>
                <w:sz w:val="16"/>
                <w:szCs w:val="16"/>
                <w:lang w:val="tr-TR"/>
              </w:rPr>
              <w:t xml:space="preserve"> </w:t>
            </w:r>
            <w:r w:rsidRPr="001B1C3B">
              <w:rPr>
                <w:b/>
                <w:bCs/>
                <w:sz w:val="16"/>
                <w:szCs w:val="16"/>
                <w:lang w:val="tr-TR"/>
              </w:rPr>
              <w:t>Aya</w:t>
            </w:r>
            <w:r w:rsidR="00A13C8C" w:rsidRPr="001B1C3B">
              <w:rPr>
                <w:b/>
                <w:bCs/>
                <w:sz w:val="16"/>
                <w:szCs w:val="16"/>
                <w:lang w:val="tr-TR"/>
              </w:rPr>
              <w:t xml:space="preserve"> </w:t>
            </w:r>
            <w:r w:rsidRPr="001B1C3B">
              <w:rPr>
                <w:b/>
                <w:bCs/>
                <w:sz w:val="16"/>
                <w:szCs w:val="16"/>
                <w:lang w:val="tr-TR"/>
              </w:rPr>
              <w:t>Kadar</w:t>
            </w:r>
          </w:p>
        </w:tc>
        <w:tc>
          <w:tcPr>
            <w:tcW w:w="1208" w:type="dxa"/>
            <w:vAlign w:val="center"/>
          </w:tcPr>
          <w:p w14:paraId="3CFD9856" w14:textId="77777777" w:rsidR="001375EB" w:rsidRPr="001B1C3B" w:rsidRDefault="001375EB" w:rsidP="00EF0AFB">
            <w:pPr>
              <w:spacing w:line="0" w:lineRule="atLeast"/>
              <w:ind w:right="-2"/>
              <w:jc w:val="center"/>
              <w:rPr>
                <w:b/>
                <w:bCs/>
                <w:sz w:val="16"/>
                <w:szCs w:val="16"/>
                <w:lang w:val="tr-TR"/>
              </w:rPr>
            </w:pPr>
          </w:p>
          <w:p w14:paraId="67C9EA37" w14:textId="4B237D56" w:rsidR="001375EB" w:rsidRPr="001B1C3B" w:rsidRDefault="001375EB" w:rsidP="00EF0AFB">
            <w:pPr>
              <w:spacing w:line="0" w:lineRule="atLeast"/>
              <w:ind w:right="-2"/>
              <w:jc w:val="center"/>
              <w:rPr>
                <w:rFonts w:eastAsia="Arial Unicode MS"/>
                <w:b/>
                <w:bCs/>
                <w:sz w:val="16"/>
                <w:szCs w:val="16"/>
                <w:lang w:val="tr-TR"/>
              </w:rPr>
            </w:pPr>
            <w:r w:rsidRPr="001B1C3B">
              <w:rPr>
                <w:b/>
                <w:bCs/>
                <w:sz w:val="16"/>
                <w:szCs w:val="16"/>
                <w:lang w:val="tr-TR"/>
              </w:rPr>
              <w:t>1-3</w:t>
            </w:r>
            <w:r w:rsidR="00A13C8C" w:rsidRPr="001B1C3B">
              <w:rPr>
                <w:b/>
                <w:bCs/>
                <w:sz w:val="16"/>
                <w:szCs w:val="16"/>
                <w:lang w:val="tr-TR"/>
              </w:rPr>
              <w:t xml:space="preserve"> </w:t>
            </w:r>
            <w:r w:rsidRPr="001B1C3B">
              <w:rPr>
                <w:b/>
                <w:bCs/>
                <w:sz w:val="16"/>
                <w:szCs w:val="16"/>
                <w:lang w:val="tr-TR"/>
              </w:rPr>
              <w:t>Ay</w:t>
            </w:r>
          </w:p>
        </w:tc>
        <w:tc>
          <w:tcPr>
            <w:tcW w:w="992" w:type="dxa"/>
            <w:noWrap/>
            <w:tcMar>
              <w:top w:w="15" w:type="dxa"/>
              <w:left w:w="15" w:type="dxa"/>
              <w:bottom w:w="0" w:type="dxa"/>
              <w:right w:w="15" w:type="dxa"/>
            </w:tcMar>
            <w:vAlign w:val="center"/>
          </w:tcPr>
          <w:p w14:paraId="482B2B0E" w14:textId="77777777" w:rsidR="001375EB" w:rsidRPr="001B1C3B" w:rsidRDefault="001375EB" w:rsidP="00EF0AFB">
            <w:pPr>
              <w:spacing w:line="0" w:lineRule="atLeast"/>
              <w:ind w:right="-2"/>
              <w:jc w:val="center"/>
              <w:rPr>
                <w:b/>
                <w:bCs/>
                <w:sz w:val="16"/>
                <w:szCs w:val="16"/>
                <w:lang w:val="tr-TR"/>
              </w:rPr>
            </w:pPr>
          </w:p>
          <w:p w14:paraId="3B1F8137" w14:textId="3847E034" w:rsidR="001375EB" w:rsidRPr="001B1C3B" w:rsidRDefault="001375EB" w:rsidP="00EF0AFB">
            <w:pPr>
              <w:spacing w:line="0" w:lineRule="atLeast"/>
              <w:ind w:right="-2"/>
              <w:jc w:val="center"/>
              <w:rPr>
                <w:rFonts w:eastAsia="Arial Unicode MS"/>
                <w:b/>
                <w:bCs/>
                <w:sz w:val="16"/>
                <w:szCs w:val="16"/>
                <w:lang w:val="tr-TR"/>
              </w:rPr>
            </w:pPr>
            <w:r w:rsidRPr="001B1C3B">
              <w:rPr>
                <w:b/>
                <w:bCs/>
                <w:sz w:val="16"/>
                <w:szCs w:val="16"/>
                <w:lang w:val="tr-TR"/>
              </w:rPr>
              <w:t>3-6</w:t>
            </w:r>
            <w:r w:rsidR="00A13C8C" w:rsidRPr="001B1C3B">
              <w:rPr>
                <w:b/>
                <w:bCs/>
                <w:sz w:val="16"/>
                <w:szCs w:val="16"/>
                <w:lang w:val="tr-TR"/>
              </w:rPr>
              <w:t xml:space="preserve"> </w:t>
            </w:r>
            <w:r w:rsidRPr="001B1C3B">
              <w:rPr>
                <w:b/>
                <w:bCs/>
                <w:sz w:val="16"/>
                <w:szCs w:val="16"/>
                <w:lang w:val="tr-TR"/>
              </w:rPr>
              <w:t>Ay</w:t>
            </w:r>
          </w:p>
        </w:tc>
        <w:tc>
          <w:tcPr>
            <w:tcW w:w="992" w:type="dxa"/>
            <w:noWrap/>
            <w:tcMar>
              <w:top w:w="15" w:type="dxa"/>
              <w:left w:w="15" w:type="dxa"/>
              <w:bottom w:w="0" w:type="dxa"/>
              <w:right w:w="15" w:type="dxa"/>
            </w:tcMar>
            <w:vAlign w:val="center"/>
          </w:tcPr>
          <w:p w14:paraId="42ACFF9C" w14:textId="77777777" w:rsidR="001375EB" w:rsidRPr="001B1C3B" w:rsidRDefault="001375EB" w:rsidP="00EF0AFB">
            <w:pPr>
              <w:spacing w:line="0" w:lineRule="atLeast"/>
              <w:ind w:right="-2"/>
              <w:jc w:val="center"/>
              <w:rPr>
                <w:b/>
                <w:bCs/>
                <w:sz w:val="16"/>
                <w:szCs w:val="16"/>
                <w:lang w:val="tr-TR"/>
              </w:rPr>
            </w:pPr>
          </w:p>
          <w:p w14:paraId="01D6DB58" w14:textId="5EF837D5" w:rsidR="001375EB" w:rsidRPr="001B1C3B" w:rsidRDefault="001375EB" w:rsidP="00EF0AFB">
            <w:pPr>
              <w:spacing w:line="0" w:lineRule="atLeast"/>
              <w:ind w:right="-2"/>
              <w:jc w:val="center"/>
              <w:rPr>
                <w:rFonts w:eastAsia="Arial Unicode MS"/>
                <w:b/>
                <w:bCs/>
                <w:sz w:val="16"/>
                <w:szCs w:val="16"/>
                <w:lang w:val="tr-TR"/>
              </w:rPr>
            </w:pPr>
            <w:r w:rsidRPr="001B1C3B">
              <w:rPr>
                <w:b/>
                <w:bCs/>
                <w:sz w:val="16"/>
                <w:szCs w:val="16"/>
                <w:lang w:val="tr-TR"/>
              </w:rPr>
              <w:t>6-12</w:t>
            </w:r>
            <w:r w:rsidR="00A13C8C" w:rsidRPr="001B1C3B">
              <w:rPr>
                <w:b/>
                <w:bCs/>
                <w:sz w:val="16"/>
                <w:szCs w:val="16"/>
                <w:lang w:val="tr-TR"/>
              </w:rPr>
              <w:t xml:space="preserve"> </w:t>
            </w:r>
            <w:r w:rsidRPr="001B1C3B">
              <w:rPr>
                <w:b/>
                <w:bCs/>
                <w:sz w:val="16"/>
                <w:szCs w:val="16"/>
                <w:lang w:val="tr-TR"/>
              </w:rPr>
              <w:t>Ay</w:t>
            </w:r>
          </w:p>
        </w:tc>
        <w:tc>
          <w:tcPr>
            <w:tcW w:w="993" w:type="dxa"/>
            <w:vAlign w:val="center"/>
          </w:tcPr>
          <w:p w14:paraId="2AA96004" w14:textId="5A194C57" w:rsidR="001375EB" w:rsidRPr="001B1C3B" w:rsidRDefault="001375EB" w:rsidP="00EF0AFB">
            <w:pPr>
              <w:spacing w:line="0" w:lineRule="atLeast"/>
              <w:ind w:right="-2"/>
              <w:jc w:val="center"/>
              <w:rPr>
                <w:b/>
                <w:bCs/>
                <w:sz w:val="16"/>
                <w:szCs w:val="16"/>
                <w:lang w:val="tr-TR"/>
              </w:rPr>
            </w:pPr>
            <w:r w:rsidRPr="001B1C3B">
              <w:rPr>
                <w:b/>
                <w:bCs/>
                <w:sz w:val="16"/>
                <w:szCs w:val="16"/>
                <w:lang w:val="tr-TR"/>
              </w:rPr>
              <w:t>1</w:t>
            </w:r>
            <w:r w:rsidR="00A13C8C" w:rsidRPr="001B1C3B">
              <w:rPr>
                <w:b/>
                <w:bCs/>
                <w:sz w:val="16"/>
                <w:szCs w:val="16"/>
                <w:lang w:val="tr-TR"/>
              </w:rPr>
              <w:t xml:space="preserve"> </w:t>
            </w:r>
            <w:r w:rsidRPr="001B1C3B">
              <w:rPr>
                <w:b/>
                <w:bCs/>
                <w:sz w:val="16"/>
                <w:szCs w:val="16"/>
                <w:lang w:val="tr-TR"/>
              </w:rPr>
              <w:t>Yıl</w:t>
            </w:r>
            <w:r w:rsidR="00A13C8C" w:rsidRPr="001B1C3B">
              <w:rPr>
                <w:b/>
                <w:bCs/>
                <w:sz w:val="16"/>
                <w:szCs w:val="16"/>
                <w:lang w:val="tr-TR"/>
              </w:rPr>
              <w:t xml:space="preserve"> </w:t>
            </w:r>
            <w:r w:rsidRPr="001B1C3B">
              <w:rPr>
                <w:b/>
                <w:bCs/>
                <w:sz w:val="16"/>
                <w:szCs w:val="16"/>
                <w:lang w:val="tr-TR"/>
              </w:rPr>
              <w:t>ve</w:t>
            </w:r>
            <w:r w:rsidR="00A13C8C" w:rsidRPr="001B1C3B">
              <w:rPr>
                <w:b/>
                <w:bCs/>
                <w:sz w:val="16"/>
                <w:szCs w:val="16"/>
                <w:lang w:val="tr-TR"/>
              </w:rPr>
              <w:t xml:space="preserve"> </w:t>
            </w:r>
            <w:r w:rsidRPr="001B1C3B">
              <w:rPr>
                <w:b/>
                <w:bCs/>
                <w:sz w:val="16"/>
                <w:szCs w:val="16"/>
                <w:lang w:val="tr-TR"/>
              </w:rPr>
              <w:t>Üzeri</w:t>
            </w:r>
          </w:p>
        </w:tc>
        <w:tc>
          <w:tcPr>
            <w:tcW w:w="840" w:type="dxa"/>
            <w:vAlign w:val="center"/>
          </w:tcPr>
          <w:p w14:paraId="3ED530E7" w14:textId="6B2FDE93" w:rsidR="001375EB" w:rsidRPr="001B1C3B" w:rsidRDefault="001375EB" w:rsidP="00EF0AFB">
            <w:pPr>
              <w:spacing w:line="0" w:lineRule="atLeast"/>
              <w:ind w:right="-2"/>
              <w:jc w:val="center"/>
              <w:rPr>
                <w:b/>
                <w:bCs/>
                <w:sz w:val="16"/>
                <w:szCs w:val="16"/>
                <w:lang w:val="tr-TR"/>
              </w:rPr>
            </w:pPr>
            <w:r w:rsidRPr="001B1C3B">
              <w:rPr>
                <w:b/>
                <w:bCs/>
                <w:sz w:val="16"/>
                <w:szCs w:val="16"/>
                <w:lang w:val="tr-TR"/>
              </w:rPr>
              <w:t>Birikimli</w:t>
            </w:r>
            <w:r w:rsidR="00A13C8C" w:rsidRPr="001B1C3B">
              <w:rPr>
                <w:b/>
                <w:bCs/>
                <w:sz w:val="16"/>
                <w:szCs w:val="16"/>
                <w:lang w:val="tr-TR"/>
              </w:rPr>
              <w:t xml:space="preserve"> </w:t>
            </w:r>
            <w:r w:rsidRPr="001B1C3B">
              <w:rPr>
                <w:b/>
                <w:bCs/>
                <w:sz w:val="16"/>
                <w:szCs w:val="16"/>
                <w:lang w:val="tr-TR"/>
              </w:rPr>
              <w:t>Mevduat</w:t>
            </w:r>
          </w:p>
        </w:tc>
        <w:tc>
          <w:tcPr>
            <w:tcW w:w="1133" w:type="dxa"/>
            <w:noWrap/>
            <w:tcMar>
              <w:top w:w="15" w:type="dxa"/>
              <w:left w:w="15" w:type="dxa"/>
              <w:bottom w:w="0" w:type="dxa"/>
              <w:right w:w="15" w:type="dxa"/>
            </w:tcMar>
            <w:vAlign w:val="center"/>
          </w:tcPr>
          <w:p w14:paraId="13C1E849" w14:textId="77777777" w:rsidR="001375EB" w:rsidRPr="001B1C3B" w:rsidRDefault="001375EB" w:rsidP="00EF0AFB">
            <w:pPr>
              <w:spacing w:line="0" w:lineRule="atLeast"/>
              <w:ind w:right="-2"/>
              <w:jc w:val="center"/>
              <w:rPr>
                <w:b/>
                <w:bCs/>
                <w:sz w:val="16"/>
                <w:szCs w:val="16"/>
                <w:lang w:val="tr-TR"/>
              </w:rPr>
            </w:pPr>
          </w:p>
          <w:p w14:paraId="10F8EE3F" w14:textId="77777777" w:rsidR="001375EB" w:rsidRPr="001B1C3B" w:rsidRDefault="001375EB" w:rsidP="00EF0AFB">
            <w:pPr>
              <w:spacing w:line="0" w:lineRule="atLeast"/>
              <w:ind w:right="-2"/>
              <w:jc w:val="center"/>
              <w:rPr>
                <w:rFonts w:eastAsia="Arial Unicode MS"/>
                <w:b/>
                <w:bCs/>
                <w:sz w:val="16"/>
                <w:szCs w:val="16"/>
                <w:lang w:val="tr-TR"/>
              </w:rPr>
            </w:pPr>
            <w:r w:rsidRPr="001B1C3B">
              <w:rPr>
                <w:b/>
                <w:bCs/>
                <w:sz w:val="16"/>
                <w:szCs w:val="16"/>
                <w:lang w:val="tr-TR"/>
              </w:rPr>
              <w:t>Toplam</w:t>
            </w:r>
          </w:p>
        </w:tc>
      </w:tr>
      <w:tr w:rsidR="00835A67" w:rsidRPr="001B1C3B" w14:paraId="4151FFFF" w14:textId="77777777" w:rsidTr="00E610A4">
        <w:trPr>
          <w:cantSplit/>
          <w:trHeight w:hRule="exact" w:val="293"/>
        </w:trPr>
        <w:tc>
          <w:tcPr>
            <w:tcW w:w="1980" w:type="dxa"/>
            <w:vAlign w:val="center"/>
          </w:tcPr>
          <w:p w14:paraId="6A0283CE" w14:textId="4818AB06" w:rsidR="00835A67" w:rsidRPr="001B1C3B" w:rsidRDefault="00835A67" w:rsidP="00835A67">
            <w:pPr>
              <w:spacing w:line="0" w:lineRule="atLeast"/>
              <w:ind w:left="57"/>
              <w:rPr>
                <w:b/>
                <w:bCs/>
                <w:sz w:val="16"/>
                <w:szCs w:val="16"/>
                <w:lang w:val="tr-TR"/>
              </w:rPr>
            </w:pPr>
            <w:r w:rsidRPr="001B1C3B">
              <w:rPr>
                <w:b/>
                <w:bCs/>
                <w:sz w:val="16"/>
                <w:szCs w:val="16"/>
                <w:lang w:val="tr-TR"/>
              </w:rPr>
              <w:t>Tasarruf Mevduatı</w:t>
            </w:r>
          </w:p>
        </w:tc>
        <w:tc>
          <w:tcPr>
            <w:tcW w:w="1094" w:type="dxa"/>
            <w:vAlign w:val="center"/>
          </w:tcPr>
          <w:p w14:paraId="7D8775A9" w14:textId="198DB807" w:rsidR="00835A67" w:rsidRPr="001B1C3B" w:rsidRDefault="00835A67" w:rsidP="00835A67">
            <w:pPr>
              <w:ind w:right="62"/>
              <w:jc w:val="right"/>
              <w:rPr>
                <w:b/>
                <w:color w:val="000000"/>
                <w:sz w:val="16"/>
                <w:szCs w:val="16"/>
                <w:lang w:val="tr-TR"/>
              </w:rPr>
            </w:pPr>
            <w:r w:rsidRPr="001B1C3B">
              <w:rPr>
                <w:b/>
                <w:bCs/>
                <w:color w:val="000000"/>
                <w:sz w:val="16"/>
                <w:szCs w:val="16"/>
                <w:lang w:val="tr-TR"/>
              </w:rPr>
              <w:t>166,140,236</w:t>
            </w:r>
          </w:p>
        </w:tc>
        <w:tc>
          <w:tcPr>
            <w:tcW w:w="772" w:type="dxa"/>
            <w:noWrap/>
            <w:tcMar>
              <w:top w:w="15" w:type="dxa"/>
              <w:left w:w="15" w:type="dxa"/>
              <w:bottom w:w="0" w:type="dxa"/>
              <w:right w:w="15" w:type="dxa"/>
            </w:tcMar>
            <w:vAlign w:val="center"/>
          </w:tcPr>
          <w:p w14:paraId="50B9CFF3" w14:textId="748CB3C2" w:rsidR="00835A67" w:rsidRPr="001B1C3B" w:rsidRDefault="00835A67" w:rsidP="00835A67">
            <w:pPr>
              <w:ind w:right="62"/>
              <w:jc w:val="right"/>
              <w:rPr>
                <w:b/>
                <w:color w:val="000000"/>
                <w:sz w:val="16"/>
                <w:szCs w:val="16"/>
                <w:lang w:val="tr-TR"/>
              </w:rPr>
            </w:pPr>
            <w:r w:rsidRPr="001B1C3B">
              <w:rPr>
                <w:b/>
                <w:bCs/>
                <w:color w:val="000000"/>
                <w:sz w:val="16"/>
                <w:szCs w:val="16"/>
                <w:lang w:val="tr-TR"/>
              </w:rPr>
              <w:t>-</w:t>
            </w:r>
          </w:p>
        </w:tc>
        <w:tc>
          <w:tcPr>
            <w:tcW w:w="1052" w:type="dxa"/>
            <w:vAlign w:val="center"/>
          </w:tcPr>
          <w:p w14:paraId="036B8B5A" w14:textId="276A7D95" w:rsidR="00835A67" w:rsidRPr="001B1C3B" w:rsidRDefault="00835A67" w:rsidP="00835A67">
            <w:pPr>
              <w:ind w:right="62"/>
              <w:jc w:val="right"/>
              <w:rPr>
                <w:b/>
                <w:color w:val="000000"/>
                <w:sz w:val="16"/>
                <w:szCs w:val="16"/>
                <w:lang w:val="tr-TR"/>
              </w:rPr>
            </w:pPr>
            <w:r w:rsidRPr="001B1C3B">
              <w:rPr>
                <w:b/>
                <w:bCs/>
                <w:color w:val="000000"/>
                <w:sz w:val="16"/>
                <w:szCs w:val="16"/>
                <w:lang w:val="tr-TR"/>
              </w:rPr>
              <w:t>23,956,794</w:t>
            </w:r>
          </w:p>
        </w:tc>
        <w:tc>
          <w:tcPr>
            <w:tcW w:w="1208" w:type="dxa"/>
            <w:noWrap/>
            <w:tcMar>
              <w:top w:w="15" w:type="dxa"/>
              <w:left w:w="15" w:type="dxa"/>
              <w:bottom w:w="0" w:type="dxa"/>
              <w:right w:w="15" w:type="dxa"/>
            </w:tcMar>
            <w:vAlign w:val="center"/>
          </w:tcPr>
          <w:p w14:paraId="4FCDA8A7" w14:textId="7ED25035" w:rsidR="00835A67" w:rsidRPr="001B1C3B" w:rsidRDefault="00835A67" w:rsidP="00835A67">
            <w:pPr>
              <w:ind w:right="62"/>
              <w:jc w:val="right"/>
              <w:rPr>
                <w:b/>
                <w:color w:val="000000"/>
                <w:sz w:val="16"/>
                <w:szCs w:val="16"/>
                <w:lang w:val="tr-TR"/>
              </w:rPr>
            </w:pPr>
            <w:r w:rsidRPr="001B1C3B">
              <w:rPr>
                <w:b/>
                <w:bCs/>
                <w:color w:val="000000"/>
                <w:sz w:val="16"/>
                <w:szCs w:val="16"/>
                <w:lang w:val="tr-TR"/>
              </w:rPr>
              <w:t>607,968,219</w:t>
            </w:r>
          </w:p>
        </w:tc>
        <w:tc>
          <w:tcPr>
            <w:tcW w:w="992" w:type="dxa"/>
            <w:noWrap/>
            <w:tcMar>
              <w:top w:w="15" w:type="dxa"/>
              <w:left w:w="15" w:type="dxa"/>
              <w:bottom w:w="0" w:type="dxa"/>
              <w:right w:w="15" w:type="dxa"/>
            </w:tcMar>
            <w:vAlign w:val="center"/>
          </w:tcPr>
          <w:p w14:paraId="1FCBE7E9" w14:textId="16EA0915" w:rsidR="00835A67" w:rsidRPr="001B1C3B" w:rsidRDefault="00835A67" w:rsidP="00835A67">
            <w:pPr>
              <w:ind w:right="62"/>
              <w:jc w:val="right"/>
              <w:rPr>
                <w:b/>
                <w:color w:val="000000"/>
                <w:sz w:val="16"/>
                <w:szCs w:val="16"/>
                <w:lang w:val="tr-TR"/>
              </w:rPr>
            </w:pPr>
            <w:r w:rsidRPr="001B1C3B">
              <w:rPr>
                <w:b/>
                <w:bCs/>
                <w:color w:val="000000"/>
                <w:sz w:val="16"/>
                <w:szCs w:val="16"/>
                <w:lang w:val="tr-TR"/>
              </w:rPr>
              <w:t>72,789,359</w:t>
            </w:r>
          </w:p>
        </w:tc>
        <w:tc>
          <w:tcPr>
            <w:tcW w:w="992" w:type="dxa"/>
            <w:noWrap/>
            <w:tcMar>
              <w:top w:w="15" w:type="dxa"/>
              <w:left w:w="15" w:type="dxa"/>
              <w:bottom w:w="0" w:type="dxa"/>
              <w:right w:w="15" w:type="dxa"/>
            </w:tcMar>
            <w:vAlign w:val="center"/>
          </w:tcPr>
          <w:p w14:paraId="6C8C95EE" w14:textId="4909D0FD" w:rsidR="00835A67" w:rsidRPr="001B1C3B" w:rsidRDefault="00835A67" w:rsidP="00835A67">
            <w:pPr>
              <w:ind w:right="62"/>
              <w:jc w:val="right"/>
              <w:rPr>
                <w:b/>
                <w:color w:val="000000"/>
                <w:sz w:val="16"/>
                <w:szCs w:val="16"/>
                <w:lang w:val="tr-TR"/>
              </w:rPr>
            </w:pPr>
            <w:r w:rsidRPr="001B1C3B">
              <w:rPr>
                <w:b/>
                <w:bCs/>
                <w:color w:val="000000"/>
                <w:sz w:val="16"/>
                <w:szCs w:val="16"/>
                <w:lang w:val="tr-TR"/>
              </w:rPr>
              <w:t>38,552,221</w:t>
            </w:r>
          </w:p>
        </w:tc>
        <w:tc>
          <w:tcPr>
            <w:tcW w:w="993" w:type="dxa"/>
            <w:vAlign w:val="center"/>
          </w:tcPr>
          <w:p w14:paraId="6860C5D1" w14:textId="4AABB71F" w:rsidR="00835A67" w:rsidRPr="001B1C3B" w:rsidRDefault="00835A67" w:rsidP="00835A67">
            <w:pPr>
              <w:ind w:right="62"/>
              <w:jc w:val="right"/>
              <w:rPr>
                <w:b/>
                <w:color w:val="000000"/>
                <w:sz w:val="16"/>
                <w:szCs w:val="16"/>
                <w:lang w:val="tr-TR"/>
              </w:rPr>
            </w:pPr>
            <w:r w:rsidRPr="001B1C3B">
              <w:rPr>
                <w:b/>
                <w:bCs/>
                <w:color w:val="000000"/>
                <w:sz w:val="16"/>
                <w:szCs w:val="16"/>
                <w:lang w:val="tr-TR"/>
              </w:rPr>
              <w:t>19,900,000</w:t>
            </w:r>
          </w:p>
        </w:tc>
        <w:tc>
          <w:tcPr>
            <w:tcW w:w="840" w:type="dxa"/>
            <w:vAlign w:val="center"/>
          </w:tcPr>
          <w:p w14:paraId="6391D497" w14:textId="7C1C079E" w:rsidR="00835A67" w:rsidRPr="001B1C3B" w:rsidRDefault="00835A67" w:rsidP="00835A67">
            <w:pPr>
              <w:ind w:right="62"/>
              <w:jc w:val="right"/>
              <w:rPr>
                <w:b/>
                <w:color w:val="000000"/>
                <w:sz w:val="16"/>
                <w:szCs w:val="16"/>
                <w:lang w:val="tr-TR"/>
              </w:rPr>
            </w:pPr>
            <w:r w:rsidRPr="001B1C3B">
              <w:rPr>
                <w:b/>
                <w:bCs/>
                <w:color w:val="000000"/>
                <w:sz w:val="16"/>
                <w:szCs w:val="16"/>
                <w:lang w:val="tr-TR"/>
              </w:rPr>
              <w:t>1,690</w:t>
            </w:r>
          </w:p>
        </w:tc>
        <w:tc>
          <w:tcPr>
            <w:tcW w:w="1133" w:type="dxa"/>
            <w:noWrap/>
            <w:tcMar>
              <w:top w:w="15" w:type="dxa"/>
              <w:left w:w="15" w:type="dxa"/>
              <w:bottom w:w="0" w:type="dxa"/>
              <w:right w:w="15" w:type="dxa"/>
            </w:tcMar>
            <w:vAlign w:val="center"/>
          </w:tcPr>
          <w:p w14:paraId="6C9593BF" w14:textId="464592A0" w:rsidR="00835A67" w:rsidRPr="001B1C3B" w:rsidRDefault="00835A67" w:rsidP="00835A67">
            <w:pPr>
              <w:ind w:right="62"/>
              <w:jc w:val="right"/>
              <w:rPr>
                <w:b/>
                <w:color w:val="000000"/>
                <w:sz w:val="16"/>
                <w:szCs w:val="16"/>
                <w:lang w:val="tr-TR"/>
              </w:rPr>
            </w:pPr>
            <w:r w:rsidRPr="001B1C3B">
              <w:rPr>
                <w:b/>
                <w:bCs/>
                <w:sz w:val="16"/>
                <w:szCs w:val="16"/>
                <w:lang w:val="tr-TR"/>
              </w:rPr>
              <w:t>929,308,519</w:t>
            </w:r>
          </w:p>
        </w:tc>
      </w:tr>
      <w:tr w:rsidR="00835A67" w:rsidRPr="001B1C3B" w14:paraId="71C19DE1" w14:textId="77777777" w:rsidTr="00E610A4">
        <w:trPr>
          <w:cantSplit/>
          <w:trHeight w:hRule="exact" w:val="288"/>
        </w:trPr>
        <w:tc>
          <w:tcPr>
            <w:tcW w:w="1980" w:type="dxa"/>
            <w:vAlign w:val="center"/>
          </w:tcPr>
          <w:p w14:paraId="01D6ABFD" w14:textId="1F007C86" w:rsidR="00835A67" w:rsidRPr="001B1C3B" w:rsidRDefault="00835A67" w:rsidP="00835A67">
            <w:pPr>
              <w:spacing w:line="0" w:lineRule="atLeast"/>
              <w:ind w:left="57"/>
              <w:rPr>
                <w:rFonts w:eastAsia="Arial Unicode MS"/>
                <w:b/>
                <w:bCs/>
                <w:sz w:val="16"/>
                <w:szCs w:val="16"/>
                <w:lang w:val="tr-TR"/>
              </w:rPr>
            </w:pPr>
            <w:r w:rsidRPr="001B1C3B">
              <w:rPr>
                <w:b/>
                <w:bCs/>
                <w:sz w:val="16"/>
                <w:szCs w:val="16"/>
                <w:lang w:val="tr-TR"/>
              </w:rPr>
              <w:t>Döviz Tevdiat Hesabı</w:t>
            </w:r>
          </w:p>
        </w:tc>
        <w:tc>
          <w:tcPr>
            <w:tcW w:w="1094" w:type="dxa"/>
            <w:vAlign w:val="center"/>
          </w:tcPr>
          <w:p w14:paraId="2390ADED" w14:textId="657C47D7" w:rsidR="00835A67" w:rsidRPr="001B1C3B" w:rsidRDefault="00835A67" w:rsidP="00835A67">
            <w:pPr>
              <w:ind w:right="62"/>
              <w:jc w:val="right"/>
              <w:rPr>
                <w:b/>
                <w:color w:val="000000"/>
                <w:sz w:val="16"/>
                <w:szCs w:val="16"/>
                <w:lang w:val="tr-TR"/>
              </w:rPr>
            </w:pPr>
            <w:r w:rsidRPr="001B1C3B">
              <w:rPr>
                <w:b/>
                <w:bCs/>
                <w:color w:val="000000"/>
                <w:sz w:val="16"/>
                <w:szCs w:val="16"/>
                <w:lang w:val="tr-TR"/>
              </w:rPr>
              <w:t>702,577,748</w:t>
            </w:r>
          </w:p>
        </w:tc>
        <w:tc>
          <w:tcPr>
            <w:tcW w:w="772" w:type="dxa"/>
            <w:noWrap/>
            <w:tcMar>
              <w:top w:w="15" w:type="dxa"/>
              <w:left w:w="15" w:type="dxa"/>
              <w:bottom w:w="0" w:type="dxa"/>
              <w:right w:w="15" w:type="dxa"/>
            </w:tcMar>
            <w:vAlign w:val="center"/>
          </w:tcPr>
          <w:p w14:paraId="006D2C9A" w14:textId="17DD8A7F" w:rsidR="00835A67" w:rsidRPr="001B1C3B" w:rsidRDefault="00835A67" w:rsidP="00835A67">
            <w:pPr>
              <w:ind w:right="62"/>
              <w:jc w:val="right"/>
              <w:rPr>
                <w:b/>
                <w:color w:val="000000"/>
                <w:sz w:val="16"/>
                <w:szCs w:val="16"/>
                <w:lang w:val="tr-TR"/>
              </w:rPr>
            </w:pPr>
            <w:r w:rsidRPr="001B1C3B">
              <w:rPr>
                <w:b/>
                <w:bCs/>
                <w:color w:val="000000"/>
                <w:sz w:val="16"/>
                <w:szCs w:val="16"/>
                <w:lang w:val="tr-TR"/>
              </w:rPr>
              <w:t>-</w:t>
            </w:r>
          </w:p>
        </w:tc>
        <w:tc>
          <w:tcPr>
            <w:tcW w:w="1052" w:type="dxa"/>
            <w:vAlign w:val="center"/>
          </w:tcPr>
          <w:p w14:paraId="7754CFB5" w14:textId="6E8E12B4" w:rsidR="00835A67" w:rsidRPr="001B1C3B" w:rsidRDefault="00835A67" w:rsidP="00835A67">
            <w:pPr>
              <w:ind w:right="62"/>
              <w:jc w:val="right"/>
              <w:rPr>
                <w:b/>
                <w:color w:val="000000"/>
                <w:sz w:val="16"/>
                <w:szCs w:val="16"/>
                <w:lang w:val="tr-TR"/>
              </w:rPr>
            </w:pPr>
            <w:r w:rsidRPr="001B1C3B">
              <w:rPr>
                <w:b/>
                <w:bCs/>
                <w:color w:val="000000"/>
                <w:sz w:val="16"/>
                <w:szCs w:val="16"/>
                <w:lang w:val="tr-TR"/>
              </w:rPr>
              <w:t>178,414,729</w:t>
            </w:r>
          </w:p>
        </w:tc>
        <w:tc>
          <w:tcPr>
            <w:tcW w:w="1208" w:type="dxa"/>
            <w:noWrap/>
            <w:tcMar>
              <w:top w:w="15" w:type="dxa"/>
              <w:left w:w="15" w:type="dxa"/>
              <w:bottom w:w="0" w:type="dxa"/>
              <w:right w:w="15" w:type="dxa"/>
            </w:tcMar>
            <w:vAlign w:val="center"/>
          </w:tcPr>
          <w:p w14:paraId="0BB142B4" w14:textId="03BD8F44" w:rsidR="00835A67" w:rsidRPr="001B1C3B" w:rsidRDefault="00835A67" w:rsidP="00835A67">
            <w:pPr>
              <w:ind w:right="62"/>
              <w:jc w:val="right"/>
              <w:rPr>
                <w:b/>
                <w:color w:val="000000"/>
                <w:sz w:val="16"/>
                <w:szCs w:val="16"/>
                <w:lang w:val="tr-TR"/>
              </w:rPr>
            </w:pPr>
            <w:r w:rsidRPr="001B1C3B">
              <w:rPr>
                <w:b/>
                <w:bCs/>
                <w:color w:val="000000"/>
                <w:sz w:val="16"/>
                <w:szCs w:val="16"/>
                <w:lang w:val="tr-TR"/>
              </w:rPr>
              <w:t>153,186,303</w:t>
            </w:r>
          </w:p>
        </w:tc>
        <w:tc>
          <w:tcPr>
            <w:tcW w:w="992" w:type="dxa"/>
            <w:noWrap/>
            <w:tcMar>
              <w:top w:w="15" w:type="dxa"/>
              <w:left w:w="15" w:type="dxa"/>
              <w:bottom w:w="0" w:type="dxa"/>
              <w:right w:w="15" w:type="dxa"/>
            </w:tcMar>
            <w:vAlign w:val="center"/>
          </w:tcPr>
          <w:p w14:paraId="2A589A48" w14:textId="6C992663" w:rsidR="00835A67" w:rsidRPr="001B1C3B" w:rsidRDefault="00835A67" w:rsidP="00835A67">
            <w:pPr>
              <w:ind w:right="62"/>
              <w:jc w:val="right"/>
              <w:rPr>
                <w:b/>
                <w:color w:val="000000"/>
                <w:sz w:val="16"/>
                <w:szCs w:val="16"/>
                <w:lang w:val="tr-TR"/>
              </w:rPr>
            </w:pPr>
            <w:r w:rsidRPr="001B1C3B">
              <w:rPr>
                <w:b/>
                <w:bCs/>
                <w:color w:val="000000"/>
                <w:sz w:val="16"/>
                <w:szCs w:val="16"/>
                <w:lang w:val="tr-TR"/>
              </w:rPr>
              <w:t>79,769,523</w:t>
            </w:r>
          </w:p>
        </w:tc>
        <w:tc>
          <w:tcPr>
            <w:tcW w:w="992" w:type="dxa"/>
            <w:noWrap/>
            <w:tcMar>
              <w:top w:w="15" w:type="dxa"/>
              <w:left w:w="15" w:type="dxa"/>
              <w:bottom w:w="0" w:type="dxa"/>
              <w:right w:w="15" w:type="dxa"/>
            </w:tcMar>
            <w:vAlign w:val="center"/>
          </w:tcPr>
          <w:p w14:paraId="24237A0D" w14:textId="446F00E2" w:rsidR="00835A67" w:rsidRPr="001B1C3B" w:rsidRDefault="00835A67" w:rsidP="00835A67">
            <w:pPr>
              <w:ind w:right="62"/>
              <w:jc w:val="right"/>
              <w:rPr>
                <w:b/>
                <w:color w:val="000000"/>
                <w:sz w:val="16"/>
                <w:szCs w:val="16"/>
                <w:lang w:val="tr-TR"/>
              </w:rPr>
            </w:pPr>
            <w:r w:rsidRPr="001B1C3B">
              <w:rPr>
                <w:b/>
                <w:bCs/>
                <w:color w:val="000000"/>
                <w:sz w:val="16"/>
                <w:szCs w:val="16"/>
                <w:lang w:val="tr-TR"/>
              </w:rPr>
              <w:t>82,561,876</w:t>
            </w:r>
          </w:p>
        </w:tc>
        <w:tc>
          <w:tcPr>
            <w:tcW w:w="993" w:type="dxa"/>
            <w:vAlign w:val="center"/>
          </w:tcPr>
          <w:p w14:paraId="000DF98D" w14:textId="1996FD6C" w:rsidR="00835A67" w:rsidRPr="001B1C3B" w:rsidRDefault="00835A67" w:rsidP="00835A67">
            <w:pPr>
              <w:ind w:right="62"/>
              <w:jc w:val="right"/>
              <w:rPr>
                <w:b/>
                <w:color w:val="000000"/>
                <w:sz w:val="16"/>
                <w:szCs w:val="16"/>
                <w:lang w:val="tr-TR"/>
              </w:rPr>
            </w:pPr>
            <w:r w:rsidRPr="001B1C3B">
              <w:rPr>
                <w:b/>
                <w:bCs/>
                <w:color w:val="000000"/>
                <w:sz w:val="16"/>
                <w:szCs w:val="16"/>
                <w:lang w:val="tr-TR"/>
              </w:rPr>
              <w:t>36,871,998</w:t>
            </w:r>
          </w:p>
        </w:tc>
        <w:tc>
          <w:tcPr>
            <w:tcW w:w="840" w:type="dxa"/>
            <w:vAlign w:val="center"/>
          </w:tcPr>
          <w:p w14:paraId="332B4BDF" w14:textId="1392FF41" w:rsidR="00835A67" w:rsidRPr="001B1C3B" w:rsidRDefault="00835A67" w:rsidP="00835A67">
            <w:pPr>
              <w:ind w:right="62"/>
              <w:jc w:val="right"/>
              <w:rPr>
                <w:b/>
                <w:color w:val="000000"/>
                <w:sz w:val="16"/>
                <w:szCs w:val="16"/>
                <w:lang w:val="tr-TR"/>
              </w:rPr>
            </w:pPr>
            <w:r w:rsidRPr="001B1C3B">
              <w:rPr>
                <w:b/>
                <w:bCs/>
                <w:color w:val="000000"/>
                <w:sz w:val="16"/>
                <w:szCs w:val="16"/>
                <w:lang w:val="tr-TR"/>
              </w:rPr>
              <w:t>39,554</w:t>
            </w:r>
          </w:p>
        </w:tc>
        <w:tc>
          <w:tcPr>
            <w:tcW w:w="1133" w:type="dxa"/>
            <w:noWrap/>
            <w:tcMar>
              <w:top w:w="15" w:type="dxa"/>
              <w:left w:w="15" w:type="dxa"/>
              <w:bottom w:w="0" w:type="dxa"/>
              <w:right w:w="15" w:type="dxa"/>
            </w:tcMar>
            <w:vAlign w:val="center"/>
          </w:tcPr>
          <w:p w14:paraId="1F0A85F4" w14:textId="6F2E6B0E" w:rsidR="00835A67" w:rsidRPr="001B1C3B" w:rsidRDefault="00835A67" w:rsidP="00835A67">
            <w:pPr>
              <w:ind w:right="62"/>
              <w:jc w:val="right"/>
              <w:rPr>
                <w:b/>
                <w:color w:val="000000"/>
                <w:sz w:val="16"/>
                <w:szCs w:val="16"/>
                <w:lang w:val="tr-TR"/>
              </w:rPr>
            </w:pPr>
            <w:r w:rsidRPr="001B1C3B">
              <w:rPr>
                <w:b/>
                <w:bCs/>
                <w:sz w:val="16"/>
                <w:szCs w:val="16"/>
                <w:lang w:val="tr-TR"/>
              </w:rPr>
              <w:t>1,233,421,731</w:t>
            </w:r>
          </w:p>
        </w:tc>
      </w:tr>
      <w:tr w:rsidR="00835A67" w:rsidRPr="001B1C3B" w14:paraId="6D2FF148" w14:textId="77777777" w:rsidTr="00E610A4">
        <w:trPr>
          <w:cantSplit/>
          <w:trHeight w:hRule="exact" w:val="293"/>
        </w:trPr>
        <w:tc>
          <w:tcPr>
            <w:tcW w:w="1980" w:type="dxa"/>
            <w:vAlign w:val="center"/>
          </w:tcPr>
          <w:p w14:paraId="2BD2C271" w14:textId="69452F28" w:rsidR="00835A67" w:rsidRPr="001B1C3B" w:rsidRDefault="00835A67" w:rsidP="00835A67">
            <w:pPr>
              <w:spacing w:line="0" w:lineRule="atLeast"/>
              <w:ind w:right="-2"/>
              <w:rPr>
                <w:rFonts w:eastAsia="Arial Unicode MS"/>
                <w:sz w:val="16"/>
                <w:szCs w:val="16"/>
                <w:lang w:val="tr-TR"/>
              </w:rPr>
            </w:pPr>
            <w:r w:rsidRPr="001B1C3B">
              <w:rPr>
                <w:sz w:val="16"/>
                <w:szCs w:val="16"/>
                <w:lang w:val="tr-TR"/>
              </w:rPr>
              <w:t xml:space="preserve">     Yurt İçinde Yer. K.</w:t>
            </w:r>
          </w:p>
        </w:tc>
        <w:tc>
          <w:tcPr>
            <w:tcW w:w="1094" w:type="dxa"/>
            <w:vAlign w:val="center"/>
          </w:tcPr>
          <w:p w14:paraId="4F7A2CB6" w14:textId="124DC58C" w:rsidR="00835A67" w:rsidRPr="001B1C3B" w:rsidRDefault="00835A67" w:rsidP="00835A67">
            <w:pPr>
              <w:ind w:right="62"/>
              <w:jc w:val="right"/>
              <w:rPr>
                <w:color w:val="000000"/>
                <w:sz w:val="16"/>
                <w:szCs w:val="16"/>
                <w:lang w:val="tr-TR"/>
              </w:rPr>
            </w:pPr>
            <w:r w:rsidRPr="001B1C3B">
              <w:rPr>
                <w:color w:val="000000"/>
                <w:sz w:val="16"/>
                <w:szCs w:val="16"/>
                <w:lang w:val="tr-TR"/>
              </w:rPr>
              <w:t>501,599,103</w:t>
            </w:r>
          </w:p>
        </w:tc>
        <w:tc>
          <w:tcPr>
            <w:tcW w:w="772" w:type="dxa"/>
            <w:noWrap/>
            <w:tcMar>
              <w:top w:w="15" w:type="dxa"/>
              <w:left w:w="15" w:type="dxa"/>
              <w:bottom w:w="0" w:type="dxa"/>
              <w:right w:w="15" w:type="dxa"/>
            </w:tcMar>
            <w:vAlign w:val="center"/>
          </w:tcPr>
          <w:p w14:paraId="1D121CC8" w14:textId="3C1D673B" w:rsidR="00835A67" w:rsidRPr="001B1C3B" w:rsidRDefault="00835A67" w:rsidP="00835A67">
            <w:pPr>
              <w:ind w:right="62"/>
              <w:jc w:val="right"/>
              <w:rPr>
                <w:color w:val="000000"/>
                <w:sz w:val="16"/>
                <w:szCs w:val="16"/>
                <w:lang w:val="tr-TR"/>
              </w:rPr>
            </w:pPr>
            <w:r w:rsidRPr="001B1C3B">
              <w:rPr>
                <w:color w:val="000000"/>
                <w:sz w:val="16"/>
                <w:szCs w:val="16"/>
                <w:lang w:val="tr-TR"/>
              </w:rPr>
              <w:t>-</w:t>
            </w:r>
          </w:p>
        </w:tc>
        <w:tc>
          <w:tcPr>
            <w:tcW w:w="1052" w:type="dxa"/>
            <w:vAlign w:val="center"/>
          </w:tcPr>
          <w:p w14:paraId="5AE6F640" w14:textId="6C20126F" w:rsidR="00835A67" w:rsidRPr="001B1C3B" w:rsidRDefault="00835A67" w:rsidP="00835A67">
            <w:pPr>
              <w:ind w:right="62"/>
              <w:jc w:val="right"/>
              <w:rPr>
                <w:color w:val="000000"/>
                <w:sz w:val="16"/>
                <w:szCs w:val="16"/>
                <w:lang w:val="tr-TR"/>
              </w:rPr>
            </w:pPr>
            <w:r w:rsidRPr="001B1C3B">
              <w:rPr>
                <w:color w:val="000000"/>
                <w:sz w:val="16"/>
                <w:szCs w:val="16"/>
                <w:lang w:val="tr-TR"/>
              </w:rPr>
              <w:t>118,653,940</w:t>
            </w:r>
          </w:p>
        </w:tc>
        <w:tc>
          <w:tcPr>
            <w:tcW w:w="1208" w:type="dxa"/>
            <w:noWrap/>
            <w:tcMar>
              <w:top w:w="15" w:type="dxa"/>
              <w:left w:w="15" w:type="dxa"/>
              <w:bottom w:w="0" w:type="dxa"/>
              <w:right w:w="15" w:type="dxa"/>
            </w:tcMar>
            <w:vAlign w:val="center"/>
          </w:tcPr>
          <w:p w14:paraId="6981EE08" w14:textId="5A35768D" w:rsidR="00835A67" w:rsidRPr="001B1C3B" w:rsidRDefault="00835A67" w:rsidP="00835A67">
            <w:pPr>
              <w:ind w:right="62"/>
              <w:jc w:val="right"/>
              <w:rPr>
                <w:color w:val="000000"/>
                <w:sz w:val="16"/>
                <w:szCs w:val="16"/>
                <w:lang w:val="tr-TR"/>
              </w:rPr>
            </w:pPr>
            <w:r w:rsidRPr="001B1C3B">
              <w:rPr>
                <w:color w:val="000000"/>
                <w:sz w:val="16"/>
                <w:szCs w:val="16"/>
                <w:lang w:val="tr-TR"/>
              </w:rPr>
              <w:t>92,923,203</w:t>
            </w:r>
          </w:p>
        </w:tc>
        <w:tc>
          <w:tcPr>
            <w:tcW w:w="992" w:type="dxa"/>
            <w:noWrap/>
            <w:tcMar>
              <w:top w:w="15" w:type="dxa"/>
              <w:left w:w="15" w:type="dxa"/>
              <w:bottom w:w="0" w:type="dxa"/>
              <w:right w:w="15" w:type="dxa"/>
            </w:tcMar>
            <w:vAlign w:val="center"/>
          </w:tcPr>
          <w:p w14:paraId="3895A19E" w14:textId="5A870C8A" w:rsidR="00835A67" w:rsidRPr="001B1C3B" w:rsidRDefault="00835A67" w:rsidP="00835A67">
            <w:pPr>
              <w:ind w:right="62"/>
              <w:jc w:val="right"/>
              <w:rPr>
                <w:color w:val="000000"/>
                <w:sz w:val="16"/>
                <w:szCs w:val="16"/>
                <w:lang w:val="tr-TR"/>
              </w:rPr>
            </w:pPr>
            <w:r w:rsidRPr="001B1C3B">
              <w:rPr>
                <w:color w:val="000000"/>
                <w:sz w:val="16"/>
                <w:szCs w:val="16"/>
                <w:lang w:val="tr-TR"/>
              </w:rPr>
              <w:t>17,843,107</w:t>
            </w:r>
          </w:p>
        </w:tc>
        <w:tc>
          <w:tcPr>
            <w:tcW w:w="992" w:type="dxa"/>
            <w:noWrap/>
            <w:tcMar>
              <w:top w:w="15" w:type="dxa"/>
              <w:left w:w="15" w:type="dxa"/>
              <w:bottom w:w="0" w:type="dxa"/>
              <w:right w:w="15" w:type="dxa"/>
            </w:tcMar>
            <w:vAlign w:val="center"/>
          </w:tcPr>
          <w:p w14:paraId="5F65F5C6" w14:textId="2EEC5AFF" w:rsidR="00835A67" w:rsidRPr="001B1C3B" w:rsidRDefault="00835A67" w:rsidP="00835A67">
            <w:pPr>
              <w:ind w:right="62"/>
              <w:jc w:val="right"/>
              <w:rPr>
                <w:color w:val="000000"/>
                <w:sz w:val="16"/>
                <w:szCs w:val="16"/>
                <w:lang w:val="tr-TR"/>
              </w:rPr>
            </w:pPr>
            <w:r w:rsidRPr="001B1C3B">
              <w:rPr>
                <w:color w:val="000000"/>
                <w:sz w:val="16"/>
                <w:szCs w:val="16"/>
                <w:lang w:val="tr-TR"/>
              </w:rPr>
              <w:t>4,232,751</w:t>
            </w:r>
          </w:p>
        </w:tc>
        <w:tc>
          <w:tcPr>
            <w:tcW w:w="993" w:type="dxa"/>
            <w:vAlign w:val="center"/>
          </w:tcPr>
          <w:p w14:paraId="6592A2CA" w14:textId="0CD436B6" w:rsidR="00835A67" w:rsidRPr="001B1C3B" w:rsidRDefault="00835A67" w:rsidP="00835A67">
            <w:pPr>
              <w:ind w:right="62"/>
              <w:jc w:val="right"/>
              <w:rPr>
                <w:color w:val="000000"/>
                <w:sz w:val="16"/>
                <w:szCs w:val="16"/>
                <w:lang w:val="tr-TR"/>
              </w:rPr>
            </w:pPr>
            <w:r w:rsidRPr="001B1C3B">
              <w:rPr>
                <w:color w:val="000000"/>
                <w:sz w:val="16"/>
                <w:szCs w:val="16"/>
                <w:lang w:val="tr-TR"/>
              </w:rPr>
              <w:t>3,979,899</w:t>
            </w:r>
          </w:p>
        </w:tc>
        <w:tc>
          <w:tcPr>
            <w:tcW w:w="840" w:type="dxa"/>
            <w:vAlign w:val="center"/>
          </w:tcPr>
          <w:p w14:paraId="457C14DF" w14:textId="7182C3B9" w:rsidR="00835A67" w:rsidRPr="001B1C3B" w:rsidRDefault="00835A67" w:rsidP="00835A67">
            <w:pPr>
              <w:ind w:right="62"/>
              <w:jc w:val="right"/>
              <w:rPr>
                <w:color w:val="000000"/>
                <w:sz w:val="16"/>
                <w:szCs w:val="16"/>
                <w:lang w:val="tr-TR"/>
              </w:rPr>
            </w:pPr>
            <w:r w:rsidRPr="001B1C3B">
              <w:rPr>
                <w:color w:val="000000"/>
                <w:sz w:val="16"/>
                <w:szCs w:val="16"/>
                <w:lang w:val="tr-TR"/>
              </w:rPr>
              <w:t>39,478</w:t>
            </w:r>
          </w:p>
        </w:tc>
        <w:tc>
          <w:tcPr>
            <w:tcW w:w="1133" w:type="dxa"/>
            <w:noWrap/>
            <w:tcMar>
              <w:top w:w="15" w:type="dxa"/>
              <w:left w:w="15" w:type="dxa"/>
              <w:bottom w:w="0" w:type="dxa"/>
              <w:right w:w="15" w:type="dxa"/>
            </w:tcMar>
            <w:vAlign w:val="center"/>
          </w:tcPr>
          <w:p w14:paraId="443981A8" w14:textId="28791B11" w:rsidR="00835A67" w:rsidRPr="001B1C3B" w:rsidRDefault="00835A67" w:rsidP="00835A67">
            <w:pPr>
              <w:ind w:right="62"/>
              <w:jc w:val="right"/>
              <w:rPr>
                <w:color w:val="000000"/>
                <w:sz w:val="16"/>
                <w:szCs w:val="16"/>
                <w:lang w:val="tr-TR"/>
              </w:rPr>
            </w:pPr>
            <w:r w:rsidRPr="001B1C3B">
              <w:rPr>
                <w:sz w:val="16"/>
                <w:szCs w:val="16"/>
                <w:lang w:val="tr-TR"/>
              </w:rPr>
              <w:t>739,271,481</w:t>
            </w:r>
          </w:p>
        </w:tc>
      </w:tr>
      <w:tr w:rsidR="00835A67" w:rsidRPr="001B1C3B" w14:paraId="6D42D534" w14:textId="77777777" w:rsidTr="00E610A4">
        <w:trPr>
          <w:cantSplit/>
          <w:trHeight w:hRule="exact" w:val="293"/>
        </w:trPr>
        <w:tc>
          <w:tcPr>
            <w:tcW w:w="1980" w:type="dxa"/>
            <w:vAlign w:val="center"/>
          </w:tcPr>
          <w:p w14:paraId="63483C88" w14:textId="110C9EC8" w:rsidR="00835A67" w:rsidRPr="001B1C3B" w:rsidRDefault="00835A67" w:rsidP="00835A67">
            <w:pPr>
              <w:spacing w:line="0" w:lineRule="atLeast"/>
              <w:ind w:right="-2"/>
              <w:rPr>
                <w:rFonts w:eastAsia="Arial Unicode MS"/>
                <w:sz w:val="16"/>
                <w:szCs w:val="16"/>
                <w:lang w:val="tr-TR"/>
              </w:rPr>
            </w:pPr>
            <w:r w:rsidRPr="001B1C3B">
              <w:rPr>
                <w:sz w:val="16"/>
                <w:szCs w:val="16"/>
                <w:lang w:val="tr-TR"/>
              </w:rPr>
              <w:t xml:space="preserve">     Yurt Dışında Yer.K</w:t>
            </w:r>
          </w:p>
        </w:tc>
        <w:tc>
          <w:tcPr>
            <w:tcW w:w="1094" w:type="dxa"/>
            <w:vAlign w:val="center"/>
          </w:tcPr>
          <w:p w14:paraId="65472477" w14:textId="0B0E6BD0" w:rsidR="00835A67" w:rsidRPr="001B1C3B" w:rsidRDefault="00835A67" w:rsidP="00835A67">
            <w:pPr>
              <w:ind w:right="62"/>
              <w:jc w:val="right"/>
              <w:rPr>
                <w:color w:val="000000"/>
                <w:sz w:val="16"/>
                <w:szCs w:val="16"/>
                <w:lang w:val="tr-TR"/>
              </w:rPr>
            </w:pPr>
            <w:r w:rsidRPr="001B1C3B">
              <w:rPr>
                <w:color w:val="000000"/>
                <w:sz w:val="16"/>
                <w:szCs w:val="16"/>
                <w:lang w:val="tr-TR"/>
              </w:rPr>
              <w:t>200,978,645</w:t>
            </w:r>
          </w:p>
        </w:tc>
        <w:tc>
          <w:tcPr>
            <w:tcW w:w="772" w:type="dxa"/>
            <w:noWrap/>
            <w:tcMar>
              <w:top w:w="15" w:type="dxa"/>
              <w:left w:w="15" w:type="dxa"/>
              <w:bottom w:w="0" w:type="dxa"/>
              <w:right w:w="15" w:type="dxa"/>
            </w:tcMar>
            <w:vAlign w:val="center"/>
          </w:tcPr>
          <w:p w14:paraId="754EDB1E" w14:textId="272CA301" w:rsidR="00835A67" w:rsidRPr="001B1C3B" w:rsidRDefault="00835A67" w:rsidP="00835A67">
            <w:pPr>
              <w:ind w:right="62"/>
              <w:jc w:val="right"/>
              <w:rPr>
                <w:color w:val="000000"/>
                <w:sz w:val="16"/>
                <w:szCs w:val="16"/>
                <w:lang w:val="tr-TR"/>
              </w:rPr>
            </w:pPr>
            <w:r w:rsidRPr="001B1C3B">
              <w:rPr>
                <w:color w:val="000000"/>
                <w:sz w:val="16"/>
                <w:szCs w:val="16"/>
                <w:lang w:val="tr-TR"/>
              </w:rPr>
              <w:t>-</w:t>
            </w:r>
          </w:p>
        </w:tc>
        <w:tc>
          <w:tcPr>
            <w:tcW w:w="1052" w:type="dxa"/>
            <w:vAlign w:val="center"/>
          </w:tcPr>
          <w:p w14:paraId="6D3911B2" w14:textId="2B25F1A2" w:rsidR="00835A67" w:rsidRPr="001B1C3B" w:rsidRDefault="00835A67" w:rsidP="00835A67">
            <w:pPr>
              <w:ind w:right="62"/>
              <w:jc w:val="right"/>
              <w:rPr>
                <w:color w:val="000000"/>
                <w:sz w:val="16"/>
                <w:szCs w:val="16"/>
                <w:lang w:val="tr-TR"/>
              </w:rPr>
            </w:pPr>
            <w:r w:rsidRPr="001B1C3B">
              <w:rPr>
                <w:color w:val="000000"/>
                <w:sz w:val="16"/>
                <w:szCs w:val="16"/>
                <w:lang w:val="tr-TR"/>
              </w:rPr>
              <w:t>59,760,789</w:t>
            </w:r>
          </w:p>
        </w:tc>
        <w:tc>
          <w:tcPr>
            <w:tcW w:w="1208" w:type="dxa"/>
            <w:noWrap/>
            <w:tcMar>
              <w:top w:w="15" w:type="dxa"/>
              <w:left w:w="15" w:type="dxa"/>
              <w:bottom w:w="0" w:type="dxa"/>
              <w:right w:w="15" w:type="dxa"/>
            </w:tcMar>
            <w:vAlign w:val="center"/>
          </w:tcPr>
          <w:p w14:paraId="4168C6FC" w14:textId="28A32472" w:rsidR="00835A67" w:rsidRPr="001B1C3B" w:rsidRDefault="00835A67" w:rsidP="00835A67">
            <w:pPr>
              <w:ind w:right="62"/>
              <w:jc w:val="right"/>
              <w:rPr>
                <w:color w:val="000000"/>
                <w:sz w:val="16"/>
                <w:szCs w:val="16"/>
                <w:lang w:val="tr-TR"/>
              </w:rPr>
            </w:pPr>
            <w:r w:rsidRPr="001B1C3B">
              <w:rPr>
                <w:color w:val="000000"/>
                <w:sz w:val="16"/>
                <w:szCs w:val="16"/>
                <w:lang w:val="tr-TR"/>
              </w:rPr>
              <w:t>60,263,100</w:t>
            </w:r>
          </w:p>
        </w:tc>
        <w:tc>
          <w:tcPr>
            <w:tcW w:w="992" w:type="dxa"/>
            <w:noWrap/>
            <w:tcMar>
              <w:top w:w="15" w:type="dxa"/>
              <w:left w:w="15" w:type="dxa"/>
              <w:bottom w:w="0" w:type="dxa"/>
              <w:right w:w="15" w:type="dxa"/>
            </w:tcMar>
            <w:vAlign w:val="center"/>
          </w:tcPr>
          <w:p w14:paraId="6BA68BFC" w14:textId="1AA0375C" w:rsidR="00835A67" w:rsidRPr="001B1C3B" w:rsidRDefault="00835A67" w:rsidP="00835A67">
            <w:pPr>
              <w:ind w:right="62"/>
              <w:jc w:val="right"/>
              <w:rPr>
                <w:color w:val="000000"/>
                <w:sz w:val="16"/>
                <w:szCs w:val="16"/>
                <w:lang w:val="tr-TR"/>
              </w:rPr>
            </w:pPr>
            <w:r w:rsidRPr="001B1C3B">
              <w:rPr>
                <w:color w:val="000000"/>
                <w:sz w:val="16"/>
                <w:szCs w:val="16"/>
                <w:lang w:val="tr-TR"/>
              </w:rPr>
              <w:t>61,926,416</w:t>
            </w:r>
          </w:p>
        </w:tc>
        <w:tc>
          <w:tcPr>
            <w:tcW w:w="992" w:type="dxa"/>
            <w:noWrap/>
            <w:tcMar>
              <w:top w:w="15" w:type="dxa"/>
              <w:left w:w="15" w:type="dxa"/>
              <w:bottom w:w="0" w:type="dxa"/>
              <w:right w:w="15" w:type="dxa"/>
            </w:tcMar>
            <w:vAlign w:val="center"/>
          </w:tcPr>
          <w:p w14:paraId="6F552599" w14:textId="1C93B91B" w:rsidR="00835A67" w:rsidRPr="001B1C3B" w:rsidRDefault="00835A67" w:rsidP="00835A67">
            <w:pPr>
              <w:ind w:right="62"/>
              <w:jc w:val="right"/>
              <w:rPr>
                <w:color w:val="000000"/>
                <w:sz w:val="16"/>
                <w:szCs w:val="16"/>
                <w:lang w:val="tr-TR"/>
              </w:rPr>
            </w:pPr>
            <w:r w:rsidRPr="001B1C3B">
              <w:rPr>
                <w:color w:val="000000"/>
                <w:sz w:val="16"/>
                <w:szCs w:val="16"/>
                <w:lang w:val="tr-TR"/>
              </w:rPr>
              <w:t>78,329,125</w:t>
            </w:r>
          </w:p>
        </w:tc>
        <w:tc>
          <w:tcPr>
            <w:tcW w:w="993" w:type="dxa"/>
            <w:vAlign w:val="center"/>
          </w:tcPr>
          <w:p w14:paraId="309063E1" w14:textId="77683487" w:rsidR="00835A67" w:rsidRPr="001B1C3B" w:rsidRDefault="00835A67" w:rsidP="00835A67">
            <w:pPr>
              <w:ind w:right="62"/>
              <w:jc w:val="right"/>
              <w:rPr>
                <w:color w:val="000000"/>
                <w:sz w:val="16"/>
                <w:szCs w:val="16"/>
                <w:lang w:val="tr-TR"/>
              </w:rPr>
            </w:pPr>
            <w:r w:rsidRPr="001B1C3B">
              <w:rPr>
                <w:color w:val="000000"/>
                <w:sz w:val="16"/>
                <w:szCs w:val="16"/>
                <w:lang w:val="tr-TR"/>
              </w:rPr>
              <w:t>32,892,099</w:t>
            </w:r>
          </w:p>
        </w:tc>
        <w:tc>
          <w:tcPr>
            <w:tcW w:w="840" w:type="dxa"/>
            <w:vAlign w:val="center"/>
          </w:tcPr>
          <w:p w14:paraId="2E548DF9" w14:textId="5E9E56F6" w:rsidR="00835A67" w:rsidRPr="001B1C3B" w:rsidRDefault="00835A67" w:rsidP="00835A67">
            <w:pPr>
              <w:ind w:right="62"/>
              <w:jc w:val="right"/>
              <w:rPr>
                <w:color w:val="000000"/>
                <w:sz w:val="16"/>
                <w:szCs w:val="16"/>
                <w:lang w:val="tr-TR"/>
              </w:rPr>
            </w:pPr>
            <w:r w:rsidRPr="001B1C3B">
              <w:rPr>
                <w:color w:val="000000"/>
                <w:sz w:val="16"/>
                <w:szCs w:val="16"/>
                <w:lang w:val="tr-TR"/>
              </w:rPr>
              <w:t>76</w:t>
            </w:r>
          </w:p>
        </w:tc>
        <w:tc>
          <w:tcPr>
            <w:tcW w:w="1133" w:type="dxa"/>
            <w:noWrap/>
            <w:tcMar>
              <w:top w:w="15" w:type="dxa"/>
              <w:left w:w="15" w:type="dxa"/>
              <w:bottom w:w="0" w:type="dxa"/>
              <w:right w:w="15" w:type="dxa"/>
            </w:tcMar>
            <w:vAlign w:val="center"/>
          </w:tcPr>
          <w:p w14:paraId="7CD75E1F" w14:textId="3A5F5E6C" w:rsidR="00835A67" w:rsidRPr="001B1C3B" w:rsidRDefault="00835A67" w:rsidP="00835A67">
            <w:pPr>
              <w:ind w:right="62"/>
              <w:jc w:val="right"/>
              <w:rPr>
                <w:color w:val="000000"/>
                <w:sz w:val="16"/>
                <w:szCs w:val="16"/>
                <w:lang w:val="tr-TR"/>
              </w:rPr>
            </w:pPr>
            <w:r w:rsidRPr="001B1C3B">
              <w:rPr>
                <w:sz w:val="16"/>
                <w:szCs w:val="16"/>
                <w:lang w:val="tr-TR"/>
              </w:rPr>
              <w:t>494,150,250</w:t>
            </w:r>
          </w:p>
        </w:tc>
      </w:tr>
      <w:tr w:rsidR="00835A67" w:rsidRPr="001B1C3B" w14:paraId="68D59146" w14:textId="77777777" w:rsidTr="00E610A4">
        <w:trPr>
          <w:cantSplit/>
          <w:trHeight w:hRule="exact" w:val="293"/>
        </w:trPr>
        <w:tc>
          <w:tcPr>
            <w:tcW w:w="1980" w:type="dxa"/>
            <w:vAlign w:val="center"/>
          </w:tcPr>
          <w:p w14:paraId="37FA152A" w14:textId="2F0DD962" w:rsidR="00835A67" w:rsidRPr="001B1C3B" w:rsidRDefault="00835A67" w:rsidP="00835A67">
            <w:pPr>
              <w:spacing w:line="0" w:lineRule="atLeast"/>
              <w:ind w:left="57"/>
              <w:rPr>
                <w:rFonts w:eastAsia="Arial Unicode MS"/>
                <w:b/>
                <w:bCs/>
                <w:sz w:val="16"/>
                <w:szCs w:val="16"/>
                <w:lang w:val="tr-TR"/>
              </w:rPr>
            </w:pPr>
            <w:r w:rsidRPr="001B1C3B">
              <w:rPr>
                <w:b/>
                <w:bCs/>
                <w:sz w:val="16"/>
                <w:szCs w:val="16"/>
                <w:lang w:val="tr-TR"/>
              </w:rPr>
              <w:t>Resmi Kur. Mevduatı</w:t>
            </w:r>
          </w:p>
        </w:tc>
        <w:tc>
          <w:tcPr>
            <w:tcW w:w="1094" w:type="dxa"/>
            <w:vAlign w:val="center"/>
          </w:tcPr>
          <w:p w14:paraId="100ACE0B" w14:textId="22474871" w:rsidR="00835A67" w:rsidRPr="001B1C3B" w:rsidRDefault="00835A67" w:rsidP="00835A67">
            <w:pPr>
              <w:ind w:right="62"/>
              <w:jc w:val="right"/>
              <w:rPr>
                <w:b/>
                <w:color w:val="000000"/>
                <w:sz w:val="16"/>
                <w:szCs w:val="16"/>
                <w:lang w:val="tr-TR"/>
              </w:rPr>
            </w:pPr>
            <w:r w:rsidRPr="001B1C3B">
              <w:rPr>
                <w:b/>
                <w:bCs/>
                <w:color w:val="000000"/>
                <w:sz w:val="16"/>
                <w:szCs w:val="16"/>
                <w:lang w:val="tr-TR"/>
              </w:rPr>
              <w:t>21,089,757</w:t>
            </w:r>
          </w:p>
        </w:tc>
        <w:tc>
          <w:tcPr>
            <w:tcW w:w="772" w:type="dxa"/>
            <w:noWrap/>
            <w:tcMar>
              <w:top w:w="15" w:type="dxa"/>
              <w:left w:w="15" w:type="dxa"/>
              <w:bottom w:w="0" w:type="dxa"/>
              <w:right w:w="15" w:type="dxa"/>
            </w:tcMar>
            <w:vAlign w:val="center"/>
          </w:tcPr>
          <w:p w14:paraId="098F310D" w14:textId="1D276DAF" w:rsidR="00835A67" w:rsidRPr="001B1C3B" w:rsidRDefault="00835A67" w:rsidP="00835A67">
            <w:pPr>
              <w:ind w:right="62"/>
              <w:jc w:val="right"/>
              <w:rPr>
                <w:b/>
                <w:color w:val="000000"/>
                <w:sz w:val="16"/>
                <w:szCs w:val="16"/>
                <w:lang w:val="tr-TR"/>
              </w:rPr>
            </w:pPr>
            <w:r w:rsidRPr="001B1C3B">
              <w:rPr>
                <w:b/>
                <w:bCs/>
                <w:color w:val="000000"/>
                <w:sz w:val="16"/>
                <w:szCs w:val="16"/>
                <w:lang w:val="tr-TR"/>
              </w:rPr>
              <w:t>-</w:t>
            </w:r>
          </w:p>
        </w:tc>
        <w:tc>
          <w:tcPr>
            <w:tcW w:w="1052" w:type="dxa"/>
            <w:vAlign w:val="center"/>
          </w:tcPr>
          <w:p w14:paraId="555963E9" w14:textId="128C29DD" w:rsidR="00835A67" w:rsidRPr="001B1C3B" w:rsidRDefault="00835A67" w:rsidP="00835A67">
            <w:pPr>
              <w:ind w:right="62"/>
              <w:jc w:val="right"/>
              <w:rPr>
                <w:b/>
                <w:color w:val="000000"/>
                <w:sz w:val="16"/>
                <w:szCs w:val="16"/>
                <w:lang w:val="tr-TR"/>
              </w:rPr>
            </w:pPr>
            <w:r w:rsidRPr="001B1C3B">
              <w:rPr>
                <w:b/>
                <w:bCs/>
                <w:color w:val="000000"/>
                <w:sz w:val="16"/>
                <w:szCs w:val="16"/>
                <w:lang w:val="tr-TR"/>
              </w:rPr>
              <w:t>3,008,527</w:t>
            </w:r>
          </w:p>
        </w:tc>
        <w:tc>
          <w:tcPr>
            <w:tcW w:w="1208" w:type="dxa"/>
            <w:noWrap/>
            <w:tcMar>
              <w:top w:w="15" w:type="dxa"/>
              <w:left w:w="15" w:type="dxa"/>
              <w:bottom w:w="0" w:type="dxa"/>
              <w:right w:w="15" w:type="dxa"/>
            </w:tcMar>
            <w:vAlign w:val="center"/>
          </w:tcPr>
          <w:p w14:paraId="615AD794" w14:textId="6890AF3C" w:rsidR="00835A67" w:rsidRPr="001B1C3B" w:rsidRDefault="00835A67" w:rsidP="00835A67">
            <w:pPr>
              <w:ind w:right="62"/>
              <w:jc w:val="right"/>
              <w:rPr>
                <w:b/>
                <w:color w:val="000000"/>
                <w:sz w:val="16"/>
                <w:szCs w:val="16"/>
                <w:lang w:val="tr-TR"/>
              </w:rPr>
            </w:pPr>
            <w:r w:rsidRPr="001B1C3B">
              <w:rPr>
                <w:b/>
                <w:bCs/>
                <w:color w:val="000000"/>
                <w:sz w:val="16"/>
                <w:szCs w:val="16"/>
                <w:lang w:val="tr-TR"/>
              </w:rPr>
              <w:t>124,806</w:t>
            </w:r>
          </w:p>
        </w:tc>
        <w:tc>
          <w:tcPr>
            <w:tcW w:w="992" w:type="dxa"/>
            <w:noWrap/>
            <w:tcMar>
              <w:top w:w="15" w:type="dxa"/>
              <w:left w:w="15" w:type="dxa"/>
              <w:bottom w:w="0" w:type="dxa"/>
              <w:right w:w="15" w:type="dxa"/>
            </w:tcMar>
            <w:vAlign w:val="center"/>
          </w:tcPr>
          <w:p w14:paraId="750D4538" w14:textId="2F17DADE" w:rsidR="00835A67" w:rsidRPr="001B1C3B" w:rsidRDefault="00835A67" w:rsidP="00835A67">
            <w:pPr>
              <w:ind w:right="62"/>
              <w:jc w:val="right"/>
              <w:rPr>
                <w:b/>
                <w:color w:val="000000"/>
                <w:sz w:val="16"/>
                <w:szCs w:val="16"/>
                <w:lang w:val="tr-TR"/>
              </w:rPr>
            </w:pPr>
            <w:r w:rsidRPr="001B1C3B">
              <w:rPr>
                <w:b/>
                <w:bCs/>
                <w:color w:val="000000"/>
                <w:sz w:val="16"/>
                <w:szCs w:val="16"/>
                <w:lang w:val="tr-TR"/>
              </w:rPr>
              <w:t>533</w:t>
            </w:r>
          </w:p>
        </w:tc>
        <w:tc>
          <w:tcPr>
            <w:tcW w:w="992" w:type="dxa"/>
            <w:noWrap/>
            <w:tcMar>
              <w:top w:w="15" w:type="dxa"/>
              <w:left w:w="15" w:type="dxa"/>
              <w:bottom w:w="0" w:type="dxa"/>
              <w:right w:w="15" w:type="dxa"/>
            </w:tcMar>
            <w:vAlign w:val="center"/>
          </w:tcPr>
          <w:p w14:paraId="19256A3C" w14:textId="0B96C467" w:rsidR="00835A67" w:rsidRPr="001B1C3B" w:rsidRDefault="00835A67" w:rsidP="00835A67">
            <w:pPr>
              <w:ind w:right="62"/>
              <w:jc w:val="right"/>
              <w:rPr>
                <w:b/>
                <w:color w:val="000000"/>
                <w:sz w:val="16"/>
                <w:szCs w:val="16"/>
                <w:lang w:val="tr-TR"/>
              </w:rPr>
            </w:pPr>
            <w:r w:rsidRPr="001B1C3B">
              <w:rPr>
                <w:b/>
                <w:bCs/>
                <w:color w:val="000000"/>
                <w:sz w:val="16"/>
                <w:szCs w:val="16"/>
                <w:lang w:val="tr-TR"/>
              </w:rPr>
              <w:t>14</w:t>
            </w:r>
          </w:p>
        </w:tc>
        <w:tc>
          <w:tcPr>
            <w:tcW w:w="993" w:type="dxa"/>
            <w:vAlign w:val="center"/>
          </w:tcPr>
          <w:p w14:paraId="4B69410F" w14:textId="437C3867" w:rsidR="00835A67" w:rsidRPr="001B1C3B" w:rsidRDefault="00835A67" w:rsidP="00835A67">
            <w:pPr>
              <w:ind w:right="62"/>
              <w:jc w:val="right"/>
              <w:rPr>
                <w:b/>
                <w:color w:val="000000"/>
                <w:sz w:val="16"/>
                <w:szCs w:val="16"/>
                <w:lang w:val="tr-TR"/>
              </w:rPr>
            </w:pPr>
            <w:r w:rsidRPr="001B1C3B">
              <w:rPr>
                <w:b/>
                <w:bCs/>
                <w:color w:val="000000"/>
                <w:sz w:val="16"/>
                <w:szCs w:val="16"/>
                <w:lang w:val="tr-TR"/>
              </w:rPr>
              <w:t>5,328</w:t>
            </w:r>
          </w:p>
        </w:tc>
        <w:tc>
          <w:tcPr>
            <w:tcW w:w="840" w:type="dxa"/>
            <w:vAlign w:val="center"/>
          </w:tcPr>
          <w:p w14:paraId="1FF1BE4F" w14:textId="1E6CD12C" w:rsidR="00835A67" w:rsidRPr="001B1C3B" w:rsidRDefault="00835A67" w:rsidP="00835A67">
            <w:pPr>
              <w:ind w:right="62"/>
              <w:jc w:val="right"/>
              <w:rPr>
                <w:b/>
                <w:color w:val="000000"/>
                <w:sz w:val="16"/>
                <w:szCs w:val="16"/>
                <w:lang w:val="tr-TR"/>
              </w:rPr>
            </w:pPr>
            <w:r w:rsidRPr="001B1C3B">
              <w:rPr>
                <w:b/>
                <w:bCs/>
                <w:color w:val="000000"/>
                <w:sz w:val="16"/>
                <w:szCs w:val="16"/>
                <w:lang w:val="tr-TR"/>
              </w:rPr>
              <w:t>-</w:t>
            </w:r>
          </w:p>
        </w:tc>
        <w:tc>
          <w:tcPr>
            <w:tcW w:w="1133" w:type="dxa"/>
            <w:noWrap/>
            <w:tcMar>
              <w:top w:w="15" w:type="dxa"/>
              <w:left w:w="15" w:type="dxa"/>
              <w:bottom w:w="0" w:type="dxa"/>
              <w:right w:w="15" w:type="dxa"/>
            </w:tcMar>
            <w:vAlign w:val="center"/>
          </w:tcPr>
          <w:p w14:paraId="181E98B8" w14:textId="78F40208" w:rsidR="00835A67" w:rsidRPr="001B1C3B" w:rsidRDefault="00835A67" w:rsidP="00835A67">
            <w:pPr>
              <w:ind w:right="62"/>
              <w:jc w:val="right"/>
              <w:rPr>
                <w:b/>
                <w:color w:val="000000"/>
                <w:sz w:val="16"/>
                <w:szCs w:val="16"/>
                <w:lang w:val="tr-TR"/>
              </w:rPr>
            </w:pPr>
            <w:r w:rsidRPr="001B1C3B">
              <w:rPr>
                <w:b/>
                <w:bCs/>
                <w:sz w:val="16"/>
                <w:szCs w:val="16"/>
                <w:lang w:val="tr-TR"/>
              </w:rPr>
              <w:t>24,228,965</w:t>
            </w:r>
          </w:p>
        </w:tc>
      </w:tr>
      <w:tr w:rsidR="00835A67" w:rsidRPr="001B1C3B" w14:paraId="7F616726" w14:textId="77777777" w:rsidTr="00E610A4">
        <w:trPr>
          <w:cantSplit/>
          <w:trHeight w:hRule="exact" w:val="293"/>
        </w:trPr>
        <w:tc>
          <w:tcPr>
            <w:tcW w:w="1980" w:type="dxa"/>
            <w:vAlign w:val="center"/>
          </w:tcPr>
          <w:p w14:paraId="643320BD" w14:textId="1C12BDBF" w:rsidR="00835A67" w:rsidRPr="001B1C3B" w:rsidRDefault="00835A67" w:rsidP="00835A67">
            <w:pPr>
              <w:spacing w:line="0" w:lineRule="atLeast"/>
              <w:ind w:left="57"/>
              <w:rPr>
                <w:rFonts w:eastAsia="Arial Unicode MS"/>
                <w:b/>
                <w:bCs/>
                <w:sz w:val="16"/>
                <w:szCs w:val="16"/>
                <w:lang w:val="tr-TR"/>
              </w:rPr>
            </w:pPr>
            <w:r w:rsidRPr="001B1C3B">
              <w:rPr>
                <w:b/>
                <w:bCs/>
                <w:sz w:val="16"/>
                <w:szCs w:val="16"/>
                <w:lang w:val="tr-TR"/>
              </w:rPr>
              <w:t>Tic. Kur. Mevduatı</w:t>
            </w:r>
          </w:p>
        </w:tc>
        <w:tc>
          <w:tcPr>
            <w:tcW w:w="1094" w:type="dxa"/>
            <w:vAlign w:val="center"/>
          </w:tcPr>
          <w:p w14:paraId="187BEB99" w14:textId="27900943" w:rsidR="00835A67" w:rsidRPr="001B1C3B" w:rsidRDefault="00835A67" w:rsidP="00835A67">
            <w:pPr>
              <w:ind w:right="62"/>
              <w:jc w:val="right"/>
              <w:rPr>
                <w:b/>
                <w:color w:val="000000"/>
                <w:sz w:val="16"/>
                <w:szCs w:val="16"/>
                <w:lang w:val="tr-TR"/>
              </w:rPr>
            </w:pPr>
            <w:r w:rsidRPr="001B1C3B">
              <w:rPr>
                <w:b/>
                <w:bCs/>
                <w:color w:val="000000"/>
                <w:sz w:val="16"/>
                <w:szCs w:val="16"/>
                <w:lang w:val="tr-TR"/>
              </w:rPr>
              <w:t>91,131,104</w:t>
            </w:r>
          </w:p>
        </w:tc>
        <w:tc>
          <w:tcPr>
            <w:tcW w:w="772" w:type="dxa"/>
            <w:noWrap/>
            <w:tcMar>
              <w:top w:w="15" w:type="dxa"/>
              <w:left w:w="15" w:type="dxa"/>
              <w:bottom w:w="0" w:type="dxa"/>
              <w:right w:w="15" w:type="dxa"/>
            </w:tcMar>
            <w:vAlign w:val="center"/>
          </w:tcPr>
          <w:p w14:paraId="650A0680" w14:textId="750FC5DB" w:rsidR="00835A67" w:rsidRPr="001B1C3B" w:rsidRDefault="00835A67" w:rsidP="00835A67">
            <w:pPr>
              <w:ind w:right="62"/>
              <w:jc w:val="right"/>
              <w:rPr>
                <w:b/>
                <w:color w:val="000000"/>
                <w:sz w:val="16"/>
                <w:szCs w:val="16"/>
                <w:lang w:val="tr-TR"/>
              </w:rPr>
            </w:pPr>
            <w:r w:rsidRPr="001B1C3B">
              <w:rPr>
                <w:b/>
                <w:bCs/>
                <w:color w:val="000000"/>
                <w:sz w:val="16"/>
                <w:szCs w:val="16"/>
                <w:lang w:val="tr-TR"/>
              </w:rPr>
              <w:t>-</w:t>
            </w:r>
          </w:p>
        </w:tc>
        <w:tc>
          <w:tcPr>
            <w:tcW w:w="1052" w:type="dxa"/>
            <w:vAlign w:val="center"/>
          </w:tcPr>
          <w:p w14:paraId="4CA84600" w14:textId="4EDE9913" w:rsidR="00835A67" w:rsidRPr="001B1C3B" w:rsidRDefault="00835A67" w:rsidP="00835A67">
            <w:pPr>
              <w:ind w:right="62"/>
              <w:jc w:val="right"/>
              <w:rPr>
                <w:b/>
                <w:color w:val="000000"/>
                <w:sz w:val="16"/>
                <w:szCs w:val="16"/>
                <w:lang w:val="tr-TR"/>
              </w:rPr>
            </w:pPr>
            <w:r w:rsidRPr="001B1C3B">
              <w:rPr>
                <w:b/>
                <w:bCs/>
                <w:color w:val="000000"/>
                <w:sz w:val="16"/>
                <w:szCs w:val="16"/>
                <w:lang w:val="tr-TR"/>
              </w:rPr>
              <w:t>235,775,096</w:t>
            </w:r>
          </w:p>
        </w:tc>
        <w:tc>
          <w:tcPr>
            <w:tcW w:w="1208" w:type="dxa"/>
            <w:noWrap/>
            <w:tcMar>
              <w:top w:w="15" w:type="dxa"/>
              <w:left w:w="15" w:type="dxa"/>
              <w:bottom w:w="0" w:type="dxa"/>
              <w:right w:w="15" w:type="dxa"/>
            </w:tcMar>
            <w:vAlign w:val="center"/>
          </w:tcPr>
          <w:p w14:paraId="6E923E3F" w14:textId="2F6B910A" w:rsidR="00835A67" w:rsidRPr="001B1C3B" w:rsidRDefault="00835A67" w:rsidP="00835A67">
            <w:pPr>
              <w:ind w:right="62"/>
              <w:jc w:val="right"/>
              <w:rPr>
                <w:b/>
                <w:color w:val="000000"/>
                <w:sz w:val="16"/>
                <w:szCs w:val="16"/>
                <w:lang w:val="tr-TR"/>
              </w:rPr>
            </w:pPr>
            <w:r w:rsidRPr="001B1C3B">
              <w:rPr>
                <w:b/>
                <w:bCs/>
                <w:color w:val="000000"/>
                <w:sz w:val="16"/>
                <w:szCs w:val="16"/>
                <w:lang w:val="tr-TR"/>
              </w:rPr>
              <w:t>85,268,077</w:t>
            </w:r>
          </w:p>
        </w:tc>
        <w:tc>
          <w:tcPr>
            <w:tcW w:w="992" w:type="dxa"/>
            <w:noWrap/>
            <w:tcMar>
              <w:top w:w="15" w:type="dxa"/>
              <w:left w:w="15" w:type="dxa"/>
              <w:bottom w:w="0" w:type="dxa"/>
              <w:right w:w="15" w:type="dxa"/>
            </w:tcMar>
            <w:vAlign w:val="center"/>
          </w:tcPr>
          <w:p w14:paraId="7B6AE554" w14:textId="65BF599C" w:rsidR="00835A67" w:rsidRPr="001B1C3B" w:rsidRDefault="00835A67" w:rsidP="00835A67">
            <w:pPr>
              <w:ind w:right="62"/>
              <w:jc w:val="right"/>
              <w:rPr>
                <w:b/>
                <w:color w:val="000000"/>
                <w:sz w:val="16"/>
                <w:szCs w:val="16"/>
                <w:lang w:val="tr-TR"/>
              </w:rPr>
            </w:pPr>
            <w:r w:rsidRPr="001B1C3B">
              <w:rPr>
                <w:b/>
                <w:bCs/>
                <w:color w:val="000000"/>
                <w:sz w:val="16"/>
                <w:szCs w:val="16"/>
                <w:lang w:val="tr-TR"/>
              </w:rPr>
              <w:t>77,018,018</w:t>
            </w:r>
          </w:p>
        </w:tc>
        <w:tc>
          <w:tcPr>
            <w:tcW w:w="992" w:type="dxa"/>
            <w:noWrap/>
            <w:tcMar>
              <w:top w:w="15" w:type="dxa"/>
              <w:left w:w="15" w:type="dxa"/>
              <w:bottom w:w="0" w:type="dxa"/>
              <w:right w:w="15" w:type="dxa"/>
            </w:tcMar>
            <w:vAlign w:val="center"/>
          </w:tcPr>
          <w:p w14:paraId="4EECBDD4" w14:textId="68BA5088" w:rsidR="00835A67" w:rsidRPr="001B1C3B" w:rsidRDefault="00835A67" w:rsidP="00835A67">
            <w:pPr>
              <w:ind w:right="62"/>
              <w:jc w:val="right"/>
              <w:rPr>
                <w:b/>
                <w:color w:val="000000"/>
                <w:sz w:val="16"/>
                <w:szCs w:val="16"/>
                <w:lang w:val="tr-TR"/>
              </w:rPr>
            </w:pPr>
            <w:r w:rsidRPr="001B1C3B">
              <w:rPr>
                <w:b/>
                <w:bCs/>
                <w:color w:val="000000"/>
                <w:sz w:val="16"/>
                <w:szCs w:val="16"/>
                <w:lang w:val="tr-TR"/>
              </w:rPr>
              <w:t>93,652,052</w:t>
            </w:r>
          </w:p>
        </w:tc>
        <w:tc>
          <w:tcPr>
            <w:tcW w:w="993" w:type="dxa"/>
            <w:vAlign w:val="center"/>
          </w:tcPr>
          <w:p w14:paraId="6B3B40A9" w14:textId="61B2C2F7" w:rsidR="00835A67" w:rsidRPr="001B1C3B" w:rsidRDefault="00835A67" w:rsidP="00835A67">
            <w:pPr>
              <w:ind w:right="62"/>
              <w:jc w:val="right"/>
              <w:rPr>
                <w:b/>
                <w:color w:val="000000"/>
                <w:sz w:val="16"/>
                <w:szCs w:val="16"/>
                <w:lang w:val="tr-TR"/>
              </w:rPr>
            </w:pPr>
            <w:r w:rsidRPr="001B1C3B">
              <w:rPr>
                <w:b/>
                <w:bCs/>
                <w:color w:val="000000"/>
                <w:sz w:val="16"/>
                <w:szCs w:val="16"/>
                <w:lang w:val="tr-TR"/>
              </w:rPr>
              <w:t>35,244,452</w:t>
            </w:r>
          </w:p>
        </w:tc>
        <w:tc>
          <w:tcPr>
            <w:tcW w:w="840" w:type="dxa"/>
            <w:vAlign w:val="center"/>
          </w:tcPr>
          <w:p w14:paraId="5B2C7AA5" w14:textId="4F9C8DF8" w:rsidR="00835A67" w:rsidRPr="001B1C3B" w:rsidRDefault="00835A67" w:rsidP="00835A67">
            <w:pPr>
              <w:ind w:right="62"/>
              <w:jc w:val="right"/>
              <w:rPr>
                <w:b/>
                <w:color w:val="000000"/>
                <w:sz w:val="16"/>
                <w:szCs w:val="16"/>
                <w:lang w:val="tr-TR"/>
              </w:rPr>
            </w:pPr>
            <w:r w:rsidRPr="001B1C3B">
              <w:rPr>
                <w:b/>
                <w:bCs/>
                <w:color w:val="000000"/>
                <w:sz w:val="16"/>
                <w:szCs w:val="16"/>
                <w:lang w:val="tr-TR"/>
              </w:rPr>
              <w:t>-</w:t>
            </w:r>
          </w:p>
        </w:tc>
        <w:tc>
          <w:tcPr>
            <w:tcW w:w="1133" w:type="dxa"/>
            <w:noWrap/>
            <w:tcMar>
              <w:top w:w="15" w:type="dxa"/>
              <w:left w:w="15" w:type="dxa"/>
              <w:bottom w:w="0" w:type="dxa"/>
              <w:right w:w="15" w:type="dxa"/>
            </w:tcMar>
            <w:vAlign w:val="center"/>
          </w:tcPr>
          <w:p w14:paraId="5469F178" w14:textId="32FC610C" w:rsidR="00835A67" w:rsidRPr="001B1C3B" w:rsidRDefault="00835A67" w:rsidP="00835A67">
            <w:pPr>
              <w:ind w:right="62"/>
              <w:jc w:val="right"/>
              <w:rPr>
                <w:b/>
                <w:color w:val="000000"/>
                <w:sz w:val="16"/>
                <w:szCs w:val="16"/>
                <w:lang w:val="tr-TR"/>
              </w:rPr>
            </w:pPr>
            <w:r w:rsidRPr="001B1C3B">
              <w:rPr>
                <w:b/>
                <w:bCs/>
                <w:sz w:val="16"/>
                <w:szCs w:val="16"/>
                <w:lang w:val="tr-TR"/>
              </w:rPr>
              <w:t>618,088,799</w:t>
            </w:r>
          </w:p>
        </w:tc>
      </w:tr>
      <w:tr w:rsidR="00835A67" w:rsidRPr="001B1C3B" w14:paraId="33295F16" w14:textId="77777777" w:rsidTr="00E610A4">
        <w:trPr>
          <w:cantSplit/>
          <w:trHeight w:hRule="exact" w:val="293"/>
        </w:trPr>
        <w:tc>
          <w:tcPr>
            <w:tcW w:w="1980" w:type="dxa"/>
            <w:vAlign w:val="center"/>
          </w:tcPr>
          <w:p w14:paraId="7E1BD836" w14:textId="3CA30C8F" w:rsidR="00835A67" w:rsidRPr="001B1C3B" w:rsidRDefault="00835A67" w:rsidP="00835A67">
            <w:pPr>
              <w:spacing w:line="0" w:lineRule="atLeast"/>
              <w:ind w:left="57"/>
              <w:rPr>
                <w:rFonts w:eastAsia="Arial Unicode MS"/>
                <w:b/>
                <w:bCs/>
                <w:sz w:val="16"/>
                <w:szCs w:val="16"/>
                <w:lang w:val="tr-TR"/>
              </w:rPr>
            </w:pPr>
            <w:r w:rsidRPr="001B1C3B">
              <w:rPr>
                <w:b/>
                <w:bCs/>
                <w:sz w:val="16"/>
                <w:szCs w:val="16"/>
                <w:lang w:val="tr-TR"/>
              </w:rPr>
              <w:t>Diğ. Kur. Mevduatı</w:t>
            </w:r>
          </w:p>
        </w:tc>
        <w:tc>
          <w:tcPr>
            <w:tcW w:w="1094" w:type="dxa"/>
            <w:vAlign w:val="center"/>
          </w:tcPr>
          <w:p w14:paraId="0D427C6B" w14:textId="55C1B95B" w:rsidR="00835A67" w:rsidRPr="001B1C3B" w:rsidRDefault="00835A67" w:rsidP="00835A67">
            <w:pPr>
              <w:ind w:right="62"/>
              <w:jc w:val="right"/>
              <w:rPr>
                <w:b/>
                <w:color w:val="000000"/>
                <w:sz w:val="16"/>
                <w:szCs w:val="16"/>
                <w:lang w:val="tr-TR"/>
              </w:rPr>
            </w:pPr>
            <w:r w:rsidRPr="001B1C3B">
              <w:rPr>
                <w:b/>
                <w:bCs/>
                <w:color w:val="000000"/>
                <w:sz w:val="16"/>
                <w:szCs w:val="16"/>
                <w:lang w:val="tr-TR"/>
              </w:rPr>
              <w:t>2,255,752</w:t>
            </w:r>
          </w:p>
        </w:tc>
        <w:tc>
          <w:tcPr>
            <w:tcW w:w="772" w:type="dxa"/>
            <w:noWrap/>
            <w:tcMar>
              <w:top w:w="15" w:type="dxa"/>
              <w:left w:w="15" w:type="dxa"/>
              <w:bottom w:w="0" w:type="dxa"/>
              <w:right w:w="15" w:type="dxa"/>
            </w:tcMar>
            <w:vAlign w:val="center"/>
          </w:tcPr>
          <w:p w14:paraId="4AABBE75" w14:textId="44641089" w:rsidR="00835A67" w:rsidRPr="001B1C3B" w:rsidRDefault="00835A67" w:rsidP="00835A67">
            <w:pPr>
              <w:ind w:right="62"/>
              <w:jc w:val="right"/>
              <w:rPr>
                <w:b/>
                <w:color w:val="000000"/>
                <w:sz w:val="16"/>
                <w:szCs w:val="16"/>
                <w:lang w:val="tr-TR"/>
              </w:rPr>
            </w:pPr>
            <w:r w:rsidRPr="001B1C3B">
              <w:rPr>
                <w:b/>
                <w:bCs/>
                <w:color w:val="000000"/>
                <w:sz w:val="16"/>
                <w:szCs w:val="16"/>
                <w:lang w:val="tr-TR"/>
              </w:rPr>
              <w:t>-</w:t>
            </w:r>
          </w:p>
        </w:tc>
        <w:tc>
          <w:tcPr>
            <w:tcW w:w="1052" w:type="dxa"/>
            <w:vAlign w:val="center"/>
          </w:tcPr>
          <w:p w14:paraId="39B66113" w14:textId="6E8C2E03" w:rsidR="00835A67" w:rsidRPr="001B1C3B" w:rsidRDefault="00835A67" w:rsidP="00835A67">
            <w:pPr>
              <w:ind w:right="62"/>
              <w:jc w:val="right"/>
              <w:rPr>
                <w:b/>
                <w:color w:val="000000"/>
                <w:sz w:val="16"/>
                <w:szCs w:val="16"/>
                <w:lang w:val="tr-TR"/>
              </w:rPr>
            </w:pPr>
            <w:r w:rsidRPr="001B1C3B">
              <w:rPr>
                <w:b/>
                <w:bCs/>
                <w:color w:val="000000"/>
                <w:sz w:val="16"/>
                <w:szCs w:val="16"/>
                <w:lang w:val="tr-TR"/>
              </w:rPr>
              <w:t>2,666,479</w:t>
            </w:r>
          </w:p>
        </w:tc>
        <w:tc>
          <w:tcPr>
            <w:tcW w:w="1208" w:type="dxa"/>
            <w:noWrap/>
            <w:tcMar>
              <w:top w:w="15" w:type="dxa"/>
              <w:left w:w="15" w:type="dxa"/>
              <w:bottom w:w="0" w:type="dxa"/>
              <w:right w:w="15" w:type="dxa"/>
            </w:tcMar>
            <w:vAlign w:val="center"/>
          </w:tcPr>
          <w:p w14:paraId="24B6F630" w14:textId="07BD0EE5" w:rsidR="00835A67" w:rsidRPr="001B1C3B" w:rsidRDefault="00835A67" w:rsidP="00835A67">
            <w:pPr>
              <w:ind w:right="62"/>
              <w:jc w:val="right"/>
              <w:rPr>
                <w:b/>
                <w:color w:val="000000"/>
                <w:sz w:val="16"/>
                <w:szCs w:val="16"/>
                <w:lang w:val="tr-TR"/>
              </w:rPr>
            </w:pPr>
            <w:r w:rsidRPr="001B1C3B">
              <w:rPr>
                <w:b/>
                <w:bCs/>
                <w:color w:val="000000"/>
                <w:sz w:val="16"/>
                <w:szCs w:val="16"/>
                <w:lang w:val="tr-TR"/>
              </w:rPr>
              <w:t>11,307,335</w:t>
            </w:r>
          </w:p>
        </w:tc>
        <w:tc>
          <w:tcPr>
            <w:tcW w:w="992" w:type="dxa"/>
            <w:noWrap/>
            <w:tcMar>
              <w:top w:w="15" w:type="dxa"/>
              <w:left w:w="15" w:type="dxa"/>
              <w:bottom w:w="0" w:type="dxa"/>
              <w:right w:w="15" w:type="dxa"/>
            </w:tcMar>
            <w:vAlign w:val="center"/>
          </w:tcPr>
          <w:p w14:paraId="1A0F5293" w14:textId="118CE1C9" w:rsidR="00835A67" w:rsidRPr="001B1C3B" w:rsidRDefault="00835A67" w:rsidP="00835A67">
            <w:pPr>
              <w:ind w:right="62"/>
              <w:jc w:val="right"/>
              <w:rPr>
                <w:b/>
                <w:color w:val="000000"/>
                <w:sz w:val="16"/>
                <w:szCs w:val="16"/>
                <w:lang w:val="tr-TR"/>
              </w:rPr>
            </w:pPr>
            <w:r w:rsidRPr="001B1C3B">
              <w:rPr>
                <w:b/>
                <w:bCs/>
                <w:color w:val="000000"/>
                <w:sz w:val="16"/>
                <w:szCs w:val="16"/>
                <w:lang w:val="tr-TR"/>
              </w:rPr>
              <w:t>7,080,493</w:t>
            </w:r>
          </w:p>
        </w:tc>
        <w:tc>
          <w:tcPr>
            <w:tcW w:w="992" w:type="dxa"/>
            <w:noWrap/>
            <w:tcMar>
              <w:top w:w="15" w:type="dxa"/>
              <w:left w:w="15" w:type="dxa"/>
              <w:bottom w:w="0" w:type="dxa"/>
              <w:right w:w="15" w:type="dxa"/>
            </w:tcMar>
            <w:vAlign w:val="center"/>
          </w:tcPr>
          <w:p w14:paraId="58DFA1A6" w14:textId="7C129E23" w:rsidR="00835A67" w:rsidRPr="001B1C3B" w:rsidRDefault="00835A67" w:rsidP="00835A67">
            <w:pPr>
              <w:ind w:right="62"/>
              <w:jc w:val="right"/>
              <w:rPr>
                <w:b/>
                <w:color w:val="000000"/>
                <w:sz w:val="16"/>
                <w:szCs w:val="16"/>
                <w:lang w:val="tr-TR"/>
              </w:rPr>
            </w:pPr>
            <w:r w:rsidRPr="001B1C3B">
              <w:rPr>
                <w:b/>
                <w:bCs/>
                <w:color w:val="000000"/>
                <w:sz w:val="16"/>
                <w:szCs w:val="16"/>
                <w:lang w:val="tr-TR"/>
              </w:rPr>
              <w:t>6,359,488</w:t>
            </w:r>
          </w:p>
        </w:tc>
        <w:tc>
          <w:tcPr>
            <w:tcW w:w="993" w:type="dxa"/>
            <w:vAlign w:val="center"/>
          </w:tcPr>
          <w:p w14:paraId="16494BC0" w14:textId="2DBC45FC" w:rsidR="00835A67" w:rsidRPr="001B1C3B" w:rsidRDefault="00835A67" w:rsidP="00835A67">
            <w:pPr>
              <w:ind w:right="62"/>
              <w:jc w:val="right"/>
              <w:rPr>
                <w:b/>
                <w:color w:val="000000"/>
                <w:sz w:val="16"/>
                <w:szCs w:val="16"/>
                <w:lang w:val="tr-TR"/>
              </w:rPr>
            </w:pPr>
            <w:r w:rsidRPr="001B1C3B">
              <w:rPr>
                <w:b/>
                <w:bCs/>
                <w:color w:val="000000"/>
                <w:sz w:val="16"/>
                <w:szCs w:val="16"/>
                <w:lang w:val="tr-TR"/>
              </w:rPr>
              <w:t>13,274,875</w:t>
            </w:r>
          </w:p>
        </w:tc>
        <w:tc>
          <w:tcPr>
            <w:tcW w:w="840" w:type="dxa"/>
            <w:vAlign w:val="center"/>
          </w:tcPr>
          <w:p w14:paraId="14EBD48D" w14:textId="633C55E0" w:rsidR="00835A67" w:rsidRPr="001B1C3B" w:rsidRDefault="00835A67" w:rsidP="00835A67">
            <w:pPr>
              <w:ind w:right="62"/>
              <w:jc w:val="right"/>
              <w:rPr>
                <w:b/>
                <w:color w:val="000000"/>
                <w:sz w:val="16"/>
                <w:szCs w:val="16"/>
                <w:lang w:val="tr-TR"/>
              </w:rPr>
            </w:pPr>
            <w:r w:rsidRPr="001B1C3B">
              <w:rPr>
                <w:b/>
                <w:bCs/>
                <w:color w:val="000000"/>
                <w:sz w:val="16"/>
                <w:szCs w:val="16"/>
                <w:lang w:val="tr-TR"/>
              </w:rPr>
              <w:t>-</w:t>
            </w:r>
          </w:p>
        </w:tc>
        <w:tc>
          <w:tcPr>
            <w:tcW w:w="1133" w:type="dxa"/>
            <w:noWrap/>
            <w:tcMar>
              <w:top w:w="15" w:type="dxa"/>
              <w:left w:w="15" w:type="dxa"/>
              <w:bottom w:w="0" w:type="dxa"/>
              <w:right w:w="15" w:type="dxa"/>
            </w:tcMar>
            <w:vAlign w:val="center"/>
          </w:tcPr>
          <w:p w14:paraId="3645E9DC" w14:textId="4212C7B3" w:rsidR="00835A67" w:rsidRPr="001B1C3B" w:rsidRDefault="00835A67" w:rsidP="00835A67">
            <w:pPr>
              <w:ind w:right="62"/>
              <w:jc w:val="right"/>
              <w:rPr>
                <w:b/>
                <w:color w:val="000000"/>
                <w:sz w:val="16"/>
                <w:szCs w:val="16"/>
                <w:lang w:val="tr-TR"/>
              </w:rPr>
            </w:pPr>
            <w:r w:rsidRPr="001B1C3B">
              <w:rPr>
                <w:b/>
                <w:bCs/>
                <w:sz w:val="16"/>
                <w:szCs w:val="16"/>
                <w:lang w:val="tr-TR"/>
              </w:rPr>
              <w:t>42,944,422</w:t>
            </w:r>
          </w:p>
        </w:tc>
      </w:tr>
      <w:tr w:rsidR="00835A67" w:rsidRPr="001B1C3B" w14:paraId="7862E09C" w14:textId="77777777" w:rsidTr="00E610A4">
        <w:trPr>
          <w:cantSplit/>
          <w:trHeight w:hRule="exact" w:val="293"/>
        </w:trPr>
        <w:tc>
          <w:tcPr>
            <w:tcW w:w="1980" w:type="dxa"/>
            <w:vAlign w:val="center"/>
          </w:tcPr>
          <w:p w14:paraId="69A30D87" w14:textId="568BC5FA" w:rsidR="00835A67" w:rsidRPr="001B1C3B" w:rsidRDefault="00835A67" w:rsidP="00835A67">
            <w:pPr>
              <w:spacing w:line="0" w:lineRule="atLeast"/>
              <w:ind w:left="57"/>
              <w:rPr>
                <w:rFonts w:eastAsia="Arial Unicode MS"/>
                <w:b/>
                <w:bCs/>
                <w:sz w:val="16"/>
                <w:szCs w:val="16"/>
                <w:lang w:val="tr-TR"/>
              </w:rPr>
            </w:pPr>
            <w:r w:rsidRPr="001B1C3B">
              <w:rPr>
                <w:b/>
                <w:bCs/>
                <w:sz w:val="16"/>
                <w:szCs w:val="16"/>
                <w:lang w:val="tr-TR"/>
              </w:rPr>
              <w:t>Kıymetli Maden DH</w:t>
            </w:r>
          </w:p>
        </w:tc>
        <w:tc>
          <w:tcPr>
            <w:tcW w:w="1094" w:type="dxa"/>
            <w:vAlign w:val="center"/>
          </w:tcPr>
          <w:p w14:paraId="2F4AE556" w14:textId="1380C90C" w:rsidR="00835A67" w:rsidRPr="001B1C3B" w:rsidRDefault="00835A67" w:rsidP="00835A67">
            <w:pPr>
              <w:ind w:right="62"/>
              <w:jc w:val="right"/>
              <w:rPr>
                <w:b/>
                <w:color w:val="000000"/>
                <w:sz w:val="16"/>
                <w:szCs w:val="16"/>
                <w:lang w:val="tr-TR"/>
              </w:rPr>
            </w:pPr>
            <w:r w:rsidRPr="001B1C3B">
              <w:rPr>
                <w:b/>
                <w:bCs/>
                <w:color w:val="000000"/>
                <w:sz w:val="16"/>
                <w:szCs w:val="16"/>
                <w:lang w:val="tr-TR"/>
              </w:rPr>
              <w:t>292,401,858</w:t>
            </w:r>
          </w:p>
        </w:tc>
        <w:tc>
          <w:tcPr>
            <w:tcW w:w="772" w:type="dxa"/>
            <w:noWrap/>
            <w:tcMar>
              <w:top w:w="15" w:type="dxa"/>
              <w:left w:w="15" w:type="dxa"/>
              <w:bottom w:w="0" w:type="dxa"/>
              <w:right w:w="15" w:type="dxa"/>
            </w:tcMar>
            <w:vAlign w:val="center"/>
          </w:tcPr>
          <w:p w14:paraId="674CE04B" w14:textId="72748FE9" w:rsidR="00835A67" w:rsidRPr="001B1C3B" w:rsidRDefault="00835A67" w:rsidP="00835A67">
            <w:pPr>
              <w:ind w:right="62"/>
              <w:jc w:val="right"/>
              <w:rPr>
                <w:b/>
                <w:color w:val="000000"/>
                <w:sz w:val="16"/>
                <w:szCs w:val="16"/>
                <w:lang w:val="tr-TR"/>
              </w:rPr>
            </w:pPr>
            <w:r w:rsidRPr="001B1C3B">
              <w:rPr>
                <w:b/>
                <w:bCs/>
                <w:color w:val="000000"/>
                <w:sz w:val="16"/>
                <w:szCs w:val="16"/>
                <w:lang w:val="tr-TR"/>
              </w:rPr>
              <w:t>-</w:t>
            </w:r>
          </w:p>
        </w:tc>
        <w:tc>
          <w:tcPr>
            <w:tcW w:w="1052" w:type="dxa"/>
            <w:vAlign w:val="center"/>
          </w:tcPr>
          <w:p w14:paraId="0B45851A" w14:textId="33042F9E" w:rsidR="00835A67" w:rsidRPr="001B1C3B" w:rsidRDefault="00835A67" w:rsidP="00835A67">
            <w:pPr>
              <w:ind w:right="62"/>
              <w:jc w:val="right"/>
              <w:rPr>
                <w:b/>
                <w:color w:val="000000"/>
                <w:sz w:val="16"/>
                <w:szCs w:val="16"/>
                <w:lang w:val="tr-TR"/>
              </w:rPr>
            </w:pPr>
            <w:r w:rsidRPr="001B1C3B">
              <w:rPr>
                <w:b/>
                <w:bCs/>
                <w:color w:val="000000"/>
                <w:sz w:val="16"/>
                <w:szCs w:val="16"/>
                <w:lang w:val="tr-TR"/>
              </w:rPr>
              <w:t>-</w:t>
            </w:r>
          </w:p>
        </w:tc>
        <w:tc>
          <w:tcPr>
            <w:tcW w:w="1208" w:type="dxa"/>
            <w:noWrap/>
            <w:tcMar>
              <w:top w:w="15" w:type="dxa"/>
              <w:left w:w="15" w:type="dxa"/>
              <w:bottom w:w="0" w:type="dxa"/>
              <w:right w:w="15" w:type="dxa"/>
            </w:tcMar>
            <w:vAlign w:val="center"/>
          </w:tcPr>
          <w:p w14:paraId="050FE07C" w14:textId="16758976" w:rsidR="00835A67" w:rsidRPr="001B1C3B" w:rsidRDefault="00835A67" w:rsidP="00835A67">
            <w:pPr>
              <w:ind w:right="62"/>
              <w:jc w:val="right"/>
              <w:rPr>
                <w:b/>
                <w:color w:val="000000"/>
                <w:sz w:val="16"/>
                <w:szCs w:val="16"/>
                <w:lang w:val="tr-TR"/>
              </w:rPr>
            </w:pPr>
            <w:r w:rsidRPr="001B1C3B">
              <w:rPr>
                <w:b/>
                <w:bCs/>
                <w:color w:val="000000"/>
                <w:sz w:val="16"/>
                <w:szCs w:val="16"/>
                <w:lang w:val="tr-TR"/>
              </w:rPr>
              <w:t>1,392,026</w:t>
            </w:r>
          </w:p>
        </w:tc>
        <w:tc>
          <w:tcPr>
            <w:tcW w:w="992" w:type="dxa"/>
            <w:noWrap/>
            <w:tcMar>
              <w:top w:w="15" w:type="dxa"/>
              <w:left w:w="15" w:type="dxa"/>
              <w:bottom w:w="0" w:type="dxa"/>
              <w:right w:w="15" w:type="dxa"/>
            </w:tcMar>
            <w:vAlign w:val="center"/>
          </w:tcPr>
          <w:p w14:paraId="4D23A4B3" w14:textId="16A47213" w:rsidR="00835A67" w:rsidRPr="001B1C3B" w:rsidRDefault="00835A67" w:rsidP="00835A67">
            <w:pPr>
              <w:ind w:right="62"/>
              <w:jc w:val="right"/>
              <w:rPr>
                <w:b/>
                <w:color w:val="000000"/>
                <w:sz w:val="16"/>
                <w:szCs w:val="16"/>
                <w:lang w:val="tr-TR"/>
              </w:rPr>
            </w:pPr>
            <w:r w:rsidRPr="001B1C3B">
              <w:rPr>
                <w:b/>
                <w:bCs/>
                <w:color w:val="000000"/>
                <w:sz w:val="16"/>
                <w:szCs w:val="16"/>
                <w:lang w:val="tr-TR"/>
              </w:rPr>
              <w:t>986,327</w:t>
            </w:r>
          </w:p>
        </w:tc>
        <w:tc>
          <w:tcPr>
            <w:tcW w:w="992" w:type="dxa"/>
            <w:noWrap/>
            <w:tcMar>
              <w:top w:w="15" w:type="dxa"/>
              <w:left w:w="15" w:type="dxa"/>
              <w:bottom w:w="0" w:type="dxa"/>
              <w:right w:w="15" w:type="dxa"/>
            </w:tcMar>
            <w:vAlign w:val="center"/>
          </w:tcPr>
          <w:p w14:paraId="6B7254F2" w14:textId="7EB097CD" w:rsidR="00835A67" w:rsidRPr="001B1C3B" w:rsidRDefault="00835A67" w:rsidP="00835A67">
            <w:pPr>
              <w:ind w:right="62"/>
              <w:jc w:val="right"/>
              <w:rPr>
                <w:b/>
                <w:color w:val="000000"/>
                <w:sz w:val="16"/>
                <w:szCs w:val="16"/>
                <w:lang w:val="tr-TR"/>
              </w:rPr>
            </w:pPr>
            <w:r w:rsidRPr="001B1C3B">
              <w:rPr>
                <w:b/>
                <w:bCs/>
                <w:color w:val="000000"/>
                <w:sz w:val="16"/>
                <w:szCs w:val="16"/>
                <w:lang w:val="tr-TR"/>
              </w:rPr>
              <w:t>295,606</w:t>
            </w:r>
          </w:p>
        </w:tc>
        <w:tc>
          <w:tcPr>
            <w:tcW w:w="993" w:type="dxa"/>
            <w:vAlign w:val="center"/>
          </w:tcPr>
          <w:p w14:paraId="1C31B3AA" w14:textId="7589077A" w:rsidR="00835A67" w:rsidRPr="001B1C3B" w:rsidRDefault="00835A67" w:rsidP="00835A67">
            <w:pPr>
              <w:ind w:right="62"/>
              <w:jc w:val="right"/>
              <w:rPr>
                <w:b/>
                <w:color w:val="000000"/>
                <w:sz w:val="16"/>
                <w:szCs w:val="16"/>
                <w:lang w:val="tr-TR"/>
              </w:rPr>
            </w:pPr>
            <w:r w:rsidRPr="001B1C3B">
              <w:rPr>
                <w:b/>
                <w:bCs/>
                <w:color w:val="000000"/>
                <w:sz w:val="16"/>
                <w:szCs w:val="16"/>
                <w:lang w:val="tr-TR"/>
              </w:rPr>
              <w:t>828,444</w:t>
            </w:r>
          </w:p>
        </w:tc>
        <w:tc>
          <w:tcPr>
            <w:tcW w:w="840" w:type="dxa"/>
            <w:vAlign w:val="center"/>
          </w:tcPr>
          <w:p w14:paraId="39C63C07" w14:textId="41FE9ABF" w:rsidR="00835A67" w:rsidRPr="001B1C3B" w:rsidRDefault="00835A67" w:rsidP="00835A67">
            <w:pPr>
              <w:ind w:right="62"/>
              <w:jc w:val="right"/>
              <w:rPr>
                <w:b/>
                <w:color w:val="000000"/>
                <w:sz w:val="16"/>
                <w:szCs w:val="16"/>
                <w:lang w:val="tr-TR"/>
              </w:rPr>
            </w:pPr>
            <w:r w:rsidRPr="001B1C3B">
              <w:rPr>
                <w:b/>
                <w:bCs/>
                <w:color w:val="000000"/>
                <w:sz w:val="16"/>
                <w:szCs w:val="16"/>
                <w:lang w:val="tr-TR"/>
              </w:rPr>
              <w:t>-</w:t>
            </w:r>
          </w:p>
        </w:tc>
        <w:tc>
          <w:tcPr>
            <w:tcW w:w="1133" w:type="dxa"/>
            <w:noWrap/>
            <w:tcMar>
              <w:top w:w="15" w:type="dxa"/>
              <w:left w:w="15" w:type="dxa"/>
              <w:bottom w:w="0" w:type="dxa"/>
              <w:right w:w="15" w:type="dxa"/>
            </w:tcMar>
            <w:vAlign w:val="center"/>
          </w:tcPr>
          <w:p w14:paraId="04F9A606" w14:textId="4DF2160C" w:rsidR="00835A67" w:rsidRPr="001B1C3B" w:rsidRDefault="00835A67" w:rsidP="00835A67">
            <w:pPr>
              <w:ind w:right="62"/>
              <w:jc w:val="right"/>
              <w:rPr>
                <w:b/>
                <w:color w:val="000000"/>
                <w:sz w:val="16"/>
                <w:szCs w:val="16"/>
                <w:lang w:val="tr-TR"/>
              </w:rPr>
            </w:pPr>
            <w:r w:rsidRPr="001B1C3B">
              <w:rPr>
                <w:b/>
                <w:bCs/>
                <w:sz w:val="16"/>
                <w:szCs w:val="16"/>
                <w:lang w:val="tr-TR"/>
              </w:rPr>
              <w:t>295,904,261</w:t>
            </w:r>
          </w:p>
        </w:tc>
      </w:tr>
      <w:tr w:rsidR="00835A67" w:rsidRPr="001B1C3B" w14:paraId="2BF23785" w14:textId="77777777" w:rsidTr="00E610A4">
        <w:trPr>
          <w:cantSplit/>
          <w:trHeight w:hRule="exact" w:val="360"/>
        </w:trPr>
        <w:tc>
          <w:tcPr>
            <w:tcW w:w="1980" w:type="dxa"/>
            <w:vAlign w:val="center"/>
          </w:tcPr>
          <w:p w14:paraId="01009610" w14:textId="132885D2" w:rsidR="00835A67" w:rsidRPr="001B1C3B" w:rsidRDefault="00835A67" w:rsidP="00835A67">
            <w:pPr>
              <w:ind w:left="57"/>
              <w:rPr>
                <w:rFonts w:eastAsia="Arial Unicode MS"/>
                <w:b/>
                <w:bCs/>
                <w:sz w:val="16"/>
                <w:szCs w:val="16"/>
                <w:lang w:val="tr-TR"/>
              </w:rPr>
            </w:pPr>
            <w:r w:rsidRPr="001B1C3B">
              <w:rPr>
                <w:b/>
                <w:bCs/>
                <w:sz w:val="16"/>
                <w:szCs w:val="16"/>
                <w:lang w:val="tr-TR"/>
              </w:rPr>
              <w:t>Bankalararası Mevduat</w:t>
            </w:r>
            <w:r w:rsidRPr="001B1C3B">
              <w:rPr>
                <w:sz w:val="16"/>
                <w:szCs w:val="16"/>
                <w:lang w:val="tr-TR"/>
              </w:rPr>
              <w:t>(*)</w:t>
            </w:r>
          </w:p>
        </w:tc>
        <w:tc>
          <w:tcPr>
            <w:tcW w:w="1094" w:type="dxa"/>
            <w:vAlign w:val="center"/>
          </w:tcPr>
          <w:p w14:paraId="0E898ED3" w14:textId="728473E5" w:rsidR="00835A67" w:rsidRPr="001B1C3B" w:rsidRDefault="00835A67" w:rsidP="00835A67">
            <w:pPr>
              <w:ind w:right="62"/>
              <w:jc w:val="right"/>
              <w:rPr>
                <w:b/>
                <w:color w:val="000000"/>
                <w:sz w:val="16"/>
                <w:szCs w:val="16"/>
                <w:lang w:val="tr-TR"/>
              </w:rPr>
            </w:pPr>
            <w:r w:rsidRPr="001B1C3B">
              <w:rPr>
                <w:b/>
                <w:bCs/>
                <w:sz w:val="16"/>
                <w:szCs w:val="16"/>
                <w:lang w:val="tr-TR"/>
              </w:rPr>
              <w:t>1,861,008</w:t>
            </w:r>
          </w:p>
        </w:tc>
        <w:tc>
          <w:tcPr>
            <w:tcW w:w="772" w:type="dxa"/>
            <w:noWrap/>
            <w:tcMar>
              <w:top w:w="15" w:type="dxa"/>
              <w:left w:w="15" w:type="dxa"/>
              <w:bottom w:w="0" w:type="dxa"/>
              <w:right w:w="15" w:type="dxa"/>
            </w:tcMar>
            <w:vAlign w:val="center"/>
          </w:tcPr>
          <w:p w14:paraId="4E38F22B" w14:textId="0179C98B" w:rsidR="00835A67" w:rsidRPr="001B1C3B" w:rsidRDefault="00835A67" w:rsidP="00835A67">
            <w:pPr>
              <w:ind w:right="62"/>
              <w:jc w:val="right"/>
              <w:rPr>
                <w:b/>
                <w:color w:val="000000"/>
                <w:sz w:val="16"/>
                <w:szCs w:val="16"/>
                <w:lang w:val="tr-TR"/>
              </w:rPr>
            </w:pPr>
            <w:r w:rsidRPr="001B1C3B">
              <w:rPr>
                <w:b/>
                <w:bCs/>
                <w:sz w:val="16"/>
                <w:szCs w:val="16"/>
                <w:lang w:val="tr-TR"/>
              </w:rPr>
              <w:t>-</w:t>
            </w:r>
          </w:p>
        </w:tc>
        <w:tc>
          <w:tcPr>
            <w:tcW w:w="1052" w:type="dxa"/>
            <w:vAlign w:val="center"/>
          </w:tcPr>
          <w:p w14:paraId="79AF45D4" w14:textId="78BEA604" w:rsidR="00835A67" w:rsidRPr="001B1C3B" w:rsidRDefault="00835A67" w:rsidP="00835A67">
            <w:pPr>
              <w:ind w:right="62"/>
              <w:jc w:val="right"/>
              <w:rPr>
                <w:b/>
                <w:color w:val="000000"/>
                <w:sz w:val="16"/>
                <w:szCs w:val="16"/>
                <w:lang w:val="tr-TR"/>
              </w:rPr>
            </w:pPr>
            <w:r w:rsidRPr="001B1C3B">
              <w:rPr>
                <w:b/>
                <w:bCs/>
                <w:sz w:val="16"/>
                <w:szCs w:val="16"/>
                <w:lang w:val="tr-TR"/>
              </w:rPr>
              <w:t>4,234,715</w:t>
            </w:r>
          </w:p>
        </w:tc>
        <w:tc>
          <w:tcPr>
            <w:tcW w:w="1208" w:type="dxa"/>
            <w:noWrap/>
            <w:tcMar>
              <w:top w:w="15" w:type="dxa"/>
              <w:left w:w="15" w:type="dxa"/>
              <w:bottom w:w="0" w:type="dxa"/>
              <w:right w:w="15" w:type="dxa"/>
            </w:tcMar>
            <w:vAlign w:val="center"/>
          </w:tcPr>
          <w:p w14:paraId="5416D53E" w14:textId="5B1F3462" w:rsidR="00835A67" w:rsidRPr="001B1C3B" w:rsidRDefault="00835A67" w:rsidP="00835A67">
            <w:pPr>
              <w:ind w:right="62"/>
              <w:jc w:val="right"/>
              <w:rPr>
                <w:b/>
                <w:color w:val="000000"/>
                <w:sz w:val="16"/>
                <w:szCs w:val="16"/>
                <w:lang w:val="tr-TR"/>
              </w:rPr>
            </w:pPr>
            <w:r w:rsidRPr="001B1C3B">
              <w:rPr>
                <w:b/>
                <w:bCs/>
                <w:sz w:val="16"/>
                <w:szCs w:val="16"/>
                <w:lang w:val="tr-TR"/>
              </w:rPr>
              <w:t>-</w:t>
            </w:r>
          </w:p>
        </w:tc>
        <w:tc>
          <w:tcPr>
            <w:tcW w:w="992" w:type="dxa"/>
            <w:noWrap/>
            <w:tcMar>
              <w:top w:w="15" w:type="dxa"/>
              <w:left w:w="15" w:type="dxa"/>
              <w:bottom w:w="0" w:type="dxa"/>
              <w:right w:w="15" w:type="dxa"/>
            </w:tcMar>
            <w:vAlign w:val="center"/>
          </w:tcPr>
          <w:p w14:paraId="0AFF95DA" w14:textId="6B38BB25" w:rsidR="00835A67" w:rsidRPr="001B1C3B" w:rsidRDefault="00835A67" w:rsidP="00835A67">
            <w:pPr>
              <w:ind w:right="62"/>
              <w:jc w:val="right"/>
              <w:rPr>
                <w:b/>
                <w:color w:val="000000"/>
                <w:sz w:val="16"/>
                <w:szCs w:val="16"/>
                <w:lang w:val="tr-TR"/>
              </w:rPr>
            </w:pPr>
            <w:r w:rsidRPr="001B1C3B">
              <w:rPr>
                <w:b/>
                <w:bCs/>
                <w:sz w:val="16"/>
                <w:szCs w:val="16"/>
                <w:lang w:val="tr-TR"/>
              </w:rPr>
              <w:t>-</w:t>
            </w:r>
          </w:p>
        </w:tc>
        <w:tc>
          <w:tcPr>
            <w:tcW w:w="992" w:type="dxa"/>
            <w:noWrap/>
            <w:tcMar>
              <w:top w:w="15" w:type="dxa"/>
              <w:left w:w="15" w:type="dxa"/>
              <w:bottom w:w="0" w:type="dxa"/>
              <w:right w:w="15" w:type="dxa"/>
            </w:tcMar>
            <w:vAlign w:val="center"/>
          </w:tcPr>
          <w:p w14:paraId="0A247602" w14:textId="435834BA" w:rsidR="00835A67" w:rsidRPr="001B1C3B" w:rsidRDefault="00835A67" w:rsidP="00835A67">
            <w:pPr>
              <w:ind w:right="62"/>
              <w:jc w:val="right"/>
              <w:rPr>
                <w:b/>
                <w:color w:val="000000"/>
                <w:sz w:val="16"/>
                <w:szCs w:val="16"/>
                <w:lang w:val="tr-TR"/>
              </w:rPr>
            </w:pPr>
            <w:r w:rsidRPr="001B1C3B">
              <w:rPr>
                <w:b/>
                <w:bCs/>
                <w:sz w:val="16"/>
                <w:szCs w:val="16"/>
                <w:lang w:val="tr-TR"/>
              </w:rPr>
              <w:t>-</w:t>
            </w:r>
          </w:p>
        </w:tc>
        <w:tc>
          <w:tcPr>
            <w:tcW w:w="993" w:type="dxa"/>
            <w:vAlign w:val="center"/>
          </w:tcPr>
          <w:p w14:paraId="33CFEBD7" w14:textId="4F0E164C" w:rsidR="00835A67" w:rsidRPr="001B1C3B" w:rsidRDefault="00835A67" w:rsidP="00835A67">
            <w:pPr>
              <w:ind w:right="62"/>
              <w:jc w:val="right"/>
              <w:rPr>
                <w:b/>
                <w:color w:val="000000"/>
                <w:sz w:val="16"/>
                <w:szCs w:val="16"/>
                <w:lang w:val="tr-TR"/>
              </w:rPr>
            </w:pPr>
            <w:r w:rsidRPr="001B1C3B">
              <w:rPr>
                <w:b/>
                <w:bCs/>
                <w:sz w:val="16"/>
                <w:szCs w:val="16"/>
                <w:lang w:val="tr-TR"/>
              </w:rPr>
              <w:t>41,157</w:t>
            </w:r>
          </w:p>
        </w:tc>
        <w:tc>
          <w:tcPr>
            <w:tcW w:w="840" w:type="dxa"/>
            <w:vAlign w:val="center"/>
          </w:tcPr>
          <w:p w14:paraId="4A976B06" w14:textId="717D9776" w:rsidR="00835A67" w:rsidRPr="001B1C3B" w:rsidRDefault="00835A67" w:rsidP="00835A67">
            <w:pPr>
              <w:ind w:right="62"/>
              <w:jc w:val="right"/>
              <w:rPr>
                <w:b/>
                <w:color w:val="000000"/>
                <w:sz w:val="16"/>
                <w:szCs w:val="16"/>
                <w:lang w:val="tr-TR"/>
              </w:rPr>
            </w:pPr>
            <w:r w:rsidRPr="001B1C3B">
              <w:rPr>
                <w:b/>
                <w:bCs/>
                <w:sz w:val="16"/>
                <w:szCs w:val="16"/>
                <w:lang w:val="tr-TR"/>
              </w:rPr>
              <w:t>-</w:t>
            </w:r>
          </w:p>
        </w:tc>
        <w:tc>
          <w:tcPr>
            <w:tcW w:w="1133" w:type="dxa"/>
            <w:noWrap/>
            <w:tcMar>
              <w:top w:w="15" w:type="dxa"/>
              <w:left w:w="15" w:type="dxa"/>
              <w:bottom w:w="0" w:type="dxa"/>
              <w:right w:w="15" w:type="dxa"/>
            </w:tcMar>
            <w:vAlign w:val="center"/>
          </w:tcPr>
          <w:p w14:paraId="2DF1AFCE" w14:textId="7C0CD6E9" w:rsidR="00835A67" w:rsidRPr="001B1C3B" w:rsidRDefault="00835A67" w:rsidP="00835A67">
            <w:pPr>
              <w:ind w:right="62"/>
              <w:jc w:val="right"/>
              <w:rPr>
                <w:b/>
                <w:color w:val="000000"/>
                <w:sz w:val="16"/>
                <w:szCs w:val="16"/>
                <w:lang w:val="tr-TR"/>
              </w:rPr>
            </w:pPr>
            <w:r w:rsidRPr="001B1C3B">
              <w:rPr>
                <w:b/>
                <w:bCs/>
                <w:sz w:val="16"/>
                <w:szCs w:val="16"/>
                <w:lang w:val="tr-TR"/>
              </w:rPr>
              <w:t>6,136,880</w:t>
            </w:r>
          </w:p>
        </w:tc>
      </w:tr>
      <w:tr w:rsidR="00835A67" w:rsidRPr="001B1C3B" w14:paraId="0DDBCA78" w14:textId="77777777" w:rsidTr="00E610A4">
        <w:trPr>
          <w:cantSplit/>
          <w:trHeight w:hRule="exact" w:val="310"/>
        </w:trPr>
        <w:tc>
          <w:tcPr>
            <w:tcW w:w="1980" w:type="dxa"/>
            <w:vAlign w:val="center"/>
          </w:tcPr>
          <w:p w14:paraId="0648C050" w14:textId="3B76F594" w:rsidR="00835A67" w:rsidRPr="001B1C3B" w:rsidRDefault="00835A67" w:rsidP="00835A67">
            <w:pPr>
              <w:spacing w:line="0" w:lineRule="atLeast"/>
              <w:ind w:right="-2"/>
              <w:rPr>
                <w:rFonts w:eastAsia="Arial Unicode MS"/>
                <w:sz w:val="16"/>
                <w:szCs w:val="16"/>
                <w:lang w:val="tr-TR"/>
              </w:rPr>
            </w:pPr>
            <w:r w:rsidRPr="001B1C3B">
              <w:rPr>
                <w:sz w:val="16"/>
                <w:szCs w:val="16"/>
                <w:lang w:val="tr-TR"/>
              </w:rPr>
              <w:t xml:space="preserve">     TCMB.</w:t>
            </w:r>
          </w:p>
        </w:tc>
        <w:tc>
          <w:tcPr>
            <w:tcW w:w="1094" w:type="dxa"/>
            <w:vAlign w:val="center"/>
          </w:tcPr>
          <w:p w14:paraId="30066C1E" w14:textId="1FDF7B8D" w:rsidR="00835A67" w:rsidRPr="001B1C3B" w:rsidRDefault="00835A67" w:rsidP="00835A67">
            <w:pPr>
              <w:ind w:right="62"/>
              <w:jc w:val="right"/>
              <w:rPr>
                <w:color w:val="000000"/>
                <w:sz w:val="16"/>
                <w:szCs w:val="16"/>
                <w:lang w:val="tr-TR"/>
              </w:rPr>
            </w:pPr>
            <w:r w:rsidRPr="001B1C3B">
              <w:rPr>
                <w:color w:val="000000"/>
                <w:sz w:val="16"/>
                <w:szCs w:val="16"/>
                <w:lang w:val="tr-TR"/>
              </w:rPr>
              <w:t>1,863</w:t>
            </w:r>
          </w:p>
        </w:tc>
        <w:tc>
          <w:tcPr>
            <w:tcW w:w="772" w:type="dxa"/>
            <w:noWrap/>
            <w:tcMar>
              <w:top w:w="15" w:type="dxa"/>
              <w:left w:w="15" w:type="dxa"/>
              <w:bottom w:w="0" w:type="dxa"/>
              <w:right w:w="15" w:type="dxa"/>
            </w:tcMar>
            <w:vAlign w:val="center"/>
          </w:tcPr>
          <w:p w14:paraId="016E9770" w14:textId="46864C4F" w:rsidR="00835A67" w:rsidRPr="001B1C3B" w:rsidRDefault="00835A67" w:rsidP="00835A67">
            <w:pPr>
              <w:ind w:right="62"/>
              <w:jc w:val="right"/>
              <w:rPr>
                <w:color w:val="000000"/>
                <w:sz w:val="16"/>
                <w:szCs w:val="16"/>
                <w:lang w:val="tr-TR"/>
              </w:rPr>
            </w:pPr>
            <w:r w:rsidRPr="001B1C3B">
              <w:rPr>
                <w:color w:val="000000"/>
                <w:sz w:val="16"/>
                <w:szCs w:val="16"/>
                <w:lang w:val="tr-TR"/>
              </w:rPr>
              <w:t>-</w:t>
            </w:r>
          </w:p>
        </w:tc>
        <w:tc>
          <w:tcPr>
            <w:tcW w:w="1052" w:type="dxa"/>
            <w:vAlign w:val="center"/>
          </w:tcPr>
          <w:p w14:paraId="0AB463AE" w14:textId="57F4EE39" w:rsidR="00835A67" w:rsidRPr="001B1C3B" w:rsidRDefault="00835A67" w:rsidP="00835A67">
            <w:pPr>
              <w:ind w:right="62"/>
              <w:jc w:val="right"/>
              <w:rPr>
                <w:color w:val="000000"/>
                <w:sz w:val="16"/>
                <w:szCs w:val="16"/>
                <w:lang w:val="tr-TR"/>
              </w:rPr>
            </w:pPr>
            <w:r w:rsidRPr="001B1C3B">
              <w:rPr>
                <w:color w:val="000000"/>
                <w:sz w:val="16"/>
                <w:szCs w:val="16"/>
                <w:lang w:val="tr-TR"/>
              </w:rPr>
              <w:t>-</w:t>
            </w:r>
          </w:p>
        </w:tc>
        <w:tc>
          <w:tcPr>
            <w:tcW w:w="1208" w:type="dxa"/>
            <w:noWrap/>
            <w:tcMar>
              <w:top w:w="15" w:type="dxa"/>
              <w:left w:w="15" w:type="dxa"/>
              <w:bottom w:w="0" w:type="dxa"/>
              <w:right w:w="15" w:type="dxa"/>
            </w:tcMar>
            <w:vAlign w:val="center"/>
          </w:tcPr>
          <w:p w14:paraId="4560C255" w14:textId="17D76F97" w:rsidR="00835A67" w:rsidRPr="001B1C3B" w:rsidRDefault="00835A67" w:rsidP="00835A67">
            <w:pPr>
              <w:ind w:right="62"/>
              <w:jc w:val="right"/>
              <w:rPr>
                <w:color w:val="000000"/>
                <w:sz w:val="16"/>
                <w:szCs w:val="16"/>
                <w:lang w:val="tr-TR"/>
              </w:rPr>
            </w:pPr>
            <w:r w:rsidRPr="001B1C3B">
              <w:rPr>
                <w:color w:val="000000"/>
                <w:sz w:val="16"/>
                <w:szCs w:val="16"/>
                <w:lang w:val="tr-TR"/>
              </w:rPr>
              <w:t>-</w:t>
            </w:r>
          </w:p>
        </w:tc>
        <w:tc>
          <w:tcPr>
            <w:tcW w:w="992" w:type="dxa"/>
            <w:noWrap/>
            <w:tcMar>
              <w:top w:w="15" w:type="dxa"/>
              <w:left w:w="15" w:type="dxa"/>
              <w:bottom w:w="0" w:type="dxa"/>
              <w:right w:w="15" w:type="dxa"/>
            </w:tcMar>
            <w:vAlign w:val="center"/>
          </w:tcPr>
          <w:p w14:paraId="2C0C1E18" w14:textId="4B7799F0" w:rsidR="00835A67" w:rsidRPr="001B1C3B" w:rsidRDefault="00835A67" w:rsidP="00835A67">
            <w:pPr>
              <w:ind w:right="62"/>
              <w:jc w:val="right"/>
              <w:rPr>
                <w:color w:val="000000"/>
                <w:sz w:val="16"/>
                <w:szCs w:val="16"/>
                <w:lang w:val="tr-TR"/>
              </w:rPr>
            </w:pPr>
            <w:r w:rsidRPr="001B1C3B">
              <w:rPr>
                <w:color w:val="000000"/>
                <w:sz w:val="16"/>
                <w:szCs w:val="16"/>
                <w:lang w:val="tr-TR"/>
              </w:rPr>
              <w:t>-</w:t>
            </w:r>
          </w:p>
        </w:tc>
        <w:tc>
          <w:tcPr>
            <w:tcW w:w="992" w:type="dxa"/>
            <w:noWrap/>
            <w:tcMar>
              <w:top w:w="15" w:type="dxa"/>
              <w:left w:w="15" w:type="dxa"/>
              <w:bottom w:w="0" w:type="dxa"/>
              <w:right w:w="15" w:type="dxa"/>
            </w:tcMar>
            <w:vAlign w:val="center"/>
          </w:tcPr>
          <w:p w14:paraId="67EB4D64" w14:textId="7074F7A6" w:rsidR="00835A67" w:rsidRPr="001B1C3B" w:rsidRDefault="00835A67" w:rsidP="00835A67">
            <w:pPr>
              <w:ind w:right="62"/>
              <w:jc w:val="right"/>
              <w:rPr>
                <w:color w:val="000000"/>
                <w:sz w:val="16"/>
                <w:szCs w:val="16"/>
                <w:lang w:val="tr-TR"/>
              </w:rPr>
            </w:pPr>
            <w:r w:rsidRPr="001B1C3B">
              <w:rPr>
                <w:color w:val="000000"/>
                <w:sz w:val="16"/>
                <w:szCs w:val="16"/>
                <w:lang w:val="tr-TR"/>
              </w:rPr>
              <w:t>-</w:t>
            </w:r>
          </w:p>
        </w:tc>
        <w:tc>
          <w:tcPr>
            <w:tcW w:w="993" w:type="dxa"/>
            <w:vAlign w:val="center"/>
          </w:tcPr>
          <w:p w14:paraId="4904EAE4" w14:textId="05CC81FB" w:rsidR="00835A67" w:rsidRPr="001B1C3B" w:rsidRDefault="00835A67" w:rsidP="00835A67">
            <w:pPr>
              <w:ind w:right="62"/>
              <w:jc w:val="right"/>
              <w:rPr>
                <w:color w:val="000000"/>
                <w:sz w:val="16"/>
                <w:szCs w:val="16"/>
                <w:lang w:val="tr-TR"/>
              </w:rPr>
            </w:pPr>
            <w:r w:rsidRPr="001B1C3B">
              <w:rPr>
                <w:color w:val="000000"/>
                <w:sz w:val="16"/>
                <w:szCs w:val="16"/>
                <w:lang w:val="tr-TR"/>
              </w:rPr>
              <w:t>-</w:t>
            </w:r>
          </w:p>
        </w:tc>
        <w:tc>
          <w:tcPr>
            <w:tcW w:w="840" w:type="dxa"/>
            <w:vAlign w:val="center"/>
          </w:tcPr>
          <w:p w14:paraId="5CB40671" w14:textId="3C521B9C" w:rsidR="00835A67" w:rsidRPr="001B1C3B" w:rsidRDefault="00835A67" w:rsidP="00835A67">
            <w:pPr>
              <w:ind w:right="62"/>
              <w:jc w:val="right"/>
              <w:rPr>
                <w:color w:val="000000"/>
                <w:sz w:val="16"/>
                <w:szCs w:val="16"/>
                <w:lang w:val="tr-TR"/>
              </w:rPr>
            </w:pPr>
            <w:r w:rsidRPr="001B1C3B">
              <w:rPr>
                <w:color w:val="000000"/>
                <w:sz w:val="16"/>
                <w:szCs w:val="16"/>
                <w:lang w:val="tr-TR"/>
              </w:rPr>
              <w:t>-</w:t>
            </w:r>
          </w:p>
        </w:tc>
        <w:tc>
          <w:tcPr>
            <w:tcW w:w="1133" w:type="dxa"/>
            <w:noWrap/>
            <w:tcMar>
              <w:top w:w="15" w:type="dxa"/>
              <w:left w:w="15" w:type="dxa"/>
              <w:bottom w:w="0" w:type="dxa"/>
              <w:right w:w="15" w:type="dxa"/>
            </w:tcMar>
            <w:vAlign w:val="center"/>
          </w:tcPr>
          <w:p w14:paraId="0168002F" w14:textId="76FE1BC0" w:rsidR="00835A67" w:rsidRPr="001B1C3B" w:rsidRDefault="00835A67" w:rsidP="00835A67">
            <w:pPr>
              <w:ind w:right="62"/>
              <w:jc w:val="right"/>
              <w:rPr>
                <w:color w:val="000000"/>
                <w:sz w:val="16"/>
                <w:szCs w:val="16"/>
                <w:lang w:val="tr-TR"/>
              </w:rPr>
            </w:pPr>
            <w:r w:rsidRPr="001B1C3B">
              <w:rPr>
                <w:sz w:val="16"/>
                <w:szCs w:val="16"/>
                <w:lang w:val="tr-TR"/>
              </w:rPr>
              <w:t>1,863</w:t>
            </w:r>
          </w:p>
        </w:tc>
      </w:tr>
      <w:tr w:rsidR="00835A67" w:rsidRPr="001B1C3B" w14:paraId="665AEAEF" w14:textId="77777777" w:rsidTr="00E610A4">
        <w:trPr>
          <w:cantSplit/>
          <w:trHeight w:hRule="exact" w:val="310"/>
        </w:trPr>
        <w:tc>
          <w:tcPr>
            <w:tcW w:w="1980" w:type="dxa"/>
            <w:vAlign w:val="center"/>
          </w:tcPr>
          <w:p w14:paraId="43F30455" w14:textId="55E3D6DC" w:rsidR="00835A67" w:rsidRPr="001B1C3B" w:rsidRDefault="00835A67" w:rsidP="00835A67">
            <w:pPr>
              <w:spacing w:line="0" w:lineRule="atLeast"/>
              <w:ind w:right="-2"/>
              <w:rPr>
                <w:rFonts w:eastAsia="Arial Unicode MS"/>
                <w:sz w:val="16"/>
                <w:szCs w:val="16"/>
                <w:lang w:val="tr-TR"/>
              </w:rPr>
            </w:pPr>
            <w:r w:rsidRPr="001B1C3B">
              <w:rPr>
                <w:sz w:val="16"/>
                <w:szCs w:val="16"/>
                <w:lang w:val="tr-TR"/>
              </w:rPr>
              <w:t xml:space="preserve">     Yurt İçi Bankalar</w:t>
            </w:r>
          </w:p>
        </w:tc>
        <w:tc>
          <w:tcPr>
            <w:tcW w:w="1094" w:type="dxa"/>
            <w:vAlign w:val="center"/>
          </w:tcPr>
          <w:p w14:paraId="5CFA12B2" w14:textId="586A4DD5" w:rsidR="00835A67" w:rsidRPr="001B1C3B" w:rsidRDefault="00835A67" w:rsidP="00835A67">
            <w:pPr>
              <w:ind w:right="62"/>
              <w:jc w:val="right"/>
              <w:rPr>
                <w:color w:val="000000"/>
                <w:sz w:val="16"/>
                <w:szCs w:val="16"/>
                <w:lang w:val="tr-TR"/>
              </w:rPr>
            </w:pPr>
            <w:r w:rsidRPr="001B1C3B">
              <w:rPr>
                <w:color w:val="000000"/>
                <w:sz w:val="16"/>
                <w:szCs w:val="16"/>
                <w:lang w:val="tr-TR"/>
              </w:rPr>
              <w:t>193,083</w:t>
            </w:r>
          </w:p>
        </w:tc>
        <w:tc>
          <w:tcPr>
            <w:tcW w:w="772" w:type="dxa"/>
            <w:noWrap/>
            <w:tcMar>
              <w:top w:w="15" w:type="dxa"/>
              <w:left w:w="15" w:type="dxa"/>
              <w:bottom w:w="0" w:type="dxa"/>
              <w:right w:w="15" w:type="dxa"/>
            </w:tcMar>
            <w:vAlign w:val="center"/>
          </w:tcPr>
          <w:p w14:paraId="00AC28B6" w14:textId="7BA0BC96" w:rsidR="00835A67" w:rsidRPr="001B1C3B" w:rsidRDefault="00835A67" w:rsidP="00835A67">
            <w:pPr>
              <w:ind w:right="62"/>
              <w:jc w:val="right"/>
              <w:rPr>
                <w:color w:val="000000"/>
                <w:sz w:val="16"/>
                <w:szCs w:val="16"/>
                <w:lang w:val="tr-TR"/>
              </w:rPr>
            </w:pPr>
            <w:r w:rsidRPr="001B1C3B">
              <w:rPr>
                <w:color w:val="000000"/>
                <w:sz w:val="16"/>
                <w:szCs w:val="16"/>
                <w:lang w:val="tr-TR"/>
              </w:rPr>
              <w:t>-</w:t>
            </w:r>
          </w:p>
        </w:tc>
        <w:tc>
          <w:tcPr>
            <w:tcW w:w="1052" w:type="dxa"/>
            <w:vAlign w:val="center"/>
          </w:tcPr>
          <w:p w14:paraId="67A26CC3" w14:textId="3A7CDF81" w:rsidR="00835A67" w:rsidRPr="001B1C3B" w:rsidRDefault="00835A67" w:rsidP="00835A67">
            <w:pPr>
              <w:ind w:right="62"/>
              <w:jc w:val="right"/>
              <w:rPr>
                <w:color w:val="000000"/>
                <w:sz w:val="16"/>
                <w:szCs w:val="16"/>
                <w:lang w:val="tr-TR"/>
              </w:rPr>
            </w:pPr>
            <w:r w:rsidRPr="001B1C3B">
              <w:rPr>
                <w:color w:val="000000"/>
                <w:sz w:val="16"/>
                <w:szCs w:val="16"/>
                <w:lang w:val="tr-TR"/>
              </w:rPr>
              <w:t>3,398,977</w:t>
            </w:r>
          </w:p>
        </w:tc>
        <w:tc>
          <w:tcPr>
            <w:tcW w:w="1208" w:type="dxa"/>
            <w:noWrap/>
            <w:tcMar>
              <w:top w:w="15" w:type="dxa"/>
              <w:left w:w="15" w:type="dxa"/>
              <w:bottom w:w="0" w:type="dxa"/>
              <w:right w:w="15" w:type="dxa"/>
            </w:tcMar>
            <w:vAlign w:val="center"/>
          </w:tcPr>
          <w:p w14:paraId="5D3359D8" w14:textId="3C126447" w:rsidR="00835A67" w:rsidRPr="001B1C3B" w:rsidRDefault="00835A67" w:rsidP="00835A67">
            <w:pPr>
              <w:ind w:right="62"/>
              <w:jc w:val="right"/>
              <w:rPr>
                <w:color w:val="000000"/>
                <w:sz w:val="16"/>
                <w:szCs w:val="16"/>
                <w:lang w:val="tr-TR"/>
              </w:rPr>
            </w:pPr>
            <w:r w:rsidRPr="001B1C3B">
              <w:rPr>
                <w:color w:val="000000"/>
                <w:sz w:val="16"/>
                <w:szCs w:val="16"/>
                <w:lang w:val="tr-TR"/>
              </w:rPr>
              <w:t>-</w:t>
            </w:r>
          </w:p>
        </w:tc>
        <w:tc>
          <w:tcPr>
            <w:tcW w:w="992" w:type="dxa"/>
            <w:noWrap/>
            <w:tcMar>
              <w:top w:w="15" w:type="dxa"/>
              <w:left w:w="15" w:type="dxa"/>
              <w:bottom w:w="0" w:type="dxa"/>
              <w:right w:w="15" w:type="dxa"/>
            </w:tcMar>
            <w:vAlign w:val="center"/>
          </w:tcPr>
          <w:p w14:paraId="160A9315" w14:textId="46EDC324" w:rsidR="00835A67" w:rsidRPr="001B1C3B" w:rsidRDefault="00835A67" w:rsidP="00835A67">
            <w:pPr>
              <w:ind w:right="62"/>
              <w:jc w:val="right"/>
              <w:rPr>
                <w:color w:val="000000"/>
                <w:sz w:val="16"/>
                <w:szCs w:val="16"/>
                <w:lang w:val="tr-TR"/>
              </w:rPr>
            </w:pPr>
            <w:r w:rsidRPr="001B1C3B">
              <w:rPr>
                <w:color w:val="000000"/>
                <w:sz w:val="16"/>
                <w:szCs w:val="16"/>
                <w:lang w:val="tr-TR"/>
              </w:rPr>
              <w:t>-</w:t>
            </w:r>
          </w:p>
        </w:tc>
        <w:tc>
          <w:tcPr>
            <w:tcW w:w="992" w:type="dxa"/>
            <w:noWrap/>
            <w:tcMar>
              <w:top w:w="15" w:type="dxa"/>
              <w:left w:w="15" w:type="dxa"/>
              <w:bottom w:w="0" w:type="dxa"/>
              <w:right w:w="15" w:type="dxa"/>
            </w:tcMar>
            <w:vAlign w:val="center"/>
          </w:tcPr>
          <w:p w14:paraId="2EB9376A" w14:textId="5A4B2554" w:rsidR="00835A67" w:rsidRPr="001B1C3B" w:rsidRDefault="00835A67" w:rsidP="00835A67">
            <w:pPr>
              <w:ind w:right="62"/>
              <w:jc w:val="right"/>
              <w:rPr>
                <w:color w:val="000000"/>
                <w:sz w:val="16"/>
                <w:szCs w:val="16"/>
                <w:lang w:val="tr-TR"/>
              </w:rPr>
            </w:pPr>
            <w:r w:rsidRPr="001B1C3B">
              <w:rPr>
                <w:color w:val="000000"/>
                <w:sz w:val="16"/>
                <w:szCs w:val="16"/>
                <w:lang w:val="tr-TR"/>
              </w:rPr>
              <w:t>-</w:t>
            </w:r>
          </w:p>
        </w:tc>
        <w:tc>
          <w:tcPr>
            <w:tcW w:w="993" w:type="dxa"/>
            <w:vAlign w:val="center"/>
          </w:tcPr>
          <w:p w14:paraId="128FAC7C" w14:textId="380C2668" w:rsidR="00835A67" w:rsidRPr="001B1C3B" w:rsidRDefault="00835A67" w:rsidP="00835A67">
            <w:pPr>
              <w:ind w:right="62"/>
              <w:jc w:val="right"/>
              <w:rPr>
                <w:color w:val="000000"/>
                <w:sz w:val="16"/>
                <w:szCs w:val="16"/>
                <w:lang w:val="tr-TR"/>
              </w:rPr>
            </w:pPr>
            <w:r w:rsidRPr="001B1C3B">
              <w:rPr>
                <w:color w:val="000000"/>
                <w:sz w:val="16"/>
                <w:szCs w:val="16"/>
                <w:lang w:val="tr-TR"/>
              </w:rPr>
              <w:t>-</w:t>
            </w:r>
          </w:p>
        </w:tc>
        <w:tc>
          <w:tcPr>
            <w:tcW w:w="840" w:type="dxa"/>
            <w:vAlign w:val="center"/>
          </w:tcPr>
          <w:p w14:paraId="2CD8D5C2" w14:textId="008DAE4F" w:rsidR="00835A67" w:rsidRPr="001B1C3B" w:rsidRDefault="00835A67" w:rsidP="00835A67">
            <w:pPr>
              <w:ind w:right="62"/>
              <w:jc w:val="right"/>
              <w:rPr>
                <w:color w:val="000000"/>
                <w:sz w:val="16"/>
                <w:szCs w:val="16"/>
                <w:lang w:val="tr-TR"/>
              </w:rPr>
            </w:pPr>
            <w:r w:rsidRPr="001B1C3B">
              <w:rPr>
                <w:color w:val="000000"/>
                <w:sz w:val="16"/>
                <w:szCs w:val="16"/>
                <w:lang w:val="tr-TR"/>
              </w:rPr>
              <w:t>-</w:t>
            </w:r>
          </w:p>
        </w:tc>
        <w:tc>
          <w:tcPr>
            <w:tcW w:w="1133" w:type="dxa"/>
            <w:noWrap/>
            <w:tcMar>
              <w:top w:w="15" w:type="dxa"/>
              <w:left w:w="15" w:type="dxa"/>
              <w:bottom w:w="0" w:type="dxa"/>
              <w:right w:w="15" w:type="dxa"/>
            </w:tcMar>
            <w:vAlign w:val="center"/>
          </w:tcPr>
          <w:p w14:paraId="158D3C9C" w14:textId="717DF7E8" w:rsidR="00835A67" w:rsidRPr="001B1C3B" w:rsidRDefault="00835A67" w:rsidP="00835A67">
            <w:pPr>
              <w:ind w:right="62"/>
              <w:jc w:val="right"/>
              <w:rPr>
                <w:color w:val="000000"/>
                <w:sz w:val="16"/>
                <w:szCs w:val="16"/>
                <w:lang w:val="tr-TR"/>
              </w:rPr>
            </w:pPr>
            <w:r w:rsidRPr="001B1C3B">
              <w:rPr>
                <w:sz w:val="16"/>
                <w:szCs w:val="16"/>
                <w:lang w:val="tr-TR"/>
              </w:rPr>
              <w:t>3,592,060</w:t>
            </w:r>
          </w:p>
        </w:tc>
      </w:tr>
      <w:tr w:rsidR="00835A67" w:rsidRPr="001B1C3B" w14:paraId="164B689B" w14:textId="77777777" w:rsidTr="00E610A4">
        <w:trPr>
          <w:cantSplit/>
          <w:trHeight w:hRule="exact" w:val="310"/>
        </w:trPr>
        <w:tc>
          <w:tcPr>
            <w:tcW w:w="1980" w:type="dxa"/>
            <w:vAlign w:val="center"/>
          </w:tcPr>
          <w:p w14:paraId="48F3D0DA" w14:textId="7CAB417D" w:rsidR="00835A67" w:rsidRPr="001B1C3B" w:rsidRDefault="00835A67" w:rsidP="00835A67">
            <w:pPr>
              <w:spacing w:line="0" w:lineRule="atLeast"/>
              <w:ind w:right="-2"/>
              <w:rPr>
                <w:rFonts w:eastAsia="Arial Unicode MS"/>
                <w:sz w:val="16"/>
                <w:szCs w:val="16"/>
                <w:lang w:val="tr-TR"/>
              </w:rPr>
            </w:pPr>
            <w:r w:rsidRPr="001B1C3B">
              <w:rPr>
                <w:sz w:val="16"/>
                <w:szCs w:val="16"/>
                <w:lang w:val="tr-TR"/>
              </w:rPr>
              <w:t xml:space="preserve">     Yurt Dışı Bankalar</w:t>
            </w:r>
          </w:p>
        </w:tc>
        <w:tc>
          <w:tcPr>
            <w:tcW w:w="1094" w:type="dxa"/>
            <w:vAlign w:val="center"/>
          </w:tcPr>
          <w:p w14:paraId="4CA028F7" w14:textId="75E7D465" w:rsidR="00835A67" w:rsidRPr="001B1C3B" w:rsidRDefault="00835A67" w:rsidP="00835A67">
            <w:pPr>
              <w:ind w:right="62"/>
              <w:jc w:val="right"/>
              <w:rPr>
                <w:color w:val="000000"/>
                <w:sz w:val="16"/>
                <w:szCs w:val="16"/>
                <w:lang w:val="tr-TR"/>
              </w:rPr>
            </w:pPr>
            <w:r w:rsidRPr="001B1C3B">
              <w:rPr>
                <w:color w:val="000000"/>
                <w:sz w:val="16"/>
                <w:szCs w:val="16"/>
                <w:lang w:val="tr-TR"/>
              </w:rPr>
              <w:t>1,650,061</w:t>
            </w:r>
          </w:p>
        </w:tc>
        <w:tc>
          <w:tcPr>
            <w:tcW w:w="772" w:type="dxa"/>
            <w:noWrap/>
            <w:tcMar>
              <w:top w:w="15" w:type="dxa"/>
              <w:left w:w="15" w:type="dxa"/>
              <w:bottom w:w="0" w:type="dxa"/>
              <w:right w:w="15" w:type="dxa"/>
            </w:tcMar>
            <w:vAlign w:val="center"/>
          </w:tcPr>
          <w:p w14:paraId="3750698B" w14:textId="07DD524A" w:rsidR="00835A67" w:rsidRPr="001B1C3B" w:rsidRDefault="00835A67" w:rsidP="00835A67">
            <w:pPr>
              <w:ind w:right="62"/>
              <w:jc w:val="right"/>
              <w:rPr>
                <w:color w:val="000000"/>
                <w:sz w:val="16"/>
                <w:szCs w:val="16"/>
                <w:lang w:val="tr-TR"/>
              </w:rPr>
            </w:pPr>
            <w:r w:rsidRPr="001B1C3B">
              <w:rPr>
                <w:color w:val="000000"/>
                <w:sz w:val="16"/>
                <w:szCs w:val="16"/>
                <w:lang w:val="tr-TR"/>
              </w:rPr>
              <w:t>-</w:t>
            </w:r>
          </w:p>
        </w:tc>
        <w:tc>
          <w:tcPr>
            <w:tcW w:w="1052" w:type="dxa"/>
            <w:vAlign w:val="center"/>
          </w:tcPr>
          <w:p w14:paraId="22EDBCDC" w14:textId="3C0473D8" w:rsidR="00835A67" w:rsidRPr="001B1C3B" w:rsidRDefault="00835A67" w:rsidP="00835A67">
            <w:pPr>
              <w:ind w:right="62"/>
              <w:jc w:val="right"/>
              <w:rPr>
                <w:color w:val="000000"/>
                <w:sz w:val="16"/>
                <w:szCs w:val="16"/>
                <w:lang w:val="tr-TR"/>
              </w:rPr>
            </w:pPr>
            <w:r w:rsidRPr="001B1C3B">
              <w:rPr>
                <w:color w:val="000000"/>
                <w:sz w:val="16"/>
                <w:szCs w:val="16"/>
                <w:lang w:val="tr-TR"/>
              </w:rPr>
              <w:t>835,738</w:t>
            </w:r>
          </w:p>
        </w:tc>
        <w:tc>
          <w:tcPr>
            <w:tcW w:w="1208" w:type="dxa"/>
            <w:noWrap/>
            <w:tcMar>
              <w:top w:w="15" w:type="dxa"/>
              <w:left w:w="15" w:type="dxa"/>
              <w:bottom w:w="0" w:type="dxa"/>
              <w:right w:w="15" w:type="dxa"/>
            </w:tcMar>
            <w:vAlign w:val="center"/>
          </w:tcPr>
          <w:p w14:paraId="157302B7" w14:textId="642D4309" w:rsidR="00835A67" w:rsidRPr="001B1C3B" w:rsidRDefault="00835A67" w:rsidP="00835A67">
            <w:pPr>
              <w:ind w:right="62"/>
              <w:jc w:val="right"/>
              <w:rPr>
                <w:color w:val="000000"/>
                <w:sz w:val="16"/>
                <w:szCs w:val="16"/>
                <w:lang w:val="tr-TR"/>
              </w:rPr>
            </w:pPr>
            <w:r w:rsidRPr="001B1C3B">
              <w:rPr>
                <w:color w:val="000000"/>
                <w:sz w:val="16"/>
                <w:szCs w:val="16"/>
                <w:lang w:val="tr-TR"/>
              </w:rPr>
              <w:t>-</w:t>
            </w:r>
          </w:p>
        </w:tc>
        <w:tc>
          <w:tcPr>
            <w:tcW w:w="992" w:type="dxa"/>
            <w:noWrap/>
            <w:tcMar>
              <w:top w:w="15" w:type="dxa"/>
              <w:left w:w="15" w:type="dxa"/>
              <w:bottom w:w="0" w:type="dxa"/>
              <w:right w:w="15" w:type="dxa"/>
            </w:tcMar>
            <w:vAlign w:val="center"/>
          </w:tcPr>
          <w:p w14:paraId="783BE232" w14:textId="1D839B0A" w:rsidR="00835A67" w:rsidRPr="001B1C3B" w:rsidRDefault="00835A67" w:rsidP="00835A67">
            <w:pPr>
              <w:ind w:right="62"/>
              <w:jc w:val="right"/>
              <w:rPr>
                <w:color w:val="000000"/>
                <w:sz w:val="16"/>
                <w:szCs w:val="16"/>
                <w:lang w:val="tr-TR"/>
              </w:rPr>
            </w:pPr>
            <w:r w:rsidRPr="001B1C3B">
              <w:rPr>
                <w:color w:val="000000"/>
                <w:sz w:val="16"/>
                <w:szCs w:val="16"/>
                <w:lang w:val="tr-TR"/>
              </w:rPr>
              <w:t>-</w:t>
            </w:r>
          </w:p>
        </w:tc>
        <w:tc>
          <w:tcPr>
            <w:tcW w:w="992" w:type="dxa"/>
            <w:noWrap/>
            <w:tcMar>
              <w:top w:w="15" w:type="dxa"/>
              <w:left w:w="15" w:type="dxa"/>
              <w:bottom w:w="0" w:type="dxa"/>
              <w:right w:w="15" w:type="dxa"/>
            </w:tcMar>
            <w:vAlign w:val="center"/>
          </w:tcPr>
          <w:p w14:paraId="2C618F74" w14:textId="080A8144" w:rsidR="00835A67" w:rsidRPr="001B1C3B" w:rsidRDefault="00835A67" w:rsidP="00835A67">
            <w:pPr>
              <w:ind w:right="62"/>
              <w:jc w:val="right"/>
              <w:rPr>
                <w:color w:val="000000"/>
                <w:sz w:val="16"/>
                <w:szCs w:val="16"/>
                <w:lang w:val="tr-TR"/>
              </w:rPr>
            </w:pPr>
            <w:r w:rsidRPr="001B1C3B">
              <w:rPr>
                <w:color w:val="000000"/>
                <w:sz w:val="16"/>
                <w:szCs w:val="16"/>
                <w:lang w:val="tr-TR"/>
              </w:rPr>
              <w:t>-</w:t>
            </w:r>
          </w:p>
        </w:tc>
        <w:tc>
          <w:tcPr>
            <w:tcW w:w="993" w:type="dxa"/>
            <w:vAlign w:val="center"/>
          </w:tcPr>
          <w:p w14:paraId="35C90F36" w14:textId="2A25E2F6" w:rsidR="00835A67" w:rsidRPr="001B1C3B" w:rsidRDefault="00835A67" w:rsidP="00835A67">
            <w:pPr>
              <w:ind w:right="62"/>
              <w:jc w:val="right"/>
              <w:rPr>
                <w:color w:val="000000"/>
                <w:sz w:val="16"/>
                <w:szCs w:val="16"/>
                <w:lang w:val="tr-TR"/>
              </w:rPr>
            </w:pPr>
            <w:r w:rsidRPr="001B1C3B">
              <w:rPr>
                <w:color w:val="000000"/>
                <w:sz w:val="16"/>
                <w:szCs w:val="16"/>
                <w:lang w:val="tr-TR"/>
              </w:rPr>
              <w:t>41,157</w:t>
            </w:r>
          </w:p>
        </w:tc>
        <w:tc>
          <w:tcPr>
            <w:tcW w:w="840" w:type="dxa"/>
            <w:vAlign w:val="center"/>
          </w:tcPr>
          <w:p w14:paraId="7D595BB0" w14:textId="0723BB41" w:rsidR="00835A67" w:rsidRPr="001B1C3B" w:rsidRDefault="00835A67" w:rsidP="00835A67">
            <w:pPr>
              <w:ind w:right="62"/>
              <w:jc w:val="right"/>
              <w:rPr>
                <w:color w:val="000000"/>
                <w:sz w:val="16"/>
                <w:szCs w:val="16"/>
                <w:lang w:val="tr-TR"/>
              </w:rPr>
            </w:pPr>
            <w:r w:rsidRPr="001B1C3B">
              <w:rPr>
                <w:color w:val="000000"/>
                <w:sz w:val="16"/>
                <w:szCs w:val="16"/>
                <w:lang w:val="tr-TR"/>
              </w:rPr>
              <w:t>-</w:t>
            </w:r>
          </w:p>
        </w:tc>
        <w:tc>
          <w:tcPr>
            <w:tcW w:w="1133" w:type="dxa"/>
            <w:noWrap/>
            <w:tcMar>
              <w:top w:w="15" w:type="dxa"/>
              <w:left w:w="15" w:type="dxa"/>
              <w:bottom w:w="0" w:type="dxa"/>
              <w:right w:w="15" w:type="dxa"/>
            </w:tcMar>
            <w:vAlign w:val="center"/>
          </w:tcPr>
          <w:p w14:paraId="681F5D4E" w14:textId="47F4C5B5" w:rsidR="00835A67" w:rsidRPr="001B1C3B" w:rsidRDefault="00835A67" w:rsidP="00835A67">
            <w:pPr>
              <w:ind w:right="62"/>
              <w:jc w:val="right"/>
              <w:rPr>
                <w:color w:val="000000"/>
                <w:sz w:val="16"/>
                <w:szCs w:val="16"/>
                <w:lang w:val="tr-TR"/>
              </w:rPr>
            </w:pPr>
            <w:r w:rsidRPr="001B1C3B">
              <w:rPr>
                <w:sz w:val="16"/>
                <w:szCs w:val="16"/>
                <w:lang w:val="tr-TR"/>
              </w:rPr>
              <w:t>2,526,956</w:t>
            </w:r>
          </w:p>
        </w:tc>
      </w:tr>
      <w:tr w:rsidR="00835A67" w:rsidRPr="001B1C3B" w14:paraId="1BB0F10C" w14:textId="77777777" w:rsidTr="00E610A4">
        <w:trPr>
          <w:cantSplit/>
          <w:trHeight w:hRule="exact" w:val="310"/>
        </w:trPr>
        <w:tc>
          <w:tcPr>
            <w:tcW w:w="1980" w:type="dxa"/>
            <w:vAlign w:val="center"/>
          </w:tcPr>
          <w:p w14:paraId="65F8D208" w14:textId="4AFFFF09" w:rsidR="00835A67" w:rsidRPr="001B1C3B" w:rsidRDefault="00835A67" w:rsidP="00835A67">
            <w:pPr>
              <w:spacing w:line="0" w:lineRule="atLeast"/>
              <w:ind w:right="-2"/>
              <w:rPr>
                <w:sz w:val="16"/>
                <w:szCs w:val="16"/>
                <w:lang w:val="tr-TR"/>
              </w:rPr>
            </w:pPr>
            <w:r w:rsidRPr="001B1C3B">
              <w:rPr>
                <w:sz w:val="16"/>
                <w:szCs w:val="16"/>
                <w:lang w:val="tr-TR"/>
              </w:rPr>
              <w:t xml:space="preserve">     Katılım Bankaları</w:t>
            </w:r>
          </w:p>
        </w:tc>
        <w:tc>
          <w:tcPr>
            <w:tcW w:w="1094" w:type="dxa"/>
            <w:vAlign w:val="center"/>
          </w:tcPr>
          <w:p w14:paraId="159E60F0" w14:textId="19750CE1" w:rsidR="00835A67" w:rsidRPr="001B1C3B" w:rsidRDefault="00835A67" w:rsidP="00835A67">
            <w:pPr>
              <w:ind w:right="62"/>
              <w:jc w:val="right"/>
              <w:rPr>
                <w:color w:val="000000"/>
                <w:sz w:val="16"/>
                <w:szCs w:val="16"/>
                <w:lang w:val="tr-TR"/>
              </w:rPr>
            </w:pPr>
            <w:r w:rsidRPr="001B1C3B">
              <w:rPr>
                <w:color w:val="000000"/>
                <w:sz w:val="16"/>
                <w:szCs w:val="16"/>
                <w:lang w:val="tr-TR"/>
              </w:rPr>
              <w:t>16,001</w:t>
            </w:r>
          </w:p>
        </w:tc>
        <w:tc>
          <w:tcPr>
            <w:tcW w:w="772" w:type="dxa"/>
            <w:noWrap/>
            <w:tcMar>
              <w:top w:w="15" w:type="dxa"/>
              <w:left w:w="15" w:type="dxa"/>
              <w:bottom w:w="0" w:type="dxa"/>
              <w:right w:w="15" w:type="dxa"/>
            </w:tcMar>
            <w:vAlign w:val="center"/>
          </w:tcPr>
          <w:p w14:paraId="77F99D78" w14:textId="3D22B1C9" w:rsidR="00835A67" w:rsidRPr="001B1C3B" w:rsidRDefault="00835A67" w:rsidP="00835A67">
            <w:pPr>
              <w:ind w:right="62"/>
              <w:jc w:val="right"/>
              <w:rPr>
                <w:color w:val="000000"/>
                <w:sz w:val="16"/>
                <w:szCs w:val="16"/>
                <w:lang w:val="tr-TR"/>
              </w:rPr>
            </w:pPr>
            <w:r w:rsidRPr="001B1C3B">
              <w:rPr>
                <w:color w:val="000000"/>
                <w:sz w:val="16"/>
                <w:szCs w:val="16"/>
                <w:lang w:val="tr-TR"/>
              </w:rPr>
              <w:t>-</w:t>
            </w:r>
          </w:p>
        </w:tc>
        <w:tc>
          <w:tcPr>
            <w:tcW w:w="1052" w:type="dxa"/>
            <w:vAlign w:val="center"/>
          </w:tcPr>
          <w:p w14:paraId="3E1AECF8" w14:textId="06C317C1" w:rsidR="00835A67" w:rsidRPr="001B1C3B" w:rsidRDefault="00835A67" w:rsidP="00835A67">
            <w:pPr>
              <w:ind w:right="62"/>
              <w:jc w:val="right"/>
              <w:rPr>
                <w:color w:val="000000"/>
                <w:sz w:val="16"/>
                <w:szCs w:val="16"/>
                <w:lang w:val="tr-TR"/>
              </w:rPr>
            </w:pPr>
            <w:r w:rsidRPr="001B1C3B">
              <w:rPr>
                <w:color w:val="000000"/>
                <w:sz w:val="16"/>
                <w:szCs w:val="16"/>
                <w:lang w:val="tr-TR"/>
              </w:rPr>
              <w:t>-</w:t>
            </w:r>
          </w:p>
        </w:tc>
        <w:tc>
          <w:tcPr>
            <w:tcW w:w="1208" w:type="dxa"/>
            <w:noWrap/>
            <w:tcMar>
              <w:top w:w="15" w:type="dxa"/>
              <w:left w:w="15" w:type="dxa"/>
              <w:bottom w:w="0" w:type="dxa"/>
              <w:right w:w="15" w:type="dxa"/>
            </w:tcMar>
            <w:vAlign w:val="center"/>
          </w:tcPr>
          <w:p w14:paraId="2A01C0FC" w14:textId="24DC5D5C" w:rsidR="00835A67" w:rsidRPr="001B1C3B" w:rsidRDefault="00835A67" w:rsidP="00835A67">
            <w:pPr>
              <w:ind w:right="62"/>
              <w:jc w:val="right"/>
              <w:rPr>
                <w:color w:val="000000"/>
                <w:sz w:val="16"/>
                <w:szCs w:val="16"/>
                <w:lang w:val="tr-TR"/>
              </w:rPr>
            </w:pPr>
            <w:r w:rsidRPr="001B1C3B">
              <w:rPr>
                <w:color w:val="000000"/>
                <w:sz w:val="16"/>
                <w:szCs w:val="16"/>
                <w:lang w:val="tr-TR"/>
              </w:rPr>
              <w:t>-</w:t>
            </w:r>
          </w:p>
        </w:tc>
        <w:tc>
          <w:tcPr>
            <w:tcW w:w="992" w:type="dxa"/>
            <w:noWrap/>
            <w:tcMar>
              <w:top w:w="15" w:type="dxa"/>
              <w:left w:w="15" w:type="dxa"/>
              <w:bottom w:w="0" w:type="dxa"/>
              <w:right w:w="15" w:type="dxa"/>
            </w:tcMar>
            <w:vAlign w:val="center"/>
          </w:tcPr>
          <w:p w14:paraId="205543B0" w14:textId="6A6AF19E" w:rsidR="00835A67" w:rsidRPr="001B1C3B" w:rsidRDefault="00835A67" w:rsidP="00835A67">
            <w:pPr>
              <w:ind w:right="62"/>
              <w:jc w:val="right"/>
              <w:rPr>
                <w:color w:val="000000"/>
                <w:sz w:val="16"/>
                <w:szCs w:val="16"/>
                <w:lang w:val="tr-TR"/>
              </w:rPr>
            </w:pPr>
            <w:r w:rsidRPr="001B1C3B">
              <w:rPr>
                <w:color w:val="000000"/>
                <w:sz w:val="16"/>
                <w:szCs w:val="16"/>
                <w:lang w:val="tr-TR"/>
              </w:rPr>
              <w:t>-</w:t>
            </w:r>
          </w:p>
        </w:tc>
        <w:tc>
          <w:tcPr>
            <w:tcW w:w="992" w:type="dxa"/>
            <w:noWrap/>
            <w:tcMar>
              <w:top w:w="15" w:type="dxa"/>
              <w:left w:w="15" w:type="dxa"/>
              <w:bottom w:w="0" w:type="dxa"/>
              <w:right w:w="15" w:type="dxa"/>
            </w:tcMar>
            <w:vAlign w:val="center"/>
          </w:tcPr>
          <w:p w14:paraId="02127D00" w14:textId="35C4A8C3" w:rsidR="00835A67" w:rsidRPr="001B1C3B" w:rsidRDefault="00835A67" w:rsidP="00835A67">
            <w:pPr>
              <w:ind w:right="62"/>
              <w:jc w:val="right"/>
              <w:rPr>
                <w:color w:val="000000"/>
                <w:sz w:val="16"/>
                <w:szCs w:val="16"/>
                <w:lang w:val="tr-TR"/>
              </w:rPr>
            </w:pPr>
            <w:r w:rsidRPr="001B1C3B">
              <w:rPr>
                <w:color w:val="000000"/>
                <w:sz w:val="16"/>
                <w:szCs w:val="16"/>
                <w:lang w:val="tr-TR"/>
              </w:rPr>
              <w:t>-</w:t>
            </w:r>
          </w:p>
        </w:tc>
        <w:tc>
          <w:tcPr>
            <w:tcW w:w="993" w:type="dxa"/>
            <w:vAlign w:val="center"/>
          </w:tcPr>
          <w:p w14:paraId="1A52161C" w14:textId="7671A38E" w:rsidR="00835A67" w:rsidRPr="001B1C3B" w:rsidRDefault="00835A67" w:rsidP="00835A67">
            <w:pPr>
              <w:ind w:right="62"/>
              <w:jc w:val="right"/>
              <w:rPr>
                <w:color w:val="000000"/>
                <w:sz w:val="16"/>
                <w:szCs w:val="16"/>
                <w:lang w:val="tr-TR"/>
              </w:rPr>
            </w:pPr>
            <w:r w:rsidRPr="001B1C3B">
              <w:rPr>
                <w:color w:val="000000"/>
                <w:sz w:val="16"/>
                <w:szCs w:val="16"/>
                <w:lang w:val="tr-TR"/>
              </w:rPr>
              <w:t>-</w:t>
            </w:r>
          </w:p>
        </w:tc>
        <w:tc>
          <w:tcPr>
            <w:tcW w:w="840" w:type="dxa"/>
            <w:vAlign w:val="center"/>
          </w:tcPr>
          <w:p w14:paraId="5A26F0FC" w14:textId="0BEFFD35" w:rsidR="00835A67" w:rsidRPr="001B1C3B" w:rsidRDefault="00835A67" w:rsidP="00835A67">
            <w:pPr>
              <w:ind w:right="62"/>
              <w:jc w:val="right"/>
              <w:rPr>
                <w:color w:val="000000"/>
                <w:sz w:val="16"/>
                <w:szCs w:val="16"/>
                <w:lang w:val="tr-TR"/>
              </w:rPr>
            </w:pPr>
            <w:r w:rsidRPr="001B1C3B">
              <w:rPr>
                <w:color w:val="000000"/>
                <w:sz w:val="16"/>
                <w:szCs w:val="16"/>
                <w:lang w:val="tr-TR"/>
              </w:rPr>
              <w:t>-</w:t>
            </w:r>
          </w:p>
        </w:tc>
        <w:tc>
          <w:tcPr>
            <w:tcW w:w="1133" w:type="dxa"/>
            <w:noWrap/>
            <w:tcMar>
              <w:top w:w="15" w:type="dxa"/>
              <w:left w:w="15" w:type="dxa"/>
              <w:bottom w:w="0" w:type="dxa"/>
              <w:right w:w="15" w:type="dxa"/>
            </w:tcMar>
            <w:vAlign w:val="center"/>
          </w:tcPr>
          <w:p w14:paraId="22F7E8F6" w14:textId="512048A7" w:rsidR="00835A67" w:rsidRPr="001B1C3B" w:rsidRDefault="00835A67" w:rsidP="00835A67">
            <w:pPr>
              <w:ind w:right="62"/>
              <w:jc w:val="right"/>
              <w:rPr>
                <w:color w:val="000000"/>
                <w:sz w:val="16"/>
                <w:szCs w:val="16"/>
                <w:lang w:val="tr-TR"/>
              </w:rPr>
            </w:pPr>
            <w:r w:rsidRPr="001B1C3B">
              <w:rPr>
                <w:sz w:val="16"/>
                <w:szCs w:val="16"/>
                <w:lang w:val="tr-TR"/>
              </w:rPr>
              <w:t>16,001</w:t>
            </w:r>
          </w:p>
        </w:tc>
      </w:tr>
      <w:tr w:rsidR="00835A67" w:rsidRPr="001B1C3B" w14:paraId="70DFDFFA" w14:textId="77777777" w:rsidTr="00E610A4">
        <w:trPr>
          <w:cantSplit/>
          <w:trHeight w:hRule="exact" w:val="310"/>
        </w:trPr>
        <w:tc>
          <w:tcPr>
            <w:tcW w:w="1980" w:type="dxa"/>
            <w:vAlign w:val="center"/>
          </w:tcPr>
          <w:p w14:paraId="6E1C1E5E" w14:textId="507A9A0E" w:rsidR="00835A67" w:rsidRPr="001B1C3B" w:rsidRDefault="00835A67" w:rsidP="00835A67">
            <w:pPr>
              <w:spacing w:line="0" w:lineRule="atLeast"/>
              <w:ind w:right="-2"/>
              <w:rPr>
                <w:rFonts w:eastAsia="Arial Unicode MS"/>
                <w:sz w:val="16"/>
                <w:szCs w:val="16"/>
                <w:lang w:val="tr-TR"/>
              </w:rPr>
            </w:pPr>
            <w:r w:rsidRPr="001B1C3B">
              <w:rPr>
                <w:sz w:val="16"/>
                <w:szCs w:val="16"/>
                <w:lang w:val="tr-TR"/>
              </w:rPr>
              <w:t xml:space="preserve">     Diğer</w:t>
            </w:r>
          </w:p>
        </w:tc>
        <w:tc>
          <w:tcPr>
            <w:tcW w:w="1094" w:type="dxa"/>
            <w:vAlign w:val="center"/>
          </w:tcPr>
          <w:p w14:paraId="47C5E127" w14:textId="556E32C3" w:rsidR="00835A67" w:rsidRPr="001B1C3B" w:rsidRDefault="00835A67" w:rsidP="00835A67">
            <w:pPr>
              <w:ind w:right="62"/>
              <w:jc w:val="right"/>
              <w:rPr>
                <w:color w:val="000000"/>
                <w:sz w:val="16"/>
                <w:szCs w:val="16"/>
                <w:lang w:val="tr-TR"/>
              </w:rPr>
            </w:pPr>
            <w:r w:rsidRPr="001B1C3B">
              <w:rPr>
                <w:color w:val="000000"/>
                <w:sz w:val="16"/>
                <w:szCs w:val="16"/>
                <w:lang w:val="tr-TR"/>
              </w:rPr>
              <w:t>-</w:t>
            </w:r>
          </w:p>
        </w:tc>
        <w:tc>
          <w:tcPr>
            <w:tcW w:w="772" w:type="dxa"/>
            <w:noWrap/>
            <w:tcMar>
              <w:top w:w="15" w:type="dxa"/>
              <w:left w:w="15" w:type="dxa"/>
              <w:bottom w:w="0" w:type="dxa"/>
              <w:right w:w="15" w:type="dxa"/>
            </w:tcMar>
            <w:vAlign w:val="center"/>
          </w:tcPr>
          <w:p w14:paraId="0D5B6951" w14:textId="771A1365" w:rsidR="00835A67" w:rsidRPr="001B1C3B" w:rsidRDefault="00835A67" w:rsidP="00835A67">
            <w:pPr>
              <w:ind w:right="62"/>
              <w:jc w:val="right"/>
              <w:rPr>
                <w:color w:val="000000"/>
                <w:sz w:val="16"/>
                <w:szCs w:val="16"/>
                <w:lang w:val="tr-TR"/>
              </w:rPr>
            </w:pPr>
            <w:r w:rsidRPr="001B1C3B">
              <w:rPr>
                <w:color w:val="000000"/>
                <w:sz w:val="16"/>
                <w:szCs w:val="16"/>
                <w:lang w:val="tr-TR"/>
              </w:rPr>
              <w:t>-</w:t>
            </w:r>
          </w:p>
        </w:tc>
        <w:tc>
          <w:tcPr>
            <w:tcW w:w="1052" w:type="dxa"/>
            <w:tcBorders>
              <w:bottom w:val="dotted" w:sz="4" w:space="0" w:color="auto"/>
            </w:tcBorders>
            <w:vAlign w:val="center"/>
          </w:tcPr>
          <w:p w14:paraId="06E3FB3B" w14:textId="0F13890D" w:rsidR="00835A67" w:rsidRPr="001B1C3B" w:rsidRDefault="00835A67" w:rsidP="00835A67">
            <w:pPr>
              <w:ind w:right="62"/>
              <w:jc w:val="right"/>
              <w:rPr>
                <w:color w:val="000000"/>
                <w:sz w:val="16"/>
                <w:szCs w:val="16"/>
                <w:lang w:val="tr-TR"/>
              </w:rPr>
            </w:pPr>
            <w:r w:rsidRPr="001B1C3B">
              <w:rPr>
                <w:color w:val="000000"/>
                <w:sz w:val="16"/>
                <w:szCs w:val="16"/>
                <w:lang w:val="tr-TR"/>
              </w:rPr>
              <w:t>-</w:t>
            </w:r>
          </w:p>
        </w:tc>
        <w:tc>
          <w:tcPr>
            <w:tcW w:w="1208" w:type="dxa"/>
            <w:tcBorders>
              <w:bottom w:val="dotted" w:sz="4" w:space="0" w:color="auto"/>
            </w:tcBorders>
            <w:noWrap/>
            <w:tcMar>
              <w:top w:w="15" w:type="dxa"/>
              <w:left w:w="15" w:type="dxa"/>
              <w:bottom w:w="0" w:type="dxa"/>
              <w:right w:w="15" w:type="dxa"/>
            </w:tcMar>
            <w:vAlign w:val="center"/>
          </w:tcPr>
          <w:p w14:paraId="7329BFC0" w14:textId="13A08B0F" w:rsidR="00835A67" w:rsidRPr="001B1C3B" w:rsidRDefault="00835A67" w:rsidP="00835A67">
            <w:pPr>
              <w:ind w:right="62"/>
              <w:jc w:val="right"/>
              <w:rPr>
                <w:color w:val="000000"/>
                <w:sz w:val="16"/>
                <w:szCs w:val="16"/>
                <w:lang w:val="tr-TR"/>
              </w:rPr>
            </w:pPr>
            <w:r w:rsidRPr="001B1C3B">
              <w:rPr>
                <w:color w:val="000000"/>
                <w:sz w:val="16"/>
                <w:szCs w:val="16"/>
                <w:lang w:val="tr-TR"/>
              </w:rPr>
              <w:t>-</w:t>
            </w:r>
          </w:p>
        </w:tc>
        <w:tc>
          <w:tcPr>
            <w:tcW w:w="992" w:type="dxa"/>
            <w:tcBorders>
              <w:bottom w:val="dotted" w:sz="4" w:space="0" w:color="auto"/>
            </w:tcBorders>
            <w:noWrap/>
            <w:tcMar>
              <w:top w:w="15" w:type="dxa"/>
              <w:left w:w="15" w:type="dxa"/>
              <w:bottom w:w="0" w:type="dxa"/>
              <w:right w:w="15" w:type="dxa"/>
            </w:tcMar>
            <w:vAlign w:val="center"/>
          </w:tcPr>
          <w:p w14:paraId="23AE273B" w14:textId="4D0B1933" w:rsidR="00835A67" w:rsidRPr="001B1C3B" w:rsidRDefault="00835A67" w:rsidP="00835A67">
            <w:pPr>
              <w:ind w:right="62"/>
              <w:jc w:val="right"/>
              <w:rPr>
                <w:color w:val="000000"/>
                <w:sz w:val="16"/>
                <w:szCs w:val="16"/>
                <w:lang w:val="tr-TR"/>
              </w:rPr>
            </w:pPr>
            <w:r w:rsidRPr="001B1C3B">
              <w:rPr>
                <w:color w:val="000000"/>
                <w:sz w:val="16"/>
                <w:szCs w:val="16"/>
                <w:lang w:val="tr-TR"/>
              </w:rPr>
              <w:t>-</w:t>
            </w:r>
          </w:p>
        </w:tc>
        <w:tc>
          <w:tcPr>
            <w:tcW w:w="992" w:type="dxa"/>
            <w:noWrap/>
            <w:tcMar>
              <w:top w:w="15" w:type="dxa"/>
              <w:left w:w="15" w:type="dxa"/>
              <w:bottom w:w="0" w:type="dxa"/>
              <w:right w:w="15" w:type="dxa"/>
            </w:tcMar>
            <w:vAlign w:val="center"/>
          </w:tcPr>
          <w:p w14:paraId="6B23CD49" w14:textId="52A5CC3C" w:rsidR="00835A67" w:rsidRPr="001B1C3B" w:rsidRDefault="00835A67" w:rsidP="00835A67">
            <w:pPr>
              <w:ind w:right="62"/>
              <w:jc w:val="right"/>
              <w:rPr>
                <w:color w:val="000000"/>
                <w:sz w:val="16"/>
                <w:szCs w:val="16"/>
                <w:lang w:val="tr-TR"/>
              </w:rPr>
            </w:pPr>
            <w:r w:rsidRPr="001B1C3B">
              <w:rPr>
                <w:color w:val="000000"/>
                <w:sz w:val="16"/>
                <w:szCs w:val="16"/>
                <w:lang w:val="tr-TR"/>
              </w:rPr>
              <w:t>-</w:t>
            </w:r>
          </w:p>
        </w:tc>
        <w:tc>
          <w:tcPr>
            <w:tcW w:w="993" w:type="dxa"/>
            <w:vAlign w:val="center"/>
          </w:tcPr>
          <w:p w14:paraId="578754F7" w14:textId="2EDBD07E" w:rsidR="00835A67" w:rsidRPr="001B1C3B" w:rsidRDefault="00835A67" w:rsidP="00835A67">
            <w:pPr>
              <w:ind w:right="62"/>
              <w:jc w:val="right"/>
              <w:rPr>
                <w:color w:val="000000"/>
                <w:sz w:val="16"/>
                <w:szCs w:val="16"/>
                <w:lang w:val="tr-TR"/>
              </w:rPr>
            </w:pPr>
            <w:r w:rsidRPr="001B1C3B">
              <w:rPr>
                <w:color w:val="000000"/>
                <w:sz w:val="16"/>
                <w:szCs w:val="16"/>
                <w:lang w:val="tr-TR"/>
              </w:rPr>
              <w:t>-</w:t>
            </w:r>
          </w:p>
        </w:tc>
        <w:tc>
          <w:tcPr>
            <w:tcW w:w="840" w:type="dxa"/>
            <w:vAlign w:val="center"/>
          </w:tcPr>
          <w:p w14:paraId="7DD373D9" w14:textId="6D68A528" w:rsidR="00835A67" w:rsidRPr="001B1C3B" w:rsidRDefault="00835A67" w:rsidP="00835A67">
            <w:pPr>
              <w:ind w:right="62"/>
              <w:jc w:val="right"/>
              <w:rPr>
                <w:color w:val="000000"/>
                <w:sz w:val="16"/>
                <w:szCs w:val="16"/>
                <w:lang w:val="tr-TR"/>
              </w:rPr>
            </w:pPr>
            <w:r w:rsidRPr="001B1C3B">
              <w:rPr>
                <w:color w:val="000000"/>
                <w:sz w:val="16"/>
                <w:szCs w:val="16"/>
                <w:lang w:val="tr-TR"/>
              </w:rPr>
              <w:t>-</w:t>
            </w:r>
          </w:p>
        </w:tc>
        <w:tc>
          <w:tcPr>
            <w:tcW w:w="1133" w:type="dxa"/>
            <w:noWrap/>
            <w:tcMar>
              <w:top w:w="15" w:type="dxa"/>
              <w:left w:w="15" w:type="dxa"/>
              <w:bottom w:w="0" w:type="dxa"/>
              <w:right w:w="15" w:type="dxa"/>
            </w:tcMar>
            <w:vAlign w:val="center"/>
          </w:tcPr>
          <w:p w14:paraId="34105028" w14:textId="01E9C8A8" w:rsidR="00835A67" w:rsidRPr="001B1C3B" w:rsidRDefault="00835A67" w:rsidP="00835A67">
            <w:pPr>
              <w:ind w:right="62"/>
              <w:jc w:val="right"/>
              <w:rPr>
                <w:color w:val="000000"/>
                <w:sz w:val="16"/>
                <w:szCs w:val="16"/>
                <w:lang w:val="tr-TR"/>
              </w:rPr>
            </w:pPr>
            <w:r w:rsidRPr="001B1C3B">
              <w:rPr>
                <w:sz w:val="16"/>
                <w:szCs w:val="16"/>
                <w:lang w:val="tr-TR"/>
              </w:rPr>
              <w:t>-</w:t>
            </w:r>
          </w:p>
        </w:tc>
      </w:tr>
      <w:tr w:rsidR="00835A67" w:rsidRPr="001B1C3B" w14:paraId="0FEACB18" w14:textId="77777777" w:rsidTr="00E610A4">
        <w:trPr>
          <w:cantSplit/>
          <w:trHeight w:hRule="exact" w:val="310"/>
        </w:trPr>
        <w:tc>
          <w:tcPr>
            <w:tcW w:w="1980" w:type="dxa"/>
            <w:vAlign w:val="center"/>
          </w:tcPr>
          <w:p w14:paraId="57A064AB" w14:textId="77777777" w:rsidR="00835A67" w:rsidRPr="001B1C3B" w:rsidRDefault="00835A67" w:rsidP="00835A67">
            <w:pPr>
              <w:spacing w:line="0" w:lineRule="atLeast"/>
              <w:ind w:left="57"/>
              <w:rPr>
                <w:rFonts w:eastAsia="Arial Unicode MS"/>
                <w:b/>
                <w:bCs/>
                <w:sz w:val="16"/>
                <w:szCs w:val="16"/>
                <w:lang w:val="tr-TR"/>
              </w:rPr>
            </w:pPr>
            <w:r w:rsidRPr="001B1C3B">
              <w:rPr>
                <w:rFonts w:eastAsia="Arial Unicode MS"/>
                <w:b/>
                <w:bCs/>
                <w:sz w:val="16"/>
                <w:szCs w:val="16"/>
                <w:lang w:val="tr-TR"/>
              </w:rPr>
              <w:t>Toplam</w:t>
            </w:r>
            <w:r w:rsidRPr="001B1C3B">
              <w:rPr>
                <w:sz w:val="16"/>
                <w:szCs w:val="16"/>
                <w:lang w:val="tr-TR"/>
              </w:rPr>
              <w:t>(**)</w:t>
            </w:r>
          </w:p>
        </w:tc>
        <w:tc>
          <w:tcPr>
            <w:tcW w:w="1094" w:type="dxa"/>
            <w:vAlign w:val="center"/>
          </w:tcPr>
          <w:p w14:paraId="3F42CEDC" w14:textId="6A6C7CF9" w:rsidR="00835A67" w:rsidRPr="001B1C3B" w:rsidRDefault="00835A67" w:rsidP="00835A67">
            <w:pPr>
              <w:ind w:right="62"/>
              <w:jc w:val="right"/>
              <w:rPr>
                <w:b/>
                <w:color w:val="000000"/>
                <w:sz w:val="16"/>
                <w:szCs w:val="16"/>
                <w:lang w:val="tr-TR"/>
              </w:rPr>
            </w:pPr>
            <w:r w:rsidRPr="001B1C3B">
              <w:rPr>
                <w:b/>
                <w:bCs/>
                <w:sz w:val="16"/>
                <w:szCs w:val="16"/>
                <w:lang w:val="tr-TR"/>
              </w:rPr>
              <w:t>1,277,457,463</w:t>
            </w:r>
          </w:p>
        </w:tc>
        <w:tc>
          <w:tcPr>
            <w:tcW w:w="772" w:type="dxa"/>
            <w:noWrap/>
            <w:tcMar>
              <w:top w:w="15" w:type="dxa"/>
              <w:left w:w="15" w:type="dxa"/>
              <w:bottom w:w="0" w:type="dxa"/>
              <w:right w:w="15" w:type="dxa"/>
            </w:tcMar>
            <w:vAlign w:val="center"/>
          </w:tcPr>
          <w:p w14:paraId="0106A67E" w14:textId="1D62AA7B" w:rsidR="00835A67" w:rsidRPr="001B1C3B" w:rsidRDefault="00835A67" w:rsidP="00835A67">
            <w:pPr>
              <w:ind w:right="62"/>
              <w:jc w:val="right"/>
              <w:rPr>
                <w:b/>
                <w:color w:val="000000"/>
                <w:sz w:val="16"/>
                <w:szCs w:val="16"/>
                <w:lang w:val="tr-TR"/>
              </w:rPr>
            </w:pPr>
            <w:r w:rsidRPr="001B1C3B">
              <w:rPr>
                <w:b/>
                <w:bCs/>
                <w:sz w:val="16"/>
                <w:szCs w:val="16"/>
                <w:lang w:val="tr-TR"/>
              </w:rPr>
              <w:t>-</w:t>
            </w:r>
          </w:p>
        </w:tc>
        <w:tc>
          <w:tcPr>
            <w:tcW w:w="1052" w:type="dxa"/>
            <w:tcBorders>
              <w:top w:val="dotted" w:sz="4" w:space="0" w:color="auto"/>
              <w:bottom w:val="single" w:sz="4" w:space="0" w:color="auto"/>
            </w:tcBorders>
            <w:vAlign w:val="center"/>
          </w:tcPr>
          <w:p w14:paraId="772DD7B5" w14:textId="56701328" w:rsidR="00835A67" w:rsidRPr="001B1C3B" w:rsidRDefault="00835A67" w:rsidP="00835A67">
            <w:pPr>
              <w:ind w:right="62"/>
              <w:jc w:val="right"/>
              <w:rPr>
                <w:b/>
                <w:color w:val="000000"/>
                <w:sz w:val="16"/>
                <w:szCs w:val="16"/>
                <w:lang w:val="tr-TR"/>
              </w:rPr>
            </w:pPr>
            <w:r w:rsidRPr="001B1C3B">
              <w:rPr>
                <w:b/>
                <w:bCs/>
                <w:sz w:val="16"/>
                <w:szCs w:val="16"/>
                <w:lang w:val="tr-TR"/>
              </w:rPr>
              <w:t>448,056,340</w:t>
            </w:r>
          </w:p>
        </w:tc>
        <w:tc>
          <w:tcPr>
            <w:tcW w:w="1208" w:type="dxa"/>
            <w:tcBorders>
              <w:top w:val="dotted" w:sz="4" w:space="0" w:color="auto"/>
              <w:bottom w:val="single" w:sz="4" w:space="0" w:color="auto"/>
            </w:tcBorders>
            <w:noWrap/>
            <w:tcMar>
              <w:top w:w="15" w:type="dxa"/>
              <w:left w:w="15" w:type="dxa"/>
              <w:bottom w:w="0" w:type="dxa"/>
              <w:right w:w="15" w:type="dxa"/>
            </w:tcMar>
            <w:vAlign w:val="center"/>
          </w:tcPr>
          <w:p w14:paraId="34B933D7" w14:textId="092E4CFA" w:rsidR="00835A67" w:rsidRPr="001B1C3B" w:rsidRDefault="00835A67" w:rsidP="00835A67">
            <w:pPr>
              <w:ind w:right="62"/>
              <w:jc w:val="right"/>
              <w:rPr>
                <w:b/>
                <w:color w:val="000000"/>
                <w:sz w:val="16"/>
                <w:szCs w:val="16"/>
                <w:lang w:val="tr-TR"/>
              </w:rPr>
            </w:pPr>
            <w:r w:rsidRPr="001B1C3B">
              <w:rPr>
                <w:b/>
                <w:bCs/>
                <w:sz w:val="16"/>
                <w:szCs w:val="16"/>
                <w:lang w:val="tr-TR"/>
              </w:rPr>
              <w:t>859,246,766</w:t>
            </w:r>
          </w:p>
        </w:tc>
        <w:tc>
          <w:tcPr>
            <w:tcW w:w="992" w:type="dxa"/>
            <w:tcBorders>
              <w:top w:val="dotted" w:sz="4" w:space="0" w:color="auto"/>
              <w:bottom w:val="single" w:sz="4" w:space="0" w:color="auto"/>
            </w:tcBorders>
            <w:noWrap/>
            <w:tcMar>
              <w:top w:w="15" w:type="dxa"/>
              <w:left w:w="15" w:type="dxa"/>
              <w:bottom w:w="0" w:type="dxa"/>
              <w:right w:w="15" w:type="dxa"/>
            </w:tcMar>
            <w:vAlign w:val="center"/>
          </w:tcPr>
          <w:p w14:paraId="40069280" w14:textId="057EE93C" w:rsidR="00835A67" w:rsidRPr="001B1C3B" w:rsidRDefault="00835A67" w:rsidP="00835A67">
            <w:pPr>
              <w:ind w:right="62"/>
              <w:jc w:val="right"/>
              <w:rPr>
                <w:b/>
                <w:color w:val="000000"/>
                <w:sz w:val="16"/>
                <w:szCs w:val="16"/>
                <w:lang w:val="tr-TR"/>
              </w:rPr>
            </w:pPr>
            <w:r w:rsidRPr="001B1C3B">
              <w:rPr>
                <w:b/>
                <w:bCs/>
                <w:sz w:val="16"/>
                <w:szCs w:val="16"/>
                <w:lang w:val="tr-TR"/>
              </w:rPr>
              <w:t>237,644,253</w:t>
            </w:r>
          </w:p>
        </w:tc>
        <w:tc>
          <w:tcPr>
            <w:tcW w:w="992" w:type="dxa"/>
            <w:noWrap/>
            <w:tcMar>
              <w:top w:w="15" w:type="dxa"/>
              <w:left w:w="15" w:type="dxa"/>
              <w:bottom w:w="0" w:type="dxa"/>
              <w:right w:w="15" w:type="dxa"/>
            </w:tcMar>
            <w:vAlign w:val="center"/>
          </w:tcPr>
          <w:p w14:paraId="572F18B5" w14:textId="038111C3" w:rsidR="00835A67" w:rsidRPr="001B1C3B" w:rsidRDefault="00835A67" w:rsidP="00835A67">
            <w:pPr>
              <w:ind w:right="62"/>
              <w:jc w:val="right"/>
              <w:rPr>
                <w:b/>
                <w:color w:val="000000"/>
                <w:sz w:val="16"/>
                <w:szCs w:val="16"/>
                <w:lang w:val="tr-TR"/>
              </w:rPr>
            </w:pPr>
            <w:r w:rsidRPr="001B1C3B">
              <w:rPr>
                <w:b/>
                <w:bCs/>
                <w:sz w:val="16"/>
                <w:szCs w:val="16"/>
                <w:lang w:val="tr-TR"/>
              </w:rPr>
              <w:t>221,421,257</w:t>
            </w:r>
          </w:p>
        </w:tc>
        <w:tc>
          <w:tcPr>
            <w:tcW w:w="993" w:type="dxa"/>
            <w:vAlign w:val="center"/>
          </w:tcPr>
          <w:p w14:paraId="44D3BA49" w14:textId="6A701368" w:rsidR="00835A67" w:rsidRPr="001B1C3B" w:rsidRDefault="00835A67" w:rsidP="00835A67">
            <w:pPr>
              <w:ind w:right="62"/>
              <w:jc w:val="right"/>
              <w:rPr>
                <w:b/>
                <w:color w:val="000000"/>
                <w:sz w:val="16"/>
                <w:szCs w:val="16"/>
                <w:lang w:val="tr-TR"/>
              </w:rPr>
            </w:pPr>
            <w:r w:rsidRPr="001B1C3B">
              <w:rPr>
                <w:b/>
                <w:bCs/>
                <w:sz w:val="16"/>
                <w:szCs w:val="16"/>
                <w:lang w:val="tr-TR"/>
              </w:rPr>
              <w:t>106,166,254</w:t>
            </w:r>
          </w:p>
        </w:tc>
        <w:tc>
          <w:tcPr>
            <w:tcW w:w="840" w:type="dxa"/>
            <w:vAlign w:val="center"/>
          </w:tcPr>
          <w:p w14:paraId="099E56E4" w14:textId="2E207396" w:rsidR="00835A67" w:rsidRPr="001B1C3B" w:rsidRDefault="00835A67" w:rsidP="00835A67">
            <w:pPr>
              <w:ind w:right="62"/>
              <w:jc w:val="right"/>
              <w:rPr>
                <w:b/>
                <w:color w:val="000000"/>
                <w:sz w:val="16"/>
                <w:szCs w:val="16"/>
                <w:lang w:val="tr-TR"/>
              </w:rPr>
            </w:pPr>
            <w:r w:rsidRPr="001B1C3B">
              <w:rPr>
                <w:b/>
                <w:bCs/>
                <w:sz w:val="16"/>
                <w:szCs w:val="16"/>
                <w:lang w:val="tr-TR"/>
              </w:rPr>
              <w:t>41,244</w:t>
            </w:r>
          </w:p>
        </w:tc>
        <w:tc>
          <w:tcPr>
            <w:tcW w:w="1133" w:type="dxa"/>
            <w:noWrap/>
            <w:tcMar>
              <w:top w:w="15" w:type="dxa"/>
              <w:left w:w="15" w:type="dxa"/>
              <w:bottom w:w="0" w:type="dxa"/>
              <w:right w:w="15" w:type="dxa"/>
            </w:tcMar>
            <w:vAlign w:val="center"/>
          </w:tcPr>
          <w:p w14:paraId="1A78308A" w14:textId="2A6D0FBB" w:rsidR="00835A67" w:rsidRPr="001B1C3B" w:rsidRDefault="00835A67" w:rsidP="00835A67">
            <w:pPr>
              <w:ind w:right="62"/>
              <w:jc w:val="right"/>
              <w:rPr>
                <w:b/>
                <w:color w:val="000000"/>
                <w:sz w:val="16"/>
                <w:szCs w:val="16"/>
                <w:lang w:val="tr-TR"/>
              </w:rPr>
            </w:pPr>
            <w:r w:rsidRPr="001B1C3B">
              <w:rPr>
                <w:b/>
                <w:bCs/>
                <w:sz w:val="16"/>
                <w:szCs w:val="16"/>
                <w:lang w:val="tr-TR"/>
              </w:rPr>
              <w:t>3,150,033,577</w:t>
            </w:r>
          </w:p>
        </w:tc>
      </w:tr>
    </w:tbl>
    <w:p w14:paraId="0E29F202" w14:textId="77777777" w:rsidR="001375EB" w:rsidRPr="001B1C3B" w:rsidRDefault="001375EB" w:rsidP="00C41DAC">
      <w:pPr>
        <w:rPr>
          <w:lang w:val="tr-TR"/>
        </w:rPr>
      </w:pPr>
    </w:p>
    <w:p w14:paraId="7A3601F4" w14:textId="77777777" w:rsidR="005771F7" w:rsidRPr="001B1C3B" w:rsidRDefault="005771F7" w:rsidP="00E81FC1">
      <w:pPr>
        <w:spacing w:line="160" w:lineRule="exact"/>
        <w:ind w:hanging="851"/>
        <w:jc w:val="both"/>
        <w:rPr>
          <w:b/>
          <w:i/>
          <w:szCs w:val="22"/>
          <w:lang w:val="tr-TR"/>
        </w:rPr>
      </w:pPr>
    </w:p>
    <w:tbl>
      <w:tblPr>
        <w:tblpPr w:leftFromText="141" w:rightFromText="141" w:vertAnchor="text" w:horzAnchor="margin" w:tblpXSpec="center" w:tblpY="-81"/>
        <w:tblW w:w="11085" w:type="dxa"/>
        <w:tblBorders>
          <w:top w:val="single" w:sz="4" w:space="0" w:color="auto"/>
          <w:left w:val="single" w:sz="4" w:space="0" w:color="auto"/>
          <w:bottom w:val="single" w:sz="4" w:space="0" w:color="auto"/>
          <w:right w:val="single" w:sz="4" w:space="0" w:color="auto"/>
          <w:insideH w:val="dotted" w:sz="4" w:space="0" w:color="auto"/>
          <w:insideV w:val="dotted" w:sz="4" w:space="0" w:color="auto"/>
        </w:tblBorders>
        <w:tblLayout w:type="fixed"/>
        <w:tblCellMar>
          <w:left w:w="0" w:type="dxa"/>
          <w:right w:w="0" w:type="dxa"/>
        </w:tblCellMar>
        <w:tblLook w:val="0000" w:firstRow="0" w:lastRow="0" w:firstColumn="0" w:lastColumn="0" w:noHBand="0" w:noVBand="0"/>
      </w:tblPr>
      <w:tblGrid>
        <w:gridCol w:w="1929"/>
        <w:gridCol w:w="1084"/>
        <w:gridCol w:w="795"/>
        <w:gridCol w:w="1083"/>
        <w:gridCol w:w="1083"/>
        <w:gridCol w:w="1083"/>
        <w:gridCol w:w="968"/>
        <w:gridCol w:w="928"/>
        <w:gridCol w:w="950"/>
        <w:gridCol w:w="1182"/>
      </w:tblGrid>
      <w:tr w:rsidR="00AB3EC7" w:rsidRPr="001B1C3B" w14:paraId="1F36D3D9" w14:textId="77777777" w:rsidTr="00EF0AFB">
        <w:trPr>
          <w:cantSplit/>
          <w:trHeight w:hRule="exact" w:val="639"/>
        </w:trPr>
        <w:tc>
          <w:tcPr>
            <w:tcW w:w="1929" w:type="dxa"/>
            <w:vAlign w:val="center"/>
          </w:tcPr>
          <w:p w14:paraId="04F5D592" w14:textId="41E6A51D" w:rsidR="00AB3EC7" w:rsidRPr="001B1C3B" w:rsidRDefault="00C579B6" w:rsidP="004F3BA5">
            <w:pPr>
              <w:spacing w:line="0" w:lineRule="atLeast"/>
              <w:ind w:left="57"/>
              <w:rPr>
                <w:rFonts w:eastAsia="Arial Unicode MS"/>
                <w:bCs/>
                <w:i/>
                <w:sz w:val="16"/>
                <w:szCs w:val="16"/>
                <w:lang w:val="tr-TR"/>
              </w:rPr>
            </w:pPr>
            <w:r w:rsidRPr="001B1C3B">
              <w:rPr>
                <w:rFonts w:eastAsia="Arial Unicode MS"/>
                <w:b/>
                <w:i/>
                <w:sz w:val="16"/>
                <w:szCs w:val="16"/>
                <w:lang w:val="tr-TR"/>
              </w:rPr>
              <w:t>Önceki</w:t>
            </w:r>
            <w:r w:rsidR="00A13C8C" w:rsidRPr="001B1C3B">
              <w:rPr>
                <w:rFonts w:eastAsia="Arial Unicode MS"/>
                <w:b/>
                <w:i/>
                <w:sz w:val="16"/>
                <w:szCs w:val="16"/>
                <w:lang w:val="tr-TR"/>
              </w:rPr>
              <w:t xml:space="preserve"> </w:t>
            </w:r>
            <w:r w:rsidRPr="001B1C3B">
              <w:rPr>
                <w:rFonts w:eastAsia="Arial Unicode MS"/>
                <w:b/>
                <w:i/>
                <w:sz w:val="16"/>
                <w:szCs w:val="16"/>
                <w:lang w:val="tr-TR"/>
              </w:rPr>
              <w:t>Dönem</w:t>
            </w:r>
          </w:p>
        </w:tc>
        <w:tc>
          <w:tcPr>
            <w:tcW w:w="1084" w:type="dxa"/>
            <w:tcBorders>
              <w:bottom w:val="dotted" w:sz="4" w:space="0" w:color="auto"/>
            </w:tcBorders>
            <w:noWrap/>
            <w:tcMar>
              <w:top w:w="15" w:type="dxa"/>
              <w:left w:w="15" w:type="dxa"/>
              <w:bottom w:w="0" w:type="dxa"/>
              <w:right w:w="15" w:type="dxa"/>
            </w:tcMar>
            <w:vAlign w:val="center"/>
          </w:tcPr>
          <w:p w14:paraId="660EF31D" w14:textId="77777777" w:rsidR="00AB3EC7" w:rsidRPr="001B1C3B" w:rsidRDefault="00AB3EC7" w:rsidP="00EF0AFB">
            <w:pPr>
              <w:spacing w:line="0" w:lineRule="atLeast"/>
              <w:ind w:right="-2"/>
              <w:jc w:val="center"/>
              <w:rPr>
                <w:b/>
                <w:bCs/>
                <w:sz w:val="16"/>
                <w:szCs w:val="16"/>
                <w:lang w:val="tr-TR"/>
              </w:rPr>
            </w:pPr>
          </w:p>
          <w:p w14:paraId="66919EC3" w14:textId="77777777" w:rsidR="00AB3EC7" w:rsidRPr="001B1C3B" w:rsidRDefault="00AB3EC7" w:rsidP="00EF0AFB">
            <w:pPr>
              <w:spacing w:line="0" w:lineRule="atLeast"/>
              <w:ind w:right="-2"/>
              <w:jc w:val="center"/>
              <w:rPr>
                <w:rFonts w:eastAsia="Arial Unicode MS"/>
                <w:b/>
                <w:bCs/>
                <w:sz w:val="16"/>
                <w:szCs w:val="16"/>
                <w:lang w:val="tr-TR"/>
              </w:rPr>
            </w:pPr>
            <w:r w:rsidRPr="001B1C3B">
              <w:rPr>
                <w:b/>
                <w:bCs/>
                <w:sz w:val="16"/>
                <w:szCs w:val="16"/>
                <w:lang w:val="tr-TR"/>
              </w:rPr>
              <w:t>Vadesiz</w:t>
            </w:r>
          </w:p>
        </w:tc>
        <w:tc>
          <w:tcPr>
            <w:tcW w:w="795" w:type="dxa"/>
            <w:tcBorders>
              <w:bottom w:val="dotted" w:sz="4" w:space="0" w:color="auto"/>
            </w:tcBorders>
            <w:vAlign w:val="center"/>
          </w:tcPr>
          <w:p w14:paraId="7B848903" w14:textId="5829590C" w:rsidR="00AB3EC7" w:rsidRPr="001B1C3B" w:rsidRDefault="00AB3EC7" w:rsidP="00EF0AFB">
            <w:pPr>
              <w:spacing w:line="0" w:lineRule="atLeast"/>
              <w:ind w:right="-2"/>
              <w:jc w:val="center"/>
              <w:rPr>
                <w:b/>
                <w:bCs/>
                <w:sz w:val="16"/>
                <w:szCs w:val="16"/>
                <w:lang w:val="tr-TR"/>
              </w:rPr>
            </w:pPr>
            <w:r w:rsidRPr="001B1C3B">
              <w:rPr>
                <w:b/>
                <w:bCs/>
                <w:sz w:val="16"/>
                <w:szCs w:val="16"/>
                <w:lang w:val="tr-TR"/>
              </w:rPr>
              <w:t>7</w:t>
            </w:r>
            <w:r w:rsidR="00A13C8C" w:rsidRPr="001B1C3B">
              <w:rPr>
                <w:b/>
                <w:bCs/>
                <w:sz w:val="16"/>
                <w:szCs w:val="16"/>
                <w:lang w:val="tr-TR"/>
              </w:rPr>
              <w:t xml:space="preserve"> </w:t>
            </w:r>
            <w:r w:rsidRPr="001B1C3B">
              <w:rPr>
                <w:b/>
                <w:bCs/>
                <w:sz w:val="16"/>
                <w:szCs w:val="16"/>
                <w:lang w:val="tr-TR"/>
              </w:rPr>
              <w:t>Gün</w:t>
            </w:r>
            <w:r w:rsidR="00A13C8C" w:rsidRPr="001B1C3B">
              <w:rPr>
                <w:b/>
                <w:bCs/>
                <w:sz w:val="16"/>
                <w:szCs w:val="16"/>
                <w:lang w:val="tr-TR"/>
              </w:rPr>
              <w:t xml:space="preserve"> </w:t>
            </w:r>
            <w:r w:rsidRPr="001B1C3B">
              <w:rPr>
                <w:b/>
                <w:bCs/>
                <w:sz w:val="16"/>
                <w:szCs w:val="16"/>
                <w:lang w:val="tr-TR"/>
              </w:rPr>
              <w:t>İhbarlı</w:t>
            </w:r>
          </w:p>
        </w:tc>
        <w:tc>
          <w:tcPr>
            <w:tcW w:w="1083" w:type="dxa"/>
            <w:tcBorders>
              <w:bottom w:val="dotted" w:sz="4" w:space="0" w:color="auto"/>
            </w:tcBorders>
            <w:noWrap/>
            <w:tcMar>
              <w:top w:w="15" w:type="dxa"/>
              <w:left w:w="15" w:type="dxa"/>
              <w:bottom w:w="0" w:type="dxa"/>
              <w:right w:w="15" w:type="dxa"/>
            </w:tcMar>
            <w:vAlign w:val="center"/>
          </w:tcPr>
          <w:p w14:paraId="268920B1" w14:textId="0F8F35EC" w:rsidR="00AB3EC7" w:rsidRPr="001B1C3B" w:rsidRDefault="00AB3EC7" w:rsidP="00EF0AFB">
            <w:pPr>
              <w:spacing w:line="0" w:lineRule="atLeast"/>
              <w:ind w:right="-2"/>
              <w:jc w:val="center"/>
              <w:rPr>
                <w:rFonts w:eastAsia="Arial Unicode MS"/>
                <w:b/>
                <w:bCs/>
                <w:sz w:val="16"/>
                <w:szCs w:val="16"/>
                <w:lang w:val="tr-TR"/>
              </w:rPr>
            </w:pPr>
            <w:r w:rsidRPr="001B1C3B">
              <w:rPr>
                <w:b/>
                <w:bCs/>
                <w:sz w:val="16"/>
                <w:szCs w:val="16"/>
                <w:lang w:val="tr-TR"/>
              </w:rPr>
              <w:t>1</w:t>
            </w:r>
            <w:r w:rsidR="00A13C8C" w:rsidRPr="001B1C3B">
              <w:rPr>
                <w:b/>
                <w:bCs/>
                <w:sz w:val="16"/>
                <w:szCs w:val="16"/>
                <w:lang w:val="tr-TR"/>
              </w:rPr>
              <w:t xml:space="preserve"> </w:t>
            </w:r>
            <w:r w:rsidRPr="001B1C3B">
              <w:rPr>
                <w:b/>
                <w:bCs/>
                <w:sz w:val="16"/>
                <w:szCs w:val="16"/>
                <w:lang w:val="tr-TR"/>
              </w:rPr>
              <w:t>Aya</w:t>
            </w:r>
            <w:r w:rsidR="00A13C8C" w:rsidRPr="001B1C3B">
              <w:rPr>
                <w:b/>
                <w:bCs/>
                <w:sz w:val="16"/>
                <w:szCs w:val="16"/>
                <w:lang w:val="tr-TR"/>
              </w:rPr>
              <w:t xml:space="preserve"> </w:t>
            </w:r>
            <w:r w:rsidRPr="001B1C3B">
              <w:rPr>
                <w:b/>
                <w:bCs/>
                <w:sz w:val="16"/>
                <w:szCs w:val="16"/>
                <w:lang w:val="tr-TR"/>
              </w:rPr>
              <w:t>Kadar</w:t>
            </w:r>
          </w:p>
        </w:tc>
        <w:tc>
          <w:tcPr>
            <w:tcW w:w="1083" w:type="dxa"/>
            <w:tcBorders>
              <w:bottom w:val="dotted" w:sz="4" w:space="0" w:color="auto"/>
            </w:tcBorders>
            <w:vAlign w:val="center"/>
          </w:tcPr>
          <w:p w14:paraId="75B7EFA7" w14:textId="77777777" w:rsidR="00AB3EC7" w:rsidRPr="001B1C3B" w:rsidRDefault="00AB3EC7" w:rsidP="00EF0AFB">
            <w:pPr>
              <w:spacing w:line="0" w:lineRule="atLeast"/>
              <w:ind w:right="-2"/>
              <w:jc w:val="center"/>
              <w:rPr>
                <w:b/>
                <w:bCs/>
                <w:sz w:val="16"/>
                <w:szCs w:val="16"/>
                <w:lang w:val="tr-TR"/>
              </w:rPr>
            </w:pPr>
          </w:p>
          <w:p w14:paraId="2C71D334" w14:textId="1BCDA5D7" w:rsidR="00AB3EC7" w:rsidRPr="001B1C3B" w:rsidRDefault="00AB3EC7" w:rsidP="00EF0AFB">
            <w:pPr>
              <w:spacing w:line="0" w:lineRule="atLeast"/>
              <w:ind w:right="-2"/>
              <w:jc w:val="center"/>
              <w:rPr>
                <w:rFonts w:eastAsia="Arial Unicode MS"/>
                <w:b/>
                <w:bCs/>
                <w:sz w:val="16"/>
                <w:szCs w:val="16"/>
                <w:lang w:val="tr-TR"/>
              </w:rPr>
            </w:pPr>
            <w:r w:rsidRPr="001B1C3B">
              <w:rPr>
                <w:b/>
                <w:bCs/>
                <w:sz w:val="16"/>
                <w:szCs w:val="16"/>
                <w:lang w:val="tr-TR"/>
              </w:rPr>
              <w:t>1-3</w:t>
            </w:r>
            <w:r w:rsidR="00A13C8C" w:rsidRPr="001B1C3B">
              <w:rPr>
                <w:b/>
                <w:bCs/>
                <w:sz w:val="16"/>
                <w:szCs w:val="16"/>
                <w:lang w:val="tr-TR"/>
              </w:rPr>
              <w:t xml:space="preserve"> </w:t>
            </w:r>
            <w:r w:rsidRPr="001B1C3B">
              <w:rPr>
                <w:b/>
                <w:bCs/>
                <w:sz w:val="16"/>
                <w:szCs w:val="16"/>
                <w:lang w:val="tr-TR"/>
              </w:rPr>
              <w:t>Ay</w:t>
            </w:r>
          </w:p>
        </w:tc>
        <w:tc>
          <w:tcPr>
            <w:tcW w:w="1083" w:type="dxa"/>
            <w:tcBorders>
              <w:bottom w:val="dotted" w:sz="4" w:space="0" w:color="auto"/>
            </w:tcBorders>
            <w:noWrap/>
            <w:tcMar>
              <w:top w:w="15" w:type="dxa"/>
              <w:left w:w="15" w:type="dxa"/>
              <w:bottom w:w="0" w:type="dxa"/>
              <w:right w:w="15" w:type="dxa"/>
            </w:tcMar>
            <w:vAlign w:val="center"/>
          </w:tcPr>
          <w:p w14:paraId="25C03D58" w14:textId="77777777" w:rsidR="00AB3EC7" w:rsidRPr="001B1C3B" w:rsidRDefault="00AB3EC7" w:rsidP="00EF0AFB">
            <w:pPr>
              <w:spacing w:line="0" w:lineRule="atLeast"/>
              <w:ind w:right="-2"/>
              <w:jc w:val="center"/>
              <w:rPr>
                <w:b/>
                <w:bCs/>
                <w:sz w:val="16"/>
                <w:szCs w:val="16"/>
                <w:lang w:val="tr-TR"/>
              </w:rPr>
            </w:pPr>
          </w:p>
          <w:p w14:paraId="5AFE2F6F" w14:textId="6C4F9BBD" w:rsidR="00AB3EC7" w:rsidRPr="001B1C3B" w:rsidRDefault="00AB3EC7" w:rsidP="00EF0AFB">
            <w:pPr>
              <w:spacing w:line="0" w:lineRule="atLeast"/>
              <w:ind w:right="-2"/>
              <w:jc w:val="center"/>
              <w:rPr>
                <w:rFonts w:eastAsia="Arial Unicode MS"/>
                <w:b/>
                <w:bCs/>
                <w:sz w:val="16"/>
                <w:szCs w:val="16"/>
                <w:lang w:val="tr-TR"/>
              </w:rPr>
            </w:pPr>
            <w:r w:rsidRPr="001B1C3B">
              <w:rPr>
                <w:b/>
                <w:bCs/>
                <w:sz w:val="16"/>
                <w:szCs w:val="16"/>
                <w:lang w:val="tr-TR"/>
              </w:rPr>
              <w:t>3-6</w:t>
            </w:r>
            <w:r w:rsidR="00A13C8C" w:rsidRPr="001B1C3B">
              <w:rPr>
                <w:b/>
                <w:bCs/>
                <w:sz w:val="16"/>
                <w:szCs w:val="16"/>
                <w:lang w:val="tr-TR"/>
              </w:rPr>
              <w:t xml:space="preserve"> </w:t>
            </w:r>
            <w:r w:rsidRPr="001B1C3B">
              <w:rPr>
                <w:b/>
                <w:bCs/>
                <w:sz w:val="16"/>
                <w:szCs w:val="16"/>
                <w:lang w:val="tr-TR"/>
              </w:rPr>
              <w:t>Ay</w:t>
            </w:r>
          </w:p>
        </w:tc>
        <w:tc>
          <w:tcPr>
            <w:tcW w:w="968" w:type="dxa"/>
            <w:tcBorders>
              <w:bottom w:val="dotted" w:sz="4" w:space="0" w:color="auto"/>
            </w:tcBorders>
            <w:noWrap/>
            <w:tcMar>
              <w:top w:w="15" w:type="dxa"/>
              <w:left w:w="15" w:type="dxa"/>
              <w:bottom w:w="0" w:type="dxa"/>
              <w:right w:w="15" w:type="dxa"/>
            </w:tcMar>
            <w:vAlign w:val="center"/>
          </w:tcPr>
          <w:p w14:paraId="646EA6B0" w14:textId="77777777" w:rsidR="00AB3EC7" w:rsidRPr="001B1C3B" w:rsidRDefault="00AB3EC7" w:rsidP="00EF0AFB">
            <w:pPr>
              <w:spacing w:line="0" w:lineRule="atLeast"/>
              <w:ind w:right="-2"/>
              <w:jc w:val="center"/>
              <w:rPr>
                <w:b/>
                <w:bCs/>
                <w:sz w:val="16"/>
                <w:szCs w:val="16"/>
                <w:lang w:val="tr-TR"/>
              </w:rPr>
            </w:pPr>
          </w:p>
          <w:p w14:paraId="03FDA753" w14:textId="10CAE758" w:rsidR="00AB3EC7" w:rsidRPr="001B1C3B" w:rsidRDefault="00AB3EC7" w:rsidP="00EF0AFB">
            <w:pPr>
              <w:spacing w:line="0" w:lineRule="atLeast"/>
              <w:ind w:right="-2"/>
              <w:jc w:val="center"/>
              <w:rPr>
                <w:rFonts w:eastAsia="Arial Unicode MS"/>
                <w:b/>
                <w:bCs/>
                <w:sz w:val="16"/>
                <w:szCs w:val="16"/>
                <w:lang w:val="tr-TR"/>
              </w:rPr>
            </w:pPr>
            <w:r w:rsidRPr="001B1C3B">
              <w:rPr>
                <w:b/>
                <w:bCs/>
                <w:sz w:val="16"/>
                <w:szCs w:val="16"/>
                <w:lang w:val="tr-TR"/>
              </w:rPr>
              <w:t>6-12</w:t>
            </w:r>
            <w:r w:rsidR="00A13C8C" w:rsidRPr="001B1C3B">
              <w:rPr>
                <w:b/>
                <w:bCs/>
                <w:sz w:val="16"/>
                <w:szCs w:val="16"/>
                <w:lang w:val="tr-TR"/>
              </w:rPr>
              <w:t xml:space="preserve"> </w:t>
            </w:r>
            <w:r w:rsidRPr="001B1C3B">
              <w:rPr>
                <w:b/>
                <w:bCs/>
                <w:sz w:val="16"/>
                <w:szCs w:val="16"/>
                <w:lang w:val="tr-TR"/>
              </w:rPr>
              <w:t>Ay</w:t>
            </w:r>
          </w:p>
        </w:tc>
        <w:tc>
          <w:tcPr>
            <w:tcW w:w="928" w:type="dxa"/>
            <w:tcBorders>
              <w:bottom w:val="dotted" w:sz="4" w:space="0" w:color="auto"/>
            </w:tcBorders>
            <w:vAlign w:val="center"/>
          </w:tcPr>
          <w:p w14:paraId="3508D885" w14:textId="3605204F" w:rsidR="00AB3EC7" w:rsidRPr="001B1C3B" w:rsidRDefault="00AB3EC7" w:rsidP="00EF0AFB">
            <w:pPr>
              <w:spacing w:line="0" w:lineRule="atLeast"/>
              <w:ind w:right="-2"/>
              <w:jc w:val="center"/>
              <w:rPr>
                <w:b/>
                <w:bCs/>
                <w:sz w:val="16"/>
                <w:szCs w:val="16"/>
                <w:lang w:val="tr-TR"/>
              </w:rPr>
            </w:pPr>
            <w:r w:rsidRPr="001B1C3B">
              <w:rPr>
                <w:b/>
                <w:bCs/>
                <w:sz w:val="16"/>
                <w:szCs w:val="16"/>
                <w:lang w:val="tr-TR"/>
              </w:rPr>
              <w:t>1</w:t>
            </w:r>
            <w:r w:rsidR="00A13C8C" w:rsidRPr="001B1C3B">
              <w:rPr>
                <w:b/>
                <w:bCs/>
                <w:sz w:val="16"/>
                <w:szCs w:val="16"/>
                <w:lang w:val="tr-TR"/>
              </w:rPr>
              <w:t xml:space="preserve"> </w:t>
            </w:r>
            <w:r w:rsidRPr="001B1C3B">
              <w:rPr>
                <w:b/>
                <w:bCs/>
                <w:sz w:val="16"/>
                <w:szCs w:val="16"/>
                <w:lang w:val="tr-TR"/>
              </w:rPr>
              <w:t>Yıl</w:t>
            </w:r>
            <w:r w:rsidR="00A13C8C" w:rsidRPr="001B1C3B">
              <w:rPr>
                <w:b/>
                <w:bCs/>
                <w:sz w:val="16"/>
                <w:szCs w:val="16"/>
                <w:lang w:val="tr-TR"/>
              </w:rPr>
              <w:t xml:space="preserve"> </w:t>
            </w:r>
            <w:r w:rsidRPr="001B1C3B">
              <w:rPr>
                <w:b/>
                <w:bCs/>
                <w:sz w:val="16"/>
                <w:szCs w:val="16"/>
                <w:lang w:val="tr-TR"/>
              </w:rPr>
              <w:t>ve</w:t>
            </w:r>
            <w:r w:rsidR="00A13C8C" w:rsidRPr="001B1C3B">
              <w:rPr>
                <w:b/>
                <w:bCs/>
                <w:sz w:val="16"/>
                <w:szCs w:val="16"/>
                <w:lang w:val="tr-TR"/>
              </w:rPr>
              <w:t xml:space="preserve"> </w:t>
            </w:r>
            <w:r w:rsidRPr="001B1C3B">
              <w:rPr>
                <w:b/>
                <w:bCs/>
                <w:sz w:val="16"/>
                <w:szCs w:val="16"/>
                <w:lang w:val="tr-TR"/>
              </w:rPr>
              <w:t>Üzeri</w:t>
            </w:r>
          </w:p>
        </w:tc>
        <w:tc>
          <w:tcPr>
            <w:tcW w:w="950" w:type="dxa"/>
            <w:tcBorders>
              <w:bottom w:val="dotted" w:sz="4" w:space="0" w:color="auto"/>
            </w:tcBorders>
            <w:vAlign w:val="center"/>
          </w:tcPr>
          <w:p w14:paraId="2F673717" w14:textId="2BAC802D" w:rsidR="00AB3EC7" w:rsidRPr="001B1C3B" w:rsidRDefault="00AB3EC7" w:rsidP="00EF0AFB">
            <w:pPr>
              <w:spacing w:line="0" w:lineRule="atLeast"/>
              <w:ind w:right="-2"/>
              <w:jc w:val="center"/>
              <w:rPr>
                <w:b/>
                <w:bCs/>
                <w:sz w:val="16"/>
                <w:szCs w:val="16"/>
                <w:lang w:val="tr-TR"/>
              </w:rPr>
            </w:pPr>
            <w:r w:rsidRPr="001B1C3B">
              <w:rPr>
                <w:b/>
                <w:bCs/>
                <w:sz w:val="16"/>
                <w:szCs w:val="16"/>
                <w:lang w:val="tr-TR"/>
              </w:rPr>
              <w:t>Birikimli</w:t>
            </w:r>
            <w:r w:rsidR="00A13C8C" w:rsidRPr="001B1C3B">
              <w:rPr>
                <w:b/>
                <w:bCs/>
                <w:sz w:val="16"/>
                <w:szCs w:val="16"/>
                <w:lang w:val="tr-TR"/>
              </w:rPr>
              <w:t xml:space="preserve"> </w:t>
            </w:r>
            <w:r w:rsidRPr="001B1C3B">
              <w:rPr>
                <w:b/>
                <w:bCs/>
                <w:sz w:val="16"/>
                <w:szCs w:val="16"/>
                <w:lang w:val="tr-TR"/>
              </w:rPr>
              <w:t>Mevduat</w:t>
            </w:r>
          </w:p>
        </w:tc>
        <w:tc>
          <w:tcPr>
            <w:tcW w:w="1182" w:type="dxa"/>
            <w:tcBorders>
              <w:bottom w:val="dotted" w:sz="4" w:space="0" w:color="auto"/>
            </w:tcBorders>
            <w:noWrap/>
            <w:tcMar>
              <w:top w:w="15" w:type="dxa"/>
              <w:left w:w="15" w:type="dxa"/>
              <w:bottom w:w="0" w:type="dxa"/>
              <w:right w:w="15" w:type="dxa"/>
            </w:tcMar>
            <w:vAlign w:val="center"/>
          </w:tcPr>
          <w:p w14:paraId="25B93FDA" w14:textId="77777777" w:rsidR="00AB3EC7" w:rsidRPr="001B1C3B" w:rsidRDefault="00AB3EC7" w:rsidP="00EF0AFB">
            <w:pPr>
              <w:spacing w:line="0" w:lineRule="atLeast"/>
              <w:ind w:right="-2"/>
              <w:jc w:val="center"/>
              <w:rPr>
                <w:b/>
                <w:bCs/>
                <w:sz w:val="16"/>
                <w:szCs w:val="16"/>
                <w:lang w:val="tr-TR"/>
              </w:rPr>
            </w:pPr>
          </w:p>
          <w:p w14:paraId="4ED36782" w14:textId="77777777" w:rsidR="00AB3EC7" w:rsidRPr="001B1C3B" w:rsidRDefault="00AB3EC7" w:rsidP="00EF0AFB">
            <w:pPr>
              <w:spacing w:line="0" w:lineRule="atLeast"/>
              <w:ind w:right="-2"/>
              <w:jc w:val="center"/>
              <w:rPr>
                <w:rFonts w:eastAsia="Arial Unicode MS"/>
                <w:b/>
                <w:bCs/>
                <w:sz w:val="16"/>
                <w:szCs w:val="16"/>
                <w:lang w:val="tr-TR"/>
              </w:rPr>
            </w:pPr>
            <w:r w:rsidRPr="001B1C3B">
              <w:rPr>
                <w:b/>
                <w:bCs/>
                <w:sz w:val="16"/>
                <w:szCs w:val="16"/>
                <w:lang w:val="tr-TR"/>
              </w:rPr>
              <w:t>Toplam</w:t>
            </w:r>
          </w:p>
        </w:tc>
      </w:tr>
      <w:tr w:rsidR="005661C2" w:rsidRPr="001B1C3B" w14:paraId="35283608" w14:textId="77777777" w:rsidTr="002E24F3">
        <w:trPr>
          <w:cantSplit/>
          <w:trHeight w:hRule="exact" w:val="284"/>
        </w:trPr>
        <w:tc>
          <w:tcPr>
            <w:tcW w:w="1929" w:type="dxa"/>
            <w:tcBorders>
              <w:right w:val="dotted" w:sz="4" w:space="0" w:color="auto"/>
            </w:tcBorders>
            <w:vAlign w:val="center"/>
          </w:tcPr>
          <w:p w14:paraId="1569FBB5" w14:textId="79E47275" w:rsidR="005661C2" w:rsidRPr="001B1C3B" w:rsidRDefault="005661C2" w:rsidP="005661C2">
            <w:pPr>
              <w:spacing w:line="0" w:lineRule="atLeast"/>
              <w:ind w:left="57"/>
              <w:rPr>
                <w:b/>
                <w:bCs/>
                <w:sz w:val="16"/>
                <w:szCs w:val="16"/>
                <w:lang w:val="tr-TR"/>
              </w:rPr>
            </w:pPr>
            <w:r w:rsidRPr="001B1C3B">
              <w:rPr>
                <w:b/>
                <w:bCs/>
                <w:sz w:val="16"/>
                <w:szCs w:val="16"/>
                <w:lang w:val="tr-TR"/>
              </w:rPr>
              <w:t>Tasarruf</w:t>
            </w:r>
            <w:r w:rsidR="00A13C8C" w:rsidRPr="001B1C3B">
              <w:rPr>
                <w:b/>
                <w:bCs/>
                <w:sz w:val="16"/>
                <w:szCs w:val="16"/>
                <w:lang w:val="tr-TR"/>
              </w:rPr>
              <w:t xml:space="preserve"> </w:t>
            </w:r>
            <w:r w:rsidRPr="001B1C3B">
              <w:rPr>
                <w:b/>
                <w:bCs/>
                <w:sz w:val="16"/>
                <w:szCs w:val="16"/>
                <w:lang w:val="tr-TR"/>
              </w:rPr>
              <w:t>Mevduatı</w:t>
            </w:r>
          </w:p>
        </w:tc>
        <w:tc>
          <w:tcPr>
            <w:tcW w:w="1084" w:type="dxa"/>
            <w:tcBorders>
              <w:top w:val="dotted" w:sz="4" w:space="0" w:color="auto"/>
              <w:left w:val="dotted" w:sz="4" w:space="0" w:color="auto"/>
              <w:bottom w:val="dotted" w:sz="4" w:space="0" w:color="auto"/>
              <w:right w:val="dotted" w:sz="4" w:space="0" w:color="auto"/>
            </w:tcBorders>
            <w:vAlign w:val="center"/>
          </w:tcPr>
          <w:p w14:paraId="1DEA1A5C" w14:textId="1F363697" w:rsidR="005661C2" w:rsidRPr="001B1C3B" w:rsidRDefault="005661C2" w:rsidP="005661C2">
            <w:pPr>
              <w:ind w:right="62"/>
              <w:jc w:val="right"/>
              <w:rPr>
                <w:b/>
                <w:color w:val="000000"/>
                <w:sz w:val="16"/>
                <w:szCs w:val="16"/>
                <w:lang w:val="tr-TR"/>
              </w:rPr>
            </w:pPr>
            <w:r w:rsidRPr="001B1C3B">
              <w:rPr>
                <w:b/>
                <w:bCs/>
                <w:color w:val="000000"/>
                <w:sz w:val="16"/>
                <w:szCs w:val="16"/>
                <w:lang w:val="tr-TR"/>
              </w:rPr>
              <w:t>114,572,171</w:t>
            </w:r>
          </w:p>
        </w:tc>
        <w:tc>
          <w:tcPr>
            <w:tcW w:w="795" w:type="dxa"/>
            <w:tcBorders>
              <w:top w:val="dotted" w:sz="4" w:space="0" w:color="auto"/>
              <w:left w:val="dotted" w:sz="4" w:space="0" w:color="auto"/>
              <w:bottom w:val="dotted" w:sz="4" w:space="0" w:color="auto"/>
              <w:right w:val="dotted" w:sz="4" w:space="0" w:color="auto"/>
            </w:tcBorders>
            <w:noWrap/>
            <w:tcMar>
              <w:top w:w="15" w:type="dxa"/>
              <w:left w:w="15" w:type="dxa"/>
              <w:bottom w:w="0" w:type="dxa"/>
              <w:right w:w="15" w:type="dxa"/>
            </w:tcMar>
            <w:vAlign w:val="center"/>
          </w:tcPr>
          <w:p w14:paraId="3901F977" w14:textId="068ABBEB" w:rsidR="005661C2" w:rsidRPr="001B1C3B" w:rsidRDefault="005661C2" w:rsidP="005661C2">
            <w:pPr>
              <w:ind w:right="62"/>
              <w:jc w:val="right"/>
              <w:rPr>
                <w:b/>
                <w:color w:val="000000"/>
                <w:sz w:val="16"/>
                <w:szCs w:val="16"/>
                <w:lang w:val="tr-TR"/>
              </w:rPr>
            </w:pPr>
            <w:r w:rsidRPr="001B1C3B">
              <w:rPr>
                <w:b/>
                <w:bCs/>
                <w:color w:val="000000"/>
                <w:sz w:val="16"/>
                <w:szCs w:val="16"/>
                <w:lang w:val="tr-TR"/>
              </w:rPr>
              <w:t>-</w:t>
            </w:r>
          </w:p>
        </w:tc>
        <w:tc>
          <w:tcPr>
            <w:tcW w:w="1083" w:type="dxa"/>
            <w:tcBorders>
              <w:top w:val="dotted" w:sz="4" w:space="0" w:color="auto"/>
              <w:left w:val="dotted" w:sz="4" w:space="0" w:color="auto"/>
              <w:bottom w:val="dotted" w:sz="4" w:space="0" w:color="auto"/>
              <w:right w:val="dotted" w:sz="4" w:space="0" w:color="auto"/>
            </w:tcBorders>
            <w:vAlign w:val="center"/>
          </w:tcPr>
          <w:p w14:paraId="1BCC0CFE" w14:textId="2B0B39FD" w:rsidR="005661C2" w:rsidRPr="001B1C3B" w:rsidRDefault="005661C2" w:rsidP="005661C2">
            <w:pPr>
              <w:ind w:right="62"/>
              <w:jc w:val="right"/>
              <w:rPr>
                <w:b/>
                <w:color w:val="000000"/>
                <w:sz w:val="16"/>
                <w:szCs w:val="16"/>
                <w:lang w:val="tr-TR"/>
              </w:rPr>
            </w:pPr>
            <w:r w:rsidRPr="001B1C3B">
              <w:rPr>
                <w:b/>
                <w:bCs/>
                <w:color w:val="000000"/>
                <w:sz w:val="16"/>
                <w:szCs w:val="16"/>
                <w:lang w:val="tr-TR"/>
              </w:rPr>
              <w:t>17,216,637</w:t>
            </w:r>
          </w:p>
        </w:tc>
        <w:tc>
          <w:tcPr>
            <w:tcW w:w="1083" w:type="dxa"/>
            <w:tcBorders>
              <w:top w:val="dotted" w:sz="4" w:space="0" w:color="auto"/>
              <w:left w:val="dotted" w:sz="4" w:space="0" w:color="auto"/>
              <w:bottom w:val="dotted" w:sz="4" w:space="0" w:color="auto"/>
              <w:right w:val="dotted" w:sz="4" w:space="0" w:color="auto"/>
            </w:tcBorders>
            <w:noWrap/>
            <w:tcMar>
              <w:top w:w="15" w:type="dxa"/>
              <w:left w:w="15" w:type="dxa"/>
              <w:bottom w:w="0" w:type="dxa"/>
              <w:right w:w="15" w:type="dxa"/>
            </w:tcMar>
            <w:vAlign w:val="center"/>
          </w:tcPr>
          <w:p w14:paraId="7E1B400A" w14:textId="218DEE21" w:rsidR="005661C2" w:rsidRPr="001B1C3B" w:rsidRDefault="005661C2" w:rsidP="005661C2">
            <w:pPr>
              <w:ind w:right="62"/>
              <w:jc w:val="right"/>
              <w:rPr>
                <w:b/>
                <w:color w:val="000000"/>
                <w:sz w:val="16"/>
                <w:szCs w:val="16"/>
                <w:lang w:val="tr-TR"/>
              </w:rPr>
            </w:pPr>
            <w:r w:rsidRPr="001B1C3B">
              <w:rPr>
                <w:b/>
                <w:bCs/>
                <w:color w:val="000000"/>
                <w:sz w:val="16"/>
                <w:szCs w:val="16"/>
                <w:lang w:val="tr-TR"/>
              </w:rPr>
              <w:t>377,608,985</w:t>
            </w:r>
          </w:p>
        </w:tc>
        <w:tc>
          <w:tcPr>
            <w:tcW w:w="1083" w:type="dxa"/>
            <w:tcBorders>
              <w:top w:val="dotted" w:sz="4" w:space="0" w:color="auto"/>
              <w:left w:val="dotted" w:sz="4" w:space="0" w:color="auto"/>
              <w:bottom w:val="dotted" w:sz="4" w:space="0" w:color="auto"/>
              <w:right w:val="dotted" w:sz="4" w:space="0" w:color="auto"/>
            </w:tcBorders>
            <w:noWrap/>
            <w:tcMar>
              <w:top w:w="15" w:type="dxa"/>
              <w:left w:w="15" w:type="dxa"/>
              <w:bottom w:w="0" w:type="dxa"/>
              <w:right w:w="15" w:type="dxa"/>
            </w:tcMar>
            <w:vAlign w:val="center"/>
          </w:tcPr>
          <w:p w14:paraId="7674C2AE" w14:textId="476CB961" w:rsidR="005661C2" w:rsidRPr="001B1C3B" w:rsidRDefault="005661C2" w:rsidP="005661C2">
            <w:pPr>
              <w:ind w:right="62"/>
              <w:jc w:val="right"/>
              <w:rPr>
                <w:b/>
                <w:color w:val="000000"/>
                <w:sz w:val="16"/>
                <w:szCs w:val="16"/>
                <w:lang w:val="tr-TR"/>
              </w:rPr>
            </w:pPr>
            <w:r w:rsidRPr="001B1C3B">
              <w:rPr>
                <w:b/>
                <w:bCs/>
                <w:color w:val="000000"/>
                <w:sz w:val="16"/>
                <w:szCs w:val="16"/>
                <w:lang w:val="tr-TR"/>
              </w:rPr>
              <w:t>173,929,352</w:t>
            </w:r>
          </w:p>
        </w:tc>
        <w:tc>
          <w:tcPr>
            <w:tcW w:w="968" w:type="dxa"/>
            <w:tcBorders>
              <w:top w:val="dotted" w:sz="4" w:space="0" w:color="auto"/>
              <w:left w:val="dotted" w:sz="4" w:space="0" w:color="auto"/>
              <w:bottom w:val="dotted" w:sz="4" w:space="0" w:color="auto"/>
              <w:right w:val="dotted" w:sz="4" w:space="0" w:color="auto"/>
            </w:tcBorders>
            <w:noWrap/>
            <w:tcMar>
              <w:top w:w="15" w:type="dxa"/>
              <w:left w:w="15" w:type="dxa"/>
              <w:bottom w:w="0" w:type="dxa"/>
              <w:right w:w="15" w:type="dxa"/>
            </w:tcMar>
            <w:vAlign w:val="center"/>
          </w:tcPr>
          <w:p w14:paraId="785D8192" w14:textId="63035BD1" w:rsidR="005661C2" w:rsidRPr="001B1C3B" w:rsidRDefault="005661C2" w:rsidP="005661C2">
            <w:pPr>
              <w:ind w:right="62"/>
              <w:jc w:val="right"/>
              <w:rPr>
                <w:b/>
                <w:color w:val="000000"/>
                <w:sz w:val="16"/>
                <w:szCs w:val="16"/>
                <w:lang w:val="tr-TR"/>
              </w:rPr>
            </w:pPr>
            <w:r w:rsidRPr="001B1C3B">
              <w:rPr>
                <w:b/>
                <w:bCs/>
                <w:color w:val="000000"/>
                <w:sz w:val="16"/>
                <w:szCs w:val="16"/>
                <w:lang w:val="tr-TR"/>
              </w:rPr>
              <w:t>29,315,182</w:t>
            </w:r>
          </w:p>
        </w:tc>
        <w:tc>
          <w:tcPr>
            <w:tcW w:w="928" w:type="dxa"/>
            <w:tcBorders>
              <w:top w:val="dotted" w:sz="4" w:space="0" w:color="auto"/>
              <w:left w:val="dotted" w:sz="4" w:space="0" w:color="auto"/>
              <w:bottom w:val="dotted" w:sz="4" w:space="0" w:color="auto"/>
              <w:right w:val="dotted" w:sz="4" w:space="0" w:color="auto"/>
            </w:tcBorders>
            <w:vAlign w:val="center"/>
          </w:tcPr>
          <w:p w14:paraId="3640C1B0" w14:textId="29461663" w:rsidR="005661C2" w:rsidRPr="001B1C3B" w:rsidRDefault="005661C2" w:rsidP="005661C2">
            <w:pPr>
              <w:ind w:right="62"/>
              <w:jc w:val="right"/>
              <w:rPr>
                <w:b/>
                <w:color w:val="000000"/>
                <w:sz w:val="16"/>
                <w:szCs w:val="16"/>
                <w:lang w:val="tr-TR"/>
              </w:rPr>
            </w:pPr>
            <w:r w:rsidRPr="001B1C3B">
              <w:rPr>
                <w:b/>
                <w:bCs/>
                <w:color w:val="000000"/>
                <w:sz w:val="16"/>
                <w:szCs w:val="16"/>
                <w:lang w:val="tr-TR"/>
              </w:rPr>
              <w:t>53,818,636</w:t>
            </w:r>
          </w:p>
        </w:tc>
        <w:tc>
          <w:tcPr>
            <w:tcW w:w="950" w:type="dxa"/>
            <w:tcBorders>
              <w:top w:val="dotted" w:sz="4" w:space="0" w:color="auto"/>
              <w:left w:val="dotted" w:sz="4" w:space="0" w:color="auto"/>
              <w:bottom w:val="dotted" w:sz="4" w:space="0" w:color="auto"/>
              <w:right w:val="dotted" w:sz="4" w:space="0" w:color="auto"/>
            </w:tcBorders>
            <w:vAlign w:val="center"/>
          </w:tcPr>
          <w:p w14:paraId="6D535C52" w14:textId="20AD472F" w:rsidR="005661C2" w:rsidRPr="001B1C3B" w:rsidRDefault="005661C2" w:rsidP="005661C2">
            <w:pPr>
              <w:ind w:right="62"/>
              <w:jc w:val="right"/>
              <w:rPr>
                <w:b/>
                <w:color w:val="000000"/>
                <w:sz w:val="16"/>
                <w:szCs w:val="16"/>
                <w:lang w:val="tr-TR"/>
              </w:rPr>
            </w:pPr>
            <w:r w:rsidRPr="001B1C3B">
              <w:rPr>
                <w:b/>
                <w:bCs/>
                <w:color w:val="000000"/>
                <w:sz w:val="16"/>
                <w:szCs w:val="16"/>
                <w:lang w:val="tr-TR"/>
              </w:rPr>
              <w:t>917</w:t>
            </w:r>
          </w:p>
        </w:tc>
        <w:tc>
          <w:tcPr>
            <w:tcW w:w="1182" w:type="dxa"/>
            <w:tcBorders>
              <w:top w:val="dotted" w:sz="4" w:space="0" w:color="auto"/>
              <w:left w:val="dotted" w:sz="4" w:space="0" w:color="auto"/>
              <w:bottom w:val="dotted" w:sz="4" w:space="0" w:color="auto"/>
              <w:right w:val="single" w:sz="4" w:space="0" w:color="auto"/>
            </w:tcBorders>
            <w:noWrap/>
            <w:tcMar>
              <w:top w:w="15" w:type="dxa"/>
              <w:left w:w="15" w:type="dxa"/>
              <w:bottom w:w="0" w:type="dxa"/>
              <w:right w:w="15" w:type="dxa"/>
            </w:tcMar>
            <w:vAlign w:val="center"/>
          </w:tcPr>
          <w:p w14:paraId="32099865" w14:textId="6E4A3FC6" w:rsidR="005661C2" w:rsidRPr="001B1C3B" w:rsidRDefault="005661C2" w:rsidP="005661C2">
            <w:pPr>
              <w:ind w:right="62"/>
              <w:jc w:val="right"/>
              <w:rPr>
                <w:b/>
                <w:color w:val="000000"/>
                <w:sz w:val="16"/>
                <w:szCs w:val="16"/>
                <w:lang w:val="tr-TR"/>
              </w:rPr>
            </w:pPr>
            <w:r w:rsidRPr="001B1C3B">
              <w:rPr>
                <w:b/>
                <w:bCs/>
                <w:sz w:val="16"/>
                <w:szCs w:val="16"/>
                <w:lang w:val="tr-TR"/>
              </w:rPr>
              <w:t>766,461,880</w:t>
            </w:r>
          </w:p>
        </w:tc>
      </w:tr>
      <w:tr w:rsidR="005661C2" w:rsidRPr="001B1C3B" w14:paraId="256B1498" w14:textId="77777777" w:rsidTr="002E24F3">
        <w:trPr>
          <w:cantSplit/>
          <w:trHeight w:hRule="exact" w:val="284"/>
        </w:trPr>
        <w:tc>
          <w:tcPr>
            <w:tcW w:w="1929" w:type="dxa"/>
            <w:tcBorders>
              <w:right w:val="dotted" w:sz="4" w:space="0" w:color="auto"/>
            </w:tcBorders>
            <w:vAlign w:val="center"/>
          </w:tcPr>
          <w:p w14:paraId="62AD947D" w14:textId="420A2760" w:rsidR="005661C2" w:rsidRPr="001B1C3B" w:rsidRDefault="005661C2" w:rsidP="005661C2">
            <w:pPr>
              <w:spacing w:line="0" w:lineRule="atLeast"/>
              <w:ind w:left="57"/>
              <w:rPr>
                <w:rFonts w:eastAsia="Arial Unicode MS"/>
                <w:b/>
                <w:bCs/>
                <w:sz w:val="16"/>
                <w:szCs w:val="16"/>
                <w:lang w:val="tr-TR"/>
              </w:rPr>
            </w:pPr>
            <w:r w:rsidRPr="001B1C3B">
              <w:rPr>
                <w:b/>
                <w:bCs/>
                <w:sz w:val="16"/>
                <w:szCs w:val="16"/>
                <w:lang w:val="tr-TR"/>
              </w:rPr>
              <w:t>Döviz</w:t>
            </w:r>
            <w:r w:rsidR="00A13C8C" w:rsidRPr="001B1C3B">
              <w:rPr>
                <w:b/>
                <w:bCs/>
                <w:sz w:val="16"/>
                <w:szCs w:val="16"/>
                <w:lang w:val="tr-TR"/>
              </w:rPr>
              <w:t xml:space="preserve"> </w:t>
            </w:r>
            <w:r w:rsidRPr="001B1C3B">
              <w:rPr>
                <w:b/>
                <w:bCs/>
                <w:sz w:val="16"/>
                <w:szCs w:val="16"/>
                <w:lang w:val="tr-TR"/>
              </w:rPr>
              <w:t>Tevdiat</w:t>
            </w:r>
            <w:r w:rsidR="00A13C8C" w:rsidRPr="001B1C3B">
              <w:rPr>
                <w:b/>
                <w:bCs/>
                <w:sz w:val="16"/>
                <w:szCs w:val="16"/>
                <w:lang w:val="tr-TR"/>
              </w:rPr>
              <w:t xml:space="preserve"> </w:t>
            </w:r>
            <w:r w:rsidRPr="001B1C3B">
              <w:rPr>
                <w:b/>
                <w:bCs/>
                <w:sz w:val="16"/>
                <w:szCs w:val="16"/>
                <w:lang w:val="tr-TR"/>
              </w:rPr>
              <w:t>Hesabı</w:t>
            </w:r>
          </w:p>
        </w:tc>
        <w:tc>
          <w:tcPr>
            <w:tcW w:w="1084" w:type="dxa"/>
            <w:tcBorders>
              <w:top w:val="dotted" w:sz="4" w:space="0" w:color="auto"/>
              <w:left w:val="dotted" w:sz="4" w:space="0" w:color="auto"/>
              <w:bottom w:val="dotted" w:sz="4" w:space="0" w:color="auto"/>
              <w:right w:val="dotted" w:sz="4" w:space="0" w:color="auto"/>
            </w:tcBorders>
            <w:vAlign w:val="center"/>
          </w:tcPr>
          <w:p w14:paraId="38267978" w14:textId="353E575D" w:rsidR="005661C2" w:rsidRPr="001B1C3B" w:rsidRDefault="005661C2" w:rsidP="005661C2">
            <w:pPr>
              <w:ind w:right="62"/>
              <w:jc w:val="right"/>
              <w:rPr>
                <w:b/>
                <w:color w:val="000000"/>
                <w:sz w:val="16"/>
                <w:szCs w:val="16"/>
                <w:lang w:val="tr-TR"/>
              </w:rPr>
            </w:pPr>
            <w:r w:rsidRPr="001B1C3B">
              <w:rPr>
                <w:b/>
                <w:bCs/>
                <w:color w:val="000000"/>
                <w:sz w:val="16"/>
                <w:szCs w:val="16"/>
                <w:lang w:val="tr-TR"/>
              </w:rPr>
              <w:t>500,981,509</w:t>
            </w:r>
          </w:p>
        </w:tc>
        <w:tc>
          <w:tcPr>
            <w:tcW w:w="795" w:type="dxa"/>
            <w:tcBorders>
              <w:top w:val="dotted" w:sz="4" w:space="0" w:color="auto"/>
              <w:left w:val="dotted" w:sz="4" w:space="0" w:color="auto"/>
              <w:bottom w:val="dotted" w:sz="4" w:space="0" w:color="auto"/>
              <w:right w:val="dotted" w:sz="4" w:space="0" w:color="auto"/>
            </w:tcBorders>
            <w:noWrap/>
            <w:tcMar>
              <w:top w:w="15" w:type="dxa"/>
              <w:left w:w="15" w:type="dxa"/>
              <w:bottom w:w="0" w:type="dxa"/>
              <w:right w:w="15" w:type="dxa"/>
            </w:tcMar>
            <w:vAlign w:val="center"/>
          </w:tcPr>
          <w:p w14:paraId="370EC650" w14:textId="270EEBE6" w:rsidR="005661C2" w:rsidRPr="001B1C3B" w:rsidRDefault="005661C2" w:rsidP="005661C2">
            <w:pPr>
              <w:ind w:right="62"/>
              <w:jc w:val="right"/>
              <w:rPr>
                <w:b/>
                <w:color w:val="000000"/>
                <w:sz w:val="16"/>
                <w:szCs w:val="16"/>
                <w:lang w:val="tr-TR"/>
              </w:rPr>
            </w:pPr>
            <w:r w:rsidRPr="001B1C3B">
              <w:rPr>
                <w:b/>
                <w:bCs/>
                <w:color w:val="000000"/>
                <w:sz w:val="16"/>
                <w:szCs w:val="16"/>
                <w:lang w:val="tr-TR"/>
              </w:rPr>
              <w:t>-</w:t>
            </w:r>
          </w:p>
        </w:tc>
        <w:tc>
          <w:tcPr>
            <w:tcW w:w="1083" w:type="dxa"/>
            <w:tcBorders>
              <w:top w:val="dotted" w:sz="4" w:space="0" w:color="auto"/>
              <w:left w:val="dotted" w:sz="4" w:space="0" w:color="auto"/>
              <w:bottom w:val="dotted" w:sz="4" w:space="0" w:color="auto"/>
              <w:right w:val="dotted" w:sz="4" w:space="0" w:color="auto"/>
            </w:tcBorders>
            <w:vAlign w:val="center"/>
          </w:tcPr>
          <w:p w14:paraId="4CDABD1C" w14:textId="02575D96" w:rsidR="005661C2" w:rsidRPr="001B1C3B" w:rsidRDefault="005661C2" w:rsidP="005661C2">
            <w:pPr>
              <w:ind w:right="62"/>
              <w:jc w:val="right"/>
              <w:rPr>
                <w:b/>
                <w:color w:val="000000"/>
                <w:sz w:val="16"/>
                <w:szCs w:val="16"/>
                <w:lang w:val="tr-TR"/>
              </w:rPr>
            </w:pPr>
            <w:r w:rsidRPr="001B1C3B">
              <w:rPr>
                <w:b/>
                <w:bCs/>
                <w:color w:val="000000"/>
                <w:sz w:val="16"/>
                <w:szCs w:val="16"/>
                <w:lang w:val="tr-TR"/>
              </w:rPr>
              <w:t>90,206,523</w:t>
            </w:r>
          </w:p>
        </w:tc>
        <w:tc>
          <w:tcPr>
            <w:tcW w:w="1083" w:type="dxa"/>
            <w:tcBorders>
              <w:top w:val="dotted" w:sz="4" w:space="0" w:color="auto"/>
              <w:left w:val="dotted" w:sz="4" w:space="0" w:color="auto"/>
              <w:bottom w:val="dotted" w:sz="4" w:space="0" w:color="auto"/>
              <w:right w:val="dotted" w:sz="4" w:space="0" w:color="auto"/>
            </w:tcBorders>
            <w:noWrap/>
            <w:tcMar>
              <w:top w:w="15" w:type="dxa"/>
              <w:left w:w="15" w:type="dxa"/>
              <w:bottom w:w="0" w:type="dxa"/>
              <w:right w:w="15" w:type="dxa"/>
            </w:tcMar>
            <w:vAlign w:val="center"/>
          </w:tcPr>
          <w:p w14:paraId="7E95B109" w14:textId="68899508" w:rsidR="005661C2" w:rsidRPr="001B1C3B" w:rsidRDefault="005661C2" w:rsidP="005661C2">
            <w:pPr>
              <w:ind w:right="62"/>
              <w:jc w:val="right"/>
              <w:rPr>
                <w:b/>
                <w:color w:val="000000"/>
                <w:sz w:val="16"/>
                <w:szCs w:val="16"/>
                <w:lang w:val="tr-TR"/>
              </w:rPr>
            </w:pPr>
            <w:r w:rsidRPr="001B1C3B">
              <w:rPr>
                <w:b/>
                <w:bCs/>
                <w:color w:val="000000"/>
                <w:sz w:val="16"/>
                <w:szCs w:val="16"/>
                <w:lang w:val="tr-TR"/>
              </w:rPr>
              <w:t>93,810,521</w:t>
            </w:r>
          </w:p>
        </w:tc>
        <w:tc>
          <w:tcPr>
            <w:tcW w:w="1083" w:type="dxa"/>
            <w:tcBorders>
              <w:top w:val="dotted" w:sz="4" w:space="0" w:color="auto"/>
              <w:left w:val="dotted" w:sz="4" w:space="0" w:color="auto"/>
              <w:bottom w:val="dotted" w:sz="4" w:space="0" w:color="auto"/>
              <w:right w:val="dotted" w:sz="4" w:space="0" w:color="auto"/>
            </w:tcBorders>
            <w:noWrap/>
            <w:tcMar>
              <w:top w:w="15" w:type="dxa"/>
              <w:left w:w="15" w:type="dxa"/>
              <w:bottom w:w="0" w:type="dxa"/>
              <w:right w:w="15" w:type="dxa"/>
            </w:tcMar>
            <w:vAlign w:val="center"/>
          </w:tcPr>
          <w:p w14:paraId="4FB5AC9E" w14:textId="57A84355" w:rsidR="005661C2" w:rsidRPr="001B1C3B" w:rsidRDefault="005661C2" w:rsidP="005661C2">
            <w:pPr>
              <w:ind w:right="62"/>
              <w:jc w:val="right"/>
              <w:rPr>
                <w:b/>
                <w:color w:val="000000"/>
                <w:sz w:val="16"/>
                <w:szCs w:val="16"/>
                <w:lang w:val="tr-TR"/>
              </w:rPr>
            </w:pPr>
            <w:r w:rsidRPr="001B1C3B">
              <w:rPr>
                <w:b/>
                <w:bCs/>
                <w:color w:val="000000"/>
                <w:sz w:val="16"/>
                <w:szCs w:val="16"/>
                <w:lang w:val="tr-TR"/>
              </w:rPr>
              <w:t>33,235,620</w:t>
            </w:r>
          </w:p>
        </w:tc>
        <w:tc>
          <w:tcPr>
            <w:tcW w:w="968" w:type="dxa"/>
            <w:tcBorders>
              <w:top w:val="dotted" w:sz="4" w:space="0" w:color="auto"/>
              <w:left w:val="dotted" w:sz="4" w:space="0" w:color="auto"/>
              <w:bottom w:val="dotted" w:sz="4" w:space="0" w:color="auto"/>
              <w:right w:val="dotted" w:sz="4" w:space="0" w:color="auto"/>
            </w:tcBorders>
            <w:noWrap/>
            <w:tcMar>
              <w:top w:w="15" w:type="dxa"/>
              <w:left w:w="15" w:type="dxa"/>
              <w:bottom w:w="0" w:type="dxa"/>
              <w:right w:w="15" w:type="dxa"/>
            </w:tcMar>
            <w:vAlign w:val="center"/>
          </w:tcPr>
          <w:p w14:paraId="07ABF71A" w14:textId="4B9BAE57" w:rsidR="005661C2" w:rsidRPr="001B1C3B" w:rsidRDefault="005661C2" w:rsidP="005661C2">
            <w:pPr>
              <w:ind w:right="62"/>
              <w:jc w:val="right"/>
              <w:rPr>
                <w:b/>
                <w:color w:val="000000"/>
                <w:sz w:val="16"/>
                <w:szCs w:val="16"/>
                <w:lang w:val="tr-TR"/>
              </w:rPr>
            </w:pPr>
            <w:r w:rsidRPr="001B1C3B">
              <w:rPr>
                <w:b/>
                <w:bCs/>
                <w:color w:val="000000"/>
                <w:sz w:val="16"/>
                <w:szCs w:val="16"/>
                <w:lang w:val="tr-TR"/>
              </w:rPr>
              <w:t>39,996,453</w:t>
            </w:r>
          </w:p>
        </w:tc>
        <w:tc>
          <w:tcPr>
            <w:tcW w:w="928" w:type="dxa"/>
            <w:tcBorders>
              <w:top w:val="dotted" w:sz="4" w:space="0" w:color="auto"/>
              <w:left w:val="dotted" w:sz="4" w:space="0" w:color="auto"/>
              <w:bottom w:val="dotted" w:sz="4" w:space="0" w:color="auto"/>
              <w:right w:val="dotted" w:sz="4" w:space="0" w:color="auto"/>
            </w:tcBorders>
            <w:vAlign w:val="center"/>
          </w:tcPr>
          <w:p w14:paraId="6B3361C8" w14:textId="67E9531B" w:rsidR="005661C2" w:rsidRPr="001B1C3B" w:rsidRDefault="005661C2" w:rsidP="005661C2">
            <w:pPr>
              <w:ind w:right="62"/>
              <w:jc w:val="right"/>
              <w:rPr>
                <w:b/>
                <w:color w:val="000000"/>
                <w:sz w:val="16"/>
                <w:szCs w:val="16"/>
                <w:lang w:val="tr-TR"/>
              </w:rPr>
            </w:pPr>
            <w:r w:rsidRPr="001B1C3B">
              <w:rPr>
                <w:b/>
                <w:bCs/>
                <w:color w:val="000000"/>
                <w:sz w:val="16"/>
                <w:szCs w:val="16"/>
                <w:lang w:val="tr-TR"/>
              </w:rPr>
              <w:t>26,304,377</w:t>
            </w:r>
          </w:p>
        </w:tc>
        <w:tc>
          <w:tcPr>
            <w:tcW w:w="950" w:type="dxa"/>
            <w:tcBorders>
              <w:top w:val="dotted" w:sz="4" w:space="0" w:color="auto"/>
              <w:left w:val="dotted" w:sz="4" w:space="0" w:color="auto"/>
              <w:bottom w:val="dotted" w:sz="4" w:space="0" w:color="auto"/>
              <w:right w:val="dotted" w:sz="4" w:space="0" w:color="auto"/>
            </w:tcBorders>
            <w:vAlign w:val="center"/>
          </w:tcPr>
          <w:p w14:paraId="2D3B1E7B" w14:textId="386106BC" w:rsidR="005661C2" w:rsidRPr="001B1C3B" w:rsidRDefault="005661C2" w:rsidP="005661C2">
            <w:pPr>
              <w:ind w:right="62"/>
              <w:jc w:val="right"/>
              <w:rPr>
                <w:b/>
                <w:color w:val="000000"/>
                <w:sz w:val="16"/>
                <w:szCs w:val="16"/>
                <w:lang w:val="tr-TR"/>
              </w:rPr>
            </w:pPr>
            <w:r w:rsidRPr="001B1C3B">
              <w:rPr>
                <w:b/>
                <w:bCs/>
                <w:color w:val="000000"/>
                <w:sz w:val="16"/>
                <w:szCs w:val="16"/>
                <w:lang w:val="tr-TR"/>
              </w:rPr>
              <w:t>37,914</w:t>
            </w:r>
          </w:p>
        </w:tc>
        <w:tc>
          <w:tcPr>
            <w:tcW w:w="1182" w:type="dxa"/>
            <w:tcBorders>
              <w:top w:val="dotted" w:sz="4" w:space="0" w:color="auto"/>
              <w:left w:val="dotted" w:sz="4" w:space="0" w:color="auto"/>
              <w:bottom w:val="dotted" w:sz="4" w:space="0" w:color="auto"/>
              <w:right w:val="single" w:sz="4" w:space="0" w:color="auto"/>
            </w:tcBorders>
            <w:noWrap/>
            <w:tcMar>
              <w:top w:w="15" w:type="dxa"/>
              <w:left w:w="15" w:type="dxa"/>
              <w:bottom w:w="0" w:type="dxa"/>
              <w:right w:w="15" w:type="dxa"/>
            </w:tcMar>
            <w:vAlign w:val="center"/>
          </w:tcPr>
          <w:p w14:paraId="500D3305" w14:textId="6F5675F0" w:rsidR="005661C2" w:rsidRPr="001B1C3B" w:rsidRDefault="005661C2" w:rsidP="005661C2">
            <w:pPr>
              <w:ind w:right="62"/>
              <w:jc w:val="right"/>
              <w:rPr>
                <w:b/>
                <w:color w:val="000000"/>
                <w:sz w:val="16"/>
                <w:szCs w:val="16"/>
                <w:lang w:val="tr-TR"/>
              </w:rPr>
            </w:pPr>
            <w:r w:rsidRPr="001B1C3B">
              <w:rPr>
                <w:b/>
                <w:bCs/>
                <w:sz w:val="16"/>
                <w:szCs w:val="16"/>
                <w:lang w:val="tr-TR"/>
              </w:rPr>
              <w:t>784,572,917</w:t>
            </w:r>
          </w:p>
        </w:tc>
      </w:tr>
      <w:tr w:rsidR="005661C2" w:rsidRPr="001B1C3B" w14:paraId="6A3B4E99" w14:textId="77777777" w:rsidTr="002E24F3">
        <w:trPr>
          <w:cantSplit/>
          <w:trHeight w:hRule="exact" w:val="284"/>
        </w:trPr>
        <w:tc>
          <w:tcPr>
            <w:tcW w:w="1929" w:type="dxa"/>
            <w:tcBorders>
              <w:right w:val="dotted" w:sz="4" w:space="0" w:color="auto"/>
            </w:tcBorders>
            <w:vAlign w:val="center"/>
          </w:tcPr>
          <w:p w14:paraId="1801D387" w14:textId="293C3003" w:rsidR="005661C2" w:rsidRPr="001B1C3B" w:rsidRDefault="00A13C8C" w:rsidP="005661C2">
            <w:pPr>
              <w:spacing w:line="0" w:lineRule="atLeast"/>
              <w:ind w:right="-2"/>
              <w:rPr>
                <w:rFonts w:eastAsia="Arial Unicode MS"/>
                <w:sz w:val="16"/>
                <w:szCs w:val="16"/>
                <w:lang w:val="tr-TR"/>
              </w:rPr>
            </w:pPr>
            <w:r w:rsidRPr="001B1C3B">
              <w:rPr>
                <w:sz w:val="16"/>
                <w:szCs w:val="16"/>
                <w:lang w:val="tr-TR"/>
              </w:rPr>
              <w:t xml:space="preserve">     </w:t>
            </w:r>
            <w:r w:rsidR="005661C2" w:rsidRPr="001B1C3B">
              <w:rPr>
                <w:sz w:val="16"/>
                <w:szCs w:val="16"/>
                <w:lang w:val="tr-TR"/>
              </w:rPr>
              <w:t>Yurt</w:t>
            </w:r>
            <w:r w:rsidRPr="001B1C3B">
              <w:rPr>
                <w:sz w:val="16"/>
                <w:szCs w:val="16"/>
                <w:lang w:val="tr-TR"/>
              </w:rPr>
              <w:t xml:space="preserve"> </w:t>
            </w:r>
            <w:r w:rsidR="005661C2" w:rsidRPr="001B1C3B">
              <w:rPr>
                <w:sz w:val="16"/>
                <w:szCs w:val="16"/>
                <w:lang w:val="tr-TR"/>
              </w:rPr>
              <w:t>İçinde</w:t>
            </w:r>
            <w:r w:rsidRPr="001B1C3B">
              <w:rPr>
                <w:sz w:val="16"/>
                <w:szCs w:val="16"/>
                <w:lang w:val="tr-TR"/>
              </w:rPr>
              <w:t xml:space="preserve"> </w:t>
            </w:r>
            <w:r w:rsidR="005661C2" w:rsidRPr="001B1C3B">
              <w:rPr>
                <w:sz w:val="16"/>
                <w:szCs w:val="16"/>
                <w:lang w:val="tr-TR"/>
              </w:rPr>
              <w:t>Yer.</w:t>
            </w:r>
            <w:r w:rsidRPr="001B1C3B">
              <w:rPr>
                <w:sz w:val="16"/>
                <w:szCs w:val="16"/>
                <w:lang w:val="tr-TR"/>
              </w:rPr>
              <w:t xml:space="preserve"> </w:t>
            </w:r>
            <w:r w:rsidR="005661C2" w:rsidRPr="001B1C3B">
              <w:rPr>
                <w:sz w:val="16"/>
                <w:szCs w:val="16"/>
                <w:lang w:val="tr-TR"/>
              </w:rPr>
              <w:t>K.</w:t>
            </w:r>
          </w:p>
        </w:tc>
        <w:tc>
          <w:tcPr>
            <w:tcW w:w="1084" w:type="dxa"/>
            <w:tcBorders>
              <w:top w:val="dotted" w:sz="4" w:space="0" w:color="auto"/>
              <w:left w:val="dotted" w:sz="4" w:space="0" w:color="auto"/>
              <w:bottom w:val="dotted" w:sz="4" w:space="0" w:color="auto"/>
              <w:right w:val="dotted" w:sz="4" w:space="0" w:color="auto"/>
            </w:tcBorders>
            <w:vAlign w:val="center"/>
          </w:tcPr>
          <w:p w14:paraId="191CA063" w14:textId="46B095AB" w:rsidR="005661C2" w:rsidRPr="001B1C3B" w:rsidRDefault="005661C2" w:rsidP="005661C2">
            <w:pPr>
              <w:ind w:right="62"/>
              <w:jc w:val="right"/>
              <w:rPr>
                <w:color w:val="000000"/>
                <w:sz w:val="16"/>
                <w:szCs w:val="16"/>
                <w:lang w:val="tr-TR"/>
              </w:rPr>
            </w:pPr>
            <w:r w:rsidRPr="001B1C3B">
              <w:rPr>
                <w:color w:val="000000"/>
                <w:sz w:val="16"/>
                <w:szCs w:val="16"/>
                <w:lang w:val="tr-TR"/>
              </w:rPr>
              <w:t>377,822,788</w:t>
            </w:r>
          </w:p>
        </w:tc>
        <w:tc>
          <w:tcPr>
            <w:tcW w:w="795" w:type="dxa"/>
            <w:tcBorders>
              <w:top w:val="dotted" w:sz="4" w:space="0" w:color="auto"/>
              <w:left w:val="dotted" w:sz="4" w:space="0" w:color="auto"/>
              <w:bottom w:val="dotted" w:sz="4" w:space="0" w:color="auto"/>
              <w:right w:val="dotted" w:sz="4" w:space="0" w:color="auto"/>
            </w:tcBorders>
            <w:noWrap/>
            <w:tcMar>
              <w:top w:w="15" w:type="dxa"/>
              <w:left w:w="15" w:type="dxa"/>
              <w:bottom w:w="0" w:type="dxa"/>
              <w:right w:w="15" w:type="dxa"/>
            </w:tcMar>
            <w:vAlign w:val="center"/>
          </w:tcPr>
          <w:p w14:paraId="7A41AE3C" w14:textId="360FD4D4" w:rsidR="005661C2" w:rsidRPr="001B1C3B" w:rsidRDefault="005661C2" w:rsidP="005661C2">
            <w:pPr>
              <w:ind w:right="62"/>
              <w:jc w:val="right"/>
              <w:rPr>
                <w:color w:val="000000"/>
                <w:sz w:val="16"/>
                <w:szCs w:val="16"/>
                <w:lang w:val="tr-TR"/>
              </w:rPr>
            </w:pPr>
            <w:r w:rsidRPr="001B1C3B">
              <w:rPr>
                <w:color w:val="000000"/>
                <w:sz w:val="16"/>
                <w:szCs w:val="16"/>
                <w:lang w:val="tr-TR"/>
              </w:rPr>
              <w:t>-</w:t>
            </w:r>
          </w:p>
        </w:tc>
        <w:tc>
          <w:tcPr>
            <w:tcW w:w="1083" w:type="dxa"/>
            <w:tcBorders>
              <w:top w:val="dotted" w:sz="4" w:space="0" w:color="auto"/>
              <w:left w:val="dotted" w:sz="4" w:space="0" w:color="auto"/>
              <w:bottom w:val="dotted" w:sz="4" w:space="0" w:color="auto"/>
              <w:right w:val="dotted" w:sz="4" w:space="0" w:color="auto"/>
            </w:tcBorders>
            <w:vAlign w:val="center"/>
          </w:tcPr>
          <w:p w14:paraId="44C61D72" w14:textId="647B6340" w:rsidR="005661C2" w:rsidRPr="001B1C3B" w:rsidRDefault="005661C2" w:rsidP="005661C2">
            <w:pPr>
              <w:ind w:right="62"/>
              <w:jc w:val="right"/>
              <w:rPr>
                <w:color w:val="000000"/>
                <w:sz w:val="16"/>
                <w:szCs w:val="16"/>
                <w:lang w:val="tr-TR"/>
              </w:rPr>
            </w:pPr>
            <w:r w:rsidRPr="001B1C3B">
              <w:rPr>
                <w:color w:val="000000"/>
                <w:sz w:val="16"/>
                <w:szCs w:val="16"/>
                <w:lang w:val="tr-TR"/>
              </w:rPr>
              <w:t>53,212,825</w:t>
            </w:r>
          </w:p>
        </w:tc>
        <w:tc>
          <w:tcPr>
            <w:tcW w:w="1083" w:type="dxa"/>
            <w:tcBorders>
              <w:top w:val="dotted" w:sz="4" w:space="0" w:color="auto"/>
              <w:left w:val="dotted" w:sz="4" w:space="0" w:color="auto"/>
              <w:bottom w:val="dotted" w:sz="4" w:space="0" w:color="auto"/>
              <w:right w:val="dotted" w:sz="4" w:space="0" w:color="auto"/>
            </w:tcBorders>
            <w:noWrap/>
            <w:tcMar>
              <w:top w:w="15" w:type="dxa"/>
              <w:left w:w="15" w:type="dxa"/>
              <w:bottom w:w="0" w:type="dxa"/>
              <w:right w:w="15" w:type="dxa"/>
            </w:tcMar>
            <w:vAlign w:val="center"/>
          </w:tcPr>
          <w:p w14:paraId="7F647CBF" w14:textId="243C6644" w:rsidR="005661C2" w:rsidRPr="001B1C3B" w:rsidRDefault="005661C2" w:rsidP="005661C2">
            <w:pPr>
              <w:ind w:right="62"/>
              <w:jc w:val="right"/>
              <w:rPr>
                <w:color w:val="000000"/>
                <w:sz w:val="16"/>
                <w:szCs w:val="16"/>
                <w:lang w:val="tr-TR"/>
              </w:rPr>
            </w:pPr>
            <w:r w:rsidRPr="001B1C3B">
              <w:rPr>
                <w:color w:val="000000"/>
                <w:sz w:val="16"/>
                <w:szCs w:val="16"/>
                <w:lang w:val="tr-TR"/>
              </w:rPr>
              <w:t>47,810,052</w:t>
            </w:r>
          </w:p>
        </w:tc>
        <w:tc>
          <w:tcPr>
            <w:tcW w:w="1083" w:type="dxa"/>
            <w:tcBorders>
              <w:top w:val="dotted" w:sz="4" w:space="0" w:color="auto"/>
              <w:left w:val="dotted" w:sz="4" w:space="0" w:color="auto"/>
              <w:bottom w:val="dotted" w:sz="4" w:space="0" w:color="auto"/>
              <w:right w:val="dotted" w:sz="4" w:space="0" w:color="auto"/>
            </w:tcBorders>
            <w:noWrap/>
            <w:tcMar>
              <w:top w:w="15" w:type="dxa"/>
              <w:left w:w="15" w:type="dxa"/>
              <w:bottom w:w="0" w:type="dxa"/>
              <w:right w:w="15" w:type="dxa"/>
            </w:tcMar>
            <w:vAlign w:val="center"/>
          </w:tcPr>
          <w:p w14:paraId="4D129F86" w14:textId="008E7701" w:rsidR="005661C2" w:rsidRPr="001B1C3B" w:rsidRDefault="005661C2" w:rsidP="005661C2">
            <w:pPr>
              <w:ind w:right="62"/>
              <w:jc w:val="right"/>
              <w:rPr>
                <w:color w:val="000000"/>
                <w:sz w:val="16"/>
                <w:szCs w:val="16"/>
                <w:lang w:val="tr-TR"/>
              </w:rPr>
            </w:pPr>
            <w:r w:rsidRPr="001B1C3B">
              <w:rPr>
                <w:color w:val="000000"/>
                <w:sz w:val="16"/>
                <w:szCs w:val="16"/>
                <w:lang w:val="tr-TR"/>
              </w:rPr>
              <w:t>6,210,749</w:t>
            </w:r>
          </w:p>
        </w:tc>
        <w:tc>
          <w:tcPr>
            <w:tcW w:w="968" w:type="dxa"/>
            <w:tcBorders>
              <w:top w:val="dotted" w:sz="4" w:space="0" w:color="auto"/>
              <w:left w:val="dotted" w:sz="4" w:space="0" w:color="auto"/>
              <w:bottom w:val="dotted" w:sz="4" w:space="0" w:color="auto"/>
              <w:right w:val="dotted" w:sz="4" w:space="0" w:color="auto"/>
            </w:tcBorders>
            <w:noWrap/>
            <w:tcMar>
              <w:top w:w="15" w:type="dxa"/>
              <w:left w:w="15" w:type="dxa"/>
              <w:bottom w:w="0" w:type="dxa"/>
              <w:right w:w="15" w:type="dxa"/>
            </w:tcMar>
            <w:vAlign w:val="center"/>
          </w:tcPr>
          <w:p w14:paraId="5E7EC67F" w14:textId="3B8B2763" w:rsidR="005661C2" w:rsidRPr="001B1C3B" w:rsidRDefault="005661C2" w:rsidP="005661C2">
            <w:pPr>
              <w:ind w:right="62"/>
              <w:jc w:val="right"/>
              <w:rPr>
                <w:color w:val="000000"/>
                <w:sz w:val="16"/>
                <w:szCs w:val="16"/>
                <w:lang w:val="tr-TR"/>
              </w:rPr>
            </w:pPr>
            <w:r w:rsidRPr="001B1C3B">
              <w:rPr>
                <w:color w:val="000000"/>
                <w:sz w:val="16"/>
                <w:szCs w:val="16"/>
                <w:lang w:val="tr-TR"/>
              </w:rPr>
              <w:t>4,285,183</w:t>
            </w:r>
          </w:p>
        </w:tc>
        <w:tc>
          <w:tcPr>
            <w:tcW w:w="928" w:type="dxa"/>
            <w:tcBorders>
              <w:top w:val="dotted" w:sz="4" w:space="0" w:color="auto"/>
              <w:left w:val="dotted" w:sz="4" w:space="0" w:color="auto"/>
              <w:bottom w:val="dotted" w:sz="4" w:space="0" w:color="auto"/>
              <w:right w:val="dotted" w:sz="4" w:space="0" w:color="auto"/>
            </w:tcBorders>
            <w:vAlign w:val="center"/>
          </w:tcPr>
          <w:p w14:paraId="4091E8C7" w14:textId="22B73FBD" w:rsidR="005661C2" w:rsidRPr="001B1C3B" w:rsidRDefault="005661C2" w:rsidP="005661C2">
            <w:pPr>
              <w:ind w:right="62"/>
              <w:jc w:val="right"/>
              <w:rPr>
                <w:color w:val="000000"/>
                <w:sz w:val="16"/>
                <w:szCs w:val="16"/>
                <w:lang w:val="tr-TR"/>
              </w:rPr>
            </w:pPr>
            <w:r w:rsidRPr="001B1C3B">
              <w:rPr>
                <w:color w:val="000000"/>
                <w:sz w:val="16"/>
                <w:szCs w:val="16"/>
                <w:lang w:val="tr-TR"/>
              </w:rPr>
              <w:t>1,465,302</w:t>
            </w:r>
          </w:p>
        </w:tc>
        <w:tc>
          <w:tcPr>
            <w:tcW w:w="950" w:type="dxa"/>
            <w:tcBorders>
              <w:top w:val="dotted" w:sz="4" w:space="0" w:color="auto"/>
              <w:left w:val="dotted" w:sz="4" w:space="0" w:color="auto"/>
              <w:bottom w:val="dotted" w:sz="4" w:space="0" w:color="auto"/>
              <w:right w:val="dotted" w:sz="4" w:space="0" w:color="auto"/>
            </w:tcBorders>
            <w:vAlign w:val="center"/>
          </w:tcPr>
          <w:p w14:paraId="389BF0B0" w14:textId="1DC7A3CD" w:rsidR="005661C2" w:rsidRPr="001B1C3B" w:rsidRDefault="005661C2" w:rsidP="005661C2">
            <w:pPr>
              <w:ind w:right="62"/>
              <w:jc w:val="right"/>
              <w:rPr>
                <w:color w:val="000000"/>
                <w:sz w:val="16"/>
                <w:szCs w:val="16"/>
                <w:lang w:val="tr-TR"/>
              </w:rPr>
            </w:pPr>
            <w:r w:rsidRPr="001B1C3B">
              <w:rPr>
                <w:color w:val="000000"/>
                <w:sz w:val="16"/>
                <w:szCs w:val="16"/>
                <w:lang w:val="tr-TR"/>
              </w:rPr>
              <w:t>37,219</w:t>
            </w:r>
          </w:p>
        </w:tc>
        <w:tc>
          <w:tcPr>
            <w:tcW w:w="1182" w:type="dxa"/>
            <w:tcBorders>
              <w:top w:val="dotted" w:sz="4" w:space="0" w:color="auto"/>
              <w:left w:val="dotted" w:sz="4" w:space="0" w:color="auto"/>
              <w:bottom w:val="dotted" w:sz="4" w:space="0" w:color="auto"/>
              <w:right w:val="single" w:sz="4" w:space="0" w:color="auto"/>
            </w:tcBorders>
            <w:noWrap/>
            <w:tcMar>
              <w:top w:w="15" w:type="dxa"/>
              <w:left w:w="15" w:type="dxa"/>
              <w:bottom w:w="0" w:type="dxa"/>
              <w:right w:w="15" w:type="dxa"/>
            </w:tcMar>
            <w:vAlign w:val="center"/>
          </w:tcPr>
          <w:p w14:paraId="516D53F9" w14:textId="50227C9A" w:rsidR="005661C2" w:rsidRPr="001B1C3B" w:rsidRDefault="005661C2" w:rsidP="005661C2">
            <w:pPr>
              <w:ind w:right="62"/>
              <w:jc w:val="right"/>
              <w:rPr>
                <w:color w:val="000000"/>
                <w:sz w:val="16"/>
                <w:szCs w:val="16"/>
                <w:lang w:val="tr-TR"/>
              </w:rPr>
            </w:pPr>
            <w:r w:rsidRPr="001B1C3B">
              <w:rPr>
                <w:sz w:val="16"/>
                <w:szCs w:val="16"/>
                <w:lang w:val="tr-TR"/>
              </w:rPr>
              <w:t>490,844,118</w:t>
            </w:r>
          </w:p>
        </w:tc>
      </w:tr>
      <w:tr w:rsidR="005661C2" w:rsidRPr="001B1C3B" w14:paraId="1772B927" w14:textId="77777777" w:rsidTr="002E24F3">
        <w:trPr>
          <w:cantSplit/>
          <w:trHeight w:hRule="exact" w:val="284"/>
        </w:trPr>
        <w:tc>
          <w:tcPr>
            <w:tcW w:w="1929" w:type="dxa"/>
            <w:tcBorders>
              <w:bottom w:val="dotted" w:sz="4" w:space="0" w:color="auto"/>
              <w:right w:val="dotted" w:sz="4" w:space="0" w:color="auto"/>
            </w:tcBorders>
            <w:vAlign w:val="center"/>
          </w:tcPr>
          <w:p w14:paraId="004326F1" w14:textId="65FA7858" w:rsidR="005661C2" w:rsidRPr="001B1C3B" w:rsidRDefault="00A13C8C" w:rsidP="005661C2">
            <w:pPr>
              <w:spacing w:line="0" w:lineRule="atLeast"/>
              <w:ind w:right="-2"/>
              <w:rPr>
                <w:rFonts w:eastAsia="Arial Unicode MS"/>
                <w:sz w:val="16"/>
                <w:szCs w:val="16"/>
                <w:lang w:val="tr-TR"/>
              </w:rPr>
            </w:pPr>
            <w:r w:rsidRPr="001B1C3B">
              <w:rPr>
                <w:sz w:val="16"/>
                <w:szCs w:val="16"/>
                <w:lang w:val="tr-TR"/>
              </w:rPr>
              <w:t xml:space="preserve">     </w:t>
            </w:r>
            <w:r w:rsidR="005661C2" w:rsidRPr="001B1C3B">
              <w:rPr>
                <w:sz w:val="16"/>
                <w:szCs w:val="16"/>
                <w:lang w:val="tr-TR"/>
              </w:rPr>
              <w:t>Yurt</w:t>
            </w:r>
            <w:r w:rsidRPr="001B1C3B">
              <w:rPr>
                <w:sz w:val="16"/>
                <w:szCs w:val="16"/>
                <w:lang w:val="tr-TR"/>
              </w:rPr>
              <w:t xml:space="preserve"> </w:t>
            </w:r>
            <w:r w:rsidR="005661C2" w:rsidRPr="001B1C3B">
              <w:rPr>
                <w:sz w:val="16"/>
                <w:szCs w:val="16"/>
                <w:lang w:val="tr-TR"/>
              </w:rPr>
              <w:t>Dışında</w:t>
            </w:r>
            <w:r w:rsidRPr="001B1C3B">
              <w:rPr>
                <w:sz w:val="16"/>
                <w:szCs w:val="16"/>
                <w:lang w:val="tr-TR"/>
              </w:rPr>
              <w:t xml:space="preserve"> </w:t>
            </w:r>
            <w:r w:rsidR="005661C2" w:rsidRPr="001B1C3B">
              <w:rPr>
                <w:sz w:val="16"/>
                <w:szCs w:val="16"/>
                <w:lang w:val="tr-TR"/>
              </w:rPr>
              <w:t>Yer.K</w:t>
            </w:r>
          </w:p>
        </w:tc>
        <w:tc>
          <w:tcPr>
            <w:tcW w:w="1084" w:type="dxa"/>
            <w:tcBorders>
              <w:top w:val="dotted" w:sz="4" w:space="0" w:color="auto"/>
              <w:left w:val="dotted" w:sz="4" w:space="0" w:color="auto"/>
              <w:bottom w:val="dotted" w:sz="4" w:space="0" w:color="auto"/>
              <w:right w:val="dotted" w:sz="4" w:space="0" w:color="auto"/>
            </w:tcBorders>
            <w:vAlign w:val="center"/>
          </w:tcPr>
          <w:p w14:paraId="2B39997C" w14:textId="30A3AA17" w:rsidR="005661C2" w:rsidRPr="001B1C3B" w:rsidRDefault="005661C2" w:rsidP="005661C2">
            <w:pPr>
              <w:ind w:right="62"/>
              <w:jc w:val="right"/>
              <w:rPr>
                <w:color w:val="000000"/>
                <w:sz w:val="16"/>
                <w:szCs w:val="16"/>
                <w:lang w:val="tr-TR"/>
              </w:rPr>
            </w:pPr>
            <w:r w:rsidRPr="001B1C3B">
              <w:rPr>
                <w:color w:val="000000"/>
                <w:sz w:val="16"/>
                <w:szCs w:val="16"/>
                <w:lang w:val="tr-TR"/>
              </w:rPr>
              <w:t>123,158,721</w:t>
            </w:r>
          </w:p>
        </w:tc>
        <w:tc>
          <w:tcPr>
            <w:tcW w:w="795" w:type="dxa"/>
            <w:tcBorders>
              <w:top w:val="dotted" w:sz="4" w:space="0" w:color="auto"/>
              <w:left w:val="dotted" w:sz="4" w:space="0" w:color="auto"/>
              <w:bottom w:val="dotted" w:sz="4" w:space="0" w:color="auto"/>
              <w:right w:val="dotted" w:sz="4" w:space="0" w:color="auto"/>
            </w:tcBorders>
            <w:noWrap/>
            <w:tcMar>
              <w:top w:w="15" w:type="dxa"/>
              <w:left w:w="15" w:type="dxa"/>
              <w:bottom w:w="0" w:type="dxa"/>
              <w:right w:w="15" w:type="dxa"/>
            </w:tcMar>
            <w:vAlign w:val="center"/>
          </w:tcPr>
          <w:p w14:paraId="5BC1EAC9" w14:textId="34397DA2" w:rsidR="005661C2" w:rsidRPr="001B1C3B" w:rsidRDefault="005661C2" w:rsidP="005661C2">
            <w:pPr>
              <w:ind w:right="62"/>
              <w:jc w:val="right"/>
              <w:rPr>
                <w:color w:val="000000"/>
                <w:sz w:val="16"/>
                <w:szCs w:val="16"/>
                <w:lang w:val="tr-TR"/>
              </w:rPr>
            </w:pPr>
            <w:r w:rsidRPr="001B1C3B">
              <w:rPr>
                <w:color w:val="000000"/>
                <w:sz w:val="16"/>
                <w:szCs w:val="16"/>
                <w:lang w:val="tr-TR"/>
              </w:rPr>
              <w:t>-</w:t>
            </w:r>
          </w:p>
        </w:tc>
        <w:tc>
          <w:tcPr>
            <w:tcW w:w="1083" w:type="dxa"/>
            <w:tcBorders>
              <w:top w:val="dotted" w:sz="4" w:space="0" w:color="auto"/>
              <w:left w:val="dotted" w:sz="4" w:space="0" w:color="auto"/>
              <w:bottom w:val="dotted" w:sz="4" w:space="0" w:color="auto"/>
              <w:right w:val="dotted" w:sz="4" w:space="0" w:color="auto"/>
            </w:tcBorders>
            <w:vAlign w:val="center"/>
          </w:tcPr>
          <w:p w14:paraId="395906D9" w14:textId="2E65ED45" w:rsidR="005661C2" w:rsidRPr="001B1C3B" w:rsidRDefault="005661C2" w:rsidP="005661C2">
            <w:pPr>
              <w:ind w:right="62"/>
              <w:jc w:val="right"/>
              <w:rPr>
                <w:color w:val="000000"/>
                <w:sz w:val="16"/>
                <w:szCs w:val="16"/>
                <w:lang w:val="tr-TR"/>
              </w:rPr>
            </w:pPr>
            <w:r w:rsidRPr="001B1C3B">
              <w:rPr>
                <w:color w:val="000000"/>
                <w:sz w:val="16"/>
                <w:szCs w:val="16"/>
                <w:lang w:val="tr-TR"/>
              </w:rPr>
              <w:t>36,993,698</w:t>
            </w:r>
          </w:p>
        </w:tc>
        <w:tc>
          <w:tcPr>
            <w:tcW w:w="1083" w:type="dxa"/>
            <w:tcBorders>
              <w:top w:val="dotted" w:sz="4" w:space="0" w:color="auto"/>
              <w:left w:val="dotted" w:sz="4" w:space="0" w:color="auto"/>
              <w:bottom w:val="dotted" w:sz="4" w:space="0" w:color="auto"/>
              <w:right w:val="dotted" w:sz="4" w:space="0" w:color="auto"/>
            </w:tcBorders>
            <w:noWrap/>
            <w:tcMar>
              <w:top w:w="15" w:type="dxa"/>
              <w:left w:w="15" w:type="dxa"/>
              <w:bottom w:w="0" w:type="dxa"/>
              <w:right w:w="15" w:type="dxa"/>
            </w:tcMar>
            <w:vAlign w:val="center"/>
          </w:tcPr>
          <w:p w14:paraId="276886E7" w14:textId="61FEBA82" w:rsidR="005661C2" w:rsidRPr="001B1C3B" w:rsidRDefault="005661C2" w:rsidP="005661C2">
            <w:pPr>
              <w:ind w:right="62"/>
              <w:jc w:val="right"/>
              <w:rPr>
                <w:color w:val="000000"/>
                <w:sz w:val="16"/>
                <w:szCs w:val="16"/>
                <w:lang w:val="tr-TR"/>
              </w:rPr>
            </w:pPr>
            <w:r w:rsidRPr="001B1C3B">
              <w:rPr>
                <w:color w:val="000000"/>
                <w:sz w:val="16"/>
                <w:szCs w:val="16"/>
                <w:lang w:val="tr-TR"/>
              </w:rPr>
              <w:t>46,000,469</w:t>
            </w:r>
          </w:p>
        </w:tc>
        <w:tc>
          <w:tcPr>
            <w:tcW w:w="1083" w:type="dxa"/>
            <w:tcBorders>
              <w:top w:val="dotted" w:sz="4" w:space="0" w:color="auto"/>
              <w:left w:val="dotted" w:sz="4" w:space="0" w:color="auto"/>
              <w:bottom w:val="dotted" w:sz="4" w:space="0" w:color="auto"/>
              <w:right w:val="dotted" w:sz="4" w:space="0" w:color="auto"/>
            </w:tcBorders>
            <w:noWrap/>
            <w:tcMar>
              <w:top w:w="15" w:type="dxa"/>
              <w:left w:w="15" w:type="dxa"/>
              <w:bottom w:w="0" w:type="dxa"/>
              <w:right w:w="15" w:type="dxa"/>
            </w:tcMar>
            <w:vAlign w:val="center"/>
          </w:tcPr>
          <w:p w14:paraId="700C1E1D" w14:textId="09E37BA9" w:rsidR="005661C2" w:rsidRPr="001B1C3B" w:rsidRDefault="005661C2" w:rsidP="005661C2">
            <w:pPr>
              <w:ind w:right="62"/>
              <w:jc w:val="right"/>
              <w:rPr>
                <w:color w:val="000000"/>
                <w:sz w:val="16"/>
                <w:szCs w:val="16"/>
                <w:lang w:val="tr-TR"/>
              </w:rPr>
            </w:pPr>
            <w:r w:rsidRPr="001B1C3B">
              <w:rPr>
                <w:color w:val="000000"/>
                <w:sz w:val="16"/>
                <w:szCs w:val="16"/>
                <w:lang w:val="tr-TR"/>
              </w:rPr>
              <w:t>27,024,871</w:t>
            </w:r>
          </w:p>
        </w:tc>
        <w:tc>
          <w:tcPr>
            <w:tcW w:w="968" w:type="dxa"/>
            <w:tcBorders>
              <w:top w:val="dotted" w:sz="4" w:space="0" w:color="auto"/>
              <w:left w:val="dotted" w:sz="4" w:space="0" w:color="auto"/>
              <w:bottom w:val="dotted" w:sz="4" w:space="0" w:color="auto"/>
              <w:right w:val="dotted" w:sz="4" w:space="0" w:color="auto"/>
            </w:tcBorders>
            <w:noWrap/>
            <w:tcMar>
              <w:top w:w="15" w:type="dxa"/>
              <w:left w:w="15" w:type="dxa"/>
              <w:bottom w:w="0" w:type="dxa"/>
              <w:right w:w="15" w:type="dxa"/>
            </w:tcMar>
            <w:vAlign w:val="center"/>
          </w:tcPr>
          <w:p w14:paraId="1BEC2258" w14:textId="177AFB9E" w:rsidR="005661C2" w:rsidRPr="001B1C3B" w:rsidRDefault="005661C2" w:rsidP="005661C2">
            <w:pPr>
              <w:ind w:right="62"/>
              <w:jc w:val="right"/>
              <w:rPr>
                <w:color w:val="000000"/>
                <w:sz w:val="16"/>
                <w:szCs w:val="16"/>
                <w:lang w:val="tr-TR"/>
              </w:rPr>
            </w:pPr>
            <w:r w:rsidRPr="001B1C3B">
              <w:rPr>
                <w:color w:val="000000"/>
                <w:sz w:val="16"/>
                <w:szCs w:val="16"/>
                <w:lang w:val="tr-TR"/>
              </w:rPr>
              <w:t>35,711,270</w:t>
            </w:r>
          </w:p>
        </w:tc>
        <w:tc>
          <w:tcPr>
            <w:tcW w:w="928" w:type="dxa"/>
            <w:tcBorders>
              <w:top w:val="dotted" w:sz="4" w:space="0" w:color="auto"/>
              <w:left w:val="dotted" w:sz="4" w:space="0" w:color="auto"/>
              <w:bottom w:val="dotted" w:sz="4" w:space="0" w:color="auto"/>
              <w:right w:val="dotted" w:sz="4" w:space="0" w:color="auto"/>
            </w:tcBorders>
            <w:vAlign w:val="center"/>
          </w:tcPr>
          <w:p w14:paraId="4CEE3B59" w14:textId="5F15C3F1" w:rsidR="005661C2" w:rsidRPr="001B1C3B" w:rsidRDefault="005661C2" w:rsidP="005661C2">
            <w:pPr>
              <w:ind w:right="62"/>
              <w:jc w:val="right"/>
              <w:rPr>
                <w:color w:val="000000"/>
                <w:sz w:val="16"/>
                <w:szCs w:val="16"/>
                <w:lang w:val="tr-TR"/>
              </w:rPr>
            </w:pPr>
            <w:r w:rsidRPr="001B1C3B">
              <w:rPr>
                <w:color w:val="000000"/>
                <w:sz w:val="16"/>
                <w:szCs w:val="16"/>
                <w:lang w:val="tr-TR"/>
              </w:rPr>
              <w:t>24,839,075</w:t>
            </w:r>
          </w:p>
        </w:tc>
        <w:tc>
          <w:tcPr>
            <w:tcW w:w="950" w:type="dxa"/>
            <w:tcBorders>
              <w:top w:val="dotted" w:sz="4" w:space="0" w:color="auto"/>
              <w:left w:val="dotted" w:sz="4" w:space="0" w:color="auto"/>
              <w:bottom w:val="dotted" w:sz="4" w:space="0" w:color="auto"/>
              <w:right w:val="dotted" w:sz="4" w:space="0" w:color="auto"/>
            </w:tcBorders>
            <w:vAlign w:val="center"/>
          </w:tcPr>
          <w:p w14:paraId="6A6793B4" w14:textId="7651E75C" w:rsidR="005661C2" w:rsidRPr="001B1C3B" w:rsidRDefault="005661C2" w:rsidP="005661C2">
            <w:pPr>
              <w:ind w:right="62"/>
              <w:jc w:val="right"/>
              <w:rPr>
                <w:color w:val="000000"/>
                <w:sz w:val="16"/>
                <w:szCs w:val="16"/>
                <w:lang w:val="tr-TR"/>
              </w:rPr>
            </w:pPr>
            <w:r w:rsidRPr="001B1C3B">
              <w:rPr>
                <w:color w:val="000000"/>
                <w:sz w:val="16"/>
                <w:szCs w:val="16"/>
                <w:lang w:val="tr-TR"/>
              </w:rPr>
              <w:t>695</w:t>
            </w:r>
          </w:p>
        </w:tc>
        <w:tc>
          <w:tcPr>
            <w:tcW w:w="1182" w:type="dxa"/>
            <w:tcBorders>
              <w:top w:val="dotted" w:sz="4" w:space="0" w:color="auto"/>
              <w:left w:val="dotted" w:sz="4" w:space="0" w:color="auto"/>
              <w:bottom w:val="dotted" w:sz="4" w:space="0" w:color="auto"/>
              <w:right w:val="single" w:sz="4" w:space="0" w:color="auto"/>
            </w:tcBorders>
            <w:noWrap/>
            <w:tcMar>
              <w:top w:w="15" w:type="dxa"/>
              <w:left w:w="15" w:type="dxa"/>
              <w:bottom w:w="0" w:type="dxa"/>
              <w:right w:w="15" w:type="dxa"/>
            </w:tcMar>
            <w:vAlign w:val="center"/>
          </w:tcPr>
          <w:p w14:paraId="229A6072" w14:textId="234D3E5C" w:rsidR="005661C2" w:rsidRPr="001B1C3B" w:rsidRDefault="005661C2" w:rsidP="005661C2">
            <w:pPr>
              <w:ind w:right="62"/>
              <w:jc w:val="right"/>
              <w:rPr>
                <w:color w:val="000000"/>
                <w:sz w:val="16"/>
                <w:szCs w:val="16"/>
                <w:lang w:val="tr-TR"/>
              </w:rPr>
            </w:pPr>
            <w:r w:rsidRPr="001B1C3B">
              <w:rPr>
                <w:sz w:val="16"/>
                <w:szCs w:val="16"/>
                <w:lang w:val="tr-TR"/>
              </w:rPr>
              <w:t>293,728,799</w:t>
            </w:r>
          </w:p>
        </w:tc>
      </w:tr>
      <w:tr w:rsidR="005661C2" w:rsidRPr="001B1C3B" w14:paraId="01C65910" w14:textId="77777777" w:rsidTr="002E24F3">
        <w:trPr>
          <w:cantSplit/>
          <w:trHeight w:hRule="exact" w:val="284"/>
        </w:trPr>
        <w:tc>
          <w:tcPr>
            <w:tcW w:w="1929" w:type="dxa"/>
            <w:tcBorders>
              <w:right w:val="dotted" w:sz="4" w:space="0" w:color="auto"/>
            </w:tcBorders>
            <w:vAlign w:val="center"/>
          </w:tcPr>
          <w:p w14:paraId="2735C870" w14:textId="558B302F" w:rsidR="005661C2" w:rsidRPr="001B1C3B" w:rsidRDefault="005661C2" w:rsidP="005661C2">
            <w:pPr>
              <w:spacing w:line="0" w:lineRule="atLeast"/>
              <w:ind w:left="57"/>
              <w:rPr>
                <w:rFonts w:eastAsia="Arial Unicode MS"/>
                <w:b/>
                <w:bCs/>
                <w:sz w:val="16"/>
                <w:szCs w:val="16"/>
                <w:lang w:val="tr-TR"/>
              </w:rPr>
            </w:pPr>
            <w:r w:rsidRPr="001B1C3B">
              <w:rPr>
                <w:b/>
                <w:bCs/>
                <w:sz w:val="16"/>
                <w:szCs w:val="16"/>
                <w:lang w:val="tr-TR"/>
              </w:rPr>
              <w:t>Resmi</w:t>
            </w:r>
            <w:r w:rsidR="00A13C8C" w:rsidRPr="001B1C3B">
              <w:rPr>
                <w:b/>
                <w:bCs/>
                <w:sz w:val="16"/>
                <w:szCs w:val="16"/>
                <w:lang w:val="tr-TR"/>
              </w:rPr>
              <w:t xml:space="preserve"> </w:t>
            </w:r>
            <w:r w:rsidRPr="001B1C3B">
              <w:rPr>
                <w:b/>
                <w:bCs/>
                <w:sz w:val="16"/>
                <w:szCs w:val="16"/>
                <w:lang w:val="tr-TR"/>
              </w:rPr>
              <w:t>Kur.</w:t>
            </w:r>
            <w:r w:rsidR="00A13C8C" w:rsidRPr="001B1C3B">
              <w:rPr>
                <w:b/>
                <w:bCs/>
                <w:sz w:val="16"/>
                <w:szCs w:val="16"/>
                <w:lang w:val="tr-TR"/>
              </w:rPr>
              <w:t xml:space="preserve"> </w:t>
            </w:r>
            <w:r w:rsidRPr="001B1C3B">
              <w:rPr>
                <w:b/>
                <w:bCs/>
                <w:sz w:val="16"/>
                <w:szCs w:val="16"/>
                <w:lang w:val="tr-TR"/>
              </w:rPr>
              <w:t>Mevduatı</w:t>
            </w:r>
          </w:p>
        </w:tc>
        <w:tc>
          <w:tcPr>
            <w:tcW w:w="1084" w:type="dxa"/>
            <w:tcBorders>
              <w:top w:val="dotted" w:sz="4" w:space="0" w:color="auto"/>
              <w:left w:val="dotted" w:sz="4" w:space="0" w:color="auto"/>
              <w:bottom w:val="dotted" w:sz="4" w:space="0" w:color="auto"/>
              <w:right w:val="dotted" w:sz="4" w:space="0" w:color="auto"/>
            </w:tcBorders>
            <w:vAlign w:val="center"/>
          </w:tcPr>
          <w:p w14:paraId="55573E2A" w14:textId="63CA15E7" w:rsidR="005661C2" w:rsidRPr="001B1C3B" w:rsidRDefault="005661C2" w:rsidP="005661C2">
            <w:pPr>
              <w:ind w:right="62"/>
              <w:jc w:val="right"/>
              <w:rPr>
                <w:b/>
                <w:color w:val="000000"/>
                <w:sz w:val="16"/>
                <w:szCs w:val="16"/>
                <w:lang w:val="tr-TR"/>
              </w:rPr>
            </w:pPr>
            <w:r w:rsidRPr="001B1C3B">
              <w:rPr>
                <w:b/>
                <w:bCs/>
                <w:color w:val="000000"/>
                <w:sz w:val="16"/>
                <w:szCs w:val="16"/>
                <w:lang w:val="tr-TR"/>
              </w:rPr>
              <w:t>16,134,707</w:t>
            </w:r>
          </w:p>
        </w:tc>
        <w:tc>
          <w:tcPr>
            <w:tcW w:w="795" w:type="dxa"/>
            <w:tcBorders>
              <w:top w:val="dotted" w:sz="4" w:space="0" w:color="auto"/>
              <w:left w:val="dotted" w:sz="4" w:space="0" w:color="auto"/>
              <w:bottom w:val="dotted" w:sz="4" w:space="0" w:color="auto"/>
              <w:right w:val="dotted" w:sz="4" w:space="0" w:color="auto"/>
            </w:tcBorders>
            <w:noWrap/>
            <w:tcMar>
              <w:top w:w="15" w:type="dxa"/>
              <w:left w:w="15" w:type="dxa"/>
              <w:bottom w:w="0" w:type="dxa"/>
              <w:right w:w="15" w:type="dxa"/>
            </w:tcMar>
            <w:vAlign w:val="center"/>
          </w:tcPr>
          <w:p w14:paraId="0EF8A40F" w14:textId="428D3EFA" w:rsidR="005661C2" w:rsidRPr="001B1C3B" w:rsidRDefault="005661C2" w:rsidP="005661C2">
            <w:pPr>
              <w:ind w:right="62"/>
              <w:jc w:val="right"/>
              <w:rPr>
                <w:b/>
                <w:color w:val="000000"/>
                <w:sz w:val="16"/>
                <w:szCs w:val="16"/>
                <w:lang w:val="tr-TR"/>
              </w:rPr>
            </w:pPr>
            <w:r w:rsidRPr="001B1C3B">
              <w:rPr>
                <w:b/>
                <w:bCs/>
                <w:color w:val="000000"/>
                <w:sz w:val="16"/>
                <w:szCs w:val="16"/>
                <w:lang w:val="tr-TR"/>
              </w:rPr>
              <w:t>-</w:t>
            </w:r>
          </w:p>
        </w:tc>
        <w:tc>
          <w:tcPr>
            <w:tcW w:w="1083" w:type="dxa"/>
            <w:tcBorders>
              <w:top w:val="dotted" w:sz="4" w:space="0" w:color="auto"/>
              <w:left w:val="dotted" w:sz="4" w:space="0" w:color="auto"/>
              <w:bottom w:val="dotted" w:sz="4" w:space="0" w:color="auto"/>
              <w:right w:val="dotted" w:sz="4" w:space="0" w:color="auto"/>
            </w:tcBorders>
            <w:vAlign w:val="center"/>
          </w:tcPr>
          <w:p w14:paraId="73BA7BE8" w14:textId="3EFE774C" w:rsidR="005661C2" w:rsidRPr="001B1C3B" w:rsidRDefault="005661C2" w:rsidP="005661C2">
            <w:pPr>
              <w:ind w:right="62"/>
              <w:jc w:val="right"/>
              <w:rPr>
                <w:b/>
                <w:color w:val="000000"/>
                <w:sz w:val="16"/>
                <w:szCs w:val="16"/>
                <w:lang w:val="tr-TR"/>
              </w:rPr>
            </w:pPr>
            <w:r w:rsidRPr="001B1C3B">
              <w:rPr>
                <w:b/>
                <w:bCs/>
                <w:color w:val="000000"/>
                <w:sz w:val="16"/>
                <w:szCs w:val="16"/>
                <w:lang w:val="tr-TR"/>
              </w:rPr>
              <w:t>1,562</w:t>
            </w:r>
          </w:p>
        </w:tc>
        <w:tc>
          <w:tcPr>
            <w:tcW w:w="1083" w:type="dxa"/>
            <w:tcBorders>
              <w:top w:val="dotted" w:sz="4" w:space="0" w:color="auto"/>
              <w:left w:val="dotted" w:sz="4" w:space="0" w:color="auto"/>
              <w:bottom w:val="dotted" w:sz="4" w:space="0" w:color="auto"/>
              <w:right w:val="dotted" w:sz="4" w:space="0" w:color="auto"/>
            </w:tcBorders>
            <w:noWrap/>
            <w:tcMar>
              <w:top w:w="15" w:type="dxa"/>
              <w:left w:w="15" w:type="dxa"/>
              <w:bottom w:w="0" w:type="dxa"/>
              <w:right w:w="15" w:type="dxa"/>
            </w:tcMar>
            <w:vAlign w:val="center"/>
          </w:tcPr>
          <w:p w14:paraId="543076C8" w14:textId="29D9F75B" w:rsidR="005661C2" w:rsidRPr="001B1C3B" w:rsidRDefault="005661C2" w:rsidP="005661C2">
            <w:pPr>
              <w:ind w:right="62"/>
              <w:jc w:val="right"/>
              <w:rPr>
                <w:b/>
                <w:color w:val="000000"/>
                <w:sz w:val="16"/>
                <w:szCs w:val="16"/>
                <w:lang w:val="tr-TR"/>
              </w:rPr>
            </w:pPr>
            <w:r w:rsidRPr="001B1C3B">
              <w:rPr>
                <w:b/>
                <w:bCs/>
                <w:color w:val="000000"/>
                <w:sz w:val="16"/>
                <w:szCs w:val="16"/>
                <w:lang w:val="tr-TR"/>
              </w:rPr>
              <w:t>202,363</w:t>
            </w:r>
          </w:p>
        </w:tc>
        <w:tc>
          <w:tcPr>
            <w:tcW w:w="1083" w:type="dxa"/>
            <w:tcBorders>
              <w:top w:val="dotted" w:sz="4" w:space="0" w:color="auto"/>
              <w:left w:val="dotted" w:sz="4" w:space="0" w:color="auto"/>
              <w:bottom w:val="dotted" w:sz="4" w:space="0" w:color="auto"/>
              <w:right w:val="dotted" w:sz="4" w:space="0" w:color="auto"/>
            </w:tcBorders>
            <w:noWrap/>
            <w:tcMar>
              <w:top w:w="15" w:type="dxa"/>
              <w:left w:w="15" w:type="dxa"/>
              <w:bottom w:w="0" w:type="dxa"/>
              <w:right w:w="15" w:type="dxa"/>
            </w:tcMar>
            <w:vAlign w:val="center"/>
          </w:tcPr>
          <w:p w14:paraId="6249A81A" w14:textId="6E8F93F2" w:rsidR="005661C2" w:rsidRPr="001B1C3B" w:rsidRDefault="005661C2" w:rsidP="005661C2">
            <w:pPr>
              <w:ind w:right="62"/>
              <w:jc w:val="right"/>
              <w:rPr>
                <w:b/>
                <w:color w:val="000000"/>
                <w:sz w:val="16"/>
                <w:szCs w:val="16"/>
                <w:lang w:val="tr-TR"/>
              </w:rPr>
            </w:pPr>
            <w:r w:rsidRPr="001B1C3B">
              <w:rPr>
                <w:b/>
                <w:bCs/>
                <w:color w:val="000000"/>
                <w:sz w:val="16"/>
                <w:szCs w:val="16"/>
                <w:lang w:val="tr-TR"/>
              </w:rPr>
              <w:t>270</w:t>
            </w:r>
          </w:p>
        </w:tc>
        <w:tc>
          <w:tcPr>
            <w:tcW w:w="968" w:type="dxa"/>
            <w:tcBorders>
              <w:top w:val="dotted" w:sz="4" w:space="0" w:color="auto"/>
              <w:left w:val="dotted" w:sz="4" w:space="0" w:color="auto"/>
              <w:bottom w:val="dotted" w:sz="4" w:space="0" w:color="auto"/>
              <w:right w:val="dotted" w:sz="4" w:space="0" w:color="auto"/>
            </w:tcBorders>
            <w:noWrap/>
            <w:tcMar>
              <w:top w:w="15" w:type="dxa"/>
              <w:left w:w="15" w:type="dxa"/>
              <w:bottom w:w="0" w:type="dxa"/>
              <w:right w:w="15" w:type="dxa"/>
            </w:tcMar>
            <w:vAlign w:val="center"/>
          </w:tcPr>
          <w:p w14:paraId="3EC2D84B" w14:textId="452B6846" w:rsidR="005661C2" w:rsidRPr="001B1C3B" w:rsidRDefault="005661C2" w:rsidP="005661C2">
            <w:pPr>
              <w:ind w:right="62"/>
              <w:jc w:val="right"/>
              <w:rPr>
                <w:b/>
                <w:color w:val="000000"/>
                <w:sz w:val="16"/>
                <w:szCs w:val="16"/>
                <w:lang w:val="tr-TR"/>
              </w:rPr>
            </w:pPr>
            <w:r w:rsidRPr="001B1C3B">
              <w:rPr>
                <w:b/>
                <w:bCs/>
                <w:color w:val="000000"/>
                <w:sz w:val="16"/>
                <w:szCs w:val="16"/>
                <w:lang w:val="tr-TR"/>
              </w:rPr>
              <w:t>12</w:t>
            </w:r>
          </w:p>
        </w:tc>
        <w:tc>
          <w:tcPr>
            <w:tcW w:w="928" w:type="dxa"/>
            <w:tcBorders>
              <w:top w:val="dotted" w:sz="4" w:space="0" w:color="auto"/>
              <w:left w:val="dotted" w:sz="4" w:space="0" w:color="auto"/>
              <w:bottom w:val="dotted" w:sz="4" w:space="0" w:color="auto"/>
              <w:right w:val="dotted" w:sz="4" w:space="0" w:color="auto"/>
            </w:tcBorders>
            <w:vAlign w:val="center"/>
          </w:tcPr>
          <w:p w14:paraId="53F08FD5" w14:textId="59812C75" w:rsidR="005661C2" w:rsidRPr="001B1C3B" w:rsidRDefault="005661C2" w:rsidP="005661C2">
            <w:pPr>
              <w:ind w:right="62"/>
              <w:jc w:val="right"/>
              <w:rPr>
                <w:b/>
                <w:color w:val="000000"/>
                <w:sz w:val="16"/>
                <w:szCs w:val="16"/>
                <w:lang w:val="tr-TR"/>
              </w:rPr>
            </w:pPr>
            <w:r w:rsidRPr="001B1C3B">
              <w:rPr>
                <w:b/>
                <w:bCs/>
                <w:color w:val="000000"/>
                <w:sz w:val="16"/>
                <w:szCs w:val="16"/>
                <w:lang w:val="tr-TR"/>
              </w:rPr>
              <w:t>-</w:t>
            </w:r>
          </w:p>
        </w:tc>
        <w:tc>
          <w:tcPr>
            <w:tcW w:w="950" w:type="dxa"/>
            <w:tcBorders>
              <w:top w:val="dotted" w:sz="4" w:space="0" w:color="auto"/>
              <w:left w:val="dotted" w:sz="4" w:space="0" w:color="auto"/>
              <w:bottom w:val="dotted" w:sz="4" w:space="0" w:color="auto"/>
              <w:right w:val="dotted" w:sz="4" w:space="0" w:color="auto"/>
            </w:tcBorders>
            <w:vAlign w:val="center"/>
          </w:tcPr>
          <w:p w14:paraId="4ECACF5F" w14:textId="708B7CA5" w:rsidR="005661C2" w:rsidRPr="001B1C3B" w:rsidRDefault="005661C2" w:rsidP="005661C2">
            <w:pPr>
              <w:ind w:right="62"/>
              <w:jc w:val="right"/>
              <w:rPr>
                <w:b/>
                <w:color w:val="000000"/>
                <w:sz w:val="16"/>
                <w:szCs w:val="16"/>
                <w:lang w:val="tr-TR"/>
              </w:rPr>
            </w:pPr>
            <w:r w:rsidRPr="001B1C3B">
              <w:rPr>
                <w:b/>
                <w:bCs/>
                <w:color w:val="000000"/>
                <w:sz w:val="16"/>
                <w:szCs w:val="16"/>
                <w:lang w:val="tr-TR"/>
              </w:rPr>
              <w:t>-</w:t>
            </w:r>
          </w:p>
        </w:tc>
        <w:tc>
          <w:tcPr>
            <w:tcW w:w="1182" w:type="dxa"/>
            <w:tcBorders>
              <w:top w:val="dotted" w:sz="4" w:space="0" w:color="auto"/>
              <w:left w:val="dotted" w:sz="4" w:space="0" w:color="auto"/>
              <w:bottom w:val="dotted" w:sz="4" w:space="0" w:color="auto"/>
              <w:right w:val="single" w:sz="4" w:space="0" w:color="auto"/>
            </w:tcBorders>
            <w:noWrap/>
            <w:tcMar>
              <w:top w:w="15" w:type="dxa"/>
              <w:left w:w="15" w:type="dxa"/>
              <w:bottom w:w="0" w:type="dxa"/>
              <w:right w:w="15" w:type="dxa"/>
            </w:tcMar>
            <w:vAlign w:val="center"/>
          </w:tcPr>
          <w:p w14:paraId="5582460E" w14:textId="6CA174B4" w:rsidR="005661C2" w:rsidRPr="001B1C3B" w:rsidRDefault="005661C2" w:rsidP="005661C2">
            <w:pPr>
              <w:ind w:right="62"/>
              <w:jc w:val="right"/>
              <w:rPr>
                <w:b/>
                <w:color w:val="000000"/>
                <w:sz w:val="16"/>
                <w:szCs w:val="16"/>
                <w:lang w:val="tr-TR"/>
              </w:rPr>
            </w:pPr>
            <w:r w:rsidRPr="001B1C3B">
              <w:rPr>
                <w:b/>
                <w:bCs/>
                <w:sz w:val="16"/>
                <w:szCs w:val="16"/>
                <w:lang w:val="tr-TR"/>
              </w:rPr>
              <w:t>16,338,914</w:t>
            </w:r>
          </w:p>
        </w:tc>
      </w:tr>
      <w:tr w:rsidR="005661C2" w:rsidRPr="001B1C3B" w14:paraId="4B159949" w14:textId="77777777" w:rsidTr="002E24F3">
        <w:trPr>
          <w:cantSplit/>
          <w:trHeight w:hRule="exact" w:val="284"/>
        </w:trPr>
        <w:tc>
          <w:tcPr>
            <w:tcW w:w="1929" w:type="dxa"/>
            <w:tcBorders>
              <w:right w:val="dotted" w:sz="4" w:space="0" w:color="auto"/>
            </w:tcBorders>
            <w:vAlign w:val="center"/>
          </w:tcPr>
          <w:p w14:paraId="3153635A" w14:textId="2799A0B5" w:rsidR="005661C2" w:rsidRPr="001B1C3B" w:rsidRDefault="005661C2" w:rsidP="005661C2">
            <w:pPr>
              <w:spacing w:line="0" w:lineRule="atLeast"/>
              <w:ind w:left="57"/>
              <w:rPr>
                <w:rFonts w:eastAsia="Arial Unicode MS"/>
                <w:b/>
                <w:bCs/>
                <w:sz w:val="16"/>
                <w:szCs w:val="16"/>
                <w:lang w:val="tr-TR"/>
              </w:rPr>
            </w:pPr>
            <w:r w:rsidRPr="001B1C3B">
              <w:rPr>
                <w:b/>
                <w:bCs/>
                <w:sz w:val="16"/>
                <w:szCs w:val="16"/>
                <w:lang w:val="tr-TR"/>
              </w:rPr>
              <w:t>Tic.</w:t>
            </w:r>
            <w:r w:rsidR="00A13C8C" w:rsidRPr="001B1C3B">
              <w:rPr>
                <w:b/>
                <w:bCs/>
                <w:sz w:val="16"/>
                <w:szCs w:val="16"/>
                <w:lang w:val="tr-TR"/>
              </w:rPr>
              <w:t xml:space="preserve"> </w:t>
            </w:r>
            <w:r w:rsidRPr="001B1C3B">
              <w:rPr>
                <w:b/>
                <w:bCs/>
                <w:sz w:val="16"/>
                <w:szCs w:val="16"/>
                <w:lang w:val="tr-TR"/>
              </w:rPr>
              <w:t>Kur.</w:t>
            </w:r>
            <w:r w:rsidR="00A13C8C" w:rsidRPr="001B1C3B">
              <w:rPr>
                <w:b/>
                <w:bCs/>
                <w:sz w:val="16"/>
                <w:szCs w:val="16"/>
                <w:lang w:val="tr-TR"/>
              </w:rPr>
              <w:t xml:space="preserve"> </w:t>
            </w:r>
            <w:r w:rsidRPr="001B1C3B">
              <w:rPr>
                <w:b/>
                <w:bCs/>
                <w:sz w:val="16"/>
                <w:szCs w:val="16"/>
                <w:lang w:val="tr-TR"/>
              </w:rPr>
              <w:t>Mevduatı</w:t>
            </w:r>
          </w:p>
        </w:tc>
        <w:tc>
          <w:tcPr>
            <w:tcW w:w="1084" w:type="dxa"/>
            <w:tcBorders>
              <w:top w:val="dotted" w:sz="4" w:space="0" w:color="auto"/>
              <w:left w:val="dotted" w:sz="4" w:space="0" w:color="auto"/>
              <w:bottom w:val="dotted" w:sz="4" w:space="0" w:color="auto"/>
              <w:right w:val="dotted" w:sz="4" w:space="0" w:color="auto"/>
            </w:tcBorders>
            <w:vAlign w:val="center"/>
          </w:tcPr>
          <w:p w14:paraId="67173170" w14:textId="6C63F773" w:rsidR="005661C2" w:rsidRPr="001B1C3B" w:rsidRDefault="005661C2" w:rsidP="005661C2">
            <w:pPr>
              <w:ind w:right="62"/>
              <w:jc w:val="right"/>
              <w:rPr>
                <w:b/>
                <w:color w:val="000000"/>
                <w:sz w:val="16"/>
                <w:szCs w:val="16"/>
                <w:lang w:val="tr-TR"/>
              </w:rPr>
            </w:pPr>
            <w:r w:rsidRPr="001B1C3B">
              <w:rPr>
                <w:b/>
                <w:bCs/>
                <w:color w:val="000000"/>
                <w:sz w:val="16"/>
                <w:szCs w:val="16"/>
                <w:lang w:val="tr-TR"/>
              </w:rPr>
              <w:t>71,066,735</w:t>
            </w:r>
          </w:p>
        </w:tc>
        <w:tc>
          <w:tcPr>
            <w:tcW w:w="795" w:type="dxa"/>
            <w:tcBorders>
              <w:top w:val="dotted" w:sz="4" w:space="0" w:color="auto"/>
              <w:left w:val="dotted" w:sz="4" w:space="0" w:color="auto"/>
              <w:bottom w:val="dotted" w:sz="4" w:space="0" w:color="auto"/>
              <w:right w:val="dotted" w:sz="4" w:space="0" w:color="auto"/>
            </w:tcBorders>
            <w:noWrap/>
            <w:tcMar>
              <w:top w:w="15" w:type="dxa"/>
              <w:left w:w="15" w:type="dxa"/>
              <w:bottom w:w="0" w:type="dxa"/>
              <w:right w:w="15" w:type="dxa"/>
            </w:tcMar>
            <w:vAlign w:val="center"/>
          </w:tcPr>
          <w:p w14:paraId="7FD079F0" w14:textId="2126FFC2" w:rsidR="005661C2" w:rsidRPr="001B1C3B" w:rsidRDefault="005661C2" w:rsidP="005661C2">
            <w:pPr>
              <w:ind w:right="62"/>
              <w:jc w:val="right"/>
              <w:rPr>
                <w:b/>
                <w:color w:val="000000"/>
                <w:sz w:val="16"/>
                <w:szCs w:val="16"/>
                <w:lang w:val="tr-TR"/>
              </w:rPr>
            </w:pPr>
            <w:r w:rsidRPr="001B1C3B">
              <w:rPr>
                <w:b/>
                <w:bCs/>
                <w:color w:val="000000"/>
                <w:sz w:val="16"/>
                <w:szCs w:val="16"/>
                <w:lang w:val="tr-TR"/>
              </w:rPr>
              <w:t>-</w:t>
            </w:r>
          </w:p>
        </w:tc>
        <w:tc>
          <w:tcPr>
            <w:tcW w:w="1083" w:type="dxa"/>
            <w:tcBorders>
              <w:top w:val="dotted" w:sz="4" w:space="0" w:color="auto"/>
              <w:left w:val="dotted" w:sz="4" w:space="0" w:color="auto"/>
              <w:bottom w:val="dotted" w:sz="4" w:space="0" w:color="auto"/>
              <w:right w:val="dotted" w:sz="4" w:space="0" w:color="auto"/>
            </w:tcBorders>
            <w:vAlign w:val="center"/>
          </w:tcPr>
          <w:p w14:paraId="7BE2EDBC" w14:textId="44D28CE2" w:rsidR="005661C2" w:rsidRPr="001B1C3B" w:rsidRDefault="005661C2" w:rsidP="005661C2">
            <w:pPr>
              <w:ind w:right="62"/>
              <w:jc w:val="right"/>
              <w:rPr>
                <w:b/>
                <w:color w:val="000000"/>
                <w:sz w:val="16"/>
                <w:szCs w:val="16"/>
                <w:lang w:val="tr-TR"/>
              </w:rPr>
            </w:pPr>
            <w:r w:rsidRPr="001B1C3B">
              <w:rPr>
                <w:b/>
                <w:bCs/>
                <w:color w:val="000000"/>
                <w:sz w:val="16"/>
                <w:szCs w:val="16"/>
                <w:lang w:val="tr-TR"/>
              </w:rPr>
              <w:t>119,013,120</w:t>
            </w:r>
          </w:p>
        </w:tc>
        <w:tc>
          <w:tcPr>
            <w:tcW w:w="1083" w:type="dxa"/>
            <w:tcBorders>
              <w:top w:val="dotted" w:sz="4" w:space="0" w:color="auto"/>
              <w:left w:val="dotted" w:sz="4" w:space="0" w:color="auto"/>
              <w:bottom w:val="dotted" w:sz="4" w:space="0" w:color="auto"/>
              <w:right w:val="dotted" w:sz="4" w:space="0" w:color="auto"/>
            </w:tcBorders>
            <w:noWrap/>
            <w:tcMar>
              <w:top w:w="15" w:type="dxa"/>
              <w:left w:w="15" w:type="dxa"/>
              <w:bottom w:w="0" w:type="dxa"/>
              <w:right w:w="15" w:type="dxa"/>
            </w:tcMar>
            <w:vAlign w:val="center"/>
          </w:tcPr>
          <w:p w14:paraId="4BC747BF" w14:textId="58CB988D" w:rsidR="005661C2" w:rsidRPr="001B1C3B" w:rsidRDefault="005661C2" w:rsidP="005661C2">
            <w:pPr>
              <w:ind w:right="62"/>
              <w:jc w:val="right"/>
              <w:rPr>
                <w:b/>
                <w:color w:val="000000"/>
                <w:sz w:val="16"/>
                <w:szCs w:val="16"/>
                <w:lang w:val="tr-TR"/>
              </w:rPr>
            </w:pPr>
            <w:r w:rsidRPr="001B1C3B">
              <w:rPr>
                <w:b/>
                <w:bCs/>
                <w:color w:val="000000"/>
                <w:sz w:val="16"/>
                <w:szCs w:val="16"/>
                <w:lang w:val="tr-TR"/>
              </w:rPr>
              <w:t>115,692,245</w:t>
            </w:r>
          </w:p>
        </w:tc>
        <w:tc>
          <w:tcPr>
            <w:tcW w:w="1083" w:type="dxa"/>
            <w:tcBorders>
              <w:top w:val="dotted" w:sz="4" w:space="0" w:color="auto"/>
              <w:left w:val="dotted" w:sz="4" w:space="0" w:color="auto"/>
              <w:bottom w:val="dotted" w:sz="4" w:space="0" w:color="auto"/>
              <w:right w:val="dotted" w:sz="4" w:space="0" w:color="auto"/>
            </w:tcBorders>
            <w:noWrap/>
            <w:tcMar>
              <w:top w:w="15" w:type="dxa"/>
              <w:left w:w="15" w:type="dxa"/>
              <w:bottom w:w="0" w:type="dxa"/>
              <w:right w:w="15" w:type="dxa"/>
            </w:tcMar>
            <w:vAlign w:val="center"/>
          </w:tcPr>
          <w:p w14:paraId="37184D5E" w14:textId="7048C3A8" w:rsidR="005661C2" w:rsidRPr="001B1C3B" w:rsidRDefault="005661C2" w:rsidP="005661C2">
            <w:pPr>
              <w:ind w:right="62"/>
              <w:jc w:val="right"/>
              <w:rPr>
                <w:b/>
                <w:color w:val="000000"/>
                <w:sz w:val="16"/>
                <w:szCs w:val="16"/>
                <w:lang w:val="tr-TR"/>
              </w:rPr>
            </w:pPr>
            <w:r w:rsidRPr="001B1C3B">
              <w:rPr>
                <w:b/>
                <w:bCs/>
                <w:color w:val="000000"/>
                <w:sz w:val="16"/>
                <w:szCs w:val="16"/>
                <w:lang w:val="tr-TR"/>
              </w:rPr>
              <w:t>33,756,166</w:t>
            </w:r>
          </w:p>
        </w:tc>
        <w:tc>
          <w:tcPr>
            <w:tcW w:w="968" w:type="dxa"/>
            <w:tcBorders>
              <w:top w:val="dotted" w:sz="4" w:space="0" w:color="auto"/>
              <w:left w:val="dotted" w:sz="4" w:space="0" w:color="auto"/>
              <w:bottom w:val="dotted" w:sz="4" w:space="0" w:color="auto"/>
              <w:right w:val="dotted" w:sz="4" w:space="0" w:color="auto"/>
            </w:tcBorders>
            <w:noWrap/>
            <w:tcMar>
              <w:top w:w="15" w:type="dxa"/>
              <w:left w:w="15" w:type="dxa"/>
              <w:bottom w:w="0" w:type="dxa"/>
              <w:right w:w="15" w:type="dxa"/>
            </w:tcMar>
            <w:vAlign w:val="center"/>
          </w:tcPr>
          <w:p w14:paraId="3A5CE6F7" w14:textId="7C9E32E0" w:rsidR="005661C2" w:rsidRPr="001B1C3B" w:rsidRDefault="005661C2" w:rsidP="005661C2">
            <w:pPr>
              <w:ind w:right="62"/>
              <w:jc w:val="right"/>
              <w:rPr>
                <w:b/>
                <w:color w:val="000000"/>
                <w:sz w:val="16"/>
                <w:szCs w:val="16"/>
                <w:lang w:val="tr-TR"/>
              </w:rPr>
            </w:pPr>
            <w:r w:rsidRPr="001B1C3B">
              <w:rPr>
                <w:b/>
                <w:bCs/>
                <w:color w:val="000000"/>
                <w:sz w:val="16"/>
                <w:szCs w:val="16"/>
                <w:lang w:val="tr-TR"/>
              </w:rPr>
              <w:t>33,309,842</w:t>
            </w:r>
          </w:p>
        </w:tc>
        <w:tc>
          <w:tcPr>
            <w:tcW w:w="928" w:type="dxa"/>
            <w:tcBorders>
              <w:top w:val="dotted" w:sz="4" w:space="0" w:color="auto"/>
              <w:left w:val="dotted" w:sz="4" w:space="0" w:color="auto"/>
              <w:bottom w:val="dotted" w:sz="4" w:space="0" w:color="auto"/>
              <w:right w:val="dotted" w:sz="4" w:space="0" w:color="auto"/>
            </w:tcBorders>
            <w:vAlign w:val="center"/>
          </w:tcPr>
          <w:p w14:paraId="19156714" w14:textId="52BEF073" w:rsidR="005661C2" w:rsidRPr="001B1C3B" w:rsidRDefault="005661C2" w:rsidP="005661C2">
            <w:pPr>
              <w:ind w:right="62"/>
              <w:jc w:val="right"/>
              <w:rPr>
                <w:b/>
                <w:color w:val="000000"/>
                <w:sz w:val="16"/>
                <w:szCs w:val="16"/>
                <w:lang w:val="tr-TR"/>
              </w:rPr>
            </w:pPr>
            <w:r w:rsidRPr="001B1C3B">
              <w:rPr>
                <w:b/>
                <w:bCs/>
                <w:color w:val="000000"/>
                <w:sz w:val="16"/>
                <w:szCs w:val="16"/>
                <w:lang w:val="tr-TR"/>
              </w:rPr>
              <w:t>11,026,003</w:t>
            </w:r>
          </w:p>
        </w:tc>
        <w:tc>
          <w:tcPr>
            <w:tcW w:w="950" w:type="dxa"/>
            <w:tcBorders>
              <w:top w:val="dotted" w:sz="4" w:space="0" w:color="auto"/>
              <w:left w:val="dotted" w:sz="4" w:space="0" w:color="auto"/>
              <w:bottom w:val="dotted" w:sz="4" w:space="0" w:color="auto"/>
              <w:right w:val="dotted" w:sz="4" w:space="0" w:color="auto"/>
            </w:tcBorders>
            <w:vAlign w:val="center"/>
          </w:tcPr>
          <w:p w14:paraId="65201978" w14:textId="6CAC2029" w:rsidR="005661C2" w:rsidRPr="001B1C3B" w:rsidRDefault="005661C2" w:rsidP="005661C2">
            <w:pPr>
              <w:ind w:right="62"/>
              <w:jc w:val="right"/>
              <w:rPr>
                <w:b/>
                <w:color w:val="000000"/>
                <w:sz w:val="16"/>
                <w:szCs w:val="16"/>
                <w:lang w:val="tr-TR"/>
              </w:rPr>
            </w:pPr>
            <w:r w:rsidRPr="001B1C3B">
              <w:rPr>
                <w:b/>
                <w:bCs/>
                <w:color w:val="000000"/>
                <w:sz w:val="16"/>
                <w:szCs w:val="16"/>
                <w:lang w:val="tr-TR"/>
              </w:rPr>
              <w:t>-</w:t>
            </w:r>
          </w:p>
        </w:tc>
        <w:tc>
          <w:tcPr>
            <w:tcW w:w="1182" w:type="dxa"/>
            <w:tcBorders>
              <w:top w:val="dotted" w:sz="4" w:space="0" w:color="auto"/>
              <w:left w:val="dotted" w:sz="4" w:space="0" w:color="auto"/>
              <w:bottom w:val="dotted" w:sz="4" w:space="0" w:color="auto"/>
              <w:right w:val="single" w:sz="4" w:space="0" w:color="auto"/>
            </w:tcBorders>
            <w:noWrap/>
            <w:tcMar>
              <w:top w:w="15" w:type="dxa"/>
              <w:left w:w="15" w:type="dxa"/>
              <w:bottom w:w="0" w:type="dxa"/>
              <w:right w:w="15" w:type="dxa"/>
            </w:tcMar>
            <w:vAlign w:val="center"/>
          </w:tcPr>
          <w:p w14:paraId="1B7DFB12" w14:textId="0DFDA7B5" w:rsidR="005661C2" w:rsidRPr="001B1C3B" w:rsidRDefault="005661C2" w:rsidP="005661C2">
            <w:pPr>
              <w:ind w:right="62"/>
              <w:jc w:val="right"/>
              <w:rPr>
                <w:b/>
                <w:color w:val="000000"/>
                <w:sz w:val="16"/>
                <w:szCs w:val="16"/>
                <w:lang w:val="tr-TR"/>
              </w:rPr>
            </w:pPr>
            <w:r w:rsidRPr="001B1C3B">
              <w:rPr>
                <w:b/>
                <w:bCs/>
                <w:sz w:val="16"/>
                <w:szCs w:val="16"/>
                <w:lang w:val="tr-TR"/>
              </w:rPr>
              <w:t>383,864,111</w:t>
            </w:r>
          </w:p>
        </w:tc>
      </w:tr>
      <w:tr w:rsidR="005661C2" w:rsidRPr="001B1C3B" w14:paraId="4CED8E7E" w14:textId="77777777" w:rsidTr="002E24F3">
        <w:trPr>
          <w:cantSplit/>
          <w:trHeight w:hRule="exact" w:val="284"/>
        </w:trPr>
        <w:tc>
          <w:tcPr>
            <w:tcW w:w="1929" w:type="dxa"/>
            <w:tcBorders>
              <w:right w:val="dotted" w:sz="4" w:space="0" w:color="auto"/>
            </w:tcBorders>
            <w:vAlign w:val="center"/>
          </w:tcPr>
          <w:p w14:paraId="087414C9" w14:textId="6C5E81FB" w:rsidR="005661C2" w:rsidRPr="001B1C3B" w:rsidRDefault="005661C2" w:rsidP="005661C2">
            <w:pPr>
              <w:spacing w:line="0" w:lineRule="atLeast"/>
              <w:ind w:left="57"/>
              <w:rPr>
                <w:rFonts w:eastAsia="Arial Unicode MS"/>
                <w:b/>
                <w:bCs/>
                <w:sz w:val="16"/>
                <w:szCs w:val="16"/>
                <w:lang w:val="tr-TR"/>
              </w:rPr>
            </w:pPr>
            <w:r w:rsidRPr="001B1C3B">
              <w:rPr>
                <w:b/>
                <w:bCs/>
                <w:sz w:val="16"/>
                <w:szCs w:val="16"/>
                <w:lang w:val="tr-TR"/>
              </w:rPr>
              <w:t>Diğ.</w:t>
            </w:r>
            <w:r w:rsidR="00A13C8C" w:rsidRPr="001B1C3B">
              <w:rPr>
                <w:b/>
                <w:bCs/>
                <w:sz w:val="16"/>
                <w:szCs w:val="16"/>
                <w:lang w:val="tr-TR"/>
              </w:rPr>
              <w:t xml:space="preserve"> </w:t>
            </w:r>
            <w:r w:rsidRPr="001B1C3B">
              <w:rPr>
                <w:b/>
                <w:bCs/>
                <w:sz w:val="16"/>
                <w:szCs w:val="16"/>
                <w:lang w:val="tr-TR"/>
              </w:rPr>
              <w:t>Kur.</w:t>
            </w:r>
            <w:r w:rsidR="00A13C8C" w:rsidRPr="001B1C3B">
              <w:rPr>
                <w:b/>
                <w:bCs/>
                <w:sz w:val="16"/>
                <w:szCs w:val="16"/>
                <w:lang w:val="tr-TR"/>
              </w:rPr>
              <w:t xml:space="preserve"> </w:t>
            </w:r>
            <w:r w:rsidRPr="001B1C3B">
              <w:rPr>
                <w:b/>
                <w:bCs/>
                <w:sz w:val="16"/>
                <w:szCs w:val="16"/>
                <w:lang w:val="tr-TR"/>
              </w:rPr>
              <w:t>Mevduatı</w:t>
            </w:r>
          </w:p>
        </w:tc>
        <w:tc>
          <w:tcPr>
            <w:tcW w:w="1084" w:type="dxa"/>
            <w:tcBorders>
              <w:top w:val="dotted" w:sz="4" w:space="0" w:color="auto"/>
              <w:left w:val="dotted" w:sz="4" w:space="0" w:color="auto"/>
              <w:bottom w:val="dotted" w:sz="4" w:space="0" w:color="auto"/>
              <w:right w:val="dotted" w:sz="4" w:space="0" w:color="auto"/>
            </w:tcBorders>
            <w:vAlign w:val="center"/>
          </w:tcPr>
          <w:p w14:paraId="684E203C" w14:textId="3CF8FC18" w:rsidR="005661C2" w:rsidRPr="001B1C3B" w:rsidRDefault="005661C2" w:rsidP="005661C2">
            <w:pPr>
              <w:ind w:right="62"/>
              <w:jc w:val="right"/>
              <w:rPr>
                <w:b/>
                <w:color w:val="000000"/>
                <w:sz w:val="16"/>
                <w:szCs w:val="16"/>
                <w:lang w:val="tr-TR"/>
              </w:rPr>
            </w:pPr>
            <w:r w:rsidRPr="001B1C3B">
              <w:rPr>
                <w:b/>
                <w:bCs/>
                <w:color w:val="000000"/>
                <w:sz w:val="16"/>
                <w:szCs w:val="16"/>
                <w:lang w:val="tr-TR"/>
              </w:rPr>
              <w:t>2,090,860</w:t>
            </w:r>
          </w:p>
        </w:tc>
        <w:tc>
          <w:tcPr>
            <w:tcW w:w="795" w:type="dxa"/>
            <w:tcBorders>
              <w:top w:val="dotted" w:sz="4" w:space="0" w:color="auto"/>
              <w:left w:val="dotted" w:sz="4" w:space="0" w:color="auto"/>
              <w:bottom w:val="dotted" w:sz="4" w:space="0" w:color="auto"/>
              <w:right w:val="dotted" w:sz="4" w:space="0" w:color="auto"/>
            </w:tcBorders>
            <w:noWrap/>
            <w:tcMar>
              <w:top w:w="15" w:type="dxa"/>
              <w:left w:w="15" w:type="dxa"/>
              <w:bottom w:w="0" w:type="dxa"/>
              <w:right w:w="15" w:type="dxa"/>
            </w:tcMar>
            <w:vAlign w:val="center"/>
          </w:tcPr>
          <w:p w14:paraId="18378700" w14:textId="17B3D890" w:rsidR="005661C2" w:rsidRPr="001B1C3B" w:rsidRDefault="005661C2" w:rsidP="005661C2">
            <w:pPr>
              <w:ind w:right="62"/>
              <w:jc w:val="right"/>
              <w:rPr>
                <w:b/>
                <w:color w:val="000000"/>
                <w:sz w:val="16"/>
                <w:szCs w:val="16"/>
                <w:lang w:val="tr-TR"/>
              </w:rPr>
            </w:pPr>
            <w:r w:rsidRPr="001B1C3B">
              <w:rPr>
                <w:b/>
                <w:bCs/>
                <w:color w:val="000000"/>
                <w:sz w:val="16"/>
                <w:szCs w:val="16"/>
                <w:lang w:val="tr-TR"/>
              </w:rPr>
              <w:t>-</w:t>
            </w:r>
          </w:p>
        </w:tc>
        <w:tc>
          <w:tcPr>
            <w:tcW w:w="1083" w:type="dxa"/>
            <w:tcBorders>
              <w:top w:val="dotted" w:sz="4" w:space="0" w:color="auto"/>
              <w:left w:val="dotted" w:sz="4" w:space="0" w:color="auto"/>
              <w:bottom w:val="dotted" w:sz="4" w:space="0" w:color="auto"/>
              <w:right w:val="dotted" w:sz="4" w:space="0" w:color="auto"/>
            </w:tcBorders>
            <w:vAlign w:val="center"/>
          </w:tcPr>
          <w:p w14:paraId="2542BF60" w14:textId="18A190E0" w:rsidR="005661C2" w:rsidRPr="001B1C3B" w:rsidRDefault="005661C2" w:rsidP="005661C2">
            <w:pPr>
              <w:ind w:right="62"/>
              <w:jc w:val="right"/>
              <w:rPr>
                <w:b/>
                <w:color w:val="000000"/>
                <w:sz w:val="16"/>
                <w:szCs w:val="16"/>
                <w:lang w:val="tr-TR"/>
              </w:rPr>
            </w:pPr>
            <w:r w:rsidRPr="001B1C3B">
              <w:rPr>
                <w:b/>
                <w:bCs/>
                <w:color w:val="000000"/>
                <w:sz w:val="16"/>
                <w:szCs w:val="16"/>
                <w:lang w:val="tr-TR"/>
              </w:rPr>
              <w:t>2,171,150</w:t>
            </w:r>
          </w:p>
        </w:tc>
        <w:tc>
          <w:tcPr>
            <w:tcW w:w="1083" w:type="dxa"/>
            <w:tcBorders>
              <w:top w:val="dotted" w:sz="4" w:space="0" w:color="auto"/>
              <w:left w:val="dotted" w:sz="4" w:space="0" w:color="auto"/>
              <w:bottom w:val="dotted" w:sz="4" w:space="0" w:color="auto"/>
              <w:right w:val="dotted" w:sz="4" w:space="0" w:color="auto"/>
            </w:tcBorders>
            <w:noWrap/>
            <w:tcMar>
              <w:top w:w="15" w:type="dxa"/>
              <w:left w:w="15" w:type="dxa"/>
              <w:bottom w:w="0" w:type="dxa"/>
              <w:right w:w="15" w:type="dxa"/>
            </w:tcMar>
            <w:vAlign w:val="center"/>
          </w:tcPr>
          <w:p w14:paraId="0CB49E72" w14:textId="695208F1" w:rsidR="005661C2" w:rsidRPr="001B1C3B" w:rsidRDefault="005661C2" w:rsidP="005661C2">
            <w:pPr>
              <w:ind w:right="62"/>
              <w:jc w:val="right"/>
              <w:rPr>
                <w:b/>
                <w:color w:val="000000"/>
                <w:sz w:val="16"/>
                <w:szCs w:val="16"/>
                <w:lang w:val="tr-TR"/>
              </w:rPr>
            </w:pPr>
            <w:r w:rsidRPr="001B1C3B">
              <w:rPr>
                <w:b/>
                <w:bCs/>
                <w:color w:val="000000"/>
                <w:sz w:val="16"/>
                <w:szCs w:val="16"/>
                <w:lang w:val="tr-TR"/>
              </w:rPr>
              <w:t>7,125,842</w:t>
            </w:r>
          </w:p>
        </w:tc>
        <w:tc>
          <w:tcPr>
            <w:tcW w:w="1083" w:type="dxa"/>
            <w:tcBorders>
              <w:top w:val="dotted" w:sz="4" w:space="0" w:color="auto"/>
              <w:left w:val="dotted" w:sz="4" w:space="0" w:color="auto"/>
              <w:bottom w:val="dotted" w:sz="4" w:space="0" w:color="auto"/>
              <w:right w:val="dotted" w:sz="4" w:space="0" w:color="auto"/>
            </w:tcBorders>
            <w:noWrap/>
            <w:tcMar>
              <w:top w:w="15" w:type="dxa"/>
              <w:left w:w="15" w:type="dxa"/>
              <w:bottom w:w="0" w:type="dxa"/>
              <w:right w:w="15" w:type="dxa"/>
            </w:tcMar>
            <w:vAlign w:val="center"/>
          </w:tcPr>
          <w:p w14:paraId="082F235B" w14:textId="7A89695E" w:rsidR="005661C2" w:rsidRPr="001B1C3B" w:rsidRDefault="005661C2" w:rsidP="005661C2">
            <w:pPr>
              <w:ind w:right="62"/>
              <w:jc w:val="right"/>
              <w:rPr>
                <w:b/>
                <w:color w:val="000000"/>
                <w:sz w:val="16"/>
                <w:szCs w:val="16"/>
                <w:lang w:val="tr-TR"/>
              </w:rPr>
            </w:pPr>
            <w:r w:rsidRPr="001B1C3B">
              <w:rPr>
                <w:b/>
                <w:bCs/>
                <w:color w:val="000000"/>
                <w:sz w:val="16"/>
                <w:szCs w:val="16"/>
                <w:lang w:val="tr-TR"/>
              </w:rPr>
              <w:t>1,553,591</w:t>
            </w:r>
          </w:p>
        </w:tc>
        <w:tc>
          <w:tcPr>
            <w:tcW w:w="968" w:type="dxa"/>
            <w:tcBorders>
              <w:top w:val="dotted" w:sz="4" w:space="0" w:color="auto"/>
              <w:left w:val="dotted" w:sz="4" w:space="0" w:color="auto"/>
              <w:bottom w:val="dotted" w:sz="4" w:space="0" w:color="auto"/>
              <w:right w:val="dotted" w:sz="4" w:space="0" w:color="auto"/>
            </w:tcBorders>
            <w:noWrap/>
            <w:tcMar>
              <w:top w:w="15" w:type="dxa"/>
              <w:left w:w="15" w:type="dxa"/>
              <w:bottom w:w="0" w:type="dxa"/>
              <w:right w:w="15" w:type="dxa"/>
            </w:tcMar>
            <w:vAlign w:val="center"/>
          </w:tcPr>
          <w:p w14:paraId="136C066B" w14:textId="769B3483" w:rsidR="005661C2" w:rsidRPr="001B1C3B" w:rsidRDefault="005661C2" w:rsidP="005661C2">
            <w:pPr>
              <w:ind w:right="62"/>
              <w:jc w:val="right"/>
              <w:rPr>
                <w:b/>
                <w:color w:val="000000"/>
                <w:sz w:val="16"/>
                <w:szCs w:val="16"/>
                <w:lang w:val="tr-TR"/>
              </w:rPr>
            </w:pPr>
            <w:r w:rsidRPr="001B1C3B">
              <w:rPr>
                <w:b/>
                <w:bCs/>
                <w:color w:val="000000"/>
                <w:sz w:val="16"/>
                <w:szCs w:val="16"/>
                <w:lang w:val="tr-TR"/>
              </w:rPr>
              <w:t>4,737,052</w:t>
            </w:r>
          </w:p>
        </w:tc>
        <w:tc>
          <w:tcPr>
            <w:tcW w:w="928" w:type="dxa"/>
            <w:tcBorders>
              <w:top w:val="dotted" w:sz="4" w:space="0" w:color="auto"/>
              <w:left w:val="dotted" w:sz="4" w:space="0" w:color="auto"/>
              <w:bottom w:val="dotted" w:sz="4" w:space="0" w:color="auto"/>
              <w:right w:val="dotted" w:sz="4" w:space="0" w:color="auto"/>
            </w:tcBorders>
            <w:vAlign w:val="center"/>
          </w:tcPr>
          <w:p w14:paraId="323EFEBA" w14:textId="506AA036" w:rsidR="005661C2" w:rsidRPr="001B1C3B" w:rsidRDefault="005661C2" w:rsidP="005661C2">
            <w:pPr>
              <w:ind w:right="62"/>
              <w:jc w:val="right"/>
              <w:rPr>
                <w:b/>
                <w:color w:val="000000"/>
                <w:sz w:val="16"/>
                <w:szCs w:val="16"/>
                <w:lang w:val="tr-TR"/>
              </w:rPr>
            </w:pPr>
            <w:r w:rsidRPr="001B1C3B">
              <w:rPr>
                <w:b/>
                <w:bCs/>
                <w:color w:val="000000"/>
                <w:sz w:val="16"/>
                <w:szCs w:val="16"/>
                <w:lang w:val="tr-TR"/>
              </w:rPr>
              <w:t>13,524,658</w:t>
            </w:r>
          </w:p>
        </w:tc>
        <w:tc>
          <w:tcPr>
            <w:tcW w:w="950" w:type="dxa"/>
            <w:tcBorders>
              <w:top w:val="dotted" w:sz="4" w:space="0" w:color="auto"/>
              <w:left w:val="dotted" w:sz="4" w:space="0" w:color="auto"/>
              <w:bottom w:val="dotted" w:sz="4" w:space="0" w:color="auto"/>
              <w:right w:val="dotted" w:sz="4" w:space="0" w:color="auto"/>
            </w:tcBorders>
            <w:vAlign w:val="center"/>
          </w:tcPr>
          <w:p w14:paraId="35BF06D4" w14:textId="4BCD0ADA" w:rsidR="005661C2" w:rsidRPr="001B1C3B" w:rsidRDefault="005661C2" w:rsidP="005661C2">
            <w:pPr>
              <w:ind w:right="62"/>
              <w:jc w:val="right"/>
              <w:rPr>
                <w:b/>
                <w:color w:val="000000"/>
                <w:sz w:val="16"/>
                <w:szCs w:val="16"/>
                <w:lang w:val="tr-TR"/>
              </w:rPr>
            </w:pPr>
            <w:r w:rsidRPr="001B1C3B">
              <w:rPr>
                <w:b/>
                <w:bCs/>
                <w:color w:val="000000"/>
                <w:sz w:val="16"/>
                <w:szCs w:val="16"/>
                <w:lang w:val="tr-TR"/>
              </w:rPr>
              <w:t>-</w:t>
            </w:r>
          </w:p>
        </w:tc>
        <w:tc>
          <w:tcPr>
            <w:tcW w:w="1182" w:type="dxa"/>
            <w:tcBorders>
              <w:top w:val="dotted" w:sz="4" w:space="0" w:color="auto"/>
              <w:left w:val="dotted" w:sz="4" w:space="0" w:color="auto"/>
              <w:bottom w:val="dotted" w:sz="4" w:space="0" w:color="auto"/>
              <w:right w:val="single" w:sz="4" w:space="0" w:color="auto"/>
            </w:tcBorders>
            <w:noWrap/>
            <w:tcMar>
              <w:top w:w="15" w:type="dxa"/>
              <w:left w:w="15" w:type="dxa"/>
              <w:bottom w:w="0" w:type="dxa"/>
              <w:right w:w="15" w:type="dxa"/>
            </w:tcMar>
            <w:vAlign w:val="center"/>
          </w:tcPr>
          <w:p w14:paraId="7C75C402" w14:textId="195D974B" w:rsidR="005661C2" w:rsidRPr="001B1C3B" w:rsidRDefault="005661C2" w:rsidP="005661C2">
            <w:pPr>
              <w:ind w:right="62"/>
              <w:jc w:val="right"/>
              <w:rPr>
                <w:b/>
                <w:color w:val="000000"/>
                <w:sz w:val="16"/>
                <w:szCs w:val="16"/>
                <w:lang w:val="tr-TR"/>
              </w:rPr>
            </w:pPr>
            <w:r w:rsidRPr="001B1C3B">
              <w:rPr>
                <w:b/>
                <w:bCs/>
                <w:sz w:val="16"/>
                <w:szCs w:val="16"/>
                <w:lang w:val="tr-TR"/>
              </w:rPr>
              <w:t>31,203,153</w:t>
            </w:r>
          </w:p>
        </w:tc>
      </w:tr>
      <w:tr w:rsidR="005661C2" w:rsidRPr="001B1C3B" w14:paraId="0B47D37A" w14:textId="77777777" w:rsidTr="002E24F3">
        <w:trPr>
          <w:cantSplit/>
          <w:trHeight w:hRule="exact" w:val="284"/>
        </w:trPr>
        <w:tc>
          <w:tcPr>
            <w:tcW w:w="1929" w:type="dxa"/>
            <w:tcBorders>
              <w:right w:val="dotted" w:sz="4" w:space="0" w:color="auto"/>
            </w:tcBorders>
            <w:vAlign w:val="center"/>
          </w:tcPr>
          <w:p w14:paraId="63D95BF3" w14:textId="5DBDCE1B" w:rsidR="005661C2" w:rsidRPr="001B1C3B" w:rsidRDefault="005661C2" w:rsidP="005661C2">
            <w:pPr>
              <w:spacing w:line="0" w:lineRule="atLeast"/>
              <w:ind w:left="57"/>
              <w:rPr>
                <w:rFonts w:eastAsia="Arial Unicode MS"/>
                <w:b/>
                <w:bCs/>
                <w:sz w:val="16"/>
                <w:szCs w:val="16"/>
                <w:lang w:val="tr-TR"/>
              </w:rPr>
            </w:pPr>
            <w:r w:rsidRPr="001B1C3B">
              <w:rPr>
                <w:b/>
                <w:bCs/>
                <w:sz w:val="16"/>
                <w:szCs w:val="16"/>
                <w:lang w:val="tr-TR"/>
              </w:rPr>
              <w:t>Kıymetli</w:t>
            </w:r>
            <w:r w:rsidR="00A13C8C" w:rsidRPr="001B1C3B">
              <w:rPr>
                <w:b/>
                <w:bCs/>
                <w:sz w:val="16"/>
                <w:szCs w:val="16"/>
                <w:lang w:val="tr-TR"/>
              </w:rPr>
              <w:t xml:space="preserve"> </w:t>
            </w:r>
            <w:r w:rsidRPr="001B1C3B">
              <w:rPr>
                <w:b/>
                <w:bCs/>
                <w:sz w:val="16"/>
                <w:szCs w:val="16"/>
                <w:lang w:val="tr-TR"/>
              </w:rPr>
              <w:t>Maden</w:t>
            </w:r>
            <w:r w:rsidR="00A13C8C" w:rsidRPr="001B1C3B">
              <w:rPr>
                <w:b/>
                <w:bCs/>
                <w:sz w:val="16"/>
                <w:szCs w:val="16"/>
                <w:lang w:val="tr-TR"/>
              </w:rPr>
              <w:t xml:space="preserve"> </w:t>
            </w:r>
            <w:r w:rsidRPr="001B1C3B">
              <w:rPr>
                <w:b/>
                <w:bCs/>
                <w:sz w:val="16"/>
                <w:szCs w:val="16"/>
                <w:lang w:val="tr-TR"/>
              </w:rPr>
              <w:t>DH</w:t>
            </w:r>
          </w:p>
        </w:tc>
        <w:tc>
          <w:tcPr>
            <w:tcW w:w="1084" w:type="dxa"/>
            <w:tcBorders>
              <w:top w:val="dotted" w:sz="4" w:space="0" w:color="auto"/>
              <w:left w:val="dotted" w:sz="4" w:space="0" w:color="auto"/>
              <w:bottom w:val="dotted" w:sz="4" w:space="0" w:color="auto"/>
              <w:right w:val="dotted" w:sz="4" w:space="0" w:color="auto"/>
            </w:tcBorders>
            <w:vAlign w:val="center"/>
          </w:tcPr>
          <w:p w14:paraId="24A964F4" w14:textId="2F7C46D5" w:rsidR="005661C2" w:rsidRPr="001B1C3B" w:rsidRDefault="005661C2" w:rsidP="005661C2">
            <w:pPr>
              <w:ind w:right="62"/>
              <w:jc w:val="right"/>
              <w:rPr>
                <w:b/>
                <w:color w:val="000000"/>
                <w:sz w:val="16"/>
                <w:szCs w:val="16"/>
                <w:lang w:val="tr-TR"/>
              </w:rPr>
            </w:pPr>
            <w:r w:rsidRPr="001B1C3B">
              <w:rPr>
                <w:b/>
                <w:bCs/>
                <w:color w:val="000000"/>
                <w:sz w:val="16"/>
                <w:szCs w:val="16"/>
                <w:lang w:val="tr-TR"/>
              </w:rPr>
              <w:t>112,667,112</w:t>
            </w:r>
          </w:p>
        </w:tc>
        <w:tc>
          <w:tcPr>
            <w:tcW w:w="795" w:type="dxa"/>
            <w:tcBorders>
              <w:top w:val="dotted" w:sz="4" w:space="0" w:color="auto"/>
              <w:left w:val="dotted" w:sz="4" w:space="0" w:color="auto"/>
              <w:bottom w:val="dotted" w:sz="4" w:space="0" w:color="auto"/>
              <w:right w:val="dotted" w:sz="4" w:space="0" w:color="auto"/>
            </w:tcBorders>
            <w:noWrap/>
            <w:tcMar>
              <w:top w:w="15" w:type="dxa"/>
              <w:left w:w="15" w:type="dxa"/>
              <w:bottom w:w="0" w:type="dxa"/>
              <w:right w:w="15" w:type="dxa"/>
            </w:tcMar>
            <w:vAlign w:val="center"/>
          </w:tcPr>
          <w:p w14:paraId="119298CB" w14:textId="6122A529" w:rsidR="005661C2" w:rsidRPr="001B1C3B" w:rsidRDefault="005661C2" w:rsidP="005661C2">
            <w:pPr>
              <w:ind w:right="62"/>
              <w:jc w:val="right"/>
              <w:rPr>
                <w:b/>
                <w:color w:val="000000"/>
                <w:sz w:val="16"/>
                <w:szCs w:val="16"/>
                <w:lang w:val="tr-TR"/>
              </w:rPr>
            </w:pPr>
            <w:r w:rsidRPr="001B1C3B">
              <w:rPr>
                <w:b/>
                <w:bCs/>
                <w:color w:val="000000"/>
                <w:sz w:val="16"/>
                <w:szCs w:val="16"/>
                <w:lang w:val="tr-TR"/>
              </w:rPr>
              <w:t>-</w:t>
            </w:r>
          </w:p>
        </w:tc>
        <w:tc>
          <w:tcPr>
            <w:tcW w:w="1083" w:type="dxa"/>
            <w:tcBorders>
              <w:top w:val="dotted" w:sz="4" w:space="0" w:color="auto"/>
              <w:left w:val="dotted" w:sz="4" w:space="0" w:color="auto"/>
              <w:bottom w:val="dotted" w:sz="4" w:space="0" w:color="auto"/>
              <w:right w:val="dotted" w:sz="4" w:space="0" w:color="auto"/>
            </w:tcBorders>
            <w:vAlign w:val="center"/>
          </w:tcPr>
          <w:p w14:paraId="3FFC6768" w14:textId="3A203EEC" w:rsidR="005661C2" w:rsidRPr="001B1C3B" w:rsidRDefault="005661C2" w:rsidP="005661C2">
            <w:pPr>
              <w:ind w:right="62"/>
              <w:jc w:val="right"/>
              <w:rPr>
                <w:b/>
                <w:color w:val="000000"/>
                <w:sz w:val="16"/>
                <w:szCs w:val="16"/>
                <w:lang w:val="tr-TR"/>
              </w:rPr>
            </w:pPr>
            <w:r w:rsidRPr="001B1C3B">
              <w:rPr>
                <w:b/>
                <w:bCs/>
                <w:color w:val="000000"/>
                <w:sz w:val="16"/>
                <w:szCs w:val="16"/>
                <w:lang w:val="tr-TR"/>
              </w:rPr>
              <w:t>-</w:t>
            </w:r>
          </w:p>
        </w:tc>
        <w:tc>
          <w:tcPr>
            <w:tcW w:w="1083" w:type="dxa"/>
            <w:tcBorders>
              <w:top w:val="dotted" w:sz="4" w:space="0" w:color="auto"/>
              <w:left w:val="dotted" w:sz="4" w:space="0" w:color="auto"/>
              <w:bottom w:val="dotted" w:sz="4" w:space="0" w:color="auto"/>
              <w:right w:val="dotted" w:sz="4" w:space="0" w:color="auto"/>
            </w:tcBorders>
            <w:noWrap/>
            <w:tcMar>
              <w:top w:w="15" w:type="dxa"/>
              <w:left w:w="15" w:type="dxa"/>
              <w:bottom w:w="0" w:type="dxa"/>
              <w:right w:w="15" w:type="dxa"/>
            </w:tcMar>
            <w:vAlign w:val="center"/>
          </w:tcPr>
          <w:p w14:paraId="5117DB72" w14:textId="538C08BE" w:rsidR="005661C2" w:rsidRPr="001B1C3B" w:rsidRDefault="005661C2" w:rsidP="005661C2">
            <w:pPr>
              <w:ind w:right="62"/>
              <w:jc w:val="right"/>
              <w:rPr>
                <w:b/>
                <w:color w:val="000000"/>
                <w:sz w:val="16"/>
                <w:szCs w:val="16"/>
                <w:lang w:val="tr-TR"/>
              </w:rPr>
            </w:pPr>
            <w:r w:rsidRPr="001B1C3B">
              <w:rPr>
                <w:b/>
                <w:bCs/>
                <w:color w:val="000000"/>
                <w:sz w:val="16"/>
                <w:szCs w:val="16"/>
                <w:lang w:val="tr-TR"/>
              </w:rPr>
              <w:t>285,398</w:t>
            </w:r>
          </w:p>
        </w:tc>
        <w:tc>
          <w:tcPr>
            <w:tcW w:w="1083" w:type="dxa"/>
            <w:tcBorders>
              <w:top w:val="dotted" w:sz="4" w:space="0" w:color="auto"/>
              <w:left w:val="dotted" w:sz="4" w:space="0" w:color="auto"/>
              <w:bottom w:val="dotted" w:sz="4" w:space="0" w:color="auto"/>
              <w:right w:val="dotted" w:sz="4" w:space="0" w:color="auto"/>
            </w:tcBorders>
            <w:noWrap/>
            <w:tcMar>
              <w:top w:w="15" w:type="dxa"/>
              <w:left w:w="15" w:type="dxa"/>
              <w:bottom w:w="0" w:type="dxa"/>
              <w:right w:w="15" w:type="dxa"/>
            </w:tcMar>
            <w:vAlign w:val="center"/>
          </w:tcPr>
          <w:p w14:paraId="1B4A7603" w14:textId="0ED531DA" w:rsidR="005661C2" w:rsidRPr="001B1C3B" w:rsidRDefault="005661C2" w:rsidP="005661C2">
            <w:pPr>
              <w:ind w:right="62"/>
              <w:jc w:val="right"/>
              <w:rPr>
                <w:b/>
                <w:color w:val="000000"/>
                <w:sz w:val="16"/>
                <w:szCs w:val="16"/>
                <w:lang w:val="tr-TR"/>
              </w:rPr>
            </w:pPr>
            <w:r w:rsidRPr="001B1C3B">
              <w:rPr>
                <w:b/>
                <w:bCs/>
                <w:color w:val="000000"/>
                <w:sz w:val="16"/>
                <w:szCs w:val="16"/>
                <w:lang w:val="tr-TR"/>
              </w:rPr>
              <w:t>259,547</w:t>
            </w:r>
          </w:p>
        </w:tc>
        <w:tc>
          <w:tcPr>
            <w:tcW w:w="968" w:type="dxa"/>
            <w:tcBorders>
              <w:top w:val="dotted" w:sz="4" w:space="0" w:color="auto"/>
              <w:left w:val="dotted" w:sz="4" w:space="0" w:color="auto"/>
              <w:bottom w:val="dotted" w:sz="4" w:space="0" w:color="auto"/>
              <w:right w:val="dotted" w:sz="4" w:space="0" w:color="auto"/>
            </w:tcBorders>
            <w:noWrap/>
            <w:tcMar>
              <w:top w:w="15" w:type="dxa"/>
              <w:left w:w="15" w:type="dxa"/>
              <w:bottom w:w="0" w:type="dxa"/>
              <w:right w:w="15" w:type="dxa"/>
            </w:tcMar>
            <w:vAlign w:val="center"/>
          </w:tcPr>
          <w:p w14:paraId="129E2384" w14:textId="4F404180" w:rsidR="005661C2" w:rsidRPr="001B1C3B" w:rsidRDefault="005661C2" w:rsidP="005661C2">
            <w:pPr>
              <w:ind w:right="62"/>
              <w:jc w:val="right"/>
              <w:rPr>
                <w:b/>
                <w:color w:val="000000"/>
                <w:sz w:val="16"/>
                <w:szCs w:val="16"/>
                <w:lang w:val="tr-TR"/>
              </w:rPr>
            </w:pPr>
            <w:r w:rsidRPr="001B1C3B">
              <w:rPr>
                <w:b/>
                <w:bCs/>
                <w:color w:val="000000"/>
                <w:sz w:val="16"/>
                <w:szCs w:val="16"/>
                <w:lang w:val="tr-TR"/>
              </w:rPr>
              <w:t>36,918</w:t>
            </w:r>
          </w:p>
        </w:tc>
        <w:tc>
          <w:tcPr>
            <w:tcW w:w="928" w:type="dxa"/>
            <w:tcBorders>
              <w:top w:val="dotted" w:sz="4" w:space="0" w:color="auto"/>
              <w:left w:val="dotted" w:sz="4" w:space="0" w:color="auto"/>
              <w:bottom w:val="dotted" w:sz="4" w:space="0" w:color="auto"/>
              <w:right w:val="dotted" w:sz="4" w:space="0" w:color="auto"/>
            </w:tcBorders>
            <w:vAlign w:val="center"/>
          </w:tcPr>
          <w:p w14:paraId="57C52AEF" w14:textId="62B565BD" w:rsidR="005661C2" w:rsidRPr="001B1C3B" w:rsidRDefault="005661C2" w:rsidP="005661C2">
            <w:pPr>
              <w:ind w:right="62"/>
              <w:jc w:val="right"/>
              <w:rPr>
                <w:b/>
                <w:color w:val="000000"/>
                <w:sz w:val="16"/>
                <w:szCs w:val="16"/>
                <w:lang w:val="tr-TR"/>
              </w:rPr>
            </w:pPr>
            <w:r w:rsidRPr="001B1C3B">
              <w:rPr>
                <w:b/>
                <w:bCs/>
                <w:color w:val="000000"/>
                <w:sz w:val="16"/>
                <w:szCs w:val="16"/>
                <w:lang w:val="tr-TR"/>
              </w:rPr>
              <w:t>665,564</w:t>
            </w:r>
          </w:p>
        </w:tc>
        <w:tc>
          <w:tcPr>
            <w:tcW w:w="950" w:type="dxa"/>
            <w:tcBorders>
              <w:top w:val="dotted" w:sz="4" w:space="0" w:color="auto"/>
              <w:left w:val="dotted" w:sz="4" w:space="0" w:color="auto"/>
              <w:bottom w:val="dotted" w:sz="4" w:space="0" w:color="auto"/>
              <w:right w:val="dotted" w:sz="4" w:space="0" w:color="auto"/>
            </w:tcBorders>
            <w:vAlign w:val="center"/>
          </w:tcPr>
          <w:p w14:paraId="420D0491" w14:textId="5C77CAB9" w:rsidR="005661C2" w:rsidRPr="001B1C3B" w:rsidRDefault="005661C2" w:rsidP="005661C2">
            <w:pPr>
              <w:ind w:right="62"/>
              <w:jc w:val="right"/>
              <w:rPr>
                <w:b/>
                <w:color w:val="000000"/>
                <w:sz w:val="16"/>
                <w:szCs w:val="16"/>
                <w:lang w:val="tr-TR"/>
              </w:rPr>
            </w:pPr>
            <w:r w:rsidRPr="001B1C3B">
              <w:rPr>
                <w:b/>
                <w:bCs/>
                <w:color w:val="000000"/>
                <w:sz w:val="16"/>
                <w:szCs w:val="16"/>
                <w:lang w:val="tr-TR"/>
              </w:rPr>
              <w:t>-</w:t>
            </w:r>
          </w:p>
        </w:tc>
        <w:tc>
          <w:tcPr>
            <w:tcW w:w="1182" w:type="dxa"/>
            <w:tcBorders>
              <w:top w:val="dotted" w:sz="4" w:space="0" w:color="auto"/>
              <w:left w:val="dotted" w:sz="4" w:space="0" w:color="auto"/>
              <w:bottom w:val="dotted" w:sz="4" w:space="0" w:color="auto"/>
              <w:right w:val="single" w:sz="4" w:space="0" w:color="auto"/>
            </w:tcBorders>
            <w:noWrap/>
            <w:tcMar>
              <w:top w:w="15" w:type="dxa"/>
              <w:left w:w="15" w:type="dxa"/>
              <w:bottom w:w="0" w:type="dxa"/>
              <w:right w:w="15" w:type="dxa"/>
            </w:tcMar>
            <w:vAlign w:val="center"/>
          </w:tcPr>
          <w:p w14:paraId="0874FE2E" w14:textId="4065CCAB" w:rsidR="005661C2" w:rsidRPr="001B1C3B" w:rsidRDefault="005661C2" w:rsidP="005661C2">
            <w:pPr>
              <w:ind w:right="62"/>
              <w:jc w:val="right"/>
              <w:rPr>
                <w:b/>
                <w:color w:val="000000"/>
                <w:sz w:val="16"/>
                <w:szCs w:val="16"/>
                <w:lang w:val="tr-TR"/>
              </w:rPr>
            </w:pPr>
            <w:r w:rsidRPr="001B1C3B">
              <w:rPr>
                <w:b/>
                <w:bCs/>
                <w:sz w:val="16"/>
                <w:szCs w:val="16"/>
                <w:lang w:val="tr-TR"/>
              </w:rPr>
              <w:t>113,914,539</w:t>
            </w:r>
          </w:p>
        </w:tc>
      </w:tr>
      <w:tr w:rsidR="005661C2" w:rsidRPr="001B1C3B" w14:paraId="44E44061" w14:textId="77777777" w:rsidTr="002E24F3">
        <w:trPr>
          <w:cantSplit/>
          <w:trHeight w:hRule="exact" w:val="283"/>
        </w:trPr>
        <w:tc>
          <w:tcPr>
            <w:tcW w:w="1929" w:type="dxa"/>
            <w:tcBorders>
              <w:right w:val="dotted" w:sz="4" w:space="0" w:color="auto"/>
            </w:tcBorders>
            <w:vAlign w:val="center"/>
          </w:tcPr>
          <w:p w14:paraId="5CC64A32" w14:textId="5F440266" w:rsidR="005661C2" w:rsidRPr="001B1C3B" w:rsidRDefault="005661C2" w:rsidP="005661C2">
            <w:pPr>
              <w:ind w:left="57"/>
              <w:rPr>
                <w:bCs/>
                <w:sz w:val="16"/>
                <w:szCs w:val="16"/>
                <w:lang w:val="tr-TR"/>
              </w:rPr>
            </w:pPr>
            <w:r w:rsidRPr="001B1C3B">
              <w:rPr>
                <w:b/>
                <w:bCs/>
                <w:sz w:val="16"/>
                <w:szCs w:val="16"/>
                <w:lang w:val="tr-TR"/>
              </w:rPr>
              <w:t>Bankalararası</w:t>
            </w:r>
            <w:r w:rsidR="00A13C8C" w:rsidRPr="001B1C3B">
              <w:rPr>
                <w:b/>
                <w:bCs/>
                <w:sz w:val="16"/>
                <w:szCs w:val="16"/>
                <w:lang w:val="tr-TR"/>
              </w:rPr>
              <w:t xml:space="preserve"> </w:t>
            </w:r>
            <w:r w:rsidRPr="001B1C3B">
              <w:rPr>
                <w:b/>
                <w:bCs/>
                <w:sz w:val="16"/>
                <w:szCs w:val="16"/>
                <w:lang w:val="tr-TR"/>
              </w:rPr>
              <w:t>Mevduat</w:t>
            </w:r>
            <w:r w:rsidRPr="001B1C3B">
              <w:rPr>
                <w:sz w:val="16"/>
                <w:szCs w:val="16"/>
                <w:lang w:val="tr-TR"/>
              </w:rPr>
              <w:t>(*)</w:t>
            </w:r>
          </w:p>
        </w:tc>
        <w:tc>
          <w:tcPr>
            <w:tcW w:w="1084" w:type="dxa"/>
            <w:tcBorders>
              <w:top w:val="dotted" w:sz="4" w:space="0" w:color="auto"/>
              <w:left w:val="dotted" w:sz="4" w:space="0" w:color="auto"/>
              <w:bottom w:val="dotted" w:sz="4" w:space="0" w:color="auto"/>
              <w:right w:val="dotted" w:sz="4" w:space="0" w:color="auto"/>
            </w:tcBorders>
            <w:vAlign w:val="center"/>
          </w:tcPr>
          <w:p w14:paraId="3E19458B" w14:textId="1823E1A1" w:rsidR="005661C2" w:rsidRPr="001B1C3B" w:rsidRDefault="005661C2" w:rsidP="005661C2">
            <w:pPr>
              <w:ind w:right="62"/>
              <w:jc w:val="right"/>
              <w:rPr>
                <w:b/>
                <w:color w:val="000000"/>
                <w:sz w:val="16"/>
                <w:szCs w:val="16"/>
                <w:lang w:val="tr-TR"/>
              </w:rPr>
            </w:pPr>
            <w:r w:rsidRPr="001B1C3B">
              <w:rPr>
                <w:b/>
                <w:bCs/>
                <w:sz w:val="16"/>
                <w:szCs w:val="16"/>
                <w:lang w:val="tr-TR"/>
              </w:rPr>
              <w:t>2,154,923</w:t>
            </w:r>
          </w:p>
        </w:tc>
        <w:tc>
          <w:tcPr>
            <w:tcW w:w="795" w:type="dxa"/>
            <w:tcBorders>
              <w:top w:val="dotted" w:sz="4" w:space="0" w:color="auto"/>
              <w:left w:val="dotted" w:sz="4" w:space="0" w:color="auto"/>
              <w:bottom w:val="dotted" w:sz="4" w:space="0" w:color="auto"/>
              <w:right w:val="dotted" w:sz="4" w:space="0" w:color="auto"/>
            </w:tcBorders>
            <w:noWrap/>
            <w:tcMar>
              <w:top w:w="15" w:type="dxa"/>
              <w:left w:w="15" w:type="dxa"/>
              <w:bottom w:w="0" w:type="dxa"/>
              <w:right w:w="15" w:type="dxa"/>
            </w:tcMar>
            <w:vAlign w:val="center"/>
          </w:tcPr>
          <w:p w14:paraId="6A8DB61E" w14:textId="429CBDD4" w:rsidR="005661C2" w:rsidRPr="001B1C3B" w:rsidRDefault="005661C2" w:rsidP="005661C2">
            <w:pPr>
              <w:ind w:right="62"/>
              <w:jc w:val="right"/>
              <w:rPr>
                <w:b/>
                <w:color w:val="000000"/>
                <w:sz w:val="16"/>
                <w:szCs w:val="16"/>
                <w:lang w:val="tr-TR"/>
              </w:rPr>
            </w:pPr>
            <w:r w:rsidRPr="001B1C3B">
              <w:rPr>
                <w:b/>
                <w:bCs/>
                <w:sz w:val="16"/>
                <w:szCs w:val="16"/>
                <w:lang w:val="tr-TR"/>
              </w:rPr>
              <w:t>-</w:t>
            </w:r>
          </w:p>
        </w:tc>
        <w:tc>
          <w:tcPr>
            <w:tcW w:w="1083" w:type="dxa"/>
            <w:tcBorders>
              <w:top w:val="dotted" w:sz="4" w:space="0" w:color="auto"/>
              <w:left w:val="dotted" w:sz="4" w:space="0" w:color="auto"/>
              <w:bottom w:val="dotted" w:sz="4" w:space="0" w:color="auto"/>
              <w:right w:val="dotted" w:sz="4" w:space="0" w:color="auto"/>
            </w:tcBorders>
            <w:vAlign w:val="center"/>
          </w:tcPr>
          <w:p w14:paraId="599087D2" w14:textId="221CE679" w:rsidR="005661C2" w:rsidRPr="001B1C3B" w:rsidRDefault="005661C2" w:rsidP="005661C2">
            <w:pPr>
              <w:ind w:right="62"/>
              <w:jc w:val="right"/>
              <w:rPr>
                <w:b/>
                <w:color w:val="000000"/>
                <w:sz w:val="16"/>
                <w:szCs w:val="16"/>
                <w:lang w:val="tr-TR"/>
              </w:rPr>
            </w:pPr>
            <w:r w:rsidRPr="001B1C3B">
              <w:rPr>
                <w:b/>
                <w:bCs/>
                <w:sz w:val="16"/>
                <w:szCs w:val="16"/>
                <w:lang w:val="tr-TR"/>
              </w:rPr>
              <w:t>55,794,118</w:t>
            </w:r>
          </w:p>
        </w:tc>
        <w:tc>
          <w:tcPr>
            <w:tcW w:w="1083" w:type="dxa"/>
            <w:tcBorders>
              <w:top w:val="dotted" w:sz="4" w:space="0" w:color="auto"/>
              <w:left w:val="dotted" w:sz="4" w:space="0" w:color="auto"/>
              <w:bottom w:val="dotted" w:sz="4" w:space="0" w:color="auto"/>
              <w:right w:val="dotted" w:sz="4" w:space="0" w:color="auto"/>
            </w:tcBorders>
            <w:noWrap/>
            <w:tcMar>
              <w:top w:w="15" w:type="dxa"/>
              <w:left w:w="15" w:type="dxa"/>
              <w:bottom w:w="0" w:type="dxa"/>
              <w:right w:w="15" w:type="dxa"/>
            </w:tcMar>
            <w:vAlign w:val="center"/>
          </w:tcPr>
          <w:p w14:paraId="18B764D9" w14:textId="448C870B" w:rsidR="005661C2" w:rsidRPr="001B1C3B" w:rsidRDefault="005661C2" w:rsidP="005661C2">
            <w:pPr>
              <w:ind w:right="62"/>
              <w:jc w:val="right"/>
              <w:rPr>
                <w:b/>
                <w:color w:val="000000"/>
                <w:sz w:val="16"/>
                <w:szCs w:val="16"/>
                <w:lang w:val="tr-TR"/>
              </w:rPr>
            </w:pPr>
            <w:r w:rsidRPr="001B1C3B">
              <w:rPr>
                <w:b/>
                <w:bCs/>
                <w:sz w:val="16"/>
                <w:szCs w:val="16"/>
                <w:lang w:val="tr-TR"/>
              </w:rPr>
              <w:t>-</w:t>
            </w:r>
          </w:p>
        </w:tc>
        <w:tc>
          <w:tcPr>
            <w:tcW w:w="1083" w:type="dxa"/>
            <w:tcBorders>
              <w:top w:val="dotted" w:sz="4" w:space="0" w:color="auto"/>
              <w:left w:val="dotted" w:sz="4" w:space="0" w:color="auto"/>
              <w:bottom w:val="dotted" w:sz="4" w:space="0" w:color="auto"/>
              <w:right w:val="dotted" w:sz="4" w:space="0" w:color="auto"/>
            </w:tcBorders>
            <w:noWrap/>
            <w:tcMar>
              <w:top w:w="15" w:type="dxa"/>
              <w:left w:w="15" w:type="dxa"/>
              <w:bottom w:w="0" w:type="dxa"/>
              <w:right w:w="15" w:type="dxa"/>
            </w:tcMar>
            <w:vAlign w:val="center"/>
          </w:tcPr>
          <w:p w14:paraId="4EA49F57" w14:textId="6203FD23" w:rsidR="005661C2" w:rsidRPr="001B1C3B" w:rsidRDefault="005661C2" w:rsidP="005661C2">
            <w:pPr>
              <w:ind w:right="62"/>
              <w:jc w:val="right"/>
              <w:rPr>
                <w:b/>
                <w:color w:val="000000"/>
                <w:sz w:val="16"/>
                <w:szCs w:val="16"/>
                <w:lang w:val="tr-TR"/>
              </w:rPr>
            </w:pPr>
            <w:r w:rsidRPr="001B1C3B">
              <w:rPr>
                <w:b/>
                <w:bCs/>
                <w:sz w:val="16"/>
                <w:szCs w:val="16"/>
                <w:lang w:val="tr-TR"/>
              </w:rPr>
              <w:t>10,986</w:t>
            </w:r>
          </w:p>
        </w:tc>
        <w:tc>
          <w:tcPr>
            <w:tcW w:w="968" w:type="dxa"/>
            <w:tcBorders>
              <w:top w:val="dotted" w:sz="4" w:space="0" w:color="auto"/>
              <w:left w:val="dotted" w:sz="4" w:space="0" w:color="auto"/>
              <w:bottom w:val="dotted" w:sz="4" w:space="0" w:color="auto"/>
              <w:right w:val="dotted" w:sz="4" w:space="0" w:color="auto"/>
            </w:tcBorders>
            <w:noWrap/>
            <w:tcMar>
              <w:top w:w="15" w:type="dxa"/>
              <w:left w:w="15" w:type="dxa"/>
              <w:bottom w:w="0" w:type="dxa"/>
              <w:right w:w="15" w:type="dxa"/>
            </w:tcMar>
            <w:vAlign w:val="center"/>
          </w:tcPr>
          <w:p w14:paraId="1C81A386" w14:textId="4AD62EC2" w:rsidR="005661C2" w:rsidRPr="001B1C3B" w:rsidRDefault="005661C2" w:rsidP="005661C2">
            <w:pPr>
              <w:ind w:right="62"/>
              <w:jc w:val="right"/>
              <w:rPr>
                <w:b/>
                <w:color w:val="000000"/>
                <w:sz w:val="16"/>
                <w:szCs w:val="16"/>
                <w:lang w:val="tr-TR"/>
              </w:rPr>
            </w:pPr>
            <w:r w:rsidRPr="001B1C3B">
              <w:rPr>
                <w:b/>
                <w:bCs/>
                <w:sz w:val="16"/>
                <w:szCs w:val="16"/>
                <w:lang w:val="tr-TR"/>
              </w:rPr>
              <w:t>32,101</w:t>
            </w:r>
          </w:p>
        </w:tc>
        <w:tc>
          <w:tcPr>
            <w:tcW w:w="928" w:type="dxa"/>
            <w:tcBorders>
              <w:top w:val="dotted" w:sz="4" w:space="0" w:color="auto"/>
              <w:left w:val="dotted" w:sz="4" w:space="0" w:color="auto"/>
              <w:bottom w:val="dotted" w:sz="4" w:space="0" w:color="auto"/>
              <w:right w:val="dotted" w:sz="4" w:space="0" w:color="auto"/>
            </w:tcBorders>
            <w:vAlign w:val="center"/>
          </w:tcPr>
          <w:p w14:paraId="346B1A21" w14:textId="65175F22" w:rsidR="005661C2" w:rsidRPr="001B1C3B" w:rsidRDefault="005661C2" w:rsidP="005661C2">
            <w:pPr>
              <w:ind w:right="62"/>
              <w:jc w:val="right"/>
              <w:rPr>
                <w:b/>
                <w:color w:val="000000"/>
                <w:sz w:val="16"/>
                <w:szCs w:val="16"/>
                <w:lang w:val="tr-TR"/>
              </w:rPr>
            </w:pPr>
            <w:r w:rsidRPr="001B1C3B">
              <w:rPr>
                <w:b/>
                <w:bCs/>
                <w:sz w:val="16"/>
                <w:szCs w:val="16"/>
                <w:lang w:val="tr-TR"/>
              </w:rPr>
              <w:t>-</w:t>
            </w:r>
          </w:p>
        </w:tc>
        <w:tc>
          <w:tcPr>
            <w:tcW w:w="950" w:type="dxa"/>
            <w:tcBorders>
              <w:top w:val="dotted" w:sz="4" w:space="0" w:color="auto"/>
              <w:left w:val="dotted" w:sz="4" w:space="0" w:color="auto"/>
              <w:bottom w:val="dotted" w:sz="4" w:space="0" w:color="auto"/>
              <w:right w:val="dotted" w:sz="4" w:space="0" w:color="auto"/>
            </w:tcBorders>
            <w:vAlign w:val="center"/>
          </w:tcPr>
          <w:p w14:paraId="0BD644A6" w14:textId="1DC7D60B" w:rsidR="005661C2" w:rsidRPr="001B1C3B" w:rsidRDefault="005661C2" w:rsidP="005661C2">
            <w:pPr>
              <w:ind w:right="62"/>
              <w:jc w:val="right"/>
              <w:rPr>
                <w:b/>
                <w:color w:val="000000"/>
                <w:sz w:val="16"/>
                <w:szCs w:val="16"/>
                <w:lang w:val="tr-TR"/>
              </w:rPr>
            </w:pPr>
            <w:r w:rsidRPr="001B1C3B">
              <w:rPr>
                <w:b/>
                <w:bCs/>
                <w:sz w:val="16"/>
                <w:szCs w:val="16"/>
                <w:lang w:val="tr-TR"/>
              </w:rPr>
              <w:t>-</w:t>
            </w:r>
          </w:p>
        </w:tc>
        <w:tc>
          <w:tcPr>
            <w:tcW w:w="1182" w:type="dxa"/>
            <w:tcBorders>
              <w:top w:val="dotted" w:sz="4" w:space="0" w:color="auto"/>
              <w:left w:val="dotted" w:sz="4" w:space="0" w:color="auto"/>
              <w:bottom w:val="dotted" w:sz="4" w:space="0" w:color="auto"/>
              <w:right w:val="single" w:sz="4" w:space="0" w:color="auto"/>
            </w:tcBorders>
            <w:noWrap/>
            <w:tcMar>
              <w:top w:w="15" w:type="dxa"/>
              <w:left w:w="15" w:type="dxa"/>
              <w:bottom w:w="0" w:type="dxa"/>
              <w:right w:w="15" w:type="dxa"/>
            </w:tcMar>
            <w:vAlign w:val="center"/>
          </w:tcPr>
          <w:p w14:paraId="361453EB" w14:textId="25874D99" w:rsidR="005661C2" w:rsidRPr="001B1C3B" w:rsidRDefault="005661C2" w:rsidP="005661C2">
            <w:pPr>
              <w:ind w:right="62"/>
              <w:jc w:val="right"/>
              <w:rPr>
                <w:b/>
                <w:color w:val="000000"/>
                <w:sz w:val="16"/>
                <w:szCs w:val="16"/>
                <w:lang w:val="tr-TR"/>
              </w:rPr>
            </w:pPr>
            <w:r w:rsidRPr="001B1C3B">
              <w:rPr>
                <w:b/>
                <w:bCs/>
                <w:sz w:val="16"/>
                <w:szCs w:val="16"/>
                <w:lang w:val="tr-TR"/>
              </w:rPr>
              <w:t>57,992,128</w:t>
            </w:r>
          </w:p>
        </w:tc>
      </w:tr>
      <w:tr w:rsidR="005661C2" w:rsidRPr="001B1C3B" w14:paraId="559073AD" w14:textId="77777777" w:rsidTr="002E24F3">
        <w:trPr>
          <w:cantSplit/>
          <w:trHeight w:hRule="exact" w:val="284"/>
        </w:trPr>
        <w:tc>
          <w:tcPr>
            <w:tcW w:w="1929" w:type="dxa"/>
            <w:tcBorders>
              <w:right w:val="dotted" w:sz="4" w:space="0" w:color="auto"/>
            </w:tcBorders>
            <w:vAlign w:val="center"/>
          </w:tcPr>
          <w:p w14:paraId="03869332" w14:textId="48AA85B9" w:rsidR="005661C2" w:rsidRPr="001B1C3B" w:rsidRDefault="00A13C8C" w:rsidP="005661C2">
            <w:pPr>
              <w:spacing w:line="0" w:lineRule="atLeast"/>
              <w:ind w:right="-2"/>
              <w:rPr>
                <w:rFonts w:eastAsia="Arial Unicode MS"/>
                <w:sz w:val="16"/>
                <w:szCs w:val="16"/>
                <w:lang w:val="tr-TR"/>
              </w:rPr>
            </w:pPr>
            <w:r w:rsidRPr="001B1C3B">
              <w:rPr>
                <w:sz w:val="16"/>
                <w:szCs w:val="16"/>
                <w:lang w:val="tr-TR"/>
              </w:rPr>
              <w:t xml:space="preserve">     </w:t>
            </w:r>
            <w:r w:rsidR="005661C2" w:rsidRPr="001B1C3B">
              <w:rPr>
                <w:sz w:val="16"/>
                <w:szCs w:val="16"/>
                <w:lang w:val="tr-TR"/>
              </w:rPr>
              <w:t>TC</w:t>
            </w:r>
            <w:r w:rsidR="00AB305F" w:rsidRPr="001B1C3B">
              <w:rPr>
                <w:sz w:val="16"/>
                <w:szCs w:val="16"/>
                <w:lang w:val="tr-TR"/>
              </w:rPr>
              <w:t>MB</w:t>
            </w:r>
          </w:p>
        </w:tc>
        <w:tc>
          <w:tcPr>
            <w:tcW w:w="1084" w:type="dxa"/>
            <w:tcBorders>
              <w:top w:val="dotted" w:sz="4" w:space="0" w:color="auto"/>
              <w:left w:val="dotted" w:sz="4" w:space="0" w:color="auto"/>
              <w:bottom w:val="dotted" w:sz="4" w:space="0" w:color="auto"/>
              <w:right w:val="dotted" w:sz="4" w:space="0" w:color="auto"/>
            </w:tcBorders>
            <w:vAlign w:val="center"/>
          </w:tcPr>
          <w:p w14:paraId="5CC9A35A" w14:textId="0FB8BA97" w:rsidR="005661C2" w:rsidRPr="001B1C3B" w:rsidRDefault="005661C2" w:rsidP="005661C2">
            <w:pPr>
              <w:ind w:right="62"/>
              <w:jc w:val="right"/>
              <w:rPr>
                <w:color w:val="000000"/>
                <w:sz w:val="16"/>
                <w:szCs w:val="16"/>
                <w:lang w:val="tr-TR"/>
              </w:rPr>
            </w:pPr>
            <w:r w:rsidRPr="001B1C3B">
              <w:rPr>
                <w:color w:val="000000"/>
                <w:sz w:val="16"/>
                <w:szCs w:val="16"/>
                <w:lang w:val="tr-TR"/>
              </w:rPr>
              <w:t>6,679</w:t>
            </w:r>
          </w:p>
        </w:tc>
        <w:tc>
          <w:tcPr>
            <w:tcW w:w="795" w:type="dxa"/>
            <w:tcBorders>
              <w:top w:val="dotted" w:sz="4" w:space="0" w:color="auto"/>
              <w:left w:val="dotted" w:sz="4" w:space="0" w:color="auto"/>
              <w:bottom w:val="dotted" w:sz="4" w:space="0" w:color="auto"/>
              <w:right w:val="dotted" w:sz="4" w:space="0" w:color="auto"/>
            </w:tcBorders>
            <w:noWrap/>
            <w:tcMar>
              <w:top w:w="15" w:type="dxa"/>
              <w:left w:w="15" w:type="dxa"/>
              <w:bottom w:w="0" w:type="dxa"/>
              <w:right w:w="15" w:type="dxa"/>
            </w:tcMar>
            <w:vAlign w:val="center"/>
          </w:tcPr>
          <w:p w14:paraId="3E8CAAC2" w14:textId="342DA347" w:rsidR="005661C2" w:rsidRPr="001B1C3B" w:rsidRDefault="005661C2" w:rsidP="005661C2">
            <w:pPr>
              <w:ind w:right="62"/>
              <w:jc w:val="right"/>
              <w:rPr>
                <w:color w:val="000000"/>
                <w:sz w:val="16"/>
                <w:szCs w:val="16"/>
                <w:lang w:val="tr-TR"/>
              </w:rPr>
            </w:pPr>
            <w:r w:rsidRPr="001B1C3B">
              <w:rPr>
                <w:color w:val="000000"/>
                <w:sz w:val="16"/>
                <w:szCs w:val="16"/>
                <w:lang w:val="tr-TR"/>
              </w:rPr>
              <w:t>-</w:t>
            </w:r>
          </w:p>
        </w:tc>
        <w:tc>
          <w:tcPr>
            <w:tcW w:w="1083" w:type="dxa"/>
            <w:tcBorders>
              <w:top w:val="dotted" w:sz="4" w:space="0" w:color="auto"/>
              <w:left w:val="dotted" w:sz="4" w:space="0" w:color="auto"/>
              <w:bottom w:val="dotted" w:sz="4" w:space="0" w:color="auto"/>
              <w:right w:val="dotted" w:sz="4" w:space="0" w:color="auto"/>
            </w:tcBorders>
            <w:vAlign w:val="center"/>
          </w:tcPr>
          <w:p w14:paraId="357FA001" w14:textId="32F4D8B8" w:rsidR="005661C2" w:rsidRPr="001B1C3B" w:rsidRDefault="005661C2" w:rsidP="005661C2">
            <w:pPr>
              <w:ind w:right="62"/>
              <w:jc w:val="right"/>
              <w:rPr>
                <w:color w:val="000000"/>
                <w:sz w:val="16"/>
                <w:szCs w:val="16"/>
                <w:lang w:val="tr-TR"/>
              </w:rPr>
            </w:pPr>
            <w:r w:rsidRPr="001B1C3B">
              <w:rPr>
                <w:color w:val="000000"/>
                <w:sz w:val="16"/>
                <w:szCs w:val="16"/>
                <w:lang w:val="tr-TR"/>
              </w:rPr>
              <w:t>-</w:t>
            </w:r>
          </w:p>
        </w:tc>
        <w:tc>
          <w:tcPr>
            <w:tcW w:w="1083" w:type="dxa"/>
            <w:tcBorders>
              <w:top w:val="dotted" w:sz="4" w:space="0" w:color="auto"/>
              <w:left w:val="dotted" w:sz="4" w:space="0" w:color="auto"/>
              <w:bottom w:val="dotted" w:sz="4" w:space="0" w:color="auto"/>
              <w:right w:val="dotted" w:sz="4" w:space="0" w:color="auto"/>
            </w:tcBorders>
            <w:noWrap/>
            <w:tcMar>
              <w:top w:w="15" w:type="dxa"/>
              <w:left w:w="15" w:type="dxa"/>
              <w:bottom w:w="0" w:type="dxa"/>
              <w:right w:w="15" w:type="dxa"/>
            </w:tcMar>
            <w:vAlign w:val="center"/>
          </w:tcPr>
          <w:p w14:paraId="7C2A23CC" w14:textId="632A068F" w:rsidR="005661C2" w:rsidRPr="001B1C3B" w:rsidRDefault="005661C2" w:rsidP="005661C2">
            <w:pPr>
              <w:ind w:right="62"/>
              <w:jc w:val="right"/>
              <w:rPr>
                <w:color w:val="000000"/>
                <w:sz w:val="16"/>
                <w:szCs w:val="16"/>
                <w:lang w:val="tr-TR"/>
              </w:rPr>
            </w:pPr>
            <w:r w:rsidRPr="001B1C3B">
              <w:rPr>
                <w:color w:val="000000"/>
                <w:sz w:val="16"/>
                <w:szCs w:val="16"/>
                <w:lang w:val="tr-TR"/>
              </w:rPr>
              <w:t>-</w:t>
            </w:r>
          </w:p>
        </w:tc>
        <w:tc>
          <w:tcPr>
            <w:tcW w:w="1083" w:type="dxa"/>
            <w:tcBorders>
              <w:top w:val="dotted" w:sz="4" w:space="0" w:color="auto"/>
              <w:left w:val="dotted" w:sz="4" w:space="0" w:color="auto"/>
              <w:bottom w:val="dotted" w:sz="4" w:space="0" w:color="auto"/>
              <w:right w:val="dotted" w:sz="4" w:space="0" w:color="auto"/>
            </w:tcBorders>
            <w:noWrap/>
            <w:tcMar>
              <w:top w:w="15" w:type="dxa"/>
              <w:left w:w="15" w:type="dxa"/>
              <w:bottom w:w="0" w:type="dxa"/>
              <w:right w:w="15" w:type="dxa"/>
            </w:tcMar>
            <w:vAlign w:val="center"/>
          </w:tcPr>
          <w:p w14:paraId="77AC365A" w14:textId="6D4FED1E" w:rsidR="005661C2" w:rsidRPr="001B1C3B" w:rsidRDefault="005661C2" w:rsidP="005661C2">
            <w:pPr>
              <w:ind w:right="62"/>
              <w:jc w:val="right"/>
              <w:rPr>
                <w:color w:val="000000"/>
                <w:sz w:val="16"/>
                <w:szCs w:val="16"/>
                <w:lang w:val="tr-TR"/>
              </w:rPr>
            </w:pPr>
            <w:r w:rsidRPr="001B1C3B">
              <w:rPr>
                <w:color w:val="000000"/>
                <w:sz w:val="16"/>
                <w:szCs w:val="16"/>
                <w:lang w:val="tr-TR"/>
              </w:rPr>
              <w:t>-</w:t>
            </w:r>
          </w:p>
        </w:tc>
        <w:tc>
          <w:tcPr>
            <w:tcW w:w="968" w:type="dxa"/>
            <w:tcBorders>
              <w:top w:val="dotted" w:sz="4" w:space="0" w:color="auto"/>
              <w:left w:val="dotted" w:sz="4" w:space="0" w:color="auto"/>
              <w:bottom w:val="dotted" w:sz="4" w:space="0" w:color="auto"/>
              <w:right w:val="dotted" w:sz="4" w:space="0" w:color="auto"/>
            </w:tcBorders>
            <w:noWrap/>
            <w:tcMar>
              <w:top w:w="15" w:type="dxa"/>
              <w:left w:w="15" w:type="dxa"/>
              <w:bottom w:w="0" w:type="dxa"/>
              <w:right w:w="15" w:type="dxa"/>
            </w:tcMar>
            <w:vAlign w:val="center"/>
          </w:tcPr>
          <w:p w14:paraId="24AE149B" w14:textId="2E1D5BF1" w:rsidR="005661C2" w:rsidRPr="001B1C3B" w:rsidRDefault="005661C2" w:rsidP="005661C2">
            <w:pPr>
              <w:ind w:right="62"/>
              <w:jc w:val="right"/>
              <w:rPr>
                <w:color w:val="000000"/>
                <w:sz w:val="16"/>
                <w:szCs w:val="16"/>
                <w:lang w:val="tr-TR"/>
              </w:rPr>
            </w:pPr>
            <w:r w:rsidRPr="001B1C3B">
              <w:rPr>
                <w:color w:val="000000"/>
                <w:sz w:val="16"/>
                <w:szCs w:val="16"/>
                <w:lang w:val="tr-TR"/>
              </w:rPr>
              <w:t>-</w:t>
            </w:r>
          </w:p>
        </w:tc>
        <w:tc>
          <w:tcPr>
            <w:tcW w:w="928" w:type="dxa"/>
            <w:tcBorders>
              <w:top w:val="dotted" w:sz="4" w:space="0" w:color="auto"/>
              <w:left w:val="dotted" w:sz="4" w:space="0" w:color="auto"/>
              <w:bottom w:val="dotted" w:sz="4" w:space="0" w:color="auto"/>
              <w:right w:val="dotted" w:sz="4" w:space="0" w:color="auto"/>
            </w:tcBorders>
            <w:vAlign w:val="center"/>
          </w:tcPr>
          <w:p w14:paraId="4559462A" w14:textId="02FC87D8" w:rsidR="005661C2" w:rsidRPr="001B1C3B" w:rsidRDefault="005661C2" w:rsidP="005661C2">
            <w:pPr>
              <w:ind w:right="62"/>
              <w:jc w:val="right"/>
              <w:rPr>
                <w:color w:val="000000"/>
                <w:sz w:val="16"/>
                <w:szCs w:val="16"/>
                <w:lang w:val="tr-TR"/>
              </w:rPr>
            </w:pPr>
            <w:r w:rsidRPr="001B1C3B">
              <w:rPr>
                <w:color w:val="000000"/>
                <w:sz w:val="16"/>
                <w:szCs w:val="16"/>
                <w:lang w:val="tr-TR"/>
              </w:rPr>
              <w:t>-</w:t>
            </w:r>
          </w:p>
        </w:tc>
        <w:tc>
          <w:tcPr>
            <w:tcW w:w="950" w:type="dxa"/>
            <w:tcBorders>
              <w:top w:val="dotted" w:sz="4" w:space="0" w:color="auto"/>
              <w:left w:val="dotted" w:sz="4" w:space="0" w:color="auto"/>
              <w:bottom w:val="dotted" w:sz="4" w:space="0" w:color="auto"/>
              <w:right w:val="dotted" w:sz="4" w:space="0" w:color="auto"/>
            </w:tcBorders>
            <w:vAlign w:val="center"/>
          </w:tcPr>
          <w:p w14:paraId="0CE59A85" w14:textId="2E5A46D2" w:rsidR="005661C2" w:rsidRPr="001B1C3B" w:rsidRDefault="005661C2" w:rsidP="005661C2">
            <w:pPr>
              <w:ind w:right="62"/>
              <w:jc w:val="right"/>
              <w:rPr>
                <w:color w:val="000000"/>
                <w:sz w:val="16"/>
                <w:szCs w:val="16"/>
                <w:lang w:val="tr-TR"/>
              </w:rPr>
            </w:pPr>
            <w:r w:rsidRPr="001B1C3B">
              <w:rPr>
                <w:color w:val="000000"/>
                <w:sz w:val="16"/>
                <w:szCs w:val="16"/>
                <w:lang w:val="tr-TR"/>
              </w:rPr>
              <w:t>-</w:t>
            </w:r>
          </w:p>
        </w:tc>
        <w:tc>
          <w:tcPr>
            <w:tcW w:w="1182" w:type="dxa"/>
            <w:tcBorders>
              <w:top w:val="dotted" w:sz="4" w:space="0" w:color="auto"/>
              <w:left w:val="dotted" w:sz="4" w:space="0" w:color="auto"/>
              <w:bottom w:val="dotted" w:sz="4" w:space="0" w:color="auto"/>
              <w:right w:val="single" w:sz="4" w:space="0" w:color="auto"/>
            </w:tcBorders>
            <w:noWrap/>
            <w:tcMar>
              <w:top w:w="15" w:type="dxa"/>
              <w:left w:w="15" w:type="dxa"/>
              <w:bottom w:w="0" w:type="dxa"/>
              <w:right w:w="15" w:type="dxa"/>
            </w:tcMar>
            <w:vAlign w:val="center"/>
          </w:tcPr>
          <w:p w14:paraId="5F658AF3" w14:textId="4F2C2E99" w:rsidR="005661C2" w:rsidRPr="001B1C3B" w:rsidRDefault="005661C2" w:rsidP="005661C2">
            <w:pPr>
              <w:ind w:right="62"/>
              <w:jc w:val="right"/>
              <w:rPr>
                <w:color w:val="000000"/>
                <w:sz w:val="16"/>
                <w:szCs w:val="16"/>
                <w:lang w:val="tr-TR"/>
              </w:rPr>
            </w:pPr>
            <w:r w:rsidRPr="001B1C3B">
              <w:rPr>
                <w:bCs/>
                <w:sz w:val="16"/>
                <w:szCs w:val="16"/>
                <w:lang w:val="tr-TR"/>
              </w:rPr>
              <w:t>6,679</w:t>
            </w:r>
          </w:p>
        </w:tc>
      </w:tr>
      <w:tr w:rsidR="005661C2" w:rsidRPr="001B1C3B" w14:paraId="2C128DFC" w14:textId="77777777" w:rsidTr="002E24F3">
        <w:trPr>
          <w:cantSplit/>
          <w:trHeight w:hRule="exact" w:val="284"/>
        </w:trPr>
        <w:tc>
          <w:tcPr>
            <w:tcW w:w="1929" w:type="dxa"/>
            <w:tcBorders>
              <w:right w:val="dotted" w:sz="4" w:space="0" w:color="auto"/>
            </w:tcBorders>
            <w:vAlign w:val="center"/>
          </w:tcPr>
          <w:p w14:paraId="21B2A72A" w14:textId="6EA52EC8" w:rsidR="005661C2" w:rsidRPr="001B1C3B" w:rsidRDefault="00A13C8C" w:rsidP="005661C2">
            <w:pPr>
              <w:spacing w:line="0" w:lineRule="atLeast"/>
              <w:ind w:right="-2"/>
              <w:rPr>
                <w:rFonts w:eastAsia="Arial Unicode MS"/>
                <w:sz w:val="16"/>
                <w:szCs w:val="16"/>
                <w:lang w:val="tr-TR"/>
              </w:rPr>
            </w:pPr>
            <w:r w:rsidRPr="001B1C3B">
              <w:rPr>
                <w:sz w:val="16"/>
                <w:szCs w:val="16"/>
                <w:lang w:val="tr-TR"/>
              </w:rPr>
              <w:t xml:space="preserve">     </w:t>
            </w:r>
            <w:r w:rsidR="005661C2" w:rsidRPr="001B1C3B">
              <w:rPr>
                <w:sz w:val="16"/>
                <w:szCs w:val="16"/>
                <w:lang w:val="tr-TR"/>
              </w:rPr>
              <w:t>Yurt</w:t>
            </w:r>
            <w:r w:rsidRPr="001B1C3B">
              <w:rPr>
                <w:sz w:val="16"/>
                <w:szCs w:val="16"/>
                <w:lang w:val="tr-TR"/>
              </w:rPr>
              <w:t xml:space="preserve"> </w:t>
            </w:r>
            <w:r w:rsidR="005661C2" w:rsidRPr="001B1C3B">
              <w:rPr>
                <w:sz w:val="16"/>
                <w:szCs w:val="16"/>
                <w:lang w:val="tr-TR"/>
              </w:rPr>
              <w:t>İçi</w:t>
            </w:r>
            <w:r w:rsidRPr="001B1C3B">
              <w:rPr>
                <w:sz w:val="16"/>
                <w:szCs w:val="16"/>
                <w:lang w:val="tr-TR"/>
              </w:rPr>
              <w:t xml:space="preserve"> </w:t>
            </w:r>
            <w:r w:rsidR="005661C2" w:rsidRPr="001B1C3B">
              <w:rPr>
                <w:sz w:val="16"/>
                <w:szCs w:val="16"/>
                <w:lang w:val="tr-TR"/>
              </w:rPr>
              <w:t>Bankalar</w:t>
            </w:r>
          </w:p>
        </w:tc>
        <w:tc>
          <w:tcPr>
            <w:tcW w:w="1084" w:type="dxa"/>
            <w:tcBorders>
              <w:top w:val="dotted" w:sz="4" w:space="0" w:color="auto"/>
              <w:left w:val="dotted" w:sz="4" w:space="0" w:color="auto"/>
              <w:bottom w:val="dotted" w:sz="4" w:space="0" w:color="auto"/>
              <w:right w:val="dotted" w:sz="4" w:space="0" w:color="auto"/>
            </w:tcBorders>
            <w:vAlign w:val="center"/>
          </w:tcPr>
          <w:p w14:paraId="5DC3BEA3" w14:textId="5E4CC0ED" w:rsidR="005661C2" w:rsidRPr="001B1C3B" w:rsidRDefault="005661C2" w:rsidP="005661C2">
            <w:pPr>
              <w:ind w:right="62"/>
              <w:jc w:val="right"/>
              <w:rPr>
                <w:color w:val="000000"/>
                <w:sz w:val="16"/>
                <w:szCs w:val="16"/>
                <w:lang w:val="tr-TR"/>
              </w:rPr>
            </w:pPr>
            <w:r w:rsidRPr="001B1C3B">
              <w:rPr>
                <w:color w:val="000000"/>
                <w:sz w:val="16"/>
                <w:szCs w:val="16"/>
                <w:lang w:val="tr-TR"/>
              </w:rPr>
              <w:t>80,247</w:t>
            </w:r>
          </w:p>
        </w:tc>
        <w:tc>
          <w:tcPr>
            <w:tcW w:w="795" w:type="dxa"/>
            <w:tcBorders>
              <w:top w:val="dotted" w:sz="4" w:space="0" w:color="auto"/>
              <w:left w:val="dotted" w:sz="4" w:space="0" w:color="auto"/>
              <w:bottom w:val="dotted" w:sz="4" w:space="0" w:color="auto"/>
              <w:right w:val="dotted" w:sz="4" w:space="0" w:color="auto"/>
            </w:tcBorders>
            <w:noWrap/>
            <w:tcMar>
              <w:top w:w="15" w:type="dxa"/>
              <w:left w:w="15" w:type="dxa"/>
              <w:bottom w:w="0" w:type="dxa"/>
              <w:right w:w="15" w:type="dxa"/>
            </w:tcMar>
            <w:vAlign w:val="center"/>
          </w:tcPr>
          <w:p w14:paraId="39755EE3" w14:textId="1E344A9F" w:rsidR="005661C2" w:rsidRPr="001B1C3B" w:rsidRDefault="005661C2" w:rsidP="005661C2">
            <w:pPr>
              <w:ind w:right="62"/>
              <w:jc w:val="right"/>
              <w:rPr>
                <w:color w:val="000000"/>
                <w:sz w:val="16"/>
                <w:szCs w:val="16"/>
                <w:lang w:val="tr-TR"/>
              </w:rPr>
            </w:pPr>
            <w:r w:rsidRPr="001B1C3B">
              <w:rPr>
                <w:color w:val="000000"/>
                <w:sz w:val="16"/>
                <w:szCs w:val="16"/>
                <w:lang w:val="tr-TR"/>
              </w:rPr>
              <w:t>-</w:t>
            </w:r>
          </w:p>
        </w:tc>
        <w:tc>
          <w:tcPr>
            <w:tcW w:w="1083" w:type="dxa"/>
            <w:tcBorders>
              <w:top w:val="dotted" w:sz="4" w:space="0" w:color="auto"/>
              <w:left w:val="dotted" w:sz="4" w:space="0" w:color="auto"/>
              <w:bottom w:val="dotted" w:sz="4" w:space="0" w:color="auto"/>
              <w:right w:val="dotted" w:sz="4" w:space="0" w:color="auto"/>
            </w:tcBorders>
            <w:vAlign w:val="center"/>
          </w:tcPr>
          <w:p w14:paraId="66C604FA" w14:textId="6AECDCA4" w:rsidR="005661C2" w:rsidRPr="001B1C3B" w:rsidRDefault="005661C2" w:rsidP="005661C2">
            <w:pPr>
              <w:ind w:right="62"/>
              <w:jc w:val="right"/>
              <w:rPr>
                <w:color w:val="000000"/>
                <w:sz w:val="16"/>
                <w:szCs w:val="16"/>
                <w:lang w:val="tr-TR"/>
              </w:rPr>
            </w:pPr>
            <w:r w:rsidRPr="001B1C3B">
              <w:rPr>
                <w:color w:val="000000"/>
                <w:sz w:val="16"/>
                <w:szCs w:val="16"/>
                <w:lang w:val="tr-TR"/>
              </w:rPr>
              <w:t>54,710,347</w:t>
            </w:r>
          </w:p>
        </w:tc>
        <w:tc>
          <w:tcPr>
            <w:tcW w:w="1083" w:type="dxa"/>
            <w:tcBorders>
              <w:top w:val="dotted" w:sz="4" w:space="0" w:color="auto"/>
              <w:left w:val="dotted" w:sz="4" w:space="0" w:color="auto"/>
              <w:bottom w:val="dotted" w:sz="4" w:space="0" w:color="auto"/>
              <w:right w:val="dotted" w:sz="4" w:space="0" w:color="auto"/>
            </w:tcBorders>
            <w:noWrap/>
            <w:tcMar>
              <w:top w:w="15" w:type="dxa"/>
              <w:left w:w="15" w:type="dxa"/>
              <w:bottom w:w="0" w:type="dxa"/>
              <w:right w:w="15" w:type="dxa"/>
            </w:tcMar>
            <w:vAlign w:val="center"/>
          </w:tcPr>
          <w:p w14:paraId="55B9D4D8" w14:textId="7F1C8F06" w:rsidR="005661C2" w:rsidRPr="001B1C3B" w:rsidRDefault="005661C2" w:rsidP="005661C2">
            <w:pPr>
              <w:ind w:right="62"/>
              <w:jc w:val="right"/>
              <w:rPr>
                <w:color w:val="000000"/>
                <w:sz w:val="16"/>
                <w:szCs w:val="16"/>
                <w:lang w:val="tr-TR"/>
              </w:rPr>
            </w:pPr>
            <w:r w:rsidRPr="001B1C3B">
              <w:rPr>
                <w:color w:val="000000"/>
                <w:sz w:val="16"/>
                <w:szCs w:val="16"/>
                <w:lang w:val="tr-TR"/>
              </w:rPr>
              <w:t>-</w:t>
            </w:r>
          </w:p>
        </w:tc>
        <w:tc>
          <w:tcPr>
            <w:tcW w:w="1083" w:type="dxa"/>
            <w:tcBorders>
              <w:top w:val="dotted" w:sz="4" w:space="0" w:color="auto"/>
              <w:left w:val="dotted" w:sz="4" w:space="0" w:color="auto"/>
              <w:bottom w:val="dotted" w:sz="4" w:space="0" w:color="auto"/>
              <w:right w:val="dotted" w:sz="4" w:space="0" w:color="auto"/>
            </w:tcBorders>
            <w:noWrap/>
            <w:tcMar>
              <w:top w:w="15" w:type="dxa"/>
              <w:left w:w="15" w:type="dxa"/>
              <w:bottom w:w="0" w:type="dxa"/>
              <w:right w:w="15" w:type="dxa"/>
            </w:tcMar>
            <w:vAlign w:val="center"/>
          </w:tcPr>
          <w:p w14:paraId="55273D22" w14:textId="13DDEFD5" w:rsidR="005661C2" w:rsidRPr="001B1C3B" w:rsidRDefault="005661C2" w:rsidP="005661C2">
            <w:pPr>
              <w:ind w:right="62"/>
              <w:jc w:val="right"/>
              <w:rPr>
                <w:color w:val="000000"/>
                <w:sz w:val="16"/>
                <w:szCs w:val="16"/>
                <w:lang w:val="tr-TR"/>
              </w:rPr>
            </w:pPr>
            <w:r w:rsidRPr="001B1C3B">
              <w:rPr>
                <w:color w:val="000000"/>
                <w:sz w:val="16"/>
                <w:szCs w:val="16"/>
                <w:lang w:val="tr-TR"/>
              </w:rPr>
              <w:t>-</w:t>
            </w:r>
          </w:p>
        </w:tc>
        <w:tc>
          <w:tcPr>
            <w:tcW w:w="968" w:type="dxa"/>
            <w:tcBorders>
              <w:top w:val="dotted" w:sz="4" w:space="0" w:color="auto"/>
              <w:left w:val="dotted" w:sz="4" w:space="0" w:color="auto"/>
              <w:bottom w:val="dotted" w:sz="4" w:space="0" w:color="auto"/>
              <w:right w:val="dotted" w:sz="4" w:space="0" w:color="auto"/>
            </w:tcBorders>
            <w:noWrap/>
            <w:tcMar>
              <w:top w:w="15" w:type="dxa"/>
              <w:left w:w="15" w:type="dxa"/>
              <w:bottom w:w="0" w:type="dxa"/>
              <w:right w:w="15" w:type="dxa"/>
            </w:tcMar>
            <w:vAlign w:val="center"/>
          </w:tcPr>
          <w:p w14:paraId="5D6112F2" w14:textId="5CCFD8A3" w:rsidR="005661C2" w:rsidRPr="001B1C3B" w:rsidRDefault="005661C2" w:rsidP="005661C2">
            <w:pPr>
              <w:ind w:right="62"/>
              <w:jc w:val="right"/>
              <w:rPr>
                <w:color w:val="000000"/>
                <w:sz w:val="16"/>
                <w:szCs w:val="16"/>
                <w:lang w:val="tr-TR"/>
              </w:rPr>
            </w:pPr>
            <w:r w:rsidRPr="001B1C3B">
              <w:rPr>
                <w:color w:val="000000"/>
                <w:sz w:val="16"/>
                <w:szCs w:val="16"/>
                <w:lang w:val="tr-TR"/>
              </w:rPr>
              <w:t>-</w:t>
            </w:r>
          </w:p>
        </w:tc>
        <w:tc>
          <w:tcPr>
            <w:tcW w:w="928" w:type="dxa"/>
            <w:tcBorders>
              <w:top w:val="dotted" w:sz="4" w:space="0" w:color="auto"/>
              <w:left w:val="dotted" w:sz="4" w:space="0" w:color="auto"/>
              <w:bottom w:val="dotted" w:sz="4" w:space="0" w:color="auto"/>
              <w:right w:val="dotted" w:sz="4" w:space="0" w:color="auto"/>
            </w:tcBorders>
            <w:vAlign w:val="center"/>
          </w:tcPr>
          <w:p w14:paraId="7020C6B2" w14:textId="79A12FB2" w:rsidR="005661C2" w:rsidRPr="001B1C3B" w:rsidRDefault="005661C2" w:rsidP="005661C2">
            <w:pPr>
              <w:ind w:right="62"/>
              <w:jc w:val="right"/>
              <w:rPr>
                <w:color w:val="000000"/>
                <w:sz w:val="16"/>
                <w:szCs w:val="16"/>
                <w:lang w:val="tr-TR"/>
              </w:rPr>
            </w:pPr>
            <w:r w:rsidRPr="001B1C3B">
              <w:rPr>
                <w:color w:val="000000"/>
                <w:sz w:val="16"/>
                <w:szCs w:val="16"/>
                <w:lang w:val="tr-TR"/>
              </w:rPr>
              <w:t>-</w:t>
            </w:r>
          </w:p>
        </w:tc>
        <w:tc>
          <w:tcPr>
            <w:tcW w:w="950" w:type="dxa"/>
            <w:tcBorders>
              <w:top w:val="dotted" w:sz="4" w:space="0" w:color="auto"/>
              <w:left w:val="dotted" w:sz="4" w:space="0" w:color="auto"/>
              <w:bottom w:val="dotted" w:sz="4" w:space="0" w:color="auto"/>
              <w:right w:val="dotted" w:sz="4" w:space="0" w:color="auto"/>
            </w:tcBorders>
            <w:vAlign w:val="center"/>
          </w:tcPr>
          <w:p w14:paraId="34739360" w14:textId="6A1333FB" w:rsidR="005661C2" w:rsidRPr="001B1C3B" w:rsidRDefault="005661C2" w:rsidP="005661C2">
            <w:pPr>
              <w:ind w:right="62"/>
              <w:jc w:val="right"/>
              <w:rPr>
                <w:color w:val="000000"/>
                <w:sz w:val="16"/>
                <w:szCs w:val="16"/>
                <w:lang w:val="tr-TR"/>
              </w:rPr>
            </w:pPr>
            <w:r w:rsidRPr="001B1C3B">
              <w:rPr>
                <w:color w:val="000000"/>
                <w:sz w:val="16"/>
                <w:szCs w:val="16"/>
                <w:lang w:val="tr-TR"/>
              </w:rPr>
              <w:t>-</w:t>
            </w:r>
          </w:p>
        </w:tc>
        <w:tc>
          <w:tcPr>
            <w:tcW w:w="1182" w:type="dxa"/>
            <w:tcBorders>
              <w:top w:val="dotted" w:sz="4" w:space="0" w:color="auto"/>
              <w:left w:val="dotted" w:sz="4" w:space="0" w:color="auto"/>
              <w:bottom w:val="dotted" w:sz="4" w:space="0" w:color="auto"/>
              <w:right w:val="single" w:sz="4" w:space="0" w:color="auto"/>
            </w:tcBorders>
            <w:noWrap/>
            <w:tcMar>
              <w:top w:w="15" w:type="dxa"/>
              <w:left w:w="15" w:type="dxa"/>
              <w:bottom w:w="0" w:type="dxa"/>
              <w:right w:w="15" w:type="dxa"/>
            </w:tcMar>
            <w:vAlign w:val="center"/>
          </w:tcPr>
          <w:p w14:paraId="50E99554" w14:textId="7EEC0526" w:rsidR="005661C2" w:rsidRPr="001B1C3B" w:rsidRDefault="005661C2" w:rsidP="005661C2">
            <w:pPr>
              <w:ind w:right="62"/>
              <w:jc w:val="right"/>
              <w:rPr>
                <w:color w:val="000000"/>
                <w:sz w:val="16"/>
                <w:szCs w:val="16"/>
                <w:lang w:val="tr-TR"/>
              </w:rPr>
            </w:pPr>
            <w:r w:rsidRPr="001B1C3B">
              <w:rPr>
                <w:sz w:val="16"/>
                <w:szCs w:val="16"/>
                <w:lang w:val="tr-TR"/>
              </w:rPr>
              <w:t>54,790,594</w:t>
            </w:r>
          </w:p>
        </w:tc>
      </w:tr>
      <w:tr w:rsidR="005661C2" w:rsidRPr="001B1C3B" w14:paraId="67E1DF84" w14:textId="77777777" w:rsidTr="002E24F3">
        <w:trPr>
          <w:cantSplit/>
          <w:trHeight w:hRule="exact" w:val="284"/>
        </w:trPr>
        <w:tc>
          <w:tcPr>
            <w:tcW w:w="1929" w:type="dxa"/>
            <w:tcBorders>
              <w:right w:val="dotted" w:sz="4" w:space="0" w:color="auto"/>
            </w:tcBorders>
            <w:vAlign w:val="center"/>
          </w:tcPr>
          <w:p w14:paraId="5EDDC78C" w14:textId="3A409FE3" w:rsidR="005661C2" w:rsidRPr="001B1C3B" w:rsidRDefault="00A13C8C" w:rsidP="005661C2">
            <w:pPr>
              <w:spacing w:line="0" w:lineRule="atLeast"/>
              <w:ind w:right="-2"/>
              <w:rPr>
                <w:rFonts w:eastAsia="Arial Unicode MS"/>
                <w:sz w:val="16"/>
                <w:szCs w:val="16"/>
                <w:lang w:val="tr-TR"/>
              </w:rPr>
            </w:pPr>
            <w:r w:rsidRPr="001B1C3B">
              <w:rPr>
                <w:sz w:val="16"/>
                <w:szCs w:val="16"/>
                <w:lang w:val="tr-TR"/>
              </w:rPr>
              <w:t xml:space="preserve">     </w:t>
            </w:r>
            <w:r w:rsidR="005661C2" w:rsidRPr="001B1C3B">
              <w:rPr>
                <w:sz w:val="16"/>
                <w:szCs w:val="16"/>
                <w:lang w:val="tr-TR"/>
              </w:rPr>
              <w:t>Yurt</w:t>
            </w:r>
            <w:r w:rsidRPr="001B1C3B">
              <w:rPr>
                <w:sz w:val="16"/>
                <w:szCs w:val="16"/>
                <w:lang w:val="tr-TR"/>
              </w:rPr>
              <w:t xml:space="preserve"> </w:t>
            </w:r>
            <w:r w:rsidR="005661C2" w:rsidRPr="001B1C3B">
              <w:rPr>
                <w:sz w:val="16"/>
                <w:szCs w:val="16"/>
                <w:lang w:val="tr-TR"/>
              </w:rPr>
              <w:t>Dışı</w:t>
            </w:r>
            <w:r w:rsidRPr="001B1C3B">
              <w:rPr>
                <w:sz w:val="16"/>
                <w:szCs w:val="16"/>
                <w:lang w:val="tr-TR"/>
              </w:rPr>
              <w:t xml:space="preserve"> </w:t>
            </w:r>
            <w:r w:rsidR="005661C2" w:rsidRPr="001B1C3B">
              <w:rPr>
                <w:sz w:val="16"/>
                <w:szCs w:val="16"/>
                <w:lang w:val="tr-TR"/>
              </w:rPr>
              <w:t>Bankalar</w:t>
            </w:r>
          </w:p>
        </w:tc>
        <w:tc>
          <w:tcPr>
            <w:tcW w:w="1084" w:type="dxa"/>
            <w:tcBorders>
              <w:top w:val="dotted" w:sz="4" w:space="0" w:color="auto"/>
              <w:left w:val="dotted" w:sz="4" w:space="0" w:color="auto"/>
              <w:bottom w:val="dotted" w:sz="4" w:space="0" w:color="auto"/>
              <w:right w:val="dotted" w:sz="4" w:space="0" w:color="auto"/>
            </w:tcBorders>
            <w:vAlign w:val="center"/>
          </w:tcPr>
          <w:p w14:paraId="7D3D3F3D" w14:textId="563C9864" w:rsidR="005661C2" w:rsidRPr="001B1C3B" w:rsidRDefault="005661C2" w:rsidP="005661C2">
            <w:pPr>
              <w:ind w:right="62"/>
              <w:jc w:val="right"/>
              <w:rPr>
                <w:color w:val="000000"/>
                <w:sz w:val="16"/>
                <w:szCs w:val="16"/>
                <w:lang w:val="tr-TR"/>
              </w:rPr>
            </w:pPr>
            <w:r w:rsidRPr="001B1C3B">
              <w:rPr>
                <w:color w:val="000000"/>
                <w:sz w:val="16"/>
                <w:szCs w:val="16"/>
                <w:lang w:val="tr-TR"/>
              </w:rPr>
              <w:t>2,041,295</w:t>
            </w:r>
          </w:p>
        </w:tc>
        <w:tc>
          <w:tcPr>
            <w:tcW w:w="795" w:type="dxa"/>
            <w:tcBorders>
              <w:top w:val="dotted" w:sz="4" w:space="0" w:color="auto"/>
              <w:left w:val="dotted" w:sz="4" w:space="0" w:color="auto"/>
              <w:bottom w:val="dotted" w:sz="4" w:space="0" w:color="auto"/>
              <w:right w:val="dotted" w:sz="4" w:space="0" w:color="auto"/>
            </w:tcBorders>
            <w:noWrap/>
            <w:tcMar>
              <w:top w:w="15" w:type="dxa"/>
              <w:left w:w="15" w:type="dxa"/>
              <w:bottom w:w="0" w:type="dxa"/>
              <w:right w:w="15" w:type="dxa"/>
            </w:tcMar>
            <w:vAlign w:val="center"/>
          </w:tcPr>
          <w:p w14:paraId="31B01141" w14:textId="70BF2DC8" w:rsidR="005661C2" w:rsidRPr="001B1C3B" w:rsidRDefault="005661C2" w:rsidP="005661C2">
            <w:pPr>
              <w:ind w:right="62"/>
              <w:jc w:val="right"/>
              <w:rPr>
                <w:color w:val="000000"/>
                <w:sz w:val="16"/>
                <w:szCs w:val="16"/>
                <w:lang w:val="tr-TR"/>
              </w:rPr>
            </w:pPr>
            <w:r w:rsidRPr="001B1C3B">
              <w:rPr>
                <w:color w:val="000000"/>
                <w:sz w:val="16"/>
                <w:szCs w:val="16"/>
                <w:lang w:val="tr-TR"/>
              </w:rPr>
              <w:t>-</w:t>
            </w:r>
          </w:p>
        </w:tc>
        <w:tc>
          <w:tcPr>
            <w:tcW w:w="1083" w:type="dxa"/>
            <w:tcBorders>
              <w:top w:val="dotted" w:sz="4" w:space="0" w:color="auto"/>
              <w:left w:val="dotted" w:sz="4" w:space="0" w:color="auto"/>
              <w:bottom w:val="dotted" w:sz="4" w:space="0" w:color="auto"/>
              <w:right w:val="dotted" w:sz="4" w:space="0" w:color="auto"/>
            </w:tcBorders>
            <w:vAlign w:val="center"/>
          </w:tcPr>
          <w:p w14:paraId="4A92BB76" w14:textId="14A5DC6F" w:rsidR="005661C2" w:rsidRPr="001B1C3B" w:rsidRDefault="005661C2" w:rsidP="005661C2">
            <w:pPr>
              <w:ind w:right="62"/>
              <w:jc w:val="right"/>
              <w:rPr>
                <w:color w:val="000000"/>
                <w:sz w:val="16"/>
                <w:szCs w:val="16"/>
                <w:lang w:val="tr-TR"/>
              </w:rPr>
            </w:pPr>
            <w:r w:rsidRPr="001B1C3B">
              <w:rPr>
                <w:color w:val="000000"/>
                <w:sz w:val="16"/>
                <w:szCs w:val="16"/>
                <w:lang w:val="tr-TR"/>
              </w:rPr>
              <w:t>1,083,771</w:t>
            </w:r>
          </w:p>
        </w:tc>
        <w:tc>
          <w:tcPr>
            <w:tcW w:w="1083" w:type="dxa"/>
            <w:tcBorders>
              <w:top w:val="dotted" w:sz="4" w:space="0" w:color="auto"/>
              <w:left w:val="dotted" w:sz="4" w:space="0" w:color="auto"/>
              <w:bottom w:val="dotted" w:sz="4" w:space="0" w:color="auto"/>
              <w:right w:val="dotted" w:sz="4" w:space="0" w:color="auto"/>
            </w:tcBorders>
            <w:noWrap/>
            <w:tcMar>
              <w:top w:w="15" w:type="dxa"/>
              <w:left w:w="15" w:type="dxa"/>
              <w:bottom w:w="0" w:type="dxa"/>
              <w:right w:w="15" w:type="dxa"/>
            </w:tcMar>
            <w:vAlign w:val="center"/>
          </w:tcPr>
          <w:p w14:paraId="7A2E7754" w14:textId="20308374" w:rsidR="005661C2" w:rsidRPr="001B1C3B" w:rsidRDefault="005661C2" w:rsidP="005661C2">
            <w:pPr>
              <w:ind w:right="62"/>
              <w:jc w:val="right"/>
              <w:rPr>
                <w:color w:val="000000"/>
                <w:sz w:val="16"/>
                <w:szCs w:val="16"/>
                <w:lang w:val="tr-TR"/>
              </w:rPr>
            </w:pPr>
            <w:r w:rsidRPr="001B1C3B">
              <w:rPr>
                <w:color w:val="000000"/>
                <w:sz w:val="16"/>
                <w:szCs w:val="16"/>
                <w:lang w:val="tr-TR"/>
              </w:rPr>
              <w:t>-</w:t>
            </w:r>
          </w:p>
        </w:tc>
        <w:tc>
          <w:tcPr>
            <w:tcW w:w="1083" w:type="dxa"/>
            <w:tcBorders>
              <w:top w:val="dotted" w:sz="4" w:space="0" w:color="auto"/>
              <w:left w:val="dotted" w:sz="4" w:space="0" w:color="auto"/>
              <w:bottom w:val="dotted" w:sz="4" w:space="0" w:color="auto"/>
              <w:right w:val="dotted" w:sz="4" w:space="0" w:color="auto"/>
            </w:tcBorders>
            <w:noWrap/>
            <w:tcMar>
              <w:top w:w="15" w:type="dxa"/>
              <w:left w:w="15" w:type="dxa"/>
              <w:bottom w:w="0" w:type="dxa"/>
              <w:right w:w="15" w:type="dxa"/>
            </w:tcMar>
            <w:vAlign w:val="center"/>
          </w:tcPr>
          <w:p w14:paraId="63A4CD12" w14:textId="41F22491" w:rsidR="005661C2" w:rsidRPr="001B1C3B" w:rsidRDefault="005661C2" w:rsidP="005661C2">
            <w:pPr>
              <w:ind w:right="62"/>
              <w:jc w:val="right"/>
              <w:rPr>
                <w:color w:val="000000"/>
                <w:sz w:val="16"/>
                <w:szCs w:val="16"/>
                <w:lang w:val="tr-TR"/>
              </w:rPr>
            </w:pPr>
            <w:r w:rsidRPr="001B1C3B">
              <w:rPr>
                <w:color w:val="000000"/>
                <w:sz w:val="16"/>
                <w:szCs w:val="16"/>
                <w:lang w:val="tr-TR"/>
              </w:rPr>
              <w:t>10,986</w:t>
            </w:r>
          </w:p>
        </w:tc>
        <w:tc>
          <w:tcPr>
            <w:tcW w:w="968" w:type="dxa"/>
            <w:tcBorders>
              <w:top w:val="dotted" w:sz="4" w:space="0" w:color="auto"/>
              <w:left w:val="dotted" w:sz="4" w:space="0" w:color="auto"/>
              <w:bottom w:val="dotted" w:sz="4" w:space="0" w:color="auto"/>
              <w:right w:val="dotted" w:sz="4" w:space="0" w:color="auto"/>
            </w:tcBorders>
            <w:noWrap/>
            <w:tcMar>
              <w:top w:w="15" w:type="dxa"/>
              <w:left w:w="15" w:type="dxa"/>
              <w:bottom w:w="0" w:type="dxa"/>
              <w:right w:w="15" w:type="dxa"/>
            </w:tcMar>
            <w:vAlign w:val="center"/>
          </w:tcPr>
          <w:p w14:paraId="445C199C" w14:textId="020F9C5C" w:rsidR="005661C2" w:rsidRPr="001B1C3B" w:rsidRDefault="005661C2" w:rsidP="005661C2">
            <w:pPr>
              <w:ind w:right="62"/>
              <w:jc w:val="right"/>
              <w:rPr>
                <w:color w:val="000000"/>
                <w:sz w:val="16"/>
                <w:szCs w:val="16"/>
                <w:lang w:val="tr-TR"/>
              </w:rPr>
            </w:pPr>
            <w:r w:rsidRPr="001B1C3B">
              <w:rPr>
                <w:color w:val="000000"/>
                <w:sz w:val="16"/>
                <w:szCs w:val="16"/>
                <w:lang w:val="tr-TR"/>
              </w:rPr>
              <w:t>32,101</w:t>
            </w:r>
          </w:p>
        </w:tc>
        <w:tc>
          <w:tcPr>
            <w:tcW w:w="928" w:type="dxa"/>
            <w:tcBorders>
              <w:top w:val="dotted" w:sz="4" w:space="0" w:color="auto"/>
              <w:left w:val="dotted" w:sz="4" w:space="0" w:color="auto"/>
              <w:bottom w:val="dotted" w:sz="4" w:space="0" w:color="auto"/>
              <w:right w:val="dotted" w:sz="4" w:space="0" w:color="auto"/>
            </w:tcBorders>
            <w:vAlign w:val="center"/>
          </w:tcPr>
          <w:p w14:paraId="1C4F48FF" w14:textId="67F7BB81" w:rsidR="005661C2" w:rsidRPr="001B1C3B" w:rsidRDefault="005661C2" w:rsidP="005661C2">
            <w:pPr>
              <w:ind w:right="62"/>
              <w:jc w:val="right"/>
              <w:rPr>
                <w:color w:val="000000"/>
                <w:sz w:val="16"/>
                <w:szCs w:val="16"/>
                <w:lang w:val="tr-TR"/>
              </w:rPr>
            </w:pPr>
            <w:r w:rsidRPr="001B1C3B">
              <w:rPr>
                <w:color w:val="000000"/>
                <w:sz w:val="16"/>
                <w:szCs w:val="16"/>
                <w:lang w:val="tr-TR"/>
              </w:rPr>
              <w:t>-</w:t>
            </w:r>
          </w:p>
        </w:tc>
        <w:tc>
          <w:tcPr>
            <w:tcW w:w="950" w:type="dxa"/>
            <w:tcBorders>
              <w:top w:val="dotted" w:sz="4" w:space="0" w:color="auto"/>
              <w:left w:val="dotted" w:sz="4" w:space="0" w:color="auto"/>
              <w:bottom w:val="dotted" w:sz="4" w:space="0" w:color="auto"/>
              <w:right w:val="dotted" w:sz="4" w:space="0" w:color="auto"/>
            </w:tcBorders>
            <w:vAlign w:val="center"/>
          </w:tcPr>
          <w:p w14:paraId="28B01184" w14:textId="4A2D2DB7" w:rsidR="005661C2" w:rsidRPr="001B1C3B" w:rsidRDefault="005661C2" w:rsidP="005661C2">
            <w:pPr>
              <w:ind w:right="62"/>
              <w:jc w:val="right"/>
              <w:rPr>
                <w:color w:val="000000"/>
                <w:sz w:val="16"/>
                <w:szCs w:val="16"/>
                <w:lang w:val="tr-TR"/>
              </w:rPr>
            </w:pPr>
            <w:r w:rsidRPr="001B1C3B">
              <w:rPr>
                <w:color w:val="000000"/>
                <w:sz w:val="16"/>
                <w:szCs w:val="16"/>
                <w:lang w:val="tr-TR"/>
              </w:rPr>
              <w:t>-</w:t>
            </w:r>
          </w:p>
        </w:tc>
        <w:tc>
          <w:tcPr>
            <w:tcW w:w="1182" w:type="dxa"/>
            <w:tcBorders>
              <w:top w:val="dotted" w:sz="4" w:space="0" w:color="auto"/>
              <w:left w:val="dotted" w:sz="4" w:space="0" w:color="auto"/>
              <w:bottom w:val="dotted" w:sz="4" w:space="0" w:color="auto"/>
              <w:right w:val="single" w:sz="4" w:space="0" w:color="auto"/>
            </w:tcBorders>
            <w:noWrap/>
            <w:tcMar>
              <w:top w:w="15" w:type="dxa"/>
              <w:left w:w="15" w:type="dxa"/>
              <w:bottom w:w="0" w:type="dxa"/>
              <w:right w:w="15" w:type="dxa"/>
            </w:tcMar>
            <w:vAlign w:val="center"/>
          </w:tcPr>
          <w:p w14:paraId="059CB53F" w14:textId="1FEC4626" w:rsidR="005661C2" w:rsidRPr="001B1C3B" w:rsidRDefault="005661C2" w:rsidP="005661C2">
            <w:pPr>
              <w:ind w:right="62"/>
              <w:jc w:val="right"/>
              <w:rPr>
                <w:color w:val="000000"/>
                <w:sz w:val="16"/>
                <w:szCs w:val="16"/>
                <w:lang w:val="tr-TR"/>
              </w:rPr>
            </w:pPr>
            <w:r w:rsidRPr="001B1C3B">
              <w:rPr>
                <w:sz w:val="16"/>
                <w:szCs w:val="16"/>
                <w:lang w:val="tr-TR"/>
              </w:rPr>
              <w:t>3,168,153</w:t>
            </w:r>
          </w:p>
        </w:tc>
      </w:tr>
      <w:tr w:rsidR="005661C2" w:rsidRPr="001B1C3B" w14:paraId="65F8CA0B" w14:textId="77777777" w:rsidTr="002E24F3">
        <w:trPr>
          <w:cantSplit/>
          <w:trHeight w:hRule="exact" w:val="284"/>
        </w:trPr>
        <w:tc>
          <w:tcPr>
            <w:tcW w:w="1929" w:type="dxa"/>
            <w:tcBorders>
              <w:right w:val="dotted" w:sz="4" w:space="0" w:color="auto"/>
            </w:tcBorders>
            <w:vAlign w:val="center"/>
          </w:tcPr>
          <w:p w14:paraId="5F48BC8B" w14:textId="37AF7210" w:rsidR="005661C2" w:rsidRPr="001B1C3B" w:rsidRDefault="00A13C8C" w:rsidP="005661C2">
            <w:pPr>
              <w:spacing w:line="0" w:lineRule="atLeast"/>
              <w:ind w:right="-2"/>
              <w:rPr>
                <w:sz w:val="16"/>
                <w:szCs w:val="16"/>
                <w:lang w:val="tr-TR"/>
              </w:rPr>
            </w:pPr>
            <w:r w:rsidRPr="001B1C3B">
              <w:rPr>
                <w:sz w:val="16"/>
                <w:szCs w:val="16"/>
                <w:lang w:val="tr-TR"/>
              </w:rPr>
              <w:t xml:space="preserve">     </w:t>
            </w:r>
            <w:r w:rsidR="005661C2" w:rsidRPr="001B1C3B">
              <w:rPr>
                <w:sz w:val="16"/>
                <w:szCs w:val="16"/>
                <w:lang w:val="tr-TR"/>
              </w:rPr>
              <w:t>Katılım</w:t>
            </w:r>
            <w:r w:rsidRPr="001B1C3B">
              <w:rPr>
                <w:sz w:val="16"/>
                <w:szCs w:val="16"/>
                <w:lang w:val="tr-TR"/>
              </w:rPr>
              <w:t xml:space="preserve"> </w:t>
            </w:r>
            <w:r w:rsidR="005661C2" w:rsidRPr="001B1C3B">
              <w:rPr>
                <w:sz w:val="16"/>
                <w:szCs w:val="16"/>
                <w:lang w:val="tr-TR"/>
              </w:rPr>
              <w:t>Bankaları</w:t>
            </w:r>
          </w:p>
        </w:tc>
        <w:tc>
          <w:tcPr>
            <w:tcW w:w="1084" w:type="dxa"/>
            <w:tcBorders>
              <w:top w:val="dotted" w:sz="4" w:space="0" w:color="auto"/>
              <w:left w:val="dotted" w:sz="4" w:space="0" w:color="auto"/>
              <w:bottom w:val="dotted" w:sz="4" w:space="0" w:color="auto"/>
              <w:right w:val="dotted" w:sz="4" w:space="0" w:color="auto"/>
            </w:tcBorders>
            <w:vAlign w:val="center"/>
          </w:tcPr>
          <w:p w14:paraId="0476086D" w14:textId="6A844E52" w:rsidR="005661C2" w:rsidRPr="001B1C3B" w:rsidRDefault="005661C2" w:rsidP="005661C2">
            <w:pPr>
              <w:ind w:right="62"/>
              <w:jc w:val="right"/>
              <w:rPr>
                <w:color w:val="000000"/>
                <w:sz w:val="16"/>
                <w:szCs w:val="16"/>
                <w:lang w:val="tr-TR"/>
              </w:rPr>
            </w:pPr>
            <w:r w:rsidRPr="001B1C3B">
              <w:rPr>
                <w:color w:val="000000"/>
                <w:sz w:val="16"/>
                <w:szCs w:val="16"/>
                <w:lang w:val="tr-TR"/>
              </w:rPr>
              <w:t>26,702</w:t>
            </w:r>
          </w:p>
        </w:tc>
        <w:tc>
          <w:tcPr>
            <w:tcW w:w="795" w:type="dxa"/>
            <w:tcBorders>
              <w:top w:val="dotted" w:sz="4" w:space="0" w:color="auto"/>
              <w:left w:val="dotted" w:sz="4" w:space="0" w:color="auto"/>
              <w:bottom w:val="dotted" w:sz="4" w:space="0" w:color="auto"/>
              <w:right w:val="dotted" w:sz="4" w:space="0" w:color="auto"/>
            </w:tcBorders>
            <w:noWrap/>
            <w:tcMar>
              <w:top w:w="15" w:type="dxa"/>
              <w:left w:w="15" w:type="dxa"/>
              <w:bottom w:w="0" w:type="dxa"/>
              <w:right w:w="15" w:type="dxa"/>
            </w:tcMar>
            <w:vAlign w:val="center"/>
          </w:tcPr>
          <w:p w14:paraId="3F2DEE9A" w14:textId="3217CE55" w:rsidR="005661C2" w:rsidRPr="001B1C3B" w:rsidRDefault="005661C2" w:rsidP="005661C2">
            <w:pPr>
              <w:ind w:right="62"/>
              <w:jc w:val="right"/>
              <w:rPr>
                <w:color w:val="000000"/>
                <w:sz w:val="16"/>
                <w:szCs w:val="16"/>
                <w:lang w:val="tr-TR"/>
              </w:rPr>
            </w:pPr>
            <w:r w:rsidRPr="001B1C3B">
              <w:rPr>
                <w:color w:val="000000"/>
                <w:sz w:val="16"/>
                <w:szCs w:val="16"/>
                <w:lang w:val="tr-TR"/>
              </w:rPr>
              <w:t>-</w:t>
            </w:r>
          </w:p>
        </w:tc>
        <w:tc>
          <w:tcPr>
            <w:tcW w:w="1083" w:type="dxa"/>
            <w:tcBorders>
              <w:top w:val="dotted" w:sz="4" w:space="0" w:color="auto"/>
              <w:left w:val="dotted" w:sz="4" w:space="0" w:color="auto"/>
              <w:bottom w:val="dotted" w:sz="4" w:space="0" w:color="auto"/>
              <w:right w:val="dotted" w:sz="4" w:space="0" w:color="auto"/>
            </w:tcBorders>
            <w:vAlign w:val="center"/>
          </w:tcPr>
          <w:p w14:paraId="60275BD7" w14:textId="55DB4A6B" w:rsidR="005661C2" w:rsidRPr="001B1C3B" w:rsidRDefault="005661C2" w:rsidP="005661C2">
            <w:pPr>
              <w:ind w:right="62"/>
              <w:jc w:val="right"/>
              <w:rPr>
                <w:color w:val="000000"/>
                <w:sz w:val="16"/>
                <w:szCs w:val="16"/>
                <w:lang w:val="tr-TR"/>
              </w:rPr>
            </w:pPr>
            <w:r w:rsidRPr="001B1C3B">
              <w:rPr>
                <w:color w:val="000000"/>
                <w:sz w:val="16"/>
                <w:szCs w:val="16"/>
                <w:lang w:val="tr-TR"/>
              </w:rPr>
              <w:t>-</w:t>
            </w:r>
          </w:p>
        </w:tc>
        <w:tc>
          <w:tcPr>
            <w:tcW w:w="1083" w:type="dxa"/>
            <w:tcBorders>
              <w:top w:val="dotted" w:sz="4" w:space="0" w:color="auto"/>
              <w:left w:val="dotted" w:sz="4" w:space="0" w:color="auto"/>
              <w:bottom w:val="dotted" w:sz="4" w:space="0" w:color="auto"/>
              <w:right w:val="dotted" w:sz="4" w:space="0" w:color="auto"/>
            </w:tcBorders>
            <w:noWrap/>
            <w:tcMar>
              <w:top w:w="15" w:type="dxa"/>
              <w:left w:w="15" w:type="dxa"/>
              <w:bottom w:w="0" w:type="dxa"/>
              <w:right w:w="15" w:type="dxa"/>
            </w:tcMar>
            <w:vAlign w:val="center"/>
          </w:tcPr>
          <w:p w14:paraId="60FB3566" w14:textId="41D0997F" w:rsidR="005661C2" w:rsidRPr="001B1C3B" w:rsidRDefault="005661C2" w:rsidP="005661C2">
            <w:pPr>
              <w:ind w:right="62"/>
              <w:jc w:val="right"/>
              <w:rPr>
                <w:color w:val="000000"/>
                <w:sz w:val="16"/>
                <w:szCs w:val="16"/>
                <w:lang w:val="tr-TR"/>
              </w:rPr>
            </w:pPr>
            <w:r w:rsidRPr="001B1C3B">
              <w:rPr>
                <w:color w:val="000000"/>
                <w:sz w:val="16"/>
                <w:szCs w:val="16"/>
                <w:lang w:val="tr-TR"/>
              </w:rPr>
              <w:t>-</w:t>
            </w:r>
          </w:p>
        </w:tc>
        <w:tc>
          <w:tcPr>
            <w:tcW w:w="1083" w:type="dxa"/>
            <w:tcBorders>
              <w:top w:val="dotted" w:sz="4" w:space="0" w:color="auto"/>
              <w:left w:val="dotted" w:sz="4" w:space="0" w:color="auto"/>
              <w:bottom w:val="dotted" w:sz="4" w:space="0" w:color="auto"/>
              <w:right w:val="dotted" w:sz="4" w:space="0" w:color="auto"/>
            </w:tcBorders>
            <w:noWrap/>
            <w:tcMar>
              <w:top w:w="15" w:type="dxa"/>
              <w:left w:w="15" w:type="dxa"/>
              <w:bottom w:w="0" w:type="dxa"/>
              <w:right w:w="15" w:type="dxa"/>
            </w:tcMar>
            <w:vAlign w:val="center"/>
          </w:tcPr>
          <w:p w14:paraId="203C7248" w14:textId="08120DAA" w:rsidR="005661C2" w:rsidRPr="001B1C3B" w:rsidRDefault="005661C2" w:rsidP="005661C2">
            <w:pPr>
              <w:ind w:right="62"/>
              <w:jc w:val="right"/>
              <w:rPr>
                <w:color w:val="000000"/>
                <w:sz w:val="16"/>
                <w:szCs w:val="16"/>
                <w:lang w:val="tr-TR"/>
              </w:rPr>
            </w:pPr>
            <w:r w:rsidRPr="001B1C3B">
              <w:rPr>
                <w:color w:val="000000"/>
                <w:sz w:val="16"/>
                <w:szCs w:val="16"/>
                <w:lang w:val="tr-TR"/>
              </w:rPr>
              <w:t>-</w:t>
            </w:r>
          </w:p>
        </w:tc>
        <w:tc>
          <w:tcPr>
            <w:tcW w:w="968" w:type="dxa"/>
            <w:tcBorders>
              <w:top w:val="dotted" w:sz="4" w:space="0" w:color="auto"/>
              <w:left w:val="dotted" w:sz="4" w:space="0" w:color="auto"/>
              <w:bottom w:val="dotted" w:sz="4" w:space="0" w:color="auto"/>
              <w:right w:val="dotted" w:sz="4" w:space="0" w:color="auto"/>
            </w:tcBorders>
            <w:noWrap/>
            <w:tcMar>
              <w:top w:w="15" w:type="dxa"/>
              <w:left w:w="15" w:type="dxa"/>
              <w:bottom w:w="0" w:type="dxa"/>
              <w:right w:w="15" w:type="dxa"/>
            </w:tcMar>
            <w:vAlign w:val="center"/>
          </w:tcPr>
          <w:p w14:paraId="49F90108" w14:textId="0183C529" w:rsidR="005661C2" w:rsidRPr="001B1C3B" w:rsidRDefault="005661C2" w:rsidP="005661C2">
            <w:pPr>
              <w:ind w:right="62"/>
              <w:jc w:val="right"/>
              <w:rPr>
                <w:color w:val="000000"/>
                <w:sz w:val="16"/>
                <w:szCs w:val="16"/>
                <w:lang w:val="tr-TR"/>
              </w:rPr>
            </w:pPr>
            <w:r w:rsidRPr="001B1C3B">
              <w:rPr>
                <w:color w:val="000000"/>
                <w:sz w:val="16"/>
                <w:szCs w:val="16"/>
                <w:lang w:val="tr-TR"/>
              </w:rPr>
              <w:t>-</w:t>
            </w:r>
          </w:p>
        </w:tc>
        <w:tc>
          <w:tcPr>
            <w:tcW w:w="928" w:type="dxa"/>
            <w:tcBorders>
              <w:top w:val="dotted" w:sz="4" w:space="0" w:color="auto"/>
              <w:left w:val="dotted" w:sz="4" w:space="0" w:color="auto"/>
              <w:bottom w:val="dotted" w:sz="4" w:space="0" w:color="auto"/>
              <w:right w:val="dotted" w:sz="4" w:space="0" w:color="auto"/>
            </w:tcBorders>
            <w:vAlign w:val="center"/>
          </w:tcPr>
          <w:p w14:paraId="70A977AE" w14:textId="2FB980E5" w:rsidR="005661C2" w:rsidRPr="001B1C3B" w:rsidRDefault="005661C2" w:rsidP="005661C2">
            <w:pPr>
              <w:ind w:right="62"/>
              <w:jc w:val="right"/>
              <w:rPr>
                <w:color w:val="000000"/>
                <w:sz w:val="16"/>
                <w:szCs w:val="16"/>
                <w:lang w:val="tr-TR"/>
              </w:rPr>
            </w:pPr>
            <w:r w:rsidRPr="001B1C3B">
              <w:rPr>
                <w:color w:val="000000"/>
                <w:sz w:val="16"/>
                <w:szCs w:val="16"/>
                <w:lang w:val="tr-TR"/>
              </w:rPr>
              <w:t>-</w:t>
            </w:r>
          </w:p>
        </w:tc>
        <w:tc>
          <w:tcPr>
            <w:tcW w:w="950" w:type="dxa"/>
            <w:tcBorders>
              <w:top w:val="dotted" w:sz="4" w:space="0" w:color="auto"/>
              <w:left w:val="dotted" w:sz="4" w:space="0" w:color="auto"/>
              <w:bottom w:val="dotted" w:sz="4" w:space="0" w:color="auto"/>
              <w:right w:val="dotted" w:sz="4" w:space="0" w:color="auto"/>
            </w:tcBorders>
            <w:vAlign w:val="center"/>
          </w:tcPr>
          <w:p w14:paraId="30613E01" w14:textId="65D8192C" w:rsidR="005661C2" w:rsidRPr="001B1C3B" w:rsidRDefault="005661C2" w:rsidP="005661C2">
            <w:pPr>
              <w:ind w:right="62"/>
              <w:jc w:val="right"/>
              <w:rPr>
                <w:color w:val="000000"/>
                <w:sz w:val="16"/>
                <w:szCs w:val="16"/>
                <w:lang w:val="tr-TR"/>
              </w:rPr>
            </w:pPr>
            <w:r w:rsidRPr="001B1C3B">
              <w:rPr>
                <w:color w:val="000000"/>
                <w:sz w:val="16"/>
                <w:szCs w:val="16"/>
                <w:lang w:val="tr-TR"/>
              </w:rPr>
              <w:t>-</w:t>
            </w:r>
          </w:p>
        </w:tc>
        <w:tc>
          <w:tcPr>
            <w:tcW w:w="1182" w:type="dxa"/>
            <w:tcBorders>
              <w:top w:val="dotted" w:sz="4" w:space="0" w:color="auto"/>
              <w:left w:val="dotted" w:sz="4" w:space="0" w:color="auto"/>
              <w:bottom w:val="dotted" w:sz="4" w:space="0" w:color="auto"/>
              <w:right w:val="single" w:sz="4" w:space="0" w:color="auto"/>
            </w:tcBorders>
            <w:noWrap/>
            <w:tcMar>
              <w:top w:w="15" w:type="dxa"/>
              <w:left w:w="15" w:type="dxa"/>
              <w:bottom w:w="0" w:type="dxa"/>
              <w:right w:w="15" w:type="dxa"/>
            </w:tcMar>
            <w:vAlign w:val="center"/>
          </w:tcPr>
          <w:p w14:paraId="1D948681" w14:textId="017B60C5" w:rsidR="005661C2" w:rsidRPr="001B1C3B" w:rsidRDefault="005661C2" w:rsidP="005661C2">
            <w:pPr>
              <w:ind w:right="62"/>
              <w:jc w:val="right"/>
              <w:rPr>
                <w:color w:val="000000"/>
                <w:sz w:val="16"/>
                <w:szCs w:val="16"/>
                <w:lang w:val="tr-TR"/>
              </w:rPr>
            </w:pPr>
            <w:r w:rsidRPr="001B1C3B">
              <w:rPr>
                <w:sz w:val="16"/>
                <w:szCs w:val="16"/>
                <w:lang w:val="tr-TR"/>
              </w:rPr>
              <w:t>26,702</w:t>
            </w:r>
          </w:p>
        </w:tc>
      </w:tr>
      <w:tr w:rsidR="005661C2" w:rsidRPr="001B1C3B" w14:paraId="00AE7D5F" w14:textId="77777777" w:rsidTr="002E24F3">
        <w:trPr>
          <w:cantSplit/>
          <w:trHeight w:hRule="exact" w:val="284"/>
        </w:trPr>
        <w:tc>
          <w:tcPr>
            <w:tcW w:w="1929" w:type="dxa"/>
            <w:tcBorders>
              <w:right w:val="dotted" w:sz="4" w:space="0" w:color="auto"/>
            </w:tcBorders>
            <w:vAlign w:val="center"/>
          </w:tcPr>
          <w:p w14:paraId="146BF745" w14:textId="1B2FBD4E" w:rsidR="005661C2" w:rsidRPr="001B1C3B" w:rsidRDefault="00A13C8C" w:rsidP="005661C2">
            <w:pPr>
              <w:spacing w:line="0" w:lineRule="atLeast"/>
              <w:ind w:right="-2"/>
              <w:rPr>
                <w:rFonts w:eastAsia="Arial Unicode MS"/>
                <w:sz w:val="16"/>
                <w:szCs w:val="16"/>
                <w:lang w:val="tr-TR"/>
              </w:rPr>
            </w:pPr>
            <w:r w:rsidRPr="001B1C3B">
              <w:rPr>
                <w:sz w:val="16"/>
                <w:szCs w:val="16"/>
                <w:lang w:val="tr-TR"/>
              </w:rPr>
              <w:t xml:space="preserve">     </w:t>
            </w:r>
            <w:r w:rsidR="005661C2" w:rsidRPr="001B1C3B">
              <w:rPr>
                <w:sz w:val="16"/>
                <w:szCs w:val="16"/>
                <w:lang w:val="tr-TR"/>
              </w:rPr>
              <w:t>Diğer</w:t>
            </w:r>
          </w:p>
        </w:tc>
        <w:tc>
          <w:tcPr>
            <w:tcW w:w="1084" w:type="dxa"/>
            <w:tcBorders>
              <w:top w:val="dotted" w:sz="4" w:space="0" w:color="auto"/>
              <w:left w:val="dotted" w:sz="4" w:space="0" w:color="auto"/>
              <w:bottom w:val="dotted" w:sz="4" w:space="0" w:color="auto"/>
              <w:right w:val="dotted" w:sz="4" w:space="0" w:color="auto"/>
            </w:tcBorders>
            <w:vAlign w:val="center"/>
          </w:tcPr>
          <w:p w14:paraId="0CF9BB6E" w14:textId="1CC4D63E" w:rsidR="005661C2" w:rsidRPr="001B1C3B" w:rsidRDefault="005661C2" w:rsidP="005661C2">
            <w:pPr>
              <w:ind w:right="62"/>
              <w:jc w:val="right"/>
              <w:rPr>
                <w:color w:val="000000"/>
                <w:sz w:val="16"/>
                <w:szCs w:val="16"/>
                <w:lang w:val="tr-TR"/>
              </w:rPr>
            </w:pPr>
            <w:r w:rsidRPr="001B1C3B">
              <w:rPr>
                <w:color w:val="000000"/>
                <w:sz w:val="16"/>
                <w:szCs w:val="16"/>
                <w:lang w:val="tr-TR"/>
              </w:rPr>
              <w:t>-</w:t>
            </w:r>
          </w:p>
        </w:tc>
        <w:tc>
          <w:tcPr>
            <w:tcW w:w="795" w:type="dxa"/>
            <w:tcBorders>
              <w:top w:val="dotted" w:sz="4" w:space="0" w:color="auto"/>
              <w:left w:val="dotted" w:sz="4" w:space="0" w:color="auto"/>
              <w:bottom w:val="dotted" w:sz="4" w:space="0" w:color="auto"/>
              <w:right w:val="dotted" w:sz="4" w:space="0" w:color="auto"/>
            </w:tcBorders>
            <w:noWrap/>
            <w:tcMar>
              <w:top w:w="15" w:type="dxa"/>
              <w:left w:w="15" w:type="dxa"/>
              <w:bottom w:w="0" w:type="dxa"/>
              <w:right w:w="15" w:type="dxa"/>
            </w:tcMar>
            <w:vAlign w:val="center"/>
          </w:tcPr>
          <w:p w14:paraId="639828A0" w14:textId="49A6CDE5" w:rsidR="005661C2" w:rsidRPr="001B1C3B" w:rsidRDefault="005661C2" w:rsidP="005661C2">
            <w:pPr>
              <w:ind w:right="62"/>
              <w:jc w:val="right"/>
              <w:rPr>
                <w:color w:val="000000"/>
                <w:sz w:val="16"/>
                <w:szCs w:val="16"/>
                <w:lang w:val="tr-TR"/>
              </w:rPr>
            </w:pPr>
            <w:r w:rsidRPr="001B1C3B">
              <w:rPr>
                <w:color w:val="000000"/>
                <w:sz w:val="16"/>
                <w:szCs w:val="16"/>
                <w:lang w:val="tr-TR"/>
              </w:rPr>
              <w:t>-</w:t>
            </w:r>
          </w:p>
        </w:tc>
        <w:tc>
          <w:tcPr>
            <w:tcW w:w="1083" w:type="dxa"/>
            <w:tcBorders>
              <w:top w:val="dotted" w:sz="4" w:space="0" w:color="auto"/>
              <w:left w:val="dotted" w:sz="4" w:space="0" w:color="auto"/>
              <w:bottom w:val="dotted" w:sz="4" w:space="0" w:color="auto"/>
              <w:right w:val="dotted" w:sz="4" w:space="0" w:color="auto"/>
            </w:tcBorders>
            <w:vAlign w:val="center"/>
          </w:tcPr>
          <w:p w14:paraId="5F5B6EC5" w14:textId="67362056" w:rsidR="005661C2" w:rsidRPr="001B1C3B" w:rsidRDefault="005661C2" w:rsidP="005661C2">
            <w:pPr>
              <w:ind w:right="62"/>
              <w:jc w:val="right"/>
              <w:rPr>
                <w:color w:val="000000"/>
                <w:sz w:val="16"/>
                <w:szCs w:val="16"/>
                <w:lang w:val="tr-TR"/>
              </w:rPr>
            </w:pPr>
            <w:r w:rsidRPr="001B1C3B">
              <w:rPr>
                <w:color w:val="000000"/>
                <w:sz w:val="16"/>
                <w:szCs w:val="16"/>
                <w:lang w:val="tr-TR"/>
              </w:rPr>
              <w:t>-</w:t>
            </w:r>
          </w:p>
        </w:tc>
        <w:tc>
          <w:tcPr>
            <w:tcW w:w="1083" w:type="dxa"/>
            <w:tcBorders>
              <w:top w:val="dotted" w:sz="4" w:space="0" w:color="auto"/>
              <w:left w:val="dotted" w:sz="4" w:space="0" w:color="auto"/>
              <w:bottom w:val="dotted" w:sz="4" w:space="0" w:color="auto"/>
              <w:right w:val="dotted" w:sz="4" w:space="0" w:color="auto"/>
            </w:tcBorders>
            <w:noWrap/>
            <w:tcMar>
              <w:top w:w="15" w:type="dxa"/>
              <w:left w:w="15" w:type="dxa"/>
              <w:bottom w:w="0" w:type="dxa"/>
              <w:right w:w="15" w:type="dxa"/>
            </w:tcMar>
            <w:vAlign w:val="center"/>
          </w:tcPr>
          <w:p w14:paraId="51B563F1" w14:textId="2714E398" w:rsidR="005661C2" w:rsidRPr="001B1C3B" w:rsidRDefault="005661C2" w:rsidP="005661C2">
            <w:pPr>
              <w:ind w:right="62"/>
              <w:jc w:val="right"/>
              <w:rPr>
                <w:color w:val="000000"/>
                <w:sz w:val="16"/>
                <w:szCs w:val="16"/>
                <w:lang w:val="tr-TR"/>
              </w:rPr>
            </w:pPr>
            <w:r w:rsidRPr="001B1C3B">
              <w:rPr>
                <w:color w:val="000000"/>
                <w:sz w:val="16"/>
                <w:szCs w:val="16"/>
                <w:lang w:val="tr-TR"/>
              </w:rPr>
              <w:t>-</w:t>
            </w:r>
          </w:p>
        </w:tc>
        <w:tc>
          <w:tcPr>
            <w:tcW w:w="1083" w:type="dxa"/>
            <w:tcBorders>
              <w:top w:val="dotted" w:sz="4" w:space="0" w:color="auto"/>
              <w:left w:val="dotted" w:sz="4" w:space="0" w:color="auto"/>
              <w:bottom w:val="dotted" w:sz="4" w:space="0" w:color="auto"/>
              <w:right w:val="dotted" w:sz="4" w:space="0" w:color="auto"/>
            </w:tcBorders>
            <w:noWrap/>
            <w:tcMar>
              <w:top w:w="15" w:type="dxa"/>
              <w:left w:w="15" w:type="dxa"/>
              <w:bottom w:w="0" w:type="dxa"/>
              <w:right w:w="15" w:type="dxa"/>
            </w:tcMar>
            <w:vAlign w:val="center"/>
          </w:tcPr>
          <w:p w14:paraId="36C7EF5D" w14:textId="33F30207" w:rsidR="005661C2" w:rsidRPr="001B1C3B" w:rsidRDefault="005661C2" w:rsidP="005661C2">
            <w:pPr>
              <w:ind w:right="62"/>
              <w:jc w:val="right"/>
              <w:rPr>
                <w:color w:val="000000"/>
                <w:sz w:val="16"/>
                <w:szCs w:val="16"/>
                <w:lang w:val="tr-TR"/>
              </w:rPr>
            </w:pPr>
            <w:r w:rsidRPr="001B1C3B">
              <w:rPr>
                <w:color w:val="000000"/>
                <w:sz w:val="16"/>
                <w:szCs w:val="16"/>
                <w:lang w:val="tr-TR"/>
              </w:rPr>
              <w:t>-</w:t>
            </w:r>
          </w:p>
        </w:tc>
        <w:tc>
          <w:tcPr>
            <w:tcW w:w="968" w:type="dxa"/>
            <w:tcBorders>
              <w:top w:val="dotted" w:sz="4" w:space="0" w:color="auto"/>
              <w:left w:val="dotted" w:sz="4" w:space="0" w:color="auto"/>
              <w:bottom w:val="dotted" w:sz="4" w:space="0" w:color="auto"/>
              <w:right w:val="dotted" w:sz="4" w:space="0" w:color="auto"/>
            </w:tcBorders>
            <w:noWrap/>
            <w:tcMar>
              <w:top w:w="15" w:type="dxa"/>
              <w:left w:w="15" w:type="dxa"/>
              <w:bottom w:w="0" w:type="dxa"/>
              <w:right w:w="15" w:type="dxa"/>
            </w:tcMar>
            <w:vAlign w:val="center"/>
          </w:tcPr>
          <w:p w14:paraId="2F36A252" w14:textId="2B4892AD" w:rsidR="005661C2" w:rsidRPr="001B1C3B" w:rsidRDefault="005661C2" w:rsidP="005661C2">
            <w:pPr>
              <w:ind w:right="62"/>
              <w:jc w:val="right"/>
              <w:rPr>
                <w:color w:val="000000"/>
                <w:sz w:val="16"/>
                <w:szCs w:val="16"/>
                <w:lang w:val="tr-TR"/>
              </w:rPr>
            </w:pPr>
            <w:r w:rsidRPr="001B1C3B">
              <w:rPr>
                <w:color w:val="000000"/>
                <w:sz w:val="16"/>
                <w:szCs w:val="16"/>
                <w:lang w:val="tr-TR"/>
              </w:rPr>
              <w:t>-</w:t>
            </w:r>
          </w:p>
        </w:tc>
        <w:tc>
          <w:tcPr>
            <w:tcW w:w="928" w:type="dxa"/>
            <w:tcBorders>
              <w:top w:val="dotted" w:sz="4" w:space="0" w:color="auto"/>
              <w:left w:val="dotted" w:sz="4" w:space="0" w:color="auto"/>
              <w:bottom w:val="dotted" w:sz="4" w:space="0" w:color="auto"/>
              <w:right w:val="dotted" w:sz="4" w:space="0" w:color="auto"/>
            </w:tcBorders>
            <w:vAlign w:val="center"/>
          </w:tcPr>
          <w:p w14:paraId="5DFDEDF7" w14:textId="3788400F" w:rsidR="005661C2" w:rsidRPr="001B1C3B" w:rsidRDefault="005661C2" w:rsidP="005661C2">
            <w:pPr>
              <w:ind w:right="62"/>
              <w:jc w:val="right"/>
              <w:rPr>
                <w:color w:val="000000"/>
                <w:sz w:val="16"/>
                <w:szCs w:val="16"/>
                <w:lang w:val="tr-TR"/>
              </w:rPr>
            </w:pPr>
            <w:r w:rsidRPr="001B1C3B">
              <w:rPr>
                <w:color w:val="000000"/>
                <w:sz w:val="16"/>
                <w:szCs w:val="16"/>
                <w:lang w:val="tr-TR"/>
              </w:rPr>
              <w:t>-</w:t>
            </w:r>
          </w:p>
        </w:tc>
        <w:tc>
          <w:tcPr>
            <w:tcW w:w="950" w:type="dxa"/>
            <w:tcBorders>
              <w:top w:val="dotted" w:sz="4" w:space="0" w:color="auto"/>
              <w:left w:val="dotted" w:sz="4" w:space="0" w:color="auto"/>
              <w:bottom w:val="dotted" w:sz="4" w:space="0" w:color="auto"/>
              <w:right w:val="dotted" w:sz="4" w:space="0" w:color="auto"/>
            </w:tcBorders>
            <w:vAlign w:val="center"/>
          </w:tcPr>
          <w:p w14:paraId="719F1630" w14:textId="1CC99179" w:rsidR="005661C2" w:rsidRPr="001B1C3B" w:rsidRDefault="005661C2" w:rsidP="005661C2">
            <w:pPr>
              <w:ind w:right="62"/>
              <w:jc w:val="right"/>
              <w:rPr>
                <w:color w:val="000000"/>
                <w:sz w:val="16"/>
                <w:szCs w:val="16"/>
                <w:lang w:val="tr-TR"/>
              </w:rPr>
            </w:pPr>
            <w:r w:rsidRPr="001B1C3B">
              <w:rPr>
                <w:color w:val="000000"/>
                <w:sz w:val="16"/>
                <w:szCs w:val="16"/>
                <w:lang w:val="tr-TR"/>
              </w:rPr>
              <w:t>-</w:t>
            </w:r>
          </w:p>
        </w:tc>
        <w:tc>
          <w:tcPr>
            <w:tcW w:w="1182" w:type="dxa"/>
            <w:tcBorders>
              <w:top w:val="dotted" w:sz="4" w:space="0" w:color="auto"/>
              <w:left w:val="dotted" w:sz="4" w:space="0" w:color="auto"/>
              <w:bottom w:val="dotted" w:sz="4" w:space="0" w:color="auto"/>
              <w:right w:val="single" w:sz="4" w:space="0" w:color="auto"/>
            </w:tcBorders>
            <w:noWrap/>
            <w:tcMar>
              <w:top w:w="15" w:type="dxa"/>
              <w:left w:w="15" w:type="dxa"/>
              <w:bottom w:w="0" w:type="dxa"/>
              <w:right w:w="15" w:type="dxa"/>
            </w:tcMar>
            <w:vAlign w:val="center"/>
          </w:tcPr>
          <w:p w14:paraId="7F231A22" w14:textId="254C9653" w:rsidR="005661C2" w:rsidRPr="001B1C3B" w:rsidRDefault="005661C2" w:rsidP="005661C2">
            <w:pPr>
              <w:ind w:right="62"/>
              <w:jc w:val="right"/>
              <w:rPr>
                <w:color w:val="000000"/>
                <w:sz w:val="16"/>
                <w:szCs w:val="16"/>
                <w:lang w:val="tr-TR"/>
              </w:rPr>
            </w:pPr>
            <w:r w:rsidRPr="001B1C3B">
              <w:rPr>
                <w:sz w:val="16"/>
                <w:szCs w:val="16"/>
                <w:lang w:val="tr-TR"/>
              </w:rPr>
              <w:t>-</w:t>
            </w:r>
          </w:p>
        </w:tc>
      </w:tr>
      <w:tr w:rsidR="005661C2" w:rsidRPr="001B1C3B" w14:paraId="6D754C1B" w14:textId="77777777" w:rsidTr="002E24F3">
        <w:trPr>
          <w:cantSplit/>
          <w:trHeight w:hRule="exact" w:val="284"/>
        </w:trPr>
        <w:tc>
          <w:tcPr>
            <w:tcW w:w="1929" w:type="dxa"/>
            <w:tcBorders>
              <w:right w:val="dotted" w:sz="4" w:space="0" w:color="auto"/>
            </w:tcBorders>
            <w:vAlign w:val="center"/>
          </w:tcPr>
          <w:p w14:paraId="410C5218" w14:textId="77777777" w:rsidR="005661C2" w:rsidRPr="001B1C3B" w:rsidRDefault="005661C2" w:rsidP="005661C2">
            <w:pPr>
              <w:spacing w:line="0" w:lineRule="atLeast"/>
              <w:ind w:left="57"/>
              <w:rPr>
                <w:rFonts w:eastAsia="Arial Unicode MS"/>
                <w:b/>
                <w:bCs/>
                <w:sz w:val="16"/>
                <w:szCs w:val="16"/>
                <w:lang w:val="tr-TR"/>
              </w:rPr>
            </w:pPr>
            <w:r w:rsidRPr="001B1C3B">
              <w:rPr>
                <w:rFonts w:eastAsia="Arial Unicode MS"/>
                <w:b/>
                <w:bCs/>
                <w:sz w:val="16"/>
                <w:szCs w:val="16"/>
                <w:lang w:val="tr-TR"/>
              </w:rPr>
              <w:t>Toplam</w:t>
            </w:r>
            <w:r w:rsidRPr="001B1C3B">
              <w:rPr>
                <w:sz w:val="16"/>
                <w:szCs w:val="16"/>
                <w:lang w:val="tr-TR"/>
              </w:rPr>
              <w:t>(**)</w:t>
            </w:r>
          </w:p>
        </w:tc>
        <w:tc>
          <w:tcPr>
            <w:tcW w:w="1084" w:type="dxa"/>
            <w:tcBorders>
              <w:top w:val="dotted" w:sz="4" w:space="0" w:color="auto"/>
              <w:left w:val="dotted" w:sz="4" w:space="0" w:color="auto"/>
              <w:bottom w:val="single" w:sz="4" w:space="0" w:color="auto"/>
              <w:right w:val="dotted" w:sz="4" w:space="0" w:color="auto"/>
            </w:tcBorders>
            <w:vAlign w:val="center"/>
          </w:tcPr>
          <w:p w14:paraId="10B63F7C" w14:textId="6D38A512" w:rsidR="005661C2" w:rsidRPr="001B1C3B" w:rsidRDefault="005661C2" w:rsidP="005661C2">
            <w:pPr>
              <w:ind w:right="62"/>
              <w:jc w:val="right"/>
              <w:rPr>
                <w:b/>
                <w:color w:val="000000"/>
                <w:sz w:val="16"/>
                <w:szCs w:val="16"/>
                <w:lang w:val="tr-TR"/>
              </w:rPr>
            </w:pPr>
            <w:r w:rsidRPr="001B1C3B">
              <w:rPr>
                <w:b/>
                <w:bCs/>
                <w:sz w:val="16"/>
                <w:szCs w:val="16"/>
                <w:lang w:val="tr-TR"/>
              </w:rPr>
              <w:t>819,668,017</w:t>
            </w:r>
          </w:p>
        </w:tc>
        <w:tc>
          <w:tcPr>
            <w:tcW w:w="795" w:type="dxa"/>
            <w:tcBorders>
              <w:top w:val="dotted" w:sz="4" w:space="0" w:color="auto"/>
              <w:left w:val="dotted" w:sz="4" w:space="0" w:color="auto"/>
              <w:bottom w:val="single" w:sz="4" w:space="0" w:color="auto"/>
              <w:right w:val="dotted" w:sz="4" w:space="0" w:color="auto"/>
            </w:tcBorders>
            <w:noWrap/>
            <w:tcMar>
              <w:top w:w="15" w:type="dxa"/>
              <w:left w:w="15" w:type="dxa"/>
              <w:bottom w:w="0" w:type="dxa"/>
              <w:right w:w="15" w:type="dxa"/>
            </w:tcMar>
            <w:vAlign w:val="center"/>
          </w:tcPr>
          <w:p w14:paraId="3AAE320B" w14:textId="70549BA2" w:rsidR="005661C2" w:rsidRPr="001B1C3B" w:rsidRDefault="005661C2" w:rsidP="005661C2">
            <w:pPr>
              <w:ind w:right="62"/>
              <w:jc w:val="right"/>
              <w:rPr>
                <w:b/>
                <w:color w:val="000000"/>
                <w:sz w:val="16"/>
                <w:szCs w:val="16"/>
                <w:lang w:val="tr-TR"/>
              </w:rPr>
            </w:pPr>
            <w:r w:rsidRPr="001B1C3B">
              <w:rPr>
                <w:b/>
                <w:bCs/>
                <w:sz w:val="16"/>
                <w:szCs w:val="16"/>
                <w:lang w:val="tr-TR"/>
              </w:rPr>
              <w:t>-</w:t>
            </w:r>
          </w:p>
        </w:tc>
        <w:tc>
          <w:tcPr>
            <w:tcW w:w="1083" w:type="dxa"/>
            <w:tcBorders>
              <w:top w:val="dotted" w:sz="4" w:space="0" w:color="auto"/>
              <w:left w:val="dotted" w:sz="4" w:space="0" w:color="auto"/>
              <w:bottom w:val="single" w:sz="4" w:space="0" w:color="auto"/>
              <w:right w:val="dotted" w:sz="4" w:space="0" w:color="auto"/>
            </w:tcBorders>
            <w:vAlign w:val="center"/>
          </w:tcPr>
          <w:p w14:paraId="47C29A1A" w14:textId="4C039FCC" w:rsidR="005661C2" w:rsidRPr="001B1C3B" w:rsidRDefault="005661C2" w:rsidP="005661C2">
            <w:pPr>
              <w:ind w:right="62"/>
              <w:jc w:val="right"/>
              <w:rPr>
                <w:b/>
                <w:color w:val="000000"/>
                <w:sz w:val="16"/>
                <w:szCs w:val="16"/>
                <w:lang w:val="tr-TR"/>
              </w:rPr>
            </w:pPr>
            <w:r w:rsidRPr="001B1C3B">
              <w:rPr>
                <w:b/>
                <w:bCs/>
                <w:sz w:val="16"/>
                <w:szCs w:val="16"/>
                <w:lang w:val="tr-TR"/>
              </w:rPr>
              <w:t>284,403,110</w:t>
            </w:r>
          </w:p>
        </w:tc>
        <w:tc>
          <w:tcPr>
            <w:tcW w:w="1083" w:type="dxa"/>
            <w:tcBorders>
              <w:top w:val="dotted" w:sz="4" w:space="0" w:color="auto"/>
              <w:left w:val="dotted" w:sz="4" w:space="0" w:color="auto"/>
              <w:bottom w:val="single" w:sz="4" w:space="0" w:color="auto"/>
              <w:right w:val="dotted" w:sz="4" w:space="0" w:color="auto"/>
            </w:tcBorders>
            <w:noWrap/>
            <w:tcMar>
              <w:top w:w="15" w:type="dxa"/>
              <w:left w:w="15" w:type="dxa"/>
              <w:bottom w:w="0" w:type="dxa"/>
              <w:right w:w="15" w:type="dxa"/>
            </w:tcMar>
            <w:vAlign w:val="center"/>
          </w:tcPr>
          <w:p w14:paraId="0F9EA393" w14:textId="6A3059A2" w:rsidR="005661C2" w:rsidRPr="001B1C3B" w:rsidRDefault="005661C2" w:rsidP="005661C2">
            <w:pPr>
              <w:ind w:right="62"/>
              <w:jc w:val="right"/>
              <w:rPr>
                <w:b/>
                <w:color w:val="000000"/>
                <w:sz w:val="16"/>
                <w:szCs w:val="16"/>
                <w:lang w:val="tr-TR"/>
              </w:rPr>
            </w:pPr>
            <w:r w:rsidRPr="001B1C3B">
              <w:rPr>
                <w:b/>
                <w:bCs/>
                <w:sz w:val="16"/>
                <w:szCs w:val="16"/>
                <w:lang w:val="tr-TR"/>
              </w:rPr>
              <w:t>594,725,354</w:t>
            </w:r>
          </w:p>
        </w:tc>
        <w:tc>
          <w:tcPr>
            <w:tcW w:w="1083" w:type="dxa"/>
            <w:tcBorders>
              <w:top w:val="dotted" w:sz="4" w:space="0" w:color="auto"/>
              <w:left w:val="dotted" w:sz="4" w:space="0" w:color="auto"/>
              <w:bottom w:val="single" w:sz="4" w:space="0" w:color="auto"/>
              <w:right w:val="dotted" w:sz="4" w:space="0" w:color="auto"/>
            </w:tcBorders>
            <w:noWrap/>
            <w:tcMar>
              <w:top w:w="15" w:type="dxa"/>
              <w:left w:w="15" w:type="dxa"/>
              <w:bottom w:w="0" w:type="dxa"/>
              <w:right w:w="15" w:type="dxa"/>
            </w:tcMar>
            <w:vAlign w:val="center"/>
          </w:tcPr>
          <w:p w14:paraId="53F606DB" w14:textId="779DE477" w:rsidR="005661C2" w:rsidRPr="001B1C3B" w:rsidRDefault="005661C2" w:rsidP="005661C2">
            <w:pPr>
              <w:ind w:right="62"/>
              <w:jc w:val="right"/>
              <w:rPr>
                <w:b/>
                <w:color w:val="000000"/>
                <w:sz w:val="16"/>
                <w:szCs w:val="16"/>
                <w:lang w:val="tr-TR"/>
              </w:rPr>
            </w:pPr>
            <w:r w:rsidRPr="001B1C3B">
              <w:rPr>
                <w:b/>
                <w:bCs/>
                <w:sz w:val="16"/>
                <w:szCs w:val="16"/>
                <w:lang w:val="tr-TR"/>
              </w:rPr>
              <w:t>242,745,532</w:t>
            </w:r>
          </w:p>
        </w:tc>
        <w:tc>
          <w:tcPr>
            <w:tcW w:w="968" w:type="dxa"/>
            <w:tcBorders>
              <w:top w:val="dotted" w:sz="4" w:space="0" w:color="auto"/>
              <w:left w:val="dotted" w:sz="4" w:space="0" w:color="auto"/>
              <w:bottom w:val="single" w:sz="4" w:space="0" w:color="auto"/>
              <w:right w:val="dotted" w:sz="4" w:space="0" w:color="auto"/>
            </w:tcBorders>
            <w:noWrap/>
            <w:tcMar>
              <w:top w:w="15" w:type="dxa"/>
              <w:left w:w="15" w:type="dxa"/>
              <w:bottom w:w="0" w:type="dxa"/>
              <w:right w:w="15" w:type="dxa"/>
            </w:tcMar>
            <w:vAlign w:val="center"/>
          </w:tcPr>
          <w:p w14:paraId="2071F233" w14:textId="1DA30275" w:rsidR="005661C2" w:rsidRPr="001B1C3B" w:rsidRDefault="005661C2" w:rsidP="005661C2">
            <w:pPr>
              <w:ind w:right="62"/>
              <w:jc w:val="right"/>
              <w:rPr>
                <w:b/>
                <w:color w:val="000000"/>
                <w:sz w:val="16"/>
                <w:szCs w:val="16"/>
                <w:lang w:val="tr-TR"/>
              </w:rPr>
            </w:pPr>
            <w:r w:rsidRPr="001B1C3B">
              <w:rPr>
                <w:b/>
                <w:bCs/>
                <w:sz w:val="16"/>
                <w:szCs w:val="16"/>
                <w:lang w:val="tr-TR"/>
              </w:rPr>
              <w:t>107,427,560</w:t>
            </w:r>
          </w:p>
        </w:tc>
        <w:tc>
          <w:tcPr>
            <w:tcW w:w="928" w:type="dxa"/>
            <w:tcBorders>
              <w:top w:val="dotted" w:sz="4" w:space="0" w:color="auto"/>
              <w:left w:val="dotted" w:sz="4" w:space="0" w:color="auto"/>
              <w:bottom w:val="single" w:sz="4" w:space="0" w:color="auto"/>
              <w:right w:val="dotted" w:sz="4" w:space="0" w:color="auto"/>
            </w:tcBorders>
            <w:vAlign w:val="center"/>
          </w:tcPr>
          <w:p w14:paraId="4E6564EB" w14:textId="108B4BA6" w:rsidR="005661C2" w:rsidRPr="001B1C3B" w:rsidRDefault="005661C2" w:rsidP="005661C2">
            <w:pPr>
              <w:ind w:right="62"/>
              <w:jc w:val="right"/>
              <w:rPr>
                <w:b/>
                <w:color w:val="000000"/>
                <w:sz w:val="16"/>
                <w:szCs w:val="16"/>
                <w:lang w:val="tr-TR"/>
              </w:rPr>
            </w:pPr>
            <w:r w:rsidRPr="001B1C3B">
              <w:rPr>
                <w:b/>
                <w:bCs/>
                <w:sz w:val="16"/>
                <w:szCs w:val="16"/>
                <w:lang w:val="tr-TR"/>
              </w:rPr>
              <w:t>105,339,238</w:t>
            </w:r>
          </w:p>
        </w:tc>
        <w:tc>
          <w:tcPr>
            <w:tcW w:w="950" w:type="dxa"/>
            <w:tcBorders>
              <w:top w:val="dotted" w:sz="4" w:space="0" w:color="auto"/>
              <w:left w:val="dotted" w:sz="4" w:space="0" w:color="auto"/>
              <w:bottom w:val="single" w:sz="4" w:space="0" w:color="auto"/>
              <w:right w:val="dotted" w:sz="4" w:space="0" w:color="auto"/>
            </w:tcBorders>
            <w:vAlign w:val="center"/>
          </w:tcPr>
          <w:p w14:paraId="22DD75C5" w14:textId="53DBDA47" w:rsidR="005661C2" w:rsidRPr="001B1C3B" w:rsidRDefault="005661C2" w:rsidP="005661C2">
            <w:pPr>
              <w:ind w:right="62"/>
              <w:jc w:val="right"/>
              <w:rPr>
                <w:b/>
                <w:color w:val="000000"/>
                <w:sz w:val="16"/>
                <w:szCs w:val="16"/>
                <w:lang w:val="tr-TR"/>
              </w:rPr>
            </w:pPr>
            <w:r w:rsidRPr="001B1C3B">
              <w:rPr>
                <w:b/>
                <w:bCs/>
                <w:sz w:val="16"/>
                <w:szCs w:val="16"/>
                <w:lang w:val="tr-TR"/>
              </w:rPr>
              <w:t>38,831</w:t>
            </w:r>
          </w:p>
        </w:tc>
        <w:tc>
          <w:tcPr>
            <w:tcW w:w="1182" w:type="dxa"/>
            <w:tcBorders>
              <w:top w:val="dotted" w:sz="4" w:space="0" w:color="auto"/>
              <w:left w:val="dotted" w:sz="4" w:space="0" w:color="auto"/>
              <w:bottom w:val="single" w:sz="4" w:space="0" w:color="auto"/>
              <w:right w:val="single" w:sz="4" w:space="0" w:color="auto"/>
            </w:tcBorders>
            <w:noWrap/>
            <w:tcMar>
              <w:top w:w="15" w:type="dxa"/>
              <w:left w:w="15" w:type="dxa"/>
              <w:bottom w:w="0" w:type="dxa"/>
              <w:right w:w="15" w:type="dxa"/>
            </w:tcMar>
            <w:vAlign w:val="center"/>
          </w:tcPr>
          <w:p w14:paraId="24FBDDB6" w14:textId="3C64302E" w:rsidR="005661C2" w:rsidRPr="001B1C3B" w:rsidRDefault="005661C2" w:rsidP="005661C2">
            <w:pPr>
              <w:ind w:right="62"/>
              <w:jc w:val="right"/>
              <w:rPr>
                <w:b/>
                <w:color w:val="000000"/>
                <w:sz w:val="16"/>
                <w:szCs w:val="16"/>
                <w:lang w:val="tr-TR"/>
              </w:rPr>
            </w:pPr>
            <w:r w:rsidRPr="001B1C3B">
              <w:rPr>
                <w:b/>
                <w:bCs/>
                <w:sz w:val="16"/>
                <w:szCs w:val="16"/>
                <w:lang w:val="tr-TR"/>
              </w:rPr>
              <w:t>2,154,347,642</w:t>
            </w:r>
          </w:p>
        </w:tc>
      </w:tr>
    </w:tbl>
    <w:p w14:paraId="6762D4A2" w14:textId="0B42EA08" w:rsidR="00AC76A0" w:rsidRPr="001B1C3B" w:rsidRDefault="00AC76A0" w:rsidP="00AC76A0">
      <w:pPr>
        <w:pStyle w:val="Caption"/>
        <w:jc w:val="both"/>
        <w:rPr>
          <w:i w:val="0"/>
          <w:sz w:val="16"/>
          <w:szCs w:val="16"/>
          <w:lang w:val="tr-TR"/>
        </w:rPr>
      </w:pPr>
      <w:r w:rsidRPr="001B1C3B">
        <w:rPr>
          <w:i w:val="0"/>
          <w:sz w:val="16"/>
          <w:szCs w:val="16"/>
          <w:lang w:val="tr-TR"/>
        </w:rPr>
        <w:t>(*)</w:t>
      </w:r>
      <w:r w:rsidR="00A13C8C" w:rsidRPr="001B1C3B">
        <w:rPr>
          <w:i w:val="0"/>
          <w:sz w:val="16"/>
          <w:szCs w:val="16"/>
          <w:lang w:val="tr-TR"/>
        </w:rPr>
        <w:t xml:space="preserve">   </w:t>
      </w:r>
      <w:r w:rsidR="00A02045" w:rsidRPr="001B1C3B">
        <w:rPr>
          <w:i w:val="0"/>
          <w:sz w:val="16"/>
          <w:szCs w:val="16"/>
          <w:lang w:val="tr-TR"/>
        </w:rPr>
        <w:t>Bankalararası</w:t>
      </w:r>
      <w:r w:rsidR="00A13C8C" w:rsidRPr="001B1C3B">
        <w:rPr>
          <w:i w:val="0"/>
          <w:sz w:val="16"/>
          <w:szCs w:val="16"/>
          <w:lang w:val="tr-TR"/>
        </w:rPr>
        <w:t xml:space="preserve"> </w:t>
      </w:r>
      <w:r w:rsidR="00A02045" w:rsidRPr="001B1C3B">
        <w:rPr>
          <w:i w:val="0"/>
          <w:sz w:val="16"/>
          <w:szCs w:val="16"/>
          <w:lang w:val="tr-TR"/>
        </w:rPr>
        <w:t>kıymetli</w:t>
      </w:r>
      <w:r w:rsidR="00A13C8C" w:rsidRPr="001B1C3B">
        <w:rPr>
          <w:i w:val="0"/>
          <w:sz w:val="16"/>
          <w:szCs w:val="16"/>
          <w:lang w:val="tr-TR"/>
        </w:rPr>
        <w:t xml:space="preserve"> </w:t>
      </w:r>
      <w:r w:rsidR="00A02045" w:rsidRPr="001B1C3B">
        <w:rPr>
          <w:i w:val="0"/>
          <w:sz w:val="16"/>
          <w:szCs w:val="16"/>
          <w:lang w:val="tr-TR"/>
        </w:rPr>
        <w:t>maden</w:t>
      </w:r>
      <w:r w:rsidR="00A13C8C" w:rsidRPr="001B1C3B">
        <w:rPr>
          <w:i w:val="0"/>
          <w:sz w:val="16"/>
          <w:szCs w:val="16"/>
          <w:lang w:val="tr-TR"/>
        </w:rPr>
        <w:t xml:space="preserve"> </w:t>
      </w:r>
      <w:r w:rsidR="00A02045" w:rsidRPr="001B1C3B">
        <w:rPr>
          <w:i w:val="0"/>
          <w:sz w:val="16"/>
          <w:szCs w:val="16"/>
          <w:lang w:val="tr-TR"/>
        </w:rPr>
        <w:t>hesaplarını</w:t>
      </w:r>
      <w:r w:rsidR="00A13C8C" w:rsidRPr="001B1C3B">
        <w:rPr>
          <w:i w:val="0"/>
          <w:sz w:val="16"/>
          <w:szCs w:val="16"/>
          <w:lang w:val="tr-TR"/>
        </w:rPr>
        <w:t xml:space="preserve"> </w:t>
      </w:r>
      <w:r w:rsidR="00A02045" w:rsidRPr="001B1C3B">
        <w:rPr>
          <w:i w:val="0"/>
          <w:sz w:val="16"/>
          <w:szCs w:val="16"/>
          <w:lang w:val="tr-TR"/>
        </w:rPr>
        <w:t>da</w:t>
      </w:r>
      <w:r w:rsidR="00A13C8C" w:rsidRPr="001B1C3B">
        <w:rPr>
          <w:i w:val="0"/>
          <w:sz w:val="16"/>
          <w:szCs w:val="16"/>
          <w:lang w:val="tr-TR"/>
        </w:rPr>
        <w:t xml:space="preserve"> </w:t>
      </w:r>
      <w:r w:rsidR="00A02045" w:rsidRPr="001B1C3B">
        <w:rPr>
          <w:i w:val="0"/>
          <w:sz w:val="16"/>
          <w:szCs w:val="16"/>
          <w:lang w:val="tr-TR"/>
        </w:rPr>
        <w:t>içermektedir</w:t>
      </w:r>
      <w:r w:rsidRPr="001B1C3B">
        <w:rPr>
          <w:i w:val="0"/>
          <w:sz w:val="16"/>
          <w:szCs w:val="16"/>
          <w:lang w:val="tr-TR"/>
        </w:rPr>
        <w:t>.</w:t>
      </w:r>
    </w:p>
    <w:p w14:paraId="75A14199" w14:textId="3B45B16A" w:rsidR="007F36D1" w:rsidRPr="001B1C3B" w:rsidRDefault="00AC76A0" w:rsidP="0094671D">
      <w:pPr>
        <w:pStyle w:val="Caption"/>
        <w:ind w:right="-568"/>
        <w:jc w:val="both"/>
        <w:rPr>
          <w:lang w:val="tr-TR"/>
        </w:rPr>
      </w:pPr>
      <w:r w:rsidRPr="001B1C3B">
        <w:rPr>
          <w:i w:val="0"/>
          <w:sz w:val="16"/>
          <w:szCs w:val="16"/>
          <w:lang w:val="tr-TR"/>
        </w:rPr>
        <w:t>(**)</w:t>
      </w:r>
      <w:r w:rsidR="00A13C8C" w:rsidRPr="001B1C3B">
        <w:rPr>
          <w:i w:val="0"/>
          <w:sz w:val="16"/>
          <w:szCs w:val="16"/>
          <w:lang w:val="tr-TR"/>
        </w:rPr>
        <w:t xml:space="preserve"> </w:t>
      </w:r>
      <w:r w:rsidR="00B1098A" w:rsidRPr="001B1C3B">
        <w:rPr>
          <w:i w:val="0"/>
          <w:sz w:val="16"/>
          <w:szCs w:val="16"/>
          <w:lang w:val="tr-TR"/>
        </w:rPr>
        <w:t>31 Aralık 2025</w:t>
      </w:r>
      <w:r w:rsidR="00A13C8C" w:rsidRPr="001B1C3B">
        <w:rPr>
          <w:i w:val="0"/>
          <w:sz w:val="16"/>
          <w:szCs w:val="16"/>
          <w:lang w:val="tr-TR"/>
        </w:rPr>
        <w:t xml:space="preserve"> </w:t>
      </w:r>
      <w:r w:rsidR="00603DE2" w:rsidRPr="001B1C3B">
        <w:rPr>
          <w:i w:val="0"/>
          <w:sz w:val="16"/>
          <w:szCs w:val="16"/>
          <w:lang w:val="tr-TR"/>
        </w:rPr>
        <w:t>tarihi</w:t>
      </w:r>
      <w:r w:rsidR="00A13C8C" w:rsidRPr="001B1C3B">
        <w:rPr>
          <w:i w:val="0"/>
          <w:sz w:val="16"/>
          <w:szCs w:val="16"/>
          <w:lang w:val="tr-TR"/>
        </w:rPr>
        <w:t xml:space="preserve"> </w:t>
      </w:r>
      <w:r w:rsidR="00603DE2" w:rsidRPr="001B1C3B">
        <w:rPr>
          <w:i w:val="0"/>
          <w:sz w:val="16"/>
          <w:szCs w:val="16"/>
          <w:lang w:val="tr-TR"/>
        </w:rPr>
        <w:t>itibarıyla</w:t>
      </w:r>
      <w:r w:rsidR="00A13C8C" w:rsidRPr="001B1C3B">
        <w:rPr>
          <w:i w:val="0"/>
          <w:sz w:val="16"/>
          <w:szCs w:val="16"/>
          <w:lang w:val="tr-TR"/>
        </w:rPr>
        <w:t xml:space="preserve"> </w:t>
      </w:r>
      <w:r w:rsidR="00D423ED" w:rsidRPr="001B1C3B">
        <w:rPr>
          <w:i w:val="0"/>
          <w:sz w:val="16"/>
          <w:szCs w:val="16"/>
          <w:lang w:val="tr-TR"/>
        </w:rPr>
        <w:t>Ana</w:t>
      </w:r>
      <w:r w:rsidR="00A13C8C" w:rsidRPr="001B1C3B">
        <w:rPr>
          <w:i w:val="0"/>
          <w:sz w:val="16"/>
          <w:szCs w:val="16"/>
          <w:lang w:val="tr-TR"/>
        </w:rPr>
        <w:t xml:space="preserve"> </w:t>
      </w:r>
      <w:r w:rsidR="00D423ED" w:rsidRPr="001B1C3B">
        <w:rPr>
          <w:i w:val="0"/>
          <w:sz w:val="16"/>
          <w:szCs w:val="16"/>
          <w:lang w:val="tr-TR"/>
        </w:rPr>
        <w:t>Ortaklık</w:t>
      </w:r>
      <w:r w:rsidR="00A13C8C" w:rsidRPr="001B1C3B">
        <w:rPr>
          <w:i w:val="0"/>
          <w:sz w:val="16"/>
          <w:szCs w:val="16"/>
          <w:lang w:val="tr-TR"/>
        </w:rPr>
        <w:t xml:space="preserve"> </w:t>
      </w:r>
      <w:r w:rsidR="00603DE2" w:rsidRPr="001B1C3B">
        <w:rPr>
          <w:i w:val="0"/>
          <w:sz w:val="16"/>
          <w:szCs w:val="16"/>
          <w:lang w:val="tr-TR"/>
        </w:rPr>
        <w:t>Banka’nın,</w:t>
      </w:r>
      <w:r w:rsidR="00A13C8C" w:rsidRPr="001B1C3B">
        <w:rPr>
          <w:i w:val="0"/>
          <w:sz w:val="16"/>
          <w:szCs w:val="16"/>
          <w:lang w:val="tr-TR"/>
        </w:rPr>
        <w:t xml:space="preserve"> </w:t>
      </w:r>
      <w:r w:rsidR="00603DE2" w:rsidRPr="001B1C3B">
        <w:rPr>
          <w:i w:val="0"/>
          <w:sz w:val="16"/>
          <w:szCs w:val="16"/>
          <w:lang w:val="tr-TR"/>
        </w:rPr>
        <w:t>21</w:t>
      </w:r>
      <w:r w:rsidR="00A13C8C" w:rsidRPr="001B1C3B">
        <w:rPr>
          <w:i w:val="0"/>
          <w:sz w:val="16"/>
          <w:szCs w:val="16"/>
          <w:lang w:val="tr-TR"/>
        </w:rPr>
        <w:t xml:space="preserve"> </w:t>
      </w:r>
      <w:r w:rsidR="00603DE2" w:rsidRPr="001B1C3B">
        <w:rPr>
          <w:i w:val="0"/>
          <w:sz w:val="16"/>
          <w:szCs w:val="16"/>
          <w:lang w:val="tr-TR"/>
        </w:rPr>
        <w:t>Aralık</w:t>
      </w:r>
      <w:r w:rsidR="00A13C8C" w:rsidRPr="001B1C3B">
        <w:rPr>
          <w:i w:val="0"/>
          <w:sz w:val="16"/>
          <w:szCs w:val="16"/>
          <w:lang w:val="tr-TR"/>
        </w:rPr>
        <w:t xml:space="preserve"> </w:t>
      </w:r>
      <w:r w:rsidR="00603DE2" w:rsidRPr="001B1C3B">
        <w:rPr>
          <w:i w:val="0"/>
          <w:sz w:val="16"/>
          <w:szCs w:val="16"/>
          <w:lang w:val="tr-TR"/>
        </w:rPr>
        <w:t>2021</w:t>
      </w:r>
      <w:r w:rsidR="00A13C8C" w:rsidRPr="001B1C3B">
        <w:rPr>
          <w:i w:val="0"/>
          <w:sz w:val="16"/>
          <w:szCs w:val="16"/>
          <w:lang w:val="tr-TR"/>
        </w:rPr>
        <w:t xml:space="preserve"> </w:t>
      </w:r>
      <w:r w:rsidR="00603DE2" w:rsidRPr="001B1C3B">
        <w:rPr>
          <w:i w:val="0"/>
          <w:sz w:val="16"/>
          <w:szCs w:val="16"/>
          <w:lang w:val="tr-TR"/>
        </w:rPr>
        <w:t>tarih</w:t>
      </w:r>
      <w:r w:rsidR="00A13C8C" w:rsidRPr="001B1C3B">
        <w:rPr>
          <w:i w:val="0"/>
          <w:sz w:val="16"/>
          <w:szCs w:val="16"/>
          <w:lang w:val="tr-TR"/>
        </w:rPr>
        <w:t xml:space="preserve"> </w:t>
      </w:r>
      <w:r w:rsidR="00603DE2" w:rsidRPr="001B1C3B">
        <w:rPr>
          <w:i w:val="0"/>
          <w:sz w:val="16"/>
          <w:szCs w:val="16"/>
          <w:lang w:val="tr-TR"/>
        </w:rPr>
        <w:t>ve</w:t>
      </w:r>
      <w:r w:rsidR="00A13C8C" w:rsidRPr="001B1C3B">
        <w:rPr>
          <w:i w:val="0"/>
          <w:sz w:val="16"/>
          <w:szCs w:val="16"/>
          <w:lang w:val="tr-TR"/>
        </w:rPr>
        <w:t xml:space="preserve"> </w:t>
      </w:r>
      <w:r w:rsidR="00603DE2" w:rsidRPr="001B1C3B">
        <w:rPr>
          <w:i w:val="0"/>
          <w:sz w:val="16"/>
          <w:szCs w:val="16"/>
          <w:lang w:val="tr-TR"/>
        </w:rPr>
        <w:t>31696</w:t>
      </w:r>
      <w:r w:rsidR="00A13C8C" w:rsidRPr="001B1C3B">
        <w:rPr>
          <w:i w:val="0"/>
          <w:sz w:val="16"/>
          <w:szCs w:val="16"/>
          <w:lang w:val="tr-TR"/>
        </w:rPr>
        <w:t xml:space="preserve"> </w:t>
      </w:r>
      <w:r w:rsidR="00603DE2" w:rsidRPr="001B1C3B">
        <w:rPr>
          <w:i w:val="0"/>
          <w:sz w:val="16"/>
          <w:szCs w:val="16"/>
          <w:lang w:val="tr-TR"/>
        </w:rPr>
        <w:t>sayılı</w:t>
      </w:r>
      <w:r w:rsidR="00A13C8C" w:rsidRPr="001B1C3B">
        <w:rPr>
          <w:i w:val="0"/>
          <w:sz w:val="16"/>
          <w:szCs w:val="16"/>
          <w:lang w:val="tr-TR"/>
        </w:rPr>
        <w:t xml:space="preserve"> </w:t>
      </w:r>
      <w:r w:rsidR="00603DE2" w:rsidRPr="001B1C3B">
        <w:rPr>
          <w:i w:val="0"/>
          <w:sz w:val="16"/>
          <w:szCs w:val="16"/>
          <w:lang w:val="tr-TR"/>
        </w:rPr>
        <w:t>Resmi</w:t>
      </w:r>
      <w:r w:rsidR="00A13C8C" w:rsidRPr="001B1C3B">
        <w:rPr>
          <w:i w:val="0"/>
          <w:sz w:val="16"/>
          <w:szCs w:val="16"/>
          <w:lang w:val="tr-TR"/>
        </w:rPr>
        <w:t xml:space="preserve"> </w:t>
      </w:r>
      <w:r w:rsidR="00603DE2" w:rsidRPr="001B1C3B">
        <w:rPr>
          <w:i w:val="0"/>
          <w:sz w:val="16"/>
          <w:szCs w:val="16"/>
          <w:lang w:val="tr-TR"/>
        </w:rPr>
        <w:t>Gazete’de</w:t>
      </w:r>
      <w:r w:rsidR="00A13C8C" w:rsidRPr="001B1C3B">
        <w:rPr>
          <w:i w:val="0"/>
          <w:sz w:val="16"/>
          <w:szCs w:val="16"/>
          <w:lang w:val="tr-TR"/>
        </w:rPr>
        <w:t xml:space="preserve"> </w:t>
      </w:r>
      <w:r w:rsidR="00603DE2" w:rsidRPr="001B1C3B">
        <w:rPr>
          <w:i w:val="0"/>
          <w:sz w:val="16"/>
          <w:szCs w:val="16"/>
          <w:lang w:val="tr-TR"/>
        </w:rPr>
        <w:t>TCMB</w:t>
      </w:r>
      <w:r w:rsidR="00A13C8C" w:rsidRPr="001B1C3B">
        <w:rPr>
          <w:i w:val="0"/>
          <w:sz w:val="16"/>
          <w:szCs w:val="16"/>
          <w:lang w:val="tr-TR"/>
        </w:rPr>
        <w:t xml:space="preserve"> </w:t>
      </w:r>
      <w:r w:rsidR="00603DE2" w:rsidRPr="001B1C3B">
        <w:rPr>
          <w:i w:val="0"/>
          <w:sz w:val="16"/>
          <w:szCs w:val="16"/>
          <w:lang w:val="tr-TR"/>
        </w:rPr>
        <w:t>tarafından</w:t>
      </w:r>
      <w:r w:rsidR="00A13C8C" w:rsidRPr="001B1C3B">
        <w:rPr>
          <w:i w:val="0"/>
          <w:sz w:val="16"/>
          <w:szCs w:val="16"/>
          <w:lang w:val="tr-TR"/>
        </w:rPr>
        <w:t xml:space="preserve"> </w:t>
      </w:r>
      <w:r w:rsidR="00603DE2" w:rsidRPr="001B1C3B">
        <w:rPr>
          <w:i w:val="0"/>
          <w:sz w:val="16"/>
          <w:szCs w:val="16"/>
          <w:lang w:val="tr-TR"/>
        </w:rPr>
        <w:t>yayımlanan</w:t>
      </w:r>
      <w:r w:rsidR="00A13C8C" w:rsidRPr="001B1C3B">
        <w:rPr>
          <w:i w:val="0"/>
          <w:sz w:val="16"/>
          <w:szCs w:val="16"/>
          <w:lang w:val="tr-TR"/>
        </w:rPr>
        <w:t xml:space="preserve"> </w:t>
      </w:r>
      <w:r w:rsidR="00603DE2" w:rsidRPr="001B1C3B">
        <w:rPr>
          <w:i w:val="0"/>
          <w:sz w:val="16"/>
          <w:szCs w:val="16"/>
          <w:lang w:val="tr-TR"/>
        </w:rPr>
        <w:t>“Türk</w:t>
      </w:r>
      <w:r w:rsidR="00A13C8C" w:rsidRPr="001B1C3B">
        <w:rPr>
          <w:i w:val="0"/>
          <w:sz w:val="16"/>
          <w:szCs w:val="16"/>
          <w:lang w:val="tr-TR"/>
        </w:rPr>
        <w:t xml:space="preserve"> </w:t>
      </w:r>
      <w:r w:rsidR="00603DE2" w:rsidRPr="001B1C3B">
        <w:rPr>
          <w:i w:val="0"/>
          <w:sz w:val="16"/>
          <w:szCs w:val="16"/>
          <w:lang w:val="tr-TR"/>
        </w:rPr>
        <w:t>Lirası</w:t>
      </w:r>
      <w:r w:rsidR="00A13C8C" w:rsidRPr="001B1C3B">
        <w:rPr>
          <w:i w:val="0"/>
          <w:sz w:val="16"/>
          <w:szCs w:val="16"/>
          <w:lang w:val="tr-TR"/>
        </w:rPr>
        <w:t xml:space="preserve"> </w:t>
      </w:r>
      <w:r w:rsidR="00603DE2" w:rsidRPr="001B1C3B">
        <w:rPr>
          <w:i w:val="0"/>
          <w:sz w:val="16"/>
          <w:szCs w:val="16"/>
          <w:lang w:val="tr-TR"/>
        </w:rPr>
        <w:t>Mevduat</w:t>
      </w:r>
      <w:r w:rsidR="00A13C8C" w:rsidRPr="001B1C3B">
        <w:rPr>
          <w:i w:val="0"/>
          <w:sz w:val="16"/>
          <w:szCs w:val="16"/>
          <w:lang w:val="tr-TR"/>
        </w:rPr>
        <w:t xml:space="preserve"> </w:t>
      </w:r>
      <w:r w:rsidR="00603DE2" w:rsidRPr="001B1C3B">
        <w:rPr>
          <w:i w:val="0"/>
          <w:sz w:val="16"/>
          <w:szCs w:val="16"/>
          <w:lang w:val="tr-TR"/>
        </w:rPr>
        <w:t>ve</w:t>
      </w:r>
      <w:r w:rsidR="00A13C8C" w:rsidRPr="001B1C3B">
        <w:rPr>
          <w:i w:val="0"/>
          <w:sz w:val="16"/>
          <w:szCs w:val="16"/>
          <w:lang w:val="tr-TR"/>
        </w:rPr>
        <w:t xml:space="preserve"> </w:t>
      </w:r>
      <w:r w:rsidR="00603DE2" w:rsidRPr="001B1C3B">
        <w:rPr>
          <w:i w:val="0"/>
          <w:sz w:val="16"/>
          <w:szCs w:val="16"/>
          <w:lang w:val="tr-TR"/>
        </w:rPr>
        <w:t>Katılma</w:t>
      </w:r>
      <w:r w:rsidR="00A13C8C" w:rsidRPr="001B1C3B">
        <w:rPr>
          <w:i w:val="0"/>
          <w:sz w:val="16"/>
          <w:szCs w:val="16"/>
          <w:lang w:val="tr-TR"/>
        </w:rPr>
        <w:t xml:space="preserve"> </w:t>
      </w:r>
      <w:r w:rsidR="00603DE2" w:rsidRPr="001B1C3B">
        <w:rPr>
          <w:i w:val="0"/>
          <w:sz w:val="16"/>
          <w:szCs w:val="16"/>
          <w:lang w:val="tr-TR"/>
        </w:rPr>
        <w:t>Hesaplarına</w:t>
      </w:r>
      <w:r w:rsidR="00A13C8C" w:rsidRPr="001B1C3B">
        <w:rPr>
          <w:i w:val="0"/>
          <w:sz w:val="16"/>
          <w:szCs w:val="16"/>
          <w:lang w:val="tr-TR"/>
        </w:rPr>
        <w:t xml:space="preserve"> </w:t>
      </w:r>
      <w:r w:rsidR="00603DE2" w:rsidRPr="001B1C3B">
        <w:rPr>
          <w:i w:val="0"/>
          <w:sz w:val="16"/>
          <w:szCs w:val="16"/>
          <w:lang w:val="tr-TR"/>
        </w:rPr>
        <w:t>Dönüşümün</w:t>
      </w:r>
      <w:r w:rsidR="00A13C8C" w:rsidRPr="001B1C3B">
        <w:rPr>
          <w:i w:val="0"/>
          <w:sz w:val="16"/>
          <w:szCs w:val="16"/>
          <w:lang w:val="tr-TR"/>
        </w:rPr>
        <w:t xml:space="preserve"> </w:t>
      </w:r>
      <w:r w:rsidR="00603DE2" w:rsidRPr="001B1C3B">
        <w:rPr>
          <w:i w:val="0"/>
          <w:sz w:val="16"/>
          <w:szCs w:val="16"/>
          <w:lang w:val="tr-TR"/>
        </w:rPr>
        <w:t>Desteklenmesi</w:t>
      </w:r>
      <w:r w:rsidR="00A13C8C" w:rsidRPr="001B1C3B">
        <w:rPr>
          <w:i w:val="0"/>
          <w:sz w:val="16"/>
          <w:szCs w:val="16"/>
          <w:lang w:val="tr-TR"/>
        </w:rPr>
        <w:t xml:space="preserve"> </w:t>
      </w:r>
      <w:r w:rsidR="00603DE2" w:rsidRPr="001B1C3B">
        <w:rPr>
          <w:i w:val="0"/>
          <w:sz w:val="16"/>
          <w:szCs w:val="16"/>
          <w:lang w:val="tr-TR"/>
        </w:rPr>
        <w:t>Hakkında</w:t>
      </w:r>
      <w:r w:rsidR="00A13C8C" w:rsidRPr="001B1C3B">
        <w:rPr>
          <w:i w:val="0"/>
          <w:sz w:val="16"/>
          <w:szCs w:val="16"/>
          <w:lang w:val="tr-TR"/>
        </w:rPr>
        <w:t xml:space="preserve"> </w:t>
      </w:r>
      <w:r w:rsidR="00603DE2" w:rsidRPr="001B1C3B">
        <w:rPr>
          <w:i w:val="0"/>
          <w:sz w:val="16"/>
          <w:szCs w:val="16"/>
          <w:lang w:val="tr-TR"/>
        </w:rPr>
        <w:t>Tebliğ”</w:t>
      </w:r>
      <w:r w:rsidR="00A13C8C" w:rsidRPr="001B1C3B">
        <w:rPr>
          <w:i w:val="0"/>
          <w:sz w:val="16"/>
          <w:szCs w:val="16"/>
          <w:lang w:val="tr-TR"/>
        </w:rPr>
        <w:t xml:space="preserve"> </w:t>
      </w:r>
      <w:r w:rsidR="00603DE2" w:rsidRPr="001B1C3B">
        <w:rPr>
          <w:i w:val="0"/>
          <w:sz w:val="16"/>
          <w:szCs w:val="16"/>
          <w:lang w:val="tr-TR"/>
        </w:rPr>
        <w:t>kapsamında</w:t>
      </w:r>
      <w:r w:rsidR="00A13C8C" w:rsidRPr="001B1C3B">
        <w:rPr>
          <w:i w:val="0"/>
          <w:sz w:val="16"/>
          <w:szCs w:val="16"/>
          <w:lang w:val="tr-TR"/>
        </w:rPr>
        <w:t xml:space="preserve"> </w:t>
      </w:r>
      <w:r w:rsidR="00603DE2" w:rsidRPr="001B1C3B">
        <w:rPr>
          <w:i w:val="0"/>
          <w:sz w:val="16"/>
          <w:szCs w:val="16"/>
          <w:lang w:val="tr-TR"/>
        </w:rPr>
        <w:t>açılan</w:t>
      </w:r>
      <w:r w:rsidR="003101B0" w:rsidRPr="001B1C3B">
        <w:rPr>
          <w:i w:val="0"/>
          <w:sz w:val="16"/>
          <w:szCs w:val="16"/>
          <w:lang w:val="tr-TR"/>
        </w:rPr>
        <w:t xml:space="preserve"> </w:t>
      </w:r>
      <w:bookmarkStart w:id="47" w:name="_Hlk220692143"/>
      <w:r w:rsidR="005E6197" w:rsidRPr="005E6197">
        <w:rPr>
          <w:i w:val="0"/>
          <w:sz w:val="16"/>
          <w:szCs w:val="16"/>
          <w:lang w:val="tr-TR"/>
        </w:rPr>
        <w:t>8,008,687</w:t>
      </w:r>
      <w:bookmarkEnd w:id="47"/>
      <w:r w:rsidR="00A13C8C" w:rsidRPr="001B1C3B">
        <w:rPr>
          <w:i w:val="0"/>
          <w:sz w:val="16"/>
          <w:szCs w:val="16"/>
          <w:lang w:val="tr-TR"/>
        </w:rPr>
        <w:t xml:space="preserve"> </w:t>
      </w:r>
      <w:r w:rsidR="00603DE2" w:rsidRPr="001B1C3B">
        <w:rPr>
          <w:i w:val="0"/>
          <w:sz w:val="16"/>
          <w:szCs w:val="16"/>
          <w:lang w:val="tr-TR"/>
        </w:rPr>
        <w:t>TL</w:t>
      </w:r>
      <w:r w:rsidR="00A13C8C" w:rsidRPr="001B1C3B">
        <w:rPr>
          <w:i w:val="0"/>
          <w:sz w:val="16"/>
          <w:szCs w:val="16"/>
          <w:lang w:val="tr-TR"/>
        </w:rPr>
        <w:t xml:space="preserve"> </w:t>
      </w:r>
      <w:r w:rsidR="00603DE2" w:rsidRPr="001B1C3B">
        <w:rPr>
          <w:i w:val="0"/>
          <w:sz w:val="16"/>
          <w:szCs w:val="16"/>
          <w:lang w:val="tr-TR"/>
        </w:rPr>
        <w:t>(31</w:t>
      </w:r>
      <w:r w:rsidR="00A13C8C" w:rsidRPr="001B1C3B">
        <w:rPr>
          <w:i w:val="0"/>
          <w:sz w:val="16"/>
          <w:szCs w:val="16"/>
          <w:lang w:val="tr-TR"/>
        </w:rPr>
        <w:t xml:space="preserve"> </w:t>
      </w:r>
      <w:r w:rsidR="00603DE2" w:rsidRPr="001B1C3B">
        <w:rPr>
          <w:i w:val="0"/>
          <w:sz w:val="16"/>
          <w:szCs w:val="16"/>
          <w:lang w:val="tr-TR"/>
        </w:rPr>
        <w:t>Aralık</w:t>
      </w:r>
      <w:r w:rsidR="00A13C8C" w:rsidRPr="001B1C3B">
        <w:rPr>
          <w:i w:val="0"/>
          <w:sz w:val="16"/>
          <w:szCs w:val="16"/>
          <w:lang w:val="tr-TR"/>
        </w:rPr>
        <w:t xml:space="preserve"> </w:t>
      </w:r>
      <w:r w:rsidR="00603DE2" w:rsidRPr="001B1C3B">
        <w:rPr>
          <w:i w:val="0"/>
          <w:sz w:val="16"/>
          <w:szCs w:val="16"/>
          <w:lang w:val="tr-TR"/>
        </w:rPr>
        <w:t>2024:</w:t>
      </w:r>
      <w:r w:rsidR="00A13C8C" w:rsidRPr="001B1C3B">
        <w:rPr>
          <w:i w:val="0"/>
          <w:sz w:val="16"/>
          <w:szCs w:val="16"/>
          <w:lang w:val="tr-TR"/>
        </w:rPr>
        <w:t xml:space="preserve"> </w:t>
      </w:r>
      <w:r w:rsidR="00603DE2" w:rsidRPr="001B1C3B">
        <w:rPr>
          <w:i w:val="0"/>
          <w:sz w:val="16"/>
          <w:szCs w:val="16"/>
          <w:lang w:val="tr-TR"/>
        </w:rPr>
        <w:t>164,989,263</w:t>
      </w:r>
      <w:r w:rsidR="00C90501" w:rsidRPr="001B1C3B">
        <w:rPr>
          <w:i w:val="0"/>
          <w:sz w:val="16"/>
          <w:szCs w:val="16"/>
          <w:lang w:val="tr-TR"/>
        </w:rPr>
        <w:t xml:space="preserve"> </w:t>
      </w:r>
      <w:r w:rsidR="00603DE2" w:rsidRPr="001B1C3B">
        <w:rPr>
          <w:i w:val="0"/>
          <w:sz w:val="16"/>
          <w:szCs w:val="16"/>
          <w:lang w:val="tr-TR"/>
        </w:rPr>
        <w:t>TL)</w:t>
      </w:r>
      <w:r w:rsidR="00A13C8C" w:rsidRPr="001B1C3B">
        <w:rPr>
          <w:i w:val="0"/>
          <w:sz w:val="16"/>
          <w:szCs w:val="16"/>
          <w:lang w:val="tr-TR"/>
        </w:rPr>
        <w:t xml:space="preserve"> </w:t>
      </w:r>
      <w:r w:rsidR="00603DE2" w:rsidRPr="001B1C3B">
        <w:rPr>
          <w:i w:val="0"/>
          <w:sz w:val="16"/>
          <w:szCs w:val="16"/>
          <w:lang w:val="tr-TR"/>
        </w:rPr>
        <w:t>kur</w:t>
      </w:r>
      <w:r w:rsidR="00A13C8C" w:rsidRPr="001B1C3B">
        <w:rPr>
          <w:i w:val="0"/>
          <w:sz w:val="16"/>
          <w:szCs w:val="16"/>
          <w:lang w:val="tr-TR"/>
        </w:rPr>
        <w:t xml:space="preserve"> </w:t>
      </w:r>
      <w:r w:rsidR="00603DE2" w:rsidRPr="001B1C3B">
        <w:rPr>
          <w:i w:val="0"/>
          <w:sz w:val="16"/>
          <w:szCs w:val="16"/>
          <w:lang w:val="tr-TR"/>
        </w:rPr>
        <w:t>korumalı</w:t>
      </w:r>
      <w:r w:rsidR="00A13C8C" w:rsidRPr="001B1C3B">
        <w:rPr>
          <w:i w:val="0"/>
          <w:sz w:val="16"/>
          <w:szCs w:val="16"/>
          <w:lang w:val="tr-TR"/>
        </w:rPr>
        <w:t xml:space="preserve"> </w:t>
      </w:r>
      <w:r w:rsidR="00603DE2" w:rsidRPr="001B1C3B">
        <w:rPr>
          <w:i w:val="0"/>
          <w:sz w:val="16"/>
          <w:szCs w:val="16"/>
          <w:lang w:val="tr-TR"/>
        </w:rPr>
        <w:t>TL</w:t>
      </w:r>
      <w:r w:rsidR="00A13C8C" w:rsidRPr="001B1C3B">
        <w:rPr>
          <w:i w:val="0"/>
          <w:sz w:val="16"/>
          <w:szCs w:val="16"/>
          <w:lang w:val="tr-TR"/>
        </w:rPr>
        <w:t xml:space="preserve"> </w:t>
      </w:r>
      <w:r w:rsidR="00603DE2" w:rsidRPr="001B1C3B">
        <w:rPr>
          <w:i w:val="0"/>
          <w:sz w:val="16"/>
          <w:szCs w:val="16"/>
          <w:lang w:val="tr-TR"/>
        </w:rPr>
        <w:t>vadeli</w:t>
      </w:r>
      <w:r w:rsidR="00A13C8C" w:rsidRPr="001B1C3B">
        <w:rPr>
          <w:i w:val="0"/>
          <w:sz w:val="16"/>
          <w:szCs w:val="16"/>
          <w:lang w:val="tr-TR"/>
        </w:rPr>
        <w:t xml:space="preserve"> </w:t>
      </w:r>
      <w:r w:rsidR="00603DE2" w:rsidRPr="001B1C3B">
        <w:rPr>
          <w:i w:val="0"/>
          <w:sz w:val="16"/>
          <w:szCs w:val="16"/>
          <w:lang w:val="tr-TR"/>
        </w:rPr>
        <w:t>mevduat</w:t>
      </w:r>
      <w:r w:rsidR="00A13C8C" w:rsidRPr="001B1C3B">
        <w:rPr>
          <w:i w:val="0"/>
          <w:sz w:val="16"/>
          <w:szCs w:val="16"/>
          <w:lang w:val="tr-TR"/>
        </w:rPr>
        <w:t xml:space="preserve"> </w:t>
      </w:r>
      <w:r w:rsidR="00603DE2" w:rsidRPr="001B1C3B">
        <w:rPr>
          <w:i w:val="0"/>
          <w:sz w:val="16"/>
          <w:szCs w:val="16"/>
          <w:lang w:val="tr-TR"/>
        </w:rPr>
        <w:t>hesaplarına</w:t>
      </w:r>
      <w:r w:rsidR="00A13C8C" w:rsidRPr="001B1C3B">
        <w:rPr>
          <w:i w:val="0"/>
          <w:sz w:val="16"/>
          <w:szCs w:val="16"/>
          <w:lang w:val="tr-TR"/>
        </w:rPr>
        <w:t xml:space="preserve"> </w:t>
      </w:r>
      <w:r w:rsidR="00603DE2" w:rsidRPr="001B1C3B">
        <w:rPr>
          <w:i w:val="0"/>
          <w:sz w:val="16"/>
          <w:szCs w:val="16"/>
          <w:lang w:val="tr-TR"/>
        </w:rPr>
        <w:t>ilişkin</w:t>
      </w:r>
      <w:r w:rsidR="00A13C8C" w:rsidRPr="001B1C3B">
        <w:rPr>
          <w:i w:val="0"/>
          <w:sz w:val="16"/>
          <w:szCs w:val="16"/>
          <w:lang w:val="tr-TR"/>
        </w:rPr>
        <w:t xml:space="preserve"> </w:t>
      </w:r>
      <w:r w:rsidR="00603DE2" w:rsidRPr="001B1C3B">
        <w:rPr>
          <w:i w:val="0"/>
          <w:sz w:val="16"/>
          <w:szCs w:val="16"/>
          <w:lang w:val="tr-TR"/>
        </w:rPr>
        <w:t>bilanço</w:t>
      </w:r>
      <w:r w:rsidR="00A13C8C" w:rsidRPr="001B1C3B">
        <w:rPr>
          <w:i w:val="0"/>
          <w:sz w:val="16"/>
          <w:szCs w:val="16"/>
          <w:lang w:val="tr-TR"/>
        </w:rPr>
        <w:t xml:space="preserve"> </w:t>
      </w:r>
      <w:r w:rsidR="00603DE2" w:rsidRPr="001B1C3B">
        <w:rPr>
          <w:i w:val="0"/>
          <w:sz w:val="16"/>
          <w:szCs w:val="16"/>
          <w:lang w:val="tr-TR"/>
        </w:rPr>
        <w:t>tarihi</w:t>
      </w:r>
      <w:r w:rsidR="00A13C8C" w:rsidRPr="001B1C3B">
        <w:rPr>
          <w:i w:val="0"/>
          <w:sz w:val="16"/>
          <w:szCs w:val="16"/>
          <w:lang w:val="tr-TR"/>
        </w:rPr>
        <w:t xml:space="preserve"> </w:t>
      </w:r>
      <w:r w:rsidR="00603DE2" w:rsidRPr="001B1C3B">
        <w:rPr>
          <w:i w:val="0"/>
          <w:sz w:val="16"/>
          <w:szCs w:val="16"/>
          <w:lang w:val="tr-TR"/>
        </w:rPr>
        <w:t>itibarıyla</w:t>
      </w:r>
      <w:r w:rsidR="00A13C8C" w:rsidRPr="001B1C3B">
        <w:rPr>
          <w:i w:val="0"/>
          <w:sz w:val="16"/>
          <w:szCs w:val="16"/>
          <w:lang w:val="tr-TR"/>
        </w:rPr>
        <w:t xml:space="preserve"> </w:t>
      </w:r>
      <w:r w:rsidR="00603DE2" w:rsidRPr="001B1C3B">
        <w:rPr>
          <w:i w:val="0"/>
          <w:sz w:val="16"/>
          <w:szCs w:val="16"/>
          <w:lang w:val="tr-TR"/>
        </w:rPr>
        <w:t>hesaplanan,</w:t>
      </w:r>
      <w:r w:rsidR="00A13C8C" w:rsidRPr="001B1C3B">
        <w:rPr>
          <w:i w:val="0"/>
          <w:sz w:val="16"/>
          <w:szCs w:val="16"/>
          <w:lang w:val="tr-TR"/>
        </w:rPr>
        <w:t xml:space="preserve"> </w:t>
      </w:r>
      <w:r w:rsidR="0036316C" w:rsidRPr="001B1C3B">
        <w:rPr>
          <w:i w:val="0"/>
          <w:sz w:val="16"/>
          <w:szCs w:val="16"/>
          <w:lang w:val="tr-TR"/>
        </w:rPr>
        <w:t>Ana</w:t>
      </w:r>
      <w:r w:rsidR="00A13C8C" w:rsidRPr="001B1C3B">
        <w:rPr>
          <w:i w:val="0"/>
          <w:sz w:val="16"/>
          <w:szCs w:val="16"/>
          <w:lang w:val="tr-TR"/>
        </w:rPr>
        <w:t xml:space="preserve"> </w:t>
      </w:r>
      <w:r w:rsidR="0036316C" w:rsidRPr="001B1C3B">
        <w:rPr>
          <w:i w:val="0"/>
          <w:sz w:val="16"/>
          <w:szCs w:val="16"/>
          <w:lang w:val="tr-TR"/>
        </w:rPr>
        <w:t>Ortaklık</w:t>
      </w:r>
      <w:r w:rsidR="00A13C8C" w:rsidRPr="001B1C3B">
        <w:rPr>
          <w:i w:val="0"/>
          <w:sz w:val="16"/>
          <w:szCs w:val="16"/>
          <w:lang w:val="tr-TR"/>
        </w:rPr>
        <w:t xml:space="preserve"> </w:t>
      </w:r>
      <w:r w:rsidR="0036316C" w:rsidRPr="001B1C3B">
        <w:rPr>
          <w:i w:val="0"/>
          <w:sz w:val="16"/>
          <w:szCs w:val="16"/>
          <w:lang w:val="tr-TR"/>
        </w:rPr>
        <w:t>B</w:t>
      </w:r>
      <w:r w:rsidR="00603DE2" w:rsidRPr="001B1C3B">
        <w:rPr>
          <w:i w:val="0"/>
          <w:sz w:val="16"/>
          <w:szCs w:val="16"/>
          <w:lang w:val="tr-TR"/>
        </w:rPr>
        <w:t>anka</w:t>
      </w:r>
      <w:r w:rsidR="00A13C8C" w:rsidRPr="001B1C3B">
        <w:rPr>
          <w:i w:val="0"/>
          <w:sz w:val="16"/>
          <w:szCs w:val="16"/>
          <w:lang w:val="tr-TR"/>
        </w:rPr>
        <w:t xml:space="preserve"> </w:t>
      </w:r>
      <w:r w:rsidR="00603DE2" w:rsidRPr="001B1C3B">
        <w:rPr>
          <w:i w:val="0"/>
          <w:sz w:val="16"/>
          <w:szCs w:val="16"/>
          <w:lang w:val="tr-TR"/>
        </w:rPr>
        <w:t>yükümlülüğünde</w:t>
      </w:r>
      <w:r w:rsidR="00A13C8C" w:rsidRPr="001B1C3B">
        <w:rPr>
          <w:i w:val="0"/>
          <w:sz w:val="16"/>
          <w:szCs w:val="16"/>
          <w:lang w:val="tr-TR"/>
        </w:rPr>
        <w:t xml:space="preserve"> </w:t>
      </w:r>
      <w:r w:rsidR="003101B0" w:rsidRPr="001B1C3B">
        <w:rPr>
          <w:i w:val="0"/>
          <w:sz w:val="16"/>
          <w:szCs w:val="16"/>
          <w:lang w:val="tr-TR"/>
        </w:rPr>
        <w:t>olmayan</w:t>
      </w:r>
      <w:r w:rsidR="00673688" w:rsidRPr="001B1C3B">
        <w:rPr>
          <w:i w:val="0"/>
          <w:sz w:val="16"/>
          <w:szCs w:val="16"/>
          <w:lang w:val="tr-TR"/>
        </w:rPr>
        <w:t xml:space="preserve"> </w:t>
      </w:r>
      <w:r w:rsidR="007C0CAF">
        <w:rPr>
          <w:i w:val="0"/>
          <w:sz w:val="16"/>
          <w:szCs w:val="16"/>
          <w:lang w:val="tr-TR"/>
        </w:rPr>
        <w:t xml:space="preserve">448,062 </w:t>
      </w:r>
      <w:r w:rsidR="00603DE2" w:rsidRPr="001B1C3B">
        <w:rPr>
          <w:i w:val="0"/>
          <w:sz w:val="16"/>
          <w:szCs w:val="16"/>
          <w:lang w:val="tr-TR"/>
        </w:rPr>
        <w:t>TL’lik</w:t>
      </w:r>
      <w:r w:rsidR="00A13C8C" w:rsidRPr="001B1C3B">
        <w:rPr>
          <w:i w:val="0"/>
          <w:sz w:val="16"/>
          <w:szCs w:val="16"/>
          <w:lang w:val="tr-TR"/>
        </w:rPr>
        <w:t xml:space="preserve"> </w:t>
      </w:r>
      <w:r w:rsidR="00603DE2" w:rsidRPr="001B1C3B">
        <w:rPr>
          <w:i w:val="0"/>
          <w:sz w:val="16"/>
          <w:szCs w:val="16"/>
          <w:lang w:val="tr-TR"/>
        </w:rPr>
        <w:t>(31</w:t>
      </w:r>
      <w:r w:rsidR="00A13C8C" w:rsidRPr="001B1C3B">
        <w:rPr>
          <w:i w:val="0"/>
          <w:sz w:val="16"/>
          <w:szCs w:val="16"/>
          <w:lang w:val="tr-TR"/>
        </w:rPr>
        <w:t xml:space="preserve"> </w:t>
      </w:r>
      <w:r w:rsidR="00603DE2" w:rsidRPr="001B1C3B">
        <w:rPr>
          <w:i w:val="0"/>
          <w:sz w:val="16"/>
          <w:szCs w:val="16"/>
          <w:lang w:val="tr-TR"/>
        </w:rPr>
        <w:t>Aralık</w:t>
      </w:r>
      <w:r w:rsidR="00A13C8C" w:rsidRPr="001B1C3B">
        <w:rPr>
          <w:i w:val="0"/>
          <w:sz w:val="16"/>
          <w:szCs w:val="16"/>
          <w:lang w:val="tr-TR"/>
        </w:rPr>
        <w:t xml:space="preserve"> </w:t>
      </w:r>
      <w:r w:rsidR="00603DE2" w:rsidRPr="001B1C3B">
        <w:rPr>
          <w:i w:val="0"/>
          <w:sz w:val="16"/>
          <w:szCs w:val="16"/>
          <w:lang w:val="tr-TR"/>
        </w:rPr>
        <w:t>2024:</w:t>
      </w:r>
      <w:r w:rsidR="00A13C8C" w:rsidRPr="001B1C3B">
        <w:rPr>
          <w:i w:val="0"/>
          <w:sz w:val="16"/>
          <w:szCs w:val="16"/>
          <w:lang w:val="tr-TR"/>
        </w:rPr>
        <w:t xml:space="preserve"> </w:t>
      </w:r>
      <w:r w:rsidR="00603DE2" w:rsidRPr="001B1C3B">
        <w:rPr>
          <w:i w:val="0"/>
          <w:sz w:val="16"/>
          <w:szCs w:val="16"/>
          <w:lang w:val="tr-TR"/>
        </w:rPr>
        <w:t>586,764</w:t>
      </w:r>
      <w:r w:rsidR="00A13C8C" w:rsidRPr="001B1C3B">
        <w:rPr>
          <w:i w:val="0"/>
          <w:sz w:val="16"/>
          <w:szCs w:val="16"/>
          <w:lang w:val="tr-TR"/>
        </w:rPr>
        <w:t xml:space="preserve"> </w:t>
      </w:r>
      <w:r w:rsidR="00603DE2" w:rsidRPr="001B1C3B">
        <w:rPr>
          <w:i w:val="0"/>
          <w:sz w:val="16"/>
          <w:szCs w:val="16"/>
          <w:lang w:val="tr-TR"/>
        </w:rPr>
        <w:t>TL)</w:t>
      </w:r>
      <w:r w:rsidR="00A13C8C" w:rsidRPr="001B1C3B">
        <w:rPr>
          <w:i w:val="0"/>
          <w:sz w:val="16"/>
          <w:szCs w:val="16"/>
          <w:lang w:val="tr-TR"/>
        </w:rPr>
        <w:t xml:space="preserve"> </w:t>
      </w:r>
      <w:r w:rsidR="00603DE2" w:rsidRPr="001B1C3B">
        <w:rPr>
          <w:i w:val="0"/>
          <w:sz w:val="16"/>
          <w:szCs w:val="16"/>
          <w:lang w:val="tr-TR"/>
        </w:rPr>
        <w:t>kur</w:t>
      </w:r>
      <w:r w:rsidR="00A13C8C" w:rsidRPr="001B1C3B">
        <w:rPr>
          <w:i w:val="0"/>
          <w:sz w:val="16"/>
          <w:szCs w:val="16"/>
          <w:lang w:val="tr-TR"/>
        </w:rPr>
        <w:t xml:space="preserve"> </w:t>
      </w:r>
      <w:r w:rsidR="00603DE2" w:rsidRPr="001B1C3B">
        <w:rPr>
          <w:i w:val="0"/>
          <w:sz w:val="16"/>
          <w:szCs w:val="16"/>
          <w:lang w:val="tr-TR"/>
        </w:rPr>
        <w:t>değerleme</w:t>
      </w:r>
      <w:r w:rsidR="00A13C8C" w:rsidRPr="001B1C3B">
        <w:rPr>
          <w:i w:val="0"/>
          <w:sz w:val="16"/>
          <w:szCs w:val="16"/>
          <w:lang w:val="tr-TR"/>
        </w:rPr>
        <w:t xml:space="preserve"> </w:t>
      </w:r>
      <w:r w:rsidR="00603DE2" w:rsidRPr="001B1C3B">
        <w:rPr>
          <w:i w:val="0"/>
          <w:sz w:val="16"/>
          <w:szCs w:val="16"/>
          <w:lang w:val="tr-TR"/>
        </w:rPr>
        <w:t>farkları</w:t>
      </w:r>
      <w:r w:rsidR="00A13C8C" w:rsidRPr="001B1C3B">
        <w:rPr>
          <w:i w:val="0"/>
          <w:sz w:val="16"/>
          <w:szCs w:val="16"/>
          <w:lang w:val="tr-TR"/>
        </w:rPr>
        <w:t xml:space="preserve"> </w:t>
      </w:r>
      <w:r w:rsidR="00603DE2" w:rsidRPr="001B1C3B">
        <w:rPr>
          <w:i w:val="0"/>
          <w:sz w:val="16"/>
          <w:szCs w:val="16"/>
          <w:lang w:val="tr-TR"/>
        </w:rPr>
        <w:t>mevduat</w:t>
      </w:r>
      <w:r w:rsidR="00A13C8C" w:rsidRPr="001B1C3B">
        <w:rPr>
          <w:i w:val="0"/>
          <w:sz w:val="16"/>
          <w:szCs w:val="16"/>
          <w:lang w:val="tr-TR"/>
        </w:rPr>
        <w:t xml:space="preserve"> </w:t>
      </w:r>
      <w:r w:rsidR="00603DE2" w:rsidRPr="001B1C3B">
        <w:rPr>
          <w:i w:val="0"/>
          <w:sz w:val="16"/>
          <w:szCs w:val="16"/>
          <w:lang w:val="tr-TR"/>
        </w:rPr>
        <w:t>bakiyelerine</w:t>
      </w:r>
      <w:r w:rsidR="00A13C8C" w:rsidRPr="001B1C3B">
        <w:rPr>
          <w:i w:val="0"/>
          <w:sz w:val="16"/>
          <w:szCs w:val="16"/>
          <w:lang w:val="tr-TR"/>
        </w:rPr>
        <w:t xml:space="preserve"> </w:t>
      </w:r>
      <w:r w:rsidR="00603DE2" w:rsidRPr="001B1C3B">
        <w:rPr>
          <w:i w:val="0"/>
          <w:sz w:val="16"/>
          <w:szCs w:val="16"/>
          <w:lang w:val="tr-TR"/>
        </w:rPr>
        <w:t>d</w:t>
      </w:r>
      <w:r w:rsidR="009515BC" w:rsidRPr="001B1C3B">
        <w:rPr>
          <w:i w:val="0"/>
          <w:sz w:val="16"/>
          <w:szCs w:val="16"/>
          <w:lang w:val="tr-TR"/>
        </w:rPr>
        <w:t>â</w:t>
      </w:r>
      <w:r w:rsidR="00603DE2" w:rsidRPr="001B1C3B">
        <w:rPr>
          <w:i w:val="0"/>
          <w:sz w:val="16"/>
          <w:szCs w:val="16"/>
          <w:lang w:val="tr-TR"/>
        </w:rPr>
        <w:t>hil</w:t>
      </w:r>
      <w:r w:rsidR="00A13C8C" w:rsidRPr="001B1C3B">
        <w:rPr>
          <w:i w:val="0"/>
          <w:sz w:val="16"/>
          <w:szCs w:val="16"/>
          <w:lang w:val="tr-TR"/>
        </w:rPr>
        <w:t xml:space="preserve"> </w:t>
      </w:r>
      <w:r w:rsidR="00603DE2" w:rsidRPr="001B1C3B">
        <w:rPr>
          <w:i w:val="0"/>
          <w:sz w:val="16"/>
          <w:szCs w:val="16"/>
          <w:lang w:val="tr-TR"/>
        </w:rPr>
        <w:t>edilmiştir.</w:t>
      </w:r>
    </w:p>
    <w:p w14:paraId="435846C8" w14:textId="3EC828BD" w:rsidR="001E554D" w:rsidRPr="001B1C3B" w:rsidRDefault="001E554D" w:rsidP="00EF0AFB">
      <w:pPr>
        <w:rPr>
          <w:lang w:val="tr-TR"/>
        </w:rPr>
      </w:pPr>
    </w:p>
    <w:p w14:paraId="1FCFB254" w14:textId="241EFA10" w:rsidR="0094671D" w:rsidRPr="001B1C3B" w:rsidRDefault="0094671D" w:rsidP="00EF0AFB">
      <w:pPr>
        <w:rPr>
          <w:lang w:val="tr-TR"/>
        </w:rPr>
      </w:pPr>
    </w:p>
    <w:p w14:paraId="76C28AE6" w14:textId="77777777" w:rsidR="00BA6087" w:rsidRPr="001B1C3B" w:rsidRDefault="00BA6087" w:rsidP="00EF0AFB">
      <w:pPr>
        <w:rPr>
          <w:lang w:val="tr-TR"/>
        </w:rPr>
        <w:sectPr w:rsidR="00BA6087" w:rsidRPr="001B1C3B" w:rsidSect="00055356">
          <w:footerReference w:type="default" r:id="rId122"/>
          <w:pgSz w:w="11907" w:h="16840" w:code="9"/>
          <w:pgMar w:top="1418" w:right="1418" w:bottom="1418" w:left="1418" w:header="578" w:footer="221" w:gutter="0"/>
          <w:cols w:space="708"/>
          <w:docGrid w:linePitch="299"/>
        </w:sectPr>
      </w:pPr>
    </w:p>
    <w:p w14:paraId="41EC168B" w14:textId="3FBBC537" w:rsidR="006E5062" w:rsidRPr="001B1C3B" w:rsidRDefault="00C942F3" w:rsidP="00C41DAC">
      <w:pPr>
        <w:pStyle w:val="Head2"/>
        <w:tabs>
          <w:tab w:val="left" w:pos="0"/>
        </w:tabs>
        <w:spacing w:before="100" w:after="100" w:line="240" w:lineRule="atLeast"/>
        <w:ind w:hanging="902"/>
        <w:jc w:val="both"/>
        <w:rPr>
          <w:bCs/>
          <w:i/>
          <w:iCs w:val="0"/>
          <w:szCs w:val="22"/>
        </w:rPr>
      </w:pPr>
      <w:r w:rsidRPr="001B1C3B">
        <w:rPr>
          <w:bCs/>
          <w:i/>
          <w:iCs w:val="0"/>
          <w:szCs w:val="22"/>
        </w:rPr>
        <w:t>5.2</w:t>
      </w:r>
      <w:r w:rsidR="00614C23" w:rsidRPr="001B1C3B">
        <w:rPr>
          <w:bCs/>
          <w:i/>
          <w:iCs w:val="0"/>
          <w:szCs w:val="22"/>
        </w:rPr>
        <w:t>.1.1</w:t>
      </w:r>
      <w:r w:rsidR="00614C23" w:rsidRPr="001B1C3B">
        <w:rPr>
          <w:bCs/>
          <w:i/>
          <w:iCs w:val="0"/>
          <w:szCs w:val="22"/>
        </w:rPr>
        <w:tab/>
      </w:r>
      <w:r w:rsidR="00C142A8" w:rsidRPr="001B1C3B">
        <w:rPr>
          <w:bCs/>
          <w:i/>
          <w:iCs w:val="0"/>
          <w:szCs w:val="22"/>
        </w:rPr>
        <w:t>Sigorta</w:t>
      </w:r>
      <w:r w:rsidR="00A13C8C" w:rsidRPr="001B1C3B">
        <w:rPr>
          <w:bCs/>
          <w:i/>
          <w:iCs w:val="0"/>
          <w:szCs w:val="22"/>
        </w:rPr>
        <w:t xml:space="preserve"> </w:t>
      </w:r>
      <w:r w:rsidR="00C142A8" w:rsidRPr="001B1C3B">
        <w:rPr>
          <w:bCs/>
          <w:i/>
          <w:iCs w:val="0"/>
          <w:szCs w:val="22"/>
        </w:rPr>
        <w:t>kapsamında</w:t>
      </w:r>
      <w:r w:rsidR="00A13C8C" w:rsidRPr="001B1C3B">
        <w:rPr>
          <w:bCs/>
          <w:i/>
          <w:iCs w:val="0"/>
          <w:szCs w:val="22"/>
        </w:rPr>
        <w:t xml:space="preserve"> </w:t>
      </w:r>
      <w:r w:rsidR="00C142A8" w:rsidRPr="001B1C3B">
        <w:rPr>
          <w:bCs/>
          <w:i/>
          <w:iCs w:val="0"/>
          <w:szCs w:val="22"/>
        </w:rPr>
        <w:t>bulunan</w:t>
      </w:r>
      <w:r w:rsidR="00A13C8C" w:rsidRPr="001B1C3B">
        <w:rPr>
          <w:bCs/>
          <w:i/>
          <w:iCs w:val="0"/>
          <w:szCs w:val="22"/>
        </w:rPr>
        <w:t xml:space="preserve"> </w:t>
      </w:r>
      <w:r w:rsidR="00C142A8" w:rsidRPr="001B1C3B">
        <w:rPr>
          <w:bCs/>
          <w:i/>
          <w:iCs w:val="0"/>
          <w:szCs w:val="22"/>
        </w:rPr>
        <w:t>ve</w:t>
      </w:r>
      <w:r w:rsidR="00A13C8C" w:rsidRPr="001B1C3B">
        <w:rPr>
          <w:bCs/>
          <w:i/>
          <w:iCs w:val="0"/>
          <w:szCs w:val="22"/>
        </w:rPr>
        <w:t xml:space="preserve"> </w:t>
      </w:r>
      <w:r w:rsidR="00C142A8" w:rsidRPr="001B1C3B">
        <w:rPr>
          <w:bCs/>
          <w:i/>
          <w:iCs w:val="0"/>
          <w:szCs w:val="22"/>
        </w:rPr>
        <w:t>sigorta</w:t>
      </w:r>
      <w:r w:rsidR="00A13C8C" w:rsidRPr="001B1C3B">
        <w:rPr>
          <w:bCs/>
          <w:i/>
          <w:iCs w:val="0"/>
          <w:szCs w:val="22"/>
        </w:rPr>
        <w:t xml:space="preserve"> </w:t>
      </w:r>
      <w:r w:rsidR="00C142A8" w:rsidRPr="001B1C3B">
        <w:rPr>
          <w:bCs/>
          <w:i/>
          <w:iCs w:val="0"/>
          <w:szCs w:val="22"/>
        </w:rPr>
        <w:t>limitini</w:t>
      </w:r>
      <w:r w:rsidR="00A13C8C" w:rsidRPr="001B1C3B">
        <w:rPr>
          <w:bCs/>
          <w:i/>
          <w:iCs w:val="0"/>
          <w:szCs w:val="22"/>
        </w:rPr>
        <w:t xml:space="preserve"> </w:t>
      </w:r>
      <w:r w:rsidR="00C142A8" w:rsidRPr="001B1C3B">
        <w:rPr>
          <w:bCs/>
          <w:i/>
          <w:iCs w:val="0"/>
          <w:szCs w:val="22"/>
        </w:rPr>
        <w:t>aşan</w:t>
      </w:r>
      <w:r w:rsidR="00A13C8C" w:rsidRPr="001B1C3B">
        <w:rPr>
          <w:bCs/>
          <w:i/>
          <w:iCs w:val="0"/>
          <w:szCs w:val="22"/>
        </w:rPr>
        <w:t xml:space="preserve"> </w:t>
      </w:r>
      <w:r w:rsidR="00C142A8" w:rsidRPr="001B1C3B">
        <w:rPr>
          <w:bCs/>
          <w:i/>
          <w:iCs w:val="0"/>
          <w:szCs w:val="22"/>
        </w:rPr>
        <w:t>mevduatlara</w:t>
      </w:r>
      <w:r w:rsidR="00A13C8C" w:rsidRPr="001B1C3B">
        <w:rPr>
          <w:bCs/>
          <w:i/>
          <w:iCs w:val="0"/>
          <w:szCs w:val="22"/>
        </w:rPr>
        <w:t xml:space="preserve"> </w:t>
      </w:r>
      <w:r w:rsidR="00C142A8" w:rsidRPr="001B1C3B">
        <w:rPr>
          <w:bCs/>
          <w:i/>
          <w:iCs w:val="0"/>
          <w:szCs w:val="22"/>
        </w:rPr>
        <w:t>ilişkin</w:t>
      </w:r>
      <w:r w:rsidR="00A13C8C" w:rsidRPr="001B1C3B">
        <w:rPr>
          <w:bCs/>
          <w:i/>
          <w:iCs w:val="0"/>
          <w:szCs w:val="22"/>
        </w:rPr>
        <w:t xml:space="preserve"> </w:t>
      </w:r>
      <w:r w:rsidR="00C142A8" w:rsidRPr="001B1C3B">
        <w:rPr>
          <w:bCs/>
          <w:i/>
          <w:iCs w:val="0"/>
          <w:szCs w:val="22"/>
        </w:rPr>
        <w:t>bilgiler</w:t>
      </w:r>
    </w:p>
    <w:p w14:paraId="1929BD0C" w14:textId="77777777" w:rsidR="006E5062" w:rsidRPr="001B1C3B" w:rsidRDefault="006E5062" w:rsidP="00C142A8">
      <w:pPr>
        <w:spacing w:line="180" w:lineRule="exact"/>
        <w:ind w:hanging="902"/>
        <w:jc w:val="both"/>
        <w:rPr>
          <w:b/>
          <w:i/>
          <w:szCs w:val="22"/>
          <w:lang w:val="tr-TR"/>
        </w:rPr>
      </w:pPr>
      <w:r w:rsidRPr="001B1C3B">
        <w:rPr>
          <w:b/>
          <w:i/>
          <w:szCs w:val="22"/>
          <w:lang w:val="tr-TR"/>
        </w:rPr>
        <w:tab/>
      </w:r>
    </w:p>
    <w:tbl>
      <w:tblPr>
        <w:tblW w:w="5082" w:type="pct"/>
        <w:tblCellMar>
          <w:left w:w="70" w:type="dxa"/>
          <w:right w:w="70" w:type="dxa"/>
        </w:tblCellMar>
        <w:tblLook w:val="04A0" w:firstRow="1" w:lastRow="0" w:firstColumn="1" w:lastColumn="0" w:noHBand="0" w:noVBand="1"/>
      </w:tblPr>
      <w:tblGrid>
        <w:gridCol w:w="3421"/>
        <w:gridCol w:w="1418"/>
        <w:gridCol w:w="1433"/>
        <w:gridCol w:w="1545"/>
        <w:gridCol w:w="1393"/>
      </w:tblGrid>
      <w:tr w:rsidR="005771F7" w:rsidRPr="001B1C3B" w14:paraId="7B8C3631" w14:textId="77777777" w:rsidTr="00A4036A">
        <w:trPr>
          <w:cantSplit/>
          <w:trHeight w:val="270"/>
        </w:trPr>
        <w:tc>
          <w:tcPr>
            <w:tcW w:w="1857" w:type="pct"/>
            <w:vMerge w:val="restart"/>
            <w:tcBorders>
              <w:top w:val="single" w:sz="4" w:space="0" w:color="auto"/>
              <w:left w:val="single" w:sz="4" w:space="0" w:color="auto"/>
              <w:bottom w:val="dotted" w:sz="4" w:space="0" w:color="000000"/>
              <w:right w:val="dotted" w:sz="4" w:space="0" w:color="auto"/>
            </w:tcBorders>
            <w:vAlign w:val="center"/>
            <w:hideMark/>
          </w:tcPr>
          <w:p w14:paraId="71463412" w14:textId="38B6D69E" w:rsidR="005771F7" w:rsidRPr="001B1C3B" w:rsidRDefault="005771F7" w:rsidP="00B814EE">
            <w:pPr>
              <w:jc w:val="center"/>
              <w:rPr>
                <w:b/>
                <w:bCs/>
                <w:color w:val="000000"/>
                <w:sz w:val="18"/>
                <w:szCs w:val="18"/>
                <w:lang w:val="tr-TR" w:eastAsia="tr-TR"/>
              </w:rPr>
            </w:pPr>
            <w:r w:rsidRPr="001B1C3B">
              <w:rPr>
                <w:b/>
                <w:bCs/>
                <w:color w:val="000000"/>
                <w:sz w:val="18"/>
                <w:szCs w:val="18"/>
                <w:lang w:val="tr-TR" w:eastAsia="tr-TR"/>
              </w:rPr>
              <w:t>Tasarruf</w:t>
            </w:r>
            <w:r w:rsidR="00A13C8C" w:rsidRPr="001B1C3B">
              <w:rPr>
                <w:b/>
                <w:bCs/>
                <w:color w:val="000000"/>
                <w:sz w:val="18"/>
                <w:szCs w:val="18"/>
                <w:lang w:val="tr-TR" w:eastAsia="tr-TR"/>
              </w:rPr>
              <w:t xml:space="preserve"> </w:t>
            </w:r>
            <w:r w:rsidRPr="001B1C3B">
              <w:rPr>
                <w:b/>
                <w:bCs/>
                <w:color w:val="000000"/>
                <w:sz w:val="18"/>
                <w:szCs w:val="18"/>
                <w:lang w:val="tr-TR" w:eastAsia="tr-TR"/>
              </w:rPr>
              <w:t>Mevduatı</w:t>
            </w:r>
          </w:p>
        </w:tc>
        <w:tc>
          <w:tcPr>
            <w:tcW w:w="1548" w:type="pct"/>
            <w:gridSpan w:val="2"/>
            <w:tcBorders>
              <w:top w:val="single" w:sz="4" w:space="0" w:color="auto"/>
              <w:left w:val="nil"/>
              <w:bottom w:val="dotted" w:sz="4" w:space="0" w:color="auto"/>
              <w:right w:val="dotted" w:sz="4" w:space="0" w:color="auto"/>
            </w:tcBorders>
            <w:noWrap/>
            <w:vAlign w:val="center"/>
            <w:hideMark/>
          </w:tcPr>
          <w:p w14:paraId="2D489804" w14:textId="64220EC9" w:rsidR="005771F7" w:rsidRPr="001B1C3B" w:rsidRDefault="00AC76A0" w:rsidP="005771F7">
            <w:pPr>
              <w:jc w:val="center"/>
              <w:rPr>
                <w:b/>
                <w:bCs/>
                <w:color w:val="000000"/>
                <w:sz w:val="18"/>
                <w:lang w:val="tr-TR" w:eastAsia="tr-TR"/>
              </w:rPr>
            </w:pPr>
            <w:r w:rsidRPr="001B1C3B">
              <w:rPr>
                <w:b/>
                <w:bCs/>
                <w:color w:val="000000"/>
                <w:sz w:val="18"/>
                <w:lang w:val="tr-TR" w:eastAsia="tr-TR"/>
              </w:rPr>
              <w:t>Sigorta</w:t>
            </w:r>
            <w:r w:rsidR="00A13C8C" w:rsidRPr="001B1C3B">
              <w:rPr>
                <w:b/>
                <w:bCs/>
                <w:color w:val="000000"/>
                <w:sz w:val="18"/>
                <w:lang w:val="tr-TR" w:eastAsia="tr-TR"/>
              </w:rPr>
              <w:t xml:space="preserve"> </w:t>
            </w:r>
            <w:r w:rsidRPr="001B1C3B">
              <w:rPr>
                <w:b/>
                <w:bCs/>
                <w:color w:val="000000"/>
                <w:sz w:val="18"/>
                <w:lang w:val="tr-TR" w:eastAsia="tr-TR"/>
              </w:rPr>
              <w:t>Kapsamında</w:t>
            </w:r>
            <w:r w:rsidR="00A13C8C" w:rsidRPr="001B1C3B">
              <w:rPr>
                <w:b/>
                <w:bCs/>
                <w:color w:val="000000"/>
                <w:sz w:val="18"/>
                <w:lang w:val="tr-TR" w:eastAsia="tr-TR"/>
              </w:rPr>
              <w:t xml:space="preserve"> </w:t>
            </w:r>
            <w:r w:rsidRPr="001B1C3B">
              <w:rPr>
                <w:b/>
                <w:bCs/>
                <w:color w:val="000000"/>
                <w:sz w:val="18"/>
                <w:lang w:val="tr-TR" w:eastAsia="tr-TR"/>
              </w:rPr>
              <w:t>Bulunan(</w:t>
            </w:r>
            <w:r w:rsidRPr="001B1C3B">
              <w:rPr>
                <w:b/>
                <w:sz w:val="18"/>
                <w:lang w:val="tr-TR"/>
              </w:rPr>
              <w:t>*)</w:t>
            </w:r>
          </w:p>
        </w:tc>
        <w:tc>
          <w:tcPr>
            <w:tcW w:w="1595" w:type="pct"/>
            <w:gridSpan w:val="2"/>
            <w:tcBorders>
              <w:top w:val="single" w:sz="4" w:space="0" w:color="auto"/>
              <w:left w:val="dotted" w:sz="4" w:space="0" w:color="auto"/>
              <w:bottom w:val="dotted" w:sz="4" w:space="0" w:color="auto"/>
              <w:right w:val="single" w:sz="4" w:space="0" w:color="auto"/>
            </w:tcBorders>
            <w:vAlign w:val="center"/>
          </w:tcPr>
          <w:p w14:paraId="54FCA67F" w14:textId="602FB219" w:rsidR="005771F7" w:rsidRPr="001B1C3B" w:rsidRDefault="005771F7" w:rsidP="005771F7">
            <w:pPr>
              <w:jc w:val="center"/>
              <w:rPr>
                <w:b/>
                <w:bCs/>
                <w:color w:val="000000"/>
                <w:sz w:val="18"/>
                <w:szCs w:val="18"/>
                <w:lang w:val="tr-TR" w:eastAsia="tr-TR"/>
              </w:rPr>
            </w:pPr>
            <w:r w:rsidRPr="001B1C3B">
              <w:rPr>
                <w:b/>
                <w:bCs/>
                <w:color w:val="000000"/>
                <w:sz w:val="18"/>
                <w:lang w:val="tr-TR" w:eastAsia="tr-TR"/>
              </w:rPr>
              <w:t>Sigorta</w:t>
            </w:r>
            <w:r w:rsidR="00A13C8C" w:rsidRPr="001B1C3B">
              <w:rPr>
                <w:b/>
                <w:bCs/>
                <w:color w:val="000000"/>
                <w:sz w:val="18"/>
                <w:lang w:val="tr-TR" w:eastAsia="tr-TR"/>
              </w:rPr>
              <w:t xml:space="preserve"> </w:t>
            </w:r>
            <w:r w:rsidRPr="001B1C3B">
              <w:rPr>
                <w:b/>
                <w:bCs/>
                <w:color w:val="000000"/>
                <w:sz w:val="18"/>
                <w:lang w:val="tr-TR" w:eastAsia="tr-TR"/>
              </w:rPr>
              <w:t>Limitini</w:t>
            </w:r>
            <w:r w:rsidR="00A13C8C" w:rsidRPr="001B1C3B">
              <w:rPr>
                <w:b/>
                <w:bCs/>
                <w:color w:val="000000"/>
                <w:sz w:val="18"/>
                <w:lang w:val="tr-TR" w:eastAsia="tr-TR"/>
              </w:rPr>
              <w:t xml:space="preserve"> </w:t>
            </w:r>
            <w:r w:rsidRPr="001B1C3B">
              <w:rPr>
                <w:b/>
                <w:bCs/>
                <w:color w:val="000000"/>
                <w:sz w:val="18"/>
                <w:lang w:val="tr-TR" w:eastAsia="tr-TR"/>
              </w:rPr>
              <w:t>Aşan</w:t>
            </w:r>
          </w:p>
        </w:tc>
      </w:tr>
      <w:tr w:rsidR="005771F7" w:rsidRPr="001B1C3B" w14:paraId="36BBFBD9" w14:textId="77777777" w:rsidTr="00A4036A">
        <w:trPr>
          <w:trHeight w:val="270"/>
        </w:trPr>
        <w:tc>
          <w:tcPr>
            <w:tcW w:w="1857" w:type="pct"/>
            <w:vMerge/>
            <w:tcBorders>
              <w:top w:val="single" w:sz="8" w:space="0" w:color="auto"/>
              <w:left w:val="single" w:sz="4" w:space="0" w:color="auto"/>
              <w:bottom w:val="dotted" w:sz="4" w:space="0" w:color="000000"/>
              <w:right w:val="dotted" w:sz="4" w:space="0" w:color="auto"/>
            </w:tcBorders>
            <w:vAlign w:val="center"/>
            <w:hideMark/>
          </w:tcPr>
          <w:p w14:paraId="4D07F0C2" w14:textId="77777777" w:rsidR="005771F7" w:rsidRPr="001B1C3B" w:rsidRDefault="005771F7" w:rsidP="00E15011">
            <w:pPr>
              <w:rPr>
                <w:b/>
                <w:bCs/>
                <w:color w:val="000000"/>
                <w:sz w:val="18"/>
                <w:szCs w:val="18"/>
                <w:lang w:val="tr-TR" w:eastAsia="tr-TR"/>
              </w:rPr>
            </w:pPr>
          </w:p>
        </w:tc>
        <w:tc>
          <w:tcPr>
            <w:tcW w:w="770" w:type="pct"/>
            <w:tcBorders>
              <w:top w:val="nil"/>
              <w:left w:val="nil"/>
              <w:bottom w:val="dotted" w:sz="4" w:space="0" w:color="auto"/>
              <w:right w:val="dotted" w:sz="4" w:space="0" w:color="auto"/>
            </w:tcBorders>
            <w:vAlign w:val="center"/>
            <w:hideMark/>
          </w:tcPr>
          <w:p w14:paraId="44AC1F2A" w14:textId="74364047" w:rsidR="005771F7" w:rsidRPr="001B1C3B" w:rsidRDefault="005771F7" w:rsidP="00E15011">
            <w:pPr>
              <w:jc w:val="center"/>
              <w:rPr>
                <w:b/>
                <w:bCs/>
                <w:i/>
                <w:iCs/>
                <w:color w:val="000000"/>
                <w:sz w:val="18"/>
                <w:szCs w:val="18"/>
                <w:lang w:val="tr-TR" w:eastAsia="tr-TR"/>
              </w:rPr>
            </w:pPr>
            <w:r w:rsidRPr="001B1C3B">
              <w:rPr>
                <w:b/>
                <w:bCs/>
                <w:i/>
                <w:iCs/>
                <w:color w:val="000000"/>
                <w:sz w:val="18"/>
                <w:lang w:val="tr-TR" w:eastAsia="tr-TR"/>
              </w:rPr>
              <w:t>Cari</w:t>
            </w:r>
            <w:r w:rsidR="00A13C8C" w:rsidRPr="001B1C3B">
              <w:rPr>
                <w:b/>
                <w:bCs/>
                <w:i/>
                <w:iCs/>
                <w:color w:val="000000"/>
                <w:sz w:val="18"/>
                <w:lang w:val="tr-TR" w:eastAsia="tr-TR"/>
              </w:rPr>
              <w:t xml:space="preserve"> </w:t>
            </w:r>
            <w:r w:rsidRPr="001B1C3B">
              <w:rPr>
                <w:b/>
                <w:bCs/>
                <w:i/>
                <w:iCs/>
                <w:color w:val="000000"/>
                <w:sz w:val="18"/>
                <w:lang w:val="tr-TR" w:eastAsia="tr-TR"/>
              </w:rPr>
              <w:t>Dönem</w:t>
            </w:r>
          </w:p>
        </w:tc>
        <w:tc>
          <w:tcPr>
            <w:tcW w:w="778" w:type="pct"/>
            <w:tcBorders>
              <w:top w:val="nil"/>
              <w:left w:val="nil"/>
              <w:bottom w:val="dotted" w:sz="4" w:space="0" w:color="auto"/>
              <w:right w:val="dotted" w:sz="4" w:space="0" w:color="auto"/>
            </w:tcBorders>
            <w:vAlign w:val="center"/>
          </w:tcPr>
          <w:p w14:paraId="1A345C30" w14:textId="7FD68AC3" w:rsidR="005771F7" w:rsidRPr="001B1C3B" w:rsidRDefault="00C579B6" w:rsidP="005771F7">
            <w:pPr>
              <w:jc w:val="center"/>
              <w:rPr>
                <w:b/>
                <w:bCs/>
                <w:i/>
                <w:iCs/>
                <w:color w:val="000000"/>
                <w:sz w:val="18"/>
                <w:lang w:val="tr-TR" w:eastAsia="tr-TR"/>
              </w:rPr>
            </w:pPr>
            <w:r w:rsidRPr="001B1C3B">
              <w:rPr>
                <w:rFonts w:eastAsia="Arial Unicode MS"/>
                <w:b/>
                <w:i/>
                <w:sz w:val="18"/>
                <w:szCs w:val="18"/>
                <w:lang w:val="tr-TR"/>
              </w:rPr>
              <w:t>Önceki</w:t>
            </w:r>
            <w:r w:rsidR="00A13C8C" w:rsidRPr="001B1C3B">
              <w:rPr>
                <w:rFonts w:eastAsia="Arial Unicode MS"/>
                <w:b/>
                <w:i/>
                <w:sz w:val="18"/>
                <w:szCs w:val="18"/>
                <w:lang w:val="tr-TR"/>
              </w:rPr>
              <w:t xml:space="preserve"> </w:t>
            </w:r>
            <w:r w:rsidRPr="001B1C3B">
              <w:rPr>
                <w:rFonts w:eastAsia="Arial Unicode MS"/>
                <w:b/>
                <w:i/>
                <w:sz w:val="18"/>
                <w:szCs w:val="18"/>
                <w:lang w:val="tr-TR"/>
              </w:rPr>
              <w:t>Dönem</w:t>
            </w:r>
          </w:p>
        </w:tc>
        <w:tc>
          <w:tcPr>
            <w:tcW w:w="839" w:type="pct"/>
            <w:tcBorders>
              <w:top w:val="nil"/>
              <w:left w:val="dotted" w:sz="4" w:space="0" w:color="auto"/>
              <w:bottom w:val="dotted" w:sz="4" w:space="0" w:color="auto"/>
              <w:right w:val="dotted" w:sz="4" w:space="0" w:color="auto"/>
            </w:tcBorders>
            <w:vAlign w:val="center"/>
          </w:tcPr>
          <w:p w14:paraId="65C14D51" w14:textId="7504BFC6" w:rsidR="005771F7" w:rsidRPr="001B1C3B" w:rsidRDefault="005771F7" w:rsidP="006A7EAD">
            <w:pPr>
              <w:jc w:val="center"/>
              <w:rPr>
                <w:b/>
                <w:bCs/>
                <w:i/>
                <w:iCs/>
                <w:color w:val="000000"/>
                <w:sz w:val="18"/>
                <w:szCs w:val="18"/>
                <w:lang w:val="tr-TR" w:eastAsia="tr-TR"/>
              </w:rPr>
            </w:pPr>
            <w:r w:rsidRPr="001B1C3B">
              <w:rPr>
                <w:b/>
                <w:bCs/>
                <w:i/>
                <w:iCs/>
                <w:color w:val="000000"/>
                <w:sz w:val="18"/>
                <w:lang w:val="tr-TR" w:eastAsia="tr-TR"/>
              </w:rPr>
              <w:t>Cari</w:t>
            </w:r>
            <w:r w:rsidR="00A13C8C" w:rsidRPr="001B1C3B">
              <w:rPr>
                <w:b/>
                <w:bCs/>
                <w:i/>
                <w:iCs/>
                <w:color w:val="000000"/>
                <w:sz w:val="18"/>
                <w:lang w:val="tr-TR" w:eastAsia="tr-TR"/>
              </w:rPr>
              <w:t xml:space="preserve"> </w:t>
            </w:r>
            <w:r w:rsidRPr="001B1C3B">
              <w:rPr>
                <w:b/>
                <w:bCs/>
                <w:i/>
                <w:iCs/>
                <w:color w:val="000000"/>
                <w:sz w:val="18"/>
                <w:lang w:val="tr-TR" w:eastAsia="tr-TR"/>
              </w:rPr>
              <w:t>Dönem</w:t>
            </w:r>
          </w:p>
        </w:tc>
        <w:tc>
          <w:tcPr>
            <w:tcW w:w="756" w:type="pct"/>
            <w:tcBorders>
              <w:top w:val="nil"/>
              <w:left w:val="dotted" w:sz="4" w:space="0" w:color="auto"/>
              <w:bottom w:val="dotted" w:sz="4" w:space="0" w:color="auto"/>
              <w:right w:val="single" w:sz="4" w:space="0" w:color="auto"/>
            </w:tcBorders>
            <w:vAlign w:val="center"/>
          </w:tcPr>
          <w:p w14:paraId="43BFF8E3" w14:textId="3252F79D" w:rsidR="005771F7" w:rsidRPr="001B1C3B" w:rsidRDefault="00C579B6" w:rsidP="00E15011">
            <w:pPr>
              <w:jc w:val="center"/>
              <w:rPr>
                <w:b/>
                <w:bCs/>
                <w:i/>
                <w:iCs/>
                <w:color w:val="000000"/>
                <w:sz w:val="18"/>
                <w:szCs w:val="18"/>
                <w:lang w:val="tr-TR" w:eastAsia="tr-TR"/>
              </w:rPr>
            </w:pPr>
            <w:r w:rsidRPr="001B1C3B">
              <w:rPr>
                <w:rFonts w:eastAsia="Arial Unicode MS"/>
                <w:b/>
                <w:i/>
                <w:sz w:val="18"/>
                <w:szCs w:val="18"/>
                <w:lang w:val="tr-TR"/>
              </w:rPr>
              <w:t>Önceki</w:t>
            </w:r>
            <w:r w:rsidR="00A13C8C" w:rsidRPr="001B1C3B">
              <w:rPr>
                <w:rFonts w:eastAsia="Arial Unicode MS"/>
                <w:b/>
                <w:i/>
                <w:sz w:val="18"/>
                <w:szCs w:val="18"/>
                <w:lang w:val="tr-TR"/>
              </w:rPr>
              <w:t xml:space="preserve"> </w:t>
            </w:r>
            <w:r w:rsidRPr="001B1C3B">
              <w:rPr>
                <w:rFonts w:eastAsia="Arial Unicode MS"/>
                <w:b/>
                <w:i/>
                <w:sz w:val="18"/>
                <w:szCs w:val="18"/>
                <w:lang w:val="tr-TR"/>
              </w:rPr>
              <w:t>Dönem</w:t>
            </w:r>
          </w:p>
        </w:tc>
      </w:tr>
      <w:tr w:rsidR="00E610A4" w:rsidRPr="001B1C3B" w14:paraId="6ED3014A" w14:textId="77777777" w:rsidTr="00A4036A">
        <w:trPr>
          <w:trHeight w:val="288"/>
        </w:trPr>
        <w:tc>
          <w:tcPr>
            <w:tcW w:w="1857" w:type="pct"/>
            <w:tcBorders>
              <w:top w:val="nil"/>
              <w:left w:val="single" w:sz="4" w:space="0" w:color="auto"/>
              <w:bottom w:val="dotted" w:sz="4" w:space="0" w:color="auto"/>
              <w:right w:val="dotted" w:sz="4" w:space="0" w:color="auto"/>
            </w:tcBorders>
            <w:vAlign w:val="center"/>
            <w:hideMark/>
          </w:tcPr>
          <w:p w14:paraId="64B99670" w14:textId="689A63C3" w:rsidR="00E610A4" w:rsidRPr="001B1C3B" w:rsidRDefault="00E610A4" w:rsidP="00E610A4">
            <w:pPr>
              <w:rPr>
                <w:color w:val="000000"/>
                <w:sz w:val="18"/>
                <w:szCs w:val="18"/>
                <w:lang w:val="tr-TR" w:eastAsia="tr-TR"/>
              </w:rPr>
            </w:pPr>
            <w:r w:rsidRPr="001B1C3B">
              <w:rPr>
                <w:color w:val="000000"/>
                <w:sz w:val="18"/>
                <w:lang w:val="tr-TR" w:eastAsia="tr-TR"/>
              </w:rPr>
              <w:t>Tasarruf Mevduatı</w:t>
            </w:r>
          </w:p>
        </w:tc>
        <w:tc>
          <w:tcPr>
            <w:tcW w:w="770" w:type="pct"/>
            <w:tcBorders>
              <w:top w:val="nil"/>
              <w:left w:val="nil"/>
              <w:bottom w:val="dotted" w:sz="4" w:space="0" w:color="auto"/>
              <w:right w:val="dotted" w:sz="4" w:space="0" w:color="auto"/>
            </w:tcBorders>
            <w:vAlign w:val="center"/>
          </w:tcPr>
          <w:p w14:paraId="3ECD2207" w14:textId="0905042C" w:rsidR="00E610A4" w:rsidRPr="001B1C3B" w:rsidRDefault="00E610A4" w:rsidP="00E610A4">
            <w:pPr>
              <w:jc w:val="right"/>
              <w:rPr>
                <w:sz w:val="18"/>
                <w:szCs w:val="18"/>
                <w:lang w:val="tr-TR"/>
              </w:rPr>
            </w:pPr>
            <w:r w:rsidRPr="001B1C3B">
              <w:rPr>
                <w:sz w:val="18"/>
                <w:szCs w:val="18"/>
                <w:lang w:val="tr-TR"/>
              </w:rPr>
              <w:t>355,294,606</w:t>
            </w:r>
          </w:p>
        </w:tc>
        <w:tc>
          <w:tcPr>
            <w:tcW w:w="778" w:type="pct"/>
            <w:tcBorders>
              <w:top w:val="nil"/>
              <w:left w:val="nil"/>
              <w:bottom w:val="dotted" w:sz="4" w:space="0" w:color="auto"/>
              <w:right w:val="dotted" w:sz="4" w:space="0" w:color="auto"/>
            </w:tcBorders>
            <w:vAlign w:val="center"/>
          </w:tcPr>
          <w:p w14:paraId="5E9F2A20" w14:textId="6D69BB88" w:rsidR="00E610A4" w:rsidRPr="001B1C3B" w:rsidRDefault="00E610A4" w:rsidP="00E610A4">
            <w:pPr>
              <w:jc w:val="right"/>
              <w:rPr>
                <w:sz w:val="18"/>
                <w:szCs w:val="18"/>
                <w:lang w:val="tr-TR"/>
              </w:rPr>
            </w:pPr>
            <w:r w:rsidRPr="001B1C3B">
              <w:rPr>
                <w:sz w:val="18"/>
                <w:szCs w:val="18"/>
                <w:lang w:val="tr-TR"/>
              </w:rPr>
              <w:t>238,200,143</w:t>
            </w:r>
          </w:p>
        </w:tc>
        <w:tc>
          <w:tcPr>
            <w:tcW w:w="839" w:type="pct"/>
            <w:tcBorders>
              <w:top w:val="nil"/>
              <w:left w:val="dotted" w:sz="4" w:space="0" w:color="auto"/>
              <w:bottom w:val="dotted" w:sz="4" w:space="0" w:color="auto"/>
              <w:right w:val="dotted" w:sz="4" w:space="0" w:color="auto"/>
            </w:tcBorders>
            <w:vAlign w:val="center"/>
          </w:tcPr>
          <w:p w14:paraId="1B2007B0" w14:textId="776DD7DF" w:rsidR="00E610A4" w:rsidRPr="001B1C3B" w:rsidRDefault="00E610A4" w:rsidP="00E610A4">
            <w:pPr>
              <w:jc w:val="right"/>
              <w:rPr>
                <w:sz w:val="18"/>
                <w:szCs w:val="18"/>
                <w:lang w:val="tr-TR"/>
              </w:rPr>
            </w:pPr>
            <w:r w:rsidRPr="001B1C3B">
              <w:rPr>
                <w:sz w:val="18"/>
                <w:szCs w:val="18"/>
                <w:lang w:val="tr-TR"/>
              </w:rPr>
              <w:t>569,321,396</w:t>
            </w:r>
          </w:p>
        </w:tc>
        <w:tc>
          <w:tcPr>
            <w:tcW w:w="756" w:type="pct"/>
            <w:tcBorders>
              <w:top w:val="nil"/>
              <w:left w:val="dotted" w:sz="4" w:space="0" w:color="auto"/>
              <w:bottom w:val="dotted" w:sz="4" w:space="0" w:color="auto"/>
              <w:right w:val="single" w:sz="4" w:space="0" w:color="auto"/>
            </w:tcBorders>
            <w:vAlign w:val="center"/>
          </w:tcPr>
          <w:p w14:paraId="36D39A4B" w14:textId="07E01A22" w:rsidR="00E610A4" w:rsidRPr="001B1C3B" w:rsidRDefault="00E610A4" w:rsidP="00E610A4">
            <w:pPr>
              <w:jc w:val="right"/>
              <w:rPr>
                <w:sz w:val="18"/>
                <w:szCs w:val="18"/>
                <w:lang w:val="tr-TR"/>
              </w:rPr>
            </w:pPr>
            <w:r w:rsidRPr="001B1C3B">
              <w:rPr>
                <w:sz w:val="18"/>
                <w:szCs w:val="18"/>
                <w:lang w:val="tr-TR"/>
              </w:rPr>
              <w:t>524,525,015</w:t>
            </w:r>
          </w:p>
        </w:tc>
      </w:tr>
      <w:tr w:rsidR="00E610A4" w:rsidRPr="001B1C3B" w14:paraId="43126A12" w14:textId="77777777" w:rsidTr="00A4036A">
        <w:trPr>
          <w:trHeight w:val="144"/>
        </w:trPr>
        <w:tc>
          <w:tcPr>
            <w:tcW w:w="1857" w:type="pct"/>
            <w:tcBorders>
              <w:top w:val="nil"/>
              <w:left w:val="single" w:sz="4" w:space="0" w:color="auto"/>
              <w:bottom w:val="dotted" w:sz="4" w:space="0" w:color="auto"/>
              <w:right w:val="dotted" w:sz="4" w:space="0" w:color="auto"/>
            </w:tcBorders>
            <w:vAlign w:val="center"/>
            <w:hideMark/>
          </w:tcPr>
          <w:p w14:paraId="2FE5701E" w14:textId="15E28413" w:rsidR="00E610A4" w:rsidRPr="001B1C3B" w:rsidRDefault="00E610A4" w:rsidP="00E610A4">
            <w:pPr>
              <w:rPr>
                <w:color w:val="000000"/>
                <w:sz w:val="18"/>
                <w:szCs w:val="18"/>
                <w:lang w:val="tr-TR" w:eastAsia="tr-TR"/>
              </w:rPr>
            </w:pPr>
            <w:r w:rsidRPr="001B1C3B">
              <w:rPr>
                <w:color w:val="000000"/>
                <w:sz w:val="18"/>
                <w:lang w:val="tr-TR" w:eastAsia="tr-TR"/>
              </w:rPr>
              <w:t>Tasarruf Mevduatı Niteliğini Haiz DTH</w:t>
            </w:r>
          </w:p>
        </w:tc>
        <w:tc>
          <w:tcPr>
            <w:tcW w:w="770" w:type="pct"/>
            <w:tcBorders>
              <w:top w:val="nil"/>
              <w:left w:val="nil"/>
              <w:bottom w:val="dotted" w:sz="4" w:space="0" w:color="auto"/>
              <w:right w:val="dotted" w:sz="4" w:space="0" w:color="auto"/>
            </w:tcBorders>
            <w:vAlign w:val="center"/>
          </w:tcPr>
          <w:p w14:paraId="100AE8AC" w14:textId="1046A0BB" w:rsidR="00E610A4" w:rsidRPr="001B1C3B" w:rsidRDefault="00E610A4" w:rsidP="00E610A4">
            <w:pPr>
              <w:jc w:val="right"/>
              <w:rPr>
                <w:sz w:val="18"/>
                <w:szCs w:val="18"/>
                <w:lang w:val="tr-TR"/>
              </w:rPr>
            </w:pPr>
            <w:r w:rsidRPr="001B1C3B">
              <w:rPr>
                <w:sz w:val="18"/>
                <w:szCs w:val="18"/>
                <w:lang w:val="tr-TR"/>
              </w:rPr>
              <w:t>356,294,674</w:t>
            </w:r>
          </w:p>
        </w:tc>
        <w:tc>
          <w:tcPr>
            <w:tcW w:w="778" w:type="pct"/>
            <w:tcBorders>
              <w:top w:val="nil"/>
              <w:left w:val="nil"/>
              <w:bottom w:val="dotted" w:sz="4" w:space="0" w:color="auto"/>
              <w:right w:val="dotted" w:sz="4" w:space="0" w:color="auto"/>
            </w:tcBorders>
            <w:vAlign w:val="center"/>
          </w:tcPr>
          <w:p w14:paraId="0D8CC3B0" w14:textId="6208E6EA" w:rsidR="00E610A4" w:rsidRPr="001B1C3B" w:rsidRDefault="00E610A4" w:rsidP="00E610A4">
            <w:pPr>
              <w:jc w:val="right"/>
              <w:rPr>
                <w:sz w:val="18"/>
                <w:szCs w:val="18"/>
                <w:lang w:val="tr-TR"/>
              </w:rPr>
            </w:pPr>
            <w:r w:rsidRPr="001B1C3B">
              <w:rPr>
                <w:sz w:val="18"/>
                <w:szCs w:val="18"/>
                <w:lang w:val="tr-TR"/>
              </w:rPr>
              <w:t>226,913,756</w:t>
            </w:r>
          </w:p>
        </w:tc>
        <w:tc>
          <w:tcPr>
            <w:tcW w:w="839" w:type="pct"/>
            <w:tcBorders>
              <w:top w:val="nil"/>
              <w:left w:val="dotted" w:sz="4" w:space="0" w:color="auto"/>
              <w:bottom w:val="dotted" w:sz="4" w:space="0" w:color="auto"/>
              <w:right w:val="dotted" w:sz="4" w:space="0" w:color="auto"/>
            </w:tcBorders>
            <w:vAlign w:val="center"/>
          </w:tcPr>
          <w:p w14:paraId="6C3BE910" w14:textId="3611170E" w:rsidR="00E610A4" w:rsidRPr="001B1C3B" w:rsidRDefault="00E610A4" w:rsidP="00E610A4">
            <w:pPr>
              <w:jc w:val="right"/>
              <w:rPr>
                <w:sz w:val="18"/>
                <w:szCs w:val="18"/>
                <w:lang w:val="tr-TR"/>
              </w:rPr>
            </w:pPr>
            <w:r w:rsidRPr="001B1C3B">
              <w:rPr>
                <w:sz w:val="18"/>
                <w:szCs w:val="18"/>
                <w:lang w:val="tr-TR"/>
              </w:rPr>
              <w:t>289,053,924</w:t>
            </w:r>
          </w:p>
        </w:tc>
        <w:tc>
          <w:tcPr>
            <w:tcW w:w="756" w:type="pct"/>
            <w:tcBorders>
              <w:top w:val="nil"/>
              <w:left w:val="dotted" w:sz="4" w:space="0" w:color="auto"/>
              <w:bottom w:val="dotted" w:sz="4" w:space="0" w:color="auto"/>
              <w:right w:val="single" w:sz="4" w:space="0" w:color="auto"/>
            </w:tcBorders>
            <w:vAlign w:val="center"/>
          </w:tcPr>
          <w:p w14:paraId="5168F882" w14:textId="1B4DD250" w:rsidR="00E610A4" w:rsidRPr="001B1C3B" w:rsidRDefault="00E610A4" w:rsidP="00E610A4">
            <w:pPr>
              <w:jc w:val="right"/>
              <w:rPr>
                <w:sz w:val="18"/>
                <w:szCs w:val="18"/>
                <w:lang w:val="tr-TR"/>
              </w:rPr>
            </w:pPr>
            <w:r w:rsidRPr="001B1C3B">
              <w:rPr>
                <w:sz w:val="18"/>
                <w:szCs w:val="18"/>
                <w:lang w:val="tr-TR"/>
              </w:rPr>
              <w:t>216,940,066</w:t>
            </w:r>
          </w:p>
        </w:tc>
      </w:tr>
      <w:tr w:rsidR="00E610A4" w:rsidRPr="001B1C3B" w14:paraId="2BD478BB" w14:textId="77777777" w:rsidTr="00A4036A">
        <w:trPr>
          <w:trHeight w:val="270"/>
        </w:trPr>
        <w:tc>
          <w:tcPr>
            <w:tcW w:w="1857" w:type="pct"/>
            <w:tcBorders>
              <w:top w:val="nil"/>
              <w:left w:val="single" w:sz="4" w:space="0" w:color="auto"/>
              <w:bottom w:val="dotted" w:sz="4" w:space="0" w:color="auto"/>
              <w:right w:val="dotted" w:sz="4" w:space="0" w:color="auto"/>
            </w:tcBorders>
            <w:vAlign w:val="center"/>
            <w:hideMark/>
          </w:tcPr>
          <w:p w14:paraId="347BFC06" w14:textId="4C206B52" w:rsidR="00E610A4" w:rsidRPr="001B1C3B" w:rsidRDefault="00E610A4" w:rsidP="00E610A4">
            <w:pPr>
              <w:rPr>
                <w:color w:val="000000"/>
                <w:sz w:val="18"/>
                <w:szCs w:val="18"/>
                <w:lang w:val="tr-TR" w:eastAsia="tr-TR"/>
              </w:rPr>
            </w:pPr>
            <w:r w:rsidRPr="001B1C3B">
              <w:rPr>
                <w:color w:val="000000"/>
                <w:sz w:val="18"/>
                <w:lang w:val="tr-TR" w:eastAsia="tr-TR"/>
              </w:rPr>
              <w:t>Tasarruf Mevduatı Niteliğini Haiz Diğ. H.</w:t>
            </w:r>
          </w:p>
        </w:tc>
        <w:tc>
          <w:tcPr>
            <w:tcW w:w="770" w:type="pct"/>
            <w:tcBorders>
              <w:top w:val="nil"/>
              <w:left w:val="nil"/>
              <w:bottom w:val="dotted" w:sz="4" w:space="0" w:color="auto"/>
              <w:right w:val="dotted" w:sz="4" w:space="0" w:color="auto"/>
            </w:tcBorders>
            <w:vAlign w:val="center"/>
          </w:tcPr>
          <w:p w14:paraId="13803099" w14:textId="0733EB0E" w:rsidR="00E610A4" w:rsidRPr="001B1C3B" w:rsidRDefault="00E610A4" w:rsidP="00E610A4">
            <w:pPr>
              <w:jc w:val="right"/>
              <w:rPr>
                <w:sz w:val="18"/>
                <w:szCs w:val="18"/>
                <w:lang w:val="tr-TR"/>
              </w:rPr>
            </w:pPr>
            <w:r w:rsidRPr="001B1C3B">
              <w:rPr>
                <w:sz w:val="18"/>
                <w:szCs w:val="18"/>
                <w:lang w:val="tr-TR"/>
              </w:rPr>
              <w:t>117,445,460</w:t>
            </w:r>
          </w:p>
        </w:tc>
        <w:tc>
          <w:tcPr>
            <w:tcW w:w="778" w:type="pct"/>
            <w:tcBorders>
              <w:top w:val="nil"/>
              <w:left w:val="nil"/>
              <w:bottom w:val="dotted" w:sz="4" w:space="0" w:color="auto"/>
              <w:right w:val="dotted" w:sz="4" w:space="0" w:color="auto"/>
            </w:tcBorders>
            <w:vAlign w:val="center"/>
          </w:tcPr>
          <w:p w14:paraId="37D51CD3" w14:textId="4220D4B2" w:rsidR="00E610A4" w:rsidRPr="001B1C3B" w:rsidRDefault="00E610A4" w:rsidP="00E610A4">
            <w:pPr>
              <w:jc w:val="right"/>
              <w:rPr>
                <w:sz w:val="18"/>
                <w:szCs w:val="18"/>
                <w:lang w:val="tr-TR"/>
              </w:rPr>
            </w:pPr>
            <w:r w:rsidRPr="001B1C3B">
              <w:rPr>
                <w:sz w:val="18"/>
                <w:szCs w:val="18"/>
                <w:lang w:val="tr-TR"/>
              </w:rPr>
              <w:t>59,171,175</w:t>
            </w:r>
          </w:p>
        </w:tc>
        <w:tc>
          <w:tcPr>
            <w:tcW w:w="839" w:type="pct"/>
            <w:tcBorders>
              <w:top w:val="nil"/>
              <w:left w:val="dotted" w:sz="4" w:space="0" w:color="auto"/>
              <w:bottom w:val="dotted" w:sz="4" w:space="0" w:color="auto"/>
              <w:right w:val="dotted" w:sz="4" w:space="0" w:color="auto"/>
            </w:tcBorders>
            <w:vAlign w:val="center"/>
          </w:tcPr>
          <w:p w14:paraId="05BF89D2" w14:textId="3FD069CD" w:rsidR="00E610A4" w:rsidRPr="001B1C3B" w:rsidRDefault="00E610A4" w:rsidP="00E610A4">
            <w:pPr>
              <w:jc w:val="right"/>
              <w:rPr>
                <w:sz w:val="18"/>
                <w:szCs w:val="18"/>
                <w:lang w:val="tr-TR"/>
              </w:rPr>
            </w:pPr>
            <w:r w:rsidRPr="001B1C3B">
              <w:rPr>
                <w:sz w:val="18"/>
                <w:szCs w:val="18"/>
                <w:lang w:val="tr-TR"/>
              </w:rPr>
              <w:t>165,919,131</w:t>
            </w:r>
          </w:p>
        </w:tc>
        <w:tc>
          <w:tcPr>
            <w:tcW w:w="756" w:type="pct"/>
            <w:tcBorders>
              <w:top w:val="nil"/>
              <w:left w:val="dotted" w:sz="4" w:space="0" w:color="auto"/>
              <w:bottom w:val="dotted" w:sz="4" w:space="0" w:color="auto"/>
              <w:right w:val="single" w:sz="4" w:space="0" w:color="auto"/>
            </w:tcBorders>
            <w:vAlign w:val="center"/>
          </w:tcPr>
          <w:p w14:paraId="2016F57D" w14:textId="31FDF38B" w:rsidR="00E610A4" w:rsidRPr="001B1C3B" w:rsidRDefault="00E610A4" w:rsidP="00E610A4">
            <w:pPr>
              <w:jc w:val="right"/>
              <w:rPr>
                <w:sz w:val="18"/>
                <w:szCs w:val="18"/>
                <w:lang w:val="tr-TR"/>
              </w:rPr>
            </w:pPr>
            <w:r w:rsidRPr="001B1C3B">
              <w:rPr>
                <w:sz w:val="18"/>
                <w:szCs w:val="18"/>
                <w:lang w:val="tr-TR"/>
              </w:rPr>
              <w:t>49,991,980</w:t>
            </w:r>
          </w:p>
        </w:tc>
      </w:tr>
      <w:tr w:rsidR="00E610A4" w:rsidRPr="001B1C3B" w14:paraId="4EF9F7A4" w14:textId="77777777" w:rsidTr="00A4036A">
        <w:trPr>
          <w:trHeight w:val="414"/>
        </w:trPr>
        <w:tc>
          <w:tcPr>
            <w:tcW w:w="1857" w:type="pct"/>
            <w:tcBorders>
              <w:top w:val="nil"/>
              <w:left w:val="single" w:sz="4" w:space="0" w:color="auto"/>
              <w:bottom w:val="dotted" w:sz="4" w:space="0" w:color="000000"/>
              <w:right w:val="dotted" w:sz="4" w:space="0" w:color="auto"/>
            </w:tcBorders>
            <w:vAlign w:val="center"/>
            <w:hideMark/>
          </w:tcPr>
          <w:p w14:paraId="112859E1" w14:textId="788148F5" w:rsidR="00E610A4" w:rsidRPr="001B1C3B" w:rsidRDefault="00E610A4" w:rsidP="00E610A4">
            <w:pPr>
              <w:rPr>
                <w:color w:val="000000"/>
                <w:sz w:val="18"/>
                <w:szCs w:val="18"/>
                <w:lang w:val="tr-TR" w:eastAsia="tr-TR"/>
              </w:rPr>
            </w:pPr>
            <w:r w:rsidRPr="001B1C3B">
              <w:rPr>
                <w:color w:val="000000"/>
                <w:sz w:val="18"/>
                <w:lang w:val="tr-TR" w:eastAsia="tr-TR"/>
              </w:rPr>
              <w:t>Yurt Dışı Şubelerde Bulunan Yabancı Mercilerin Sigortasına Tabi Hesaplar</w:t>
            </w:r>
          </w:p>
        </w:tc>
        <w:tc>
          <w:tcPr>
            <w:tcW w:w="770" w:type="pct"/>
            <w:tcBorders>
              <w:top w:val="dotted" w:sz="4" w:space="0" w:color="auto"/>
              <w:left w:val="dotted" w:sz="4" w:space="0" w:color="auto"/>
              <w:bottom w:val="dotted" w:sz="4" w:space="0" w:color="auto"/>
              <w:right w:val="dotted" w:sz="4" w:space="0" w:color="auto"/>
            </w:tcBorders>
            <w:vAlign w:val="center"/>
          </w:tcPr>
          <w:p w14:paraId="540CCC34" w14:textId="053CA712" w:rsidR="00E610A4" w:rsidRPr="001B1C3B" w:rsidRDefault="00E610A4" w:rsidP="00E610A4">
            <w:pPr>
              <w:jc w:val="right"/>
              <w:rPr>
                <w:sz w:val="18"/>
                <w:szCs w:val="18"/>
                <w:lang w:val="tr-TR"/>
              </w:rPr>
            </w:pPr>
            <w:r w:rsidRPr="001B1C3B">
              <w:rPr>
                <w:sz w:val="18"/>
                <w:szCs w:val="18"/>
                <w:lang w:val="tr-TR"/>
              </w:rPr>
              <w:t>4,528,978</w:t>
            </w:r>
          </w:p>
        </w:tc>
        <w:tc>
          <w:tcPr>
            <w:tcW w:w="778" w:type="pct"/>
            <w:tcBorders>
              <w:top w:val="dotted" w:sz="4" w:space="0" w:color="auto"/>
              <w:left w:val="dotted" w:sz="4" w:space="0" w:color="auto"/>
              <w:bottom w:val="dotted" w:sz="4" w:space="0" w:color="auto"/>
              <w:right w:val="dotted" w:sz="4" w:space="0" w:color="auto"/>
            </w:tcBorders>
            <w:vAlign w:val="center"/>
          </w:tcPr>
          <w:p w14:paraId="0A02BAF7" w14:textId="2A7F2A7A" w:rsidR="00E610A4" w:rsidRPr="001B1C3B" w:rsidRDefault="00E610A4" w:rsidP="00E610A4">
            <w:pPr>
              <w:jc w:val="right"/>
              <w:rPr>
                <w:sz w:val="18"/>
                <w:szCs w:val="18"/>
                <w:lang w:val="tr-TR"/>
              </w:rPr>
            </w:pPr>
            <w:r w:rsidRPr="001B1C3B">
              <w:rPr>
                <w:sz w:val="18"/>
                <w:szCs w:val="18"/>
                <w:lang w:val="tr-TR"/>
              </w:rPr>
              <w:t>3,379,899</w:t>
            </w:r>
          </w:p>
        </w:tc>
        <w:tc>
          <w:tcPr>
            <w:tcW w:w="839" w:type="pct"/>
            <w:tcBorders>
              <w:top w:val="dotted" w:sz="4" w:space="0" w:color="auto"/>
              <w:left w:val="dotted" w:sz="4" w:space="0" w:color="auto"/>
              <w:bottom w:val="dotted" w:sz="4" w:space="0" w:color="auto"/>
              <w:right w:val="dotted" w:sz="4" w:space="0" w:color="auto"/>
            </w:tcBorders>
            <w:vAlign w:val="center"/>
          </w:tcPr>
          <w:p w14:paraId="25CB4191" w14:textId="6C722F10" w:rsidR="00E610A4" w:rsidRPr="001B1C3B" w:rsidRDefault="00E610A4" w:rsidP="00E610A4">
            <w:pPr>
              <w:jc w:val="right"/>
              <w:rPr>
                <w:sz w:val="18"/>
                <w:szCs w:val="18"/>
                <w:lang w:val="tr-TR"/>
              </w:rPr>
            </w:pPr>
            <w:r w:rsidRPr="001B1C3B">
              <w:rPr>
                <w:sz w:val="18"/>
                <w:szCs w:val="18"/>
                <w:lang w:val="tr-TR"/>
              </w:rPr>
              <w:t>4,615,206</w:t>
            </w:r>
          </w:p>
        </w:tc>
        <w:tc>
          <w:tcPr>
            <w:tcW w:w="756" w:type="pct"/>
            <w:tcBorders>
              <w:top w:val="dotted" w:sz="4" w:space="0" w:color="auto"/>
              <w:left w:val="dotted" w:sz="4" w:space="0" w:color="auto"/>
              <w:bottom w:val="dotted" w:sz="4" w:space="0" w:color="auto"/>
              <w:right w:val="single" w:sz="4" w:space="0" w:color="auto"/>
            </w:tcBorders>
            <w:vAlign w:val="center"/>
          </w:tcPr>
          <w:p w14:paraId="019F151F" w14:textId="7F1A3FBD" w:rsidR="00E610A4" w:rsidRPr="001B1C3B" w:rsidRDefault="00E610A4" w:rsidP="00E610A4">
            <w:pPr>
              <w:jc w:val="right"/>
              <w:rPr>
                <w:sz w:val="18"/>
                <w:szCs w:val="18"/>
                <w:lang w:val="tr-TR"/>
              </w:rPr>
            </w:pPr>
            <w:r w:rsidRPr="001B1C3B">
              <w:rPr>
                <w:sz w:val="18"/>
                <w:szCs w:val="18"/>
                <w:lang w:val="tr-TR"/>
              </w:rPr>
              <w:t>3,547,375</w:t>
            </w:r>
          </w:p>
        </w:tc>
      </w:tr>
      <w:tr w:rsidR="00753ABC" w:rsidRPr="001B1C3B" w14:paraId="5832AED5" w14:textId="77777777" w:rsidTr="00A4036A">
        <w:trPr>
          <w:trHeight w:val="580"/>
        </w:trPr>
        <w:tc>
          <w:tcPr>
            <w:tcW w:w="1857" w:type="pct"/>
            <w:tcBorders>
              <w:top w:val="nil"/>
              <w:left w:val="single" w:sz="4" w:space="0" w:color="auto"/>
              <w:bottom w:val="single" w:sz="4" w:space="0" w:color="auto"/>
              <w:right w:val="dotted" w:sz="4" w:space="0" w:color="auto"/>
            </w:tcBorders>
            <w:vAlign w:val="center"/>
            <w:hideMark/>
          </w:tcPr>
          <w:p w14:paraId="669E1CF4" w14:textId="1FFDBD0F" w:rsidR="00753ABC" w:rsidRPr="001B1C3B" w:rsidRDefault="00753ABC" w:rsidP="00753ABC">
            <w:pPr>
              <w:keepLines/>
              <w:rPr>
                <w:color w:val="000000"/>
                <w:sz w:val="18"/>
                <w:szCs w:val="18"/>
                <w:lang w:val="tr-TR" w:eastAsia="tr-TR"/>
              </w:rPr>
            </w:pPr>
            <w:r w:rsidRPr="001B1C3B">
              <w:rPr>
                <w:color w:val="000000"/>
                <w:sz w:val="18"/>
                <w:lang w:val="tr-TR" w:eastAsia="tr-TR"/>
              </w:rPr>
              <w:t>Kıyı</w:t>
            </w:r>
            <w:r w:rsidR="00A13C8C" w:rsidRPr="001B1C3B">
              <w:rPr>
                <w:color w:val="000000"/>
                <w:sz w:val="18"/>
                <w:lang w:val="tr-TR" w:eastAsia="tr-TR"/>
              </w:rPr>
              <w:t xml:space="preserve"> </w:t>
            </w:r>
            <w:r w:rsidRPr="001B1C3B">
              <w:rPr>
                <w:color w:val="000000"/>
                <w:sz w:val="18"/>
                <w:lang w:val="tr-TR" w:eastAsia="tr-TR"/>
              </w:rPr>
              <w:t>Bnk.</w:t>
            </w:r>
            <w:r w:rsidR="00A13C8C" w:rsidRPr="001B1C3B">
              <w:rPr>
                <w:color w:val="000000"/>
                <w:sz w:val="18"/>
                <w:lang w:val="tr-TR" w:eastAsia="tr-TR"/>
              </w:rPr>
              <w:t xml:space="preserve"> </w:t>
            </w:r>
            <w:r w:rsidRPr="001B1C3B">
              <w:rPr>
                <w:color w:val="000000"/>
                <w:sz w:val="18"/>
                <w:lang w:val="tr-TR" w:eastAsia="tr-TR"/>
              </w:rPr>
              <w:t>Blg.</w:t>
            </w:r>
            <w:r w:rsidR="00A13C8C" w:rsidRPr="001B1C3B">
              <w:rPr>
                <w:color w:val="000000"/>
                <w:sz w:val="18"/>
                <w:lang w:val="tr-TR" w:eastAsia="tr-TR"/>
              </w:rPr>
              <w:t xml:space="preserve"> </w:t>
            </w:r>
            <w:r w:rsidRPr="001B1C3B">
              <w:rPr>
                <w:color w:val="000000"/>
                <w:sz w:val="18"/>
                <w:lang w:val="tr-TR" w:eastAsia="tr-TR"/>
              </w:rPr>
              <w:t>Şubelerde</w:t>
            </w:r>
            <w:r w:rsidR="00A13C8C" w:rsidRPr="001B1C3B">
              <w:rPr>
                <w:color w:val="000000"/>
                <w:sz w:val="18"/>
                <w:lang w:val="tr-TR" w:eastAsia="tr-TR"/>
              </w:rPr>
              <w:t xml:space="preserve"> </w:t>
            </w:r>
            <w:r w:rsidRPr="001B1C3B">
              <w:rPr>
                <w:color w:val="000000"/>
                <w:sz w:val="18"/>
                <w:lang w:val="tr-TR" w:eastAsia="tr-TR"/>
              </w:rPr>
              <w:t>Bulunan</w:t>
            </w:r>
            <w:r w:rsidR="00A13C8C" w:rsidRPr="001B1C3B">
              <w:rPr>
                <w:color w:val="000000"/>
                <w:sz w:val="18"/>
                <w:lang w:val="tr-TR" w:eastAsia="tr-TR"/>
              </w:rPr>
              <w:t xml:space="preserve"> </w:t>
            </w:r>
            <w:r w:rsidRPr="001B1C3B">
              <w:rPr>
                <w:color w:val="000000"/>
                <w:sz w:val="18"/>
                <w:lang w:val="tr-TR" w:eastAsia="tr-TR"/>
              </w:rPr>
              <w:t>Yabancı</w:t>
            </w:r>
            <w:r w:rsidR="00A13C8C" w:rsidRPr="001B1C3B">
              <w:rPr>
                <w:color w:val="000000"/>
                <w:sz w:val="18"/>
                <w:lang w:val="tr-TR" w:eastAsia="tr-TR"/>
              </w:rPr>
              <w:t xml:space="preserve"> </w:t>
            </w:r>
            <w:r w:rsidRPr="001B1C3B">
              <w:rPr>
                <w:color w:val="000000"/>
                <w:sz w:val="18"/>
                <w:lang w:val="tr-TR" w:eastAsia="tr-TR"/>
              </w:rPr>
              <w:t>Mercilerin</w:t>
            </w:r>
            <w:r w:rsidR="00A13C8C" w:rsidRPr="001B1C3B">
              <w:rPr>
                <w:color w:val="000000"/>
                <w:sz w:val="18"/>
                <w:lang w:val="tr-TR" w:eastAsia="tr-TR"/>
              </w:rPr>
              <w:t xml:space="preserve"> </w:t>
            </w:r>
            <w:r w:rsidRPr="001B1C3B">
              <w:rPr>
                <w:color w:val="000000"/>
                <w:sz w:val="18"/>
                <w:lang w:val="tr-TR" w:eastAsia="tr-TR"/>
              </w:rPr>
              <w:t>Sigorta</w:t>
            </w:r>
            <w:r w:rsidR="00A13C8C" w:rsidRPr="001B1C3B">
              <w:rPr>
                <w:color w:val="000000"/>
                <w:sz w:val="18"/>
                <w:lang w:val="tr-TR" w:eastAsia="tr-TR"/>
              </w:rPr>
              <w:t xml:space="preserve"> </w:t>
            </w:r>
            <w:r w:rsidRPr="001B1C3B">
              <w:rPr>
                <w:color w:val="000000"/>
                <w:sz w:val="18"/>
                <w:lang w:val="tr-TR" w:eastAsia="tr-TR"/>
              </w:rPr>
              <w:t>Tabi</w:t>
            </w:r>
            <w:r w:rsidR="00A13C8C" w:rsidRPr="001B1C3B">
              <w:rPr>
                <w:color w:val="000000"/>
                <w:sz w:val="18"/>
                <w:lang w:val="tr-TR" w:eastAsia="tr-TR"/>
              </w:rPr>
              <w:t xml:space="preserve"> </w:t>
            </w:r>
            <w:r w:rsidRPr="001B1C3B">
              <w:rPr>
                <w:color w:val="000000"/>
                <w:sz w:val="18"/>
                <w:lang w:val="tr-TR" w:eastAsia="tr-TR"/>
              </w:rPr>
              <w:t>Hesaplar</w:t>
            </w:r>
          </w:p>
        </w:tc>
        <w:tc>
          <w:tcPr>
            <w:tcW w:w="770" w:type="pct"/>
            <w:tcBorders>
              <w:top w:val="dotted" w:sz="4" w:space="0" w:color="auto"/>
              <w:left w:val="dotted" w:sz="4" w:space="0" w:color="auto"/>
              <w:bottom w:val="single" w:sz="4" w:space="0" w:color="auto"/>
              <w:right w:val="dotted" w:sz="4" w:space="0" w:color="auto"/>
            </w:tcBorders>
            <w:vAlign w:val="center"/>
          </w:tcPr>
          <w:p w14:paraId="5AC9A1CB" w14:textId="0B7FAA87" w:rsidR="00753ABC" w:rsidRPr="001B1C3B" w:rsidRDefault="00D16F97" w:rsidP="00D16F97">
            <w:pPr>
              <w:jc w:val="right"/>
              <w:rPr>
                <w:rFonts w:eastAsia="Arial Unicode MS"/>
                <w:b/>
                <w:sz w:val="18"/>
                <w:szCs w:val="18"/>
                <w:lang w:val="tr-TR"/>
              </w:rPr>
            </w:pPr>
            <w:r w:rsidRPr="001B1C3B">
              <w:rPr>
                <w:rFonts w:eastAsia="Arial Unicode MS"/>
                <w:b/>
                <w:sz w:val="18"/>
                <w:szCs w:val="18"/>
                <w:lang w:val="tr-TR"/>
              </w:rPr>
              <w:t>-</w:t>
            </w:r>
          </w:p>
        </w:tc>
        <w:tc>
          <w:tcPr>
            <w:tcW w:w="778" w:type="pct"/>
            <w:tcBorders>
              <w:top w:val="dotted" w:sz="4" w:space="0" w:color="auto"/>
              <w:left w:val="dotted" w:sz="4" w:space="0" w:color="auto"/>
              <w:bottom w:val="single" w:sz="4" w:space="0" w:color="auto"/>
              <w:right w:val="dotted" w:sz="4" w:space="0" w:color="auto"/>
            </w:tcBorders>
            <w:vAlign w:val="center"/>
          </w:tcPr>
          <w:p w14:paraId="0450CAD5" w14:textId="27FB1095" w:rsidR="00753ABC" w:rsidRPr="001B1C3B" w:rsidRDefault="00753ABC" w:rsidP="00D16F97">
            <w:pPr>
              <w:jc w:val="right"/>
              <w:rPr>
                <w:rFonts w:eastAsia="Arial Unicode MS"/>
                <w:b/>
                <w:sz w:val="18"/>
                <w:szCs w:val="18"/>
                <w:lang w:val="tr-TR"/>
              </w:rPr>
            </w:pPr>
            <w:r w:rsidRPr="001B1C3B">
              <w:rPr>
                <w:rFonts w:eastAsia="Arial Unicode MS"/>
                <w:b/>
                <w:sz w:val="18"/>
                <w:szCs w:val="18"/>
                <w:lang w:val="tr-TR"/>
              </w:rPr>
              <w:t>-</w:t>
            </w:r>
          </w:p>
        </w:tc>
        <w:tc>
          <w:tcPr>
            <w:tcW w:w="839" w:type="pct"/>
            <w:tcBorders>
              <w:top w:val="dotted" w:sz="4" w:space="0" w:color="auto"/>
              <w:left w:val="dotted" w:sz="4" w:space="0" w:color="auto"/>
              <w:bottom w:val="single" w:sz="4" w:space="0" w:color="auto"/>
              <w:right w:val="dotted" w:sz="4" w:space="0" w:color="auto"/>
            </w:tcBorders>
            <w:vAlign w:val="center"/>
          </w:tcPr>
          <w:p w14:paraId="2A81F7F1" w14:textId="7A37629B" w:rsidR="00753ABC" w:rsidRPr="001B1C3B" w:rsidRDefault="00D16F97" w:rsidP="00D16F97">
            <w:pPr>
              <w:jc w:val="right"/>
              <w:rPr>
                <w:rFonts w:eastAsia="Arial Unicode MS"/>
                <w:b/>
                <w:sz w:val="18"/>
                <w:szCs w:val="18"/>
                <w:lang w:val="tr-TR"/>
              </w:rPr>
            </w:pPr>
            <w:r w:rsidRPr="001B1C3B">
              <w:rPr>
                <w:rFonts w:eastAsia="Arial Unicode MS"/>
                <w:b/>
                <w:sz w:val="18"/>
                <w:szCs w:val="18"/>
                <w:lang w:val="tr-TR"/>
              </w:rPr>
              <w:t>-</w:t>
            </w:r>
          </w:p>
        </w:tc>
        <w:tc>
          <w:tcPr>
            <w:tcW w:w="756" w:type="pct"/>
            <w:tcBorders>
              <w:top w:val="dotted" w:sz="4" w:space="0" w:color="auto"/>
              <w:left w:val="dotted" w:sz="4" w:space="0" w:color="auto"/>
              <w:bottom w:val="single" w:sz="4" w:space="0" w:color="auto"/>
              <w:right w:val="single" w:sz="4" w:space="0" w:color="auto"/>
            </w:tcBorders>
            <w:vAlign w:val="center"/>
          </w:tcPr>
          <w:p w14:paraId="5711929E" w14:textId="496126B0" w:rsidR="00753ABC" w:rsidRPr="001B1C3B" w:rsidRDefault="00753ABC" w:rsidP="00D16F97">
            <w:pPr>
              <w:jc w:val="right"/>
              <w:rPr>
                <w:rFonts w:eastAsia="Arial Unicode MS"/>
                <w:b/>
                <w:sz w:val="18"/>
                <w:szCs w:val="18"/>
                <w:lang w:val="tr-TR"/>
              </w:rPr>
            </w:pPr>
            <w:r w:rsidRPr="001B1C3B">
              <w:rPr>
                <w:rFonts w:eastAsia="Arial Unicode MS"/>
                <w:b/>
                <w:sz w:val="18"/>
                <w:szCs w:val="18"/>
                <w:lang w:val="tr-TR"/>
              </w:rPr>
              <w:t>-</w:t>
            </w:r>
          </w:p>
        </w:tc>
      </w:tr>
    </w:tbl>
    <w:p w14:paraId="1EEB0195" w14:textId="77777777" w:rsidR="00814DE1" w:rsidRPr="001B1C3B" w:rsidRDefault="00814DE1" w:rsidP="00477420">
      <w:pPr>
        <w:pStyle w:val="Head3"/>
        <w:keepNext w:val="0"/>
        <w:spacing w:before="0" w:after="0" w:line="180" w:lineRule="exact"/>
        <w:ind w:firstLine="0"/>
      </w:pPr>
    </w:p>
    <w:tbl>
      <w:tblPr>
        <w:tblW w:w="9209" w:type="dxa"/>
        <w:tblBorders>
          <w:top w:val="single" w:sz="4" w:space="0" w:color="auto"/>
          <w:left w:val="single" w:sz="4" w:space="0" w:color="auto"/>
          <w:bottom w:val="single" w:sz="4" w:space="0" w:color="auto"/>
          <w:right w:val="single" w:sz="4" w:space="0" w:color="auto"/>
          <w:insideH w:val="dotted" w:sz="4" w:space="0" w:color="auto"/>
          <w:insideV w:val="dotted" w:sz="4" w:space="0" w:color="auto"/>
        </w:tblBorders>
        <w:tblLayout w:type="fixed"/>
        <w:tblCellMar>
          <w:left w:w="0" w:type="dxa"/>
          <w:right w:w="0" w:type="dxa"/>
        </w:tblCellMar>
        <w:tblLook w:val="0000" w:firstRow="0" w:lastRow="0" w:firstColumn="0" w:lastColumn="0" w:noHBand="0" w:noVBand="0"/>
      </w:tblPr>
      <w:tblGrid>
        <w:gridCol w:w="3435"/>
        <w:gridCol w:w="1440"/>
        <w:gridCol w:w="1440"/>
        <w:gridCol w:w="1440"/>
        <w:gridCol w:w="1454"/>
      </w:tblGrid>
      <w:tr w:rsidR="00814DE1" w:rsidRPr="001B1C3B" w14:paraId="587A4436" w14:textId="77777777" w:rsidTr="00E15373">
        <w:trPr>
          <w:cantSplit/>
          <w:trHeight w:val="230"/>
        </w:trPr>
        <w:tc>
          <w:tcPr>
            <w:tcW w:w="3435" w:type="dxa"/>
            <w:vMerge w:val="restart"/>
            <w:noWrap/>
            <w:tcMar>
              <w:top w:w="15" w:type="dxa"/>
              <w:left w:w="15" w:type="dxa"/>
              <w:bottom w:w="0" w:type="dxa"/>
              <w:right w:w="15" w:type="dxa"/>
            </w:tcMar>
            <w:vAlign w:val="center"/>
          </w:tcPr>
          <w:p w14:paraId="38A879E3" w14:textId="2029A3CB" w:rsidR="00814DE1" w:rsidRPr="001B1C3B" w:rsidRDefault="00814DE1" w:rsidP="00D01C48">
            <w:pPr>
              <w:ind w:right="-2"/>
              <w:jc w:val="center"/>
              <w:rPr>
                <w:rFonts w:eastAsia="Arial Unicode MS"/>
                <w:b/>
                <w:iCs/>
                <w:sz w:val="18"/>
                <w:szCs w:val="16"/>
                <w:lang w:val="tr-TR"/>
              </w:rPr>
            </w:pPr>
            <w:r w:rsidRPr="001B1C3B">
              <w:rPr>
                <w:b/>
                <w:i/>
                <w:szCs w:val="22"/>
                <w:lang w:val="tr-TR"/>
              </w:rPr>
              <w:tab/>
            </w:r>
            <w:r w:rsidR="00AC76A0" w:rsidRPr="001B1C3B">
              <w:rPr>
                <w:b/>
                <w:sz w:val="18"/>
                <w:lang w:val="tr-TR"/>
              </w:rPr>
              <w:t>Ticari</w:t>
            </w:r>
            <w:r w:rsidR="00A13C8C" w:rsidRPr="001B1C3B">
              <w:rPr>
                <w:b/>
                <w:sz w:val="18"/>
                <w:lang w:val="tr-TR"/>
              </w:rPr>
              <w:t xml:space="preserve"> </w:t>
            </w:r>
            <w:r w:rsidR="00AC76A0" w:rsidRPr="001B1C3B">
              <w:rPr>
                <w:b/>
                <w:sz w:val="18"/>
                <w:lang w:val="tr-TR"/>
              </w:rPr>
              <w:t>Mevduat(**)</w:t>
            </w:r>
          </w:p>
        </w:tc>
        <w:tc>
          <w:tcPr>
            <w:tcW w:w="2880" w:type="dxa"/>
            <w:gridSpan w:val="2"/>
            <w:noWrap/>
            <w:tcMar>
              <w:top w:w="15" w:type="dxa"/>
              <w:left w:w="15" w:type="dxa"/>
              <w:bottom w:w="0" w:type="dxa"/>
              <w:right w:w="15" w:type="dxa"/>
            </w:tcMar>
          </w:tcPr>
          <w:p w14:paraId="3258BB41" w14:textId="46E5E081" w:rsidR="00814DE1" w:rsidRPr="001B1C3B" w:rsidRDefault="00AC76A0" w:rsidP="00D01C48">
            <w:pPr>
              <w:ind w:right="-2"/>
              <w:jc w:val="center"/>
              <w:rPr>
                <w:b/>
                <w:sz w:val="18"/>
                <w:highlight w:val="cyan"/>
                <w:lang w:val="tr-TR"/>
              </w:rPr>
            </w:pPr>
            <w:r w:rsidRPr="001B1C3B">
              <w:rPr>
                <w:b/>
                <w:bCs/>
                <w:color w:val="000000"/>
                <w:sz w:val="18"/>
                <w:lang w:val="tr-TR" w:eastAsia="tr-TR"/>
              </w:rPr>
              <w:t>Sigorta</w:t>
            </w:r>
            <w:r w:rsidR="00A13C8C" w:rsidRPr="001B1C3B">
              <w:rPr>
                <w:b/>
                <w:bCs/>
                <w:color w:val="000000"/>
                <w:sz w:val="18"/>
                <w:lang w:val="tr-TR" w:eastAsia="tr-TR"/>
              </w:rPr>
              <w:t xml:space="preserve"> </w:t>
            </w:r>
            <w:r w:rsidRPr="001B1C3B">
              <w:rPr>
                <w:b/>
                <w:bCs/>
                <w:color w:val="000000"/>
                <w:sz w:val="18"/>
                <w:lang w:val="tr-TR" w:eastAsia="tr-TR"/>
              </w:rPr>
              <w:t>Kapsamında</w:t>
            </w:r>
            <w:r w:rsidR="00A13C8C" w:rsidRPr="001B1C3B">
              <w:rPr>
                <w:b/>
                <w:bCs/>
                <w:color w:val="000000"/>
                <w:sz w:val="18"/>
                <w:lang w:val="tr-TR" w:eastAsia="tr-TR"/>
              </w:rPr>
              <w:t xml:space="preserve"> </w:t>
            </w:r>
            <w:r w:rsidRPr="001B1C3B">
              <w:rPr>
                <w:b/>
                <w:bCs/>
                <w:color w:val="000000"/>
                <w:sz w:val="18"/>
                <w:lang w:val="tr-TR" w:eastAsia="tr-TR"/>
              </w:rPr>
              <w:t>Bulunan(</w:t>
            </w:r>
            <w:r w:rsidRPr="001B1C3B">
              <w:rPr>
                <w:b/>
                <w:sz w:val="18"/>
                <w:lang w:val="tr-TR"/>
              </w:rPr>
              <w:t>*)</w:t>
            </w:r>
          </w:p>
        </w:tc>
        <w:tc>
          <w:tcPr>
            <w:tcW w:w="2894" w:type="dxa"/>
            <w:gridSpan w:val="2"/>
            <w:noWrap/>
            <w:tcMar>
              <w:top w:w="15" w:type="dxa"/>
              <w:left w:w="15" w:type="dxa"/>
              <w:bottom w:w="0" w:type="dxa"/>
              <w:right w:w="15" w:type="dxa"/>
            </w:tcMar>
          </w:tcPr>
          <w:p w14:paraId="11147286" w14:textId="640AD6C6" w:rsidR="00814DE1" w:rsidRPr="001B1C3B" w:rsidRDefault="00814DE1" w:rsidP="00D01C48">
            <w:pPr>
              <w:ind w:right="-2"/>
              <w:jc w:val="center"/>
              <w:rPr>
                <w:b/>
                <w:sz w:val="18"/>
                <w:highlight w:val="cyan"/>
                <w:lang w:val="tr-TR"/>
              </w:rPr>
            </w:pPr>
            <w:r w:rsidRPr="001B1C3B">
              <w:rPr>
                <w:b/>
                <w:sz w:val="18"/>
                <w:lang w:val="tr-TR"/>
              </w:rPr>
              <w:t>Sigorta</w:t>
            </w:r>
            <w:r w:rsidR="00A13C8C" w:rsidRPr="001B1C3B">
              <w:rPr>
                <w:b/>
                <w:sz w:val="18"/>
                <w:lang w:val="tr-TR"/>
              </w:rPr>
              <w:t xml:space="preserve"> </w:t>
            </w:r>
            <w:r w:rsidRPr="001B1C3B">
              <w:rPr>
                <w:b/>
                <w:sz w:val="18"/>
                <w:lang w:val="tr-TR"/>
              </w:rPr>
              <w:t>Limitini</w:t>
            </w:r>
            <w:r w:rsidR="00A13C8C" w:rsidRPr="001B1C3B">
              <w:rPr>
                <w:b/>
                <w:sz w:val="18"/>
                <w:lang w:val="tr-TR"/>
              </w:rPr>
              <w:t xml:space="preserve"> </w:t>
            </w:r>
            <w:r w:rsidRPr="001B1C3B">
              <w:rPr>
                <w:b/>
                <w:sz w:val="18"/>
                <w:lang w:val="tr-TR"/>
              </w:rPr>
              <w:t>Aşan</w:t>
            </w:r>
          </w:p>
        </w:tc>
      </w:tr>
      <w:tr w:rsidR="00814DE1" w:rsidRPr="001B1C3B" w14:paraId="65D35360" w14:textId="77777777" w:rsidTr="00E15373">
        <w:trPr>
          <w:cantSplit/>
          <w:trHeight w:val="362"/>
        </w:trPr>
        <w:tc>
          <w:tcPr>
            <w:tcW w:w="3435" w:type="dxa"/>
            <w:vMerge/>
            <w:noWrap/>
            <w:tcMar>
              <w:top w:w="15" w:type="dxa"/>
              <w:left w:w="15" w:type="dxa"/>
              <w:bottom w:w="0" w:type="dxa"/>
              <w:right w:w="15" w:type="dxa"/>
            </w:tcMar>
          </w:tcPr>
          <w:p w14:paraId="6597BB09" w14:textId="77777777" w:rsidR="00814DE1" w:rsidRPr="001B1C3B" w:rsidRDefault="00814DE1" w:rsidP="00D01C48">
            <w:pPr>
              <w:ind w:right="-2"/>
              <w:jc w:val="center"/>
              <w:rPr>
                <w:rFonts w:eastAsia="Arial Unicode MS"/>
                <w:b/>
                <w:lang w:val="tr-TR"/>
              </w:rPr>
            </w:pPr>
          </w:p>
        </w:tc>
        <w:tc>
          <w:tcPr>
            <w:tcW w:w="1440" w:type="dxa"/>
            <w:noWrap/>
            <w:tcMar>
              <w:top w:w="15" w:type="dxa"/>
              <w:left w:w="15" w:type="dxa"/>
              <w:bottom w:w="0" w:type="dxa"/>
              <w:right w:w="15" w:type="dxa"/>
            </w:tcMar>
            <w:vAlign w:val="center"/>
          </w:tcPr>
          <w:p w14:paraId="08EF25EF" w14:textId="0105A0CB" w:rsidR="00814DE1" w:rsidRPr="001B1C3B" w:rsidRDefault="00814DE1" w:rsidP="00E15373">
            <w:pPr>
              <w:ind w:right="-2"/>
              <w:jc w:val="center"/>
              <w:rPr>
                <w:rFonts w:eastAsia="Arial Unicode MS"/>
                <w:b/>
                <w:i/>
                <w:iCs/>
                <w:sz w:val="18"/>
                <w:szCs w:val="16"/>
                <w:lang w:val="tr-TR"/>
              </w:rPr>
            </w:pPr>
            <w:r w:rsidRPr="001B1C3B">
              <w:rPr>
                <w:b/>
                <w:i/>
                <w:sz w:val="18"/>
                <w:szCs w:val="18"/>
                <w:lang w:val="tr-TR"/>
              </w:rPr>
              <w:t>Cari</w:t>
            </w:r>
            <w:r w:rsidR="00A13C8C" w:rsidRPr="001B1C3B">
              <w:rPr>
                <w:b/>
                <w:i/>
                <w:sz w:val="18"/>
                <w:szCs w:val="18"/>
                <w:lang w:val="tr-TR"/>
              </w:rPr>
              <w:t xml:space="preserve"> </w:t>
            </w:r>
            <w:r w:rsidRPr="001B1C3B">
              <w:rPr>
                <w:b/>
                <w:i/>
                <w:sz w:val="18"/>
                <w:szCs w:val="18"/>
                <w:lang w:val="tr-TR"/>
              </w:rPr>
              <w:t>Dönem</w:t>
            </w:r>
          </w:p>
        </w:tc>
        <w:tc>
          <w:tcPr>
            <w:tcW w:w="1440" w:type="dxa"/>
            <w:tcBorders>
              <w:bottom w:val="dotted" w:sz="4" w:space="0" w:color="auto"/>
            </w:tcBorders>
            <w:noWrap/>
            <w:tcMar>
              <w:top w:w="15" w:type="dxa"/>
              <w:left w:w="15" w:type="dxa"/>
              <w:bottom w:w="0" w:type="dxa"/>
              <w:right w:w="15" w:type="dxa"/>
            </w:tcMar>
            <w:vAlign w:val="center"/>
          </w:tcPr>
          <w:p w14:paraId="598EF73F" w14:textId="33D60B8A" w:rsidR="00814DE1" w:rsidRPr="001B1C3B" w:rsidRDefault="00814DE1" w:rsidP="00E15373">
            <w:pPr>
              <w:ind w:right="-2"/>
              <w:jc w:val="center"/>
              <w:rPr>
                <w:rFonts w:eastAsia="Arial Unicode MS"/>
                <w:b/>
                <w:i/>
                <w:sz w:val="18"/>
                <w:szCs w:val="18"/>
                <w:lang w:val="tr-TR"/>
              </w:rPr>
            </w:pPr>
            <w:r w:rsidRPr="001B1C3B">
              <w:rPr>
                <w:b/>
                <w:i/>
                <w:sz w:val="18"/>
                <w:szCs w:val="18"/>
                <w:lang w:val="tr-TR"/>
              </w:rPr>
              <w:t>Önceki</w:t>
            </w:r>
            <w:r w:rsidR="00A13C8C" w:rsidRPr="001B1C3B">
              <w:rPr>
                <w:b/>
                <w:i/>
                <w:sz w:val="18"/>
                <w:szCs w:val="18"/>
                <w:lang w:val="tr-TR"/>
              </w:rPr>
              <w:t xml:space="preserve"> </w:t>
            </w:r>
            <w:r w:rsidRPr="001B1C3B">
              <w:rPr>
                <w:b/>
                <w:i/>
                <w:sz w:val="18"/>
                <w:szCs w:val="18"/>
                <w:lang w:val="tr-TR"/>
              </w:rPr>
              <w:t>Dönem</w:t>
            </w:r>
          </w:p>
        </w:tc>
        <w:tc>
          <w:tcPr>
            <w:tcW w:w="1440" w:type="dxa"/>
            <w:noWrap/>
            <w:tcMar>
              <w:top w:w="15" w:type="dxa"/>
              <w:left w:w="15" w:type="dxa"/>
              <w:bottom w:w="0" w:type="dxa"/>
              <w:right w:w="15" w:type="dxa"/>
            </w:tcMar>
            <w:vAlign w:val="center"/>
          </w:tcPr>
          <w:p w14:paraId="5CB01948" w14:textId="5B0E58DD" w:rsidR="00814DE1" w:rsidRPr="001B1C3B" w:rsidRDefault="00814DE1" w:rsidP="00E15373">
            <w:pPr>
              <w:ind w:right="-2"/>
              <w:jc w:val="center"/>
              <w:rPr>
                <w:b/>
                <w:i/>
                <w:sz w:val="18"/>
                <w:szCs w:val="18"/>
                <w:lang w:val="tr-TR"/>
              </w:rPr>
            </w:pPr>
            <w:r w:rsidRPr="001B1C3B">
              <w:rPr>
                <w:b/>
                <w:i/>
                <w:sz w:val="18"/>
                <w:szCs w:val="18"/>
                <w:lang w:val="tr-TR"/>
              </w:rPr>
              <w:t>Cari</w:t>
            </w:r>
            <w:r w:rsidR="00A13C8C" w:rsidRPr="001B1C3B">
              <w:rPr>
                <w:b/>
                <w:i/>
                <w:sz w:val="18"/>
                <w:szCs w:val="18"/>
                <w:lang w:val="tr-TR"/>
              </w:rPr>
              <w:t xml:space="preserve"> </w:t>
            </w:r>
            <w:r w:rsidRPr="001B1C3B">
              <w:rPr>
                <w:b/>
                <w:i/>
                <w:sz w:val="18"/>
                <w:szCs w:val="18"/>
                <w:lang w:val="tr-TR"/>
              </w:rPr>
              <w:t>Dönem</w:t>
            </w:r>
          </w:p>
        </w:tc>
        <w:tc>
          <w:tcPr>
            <w:tcW w:w="1454" w:type="dxa"/>
            <w:tcBorders>
              <w:bottom w:val="dotted" w:sz="4" w:space="0" w:color="auto"/>
            </w:tcBorders>
            <w:noWrap/>
            <w:tcMar>
              <w:top w:w="15" w:type="dxa"/>
              <w:left w:w="15" w:type="dxa"/>
              <w:bottom w:w="0" w:type="dxa"/>
              <w:right w:w="15" w:type="dxa"/>
            </w:tcMar>
            <w:vAlign w:val="center"/>
          </w:tcPr>
          <w:p w14:paraId="6AC6C07C" w14:textId="0F8FB698" w:rsidR="00814DE1" w:rsidRPr="001B1C3B" w:rsidRDefault="00814DE1" w:rsidP="00E15373">
            <w:pPr>
              <w:ind w:right="-2"/>
              <w:jc w:val="center"/>
              <w:rPr>
                <w:rFonts w:eastAsia="Arial Unicode MS"/>
                <w:b/>
                <w:i/>
                <w:sz w:val="18"/>
                <w:szCs w:val="18"/>
                <w:lang w:val="tr-TR"/>
              </w:rPr>
            </w:pPr>
            <w:r w:rsidRPr="001B1C3B">
              <w:rPr>
                <w:b/>
                <w:i/>
                <w:sz w:val="18"/>
                <w:szCs w:val="18"/>
                <w:lang w:val="tr-TR"/>
              </w:rPr>
              <w:t>Önceki</w:t>
            </w:r>
            <w:r w:rsidR="00A13C8C" w:rsidRPr="001B1C3B">
              <w:rPr>
                <w:b/>
                <w:i/>
                <w:sz w:val="18"/>
                <w:szCs w:val="18"/>
                <w:lang w:val="tr-TR"/>
              </w:rPr>
              <w:t xml:space="preserve"> </w:t>
            </w:r>
            <w:r w:rsidRPr="001B1C3B">
              <w:rPr>
                <w:b/>
                <w:i/>
                <w:sz w:val="18"/>
                <w:szCs w:val="18"/>
                <w:lang w:val="tr-TR"/>
              </w:rPr>
              <w:t>Dönem</w:t>
            </w:r>
          </w:p>
        </w:tc>
      </w:tr>
      <w:tr w:rsidR="00753ABC" w:rsidRPr="001B1C3B" w14:paraId="2F58BDEE" w14:textId="77777777" w:rsidTr="00E15373">
        <w:trPr>
          <w:trHeight w:hRule="exact" w:val="227"/>
        </w:trPr>
        <w:tc>
          <w:tcPr>
            <w:tcW w:w="3435" w:type="dxa"/>
            <w:tcMar>
              <w:top w:w="15" w:type="dxa"/>
              <w:left w:w="15" w:type="dxa"/>
              <w:bottom w:w="0" w:type="dxa"/>
              <w:right w:w="15" w:type="dxa"/>
            </w:tcMar>
            <w:vAlign w:val="center"/>
          </w:tcPr>
          <w:p w14:paraId="77326D4D" w14:textId="598271FE" w:rsidR="00753ABC" w:rsidRPr="001B1C3B" w:rsidRDefault="00753ABC" w:rsidP="00753ABC">
            <w:pPr>
              <w:ind w:left="57"/>
              <w:rPr>
                <w:rFonts w:eastAsia="Arial Unicode MS"/>
                <w:sz w:val="18"/>
                <w:lang w:val="tr-TR"/>
              </w:rPr>
            </w:pPr>
            <w:r w:rsidRPr="001B1C3B">
              <w:rPr>
                <w:sz w:val="18"/>
                <w:lang w:val="tr-TR"/>
              </w:rPr>
              <w:t>Ticari</w:t>
            </w:r>
            <w:r w:rsidR="00A13C8C" w:rsidRPr="001B1C3B">
              <w:rPr>
                <w:sz w:val="18"/>
                <w:lang w:val="tr-TR"/>
              </w:rPr>
              <w:t xml:space="preserve"> </w:t>
            </w:r>
            <w:r w:rsidRPr="001B1C3B">
              <w:rPr>
                <w:sz w:val="18"/>
                <w:lang w:val="tr-TR"/>
              </w:rPr>
              <w:t>Mevduat</w:t>
            </w:r>
          </w:p>
        </w:tc>
        <w:tc>
          <w:tcPr>
            <w:tcW w:w="1440" w:type="dxa"/>
            <w:tcBorders>
              <w:right w:val="dotted" w:sz="4" w:space="0" w:color="auto"/>
            </w:tcBorders>
            <w:tcMar>
              <w:top w:w="15" w:type="dxa"/>
              <w:left w:w="15" w:type="dxa"/>
              <w:bottom w:w="0" w:type="dxa"/>
              <w:right w:w="15" w:type="dxa"/>
            </w:tcMar>
            <w:vAlign w:val="center"/>
          </w:tcPr>
          <w:p w14:paraId="64982499" w14:textId="33778250" w:rsidR="00753ABC" w:rsidRPr="001B1C3B" w:rsidRDefault="00E610A4" w:rsidP="00753ABC">
            <w:pPr>
              <w:ind w:right="57"/>
              <w:jc w:val="right"/>
              <w:rPr>
                <w:sz w:val="18"/>
                <w:szCs w:val="18"/>
                <w:lang w:val="tr-TR"/>
              </w:rPr>
            </w:pPr>
            <w:r w:rsidRPr="001B1C3B">
              <w:rPr>
                <w:sz w:val="18"/>
                <w:szCs w:val="18"/>
                <w:lang w:val="tr-TR"/>
              </w:rPr>
              <w:t>54,532,060</w:t>
            </w:r>
          </w:p>
        </w:tc>
        <w:tc>
          <w:tcPr>
            <w:tcW w:w="1440" w:type="dxa"/>
            <w:tcBorders>
              <w:top w:val="dotted" w:sz="4" w:space="0" w:color="auto"/>
              <w:left w:val="dotted" w:sz="4" w:space="0" w:color="auto"/>
              <w:bottom w:val="dotted" w:sz="4" w:space="0" w:color="auto"/>
              <w:right w:val="dotted" w:sz="4" w:space="0" w:color="auto"/>
            </w:tcBorders>
            <w:noWrap/>
            <w:tcMar>
              <w:top w:w="15" w:type="dxa"/>
              <w:left w:w="15" w:type="dxa"/>
              <w:bottom w:w="0" w:type="dxa"/>
              <w:right w:w="15" w:type="dxa"/>
            </w:tcMar>
            <w:vAlign w:val="center"/>
          </w:tcPr>
          <w:p w14:paraId="3BC0E4B6" w14:textId="7AD1B80A" w:rsidR="00753ABC" w:rsidRPr="001B1C3B" w:rsidRDefault="00753ABC" w:rsidP="00753ABC">
            <w:pPr>
              <w:ind w:right="140"/>
              <w:jc w:val="right"/>
              <w:rPr>
                <w:rFonts w:eastAsia="Arial Unicode MS"/>
                <w:b/>
                <w:sz w:val="18"/>
                <w:szCs w:val="18"/>
                <w:lang w:val="tr-TR"/>
              </w:rPr>
            </w:pPr>
            <w:r w:rsidRPr="001B1C3B">
              <w:rPr>
                <w:sz w:val="18"/>
                <w:szCs w:val="18"/>
                <w:lang w:val="tr-TR"/>
              </w:rPr>
              <w:t>38,946,190</w:t>
            </w:r>
          </w:p>
        </w:tc>
        <w:tc>
          <w:tcPr>
            <w:tcW w:w="1440" w:type="dxa"/>
            <w:tcBorders>
              <w:left w:val="dotted" w:sz="4" w:space="0" w:color="auto"/>
              <w:right w:val="dotted" w:sz="4" w:space="0" w:color="auto"/>
            </w:tcBorders>
            <w:noWrap/>
            <w:tcMar>
              <w:top w:w="15" w:type="dxa"/>
              <w:left w:w="15" w:type="dxa"/>
              <w:bottom w:w="0" w:type="dxa"/>
              <w:right w:w="15" w:type="dxa"/>
            </w:tcMar>
            <w:vAlign w:val="center"/>
          </w:tcPr>
          <w:p w14:paraId="7212FFDE" w14:textId="6D668DE6" w:rsidR="00753ABC" w:rsidRPr="001B1C3B" w:rsidRDefault="00E610A4" w:rsidP="00753ABC">
            <w:pPr>
              <w:ind w:right="57"/>
              <w:jc w:val="right"/>
              <w:rPr>
                <w:sz w:val="18"/>
                <w:szCs w:val="18"/>
                <w:lang w:val="tr-TR"/>
              </w:rPr>
            </w:pPr>
            <w:r w:rsidRPr="001B1C3B">
              <w:rPr>
                <w:sz w:val="18"/>
                <w:szCs w:val="18"/>
                <w:lang w:val="tr-TR"/>
              </w:rPr>
              <w:t>617,784,116</w:t>
            </w:r>
          </w:p>
        </w:tc>
        <w:tc>
          <w:tcPr>
            <w:tcW w:w="1454" w:type="dxa"/>
            <w:tcBorders>
              <w:top w:val="dotted" w:sz="4" w:space="0" w:color="auto"/>
              <w:left w:val="dotted" w:sz="4" w:space="0" w:color="auto"/>
              <w:bottom w:val="dotted" w:sz="4" w:space="0" w:color="auto"/>
              <w:right w:val="single" w:sz="4" w:space="0" w:color="auto"/>
            </w:tcBorders>
            <w:noWrap/>
            <w:tcMar>
              <w:top w:w="15" w:type="dxa"/>
              <w:left w:w="15" w:type="dxa"/>
              <w:bottom w:w="0" w:type="dxa"/>
              <w:right w:w="15" w:type="dxa"/>
            </w:tcMar>
            <w:vAlign w:val="center"/>
          </w:tcPr>
          <w:p w14:paraId="5DEEDB1D" w14:textId="6A4B61CB" w:rsidR="00753ABC" w:rsidRPr="001B1C3B" w:rsidRDefault="00753ABC" w:rsidP="00753ABC">
            <w:pPr>
              <w:ind w:right="140"/>
              <w:jc w:val="right"/>
              <w:rPr>
                <w:rFonts w:eastAsia="Arial Unicode MS"/>
                <w:b/>
                <w:sz w:val="18"/>
                <w:szCs w:val="18"/>
                <w:lang w:val="tr-TR"/>
              </w:rPr>
            </w:pPr>
            <w:r w:rsidRPr="001B1C3B">
              <w:rPr>
                <w:sz w:val="18"/>
                <w:szCs w:val="18"/>
                <w:lang w:val="tr-TR"/>
              </w:rPr>
              <w:t>383,784,173</w:t>
            </w:r>
          </w:p>
        </w:tc>
      </w:tr>
      <w:tr w:rsidR="00753ABC" w:rsidRPr="001B1C3B" w14:paraId="450DB3B8" w14:textId="77777777" w:rsidTr="00E15373">
        <w:trPr>
          <w:trHeight w:hRule="exact" w:val="227"/>
        </w:trPr>
        <w:tc>
          <w:tcPr>
            <w:tcW w:w="3435" w:type="dxa"/>
            <w:tcMar>
              <w:top w:w="15" w:type="dxa"/>
              <w:left w:w="15" w:type="dxa"/>
              <w:bottom w:w="0" w:type="dxa"/>
              <w:right w:w="15" w:type="dxa"/>
            </w:tcMar>
            <w:vAlign w:val="center"/>
          </w:tcPr>
          <w:p w14:paraId="7A7B177E" w14:textId="736F1F74" w:rsidR="00753ABC" w:rsidRPr="001B1C3B" w:rsidRDefault="00753ABC" w:rsidP="00753ABC">
            <w:pPr>
              <w:ind w:left="57"/>
              <w:rPr>
                <w:rFonts w:eastAsia="Arial Unicode MS"/>
                <w:sz w:val="18"/>
                <w:lang w:val="tr-TR"/>
              </w:rPr>
            </w:pPr>
            <w:r w:rsidRPr="001B1C3B">
              <w:rPr>
                <w:sz w:val="18"/>
                <w:lang w:val="tr-TR"/>
              </w:rPr>
              <w:t>Ticari</w:t>
            </w:r>
            <w:r w:rsidR="00A13C8C" w:rsidRPr="001B1C3B">
              <w:rPr>
                <w:sz w:val="18"/>
                <w:lang w:val="tr-TR"/>
              </w:rPr>
              <w:t xml:space="preserve"> </w:t>
            </w:r>
            <w:r w:rsidRPr="001B1C3B">
              <w:rPr>
                <w:sz w:val="18"/>
                <w:lang w:val="tr-TR"/>
              </w:rPr>
              <w:t>Mevduat</w:t>
            </w:r>
            <w:r w:rsidR="00A13C8C" w:rsidRPr="001B1C3B">
              <w:rPr>
                <w:sz w:val="18"/>
                <w:lang w:val="tr-TR"/>
              </w:rPr>
              <w:t xml:space="preserve"> </w:t>
            </w:r>
            <w:r w:rsidRPr="001B1C3B">
              <w:rPr>
                <w:sz w:val="18"/>
                <w:lang w:val="tr-TR"/>
              </w:rPr>
              <w:t>Niteliğini</w:t>
            </w:r>
            <w:r w:rsidR="00A13C8C" w:rsidRPr="001B1C3B">
              <w:rPr>
                <w:sz w:val="18"/>
                <w:lang w:val="tr-TR"/>
              </w:rPr>
              <w:t xml:space="preserve"> </w:t>
            </w:r>
            <w:r w:rsidRPr="001B1C3B">
              <w:rPr>
                <w:sz w:val="18"/>
                <w:lang w:val="tr-TR"/>
              </w:rPr>
              <w:t>Haiz</w:t>
            </w:r>
            <w:r w:rsidR="00A13C8C" w:rsidRPr="001B1C3B">
              <w:rPr>
                <w:sz w:val="18"/>
                <w:lang w:val="tr-TR"/>
              </w:rPr>
              <w:t xml:space="preserve"> </w:t>
            </w:r>
            <w:r w:rsidRPr="001B1C3B">
              <w:rPr>
                <w:sz w:val="18"/>
                <w:lang w:val="tr-TR"/>
              </w:rPr>
              <w:t>DTH</w:t>
            </w:r>
          </w:p>
        </w:tc>
        <w:tc>
          <w:tcPr>
            <w:tcW w:w="1440" w:type="dxa"/>
            <w:tcBorders>
              <w:right w:val="dotted" w:sz="4" w:space="0" w:color="auto"/>
            </w:tcBorders>
            <w:tcMar>
              <w:top w:w="15" w:type="dxa"/>
              <w:left w:w="15" w:type="dxa"/>
              <w:bottom w:w="0" w:type="dxa"/>
              <w:right w:w="15" w:type="dxa"/>
            </w:tcMar>
            <w:vAlign w:val="center"/>
          </w:tcPr>
          <w:p w14:paraId="5F413A47" w14:textId="2CF35DBB" w:rsidR="00753ABC" w:rsidRPr="001B1C3B" w:rsidRDefault="00E610A4" w:rsidP="00753ABC">
            <w:pPr>
              <w:ind w:right="57"/>
              <w:jc w:val="right"/>
              <w:rPr>
                <w:sz w:val="18"/>
                <w:szCs w:val="18"/>
                <w:lang w:val="tr-TR"/>
              </w:rPr>
            </w:pPr>
            <w:r w:rsidRPr="001B1C3B">
              <w:rPr>
                <w:sz w:val="18"/>
                <w:szCs w:val="18"/>
                <w:lang w:val="tr-TR"/>
              </w:rPr>
              <w:t>31,588,489</w:t>
            </w:r>
          </w:p>
        </w:tc>
        <w:tc>
          <w:tcPr>
            <w:tcW w:w="1440" w:type="dxa"/>
            <w:tcBorders>
              <w:top w:val="dotted" w:sz="4" w:space="0" w:color="auto"/>
              <w:left w:val="dotted" w:sz="4" w:space="0" w:color="auto"/>
              <w:bottom w:val="dotted" w:sz="4" w:space="0" w:color="auto"/>
              <w:right w:val="dotted" w:sz="4" w:space="0" w:color="auto"/>
            </w:tcBorders>
            <w:noWrap/>
            <w:tcMar>
              <w:top w:w="15" w:type="dxa"/>
              <w:left w:w="15" w:type="dxa"/>
              <w:bottom w:w="0" w:type="dxa"/>
              <w:right w:w="15" w:type="dxa"/>
            </w:tcMar>
            <w:vAlign w:val="center"/>
          </w:tcPr>
          <w:p w14:paraId="64659939" w14:textId="20E688D6" w:rsidR="00753ABC" w:rsidRPr="001B1C3B" w:rsidRDefault="00753ABC" w:rsidP="00753ABC">
            <w:pPr>
              <w:ind w:right="140"/>
              <w:jc w:val="right"/>
              <w:rPr>
                <w:rFonts w:eastAsia="Arial Unicode MS"/>
                <w:b/>
                <w:sz w:val="18"/>
                <w:szCs w:val="18"/>
                <w:lang w:val="tr-TR"/>
              </w:rPr>
            </w:pPr>
            <w:r w:rsidRPr="001B1C3B">
              <w:rPr>
                <w:sz w:val="18"/>
                <w:szCs w:val="18"/>
                <w:lang w:val="tr-TR"/>
              </w:rPr>
              <w:t>19,548,870</w:t>
            </w:r>
          </w:p>
        </w:tc>
        <w:tc>
          <w:tcPr>
            <w:tcW w:w="1440" w:type="dxa"/>
            <w:tcBorders>
              <w:left w:val="dotted" w:sz="4" w:space="0" w:color="auto"/>
              <w:right w:val="dotted" w:sz="4" w:space="0" w:color="auto"/>
            </w:tcBorders>
            <w:noWrap/>
            <w:tcMar>
              <w:top w:w="15" w:type="dxa"/>
              <w:left w:w="15" w:type="dxa"/>
              <w:bottom w:w="0" w:type="dxa"/>
              <w:right w:w="15" w:type="dxa"/>
            </w:tcMar>
            <w:vAlign w:val="center"/>
          </w:tcPr>
          <w:p w14:paraId="28B3FAF9" w14:textId="12A25814" w:rsidR="00753ABC" w:rsidRPr="001B1C3B" w:rsidRDefault="00E610A4" w:rsidP="00753ABC">
            <w:pPr>
              <w:ind w:right="57"/>
              <w:jc w:val="right"/>
              <w:rPr>
                <w:sz w:val="18"/>
                <w:szCs w:val="18"/>
                <w:lang w:val="tr-TR"/>
              </w:rPr>
            </w:pPr>
            <w:r w:rsidRPr="001B1C3B">
              <w:rPr>
                <w:sz w:val="18"/>
                <w:szCs w:val="18"/>
                <w:lang w:val="tr-TR"/>
              </w:rPr>
              <w:t>537,325,296</w:t>
            </w:r>
          </w:p>
        </w:tc>
        <w:tc>
          <w:tcPr>
            <w:tcW w:w="1454" w:type="dxa"/>
            <w:tcBorders>
              <w:top w:val="dotted" w:sz="4" w:space="0" w:color="auto"/>
              <w:left w:val="dotted" w:sz="4" w:space="0" w:color="auto"/>
              <w:bottom w:val="dotted" w:sz="4" w:space="0" w:color="auto"/>
              <w:right w:val="single" w:sz="4" w:space="0" w:color="auto"/>
            </w:tcBorders>
            <w:noWrap/>
            <w:tcMar>
              <w:top w:w="15" w:type="dxa"/>
              <w:left w:w="15" w:type="dxa"/>
              <w:bottom w:w="0" w:type="dxa"/>
              <w:right w:w="15" w:type="dxa"/>
            </w:tcMar>
            <w:vAlign w:val="center"/>
          </w:tcPr>
          <w:p w14:paraId="1BAFDF14" w14:textId="660FCAAC" w:rsidR="00753ABC" w:rsidRPr="001B1C3B" w:rsidRDefault="00753ABC" w:rsidP="00753ABC">
            <w:pPr>
              <w:ind w:right="140"/>
              <w:jc w:val="right"/>
              <w:rPr>
                <w:rFonts w:eastAsia="Arial Unicode MS"/>
                <w:b/>
                <w:sz w:val="18"/>
                <w:szCs w:val="18"/>
                <w:lang w:val="tr-TR"/>
              </w:rPr>
            </w:pPr>
            <w:r w:rsidRPr="001B1C3B">
              <w:rPr>
                <w:sz w:val="18"/>
                <w:szCs w:val="18"/>
                <w:lang w:val="tr-TR"/>
              </w:rPr>
              <w:t>311,536,548</w:t>
            </w:r>
          </w:p>
        </w:tc>
      </w:tr>
      <w:tr w:rsidR="00753ABC" w:rsidRPr="001B1C3B" w14:paraId="6659E3A1" w14:textId="77777777" w:rsidTr="00E15373">
        <w:trPr>
          <w:trHeight w:hRule="exact" w:val="227"/>
        </w:trPr>
        <w:tc>
          <w:tcPr>
            <w:tcW w:w="3435" w:type="dxa"/>
            <w:tcMar>
              <w:top w:w="15" w:type="dxa"/>
              <w:left w:w="15" w:type="dxa"/>
              <w:bottom w:w="0" w:type="dxa"/>
              <w:right w:w="15" w:type="dxa"/>
            </w:tcMar>
            <w:vAlign w:val="center"/>
          </w:tcPr>
          <w:p w14:paraId="39B46F30" w14:textId="29DC44DB" w:rsidR="00753ABC" w:rsidRPr="001B1C3B" w:rsidRDefault="00753ABC" w:rsidP="00753ABC">
            <w:pPr>
              <w:ind w:left="57"/>
              <w:rPr>
                <w:rFonts w:eastAsia="Arial Unicode MS"/>
                <w:sz w:val="18"/>
                <w:lang w:val="tr-TR"/>
              </w:rPr>
            </w:pPr>
            <w:r w:rsidRPr="001B1C3B">
              <w:rPr>
                <w:sz w:val="18"/>
                <w:lang w:val="tr-TR"/>
              </w:rPr>
              <w:t>Ticari</w:t>
            </w:r>
            <w:r w:rsidR="00A13C8C" w:rsidRPr="001B1C3B">
              <w:rPr>
                <w:sz w:val="18"/>
                <w:lang w:val="tr-TR"/>
              </w:rPr>
              <w:t xml:space="preserve"> </w:t>
            </w:r>
            <w:r w:rsidRPr="001B1C3B">
              <w:rPr>
                <w:sz w:val="18"/>
                <w:lang w:val="tr-TR"/>
              </w:rPr>
              <w:t>Mevduat</w:t>
            </w:r>
            <w:r w:rsidR="00A13C8C" w:rsidRPr="001B1C3B">
              <w:rPr>
                <w:sz w:val="18"/>
                <w:lang w:val="tr-TR"/>
              </w:rPr>
              <w:t xml:space="preserve"> </w:t>
            </w:r>
            <w:r w:rsidRPr="001B1C3B">
              <w:rPr>
                <w:sz w:val="18"/>
                <w:lang w:val="tr-TR"/>
              </w:rPr>
              <w:t>Niteliğini</w:t>
            </w:r>
            <w:r w:rsidR="00A13C8C" w:rsidRPr="001B1C3B">
              <w:rPr>
                <w:sz w:val="18"/>
                <w:lang w:val="tr-TR"/>
              </w:rPr>
              <w:t xml:space="preserve"> </w:t>
            </w:r>
            <w:r w:rsidRPr="001B1C3B">
              <w:rPr>
                <w:sz w:val="18"/>
                <w:lang w:val="tr-TR"/>
              </w:rPr>
              <w:t>Haiz</w:t>
            </w:r>
            <w:r w:rsidR="00A13C8C" w:rsidRPr="001B1C3B">
              <w:rPr>
                <w:sz w:val="18"/>
                <w:lang w:val="tr-TR"/>
              </w:rPr>
              <w:t xml:space="preserve"> </w:t>
            </w:r>
            <w:r w:rsidRPr="001B1C3B">
              <w:rPr>
                <w:sz w:val="18"/>
                <w:lang w:val="tr-TR"/>
              </w:rPr>
              <w:t>Diğ.</w:t>
            </w:r>
            <w:r w:rsidR="00A13C8C" w:rsidRPr="001B1C3B">
              <w:rPr>
                <w:sz w:val="18"/>
                <w:lang w:val="tr-TR"/>
              </w:rPr>
              <w:t xml:space="preserve"> </w:t>
            </w:r>
            <w:r w:rsidRPr="001B1C3B">
              <w:rPr>
                <w:sz w:val="18"/>
                <w:lang w:val="tr-TR"/>
              </w:rPr>
              <w:t>H.</w:t>
            </w:r>
          </w:p>
        </w:tc>
        <w:tc>
          <w:tcPr>
            <w:tcW w:w="1440" w:type="dxa"/>
            <w:tcBorders>
              <w:right w:val="dotted" w:sz="4" w:space="0" w:color="auto"/>
            </w:tcBorders>
            <w:tcMar>
              <w:top w:w="15" w:type="dxa"/>
              <w:left w:w="15" w:type="dxa"/>
              <w:bottom w:w="0" w:type="dxa"/>
              <w:right w:w="15" w:type="dxa"/>
            </w:tcMar>
            <w:vAlign w:val="center"/>
          </w:tcPr>
          <w:p w14:paraId="5A1A5A01" w14:textId="2C9B5A2E" w:rsidR="00753ABC" w:rsidRPr="001B1C3B" w:rsidRDefault="00E610A4" w:rsidP="00753ABC">
            <w:pPr>
              <w:ind w:right="57"/>
              <w:jc w:val="right"/>
              <w:rPr>
                <w:sz w:val="18"/>
                <w:szCs w:val="18"/>
                <w:lang w:val="tr-TR"/>
              </w:rPr>
            </w:pPr>
            <w:r w:rsidRPr="001B1C3B">
              <w:rPr>
                <w:sz w:val="18"/>
                <w:szCs w:val="18"/>
                <w:lang w:val="tr-TR"/>
              </w:rPr>
              <w:t>597,346</w:t>
            </w:r>
          </w:p>
        </w:tc>
        <w:tc>
          <w:tcPr>
            <w:tcW w:w="1440" w:type="dxa"/>
            <w:tcBorders>
              <w:top w:val="dotted" w:sz="4" w:space="0" w:color="auto"/>
              <w:left w:val="dotted" w:sz="4" w:space="0" w:color="auto"/>
              <w:bottom w:val="dotted" w:sz="4" w:space="0" w:color="auto"/>
              <w:right w:val="dotted" w:sz="4" w:space="0" w:color="auto"/>
            </w:tcBorders>
            <w:noWrap/>
            <w:tcMar>
              <w:top w:w="15" w:type="dxa"/>
              <w:left w:w="15" w:type="dxa"/>
              <w:bottom w:w="0" w:type="dxa"/>
              <w:right w:w="15" w:type="dxa"/>
            </w:tcMar>
            <w:vAlign w:val="center"/>
          </w:tcPr>
          <w:p w14:paraId="3FFBC2D6" w14:textId="23637C74" w:rsidR="00753ABC" w:rsidRPr="001B1C3B" w:rsidRDefault="00753ABC" w:rsidP="00753ABC">
            <w:pPr>
              <w:ind w:right="140"/>
              <w:jc w:val="right"/>
              <w:rPr>
                <w:rFonts w:eastAsia="Arial Unicode MS"/>
                <w:b/>
                <w:sz w:val="18"/>
                <w:szCs w:val="18"/>
                <w:lang w:val="tr-TR"/>
              </w:rPr>
            </w:pPr>
            <w:r w:rsidRPr="001B1C3B">
              <w:rPr>
                <w:sz w:val="18"/>
                <w:szCs w:val="18"/>
                <w:lang w:val="tr-TR"/>
              </w:rPr>
              <w:t>268,377</w:t>
            </w:r>
          </w:p>
        </w:tc>
        <w:tc>
          <w:tcPr>
            <w:tcW w:w="1440" w:type="dxa"/>
            <w:tcBorders>
              <w:left w:val="dotted" w:sz="4" w:space="0" w:color="auto"/>
              <w:right w:val="dotted" w:sz="4" w:space="0" w:color="auto"/>
            </w:tcBorders>
            <w:noWrap/>
            <w:tcMar>
              <w:top w:w="15" w:type="dxa"/>
              <w:left w:w="15" w:type="dxa"/>
              <w:bottom w:w="0" w:type="dxa"/>
              <w:right w:w="15" w:type="dxa"/>
            </w:tcMar>
            <w:vAlign w:val="center"/>
          </w:tcPr>
          <w:p w14:paraId="386E69DA" w14:textId="138DA4E8" w:rsidR="00753ABC" w:rsidRPr="001B1C3B" w:rsidRDefault="00E610A4" w:rsidP="00753ABC">
            <w:pPr>
              <w:ind w:right="57"/>
              <w:jc w:val="right"/>
              <w:rPr>
                <w:sz w:val="18"/>
                <w:szCs w:val="18"/>
                <w:lang w:val="tr-TR"/>
              </w:rPr>
            </w:pPr>
            <w:r w:rsidRPr="001B1C3B">
              <w:rPr>
                <w:sz w:val="18"/>
                <w:szCs w:val="18"/>
                <w:lang w:val="tr-TR"/>
              </w:rPr>
              <w:t>11,212,705</w:t>
            </w:r>
          </w:p>
        </w:tc>
        <w:tc>
          <w:tcPr>
            <w:tcW w:w="1454" w:type="dxa"/>
            <w:tcBorders>
              <w:top w:val="dotted" w:sz="4" w:space="0" w:color="auto"/>
              <w:left w:val="dotted" w:sz="4" w:space="0" w:color="auto"/>
              <w:bottom w:val="dotted" w:sz="4" w:space="0" w:color="auto"/>
              <w:right w:val="single" w:sz="4" w:space="0" w:color="auto"/>
            </w:tcBorders>
            <w:noWrap/>
            <w:tcMar>
              <w:top w:w="15" w:type="dxa"/>
              <w:left w:w="15" w:type="dxa"/>
              <w:bottom w:w="0" w:type="dxa"/>
              <w:right w:w="15" w:type="dxa"/>
            </w:tcMar>
            <w:vAlign w:val="center"/>
          </w:tcPr>
          <w:p w14:paraId="7EDFAF6D" w14:textId="37B615CE" w:rsidR="00753ABC" w:rsidRPr="001B1C3B" w:rsidRDefault="00753ABC" w:rsidP="00753ABC">
            <w:pPr>
              <w:ind w:right="140"/>
              <w:jc w:val="right"/>
              <w:rPr>
                <w:rFonts w:eastAsia="Arial Unicode MS"/>
                <w:b/>
                <w:sz w:val="18"/>
                <w:szCs w:val="18"/>
                <w:lang w:val="tr-TR"/>
              </w:rPr>
            </w:pPr>
            <w:r w:rsidRPr="001B1C3B">
              <w:rPr>
                <w:sz w:val="18"/>
                <w:szCs w:val="18"/>
                <w:lang w:val="tr-TR"/>
              </w:rPr>
              <w:t>4,353,752</w:t>
            </w:r>
          </w:p>
        </w:tc>
      </w:tr>
      <w:tr w:rsidR="00753ABC" w:rsidRPr="001B1C3B" w14:paraId="6A770F6B" w14:textId="77777777" w:rsidTr="00E15373">
        <w:trPr>
          <w:trHeight w:hRule="exact" w:val="454"/>
        </w:trPr>
        <w:tc>
          <w:tcPr>
            <w:tcW w:w="3435" w:type="dxa"/>
            <w:tcMar>
              <w:top w:w="15" w:type="dxa"/>
              <w:left w:w="15" w:type="dxa"/>
              <w:bottom w:w="0" w:type="dxa"/>
              <w:right w:w="15" w:type="dxa"/>
            </w:tcMar>
            <w:vAlign w:val="center"/>
          </w:tcPr>
          <w:p w14:paraId="217E7B38" w14:textId="69471092" w:rsidR="00753ABC" w:rsidRPr="001B1C3B" w:rsidRDefault="00753ABC" w:rsidP="00753ABC">
            <w:pPr>
              <w:ind w:left="57"/>
              <w:rPr>
                <w:sz w:val="18"/>
                <w:lang w:val="tr-TR"/>
              </w:rPr>
            </w:pPr>
            <w:r w:rsidRPr="001B1C3B">
              <w:rPr>
                <w:sz w:val="18"/>
                <w:lang w:val="tr-TR"/>
              </w:rPr>
              <w:t>Yurt</w:t>
            </w:r>
            <w:r w:rsidR="00A13C8C" w:rsidRPr="001B1C3B">
              <w:rPr>
                <w:sz w:val="18"/>
                <w:lang w:val="tr-TR"/>
              </w:rPr>
              <w:t xml:space="preserve"> </w:t>
            </w:r>
            <w:r w:rsidRPr="001B1C3B">
              <w:rPr>
                <w:sz w:val="18"/>
                <w:lang w:val="tr-TR"/>
              </w:rPr>
              <w:t>Dışı</w:t>
            </w:r>
            <w:r w:rsidR="00A13C8C" w:rsidRPr="001B1C3B">
              <w:rPr>
                <w:sz w:val="18"/>
                <w:lang w:val="tr-TR"/>
              </w:rPr>
              <w:t xml:space="preserve"> </w:t>
            </w:r>
            <w:r w:rsidRPr="001B1C3B">
              <w:rPr>
                <w:sz w:val="18"/>
                <w:lang w:val="tr-TR"/>
              </w:rPr>
              <w:t>Şubelerde</w:t>
            </w:r>
            <w:r w:rsidR="00A13C8C" w:rsidRPr="001B1C3B">
              <w:rPr>
                <w:sz w:val="18"/>
                <w:lang w:val="tr-TR"/>
              </w:rPr>
              <w:t xml:space="preserve"> </w:t>
            </w:r>
            <w:r w:rsidRPr="001B1C3B">
              <w:rPr>
                <w:sz w:val="18"/>
                <w:lang w:val="tr-TR"/>
              </w:rPr>
              <w:t>Bulunan</w:t>
            </w:r>
            <w:r w:rsidR="00A13C8C" w:rsidRPr="001B1C3B">
              <w:rPr>
                <w:sz w:val="18"/>
                <w:lang w:val="tr-TR"/>
              </w:rPr>
              <w:t xml:space="preserve"> </w:t>
            </w:r>
            <w:r w:rsidRPr="001B1C3B">
              <w:rPr>
                <w:sz w:val="18"/>
                <w:lang w:val="tr-TR"/>
              </w:rPr>
              <w:t>Yabancı</w:t>
            </w:r>
            <w:r w:rsidR="00A13C8C" w:rsidRPr="001B1C3B">
              <w:rPr>
                <w:sz w:val="18"/>
                <w:lang w:val="tr-TR"/>
              </w:rPr>
              <w:t xml:space="preserve"> </w:t>
            </w:r>
            <w:r w:rsidRPr="001B1C3B">
              <w:rPr>
                <w:sz w:val="18"/>
                <w:lang w:val="tr-TR"/>
              </w:rPr>
              <w:t>Mercilerin</w:t>
            </w:r>
            <w:r w:rsidR="00A13C8C" w:rsidRPr="001B1C3B">
              <w:rPr>
                <w:sz w:val="18"/>
                <w:lang w:val="tr-TR"/>
              </w:rPr>
              <w:t xml:space="preserve"> </w:t>
            </w:r>
            <w:r w:rsidRPr="001B1C3B">
              <w:rPr>
                <w:sz w:val="18"/>
                <w:lang w:val="tr-TR"/>
              </w:rPr>
              <w:t>Sigortasına</w:t>
            </w:r>
            <w:r w:rsidR="00A13C8C" w:rsidRPr="001B1C3B">
              <w:rPr>
                <w:sz w:val="18"/>
                <w:lang w:val="tr-TR"/>
              </w:rPr>
              <w:t xml:space="preserve"> </w:t>
            </w:r>
            <w:r w:rsidRPr="001B1C3B">
              <w:rPr>
                <w:sz w:val="18"/>
                <w:lang w:val="tr-TR"/>
              </w:rPr>
              <w:t>Tabi</w:t>
            </w:r>
            <w:r w:rsidR="00A13C8C" w:rsidRPr="001B1C3B">
              <w:rPr>
                <w:sz w:val="18"/>
                <w:lang w:val="tr-TR"/>
              </w:rPr>
              <w:t xml:space="preserve"> </w:t>
            </w:r>
            <w:r w:rsidRPr="001B1C3B">
              <w:rPr>
                <w:sz w:val="18"/>
                <w:lang w:val="tr-TR"/>
              </w:rPr>
              <w:t>Hesaplar</w:t>
            </w:r>
          </w:p>
        </w:tc>
        <w:tc>
          <w:tcPr>
            <w:tcW w:w="1440" w:type="dxa"/>
            <w:tcBorders>
              <w:right w:val="dotted" w:sz="4" w:space="0" w:color="auto"/>
            </w:tcBorders>
            <w:noWrap/>
            <w:tcMar>
              <w:top w:w="15" w:type="dxa"/>
              <w:left w:w="15" w:type="dxa"/>
              <w:bottom w:w="0" w:type="dxa"/>
              <w:right w:w="15" w:type="dxa"/>
            </w:tcMar>
            <w:vAlign w:val="center"/>
          </w:tcPr>
          <w:p w14:paraId="0C49E41F" w14:textId="0D882726" w:rsidR="00753ABC" w:rsidRPr="001B1C3B" w:rsidRDefault="00D16F97" w:rsidP="00753ABC">
            <w:pPr>
              <w:ind w:right="57"/>
              <w:jc w:val="right"/>
              <w:rPr>
                <w:b/>
                <w:sz w:val="18"/>
                <w:szCs w:val="18"/>
                <w:lang w:val="tr-TR"/>
              </w:rPr>
            </w:pPr>
            <w:r w:rsidRPr="001B1C3B">
              <w:rPr>
                <w:b/>
                <w:sz w:val="18"/>
                <w:szCs w:val="18"/>
                <w:lang w:val="tr-TR"/>
              </w:rPr>
              <w:t>-</w:t>
            </w:r>
          </w:p>
        </w:tc>
        <w:tc>
          <w:tcPr>
            <w:tcW w:w="1440" w:type="dxa"/>
            <w:tcBorders>
              <w:top w:val="dotted" w:sz="4" w:space="0" w:color="auto"/>
              <w:left w:val="dotted" w:sz="4" w:space="0" w:color="auto"/>
              <w:bottom w:val="dotted" w:sz="4" w:space="0" w:color="auto"/>
              <w:right w:val="dotted" w:sz="4" w:space="0" w:color="auto"/>
            </w:tcBorders>
            <w:noWrap/>
            <w:tcMar>
              <w:top w:w="15" w:type="dxa"/>
              <w:left w:w="15" w:type="dxa"/>
              <w:bottom w:w="0" w:type="dxa"/>
              <w:right w:w="15" w:type="dxa"/>
            </w:tcMar>
            <w:vAlign w:val="center"/>
          </w:tcPr>
          <w:p w14:paraId="09C12566" w14:textId="2BC45CFA" w:rsidR="00753ABC" w:rsidRPr="001B1C3B" w:rsidRDefault="00753ABC" w:rsidP="00753ABC">
            <w:pPr>
              <w:ind w:right="140"/>
              <w:jc w:val="right"/>
              <w:rPr>
                <w:rFonts w:eastAsia="Arial Unicode MS"/>
                <w:b/>
                <w:sz w:val="18"/>
                <w:szCs w:val="18"/>
                <w:lang w:val="tr-TR"/>
              </w:rPr>
            </w:pPr>
            <w:r w:rsidRPr="001B1C3B">
              <w:rPr>
                <w:b/>
                <w:sz w:val="18"/>
                <w:szCs w:val="18"/>
                <w:lang w:val="tr-TR"/>
              </w:rPr>
              <w:t>-</w:t>
            </w:r>
          </w:p>
        </w:tc>
        <w:tc>
          <w:tcPr>
            <w:tcW w:w="1440" w:type="dxa"/>
            <w:tcBorders>
              <w:left w:val="dotted" w:sz="4" w:space="0" w:color="auto"/>
              <w:right w:val="dotted" w:sz="4" w:space="0" w:color="auto"/>
            </w:tcBorders>
            <w:noWrap/>
            <w:tcMar>
              <w:top w:w="15" w:type="dxa"/>
              <w:left w:w="15" w:type="dxa"/>
              <w:bottom w:w="0" w:type="dxa"/>
              <w:right w:w="15" w:type="dxa"/>
            </w:tcMar>
            <w:vAlign w:val="center"/>
          </w:tcPr>
          <w:p w14:paraId="51C46D01" w14:textId="11E35F09" w:rsidR="00753ABC" w:rsidRPr="001B1C3B" w:rsidRDefault="00D16F97" w:rsidP="00753ABC">
            <w:pPr>
              <w:ind w:right="57"/>
              <w:jc w:val="right"/>
              <w:rPr>
                <w:b/>
                <w:sz w:val="18"/>
                <w:szCs w:val="18"/>
                <w:lang w:val="tr-TR"/>
              </w:rPr>
            </w:pPr>
            <w:r w:rsidRPr="001B1C3B">
              <w:rPr>
                <w:b/>
                <w:sz w:val="18"/>
                <w:szCs w:val="18"/>
                <w:lang w:val="tr-TR"/>
              </w:rPr>
              <w:t>-</w:t>
            </w:r>
          </w:p>
        </w:tc>
        <w:tc>
          <w:tcPr>
            <w:tcW w:w="1454" w:type="dxa"/>
            <w:tcBorders>
              <w:top w:val="dotted" w:sz="4" w:space="0" w:color="auto"/>
              <w:left w:val="dotted" w:sz="4" w:space="0" w:color="auto"/>
              <w:bottom w:val="dotted" w:sz="4" w:space="0" w:color="auto"/>
              <w:right w:val="single" w:sz="4" w:space="0" w:color="auto"/>
            </w:tcBorders>
            <w:noWrap/>
            <w:tcMar>
              <w:top w:w="15" w:type="dxa"/>
              <w:left w:w="15" w:type="dxa"/>
              <w:bottom w:w="0" w:type="dxa"/>
              <w:right w:w="15" w:type="dxa"/>
            </w:tcMar>
            <w:vAlign w:val="center"/>
          </w:tcPr>
          <w:p w14:paraId="7796ACFB" w14:textId="4A663AD6" w:rsidR="00753ABC" w:rsidRPr="001B1C3B" w:rsidRDefault="00753ABC" w:rsidP="00753ABC">
            <w:pPr>
              <w:ind w:right="140"/>
              <w:jc w:val="right"/>
              <w:rPr>
                <w:rFonts w:eastAsia="Arial Unicode MS"/>
                <w:b/>
                <w:sz w:val="18"/>
                <w:szCs w:val="18"/>
                <w:lang w:val="tr-TR"/>
              </w:rPr>
            </w:pPr>
            <w:r w:rsidRPr="001B1C3B">
              <w:rPr>
                <w:b/>
                <w:sz w:val="18"/>
                <w:szCs w:val="18"/>
                <w:lang w:val="tr-TR"/>
              </w:rPr>
              <w:t>-</w:t>
            </w:r>
          </w:p>
        </w:tc>
      </w:tr>
      <w:tr w:rsidR="00753ABC" w:rsidRPr="001B1C3B" w14:paraId="7E67AE7A" w14:textId="77777777" w:rsidTr="00E15373">
        <w:trPr>
          <w:trHeight w:hRule="exact" w:val="454"/>
        </w:trPr>
        <w:tc>
          <w:tcPr>
            <w:tcW w:w="3435" w:type="dxa"/>
            <w:tcMar>
              <w:top w:w="15" w:type="dxa"/>
              <w:left w:w="15" w:type="dxa"/>
              <w:bottom w:w="0" w:type="dxa"/>
              <w:right w:w="15" w:type="dxa"/>
            </w:tcMar>
            <w:vAlign w:val="center"/>
          </w:tcPr>
          <w:p w14:paraId="74976DFC" w14:textId="3017BDFE" w:rsidR="00753ABC" w:rsidRPr="001B1C3B" w:rsidRDefault="00753ABC" w:rsidP="00753ABC">
            <w:pPr>
              <w:ind w:left="57"/>
              <w:rPr>
                <w:rFonts w:eastAsia="Arial Unicode MS"/>
                <w:sz w:val="18"/>
                <w:lang w:val="tr-TR"/>
              </w:rPr>
            </w:pPr>
            <w:r w:rsidRPr="001B1C3B">
              <w:rPr>
                <w:rFonts w:eastAsia="Arial Unicode MS"/>
                <w:sz w:val="18"/>
                <w:lang w:val="tr-TR"/>
              </w:rPr>
              <w:t>Kıyı</w:t>
            </w:r>
            <w:r w:rsidR="00A13C8C" w:rsidRPr="001B1C3B">
              <w:rPr>
                <w:rFonts w:eastAsia="Arial Unicode MS"/>
                <w:sz w:val="18"/>
                <w:lang w:val="tr-TR"/>
              </w:rPr>
              <w:t xml:space="preserve"> </w:t>
            </w:r>
            <w:r w:rsidRPr="001B1C3B">
              <w:rPr>
                <w:rFonts w:eastAsia="Arial Unicode MS"/>
                <w:sz w:val="18"/>
                <w:lang w:val="tr-TR"/>
              </w:rPr>
              <w:t>Bnk.</w:t>
            </w:r>
            <w:r w:rsidR="00A13C8C" w:rsidRPr="001B1C3B">
              <w:rPr>
                <w:rFonts w:eastAsia="Arial Unicode MS"/>
                <w:sz w:val="18"/>
                <w:lang w:val="tr-TR"/>
              </w:rPr>
              <w:t xml:space="preserve"> </w:t>
            </w:r>
            <w:r w:rsidRPr="001B1C3B">
              <w:rPr>
                <w:rFonts w:eastAsia="Arial Unicode MS"/>
                <w:sz w:val="18"/>
                <w:lang w:val="tr-TR"/>
              </w:rPr>
              <w:t>Blg.</w:t>
            </w:r>
            <w:r w:rsidR="00A13C8C" w:rsidRPr="001B1C3B">
              <w:rPr>
                <w:rFonts w:eastAsia="Arial Unicode MS"/>
                <w:sz w:val="18"/>
                <w:lang w:val="tr-TR"/>
              </w:rPr>
              <w:t xml:space="preserve"> </w:t>
            </w:r>
            <w:r w:rsidRPr="001B1C3B">
              <w:rPr>
                <w:rFonts w:eastAsia="Arial Unicode MS"/>
                <w:sz w:val="18"/>
                <w:lang w:val="tr-TR"/>
              </w:rPr>
              <w:t>Şubelerde</w:t>
            </w:r>
            <w:r w:rsidR="00A13C8C" w:rsidRPr="001B1C3B">
              <w:rPr>
                <w:rFonts w:eastAsia="Arial Unicode MS"/>
                <w:sz w:val="18"/>
                <w:lang w:val="tr-TR"/>
              </w:rPr>
              <w:t xml:space="preserve"> </w:t>
            </w:r>
            <w:r w:rsidRPr="001B1C3B">
              <w:rPr>
                <w:rFonts w:eastAsia="Arial Unicode MS"/>
                <w:sz w:val="18"/>
                <w:lang w:val="tr-TR"/>
              </w:rPr>
              <w:t>Bulunan</w:t>
            </w:r>
            <w:r w:rsidR="00A13C8C" w:rsidRPr="001B1C3B">
              <w:rPr>
                <w:rFonts w:eastAsia="Arial Unicode MS"/>
                <w:sz w:val="18"/>
                <w:lang w:val="tr-TR"/>
              </w:rPr>
              <w:t xml:space="preserve"> </w:t>
            </w:r>
            <w:r w:rsidRPr="001B1C3B">
              <w:rPr>
                <w:rFonts w:eastAsia="Arial Unicode MS"/>
                <w:sz w:val="18"/>
                <w:lang w:val="tr-TR"/>
              </w:rPr>
              <w:t>Yabancı</w:t>
            </w:r>
            <w:r w:rsidR="00A13C8C" w:rsidRPr="001B1C3B">
              <w:rPr>
                <w:rFonts w:eastAsia="Arial Unicode MS"/>
                <w:sz w:val="18"/>
                <w:lang w:val="tr-TR"/>
              </w:rPr>
              <w:t xml:space="preserve"> </w:t>
            </w:r>
            <w:r w:rsidRPr="001B1C3B">
              <w:rPr>
                <w:rFonts w:eastAsia="Arial Unicode MS"/>
                <w:sz w:val="18"/>
                <w:lang w:val="tr-TR"/>
              </w:rPr>
              <w:t>Mercilerin</w:t>
            </w:r>
            <w:r w:rsidR="00A13C8C" w:rsidRPr="001B1C3B">
              <w:rPr>
                <w:rFonts w:eastAsia="Arial Unicode MS"/>
                <w:sz w:val="18"/>
                <w:lang w:val="tr-TR"/>
              </w:rPr>
              <w:t xml:space="preserve"> </w:t>
            </w:r>
            <w:r w:rsidRPr="001B1C3B">
              <w:rPr>
                <w:rFonts w:eastAsia="Arial Unicode MS"/>
                <w:sz w:val="18"/>
                <w:lang w:val="tr-TR"/>
              </w:rPr>
              <w:t>Sigorta</w:t>
            </w:r>
            <w:r w:rsidR="00A13C8C" w:rsidRPr="001B1C3B">
              <w:rPr>
                <w:rFonts w:eastAsia="Arial Unicode MS"/>
                <w:sz w:val="18"/>
                <w:lang w:val="tr-TR"/>
              </w:rPr>
              <w:t xml:space="preserve"> </w:t>
            </w:r>
            <w:r w:rsidRPr="001B1C3B">
              <w:rPr>
                <w:rFonts w:eastAsia="Arial Unicode MS"/>
                <w:sz w:val="18"/>
                <w:lang w:val="tr-TR"/>
              </w:rPr>
              <w:t>Tabi</w:t>
            </w:r>
            <w:r w:rsidR="00A13C8C" w:rsidRPr="001B1C3B">
              <w:rPr>
                <w:rFonts w:eastAsia="Arial Unicode MS"/>
                <w:sz w:val="18"/>
                <w:lang w:val="tr-TR"/>
              </w:rPr>
              <w:t xml:space="preserve"> </w:t>
            </w:r>
            <w:r w:rsidRPr="001B1C3B">
              <w:rPr>
                <w:rFonts w:eastAsia="Arial Unicode MS"/>
                <w:sz w:val="18"/>
                <w:lang w:val="tr-TR"/>
              </w:rPr>
              <w:t>Hesaplar</w:t>
            </w:r>
          </w:p>
        </w:tc>
        <w:tc>
          <w:tcPr>
            <w:tcW w:w="1440" w:type="dxa"/>
            <w:tcBorders>
              <w:right w:val="dotted" w:sz="4" w:space="0" w:color="auto"/>
            </w:tcBorders>
            <w:noWrap/>
            <w:tcMar>
              <w:top w:w="15" w:type="dxa"/>
              <w:left w:w="15" w:type="dxa"/>
              <w:bottom w:w="0" w:type="dxa"/>
              <w:right w:w="15" w:type="dxa"/>
            </w:tcMar>
            <w:vAlign w:val="center"/>
          </w:tcPr>
          <w:p w14:paraId="70634EE3" w14:textId="77E41FB3" w:rsidR="00753ABC" w:rsidRPr="001B1C3B" w:rsidRDefault="00D16F97" w:rsidP="00753ABC">
            <w:pPr>
              <w:ind w:right="50"/>
              <w:jc w:val="right"/>
              <w:rPr>
                <w:rFonts w:eastAsia="Arial Unicode MS"/>
                <w:b/>
                <w:sz w:val="18"/>
                <w:szCs w:val="18"/>
                <w:lang w:val="tr-TR"/>
              </w:rPr>
            </w:pPr>
            <w:r w:rsidRPr="001B1C3B">
              <w:rPr>
                <w:rFonts w:eastAsia="Arial Unicode MS"/>
                <w:b/>
                <w:sz w:val="18"/>
                <w:szCs w:val="18"/>
                <w:lang w:val="tr-TR"/>
              </w:rPr>
              <w:t>-</w:t>
            </w:r>
          </w:p>
        </w:tc>
        <w:tc>
          <w:tcPr>
            <w:tcW w:w="1440" w:type="dxa"/>
            <w:tcBorders>
              <w:top w:val="dotted" w:sz="4" w:space="0" w:color="auto"/>
              <w:left w:val="dotted" w:sz="4" w:space="0" w:color="auto"/>
              <w:bottom w:val="single" w:sz="4" w:space="0" w:color="auto"/>
              <w:right w:val="dotted" w:sz="4" w:space="0" w:color="auto"/>
            </w:tcBorders>
            <w:noWrap/>
            <w:tcMar>
              <w:top w:w="15" w:type="dxa"/>
              <w:left w:w="15" w:type="dxa"/>
              <w:bottom w:w="0" w:type="dxa"/>
              <w:right w:w="15" w:type="dxa"/>
            </w:tcMar>
            <w:vAlign w:val="center"/>
          </w:tcPr>
          <w:p w14:paraId="2CD63B80" w14:textId="6BE72244" w:rsidR="00753ABC" w:rsidRPr="001B1C3B" w:rsidRDefault="00753ABC" w:rsidP="00753ABC">
            <w:pPr>
              <w:ind w:right="140"/>
              <w:jc w:val="right"/>
              <w:rPr>
                <w:rFonts w:eastAsia="Arial Unicode MS"/>
                <w:b/>
                <w:sz w:val="18"/>
                <w:szCs w:val="18"/>
                <w:lang w:val="tr-TR"/>
              </w:rPr>
            </w:pPr>
            <w:r w:rsidRPr="001B1C3B">
              <w:rPr>
                <w:b/>
                <w:sz w:val="18"/>
                <w:szCs w:val="18"/>
                <w:lang w:val="tr-TR"/>
              </w:rPr>
              <w:t>-</w:t>
            </w:r>
          </w:p>
        </w:tc>
        <w:tc>
          <w:tcPr>
            <w:tcW w:w="1440" w:type="dxa"/>
            <w:tcBorders>
              <w:left w:val="dotted" w:sz="4" w:space="0" w:color="auto"/>
              <w:right w:val="dotted" w:sz="4" w:space="0" w:color="auto"/>
            </w:tcBorders>
            <w:noWrap/>
            <w:tcMar>
              <w:top w:w="15" w:type="dxa"/>
              <w:left w:w="15" w:type="dxa"/>
              <w:bottom w:w="0" w:type="dxa"/>
              <w:right w:w="15" w:type="dxa"/>
            </w:tcMar>
            <w:vAlign w:val="center"/>
          </w:tcPr>
          <w:p w14:paraId="31B559AB" w14:textId="38BE40A1" w:rsidR="00753ABC" w:rsidRPr="001B1C3B" w:rsidRDefault="00D16F97" w:rsidP="00753ABC">
            <w:pPr>
              <w:ind w:right="95"/>
              <w:jc w:val="right"/>
              <w:rPr>
                <w:rFonts w:eastAsia="Arial Unicode MS"/>
                <w:b/>
                <w:sz w:val="18"/>
                <w:szCs w:val="18"/>
                <w:lang w:val="tr-TR"/>
              </w:rPr>
            </w:pPr>
            <w:r w:rsidRPr="001B1C3B">
              <w:rPr>
                <w:rFonts w:eastAsia="Arial Unicode MS"/>
                <w:b/>
                <w:sz w:val="18"/>
                <w:szCs w:val="18"/>
                <w:lang w:val="tr-TR"/>
              </w:rPr>
              <w:t>-</w:t>
            </w:r>
          </w:p>
        </w:tc>
        <w:tc>
          <w:tcPr>
            <w:tcW w:w="1454" w:type="dxa"/>
            <w:tcBorders>
              <w:top w:val="dotted" w:sz="4" w:space="0" w:color="auto"/>
              <w:left w:val="dotted" w:sz="4" w:space="0" w:color="auto"/>
              <w:bottom w:val="single" w:sz="4" w:space="0" w:color="auto"/>
              <w:right w:val="single" w:sz="4" w:space="0" w:color="auto"/>
            </w:tcBorders>
            <w:noWrap/>
            <w:tcMar>
              <w:top w:w="15" w:type="dxa"/>
              <w:left w:w="15" w:type="dxa"/>
              <w:bottom w:w="0" w:type="dxa"/>
              <w:right w:w="15" w:type="dxa"/>
            </w:tcMar>
            <w:vAlign w:val="center"/>
          </w:tcPr>
          <w:p w14:paraId="153DC97E" w14:textId="4C60E656" w:rsidR="00753ABC" w:rsidRPr="001B1C3B" w:rsidRDefault="00753ABC" w:rsidP="00753ABC">
            <w:pPr>
              <w:ind w:right="140"/>
              <w:jc w:val="right"/>
              <w:rPr>
                <w:rFonts w:eastAsia="Arial Unicode MS"/>
                <w:b/>
                <w:sz w:val="18"/>
                <w:szCs w:val="18"/>
                <w:lang w:val="tr-TR"/>
              </w:rPr>
            </w:pPr>
            <w:r w:rsidRPr="001B1C3B">
              <w:rPr>
                <w:rFonts w:eastAsia="Arial Unicode MS"/>
                <w:b/>
                <w:sz w:val="18"/>
                <w:szCs w:val="18"/>
                <w:lang w:val="tr-TR"/>
              </w:rPr>
              <w:t>-</w:t>
            </w:r>
          </w:p>
        </w:tc>
      </w:tr>
    </w:tbl>
    <w:p w14:paraId="31544E96" w14:textId="4AD38B83" w:rsidR="00AC76A0" w:rsidRPr="001B1C3B" w:rsidRDefault="00AC76A0" w:rsidP="00AC76A0">
      <w:pPr>
        <w:ind w:right="-2"/>
        <w:jc w:val="both"/>
        <w:rPr>
          <w:sz w:val="16"/>
          <w:szCs w:val="16"/>
          <w:lang w:val="tr-TR"/>
        </w:rPr>
      </w:pPr>
      <w:r w:rsidRPr="001B1C3B">
        <w:rPr>
          <w:sz w:val="16"/>
          <w:szCs w:val="16"/>
          <w:lang w:val="tr-TR"/>
        </w:rPr>
        <w:t>(*)</w:t>
      </w:r>
      <w:r w:rsidR="00A13C8C" w:rsidRPr="001B1C3B">
        <w:rPr>
          <w:sz w:val="16"/>
          <w:szCs w:val="16"/>
          <w:lang w:val="tr-TR"/>
        </w:rPr>
        <w:t xml:space="preserve"> </w:t>
      </w:r>
      <w:r w:rsidRPr="001B1C3B">
        <w:rPr>
          <w:sz w:val="16"/>
          <w:szCs w:val="16"/>
          <w:lang w:val="tr-TR"/>
        </w:rPr>
        <w:t>Sigortaya</w:t>
      </w:r>
      <w:r w:rsidR="00A13C8C" w:rsidRPr="001B1C3B">
        <w:rPr>
          <w:sz w:val="16"/>
          <w:szCs w:val="16"/>
          <w:lang w:val="tr-TR"/>
        </w:rPr>
        <w:t xml:space="preserve"> </w:t>
      </w:r>
      <w:r w:rsidRPr="001B1C3B">
        <w:rPr>
          <w:sz w:val="16"/>
          <w:szCs w:val="16"/>
          <w:lang w:val="tr-TR"/>
        </w:rPr>
        <w:t>tabi</w:t>
      </w:r>
      <w:r w:rsidR="00A13C8C" w:rsidRPr="001B1C3B">
        <w:rPr>
          <w:sz w:val="16"/>
          <w:szCs w:val="16"/>
          <w:lang w:val="tr-TR"/>
        </w:rPr>
        <w:t xml:space="preserve"> </w:t>
      </w:r>
      <w:r w:rsidRPr="001B1C3B">
        <w:rPr>
          <w:sz w:val="16"/>
          <w:szCs w:val="16"/>
          <w:lang w:val="tr-TR"/>
        </w:rPr>
        <w:t>mevduat</w:t>
      </w:r>
      <w:r w:rsidR="00A13C8C" w:rsidRPr="001B1C3B">
        <w:rPr>
          <w:sz w:val="16"/>
          <w:szCs w:val="16"/>
          <w:lang w:val="tr-TR"/>
        </w:rPr>
        <w:t xml:space="preserve"> </w:t>
      </w:r>
      <w:r w:rsidRPr="001B1C3B">
        <w:rPr>
          <w:sz w:val="16"/>
          <w:szCs w:val="16"/>
          <w:lang w:val="tr-TR"/>
        </w:rPr>
        <w:t>tutarı</w:t>
      </w:r>
      <w:r w:rsidR="00A13C8C" w:rsidRPr="001B1C3B">
        <w:rPr>
          <w:sz w:val="16"/>
          <w:szCs w:val="16"/>
          <w:lang w:val="tr-TR"/>
        </w:rPr>
        <w:t xml:space="preserve"> </w:t>
      </w:r>
      <w:r w:rsidRPr="001B1C3B">
        <w:rPr>
          <w:sz w:val="16"/>
          <w:szCs w:val="16"/>
          <w:lang w:val="tr-TR"/>
        </w:rPr>
        <w:t>cari</w:t>
      </w:r>
      <w:r w:rsidR="00A13C8C" w:rsidRPr="001B1C3B">
        <w:rPr>
          <w:sz w:val="16"/>
          <w:szCs w:val="16"/>
          <w:lang w:val="tr-TR"/>
        </w:rPr>
        <w:t xml:space="preserve"> </w:t>
      </w:r>
      <w:r w:rsidRPr="001B1C3B">
        <w:rPr>
          <w:sz w:val="16"/>
          <w:szCs w:val="16"/>
          <w:lang w:val="tr-TR"/>
        </w:rPr>
        <w:t>dönem</w:t>
      </w:r>
      <w:r w:rsidR="00A13C8C" w:rsidRPr="001B1C3B">
        <w:rPr>
          <w:sz w:val="16"/>
          <w:szCs w:val="16"/>
          <w:lang w:val="tr-TR"/>
        </w:rPr>
        <w:t xml:space="preserve"> </w:t>
      </w:r>
      <w:r w:rsidRPr="001B1C3B">
        <w:rPr>
          <w:sz w:val="16"/>
          <w:szCs w:val="16"/>
          <w:lang w:val="tr-TR"/>
        </w:rPr>
        <w:t>için</w:t>
      </w:r>
      <w:r w:rsidR="00A13C8C" w:rsidRPr="001B1C3B">
        <w:rPr>
          <w:sz w:val="16"/>
          <w:szCs w:val="16"/>
          <w:lang w:val="tr-TR"/>
        </w:rPr>
        <w:t xml:space="preserve"> </w:t>
      </w:r>
      <w:bookmarkStart w:id="48" w:name="_Hlk219983120"/>
      <w:r w:rsidR="00F147DA" w:rsidRPr="001B1C3B">
        <w:rPr>
          <w:sz w:val="16"/>
          <w:szCs w:val="16"/>
          <w:lang w:val="tr-TR"/>
        </w:rPr>
        <w:t>950</w:t>
      </w:r>
      <w:bookmarkEnd w:id="48"/>
      <w:r w:rsidR="00A13C8C" w:rsidRPr="001B1C3B">
        <w:rPr>
          <w:sz w:val="16"/>
          <w:szCs w:val="16"/>
          <w:lang w:val="tr-TR"/>
        </w:rPr>
        <w:t xml:space="preserve"> </w:t>
      </w:r>
      <w:r w:rsidR="003638B4" w:rsidRPr="001B1C3B">
        <w:rPr>
          <w:sz w:val="16"/>
          <w:szCs w:val="16"/>
          <w:lang w:val="tr-TR"/>
        </w:rPr>
        <w:t>TL’dir</w:t>
      </w:r>
      <w:r w:rsidR="00A13C8C" w:rsidRPr="001B1C3B">
        <w:rPr>
          <w:sz w:val="16"/>
          <w:szCs w:val="16"/>
          <w:lang w:val="tr-TR"/>
        </w:rPr>
        <w:t xml:space="preserve"> </w:t>
      </w:r>
      <w:r w:rsidR="003638B4" w:rsidRPr="001B1C3B">
        <w:rPr>
          <w:sz w:val="16"/>
          <w:szCs w:val="16"/>
          <w:lang w:val="tr-TR"/>
        </w:rPr>
        <w:t>(</w:t>
      </w:r>
      <w:r w:rsidR="000C3A22" w:rsidRPr="001B1C3B">
        <w:rPr>
          <w:sz w:val="16"/>
          <w:szCs w:val="16"/>
          <w:lang w:val="tr-TR"/>
        </w:rPr>
        <w:t>31</w:t>
      </w:r>
      <w:r w:rsidR="00A13C8C" w:rsidRPr="001B1C3B">
        <w:rPr>
          <w:sz w:val="16"/>
          <w:szCs w:val="16"/>
          <w:lang w:val="tr-TR"/>
        </w:rPr>
        <w:t xml:space="preserve"> </w:t>
      </w:r>
      <w:r w:rsidR="000C3A22" w:rsidRPr="001B1C3B">
        <w:rPr>
          <w:sz w:val="16"/>
          <w:szCs w:val="16"/>
          <w:lang w:val="tr-TR"/>
        </w:rPr>
        <w:t>Aralık</w:t>
      </w:r>
      <w:r w:rsidR="00A13C8C" w:rsidRPr="001B1C3B">
        <w:rPr>
          <w:sz w:val="16"/>
          <w:szCs w:val="16"/>
          <w:lang w:val="tr-TR"/>
        </w:rPr>
        <w:t xml:space="preserve"> </w:t>
      </w:r>
      <w:r w:rsidR="000C3A22" w:rsidRPr="001B1C3B">
        <w:rPr>
          <w:sz w:val="16"/>
          <w:szCs w:val="16"/>
          <w:lang w:val="tr-TR"/>
        </w:rPr>
        <w:t>202</w:t>
      </w:r>
      <w:r w:rsidR="005661C2" w:rsidRPr="001B1C3B">
        <w:rPr>
          <w:sz w:val="16"/>
          <w:szCs w:val="16"/>
          <w:lang w:val="tr-TR"/>
        </w:rPr>
        <w:t>4</w:t>
      </w:r>
      <w:r w:rsidR="000C3A22" w:rsidRPr="001B1C3B">
        <w:rPr>
          <w:sz w:val="16"/>
          <w:szCs w:val="16"/>
          <w:lang w:val="tr-TR"/>
        </w:rPr>
        <w:t>:</w:t>
      </w:r>
      <w:r w:rsidR="00A13C8C" w:rsidRPr="001B1C3B">
        <w:rPr>
          <w:sz w:val="16"/>
          <w:szCs w:val="16"/>
          <w:lang w:val="tr-TR"/>
        </w:rPr>
        <w:t xml:space="preserve"> </w:t>
      </w:r>
      <w:r w:rsidR="005661C2" w:rsidRPr="001B1C3B">
        <w:rPr>
          <w:sz w:val="16"/>
          <w:szCs w:val="16"/>
          <w:lang w:val="tr-TR"/>
        </w:rPr>
        <w:t>650</w:t>
      </w:r>
      <w:r w:rsidR="00A13C8C" w:rsidRPr="001B1C3B">
        <w:rPr>
          <w:sz w:val="16"/>
          <w:szCs w:val="16"/>
          <w:lang w:val="tr-TR"/>
        </w:rPr>
        <w:t xml:space="preserve"> </w:t>
      </w:r>
      <w:r w:rsidRPr="001B1C3B">
        <w:rPr>
          <w:sz w:val="16"/>
          <w:szCs w:val="16"/>
          <w:lang w:val="tr-TR"/>
        </w:rPr>
        <w:t>TL).</w:t>
      </w:r>
    </w:p>
    <w:p w14:paraId="0A57998D" w14:textId="6859FEA4" w:rsidR="00AC76A0" w:rsidRPr="001B1C3B" w:rsidRDefault="00AC76A0" w:rsidP="00AC76A0">
      <w:pPr>
        <w:spacing w:before="60"/>
        <w:jc w:val="both"/>
        <w:rPr>
          <w:sz w:val="16"/>
          <w:szCs w:val="16"/>
          <w:lang w:val="tr-TR"/>
        </w:rPr>
      </w:pPr>
      <w:r w:rsidRPr="001B1C3B">
        <w:rPr>
          <w:sz w:val="16"/>
          <w:szCs w:val="16"/>
          <w:lang w:val="tr-TR"/>
        </w:rPr>
        <w:t>(**)</w:t>
      </w:r>
      <w:r w:rsidR="00A13C8C" w:rsidRPr="001B1C3B">
        <w:rPr>
          <w:sz w:val="16"/>
          <w:szCs w:val="16"/>
          <w:lang w:val="tr-TR"/>
        </w:rPr>
        <w:t xml:space="preserve"> </w:t>
      </w:r>
      <w:r w:rsidRPr="001B1C3B">
        <w:rPr>
          <w:sz w:val="16"/>
          <w:szCs w:val="16"/>
          <w:lang w:val="tr-TR"/>
        </w:rPr>
        <w:t>27</w:t>
      </w:r>
      <w:r w:rsidR="00A13C8C" w:rsidRPr="001B1C3B">
        <w:rPr>
          <w:sz w:val="16"/>
          <w:szCs w:val="16"/>
          <w:lang w:val="tr-TR"/>
        </w:rPr>
        <w:t xml:space="preserve"> </w:t>
      </w:r>
      <w:r w:rsidRPr="001B1C3B">
        <w:rPr>
          <w:sz w:val="16"/>
          <w:szCs w:val="16"/>
          <w:lang w:val="tr-TR"/>
        </w:rPr>
        <w:t>Ağustos</w:t>
      </w:r>
      <w:r w:rsidR="00A13C8C" w:rsidRPr="001B1C3B">
        <w:rPr>
          <w:sz w:val="16"/>
          <w:szCs w:val="16"/>
          <w:lang w:val="tr-TR"/>
        </w:rPr>
        <w:t xml:space="preserve"> </w:t>
      </w:r>
      <w:r w:rsidRPr="001B1C3B">
        <w:rPr>
          <w:sz w:val="16"/>
          <w:szCs w:val="16"/>
          <w:lang w:val="tr-TR"/>
        </w:rPr>
        <w:t>2022</w:t>
      </w:r>
      <w:r w:rsidR="00A13C8C" w:rsidRPr="001B1C3B">
        <w:rPr>
          <w:sz w:val="16"/>
          <w:szCs w:val="16"/>
          <w:lang w:val="tr-TR"/>
        </w:rPr>
        <w:t xml:space="preserve"> </w:t>
      </w:r>
      <w:r w:rsidRPr="001B1C3B">
        <w:rPr>
          <w:sz w:val="16"/>
          <w:szCs w:val="16"/>
          <w:lang w:val="tr-TR"/>
        </w:rPr>
        <w:t>tarihli</w:t>
      </w:r>
      <w:r w:rsidR="00A13C8C" w:rsidRPr="001B1C3B">
        <w:rPr>
          <w:sz w:val="16"/>
          <w:szCs w:val="16"/>
          <w:lang w:val="tr-TR"/>
        </w:rPr>
        <w:t xml:space="preserve"> </w:t>
      </w:r>
      <w:r w:rsidRPr="001B1C3B">
        <w:rPr>
          <w:sz w:val="16"/>
          <w:szCs w:val="16"/>
          <w:lang w:val="tr-TR"/>
        </w:rPr>
        <w:t>ve</w:t>
      </w:r>
      <w:r w:rsidR="00A13C8C" w:rsidRPr="001B1C3B">
        <w:rPr>
          <w:sz w:val="16"/>
          <w:szCs w:val="16"/>
          <w:lang w:val="tr-TR"/>
        </w:rPr>
        <w:t xml:space="preserve"> </w:t>
      </w:r>
      <w:r w:rsidRPr="001B1C3B">
        <w:rPr>
          <w:sz w:val="16"/>
          <w:szCs w:val="16"/>
          <w:lang w:val="tr-TR"/>
        </w:rPr>
        <w:t>31936</w:t>
      </w:r>
      <w:r w:rsidR="00A13C8C" w:rsidRPr="001B1C3B">
        <w:rPr>
          <w:sz w:val="16"/>
          <w:szCs w:val="16"/>
          <w:lang w:val="tr-TR"/>
        </w:rPr>
        <w:t xml:space="preserve"> </w:t>
      </w:r>
      <w:r w:rsidRPr="001B1C3B">
        <w:rPr>
          <w:sz w:val="16"/>
          <w:szCs w:val="16"/>
          <w:lang w:val="tr-TR"/>
        </w:rPr>
        <w:t>sayılı</w:t>
      </w:r>
      <w:r w:rsidR="00A13C8C" w:rsidRPr="001B1C3B">
        <w:rPr>
          <w:sz w:val="16"/>
          <w:szCs w:val="16"/>
          <w:lang w:val="tr-TR"/>
        </w:rPr>
        <w:t xml:space="preserve"> </w:t>
      </w:r>
      <w:r w:rsidRPr="001B1C3B">
        <w:rPr>
          <w:sz w:val="16"/>
          <w:szCs w:val="16"/>
          <w:lang w:val="tr-TR"/>
        </w:rPr>
        <w:t>Resmî</w:t>
      </w:r>
      <w:r w:rsidR="00A13C8C" w:rsidRPr="001B1C3B">
        <w:rPr>
          <w:sz w:val="16"/>
          <w:szCs w:val="16"/>
          <w:lang w:val="tr-TR"/>
        </w:rPr>
        <w:t xml:space="preserve"> </w:t>
      </w:r>
      <w:r w:rsidRPr="001B1C3B">
        <w:rPr>
          <w:sz w:val="16"/>
          <w:szCs w:val="16"/>
          <w:lang w:val="tr-TR"/>
        </w:rPr>
        <w:t>Gazete’de</w:t>
      </w:r>
      <w:r w:rsidR="00A13C8C" w:rsidRPr="001B1C3B">
        <w:rPr>
          <w:sz w:val="16"/>
          <w:szCs w:val="16"/>
          <w:lang w:val="tr-TR"/>
        </w:rPr>
        <w:t xml:space="preserve"> </w:t>
      </w:r>
      <w:r w:rsidRPr="001B1C3B">
        <w:rPr>
          <w:sz w:val="16"/>
          <w:szCs w:val="16"/>
          <w:lang w:val="tr-TR"/>
        </w:rPr>
        <w:t>yayımlanan</w:t>
      </w:r>
      <w:r w:rsidR="00A13C8C" w:rsidRPr="001B1C3B">
        <w:rPr>
          <w:sz w:val="16"/>
          <w:szCs w:val="16"/>
          <w:lang w:val="tr-TR"/>
        </w:rPr>
        <w:t xml:space="preserve"> </w:t>
      </w:r>
      <w:r w:rsidRPr="001B1C3B">
        <w:rPr>
          <w:sz w:val="16"/>
          <w:szCs w:val="16"/>
          <w:lang w:val="tr-TR"/>
        </w:rPr>
        <w:t>yönetmelikle,</w:t>
      </w:r>
      <w:r w:rsidR="00A13C8C" w:rsidRPr="001B1C3B">
        <w:rPr>
          <w:sz w:val="16"/>
          <w:szCs w:val="16"/>
          <w:lang w:val="tr-TR"/>
        </w:rPr>
        <w:t xml:space="preserve"> </w:t>
      </w:r>
      <w:r w:rsidRPr="001B1C3B">
        <w:rPr>
          <w:sz w:val="16"/>
          <w:szCs w:val="16"/>
          <w:lang w:val="tr-TR"/>
        </w:rPr>
        <w:t>ticari</w:t>
      </w:r>
      <w:r w:rsidR="00A13C8C" w:rsidRPr="001B1C3B">
        <w:rPr>
          <w:sz w:val="16"/>
          <w:szCs w:val="16"/>
          <w:lang w:val="tr-TR"/>
        </w:rPr>
        <w:t xml:space="preserve"> </w:t>
      </w:r>
      <w:r w:rsidRPr="001B1C3B">
        <w:rPr>
          <w:sz w:val="16"/>
          <w:szCs w:val="16"/>
          <w:lang w:val="tr-TR"/>
        </w:rPr>
        <w:t>mevduatlar</w:t>
      </w:r>
      <w:r w:rsidR="00A13C8C" w:rsidRPr="001B1C3B">
        <w:rPr>
          <w:sz w:val="16"/>
          <w:szCs w:val="16"/>
          <w:lang w:val="tr-TR"/>
        </w:rPr>
        <w:t xml:space="preserve"> </w:t>
      </w:r>
      <w:r w:rsidRPr="001B1C3B">
        <w:rPr>
          <w:sz w:val="16"/>
          <w:szCs w:val="16"/>
          <w:lang w:val="tr-TR"/>
        </w:rPr>
        <w:t>sigorta</w:t>
      </w:r>
      <w:r w:rsidR="00A13C8C" w:rsidRPr="001B1C3B">
        <w:rPr>
          <w:sz w:val="16"/>
          <w:szCs w:val="16"/>
          <w:lang w:val="tr-TR"/>
        </w:rPr>
        <w:t xml:space="preserve"> </w:t>
      </w:r>
      <w:r w:rsidRPr="001B1C3B">
        <w:rPr>
          <w:sz w:val="16"/>
          <w:szCs w:val="16"/>
          <w:lang w:val="tr-TR"/>
        </w:rPr>
        <w:t>kapsamına</w:t>
      </w:r>
      <w:r w:rsidR="00A13C8C" w:rsidRPr="001B1C3B">
        <w:rPr>
          <w:sz w:val="16"/>
          <w:szCs w:val="16"/>
          <w:lang w:val="tr-TR"/>
        </w:rPr>
        <w:t xml:space="preserve"> </w:t>
      </w:r>
      <w:r w:rsidRPr="001B1C3B">
        <w:rPr>
          <w:sz w:val="16"/>
          <w:szCs w:val="16"/>
          <w:lang w:val="tr-TR"/>
        </w:rPr>
        <w:t>alınmıştır.</w:t>
      </w:r>
    </w:p>
    <w:p w14:paraId="3611979B" w14:textId="69E920D2" w:rsidR="00814DE1" w:rsidRPr="001B1C3B" w:rsidRDefault="00A13C8C" w:rsidP="00E81FC1">
      <w:pPr>
        <w:pStyle w:val="Head3"/>
        <w:keepNext w:val="0"/>
        <w:keepLines w:val="0"/>
        <w:spacing w:before="0" w:after="0" w:line="160" w:lineRule="exact"/>
        <w:ind w:firstLine="0"/>
      </w:pPr>
      <w:r w:rsidRPr="001B1C3B">
        <w:t xml:space="preserve"> </w:t>
      </w:r>
    </w:p>
    <w:p w14:paraId="5BF1D598" w14:textId="218671D3" w:rsidR="00C93C65" w:rsidRPr="001B1C3B" w:rsidRDefault="00DA0112" w:rsidP="00577290">
      <w:pPr>
        <w:pStyle w:val="Head2"/>
        <w:tabs>
          <w:tab w:val="left" w:pos="0"/>
        </w:tabs>
        <w:spacing w:after="100" w:line="240" w:lineRule="atLeast"/>
        <w:ind w:hanging="902"/>
        <w:jc w:val="both"/>
        <w:rPr>
          <w:bCs/>
          <w:i/>
          <w:iCs w:val="0"/>
          <w:szCs w:val="22"/>
        </w:rPr>
      </w:pPr>
      <w:r w:rsidRPr="001B1C3B">
        <w:rPr>
          <w:bCs/>
          <w:i/>
          <w:iCs w:val="0"/>
          <w:szCs w:val="22"/>
        </w:rPr>
        <w:t>5.2.1.2</w:t>
      </w:r>
      <w:r w:rsidRPr="001B1C3B">
        <w:rPr>
          <w:bCs/>
          <w:i/>
          <w:iCs w:val="0"/>
          <w:szCs w:val="22"/>
        </w:rPr>
        <w:tab/>
      </w:r>
      <w:r w:rsidR="00CF1886" w:rsidRPr="001B1C3B">
        <w:rPr>
          <w:bCs/>
          <w:i/>
          <w:iCs w:val="0"/>
          <w:szCs w:val="22"/>
        </w:rPr>
        <w:t>Merkezi</w:t>
      </w:r>
      <w:r w:rsidR="00A13C8C" w:rsidRPr="001B1C3B">
        <w:rPr>
          <w:bCs/>
          <w:i/>
          <w:iCs w:val="0"/>
          <w:szCs w:val="22"/>
        </w:rPr>
        <w:t xml:space="preserve"> </w:t>
      </w:r>
      <w:r w:rsidR="00CF1886" w:rsidRPr="001B1C3B">
        <w:rPr>
          <w:bCs/>
          <w:i/>
          <w:iCs w:val="0"/>
          <w:szCs w:val="22"/>
        </w:rPr>
        <w:t>yurt</w:t>
      </w:r>
      <w:r w:rsidR="00A13C8C" w:rsidRPr="001B1C3B">
        <w:rPr>
          <w:bCs/>
          <w:i/>
          <w:iCs w:val="0"/>
          <w:szCs w:val="22"/>
        </w:rPr>
        <w:t xml:space="preserve"> </w:t>
      </w:r>
      <w:r w:rsidR="00CF1886" w:rsidRPr="001B1C3B">
        <w:rPr>
          <w:bCs/>
          <w:i/>
          <w:iCs w:val="0"/>
          <w:szCs w:val="22"/>
        </w:rPr>
        <w:t>dışında</w:t>
      </w:r>
      <w:r w:rsidR="00A13C8C" w:rsidRPr="001B1C3B">
        <w:rPr>
          <w:bCs/>
          <w:i/>
          <w:iCs w:val="0"/>
          <w:szCs w:val="22"/>
        </w:rPr>
        <w:t xml:space="preserve"> </w:t>
      </w:r>
      <w:r w:rsidR="00CF1886" w:rsidRPr="001B1C3B">
        <w:rPr>
          <w:bCs/>
          <w:i/>
          <w:iCs w:val="0"/>
          <w:szCs w:val="22"/>
        </w:rPr>
        <w:t>bulunan</w:t>
      </w:r>
      <w:r w:rsidR="00A13C8C" w:rsidRPr="001B1C3B">
        <w:rPr>
          <w:bCs/>
          <w:i/>
          <w:iCs w:val="0"/>
          <w:szCs w:val="22"/>
        </w:rPr>
        <w:t xml:space="preserve"> </w:t>
      </w:r>
      <w:r w:rsidR="00A11EF8" w:rsidRPr="001B1C3B">
        <w:rPr>
          <w:bCs/>
          <w:i/>
          <w:iCs w:val="0"/>
          <w:szCs w:val="22"/>
        </w:rPr>
        <w:t>Ana</w:t>
      </w:r>
      <w:r w:rsidR="00A13C8C" w:rsidRPr="001B1C3B">
        <w:rPr>
          <w:bCs/>
          <w:i/>
          <w:iCs w:val="0"/>
          <w:szCs w:val="22"/>
        </w:rPr>
        <w:t xml:space="preserve"> </w:t>
      </w:r>
      <w:r w:rsidR="00A11EF8" w:rsidRPr="001B1C3B">
        <w:rPr>
          <w:bCs/>
          <w:i/>
          <w:iCs w:val="0"/>
          <w:szCs w:val="22"/>
        </w:rPr>
        <w:t>Ortaklık</w:t>
      </w:r>
      <w:r w:rsidR="00A13C8C" w:rsidRPr="001B1C3B">
        <w:rPr>
          <w:bCs/>
          <w:i/>
          <w:iCs w:val="0"/>
          <w:szCs w:val="22"/>
        </w:rPr>
        <w:t xml:space="preserve"> </w:t>
      </w:r>
      <w:r w:rsidR="00A11EF8" w:rsidRPr="001B1C3B">
        <w:rPr>
          <w:bCs/>
          <w:i/>
          <w:iCs w:val="0"/>
          <w:szCs w:val="22"/>
        </w:rPr>
        <w:t>B</w:t>
      </w:r>
      <w:r w:rsidR="00CF1886" w:rsidRPr="001B1C3B">
        <w:rPr>
          <w:bCs/>
          <w:i/>
          <w:iCs w:val="0"/>
          <w:szCs w:val="22"/>
        </w:rPr>
        <w:t>anka</w:t>
      </w:r>
      <w:r w:rsidR="00A11EF8" w:rsidRPr="001B1C3B">
        <w:rPr>
          <w:bCs/>
          <w:i/>
          <w:iCs w:val="0"/>
          <w:szCs w:val="22"/>
        </w:rPr>
        <w:t>’</w:t>
      </w:r>
      <w:r w:rsidR="00CF1886" w:rsidRPr="001B1C3B">
        <w:rPr>
          <w:bCs/>
          <w:i/>
          <w:iCs w:val="0"/>
          <w:szCs w:val="22"/>
        </w:rPr>
        <w:t>nın</w:t>
      </w:r>
      <w:r w:rsidR="00A13C8C" w:rsidRPr="001B1C3B">
        <w:rPr>
          <w:bCs/>
          <w:i/>
          <w:iCs w:val="0"/>
          <w:szCs w:val="22"/>
        </w:rPr>
        <w:t xml:space="preserve"> </w:t>
      </w:r>
      <w:r w:rsidR="00CF1886" w:rsidRPr="001B1C3B">
        <w:rPr>
          <w:bCs/>
          <w:i/>
          <w:iCs w:val="0"/>
          <w:szCs w:val="22"/>
        </w:rPr>
        <w:t>Türkiye’deki</w:t>
      </w:r>
      <w:r w:rsidR="00A13C8C" w:rsidRPr="001B1C3B">
        <w:rPr>
          <w:bCs/>
          <w:i/>
          <w:iCs w:val="0"/>
          <w:szCs w:val="22"/>
        </w:rPr>
        <w:t xml:space="preserve"> </w:t>
      </w:r>
      <w:r w:rsidR="00CF1886" w:rsidRPr="001B1C3B">
        <w:rPr>
          <w:bCs/>
          <w:i/>
          <w:iCs w:val="0"/>
          <w:szCs w:val="22"/>
        </w:rPr>
        <w:t>şubesinde</w:t>
      </w:r>
      <w:r w:rsidR="00A13C8C" w:rsidRPr="001B1C3B">
        <w:rPr>
          <w:bCs/>
          <w:i/>
          <w:iCs w:val="0"/>
          <w:szCs w:val="22"/>
        </w:rPr>
        <w:t xml:space="preserve"> </w:t>
      </w:r>
      <w:r w:rsidR="00CF1886" w:rsidRPr="001B1C3B">
        <w:rPr>
          <w:bCs/>
          <w:i/>
          <w:iCs w:val="0"/>
          <w:szCs w:val="22"/>
        </w:rPr>
        <w:t>bulunan</w:t>
      </w:r>
      <w:r w:rsidR="00A13C8C" w:rsidRPr="001B1C3B">
        <w:rPr>
          <w:bCs/>
          <w:i/>
          <w:iCs w:val="0"/>
          <w:szCs w:val="22"/>
        </w:rPr>
        <w:t xml:space="preserve"> </w:t>
      </w:r>
      <w:r w:rsidR="00CF1886" w:rsidRPr="001B1C3B">
        <w:rPr>
          <w:bCs/>
          <w:i/>
          <w:iCs w:val="0"/>
          <w:szCs w:val="22"/>
        </w:rPr>
        <w:t>tasarruf</w:t>
      </w:r>
      <w:r w:rsidR="00A13C8C" w:rsidRPr="001B1C3B">
        <w:rPr>
          <w:bCs/>
          <w:i/>
          <w:iCs w:val="0"/>
          <w:szCs w:val="22"/>
        </w:rPr>
        <w:t xml:space="preserve"> </w:t>
      </w:r>
      <w:r w:rsidR="00CF1886" w:rsidRPr="001B1C3B">
        <w:rPr>
          <w:bCs/>
          <w:i/>
          <w:iCs w:val="0"/>
          <w:szCs w:val="22"/>
        </w:rPr>
        <w:t>mevduatı/gerçek</w:t>
      </w:r>
      <w:r w:rsidR="00A13C8C" w:rsidRPr="001B1C3B">
        <w:rPr>
          <w:bCs/>
          <w:i/>
          <w:iCs w:val="0"/>
          <w:szCs w:val="22"/>
        </w:rPr>
        <w:t xml:space="preserve"> </w:t>
      </w:r>
      <w:r w:rsidR="00CF1886" w:rsidRPr="001B1C3B">
        <w:rPr>
          <w:bCs/>
          <w:i/>
          <w:iCs w:val="0"/>
          <w:szCs w:val="22"/>
        </w:rPr>
        <w:t>kişilerin</w:t>
      </w:r>
      <w:r w:rsidR="00A13C8C" w:rsidRPr="001B1C3B">
        <w:rPr>
          <w:bCs/>
          <w:i/>
          <w:iCs w:val="0"/>
          <w:szCs w:val="22"/>
        </w:rPr>
        <w:t xml:space="preserve"> </w:t>
      </w:r>
      <w:r w:rsidR="00CF1886" w:rsidRPr="001B1C3B">
        <w:rPr>
          <w:bCs/>
          <w:i/>
          <w:iCs w:val="0"/>
          <w:szCs w:val="22"/>
        </w:rPr>
        <w:t>ticari</w:t>
      </w:r>
      <w:r w:rsidR="00A13C8C" w:rsidRPr="001B1C3B">
        <w:rPr>
          <w:bCs/>
          <w:i/>
          <w:iCs w:val="0"/>
          <w:szCs w:val="22"/>
        </w:rPr>
        <w:t xml:space="preserve"> </w:t>
      </w:r>
      <w:r w:rsidR="00CF1886" w:rsidRPr="001B1C3B">
        <w:rPr>
          <w:bCs/>
          <w:i/>
          <w:iCs w:val="0"/>
          <w:szCs w:val="22"/>
        </w:rPr>
        <w:t>işlemlere</w:t>
      </w:r>
      <w:r w:rsidR="00A13C8C" w:rsidRPr="001B1C3B">
        <w:rPr>
          <w:bCs/>
          <w:i/>
          <w:iCs w:val="0"/>
          <w:szCs w:val="22"/>
        </w:rPr>
        <w:t xml:space="preserve"> </w:t>
      </w:r>
      <w:r w:rsidR="00CF1886" w:rsidRPr="001B1C3B">
        <w:rPr>
          <w:bCs/>
          <w:i/>
          <w:iCs w:val="0"/>
          <w:szCs w:val="22"/>
        </w:rPr>
        <w:t>konu</w:t>
      </w:r>
      <w:r w:rsidR="00A13C8C" w:rsidRPr="001B1C3B">
        <w:rPr>
          <w:bCs/>
          <w:i/>
          <w:iCs w:val="0"/>
          <w:szCs w:val="22"/>
        </w:rPr>
        <w:t xml:space="preserve"> </w:t>
      </w:r>
      <w:r w:rsidR="00CF1886" w:rsidRPr="001B1C3B">
        <w:rPr>
          <w:bCs/>
          <w:i/>
          <w:iCs w:val="0"/>
          <w:szCs w:val="22"/>
        </w:rPr>
        <w:t>olmayan</w:t>
      </w:r>
      <w:r w:rsidR="00A13C8C" w:rsidRPr="001B1C3B">
        <w:rPr>
          <w:bCs/>
          <w:i/>
          <w:iCs w:val="0"/>
          <w:szCs w:val="22"/>
        </w:rPr>
        <w:t xml:space="preserve"> </w:t>
      </w:r>
      <w:r w:rsidR="00CF1886" w:rsidRPr="001B1C3B">
        <w:rPr>
          <w:bCs/>
          <w:i/>
          <w:iCs w:val="0"/>
          <w:szCs w:val="22"/>
        </w:rPr>
        <w:t>özel</w:t>
      </w:r>
      <w:r w:rsidR="00A13C8C" w:rsidRPr="001B1C3B">
        <w:rPr>
          <w:bCs/>
          <w:i/>
          <w:iCs w:val="0"/>
          <w:szCs w:val="22"/>
        </w:rPr>
        <w:t xml:space="preserve"> </w:t>
      </w:r>
      <w:r w:rsidR="00CF1886" w:rsidRPr="001B1C3B">
        <w:rPr>
          <w:bCs/>
          <w:i/>
          <w:iCs w:val="0"/>
          <w:szCs w:val="22"/>
        </w:rPr>
        <w:t>cari</w:t>
      </w:r>
      <w:r w:rsidR="00A13C8C" w:rsidRPr="001B1C3B">
        <w:rPr>
          <w:bCs/>
          <w:i/>
          <w:iCs w:val="0"/>
          <w:szCs w:val="22"/>
        </w:rPr>
        <w:t xml:space="preserve"> </w:t>
      </w:r>
      <w:r w:rsidR="00CF1886" w:rsidRPr="001B1C3B">
        <w:rPr>
          <w:bCs/>
          <w:i/>
          <w:iCs w:val="0"/>
          <w:szCs w:val="22"/>
        </w:rPr>
        <w:t>hesapları,</w:t>
      </w:r>
      <w:r w:rsidR="00A13C8C" w:rsidRPr="001B1C3B">
        <w:rPr>
          <w:bCs/>
          <w:i/>
          <w:iCs w:val="0"/>
          <w:szCs w:val="22"/>
        </w:rPr>
        <w:t xml:space="preserve"> </w:t>
      </w:r>
      <w:r w:rsidR="00CF1886" w:rsidRPr="001B1C3B">
        <w:rPr>
          <w:bCs/>
          <w:i/>
          <w:iCs w:val="0"/>
          <w:szCs w:val="22"/>
        </w:rPr>
        <w:t>merkezin</w:t>
      </w:r>
      <w:r w:rsidR="00A13C8C" w:rsidRPr="001B1C3B">
        <w:rPr>
          <w:bCs/>
          <w:i/>
          <w:iCs w:val="0"/>
          <w:szCs w:val="22"/>
        </w:rPr>
        <w:t xml:space="preserve"> </w:t>
      </w:r>
      <w:r w:rsidR="00CF1886" w:rsidRPr="001B1C3B">
        <w:rPr>
          <w:bCs/>
          <w:i/>
          <w:iCs w:val="0"/>
          <w:szCs w:val="22"/>
        </w:rPr>
        <w:t>bulunduğu</w:t>
      </w:r>
      <w:r w:rsidR="00A13C8C" w:rsidRPr="001B1C3B">
        <w:rPr>
          <w:bCs/>
          <w:i/>
          <w:iCs w:val="0"/>
          <w:szCs w:val="22"/>
        </w:rPr>
        <w:t xml:space="preserve"> </w:t>
      </w:r>
      <w:r w:rsidR="00CF1886" w:rsidRPr="001B1C3B">
        <w:rPr>
          <w:bCs/>
          <w:i/>
          <w:iCs w:val="0"/>
          <w:szCs w:val="22"/>
        </w:rPr>
        <w:t>ülkede</w:t>
      </w:r>
      <w:r w:rsidR="00A13C8C" w:rsidRPr="001B1C3B">
        <w:rPr>
          <w:bCs/>
          <w:i/>
          <w:iCs w:val="0"/>
          <w:szCs w:val="22"/>
        </w:rPr>
        <w:t xml:space="preserve"> </w:t>
      </w:r>
      <w:r w:rsidR="00CF1886" w:rsidRPr="001B1C3B">
        <w:rPr>
          <w:bCs/>
          <w:i/>
          <w:iCs w:val="0"/>
          <w:szCs w:val="22"/>
        </w:rPr>
        <w:t>sigorta</w:t>
      </w:r>
      <w:r w:rsidR="00A13C8C" w:rsidRPr="001B1C3B">
        <w:rPr>
          <w:bCs/>
          <w:i/>
          <w:iCs w:val="0"/>
          <w:szCs w:val="22"/>
        </w:rPr>
        <w:t xml:space="preserve"> </w:t>
      </w:r>
      <w:r w:rsidR="00CF1886" w:rsidRPr="001B1C3B">
        <w:rPr>
          <w:bCs/>
          <w:i/>
          <w:iCs w:val="0"/>
          <w:szCs w:val="22"/>
        </w:rPr>
        <w:t>kapsamında</w:t>
      </w:r>
      <w:r w:rsidR="00A13C8C" w:rsidRPr="001B1C3B">
        <w:rPr>
          <w:bCs/>
          <w:i/>
          <w:iCs w:val="0"/>
          <w:szCs w:val="22"/>
        </w:rPr>
        <w:t xml:space="preserve"> </w:t>
      </w:r>
      <w:r w:rsidR="00CF1886" w:rsidRPr="001B1C3B">
        <w:rPr>
          <w:bCs/>
          <w:i/>
          <w:iCs w:val="0"/>
          <w:szCs w:val="22"/>
        </w:rPr>
        <w:t>ise</w:t>
      </w:r>
      <w:r w:rsidR="00A13C8C" w:rsidRPr="001B1C3B">
        <w:rPr>
          <w:bCs/>
          <w:i/>
          <w:iCs w:val="0"/>
          <w:szCs w:val="22"/>
        </w:rPr>
        <w:t xml:space="preserve"> </w:t>
      </w:r>
      <w:r w:rsidR="00CF1886" w:rsidRPr="001B1C3B">
        <w:rPr>
          <w:bCs/>
          <w:i/>
          <w:iCs w:val="0"/>
          <w:szCs w:val="22"/>
        </w:rPr>
        <w:t>bunun</w:t>
      </w:r>
      <w:r w:rsidR="00A13C8C" w:rsidRPr="001B1C3B">
        <w:rPr>
          <w:bCs/>
          <w:i/>
          <w:iCs w:val="0"/>
          <w:szCs w:val="22"/>
        </w:rPr>
        <w:t xml:space="preserve"> </w:t>
      </w:r>
      <w:r w:rsidR="00CF1886" w:rsidRPr="001B1C3B">
        <w:rPr>
          <w:bCs/>
          <w:i/>
          <w:iCs w:val="0"/>
          <w:szCs w:val="22"/>
        </w:rPr>
        <w:t>açıklanması</w:t>
      </w:r>
    </w:p>
    <w:p w14:paraId="6B77A92E" w14:textId="77777777" w:rsidR="00577290" w:rsidRPr="001B1C3B" w:rsidRDefault="00577290" w:rsidP="00577290">
      <w:pPr>
        <w:pStyle w:val="Head3"/>
        <w:keepNext w:val="0"/>
        <w:spacing w:before="120"/>
        <w:ind w:firstLine="0"/>
        <w:rPr>
          <w:i w:val="0"/>
        </w:rPr>
      </w:pPr>
      <w:r w:rsidRPr="001B1C3B">
        <w:rPr>
          <w:b w:val="0"/>
          <w:bCs w:val="0"/>
          <w:i w:val="0"/>
        </w:rPr>
        <w:t>Bulunmamaktadır.</w:t>
      </w:r>
    </w:p>
    <w:p w14:paraId="6BE752FE" w14:textId="474BC2ED" w:rsidR="00F10EDD" w:rsidRPr="001B1C3B" w:rsidRDefault="00F10EDD" w:rsidP="00DA0112">
      <w:pPr>
        <w:pStyle w:val="Head2"/>
        <w:tabs>
          <w:tab w:val="left" w:pos="0"/>
        </w:tabs>
        <w:spacing w:before="100" w:after="100" w:line="240" w:lineRule="atLeast"/>
        <w:ind w:hanging="902"/>
        <w:jc w:val="both"/>
      </w:pPr>
      <w:r w:rsidRPr="001B1C3B">
        <w:rPr>
          <w:bCs/>
          <w:i/>
          <w:iCs w:val="0"/>
          <w:szCs w:val="22"/>
        </w:rPr>
        <w:t>5.</w:t>
      </w:r>
      <w:r w:rsidR="00C942F3" w:rsidRPr="001B1C3B">
        <w:rPr>
          <w:bCs/>
          <w:i/>
          <w:iCs w:val="0"/>
          <w:szCs w:val="22"/>
        </w:rPr>
        <w:t>2</w:t>
      </w:r>
      <w:r w:rsidRPr="001B1C3B">
        <w:rPr>
          <w:bCs/>
          <w:i/>
          <w:iCs w:val="0"/>
          <w:szCs w:val="22"/>
        </w:rPr>
        <w:t>.1.3</w:t>
      </w:r>
      <w:r w:rsidRPr="001B1C3B">
        <w:rPr>
          <w:bCs/>
          <w:i/>
          <w:iCs w:val="0"/>
          <w:szCs w:val="22"/>
        </w:rPr>
        <w:tab/>
        <w:t>Sigorta</w:t>
      </w:r>
      <w:r w:rsidR="00A13C8C" w:rsidRPr="001B1C3B">
        <w:rPr>
          <w:bCs/>
          <w:i/>
          <w:iCs w:val="0"/>
          <w:szCs w:val="22"/>
        </w:rPr>
        <w:t xml:space="preserve"> </w:t>
      </w:r>
      <w:r w:rsidRPr="001B1C3B">
        <w:rPr>
          <w:bCs/>
          <w:i/>
          <w:iCs w:val="0"/>
          <w:szCs w:val="22"/>
        </w:rPr>
        <w:t>kapsamında</w:t>
      </w:r>
      <w:r w:rsidR="00A13C8C" w:rsidRPr="001B1C3B">
        <w:rPr>
          <w:bCs/>
          <w:i/>
          <w:iCs w:val="0"/>
          <w:szCs w:val="22"/>
        </w:rPr>
        <w:t xml:space="preserve"> </w:t>
      </w:r>
      <w:r w:rsidRPr="001B1C3B">
        <w:rPr>
          <w:bCs/>
          <w:i/>
          <w:iCs w:val="0"/>
          <w:szCs w:val="22"/>
        </w:rPr>
        <w:t>bulunmayan</w:t>
      </w:r>
      <w:r w:rsidR="00A13C8C" w:rsidRPr="001B1C3B">
        <w:rPr>
          <w:bCs/>
          <w:i/>
          <w:iCs w:val="0"/>
          <w:szCs w:val="22"/>
        </w:rPr>
        <w:t xml:space="preserve"> </w:t>
      </w:r>
      <w:r w:rsidRPr="001B1C3B">
        <w:rPr>
          <w:bCs/>
          <w:i/>
          <w:iCs w:val="0"/>
          <w:szCs w:val="22"/>
        </w:rPr>
        <w:t>tutarlar</w:t>
      </w:r>
      <w:r w:rsidR="00A13C8C" w:rsidRPr="001B1C3B">
        <w:rPr>
          <w:bCs/>
          <w:i/>
          <w:iCs w:val="0"/>
          <w:szCs w:val="22"/>
        </w:rPr>
        <w:t xml:space="preserve"> </w:t>
      </w:r>
      <w:r w:rsidR="003A3BD2" w:rsidRPr="001B1C3B">
        <w:rPr>
          <w:bCs/>
          <w:i/>
          <w:iCs w:val="0"/>
          <w:szCs w:val="22"/>
        </w:rPr>
        <w:tab/>
      </w:r>
      <w:r w:rsidR="003A3BD2" w:rsidRPr="001B1C3B">
        <w:tab/>
      </w:r>
    </w:p>
    <w:p w14:paraId="2467C233" w14:textId="4FDCE981" w:rsidR="00F10EDD" w:rsidRPr="001B1C3B" w:rsidRDefault="00F10EDD" w:rsidP="00145305">
      <w:pPr>
        <w:pStyle w:val="Head3"/>
        <w:spacing w:after="60"/>
        <w:ind w:hanging="851"/>
      </w:pPr>
      <w:r w:rsidRPr="001B1C3B">
        <w:t>5.</w:t>
      </w:r>
      <w:r w:rsidR="00C942F3" w:rsidRPr="001B1C3B">
        <w:t>2</w:t>
      </w:r>
      <w:r w:rsidRPr="001B1C3B">
        <w:t>.1.3.1</w:t>
      </w:r>
      <w:r w:rsidRPr="001B1C3B">
        <w:tab/>
        <w:t>Sigorta</w:t>
      </w:r>
      <w:r w:rsidR="00A13C8C" w:rsidRPr="001B1C3B">
        <w:t xml:space="preserve"> </w:t>
      </w:r>
      <w:r w:rsidRPr="001B1C3B">
        <w:t>kapsamında</w:t>
      </w:r>
      <w:r w:rsidR="00A13C8C" w:rsidRPr="001B1C3B">
        <w:t xml:space="preserve"> </w:t>
      </w:r>
      <w:r w:rsidRPr="001B1C3B">
        <w:t>bulunmayan</w:t>
      </w:r>
      <w:r w:rsidR="00A13C8C" w:rsidRPr="001B1C3B">
        <w:t xml:space="preserve"> </w:t>
      </w:r>
      <w:r w:rsidRPr="001B1C3B">
        <w:t>gerçek</w:t>
      </w:r>
      <w:r w:rsidR="00A13C8C" w:rsidRPr="001B1C3B">
        <w:t xml:space="preserve"> </w:t>
      </w:r>
      <w:r w:rsidRPr="001B1C3B">
        <w:t>kişilerin</w:t>
      </w:r>
      <w:r w:rsidR="00A13C8C" w:rsidRPr="001B1C3B">
        <w:t xml:space="preserve"> </w:t>
      </w:r>
      <w:r w:rsidRPr="001B1C3B">
        <w:t>mevduatı:</w:t>
      </w:r>
    </w:p>
    <w:tbl>
      <w:tblPr>
        <w:tblW w:w="9229" w:type="dxa"/>
        <w:tblBorders>
          <w:top w:val="single" w:sz="4" w:space="0" w:color="auto"/>
          <w:left w:val="single" w:sz="4" w:space="0" w:color="auto"/>
          <w:bottom w:val="single" w:sz="4" w:space="0" w:color="auto"/>
          <w:right w:val="single" w:sz="4" w:space="0" w:color="auto"/>
          <w:insideH w:val="dotted" w:sz="4" w:space="0" w:color="auto"/>
          <w:insideV w:val="dotted" w:sz="4" w:space="0" w:color="auto"/>
        </w:tblBorders>
        <w:tblLayout w:type="fixed"/>
        <w:tblCellMar>
          <w:left w:w="0" w:type="dxa"/>
          <w:right w:w="0" w:type="dxa"/>
        </w:tblCellMar>
        <w:tblLook w:val="0000" w:firstRow="0" w:lastRow="0" w:firstColumn="0" w:lastColumn="0" w:noHBand="0" w:noVBand="0"/>
      </w:tblPr>
      <w:tblGrid>
        <w:gridCol w:w="6473"/>
        <w:gridCol w:w="1339"/>
        <w:gridCol w:w="1417"/>
      </w:tblGrid>
      <w:tr w:rsidR="005771F7" w:rsidRPr="001B1C3B" w14:paraId="3E007EF3" w14:textId="77777777" w:rsidTr="002B0FCD">
        <w:trPr>
          <w:trHeight w:val="220"/>
        </w:trPr>
        <w:tc>
          <w:tcPr>
            <w:tcW w:w="6473" w:type="dxa"/>
            <w:noWrap/>
            <w:tcMar>
              <w:top w:w="15" w:type="dxa"/>
              <w:left w:w="15" w:type="dxa"/>
              <w:bottom w:w="0" w:type="dxa"/>
              <w:right w:w="15" w:type="dxa"/>
            </w:tcMar>
            <w:vAlign w:val="center"/>
          </w:tcPr>
          <w:p w14:paraId="3B91F5F8" w14:textId="60D6AA0B" w:rsidR="005771F7" w:rsidRPr="001B1C3B" w:rsidRDefault="00B814EE" w:rsidP="004F3BA5">
            <w:pPr>
              <w:pStyle w:val="EndnoteText"/>
              <w:keepNext/>
              <w:keepLines/>
              <w:ind w:left="57"/>
              <w:rPr>
                <w:rFonts w:eastAsia="Arial Unicode MS"/>
                <w:b/>
                <w:bCs/>
                <w:iCs/>
              </w:rPr>
            </w:pPr>
            <w:r w:rsidRPr="001B1C3B">
              <w:rPr>
                <w:b/>
              </w:rPr>
              <w:t>Tasarruf</w:t>
            </w:r>
            <w:r w:rsidR="00A13C8C" w:rsidRPr="001B1C3B">
              <w:rPr>
                <w:b/>
              </w:rPr>
              <w:t xml:space="preserve"> </w:t>
            </w:r>
            <w:r w:rsidRPr="001B1C3B">
              <w:rPr>
                <w:b/>
              </w:rPr>
              <w:t>Mevduatı</w:t>
            </w:r>
          </w:p>
        </w:tc>
        <w:tc>
          <w:tcPr>
            <w:tcW w:w="1339" w:type="dxa"/>
            <w:noWrap/>
            <w:tcMar>
              <w:top w:w="15" w:type="dxa"/>
              <w:left w:w="15" w:type="dxa"/>
              <w:bottom w:w="0" w:type="dxa"/>
              <w:right w:w="15" w:type="dxa"/>
            </w:tcMar>
            <w:vAlign w:val="center"/>
          </w:tcPr>
          <w:p w14:paraId="699603F5" w14:textId="723B6AAF" w:rsidR="005771F7" w:rsidRPr="001B1C3B" w:rsidRDefault="005771F7" w:rsidP="007B46A1">
            <w:pPr>
              <w:keepNext/>
              <w:keepLines/>
              <w:jc w:val="center"/>
              <w:rPr>
                <w:rFonts w:eastAsia="Arial Unicode MS"/>
                <w:b/>
                <w:bCs/>
                <w:i/>
                <w:sz w:val="18"/>
                <w:szCs w:val="18"/>
                <w:lang w:val="tr-TR"/>
              </w:rPr>
            </w:pPr>
            <w:r w:rsidRPr="001B1C3B">
              <w:rPr>
                <w:b/>
                <w:bCs/>
                <w:i/>
                <w:sz w:val="18"/>
                <w:szCs w:val="18"/>
                <w:lang w:val="tr-TR"/>
              </w:rPr>
              <w:t>Cari</w:t>
            </w:r>
            <w:r w:rsidR="00A13C8C" w:rsidRPr="001B1C3B">
              <w:rPr>
                <w:b/>
                <w:bCs/>
                <w:i/>
                <w:sz w:val="18"/>
                <w:szCs w:val="18"/>
                <w:lang w:val="tr-TR"/>
              </w:rPr>
              <w:t xml:space="preserve"> </w:t>
            </w:r>
            <w:r w:rsidRPr="001B1C3B">
              <w:rPr>
                <w:b/>
                <w:bCs/>
                <w:i/>
                <w:sz w:val="18"/>
                <w:szCs w:val="18"/>
                <w:lang w:val="tr-TR"/>
              </w:rPr>
              <w:t>Dönem</w:t>
            </w:r>
          </w:p>
        </w:tc>
        <w:tc>
          <w:tcPr>
            <w:tcW w:w="1417" w:type="dxa"/>
            <w:tcBorders>
              <w:bottom w:val="dotted" w:sz="4" w:space="0" w:color="auto"/>
            </w:tcBorders>
            <w:vAlign w:val="center"/>
          </w:tcPr>
          <w:p w14:paraId="3B22B82E" w14:textId="6E7256EB" w:rsidR="005771F7" w:rsidRPr="001B1C3B" w:rsidRDefault="00C579B6" w:rsidP="007B46A1">
            <w:pPr>
              <w:keepNext/>
              <w:keepLines/>
              <w:jc w:val="center"/>
              <w:rPr>
                <w:b/>
                <w:bCs/>
                <w:i/>
                <w:sz w:val="18"/>
                <w:szCs w:val="18"/>
                <w:lang w:val="tr-TR"/>
              </w:rPr>
            </w:pPr>
            <w:r w:rsidRPr="001B1C3B">
              <w:rPr>
                <w:rFonts w:eastAsia="Arial Unicode MS"/>
                <w:b/>
                <w:i/>
                <w:sz w:val="18"/>
                <w:szCs w:val="18"/>
                <w:lang w:val="tr-TR"/>
              </w:rPr>
              <w:t>Önceki</w:t>
            </w:r>
            <w:r w:rsidR="00A13C8C" w:rsidRPr="001B1C3B">
              <w:rPr>
                <w:rFonts w:eastAsia="Arial Unicode MS"/>
                <w:b/>
                <w:i/>
                <w:sz w:val="18"/>
                <w:szCs w:val="18"/>
                <w:lang w:val="tr-TR"/>
              </w:rPr>
              <w:t xml:space="preserve"> </w:t>
            </w:r>
            <w:r w:rsidRPr="001B1C3B">
              <w:rPr>
                <w:rFonts w:eastAsia="Arial Unicode MS"/>
                <w:b/>
                <w:i/>
                <w:sz w:val="18"/>
                <w:szCs w:val="18"/>
                <w:lang w:val="tr-TR"/>
              </w:rPr>
              <w:t>Dönem</w:t>
            </w:r>
          </w:p>
        </w:tc>
      </w:tr>
      <w:tr w:rsidR="00190F3A" w:rsidRPr="001B1C3B" w14:paraId="2398F194" w14:textId="77777777" w:rsidTr="002B0FCD">
        <w:trPr>
          <w:trHeight w:val="250"/>
        </w:trPr>
        <w:tc>
          <w:tcPr>
            <w:tcW w:w="6473" w:type="dxa"/>
            <w:noWrap/>
            <w:tcMar>
              <w:top w:w="15" w:type="dxa"/>
              <w:left w:w="15" w:type="dxa"/>
              <w:bottom w:w="0" w:type="dxa"/>
              <w:right w:w="15" w:type="dxa"/>
            </w:tcMar>
            <w:vAlign w:val="center"/>
          </w:tcPr>
          <w:p w14:paraId="3412F9A2" w14:textId="167E454A" w:rsidR="00190F3A" w:rsidRPr="001B1C3B" w:rsidRDefault="00190F3A" w:rsidP="00190F3A">
            <w:pPr>
              <w:keepNext/>
              <w:keepLines/>
              <w:ind w:left="57"/>
              <w:rPr>
                <w:color w:val="000000"/>
                <w:sz w:val="18"/>
                <w:lang w:val="tr-TR"/>
              </w:rPr>
            </w:pPr>
            <w:r w:rsidRPr="001B1C3B">
              <w:rPr>
                <w:color w:val="000000"/>
                <w:sz w:val="18"/>
                <w:lang w:val="tr-TR"/>
              </w:rPr>
              <w:t>Yurt</w:t>
            </w:r>
            <w:r w:rsidR="00A13C8C" w:rsidRPr="001B1C3B">
              <w:rPr>
                <w:color w:val="000000"/>
                <w:sz w:val="18"/>
                <w:lang w:val="tr-TR"/>
              </w:rPr>
              <w:t xml:space="preserve"> </w:t>
            </w:r>
            <w:r w:rsidRPr="001B1C3B">
              <w:rPr>
                <w:color w:val="000000"/>
                <w:sz w:val="18"/>
                <w:lang w:val="tr-TR"/>
              </w:rPr>
              <w:t>Dışı</w:t>
            </w:r>
            <w:r w:rsidR="00A13C8C" w:rsidRPr="001B1C3B">
              <w:rPr>
                <w:color w:val="000000"/>
                <w:sz w:val="18"/>
                <w:lang w:val="tr-TR"/>
              </w:rPr>
              <w:t xml:space="preserve"> </w:t>
            </w:r>
            <w:r w:rsidRPr="001B1C3B">
              <w:rPr>
                <w:color w:val="000000"/>
                <w:sz w:val="18"/>
                <w:lang w:val="tr-TR"/>
              </w:rPr>
              <w:t>Şubelerde</w:t>
            </w:r>
            <w:r w:rsidR="00A13C8C" w:rsidRPr="001B1C3B">
              <w:rPr>
                <w:color w:val="000000"/>
                <w:sz w:val="18"/>
                <w:lang w:val="tr-TR"/>
              </w:rPr>
              <w:t xml:space="preserve"> </w:t>
            </w:r>
            <w:r w:rsidRPr="001B1C3B">
              <w:rPr>
                <w:color w:val="000000"/>
                <w:sz w:val="18"/>
                <w:lang w:val="tr-TR"/>
              </w:rPr>
              <w:t>Bulunan</w:t>
            </w:r>
            <w:r w:rsidR="00A13C8C" w:rsidRPr="001B1C3B">
              <w:rPr>
                <w:sz w:val="18"/>
                <w:lang w:val="tr-TR"/>
              </w:rPr>
              <w:t xml:space="preserve"> </w:t>
            </w:r>
            <w:r w:rsidRPr="001B1C3B">
              <w:rPr>
                <w:sz w:val="18"/>
                <w:lang w:val="tr-TR"/>
              </w:rPr>
              <w:t>Mevduat</w:t>
            </w:r>
            <w:r w:rsidR="00A13C8C" w:rsidRPr="001B1C3B">
              <w:rPr>
                <w:sz w:val="18"/>
                <w:lang w:val="tr-TR"/>
              </w:rPr>
              <w:t xml:space="preserve"> </w:t>
            </w:r>
            <w:r w:rsidRPr="001B1C3B">
              <w:rPr>
                <w:sz w:val="18"/>
                <w:lang w:val="tr-TR"/>
              </w:rPr>
              <w:t>ve</w:t>
            </w:r>
            <w:r w:rsidR="00A13C8C" w:rsidRPr="001B1C3B">
              <w:rPr>
                <w:sz w:val="18"/>
                <w:lang w:val="tr-TR"/>
              </w:rPr>
              <w:t xml:space="preserve"> </w:t>
            </w:r>
            <w:r w:rsidRPr="001B1C3B">
              <w:rPr>
                <w:sz w:val="18"/>
                <w:lang w:val="tr-TR"/>
              </w:rPr>
              <w:t>Diğer</w:t>
            </w:r>
            <w:r w:rsidR="00A13C8C" w:rsidRPr="001B1C3B">
              <w:rPr>
                <w:sz w:val="18"/>
                <w:lang w:val="tr-TR"/>
              </w:rPr>
              <w:t xml:space="preserve"> </w:t>
            </w:r>
            <w:r w:rsidRPr="001B1C3B">
              <w:rPr>
                <w:sz w:val="18"/>
                <w:lang w:val="tr-TR"/>
              </w:rPr>
              <w:t>Hesaplar</w:t>
            </w:r>
          </w:p>
        </w:tc>
        <w:tc>
          <w:tcPr>
            <w:tcW w:w="1339" w:type="dxa"/>
            <w:tcBorders>
              <w:right w:val="dotted" w:sz="4" w:space="0" w:color="auto"/>
            </w:tcBorders>
            <w:noWrap/>
            <w:tcMar>
              <w:top w:w="15" w:type="dxa"/>
              <w:left w:w="15" w:type="dxa"/>
              <w:bottom w:w="0" w:type="dxa"/>
              <w:right w:w="15" w:type="dxa"/>
            </w:tcMar>
            <w:vAlign w:val="center"/>
          </w:tcPr>
          <w:p w14:paraId="56FF8F05" w14:textId="341ED931" w:rsidR="00190F3A" w:rsidRPr="001B1C3B" w:rsidRDefault="00E610A4" w:rsidP="00190F3A">
            <w:pPr>
              <w:keepNext/>
              <w:keepLines/>
              <w:spacing w:line="220" w:lineRule="atLeast"/>
              <w:ind w:right="162"/>
              <w:jc w:val="right"/>
              <w:rPr>
                <w:rFonts w:eastAsia="Arial Unicode MS"/>
                <w:sz w:val="18"/>
                <w:szCs w:val="18"/>
                <w:lang w:val="tr-TR"/>
              </w:rPr>
            </w:pPr>
            <w:r w:rsidRPr="001B1C3B">
              <w:rPr>
                <w:rFonts w:eastAsia="Arial Unicode MS"/>
                <w:sz w:val="18"/>
                <w:szCs w:val="18"/>
                <w:lang w:val="tr-TR"/>
              </w:rPr>
              <w:t>8,195,824</w:t>
            </w:r>
          </w:p>
        </w:tc>
        <w:tc>
          <w:tcPr>
            <w:tcW w:w="1417" w:type="dxa"/>
            <w:tcBorders>
              <w:top w:val="dotted" w:sz="4" w:space="0" w:color="auto"/>
              <w:left w:val="dotted" w:sz="4" w:space="0" w:color="auto"/>
              <w:bottom w:val="dotted" w:sz="4" w:space="0" w:color="auto"/>
              <w:right w:val="single" w:sz="4" w:space="0" w:color="auto"/>
            </w:tcBorders>
            <w:vAlign w:val="center"/>
          </w:tcPr>
          <w:p w14:paraId="251EA47C" w14:textId="58673E2A" w:rsidR="00190F3A" w:rsidRPr="001B1C3B" w:rsidRDefault="00190F3A" w:rsidP="00190F3A">
            <w:pPr>
              <w:ind w:right="62"/>
              <w:jc w:val="right"/>
              <w:rPr>
                <w:sz w:val="18"/>
                <w:szCs w:val="18"/>
                <w:lang w:val="tr-TR"/>
              </w:rPr>
            </w:pPr>
            <w:r w:rsidRPr="001B1C3B">
              <w:rPr>
                <w:rFonts w:eastAsia="Arial Unicode MS"/>
                <w:sz w:val="18"/>
                <w:szCs w:val="18"/>
                <w:lang w:val="tr-TR"/>
              </w:rPr>
              <w:t>3,749,339</w:t>
            </w:r>
          </w:p>
        </w:tc>
      </w:tr>
      <w:tr w:rsidR="00190F3A" w:rsidRPr="001B1C3B" w14:paraId="5B26A8C8" w14:textId="77777777" w:rsidTr="002B0FCD">
        <w:trPr>
          <w:trHeight w:val="250"/>
        </w:trPr>
        <w:tc>
          <w:tcPr>
            <w:tcW w:w="6473" w:type="dxa"/>
            <w:noWrap/>
            <w:tcMar>
              <w:top w:w="15" w:type="dxa"/>
              <w:left w:w="15" w:type="dxa"/>
              <w:bottom w:w="0" w:type="dxa"/>
              <w:right w:w="15" w:type="dxa"/>
            </w:tcMar>
            <w:vAlign w:val="center"/>
          </w:tcPr>
          <w:p w14:paraId="3D788E03" w14:textId="63CA4F94" w:rsidR="00190F3A" w:rsidRPr="001B1C3B" w:rsidRDefault="00190F3A" w:rsidP="00190F3A">
            <w:pPr>
              <w:pStyle w:val="Footer"/>
              <w:keepNext/>
              <w:keepLines/>
              <w:tabs>
                <w:tab w:val="clear" w:pos="8505"/>
              </w:tabs>
              <w:spacing w:line="220" w:lineRule="atLeast"/>
              <w:ind w:left="57"/>
              <w:rPr>
                <w:iCs/>
                <w:szCs w:val="16"/>
                <w:lang w:val="tr-TR"/>
              </w:rPr>
            </w:pPr>
            <w:r w:rsidRPr="001B1C3B">
              <w:rPr>
                <w:iCs/>
                <w:szCs w:val="16"/>
                <w:lang w:val="tr-TR"/>
              </w:rPr>
              <w:t>Hakim</w:t>
            </w:r>
            <w:r w:rsidR="00A13C8C" w:rsidRPr="001B1C3B">
              <w:rPr>
                <w:iCs/>
                <w:szCs w:val="16"/>
                <w:lang w:val="tr-TR"/>
              </w:rPr>
              <w:t xml:space="preserve"> </w:t>
            </w:r>
            <w:r w:rsidRPr="001B1C3B">
              <w:rPr>
                <w:iCs/>
                <w:szCs w:val="16"/>
                <w:lang w:val="tr-TR"/>
              </w:rPr>
              <w:t>Ortaklar</w:t>
            </w:r>
            <w:r w:rsidR="00A13C8C" w:rsidRPr="001B1C3B">
              <w:rPr>
                <w:iCs/>
                <w:szCs w:val="16"/>
                <w:lang w:val="tr-TR"/>
              </w:rPr>
              <w:t xml:space="preserve"> </w:t>
            </w:r>
            <w:r w:rsidRPr="001B1C3B">
              <w:rPr>
                <w:iCs/>
                <w:szCs w:val="16"/>
                <w:lang w:val="tr-TR"/>
              </w:rPr>
              <w:t>ile</w:t>
            </w:r>
            <w:r w:rsidR="00A13C8C" w:rsidRPr="001B1C3B">
              <w:rPr>
                <w:iCs/>
                <w:szCs w:val="16"/>
                <w:lang w:val="tr-TR"/>
              </w:rPr>
              <w:t xml:space="preserve"> </w:t>
            </w:r>
            <w:r w:rsidRPr="001B1C3B">
              <w:rPr>
                <w:iCs/>
                <w:szCs w:val="16"/>
                <w:lang w:val="tr-TR"/>
              </w:rPr>
              <w:t>Bunların</w:t>
            </w:r>
            <w:r w:rsidR="00A13C8C" w:rsidRPr="001B1C3B">
              <w:rPr>
                <w:iCs/>
                <w:szCs w:val="16"/>
                <w:lang w:val="tr-TR"/>
              </w:rPr>
              <w:t xml:space="preserve"> </w:t>
            </w:r>
            <w:r w:rsidRPr="001B1C3B">
              <w:rPr>
                <w:iCs/>
                <w:szCs w:val="16"/>
                <w:lang w:val="tr-TR"/>
              </w:rPr>
              <w:t>Ana,</w:t>
            </w:r>
            <w:r w:rsidR="00A13C8C" w:rsidRPr="001B1C3B">
              <w:rPr>
                <w:iCs/>
                <w:szCs w:val="16"/>
                <w:lang w:val="tr-TR"/>
              </w:rPr>
              <w:t xml:space="preserve"> </w:t>
            </w:r>
            <w:r w:rsidRPr="001B1C3B">
              <w:rPr>
                <w:iCs/>
                <w:szCs w:val="16"/>
                <w:lang w:val="tr-TR"/>
              </w:rPr>
              <w:t>Baba,</w:t>
            </w:r>
            <w:r w:rsidR="00A13C8C" w:rsidRPr="001B1C3B">
              <w:rPr>
                <w:iCs/>
                <w:szCs w:val="16"/>
                <w:lang w:val="tr-TR"/>
              </w:rPr>
              <w:t xml:space="preserve"> </w:t>
            </w:r>
            <w:r w:rsidRPr="001B1C3B">
              <w:rPr>
                <w:iCs/>
                <w:szCs w:val="16"/>
                <w:lang w:val="tr-TR"/>
              </w:rPr>
              <w:t>Eş</w:t>
            </w:r>
            <w:r w:rsidR="00A13C8C" w:rsidRPr="001B1C3B">
              <w:rPr>
                <w:iCs/>
                <w:szCs w:val="16"/>
                <w:lang w:val="tr-TR"/>
              </w:rPr>
              <w:t xml:space="preserve"> </w:t>
            </w:r>
            <w:r w:rsidRPr="001B1C3B">
              <w:rPr>
                <w:iCs/>
                <w:szCs w:val="16"/>
                <w:lang w:val="tr-TR"/>
              </w:rPr>
              <w:t>ve</w:t>
            </w:r>
            <w:r w:rsidR="00A13C8C" w:rsidRPr="001B1C3B">
              <w:rPr>
                <w:iCs/>
                <w:szCs w:val="16"/>
                <w:lang w:val="tr-TR"/>
              </w:rPr>
              <w:t xml:space="preserve"> </w:t>
            </w:r>
            <w:r w:rsidRPr="001B1C3B">
              <w:rPr>
                <w:iCs/>
                <w:szCs w:val="16"/>
                <w:lang w:val="tr-TR"/>
              </w:rPr>
              <w:t>Velayet</w:t>
            </w:r>
            <w:r w:rsidR="00A13C8C" w:rsidRPr="001B1C3B">
              <w:rPr>
                <w:iCs/>
                <w:szCs w:val="16"/>
                <w:lang w:val="tr-TR"/>
              </w:rPr>
              <w:t xml:space="preserve"> </w:t>
            </w:r>
            <w:r w:rsidRPr="001B1C3B">
              <w:rPr>
                <w:iCs/>
                <w:szCs w:val="16"/>
                <w:lang w:val="tr-TR"/>
              </w:rPr>
              <w:t>Altındaki</w:t>
            </w:r>
            <w:r w:rsidR="00A13C8C" w:rsidRPr="001B1C3B">
              <w:rPr>
                <w:iCs/>
                <w:szCs w:val="16"/>
                <w:lang w:val="tr-TR"/>
              </w:rPr>
              <w:t xml:space="preserve"> </w:t>
            </w:r>
            <w:r w:rsidRPr="001B1C3B">
              <w:rPr>
                <w:iCs/>
                <w:szCs w:val="16"/>
                <w:lang w:val="tr-TR"/>
              </w:rPr>
              <w:t>Çocuklarına</w:t>
            </w:r>
            <w:r w:rsidR="00A13C8C" w:rsidRPr="001B1C3B">
              <w:rPr>
                <w:iCs/>
                <w:szCs w:val="16"/>
                <w:lang w:val="tr-TR"/>
              </w:rPr>
              <w:t xml:space="preserve"> </w:t>
            </w:r>
            <w:r w:rsidRPr="001B1C3B">
              <w:rPr>
                <w:iCs/>
                <w:szCs w:val="16"/>
                <w:lang w:val="tr-TR"/>
              </w:rPr>
              <w:t>Ait</w:t>
            </w:r>
            <w:r w:rsidR="00A13C8C" w:rsidRPr="001B1C3B">
              <w:rPr>
                <w:iCs/>
                <w:szCs w:val="16"/>
                <w:lang w:val="tr-TR"/>
              </w:rPr>
              <w:t xml:space="preserve"> </w:t>
            </w:r>
            <w:r w:rsidRPr="001B1C3B">
              <w:rPr>
                <w:iCs/>
                <w:szCs w:val="16"/>
                <w:lang w:val="tr-TR"/>
              </w:rPr>
              <w:t>Mevduat</w:t>
            </w:r>
            <w:r w:rsidR="00A13C8C" w:rsidRPr="001B1C3B">
              <w:rPr>
                <w:iCs/>
                <w:szCs w:val="16"/>
                <w:lang w:val="tr-TR"/>
              </w:rPr>
              <w:t xml:space="preserve"> </w:t>
            </w:r>
            <w:r w:rsidRPr="001B1C3B">
              <w:rPr>
                <w:iCs/>
                <w:szCs w:val="16"/>
                <w:lang w:val="tr-TR"/>
              </w:rPr>
              <w:t>ile</w:t>
            </w:r>
            <w:r w:rsidR="00A13C8C" w:rsidRPr="001B1C3B">
              <w:rPr>
                <w:iCs/>
                <w:szCs w:val="16"/>
                <w:lang w:val="tr-TR"/>
              </w:rPr>
              <w:t xml:space="preserve"> </w:t>
            </w:r>
            <w:r w:rsidRPr="001B1C3B">
              <w:rPr>
                <w:iCs/>
                <w:szCs w:val="16"/>
                <w:lang w:val="tr-TR"/>
              </w:rPr>
              <w:t>Diğer</w:t>
            </w:r>
            <w:r w:rsidR="00A13C8C" w:rsidRPr="001B1C3B">
              <w:rPr>
                <w:iCs/>
                <w:szCs w:val="16"/>
                <w:lang w:val="tr-TR"/>
              </w:rPr>
              <w:t xml:space="preserve"> </w:t>
            </w:r>
            <w:r w:rsidRPr="001B1C3B">
              <w:rPr>
                <w:iCs/>
                <w:szCs w:val="16"/>
                <w:lang w:val="tr-TR"/>
              </w:rPr>
              <w:t>Hesaplar</w:t>
            </w:r>
          </w:p>
        </w:tc>
        <w:tc>
          <w:tcPr>
            <w:tcW w:w="1339" w:type="dxa"/>
            <w:tcBorders>
              <w:right w:val="dotted" w:sz="4" w:space="0" w:color="auto"/>
            </w:tcBorders>
            <w:noWrap/>
            <w:tcMar>
              <w:top w:w="15" w:type="dxa"/>
              <w:left w:w="15" w:type="dxa"/>
              <w:bottom w:w="0" w:type="dxa"/>
              <w:right w:w="15" w:type="dxa"/>
            </w:tcMar>
            <w:vAlign w:val="center"/>
          </w:tcPr>
          <w:p w14:paraId="54ECDB5C" w14:textId="47569C6D" w:rsidR="00190F3A" w:rsidRPr="001B1C3B" w:rsidRDefault="00E610A4" w:rsidP="00190F3A">
            <w:pPr>
              <w:keepNext/>
              <w:keepLines/>
              <w:spacing w:line="220" w:lineRule="atLeast"/>
              <w:ind w:right="162"/>
              <w:jc w:val="right"/>
              <w:rPr>
                <w:rFonts w:eastAsia="Arial Unicode MS"/>
                <w:sz w:val="18"/>
                <w:szCs w:val="18"/>
                <w:lang w:val="tr-TR"/>
              </w:rPr>
            </w:pPr>
            <w:r w:rsidRPr="001B1C3B">
              <w:rPr>
                <w:rFonts w:eastAsia="Arial Unicode MS"/>
                <w:sz w:val="18"/>
                <w:szCs w:val="18"/>
                <w:lang w:val="tr-TR"/>
              </w:rPr>
              <w:t>-</w:t>
            </w:r>
          </w:p>
        </w:tc>
        <w:tc>
          <w:tcPr>
            <w:tcW w:w="1417" w:type="dxa"/>
            <w:tcBorders>
              <w:top w:val="dotted" w:sz="4" w:space="0" w:color="auto"/>
              <w:left w:val="dotted" w:sz="4" w:space="0" w:color="auto"/>
              <w:bottom w:val="dotted" w:sz="4" w:space="0" w:color="auto"/>
              <w:right w:val="single" w:sz="4" w:space="0" w:color="auto"/>
            </w:tcBorders>
            <w:vAlign w:val="center"/>
          </w:tcPr>
          <w:p w14:paraId="1DA84332" w14:textId="2B7879D8" w:rsidR="00190F3A" w:rsidRPr="001B1C3B" w:rsidRDefault="00190F3A" w:rsidP="00190F3A">
            <w:pPr>
              <w:ind w:right="62"/>
              <w:jc w:val="right"/>
              <w:rPr>
                <w:sz w:val="18"/>
                <w:szCs w:val="18"/>
                <w:lang w:val="tr-TR"/>
              </w:rPr>
            </w:pPr>
            <w:r w:rsidRPr="001B1C3B">
              <w:rPr>
                <w:rFonts w:eastAsia="Arial Unicode MS"/>
                <w:sz w:val="18"/>
                <w:szCs w:val="18"/>
                <w:lang w:val="tr-TR"/>
              </w:rPr>
              <w:t>-</w:t>
            </w:r>
          </w:p>
        </w:tc>
      </w:tr>
      <w:tr w:rsidR="00190F3A" w:rsidRPr="001B1C3B" w14:paraId="6DD281A0" w14:textId="77777777" w:rsidTr="002B0FCD">
        <w:trPr>
          <w:trHeight w:val="250"/>
        </w:trPr>
        <w:tc>
          <w:tcPr>
            <w:tcW w:w="6473" w:type="dxa"/>
            <w:noWrap/>
            <w:tcMar>
              <w:top w:w="15" w:type="dxa"/>
              <w:left w:w="15" w:type="dxa"/>
              <w:bottom w:w="0" w:type="dxa"/>
              <w:right w:w="15" w:type="dxa"/>
            </w:tcMar>
            <w:vAlign w:val="center"/>
          </w:tcPr>
          <w:p w14:paraId="7525F5C4" w14:textId="749BAC43" w:rsidR="00190F3A" w:rsidRPr="001B1C3B" w:rsidRDefault="00190F3A" w:rsidP="00190F3A">
            <w:pPr>
              <w:pStyle w:val="Footer"/>
              <w:keepNext/>
              <w:keepLines/>
              <w:tabs>
                <w:tab w:val="clear" w:pos="8505"/>
              </w:tabs>
              <w:spacing w:line="220" w:lineRule="atLeast"/>
              <w:ind w:left="57"/>
              <w:rPr>
                <w:iCs/>
                <w:szCs w:val="16"/>
                <w:lang w:val="tr-TR"/>
              </w:rPr>
            </w:pPr>
            <w:r w:rsidRPr="001B1C3B">
              <w:rPr>
                <w:iCs/>
                <w:szCs w:val="16"/>
                <w:lang w:val="tr-TR"/>
              </w:rPr>
              <w:t>Yönetim</w:t>
            </w:r>
            <w:r w:rsidR="00A13C8C" w:rsidRPr="001B1C3B">
              <w:rPr>
                <w:iCs/>
                <w:szCs w:val="16"/>
                <w:lang w:val="tr-TR"/>
              </w:rPr>
              <w:t xml:space="preserve"> </w:t>
            </w:r>
            <w:r w:rsidRPr="001B1C3B">
              <w:rPr>
                <w:iCs/>
                <w:szCs w:val="16"/>
                <w:lang w:val="tr-TR"/>
              </w:rPr>
              <w:t>veya</w:t>
            </w:r>
            <w:r w:rsidR="00A13C8C" w:rsidRPr="001B1C3B">
              <w:rPr>
                <w:iCs/>
                <w:szCs w:val="16"/>
                <w:lang w:val="tr-TR"/>
              </w:rPr>
              <w:t xml:space="preserve"> </w:t>
            </w:r>
            <w:r w:rsidRPr="001B1C3B">
              <w:rPr>
                <w:iCs/>
                <w:szCs w:val="16"/>
                <w:lang w:val="tr-TR"/>
              </w:rPr>
              <w:t>Müdürler</w:t>
            </w:r>
            <w:r w:rsidR="00A13C8C" w:rsidRPr="001B1C3B">
              <w:rPr>
                <w:iCs/>
                <w:szCs w:val="16"/>
                <w:lang w:val="tr-TR"/>
              </w:rPr>
              <w:t xml:space="preserve"> </w:t>
            </w:r>
            <w:r w:rsidRPr="001B1C3B">
              <w:rPr>
                <w:iCs/>
                <w:szCs w:val="16"/>
                <w:lang w:val="tr-TR"/>
              </w:rPr>
              <w:t>Kurulu</w:t>
            </w:r>
            <w:r w:rsidR="00A13C8C" w:rsidRPr="001B1C3B">
              <w:rPr>
                <w:iCs/>
                <w:szCs w:val="16"/>
                <w:lang w:val="tr-TR"/>
              </w:rPr>
              <w:t xml:space="preserve"> </w:t>
            </w:r>
            <w:r w:rsidRPr="001B1C3B">
              <w:rPr>
                <w:iCs/>
                <w:szCs w:val="16"/>
                <w:lang w:val="tr-TR"/>
              </w:rPr>
              <w:t>Başkan</w:t>
            </w:r>
            <w:r w:rsidR="00A13C8C" w:rsidRPr="001B1C3B">
              <w:rPr>
                <w:iCs/>
                <w:szCs w:val="16"/>
                <w:lang w:val="tr-TR"/>
              </w:rPr>
              <w:t xml:space="preserve"> </w:t>
            </w:r>
            <w:r w:rsidRPr="001B1C3B">
              <w:rPr>
                <w:iCs/>
                <w:szCs w:val="16"/>
                <w:lang w:val="tr-TR"/>
              </w:rPr>
              <w:t>ve</w:t>
            </w:r>
            <w:r w:rsidR="00A13C8C" w:rsidRPr="001B1C3B">
              <w:rPr>
                <w:iCs/>
                <w:szCs w:val="16"/>
                <w:lang w:val="tr-TR"/>
              </w:rPr>
              <w:t xml:space="preserve"> </w:t>
            </w:r>
            <w:r w:rsidRPr="001B1C3B">
              <w:rPr>
                <w:iCs/>
                <w:szCs w:val="16"/>
                <w:lang w:val="tr-TR"/>
              </w:rPr>
              <w:t>Üyeler,</w:t>
            </w:r>
            <w:r w:rsidR="00A13C8C" w:rsidRPr="001B1C3B">
              <w:rPr>
                <w:iCs/>
                <w:szCs w:val="16"/>
                <w:lang w:val="tr-TR"/>
              </w:rPr>
              <w:t xml:space="preserve"> </w:t>
            </w:r>
            <w:r w:rsidRPr="001B1C3B">
              <w:rPr>
                <w:iCs/>
                <w:szCs w:val="16"/>
                <w:lang w:val="tr-TR"/>
              </w:rPr>
              <w:t>Genel</w:t>
            </w:r>
            <w:r w:rsidR="00A13C8C" w:rsidRPr="001B1C3B">
              <w:rPr>
                <w:iCs/>
                <w:szCs w:val="16"/>
                <w:lang w:val="tr-TR"/>
              </w:rPr>
              <w:t xml:space="preserve"> </w:t>
            </w:r>
            <w:r w:rsidRPr="001B1C3B">
              <w:rPr>
                <w:iCs/>
                <w:szCs w:val="16"/>
                <w:lang w:val="tr-TR"/>
              </w:rPr>
              <w:t>Müdür</w:t>
            </w:r>
            <w:r w:rsidR="00A13C8C" w:rsidRPr="001B1C3B">
              <w:rPr>
                <w:iCs/>
                <w:szCs w:val="16"/>
                <w:lang w:val="tr-TR"/>
              </w:rPr>
              <w:t xml:space="preserve"> </w:t>
            </w:r>
            <w:r w:rsidRPr="001B1C3B">
              <w:rPr>
                <w:iCs/>
                <w:szCs w:val="16"/>
                <w:lang w:val="tr-TR"/>
              </w:rPr>
              <w:t>ve</w:t>
            </w:r>
            <w:r w:rsidR="00A13C8C" w:rsidRPr="001B1C3B">
              <w:rPr>
                <w:iCs/>
                <w:szCs w:val="16"/>
                <w:lang w:val="tr-TR"/>
              </w:rPr>
              <w:t xml:space="preserve"> </w:t>
            </w:r>
            <w:r w:rsidRPr="001B1C3B">
              <w:rPr>
                <w:iCs/>
                <w:szCs w:val="16"/>
                <w:lang w:val="tr-TR"/>
              </w:rPr>
              <w:t>Yardımcıları</w:t>
            </w:r>
            <w:r w:rsidR="00A13C8C" w:rsidRPr="001B1C3B">
              <w:rPr>
                <w:iCs/>
                <w:szCs w:val="16"/>
                <w:lang w:val="tr-TR"/>
              </w:rPr>
              <w:t xml:space="preserve"> </w:t>
            </w:r>
            <w:r w:rsidRPr="001B1C3B">
              <w:rPr>
                <w:iCs/>
                <w:szCs w:val="16"/>
                <w:lang w:val="tr-TR"/>
              </w:rPr>
              <w:t>ile</w:t>
            </w:r>
            <w:r w:rsidR="00A13C8C" w:rsidRPr="001B1C3B">
              <w:rPr>
                <w:iCs/>
                <w:szCs w:val="16"/>
                <w:lang w:val="tr-TR"/>
              </w:rPr>
              <w:t xml:space="preserve"> </w:t>
            </w:r>
            <w:r w:rsidRPr="001B1C3B">
              <w:rPr>
                <w:iCs/>
                <w:szCs w:val="16"/>
                <w:lang w:val="tr-TR"/>
              </w:rPr>
              <w:t>Bunların</w:t>
            </w:r>
            <w:r w:rsidR="00A13C8C" w:rsidRPr="001B1C3B">
              <w:rPr>
                <w:iCs/>
                <w:szCs w:val="16"/>
                <w:lang w:val="tr-TR"/>
              </w:rPr>
              <w:t xml:space="preserve"> </w:t>
            </w:r>
            <w:r w:rsidRPr="001B1C3B">
              <w:rPr>
                <w:iCs/>
                <w:szCs w:val="16"/>
                <w:lang w:val="tr-TR"/>
              </w:rPr>
              <w:t>Ana,</w:t>
            </w:r>
            <w:r w:rsidR="00A13C8C" w:rsidRPr="001B1C3B">
              <w:rPr>
                <w:iCs/>
                <w:szCs w:val="16"/>
                <w:lang w:val="tr-TR"/>
              </w:rPr>
              <w:t xml:space="preserve"> </w:t>
            </w:r>
            <w:r w:rsidRPr="001B1C3B">
              <w:rPr>
                <w:iCs/>
                <w:szCs w:val="16"/>
                <w:lang w:val="tr-TR"/>
              </w:rPr>
              <w:t>Baba,</w:t>
            </w:r>
            <w:r w:rsidR="00A13C8C" w:rsidRPr="001B1C3B">
              <w:rPr>
                <w:iCs/>
                <w:szCs w:val="16"/>
                <w:lang w:val="tr-TR"/>
              </w:rPr>
              <w:t xml:space="preserve"> </w:t>
            </w:r>
            <w:r w:rsidRPr="001B1C3B">
              <w:rPr>
                <w:iCs/>
                <w:szCs w:val="16"/>
                <w:lang w:val="tr-TR"/>
              </w:rPr>
              <w:t>Eş</w:t>
            </w:r>
            <w:r w:rsidR="00A13C8C" w:rsidRPr="001B1C3B">
              <w:rPr>
                <w:iCs/>
                <w:szCs w:val="16"/>
                <w:lang w:val="tr-TR"/>
              </w:rPr>
              <w:t xml:space="preserve"> </w:t>
            </w:r>
            <w:r w:rsidRPr="001B1C3B">
              <w:rPr>
                <w:iCs/>
                <w:szCs w:val="16"/>
                <w:lang w:val="tr-TR"/>
              </w:rPr>
              <w:t>ve</w:t>
            </w:r>
            <w:r w:rsidR="00A13C8C" w:rsidRPr="001B1C3B">
              <w:rPr>
                <w:iCs/>
                <w:szCs w:val="16"/>
                <w:lang w:val="tr-TR"/>
              </w:rPr>
              <w:t xml:space="preserve"> </w:t>
            </w:r>
            <w:r w:rsidRPr="001B1C3B">
              <w:rPr>
                <w:iCs/>
                <w:szCs w:val="16"/>
                <w:lang w:val="tr-TR"/>
              </w:rPr>
              <w:t>Velayet</w:t>
            </w:r>
            <w:r w:rsidR="00A13C8C" w:rsidRPr="001B1C3B">
              <w:rPr>
                <w:iCs/>
                <w:szCs w:val="16"/>
                <w:lang w:val="tr-TR"/>
              </w:rPr>
              <w:t xml:space="preserve"> </w:t>
            </w:r>
            <w:r w:rsidRPr="001B1C3B">
              <w:rPr>
                <w:iCs/>
                <w:szCs w:val="16"/>
                <w:lang w:val="tr-TR"/>
              </w:rPr>
              <w:t>Altındaki</w:t>
            </w:r>
            <w:r w:rsidR="00A13C8C" w:rsidRPr="001B1C3B">
              <w:rPr>
                <w:iCs/>
                <w:szCs w:val="16"/>
                <w:lang w:val="tr-TR"/>
              </w:rPr>
              <w:t xml:space="preserve"> </w:t>
            </w:r>
            <w:r w:rsidRPr="001B1C3B">
              <w:rPr>
                <w:iCs/>
                <w:szCs w:val="16"/>
                <w:lang w:val="tr-TR"/>
              </w:rPr>
              <w:t>Çocuklarına</w:t>
            </w:r>
            <w:r w:rsidR="00A13C8C" w:rsidRPr="001B1C3B">
              <w:rPr>
                <w:iCs/>
                <w:szCs w:val="16"/>
                <w:lang w:val="tr-TR"/>
              </w:rPr>
              <w:t xml:space="preserve"> </w:t>
            </w:r>
            <w:r w:rsidRPr="001B1C3B">
              <w:rPr>
                <w:iCs/>
                <w:szCs w:val="16"/>
                <w:lang w:val="tr-TR"/>
              </w:rPr>
              <w:t>Ait</w:t>
            </w:r>
            <w:r w:rsidR="00A13C8C" w:rsidRPr="001B1C3B">
              <w:rPr>
                <w:iCs/>
                <w:szCs w:val="16"/>
                <w:lang w:val="tr-TR"/>
              </w:rPr>
              <w:t xml:space="preserve"> </w:t>
            </w:r>
            <w:r w:rsidRPr="001B1C3B">
              <w:rPr>
                <w:iCs/>
                <w:szCs w:val="16"/>
                <w:lang w:val="tr-TR"/>
              </w:rPr>
              <w:t>Mevduat</w:t>
            </w:r>
            <w:r w:rsidR="00A13C8C" w:rsidRPr="001B1C3B">
              <w:rPr>
                <w:iCs/>
                <w:szCs w:val="16"/>
                <w:lang w:val="tr-TR"/>
              </w:rPr>
              <w:t xml:space="preserve"> </w:t>
            </w:r>
            <w:r w:rsidRPr="001B1C3B">
              <w:rPr>
                <w:iCs/>
                <w:szCs w:val="16"/>
                <w:lang w:val="tr-TR"/>
              </w:rPr>
              <w:t>ile</w:t>
            </w:r>
            <w:r w:rsidR="00A13C8C" w:rsidRPr="001B1C3B">
              <w:rPr>
                <w:iCs/>
                <w:szCs w:val="16"/>
                <w:lang w:val="tr-TR"/>
              </w:rPr>
              <w:t xml:space="preserve"> </w:t>
            </w:r>
            <w:r w:rsidRPr="001B1C3B">
              <w:rPr>
                <w:iCs/>
                <w:szCs w:val="16"/>
                <w:lang w:val="tr-TR"/>
              </w:rPr>
              <w:t>Diğer</w:t>
            </w:r>
            <w:r w:rsidR="00A13C8C" w:rsidRPr="001B1C3B">
              <w:rPr>
                <w:iCs/>
                <w:szCs w:val="16"/>
                <w:lang w:val="tr-TR"/>
              </w:rPr>
              <w:t xml:space="preserve"> </w:t>
            </w:r>
            <w:r w:rsidRPr="001B1C3B">
              <w:rPr>
                <w:iCs/>
                <w:szCs w:val="16"/>
                <w:lang w:val="tr-TR"/>
              </w:rPr>
              <w:t>Hesaplar</w:t>
            </w:r>
          </w:p>
        </w:tc>
        <w:tc>
          <w:tcPr>
            <w:tcW w:w="1339" w:type="dxa"/>
            <w:tcBorders>
              <w:right w:val="dotted" w:sz="4" w:space="0" w:color="auto"/>
            </w:tcBorders>
            <w:noWrap/>
            <w:tcMar>
              <w:top w:w="15" w:type="dxa"/>
              <w:left w:w="15" w:type="dxa"/>
              <w:bottom w:w="0" w:type="dxa"/>
              <w:right w:w="15" w:type="dxa"/>
            </w:tcMar>
            <w:vAlign w:val="center"/>
          </w:tcPr>
          <w:p w14:paraId="4C525CBC" w14:textId="57ADF32B" w:rsidR="00190F3A" w:rsidRPr="001B1C3B" w:rsidRDefault="00E610A4" w:rsidP="00190F3A">
            <w:pPr>
              <w:keepNext/>
              <w:keepLines/>
              <w:spacing w:line="220" w:lineRule="atLeast"/>
              <w:ind w:right="162"/>
              <w:jc w:val="right"/>
              <w:rPr>
                <w:rFonts w:eastAsia="Arial Unicode MS"/>
                <w:sz w:val="18"/>
                <w:szCs w:val="18"/>
                <w:lang w:val="tr-TR"/>
              </w:rPr>
            </w:pPr>
            <w:r w:rsidRPr="001B1C3B">
              <w:rPr>
                <w:rFonts w:eastAsia="Arial Unicode MS"/>
                <w:sz w:val="18"/>
                <w:szCs w:val="18"/>
                <w:lang w:val="tr-TR"/>
              </w:rPr>
              <w:t>1,140,183</w:t>
            </w:r>
          </w:p>
        </w:tc>
        <w:tc>
          <w:tcPr>
            <w:tcW w:w="1417" w:type="dxa"/>
            <w:tcBorders>
              <w:top w:val="dotted" w:sz="4" w:space="0" w:color="auto"/>
              <w:left w:val="dotted" w:sz="4" w:space="0" w:color="auto"/>
              <w:bottom w:val="dotted" w:sz="4" w:space="0" w:color="auto"/>
              <w:right w:val="single" w:sz="4" w:space="0" w:color="auto"/>
            </w:tcBorders>
            <w:vAlign w:val="center"/>
          </w:tcPr>
          <w:p w14:paraId="0EBC6DF1" w14:textId="071EAB47" w:rsidR="00190F3A" w:rsidRPr="001B1C3B" w:rsidRDefault="00190F3A" w:rsidP="00190F3A">
            <w:pPr>
              <w:ind w:right="62"/>
              <w:jc w:val="right"/>
              <w:rPr>
                <w:sz w:val="18"/>
                <w:szCs w:val="18"/>
                <w:lang w:val="tr-TR"/>
              </w:rPr>
            </w:pPr>
            <w:r w:rsidRPr="001B1C3B">
              <w:rPr>
                <w:rFonts w:eastAsia="Arial Unicode MS"/>
                <w:sz w:val="18"/>
                <w:szCs w:val="18"/>
                <w:lang w:val="tr-TR"/>
              </w:rPr>
              <w:t>695,741</w:t>
            </w:r>
          </w:p>
        </w:tc>
      </w:tr>
      <w:tr w:rsidR="00AA2CA9" w:rsidRPr="001B1C3B" w14:paraId="74551A89" w14:textId="77777777" w:rsidTr="002B0FCD">
        <w:trPr>
          <w:trHeight w:val="250"/>
        </w:trPr>
        <w:tc>
          <w:tcPr>
            <w:tcW w:w="6473" w:type="dxa"/>
            <w:noWrap/>
            <w:tcMar>
              <w:top w:w="15" w:type="dxa"/>
              <w:left w:w="15" w:type="dxa"/>
              <w:bottom w:w="0" w:type="dxa"/>
              <w:right w:w="15" w:type="dxa"/>
            </w:tcMar>
            <w:vAlign w:val="center"/>
          </w:tcPr>
          <w:p w14:paraId="3FC3D77A" w14:textId="0A608E99" w:rsidR="00AA2CA9" w:rsidRPr="001B1C3B" w:rsidRDefault="00AA2CA9" w:rsidP="00AA2CA9">
            <w:pPr>
              <w:pStyle w:val="Footer"/>
              <w:keepNext/>
              <w:keepLines/>
              <w:tabs>
                <w:tab w:val="clear" w:pos="8505"/>
              </w:tabs>
              <w:spacing w:line="220" w:lineRule="atLeast"/>
              <w:ind w:left="57"/>
              <w:rPr>
                <w:iCs/>
                <w:szCs w:val="16"/>
                <w:lang w:val="tr-TR"/>
              </w:rPr>
            </w:pPr>
            <w:r w:rsidRPr="001B1C3B">
              <w:rPr>
                <w:iCs/>
                <w:szCs w:val="16"/>
                <w:lang w:val="tr-TR"/>
              </w:rPr>
              <w:t>26/9/2004</w:t>
            </w:r>
            <w:r w:rsidR="00A13C8C" w:rsidRPr="001B1C3B">
              <w:rPr>
                <w:iCs/>
                <w:szCs w:val="16"/>
                <w:lang w:val="tr-TR"/>
              </w:rPr>
              <w:t xml:space="preserve"> </w:t>
            </w:r>
            <w:r w:rsidRPr="001B1C3B">
              <w:rPr>
                <w:iCs/>
                <w:szCs w:val="16"/>
                <w:lang w:val="tr-TR"/>
              </w:rPr>
              <w:t>Tarihli</w:t>
            </w:r>
            <w:r w:rsidR="00A13C8C" w:rsidRPr="001B1C3B">
              <w:rPr>
                <w:iCs/>
                <w:szCs w:val="16"/>
                <w:lang w:val="tr-TR"/>
              </w:rPr>
              <w:t xml:space="preserve"> </w:t>
            </w:r>
            <w:r w:rsidRPr="001B1C3B">
              <w:rPr>
                <w:iCs/>
                <w:szCs w:val="16"/>
                <w:lang w:val="tr-TR"/>
              </w:rPr>
              <w:t>ve</w:t>
            </w:r>
            <w:r w:rsidR="00A13C8C" w:rsidRPr="001B1C3B">
              <w:rPr>
                <w:iCs/>
                <w:szCs w:val="16"/>
                <w:lang w:val="tr-TR"/>
              </w:rPr>
              <w:t xml:space="preserve"> </w:t>
            </w:r>
            <w:r w:rsidRPr="001B1C3B">
              <w:rPr>
                <w:iCs/>
                <w:szCs w:val="16"/>
                <w:lang w:val="tr-TR"/>
              </w:rPr>
              <w:t>5237</w:t>
            </w:r>
            <w:r w:rsidR="00A13C8C" w:rsidRPr="001B1C3B">
              <w:rPr>
                <w:iCs/>
                <w:szCs w:val="16"/>
                <w:lang w:val="tr-TR"/>
              </w:rPr>
              <w:t xml:space="preserve"> </w:t>
            </w:r>
            <w:r w:rsidRPr="001B1C3B">
              <w:rPr>
                <w:iCs/>
                <w:szCs w:val="16"/>
                <w:lang w:val="tr-TR"/>
              </w:rPr>
              <w:t>Sayılı</w:t>
            </w:r>
            <w:r w:rsidR="00A13C8C" w:rsidRPr="001B1C3B">
              <w:rPr>
                <w:iCs/>
                <w:szCs w:val="16"/>
                <w:lang w:val="tr-TR"/>
              </w:rPr>
              <w:t xml:space="preserve"> </w:t>
            </w:r>
            <w:r w:rsidRPr="001B1C3B">
              <w:rPr>
                <w:iCs/>
                <w:szCs w:val="16"/>
                <w:lang w:val="tr-TR"/>
              </w:rPr>
              <w:t>TCK’nın</w:t>
            </w:r>
            <w:r w:rsidR="00A13C8C" w:rsidRPr="001B1C3B">
              <w:rPr>
                <w:iCs/>
                <w:szCs w:val="16"/>
                <w:lang w:val="tr-TR"/>
              </w:rPr>
              <w:t xml:space="preserve"> </w:t>
            </w:r>
            <w:r w:rsidRPr="001B1C3B">
              <w:rPr>
                <w:iCs/>
                <w:szCs w:val="16"/>
                <w:lang w:val="tr-TR"/>
              </w:rPr>
              <w:t>282</w:t>
            </w:r>
            <w:r w:rsidR="00C40394" w:rsidRPr="001B1C3B">
              <w:rPr>
                <w:iCs/>
                <w:szCs w:val="16"/>
                <w:lang w:val="tr-TR"/>
              </w:rPr>
              <w:t>’</w:t>
            </w:r>
            <w:r w:rsidRPr="001B1C3B">
              <w:rPr>
                <w:iCs/>
                <w:szCs w:val="16"/>
                <w:lang w:val="tr-TR"/>
              </w:rPr>
              <w:t>nci</w:t>
            </w:r>
            <w:r w:rsidR="00A13C8C" w:rsidRPr="001B1C3B">
              <w:rPr>
                <w:iCs/>
                <w:szCs w:val="16"/>
                <w:lang w:val="tr-TR"/>
              </w:rPr>
              <w:t xml:space="preserve"> </w:t>
            </w:r>
            <w:r w:rsidRPr="001B1C3B">
              <w:rPr>
                <w:iCs/>
                <w:szCs w:val="16"/>
                <w:lang w:val="tr-TR"/>
              </w:rPr>
              <w:t>Maddesindeki</w:t>
            </w:r>
            <w:r w:rsidR="00A13C8C" w:rsidRPr="001B1C3B">
              <w:rPr>
                <w:iCs/>
                <w:szCs w:val="16"/>
                <w:lang w:val="tr-TR"/>
              </w:rPr>
              <w:t xml:space="preserve"> </w:t>
            </w:r>
            <w:r w:rsidRPr="001B1C3B">
              <w:rPr>
                <w:iCs/>
                <w:szCs w:val="16"/>
                <w:lang w:val="tr-TR"/>
              </w:rPr>
              <w:t>Suçtan</w:t>
            </w:r>
            <w:r w:rsidR="00A13C8C" w:rsidRPr="001B1C3B">
              <w:rPr>
                <w:iCs/>
                <w:szCs w:val="16"/>
                <w:lang w:val="tr-TR"/>
              </w:rPr>
              <w:t xml:space="preserve"> </w:t>
            </w:r>
            <w:r w:rsidRPr="001B1C3B">
              <w:rPr>
                <w:iCs/>
                <w:szCs w:val="16"/>
                <w:lang w:val="tr-TR"/>
              </w:rPr>
              <w:t>Kaynaklanan</w:t>
            </w:r>
            <w:r w:rsidR="00A13C8C" w:rsidRPr="001B1C3B">
              <w:rPr>
                <w:iCs/>
                <w:szCs w:val="16"/>
                <w:lang w:val="tr-TR"/>
              </w:rPr>
              <w:t xml:space="preserve"> </w:t>
            </w:r>
            <w:r w:rsidRPr="001B1C3B">
              <w:rPr>
                <w:iCs/>
                <w:szCs w:val="16"/>
                <w:lang w:val="tr-TR"/>
              </w:rPr>
              <w:t>Mal</w:t>
            </w:r>
            <w:r w:rsidR="00A13C8C" w:rsidRPr="001B1C3B">
              <w:rPr>
                <w:iCs/>
                <w:szCs w:val="16"/>
                <w:lang w:val="tr-TR"/>
              </w:rPr>
              <w:t xml:space="preserve"> </w:t>
            </w:r>
            <w:r w:rsidRPr="001B1C3B">
              <w:rPr>
                <w:iCs/>
                <w:szCs w:val="16"/>
                <w:lang w:val="tr-TR"/>
              </w:rPr>
              <w:t>Varlığı</w:t>
            </w:r>
            <w:r w:rsidR="00A13C8C" w:rsidRPr="001B1C3B">
              <w:rPr>
                <w:iCs/>
                <w:szCs w:val="16"/>
                <w:lang w:val="tr-TR"/>
              </w:rPr>
              <w:t xml:space="preserve"> </w:t>
            </w:r>
            <w:r w:rsidRPr="001B1C3B">
              <w:rPr>
                <w:iCs/>
                <w:szCs w:val="16"/>
                <w:lang w:val="tr-TR"/>
              </w:rPr>
              <w:t>Değerleri</w:t>
            </w:r>
            <w:r w:rsidR="00A13C8C" w:rsidRPr="001B1C3B">
              <w:rPr>
                <w:iCs/>
                <w:szCs w:val="16"/>
                <w:lang w:val="tr-TR"/>
              </w:rPr>
              <w:t xml:space="preserve"> </w:t>
            </w:r>
            <w:r w:rsidRPr="001B1C3B">
              <w:rPr>
                <w:iCs/>
                <w:szCs w:val="16"/>
                <w:lang w:val="tr-TR"/>
              </w:rPr>
              <w:t>Kapsamına</w:t>
            </w:r>
            <w:r w:rsidR="00A13C8C" w:rsidRPr="001B1C3B">
              <w:rPr>
                <w:iCs/>
                <w:szCs w:val="16"/>
                <w:lang w:val="tr-TR"/>
              </w:rPr>
              <w:t xml:space="preserve"> </w:t>
            </w:r>
            <w:r w:rsidRPr="001B1C3B">
              <w:rPr>
                <w:iCs/>
                <w:szCs w:val="16"/>
                <w:lang w:val="tr-TR"/>
              </w:rPr>
              <w:t>Giren</w:t>
            </w:r>
            <w:r w:rsidR="00A13C8C" w:rsidRPr="001B1C3B">
              <w:rPr>
                <w:iCs/>
                <w:szCs w:val="16"/>
                <w:lang w:val="tr-TR"/>
              </w:rPr>
              <w:t xml:space="preserve"> </w:t>
            </w:r>
            <w:r w:rsidRPr="001B1C3B">
              <w:rPr>
                <w:iCs/>
                <w:szCs w:val="16"/>
                <w:lang w:val="tr-TR"/>
              </w:rPr>
              <w:t>Mevduat</w:t>
            </w:r>
            <w:r w:rsidR="00A13C8C" w:rsidRPr="001B1C3B">
              <w:rPr>
                <w:iCs/>
                <w:szCs w:val="16"/>
                <w:lang w:val="tr-TR"/>
              </w:rPr>
              <w:t xml:space="preserve"> </w:t>
            </w:r>
            <w:r w:rsidRPr="001B1C3B">
              <w:rPr>
                <w:iCs/>
                <w:szCs w:val="16"/>
                <w:lang w:val="tr-TR"/>
              </w:rPr>
              <w:t>ile</w:t>
            </w:r>
            <w:r w:rsidR="00A13C8C" w:rsidRPr="001B1C3B">
              <w:rPr>
                <w:iCs/>
                <w:szCs w:val="16"/>
                <w:lang w:val="tr-TR"/>
              </w:rPr>
              <w:t xml:space="preserve"> </w:t>
            </w:r>
            <w:r w:rsidRPr="001B1C3B">
              <w:rPr>
                <w:iCs/>
                <w:szCs w:val="16"/>
                <w:lang w:val="tr-TR"/>
              </w:rPr>
              <w:t>Diğer</w:t>
            </w:r>
            <w:r w:rsidR="00A13C8C" w:rsidRPr="001B1C3B">
              <w:rPr>
                <w:iCs/>
                <w:szCs w:val="16"/>
                <w:lang w:val="tr-TR"/>
              </w:rPr>
              <w:t xml:space="preserve"> </w:t>
            </w:r>
            <w:r w:rsidRPr="001B1C3B">
              <w:rPr>
                <w:iCs/>
                <w:szCs w:val="16"/>
                <w:lang w:val="tr-TR"/>
              </w:rPr>
              <w:t>Hesaplar</w:t>
            </w:r>
          </w:p>
        </w:tc>
        <w:tc>
          <w:tcPr>
            <w:tcW w:w="1339" w:type="dxa"/>
            <w:tcBorders>
              <w:right w:val="dotted" w:sz="4" w:space="0" w:color="auto"/>
            </w:tcBorders>
            <w:noWrap/>
            <w:tcMar>
              <w:top w:w="15" w:type="dxa"/>
              <w:left w:w="15" w:type="dxa"/>
              <w:bottom w:w="0" w:type="dxa"/>
              <w:right w:w="15" w:type="dxa"/>
            </w:tcMar>
            <w:vAlign w:val="center"/>
          </w:tcPr>
          <w:p w14:paraId="572E4301" w14:textId="629B43FA" w:rsidR="00AA2CA9" w:rsidRPr="001B1C3B" w:rsidRDefault="00D16F97" w:rsidP="00AA2CA9">
            <w:pPr>
              <w:ind w:right="62"/>
              <w:jc w:val="right"/>
              <w:rPr>
                <w:sz w:val="18"/>
                <w:szCs w:val="18"/>
                <w:lang w:val="tr-TR"/>
              </w:rPr>
            </w:pPr>
            <w:r w:rsidRPr="001B1C3B">
              <w:rPr>
                <w:sz w:val="18"/>
                <w:szCs w:val="18"/>
                <w:lang w:val="tr-TR"/>
              </w:rPr>
              <w:t>-</w:t>
            </w:r>
          </w:p>
        </w:tc>
        <w:tc>
          <w:tcPr>
            <w:tcW w:w="1417" w:type="dxa"/>
            <w:tcBorders>
              <w:top w:val="dotted" w:sz="4" w:space="0" w:color="auto"/>
              <w:left w:val="dotted" w:sz="4" w:space="0" w:color="auto"/>
              <w:bottom w:val="dotted" w:sz="4" w:space="0" w:color="auto"/>
              <w:right w:val="single" w:sz="4" w:space="0" w:color="auto"/>
            </w:tcBorders>
            <w:vAlign w:val="center"/>
          </w:tcPr>
          <w:p w14:paraId="24CD557B" w14:textId="5023C4BF" w:rsidR="00AA2CA9" w:rsidRPr="001B1C3B" w:rsidRDefault="00AA2CA9" w:rsidP="00AA2CA9">
            <w:pPr>
              <w:ind w:right="62"/>
              <w:jc w:val="right"/>
              <w:rPr>
                <w:sz w:val="18"/>
                <w:szCs w:val="18"/>
                <w:lang w:val="tr-TR"/>
              </w:rPr>
            </w:pPr>
            <w:r w:rsidRPr="001B1C3B">
              <w:rPr>
                <w:b/>
                <w:sz w:val="18"/>
                <w:szCs w:val="18"/>
                <w:lang w:val="tr-TR"/>
              </w:rPr>
              <w:t>-</w:t>
            </w:r>
          </w:p>
        </w:tc>
      </w:tr>
      <w:tr w:rsidR="00AA2CA9" w:rsidRPr="001B1C3B" w14:paraId="10379107" w14:textId="77777777" w:rsidTr="002B0FCD">
        <w:trPr>
          <w:trHeight w:val="250"/>
        </w:trPr>
        <w:tc>
          <w:tcPr>
            <w:tcW w:w="6473" w:type="dxa"/>
            <w:noWrap/>
            <w:tcMar>
              <w:top w:w="15" w:type="dxa"/>
              <w:left w:w="15" w:type="dxa"/>
              <w:bottom w:w="0" w:type="dxa"/>
              <w:right w:w="15" w:type="dxa"/>
            </w:tcMar>
            <w:vAlign w:val="center"/>
          </w:tcPr>
          <w:p w14:paraId="7FE7E537" w14:textId="714884F2" w:rsidR="00AA2CA9" w:rsidRPr="001B1C3B" w:rsidRDefault="00AA2CA9" w:rsidP="00AA2CA9">
            <w:pPr>
              <w:pStyle w:val="Footer"/>
              <w:keepNext/>
              <w:keepLines/>
              <w:tabs>
                <w:tab w:val="clear" w:pos="8505"/>
              </w:tabs>
              <w:spacing w:line="220" w:lineRule="atLeast"/>
              <w:ind w:left="57"/>
              <w:rPr>
                <w:iCs/>
                <w:szCs w:val="16"/>
                <w:lang w:val="tr-TR"/>
              </w:rPr>
            </w:pPr>
            <w:r w:rsidRPr="001B1C3B">
              <w:rPr>
                <w:iCs/>
                <w:szCs w:val="16"/>
                <w:lang w:val="tr-TR"/>
              </w:rPr>
              <w:t>Türkiye’de</w:t>
            </w:r>
            <w:r w:rsidR="00A13C8C" w:rsidRPr="001B1C3B">
              <w:rPr>
                <w:iCs/>
                <w:szCs w:val="16"/>
                <w:lang w:val="tr-TR"/>
              </w:rPr>
              <w:t xml:space="preserve"> </w:t>
            </w:r>
            <w:r w:rsidRPr="001B1C3B">
              <w:rPr>
                <w:iCs/>
                <w:szCs w:val="16"/>
                <w:lang w:val="tr-TR"/>
              </w:rPr>
              <w:t>Münhasıran</w:t>
            </w:r>
            <w:r w:rsidR="00A13C8C" w:rsidRPr="001B1C3B">
              <w:rPr>
                <w:iCs/>
                <w:szCs w:val="16"/>
                <w:lang w:val="tr-TR"/>
              </w:rPr>
              <w:t xml:space="preserve"> </w:t>
            </w:r>
            <w:r w:rsidRPr="001B1C3B">
              <w:rPr>
                <w:iCs/>
                <w:szCs w:val="16"/>
                <w:lang w:val="tr-TR"/>
              </w:rPr>
              <w:t>Kıyı</w:t>
            </w:r>
            <w:r w:rsidR="00A13C8C" w:rsidRPr="001B1C3B">
              <w:rPr>
                <w:iCs/>
                <w:szCs w:val="16"/>
                <w:lang w:val="tr-TR"/>
              </w:rPr>
              <w:t xml:space="preserve"> </w:t>
            </w:r>
            <w:r w:rsidRPr="001B1C3B">
              <w:rPr>
                <w:iCs/>
                <w:szCs w:val="16"/>
                <w:lang w:val="tr-TR"/>
              </w:rPr>
              <w:t>Bankacılığı</w:t>
            </w:r>
            <w:r w:rsidR="00A13C8C" w:rsidRPr="001B1C3B">
              <w:rPr>
                <w:iCs/>
                <w:szCs w:val="16"/>
                <w:lang w:val="tr-TR"/>
              </w:rPr>
              <w:t xml:space="preserve"> </w:t>
            </w:r>
            <w:r w:rsidRPr="001B1C3B">
              <w:rPr>
                <w:iCs/>
                <w:szCs w:val="16"/>
                <w:lang w:val="tr-TR"/>
              </w:rPr>
              <w:t>Faaliyeti</w:t>
            </w:r>
            <w:r w:rsidR="00A13C8C" w:rsidRPr="001B1C3B">
              <w:rPr>
                <w:iCs/>
                <w:szCs w:val="16"/>
                <w:lang w:val="tr-TR"/>
              </w:rPr>
              <w:t xml:space="preserve"> </w:t>
            </w:r>
            <w:r w:rsidRPr="001B1C3B">
              <w:rPr>
                <w:iCs/>
                <w:szCs w:val="16"/>
                <w:lang w:val="tr-TR"/>
              </w:rPr>
              <w:t>Göstermek</w:t>
            </w:r>
            <w:r w:rsidR="00A13C8C" w:rsidRPr="001B1C3B">
              <w:rPr>
                <w:iCs/>
                <w:szCs w:val="16"/>
                <w:lang w:val="tr-TR"/>
              </w:rPr>
              <w:t xml:space="preserve"> </w:t>
            </w:r>
            <w:r w:rsidRPr="001B1C3B">
              <w:rPr>
                <w:iCs/>
                <w:szCs w:val="16"/>
                <w:lang w:val="tr-TR"/>
              </w:rPr>
              <w:t>Üzere</w:t>
            </w:r>
            <w:r w:rsidR="00A13C8C" w:rsidRPr="001B1C3B">
              <w:rPr>
                <w:iCs/>
                <w:szCs w:val="16"/>
                <w:lang w:val="tr-TR"/>
              </w:rPr>
              <w:t xml:space="preserve"> </w:t>
            </w:r>
            <w:r w:rsidRPr="001B1C3B">
              <w:rPr>
                <w:iCs/>
                <w:szCs w:val="16"/>
                <w:lang w:val="tr-TR"/>
              </w:rPr>
              <w:t>Kurulan</w:t>
            </w:r>
            <w:r w:rsidR="00A13C8C" w:rsidRPr="001B1C3B">
              <w:rPr>
                <w:iCs/>
                <w:szCs w:val="16"/>
                <w:lang w:val="tr-TR"/>
              </w:rPr>
              <w:t xml:space="preserve"> </w:t>
            </w:r>
            <w:r w:rsidRPr="001B1C3B">
              <w:rPr>
                <w:iCs/>
                <w:szCs w:val="16"/>
                <w:lang w:val="tr-TR"/>
              </w:rPr>
              <w:t>Mevduat</w:t>
            </w:r>
            <w:r w:rsidR="00A13C8C" w:rsidRPr="001B1C3B">
              <w:rPr>
                <w:iCs/>
                <w:szCs w:val="16"/>
                <w:lang w:val="tr-TR"/>
              </w:rPr>
              <w:t xml:space="preserve"> </w:t>
            </w:r>
            <w:r w:rsidRPr="001B1C3B">
              <w:rPr>
                <w:iCs/>
                <w:szCs w:val="16"/>
                <w:lang w:val="tr-TR"/>
              </w:rPr>
              <w:t>Bankalarında</w:t>
            </w:r>
            <w:r w:rsidR="00A13C8C" w:rsidRPr="001B1C3B">
              <w:rPr>
                <w:iCs/>
                <w:szCs w:val="16"/>
                <w:lang w:val="tr-TR"/>
              </w:rPr>
              <w:t xml:space="preserve"> </w:t>
            </w:r>
            <w:r w:rsidRPr="001B1C3B">
              <w:rPr>
                <w:iCs/>
                <w:szCs w:val="16"/>
                <w:lang w:val="tr-TR"/>
              </w:rPr>
              <w:t>Bulunan</w:t>
            </w:r>
            <w:r w:rsidR="00A13C8C" w:rsidRPr="001B1C3B">
              <w:rPr>
                <w:iCs/>
                <w:szCs w:val="16"/>
                <w:lang w:val="tr-TR"/>
              </w:rPr>
              <w:t xml:space="preserve"> </w:t>
            </w:r>
            <w:r w:rsidRPr="001B1C3B">
              <w:rPr>
                <w:iCs/>
                <w:szCs w:val="16"/>
                <w:lang w:val="tr-TR"/>
              </w:rPr>
              <w:t>Mevduat</w:t>
            </w:r>
          </w:p>
        </w:tc>
        <w:tc>
          <w:tcPr>
            <w:tcW w:w="1339" w:type="dxa"/>
            <w:tcBorders>
              <w:right w:val="dotted" w:sz="4" w:space="0" w:color="auto"/>
            </w:tcBorders>
            <w:noWrap/>
            <w:tcMar>
              <w:top w:w="15" w:type="dxa"/>
              <w:left w:w="15" w:type="dxa"/>
              <w:bottom w:w="0" w:type="dxa"/>
              <w:right w:w="15" w:type="dxa"/>
            </w:tcMar>
            <w:vAlign w:val="center"/>
          </w:tcPr>
          <w:p w14:paraId="7E515B19" w14:textId="13740BD8" w:rsidR="00AA2CA9" w:rsidRPr="001B1C3B" w:rsidRDefault="00D16F97" w:rsidP="00AA2CA9">
            <w:pPr>
              <w:ind w:right="62"/>
              <w:jc w:val="right"/>
              <w:rPr>
                <w:sz w:val="18"/>
                <w:szCs w:val="18"/>
                <w:lang w:val="tr-TR"/>
              </w:rPr>
            </w:pPr>
            <w:r w:rsidRPr="001B1C3B">
              <w:rPr>
                <w:sz w:val="18"/>
                <w:szCs w:val="18"/>
                <w:lang w:val="tr-TR"/>
              </w:rPr>
              <w:t>-</w:t>
            </w:r>
          </w:p>
        </w:tc>
        <w:tc>
          <w:tcPr>
            <w:tcW w:w="1417" w:type="dxa"/>
            <w:tcBorders>
              <w:top w:val="dotted" w:sz="4" w:space="0" w:color="auto"/>
              <w:left w:val="dotted" w:sz="4" w:space="0" w:color="auto"/>
              <w:bottom w:val="single" w:sz="4" w:space="0" w:color="auto"/>
              <w:right w:val="single" w:sz="4" w:space="0" w:color="auto"/>
            </w:tcBorders>
            <w:vAlign w:val="center"/>
          </w:tcPr>
          <w:p w14:paraId="1220D27C" w14:textId="073FC428" w:rsidR="00AA2CA9" w:rsidRPr="001B1C3B" w:rsidRDefault="00AA2CA9" w:rsidP="00AA2CA9">
            <w:pPr>
              <w:ind w:right="62"/>
              <w:jc w:val="right"/>
              <w:rPr>
                <w:sz w:val="18"/>
                <w:szCs w:val="18"/>
                <w:lang w:val="tr-TR"/>
              </w:rPr>
            </w:pPr>
            <w:r w:rsidRPr="001B1C3B">
              <w:rPr>
                <w:b/>
                <w:sz w:val="18"/>
                <w:szCs w:val="18"/>
                <w:lang w:val="tr-TR"/>
              </w:rPr>
              <w:t>-</w:t>
            </w:r>
          </w:p>
        </w:tc>
      </w:tr>
    </w:tbl>
    <w:p w14:paraId="3EC372F0" w14:textId="77777777" w:rsidR="00174282" w:rsidRPr="001B1C3B" w:rsidRDefault="00174282" w:rsidP="00577290">
      <w:pPr>
        <w:ind w:hanging="851"/>
        <w:rPr>
          <w:b/>
          <w:szCs w:val="22"/>
          <w:lang w:val="tr-TR"/>
        </w:rPr>
      </w:pPr>
    </w:p>
    <w:tbl>
      <w:tblPr>
        <w:tblW w:w="9226" w:type="dxa"/>
        <w:tblBorders>
          <w:top w:val="single" w:sz="4" w:space="0" w:color="auto"/>
          <w:left w:val="single" w:sz="4" w:space="0" w:color="auto"/>
          <w:bottom w:val="single" w:sz="4" w:space="0" w:color="auto"/>
          <w:right w:val="single" w:sz="4" w:space="0" w:color="auto"/>
          <w:insideH w:val="dotted" w:sz="4" w:space="0" w:color="auto"/>
          <w:insideV w:val="dotted" w:sz="4" w:space="0" w:color="auto"/>
        </w:tblBorders>
        <w:tblLayout w:type="fixed"/>
        <w:tblCellMar>
          <w:left w:w="0" w:type="dxa"/>
          <w:right w:w="0" w:type="dxa"/>
        </w:tblCellMar>
        <w:tblLook w:val="04A0" w:firstRow="1" w:lastRow="0" w:firstColumn="1" w:lastColumn="0" w:noHBand="0" w:noVBand="1"/>
      </w:tblPr>
      <w:tblGrid>
        <w:gridCol w:w="6536"/>
        <w:gridCol w:w="1276"/>
        <w:gridCol w:w="1414"/>
      </w:tblGrid>
      <w:tr w:rsidR="00B814EE" w:rsidRPr="001B1C3B" w14:paraId="257FC8EF" w14:textId="77777777" w:rsidTr="002B0FCD">
        <w:trPr>
          <w:trHeight w:hRule="exact" w:val="280"/>
        </w:trPr>
        <w:tc>
          <w:tcPr>
            <w:tcW w:w="6536" w:type="dxa"/>
            <w:noWrap/>
            <w:tcMar>
              <w:top w:w="15" w:type="dxa"/>
              <w:left w:w="15" w:type="dxa"/>
              <w:bottom w:w="0" w:type="dxa"/>
              <w:right w:w="15" w:type="dxa"/>
            </w:tcMar>
            <w:vAlign w:val="center"/>
          </w:tcPr>
          <w:p w14:paraId="6B1D4045" w14:textId="3FC3D310" w:rsidR="00B814EE" w:rsidRPr="001B1C3B" w:rsidRDefault="00B814EE" w:rsidP="004F3BA5">
            <w:pPr>
              <w:pStyle w:val="xl79"/>
              <w:pBdr>
                <w:left w:val="none" w:sz="0" w:space="0" w:color="auto"/>
                <w:bottom w:val="none" w:sz="0" w:space="0" w:color="auto"/>
                <w:right w:val="none" w:sz="0" w:space="0" w:color="auto"/>
              </w:pBdr>
              <w:spacing w:before="0" w:beforeAutospacing="0" w:after="0" w:afterAutospacing="0"/>
              <w:ind w:left="57"/>
              <w:rPr>
                <w:b/>
                <w:lang w:val="tr-TR"/>
              </w:rPr>
            </w:pPr>
            <w:r w:rsidRPr="001B1C3B">
              <w:rPr>
                <w:b/>
                <w:lang w:val="tr-TR"/>
              </w:rPr>
              <w:t>Ticari</w:t>
            </w:r>
            <w:r w:rsidR="00A13C8C" w:rsidRPr="001B1C3B">
              <w:rPr>
                <w:b/>
                <w:lang w:val="tr-TR"/>
              </w:rPr>
              <w:t xml:space="preserve"> </w:t>
            </w:r>
            <w:r w:rsidRPr="001B1C3B">
              <w:rPr>
                <w:b/>
                <w:lang w:val="tr-TR"/>
              </w:rPr>
              <w:t>Mevduat</w:t>
            </w:r>
          </w:p>
        </w:tc>
        <w:tc>
          <w:tcPr>
            <w:tcW w:w="1276" w:type="dxa"/>
          </w:tcPr>
          <w:p w14:paraId="5C378429" w14:textId="45E46B92" w:rsidR="00B814EE" w:rsidRPr="001B1C3B" w:rsidRDefault="00B814EE" w:rsidP="007247EB">
            <w:pPr>
              <w:ind w:right="-2"/>
              <w:jc w:val="center"/>
              <w:rPr>
                <w:b/>
                <w:i/>
                <w:sz w:val="18"/>
                <w:szCs w:val="18"/>
                <w:lang w:val="tr-TR"/>
              </w:rPr>
            </w:pPr>
            <w:r w:rsidRPr="001B1C3B">
              <w:rPr>
                <w:b/>
                <w:i/>
                <w:sz w:val="18"/>
                <w:szCs w:val="18"/>
                <w:lang w:val="tr-TR"/>
              </w:rPr>
              <w:t>Cari</w:t>
            </w:r>
            <w:r w:rsidR="00A13C8C" w:rsidRPr="001B1C3B">
              <w:rPr>
                <w:b/>
                <w:i/>
                <w:sz w:val="18"/>
                <w:szCs w:val="18"/>
                <w:lang w:val="tr-TR"/>
              </w:rPr>
              <w:t xml:space="preserve"> </w:t>
            </w:r>
            <w:r w:rsidRPr="001B1C3B">
              <w:rPr>
                <w:b/>
                <w:i/>
                <w:sz w:val="18"/>
                <w:szCs w:val="18"/>
                <w:lang w:val="tr-TR"/>
              </w:rPr>
              <w:t>Dönem</w:t>
            </w:r>
          </w:p>
        </w:tc>
        <w:tc>
          <w:tcPr>
            <w:tcW w:w="1414" w:type="dxa"/>
            <w:tcBorders>
              <w:bottom w:val="dotted" w:sz="4" w:space="0" w:color="auto"/>
            </w:tcBorders>
            <w:noWrap/>
            <w:tcMar>
              <w:top w:w="15" w:type="dxa"/>
              <w:left w:w="15" w:type="dxa"/>
              <w:bottom w:w="0" w:type="dxa"/>
              <w:right w:w="15" w:type="dxa"/>
            </w:tcMar>
          </w:tcPr>
          <w:p w14:paraId="58D604B7" w14:textId="75520ED5" w:rsidR="00B814EE" w:rsidRPr="001B1C3B" w:rsidRDefault="00B814EE" w:rsidP="007247EB">
            <w:pPr>
              <w:ind w:right="-2"/>
              <w:jc w:val="center"/>
              <w:rPr>
                <w:rFonts w:eastAsia="Arial Unicode MS"/>
                <w:b/>
                <w:i/>
                <w:sz w:val="18"/>
                <w:szCs w:val="18"/>
                <w:lang w:val="tr-TR"/>
              </w:rPr>
            </w:pPr>
            <w:r w:rsidRPr="001B1C3B">
              <w:rPr>
                <w:b/>
                <w:i/>
                <w:sz w:val="18"/>
                <w:szCs w:val="18"/>
                <w:lang w:val="tr-TR"/>
              </w:rPr>
              <w:t>Önceki</w:t>
            </w:r>
            <w:r w:rsidR="00A13C8C" w:rsidRPr="001B1C3B">
              <w:rPr>
                <w:b/>
                <w:i/>
                <w:sz w:val="18"/>
                <w:szCs w:val="18"/>
                <w:lang w:val="tr-TR"/>
              </w:rPr>
              <w:t xml:space="preserve"> </w:t>
            </w:r>
            <w:r w:rsidRPr="001B1C3B">
              <w:rPr>
                <w:b/>
                <w:i/>
                <w:sz w:val="18"/>
                <w:szCs w:val="18"/>
                <w:lang w:val="tr-TR"/>
              </w:rPr>
              <w:t>Dönem</w:t>
            </w:r>
          </w:p>
        </w:tc>
      </w:tr>
      <w:tr w:rsidR="00A4036A" w:rsidRPr="001B1C3B" w14:paraId="51567699" w14:textId="77777777" w:rsidTr="00A4036A">
        <w:trPr>
          <w:trHeight w:hRule="exact" w:val="271"/>
        </w:trPr>
        <w:tc>
          <w:tcPr>
            <w:tcW w:w="6536" w:type="dxa"/>
            <w:noWrap/>
            <w:tcMar>
              <w:top w:w="15" w:type="dxa"/>
              <w:left w:w="15" w:type="dxa"/>
              <w:bottom w:w="0" w:type="dxa"/>
              <w:right w:w="15" w:type="dxa"/>
            </w:tcMar>
            <w:vAlign w:val="center"/>
            <w:hideMark/>
          </w:tcPr>
          <w:p w14:paraId="324C343E" w14:textId="4B873958" w:rsidR="00A4036A" w:rsidRPr="001B1C3B" w:rsidRDefault="00A4036A" w:rsidP="00A4036A">
            <w:pPr>
              <w:ind w:left="57" w:right="-2"/>
              <w:rPr>
                <w:rFonts w:eastAsia="Arial Unicode MS"/>
                <w:sz w:val="18"/>
                <w:lang w:val="tr-TR"/>
              </w:rPr>
            </w:pPr>
            <w:r w:rsidRPr="001B1C3B">
              <w:rPr>
                <w:sz w:val="18"/>
                <w:lang w:val="tr-TR"/>
              </w:rPr>
              <w:t>Yurt</w:t>
            </w:r>
            <w:r w:rsidR="00A13C8C" w:rsidRPr="001B1C3B">
              <w:rPr>
                <w:sz w:val="18"/>
                <w:lang w:val="tr-TR"/>
              </w:rPr>
              <w:t xml:space="preserve"> </w:t>
            </w:r>
            <w:r w:rsidRPr="001B1C3B">
              <w:rPr>
                <w:sz w:val="18"/>
                <w:lang w:val="tr-TR"/>
              </w:rPr>
              <w:t>Dışı</w:t>
            </w:r>
            <w:r w:rsidR="00A13C8C" w:rsidRPr="001B1C3B">
              <w:rPr>
                <w:sz w:val="18"/>
                <w:lang w:val="tr-TR"/>
              </w:rPr>
              <w:t xml:space="preserve"> </w:t>
            </w:r>
            <w:r w:rsidRPr="001B1C3B">
              <w:rPr>
                <w:sz w:val="18"/>
                <w:lang w:val="tr-TR"/>
              </w:rPr>
              <w:t>Şubelerde</w:t>
            </w:r>
            <w:r w:rsidR="00A13C8C" w:rsidRPr="001B1C3B">
              <w:rPr>
                <w:sz w:val="18"/>
                <w:lang w:val="tr-TR"/>
              </w:rPr>
              <w:t xml:space="preserve"> </w:t>
            </w:r>
            <w:r w:rsidRPr="001B1C3B">
              <w:rPr>
                <w:sz w:val="18"/>
                <w:lang w:val="tr-TR"/>
              </w:rPr>
              <w:t>Bulunan</w:t>
            </w:r>
            <w:r w:rsidR="00A13C8C" w:rsidRPr="001B1C3B">
              <w:rPr>
                <w:sz w:val="18"/>
                <w:lang w:val="tr-TR"/>
              </w:rPr>
              <w:t xml:space="preserve"> </w:t>
            </w:r>
            <w:r w:rsidRPr="001B1C3B">
              <w:rPr>
                <w:sz w:val="18"/>
                <w:lang w:val="tr-TR"/>
              </w:rPr>
              <w:t>Mevduat</w:t>
            </w:r>
            <w:r w:rsidR="00A13C8C" w:rsidRPr="001B1C3B">
              <w:rPr>
                <w:sz w:val="18"/>
                <w:lang w:val="tr-TR"/>
              </w:rPr>
              <w:t xml:space="preserve"> </w:t>
            </w:r>
            <w:r w:rsidRPr="001B1C3B">
              <w:rPr>
                <w:sz w:val="18"/>
                <w:lang w:val="tr-TR"/>
              </w:rPr>
              <w:t>ve</w:t>
            </w:r>
            <w:r w:rsidR="00A13C8C" w:rsidRPr="001B1C3B">
              <w:rPr>
                <w:sz w:val="18"/>
                <w:lang w:val="tr-TR"/>
              </w:rPr>
              <w:t xml:space="preserve"> </w:t>
            </w:r>
            <w:r w:rsidRPr="001B1C3B">
              <w:rPr>
                <w:sz w:val="18"/>
                <w:lang w:val="tr-TR"/>
              </w:rPr>
              <w:t>Diğer</w:t>
            </w:r>
            <w:r w:rsidR="00A13C8C" w:rsidRPr="001B1C3B">
              <w:rPr>
                <w:sz w:val="18"/>
                <w:lang w:val="tr-TR"/>
              </w:rPr>
              <w:t xml:space="preserve"> </w:t>
            </w:r>
            <w:r w:rsidRPr="001B1C3B">
              <w:rPr>
                <w:sz w:val="18"/>
                <w:lang w:val="tr-TR"/>
              </w:rPr>
              <w:t>Hesaplar</w:t>
            </w:r>
          </w:p>
        </w:tc>
        <w:tc>
          <w:tcPr>
            <w:tcW w:w="1276" w:type="dxa"/>
            <w:tcBorders>
              <w:right w:val="dotted" w:sz="4" w:space="0" w:color="auto"/>
            </w:tcBorders>
            <w:vAlign w:val="center"/>
          </w:tcPr>
          <w:p w14:paraId="307D09F0" w14:textId="091A9010" w:rsidR="00A4036A" w:rsidRPr="001B1C3B" w:rsidRDefault="00E610A4" w:rsidP="00A4036A">
            <w:pPr>
              <w:keepNext/>
              <w:keepLines/>
              <w:spacing w:line="220" w:lineRule="atLeast"/>
              <w:ind w:right="162"/>
              <w:jc w:val="right"/>
              <w:rPr>
                <w:rFonts w:eastAsia="Arial Unicode MS"/>
                <w:sz w:val="18"/>
                <w:szCs w:val="18"/>
                <w:lang w:val="tr-TR"/>
              </w:rPr>
            </w:pPr>
            <w:r w:rsidRPr="001B1C3B">
              <w:rPr>
                <w:rFonts w:eastAsia="Arial Unicode MS"/>
                <w:sz w:val="18"/>
                <w:szCs w:val="18"/>
                <w:lang w:val="tr-TR"/>
              </w:rPr>
              <w:t>17,574,419</w:t>
            </w:r>
          </w:p>
        </w:tc>
        <w:tc>
          <w:tcPr>
            <w:tcW w:w="1414" w:type="dxa"/>
            <w:tcBorders>
              <w:top w:val="dotted" w:sz="4" w:space="0" w:color="auto"/>
              <w:left w:val="dotted" w:sz="4" w:space="0" w:color="auto"/>
              <w:bottom w:val="dotted" w:sz="4" w:space="0" w:color="auto"/>
              <w:right w:val="single" w:sz="4" w:space="0" w:color="auto"/>
            </w:tcBorders>
            <w:noWrap/>
            <w:tcMar>
              <w:top w:w="15" w:type="dxa"/>
              <w:left w:w="15" w:type="dxa"/>
              <w:bottom w:w="0" w:type="dxa"/>
              <w:right w:w="15" w:type="dxa"/>
            </w:tcMar>
            <w:vAlign w:val="center"/>
          </w:tcPr>
          <w:p w14:paraId="47F306BE" w14:textId="4735A68D" w:rsidR="00A4036A" w:rsidRPr="001B1C3B" w:rsidRDefault="00A13C8C" w:rsidP="00A4036A">
            <w:pPr>
              <w:keepNext/>
              <w:keepLines/>
              <w:spacing w:line="220" w:lineRule="atLeast"/>
              <w:ind w:right="162"/>
              <w:jc w:val="right"/>
              <w:rPr>
                <w:rFonts w:eastAsia="Arial Unicode MS"/>
                <w:sz w:val="18"/>
                <w:szCs w:val="18"/>
                <w:lang w:val="tr-TR"/>
              </w:rPr>
            </w:pPr>
            <w:r w:rsidRPr="001B1C3B">
              <w:rPr>
                <w:rFonts w:eastAsia="Arial Unicode MS"/>
                <w:sz w:val="18"/>
                <w:szCs w:val="18"/>
                <w:lang w:val="tr-TR"/>
              </w:rPr>
              <w:t xml:space="preserve"> </w:t>
            </w:r>
            <w:r w:rsidR="00A4036A" w:rsidRPr="001B1C3B">
              <w:rPr>
                <w:rFonts w:eastAsia="Arial Unicode MS"/>
                <w:sz w:val="18"/>
                <w:szCs w:val="18"/>
                <w:lang w:val="tr-TR"/>
              </w:rPr>
              <w:t>13,850,939</w:t>
            </w:r>
            <w:r w:rsidRPr="001B1C3B">
              <w:rPr>
                <w:rFonts w:eastAsia="Arial Unicode MS"/>
                <w:sz w:val="18"/>
                <w:szCs w:val="18"/>
                <w:lang w:val="tr-TR"/>
              </w:rPr>
              <w:t xml:space="preserve"> </w:t>
            </w:r>
          </w:p>
        </w:tc>
      </w:tr>
      <w:tr w:rsidR="00F36F4A" w:rsidRPr="001B1C3B" w14:paraId="0BD92C94" w14:textId="77777777" w:rsidTr="00A4036A">
        <w:trPr>
          <w:trHeight w:hRule="exact" w:val="520"/>
        </w:trPr>
        <w:tc>
          <w:tcPr>
            <w:tcW w:w="6536" w:type="dxa"/>
            <w:noWrap/>
            <w:tcMar>
              <w:top w:w="15" w:type="dxa"/>
              <w:left w:w="15" w:type="dxa"/>
              <w:bottom w:w="0" w:type="dxa"/>
              <w:right w:w="15" w:type="dxa"/>
            </w:tcMar>
            <w:vAlign w:val="center"/>
          </w:tcPr>
          <w:p w14:paraId="7D10A1AC" w14:textId="585EB602" w:rsidR="00F36F4A" w:rsidRPr="001B1C3B" w:rsidRDefault="00F36F4A" w:rsidP="00F36F4A">
            <w:pPr>
              <w:ind w:left="57" w:right="-2"/>
              <w:rPr>
                <w:sz w:val="18"/>
                <w:lang w:val="tr-TR"/>
              </w:rPr>
            </w:pPr>
            <w:r w:rsidRPr="001B1C3B">
              <w:rPr>
                <w:sz w:val="18"/>
                <w:lang w:val="tr-TR"/>
              </w:rPr>
              <w:t>Hâkim</w:t>
            </w:r>
            <w:r w:rsidR="00A13C8C" w:rsidRPr="001B1C3B">
              <w:rPr>
                <w:sz w:val="18"/>
                <w:lang w:val="tr-TR"/>
              </w:rPr>
              <w:t xml:space="preserve"> </w:t>
            </w:r>
            <w:r w:rsidRPr="001B1C3B">
              <w:rPr>
                <w:sz w:val="18"/>
                <w:lang w:val="tr-TR"/>
              </w:rPr>
              <w:t>Ortaklar</w:t>
            </w:r>
            <w:r w:rsidR="00A13C8C" w:rsidRPr="001B1C3B">
              <w:rPr>
                <w:sz w:val="18"/>
                <w:lang w:val="tr-TR"/>
              </w:rPr>
              <w:t xml:space="preserve"> </w:t>
            </w:r>
            <w:r w:rsidRPr="001B1C3B">
              <w:rPr>
                <w:sz w:val="18"/>
                <w:lang w:val="tr-TR"/>
              </w:rPr>
              <w:t>ile</w:t>
            </w:r>
            <w:r w:rsidR="00A13C8C" w:rsidRPr="001B1C3B">
              <w:rPr>
                <w:sz w:val="18"/>
                <w:lang w:val="tr-TR"/>
              </w:rPr>
              <w:t xml:space="preserve"> </w:t>
            </w:r>
            <w:r w:rsidRPr="001B1C3B">
              <w:rPr>
                <w:sz w:val="18"/>
                <w:lang w:val="tr-TR"/>
              </w:rPr>
              <w:t>Nitelikli</w:t>
            </w:r>
            <w:r w:rsidR="00A13C8C" w:rsidRPr="001B1C3B">
              <w:rPr>
                <w:sz w:val="18"/>
                <w:lang w:val="tr-TR"/>
              </w:rPr>
              <w:t xml:space="preserve"> </w:t>
            </w:r>
            <w:r w:rsidRPr="001B1C3B">
              <w:rPr>
                <w:sz w:val="18"/>
                <w:lang w:val="tr-TR"/>
              </w:rPr>
              <w:t>Pay</w:t>
            </w:r>
            <w:r w:rsidR="00A13C8C" w:rsidRPr="001B1C3B">
              <w:rPr>
                <w:sz w:val="18"/>
                <w:lang w:val="tr-TR"/>
              </w:rPr>
              <w:t xml:space="preserve"> </w:t>
            </w:r>
            <w:r w:rsidRPr="001B1C3B">
              <w:rPr>
                <w:sz w:val="18"/>
                <w:lang w:val="tr-TR"/>
              </w:rPr>
              <w:t>Sahiplerine,</w:t>
            </w:r>
            <w:r w:rsidR="00A13C8C" w:rsidRPr="001B1C3B">
              <w:rPr>
                <w:sz w:val="18"/>
                <w:lang w:val="tr-TR"/>
              </w:rPr>
              <w:t xml:space="preserve"> </w:t>
            </w:r>
            <w:r w:rsidRPr="001B1C3B">
              <w:rPr>
                <w:sz w:val="18"/>
                <w:lang w:val="tr-TR"/>
              </w:rPr>
              <w:t>Bunlarn</w:t>
            </w:r>
            <w:r w:rsidR="00A13C8C" w:rsidRPr="001B1C3B">
              <w:rPr>
                <w:sz w:val="18"/>
                <w:lang w:val="tr-TR"/>
              </w:rPr>
              <w:t xml:space="preserve"> </w:t>
            </w:r>
            <w:r w:rsidRPr="001B1C3B">
              <w:rPr>
                <w:sz w:val="18"/>
                <w:lang w:val="tr-TR"/>
              </w:rPr>
              <w:t>Kontrolünde</w:t>
            </w:r>
            <w:r w:rsidR="00A13C8C" w:rsidRPr="001B1C3B">
              <w:rPr>
                <w:sz w:val="18"/>
                <w:lang w:val="tr-TR"/>
              </w:rPr>
              <w:t xml:space="preserve"> </w:t>
            </w:r>
            <w:r w:rsidRPr="001B1C3B">
              <w:rPr>
                <w:sz w:val="18"/>
                <w:lang w:val="tr-TR"/>
              </w:rPr>
              <w:t>Bulunan</w:t>
            </w:r>
            <w:r w:rsidR="00A13C8C" w:rsidRPr="001B1C3B">
              <w:rPr>
                <w:sz w:val="18"/>
                <w:lang w:val="tr-TR"/>
              </w:rPr>
              <w:t xml:space="preserve"> </w:t>
            </w:r>
            <w:r w:rsidRPr="001B1C3B">
              <w:rPr>
                <w:sz w:val="18"/>
                <w:lang w:val="tr-TR"/>
              </w:rPr>
              <w:t>Tüzel</w:t>
            </w:r>
            <w:r w:rsidR="00A13C8C" w:rsidRPr="001B1C3B">
              <w:rPr>
                <w:sz w:val="18"/>
                <w:lang w:val="tr-TR"/>
              </w:rPr>
              <w:t xml:space="preserve"> </w:t>
            </w:r>
            <w:r w:rsidRPr="001B1C3B">
              <w:rPr>
                <w:sz w:val="18"/>
                <w:lang w:val="tr-TR"/>
              </w:rPr>
              <w:t>Kişilere</w:t>
            </w:r>
            <w:r w:rsidR="00A13C8C" w:rsidRPr="001B1C3B">
              <w:rPr>
                <w:sz w:val="18"/>
                <w:lang w:val="tr-TR"/>
              </w:rPr>
              <w:t xml:space="preserve"> </w:t>
            </w:r>
            <w:r w:rsidRPr="001B1C3B">
              <w:rPr>
                <w:sz w:val="18"/>
                <w:lang w:val="tr-TR"/>
              </w:rPr>
              <w:t>Ait</w:t>
            </w:r>
            <w:r w:rsidR="00A13C8C" w:rsidRPr="001B1C3B">
              <w:rPr>
                <w:sz w:val="18"/>
                <w:lang w:val="tr-TR"/>
              </w:rPr>
              <w:t xml:space="preserve"> </w:t>
            </w:r>
            <w:r w:rsidRPr="001B1C3B">
              <w:rPr>
                <w:sz w:val="18"/>
                <w:lang w:val="tr-TR"/>
              </w:rPr>
              <w:t>Mevduat</w:t>
            </w:r>
            <w:r w:rsidR="00A13C8C" w:rsidRPr="001B1C3B">
              <w:rPr>
                <w:sz w:val="18"/>
                <w:lang w:val="tr-TR"/>
              </w:rPr>
              <w:t xml:space="preserve"> </w:t>
            </w:r>
            <w:r w:rsidRPr="001B1C3B">
              <w:rPr>
                <w:sz w:val="18"/>
                <w:lang w:val="tr-TR"/>
              </w:rPr>
              <w:t>ve</w:t>
            </w:r>
            <w:r w:rsidR="00A13C8C" w:rsidRPr="001B1C3B">
              <w:rPr>
                <w:sz w:val="18"/>
                <w:lang w:val="tr-TR"/>
              </w:rPr>
              <w:t xml:space="preserve"> </w:t>
            </w:r>
            <w:r w:rsidRPr="001B1C3B">
              <w:rPr>
                <w:sz w:val="18"/>
                <w:lang w:val="tr-TR"/>
              </w:rPr>
              <w:t>Diğer</w:t>
            </w:r>
            <w:r w:rsidR="00A13C8C" w:rsidRPr="001B1C3B">
              <w:rPr>
                <w:sz w:val="18"/>
                <w:lang w:val="tr-TR"/>
              </w:rPr>
              <w:t xml:space="preserve"> </w:t>
            </w:r>
            <w:r w:rsidRPr="001B1C3B">
              <w:rPr>
                <w:sz w:val="18"/>
                <w:lang w:val="tr-TR"/>
              </w:rPr>
              <w:t>Hesaplar</w:t>
            </w:r>
          </w:p>
        </w:tc>
        <w:tc>
          <w:tcPr>
            <w:tcW w:w="1276" w:type="dxa"/>
            <w:tcBorders>
              <w:right w:val="dotted" w:sz="4" w:space="0" w:color="auto"/>
            </w:tcBorders>
            <w:vAlign w:val="center"/>
          </w:tcPr>
          <w:p w14:paraId="02173860" w14:textId="0D3E6328" w:rsidR="00F36F4A" w:rsidRPr="001B1C3B" w:rsidRDefault="00E610A4" w:rsidP="00F36F4A">
            <w:pPr>
              <w:keepNext/>
              <w:keepLines/>
              <w:spacing w:line="220" w:lineRule="atLeast"/>
              <w:ind w:right="162"/>
              <w:jc w:val="right"/>
              <w:rPr>
                <w:rFonts w:eastAsia="Arial Unicode MS"/>
                <w:sz w:val="18"/>
                <w:szCs w:val="18"/>
                <w:lang w:val="tr-TR"/>
              </w:rPr>
            </w:pPr>
            <w:r w:rsidRPr="001B1C3B">
              <w:rPr>
                <w:rFonts w:eastAsia="Arial Unicode MS"/>
                <w:sz w:val="18"/>
                <w:szCs w:val="18"/>
                <w:lang w:val="tr-TR"/>
              </w:rPr>
              <w:t>19,135,302</w:t>
            </w:r>
          </w:p>
        </w:tc>
        <w:tc>
          <w:tcPr>
            <w:tcW w:w="1414" w:type="dxa"/>
            <w:tcBorders>
              <w:top w:val="dotted" w:sz="4" w:space="0" w:color="auto"/>
              <w:left w:val="dotted" w:sz="4" w:space="0" w:color="auto"/>
              <w:bottom w:val="dotted" w:sz="4" w:space="0" w:color="auto"/>
              <w:right w:val="single" w:sz="4" w:space="0" w:color="auto"/>
            </w:tcBorders>
            <w:noWrap/>
            <w:tcMar>
              <w:top w:w="15" w:type="dxa"/>
              <w:left w:w="15" w:type="dxa"/>
              <w:bottom w:w="0" w:type="dxa"/>
              <w:right w:w="15" w:type="dxa"/>
            </w:tcMar>
            <w:vAlign w:val="center"/>
          </w:tcPr>
          <w:p w14:paraId="4FDA7C23" w14:textId="46CEE5F5" w:rsidR="00F36F4A" w:rsidRPr="001B1C3B" w:rsidRDefault="00A13C8C" w:rsidP="00F36F4A">
            <w:pPr>
              <w:ind w:right="162"/>
              <w:jc w:val="right"/>
              <w:rPr>
                <w:rFonts w:eastAsia="Arial Unicode MS"/>
                <w:sz w:val="18"/>
                <w:szCs w:val="18"/>
                <w:lang w:val="tr-TR"/>
              </w:rPr>
            </w:pPr>
            <w:r w:rsidRPr="001B1C3B">
              <w:rPr>
                <w:rFonts w:eastAsia="Arial Unicode MS"/>
                <w:sz w:val="18"/>
                <w:szCs w:val="18"/>
                <w:lang w:val="tr-TR"/>
              </w:rPr>
              <w:t xml:space="preserve"> </w:t>
            </w:r>
            <w:r w:rsidR="00F36F4A" w:rsidRPr="001B1C3B">
              <w:rPr>
                <w:rFonts w:eastAsia="Arial Unicode MS"/>
                <w:sz w:val="18"/>
                <w:szCs w:val="18"/>
                <w:lang w:val="tr-TR"/>
              </w:rPr>
              <w:t>10,573,507</w:t>
            </w:r>
            <w:r w:rsidRPr="001B1C3B">
              <w:rPr>
                <w:rFonts w:eastAsia="Arial Unicode MS"/>
                <w:sz w:val="18"/>
                <w:szCs w:val="18"/>
                <w:lang w:val="tr-TR"/>
              </w:rPr>
              <w:t xml:space="preserve"> </w:t>
            </w:r>
          </w:p>
        </w:tc>
      </w:tr>
      <w:tr w:rsidR="00F36F4A" w:rsidRPr="001B1C3B" w14:paraId="0CCE7B5D" w14:textId="77777777" w:rsidTr="00A4036A">
        <w:trPr>
          <w:trHeight w:hRule="exact" w:val="277"/>
        </w:trPr>
        <w:tc>
          <w:tcPr>
            <w:tcW w:w="6536" w:type="dxa"/>
            <w:noWrap/>
            <w:tcMar>
              <w:top w:w="15" w:type="dxa"/>
              <w:left w:w="15" w:type="dxa"/>
              <w:bottom w:w="0" w:type="dxa"/>
              <w:right w:w="15" w:type="dxa"/>
            </w:tcMar>
          </w:tcPr>
          <w:p w14:paraId="258FD66D" w14:textId="045CEAF9" w:rsidR="00F36F4A" w:rsidRPr="001B1C3B" w:rsidRDefault="00F36F4A" w:rsidP="00F36F4A">
            <w:pPr>
              <w:ind w:left="57" w:right="-2"/>
              <w:rPr>
                <w:sz w:val="18"/>
                <w:lang w:val="tr-TR"/>
              </w:rPr>
            </w:pPr>
            <w:r w:rsidRPr="001B1C3B">
              <w:rPr>
                <w:sz w:val="18"/>
                <w:lang w:val="tr-TR"/>
              </w:rPr>
              <w:t>Resmi</w:t>
            </w:r>
            <w:r w:rsidR="00A13C8C" w:rsidRPr="001B1C3B">
              <w:rPr>
                <w:sz w:val="18"/>
                <w:lang w:val="tr-TR"/>
              </w:rPr>
              <w:t xml:space="preserve"> </w:t>
            </w:r>
            <w:r w:rsidRPr="001B1C3B">
              <w:rPr>
                <w:sz w:val="18"/>
                <w:lang w:val="tr-TR"/>
              </w:rPr>
              <w:t>Kuruluşlara</w:t>
            </w:r>
            <w:r w:rsidR="00A13C8C" w:rsidRPr="001B1C3B">
              <w:rPr>
                <w:sz w:val="18"/>
                <w:lang w:val="tr-TR"/>
              </w:rPr>
              <w:t xml:space="preserve"> </w:t>
            </w:r>
            <w:r w:rsidRPr="001B1C3B">
              <w:rPr>
                <w:sz w:val="18"/>
                <w:lang w:val="tr-TR"/>
              </w:rPr>
              <w:t>Ait</w:t>
            </w:r>
            <w:r w:rsidR="00A13C8C" w:rsidRPr="001B1C3B">
              <w:rPr>
                <w:sz w:val="18"/>
                <w:lang w:val="tr-TR"/>
              </w:rPr>
              <w:t xml:space="preserve"> </w:t>
            </w:r>
            <w:r w:rsidRPr="001B1C3B">
              <w:rPr>
                <w:sz w:val="18"/>
                <w:lang w:val="tr-TR"/>
              </w:rPr>
              <w:t>Mevduat</w:t>
            </w:r>
            <w:r w:rsidR="00A13C8C" w:rsidRPr="001B1C3B">
              <w:rPr>
                <w:sz w:val="18"/>
                <w:lang w:val="tr-TR"/>
              </w:rPr>
              <w:t xml:space="preserve"> </w:t>
            </w:r>
            <w:r w:rsidRPr="001B1C3B">
              <w:rPr>
                <w:sz w:val="18"/>
                <w:lang w:val="tr-TR"/>
              </w:rPr>
              <w:t>ve</w:t>
            </w:r>
            <w:r w:rsidR="00A13C8C" w:rsidRPr="001B1C3B">
              <w:rPr>
                <w:sz w:val="18"/>
                <w:lang w:val="tr-TR"/>
              </w:rPr>
              <w:t xml:space="preserve"> </w:t>
            </w:r>
            <w:r w:rsidRPr="001B1C3B">
              <w:rPr>
                <w:sz w:val="18"/>
                <w:lang w:val="tr-TR"/>
              </w:rPr>
              <w:t>Diğer</w:t>
            </w:r>
            <w:r w:rsidR="00A13C8C" w:rsidRPr="001B1C3B">
              <w:rPr>
                <w:sz w:val="18"/>
                <w:lang w:val="tr-TR"/>
              </w:rPr>
              <w:t xml:space="preserve"> </w:t>
            </w:r>
            <w:r w:rsidRPr="001B1C3B">
              <w:rPr>
                <w:sz w:val="18"/>
                <w:lang w:val="tr-TR"/>
              </w:rPr>
              <w:t>Hesaplar</w:t>
            </w:r>
          </w:p>
        </w:tc>
        <w:tc>
          <w:tcPr>
            <w:tcW w:w="1276" w:type="dxa"/>
            <w:tcBorders>
              <w:right w:val="dotted" w:sz="4" w:space="0" w:color="auto"/>
            </w:tcBorders>
            <w:vAlign w:val="center"/>
          </w:tcPr>
          <w:p w14:paraId="1A21D0F7" w14:textId="49EABE61" w:rsidR="00F36F4A" w:rsidRPr="001B1C3B" w:rsidRDefault="00E610A4" w:rsidP="00F36F4A">
            <w:pPr>
              <w:keepNext/>
              <w:keepLines/>
              <w:spacing w:line="220" w:lineRule="atLeast"/>
              <w:ind w:right="162"/>
              <w:jc w:val="right"/>
              <w:rPr>
                <w:rFonts w:eastAsia="Arial Unicode MS"/>
                <w:sz w:val="18"/>
                <w:szCs w:val="18"/>
                <w:lang w:val="tr-TR"/>
              </w:rPr>
            </w:pPr>
            <w:r w:rsidRPr="001B1C3B">
              <w:rPr>
                <w:rFonts w:eastAsia="Arial Unicode MS"/>
                <w:sz w:val="18"/>
                <w:szCs w:val="18"/>
                <w:lang w:val="tr-TR"/>
              </w:rPr>
              <w:t>24,289,005</w:t>
            </w:r>
          </w:p>
        </w:tc>
        <w:tc>
          <w:tcPr>
            <w:tcW w:w="1414" w:type="dxa"/>
            <w:tcBorders>
              <w:top w:val="dotted" w:sz="4" w:space="0" w:color="auto"/>
              <w:left w:val="dotted" w:sz="4" w:space="0" w:color="auto"/>
              <w:bottom w:val="dotted" w:sz="4" w:space="0" w:color="auto"/>
              <w:right w:val="single" w:sz="4" w:space="0" w:color="auto"/>
            </w:tcBorders>
            <w:noWrap/>
            <w:tcMar>
              <w:top w:w="15" w:type="dxa"/>
              <w:left w:w="15" w:type="dxa"/>
              <w:bottom w:w="0" w:type="dxa"/>
              <w:right w:w="15" w:type="dxa"/>
            </w:tcMar>
            <w:vAlign w:val="center"/>
          </w:tcPr>
          <w:p w14:paraId="1E5A6481" w14:textId="1F1FE1C0" w:rsidR="00F36F4A" w:rsidRPr="001B1C3B" w:rsidRDefault="00A13C8C" w:rsidP="00F36F4A">
            <w:pPr>
              <w:ind w:right="162"/>
              <w:jc w:val="right"/>
              <w:rPr>
                <w:rFonts w:eastAsia="Arial Unicode MS"/>
                <w:sz w:val="18"/>
                <w:szCs w:val="18"/>
                <w:lang w:val="tr-TR"/>
              </w:rPr>
            </w:pPr>
            <w:r w:rsidRPr="001B1C3B">
              <w:rPr>
                <w:rFonts w:eastAsia="Arial Unicode MS"/>
                <w:sz w:val="18"/>
                <w:szCs w:val="18"/>
                <w:lang w:val="tr-TR"/>
              </w:rPr>
              <w:t xml:space="preserve"> </w:t>
            </w:r>
            <w:r w:rsidR="00F36F4A" w:rsidRPr="001B1C3B">
              <w:rPr>
                <w:rFonts w:eastAsia="Arial Unicode MS"/>
                <w:sz w:val="18"/>
                <w:szCs w:val="18"/>
                <w:lang w:val="tr-TR"/>
              </w:rPr>
              <w:t>15,932,467</w:t>
            </w:r>
            <w:r w:rsidRPr="001B1C3B">
              <w:rPr>
                <w:rFonts w:eastAsia="Arial Unicode MS"/>
                <w:sz w:val="18"/>
                <w:szCs w:val="18"/>
                <w:lang w:val="tr-TR"/>
              </w:rPr>
              <w:t xml:space="preserve"> </w:t>
            </w:r>
          </w:p>
        </w:tc>
      </w:tr>
      <w:tr w:rsidR="00F36F4A" w:rsidRPr="001B1C3B" w14:paraId="3270FD7E" w14:textId="77777777" w:rsidTr="00A4036A">
        <w:trPr>
          <w:trHeight w:hRule="exact" w:val="277"/>
        </w:trPr>
        <w:tc>
          <w:tcPr>
            <w:tcW w:w="6536" w:type="dxa"/>
            <w:noWrap/>
            <w:tcMar>
              <w:top w:w="15" w:type="dxa"/>
              <w:left w:w="15" w:type="dxa"/>
              <w:bottom w:w="0" w:type="dxa"/>
              <w:right w:w="15" w:type="dxa"/>
            </w:tcMar>
          </w:tcPr>
          <w:p w14:paraId="685F51BC" w14:textId="1B0B0ABC" w:rsidR="00F36F4A" w:rsidRPr="001B1C3B" w:rsidRDefault="00F36F4A" w:rsidP="00F36F4A">
            <w:pPr>
              <w:ind w:left="57" w:right="-2"/>
              <w:rPr>
                <w:sz w:val="18"/>
                <w:lang w:val="tr-TR"/>
              </w:rPr>
            </w:pPr>
            <w:r w:rsidRPr="001B1C3B">
              <w:rPr>
                <w:sz w:val="18"/>
                <w:lang w:val="tr-TR"/>
              </w:rPr>
              <w:t>Kredi</w:t>
            </w:r>
            <w:r w:rsidR="00A13C8C" w:rsidRPr="001B1C3B">
              <w:rPr>
                <w:sz w:val="18"/>
                <w:lang w:val="tr-TR"/>
              </w:rPr>
              <w:t xml:space="preserve"> </w:t>
            </w:r>
            <w:r w:rsidRPr="001B1C3B">
              <w:rPr>
                <w:sz w:val="18"/>
                <w:lang w:val="tr-TR"/>
              </w:rPr>
              <w:t>Kuruluşları</w:t>
            </w:r>
            <w:r w:rsidR="00A13C8C" w:rsidRPr="001B1C3B">
              <w:rPr>
                <w:sz w:val="18"/>
                <w:lang w:val="tr-TR"/>
              </w:rPr>
              <w:t xml:space="preserve"> </w:t>
            </w:r>
            <w:r w:rsidRPr="001B1C3B">
              <w:rPr>
                <w:sz w:val="18"/>
                <w:lang w:val="tr-TR"/>
              </w:rPr>
              <w:t>ve</w:t>
            </w:r>
            <w:r w:rsidR="00A13C8C" w:rsidRPr="001B1C3B">
              <w:rPr>
                <w:sz w:val="18"/>
                <w:lang w:val="tr-TR"/>
              </w:rPr>
              <w:t xml:space="preserve"> </w:t>
            </w:r>
            <w:r w:rsidRPr="001B1C3B">
              <w:rPr>
                <w:sz w:val="18"/>
                <w:lang w:val="tr-TR"/>
              </w:rPr>
              <w:t>Finansal</w:t>
            </w:r>
            <w:r w:rsidR="00A13C8C" w:rsidRPr="001B1C3B">
              <w:rPr>
                <w:sz w:val="18"/>
                <w:lang w:val="tr-TR"/>
              </w:rPr>
              <w:t xml:space="preserve"> </w:t>
            </w:r>
            <w:r w:rsidRPr="001B1C3B">
              <w:rPr>
                <w:sz w:val="18"/>
                <w:lang w:val="tr-TR"/>
              </w:rPr>
              <w:t>Kuruluşlara</w:t>
            </w:r>
            <w:r w:rsidR="00A13C8C" w:rsidRPr="001B1C3B">
              <w:rPr>
                <w:sz w:val="18"/>
                <w:lang w:val="tr-TR"/>
              </w:rPr>
              <w:t xml:space="preserve"> </w:t>
            </w:r>
            <w:r w:rsidRPr="001B1C3B">
              <w:rPr>
                <w:sz w:val="18"/>
                <w:lang w:val="tr-TR"/>
              </w:rPr>
              <w:t>Ait</w:t>
            </w:r>
            <w:r w:rsidR="00A13C8C" w:rsidRPr="001B1C3B">
              <w:rPr>
                <w:sz w:val="18"/>
                <w:lang w:val="tr-TR"/>
              </w:rPr>
              <w:t xml:space="preserve"> </w:t>
            </w:r>
            <w:r w:rsidRPr="001B1C3B">
              <w:rPr>
                <w:sz w:val="18"/>
                <w:lang w:val="tr-TR"/>
              </w:rPr>
              <w:t>Mevduat</w:t>
            </w:r>
            <w:r w:rsidR="00A13C8C" w:rsidRPr="001B1C3B">
              <w:rPr>
                <w:sz w:val="18"/>
                <w:lang w:val="tr-TR"/>
              </w:rPr>
              <w:t xml:space="preserve"> </w:t>
            </w:r>
            <w:r w:rsidRPr="001B1C3B">
              <w:rPr>
                <w:sz w:val="18"/>
                <w:lang w:val="tr-TR"/>
              </w:rPr>
              <w:t>ve</w:t>
            </w:r>
            <w:r w:rsidR="00A13C8C" w:rsidRPr="001B1C3B">
              <w:rPr>
                <w:sz w:val="18"/>
                <w:lang w:val="tr-TR"/>
              </w:rPr>
              <w:t xml:space="preserve"> </w:t>
            </w:r>
            <w:r w:rsidRPr="001B1C3B">
              <w:rPr>
                <w:sz w:val="18"/>
                <w:lang w:val="tr-TR"/>
              </w:rPr>
              <w:t>Diğer</w:t>
            </w:r>
            <w:r w:rsidR="00A13C8C" w:rsidRPr="001B1C3B">
              <w:rPr>
                <w:sz w:val="18"/>
                <w:lang w:val="tr-TR"/>
              </w:rPr>
              <w:t xml:space="preserve"> </w:t>
            </w:r>
            <w:r w:rsidRPr="001B1C3B">
              <w:rPr>
                <w:sz w:val="18"/>
                <w:lang w:val="tr-TR"/>
              </w:rPr>
              <w:t>Hesaplar</w:t>
            </w:r>
          </w:p>
        </w:tc>
        <w:tc>
          <w:tcPr>
            <w:tcW w:w="1276" w:type="dxa"/>
            <w:tcBorders>
              <w:right w:val="dotted" w:sz="4" w:space="0" w:color="auto"/>
            </w:tcBorders>
            <w:vAlign w:val="center"/>
          </w:tcPr>
          <w:p w14:paraId="2BCF86EB" w14:textId="45D38929" w:rsidR="00F36F4A" w:rsidRPr="001B1C3B" w:rsidRDefault="00E610A4" w:rsidP="00F36F4A">
            <w:pPr>
              <w:keepNext/>
              <w:keepLines/>
              <w:spacing w:line="220" w:lineRule="atLeast"/>
              <w:ind w:right="162"/>
              <w:jc w:val="right"/>
              <w:rPr>
                <w:rFonts w:eastAsia="Arial Unicode MS"/>
                <w:sz w:val="18"/>
                <w:szCs w:val="18"/>
                <w:lang w:val="tr-TR"/>
              </w:rPr>
            </w:pPr>
            <w:r w:rsidRPr="001B1C3B">
              <w:rPr>
                <w:rFonts w:eastAsia="Arial Unicode MS"/>
                <w:sz w:val="18"/>
                <w:szCs w:val="18"/>
                <w:lang w:val="tr-TR"/>
              </w:rPr>
              <w:t>466,799,067</w:t>
            </w:r>
          </w:p>
        </w:tc>
        <w:tc>
          <w:tcPr>
            <w:tcW w:w="1414" w:type="dxa"/>
            <w:tcBorders>
              <w:top w:val="dotted" w:sz="4" w:space="0" w:color="auto"/>
              <w:left w:val="dotted" w:sz="4" w:space="0" w:color="auto"/>
              <w:bottom w:val="single" w:sz="4" w:space="0" w:color="auto"/>
              <w:right w:val="single" w:sz="4" w:space="0" w:color="auto"/>
            </w:tcBorders>
            <w:noWrap/>
            <w:tcMar>
              <w:top w:w="15" w:type="dxa"/>
              <w:left w:w="15" w:type="dxa"/>
              <w:bottom w:w="0" w:type="dxa"/>
              <w:right w:w="15" w:type="dxa"/>
            </w:tcMar>
            <w:vAlign w:val="center"/>
          </w:tcPr>
          <w:p w14:paraId="5377B53E" w14:textId="47FB9415" w:rsidR="00F36F4A" w:rsidRPr="001B1C3B" w:rsidRDefault="00A13C8C" w:rsidP="00F36F4A">
            <w:pPr>
              <w:ind w:right="162"/>
              <w:jc w:val="right"/>
              <w:rPr>
                <w:rFonts w:eastAsia="Arial Unicode MS"/>
                <w:sz w:val="18"/>
                <w:szCs w:val="18"/>
                <w:lang w:val="tr-TR"/>
              </w:rPr>
            </w:pPr>
            <w:r w:rsidRPr="001B1C3B">
              <w:rPr>
                <w:rFonts w:eastAsia="Arial Unicode MS"/>
                <w:sz w:val="18"/>
                <w:szCs w:val="18"/>
                <w:lang w:val="tr-TR"/>
              </w:rPr>
              <w:t xml:space="preserve"> </w:t>
            </w:r>
            <w:r w:rsidR="00F36F4A" w:rsidRPr="001B1C3B">
              <w:rPr>
                <w:rFonts w:eastAsia="Arial Unicode MS"/>
                <w:sz w:val="18"/>
                <w:szCs w:val="18"/>
                <w:lang w:val="tr-TR"/>
              </w:rPr>
              <w:t>255,806,791</w:t>
            </w:r>
            <w:r w:rsidRPr="001B1C3B">
              <w:rPr>
                <w:rFonts w:eastAsia="Arial Unicode MS"/>
                <w:sz w:val="18"/>
                <w:szCs w:val="18"/>
                <w:lang w:val="tr-TR"/>
              </w:rPr>
              <w:t xml:space="preserve"> </w:t>
            </w:r>
          </w:p>
        </w:tc>
      </w:tr>
    </w:tbl>
    <w:p w14:paraId="6FC27CAF" w14:textId="17EECB85" w:rsidR="00477420" w:rsidRPr="001B1C3B" w:rsidRDefault="00477420" w:rsidP="008A26CA">
      <w:pPr>
        <w:spacing w:before="120" w:after="120"/>
        <w:ind w:hanging="851"/>
        <w:rPr>
          <w:b/>
          <w:szCs w:val="22"/>
          <w:lang w:val="tr-TR"/>
        </w:rPr>
      </w:pPr>
    </w:p>
    <w:p w14:paraId="3F026477" w14:textId="77777777" w:rsidR="00E15373" w:rsidRPr="001B1C3B" w:rsidRDefault="00E15373" w:rsidP="008A26CA">
      <w:pPr>
        <w:spacing w:before="120" w:after="120"/>
        <w:ind w:hanging="851"/>
        <w:rPr>
          <w:b/>
          <w:szCs w:val="22"/>
          <w:lang w:val="tr-TR"/>
        </w:rPr>
      </w:pPr>
    </w:p>
    <w:p w14:paraId="20578C32" w14:textId="77777777" w:rsidR="00BA6087" w:rsidRPr="001B1C3B" w:rsidRDefault="00BA6087" w:rsidP="008A26CA">
      <w:pPr>
        <w:spacing w:before="120" w:after="120"/>
        <w:ind w:hanging="851"/>
        <w:rPr>
          <w:b/>
          <w:szCs w:val="22"/>
          <w:lang w:val="tr-TR"/>
        </w:rPr>
        <w:sectPr w:rsidR="00BA6087" w:rsidRPr="001B1C3B" w:rsidSect="00055356">
          <w:footerReference w:type="default" r:id="rId123"/>
          <w:pgSz w:w="11907" w:h="16840" w:code="9"/>
          <w:pgMar w:top="1418" w:right="1418" w:bottom="1418" w:left="1418" w:header="578" w:footer="221" w:gutter="0"/>
          <w:cols w:space="708"/>
          <w:docGrid w:linePitch="299"/>
        </w:sectPr>
      </w:pPr>
    </w:p>
    <w:p w14:paraId="13363FB6" w14:textId="3616ADF9" w:rsidR="00CF1886" w:rsidRPr="001B1C3B" w:rsidRDefault="00CF1886" w:rsidP="00C41DAC">
      <w:pPr>
        <w:pStyle w:val="Head1"/>
        <w:keepNext w:val="0"/>
        <w:keepLines w:val="0"/>
        <w:spacing w:before="120" w:after="60" w:line="280" w:lineRule="exact"/>
        <w:ind w:right="0" w:hanging="851"/>
        <w:jc w:val="both"/>
        <w:rPr>
          <w:sz w:val="22"/>
          <w:szCs w:val="22"/>
        </w:rPr>
      </w:pPr>
      <w:r w:rsidRPr="001B1C3B">
        <w:rPr>
          <w:sz w:val="22"/>
          <w:szCs w:val="22"/>
        </w:rPr>
        <w:t>5.</w:t>
      </w:r>
      <w:r w:rsidR="00C942F3" w:rsidRPr="001B1C3B">
        <w:rPr>
          <w:sz w:val="22"/>
          <w:szCs w:val="22"/>
        </w:rPr>
        <w:t>2</w:t>
      </w:r>
      <w:r w:rsidR="00923BBA" w:rsidRPr="001B1C3B">
        <w:rPr>
          <w:sz w:val="22"/>
          <w:szCs w:val="22"/>
        </w:rPr>
        <w:t>.2</w:t>
      </w:r>
      <w:r w:rsidRPr="001B1C3B">
        <w:rPr>
          <w:sz w:val="22"/>
          <w:szCs w:val="22"/>
        </w:rPr>
        <w:tab/>
        <w:t>Bankalar</w:t>
      </w:r>
      <w:r w:rsidR="00A13C8C" w:rsidRPr="001B1C3B">
        <w:rPr>
          <w:sz w:val="22"/>
          <w:szCs w:val="22"/>
        </w:rPr>
        <w:t xml:space="preserve"> </w:t>
      </w:r>
      <w:r w:rsidRPr="001B1C3B">
        <w:rPr>
          <w:sz w:val="22"/>
          <w:szCs w:val="22"/>
        </w:rPr>
        <w:t>ve</w:t>
      </w:r>
      <w:r w:rsidR="00A13C8C" w:rsidRPr="001B1C3B">
        <w:rPr>
          <w:sz w:val="22"/>
          <w:szCs w:val="22"/>
        </w:rPr>
        <w:t xml:space="preserve"> </w:t>
      </w:r>
      <w:r w:rsidRPr="001B1C3B">
        <w:rPr>
          <w:sz w:val="22"/>
          <w:szCs w:val="22"/>
        </w:rPr>
        <w:t>diğer</w:t>
      </w:r>
      <w:r w:rsidR="00A13C8C" w:rsidRPr="001B1C3B">
        <w:rPr>
          <w:sz w:val="22"/>
          <w:szCs w:val="22"/>
        </w:rPr>
        <w:t xml:space="preserve"> </w:t>
      </w:r>
      <w:r w:rsidRPr="001B1C3B">
        <w:rPr>
          <w:sz w:val="22"/>
          <w:szCs w:val="22"/>
        </w:rPr>
        <w:t>mali</w:t>
      </w:r>
      <w:r w:rsidR="00A13C8C" w:rsidRPr="001B1C3B">
        <w:rPr>
          <w:sz w:val="22"/>
          <w:szCs w:val="22"/>
        </w:rPr>
        <w:t xml:space="preserve"> </w:t>
      </w:r>
      <w:r w:rsidRPr="001B1C3B">
        <w:rPr>
          <w:sz w:val="22"/>
          <w:szCs w:val="22"/>
        </w:rPr>
        <w:t>kuruluşlara</w:t>
      </w:r>
      <w:r w:rsidR="00A13C8C" w:rsidRPr="001B1C3B">
        <w:rPr>
          <w:sz w:val="22"/>
          <w:szCs w:val="22"/>
        </w:rPr>
        <w:t xml:space="preserve"> </w:t>
      </w:r>
      <w:r w:rsidRPr="001B1C3B">
        <w:rPr>
          <w:sz w:val="22"/>
          <w:szCs w:val="22"/>
        </w:rPr>
        <w:t>ilişkin</w:t>
      </w:r>
      <w:r w:rsidR="00A13C8C" w:rsidRPr="001B1C3B">
        <w:rPr>
          <w:sz w:val="22"/>
          <w:szCs w:val="22"/>
        </w:rPr>
        <w:t xml:space="preserve"> </w:t>
      </w:r>
      <w:r w:rsidRPr="001B1C3B">
        <w:rPr>
          <w:sz w:val="22"/>
          <w:szCs w:val="22"/>
        </w:rPr>
        <w:t>bilgiler</w:t>
      </w:r>
    </w:p>
    <w:p w14:paraId="2336DF98" w14:textId="10323AE7" w:rsidR="005657A3" w:rsidRPr="001B1C3B" w:rsidRDefault="00A13C8C" w:rsidP="005C1698">
      <w:pPr>
        <w:spacing w:after="60"/>
        <w:ind w:hanging="902"/>
        <w:rPr>
          <w:rFonts w:eastAsia="Arial Unicode MS"/>
          <w:lang w:val="tr-TR"/>
        </w:rPr>
      </w:pPr>
      <w:r w:rsidRPr="001B1C3B">
        <w:rPr>
          <w:rFonts w:eastAsia="Arial Unicode MS"/>
          <w:lang w:val="tr-TR"/>
        </w:rPr>
        <w:t xml:space="preserve">                </w:t>
      </w:r>
      <w:r w:rsidR="005657A3" w:rsidRPr="001B1C3B">
        <w:rPr>
          <w:rFonts w:eastAsia="Arial Unicode MS"/>
          <w:lang w:val="tr-TR"/>
        </w:rPr>
        <w:t>Alınan</w:t>
      </w:r>
      <w:r w:rsidRPr="001B1C3B">
        <w:rPr>
          <w:rFonts w:eastAsia="Arial Unicode MS"/>
          <w:lang w:val="tr-TR"/>
        </w:rPr>
        <w:t xml:space="preserve"> </w:t>
      </w:r>
      <w:r w:rsidR="005657A3" w:rsidRPr="001B1C3B">
        <w:rPr>
          <w:rFonts w:eastAsia="Arial Unicode MS"/>
          <w:lang w:val="tr-TR"/>
        </w:rPr>
        <w:t>kredilere</w:t>
      </w:r>
      <w:r w:rsidRPr="001B1C3B">
        <w:rPr>
          <w:rFonts w:eastAsia="Arial Unicode MS"/>
          <w:lang w:val="tr-TR"/>
        </w:rPr>
        <w:t xml:space="preserve"> </w:t>
      </w:r>
      <w:r w:rsidR="005657A3" w:rsidRPr="001B1C3B">
        <w:rPr>
          <w:rFonts w:eastAsia="Arial Unicode MS"/>
          <w:lang w:val="tr-TR"/>
        </w:rPr>
        <w:t>ilişkin</w:t>
      </w:r>
      <w:r w:rsidRPr="001B1C3B">
        <w:rPr>
          <w:rFonts w:eastAsia="Arial Unicode MS"/>
          <w:lang w:val="tr-TR"/>
        </w:rPr>
        <w:t xml:space="preserve"> </w:t>
      </w:r>
      <w:r w:rsidR="005657A3" w:rsidRPr="001B1C3B">
        <w:rPr>
          <w:rFonts w:eastAsia="Arial Unicode MS"/>
          <w:lang w:val="tr-TR"/>
        </w:rPr>
        <w:t>bilgiler</w:t>
      </w:r>
      <w:r w:rsidRPr="001B1C3B">
        <w:rPr>
          <w:rFonts w:eastAsia="Arial Unicode MS"/>
          <w:lang w:val="tr-TR"/>
        </w:rPr>
        <w:t xml:space="preserve"> </w:t>
      </w:r>
      <w:r w:rsidR="005657A3" w:rsidRPr="001B1C3B">
        <w:rPr>
          <w:rFonts w:eastAsia="Arial Unicode MS"/>
          <w:lang w:val="tr-TR"/>
        </w:rPr>
        <w:t>aşağıdadır;</w:t>
      </w:r>
    </w:p>
    <w:tbl>
      <w:tblPr>
        <w:tblW w:w="5000" w:type="pct"/>
        <w:tblBorders>
          <w:top w:val="single" w:sz="4" w:space="0" w:color="auto"/>
          <w:left w:val="single" w:sz="4" w:space="0" w:color="auto"/>
          <w:bottom w:val="single" w:sz="4" w:space="0" w:color="auto"/>
          <w:right w:val="single" w:sz="4" w:space="0" w:color="auto"/>
          <w:insideH w:val="dotted" w:sz="4" w:space="0" w:color="auto"/>
          <w:insideV w:val="dotted" w:sz="4" w:space="0" w:color="auto"/>
        </w:tblBorders>
        <w:tblCellMar>
          <w:left w:w="0" w:type="dxa"/>
          <w:right w:w="0" w:type="dxa"/>
        </w:tblCellMar>
        <w:tblLook w:val="0000" w:firstRow="0" w:lastRow="0" w:firstColumn="0" w:lastColumn="0" w:noHBand="0" w:noVBand="0"/>
      </w:tblPr>
      <w:tblGrid>
        <w:gridCol w:w="3385"/>
        <w:gridCol w:w="1419"/>
        <w:gridCol w:w="1419"/>
        <w:gridCol w:w="1419"/>
        <w:gridCol w:w="1419"/>
      </w:tblGrid>
      <w:tr w:rsidR="00642B75" w:rsidRPr="001B1C3B" w14:paraId="1B01358E" w14:textId="77777777" w:rsidTr="00C23B20">
        <w:trPr>
          <w:cantSplit/>
          <w:trHeight w:val="341"/>
        </w:trPr>
        <w:tc>
          <w:tcPr>
            <w:tcW w:w="1868" w:type="pct"/>
            <w:vMerge w:val="restart"/>
            <w:noWrap/>
            <w:tcMar>
              <w:top w:w="15" w:type="dxa"/>
              <w:left w:w="15" w:type="dxa"/>
              <w:bottom w:w="0" w:type="dxa"/>
              <w:right w:w="15" w:type="dxa"/>
            </w:tcMar>
          </w:tcPr>
          <w:p w14:paraId="0B2C7FB9" w14:textId="77777777" w:rsidR="00642B75" w:rsidRPr="001B1C3B" w:rsidRDefault="00642B75">
            <w:pPr>
              <w:ind w:right="-2"/>
              <w:jc w:val="center"/>
              <w:rPr>
                <w:rFonts w:eastAsia="Arial Unicode MS"/>
                <w:b/>
                <w:iCs/>
                <w:sz w:val="18"/>
                <w:szCs w:val="16"/>
                <w:lang w:val="tr-TR"/>
              </w:rPr>
            </w:pPr>
          </w:p>
        </w:tc>
        <w:tc>
          <w:tcPr>
            <w:tcW w:w="1566" w:type="pct"/>
            <w:gridSpan w:val="2"/>
            <w:noWrap/>
            <w:tcMar>
              <w:top w:w="15" w:type="dxa"/>
              <w:left w:w="15" w:type="dxa"/>
              <w:bottom w:w="0" w:type="dxa"/>
              <w:right w:w="15" w:type="dxa"/>
            </w:tcMar>
            <w:vAlign w:val="center"/>
          </w:tcPr>
          <w:p w14:paraId="452C83D8" w14:textId="11CADFEE" w:rsidR="00642B75" w:rsidRPr="001B1C3B" w:rsidRDefault="00642B75" w:rsidP="008C72B0">
            <w:pPr>
              <w:ind w:right="-2"/>
              <w:jc w:val="center"/>
              <w:rPr>
                <w:rFonts w:eastAsia="Arial Unicode MS"/>
                <w:b/>
                <w:i/>
                <w:sz w:val="18"/>
                <w:szCs w:val="18"/>
                <w:lang w:val="tr-TR"/>
              </w:rPr>
            </w:pPr>
            <w:r w:rsidRPr="001B1C3B">
              <w:rPr>
                <w:b/>
                <w:i/>
                <w:sz w:val="18"/>
                <w:szCs w:val="18"/>
                <w:lang w:val="tr-TR"/>
              </w:rPr>
              <w:t>Cari</w:t>
            </w:r>
            <w:r w:rsidR="00A13C8C" w:rsidRPr="001B1C3B">
              <w:rPr>
                <w:b/>
                <w:i/>
                <w:sz w:val="18"/>
                <w:szCs w:val="18"/>
                <w:lang w:val="tr-TR"/>
              </w:rPr>
              <w:t xml:space="preserve"> </w:t>
            </w:r>
            <w:r w:rsidRPr="001B1C3B">
              <w:rPr>
                <w:b/>
                <w:i/>
                <w:sz w:val="18"/>
                <w:szCs w:val="18"/>
                <w:lang w:val="tr-TR"/>
              </w:rPr>
              <w:t>Dönem</w:t>
            </w:r>
          </w:p>
        </w:tc>
        <w:tc>
          <w:tcPr>
            <w:tcW w:w="1566" w:type="pct"/>
            <w:gridSpan w:val="2"/>
            <w:vAlign w:val="center"/>
          </w:tcPr>
          <w:p w14:paraId="57CAD2AE" w14:textId="49E42434" w:rsidR="00642B75" w:rsidRPr="001B1C3B" w:rsidRDefault="00C579B6" w:rsidP="008C72B0">
            <w:pPr>
              <w:ind w:right="-2"/>
              <w:jc w:val="center"/>
              <w:rPr>
                <w:b/>
                <w:i/>
                <w:sz w:val="18"/>
                <w:szCs w:val="18"/>
                <w:lang w:val="tr-TR"/>
              </w:rPr>
            </w:pPr>
            <w:r w:rsidRPr="001B1C3B">
              <w:rPr>
                <w:rFonts w:eastAsia="Arial Unicode MS"/>
                <w:b/>
                <w:i/>
                <w:sz w:val="18"/>
                <w:szCs w:val="18"/>
                <w:lang w:val="tr-TR"/>
              </w:rPr>
              <w:t>Önceki</w:t>
            </w:r>
            <w:r w:rsidR="00A13C8C" w:rsidRPr="001B1C3B">
              <w:rPr>
                <w:rFonts w:eastAsia="Arial Unicode MS"/>
                <w:b/>
                <w:i/>
                <w:sz w:val="18"/>
                <w:szCs w:val="18"/>
                <w:lang w:val="tr-TR"/>
              </w:rPr>
              <w:t xml:space="preserve"> </w:t>
            </w:r>
            <w:r w:rsidRPr="001B1C3B">
              <w:rPr>
                <w:rFonts w:eastAsia="Arial Unicode MS"/>
                <w:b/>
                <w:i/>
                <w:sz w:val="18"/>
                <w:szCs w:val="18"/>
                <w:lang w:val="tr-TR"/>
              </w:rPr>
              <w:t>Dönem</w:t>
            </w:r>
          </w:p>
        </w:tc>
      </w:tr>
      <w:tr w:rsidR="00642B75" w:rsidRPr="001B1C3B" w14:paraId="23CDF56E" w14:textId="77777777" w:rsidTr="00C23B20">
        <w:trPr>
          <w:cantSplit/>
          <w:trHeight w:val="100"/>
        </w:trPr>
        <w:tc>
          <w:tcPr>
            <w:tcW w:w="1868" w:type="pct"/>
            <w:vMerge/>
            <w:noWrap/>
            <w:tcMar>
              <w:top w:w="15" w:type="dxa"/>
              <w:left w:w="15" w:type="dxa"/>
              <w:bottom w:w="0" w:type="dxa"/>
              <w:right w:w="15" w:type="dxa"/>
            </w:tcMar>
          </w:tcPr>
          <w:p w14:paraId="187041FC" w14:textId="77777777" w:rsidR="00642B75" w:rsidRPr="001B1C3B" w:rsidRDefault="00642B75">
            <w:pPr>
              <w:ind w:right="-2"/>
              <w:jc w:val="center"/>
              <w:rPr>
                <w:rFonts w:eastAsia="Arial Unicode MS"/>
                <w:lang w:val="tr-TR"/>
              </w:rPr>
            </w:pPr>
          </w:p>
        </w:tc>
        <w:tc>
          <w:tcPr>
            <w:tcW w:w="783" w:type="pct"/>
            <w:noWrap/>
            <w:tcMar>
              <w:top w:w="15" w:type="dxa"/>
              <w:left w:w="15" w:type="dxa"/>
              <w:bottom w:w="0" w:type="dxa"/>
              <w:right w:w="15" w:type="dxa"/>
            </w:tcMar>
          </w:tcPr>
          <w:p w14:paraId="25A01945" w14:textId="77777777" w:rsidR="00642B75" w:rsidRPr="001B1C3B" w:rsidRDefault="00642B75">
            <w:pPr>
              <w:ind w:right="-2"/>
              <w:jc w:val="center"/>
              <w:rPr>
                <w:rFonts w:eastAsia="Arial Unicode MS"/>
                <w:b/>
                <w:iCs/>
                <w:sz w:val="18"/>
                <w:szCs w:val="16"/>
                <w:lang w:val="tr-TR"/>
              </w:rPr>
            </w:pPr>
            <w:r w:rsidRPr="001B1C3B">
              <w:rPr>
                <w:rFonts w:eastAsia="Arial Unicode MS"/>
                <w:b/>
                <w:iCs/>
                <w:sz w:val="18"/>
                <w:szCs w:val="16"/>
                <w:lang w:val="tr-TR"/>
              </w:rPr>
              <w:t>TP</w:t>
            </w:r>
          </w:p>
        </w:tc>
        <w:tc>
          <w:tcPr>
            <w:tcW w:w="783" w:type="pct"/>
            <w:noWrap/>
            <w:tcMar>
              <w:top w:w="15" w:type="dxa"/>
              <w:left w:w="15" w:type="dxa"/>
              <w:bottom w:w="0" w:type="dxa"/>
              <w:right w:w="15" w:type="dxa"/>
            </w:tcMar>
          </w:tcPr>
          <w:p w14:paraId="09F632CD" w14:textId="77777777" w:rsidR="00642B75" w:rsidRPr="001B1C3B" w:rsidRDefault="00642B75">
            <w:pPr>
              <w:ind w:right="-2"/>
              <w:jc w:val="center"/>
              <w:rPr>
                <w:rFonts w:eastAsia="Arial Unicode MS"/>
                <w:b/>
                <w:iCs/>
                <w:sz w:val="18"/>
                <w:szCs w:val="16"/>
                <w:lang w:val="tr-TR"/>
              </w:rPr>
            </w:pPr>
            <w:r w:rsidRPr="001B1C3B">
              <w:rPr>
                <w:rFonts w:eastAsia="Arial Unicode MS"/>
                <w:b/>
                <w:iCs/>
                <w:sz w:val="18"/>
                <w:szCs w:val="16"/>
                <w:lang w:val="tr-TR"/>
              </w:rPr>
              <w:t>YP</w:t>
            </w:r>
          </w:p>
        </w:tc>
        <w:tc>
          <w:tcPr>
            <w:tcW w:w="783" w:type="pct"/>
            <w:tcBorders>
              <w:bottom w:val="dotted" w:sz="4" w:space="0" w:color="auto"/>
            </w:tcBorders>
          </w:tcPr>
          <w:p w14:paraId="4507A7EE" w14:textId="77777777" w:rsidR="00642B75" w:rsidRPr="001B1C3B" w:rsidRDefault="00642B75" w:rsidP="006A7EAD">
            <w:pPr>
              <w:ind w:right="-2"/>
              <w:jc w:val="center"/>
              <w:rPr>
                <w:rFonts w:eastAsia="Arial Unicode MS"/>
                <w:b/>
                <w:iCs/>
                <w:sz w:val="18"/>
                <w:szCs w:val="16"/>
                <w:lang w:val="tr-TR"/>
              </w:rPr>
            </w:pPr>
            <w:r w:rsidRPr="001B1C3B">
              <w:rPr>
                <w:rFonts w:eastAsia="Arial Unicode MS"/>
                <w:b/>
                <w:iCs/>
                <w:sz w:val="18"/>
                <w:szCs w:val="16"/>
                <w:lang w:val="tr-TR"/>
              </w:rPr>
              <w:t>TP</w:t>
            </w:r>
          </w:p>
        </w:tc>
        <w:tc>
          <w:tcPr>
            <w:tcW w:w="783" w:type="pct"/>
            <w:tcBorders>
              <w:bottom w:val="dotted" w:sz="4" w:space="0" w:color="auto"/>
            </w:tcBorders>
          </w:tcPr>
          <w:p w14:paraId="51C23DE9" w14:textId="77777777" w:rsidR="00642B75" w:rsidRPr="001B1C3B" w:rsidRDefault="00642B75" w:rsidP="006A7EAD">
            <w:pPr>
              <w:ind w:right="-2"/>
              <w:jc w:val="center"/>
              <w:rPr>
                <w:rFonts w:eastAsia="Arial Unicode MS"/>
                <w:b/>
                <w:iCs/>
                <w:sz w:val="18"/>
                <w:szCs w:val="16"/>
                <w:lang w:val="tr-TR"/>
              </w:rPr>
            </w:pPr>
            <w:r w:rsidRPr="001B1C3B">
              <w:rPr>
                <w:rFonts w:eastAsia="Arial Unicode MS"/>
                <w:b/>
                <w:iCs/>
                <w:sz w:val="18"/>
                <w:szCs w:val="16"/>
                <w:lang w:val="tr-TR"/>
              </w:rPr>
              <w:t>YP</w:t>
            </w:r>
          </w:p>
        </w:tc>
      </w:tr>
      <w:tr w:rsidR="00673435" w:rsidRPr="001B1C3B" w14:paraId="23E789BB" w14:textId="77777777" w:rsidTr="00673435">
        <w:trPr>
          <w:trHeight w:hRule="exact" w:val="273"/>
        </w:trPr>
        <w:tc>
          <w:tcPr>
            <w:tcW w:w="1868" w:type="pct"/>
            <w:tcMar>
              <w:top w:w="15" w:type="dxa"/>
              <w:left w:w="15" w:type="dxa"/>
              <w:bottom w:w="0" w:type="dxa"/>
              <w:right w:w="15" w:type="dxa"/>
            </w:tcMar>
            <w:vAlign w:val="center"/>
          </w:tcPr>
          <w:p w14:paraId="2F4D3203" w14:textId="5BDD4224" w:rsidR="00673435" w:rsidRPr="001B1C3B" w:rsidRDefault="00673435" w:rsidP="00673435">
            <w:pPr>
              <w:pStyle w:val="EndnoteText"/>
              <w:ind w:right="-2" w:firstLine="252"/>
              <w:rPr>
                <w:sz w:val="18"/>
              </w:rPr>
            </w:pPr>
            <w:r w:rsidRPr="001B1C3B">
              <w:rPr>
                <w:sz w:val="18"/>
              </w:rPr>
              <w:t>T.C. Merkez Bankası Kredileri</w:t>
            </w:r>
          </w:p>
        </w:tc>
        <w:tc>
          <w:tcPr>
            <w:tcW w:w="783" w:type="pct"/>
            <w:tcMar>
              <w:top w:w="15" w:type="dxa"/>
              <w:left w:w="15" w:type="dxa"/>
              <w:bottom w:w="0" w:type="dxa"/>
              <w:right w:w="15" w:type="dxa"/>
            </w:tcMar>
            <w:vAlign w:val="center"/>
          </w:tcPr>
          <w:p w14:paraId="3F8467A5" w14:textId="5EEC6263" w:rsidR="00673435" w:rsidRPr="001B1C3B" w:rsidRDefault="00673435" w:rsidP="00673435">
            <w:pPr>
              <w:ind w:right="62"/>
              <w:jc w:val="right"/>
              <w:rPr>
                <w:sz w:val="18"/>
                <w:szCs w:val="18"/>
                <w:lang w:val="tr-TR"/>
              </w:rPr>
            </w:pPr>
            <w:r w:rsidRPr="001B1C3B">
              <w:rPr>
                <w:sz w:val="18"/>
                <w:szCs w:val="18"/>
                <w:lang w:val="tr-TR"/>
              </w:rPr>
              <w:t>1,679,007</w:t>
            </w:r>
          </w:p>
        </w:tc>
        <w:tc>
          <w:tcPr>
            <w:tcW w:w="783" w:type="pct"/>
            <w:tcBorders>
              <w:right w:val="dotted" w:sz="4" w:space="0" w:color="auto"/>
            </w:tcBorders>
            <w:noWrap/>
            <w:tcMar>
              <w:top w:w="15" w:type="dxa"/>
              <w:left w:w="15" w:type="dxa"/>
              <w:bottom w:w="0" w:type="dxa"/>
              <w:right w:w="15" w:type="dxa"/>
            </w:tcMar>
            <w:vAlign w:val="center"/>
          </w:tcPr>
          <w:p w14:paraId="5588F484" w14:textId="2D875100" w:rsidR="00673435" w:rsidRPr="001B1C3B" w:rsidRDefault="00673435" w:rsidP="00673435">
            <w:pPr>
              <w:ind w:right="62"/>
              <w:jc w:val="right"/>
              <w:rPr>
                <w:b/>
                <w:sz w:val="18"/>
                <w:szCs w:val="18"/>
                <w:lang w:val="tr-TR"/>
              </w:rPr>
            </w:pPr>
            <w:r w:rsidRPr="001B1C3B">
              <w:rPr>
                <w:b/>
                <w:sz w:val="18"/>
                <w:szCs w:val="18"/>
                <w:lang w:val="tr-TR"/>
              </w:rPr>
              <w:t xml:space="preserve">-   </w:t>
            </w:r>
          </w:p>
        </w:tc>
        <w:tc>
          <w:tcPr>
            <w:tcW w:w="783" w:type="pct"/>
            <w:tcBorders>
              <w:top w:val="dotted" w:sz="4" w:space="0" w:color="auto"/>
              <w:left w:val="dotted" w:sz="4" w:space="0" w:color="auto"/>
              <w:bottom w:val="dotted" w:sz="4" w:space="0" w:color="auto"/>
              <w:right w:val="dotted" w:sz="4" w:space="0" w:color="auto"/>
            </w:tcBorders>
            <w:vAlign w:val="center"/>
          </w:tcPr>
          <w:p w14:paraId="0219420D" w14:textId="3F4FA978" w:rsidR="00673435" w:rsidRPr="001B1C3B" w:rsidRDefault="00673435" w:rsidP="00673435">
            <w:pPr>
              <w:ind w:right="62"/>
              <w:jc w:val="right"/>
              <w:rPr>
                <w:b/>
                <w:sz w:val="18"/>
                <w:szCs w:val="18"/>
                <w:lang w:val="tr-TR"/>
              </w:rPr>
            </w:pPr>
            <w:r w:rsidRPr="001B1C3B">
              <w:rPr>
                <w:sz w:val="18"/>
                <w:szCs w:val="18"/>
                <w:lang w:val="tr-TR"/>
              </w:rPr>
              <w:t xml:space="preserve">1,500,000    </w:t>
            </w:r>
          </w:p>
        </w:tc>
        <w:tc>
          <w:tcPr>
            <w:tcW w:w="783" w:type="pct"/>
            <w:tcBorders>
              <w:top w:val="dotted" w:sz="4" w:space="0" w:color="auto"/>
              <w:left w:val="dotted" w:sz="4" w:space="0" w:color="auto"/>
              <w:bottom w:val="dotted" w:sz="4" w:space="0" w:color="auto"/>
              <w:right w:val="single" w:sz="4" w:space="0" w:color="auto"/>
            </w:tcBorders>
            <w:vAlign w:val="center"/>
          </w:tcPr>
          <w:p w14:paraId="1E0794E3" w14:textId="5D695FB4" w:rsidR="00673435" w:rsidRPr="001B1C3B" w:rsidRDefault="00673435" w:rsidP="00673435">
            <w:pPr>
              <w:ind w:right="62"/>
              <w:jc w:val="right"/>
              <w:rPr>
                <w:b/>
                <w:sz w:val="18"/>
                <w:szCs w:val="18"/>
                <w:lang w:val="tr-TR"/>
              </w:rPr>
            </w:pPr>
            <w:r w:rsidRPr="001B1C3B">
              <w:rPr>
                <w:sz w:val="18"/>
                <w:szCs w:val="18"/>
                <w:lang w:val="tr-TR"/>
              </w:rPr>
              <w:t xml:space="preserve">-   </w:t>
            </w:r>
          </w:p>
        </w:tc>
      </w:tr>
      <w:tr w:rsidR="00673435" w:rsidRPr="001B1C3B" w14:paraId="7BE90B37" w14:textId="77777777" w:rsidTr="00673435">
        <w:trPr>
          <w:trHeight w:hRule="exact" w:val="273"/>
        </w:trPr>
        <w:tc>
          <w:tcPr>
            <w:tcW w:w="1868" w:type="pct"/>
            <w:tcMar>
              <w:top w:w="15" w:type="dxa"/>
              <w:left w:w="15" w:type="dxa"/>
              <w:bottom w:w="0" w:type="dxa"/>
              <w:right w:w="15" w:type="dxa"/>
            </w:tcMar>
            <w:vAlign w:val="center"/>
          </w:tcPr>
          <w:p w14:paraId="049B9D6F" w14:textId="206AD054" w:rsidR="00673435" w:rsidRPr="001B1C3B" w:rsidRDefault="00673435" w:rsidP="00673435">
            <w:pPr>
              <w:pStyle w:val="EndnoteText"/>
              <w:ind w:right="-2" w:firstLine="252"/>
              <w:rPr>
                <w:sz w:val="18"/>
              </w:rPr>
            </w:pPr>
            <w:r w:rsidRPr="001B1C3B">
              <w:rPr>
                <w:sz w:val="18"/>
              </w:rPr>
              <w:t>Yurt İçi Banka ve Kuruluşlardan</w:t>
            </w:r>
          </w:p>
        </w:tc>
        <w:tc>
          <w:tcPr>
            <w:tcW w:w="783" w:type="pct"/>
            <w:tcMar>
              <w:top w:w="15" w:type="dxa"/>
              <w:left w:w="15" w:type="dxa"/>
              <w:bottom w:w="0" w:type="dxa"/>
              <w:right w:w="15" w:type="dxa"/>
            </w:tcMar>
            <w:vAlign w:val="center"/>
          </w:tcPr>
          <w:p w14:paraId="60F35E46" w14:textId="3B3B2918" w:rsidR="00673435" w:rsidRPr="001B1C3B" w:rsidRDefault="00673435" w:rsidP="00673435">
            <w:pPr>
              <w:ind w:right="62"/>
              <w:jc w:val="right"/>
              <w:rPr>
                <w:sz w:val="18"/>
                <w:szCs w:val="18"/>
                <w:lang w:val="tr-TR"/>
              </w:rPr>
            </w:pPr>
            <w:r w:rsidRPr="001B1C3B">
              <w:rPr>
                <w:sz w:val="18"/>
                <w:szCs w:val="18"/>
                <w:lang w:val="tr-TR"/>
              </w:rPr>
              <w:t>5,146,264</w:t>
            </w:r>
          </w:p>
        </w:tc>
        <w:tc>
          <w:tcPr>
            <w:tcW w:w="783" w:type="pct"/>
            <w:tcBorders>
              <w:right w:val="dotted" w:sz="4" w:space="0" w:color="auto"/>
            </w:tcBorders>
            <w:noWrap/>
            <w:tcMar>
              <w:top w:w="15" w:type="dxa"/>
              <w:left w:w="15" w:type="dxa"/>
              <w:bottom w:w="0" w:type="dxa"/>
              <w:right w:w="15" w:type="dxa"/>
            </w:tcMar>
            <w:vAlign w:val="center"/>
          </w:tcPr>
          <w:p w14:paraId="7374910C" w14:textId="67A44B1E" w:rsidR="00673435" w:rsidRPr="001B1C3B" w:rsidRDefault="00673435" w:rsidP="00673435">
            <w:pPr>
              <w:ind w:right="62"/>
              <w:jc w:val="right"/>
              <w:rPr>
                <w:sz w:val="18"/>
                <w:szCs w:val="18"/>
                <w:lang w:val="tr-TR"/>
              </w:rPr>
            </w:pPr>
            <w:r w:rsidRPr="001B1C3B">
              <w:rPr>
                <w:sz w:val="18"/>
                <w:szCs w:val="18"/>
                <w:lang w:val="tr-TR"/>
              </w:rPr>
              <w:t>6,512,435</w:t>
            </w:r>
          </w:p>
        </w:tc>
        <w:tc>
          <w:tcPr>
            <w:tcW w:w="783" w:type="pct"/>
            <w:tcBorders>
              <w:top w:val="dotted" w:sz="4" w:space="0" w:color="auto"/>
              <w:left w:val="dotted" w:sz="4" w:space="0" w:color="auto"/>
              <w:bottom w:val="dotted" w:sz="4" w:space="0" w:color="auto"/>
              <w:right w:val="dotted" w:sz="4" w:space="0" w:color="auto"/>
            </w:tcBorders>
            <w:vAlign w:val="center"/>
          </w:tcPr>
          <w:p w14:paraId="59ED6F98" w14:textId="6A89B3B5" w:rsidR="00673435" w:rsidRPr="001B1C3B" w:rsidRDefault="00673435" w:rsidP="00673435">
            <w:pPr>
              <w:ind w:right="62"/>
              <w:jc w:val="right"/>
              <w:rPr>
                <w:sz w:val="18"/>
                <w:szCs w:val="18"/>
                <w:lang w:val="tr-TR"/>
              </w:rPr>
            </w:pPr>
            <w:r w:rsidRPr="001B1C3B">
              <w:rPr>
                <w:sz w:val="18"/>
                <w:szCs w:val="18"/>
                <w:lang w:val="tr-TR"/>
              </w:rPr>
              <w:t>2,931,744</w:t>
            </w:r>
          </w:p>
        </w:tc>
        <w:tc>
          <w:tcPr>
            <w:tcW w:w="783" w:type="pct"/>
            <w:tcBorders>
              <w:top w:val="dotted" w:sz="4" w:space="0" w:color="auto"/>
              <w:left w:val="dotted" w:sz="4" w:space="0" w:color="auto"/>
              <w:bottom w:val="dotted" w:sz="4" w:space="0" w:color="auto"/>
              <w:right w:val="single" w:sz="4" w:space="0" w:color="auto"/>
            </w:tcBorders>
            <w:vAlign w:val="center"/>
          </w:tcPr>
          <w:p w14:paraId="04DF0C57" w14:textId="44D50E07" w:rsidR="00673435" w:rsidRPr="001B1C3B" w:rsidRDefault="00673435" w:rsidP="00673435">
            <w:pPr>
              <w:ind w:right="62"/>
              <w:jc w:val="right"/>
              <w:rPr>
                <w:sz w:val="18"/>
                <w:szCs w:val="18"/>
                <w:lang w:val="tr-TR"/>
              </w:rPr>
            </w:pPr>
            <w:r w:rsidRPr="001B1C3B">
              <w:rPr>
                <w:sz w:val="18"/>
                <w:szCs w:val="18"/>
                <w:lang w:val="tr-TR"/>
              </w:rPr>
              <w:t>6,269,856</w:t>
            </w:r>
          </w:p>
        </w:tc>
      </w:tr>
      <w:tr w:rsidR="00673435" w:rsidRPr="001B1C3B" w14:paraId="02828618" w14:textId="77777777" w:rsidTr="00673435">
        <w:trPr>
          <w:trHeight w:hRule="exact" w:val="273"/>
        </w:trPr>
        <w:tc>
          <w:tcPr>
            <w:tcW w:w="1868" w:type="pct"/>
            <w:tcMar>
              <w:top w:w="15" w:type="dxa"/>
              <w:left w:w="15" w:type="dxa"/>
              <w:bottom w:w="0" w:type="dxa"/>
              <w:right w:w="15" w:type="dxa"/>
            </w:tcMar>
            <w:vAlign w:val="center"/>
          </w:tcPr>
          <w:p w14:paraId="3660443A" w14:textId="1AC028F9" w:rsidR="00673435" w:rsidRPr="001B1C3B" w:rsidRDefault="00673435" w:rsidP="00673435">
            <w:pPr>
              <w:pStyle w:val="EndnoteText"/>
              <w:ind w:right="-2" w:firstLine="252"/>
              <w:rPr>
                <w:rFonts w:eastAsia="Arial Unicode MS"/>
                <w:sz w:val="18"/>
                <w:szCs w:val="18"/>
              </w:rPr>
            </w:pPr>
            <w:r w:rsidRPr="001B1C3B">
              <w:rPr>
                <w:rFonts w:eastAsia="Arial Unicode MS"/>
                <w:sz w:val="18"/>
                <w:szCs w:val="18"/>
              </w:rPr>
              <w:t>Yurt Dışı Banka, Kuruluş ve Fonlardan</w:t>
            </w:r>
          </w:p>
        </w:tc>
        <w:tc>
          <w:tcPr>
            <w:tcW w:w="783" w:type="pct"/>
            <w:noWrap/>
            <w:tcMar>
              <w:top w:w="15" w:type="dxa"/>
              <w:left w:w="15" w:type="dxa"/>
              <w:bottom w:w="0" w:type="dxa"/>
              <w:right w:w="15" w:type="dxa"/>
            </w:tcMar>
            <w:vAlign w:val="center"/>
          </w:tcPr>
          <w:p w14:paraId="262639AB" w14:textId="24E2B017" w:rsidR="00673435" w:rsidRPr="001B1C3B" w:rsidRDefault="00673435" w:rsidP="00673435">
            <w:pPr>
              <w:ind w:right="62"/>
              <w:jc w:val="right"/>
              <w:rPr>
                <w:sz w:val="18"/>
                <w:szCs w:val="18"/>
                <w:lang w:val="tr-TR"/>
              </w:rPr>
            </w:pPr>
            <w:r w:rsidRPr="001B1C3B">
              <w:rPr>
                <w:sz w:val="18"/>
                <w:szCs w:val="18"/>
                <w:lang w:val="tr-TR"/>
              </w:rPr>
              <w:t>16,981,058</w:t>
            </w:r>
          </w:p>
        </w:tc>
        <w:tc>
          <w:tcPr>
            <w:tcW w:w="783" w:type="pct"/>
            <w:tcBorders>
              <w:right w:val="dotted" w:sz="4" w:space="0" w:color="auto"/>
            </w:tcBorders>
            <w:noWrap/>
            <w:tcMar>
              <w:top w:w="15" w:type="dxa"/>
              <w:left w:w="15" w:type="dxa"/>
              <w:bottom w:w="0" w:type="dxa"/>
              <w:right w:w="15" w:type="dxa"/>
            </w:tcMar>
            <w:vAlign w:val="center"/>
          </w:tcPr>
          <w:p w14:paraId="237F0B5F" w14:textId="278A354E" w:rsidR="00673435" w:rsidRPr="001B1C3B" w:rsidRDefault="00673435" w:rsidP="00673435">
            <w:pPr>
              <w:ind w:right="62"/>
              <w:jc w:val="right"/>
              <w:rPr>
                <w:sz w:val="18"/>
                <w:szCs w:val="18"/>
                <w:lang w:val="tr-TR"/>
              </w:rPr>
            </w:pPr>
            <w:r w:rsidRPr="001B1C3B">
              <w:rPr>
                <w:sz w:val="18"/>
                <w:szCs w:val="18"/>
                <w:lang w:val="tr-TR"/>
              </w:rPr>
              <w:t>76,058,187</w:t>
            </w:r>
          </w:p>
        </w:tc>
        <w:tc>
          <w:tcPr>
            <w:tcW w:w="783" w:type="pct"/>
            <w:tcBorders>
              <w:top w:val="dotted" w:sz="4" w:space="0" w:color="auto"/>
              <w:left w:val="dotted" w:sz="4" w:space="0" w:color="auto"/>
              <w:bottom w:val="dotted" w:sz="4" w:space="0" w:color="auto"/>
              <w:right w:val="dotted" w:sz="4" w:space="0" w:color="auto"/>
            </w:tcBorders>
            <w:vAlign w:val="center"/>
          </w:tcPr>
          <w:p w14:paraId="5BE40278" w14:textId="47B64F9A" w:rsidR="00673435" w:rsidRPr="001B1C3B" w:rsidRDefault="00673435" w:rsidP="00673435">
            <w:pPr>
              <w:ind w:right="62"/>
              <w:jc w:val="right"/>
              <w:rPr>
                <w:sz w:val="18"/>
                <w:szCs w:val="18"/>
                <w:lang w:val="tr-TR"/>
              </w:rPr>
            </w:pPr>
            <w:r w:rsidRPr="001B1C3B">
              <w:rPr>
                <w:sz w:val="18"/>
                <w:szCs w:val="18"/>
                <w:lang w:val="tr-TR"/>
              </w:rPr>
              <w:t>3,690,923</w:t>
            </w:r>
          </w:p>
        </w:tc>
        <w:tc>
          <w:tcPr>
            <w:tcW w:w="783" w:type="pct"/>
            <w:tcBorders>
              <w:top w:val="dotted" w:sz="4" w:space="0" w:color="auto"/>
              <w:left w:val="dotted" w:sz="4" w:space="0" w:color="auto"/>
              <w:bottom w:val="dotted" w:sz="4" w:space="0" w:color="auto"/>
              <w:right w:val="single" w:sz="4" w:space="0" w:color="auto"/>
            </w:tcBorders>
            <w:vAlign w:val="center"/>
          </w:tcPr>
          <w:p w14:paraId="553F8FF5" w14:textId="236A15DE" w:rsidR="00673435" w:rsidRPr="001B1C3B" w:rsidRDefault="00673435" w:rsidP="00673435">
            <w:pPr>
              <w:ind w:right="62"/>
              <w:jc w:val="right"/>
              <w:rPr>
                <w:sz w:val="18"/>
                <w:szCs w:val="18"/>
                <w:lang w:val="tr-TR"/>
              </w:rPr>
            </w:pPr>
            <w:r w:rsidRPr="001B1C3B">
              <w:rPr>
                <w:sz w:val="18"/>
                <w:szCs w:val="18"/>
                <w:lang w:val="tr-TR"/>
              </w:rPr>
              <w:t>53,724,250</w:t>
            </w:r>
          </w:p>
        </w:tc>
      </w:tr>
      <w:tr w:rsidR="00673435" w:rsidRPr="001B1C3B" w14:paraId="75DC1B38" w14:textId="77777777" w:rsidTr="00673435">
        <w:trPr>
          <w:trHeight w:hRule="exact" w:val="273"/>
        </w:trPr>
        <w:tc>
          <w:tcPr>
            <w:tcW w:w="1868" w:type="pct"/>
            <w:tcMar>
              <w:top w:w="15" w:type="dxa"/>
              <w:left w:w="15" w:type="dxa"/>
              <w:bottom w:w="0" w:type="dxa"/>
              <w:right w:w="15" w:type="dxa"/>
            </w:tcMar>
            <w:vAlign w:val="center"/>
          </w:tcPr>
          <w:p w14:paraId="645F0342" w14:textId="77777777" w:rsidR="00673435" w:rsidRPr="001B1C3B" w:rsidRDefault="00673435" w:rsidP="00673435">
            <w:pPr>
              <w:ind w:left="57"/>
              <w:rPr>
                <w:rFonts w:eastAsia="Arial Unicode MS"/>
                <w:b/>
                <w:sz w:val="20"/>
                <w:lang w:val="tr-TR"/>
              </w:rPr>
            </w:pPr>
            <w:r w:rsidRPr="001B1C3B">
              <w:rPr>
                <w:rFonts w:eastAsia="Arial Unicode MS"/>
                <w:b/>
                <w:sz w:val="20"/>
                <w:lang w:val="tr-TR"/>
              </w:rPr>
              <w:t>Toplam</w:t>
            </w:r>
          </w:p>
        </w:tc>
        <w:tc>
          <w:tcPr>
            <w:tcW w:w="783" w:type="pct"/>
            <w:noWrap/>
            <w:tcMar>
              <w:top w:w="15" w:type="dxa"/>
              <w:left w:w="15" w:type="dxa"/>
              <w:bottom w:w="0" w:type="dxa"/>
              <w:right w:w="15" w:type="dxa"/>
            </w:tcMar>
            <w:vAlign w:val="center"/>
          </w:tcPr>
          <w:p w14:paraId="2C0CF231" w14:textId="7C2BA7BB" w:rsidR="00673435" w:rsidRPr="001B1C3B" w:rsidRDefault="00673435" w:rsidP="00673435">
            <w:pPr>
              <w:ind w:right="62"/>
              <w:jc w:val="right"/>
              <w:rPr>
                <w:b/>
                <w:sz w:val="18"/>
                <w:szCs w:val="18"/>
                <w:lang w:val="tr-TR"/>
              </w:rPr>
            </w:pPr>
            <w:r w:rsidRPr="001B1C3B">
              <w:rPr>
                <w:b/>
                <w:sz w:val="18"/>
                <w:szCs w:val="18"/>
                <w:lang w:val="tr-TR"/>
              </w:rPr>
              <w:t>23,806,329</w:t>
            </w:r>
          </w:p>
        </w:tc>
        <w:tc>
          <w:tcPr>
            <w:tcW w:w="783" w:type="pct"/>
            <w:tcBorders>
              <w:right w:val="dotted" w:sz="4" w:space="0" w:color="auto"/>
            </w:tcBorders>
            <w:noWrap/>
            <w:tcMar>
              <w:top w:w="15" w:type="dxa"/>
              <w:left w:w="15" w:type="dxa"/>
              <w:bottom w:w="0" w:type="dxa"/>
              <w:right w:w="15" w:type="dxa"/>
            </w:tcMar>
            <w:vAlign w:val="center"/>
          </w:tcPr>
          <w:p w14:paraId="07B40BE9" w14:textId="31CEAC31" w:rsidR="00673435" w:rsidRPr="001B1C3B" w:rsidRDefault="00673435" w:rsidP="00673435">
            <w:pPr>
              <w:ind w:right="62"/>
              <w:jc w:val="right"/>
              <w:rPr>
                <w:b/>
                <w:sz w:val="18"/>
                <w:szCs w:val="18"/>
                <w:lang w:val="tr-TR"/>
              </w:rPr>
            </w:pPr>
            <w:r w:rsidRPr="001B1C3B">
              <w:rPr>
                <w:b/>
                <w:sz w:val="18"/>
                <w:szCs w:val="18"/>
                <w:lang w:val="tr-TR"/>
              </w:rPr>
              <w:t>82,570,622</w:t>
            </w:r>
          </w:p>
        </w:tc>
        <w:tc>
          <w:tcPr>
            <w:tcW w:w="783" w:type="pct"/>
            <w:tcBorders>
              <w:top w:val="dotted" w:sz="4" w:space="0" w:color="auto"/>
              <w:left w:val="dotted" w:sz="4" w:space="0" w:color="auto"/>
              <w:bottom w:val="single" w:sz="4" w:space="0" w:color="auto"/>
              <w:right w:val="dotted" w:sz="4" w:space="0" w:color="auto"/>
            </w:tcBorders>
            <w:vAlign w:val="center"/>
          </w:tcPr>
          <w:p w14:paraId="21398F69" w14:textId="1A03DF6B" w:rsidR="00673435" w:rsidRPr="001B1C3B" w:rsidRDefault="00673435" w:rsidP="00673435">
            <w:pPr>
              <w:ind w:right="62"/>
              <w:jc w:val="right"/>
              <w:rPr>
                <w:b/>
                <w:sz w:val="18"/>
                <w:szCs w:val="18"/>
                <w:lang w:val="tr-TR"/>
              </w:rPr>
            </w:pPr>
            <w:r w:rsidRPr="001B1C3B">
              <w:rPr>
                <w:b/>
                <w:sz w:val="18"/>
                <w:szCs w:val="18"/>
                <w:lang w:val="tr-TR"/>
              </w:rPr>
              <w:t>8,122,667</w:t>
            </w:r>
          </w:p>
        </w:tc>
        <w:tc>
          <w:tcPr>
            <w:tcW w:w="783" w:type="pct"/>
            <w:tcBorders>
              <w:top w:val="dotted" w:sz="4" w:space="0" w:color="auto"/>
              <w:left w:val="dotted" w:sz="4" w:space="0" w:color="auto"/>
              <w:bottom w:val="single" w:sz="4" w:space="0" w:color="auto"/>
              <w:right w:val="single" w:sz="4" w:space="0" w:color="auto"/>
            </w:tcBorders>
            <w:vAlign w:val="center"/>
          </w:tcPr>
          <w:p w14:paraId="383F779A" w14:textId="63DFF6D4" w:rsidR="00673435" w:rsidRPr="001B1C3B" w:rsidRDefault="00673435" w:rsidP="00673435">
            <w:pPr>
              <w:ind w:right="62"/>
              <w:jc w:val="right"/>
              <w:rPr>
                <w:b/>
                <w:sz w:val="18"/>
                <w:szCs w:val="18"/>
                <w:lang w:val="tr-TR"/>
              </w:rPr>
            </w:pPr>
            <w:r w:rsidRPr="001B1C3B">
              <w:rPr>
                <w:b/>
                <w:sz w:val="18"/>
                <w:szCs w:val="18"/>
                <w:lang w:val="tr-TR"/>
              </w:rPr>
              <w:t>59,994,106</w:t>
            </w:r>
          </w:p>
        </w:tc>
      </w:tr>
    </w:tbl>
    <w:p w14:paraId="180D301A" w14:textId="25B169D6" w:rsidR="00CF1886" w:rsidRPr="001B1C3B" w:rsidRDefault="00CF1886" w:rsidP="00EB7652">
      <w:pPr>
        <w:spacing w:before="120" w:after="120" w:line="240" w:lineRule="atLeast"/>
        <w:ind w:hanging="902"/>
        <w:jc w:val="both"/>
        <w:rPr>
          <w:b/>
          <w:i/>
          <w:szCs w:val="22"/>
          <w:lang w:val="tr-TR"/>
        </w:rPr>
      </w:pPr>
      <w:r w:rsidRPr="001B1C3B">
        <w:rPr>
          <w:b/>
          <w:i/>
          <w:szCs w:val="22"/>
          <w:lang w:val="tr-TR"/>
        </w:rPr>
        <w:t>5.</w:t>
      </w:r>
      <w:r w:rsidR="00C942F3" w:rsidRPr="001B1C3B">
        <w:rPr>
          <w:b/>
          <w:i/>
          <w:szCs w:val="22"/>
          <w:lang w:val="tr-TR"/>
        </w:rPr>
        <w:t>2</w:t>
      </w:r>
      <w:r w:rsidR="00923BBA" w:rsidRPr="001B1C3B">
        <w:rPr>
          <w:b/>
          <w:i/>
          <w:szCs w:val="22"/>
          <w:lang w:val="tr-TR"/>
        </w:rPr>
        <w:t>.2</w:t>
      </w:r>
      <w:r w:rsidRPr="001B1C3B">
        <w:rPr>
          <w:b/>
          <w:i/>
          <w:szCs w:val="22"/>
          <w:lang w:val="tr-TR"/>
        </w:rPr>
        <w:t>.1</w:t>
      </w:r>
      <w:r w:rsidRPr="001B1C3B">
        <w:rPr>
          <w:b/>
          <w:i/>
          <w:szCs w:val="22"/>
          <w:lang w:val="tr-TR"/>
        </w:rPr>
        <w:tab/>
        <w:t>Alınan</w:t>
      </w:r>
      <w:r w:rsidR="00A13C8C" w:rsidRPr="001B1C3B">
        <w:rPr>
          <w:b/>
          <w:i/>
          <w:szCs w:val="22"/>
          <w:lang w:val="tr-TR"/>
        </w:rPr>
        <w:t xml:space="preserve"> </w:t>
      </w:r>
      <w:r w:rsidRPr="001B1C3B">
        <w:rPr>
          <w:b/>
          <w:i/>
          <w:szCs w:val="22"/>
          <w:lang w:val="tr-TR"/>
        </w:rPr>
        <w:t>kredilerin</w:t>
      </w:r>
      <w:r w:rsidR="00A13C8C" w:rsidRPr="001B1C3B">
        <w:rPr>
          <w:b/>
          <w:i/>
          <w:szCs w:val="22"/>
          <w:lang w:val="tr-TR"/>
        </w:rPr>
        <w:t xml:space="preserve"> </w:t>
      </w:r>
      <w:r w:rsidRPr="001B1C3B">
        <w:rPr>
          <w:b/>
          <w:i/>
          <w:szCs w:val="22"/>
          <w:lang w:val="tr-TR"/>
        </w:rPr>
        <w:t>vade</w:t>
      </w:r>
      <w:r w:rsidR="00A13C8C" w:rsidRPr="001B1C3B">
        <w:rPr>
          <w:b/>
          <w:i/>
          <w:szCs w:val="22"/>
          <w:lang w:val="tr-TR"/>
        </w:rPr>
        <w:t xml:space="preserve"> </w:t>
      </w:r>
      <w:r w:rsidRPr="001B1C3B">
        <w:rPr>
          <w:b/>
          <w:i/>
          <w:szCs w:val="22"/>
          <w:lang w:val="tr-TR"/>
        </w:rPr>
        <w:t>ayrımına</w:t>
      </w:r>
      <w:r w:rsidR="00A13C8C" w:rsidRPr="001B1C3B">
        <w:rPr>
          <w:b/>
          <w:i/>
          <w:szCs w:val="22"/>
          <w:lang w:val="tr-TR"/>
        </w:rPr>
        <w:t xml:space="preserve"> </w:t>
      </w:r>
      <w:r w:rsidRPr="001B1C3B">
        <w:rPr>
          <w:b/>
          <w:i/>
          <w:szCs w:val="22"/>
          <w:lang w:val="tr-TR"/>
        </w:rPr>
        <w:t>göre</w:t>
      </w:r>
      <w:r w:rsidR="00A13C8C" w:rsidRPr="001B1C3B">
        <w:rPr>
          <w:b/>
          <w:i/>
          <w:szCs w:val="22"/>
          <w:lang w:val="tr-TR"/>
        </w:rPr>
        <w:t xml:space="preserve"> </w:t>
      </w:r>
      <w:r w:rsidRPr="001B1C3B">
        <w:rPr>
          <w:b/>
          <w:i/>
          <w:szCs w:val="22"/>
          <w:lang w:val="tr-TR"/>
        </w:rPr>
        <w:t>gösterilmesi</w:t>
      </w:r>
    </w:p>
    <w:tbl>
      <w:tblPr>
        <w:tblW w:w="5000" w:type="pct"/>
        <w:tblBorders>
          <w:top w:val="single" w:sz="4" w:space="0" w:color="auto"/>
          <w:left w:val="single" w:sz="4" w:space="0" w:color="auto"/>
          <w:bottom w:val="single" w:sz="4" w:space="0" w:color="auto"/>
          <w:right w:val="single" w:sz="4" w:space="0" w:color="auto"/>
          <w:insideH w:val="dotted" w:sz="4" w:space="0" w:color="auto"/>
          <w:insideV w:val="dotted" w:sz="4" w:space="0" w:color="auto"/>
        </w:tblBorders>
        <w:tblCellMar>
          <w:left w:w="0" w:type="dxa"/>
          <w:right w:w="0" w:type="dxa"/>
        </w:tblCellMar>
        <w:tblLook w:val="0000" w:firstRow="0" w:lastRow="0" w:firstColumn="0" w:lastColumn="0" w:noHBand="0" w:noVBand="0"/>
      </w:tblPr>
      <w:tblGrid>
        <w:gridCol w:w="3383"/>
        <w:gridCol w:w="1421"/>
        <w:gridCol w:w="1419"/>
        <w:gridCol w:w="1419"/>
        <w:gridCol w:w="1419"/>
      </w:tblGrid>
      <w:tr w:rsidR="00642B75" w:rsidRPr="001B1C3B" w14:paraId="3CBE5539" w14:textId="77777777" w:rsidTr="003638B4">
        <w:trPr>
          <w:cantSplit/>
          <w:trHeight w:val="366"/>
        </w:trPr>
        <w:tc>
          <w:tcPr>
            <w:tcW w:w="1867" w:type="pct"/>
            <w:vMerge w:val="restart"/>
            <w:noWrap/>
            <w:tcMar>
              <w:top w:w="15" w:type="dxa"/>
              <w:left w:w="15" w:type="dxa"/>
              <w:bottom w:w="0" w:type="dxa"/>
              <w:right w:w="15" w:type="dxa"/>
            </w:tcMar>
          </w:tcPr>
          <w:p w14:paraId="4CFB198E" w14:textId="77777777" w:rsidR="00642B75" w:rsidRPr="001B1C3B" w:rsidRDefault="00642B75">
            <w:pPr>
              <w:ind w:right="-2"/>
              <w:jc w:val="center"/>
              <w:rPr>
                <w:rFonts w:eastAsia="Arial Unicode MS"/>
                <w:b/>
                <w:iCs/>
                <w:sz w:val="18"/>
                <w:szCs w:val="16"/>
                <w:lang w:val="tr-TR"/>
              </w:rPr>
            </w:pPr>
          </w:p>
        </w:tc>
        <w:tc>
          <w:tcPr>
            <w:tcW w:w="1567" w:type="pct"/>
            <w:gridSpan w:val="2"/>
            <w:noWrap/>
            <w:tcMar>
              <w:top w:w="15" w:type="dxa"/>
              <w:left w:w="15" w:type="dxa"/>
              <w:bottom w:w="0" w:type="dxa"/>
              <w:right w:w="15" w:type="dxa"/>
            </w:tcMar>
            <w:vAlign w:val="center"/>
          </w:tcPr>
          <w:p w14:paraId="58103AB2" w14:textId="0C4FB686" w:rsidR="00642B75" w:rsidRPr="001B1C3B" w:rsidRDefault="00642B75" w:rsidP="008C72B0">
            <w:pPr>
              <w:ind w:right="-2"/>
              <w:jc w:val="center"/>
              <w:rPr>
                <w:rFonts w:eastAsia="Arial Unicode MS"/>
                <w:b/>
                <w:i/>
                <w:sz w:val="18"/>
                <w:szCs w:val="18"/>
                <w:lang w:val="tr-TR"/>
              </w:rPr>
            </w:pPr>
            <w:r w:rsidRPr="001B1C3B">
              <w:rPr>
                <w:b/>
                <w:i/>
                <w:sz w:val="18"/>
                <w:szCs w:val="18"/>
                <w:lang w:val="tr-TR"/>
              </w:rPr>
              <w:t>Cari</w:t>
            </w:r>
            <w:r w:rsidR="00A13C8C" w:rsidRPr="001B1C3B">
              <w:rPr>
                <w:b/>
                <w:i/>
                <w:sz w:val="18"/>
                <w:szCs w:val="18"/>
                <w:lang w:val="tr-TR"/>
              </w:rPr>
              <w:t xml:space="preserve"> </w:t>
            </w:r>
            <w:r w:rsidRPr="001B1C3B">
              <w:rPr>
                <w:b/>
                <w:i/>
                <w:sz w:val="18"/>
                <w:szCs w:val="18"/>
                <w:lang w:val="tr-TR"/>
              </w:rPr>
              <w:t>Dönem</w:t>
            </w:r>
          </w:p>
        </w:tc>
        <w:tc>
          <w:tcPr>
            <w:tcW w:w="1566" w:type="pct"/>
            <w:gridSpan w:val="2"/>
            <w:vAlign w:val="center"/>
          </w:tcPr>
          <w:p w14:paraId="01A89DE7" w14:textId="2293B336" w:rsidR="00642B75" w:rsidRPr="001B1C3B" w:rsidRDefault="00C579B6" w:rsidP="008C72B0">
            <w:pPr>
              <w:ind w:right="-2"/>
              <w:jc w:val="center"/>
              <w:rPr>
                <w:b/>
                <w:i/>
                <w:sz w:val="18"/>
                <w:szCs w:val="18"/>
                <w:lang w:val="tr-TR"/>
              </w:rPr>
            </w:pPr>
            <w:r w:rsidRPr="001B1C3B">
              <w:rPr>
                <w:rFonts w:eastAsia="Arial Unicode MS"/>
                <w:b/>
                <w:i/>
                <w:sz w:val="18"/>
                <w:szCs w:val="18"/>
                <w:lang w:val="tr-TR"/>
              </w:rPr>
              <w:t>Önceki</w:t>
            </w:r>
            <w:r w:rsidR="00A13C8C" w:rsidRPr="001B1C3B">
              <w:rPr>
                <w:rFonts w:eastAsia="Arial Unicode MS"/>
                <w:b/>
                <w:i/>
                <w:sz w:val="18"/>
                <w:szCs w:val="18"/>
                <w:lang w:val="tr-TR"/>
              </w:rPr>
              <w:t xml:space="preserve"> </w:t>
            </w:r>
            <w:r w:rsidRPr="001B1C3B">
              <w:rPr>
                <w:rFonts w:eastAsia="Arial Unicode MS"/>
                <w:b/>
                <w:i/>
                <w:sz w:val="18"/>
                <w:szCs w:val="18"/>
                <w:lang w:val="tr-TR"/>
              </w:rPr>
              <w:t>Dönem</w:t>
            </w:r>
          </w:p>
        </w:tc>
      </w:tr>
      <w:tr w:rsidR="00642B75" w:rsidRPr="001B1C3B" w14:paraId="032A291D" w14:textId="77777777" w:rsidTr="003638B4">
        <w:trPr>
          <w:cantSplit/>
          <w:trHeight w:val="107"/>
        </w:trPr>
        <w:tc>
          <w:tcPr>
            <w:tcW w:w="1867" w:type="pct"/>
            <w:vMerge/>
            <w:noWrap/>
            <w:tcMar>
              <w:top w:w="15" w:type="dxa"/>
              <w:left w:w="15" w:type="dxa"/>
              <w:bottom w:w="0" w:type="dxa"/>
              <w:right w:w="15" w:type="dxa"/>
            </w:tcMar>
          </w:tcPr>
          <w:p w14:paraId="6CD84F49" w14:textId="77777777" w:rsidR="00642B75" w:rsidRPr="001B1C3B" w:rsidRDefault="00642B75">
            <w:pPr>
              <w:ind w:right="-2"/>
              <w:jc w:val="center"/>
              <w:rPr>
                <w:rFonts w:eastAsia="Arial Unicode MS"/>
                <w:lang w:val="tr-TR"/>
              </w:rPr>
            </w:pPr>
          </w:p>
        </w:tc>
        <w:tc>
          <w:tcPr>
            <w:tcW w:w="784" w:type="pct"/>
            <w:noWrap/>
            <w:tcMar>
              <w:top w:w="15" w:type="dxa"/>
              <w:left w:w="15" w:type="dxa"/>
              <w:bottom w:w="0" w:type="dxa"/>
              <w:right w:w="15" w:type="dxa"/>
            </w:tcMar>
          </w:tcPr>
          <w:p w14:paraId="4166982F" w14:textId="77777777" w:rsidR="00642B75" w:rsidRPr="001B1C3B" w:rsidRDefault="00642B75">
            <w:pPr>
              <w:ind w:right="-2"/>
              <w:jc w:val="center"/>
              <w:rPr>
                <w:rFonts w:eastAsia="Arial Unicode MS"/>
                <w:b/>
                <w:iCs/>
                <w:sz w:val="18"/>
                <w:szCs w:val="16"/>
                <w:lang w:val="tr-TR"/>
              </w:rPr>
            </w:pPr>
            <w:r w:rsidRPr="001B1C3B">
              <w:rPr>
                <w:rFonts w:eastAsia="Arial Unicode MS"/>
                <w:b/>
                <w:iCs/>
                <w:sz w:val="18"/>
                <w:szCs w:val="16"/>
                <w:lang w:val="tr-TR"/>
              </w:rPr>
              <w:t>TP</w:t>
            </w:r>
          </w:p>
        </w:tc>
        <w:tc>
          <w:tcPr>
            <w:tcW w:w="783" w:type="pct"/>
            <w:noWrap/>
            <w:tcMar>
              <w:top w:w="15" w:type="dxa"/>
              <w:left w:w="15" w:type="dxa"/>
              <w:bottom w:w="0" w:type="dxa"/>
              <w:right w:w="15" w:type="dxa"/>
            </w:tcMar>
          </w:tcPr>
          <w:p w14:paraId="17E915DF" w14:textId="77777777" w:rsidR="00642B75" w:rsidRPr="001B1C3B" w:rsidRDefault="00642B75">
            <w:pPr>
              <w:ind w:right="-2"/>
              <w:jc w:val="center"/>
              <w:rPr>
                <w:rFonts w:eastAsia="Arial Unicode MS"/>
                <w:b/>
                <w:iCs/>
                <w:sz w:val="18"/>
                <w:szCs w:val="16"/>
                <w:lang w:val="tr-TR"/>
              </w:rPr>
            </w:pPr>
            <w:r w:rsidRPr="001B1C3B">
              <w:rPr>
                <w:rFonts w:eastAsia="Arial Unicode MS"/>
                <w:b/>
                <w:iCs/>
                <w:sz w:val="18"/>
                <w:szCs w:val="16"/>
                <w:lang w:val="tr-TR"/>
              </w:rPr>
              <w:t>YP</w:t>
            </w:r>
          </w:p>
        </w:tc>
        <w:tc>
          <w:tcPr>
            <w:tcW w:w="783" w:type="pct"/>
            <w:tcBorders>
              <w:bottom w:val="dotted" w:sz="4" w:space="0" w:color="auto"/>
            </w:tcBorders>
          </w:tcPr>
          <w:p w14:paraId="63F8DAD6" w14:textId="77777777" w:rsidR="00642B75" w:rsidRPr="001B1C3B" w:rsidRDefault="00642B75" w:rsidP="006A7EAD">
            <w:pPr>
              <w:ind w:right="-2"/>
              <w:jc w:val="center"/>
              <w:rPr>
                <w:rFonts w:eastAsia="Arial Unicode MS"/>
                <w:b/>
                <w:iCs/>
                <w:sz w:val="18"/>
                <w:szCs w:val="16"/>
                <w:lang w:val="tr-TR"/>
              </w:rPr>
            </w:pPr>
            <w:r w:rsidRPr="001B1C3B">
              <w:rPr>
                <w:rFonts w:eastAsia="Arial Unicode MS"/>
                <w:b/>
                <w:iCs/>
                <w:sz w:val="18"/>
                <w:szCs w:val="16"/>
                <w:lang w:val="tr-TR"/>
              </w:rPr>
              <w:t>TP</w:t>
            </w:r>
          </w:p>
        </w:tc>
        <w:tc>
          <w:tcPr>
            <w:tcW w:w="783" w:type="pct"/>
            <w:tcBorders>
              <w:bottom w:val="dotted" w:sz="4" w:space="0" w:color="auto"/>
            </w:tcBorders>
          </w:tcPr>
          <w:p w14:paraId="5CF020E0" w14:textId="77777777" w:rsidR="00642B75" w:rsidRPr="001B1C3B" w:rsidRDefault="00642B75" w:rsidP="006A7EAD">
            <w:pPr>
              <w:ind w:right="-2"/>
              <w:jc w:val="center"/>
              <w:rPr>
                <w:rFonts w:eastAsia="Arial Unicode MS"/>
                <w:b/>
                <w:iCs/>
                <w:sz w:val="18"/>
                <w:szCs w:val="16"/>
                <w:lang w:val="tr-TR"/>
              </w:rPr>
            </w:pPr>
            <w:r w:rsidRPr="001B1C3B">
              <w:rPr>
                <w:rFonts w:eastAsia="Arial Unicode MS"/>
                <w:b/>
                <w:iCs/>
                <w:sz w:val="18"/>
                <w:szCs w:val="16"/>
                <w:lang w:val="tr-TR"/>
              </w:rPr>
              <w:t>YP</w:t>
            </w:r>
          </w:p>
        </w:tc>
      </w:tr>
      <w:tr w:rsidR="000061C4" w:rsidRPr="001B1C3B" w14:paraId="52D8BFB4" w14:textId="77777777" w:rsidTr="00673435">
        <w:trPr>
          <w:trHeight w:hRule="exact" w:val="293"/>
        </w:trPr>
        <w:tc>
          <w:tcPr>
            <w:tcW w:w="1867" w:type="pct"/>
            <w:tcMar>
              <w:top w:w="15" w:type="dxa"/>
              <w:left w:w="15" w:type="dxa"/>
              <w:bottom w:w="0" w:type="dxa"/>
              <w:right w:w="15" w:type="dxa"/>
            </w:tcMar>
            <w:vAlign w:val="center"/>
          </w:tcPr>
          <w:p w14:paraId="0377FB0E" w14:textId="4ACC9B9E" w:rsidR="000061C4" w:rsidRPr="001B1C3B" w:rsidRDefault="000061C4" w:rsidP="000061C4">
            <w:pPr>
              <w:pStyle w:val="EndnoteText"/>
              <w:ind w:right="-2" w:firstLine="252"/>
              <w:rPr>
                <w:sz w:val="18"/>
              </w:rPr>
            </w:pPr>
            <w:r w:rsidRPr="001B1C3B">
              <w:rPr>
                <w:sz w:val="18"/>
              </w:rPr>
              <w:t>Kısa Vadeli</w:t>
            </w:r>
          </w:p>
        </w:tc>
        <w:tc>
          <w:tcPr>
            <w:tcW w:w="784" w:type="pct"/>
            <w:tcMar>
              <w:top w:w="15" w:type="dxa"/>
              <w:left w:w="15" w:type="dxa"/>
              <w:bottom w:w="0" w:type="dxa"/>
              <w:right w:w="15" w:type="dxa"/>
            </w:tcMar>
            <w:vAlign w:val="center"/>
          </w:tcPr>
          <w:p w14:paraId="2CE70070" w14:textId="6FC58C1F" w:rsidR="000061C4" w:rsidRPr="001B1C3B" w:rsidRDefault="000061C4" w:rsidP="000061C4">
            <w:pPr>
              <w:ind w:right="62"/>
              <w:jc w:val="right"/>
              <w:rPr>
                <w:sz w:val="18"/>
                <w:szCs w:val="18"/>
                <w:lang w:val="tr-TR"/>
              </w:rPr>
            </w:pPr>
            <w:r w:rsidRPr="001B1C3B">
              <w:rPr>
                <w:sz w:val="18"/>
                <w:szCs w:val="18"/>
                <w:lang w:val="tr-TR"/>
              </w:rPr>
              <w:t>13,497,409</w:t>
            </w:r>
          </w:p>
        </w:tc>
        <w:tc>
          <w:tcPr>
            <w:tcW w:w="783" w:type="pct"/>
            <w:tcBorders>
              <w:right w:val="dotted" w:sz="4" w:space="0" w:color="auto"/>
            </w:tcBorders>
            <w:noWrap/>
            <w:tcMar>
              <w:top w:w="15" w:type="dxa"/>
              <w:left w:w="15" w:type="dxa"/>
              <w:bottom w:w="0" w:type="dxa"/>
              <w:right w:w="15" w:type="dxa"/>
            </w:tcMar>
            <w:vAlign w:val="center"/>
          </w:tcPr>
          <w:p w14:paraId="35088393" w14:textId="1B577C9B" w:rsidR="000061C4" w:rsidRPr="001B1C3B" w:rsidRDefault="000061C4" w:rsidP="000061C4">
            <w:pPr>
              <w:ind w:right="62"/>
              <w:jc w:val="right"/>
              <w:rPr>
                <w:sz w:val="18"/>
                <w:szCs w:val="18"/>
                <w:lang w:val="tr-TR"/>
              </w:rPr>
            </w:pPr>
            <w:r w:rsidRPr="001B1C3B">
              <w:rPr>
                <w:sz w:val="18"/>
                <w:szCs w:val="18"/>
                <w:lang w:val="tr-TR"/>
              </w:rPr>
              <w:t>14,125,332</w:t>
            </w:r>
          </w:p>
        </w:tc>
        <w:tc>
          <w:tcPr>
            <w:tcW w:w="783" w:type="pct"/>
            <w:tcBorders>
              <w:top w:val="dotted" w:sz="4" w:space="0" w:color="auto"/>
              <w:left w:val="dotted" w:sz="4" w:space="0" w:color="auto"/>
              <w:bottom w:val="dotted" w:sz="4" w:space="0" w:color="auto"/>
              <w:right w:val="dotted" w:sz="4" w:space="0" w:color="auto"/>
            </w:tcBorders>
            <w:vAlign w:val="center"/>
          </w:tcPr>
          <w:p w14:paraId="22AC6027" w14:textId="6DA6C33C" w:rsidR="000061C4" w:rsidRPr="001B1C3B" w:rsidRDefault="000061C4" w:rsidP="000061C4">
            <w:pPr>
              <w:ind w:right="62"/>
              <w:jc w:val="right"/>
              <w:rPr>
                <w:sz w:val="18"/>
                <w:szCs w:val="18"/>
                <w:lang w:val="tr-TR"/>
              </w:rPr>
            </w:pPr>
            <w:r w:rsidRPr="001B1C3B">
              <w:rPr>
                <w:sz w:val="18"/>
                <w:szCs w:val="18"/>
                <w:lang w:val="tr-TR"/>
              </w:rPr>
              <w:t>6,112,840</w:t>
            </w:r>
          </w:p>
        </w:tc>
        <w:tc>
          <w:tcPr>
            <w:tcW w:w="783" w:type="pct"/>
            <w:tcBorders>
              <w:top w:val="dotted" w:sz="4" w:space="0" w:color="auto"/>
              <w:left w:val="dotted" w:sz="4" w:space="0" w:color="auto"/>
              <w:bottom w:val="dotted" w:sz="4" w:space="0" w:color="auto"/>
              <w:right w:val="single" w:sz="4" w:space="0" w:color="auto"/>
            </w:tcBorders>
            <w:vAlign w:val="center"/>
          </w:tcPr>
          <w:p w14:paraId="49F18DC6" w14:textId="68455716" w:rsidR="000061C4" w:rsidRPr="001B1C3B" w:rsidRDefault="000061C4" w:rsidP="000061C4">
            <w:pPr>
              <w:ind w:right="62"/>
              <w:jc w:val="right"/>
              <w:rPr>
                <w:sz w:val="18"/>
                <w:szCs w:val="18"/>
                <w:lang w:val="tr-TR"/>
              </w:rPr>
            </w:pPr>
            <w:r w:rsidRPr="001B1C3B">
              <w:rPr>
                <w:sz w:val="18"/>
                <w:szCs w:val="18"/>
                <w:lang w:val="tr-TR"/>
              </w:rPr>
              <w:t>9,451,929</w:t>
            </w:r>
          </w:p>
        </w:tc>
      </w:tr>
      <w:tr w:rsidR="000061C4" w:rsidRPr="001B1C3B" w14:paraId="3136AD9D" w14:textId="77777777" w:rsidTr="00673435">
        <w:trPr>
          <w:trHeight w:hRule="exact" w:val="293"/>
        </w:trPr>
        <w:tc>
          <w:tcPr>
            <w:tcW w:w="1867" w:type="pct"/>
            <w:tcMar>
              <w:top w:w="15" w:type="dxa"/>
              <w:left w:w="15" w:type="dxa"/>
              <w:bottom w:w="0" w:type="dxa"/>
              <w:right w:w="15" w:type="dxa"/>
            </w:tcMar>
            <w:vAlign w:val="center"/>
          </w:tcPr>
          <w:p w14:paraId="603F4B95" w14:textId="321E5A9E" w:rsidR="000061C4" w:rsidRPr="001B1C3B" w:rsidRDefault="000061C4" w:rsidP="000061C4">
            <w:pPr>
              <w:pStyle w:val="EndnoteText"/>
              <w:ind w:right="-2" w:firstLine="252"/>
              <w:rPr>
                <w:sz w:val="18"/>
              </w:rPr>
            </w:pPr>
            <w:r w:rsidRPr="001B1C3B">
              <w:rPr>
                <w:sz w:val="18"/>
              </w:rPr>
              <w:t>Orta ve Uzun Vadeli</w:t>
            </w:r>
          </w:p>
        </w:tc>
        <w:tc>
          <w:tcPr>
            <w:tcW w:w="784" w:type="pct"/>
            <w:tcMar>
              <w:top w:w="15" w:type="dxa"/>
              <w:left w:w="15" w:type="dxa"/>
              <w:bottom w:w="0" w:type="dxa"/>
              <w:right w:w="15" w:type="dxa"/>
            </w:tcMar>
            <w:vAlign w:val="center"/>
          </w:tcPr>
          <w:p w14:paraId="7743823F" w14:textId="618AE432" w:rsidR="000061C4" w:rsidRPr="001B1C3B" w:rsidRDefault="000061C4" w:rsidP="000061C4">
            <w:pPr>
              <w:ind w:right="62"/>
              <w:jc w:val="right"/>
              <w:rPr>
                <w:sz w:val="18"/>
                <w:szCs w:val="18"/>
                <w:lang w:val="tr-TR"/>
              </w:rPr>
            </w:pPr>
            <w:r w:rsidRPr="001B1C3B">
              <w:rPr>
                <w:sz w:val="18"/>
                <w:szCs w:val="18"/>
                <w:lang w:val="tr-TR"/>
              </w:rPr>
              <w:t>10,308,920</w:t>
            </w:r>
          </w:p>
        </w:tc>
        <w:tc>
          <w:tcPr>
            <w:tcW w:w="783" w:type="pct"/>
            <w:tcBorders>
              <w:right w:val="dotted" w:sz="4" w:space="0" w:color="auto"/>
            </w:tcBorders>
            <w:noWrap/>
            <w:tcMar>
              <w:top w:w="15" w:type="dxa"/>
              <w:left w:w="15" w:type="dxa"/>
              <w:bottom w:w="0" w:type="dxa"/>
              <w:right w:w="15" w:type="dxa"/>
            </w:tcMar>
            <w:vAlign w:val="center"/>
          </w:tcPr>
          <w:p w14:paraId="73E89309" w14:textId="33D6490B" w:rsidR="000061C4" w:rsidRPr="001B1C3B" w:rsidRDefault="000061C4" w:rsidP="000061C4">
            <w:pPr>
              <w:ind w:right="62"/>
              <w:jc w:val="right"/>
              <w:rPr>
                <w:sz w:val="18"/>
                <w:szCs w:val="18"/>
                <w:lang w:val="tr-TR"/>
              </w:rPr>
            </w:pPr>
            <w:r w:rsidRPr="001B1C3B">
              <w:rPr>
                <w:sz w:val="18"/>
                <w:szCs w:val="18"/>
                <w:lang w:val="tr-TR"/>
              </w:rPr>
              <w:t>68,445,290</w:t>
            </w:r>
          </w:p>
        </w:tc>
        <w:tc>
          <w:tcPr>
            <w:tcW w:w="783" w:type="pct"/>
            <w:tcBorders>
              <w:top w:val="dotted" w:sz="4" w:space="0" w:color="auto"/>
              <w:left w:val="dotted" w:sz="4" w:space="0" w:color="auto"/>
              <w:bottom w:val="dotted" w:sz="4" w:space="0" w:color="auto"/>
              <w:right w:val="dotted" w:sz="4" w:space="0" w:color="auto"/>
            </w:tcBorders>
            <w:vAlign w:val="center"/>
          </w:tcPr>
          <w:p w14:paraId="3C5DACB1" w14:textId="535BE1B0" w:rsidR="000061C4" w:rsidRPr="001B1C3B" w:rsidRDefault="000061C4" w:rsidP="000061C4">
            <w:pPr>
              <w:ind w:right="62"/>
              <w:jc w:val="right"/>
              <w:rPr>
                <w:sz w:val="18"/>
                <w:szCs w:val="18"/>
                <w:lang w:val="tr-TR"/>
              </w:rPr>
            </w:pPr>
            <w:r w:rsidRPr="001B1C3B">
              <w:rPr>
                <w:sz w:val="18"/>
                <w:szCs w:val="18"/>
                <w:lang w:val="tr-TR"/>
              </w:rPr>
              <w:t>2,009,827</w:t>
            </w:r>
          </w:p>
        </w:tc>
        <w:tc>
          <w:tcPr>
            <w:tcW w:w="783" w:type="pct"/>
            <w:tcBorders>
              <w:top w:val="dotted" w:sz="4" w:space="0" w:color="auto"/>
              <w:left w:val="dotted" w:sz="4" w:space="0" w:color="auto"/>
              <w:bottom w:val="dotted" w:sz="4" w:space="0" w:color="auto"/>
              <w:right w:val="single" w:sz="4" w:space="0" w:color="auto"/>
            </w:tcBorders>
            <w:vAlign w:val="center"/>
          </w:tcPr>
          <w:p w14:paraId="70B6D5D8" w14:textId="760C34D4" w:rsidR="000061C4" w:rsidRPr="001B1C3B" w:rsidRDefault="000061C4" w:rsidP="000061C4">
            <w:pPr>
              <w:ind w:right="62"/>
              <w:jc w:val="right"/>
              <w:rPr>
                <w:sz w:val="18"/>
                <w:szCs w:val="18"/>
                <w:lang w:val="tr-TR"/>
              </w:rPr>
            </w:pPr>
            <w:r w:rsidRPr="001B1C3B">
              <w:rPr>
                <w:sz w:val="18"/>
                <w:szCs w:val="18"/>
                <w:lang w:val="tr-TR"/>
              </w:rPr>
              <w:t>50,542,177</w:t>
            </w:r>
          </w:p>
        </w:tc>
      </w:tr>
      <w:tr w:rsidR="000061C4" w:rsidRPr="001B1C3B" w14:paraId="3ACD8A86" w14:textId="77777777" w:rsidTr="00673435">
        <w:trPr>
          <w:trHeight w:hRule="exact" w:val="293"/>
        </w:trPr>
        <w:tc>
          <w:tcPr>
            <w:tcW w:w="1867" w:type="pct"/>
            <w:tcMar>
              <w:top w:w="15" w:type="dxa"/>
              <w:left w:w="15" w:type="dxa"/>
              <w:bottom w:w="0" w:type="dxa"/>
              <w:right w:w="15" w:type="dxa"/>
            </w:tcMar>
            <w:vAlign w:val="center"/>
          </w:tcPr>
          <w:p w14:paraId="19AF3A7A" w14:textId="77777777" w:rsidR="000061C4" w:rsidRPr="001B1C3B" w:rsidRDefault="000061C4" w:rsidP="000061C4">
            <w:pPr>
              <w:ind w:left="57"/>
              <w:rPr>
                <w:rFonts w:eastAsia="Arial Unicode MS"/>
                <w:sz w:val="18"/>
                <w:szCs w:val="18"/>
                <w:lang w:val="tr-TR"/>
              </w:rPr>
            </w:pPr>
            <w:r w:rsidRPr="001B1C3B">
              <w:rPr>
                <w:rFonts w:eastAsia="Arial Unicode MS"/>
                <w:b/>
                <w:sz w:val="18"/>
                <w:szCs w:val="18"/>
                <w:lang w:val="tr-TR"/>
              </w:rPr>
              <w:t>Toplam</w:t>
            </w:r>
          </w:p>
        </w:tc>
        <w:tc>
          <w:tcPr>
            <w:tcW w:w="784" w:type="pct"/>
            <w:noWrap/>
            <w:tcMar>
              <w:top w:w="15" w:type="dxa"/>
              <w:left w:w="15" w:type="dxa"/>
              <w:bottom w:w="0" w:type="dxa"/>
              <w:right w:w="15" w:type="dxa"/>
            </w:tcMar>
            <w:vAlign w:val="center"/>
          </w:tcPr>
          <w:p w14:paraId="72631702" w14:textId="739D80DA" w:rsidR="000061C4" w:rsidRPr="001B1C3B" w:rsidRDefault="000061C4" w:rsidP="000061C4">
            <w:pPr>
              <w:ind w:right="62"/>
              <w:jc w:val="right"/>
              <w:rPr>
                <w:b/>
                <w:sz w:val="18"/>
                <w:szCs w:val="18"/>
                <w:lang w:val="tr-TR"/>
              </w:rPr>
            </w:pPr>
            <w:r w:rsidRPr="001B1C3B">
              <w:rPr>
                <w:b/>
                <w:sz w:val="18"/>
                <w:szCs w:val="18"/>
                <w:lang w:val="tr-TR"/>
              </w:rPr>
              <w:t>23,806,329</w:t>
            </w:r>
          </w:p>
        </w:tc>
        <w:tc>
          <w:tcPr>
            <w:tcW w:w="783" w:type="pct"/>
            <w:tcBorders>
              <w:right w:val="dotted" w:sz="4" w:space="0" w:color="auto"/>
            </w:tcBorders>
            <w:noWrap/>
            <w:tcMar>
              <w:top w:w="15" w:type="dxa"/>
              <w:left w:w="15" w:type="dxa"/>
              <w:bottom w:w="0" w:type="dxa"/>
              <w:right w:w="15" w:type="dxa"/>
            </w:tcMar>
            <w:vAlign w:val="center"/>
          </w:tcPr>
          <w:p w14:paraId="5E76ACDF" w14:textId="4F44A4FA" w:rsidR="000061C4" w:rsidRPr="001B1C3B" w:rsidRDefault="000061C4" w:rsidP="000061C4">
            <w:pPr>
              <w:ind w:right="62"/>
              <w:jc w:val="right"/>
              <w:rPr>
                <w:b/>
                <w:sz w:val="18"/>
                <w:szCs w:val="18"/>
                <w:lang w:val="tr-TR"/>
              </w:rPr>
            </w:pPr>
            <w:r w:rsidRPr="001B1C3B">
              <w:rPr>
                <w:b/>
                <w:sz w:val="18"/>
                <w:szCs w:val="18"/>
                <w:lang w:val="tr-TR"/>
              </w:rPr>
              <w:t>82,570,622</w:t>
            </w:r>
          </w:p>
        </w:tc>
        <w:tc>
          <w:tcPr>
            <w:tcW w:w="783" w:type="pct"/>
            <w:tcBorders>
              <w:top w:val="dotted" w:sz="4" w:space="0" w:color="auto"/>
              <w:left w:val="dotted" w:sz="4" w:space="0" w:color="auto"/>
              <w:bottom w:val="single" w:sz="4" w:space="0" w:color="auto"/>
              <w:right w:val="dotted" w:sz="4" w:space="0" w:color="auto"/>
            </w:tcBorders>
            <w:vAlign w:val="center"/>
          </w:tcPr>
          <w:p w14:paraId="09D2DEAD" w14:textId="1AACDC68" w:rsidR="000061C4" w:rsidRPr="001B1C3B" w:rsidRDefault="000061C4" w:rsidP="000061C4">
            <w:pPr>
              <w:ind w:right="62"/>
              <w:jc w:val="right"/>
              <w:rPr>
                <w:b/>
                <w:sz w:val="18"/>
                <w:szCs w:val="18"/>
                <w:lang w:val="tr-TR"/>
              </w:rPr>
            </w:pPr>
            <w:r w:rsidRPr="001B1C3B">
              <w:rPr>
                <w:b/>
                <w:sz w:val="18"/>
                <w:szCs w:val="18"/>
                <w:lang w:val="tr-TR"/>
              </w:rPr>
              <w:t>8,122,667</w:t>
            </w:r>
          </w:p>
        </w:tc>
        <w:tc>
          <w:tcPr>
            <w:tcW w:w="783" w:type="pct"/>
            <w:tcBorders>
              <w:top w:val="dotted" w:sz="4" w:space="0" w:color="auto"/>
              <w:left w:val="dotted" w:sz="4" w:space="0" w:color="auto"/>
              <w:bottom w:val="single" w:sz="4" w:space="0" w:color="auto"/>
              <w:right w:val="single" w:sz="4" w:space="0" w:color="auto"/>
            </w:tcBorders>
            <w:vAlign w:val="center"/>
          </w:tcPr>
          <w:p w14:paraId="79B54964" w14:textId="5B1B995D" w:rsidR="000061C4" w:rsidRPr="001B1C3B" w:rsidRDefault="000061C4" w:rsidP="000061C4">
            <w:pPr>
              <w:ind w:right="62"/>
              <w:jc w:val="right"/>
              <w:rPr>
                <w:b/>
                <w:sz w:val="18"/>
                <w:szCs w:val="18"/>
                <w:lang w:val="tr-TR"/>
              </w:rPr>
            </w:pPr>
            <w:r w:rsidRPr="001B1C3B">
              <w:rPr>
                <w:b/>
                <w:sz w:val="18"/>
                <w:szCs w:val="18"/>
                <w:lang w:val="tr-TR"/>
              </w:rPr>
              <w:t>59,994,106</w:t>
            </w:r>
          </w:p>
        </w:tc>
      </w:tr>
    </w:tbl>
    <w:p w14:paraId="7A4800A1" w14:textId="4C31A6F5" w:rsidR="00CF1886" w:rsidRPr="001B1C3B" w:rsidRDefault="00CF1886" w:rsidP="00D5555C">
      <w:pPr>
        <w:spacing w:before="240" w:after="120" w:line="260" w:lineRule="exact"/>
        <w:ind w:hanging="851"/>
        <w:jc w:val="both"/>
        <w:rPr>
          <w:b/>
          <w:i/>
          <w:szCs w:val="22"/>
          <w:lang w:val="tr-TR"/>
        </w:rPr>
      </w:pPr>
      <w:r w:rsidRPr="001B1C3B">
        <w:rPr>
          <w:b/>
          <w:i/>
          <w:szCs w:val="22"/>
          <w:lang w:val="tr-TR"/>
        </w:rPr>
        <w:t>5.</w:t>
      </w:r>
      <w:r w:rsidR="00C942F3" w:rsidRPr="001B1C3B">
        <w:rPr>
          <w:b/>
          <w:i/>
          <w:szCs w:val="22"/>
          <w:lang w:val="tr-TR"/>
        </w:rPr>
        <w:t>2</w:t>
      </w:r>
      <w:r w:rsidR="00521769" w:rsidRPr="001B1C3B">
        <w:rPr>
          <w:b/>
          <w:i/>
          <w:szCs w:val="22"/>
          <w:lang w:val="tr-TR"/>
        </w:rPr>
        <w:t>.2</w:t>
      </w:r>
      <w:r w:rsidRPr="001B1C3B">
        <w:rPr>
          <w:b/>
          <w:i/>
          <w:szCs w:val="22"/>
          <w:lang w:val="tr-TR"/>
        </w:rPr>
        <w:t>.2</w:t>
      </w:r>
      <w:r w:rsidRPr="001B1C3B">
        <w:rPr>
          <w:b/>
          <w:i/>
          <w:szCs w:val="22"/>
          <w:lang w:val="tr-TR"/>
        </w:rPr>
        <w:tab/>
      </w:r>
      <w:r w:rsidR="00F45702">
        <w:rPr>
          <w:b/>
          <w:i/>
          <w:szCs w:val="22"/>
          <w:lang w:val="tr-TR"/>
        </w:rPr>
        <w:t xml:space="preserve">Ana Ortaklık </w:t>
      </w:r>
      <w:r w:rsidRPr="001B1C3B">
        <w:rPr>
          <w:b/>
          <w:i/>
          <w:szCs w:val="22"/>
          <w:lang w:val="tr-TR"/>
        </w:rPr>
        <w:t>Banka</w:t>
      </w:r>
      <w:r w:rsidR="0046628E" w:rsidRPr="001B1C3B">
        <w:rPr>
          <w:b/>
          <w:i/>
          <w:szCs w:val="22"/>
          <w:lang w:val="tr-TR"/>
        </w:rPr>
        <w:t>’</w:t>
      </w:r>
      <w:r w:rsidRPr="001B1C3B">
        <w:rPr>
          <w:b/>
          <w:i/>
          <w:szCs w:val="22"/>
          <w:lang w:val="tr-TR"/>
        </w:rPr>
        <w:t>nın</w:t>
      </w:r>
      <w:r w:rsidR="00A13C8C" w:rsidRPr="001B1C3B">
        <w:rPr>
          <w:b/>
          <w:i/>
          <w:szCs w:val="22"/>
          <w:lang w:val="tr-TR"/>
        </w:rPr>
        <w:t xml:space="preserve"> </w:t>
      </w:r>
      <w:r w:rsidRPr="001B1C3B">
        <w:rPr>
          <w:b/>
          <w:i/>
          <w:szCs w:val="22"/>
          <w:lang w:val="tr-TR"/>
        </w:rPr>
        <w:t>yükümlülüklerinin</w:t>
      </w:r>
      <w:r w:rsidR="00A13C8C" w:rsidRPr="001B1C3B">
        <w:rPr>
          <w:b/>
          <w:i/>
          <w:szCs w:val="22"/>
          <w:lang w:val="tr-TR"/>
        </w:rPr>
        <w:t xml:space="preserve"> </w:t>
      </w:r>
      <w:r w:rsidRPr="001B1C3B">
        <w:rPr>
          <w:b/>
          <w:i/>
          <w:szCs w:val="22"/>
          <w:lang w:val="tr-TR"/>
        </w:rPr>
        <w:t>yoğunlaştığı</w:t>
      </w:r>
      <w:r w:rsidR="00A13C8C" w:rsidRPr="001B1C3B">
        <w:rPr>
          <w:b/>
          <w:i/>
          <w:szCs w:val="22"/>
          <w:lang w:val="tr-TR"/>
        </w:rPr>
        <w:t xml:space="preserve"> </w:t>
      </w:r>
      <w:r w:rsidRPr="001B1C3B">
        <w:rPr>
          <w:b/>
          <w:i/>
          <w:szCs w:val="22"/>
          <w:lang w:val="tr-TR"/>
        </w:rPr>
        <w:t>alanlara</w:t>
      </w:r>
      <w:r w:rsidR="00A13C8C" w:rsidRPr="001B1C3B">
        <w:rPr>
          <w:b/>
          <w:i/>
          <w:szCs w:val="22"/>
          <w:lang w:val="tr-TR"/>
        </w:rPr>
        <w:t xml:space="preserve"> </w:t>
      </w:r>
      <w:r w:rsidRPr="001B1C3B">
        <w:rPr>
          <w:b/>
          <w:i/>
          <w:szCs w:val="22"/>
          <w:lang w:val="tr-TR"/>
        </w:rPr>
        <w:t>ilişkin</w:t>
      </w:r>
      <w:r w:rsidR="00A13C8C" w:rsidRPr="001B1C3B">
        <w:rPr>
          <w:b/>
          <w:i/>
          <w:szCs w:val="22"/>
          <w:lang w:val="tr-TR"/>
        </w:rPr>
        <w:t xml:space="preserve"> </w:t>
      </w:r>
      <w:r w:rsidRPr="001B1C3B">
        <w:rPr>
          <w:b/>
          <w:i/>
          <w:szCs w:val="22"/>
          <w:lang w:val="tr-TR"/>
        </w:rPr>
        <w:t>ilave</w:t>
      </w:r>
      <w:r w:rsidR="00A13C8C" w:rsidRPr="001B1C3B">
        <w:rPr>
          <w:b/>
          <w:i/>
          <w:szCs w:val="22"/>
          <w:lang w:val="tr-TR"/>
        </w:rPr>
        <w:t xml:space="preserve"> </w:t>
      </w:r>
      <w:r w:rsidRPr="001B1C3B">
        <w:rPr>
          <w:b/>
          <w:i/>
          <w:szCs w:val="22"/>
          <w:lang w:val="tr-TR"/>
        </w:rPr>
        <w:t>açıklamalar</w:t>
      </w:r>
    </w:p>
    <w:p w14:paraId="6772EB1E" w14:textId="14515C52" w:rsidR="00D5555C" w:rsidRPr="001B1C3B" w:rsidRDefault="00D5555C" w:rsidP="00D5555C">
      <w:pPr>
        <w:pStyle w:val="1tipi"/>
        <w:tabs>
          <w:tab w:val="clear" w:pos="1134"/>
        </w:tabs>
        <w:spacing w:after="60"/>
        <w:rPr>
          <w:rFonts w:ascii="Times New Roman" w:eastAsia="Arial Unicode MS" w:hAnsi="Times New Roman"/>
          <w:sz w:val="22"/>
          <w:lang w:val="tr-TR"/>
        </w:rPr>
      </w:pPr>
      <w:r w:rsidRPr="001B1C3B">
        <w:rPr>
          <w:rFonts w:ascii="Times New Roman" w:eastAsia="Arial Unicode MS" w:hAnsi="Times New Roman"/>
          <w:sz w:val="22"/>
          <w:lang w:val="tr-TR"/>
        </w:rPr>
        <w:t>Ana Ortaklık Banka, normal bankacılık faaliyetleri kapsamında kendisini fonlamayı mevduat ve alınan krediler ile sağlamaktadır. Mevduat yapısı TL ve yabancı para cinsinden dengeli bir dağılım göstermektedir. Diğer fon kaynaklarını özellikle yurt dışından yabancı para cinsinden alınan krediler ve TL cinsinden repo işlemlerinden sağlanan fonlar ile</w:t>
      </w:r>
      <w:r w:rsidR="008058A0">
        <w:rPr>
          <w:rFonts w:ascii="Times New Roman" w:eastAsia="Arial Unicode MS" w:hAnsi="Times New Roman"/>
          <w:sz w:val="22"/>
          <w:lang w:val="tr-TR"/>
        </w:rPr>
        <w:t xml:space="preserve"> YP</w:t>
      </w:r>
      <w:r w:rsidRPr="001B1C3B">
        <w:rPr>
          <w:rFonts w:ascii="Times New Roman" w:eastAsia="Arial Unicode MS" w:hAnsi="Times New Roman"/>
          <w:sz w:val="22"/>
          <w:lang w:val="tr-TR"/>
        </w:rPr>
        <w:t xml:space="preserve"> cinsinden ihraç edilen menkul kıymetler oluşturmaktadır.</w:t>
      </w:r>
    </w:p>
    <w:p w14:paraId="268705A1" w14:textId="126D77AF" w:rsidR="00E52C33" w:rsidRPr="001B1C3B" w:rsidRDefault="00E52C33" w:rsidP="00D5555C">
      <w:pPr>
        <w:pStyle w:val="Head1"/>
        <w:keepNext w:val="0"/>
        <w:keepLines w:val="0"/>
        <w:spacing w:before="240" w:after="60" w:line="280" w:lineRule="exact"/>
        <w:ind w:right="0" w:hanging="851"/>
        <w:jc w:val="both"/>
        <w:rPr>
          <w:sz w:val="22"/>
          <w:szCs w:val="22"/>
        </w:rPr>
      </w:pPr>
      <w:r w:rsidRPr="001B1C3B">
        <w:rPr>
          <w:sz w:val="22"/>
          <w:szCs w:val="22"/>
        </w:rPr>
        <w:t>5.2.3</w:t>
      </w:r>
      <w:r w:rsidRPr="001B1C3B">
        <w:rPr>
          <w:sz w:val="22"/>
          <w:szCs w:val="22"/>
        </w:rPr>
        <w:tab/>
      </w:r>
      <w:r w:rsidR="00346DD0" w:rsidRPr="001B1C3B">
        <w:rPr>
          <w:sz w:val="22"/>
          <w:szCs w:val="22"/>
        </w:rPr>
        <w:t>Para</w:t>
      </w:r>
      <w:r w:rsidR="00A13C8C" w:rsidRPr="001B1C3B">
        <w:rPr>
          <w:sz w:val="22"/>
          <w:szCs w:val="22"/>
        </w:rPr>
        <w:t xml:space="preserve"> </w:t>
      </w:r>
      <w:r w:rsidR="00346DD0" w:rsidRPr="001B1C3B">
        <w:rPr>
          <w:sz w:val="22"/>
          <w:szCs w:val="22"/>
        </w:rPr>
        <w:t>piyasalarına</w:t>
      </w:r>
      <w:r w:rsidR="00A13C8C" w:rsidRPr="001B1C3B">
        <w:rPr>
          <w:sz w:val="22"/>
          <w:szCs w:val="22"/>
        </w:rPr>
        <w:t xml:space="preserve"> </w:t>
      </w:r>
      <w:r w:rsidR="00346DD0" w:rsidRPr="001B1C3B">
        <w:rPr>
          <w:sz w:val="22"/>
          <w:szCs w:val="22"/>
        </w:rPr>
        <w:t>borçlara</w:t>
      </w:r>
      <w:r w:rsidR="00A13C8C" w:rsidRPr="001B1C3B">
        <w:rPr>
          <w:sz w:val="22"/>
          <w:szCs w:val="22"/>
        </w:rPr>
        <w:t xml:space="preserve"> </w:t>
      </w:r>
      <w:r w:rsidR="00346DD0" w:rsidRPr="001B1C3B">
        <w:rPr>
          <w:sz w:val="22"/>
          <w:szCs w:val="22"/>
        </w:rPr>
        <w:t>ilişkin</w:t>
      </w:r>
      <w:r w:rsidR="00A13C8C" w:rsidRPr="001B1C3B">
        <w:rPr>
          <w:sz w:val="22"/>
          <w:szCs w:val="22"/>
        </w:rPr>
        <w:t xml:space="preserve"> </w:t>
      </w:r>
      <w:r w:rsidRPr="001B1C3B">
        <w:rPr>
          <w:sz w:val="22"/>
          <w:szCs w:val="22"/>
        </w:rPr>
        <w:t>bilgiler</w:t>
      </w:r>
    </w:p>
    <w:p w14:paraId="24EFCAF4" w14:textId="02D92436" w:rsidR="00E52C33" w:rsidRPr="001B1C3B" w:rsidRDefault="00E52C33" w:rsidP="00C604E1">
      <w:pPr>
        <w:spacing w:after="120"/>
        <w:jc w:val="both"/>
        <w:rPr>
          <w:b/>
          <w:iCs/>
          <w:szCs w:val="22"/>
          <w:lang w:val="tr-TR"/>
        </w:rPr>
      </w:pPr>
      <w:r w:rsidRPr="001B1C3B">
        <w:rPr>
          <w:rFonts w:eastAsia="Arial Unicode MS"/>
          <w:snapToGrid w:val="0"/>
          <w:lang w:val="tr-TR" w:eastAsia="tr-TR"/>
        </w:rPr>
        <w:t>Para</w:t>
      </w:r>
      <w:r w:rsidR="00A13C8C" w:rsidRPr="001B1C3B">
        <w:rPr>
          <w:rFonts w:eastAsia="Arial Unicode MS"/>
          <w:snapToGrid w:val="0"/>
          <w:lang w:val="tr-TR" w:eastAsia="tr-TR"/>
        </w:rPr>
        <w:t xml:space="preserve"> </w:t>
      </w:r>
      <w:r w:rsidRPr="001B1C3B">
        <w:rPr>
          <w:rFonts w:eastAsia="Arial Unicode MS"/>
          <w:snapToGrid w:val="0"/>
          <w:lang w:val="tr-TR" w:eastAsia="tr-TR"/>
        </w:rPr>
        <w:t>piyasalarına</w:t>
      </w:r>
      <w:r w:rsidR="00A13C8C" w:rsidRPr="001B1C3B">
        <w:rPr>
          <w:rFonts w:eastAsia="Arial Unicode MS"/>
          <w:snapToGrid w:val="0"/>
          <w:lang w:val="tr-TR" w:eastAsia="tr-TR"/>
        </w:rPr>
        <w:t xml:space="preserve"> </w:t>
      </w:r>
      <w:r w:rsidRPr="001B1C3B">
        <w:rPr>
          <w:rFonts w:eastAsia="Arial Unicode MS"/>
          <w:snapToGrid w:val="0"/>
          <w:lang w:val="tr-TR" w:eastAsia="tr-TR"/>
        </w:rPr>
        <w:t>borçlar</w:t>
      </w:r>
      <w:r w:rsidR="00A13C8C" w:rsidRPr="001B1C3B">
        <w:rPr>
          <w:rFonts w:eastAsia="Arial Unicode MS"/>
          <w:snapToGrid w:val="0"/>
          <w:lang w:val="tr-TR" w:eastAsia="tr-TR"/>
        </w:rPr>
        <w:t xml:space="preserve"> </w:t>
      </w:r>
      <w:r w:rsidRPr="001B1C3B">
        <w:rPr>
          <w:rFonts w:eastAsia="Arial Unicode MS"/>
          <w:snapToGrid w:val="0"/>
          <w:lang w:val="tr-TR" w:eastAsia="tr-TR"/>
        </w:rPr>
        <w:t>içerisinde</w:t>
      </w:r>
      <w:r w:rsidR="00A13C8C" w:rsidRPr="001B1C3B">
        <w:rPr>
          <w:rFonts w:eastAsia="Arial Unicode MS"/>
          <w:snapToGrid w:val="0"/>
          <w:lang w:val="tr-TR" w:eastAsia="tr-TR"/>
        </w:rPr>
        <w:t xml:space="preserve"> </w:t>
      </w:r>
      <w:r w:rsidRPr="001B1C3B">
        <w:rPr>
          <w:rFonts w:eastAsia="Arial Unicode MS"/>
          <w:snapToGrid w:val="0"/>
          <w:lang w:val="tr-TR" w:eastAsia="tr-TR"/>
        </w:rPr>
        <w:t>sınıflandırılan</w:t>
      </w:r>
      <w:r w:rsidR="00A13C8C" w:rsidRPr="001B1C3B">
        <w:rPr>
          <w:rFonts w:eastAsia="Arial Unicode MS"/>
          <w:snapToGrid w:val="0"/>
          <w:lang w:val="tr-TR" w:eastAsia="tr-TR"/>
        </w:rPr>
        <w:t xml:space="preserve"> </w:t>
      </w:r>
      <w:r w:rsidRPr="001B1C3B">
        <w:rPr>
          <w:rFonts w:eastAsia="Arial Unicode MS"/>
          <w:snapToGrid w:val="0"/>
          <w:lang w:val="tr-TR" w:eastAsia="tr-TR"/>
        </w:rPr>
        <w:t>repo</w:t>
      </w:r>
      <w:r w:rsidR="00A13C8C" w:rsidRPr="001B1C3B">
        <w:rPr>
          <w:rFonts w:eastAsia="Arial Unicode MS"/>
          <w:snapToGrid w:val="0"/>
          <w:lang w:val="tr-TR" w:eastAsia="tr-TR"/>
        </w:rPr>
        <w:t xml:space="preserve"> </w:t>
      </w:r>
      <w:r w:rsidRPr="001B1C3B">
        <w:rPr>
          <w:rFonts w:eastAsia="Arial Unicode MS"/>
          <w:snapToGrid w:val="0"/>
          <w:lang w:val="tr-TR" w:eastAsia="tr-TR"/>
        </w:rPr>
        <w:t>işlemler</w:t>
      </w:r>
      <w:r w:rsidR="00EE6F5E" w:rsidRPr="001B1C3B">
        <w:rPr>
          <w:rFonts w:eastAsia="Arial Unicode MS"/>
          <w:snapToGrid w:val="0"/>
          <w:lang w:val="tr-TR" w:eastAsia="tr-TR"/>
        </w:rPr>
        <w:t>inden</w:t>
      </w:r>
      <w:r w:rsidR="00A13C8C" w:rsidRPr="001B1C3B">
        <w:rPr>
          <w:rFonts w:eastAsia="Arial Unicode MS"/>
          <w:snapToGrid w:val="0"/>
          <w:lang w:val="tr-TR" w:eastAsia="tr-TR"/>
        </w:rPr>
        <w:t xml:space="preserve"> </w:t>
      </w:r>
      <w:r w:rsidR="00EE6F5E" w:rsidRPr="001B1C3B">
        <w:rPr>
          <w:rFonts w:eastAsia="Arial Unicode MS"/>
          <w:snapToGrid w:val="0"/>
          <w:lang w:val="tr-TR" w:eastAsia="tr-TR"/>
        </w:rPr>
        <w:t>sağlanan</w:t>
      </w:r>
      <w:r w:rsidR="00A13C8C" w:rsidRPr="001B1C3B">
        <w:rPr>
          <w:rFonts w:eastAsia="Arial Unicode MS"/>
          <w:snapToGrid w:val="0"/>
          <w:lang w:val="tr-TR" w:eastAsia="tr-TR"/>
        </w:rPr>
        <w:t xml:space="preserve"> </w:t>
      </w:r>
      <w:r w:rsidR="00EE6F5E" w:rsidRPr="001B1C3B">
        <w:rPr>
          <w:rFonts w:eastAsia="Arial Unicode MS"/>
          <w:snapToGrid w:val="0"/>
          <w:lang w:val="tr-TR" w:eastAsia="tr-TR"/>
        </w:rPr>
        <w:t>fonlara</w:t>
      </w:r>
      <w:r w:rsidR="00A13C8C" w:rsidRPr="001B1C3B">
        <w:rPr>
          <w:rFonts w:eastAsia="Arial Unicode MS"/>
          <w:snapToGrid w:val="0"/>
          <w:lang w:val="tr-TR" w:eastAsia="tr-TR"/>
        </w:rPr>
        <w:t xml:space="preserve"> </w:t>
      </w:r>
      <w:r w:rsidR="00EE6F5E" w:rsidRPr="001B1C3B">
        <w:rPr>
          <w:rFonts w:eastAsia="Arial Unicode MS"/>
          <w:snapToGrid w:val="0"/>
          <w:lang w:val="tr-TR" w:eastAsia="tr-TR"/>
        </w:rPr>
        <w:t>ilişkin</w:t>
      </w:r>
      <w:r w:rsidR="00A13C8C" w:rsidRPr="001B1C3B">
        <w:rPr>
          <w:rFonts w:eastAsia="Arial Unicode MS"/>
          <w:snapToGrid w:val="0"/>
          <w:lang w:val="tr-TR" w:eastAsia="tr-TR"/>
        </w:rPr>
        <w:t xml:space="preserve"> </w:t>
      </w:r>
      <w:r w:rsidRPr="001B1C3B">
        <w:rPr>
          <w:rFonts w:eastAsia="Arial Unicode MS"/>
          <w:snapToGrid w:val="0"/>
          <w:lang w:val="tr-TR" w:eastAsia="tr-TR"/>
        </w:rPr>
        <w:t>bilgiler</w:t>
      </w:r>
      <w:r w:rsidR="00A13C8C" w:rsidRPr="001B1C3B">
        <w:rPr>
          <w:rFonts w:eastAsia="Arial Unicode MS"/>
          <w:snapToGrid w:val="0"/>
          <w:lang w:val="tr-TR" w:eastAsia="tr-TR"/>
        </w:rPr>
        <w:t xml:space="preserve"> </w:t>
      </w:r>
      <w:r w:rsidRPr="001B1C3B">
        <w:rPr>
          <w:rFonts w:eastAsia="Arial Unicode MS"/>
          <w:snapToGrid w:val="0"/>
          <w:lang w:val="tr-TR" w:eastAsia="tr-TR"/>
        </w:rPr>
        <w:t>aşağıdadır;</w:t>
      </w:r>
    </w:p>
    <w:tbl>
      <w:tblPr>
        <w:tblW w:w="5000" w:type="pct"/>
        <w:tblBorders>
          <w:top w:val="single" w:sz="2" w:space="0" w:color="auto"/>
          <w:left w:val="single" w:sz="2" w:space="0" w:color="auto"/>
          <w:bottom w:val="single" w:sz="2" w:space="0" w:color="auto"/>
          <w:right w:val="single" w:sz="2" w:space="0" w:color="auto"/>
          <w:insideH w:val="dotted" w:sz="4" w:space="0" w:color="auto"/>
          <w:insideV w:val="dotted" w:sz="4" w:space="0" w:color="auto"/>
        </w:tblBorders>
        <w:tblCellMar>
          <w:left w:w="0" w:type="dxa"/>
          <w:right w:w="0" w:type="dxa"/>
        </w:tblCellMar>
        <w:tblLook w:val="0000" w:firstRow="0" w:lastRow="0" w:firstColumn="0" w:lastColumn="0" w:noHBand="0" w:noVBand="0"/>
      </w:tblPr>
      <w:tblGrid>
        <w:gridCol w:w="3236"/>
        <w:gridCol w:w="1533"/>
        <w:gridCol w:w="1758"/>
        <w:gridCol w:w="1269"/>
        <w:gridCol w:w="1269"/>
      </w:tblGrid>
      <w:tr w:rsidR="00E52C33" w:rsidRPr="001B1C3B" w14:paraId="1643E56F" w14:textId="77777777" w:rsidTr="00C23B20">
        <w:trPr>
          <w:cantSplit/>
          <w:trHeight w:val="316"/>
        </w:trPr>
        <w:tc>
          <w:tcPr>
            <w:tcW w:w="1868" w:type="pct"/>
            <w:vMerge w:val="restart"/>
            <w:noWrap/>
            <w:tcMar>
              <w:top w:w="15" w:type="dxa"/>
              <w:left w:w="15" w:type="dxa"/>
              <w:bottom w:w="0" w:type="dxa"/>
              <w:right w:w="15" w:type="dxa"/>
            </w:tcMar>
          </w:tcPr>
          <w:p w14:paraId="1E49C7D6" w14:textId="77777777" w:rsidR="00E52C33" w:rsidRPr="001B1C3B" w:rsidRDefault="00E52C33" w:rsidP="00566E8E">
            <w:pPr>
              <w:ind w:right="-2"/>
              <w:jc w:val="center"/>
              <w:rPr>
                <w:rFonts w:eastAsia="Arial Unicode MS"/>
                <w:b/>
                <w:iCs/>
                <w:sz w:val="18"/>
                <w:szCs w:val="16"/>
                <w:lang w:val="tr-TR"/>
              </w:rPr>
            </w:pPr>
          </w:p>
        </w:tc>
        <w:tc>
          <w:tcPr>
            <w:tcW w:w="1566" w:type="pct"/>
            <w:gridSpan w:val="2"/>
            <w:noWrap/>
            <w:tcMar>
              <w:top w:w="15" w:type="dxa"/>
              <w:left w:w="15" w:type="dxa"/>
              <w:bottom w:w="0" w:type="dxa"/>
              <w:right w:w="15" w:type="dxa"/>
            </w:tcMar>
            <w:vAlign w:val="center"/>
          </w:tcPr>
          <w:p w14:paraId="0F842460" w14:textId="71277E00" w:rsidR="00E52C33" w:rsidRPr="001B1C3B" w:rsidRDefault="00E52C33" w:rsidP="006F229B">
            <w:pPr>
              <w:ind w:right="-2"/>
              <w:jc w:val="center"/>
              <w:rPr>
                <w:rFonts w:eastAsia="Arial Unicode MS"/>
                <w:b/>
                <w:i/>
                <w:sz w:val="18"/>
                <w:szCs w:val="18"/>
                <w:lang w:val="tr-TR"/>
              </w:rPr>
            </w:pPr>
            <w:r w:rsidRPr="001B1C3B">
              <w:rPr>
                <w:rFonts w:eastAsia="Arial Unicode MS"/>
                <w:b/>
                <w:i/>
                <w:sz w:val="18"/>
                <w:szCs w:val="18"/>
                <w:lang w:val="tr-TR"/>
              </w:rPr>
              <w:t>Cari</w:t>
            </w:r>
            <w:r w:rsidR="00A13C8C" w:rsidRPr="001B1C3B">
              <w:rPr>
                <w:rFonts w:eastAsia="Arial Unicode MS"/>
                <w:b/>
                <w:i/>
                <w:sz w:val="18"/>
                <w:szCs w:val="18"/>
                <w:lang w:val="tr-TR"/>
              </w:rPr>
              <w:t xml:space="preserve"> </w:t>
            </w:r>
            <w:r w:rsidRPr="001B1C3B">
              <w:rPr>
                <w:rFonts w:eastAsia="Arial Unicode MS"/>
                <w:b/>
                <w:i/>
                <w:sz w:val="18"/>
                <w:szCs w:val="18"/>
                <w:lang w:val="tr-TR"/>
              </w:rPr>
              <w:t>Dönem</w:t>
            </w:r>
          </w:p>
        </w:tc>
        <w:tc>
          <w:tcPr>
            <w:tcW w:w="1566" w:type="pct"/>
            <w:gridSpan w:val="2"/>
            <w:vAlign w:val="center"/>
          </w:tcPr>
          <w:p w14:paraId="5B74433A" w14:textId="5DB61792" w:rsidR="00E52C33" w:rsidRPr="001B1C3B" w:rsidRDefault="00C579B6" w:rsidP="006F229B">
            <w:pPr>
              <w:ind w:right="-2"/>
              <w:jc w:val="center"/>
              <w:rPr>
                <w:rFonts w:eastAsia="Arial Unicode MS"/>
                <w:b/>
                <w:i/>
                <w:sz w:val="18"/>
                <w:szCs w:val="18"/>
                <w:lang w:val="tr-TR"/>
              </w:rPr>
            </w:pPr>
            <w:r w:rsidRPr="001B1C3B">
              <w:rPr>
                <w:rFonts w:eastAsia="Arial Unicode MS"/>
                <w:b/>
                <w:i/>
                <w:sz w:val="18"/>
                <w:szCs w:val="18"/>
                <w:lang w:val="tr-TR"/>
              </w:rPr>
              <w:t>Önceki</w:t>
            </w:r>
            <w:r w:rsidR="00A13C8C" w:rsidRPr="001B1C3B">
              <w:rPr>
                <w:rFonts w:eastAsia="Arial Unicode MS"/>
                <w:b/>
                <w:i/>
                <w:sz w:val="18"/>
                <w:szCs w:val="18"/>
                <w:lang w:val="tr-TR"/>
              </w:rPr>
              <w:t xml:space="preserve"> </w:t>
            </w:r>
            <w:r w:rsidRPr="001B1C3B">
              <w:rPr>
                <w:rFonts w:eastAsia="Arial Unicode MS"/>
                <w:b/>
                <w:i/>
                <w:sz w:val="18"/>
                <w:szCs w:val="18"/>
                <w:lang w:val="tr-TR"/>
              </w:rPr>
              <w:t>Dönem</w:t>
            </w:r>
          </w:p>
        </w:tc>
      </w:tr>
      <w:tr w:rsidR="00E52C33" w:rsidRPr="001B1C3B" w14:paraId="22DDAF43" w14:textId="77777777" w:rsidTr="00C23B20">
        <w:trPr>
          <w:cantSplit/>
          <w:trHeight w:val="302"/>
        </w:trPr>
        <w:tc>
          <w:tcPr>
            <w:tcW w:w="1868" w:type="pct"/>
            <w:vMerge/>
            <w:noWrap/>
            <w:tcMar>
              <w:top w:w="15" w:type="dxa"/>
              <w:left w:w="15" w:type="dxa"/>
              <w:bottom w:w="0" w:type="dxa"/>
              <w:right w:w="15" w:type="dxa"/>
            </w:tcMar>
          </w:tcPr>
          <w:p w14:paraId="45C5933D" w14:textId="77777777" w:rsidR="00E52C33" w:rsidRPr="001B1C3B" w:rsidRDefault="00E52C33" w:rsidP="00566E8E">
            <w:pPr>
              <w:ind w:right="-2"/>
              <w:jc w:val="center"/>
              <w:rPr>
                <w:rFonts w:eastAsia="Arial Unicode MS"/>
                <w:lang w:val="tr-TR"/>
              </w:rPr>
            </w:pPr>
          </w:p>
        </w:tc>
        <w:tc>
          <w:tcPr>
            <w:tcW w:w="783" w:type="pct"/>
            <w:noWrap/>
            <w:tcMar>
              <w:top w:w="15" w:type="dxa"/>
              <w:left w:w="15" w:type="dxa"/>
              <w:bottom w:w="0" w:type="dxa"/>
              <w:right w:w="15" w:type="dxa"/>
            </w:tcMar>
          </w:tcPr>
          <w:p w14:paraId="47AE62AD" w14:textId="77777777" w:rsidR="00E52C33" w:rsidRPr="001B1C3B" w:rsidRDefault="00E52C33" w:rsidP="00566E8E">
            <w:pPr>
              <w:ind w:right="-2"/>
              <w:jc w:val="center"/>
              <w:rPr>
                <w:rFonts w:eastAsia="Arial Unicode MS"/>
                <w:b/>
                <w:iCs/>
                <w:sz w:val="18"/>
                <w:szCs w:val="16"/>
                <w:lang w:val="tr-TR"/>
              </w:rPr>
            </w:pPr>
            <w:r w:rsidRPr="001B1C3B">
              <w:rPr>
                <w:rFonts w:eastAsia="Arial Unicode MS"/>
                <w:b/>
                <w:iCs/>
                <w:sz w:val="18"/>
                <w:szCs w:val="16"/>
                <w:lang w:val="tr-TR"/>
              </w:rPr>
              <w:t>TP</w:t>
            </w:r>
          </w:p>
        </w:tc>
        <w:tc>
          <w:tcPr>
            <w:tcW w:w="783" w:type="pct"/>
            <w:noWrap/>
            <w:tcMar>
              <w:top w:w="15" w:type="dxa"/>
              <w:left w:w="15" w:type="dxa"/>
              <w:bottom w:w="0" w:type="dxa"/>
              <w:right w:w="15" w:type="dxa"/>
            </w:tcMar>
          </w:tcPr>
          <w:p w14:paraId="080C66AF" w14:textId="77777777" w:rsidR="00E52C33" w:rsidRPr="001B1C3B" w:rsidRDefault="00E52C33" w:rsidP="00566E8E">
            <w:pPr>
              <w:ind w:right="-2"/>
              <w:jc w:val="center"/>
              <w:rPr>
                <w:rFonts w:eastAsia="Arial Unicode MS"/>
                <w:b/>
                <w:iCs/>
                <w:sz w:val="18"/>
                <w:szCs w:val="16"/>
                <w:lang w:val="tr-TR"/>
              </w:rPr>
            </w:pPr>
            <w:r w:rsidRPr="001B1C3B">
              <w:rPr>
                <w:rFonts w:eastAsia="Arial Unicode MS"/>
                <w:b/>
                <w:iCs/>
                <w:sz w:val="18"/>
                <w:szCs w:val="16"/>
                <w:lang w:val="tr-TR"/>
              </w:rPr>
              <w:t>YP</w:t>
            </w:r>
          </w:p>
        </w:tc>
        <w:tc>
          <w:tcPr>
            <w:tcW w:w="783" w:type="pct"/>
            <w:tcBorders>
              <w:bottom w:val="dotted" w:sz="4" w:space="0" w:color="auto"/>
            </w:tcBorders>
          </w:tcPr>
          <w:p w14:paraId="5ECC0743" w14:textId="77777777" w:rsidR="00E52C33" w:rsidRPr="001B1C3B" w:rsidRDefault="00E52C33" w:rsidP="00566E8E">
            <w:pPr>
              <w:ind w:right="-2"/>
              <w:jc w:val="center"/>
              <w:rPr>
                <w:rFonts w:eastAsia="Arial Unicode MS"/>
                <w:b/>
                <w:iCs/>
                <w:sz w:val="18"/>
                <w:szCs w:val="16"/>
                <w:lang w:val="tr-TR"/>
              </w:rPr>
            </w:pPr>
            <w:r w:rsidRPr="001B1C3B">
              <w:rPr>
                <w:rFonts w:eastAsia="Arial Unicode MS"/>
                <w:b/>
                <w:iCs/>
                <w:sz w:val="18"/>
                <w:szCs w:val="16"/>
                <w:lang w:val="tr-TR"/>
              </w:rPr>
              <w:t>TP</w:t>
            </w:r>
          </w:p>
        </w:tc>
        <w:tc>
          <w:tcPr>
            <w:tcW w:w="783" w:type="pct"/>
            <w:tcBorders>
              <w:bottom w:val="dotted" w:sz="4" w:space="0" w:color="auto"/>
            </w:tcBorders>
          </w:tcPr>
          <w:p w14:paraId="543F7E50" w14:textId="77777777" w:rsidR="00E52C33" w:rsidRPr="001B1C3B" w:rsidRDefault="00E52C33" w:rsidP="00566E8E">
            <w:pPr>
              <w:ind w:right="-2"/>
              <w:jc w:val="center"/>
              <w:rPr>
                <w:rFonts w:eastAsia="Arial Unicode MS"/>
                <w:b/>
                <w:iCs/>
                <w:sz w:val="18"/>
                <w:szCs w:val="16"/>
                <w:lang w:val="tr-TR"/>
              </w:rPr>
            </w:pPr>
            <w:r w:rsidRPr="001B1C3B">
              <w:rPr>
                <w:rFonts w:eastAsia="Arial Unicode MS"/>
                <w:b/>
                <w:iCs/>
                <w:sz w:val="18"/>
                <w:szCs w:val="16"/>
                <w:lang w:val="tr-TR"/>
              </w:rPr>
              <w:t>YP</w:t>
            </w:r>
          </w:p>
        </w:tc>
      </w:tr>
      <w:tr w:rsidR="000E5C4A" w:rsidRPr="001B1C3B" w14:paraId="741B3A68" w14:textId="77777777" w:rsidTr="00133E33">
        <w:trPr>
          <w:trHeight w:hRule="exact" w:val="312"/>
        </w:trPr>
        <w:tc>
          <w:tcPr>
            <w:tcW w:w="1868" w:type="pct"/>
            <w:tcMar>
              <w:top w:w="15" w:type="dxa"/>
              <w:left w:w="15" w:type="dxa"/>
              <w:bottom w:w="0" w:type="dxa"/>
              <w:right w:w="15" w:type="dxa"/>
            </w:tcMar>
            <w:vAlign w:val="center"/>
          </w:tcPr>
          <w:p w14:paraId="2D995BE8" w14:textId="23CD57DF" w:rsidR="000E5C4A" w:rsidRPr="001B1C3B" w:rsidRDefault="000E5C4A" w:rsidP="000E5C4A">
            <w:pPr>
              <w:pStyle w:val="EndnoteText"/>
              <w:keepNext/>
              <w:keepLines/>
              <w:ind w:left="57"/>
              <w:rPr>
                <w:b/>
                <w:bCs/>
                <w:sz w:val="18"/>
                <w:szCs w:val="18"/>
              </w:rPr>
            </w:pPr>
            <w:r w:rsidRPr="001B1C3B">
              <w:rPr>
                <w:b/>
                <w:bCs/>
                <w:sz w:val="18"/>
                <w:szCs w:val="18"/>
              </w:rPr>
              <w:t>Yurt İçi İşlemlerden</w:t>
            </w:r>
          </w:p>
        </w:tc>
        <w:tc>
          <w:tcPr>
            <w:tcW w:w="783" w:type="pct"/>
            <w:tcMar>
              <w:top w:w="15" w:type="dxa"/>
              <w:left w:w="15" w:type="dxa"/>
              <w:bottom w:w="0" w:type="dxa"/>
              <w:right w:w="15" w:type="dxa"/>
            </w:tcMar>
            <w:vAlign w:val="center"/>
          </w:tcPr>
          <w:p w14:paraId="6F67A074" w14:textId="45276306" w:rsidR="000E5C4A" w:rsidRPr="001B1C3B" w:rsidRDefault="000E5C4A" w:rsidP="00133E33">
            <w:pPr>
              <w:ind w:right="62"/>
              <w:jc w:val="right"/>
              <w:rPr>
                <w:b/>
                <w:bCs/>
                <w:sz w:val="18"/>
                <w:szCs w:val="18"/>
                <w:lang w:val="tr-TR"/>
              </w:rPr>
            </w:pPr>
            <w:r w:rsidRPr="001B1C3B">
              <w:rPr>
                <w:b/>
                <w:bCs/>
                <w:sz w:val="18"/>
                <w:szCs w:val="18"/>
                <w:lang w:val="tr-TR"/>
              </w:rPr>
              <w:t xml:space="preserve">            22,839,633 </w:t>
            </w:r>
          </w:p>
        </w:tc>
        <w:tc>
          <w:tcPr>
            <w:tcW w:w="783" w:type="pct"/>
            <w:tcBorders>
              <w:right w:val="dotted" w:sz="4" w:space="0" w:color="auto"/>
            </w:tcBorders>
            <w:noWrap/>
            <w:tcMar>
              <w:top w:w="15" w:type="dxa"/>
              <w:left w:w="15" w:type="dxa"/>
              <w:bottom w:w="0" w:type="dxa"/>
              <w:right w:w="15" w:type="dxa"/>
            </w:tcMar>
            <w:vAlign w:val="center"/>
          </w:tcPr>
          <w:p w14:paraId="758385C9" w14:textId="130EBB71" w:rsidR="000E5C4A" w:rsidRPr="001B1C3B" w:rsidRDefault="000E5C4A" w:rsidP="00133E33">
            <w:pPr>
              <w:ind w:right="62"/>
              <w:jc w:val="right"/>
              <w:rPr>
                <w:b/>
                <w:bCs/>
                <w:sz w:val="18"/>
                <w:szCs w:val="18"/>
                <w:lang w:val="tr-TR"/>
              </w:rPr>
            </w:pPr>
            <w:r w:rsidRPr="001B1C3B">
              <w:rPr>
                <w:b/>
                <w:bCs/>
                <w:sz w:val="18"/>
                <w:szCs w:val="18"/>
                <w:lang w:val="tr-TR"/>
              </w:rPr>
              <w:t xml:space="preserve">                     330,248 </w:t>
            </w:r>
          </w:p>
        </w:tc>
        <w:tc>
          <w:tcPr>
            <w:tcW w:w="783" w:type="pct"/>
            <w:tcBorders>
              <w:top w:val="dotted" w:sz="4" w:space="0" w:color="auto"/>
              <w:left w:val="dotted" w:sz="4" w:space="0" w:color="auto"/>
              <w:bottom w:val="dotted" w:sz="4" w:space="0" w:color="auto"/>
              <w:right w:val="dotted" w:sz="4" w:space="0" w:color="auto"/>
            </w:tcBorders>
            <w:vAlign w:val="center"/>
          </w:tcPr>
          <w:p w14:paraId="51B075C4" w14:textId="25200253" w:rsidR="000E5C4A" w:rsidRPr="001B1C3B" w:rsidRDefault="000E5C4A" w:rsidP="000E5C4A">
            <w:pPr>
              <w:ind w:right="62"/>
              <w:jc w:val="right"/>
              <w:rPr>
                <w:b/>
                <w:sz w:val="18"/>
                <w:szCs w:val="18"/>
                <w:lang w:val="tr-TR"/>
              </w:rPr>
            </w:pPr>
            <w:r w:rsidRPr="001B1C3B">
              <w:rPr>
                <w:b/>
                <w:bCs/>
                <w:sz w:val="18"/>
                <w:szCs w:val="18"/>
                <w:lang w:val="tr-TR"/>
              </w:rPr>
              <w:t xml:space="preserve"> 687,539 </w:t>
            </w:r>
          </w:p>
        </w:tc>
        <w:tc>
          <w:tcPr>
            <w:tcW w:w="783" w:type="pct"/>
            <w:tcBorders>
              <w:top w:val="dotted" w:sz="4" w:space="0" w:color="auto"/>
              <w:left w:val="dotted" w:sz="4" w:space="0" w:color="auto"/>
              <w:bottom w:val="dotted" w:sz="4" w:space="0" w:color="auto"/>
              <w:right w:val="single" w:sz="2" w:space="0" w:color="auto"/>
            </w:tcBorders>
            <w:vAlign w:val="center"/>
          </w:tcPr>
          <w:p w14:paraId="79A2C2E1" w14:textId="3D1E1498" w:rsidR="000E5C4A" w:rsidRPr="001B1C3B" w:rsidRDefault="000E5C4A" w:rsidP="000E5C4A">
            <w:pPr>
              <w:ind w:right="62"/>
              <w:jc w:val="right"/>
              <w:rPr>
                <w:sz w:val="18"/>
                <w:szCs w:val="18"/>
                <w:lang w:val="tr-TR"/>
              </w:rPr>
            </w:pPr>
            <w:r w:rsidRPr="001B1C3B">
              <w:rPr>
                <w:b/>
                <w:bCs/>
                <w:sz w:val="18"/>
                <w:szCs w:val="18"/>
                <w:lang w:val="tr-TR"/>
              </w:rPr>
              <w:t xml:space="preserve"> 23,869,839 </w:t>
            </w:r>
          </w:p>
        </w:tc>
      </w:tr>
      <w:tr w:rsidR="000E5C4A" w:rsidRPr="001B1C3B" w14:paraId="740D619A" w14:textId="77777777" w:rsidTr="00133E33">
        <w:trPr>
          <w:trHeight w:hRule="exact" w:val="312"/>
        </w:trPr>
        <w:tc>
          <w:tcPr>
            <w:tcW w:w="1868" w:type="pct"/>
            <w:tcMar>
              <w:top w:w="15" w:type="dxa"/>
              <w:left w:w="15" w:type="dxa"/>
              <w:bottom w:w="0" w:type="dxa"/>
              <w:right w:w="15" w:type="dxa"/>
            </w:tcMar>
            <w:vAlign w:val="center"/>
          </w:tcPr>
          <w:p w14:paraId="539C8D9C" w14:textId="0A3E035F" w:rsidR="000E5C4A" w:rsidRPr="001B1C3B" w:rsidRDefault="000E5C4A" w:rsidP="000E5C4A">
            <w:pPr>
              <w:pStyle w:val="EndnoteText"/>
              <w:keepNext/>
              <w:keepLines/>
              <w:rPr>
                <w:sz w:val="18"/>
                <w:szCs w:val="18"/>
              </w:rPr>
            </w:pPr>
            <w:r w:rsidRPr="001B1C3B">
              <w:rPr>
                <w:sz w:val="18"/>
                <w:szCs w:val="18"/>
              </w:rPr>
              <w:t xml:space="preserve">     Mali Kurum ve Kuruluşlar</w:t>
            </w:r>
          </w:p>
        </w:tc>
        <w:tc>
          <w:tcPr>
            <w:tcW w:w="783" w:type="pct"/>
            <w:tcMar>
              <w:top w:w="15" w:type="dxa"/>
              <w:left w:w="15" w:type="dxa"/>
              <w:bottom w:w="0" w:type="dxa"/>
              <w:right w:w="15" w:type="dxa"/>
            </w:tcMar>
            <w:vAlign w:val="center"/>
          </w:tcPr>
          <w:p w14:paraId="37F16DD1" w14:textId="3739A4DC" w:rsidR="000E5C4A" w:rsidRPr="001B1C3B" w:rsidRDefault="000E5C4A" w:rsidP="00133E33">
            <w:pPr>
              <w:ind w:right="62"/>
              <w:jc w:val="right"/>
              <w:rPr>
                <w:b/>
                <w:bCs/>
                <w:sz w:val="18"/>
                <w:szCs w:val="18"/>
                <w:lang w:val="tr-TR"/>
              </w:rPr>
            </w:pPr>
            <w:r w:rsidRPr="001B1C3B">
              <w:rPr>
                <w:sz w:val="18"/>
                <w:szCs w:val="18"/>
                <w:lang w:val="tr-TR"/>
              </w:rPr>
              <w:t xml:space="preserve">              22,606,413 </w:t>
            </w:r>
          </w:p>
        </w:tc>
        <w:tc>
          <w:tcPr>
            <w:tcW w:w="783" w:type="pct"/>
            <w:tcBorders>
              <w:right w:val="dotted" w:sz="4" w:space="0" w:color="auto"/>
            </w:tcBorders>
            <w:noWrap/>
            <w:tcMar>
              <w:top w:w="15" w:type="dxa"/>
              <w:left w:w="15" w:type="dxa"/>
              <w:bottom w:w="0" w:type="dxa"/>
              <w:right w:w="15" w:type="dxa"/>
            </w:tcMar>
            <w:vAlign w:val="center"/>
          </w:tcPr>
          <w:p w14:paraId="440EC417" w14:textId="39765859" w:rsidR="000E5C4A" w:rsidRPr="001B1C3B" w:rsidRDefault="000E5C4A" w:rsidP="00133E33">
            <w:pPr>
              <w:ind w:right="62"/>
              <w:jc w:val="right"/>
              <w:rPr>
                <w:b/>
                <w:bCs/>
                <w:sz w:val="18"/>
                <w:szCs w:val="18"/>
                <w:lang w:val="tr-TR"/>
              </w:rPr>
            </w:pPr>
            <w:r w:rsidRPr="001B1C3B">
              <w:rPr>
                <w:sz w:val="18"/>
                <w:szCs w:val="18"/>
                <w:lang w:val="tr-TR"/>
              </w:rPr>
              <w:t xml:space="preserve">                       330,248 </w:t>
            </w:r>
          </w:p>
        </w:tc>
        <w:tc>
          <w:tcPr>
            <w:tcW w:w="783" w:type="pct"/>
            <w:tcBorders>
              <w:top w:val="dotted" w:sz="4" w:space="0" w:color="auto"/>
              <w:left w:val="dotted" w:sz="4" w:space="0" w:color="auto"/>
              <w:bottom w:val="dotted" w:sz="4" w:space="0" w:color="auto"/>
              <w:right w:val="dotted" w:sz="4" w:space="0" w:color="auto"/>
            </w:tcBorders>
            <w:vAlign w:val="center"/>
          </w:tcPr>
          <w:p w14:paraId="0585860B" w14:textId="562CAF18" w:rsidR="000E5C4A" w:rsidRPr="001B1C3B" w:rsidRDefault="000E5C4A" w:rsidP="000E5C4A">
            <w:pPr>
              <w:ind w:right="62"/>
              <w:jc w:val="right"/>
              <w:rPr>
                <w:sz w:val="18"/>
                <w:szCs w:val="18"/>
                <w:lang w:val="tr-TR"/>
              </w:rPr>
            </w:pPr>
            <w:r w:rsidRPr="001B1C3B">
              <w:rPr>
                <w:bCs/>
                <w:sz w:val="18"/>
                <w:szCs w:val="18"/>
                <w:lang w:val="tr-TR"/>
              </w:rPr>
              <w:t xml:space="preserve"> 536,529 </w:t>
            </w:r>
          </w:p>
        </w:tc>
        <w:tc>
          <w:tcPr>
            <w:tcW w:w="783" w:type="pct"/>
            <w:tcBorders>
              <w:top w:val="dotted" w:sz="4" w:space="0" w:color="auto"/>
              <w:left w:val="dotted" w:sz="4" w:space="0" w:color="auto"/>
              <w:bottom w:val="dotted" w:sz="4" w:space="0" w:color="auto"/>
              <w:right w:val="single" w:sz="2" w:space="0" w:color="auto"/>
            </w:tcBorders>
            <w:vAlign w:val="center"/>
          </w:tcPr>
          <w:p w14:paraId="6E7405BF" w14:textId="597BEBC7" w:rsidR="000E5C4A" w:rsidRPr="001B1C3B" w:rsidRDefault="000E5C4A" w:rsidP="000E5C4A">
            <w:pPr>
              <w:ind w:right="62"/>
              <w:jc w:val="right"/>
              <w:rPr>
                <w:b/>
                <w:sz w:val="18"/>
                <w:szCs w:val="18"/>
                <w:lang w:val="tr-TR"/>
              </w:rPr>
            </w:pPr>
            <w:r w:rsidRPr="001B1C3B">
              <w:rPr>
                <w:bCs/>
                <w:sz w:val="18"/>
                <w:szCs w:val="18"/>
                <w:lang w:val="tr-TR"/>
              </w:rPr>
              <w:t xml:space="preserve"> 23,869,839 </w:t>
            </w:r>
          </w:p>
        </w:tc>
      </w:tr>
      <w:tr w:rsidR="000E5C4A" w:rsidRPr="001B1C3B" w14:paraId="65E1B260" w14:textId="77777777" w:rsidTr="00133E33">
        <w:trPr>
          <w:trHeight w:hRule="exact" w:val="312"/>
        </w:trPr>
        <w:tc>
          <w:tcPr>
            <w:tcW w:w="1868" w:type="pct"/>
            <w:tcMar>
              <w:top w:w="15" w:type="dxa"/>
              <w:left w:w="15" w:type="dxa"/>
              <w:bottom w:w="0" w:type="dxa"/>
              <w:right w:w="15" w:type="dxa"/>
            </w:tcMar>
            <w:vAlign w:val="center"/>
          </w:tcPr>
          <w:p w14:paraId="40663C78" w14:textId="36D3935C" w:rsidR="000E5C4A" w:rsidRPr="001B1C3B" w:rsidRDefault="000E5C4A" w:rsidP="000E5C4A">
            <w:pPr>
              <w:pStyle w:val="EndnoteText"/>
              <w:keepNext/>
              <w:keepLines/>
              <w:rPr>
                <w:sz w:val="18"/>
                <w:szCs w:val="18"/>
              </w:rPr>
            </w:pPr>
            <w:r w:rsidRPr="001B1C3B">
              <w:rPr>
                <w:sz w:val="18"/>
                <w:szCs w:val="18"/>
              </w:rPr>
              <w:t xml:space="preserve">     Diğer Kurum ve Kuruluşlar</w:t>
            </w:r>
          </w:p>
        </w:tc>
        <w:tc>
          <w:tcPr>
            <w:tcW w:w="783" w:type="pct"/>
            <w:tcMar>
              <w:top w:w="15" w:type="dxa"/>
              <w:left w:w="15" w:type="dxa"/>
              <w:bottom w:w="0" w:type="dxa"/>
              <w:right w:w="15" w:type="dxa"/>
            </w:tcMar>
            <w:vAlign w:val="center"/>
          </w:tcPr>
          <w:p w14:paraId="2D2A943F" w14:textId="0C2832AA" w:rsidR="000E5C4A" w:rsidRPr="001B1C3B" w:rsidRDefault="000E5C4A" w:rsidP="00133E33">
            <w:pPr>
              <w:ind w:right="62"/>
              <w:jc w:val="right"/>
              <w:rPr>
                <w:b/>
                <w:bCs/>
                <w:sz w:val="18"/>
                <w:szCs w:val="18"/>
                <w:lang w:val="tr-TR"/>
              </w:rPr>
            </w:pPr>
            <w:r w:rsidRPr="001B1C3B">
              <w:rPr>
                <w:sz w:val="18"/>
                <w:szCs w:val="18"/>
                <w:lang w:val="tr-TR"/>
              </w:rPr>
              <w:t xml:space="preserve">                   103,831 </w:t>
            </w:r>
          </w:p>
        </w:tc>
        <w:tc>
          <w:tcPr>
            <w:tcW w:w="783" w:type="pct"/>
            <w:tcBorders>
              <w:right w:val="dotted" w:sz="4" w:space="0" w:color="auto"/>
            </w:tcBorders>
            <w:noWrap/>
            <w:tcMar>
              <w:top w:w="15" w:type="dxa"/>
              <w:left w:w="15" w:type="dxa"/>
              <w:bottom w:w="0" w:type="dxa"/>
              <w:right w:w="15" w:type="dxa"/>
            </w:tcMar>
            <w:vAlign w:val="center"/>
          </w:tcPr>
          <w:p w14:paraId="558607C2" w14:textId="7D2C5F8C" w:rsidR="000E5C4A" w:rsidRPr="001B1C3B" w:rsidRDefault="000E5C4A" w:rsidP="00133E33">
            <w:pPr>
              <w:ind w:right="62"/>
              <w:jc w:val="right"/>
              <w:rPr>
                <w:b/>
                <w:bCs/>
                <w:sz w:val="18"/>
                <w:szCs w:val="18"/>
                <w:lang w:val="tr-TR"/>
              </w:rPr>
            </w:pPr>
            <w:r w:rsidRPr="001B1C3B">
              <w:rPr>
                <w:sz w:val="18"/>
                <w:szCs w:val="18"/>
                <w:lang w:val="tr-TR"/>
              </w:rPr>
              <w:t xml:space="preserve">                               -   </w:t>
            </w:r>
          </w:p>
        </w:tc>
        <w:tc>
          <w:tcPr>
            <w:tcW w:w="783" w:type="pct"/>
            <w:tcBorders>
              <w:top w:val="dotted" w:sz="4" w:space="0" w:color="auto"/>
              <w:left w:val="dotted" w:sz="4" w:space="0" w:color="auto"/>
              <w:bottom w:val="dotted" w:sz="4" w:space="0" w:color="auto"/>
              <w:right w:val="dotted" w:sz="4" w:space="0" w:color="auto"/>
            </w:tcBorders>
            <w:vAlign w:val="center"/>
          </w:tcPr>
          <w:p w14:paraId="11E47346" w14:textId="39BE4903" w:rsidR="000E5C4A" w:rsidRPr="001B1C3B" w:rsidRDefault="000E5C4A" w:rsidP="000E5C4A">
            <w:pPr>
              <w:ind w:right="62"/>
              <w:jc w:val="right"/>
              <w:rPr>
                <w:sz w:val="18"/>
                <w:szCs w:val="18"/>
                <w:lang w:val="tr-TR"/>
              </w:rPr>
            </w:pPr>
            <w:r w:rsidRPr="001B1C3B">
              <w:rPr>
                <w:bCs/>
                <w:sz w:val="18"/>
                <w:szCs w:val="18"/>
                <w:lang w:val="tr-TR"/>
              </w:rPr>
              <w:t xml:space="preserve"> 84,431 </w:t>
            </w:r>
          </w:p>
        </w:tc>
        <w:tc>
          <w:tcPr>
            <w:tcW w:w="783" w:type="pct"/>
            <w:tcBorders>
              <w:top w:val="dotted" w:sz="4" w:space="0" w:color="auto"/>
              <w:left w:val="dotted" w:sz="4" w:space="0" w:color="auto"/>
              <w:bottom w:val="dotted" w:sz="4" w:space="0" w:color="auto"/>
              <w:right w:val="single" w:sz="2" w:space="0" w:color="auto"/>
            </w:tcBorders>
            <w:vAlign w:val="center"/>
          </w:tcPr>
          <w:p w14:paraId="0426F716" w14:textId="23F87A62" w:rsidR="000E5C4A" w:rsidRPr="001B1C3B" w:rsidRDefault="000E5C4A" w:rsidP="000E5C4A">
            <w:pPr>
              <w:ind w:right="62"/>
              <w:jc w:val="right"/>
              <w:rPr>
                <w:b/>
                <w:sz w:val="18"/>
                <w:szCs w:val="18"/>
                <w:lang w:val="tr-TR"/>
              </w:rPr>
            </w:pPr>
            <w:r w:rsidRPr="001B1C3B">
              <w:rPr>
                <w:bCs/>
                <w:sz w:val="18"/>
                <w:szCs w:val="18"/>
                <w:lang w:val="tr-TR"/>
              </w:rPr>
              <w:t xml:space="preserve"> -   </w:t>
            </w:r>
          </w:p>
        </w:tc>
      </w:tr>
      <w:tr w:rsidR="000E5C4A" w:rsidRPr="001B1C3B" w14:paraId="19F6AD49" w14:textId="77777777" w:rsidTr="00133E33">
        <w:trPr>
          <w:trHeight w:hRule="exact" w:val="312"/>
        </w:trPr>
        <w:tc>
          <w:tcPr>
            <w:tcW w:w="1868" w:type="pct"/>
            <w:tcMar>
              <w:top w:w="15" w:type="dxa"/>
              <w:left w:w="15" w:type="dxa"/>
              <w:bottom w:w="0" w:type="dxa"/>
              <w:right w:w="15" w:type="dxa"/>
            </w:tcMar>
            <w:vAlign w:val="center"/>
          </w:tcPr>
          <w:p w14:paraId="1E84ED3C" w14:textId="68E41FFE" w:rsidR="000E5C4A" w:rsidRPr="001B1C3B" w:rsidRDefault="000E5C4A" w:rsidP="000E5C4A">
            <w:pPr>
              <w:pStyle w:val="EndnoteText"/>
              <w:keepNext/>
              <w:keepLines/>
              <w:rPr>
                <w:sz w:val="18"/>
                <w:szCs w:val="18"/>
              </w:rPr>
            </w:pPr>
            <w:r w:rsidRPr="001B1C3B">
              <w:rPr>
                <w:sz w:val="18"/>
                <w:szCs w:val="18"/>
              </w:rPr>
              <w:t xml:space="preserve">     Gerçek Kişiler</w:t>
            </w:r>
          </w:p>
        </w:tc>
        <w:tc>
          <w:tcPr>
            <w:tcW w:w="783" w:type="pct"/>
            <w:tcMar>
              <w:top w:w="15" w:type="dxa"/>
              <w:left w:w="15" w:type="dxa"/>
              <w:bottom w:w="0" w:type="dxa"/>
              <w:right w:w="15" w:type="dxa"/>
            </w:tcMar>
            <w:vAlign w:val="center"/>
          </w:tcPr>
          <w:p w14:paraId="6C8DE0E6" w14:textId="2A5A7C1D" w:rsidR="000E5C4A" w:rsidRPr="001B1C3B" w:rsidRDefault="000E5C4A" w:rsidP="00133E33">
            <w:pPr>
              <w:ind w:right="62"/>
              <w:jc w:val="right"/>
              <w:rPr>
                <w:b/>
                <w:bCs/>
                <w:sz w:val="18"/>
                <w:szCs w:val="18"/>
                <w:lang w:val="tr-TR"/>
              </w:rPr>
            </w:pPr>
            <w:r w:rsidRPr="001B1C3B">
              <w:rPr>
                <w:sz w:val="18"/>
                <w:szCs w:val="18"/>
                <w:lang w:val="tr-TR"/>
              </w:rPr>
              <w:t xml:space="preserve">                   129,389 </w:t>
            </w:r>
          </w:p>
        </w:tc>
        <w:tc>
          <w:tcPr>
            <w:tcW w:w="783" w:type="pct"/>
            <w:tcBorders>
              <w:right w:val="dotted" w:sz="4" w:space="0" w:color="auto"/>
            </w:tcBorders>
            <w:noWrap/>
            <w:tcMar>
              <w:top w:w="15" w:type="dxa"/>
              <w:left w:w="15" w:type="dxa"/>
              <w:bottom w:w="0" w:type="dxa"/>
              <w:right w:w="15" w:type="dxa"/>
            </w:tcMar>
            <w:vAlign w:val="center"/>
          </w:tcPr>
          <w:p w14:paraId="19F9CA0C" w14:textId="6C5840EB" w:rsidR="000E5C4A" w:rsidRPr="001B1C3B" w:rsidRDefault="000E5C4A" w:rsidP="00133E33">
            <w:pPr>
              <w:ind w:right="62"/>
              <w:jc w:val="right"/>
              <w:rPr>
                <w:b/>
                <w:bCs/>
                <w:sz w:val="18"/>
                <w:szCs w:val="18"/>
                <w:lang w:val="tr-TR"/>
              </w:rPr>
            </w:pPr>
            <w:r w:rsidRPr="001B1C3B">
              <w:rPr>
                <w:sz w:val="18"/>
                <w:szCs w:val="18"/>
                <w:lang w:val="tr-TR"/>
              </w:rPr>
              <w:t xml:space="preserve">                               -   </w:t>
            </w:r>
          </w:p>
        </w:tc>
        <w:tc>
          <w:tcPr>
            <w:tcW w:w="783" w:type="pct"/>
            <w:tcBorders>
              <w:top w:val="dotted" w:sz="4" w:space="0" w:color="auto"/>
              <w:left w:val="dotted" w:sz="4" w:space="0" w:color="auto"/>
              <w:bottom w:val="dotted" w:sz="4" w:space="0" w:color="auto"/>
              <w:right w:val="dotted" w:sz="4" w:space="0" w:color="auto"/>
            </w:tcBorders>
            <w:vAlign w:val="center"/>
          </w:tcPr>
          <w:p w14:paraId="1EC8F6D1" w14:textId="4D1EEC3F" w:rsidR="000E5C4A" w:rsidRPr="001B1C3B" w:rsidRDefault="000E5C4A" w:rsidP="000E5C4A">
            <w:pPr>
              <w:ind w:right="62"/>
              <w:jc w:val="right"/>
              <w:rPr>
                <w:sz w:val="18"/>
                <w:szCs w:val="18"/>
                <w:lang w:val="tr-TR"/>
              </w:rPr>
            </w:pPr>
            <w:r w:rsidRPr="001B1C3B">
              <w:rPr>
                <w:bCs/>
                <w:sz w:val="18"/>
                <w:szCs w:val="18"/>
                <w:lang w:val="tr-TR"/>
              </w:rPr>
              <w:t xml:space="preserve"> 66,579 </w:t>
            </w:r>
          </w:p>
        </w:tc>
        <w:tc>
          <w:tcPr>
            <w:tcW w:w="783" w:type="pct"/>
            <w:tcBorders>
              <w:top w:val="dotted" w:sz="4" w:space="0" w:color="auto"/>
              <w:left w:val="dotted" w:sz="4" w:space="0" w:color="auto"/>
              <w:bottom w:val="dotted" w:sz="4" w:space="0" w:color="auto"/>
              <w:right w:val="single" w:sz="2" w:space="0" w:color="auto"/>
            </w:tcBorders>
            <w:vAlign w:val="center"/>
          </w:tcPr>
          <w:p w14:paraId="1EB17C35" w14:textId="0317F284" w:rsidR="000E5C4A" w:rsidRPr="001B1C3B" w:rsidRDefault="000E5C4A" w:rsidP="000E5C4A">
            <w:pPr>
              <w:ind w:right="62"/>
              <w:jc w:val="right"/>
              <w:rPr>
                <w:b/>
                <w:sz w:val="18"/>
                <w:szCs w:val="18"/>
                <w:lang w:val="tr-TR"/>
              </w:rPr>
            </w:pPr>
            <w:r w:rsidRPr="001B1C3B">
              <w:rPr>
                <w:bCs/>
                <w:sz w:val="18"/>
                <w:szCs w:val="18"/>
                <w:lang w:val="tr-TR"/>
              </w:rPr>
              <w:t xml:space="preserve"> -   </w:t>
            </w:r>
          </w:p>
        </w:tc>
      </w:tr>
      <w:tr w:rsidR="000E5C4A" w:rsidRPr="001B1C3B" w14:paraId="5BEEB367" w14:textId="77777777" w:rsidTr="00133E33">
        <w:trPr>
          <w:trHeight w:hRule="exact" w:val="312"/>
        </w:trPr>
        <w:tc>
          <w:tcPr>
            <w:tcW w:w="1868" w:type="pct"/>
            <w:tcMar>
              <w:top w:w="15" w:type="dxa"/>
              <w:left w:w="15" w:type="dxa"/>
              <w:bottom w:w="0" w:type="dxa"/>
              <w:right w:w="15" w:type="dxa"/>
            </w:tcMar>
            <w:vAlign w:val="center"/>
          </w:tcPr>
          <w:p w14:paraId="27628D8E" w14:textId="71D63D1C" w:rsidR="000E5C4A" w:rsidRPr="001B1C3B" w:rsidRDefault="000E5C4A" w:rsidP="000E5C4A">
            <w:pPr>
              <w:pStyle w:val="EndnoteText"/>
              <w:keepNext/>
              <w:keepLines/>
              <w:ind w:left="57"/>
              <w:rPr>
                <w:b/>
                <w:bCs/>
                <w:sz w:val="18"/>
                <w:szCs w:val="18"/>
              </w:rPr>
            </w:pPr>
            <w:r w:rsidRPr="001B1C3B">
              <w:rPr>
                <w:b/>
                <w:bCs/>
                <w:sz w:val="18"/>
                <w:szCs w:val="18"/>
              </w:rPr>
              <w:t>Yurt Dışı İşlemlerden</w:t>
            </w:r>
          </w:p>
        </w:tc>
        <w:tc>
          <w:tcPr>
            <w:tcW w:w="783" w:type="pct"/>
            <w:tcMar>
              <w:top w:w="15" w:type="dxa"/>
              <w:left w:w="15" w:type="dxa"/>
              <w:bottom w:w="0" w:type="dxa"/>
              <w:right w:w="15" w:type="dxa"/>
            </w:tcMar>
            <w:vAlign w:val="center"/>
          </w:tcPr>
          <w:p w14:paraId="0ADD57BB" w14:textId="10BF7627" w:rsidR="000E5C4A" w:rsidRPr="001B1C3B" w:rsidRDefault="000E5C4A" w:rsidP="00133E33">
            <w:pPr>
              <w:ind w:right="62"/>
              <w:jc w:val="right"/>
              <w:rPr>
                <w:b/>
                <w:bCs/>
                <w:sz w:val="18"/>
                <w:szCs w:val="18"/>
                <w:lang w:val="tr-TR"/>
              </w:rPr>
            </w:pPr>
            <w:r w:rsidRPr="001B1C3B">
              <w:rPr>
                <w:b/>
                <w:bCs/>
                <w:sz w:val="18"/>
                <w:szCs w:val="18"/>
                <w:lang w:val="tr-TR"/>
              </w:rPr>
              <w:t xml:space="preserve">            31,898,825 </w:t>
            </w:r>
          </w:p>
        </w:tc>
        <w:tc>
          <w:tcPr>
            <w:tcW w:w="783" w:type="pct"/>
            <w:tcBorders>
              <w:right w:val="dotted" w:sz="4" w:space="0" w:color="auto"/>
            </w:tcBorders>
            <w:noWrap/>
            <w:tcMar>
              <w:top w:w="15" w:type="dxa"/>
              <w:left w:w="15" w:type="dxa"/>
              <w:bottom w:w="0" w:type="dxa"/>
              <w:right w:w="15" w:type="dxa"/>
            </w:tcMar>
            <w:vAlign w:val="center"/>
          </w:tcPr>
          <w:p w14:paraId="687B5DEC" w14:textId="1C247689" w:rsidR="000E5C4A" w:rsidRPr="001B1C3B" w:rsidRDefault="000E5C4A" w:rsidP="00133E33">
            <w:pPr>
              <w:ind w:right="62"/>
              <w:jc w:val="right"/>
              <w:rPr>
                <w:b/>
                <w:bCs/>
                <w:sz w:val="18"/>
                <w:szCs w:val="18"/>
                <w:lang w:val="tr-TR"/>
              </w:rPr>
            </w:pPr>
            <w:r w:rsidRPr="001B1C3B">
              <w:rPr>
                <w:b/>
                <w:bCs/>
                <w:sz w:val="18"/>
                <w:szCs w:val="18"/>
                <w:lang w:val="tr-TR"/>
              </w:rPr>
              <w:t xml:space="preserve">                20,300,989 </w:t>
            </w:r>
          </w:p>
        </w:tc>
        <w:tc>
          <w:tcPr>
            <w:tcW w:w="783" w:type="pct"/>
            <w:tcBorders>
              <w:top w:val="dotted" w:sz="4" w:space="0" w:color="auto"/>
              <w:left w:val="dotted" w:sz="4" w:space="0" w:color="auto"/>
              <w:bottom w:val="dotted" w:sz="4" w:space="0" w:color="auto"/>
              <w:right w:val="dotted" w:sz="4" w:space="0" w:color="auto"/>
            </w:tcBorders>
            <w:vAlign w:val="center"/>
          </w:tcPr>
          <w:p w14:paraId="5FCF2164" w14:textId="4B6D20C5" w:rsidR="000E5C4A" w:rsidRPr="001B1C3B" w:rsidRDefault="000E5C4A" w:rsidP="000E5C4A">
            <w:pPr>
              <w:ind w:right="62"/>
              <w:jc w:val="right"/>
              <w:rPr>
                <w:b/>
                <w:sz w:val="18"/>
                <w:szCs w:val="18"/>
                <w:lang w:val="tr-TR"/>
              </w:rPr>
            </w:pPr>
            <w:r w:rsidRPr="001B1C3B">
              <w:rPr>
                <w:b/>
                <w:bCs/>
                <w:sz w:val="18"/>
                <w:szCs w:val="18"/>
                <w:lang w:val="tr-TR"/>
              </w:rPr>
              <w:t xml:space="preserve"> 11,655,200 </w:t>
            </w:r>
          </w:p>
        </w:tc>
        <w:tc>
          <w:tcPr>
            <w:tcW w:w="783" w:type="pct"/>
            <w:tcBorders>
              <w:top w:val="dotted" w:sz="4" w:space="0" w:color="auto"/>
              <w:left w:val="dotted" w:sz="4" w:space="0" w:color="auto"/>
              <w:bottom w:val="dotted" w:sz="4" w:space="0" w:color="auto"/>
              <w:right w:val="single" w:sz="2" w:space="0" w:color="auto"/>
            </w:tcBorders>
            <w:vAlign w:val="center"/>
          </w:tcPr>
          <w:p w14:paraId="2840E06E" w14:textId="3C7C0D0A" w:rsidR="000E5C4A" w:rsidRPr="001B1C3B" w:rsidRDefault="000E5C4A" w:rsidP="000E5C4A">
            <w:pPr>
              <w:ind w:right="62"/>
              <w:jc w:val="right"/>
              <w:rPr>
                <w:b/>
                <w:sz w:val="18"/>
                <w:szCs w:val="18"/>
                <w:lang w:val="tr-TR"/>
              </w:rPr>
            </w:pPr>
            <w:r w:rsidRPr="001B1C3B">
              <w:rPr>
                <w:b/>
                <w:bCs/>
                <w:sz w:val="18"/>
                <w:szCs w:val="18"/>
                <w:lang w:val="tr-TR"/>
              </w:rPr>
              <w:t xml:space="preserve"> 8,670,789 </w:t>
            </w:r>
          </w:p>
        </w:tc>
      </w:tr>
      <w:tr w:rsidR="000E5C4A" w:rsidRPr="001B1C3B" w14:paraId="0A0EA487" w14:textId="77777777" w:rsidTr="00133E33">
        <w:trPr>
          <w:trHeight w:hRule="exact" w:val="312"/>
        </w:trPr>
        <w:tc>
          <w:tcPr>
            <w:tcW w:w="1868" w:type="pct"/>
            <w:tcMar>
              <w:top w:w="15" w:type="dxa"/>
              <w:left w:w="15" w:type="dxa"/>
              <w:bottom w:w="0" w:type="dxa"/>
              <w:right w:w="15" w:type="dxa"/>
            </w:tcMar>
            <w:vAlign w:val="center"/>
          </w:tcPr>
          <w:p w14:paraId="6F654F48" w14:textId="4F27020F" w:rsidR="000E5C4A" w:rsidRPr="001B1C3B" w:rsidRDefault="000E5C4A" w:rsidP="000E5C4A">
            <w:pPr>
              <w:pStyle w:val="EndnoteText"/>
              <w:keepNext/>
              <w:keepLines/>
              <w:rPr>
                <w:sz w:val="18"/>
                <w:szCs w:val="18"/>
              </w:rPr>
            </w:pPr>
            <w:r w:rsidRPr="001B1C3B">
              <w:rPr>
                <w:sz w:val="18"/>
                <w:szCs w:val="18"/>
              </w:rPr>
              <w:t xml:space="preserve">     Mali Kurum ve Kuruluşlar</w:t>
            </w:r>
          </w:p>
        </w:tc>
        <w:tc>
          <w:tcPr>
            <w:tcW w:w="783" w:type="pct"/>
            <w:noWrap/>
            <w:tcMar>
              <w:top w:w="15" w:type="dxa"/>
              <w:left w:w="15" w:type="dxa"/>
              <w:bottom w:w="0" w:type="dxa"/>
              <w:right w:w="15" w:type="dxa"/>
            </w:tcMar>
            <w:vAlign w:val="center"/>
          </w:tcPr>
          <w:p w14:paraId="1C9F6755" w14:textId="3DE41A5F" w:rsidR="000E5C4A" w:rsidRPr="001B1C3B" w:rsidRDefault="000E5C4A" w:rsidP="00133E33">
            <w:pPr>
              <w:ind w:right="62"/>
              <w:jc w:val="right"/>
              <w:rPr>
                <w:b/>
                <w:bCs/>
                <w:sz w:val="18"/>
                <w:szCs w:val="18"/>
                <w:lang w:val="tr-TR"/>
              </w:rPr>
            </w:pPr>
            <w:r w:rsidRPr="001B1C3B">
              <w:rPr>
                <w:sz w:val="18"/>
                <w:szCs w:val="18"/>
                <w:lang w:val="tr-TR"/>
              </w:rPr>
              <w:t xml:space="preserve">              31,898,647 </w:t>
            </w:r>
          </w:p>
        </w:tc>
        <w:tc>
          <w:tcPr>
            <w:tcW w:w="783" w:type="pct"/>
            <w:tcBorders>
              <w:right w:val="dotted" w:sz="4" w:space="0" w:color="auto"/>
            </w:tcBorders>
            <w:noWrap/>
            <w:tcMar>
              <w:top w:w="15" w:type="dxa"/>
              <w:left w:w="15" w:type="dxa"/>
              <w:bottom w:w="0" w:type="dxa"/>
              <w:right w:w="15" w:type="dxa"/>
            </w:tcMar>
            <w:vAlign w:val="center"/>
          </w:tcPr>
          <w:p w14:paraId="2A4BEA31" w14:textId="72D4759E" w:rsidR="000E5C4A" w:rsidRPr="001B1C3B" w:rsidRDefault="000E5C4A" w:rsidP="00133E33">
            <w:pPr>
              <w:ind w:right="62"/>
              <w:jc w:val="right"/>
              <w:rPr>
                <w:b/>
                <w:bCs/>
                <w:sz w:val="18"/>
                <w:szCs w:val="18"/>
                <w:lang w:val="tr-TR"/>
              </w:rPr>
            </w:pPr>
            <w:r w:rsidRPr="001B1C3B">
              <w:rPr>
                <w:sz w:val="18"/>
                <w:szCs w:val="18"/>
                <w:lang w:val="tr-TR"/>
              </w:rPr>
              <w:t xml:space="preserve">                   20,300,989 </w:t>
            </w:r>
          </w:p>
        </w:tc>
        <w:tc>
          <w:tcPr>
            <w:tcW w:w="783" w:type="pct"/>
            <w:tcBorders>
              <w:top w:val="dotted" w:sz="4" w:space="0" w:color="auto"/>
              <w:left w:val="dotted" w:sz="4" w:space="0" w:color="auto"/>
              <w:bottom w:val="dotted" w:sz="4" w:space="0" w:color="auto"/>
              <w:right w:val="dotted" w:sz="4" w:space="0" w:color="auto"/>
            </w:tcBorders>
            <w:vAlign w:val="center"/>
          </w:tcPr>
          <w:p w14:paraId="3D642A20" w14:textId="62EBA185" w:rsidR="000E5C4A" w:rsidRPr="001B1C3B" w:rsidRDefault="000E5C4A" w:rsidP="000E5C4A">
            <w:pPr>
              <w:ind w:right="62"/>
              <w:jc w:val="right"/>
              <w:rPr>
                <w:sz w:val="18"/>
                <w:szCs w:val="18"/>
                <w:lang w:val="tr-TR"/>
              </w:rPr>
            </w:pPr>
            <w:r w:rsidRPr="001B1C3B">
              <w:rPr>
                <w:bCs/>
                <w:sz w:val="18"/>
                <w:szCs w:val="18"/>
                <w:lang w:val="tr-TR"/>
              </w:rPr>
              <w:t xml:space="preserve"> 11,653,286 </w:t>
            </w:r>
          </w:p>
        </w:tc>
        <w:tc>
          <w:tcPr>
            <w:tcW w:w="783" w:type="pct"/>
            <w:tcBorders>
              <w:top w:val="dotted" w:sz="4" w:space="0" w:color="auto"/>
              <w:left w:val="dotted" w:sz="4" w:space="0" w:color="auto"/>
              <w:bottom w:val="dotted" w:sz="4" w:space="0" w:color="auto"/>
              <w:right w:val="single" w:sz="2" w:space="0" w:color="auto"/>
            </w:tcBorders>
            <w:vAlign w:val="center"/>
          </w:tcPr>
          <w:p w14:paraId="46B0DCAD" w14:textId="07DA9567" w:rsidR="000E5C4A" w:rsidRPr="001B1C3B" w:rsidRDefault="000E5C4A" w:rsidP="000E5C4A">
            <w:pPr>
              <w:ind w:right="62"/>
              <w:jc w:val="right"/>
              <w:rPr>
                <w:sz w:val="18"/>
                <w:szCs w:val="18"/>
                <w:lang w:val="tr-TR"/>
              </w:rPr>
            </w:pPr>
            <w:r w:rsidRPr="001B1C3B">
              <w:rPr>
                <w:bCs/>
                <w:sz w:val="18"/>
                <w:szCs w:val="18"/>
                <w:lang w:val="tr-TR"/>
              </w:rPr>
              <w:t xml:space="preserve"> 8,670,789 </w:t>
            </w:r>
          </w:p>
        </w:tc>
      </w:tr>
      <w:tr w:rsidR="000E5C4A" w:rsidRPr="001B1C3B" w14:paraId="3DD60822" w14:textId="77777777" w:rsidTr="00133E33">
        <w:trPr>
          <w:trHeight w:hRule="exact" w:val="312"/>
        </w:trPr>
        <w:tc>
          <w:tcPr>
            <w:tcW w:w="1868" w:type="pct"/>
            <w:tcMar>
              <w:top w:w="15" w:type="dxa"/>
              <w:left w:w="15" w:type="dxa"/>
              <w:bottom w:w="0" w:type="dxa"/>
              <w:right w:w="15" w:type="dxa"/>
            </w:tcMar>
            <w:vAlign w:val="center"/>
          </w:tcPr>
          <w:p w14:paraId="6ECA940D" w14:textId="159629BD" w:rsidR="000E5C4A" w:rsidRPr="001B1C3B" w:rsidRDefault="000E5C4A" w:rsidP="000E5C4A">
            <w:pPr>
              <w:pStyle w:val="EndnoteText"/>
              <w:keepNext/>
              <w:keepLines/>
              <w:rPr>
                <w:sz w:val="18"/>
                <w:szCs w:val="18"/>
              </w:rPr>
            </w:pPr>
            <w:r w:rsidRPr="001B1C3B">
              <w:rPr>
                <w:sz w:val="18"/>
                <w:szCs w:val="18"/>
              </w:rPr>
              <w:t xml:space="preserve">     Diğer Kurum ve Kuruluşlar</w:t>
            </w:r>
          </w:p>
        </w:tc>
        <w:tc>
          <w:tcPr>
            <w:tcW w:w="783" w:type="pct"/>
            <w:noWrap/>
            <w:tcMar>
              <w:top w:w="15" w:type="dxa"/>
              <w:left w:w="15" w:type="dxa"/>
              <w:bottom w:w="0" w:type="dxa"/>
              <w:right w:w="15" w:type="dxa"/>
            </w:tcMar>
            <w:vAlign w:val="center"/>
          </w:tcPr>
          <w:p w14:paraId="6C9E9BB9" w14:textId="5BB116B2" w:rsidR="000E5C4A" w:rsidRPr="001B1C3B" w:rsidRDefault="000E5C4A" w:rsidP="00133E33">
            <w:pPr>
              <w:ind w:right="62"/>
              <w:jc w:val="right"/>
              <w:rPr>
                <w:b/>
                <w:bCs/>
                <w:sz w:val="18"/>
                <w:szCs w:val="18"/>
                <w:lang w:val="tr-TR"/>
              </w:rPr>
            </w:pPr>
            <w:r w:rsidRPr="001B1C3B">
              <w:rPr>
                <w:sz w:val="18"/>
                <w:szCs w:val="18"/>
                <w:lang w:val="tr-TR"/>
              </w:rPr>
              <w:t xml:space="preserve">                           -   </w:t>
            </w:r>
          </w:p>
        </w:tc>
        <w:tc>
          <w:tcPr>
            <w:tcW w:w="783" w:type="pct"/>
            <w:tcBorders>
              <w:right w:val="dotted" w:sz="4" w:space="0" w:color="auto"/>
            </w:tcBorders>
            <w:noWrap/>
            <w:tcMar>
              <w:top w:w="15" w:type="dxa"/>
              <w:left w:w="15" w:type="dxa"/>
              <w:bottom w:w="0" w:type="dxa"/>
              <w:right w:w="15" w:type="dxa"/>
            </w:tcMar>
            <w:vAlign w:val="center"/>
          </w:tcPr>
          <w:p w14:paraId="1BC902B8" w14:textId="33C0A4E0" w:rsidR="000E5C4A" w:rsidRPr="001B1C3B" w:rsidRDefault="000E5C4A" w:rsidP="00133E33">
            <w:pPr>
              <w:ind w:right="62"/>
              <w:jc w:val="right"/>
              <w:rPr>
                <w:b/>
                <w:bCs/>
                <w:sz w:val="18"/>
                <w:szCs w:val="18"/>
                <w:lang w:val="tr-TR"/>
              </w:rPr>
            </w:pPr>
            <w:r w:rsidRPr="001B1C3B">
              <w:rPr>
                <w:sz w:val="18"/>
                <w:szCs w:val="18"/>
                <w:lang w:val="tr-TR"/>
              </w:rPr>
              <w:t xml:space="preserve">                               -   </w:t>
            </w:r>
          </w:p>
        </w:tc>
        <w:tc>
          <w:tcPr>
            <w:tcW w:w="783" w:type="pct"/>
            <w:tcBorders>
              <w:top w:val="dotted" w:sz="4" w:space="0" w:color="auto"/>
              <w:left w:val="dotted" w:sz="4" w:space="0" w:color="auto"/>
              <w:bottom w:val="dotted" w:sz="4" w:space="0" w:color="auto"/>
              <w:right w:val="dotted" w:sz="4" w:space="0" w:color="auto"/>
            </w:tcBorders>
            <w:vAlign w:val="center"/>
          </w:tcPr>
          <w:p w14:paraId="0979FFB9" w14:textId="60AC0480" w:rsidR="000E5C4A" w:rsidRPr="001B1C3B" w:rsidRDefault="000E5C4A" w:rsidP="000E5C4A">
            <w:pPr>
              <w:ind w:right="62"/>
              <w:jc w:val="right"/>
              <w:rPr>
                <w:sz w:val="18"/>
                <w:szCs w:val="18"/>
                <w:lang w:val="tr-TR"/>
              </w:rPr>
            </w:pPr>
            <w:r w:rsidRPr="001B1C3B">
              <w:rPr>
                <w:bCs/>
                <w:sz w:val="18"/>
                <w:szCs w:val="18"/>
                <w:lang w:val="tr-TR"/>
              </w:rPr>
              <w:t xml:space="preserve"> 1,349 </w:t>
            </w:r>
          </w:p>
        </w:tc>
        <w:tc>
          <w:tcPr>
            <w:tcW w:w="783" w:type="pct"/>
            <w:tcBorders>
              <w:top w:val="dotted" w:sz="4" w:space="0" w:color="auto"/>
              <w:left w:val="dotted" w:sz="4" w:space="0" w:color="auto"/>
              <w:bottom w:val="dotted" w:sz="4" w:space="0" w:color="auto"/>
              <w:right w:val="single" w:sz="2" w:space="0" w:color="auto"/>
            </w:tcBorders>
            <w:vAlign w:val="center"/>
          </w:tcPr>
          <w:p w14:paraId="28541C7F" w14:textId="3406D1C1" w:rsidR="000E5C4A" w:rsidRPr="001B1C3B" w:rsidRDefault="000E5C4A" w:rsidP="000E5C4A">
            <w:pPr>
              <w:ind w:right="62"/>
              <w:jc w:val="right"/>
              <w:rPr>
                <w:b/>
                <w:sz w:val="18"/>
                <w:szCs w:val="18"/>
                <w:lang w:val="tr-TR"/>
              </w:rPr>
            </w:pPr>
            <w:r w:rsidRPr="001B1C3B">
              <w:rPr>
                <w:bCs/>
                <w:sz w:val="18"/>
                <w:szCs w:val="18"/>
                <w:lang w:val="tr-TR"/>
              </w:rPr>
              <w:t xml:space="preserve"> -   </w:t>
            </w:r>
          </w:p>
        </w:tc>
      </w:tr>
      <w:tr w:rsidR="000E5C4A" w:rsidRPr="001B1C3B" w14:paraId="1BA5109E" w14:textId="77777777" w:rsidTr="00133E33">
        <w:trPr>
          <w:trHeight w:hRule="exact" w:val="312"/>
        </w:trPr>
        <w:tc>
          <w:tcPr>
            <w:tcW w:w="1868" w:type="pct"/>
            <w:tcMar>
              <w:top w:w="15" w:type="dxa"/>
              <w:left w:w="15" w:type="dxa"/>
              <w:bottom w:w="0" w:type="dxa"/>
              <w:right w:w="15" w:type="dxa"/>
            </w:tcMar>
            <w:vAlign w:val="center"/>
          </w:tcPr>
          <w:p w14:paraId="5702CB94" w14:textId="15CFF591" w:rsidR="000E5C4A" w:rsidRPr="001B1C3B" w:rsidRDefault="000E5C4A" w:rsidP="000E5C4A">
            <w:pPr>
              <w:pStyle w:val="EndnoteText"/>
              <w:keepNext/>
              <w:keepLines/>
              <w:rPr>
                <w:sz w:val="18"/>
                <w:szCs w:val="18"/>
              </w:rPr>
            </w:pPr>
            <w:r w:rsidRPr="001B1C3B">
              <w:rPr>
                <w:sz w:val="18"/>
                <w:szCs w:val="18"/>
              </w:rPr>
              <w:t xml:space="preserve">     Gerçek Kişiler</w:t>
            </w:r>
          </w:p>
        </w:tc>
        <w:tc>
          <w:tcPr>
            <w:tcW w:w="783" w:type="pct"/>
            <w:noWrap/>
            <w:tcMar>
              <w:top w:w="15" w:type="dxa"/>
              <w:left w:w="15" w:type="dxa"/>
              <w:bottom w:w="0" w:type="dxa"/>
              <w:right w:w="15" w:type="dxa"/>
            </w:tcMar>
            <w:vAlign w:val="center"/>
          </w:tcPr>
          <w:p w14:paraId="2148D4B2" w14:textId="0081E2AC" w:rsidR="000E5C4A" w:rsidRPr="001B1C3B" w:rsidRDefault="000E5C4A" w:rsidP="00133E33">
            <w:pPr>
              <w:ind w:right="62"/>
              <w:jc w:val="right"/>
              <w:rPr>
                <w:b/>
                <w:bCs/>
                <w:sz w:val="18"/>
                <w:szCs w:val="18"/>
                <w:lang w:val="tr-TR"/>
              </w:rPr>
            </w:pPr>
            <w:r w:rsidRPr="001B1C3B">
              <w:rPr>
                <w:sz w:val="18"/>
                <w:szCs w:val="18"/>
                <w:lang w:val="tr-TR"/>
              </w:rPr>
              <w:t xml:space="preserve">                         178 </w:t>
            </w:r>
          </w:p>
        </w:tc>
        <w:tc>
          <w:tcPr>
            <w:tcW w:w="783" w:type="pct"/>
            <w:tcBorders>
              <w:right w:val="dotted" w:sz="4" w:space="0" w:color="auto"/>
            </w:tcBorders>
            <w:noWrap/>
            <w:tcMar>
              <w:top w:w="15" w:type="dxa"/>
              <w:left w:w="15" w:type="dxa"/>
              <w:bottom w:w="0" w:type="dxa"/>
              <w:right w:w="15" w:type="dxa"/>
            </w:tcMar>
            <w:vAlign w:val="center"/>
          </w:tcPr>
          <w:p w14:paraId="021461AC" w14:textId="11E183EE" w:rsidR="000E5C4A" w:rsidRPr="001B1C3B" w:rsidRDefault="000E5C4A" w:rsidP="00133E33">
            <w:pPr>
              <w:ind w:right="62"/>
              <w:jc w:val="right"/>
              <w:rPr>
                <w:b/>
                <w:bCs/>
                <w:sz w:val="18"/>
                <w:szCs w:val="18"/>
                <w:lang w:val="tr-TR"/>
              </w:rPr>
            </w:pPr>
            <w:r w:rsidRPr="001B1C3B">
              <w:rPr>
                <w:sz w:val="18"/>
                <w:szCs w:val="18"/>
                <w:lang w:val="tr-TR"/>
              </w:rPr>
              <w:t xml:space="preserve">                               -   </w:t>
            </w:r>
          </w:p>
        </w:tc>
        <w:tc>
          <w:tcPr>
            <w:tcW w:w="783" w:type="pct"/>
            <w:tcBorders>
              <w:top w:val="dotted" w:sz="4" w:space="0" w:color="auto"/>
              <w:left w:val="dotted" w:sz="4" w:space="0" w:color="auto"/>
              <w:bottom w:val="dotted" w:sz="4" w:space="0" w:color="auto"/>
              <w:right w:val="dotted" w:sz="4" w:space="0" w:color="auto"/>
            </w:tcBorders>
            <w:vAlign w:val="center"/>
          </w:tcPr>
          <w:p w14:paraId="62F3AF04" w14:textId="4C2E9C23" w:rsidR="000E5C4A" w:rsidRPr="001B1C3B" w:rsidRDefault="000E5C4A" w:rsidP="000E5C4A">
            <w:pPr>
              <w:ind w:right="62"/>
              <w:jc w:val="right"/>
              <w:rPr>
                <w:sz w:val="18"/>
                <w:szCs w:val="18"/>
                <w:lang w:val="tr-TR"/>
              </w:rPr>
            </w:pPr>
            <w:r w:rsidRPr="001B1C3B">
              <w:rPr>
                <w:bCs/>
                <w:sz w:val="18"/>
                <w:szCs w:val="18"/>
                <w:lang w:val="tr-TR"/>
              </w:rPr>
              <w:t xml:space="preserve"> 565 </w:t>
            </w:r>
          </w:p>
        </w:tc>
        <w:tc>
          <w:tcPr>
            <w:tcW w:w="783" w:type="pct"/>
            <w:tcBorders>
              <w:top w:val="dotted" w:sz="4" w:space="0" w:color="auto"/>
              <w:left w:val="dotted" w:sz="4" w:space="0" w:color="auto"/>
              <w:bottom w:val="dotted" w:sz="4" w:space="0" w:color="auto"/>
              <w:right w:val="single" w:sz="2" w:space="0" w:color="auto"/>
            </w:tcBorders>
            <w:vAlign w:val="center"/>
          </w:tcPr>
          <w:p w14:paraId="398E1AC0" w14:textId="5D4E88A3" w:rsidR="000E5C4A" w:rsidRPr="001B1C3B" w:rsidRDefault="000E5C4A" w:rsidP="000E5C4A">
            <w:pPr>
              <w:ind w:right="62"/>
              <w:jc w:val="right"/>
              <w:rPr>
                <w:b/>
                <w:sz w:val="18"/>
                <w:szCs w:val="18"/>
                <w:lang w:val="tr-TR"/>
              </w:rPr>
            </w:pPr>
            <w:r w:rsidRPr="001B1C3B">
              <w:rPr>
                <w:bCs/>
                <w:sz w:val="18"/>
                <w:szCs w:val="18"/>
                <w:lang w:val="tr-TR"/>
              </w:rPr>
              <w:t xml:space="preserve"> -   </w:t>
            </w:r>
          </w:p>
        </w:tc>
      </w:tr>
      <w:tr w:rsidR="000E5C4A" w:rsidRPr="001B1C3B" w14:paraId="34A1AE0F" w14:textId="77777777" w:rsidTr="00133E33">
        <w:trPr>
          <w:trHeight w:hRule="exact" w:val="312"/>
        </w:trPr>
        <w:tc>
          <w:tcPr>
            <w:tcW w:w="1868" w:type="pct"/>
            <w:tcMar>
              <w:top w:w="15" w:type="dxa"/>
              <w:left w:w="15" w:type="dxa"/>
              <w:bottom w:w="0" w:type="dxa"/>
              <w:right w:w="15" w:type="dxa"/>
            </w:tcMar>
            <w:vAlign w:val="center"/>
          </w:tcPr>
          <w:p w14:paraId="267B4136" w14:textId="77777777" w:rsidR="000E5C4A" w:rsidRPr="001B1C3B" w:rsidRDefault="000E5C4A" w:rsidP="000E5C4A">
            <w:pPr>
              <w:pStyle w:val="EndnoteText"/>
              <w:keepNext/>
              <w:keepLines/>
              <w:ind w:left="57"/>
              <w:rPr>
                <w:b/>
                <w:bCs/>
                <w:sz w:val="18"/>
                <w:szCs w:val="18"/>
              </w:rPr>
            </w:pPr>
            <w:r w:rsidRPr="001B1C3B">
              <w:rPr>
                <w:b/>
                <w:bCs/>
                <w:sz w:val="18"/>
                <w:szCs w:val="18"/>
              </w:rPr>
              <w:t>Toplam</w:t>
            </w:r>
          </w:p>
        </w:tc>
        <w:tc>
          <w:tcPr>
            <w:tcW w:w="783" w:type="pct"/>
            <w:noWrap/>
            <w:tcMar>
              <w:top w:w="15" w:type="dxa"/>
              <w:left w:w="15" w:type="dxa"/>
              <w:bottom w:w="0" w:type="dxa"/>
              <w:right w:w="15" w:type="dxa"/>
            </w:tcMar>
            <w:vAlign w:val="center"/>
          </w:tcPr>
          <w:p w14:paraId="618176DA" w14:textId="138EF1B8" w:rsidR="000E5C4A" w:rsidRPr="001B1C3B" w:rsidRDefault="000E5C4A" w:rsidP="00133E33">
            <w:pPr>
              <w:ind w:right="62"/>
              <w:jc w:val="right"/>
              <w:rPr>
                <w:b/>
                <w:bCs/>
                <w:sz w:val="18"/>
                <w:szCs w:val="18"/>
                <w:lang w:val="tr-TR"/>
              </w:rPr>
            </w:pPr>
            <w:r w:rsidRPr="001B1C3B">
              <w:rPr>
                <w:b/>
                <w:bCs/>
                <w:sz w:val="18"/>
                <w:szCs w:val="18"/>
                <w:lang w:val="tr-TR"/>
              </w:rPr>
              <w:t xml:space="preserve">            54,738,458 </w:t>
            </w:r>
          </w:p>
        </w:tc>
        <w:tc>
          <w:tcPr>
            <w:tcW w:w="783" w:type="pct"/>
            <w:tcBorders>
              <w:right w:val="dotted" w:sz="4" w:space="0" w:color="auto"/>
            </w:tcBorders>
            <w:noWrap/>
            <w:tcMar>
              <w:top w:w="15" w:type="dxa"/>
              <w:left w:w="15" w:type="dxa"/>
              <w:bottom w:w="0" w:type="dxa"/>
              <w:right w:w="15" w:type="dxa"/>
            </w:tcMar>
            <w:vAlign w:val="center"/>
          </w:tcPr>
          <w:p w14:paraId="3EB978EA" w14:textId="6DDBDDEB" w:rsidR="000E5C4A" w:rsidRPr="001B1C3B" w:rsidRDefault="000E5C4A" w:rsidP="00133E33">
            <w:pPr>
              <w:ind w:right="62"/>
              <w:jc w:val="right"/>
              <w:rPr>
                <w:b/>
                <w:bCs/>
                <w:sz w:val="18"/>
                <w:szCs w:val="18"/>
                <w:lang w:val="tr-TR"/>
              </w:rPr>
            </w:pPr>
            <w:r w:rsidRPr="001B1C3B">
              <w:rPr>
                <w:b/>
                <w:bCs/>
                <w:sz w:val="18"/>
                <w:szCs w:val="18"/>
                <w:lang w:val="tr-TR"/>
              </w:rPr>
              <w:t xml:space="preserve">                20,631,237 </w:t>
            </w:r>
          </w:p>
        </w:tc>
        <w:tc>
          <w:tcPr>
            <w:tcW w:w="783" w:type="pct"/>
            <w:tcBorders>
              <w:top w:val="dotted" w:sz="4" w:space="0" w:color="auto"/>
              <w:left w:val="dotted" w:sz="4" w:space="0" w:color="auto"/>
              <w:bottom w:val="single" w:sz="2" w:space="0" w:color="auto"/>
              <w:right w:val="dotted" w:sz="4" w:space="0" w:color="auto"/>
            </w:tcBorders>
            <w:vAlign w:val="center"/>
          </w:tcPr>
          <w:p w14:paraId="6C607C2D" w14:textId="1C6E4794" w:rsidR="000E5C4A" w:rsidRPr="001B1C3B" w:rsidRDefault="000E5C4A" w:rsidP="000E5C4A">
            <w:pPr>
              <w:ind w:right="62"/>
              <w:jc w:val="right"/>
              <w:rPr>
                <w:b/>
                <w:sz w:val="18"/>
                <w:szCs w:val="18"/>
                <w:lang w:val="tr-TR"/>
              </w:rPr>
            </w:pPr>
            <w:r w:rsidRPr="001B1C3B">
              <w:rPr>
                <w:b/>
                <w:bCs/>
                <w:sz w:val="18"/>
                <w:szCs w:val="18"/>
                <w:lang w:val="tr-TR"/>
              </w:rPr>
              <w:t xml:space="preserve"> 12,342,739 </w:t>
            </w:r>
          </w:p>
        </w:tc>
        <w:tc>
          <w:tcPr>
            <w:tcW w:w="783" w:type="pct"/>
            <w:tcBorders>
              <w:top w:val="dotted" w:sz="4" w:space="0" w:color="auto"/>
              <w:left w:val="dotted" w:sz="4" w:space="0" w:color="auto"/>
              <w:bottom w:val="single" w:sz="2" w:space="0" w:color="auto"/>
              <w:right w:val="single" w:sz="2" w:space="0" w:color="auto"/>
            </w:tcBorders>
            <w:vAlign w:val="center"/>
          </w:tcPr>
          <w:p w14:paraId="4C88BC03" w14:textId="456EB2F3" w:rsidR="000E5C4A" w:rsidRPr="001B1C3B" w:rsidRDefault="000E5C4A" w:rsidP="000E5C4A">
            <w:pPr>
              <w:ind w:right="62"/>
              <w:jc w:val="right"/>
              <w:rPr>
                <w:b/>
                <w:sz w:val="18"/>
                <w:szCs w:val="18"/>
                <w:lang w:val="tr-TR"/>
              </w:rPr>
            </w:pPr>
            <w:r w:rsidRPr="001B1C3B">
              <w:rPr>
                <w:b/>
                <w:bCs/>
                <w:sz w:val="18"/>
                <w:szCs w:val="18"/>
                <w:lang w:val="tr-TR"/>
              </w:rPr>
              <w:t xml:space="preserve"> 32,540,628 </w:t>
            </w:r>
          </w:p>
        </w:tc>
      </w:tr>
    </w:tbl>
    <w:p w14:paraId="1D4D6653" w14:textId="1B09C93B" w:rsidR="0094372E" w:rsidRPr="001B1C3B" w:rsidRDefault="00C942F3" w:rsidP="00C41DAC">
      <w:pPr>
        <w:pStyle w:val="Head1"/>
        <w:keepNext w:val="0"/>
        <w:keepLines w:val="0"/>
        <w:spacing w:before="120" w:after="60" w:line="280" w:lineRule="exact"/>
        <w:ind w:right="0" w:hanging="851"/>
        <w:jc w:val="both"/>
        <w:rPr>
          <w:b w:val="0"/>
          <w:i/>
          <w:szCs w:val="22"/>
        </w:rPr>
      </w:pPr>
      <w:r w:rsidRPr="001B1C3B">
        <w:rPr>
          <w:sz w:val="22"/>
          <w:szCs w:val="22"/>
        </w:rPr>
        <w:t>5.2</w:t>
      </w:r>
      <w:r w:rsidR="00577C52" w:rsidRPr="001B1C3B">
        <w:rPr>
          <w:sz w:val="22"/>
          <w:szCs w:val="22"/>
        </w:rPr>
        <w:t>.4</w:t>
      </w:r>
      <w:r w:rsidR="00614C23" w:rsidRPr="001B1C3B">
        <w:rPr>
          <w:sz w:val="22"/>
          <w:szCs w:val="22"/>
        </w:rPr>
        <w:tab/>
      </w:r>
      <w:r w:rsidR="0094372E" w:rsidRPr="001B1C3B">
        <w:rPr>
          <w:sz w:val="22"/>
          <w:szCs w:val="22"/>
        </w:rPr>
        <w:t>İhraç</w:t>
      </w:r>
      <w:r w:rsidR="00A13C8C" w:rsidRPr="001B1C3B">
        <w:rPr>
          <w:sz w:val="22"/>
          <w:szCs w:val="22"/>
        </w:rPr>
        <w:t xml:space="preserve"> </w:t>
      </w:r>
      <w:r w:rsidR="00516F83" w:rsidRPr="001B1C3B">
        <w:rPr>
          <w:sz w:val="22"/>
          <w:szCs w:val="22"/>
        </w:rPr>
        <w:t>e</w:t>
      </w:r>
      <w:r w:rsidR="0094372E" w:rsidRPr="001B1C3B">
        <w:rPr>
          <w:sz w:val="22"/>
          <w:szCs w:val="22"/>
        </w:rPr>
        <w:t>dilen</w:t>
      </w:r>
      <w:r w:rsidR="00A13C8C" w:rsidRPr="001B1C3B">
        <w:rPr>
          <w:sz w:val="22"/>
          <w:szCs w:val="22"/>
        </w:rPr>
        <w:t xml:space="preserve"> </w:t>
      </w:r>
      <w:r w:rsidR="00516F83" w:rsidRPr="001B1C3B">
        <w:rPr>
          <w:sz w:val="22"/>
          <w:szCs w:val="22"/>
        </w:rPr>
        <w:t>m</w:t>
      </w:r>
      <w:r w:rsidR="0094372E" w:rsidRPr="001B1C3B">
        <w:rPr>
          <w:sz w:val="22"/>
          <w:szCs w:val="22"/>
        </w:rPr>
        <w:t>enkul</w:t>
      </w:r>
      <w:r w:rsidR="00A13C8C" w:rsidRPr="001B1C3B">
        <w:rPr>
          <w:sz w:val="22"/>
          <w:szCs w:val="22"/>
        </w:rPr>
        <w:t xml:space="preserve"> </w:t>
      </w:r>
      <w:r w:rsidR="00516F83" w:rsidRPr="001B1C3B">
        <w:rPr>
          <w:sz w:val="22"/>
          <w:szCs w:val="22"/>
        </w:rPr>
        <w:t>k</w:t>
      </w:r>
      <w:r w:rsidR="0094372E" w:rsidRPr="001B1C3B">
        <w:rPr>
          <w:sz w:val="22"/>
          <w:szCs w:val="22"/>
        </w:rPr>
        <w:t>ıymetler</w:t>
      </w:r>
      <w:r w:rsidR="00523F10" w:rsidRPr="001B1C3B">
        <w:rPr>
          <w:sz w:val="22"/>
          <w:szCs w:val="22"/>
        </w:rPr>
        <w:t>e</w:t>
      </w:r>
      <w:r w:rsidR="00A13C8C" w:rsidRPr="001B1C3B">
        <w:rPr>
          <w:sz w:val="22"/>
          <w:szCs w:val="22"/>
        </w:rPr>
        <w:t xml:space="preserve"> </w:t>
      </w:r>
      <w:r w:rsidR="00523F10" w:rsidRPr="001B1C3B">
        <w:rPr>
          <w:sz w:val="22"/>
          <w:szCs w:val="22"/>
        </w:rPr>
        <w:t>ilişkin</w:t>
      </w:r>
      <w:r w:rsidR="00A13C8C" w:rsidRPr="001B1C3B">
        <w:rPr>
          <w:sz w:val="22"/>
          <w:szCs w:val="22"/>
        </w:rPr>
        <w:t xml:space="preserve"> </w:t>
      </w:r>
      <w:r w:rsidR="00523F10" w:rsidRPr="001B1C3B">
        <w:rPr>
          <w:sz w:val="22"/>
          <w:szCs w:val="22"/>
        </w:rPr>
        <w:t>bilgiler</w:t>
      </w:r>
      <w:r w:rsidR="00FC247D" w:rsidRPr="001B1C3B">
        <w:rPr>
          <w:b w:val="0"/>
          <w:i/>
          <w:szCs w:val="22"/>
        </w:rPr>
        <w:tab/>
      </w:r>
    </w:p>
    <w:tbl>
      <w:tblPr>
        <w:tblW w:w="9020" w:type="dxa"/>
        <w:tblBorders>
          <w:top w:val="single" w:sz="4" w:space="0" w:color="auto"/>
          <w:left w:val="single" w:sz="4" w:space="0" w:color="auto"/>
          <w:bottom w:val="single" w:sz="4" w:space="0" w:color="auto"/>
          <w:right w:val="single" w:sz="4" w:space="0" w:color="auto"/>
          <w:insideH w:val="dotted" w:sz="4" w:space="0" w:color="auto"/>
          <w:insideV w:val="dotted" w:sz="4" w:space="0" w:color="auto"/>
        </w:tblBorders>
        <w:tblLayout w:type="fixed"/>
        <w:tblCellMar>
          <w:left w:w="0" w:type="dxa"/>
          <w:right w:w="0" w:type="dxa"/>
        </w:tblCellMar>
        <w:tblLook w:val="0000" w:firstRow="0" w:lastRow="0" w:firstColumn="0" w:lastColumn="0" w:noHBand="0" w:noVBand="0"/>
      </w:tblPr>
      <w:tblGrid>
        <w:gridCol w:w="3368"/>
        <w:gridCol w:w="1408"/>
        <w:gridCol w:w="1416"/>
        <w:gridCol w:w="1409"/>
        <w:gridCol w:w="1413"/>
        <w:gridCol w:w="6"/>
      </w:tblGrid>
      <w:tr w:rsidR="00B56D01" w:rsidRPr="001B1C3B" w14:paraId="7B861155" w14:textId="77777777" w:rsidTr="00625A61">
        <w:trPr>
          <w:cantSplit/>
          <w:trHeight w:val="268"/>
        </w:trPr>
        <w:tc>
          <w:tcPr>
            <w:tcW w:w="3368" w:type="dxa"/>
            <w:vMerge w:val="restart"/>
            <w:noWrap/>
            <w:tcMar>
              <w:top w:w="15" w:type="dxa"/>
              <w:left w:w="15" w:type="dxa"/>
              <w:bottom w:w="0" w:type="dxa"/>
              <w:right w:w="15" w:type="dxa"/>
            </w:tcMar>
          </w:tcPr>
          <w:p w14:paraId="3D5B3D18" w14:textId="77777777" w:rsidR="00B56D01" w:rsidRPr="001B1C3B" w:rsidRDefault="00B56D01" w:rsidP="00581FC3">
            <w:pPr>
              <w:ind w:right="-2"/>
              <w:jc w:val="center"/>
              <w:rPr>
                <w:rFonts w:eastAsia="Arial Unicode MS"/>
                <w:b/>
                <w:iCs/>
                <w:sz w:val="18"/>
                <w:szCs w:val="16"/>
                <w:lang w:val="tr-TR"/>
              </w:rPr>
            </w:pPr>
          </w:p>
          <w:p w14:paraId="70438B5F" w14:textId="5D8DF70B" w:rsidR="00B037B1" w:rsidRPr="001B1C3B" w:rsidRDefault="00B037B1" w:rsidP="00B037B1">
            <w:pPr>
              <w:ind w:right="-2"/>
              <w:rPr>
                <w:rFonts w:eastAsia="Arial Unicode MS"/>
                <w:b/>
                <w:i/>
                <w:iCs/>
                <w:sz w:val="18"/>
                <w:szCs w:val="16"/>
                <w:lang w:val="tr-TR"/>
              </w:rPr>
            </w:pPr>
            <w:r w:rsidRPr="001B1C3B">
              <w:rPr>
                <w:rFonts w:eastAsia="Arial Unicode MS"/>
                <w:b/>
                <w:i/>
                <w:iCs/>
                <w:sz w:val="18"/>
                <w:szCs w:val="16"/>
                <w:lang w:val="tr-TR"/>
              </w:rPr>
              <w:t>Cari</w:t>
            </w:r>
            <w:r w:rsidR="00A13C8C" w:rsidRPr="001B1C3B">
              <w:rPr>
                <w:rFonts w:eastAsia="Arial Unicode MS"/>
                <w:b/>
                <w:i/>
                <w:iCs/>
                <w:sz w:val="18"/>
                <w:szCs w:val="16"/>
                <w:lang w:val="tr-TR"/>
              </w:rPr>
              <w:t xml:space="preserve"> </w:t>
            </w:r>
            <w:r w:rsidRPr="001B1C3B">
              <w:rPr>
                <w:rFonts w:eastAsia="Arial Unicode MS"/>
                <w:b/>
                <w:i/>
                <w:iCs/>
                <w:sz w:val="18"/>
                <w:szCs w:val="16"/>
                <w:lang w:val="tr-TR"/>
              </w:rPr>
              <w:t>Dönem</w:t>
            </w:r>
          </w:p>
        </w:tc>
        <w:tc>
          <w:tcPr>
            <w:tcW w:w="2824" w:type="dxa"/>
            <w:gridSpan w:val="2"/>
            <w:noWrap/>
            <w:tcMar>
              <w:top w:w="15" w:type="dxa"/>
              <w:left w:w="15" w:type="dxa"/>
              <w:bottom w:w="0" w:type="dxa"/>
              <w:right w:w="15" w:type="dxa"/>
            </w:tcMar>
            <w:vAlign w:val="center"/>
          </w:tcPr>
          <w:p w14:paraId="6A46AA8E" w14:textId="77777777" w:rsidR="00B56D01" w:rsidRPr="001B1C3B" w:rsidRDefault="00B56D01" w:rsidP="00D345DF">
            <w:pPr>
              <w:jc w:val="center"/>
              <w:rPr>
                <w:b/>
                <w:bCs/>
                <w:sz w:val="18"/>
                <w:szCs w:val="18"/>
                <w:lang w:val="tr-TR"/>
              </w:rPr>
            </w:pPr>
            <w:r w:rsidRPr="001B1C3B">
              <w:rPr>
                <w:b/>
                <w:bCs/>
                <w:sz w:val="18"/>
                <w:szCs w:val="18"/>
                <w:lang w:val="tr-TR"/>
              </w:rPr>
              <w:t>TP</w:t>
            </w:r>
          </w:p>
        </w:tc>
        <w:tc>
          <w:tcPr>
            <w:tcW w:w="2828" w:type="dxa"/>
            <w:gridSpan w:val="3"/>
            <w:noWrap/>
            <w:tcMar>
              <w:top w:w="15" w:type="dxa"/>
              <w:left w:w="15" w:type="dxa"/>
              <w:bottom w:w="0" w:type="dxa"/>
              <w:right w:w="15" w:type="dxa"/>
            </w:tcMar>
            <w:vAlign w:val="center"/>
          </w:tcPr>
          <w:p w14:paraId="3409EAEB" w14:textId="77777777" w:rsidR="00B56D01" w:rsidRPr="001B1C3B" w:rsidRDefault="00B56D01" w:rsidP="00D345DF">
            <w:pPr>
              <w:jc w:val="center"/>
              <w:rPr>
                <w:b/>
                <w:bCs/>
                <w:sz w:val="18"/>
                <w:szCs w:val="18"/>
                <w:lang w:val="tr-TR"/>
              </w:rPr>
            </w:pPr>
            <w:r w:rsidRPr="001B1C3B">
              <w:rPr>
                <w:b/>
                <w:bCs/>
                <w:sz w:val="18"/>
                <w:szCs w:val="18"/>
                <w:lang w:val="tr-TR"/>
              </w:rPr>
              <w:t>YP</w:t>
            </w:r>
          </w:p>
        </w:tc>
      </w:tr>
      <w:tr w:rsidR="00B56D01" w:rsidRPr="001B1C3B" w14:paraId="302EDC07" w14:textId="77777777" w:rsidTr="00625A61">
        <w:trPr>
          <w:gridAfter w:val="1"/>
          <w:wAfter w:w="6" w:type="dxa"/>
          <w:cantSplit/>
          <w:trHeight w:val="118"/>
        </w:trPr>
        <w:tc>
          <w:tcPr>
            <w:tcW w:w="3368" w:type="dxa"/>
            <w:vMerge/>
            <w:noWrap/>
            <w:tcMar>
              <w:top w:w="15" w:type="dxa"/>
              <w:left w:w="15" w:type="dxa"/>
              <w:bottom w:w="0" w:type="dxa"/>
              <w:right w:w="15" w:type="dxa"/>
            </w:tcMar>
          </w:tcPr>
          <w:p w14:paraId="6153F385" w14:textId="77777777" w:rsidR="00B56D01" w:rsidRPr="001B1C3B" w:rsidRDefault="00B56D01" w:rsidP="00581FC3">
            <w:pPr>
              <w:ind w:right="-2"/>
              <w:jc w:val="center"/>
              <w:rPr>
                <w:rFonts w:eastAsia="Arial Unicode MS"/>
                <w:lang w:val="tr-TR"/>
              </w:rPr>
            </w:pPr>
          </w:p>
        </w:tc>
        <w:tc>
          <w:tcPr>
            <w:tcW w:w="1408" w:type="dxa"/>
            <w:noWrap/>
            <w:tcMar>
              <w:top w:w="15" w:type="dxa"/>
              <w:left w:w="15" w:type="dxa"/>
              <w:bottom w:w="0" w:type="dxa"/>
              <w:right w:w="15" w:type="dxa"/>
            </w:tcMar>
            <w:vAlign w:val="center"/>
          </w:tcPr>
          <w:p w14:paraId="6CB22914" w14:textId="2402EB12" w:rsidR="00B56D01" w:rsidRPr="001B1C3B" w:rsidRDefault="00B56D01" w:rsidP="00D345DF">
            <w:pPr>
              <w:jc w:val="center"/>
              <w:rPr>
                <w:b/>
                <w:bCs/>
                <w:sz w:val="18"/>
                <w:szCs w:val="18"/>
                <w:lang w:val="tr-TR"/>
              </w:rPr>
            </w:pPr>
            <w:r w:rsidRPr="001B1C3B">
              <w:rPr>
                <w:b/>
                <w:bCs/>
                <w:sz w:val="18"/>
                <w:szCs w:val="18"/>
                <w:lang w:val="tr-TR"/>
              </w:rPr>
              <w:t>Kısa</w:t>
            </w:r>
            <w:r w:rsidR="00A13C8C" w:rsidRPr="001B1C3B">
              <w:rPr>
                <w:b/>
                <w:bCs/>
                <w:sz w:val="18"/>
                <w:szCs w:val="18"/>
                <w:lang w:val="tr-TR"/>
              </w:rPr>
              <w:t xml:space="preserve"> </w:t>
            </w:r>
            <w:r w:rsidRPr="001B1C3B">
              <w:rPr>
                <w:b/>
                <w:bCs/>
                <w:sz w:val="18"/>
                <w:szCs w:val="18"/>
                <w:lang w:val="tr-TR"/>
              </w:rPr>
              <w:t>Vadeli</w:t>
            </w:r>
          </w:p>
        </w:tc>
        <w:tc>
          <w:tcPr>
            <w:tcW w:w="1416" w:type="dxa"/>
            <w:noWrap/>
            <w:tcMar>
              <w:top w:w="15" w:type="dxa"/>
              <w:left w:w="15" w:type="dxa"/>
              <w:bottom w:w="0" w:type="dxa"/>
              <w:right w:w="15" w:type="dxa"/>
            </w:tcMar>
            <w:vAlign w:val="center"/>
          </w:tcPr>
          <w:p w14:paraId="09DED676" w14:textId="1D707EB4" w:rsidR="00B56D01" w:rsidRPr="001B1C3B" w:rsidRDefault="00B56D01" w:rsidP="00D345DF">
            <w:pPr>
              <w:jc w:val="center"/>
              <w:rPr>
                <w:b/>
                <w:bCs/>
                <w:sz w:val="18"/>
                <w:szCs w:val="18"/>
                <w:lang w:val="tr-TR"/>
              </w:rPr>
            </w:pPr>
            <w:r w:rsidRPr="001B1C3B">
              <w:rPr>
                <w:b/>
                <w:bCs/>
                <w:sz w:val="18"/>
                <w:szCs w:val="18"/>
                <w:lang w:val="tr-TR"/>
              </w:rPr>
              <w:t>Orta</w:t>
            </w:r>
            <w:r w:rsidR="00A13C8C" w:rsidRPr="001B1C3B">
              <w:rPr>
                <w:b/>
                <w:bCs/>
                <w:sz w:val="18"/>
                <w:szCs w:val="18"/>
                <w:lang w:val="tr-TR"/>
              </w:rPr>
              <w:t xml:space="preserve"> </w:t>
            </w:r>
            <w:r w:rsidRPr="001B1C3B">
              <w:rPr>
                <w:b/>
                <w:bCs/>
                <w:sz w:val="18"/>
                <w:szCs w:val="18"/>
                <w:lang w:val="tr-TR"/>
              </w:rPr>
              <w:t>ve</w:t>
            </w:r>
            <w:r w:rsidR="00A13C8C" w:rsidRPr="001B1C3B">
              <w:rPr>
                <w:b/>
                <w:bCs/>
                <w:sz w:val="18"/>
                <w:szCs w:val="18"/>
                <w:lang w:val="tr-TR"/>
              </w:rPr>
              <w:t xml:space="preserve"> </w:t>
            </w:r>
            <w:r w:rsidRPr="001B1C3B">
              <w:rPr>
                <w:b/>
                <w:bCs/>
                <w:sz w:val="18"/>
                <w:szCs w:val="18"/>
                <w:lang w:val="tr-TR"/>
              </w:rPr>
              <w:t>Uzun</w:t>
            </w:r>
            <w:r w:rsidR="00A13C8C" w:rsidRPr="001B1C3B">
              <w:rPr>
                <w:b/>
                <w:bCs/>
                <w:sz w:val="18"/>
                <w:szCs w:val="18"/>
                <w:lang w:val="tr-TR"/>
              </w:rPr>
              <w:t xml:space="preserve"> </w:t>
            </w:r>
            <w:r w:rsidRPr="001B1C3B">
              <w:rPr>
                <w:b/>
                <w:bCs/>
                <w:sz w:val="18"/>
                <w:szCs w:val="18"/>
                <w:lang w:val="tr-TR"/>
              </w:rPr>
              <w:t>Vadeli</w:t>
            </w:r>
          </w:p>
        </w:tc>
        <w:tc>
          <w:tcPr>
            <w:tcW w:w="1409" w:type="dxa"/>
            <w:noWrap/>
            <w:tcMar>
              <w:top w:w="15" w:type="dxa"/>
              <w:left w:w="15" w:type="dxa"/>
              <w:bottom w:w="0" w:type="dxa"/>
              <w:right w:w="15" w:type="dxa"/>
            </w:tcMar>
            <w:vAlign w:val="center"/>
          </w:tcPr>
          <w:p w14:paraId="44D61973" w14:textId="08CEBC72" w:rsidR="00B56D01" w:rsidRPr="001B1C3B" w:rsidRDefault="00B56D01" w:rsidP="00D345DF">
            <w:pPr>
              <w:jc w:val="center"/>
              <w:rPr>
                <w:b/>
                <w:bCs/>
                <w:sz w:val="18"/>
                <w:szCs w:val="18"/>
                <w:lang w:val="tr-TR"/>
              </w:rPr>
            </w:pPr>
            <w:r w:rsidRPr="001B1C3B">
              <w:rPr>
                <w:b/>
                <w:bCs/>
                <w:sz w:val="18"/>
                <w:szCs w:val="18"/>
                <w:lang w:val="tr-TR"/>
              </w:rPr>
              <w:t>Kısa</w:t>
            </w:r>
            <w:r w:rsidR="00A13C8C" w:rsidRPr="001B1C3B">
              <w:rPr>
                <w:b/>
                <w:bCs/>
                <w:sz w:val="18"/>
                <w:szCs w:val="18"/>
                <w:lang w:val="tr-TR"/>
              </w:rPr>
              <w:t xml:space="preserve"> </w:t>
            </w:r>
            <w:r w:rsidRPr="001B1C3B">
              <w:rPr>
                <w:b/>
                <w:bCs/>
                <w:sz w:val="18"/>
                <w:szCs w:val="18"/>
                <w:lang w:val="tr-TR"/>
              </w:rPr>
              <w:t>Vadeli</w:t>
            </w:r>
          </w:p>
        </w:tc>
        <w:tc>
          <w:tcPr>
            <w:tcW w:w="1413" w:type="dxa"/>
            <w:noWrap/>
            <w:tcMar>
              <w:top w:w="15" w:type="dxa"/>
              <w:left w:w="15" w:type="dxa"/>
              <w:bottom w:w="0" w:type="dxa"/>
              <w:right w:w="15" w:type="dxa"/>
            </w:tcMar>
            <w:vAlign w:val="center"/>
          </w:tcPr>
          <w:p w14:paraId="649B2D89" w14:textId="5E07FFB7" w:rsidR="00B56D01" w:rsidRPr="001B1C3B" w:rsidRDefault="00B56D01" w:rsidP="00D345DF">
            <w:pPr>
              <w:jc w:val="center"/>
              <w:rPr>
                <w:b/>
                <w:bCs/>
                <w:sz w:val="18"/>
                <w:szCs w:val="18"/>
                <w:lang w:val="tr-TR"/>
              </w:rPr>
            </w:pPr>
            <w:r w:rsidRPr="001B1C3B">
              <w:rPr>
                <w:b/>
                <w:bCs/>
                <w:sz w:val="18"/>
                <w:szCs w:val="18"/>
                <w:lang w:val="tr-TR"/>
              </w:rPr>
              <w:t>Orta</w:t>
            </w:r>
            <w:r w:rsidR="00A13C8C" w:rsidRPr="001B1C3B">
              <w:rPr>
                <w:b/>
                <w:bCs/>
                <w:sz w:val="18"/>
                <w:szCs w:val="18"/>
                <w:lang w:val="tr-TR"/>
              </w:rPr>
              <w:t xml:space="preserve"> </w:t>
            </w:r>
            <w:r w:rsidRPr="001B1C3B">
              <w:rPr>
                <w:b/>
                <w:bCs/>
                <w:sz w:val="18"/>
                <w:szCs w:val="18"/>
                <w:lang w:val="tr-TR"/>
              </w:rPr>
              <w:t>ve</w:t>
            </w:r>
            <w:r w:rsidR="00A13C8C" w:rsidRPr="001B1C3B">
              <w:rPr>
                <w:b/>
                <w:bCs/>
                <w:sz w:val="18"/>
                <w:szCs w:val="18"/>
                <w:lang w:val="tr-TR"/>
              </w:rPr>
              <w:t xml:space="preserve"> </w:t>
            </w:r>
            <w:r w:rsidRPr="001B1C3B">
              <w:rPr>
                <w:b/>
                <w:bCs/>
                <w:sz w:val="18"/>
                <w:szCs w:val="18"/>
                <w:lang w:val="tr-TR"/>
              </w:rPr>
              <w:t>Uzun</w:t>
            </w:r>
            <w:r w:rsidR="00A13C8C" w:rsidRPr="001B1C3B">
              <w:rPr>
                <w:b/>
                <w:bCs/>
                <w:sz w:val="18"/>
                <w:szCs w:val="18"/>
                <w:lang w:val="tr-TR"/>
              </w:rPr>
              <w:t xml:space="preserve"> </w:t>
            </w:r>
            <w:r w:rsidRPr="001B1C3B">
              <w:rPr>
                <w:b/>
                <w:bCs/>
                <w:sz w:val="18"/>
                <w:szCs w:val="18"/>
                <w:lang w:val="tr-TR"/>
              </w:rPr>
              <w:t>Vadeli</w:t>
            </w:r>
          </w:p>
        </w:tc>
      </w:tr>
      <w:tr w:rsidR="00DE265A" w:rsidRPr="001B1C3B" w14:paraId="0934C65F" w14:textId="77777777" w:rsidTr="001520DA">
        <w:trPr>
          <w:gridAfter w:val="1"/>
          <w:wAfter w:w="6" w:type="dxa"/>
          <w:trHeight w:hRule="exact" w:val="258"/>
        </w:trPr>
        <w:tc>
          <w:tcPr>
            <w:tcW w:w="3368" w:type="dxa"/>
            <w:tcMar>
              <w:top w:w="15" w:type="dxa"/>
              <w:left w:w="15" w:type="dxa"/>
              <w:bottom w:w="0" w:type="dxa"/>
              <w:right w:w="15" w:type="dxa"/>
            </w:tcMar>
            <w:vAlign w:val="center"/>
          </w:tcPr>
          <w:p w14:paraId="10BBCAAB" w14:textId="2D9F09A1" w:rsidR="00DE265A" w:rsidRPr="001B1C3B" w:rsidRDefault="00DE265A" w:rsidP="00DE265A">
            <w:pPr>
              <w:pStyle w:val="EndnoteText"/>
              <w:keepNext/>
              <w:keepLines/>
              <w:rPr>
                <w:sz w:val="18"/>
                <w:szCs w:val="18"/>
              </w:rPr>
            </w:pPr>
            <w:r w:rsidRPr="001B1C3B">
              <w:rPr>
                <w:sz w:val="18"/>
                <w:szCs w:val="18"/>
              </w:rPr>
              <w:t xml:space="preserve">   Nominal</w:t>
            </w:r>
          </w:p>
        </w:tc>
        <w:tc>
          <w:tcPr>
            <w:tcW w:w="1408" w:type="dxa"/>
            <w:tcMar>
              <w:top w:w="15" w:type="dxa"/>
              <w:left w:w="15" w:type="dxa"/>
              <w:bottom w:w="0" w:type="dxa"/>
              <w:right w:w="15" w:type="dxa"/>
            </w:tcMar>
            <w:vAlign w:val="center"/>
          </w:tcPr>
          <w:p w14:paraId="0F5AB899" w14:textId="5606BFA6" w:rsidR="00DE265A" w:rsidRPr="001B1C3B" w:rsidRDefault="005D7713" w:rsidP="00DE265A">
            <w:pPr>
              <w:ind w:right="62"/>
              <w:jc w:val="right"/>
              <w:rPr>
                <w:sz w:val="18"/>
                <w:szCs w:val="18"/>
                <w:lang w:val="tr-TR"/>
              </w:rPr>
            </w:pPr>
            <w:r w:rsidRPr="001B1C3B">
              <w:rPr>
                <w:sz w:val="18"/>
                <w:szCs w:val="18"/>
                <w:lang w:val="tr-TR"/>
              </w:rPr>
              <w:t>9,099</w:t>
            </w:r>
          </w:p>
        </w:tc>
        <w:tc>
          <w:tcPr>
            <w:tcW w:w="1416" w:type="dxa"/>
            <w:noWrap/>
            <w:tcMar>
              <w:top w:w="15" w:type="dxa"/>
              <w:left w:w="15" w:type="dxa"/>
              <w:bottom w:w="0" w:type="dxa"/>
              <w:right w:w="15" w:type="dxa"/>
            </w:tcMar>
            <w:vAlign w:val="center"/>
          </w:tcPr>
          <w:p w14:paraId="26687B15" w14:textId="130B06F6" w:rsidR="00DE265A" w:rsidRPr="001B1C3B" w:rsidRDefault="005D7713" w:rsidP="00DE265A">
            <w:pPr>
              <w:ind w:right="62"/>
              <w:jc w:val="right"/>
              <w:rPr>
                <w:sz w:val="18"/>
                <w:szCs w:val="18"/>
                <w:lang w:val="tr-TR"/>
              </w:rPr>
            </w:pPr>
            <w:r w:rsidRPr="001B1C3B">
              <w:rPr>
                <w:sz w:val="18"/>
                <w:szCs w:val="18"/>
                <w:lang w:val="tr-TR"/>
              </w:rPr>
              <w:t>-</w:t>
            </w:r>
          </w:p>
        </w:tc>
        <w:tc>
          <w:tcPr>
            <w:tcW w:w="1409" w:type="dxa"/>
            <w:noWrap/>
            <w:tcMar>
              <w:top w:w="15" w:type="dxa"/>
              <w:left w:w="15" w:type="dxa"/>
              <w:bottom w:w="0" w:type="dxa"/>
              <w:right w:w="15" w:type="dxa"/>
            </w:tcMar>
            <w:vAlign w:val="center"/>
          </w:tcPr>
          <w:p w14:paraId="1146A2A2" w14:textId="1C1F052D" w:rsidR="00DE265A" w:rsidRPr="001B1C3B" w:rsidRDefault="005D7713" w:rsidP="00DE265A">
            <w:pPr>
              <w:ind w:right="62"/>
              <w:jc w:val="right"/>
              <w:rPr>
                <w:sz w:val="18"/>
                <w:szCs w:val="18"/>
                <w:lang w:val="tr-TR"/>
              </w:rPr>
            </w:pPr>
            <w:r w:rsidRPr="001B1C3B">
              <w:rPr>
                <w:sz w:val="18"/>
                <w:szCs w:val="18"/>
                <w:lang w:val="tr-TR"/>
              </w:rPr>
              <w:t>-</w:t>
            </w:r>
          </w:p>
        </w:tc>
        <w:tc>
          <w:tcPr>
            <w:tcW w:w="1413" w:type="dxa"/>
            <w:noWrap/>
            <w:tcMar>
              <w:top w:w="15" w:type="dxa"/>
              <w:left w:w="15" w:type="dxa"/>
              <w:bottom w:w="0" w:type="dxa"/>
              <w:right w:w="15" w:type="dxa"/>
            </w:tcMar>
            <w:vAlign w:val="center"/>
          </w:tcPr>
          <w:p w14:paraId="5DD9D7B3" w14:textId="00E03897" w:rsidR="00DE265A" w:rsidRPr="001B1C3B" w:rsidRDefault="005D7713" w:rsidP="00DE265A">
            <w:pPr>
              <w:ind w:right="62"/>
              <w:jc w:val="right"/>
              <w:rPr>
                <w:sz w:val="18"/>
                <w:szCs w:val="18"/>
                <w:lang w:val="tr-TR"/>
              </w:rPr>
            </w:pPr>
            <w:r w:rsidRPr="001B1C3B">
              <w:rPr>
                <w:sz w:val="18"/>
                <w:szCs w:val="18"/>
                <w:lang w:val="tr-TR"/>
              </w:rPr>
              <w:t>167,209,784</w:t>
            </w:r>
          </w:p>
        </w:tc>
      </w:tr>
      <w:tr w:rsidR="00DE265A" w:rsidRPr="001B1C3B" w14:paraId="1515E9D7" w14:textId="77777777" w:rsidTr="001520DA">
        <w:trPr>
          <w:gridAfter w:val="1"/>
          <w:wAfter w:w="6" w:type="dxa"/>
          <w:trHeight w:hRule="exact" w:val="258"/>
        </w:trPr>
        <w:tc>
          <w:tcPr>
            <w:tcW w:w="3368" w:type="dxa"/>
            <w:tcMar>
              <w:top w:w="15" w:type="dxa"/>
              <w:left w:w="15" w:type="dxa"/>
              <w:bottom w:w="0" w:type="dxa"/>
              <w:right w:w="15" w:type="dxa"/>
            </w:tcMar>
            <w:vAlign w:val="center"/>
          </w:tcPr>
          <w:p w14:paraId="48AAE3E8" w14:textId="5998601A" w:rsidR="00DE265A" w:rsidRPr="001B1C3B" w:rsidRDefault="00DE265A" w:rsidP="00DE265A">
            <w:pPr>
              <w:pStyle w:val="EndnoteText"/>
              <w:keepNext/>
              <w:keepLines/>
              <w:rPr>
                <w:sz w:val="18"/>
                <w:szCs w:val="18"/>
              </w:rPr>
            </w:pPr>
            <w:r w:rsidRPr="001B1C3B">
              <w:rPr>
                <w:sz w:val="18"/>
                <w:szCs w:val="18"/>
              </w:rPr>
              <w:t xml:space="preserve">   Maliyet</w:t>
            </w:r>
          </w:p>
        </w:tc>
        <w:tc>
          <w:tcPr>
            <w:tcW w:w="1408" w:type="dxa"/>
            <w:tcMar>
              <w:top w:w="15" w:type="dxa"/>
              <w:left w:w="15" w:type="dxa"/>
              <w:bottom w:w="0" w:type="dxa"/>
              <w:right w:w="15" w:type="dxa"/>
            </w:tcMar>
            <w:vAlign w:val="center"/>
          </w:tcPr>
          <w:p w14:paraId="5EF61A5D" w14:textId="421E71AD" w:rsidR="00DE265A" w:rsidRPr="001B1C3B" w:rsidRDefault="005D7713" w:rsidP="00DE265A">
            <w:pPr>
              <w:ind w:right="62"/>
              <w:jc w:val="right"/>
              <w:rPr>
                <w:sz w:val="18"/>
                <w:szCs w:val="18"/>
                <w:lang w:val="tr-TR"/>
              </w:rPr>
            </w:pPr>
            <w:r w:rsidRPr="001B1C3B">
              <w:rPr>
                <w:sz w:val="18"/>
                <w:szCs w:val="18"/>
                <w:lang w:val="tr-TR"/>
              </w:rPr>
              <w:t>326</w:t>
            </w:r>
          </w:p>
        </w:tc>
        <w:tc>
          <w:tcPr>
            <w:tcW w:w="1416" w:type="dxa"/>
            <w:noWrap/>
            <w:tcMar>
              <w:top w:w="15" w:type="dxa"/>
              <w:left w:w="15" w:type="dxa"/>
              <w:bottom w:w="0" w:type="dxa"/>
              <w:right w:w="15" w:type="dxa"/>
            </w:tcMar>
            <w:vAlign w:val="center"/>
          </w:tcPr>
          <w:p w14:paraId="225E4EE2" w14:textId="2916C537" w:rsidR="00DE265A" w:rsidRPr="001B1C3B" w:rsidRDefault="005D7713" w:rsidP="00DE265A">
            <w:pPr>
              <w:ind w:right="62"/>
              <w:jc w:val="right"/>
              <w:rPr>
                <w:sz w:val="18"/>
                <w:szCs w:val="18"/>
                <w:lang w:val="tr-TR"/>
              </w:rPr>
            </w:pPr>
            <w:r w:rsidRPr="001B1C3B">
              <w:rPr>
                <w:sz w:val="18"/>
                <w:szCs w:val="18"/>
                <w:lang w:val="tr-TR"/>
              </w:rPr>
              <w:t>-</w:t>
            </w:r>
          </w:p>
        </w:tc>
        <w:tc>
          <w:tcPr>
            <w:tcW w:w="1409" w:type="dxa"/>
            <w:noWrap/>
            <w:tcMar>
              <w:top w:w="15" w:type="dxa"/>
              <w:left w:w="15" w:type="dxa"/>
              <w:bottom w:w="0" w:type="dxa"/>
              <w:right w:w="15" w:type="dxa"/>
            </w:tcMar>
            <w:vAlign w:val="center"/>
          </w:tcPr>
          <w:p w14:paraId="1704F990" w14:textId="6D16570D" w:rsidR="00DE265A" w:rsidRPr="001B1C3B" w:rsidRDefault="005D7713" w:rsidP="00DE265A">
            <w:pPr>
              <w:ind w:right="62"/>
              <w:jc w:val="right"/>
              <w:rPr>
                <w:sz w:val="18"/>
                <w:szCs w:val="18"/>
                <w:lang w:val="tr-TR"/>
              </w:rPr>
            </w:pPr>
            <w:r w:rsidRPr="001B1C3B">
              <w:rPr>
                <w:sz w:val="18"/>
                <w:szCs w:val="18"/>
                <w:lang w:val="tr-TR"/>
              </w:rPr>
              <w:t>-</w:t>
            </w:r>
          </w:p>
        </w:tc>
        <w:tc>
          <w:tcPr>
            <w:tcW w:w="1413" w:type="dxa"/>
            <w:noWrap/>
            <w:tcMar>
              <w:top w:w="15" w:type="dxa"/>
              <w:left w:w="15" w:type="dxa"/>
              <w:bottom w:w="0" w:type="dxa"/>
              <w:right w:w="15" w:type="dxa"/>
            </w:tcMar>
            <w:vAlign w:val="center"/>
          </w:tcPr>
          <w:p w14:paraId="34E6CB66" w14:textId="69033405" w:rsidR="00DE265A" w:rsidRPr="001B1C3B" w:rsidRDefault="005D7713" w:rsidP="00DE265A">
            <w:pPr>
              <w:ind w:right="62"/>
              <w:jc w:val="right"/>
              <w:rPr>
                <w:sz w:val="18"/>
                <w:szCs w:val="18"/>
                <w:lang w:val="tr-TR"/>
              </w:rPr>
            </w:pPr>
            <w:r w:rsidRPr="001B1C3B">
              <w:rPr>
                <w:sz w:val="18"/>
                <w:szCs w:val="18"/>
                <w:lang w:val="tr-TR"/>
              </w:rPr>
              <w:t>167,200,357</w:t>
            </w:r>
          </w:p>
        </w:tc>
      </w:tr>
      <w:tr w:rsidR="00DE265A" w:rsidRPr="001B1C3B" w14:paraId="5110B7FB" w14:textId="77777777" w:rsidTr="001520DA">
        <w:trPr>
          <w:gridAfter w:val="1"/>
          <w:wAfter w:w="6" w:type="dxa"/>
          <w:trHeight w:hRule="exact" w:val="258"/>
        </w:trPr>
        <w:tc>
          <w:tcPr>
            <w:tcW w:w="3368" w:type="dxa"/>
            <w:tcMar>
              <w:top w:w="15" w:type="dxa"/>
              <w:left w:w="15" w:type="dxa"/>
              <w:bottom w:w="0" w:type="dxa"/>
              <w:right w:w="15" w:type="dxa"/>
            </w:tcMar>
            <w:vAlign w:val="center"/>
          </w:tcPr>
          <w:p w14:paraId="04B89229" w14:textId="606430C7" w:rsidR="00DE265A" w:rsidRPr="001B1C3B" w:rsidRDefault="00DE265A" w:rsidP="00DE265A">
            <w:pPr>
              <w:pStyle w:val="EndnoteText"/>
              <w:rPr>
                <w:sz w:val="18"/>
                <w:szCs w:val="18"/>
              </w:rPr>
            </w:pPr>
            <w:r w:rsidRPr="001B1C3B">
              <w:rPr>
                <w:sz w:val="18"/>
                <w:szCs w:val="18"/>
              </w:rPr>
              <w:t xml:space="preserve">   Defter Değeri </w:t>
            </w:r>
          </w:p>
        </w:tc>
        <w:tc>
          <w:tcPr>
            <w:tcW w:w="1408" w:type="dxa"/>
            <w:tcMar>
              <w:top w:w="15" w:type="dxa"/>
              <w:left w:w="15" w:type="dxa"/>
              <w:bottom w:w="0" w:type="dxa"/>
              <w:right w:w="15" w:type="dxa"/>
            </w:tcMar>
            <w:vAlign w:val="center"/>
          </w:tcPr>
          <w:p w14:paraId="37CBD316" w14:textId="4A5AA8D0" w:rsidR="00DE265A" w:rsidRPr="001B1C3B" w:rsidRDefault="005D7713" w:rsidP="00DE265A">
            <w:pPr>
              <w:ind w:right="62"/>
              <w:jc w:val="right"/>
              <w:rPr>
                <w:sz w:val="18"/>
                <w:szCs w:val="18"/>
                <w:lang w:val="tr-TR"/>
              </w:rPr>
            </w:pPr>
            <w:r w:rsidRPr="001B1C3B">
              <w:rPr>
                <w:sz w:val="18"/>
                <w:szCs w:val="18"/>
                <w:lang w:val="tr-TR"/>
              </w:rPr>
              <w:t>326</w:t>
            </w:r>
          </w:p>
        </w:tc>
        <w:tc>
          <w:tcPr>
            <w:tcW w:w="1416" w:type="dxa"/>
            <w:noWrap/>
            <w:tcMar>
              <w:top w:w="15" w:type="dxa"/>
              <w:left w:w="15" w:type="dxa"/>
              <w:bottom w:w="0" w:type="dxa"/>
              <w:right w:w="15" w:type="dxa"/>
            </w:tcMar>
            <w:vAlign w:val="center"/>
          </w:tcPr>
          <w:p w14:paraId="216DC291" w14:textId="69988B25" w:rsidR="00DE265A" w:rsidRPr="001B1C3B" w:rsidRDefault="005D7713" w:rsidP="00DE265A">
            <w:pPr>
              <w:ind w:right="62"/>
              <w:jc w:val="right"/>
              <w:rPr>
                <w:sz w:val="18"/>
                <w:szCs w:val="18"/>
                <w:lang w:val="tr-TR"/>
              </w:rPr>
            </w:pPr>
            <w:r w:rsidRPr="001B1C3B">
              <w:rPr>
                <w:sz w:val="18"/>
                <w:szCs w:val="18"/>
                <w:lang w:val="tr-TR"/>
              </w:rPr>
              <w:t>-</w:t>
            </w:r>
          </w:p>
        </w:tc>
        <w:tc>
          <w:tcPr>
            <w:tcW w:w="1409" w:type="dxa"/>
            <w:noWrap/>
            <w:tcMar>
              <w:top w:w="15" w:type="dxa"/>
              <w:left w:w="15" w:type="dxa"/>
              <w:bottom w:w="0" w:type="dxa"/>
              <w:right w:w="15" w:type="dxa"/>
            </w:tcMar>
            <w:vAlign w:val="center"/>
          </w:tcPr>
          <w:p w14:paraId="0ACE0AC6" w14:textId="0D168769" w:rsidR="00DE265A" w:rsidRPr="001B1C3B" w:rsidRDefault="005D7713" w:rsidP="00DE265A">
            <w:pPr>
              <w:ind w:right="62"/>
              <w:jc w:val="right"/>
              <w:rPr>
                <w:sz w:val="18"/>
                <w:szCs w:val="18"/>
                <w:lang w:val="tr-TR"/>
              </w:rPr>
            </w:pPr>
            <w:r w:rsidRPr="001B1C3B">
              <w:rPr>
                <w:sz w:val="18"/>
                <w:szCs w:val="18"/>
                <w:lang w:val="tr-TR"/>
              </w:rPr>
              <w:t>-</w:t>
            </w:r>
          </w:p>
        </w:tc>
        <w:tc>
          <w:tcPr>
            <w:tcW w:w="1413" w:type="dxa"/>
            <w:noWrap/>
            <w:tcMar>
              <w:top w:w="15" w:type="dxa"/>
              <w:left w:w="15" w:type="dxa"/>
              <w:bottom w:w="0" w:type="dxa"/>
              <w:right w:w="15" w:type="dxa"/>
            </w:tcMar>
            <w:vAlign w:val="center"/>
          </w:tcPr>
          <w:p w14:paraId="1D7FF618" w14:textId="699F8393" w:rsidR="00DE265A" w:rsidRPr="001B1C3B" w:rsidRDefault="005D7713" w:rsidP="00DE265A">
            <w:pPr>
              <w:ind w:right="62"/>
              <w:jc w:val="right"/>
              <w:rPr>
                <w:sz w:val="18"/>
                <w:szCs w:val="18"/>
                <w:lang w:val="tr-TR"/>
              </w:rPr>
            </w:pPr>
            <w:r w:rsidRPr="001B1C3B">
              <w:rPr>
                <w:sz w:val="18"/>
                <w:szCs w:val="18"/>
                <w:lang w:val="tr-TR"/>
              </w:rPr>
              <w:t>170,767,270</w:t>
            </w:r>
          </w:p>
        </w:tc>
      </w:tr>
    </w:tbl>
    <w:p w14:paraId="6C62B683" w14:textId="77777777" w:rsidR="00867198" w:rsidRPr="001B1C3B" w:rsidRDefault="00867198" w:rsidP="00AA64EB">
      <w:pPr>
        <w:ind w:hanging="284"/>
        <w:jc w:val="both"/>
        <w:rPr>
          <w:sz w:val="18"/>
          <w:szCs w:val="18"/>
          <w:vertAlign w:val="superscript"/>
          <w:lang w:val="tr-TR"/>
        </w:rPr>
      </w:pPr>
    </w:p>
    <w:p w14:paraId="167FFA74" w14:textId="77777777" w:rsidR="0051331B" w:rsidRPr="001B1C3B" w:rsidRDefault="0051331B" w:rsidP="00AA64EB">
      <w:pPr>
        <w:ind w:hanging="284"/>
        <w:jc w:val="both"/>
        <w:rPr>
          <w:sz w:val="18"/>
          <w:szCs w:val="18"/>
          <w:vertAlign w:val="superscript"/>
          <w:lang w:val="tr-TR"/>
        </w:rPr>
      </w:pPr>
    </w:p>
    <w:p w14:paraId="18294AFA" w14:textId="77777777" w:rsidR="0051331B" w:rsidRPr="001B1C3B" w:rsidRDefault="0051331B" w:rsidP="00AA64EB">
      <w:pPr>
        <w:ind w:hanging="284"/>
        <w:jc w:val="both"/>
        <w:rPr>
          <w:sz w:val="18"/>
          <w:szCs w:val="18"/>
          <w:vertAlign w:val="superscript"/>
          <w:lang w:val="tr-TR"/>
        </w:rPr>
      </w:pPr>
    </w:p>
    <w:p w14:paraId="59AA30B4" w14:textId="77777777" w:rsidR="00BA6087" w:rsidRPr="001B1C3B" w:rsidRDefault="00BA6087" w:rsidP="00AA64EB">
      <w:pPr>
        <w:ind w:hanging="284"/>
        <w:jc w:val="both"/>
        <w:rPr>
          <w:sz w:val="18"/>
          <w:szCs w:val="18"/>
          <w:vertAlign w:val="superscript"/>
          <w:lang w:val="tr-TR"/>
        </w:rPr>
        <w:sectPr w:rsidR="00BA6087" w:rsidRPr="001B1C3B" w:rsidSect="00055356">
          <w:footerReference w:type="default" r:id="rId124"/>
          <w:pgSz w:w="11907" w:h="16840" w:code="9"/>
          <w:pgMar w:top="1418" w:right="1418" w:bottom="1418" w:left="1418" w:header="578" w:footer="221" w:gutter="0"/>
          <w:cols w:space="708"/>
          <w:docGrid w:linePitch="299"/>
        </w:sectPr>
      </w:pPr>
    </w:p>
    <w:tbl>
      <w:tblPr>
        <w:tblW w:w="9033" w:type="dxa"/>
        <w:tblBorders>
          <w:top w:val="single" w:sz="4" w:space="0" w:color="auto"/>
          <w:left w:val="single" w:sz="4" w:space="0" w:color="auto"/>
          <w:bottom w:val="single" w:sz="4" w:space="0" w:color="auto"/>
          <w:right w:val="single" w:sz="4" w:space="0" w:color="auto"/>
          <w:insideH w:val="dotted" w:sz="4" w:space="0" w:color="auto"/>
          <w:insideV w:val="dotted" w:sz="4" w:space="0" w:color="auto"/>
        </w:tblBorders>
        <w:tblLayout w:type="fixed"/>
        <w:tblCellMar>
          <w:left w:w="0" w:type="dxa"/>
          <w:right w:w="0" w:type="dxa"/>
        </w:tblCellMar>
        <w:tblLook w:val="0000" w:firstRow="0" w:lastRow="0" w:firstColumn="0" w:lastColumn="0" w:noHBand="0" w:noVBand="0"/>
      </w:tblPr>
      <w:tblGrid>
        <w:gridCol w:w="3377"/>
        <w:gridCol w:w="1412"/>
        <w:gridCol w:w="1416"/>
        <w:gridCol w:w="1412"/>
        <w:gridCol w:w="1416"/>
      </w:tblGrid>
      <w:tr w:rsidR="00421D37" w:rsidRPr="001B1C3B" w14:paraId="5D5DEF80" w14:textId="77777777" w:rsidTr="00625A61">
        <w:trPr>
          <w:cantSplit/>
          <w:trHeight w:val="280"/>
        </w:trPr>
        <w:tc>
          <w:tcPr>
            <w:tcW w:w="3377" w:type="dxa"/>
            <w:vMerge w:val="restart"/>
            <w:noWrap/>
            <w:tcMar>
              <w:top w:w="15" w:type="dxa"/>
              <w:left w:w="15" w:type="dxa"/>
              <w:bottom w:w="0" w:type="dxa"/>
              <w:right w:w="15" w:type="dxa"/>
            </w:tcMar>
            <w:vAlign w:val="center"/>
          </w:tcPr>
          <w:p w14:paraId="6E8743E2" w14:textId="485611F1" w:rsidR="00421D37" w:rsidRPr="001B1C3B" w:rsidRDefault="00C579B6" w:rsidP="00381580">
            <w:pPr>
              <w:ind w:right="-2"/>
              <w:rPr>
                <w:rFonts w:eastAsia="Arial Unicode MS"/>
                <w:b/>
                <w:i/>
                <w:iCs/>
                <w:sz w:val="18"/>
                <w:szCs w:val="16"/>
                <w:lang w:val="tr-TR"/>
              </w:rPr>
            </w:pPr>
            <w:r w:rsidRPr="001B1C3B">
              <w:rPr>
                <w:rFonts w:eastAsia="Arial Unicode MS"/>
                <w:b/>
                <w:i/>
                <w:sz w:val="18"/>
                <w:szCs w:val="18"/>
                <w:lang w:val="tr-TR"/>
              </w:rPr>
              <w:t>Önceki</w:t>
            </w:r>
            <w:r w:rsidR="00A13C8C" w:rsidRPr="001B1C3B">
              <w:rPr>
                <w:rFonts w:eastAsia="Arial Unicode MS"/>
                <w:b/>
                <w:i/>
                <w:sz w:val="18"/>
                <w:szCs w:val="18"/>
                <w:lang w:val="tr-TR"/>
              </w:rPr>
              <w:t xml:space="preserve"> </w:t>
            </w:r>
            <w:r w:rsidRPr="001B1C3B">
              <w:rPr>
                <w:rFonts w:eastAsia="Arial Unicode MS"/>
                <w:b/>
                <w:i/>
                <w:sz w:val="18"/>
                <w:szCs w:val="18"/>
                <w:lang w:val="tr-TR"/>
              </w:rPr>
              <w:t>Dönem</w:t>
            </w:r>
          </w:p>
        </w:tc>
        <w:tc>
          <w:tcPr>
            <w:tcW w:w="2828" w:type="dxa"/>
            <w:gridSpan w:val="2"/>
            <w:noWrap/>
            <w:tcMar>
              <w:top w:w="15" w:type="dxa"/>
              <w:left w:w="15" w:type="dxa"/>
              <w:bottom w:w="0" w:type="dxa"/>
              <w:right w:w="15" w:type="dxa"/>
            </w:tcMar>
            <w:vAlign w:val="center"/>
          </w:tcPr>
          <w:p w14:paraId="56442B6A" w14:textId="77777777" w:rsidR="00421D37" w:rsidRPr="001B1C3B" w:rsidRDefault="00421D37" w:rsidP="00D345DF">
            <w:pPr>
              <w:jc w:val="center"/>
              <w:rPr>
                <w:b/>
                <w:bCs/>
                <w:sz w:val="18"/>
                <w:szCs w:val="18"/>
                <w:lang w:val="tr-TR"/>
              </w:rPr>
            </w:pPr>
            <w:r w:rsidRPr="001B1C3B">
              <w:rPr>
                <w:b/>
                <w:bCs/>
                <w:sz w:val="18"/>
                <w:szCs w:val="18"/>
                <w:lang w:val="tr-TR"/>
              </w:rPr>
              <w:t>TP</w:t>
            </w:r>
          </w:p>
        </w:tc>
        <w:tc>
          <w:tcPr>
            <w:tcW w:w="2828" w:type="dxa"/>
            <w:gridSpan w:val="2"/>
            <w:noWrap/>
            <w:tcMar>
              <w:top w:w="15" w:type="dxa"/>
              <w:left w:w="15" w:type="dxa"/>
              <w:bottom w:w="0" w:type="dxa"/>
              <w:right w:w="15" w:type="dxa"/>
            </w:tcMar>
            <w:vAlign w:val="center"/>
          </w:tcPr>
          <w:p w14:paraId="10425FB2" w14:textId="77777777" w:rsidR="00421D37" w:rsidRPr="001B1C3B" w:rsidRDefault="00421D37" w:rsidP="00D345DF">
            <w:pPr>
              <w:jc w:val="center"/>
              <w:rPr>
                <w:b/>
                <w:bCs/>
                <w:sz w:val="18"/>
                <w:szCs w:val="18"/>
                <w:lang w:val="tr-TR"/>
              </w:rPr>
            </w:pPr>
            <w:r w:rsidRPr="001B1C3B">
              <w:rPr>
                <w:b/>
                <w:bCs/>
                <w:sz w:val="18"/>
                <w:szCs w:val="18"/>
                <w:lang w:val="tr-TR"/>
              </w:rPr>
              <w:t>YP</w:t>
            </w:r>
          </w:p>
        </w:tc>
      </w:tr>
      <w:tr w:rsidR="00421D37" w:rsidRPr="001B1C3B" w14:paraId="1F37F0A8" w14:textId="77777777" w:rsidTr="00625A61">
        <w:trPr>
          <w:cantSplit/>
          <w:trHeight w:val="123"/>
        </w:trPr>
        <w:tc>
          <w:tcPr>
            <w:tcW w:w="3377" w:type="dxa"/>
            <w:vMerge/>
            <w:noWrap/>
            <w:tcMar>
              <w:top w:w="15" w:type="dxa"/>
              <w:left w:w="15" w:type="dxa"/>
              <w:bottom w:w="0" w:type="dxa"/>
              <w:right w:w="15" w:type="dxa"/>
            </w:tcMar>
          </w:tcPr>
          <w:p w14:paraId="77B9F868" w14:textId="77777777" w:rsidR="00421D37" w:rsidRPr="001B1C3B" w:rsidRDefault="00421D37" w:rsidP="006A7EAD">
            <w:pPr>
              <w:ind w:right="-2"/>
              <w:jc w:val="center"/>
              <w:rPr>
                <w:rFonts w:eastAsia="Arial Unicode MS"/>
                <w:lang w:val="tr-TR"/>
              </w:rPr>
            </w:pPr>
          </w:p>
        </w:tc>
        <w:tc>
          <w:tcPr>
            <w:tcW w:w="1412" w:type="dxa"/>
            <w:tcBorders>
              <w:bottom w:val="dotted" w:sz="4" w:space="0" w:color="auto"/>
            </w:tcBorders>
            <w:noWrap/>
            <w:tcMar>
              <w:top w:w="15" w:type="dxa"/>
              <w:left w:w="15" w:type="dxa"/>
              <w:bottom w:w="0" w:type="dxa"/>
              <w:right w:w="15" w:type="dxa"/>
            </w:tcMar>
            <w:vAlign w:val="center"/>
          </w:tcPr>
          <w:p w14:paraId="347BB81A" w14:textId="45CCA0B5" w:rsidR="00421D37" w:rsidRPr="001B1C3B" w:rsidRDefault="00421D37" w:rsidP="00D345DF">
            <w:pPr>
              <w:jc w:val="center"/>
              <w:rPr>
                <w:b/>
                <w:bCs/>
                <w:sz w:val="18"/>
                <w:szCs w:val="18"/>
                <w:lang w:val="tr-TR"/>
              </w:rPr>
            </w:pPr>
            <w:r w:rsidRPr="001B1C3B">
              <w:rPr>
                <w:b/>
                <w:bCs/>
                <w:sz w:val="18"/>
                <w:szCs w:val="18"/>
                <w:lang w:val="tr-TR"/>
              </w:rPr>
              <w:t>Kısa</w:t>
            </w:r>
            <w:r w:rsidR="00A13C8C" w:rsidRPr="001B1C3B">
              <w:rPr>
                <w:b/>
                <w:bCs/>
                <w:sz w:val="18"/>
                <w:szCs w:val="18"/>
                <w:lang w:val="tr-TR"/>
              </w:rPr>
              <w:t xml:space="preserve"> </w:t>
            </w:r>
            <w:r w:rsidRPr="001B1C3B">
              <w:rPr>
                <w:b/>
                <w:bCs/>
                <w:sz w:val="18"/>
                <w:szCs w:val="18"/>
                <w:lang w:val="tr-TR"/>
              </w:rPr>
              <w:t>Vadeli</w:t>
            </w:r>
          </w:p>
        </w:tc>
        <w:tc>
          <w:tcPr>
            <w:tcW w:w="1416" w:type="dxa"/>
            <w:tcBorders>
              <w:bottom w:val="dotted" w:sz="4" w:space="0" w:color="auto"/>
            </w:tcBorders>
            <w:noWrap/>
            <w:tcMar>
              <w:top w:w="15" w:type="dxa"/>
              <w:left w:w="15" w:type="dxa"/>
              <w:bottom w:w="0" w:type="dxa"/>
              <w:right w:w="15" w:type="dxa"/>
            </w:tcMar>
            <w:vAlign w:val="center"/>
          </w:tcPr>
          <w:p w14:paraId="09527CEA" w14:textId="5B61DDD7" w:rsidR="00421D37" w:rsidRPr="001B1C3B" w:rsidRDefault="00421D37" w:rsidP="00D345DF">
            <w:pPr>
              <w:jc w:val="center"/>
              <w:rPr>
                <w:b/>
                <w:bCs/>
                <w:sz w:val="18"/>
                <w:szCs w:val="18"/>
                <w:lang w:val="tr-TR"/>
              </w:rPr>
            </w:pPr>
            <w:r w:rsidRPr="001B1C3B">
              <w:rPr>
                <w:b/>
                <w:bCs/>
                <w:sz w:val="18"/>
                <w:szCs w:val="18"/>
                <w:lang w:val="tr-TR"/>
              </w:rPr>
              <w:t>Orta</w:t>
            </w:r>
            <w:r w:rsidR="00A13C8C" w:rsidRPr="001B1C3B">
              <w:rPr>
                <w:b/>
                <w:bCs/>
                <w:sz w:val="18"/>
                <w:szCs w:val="18"/>
                <w:lang w:val="tr-TR"/>
              </w:rPr>
              <w:t xml:space="preserve"> </w:t>
            </w:r>
            <w:r w:rsidRPr="001B1C3B">
              <w:rPr>
                <w:b/>
                <w:bCs/>
                <w:sz w:val="18"/>
                <w:szCs w:val="18"/>
                <w:lang w:val="tr-TR"/>
              </w:rPr>
              <w:t>ve</w:t>
            </w:r>
            <w:r w:rsidR="00A13C8C" w:rsidRPr="001B1C3B">
              <w:rPr>
                <w:b/>
                <w:bCs/>
                <w:sz w:val="18"/>
                <w:szCs w:val="18"/>
                <w:lang w:val="tr-TR"/>
              </w:rPr>
              <w:t xml:space="preserve"> </w:t>
            </w:r>
            <w:r w:rsidRPr="001B1C3B">
              <w:rPr>
                <w:b/>
                <w:bCs/>
                <w:sz w:val="18"/>
                <w:szCs w:val="18"/>
                <w:lang w:val="tr-TR"/>
              </w:rPr>
              <w:t>Uzun</w:t>
            </w:r>
            <w:r w:rsidR="00A13C8C" w:rsidRPr="001B1C3B">
              <w:rPr>
                <w:b/>
                <w:bCs/>
                <w:sz w:val="18"/>
                <w:szCs w:val="18"/>
                <w:lang w:val="tr-TR"/>
              </w:rPr>
              <w:t xml:space="preserve"> </w:t>
            </w:r>
            <w:r w:rsidRPr="001B1C3B">
              <w:rPr>
                <w:b/>
                <w:bCs/>
                <w:sz w:val="18"/>
                <w:szCs w:val="18"/>
                <w:lang w:val="tr-TR"/>
              </w:rPr>
              <w:t>Vadeli</w:t>
            </w:r>
          </w:p>
        </w:tc>
        <w:tc>
          <w:tcPr>
            <w:tcW w:w="1412" w:type="dxa"/>
            <w:tcBorders>
              <w:bottom w:val="dotted" w:sz="4" w:space="0" w:color="auto"/>
            </w:tcBorders>
            <w:noWrap/>
            <w:tcMar>
              <w:top w:w="15" w:type="dxa"/>
              <w:left w:w="15" w:type="dxa"/>
              <w:bottom w:w="0" w:type="dxa"/>
              <w:right w:w="15" w:type="dxa"/>
            </w:tcMar>
            <w:vAlign w:val="center"/>
          </w:tcPr>
          <w:p w14:paraId="3C8ECAB7" w14:textId="12AD72B2" w:rsidR="00421D37" w:rsidRPr="001B1C3B" w:rsidRDefault="00421D37" w:rsidP="00D345DF">
            <w:pPr>
              <w:jc w:val="center"/>
              <w:rPr>
                <w:b/>
                <w:bCs/>
                <w:sz w:val="18"/>
                <w:szCs w:val="18"/>
                <w:lang w:val="tr-TR"/>
              </w:rPr>
            </w:pPr>
            <w:r w:rsidRPr="001B1C3B">
              <w:rPr>
                <w:b/>
                <w:bCs/>
                <w:sz w:val="18"/>
                <w:szCs w:val="18"/>
                <w:lang w:val="tr-TR"/>
              </w:rPr>
              <w:t>Kısa</w:t>
            </w:r>
            <w:r w:rsidR="00A13C8C" w:rsidRPr="001B1C3B">
              <w:rPr>
                <w:b/>
                <w:bCs/>
                <w:sz w:val="18"/>
                <w:szCs w:val="18"/>
                <w:lang w:val="tr-TR"/>
              </w:rPr>
              <w:t xml:space="preserve"> </w:t>
            </w:r>
            <w:r w:rsidRPr="001B1C3B">
              <w:rPr>
                <w:b/>
                <w:bCs/>
                <w:sz w:val="18"/>
                <w:szCs w:val="18"/>
                <w:lang w:val="tr-TR"/>
              </w:rPr>
              <w:t>Vadeli</w:t>
            </w:r>
          </w:p>
        </w:tc>
        <w:tc>
          <w:tcPr>
            <w:tcW w:w="1416" w:type="dxa"/>
            <w:tcBorders>
              <w:bottom w:val="dotted" w:sz="4" w:space="0" w:color="auto"/>
            </w:tcBorders>
            <w:noWrap/>
            <w:tcMar>
              <w:top w:w="15" w:type="dxa"/>
              <w:left w:w="15" w:type="dxa"/>
              <w:bottom w:w="0" w:type="dxa"/>
              <w:right w:w="15" w:type="dxa"/>
            </w:tcMar>
            <w:vAlign w:val="center"/>
          </w:tcPr>
          <w:p w14:paraId="4D03A0AD" w14:textId="043B96D0" w:rsidR="00421D37" w:rsidRPr="001B1C3B" w:rsidRDefault="00421D37" w:rsidP="00D345DF">
            <w:pPr>
              <w:jc w:val="center"/>
              <w:rPr>
                <w:b/>
                <w:bCs/>
                <w:sz w:val="18"/>
                <w:szCs w:val="18"/>
                <w:lang w:val="tr-TR"/>
              </w:rPr>
            </w:pPr>
            <w:r w:rsidRPr="001B1C3B">
              <w:rPr>
                <w:b/>
                <w:bCs/>
                <w:sz w:val="18"/>
                <w:szCs w:val="18"/>
                <w:lang w:val="tr-TR"/>
              </w:rPr>
              <w:t>Orta</w:t>
            </w:r>
            <w:r w:rsidR="00A13C8C" w:rsidRPr="001B1C3B">
              <w:rPr>
                <w:b/>
                <w:bCs/>
                <w:sz w:val="18"/>
                <w:szCs w:val="18"/>
                <w:lang w:val="tr-TR"/>
              </w:rPr>
              <w:t xml:space="preserve"> </w:t>
            </w:r>
            <w:r w:rsidRPr="001B1C3B">
              <w:rPr>
                <w:b/>
                <w:bCs/>
                <w:sz w:val="18"/>
                <w:szCs w:val="18"/>
                <w:lang w:val="tr-TR"/>
              </w:rPr>
              <w:t>ve</w:t>
            </w:r>
            <w:r w:rsidR="00A13C8C" w:rsidRPr="001B1C3B">
              <w:rPr>
                <w:b/>
                <w:bCs/>
                <w:sz w:val="18"/>
                <w:szCs w:val="18"/>
                <w:lang w:val="tr-TR"/>
              </w:rPr>
              <w:t xml:space="preserve"> </w:t>
            </w:r>
            <w:r w:rsidRPr="001B1C3B">
              <w:rPr>
                <w:b/>
                <w:bCs/>
                <w:sz w:val="18"/>
                <w:szCs w:val="18"/>
                <w:lang w:val="tr-TR"/>
              </w:rPr>
              <w:t>Uzun</w:t>
            </w:r>
            <w:r w:rsidR="00A13C8C" w:rsidRPr="001B1C3B">
              <w:rPr>
                <w:b/>
                <w:bCs/>
                <w:sz w:val="18"/>
                <w:szCs w:val="18"/>
                <w:lang w:val="tr-TR"/>
              </w:rPr>
              <w:t xml:space="preserve"> </w:t>
            </w:r>
            <w:r w:rsidRPr="001B1C3B">
              <w:rPr>
                <w:b/>
                <w:bCs/>
                <w:sz w:val="18"/>
                <w:szCs w:val="18"/>
                <w:lang w:val="tr-TR"/>
              </w:rPr>
              <w:t>Vadeli</w:t>
            </w:r>
          </w:p>
        </w:tc>
      </w:tr>
      <w:tr w:rsidR="005661C2" w:rsidRPr="001B1C3B" w14:paraId="1D35CDDE" w14:textId="77777777" w:rsidTr="00625A61">
        <w:trPr>
          <w:trHeight w:hRule="exact" w:val="251"/>
        </w:trPr>
        <w:tc>
          <w:tcPr>
            <w:tcW w:w="3377" w:type="dxa"/>
            <w:tcBorders>
              <w:right w:val="dotted" w:sz="4" w:space="0" w:color="auto"/>
            </w:tcBorders>
            <w:tcMar>
              <w:top w:w="15" w:type="dxa"/>
              <w:left w:w="15" w:type="dxa"/>
              <w:bottom w:w="0" w:type="dxa"/>
              <w:right w:w="15" w:type="dxa"/>
            </w:tcMar>
            <w:vAlign w:val="center"/>
          </w:tcPr>
          <w:p w14:paraId="40180E69" w14:textId="4BCC0D07" w:rsidR="005661C2" w:rsidRPr="001B1C3B" w:rsidRDefault="00A13C8C" w:rsidP="005661C2">
            <w:pPr>
              <w:pStyle w:val="EndnoteText"/>
              <w:keepNext/>
              <w:keepLines/>
              <w:rPr>
                <w:sz w:val="18"/>
                <w:szCs w:val="18"/>
              </w:rPr>
            </w:pPr>
            <w:r w:rsidRPr="001B1C3B">
              <w:rPr>
                <w:sz w:val="18"/>
                <w:szCs w:val="18"/>
              </w:rPr>
              <w:t xml:space="preserve">   </w:t>
            </w:r>
            <w:r w:rsidR="005661C2" w:rsidRPr="001B1C3B">
              <w:rPr>
                <w:sz w:val="18"/>
                <w:szCs w:val="18"/>
              </w:rPr>
              <w:t>Nominal</w:t>
            </w:r>
          </w:p>
        </w:tc>
        <w:tc>
          <w:tcPr>
            <w:tcW w:w="1412" w:type="dxa"/>
            <w:tcBorders>
              <w:top w:val="dotted" w:sz="4" w:space="0" w:color="auto"/>
              <w:left w:val="dotted" w:sz="4" w:space="0" w:color="auto"/>
              <w:bottom w:val="dotted" w:sz="4" w:space="0" w:color="auto"/>
              <w:right w:val="dotted" w:sz="4" w:space="0" w:color="auto"/>
            </w:tcBorders>
            <w:tcMar>
              <w:top w:w="15" w:type="dxa"/>
              <w:left w:w="15" w:type="dxa"/>
              <w:bottom w:w="0" w:type="dxa"/>
              <w:right w:w="15" w:type="dxa"/>
            </w:tcMar>
            <w:vAlign w:val="center"/>
          </w:tcPr>
          <w:p w14:paraId="75EDA084" w14:textId="6EAE02C5" w:rsidR="005661C2" w:rsidRPr="001B1C3B" w:rsidRDefault="005661C2" w:rsidP="005661C2">
            <w:pPr>
              <w:ind w:right="62"/>
              <w:jc w:val="right"/>
              <w:rPr>
                <w:sz w:val="18"/>
                <w:szCs w:val="18"/>
                <w:lang w:val="tr-TR"/>
              </w:rPr>
            </w:pPr>
            <w:r w:rsidRPr="001B1C3B">
              <w:rPr>
                <w:sz w:val="18"/>
                <w:szCs w:val="18"/>
                <w:lang w:val="tr-TR"/>
              </w:rPr>
              <w:t>12,399</w:t>
            </w:r>
          </w:p>
        </w:tc>
        <w:tc>
          <w:tcPr>
            <w:tcW w:w="1416" w:type="dxa"/>
            <w:tcBorders>
              <w:top w:val="dotted" w:sz="4" w:space="0" w:color="auto"/>
              <w:left w:val="dotted" w:sz="4" w:space="0" w:color="auto"/>
              <w:bottom w:val="dotted" w:sz="4" w:space="0" w:color="auto"/>
              <w:right w:val="dotted" w:sz="4" w:space="0" w:color="auto"/>
            </w:tcBorders>
            <w:noWrap/>
            <w:tcMar>
              <w:top w:w="15" w:type="dxa"/>
              <w:left w:w="15" w:type="dxa"/>
              <w:bottom w:w="0" w:type="dxa"/>
              <w:right w:w="15" w:type="dxa"/>
            </w:tcMar>
            <w:vAlign w:val="center"/>
          </w:tcPr>
          <w:p w14:paraId="3833E802" w14:textId="2335542E" w:rsidR="005661C2" w:rsidRPr="001B1C3B" w:rsidRDefault="005661C2" w:rsidP="005661C2">
            <w:pPr>
              <w:ind w:right="62"/>
              <w:jc w:val="right"/>
              <w:rPr>
                <w:sz w:val="18"/>
                <w:szCs w:val="18"/>
                <w:lang w:val="tr-TR"/>
              </w:rPr>
            </w:pPr>
            <w:r w:rsidRPr="001B1C3B">
              <w:rPr>
                <w:sz w:val="18"/>
                <w:szCs w:val="18"/>
                <w:lang w:val="tr-TR"/>
              </w:rPr>
              <w:t>-</w:t>
            </w:r>
          </w:p>
        </w:tc>
        <w:tc>
          <w:tcPr>
            <w:tcW w:w="1412" w:type="dxa"/>
            <w:tcBorders>
              <w:top w:val="dotted" w:sz="4" w:space="0" w:color="auto"/>
              <w:left w:val="dotted" w:sz="4" w:space="0" w:color="auto"/>
              <w:bottom w:val="dotted" w:sz="4" w:space="0" w:color="auto"/>
              <w:right w:val="dotted" w:sz="4" w:space="0" w:color="auto"/>
            </w:tcBorders>
            <w:noWrap/>
            <w:tcMar>
              <w:top w:w="15" w:type="dxa"/>
              <w:left w:w="15" w:type="dxa"/>
              <w:bottom w:w="0" w:type="dxa"/>
              <w:right w:w="15" w:type="dxa"/>
            </w:tcMar>
            <w:vAlign w:val="center"/>
          </w:tcPr>
          <w:p w14:paraId="3A58588A" w14:textId="5DA9918B" w:rsidR="005661C2" w:rsidRPr="001B1C3B" w:rsidRDefault="00A13C8C" w:rsidP="005661C2">
            <w:pPr>
              <w:ind w:right="62"/>
              <w:jc w:val="right"/>
              <w:rPr>
                <w:sz w:val="18"/>
                <w:szCs w:val="18"/>
                <w:lang w:val="tr-TR"/>
              </w:rPr>
            </w:pPr>
            <w:r w:rsidRPr="001B1C3B">
              <w:rPr>
                <w:sz w:val="18"/>
                <w:szCs w:val="18"/>
                <w:lang w:val="tr-TR"/>
              </w:rPr>
              <w:t xml:space="preserve"> </w:t>
            </w:r>
            <w:r w:rsidR="005661C2" w:rsidRPr="001B1C3B">
              <w:rPr>
                <w:sz w:val="18"/>
                <w:szCs w:val="18"/>
                <w:lang w:val="tr-TR"/>
              </w:rPr>
              <w:t>11,837,911</w:t>
            </w:r>
            <w:r w:rsidRPr="001B1C3B">
              <w:rPr>
                <w:sz w:val="18"/>
                <w:szCs w:val="18"/>
                <w:lang w:val="tr-TR"/>
              </w:rPr>
              <w:t xml:space="preserve"> </w:t>
            </w:r>
          </w:p>
        </w:tc>
        <w:tc>
          <w:tcPr>
            <w:tcW w:w="1416" w:type="dxa"/>
            <w:tcBorders>
              <w:top w:val="dotted" w:sz="4" w:space="0" w:color="auto"/>
              <w:left w:val="dotted" w:sz="4" w:space="0" w:color="auto"/>
              <w:bottom w:val="dotted" w:sz="4" w:space="0" w:color="auto"/>
              <w:right w:val="single" w:sz="4" w:space="0" w:color="auto"/>
            </w:tcBorders>
            <w:noWrap/>
            <w:tcMar>
              <w:top w:w="15" w:type="dxa"/>
              <w:left w:w="15" w:type="dxa"/>
              <w:bottom w:w="0" w:type="dxa"/>
              <w:right w:w="15" w:type="dxa"/>
            </w:tcMar>
            <w:vAlign w:val="center"/>
          </w:tcPr>
          <w:p w14:paraId="6A49685E" w14:textId="3C7EA624" w:rsidR="005661C2" w:rsidRPr="001B1C3B" w:rsidRDefault="00A13C8C" w:rsidP="005661C2">
            <w:pPr>
              <w:ind w:right="62"/>
              <w:jc w:val="right"/>
              <w:rPr>
                <w:sz w:val="18"/>
                <w:szCs w:val="18"/>
                <w:lang w:val="tr-TR"/>
              </w:rPr>
            </w:pPr>
            <w:r w:rsidRPr="001B1C3B">
              <w:rPr>
                <w:sz w:val="18"/>
                <w:szCs w:val="18"/>
                <w:lang w:val="tr-TR"/>
              </w:rPr>
              <w:t xml:space="preserve"> </w:t>
            </w:r>
            <w:r w:rsidR="005661C2" w:rsidRPr="001B1C3B">
              <w:rPr>
                <w:sz w:val="18"/>
                <w:szCs w:val="18"/>
                <w:lang w:val="tr-TR"/>
              </w:rPr>
              <w:t>15,782,578</w:t>
            </w:r>
            <w:r w:rsidRPr="001B1C3B">
              <w:rPr>
                <w:sz w:val="18"/>
                <w:szCs w:val="18"/>
                <w:lang w:val="tr-TR"/>
              </w:rPr>
              <w:t xml:space="preserve"> </w:t>
            </w:r>
          </w:p>
        </w:tc>
      </w:tr>
      <w:tr w:rsidR="005661C2" w:rsidRPr="001B1C3B" w14:paraId="41ABBD0E" w14:textId="77777777" w:rsidTr="00625A61">
        <w:trPr>
          <w:trHeight w:hRule="exact" w:val="251"/>
        </w:trPr>
        <w:tc>
          <w:tcPr>
            <w:tcW w:w="3377" w:type="dxa"/>
            <w:tcBorders>
              <w:right w:val="dotted" w:sz="4" w:space="0" w:color="auto"/>
            </w:tcBorders>
            <w:tcMar>
              <w:top w:w="15" w:type="dxa"/>
              <w:left w:w="15" w:type="dxa"/>
              <w:bottom w:w="0" w:type="dxa"/>
              <w:right w:w="15" w:type="dxa"/>
            </w:tcMar>
            <w:vAlign w:val="center"/>
          </w:tcPr>
          <w:p w14:paraId="342790D2" w14:textId="7F13830A" w:rsidR="005661C2" w:rsidRPr="001B1C3B" w:rsidRDefault="00A13C8C" w:rsidP="005661C2">
            <w:pPr>
              <w:pStyle w:val="EndnoteText"/>
              <w:keepNext/>
              <w:keepLines/>
              <w:rPr>
                <w:sz w:val="18"/>
                <w:szCs w:val="18"/>
              </w:rPr>
            </w:pPr>
            <w:r w:rsidRPr="001B1C3B">
              <w:rPr>
                <w:sz w:val="18"/>
                <w:szCs w:val="18"/>
              </w:rPr>
              <w:t xml:space="preserve">   </w:t>
            </w:r>
            <w:r w:rsidR="005661C2" w:rsidRPr="001B1C3B">
              <w:rPr>
                <w:sz w:val="18"/>
                <w:szCs w:val="18"/>
              </w:rPr>
              <w:t>Maliyet</w:t>
            </w:r>
          </w:p>
        </w:tc>
        <w:tc>
          <w:tcPr>
            <w:tcW w:w="1412" w:type="dxa"/>
            <w:tcBorders>
              <w:top w:val="dotted" w:sz="4" w:space="0" w:color="auto"/>
              <w:left w:val="dotted" w:sz="4" w:space="0" w:color="auto"/>
              <w:bottom w:val="dotted" w:sz="4" w:space="0" w:color="auto"/>
              <w:right w:val="dotted" w:sz="4" w:space="0" w:color="auto"/>
            </w:tcBorders>
            <w:tcMar>
              <w:top w:w="15" w:type="dxa"/>
              <w:left w:w="15" w:type="dxa"/>
              <w:bottom w:w="0" w:type="dxa"/>
              <w:right w:w="15" w:type="dxa"/>
            </w:tcMar>
            <w:vAlign w:val="center"/>
          </w:tcPr>
          <w:p w14:paraId="6CEB9397" w14:textId="192CBAF9" w:rsidR="005661C2" w:rsidRPr="001B1C3B" w:rsidRDefault="005661C2" w:rsidP="005661C2">
            <w:pPr>
              <w:ind w:right="62"/>
              <w:jc w:val="right"/>
              <w:rPr>
                <w:sz w:val="18"/>
                <w:szCs w:val="18"/>
                <w:lang w:val="tr-TR"/>
              </w:rPr>
            </w:pPr>
            <w:r w:rsidRPr="001B1C3B">
              <w:rPr>
                <w:sz w:val="18"/>
                <w:szCs w:val="18"/>
                <w:lang w:val="tr-TR"/>
              </w:rPr>
              <w:t>732</w:t>
            </w:r>
          </w:p>
        </w:tc>
        <w:tc>
          <w:tcPr>
            <w:tcW w:w="1416" w:type="dxa"/>
            <w:tcBorders>
              <w:top w:val="dotted" w:sz="4" w:space="0" w:color="auto"/>
              <w:left w:val="dotted" w:sz="4" w:space="0" w:color="auto"/>
              <w:bottom w:val="dotted" w:sz="4" w:space="0" w:color="auto"/>
              <w:right w:val="dotted" w:sz="4" w:space="0" w:color="auto"/>
            </w:tcBorders>
            <w:noWrap/>
            <w:tcMar>
              <w:top w:w="15" w:type="dxa"/>
              <w:left w:w="15" w:type="dxa"/>
              <w:bottom w:w="0" w:type="dxa"/>
              <w:right w:w="15" w:type="dxa"/>
            </w:tcMar>
            <w:vAlign w:val="center"/>
          </w:tcPr>
          <w:p w14:paraId="2489F6C0" w14:textId="7ABBE6C8" w:rsidR="005661C2" w:rsidRPr="001B1C3B" w:rsidRDefault="005661C2" w:rsidP="005661C2">
            <w:pPr>
              <w:ind w:right="62"/>
              <w:jc w:val="right"/>
              <w:rPr>
                <w:sz w:val="18"/>
                <w:szCs w:val="18"/>
                <w:lang w:val="tr-TR"/>
              </w:rPr>
            </w:pPr>
            <w:r w:rsidRPr="001B1C3B">
              <w:rPr>
                <w:sz w:val="18"/>
                <w:szCs w:val="18"/>
                <w:lang w:val="tr-TR"/>
              </w:rPr>
              <w:t>-</w:t>
            </w:r>
          </w:p>
        </w:tc>
        <w:tc>
          <w:tcPr>
            <w:tcW w:w="1412" w:type="dxa"/>
            <w:tcBorders>
              <w:top w:val="dotted" w:sz="4" w:space="0" w:color="auto"/>
              <w:left w:val="dotted" w:sz="4" w:space="0" w:color="auto"/>
              <w:bottom w:val="dotted" w:sz="4" w:space="0" w:color="auto"/>
              <w:right w:val="dotted" w:sz="4" w:space="0" w:color="auto"/>
            </w:tcBorders>
            <w:noWrap/>
            <w:tcMar>
              <w:top w:w="15" w:type="dxa"/>
              <w:left w:w="15" w:type="dxa"/>
              <w:bottom w:w="0" w:type="dxa"/>
              <w:right w:w="15" w:type="dxa"/>
            </w:tcMar>
            <w:vAlign w:val="center"/>
          </w:tcPr>
          <w:p w14:paraId="5BCBF6FE" w14:textId="476F9BF3" w:rsidR="005661C2" w:rsidRPr="001B1C3B" w:rsidRDefault="00A13C8C" w:rsidP="005661C2">
            <w:pPr>
              <w:ind w:right="62"/>
              <w:jc w:val="right"/>
              <w:rPr>
                <w:sz w:val="18"/>
                <w:szCs w:val="18"/>
                <w:lang w:val="tr-TR"/>
              </w:rPr>
            </w:pPr>
            <w:r w:rsidRPr="001B1C3B">
              <w:rPr>
                <w:sz w:val="18"/>
                <w:szCs w:val="18"/>
                <w:lang w:val="tr-TR"/>
              </w:rPr>
              <w:t xml:space="preserve"> </w:t>
            </w:r>
            <w:r w:rsidR="005661C2" w:rsidRPr="001B1C3B">
              <w:rPr>
                <w:sz w:val="18"/>
                <w:szCs w:val="18"/>
                <w:lang w:val="tr-TR"/>
              </w:rPr>
              <w:t>11,837,911</w:t>
            </w:r>
            <w:r w:rsidRPr="001B1C3B">
              <w:rPr>
                <w:sz w:val="18"/>
                <w:szCs w:val="18"/>
                <w:lang w:val="tr-TR"/>
              </w:rPr>
              <w:t xml:space="preserve"> </w:t>
            </w:r>
          </w:p>
        </w:tc>
        <w:tc>
          <w:tcPr>
            <w:tcW w:w="1416" w:type="dxa"/>
            <w:tcBorders>
              <w:top w:val="dotted" w:sz="4" w:space="0" w:color="auto"/>
              <w:left w:val="dotted" w:sz="4" w:space="0" w:color="auto"/>
              <w:bottom w:val="dotted" w:sz="4" w:space="0" w:color="auto"/>
              <w:right w:val="single" w:sz="4" w:space="0" w:color="auto"/>
            </w:tcBorders>
            <w:noWrap/>
            <w:tcMar>
              <w:top w:w="15" w:type="dxa"/>
              <w:left w:w="15" w:type="dxa"/>
              <w:bottom w:w="0" w:type="dxa"/>
              <w:right w:w="15" w:type="dxa"/>
            </w:tcMar>
            <w:vAlign w:val="center"/>
          </w:tcPr>
          <w:p w14:paraId="3ACF66E9" w14:textId="6B1991BF" w:rsidR="005661C2" w:rsidRPr="001B1C3B" w:rsidRDefault="00A13C8C" w:rsidP="005661C2">
            <w:pPr>
              <w:ind w:right="62"/>
              <w:jc w:val="right"/>
              <w:rPr>
                <w:sz w:val="18"/>
                <w:szCs w:val="18"/>
                <w:lang w:val="tr-TR"/>
              </w:rPr>
            </w:pPr>
            <w:r w:rsidRPr="001B1C3B">
              <w:rPr>
                <w:sz w:val="18"/>
                <w:szCs w:val="18"/>
                <w:lang w:val="tr-TR"/>
              </w:rPr>
              <w:t xml:space="preserve"> </w:t>
            </w:r>
            <w:r w:rsidR="005661C2" w:rsidRPr="001B1C3B">
              <w:rPr>
                <w:sz w:val="18"/>
                <w:szCs w:val="18"/>
                <w:lang w:val="tr-TR"/>
              </w:rPr>
              <w:t>15,775,860</w:t>
            </w:r>
            <w:r w:rsidRPr="001B1C3B">
              <w:rPr>
                <w:sz w:val="18"/>
                <w:szCs w:val="18"/>
                <w:lang w:val="tr-TR"/>
              </w:rPr>
              <w:t xml:space="preserve"> </w:t>
            </w:r>
          </w:p>
        </w:tc>
      </w:tr>
      <w:tr w:rsidR="005661C2" w:rsidRPr="001B1C3B" w14:paraId="5D2EBA1F" w14:textId="77777777" w:rsidTr="00625A61">
        <w:trPr>
          <w:trHeight w:hRule="exact" w:val="251"/>
        </w:trPr>
        <w:tc>
          <w:tcPr>
            <w:tcW w:w="3377" w:type="dxa"/>
            <w:tcBorders>
              <w:right w:val="dotted" w:sz="4" w:space="0" w:color="auto"/>
            </w:tcBorders>
            <w:tcMar>
              <w:top w:w="15" w:type="dxa"/>
              <w:left w:w="15" w:type="dxa"/>
              <w:bottom w:w="0" w:type="dxa"/>
              <w:right w:w="15" w:type="dxa"/>
            </w:tcMar>
            <w:vAlign w:val="center"/>
          </w:tcPr>
          <w:p w14:paraId="748095B4" w14:textId="4AF81074" w:rsidR="005661C2" w:rsidRPr="001B1C3B" w:rsidRDefault="00A13C8C" w:rsidP="005661C2">
            <w:pPr>
              <w:pStyle w:val="EndnoteText"/>
              <w:keepNext/>
              <w:keepLines/>
              <w:rPr>
                <w:sz w:val="18"/>
                <w:szCs w:val="18"/>
              </w:rPr>
            </w:pPr>
            <w:r w:rsidRPr="001B1C3B">
              <w:rPr>
                <w:sz w:val="18"/>
                <w:szCs w:val="18"/>
              </w:rPr>
              <w:t xml:space="preserve">   </w:t>
            </w:r>
            <w:r w:rsidR="005661C2" w:rsidRPr="001B1C3B">
              <w:rPr>
                <w:sz w:val="18"/>
                <w:szCs w:val="18"/>
              </w:rPr>
              <w:t>Defter</w:t>
            </w:r>
            <w:r w:rsidRPr="001B1C3B">
              <w:rPr>
                <w:sz w:val="18"/>
                <w:szCs w:val="18"/>
              </w:rPr>
              <w:t xml:space="preserve"> </w:t>
            </w:r>
            <w:r w:rsidR="005661C2" w:rsidRPr="001B1C3B">
              <w:rPr>
                <w:sz w:val="18"/>
                <w:szCs w:val="18"/>
              </w:rPr>
              <w:t>Değeri</w:t>
            </w:r>
            <w:r w:rsidRPr="001B1C3B">
              <w:rPr>
                <w:sz w:val="18"/>
                <w:szCs w:val="18"/>
              </w:rPr>
              <w:t xml:space="preserve"> </w:t>
            </w:r>
          </w:p>
        </w:tc>
        <w:tc>
          <w:tcPr>
            <w:tcW w:w="1412" w:type="dxa"/>
            <w:tcBorders>
              <w:top w:val="dotted" w:sz="4" w:space="0" w:color="auto"/>
              <w:left w:val="dotted" w:sz="4" w:space="0" w:color="auto"/>
              <w:bottom w:val="single" w:sz="4" w:space="0" w:color="auto"/>
              <w:right w:val="dotted" w:sz="4" w:space="0" w:color="auto"/>
            </w:tcBorders>
            <w:tcMar>
              <w:top w:w="15" w:type="dxa"/>
              <w:left w:w="15" w:type="dxa"/>
              <w:bottom w:w="0" w:type="dxa"/>
              <w:right w:w="15" w:type="dxa"/>
            </w:tcMar>
            <w:vAlign w:val="center"/>
          </w:tcPr>
          <w:p w14:paraId="03FC0F82" w14:textId="1D0B0750" w:rsidR="005661C2" w:rsidRPr="001B1C3B" w:rsidRDefault="005661C2" w:rsidP="005661C2">
            <w:pPr>
              <w:ind w:right="62"/>
              <w:jc w:val="right"/>
              <w:rPr>
                <w:sz w:val="18"/>
                <w:szCs w:val="18"/>
                <w:lang w:val="tr-TR"/>
              </w:rPr>
            </w:pPr>
            <w:r w:rsidRPr="001B1C3B">
              <w:rPr>
                <w:sz w:val="18"/>
                <w:szCs w:val="18"/>
                <w:lang w:val="tr-TR"/>
              </w:rPr>
              <w:t>732</w:t>
            </w:r>
          </w:p>
        </w:tc>
        <w:tc>
          <w:tcPr>
            <w:tcW w:w="1416" w:type="dxa"/>
            <w:tcBorders>
              <w:top w:val="dotted" w:sz="4" w:space="0" w:color="auto"/>
              <w:left w:val="dotted" w:sz="4" w:space="0" w:color="auto"/>
              <w:bottom w:val="single" w:sz="4" w:space="0" w:color="auto"/>
              <w:right w:val="dotted" w:sz="4" w:space="0" w:color="auto"/>
            </w:tcBorders>
            <w:noWrap/>
            <w:tcMar>
              <w:top w:w="15" w:type="dxa"/>
              <w:left w:w="15" w:type="dxa"/>
              <w:bottom w:w="0" w:type="dxa"/>
              <w:right w:w="15" w:type="dxa"/>
            </w:tcMar>
            <w:vAlign w:val="center"/>
          </w:tcPr>
          <w:p w14:paraId="77EB9E1A" w14:textId="48FB8412" w:rsidR="005661C2" w:rsidRPr="001B1C3B" w:rsidRDefault="005661C2" w:rsidP="005661C2">
            <w:pPr>
              <w:ind w:right="62"/>
              <w:jc w:val="right"/>
              <w:rPr>
                <w:sz w:val="18"/>
                <w:szCs w:val="18"/>
                <w:lang w:val="tr-TR"/>
              </w:rPr>
            </w:pPr>
            <w:r w:rsidRPr="001B1C3B">
              <w:rPr>
                <w:sz w:val="18"/>
                <w:szCs w:val="18"/>
                <w:lang w:val="tr-TR"/>
              </w:rPr>
              <w:t>-</w:t>
            </w:r>
          </w:p>
        </w:tc>
        <w:tc>
          <w:tcPr>
            <w:tcW w:w="1412" w:type="dxa"/>
            <w:tcBorders>
              <w:top w:val="dotted" w:sz="4" w:space="0" w:color="auto"/>
              <w:left w:val="dotted" w:sz="4" w:space="0" w:color="auto"/>
              <w:bottom w:val="single" w:sz="4" w:space="0" w:color="auto"/>
              <w:right w:val="dotted" w:sz="4" w:space="0" w:color="auto"/>
            </w:tcBorders>
            <w:noWrap/>
            <w:tcMar>
              <w:top w:w="15" w:type="dxa"/>
              <w:left w:w="15" w:type="dxa"/>
              <w:bottom w:w="0" w:type="dxa"/>
              <w:right w:w="15" w:type="dxa"/>
            </w:tcMar>
            <w:vAlign w:val="center"/>
          </w:tcPr>
          <w:p w14:paraId="251D4E46" w14:textId="0D983C22" w:rsidR="005661C2" w:rsidRPr="001B1C3B" w:rsidRDefault="00A13C8C" w:rsidP="005661C2">
            <w:pPr>
              <w:ind w:right="62"/>
              <w:jc w:val="right"/>
              <w:rPr>
                <w:sz w:val="18"/>
                <w:szCs w:val="18"/>
                <w:lang w:val="tr-TR"/>
              </w:rPr>
            </w:pPr>
            <w:r w:rsidRPr="001B1C3B">
              <w:rPr>
                <w:sz w:val="18"/>
                <w:szCs w:val="18"/>
                <w:lang w:val="tr-TR"/>
              </w:rPr>
              <w:t xml:space="preserve"> </w:t>
            </w:r>
            <w:r w:rsidR="005661C2" w:rsidRPr="001B1C3B">
              <w:rPr>
                <w:sz w:val="18"/>
                <w:szCs w:val="18"/>
                <w:lang w:val="tr-TR"/>
              </w:rPr>
              <w:t>12,052,200</w:t>
            </w:r>
            <w:r w:rsidRPr="001B1C3B">
              <w:rPr>
                <w:sz w:val="18"/>
                <w:szCs w:val="18"/>
                <w:lang w:val="tr-TR"/>
              </w:rPr>
              <w:t xml:space="preserve"> </w:t>
            </w:r>
          </w:p>
        </w:tc>
        <w:tc>
          <w:tcPr>
            <w:tcW w:w="1416" w:type="dxa"/>
            <w:tcBorders>
              <w:top w:val="dotted" w:sz="4" w:space="0" w:color="auto"/>
              <w:left w:val="dotted" w:sz="4" w:space="0" w:color="auto"/>
              <w:bottom w:val="single" w:sz="4" w:space="0" w:color="auto"/>
              <w:right w:val="single" w:sz="4" w:space="0" w:color="auto"/>
            </w:tcBorders>
            <w:noWrap/>
            <w:tcMar>
              <w:top w:w="15" w:type="dxa"/>
              <w:left w:w="15" w:type="dxa"/>
              <w:bottom w:w="0" w:type="dxa"/>
              <w:right w:w="15" w:type="dxa"/>
            </w:tcMar>
            <w:vAlign w:val="center"/>
          </w:tcPr>
          <w:p w14:paraId="70508C99" w14:textId="473E9601" w:rsidR="005661C2" w:rsidRPr="001B1C3B" w:rsidRDefault="00A13C8C" w:rsidP="005661C2">
            <w:pPr>
              <w:ind w:right="62"/>
              <w:jc w:val="right"/>
              <w:rPr>
                <w:sz w:val="18"/>
                <w:szCs w:val="18"/>
                <w:lang w:val="tr-TR"/>
              </w:rPr>
            </w:pPr>
            <w:r w:rsidRPr="001B1C3B">
              <w:rPr>
                <w:sz w:val="18"/>
                <w:szCs w:val="18"/>
                <w:lang w:val="tr-TR"/>
              </w:rPr>
              <w:t xml:space="preserve"> </w:t>
            </w:r>
            <w:r w:rsidR="005661C2" w:rsidRPr="001B1C3B">
              <w:rPr>
                <w:sz w:val="18"/>
                <w:szCs w:val="18"/>
                <w:lang w:val="tr-TR"/>
              </w:rPr>
              <w:t>16,056,569</w:t>
            </w:r>
            <w:r w:rsidRPr="001B1C3B">
              <w:rPr>
                <w:sz w:val="18"/>
                <w:szCs w:val="18"/>
                <w:lang w:val="tr-TR"/>
              </w:rPr>
              <w:t xml:space="preserve"> </w:t>
            </w:r>
          </w:p>
        </w:tc>
      </w:tr>
    </w:tbl>
    <w:p w14:paraId="64A730DE" w14:textId="156A71CC" w:rsidR="00365D91" w:rsidRPr="001B1C3B" w:rsidRDefault="00A13C8C" w:rsidP="00556110">
      <w:pPr>
        <w:spacing w:line="200" w:lineRule="exact"/>
        <w:ind w:hanging="284"/>
        <w:jc w:val="both"/>
        <w:rPr>
          <w:sz w:val="18"/>
          <w:szCs w:val="18"/>
          <w:lang w:val="tr-TR"/>
        </w:rPr>
      </w:pPr>
      <w:r w:rsidRPr="001B1C3B">
        <w:rPr>
          <w:sz w:val="18"/>
          <w:szCs w:val="18"/>
          <w:lang w:val="tr-TR"/>
        </w:rPr>
        <w:t xml:space="preserve">      </w:t>
      </w:r>
    </w:p>
    <w:p w14:paraId="7D0AAD48" w14:textId="06B933C1" w:rsidR="00F23104" w:rsidRPr="001B1C3B" w:rsidRDefault="00F23104" w:rsidP="00C41DAC">
      <w:pPr>
        <w:pStyle w:val="Head1"/>
        <w:keepNext w:val="0"/>
        <w:keepLines w:val="0"/>
        <w:spacing w:before="120" w:after="60" w:line="280" w:lineRule="exact"/>
        <w:ind w:right="0" w:hanging="851"/>
        <w:jc w:val="both"/>
        <w:rPr>
          <w:sz w:val="22"/>
          <w:szCs w:val="22"/>
        </w:rPr>
      </w:pPr>
      <w:r w:rsidRPr="001B1C3B">
        <w:rPr>
          <w:sz w:val="22"/>
          <w:szCs w:val="22"/>
        </w:rPr>
        <w:t>5.</w:t>
      </w:r>
      <w:r w:rsidR="00C942F3" w:rsidRPr="001B1C3B">
        <w:rPr>
          <w:sz w:val="22"/>
          <w:szCs w:val="22"/>
        </w:rPr>
        <w:t>2</w:t>
      </w:r>
      <w:r w:rsidR="00E52C33" w:rsidRPr="001B1C3B">
        <w:rPr>
          <w:sz w:val="22"/>
          <w:szCs w:val="22"/>
        </w:rPr>
        <w:t>.5</w:t>
      </w:r>
      <w:r w:rsidRPr="001B1C3B">
        <w:rPr>
          <w:sz w:val="22"/>
          <w:szCs w:val="22"/>
        </w:rPr>
        <w:tab/>
        <w:t>Gerçeğe</w:t>
      </w:r>
      <w:r w:rsidR="00A13C8C" w:rsidRPr="001B1C3B">
        <w:rPr>
          <w:sz w:val="22"/>
          <w:szCs w:val="22"/>
        </w:rPr>
        <w:t xml:space="preserve"> </w:t>
      </w:r>
      <w:r w:rsidRPr="001B1C3B">
        <w:rPr>
          <w:sz w:val="22"/>
          <w:szCs w:val="22"/>
        </w:rPr>
        <w:t>uygun</w:t>
      </w:r>
      <w:r w:rsidR="00A13C8C" w:rsidRPr="001B1C3B">
        <w:rPr>
          <w:sz w:val="22"/>
          <w:szCs w:val="22"/>
        </w:rPr>
        <w:t xml:space="preserve"> </w:t>
      </w:r>
      <w:r w:rsidRPr="001B1C3B">
        <w:rPr>
          <w:sz w:val="22"/>
          <w:szCs w:val="22"/>
        </w:rPr>
        <w:t>değer</w:t>
      </w:r>
      <w:r w:rsidR="00A13C8C" w:rsidRPr="001B1C3B">
        <w:rPr>
          <w:sz w:val="22"/>
          <w:szCs w:val="22"/>
        </w:rPr>
        <w:t xml:space="preserve"> </w:t>
      </w:r>
      <w:r w:rsidRPr="001B1C3B">
        <w:rPr>
          <w:sz w:val="22"/>
          <w:szCs w:val="22"/>
        </w:rPr>
        <w:t>farkı</w:t>
      </w:r>
      <w:r w:rsidR="00A13C8C" w:rsidRPr="001B1C3B">
        <w:rPr>
          <w:sz w:val="22"/>
          <w:szCs w:val="22"/>
        </w:rPr>
        <w:t xml:space="preserve"> </w:t>
      </w:r>
      <w:r w:rsidRPr="001B1C3B">
        <w:rPr>
          <w:sz w:val="22"/>
          <w:szCs w:val="22"/>
        </w:rPr>
        <w:t>kar</w:t>
      </w:r>
      <w:r w:rsidR="00A13C8C" w:rsidRPr="001B1C3B">
        <w:rPr>
          <w:sz w:val="22"/>
          <w:szCs w:val="22"/>
        </w:rPr>
        <w:t xml:space="preserve"> </w:t>
      </w:r>
      <w:r w:rsidRPr="001B1C3B">
        <w:rPr>
          <w:sz w:val="22"/>
          <w:szCs w:val="22"/>
        </w:rPr>
        <w:t>zarara</w:t>
      </w:r>
      <w:r w:rsidR="00A13C8C" w:rsidRPr="001B1C3B">
        <w:rPr>
          <w:sz w:val="22"/>
          <w:szCs w:val="22"/>
        </w:rPr>
        <w:t xml:space="preserve"> </w:t>
      </w:r>
      <w:r w:rsidRPr="001B1C3B">
        <w:rPr>
          <w:sz w:val="22"/>
          <w:szCs w:val="22"/>
        </w:rPr>
        <w:t>yansıtılan</w:t>
      </w:r>
      <w:r w:rsidR="00A13C8C" w:rsidRPr="001B1C3B">
        <w:rPr>
          <w:sz w:val="22"/>
          <w:szCs w:val="22"/>
        </w:rPr>
        <w:t xml:space="preserve"> </w:t>
      </w:r>
      <w:r w:rsidRPr="001B1C3B">
        <w:rPr>
          <w:sz w:val="22"/>
          <w:szCs w:val="22"/>
        </w:rPr>
        <w:t>finansal</w:t>
      </w:r>
      <w:r w:rsidR="00A13C8C" w:rsidRPr="001B1C3B">
        <w:rPr>
          <w:sz w:val="22"/>
          <w:szCs w:val="22"/>
        </w:rPr>
        <w:t xml:space="preserve"> </w:t>
      </w:r>
      <w:r w:rsidRPr="001B1C3B">
        <w:rPr>
          <w:sz w:val="22"/>
          <w:szCs w:val="22"/>
        </w:rPr>
        <w:t>yükümlülüklere</w:t>
      </w:r>
      <w:r w:rsidR="00A13C8C" w:rsidRPr="001B1C3B">
        <w:rPr>
          <w:sz w:val="22"/>
          <w:szCs w:val="22"/>
        </w:rPr>
        <w:t xml:space="preserve"> </w:t>
      </w:r>
      <w:r w:rsidRPr="001B1C3B">
        <w:rPr>
          <w:sz w:val="22"/>
          <w:szCs w:val="22"/>
        </w:rPr>
        <w:t>ilişkin</w:t>
      </w:r>
      <w:r w:rsidR="00A13C8C" w:rsidRPr="001B1C3B">
        <w:rPr>
          <w:sz w:val="22"/>
          <w:szCs w:val="22"/>
        </w:rPr>
        <w:t xml:space="preserve"> </w:t>
      </w:r>
      <w:r w:rsidRPr="001B1C3B">
        <w:rPr>
          <w:sz w:val="22"/>
          <w:szCs w:val="22"/>
        </w:rPr>
        <w:t>bilgiler</w:t>
      </w:r>
    </w:p>
    <w:tbl>
      <w:tblPr>
        <w:tblW w:w="4987" w:type="pct"/>
        <w:tblBorders>
          <w:top w:val="single" w:sz="4" w:space="0" w:color="auto"/>
          <w:left w:val="single" w:sz="4" w:space="0" w:color="auto"/>
          <w:bottom w:val="single" w:sz="4" w:space="0" w:color="auto"/>
          <w:right w:val="single" w:sz="4" w:space="0" w:color="auto"/>
          <w:insideH w:val="dotted" w:sz="4" w:space="0" w:color="auto"/>
          <w:insideV w:val="dotted" w:sz="4" w:space="0" w:color="auto"/>
        </w:tblBorders>
        <w:tblCellMar>
          <w:left w:w="0" w:type="dxa"/>
          <w:right w:w="0" w:type="dxa"/>
        </w:tblCellMar>
        <w:tblLook w:val="04A0" w:firstRow="1" w:lastRow="0" w:firstColumn="1" w:lastColumn="0" w:noHBand="0" w:noVBand="1"/>
      </w:tblPr>
      <w:tblGrid>
        <w:gridCol w:w="3321"/>
        <w:gridCol w:w="1453"/>
        <w:gridCol w:w="1533"/>
        <w:gridCol w:w="1367"/>
        <w:gridCol w:w="1363"/>
      </w:tblGrid>
      <w:tr w:rsidR="00381580" w:rsidRPr="001B1C3B" w14:paraId="3635657A" w14:textId="77777777" w:rsidTr="00DF5F8B">
        <w:trPr>
          <w:cantSplit/>
          <w:trHeight w:val="317"/>
        </w:trPr>
        <w:tc>
          <w:tcPr>
            <w:tcW w:w="1841" w:type="pct"/>
            <w:vMerge w:val="restart"/>
            <w:tcBorders>
              <w:top w:val="single" w:sz="4" w:space="0" w:color="auto"/>
              <w:left w:val="single" w:sz="4" w:space="0" w:color="auto"/>
              <w:bottom w:val="dotted" w:sz="4" w:space="0" w:color="auto"/>
              <w:right w:val="dotted" w:sz="4" w:space="0" w:color="auto"/>
            </w:tcBorders>
            <w:noWrap/>
            <w:tcMar>
              <w:top w:w="15" w:type="dxa"/>
              <w:left w:w="15" w:type="dxa"/>
              <w:bottom w:w="0" w:type="dxa"/>
              <w:right w:w="15" w:type="dxa"/>
            </w:tcMar>
          </w:tcPr>
          <w:p w14:paraId="1DA68DEE" w14:textId="77777777" w:rsidR="00381580" w:rsidRPr="001B1C3B" w:rsidRDefault="00381580" w:rsidP="00DB160C">
            <w:pPr>
              <w:ind w:right="-2"/>
              <w:jc w:val="center"/>
              <w:rPr>
                <w:rFonts w:eastAsia="Arial Unicode MS"/>
                <w:b/>
                <w:iCs/>
                <w:sz w:val="18"/>
                <w:szCs w:val="16"/>
                <w:lang w:val="tr-TR"/>
              </w:rPr>
            </w:pPr>
          </w:p>
          <w:p w14:paraId="199FB729" w14:textId="77777777" w:rsidR="00381580" w:rsidRPr="001B1C3B" w:rsidRDefault="00381580" w:rsidP="00DB160C">
            <w:pPr>
              <w:ind w:right="-2"/>
              <w:jc w:val="center"/>
              <w:rPr>
                <w:rFonts w:eastAsia="Arial Unicode MS"/>
                <w:b/>
                <w:iCs/>
                <w:sz w:val="18"/>
                <w:szCs w:val="16"/>
                <w:lang w:val="tr-TR"/>
              </w:rPr>
            </w:pPr>
          </w:p>
        </w:tc>
        <w:tc>
          <w:tcPr>
            <w:tcW w:w="1643" w:type="pct"/>
            <w:gridSpan w:val="2"/>
            <w:tcBorders>
              <w:top w:val="single" w:sz="4" w:space="0" w:color="auto"/>
              <w:left w:val="dotted" w:sz="4" w:space="0" w:color="auto"/>
              <w:bottom w:val="dotted" w:sz="4" w:space="0" w:color="auto"/>
              <w:right w:val="dotted" w:sz="4" w:space="0" w:color="auto"/>
            </w:tcBorders>
            <w:noWrap/>
            <w:tcMar>
              <w:top w:w="15" w:type="dxa"/>
              <w:left w:w="15" w:type="dxa"/>
              <w:bottom w:w="0" w:type="dxa"/>
              <w:right w:w="15" w:type="dxa"/>
            </w:tcMar>
            <w:vAlign w:val="center"/>
            <w:hideMark/>
          </w:tcPr>
          <w:p w14:paraId="1F424F40" w14:textId="38DD5EA5" w:rsidR="00381580" w:rsidRPr="001B1C3B" w:rsidRDefault="00381580" w:rsidP="00D345DF">
            <w:pPr>
              <w:ind w:right="-2"/>
              <w:jc w:val="center"/>
              <w:rPr>
                <w:rFonts w:eastAsia="Arial Unicode MS"/>
                <w:b/>
                <w:i/>
                <w:sz w:val="18"/>
                <w:szCs w:val="18"/>
                <w:lang w:val="tr-TR"/>
              </w:rPr>
            </w:pPr>
            <w:r w:rsidRPr="001B1C3B">
              <w:rPr>
                <w:rFonts w:eastAsia="Arial Unicode MS"/>
                <w:b/>
                <w:i/>
                <w:sz w:val="18"/>
                <w:szCs w:val="18"/>
                <w:lang w:val="tr-TR"/>
              </w:rPr>
              <w:t>Cari</w:t>
            </w:r>
            <w:r w:rsidR="00A13C8C" w:rsidRPr="001B1C3B">
              <w:rPr>
                <w:rFonts w:eastAsia="Arial Unicode MS"/>
                <w:b/>
                <w:i/>
                <w:sz w:val="18"/>
                <w:szCs w:val="18"/>
                <w:lang w:val="tr-TR"/>
              </w:rPr>
              <w:t xml:space="preserve"> </w:t>
            </w:r>
            <w:r w:rsidRPr="001B1C3B">
              <w:rPr>
                <w:rFonts w:eastAsia="Arial Unicode MS"/>
                <w:b/>
                <w:i/>
                <w:sz w:val="18"/>
                <w:szCs w:val="18"/>
                <w:lang w:val="tr-TR"/>
              </w:rPr>
              <w:t>Dönem</w:t>
            </w:r>
          </w:p>
        </w:tc>
        <w:tc>
          <w:tcPr>
            <w:tcW w:w="1516" w:type="pct"/>
            <w:gridSpan w:val="2"/>
            <w:tcBorders>
              <w:top w:val="single" w:sz="4" w:space="0" w:color="auto"/>
              <w:left w:val="dotted" w:sz="4" w:space="0" w:color="auto"/>
              <w:bottom w:val="dotted" w:sz="4" w:space="0" w:color="auto"/>
              <w:right w:val="single" w:sz="4" w:space="0" w:color="auto"/>
            </w:tcBorders>
            <w:vAlign w:val="center"/>
          </w:tcPr>
          <w:p w14:paraId="4DE71C4C" w14:textId="40F209AD" w:rsidR="00381580" w:rsidRPr="001B1C3B" w:rsidRDefault="00C579B6" w:rsidP="00D345DF">
            <w:pPr>
              <w:ind w:right="-2"/>
              <w:jc w:val="center"/>
              <w:rPr>
                <w:rFonts w:eastAsia="Arial Unicode MS"/>
                <w:b/>
                <w:i/>
                <w:sz w:val="18"/>
                <w:szCs w:val="18"/>
                <w:lang w:val="tr-TR"/>
              </w:rPr>
            </w:pPr>
            <w:r w:rsidRPr="001B1C3B">
              <w:rPr>
                <w:rFonts w:eastAsia="Arial Unicode MS"/>
                <w:b/>
                <w:i/>
                <w:sz w:val="18"/>
                <w:szCs w:val="18"/>
                <w:lang w:val="tr-TR"/>
              </w:rPr>
              <w:t>Önceki</w:t>
            </w:r>
            <w:r w:rsidR="00A13C8C" w:rsidRPr="001B1C3B">
              <w:rPr>
                <w:rFonts w:eastAsia="Arial Unicode MS"/>
                <w:b/>
                <w:i/>
                <w:sz w:val="18"/>
                <w:szCs w:val="18"/>
                <w:lang w:val="tr-TR"/>
              </w:rPr>
              <w:t xml:space="preserve"> </w:t>
            </w:r>
            <w:r w:rsidRPr="001B1C3B">
              <w:rPr>
                <w:rFonts w:eastAsia="Arial Unicode MS"/>
                <w:b/>
                <w:i/>
                <w:sz w:val="18"/>
                <w:szCs w:val="18"/>
                <w:lang w:val="tr-TR"/>
              </w:rPr>
              <w:t>Dönem</w:t>
            </w:r>
          </w:p>
        </w:tc>
      </w:tr>
      <w:tr w:rsidR="00381580" w:rsidRPr="001B1C3B" w14:paraId="3C71662E" w14:textId="77777777" w:rsidTr="00DF5F8B">
        <w:trPr>
          <w:cantSplit/>
          <w:trHeight w:val="47"/>
        </w:trPr>
        <w:tc>
          <w:tcPr>
            <w:tcW w:w="1841" w:type="pct"/>
            <w:vMerge/>
            <w:tcBorders>
              <w:top w:val="single" w:sz="4" w:space="0" w:color="auto"/>
              <w:left w:val="single" w:sz="4" w:space="0" w:color="auto"/>
              <w:bottom w:val="dotted" w:sz="4" w:space="0" w:color="auto"/>
              <w:right w:val="dotted" w:sz="4" w:space="0" w:color="auto"/>
            </w:tcBorders>
            <w:vAlign w:val="center"/>
            <w:hideMark/>
          </w:tcPr>
          <w:p w14:paraId="3982D94E" w14:textId="77777777" w:rsidR="00381580" w:rsidRPr="001B1C3B" w:rsidRDefault="00381580" w:rsidP="00DB160C">
            <w:pPr>
              <w:rPr>
                <w:rFonts w:eastAsia="Arial Unicode MS"/>
                <w:b/>
                <w:iCs/>
                <w:sz w:val="18"/>
                <w:szCs w:val="16"/>
                <w:lang w:val="tr-TR"/>
              </w:rPr>
            </w:pPr>
          </w:p>
        </w:tc>
        <w:tc>
          <w:tcPr>
            <w:tcW w:w="807" w:type="pct"/>
            <w:tcBorders>
              <w:top w:val="dotted" w:sz="4" w:space="0" w:color="auto"/>
              <w:left w:val="dotted" w:sz="4" w:space="0" w:color="auto"/>
              <w:bottom w:val="dotted" w:sz="4" w:space="0" w:color="auto"/>
              <w:right w:val="dotted" w:sz="4" w:space="0" w:color="auto"/>
            </w:tcBorders>
            <w:noWrap/>
            <w:tcMar>
              <w:top w:w="15" w:type="dxa"/>
              <w:left w:w="15" w:type="dxa"/>
              <w:bottom w:w="0" w:type="dxa"/>
              <w:right w:w="15" w:type="dxa"/>
            </w:tcMar>
            <w:hideMark/>
          </w:tcPr>
          <w:p w14:paraId="6BD752F6" w14:textId="77777777" w:rsidR="00381580" w:rsidRPr="001B1C3B" w:rsidRDefault="00381580" w:rsidP="00DB160C">
            <w:pPr>
              <w:ind w:right="-2"/>
              <w:jc w:val="center"/>
              <w:rPr>
                <w:rFonts w:eastAsia="Arial Unicode MS"/>
                <w:b/>
                <w:iCs/>
                <w:sz w:val="18"/>
                <w:szCs w:val="16"/>
                <w:lang w:val="tr-TR"/>
              </w:rPr>
            </w:pPr>
            <w:r w:rsidRPr="001B1C3B">
              <w:rPr>
                <w:rFonts w:eastAsia="Arial Unicode MS"/>
                <w:b/>
                <w:iCs/>
                <w:sz w:val="18"/>
                <w:szCs w:val="16"/>
                <w:lang w:val="tr-TR"/>
              </w:rPr>
              <w:t>TP</w:t>
            </w:r>
          </w:p>
        </w:tc>
        <w:tc>
          <w:tcPr>
            <w:tcW w:w="836" w:type="pct"/>
            <w:tcBorders>
              <w:top w:val="dotted" w:sz="4" w:space="0" w:color="auto"/>
              <w:left w:val="dotted" w:sz="4" w:space="0" w:color="auto"/>
              <w:bottom w:val="dotted" w:sz="4" w:space="0" w:color="auto"/>
              <w:right w:val="dotted" w:sz="4" w:space="0" w:color="auto"/>
            </w:tcBorders>
            <w:noWrap/>
            <w:tcMar>
              <w:top w:w="15" w:type="dxa"/>
              <w:left w:w="15" w:type="dxa"/>
              <w:bottom w:w="0" w:type="dxa"/>
              <w:right w:w="15" w:type="dxa"/>
            </w:tcMar>
            <w:hideMark/>
          </w:tcPr>
          <w:p w14:paraId="3E96881A" w14:textId="77777777" w:rsidR="00381580" w:rsidRPr="001B1C3B" w:rsidRDefault="00381580" w:rsidP="00DB160C">
            <w:pPr>
              <w:ind w:right="-2"/>
              <w:jc w:val="center"/>
              <w:rPr>
                <w:rFonts w:eastAsia="Arial Unicode MS"/>
                <w:b/>
                <w:iCs/>
                <w:sz w:val="18"/>
                <w:szCs w:val="16"/>
                <w:lang w:val="tr-TR"/>
              </w:rPr>
            </w:pPr>
            <w:r w:rsidRPr="001B1C3B">
              <w:rPr>
                <w:rFonts w:eastAsia="Arial Unicode MS"/>
                <w:b/>
                <w:iCs/>
                <w:sz w:val="18"/>
                <w:szCs w:val="16"/>
                <w:lang w:val="tr-TR"/>
              </w:rPr>
              <w:t>YP</w:t>
            </w:r>
          </w:p>
        </w:tc>
        <w:tc>
          <w:tcPr>
            <w:tcW w:w="759" w:type="pct"/>
            <w:tcBorders>
              <w:top w:val="dotted" w:sz="4" w:space="0" w:color="auto"/>
              <w:left w:val="dotted" w:sz="4" w:space="0" w:color="auto"/>
              <w:bottom w:val="dotted" w:sz="4" w:space="0" w:color="auto"/>
              <w:right w:val="dotted" w:sz="4" w:space="0" w:color="auto"/>
            </w:tcBorders>
          </w:tcPr>
          <w:p w14:paraId="2FF0141B" w14:textId="77777777" w:rsidR="00381580" w:rsidRPr="001B1C3B" w:rsidRDefault="00381580" w:rsidP="006A7EAD">
            <w:pPr>
              <w:ind w:right="-2"/>
              <w:jc w:val="center"/>
              <w:rPr>
                <w:rFonts w:eastAsia="Arial Unicode MS"/>
                <w:b/>
                <w:iCs/>
                <w:sz w:val="18"/>
                <w:szCs w:val="16"/>
                <w:lang w:val="tr-TR"/>
              </w:rPr>
            </w:pPr>
            <w:r w:rsidRPr="001B1C3B">
              <w:rPr>
                <w:rFonts w:eastAsia="Arial Unicode MS"/>
                <w:b/>
                <w:iCs/>
                <w:sz w:val="18"/>
                <w:szCs w:val="16"/>
                <w:lang w:val="tr-TR"/>
              </w:rPr>
              <w:t>TP</w:t>
            </w:r>
          </w:p>
        </w:tc>
        <w:tc>
          <w:tcPr>
            <w:tcW w:w="757" w:type="pct"/>
            <w:tcBorders>
              <w:top w:val="dotted" w:sz="4" w:space="0" w:color="auto"/>
              <w:left w:val="dotted" w:sz="4" w:space="0" w:color="auto"/>
              <w:bottom w:val="dotted" w:sz="4" w:space="0" w:color="auto"/>
              <w:right w:val="single" w:sz="4" w:space="0" w:color="auto"/>
            </w:tcBorders>
          </w:tcPr>
          <w:p w14:paraId="28400E4D" w14:textId="77777777" w:rsidR="00381580" w:rsidRPr="001B1C3B" w:rsidRDefault="00381580" w:rsidP="006A7EAD">
            <w:pPr>
              <w:ind w:right="-2"/>
              <w:jc w:val="center"/>
              <w:rPr>
                <w:rFonts w:eastAsia="Arial Unicode MS"/>
                <w:b/>
                <w:iCs/>
                <w:sz w:val="18"/>
                <w:szCs w:val="16"/>
                <w:lang w:val="tr-TR"/>
              </w:rPr>
            </w:pPr>
            <w:r w:rsidRPr="001B1C3B">
              <w:rPr>
                <w:rFonts w:eastAsia="Arial Unicode MS"/>
                <w:b/>
                <w:iCs/>
                <w:sz w:val="18"/>
                <w:szCs w:val="16"/>
                <w:lang w:val="tr-TR"/>
              </w:rPr>
              <w:t>YP</w:t>
            </w:r>
          </w:p>
        </w:tc>
      </w:tr>
      <w:tr w:rsidR="00DF5F8B" w:rsidRPr="001B1C3B" w14:paraId="57B72509" w14:textId="77777777" w:rsidTr="00133E33">
        <w:trPr>
          <w:trHeight w:hRule="exact" w:val="255"/>
        </w:trPr>
        <w:tc>
          <w:tcPr>
            <w:tcW w:w="1841" w:type="pct"/>
            <w:tcBorders>
              <w:top w:val="dotted" w:sz="4" w:space="0" w:color="auto"/>
              <w:left w:val="single" w:sz="4" w:space="0" w:color="auto"/>
              <w:bottom w:val="dotted" w:sz="4" w:space="0" w:color="auto"/>
              <w:right w:val="dotted" w:sz="4" w:space="0" w:color="auto"/>
            </w:tcBorders>
            <w:tcMar>
              <w:top w:w="15" w:type="dxa"/>
              <w:left w:w="15" w:type="dxa"/>
              <w:bottom w:w="0" w:type="dxa"/>
              <w:right w:w="15" w:type="dxa"/>
            </w:tcMar>
            <w:vAlign w:val="center"/>
            <w:hideMark/>
          </w:tcPr>
          <w:p w14:paraId="6569D41E" w14:textId="5C42190A" w:rsidR="00DF5F8B" w:rsidRPr="001B1C3B" w:rsidRDefault="00DF5F8B" w:rsidP="00DF5F8B">
            <w:pPr>
              <w:pStyle w:val="EndnoteText"/>
              <w:keepNext/>
              <w:keepLines/>
              <w:rPr>
                <w:bCs/>
                <w:sz w:val="18"/>
                <w:szCs w:val="18"/>
              </w:rPr>
            </w:pPr>
            <w:r w:rsidRPr="001B1C3B">
              <w:rPr>
                <w:bCs/>
                <w:sz w:val="18"/>
                <w:szCs w:val="18"/>
              </w:rPr>
              <w:t>İhraç Edilen Menkul Kıymetler</w:t>
            </w:r>
          </w:p>
        </w:tc>
        <w:tc>
          <w:tcPr>
            <w:tcW w:w="807" w:type="pct"/>
            <w:tcBorders>
              <w:top w:val="dotted" w:sz="4" w:space="0" w:color="auto"/>
              <w:left w:val="dotted" w:sz="4" w:space="0" w:color="auto"/>
              <w:bottom w:val="dotted" w:sz="4" w:space="0" w:color="auto"/>
              <w:right w:val="dotted" w:sz="4" w:space="0" w:color="auto"/>
            </w:tcBorders>
            <w:tcMar>
              <w:top w:w="15" w:type="dxa"/>
              <w:left w:w="15" w:type="dxa"/>
              <w:bottom w:w="0" w:type="dxa"/>
              <w:right w:w="15" w:type="dxa"/>
            </w:tcMar>
            <w:vAlign w:val="center"/>
          </w:tcPr>
          <w:p w14:paraId="27FB61D6" w14:textId="44674FFB" w:rsidR="00DF5F8B" w:rsidRPr="001B1C3B" w:rsidRDefault="00DF5F8B" w:rsidP="00133E33">
            <w:pPr>
              <w:ind w:right="62"/>
              <w:jc w:val="right"/>
              <w:rPr>
                <w:b/>
                <w:sz w:val="18"/>
                <w:szCs w:val="18"/>
                <w:lang w:val="tr-TR"/>
              </w:rPr>
            </w:pPr>
            <w:r w:rsidRPr="001B1C3B">
              <w:rPr>
                <w:sz w:val="18"/>
                <w:szCs w:val="18"/>
                <w:lang w:val="tr-TR"/>
              </w:rPr>
              <w:t xml:space="preserve">                          -   </w:t>
            </w:r>
          </w:p>
        </w:tc>
        <w:tc>
          <w:tcPr>
            <w:tcW w:w="836" w:type="pct"/>
            <w:tcBorders>
              <w:top w:val="dotted" w:sz="4" w:space="0" w:color="auto"/>
              <w:left w:val="dotted" w:sz="4" w:space="0" w:color="auto"/>
              <w:bottom w:val="dotted" w:sz="4" w:space="0" w:color="auto"/>
              <w:right w:val="dotted" w:sz="4" w:space="0" w:color="auto"/>
            </w:tcBorders>
            <w:noWrap/>
            <w:tcMar>
              <w:top w:w="15" w:type="dxa"/>
              <w:left w:w="15" w:type="dxa"/>
              <w:bottom w:w="0" w:type="dxa"/>
              <w:right w:w="15" w:type="dxa"/>
            </w:tcMar>
            <w:vAlign w:val="center"/>
          </w:tcPr>
          <w:p w14:paraId="71E50789" w14:textId="4A741C3C" w:rsidR="00DF5F8B" w:rsidRPr="001B1C3B" w:rsidRDefault="00DF5F8B" w:rsidP="00133E33">
            <w:pPr>
              <w:ind w:right="62"/>
              <w:jc w:val="right"/>
              <w:rPr>
                <w:sz w:val="18"/>
                <w:szCs w:val="18"/>
                <w:lang w:val="tr-TR"/>
              </w:rPr>
            </w:pPr>
            <w:r w:rsidRPr="001B1C3B">
              <w:rPr>
                <w:sz w:val="18"/>
                <w:szCs w:val="18"/>
                <w:lang w:val="tr-TR"/>
              </w:rPr>
              <w:t xml:space="preserve">              69,884,162 </w:t>
            </w:r>
          </w:p>
        </w:tc>
        <w:tc>
          <w:tcPr>
            <w:tcW w:w="759" w:type="pct"/>
            <w:tcBorders>
              <w:top w:val="dotted" w:sz="4" w:space="0" w:color="auto"/>
              <w:left w:val="dotted" w:sz="4" w:space="0" w:color="auto"/>
              <w:bottom w:val="dotted" w:sz="4" w:space="0" w:color="auto"/>
              <w:right w:val="dotted" w:sz="4" w:space="0" w:color="auto"/>
            </w:tcBorders>
            <w:vAlign w:val="bottom"/>
          </w:tcPr>
          <w:p w14:paraId="7A5F06D5" w14:textId="6FEA26EE" w:rsidR="00DF5F8B" w:rsidRPr="001B1C3B" w:rsidRDefault="00DF5F8B" w:rsidP="00DF5F8B">
            <w:pPr>
              <w:ind w:right="62"/>
              <w:jc w:val="right"/>
              <w:rPr>
                <w:b/>
                <w:sz w:val="18"/>
                <w:szCs w:val="18"/>
                <w:lang w:val="tr-TR"/>
              </w:rPr>
            </w:pPr>
            <w:r w:rsidRPr="001B1C3B">
              <w:rPr>
                <w:b/>
                <w:sz w:val="18"/>
                <w:szCs w:val="18"/>
                <w:lang w:val="tr-TR"/>
              </w:rPr>
              <w:t>-</w:t>
            </w:r>
          </w:p>
        </w:tc>
        <w:tc>
          <w:tcPr>
            <w:tcW w:w="757" w:type="pct"/>
            <w:tcBorders>
              <w:top w:val="dotted" w:sz="4" w:space="0" w:color="auto"/>
              <w:left w:val="dotted" w:sz="4" w:space="0" w:color="auto"/>
              <w:bottom w:val="dotted" w:sz="4" w:space="0" w:color="auto"/>
              <w:right w:val="single" w:sz="4" w:space="0" w:color="auto"/>
            </w:tcBorders>
            <w:vAlign w:val="bottom"/>
          </w:tcPr>
          <w:p w14:paraId="2A960128" w14:textId="49CDFC56" w:rsidR="00DF5F8B" w:rsidRPr="001B1C3B" w:rsidRDefault="00DF5F8B" w:rsidP="00DF5F8B">
            <w:pPr>
              <w:ind w:right="62"/>
              <w:jc w:val="right"/>
              <w:rPr>
                <w:sz w:val="18"/>
                <w:szCs w:val="18"/>
                <w:lang w:val="tr-TR"/>
              </w:rPr>
            </w:pPr>
            <w:r w:rsidRPr="001B1C3B">
              <w:rPr>
                <w:sz w:val="18"/>
                <w:szCs w:val="18"/>
                <w:lang w:val="tr-TR"/>
              </w:rPr>
              <w:t>57,223,084</w:t>
            </w:r>
          </w:p>
        </w:tc>
      </w:tr>
      <w:tr w:rsidR="00DF5F8B" w:rsidRPr="001B1C3B" w14:paraId="36C3CCDA" w14:textId="77777777" w:rsidTr="00133E33">
        <w:trPr>
          <w:trHeight w:hRule="exact" w:val="255"/>
        </w:trPr>
        <w:tc>
          <w:tcPr>
            <w:tcW w:w="1841" w:type="pct"/>
            <w:tcBorders>
              <w:top w:val="dotted" w:sz="4" w:space="0" w:color="auto"/>
              <w:left w:val="single" w:sz="4" w:space="0" w:color="auto"/>
              <w:bottom w:val="single" w:sz="4" w:space="0" w:color="auto"/>
              <w:right w:val="dotted" w:sz="4" w:space="0" w:color="auto"/>
            </w:tcBorders>
            <w:tcMar>
              <w:top w:w="15" w:type="dxa"/>
              <w:left w:w="15" w:type="dxa"/>
              <w:bottom w:w="0" w:type="dxa"/>
              <w:right w:w="15" w:type="dxa"/>
            </w:tcMar>
            <w:vAlign w:val="center"/>
            <w:hideMark/>
          </w:tcPr>
          <w:p w14:paraId="2814AB61" w14:textId="77777777" w:rsidR="00DF5F8B" w:rsidRPr="001B1C3B" w:rsidRDefault="00DF5F8B" w:rsidP="00DF5F8B">
            <w:pPr>
              <w:pStyle w:val="EndnoteText"/>
              <w:keepNext/>
              <w:keepLines/>
              <w:rPr>
                <w:b/>
                <w:bCs/>
                <w:sz w:val="18"/>
                <w:szCs w:val="18"/>
              </w:rPr>
            </w:pPr>
            <w:r w:rsidRPr="001B1C3B">
              <w:rPr>
                <w:b/>
                <w:bCs/>
                <w:sz w:val="18"/>
                <w:szCs w:val="18"/>
              </w:rPr>
              <w:t>Toplam</w:t>
            </w:r>
          </w:p>
        </w:tc>
        <w:tc>
          <w:tcPr>
            <w:tcW w:w="807" w:type="pct"/>
            <w:tcBorders>
              <w:top w:val="dotted" w:sz="4" w:space="0" w:color="auto"/>
              <w:left w:val="dotted" w:sz="4" w:space="0" w:color="auto"/>
              <w:bottom w:val="single" w:sz="4" w:space="0" w:color="auto"/>
              <w:right w:val="dotted" w:sz="4" w:space="0" w:color="auto"/>
            </w:tcBorders>
            <w:noWrap/>
            <w:tcMar>
              <w:top w:w="15" w:type="dxa"/>
              <w:left w:w="15" w:type="dxa"/>
              <w:bottom w:w="0" w:type="dxa"/>
              <w:right w:w="15" w:type="dxa"/>
            </w:tcMar>
            <w:vAlign w:val="center"/>
          </w:tcPr>
          <w:p w14:paraId="3BFF6B4D" w14:textId="43EDDDB4" w:rsidR="00DF5F8B" w:rsidRPr="001B1C3B" w:rsidRDefault="00DF5F8B" w:rsidP="00133E33">
            <w:pPr>
              <w:ind w:right="62"/>
              <w:jc w:val="right"/>
              <w:rPr>
                <w:b/>
                <w:sz w:val="18"/>
                <w:szCs w:val="18"/>
                <w:lang w:val="tr-TR"/>
              </w:rPr>
            </w:pPr>
            <w:r w:rsidRPr="001B1C3B">
              <w:rPr>
                <w:b/>
                <w:bCs/>
                <w:sz w:val="18"/>
                <w:szCs w:val="18"/>
                <w:lang w:val="tr-TR"/>
              </w:rPr>
              <w:t xml:space="preserve">                          -   </w:t>
            </w:r>
          </w:p>
        </w:tc>
        <w:tc>
          <w:tcPr>
            <w:tcW w:w="836" w:type="pct"/>
            <w:tcBorders>
              <w:top w:val="dotted" w:sz="4" w:space="0" w:color="auto"/>
              <w:left w:val="dotted" w:sz="4" w:space="0" w:color="auto"/>
              <w:bottom w:val="single" w:sz="4" w:space="0" w:color="auto"/>
              <w:right w:val="dotted" w:sz="4" w:space="0" w:color="auto"/>
            </w:tcBorders>
            <w:noWrap/>
            <w:tcMar>
              <w:top w:w="15" w:type="dxa"/>
              <w:left w:w="15" w:type="dxa"/>
              <w:bottom w:w="0" w:type="dxa"/>
              <w:right w:w="15" w:type="dxa"/>
            </w:tcMar>
            <w:vAlign w:val="center"/>
          </w:tcPr>
          <w:p w14:paraId="50C43240" w14:textId="175F1869" w:rsidR="00DF5F8B" w:rsidRPr="001B1C3B" w:rsidRDefault="00DF5F8B" w:rsidP="00133E33">
            <w:pPr>
              <w:ind w:right="62"/>
              <w:jc w:val="right"/>
              <w:rPr>
                <w:b/>
                <w:sz w:val="18"/>
                <w:szCs w:val="18"/>
                <w:lang w:val="tr-TR"/>
              </w:rPr>
            </w:pPr>
            <w:r w:rsidRPr="001B1C3B">
              <w:rPr>
                <w:b/>
                <w:bCs/>
                <w:sz w:val="18"/>
                <w:szCs w:val="18"/>
                <w:lang w:val="tr-TR"/>
              </w:rPr>
              <w:t xml:space="preserve">              69,884,162 </w:t>
            </w:r>
          </w:p>
        </w:tc>
        <w:tc>
          <w:tcPr>
            <w:tcW w:w="759" w:type="pct"/>
            <w:tcBorders>
              <w:top w:val="dotted" w:sz="4" w:space="0" w:color="auto"/>
              <w:left w:val="dotted" w:sz="4" w:space="0" w:color="auto"/>
              <w:bottom w:val="single" w:sz="4" w:space="0" w:color="auto"/>
              <w:right w:val="dotted" w:sz="4" w:space="0" w:color="auto"/>
            </w:tcBorders>
            <w:vAlign w:val="center"/>
          </w:tcPr>
          <w:p w14:paraId="11C8B3D2" w14:textId="4E10A9E1" w:rsidR="00DF5F8B" w:rsidRPr="001B1C3B" w:rsidRDefault="00DF5F8B" w:rsidP="00DF5F8B">
            <w:pPr>
              <w:ind w:right="62"/>
              <w:jc w:val="right"/>
              <w:rPr>
                <w:sz w:val="18"/>
                <w:szCs w:val="18"/>
                <w:lang w:val="tr-TR"/>
              </w:rPr>
            </w:pPr>
            <w:r w:rsidRPr="001B1C3B">
              <w:rPr>
                <w:b/>
                <w:sz w:val="18"/>
                <w:szCs w:val="18"/>
                <w:lang w:val="tr-TR"/>
              </w:rPr>
              <w:t>-</w:t>
            </w:r>
          </w:p>
        </w:tc>
        <w:tc>
          <w:tcPr>
            <w:tcW w:w="757" w:type="pct"/>
            <w:tcBorders>
              <w:top w:val="dotted" w:sz="4" w:space="0" w:color="auto"/>
              <w:left w:val="dotted" w:sz="4" w:space="0" w:color="auto"/>
              <w:bottom w:val="single" w:sz="4" w:space="0" w:color="auto"/>
              <w:right w:val="single" w:sz="4" w:space="0" w:color="auto"/>
            </w:tcBorders>
            <w:vAlign w:val="center"/>
          </w:tcPr>
          <w:p w14:paraId="5BA72859" w14:textId="14FA0B98" w:rsidR="00DF5F8B" w:rsidRPr="001B1C3B" w:rsidRDefault="00DF5F8B" w:rsidP="00DF5F8B">
            <w:pPr>
              <w:ind w:right="62"/>
              <w:jc w:val="right"/>
              <w:rPr>
                <w:b/>
                <w:sz w:val="18"/>
                <w:szCs w:val="18"/>
                <w:lang w:val="tr-TR"/>
              </w:rPr>
            </w:pPr>
            <w:r w:rsidRPr="001B1C3B">
              <w:rPr>
                <w:b/>
                <w:sz w:val="18"/>
                <w:szCs w:val="18"/>
                <w:lang w:val="tr-TR"/>
              </w:rPr>
              <w:t>57,223,084</w:t>
            </w:r>
          </w:p>
        </w:tc>
      </w:tr>
    </w:tbl>
    <w:p w14:paraId="10969DF7" w14:textId="0322BCF0" w:rsidR="005E658D" w:rsidRPr="001B1C3B" w:rsidRDefault="00CE44A9" w:rsidP="009B6A27">
      <w:pPr>
        <w:tabs>
          <w:tab w:val="left" w:pos="720"/>
        </w:tabs>
        <w:autoSpaceDE w:val="0"/>
        <w:autoSpaceDN w:val="0"/>
        <w:adjustRightInd w:val="0"/>
        <w:spacing w:before="120" w:after="120"/>
        <w:jc w:val="both"/>
        <w:rPr>
          <w:lang w:val="tr-TR"/>
        </w:rPr>
      </w:pPr>
      <w:r w:rsidRPr="001B1C3B">
        <w:rPr>
          <w:lang w:val="tr-TR"/>
        </w:rPr>
        <w:t>Ana</w:t>
      </w:r>
      <w:r w:rsidR="00A13C8C" w:rsidRPr="001B1C3B">
        <w:rPr>
          <w:lang w:val="tr-TR"/>
        </w:rPr>
        <w:t xml:space="preserve"> </w:t>
      </w:r>
      <w:r w:rsidR="003E7EAF" w:rsidRPr="001B1C3B">
        <w:rPr>
          <w:lang w:val="tr-TR"/>
        </w:rPr>
        <w:t>O</w:t>
      </w:r>
      <w:r w:rsidRPr="001B1C3B">
        <w:rPr>
          <w:lang w:val="tr-TR"/>
        </w:rPr>
        <w:t>rtaklık</w:t>
      </w:r>
      <w:r w:rsidR="00A13C8C" w:rsidRPr="001B1C3B">
        <w:rPr>
          <w:lang w:val="tr-TR"/>
        </w:rPr>
        <w:t xml:space="preserve"> </w:t>
      </w:r>
      <w:r w:rsidRPr="001B1C3B">
        <w:rPr>
          <w:lang w:val="tr-TR"/>
        </w:rPr>
        <w:t>Banka,</w:t>
      </w:r>
      <w:r w:rsidR="00A13C8C" w:rsidRPr="001B1C3B">
        <w:rPr>
          <w:lang w:val="tr-TR"/>
        </w:rPr>
        <w:t xml:space="preserve"> </w:t>
      </w:r>
      <w:r w:rsidRPr="001B1C3B">
        <w:rPr>
          <w:lang w:val="tr-TR"/>
        </w:rPr>
        <w:t>ilk</w:t>
      </w:r>
      <w:r w:rsidR="00A13C8C" w:rsidRPr="001B1C3B">
        <w:rPr>
          <w:lang w:val="tr-TR"/>
        </w:rPr>
        <w:t xml:space="preserve"> </w:t>
      </w:r>
      <w:r w:rsidRPr="001B1C3B">
        <w:rPr>
          <w:lang w:val="tr-TR"/>
        </w:rPr>
        <w:t>muhasebeleştirme</w:t>
      </w:r>
      <w:r w:rsidR="00A13C8C" w:rsidRPr="001B1C3B">
        <w:rPr>
          <w:lang w:val="tr-TR"/>
        </w:rPr>
        <w:t xml:space="preserve"> </w:t>
      </w:r>
      <w:r w:rsidRPr="001B1C3B">
        <w:rPr>
          <w:lang w:val="tr-TR"/>
        </w:rPr>
        <w:t>sırasında,</w:t>
      </w:r>
      <w:r w:rsidR="00A13C8C" w:rsidRPr="001B1C3B">
        <w:rPr>
          <w:lang w:val="tr-TR"/>
        </w:rPr>
        <w:t xml:space="preserve"> </w:t>
      </w:r>
      <w:r w:rsidRPr="001B1C3B">
        <w:rPr>
          <w:lang w:val="tr-TR"/>
        </w:rPr>
        <w:t>bir</w:t>
      </w:r>
      <w:r w:rsidR="00A13C8C" w:rsidRPr="001B1C3B">
        <w:rPr>
          <w:lang w:val="tr-TR"/>
        </w:rPr>
        <w:t xml:space="preserve"> </w:t>
      </w:r>
      <w:r w:rsidRPr="001B1C3B">
        <w:rPr>
          <w:lang w:val="tr-TR"/>
        </w:rPr>
        <w:t>kısım</w:t>
      </w:r>
      <w:r w:rsidR="00A13C8C" w:rsidRPr="001B1C3B">
        <w:rPr>
          <w:lang w:val="tr-TR"/>
        </w:rPr>
        <w:t xml:space="preserve"> </w:t>
      </w:r>
      <w:r w:rsidRPr="001B1C3B">
        <w:rPr>
          <w:lang w:val="tr-TR"/>
        </w:rPr>
        <w:t>finansal</w:t>
      </w:r>
      <w:r w:rsidR="00A13C8C" w:rsidRPr="001B1C3B">
        <w:rPr>
          <w:lang w:val="tr-TR"/>
        </w:rPr>
        <w:t xml:space="preserve"> </w:t>
      </w:r>
      <w:r w:rsidRPr="001B1C3B">
        <w:rPr>
          <w:lang w:val="tr-TR"/>
        </w:rPr>
        <w:t>borcunu</w:t>
      </w:r>
      <w:r w:rsidR="00A13C8C" w:rsidRPr="001B1C3B">
        <w:rPr>
          <w:lang w:val="tr-TR"/>
        </w:rPr>
        <w:t xml:space="preserve"> </w:t>
      </w:r>
      <w:r w:rsidR="00F4443D" w:rsidRPr="001B1C3B">
        <w:rPr>
          <w:lang w:val="tr-TR"/>
        </w:rPr>
        <w:t>TFRS</w:t>
      </w:r>
      <w:r w:rsidR="00A13C8C" w:rsidRPr="001B1C3B">
        <w:rPr>
          <w:lang w:val="tr-TR"/>
        </w:rPr>
        <w:t xml:space="preserve"> </w:t>
      </w:r>
      <w:r w:rsidRPr="001B1C3B">
        <w:rPr>
          <w:lang w:val="tr-TR"/>
        </w:rPr>
        <w:t>9</w:t>
      </w:r>
      <w:r w:rsidR="00A13C8C" w:rsidRPr="001B1C3B">
        <w:rPr>
          <w:lang w:val="tr-TR"/>
        </w:rPr>
        <w:t xml:space="preserve"> </w:t>
      </w:r>
      <w:r w:rsidRPr="001B1C3B">
        <w:rPr>
          <w:lang w:val="tr-TR"/>
        </w:rPr>
        <w:t>uyarınca</w:t>
      </w:r>
      <w:r w:rsidR="00A13C8C" w:rsidRPr="001B1C3B">
        <w:rPr>
          <w:lang w:val="tr-TR"/>
        </w:rPr>
        <w:t xml:space="preserve"> </w:t>
      </w:r>
      <w:r w:rsidRPr="001B1C3B">
        <w:rPr>
          <w:lang w:val="tr-TR"/>
        </w:rPr>
        <w:t>muhasebeleştirme</w:t>
      </w:r>
      <w:r w:rsidR="00A13C8C" w:rsidRPr="001B1C3B">
        <w:rPr>
          <w:lang w:val="tr-TR"/>
        </w:rPr>
        <w:t xml:space="preserve"> </w:t>
      </w:r>
      <w:r w:rsidRPr="001B1C3B">
        <w:rPr>
          <w:lang w:val="tr-TR"/>
        </w:rPr>
        <w:t>tutarsı</w:t>
      </w:r>
      <w:r w:rsidR="009063CA" w:rsidRPr="001B1C3B">
        <w:rPr>
          <w:lang w:val="tr-TR"/>
        </w:rPr>
        <w:t>zlığını</w:t>
      </w:r>
      <w:r w:rsidR="00A13C8C" w:rsidRPr="001B1C3B">
        <w:rPr>
          <w:lang w:val="tr-TR"/>
        </w:rPr>
        <w:t xml:space="preserve"> </w:t>
      </w:r>
      <w:r w:rsidR="009063CA" w:rsidRPr="001B1C3B">
        <w:rPr>
          <w:lang w:val="tr-TR"/>
        </w:rPr>
        <w:t>ortadan</w:t>
      </w:r>
      <w:r w:rsidR="00A13C8C" w:rsidRPr="001B1C3B">
        <w:rPr>
          <w:lang w:val="tr-TR"/>
        </w:rPr>
        <w:t xml:space="preserve"> </w:t>
      </w:r>
      <w:r w:rsidR="009063CA" w:rsidRPr="001B1C3B">
        <w:rPr>
          <w:lang w:val="tr-TR"/>
        </w:rPr>
        <w:t>kaldırmak</w:t>
      </w:r>
      <w:r w:rsidR="00A13C8C" w:rsidRPr="001B1C3B">
        <w:rPr>
          <w:lang w:val="tr-TR"/>
        </w:rPr>
        <w:t xml:space="preserve"> </w:t>
      </w:r>
      <w:r w:rsidR="00DB2265" w:rsidRPr="001B1C3B">
        <w:rPr>
          <w:lang w:val="tr-TR"/>
        </w:rPr>
        <w:t>için</w:t>
      </w:r>
      <w:r w:rsidR="00DB7C56" w:rsidRPr="001B1C3B">
        <w:rPr>
          <w:lang w:val="tr-TR"/>
        </w:rPr>
        <w:t xml:space="preserve"> </w:t>
      </w:r>
      <w:r w:rsidR="00DB7C56" w:rsidRPr="001B1C3B">
        <w:rPr>
          <w:szCs w:val="22"/>
          <w:lang w:val="tr-TR"/>
        </w:rPr>
        <w:t xml:space="preserve">1,500,000,000 </w:t>
      </w:r>
      <w:r w:rsidR="0076371D" w:rsidRPr="001B1C3B">
        <w:rPr>
          <w:szCs w:val="22"/>
          <w:lang w:val="tr-TR"/>
        </w:rPr>
        <w:t>USD</w:t>
      </w:r>
      <w:r w:rsidR="00A13C8C" w:rsidRPr="001B1C3B">
        <w:rPr>
          <w:lang w:val="tr-TR"/>
        </w:rPr>
        <w:t xml:space="preserve"> </w:t>
      </w:r>
      <w:r w:rsidR="007B2EB4" w:rsidRPr="001B1C3B">
        <w:rPr>
          <w:lang w:val="tr-TR"/>
        </w:rPr>
        <w:t>(</w:t>
      </w:r>
      <w:r w:rsidR="00EC5CF8" w:rsidRPr="001B1C3B">
        <w:rPr>
          <w:lang w:val="tr-TR"/>
        </w:rPr>
        <w:t>31</w:t>
      </w:r>
      <w:r w:rsidR="00A13C8C" w:rsidRPr="001B1C3B">
        <w:rPr>
          <w:lang w:val="tr-TR"/>
        </w:rPr>
        <w:t xml:space="preserve"> </w:t>
      </w:r>
      <w:r w:rsidR="00EC5CF8" w:rsidRPr="001B1C3B">
        <w:rPr>
          <w:lang w:val="tr-TR"/>
        </w:rPr>
        <w:t>Aralık</w:t>
      </w:r>
      <w:r w:rsidR="00A13C8C" w:rsidRPr="001B1C3B">
        <w:rPr>
          <w:lang w:val="tr-TR"/>
        </w:rPr>
        <w:t xml:space="preserve"> </w:t>
      </w:r>
      <w:r w:rsidR="00EC5CF8" w:rsidRPr="001B1C3B">
        <w:rPr>
          <w:lang w:val="tr-TR"/>
        </w:rPr>
        <w:t>202</w:t>
      </w:r>
      <w:r w:rsidR="005661C2" w:rsidRPr="001B1C3B">
        <w:rPr>
          <w:lang w:val="tr-TR"/>
        </w:rPr>
        <w:t>4</w:t>
      </w:r>
      <w:r w:rsidR="007B2EB4" w:rsidRPr="001B1C3B">
        <w:rPr>
          <w:lang w:val="tr-TR"/>
        </w:rPr>
        <w:t>:</w:t>
      </w:r>
      <w:r w:rsidR="00A13C8C" w:rsidRPr="001B1C3B">
        <w:rPr>
          <w:lang w:val="tr-TR"/>
        </w:rPr>
        <w:t xml:space="preserve"> </w:t>
      </w:r>
      <w:r w:rsidR="005661C2" w:rsidRPr="001B1C3B">
        <w:rPr>
          <w:lang w:val="tr-TR"/>
        </w:rPr>
        <w:t>1,573,750,000</w:t>
      </w:r>
      <w:r w:rsidR="00A13C8C" w:rsidRPr="001B1C3B">
        <w:rPr>
          <w:szCs w:val="22"/>
          <w:lang w:val="tr-TR"/>
        </w:rPr>
        <w:t xml:space="preserve"> </w:t>
      </w:r>
      <w:r w:rsidR="007B2EB4" w:rsidRPr="001B1C3B">
        <w:rPr>
          <w:lang w:val="tr-TR"/>
        </w:rPr>
        <w:t>USD)</w:t>
      </w:r>
      <w:r w:rsidR="00A13C8C" w:rsidRPr="001B1C3B">
        <w:rPr>
          <w:lang w:val="tr-TR"/>
        </w:rPr>
        <w:t xml:space="preserve"> </w:t>
      </w:r>
      <w:r w:rsidR="00882EBC" w:rsidRPr="001B1C3B">
        <w:rPr>
          <w:lang w:val="tr-TR"/>
        </w:rPr>
        <w:t>tutarındaki</w:t>
      </w:r>
      <w:r w:rsidR="00A13C8C" w:rsidRPr="001B1C3B">
        <w:rPr>
          <w:lang w:val="tr-TR"/>
        </w:rPr>
        <w:t xml:space="preserve"> </w:t>
      </w:r>
      <w:r w:rsidR="00882EBC" w:rsidRPr="001B1C3B">
        <w:rPr>
          <w:lang w:val="tr-TR"/>
        </w:rPr>
        <w:t>DPR</w:t>
      </w:r>
      <w:r w:rsidR="00A13C8C" w:rsidRPr="001B1C3B">
        <w:rPr>
          <w:lang w:val="tr-TR"/>
        </w:rPr>
        <w:t xml:space="preserve"> </w:t>
      </w:r>
      <w:r w:rsidRPr="001B1C3B">
        <w:rPr>
          <w:lang w:val="tr-TR"/>
        </w:rPr>
        <w:t>kredilerini</w:t>
      </w:r>
      <w:r w:rsidR="00A13C8C" w:rsidRPr="001B1C3B">
        <w:rPr>
          <w:lang w:val="tr-TR"/>
        </w:rPr>
        <w:t xml:space="preserve"> </w:t>
      </w:r>
      <w:r w:rsidRPr="001B1C3B">
        <w:rPr>
          <w:lang w:val="tr-TR"/>
        </w:rPr>
        <w:t>gerçeğe</w:t>
      </w:r>
      <w:r w:rsidR="00A13C8C" w:rsidRPr="001B1C3B">
        <w:rPr>
          <w:lang w:val="tr-TR"/>
        </w:rPr>
        <w:t xml:space="preserve"> </w:t>
      </w:r>
      <w:r w:rsidRPr="001B1C3B">
        <w:rPr>
          <w:lang w:val="tr-TR"/>
        </w:rPr>
        <w:t>uygun</w:t>
      </w:r>
      <w:r w:rsidR="00A13C8C" w:rsidRPr="001B1C3B">
        <w:rPr>
          <w:lang w:val="tr-TR"/>
        </w:rPr>
        <w:t xml:space="preserve"> </w:t>
      </w:r>
      <w:r w:rsidRPr="001B1C3B">
        <w:rPr>
          <w:lang w:val="tr-TR"/>
        </w:rPr>
        <w:t>değer</w:t>
      </w:r>
      <w:r w:rsidR="00A13C8C" w:rsidRPr="001B1C3B">
        <w:rPr>
          <w:lang w:val="tr-TR"/>
        </w:rPr>
        <w:t xml:space="preserve"> </w:t>
      </w:r>
      <w:r w:rsidRPr="001B1C3B">
        <w:rPr>
          <w:lang w:val="tr-TR"/>
        </w:rPr>
        <w:t>farkı</w:t>
      </w:r>
      <w:r w:rsidR="00A13C8C" w:rsidRPr="001B1C3B">
        <w:rPr>
          <w:lang w:val="tr-TR"/>
        </w:rPr>
        <w:t xml:space="preserve"> </w:t>
      </w:r>
      <w:r w:rsidR="00283629" w:rsidRPr="001B1C3B">
        <w:rPr>
          <w:lang w:val="tr-TR"/>
        </w:rPr>
        <w:t>k</w:t>
      </w:r>
      <w:r w:rsidR="000164F6" w:rsidRPr="001B1C3B">
        <w:rPr>
          <w:lang w:val="tr-TR"/>
        </w:rPr>
        <w:t>ar</w:t>
      </w:r>
      <w:r w:rsidRPr="001B1C3B">
        <w:rPr>
          <w:lang w:val="tr-TR"/>
        </w:rPr>
        <w:t>/zarara</w:t>
      </w:r>
      <w:r w:rsidR="00A13C8C" w:rsidRPr="001B1C3B">
        <w:rPr>
          <w:lang w:val="tr-TR"/>
        </w:rPr>
        <w:t xml:space="preserve"> </w:t>
      </w:r>
      <w:r w:rsidRPr="001B1C3B">
        <w:rPr>
          <w:lang w:val="tr-TR"/>
        </w:rPr>
        <w:t>yansıtılan</w:t>
      </w:r>
      <w:r w:rsidR="00A13C8C" w:rsidRPr="001B1C3B">
        <w:rPr>
          <w:lang w:val="tr-TR"/>
        </w:rPr>
        <w:t xml:space="preserve"> </w:t>
      </w:r>
      <w:r w:rsidRPr="001B1C3B">
        <w:rPr>
          <w:lang w:val="tr-TR"/>
        </w:rPr>
        <w:t>olarak</w:t>
      </w:r>
      <w:r w:rsidR="00A13C8C" w:rsidRPr="001B1C3B">
        <w:rPr>
          <w:lang w:val="tr-TR"/>
        </w:rPr>
        <w:t xml:space="preserve"> </w:t>
      </w:r>
      <w:r w:rsidRPr="001B1C3B">
        <w:rPr>
          <w:lang w:val="tr-TR"/>
        </w:rPr>
        <w:t>sınıflandırmıştır.</w:t>
      </w:r>
    </w:p>
    <w:p w14:paraId="7D36CD3E" w14:textId="5B0721F3" w:rsidR="00CE44A9" w:rsidRPr="001B1C3B" w:rsidRDefault="00B1098A" w:rsidP="009B6A27">
      <w:pPr>
        <w:tabs>
          <w:tab w:val="left" w:pos="720"/>
        </w:tabs>
        <w:autoSpaceDE w:val="0"/>
        <w:autoSpaceDN w:val="0"/>
        <w:adjustRightInd w:val="0"/>
        <w:spacing w:before="120" w:after="120"/>
        <w:jc w:val="both"/>
        <w:rPr>
          <w:lang w:val="tr-TR"/>
        </w:rPr>
      </w:pPr>
      <w:r w:rsidRPr="001B1C3B">
        <w:rPr>
          <w:lang w:val="tr-TR"/>
        </w:rPr>
        <w:t>31 Aralık 2025</w:t>
      </w:r>
      <w:r w:rsidR="00A13C8C" w:rsidRPr="001B1C3B">
        <w:rPr>
          <w:lang w:val="tr-TR"/>
        </w:rPr>
        <w:t xml:space="preserve"> </w:t>
      </w:r>
      <w:r w:rsidR="00CE44A9" w:rsidRPr="001B1C3B">
        <w:rPr>
          <w:lang w:val="tr-TR"/>
        </w:rPr>
        <w:t>tarihi</w:t>
      </w:r>
      <w:r w:rsidR="00A13C8C" w:rsidRPr="001B1C3B">
        <w:rPr>
          <w:lang w:val="tr-TR"/>
        </w:rPr>
        <w:t xml:space="preserve"> </w:t>
      </w:r>
      <w:r w:rsidR="00CE44A9" w:rsidRPr="001B1C3B">
        <w:rPr>
          <w:lang w:val="tr-TR"/>
        </w:rPr>
        <w:t>itibarıyla</w:t>
      </w:r>
      <w:r w:rsidR="00A13C8C" w:rsidRPr="001B1C3B">
        <w:rPr>
          <w:lang w:val="tr-TR"/>
        </w:rPr>
        <w:t xml:space="preserve"> </w:t>
      </w:r>
      <w:r w:rsidR="00651991" w:rsidRPr="001B1C3B">
        <w:rPr>
          <w:lang w:val="tr-TR"/>
        </w:rPr>
        <w:t>ilgili</w:t>
      </w:r>
      <w:r w:rsidR="00A13C8C" w:rsidRPr="001B1C3B">
        <w:rPr>
          <w:lang w:val="tr-TR"/>
        </w:rPr>
        <w:t xml:space="preserve"> </w:t>
      </w:r>
      <w:r w:rsidR="00B1513F" w:rsidRPr="001B1C3B">
        <w:rPr>
          <w:lang w:val="tr-TR"/>
        </w:rPr>
        <w:t>f</w:t>
      </w:r>
      <w:r w:rsidR="003E0E58" w:rsidRPr="001B1C3B">
        <w:rPr>
          <w:lang w:val="tr-TR"/>
        </w:rPr>
        <w:t>inansal</w:t>
      </w:r>
      <w:r w:rsidR="00A13C8C" w:rsidRPr="001B1C3B">
        <w:rPr>
          <w:lang w:val="tr-TR"/>
        </w:rPr>
        <w:t xml:space="preserve"> </w:t>
      </w:r>
      <w:r w:rsidR="003E0E58" w:rsidRPr="001B1C3B">
        <w:rPr>
          <w:lang w:val="tr-TR"/>
        </w:rPr>
        <w:t>yükümlülükler</w:t>
      </w:r>
      <w:r w:rsidR="00A13C8C" w:rsidRPr="001B1C3B">
        <w:rPr>
          <w:lang w:val="tr-TR"/>
        </w:rPr>
        <w:t xml:space="preserve"> </w:t>
      </w:r>
      <w:r w:rsidR="00651991" w:rsidRPr="001B1C3B">
        <w:rPr>
          <w:lang w:val="tr-TR"/>
        </w:rPr>
        <w:t>gerçeğe</w:t>
      </w:r>
      <w:r w:rsidR="00A13C8C" w:rsidRPr="001B1C3B">
        <w:rPr>
          <w:lang w:val="tr-TR"/>
        </w:rPr>
        <w:t xml:space="preserve"> </w:t>
      </w:r>
      <w:r w:rsidR="00651991" w:rsidRPr="001B1C3B">
        <w:rPr>
          <w:lang w:val="tr-TR"/>
        </w:rPr>
        <w:t>uygun</w:t>
      </w:r>
      <w:r w:rsidR="00A13C8C" w:rsidRPr="001B1C3B">
        <w:rPr>
          <w:lang w:val="tr-TR"/>
        </w:rPr>
        <w:t xml:space="preserve"> </w:t>
      </w:r>
      <w:r w:rsidR="00651991" w:rsidRPr="001B1C3B">
        <w:rPr>
          <w:lang w:val="tr-TR"/>
        </w:rPr>
        <w:t>değer</w:t>
      </w:r>
      <w:r w:rsidR="00A13C8C" w:rsidRPr="001B1C3B">
        <w:rPr>
          <w:lang w:val="tr-TR"/>
        </w:rPr>
        <w:t xml:space="preserve"> </w:t>
      </w:r>
      <w:r w:rsidR="00CE44A9" w:rsidRPr="001B1C3B">
        <w:rPr>
          <w:lang w:val="tr-TR"/>
        </w:rPr>
        <w:t>değişiminden</w:t>
      </w:r>
      <w:r w:rsidR="00A13C8C" w:rsidRPr="001B1C3B">
        <w:rPr>
          <w:lang w:val="tr-TR"/>
        </w:rPr>
        <w:t xml:space="preserve"> </w:t>
      </w:r>
      <w:r w:rsidR="00CE44A9" w:rsidRPr="001B1C3B">
        <w:rPr>
          <w:lang w:val="tr-TR"/>
        </w:rPr>
        <w:t>ka</w:t>
      </w:r>
      <w:r w:rsidR="005B4A0F" w:rsidRPr="001B1C3B">
        <w:rPr>
          <w:lang w:val="tr-TR"/>
        </w:rPr>
        <w:t>yn</w:t>
      </w:r>
      <w:r w:rsidR="002C1FE8" w:rsidRPr="001B1C3B">
        <w:rPr>
          <w:lang w:val="tr-TR"/>
        </w:rPr>
        <w:t>aklanan</w:t>
      </w:r>
      <w:r w:rsidR="00A13C8C" w:rsidRPr="001B1C3B">
        <w:rPr>
          <w:lang w:val="tr-TR"/>
        </w:rPr>
        <w:t xml:space="preserve"> </w:t>
      </w:r>
      <w:r w:rsidR="002C1FE8" w:rsidRPr="001B1C3B">
        <w:rPr>
          <w:lang w:val="tr-TR"/>
        </w:rPr>
        <w:t>birikmiş</w:t>
      </w:r>
      <w:r w:rsidR="00A13C8C" w:rsidRPr="001B1C3B">
        <w:rPr>
          <w:lang w:val="tr-TR"/>
        </w:rPr>
        <w:t xml:space="preserve"> </w:t>
      </w:r>
      <w:r w:rsidR="002C1FE8" w:rsidRPr="001B1C3B">
        <w:rPr>
          <w:lang w:val="tr-TR"/>
        </w:rPr>
        <w:t>tutar</w:t>
      </w:r>
      <w:r w:rsidR="00D5555C" w:rsidRPr="001B1C3B">
        <w:rPr>
          <w:lang w:val="tr-TR"/>
        </w:rPr>
        <w:t xml:space="preserve"> </w:t>
      </w:r>
      <w:r w:rsidR="00A13C8C" w:rsidRPr="001B1C3B">
        <w:rPr>
          <w:lang w:val="tr-TR"/>
        </w:rPr>
        <w:t xml:space="preserve"> </w:t>
      </w:r>
      <w:r w:rsidR="00DB7C56" w:rsidRPr="001B1C3B">
        <w:rPr>
          <w:lang w:val="tr-TR"/>
        </w:rPr>
        <w:t xml:space="preserve">(3,650,659) </w:t>
      </w:r>
      <w:r w:rsidR="0027737D" w:rsidRPr="001B1C3B">
        <w:rPr>
          <w:lang w:val="tr-TR"/>
        </w:rPr>
        <w:t>TL</w:t>
      </w:r>
      <w:r w:rsidR="00A13C8C" w:rsidRPr="001B1C3B">
        <w:rPr>
          <w:lang w:val="tr-TR"/>
        </w:rPr>
        <w:t xml:space="preserve"> </w:t>
      </w:r>
      <w:r w:rsidR="00225372" w:rsidRPr="001B1C3B">
        <w:rPr>
          <w:lang w:val="tr-TR"/>
        </w:rPr>
        <w:t>(</w:t>
      </w:r>
      <w:r w:rsidR="00EC5CF8" w:rsidRPr="001B1C3B">
        <w:rPr>
          <w:lang w:val="tr-TR"/>
        </w:rPr>
        <w:t>31</w:t>
      </w:r>
      <w:r w:rsidR="00A13C8C" w:rsidRPr="001B1C3B">
        <w:rPr>
          <w:lang w:val="tr-TR"/>
        </w:rPr>
        <w:t xml:space="preserve"> </w:t>
      </w:r>
      <w:r w:rsidR="00EC5CF8" w:rsidRPr="001B1C3B">
        <w:rPr>
          <w:lang w:val="tr-TR"/>
        </w:rPr>
        <w:t>Aralık</w:t>
      </w:r>
      <w:r w:rsidR="00A13C8C" w:rsidRPr="001B1C3B">
        <w:rPr>
          <w:lang w:val="tr-TR"/>
        </w:rPr>
        <w:t xml:space="preserve"> </w:t>
      </w:r>
      <w:r w:rsidR="00EC5CF8" w:rsidRPr="001B1C3B">
        <w:rPr>
          <w:lang w:val="tr-TR"/>
        </w:rPr>
        <w:t>202</w:t>
      </w:r>
      <w:r w:rsidR="004C48D7" w:rsidRPr="001B1C3B">
        <w:rPr>
          <w:lang w:val="tr-TR"/>
        </w:rPr>
        <w:t>4</w:t>
      </w:r>
      <w:r w:rsidR="00623301" w:rsidRPr="001B1C3B">
        <w:rPr>
          <w:lang w:val="tr-TR"/>
        </w:rPr>
        <w:t>:</w:t>
      </w:r>
      <w:r w:rsidR="00A13C8C" w:rsidRPr="001B1C3B">
        <w:rPr>
          <w:lang w:val="tr-TR"/>
        </w:rPr>
        <w:t xml:space="preserve"> </w:t>
      </w:r>
      <w:r w:rsidR="004C48D7" w:rsidRPr="001B1C3B">
        <w:rPr>
          <w:lang w:val="tr-TR"/>
        </w:rPr>
        <w:t>(1,267,178)</w:t>
      </w:r>
      <w:r w:rsidR="00A13C8C" w:rsidRPr="001B1C3B">
        <w:rPr>
          <w:lang w:val="tr-TR"/>
        </w:rPr>
        <w:t xml:space="preserve"> </w:t>
      </w:r>
      <w:r w:rsidR="00225372" w:rsidRPr="001B1C3B">
        <w:rPr>
          <w:lang w:val="tr-TR"/>
        </w:rPr>
        <w:t>TL)</w:t>
      </w:r>
      <w:r w:rsidR="00A13C8C" w:rsidRPr="001B1C3B">
        <w:rPr>
          <w:lang w:val="tr-TR"/>
        </w:rPr>
        <w:t xml:space="preserve"> </w:t>
      </w:r>
      <w:r w:rsidR="00CE44A9" w:rsidRPr="001B1C3B">
        <w:rPr>
          <w:lang w:val="tr-TR"/>
        </w:rPr>
        <w:t>ve</w:t>
      </w:r>
      <w:r w:rsidR="00A13C8C" w:rsidRPr="001B1C3B">
        <w:rPr>
          <w:lang w:val="tr-TR"/>
        </w:rPr>
        <w:t xml:space="preserve"> </w:t>
      </w:r>
      <w:r w:rsidR="00CE44A9" w:rsidRPr="001B1C3B">
        <w:rPr>
          <w:lang w:val="tr-TR"/>
        </w:rPr>
        <w:t>dönem</w:t>
      </w:r>
      <w:r w:rsidR="00A13C8C" w:rsidRPr="001B1C3B">
        <w:rPr>
          <w:lang w:val="tr-TR"/>
        </w:rPr>
        <w:t xml:space="preserve"> </w:t>
      </w:r>
      <w:r w:rsidR="00CE44A9" w:rsidRPr="001B1C3B">
        <w:rPr>
          <w:lang w:val="tr-TR"/>
        </w:rPr>
        <w:t>içerisinde</w:t>
      </w:r>
      <w:r w:rsidR="00A13C8C" w:rsidRPr="001B1C3B">
        <w:rPr>
          <w:lang w:val="tr-TR"/>
        </w:rPr>
        <w:t xml:space="preserve"> </w:t>
      </w:r>
      <w:r w:rsidR="00CE44A9" w:rsidRPr="001B1C3B">
        <w:rPr>
          <w:lang w:val="tr-TR"/>
        </w:rPr>
        <w:t>gelir</w:t>
      </w:r>
      <w:r w:rsidR="00A13C8C" w:rsidRPr="001B1C3B">
        <w:rPr>
          <w:lang w:val="tr-TR"/>
        </w:rPr>
        <w:t xml:space="preserve"> </w:t>
      </w:r>
      <w:r w:rsidR="00CE44A9" w:rsidRPr="001B1C3B">
        <w:rPr>
          <w:lang w:val="tr-TR"/>
        </w:rPr>
        <w:t>tablo</w:t>
      </w:r>
      <w:r w:rsidR="005B4A0F" w:rsidRPr="001B1C3B">
        <w:rPr>
          <w:lang w:val="tr-TR"/>
        </w:rPr>
        <w:t>sund</w:t>
      </w:r>
      <w:r w:rsidR="002C1FE8" w:rsidRPr="001B1C3B">
        <w:rPr>
          <w:lang w:val="tr-TR"/>
        </w:rPr>
        <w:t>a</w:t>
      </w:r>
      <w:r w:rsidR="00A13C8C" w:rsidRPr="001B1C3B">
        <w:rPr>
          <w:lang w:val="tr-TR"/>
        </w:rPr>
        <w:t xml:space="preserve"> </w:t>
      </w:r>
      <w:r w:rsidR="002C1FE8" w:rsidRPr="001B1C3B">
        <w:rPr>
          <w:lang w:val="tr-TR"/>
        </w:rPr>
        <w:t>muhasebeleştirilen</w:t>
      </w:r>
      <w:r w:rsidR="00A13C8C" w:rsidRPr="001B1C3B">
        <w:rPr>
          <w:lang w:val="tr-TR"/>
        </w:rPr>
        <w:t xml:space="preserve"> </w:t>
      </w:r>
      <w:r w:rsidR="007835F1" w:rsidRPr="001B1C3B">
        <w:rPr>
          <w:lang w:val="tr-TR"/>
        </w:rPr>
        <w:t>kar/zararı</w:t>
      </w:r>
      <w:r w:rsidR="00A13C8C" w:rsidRPr="001B1C3B">
        <w:rPr>
          <w:lang w:val="tr-TR"/>
        </w:rPr>
        <w:t xml:space="preserve"> </w:t>
      </w:r>
      <w:r w:rsidR="00DB7C56" w:rsidRPr="001B1C3B">
        <w:rPr>
          <w:lang w:val="tr-TR"/>
        </w:rPr>
        <w:t>(2,383,481)</w:t>
      </w:r>
      <w:r w:rsidR="00D5555C" w:rsidRPr="001B1C3B">
        <w:rPr>
          <w:lang w:val="tr-TR"/>
        </w:rPr>
        <w:t xml:space="preserve"> </w:t>
      </w:r>
      <w:r w:rsidR="0027737D" w:rsidRPr="001B1C3B">
        <w:rPr>
          <w:lang w:val="tr-TR"/>
        </w:rPr>
        <w:t>TL</w:t>
      </w:r>
      <w:r w:rsidR="00A13C8C" w:rsidRPr="001B1C3B">
        <w:rPr>
          <w:lang w:val="tr-TR"/>
        </w:rPr>
        <w:t xml:space="preserve"> </w:t>
      </w:r>
      <w:r w:rsidR="002657A3" w:rsidRPr="001B1C3B">
        <w:rPr>
          <w:lang w:val="tr-TR"/>
        </w:rPr>
        <w:t>(3</w:t>
      </w:r>
      <w:r w:rsidR="00D5555C" w:rsidRPr="001B1C3B">
        <w:rPr>
          <w:lang w:val="tr-TR"/>
        </w:rPr>
        <w:t>1</w:t>
      </w:r>
      <w:r w:rsidR="002657A3" w:rsidRPr="001B1C3B">
        <w:rPr>
          <w:lang w:val="tr-TR"/>
        </w:rPr>
        <w:t xml:space="preserve"> </w:t>
      </w:r>
      <w:r w:rsidR="00D5555C" w:rsidRPr="001B1C3B">
        <w:rPr>
          <w:lang w:val="tr-TR"/>
        </w:rPr>
        <w:t>Aralık</w:t>
      </w:r>
      <w:r w:rsidR="002657A3" w:rsidRPr="001B1C3B">
        <w:rPr>
          <w:lang w:val="tr-TR"/>
        </w:rPr>
        <w:t xml:space="preserve"> 2024: </w:t>
      </w:r>
      <w:r w:rsidR="00D5555C" w:rsidRPr="001B1C3B">
        <w:rPr>
          <w:lang w:val="tr-TR"/>
        </w:rPr>
        <w:t>(1,676,904)</w:t>
      </w:r>
      <w:r w:rsidR="002657A3" w:rsidRPr="001B1C3B">
        <w:rPr>
          <w:lang w:val="tr-TR"/>
        </w:rPr>
        <w:t xml:space="preserve"> TL)’dir</w:t>
      </w:r>
      <w:r w:rsidR="00CE44A9" w:rsidRPr="001B1C3B">
        <w:rPr>
          <w:lang w:val="tr-TR"/>
        </w:rPr>
        <w:t>.</w:t>
      </w:r>
      <w:r w:rsidR="00A13C8C" w:rsidRPr="001B1C3B">
        <w:rPr>
          <w:lang w:val="tr-TR"/>
        </w:rPr>
        <w:t xml:space="preserve"> </w:t>
      </w:r>
      <w:r w:rsidR="00CE44A9" w:rsidRPr="001B1C3B">
        <w:rPr>
          <w:lang w:val="tr-TR"/>
        </w:rPr>
        <w:t>İlgili</w:t>
      </w:r>
      <w:r w:rsidR="00A13C8C" w:rsidRPr="001B1C3B">
        <w:rPr>
          <w:lang w:val="tr-TR"/>
        </w:rPr>
        <w:t xml:space="preserve"> </w:t>
      </w:r>
      <w:r w:rsidR="00CE44A9" w:rsidRPr="001B1C3B">
        <w:rPr>
          <w:lang w:val="tr-TR"/>
        </w:rPr>
        <w:t>finansal</w:t>
      </w:r>
      <w:r w:rsidR="00A13C8C" w:rsidRPr="001B1C3B">
        <w:rPr>
          <w:lang w:val="tr-TR"/>
        </w:rPr>
        <w:t xml:space="preserve"> </w:t>
      </w:r>
      <w:r w:rsidR="00CE44A9" w:rsidRPr="001B1C3B">
        <w:rPr>
          <w:lang w:val="tr-TR"/>
        </w:rPr>
        <w:t>borcun</w:t>
      </w:r>
      <w:r w:rsidR="00A13C8C" w:rsidRPr="001B1C3B">
        <w:rPr>
          <w:lang w:val="tr-TR"/>
        </w:rPr>
        <w:t xml:space="preserve"> </w:t>
      </w:r>
      <w:r w:rsidR="00CE44A9" w:rsidRPr="001B1C3B">
        <w:rPr>
          <w:lang w:val="tr-TR"/>
        </w:rPr>
        <w:t>raporlama</w:t>
      </w:r>
      <w:r w:rsidR="00A13C8C" w:rsidRPr="001B1C3B">
        <w:rPr>
          <w:lang w:val="tr-TR"/>
        </w:rPr>
        <w:t xml:space="preserve"> </w:t>
      </w:r>
      <w:r w:rsidR="00CE44A9" w:rsidRPr="001B1C3B">
        <w:rPr>
          <w:lang w:val="tr-TR"/>
        </w:rPr>
        <w:t>tarihi</w:t>
      </w:r>
      <w:r w:rsidR="00A13C8C" w:rsidRPr="001B1C3B">
        <w:rPr>
          <w:lang w:val="tr-TR"/>
        </w:rPr>
        <w:t xml:space="preserve"> </w:t>
      </w:r>
      <w:r w:rsidR="00CE44A9" w:rsidRPr="001B1C3B">
        <w:rPr>
          <w:lang w:val="tr-TR"/>
        </w:rPr>
        <w:t>itib</w:t>
      </w:r>
      <w:r w:rsidR="002C1FE8" w:rsidRPr="001B1C3B">
        <w:rPr>
          <w:lang w:val="tr-TR"/>
        </w:rPr>
        <w:t>arıyla</w:t>
      </w:r>
      <w:r w:rsidR="00A13C8C" w:rsidRPr="001B1C3B">
        <w:rPr>
          <w:lang w:val="tr-TR"/>
        </w:rPr>
        <w:t xml:space="preserve"> </w:t>
      </w:r>
      <w:r w:rsidR="002C1FE8" w:rsidRPr="001B1C3B">
        <w:rPr>
          <w:lang w:val="tr-TR"/>
        </w:rPr>
        <w:t>bilanço</w:t>
      </w:r>
      <w:r w:rsidR="00A13C8C" w:rsidRPr="001B1C3B">
        <w:rPr>
          <w:lang w:val="tr-TR"/>
        </w:rPr>
        <w:t xml:space="preserve"> </w:t>
      </w:r>
      <w:r w:rsidR="002C1FE8" w:rsidRPr="001B1C3B">
        <w:rPr>
          <w:lang w:val="tr-TR"/>
        </w:rPr>
        <w:t>değeri</w:t>
      </w:r>
      <w:r w:rsidR="00A13C8C" w:rsidRPr="001B1C3B">
        <w:rPr>
          <w:lang w:val="tr-TR"/>
        </w:rPr>
        <w:t xml:space="preserve"> </w:t>
      </w:r>
      <w:r w:rsidR="002A17DE" w:rsidRPr="001B1C3B">
        <w:rPr>
          <w:lang w:val="tr-TR"/>
        </w:rPr>
        <w:t>69,884,162</w:t>
      </w:r>
      <w:r w:rsidR="00A13C8C" w:rsidRPr="001B1C3B">
        <w:rPr>
          <w:lang w:val="tr-TR"/>
        </w:rPr>
        <w:t xml:space="preserve"> </w:t>
      </w:r>
      <w:r w:rsidR="00CE44A9" w:rsidRPr="001B1C3B">
        <w:rPr>
          <w:lang w:val="tr-TR"/>
        </w:rPr>
        <w:t>TL</w:t>
      </w:r>
      <w:r w:rsidR="00A13C8C" w:rsidRPr="001B1C3B">
        <w:rPr>
          <w:lang w:val="tr-TR"/>
        </w:rPr>
        <w:t xml:space="preserve"> </w:t>
      </w:r>
      <w:r w:rsidR="00F771D0" w:rsidRPr="001B1C3B">
        <w:rPr>
          <w:lang w:val="tr-TR"/>
        </w:rPr>
        <w:t>(</w:t>
      </w:r>
      <w:r w:rsidR="00EC5CF8" w:rsidRPr="001B1C3B">
        <w:rPr>
          <w:lang w:val="tr-TR"/>
        </w:rPr>
        <w:t>31</w:t>
      </w:r>
      <w:r w:rsidR="00A13C8C" w:rsidRPr="001B1C3B">
        <w:rPr>
          <w:lang w:val="tr-TR"/>
        </w:rPr>
        <w:t xml:space="preserve"> </w:t>
      </w:r>
      <w:r w:rsidR="00EC5CF8" w:rsidRPr="001B1C3B">
        <w:rPr>
          <w:lang w:val="tr-TR"/>
        </w:rPr>
        <w:t>Aralık</w:t>
      </w:r>
      <w:r w:rsidR="00A13C8C" w:rsidRPr="001B1C3B">
        <w:rPr>
          <w:lang w:val="tr-TR"/>
        </w:rPr>
        <w:t xml:space="preserve"> </w:t>
      </w:r>
      <w:r w:rsidR="00EC5CF8" w:rsidRPr="001B1C3B">
        <w:rPr>
          <w:lang w:val="tr-TR"/>
        </w:rPr>
        <w:t>202</w:t>
      </w:r>
      <w:r w:rsidR="004C48D7" w:rsidRPr="001B1C3B">
        <w:rPr>
          <w:lang w:val="tr-TR"/>
        </w:rPr>
        <w:t>4</w:t>
      </w:r>
      <w:r w:rsidR="00F771D0" w:rsidRPr="001B1C3B">
        <w:rPr>
          <w:lang w:val="tr-TR"/>
        </w:rPr>
        <w:t>:</w:t>
      </w:r>
      <w:r w:rsidR="00A13C8C" w:rsidRPr="001B1C3B">
        <w:rPr>
          <w:lang w:val="tr-TR"/>
        </w:rPr>
        <w:t xml:space="preserve"> </w:t>
      </w:r>
      <w:r w:rsidR="004C48D7" w:rsidRPr="001B1C3B">
        <w:rPr>
          <w:lang w:val="tr-TR"/>
        </w:rPr>
        <w:t>57,223,084</w:t>
      </w:r>
      <w:r w:rsidR="00A13C8C" w:rsidRPr="001B1C3B">
        <w:rPr>
          <w:sz w:val="18"/>
          <w:szCs w:val="18"/>
          <w:lang w:val="tr-TR"/>
        </w:rPr>
        <w:t xml:space="preserve"> </w:t>
      </w:r>
      <w:r w:rsidR="00BF135A" w:rsidRPr="001B1C3B">
        <w:rPr>
          <w:lang w:val="tr-TR"/>
        </w:rPr>
        <w:t>TL)</w:t>
      </w:r>
      <w:r w:rsidR="00CE44A9" w:rsidRPr="001B1C3B">
        <w:rPr>
          <w:lang w:val="tr-TR"/>
        </w:rPr>
        <w:t>’dir.</w:t>
      </w:r>
    </w:p>
    <w:p w14:paraId="3A6CAC6C" w14:textId="085AC0A3" w:rsidR="00365D91" w:rsidRPr="001B1C3B" w:rsidRDefault="00365D91" w:rsidP="009977B5">
      <w:pPr>
        <w:pStyle w:val="Head1"/>
        <w:keepNext w:val="0"/>
        <w:keepLines w:val="0"/>
        <w:spacing w:before="240" w:after="60" w:line="280" w:lineRule="exact"/>
        <w:ind w:right="0" w:hanging="851"/>
        <w:jc w:val="both"/>
        <w:rPr>
          <w:sz w:val="22"/>
          <w:szCs w:val="22"/>
        </w:rPr>
      </w:pPr>
      <w:r w:rsidRPr="001B1C3B">
        <w:rPr>
          <w:sz w:val="22"/>
          <w:szCs w:val="22"/>
        </w:rPr>
        <w:t>5.2.6</w:t>
      </w:r>
      <w:r w:rsidRPr="001B1C3B">
        <w:rPr>
          <w:sz w:val="22"/>
          <w:szCs w:val="22"/>
        </w:rPr>
        <w:tab/>
        <w:t>Türev</w:t>
      </w:r>
      <w:r w:rsidR="00A13C8C" w:rsidRPr="001B1C3B">
        <w:rPr>
          <w:sz w:val="22"/>
          <w:szCs w:val="22"/>
        </w:rPr>
        <w:t xml:space="preserve"> </w:t>
      </w:r>
      <w:r w:rsidRPr="001B1C3B">
        <w:rPr>
          <w:sz w:val="22"/>
          <w:szCs w:val="22"/>
        </w:rPr>
        <w:t>Finansal</w:t>
      </w:r>
      <w:r w:rsidR="00A13C8C" w:rsidRPr="001B1C3B">
        <w:rPr>
          <w:sz w:val="22"/>
          <w:szCs w:val="22"/>
        </w:rPr>
        <w:t xml:space="preserve"> </w:t>
      </w:r>
      <w:r w:rsidRPr="001B1C3B">
        <w:rPr>
          <w:sz w:val="22"/>
          <w:szCs w:val="22"/>
        </w:rPr>
        <w:t>Yükümlülükler</w:t>
      </w:r>
    </w:p>
    <w:p w14:paraId="761F9076" w14:textId="4A8713D8" w:rsidR="00365D91" w:rsidRPr="001B1C3B" w:rsidRDefault="00365D91" w:rsidP="005A1778">
      <w:pPr>
        <w:spacing w:before="120" w:after="120" w:line="260" w:lineRule="exact"/>
        <w:ind w:hanging="851"/>
        <w:jc w:val="both"/>
        <w:rPr>
          <w:b/>
          <w:szCs w:val="22"/>
          <w:lang w:val="tr-TR"/>
        </w:rPr>
      </w:pPr>
      <w:r w:rsidRPr="001B1C3B">
        <w:rPr>
          <w:b/>
          <w:bCs/>
          <w:szCs w:val="22"/>
          <w:lang w:val="tr-TR"/>
        </w:rPr>
        <w:t>5.2.6.1</w:t>
      </w:r>
      <w:r w:rsidRPr="001B1C3B">
        <w:rPr>
          <w:b/>
          <w:bCs/>
          <w:szCs w:val="22"/>
          <w:lang w:val="tr-TR"/>
        </w:rPr>
        <w:tab/>
      </w:r>
      <w:r w:rsidR="00B65802" w:rsidRPr="001B1C3B">
        <w:rPr>
          <w:b/>
          <w:bCs/>
          <w:szCs w:val="22"/>
          <w:lang w:val="tr-TR"/>
        </w:rPr>
        <w:t>Gerçeğe</w:t>
      </w:r>
      <w:r w:rsidR="00A13C8C" w:rsidRPr="001B1C3B">
        <w:rPr>
          <w:b/>
          <w:bCs/>
          <w:szCs w:val="22"/>
          <w:lang w:val="tr-TR"/>
        </w:rPr>
        <w:t xml:space="preserve"> </w:t>
      </w:r>
      <w:r w:rsidR="00B65802" w:rsidRPr="001B1C3B">
        <w:rPr>
          <w:b/>
          <w:bCs/>
          <w:szCs w:val="22"/>
          <w:lang w:val="tr-TR"/>
        </w:rPr>
        <w:t>uygun</w:t>
      </w:r>
      <w:r w:rsidR="00A13C8C" w:rsidRPr="001B1C3B">
        <w:rPr>
          <w:b/>
          <w:bCs/>
          <w:szCs w:val="22"/>
          <w:lang w:val="tr-TR"/>
        </w:rPr>
        <w:t xml:space="preserve"> </w:t>
      </w:r>
      <w:r w:rsidR="00B65802" w:rsidRPr="001B1C3B">
        <w:rPr>
          <w:b/>
          <w:bCs/>
          <w:szCs w:val="22"/>
          <w:lang w:val="tr-TR"/>
        </w:rPr>
        <w:t>değer</w:t>
      </w:r>
      <w:r w:rsidR="00A13C8C" w:rsidRPr="001B1C3B">
        <w:rPr>
          <w:b/>
          <w:bCs/>
          <w:szCs w:val="22"/>
          <w:lang w:val="tr-TR"/>
        </w:rPr>
        <w:t xml:space="preserve"> </w:t>
      </w:r>
      <w:r w:rsidR="00B65802" w:rsidRPr="001B1C3B">
        <w:rPr>
          <w:b/>
          <w:bCs/>
          <w:szCs w:val="22"/>
          <w:lang w:val="tr-TR"/>
        </w:rPr>
        <w:t>farkı</w:t>
      </w:r>
      <w:r w:rsidR="00A13C8C" w:rsidRPr="001B1C3B">
        <w:rPr>
          <w:b/>
          <w:bCs/>
          <w:szCs w:val="22"/>
          <w:lang w:val="tr-TR"/>
        </w:rPr>
        <w:t xml:space="preserve"> </w:t>
      </w:r>
      <w:r w:rsidR="00B65802" w:rsidRPr="001B1C3B">
        <w:rPr>
          <w:b/>
          <w:bCs/>
          <w:szCs w:val="22"/>
          <w:lang w:val="tr-TR"/>
        </w:rPr>
        <w:t>kar</w:t>
      </w:r>
      <w:r w:rsidR="00A13C8C" w:rsidRPr="001B1C3B">
        <w:rPr>
          <w:b/>
          <w:bCs/>
          <w:szCs w:val="22"/>
          <w:lang w:val="tr-TR"/>
        </w:rPr>
        <w:t xml:space="preserve"> </w:t>
      </w:r>
      <w:r w:rsidR="00B65802" w:rsidRPr="001B1C3B">
        <w:rPr>
          <w:b/>
          <w:bCs/>
          <w:szCs w:val="22"/>
          <w:lang w:val="tr-TR"/>
        </w:rPr>
        <w:t>zarara</w:t>
      </w:r>
      <w:r w:rsidR="00A13C8C" w:rsidRPr="001B1C3B">
        <w:rPr>
          <w:b/>
          <w:bCs/>
          <w:szCs w:val="22"/>
          <w:lang w:val="tr-TR"/>
        </w:rPr>
        <w:t xml:space="preserve"> </w:t>
      </w:r>
      <w:r w:rsidR="00B65802" w:rsidRPr="001B1C3B">
        <w:rPr>
          <w:b/>
          <w:bCs/>
          <w:szCs w:val="22"/>
          <w:lang w:val="tr-TR"/>
        </w:rPr>
        <w:t>yansıtılan</w:t>
      </w:r>
      <w:r w:rsidR="00A13C8C" w:rsidRPr="001B1C3B">
        <w:rPr>
          <w:b/>
          <w:bCs/>
          <w:szCs w:val="22"/>
          <w:lang w:val="tr-TR"/>
        </w:rPr>
        <w:t xml:space="preserve"> </w:t>
      </w:r>
      <w:r w:rsidRPr="001B1C3B">
        <w:rPr>
          <w:b/>
          <w:bCs/>
          <w:szCs w:val="22"/>
          <w:lang w:val="tr-TR"/>
        </w:rPr>
        <w:t>t</w:t>
      </w:r>
      <w:r w:rsidRPr="001B1C3B">
        <w:rPr>
          <w:b/>
          <w:szCs w:val="22"/>
          <w:lang w:val="tr-TR"/>
        </w:rPr>
        <w:t>ürev</w:t>
      </w:r>
      <w:r w:rsidR="00A13C8C" w:rsidRPr="001B1C3B">
        <w:rPr>
          <w:b/>
          <w:szCs w:val="22"/>
          <w:lang w:val="tr-TR"/>
        </w:rPr>
        <w:t xml:space="preserve"> </w:t>
      </w:r>
      <w:r w:rsidRPr="001B1C3B">
        <w:rPr>
          <w:b/>
          <w:szCs w:val="22"/>
          <w:lang w:val="tr-TR"/>
        </w:rPr>
        <w:t>fi</w:t>
      </w:r>
      <w:r w:rsidR="005A1778" w:rsidRPr="001B1C3B">
        <w:rPr>
          <w:b/>
          <w:szCs w:val="22"/>
          <w:lang w:val="tr-TR"/>
        </w:rPr>
        <w:t>nansal</w:t>
      </w:r>
      <w:r w:rsidR="00A13C8C" w:rsidRPr="001B1C3B">
        <w:rPr>
          <w:b/>
          <w:szCs w:val="22"/>
          <w:lang w:val="tr-TR"/>
        </w:rPr>
        <w:t xml:space="preserve"> </w:t>
      </w:r>
      <w:r w:rsidR="005A1778" w:rsidRPr="001B1C3B">
        <w:rPr>
          <w:b/>
          <w:szCs w:val="22"/>
          <w:lang w:val="tr-TR"/>
        </w:rPr>
        <w:t>borçlara</w:t>
      </w:r>
      <w:r w:rsidR="00A13C8C" w:rsidRPr="001B1C3B">
        <w:rPr>
          <w:b/>
          <w:szCs w:val="22"/>
          <w:lang w:val="tr-TR"/>
        </w:rPr>
        <w:t xml:space="preserve"> </w:t>
      </w:r>
      <w:r w:rsidR="005A1778" w:rsidRPr="001B1C3B">
        <w:rPr>
          <w:b/>
          <w:szCs w:val="22"/>
          <w:lang w:val="tr-TR"/>
        </w:rPr>
        <w:t>ilişkin</w:t>
      </w:r>
      <w:r w:rsidR="00A13C8C" w:rsidRPr="001B1C3B">
        <w:rPr>
          <w:b/>
          <w:szCs w:val="22"/>
          <w:lang w:val="tr-TR"/>
        </w:rPr>
        <w:t xml:space="preserve"> </w:t>
      </w:r>
      <w:r w:rsidR="005A1778" w:rsidRPr="001B1C3B">
        <w:rPr>
          <w:b/>
          <w:szCs w:val="22"/>
          <w:lang w:val="tr-TR"/>
        </w:rPr>
        <w:t>negatif</w:t>
      </w:r>
      <w:r w:rsidR="00A13C8C" w:rsidRPr="001B1C3B">
        <w:rPr>
          <w:b/>
          <w:szCs w:val="22"/>
          <w:lang w:val="tr-TR"/>
        </w:rPr>
        <w:t xml:space="preserve"> </w:t>
      </w:r>
      <w:r w:rsidRPr="001B1C3B">
        <w:rPr>
          <w:b/>
          <w:szCs w:val="22"/>
          <w:lang w:val="tr-TR"/>
        </w:rPr>
        <w:t>farklar</w:t>
      </w:r>
      <w:r w:rsidR="00A13C8C" w:rsidRPr="001B1C3B">
        <w:rPr>
          <w:b/>
          <w:szCs w:val="22"/>
          <w:lang w:val="tr-TR"/>
        </w:rPr>
        <w:t xml:space="preserve"> </w:t>
      </w:r>
      <w:r w:rsidRPr="001B1C3B">
        <w:rPr>
          <w:b/>
          <w:szCs w:val="22"/>
          <w:lang w:val="tr-TR"/>
        </w:rPr>
        <w:t>tablosu</w:t>
      </w:r>
    </w:p>
    <w:p w14:paraId="33F5E7EB" w14:textId="2CD77FB6" w:rsidR="00365D91" w:rsidRPr="001B1C3B" w:rsidRDefault="00A13C8C" w:rsidP="005A1778">
      <w:pPr>
        <w:spacing w:before="120" w:after="120" w:line="240" w:lineRule="exact"/>
        <w:ind w:hanging="851"/>
        <w:jc w:val="both"/>
        <w:rPr>
          <w:rFonts w:eastAsia="Arial Unicode MS"/>
          <w:lang w:val="tr-TR"/>
        </w:rPr>
      </w:pPr>
      <w:r w:rsidRPr="001B1C3B">
        <w:rPr>
          <w:rFonts w:eastAsia="Arial Unicode MS"/>
          <w:lang w:val="tr-TR"/>
        </w:rPr>
        <w:t xml:space="preserve">               </w:t>
      </w:r>
      <w:r w:rsidR="00365D91" w:rsidRPr="001B1C3B">
        <w:rPr>
          <w:rFonts w:eastAsia="Arial Unicode MS"/>
          <w:lang w:val="tr-TR"/>
        </w:rPr>
        <w:t>Türev</w:t>
      </w:r>
      <w:r w:rsidRPr="001B1C3B">
        <w:rPr>
          <w:rFonts w:eastAsia="Arial Unicode MS"/>
          <w:lang w:val="tr-TR"/>
        </w:rPr>
        <w:t xml:space="preserve"> </w:t>
      </w:r>
      <w:r w:rsidR="00365D91" w:rsidRPr="001B1C3B">
        <w:rPr>
          <w:rFonts w:eastAsia="Arial Unicode MS"/>
          <w:lang w:val="tr-TR"/>
        </w:rPr>
        <w:t>finansal</w:t>
      </w:r>
      <w:r w:rsidRPr="001B1C3B">
        <w:rPr>
          <w:rFonts w:eastAsia="Arial Unicode MS"/>
          <w:lang w:val="tr-TR"/>
        </w:rPr>
        <w:t xml:space="preserve"> </w:t>
      </w:r>
      <w:r w:rsidR="00365D91" w:rsidRPr="001B1C3B">
        <w:rPr>
          <w:rFonts w:eastAsia="Arial Unicode MS"/>
          <w:lang w:val="tr-TR"/>
        </w:rPr>
        <w:t>yükümlülükler</w:t>
      </w:r>
      <w:r w:rsidRPr="001B1C3B">
        <w:rPr>
          <w:rFonts w:eastAsia="Arial Unicode MS"/>
          <w:lang w:val="tr-TR"/>
        </w:rPr>
        <w:t xml:space="preserve"> </w:t>
      </w:r>
      <w:r w:rsidR="00365D91" w:rsidRPr="001B1C3B">
        <w:rPr>
          <w:rFonts w:eastAsia="Arial Unicode MS"/>
          <w:lang w:val="tr-TR"/>
        </w:rPr>
        <w:t>içerisinde</w:t>
      </w:r>
      <w:r w:rsidRPr="001B1C3B">
        <w:rPr>
          <w:rFonts w:eastAsia="Arial Unicode MS"/>
          <w:lang w:val="tr-TR"/>
        </w:rPr>
        <w:t xml:space="preserve"> </w:t>
      </w:r>
      <w:r w:rsidR="00365D91" w:rsidRPr="001B1C3B">
        <w:rPr>
          <w:rFonts w:eastAsia="Arial Unicode MS"/>
          <w:lang w:val="tr-TR"/>
        </w:rPr>
        <w:t>sınıflandırılan</w:t>
      </w:r>
      <w:r w:rsidRPr="001B1C3B">
        <w:rPr>
          <w:rFonts w:eastAsia="Arial Unicode MS"/>
          <w:lang w:val="tr-TR"/>
        </w:rPr>
        <w:t xml:space="preserve"> </w:t>
      </w:r>
      <w:r w:rsidR="00437690" w:rsidRPr="001B1C3B">
        <w:rPr>
          <w:rFonts w:eastAsia="Arial Unicode MS"/>
          <w:lang w:val="tr-TR"/>
        </w:rPr>
        <w:t>gerçeğe</w:t>
      </w:r>
      <w:r w:rsidRPr="001B1C3B">
        <w:rPr>
          <w:rFonts w:eastAsia="Arial Unicode MS"/>
          <w:lang w:val="tr-TR"/>
        </w:rPr>
        <w:t xml:space="preserve"> </w:t>
      </w:r>
      <w:r w:rsidR="00437690" w:rsidRPr="001B1C3B">
        <w:rPr>
          <w:rFonts w:eastAsia="Arial Unicode MS"/>
          <w:lang w:val="tr-TR"/>
        </w:rPr>
        <w:t>uygun</w:t>
      </w:r>
      <w:r w:rsidRPr="001B1C3B">
        <w:rPr>
          <w:rFonts w:eastAsia="Arial Unicode MS"/>
          <w:lang w:val="tr-TR"/>
        </w:rPr>
        <w:t xml:space="preserve"> </w:t>
      </w:r>
      <w:r w:rsidR="00437690" w:rsidRPr="001B1C3B">
        <w:rPr>
          <w:rFonts w:eastAsia="Arial Unicode MS"/>
          <w:lang w:val="tr-TR"/>
        </w:rPr>
        <w:t>değer</w:t>
      </w:r>
      <w:r w:rsidRPr="001B1C3B">
        <w:rPr>
          <w:rFonts w:eastAsia="Arial Unicode MS"/>
          <w:lang w:val="tr-TR"/>
        </w:rPr>
        <w:t xml:space="preserve"> </w:t>
      </w:r>
      <w:r w:rsidR="00437690" w:rsidRPr="001B1C3B">
        <w:rPr>
          <w:rFonts w:eastAsia="Arial Unicode MS"/>
          <w:lang w:val="tr-TR"/>
        </w:rPr>
        <w:t>farkı</w:t>
      </w:r>
      <w:r w:rsidRPr="001B1C3B">
        <w:rPr>
          <w:rFonts w:eastAsia="Arial Unicode MS"/>
          <w:lang w:val="tr-TR"/>
        </w:rPr>
        <w:t xml:space="preserve"> </w:t>
      </w:r>
      <w:r w:rsidR="00437690" w:rsidRPr="001B1C3B">
        <w:rPr>
          <w:rFonts w:eastAsia="Arial Unicode MS"/>
          <w:lang w:val="tr-TR"/>
        </w:rPr>
        <w:t>kar</w:t>
      </w:r>
      <w:r w:rsidRPr="001B1C3B">
        <w:rPr>
          <w:rFonts w:eastAsia="Arial Unicode MS"/>
          <w:lang w:val="tr-TR"/>
        </w:rPr>
        <w:t xml:space="preserve"> </w:t>
      </w:r>
      <w:r w:rsidR="00437690" w:rsidRPr="001B1C3B">
        <w:rPr>
          <w:rFonts w:eastAsia="Arial Unicode MS"/>
          <w:lang w:val="tr-TR"/>
        </w:rPr>
        <w:t>zarara</w:t>
      </w:r>
      <w:r w:rsidRPr="001B1C3B">
        <w:rPr>
          <w:rFonts w:eastAsia="Arial Unicode MS"/>
          <w:lang w:val="tr-TR"/>
        </w:rPr>
        <w:t xml:space="preserve"> </w:t>
      </w:r>
      <w:r w:rsidR="00437690" w:rsidRPr="001B1C3B">
        <w:rPr>
          <w:rFonts w:eastAsia="Arial Unicode MS"/>
          <w:lang w:val="tr-TR"/>
        </w:rPr>
        <w:t>yansıtılan</w:t>
      </w:r>
      <w:r w:rsidRPr="001B1C3B">
        <w:rPr>
          <w:rFonts w:eastAsia="Arial Unicode MS"/>
          <w:lang w:val="tr-TR"/>
        </w:rPr>
        <w:t xml:space="preserve"> </w:t>
      </w:r>
      <w:r w:rsidR="00EE6F5E" w:rsidRPr="001B1C3B">
        <w:rPr>
          <w:rFonts w:eastAsia="Arial Unicode MS"/>
          <w:lang w:val="tr-TR"/>
        </w:rPr>
        <w:t>türev</w:t>
      </w:r>
      <w:r w:rsidRPr="001B1C3B">
        <w:rPr>
          <w:rFonts w:eastAsia="Arial Unicode MS"/>
          <w:lang w:val="tr-TR"/>
        </w:rPr>
        <w:t xml:space="preserve"> </w:t>
      </w:r>
      <w:r w:rsidR="00EE6F5E" w:rsidRPr="001B1C3B">
        <w:rPr>
          <w:rFonts w:eastAsia="Arial Unicode MS"/>
          <w:lang w:val="tr-TR"/>
        </w:rPr>
        <w:t>finansal</w:t>
      </w:r>
      <w:r w:rsidRPr="001B1C3B">
        <w:rPr>
          <w:rFonts w:eastAsia="Arial Unicode MS"/>
          <w:lang w:val="tr-TR"/>
        </w:rPr>
        <w:t xml:space="preserve"> </w:t>
      </w:r>
      <w:r w:rsidR="00EE6F5E" w:rsidRPr="001B1C3B">
        <w:rPr>
          <w:rFonts w:eastAsia="Arial Unicode MS"/>
          <w:lang w:val="tr-TR"/>
        </w:rPr>
        <w:t>borçlara</w:t>
      </w:r>
      <w:r w:rsidRPr="001B1C3B">
        <w:rPr>
          <w:rFonts w:eastAsia="Arial Unicode MS"/>
          <w:lang w:val="tr-TR"/>
        </w:rPr>
        <w:t xml:space="preserve"> </w:t>
      </w:r>
      <w:r w:rsidR="00365D91" w:rsidRPr="001B1C3B">
        <w:rPr>
          <w:rFonts w:eastAsia="Arial Unicode MS"/>
          <w:lang w:val="tr-TR"/>
        </w:rPr>
        <w:t>ilişkin</w:t>
      </w:r>
      <w:r w:rsidRPr="001B1C3B">
        <w:rPr>
          <w:rFonts w:eastAsia="Arial Unicode MS"/>
          <w:lang w:val="tr-TR"/>
        </w:rPr>
        <w:t xml:space="preserve"> </w:t>
      </w:r>
      <w:r w:rsidR="00365D91" w:rsidRPr="001B1C3B">
        <w:rPr>
          <w:rFonts w:eastAsia="Arial Unicode MS"/>
          <w:lang w:val="tr-TR"/>
        </w:rPr>
        <w:t>negatif</w:t>
      </w:r>
      <w:r w:rsidRPr="001B1C3B">
        <w:rPr>
          <w:rFonts w:eastAsia="Arial Unicode MS"/>
          <w:lang w:val="tr-TR"/>
        </w:rPr>
        <w:t xml:space="preserve"> </w:t>
      </w:r>
      <w:r w:rsidR="00365D91" w:rsidRPr="001B1C3B">
        <w:rPr>
          <w:rFonts w:eastAsia="Arial Unicode MS"/>
          <w:lang w:val="tr-TR"/>
        </w:rPr>
        <w:t>farklar</w:t>
      </w:r>
      <w:r w:rsidRPr="001B1C3B">
        <w:rPr>
          <w:rFonts w:eastAsia="Arial Unicode MS"/>
          <w:lang w:val="tr-TR"/>
        </w:rPr>
        <w:t xml:space="preserve"> </w:t>
      </w:r>
      <w:r w:rsidR="00365D91" w:rsidRPr="001B1C3B">
        <w:rPr>
          <w:rFonts w:eastAsia="Arial Unicode MS"/>
          <w:lang w:val="tr-TR"/>
        </w:rPr>
        <w:t>tablosu</w:t>
      </w:r>
      <w:r w:rsidRPr="001B1C3B">
        <w:rPr>
          <w:rFonts w:eastAsia="Arial Unicode MS"/>
          <w:lang w:val="tr-TR"/>
        </w:rPr>
        <w:t xml:space="preserve"> </w:t>
      </w:r>
      <w:r w:rsidR="00365D91" w:rsidRPr="001B1C3B">
        <w:rPr>
          <w:rFonts w:eastAsia="Arial Unicode MS"/>
          <w:lang w:val="tr-TR"/>
        </w:rPr>
        <w:t>aşağıdadır;</w:t>
      </w:r>
    </w:p>
    <w:tbl>
      <w:tblPr>
        <w:tblW w:w="5000" w:type="pct"/>
        <w:tblBorders>
          <w:top w:val="single" w:sz="4" w:space="0" w:color="auto"/>
          <w:left w:val="single" w:sz="4" w:space="0" w:color="auto"/>
          <w:bottom w:val="single" w:sz="4" w:space="0" w:color="auto"/>
          <w:right w:val="single" w:sz="4" w:space="0" w:color="auto"/>
          <w:insideH w:val="dotted" w:sz="4" w:space="0" w:color="auto"/>
          <w:insideV w:val="dotted" w:sz="4" w:space="0" w:color="auto"/>
        </w:tblBorders>
        <w:tblCellMar>
          <w:left w:w="0" w:type="dxa"/>
          <w:right w:w="0" w:type="dxa"/>
        </w:tblCellMar>
        <w:tblLook w:val="0000" w:firstRow="0" w:lastRow="0" w:firstColumn="0" w:lastColumn="0" w:noHBand="0" w:noVBand="0"/>
      </w:tblPr>
      <w:tblGrid>
        <w:gridCol w:w="3385"/>
        <w:gridCol w:w="1414"/>
        <w:gridCol w:w="1424"/>
        <w:gridCol w:w="1419"/>
        <w:gridCol w:w="1419"/>
      </w:tblGrid>
      <w:tr w:rsidR="00365D91" w:rsidRPr="001B1C3B" w14:paraId="27843586" w14:textId="77777777" w:rsidTr="00DA6081">
        <w:trPr>
          <w:cantSplit/>
          <w:trHeight w:val="319"/>
        </w:trPr>
        <w:tc>
          <w:tcPr>
            <w:tcW w:w="1868" w:type="pct"/>
            <w:vMerge w:val="restart"/>
            <w:noWrap/>
            <w:tcMar>
              <w:top w:w="15" w:type="dxa"/>
              <w:left w:w="15" w:type="dxa"/>
              <w:bottom w:w="0" w:type="dxa"/>
              <w:right w:w="15" w:type="dxa"/>
            </w:tcMar>
          </w:tcPr>
          <w:p w14:paraId="7BCEEF52" w14:textId="77777777" w:rsidR="00365D91" w:rsidRPr="001B1C3B" w:rsidRDefault="00365D91" w:rsidP="00566E8E">
            <w:pPr>
              <w:ind w:right="-2"/>
              <w:jc w:val="center"/>
              <w:rPr>
                <w:rFonts w:eastAsia="Arial Unicode MS"/>
                <w:b/>
                <w:iCs/>
                <w:sz w:val="18"/>
                <w:szCs w:val="16"/>
                <w:lang w:val="tr-TR"/>
              </w:rPr>
            </w:pPr>
          </w:p>
        </w:tc>
        <w:tc>
          <w:tcPr>
            <w:tcW w:w="1566" w:type="pct"/>
            <w:gridSpan w:val="2"/>
            <w:noWrap/>
            <w:tcMar>
              <w:top w:w="15" w:type="dxa"/>
              <w:left w:w="15" w:type="dxa"/>
              <w:bottom w:w="0" w:type="dxa"/>
              <w:right w:w="15" w:type="dxa"/>
            </w:tcMar>
            <w:vAlign w:val="center"/>
          </w:tcPr>
          <w:p w14:paraId="4CC00B88" w14:textId="7B7FCC3E" w:rsidR="00365D91" w:rsidRPr="001B1C3B" w:rsidRDefault="00365D91" w:rsidP="00D345DF">
            <w:pPr>
              <w:ind w:right="-2"/>
              <w:jc w:val="center"/>
              <w:rPr>
                <w:rFonts w:eastAsia="Arial Unicode MS"/>
                <w:b/>
                <w:i/>
                <w:sz w:val="18"/>
                <w:szCs w:val="18"/>
                <w:lang w:val="tr-TR"/>
              </w:rPr>
            </w:pPr>
            <w:r w:rsidRPr="001B1C3B">
              <w:rPr>
                <w:b/>
                <w:i/>
                <w:sz w:val="18"/>
                <w:szCs w:val="18"/>
                <w:lang w:val="tr-TR"/>
              </w:rPr>
              <w:t>Cari</w:t>
            </w:r>
            <w:r w:rsidR="00A13C8C" w:rsidRPr="001B1C3B">
              <w:rPr>
                <w:b/>
                <w:i/>
                <w:sz w:val="18"/>
                <w:szCs w:val="18"/>
                <w:lang w:val="tr-TR"/>
              </w:rPr>
              <w:t xml:space="preserve"> </w:t>
            </w:r>
            <w:r w:rsidRPr="001B1C3B">
              <w:rPr>
                <w:b/>
                <w:i/>
                <w:sz w:val="18"/>
                <w:szCs w:val="18"/>
                <w:lang w:val="tr-TR"/>
              </w:rPr>
              <w:t>Dönem</w:t>
            </w:r>
          </w:p>
        </w:tc>
        <w:tc>
          <w:tcPr>
            <w:tcW w:w="1566" w:type="pct"/>
            <w:gridSpan w:val="2"/>
            <w:vAlign w:val="center"/>
          </w:tcPr>
          <w:p w14:paraId="7E874C39" w14:textId="45D4C375" w:rsidR="00365D91" w:rsidRPr="001B1C3B" w:rsidRDefault="00C579B6" w:rsidP="00D345DF">
            <w:pPr>
              <w:ind w:right="-2"/>
              <w:jc w:val="center"/>
              <w:rPr>
                <w:b/>
                <w:i/>
                <w:sz w:val="18"/>
                <w:szCs w:val="18"/>
                <w:lang w:val="tr-TR"/>
              </w:rPr>
            </w:pPr>
            <w:r w:rsidRPr="001B1C3B">
              <w:rPr>
                <w:rFonts w:eastAsia="Arial Unicode MS"/>
                <w:b/>
                <w:i/>
                <w:sz w:val="18"/>
                <w:szCs w:val="18"/>
                <w:lang w:val="tr-TR"/>
              </w:rPr>
              <w:t>Önceki</w:t>
            </w:r>
            <w:r w:rsidR="00A13C8C" w:rsidRPr="001B1C3B">
              <w:rPr>
                <w:rFonts w:eastAsia="Arial Unicode MS"/>
                <w:b/>
                <w:i/>
                <w:sz w:val="18"/>
                <w:szCs w:val="18"/>
                <w:lang w:val="tr-TR"/>
              </w:rPr>
              <w:t xml:space="preserve"> </w:t>
            </w:r>
            <w:r w:rsidRPr="001B1C3B">
              <w:rPr>
                <w:rFonts w:eastAsia="Arial Unicode MS"/>
                <w:b/>
                <w:i/>
                <w:sz w:val="18"/>
                <w:szCs w:val="18"/>
                <w:lang w:val="tr-TR"/>
              </w:rPr>
              <w:t>Dönem</w:t>
            </w:r>
          </w:p>
        </w:tc>
      </w:tr>
      <w:tr w:rsidR="00365D91" w:rsidRPr="001B1C3B" w14:paraId="1F72813B" w14:textId="77777777" w:rsidTr="00DA6081">
        <w:trPr>
          <w:cantSplit/>
          <w:trHeight w:val="143"/>
        </w:trPr>
        <w:tc>
          <w:tcPr>
            <w:tcW w:w="1868" w:type="pct"/>
            <w:vMerge/>
            <w:noWrap/>
            <w:tcMar>
              <w:top w:w="15" w:type="dxa"/>
              <w:left w:w="15" w:type="dxa"/>
              <w:bottom w:w="0" w:type="dxa"/>
              <w:right w:w="15" w:type="dxa"/>
            </w:tcMar>
          </w:tcPr>
          <w:p w14:paraId="16061140" w14:textId="77777777" w:rsidR="00365D91" w:rsidRPr="001B1C3B" w:rsidRDefault="00365D91" w:rsidP="00566E8E">
            <w:pPr>
              <w:ind w:right="-2"/>
              <w:jc w:val="center"/>
              <w:rPr>
                <w:rFonts w:eastAsia="Arial Unicode MS"/>
                <w:lang w:val="tr-TR"/>
              </w:rPr>
            </w:pPr>
          </w:p>
        </w:tc>
        <w:tc>
          <w:tcPr>
            <w:tcW w:w="780" w:type="pct"/>
            <w:noWrap/>
            <w:tcMar>
              <w:top w:w="15" w:type="dxa"/>
              <w:left w:w="15" w:type="dxa"/>
              <w:bottom w:w="0" w:type="dxa"/>
              <w:right w:w="15" w:type="dxa"/>
            </w:tcMar>
          </w:tcPr>
          <w:p w14:paraId="01D0873D" w14:textId="77777777" w:rsidR="00365D91" w:rsidRPr="001B1C3B" w:rsidRDefault="00365D91" w:rsidP="00566E8E">
            <w:pPr>
              <w:ind w:right="-2"/>
              <w:jc w:val="center"/>
              <w:rPr>
                <w:rFonts w:eastAsia="Arial Unicode MS"/>
                <w:b/>
                <w:iCs/>
                <w:sz w:val="18"/>
                <w:szCs w:val="16"/>
                <w:lang w:val="tr-TR"/>
              </w:rPr>
            </w:pPr>
            <w:r w:rsidRPr="001B1C3B">
              <w:rPr>
                <w:rFonts w:eastAsia="Arial Unicode MS"/>
                <w:b/>
                <w:iCs/>
                <w:sz w:val="18"/>
                <w:szCs w:val="16"/>
                <w:lang w:val="tr-TR"/>
              </w:rPr>
              <w:t>TP</w:t>
            </w:r>
          </w:p>
        </w:tc>
        <w:tc>
          <w:tcPr>
            <w:tcW w:w="786" w:type="pct"/>
            <w:tcBorders>
              <w:bottom w:val="dotted" w:sz="4" w:space="0" w:color="auto"/>
            </w:tcBorders>
            <w:noWrap/>
            <w:tcMar>
              <w:top w:w="15" w:type="dxa"/>
              <w:left w:w="15" w:type="dxa"/>
              <w:bottom w:w="0" w:type="dxa"/>
              <w:right w:w="15" w:type="dxa"/>
            </w:tcMar>
          </w:tcPr>
          <w:p w14:paraId="37E0F179" w14:textId="77777777" w:rsidR="00365D91" w:rsidRPr="001B1C3B" w:rsidRDefault="00365D91" w:rsidP="00566E8E">
            <w:pPr>
              <w:ind w:right="-2"/>
              <w:jc w:val="center"/>
              <w:rPr>
                <w:rFonts w:eastAsia="Arial Unicode MS"/>
                <w:b/>
                <w:iCs/>
                <w:sz w:val="18"/>
                <w:szCs w:val="16"/>
                <w:lang w:val="tr-TR"/>
              </w:rPr>
            </w:pPr>
            <w:r w:rsidRPr="001B1C3B">
              <w:rPr>
                <w:rFonts w:eastAsia="Arial Unicode MS"/>
                <w:b/>
                <w:iCs/>
                <w:sz w:val="18"/>
                <w:szCs w:val="16"/>
                <w:lang w:val="tr-TR"/>
              </w:rPr>
              <w:t>YP</w:t>
            </w:r>
          </w:p>
        </w:tc>
        <w:tc>
          <w:tcPr>
            <w:tcW w:w="783" w:type="pct"/>
            <w:tcBorders>
              <w:bottom w:val="dotted" w:sz="4" w:space="0" w:color="auto"/>
            </w:tcBorders>
          </w:tcPr>
          <w:p w14:paraId="4B9C7F48" w14:textId="77777777" w:rsidR="00365D91" w:rsidRPr="001B1C3B" w:rsidRDefault="00365D91" w:rsidP="00566E8E">
            <w:pPr>
              <w:ind w:right="-2"/>
              <w:jc w:val="center"/>
              <w:rPr>
                <w:rFonts w:eastAsia="Arial Unicode MS"/>
                <w:b/>
                <w:iCs/>
                <w:sz w:val="18"/>
                <w:szCs w:val="16"/>
                <w:lang w:val="tr-TR"/>
              </w:rPr>
            </w:pPr>
            <w:r w:rsidRPr="001B1C3B">
              <w:rPr>
                <w:rFonts w:eastAsia="Arial Unicode MS"/>
                <w:b/>
                <w:iCs/>
                <w:sz w:val="18"/>
                <w:szCs w:val="16"/>
                <w:lang w:val="tr-TR"/>
              </w:rPr>
              <w:t>TP</w:t>
            </w:r>
          </w:p>
        </w:tc>
        <w:tc>
          <w:tcPr>
            <w:tcW w:w="783" w:type="pct"/>
            <w:tcBorders>
              <w:bottom w:val="dotted" w:sz="4" w:space="0" w:color="auto"/>
            </w:tcBorders>
          </w:tcPr>
          <w:p w14:paraId="4DCBD335" w14:textId="77777777" w:rsidR="00365D91" w:rsidRPr="001B1C3B" w:rsidRDefault="00365D91" w:rsidP="00566E8E">
            <w:pPr>
              <w:ind w:right="-2"/>
              <w:jc w:val="center"/>
              <w:rPr>
                <w:rFonts w:eastAsia="Arial Unicode MS"/>
                <w:b/>
                <w:iCs/>
                <w:sz w:val="18"/>
                <w:szCs w:val="16"/>
                <w:lang w:val="tr-TR"/>
              </w:rPr>
            </w:pPr>
            <w:r w:rsidRPr="001B1C3B">
              <w:rPr>
                <w:rFonts w:eastAsia="Arial Unicode MS"/>
                <w:b/>
                <w:iCs/>
                <w:sz w:val="18"/>
                <w:szCs w:val="16"/>
                <w:lang w:val="tr-TR"/>
              </w:rPr>
              <w:t>YP</w:t>
            </w:r>
          </w:p>
        </w:tc>
      </w:tr>
      <w:tr w:rsidR="00673435" w:rsidRPr="001B1C3B" w14:paraId="3F8B4BCA" w14:textId="77777777" w:rsidTr="0023783E">
        <w:trPr>
          <w:trHeight w:hRule="exact" w:val="284"/>
        </w:trPr>
        <w:tc>
          <w:tcPr>
            <w:tcW w:w="1868" w:type="pct"/>
            <w:tcMar>
              <w:top w:w="15" w:type="dxa"/>
              <w:left w:w="15" w:type="dxa"/>
              <w:bottom w:w="0" w:type="dxa"/>
              <w:right w:w="15" w:type="dxa"/>
            </w:tcMar>
            <w:vAlign w:val="center"/>
          </w:tcPr>
          <w:p w14:paraId="06D47A45" w14:textId="32AB71C4" w:rsidR="00673435" w:rsidRPr="001B1C3B" w:rsidRDefault="00673435" w:rsidP="00673435">
            <w:pPr>
              <w:ind w:right="-2"/>
              <w:rPr>
                <w:rFonts w:eastAsia="Arial Unicode MS"/>
                <w:iCs/>
                <w:sz w:val="18"/>
                <w:szCs w:val="16"/>
                <w:lang w:val="tr-TR"/>
              </w:rPr>
            </w:pPr>
            <w:r w:rsidRPr="001B1C3B">
              <w:rPr>
                <w:sz w:val="18"/>
                <w:lang w:val="tr-TR"/>
              </w:rPr>
              <w:t xml:space="preserve">Vadeli İşlemler </w:t>
            </w:r>
          </w:p>
        </w:tc>
        <w:tc>
          <w:tcPr>
            <w:tcW w:w="780" w:type="pct"/>
            <w:tcMar>
              <w:top w:w="15" w:type="dxa"/>
              <w:left w:w="15" w:type="dxa"/>
              <w:bottom w:w="0" w:type="dxa"/>
              <w:right w:w="15" w:type="dxa"/>
            </w:tcMar>
            <w:vAlign w:val="center"/>
          </w:tcPr>
          <w:p w14:paraId="206367A2" w14:textId="29DB8263" w:rsidR="00673435" w:rsidRPr="001B1C3B" w:rsidRDefault="00673435" w:rsidP="00673435">
            <w:pPr>
              <w:spacing w:before="20"/>
              <w:ind w:right="62"/>
              <w:jc w:val="right"/>
              <w:rPr>
                <w:sz w:val="18"/>
                <w:szCs w:val="18"/>
                <w:lang w:val="tr-TR"/>
              </w:rPr>
            </w:pPr>
            <w:r w:rsidRPr="001B1C3B">
              <w:rPr>
                <w:sz w:val="18"/>
                <w:szCs w:val="18"/>
                <w:lang w:val="tr-TR"/>
              </w:rPr>
              <w:t>1,453,497</w:t>
            </w:r>
          </w:p>
        </w:tc>
        <w:tc>
          <w:tcPr>
            <w:tcW w:w="786" w:type="pct"/>
            <w:tcBorders>
              <w:top w:val="dotted" w:sz="4" w:space="0" w:color="auto"/>
              <w:right w:val="dotted" w:sz="4" w:space="0" w:color="auto"/>
            </w:tcBorders>
            <w:noWrap/>
            <w:tcMar>
              <w:top w:w="15" w:type="dxa"/>
              <w:left w:w="15" w:type="dxa"/>
              <w:bottom w:w="0" w:type="dxa"/>
              <w:right w:w="15" w:type="dxa"/>
            </w:tcMar>
            <w:vAlign w:val="center"/>
          </w:tcPr>
          <w:p w14:paraId="208B7F08" w14:textId="6525D186" w:rsidR="00673435" w:rsidRPr="001B1C3B" w:rsidRDefault="00673435" w:rsidP="00673435">
            <w:pPr>
              <w:spacing w:before="20"/>
              <w:ind w:right="62"/>
              <w:jc w:val="right"/>
              <w:rPr>
                <w:sz w:val="18"/>
                <w:szCs w:val="18"/>
                <w:lang w:val="tr-TR"/>
              </w:rPr>
            </w:pPr>
            <w:r w:rsidRPr="001B1C3B">
              <w:rPr>
                <w:sz w:val="18"/>
                <w:szCs w:val="18"/>
                <w:lang w:val="tr-TR"/>
              </w:rPr>
              <w:t>37,454</w:t>
            </w:r>
          </w:p>
        </w:tc>
        <w:tc>
          <w:tcPr>
            <w:tcW w:w="783" w:type="pct"/>
            <w:tcBorders>
              <w:top w:val="dotted" w:sz="4" w:space="0" w:color="auto"/>
              <w:left w:val="dotted" w:sz="4" w:space="0" w:color="auto"/>
              <w:bottom w:val="dotted" w:sz="4" w:space="0" w:color="auto"/>
              <w:right w:val="dotted" w:sz="4" w:space="0" w:color="auto"/>
            </w:tcBorders>
            <w:vAlign w:val="center"/>
          </w:tcPr>
          <w:p w14:paraId="22950CD5" w14:textId="1084B339" w:rsidR="00673435" w:rsidRPr="001B1C3B" w:rsidRDefault="00673435" w:rsidP="00673435">
            <w:pPr>
              <w:ind w:right="62"/>
              <w:jc w:val="right"/>
              <w:rPr>
                <w:sz w:val="18"/>
                <w:szCs w:val="18"/>
                <w:lang w:val="tr-TR"/>
              </w:rPr>
            </w:pPr>
            <w:r w:rsidRPr="001B1C3B">
              <w:rPr>
                <w:sz w:val="18"/>
                <w:szCs w:val="18"/>
                <w:lang w:val="tr-TR"/>
              </w:rPr>
              <w:t>1,019,168</w:t>
            </w:r>
          </w:p>
        </w:tc>
        <w:tc>
          <w:tcPr>
            <w:tcW w:w="783" w:type="pct"/>
            <w:tcBorders>
              <w:top w:val="dotted" w:sz="4" w:space="0" w:color="auto"/>
              <w:left w:val="dotted" w:sz="4" w:space="0" w:color="auto"/>
              <w:bottom w:val="dotted" w:sz="4" w:space="0" w:color="auto"/>
              <w:right w:val="single" w:sz="4" w:space="0" w:color="auto"/>
            </w:tcBorders>
            <w:vAlign w:val="center"/>
          </w:tcPr>
          <w:p w14:paraId="4B1A0053" w14:textId="1493A20E" w:rsidR="00673435" w:rsidRPr="001B1C3B" w:rsidRDefault="00673435" w:rsidP="00673435">
            <w:pPr>
              <w:ind w:right="62"/>
              <w:jc w:val="right"/>
              <w:rPr>
                <w:sz w:val="18"/>
                <w:szCs w:val="18"/>
                <w:lang w:val="tr-TR"/>
              </w:rPr>
            </w:pPr>
            <w:r w:rsidRPr="001B1C3B">
              <w:rPr>
                <w:sz w:val="18"/>
                <w:szCs w:val="18"/>
                <w:lang w:val="tr-TR"/>
              </w:rPr>
              <w:t>77,858</w:t>
            </w:r>
          </w:p>
        </w:tc>
      </w:tr>
      <w:tr w:rsidR="00673435" w:rsidRPr="001B1C3B" w14:paraId="6F73A5C1" w14:textId="77777777" w:rsidTr="0023783E">
        <w:trPr>
          <w:trHeight w:hRule="exact" w:val="284"/>
        </w:trPr>
        <w:tc>
          <w:tcPr>
            <w:tcW w:w="1868" w:type="pct"/>
            <w:tcMar>
              <w:top w:w="15" w:type="dxa"/>
              <w:left w:w="15" w:type="dxa"/>
              <w:bottom w:w="0" w:type="dxa"/>
              <w:right w:w="15" w:type="dxa"/>
            </w:tcMar>
            <w:vAlign w:val="center"/>
          </w:tcPr>
          <w:p w14:paraId="5DE763D7" w14:textId="67D8662F" w:rsidR="00673435" w:rsidRPr="001B1C3B" w:rsidRDefault="00673435" w:rsidP="00673435">
            <w:pPr>
              <w:ind w:right="-2"/>
              <w:rPr>
                <w:sz w:val="18"/>
                <w:lang w:val="tr-TR"/>
              </w:rPr>
            </w:pPr>
            <w:r w:rsidRPr="001B1C3B">
              <w:rPr>
                <w:sz w:val="18"/>
                <w:lang w:val="tr-TR"/>
              </w:rPr>
              <w:t>Swap İşlemleri</w:t>
            </w:r>
          </w:p>
        </w:tc>
        <w:tc>
          <w:tcPr>
            <w:tcW w:w="780" w:type="pct"/>
            <w:tcMar>
              <w:top w:w="15" w:type="dxa"/>
              <w:left w:w="15" w:type="dxa"/>
              <w:bottom w:w="0" w:type="dxa"/>
              <w:right w:w="15" w:type="dxa"/>
            </w:tcMar>
            <w:vAlign w:val="center"/>
          </w:tcPr>
          <w:p w14:paraId="10EE18AF" w14:textId="76E3FF68" w:rsidR="00673435" w:rsidRPr="001B1C3B" w:rsidRDefault="00673435" w:rsidP="00673435">
            <w:pPr>
              <w:spacing w:before="20"/>
              <w:ind w:right="62"/>
              <w:jc w:val="right"/>
              <w:rPr>
                <w:sz w:val="18"/>
                <w:szCs w:val="18"/>
                <w:lang w:val="tr-TR"/>
              </w:rPr>
            </w:pPr>
            <w:r w:rsidRPr="001B1C3B">
              <w:rPr>
                <w:sz w:val="18"/>
                <w:szCs w:val="18"/>
                <w:lang w:val="tr-TR"/>
              </w:rPr>
              <w:t>10,398,963</w:t>
            </w:r>
          </w:p>
        </w:tc>
        <w:tc>
          <w:tcPr>
            <w:tcW w:w="786" w:type="pct"/>
            <w:tcBorders>
              <w:right w:val="dotted" w:sz="4" w:space="0" w:color="auto"/>
            </w:tcBorders>
            <w:noWrap/>
            <w:tcMar>
              <w:top w:w="15" w:type="dxa"/>
              <w:left w:w="15" w:type="dxa"/>
              <w:bottom w:w="0" w:type="dxa"/>
              <w:right w:w="15" w:type="dxa"/>
            </w:tcMar>
            <w:vAlign w:val="center"/>
          </w:tcPr>
          <w:p w14:paraId="1935A26E" w14:textId="23CA310B" w:rsidR="00673435" w:rsidRPr="001B1C3B" w:rsidRDefault="00673435" w:rsidP="00673435">
            <w:pPr>
              <w:spacing w:before="20"/>
              <w:ind w:right="62"/>
              <w:jc w:val="right"/>
              <w:rPr>
                <w:sz w:val="18"/>
                <w:szCs w:val="18"/>
                <w:lang w:val="tr-TR"/>
              </w:rPr>
            </w:pPr>
            <w:r w:rsidRPr="001B1C3B">
              <w:rPr>
                <w:sz w:val="18"/>
                <w:szCs w:val="18"/>
                <w:lang w:val="tr-TR"/>
              </w:rPr>
              <w:t>3,912,308</w:t>
            </w:r>
          </w:p>
        </w:tc>
        <w:tc>
          <w:tcPr>
            <w:tcW w:w="783" w:type="pct"/>
            <w:tcBorders>
              <w:top w:val="dotted" w:sz="4" w:space="0" w:color="auto"/>
              <w:left w:val="dotted" w:sz="4" w:space="0" w:color="auto"/>
              <w:bottom w:val="dotted" w:sz="4" w:space="0" w:color="auto"/>
              <w:right w:val="dotted" w:sz="4" w:space="0" w:color="auto"/>
            </w:tcBorders>
            <w:vAlign w:val="center"/>
          </w:tcPr>
          <w:p w14:paraId="39A519EC" w14:textId="25771DB0" w:rsidR="00673435" w:rsidRPr="001B1C3B" w:rsidRDefault="00673435" w:rsidP="00673435">
            <w:pPr>
              <w:ind w:right="62"/>
              <w:jc w:val="right"/>
              <w:rPr>
                <w:sz w:val="18"/>
                <w:szCs w:val="18"/>
                <w:lang w:val="tr-TR"/>
              </w:rPr>
            </w:pPr>
            <w:r w:rsidRPr="001B1C3B">
              <w:rPr>
                <w:sz w:val="18"/>
                <w:szCs w:val="18"/>
                <w:lang w:val="tr-TR"/>
              </w:rPr>
              <w:t>8,494,470</w:t>
            </w:r>
          </w:p>
        </w:tc>
        <w:tc>
          <w:tcPr>
            <w:tcW w:w="783" w:type="pct"/>
            <w:tcBorders>
              <w:top w:val="dotted" w:sz="4" w:space="0" w:color="auto"/>
              <w:left w:val="dotted" w:sz="4" w:space="0" w:color="auto"/>
              <w:bottom w:val="dotted" w:sz="4" w:space="0" w:color="auto"/>
              <w:right w:val="single" w:sz="4" w:space="0" w:color="auto"/>
            </w:tcBorders>
            <w:vAlign w:val="center"/>
          </w:tcPr>
          <w:p w14:paraId="0DE042E9" w14:textId="43545D13" w:rsidR="00673435" w:rsidRPr="001B1C3B" w:rsidRDefault="00673435" w:rsidP="00673435">
            <w:pPr>
              <w:ind w:right="62"/>
              <w:jc w:val="right"/>
              <w:rPr>
                <w:sz w:val="18"/>
                <w:szCs w:val="18"/>
                <w:lang w:val="tr-TR"/>
              </w:rPr>
            </w:pPr>
            <w:r w:rsidRPr="001B1C3B">
              <w:rPr>
                <w:sz w:val="18"/>
                <w:szCs w:val="18"/>
                <w:lang w:val="tr-TR"/>
              </w:rPr>
              <w:t>3,688,746</w:t>
            </w:r>
          </w:p>
        </w:tc>
      </w:tr>
      <w:tr w:rsidR="00673435" w:rsidRPr="001B1C3B" w14:paraId="3691BD06" w14:textId="77777777" w:rsidTr="0023783E">
        <w:trPr>
          <w:trHeight w:hRule="exact" w:val="284"/>
        </w:trPr>
        <w:tc>
          <w:tcPr>
            <w:tcW w:w="1868" w:type="pct"/>
            <w:tcMar>
              <w:top w:w="15" w:type="dxa"/>
              <w:left w:w="15" w:type="dxa"/>
              <w:bottom w:w="0" w:type="dxa"/>
              <w:right w:w="15" w:type="dxa"/>
            </w:tcMar>
            <w:vAlign w:val="center"/>
          </w:tcPr>
          <w:p w14:paraId="42AAD765" w14:textId="4DE4B0BF" w:rsidR="00673435" w:rsidRPr="001B1C3B" w:rsidRDefault="00673435" w:rsidP="00673435">
            <w:pPr>
              <w:ind w:right="-2"/>
              <w:rPr>
                <w:sz w:val="18"/>
                <w:lang w:val="tr-TR"/>
              </w:rPr>
            </w:pPr>
            <w:r w:rsidRPr="001B1C3B">
              <w:rPr>
                <w:sz w:val="18"/>
                <w:lang w:val="tr-TR"/>
              </w:rPr>
              <w:t>Futures İşlemleri</w:t>
            </w:r>
          </w:p>
        </w:tc>
        <w:tc>
          <w:tcPr>
            <w:tcW w:w="780" w:type="pct"/>
            <w:tcMar>
              <w:top w:w="15" w:type="dxa"/>
              <w:left w:w="15" w:type="dxa"/>
              <w:bottom w:w="0" w:type="dxa"/>
              <w:right w:w="15" w:type="dxa"/>
            </w:tcMar>
            <w:vAlign w:val="center"/>
          </w:tcPr>
          <w:p w14:paraId="2F162851" w14:textId="1EC83B01" w:rsidR="00673435" w:rsidRPr="001B1C3B" w:rsidRDefault="00673435" w:rsidP="00673435">
            <w:pPr>
              <w:spacing w:before="20"/>
              <w:ind w:right="62"/>
              <w:jc w:val="right"/>
              <w:rPr>
                <w:sz w:val="18"/>
                <w:szCs w:val="18"/>
                <w:lang w:val="tr-TR"/>
              </w:rPr>
            </w:pPr>
            <w:r w:rsidRPr="001B1C3B">
              <w:rPr>
                <w:sz w:val="18"/>
                <w:szCs w:val="18"/>
                <w:lang w:val="tr-TR"/>
              </w:rPr>
              <w:t>39</w:t>
            </w:r>
          </w:p>
        </w:tc>
        <w:tc>
          <w:tcPr>
            <w:tcW w:w="786" w:type="pct"/>
            <w:tcBorders>
              <w:right w:val="dotted" w:sz="4" w:space="0" w:color="auto"/>
            </w:tcBorders>
            <w:noWrap/>
            <w:tcMar>
              <w:top w:w="15" w:type="dxa"/>
              <w:left w:w="15" w:type="dxa"/>
              <w:bottom w:w="0" w:type="dxa"/>
              <w:right w:w="15" w:type="dxa"/>
            </w:tcMar>
            <w:vAlign w:val="center"/>
          </w:tcPr>
          <w:p w14:paraId="0015711D" w14:textId="028C5E33" w:rsidR="00673435" w:rsidRPr="001B1C3B" w:rsidRDefault="00673435" w:rsidP="00673435">
            <w:pPr>
              <w:spacing w:before="20"/>
              <w:ind w:right="62"/>
              <w:jc w:val="right"/>
              <w:rPr>
                <w:sz w:val="18"/>
                <w:szCs w:val="18"/>
                <w:lang w:val="tr-TR"/>
              </w:rPr>
            </w:pPr>
            <w:r w:rsidRPr="001B1C3B">
              <w:rPr>
                <w:sz w:val="18"/>
                <w:szCs w:val="18"/>
                <w:lang w:val="tr-TR"/>
              </w:rPr>
              <w:t xml:space="preserve">-   </w:t>
            </w:r>
          </w:p>
        </w:tc>
        <w:tc>
          <w:tcPr>
            <w:tcW w:w="783" w:type="pct"/>
            <w:tcBorders>
              <w:top w:val="dotted" w:sz="4" w:space="0" w:color="auto"/>
              <w:left w:val="dotted" w:sz="4" w:space="0" w:color="auto"/>
              <w:bottom w:val="dotted" w:sz="4" w:space="0" w:color="auto"/>
              <w:right w:val="dotted" w:sz="4" w:space="0" w:color="auto"/>
            </w:tcBorders>
            <w:vAlign w:val="center"/>
          </w:tcPr>
          <w:p w14:paraId="51A1162A" w14:textId="4F8A9E89" w:rsidR="00673435" w:rsidRPr="001B1C3B" w:rsidRDefault="00673435" w:rsidP="00673435">
            <w:pPr>
              <w:ind w:right="62"/>
              <w:jc w:val="right"/>
              <w:rPr>
                <w:sz w:val="18"/>
                <w:szCs w:val="18"/>
                <w:lang w:val="tr-TR"/>
              </w:rPr>
            </w:pPr>
            <w:r w:rsidRPr="001B1C3B">
              <w:rPr>
                <w:sz w:val="18"/>
                <w:szCs w:val="18"/>
                <w:lang w:val="tr-TR"/>
              </w:rPr>
              <w:t>201</w:t>
            </w:r>
          </w:p>
        </w:tc>
        <w:tc>
          <w:tcPr>
            <w:tcW w:w="783" w:type="pct"/>
            <w:tcBorders>
              <w:top w:val="dotted" w:sz="4" w:space="0" w:color="auto"/>
              <w:left w:val="dotted" w:sz="4" w:space="0" w:color="auto"/>
              <w:bottom w:val="dotted" w:sz="4" w:space="0" w:color="auto"/>
              <w:right w:val="single" w:sz="4" w:space="0" w:color="auto"/>
            </w:tcBorders>
            <w:vAlign w:val="center"/>
          </w:tcPr>
          <w:p w14:paraId="2BDC1EAE" w14:textId="54AB27B2" w:rsidR="00673435" w:rsidRPr="001B1C3B" w:rsidRDefault="00673435" w:rsidP="00673435">
            <w:pPr>
              <w:ind w:right="62"/>
              <w:jc w:val="right"/>
              <w:rPr>
                <w:sz w:val="18"/>
                <w:szCs w:val="18"/>
                <w:lang w:val="tr-TR"/>
              </w:rPr>
            </w:pPr>
            <w:r w:rsidRPr="001B1C3B">
              <w:rPr>
                <w:sz w:val="18"/>
                <w:szCs w:val="18"/>
                <w:lang w:val="tr-TR"/>
              </w:rPr>
              <w:t xml:space="preserve">-   </w:t>
            </w:r>
          </w:p>
        </w:tc>
      </w:tr>
      <w:tr w:rsidR="00673435" w:rsidRPr="001B1C3B" w14:paraId="2377871B" w14:textId="77777777" w:rsidTr="0023783E">
        <w:trPr>
          <w:trHeight w:hRule="exact" w:val="284"/>
        </w:trPr>
        <w:tc>
          <w:tcPr>
            <w:tcW w:w="1868" w:type="pct"/>
            <w:tcMar>
              <w:top w:w="15" w:type="dxa"/>
              <w:left w:w="15" w:type="dxa"/>
              <w:bottom w:w="0" w:type="dxa"/>
              <w:right w:w="15" w:type="dxa"/>
            </w:tcMar>
            <w:vAlign w:val="center"/>
          </w:tcPr>
          <w:p w14:paraId="100D516B" w14:textId="77777777" w:rsidR="00673435" w:rsidRPr="001B1C3B" w:rsidRDefault="00673435" w:rsidP="00673435">
            <w:pPr>
              <w:ind w:right="-2"/>
              <w:rPr>
                <w:sz w:val="18"/>
                <w:lang w:val="tr-TR"/>
              </w:rPr>
            </w:pPr>
            <w:r w:rsidRPr="001B1C3B">
              <w:rPr>
                <w:sz w:val="18"/>
                <w:lang w:val="tr-TR"/>
              </w:rPr>
              <w:t>Opsiyonlar</w:t>
            </w:r>
          </w:p>
        </w:tc>
        <w:tc>
          <w:tcPr>
            <w:tcW w:w="780" w:type="pct"/>
            <w:tcMar>
              <w:top w:w="15" w:type="dxa"/>
              <w:left w:w="15" w:type="dxa"/>
              <w:bottom w:w="0" w:type="dxa"/>
              <w:right w:w="15" w:type="dxa"/>
            </w:tcMar>
            <w:vAlign w:val="center"/>
          </w:tcPr>
          <w:p w14:paraId="69F93F39" w14:textId="5E066CEB" w:rsidR="00673435" w:rsidRPr="001B1C3B" w:rsidRDefault="00673435" w:rsidP="00673435">
            <w:pPr>
              <w:spacing w:before="20"/>
              <w:ind w:right="62"/>
              <w:jc w:val="right"/>
              <w:rPr>
                <w:sz w:val="18"/>
                <w:szCs w:val="18"/>
                <w:lang w:val="tr-TR"/>
              </w:rPr>
            </w:pPr>
            <w:r w:rsidRPr="001B1C3B">
              <w:rPr>
                <w:sz w:val="18"/>
                <w:szCs w:val="18"/>
                <w:lang w:val="tr-TR"/>
              </w:rPr>
              <w:t>319,050</w:t>
            </w:r>
          </w:p>
        </w:tc>
        <w:tc>
          <w:tcPr>
            <w:tcW w:w="786" w:type="pct"/>
            <w:tcBorders>
              <w:right w:val="dotted" w:sz="4" w:space="0" w:color="auto"/>
            </w:tcBorders>
            <w:noWrap/>
            <w:tcMar>
              <w:top w:w="15" w:type="dxa"/>
              <w:left w:w="15" w:type="dxa"/>
              <w:bottom w:w="0" w:type="dxa"/>
              <w:right w:w="15" w:type="dxa"/>
            </w:tcMar>
            <w:vAlign w:val="center"/>
          </w:tcPr>
          <w:p w14:paraId="19FB673E" w14:textId="378D5B86" w:rsidR="00673435" w:rsidRPr="001B1C3B" w:rsidRDefault="00673435" w:rsidP="00673435">
            <w:pPr>
              <w:spacing w:before="20"/>
              <w:ind w:right="62"/>
              <w:jc w:val="right"/>
              <w:rPr>
                <w:sz w:val="18"/>
                <w:szCs w:val="18"/>
                <w:lang w:val="tr-TR"/>
              </w:rPr>
            </w:pPr>
            <w:r w:rsidRPr="001B1C3B">
              <w:rPr>
                <w:sz w:val="18"/>
                <w:szCs w:val="18"/>
                <w:lang w:val="tr-TR"/>
              </w:rPr>
              <w:t>123,126</w:t>
            </w:r>
          </w:p>
        </w:tc>
        <w:tc>
          <w:tcPr>
            <w:tcW w:w="783" w:type="pct"/>
            <w:tcBorders>
              <w:top w:val="dotted" w:sz="4" w:space="0" w:color="auto"/>
              <w:left w:val="dotted" w:sz="4" w:space="0" w:color="auto"/>
              <w:bottom w:val="dotted" w:sz="4" w:space="0" w:color="auto"/>
              <w:right w:val="dotted" w:sz="4" w:space="0" w:color="auto"/>
            </w:tcBorders>
            <w:vAlign w:val="center"/>
          </w:tcPr>
          <w:p w14:paraId="5CB480D3" w14:textId="00FBEE43" w:rsidR="00673435" w:rsidRPr="001B1C3B" w:rsidRDefault="00673435" w:rsidP="00673435">
            <w:pPr>
              <w:ind w:right="62"/>
              <w:jc w:val="right"/>
              <w:rPr>
                <w:sz w:val="18"/>
                <w:szCs w:val="18"/>
                <w:lang w:val="tr-TR"/>
              </w:rPr>
            </w:pPr>
            <w:r w:rsidRPr="001B1C3B">
              <w:rPr>
                <w:sz w:val="18"/>
                <w:szCs w:val="18"/>
                <w:lang w:val="tr-TR"/>
              </w:rPr>
              <w:t>434,417</w:t>
            </w:r>
          </w:p>
        </w:tc>
        <w:tc>
          <w:tcPr>
            <w:tcW w:w="783" w:type="pct"/>
            <w:tcBorders>
              <w:top w:val="dotted" w:sz="4" w:space="0" w:color="auto"/>
              <w:left w:val="dotted" w:sz="4" w:space="0" w:color="auto"/>
              <w:bottom w:val="dotted" w:sz="4" w:space="0" w:color="auto"/>
              <w:right w:val="single" w:sz="4" w:space="0" w:color="auto"/>
            </w:tcBorders>
            <w:vAlign w:val="center"/>
          </w:tcPr>
          <w:p w14:paraId="13BF0D8D" w14:textId="25C4CFD9" w:rsidR="00673435" w:rsidRPr="001B1C3B" w:rsidRDefault="00673435" w:rsidP="00673435">
            <w:pPr>
              <w:ind w:right="62"/>
              <w:jc w:val="right"/>
              <w:rPr>
                <w:sz w:val="18"/>
                <w:szCs w:val="18"/>
                <w:lang w:val="tr-TR"/>
              </w:rPr>
            </w:pPr>
            <w:r w:rsidRPr="001B1C3B">
              <w:rPr>
                <w:sz w:val="18"/>
                <w:szCs w:val="18"/>
                <w:lang w:val="tr-TR"/>
              </w:rPr>
              <w:t>60,339</w:t>
            </w:r>
          </w:p>
        </w:tc>
      </w:tr>
      <w:tr w:rsidR="00673435" w:rsidRPr="001B1C3B" w14:paraId="38812101" w14:textId="77777777" w:rsidTr="0023783E">
        <w:trPr>
          <w:trHeight w:hRule="exact" w:val="284"/>
        </w:trPr>
        <w:tc>
          <w:tcPr>
            <w:tcW w:w="1868" w:type="pct"/>
            <w:tcMar>
              <w:top w:w="15" w:type="dxa"/>
              <w:left w:w="15" w:type="dxa"/>
              <w:bottom w:w="0" w:type="dxa"/>
              <w:right w:w="15" w:type="dxa"/>
            </w:tcMar>
            <w:vAlign w:val="center"/>
          </w:tcPr>
          <w:p w14:paraId="3B86E915" w14:textId="451698D6" w:rsidR="00673435" w:rsidRPr="001B1C3B" w:rsidRDefault="00673435" w:rsidP="00673435">
            <w:pPr>
              <w:ind w:right="-2"/>
              <w:rPr>
                <w:rFonts w:eastAsia="Arial Unicode MS"/>
                <w:iCs/>
                <w:sz w:val="18"/>
                <w:szCs w:val="16"/>
                <w:lang w:val="tr-TR"/>
              </w:rPr>
            </w:pPr>
            <w:r w:rsidRPr="001B1C3B">
              <w:rPr>
                <w:sz w:val="18"/>
                <w:lang w:val="tr-TR"/>
              </w:rPr>
              <w:t xml:space="preserve">Diğer </w:t>
            </w:r>
          </w:p>
        </w:tc>
        <w:tc>
          <w:tcPr>
            <w:tcW w:w="780" w:type="pct"/>
            <w:tcMar>
              <w:top w:w="15" w:type="dxa"/>
              <w:left w:w="15" w:type="dxa"/>
              <w:bottom w:w="0" w:type="dxa"/>
              <w:right w:w="15" w:type="dxa"/>
            </w:tcMar>
            <w:vAlign w:val="center"/>
          </w:tcPr>
          <w:p w14:paraId="41A88F0A" w14:textId="44FD0097" w:rsidR="00673435" w:rsidRPr="001B1C3B" w:rsidRDefault="00673435" w:rsidP="00673435">
            <w:pPr>
              <w:spacing w:before="20"/>
              <w:ind w:right="62"/>
              <w:jc w:val="right"/>
              <w:rPr>
                <w:sz w:val="18"/>
                <w:szCs w:val="18"/>
                <w:lang w:val="tr-TR"/>
              </w:rPr>
            </w:pPr>
            <w:r w:rsidRPr="001B1C3B">
              <w:rPr>
                <w:sz w:val="18"/>
                <w:szCs w:val="18"/>
                <w:lang w:val="tr-TR"/>
              </w:rPr>
              <w:t xml:space="preserve">-   </w:t>
            </w:r>
          </w:p>
        </w:tc>
        <w:tc>
          <w:tcPr>
            <w:tcW w:w="786" w:type="pct"/>
            <w:tcBorders>
              <w:right w:val="dotted" w:sz="4" w:space="0" w:color="auto"/>
            </w:tcBorders>
            <w:noWrap/>
            <w:tcMar>
              <w:top w:w="15" w:type="dxa"/>
              <w:left w:w="15" w:type="dxa"/>
              <w:bottom w:w="0" w:type="dxa"/>
              <w:right w:w="15" w:type="dxa"/>
            </w:tcMar>
            <w:vAlign w:val="center"/>
          </w:tcPr>
          <w:p w14:paraId="7A844640" w14:textId="390C83B0" w:rsidR="00673435" w:rsidRPr="001B1C3B" w:rsidRDefault="00673435" w:rsidP="00673435">
            <w:pPr>
              <w:spacing w:before="20"/>
              <w:ind w:right="62"/>
              <w:jc w:val="right"/>
              <w:rPr>
                <w:sz w:val="18"/>
                <w:szCs w:val="18"/>
                <w:lang w:val="tr-TR"/>
              </w:rPr>
            </w:pPr>
            <w:r w:rsidRPr="001B1C3B">
              <w:rPr>
                <w:sz w:val="18"/>
                <w:szCs w:val="18"/>
                <w:lang w:val="tr-TR"/>
              </w:rPr>
              <w:t>3,056</w:t>
            </w:r>
          </w:p>
        </w:tc>
        <w:tc>
          <w:tcPr>
            <w:tcW w:w="783" w:type="pct"/>
            <w:tcBorders>
              <w:top w:val="dotted" w:sz="4" w:space="0" w:color="auto"/>
              <w:left w:val="dotted" w:sz="4" w:space="0" w:color="auto"/>
              <w:bottom w:val="dotted" w:sz="4" w:space="0" w:color="auto"/>
              <w:right w:val="dotted" w:sz="4" w:space="0" w:color="auto"/>
            </w:tcBorders>
            <w:vAlign w:val="center"/>
          </w:tcPr>
          <w:p w14:paraId="3F87FA5D" w14:textId="3EC5ADEC" w:rsidR="00673435" w:rsidRPr="001B1C3B" w:rsidRDefault="00673435" w:rsidP="00673435">
            <w:pPr>
              <w:ind w:right="62"/>
              <w:jc w:val="right"/>
              <w:rPr>
                <w:sz w:val="18"/>
                <w:szCs w:val="18"/>
                <w:lang w:val="tr-TR"/>
              </w:rPr>
            </w:pPr>
            <w:r w:rsidRPr="001B1C3B">
              <w:rPr>
                <w:sz w:val="18"/>
                <w:szCs w:val="18"/>
                <w:lang w:val="tr-TR"/>
              </w:rPr>
              <w:t xml:space="preserve">-   </w:t>
            </w:r>
          </w:p>
        </w:tc>
        <w:tc>
          <w:tcPr>
            <w:tcW w:w="783" w:type="pct"/>
            <w:tcBorders>
              <w:top w:val="dotted" w:sz="4" w:space="0" w:color="auto"/>
              <w:left w:val="dotted" w:sz="4" w:space="0" w:color="auto"/>
              <w:bottom w:val="dotted" w:sz="4" w:space="0" w:color="auto"/>
              <w:right w:val="single" w:sz="4" w:space="0" w:color="auto"/>
            </w:tcBorders>
            <w:vAlign w:val="center"/>
          </w:tcPr>
          <w:p w14:paraId="5E9C9807" w14:textId="2F681376" w:rsidR="00673435" w:rsidRPr="001B1C3B" w:rsidRDefault="00673435" w:rsidP="00673435">
            <w:pPr>
              <w:ind w:right="62"/>
              <w:jc w:val="right"/>
              <w:rPr>
                <w:sz w:val="18"/>
                <w:szCs w:val="18"/>
                <w:lang w:val="tr-TR"/>
              </w:rPr>
            </w:pPr>
            <w:r w:rsidRPr="001B1C3B">
              <w:rPr>
                <w:sz w:val="18"/>
                <w:szCs w:val="18"/>
                <w:lang w:val="tr-TR"/>
              </w:rPr>
              <w:t>824</w:t>
            </w:r>
          </w:p>
        </w:tc>
      </w:tr>
      <w:tr w:rsidR="00673435" w:rsidRPr="001B1C3B" w14:paraId="3FF74F51" w14:textId="77777777" w:rsidTr="0023783E">
        <w:trPr>
          <w:trHeight w:hRule="exact" w:val="284"/>
        </w:trPr>
        <w:tc>
          <w:tcPr>
            <w:tcW w:w="1868" w:type="pct"/>
            <w:tcMar>
              <w:top w:w="15" w:type="dxa"/>
              <w:left w:w="15" w:type="dxa"/>
              <w:bottom w:w="0" w:type="dxa"/>
              <w:right w:w="15" w:type="dxa"/>
            </w:tcMar>
            <w:vAlign w:val="center"/>
          </w:tcPr>
          <w:p w14:paraId="4CDC02BF" w14:textId="77777777" w:rsidR="00673435" w:rsidRPr="001B1C3B" w:rsidRDefault="00673435" w:rsidP="00673435">
            <w:pPr>
              <w:ind w:left="57"/>
              <w:rPr>
                <w:rFonts w:eastAsia="Arial Unicode MS"/>
                <w:sz w:val="20"/>
                <w:lang w:val="tr-TR"/>
              </w:rPr>
            </w:pPr>
            <w:r w:rsidRPr="001B1C3B">
              <w:rPr>
                <w:rFonts w:eastAsia="Arial Unicode MS"/>
                <w:b/>
                <w:sz w:val="20"/>
                <w:lang w:val="tr-TR"/>
              </w:rPr>
              <w:t>Toplam</w:t>
            </w:r>
          </w:p>
          <w:p w14:paraId="2F623BFE" w14:textId="77777777" w:rsidR="00673435" w:rsidRPr="001B1C3B" w:rsidRDefault="00673435" w:rsidP="00673435">
            <w:pPr>
              <w:rPr>
                <w:rFonts w:eastAsia="Arial Unicode MS"/>
                <w:sz w:val="20"/>
                <w:lang w:val="tr-TR"/>
              </w:rPr>
            </w:pPr>
          </w:p>
          <w:p w14:paraId="66A45A9C" w14:textId="77777777" w:rsidR="00673435" w:rsidRPr="001B1C3B" w:rsidRDefault="00673435" w:rsidP="00673435">
            <w:pPr>
              <w:rPr>
                <w:rFonts w:eastAsia="Arial Unicode MS"/>
                <w:sz w:val="20"/>
                <w:lang w:val="tr-TR"/>
              </w:rPr>
            </w:pPr>
          </w:p>
          <w:p w14:paraId="4A34FC9F" w14:textId="77777777" w:rsidR="00673435" w:rsidRPr="001B1C3B" w:rsidRDefault="00673435" w:rsidP="00673435">
            <w:pPr>
              <w:rPr>
                <w:rFonts w:eastAsia="Arial Unicode MS"/>
                <w:sz w:val="20"/>
                <w:lang w:val="tr-TR"/>
              </w:rPr>
            </w:pPr>
          </w:p>
        </w:tc>
        <w:tc>
          <w:tcPr>
            <w:tcW w:w="780" w:type="pct"/>
            <w:noWrap/>
            <w:tcMar>
              <w:top w:w="15" w:type="dxa"/>
              <w:left w:w="15" w:type="dxa"/>
              <w:bottom w:w="0" w:type="dxa"/>
              <w:right w:w="15" w:type="dxa"/>
            </w:tcMar>
            <w:vAlign w:val="center"/>
          </w:tcPr>
          <w:p w14:paraId="6DCC3374" w14:textId="3024C0D1" w:rsidR="00673435" w:rsidRPr="001B1C3B" w:rsidRDefault="00673435" w:rsidP="00673435">
            <w:pPr>
              <w:spacing w:before="20"/>
              <w:ind w:right="62"/>
              <w:jc w:val="right"/>
              <w:rPr>
                <w:b/>
                <w:sz w:val="18"/>
                <w:szCs w:val="18"/>
                <w:lang w:val="tr-TR"/>
              </w:rPr>
            </w:pPr>
            <w:r w:rsidRPr="001B1C3B">
              <w:rPr>
                <w:b/>
                <w:sz w:val="18"/>
                <w:szCs w:val="18"/>
                <w:lang w:val="tr-TR"/>
              </w:rPr>
              <w:t>12,171,549</w:t>
            </w:r>
          </w:p>
        </w:tc>
        <w:tc>
          <w:tcPr>
            <w:tcW w:w="786" w:type="pct"/>
            <w:tcBorders>
              <w:right w:val="dotted" w:sz="4" w:space="0" w:color="auto"/>
            </w:tcBorders>
            <w:noWrap/>
            <w:tcMar>
              <w:top w:w="15" w:type="dxa"/>
              <w:left w:w="15" w:type="dxa"/>
              <w:bottom w:w="0" w:type="dxa"/>
              <w:right w:w="15" w:type="dxa"/>
            </w:tcMar>
            <w:vAlign w:val="center"/>
          </w:tcPr>
          <w:p w14:paraId="4DDEE539" w14:textId="0D05EF84" w:rsidR="00673435" w:rsidRPr="001B1C3B" w:rsidRDefault="00673435" w:rsidP="00673435">
            <w:pPr>
              <w:spacing w:before="20"/>
              <w:ind w:right="62"/>
              <w:jc w:val="right"/>
              <w:rPr>
                <w:b/>
                <w:sz w:val="18"/>
                <w:szCs w:val="18"/>
                <w:lang w:val="tr-TR"/>
              </w:rPr>
            </w:pPr>
            <w:r w:rsidRPr="001B1C3B">
              <w:rPr>
                <w:b/>
                <w:sz w:val="18"/>
                <w:szCs w:val="18"/>
                <w:lang w:val="tr-TR"/>
              </w:rPr>
              <w:t>4,075,944</w:t>
            </w:r>
          </w:p>
        </w:tc>
        <w:tc>
          <w:tcPr>
            <w:tcW w:w="783" w:type="pct"/>
            <w:tcBorders>
              <w:top w:val="dotted" w:sz="4" w:space="0" w:color="auto"/>
              <w:left w:val="dotted" w:sz="4" w:space="0" w:color="auto"/>
              <w:bottom w:val="single" w:sz="4" w:space="0" w:color="auto"/>
              <w:right w:val="dotted" w:sz="4" w:space="0" w:color="auto"/>
            </w:tcBorders>
            <w:vAlign w:val="center"/>
          </w:tcPr>
          <w:p w14:paraId="7B0C8DC0" w14:textId="399D5F62" w:rsidR="00673435" w:rsidRPr="001B1C3B" w:rsidRDefault="00673435" w:rsidP="00673435">
            <w:pPr>
              <w:ind w:right="62"/>
              <w:jc w:val="right"/>
              <w:rPr>
                <w:b/>
                <w:sz w:val="18"/>
                <w:szCs w:val="18"/>
                <w:lang w:val="tr-TR"/>
              </w:rPr>
            </w:pPr>
            <w:r w:rsidRPr="001B1C3B">
              <w:rPr>
                <w:b/>
                <w:sz w:val="18"/>
                <w:szCs w:val="18"/>
                <w:lang w:val="tr-TR"/>
              </w:rPr>
              <w:t>9,948,256</w:t>
            </w:r>
          </w:p>
        </w:tc>
        <w:tc>
          <w:tcPr>
            <w:tcW w:w="783" w:type="pct"/>
            <w:tcBorders>
              <w:top w:val="dotted" w:sz="4" w:space="0" w:color="auto"/>
              <w:left w:val="dotted" w:sz="4" w:space="0" w:color="auto"/>
              <w:bottom w:val="single" w:sz="4" w:space="0" w:color="auto"/>
              <w:right w:val="single" w:sz="4" w:space="0" w:color="auto"/>
            </w:tcBorders>
            <w:vAlign w:val="center"/>
          </w:tcPr>
          <w:p w14:paraId="2BA6FAFC" w14:textId="55FF0A0B" w:rsidR="00673435" w:rsidRPr="001B1C3B" w:rsidRDefault="00673435" w:rsidP="00673435">
            <w:pPr>
              <w:ind w:right="62"/>
              <w:jc w:val="right"/>
              <w:rPr>
                <w:b/>
                <w:sz w:val="18"/>
                <w:szCs w:val="18"/>
                <w:lang w:val="tr-TR"/>
              </w:rPr>
            </w:pPr>
            <w:r w:rsidRPr="001B1C3B">
              <w:rPr>
                <w:b/>
                <w:sz w:val="18"/>
                <w:szCs w:val="18"/>
                <w:lang w:val="tr-TR"/>
              </w:rPr>
              <w:t>3,827,767</w:t>
            </w:r>
          </w:p>
        </w:tc>
      </w:tr>
    </w:tbl>
    <w:p w14:paraId="474F1955" w14:textId="3CC1463A" w:rsidR="009977B5" w:rsidRPr="001B1C3B" w:rsidRDefault="009977B5" w:rsidP="0051331B">
      <w:pPr>
        <w:pStyle w:val="ListParagraph"/>
        <w:numPr>
          <w:ilvl w:val="3"/>
          <w:numId w:val="34"/>
        </w:numPr>
        <w:spacing w:before="240" w:after="60"/>
        <w:ind w:left="0" w:hanging="851"/>
        <w:jc w:val="both"/>
        <w:rPr>
          <w:b/>
          <w:iCs/>
          <w:szCs w:val="22"/>
          <w:lang w:val="tr-TR"/>
        </w:rPr>
      </w:pPr>
      <w:r w:rsidRPr="001B1C3B">
        <w:rPr>
          <w:b/>
          <w:iCs/>
          <w:szCs w:val="22"/>
          <w:lang w:val="tr-TR"/>
        </w:rPr>
        <w:t>Riskten korunma amaçlı türev finansal borçlara ilişkin negatif farklar tablosu</w:t>
      </w:r>
    </w:p>
    <w:p w14:paraId="381F0198" w14:textId="1DBBDBCF" w:rsidR="00365D91" w:rsidRPr="001B1C3B" w:rsidRDefault="00365D91" w:rsidP="005A1778">
      <w:pPr>
        <w:spacing w:before="120" w:after="120"/>
        <w:jc w:val="both"/>
        <w:rPr>
          <w:rFonts w:eastAsia="Arial Unicode MS"/>
          <w:snapToGrid w:val="0"/>
          <w:lang w:val="tr-TR" w:eastAsia="tr-TR"/>
        </w:rPr>
      </w:pPr>
      <w:r w:rsidRPr="001B1C3B">
        <w:rPr>
          <w:rFonts w:eastAsia="Arial Unicode MS"/>
          <w:snapToGrid w:val="0"/>
          <w:lang w:val="tr-TR" w:eastAsia="tr-TR"/>
        </w:rPr>
        <w:t>Türev</w:t>
      </w:r>
      <w:r w:rsidR="00A13C8C" w:rsidRPr="001B1C3B">
        <w:rPr>
          <w:rFonts w:eastAsia="Arial Unicode MS"/>
          <w:snapToGrid w:val="0"/>
          <w:lang w:val="tr-TR" w:eastAsia="tr-TR"/>
        </w:rPr>
        <w:t xml:space="preserve"> </w:t>
      </w:r>
      <w:r w:rsidRPr="001B1C3B">
        <w:rPr>
          <w:rFonts w:eastAsia="Arial Unicode MS"/>
          <w:snapToGrid w:val="0"/>
          <w:lang w:val="tr-TR" w:eastAsia="tr-TR"/>
        </w:rPr>
        <w:t>finansal</w:t>
      </w:r>
      <w:r w:rsidR="00A13C8C" w:rsidRPr="001B1C3B">
        <w:rPr>
          <w:rFonts w:eastAsia="Arial Unicode MS"/>
          <w:snapToGrid w:val="0"/>
          <w:lang w:val="tr-TR" w:eastAsia="tr-TR"/>
        </w:rPr>
        <w:t xml:space="preserve"> </w:t>
      </w:r>
      <w:r w:rsidRPr="001B1C3B">
        <w:rPr>
          <w:rFonts w:eastAsia="Arial Unicode MS"/>
          <w:snapToGrid w:val="0"/>
          <w:lang w:val="tr-TR" w:eastAsia="tr-TR"/>
        </w:rPr>
        <w:t>yükümlülükler</w:t>
      </w:r>
      <w:r w:rsidR="00A13C8C" w:rsidRPr="001B1C3B">
        <w:rPr>
          <w:rFonts w:eastAsia="Arial Unicode MS"/>
          <w:snapToGrid w:val="0"/>
          <w:lang w:val="tr-TR" w:eastAsia="tr-TR"/>
        </w:rPr>
        <w:t xml:space="preserve"> </w:t>
      </w:r>
      <w:r w:rsidRPr="001B1C3B">
        <w:rPr>
          <w:rFonts w:eastAsia="Arial Unicode MS"/>
          <w:snapToGrid w:val="0"/>
          <w:lang w:val="tr-TR" w:eastAsia="tr-TR"/>
        </w:rPr>
        <w:t>içerisinde</w:t>
      </w:r>
      <w:r w:rsidR="00A13C8C" w:rsidRPr="001B1C3B">
        <w:rPr>
          <w:rFonts w:eastAsia="Arial Unicode MS"/>
          <w:snapToGrid w:val="0"/>
          <w:lang w:val="tr-TR" w:eastAsia="tr-TR"/>
        </w:rPr>
        <w:t xml:space="preserve"> </w:t>
      </w:r>
      <w:r w:rsidRPr="001B1C3B">
        <w:rPr>
          <w:rFonts w:eastAsia="Arial Unicode MS"/>
          <w:snapToGrid w:val="0"/>
          <w:lang w:val="tr-TR" w:eastAsia="tr-TR"/>
        </w:rPr>
        <w:t>sınıflandırılan</w:t>
      </w:r>
      <w:r w:rsidR="00A13C8C" w:rsidRPr="001B1C3B">
        <w:rPr>
          <w:rFonts w:eastAsia="Arial Unicode MS"/>
          <w:snapToGrid w:val="0"/>
          <w:lang w:val="tr-TR" w:eastAsia="tr-TR"/>
        </w:rPr>
        <w:t xml:space="preserve"> </w:t>
      </w:r>
      <w:r w:rsidRPr="001B1C3B">
        <w:rPr>
          <w:rFonts w:eastAsia="Arial Unicode MS"/>
          <w:snapToGrid w:val="0"/>
          <w:lang w:val="tr-TR" w:eastAsia="tr-TR"/>
        </w:rPr>
        <w:t>riskten</w:t>
      </w:r>
      <w:r w:rsidR="00A13C8C" w:rsidRPr="001B1C3B">
        <w:rPr>
          <w:rFonts w:eastAsia="Arial Unicode MS"/>
          <w:snapToGrid w:val="0"/>
          <w:lang w:val="tr-TR" w:eastAsia="tr-TR"/>
        </w:rPr>
        <w:t xml:space="preserve"> </w:t>
      </w:r>
      <w:r w:rsidRPr="001B1C3B">
        <w:rPr>
          <w:rFonts w:eastAsia="Arial Unicode MS"/>
          <w:snapToGrid w:val="0"/>
          <w:lang w:val="tr-TR" w:eastAsia="tr-TR"/>
        </w:rPr>
        <w:t>korunma</w:t>
      </w:r>
      <w:r w:rsidR="00A13C8C" w:rsidRPr="001B1C3B">
        <w:rPr>
          <w:rFonts w:eastAsia="Arial Unicode MS"/>
          <w:snapToGrid w:val="0"/>
          <w:lang w:val="tr-TR" w:eastAsia="tr-TR"/>
        </w:rPr>
        <w:t xml:space="preserve"> </w:t>
      </w:r>
      <w:r w:rsidRPr="001B1C3B">
        <w:rPr>
          <w:rFonts w:eastAsia="Arial Unicode MS"/>
          <w:snapToGrid w:val="0"/>
          <w:lang w:val="tr-TR" w:eastAsia="tr-TR"/>
        </w:rPr>
        <w:t>amaçlı</w:t>
      </w:r>
      <w:r w:rsidR="00A13C8C" w:rsidRPr="001B1C3B">
        <w:rPr>
          <w:rFonts w:eastAsia="Arial Unicode MS"/>
          <w:snapToGrid w:val="0"/>
          <w:lang w:val="tr-TR" w:eastAsia="tr-TR"/>
        </w:rPr>
        <w:t xml:space="preserve"> </w:t>
      </w:r>
      <w:r w:rsidRPr="001B1C3B">
        <w:rPr>
          <w:rFonts w:eastAsia="Arial Unicode MS"/>
          <w:snapToGrid w:val="0"/>
          <w:lang w:val="tr-TR" w:eastAsia="tr-TR"/>
        </w:rPr>
        <w:t>türev</w:t>
      </w:r>
      <w:r w:rsidR="00A13C8C" w:rsidRPr="001B1C3B">
        <w:rPr>
          <w:rFonts w:eastAsia="Arial Unicode MS"/>
          <w:snapToGrid w:val="0"/>
          <w:lang w:val="tr-TR" w:eastAsia="tr-TR"/>
        </w:rPr>
        <w:t xml:space="preserve"> </w:t>
      </w:r>
      <w:r w:rsidRPr="001B1C3B">
        <w:rPr>
          <w:rFonts w:eastAsia="Arial Unicode MS"/>
          <w:snapToGrid w:val="0"/>
          <w:lang w:val="tr-TR" w:eastAsia="tr-TR"/>
        </w:rPr>
        <w:t>finansal</w:t>
      </w:r>
      <w:r w:rsidR="00A13C8C" w:rsidRPr="001B1C3B">
        <w:rPr>
          <w:rFonts w:eastAsia="Arial Unicode MS"/>
          <w:snapToGrid w:val="0"/>
          <w:lang w:val="tr-TR" w:eastAsia="tr-TR"/>
        </w:rPr>
        <w:t xml:space="preserve"> </w:t>
      </w:r>
      <w:r w:rsidRPr="001B1C3B">
        <w:rPr>
          <w:rFonts w:eastAsia="Arial Unicode MS"/>
          <w:snapToGrid w:val="0"/>
          <w:lang w:val="tr-TR" w:eastAsia="tr-TR"/>
        </w:rPr>
        <w:t>borçlara</w:t>
      </w:r>
      <w:r w:rsidR="00A13C8C" w:rsidRPr="001B1C3B">
        <w:rPr>
          <w:rFonts w:eastAsia="Arial Unicode MS"/>
          <w:snapToGrid w:val="0"/>
          <w:lang w:val="tr-TR" w:eastAsia="tr-TR"/>
        </w:rPr>
        <w:t xml:space="preserve"> </w:t>
      </w:r>
      <w:r w:rsidRPr="001B1C3B">
        <w:rPr>
          <w:rFonts w:eastAsia="Arial Unicode MS"/>
          <w:snapToGrid w:val="0"/>
          <w:lang w:val="tr-TR" w:eastAsia="tr-TR"/>
        </w:rPr>
        <w:t>ilişkin</w:t>
      </w:r>
      <w:r w:rsidR="00A13C8C" w:rsidRPr="001B1C3B">
        <w:rPr>
          <w:rFonts w:eastAsia="Arial Unicode MS"/>
          <w:snapToGrid w:val="0"/>
          <w:lang w:val="tr-TR" w:eastAsia="tr-TR"/>
        </w:rPr>
        <w:t xml:space="preserve"> </w:t>
      </w:r>
      <w:r w:rsidRPr="001B1C3B">
        <w:rPr>
          <w:rFonts w:eastAsia="Arial Unicode MS"/>
          <w:snapToGrid w:val="0"/>
          <w:lang w:val="tr-TR" w:eastAsia="tr-TR"/>
        </w:rPr>
        <w:t>negatif</w:t>
      </w:r>
      <w:r w:rsidR="00A13C8C" w:rsidRPr="001B1C3B">
        <w:rPr>
          <w:rFonts w:eastAsia="Arial Unicode MS"/>
          <w:snapToGrid w:val="0"/>
          <w:lang w:val="tr-TR" w:eastAsia="tr-TR"/>
        </w:rPr>
        <w:t xml:space="preserve"> </w:t>
      </w:r>
      <w:r w:rsidRPr="001B1C3B">
        <w:rPr>
          <w:rFonts w:eastAsia="Arial Unicode MS"/>
          <w:snapToGrid w:val="0"/>
          <w:lang w:val="tr-TR" w:eastAsia="tr-TR"/>
        </w:rPr>
        <w:t>farklar</w:t>
      </w:r>
      <w:r w:rsidR="00A13C8C" w:rsidRPr="001B1C3B">
        <w:rPr>
          <w:rFonts w:eastAsia="Arial Unicode MS"/>
          <w:snapToGrid w:val="0"/>
          <w:lang w:val="tr-TR" w:eastAsia="tr-TR"/>
        </w:rPr>
        <w:t xml:space="preserve"> </w:t>
      </w:r>
      <w:r w:rsidRPr="001B1C3B">
        <w:rPr>
          <w:rFonts w:eastAsia="Arial Unicode MS"/>
          <w:snapToGrid w:val="0"/>
          <w:lang w:val="tr-TR" w:eastAsia="tr-TR"/>
        </w:rPr>
        <w:t>tablosu</w:t>
      </w:r>
      <w:r w:rsidR="00A13C8C" w:rsidRPr="001B1C3B">
        <w:rPr>
          <w:rFonts w:eastAsia="Arial Unicode MS"/>
          <w:snapToGrid w:val="0"/>
          <w:lang w:val="tr-TR" w:eastAsia="tr-TR"/>
        </w:rPr>
        <w:t xml:space="preserve"> </w:t>
      </w:r>
      <w:r w:rsidRPr="001B1C3B">
        <w:rPr>
          <w:rFonts w:eastAsia="Arial Unicode MS"/>
          <w:snapToGrid w:val="0"/>
          <w:lang w:val="tr-TR" w:eastAsia="tr-TR"/>
        </w:rPr>
        <w:t>aşağıdadır;</w:t>
      </w:r>
    </w:p>
    <w:tbl>
      <w:tblPr>
        <w:tblW w:w="5000" w:type="pct"/>
        <w:tblBorders>
          <w:top w:val="single" w:sz="4" w:space="0" w:color="auto"/>
          <w:left w:val="single" w:sz="4" w:space="0" w:color="auto"/>
          <w:bottom w:val="single" w:sz="4" w:space="0" w:color="auto"/>
          <w:right w:val="single" w:sz="4" w:space="0" w:color="auto"/>
          <w:insideH w:val="dotted" w:sz="4" w:space="0" w:color="auto"/>
          <w:insideV w:val="dotted" w:sz="4" w:space="0" w:color="auto"/>
        </w:tblBorders>
        <w:tblCellMar>
          <w:left w:w="0" w:type="dxa"/>
          <w:right w:w="0" w:type="dxa"/>
        </w:tblCellMar>
        <w:tblLook w:val="0000" w:firstRow="0" w:lastRow="0" w:firstColumn="0" w:lastColumn="0" w:noHBand="0" w:noVBand="0"/>
      </w:tblPr>
      <w:tblGrid>
        <w:gridCol w:w="4524"/>
        <w:gridCol w:w="1020"/>
        <w:gridCol w:w="1174"/>
        <w:gridCol w:w="1172"/>
        <w:gridCol w:w="1171"/>
      </w:tblGrid>
      <w:tr w:rsidR="00365D91" w:rsidRPr="001B1C3B" w14:paraId="69BE2837" w14:textId="77777777" w:rsidTr="00D55F8C">
        <w:trPr>
          <w:cantSplit/>
          <w:trHeight w:val="270"/>
        </w:trPr>
        <w:tc>
          <w:tcPr>
            <w:tcW w:w="2496" w:type="pct"/>
            <w:vMerge w:val="restart"/>
            <w:noWrap/>
            <w:tcMar>
              <w:top w:w="15" w:type="dxa"/>
              <w:left w:w="15" w:type="dxa"/>
              <w:bottom w:w="0" w:type="dxa"/>
              <w:right w:w="15" w:type="dxa"/>
            </w:tcMar>
            <w:vAlign w:val="center"/>
          </w:tcPr>
          <w:p w14:paraId="188CEBB4" w14:textId="11B090E3" w:rsidR="00365D91" w:rsidRPr="001B1C3B" w:rsidRDefault="00365D91" w:rsidP="004F3BA5">
            <w:pPr>
              <w:ind w:left="57"/>
              <w:rPr>
                <w:rFonts w:eastAsia="Arial Unicode MS"/>
                <w:b/>
                <w:iCs/>
                <w:sz w:val="18"/>
                <w:szCs w:val="16"/>
                <w:lang w:val="tr-TR"/>
              </w:rPr>
            </w:pPr>
            <w:r w:rsidRPr="001B1C3B">
              <w:rPr>
                <w:b/>
                <w:sz w:val="18"/>
                <w:lang w:val="tr-TR"/>
              </w:rPr>
              <w:t>Riskten</w:t>
            </w:r>
            <w:r w:rsidR="00A13C8C" w:rsidRPr="001B1C3B">
              <w:rPr>
                <w:b/>
                <w:sz w:val="18"/>
                <w:lang w:val="tr-TR"/>
              </w:rPr>
              <w:t xml:space="preserve"> </w:t>
            </w:r>
            <w:r w:rsidRPr="001B1C3B">
              <w:rPr>
                <w:b/>
                <w:sz w:val="18"/>
                <w:lang w:val="tr-TR"/>
              </w:rPr>
              <w:t>Korunma</w:t>
            </w:r>
            <w:r w:rsidR="00A13C8C" w:rsidRPr="001B1C3B">
              <w:rPr>
                <w:b/>
                <w:sz w:val="18"/>
                <w:lang w:val="tr-TR"/>
              </w:rPr>
              <w:t xml:space="preserve"> </w:t>
            </w:r>
            <w:r w:rsidRPr="001B1C3B">
              <w:rPr>
                <w:b/>
                <w:sz w:val="18"/>
                <w:lang w:val="tr-TR"/>
              </w:rPr>
              <w:t>Amaçlı</w:t>
            </w:r>
            <w:r w:rsidR="00A13C8C" w:rsidRPr="001B1C3B">
              <w:rPr>
                <w:b/>
                <w:sz w:val="18"/>
                <w:lang w:val="tr-TR"/>
              </w:rPr>
              <w:t xml:space="preserve"> </w:t>
            </w:r>
            <w:r w:rsidRPr="001B1C3B">
              <w:rPr>
                <w:b/>
                <w:sz w:val="18"/>
                <w:lang w:val="tr-TR"/>
              </w:rPr>
              <w:t>Türev</w:t>
            </w:r>
            <w:r w:rsidR="00A13C8C" w:rsidRPr="001B1C3B">
              <w:rPr>
                <w:b/>
                <w:sz w:val="18"/>
                <w:lang w:val="tr-TR"/>
              </w:rPr>
              <w:t xml:space="preserve"> </w:t>
            </w:r>
            <w:r w:rsidRPr="001B1C3B">
              <w:rPr>
                <w:b/>
                <w:sz w:val="18"/>
                <w:lang w:val="tr-TR"/>
              </w:rPr>
              <w:t>Finansal</w:t>
            </w:r>
            <w:r w:rsidR="00A13C8C" w:rsidRPr="001B1C3B">
              <w:rPr>
                <w:b/>
                <w:sz w:val="18"/>
                <w:lang w:val="tr-TR"/>
              </w:rPr>
              <w:t xml:space="preserve"> </w:t>
            </w:r>
            <w:r w:rsidRPr="001B1C3B">
              <w:rPr>
                <w:b/>
                <w:sz w:val="18"/>
                <w:lang w:val="tr-TR"/>
              </w:rPr>
              <w:t>Yükümlülükler</w:t>
            </w:r>
          </w:p>
        </w:tc>
        <w:tc>
          <w:tcPr>
            <w:tcW w:w="1211" w:type="pct"/>
            <w:gridSpan w:val="2"/>
            <w:noWrap/>
            <w:tcMar>
              <w:top w:w="15" w:type="dxa"/>
              <w:left w:w="15" w:type="dxa"/>
              <w:bottom w:w="0" w:type="dxa"/>
              <w:right w:w="15" w:type="dxa"/>
            </w:tcMar>
            <w:vAlign w:val="center"/>
          </w:tcPr>
          <w:p w14:paraId="713B16CE" w14:textId="1BDC50D7" w:rsidR="00365D91" w:rsidRPr="001B1C3B" w:rsidRDefault="00365D91" w:rsidP="00D345DF">
            <w:pPr>
              <w:ind w:right="-2"/>
              <w:jc w:val="center"/>
              <w:rPr>
                <w:rFonts w:eastAsia="Arial Unicode MS"/>
                <w:b/>
                <w:i/>
                <w:sz w:val="18"/>
                <w:szCs w:val="18"/>
                <w:lang w:val="tr-TR"/>
              </w:rPr>
            </w:pPr>
            <w:r w:rsidRPr="001B1C3B">
              <w:rPr>
                <w:b/>
                <w:i/>
                <w:sz w:val="18"/>
                <w:szCs w:val="18"/>
                <w:lang w:val="tr-TR"/>
              </w:rPr>
              <w:t>Cari</w:t>
            </w:r>
            <w:r w:rsidR="00A13C8C" w:rsidRPr="001B1C3B">
              <w:rPr>
                <w:b/>
                <w:i/>
                <w:sz w:val="18"/>
                <w:szCs w:val="18"/>
                <w:lang w:val="tr-TR"/>
              </w:rPr>
              <w:t xml:space="preserve"> </w:t>
            </w:r>
            <w:r w:rsidRPr="001B1C3B">
              <w:rPr>
                <w:b/>
                <w:i/>
                <w:sz w:val="18"/>
                <w:szCs w:val="18"/>
                <w:lang w:val="tr-TR"/>
              </w:rPr>
              <w:t>Dönem</w:t>
            </w:r>
          </w:p>
        </w:tc>
        <w:tc>
          <w:tcPr>
            <w:tcW w:w="1293" w:type="pct"/>
            <w:gridSpan w:val="2"/>
            <w:vAlign w:val="center"/>
          </w:tcPr>
          <w:p w14:paraId="02E6C271" w14:textId="5FE7EC31" w:rsidR="00365D91" w:rsidRPr="001B1C3B" w:rsidRDefault="00C579B6" w:rsidP="00D345DF">
            <w:pPr>
              <w:ind w:right="-2"/>
              <w:jc w:val="center"/>
              <w:rPr>
                <w:b/>
                <w:i/>
                <w:sz w:val="18"/>
                <w:szCs w:val="18"/>
                <w:lang w:val="tr-TR"/>
              </w:rPr>
            </w:pPr>
            <w:r w:rsidRPr="001B1C3B">
              <w:rPr>
                <w:rFonts w:eastAsia="Arial Unicode MS"/>
                <w:b/>
                <w:i/>
                <w:sz w:val="18"/>
                <w:szCs w:val="18"/>
                <w:lang w:val="tr-TR"/>
              </w:rPr>
              <w:t>Önceki</w:t>
            </w:r>
            <w:r w:rsidR="00A13C8C" w:rsidRPr="001B1C3B">
              <w:rPr>
                <w:rFonts w:eastAsia="Arial Unicode MS"/>
                <w:b/>
                <w:i/>
                <w:sz w:val="18"/>
                <w:szCs w:val="18"/>
                <w:lang w:val="tr-TR"/>
              </w:rPr>
              <w:t xml:space="preserve"> </w:t>
            </w:r>
            <w:r w:rsidRPr="001B1C3B">
              <w:rPr>
                <w:rFonts w:eastAsia="Arial Unicode MS"/>
                <w:b/>
                <w:i/>
                <w:sz w:val="18"/>
                <w:szCs w:val="18"/>
                <w:lang w:val="tr-TR"/>
              </w:rPr>
              <w:t>Dönem</w:t>
            </w:r>
          </w:p>
        </w:tc>
      </w:tr>
      <w:tr w:rsidR="00365D91" w:rsidRPr="001B1C3B" w14:paraId="503BDFCE" w14:textId="77777777" w:rsidTr="003638B4">
        <w:trPr>
          <w:cantSplit/>
          <w:trHeight w:val="270"/>
        </w:trPr>
        <w:tc>
          <w:tcPr>
            <w:tcW w:w="2496" w:type="pct"/>
            <w:vMerge/>
            <w:noWrap/>
            <w:tcMar>
              <w:top w:w="15" w:type="dxa"/>
              <w:left w:w="15" w:type="dxa"/>
              <w:bottom w:w="0" w:type="dxa"/>
              <w:right w:w="15" w:type="dxa"/>
            </w:tcMar>
          </w:tcPr>
          <w:p w14:paraId="3F19A48B" w14:textId="77777777" w:rsidR="00365D91" w:rsidRPr="001B1C3B" w:rsidRDefault="00365D91" w:rsidP="004F3BA5">
            <w:pPr>
              <w:ind w:left="57"/>
              <w:rPr>
                <w:rFonts w:eastAsia="Arial Unicode MS"/>
                <w:lang w:val="tr-TR"/>
              </w:rPr>
            </w:pPr>
          </w:p>
        </w:tc>
        <w:tc>
          <w:tcPr>
            <w:tcW w:w="563" w:type="pct"/>
            <w:noWrap/>
            <w:tcMar>
              <w:top w:w="15" w:type="dxa"/>
              <w:left w:w="15" w:type="dxa"/>
              <w:bottom w:w="0" w:type="dxa"/>
              <w:right w:w="15" w:type="dxa"/>
            </w:tcMar>
          </w:tcPr>
          <w:p w14:paraId="55CA3BD1" w14:textId="77777777" w:rsidR="00365D91" w:rsidRPr="001B1C3B" w:rsidRDefault="00365D91" w:rsidP="00566E8E">
            <w:pPr>
              <w:ind w:right="-2"/>
              <w:jc w:val="center"/>
              <w:rPr>
                <w:rFonts w:eastAsia="Arial Unicode MS"/>
                <w:b/>
                <w:iCs/>
                <w:sz w:val="18"/>
                <w:szCs w:val="16"/>
                <w:lang w:val="tr-TR"/>
              </w:rPr>
            </w:pPr>
            <w:r w:rsidRPr="001B1C3B">
              <w:rPr>
                <w:rFonts w:eastAsia="Arial Unicode MS"/>
                <w:b/>
                <w:iCs/>
                <w:sz w:val="18"/>
                <w:szCs w:val="16"/>
                <w:lang w:val="tr-TR"/>
              </w:rPr>
              <w:t>TP</w:t>
            </w:r>
          </w:p>
        </w:tc>
        <w:tc>
          <w:tcPr>
            <w:tcW w:w="648" w:type="pct"/>
            <w:noWrap/>
            <w:tcMar>
              <w:top w:w="15" w:type="dxa"/>
              <w:left w:w="15" w:type="dxa"/>
              <w:bottom w:w="0" w:type="dxa"/>
              <w:right w:w="15" w:type="dxa"/>
            </w:tcMar>
          </w:tcPr>
          <w:p w14:paraId="4A659A2A" w14:textId="77777777" w:rsidR="00365D91" w:rsidRPr="001B1C3B" w:rsidRDefault="00365D91" w:rsidP="00566E8E">
            <w:pPr>
              <w:ind w:right="-2"/>
              <w:jc w:val="center"/>
              <w:rPr>
                <w:rFonts w:eastAsia="Arial Unicode MS"/>
                <w:b/>
                <w:iCs/>
                <w:sz w:val="18"/>
                <w:szCs w:val="16"/>
                <w:lang w:val="tr-TR"/>
              </w:rPr>
            </w:pPr>
            <w:r w:rsidRPr="001B1C3B">
              <w:rPr>
                <w:rFonts w:eastAsia="Arial Unicode MS"/>
                <w:b/>
                <w:iCs/>
                <w:sz w:val="18"/>
                <w:szCs w:val="16"/>
                <w:lang w:val="tr-TR"/>
              </w:rPr>
              <w:t>YP</w:t>
            </w:r>
          </w:p>
        </w:tc>
        <w:tc>
          <w:tcPr>
            <w:tcW w:w="647" w:type="pct"/>
            <w:tcBorders>
              <w:bottom w:val="dotted" w:sz="4" w:space="0" w:color="auto"/>
            </w:tcBorders>
          </w:tcPr>
          <w:p w14:paraId="36D823E9" w14:textId="77777777" w:rsidR="00365D91" w:rsidRPr="001B1C3B" w:rsidRDefault="00365D91" w:rsidP="00566E8E">
            <w:pPr>
              <w:ind w:right="-2"/>
              <w:jc w:val="center"/>
              <w:rPr>
                <w:rFonts w:eastAsia="Arial Unicode MS"/>
                <w:b/>
                <w:iCs/>
                <w:sz w:val="18"/>
                <w:szCs w:val="16"/>
                <w:lang w:val="tr-TR"/>
              </w:rPr>
            </w:pPr>
            <w:r w:rsidRPr="001B1C3B">
              <w:rPr>
                <w:rFonts w:eastAsia="Arial Unicode MS"/>
                <w:b/>
                <w:iCs/>
                <w:sz w:val="18"/>
                <w:szCs w:val="16"/>
                <w:lang w:val="tr-TR"/>
              </w:rPr>
              <w:t>TP</w:t>
            </w:r>
          </w:p>
        </w:tc>
        <w:tc>
          <w:tcPr>
            <w:tcW w:w="646" w:type="pct"/>
            <w:tcBorders>
              <w:bottom w:val="dotted" w:sz="4" w:space="0" w:color="auto"/>
            </w:tcBorders>
          </w:tcPr>
          <w:p w14:paraId="1CE675A4" w14:textId="77777777" w:rsidR="00365D91" w:rsidRPr="001B1C3B" w:rsidRDefault="00365D91" w:rsidP="00566E8E">
            <w:pPr>
              <w:ind w:right="-2"/>
              <w:jc w:val="center"/>
              <w:rPr>
                <w:rFonts w:eastAsia="Arial Unicode MS"/>
                <w:b/>
                <w:iCs/>
                <w:sz w:val="18"/>
                <w:szCs w:val="16"/>
                <w:lang w:val="tr-TR"/>
              </w:rPr>
            </w:pPr>
            <w:r w:rsidRPr="001B1C3B">
              <w:rPr>
                <w:rFonts w:eastAsia="Arial Unicode MS"/>
                <w:b/>
                <w:iCs/>
                <w:sz w:val="18"/>
                <w:szCs w:val="16"/>
                <w:lang w:val="tr-TR"/>
              </w:rPr>
              <w:t>YP</w:t>
            </w:r>
          </w:p>
        </w:tc>
      </w:tr>
      <w:tr w:rsidR="00673435" w:rsidRPr="001B1C3B" w14:paraId="142CE294" w14:textId="77777777" w:rsidTr="0023783E">
        <w:trPr>
          <w:trHeight w:val="284"/>
        </w:trPr>
        <w:tc>
          <w:tcPr>
            <w:tcW w:w="2496" w:type="pct"/>
            <w:tcMar>
              <w:top w:w="15" w:type="dxa"/>
              <w:left w:w="15" w:type="dxa"/>
              <w:bottom w:w="0" w:type="dxa"/>
              <w:right w:w="15" w:type="dxa"/>
            </w:tcMar>
            <w:vAlign w:val="center"/>
          </w:tcPr>
          <w:p w14:paraId="2405C9C3" w14:textId="54F905EF" w:rsidR="00673435" w:rsidRPr="001B1C3B" w:rsidRDefault="00673435" w:rsidP="00673435">
            <w:pPr>
              <w:ind w:left="57"/>
              <w:rPr>
                <w:rFonts w:eastAsia="Arial Unicode MS"/>
                <w:iCs/>
                <w:sz w:val="18"/>
                <w:szCs w:val="16"/>
                <w:lang w:val="tr-TR"/>
              </w:rPr>
            </w:pPr>
            <w:r w:rsidRPr="001B1C3B">
              <w:rPr>
                <w:sz w:val="18"/>
                <w:lang w:val="tr-TR"/>
              </w:rPr>
              <w:t xml:space="preserve">Gerçeğe Uygun Değer Riskinden Korunma Amaçlı </w:t>
            </w:r>
          </w:p>
        </w:tc>
        <w:tc>
          <w:tcPr>
            <w:tcW w:w="563" w:type="pct"/>
            <w:tcMar>
              <w:top w:w="15" w:type="dxa"/>
              <w:left w:w="15" w:type="dxa"/>
              <w:bottom w:w="0" w:type="dxa"/>
              <w:right w:w="15" w:type="dxa"/>
            </w:tcMar>
            <w:vAlign w:val="center"/>
          </w:tcPr>
          <w:p w14:paraId="0D1A1536" w14:textId="10EF350D" w:rsidR="00673435" w:rsidRPr="001B1C3B" w:rsidRDefault="00673435" w:rsidP="00673435">
            <w:pPr>
              <w:ind w:right="62"/>
              <w:jc w:val="right"/>
              <w:rPr>
                <w:sz w:val="18"/>
                <w:szCs w:val="18"/>
                <w:lang w:val="tr-TR"/>
              </w:rPr>
            </w:pPr>
            <w:r w:rsidRPr="001B1C3B">
              <w:rPr>
                <w:sz w:val="18"/>
                <w:szCs w:val="18"/>
                <w:lang w:val="tr-TR"/>
              </w:rPr>
              <w:t xml:space="preserve">-   </w:t>
            </w:r>
          </w:p>
        </w:tc>
        <w:tc>
          <w:tcPr>
            <w:tcW w:w="648" w:type="pct"/>
            <w:tcBorders>
              <w:right w:val="dotted" w:sz="4" w:space="0" w:color="auto"/>
            </w:tcBorders>
            <w:noWrap/>
            <w:tcMar>
              <w:top w:w="15" w:type="dxa"/>
              <w:left w:w="15" w:type="dxa"/>
              <w:bottom w:w="0" w:type="dxa"/>
              <w:right w:w="15" w:type="dxa"/>
            </w:tcMar>
            <w:vAlign w:val="center"/>
          </w:tcPr>
          <w:p w14:paraId="3CAC6427" w14:textId="43D2F55D" w:rsidR="00673435" w:rsidRPr="001B1C3B" w:rsidRDefault="00673435" w:rsidP="00673435">
            <w:pPr>
              <w:ind w:right="62"/>
              <w:jc w:val="right"/>
              <w:rPr>
                <w:sz w:val="18"/>
                <w:szCs w:val="18"/>
                <w:lang w:val="tr-TR"/>
              </w:rPr>
            </w:pPr>
            <w:r w:rsidRPr="001B1C3B">
              <w:rPr>
                <w:sz w:val="18"/>
                <w:szCs w:val="18"/>
                <w:lang w:val="tr-TR"/>
              </w:rPr>
              <w:t>244,278</w:t>
            </w:r>
          </w:p>
        </w:tc>
        <w:tc>
          <w:tcPr>
            <w:tcW w:w="647" w:type="pct"/>
            <w:tcBorders>
              <w:top w:val="dotted" w:sz="4" w:space="0" w:color="auto"/>
              <w:left w:val="dotted" w:sz="4" w:space="0" w:color="auto"/>
              <w:bottom w:val="dotted" w:sz="4" w:space="0" w:color="auto"/>
              <w:right w:val="dotted" w:sz="4" w:space="0" w:color="auto"/>
            </w:tcBorders>
            <w:vAlign w:val="center"/>
          </w:tcPr>
          <w:p w14:paraId="3C8AF41A" w14:textId="0B5EC82E" w:rsidR="00673435" w:rsidRPr="001B1C3B" w:rsidRDefault="00673435" w:rsidP="00673435">
            <w:pPr>
              <w:ind w:right="62"/>
              <w:jc w:val="right"/>
              <w:rPr>
                <w:sz w:val="18"/>
                <w:szCs w:val="18"/>
                <w:lang w:val="tr-TR"/>
              </w:rPr>
            </w:pPr>
            <w:r w:rsidRPr="001B1C3B">
              <w:rPr>
                <w:sz w:val="18"/>
                <w:szCs w:val="18"/>
                <w:lang w:val="tr-TR"/>
              </w:rPr>
              <w:t xml:space="preserve">-   </w:t>
            </w:r>
          </w:p>
        </w:tc>
        <w:tc>
          <w:tcPr>
            <w:tcW w:w="646" w:type="pct"/>
            <w:tcBorders>
              <w:top w:val="dotted" w:sz="4" w:space="0" w:color="auto"/>
              <w:left w:val="dotted" w:sz="4" w:space="0" w:color="auto"/>
              <w:bottom w:val="dotted" w:sz="4" w:space="0" w:color="auto"/>
              <w:right w:val="single" w:sz="4" w:space="0" w:color="auto"/>
            </w:tcBorders>
            <w:vAlign w:val="center"/>
          </w:tcPr>
          <w:p w14:paraId="39C34B4F" w14:textId="51F3B9A1" w:rsidR="00673435" w:rsidRPr="001B1C3B" w:rsidRDefault="00673435" w:rsidP="00673435">
            <w:pPr>
              <w:ind w:right="62"/>
              <w:jc w:val="right"/>
              <w:rPr>
                <w:sz w:val="18"/>
                <w:szCs w:val="18"/>
                <w:lang w:val="tr-TR"/>
              </w:rPr>
            </w:pPr>
            <w:r w:rsidRPr="001B1C3B">
              <w:rPr>
                <w:sz w:val="18"/>
                <w:szCs w:val="18"/>
                <w:lang w:val="tr-TR"/>
              </w:rPr>
              <w:t>188,119</w:t>
            </w:r>
          </w:p>
        </w:tc>
      </w:tr>
      <w:tr w:rsidR="00673435" w:rsidRPr="001B1C3B" w14:paraId="6482C901" w14:textId="77777777" w:rsidTr="0023783E">
        <w:trPr>
          <w:trHeight w:val="284"/>
        </w:trPr>
        <w:tc>
          <w:tcPr>
            <w:tcW w:w="2496" w:type="pct"/>
            <w:tcMar>
              <w:top w:w="15" w:type="dxa"/>
              <w:left w:w="15" w:type="dxa"/>
              <w:bottom w:w="0" w:type="dxa"/>
              <w:right w:w="15" w:type="dxa"/>
            </w:tcMar>
            <w:vAlign w:val="center"/>
          </w:tcPr>
          <w:p w14:paraId="18FD092E" w14:textId="7AF3BE81" w:rsidR="00673435" w:rsidRPr="001B1C3B" w:rsidRDefault="00673435" w:rsidP="00673435">
            <w:pPr>
              <w:ind w:left="57"/>
              <w:rPr>
                <w:sz w:val="18"/>
                <w:lang w:val="tr-TR"/>
              </w:rPr>
            </w:pPr>
            <w:r w:rsidRPr="001B1C3B">
              <w:rPr>
                <w:sz w:val="18"/>
                <w:lang w:val="tr-TR"/>
              </w:rPr>
              <w:t>Nakit Akış Riskinden Korunma Amaçlı</w:t>
            </w:r>
          </w:p>
        </w:tc>
        <w:tc>
          <w:tcPr>
            <w:tcW w:w="563" w:type="pct"/>
            <w:tcMar>
              <w:top w:w="15" w:type="dxa"/>
              <w:left w:w="15" w:type="dxa"/>
              <w:bottom w:w="0" w:type="dxa"/>
              <w:right w:w="15" w:type="dxa"/>
            </w:tcMar>
            <w:vAlign w:val="center"/>
          </w:tcPr>
          <w:p w14:paraId="3E55F324" w14:textId="0F1BBFC3" w:rsidR="00673435" w:rsidRPr="001B1C3B" w:rsidRDefault="00673435" w:rsidP="00673435">
            <w:pPr>
              <w:ind w:right="62"/>
              <w:jc w:val="right"/>
              <w:rPr>
                <w:sz w:val="18"/>
                <w:szCs w:val="18"/>
                <w:lang w:val="tr-TR"/>
              </w:rPr>
            </w:pPr>
            <w:r w:rsidRPr="001B1C3B">
              <w:rPr>
                <w:sz w:val="18"/>
                <w:szCs w:val="18"/>
                <w:lang w:val="tr-TR"/>
              </w:rPr>
              <w:t>272,070</w:t>
            </w:r>
          </w:p>
        </w:tc>
        <w:tc>
          <w:tcPr>
            <w:tcW w:w="648" w:type="pct"/>
            <w:tcBorders>
              <w:right w:val="dotted" w:sz="4" w:space="0" w:color="auto"/>
            </w:tcBorders>
            <w:noWrap/>
            <w:tcMar>
              <w:top w:w="15" w:type="dxa"/>
              <w:left w:w="15" w:type="dxa"/>
              <w:bottom w:w="0" w:type="dxa"/>
              <w:right w:w="15" w:type="dxa"/>
            </w:tcMar>
            <w:vAlign w:val="center"/>
          </w:tcPr>
          <w:p w14:paraId="025D8639" w14:textId="3698608D" w:rsidR="00673435" w:rsidRPr="001B1C3B" w:rsidRDefault="00673435" w:rsidP="00673435">
            <w:pPr>
              <w:ind w:right="62"/>
              <w:jc w:val="right"/>
              <w:rPr>
                <w:sz w:val="18"/>
                <w:szCs w:val="18"/>
                <w:lang w:val="tr-TR"/>
              </w:rPr>
            </w:pPr>
            <w:r w:rsidRPr="001B1C3B">
              <w:rPr>
                <w:sz w:val="18"/>
                <w:szCs w:val="18"/>
                <w:lang w:val="tr-TR"/>
              </w:rPr>
              <w:t>530,158</w:t>
            </w:r>
          </w:p>
        </w:tc>
        <w:tc>
          <w:tcPr>
            <w:tcW w:w="647" w:type="pct"/>
            <w:tcBorders>
              <w:top w:val="dotted" w:sz="4" w:space="0" w:color="auto"/>
              <w:left w:val="dotted" w:sz="4" w:space="0" w:color="auto"/>
              <w:bottom w:val="dotted" w:sz="4" w:space="0" w:color="auto"/>
              <w:right w:val="dotted" w:sz="4" w:space="0" w:color="auto"/>
            </w:tcBorders>
            <w:vAlign w:val="center"/>
          </w:tcPr>
          <w:p w14:paraId="58F2D986" w14:textId="454787A9" w:rsidR="00673435" w:rsidRPr="001B1C3B" w:rsidRDefault="00673435" w:rsidP="00673435">
            <w:pPr>
              <w:ind w:right="62"/>
              <w:jc w:val="right"/>
              <w:rPr>
                <w:sz w:val="18"/>
                <w:szCs w:val="18"/>
                <w:lang w:val="tr-TR"/>
              </w:rPr>
            </w:pPr>
            <w:r w:rsidRPr="001B1C3B">
              <w:rPr>
                <w:sz w:val="18"/>
                <w:szCs w:val="18"/>
                <w:lang w:val="tr-TR"/>
              </w:rPr>
              <w:t>527,240</w:t>
            </w:r>
          </w:p>
        </w:tc>
        <w:tc>
          <w:tcPr>
            <w:tcW w:w="646" w:type="pct"/>
            <w:tcBorders>
              <w:top w:val="dotted" w:sz="4" w:space="0" w:color="auto"/>
              <w:left w:val="dotted" w:sz="4" w:space="0" w:color="auto"/>
              <w:bottom w:val="dotted" w:sz="4" w:space="0" w:color="auto"/>
              <w:right w:val="single" w:sz="4" w:space="0" w:color="auto"/>
            </w:tcBorders>
            <w:vAlign w:val="center"/>
          </w:tcPr>
          <w:p w14:paraId="778FD8F3" w14:textId="0E2016DD" w:rsidR="00673435" w:rsidRPr="001B1C3B" w:rsidRDefault="00673435" w:rsidP="00673435">
            <w:pPr>
              <w:ind w:right="62"/>
              <w:jc w:val="right"/>
              <w:rPr>
                <w:sz w:val="18"/>
                <w:szCs w:val="18"/>
                <w:lang w:val="tr-TR"/>
              </w:rPr>
            </w:pPr>
            <w:r w:rsidRPr="001B1C3B">
              <w:rPr>
                <w:sz w:val="18"/>
                <w:szCs w:val="18"/>
                <w:lang w:val="tr-TR"/>
              </w:rPr>
              <w:t>632,565</w:t>
            </w:r>
          </w:p>
        </w:tc>
      </w:tr>
      <w:tr w:rsidR="00673435" w:rsidRPr="001B1C3B" w14:paraId="535D24A6" w14:textId="77777777" w:rsidTr="0023783E">
        <w:trPr>
          <w:trHeight w:val="284"/>
        </w:trPr>
        <w:tc>
          <w:tcPr>
            <w:tcW w:w="2496" w:type="pct"/>
            <w:tcMar>
              <w:top w:w="15" w:type="dxa"/>
              <w:left w:w="15" w:type="dxa"/>
              <w:bottom w:w="0" w:type="dxa"/>
              <w:right w:w="15" w:type="dxa"/>
            </w:tcMar>
            <w:vAlign w:val="center"/>
          </w:tcPr>
          <w:p w14:paraId="08660668" w14:textId="2B3C70E4" w:rsidR="00673435" w:rsidRPr="001B1C3B" w:rsidRDefault="00673435" w:rsidP="00673435">
            <w:pPr>
              <w:ind w:left="57"/>
              <w:rPr>
                <w:rFonts w:eastAsia="Arial Unicode MS"/>
                <w:iCs/>
                <w:sz w:val="18"/>
                <w:szCs w:val="16"/>
                <w:lang w:val="tr-TR"/>
              </w:rPr>
            </w:pPr>
            <w:r w:rsidRPr="001B1C3B">
              <w:rPr>
                <w:sz w:val="18"/>
                <w:lang w:val="tr-TR"/>
              </w:rPr>
              <w:t>Yurt dışındaki Net Yatırım Riskinden Korunma Amaçlı</w:t>
            </w:r>
          </w:p>
        </w:tc>
        <w:tc>
          <w:tcPr>
            <w:tcW w:w="563" w:type="pct"/>
            <w:tcMar>
              <w:top w:w="15" w:type="dxa"/>
              <w:left w:w="15" w:type="dxa"/>
              <w:bottom w:w="0" w:type="dxa"/>
              <w:right w:w="15" w:type="dxa"/>
            </w:tcMar>
            <w:vAlign w:val="center"/>
          </w:tcPr>
          <w:p w14:paraId="4D106B7E" w14:textId="0EBCCA5B" w:rsidR="00673435" w:rsidRPr="001B1C3B" w:rsidRDefault="00673435" w:rsidP="00673435">
            <w:pPr>
              <w:ind w:right="62"/>
              <w:jc w:val="right"/>
              <w:rPr>
                <w:sz w:val="18"/>
                <w:szCs w:val="18"/>
                <w:lang w:val="tr-TR"/>
              </w:rPr>
            </w:pPr>
            <w:r w:rsidRPr="001B1C3B">
              <w:rPr>
                <w:sz w:val="18"/>
                <w:szCs w:val="18"/>
                <w:lang w:val="tr-TR"/>
              </w:rPr>
              <w:t xml:space="preserve">-   </w:t>
            </w:r>
          </w:p>
        </w:tc>
        <w:tc>
          <w:tcPr>
            <w:tcW w:w="648" w:type="pct"/>
            <w:tcBorders>
              <w:right w:val="dotted" w:sz="4" w:space="0" w:color="auto"/>
            </w:tcBorders>
            <w:noWrap/>
            <w:tcMar>
              <w:top w:w="15" w:type="dxa"/>
              <w:left w:w="15" w:type="dxa"/>
              <w:bottom w:w="0" w:type="dxa"/>
              <w:right w:w="15" w:type="dxa"/>
            </w:tcMar>
            <w:vAlign w:val="center"/>
          </w:tcPr>
          <w:p w14:paraId="09F8A4F5" w14:textId="7BABC352" w:rsidR="00673435" w:rsidRPr="001B1C3B" w:rsidRDefault="00673435" w:rsidP="00673435">
            <w:pPr>
              <w:ind w:right="62"/>
              <w:jc w:val="right"/>
              <w:rPr>
                <w:sz w:val="18"/>
                <w:szCs w:val="18"/>
                <w:lang w:val="tr-TR"/>
              </w:rPr>
            </w:pPr>
            <w:r w:rsidRPr="001B1C3B">
              <w:rPr>
                <w:sz w:val="18"/>
                <w:szCs w:val="18"/>
                <w:lang w:val="tr-TR"/>
              </w:rPr>
              <w:t xml:space="preserve">-   </w:t>
            </w:r>
          </w:p>
        </w:tc>
        <w:tc>
          <w:tcPr>
            <w:tcW w:w="647" w:type="pct"/>
            <w:tcBorders>
              <w:top w:val="dotted" w:sz="4" w:space="0" w:color="auto"/>
              <w:left w:val="dotted" w:sz="4" w:space="0" w:color="auto"/>
              <w:bottom w:val="dotted" w:sz="4" w:space="0" w:color="auto"/>
              <w:right w:val="dotted" w:sz="4" w:space="0" w:color="auto"/>
            </w:tcBorders>
            <w:vAlign w:val="center"/>
          </w:tcPr>
          <w:p w14:paraId="22DCF8DD" w14:textId="0A08C28A" w:rsidR="00673435" w:rsidRPr="001B1C3B" w:rsidRDefault="00673435" w:rsidP="00673435">
            <w:pPr>
              <w:ind w:right="62"/>
              <w:jc w:val="right"/>
              <w:rPr>
                <w:sz w:val="18"/>
                <w:szCs w:val="18"/>
                <w:lang w:val="tr-TR"/>
              </w:rPr>
            </w:pPr>
            <w:r w:rsidRPr="001B1C3B">
              <w:rPr>
                <w:sz w:val="18"/>
                <w:szCs w:val="18"/>
                <w:lang w:val="tr-TR"/>
              </w:rPr>
              <w:t xml:space="preserve">-   </w:t>
            </w:r>
          </w:p>
        </w:tc>
        <w:tc>
          <w:tcPr>
            <w:tcW w:w="646" w:type="pct"/>
            <w:tcBorders>
              <w:top w:val="dotted" w:sz="4" w:space="0" w:color="auto"/>
              <w:left w:val="dotted" w:sz="4" w:space="0" w:color="auto"/>
              <w:bottom w:val="dotted" w:sz="4" w:space="0" w:color="auto"/>
              <w:right w:val="single" w:sz="4" w:space="0" w:color="auto"/>
            </w:tcBorders>
            <w:vAlign w:val="center"/>
          </w:tcPr>
          <w:p w14:paraId="1243F00F" w14:textId="75F2F634" w:rsidR="00673435" w:rsidRPr="001B1C3B" w:rsidRDefault="00673435" w:rsidP="00673435">
            <w:pPr>
              <w:ind w:right="62"/>
              <w:jc w:val="right"/>
              <w:rPr>
                <w:sz w:val="18"/>
                <w:szCs w:val="18"/>
                <w:lang w:val="tr-TR"/>
              </w:rPr>
            </w:pPr>
            <w:r w:rsidRPr="001B1C3B">
              <w:rPr>
                <w:sz w:val="18"/>
                <w:szCs w:val="18"/>
                <w:lang w:val="tr-TR"/>
              </w:rPr>
              <w:t xml:space="preserve">-   </w:t>
            </w:r>
          </w:p>
        </w:tc>
      </w:tr>
      <w:tr w:rsidR="00673435" w:rsidRPr="001B1C3B" w14:paraId="0C5004B0" w14:textId="77777777" w:rsidTr="0023783E">
        <w:trPr>
          <w:trHeight w:val="284"/>
        </w:trPr>
        <w:tc>
          <w:tcPr>
            <w:tcW w:w="2496" w:type="pct"/>
            <w:tcMar>
              <w:top w:w="15" w:type="dxa"/>
              <w:left w:w="15" w:type="dxa"/>
              <w:bottom w:w="0" w:type="dxa"/>
              <w:right w:w="15" w:type="dxa"/>
            </w:tcMar>
            <w:vAlign w:val="center"/>
          </w:tcPr>
          <w:p w14:paraId="3753CCCC" w14:textId="77777777" w:rsidR="00673435" w:rsidRPr="001B1C3B" w:rsidRDefault="00673435" w:rsidP="00673435">
            <w:pPr>
              <w:ind w:left="57"/>
              <w:rPr>
                <w:rFonts w:eastAsia="Arial Unicode MS"/>
                <w:sz w:val="18"/>
                <w:szCs w:val="18"/>
                <w:lang w:val="tr-TR"/>
              </w:rPr>
            </w:pPr>
            <w:r w:rsidRPr="001B1C3B">
              <w:rPr>
                <w:rFonts w:eastAsia="Arial Unicode MS"/>
                <w:b/>
                <w:sz w:val="18"/>
                <w:szCs w:val="18"/>
                <w:lang w:val="tr-TR"/>
              </w:rPr>
              <w:t>Toplam</w:t>
            </w:r>
          </w:p>
        </w:tc>
        <w:tc>
          <w:tcPr>
            <w:tcW w:w="563" w:type="pct"/>
            <w:noWrap/>
            <w:tcMar>
              <w:top w:w="15" w:type="dxa"/>
              <w:left w:w="15" w:type="dxa"/>
              <w:bottom w:w="0" w:type="dxa"/>
              <w:right w:w="15" w:type="dxa"/>
            </w:tcMar>
            <w:vAlign w:val="center"/>
          </w:tcPr>
          <w:p w14:paraId="24E47571" w14:textId="07711ED2" w:rsidR="00673435" w:rsidRPr="001B1C3B" w:rsidRDefault="00673435" w:rsidP="00673435">
            <w:pPr>
              <w:ind w:right="62"/>
              <w:jc w:val="right"/>
              <w:rPr>
                <w:b/>
                <w:sz w:val="18"/>
                <w:szCs w:val="18"/>
                <w:lang w:val="tr-TR"/>
              </w:rPr>
            </w:pPr>
            <w:r w:rsidRPr="001B1C3B">
              <w:rPr>
                <w:b/>
                <w:sz w:val="18"/>
                <w:szCs w:val="18"/>
                <w:lang w:val="tr-TR"/>
              </w:rPr>
              <w:t>272,070</w:t>
            </w:r>
          </w:p>
        </w:tc>
        <w:tc>
          <w:tcPr>
            <w:tcW w:w="648" w:type="pct"/>
            <w:tcBorders>
              <w:right w:val="dotted" w:sz="4" w:space="0" w:color="auto"/>
            </w:tcBorders>
            <w:noWrap/>
            <w:tcMar>
              <w:top w:w="15" w:type="dxa"/>
              <w:left w:w="15" w:type="dxa"/>
              <w:bottom w:w="0" w:type="dxa"/>
              <w:right w:w="15" w:type="dxa"/>
            </w:tcMar>
            <w:vAlign w:val="center"/>
          </w:tcPr>
          <w:p w14:paraId="6B7A46E4" w14:textId="19B825D9" w:rsidR="00673435" w:rsidRPr="001B1C3B" w:rsidRDefault="00673435" w:rsidP="00673435">
            <w:pPr>
              <w:ind w:right="62"/>
              <w:jc w:val="right"/>
              <w:rPr>
                <w:b/>
                <w:sz w:val="18"/>
                <w:szCs w:val="18"/>
                <w:lang w:val="tr-TR"/>
              </w:rPr>
            </w:pPr>
            <w:r w:rsidRPr="001B1C3B">
              <w:rPr>
                <w:b/>
                <w:sz w:val="18"/>
                <w:szCs w:val="18"/>
                <w:lang w:val="tr-TR"/>
              </w:rPr>
              <w:t>774,436</w:t>
            </w:r>
          </w:p>
        </w:tc>
        <w:tc>
          <w:tcPr>
            <w:tcW w:w="647" w:type="pct"/>
            <w:tcBorders>
              <w:top w:val="dotted" w:sz="4" w:space="0" w:color="auto"/>
              <w:left w:val="dotted" w:sz="4" w:space="0" w:color="auto"/>
              <w:bottom w:val="single" w:sz="4" w:space="0" w:color="auto"/>
              <w:right w:val="dotted" w:sz="4" w:space="0" w:color="auto"/>
            </w:tcBorders>
            <w:vAlign w:val="center"/>
          </w:tcPr>
          <w:p w14:paraId="4CFE86AC" w14:textId="4F3E085C" w:rsidR="00673435" w:rsidRPr="001B1C3B" w:rsidRDefault="00673435" w:rsidP="00673435">
            <w:pPr>
              <w:ind w:right="62"/>
              <w:jc w:val="right"/>
              <w:rPr>
                <w:b/>
                <w:sz w:val="18"/>
                <w:szCs w:val="18"/>
                <w:lang w:val="tr-TR"/>
              </w:rPr>
            </w:pPr>
            <w:r w:rsidRPr="001B1C3B">
              <w:rPr>
                <w:b/>
                <w:sz w:val="18"/>
                <w:szCs w:val="18"/>
                <w:lang w:val="tr-TR"/>
              </w:rPr>
              <w:t>527,240</w:t>
            </w:r>
          </w:p>
        </w:tc>
        <w:tc>
          <w:tcPr>
            <w:tcW w:w="646" w:type="pct"/>
            <w:tcBorders>
              <w:top w:val="dotted" w:sz="4" w:space="0" w:color="auto"/>
              <w:left w:val="dotted" w:sz="4" w:space="0" w:color="auto"/>
              <w:bottom w:val="single" w:sz="4" w:space="0" w:color="auto"/>
              <w:right w:val="single" w:sz="4" w:space="0" w:color="auto"/>
            </w:tcBorders>
            <w:vAlign w:val="center"/>
          </w:tcPr>
          <w:p w14:paraId="5B815969" w14:textId="651C294B" w:rsidR="00673435" w:rsidRPr="001B1C3B" w:rsidRDefault="00673435" w:rsidP="00673435">
            <w:pPr>
              <w:ind w:right="62"/>
              <w:jc w:val="right"/>
              <w:rPr>
                <w:b/>
                <w:sz w:val="18"/>
                <w:szCs w:val="18"/>
                <w:lang w:val="tr-TR"/>
              </w:rPr>
            </w:pPr>
            <w:r w:rsidRPr="001B1C3B">
              <w:rPr>
                <w:b/>
                <w:sz w:val="18"/>
                <w:szCs w:val="18"/>
                <w:lang w:val="tr-TR"/>
              </w:rPr>
              <w:t>820,684</w:t>
            </w:r>
          </w:p>
        </w:tc>
      </w:tr>
    </w:tbl>
    <w:p w14:paraId="65092D73" w14:textId="77777777" w:rsidR="005A0278" w:rsidRDefault="00365D91" w:rsidP="00C604E1">
      <w:pPr>
        <w:spacing w:before="120" w:after="120" w:line="200" w:lineRule="exact"/>
        <w:ind w:hanging="902"/>
        <w:jc w:val="both"/>
        <w:rPr>
          <w:szCs w:val="22"/>
          <w:lang w:val="tr-TR"/>
        </w:rPr>
      </w:pPr>
      <w:r w:rsidRPr="001B1C3B">
        <w:rPr>
          <w:b/>
          <w:szCs w:val="22"/>
          <w:lang w:val="tr-TR"/>
        </w:rPr>
        <w:tab/>
      </w:r>
      <w:r w:rsidRPr="001B1C3B">
        <w:rPr>
          <w:szCs w:val="22"/>
          <w:lang w:val="tr-TR"/>
        </w:rPr>
        <w:t>Riskten</w:t>
      </w:r>
      <w:r w:rsidR="00A13C8C" w:rsidRPr="001B1C3B">
        <w:rPr>
          <w:szCs w:val="22"/>
          <w:lang w:val="tr-TR"/>
        </w:rPr>
        <w:t xml:space="preserve"> </w:t>
      </w:r>
      <w:r w:rsidRPr="001B1C3B">
        <w:rPr>
          <w:szCs w:val="22"/>
          <w:lang w:val="tr-TR"/>
        </w:rPr>
        <w:t>korunma</w:t>
      </w:r>
      <w:r w:rsidR="00A13C8C" w:rsidRPr="001B1C3B">
        <w:rPr>
          <w:szCs w:val="22"/>
          <w:lang w:val="tr-TR"/>
        </w:rPr>
        <w:t xml:space="preserve"> </w:t>
      </w:r>
      <w:r w:rsidRPr="001B1C3B">
        <w:rPr>
          <w:szCs w:val="22"/>
          <w:lang w:val="tr-TR"/>
        </w:rPr>
        <w:t>amaçlı</w:t>
      </w:r>
      <w:r w:rsidR="00A13C8C" w:rsidRPr="001B1C3B">
        <w:rPr>
          <w:szCs w:val="22"/>
          <w:lang w:val="tr-TR"/>
        </w:rPr>
        <w:t xml:space="preserve"> </w:t>
      </w:r>
      <w:r w:rsidRPr="001B1C3B">
        <w:rPr>
          <w:szCs w:val="22"/>
          <w:lang w:val="tr-TR"/>
        </w:rPr>
        <w:t>türev</w:t>
      </w:r>
      <w:r w:rsidR="00A13C8C" w:rsidRPr="001B1C3B">
        <w:rPr>
          <w:szCs w:val="22"/>
          <w:lang w:val="tr-TR"/>
        </w:rPr>
        <w:t xml:space="preserve"> </w:t>
      </w:r>
      <w:r w:rsidRPr="001B1C3B">
        <w:rPr>
          <w:szCs w:val="22"/>
          <w:lang w:val="tr-TR"/>
        </w:rPr>
        <w:t>finansal</w:t>
      </w:r>
      <w:r w:rsidR="00A13C8C" w:rsidRPr="001B1C3B">
        <w:rPr>
          <w:szCs w:val="22"/>
          <w:lang w:val="tr-TR"/>
        </w:rPr>
        <w:t xml:space="preserve"> </w:t>
      </w:r>
      <w:r w:rsidR="009A4262" w:rsidRPr="001B1C3B">
        <w:rPr>
          <w:szCs w:val="22"/>
          <w:lang w:val="tr-TR"/>
        </w:rPr>
        <w:t>araçlara</w:t>
      </w:r>
      <w:r w:rsidR="00A13C8C" w:rsidRPr="001B1C3B">
        <w:rPr>
          <w:szCs w:val="22"/>
          <w:lang w:val="tr-TR"/>
        </w:rPr>
        <w:t xml:space="preserve"> </w:t>
      </w:r>
      <w:r w:rsidR="009A4262" w:rsidRPr="001B1C3B">
        <w:rPr>
          <w:szCs w:val="22"/>
          <w:lang w:val="tr-TR"/>
        </w:rPr>
        <w:t>ilişkin</w:t>
      </w:r>
      <w:r w:rsidR="00A13C8C" w:rsidRPr="001B1C3B">
        <w:rPr>
          <w:szCs w:val="22"/>
          <w:lang w:val="tr-TR"/>
        </w:rPr>
        <w:t xml:space="preserve"> </w:t>
      </w:r>
      <w:r w:rsidR="009A4262" w:rsidRPr="001B1C3B">
        <w:rPr>
          <w:szCs w:val="22"/>
          <w:lang w:val="tr-TR"/>
        </w:rPr>
        <w:t>bilgiler</w:t>
      </w:r>
      <w:r w:rsidR="00A13C8C" w:rsidRPr="001B1C3B">
        <w:rPr>
          <w:szCs w:val="22"/>
          <w:lang w:val="tr-TR"/>
        </w:rPr>
        <w:t xml:space="preserve"> </w:t>
      </w:r>
      <w:r w:rsidR="009A4262" w:rsidRPr="001B1C3B">
        <w:rPr>
          <w:szCs w:val="22"/>
          <w:lang w:val="tr-TR"/>
        </w:rPr>
        <w:t>5.1.4.2</w:t>
      </w:r>
      <w:r w:rsidR="00A13C8C" w:rsidRPr="001B1C3B">
        <w:rPr>
          <w:szCs w:val="22"/>
          <w:lang w:val="tr-TR"/>
        </w:rPr>
        <w:t xml:space="preserve"> </w:t>
      </w:r>
      <w:r w:rsidRPr="001B1C3B">
        <w:rPr>
          <w:szCs w:val="22"/>
          <w:lang w:val="tr-TR"/>
        </w:rPr>
        <w:t>nolu</w:t>
      </w:r>
      <w:r w:rsidR="00A13C8C" w:rsidRPr="001B1C3B">
        <w:rPr>
          <w:szCs w:val="22"/>
          <w:lang w:val="tr-TR"/>
        </w:rPr>
        <w:t xml:space="preserve"> </w:t>
      </w:r>
      <w:r w:rsidRPr="001B1C3B">
        <w:rPr>
          <w:szCs w:val="22"/>
          <w:lang w:val="tr-TR"/>
        </w:rPr>
        <w:t>dipnotta</w:t>
      </w:r>
      <w:r w:rsidR="00A13C8C" w:rsidRPr="001B1C3B">
        <w:rPr>
          <w:szCs w:val="22"/>
          <w:lang w:val="tr-TR"/>
        </w:rPr>
        <w:t xml:space="preserve"> </w:t>
      </w:r>
      <w:r w:rsidRPr="001B1C3B">
        <w:rPr>
          <w:szCs w:val="22"/>
          <w:lang w:val="tr-TR"/>
        </w:rPr>
        <w:t>açıklanmıştır.</w:t>
      </w:r>
    </w:p>
    <w:p w14:paraId="1B805F59" w14:textId="77777777" w:rsidR="005A0278" w:rsidRDefault="005A0278" w:rsidP="00C604E1">
      <w:pPr>
        <w:spacing w:before="120" w:after="120" w:line="200" w:lineRule="exact"/>
        <w:ind w:hanging="902"/>
        <w:jc w:val="both"/>
        <w:rPr>
          <w:szCs w:val="22"/>
          <w:lang w:val="tr-TR"/>
        </w:rPr>
      </w:pPr>
    </w:p>
    <w:p w14:paraId="0D70E5AA" w14:textId="77777777" w:rsidR="005A0278" w:rsidRDefault="005A0278" w:rsidP="00C604E1">
      <w:pPr>
        <w:spacing w:before="120" w:after="120" w:line="200" w:lineRule="exact"/>
        <w:ind w:hanging="902"/>
        <w:jc w:val="both"/>
        <w:rPr>
          <w:szCs w:val="22"/>
          <w:lang w:val="tr-TR"/>
        </w:rPr>
        <w:sectPr w:rsidR="005A0278" w:rsidSect="00055356">
          <w:footerReference w:type="default" r:id="rId125"/>
          <w:pgSz w:w="11907" w:h="16840" w:code="9"/>
          <w:pgMar w:top="1418" w:right="1418" w:bottom="1418" w:left="1418" w:header="578" w:footer="221" w:gutter="0"/>
          <w:cols w:space="708"/>
          <w:docGrid w:linePitch="299"/>
        </w:sectPr>
      </w:pPr>
    </w:p>
    <w:p w14:paraId="7F6BF93A" w14:textId="651A3972" w:rsidR="00CF1886" w:rsidRPr="001B1C3B" w:rsidRDefault="00CF1886" w:rsidP="00514660">
      <w:pPr>
        <w:pStyle w:val="Head1"/>
        <w:keepNext w:val="0"/>
        <w:keepLines w:val="0"/>
        <w:spacing w:before="240" w:after="60" w:line="280" w:lineRule="exact"/>
        <w:ind w:right="0" w:hanging="851"/>
        <w:jc w:val="both"/>
        <w:rPr>
          <w:sz w:val="22"/>
          <w:szCs w:val="22"/>
        </w:rPr>
      </w:pPr>
      <w:r w:rsidRPr="001B1C3B">
        <w:rPr>
          <w:sz w:val="22"/>
          <w:szCs w:val="22"/>
        </w:rPr>
        <w:t>5.</w:t>
      </w:r>
      <w:r w:rsidR="00C942F3" w:rsidRPr="001B1C3B">
        <w:rPr>
          <w:sz w:val="22"/>
          <w:szCs w:val="22"/>
        </w:rPr>
        <w:t>2</w:t>
      </w:r>
      <w:r w:rsidR="00E52C33" w:rsidRPr="001B1C3B">
        <w:rPr>
          <w:sz w:val="22"/>
          <w:szCs w:val="22"/>
        </w:rPr>
        <w:t>.7</w:t>
      </w:r>
      <w:r w:rsidRPr="001B1C3B">
        <w:rPr>
          <w:sz w:val="22"/>
          <w:szCs w:val="22"/>
        </w:rPr>
        <w:tab/>
        <w:t>Faktoring</w:t>
      </w:r>
      <w:r w:rsidR="00A13C8C" w:rsidRPr="001B1C3B">
        <w:rPr>
          <w:sz w:val="22"/>
          <w:szCs w:val="22"/>
        </w:rPr>
        <w:t xml:space="preserve"> </w:t>
      </w:r>
      <w:r w:rsidRPr="001B1C3B">
        <w:rPr>
          <w:sz w:val="22"/>
          <w:szCs w:val="22"/>
        </w:rPr>
        <w:t>borçlarına</w:t>
      </w:r>
      <w:r w:rsidR="00A13C8C" w:rsidRPr="001B1C3B">
        <w:rPr>
          <w:sz w:val="22"/>
          <w:szCs w:val="22"/>
        </w:rPr>
        <w:t xml:space="preserve"> </w:t>
      </w:r>
      <w:r w:rsidRPr="001B1C3B">
        <w:rPr>
          <w:sz w:val="22"/>
          <w:szCs w:val="22"/>
        </w:rPr>
        <w:t>ilişkin</w:t>
      </w:r>
      <w:r w:rsidR="00A13C8C" w:rsidRPr="001B1C3B">
        <w:rPr>
          <w:sz w:val="22"/>
          <w:szCs w:val="22"/>
        </w:rPr>
        <w:t xml:space="preserve"> </w:t>
      </w:r>
      <w:r w:rsidRPr="001B1C3B">
        <w:rPr>
          <w:sz w:val="22"/>
          <w:szCs w:val="22"/>
        </w:rPr>
        <w:t>açıklamalar</w:t>
      </w:r>
    </w:p>
    <w:p w14:paraId="07A8E78A" w14:textId="77777777" w:rsidR="00025B4B" w:rsidRPr="001B1C3B" w:rsidRDefault="00025B4B" w:rsidP="00025B4B">
      <w:pPr>
        <w:rPr>
          <w:rFonts w:eastAsia="Arial Unicode MS"/>
          <w:b/>
          <w:snapToGrid w:val="0"/>
          <w:lang w:val="tr-TR" w:eastAsia="tr-TR"/>
        </w:rPr>
      </w:pPr>
      <w:r w:rsidRPr="001B1C3B">
        <w:rPr>
          <w:rFonts w:eastAsia="Arial Unicode MS"/>
          <w:snapToGrid w:val="0"/>
          <w:lang w:val="tr-TR" w:eastAsia="tr-TR"/>
        </w:rPr>
        <w:t>Bulunmamaktadır.</w:t>
      </w:r>
    </w:p>
    <w:p w14:paraId="341F1A13" w14:textId="2B4B052A" w:rsidR="00CF1886" w:rsidRPr="001B1C3B" w:rsidRDefault="00CF1886" w:rsidP="00B00AAF">
      <w:pPr>
        <w:pStyle w:val="Head1"/>
        <w:keepNext w:val="0"/>
        <w:keepLines w:val="0"/>
        <w:spacing w:before="240" w:after="60" w:line="280" w:lineRule="exact"/>
        <w:ind w:right="0" w:hanging="851"/>
        <w:jc w:val="both"/>
        <w:rPr>
          <w:sz w:val="22"/>
          <w:szCs w:val="22"/>
        </w:rPr>
      </w:pPr>
      <w:r w:rsidRPr="001B1C3B">
        <w:rPr>
          <w:sz w:val="22"/>
          <w:szCs w:val="22"/>
        </w:rPr>
        <w:t>5.</w:t>
      </w:r>
      <w:r w:rsidR="00C942F3" w:rsidRPr="001B1C3B">
        <w:rPr>
          <w:sz w:val="22"/>
          <w:szCs w:val="22"/>
        </w:rPr>
        <w:t>2</w:t>
      </w:r>
      <w:r w:rsidR="00E52C33" w:rsidRPr="001B1C3B">
        <w:rPr>
          <w:sz w:val="22"/>
          <w:szCs w:val="22"/>
        </w:rPr>
        <w:t>.8</w:t>
      </w:r>
      <w:r w:rsidRPr="001B1C3B">
        <w:rPr>
          <w:sz w:val="22"/>
          <w:szCs w:val="22"/>
        </w:rPr>
        <w:tab/>
        <w:t>Kiralama</w:t>
      </w:r>
      <w:r w:rsidR="00A13C8C" w:rsidRPr="001B1C3B">
        <w:rPr>
          <w:sz w:val="22"/>
          <w:szCs w:val="22"/>
        </w:rPr>
        <w:t xml:space="preserve"> </w:t>
      </w:r>
      <w:r w:rsidRPr="001B1C3B">
        <w:rPr>
          <w:sz w:val="22"/>
          <w:szCs w:val="22"/>
        </w:rPr>
        <w:t>işlemlerinden</w:t>
      </w:r>
      <w:r w:rsidR="00A13C8C" w:rsidRPr="001B1C3B">
        <w:rPr>
          <w:sz w:val="22"/>
          <w:szCs w:val="22"/>
        </w:rPr>
        <w:t xml:space="preserve"> </w:t>
      </w:r>
      <w:r w:rsidRPr="001B1C3B">
        <w:rPr>
          <w:sz w:val="22"/>
          <w:szCs w:val="22"/>
        </w:rPr>
        <w:t>borçlara</w:t>
      </w:r>
      <w:r w:rsidR="00A13C8C" w:rsidRPr="001B1C3B">
        <w:rPr>
          <w:sz w:val="22"/>
          <w:szCs w:val="22"/>
        </w:rPr>
        <w:t xml:space="preserve"> </w:t>
      </w:r>
      <w:r w:rsidRPr="001B1C3B">
        <w:rPr>
          <w:sz w:val="22"/>
          <w:szCs w:val="22"/>
        </w:rPr>
        <w:t>ilişkin</w:t>
      </w:r>
      <w:r w:rsidR="00A13C8C" w:rsidRPr="001B1C3B">
        <w:rPr>
          <w:sz w:val="22"/>
          <w:szCs w:val="22"/>
        </w:rPr>
        <w:t xml:space="preserve"> </w:t>
      </w:r>
      <w:r w:rsidRPr="001B1C3B">
        <w:rPr>
          <w:sz w:val="22"/>
          <w:szCs w:val="22"/>
        </w:rPr>
        <w:t>bilgiler</w:t>
      </w:r>
    </w:p>
    <w:p w14:paraId="28381528" w14:textId="6F5B374A" w:rsidR="00CF1886" w:rsidRPr="001B1C3B" w:rsidRDefault="00CF1886" w:rsidP="00CF05B2">
      <w:pPr>
        <w:spacing w:before="120" w:after="60" w:line="140" w:lineRule="exact"/>
        <w:ind w:hanging="902"/>
        <w:jc w:val="both"/>
        <w:rPr>
          <w:b/>
          <w:iCs/>
          <w:sz w:val="24"/>
          <w:szCs w:val="24"/>
          <w:lang w:val="tr-TR"/>
        </w:rPr>
      </w:pPr>
      <w:r w:rsidRPr="001B1C3B">
        <w:rPr>
          <w:b/>
          <w:i/>
          <w:szCs w:val="22"/>
          <w:lang w:val="tr-TR"/>
        </w:rPr>
        <w:t>5.</w:t>
      </w:r>
      <w:r w:rsidR="00C942F3" w:rsidRPr="001B1C3B">
        <w:rPr>
          <w:b/>
          <w:i/>
          <w:szCs w:val="22"/>
          <w:lang w:val="tr-TR"/>
        </w:rPr>
        <w:t>2</w:t>
      </w:r>
      <w:r w:rsidR="00E52C33" w:rsidRPr="001B1C3B">
        <w:rPr>
          <w:b/>
          <w:i/>
          <w:szCs w:val="22"/>
          <w:lang w:val="tr-TR"/>
        </w:rPr>
        <w:t>.8</w:t>
      </w:r>
      <w:r w:rsidRPr="001B1C3B">
        <w:rPr>
          <w:b/>
          <w:i/>
          <w:szCs w:val="22"/>
          <w:lang w:val="tr-TR"/>
        </w:rPr>
        <w:t>.1</w:t>
      </w:r>
      <w:r w:rsidRPr="001B1C3B">
        <w:rPr>
          <w:b/>
          <w:i/>
          <w:szCs w:val="22"/>
          <w:lang w:val="tr-TR"/>
        </w:rPr>
        <w:tab/>
      </w:r>
      <w:r w:rsidR="00CF05B2" w:rsidRPr="001B1C3B">
        <w:rPr>
          <w:b/>
          <w:i/>
          <w:szCs w:val="22"/>
          <w:lang w:val="tr-TR"/>
        </w:rPr>
        <w:t>Finansal</w:t>
      </w:r>
      <w:r w:rsidR="00A13C8C" w:rsidRPr="001B1C3B">
        <w:rPr>
          <w:b/>
          <w:i/>
          <w:szCs w:val="22"/>
          <w:lang w:val="tr-TR"/>
        </w:rPr>
        <w:t xml:space="preserve"> </w:t>
      </w:r>
      <w:r w:rsidR="00CF05B2" w:rsidRPr="001B1C3B">
        <w:rPr>
          <w:b/>
          <w:i/>
          <w:szCs w:val="22"/>
          <w:lang w:val="tr-TR"/>
        </w:rPr>
        <w:t>kiralama</w:t>
      </w:r>
      <w:r w:rsidR="00A13C8C" w:rsidRPr="001B1C3B">
        <w:rPr>
          <w:b/>
          <w:i/>
          <w:szCs w:val="22"/>
          <w:lang w:val="tr-TR"/>
        </w:rPr>
        <w:t xml:space="preserve"> </w:t>
      </w:r>
      <w:r w:rsidR="00CF05B2" w:rsidRPr="001B1C3B">
        <w:rPr>
          <w:b/>
          <w:i/>
          <w:szCs w:val="22"/>
          <w:lang w:val="tr-TR"/>
        </w:rPr>
        <w:t>ve</w:t>
      </w:r>
      <w:r w:rsidR="00A13C8C" w:rsidRPr="001B1C3B">
        <w:rPr>
          <w:b/>
          <w:i/>
          <w:szCs w:val="22"/>
          <w:lang w:val="tr-TR"/>
        </w:rPr>
        <w:t xml:space="preserve"> </w:t>
      </w:r>
      <w:r w:rsidR="00C61EDF" w:rsidRPr="001B1C3B">
        <w:rPr>
          <w:b/>
          <w:i/>
          <w:szCs w:val="22"/>
          <w:lang w:val="tr-TR"/>
        </w:rPr>
        <w:t>f</w:t>
      </w:r>
      <w:r w:rsidR="009507C5" w:rsidRPr="001B1C3B">
        <w:rPr>
          <w:b/>
          <w:i/>
          <w:szCs w:val="22"/>
          <w:lang w:val="tr-TR"/>
        </w:rPr>
        <w:t>aaliyet</w:t>
      </w:r>
      <w:r w:rsidR="00A13C8C" w:rsidRPr="001B1C3B">
        <w:rPr>
          <w:b/>
          <w:i/>
          <w:szCs w:val="22"/>
          <w:lang w:val="tr-TR"/>
        </w:rPr>
        <w:t xml:space="preserve"> </w:t>
      </w:r>
      <w:r w:rsidR="009507C5" w:rsidRPr="001B1C3B">
        <w:rPr>
          <w:b/>
          <w:i/>
          <w:szCs w:val="22"/>
          <w:lang w:val="tr-TR"/>
        </w:rPr>
        <w:t>kiralaması</w:t>
      </w:r>
      <w:r w:rsidR="00A13C8C" w:rsidRPr="001B1C3B">
        <w:rPr>
          <w:b/>
          <w:i/>
          <w:szCs w:val="22"/>
          <w:lang w:val="tr-TR"/>
        </w:rPr>
        <w:t xml:space="preserve"> </w:t>
      </w:r>
      <w:r w:rsidR="009507C5" w:rsidRPr="001B1C3B">
        <w:rPr>
          <w:b/>
          <w:i/>
          <w:szCs w:val="22"/>
          <w:lang w:val="tr-TR"/>
        </w:rPr>
        <w:t>işlemlerinden</w:t>
      </w:r>
      <w:r w:rsidR="00A13C8C" w:rsidRPr="001B1C3B">
        <w:rPr>
          <w:b/>
          <w:i/>
          <w:szCs w:val="22"/>
          <w:lang w:val="tr-TR"/>
        </w:rPr>
        <w:t xml:space="preserve"> </w:t>
      </w:r>
      <w:r w:rsidR="009507C5" w:rsidRPr="001B1C3B">
        <w:rPr>
          <w:b/>
          <w:i/>
          <w:szCs w:val="22"/>
          <w:lang w:val="tr-TR"/>
        </w:rPr>
        <w:t>doğan</w:t>
      </w:r>
      <w:r w:rsidR="00A13C8C" w:rsidRPr="001B1C3B">
        <w:rPr>
          <w:b/>
          <w:i/>
          <w:szCs w:val="22"/>
          <w:lang w:val="tr-TR"/>
        </w:rPr>
        <w:t xml:space="preserve"> </w:t>
      </w:r>
      <w:r w:rsidR="009507C5" w:rsidRPr="001B1C3B">
        <w:rPr>
          <w:b/>
          <w:i/>
          <w:szCs w:val="22"/>
          <w:lang w:val="tr-TR"/>
        </w:rPr>
        <w:t>yükümlülüklere</w:t>
      </w:r>
      <w:r w:rsidR="00A13C8C" w:rsidRPr="001B1C3B">
        <w:rPr>
          <w:b/>
          <w:i/>
          <w:szCs w:val="22"/>
          <w:lang w:val="tr-TR"/>
        </w:rPr>
        <w:t xml:space="preserve"> </w:t>
      </w:r>
      <w:r w:rsidR="009507C5" w:rsidRPr="001B1C3B">
        <w:rPr>
          <w:b/>
          <w:i/>
          <w:szCs w:val="22"/>
          <w:lang w:val="tr-TR"/>
        </w:rPr>
        <w:t>ilişkin</w:t>
      </w:r>
      <w:r w:rsidR="00A13C8C" w:rsidRPr="001B1C3B">
        <w:rPr>
          <w:b/>
          <w:i/>
          <w:szCs w:val="22"/>
          <w:lang w:val="tr-TR"/>
        </w:rPr>
        <w:t xml:space="preserve"> </w:t>
      </w:r>
      <w:r w:rsidR="009507C5" w:rsidRPr="001B1C3B">
        <w:rPr>
          <w:b/>
          <w:i/>
          <w:szCs w:val="22"/>
          <w:lang w:val="tr-TR"/>
        </w:rPr>
        <w:t>açıklamalar</w:t>
      </w:r>
      <w:r w:rsidRPr="001B1C3B">
        <w:rPr>
          <w:b/>
          <w:iCs/>
          <w:sz w:val="24"/>
          <w:szCs w:val="24"/>
          <w:lang w:val="tr-TR"/>
        </w:rPr>
        <w:tab/>
      </w:r>
    </w:p>
    <w:tbl>
      <w:tblPr>
        <w:tblW w:w="5000" w:type="pct"/>
        <w:tblBorders>
          <w:top w:val="single" w:sz="4" w:space="0" w:color="auto"/>
          <w:left w:val="single" w:sz="4" w:space="0" w:color="auto"/>
          <w:bottom w:val="single" w:sz="4" w:space="0" w:color="auto"/>
          <w:right w:val="single" w:sz="4" w:space="0" w:color="auto"/>
          <w:insideH w:val="dotted" w:sz="4" w:space="0" w:color="auto"/>
          <w:insideV w:val="dotted" w:sz="4" w:space="0" w:color="auto"/>
        </w:tblBorders>
        <w:shd w:val="clear" w:color="auto" w:fill="FFFFFF"/>
        <w:tblCellMar>
          <w:left w:w="0" w:type="dxa"/>
          <w:right w:w="0" w:type="dxa"/>
        </w:tblCellMar>
        <w:tblLook w:val="04A0" w:firstRow="1" w:lastRow="0" w:firstColumn="1" w:lastColumn="0" w:noHBand="0" w:noVBand="1"/>
      </w:tblPr>
      <w:tblGrid>
        <w:gridCol w:w="2187"/>
        <w:gridCol w:w="1620"/>
        <w:gridCol w:w="1818"/>
        <w:gridCol w:w="1718"/>
        <w:gridCol w:w="1718"/>
      </w:tblGrid>
      <w:tr w:rsidR="003E2F9A" w:rsidRPr="001B1C3B" w14:paraId="7103C310" w14:textId="77777777" w:rsidTr="003638B4">
        <w:trPr>
          <w:cantSplit/>
          <w:trHeight w:val="413"/>
        </w:trPr>
        <w:tc>
          <w:tcPr>
            <w:tcW w:w="1207" w:type="pct"/>
            <w:vMerge w:val="restart"/>
            <w:tcBorders>
              <w:top w:val="single" w:sz="4" w:space="0" w:color="auto"/>
              <w:left w:val="single" w:sz="4" w:space="0" w:color="auto"/>
              <w:bottom w:val="dotted" w:sz="4" w:space="0" w:color="auto"/>
              <w:right w:val="dotted" w:sz="4" w:space="0" w:color="auto"/>
            </w:tcBorders>
            <w:shd w:val="clear" w:color="auto" w:fill="FFFFFF"/>
            <w:noWrap/>
            <w:tcMar>
              <w:top w:w="15" w:type="dxa"/>
              <w:left w:w="15" w:type="dxa"/>
              <w:bottom w:w="0" w:type="dxa"/>
              <w:right w:w="15" w:type="dxa"/>
            </w:tcMar>
          </w:tcPr>
          <w:p w14:paraId="0A907999" w14:textId="77777777" w:rsidR="003E2F9A" w:rsidRPr="001B1C3B" w:rsidRDefault="003E2F9A" w:rsidP="00566E8E">
            <w:pPr>
              <w:ind w:right="-2"/>
              <w:jc w:val="center"/>
              <w:rPr>
                <w:rFonts w:eastAsia="Arial Unicode MS"/>
                <w:b/>
                <w:iCs/>
                <w:sz w:val="18"/>
                <w:szCs w:val="16"/>
                <w:lang w:val="tr-TR"/>
              </w:rPr>
            </w:pPr>
          </w:p>
        </w:tc>
        <w:tc>
          <w:tcPr>
            <w:tcW w:w="1897" w:type="pct"/>
            <w:gridSpan w:val="2"/>
            <w:tcBorders>
              <w:top w:val="single" w:sz="4" w:space="0" w:color="auto"/>
              <w:left w:val="dotted" w:sz="4" w:space="0" w:color="auto"/>
              <w:bottom w:val="dotted" w:sz="4" w:space="0" w:color="auto"/>
              <w:right w:val="dotted" w:sz="4" w:space="0" w:color="auto"/>
            </w:tcBorders>
            <w:shd w:val="clear" w:color="auto" w:fill="FFFFFF"/>
            <w:vAlign w:val="center"/>
          </w:tcPr>
          <w:p w14:paraId="6395A2CB" w14:textId="561D402F" w:rsidR="003E2F9A" w:rsidRPr="001B1C3B" w:rsidRDefault="003E2F9A" w:rsidP="00AC270A">
            <w:pPr>
              <w:ind w:right="-2"/>
              <w:jc w:val="center"/>
              <w:rPr>
                <w:rFonts w:eastAsia="Arial Unicode MS"/>
                <w:b/>
                <w:i/>
                <w:sz w:val="18"/>
                <w:szCs w:val="18"/>
                <w:lang w:val="tr-TR"/>
              </w:rPr>
            </w:pPr>
            <w:r w:rsidRPr="001B1C3B">
              <w:rPr>
                <w:b/>
                <w:i/>
                <w:sz w:val="18"/>
                <w:szCs w:val="18"/>
                <w:lang w:val="tr-TR"/>
              </w:rPr>
              <w:t>Cari</w:t>
            </w:r>
            <w:r w:rsidR="00A13C8C" w:rsidRPr="001B1C3B">
              <w:rPr>
                <w:b/>
                <w:i/>
                <w:sz w:val="18"/>
                <w:szCs w:val="18"/>
                <w:lang w:val="tr-TR"/>
              </w:rPr>
              <w:t xml:space="preserve"> </w:t>
            </w:r>
            <w:r w:rsidRPr="001B1C3B">
              <w:rPr>
                <w:b/>
                <w:i/>
                <w:sz w:val="18"/>
                <w:szCs w:val="18"/>
                <w:lang w:val="tr-TR"/>
              </w:rPr>
              <w:t>Dönem</w:t>
            </w:r>
          </w:p>
        </w:tc>
        <w:tc>
          <w:tcPr>
            <w:tcW w:w="1896" w:type="pct"/>
            <w:gridSpan w:val="2"/>
            <w:tcBorders>
              <w:top w:val="single" w:sz="4" w:space="0" w:color="auto"/>
              <w:left w:val="dotted" w:sz="4" w:space="0" w:color="auto"/>
              <w:bottom w:val="dotted" w:sz="4" w:space="0" w:color="auto"/>
              <w:right w:val="single" w:sz="4" w:space="0" w:color="auto"/>
            </w:tcBorders>
            <w:shd w:val="clear" w:color="auto" w:fill="FFFFFF"/>
            <w:noWrap/>
            <w:tcMar>
              <w:top w:w="15" w:type="dxa"/>
              <w:left w:w="15" w:type="dxa"/>
              <w:bottom w:w="0" w:type="dxa"/>
              <w:right w:w="15" w:type="dxa"/>
            </w:tcMar>
            <w:vAlign w:val="center"/>
          </w:tcPr>
          <w:p w14:paraId="7E933922" w14:textId="5A8D15C6" w:rsidR="003E2F9A" w:rsidRPr="001B1C3B" w:rsidRDefault="00C579B6" w:rsidP="00AC270A">
            <w:pPr>
              <w:ind w:right="-2"/>
              <w:jc w:val="center"/>
              <w:rPr>
                <w:rFonts w:eastAsia="Arial Unicode MS"/>
                <w:b/>
                <w:i/>
                <w:sz w:val="18"/>
                <w:szCs w:val="18"/>
                <w:lang w:val="tr-TR"/>
              </w:rPr>
            </w:pPr>
            <w:r w:rsidRPr="001B1C3B">
              <w:rPr>
                <w:rFonts w:eastAsia="Arial Unicode MS"/>
                <w:b/>
                <w:i/>
                <w:sz w:val="18"/>
                <w:szCs w:val="18"/>
                <w:lang w:val="tr-TR"/>
              </w:rPr>
              <w:t>Önceki</w:t>
            </w:r>
            <w:r w:rsidR="00A13C8C" w:rsidRPr="001B1C3B">
              <w:rPr>
                <w:rFonts w:eastAsia="Arial Unicode MS"/>
                <w:b/>
                <w:i/>
                <w:sz w:val="18"/>
                <w:szCs w:val="18"/>
                <w:lang w:val="tr-TR"/>
              </w:rPr>
              <w:t xml:space="preserve"> </w:t>
            </w:r>
            <w:r w:rsidRPr="001B1C3B">
              <w:rPr>
                <w:rFonts w:eastAsia="Arial Unicode MS"/>
                <w:b/>
                <w:i/>
                <w:sz w:val="18"/>
                <w:szCs w:val="18"/>
                <w:lang w:val="tr-TR"/>
              </w:rPr>
              <w:t>Dönem</w:t>
            </w:r>
          </w:p>
        </w:tc>
      </w:tr>
      <w:tr w:rsidR="003E2F9A" w:rsidRPr="001B1C3B" w14:paraId="3EA97FC4" w14:textId="77777777" w:rsidTr="002974A7">
        <w:trPr>
          <w:cantSplit/>
          <w:trHeight w:val="121"/>
        </w:trPr>
        <w:tc>
          <w:tcPr>
            <w:tcW w:w="1207" w:type="pct"/>
            <w:vMerge/>
            <w:tcBorders>
              <w:top w:val="single" w:sz="4" w:space="0" w:color="auto"/>
              <w:left w:val="single" w:sz="4" w:space="0" w:color="auto"/>
              <w:bottom w:val="dotted" w:sz="4" w:space="0" w:color="auto"/>
              <w:right w:val="dotted" w:sz="4" w:space="0" w:color="auto"/>
            </w:tcBorders>
            <w:shd w:val="clear" w:color="auto" w:fill="FFFFFF"/>
            <w:vAlign w:val="center"/>
            <w:hideMark/>
          </w:tcPr>
          <w:p w14:paraId="385F2470" w14:textId="77777777" w:rsidR="003E2F9A" w:rsidRPr="001B1C3B" w:rsidRDefault="003E2F9A" w:rsidP="00566E8E">
            <w:pPr>
              <w:rPr>
                <w:rFonts w:eastAsia="Arial Unicode MS"/>
                <w:b/>
                <w:iCs/>
                <w:sz w:val="18"/>
                <w:szCs w:val="16"/>
                <w:lang w:val="tr-TR"/>
              </w:rPr>
            </w:pPr>
          </w:p>
        </w:tc>
        <w:tc>
          <w:tcPr>
            <w:tcW w:w="894" w:type="pct"/>
            <w:tcBorders>
              <w:top w:val="dotted" w:sz="4" w:space="0" w:color="auto"/>
              <w:left w:val="dotted" w:sz="4" w:space="0" w:color="auto"/>
              <w:bottom w:val="dotted" w:sz="4" w:space="0" w:color="auto"/>
              <w:right w:val="dotted" w:sz="4" w:space="0" w:color="auto"/>
            </w:tcBorders>
            <w:shd w:val="clear" w:color="auto" w:fill="FFFFFF"/>
          </w:tcPr>
          <w:p w14:paraId="3505BE9F" w14:textId="77777777" w:rsidR="003E2F9A" w:rsidRPr="001B1C3B" w:rsidRDefault="003E2F9A" w:rsidP="00AC270A">
            <w:pPr>
              <w:ind w:right="-2"/>
              <w:jc w:val="center"/>
              <w:rPr>
                <w:rFonts w:eastAsia="Arial Unicode MS"/>
                <w:b/>
                <w:iCs/>
                <w:sz w:val="18"/>
                <w:szCs w:val="16"/>
                <w:lang w:val="tr-TR"/>
              </w:rPr>
            </w:pPr>
            <w:r w:rsidRPr="001B1C3B">
              <w:rPr>
                <w:rFonts w:eastAsia="Arial Unicode MS"/>
                <w:b/>
                <w:iCs/>
                <w:sz w:val="18"/>
                <w:szCs w:val="16"/>
                <w:lang w:val="tr-TR"/>
              </w:rPr>
              <w:t>Brüt</w:t>
            </w:r>
          </w:p>
        </w:tc>
        <w:tc>
          <w:tcPr>
            <w:tcW w:w="1003" w:type="pct"/>
            <w:tcBorders>
              <w:top w:val="dotted" w:sz="4" w:space="0" w:color="auto"/>
              <w:left w:val="dotted" w:sz="4" w:space="0" w:color="auto"/>
              <w:bottom w:val="dotted" w:sz="4" w:space="0" w:color="auto"/>
              <w:right w:val="dotted" w:sz="4" w:space="0" w:color="auto"/>
            </w:tcBorders>
            <w:shd w:val="clear" w:color="auto" w:fill="FFFFFF"/>
          </w:tcPr>
          <w:p w14:paraId="386E9CC0" w14:textId="77777777" w:rsidR="003E2F9A" w:rsidRPr="001B1C3B" w:rsidRDefault="003E2F9A" w:rsidP="00AC270A">
            <w:pPr>
              <w:ind w:right="-2"/>
              <w:jc w:val="center"/>
              <w:rPr>
                <w:rFonts w:eastAsia="Arial Unicode MS"/>
                <w:b/>
                <w:iCs/>
                <w:sz w:val="18"/>
                <w:szCs w:val="16"/>
                <w:lang w:val="tr-TR"/>
              </w:rPr>
            </w:pPr>
            <w:r w:rsidRPr="001B1C3B">
              <w:rPr>
                <w:rFonts w:eastAsia="Arial Unicode MS"/>
                <w:b/>
                <w:iCs/>
                <w:sz w:val="18"/>
                <w:szCs w:val="16"/>
                <w:lang w:val="tr-TR"/>
              </w:rPr>
              <w:t>Net</w:t>
            </w:r>
          </w:p>
        </w:tc>
        <w:tc>
          <w:tcPr>
            <w:tcW w:w="948" w:type="pct"/>
            <w:tcBorders>
              <w:top w:val="dotted" w:sz="4" w:space="0" w:color="auto"/>
              <w:left w:val="dotted" w:sz="4" w:space="0" w:color="auto"/>
              <w:bottom w:val="dotted" w:sz="4" w:space="0" w:color="auto"/>
              <w:right w:val="dotted" w:sz="4" w:space="0" w:color="auto"/>
            </w:tcBorders>
            <w:shd w:val="clear" w:color="auto" w:fill="FFFFFF"/>
            <w:noWrap/>
            <w:tcMar>
              <w:top w:w="15" w:type="dxa"/>
              <w:left w:w="15" w:type="dxa"/>
              <w:bottom w:w="0" w:type="dxa"/>
              <w:right w:w="15" w:type="dxa"/>
            </w:tcMar>
          </w:tcPr>
          <w:p w14:paraId="06803411" w14:textId="77777777" w:rsidR="003E2F9A" w:rsidRPr="001B1C3B" w:rsidRDefault="003E2F9A" w:rsidP="00AC270A">
            <w:pPr>
              <w:ind w:right="-2"/>
              <w:jc w:val="center"/>
              <w:rPr>
                <w:rFonts w:eastAsia="Arial Unicode MS"/>
                <w:b/>
                <w:iCs/>
                <w:sz w:val="18"/>
                <w:szCs w:val="16"/>
                <w:lang w:val="tr-TR"/>
              </w:rPr>
            </w:pPr>
            <w:r w:rsidRPr="001B1C3B">
              <w:rPr>
                <w:rFonts w:eastAsia="Arial Unicode MS"/>
                <w:b/>
                <w:iCs/>
                <w:sz w:val="18"/>
                <w:szCs w:val="16"/>
                <w:lang w:val="tr-TR"/>
              </w:rPr>
              <w:t>Brüt</w:t>
            </w:r>
          </w:p>
        </w:tc>
        <w:tc>
          <w:tcPr>
            <w:tcW w:w="948" w:type="pct"/>
            <w:tcBorders>
              <w:top w:val="dotted" w:sz="4" w:space="0" w:color="auto"/>
              <w:left w:val="dotted" w:sz="4" w:space="0" w:color="auto"/>
              <w:bottom w:val="dotted" w:sz="4" w:space="0" w:color="auto"/>
              <w:right w:val="single" w:sz="4" w:space="0" w:color="auto"/>
            </w:tcBorders>
            <w:shd w:val="clear" w:color="auto" w:fill="FFFFFF"/>
            <w:noWrap/>
            <w:tcMar>
              <w:top w:w="15" w:type="dxa"/>
              <w:left w:w="15" w:type="dxa"/>
              <w:bottom w:w="0" w:type="dxa"/>
              <w:right w:w="15" w:type="dxa"/>
            </w:tcMar>
          </w:tcPr>
          <w:p w14:paraId="7F5A1A22" w14:textId="77777777" w:rsidR="003E2F9A" w:rsidRPr="001B1C3B" w:rsidRDefault="003E2F9A" w:rsidP="00AC270A">
            <w:pPr>
              <w:ind w:right="-2"/>
              <w:jc w:val="center"/>
              <w:rPr>
                <w:rFonts w:eastAsia="Arial Unicode MS"/>
                <w:b/>
                <w:iCs/>
                <w:sz w:val="18"/>
                <w:szCs w:val="16"/>
                <w:lang w:val="tr-TR"/>
              </w:rPr>
            </w:pPr>
            <w:r w:rsidRPr="001B1C3B">
              <w:rPr>
                <w:rFonts w:eastAsia="Arial Unicode MS"/>
                <w:b/>
                <w:iCs/>
                <w:sz w:val="18"/>
                <w:szCs w:val="16"/>
                <w:lang w:val="tr-TR"/>
              </w:rPr>
              <w:t>Net</w:t>
            </w:r>
          </w:p>
        </w:tc>
      </w:tr>
      <w:tr w:rsidR="00E610A4" w:rsidRPr="001B1C3B" w14:paraId="3B751CC7" w14:textId="77777777" w:rsidTr="00EE2738">
        <w:trPr>
          <w:trHeight w:hRule="exact" w:val="284"/>
        </w:trPr>
        <w:tc>
          <w:tcPr>
            <w:tcW w:w="1207" w:type="pct"/>
            <w:tcBorders>
              <w:top w:val="dotted" w:sz="4" w:space="0" w:color="auto"/>
              <w:left w:val="single" w:sz="4" w:space="0" w:color="auto"/>
              <w:bottom w:val="dotted" w:sz="4" w:space="0" w:color="auto"/>
              <w:right w:val="dotted" w:sz="4" w:space="0" w:color="auto"/>
            </w:tcBorders>
            <w:shd w:val="clear" w:color="auto" w:fill="FFFFFF"/>
            <w:tcMar>
              <w:top w:w="15" w:type="dxa"/>
              <w:left w:w="15" w:type="dxa"/>
              <w:bottom w:w="0" w:type="dxa"/>
              <w:right w:w="15" w:type="dxa"/>
            </w:tcMar>
            <w:vAlign w:val="center"/>
            <w:hideMark/>
          </w:tcPr>
          <w:p w14:paraId="07974DF6" w14:textId="7398ADDA" w:rsidR="00E610A4" w:rsidRPr="001B1C3B" w:rsidRDefault="00E610A4" w:rsidP="00E610A4">
            <w:pPr>
              <w:pStyle w:val="EndnoteText"/>
              <w:ind w:right="-2"/>
              <w:rPr>
                <w:sz w:val="18"/>
              </w:rPr>
            </w:pPr>
            <w:r w:rsidRPr="001B1C3B">
              <w:rPr>
                <w:iCs/>
                <w:sz w:val="18"/>
              </w:rPr>
              <w:t>1 Yıldan Az</w:t>
            </w:r>
          </w:p>
        </w:tc>
        <w:tc>
          <w:tcPr>
            <w:tcW w:w="894" w:type="pct"/>
            <w:tcBorders>
              <w:top w:val="dotted" w:sz="4" w:space="0" w:color="auto"/>
              <w:left w:val="dotted" w:sz="4" w:space="0" w:color="auto"/>
              <w:bottom w:val="dotted" w:sz="4" w:space="0" w:color="auto"/>
              <w:right w:val="dotted" w:sz="4" w:space="0" w:color="auto"/>
            </w:tcBorders>
            <w:shd w:val="clear" w:color="auto" w:fill="FFFFFF"/>
            <w:vAlign w:val="center"/>
          </w:tcPr>
          <w:p w14:paraId="52967BFB" w14:textId="0436437A" w:rsidR="00E610A4" w:rsidRPr="001B1C3B" w:rsidRDefault="00E610A4" w:rsidP="00E610A4">
            <w:pPr>
              <w:ind w:right="62"/>
              <w:jc w:val="right"/>
              <w:rPr>
                <w:sz w:val="18"/>
                <w:szCs w:val="18"/>
                <w:lang w:val="tr-TR"/>
              </w:rPr>
            </w:pPr>
            <w:r w:rsidRPr="001B1C3B">
              <w:rPr>
                <w:sz w:val="18"/>
                <w:szCs w:val="18"/>
                <w:lang w:val="tr-TR"/>
              </w:rPr>
              <w:t>2,995,582</w:t>
            </w:r>
          </w:p>
        </w:tc>
        <w:tc>
          <w:tcPr>
            <w:tcW w:w="1003" w:type="pct"/>
            <w:tcBorders>
              <w:top w:val="dotted" w:sz="4" w:space="0" w:color="auto"/>
              <w:left w:val="dotted" w:sz="4" w:space="0" w:color="auto"/>
              <w:bottom w:val="dotted" w:sz="4" w:space="0" w:color="auto"/>
              <w:right w:val="dotted" w:sz="4" w:space="0" w:color="auto"/>
            </w:tcBorders>
            <w:shd w:val="clear" w:color="auto" w:fill="FFFFFF"/>
            <w:vAlign w:val="center"/>
          </w:tcPr>
          <w:p w14:paraId="721F2D10" w14:textId="14F3D418" w:rsidR="00E610A4" w:rsidRPr="001B1C3B" w:rsidRDefault="00E610A4" w:rsidP="00E610A4">
            <w:pPr>
              <w:ind w:right="62"/>
              <w:jc w:val="right"/>
              <w:rPr>
                <w:sz w:val="18"/>
                <w:szCs w:val="18"/>
                <w:lang w:val="tr-TR"/>
              </w:rPr>
            </w:pPr>
            <w:r w:rsidRPr="001B1C3B">
              <w:rPr>
                <w:sz w:val="18"/>
                <w:szCs w:val="18"/>
                <w:lang w:val="tr-TR"/>
              </w:rPr>
              <w:t>1,925,107</w:t>
            </w:r>
          </w:p>
        </w:tc>
        <w:tc>
          <w:tcPr>
            <w:tcW w:w="948" w:type="pct"/>
            <w:tcBorders>
              <w:top w:val="dotted" w:sz="4" w:space="0" w:color="auto"/>
              <w:left w:val="dotted" w:sz="4" w:space="0" w:color="auto"/>
              <w:bottom w:val="dotted" w:sz="4" w:space="0" w:color="auto"/>
              <w:right w:val="dotted" w:sz="4" w:space="0" w:color="auto"/>
            </w:tcBorders>
            <w:shd w:val="clear" w:color="auto" w:fill="FFFFFF"/>
            <w:tcMar>
              <w:top w:w="15" w:type="dxa"/>
              <w:left w:w="15" w:type="dxa"/>
              <w:bottom w:w="0" w:type="dxa"/>
              <w:right w:w="15" w:type="dxa"/>
            </w:tcMar>
            <w:vAlign w:val="center"/>
          </w:tcPr>
          <w:p w14:paraId="3110B9B2" w14:textId="43B43C12" w:rsidR="00E610A4" w:rsidRPr="001B1C3B" w:rsidRDefault="00E610A4" w:rsidP="00E610A4">
            <w:pPr>
              <w:ind w:right="62"/>
              <w:jc w:val="right"/>
              <w:rPr>
                <w:sz w:val="18"/>
                <w:szCs w:val="18"/>
                <w:lang w:val="tr-TR"/>
              </w:rPr>
            </w:pPr>
            <w:r w:rsidRPr="001B1C3B">
              <w:rPr>
                <w:sz w:val="18"/>
                <w:szCs w:val="18"/>
                <w:lang w:val="tr-TR"/>
              </w:rPr>
              <w:t>1,435,365</w:t>
            </w:r>
          </w:p>
        </w:tc>
        <w:tc>
          <w:tcPr>
            <w:tcW w:w="948" w:type="pct"/>
            <w:tcBorders>
              <w:top w:val="dotted" w:sz="4" w:space="0" w:color="auto"/>
              <w:left w:val="dotted" w:sz="4" w:space="0" w:color="auto"/>
              <w:bottom w:val="dotted" w:sz="4" w:space="0" w:color="auto"/>
              <w:right w:val="single" w:sz="4" w:space="0" w:color="auto"/>
            </w:tcBorders>
            <w:shd w:val="clear" w:color="auto" w:fill="FFFFFF"/>
            <w:noWrap/>
            <w:tcMar>
              <w:top w:w="15" w:type="dxa"/>
              <w:left w:w="15" w:type="dxa"/>
              <w:bottom w:w="0" w:type="dxa"/>
              <w:right w:w="15" w:type="dxa"/>
            </w:tcMar>
            <w:vAlign w:val="center"/>
          </w:tcPr>
          <w:p w14:paraId="69B0B74E" w14:textId="393ECB18" w:rsidR="00E610A4" w:rsidRPr="001B1C3B" w:rsidRDefault="00E610A4" w:rsidP="00E610A4">
            <w:pPr>
              <w:ind w:right="62"/>
              <w:jc w:val="right"/>
              <w:rPr>
                <w:sz w:val="18"/>
                <w:szCs w:val="18"/>
                <w:lang w:val="tr-TR"/>
              </w:rPr>
            </w:pPr>
            <w:r w:rsidRPr="001B1C3B">
              <w:rPr>
                <w:sz w:val="18"/>
                <w:szCs w:val="18"/>
                <w:lang w:val="tr-TR"/>
              </w:rPr>
              <w:t>946,465</w:t>
            </w:r>
          </w:p>
        </w:tc>
      </w:tr>
      <w:tr w:rsidR="00E610A4" w:rsidRPr="001B1C3B" w14:paraId="0D5E8A4C" w14:textId="77777777" w:rsidTr="00EE2738">
        <w:trPr>
          <w:trHeight w:hRule="exact" w:val="284"/>
        </w:trPr>
        <w:tc>
          <w:tcPr>
            <w:tcW w:w="1207" w:type="pct"/>
            <w:tcBorders>
              <w:top w:val="dotted" w:sz="4" w:space="0" w:color="auto"/>
              <w:left w:val="single" w:sz="4" w:space="0" w:color="auto"/>
              <w:bottom w:val="dotted" w:sz="4" w:space="0" w:color="auto"/>
              <w:right w:val="dotted" w:sz="4" w:space="0" w:color="auto"/>
            </w:tcBorders>
            <w:shd w:val="clear" w:color="auto" w:fill="FFFFFF"/>
            <w:tcMar>
              <w:top w:w="15" w:type="dxa"/>
              <w:left w:w="15" w:type="dxa"/>
              <w:bottom w:w="0" w:type="dxa"/>
              <w:right w:w="15" w:type="dxa"/>
            </w:tcMar>
            <w:vAlign w:val="center"/>
            <w:hideMark/>
          </w:tcPr>
          <w:p w14:paraId="16DDD849" w14:textId="7A65F8D7" w:rsidR="00E610A4" w:rsidRPr="001B1C3B" w:rsidRDefault="00E610A4" w:rsidP="00E610A4">
            <w:pPr>
              <w:pStyle w:val="EndnoteText"/>
              <w:ind w:right="-2"/>
              <w:rPr>
                <w:sz w:val="18"/>
              </w:rPr>
            </w:pPr>
            <w:r w:rsidRPr="001B1C3B">
              <w:rPr>
                <w:iCs/>
                <w:sz w:val="18"/>
              </w:rPr>
              <w:t>1 - 4 Yıl Arası</w:t>
            </w:r>
          </w:p>
        </w:tc>
        <w:tc>
          <w:tcPr>
            <w:tcW w:w="894" w:type="pct"/>
            <w:tcBorders>
              <w:top w:val="dotted" w:sz="4" w:space="0" w:color="auto"/>
              <w:left w:val="dotted" w:sz="4" w:space="0" w:color="auto"/>
              <w:bottom w:val="dotted" w:sz="4" w:space="0" w:color="auto"/>
              <w:right w:val="dotted" w:sz="4" w:space="0" w:color="auto"/>
            </w:tcBorders>
            <w:shd w:val="clear" w:color="auto" w:fill="FFFFFF"/>
            <w:vAlign w:val="center"/>
          </w:tcPr>
          <w:p w14:paraId="57BF21C3" w14:textId="2E3B8137" w:rsidR="00E610A4" w:rsidRPr="001B1C3B" w:rsidRDefault="00CA7FD7" w:rsidP="00E610A4">
            <w:pPr>
              <w:ind w:right="62"/>
              <w:jc w:val="right"/>
              <w:rPr>
                <w:sz w:val="18"/>
                <w:szCs w:val="18"/>
                <w:lang w:val="tr-TR"/>
              </w:rPr>
            </w:pPr>
            <w:r w:rsidRPr="001B1C3B">
              <w:rPr>
                <w:sz w:val="18"/>
                <w:szCs w:val="18"/>
                <w:lang w:val="tr-TR"/>
              </w:rPr>
              <w:t>5,198,311</w:t>
            </w:r>
          </w:p>
        </w:tc>
        <w:tc>
          <w:tcPr>
            <w:tcW w:w="1003" w:type="pct"/>
            <w:tcBorders>
              <w:top w:val="dotted" w:sz="4" w:space="0" w:color="auto"/>
              <w:left w:val="dotted" w:sz="4" w:space="0" w:color="auto"/>
              <w:bottom w:val="dotted" w:sz="4" w:space="0" w:color="auto"/>
              <w:right w:val="dotted" w:sz="4" w:space="0" w:color="auto"/>
            </w:tcBorders>
            <w:shd w:val="clear" w:color="auto" w:fill="FFFFFF"/>
            <w:vAlign w:val="center"/>
          </w:tcPr>
          <w:p w14:paraId="5A7F2D59" w14:textId="2BBC315A" w:rsidR="00E610A4" w:rsidRPr="001B1C3B" w:rsidRDefault="00E610A4" w:rsidP="00E610A4">
            <w:pPr>
              <w:ind w:right="62"/>
              <w:jc w:val="right"/>
              <w:rPr>
                <w:sz w:val="18"/>
                <w:szCs w:val="18"/>
                <w:lang w:val="tr-TR"/>
              </w:rPr>
            </w:pPr>
            <w:r w:rsidRPr="001B1C3B">
              <w:rPr>
                <w:sz w:val="18"/>
                <w:szCs w:val="18"/>
                <w:lang w:val="tr-TR"/>
              </w:rPr>
              <w:t>3,356,967</w:t>
            </w:r>
          </w:p>
        </w:tc>
        <w:tc>
          <w:tcPr>
            <w:tcW w:w="948" w:type="pct"/>
            <w:tcBorders>
              <w:top w:val="dotted" w:sz="4" w:space="0" w:color="auto"/>
              <w:left w:val="dotted" w:sz="4" w:space="0" w:color="auto"/>
              <w:bottom w:val="dotted" w:sz="4" w:space="0" w:color="auto"/>
              <w:right w:val="dotted" w:sz="4" w:space="0" w:color="auto"/>
            </w:tcBorders>
            <w:shd w:val="clear" w:color="auto" w:fill="FFFFFF"/>
            <w:tcMar>
              <w:top w:w="15" w:type="dxa"/>
              <w:left w:w="15" w:type="dxa"/>
              <w:bottom w:w="0" w:type="dxa"/>
              <w:right w:w="15" w:type="dxa"/>
            </w:tcMar>
            <w:vAlign w:val="center"/>
          </w:tcPr>
          <w:p w14:paraId="5BFBA4AB" w14:textId="24A70773" w:rsidR="00E610A4" w:rsidRPr="001B1C3B" w:rsidRDefault="00E610A4" w:rsidP="00E610A4">
            <w:pPr>
              <w:ind w:right="62"/>
              <w:jc w:val="right"/>
              <w:rPr>
                <w:sz w:val="18"/>
                <w:szCs w:val="18"/>
                <w:lang w:val="tr-TR"/>
              </w:rPr>
            </w:pPr>
            <w:r w:rsidRPr="001B1C3B">
              <w:rPr>
                <w:sz w:val="18"/>
                <w:szCs w:val="18"/>
                <w:lang w:val="tr-TR"/>
              </w:rPr>
              <w:t>2,414,460</w:t>
            </w:r>
          </w:p>
        </w:tc>
        <w:tc>
          <w:tcPr>
            <w:tcW w:w="948" w:type="pct"/>
            <w:tcBorders>
              <w:top w:val="dotted" w:sz="4" w:space="0" w:color="auto"/>
              <w:left w:val="dotted" w:sz="4" w:space="0" w:color="auto"/>
              <w:bottom w:val="dotted" w:sz="4" w:space="0" w:color="auto"/>
              <w:right w:val="single" w:sz="4" w:space="0" w:color="auto"/>
            </w:tcBorders>
            <w:shd w:val="clear" w:color="auto" w:fill="FFFFFF"/>
            <w:noWrap/>
            <w:tcMar>
              <w:top w:w="15" w:type="dxa"/>
              <w:left w:w="15" w:type="dxa"/>
              <w:bottom w:w="0" w:type="dxa"/>
              <w:right w:w="15" w:type="dxa"/>
            </w:tcMar>
            <w:vAlign w:val="center"/>
          </w:tcPr>
          <w:p w14:paraId="5FE91F31" w14:textId="3AB97381" w:rsidR="00E610A4" w:rsidRPr="001B1C3B" w:rsidRDefault="00E610A4" w:rsidP="00E610A4">
            <w:pPr>
              <w:ind w:right="62"/>
              <w:jc w:val="right"/>
              <w:rPr>
                <w:sz w:val="18"/>
                <w:szCs w:val="18"/>
                <w:lang w:val="tr-TR"/>
              </w:rPr>
            </w:pPr>
            <w:r w:rsidRPr="001B1C3B">
              <w:rPr>
                <w:sz w:val="18"/>
                <w:szCs w:val="18"/>
                <w:lang w:val="tr-TR"/>
              </w:rPr>
              <w:t>1,619,991</w:t>
            </w:r>
          </w:p>
        </w:tc>
      </w:tr>
      <w:tr w:rsidR="00E610A4" w:rsidRPr="001B1C3B" w14:paraId="7B10F90B" w14:textId="77777777" w:rsidTr="00EE2738">
        <w:trPr>
          <w:trHeight w:hRule="exact" w:val="284"/>
        </w:trPr>
        <w:tc>
          <w:tcPr>
            <w:tcW w:w="1207" w:type="pct"/>
            <w:tcBorders>
              <w:top w:val="dotted" w:sz="4" w:space="0" w:color="auto"/>
              <w:left w:val="single" w:sz="4" w:space="0" w:color="auto"/>
              <w:bottom w:val="dotted" w:sz="4" w:space="0" w:color="auto"/>
              <w:right w:val="dotted" w:sz="4" w:space="0" w:color="auto"/>
            </w:tcBorders>
            <w:shd w:val="clear" w:color="auto" w:fill="FFFFFF"/>
            <w:tcMar>
              <w:top w:w="15" w:type="dxa"/>
              <w:left w:w="15" w:type="dxa"/>
              <w:bottom w:w="0" w:type="dxa"/>
              <w:right w:w="15" w:type="dxa"/>
            </w:tcMar>
            <w:vAlign w:val="center"/>
            <w:hideMark/>
          </w:tcPr>
          <w:p w14:paraId="7EEC43DF" w14:textId="4EB62C55" w:rsidR="00E610A4" w:rsidRPr="001B1C3B" w:rsidRDefault="00E610A4" w:rsidP="00E610A4">
            <w:pPr>
              <w:ind w:right="-2"/>
              <w:rPr>
                <w:rFonts w:eastAsia="Arial Unicode MS"/>
                <w:sz w:val="18"/>
                <w:szCs w:val="18"/>
                <w:lang w:val="tr-TR"/>
              </w:rPr>
            </w:pPr>
            <w:r w:rsidRPr="001B1C3B">
              <w:rPr>
                <w:iCs/>
                <w:sz w:val="18"/>
                <w:lang w:val="tr-TR"/>
              </w:rPr>
              <w:t>4 Yıldan Fazla</w:t>
            </w:r>
          </w:p>
        </w:tc>
        <w:tc>
          <w:tcPr>
            <w:tcW w:w="894" w:type="pct"/>
            <w:tcBorders>
              <w:top w:val="dotted" w:sz="4" w:space="0" w:color="auto"/>
              <w:left w:val="dotted" w:sz="4" w:space="0" w:color="auto"/>
              <w:bottom w:val="dotted" w:sz="4" w:space="0" w:color="auto"/>
              <w:right w:val="dotted" w:sz="4" w:space="0" w:color="auto"/>
            </w:tcBorders>
            <w:shd w:val="clear" w:color="auto" w:fill="FFFFFF"/>
            <w:vAlign w:val="center"/>
          </w:tcPr>
          <w:p w14:paraId="48F4C00A" w14:textId="1F61E898" w:rsidR="00E610A4" w:rsidRPr="001B1C3B" w:rsidRDefault="00E610A4" w:rsidP="00E610A4">
            <w:pPr>
              <w:ind w:right="62"/>
              <w:jc w:val="right"/>
              <w:rPr>
                <w:sz w:val="18"/>
                <w:szCs w:val="18"/>
                <w:lang w:val="tr-TR"/>
              </w:rPr>
            </w:pPr>
            <w:r w:rsidRPr="001B1C3B">
              <w:rPr>
                <w:sz w:val="18"/>
                <w:szCs w:val="18"/>
                <w:lang w:val="tr-TR"/>
              </w:rPr>
              <w:t>1,194,866</w:t>
            </w:r>
          </w:p>
        </w:tc>
        <w:tc>
          <w:tcPr>
            <w:tcW w:w="1003" w:type="pct"/>
            <w:tcBorders>
              <w:top w:val="dotted" w:sz="4" w:space="0" w:color="auto"/>
              <w:left w:val="dotted" w:sz="4" w:space="0" w:color="auto"/>
              <w:bottom w:val="dotted" w:sz="4" w:space="0" w:color="auto"/>
              <w:right w:val="dotted" w:sz="4" w:space="0" w:color="auto"/>
            </w:tcBorders>
            <w:shd w:val="clear" w:color="auto" w:fill="FFFFFF"/>
            <w:vAlign w:val="center"/>
          </w:tcPr>
          <w:p w14:paraId="70782D8D" w14:textId="53BA9582" w:rsidR="00E610A4" w:rsidRPr="001B1C3B" w:rsidRDefault="00E610A4" w:rsidP="00E610A4">
            <w:pPr>
              <w:ind w:right="62"/>
              <w:jc w:val="right"/>
              <w:rPr>
                <w:sz w:val="18"/>
                <w:szCs w:val="18"/>
                <w:lang w:val="tr-TR"/>
              </w:rPr>
            </w:pPr>
            <w:r w:rsidRPr="001B1C3B">
              <w:rPr>
                <w:sz w:val="18"/>
                <w:szCs w:val="18"/>
                <w:lang w:val="tr-TR"/>
              </w:rPr>
              <w:t>733,450</w:t>
            </w:r>
          </w:p>
        </w:tc>
        <w:tc>
          <w:tcPr>
            <w:tcW w:w="948" w:type="pct"/>
            <w:tcBorders>
              <w:top w:val="dotted" w:sz="4" w:space="0" w:color="auto"/>
              <w:left w:val="dotted" w:sz="4" w:space="0" w:color="auto"/>
              <w:bottom w:val="dotted" w:sz="4" w:space="0" w:color="auto"/>
              <w:right w:val="dotted" w:sz="4" w:space="0" w:color="auto"/>
            </w:tcBorders>
            <w:shd w:val="clear" w:color="auto" w:fill="FFFFFF"/>
            <w:noWrap/>
            <w:tcMar>
              <w:top w:w="15" w:type="dxa"/>
              <w:left w:w="15" w:type="dxa"/>
              <w:bottom w:w="0" w:type="dxa"/>
              <w:right w:w="15" w:type="dxa"/>
            </w:tcMar>
            <w:vAlign w:val="center"/>
          </w:tcPr>
          <w:p w14:paraId="4D7865F8" w14:textId="0EF54EA7" w:rsidR="00E610A4" w:rsidRPr="001B1C3B" w:rsidRDefault="00E610A4" w:rsidP="00E610A4">
            <w:pPr>
              <w:ind w:right="62"/>
              <w:jc w:val="right"/>
              <w:rPr>
                <w:sz w:val="18"/>
                <w:szCs w:val="18"/>
                <w:lang w:val="tr-TR"/>
              </w:rPr>
            </w:pPr>
            <w:r w:rsidRPr="001B1C3B">
              <w:rPr>
                <w:sz w:val="18"/>
                <w:szCs w:val="18"/>
                <w:lang w:val="tr-TR"/>
              </w:rPr>
              <w:t>621,850</w:t>
            </w:r>
          </w:p>
        </w:tc>
        <w:tc>
          <w:tcPr>
            <w:tcW w:w="948" w:type="pct"/>
            <w:tcBorders>
              <w:top w:val="dotted" w:sz="4" w:space="0" w:color="auto"/>
              <w:left w:val="dotted" w:sz="4" w:space="0" w:color="auto"/>
              <w:bottom w:val="dotted" w:sz="4" w:space="0" w:color="auto"/>
              <w:right w:val="single" w:sz="4" w:space="0" w:color="auto"/>
            </w:tcBorders>
            <w:shd w:val="clear" w:color="auto" w:fill="FFFFFF"/>
            <w:noWrap/>
            <w:tcMar>
              <w:top w:w="15" w:type="dxa"/>
              <w:left w:w="15" w:type="dxa"/>
              <w:bottom w:w="0" w:type="dxa"/>
              <w:right w:w="15" w:type="dxa"/>
            </w:tcMar>
            <w:vAlign w:val="center"/>
          </w:tcPr>
          <w:p w14:paraId="1EECBCBA" w14:textId="1D6223CE" w:rsidR="00E610A4" w:rsidRPr="001B1C3B" w:rsidRDefault="00E610A4" w:rsidP="00E610A4">
            <w:pPr>
              <w:ind w:right="62"/>
              <w:jc w:val="right"/>
              <w:rPr>
                <w:sz w:val="18"/>
                <w:szCs w:val="18"/>
                <w:lang w:val="tr-TR"/>
              </w:rPr>
            </w:pPr>
            <w:r w:rsidRPr="001B1C3B">
              <w:rPr>
                <w:sz w:val="18"/>
                <w:szCs w:val="18"/>
                <w:lang w:val="tr-TR"/>
              </w:rPr>
              <w:t>382,836</w:t>
            </w:r>
          </w:p>
        </w:tc>
      </w:tr>
      <w:tr w:rsidR="00E610A4" w:rsidRPr="001B1C3B" w14:paraId="32AFDD62" w14:textId="77777777" w:rsidTr="00EE2738">
        <w:trPr>
          <w:trHeight w:hRule="exact" w:val="284"/>
        </w:trPr>
        <w:tc>
          <w:tcPr>
            <w:tcW w:w="1207" w:type="pct"/>
            <w:tcBorders>
              <w:top w:val="dotted" w:sz="4" w:space="0" w:color="auto"/>
              <w:left w:val="single" w:sz="4" w:space="0" w:color="auto"/>
              <w:bottom w:val="single" w:sz="4" w:space="0" w:color="auto"/>
              <w:right w:val="dotted" w:sz="4" w:space="0" w:color="auto"/>
            </w:tcBorders>
            <w:shd w:val="clear" w:color="auto" w:fill="FFFFFF"/>
            <w:tcMar>
              <w:top w:w="15" w:type="dxa"/>
              <w:left w:w="15" w:type="dxa"/>
              <w:bottom w:w="0" w:type="dxa"/>
              <w:right w:w="15" w:type="dxa"/>
            </w:tcMar>
            <w:vAlign w:val="center"/>
            <w:hideMark/>
          </w:tcPr>
          <w:p w14:paraId="552F1427" w14:textId="77777777" w:rsidR="00E610A4" w:rsidRPr="001B1C3B" w:rsidRDefault="00E610A4" w:rsidP="00E610A4">
            <w:pPr>
              <w:ind w:right="-2"/>
              <w:rPr>
                <w:rFonts w:eastAsia="Arial Unicode MS"/>
                <w:b/>
                <w:sz w:val="18"/>
                <w:szCs w:val="18"/>
                <w:lang w:val="tr-TR"/>
              </w:rPr>
            </w:pPr>
            <w:r w:rsidRPr="001B1C3B">
              <w:rPr>
                <w:b/>
                <w:bCs/>
                <w:sz w:val="18"/>
                <w:lang w:val="tr-TR"/>
              </w:rPr>
              <w:t>Toplam</w:t>
            </w:r>
          </w:p>
        </w:tc>
        <w:tc>
          <w:tcPr>
            <w:tcW w:w="894" w:type="pct"/>
            <w:tcBorders>
              <w:top w:val="dotted" w:sz="4" w:space="0" w:color="auto"/>
              <w:left w:val="dotted" w:sz="4" w:space="0" w:color="auto"/>
              <w:bottom w:val="single" w:sz="4" w:space="0" w:color="auto"/>
              <w:right w:val="dotted" w:sz="4" w:space="0" w:color="auto"/>
            </w:tcBorders>
            <w:shd w:val="clear" w:color="auto" w:fill="FFFFFF"/>
            <w:vAlign w:val="center"/>
          </w:tcPr>
          <w:p w14:paraId="0A25116F" w14:textId="2B9032AE" w:rsidR="00E610A4" w:rsidRPr="001B1C3B" w:rsidRDefault="00CA7FD7" w:rsidP="00E610A4">
            <w:pPr>
              <w:ind w:right="62"/>
              <w:jc w:val="right"/>
              <w:rPr>
                <w:b/>
                <w:sz w:val="18"/>
                <w:szCs w:val="18"/>
                <w:lang w:val="tr-TR"/>
              </w:rPr>
            </w:pPr>
            <w:r w:rsidRPr="001B1C3B">
              <w:rPr>
                <w:b/>
                <w:bCs/>
                <w:sz w:val="18"/>
                <w:szCs w:val="18"/>
                <w:lang w:val="tr-TR"/>
              </w:rPr>
              <w:t>9,388,759</w:t>
            </w:r>
          </w:p>
        </w:tc>
        <w:tc>
          <w:tcPr>
            <w:tcW w:w="1003" w:type="pct"/>
            <w:tcBorders>
              <w:top w:val="dotted" w:sz="4" w:space="0" w:color="auto"/>
              <w:left w:val="dotted" w:sz="4" w:space="0" w:color="auto"/>
              <w:bottom w:val="single" w:sz="4" w:space="0" w:color="auto"/>
              <w:right w:val="dotted" w:sz="4" w:space="0" w:color="auto"/>
            </w:tcBorders>
            <w:shd w:val="clear" w:color="auto" w:fill="FFFFFF"/>
            <w:vAlign w:val="center"/>
          </w:tcPr>
          <w:p w14:paraId="4B1A8D11" w14:textId="19EBA54D" w:rsidR="00E610A4" w:rsidRPr="001B1C3B" w:rsidRDefault="00E610A4" w:rsidP="00E610A4">
            <w:pPr>
              <w:ind w:right="62"/>
              <w:jc w:val="right"/>
              <w:rPr>
                <w:b/>
                <w:sz w:val="18"/>
                <w:szCs w:val="18"/>
                <w:lang w:val="tr-TR"/>
              </w:rPr>
            </w:pPr>
            <w:r w:rsidRPr="001B1C3B">
              <w:rPr>
                <w:b/>
                <w:bCs/>
                <w:sz w:val="18"/>
                <w:szCs w:val="18"/>
                <w:lang w:val="tr-TR"/>
              </w:rPr>
              <w:t>6,015,524</w:t>
            </w:r>
          </w:p>
        </w:tc>
        <w:tc>
          <w:tcPr>
            <w:tcW w:w="948" w:type="pct"/>
            <w:tcBorders>
              <w:top w:val="dotted" w:sz="4" w:space="0" w:color="auto"/>
              <w:left w:val="dotted" w:sz="4" w:space="0" w:color="auto"/>
              <w:bottom w:val="single" w:sz="4" w:space="0" w:color="auto"/>
              <w:right w:val="dotted" w:sz="4" w:space="0" w:color="auto"/>
            </w:tcBorders>
            <w:shd w:val="clear" w:color="auto" w:fill="FFFFFF"/>
            <w:noWrap/>
            <w:tcMar>
              <w:top w:w="15" w:type="dxa"/>
              <w:left w:w="15" w:type="dxa"/>
              <w:bottom w:w="0" w:type="dxa"/>
              <w:right w:w="15" w:type="dxa"/>
            </w:tcMar>
            <w:vAlign w:val="center"/>
          </w:tcPr>
          <w:p w14:paraId="54A2926D" w14:textId="15F8C2AB" w:rsidR="00E610A4" w:rsidRPr="001B1C3B" w:rsidRDefault="00E610A4" w:rsidP="00E610A4">
            <w:pPr>
              <w:ind w:right="62"/>
              <w:jc w:val="right"/>
              <w:rPr>
                <w:b/>
                <w:sz w:val="18"/>
                <w:szCs w:val="18"/>
                <w:lang w:val="tr-TR"/>
              </w:rPr>
            </w:pPr>
            <w:r w:rsidRPr="001B1C3B">
              <w:rPr>
                <w:b/>
                <w:sz w:val="18"/>
                <w:szCs w:val="18"/>
                <w:lang w:val="tr-TR"/>
              </w:rPr>
              <w:t>4,471,675</w:t>
            </w:r>
          </w:p>
        </w:tc>
        <w:tc>
          <w:tcPr>
            <w:tcW w:w="948" w:type="pct"/>
            <w:tcBorders>
              <w:top w:val="dotted" w:sz="4" w:space="0" w:color="auto"/>
              <w:left w:val="dotted" w:sz="4" w:space="0" w:color="auto"/>
              <w:bottom w:val="single" w:sz="4" w:space="0" w:color="auto"/>
              <w:right w:val="single" w:sz="4" w:space="0" w:color="auto"/>
            </w:tcBorders>
            <w:shd w:val="clear" w:color="auto" w:fill="FFFFFF"/>
            <w:noWrap/>
            <w:tcMar>
              <w:top w:w="15" w:type="dxa"/>
              <w:left w:w="15" w:type="dxa"/>
              <w:bottom w:w="0" w:type="dxa"/>
              <w:right w:w="15" w:type="dxa"/>
            </w:tcMar>
            <w:vAlign w:val="center"/>
          </w:tcPr>
          <w:p w14:paraId="7BD843D9" w14:textId="4CD284ED" w:rsidR="00E610A4" w:rsidRPr="001B1C3B" w:rsidRDefault="00E610A4" w:rsidP="00E610A4">
            <w:pPr>
              <w:ind w:right="62"/>
              <w:jc w:val="right"/>
              <w:rPr>
                <w:b/>
                <w:sz w:val="18"/>
                <w:szCs w:val="18"/>
                <w:lang w:val="tr-TR"/>
              </w:rPr>
            </w:pPr>
            <w:r w:rsidRPr="001B1C3B">
              <w:rPr>
                <w:b/>
                <w:sz w:val="18"/>
                <w:szCs w:val="18"/>
                <w:lang w:val="tr-TR"/>
              </w:rPr>
              <w:t>2,949,292</w:t>
            </w:r>
          </w:p>
        </w:tc>
      </w:tr>
    </w:tbl>
    <w:p w14:paraId="1FCCD4B1" w14:textId="7E6C5464" w:rsidR="004D109E" w:rsidRPr="001B1C3B" w:rsidRDefault="004E28D5" w:rsidP="004D109E">
      <w:pPr>
        <w:tabs>
          <w:tab w:val="left" w:pos="720"/>
        </w:tabs>
        <w:autoSpaceDE w:val="0"/>
        <w:autoSpaceDN w:val="0"/>
        <w:adjustRightInd w:val="0"/>
        <w:spacing w:before="80"/>
        <w:jc w:val="both"/>
        <w:rPr>
          <w:rFonts w:eastAsia="Arial Unicode MS"/>
          <w:szCs w:val="22"/>
          <w:lang w:val="tr-TR"/>
        </w:rPr>
      </w:pPr>
      <w:r w:rsidRPr="001B1C3B">
        <w:rPr>
          <w:rFonts w:eastAsia="Arial Unicode MS"/>
          <w:szCs w:val="22"/>
          <w:lang w:val="tr-TR"/>
        </w:rPr>
        <w:t>Grubun</w:t>
      </w:r>
      <w:r w:rsidR="00A13C8C" w:rsidRPr="001B1C3B">
        <w:rPr>
          <w:rFonts w:eastAsia="Arial Unicode MS"/>
          <w:szCs w:val="22"/>
          <w:lang w:val="tr-TR"/>
        </w:rPr>
        <w:t xml:space="preserve"> </w:t>
      </w:r>
      <w:r w:rsidR="00B1098A" w:rsidRPr="001B1C3B">
        <w:rPr>
          <w:rFonts w:eastAsia="Arial Unicode MS"/>
          <w:szCs w:val="22"/>
          <w:lang w:val="tr-TR"/>
        </w:rPr>
        <w:t>31 Aralık 2025</w:t>
      </w:r>
      <w:r w:rsidR="00A13C8C" w:rsidRPr="001B1C3B">
        <w:rPr>
          <w:rFonts w:eastAsia="Arial Unicode MS"/>
          <w:szCs w:val="22"/>
          <w:lang w:val="tr-TR"/>
        </w:rPr>
        <w:t xml:space="preserve"> </w:t>
      </w:r>
      <w:r w:rsidR="004D109E" w:rsidRPr="001B1C3B">
        <w:rPr>
          <w:rFonts w:eastAsia="Arial Unicode MS"/>
          <w:szCs w:val="22"/>
          <w:lang w:val="tr-TR"/>
        </w:rPr>
        <w:t>tarihi</w:t>
      </w:r>
      <w:r w:rsidR="00A13C8C" w:rsidRPr="001B1C3B">
        <w:rPr>
          <w:rFonts w:eastAsia="Arial Unicode MS"/>
          <w:szCs w:val="22"/>
          <w:lang w:val="tr-TR"/>
        </w:rPr>
        <w:t xml:space="preserve"> </w:t>
      </w:r>
      <w:r w:rsidR="004D109E" w:rsidRPr="001B1C3B">
        <w:rPr>
          <w:rFonts w:eastAsia="Arial Unicode MS"/>
          <w:szCs w:val="22"/>
          <w:lang w:val="tr-TR"/>
        </w:rPr>
        <w:t>itibarıyla</w:t>
      </w:r>
      <w:r w:rsidR="00A13C8C" w:rsidRPr="001B1C3B">
        <w:rPr>
          <w:rFonts w:eastAsia="Arial Unicode MS"/>
          <w:szCs w:val="22"/>
          <w:lang w:val="tr-TR"/>
        </w:rPr>
        <w:t xml:space="preserve"> </w:t>
      </w:r>
      <w:r w:rsidR="004D109E" w:rsidRPr="001B1C3B">
        <w:rPr>
          <w:rFonts w:eastAsia="Arial Unicode MS"/>
          <w:szCs w:val="22"/>
          <w:lang w:val="tr-TR"/>
        </w:rPr>
        <w:t>finansal</w:t>
      </w:r>
      <w:r w:rsidR="00A13C8C" w:rsidRPr="001B1C3B">
        <w:rPr>
          <w:rFonts w:eastAsia="Arial Unicode MS"/>
          <w:szCs w:val="22"/>
          <w:lang w:val="tr-TR"/>
        </w:rPr>
        <w:t xml:space="preserve"> </w:t>
      </w:r>
      <w:r w:rsidR="004D109E" w:rsidRPr="001B1C3B">
        <w:rPr>
          <w:rFonts w:eastAsia="Arial Unicode MS"/>
          <w:szCs w:val="22"/>
          <w:lang w:val="tr-TR"/>
        </w:rPr>
        <w:t>durum</w:t>
      </w:r>
      <w:r w:rsidR="00A13C8C" w:rsidRPr="001B1C3B">
        <w:rPr>
          <w:rFonts w:eastAsia="Arial Unicode MS"/>
          <w:szCs w:val="22"/>
          <w:lang w:val="tr-TR"/>
        </w:rPr>
        <w:t xml:space="preserve"> </w:t>
      </w:r>
      <w:r w:rsidR="007F527F" w:rsidRPr="001B1C3B">
        <w:rPr>
          <w:rFonts w:eastAsia="Arial Unicode MS"/>
          <w:szCs w:val="22"/>
          <w:lang w:val="tr-TR"/>
        </w:rPr>
        <w:t>tablosuna</w:t>
      </w:r>
      <w:r w:rsidR="00A13C8C" w:rsidRPr="001B1C3B">
        <w:rPr>
          <w:rFonts w:eastAsia="Arial Unicode MS"/>
          <w:szCs w:val="22"/>
          <w:lang w:val="tr-TR"/>
        </w:rPr>
        <w:t xml:space="preserve"> </w:t>
      </w:r>
      <w:r w:rsidR="007F527F" w:rsidRPr="001B1C3B">
        <w:rPr>
          <w:rFonts w:eastAsia="Arial Unicode MS"/>
          <w:szCs w:val="22"/>
          <w:lang w:val="tr-TR"/>
        </w:rPr>
        <w:t>yansıttığı</w:t>
      </w:r>
      <w:r w:rsidR="00A13C8C" w:rsidRPr="001B1C3B">
        <w:rPr>
          <w:rFonts w:eastAsia="Arial Unicode MS"/>
          <w:szCs w:val="22"/>
          <w:lang w:val="tr-TR"/>
        </w:rPr>
        <w:t xml:space="preserve"> </w:t>
      </w:r>
      <w:r w:rsidR="007F527F" w:rsidRPr="001B1C3B">
        <w:rPr>
          <w:rFonts w:eastAsia="Arial Unicode MS"/>
          <w:szCs w:val="22"/>
          <w:lang w:val="tr-TR"/>
        </w:rPr>
        <w:t>TL,</w:t>
      </w:r>
      <w:r w:rsidR="00A13C8C" w:rsidRPr="001B1C3B">
        <w:rPr>
          <w:rFonts w:eastAsia="Arial Unicode MS"/>
          <w:szCs w:val="22"/>
          <w:lang w:val="tr-TR"/>
        </w:rPr>
        <w:t xml:space="preserve"> </w:t>
      </w:r>
      <w:r w:rsidR="007F527F" w:rsidRPr="001B1C3B">
        <w:rPr>
          <w:rFonts w:eastAsia="Arial Unicode MS"/>
          <w:szCs w:val="22"/>
          <w:lang w:val="tr-TR"/>
        </w:rPr>
        <w:t>EUR</w:t>
      </w:r>
      <w:r w:rsidR="0053757A" w:rsidRPr="001B1C3B">
        <w:rPr>
          <w:rFonts w:eastAsia="Arial Unicode MS"/>
          <w:szCs w:val="22"/>
          <w:lang w:val="tr-TR"/>
        </w:rPr>
        <w:t>,</w:t>
      </w:r>
      <w:r w:rsidR="00A13C8C" w:rsidRPr="001B1C3B">
        <w:rPr>
          <w:rFonts w:eastAsia="Arial Unicode MS"/>
          <w:szCs w:val="22"/>
          <w:lang w:val="tr-TR"/>
        </w:rPr>
        <w:t xml:space="preserve"> </w:t>
      </w:r>
      <w:r w:rsidR="004D109E" w:rsidRPr="001B1C3B">
        <w:rPr>
          <w:rFonts w:eastAsia="Arial Unicode MS"/>
          <w:szCs w:val="22"/>
          <w:lang w:val="tr-TR"/>
        </w:rPr>
        <w:t>USD</w:t>
      </w:r>
      <w:r w:rsidR="00A13C8C" w:rsidRPr="001B1C3B">
        <w:rPr>
          <w:rFonts w:eastAsia="Arial Unicode MS"/>
          <w:szCs w:val="22"/>
          <w:lang w:val="tr-TR"/>
        </w:rPr>
        <w:t xml:space="preserve"> </w:t>
      </w:r>
      <w:r w:rsidR="0053757A" w:rsidRPr="001B1C3B">
        <w:rPr>
          <w:rFonts w:eastAsia="Arial Unicode MS"/>
          <w:szCs w:val="22"/>
          <w:lang w:val="tr-TR"/>
        </w:rPr>
        <w:t>ve</w:t>
      </w:r>
      <w:r w:rsidR="00A13C8C" w:rsidRPr="001B1C3B">
        <w:rPr>
          <w:rFonts w:eastAsia="Arial Unicode MS"/>
          <w:szCs w:val="22"/>
          <w:lang w:val="tr-TR"/>
        </w:rPr>
        <w:t xml:space="preserve"> </w:t>
      </w:r>
      <w:r w:rsidR="0053757A" w:rsidRPr="001B1C3B">
        <w:rPr>
          <w:rFonts w:eastAsia="Arial Unicode MS"/>
          <w:szCs w:val="22"/>
          <w:lang w:val="tr-TR"/>
        </w:rPr>
        <w:t>RON</w:t>
      </w:r>
      <w:r w:rsidR="00A13C8C" w:rsidRPr="001B1C3B">
        <w:rPr>
          <w:rFonts w:eastAsia="Arial Unicode MS"/>
          <w:szCs w:val="22"/>
          <w:lang w:val="tr-TR"/>
        </w:rPr>
        <w:t xml:space="preserve"> </w:t>
      </w:r>
      <w:r w:rsidR="004D109E" w:rsidRPr="001B1C3B">
        <w:rPr>
          <w:rFonts w:eastAsia="Arial Unicode MS"/>
          <w:szCs w:val="22"/>
          <w:lang w:val="tr-TR"/>
        </w:rPr>
        <w:t>kira</w:t>
      </w:r>
      <w:r w:rsidR="00A13C8C" w:rsidRPr="001B1C3B">
        <w:rPr>
          <w:rFonts w:eastAsia="Arial Unicode MS"/>
          <w:szCs w:val="22"/>
          <w:lang w:val="tr-TR"/>
        </w:rPr>
        <w:t xml:space="preserve"> </w:t>
      </w:r>
      <w:r w:rsidR="004D109E" w:rsidRPr="001B1C3B">
        <w:rPr>
          <w:rFonts w:eastAsia="Arial Unicode MS"/>
          <w:szCs w:val="22"/>
          <w:lang w:val="tr-TR"/>
        </w:rPr>
        <w:t>yükümlülüklerine</w:t>
      </w:r>
      <w:r w:rsidR="00A13C8C" w:rsidRPr="001B1C3B">
        <w:rPr>
          <w:rFonts w:eastAsia="Arial Unicode MS"/>
          <w:szCs w:val="22"/>
          <w:lang w:val="tr-TR"/>
        </w:rPr>
        <w:t xml:space="preserve"> </w:t>
      </w:r>
      <w:r w:rsidR="004D109E" w:rsidRPr="001B1C3B">
        <w:rPr>
          <w:rFonts w:eastAsia="Arial Unicode MS"/>
          <w:szCs w:val="22"/>
          <w:lang w:val="tr-TR"/>
        </w:rPr>
        <w:t>uyguladığı</w:t>
      </w:r>
      <w:r w:rsidR="00A13C8C" w:rsidRPr="001B1C3B">
        <w:rPr>
          <w:rFonts w:eastAsia="Arial Unicode MS"/>
          <w:szCs w:val="22"/>
          <w:lang w:val="tr-TR"/>
        </w:rPr>
        <w:t xml:space="preserve"> </w:t>
      </w:r>
      <w:r w:rsidR="004D109E" w:rsidRPr="001B1C3B">
        <w:rPr>
          <w:rFonts w:eastAsia="Arial Unicode MS"/>
          <w:szCs w:val="22"/>
          <w:lang w:val="tr-TR"/>
        </w:rPr>
        <w:t>alternatif</w:t>
      </w:r>
      <w:r w:rsidR="00A13C8C" w:rsidRPr="001B1C3B">
        <w:rPr>
          <w:rFonts w:eastAsia="Arial Unicode MS"/>
          <w:szCs w:val="22"/>
          <w:lang w:val="tr-TR"/>
        </w:rPr>
        <w:t xml:space="preserve"> </w:t>
      </w:r>
      <w:r w:rsidR="004D109E" w:rsidRPr="001B1C3B">
        <w:rPr>
          <w:rFonts w:eastAsia="Arial Unicode MS"/>
          <w:szCs w:val="22"/>
          <w:lang w:val="tr-TR"/>
        </w:rPr>
        <w:t>borçlanma</w:t>
      </w:r>
      <w:r w:rsidR="00A13C8C" w:rsidRPr="001B1C3B">
        <w:rPr>
          <w:rFonts w:eastAsia="Arial Unicode MS"/>
          <w:szCs w:val="22"/>
          <w:lang w:val="tr-TR"/>
        </w:rPr>
        <w:t xml:space="preserve"> </w:t>
      </w:r>
      <w:r w:rsidR="004D109E" w:rsidRPr="001B1C3B">
        <w:rPr>
          <w:rFonts w:eastAsia="Arial Unicode MS"/>
          <w:szCs w:val="22"/>
          <w:lang w:val="tr-TR"/>
        </w:rPr>
        <w:t>faiz</w:t>
      </w:r>
      <w:r w:rsidR="00A13C8C" w:rsidRPr="001B1C3B">
        <w:rPr>
          <w:rFonts w:eastAsia="Arial Unicode MS"/>
          <w:szCs w:val="22"/>
          <w:lang w:val="tr-TR"/>
        </w:rPr>
        <w:t xml:space="preserve"> </w:t>
      </w:r>
      <w:r w:rsidR="004D109E" w:rsidRPr="001B1C3B">
        <w:rPr>
          <w:rFonts w:eastAsia="Arial Unicode MS"/>
          <w:szCs w:val="22"/>
          <w:lang w:val="tr-TR"/>
        </w:rPr>
        <w:t>oranlarının</w:t>
      </w:r>
      <w:r w:rsidR="00A13C8C" w:rsidRPr="001B1C3B">
        <w:rPr>
          <w:rFonts w:eastAsia="Arial Unicode MS"/>
          <w:szCs w:val="22"/>
          <w:lang w:val="tr-TR"/>
        </w:rPr>
        <w:t xml:space="preserve"> </w:t>
      </w:r>
      <w:r w:rsidR="004D109E" w:rsidRPr="001B1C3B">
        <w:rPr>
          <w:rFonts w:eastAsia="Arial Unicode MS"/>
          <w:szCs w:val="22"/>
          <w:lang w:val="tr-TR"/>
        </w:rPr>
        <w:t>ağırlıklı</w:t>
      </w:r>
      <w:r w:rsidR="00A13C8C" w:rsidRPr="001B1C3B">
        <w:rPr>
          <w:rFonts w:eastAsia="Arial Unicode MS"/>
          <w:szCs w:val="22"/>
          <w:lang w:val="tr-TR"/>
        </w:rPr>
        <w:t xml:space="preserve"> </w:t>
      </w:r>
      <w:r w:rsidRPr="001B1C3B">
        <w:rPr>
          <w:rFonts w:eastAsia="Arial Unicode MS"/>
          <w:szCs w:val="22"/>
          <w:lang w:val="tr-TR"/>
        </w:rPr>
        <w:t>ortalaması</w:t>
      </w:r>
      <w:r w:rsidR="00A13C8C" w:rsidRPr="001B1C3B">
        <w:rPr>
          <w:rFonts w:eastAsia="Arial Unicode MS"/>
          <w:szCs w:val="22"/>
          <w:lang w:val="tr-TR"/>
        </w:rPr>
        <w:t xml:space="preserve"> </w:t>
      </w:r>
      <w:r w:rsidRPr="001B1C3B">
        <w:rPr>
          <w:rFonts w:eastAsia="Arial Unicode MS"/>
          <w:szCs w:val="22"/>
          <w:lang w:val="tr-TR"/>
        </w:rPr>
        <w:t>sırasıyla</w:t>
      </w:r>
      <w:r w:rsidR="00A13C8C" w:rsidRPr="001B1C3B">
        <w:rPr>
          <w:rFonts w:eastAsia="Arial Unicode MS"/>
          <w:szCs w:val="22"/>
          <w:lang w:val="tr-TR"/>
        </w:rPr>
        <w:t xml:space="preserve"> </w:t>
      </w:r>
      <w:r w:rsidR="00510C8E" w:rsidRPr="001B1C3B">
        <w:rPr>
          <w:rFonts w:eastAsia="Arial Unicode MS"/>
          <w:szCs w:val="22"/>
          <w:lang w:val="tr-TR"/>
        </w:rPr>
        <w:t>%</w:t>
      </w:r>
      <w:r w:rsidR="00E610A4" w:rsidRPr="001B1C3B">
        <w:rPr>
          <w:rFonts w:eastAsia="Arial Unicode MS"/>
          <w:szCs w:val="22"/>
          <w:lang w:val="tr-TR"/>
        </w:rPr>
        <w:t>33.4</w:t>
      </w:r>
      <w:r w:rsidR="00510C8E" w:rsidRPr="001B1C3B">
        <w:rPr>
          <w:rFonts w:eastAsia="Arial Unicode MS"/>
          <w:szCs w:val="22"/>
          <w:lang w:val="tr-TR"/>
        </w:rPr>
        <w:t>,</w:t>
      </w:r>
      <w:r w:rsidR="00A13C8C" w:rsidRPr="001B1C3B">
        <w:rPr>
          <w:rFonts w:eastAsia="Arial Unicode MS"/>
          <w:szCs w:val="22"/>
          <w:lang w:val="tr-TR"/>
        </w:rPr>
        <w:t xml:space="preserve"> </w:t>
      </w:r>
      <w:r w:rsidR="00510C8E" w:rsidRPr="001B1C3B">
        <w:rPr>
          <w:rFonts w:eastAsia="Arial Unicode MS"/>
          <w:szCs w:val="22"/>
          <w:lang w:val="tr-TR"/>
        </w:rPr>
        <w:t>%</w:t>
      </w:r>
      <w:r w:rsidR="00E610A4" w:rsidRPr="001B1C3B">
        <w:rPr>
          <w:rFonts w:eastAsia="Arial Unicode MS"/>
          <w:szCs w:val="22"/>
          <w:lang w:val="tr-TR"/>
        </w:rPr>
        <w:t>3.4</w:t>
      </w:r>
      <w:r w:rsidR="0053757A" w:rsidRPr="001B1C3B">
        <w:rPr>
          <w:rFonts w:eastAsia="Arial Unicode MS"/>
          <w:szCs w:val="22"/>
          <w:lang w:val="tr-TR"/>
        </w:rPr>
        <w:t>,</w:t>
      </w:r>
      <w:r w:rsidR="00A13C8C" w:rsidRPr="001B1C3B">
        <w:rPr>
          <w:rFonts w:eastAsia="Arial Unicode MS"/>
          <w:szCs w:val="22"/>
          <w:lang w:val="tr-TR"/>
        </w:rPr>
        <w:t xml:space="preserve"> </w:t>
      </w:r>
      <w:r w:rsidR="0053757A" w:rsidRPr="001B1C3B">
        <w:rPr>
          <w:rFonts w:eastAsia="Arial Unicode MS"/>
          <w:szCs w:val="22"/>
          <w:lang w:val="tr-TR"/>
        </w:rPr>
        <w:t>%</w:t>
      </w:r>
      <w:r w:rsidR="00E610A4" w:rsidRPr="001B1C3B">
        <w:rPr>
          <w:rFonts w:eastAsia="Arial Unicode MS"/>
          <w:szCs w:val="22"/>
          <w:lang w:val="tr-TR"/>
        </w:rPr>
        <w:t>3.1</w:t>
      </w:r>
      <w:r w:rsidR="00A13C8C" w:rsidRPr="001B1C3B">
        <w:rPr>
          <w:rFonts w:eastAsia="Arial Unicode MS"/>
          <w:szCs w:val="22"/>
          <w:lang w:val="tr-TR"/>
        </w:rPr>
        <w:t xml:space="preserve"> </w:t>
      </w:r>
      <w:r w:rsidR="007F527F" w:rsidRPr="001B1C3B">
        <w:rPr>
          <w:rFonts w:eastAsia="Arial Unicode MS"/>
          <w:szCs w:val="22"/>
          <w:lang w:val="tr-TR"/>
        </w:rPr>
        <w:t>ve</w:t>
      </w:r>
      <w:r w:rsidR="00A13C8C" w:rsidRPr="001B1C3B">
        <w:rPr>
          <w:rFonts w:eastAsia="Arial Unicode MS"/>
          <w:szCs w:val="22"/>
          <w:lang w:val="tr-TR"/>
        </w:rPr>
        <w:t xml:space="preserve"> </w:t>
      </w:r>
      <w:r w:rsidR="00510C8E" w:rsidRPr="001B1C3B">
        <w:rPr>
          <w:rFonts w:eastAsia="Arial Unicode MS"/>
          <w:szCs w:val="22"/>
          <w:lang w:val="tr-TR"/>
        </w:rPr>
        <w:t>%</w:t>
      </w:r>
      <w:r w:rsidR="00E610A4" w:rsidRPr="001B1C3B">
        <w:rPr>
          <w:rFonts w:eastAsia="Arial Unicode MS"/>
          <w:szCs w:val="22"/>
          <w:lang w:val="tr-TR"/>
        </w:rPr>
        <w:t>3.7</w:t>
      </w:r>
      <w:r w:rsidR="007477EA" w:rsidRPr="001B1C3B">
        <w:rPr>
          <w:rFonts w:eastAsia="Arial Unicode MS"/>
          <w:szCs w:val="22"/>
          <w:lang w:val="tr-TR"/>
        </w:rPr>
        <w:t xml:space="preserve"> </w:t>
      </w:r>
      <w:r w:rsidR="00691A13" w:rsidRPr="001B1C3B">
        <w:rPr>
          <w:rFonts w:eastAsia="Arial Unicode MS"/>
          <w:szCs w:val="22"/>
          <w:lang w:val="tr-TR"/>
        </w:rPr>
        <w:t>(31</w:t>
      </w:r>
      <w:r w:rsidR="00A13C8C" w:rsidRPr="001B1C3B">
        <w:rPr>
          <w:rFonts w:eastAsia="Arial Unicode MS"/>
          <w:szCs w:val="22"/>
          <w:lang w:val="tr-TR"/>
        </w:rPr>
        <w:t xml:space="preserve"> </w:t>
      </w:r>
      <w:r w:rsidR="00691A13" w:rsidRPr="001B1C3B">
        <w:rPr>
          <w:rFonts w:eastAsia="Arial Unicode MS"/>
          <w:szCs w:val="22"/>
          <w:lang w:val="tr-TR"/>
        </w:rPr>
        <w:t>Aralı</w:t>
      </w:r>
      <w:r w:rsidR="00B64EAF" w:rsidRPr="001B1C3B">
        <w:rPr>
          <w:rFonts w:eastAsia="Arial Unicode MS"/>
          <w:szCs w:val="22"/>
          <w:lang w:val="tr-TR"/>
        </w:rPr>
        <w:t>k</w:t>
      </w:r>
      <w:r w:rsidR="00A13C8C" w:rsidRPr="001B1C3B">
        <w:rPr>
          <w:rFonts w:eastAsia="Arial Unicode MS"/>
          <w:szCs w:val="22"/>
          <w:lang w:val="tr-TR"/>
        </w:rPr>
        <w:t xml:space="preserve"> </w:t>
      </w:r>
      <w:r w:rsidR="00B64EAF" w:rsidRPr="001B1C3B">
        <w:rPr>
          <w:rFonts w:eastAsia="Arial Unicode MS"/>
          <w:szCs w:val="22"/>
          <w:lang w:val="tr-TR"/>
        </w:rPr>
        <w:t>202</w:t>
      </w:r>
      <w:r w:rsidR="00AF32CA" w:rsidRPr="001B1C3B">
        <w:rPr>
          <w:rFonts w:eastAsia="Arial Unicode MS"/>
          <w:szCs w:val="22"/>
          <w:lang w:val="tr-TR"/>
        </w:rPr>
        <w:t>4</w:t>
      </w:r>
      <w:r w:rsidR="00B64EAF" w:rsidRPr="001B1C3B">
        <w:rPr>
          <w:rFonts w:eastAsia="Arial Unicode MS"/>
          <w:szCs w:val="22"/>
          <w:lang w:val="tr-TR"/>
        </w:rPr>
        <w:t>:</w:t>
      </w:r>
      <w:r w:rsidR="00A13C8C" w:rsidRPr="001B1C3B">
        <w:rPr>
          <w:rFonts w:eastAsia="Arial Unicode MS"/>
          <w:szCs w:val="22"/>
          <w:lang w:val="tr-TR"/>
        </w:rPr>
        <w:t xml:space="preserve"> </w:t>
      </w:r>
      <w:r w:rsidR="00AF32CA" w:rsidRPr="001B1C3B">
        <w:rPr>
          <w:rFonts w:eastAsia="Arial Unicode MS"/>
          <w:szCs w:val="22"/>
          <w:lang w:val="tr-TR"/>
        </w:rPr>
        <w:t>%3</w:t>
      </w:r>
      <w:r w:rsidR="003638B4" w:rsidRPr="001B1C3B">
        <w:rPr>
          <w:rFonts w:eastAsia="Arial Unicode MS"/>
          <w:szCs w:val="22"/>
          <w:lang w:val="tr-TR"/>
        </w:rPr>
        <w:t>4</w:t>
      </w:r>
      <w:r w:rsidR="00545398" w:rsidRPr="001B1C3B">
        <w:rPr>
          <w:rFonts w:eastAsia="Arial Unicode MS"/>
          <w:szCs w:val="22"/>
          <w:lang w:val="tr-TR"/>
        </w:rPr>
        <w:t>.</w:t>
      </w:r>
      <w:r w:rsidR="00AF32CA" w:rsidRPr="001B1C3B">
        <w:rPr>
          <w:rFonts w:eastAsia="Arial Unicode MS"/>
          <w:szCs w:val="22"/>
          <w:lang w:val="tr-TR"/>
        </w:rPr>
        <w:t>2</w:t>
      </w:r>
      <w:r w:rsidR="003638B4" w:rsidRPr="001B1C3B">
        <w:rPr>
          <w:rFonts w:eastAsia="Arial Unicode MS"/>
          <w:szCs w:val="22"/>
          <w:lang w:val="tr-TR"/>
        </w:rPr>
        <w:t>,</w:t>
      </w:r>
      <w:r w:rsidR="00A13C8C" w:rsidRPr="001B1C3B">
        <w:rPr>
          <w:rFonts w:eastAsia="Arial Unicode MS"/>
          <w:szCs w:val="22"/>
          <w:lang w:val="tr-TR"/>
        </w:rPr>
        <w:t xml:space="preserve"> </w:t>
      </w:r>
      <w:r w:rsidR="00AF32CA" w:rsidRPr="001B1C3B">
        <w:rPr>
          <w:rFonts w:eastAsia="Arial Unicode MS"/>
          <w:szCs w:val="22"/>
          <w:lang w:val="tr-TR"/>
        </w:rPr>
        <w:t>%3.0</w:t>
      </w:r>
      <w:r w:rsidR="003638B4" w:rsidRPr="001B1C3B">
        <w:rPr>
          <w:rFonts w:eastAsia="Arial Unicode MS"/>
          <w:szCs w:val="22"/>
          <w:lang w:val="tr-TR"/>
        </w:rPr>
        <w:t>,</w:t>
      </w:r>
      <w:r w:rsidR="00A13C8C" w:rsidRPr="001B1C3B">
        <w:rPr>
          <w:rFonts w:eastAsia="Arial Unicode MS"/>
          <w:szCs w:val="22"/>
          <w:lang w:val="tr-TR"/>
        </w:rPr>
        <w:t xml:space="preserve"> </w:t>
      </w:r>
      <w:r w:rsidR="00AF32CA" w:rsidRPr="001B1C3B">
        <w:rPr>
          <w:rFonts w:eastAsia="Arial Unicode MS"/>
          <w:szCs w:val="22"/>
          <w:lang w:val="tr-TR"/>
        </w:rPr>
        <w:t>%2.9</w:t>
      </w:r>
      <w:r w:rsidR="00A13C8C" w:rsidRPr="001B1C3B">
        <w:rPr>
          <w:rFonts w:eastAsia="Arial Unicode MS"/>
          <w:szCs w:val="22"/>
          <w:lang w:val="tr-TR"/>
        </w:rPr>
        <w:t xml:space="preserve"> </w:t>
      </w:r>
      <w:r w:rsidR="00A52773" w:rsidRPr="001B1C3B">
        <w:rPr>
          <w:rFonts w:eastAsia="Arial Unicode MS"/>
          <w:szCs w:val="22"/>
          <w:lang w:val="tr-TR"/>
        </w:rPr>
        <w:t>ve</w:t>
      </w:r>
      <w:r w:rsidR="00A13C8C" w:rsidRPr="001B1C3B">
        <w:rPr>
          <w:rFonts w:eastAsia="Arial Unicode MS"/>
          <w:szCs w:val="22"/>
          <w:lang w:val="tr-TR"/>
        </w:rPr>
        <w:t xml:space="preserve"> </w:t>
      </w:r>
      <w:r w:rsidR="00A52773" w:rsidRPr="001B1C3B">
        <w:rPr>
          <w:rFonts w:eastAsia="Arial Unicode MS"/>
          <w:szCs w:val="22"/>
          <w:lang w:val="tr-TR"/>
        </w:rPr>
        <w:t>%3.7</w:t>
      </w:r>
      <w:r w:rsidR="00691A13" w:rsidRPr="001B1C3B">
        <w:rPr>
          <w:rFonts w:eastAsia="Arial Unicode MS"/>
          <w:szCs w:val="22"/>
          <w:lang w:val="tr-TR"/>
        </w:rPr>
        <w:t>)</w:t>
      </w:r>
      <w:r w:rsidR="004F031F" w:rsidRPr="001B1C3B">
        <w:rPr>
          <w:rFonts w:eastAsia="Arial Unicode MS"/>
          <w:szCs w:val="22"/>
          <w:lang w:val="tr-TR"/>
        </w:rPr>
        <w:t>'</w:t>
      </w:r>
      <w:r w:rsidR="0053757A" w:rsidRPr="001B1C3B">
        <w:rPr>
          <w:rFonts w:eastAsia="Arial Unicode MS"/>
          <w:szCs w:val="22"/>
          <w:lang w:val="tr-TR"/>
        </w:rPr>
        <w:t>dir</w:t>
      </w:r>
      <w:r w:rsidR="004D109E" w:rsidRPr="001B1C3B">
        <w:rPr>
          <w:rFonts w:eastAsia="Arial Unicode MS"/>
          <w:szCs w:val="22"/>
          <w:lang w:val="tr-TR"/>
        </w:rPr>
        <w:t>.</w:t>
      </w:r>
    </w:p>
    <w:p w14:paraId="100846D9" w14:textId="7A87A001" w:rsidR="00CF1886" w:rsidRPr="001B1C3B" w:rsidRDefault="004D109E" w:rsidP="00C41DAC">
      <w:pPr>
        <w:pStyle w:val="Head1"/>
        <w:keepNext w:val="0"/>
        <w:keepLines w:val="0"/>
        <w:spacing w:before="120" w:after="60" w:line="280" w:lineRule="exact"/>
        <w:ind w:right="0" w:hanging="851"/>
        <w:jc w:val="both"/>
        <w:rPr>
          <w:sz w:val="22"/>
          <w:szCs w:val="22"/>
        </w:rPr>
      </w:pPr>
      <w:r w:rsidRPr="001B1C3B">
        <w:rPr>
          <w:sz w:val="22"/>
          <w:szCs w:val="22"/>
        </w:rPr>
        <w:t>5.2.9</w:t>
      </w:r>
      <w:r w:rsidRPr="001B1C3B">
        <w:rPr>
          <w:sz w:val="22"/>
          <w:szCs w:val="22"/>
        </w:rPr>
        <w:tab/>
      </w:r>
      <w:r w:rsidR="00CF1886" w:rsidRPr="001B1C3B">
        <w:rPr>
          <w:sz w:val="22"/>
          <w:szCs w:val="22"/>
        </w:rPr>
        <w:t>Karşılıklara</w:t>
      </w:r>
      <w:r w:rsidR="00A13C8C" w:rsidRPr="001B1C3B">
        <w:rPr>
          <w:sz w:val="22"/>
          <w:szCs w:val="22"/>
        </w:rPr>
        <w:t xml:space="preserve"> </w:t>
      </w:r>
      <w:r w:rsidR="00CF1886" w:rsidRPr="001B1C3B">
        <w:rPr>
          <w:sz w:val="22"/>
          <w:szCs w:val="22"/>
        </w:rPr>
        <w:t>ilişkin</w:t>
      </w:r>
      <w:r w:rsidR="00A13C8C" w:rsidRPr="001B1C3B">
        <w:rPr>
          <w:sz w:val="22"/>
          <w:szCs w:val="22"/>
        </w:rPr>
        <w:t xml:space="preserve"> </w:t>
      </w:r>
      <w:r w:rsidR="00CF1886" w:rsidRPr="001B1C3B">
        <w:rPr>
          <w:sz w:val="22"/>
          <w:szCs w:val="22"/>
        </w:rPr>
        <w:t>açıklamalar</w:t>
      </w:r>
    </w:p>
    <w:p w14:paraId="28929D51" w14:textId="5B8C2B5E" w:rsidR="00CA5874" w:rsidRPr="001B1C3B" w:rsidRDefault="00CA5874" w:rsidP="000A0FD7">
      <w:pPr>
        <w:pStyle w:val="Head2"/>
        <w:spacing w:before="120" w:after="120" w:line="240" w:lineRule="atLeast"/>
        <w:ind w:hanging="851"/>
        <w:rPr>
          <w:i/>
        </w:rPr>
      </w:pPr>
      <w:r w:rsidRPr="001B1C3B">
        <w:rPr>
          <w:i/>
        </w:rPr>
        <w:t>5.</w:t>
      </w:r>
      <w:r w:rsidR="00C942F3" w:rsidRPr="001B1C3B">
        <w:rPr>
          <w:i/>
        </w:rPr>
        <w:t>2</w:t>
      </w:r>
      <w:r w:rsidR="00E52C33" w:rsidRPr="001B1C3B">
        <w:rPr>
          <w:i/>
        </w:rPr>
        <w:t>.9</w:t>
      </w:r>
      <w:r w:rsidRPr="001B1C3B">
        <w:rPr>
          <w:i/>
        </w:rPr>
        <w:t>.</w:t>
      </w:r>
      <w:r w:rsidR="00D76F62" w:rsidRPr="001B1C3B">
        <w:rPr>
          <w:i/>
        </w:rPr>
        <w:t>1</w:t>
      </w:r>
      <w:r w:rsidRPr="001B1C3B">
        <w:rPr>
          <w:i/>
        </w:rPr>
        <w:tab/>
        <w:t>Kıdem</w:t>
      </w:r>
      <w:r w:rsidR="00A13C8C" w:rsidRPr="001B1C3B">
        <w:rPr>
          <w:i/>
        </w:rPr>
        <w:t xml:space="preserve"> </w:t>
      </w:r>
      <w:r w:rsidRPr="001B1C3B">
        <w:rPr>
          <w:i/>
        </w:rPr>
        <w:t>tazminatı</w:t>
      </w:r>
      <w:r w:rsidR="00A13C8C" w:rsidRPr="001B1C3B">
        <w:rPr>
          <w:i/>
        </w:rPr>
        <w:t xml:space="preserve"> </w:t>
      </w:r>
      <w:r w:rsidRPr="001B1C3B">
        <w:rPr>
          <w:i/>
        </w:rPr>
        <w:t>karşılıklarına</w:t>
      </w:r>
      <w:r w:rsidR="00A13C8C" w:rsidRPr="001B1C3B">
        <w:rPr>
          <w:i/>
        </w:rPr>
        <w:t xml:space="preserve"> </w:t>
      </w:r>
      <w:r w:rsidRPr="001B1C3B">
        <w:rPr>
          <w:i/>
        </w:rPr>
        <w:t>ilişkin</w:t>
      </w:r>
      <w:r w:rsidR="00A13C8C" w:rsidRPr="001B1C3B">
        <w:rPr>
          <w:i/>
        </w:rPr>
        <w:t xml:space="preserve"> </w:t>
      </w:r>
      <w:r w:rsidRPr="001B1C3B">
        <w:rPr>
          <w:i/>
        </w:rPr>
        <w:t>bilgiler</w:t>
      </w:r>
    </w:p>
    <w:tbl>
      <w:tblPr>
        <w:tblW w:w="5000" w:type="pct"/>
        <w:tblBorders>
          <w:top w:val="single" w:sz="4" w:space="0" w:color="auto"/>
          <w:left w:val="single" w:sz="4" w:space="0" w:color="auto"/>
          <w:bottom w:val="single" w:sz="4" w:space="0" w:color="auto"/>
          <w:right w:val="single" w:sz="4" w:space="0" w:color="auto"/>
          <w:insideH w:val="dotted" w:sz="4" w:space="0" w:color="auto"/>
          <w:insideV w:val="dotted" w:sz="4" w:space="0" w:color="auto"/>
        </w:tblBorders>
        <w:shd w:val="clear" w:color="auto" w:fill="FF0000"/>
        <w:tblCellMar>
          <w:left w:w="0" w:type="dxa"/>
          <w:right w:w="0" w:type="dxa"/>
        </w:tblCellMar>
        <w:tblLook w:val="0000" w:firstRow="0" w:lastRow="0" w:firstColumn="0" w:lastColumn="0" w:noHBand="0" w:noVBand="0"/>
      </w:tblPr>
      <w:tblGrid>
        <w:gridCol w:w="5741"/>
        <w:gridCol w:w="1660"/>
        <w:gridCol w:w="1660"/>
      </w:tblGrid>
      <w:tr w:rsidR="005A712F" w:rsidRPr="001B1C3B" w14:paraId="7EF2E9E9" w14:textId="77777777" w:rsidTr="00DA6081">
        <w:trPr>
          <w:trHeight w:hRule="exact" w:val="285"/>
        </w:trPr>
        <w:tc>
          <w:tcPr>
            <w:tcW w:w="3168" w:type="pct"/>
            <w:noWrap/>
            <w:tcMar>
              <w:top w:w="15" w:type="dxa"/>
              <w:left w:w="15" w:type="dxa"/>
              <w:bottom w:w="0" w:type="dxa"/>
              <w:right w:w="15" w:type="dxa"/>
            </w:tcMar>
          </w:tcPr>
          <w:p w14:paraId="1BAA05E5" w14:textId="77777777" w:rsidR="005A712F" w:rsidRPr="001B1C3B" w:rsidRDefault="005A712F" w:rsidP="00571146">
            <w:pPr>
              <w:pStyle w:val="xl79"/>
              <w:pBdr>
                <w:left w:val="none" w:sz="0" w:space="0" w:color="auto"/>
                <w:bottom w:val="none" w:sz="0" w:space="0" w:color="auto"/>
                <w:right w:val="none" w:sz="0" w:space="0" w:color="auto"/>
              </w:pBdr>
              <w:spacing w:before="0" w:beforeAutospacing="0" w:after="0" w:afterAutospacing="0" w:line="240" w:lineRule="exact"/>
              <w:ind w:right="-2"/>
              <w:jc w:val="center"/>
              <w:rPr>
                <w:b/>
                <w:lang w:val="tr-TR"/>
              </w:rPr>
            </w:pPr>
          </w:p>
        </w:tc>
        <w:tc>
          <w:tcPr>
            <w:tcW w:w="916" w:type="pct"/>
            <w:noWrap/>
            <w:tcMar>
              <w:top w:w="15" w:type="dxa"/>
              <w:left w:w="15" w:type="dxa"/>
              <w:bottom w:w="0" w:type="dxa"/>
              <w:right w:w="15" w:type="dxa"/>
            </w:tcMar>
          </w:tcPr>
          <w:p w14:paraId="64B0D105" w14:textId="696FA178" w:rsidR="005A712F" w:rsidRPr="001B1C3B" w:rsidRDefault="005A712F" w:rsidP="00571146">
            <w:pPr>
              <w:spacing w:line="240" w:lineRule="exact"/>
              <w:ind w:right="-2"/>
              <w:jc w:val="center"/>
              <w:rPr>
                <w:rFonts w:eastAsia="Arial Unicode MS"/>
                <w:b/>
                <w:i/>
                <w:sz w:val="18"/>
                <w:szCs w:val="18"/>
                <w:lang w:val="tr-TR"/>
              </w:rPr>
            </w:pPr>
            <w:r w:rsidRPr="001B1C3B">
              <w:rPr>
                <w:b/>
                <w:i/>
                <w:sz w:val="18"/>
                <w:szCs w:val="18"/>
                <w:lang w:val="tr-TR"/>
              </w:rPr>
              <w:t>Cari</w:t>
            </w:r>
            <w:r w:rsidR="00A13C8C" w:rsidRPr="001B1C3B">
              <w:rPr>
                <w:b/>
                <w:i/>
                <w:sz w:val="18"/>
                <w:szCs w:val="18"/>
                <w:lang w:val="tr-TR"/>
              </w:rPr>
              <w:t xml:space="preserve"> </w:t>
            </w:r>
            <w:r w:rsidRPr="001B1C3B">
              <w:rPr>
                <w:b/>
                <w:i/>
                <w:sz w:val="18"/>
                <w:szCs w:val="18"/>
                <w:lang w:val="tr-TR"/>
              </w:rPr>
              <w:t>Dönem</w:t>
            </w:r>
          </w:p>
        </w:tc>
        <w:tc>
          <w:tcPr>
            <w:tcW w:w="916" w:type="pct"/>
            <w:tcBorders>
              <w:bottom w:val="dotted" w:sz="4" w:space="0" w:color="auto"/>
            </w:tcBorders>
          </w:tcPr>
          <w:p w14:paraId="6E4F9ACF" w14:textId="605939F8" w:rsidR="005A712F" w:rsidRPr="001B1C3B" w:rsidRDefault="00C579B6" w:rsidP="00571146">
            <w:pPr>
              <w:spacing w:line="240" w:lineRule="exact"/>
              <w:ind w:right="-2"/>
              <w:jc w:val="center"/>
              <w:rPr>
                <w:b/>
                <w:i/>
                <w:sz w:val="18"/>
                <w:szCs w:val="18"/>
                <w:lang w:val="tr-TR"/>
              </w:rPr>
            </w:pPr>
            <w:r w:rsidRPr="001B1C3B">
              <w:rPr>
                <w:rFonts w:eastAsia="Arial Unicode MS"/>
                <w:b/>
                <w:i/>
                <w:sz w:val="18"/>
                <w:szCs w:val="18"/>
                <w:lang w:val="tr-TR"/>
              </w:rPr>
              <w:t>Önceki</w:t>
            </w:r>
            <w:r w:rsidR="00A13C8C" w:rsidRPr="001B1C3B">
              <w:rPr>
                <w:rFonts w:eastAsia="Arial Unicode MS"/>
                <w:b/>
                <w:i/>
                <w:sz w:val="18"/>
                <w:szCs w:val="18"/>
                <w:lang w:val="tr-TR"/>
              </w:rPr>
              <w:t xml:space="preserve"> </w:t>
            </w:r>
            <w:r w:rsidRPr="001B1C3B">
              <w:rPr>
                <w:rFonts w:eastAsia="Arial Unicode MS"/>
                <w:b/>
                <w:i/>
                <w:sz w:val="18"/>
                <w:szCs w:val="18"/>
                <w:lang w:val="tr-TR"/>
              </w:rPr>
              <w:t>Dönem</w:t>
            </w:r>
          </w:p>
        </w:tc>
      </w:tr>
      <w:tr w:rsidR="0074378A" w:rsidRPr="001B1C3B" w14:paraId="1716069D" w14:textId="77777777" w:rsidTr="00EA5561">
        <w:trPr>
          <w:trHeight w:hRule="exact" w:val="284"/>
        </w:trPr>
        <w:tc>
          <w:tcPr>
            <w:tcW w:w="3168" w:type="pct"/>
            <w:noWrap/>
            <w:tcMar>
              <w:top w:w="15" w:type="dxa"/>
              <w:left w:w="15" w:type="dxa"/>
              <w:bottom w:w="0" w:type="dxa"/>
              <w:right w:w="15" w:type="dxa"/>
            </w:tcMar>
            <w:vAlign w:val="center"/>
          </w:tcPr>
          <w:p w14:paraId="48049371" w14:textId="43EB42A1" w:rsidR="0074378A" w:rsidRPr="001B1C3B" w:rsidRDefault="0074378A" w:rsidP="0074378A">
            <w:pPr>
              <w:spacing w:line="240" w:lineRule="exact"/>
              <w:ind w:left="57"/>
              <w:rPr>
                <w:b/>
                <w:bCs/>
                <w:sz w:val="18"/>
                <w:szCs w:val="18"/>
                <w:lang w:val="tr-TR"/>
              </w:rPr>
            </w:pPr>
            <w:r w:rsidRPr="001B1C3B">
              <w:rPr>
                <w:b/>
                <w:bCs/>
                <w:sz w:val="18"/>
                <w:szCs w:val="18"/>
                <w:lang w:val="tr-TR"/>
              </w:rPr>
              <w:t>Dönem Başı Bakiyesi</w:t>
            </w:r>
          </w:p>
        </w:tc>
        <w:tc>
          <w:tcPr>
            <w:tcW w:w="916" w:type="pct"/>
            <w:tcBorders>
              <w:right w:val="dotted" w:sz="4" w:space="0" w:color="auto"/>
            </w:tcBorders>
            <w:noWrap/>
            <w:tcMar>
              <w:top w:w="15" w:type="dxa"/>
              <w:left w:w="15" w:type="dxa"/>
              <w:bottom w:w="0" w:type="dxa"/>
              <w:right w:w="15" w:type="dxa"/>
            </w:tcMar>
            <w:vAlign w:val="center"/>
          </w:tcPr>
          <w:p w14:paraId="7299435E" w14:textId="1C7A5852" w:rsidR="0074378A" w:rsidRPr="001B1C3B" w:rsidRDefault="0074378A" w:rsidP="00EA5561">
            <w:pPr>
              <w:ind w:right="62"/>
              <w:jc w:val="right"/>
              <w:rPr>
                <w:b/>
                <w:bCs/>
                <w:color w:val="000000"/>
                <w:sz w:val="18"/>
                <w:szCs w:val="18"/>
                <w:lang w:val="tr-TR"/>
              </w:rPr>
            </w:pPr>
            <w:r w:rsidRPr="001B1C3B">
              <w:rPr>
                <w:b/>
                <w:bCs/>
                <w:color w:val="000000"/>
                <w:sz w:val="18"/>
                <w:szCs w:val="18"/>
                <w:lang w:val="tr-TR"/>
              </w:rPr>
              <w:t xml:space="preserve">              2,915,185</w:t>
            </w:r>
          </w:p>
        </w:tc>
        <w:tc>
          <w:tcPr>
            <w:tcW w:w="916" w:type="pct"/>
            <w:tcBorders>
              <w:top w:val="dotted" w:sz="4" w:space="0" w:color="auto"/>
              <w:left w:val="dotted" w:sz="4" w:space="0" w:color="auto"/>
              <w:bottom w:val="dotted" w:sz="4" w:space="0" w:color="auto"/>
              <w:right w:val="single" w:sz="4" w:space="0" w:color="auto"/>
            </w:tcBorders>
            <w:vAlign w:val="center"/>
          </w:tcPr>
          <w:p w14:paraId="7CBA6DDF" w14:textId="15BEFC19" w:rsidR="0074378A" w:rsidRPr="001B1C3B" w:rsidRDefault="0074378A" w:rsidP="00EA5561">
            <w:pPr>
              <w:ind w:right="62"/>
              <w:jc w:val="right"/>
              <w:rPr>
                <w:b/>
                <w:bCs/>
                <w:color w:val="000000"/>
                <w:sz w:val="18"/>
                <w:szCs w:val="18"/>
                <w:lang w:val="tr-TR"/>
              </w:rPr>
            </w:pPr>
            <w:r w:rsidRPr="001B1C3B">
              <w:rPr>
                <w:b/>
                <w:bCs/>
                <w:color w:val="000000"/>
                <w:sz w:val="18"/>
                <w:szCs w:val="18"/>
                <w:lang w:val="tr-TR"/>
              </w:rPr>
              <w:t xml:space="preserve">              2,349,462 </w:t>
            </w:r>
          </w:p>
        </w:tc>
      </w:tr>
      <w:tr w:rsidR="0074378A" w:rsidRPr="001B1C3B" w14:paraId="76C71C9C" w14:textId="77777777" w:rsidTr="00EA5561">
        <w:trPr>
          <w:trHeight w:hRule="exact" w:val="284"/>
        </w:trPr>
        <w:tc>
          <w:tcPr>
            <w:tcW w:w="3168" w:type="pct"/>
            <w:noWrap/>
            <w:tcMar>
              <w:top w:w="15" w:type="dxa"/>
              <w:left w:w="15" w:type="dxa"/>
              <w:bottom w:w="0" w:type="dxa"/>
              <w:right w:w="15" w:type="dxa"/>
            </w:tcMar>
            <w:vAlign w:val="center"/>
          </w:tcPr>
          <w:p w14:paraId="43087F97" w14:textId="2FEB2CFA" w:rsidR="0074378A" w:rsidRPr="001B1C3B" w:rsidRDefault="0074378A" w:rsidP="0074378A">
            <w:pPr>
              <w:spacing w:line="240" w:lineRule="exact"/>
              <w:rPr>
                <w:sz w:val="18"/>
                <w:szCs w:val="18"/>
                <w:lang w:val="tr-TR"/>
              </w:rPr>
            </w:pPr>
            <w:r w:rsidRPr="001B1C3B">
              <w:rPr>
                <w:sz w:val="18"/>
                <w:szCs w:val="18"/>
                <w:lang w:val="tr-TR"/>
              </w:rPr>
              <w:t xml:space="preserve">    Dönem İçinde Giderleştirilen</w:t>
            </w:r>
          </w:p>
        </w:tc>
        <w:tc>
          <w:tcPr>
            <w:tcW w:w="916" w:type="pct"/>
            <w:tcBorders>
              <w:right w:val="dotted" w:sz="4" w:space="0" w:color="auto"/>
            </w:tcBorders>
            <w:noWrap/>
            <w:tcMar>
              <w:top w:w="15" w:type="dxa"/>
              <w:left w:w="15" w:type="dxa"/>
              <w:bottom w:w="0" w:type="dxa"/>
              <w:right w:w="15" w:type="dxa"/>
            </w:tcMar>
            <w:vAlign w:val="center"/>
          </w:tcPr>
          <w:p w14:paraId="3813936E" w14:textId="445DC54D" w:rsidR="0074378A" w:rsidRPr="001B1C3B" w:rsidRDefault="00EA5561" w:rsidP="00EA5561">
            <w:pPr>
              <w:ind w:right="62"/>
              <w:jc w:val="right"/>
              <w:rPr>
                <w:bCs/>
                <w:color w:val="000000"/>
                <w:sz w:val="18"/>
                <w:szCs w:val="18"/>
                <w:lang w:val="tr-TR"/>
              </w:rPr>
            </w:pPr>
            <w:r w:rsidRPr="00EA5561">
              <w:rPr>
                <w:bCs/>
                <w:color w:val="000000"/>
                <w:sz w:val="18"/>
                <w:szCs w:val="18"/>
                <w:lang w:val="tr-TR"/>
              </w:rPr>
              <w:t>1,418,681</w:t>
            </w:r>
          </w:p>
        </w:tc>
        <w:tc>
          <w:tcPr>
            <w:tcW w:w="916" w:type="pct"/>
            <w:tcBorders>
              <w:top w:val="dotted" w:sz="4" w:space="0" w:color="auto"/>
              <w:left w:val="dotted" w:sz="4" w:space="0" w:color="auto"/>
              <w:bottom w:val="dotted" w:sz="4" w:space="0" w:color="auto"/>
              <w:right w:val="single" w:sz="4" w:space="0" w:color="auto"/>
            </w:tcBorders>
            <w:vAlign w:val="center"/>
          </w:tcPr>
          <w:p w14:paraId="620BB90D" w14:textId="663BC757" w:rsidR="0074378A" w:rsidRPr="001B1C3B" w:rsidRDefault="0074378A" w:rsidP="00EA5561">
            <w:pPr>
              <w:ind w:right="62"/>
              <w:jc w:val="right"/>
              <w:rPr>
                <w:bCs/>
                <w:color w:val="000000"/>
                <w:sz w:val="18"/>
                <w:szCs w:val="18"/>
                <w:lang w:val="tr-TR"/>
              </w:rPr>
            </w:pPr>
            <w:r w:rsidRPr="001B1C3B">
              <w:rPr>
                <w:bCs/>
                <w:color w:val="000000"/>
                <w:sz w:val="18"/>
                <w:szCs w:val="18"/>
                <w:lang w:val="tr-TR"/>
              </w:rPr>
              <w:t xml:space="preserve">                 950,132 </w:t>
            </w:r>
          </w:p>
        </w:tc>
      </w:tr>
      <w:tr w:rsidR="0074378A" w:rsidRPr="001B1C3B" w14:paraId="6B83A382" w14:textId="77777777" w:rsidTr="00EA5561">
        <w:trPr>
          <w:trHeight w:hRule="exact" w:val="284"/>
        </w:trPr>
        <w:tc>
          <w:tcPr>
            <w:tcW w:w="3168" w:type="pct"/>
            <w:noWrap/>
            <w:tcMar>
              <w:top w:w="15" w:type="dxa"/>
              <w:left w:w="15" w:type="dxa"/>
              <w:bottom w:w="0" w:type="dxa"/>
              <w:right w:w="15" w:type="dxa"/>
            </w:tcMar>
            <w:vAlign w:val="center"/>
          </w:tcPr>
          <w:p w14:paraId="4FA1744C" w14:textId="6404F02D" w:rsidR="0074378A" w:rsidRPr="001B1C3B" w:rsidRDefault="0074378A" w:rsidP="0074378A">
            <w:pPr>
              <w:spacing w:line="240" w:lineRule="exact"/>
              <w:rPr>
                <w:sz w:val="18"/>
                <w:szCs w:val="18"/>
                <w:lang w:val="tr-TR"/>
              </w:rPr>
            </w:pPr>
            <w:r w:rsidRPr="001B1C3B">
              <w:rPr>
                <w:sz w:val="18"/>
                <w:szCs w:val="18"/>
                <w:lang w:val="tr-TR"/>
              </w:rPr>
              <w:t xml:space="preserve">    Özkaynaklara Aktarılan Aktüeryal Kayıp/Kazanç</w:t>
            </w:r>
          </w:p>
        </w:tc>
        <w:tc>
          <w:tcPr>
            <w:tcW w:w="916" w:type="pct"/>
            <w:tcBorders>
              <w:right w:val="dotted" w:sz="4" w:space="0" w:color="auto"/>
            </w:tcBorders>
            <w:noWrap/>
            <w:tcMar>
              <w:top w:w="15" w:type="dxa"/>
              <w:left w:w="15" w:type="dxa"/>
              <w:bottom w:w="0" w:type="dxa"/>
              <w:right w:w="15" w:type="dxa"/>
            </w:tcMar>
            <w:vAlign w:val="center"/>
          </w:tcPr>
          <w:p w14:paraId="7FF76989" w14:textId="013B724F" w:rsidR="0074378A" w:rsidRPr="001B1C3B" w:rsidRDefault="0074378A" w:rsidP="00EA5561">
            <w:pPr>
              <w:ind w:right="62"/>
              <w:jc w:val="right"/>
              <w:rPr>
                <w:bCs/>
                <w:color w:val="000000"/>
                <w:sz w:val="18"/>
                <w:szCs w:val="18"/>
                <w:lang w:val="tr-TR"/>
              </w:rPr>
            </w:pPr>
            <w:r w:rsidRPr="001B1C3B">
              <w:rPr>
                <w:bCs/>
                <w:color w:val="000000"/>
                <w:sz w:val="18"/>
                <w:szCs w:val="18"/>
                <w:lang w:val="tr-TR"/>
              </w:rPr>
              <w:t>80,629</w:t>
            </w:r>
          </w:p>
        </w:tc>
        <w:tc>
          <w:tcPr>
            <w:tcW w:w="916" w:type="pct"/>
            <w:tcBorders>
              <w:top w:val="dotted" w:sz="4" w:space="0" w:color="auto"/>
              <w:left w:val="dotted" w:sz="4" w:space="0" w:color="auto"/>
              <w:bottom w:val="dotted" w:sz="4" w:space="0" w:color="auto"/>
              <w:right w:val="single" w:sz="4" w:space="0" w:color="auto"/>
            </w:tcBorders>
            <w:vAlign w:val="center"/>
          </w:tcPr>
          <w:p w14:paraId="5198BC7B" w14:textId="2FCF83BB" w:rsidR="0074378A" w:rsidRPr="001B1C3B" w:rsidRDefault="0074378A" w:rsidP="00EA5561">
            <w:pPr>
              <w:ind w:right="62"/>
              <w:jc w:val="right"/>
              <w:rPr>
                <w:bCs/>
                <w:color w:val="000000"/>
                <w:sz w:val="18"/>
                <w:szCs w:val="18"/>
                <w:lang w:val="tr-TR"/>
              </w:rPr>
            </w:pPr>
            <w:r w:rsidRPr="001B1C3B">
              <w:rPr>
                <w:bCs/>
                <w:color w:val="000000"/>
                <w:sz w:val="18"/>
                <w:szCs w:val="18"/>
                <w:lang w:val="tr-TR"/>
              </w:rPr>
              <w:t xml:space="preserve">                   33,185 </w:t>
            </w:r>
          </w:p>
        </w:tc>
      </w:tr>
      <w:tr w:rsidR="0074378A" w:rsidRPr="001B1C3B" w14:paraId="45778FD4" w14:textId="77777777" w:rsidTr="00EA5561">
        <w:trPr>
          <w:trHeight w:hRule="exact" w:val="284"/>
        </w:trPr>
        <w:tc>
          <w:tcPr>
            <w:tcW w:w="3168" w:type="pct"/>
            <w:noWrap/>
            <w:tcMar>
              <w:top w:w="15" w:type="dxa"/>
              <w:left w:w="15" w:type="dxa"/>
              <w:bottom w:w="0" w:type="dxa"/>
              <w:right w:w="15" w:type="dxa"/>
            </w:tcMar>
            <w:vAlign w:val="center"/>
          </w:tcPr>
          <w:p w14:paraId="3424907D" w14:textId="2DFBE39F" w:rsidR="0074378A" w:rsidRPr="001B1C3B" w:rsidRDefault="0074378A" w:rsidP="0074378A">
            <w:pPr>
              <w:spacing w:line="240" w:lineRule="exact"/>
              <w:rPr>
                <w:sz w:val="18"/>
                <w:szCs w:val="18"/>
                <w:lang w:val="tr-TR"/>
              </w:rPr>
            </w:pPr>
            <w:r w:rsidRPr="001B1C3B">
              <w:rPr>
                <w:sz w:val="18"/>
                <w:szCs w:val="18"/>
                <w:lang w:val="tr-TR"/>
              </w:rPr>
              <w:t xml:space="preserve">    Dönem İçinde </w:t>
            </w:r>
            <w:r w:rsidR="00B11BF1">
              <w:rPr>
                <w:sz w:val="18"/>
                <w:szCs w:val="18"/>
                <w:lang w:val="tr-TR"/>
              </w:rPr>
              <w:t>Ödenen</w:t>
            </w:r>
          </w:p>
        </w:tc>
        <w:tc>
          <w:tcPr>
            <w:tcW w:w="916" w:type="pct"/>
            <w:tcBorders>
              <w:right w:val="dotted" w:sz="4" w:space="0" w:color="auto"/>
            </w:tcBorders>
            <w:noWrap/>
            <w:tcMar>
              <w:top w:w="15" w:type="dxa"/>
              <w:left w:w="15" w:type="dxa"/>
              <w:bottom w:w="0" w:type="dxa"/>
              <w:right w:w="15" w:type="dxa"/>
            </w:tcMar>
            <w:vAlign w:val="center"/>
          </w:tcPr>
          <w:p w14:paraId="79C7D25D" w14:textId="72A8A50E" w:rsidR="0074378A" w:rsidRPr="001B1C3B" w:rsidRDefault="00EA5561" w:rsidP="00EA5561">
            <w:pPr>
              <w:ind w:right="62"/>
              <w:jc w:val="right"/>
              <w:rPr>
                <w:bCs/>
                <w:color w:val="000000"/>
                <w:sz w:val="18"/>
                <w:szCs w:val="18"/>
                <w:lang w:val="tr-TR"/>
              </w:rPr>
            </w:pPr>
            <w:r w:rsidRPr="00EA5561">
              <w:rPr>
                <w:bCs/>
                <w:color w:val="000000"/>
                <w:sz w:val="18"/>
                <w:szCs w:val="18"/>
                <w:lang w:val="tr-TR"/>
              </w:rPr>
              <w:t>(588,928)</w:t>
            </w:r>
          </w:p>
        </w:tc>
        <w:tc>
          <w:tcPr>
            <w:tcW w:w="916" w:type="pct"/>
            <w:tcBorders>
              <w:top w:val="dotted" w:sz="4" w:space="0" w:color="auto"/>
              <w:left w:val="dotted" w:sz="4" w:space="0" w:color="auto"/>
              <w:bottom w:val="dotted" w:sz="4" w:space="0" w:color="auto"/>
              <w:right w:val="single" w:sz="4" w:space="0" w:color="auto"/>
            </w:tcBorders>
            <w:vAlign w:val="center"/>
          </w:tcPr>
          <w:p w14:paraId="01DE3A84" w14:textId="14864350" w:rsidR="0074378A" w:rsidRPr="001B1C3B" w:rsidRDefault="0074378A" w:rsidP="00EA5561">
            <w:pPr>
              <w:ind w:right="62"/>
              <w:jc w:val="right"/>
              <w:rPr>
                <w:bCs/>
                <w:color w:val="000000"/>
                <w:sz w:val="18"/>
                <w:szCs w:val="18"/>
                <w:lang w:val="tr-TR"/>
              </w:rPr>
            </w:pPr>
            <w:r w:rsidRPr="001B1C3B">
              <w:rPr>
                <w:bCs/>
                <w:color w:val="000000"/>
                <w:sz w:val="18"/>
                <w:szCs w:val="18"/>
                <w:lang w:val="tr-TR"/>
              </w:rPr>
              <w:t xml:space="preserve">               (417,594)</w:t>
            </w:r>
          </w:p>
        </w:tc>
      </w:tr>
      <w:tr w:rsidR="0074378A" w:rsidRPr="001B1C3B" w14:paraId="3821EFBF" w14:textId="77777777" w:rsidTr="00EA5561">
        <w:trPr>
          <w:trHeight w:hRule="exact" w:val="284"/>
        </w:trPr>
        <w:tc>
          <w:tcPr>
            <w:tcW w:w="3168" w:type="pct"/>
            <w:noWrap/>
            <w:tcMar>
              <w:top w:w="15" w:type="dxa"/>
              <w:left w:w="15" w:type="dxa"/>
              <w:bottom w:w="0" w:type="dxa"/>
              <w:right w:w="15" w:type="dxa"/>
            </w:tcMar>
            <w:vAlign w:val="center"/>
          </w:tcPr>
          <w:p w14:paraId="16D58280" w14:textId="22E6838D" w:rsidR="0074378A" w:rsidRPr="001B1C3B" w:rsidRDefault="0074378A" w:rsidP="0074378A">
            <w:pPr>
              <w:spacing w:line="240" w:lineRule="exact"/>
              <w:ind w:left="57"/>
              <w:rPr>
                <w:b/>
                <w:bCs/>
                <w:sz w:val="18"/>
                <w:szCs w:val="18"/>
                <w:lang w:val="tr-TR"/>
              </w:rPr>
            </w:pPr>
            <w:r w:rsidRPr="001B1C3B">
              <w:rPr>
                <w:b/>
                <w:bCs/>
                <w:sz w:val="18"/>
                <w:szCs w:val="18"/>
                <w:lang w:val="tr-TR"/>
              </w:rPr>
              <w:t xml:space="preserve"> Dönem Sonu Bakiyesi</w:t>
            </w:r>
          </w:p>
        </w:tc>
        <w:tc>
          <w:tcPr>
            <w:tcW w:w="916" w:type="pct"/>
            <w:tcBorders>
              <w:right w:val="dotted" w:sz="4" w:space="0" w:color="auto"/>
            </w:tcBorders>
            <w:noWrap/>
            <w:tcMar>
              <w:top w:w="15" w:type="dxa"/>
              <w:left w:w="15" w:type="dxa"/>
              <w:bottom w:w="0" w:type="dxa"/>
              <w:right w:w="15" w:type="dxa"/>
            </w:tcMar>
            <w:vAlign w:val="center"/>
          </w:tcPr>
          <w:p w14:paraId="17FC21BF" w14:textId="7F3680B1" w:rsidR="0074378A" w:rsidRPr="001B1C3B" w:rsidRDefault="0074378A" w:rsidP="00EA5561">
            <w:pPr>
              <w:ind w:right="62"/>
              <w:jc w:val="right"/>
              <w:rPr>
                <w:b/>
                <w:bCs/>
                <w:color w:val="000000"/>
                <w:sz w:val="18"/>
                <w:szCs w:val="18"/>
                <w:lang w:val="tr-TR"/>
              </w:rPr>
            </w:pPr>
            <w:r w:rsidRPr="001B1C3B">
              <w:rPr>
                <w:b/>
                <w:bCs/>
                <w:color w:val="000000"/>
                <w:sz w:val="18"/>
                <w:szCs w:val="18"/>
                <w:lang w:val="tr-TR"/>
              </w:rPr>
              <w:t>3,825,567</w:t>
            </w:r>
          </w:p>
        </w:tc>
        <w:tc>
          <w:tcPr>
            <w:tcW w:w="916" w:type="pct"/>
            <w:tcBorders>
              <w:top w:val="dotted" w:sz="4" w:space="0" w:color="auto"/>
              <w:left w:val="dotted" w:sz="4" w:space="0" w:color="auto"/>
              <w:bottom w:val="single" w:sz="4" w:space="0" w:color="auto"/>
              <w:right w:val="single" w:sz="4" w:space="0" w:color="auto"/>
            </w:tcBorders>
            <w:vAlign w:val="center"/>
          </w:tcPr>
          <w:p w14:paraId="3EA76D89" w14:textId="4523EA7E" w:rsidR="0074378A" w:rsidRPr="001B1C3B" w:rsidRDefault="0074378A" w:rsidP="00EA5561">
            <w:pPr>
              <w:ind w:right="62"/>
              <w:jc w:val="right"/>
              <w:rPr>
                <w:b/>
                <w:bCs/>
                <w:color w:val="000000"/>
                <w:sz w:val="18"/>
                <w:szCs w:val="18"/>
                <w:lang w:val="tr-TR"/>
              </w:rPr>
            </w:pPr>
            <w:r w:rsidRPr="001B1C3B">
              <w:rPr>
                <w:b/>
                <w:bCs/>
                <w:color w:val="000000"/>
                <w:sz w:val="18"/>
                <w:szCs w:val="18"/>
                <w:lang w:val="tr-TR"/>
              </w:rPr>
              <w:t xml:space="preserve">              2,915,185 </w:t>
            </w:r>
          </w:p>
        </w:tc>
      </w:tr>
    </w:tbl>
    <w:p w14:paraId="3B8417E5" w14:textId="77777777" w:rsidR="00AF32CA" w:rsidRPr="001B1C3B" w:rsidRDefault="00AF32CA" w:rsidP="00EF1EE8">
      <w:pPr>
        <w:rPr>
          <w:lang w:val="tr-TR"/>
        </w:rPr>
      </w:pPr>
    </w:p>
    <w:p w14:paraId="08F7371A" w14:textId="4D0B61C0" w:rsidR="00CF1886" w:rsidRPr="001B1C3B" w:rsidRDefault="00CF1886" w:rsidP="000A0FD7">
      <w:pPr>
        <w:pStyle w:val="Head2"/>
        <w:spacing w:before="120" w:after="120" w:line="240" w:lineRule="atLeast"/>
        <w:ind w:hanging="851"/>
        <w:rPr>
          <w:i/>
        </w:rPr>
      </w:pPr>
      <w:r w:rsidRPr="001B1C3B">
        <w:rPr>
          <w:i/>
        </w:rPr>
        <w:t>5.</w:t>
      </w:r>
      <w:r w:rsidR="007F1B99" w:rsidRPr="001B1C3B">
        <w:rPr>
          <w:i/>
        </w:rPr>
        <w:t>2</w:t>
      </w:r>
      <w:r w:rsidR="00E52C33" w:rsidRPr="001B1C3B">
        <w:rPr>
          <w:i/>
        </w:rPr>
        <w:t>.9</w:t>
      </w:r>
      <w:r w:rsidRPr="001B1C3B">
        <w:rPr>
          <w:i/>
        </w:rPr>
        <w:t>.</w:t>
      </w:r>
      <w:r w:rsidR="00D76F62" w:rsidRPr="001B1C3B">
        <w:rPr>
          <w:i/>
        </w:rPr>
        <w:t>2</w:t>
      </w:r>
      <w:r w:rsidRPr="001B1C3B">
        <w:rPr>
          <w:i/>
        </w:rPr>
        <w:tab/>
        <w:t>Dövize</w:t>
      </w:r>
      <w:r w:rsidR="00A13C8C" w:rsidRPr="001B1C3B">
        <w:rPr>
          <w:i/>
        </w:rPr>
        <w:t xml:space="preserve"> </w:t>
      </w:r>
      <w:r w:rsidRPr="001B1C3B">
        <w:rPr>
          <w:i/>
        </w:rPr>
        <w:t>endeksli</w:t>
      </w:r>
      <w:r w:rsidR="00A13C8C" w:rsidRPr="001B1C3B">
        <w:rPr>
          <w:i/>
        </w:rPr>
        <w:t xml:space="preserve"> </w:t>
      </w:r>
      <w:r w:rsidRPr="001B1C3B">
        <w:rPr>
          <w:i/>
        </w:rPr>
        <w:t>krediler</w:t>
      </w:r>
      <w:r w:rsidR="00A13C8C" w:rsidRPr="001B1C3B">
        <w:rPr>
          <w:i/>
        </w:rPr>
        <w:t xml:space="preserve"> </w:t>
      </w:r>
      <w:r w:rsidRPr="001B1C3B">
        <w:rPr>
          <w:i/>
        </w:rPr>
        <w:t>ve</w:t>
      </w:r>
      <w:r w:rsidR="00A13C8C" w:rsidRPr="001B1C3B">
        <w:rPr>
          <w:i/>
        </w:rPr>
        <w:t xml:space="preserve"> </w:t>
      </w:r>
      <w:r w:rsidRPr="001B1C3B">
        <w:rPr>
          <w:i/>
        </w:rPr>
        <w:t>finansal</w:t>
      </w:r>
      <w:r w:rsidR="00A13C8C" w:rsidRPr="001B1C3B">
        <w:rPr>
          <w:i/>
        </w:rPr>
        <w:t xml:space="preserve"> </w:t>
      </w:r>
      <w:r w:rsidRPr="001B1C3B">
        <w:rPr>
          <w:i/>
        </w:rPr>
        <w:t>kiralama</w:t>
      </w:r>
      <w:r w:rsidR="00A13C8C" w:rsidRPr="001B1C3B">
        <w:rPr>
          <w:i/>
        </w:rPr>
        <w:t xml:space="preserve"> </w:t>
      </w:r>
      <w:r w:rsidRPr="001B1C3B">
        <w:rPr>
          <w:i/>
        </w:rPr>
        <w:t>alacakları</w:t>
      </w:r>
      <w:r w:rsidR="00A13C8C" w:rsidRPr="001B1C3B">
        <w:rPr>
          <w:i/>
        </w:rPr>
        <w:t xml:space="preserve"> </w:t>
      </w:r>
      <w:r w:rsidRPr="001B1C3B">
        <w:rPr>
          <w:i/>
        </w:rPr>
        <w:t>anapara</w:t>
      </w:r>
      <w:r w:rsidR="00A13C8C" w:rsidRPr="001B1C3B">
        <w:rPr>
          <w:i/>
        </w:rPr>
        <w:t xml:space="preserve"> </w:t>
      </w:r>
      <w:r w:rsidRPr="001B1C3B">
        <w:rPr>
          <w:i/>
        </w:rPr>
        <w:t>kur</w:t>
      </w:r>
      <w:r w:rsidR="00A13C8C" w:rsidRPr="001B1C3B">
        <w:rPr>
          <w:i/>
        </w:rPr>
        <w:t xml:space="preserve"> </w:t>
      </w:r>
      <w:r w:rsidRPr="001B1C3B">
        <w:rPr>
          <w:i/>
        </w:rPr>
        <w:t>azalış</w:t>
      </w:r>
      <w:r w:rsidR="00A13C8C" w:rsidRPr="001B1C3B">
        <w:rPr>
          <w:i/>
        </w:rPr>
        <w:t xml:space="preserve"> </w:t>
      </w:r>
      <w:r w:rsidRPr="001B1C3B">
        <w:rPr>
          <w:i/>
        </w:rPr>
        <w:t>karşılıkları</w:t>
      </w:r>
      <w:r w:rsidR="00A13C8C" w:rsidRPr="001B1C3B">
        <w:rPr>
          <w:i/>
        </w:rPr>
        <w:t xml:space="preserve"> </w:t>
      </w:r>
    </w:p>
    <w:p w14:paraId="0F098337" w14:textId="000CB7AB" w:rsidR="006D32C8" w:rsidRPr="001B1C3B" w:rsidRDefault="00AC074A" w:rsidP="00412CE1">
      <w:pPr>
        <w:pStyle w:val="NormalWeb"/>
        <w:spacing w:before="120" w:beforeAutospacing="0" w:after="120" w:afterAutospacing="0" w:line="240" w:lineRule="exact"/>
        <w:jc w:val="both"/>
        <w:rPr>
          <w:rFonts w:ascii="Times New Roman" w:eastAsia="Times New Roman" w:hAnsi="Times New Roman" w:cs="Times New Roman"/>
          <w:sz w:val="22"/>
          <w:szCs w:val="22"/>
          <w:lang w:val="tr-TR"/>
        </w:rPr>
      </w:pPr>
      <w:r w:rsidRPr="001B1C3B">
        <w:rPr>
          <w:rFonts w:ascii="Times New Roman" w:eastAsia="Times New Roman" w:hAnsi="Times New Roman" w:cs="Times New Roman"/>
          <w:sz w:val="22"/>
          <w:szCs w:val="22"/>
          <w:lang w:val="tr-TR"/>
        </w:rPr>
        <w:t>Bulunmamaktadır</w:t>
      </w:r>
      <w:r w:rsidR="002C357C" w:rsidRPr="001B1C3B">
        <w:rPr>
          <w:rFonts w:ascii="Times New Roman" w:eastAsia="Times New Roman" w:hAnsi="Times New Roman" w:cs="Times New Roman"/>
          <w:sz w:val="22"/>
          <w:szCs w:val="22"/>
          <w:lang w:val="tr-TR"/>
        </w:rPr>
        <w:t>.</w:t>
      </w:r>
    </w:p>
    <w:p w14:paraId="7AFB933E" w14:textId="6E9991EB" w:rsidR="00CF1886" w:rsidRPr="001B1C3B" w:rsidRDefault="00CF1886" w:rsidP="00AE25DB">
      <w:pPr>
        <w:pStyle w:val="Head2"/>
        <w:spacing w:before="240" w:after="120" w:line="240" w:lineRule="atLeast"/>
        <w:ind w:hanging="851"/>
        <w:rPr>
          <w:i/>
        </w:rPr>
      </w:pPr>
      <w:r w:rsidRPr="001B1C3B">
        <w:rPr>
          <w:i/>
        </w:rPr>
        <w:t>5.</w:t>
      </w:r>
      <w:r w:rsidR="007F1B99" w:rsidRPr="001B1C3B">
        <w:rPr>
          <w:i/>
        </w:rPr>
        <w:t>2</w:t>
      </w:r>
      <w:r w:rsidR="00E52C33" w:rsidRPr="001B1C3B">
        <w:rPr>
          <w:i/>
        </w:rPr>
        <w:t>.9</w:t>
      </w:r>
      <w:r w:rsidRPr="001B1C3B">
        <w:rPr>
          <w:i/>
        </w:rPr>
        <w:t>.</w:t>
      </w:r>
      <w:r w:rsidR="00D76F62" w:rsidRPr="001B1C3B">
        <w:rPr>
          <w:i/>
        </w:rPr>
        <w:t>3</w:t>
      </w:r>
      <w:r w:rsidRPr="001B1C3B">
        <w:rPr>
          <w:i/>
        </w:rPr>
        <w:tab/>
        <w:t>Tazmin</w:t>
      </w:r>
      <w:r w:rsidR="00A13C8C" w:rsidRPr="001B1C3B">
        <w:rPr>
          <w:i/>
        </w:rPr>
        <w:t xml:space="preserve"> </w:t>
      </w:r>
      <w:r w:rsidRPr="001B1C3B">
        <w:rPr>
          <w:i/>
        </w:rPr>
        <w:t>edilmemiş</w:t>
      </w:r>
      <w:r w:rsidR="00A13C8C" w:rsidRPr="001B1C3B">
        <w:rPr>
          <w:i/>
        </w:rPr>
        <w:t xml:space="preserve"> </w:t>
      </w:r>
      <w:r w:rsidRPr="001B1C3B">
        <w:rPr>
          <w:i/>
        </w:rPr>
        <w:t>ve</w:t>
      </w:r>
      <w:r w:rsidR="00A13C8C" w:rsidRPr="001B1C3B">
        <w:rPr>
          <w:i/>
        </w:rPr>
        <w:t xml:space="preserve"> </w:t>
      </w:r>
      <w:r w:rsidRPr="001B1C3B">
        <w:rPr>
          <w:i/>
        </w:rPr>
        <w:t>nakde</w:t>
      </w:r>
      <w:r w:rsidR="00A13C8C" w:rsidRPr="001B1C3B">
        <w:rPr>
          <w:i/>
        </w:rPr>
        <w:t xml:space="preserve"> </w:t>
      </w:r>
      <w:r w:rsidRPr="001B1C3B">
        <w:rPr>
          <w:i/>
        </w:rPr>
        <w:t>dönüşmemiş</w:t>
      </w:r>
      <w:r w:rsidR="00A13C8C" w:rsidRPr="001B1C3B">
        <w:rPr>
          <w:i/>
        </w:rPr>
        <w:t xml:space="preserve"> </w:t>
      </w:r>
      <w:r w:rsidRPr="001B1C3B">
        <w:rPr>
          <w:i/>
        </w:rPr>
        <w:t>gayri</w:t>
      </w:r>
      <w:r w:rsidR="00B2279E" w:rsidRPr="001B1C3B">
        <w:rPr>
          <w:i/>
        </w:rPr>
        <w:t>nakdi</w:t>
      </w:r>
      <w:r w:rsidR="00A13C8C" w:rsidRPr="001B1C3B">
        <w:rPr>
          <w:i/>
        </w:rPr>
        <w:t xml:space="preserve"> </w:t>
      </w:r>
      <w:r w:rsidR="00B2279E" w:rsidRPr="001B1C3B">
        <w:rPr>
          <w:i/>
        </w:rPr>
        <w:t>krediler</w:t>
      </w:r>
      <w:r w:rsidR="00A13C8C" w:rsidRPr="001B1C3B">
        <w:rPr>
          <w:i/>
        </w:rPr>
        <w:t xml:space="preserve"> </w:t>
      </w:r>
      <w:r w:rsidR="00B2279E" w:rsidRPr="001B1C3B">
        <w:rPr>
          <w:i/>
        </w:rPr>
        <w:t>3.</w:t>
      </w:r>
      <w:r w:rsidR="00A13C8C" w:rsidRPr="001B1C3B">
        <w:rPr>
          <w:i/>
        </w:rPr>
        <w:t xml:space="preserve"> </w:t>
      </w:r>
      <w:r w:rsidR="00B2279E" w:rsidRPr="001B1C3B">
        <w:rPr>
          <w:i/>
        </w:rPr>
        <w:t>aşama</w:t>
      </w:r>
      <w:r w:rsidR="00A13C8C" w:rsidRPr="001B1C3B">
        <w:rPr>
          <w:i/>
        </w:rPr>
        <w:t xml:space="preserve"> </w:t>
      </w:r>
      <w:r w:rsidR="00B2279E" w:rsidRPr="001B1C3B">
        <w:rPr>
          <w:i/>
        </w:rPr>
        <w:t>beklenen</w:t>
      </w:r>
      <w:r w:rsidR="00A13C8C" w:rsidRPr="001B1C3B">
        <w:rPr>
          <w:i/>
        </w:rPr>
        <w:t xml:space="preserve"> </w:t>
      </w:r>
      <w:r w:rsidR="00B2279E" w:rsidRPr="001B1C3B">
        <w:rPr>
          <w:i/>
        </w:rPr>
        <w:t>zarar</w:t>
      </w:r>
      <w:r w:rsidR="00A13C8C" w:rsidRPr="001B1C3B">
        <w:rPr>
          <w:i/>
        </w:rPr>
        <w:t xml:space="preserve"> </w:t>
      </w:r>
      <w:r w:rsidR="00B2279E" w:rsidRPr="001B1C3B">
        <w:rPr>
          <w:i/>
        </w:rPr>
        <w:t>karşılıkları</w:t>
      </w:r>
      <w:r w:rsidR="00A13C8C" w:rsidRPr="001B1C3B">
        <w:rPr>
          <w:i/>
        </w:rPr>
        <w:t xml:space="preserve"> </w:t>
      </w:r>
    </w:p>
    <w:tbl>
      <w:tblPr>
        <w:tblW w:w="5000" w:type="pct"/>
        <w:tblBorders>
          <w:top w:val="single" w:sz="4" w:space="0" w:color="auto"/>
          <w:left w:val="single" w:sz="4" w:space="0" w:color="auto"/>
          <w:bottom w:val="single" w:sz="4" w:space="0" w:color="auto"/>
          <w:right w:val="single" w:sz="4" w:space="0" w:color="auto"/>
          <w:insideH w:val="dotted" w:sz="4" w:space="0" w:color="auto"/>
          <w:insideV w:val="dotted" w:sz="4" w:space="0" w:color="auto"/>
        </w:tblBorders>
        <w:shd w:val="clear" w:color="auto" w:fill="FF0000"/>
        <w:tblCellMar>
          <w:left w:w="0" w:type="dxa"/>
          <w:right w:w="0" w:type="dxa"/>
        </w:tblCellMar>
        <w:tblLook w:val="0000" w:firstRow="0" w:lastRow="0" w:firstColumn="0" w:lastColumn="0" w:noHBand="0" w:noVBand="0"/>
      </w:tblPr>
      <w:tblGrid>
        <w:gridCol w:w="5509"/>
        <w:gridCol w:w="1776"/>
        <w:gridCol w:w="1776"/>
      </w:tblGrid>
      <w:tr w:rsidR="00AE25DB" w:rsidRPr="001B1C3B" w14:paraId="75421227" w14:textId="77777777" w:rsidTr="00C901AF">
        <w:trPr>
          <w:trHeight w:hRule="exact" w:val="266"/>
        </w:trPr>
        <w:tc>
          <w:tcPr>
            <w:tcW w:w="3040" w:type="pct"/>
            <w:noWrap/>
            <w:tcMar>
              <w:top w:w="15" w:type="dxa"/>
              <w:left w:w="15" w:type="dxa"/>
              <w:bottom w:w="0" w:type="dxa"/>
              <w:right w:w="15" w:type="dxa"/>
            </w:tcMar>
          </w:tcPr>
          <w:p w14:paraId="047DB9A3" w14:textId="77777777" w:rsidR="00AE25DB" w:rsidRPr="001B1C3B" w:rsidRDefault="00AE25DB" w:rsidP="00C901AF">
            <w:pPr>
              <w:pStyle w:val="xl79"/>
              <w:pBdr>
                <w:left w:val="none" w:sz="0" w:space="0" w:color="auto"/>
                <w:bottom w:val="none" w:sz="0" w:space="0" w:color="auto"/>
                <w:right w:val="none" w:sz="0" w:space="0" w:color="auto"/>
              </w:pBdr>
              <w:spacing w:before="0" w:beforeAutospacing="0" w:after="0" w:afterAutospacing="0" w:line="240" w:lineRule="exact"/>
              <w:ind w:right="-2"/>
              <w:jc w:val="center"/>
              <w:rPr>
                <w:lang w:val="tr-TR"/>
              </w:rPr>
            </w:pPr>
          </w:p>
        </w:tc>
        <w:tc>
          <w:tcPr>
            <w:tcW w:w="980" w:type="pct"/>
            <w:noWrap/>
            <w:tcMar>
              <w:top w:w="15" w:type="dxa"/>
              <w:left w:w="15" w:type="dxa"/>
              <w:bottom w:w="0" w:type="dxa"/>
              <w:right w:w="15" w:type="dxa"/>
            </w:tcMar>
          </w:tcPr>
          <w:p w14:paraId="66474FFE" w14:textId="77777777" w:rsidR="00AE25DB" w:rsidRPr="001B1C3B" w:rsidRDefault="00AE25DB" w:rsidP="00C901AF">
            <w:pPr>
              <w:spacing w:line="240" w:lineRule="exact"/>
              <w:ind w:right="-2"/>
              <w:jc w:val="center"/>
              <w:rPr>
                <w:rFonts w:eastAsia="Arial Unicode MS"/>
                <w:b/>
                <w:i/>
                <w:sz w:val="18"/>
                <w:szCs w:val="18"/>
                <w:lang w:val="tr-TR"/>
              </w:rPr>
            </w:pPr>
            <w:r w:rsidRPr="001B1C3B">
              <w:rPr>
                <w:b/>
                <w:i/>
                <w:sz w:val="18"/>
                <w:szCs w:val="18"/>
                <w:lang w:val="tr-TR"/>
              </w:rPr>
              <w:t>Cari Dönem</w:t>
            </w:r>
          </w:p>
        </w:tc>
        <w:tc>
          <w:tcPr>
            <w:tcW w:w="980" w:type="pct"/>
          </w:tcPr>
          <w:p w14:paraId="58D4C2CD" w14:textId="77777777" w:rsidR="00AE25DB" w:rsidRPr="001B1C3B" w:rsidRDefault="00AE25DB" w:rsidP="00C901AF">
            <w:pPr>
              <w:spacing w:line="240" w:lineRule="exact"/>
              <w:ind w:right="-2"/>
              <w:jc w:val="center"/>
              <w:rPr>
                <w:b/>
                <w:i/>
                <w:sz w:val="18"/>
                <w:szCs w:val="18"/>
                <w:lang w:val="tr-TR"/>
              </w:rPr>
            </w:pPr>
            <w:r w:rsidRPr="001B1C3B">
              <w:rPr>
                <w:rFonts w:eastAsia="Arial Unicode MS"/>
                <w:b/>
                <w:i/>
                <w:sz w:val="18"/>
                <w:szCs w:val="18"/>
                <w:lang w:val="tr-TR"/>
              </w:rPr>
              <w:t>Önceki  Dönem</w:t>
            </w:r>
          </w:p>
        </w:tc>
      </w:tr>
      <w:tr w:rsidR="00CC5C65" w:rsidRPr="001B1C3B" w14:paraId="253641CB" w14:textId="77777777" w:rsidTr="008F0894">
        <w:trPr>
          <w:trHeight w:hRule="exact" w:val="266"/>
        </w:trPr>
        <w:tc>
          <w:tcPr>
            <w:tcW w:w="3040" w:type="pct"/>
            <w:noWrap/>
            <w:tcMar>
              <w:top w:w="15" w:type="dxa"/>
              <w:left w:w="15" w:type="dxa"/>
              <w:bottom w:w="0" w:type="dxa"/>
              <w:right w:w="15" w:type="dxa"/>
            </w:tcMar>
            <w:vAlign w:val="center"/>
          </w:tcPr>
          <w:p w14:paraId="02BF60A7" w14:textId="77777777" w:rsidR="00CC5C65" w:rsidRPr="001B1C3B" w:rsidRDefault="00CC5C65" w:rsidP="00CC5C65">
            <w:pPr>
              <w:spacing w:line="240" w:lineRule="exact"/>
              <w:ind w:left="57"/>
              <w:rPr>
                <w:rFonts w:eastAsia="Arial Unicode MS"/>
                <w:sz w:val="18"/>
                <w:lang w:val="tr-TR"/>
              </w:rPr>
            </w:pPr>
            <w:r w:rsidRPr="001B1C3B">
              <w:rPr>
                <w:rFonts w:ascii="Times" w:hAnsi="Times"/>
                <w:sz w:val="18"/>
                <w:lang w:val="tr-TR"/>
              </w:rPr>
              <w:t>Tahsil İmkanı Sınırlı Krediler ve Diğer Alacaklar</w:t>
            </w:r>
          </w:p>
        </w:tc>
        <w:tc>
          <w:tcPr>
            <w:tcW w:w="980" w:type="pct"/>
            <w:noWrap/>
            <w:tcMar>
              <w:top w:w="15" w:type="dxa"/>
              <w:left w:w="15" w:type="dxa"/>
              <w:bottom w:w="0" w:type="dxa"/>
              <w:right w:w="15" w:type="dxa"/>
            </w:tcMar>
            <w:vAlign w:val="center"/>
          </w:tcPr>
          <w:p w14:paraId="02EB8B29" w14:textId="35CAC7B2" w:rsidR="00CC5C65" w:rsidRPr="001B1C3B" w:rsidRDefault="00CC5C65" w:rsidP="008F0894">
            <w:pPr>
              <w:spacing w:line="240" w:lineRule="exact"/>
              <w:ind w:right="62"/>
              <w:jc w:val="right"/>
              <w:rPr>
                <w:sz w:val="18"/>
                <w:szCs w:val="18"/>
                <w:lang w:val="tr-TR"/>
              </w:rPr>
            </w:pPr>
            <w:r w:rsidRPr="001B1C3B">
              <w:rPr>
                <w:sz w:val="18"/>
                <w:szCs w:val="18"/>
                <w:lang w:val="tr-TR"/>
              </w:rPr>
              <w:t xml:space="preserve"> 314,85</w:t>
            </w:r>
            <w:r w:rsidR="00F67A1A" w:rsidRPr="001B1C3B">
              <w:rPr>
                <w:sz w:val="18"/>
                <w:szCs w:val="18"/>
                <w:lang w:val="tr-TR"/>
              </w:rPr>
              <w:t>1</w:t>
            </w:r>
            <w:r w:rsidRPr="001B1C3B">
              <w:rPr>
                <w:sz w:val="18"/>
                <w:szCs w:val="18"/>
                <w:lang w:val="tr-TR"/>
              </w:rPr>
              <w:t xml:space="preserve"> </w:t>
            </w:r>
          </w:p>
        </w:tc>
        <w:tc>
          <w:tcPr>
            <w:tcW w:w="980" w:type="pct"/>
            <w:vAlign w:val="bottom"/>
          </w:tcPr>
          <w:p w14:paraId="214668FC" w14:textId="207597E5" w:rsidR="00CC5C65" w:rsidRPr="001B1C3B" w:rsidRDefault="00CC5C65" w:rsidP="00CC5C65">
            <w:pPr>
              <w:spacing w:line="240" w:lineRule="exact"/>
              <w:ind w:right="62"/>
              <w:jc w:val="right"/>
              <w:rPr>
                <w:sz w:val="18"/>
                <w:szCs w:val="18"/>
                <w:lang w:val="tr-TR"/>
              </w:rPr>
            </w:pPr>
            <w:r w:rsidRPr="001B1C3B">
              <w:rPr>
                <w:sz w:val="18"/>
                <w:szCs w:val="18"/>
                <w:lang w:val="tr-TR"/>
              </w:rPr>
              <w:t xml:space="preserve">                          65,874 </w:t>
            </w:r>
          </w:p>
        </w:tc>
      </w:tr>
      <w:tr w:rsidR="00CC5C65" w:rsidRPr="001B1C3B" w14:paraId="54EFF0C0" w14:textId="77777777" w:rsidTr="008F0894">
        <w:trPr>
          <w:trHeight w:hRule="exact" w:val="266"/>
        </w:trPr>
        <w:tc>
          <w:tcPr>
            <w:tcW w:w="3040" w:type="pct"/>
            <w:noWrap/>
            <w:tcMar>
              <w:top w:w="15" w:type="dxa"/>
              <w:left w:w="15" w:type="dxa"/>
              <w:bottom w:w="0" w:type="dxa"/>
              <w:right w:w="15" w:type="dxa"/>
            </w:tcMar>
            <w:vAlign w:val="center"/>
          </w:tcPr>
          <w:p w14:paraId="2D86C810" w14:textId="77777777" w:rsidR="00CC5C65" w:rsidRPr="001B1C3B" w:rsidRDefault="00CC5C65" w:rsidP="00CC5C65">
            <w:pPr>
              <w:tabs>
                <w:tab w:val="left" w:pos="-1908"/>
              </w:tabs>
              <w:spacing w:line="240" w:lineRule="exact"/>
              <w:ind w:left="57"/>
              <w:rPr>
                <w:rFonts w:ascii="Times" w:hAnsi="Times"/>
                <w:sz w:val="18"/>
                <w:lang w:val="tr-TR"/>
              </w:rPr>
            </w:pPr>
            <w:r w:rsidRPr="001B1C3B">
              <w:rPr>
                <w:rFonts w:ascii="Times" w:hAnsi="Times"/>
                <w:sz w:val="18"/>
                <w:lang w:val="tr-TR"/>
              </w:rPr>
              <w:t>Tahsili Şüpheli Krediler ve Diğer Alacaklar</w:t>
            </w:r>
          </w:p>
        </w:tc>
        <w:tc>
          <w:tcPr>
            <w:tcW w:w="980" w:type="pct"/>
            <w:noWrap/>
            <w:tcMar>
              <w:top w:w="15" w:type="dxa"/>
              <w:left w:w="15" w:type="dxa"/>
              <w:bottom w:w="0" w:type="dxa"/>
              <w:right w:w="15" w:type="dxa"/>
            </w:tcMar>
            <w:vAlign w:val="center"/>
          </w:tcPr>
          <w:p w14:paraId="26B5D3F2" w14:textId="42629CDF" w:rsidR="00CC5C65" w:rsidRPr="001B1C3B" w:rsidRDefault="00CC5C65" w:rsidP="008F0894">
            <w:pPr>
              <w:spacing w:line="240" w:lineRule="exact"/>
              <w:ind w:right="62"/>
              <w:jc w:val="right"/>
              <w:rPr>
                <w:sz w:val="18"/>
                <w:szCs w:val="18"/>
                <w:lang w:val="tr-TR"/>
              </w:rPr>
            </w:pPr>
            <w:r w:rsidRPr="001B1C3B">
              <w:rPr>
                <w:sz w:val="18"/>
                <w:szCs w:val="18"/>
                <w:lang w:val="tr-TR"/>
              </w:rPr>
              <w:t xml:space="preserve"> 203,463 </w:t>
            </w:r>
          </w:p>
        </w:tc>
        <w:tc>
          <w:tcPr>
            <w:tcW w:w="980" w:type="pct"/>
            <w:vAlign w:val="bottom"/>
          </w:tcPr>
          <w:p w14:paraId="2890C55B" w14:textId="6B4E188B" w:rsidR="00CC5C65" w:rsidRPr="001B1C3B" w:rsidRDefault="00CC5C65" w:rsidP="00CC5C65">
            <w:pPr>
              <w:spacing w:line="240" w:lineRule="exact"/>
              <w:ind w:right="62"/>
              <w:jc w:val="right"/>
              <w:rPr>
                <w:sz w:val="18"/>
                <w:szCs w:val="18"/>
                <w:lang w:val="tr-TR"/>
              </w:rPr>
            </w:pPr>
            <w:r w:rsidRPr="001B1C3B">
              <w:rPr>
                <w:sz w:val="18"/>
                <w:szCs w:val="18"/>
                <w:lang w:val="tr-TR"/>
              </w:rPr>
              <w:t xml:space="preserve">                          57,076 </w:t>
            </w:r>
          </w:p>
        </w:tc>
      </w:tr>
      <w:tr w:rsidR="00CC5C65" w:rsidRPr="001B1C3B" w14:paraId="3B3FEEEF" w14:textId="77777777" w:rsidTr="008F0894">
        <w:trPr>
          <w:trHeight w:hRule="exact" w:val="266"/>
        </w:trPr>
        <w:tc>
          <w:tcPr>
            <w:tcW w:w="3040" w:type="pct"/>
            <w:noWrap/>
            <w:tcMar>
              <w:top w:w="15" w:type="dxa"/>
              <w:left w:w="15" w:type="dxa"/>
              <w:bottom w:w="0" w:type="dxa"/>
              <w:right w:w="15" w:type="dxa"/>
            </w:tcMar>
            <w:vAlign w:val="center"/>
          </w:tcPr>
          <w:p w14:paraId="13F3D48A" w14:textId="77777777" w:rsidR="00CC5C65" w:rsidRPr="001B1C3B" w:rsidRDefault="00CC5C65" w:rsidP="00CC5C65">
            <w:pPr>
              <w:tabs>
                <w:tab w:val="left" w:pos="-1908"/>
              </w:tabs>
              <w:spacing w:line="240" w:lineRule="exact"/>
              <w:ind w:left="57"/>
              <w:rPr>
                <w:rFonts w:ascii="Times" w:hAnsi="Times"/>
                <w:sz w:val="18"/>
                <w:lang w:val="tr-TR"/>
              </w:rPr>
            </w:pPr>
            <w:r w:rsidRPr="001B1C3B">
              <w:rPr>
                <w:rFonts w:ascii="Times" w:hAnsi="Times"/>
                <w:sz w:val="18"/>
                <w:lang w:val="tr-TR"/>
              </w:rPr>
              <w:t>Zarar Niteliğindeki Kredi ve Diğer Alacaklar</w:t>
            </w:r>
          </w:p>
        </w:tc>
        <w:tc>
          <w:tcPr>
            <w:tcW w:w="980" w:type="pct"/>
            <w:noWrap/>
            <w:tcMar>
              <w:top w:w="15" w:type="dxa"/>
              <w:left w:w="15" w:type="dxa"/>
              <w:bottom w:w="0" w:type="dxa"/>
              <w:right w:w="15" w:type="dxa"/>
            </w:tcMar>
            <w:vAlign w:val="center"/>
          </w:tcPr>
          <w:p w14:paraId="0C2D5CFF" w14:textId="3CEEFCA9" w:rsidR="00CC5C65" w:rsidRPr="001B1C3B" w:rsidRDefault="00CC5C65" w:rsidP="008F0894">
            <w:pPr>
              <w:spacing w:line="240" w:lineRule="exact"/>
              <w:ind w:right="62"/>
              <w:jc w:val="right"/>
              <w:rPr>
                <w:sz w:val="18"/>
                <w:szCs w:val="18"/>
                <w:lang w:val="tr-TR"/>
              </w:rPr>
            </w:pPr>
            <w:r w:rsidRPr="001B1C3B">
              <w:rPr>
                <w:sz w:val="18"/>
                <w:szCs w:val="18"/>
                <w:lang w:val="tr-TR"/>
              </w:rPr>
              <w:t xml:space="preserve"> 2,882,65</w:t>
            </w:r>
            <w:r w:rsidR="00F67A1A" w:rsidRPr="001B1C3B">
              <w:rPr>
                <w:sz w:val="18"/>
                <w:szCs w:val="18"/>
                <w:lang w:val="tr-TR"/>
              </w:rPr>
              <w:t>9</w:t>
            </w:r>
            <w:r w:rsidRPr="001B1C3B">
              <w:rPr>
                <w:sz w:val="18"/>
                <w:szCs w:val="18"/>
                <w:lang w:val="tr-TR"/>
              </w:rPr>
              <w:t xml:space="preserve"> </w:t>
            </w:r>
          </w:p>
        </w:tc>
        <w:tc>
          <w:tcPr>
            <w:tcW w:w="980" w:type="pct"/>
            <w:vAlign w:val="bottom"/>
          </w:tcPr>
          <w:p w14:paraId="43555237" w14:textId="46CB1C0F" w:rsidR="00CC5C65" w:rsidRPr="001B1C3B" w:rsidRDefault="00CC5C65" w:rsidP="00CC5C65">
            <w:pPr>
              <w:spacing w:line="240" w:lineRule="exact"/>
              <w:ind w:right="62"/>
              <w:jc w:val="right"/>
              <w:rPr>
                <w:sz w:val="18"/>
                <w:szCs w:val="18"/>
                <w:lang w:val="tr-TR"/>
              </w:rPr>
            </w:pPr>
            <w:r w:rsidRPr="001B1C3B">
              <w:rPr>
                <w:sz w:val="18"/>
                <w:szCs w:val="18"/>
                <w:lang w:val="tr-TR"/>
              </w:rPr>
              <w:t xml:space="preserve">                     2,247,195 </w:t>
            </w:r>
          </w:p>
        </w:tc>
      </w:tr>
      <w:tr w:rsidR="00CC5C65" w:rsidRPr="001B1C3B" w14:paraId="0E8A62CC" w14:textId="77777777" w:rsidTr="008F0894">
        <w:trPr>
          <w:trHeight w:hRule="exact" w:val="266"/>
        </w:trPr>
        <w:tc>
          <w:tcPr>
            <w:tcW w:w="3040" w:type="pct"/>
            <w:noWrap/>
            <w:tcMar>
              <w:top w:w="15" w:type="dxa"/>
              <w:left w:w="15" w:type="dxa"/>
              <w:bottom w:w="0" w:type="dxa"/>
              <w:right w:w="15" w:type="dxa"/>
            </w:tcMar>
            <w:vAlign w:val="center"/>
          </w:tcPr>
          <w:p w14:paraId="1EBE1055" w14:textId="77777777" w:rsidR="00CC5C65" w:rsidRPr="001B1C3B" w:rsidRDefault="00CC5C65" w:rsidP="00CC5C65">
            <w:pPr>
              <w:tabs>
                <w:tab w:val="left" w:pos="-1908"/>
              </w:tabs>
              <w:spacing w:line="240" w:lineRule="exact"/>
              <w:ind w:left="57"/>
              <w:rPr>
                <w:rFonts w:ascii="Times" w:hAnsi="Times"/>
                <w:b/>
                <w:sz w:val="18"/>
                <w:lang w:val="tr-TR"/>
              </w:rPr>
            </w:pPr>
            <w:r w:rsidRPr="001B1C3B">
              <w:rPr>
                <w:rFonts w:ascii="Times" w:hAnsi="Times"/>
                <w:b/>
                <w:sz w:val="18"/>
                <w:lang w:val="tr-TR"/>
              </w:rPr>
              <w:t>Toplam</w:t>
            </w:r>
          </w:p>
        </w:tc>
        <w:tc>
          <w:tcPr>
            <w:tcW w:w="980" w:type="pct"/>
            <w:noWrap/>
            <w:tcMar>
              <w:top w:w="15" w:type="dxa"/>
              <w:left w:w="15" w:type="dxa"/>
              <w:bottom w:w="0" w:type="dxa"/>
              <w:right w:w="15" w:type="dxa"/>
            </w:tcMar>
            <w:vAlign w:val="center"/>
          </w:tcPr>
          <w:p w14:paraId="7C85479F" w14:textId="2A1CC7D3" w:rsidR="00CC5C65" w:rsidRPr="001B1C3B" w:rsidRDefault="00CC5C65" w:rsidP="008F0894">
            <w:pPr>
              <w:spacing w:line="240" w:lineRule="exact"/>
              <w:ind w:right="62"/>
              <w:jc w:val="right"/>
              <w:rPr>
                <w:b/>
                <w:bCs/>
                <w:sz w:val="18"/>
                <w:szCs w:val="18"/>
                <w:lang w:val="tr-TR"/>
              </w:rPr>
            </w:pPr>
            <w:r w:rsidRPr="001B1C3B">
              <w:rPr>
                <w:b/>
                <w:bCs/>
                <w:sz w:val="18"/>
                <w:szCs w:val="18"/>
                <w:lang w:val="tr-TR"/>
              </w:rPr>
              <w:t xml:space="preserve"> 3,400,973 </w:t>
            </w:r>
          </w:p>
        </w:tc>
        <w:tc>
          <w:tcPr>
            <w:tcW w:w="980" w:type="pct"/>
          </w:tcPr>
          <w:p w14:paraId="20198830" w14:textId="1C210607" w:rsidR="00CC5C65" w:rsidRPr="001B1C3B" w:rsidRDefault="00CC5C65" w:rsidP="00CC5C65">
            <w:pPr>
              <w:spacing w:line="240" w:lineRule="exact"/>
              <w:ind w:right="62"/>
              <w:jc w:val="right"/>
              <w:rPr>
                <w:b/>
                <w:sz w:val="18"/>
                <w:szCs w:val="18"/>
                <w:lang w:val="tr-TR"/>
              </w:rPr>
            </w:pPr>
            <w:r w:rsidRPr="001B1C3B">
              <w:rPr>
                <w:b/>
                <w:sz w:val="18"/>
                <w:szCs w:val="18"/>
                <w:lang w:val="tr-TR"/>
              </w:rPr>
              <w:t xml:space="preserve">                  2,370,145 </w:t>
            </w:r>
          </w:p>
        </w:tc>
      </w:tr>
    </w:tbl>
    <w:p w14:paraId="27CF0615" w14:textId="18A51AE1" w:rsidR="00CF1886" w:rsidRPr="001B1C3B" w:rsidRDefault="00CF1886" w:rsidP="000A0FD7">
      <w:pPr>
        <w:pStyle w:val="Head2"/>
        <w:spacing w:before="120" w:after="120" w:line="240" w:lineRule="atLeast"/>
        <w:ind w:hanging="851"/>
        <w:rPr>
          <w:i/>
        </w:rPr>
      </w:pPr>
      <w:r w:rsidRPr="001B1C3B">
        <w:rPr>
          <w:i/>
        </w:rPr>
        <w:t>5.</w:t>
      </w:r>
      <w:r w:rsidR="007F1B99" w:rsidRPr="001B1C3B">
        <w:rPr>
          <w:i/>
        </w:rPr>
        <w:t>2</w:t>
      </w:r>
      <w:r w:rsidR="00E52C33" w:rsidRPr="001B1C3B">
        <w:rPr>
          <w:i/>
        </w:rPr>
        <w:t>.9</w:t>
      </w:r>
      <w:r w:rsidRPr="001B1C3B">
        <w:rPr>
          <w:i/>
        </w:rPr>
        <w:t>.</w:t>
      </w:r>
      <w:r w:rsidR="00D76F62" w:rsidRPr="001B1C3B">
        <w:rPr>
          <w:i/>
        </w:rPr>
        <w:t>4</w:t>
      </w:r>
      <w:r w:rsidR="0066135E" w:rsidRPr="001B1C3B">
        <w:rPr>
          <w:i/>
        </w:rPr>
        <w:tab/>
      </w:r>
      <w:r w:rsidR="001C60F4" w:rsidRPr="001B1C3B">
        <w:rPr>
          <w:i/>
        </w:rPr>
        <w:t>Diğer</w:t>
      </w:r>
      <w:r w:rsidR="00A13C8C" w:rsidRPr="001B1C3B">
        <w:rPr>
          <w:i/>
        </w:rPr>
        <w:t xml:space="preserve"> </w:t>
      </w:r>
      <w:r w:rsidR="001C60F4" w:rsidRPr="001B1C3B">
        <w:rPr>
          <w:i/>
        </w:rPr>
        <w:t>k</w:t>
      </w:r>
      <w:r w:rsidRPr="001B1C3B">
        <w:rPr>
          <w:i/>
        </w:rPr>
        <w:t>arşılıklara</w:t>
      </w:r>
      <w:r w:rsidR="00A13C8C" w:rsidRPr="001B1C3B">
        <w:rPr>
          <w:i/>
        </w:rPr>
        <w:t xml:space="preserve"> </w:t>
      </w:r>
      <w:r w:rsidRPr="001B1C3B">
        <w:rPr>
          <w:i/>
        </w:rPr>
        <w:t>ilişkin</w:t>
      </w:r>
      <w:r w:rsidR="00A13C8C" w:rsidRPr="001B1C3B">
        <w:rPr>
          <w:i/>
        </w:rPr>
        <w:t xml:space="preserve"> </w:t>
      </w:r>
      <w:r w:rsidRPr="001B1C3B">
        <w:rPr>
          <w:i/>
        </w:rPr>
        <w:t>bilgiler</w:t>
      </w:r>
    </w:p>
    <w:tbl>
      <w:tblPr>
        <w:tblW w:w="5000" w:type="pct"/>
        <w:tblBorders>
          <w:top w:val="single" w:sz="4" w:space="0" w:color="auto"/>
          <w:left w:val="single" w:sz="4" w:space="0" w:color="auto"/>
          <w:bottom w:val="single" w:sz="4" w:space="0" w:color="auto"/>
          <w:right w:val="single" w:sz="4" w:space="0" w:color="auto"/>
          <w:insideH w:val="dotted" w:sz="4" w:space="0" w:color="auto"/>
          <w:insideV w:val="dotted" w:sz="4" w:space="0" w:color="auto"/>
        </w:tblBorders>
        <w:shd w:val="clear" w:color="auto" w:fill="FF0000"/>
        <w:tblCellMar>
          <w:left w:w="0" w:type="dxa"/>
          <w:right w:w="0" w:type="dxa"/>
        </w:tblCellMar>
        <w:tblLook w:val="0000" w:firstRow="0" w:lastRow="0" w:firstColumn="0" w:lastColumn="0" w:noHBand="0" w:noVBand="0"/>
      </w:tblPr>
      <w:tblGrid>
        <w:gridCol w:w="5371"/>
        <w:gridCol w:w="1845"/>
        <w:gridCol w:w="1845"/>
      </w:tblGrid>
      <w:tr w:rsidR="005A712F" w:rsidRPr="001B1C3B" w14:paraId="76F8BDAB" w14:textId="77777777" w:rsidTr="00DA6081">
        <w:trPr>
          <w:trHeight w:hRule="exact" w:val="296"/>
        </w:trPr>
        <w:tc>
          <w:tcPr>
            <w:tcW w:w="2964" w:type="pct"/>
            <w:noWrap/>
            <w:tcMar>
              <w:top w:w="15" w:type="dxa"/>
              <w:left w:w="15" w:type="dxa"/>
              <w:bottom w:w="0" w:type="dxa"/>
              <w:right w:w="15" w:type="dxa"/>
            </w:tcMar>
          </w:tcPr>
          <w:p w14:paraId="4C291B43" w14:textId="77777777" w:rsidR="005A712F" w:rsidRPr="001B1C3B" w:rsidRDefault="005A712F" w:rsidP="00680F03">
            <w:pPr>
              <w:pStyle w:val="xl79"/>
              <w:pBdr>
                <w:left w:val="none" w:sz="0" w:space="0" w:color="auto"/>
                <w:bottom w:val="none" w:sz="0" w:space="0" w:color="auto"/>
                <w:right w:val="none" w:sz="0" w:space="0" w:color="auto"/>
              </w:pBdr>
              <w:spacing w:before="0" w:beforeAutospacing="0" w:after="0" w:afterAutospacing="0" w:line="216" w:lineRule="exact"/>
              <w:ind w:right="-2"/>
              <w:jc w:val="center"/>
              <w:rPr>
                <w:lang w:val="tr-TR"/>
              </w:rPr>
            </w:pPr>
          </w:p>
        </w:tc>
        <w:tc>
          <w:tcPr>
            <w:tcW w:w="1018" w:type="pct"/>
            <w:noWrap/>
            <w:tcMar>
              <w:top w:w="15" w:type="dxa"/>
              <w:left w:w="15" w:type="dxa"/>
              <w:bottom w:w="0" w:type="dxa"/>
              <w:right w:w="15" w:type="dxa"/>
            </w:tcMar>
            <w:vAlign w:val="center"/>
          </w:tcPr>
          <w:p w14:paraId="6007A5B1" w14:textId="0587378C" w:rsidR="005A712F" w:rsidRPr="001B1C3B" w:rsidRDefault="005A712F" w:rsidP="00D345DF">
            <w:pPr>
              <w:spacing w:line="216" w:lineRule="exact"/>
              <w:ind w:right="-2"/>
              <w:jc w:val="center"/>
              <w:rPr>
                <w:rFonts w:eastAsia="Arial Unicode MS"/>
                <w:b/>
                <w:i/>
                <w:sz w:val="18"/>
                <w:szCs w:val="18"/>
                <w:lang w:val="tr-TR"/>
              </w:rPr>
            </w:pPr>
            <w:r w:rsidRPr="001B1C3B">
              <w:rPr>
                <w:b/>
                <w:i/>
                <w:sz w:val="18"/>
                <w:szCs w:val="18"/>
                <w:lang w:val="tr-TR"/>
              </w:rPr>
              <w:t>Cari</w:t>
            </w:r>
            <w:r w:rsidR="00A13C8C" w:rsidRPr="001B1C3B">
              <w:rPr>
                <w:b/>
                <w:i/>
                <w:sz w:val="18"/>
                <w:szCs w:val="18"/>
                <w:lang w:val="tr-TR"/>
              </w:rPr>
              <w:t xml:space="preserve"> </w:t>
            </w:r>
            <w:r w:rsidRPr="001B1C3B">
              <w:rPr>
                <w:b/>
                <w:i/>
                <w:sz w:val="18"/>
                <w:szCs w:val="18"/>
                <w:lang w:val="tr-TR"/>
              </w:rPr>
              <w:t>Dönem</w:t>
            </w:r>
          </w:p>
        </w:tc>
        <w:tc>
          <w:tcPr>
            <w:tcW w:w="1018" w:type="pct"/>
            <w:tcBorders>
              <w:bottom w:val="dotted" w:sz="4" w:space="0" w:color="auto"/>
            </w:tcBorders>
            <w:vAlign w:val="center"/>
          </w:tcPr>
          <w:p w14:paraId="206C54AA" w14:textId="2CBDB996" w:rsidR="005A712F" w:rsidRPr="001B1C3B" w:rsidRDefault="00C579B6" w:rsidP="00D345DF">
            <w:pPr>
              <w:spacing w:line="216" w:lineRule="exact"/>
              <w:ind w:right="-2"/>
              <w:jc w:val="center"/>
              <w:rPr>
                <w:b/>
                <w:i/>
                <w:sz w:val="18"/>
                <w:szCs w:val="18"/>
                <w:lang w:val="tr-TR"/>
              </w:rPr>
            </w:pPr>
            <w:r w:rsidRPr="001B1C3B">
              <w:rPr>
                <w:rFonts w:eastAsia="Arial Unicode MS"/>
                <w:b/>
                <w:i/>
                <w:sz w:val="18"/>
                <w:szCs w:val="18"/>
                <w:lang w:val="tr-TR"/>
              </w:rPr>
              <w:t>Önceki</w:t>
            </w:r>
            <w:r w:rsidR="00A13C8C" w:rsidRPr="001B1C3B">
              <w:rPr>
                <w:rFonts w:eastAsia="Arial Unicode MS"/>
                <w:b/>
                <w:i/>
                <w:sz w:val="18"/>
                <w:szCs w:val="18"/>
                <w:lang w:val="tr-TR"/>
              </w:rPr>
              <w:t xml:space="preserve"> </w:t>
            </w:r>
            <w:r w:rsidRPr="001B1C3B">
              <w:rPr>
                <w:rFonts w:eastAsia="Arial Unicode MS"/>
                <w:b/>
                <w:i/>
                <w:sz w:val="18"/>
                <w:szCs w:val="18"/>
                <w:lang w:val="tr-TR"/>
              </w:rPr>
              <w:t>Dönem</w:t>
            </w:r>
          </w:p>
        </w:tc>
      </w:tr>
      <w:tr w:rsidR="00D5469A" w:rsidRPr="001B1C3B" w14:paraId="0277CBF1" w14:textId="77777777" w:rsidTr="008F0894">
        <w:trPr>
          <w:trHeight w:hRule="exact" w:val="284"/>
        </w:trPr>
        <w:tc>
          <w:tcPr>
            <w:tcW w:w="2964" w:type="pct"/>
            <w:noWrap/>
            <w:tcMar>
              <w:top w:w="15" w:type="dxa"/>
              <w:left w:w="15" w:type="dxa"/>
              <w:bottom w:w="0" w:type="dxa"/>
              <w:right w:w="15" w:type="dxa"/>
            </w:tcMar>
            <w:vAlign w:val="center"/>
          </w:tcPr>
          <w:p w14:paraId="3F914700" w14:textId="39C7383C" w:rsidR="00D5469A" w:rsidRPr="001B1C3B" w:rsidRDefault="00D5469A" w:rsidP="00D5469A">
            <w:pPr>
              <w:tabs>
                <w:tab w:val="left" w:pos="-1908"/>
              </w:tabs>
              <w:spacing w:line="216" w:lineRule="exact"/>
              <w:ind w:left="57"/>
              <w:rPr>
                <w:rFonts w:ascii="Times" w:hAnsi="Times"/>
                <w:sz w:val="18"/>
                <w:lang w:val="tr-TR"/>
              </w:rPr>
            </w:pPr>
            <w:r w:rsidRPr="001B1C3B">
              <w:rPr>
                <w:rFonts w:ascii="Times" w:hAnsi="Times"/>
                <w:sz w:val="18"/>
                <w:lang w:val="tr-TR"/>
              </w:rPr>
              <w:t>Çalışan Hakları Karşılığı</w:t>
            </w:r>
          </w:p>
        </w:tc>
        <w:tc>
          <w:tcPr>
            <w:tcW w:w="1018" w:type="pct"/>
            <w:tcBorders>
              <w:right w:val="dotted" w:sz="4" w:space="0" w:color="auto"/>
            </w:tcBorders>
            <w:noWrap/>
            <w:tcMar>
              <w:top w:w="15" w:type="dxa"/>
              <w:left w:w="15" w:type="dxa"/>
              <w:bottom w:w="0" w:type="dxa"/>
              <w:right w:w="15" w:type="dxa"/>
            </w:tcMar>
            <w:vAlign w:val="center"/>
          </w:tcPr>
          <w:p w14:paraId="435DAAD5" w14:textId="12D7BEEA" w:rsidR="00D5469A" w:rsidRPr="001B1C3B" w:rsidRDefault="00D5469A" w:rsidP="008F0894">
            <w:pPr>
              <w:ind w:right="62"/>
              <w:jc w:val="right"/>
              <w:rPr>
                <w:sz w:val="18"/>
                <w:szCs w:val="18"/>
                <w:lang w:val="tr-TR"/>
              </w:rPr>
            </w:pPr>
            <w:r w:rsidRPr="001B1C3B">
              <w:rPr>
                <w:sz w:val="18"/>
                <w:szCs w:val="18"/>
                <w:lang w:val="tr-TR"/>
              </w:rPr>
              <w:t xml:space="preserve">                   12,662,202 </w:t>
            </w:r>
          </w:p>
        </w:tc>
        <w:tc>
          <w:tcPr>
            <w:tcW w:w="1018" w:type="pct"/>
            <w:tcBorders>
              <w:top w:val="dotted" w:sz="4" w:space="0" w:color="auto"/>
              <w:left w:val="dotted" w:sz="4" w:space="0" w:color="auto"/>
              <w:bottom w:val="dotted" w:sz="4" w:space="0" w:color="auto"/>
              <w:right w:val="single" w:sz="4" w:space="0" w:color="auto"/>
            </w:tcBorders>
            <w:vAlign w:val="center"/>
          </w:tcPr>
          <w:p w14:paraId="7B6F936E" w14:textId="67705D22" w:rsidR="00D5469A" w:rsidRPr="001B1C3B" w:rsidRDefault="00D5469A" w:rsidP="00D5469A">
            <w:pPr>
              <w:ind w:right="62"/>
              <w:jc w:val="right"/>
              <w:rPr>
                <w:sz w:val="18"/>
                <w:szCs w:val="18"/>
                <w:lang w:val="tr-TR"/>
              </w:rPr>
            </w:pPr>
            <w:r w:rsidRPr="001B1C3B">
              <w:rPr>
                <w:sz w:val="18"/>
                <w:szCs w:val="18"/>
                <w:lang w:val="tr-TR"/>
              </w:rPr>
              <w:t xml:space="preserve">                     8,143,233 </w:t>
            </w:r>
          </w:p>
        </w:tc>
      </w:tr>
      <w:tr w:rsidR="00D5469A" w:rsidRPr="001B1C3B" w14:paraId="4AD4A619" w14:textId="77777777" w:rsidTr="008F0894">
        <w:trPr>
          <w:trHeight w:hRule="exact" w:val="284"/>
        </w:trPr>
        <w:tc>
          <w:tcPr>
            <w:tcW w:w="2964" w:type="pct"/>
            <w:noWrap/>
            <w:tcMar>
              <w:top w:w="15" w:type="dxa"/>
              <w:left w:w="15" w:type="dxa"/>
              <w:bottom w:w="0" w:type="dxa"/>
              <w:right w:w="15" w:type="dxa"/>
            </w:tcMar>
            <w:vAlign w:val="center"/>
          </w:tcPr>
          <w:p w14:paraId="48D77C18" w14:textId="78C8D71D" w:rsidR="00D5469A" w:rsidRPr="001B1C3B" w:rsidRDefault="00D5469A" w:rsidP="00D5469A">
            <w:pPr>
              <w:tabs>
                <w:tab w:val="left" w:pos="-1908"/>
              </w:tabs>
              <w:spacing w:line="216" w:lineRule="exact"/>
              <w:ind w:left="57"/>
              <w:rPr>
                <w:rFonts w:ascii="Times" w:hAnsi="Times"/>
                <w:sz w:val="18"/>
                <w:lang w:val="tr-TR"/>
              </w:rPr>
            </w:pPr>
            <w:r w:rsidRPr="001B1C3B">
              <w:rPr>
                <w:rFonts w:ascii="Times" w:hAnsi="Times"/>
                <w:sz w:val="18"/>
                <w:lang w:val="tr-TR"/>
              </w:rPr>
              <w:t>Sigorta Teknik Karşılıkları, Net</w:t>
            </w:r>
          </w:p>
        </w:tc>
        <w:tc>
          <w:tcPr>
            <w:tcW w:w="1018" w:type="pct"/>
            <w:tcBorders>
              <w:right w:val="dotted" w:sz="4" w:space="0" w:color="auto"/>
            </w:tcBorders>
            <w:noWrap/>
            <w:tcMar>
              <w:top w:w="15" w:type="dxa"/>
              <w:left w:w="15" w:type="dxa"/>
              <w:bottom w:w="0" w:type="dxa"/>
              <w:right w:w="15" w:type="dxa"/>
            </w:tcMar>
            <w:vAlign w:val="center"/>
          </w:tcPr>
          <w:p w14:paraId="0DC0909F" w14:textId="79C3DE30" w:rsidR="00D5469A" w:rsidRPr="001B1C3B" w:rsidRDefault="00D5469A" w:rsidP="008F0894">
            <w:pPr>
              <w:ind w:right="62"/>
              <w:jc w:val="right"/>
              <w:rPr>
                <w:sz w:val="18"/>
                <w:szCs w:val="18"/>
                <w:lang w:val="tr-TR"/>
              </w:rPr>
            </w:pPr>
            <w:r w:rsidRPr="001B1C3B">
              <w:rPr>
                <w:sz w:val="18"/>
                <w:szCs w:val="18"/>
                <w:lang w:val="tr-TR"/>
              </w:rPr>
              <w:t xml:space="preserve">                   15,490,229 </w:t>
            </w:r>
          </w:p>
        </w:tc>
        <w:tc>
          <w:tcPr>
            <w:tcW w:w="1018" w:type="pct"/>
            <w:tcBorders>
              <w:top w:val="dotted" w:sz="4" w:space="0" w:color="auto"/>
              <w:left w:val="dotted" w:sz="4" w:space="0" w:color="auto"/>
              <w:bottom w:val="dotted" w:sz="4" w:space="0" w:color="auto"/>
              <w:right w:val="single" w:sz="4" w:space="0" w:color="auto"/>
            </w:tcBorders>
            <w:vAlign w:val="center"/>
          </w:tcPr>
          <w:p w14:paraId="2F78DD75" w14:textId="5C0A8D0F" w:rsidR="00D5469A" w:rsidRPr="001B1C3B" w:rsidRDefault="00D5469A" w:rsidP="00D5469A">
            <w:pPr>
              <w:ind w:right="62"/>
              <w:jc w:val="right"/>
              <w:rPr>
                <w:sz w:val="18"/>
                <w:szCs w:val="18"/>
                <w:lang w:val="tr-TR"/>
              </w:rPr>
            </w:pPr>
            <w:r w:rsidRPr="001B1C3B">
              <w:rPr>
                <w:sz w:val="18"/>
                <w:szCs w:val="18"/>
                <w:lang w:val="tr-TR"/>
              </w:rPr>
              <w:t xml:space="preserve">                     7,656,033 </w:t>
            </w:r>
          </w:p>
        </w:tc>
      </w:tr>
      <w:tr w:rsidR="00D5469A" w:rsidRPr="001B1C3B" w14:paraId="4FE9B5B6" w14:textId="77777777" w:rsidTr="008F0894">
        <w:trPr>
          <w:trHeight w:hRule="exact" w:val="284"/>
        </w:trPr>
        <w:tc>
          <w:tcPr>
            <w:tcW w:w="2964" w:type="pct"/>
            <w:noWrap/>
            <w:tcMar>
              <w:top w:w="15" w:type="dxa"/>
              <w:left w:w="15" w:type="dxa"/>
              <w:bottom w:w="0" w:type="dxa"/>
              <w:right w:w="15" w:type="dxa"/>
            </w:tcMar>
            <w:vAlign w:val="center"/>
          </w:tcPr>
          <w:p w14:paraId="5AF4E9B1" w14:textId="3A56AE94" w:rsidR="00D5469A" w:rsidRPr="001B1C3B" w:rsidRDefault="00D5469A" w:rsidP="00D5469A">
            <w:pPr>
              <w:tabs>
                <w:tab w:val="left" w:pos="-1908"/>
              </w:tabs>
              <w:spacing w:line="216" w:lineRule="exact"/>
              <w:ind w:left="57"/>
              <w:rPr>
                <w:rFonts w:ascii="Times" w:hAnsi="Times"/>
                <w:sz w:val="18"/>
                <w:lang w:val="tr-TR"/>
              </w:rPr>
            </w:pPr>
            <w:r w:rsidRPr="001B1C3B">
              <w:rPr>
                <w:rFonts w:ascii="Times" w:hAnsi="Times"/>
                <w:sz w:val="18"/>
                <w:lang w:val="tr-TR"/>
              </w:rPr>
              <w:t xml:space="preserve">Kredi Kartı Promosyon Gideri Karşılığı </w:t>
            </w:r>
          </w:p>
        </w:tc>
        <w:tc>
          <w:tcPr>
            <w:tcW w:w="1018" w:type="pct"/>
            <w:tcBorders>
              <w:right w:val="dotted" w:sz="4" w:space="0" w:color="auto"/>
            </w:tcBorders>
            <w:noWrap/>
            <w:tcMar>
              <w:top w:w="15" w:type="dxa"/>
              <w:left w:w="15" w:type="dxa"/>
              <w:bottom w:w="0" w:type="dxa"/>
              <w:right w:w="15" w:type="dxa"/>
            </w:tcMar>
            <w:vAlign w:val="center"/>
          </w:tcPr>
          <w:p w14:paraId="00B618A0" w14:textId="6A2FC6B4" w:rsidR="00D5469A" w:rsidRPr="001B1C3B" w:rsidRDefault="00D5469A" w:rsidP="008F0894">
            <w:pPr>
              <w:ind w:right="62"/>
              <w:jc w:val="right"/>
              <w:rPr>
                <w:sz w:val="18"/>
                <w:szCs w:val="18"/>
                <w:lang w:val="tr-TR"/>
              </w:rPr>
            </w:pPr>
            <w:r w:rsidRPr="001B1C3B">
              <w:rPr>
                <w:sz w:val="18"/>
                <w:szCs w:val="18"/>
                <w:lang w:val="tr-TR"/>
              </w:rPr>
              <w:t xml:space="preserve">                     3,645,620 </w:t>
            </w:r>
          </w:p>
        </w:tc>
        <w:tc>
          <w:tcPr>
            <w:tcW w:w="1018" w:type="pct"/>
            <w:tcBorders>
              <w:top w:val="dotted" w:sz="4" w:space="0" w:color="auto"/>
              <w:left w:val="dotted" w:sz="4" w:space="0" w:color="auto"/>
              <w:bottom w:val="dotted" w:sz="4" w:space="0" w:color="auto"/>
              <w:right w:val="single" w:sz="4" w:space="0" w:color="auto"/>
            </w:tcBorders>
            <w:vAlign w:val="center"/>
          </w:tcPr>
          <w:p w14:paraId="64DB6620" w14:textId="022E1865" w:rsidR="00D5469A" w:rsidRPr="001B1C3B" w:rsidRDefault="00D5469A" w:rsidP="00D5469A">
            <w:pPr>
              <w:ind w:right="62"/>
              <w:jc w:val="right"/>
              <w:rPr>
                <w:sz w:val="18"/>
                <w:szCs w:val="18"/>
                <w:lang w:val="tr-TR"/>
              </w:rPr>
            </w:pPr>
            <w:r w:rsidRPr="001B1C3B">
              <w:rPr>
                <w:sz w:val="18"/>
                <w:szCs w:val="18"/>
                <w:lang w:val="tr-TR"/>
              </w:rPr>
              <w:t xml:space="preserve">                     1,513,213 </w:t>
            </w:r>
          </w:p>
        </w:tc>
      </w:tr>
      <w:tr w:rsidR="00D5469A" w:rsidRPr="001B1C3B" w14:paraId="7729DFF1" w14:textId="77777777" w:rsidTr="008F0894">
        <w:trPr>
          <w:trHeight w:hRule="exact" w:val="284"/>
        </w:trPr>
        <w:tc>
          <w:tcPr>
            <w:tcW w:w="2964" w:type="pct"/>
            <w:noWrap/>
            <w:tcMar>
              <w:top w:w="15" w:type="dxa"/>
              <w:left w:w="15" w:type="dxa"/>
              <w:bottom w:w="0" w:type="dxa"/>
              <w:right w:w="15" w:type="dxa"/>
            </w:tcMar>
            <w:vAlign w:val="center"/>
          </w:tcPr>
          <w:p w14:paraId="53ECF57C" w14:textId="0E5B93E7" w:rsidR="00D5469A" w:rsidRPr="001B1C3B" w:rsidRDefault="00D5469A" w:rsidP="00D5469A">
            <w:pPr>
              <w:tabs>
                <w:tab w:val="left" w:pos="-1908"/>
              </w:tabs>
              <w:spacing w:line="216" w:lineRule="exact"/>
              <w:ind w:left="57"/>
              <w:rPr>
                <w:rFonts w:ascii="Times" w:hAnsi="Times"/>
                <w:sz w:val="18"/>
                <w:lang w:val="tr-TR"/>
              </w:rPr>
            </w:pPr>
            <w:r w:rsidRPr="001B1C3B">
              <w:rPr>
                <w:rFonts w:ascii="Times" w:hAnsi="Times"/>
                <w:sz w:val="18"/>
                <w:lang w:val="tr-TR"/>
              </w:rPr>
              <w:t xml:space="preserve">Devam Eden Dava Karşılıkları </w:t>
            </w:r>
          </w:p>
        </w:tc>
        <w:tc>
          <w:tcPr>
            <w:tcW w:w="1018" w:type="pct"/>
            <w:tcBorders>
              <w:right w:val="dotted" w:sz="4" w:space="0" w:color="auto"/>
            </w:tcBorders>
            <w:noWrap/>
            <w:tcMar>
              <w:top w:w="15" w:type="dxa"/>
              <w:left w:w="15" w:type="dxa"/>
              <w:bottom w:w="0" w:type="dxa"/>
              <w:right w:w="15" w:type="dxa"/>
            </w:tcMar>
            <w:vAlign w:val="center"/>
          </w:tcPr>
          <w:p w14:paraId="4492853E" w14:textId="1DA6336F" w:rsidR="00D5469A" w:rsidRPr="001B1C3B" w:rsidRDefault="00A021AD" w:rsidP="008F0894">
            <w:pPr>
              <w:ind w:right="62"/>
              <w:jc w:val="right"/>
              <w:rPr>
                <w:sz w:val="18"/>
                <w:szCs w:val="18"/>
                <w:lang w:val="tr-TR"/>
              </w:rPr>
            </w:pPr>
            <w:r w:rsidRPr="001B1C3B">
              <w:rPr>
                <w:sz w:val="18"/>
                <w:szCs w:val="18"/>
                <w:lang w:val="tr-TR"/>
              </w:rPr>
              <w:t>1,044,384</w:t>
            </w:r>
          </w:p>
        </w:tc>
        <w:tc>
          <w:tcPr>
            <w:tcW w:w="1018" w:type="pct"/>
            <w:tcBorders>
              <w:top w:val="dotted" w:sz="4" w:space="0" w:color="auto"/>
              <w:left w:val="dotted" w:sz="4" w:space="0" w:color="auto"/>
              <w:bottom w:val="dotted" w:sz="4" w:space="0" w:color="auto"/>
              <w:right w:val="single" w:sz="4" w:space="0" w:color="auto"/>
            </w:tcBorders>
            <w:vAlign w:val="center"/>
          </w:tcPr>
          <w:p w14:paraId="440E6447" w14:textId="57684CBA" w:rsidR="00D5469A" w:rsidRPr="001B1C3B" w:rsidRDefault="00D5469A" w:rsidP="00D5469A">
            <w:pPr>
              <w:ind w:right="62"/>
              <w:jc w:val="right"/>
              <w:rPr>
                <w:sz w:val="18"/>
                <w:szCs w:val="18"/>
                <w:lang w:val="tr-TR"/>
              </w:rPr>
            </w:pPr>
            <w:r w:rsidRPr="001B1C3B">
              <w:rPr>
                <w:sz w:val="18"/>
                <w:szCs w:val="18"/>
                <w:lang w:val="tr-TR"/>
              </w:rPr>
              <w:t xml:space="preserve">                        776,169 </w:t>
            </w:r>
          </w:p>
        </w:tc>
      </w:tr>
      <w:tr w:rsidR="00D5469A" w:rsidRPr="001B1C3B" w14:paraId="5257BB53" w14:textId="77777777" w:rsidTr="008F0894">
        <w:trPr>
          <w:trHeight w:hRule="exact" w:val="284"/>
        </w:trPr>
        <w:tc>
          <w:tcPr>
            <w:tcW w:w="2964" w:type="pct"/>
            <w:shd w:val="clear" w:color="auto" w:fill="FFFFFF"/>
            <w:noWrap/>
            <w:tcMar>
              <w:top w:w="15" w:type="dxa"/>
              <w:left w:w="15" w:type="dxa"/>
              <w:bottom w:w="0" w:type="dxa"/>
              <w:right w:w="15" w:type="dxa"/>
            </w:tcMar>
            <w:vAlign w:val="center"/>
          </w:tcPr>
          <w:p w14:paraId="1C810CD3" w14:textId="10201B3F" w:rsidR="00D5469A" w:rsidRPr="001B1C3B" w:rsidRDefault="00D5469A" w:rsidP="00D5469A">
            <w:pPr>
              <w:tabs>
                <w:tab w:val="left" w:pos="-1908"/>
              </w:tabs>
              <w:spacing w:line="216" w:lineRule="exact"/>
              <w:ind w:left="57"/>
              <w:rPr>
                <w:rFonts w:ascii="Times" w:hAnsi="Times"/>
                <w:sz w:val="18"/>
                <w:lang w:val="tr-TR"/>
              </w:rPr>
            </w:pPr>
            <w:r w:rsidRPr="001B1C3B">
              <w:rPr>
                <w:rFonts w:ascii="Times" w:hAnsi="Times"/>
                <w:sz w:val="18"/>
                <w:lang w:val="tr-TR"/>
              </w:rPr>
              <w:t>Gayrinakdi Kredi Karşılıkları</w:t>
            </w:r>
          </w:p>
        </w:tc>
        <w:tc>
          <w:tcPr>
            <w:tcW w:w="1018" w:type="pct"/>
            <w:tcBorders>
              <w:right w:val="dotted" w:sz="4" w:space="0" w:color="auto"/>
            </w:tcBorders>
            <w:noWrap/>
            <w:tcMar>
              <w:top w:w="15" w:type="dxa"/>
              <w:left w:w="15" w:type="dxa"/>
              <w:bottom w:w="0" w:type="dxa"/>
              <w:right w:w="15" w:type="dxa"/>
            </w:tcMar>
            <w:vAlign w:val="center"/>
          </w:tcPr>
          <w:p w14:paraId="1DD5C043" w14:textId="44CE5538" w:rsidR="00D5469A" w:rsidRPr="001B1C3B" w:rsidRDefault="00D5469A" w:rsidP="008F0894">
            <w:pPr>
              <w:ind w:right="62"/>
              <w:jc w:val="right"/>
              <w:rPr>
                <w:sz w:val="18"/>
                <w:szCs w:val="18"/>
                <w:lang w:val="tr-TR"/>
              </w:rPr>
            </w:pPr>
            <w:r w:rsidRPr="001B1C3B">
              <w:rPr>
                <w:sz w:val="18"/>
                <w:szCs w:val="18"/>
                <w:lang w:val="tr-TR"/>
              </w:rPr>
              <w:t xml:space="preserve">                     9,766,697 </w:t>
            </w:r>
          </w:p>
        </w:tc>
        <w:tc>
          <w:tcPr>
            <w:tcW w:w="1018" w:type="pct"/>
            <w:tcBorders>
              <w:top w:val="dotted" w:sz="4" w:space="0" w:color="auto"/>
              <w:left w:val="dotted" w:sz="4" w:space="0" w:color="auto"/>
              <w:bottom w:val="dotted" w:sz="4" w:space="0" w:color="auto"/>
              <w:right w:val="single" w:sz="4" w:space="0" w:color="auto"/>
            </w:tcBorders>
            <w:vAlign w:val="center"/>
          </w:tcPr>
          <w:p w14:paraId="2C3D9A5D" w14:textId="638CF0F2" w:rsidR="00D5469A" w:rsidRPr="001B1C3B" w:rsidRDefault="00D5469A" w:rsidP="00D5469A">
            <w:pPr>
              <w:ind w:right="62"/>
              <w:jc w:val="right"/>
              <w:rPr>
                <w:sz w:val="18"/>
                <w:szCs w:val="18"/>
                <w:lang w:val="tr-TR"/>
              </w:rPr>
            </w:pPr>
            <w:r w:rsidRPr="001B1C3B">
              <w:rPr>
                <w:sz w:val="18"/>
                <w:szCs w:val="18"/>
                <w:lang w:val="tr-TR"/>
              </w:rPr>
              <w:t xml:space="preserve">                     7,650,271 </w:t>
            </w:r>
          </w:p>
        </w:tc>
      </w:tr>
      <w:tr w:rsidR="00D5469A" w:rsidRPr="001B1C3B" w14:paraId="4FEE7ED9" w14:textId="77777777" w:rsidTr="008F0894">
        <w:trPr>
          <w:trHeight w:hRule="exact" w:val="284"/>
        </w:trPr>
        <w:tc>
          <w:tcPr>
            <w:tcW w:w="2964" w:type="pct"/>
            <w:shd w:val="clear" w:color="auto" w:fill="FFFFFF"/>
            <w:noWrap/>
            <w:tcMar>
              <w:top w:w="15" w:type="dxa"/>
              <w:left w:w="15" w:type="dxa"/>
              <w:bottom w:w="0" w:type="dxa"/>
              <w:right w:w="15" w:type="dxa"/>
            </w:tcMar>
            <w:vAlign w:val="center"/>
          </w:tcPr>
          <w:p w14:paraId="0ABA3B51" w14:textId="0F8EDB1D" w:rsidR="00D5469A" w:rsidRPr="001B1C3B" w:rsidRDefault="00D5469A" w:rsidP="00D5469A">
            <w:pPr>
              <w:tabs>
                <w:tab w:val="left" w:pos="-1908"/>
              </w:tabs>
              <w:spacing w:line="216" w:lineRule="exact"/>
              <w:ind w:left="57"/>
              <w:rPr>
                <w:rFonts w:ascii="Times" w:hAnsi="Times"/>
                <w:sz w:val="18"/>
                <w:lang w:val="tr-TR"/>
              </w:rPr>
            </w:pPr>
            <w:r w:rsidRPr="001B1C3B">
              <w:rPr>
                <w:rFonts w:ascii="Times" w:hAnsi="Times"/>
                <w:sz w:val="18"/>
                <w:lang w:val="tr-TR"/>
              </w:rPr>
              <w:t>Diğer Karşılıklar</w:t>
            </w:r>
          </w:p>
        </w:tc>
        <w:tc>
          <w:tcPr>
            <w:tcW w:w="1018" w:type="pct"/>
            <w:tcBorders>
              <w:right w:val="dotted" w:sz="4" w:space="0" w:color="auto"/>
            </w:tcBorders>
            <w:noWrap/>
            <w:tcMar>
              <w:top w:w="15" w:type="dxa"/>
              <w:left w:w="15" w:type="dxa"/>
              <w:bottom w:w="0" w:type="dxa"/>
              <w:right w:w="15" w:type="dxa"/>
            </w:tcMar>
            <w:vAlign w:val="center"/>
          </w:tcPr>
          <w:p w14:paraId="258255F0" w14:textId="3E8A55DF" w:rsidR="00D5469A" w:rsidRPr="001B1C3B" w:rsidRDefault="00A021AD" w:rsidP="008F0894">
            <w:pPr>
              <w:ind w:right="62"/>
              <w:jc w:val="right"/>
              <w:rPr>
                <w:sz w:val="18"/>
                <w:szCs w:val="18"/>
                <w:lang w:val="tr-TR"/>
              </w:rPr>
            </w:pPr>
            <w:r w:rsidRPr="001B1C3B">
              <w:rPr>
                <w:sz w:val="18"/>
                <w:szCs w:val="18"/>
                <w:lang w:val="tr-TR"/>
              </w:rPr>
              <w:t>709,822</w:t>
            </w:r>
          </w:p>
        </w:tc>
        <w:tc>
          <w:tcPr>
            <w:tcW w:w="1018" w:type="pct"/>
            <w:tcBorders>
              <w:top w:val="dotted" w:sz="4" w:space="0" w:color="auto"/>
              <w:left w:val="dotted" w:sz="4" w:space="0" w:color="auto"/>
              <w:bottom w:val="dotted" w:sz="4" w:space="0" w:color="auto"/>
              <w:right w:val="single" w:sz="4" w:space="0" w:color="auto"/>
            </w:tcBorders>
            <w:vAlign w:val="center"/>
          </w:tcPr>
          <w:p w14:paraId="1427A4EB" w14:textId="4E865530" w:rsidR="00D5469A" w:rsidRPr="001B1C3B" w:rsidRDefault="00D5469A" w:rsidP="00D5469A">
            <w:pPr>
              <w:ind w:right="62"/>
              <w:jc w:val="right"/>
              <w:rPr>
                <w:sz w:val="18"/>
                <w:szCs w:val="18"/>
                <w:lang w:val="tr-TR"/>
              </w:rPr>
            </w:pPr>
            <w:r w:rsidRPr="001B1C3B">
              <w:rPr>
                <w:sz w:val="18"/>
                <w:szCs w:val="18"/>
                <w:lang w:val="tr-TR"/>
              </w:rPr>
              <w:t xml:space="preserve">                        708,308 </w:t>
            </w:r>
          </w:p>
        </w:tc>
      </w:tr>
      <w:tr w:rsidR="00D5469A" w:rsidRPr="001B1C3B" w14:paraId="76B32CDB" w14:textId="77777777" w:rsidTr="008F0894">
        <w:trPr>
          <w:trHeight w:hRule="exact" w:val="284"/>
        </w:trPr>
        <w:tc>
          <w:tcPr>
            <w:tcW w:w="2964" w:type="pct"/>
            <w:noWrap/>
            <w:tcMar>
              <w:top w:w="15" w:type="dxa"/>
              <w:left w:w="15" w:type="dxa"/>
              <w:bottom w:w="0" w:type="dxa"/>
              <w:right w:w="15" w:type="dxa"/>
            </w:tcMar>
            <w:vAlign w:val="center"/>
          </w:tcPr>
          <w:p w14:paraId="0B851C82" w14:textId="77777777" w:rsidR="00D5469A" w:rsidRPr="001B1C3B" w:rsidRDefault="00D5469A" w:rsidP="00D5469A">
            <w:pPr>
              <w:tabs>
                <w:tab w:val="left" w:pos="-1908"/>
              </w:tabs>
              <w:spacing w:line="216" w:lineRule="exact"/>
              <w:ind w:left="57"/>
              <w:rPr>
                <w:rFonts w:ascii="Times" w:hAnsi="Times"/>
                <w:b/>
                <w:sz w:val="18"/>
                <w:lang w:val="tr-TR"/>
              </w:rPr>
            </w:pPr>
            <w:r w:rsidRPr="001B1C3B">
              <w:rPr>
                <w:rFonts w:ascii="Times" w:hAnsi="Times"/>
                <w:b/>
                <w:sz w:val="18"/>
                <w:lang w:val="tr-TR"/>
              </w:rPr>
              <w:t>Toplam</w:t>
            </w:r>
          </w:p>
        </w:tc>
        <w:tc>
          <w:tcPr>
            <w:tcW w:w="1018" w:type="pct"/>
            <w:tcBorders>
              <w:right w:val="dotted" w:sz="4" w:space="0" w:color="auto"/>
            </w:tcBorders>
            <w:noWrap/>
            <w:tcMar>
              <w:top w:w="15" w:type="dxa"/>
              <w:left w:w="15" w:type="dxa"/>
              <w:bottom w:w="0" w:type="dxa"/>
              <w:right w:w="15" w:type="dxa"/>
            </w:tcMar>
            <w:vAlign w:val="center"/>
          </w:tcPr>
          <w:p w14:paraId="0CA35A42" w14:textId="60F48666" w:rsidR="00D5469A" w:rsidRPr="001B1C3B" w:rsidRDefault="00D5469A" w:rsidP="008F0894">
            <w:pPr>
              <w:ind w:right="62"/>
              <w:jc w:val="right"/>
              <w:rPr>
                <w:b/>
                <w:bCs/>
                <w:sz w:val="18"/>
                <w:szCs w:val="18"/>
                <w:lang w:val="tr-TR"/>
              </w:rPr>
            </w:pPr>
            <w:r w:rsidRPr="001B1C3B">
              <w:rPr>
                <w:b/>
                <w:bCs/>
                <w:sz w:val="18"/>
                <w:szCs w:val="18"/>
                <w:lang w:val="tr-TR"/>
              </w:rPr>
              <w:t xml:space="preserve">                43,318,954 </w:t>
            </w:r>
          </w:p>
        </w:tc>
        <w:tc>
          <w:tcPr>
            <w:tcW w:w="1018" w:type="pct"/>
            <w:tcBorders>
              <w:top w:val="dotted" w:sz="4" w:space="0" w:color="auto"/>
              <w:left w:val="dotted" w:sz="4" w:space="0" w:color="auto"/>
              <w:bottom w:val="single" w:sz="4" w:space="0" w:color="auto"/>
              <w:right w:val="single" w:sz="4" w:space="0" w:color="auto"/>
            </w:tcBorders>
            <w:vAlign w:val="center"/>
          </w:tcPr>
          <w:p w14:paraId="71CA3DD6" w14:textId="4393F321" w:rsidR="00D5469A" w:rsidRPr="001B1C3B" w:rsidRDefault="00D5469A" w:rsidP="00D5469A">
            <w:pPr>
              <w:ind w:right="62"/>
              <w:jc w:val="right"/>
              <w:rPr>
                <w:b/>
                <w:sz w:val="18"/>
                <w:szCs w:val="18"/>
                <w:lang w:val="tr-TR"/>
              </w:rPr>
            </w:pPr>
            <w:r w:rsidRPr="001B1C3B">
              <w:rPr>
                <w:b/>
                <w:sz w:val="18"/>
                <w:szCs w:val="18"/>
                <w:lang w:val="tr-TR"/>
              </w:rPr>
              <w:t xml:space="preserve">                26,447,227 </w:t>
            </w:r>
          </w:p>
        </w:tc>
      </w:tr>
    </w:tbl>
    <w:p w14:paraId="09ED1851" w14:textId="2B3F7A4A" w:rsidR="0047628B" w:rsidRPr="001B1C3B" w:rsidRDefault="0047628B" w:rsidP="00545398">
      <w:pPr>
        <w:spacing w:before="120" w:line="240" w:lineRule="exact"/>
        <w:ind w:left="-57"/>
        <w:jc w:val="both"/>
        <w:rPr>
          <w:rFonts w:ascii="Times" w:hAnsi="Times"/>
          <w:i/>
          <w:szCs w:val="22"/>
          <w:lang w:val="tr-TR"/>
        </w:rPr>
      </w:pPr>
    </w:p>
    <w:p w14:paraId="3D433922" w14:textId="17BB072B" w:rsidR="00AC5C90" w:rsidRPr="001B1C3B" w:rsidRDefault="00AC5C90" w:rsidP="00545398">
      <w:pPr>
        <w:spacing w:before="120" w:line="240" w:lineRule="exact"/>
        <w:ind w:left="-57"/>
        <w:jc w:val="both"/>
        <w:rPr>
          <w:rFonts w:ascii="Times" w:hAnsi="Times"/>
          <w:i/>
          <w:szCs w:val="22"/>
          <w:lang w:val="tr-TR"/>
        </w:rPr>
      </w:pPr>
    </w:p>
    <w:p w14:paraId="26D68A90" w14:textId="77777777" w:rsidR="005A0278" w:rsidRDefault="005A0278" w:rsidP="00545398">
      <w:pPr>
        <w:spacing w:before="120" w:line="240" w:lineRule="exact"/>
        <w:ind w:left="-57"/>
        <w:jc w:val="both"/>
        <w:rPr>
          <w:rFonts w:ascii="Times" w:hAnsi="Times"/>
          <w:i/>
          <w:szCs w:val="22"/>
          <w:lang w:val="tr-TR"/>
        </w:rPr>
        <w:sectPr w:rsidR="005A0278" w:rsidSect="00055356">
          <w:footerReference w:type="default" r:id="rId126"/>
          <w:pgSz w:w="11907" w:h="16840" w:code="9"/>
          <w:pgMar w:top="1418" w:right="1418" w:bottom="1418" w:left="1418" w:header="578" w:footer="221" w:gutter="0"/>
          <w:cols w:space="708"/>
          <w:docGrid w:linePitch="299"/>
        </w:sectPr>
      </w:pPr>
    </w:p>
    <w:p w14:paraId="4725171F" w14:textId="13F1DCE0" w:rsidR="00545398" w:rsidRPr="001B1C3B" w:rsidRDefault="00545398" w:rsidP="00545398">
      <w:pPr>
        <w:spacing w:before="120" w:line="240" w:lineRule="exact"/>
        <w:ind w:left="-57"/>
        <w:jc w:val="both"/>
        <w:rPr>
          <w:i/>
          <w:szCs w:val="22"/>
          <w:lang w:val="tr-TR"/>
        </w:rPr>
      </w:pPr>
      <w:r w:rsidRPr="001B1C3B">
        <w:rPr>
          <w:rFonts w:ascii="Times" w:hAnsi="Times"/>
          <w:i/>
          <w:szCs w:val="22"/>
          <w:lang w:val="tr-TR"/>
        </w:rPr>
        <w:t>Banka</w:t>
      </w:r>
      <w:r w:rsidR="00A13C8C" w:rsidRPr="001B1C3B">
        <w:rPr>
          <w:rFonts w:ascii="Times" w:hAnsi="Times"/>
          <w:i/>
          <w:szCs w:val="22"/>
          <w:lang w:val="tr-TR"/>
        </w:rPr>
        <w:t xml:space="preserve"> </w:t>
      </w:r>
      <w:r w:rsidRPr="001B1C3B">
        <w:rPr>
          <w:rFonts w:ascii="Times" w:hAnsi="Times"/>
          <w:i/>
          <w:szCs w:val="22"/>
          <w:lang w:val="tr-TR"/>
        </w:rPr>
        <w:t>Emekli</w:t>
      </w:r>
      <w:r w:rsidR="00A13C8C" w:rsidRPr="001B1C3B">
        <w:rPr>
          <w:rFonts w:ascii="Times" w:hAnsi="Times"/>
          <w:i/>
          <w:szCs w:val="22"/>
          <w:lang w:val="tr-TR"/>
        </w:rPr>
        <w:t xml:space="preserve"> </w:t>
      </w:r>
      <w:r w:rsidRPr="001B1C3B">
        <w:rPr>
          <w:rFonts w:ascii="Times" w:hAnsi="Times"/>
          <w:i/>
          <w:szCs w:val="22"/>
          <w:lang w:val="tr-TR"/>
        </w:rPr>
        <w:t>ve</w:t>
      </w:r>
      <w:r w:rsidR="00A13C8C" w:rsidRPr="001B1C3B">
        <w:rPr>
          <w:rFonts w:ascii="Times" w:hAnsi="Times"/>
          <w:i/>
          <w:szCs w:val="22"/>
          <w:lang w:val="tr-TR"/>
        </w:rPr>
        <w:t xml:space="preserve"> </w:t>
      </w:r>
      <w:r w:rsidRPr="001B1C3B">
        <w:rPr>
          <w:rFonts w:ascii="Times" w:hAnsi="Times"/>
          <w:i/>
          <w:szCs w:val="22"/>
          <w:lang w:val="tr-TR"/>
        </w:rPr>
        <w:t>Yardım</w:t>
      </w:r>
      <w:r w:rsidR="00A13C8C" w:rsidRPr="001B1C3B">
        <w:rPr>
          <w:rFonts w:ascii="Times" w:hAnsi="Times"/>
          <w:i/>
          <w:szCs w:val="22"/>
          <w:lang w:val="tr-TR"/>
        </w:rPr>
        <w:t xml:space="preserve"> </w:t>
      </w:r>
      <w:r w:rsidRPr="001B1C3B">
        <w:rPr>
          <w:rFonts w:ascii="Times" w:hAnsi="Times"/>
          <w:i/>
          <w:szCs w:val="22"/>
          <w:lang w:val="tr-TR"/>
        </w:rPr>
        <w:t>Sandığı</w:t>
      </w:r>
      <w:r w:rsidR="00A13C8C" w:rsidRPr="001B1C3B">
        <w:rPr>
          <w:rFonts w:ascii="Times" w:hAnsi="Times"/>
          <w:i/>
          <w:szCs w:val="22"/>
          <w:lang w:val="tr-TR"/>
        </w:rPr>
        <w:t xml:space="preserve"> </w:t>
      </w:r>
      <w:r w:rsidRPr="001B1C3B">
        <w:rPr>
          <w:rFonts w:ascii="Times" w:hAnsi="Times"/>
          <w:i/>
          <w:szCs w:val="22"/>
          <w:lang w:val="tr-TR"/>
        </w:rPr>
        <w:t>Varlık</w:t>
      </w:r>
      <w:r w:rsidR="00A13C8C" w:rsidRPr="001B1C3B">
        <w:rPr>
          <w:rFonts w:ascii="Times" w:hAnsi="Times"/>
          <w:i/>
          <w:szCs w:val="22"/>
          <w:lang w:val="tr-TR"/>
        </w:rPr>
        <w:t xml:space="preserve"> </w:t>
      </w:r>
      <w:r w:rsidRPr="001B1C3B">
        <w:rPr>
          <w:rFonts w:ascii="Times" w:hAnsi="Times"/>
          <w:i/>
          <w:szCs w:val="22"/>
          <w:lang w:val="tr-TR"/>
        </w:rPr>
        <w:t>Açıkları</w:t>
      </w:r>
      <w:r w:rsidR="00A13C8C" w:rsidRPr="001B1C3B">
        <w:rPr>
          <w:rFonts w:ascii="Times" w:hAnsi="Times"/>
          <w:i/>
          <w:szCs w:val="22"/>
          <w:lang w:val="tr-TR"/>
        </w:rPr>
        <w:t xml:space="preserve"> </w:t>
      </w:r>
      <w:r w:rsidRPr="001B1C3B">
        <w:rPr>
          <w:rFonts w:ascii="Times" w:hAnsi="Times"/>
          <w:i/>
          <w:szCs w:val="22"/>
          <w:lang w:val="tr-TR"/>
        </w:rPr>
        <w:t>Karşılığı</w:t>
      </w:r>
    </w:p>
    <w:p w14:paraId="7E616B99" w14:textId="50BEC5D2" w:rsidR="0049759E" w:rsidRPr="001B1C3B" w:rsidRDefault="00D166C2" w:rsidP="00DB2265">
      <w:pPr>
        <w:pStyle w:val="BodybyBD"/>
        <w:shd w:val="clear" w:color="auto" w:fill="FFFFFF"/>
      </w:pPr>
      <w:r>
        <w:t xml:space="preserve">Ana Ortaklık </w:t>
      </w:r>
      <w:r w:rsidR="0049759E" w:rsidRPr="001B1C3B">
        <w:t>Banka’nın</w:t>
      </w:r>
      <w:r w:rsidR="00A13C8C" w:rsidRPr="001B1C3B">
        <w:t xml:space="preserve"> </w:t>
      </w:r>
      <w:r w:rsidR="0049759E" w:rsidRPr="001B1C3B">
        <w:t>31</w:t>
      </w:r>
      <w:r w:rsidR="00A13C8C" w:rsidRPr="001B1C3B">
        <w:t xml:space="preserve"> </w:t>
      </w:r>
      <w:r w:rsidR="0049759E" w:rsidRPr="001B1C3B">
        <w:t>Aralık</w:t>
      </w:r>
      <w:r w:rsidR="00A13C8C" w:rsidRPr="001B1C3B">
        <w:t xml:space="preserve"> </w:t>
      </w:r>
      <w:r w:rsidR="0049759E" w:rsidRPr="001B1C3B">
        <w:t>202</w:t>
      </w:r>
      <w:r w:rsidR="007569BB">
        <w:t>5</w:t>
      </w:r>
      <w:r w:rsidR="00A13C8C" w:rsidRPr="001B1C3B">
        <w:t xml:space="preserve"> </w:t>
      </w:r>
      <w:r w:rsidR="0049759E" w:rsidRPr="001B1C3B">
        <w:t>tarihi</w:t>
      </w:r>
      <w:r w:rsidR="00A13C8C" w:rsidRPr="001B1C3B">
        <w:t xml:space="preserve"> </w:t>
      </w:r>
      <w:r w:rsidR="0049759E" w:rsidRPr="001B1C3B">
        <w:t>itibarıyla</w:t>
      </w:r>
      <w:r w:rsidR="00A13C8C" w:rsidRPr="001B1C3B">
        <w:t xml:space="preserve"> </w:t>
      </w:r>
      <w:r w:rsidR="0049759E" w:rsidRPr="001B1C3B">
        <w:t>devre</w:t>
      </w:r>
      <w:r w:rsidR="00A13C8C" w:rsidRPr="001B1C3B">
        <w:t xml:space="preserve"> </w:t>
      </w:r>
      <w:r w:rsidR="0049759E" w:rsidRPr="001B1C3B">
        <w:t>esas</w:t>
      </w:r>
      <w:r w:rsidR="00A13C8C" w:rsidRPr="001B1C3B">
        <w:t xml:space="preserve"> </w:t>
      </w:r>
      <w:r w:rsidR="0049759E" w:rsidRPr="001B1C3B">
        <w:t>yükümlülüklerinin</w:t>
      </w:r>
      <w:r w:rsidR="00A13C8C" w:rsidRPr="001B1C3B">
        <w:t xml:space="preserve"> </w:t>
      </w:r>
      <w:r w:rsidR="0049759E" w:rsidRPr="001B1C3B">
        <w:t>peşin</w:t>
      </w:r>
      <w:r w:rsidR="00A13C8C" w:rsidRPr="001B1C3B">
        <w:t xml:space="preserve"> </w:t>
      </w:r>
      <w:r w:rsidR="0049759E" w:rsidRPr="001B1C3B">
        <w:t>değeri</w:t>
      </w:r>
      <w:r w:rsidR="00A13C8C" w:rsidRPr="001B1C3B">
        <w:t xml:space="preserve"> </w:t>
      </w:r>
      <w:r w:rsidR="0049759E" w:rsidRPr="001B1C3B">
        <w:t>bağımsız</w:t>
      </w:r>
      <w:r w:rsidR="00A13C8C" w:rsidRPr="001B1C3B">
        <w:t xml:space="preserve"> </w:t>
      </w:r>
      <w:r w:rsidR="0049759E" w:rsidRPr="001B1C3B">
        <w:t>bir</w:t>
      </w:r>
      <w:r w:rsidR="00A13C8C" w:rsidRPr="001B1C3B">
        <w:t xml:space="preserve"> </w:t>
      </w:r>
      <w:r w:rsidR="0049759E" w:rsidRPr="001B1C3B">
        <w:t>aktüer</w:t>
      </w:r>
      <w:r w:rsidR="00A13C8C" w:rsidRPr="001B1C3B">
        <w:t xml:space="preserve"> </w:t>
      </w:r>
      <w:r w:rsidR="0049759E" w:rsidRPr="001B1C3B">
        <w:t>tarafından</w:t>
      </w:r>
      <w:r w:rsidR="00A13C8C" w:rsidRPr="001B1C3B">
        <w:t xml:space="preserve"> </w:t>
      </w:r>
      <w:r w:rsidR="0049759E" w:rsidRPr="001B1C3B">
        <w:t>Kanun’da</w:t>
      </w:r>
      <w:r w:rsidR="00A13C8C" w:rsidRPr="001B1C3B">
        <w:t xml:space="preserve"> </w:t>
      </w:r>
      <w:r w:rsidR="0049759E" w:rsidRPr="001B1C3B">
        <w:t>belirtilen</w:t>
      </w:r>
      <w:r w:rsidR="00A13C8C" w:rsidRPr="001B1C3B">
        <w:t xml:space="preserve"> </w:t>
      </w:r>
      <w:r w:rsidR="0049759E" w:rsidRPr="001B1C3B">
        <w:t>aktüeryal</w:t>
      </w:r>
      <w:r w:rsidR="00A13C8C" w:rsidRPr="001B1C3B">
        <w:t xml:space="preserve"> </w:t>
      </w:r>
      <w:r w:rsidR="0049759E" w:rsidRPr="001B1C3B">
        <w:t>varsayımlar</w:t>
      </w:r>
      <w:r w:rsidR="00A13C8C" w:rsidRPr="001B1C3B">
        <w:t xml:space="preserve"> </w:t>
      </w:r>
      <w:r w:rsidR="0049759E" w:rsidRPr="001B1C3B">
        <w:t>kullanılarak</w:t>
      </w:r>
      <w:r w:rsidR="00A13C8C" w:rsidRPr="001B1C3B">
        <w:t xml:space="preserve"> </w:t>
      </w:r>
      <w:r w:rsidR="0049759E" w:rsidRPr="001B1C3B">
        <w:t>hesaplanmıştır.</w:t>
      </w:r>
      <w:r w:rsidR="00A13C8C" w:rsidRPr="001B1C3B">
        <w:t xml:space="preserve"> </w:t>
      </w:r>
      <w:r w:rsidR="0049759E" w:rsidRPr="001B1C3B">
        <w:t>Aktüerin</w:t>
      </w:r>
      <w:r w:rsidR="00A13C8C" w:rsidRPr="001B1C3B">
        <w:t xml:space="preserve"> </w:t>
      </w:r>
      <w:r w:rsidR="0049759E" w:rsidRPr="001B1C3B">
        <w:t>raporuna</w:t>
      </w:r>
      <w:r w:rsidR="00A13C8C" w:rsidRPr="001B1C3B">
        <w:t xml:space="preserve"> </w:t>
      </w:r>
      <w:r w:rsidR="0049759E" w:rsidRPr="001B1C3B">
        <w:t>göre</w:t>
      </w:r>
      <w:r w:rsidR="00A13C8C" w:rsidRPr="001B1C3B">
        <w:t xml:space="preserve"> </w:t>
      </w:r>
      <w:r w:rsidR="0049759E" w:rsidRPr="001B1C3B">
        <w:t>devre</w:t>
      </w:r>
      <w:r w:rsidR="00A13C8C" w:rsidRPr="001B1C3B">
        <w:t xml:space="preserve"> </w:t>
      </w:r>
      <w:r w:rsidR="0049759E" w:rsidRPr="001B1C3B">
        <w:t>esas</w:t>
      </w:r>
      <w:r w:rsidR="00A13C8C" w:rsidRPr="001B1C3B">
        <w:t xml:space="preserve"> </w:t>
      </w:r>
      <w:r w:rsidR="0049759E" w:rsidRPr="001B1C3B">
        <w:t>yükümlülükler</w:t>
      </w:r>
      <w:r w:rsidR="00A13C8C" w:rsidRPr="001B1C3B">
        <w:t xml:space="preserve"> </w:t>
      </w:r>
      <w:r w:rsidR="0049759E" w:rsidRPr="001B1C3B">
        <w:t>Sandık’ın</w:t>
      </w:r>
      <w:r w:rsidR="00A13C8C" w:rsidRPr="001B1C3B">
        <w:t xml:space="preserve"> </w:t>
      </w:r>
      <w:r w:rsidR="0049759E" w:rsidRPr="001B1C3B">
        <w:t>mevcut</w:t>
      </w:r>
      <w:r w:rsidR="00A13C8C" w:rsidRPr="001B1C3B">
        <w:t xml:space="preserve"> </w:t>
      </w:r>
      <w:r w:rsidR="0049759E" w:rsidRPr="001B1C3B">
        <w:t>varlıkları</w:t>
      </w:r>
      <w:r w:rsidR="00A13C8C" w:rsidRPr="001B1C3B">
        <w:t xml:space="preserve"> </w:t>
      </w:r>
      <w:r w:rsidR="0049759E" w:rsidRPr="001B1C3B">
        <w:t>ile</w:t>
      </w:r>
      <w:r w:rsidR="00A13C8C" w:rsidRPr="001B1C3B">
        <w:t xml:space="preserve"> </w:t>
      </w:r>
      <w:r w:rsidR="0049759E" w:rsidRPr="001B1C3B">
        <w:t>karşılanmakta</w:t>
      </w:r>
      <w:r w:rsidR="00A13C8C" w:rsidRPr="001B1C3B">
        <w:t xml:space="preserve"> </w:t>
      </w:r>
      <w:r w:rsidR="0049759E" w:rsidRPr="001B1C3B">
        <w:t>olup</w:t>
      </w:r>
      <w:r w:rsidR="00A13C8C" w:rsidRPr="001B1C3B">
        <w:t xml:space="preserve"> </w:t>
      </w:r>
      <w:r w:rsidR="0049759E" w:rsidRPr="001B1C3B">
        <w:t>aşağıdaki</w:t>
      </w:r>
      <w:r w:rsidR="00A13C8C" w:rsidRPr="001B1C3B">
        <w:t xml:space="preserve"> </w:t>
      </w:r>
      <w:r w:rsidR="0049759E" w:rsidRPr="001B1C3B">
        <w:t>tabloda</w:t>
      </w:r>
      <w:r w:rsidR="00A13C8C" w:rsidRPr="001B1C3B">
        <w:t xml:space="preserve"> </w:t>
      </w:r>
      <w:r w:rsidR="0049759E" w:rsidRPr="001B1C3B">
        <w:t>detayları</w:t>
      </w:r>
      <w:r w:rsidR="00A13C8C" w:rsidRPr="001B1C3B">
        <w:t xml:space="preserve"> </w:t>
      </w:r>
      <w:r w:rsidR="0049759E" w:rsidRPr="001B1C3B">
        <w:t>verildiği</w:t>
      </w:r>
      <w:r w:rsidR="00A13C8C" w:rsidRPr="001B1C3B">
        <w:t xml:space="preserve"> </w:t>
      </w:r>
      <w:r w:rsidR="0049759E" w:rsidRPr="001B1C3B">
        <w:t>üzere</w:t>
      </w:r>
      <w:r w:rsidR="00A13C8C" w:rsidRPr="001B1C3B">
        <w:t xml:space="preserve"> </w:t>
      </w:r>
      <w:r w:rsidR="0049759E" w:rsidRPr="001B1C3B">
        <w:t>31</w:t>
      </w:r>
      <w:r w:rsidR="00A13C8C" w:rsidRPr="001B1C3B">
        <w:t xml:space="preserve"> </w:t>
      </w:r>
      <w:r w:rsidR="0049759E" w:rsidRPr="001B1C3B">
        <w:t>Aralık</w:t>
      </w:r>
      <w:r w:rsidR="00A13C8C" w:rsidRPr="001B1C3B">
        <w:t xml:space="preserve"> </w:t>
      </w:r>
      <w:r w:rsidR="0049759E" w:rsidRPr="001B1C3B">
        <w:t>202</w:t>
      </w:r>
      <w:r w:rsidR="00AE25DB" w:rsidRPr="001B1C3B">
        <w:t>5</w:t>
      </w:r>
      <w:r w:rsidR="00A13C8C" w:rsidRPr="001B1C3B">
        <w:t xml:space="preserve"> </w:t>
      </w:r>
      <w:r w:rsidR="0049759E" w:rsidRPr="001B1C3B">
        <w:t>tarihi</w:t>
      </w:r>
      <w:r w:rsidR="00A13C8C" w:rsidRPr="001B1C3B">
        <w:t xml:space="preserve"> </w:t>
      </w:r>
      <w:r w:rsidR="0049759E" w:rsidRPr="001B1C3B">
        <w:t>itibarıyla</w:t>
      </w:r>
      <w:r w:rsidR="00A13C8C" w:rsidRPr="001B1C3B">
        <w:t xml:space="preserve"> </w:t>
      </w:r>
      <w:r w:rsidR="0049759E" w:rsidRPr="001B1C3B">
        <w:t>devre</w:t>
      </w:r>
      <w:r w:rsidR="00A13C8C" w:rsidRPr="001B1C3B">
        <w:t xml:space="preserve"> </w:t>
      </w:r>
      <w:r w:rsidR="0049759E" w:rsidRPr="001B1C3B">
        <w:t>esas</w:t>
      </w:r>
      <w:r w:rsidR="00A13C8C" w:rsidRPr="001B1C3B">
        <w:t xml:space="preserve"> </w:t>
      </w:r>
      <w:r w:rsidR="0049759E" w:rsidRPr="001B1C3B">
        <w:t>yükümlülüklerin</w:t>
      </w:r>
      <w:r w:rsidR="00A13C8C" w:rsidRPr="001B1C3B">
        <w:t xml:space="preserve"> </w:t>
      </w:r>
      <w:r w:rsidR="0049759E" w:rsidRPr="001B1C3B">
        <w:t>üzerinde</w:t>
      </w:r>
      <w:r w:rsidR="00A13C8C" w:rsidRPr="001B1C3B">
        <w:t xml:space="preserve"> </w:t>
      </w:r>
      <w:r w:rsidR="0049759E" w:rsidRPr="001B1C3B">
        <w:t>kalan</w:t>
      </w:r>
      <w:r w:rsidR="00A13C8C" w:rsidRPr="001B1C3B">
        <w:t xml:space="preserve"> </w:t>
      </w:r>
      <w:r w:rsidR="0049759E" w:rsidRPr="001B1C3B">
        <w:t>sandık</w:t>
      </w:r>
      <w:r w:rsidR="00A13C8C" w:rsidRPr="001B1C3B">
        <w:t xml:space="preserve"> </w:t>
      </w:r>
      <w:r w:rsidR="0049759E" w:rsidRPr="001B1C3B">
        <w:t>varlığı</w:t>
      </w:r>
      <w:r w:rsidR="00A13C8C" w:rsidRPr="001B1C3B">
        <w:t xml:space="preserve"> </w:t>
      </w:r>
      <w:r w:rsidR="009A45FB" w:rsidRPr="001B1C3B">
        <w:t xml:space="preserve">42,204,404 TL (31 Aralık 2024: 22,436,684 TL) </w:t>
      </w:r>
      <w:r w:rsidR="0049759E" w:rsidRPr="001B1C3B">
        <w:t>olarak</w:t>
      </w:r>
      <w:r w:rsidR="00A13C8C" w:rsidRPr="001B1C3B">
        <w:t xml:space="preserve"> </w:t>
      </w:r>
      <w:r w:rsidR="0049759E" w:rsidRPr="001B1C3B">
        <w:t>hesaplanmıştır.</w:t>
      </w:r>
      <w:r w:rsidR="00A13C8C" w:rsidRPr="001B1C3B">
        <w:t xml:space="preserve">  </w:t>
      </w:r>
    </w:p>
    <w:p w14:paraId="7A69CF67" w14:textId="468AC66E" w:rsidR="0049759E" w:rsidRPr="001B1C3B" w:rsidRDefault="0049759E" w:rsidP="0049759E">
      <w:pPr>
        <w:pStyle w:val="BodybyBD"/>
        <w:shd w:val="clear" w:color="auto" w:fill="FFFFFF"/>
      </w:pPr>
      <w:r w:rsidRPr="001B1C3B">
        <w:t>Ayrıca,</w:t>
      </w:r>
      <w:r w:rsidR="00A13C8C" w:rsidRPr="001B1C3B">
        <w:t xml:space="preserve"> </w:t>
      </w:r>
      <w:r w:rsidRPr="001B1C3B">
        <w:t>Sandık’ın</w:t>
      </w:r>
      <w:r w:rsidR="00A13C8C" w:rsidRPr="001B1C3B">
        <w:t xml:space="preserve"> </w:t>
      </w:r>
      <w:r w:rsidRPr="001B1C3B">
        <w:t>devre</w:t>
      </w:r>
      <w:r w:rsidR="00A13C8C" w:rsidRPr="001B1C3B">
        <w:t xml:space="preserve"> </w:t>
      </w:r>
      <w:r w:rsidRPr="001B1C3B">
        <w:t>esas</w:t>
      </w:r>
      <w:r w:rsidR="00A13C8C" w:rsidRPr="001B1C3B">
        <w:t xml:space="preserve"> </w:t>
      </w:r>
      <w:r w:rsidRPr="001B1C3B">
        <w:t>yükümlülükleri</w:t>
      </w:r>
      <w:r w:rsidR="00A13C8C" w:rsidRPr="001B1C3B">
        <w:t xml:space="preserve"> </w:t>
      </w:r>
      <w:r w:rsidRPr="001B1C3B">
        <w:t>için</w:t>
      </w:r>
      <w:r w:rsidR="00A13C8C" w:rsidRPr="001B1C3B">
        <w:t xml:space="preserve"> </w:t>
      </w:r>
      <w:r w:rsidRPr="001B1C3B">
        <w:t>3.17</w:t>
      </w:r>
      <w:r w:rsidR="00A13C8C" w:rsidRPr="001B1C3B">
        <w:t xml:space="preserve"> </w:t>
      </w:r>
      <w:r w:rsidRPr="001B1C3B">
        <w:t>no’lu</w:t>
      </w:r>
      <w:r w:rsidR="00A13C8C" w:rsidRPr="001B1C3B">
        <w:t xml:space="preserve"> </w:t>
      </w:r>
      <w:r w:rsidRPr="001B1C3B">
        <w:t>“Çalışanlara</w:t>
      </w:r>
      <w:r w:rsidR="00A13C8C" w:rsidRPr="001B1C3B">
        <w:t xml:space="preserve"> </w:t>
      </w:r>
      <w:r w:rsidRPr="001B1C3B">
        <w:t>Sağlanan</w:t>
      </w:r>
      <w:r w:rsidR="00A13C8C" w:rsidRPr="001B1C3B">
        <w:t xml:space="preserve"> </w:t>
      </w:r>
      <w:r w:rsidRPr="001B1C3B">
        <w:t>Faydalar”a</w:t>
      </w:r>
      <w:r w:rsidR="00A13C8C" w:rsidRPr="001B1C3B">
        <w:t xml:space="preserve"> </w:t>
      </w:r>
      <w:r w:rsidRPr="001B1C3B">
        <w:t>ilişkin</w:t>
      </w:r>
      <w:r w:rsidR="00A13C8C" w:rsidRPr="001B1C3B">
        <w:t xml:space="preserve"> </w:t>
      </w:r>
      <w:r w:rsidRPr="001B1C3B">
        <w:t>muhasebe</w:t>
      </w:r>
      <w:r w:rsidR="00A13C8C" w:rsidRPr="001B1C3B">
        <w:t xml:space="preserve"> </w:t>
      </w:r>
      <w:r w:rsidRPr="001B1C3B">
        <w:t>politikalarında</w:t>
      </w:r>
      <w:r w:rsidR="00A13C8C" w:rsidRPr="001B1C3B">
        <w:t xml:space="preserve"> </w:t>
      </w:r>
      <w:r w:rsidRPr="001B1C3B">
        <w:t>izah</w:t>
      </w:r>
      <w:r w:rsidR="00A13C8C" w:rsidRPr="001B1C3B">
        <w:t xml:space="preserve"> </w:t>
      </w:r>
      <w:r w:rsidRPr="001B1C3B">
        <w:t>edilen</w:t>
      </w:r>
      <w:r w:rsidR="00A13C8C" w:rsidRPr="001B1C3B">
        <w:t xml:space="preserve"> </w:t>
      </w:r>
      <w:r w:rsidRPr="001B1C3B">
        <w:t>Kanun</w:t>
      </w:r>
      <w:r w:rsidR="00A13C8C" w:rsidRPr="001B1C3B">
        <w:t xml:space="preserve"> </w:t>
      </w:r>
      <w:r w:rsidRPr="001B1C3B">
        <w:t>hükümleri</w:t>
      </w:r>
      <w:r w:rsidR="00A13C8C" w:rsidRPr="001B1C3B">
        <w:t xml:space="preserve"> </w:t>
      </w:r>
      <w:r w:rsidRPr="001B1C3B">
        <w:t>dikkate</w:t>
      </w:r>
      <w:r w:rsidR="00A13C8C" w:rsidRPr="001B1C3B">
        <w:t xml:space="preserve"> </w:t>
      </w:r>
      <w:r w:rsidRPr="001B1C3B">
        <w:t>alınarak,</w:t>
      </w:r>
      <w:r w:rsidR="00A13C8C" w:rsidRPr="001B1C3B">
        <w:t xml:space="preserve"> </w:t>
      </w:r>
      <w:r w:rsidRPr="001B1C3B">
        <w:t>vakıf</w:t>
      </w:r>
      <w:r w:rsidR="00A13C8C" w:rsidRPr="001B1C3B">
        <w:t xml:space="preserve"> </w:t>
      </w:r>
      <w:r w:rsidRPr="001B1C3B">
        <w:t>senedinde</w:t>
      </w:r>
      <w:r w:rsidR="00A13C8C" w:rsidRPr="001B1C3B">
        <w:t xml:space="preserve"> </w:t>
      </w:r>
      <w:r w:rsidRPr="001B1C3B">
        <w:t>bulunan</w:t>
      </w:r>
      <w:r w:rsidR="00A13C8C" w:rsidRPr="001B1C3B">
        <w:t xml:space="preserve"> </w:t>
      </w:r>
      <w:r w:rsidRPr="001B1C3B">
        <w:t>ve</w:t>
      </w:r>
      <w:r w:rsidR="00A13C8C" w:rsidRPr="001B1C3B">
        <w:t xml:space="preserve"> </w:t>
      </w:r>
      <w:r w:rsidRPr="001B1C3B">
        <w:t>devre</w:t>
      </w:r>
      <w:r w:rsidR="00A13C8C" w:rsidRPr="001B1C3B">
        <w:t xml:space="preserve"> </w:t>
      </w:r>
      <w:r w:rsidRPr="001B1C3B">
        <w:t>esas</w:t>
      </w:r>
      <w:r w:rsidR="00A13C8C" w:rsidRPr="001B1C3B">
        <w:t xml:space="preserve"> </w:t>
      </w:r>
      <w:r w:rsidRPr="001B1C3B">
        <w:t>yükümlülüklerin</w:t>
      </w:r>
      <w:r w:rsidR="00A13C8C" w:rsidRPr="001B1C3B">
        <w:t xml:space="preserve"> </w:t>
      </w:r>
      <w:r w:rsidRPr="001B1C3B">
        <w:t>dışında</w:t>
      </w:r>
      <w:r w:rsidR="00A13C8C" w:rsidRPr="001B1C3B">
        <w:t xml:space="preserve"> </w:t>
      </w:r>
      <w:r w:rsidRPr="001B1C3B">
        <w:t>kalan</w:t>
      </w:r>
      <w:r w:rsidR="00A13C8C" w:rsidRPr="001B1C3B">
        <w:t xml:space="preserve"> </w:t>
      </w:r>
      <w:r w:rsidRPr="001B1C3B">
        <w:t>diğer</w:t>
      </w:r>
      <w:r w:rsidR="00A13C8C" w:rsidRPr="001B1C3B">
        <w:t xml:space="preserve"> </w:t>
      </w:r>
      <w:r w:rsidRPr="001B1C3B">
        <w:t>sosyal</w:t>
      </w:r>
      <w:r w:rsidR="00A13C8C" w:rsidRPr="001B1C3B">
        <w:t xml:space="preserve"> </w:t>
      </w:r>
      <w:r w:rsidRPr="001B1C3B">
        <w:t>haklar</w:t>
      </w:r>
      <w:r w:rsidR="00A13C8C" w:rsidRPr="001B1C3B">
        <w:t xml:space="preserve"> </w:t>
      </w:r>
      <w:r w:rsidRPr="001B1C3B">
        <w:t>ve</w:t>
      </w:r>
      <w:r w:rsidR="00A13C8C" w:rsidRPr="001B1C3B">
        <w:t xml:space="preserve"> </w:t>
      </w:r>
      <w:r w:rsidRPr="001B1C3B">
        <w:t>ödemeler</w:t>
      </w:r>
      <w:r w:rsidR="00A13C8C" w:rsidRPr="001B1C3B">
        <w:t xml:space="preserve"> </w:t>
      </w:r>
      <w:r w:rsidRPr="001B1C3B">
        <w:t>ile</w:t>
      </w:r>
      <w:r w:rsidR="00A13C8C" w:rsidRPr="001B1C3B">
        <w:t xml:space="preserve"> </w:t>
      </w:r>
      <w:r w:rsidRPr="001B1C3B">
        <w:t>çalışanlara</w:t>
      </w:r>
      <w:r w:rsidR="00A13C8C" w:rsidRPr="001B1C3B">
        <w:t xml:space="preserve"> </w:t>
      </w:r>
      <w:r w:rsidRPr="001B1C3B">
        <w:t>verilen</w:t>
      </w:r>
      <w:r w:rsidR="00A13C8C" w:rsidRPr="001B1C3B">
        <w:t xml:space="preserve"> </w:t>
      </w:r>
      <w:r w:rsidRPr="001B1C3B">
        <w:t>sağlık</w:t>
      </w:r>
      <w:r w:rsidR="00A13C8C" w:rsidRPr="001B1C3B">
        <w:t xml:space="preserve"> </w:t>
      </w:r>
      <w:r w:rsidRPr="001B1C3B">
        <w:t>faydaları</w:t>
      </w:r>
      <w:r w:rsidR="00A13C8C" w:rsidRPr="001B1C3B">
        <w:t xml:space="preserve"> </w:t>
      </w:r>
      <w:r w:rsidRPr="001B1C3B">
        <w:t>için</w:t>
      </w:r>
      <w:r w:rsidR="00A13C8C" w:rsidRPr="001B1C3B">
        <w:t xml:space="preserve"> </w:t>
      </w:r>
      <w:r w:rsidRPr="001B1C3B">
        <w:t>31</w:t>
      </w:r>
      <w:r w:rsidR="00A13C8C" w:rsidRPr="001B1C3B">
        <w:t xml:space="preserve"> </w:t>
      </w:r>
      <w:r w:rsidRPr="001B1C3B">
        <w:t>Aralık</w:t>
      </w:r>
      <w:r w:rsidR="00A13C8C" w:rsidRPr="001B1C3B">
        <w:t xml:space="preserve"> </w:t>
      </w:r>
      <w:r w:rsidRPr="001B1C3B">
        <w:t>202</w:t>
      </w:r>
      <w:r w:rsidR="00AE25DB" w:rsidRPr="001B1C3B">
        <w:t>5</w:t>
      </w:r>
      <w:r w:rsidR="00A13C8C" w:rsidRPr="001B1C3B">
        <w:t xml:space="preserve"> </w:t>
      </w:r>
      <w:r w:rsidRPr="001B1C3B">
        <w:t>tarihi</w:t>
      </w:r>
      <w:r w:rsidR="00A13C8C" w:rsidRPr="001B1C3B">
        <w:t xml:space="preserve"> </w:t>
      </w:r>
      <w:r w:rsidRPr="001B1C3B">
        <w:t>itibarıyla</w:t>
      </w:r>
      <w:r w:rsidR="00A13C8C" w:rsidRPr="001B1C3B">
        <w:t xml:space="preserve"> </w:t>
      </w:r>
      <w:r w:rsidR="00D166C2">
        <w:t xml:space="preserve">Ana Ortaklık </w:t>
      </w:r>
      <w:r w:rsidRPr="001B1C3B">
        <w:t>Banka’nın</w:t>
      </w:r>
      <w:r w:rsidR="00A13C8C" w:rsidRPr="001B1C3B">
        <w:t xml:space="preserve"> </w:t>
      </w:r>
      <w:r w:rsidRPr="001B1C3B">
        <w:t>yükümlülüğü,</w:t>
      </w:r>
      <w:r w:rsidR="00A13C8C" w:rsidRPr="001B1C3B">
        <w:t xml:space="preserve"> </w:t>
      </w:r>
      <w:r w:rsidRPr="001B1C3B">
        <w:t>bağımsız</w:t>
      </w:r>
      <w:r w:rsidR="00A13C8C" w:rsidRPr="001B1C3B">
        <w:t xml:space="preserve"> </w:t>
      </w:r>
      <w:r w:rsidRPr="001B1C3B">
        <w:t>bir</w:t>
      </w:r>
      <w:r w:rsidR="00A13C8C" w:rsidRPr="001B1C3B">
        <w:t xml:space="preserve"> </w:t>
      </w:r>
      <w:r w:rsidRPr="001B1C3B">
        <w:t>aktüer</w:t>
      </w:r>
      <w:r w:rsidR="00A13C8C" w:rsidRPr="001B1C3B">
        <w:t xml:space="preserve"> </w:t>
      </w:r>
      <w:r w:rsidRPr="001B1C3B">
        <w:t>tarafından</w:t>
      </w:r>
      <w:r w:rsidR="00A13C8C" w:rsidRPr="001B1C3B">
        <w:t xml:space="preserve"> </w:t>
      </w:r>
      <w:r w:rsidRPr="001B1C3B">
        <w:t>hesaplanmıştır.</w:t>
      </w:r>
      <w:r w:rsidR="00A13C8C" w:rsidRPr="001B1C3B">
        <w:t xml:space="preserve"> </w:t>
      </w:r>
      <w:r w:rsidRPr="001B1C3B">
        <w:t>Aktüerin</w:t>
      </w:r>
      <w:r w:rsidR="00A13C8C" w:rsidRPr="001B1C3B">
        <w:t xml:space="preserve"> </w:t>
      </w:r>
      <w:r w:rsidRPr="001B1C3B">
        <w:t>raporu</w:t>
      </w:r>
      <w:r w:rsidR="00A13C8C" w:rsidRPr="001B1C3B">
        <w:t xml:space="preserve"> </w:t>
      </w:r>
      <w:r w:rsidRPr="001B1C3B">
        <w:t>uyarınca;</w:t>
      </w:r>
      <w:r w:rsidR="00A13C8C" w:rsidRPr="001B1C3B">
        <w:t xml:space="preserve"> </w:t>
      </w:r>
      <w:r w:rsidR="00D166C2">
        <w:t xml:space="preserve">Ana Ortaklık </w:t>
      </w:r>
      <w:r w:rsidRPr="001B1C3B">
        <w:t>Banka’nın,</w:t>
      </w:r>
      <w:r w:rsidR="00A13C8C" w:rsidRPr="001B1C3B">
        <w:t xml:space="preserve"> </w:t>
      </w:r>
      <w:r w:rsidRPr="001B1C3B">
        <w:t>Plan’a</w:t>
      </w:r>
      <w:r w:rsidR="00A13C8C" w:rsidRPr="001B1C3B">
        <w:t xml:space="preserve"> </w:t>
      </w:r>
      <w:r w:rsidRPr="001B1C3B">
        <w:t>ilişkin</w:t>
      </w:r>
      <w:r w:rsidR="00A13C8C" w:rsidRPr="001B1C3B">
        <w:t xml:space="preserve"> </w:t>
      </w:r>
      <w:r w:rsidRPr="001B1C3B">
        <w:t>yükümlülüklerinin</w:t>
      </w:r>
      <w:r w:rsidR="00A13C8C" w:rsidRPr="001B1C3B">
        <w:t xml:space="preserve"> </w:t>
      </w:r>
      <w:r w:rsidRPr="001B1C3B">
        <w:t>yerine</w:t>
      </w:r>
      <w:r w:rsidR="00A13C8C" w:rsidRPr="001B1C3B">
        <w:t xml:space="preserve"> </w:t>
      </w:r>
      <w:r w:rsidRPr="001B1C3B">
        <w:t>getirilmesinde</w:t>
      </w:r>
      <w:r w:rsidR="00A13C8C" w:rsidRPr="001B1C3B">
        <w:t xml:space="preserve"> </w:t>
      </w:r>
      <w:r w:rsidRPr="001B1C3B">
        <w:t>doğrudan</w:t>
      </w:r>
      <w:r w:rsidR="00A13C8C" w:rsidRPr="001B1C3B">
        <w:t xml:space="preserve"> </w:t>
      </w:r>
      <w:r w:rsidRPr="001B1C3B">
        <w:t>kullanılacak</w:t>
      </w:r>
      <w:r w:rsidR="00A13C8C" w:rsidRPr="001B1C3B">
        <w:t xml:space="preserve"> </w:t>
      </w:r>
      <w:r w:rsidRPr="001B1C3B">
        <w:t>sandık</w:t>
      </w:r>
      <w:r w:rsidR="00A13C8C" w:rsidRPr="001B1C3B">
        <w:t xml:space="preserve"> </w:t>
      </w:r>
      <w:r w:rsidRPr="001B1C3B">
        <w:t>varlıklarının</w:t>
      </w:r>
      <w:r w:rsidR="00A13C8C" w:rsidRPr="001B1C3B">
        <w:t xml:space="preserve"> </w:t>
      </w:r>
      <w:r w:rsidRPr="001B1C3B">
        <w:t>31</w:t>
      </w:r>
      <w:r w:rsidR="00A13C8C" w:rsidRPr="001B1C3B">
        <w:t xml:space="preserve"> </w:t>
      </w:r>
      <w:r w:rsidRPr="001B1C3B">
        <w:t>Aralık</w:t>
      </w:r>
      <w:r w:rsidR="00A13C8C" w:rsidRPr="001B1C3B">
        <w:t xml:space="preserve"> </w:t>
      </w:r>
      <w:r w:rsidRPr="001B1C3B">
        <w:t>202</w:t>
      </w:r>
      <w:r w:rsidR="00AE25DB" w:rsidRPr="001B1C3B">
        <w:t>5</w:t>
      </w:r>
      <w:r w:rsidR="00A13C8C" w:rsidRPr="001B1C3B">
        <w:t xml:space="preserve"> </w:t>
      </w:r>
      <w:r w:rsidRPr="001B1C3B">
        <w:t>tarihindeki</w:t>
      </w:r>
      <w:r w:rsidR="00A13C8C" w:rsidRPr="001B1C3B">
        <w:t xml:space="preserve"> </w:t>
      </w:r>
      <w:r w:rsidRPr="001B1C3B">
        <w:t>gerçeğe</w:t>
      </w:r>
      <w:r w:rsidR="00A13C8C" w:rsidRPr="001B1C3B">
        <w:t xml:space="preserve"> </w:t>
      </w:r>
      <w:r w:rsidRPr="001B1C3B">
        <w:t>uygun</w:t>
      </w:r>
      <w:r w:rsidR="00A13C8C" w:rsidRPr="001B1C3B">
        <w:t xml:space="preserve"> </w:t>
      </w:r>
      <w:r w:rsidRPr="001B1C3B">
        <w:t>değerinin</w:t>
      </w:r>
      <w:r w:rsidR="00A13C8C" w:rsidRPr="001B1C3B">
        <w:t xml:space="preserve"> </w:t>
      </w:r>
      <w:r w:rsidRPr="001B1C3B">
        <w:t>devre</w:t>
      </w:r>
      <w:r w:rsidR="00A13C8C" w:rsidRPr="001B1C3B">
        <w:t xml:space="preserve"> </w:t>
      </w:r>
      <w:r w:rsidRPr="001B1C3B">
        <w:t>esas</w:t>
      </w:r>
      <w:r w:rsidR="00A13C8C" w:rsidRPr="001B1C3B">
        <w:t xml:space="preserve"> </w:t>
      </w:r>
      <w:r w:rsidRPr="001B1C3B">
        <w:t>yükümlülüklerin</w:t>
      </w:r>
      <w:r w:rsidR="00A13C8C" w:rsidRPr="001B1C3B">
        <w:t xml:space="preserve"> </w:t>
      </w:r>
      <w:r w:rsidRPr="001B1C3B">
        <w:t>üzerinde</w:t>
      </w:r>
      <w:r w:rsidR="00A13C8C" w:rsidRPr="001B1C3B">
        <w:t xml:space="preserve"> </w:t>
      </w:r>
      <w:r w:rsidRPr="001B1C3B">
        <w:t>kalan</w:t>
      </w:r>
      <w:r w:rsidR="00A13C8C" w:rsidRPr="001B1C3B">
        <w:t xml:space="preserve"> </w:t>
      </w:r>
      <w:r w:rsidRPr="001B1C3B">
        <w:t>kısmı</w:t>
      </w:r>
      <w:r w:rsidR="00A13C8C" w:rsidRPr="001B1C3B">
        <w:t xml:space="preserve"> </w:t>
      </w:r>
      <w:r w:rsidRPr="001B1C3B">
        <w:t>devre</w:t>
      </w:r>
      <w:r w:rsidR="00A13C8C" w:rsidRPr="001B1C3B">
        <w:t xml:space="preserve"> </w:t>
      </w:r>
      <w:r w:rsidRPr="001B1C3B">
        <w:t>esas</w:t>
      </w:r>
      <w:r w:rsidR="00A13C8C" w:rsidRPr="001B1C3B">
        <w:t xml:space="preserve"> </w:t>
      </w:r>
      <w:r w:rsidRPr="001B1C3B">
        <w:t>yükümlülükler</w:t>
      </w:r>
      <w:r w:rsidR="00A13C8C" w:rsidRPr="001B1C3B">
        <w:t xml:space="preserve"> </w:t>
      </w:r>
      <w:r w:rsidRPr="001B1C3B">
        <w:t>haricinde</w:t>
      </w:r>
      <w:r w:rsidR="00A13C8C" w:rsidRPr="001B1C3B">
        <w:t xml:space="preserve"> </w:t>
      </w:r>
      <w:r w:rsidRPr="001B1C3B">
        <w:t>kalan</w:t>
      </w:r>
      <w:r w:rsidR="00A13C8C" w:rsidRPr="001B1C3B">
        <w:t xml:space="preserve"> </w:t>
      </w:r>
      <w:r w:rsidRPr="001B1C3B">
        <w:t>devre</w:t>
      </w:r>
      <w:r w:rsidR="00A13C8C" w:rsidRPr="001B1C3B">
        <w:t xml:space="preserve"> </w:t>
      </w:r>
      <w:r w:rsidRPr="001B1C3B">
        <w:t>esas</w:t>
      </w:r>
      <w:r w:rsidR="00A13C8C" w:rsidRPr="001B1C3B">
        <w:t xml:space="preserve"> </w:t>
      </w:r>
      <w:r w:rsidRPr="001B1C3B">
        <w:t>olmayan</w:t>
      </w:r>
      <w:r w:rsidR="00A13C8C" w:rsidRPr="001B1C3B">
        <w:t xml:space="preserve"> </w:t>
      </w:r>
      <w:r w:rsidRPr="001B1C3B">
        <w:t>yükümlülüklerini</w:t>
      </w:r>
      <w:r w:rsidR="00A13C8C" w:rsidRPr="001B1C3B">
        <w:t xml:space="preserve"> </w:t>
      </w:r>
      <w:r w:rsidRPr="001B1C3B">
        <w:t>de</w:t>
      </w:r>
      <w:r w:rsidR="00A13C8C" w:rsidRPr="001B1C3B">
        <w:t xml:space="preserve"> </w:t>
      </w:r>
      <w:r w:rsidRPr="001B1C3B">
        <w:t>tamamen</w:t>
      </w:r>
      <w:r w:rsidR="00A13C8C" w:rsidRPr="001B1C3B">
        <w:t xml:space="preserve"> </w:t>
      </w:r>
      <w:r w:rsidRPr="001B1C3B">
        <w:t>karşılamakta</w:t>
      </w:r>
      <w:r w:rsidR="00A13C8C" w:rsidRPr="001B1C3B">
        <w:t xml:space="preserve"> </w:t>
      </w:r>
      <w:r w:rsidRPr="001B1C3B">
        <w:t>ve</w:t>
      </w:r>
      <w:r w:rsidR="00A13C8C" w:rsidRPr="001B1C3B">
        <w:t xml:space="preserve"> </w:t>
      </w:r>
      <w:r w:rsidRPr="001B1C3B">
        <w:t>aşağıdaki</w:t>
      </w:r>
      <w:r w:rsidR="00A13C8C" w:rsidRPr="001B1C3B">
        <w:t xml:space="preserve"> </w:t>
      </w:r>
      <w:r w:rsidRPr="001B1C3B">
        <w:t>tabloda</w:t>
      </w:r>
      <w:r w:rsidR="00A13C8C" w:rsidRPr="001B1C3B">
        <w:t xml:space="preserve"> </w:t>
      </w:r>
      <w:r w:rsidRPr="001B1C3B">
        <w:t>detayları</w:t>
      </w:r>
      <w:r w:rsidR="00A13C8C" w:rsidRPr="001B1C3B">
        <w:t xml:space="preserve"> </w:t>
      </w:r>
      <w:r w:rsidRPr="001B1C3B">
        <w:t>verildiği</w:t>
      </w:r>
      <w:r w:rsidR="00A13C8C" w:rsidRPr="001B1C3B">
        <w:t xml:space="preserve"> </w:t>
      </w:r>
      <w:r w:rsidRPr="001B1C3B">
        <w:t>üzere</w:t>
      </w:r>
      <w:r w:rsidR="00A13C8C" w:rsidRPr="001B1C3B">
        <w:t xml:space="preserve"> </w:t>
      </w:r>
      <w:r w:rsidR="009A45FB" w:rsidRPr="001B1C3B">
        <w:t>11,974,422 TL (31 Aralık 2024:</w:t>
      </w:r>
      <w:r w:rsidR="009A45FB" w:rsidRPr="001B1C3B">
        <w:rPr>
          <w:b/>
          <w:bCs/>
          <w:sz w:val="18"/>
          <w:szCs w:val="18"/>
        </w:rPr>
        <w:t xml:space="preserve"> </w:t>
      </w:r>
      <w:r w:rsidR="009A45FB" w:rsidRPr="001B1C3B">
        <w:t>4,516,257 TL)</w:t>
      </w:r>
      <w:r w:rsidR="00A13C8C" w:rsidRPr="001B1C3B">
        <w:t xml:space="preserve"> </w:t>
      </w:r>
      <w:r w:rsidRPr="001B1C3B">
        <w:t>tutarında</w:t>
      </w:r>
      <w:r w:rsidR="00A13C8C" w:rsidRPr="001B1C3B">
        <w:t xml:space="preserve"> </w:t>
      </w:r>
      <w:r w:rsidRPr="001B1C3B">
        <w:t>sandık</w:t>
      </w:r>
      <w:r w:rsidR="00A13C8C" w:rsidRPr="001B1C3B">
        <w:t xml:space="preserve"> </w:t>
      </w:r>
      <w:r w:rsidRPr="001B1C3B">
        <w:t>varlığı</w:t>
      </w:r>
      <w:r w:rsidR="00A13C8C" w:rsidRPr="001B1C3B">
        <w:t xml:space="preserve"> </w:t>
      </w:r>
      <w:r w:rsidRPr="001B1C3B">
        <w:t>kalmaktadır.</w:t>
      </w:r>
    </w:p>
    <w:tbl>
      <w:tblPr>
        <w:tblW w:w="5000" w:type="pct"/>
        <w:tblBorders>
          <w:top w:val="single" w:sz="4" w:space="0" w:color="auto"/>
          <w:left w:val="single" w:sz="4" w:space="0" w:color="auto"/>
          <w:bottom w:val="single" w:sz="4" w:space="0" w:color="auto"/>
          <w:right w:val="single" w:sz="4" w:space="0" w:color="auto"/>
          <w:insideH w:val="dotted" w:sz="4" w:space="0" w:color="auto"/>
          <w:insideV w:val="dotted" w:sz="4" w:space="0" w:color="auto"/>
        </w:tblBorders>
        <w:tblCellMar>
          <w:left w:w="0" w:type="dxa"/>
          <w:right w:w="0" w:type="dxa"/>
        </w:tblCellMar>
        <w:tblLook w:val="0000" w:firstRow="0" w:lastRow="0" w:firstColumn="0" w:lastColumn="0" w:noHBand="0" w:noVBand="0"/>
      </w:tblPr>
      <w:tblGrid>
        <w:gridCol w:w="6516"/>
        <w:gridCol w:w="1240"/>
        <w:gridCol w:w="1305"/>
      </w:tblGrid>
      <w:tr w:rsidR="0049759E" w:rsidRPr="001B1C3B" w14:paraId="78CDDEB9" w14:textId="77777777" w:rsidTr="00DB2265">
        <w:trPr>
          <w:trHeight w:hRule="exact" w:val="284"/>
        </w:trPr>
        <w:tc>
          <w:tcPr>
            <w:tcW w:w="3596" w:type="pct"/>
            <w:tcMar>
              <w:top w:w="17" w:type="dxa"/>
              <w:left w:w="17" w:type="dxa"/>
              <w:bottom w:w="0" w:type="dxa"/>
              <w:right w:w="17" w:type="dxa"/>
            </w:tcMar>
          </w:tcPr>
          <w:p w14:paraId="16FDA060" w14:textId="3A847727" w:rsidR="0049759E" w:rsidRPr="001B1C3B" w:rsidRDefault="00A13C8C" w:rsidP="0049759E">
            <w:pPr>
              <w:spacing w:line="214" w:lineRule="exact"/>
              <w:ind w:left="-57"/>
              <w:jc w:val="both"/>
              <w:rPr>
                <w:rFonts w:eastAsia="Arial Unicode MS"/>
                <w:lang w:val="tr-TR"/>
              </w:rPr>
            </w:pPr>
            <w:r w:rsidRPr="001B1C3B">
              <w:rPr>
                <w:lang w:val="tr-TR"/>
              </w:rPr>
              <w:t xml:space="preserve"> </w:t>
            </w:r>
          </w:p>
        </w:tc>
        <w:tc>
          <w:tcPr>
            <w:tcW w:w="684" w:type="pct"/>
          </w:tcPr>
          <w:p w14:paraId="1AFE39A6" w14:textId="7E5E519A" w:rsidR="0049759E" w:rsidRPr="001B1C3B" w:rsidRDefault="0049759E" w:rsidP="0049759E">
            <w:pPr>
              <w:keepNext/>
              <w:keepLines/>
              <w:jc w:val="center"/>
              <w:rPr>
                <w:rFonts w:eastAsia="Arial Unicode MS"/>
                <w:b/>
                <w:bCs/>
                <w:i/>
                <w:sz w:val="18"/>
                <w:szCs w:val="18"/>
                <w:highlight w:val="yellow"/>
                <w:lang w:val="tr-TR"/>
              </w:rPr>
            </w:pPr>
            <w:r w:rsidRPr="001B1C3B">
              <w:rPr>
                <w:b/>
                <w:bCs/>
                <w:iCs/>
                <w:sz w:val="18"/>
                <w:szCs w:val="18"/>
                <w:lang w:val="tr-TR"/>
              </w:rPr>
              <w:t>31.12.202</w:t>
            </w:r>
            <w:r w:rsidR="00AE25DB" w:rsidRPr="001B1C3B">
              <w:rPr>
                <w:b/>
                <w:bCs/>
                <w:iCs/>
                <w:sz w:val="18"/>
                <w:szCs w:val="18"/>
                <w:lang w:val="tr-TR"/>
              </w:rPr>
              <w:t>5</w:t>
            </w:r>
          </w:p>
        </w:tc>
        <w:tc>
          <w:tcPr>
            <w:tcW w:w="720" w:type="pct"/>
          </w:tcPr>
          <w:p w14:paraId="25F666AE" w14:textId="179687DF" w:rsidR="0049759E" w:rsidRPr="001B1C3B" w:rsidRDefault="0049759E" w:rsidP="0049759E">
            <w:pPr>
              <w:keepNext/>
              <w:keepLines/>
              <w:jc w:val="center"/>
              <w:rPr>
                <w:b/>
                <w:bCs/>
                <w:i/>
                <w:sz w:val="18"/>
                <w:szCs w:val="18"/>
                <w:highlight w:val="yellow"/>
                <w:lang w:val="tr-TR"/>
              </w:rPr>
            </w:pPr>
            <w:r w:rsidRPr="001B1C3B">
              <w:rPr>
                <w:b/>
                <w:bCs/>
                <w:iCs/>
                <w:sz w:val="18"/>
                <w:szCs w:val="18"/>
                <w:lang w:val="tr-TR"/>
              </w:rPr>
              <w:t>31.12.202</w:t>
            </w:r>
            <w:r w:rsidR="00AE25DB" w:rsidRPr="001B1C3B">
              <w:rPr>
                <w:b/>
                <w:bCs/>
                <w:iCs/>
                <w:sz w:val="18"/>
                <w:szCs w:val="18"/>
                <w:lang w:val="tr-TR"/>
              </w:rPr>
              <w:t>4</w:t>
            </w:r>
          </w:p>
        </w:tc>
      </w:tr>
      <w:tr w:rsidR="0049759E" w:rsidRPr="001B1C3B" w14:paraId="77227DFA" w14:textId="77777777" w:rsidTr="00C73D77">
        <w:trPr>
          <w:trHeight w:hRule="exact" w:val="284"/>
        </w:trPr>
        <w:tc>
          <w:tcPr>
            <w:tcW w:w="3596" w:type="pct"/>
            <w:tcMar>
              <w:top w:w="17" w:type="dxa"/>
              <w:left w:w="17" w:type="dxa"/>
              <w:bottom w:w="0" w:type="dxa"/>
              <w:right w:w="17" w:type="dxa"/>
            </w:tcMar>
            <w:vAlign w:val="center"/>
          </w:tcPr>
          <w:p w14:paraId="0CE66448" w14:textId="2D868BB2" w:rsidR="0049759E" w:rsidRPr="001B1C3B" w:rsidRDefault="0049759E" w:rsidP="0049759E">
            <w:pPr>
              <w:tabs>
                <w:tab w:val="left" w:pos="5529"/>
              </w:tabs>
              <w:spacing w:line="214" w:lineRule="exact"/>
              <w:ind w:left="57" w:right="113"/>
              <w:rPr>
                <w:b/>
                <w:sz w:val="18"/>
                <w:szCs w:val="18"/>
                <w:lang w:val="tr-TR" w:eastAsia="tr-TR"/>
              </w:rPr>
            </w:pPr>
            <w:r w:rsidRPr="001B1C3B">
              <w:rPr>
                <w:b/>
                <w:sz w:val="18"/>
                <w:szCs w:val="18"/>
                <w:lang w:val="tr-TR" w:eastAsia="tr-TR"/>
              </w:rPr>
              <w:t>Devre</w:t>
            </w:r>
            <w:r w:rsidR="00A13C8C" w:rsidRPr="001B1C3B">
              <w:rPr>
                <w:b/>
                <w:sz w:val="18"/>
                <w:szCs w:val="18"/>
                <w:lang w:val="tr-TR" w:eastAsia="tr-TR"/>
              </w:rPr>
              <w:t xml:space="preserve"> </w:t>
            </w:r>
            <w:r w:rsidRPr="001B1C3B">
              <w:rPr>
                <w:b/>
                <w:sz w:val="18"/>
                <w:szCs w:val="18"/>
                <w:lang w:val="tr-TR" w:eastAsia="tr-TR"/>
              </w:rPr>
              <w:t>Esas</w:t>
            </w:r>
            <w:r w:rsidR="00A13C8C" w:rsidRPr="001B1C3B">
              <w:rPr>
                <w:b/>
                <w:sz w:val="18"/>
                <w:szCs w:val="18"/>
                <w:lang w:val="tr-TR" w:eastAsia="tr-TR"/>
              </w:rPr>
              <w:t xml:space="preserve"> </w:t>
            </w:r>
            <w:r w:rsidRPr="001B1C3B">
              <w:rPr>
                <w:b/>
                <w:sz w:val="18"/>
                <w:szCs w:val="18"/>
                <w:lang w:val="tr-TR" w:eastAsia="tr-TR"/>
              </w:rPr>
              <w:t>Emeklilik</w:t>
            </w:r>
            <w:r w:rsidR="00A13C8C" w:rsidRPr="001B1C3B">
              <w:rPr>
                <w:b/>
                <w:sz w:val="18"/>
                <w:szCs w:val="18"/>
                <w:lang w:val="tr-TR" w:eastAsia="tr-TR"/>
              </w:rPr>
              <w:t xml:space="preserve"> </w:t>
            </w:r>
            <w:r w:rsidRPr="001B1C3B">
              <w:rPr>
                <w:b/>
                <w:sz w:val="18"/>
                <w:szCs w:val="18"/>
                <w:lang w:val="tr-TR" w:eastAsia="tr-TR"/>
              </w:rPr>
              <w:t>ve</w:t>
            </w:r>
            <w:r w:rsidR="00A13C8C" w:rsidRPr="001B1C3B">
              <w:rPr>
                <w:b/>
                <w:sz w:val="18"/>
                <w:szCs w:val="18"/>
                <w:lang w:val="tr-TR" w:eastAsia="tr-TR"/>
              </w:rPr>
              <w:t xml:space="preserve"> </w:t>
            </w:r>
            <w:r w:rsidRPr="001B1C3B">
              <w:rPr>
                <w:b/>
                <w:sz w:val="18"/>
                <w:szCs w:val="18"/>
                <w:lang w:val="tr-TR" w:eastAsia="tr-TR"/>
              </w:rPr>
              <w:t>Sağlık</w:t>
            </w:r>
            <w:r w:rsidR="00A13C8C" w:rsidRPr="001B1C3B">
              <w:rPr>
                <w:b/>
                <w:sz w:val="18"/>
                <w:szCs w:val="18"/>
                <w:lang w:val="tr-TR" w:eastAsia="tr-TR"/>
              </w:rPr>
              <w:t xml:space="preserve"> </w:t>
            </w:r>
            <w:r w:rsidRPr="001B1C3B">
              <w:rPr>
                <w:b/>
                <w:sz w:val="18"/>
                <w:szCs w:val="18"/>
                <w:lang w:val="tr-TR" w:eastAsia="tr-TR"/>
              </w:rPr>
              <w:t>Yükümlülükleri:</w:t>
            </w:r>
          </w:p>
        </w:tc>
        <w:tc>
          <w:tcPr>
            <w:tcW w:w="684" w:type="pct"/>
          </w:tcPr>
          <w:p w14:paraId="7DA1E868" w14:textId="77777777" w:rsidR="0049759E" w:rsidRPr="001B1C3B" w:rsidRDefault="0049759E" w:rsidP="0049759E">
            <w:pPr>
              <w:spacing w:line="214" w:lineRule="exact"/>
              <w:ind w:right="163"/>
              <w:jc w:val="right"/>
              <w:rPr>
                <w:highlight w:val="yellow"/>
                <w:lang w:val="tr-TR" w:eastAsia="tr-TR"/>
              </w:rPr>
            </w:pPr>
          </w:p>
        </w:tc>
        <w:tc>
          <w:tcPr>
            <w:tcW w:w="720" w:type="pct"/>
          </w:tcPr>
          <w:p w14:paraId="475DDE35" w14:textId="77777777" w:rsidR="0049759E" w:rsidRPr="001B1C3B" w:rsidRDefault="0049759E" w:rsidP="0049759E">
            <w:pPr>
              <w:spacing w:line="214" w:lineRule="exact"/>
              <w:ind w:right="163"/>
              <w:jc w:val="right"/>
              <w:rPr>
                <w:highlight w:val="yellow"/>
                <w:lang w:val="tr-TR" w:eastAsia="tr-TR"/>
              </w:rPr>
            </w:pPr>
          </w:p>
        </w:tc>
      </w:tr>
      <w:tr w:rsidR="009A45FB" w:rsidRPr="001B1C3B" w14:paraId="7E90DE00" w14:textId="77777777" w:rsidTr="00C73D77">
        <w:trPr>
          <w:trHeight w:hRule="exact" w:val="284"/>
        </w:trPr>
        <w:tc>
          <w:tcPr>
            <w:tcW w:w="3596" w:type="pct"/>
            <w:tcMar>
              <w:top w:w="17" w:type="dxa"/>
              <w:left w:w="17" w:type="dxa"/>
              <w:bottom w:w="0" w:type="dxa"/>
              <w:right w:w="17" w:type="dxa"/>
            </w:tcMar>
            <w:vAlign w:val="bottom"/>
          </w:tcPr>
          <w:p w14:paraId="0147E127" w14:textId="18755772" w:rsidR="009A45FB" w:rsidRPr="001B1C3B" w:rsidRDefault="009A45FB" w:rsidP="009A45FB">
            <w:pPr>
              <w:tabs>
                <w:tab w:val="left" w:pos="5529"/>
              </w:tabs>
              <w:spacing w:line="214" w:lineRule="exact"/>
              <w:ind w:left="57" w:right="113"/>
              <w:rPr>
                <w:sz w:val="18"/>
                <w:szCs w:val="18"/>
                <w:lang w:val="tr-TR" w:eastAsia="tr-TR"/>
              </w:rPr>
            </w:pPr>
            <w:r w:rsidRPr="001B1C3B">
              <w:rPr>
                <w:sz w:val="18"/>
                <w:szCs w:val="18"/>
                <w:lang w:val="tr-TR" w:eastAsia="tr-TR"/>
              </w:rPr>
              <w:t>Devre Esas Emeklilik Yükümlülüklerinin Net Bugünkü Değeri</w:t>
            </w:r>
          </w:p>
        </w:tc>
        <w:tc>
          <w:tcPr>
            <w:tcW w:w="684" w:type="pct"/>
            <w:vAlign w:val="center"/>
          </w:tcPr>
          <w:p w14:paraId="3D953610" w14:textId="09BDC443" w:rsidR="009A45FB" w:rsidRPr="001B1C3B" w:rsidRDefault="009A45FB" w:rsidP="009A45FB">
            <w:pPr>
              <w:ind w:right="227"/>
              <w:jc w:val="right"/>
              <w:rPr>
                <w:color w:val="000000"/>
                <w:sz w:val="18"/>
                <w:szCs w:val="18"/>
                <w:lang w:val="tr-TR"/>
              </w:rPr>
            </w:pPr>
            <w:r w:rsidRPr="001B1C3B">
              <w:rPr>
                <w:sz w:val="18"/>
                <w:szCs w:val="18"/>
                <w:lang w:val="tr-TR"/>
              </w:rPr>
              <w:t>(25,518,480)</w:t>
            </w:r>
          </w:p>
        </w:tc>
        <w:tc>
          <w:tcPr>
            <w:tcW w:w="720" w:type="pct"/>
            <w:vAlign w:val="center"/>
          </w:tcPr>
          <w:p w14:paraId="2047D3B1" w14:textId="0FF268BB" w:rsidR="009A45FB" w:rsidRPr="001B1C3B" w:rsidRDefault="009A45FB" w:rsidP="009A45FB">
            <w:pPr>
              <w:ind w:right="227"/>
              <w:jc w:val="right"/>
              <w:rPr>
                <w:color w:val="000000"/>
                <w:sz w:val="18"/>
                <w:szCs w:val="18"/>
                <w:highlight w:val="yellow"/>
                <w:lang w:val="tr-TR"/>
              </w:rPr>
            </w:pPr>
            <w:r w:rsidRPr="001B1C3B">
              <w:rPr>
                <w:color w:val="000000"/>
                <w:sz w:val="18"/>
                <w:szCs w:val="18"/>
                <w:lang w:val="tr-TR"/>
              </w:rPr>
              <w:t>(21,854,813)</w:t>
            </w:r>
          </w:p>
        </w:tc>
      </w:tr>
      <w:tr w:rsidR="009A45FB" w:rsidRPr="001B1C3B" w14:paraId="5C732B66" w14:textId="77777777" w:rsidTr="00C73D77">
        <w:trPr>
          <w:trHeight w:hRule="exact" w:val="284"/>
        </w:trPr>
        <w:tc>
          <w:tcPr>
            <w:tcW w:w="3596" w:type="pct"/>
            <w:tcMar>
              <w:top w:w="17" w:type="dxa"/>
              <w:left w:w="17" w:type="dxa"/>
              <w:bottom w:w="0" w:type="dxa"/>
              <w:right w:w="17" w:type="dxa"/>
            </w:tcMar>
            <w:vAlign w:val="bottom"/>
          </w:tcPr>
          <w:p w14:paraId="16A1A8C1" w14:textId="35D83355" w:rsidR="009A45FB" w:rsidRPr="001B1C3B" w:rsidRDefault="009A45FB" w:rsidP="009A45FB">
            <w:pPr>
              <w:tabs>
                <w:tab w:val="left" w:pos="5529"/>
              </w:tabs>
              <w:spacing w:line="214" w:lineRule="exact"/>
              <w:ind w:left="57" w:right="113"/>
              <w:rPr>
                <w:sz w:val="18"/>
                <w:szCs w:val="18"/>
                <w:lang w:val="tr-TR" w:eastAsia="tr-TR"/>
              </w:rPr>
            </w:pPr>
            <w:r w:rsidRPr="001B1C3B">
              <w:rPr>
                <w:sz w:val="18"/>
                <w:szCs w:val="18"/>
                <w:lang w:val="tr-TR" w:eastAsia="tr-TR"/>
              </w:rPr>
              <w:t>Devre Esas Sağlık Yardımları Yükümlülükleri ile Sağlık Primlerinin Net Bugünkü Değeri</w:t>
            </w:r>
          </w:p>
        </w:tc>
        <w:tc>
          <w:tcPr>
            <w:tcW w:w="684" w:type="pct"/>
            <w:vAlign w:val="center"/>
          </w:tcPr>
          <w:p w14:paraId="52D3A63D" w14:textId="501EFCE8" w:rsidR="009A45FB" w:rsidRPr="001B1C3B" w:rsidRDefault="009A45FB" w:rsidP="009A45FB">
            <w:pPr>
              <w:ind w:right="227"/>
              <w:jc w:val="right"/>
              <w:rPr>
                <w:color w:val="000000"/>
                <w:sz w:val="18"/>
                <w:szCs w:val="18"/>
                <w:lang w:val="tr-TR"/>
              </w:rPr>
            </w:pPr>
            <w:r w:rsidRPr="001B1C3B">
              <w:rPr>
                <w:sz w:val="18"/>
                <w:szCs w:val="18"/>
                <w:lang w:val="tr-TR"/>
              </w:rPr>
              <w:t>13,448,041</w:t>
            </w:r>
          </w:p>
        </w:tc>
        <w:tc>
          <w:tcPr>
            <w:tcW w:w="720" w:type="pct"/>
            <w:vAlign w:val="center"/>
          </w:tcPr>
          <w:p w14:paraId="1C9D5FDC" w14:textId="1737794E" w:rsidR="009A45FB" w:rsidRPr="001B1C3B" w:rsidRDefault="009A45FB" w:rsidP="009A45FB">
            <w:pPr>
              <w:ind w:right="227"/>
              <w:jc w:val="right"/>
              <w:rPr>
                <w:color w:val="000000"/>
                <w:sz w:val="18"/>
                <w:szCs w:val="18"/>
                <w:highlight w:val="yellow"/>
                <w:lang w:val="tr-TR"/>
              </w:rPr>
            </w:pPr>
            <w:r w:rsidRPr="001B1C3B">
              <w:rPr>
                <w:color w:val="000000"/>
                <w:sz w:val="18"/>
                <w:szCs w:val="18"/>
                <w:lang w:val="tr-TR"/>
              </w:rPr>
              <w:t>8,500,676</w:t>
            </w:r>
          </w:p>
        </w:tc>
      </w:tr>
      <w:tr w:rsidR="009A45FB" w:rsidRPr="001B1C3B" w14:paraId="78A69335" w14:textId="77777777" w:rsidTr="00C73D77">
        <w:trPr>
          <w:trHeight w:hRule="exact" w:val="284"/>
        </w:trPr>
        <w:tc>
          <w:tcPr>
            <w:tcW w:w="3596" w:type="pct"/>
            <w:tcMar>
              <w:top w:w="17" w:type="dxa"/>
              <w:left w:w="17" w:type="dxa"/>
              <w:bottom w:w="0" w:type="dxa"/>
              <w:right w:w="17" w:type="dxa"/>
            </w:tcMar>
            <w:vAlign w:val="bottom"/>
          </w:tcPr>
          <w:p w14:paraId="4954D5E6" w14:textId="3CAC0403" w:rsidR="009A45FB" w:rsidRPr="001B1C3B" w:rsidRDefault="009A45FB" w:rsidP="009A45FB">
            <w:pPr>
              <w:tabs>
                <w:tab w:val="left" w:pos="5529"/>
              </w:tabs>
              <w:spacing w:line="214" w:lineRule="exact"/>
              <w:ind w:left="57" w:right="113"/>
              <w:rPr>
                <w:sz w:val="18"/>
                <w:szCs w:val="18"/>
                <w:lang w:val="tr-TR" w:eastAsia="tr-TR"/>
              </w:rPr>
            </w:pPr>
            <w:r w:rsidRPr="001B1C3B">
              <w:rPr>
                <w:sz w:val="18"/>
                <w:szCs w:val="18"/>
                <w:lang w:val="tr-TR" w:eastAsia="tr-TR"/>
              </w:rPr>
              <w:t>Genel Yönetim Giderleri</w:t>
            </w:r>
          </w:p>
        </w:tc>
        <w:tc>
          <w:tcPr>
            <w:tcW w:w="684" w:type="pct"/>
            <w:vAlign w:val="center"/>
          </w:tcPr>
          <w:p w14:paraId="569EBD55" w14:textId="4FD91D75" w:rsidR="009A45FB" w:rsidRPr="001B1C3B" w:rsidRDefault="009A45FB" w:rsidP="009A45FB">
            <w:pPr>
              <w:ind w:right="227"/>
              <w:jc w:val="right"/>
              <w:rPr>
                <w:color w:val="000000"/>
                <w:sz w:val="18"/>
                <w:szCs w:val="18"/>
                <w:lang w:val="tr-TR"/>
              </w:rPr>
            </w:pPr>
            <w:r w:rsidRPr="001B1C3B">
              <w:rPr>
                <w:sz w:val="18"/>
                <w:szCs w:val="18"/>
                <w:lang w:val="tr-TR"/>
              </w:rPr>
              <w:t>(994,410)</w:t>
            </w:r>
          </w:p>
        </w:tc>
        <w:tc>
          <w:tcPr>
            <w:tcW w:w="720" w:type="pct"/>
            <w:vAlign w:val="center"/>
          </w:tcPr>
          <w:p w14:paraId="22D24B7C" w14:textId="07B9B3F2" w:rsidR="009A45FB" w:rsidRPr="001B1C3B" w:rsidRDefault="009A45FB" w:rsidP="009A45FB">
            <w:pPr>
              <w:ind w:right="227"/>
              <w:jc w:val="right"/>
              <w:rPr>
                <w:color w:val="000000"/>
                <w:sz w:val="18"/>
                <w:szCs w:val="18"/>
                <w:highlight w:val="yellow"/>
                <w:lang w:val="tr-TR"/>
              </w:rPr>
            </w:pPr>
            <w:r w:rsidRPr="001B1C3B">
              <w:rPr>
                <w:color w:val="000000"/>
                <w:sz w:val="18"/>
                <w:szCs w:val="18"/>
                <w:lang w:val="tr-TR"/>
              </w:rPr>
              <w:t>(690,987)</w:t>
            </w:r>
          </w:p>
        </w:tc>
      </w:tr>
      <w:tr w:rsidR="009A45FB" w:rsidRPr="001B1C3B" w14:paraId="4B1FEE97" w14:textId="77777777" w:rsidTr="00C73D77">
        <w:trPr>
          <w:trHeight w:hRule="exact" w:val="328"/>
        </w:trPr>
        <w:tc>
          <w:tcPr>
            <w:tcW w:w="3596" w:type="pct"/>
            <w:tcMar>
              <w:top w:w="17" w:type="dxa"/>
              <w:left w:w="17" w:type="dxa"/>
              <w:bottom w:w="0" w:type="dxa"/>
              <w:right w:w="17" w:type="dxa"/>
            </w:tcMar>
            <w:vAlign w:val="bottom"/>
          </w:tcPr>
          <w:p w14:paraId="296A5D2E" w14:textId="27BFAF79" w:rsidR="009A45FB" w:rsidRPr="001B1C3B" w:rsidRDefault="009A45FB" w:rsidP="009A45FB">
            <w:pPr>
              <w:tabs>
                <w:tab w:val="left" w:pos="5529"/>
              </w:tabs>
              <w:spacing w:line="214" w:lineRule="exact"/>
              <w:ind w:left="57" w:right="113"/>
              <w:rPr>
                <w:b/>
                <w:sz w:val="18"/>
                <w:szCs w:val="18"/>
                <w:lang w:val="tr-TR" w:eastAsia="tr-TR"/>
              </w:rPr>
            </w:pPr>
            <w:r w:rsidRPr="001B1C3B">
              <w:rPr>
                <w:b/>
                <w:sz w:val="18"/>
                <w:szCs w:val="18"/>
                <w:lang w:val="tr-TR" w:eastAsia="tr-TR"/>
              </w:rPr>
              <w:t>Sandık'ın Devre Esas Emeklilik ve Sağlık Yükümlülüklerinin Bugünkü Değeri (1)</w:t>
            </w:r>
          </w:p>
        </w:tc>
        <w:tc>
          <w:tcPr>
            <w:tcW w:w="684" w:type="pct"/>
            <w:vAlign w:val="center"/>
          </w:tcPr>
          <w:p w14:paraId="70856A2D" w14:textId="574BEECA" w:rsidR="009A45FB" w:rsidRPr="001B1C3B" w:rsidRDefault="009A45FB" w:rsidP="009A45FB">
            <w:pPr>
              <w:ind w:right="227"/>
              <w:jc w:val="right"/>
              <w:rPr>
                <w:b/>
                <w:color w:val="000000"/>
                <w:sz w:val="18"/>
                <w:szCs w:val="18"/>
                <w:lang w:val="tr-TR"/>
              </w:rPr>
            </w:pPr>
            <w:r w:rsidRPr="001B1C3B">
              <w:rPr>
                <w:b/>
                <w:bCs/>
                <w:sz w:val="18"/>
                <w:szCs w:val="18"/>
                <w:lang w:val="tr-TR"/>
              </w:rPr>
              <w:t>(13,064,849)</w:t>
            </w:r>
          </w:p>
        </w:tc>
        <w:tc>
          <w:tcPr>
            <w:tcW w:w="720" w:type="pct"/>
            <w:vAlign w:val="center"/>
          </w:tcPr>
          <w:p w14:paraId="49473097" w14:textId="770599B0" w:rsidR="009A45FB" w:rsidRPr="001B1C3B" w:rsidRDefault="009A45FB" w:rsidP="009A45FB">
            <w:pPr>
              <w:ind w:right="227"/>
              <w:jc w:val="right"/>
              <w:rPr>
                <w:b/>
                <w:color w:val="000000"/>
                <w:sz w:val="18"/>
                <w:szCs w:val="18"/>
                <w:highlight w:val="yellow"/>
                <w:lang w:val="tr-TR"/>
              </w:rPr>
            </w:pPr>
            <w:r w:rsidRPr="001B1C3B">
              <w:rPr>
                <w:b/>
                <w:bCs/>
                <w:color w:val="000000"/>
                <w:sz w:val="18"/>
                <w:szCs w:val="18"/>
                <w:lang w:val="tr-TR"/>
              </w:rPr>
              <w:t>(14,045,124)</w:t>
            </w:r>
          </w:p>
        </w:tc>
      </w:tr>
      <w:tr w:rsidR="009A45FB" w:rsidRPr="001B1C3B" w14:paraId="04BC4736" w14:textId="77777777" w:rsidTr="00C73D77">
        <w:trPr>
          <w:trHeight w:hRule="exact" w:val="284"/>
        </w:trPr>
        <w:tc>
          <w:tcPr>
            <w:tcW w:w="3596" w:type="pct"/>
            <w:tcMar>
              <w:top w:w="17" w:type="dxa"/>
              <w:left w:w="17" w:type="dxa"/>
              <w:bottom w:w="0" w:type="dxa"/>
              <w:right w:w="17" w:type="dxa"/>
            </w:tcMar>
            <w:vAlign w:val="bottom"/>
          </w:tcPr>
          <w:p w14:paraId="2310F99D" w14:textId="2904DCD5" w:rsidR="009A45FB" w:rsidRPr="001B1C3B" w:rsidRDefault="009A45FB" w:rsidP="009A45FB">
            <w:pPr>
              <w:tabs>
                <w:tab w:val="left" w:pos="5529"/>
              </w:tabs>
              <w:spacing w:line="214" w:lineRule="exact"/>
              <w:ind w:left="57" w:right="113"/>
              <w:rPr>
                <w:b/>
                <w:sz w:val="18"/>
                <w:szCs w:val="18"/>
                <w:lang w:val="tr-TR" w:eastAsia="tr-TR"/>
              </w:rPr>
            </w:pPr>
            <w:r w:rsidRPr="001B1C3B">
              <w:rPr>
                <w:b/>
                <w:sz w:val="18"/>
                <w:szCs w:val="18"/>
                <w:lang w:val="tr-TR" w:eastAsia="tr-TR"/>
              </w:rPr>
              <w:t>Sandık Varlıklarının Gerçeğe Uygun Değeri (2)</w:t>
            </w:r>
          </w:p>
        </w:tc>
        <w:tc>
          <w:tcPr>
            <w:tcW w:w="684" w:type="pct"/>
            <w:vAlign w:val="center"/>
          </w:tcPr>
          <w:p w14:paraId="5D44BEF2" w14:textId="17149AB2" w:rsidR="009A45FB" w:rsidRPr="001B1C3B" w:rsidRDefault="009A45FB" w:rsidP="009A45FB">
            <w:pPr>
              <w:ind w:right="227"/>
              <w:jc w:val="right"/>
              <w:rPr>
                <w:b/>
                <w:color w:val="000000"/>
                <w:sz w:val="18"/>
                <w:szCs w:val="18"/>
                <w:lang w:val="tr-TR"/>
              </w:rPr>
            </w:pPr>
            <w:r w:rsidRPr="001B1C3B">
              <w:rPr>
                <w:b/>
                <w:bCs/>
                <w:sz w:val="18"/>
                <w:szCs w:val="18"/>
                <w:lang w:val="tr-TR"/>
              </w:rPr>
              <w:t>55,269,253</w:t>
            </w:r>
          </w:p>
        </w:tc>
        <w:tc>
          <w:tcPr>
            <w:tcW w:w="720" w:type="pct"/>
            <w:vAlign w:val="center"/>
          </w:tcPr>
          <w:p w14:paraId="315E2B9F" w14:textId="0B5C4A74" w:rsidR="009A45FB" w:rsidRPr="001B1C3B" w:rsidRDefault="009A45FB" w:rsidP="009A45FB">
            <w:pPr>
              <w:ind w:right="227"/>
              <w:jc w:val="right"/>
              <w:rPr>
                <w:b/>
                <w:color w:val="000000"/>
                <w:sz w:val="18"/>
                <w:szCs w:val="18"/>
                <w:highlight w:val="yellow"/>
                <w:lang w:val="tr-TR"/>
              </w:rPr>
            </w:pPr>
            <w:r w:rsidRPr="001B1C3B">
              <w:rPr>
                <w:b/>
                <w:bCs/>
                <w:color w:val="000000"/>
                <w:sz w:val="18"/>
                <w:szCs w:val="18"/>
                <w:lang w:val="tr-TR"/>
              </w:rPr>
              <w:t>36,481,808</w:t>
            </w:r>
          </w:p>
        </w:tc>
      </w:tr>
      <w:tr w:rsidR="009A45FB" w:rsidRPr="001B1C3B" w14:paraId="33E43BDC" w14:textId="77777777" w:rsidTr="00C73D77">
        <w:trPr>
          <w:trHeight w:hRule="exact" w:val="284"/>
        </w:trPr>
        <w:tc>
          <w:tcPr>
            <w:tcW w:w="3596" w:type="pct"/>
            <w:tcMar>
              <w:top w:w="17" w:type="dxa"/>
              <w:left w:w="17" w:type="dxa"/>
              <w:bottom w:w="0" w:type="dxa"/>
              <w:right w:w="17" w:type="dxa"/>
            </w:tcMar>
            <w:vAlign w:val="bottom"/>
          </w:tcPr>
          <w:p w14:paraId="46048AEE" w14:textId="3D75155C" w:rsidR="009A45FB" w:rsidRPr="001B1C3B" w:rsidRDefault="009A45FB" w:rsidP="009A45FB">
            <w:pPr>
              <w:tabs>
                <w:tab w:val="left" w:pos="5529"/>
              </w:tabs>
              <w:spacing w:line="214" w:lineRule="exact"/>
              <w:ind w:left="57" w:right="113"/>
              <w:rPr>
                <w:b/>
                <w:sz w:val="18"/>
                <w:szCs w:val="18"/>
                <w:lang w:val="tr-TR" w:eastAsia="tr-TR"/>
              </w:rPr>
            </w:pPr>
            <w:r w:rsidRPr="001B1C3B">
              <w:rPr>
                <w:b/>
                <w:sz w:val="18"/>
                <w:szCs w:val="18"/>
                <w:lang w:val="tr-TR" w:eastAsia="tr-TR"/>
              </w:rPr>
              <w:t>Devre Esas Yükümlülüklerin Üzerinde Kalan Sandık Varlıkları ((2)-(1)=(3))</w:t>
            </w:r>
          </w:p>
        </w:tc>
        <w:tc>
          <w:tcPr>
            <w:tcW w:w="684" w:type="pct"/>
            <w:vAlign w:val="center"/>
          </w:tcPr>
          <w:p w14:paraId="37529BA9" w14:textId="0C7F53F1" w:rsidR="009A45FB" w:rsidRPr="001B1C3B" w:rsidRDefault="009A45FB" w:rsidP="009A45FB">
            <w:pPr>
              <w:ind w:right="227"/>
              <w:jc w:val="right"/>
              <w:rPr>
                <w:b/>
                <w:color w:val="000000"/>
                <w:sz w:val="18"/>
                <w:szCs w:val="18"/>
                <w:lang w:val="tr-TR"/>
              </w:rPr>
            </w:pPr>
            <w:r w:rsidRPr="001B1C3B">
              <w:rPr>
                <w:b/>
                <w:bCs/>
                <w:sz w:val="18"/>
                <w:szCs w:val="18"/>
                <w:lang w:val="tr-TR"/>
              </w:rPr>
              <w:t>42,204,404</w:t>
            </w:r>
          </w:p>
        </w:tc>
        <w:tc>
          <w:tcPr>
            <w:tcW w:w="720" w:type="pct"/>
            <w:vAlign w:val="center"/>
          </w:tcPr>
          <w:p w14:paraId="772A7C01" w14:textId="2E3471FF" w:rsidR="009A45FB" w:rsidRPr="001B1C3B" w:rsidRDefault="009A45FB" w:rsidP="009A45FB">
            <w:pPr>
              <w:ind w:right="227"/>
              <w:jc w:val="right"/>
              <w:rPr>
                <w:b/>
                <w:color w:val="000000"/>
                <w:sz w:val="18"/>
                <w:szCs w:val="18"/>
                <w:highlight w:val="yellow"/>
                <w:lang w:val="tr-TR"/>
              </w:rPr>
            </w:pPr>
            <w:r w:rsidRPr="001B1C3B">
              <w:rPr>
                <w:b/>
                <w:bCs/>
                <w:color w:val="000000"/>
                <w:sz w:val="18"/>
                <w:szCs w:val="18"/>
                <w:lang w:val="tr-TR"/>
              </w:rPr>
              <w:t>22,436,684</w:t>
            </w:r>
          </w:p>
        </w:tc>
      </w:tr>
      <w:tr w:rsidR="009A45FB" w:rsidRPr="001B1C3B" w14:paraId="39CE9009" w14:textId="77777777" w:rsidTr="00C73D77">
        <w:trPr>
          <w:trHeight w:hRule="exact" w:val="284"/>
        </w:trPr>
        <w:tc>
          <w:tcPr>
            <w:tcW w:w="3596" w:type="pct"/>
            <w:tcMar>
              <w:top w:w="17" w:type="dxa"/>
              <w:left w:w="17" w:type="dxa"/>
              <w:bottom w:w="0" w:type="dxa"/>
              <w:right w:w="17" w:type="dxa"/>
            </w:tcMar>
          </w:tcPr>
          <w:p w14:paraId="55D92663" w14:textId="47A9844E" w:rsidR="009A45FB" w:rsidRPr="001B1C3B" w:rsidRDefault="009A45FB" w:rsidP="009A45FB">
            <w:pPr>
              <w:tabs>
                <w:tab w:val="left" w:pos="5529"/>
              </w:tabs>
              <w:spacing w:line="214" w:lineRule="exact"/>
              <w:ind w:left="57" w:right="113"/>
              <w:rPr>
                <w:rFonts w:eastAsia="Arial Unicode MS"/>
                <w:b/>
                <w:bCs/>
                <w:sz w:val="18"/>
                <w:szCs w:val="18"/>
                <w:lang w:val="tr-TR"/>
              </w:rPr>
            </w:pPr>
            <w:r w:rsidRPr="001B1C3B">
              <w:rPr>
                <w:rFonts w:eastAsia="Arial Unicode MS"/>
                <w:b/>
                <w:bCs/>
                <w:sz w:val="18"/>
                <w:szCs w:val="18"/>
                <w:lang w:val="tr-TR"/>
              </w:rPr>
              <w:t>Devre Esas Olmayan Yükümlülükler</w:t>
            </w:r>
          </w:p>
        </w:tc>
        <w:tc>
          <w:tcPr>
            <w:tcW w:w="684" w:type="pct"/>
            <w:vAlign w:val="center"/>
          </w:tcPr>
          <w:p w14:paraId="06A2780A" w14:textId="77777777" w:rsidR="009A45FB" w:rsidRPr="001B1C3B" w:rsidRDefault="009A45FB" w:rsidP="009A45FB">
            <w:pPr>
              <w:ind w:right="227"/>
              <w:jc w:val="right"/>
              <w:rPr>
                <w:color w:val="000000"/>
                <w:sz w:val="18"/>
                <w:szCs w:val="18"/>
                <w:lang w:val="tr-TR"/>
              </w:rPr>
            </w:pPr>
          </w:p>
        </w:tc>
        <w:tc>
          <w:tcPr>
            <w:tcW w:w="720" w:type="pct"/>
            <w:vAlign w:val="center"/>
          </w:tcPr>
          <w:p w14:paraId="21E3C378" w14:textId="77777777" w:rsidR="009A45FB" w:rsidRPr="001B1C3B" w:rsidRDefault="009A45FB" w:rsidP="009A45FB">
            <w:pPr>
              <w:ind w:right="227"/>
              <w:jc w:val="right"/>
              <w:rPr>
                <w:color w:val="000000"/>
                <w:sz w:val="18"/>
                <w:szCs w:val="18"/>
                <w:highlight w:val="yellow"/>
                <w:lang w:val="tr-TR"/>
              </w:rPr>
            </w:pPr>
          </w:p>
        </w:tc>
      </w:tr>
      <w:tr w:rsidR="009A45FB" w:rsidRPr="001B1C3B" w14:paraId="56B0E578" w14:textId="77777777" w:rsidTr="00C73D77">
        <w:trPr>
          <w:trHeight w:hRule="exact" w:val="284"/>
        </w:trPr>
        <w:tc>
          <w:tcPr>
            <w:tcW w:w="3596" w:type="pct"/>
            <w:tcMar>
              <w:top w:w="17" w:type="dxa"/>
              <w:left w:w="17" w:type="dxa"/>
              <w:bottom w:w="0" w:type="dxa"/>
              <w:right w:w="17" w:type="dxa"/>
            </w:tcMar>
            <w:vAlign w:val="bottom"/>
          </w:tcPr>
          <w:p w14:paraId="44788103" w14:textId="1146E789" w:rsidR="009A45FB" w:rsidRPr="001B1C3B" w:rsidRDefault="009A45FB" w:rsidP="009A45FB">
            <w:pPr>
              <w:tabs>
                <w:tab w:val="left" w:pos="5529"/>
              </w:tabs>
              <w:spacing w:line="214" w:lineRule="exact"/>
              <w:ind w:left="57" w:right="113"/>
              <w:rPr>
                <w:sz w:val="18"/>
                <w:szCs w:val="18"/>
                <w:lang w:val="tr-TR" w:eastAsia="tr-TR"/>
              </w:rPr>
            </w:pPr>
            <w:r w:rsidRPr="001B1C3B">
              <w:rPr>
                <w:sz w:val="18"/>
                <w:szCs w:val="18"/>
                <w:lang w:val="tr-TR" w:eastAsia="tr-TR"/>
              </w:rPr>
              <w:t>Diğer Emeklilik Yükümlülükleri</w:t>
            </w:r>
          </w:p>
        </w:tc>
        <w:tc>
          <w:tcPr>
            <w:tcW w:w="684" w:type="pct"/>
            <w:vAlign w:val="center"/>
          </w:tcPr>
          <w:p w14:paraId="5DFA1E77" w14:textId="0BC3FDA6" w:rsidR="009A45FB" w:rsidRPr="001B1C3B" w:rsidRDefault="009A45FB" w:rsidP="009A45FB">
            <w:pPr>
              <w:ind w:right="227"/>
              <w:jc w:val="right"/>
              <w:rPr>
                <w:color w:val="000000"/>
                <w:sz w:val="18"/>
                <w:szCs w:val="18"/>
                <w:lang w:val="tr-TR"/>
              </w:rPr>
            </w:pPr>
            <w:r w:rsidRPr="001B1C3B">
              <w:rPr>
                <w:sz w:val="18"/>
                <w:szCs w:val="18"/>
                <w:lang w:val="tr-TR"/>
              </w:rPr>
              <w:t>(12,850,369)</w:t>
            </w:r>
          </w:p>
        </w:tc>
        <w:tc>
          <w:tcPr>
            <w:tcW w:w="720" w:type="pct"/>
            <w:vAlign w:val="center"/>
          </w:tcPr>
          <w:p w14:paraId="5F6F94EB" w14:textId="5DDC6C0B" w:rsidR="009A45FB" w:rsidRPr="001B1C3B" w:rsidRDefault="009A45FB" w:rsidP="009A45FB">
            <w:pPr>
              <w:ind w:right="227"/>
              <w:jc w:val="right"/>
              <w:rPr>
                <w:color w:val="000000"/>
                <w:sz w:val="18"/>
                <w:szCs w:val="18"/>
                <w:highlight w:val="yellow"/>
                <w:lang w:val="tr-TR"/>
              </w:rPr>
            </w:pPr>
            <w:r w:rsidRPr="001B1C3B">
              <w:rPr>
                <w:color w:val="000000"/>
                <w:sz w:val="18"/>
                <w:szCs w:val="18"/>
                <w:lang w:val="tr-TR"/>
              </w:rPr>
              <w:t>(9,104,789)</w:t>
            </w:r>
          </w:p>
        </w:tc>
      </w:tr>
      <w:tr w:rsidR="009A45FB" w:rsidRPr="001B1C3B" w14:paraId="7C91A8DA" w14:textId="77777777" w:rsidTr="00C73D77">
        <w:trPr>
          <w:trHeight w:hRule="exact" w:val="284"/>
        </w:trPr>
        <w:tc>
          <w:tcPr>
            <w:tcW w:w="3596" w:type="pct"/>
            <w:tcMar>
              <w:top w:w="17" w:type="dxa"/>
              <w:left w:w="17" w:type="dxa"/>
              <w:bottom w:w="0" w:type="dxa"/>
              <w:right w:w="17" w:type="dxa"/>
            </w:tcMar>
            <w:vAlign w:val="bottom"/>
          </w:tcPr>
          <w:p w14:paraId="5B600E39" w14:textId="389F7C8C" w:rsidR="009A45FB" w:rsidRPr="001B1C3B" w:rsidRDefault="009A45FB" w:rsidP="009A45FB">
            <w:pPr>
              <w:tabs>
                <w:tab w:val="left" w:pos="5529"/>
              </w:tabs>
              <w:spacing w:line="214" w:lineRule="exact"/>
              <w:ind w:left="57" w:right="113"/>
              <w:rPr>
                <w:sz w:val="18"/>
                <w:szCs w:val="18"/>
                <w:lang w:val="tr-TR" w:eastAsia="tr-TR"/>
              </w:rPr>
            </w:pPr>
            <w:r w:rsidRPr="001B1C3B">
              <w:rPr>
                <w:sz w:val="18"/>
                <w:szCs w:val="18"/>
                <w:lang w:val="tr-TR" w:eastAsia="tr-TR"/>
              </w:rPr>
              <w:t>Diğer Sağlık Yükümlülükleri</w:t>
            </w:r>
          </w:p>
        </w:tc>
        <w:tc>
          <w:tcPr>
            <w:tcW w:w="684" w:type="pct"/>
            <w:vAlign w:val="center"/>
          </w:tcPr>
          <w:p w14:paraId="0F0E948D" w14:textId="78E68C83" w:rsidR="009A45FB" w:rsidRPr="001B1C3B" w:rsidRDefault="009A45FB" w:rsidP="009A45FB">
            <w:pPr>
              <w:ind w:right="227"/>
              <w:jc w:val="right"/>
              <w:rPr>
                <w:color w:val="000000"/>
                <w:sz w:val="18"/>
                <w:szCs w:val="18"/>
                <w:lang w:val="tr-TR"/>
              </w:rPr>
            </w:pPr>
            <w:r w:rsidRPr="001B1C3B">
              <w:rPr>
                <w:sz w:val="18"/>
                <w:szCs w:val="18"/>
                <w:lang w:val="tr-TR"/>
              </w:rPr>
              <w:t>(17,379,613)</w:t>
            </w:r>
          </w:p>
        </w:tc>
        <w:tc>
          <w:tcPr>
            <w:tcW w:w="720" w:type="pct"/>
            <w:vAlign w:val="center"/>
          </w:tcPr>
          <w:p w14:paraId="3D6591A8" w14:textId="1B0330CB" w:rsidR="009A45FB" w:rsidRPr="001B1C3B" w:rsidRDefault="009A45FB" w:rsidP="009A45FB">
            <w:pPr>
              <w:ind w:right="227"/>
              <w:jc w:val="right"/>
              <w:rPr>
                <w:color w:val="000000"/>
                <w:sz w:val="18"/>
                <w:szCs w:val="18"/>
                <w:highlight w:val="yellow"/>
                <w:lang w:val="tr-TR"/>
              </w:rPr>
            </w:pPr>
            <w:r w:rsidRPr="001B1C3B">
              <w:rPr>
                <w:color w:val="000000"/>
                <w:sz w:val="18"/>
                <w:szCs w:val="18"/>
                <w:lang w:val="tr-TR"/>
              </w:rPr>
              <w:t>(8,815,638)</w:t>
            </w:r>
          </w:p>
        </w:tc>
      </w:tr>
      <w:tr w:rsidR="009A45FB" w:rsidRPr="001B1C3B" w14:paraId="65F47F59" w14:textId="77777777" w:rsidTr="00C73D77">
        <w:trPr>
          <w:trHeight w:hRule="exact" w:val="284"/>
        </w:trPr>
        <w:tc>
          <w:tcPr>
            <w:tcW w:w="3596" w:type="pct"/>
            <w:tcMar>
              <w:top w:w="17" w:type="dxa"/>
              <w:left w:w="17" w:type="dxa"/>
              <w:bottom w:w="0" w:type="dxa"/>
              <w:right w:w="17" w:type="dxa"/>
            </w:tcMar>
            <w:vAlign w:val="bottom"/>
          </w:tcPr>
          <w:p w14:paraId="7B07B6B1" w14:textId="5EC0F103" w:rsidR="009A45FB" w:rsidRPr="001B1C3B" w:rsidRDefault="009A45FB" w:rsidP="009A45FB">
            <w:pPr>
              <w:tabs>
                <w:tab w:val="left" w:pos="5529"/>
              </w:tabs>
              <w:spacing w:line="214" w:lineRule="exact"/>
              <w:ind w:left="57" w:right="113"/>
              <w:rPr>
                <w:b/>
                <w:sz w:val="18"/>
                <w:szCs w:val="18"/>
                <w:lang w:val="tr-TR" w:eastAsia="tr-TR"/>
              </w:rPr>
            </w:pPr>
            <w:r w:rsidRPr="001B1C3B">
              <w:rPr>
                <w:b/>
                <w:sz w:val="18"/>
                <w:szCs w:val="18"/>
                <w:lang w:val="tr-TR" w:eastAsia="tr-TR"/>
              </w:rPr>
              <w:t>Devre Esas Olmayan Yükümlülükler Toplamı (4)</w:t>
            </w:r>
          </w:p>
        </w:tc>
        <w:tc>
          <w:tcPr>
            <w:tcW w:w="684" w:type="pct"/>
            <w:vAlign w:val="center"/>
          </w:tcPr>
          <w:p w14:paraId="71F89C1C" w14:textId="3FA97B2C" w:rsidR="009A45FB" w:rsidRPr="001B1C3B" w:rsidRDefault="009A45FB" w:rsidP="009A45FB">
            <w:pPr>
              <w:ind w:right="227"/>
              <w:jc w:val="right"/>
              <w:rPr>
                <w:b/>
                <w:color w:val="000000"/>
                <w:sz w:val="18"/>
                <w:szCs w:val="18"/>
                <w:lang w:val="tr-TR"/>
              </w:rPr>
            </w:pPr>
            <w:r w:rsidRPr="001B1C3B">
              <w:rPr>
                <w:b/>
                <w:bCs/>
                <w:sz w:val="18"/>
                <w:szCs w:val="18"/>
                <w:lang w:val="tr-TR"/>
              </w:rPr>
              <w:t>(30,229,982)</w:t>
            </w:r>
          </w:p>
        </w:tc>
        <w:tc>
          <w:tcPr>
            <w:tcW w:w="720" w:type="pct"/>
            <w:vAlign w:val="center"/>
          </w:tcPr>
          <w:p w14:paraId="6989C918" w14:textId="40A64B3E" w:rsidR="009A45FB" w:rsidRPr="001B1C3B" w:rsidRDefault="009A45FB" w:rsidP="009A45FB">
            <w:pPr>
              <w:ind w:right="227"/>
              <w:jc w:val="right"/>
              <w:rPr>
                <w:b/>
                <w:color w:val="000000"/>
                <w:sz w:val="18"/>
                <w:szCs w:val="18"/>
                <w:highlight w:val="yellow"/>
                <w:lang w:val="tr-TR"/>
              </w:rPr>
            </w:pPr>
            <w:r w:rsidRPr="001B1C3B">
              <w:rPr>
                <w:b/>
                <w:bCs/>
                <w:color w:val="000000"/>
                <w:sz w:val="18"/>
                <w:szCs w:val="18"/>
                <w:lang w:val="tr-TR"/>
              </w:rPr>
              <w:t>(17,920,427)</w:t>
            </w:r>
          </w:p>
        </w:tc>
      </w:tr>
      <w:tr w:rsidR="009A45FB" w:rsidRPr="001B1C3B" w14:paraId="0BBED1B2" w14:textId="77777777" w:rsidTr="00C73D77">
        <w:trPr>
          <w:trHeight w:hRule="exact" w:val="284"/>
        </w:trPr>
        <w:tc>
          <w:tcPr>
            <w:tcW w:w="3596" w:type="pct"/>
            <w:tcMar>
              <w:top w:w="17" w:type="dxa"/>
              <w:left w:w="17" w:type="dxa"/>
              <w:bottom w:w="0" w:type="dxa"/>
              <w:right w:w="17" w:type="dxa"/>
            </w:tcMar>
          </w:tcPr>
          <w:p w14:paraId="6FC66D2B" w14:textId="4B584CD0" w:rsidR="009A45FB" w:rsidRPr="001B1C3B" w:rsidRDefault="009A45FB" w:rsidP="009A45FB">
            <w:pPr>
              <w:tabs>
                <w:tab w:val="left" w:pos="5529"/>
              </w:tabs>
              <w:spacing w:line="214" w:lineRule="exact"/>
              <w:ind w:left="57" w:right="113"/>
              <w:rPr>
                <w:b/>
                <w:bCs/>
                <w:sz w:val="18"/>
                <w:szCs w:val="18"/>
                <w:lang w:val="tr-TR"/>
              </w:rPr>
            </w:pPr>
            <w:r w:rsidRPr="001B1C3B">
              <w:rPr>
                <w:b/>
                <w:bCs/>
                <w:sz w:val="18"/>
                <w:szCs w:val="18"/>
                <w:lang w:val="tr-TR"/>
              </w:rPr>
              <w:t>Toplam Yükümlülüklerin Üzerinde Kalan Sandık Varlıkları ((3)-(4))</w:t>
            </w:r>
          </w:p>
        </w:tc>
        <w:tc>
          <w:tcPr>
            <w:tcW w:w="684" w:type="pct"/>
            <w:vAlign w:val="center"/>
          </w:tcPr>
          <w:p w14:paraId="2A5703C8" w14:textId="63E70AF1" w:rsidR="009A45FB" w:rsidRPr="001B1C3B" w:rsidRDefault="009A45FB" w:rsidP="009A45FB">
            <w:pPr>
              <w:ind w:right="227"/>
              <w:jc w:val="right"/>
              <w:rPr>
                <w:b/>
                <w:color w:val="000000"/>
                <w:sz w:val="18"/>
                <w:szCs w:val="18"/>
                <w:lang w:val="tr-TR"/>
              </w:rPr>
            </w:pPr>
            <w:r w:rsidRPr="001B1C3B">
              <w:rPr>
                <w:b/>
                <w:bCs/>
                <w:sz w:val="18"/>
                <w:szCs w:val="18"/>
                <w:lang w:val="tr-TR"/>
              </w:rPr>
              <w:t>11,974,422</w:t>
            </w:r>
          </w:p>
        </w:tc>
        <w:tc>
          <w:tcPr>
            <w:tcW w:w="720" w:type="pct"/>
            <w:vAlign w:val="center"/>
          </w:tcPr>
          <w:p w14:paraId="6738DE8E" w14:textId="35D89634" w:rsidR="009A45FB" w:rsidRPr="001B1C3B" w:rsidRDefault="009A45FB" w:rsidP="009A45FB">
            <w:pPr>
              <w:ind w:right="227"/>
              <w:jc w:val="right"/>
              <w:rPr>
                <w:b/>
                <w:color w:val="000000"/>
                <w:sz w:val="18"/>
                <w:szCs w:val="18"/>
                <w:highlight w:val="yellow"/>
                <w:lang w:val="tr-TR"/>
              </w:rPr>
            </w:pPr>
            <w:r w:rsidRPr="001B1C3B">
              <w:rPr>
                <w:b/>
                <w:bCs/>
                <w:color w:val="000000"/>
                <w:sz w:val="18"/>
                <w:szCs w:val="18"/>
                <w:lang w:val="tr-TR"/>
              </w:rPr>
              <w:t>4,516,257</w:t>
            </w:r>
          </w:p>
        </w:tc>
      </w:tr>
    </w:tbl>
    <w:p w14:paraId="7AC9D483" w14:textId="77777777" w:rsidR="005A4A31" w:rsidRPr="001B1C3B" w:rsidRDefault="005A4A31" w:rsidP="00545398">
      <w:pPr>
        <w:spacing w:before="80" w:after="40"/>
        <w:jc w:val="both"/>
        <w:rPr>
          <w:lang w:val="tr-TR"/>
        </w:rPr>
      </w:pPr>
    </w:p>
    <w:p w14:paraId="327F408E" w14:textId="6624409B" w:rsidR="00545398" w:rsidRPr="001B1C3B" w:rsidRDefault="00545398" w:rsidP="00545398">
      <w:pPr>
        <w:spacing w:before="80" w:after="40"/>
        <w:jc w:val="both"/>
        <w:rPr>
          <w:lang w:val="tr-TR"/>
        </w:rPr>
      </w:pPr>
      <w:r w:rsidRPr="001B1C3B">
        <w:rPr>
          <w:lang w:val="tr-TR"/>
        </w:rPr>
        <w:t>Banka</w:t>
      </w:r>
      <w:r w:rsidR="00A13C8C" w:rsidRPr="001B1C3B">
        <w:rPr>
          <w:lang w:val="tr-TR"/>
        </w:rPr>
        <w:t xml:space="preserve"> </w:t>
      </w:r>
      <w:r w:rsidRPr="001B1C3B">
        <w:rPr>
          <w:lang w:val="tr-TR"/>
        </w:rPr>
        <w:t>Emekli</w:t>
      </w:r>
      <w:r w:rsidR="00A13C8C" w:rsidRPr="001B1C3B">
        <w:rPr>
          <w:lang w:val="tr-TR"/>
        </w:rPr>
        <w:t xml:space="preserve"> </w:t>
      </w:r>
      <w:r w:rsidRPr="001B1C3B">
        <w:rPr>
          <w:lang w:val="tr-TR"/>
        </w:rPr>
        <w:t>ve</w:t>
      </w:r>
      <w:r w:rsidR="00A13C8C" w:rsidRPr="001B1C3B">
        <w:rPr>
          <w:lang w:val="tr-TR"/>
        </w:rPr>
        <w:t xml:space="preserve"> </w:t>
      </w:r>
      <w:r w:rsidRPr="001B1C3B">
        <w:rPr>
          <w:lang w:val="tr-TR"/>
        </w:rPr>
        <w:t>Yardım</w:t>
      </w:r>
      <w:r w:rsidR="00A13C8C" w:rsidRPr="001B1C3B">
        <w:rPr>
          <w:lang w:val="tr-TR"/>
        </w:rPr>
        <w:t xml:space="preserve"> </w:t>
      </w:r>
      <w:r w:rsidRPr="001B1C3B">
        <w:rPr>
          <w:lang w:val="tr-TR"/>
        </w:rPr>
        <w:t>Sandığı</w:t>
      </w:r>
      <w:r w:rsidR="00A13C8C" w:rsidRPr="001B1C3B">
        <w:rPr>
          <w:lang w:val="tr-TR"/>
        </w:rPr>
        <w:t xml:space="preserve"> </w:t>
      </w:r>
      <w:r w:rsidRPr="001B1C3B">
        <w:rPr>
          <w:lang w:val="tr-TR"/>
        </w:rPr>
        <w:t>Varlık</w:t>
      </w:r>
      <w:r w:rsidR="00A13C8C" w:rsidRPr="001B1C3B">
        <w:rPr>
          <w:lang w:val="tr-TR"/>
        </w:rPr>
        <w:t xml:space="preserve"> </w:t>
      </w:r>
      <w:r w:rsidRPr="001B1C3B">
        <w:rPr>
          <w:lang w:val="tr-TR"/>
        </w:rPr>
        <w:t>açıkları</w:t>
      </w:r>
      <w:r w:rsidR="00A13C8C" w:rsidRPr="001B1C3B">
        <w:rPr>
          <w:lang w:val="tr-TR"/>
        </w:rPr>
        <w:t xml:space="preserve"> </w:t>
      </w:r>
      <w:r w:rsidRPr="001B1C3B">
        <w:rPr>
          <w:lang w:val="tr-TR"/>
        </w:rPr>
        <w:t>karşılığına</w:t>
      </w:r>
      <w:r w:rsidR="00A13C8C" w:rsidRPr="001B1C3B">
        <w:rPr>
          <w:lang w:val="tr-TR"/>
        </w:rPr>
        <w:t xml:space="preserve"> </w:t>
      </w:r>
      <w:r w:rsidRPr="001B1C3B">
        <w:rPr>
          <w:lang w:val="tr-TR"/>
        </w:rPr>
        <w:t>ilişkin</w:t>
      </w:r>
      <w:r w:rsidR="00A13C8C" w:rsidRPr="001B1C3B">
        <w:rPr>
          <w:lang w:val="tr-TR"/>
        </w:rPr>
        <w:t xml:space="preserve"> </w:t>
      </w:r>
      <w:r w:rsidRPr="001B1C3B">
        <w:rPr>
          <w:lang w:val="tr-TR"/>
        </w:rPr>
        <w:t>hareket</w:t>
      </w:r>
      <w:r w:rsidR="00A13C8C" w:rsidRPr="001B1C3B">
        <w:rPr>
          <w:lang w:val="tr-TR"/>
        </w:rPr>
        <w:t xml:space="preserve"> </w:t>
      </w:r>
      <w:r w:rsidRPr="001B1C3B">
        <w:rPr>
          <w:lang w:val="tr-TR"/>
        </w:rPr>
        <w:t>tablosu:</w:t>
      </w:r>
    </w:p>
    <w:tbl>
      <w:tblPr>
        <w:tblW w:w="5000" w:type="pct"/>
        <w:tblBorders>
          <w:top w:val="single" w:sz="4" w:space="0" w:color="auto"/>
          <w:left w:val="single" w:sz="4" w:space="0" w:color="auto"/>
          <w:bottom w:val="single" w:sz="4" w:space="0" w:color="auto"/>
          <w:right w:val="single" w:sz="4" w:space="0" w:color="auto"/>
          <w:insideH w:val="dotted" w:sz="4" w:space="0" w:color="auto"/>
          <w:insideV w:val="dotted" w:sz="4" w:space="0" w:color="auto"/>
        </w:tblBorders>
        <w:shd w:val="clear" w:color="auto" w:fill="FF0000"/>
        <w:tblCellMar>
          <w:left w:w="0" w:type="dxa"/>
          <w:right w:w="0" w:type="dxa"/>
        </w:tblCellMar>
        <w:tblLook w:val="0000" w:firstRow="0" w:lastRow="0" w:firstColumn="0" w:lastColumn="0" w:noHBand="0" w:noVBand="0"/>
      </w:tblPr>
      <w:tblGrid>
        <w:gridCol w:w="5806"/>
        <w:gridCol w:w="1501"/>
        <w:gridCol w:w="1754"/>
      </w:tblGrid>
      <w:tr w:rsidR="0049759E" w:rsidRPr="001B1C3B" w14:paraId="4F3E6F19" w14:textId="77777777" w:rsidTr="00DB2265">
        <w:trPr>
          <w:trHeight w:hRule="exact" w:val="224"/>
        </w:trPr>
        <w:tc>
          <w:tcPr>
            <w:tcW w:w="3204" w:type="pct"/>
            <w:noWrap/>
            <w:tcMar>
              <w:top w:w="15" w:type="dxa"/>
              <w:left w:w="15" w:type="dxa"/>
              <w:bottom w:w="0" w:type="dxa"/>
              <w:right w:w="15" w:type="dxa"/>
            </w:tcMar>
          </w:tcPr>
          <w:p w14:paraId="56DC457A" w14:textId="77777777" w:rsidR="0049759E" w:rsidRPr="001B1C3B" w:rsidRDefault="0049759E" w:rsidP="0049759E">
            <w:pPr>
              <w:pStyle w:val="xl79"/>
              <w:pBdr>
                <w:left w:val="none" w:sz="0" w:space="0" w:color="auto"/>
                <w:bottom w:val="none" w:sz="0" w:space="0" w:color="auto"/>
                <w:right w:val="none" w:sz="0" w:space="0" w:color="auto"/>
              </w:pBdr>
              <w:spacing w:before="0" w:beforeAutospacing="0" w:after="0" w:afterAutospacing="0" w:line="240" w:lineRule="exact"/>
              <w:ind w:right="-2"/>
              <w:jc w:val="center"/>
              <w:rPr>
                <w:b/>
                <w:lang w:val="tr-TR"/>
              </w:rPr>
            </w:pPr>
          </w:p>
        </w:tc>
        <w:tc>
          <w:tcPr>
            <w:tcW w:w="828" w:type="pct"/>
          </w:tcPr>
          <w:p w14:paraId="5B623482" w14:textId="0868E125" w:rsidR="0049759E" w:rsidRPr="001B1C3B" w:rsidRDefault="0049759E" w:rsidP="0049759E">
            <w:pPr>
              <w:keepNext/>
              <w:keepLines/>
              <w:jc w:val="center"/>
              <w:rPr>
                <w:rFonts w:eastAsia="Arial Unicode MS"/>
                <w:b/>
                <w:bCs/>
                <w:i/>
                <w:sz w:val="18"/>
                <w:szCs w:val="18"/>
                <w:highlight w:val="yellow"/>
                <w:lang w:val="tr-TR"/>
              </w:rPr>
            </w:pPr>
            <w:r w:rsidRPr="001B1C3B">
              <w:rPr>
                <w:b/>
                <w:i/>
                <w:sz w:val="18"/>
                <w:szCs w:val="18"/>
                <w:lang w:val="tr-TR"/>
              </w:rPr>
              <w:t>Cari</w:t>
            </w:r>
            <w:r w:rsidR="00A13C8C" w:rsidRPr="001B1C3B">
              <w:rPr>
                <w:b/>
                <w:i/>
                <w:sz w:val="18"/>
                <w:szCs w:val="18"/>
                <w:lang w:val="tr-TR"/>
              </w:rPr>
              <w:t xml:space="preserve"> </w:t>
            </w:r>
            <w:r w:rsidRPr="001B1C3B">
              <w:rPr>
                <w:b/>
                <w:i/>
                <w:sz w:val="18"/>
                <w:szCs w:val="18"/>
                <w:lang w:val="tr-TR"/>
              </w:rPr>
              <w:t>Dönem</w:t>
            </w:r>
          </w:p>
        </w:tc>
        <w:tc>
          <w:tcPr>
            <w:tcW w:w="968" w:type="pct"/>
          </w:tcPr>
          <w:p w14:paraId="61853B3D" w14:textId="0BE4EA48" w:rsidR="0049759E" w:rsidRPr="001B1C3B" w:rsidRDefault="0049759E" w:rsidP="0049759E">
            <w:pPr>
              <w:keepNext/>
              <w:keepLines/>
              <w:jc w:val="center"/>
              <w:rPr>
                <w:b/>
                <w:bCs/>
                <w:i/>
                <w:sz w:val="18"/>
                <w:szCs w:val="18"/>
                <w:highlight w:val="yellow"/>
                <w:lang w:val="tr-TR"/>
              </w:rPr>
            </w:pPr>
            <w:r w:rsidRPr="001B1C3B">
              <w:rPr>
                <w:b/>
                <w:i/>
                <w:sz w:val="18"/>
                <w:szCs w:val="18"/>
                <w:lang w:val="tr-TR"/>
              </w:rPr>
              <w:t>Önceki</w:t>
            </w:r>
            <w:r w:rsidR="00A13C8C" w:rsidRPr="001B1C3B">
              <w:rPr>
                <w:b/>
                <w:i/>
                <w:sz w:val="18"/>
                <w:szCs w:val="18"/>
                <w:lang w:val="tr-TR"/>
              </w:rPr>
              <w:t xml:space="preserve"> </w:t>
            </w:r>
            <w:r w:rsidRPr="001B1C3B">
              <w:rPr>
                <w:b/>
                <w:i/>
                <w:sz w:val="18"/>
                <w:szCs w:val="18"/>
                <w:lang w:val="tr-TR"/>
              </w:rPr>
              <w:t>Dönem</w:t>
            </w:r>
          </w:p>
        </w:tc>
      </w:tr>
      <w:tr w:rsidR="009A45FB" w:rsidRPr="001B1C3B" w14:paraId="49BDDA08" w14:textId="77777777" w:rsidTr="00C73D77">
        <w:trPr>
          <w:trHeight w:hRule="exact" w:val="250"/>
        </w:trPr>
        <w:tc>
          <w:tcPr>
            <w:tcW w:w="3204" w:type="pct"/>
            <w:noWrap/>
            <w:tcMar>
              <w:top w:w="15" w:type="dxa"/>
              <w:left w:w="15" w:type="dxa"/>
              <w:bottom w:w="0" w:type="dxa"/>
              <w:right w:w="15" w:type="dxa"/>
            </w:tcMar>
            <w:vAlign w:val="bottom"/>
          </w:tcPr>
          <w:p w14:paraId="2938E70D" w14:textId="4FE9E7C1" w:rsidR="009A45FB" w:rsidRPr="001B1C3B" w:rsidRDefault="009A45FB" w:rsidP="009A45FB">
            <w:pPr>
              <w:spacing w:line="220" w:lineRule="atLeast"/>
              <w:ind w:left="57"/>
              <w:rPr>
                <w:b/>
                <w:bCs/>
                <w:sz w:val="18"/>
                <w:szCs w:val="18"/>
                <w:lang w:val="tr-TR"/>
              </w:rPr>
            </w:pPr>
            <w:r w:rsidRPr="001B1C3B">
              <w:rPr>
                <w:b/>
                <w:bCs/>
                <w:sz w:val="18"/>
                <w:szCs w:val="18"/>
                <w:lang w:val="tr-TR"/>
              </w:rPr>
              <w:t>Dönem Başı Bakiyesi</w:t>
            </w:r>
          </w:p>
        </w:tc>
        <w:tc>
          <w:tcPr>
            <w:tcW w:w="828" w:type="pct"/>
            <w:vAlign w:val="center"/>
          </w:tcPr>
          <w:p w14:paraId="0704B6D1" w14:textId="73FBD11A" w:rsidR="009A45FB" w:rsidRPr="00903451" w:rsidRDefault="009A45FB" w:rsidP="009A45FB">
            <w:pPr>
              <w:ind w:right="127"/>
              <w:jc w:val="right"/>
              <w:rPr>
                <w:b/>
                <w:color w:val="000000"/>
                <w:sz w:val="18"/>
                <w:szCs w:val="18"/>
                <w:lang w:val="tr-TR"/>
              </w:rPr>
            </w:pPr>
            <w:r w:rsidRPr="00903451">
              <w:rPr>
                <w:b/>
                <w:bCs/>
                <w:color w:val="000000"/>
                <w:sz w:val="18"/>
                <w:szCs w:val="18"/>
                <w:lang w:val="tr-TR"/>
              </w:rPr>
              <w:t>-</w:t>
            </w:r>
          </w:p>
        </w:tc>
        <w:tc>
          <w:tcPr>
            <w:tcW w:w="968" w:type="pct"/>
            <w:vAlign w:val="center"/>
          </w:tcPr>
          <w:p w14:paraId="5AE62247" w14:textId="666932FD" w:rsidR="009A45FB" w:rsidRPr="00903451" w:rsidRDefault="009A45FB" w:rsidP="009A45FB">
            <w:pPr>
              <w:ind w:right="127"/>
              <w:jc w:val="right"/>
              <w:rPr>
                <w:b/>
                <w:color w:val="000000"/>
                <w:sz w:val="18"/>
                <w:szCs w:val="18"/>
                <w:lang w:val="tr-TR"/>
              </w:rPr>
            </w:pPr>
            <w:r w:rsidRPr="00903451">
              <w:rPr>
                <w:b/>
                <w:color w:val="000000"/>
                <w:sz w:val="18"/>
                <w:szCs w:val="18"/>
                <w:lang w:val="tr-TR"/>
              </w:rPr>
              <w:t>-</w:t>
            </w:r>
          </w:p>
        </w:tc>
      </w:tr>
      <w:tr w:rsidR="00967A07" w:rsidRPr="001B1C3B" w14:paraId="7F6E73C3" w14:textId="77777777" w:rsidTr="00C73D77">
        <w:trPr>
          <w:trHeight w:hRule="exact" w:val="243"/>
        </w:trPr>
        <w:tc>
          <w:tcPr>
            <w:tcW w:w="3204" w:type="pct"/>
            <w:noWrap/>
            <w:tcMar>
              <w:top w:w="15" w:type="dxa"/>
              <w:left w:w="15" w:type="dxa"/>
              <w:bottom w:w="0" w:type="dxa"/>
              <w:right w:w="15" w:type="dxa"/>
            </w:tcMar>
          </w:tcPr>
          <w:p w14:paraId="13622F63" w14:textId="5947BED7" w:rsidR="00967A07" w:rsidRPr="001B1C3B" w:rsidRDefault="00967A07" w:rsidP="00967A07">
            <w:pPr>
              <w:spacing w:line="220" w:lineRule="atLeast"/>
              <w:rPr>
                <w:sz w:val="18"/>
                <w:szCs w:val="18"/>
                <w:lang w:val="tr-TR"/>
              </w:rPr>
            </w:pPr>
            <w:r w:rsidRPr="001B1C3B">
              <w:rPr>
                <w:sz w:val="18"/>
                <w:szCs w:val="18"/>
                <w:lang w:val="tr-TR"/>
              </w:rPr>
              <w:t xml:space="preserve">    Dönem İçinde Ödenen</w:t>
            </w:r>
          </w:p>
        </w:tc>
        <w:tc>
          <w:tcPr>
            <w:tcW w:w="828" w:type="pct"/>
            <w:vAlign w:val="center"/>
          </w:tcPr>
          <w:p w14:paraId="38C0B192" w14:textId="1E91CE87" w:rsidR="00967A07" w:rsidRPr="00903451" w:rsidRDefault="00967A07" w:rsidP="00967A07">
            <w:pPr>
              <w:ind w:right="127"/>
              <w:jc w:val="right"/>
              <w:rPr>
                <w:color w:val="000000"/>
                <w:sz w:val="18"/>
                <w:szCs w:val="18"/>
                <w:lang w:val="tr-TR"/>
              </w:rPr>
            </w:pPr>
            <w:r w:rsidRPr="00903451">
              <w:rPr>
                <w:sz w:val="18"/>
                <w:szCs w:val="18"/>
                <w:lang w:val="tr-TR"/>
              </w:rPr>
              <w:t>(1,843,439)</w:t>
            </w:r>
          </w:p>
        </w:tc>
        <w:tc>
          <w:tcPr>
            <w:tcW w:w="968" w:type="pct"/>
            <w:vAlign w:val="center"/>
          </w:tcPr>
          <w:p w14:paraId="53690840" w14:textId="2ED92850" w:rsidR="00967A07" w:rsidRPr="00903451" w:rsidRDefault="00967A07" w:rsidP="00967A07">
            <w:pPr>
              <w:ind w:right="127"/>
              <w:jc w:val="right"/>
              <w:rPr>
                <w:color w:val="000000"/>
                <w:sz w:val="18"/>
                <w:szCs w:val="18"/>
                <w:lang w:val="tr-TR"/>
              </w:rPr>
            </w:pPr>
            <w:r w:rsidRPr="00792E1C">
              <w:rPr>
                <w:color w:val="000000"/>
                <w:sz w:val="18"/>
                <w:szCs w:val="18"/>
              </w:rPr>
              <w:t>(1,417,697)</w:t>
            </w:r>
          </w:p>
        </w:tc>
      </w:tr>
      <w:tr w:rsidR="00967A07" w:rsidRPr="001B1C3B" w14:paraId="79DB9E9E" w14:textId="77777777" w:rsidTr="00C73D77">
        <w:trPr>
          <w:trHeight w:hRule="exact" w:val="245"/>
        </w:trPr>
        <w:tc>
          <w:tcPr>
            <w:tcW w:w="3204" w:type="pct"/>
            <w:noWrap/>
            <w:tcMar>
              <w:top w:w="15" w:type="dxa"/>
              <w:left w:w="15" w:type="dxa"/>
              <w:bottom w:w="0" w:type="dxa"/>
              <w:right w:w="15" w:type="dxa"/>
            </w:tcMar>
          </w:tcPr>
          <w:p w14:paraId="4B5BEAFD" w14:textId="0485B49F" w:rsidR="00967A07" w:rsidRPr="001B1C3B" w:rsidRDefault="00967A07" w:rsidP="00967A07">
            <w:pPr>
              <w:spacing w:line="220" w:lineRule="atLeast"/>
              <w:rPr>
                <w:sz w:val="18"/>
                <w:szCs w:val="18"/>
                <w:lang w:val="tr-TR"/>
              </w:rPr>
            </w:pPr>
            <w:r w:rsidRPr="001B1C3B">
              <w:rPr>
                <w:sz w:val="18"/>
                <w:szCs w:val="18"/>
                <w:lang w:val="tr-TR"/>
              </w:rPr>
              <w:t xml:space="preserve">    Gelir Tablosuna Aktarılan Kısım</w:t>
            </w:r>
          </w:p>
        </w:tc>
        <w:tc>
          <w:tcPr>
            <w:tcW w:w="828" w:type="pct"/>
            <w:vAlign w:val="center"/>
          </w:tcPr>
          <w:p w14:paraId="2052BC29" w14:textId="5AACE317" w:rsidR="00967A07" w:rsidRPr="00903451" w:rsidRDefault="00967A07" w:rsidP="00967A07">
            <w:pPr>
              <w:ind w:right="127"/>
              <w:jc w:val="right"/>
              <w:rPr>
                <w:color w:val="000000"/>
                <w:sz w:val="18"/>
                <w:szCs w:val="18"/>
                <w:lang w:val="tr-TR"/>
              </w:rPr>
            </w:pPr>
            <w:r w:rsidRPr="00903451">
              <w:rPr>
                <w:sz w:val="18"/>
                <w:szCs w:val="18"/>
                <w:lang w:val="tr-TR"/>
              </w:rPr>
              <w:t>355,781</w:t>
            </w:r>
          </w:p>
        </w:tc>
        <w:tc>
          <w:tcPr>
            <w:tcW w:w="968" w:type="pct"/>
            <w:vAlign w:val="center"/>
          </w:tcPr>
          <w:p w14:paraId="210938FA" w14:textId="11C5E659" w:rsidR="00967A07" w:rsidRPr="00903451" w:rsidRDefault="00967A07" w:rsidP="00967A07">
            <w:pPr>
              <w:ind w:right="127"/>
              <w:jc w:val="right"/>
              <w:rPr>
                <w:color w:val="000000"/>
                <w:sz w:val="18"/>
                <w:szCs w:val="18"/>
                <w:lang w:val="tr-TR"/>
              </w:rPr>
            </w:pPr>
            <w:r w:rsidRPr="00792E1C">
              <w:rPr>
                <w:color w:val="000000"/>
                <w:sz w:val="18"/>
                <w:szCs w:val="18"/>
              </w:rPr>
              <w:t>263,232</w:t>
            </w:r>
          </w:p>
        </w:tc>
      </w:tr>
      <w:tr w:rsidR="00967A07" w:rsidRPr="001B1C3B" w14:paraId="46F72418" w14:textId="77777777" w:rsidTr="00C73D77">
        <w:trPr>
          <w:trHeight w:hRule="exact" w:val="231"/>
        </w:trPr>
        <w:tc>
          <w:tcPr>
            <w:tcW w:w="3204" w:type="pct"/>
            <w:noWrap/>
            <w:tcMar>
              <w:top w:w="15" w:type="dxa"/>
              <w:left w:w="15" w:type="dxa"/>
              <w:bottom w:w="0" w:type="dxa"/>
              <w:right w:w="15" w:type="dxa"/>
            </w:tcMar>
          </w:tcPr>
          <w:p w14:paraId="7960FE65" w14:textId="6F7E3FF7" w:rsidR="00967A07" w:rsidRPr="001B1C3B" w:rsidRDefault="00967A07" w:rsidP="00967A07">
            <w:pPr>
              <w:spacing w:line="220" w:lineRule="atLeast"/>
              <w:rPr>
                <w:sz w:val="18"/>
                <w:szCs w:val="18"/>
                <w:lang w:val="tr-TR"/>
              </w:rPr>
            </w:pPr>
            <w:r w:rsidRPr="001B1C3B">
              <w:rPr>
                <w:sz w:val="18"/>
                <w:szCs w:val="18"/>
                <w:lang w:val="tr-TR"/>
              </w:rPr>
              <w:t xml:space="preserve">    Özkaynaklara Aktarılan Kısım</w:t>
            </w:r>
          </w:p>
        </w:tc>
        <w:tc>
          <w:tcPr>
            <w:tcW w:w="828" w:type="pct"/>
            <w:vAlign w:val="center"/>
          </w:tcPr>
          <w:p w14:paraId="190C5138" w14:textId="3590BF39" w:rsidR="00967A07" w:rsidRPr="00903451" w:rsidRDefault="00967A07" w:rsidP="00967A07">
            <w:pPr>
              <w:ind w:right="127"/>
              <w:jc w:val="right"/>
              <w:rPr>
                <w:color w:val="000000"/>
                <w:sz w:val="18"/>
                <w:szCs w:val="18"/>
                <w:lang w:val="tr-TR"/>
              </w:rPr>
            </w:pPr>
            <w:r w:rsidRPr="00903451">
              <w:rPr>
                <w:sz w:val="18"/>
                <w:szCs w:val="18"/>
                <w:lang w:val="tr-TR"/>
              </w:rPr>
              <w:t>1,487,658</w:t>
            </w:r>
          </w:p>
        </w:tc>
        <w:tc>
          <w:tcPr>
            <w:tcW w:w="968" w:type="pct"/>
            <w:vAlign w:val="center"/>
          </w:tcPr>
          <w:p w14:paraId="089493CF" w14:textId="7CF271AA" w:rsidR="00967A07" w:rsidRPr="00903451" w:rsidRDefault="00967A07" w:rsidP="00967A07">
            <w:pPr>
              <w:ind w:right="127"/>
              <w:jc w:val="right"/>
              <w:rPr>
                <w:color w:val="000000"/>
                <w:sz w:val="18"/>
                <w:szCs w:val="18"/>
                <w:lang w:val="tr-TR"/>
              </w:rPr>
            </w:pPr>
            <w:r w:rsidRPr="00792E1C">
              <w:rPr>
                <w:color w:val="000000"/>
                <w:sz w:val="18"/>
                <w:szCs w:val="18"/>
              </w:rPr>
              <w:t>1,154,465</w:t>
            </w:r>
          </w:p>
        </w:tc>
      </w:tr>
      <w:tr w:rsidR="009A45FB" w:rsidRPr="001B1C3B" w14:paraId="090568C9" w14:textId="77777777" w:rsidTr="00C73D77">
        <w:trPr>
          <w:trHeight w:hRule="exact" w:val="239"/>
        </w:trPr>
        <w:tc>
          <w:tcPr>
            <w:tcW w:w="3204" w:type="pct"/>
            <w:noWrap/>
            <w:tcMar>
              <w:top w:w="15" w:type="dxa"/>
              <w:left w:w="15" w:type="dxa"/>
              <w:bottom w:w="0" w:type="dxa"/>
              <w:right w:w="15" w:type="dxa"/>
            </w:tcMar>
            <w:vAlign w:val="bottom"/>
          </w:tcPr>
          <w:p w14:paraId="123099E4" w14:textId="37B76DF3" w:rsidR="009A45FB" w:rsidRPr="001B1C3B" w:rsidRDefault="009A45FB" w:rsidP="009A45FB">
            <w:pPr>
              <w:spacing w:line="220" w:lineRule="atLeast"/>
              <w:rPr>
                <w:b/>
                <w:bCs/>
                <w:sz w:val="18"/>
                <w:szCs w:val="18"/>
                <w:lang w:val="tr-TR"/>
              </w:rPr>
            </w:pPr>
            <w:r w:rsidRPr="001B1C3B">
              <w:rPr>
                <w:b/>
                <w:bCs/>
                <w:sz w:val="18"/>
                <w:szCs w:val="18"/>
                <w:lang w:val="tr-TR"/>
              </w:rPr>
              <w:t xml:space="preserve"> Dönem Sonu Bakiyesi</w:t>
            </w:r>
          </w:p>
        </w:tc>
        <w:tc>
          <w:tcPr>
            <w:tcW w:w="828" w:type="pct"/>
            <w:vAlign w:val="center"/>
          </w:tcPr>
          <w:p w14:paraId="6D8C8C41" w14:textId="0C53CCEE" w:rsidR="009A45FB" w:rsidRPr="00903451" w:rsidRDefault="009A45FB" w:rsidP="009A45FB">
            <w:pPr>
              <w:ind w:right="127"/>
              <w:jc w:val="right"/>
              <w:rPr>
                <w:b/>
                <w:color w:val="000000"/>
                <w:sz w:val="18"/>
                <w:szCs w:val="18"/>
                <w:lang w:val="tr-TR"/>
              </w:rPr>
            </w:pPr>
            <w:r w:rsidRPr="00903451">
              <w:rPr>
                <w:b/>
                <w:bCs/>
                <w:color w:val="000000"/>
                <w:sz w:val="18"/>
                <w:szCs w:val="18"/>
                <w:lang w:val="tr-TR"/>
              </w:rPr>
              <w:t>-</w:t>
            </w:r>
          </w:p>
        </w:tc>
        <w:tc>
          <w:tcPr>
            <w:tcW w:w="968" w:type="pct"/>
            <w:vAlign w:val="center"/>
          </w:tcPr>
          <w:p w14:paraId="43ED7DF1" w14:textId="43D0E660" w:rsidR="009A45FB" w:rsidRPr="00903451" w:rsidRDefault="009A45FB" w:rsidP="009A45FB">
            <w:pPr>
              <w:ind w:right="127"/>
              <w:jc w:val="right"/>
              <w:rPr>
                <w:b/>
                <w:color w:val="000000"/>
                <w:sz w:val="18"/>
                <w:szCs w:val="18"/>
                <w:lang w:val="tr-TR"/>
              </w:rPr>
            </w:pPr>
            <w:r w:rsidRPr="00903451">
              <w:rPr>
                <w:b/>
                <w:color w:val="000000"/>
                <w:sz w:val="18"/>
                <w:szCs w:val="18"/>
                <w:lang w:val="tr-TR"/>
              </w:rPr>
              <w:t>-</w:t>
            </w:r>
          </w:p>
        </w:tc>
      </w:tr>
    </w:tbl>
    <w:p w14:paraId="36E878C1" w14:textId="77777777" w:rsidR="005A4A31" w:rsidRPr="001B1C3B" w:rsidRDefault="005A4A31" w:rsidP="00545398">
      <w:pPr>
        <w:spacing w:before="120" w:after="80" w:line="220" w:lineRule="exact"/>
        <w:jc w:val="both"/>
        <w:rPr>
          <w:szCs w:val="22"/>
          <w:lang w:val="tr-TR"/>
        </w:rPr>
      </w:pPr>
    </w:p>
    <w:p w14:paraId="4A655443" w14:textId="683D2CFE" w:rsidR="00545398" w:rsidRPr="001B1C3B" w:rsidRDefault="00545398" w:rsidP="00545398">
      <w:pPr>
        <w:spacing w:before="120" w:after="80" w:line="220" w:lineRule="exact"/>
        <w:jc w:val="both"/>
        <w:rPr>
          <w:szCs w:val="22"/>
          <w:lang w:val="tr-TR"/>
        </w:rPr>
      </w:pPr>
      <w:r w:rsidRPr="001B1C3B">
        <w:rPr>
          <w:szCs w:val="22"/>
          <w:lang w:val="tr-TR"/>
        </w:rPr>
        <w:t>Devre</w:t>
      </w:r>
      <w:r w:rsidR="00A13C8C" w:rsidRPr="001B1C3B">
        <w:rPr>
          <w:szCs w:val="22"/>
          <w:lang w:val="tr-TR"/>
        </w:rPr>
        <w:t xml:space="preserve"> </w:t>
      </w:r>
      <w:r w:rsidRPr="001B1C3B">
        <w:rPr>
          <w:szCs w:val="22"/>
          <w:lang w:val="tr-TR"/>
        </w:rPr>
        <w:t>esas</w:t>
      </w:r>
      <w:r w:rsidR="00A13C8C" w:rsidRPr="001B1C3B">
        <w:rPr>
          <w:szCs w:val="22"/>
          <w:lang w:val="tr-TR"/>
        </w:rPr>
        <w:t xml:space="preserve"> </w:t>
      </w:r>
      <w:r w:rsidRPr="001B1C3B">
        <w:rPr>
          <w:szCs w:val="22"/>
          <w:lang w:val="tr-TR"/>
        </w:rPr>
        <w:t>yükümlülükler</w:t>
      </w:r>
      <w:r w:rsidR="00A13C8C" w:rsidRPr="001B1C3B">
        <w:rPr>
          <w:szCs w:val="22"/>
          <w:lang w:val="tr-TR"/>
        </w:rPr>
        <w:t xml:space="preserve"> </w:t>
      </w:r>
      <w:r w:rsidR="00EE012D" w:rsidRPr="001B1C3B">
        <w:rPr>
          <w:szCs w:val="22"/>
          <w:lang w:val="tr-TR"/>
        </w:rPr>
        <w:t>haricinde</w:t>
      </w:r>
      <w:r w:rsidR="00A13C8C" w:rsidRPr="001B1C3B">
        <w:rPr>
          <w:szCs w:val="22"/>
          <w:lang w:val="tr-TR"/>
        </w:rPr>
        <w:t xml:space="preserve"> </w:t>
      </w:r>
      <w:r w:rsidR="00EE012D" w:rsidRPr="001B1C3B">
        <w:rPr>
          <w:szCs w:val="22"/>
          <w:lang w:val="tr-TR"/>
        </w:rPr>
        <w:t>kalan</w:t>
      </w:r>
      <w:r w:rsidR="00A13C8C" w:rsidRPr="001B1C3B">
        <w:rPr>
          <w:szCs w:val="22"/>
          <w:lang w:val="tr-TR"/>
        </w:rPr>
        <w:t xml:space="preserve"> </w:t>
      </w:r>
      <w:r w:rsidR="00EE012D" w:rsidRPr="001B1C3B">
        <w:rPr>
          <w:szCs w:val="22"/>
          <w:lang w:val="tr-TR"/>
        </w:rPr>
        <w:t>yükümlülüklerin</w:t>
      </w:r>
      <w:r w:rsidR="00A13C8C" w:rsidRPr="001B1C3B">
        <w:rPr>
          <w:szCs w:val="22"/>
          <w:lang w:val="tr-TR"/>
        </w:rPr>
        <w:t xml:space="preserve"> </w:t>
      </w:r>
      <w:r w:rsidR="00CD2BF2" w:rsidRPr="001B1C3B">
        <w:rPr>
          <w:szCs w:val="22"/>
          <w:lang w:val="tr-TR"/>
        </w:rPr>
        <w:t>h</w:t>
      </w:r>
      <w:r w:rsidRPr="001B1C3B">
        <w:rPr>
          <w:szCs w:val="22"/>
          <w:lang w:val="tr-TR"/>
        </w:rPr>
        <w:t>esaplanmasında</w:t>
      </w:r>
      <w:r w:rsidR="00A13C8C" w:rsidRPr="001B1C3B">
        <w:rPr>
          <w:szCs w:val="22"/>
          <w:lang w:val="tr-TR"/>
        </w:rPr>
        <w:t xml:space="preserve"> </w:t>
      </w:r>
      <w:r w:rsidRPr="001B1C3B">
        <w:rPr>
          <w:szCs w:val="22"/>
          <w:lang w:val="tr-TR"/>
        </w:rPr>
        <w:t>kullanılan</w:t>
      </w:r>
      <w:r w:rsidR="00A13C8C" w:rsidRPr="001B1C3B">
        <w:rPr>
          <w:szCs w:val="22"/>
          <w:lang w:val="tr-TR"/>
        </w:rPr>
        <w:t xml:space="preserve"> </w:t>
      </w:r>
      <w:r w:rsidRPr="001B1C3B">
        <w:rPr>
          <w:szCs w:val="22"/>
          <w:lang w:val="tr-TR"/>
        </w:rPr>
        <w:t>aktüeryal</w:t>
      </w:r>
      <w:r w:rsidR="00A13C8C" w:rsidRPr="001B1C3B">
        <w:rPr>
          <w:szCs w:val="22"/>
          <w:lang w:val="tr-TR"/>
        </w:rPr>
        <w:t xml:space="preserve"> </w:t>
      </w:r>
      <w:r w:rsidRPr="001B1C3B">
        <w:rPr>
          <w:szCs w:val="22"/>
          <w:lang w:val="tr-TR"/>
        </w:rPr>
        <w:t>tahminler</w:t>
      </w:r>
      <w:r w:rsidR="00A13C8C" w:rsidRPr="001B1C3B">
        <w:rPr>
          <w:szCs w:val="22"/>
          <w:lang w:val="tr-TR"/>
        </w:rPr>
        <w:t xml:space="preserve"> </w:t>
      </w:r>
      <w:r w:rsidRPr="001B1C3B">
        <w:rPr>
          <w:szCs w:val="22"/>
          <w:lang w:val="tr-TR"/>
        </w:rPr>
        <w:t>şöyledir:</w:t>
      </w:r>
      <w:r w:rsidR="00A13C8C" w:rsidRPr="001B1C3B">
        <w:rPr>
          <w:szCs w:val="22"/>
          <w:lang w:val="tr-TR"/>
        </w:rPr>
        <w:t xml:space="preserve"> </w:t>
      </w:r>
    </w:p>
    <w:tbl>
      <w:tblPr>
        <w:tblW w:w="5000" w:type="pct"/>
        <w:tblBorders>
          <w:top w:val="single" w:sz="4" w:space="0" w:color="auto"/>
          <w:left w:val="single" w:sz="4" w:space="0" w:color="auto"/>
          <w:bottom w:val="single" w:sz="4" w:space="0" w:color="auto"/>
          <w:right w:val="single" w:sz="4" w:space="0" w:color="auto"/>
          <w:insideH w:val="dotted" w:sz="4" w:space="0" w:color="auto"/>
          <w:insideV w:val="dotted" w:sz="4" w:space="0" w:color="auto"/>
        </w:tblBorders>
        <w:tblCellMar>
          <w:left w:w="0" w:type="dxa"/>
          <w:right w:w="0" w:type="dxa"/>
        </w:tblCellMar>
        <w:tblLook w:val="0000" w:firstRow="0" w:lastRow="0" w:firstColumn="0" w:lastColumn="0" w:noHBand="0" w:noVBand="0"/>
      </w:tblPr>
      <w:tblGrid>
        <w:gridCol w:w="5557"/>
        <w:gridCol w:w="1752"/>
        <w:gridCol w:w="1752"/>
      </w:tblGrid>
      <w:tr w:rsidR="0049759E" w:rsidRPr="001B1C3B" w14:paraId="63C53BB1" w14:textId="77777777" w:rsidTr="003013CF">
        <w:trPr>
          <w:trHeight w:hRule="exact" w:val="280"/>
        </w:trPr>
        <w:tc>
          <w:tcPr>
            <w:tcW w:w="3066" w:type="pct"/>
            <w:tcMar>
              <w:top w:w="17" w:type="dxa"/>
              <w:left w:w="17" w:type="dxa"/>
              <w:bottom w:w="0" w:type="dxa"/>
              <w:right w:w="17" w:type="dxa"/>
            </w:tcMar>
          </w:tcPr>
          <w:p w14:paraId="2C5E75AB" w14:textId="77777777" w:rsidR="0049759E" w:rsidRPr="001B1C3B" w:rsidRDefault="0049759E" w:rsidP="0049759E">
            <w:pPr>
              <w:spacing w:line="214" w:lineRule="exact"/>
              <w:jc w:val="both"/>
              <w:rPr>
                <w:lang w:val="tr-TR"/>
              </w:rPr>
            </w:pPr>
          </w:p>
          <w:p w14:paraId="3ED4F292" w14:textId="6381992B" w:rsidR="0049759E" w:rsidRPr="001B1C3B" w:rsidRDefault="00A13C8C" w:rsidP="0049759E">
            <w:pPr>
              <w:spacing w:line="214" w:lineRule="exact"/>
              <w:jc w:val="both"/>
              <w:rPr>
                <w:rFonts w:eastAsia="Arial Unicode MS"/>
                <w:lang w:val="tr-TR"/>
              </w:rPr>
            </w:pPr>
            <w:r w:rsidRPr="001B1C3B">
              <w:rPr>
                <w:lang w:val="tr-TR"/>
              </w:rPr>
              <w:t xml:space="preserve"> </w:t>
            </w:r>
          </w:p>
        </w:tc>
        <w:tc>
          <w:tcPr>
            <w:tcW w:w="967" w:type="pct"/>
          </w:tcPr>
          <w:p w14:paraId="0A6A8F87" w14:textId="322F9D98" w:rsidR="0049759E" w:rsidRPr="001B1C3B" w:rsidRDefault="0049759E" w:rsidP="0049759E">
            <w:pPr>
              <w:keepNext/>
              <w:keepLines/>
              <w:jc w:val="center"/>
              <w:rPr>
                <w:rFonts w:eastAsia="Arial Unicode MS"/>
                <w:b/>
                <w:bCs/>
                <w:i/>
                <w:sz w:val="18"/>
                <w:szCs w:val="18"/>
                <w:highlight w:val="yellow"/>
                <w:lang w:val="tr-TR"/>
              </w:rPr>
            </w:pPr>
            <w:r w:rsidRPr="001B1C3B">
              <w:rPr>
                <w:b/>
                <w:bCs/>
                <w:iCs/>
                <w:sz w:val="18"/>
                <w:szCs w:val="18"/>
                <w:lang w:val="tr-TR"/>
              </w:rPr>
              <w:t>31.12.202</w:t>
            </w:r>
            <w:r w:rsidR="00AE25DB" w:rsidRPr="001B1C3B">
              <w:rPr>
                <w:b/>
                <w:bCs/>
                <w:iCs/>
                <w:sz w:val="18"/>
                <w:szCs w:val="18"/>
                <w:lang w:val="tr-TR"/>
              </w:rPr>
              <w:t>5</w:t>
            </w:r>
          </w:p>
        </w:tc>
        <w:tc>
          <w:tcPr>
            <w:tcW w:w="967" w:type="pct"/>
          </w:tcPr>
          <w:p w14:paraId="3510E245" w14:textId="6F99D0FE" w:rsidR="0049759E" w:rsidRPr="001B1C3B" w:rsidRDefault="0049759E" w:rsidP="0049759E">
            <w:pPr>
              <w:keepNext/>
              <w:keepLines/>
              <w:jc w:val="center"/>
              <w:rPr>
                <w:b/>
                <w:bCs/>
                <w:i/>
                <w:sz w:val="18"/>
                <w:szCs w:val="18"/>
                <w:highlight w:val="yellow"/>
                <w:lang w:val="tr-TR"/>
              </w:rPr>
            </w:pPr>
            <w:r w:rsidRPr="001B1C3B">
              <w:rPr>
                <w:b/>
                <w:bCs/>
                <w:iCs/>
                <w:sz w:val="18"/>
                <w:szCs w:val="18"/>
                <w:lang w:val="tr-TR"/>
              </w:rPr>
              <w:t>31.12.202</w:t>
            </w:r>
            <w:r w:rsidR="00AE25DB" w:rsidRPr="001B1C3B">
              <w:rPr>
                <w:b/>
                <w:bCs/>
                <w:iCs/>
                <w:sz w:val="18"/>
                <w:szCs w:val="18"/>
                <w:lang w:val="tr-TR"/>
              </w:rPr>
              <w:t>4</w:t>
            </w:r>
          </w:p>
        </w:tc>
      </w:tr>
      <w:tr w:rsidR="0049759E" w:rsidRPr="001B1C3B" w14:paraId="44FF0633" w14:textId="77777777" w:rsidTr="00DB2265">
        <w:trPr>
          <w:trHeight w:hRule="exact" w:val="280"/>
        </w:trPr>
        <w:tc>
          <w:tcPr>
            <w:tcW w:w="3066" w:type="pct"/>
            <w:tcMar>
              <w:top w:w="17" w:type="dxa"/>
              <w:left w:w="17" w:type="dxa"/>
              <w:bottom w:w="0" w:type="dxa"/>
              <w:right w:w="17" w:type="dxa"/>
            </w:tcMar>
          </w:tcPr>
          <w:p w14:paraId="208FF235" w14:textId="77777777" w:rsidR="0049759E" w:rsidRPr="001B1C3B" w:rsidRDefault="0049759E" w:rsidP="0049759E">
            <w:pPr>
              <w:spacing w:line="214" w:lineRule="exact"/>
              <w:jc w:val="both"/>
              <w:rPr>
                <w:b/>
                <w:bCs/>
                <w:lang w:val="tr-TR"/>
              </w:rPr>
            </w:pPr>
          </w:p>
        </w:tc>
        <w:tc>
          <w:tcPr>
            <w:tcW w:w="967" w:type="pct"/>
            <w:vAlign w:val="center"/>
          </w:tcPr>
          <w:p w14:paraId="4D4BAD3A" w14:textId="66992A75" w:rsidR="0049759E" w:rsidRPr="001B1C3B" w:rsidRDefault="0049759E" w:rsidP="0049759E">
            <w:pPr>
              <w:spacing w:line="214" w:lineRule="exact"/>
              <w:jc w:val="center"/>
              <w:rPr>
                <w:b/>
                <w:sz w:val="18"/>
                <w:szCs w:val="18"/>
                <w:highlight w:val="yellow"/>
                <w:lang w:val="tr-TR"/>
              </w:rPr>
            </w:pPr>
            <w:r w:rsidRPr="001B1C3B">
              <w:rPr>
                <w:b/>
                <w:sz w:val="18"/>
                <w:szCs w:val="18"/>
                <w:lang w:val="tr-TR"/>
              </w:rPr>
              <w:t>%</w:t>
            </w:r>
          </w:p>
        </w:tc>
        <w:tc>
          <w:tcPr>
            <w:tcW w:w="967" w:type="pct"/>
            <w:vAlign w:val="center"/>
          </w:tcPr>
          <w:p w14:paraId="6B4158F8" w14:textId="75011B71" w:rsidR="0049759E" w:rsidRPr="001B1C3B" w:rsidRDefault="0049759E" w:rsidP="0049759E">
            <w:pPr>
              <w:spacing w:line="214" w:lineRule="exact"/>
              <w:jc w:val="center"/>
              <w:rPr>
                <w:b/>
                <w:sz w:val="18"/>
                <w:szCs w:val="18"/>
                <w:highlight w:val="yellow"/>
                <w:lang w:val="tr-TR"/>
              </w:rPr>
            </w:pPr>
            <w:r w:rsidRPr="001B1C3B">
              <w:rPr>
                <w:b/>
                <w:sz w:val="18"/>
                <w:szCs w:val="18"/>
                <w:lang w:val="tr-TR"/>
              </w:rPr>
              <w:t>%</w:t>
            </w:r>
          </w:p>
        </w:tc>
      </w:tr>
      <w:tr w:rsidR="009A45FB" w:rsidRPr="001B1C3B" w14:paraId="7550675E" w14:textId="77777777" w:rsidTr="00DB2265">
        <w:trPr>
          <w:trHeight w:hRule="exact" w:val="280"/>
        </w:trPr>
        <w:tc>
          <w:tcPr>
            <w:tcW w:w="3066" w:type="pct"/>
            <w:tcMar>
              <w:top w:w="17" w:type="dxa"/>
              <w:left w:w="17" w:type="dxa"/>
              <w:bottom w:w="0" w:type="dxa"/>
              <w:right w:w="17" w:type="dxa"/>
            </w:tcMar>
            <w:vAlign w:val="center"/>
          </w:tcPr>
          <w:p w14:paraId="069D9FC8" w14:textId="09BA0367" w:rsidR="009A45FB" w:rsidRPr="001B1C3B" w:rsidRDefault="009A45FB" w:rsidP="009A45FB">
            <w:pPr>
              <w:spacing w:line="214" w:lineRule="exact"/>
              <w:ind w:left="57"/>
              <w:rPr>
                <w:rFonts w:eastAsia="Arial Unicode MS"/>
                <w:bCs/>
                <w:sz w:val="18"/>
                <w:szCs w:val="18"/>
                <w:lang w:val="tr-TR"/>
              </w:rPr>
            </w:pPr>
            <w:r w:rsidRPr="001B1C3B">
              <w:rPr>
                <w:bCs/>
                <w:sz w:val="18"/>
                <w:szCs w:val="18"/>
                <w:lang w:val="tr-TR"/>
              </w:rPr>
              <w:t xml:space="preserve">İskonto Oranı </w:t>
            </w:r>
            <w:r w:rsidRPr="001B1C3B">
              <w:rPr>
                <w:bCs/>
                <w:sz w:val="18"/>
                <w:szCs w:val="18"/>
                <w:vertAlign w:val="superscript"/>
                <w:lang w:val="tr-TR"/>
              </w:rPr>
              <w:t>(*)</w:t>
            </w:r>
          </w:p>
        </w:tc>
        <w:tc>
          <w:tcPr>
            <w:tcW w:w="967" w:type="pct"/>
          </w:tcPr>
          <w:p w14:paraId="6807798B" w14:textId="70A69B42" w:rsidR="009A45FB" w:rsidRPr="001B1C3B" w:rsidRDefault="009A45FB" w:rsidP="009A45FB">
            <w:pPr>
              <w:ind w:left="163" w:right="163"/>
              <w:jc w:val="center"/>
              <w:rPr>
                <w:sz w:val="18"/>
                <w:szCs w:val="18"/>
                <w:lang w:val="tr-TR"/>
              </w:rPr>
            </w:pPr>
            <w:r w:rsidRPr="001B1C3B">
              <w:rPr>
                <w:sz w:val="18"/>
                <w:szCs w:val="18"/>
                <w:lang w:val="tr-TR"/>
              </w:rPr>
              <w:t>31.10</w:t>
            </w:r>
          </w:p>
        </w:tc>
        <w:tc>
          <w:tcPr>
            <w:tcW w:w="967" w:type="pct"/>
          </w:tcPr>
          <w:p w14:paraId="01CECB0D" w14:textId="3EBD6298" w:rsidR="009A45FB" w:rsidRPr="001B1C3B" w:rsidRDefault="009A45FB" w:rsidP="009A45FB">
            <w:pPr>
              <w:ind w:left="163" w:right="163"/>
              <w:jc w:val="center"/>
              <w:rPr>
                <w:sz w:val="18"/>
                <w:szCs w:val="18"/>
                <w:highlight w:val="yellow"/>
                <w:lang w:val="tr-TR"/>
              </w:rPr>
            </w:pPr>
            <w:r w:rsidRPr="001B1C3B">
              <w:rPr>
                <w:sz w:val="18"/>
                <w:szCs w:val="18"/>
                <w:lang w:val="tr-TR"/>
              </w:rPr>
              <w:t>31.02</w:t>
            </w:r>
          </w:p>
        </w:tc>
      </w:tr>
      <w:tr w:rsidR="009A45FB" w:rsidRPr="001B1C3B" w14:paraId="4637D478" w14:textId="77777777" w:rsidTr="00DB2265">
        <w:trPr>
          <w:trHeight w:hRule="exact" w:val="280"/>
        </w:trPr>
        <w:tc>
          <w:tcPr>
            <w:tcW w:w="3066" w:type="pct"/>
            <w:tcMar>
              <w:top w:w="17" w:type="dxa"/>
              <w:left w:w="17" w:type="dxa"/>
              <w:bottom w:w="0" w:type="dxa"/>
              <w:right w:w="17" w:type="dxa"/>
            </w:tcMar>
            <w:vAlign w:val="center"/>
          </w:tcPr>
          <w:p w14:paraId="289A8374" w14:textId="5AE59AEF" w:rsidR="009A45FB" w:rsidRPr="001B1C3B" w:rsidRDefault="009A45FB" w:rsidP="009A45FB">
            <w:pPr>
              <w:spacing w:line="214" w:lineRule="exact"/>
              <w:ind w:left="57"/>
              <w:rPr>
                <w:bCs/>
                <w:sz w:val="18"/>
                <w:szCs w:val="18"/>
                <w:lang w:val="tr-TR"/>
              </w:rPr>
            </w:pPr>
            <w:r w:rsidRPr="001B1C3B">
              <w:rPr>
                <w:bCs/>
                <w:sz w:val="18"/>
                <w:szCs w:val="18"/>
                <w:lang w:val="tr-TR"/>
              </w:rPr>
              <w:t xml:space="preserve">Enflasyon Oranı </w:t>
            </w:r>
            <w:r w:rsidRPr="001B1C3B">
              <w:rPr>
                <w:bCs/>
                <w:sz w:val="18"/>
                <w:szCs w:val="18"/>
                <w:vertAlign w:val="superscript"/>
                <w:lang w:val="tr-TR"/>
              </w:rPr>
              <w:t>(*)</w:t>
            </w:r>
          </w:p>
        </w:tc>
        <w:tc>
          <w:tcPr>
            <w:tcW w:w="967" w:type="pct"/>
          </w:tcPr>
          <w:p w14:paraId="4AB1BEC0" w14:textId="429F2C5C" w:rsidR="009A45FB" w:rsidRPr="001B1C3B" w:rsidRDefault="009A45FB" w:rsidP="009A45FB">
            <w:pPr>
              <w:ind w:left="163" w:right="163"/>
              <w:jc w:val="center"/>
              <w:rPr>
                <w:sz w:val="18"/>
                <w:szCs w:val="18"/>
                <w:lang w:val="tr-TR"/>
              </w:rPr>
            </w:pPr>
            <w:r w:rsidRPr="001B1C3B">
              <w:rPr>
                <w:sz w:val="18"/>
                <w:szCs w:val="18"/>
                <w:lang w:val="tr-TR"/>
              </w:rPr>
              <w:t>26.24</w:t>
            </w:r>
          </w:p>
        </w:tc>
        <w:tc>
          <w:tcPr>
            <w:tcW w:w="967" w:type="pct"/>
          </w:tcPr>
          <w:p w14:paraId="1FEF9BC7" w14:textId="722F08EA" w:rsidR="009A45FB" w:rsidRPr="001B1C3B" w:rsidRDefault="009A45FB" w:rsidP="009A45FB">
            <w:pPr>
              <w:ind w:left="163" w:right="163"/>
              <w:jc w:val="center"/>
              <w:rPr>
                <w:sz w:val="18"/>
                <w:szCs w:val="18"/>
                <w:highlight w:val="yellow"/>
                <w:lang w:val="tr-TR"/>
              </w:rPr>
            </w:pPr>
            <w:r w:rsidRPr="001B1C3B">
              <w:rPr>
                <w:sz w:val="18"/>
                <w:szCs w:val="18"/>
                <w:lang w:val="tr-TR"/>
              </w:rPr>
              <w:t>26.30</w:t>
            </w:r>
          </w:p>
        </w:tc>
      </w:tr>
      <w:tr w:rsidR="009A45FB" w:rsidRPr="001B1C3B" w14:paraId="4320E90E" w14:textId="77777777" w:rsidTr="00DB2265">
        <w:trPr>
          <w:trHeight w:hRule="exact" w:val="280"/>
        </w:trPr>
        <w:tc>
          <w:tcPr>
            <w:tcW w:w="3066" w:type="pct"/>
            <w:tcMar>
              <w:top w:w="17" w:type="dxa"/>
              <w:left w:w="17" w:type="dxa"/>
              <w:bottom w:w="0" w:type="dxa"/>
              <w:right w:w="17" w:type="dxa"/>
            </w:tcMar>
            <w:vAlign w:val="center"/>
          </w:tcPr>
          <w:p w14:paraId="66DEDBC1" w14:textId="6DBAD4F0" w:rsidR="009A45FB" w:rsidRPr="001B1C3B" w:rsidRDefault="009A45FB" w:rsidP="009A45FB">
            <w:pPr>
              <w:spacing w:line="214" w:lineRule="exact"/>
              <w:ind w:left="57"/>
              <w:rPr>
                <w:rFonts w:eastAsia="Arial Unicode MS"/>
                <w:bCs/>
                <w:sz w:val="18"/>
                <w:szCs w:val="18"/>
                <w:lang w:val="tr-TR"/>
              </w:rPr>
            </w:pPr>
            <w:r w:rsidRPr="001B1C3B">
              <w:rPr>
                <w:bCs/>
                <w:sz w:val="18"/>
                <w:szCs w:val="18"/>
                <w:lang w:val="tr-TR"/>
              </w:rPr>
              <w:t>Tahmin Edilen Reel Maaş Artış Oranı</w:t>
            </w:r>
          </w:p>
        </w:tc>
        <w:tc>
          <w:tcPr>
            <w:tcW w:w="967" w:type="pct"/>
            <w:shd w:val="clear" w:color="auto" w:fill="FFFFFF" w:themeFill="background1"/>
          </w:tcPr>
          <w:p w14:paraId="0EA164FE" w14:textId="6F75A926" w:rsidR="009A45FB" w:rsidRPr="001B1C3B" w:rsidRDefault="009A45FB" w:rsidP="009A45FB">
            <w:pPr>
              <w:ind w:left="163" w:right="163"/>
              <w:jc w:val="center"/>
              <w:rPr>
                <w:sz w:val="18"/>
                <w:szCs w:val="18"/>
                <w:lang w:val="tr-TR"/>
              </w:rPr>
            </w:pPr>
            <w:r w:rsidRPr="001B1C3B">
              <w:rPr>
                <w:sz w:val="18"/>
                <w:szCs w:val="18"/>
                <w:lang w:val="tr-TR"/>
              </w:rPr>
              <w:t>1.50</w:t>
            </w:r>
          </w:p>
        </w:tc>
        <w:tc>
          <w:tcPr>
            <w:tcW w:w="967" w:type="pct"/>
            <w:shd w:val="clear" w:color="auto" w:fill="FFFFFF" w:themeFill="background1"/>
          </w:tcPr>
          <w:p w14:paraId="60AC0AA3" w14:textId="71D5E41B" w:rsidR="009A45FB" w:rsidRPr="001B1C3B" w:rsidRDefault="009A45FB" w:rsidP="009A45FB">
            <w:pPr>
              <w:ind w:left="163" w:right="163"/>
              <w:jc w:val="center"/>
              <w:rPr>
                <w:sz w:val="18"/>
                <w:szCs w:val="18"/>
                <w:highlight w:val="yellow"/>
                <w:lang w:val="tr-TR"/>
              </w:rPr>
            </w:pPr>
            <w:r w:rsidRPr="001B1C3B">
              <w:rPr>
                <w:sz w:val="18"/>
                <w:szCs w:val="18"/>
                <w:lang w:val="tr-TR"/>
              </w:rPr>
              <w:t>1.50</w:t>
            </w:r>
          </w:p>
        </w:tc>
      </w:tr>
      <w:tr w:rsidR="009A45FB" w:rsidRPr="001B1C3B" w14:paraId="24B73521" w14:textId="77777777" w:rsidTr="00DB2265">
        <w:trPr>
          <w:trHeight w:hRule="exact" w:val="280"/>
        </w:trPr>
        <w:tc>
          <w:tcPr>
            <w:tcW w:w="3066" w:type="pct"/>
            <w:tcMar>
              <w:top w:w="17" w:type="dxa"/>
              <w:left w:w="17" w:type="dxa"/>
              <w:bottom w:w="0" w:type="dxa"/>
              <w:right w:w="17" w:type="dxa"/>
            </w:tcMar>
            <w:vAlign w:val="center"/>
          </w:tcPr>
          <w:p w14:paraId="60998FC2" w14:textId="561CF15C" w:rsidR="009A45FB" w:rsidRPr="001B1C3B" w:rsidRDefault="009A45FB" w:rsidP="009A45FB">
            <w:pPr>
              <w:spacing w:line="214" w:lineRule="exact"/>
              <w:ind w:left="57"/>
              <w:rPr>
                <w:bCs/>
                <w:sz w:val="18"/>
                <w:szCs w:val="18"/>
                <w:lang w:val="tr-TR"/>
              </w:rPr>
            </w:pPr>
            <w:r w:rsidRPr="001B1C3B">
              <w:rPr>
                <w:bCs/>
                <w:sz w:val="18"/>
                <w:szCs w:val="18"/>
                <w:lang w:val="tr-TR"/>
              </w:rPr>
              <w:t>Sağlık Giderleri Artış Oranı</w:t>
            </w:r>
          </w:p>
        </w:tc>
        <w:tc>
          <w:tcPr>
            <w:tcW w:w="967" w:type="pct"/>
          </w:tcPr>
          <w:p w14:paraId="7E2CDEDD" w14:textId="0FE70DF2" w:rsidR="009A45FB" w:rsidRPr="001B1C3B" w:rsidRDefault="009A45FB" w:rsidP="009A45FB">
            <w:pPr>
              <w:ind w:left="163" w:right="163"/>
              <w:jc w:val="center"/>
              <w:rPr>
                <w:sz w:val="18"/>
                <w:szCs w:val="18"/>
                <w:lang w:val="tr-TR"/>
              </w:rPr>
            </w:pPr>
            <w:r w:rsidRPr="001B1C3B">
              <w:rPr>
                <w:sz w:val="18"/>
                <w:szCs w:val="18"/>
                <w:lang w:val="tr-TR"/>
              </w:rPr>
              <w:t>30.44</w:t>
            </w:r>
          </w:p>
        </w:tc>
        <w:tc>
          <w:tcPr>
            <w:tcW w:w="967" w:type="pct"/>
          </w:tcPr>
          <w:p w14:paraId="1A6EB8E0" w14:textId="5C36DCD6" w:rsidR="009A45FB" w:rsidRPr="001B1C3B" w:rsidRDefault="009A45FB" w:rsidP="009A45FB">
            <w:pPr>
              <w:ind w:left="163" w:right="163"/>
              <w:jc w:val="center"/>
              <w:rPr>
                <w:sz w:val="18"/>
                <w:szCs w:val="18"/>
                <w:highlight w:val="yellow"/>
                <w:lang w:val="tr-TR"/>
              </w:rPr>
            </w:pPr>
            <w:r w:rsidRPr="001B1C3B">
              <w:rPr>
                <w:sz w:val="18"/>
                <w:szCs w:val="18"/>
                <w:lang w:val="tr-TR"/>
              </w:rPr>
              <w:t>30.50</w:t>
            </w:r>
          </w:p>
        </w:tc>
      </w:tr>
      <w:tr w:rsidR="009A45FB" w:rsidRPr="001B1C3B" w14:paraId="223F263B" w14:textId="77777777" w:rsidTr="00DB2265">
        <w:trPr>
          <w:trHeight w:hRule="exact" w:val="280"/>
        </w:trPr>
        <w:tc>
          <w:tcPr>
            <w:tcW w:w="3066" w:type="pct"/>
            <w:tcMar>
              <w:top w:w="17" w:type="dxa"/>
              <w:left w:w="17" w:type="dxa"/>
              <w:bottom w:w="0" w:type="dxa"/>
              <w:right w:w="17" w:type="dxa"/>
            </w:tcMar>
            <w:vAlign w:val="center"/>
          </w:tcPr>
          <w:p w14:paraId="237DFEF8" w14:textId="1F6844D4" w:rsidR="009A45FB" w:rsidRPr="001B1C3B" w:rsidRDefault="009A45FB" w:rsidP="009A45FB">
            <w:pPr>
              <w:spacing w:line="214" w:lineRule="exact"/>
              <w:ind w:left="57"/>
              <w:rPr>
                <w:rFonts w:eastAsia="Arial Unicode MS"/>
                <w:bCs/>
                <w:sz w:val="18"/>
                <w:szCs w:val="18"/>
                <w:lang w:val="tr-TR"/>
              </w:rPr>
            </w:pPr>
            <w:r w:rsidRPr="001B1C3B">
              <w:rPr>
                <w:bCs/>
                <w:sz w:val="18"/>
                <w:szCs w:val="18"/>
                <w:lang w:val="tr-TR"/>
              </w:rPr>
              <w:t xml:space="preserve">Gelecekteki Emeklilik Giderleri Artışları </w:t>
            </w:r>
            <w:r w:rsidRPr="001B1C3B">
              <w:rPr>
                <w:bCs/>
                <w:sz w:val="18"/>
                <w:szCs w:val="18"/>
                <w:vertAlign w:val="superscript"/>
                <w:lang w:val="tr-TR"/>
              </w:rPr>
              <w:t>(*)</w:t>
            </w:r>
          </w:p>
        </w:tc>
        <w:tc>
          <w:tcPr>
            <w:tcW w:w="967" w:type="pct"/>
          </w:tcPr>
          <w:p w14:paraId="33AB2A9D" w14:textId="2E0EA933" w:rsidR="009A45FB" w:rsidRPr="001B1C3B" w:rsidRDefault="009A45FB" w:rsidP="009A45FB">
            <w:pPr>
              <w:ind w:left="163" w:right="163"/>
              <w:jc w:val="center"/>
              <w:rPr>
                <w:sz w:val="18"/>
                <w:szCs w:val="18"/>
                <w:lang w:val="tr-TR"/>
              </w:rPr>
            </w:pPr>
            <w:r w:rsidRPr="001B1C3B">
              <w:rPr>
                <w:sz w:val="18"/>
                <w:szCs w:val="18"/>
                <w:lang w:val="tr-TR"/>
              </w:rPr>
              <w:t>26.24</w:t>
            </w:r>
          </w:p>
        </w:tc>
        <w:tc>
          <w:tcPr>
            <w:tcW w:w="967" w:type="pct"/>
          </w:tcPr>
          <w:p w14:paraId="488E9D8E" w14:textId="321FD1EE" w:rsidR="009A45FB" w:rsidRPr="001B1C3B" w:rsidRDefault="009A45FB" w:rsidP="009A45FB">
            <w:pPr>
              <w:ind w:left="163" w:right="163"/>
              <w:jc w:val="center"/>
              <w:rPr>
                <w:sz w:val="18"/>
                <w:szCs w:val="18"/>
                <w:highlight w:val="yellow"/>
                <w:lang w:val="tr-TR"/>
              </w:rPr>
            </w:pPr>
            <w:r w:rsidRPr="001B1C3B">
              <w:rPr>
                <w:sz w:val="18"/>
                <w:szCs w:val="18"/>
                <w:lang w:val="tr-TR"/>
              </w:rPr>
              <w:t>26.30</w:t>
            </w:r>
          </w:p>
        </w:tc>
      </w:tr>
    </w:tbl>
    <w:p w14:paraId="291A7D73" w14:textId="77777777" w:rsidR="005A0278" w:rsidRDefault="00A13C8C" w:rsidP="00545398">
      <w:pPr>
        <w:spacing w:line="214" w:lineRule="exact"/>
        <w:ind w:left="284" w:hanging="284"/>
        <w:rPr>
          <w:sz w:val="18"/>
          <w:szCs w:val="18"/>
          <w:lang w:val="tr-TR"/>
        </w:rPr>
        <w:sectPr w:rsidR="005A0278" w:rsidSect="00055356">
          <w:footerReference w:type="default" r:id="rId127"/>
          <w:pgSz w:w="11907" w:h="16840" w:code="9"/>
          <w:pgMar w:top="1418" w:right="1418" w:bottom="1418" w:left="1418" w:header="578" w:footer="221" w:gutter="0"/>
          <w:cols w:space="708"/>
          <w:docGrid w:linePitch="299"/>
        </w:sectPr>
      </w:pPr>
      <w:r w:rsidRPr="001B1C3B">
        <w:rPr>
          <w:rFonts w:ascii="Times" w:hAnsi="Times"/>
          <w:sz w:val="18"/>
          <w:szCs w:val="18"/>
          <w:lang w:val="tr-TR"/>
        </w:rPr>
        <w:t xml:space="preserve"> </w:t>
      </w:r>
      <w:r w:rsidR="00545398" w:rsidRPr="001B1C3B">
        <w:rPr>
          <w:rFonts w:ascii="Times" w:hAnsi="Times"/>
          <w:sz w:val="18"/>
          <w:szCs w:val="18"/>
          <w:lang w:val="tr-TR"/>
        </w:rPr>
        <w:t>(*)</w:t>
      </w:r>
      <w:r w:rsidR="00545398" w:rsidRPr="001B1C3B">
        <w:rPr>
          <w:sz w:val="18"/>
          <w:szCs w:val="18"/>
          <w:lang w:val="tr-TR"/>
        </w:rPr>
        <w:tab/>
        <w:t>Çalışanların</w:t>
      </w:r>
      <w:r w:rsidRPr="001B1C3B">
        <w:rPr>
          <w:sz w:val="18"/>
          <w:szCs w:val="18"/>
          <w:lang w:val="tr-TR"/>
        </w:rPr>
        <w:t xml:space="preserve"> </w:t>
      </w:r>
      <w:r w:rsidR="00545398" w:rsidRPr="001B1C3B">
        <w:rPr>
          <w:sz w:val="18"/>
          <w:szCs w:val="18"/>
          <w:lang w:val="tr-TR"/>
        </w:rPr>
        <w:t>hizmet</w:t>
      </w:r>
      <w:r w:rsidRPr="001B1C3B">
        <w:rPr>
          <w:sz w:val="18"/>
          <w:szCs w:val="18"/>
          <w:lang w:val="tr-TR"/>
        </w:rPr>
        <w:t xml:space="preserve"> </w:t>
      </w:r>
      <w:r w:rsidR="00545398" w:rsidRPr="001B1C3B">
        <w:rPr>
          <w:sz w:val="18"/>
          <w:szCs w:val="18"/>
          <w:lang w:val="tr-TR"/>
        </w:rPr>
        <w:t>yılına</w:t>
      </w:r>
      <w:r w:rsidRPr="001B1C3B">
        <w:rPr>
          <w:sz w:val="18"/>
          <w:szCs w:val="18"/>
          <w:lang w:val="tr-TR"/>
        </w:rPr>
        <w:t xml:space="preserve"> </w:t>
      </w:r>
      <w:r w:rsidR="00545398" w:rsidRPr="001B1C3B">
        <w:rPr>
          <w:sz w:val="18"/>
          <w:szCs w:val="18"/>
          <w:lang w:val="tr-TR"/>
        </w:rPr>
        <w:t>bağlı</w:t>
      </w:r>
      <w:r w:rsidRPr="001B1C3B">
        <w:rPr>
          <w:sz w:val="18"/>
          <w:szCs w:val="18"/>
          <w:lang w:val="tr-TR"/>
        </w:rPr>
        <w:t xml:space="preserve"> </w:t>
      </w:r>
      <w:r w:rsidR="00545398" w:rsidRPr="001B1C3B">
        <w:rPr>
          <w:sz w:val="18"/>
          <w:szCs w:val="18"/>
          <w:lang w:val="tr-TR"/>
        </w:rPr>
        <w:t>olarak</w:t>
      </w:r>
      <w:r w:rsidRPr="001B1C3B">
        <w:rPr>
          <w:sz w:val="18"/>
          <w:szCs w:val="18"/>
          <w:lang w:val="tr-TR"/>
        </w:rPr>
        <w:t xml:space="preserve"> </w:t>
      </w:r>
      <w:r w:rsidR="00545398" w:rsidRPr="001B1C3B">
        <w:rPr>
          <w:sz w:val="18"/>
          <w:szCs w:val="18"/>
          <w:lang w:val="tr-TR"/>
        </w:rPr>
        <w:t>farklı</w:t>
      </w:r>
      <w:r w:rsidRPr="001B1C3B">
        <w:rPr>
          <w:sz w:val="18"/>
          <w:szCs w:val="18"/>
          <w:lang w:val="tr-TR"/>
        </w:rPr>
        <w:t xml:space="preserve"> </w:t>
      </w:r>
      <w:r w:rsidR="00545398" w:rsidRPr="001B1C3B">
        <w:rPr>
          <w:sz w:val="18"/>
          <w:szCs w:val="18"/>
          <w:lang w:val="tr-TR"/>
        </w:rPr>
        <w:t>oranlar</w:t>
      </w:r>
      <w:r w:rsidRPr="001B1C3B">
        <w:rPr>
          <w:sz w:val="18"/>
          <w:szCs w:val="18"/>
          <w:lang w:val="tr-TR"/>
        </w:rPr>
        <w:t xml:space="preserve"> </w:t>
      </w:r>
      <w:r w:rsidR="00545398" w:rsidRPr="001B1C3B">
        <w:rPr>
          <w:sz w:val="18"/>
          <w:szCs w:val="18"/>
          <w:lang w:val="tr-TR"/>
        </w:rPr>
        <w:t>kullanılmış</w:t>
      </w:r>
      <w:r w:rsidRPr="001B1C3B">
        <w:rPr>
          <w:sz w:val="18"/>
          <w:szCs w:val="18"/>
          <w:lang w:val="tr-TR"/>
        </w:rPr>
        <w:t xml:space="preserve"> </w:t>
      </w:r>
      <w:r w:rsidR="00545398" w:rsidRPr="001B1C3B">
        <w:rPr>
          <w:sz w:val="18"/>
          <w:szCs w:val="18"/>
          <w:lang w:val="tr-TR"/>
        </w:rPr>
        <w:t>olup</w:t>
      </w:r>
      <w:r w:rsidRPr="001B1C3B">
        <w:rPr>
          <w:sz w:val="18"/>
          <w:szCs w:val="18"/>
          <w:lang w:val="tr-TR"/>
        </w:rPr>
        <w:t xml:space="preserve"> </w:t>
      </w:r>
      <w:r w:rsidR="00545398" w:rsidRPr="001B1C3B">
        <w:rPr>
          <w:sz w:val="18"/>
          <w:szCs w:val="18"/>
          <w:lang w:val="tr-TR"/>
        </w:rPr>
        <w:t>tabloda</w:t>
      </w:r>
      <w:r w:rsidRPr="001B1C3B">
        <w:rPr>
          <w:sz w:val="18"/>
          <w:szCs w:val="18"/>
          <w:lang w:val="tr-TR"/>
        </w:rPr>
        <w:t xml:space="preserve"> </w:t>
      </w:r>
      <w:r w:rsidR="00545398" w:rsidRPr="001B1C3B">
        <w:rPr>
          <w:sz w:val="18"/>
          <w:szCs w:val="18"/>
          <w:lang w:val="tr-TR"/>
        </w:rPr>
        <w:t>efektif</w:t>
      </w:r>
      <w:r w:rsidRPr="001B1C3B">
        <w:rPr>
          <w:sz w:val="18"/>
          <w:szCs w:val="18"/>
          <w:lang w:val="tr-TR"/>
        </w:rPr>
        <w:t xml:space="preserve"> </w:t>
      </w:r>
      <w:r w:rsidR="00545398" w:rsidRPr="001B1C3B">
        <w:rPr>
          <w:sz w:val="18"/>
          <w:szCs w:val="18"/>
          <w:lang w:val="tr-TR"/>
        </w:rPr>
        <w:t>oranlar</w:t>
      </w:r>
      <w:r w:rsidRPr="001B1C3B">
        <w:rPr>
          <w:sz w:val="18"/>
          <w:szCs w:val="18"/>
          <w:lang w:val="tr-TR"/>
        </w:rPr>
        <w:t xml:space="preserve"> </w:t>
      </w:r>
      <w:r w:rsidR="00545398" w:rsidRPr="001B1C3B">
        <w:rPr>
          <w:sz w:val="18"/>
          <w:szCs w:val="18"/>
          <w:lang w:val="tr-TR"/>
        </w:rPr>
        <w:t>gösterilmiştir.</w:t>
      </w:r>
    </w:p>
    <w:p w14:paraId="04AB2B95" w14:textId="69F1BB74" w:rsidR="00545398" w:rsidRPr="001B1C3B" w:rsidRDefault="00B03981" w:rsidP="00545398">
      <w:pPr>
        <w:spacing w:before="120" w:after="60"/>
        <w:jc w:val="both"/>
        <w:rPr>
          <w:iCs/>
          <w:szCs w:val="22"/>
          <w:lang w:val="tr-TR"/>
        </w:rPr>
      </w:pPr>
      <w:r w:rsidRPr="001B1C3B">
        <w:rPr>
          <w:iCs/>
          <w:szCs w:val="22"/>
          <w:lang w:val="tr-TR"/>
        </w:rPr>
        <w:t>T</w:t>
      </w:r>
      <w:r w:rsidR="00545398" w:rsidRPr="001B1C3B">
        <w:rPr>
          <w:iCs/>
          <w:szCs w:val="22"/>
          <w:lang w:val="tr-TR"/>
        </w:rPr>
        <w:t>anımlanmış</w:t>
      </w:r>
      <w:r w:rsidR="00A13C8C" w:rsidRPr="001B1C3B">
        <w:rPr>
          <w:iCs/>
          <w:szCs w:val="22"/>
          <w:lang w:val="tr-TR"/>
        </w:rPr>
        <w:t xml:space="preserve"> </w:t>
      </w:r>
      <w:r w:rsidR="00545398" w:rsidRPr="001B1C3B">
        <w:rPr>
          <w:iCs/>
          <w:szCs w:val="22"/>
          <w:lang w:val="tr-TR"/>
        </w:rPr>
        <w:t>fayda</w:t>
      </w:r>
      <w:r w:rsidR="00A13C8C" w:rsidRPr="001B1C3B">
        <w:rPr>
          <w:iCs/>
          <w:szCs w:val="22"/>
          <w:lang w:val="tr-TR"/>
        </w:rPr>
        <w:t xml:space="preserve"> </w:t>
      </w:r>
      <w:r w:rsidR="00545398" w:rsidRPr="001B1C3B">
        <w:rPr>
          <w:iCs/>
          <w:szCs w:val="22"/>
          <w:lang w:val="tr-TR"/>
        </w:rPr>
        <w:t>ve</w:t>
      </w:r>
      <w:r w:rsidR="00A13C8C" w:rsidRPr="001B1C3B">
        <w:rPr>
          <w:iCs/>
          <w:szCs w:val="22"/>
          <w:lang w:val="tr-TR"/>
        </w:rPr>
        <w:t xml:space="preserve"> </w:t>
      </w:r>
      <w:r w:rsidR="00545398" w:rsidRPr="001B1C3B">
        <w:rPr>
          <w:iCs/>
          <w:szCs w:val="22"/>
          <w:lang w:val="tr-TR"/>
        </w:rPr>
        <w:t>kıdem</w:t>
      </w:r>
      <w:r w:rsidR="00A13C8C" w:rsidRPr="001B1C3B">
        <w:rPr>
          <w:iCs/>
          <w:szCs w:val="22"/>
          <w:lang w:val="tr-TR"/>
        </w:rPr>
        <w:t xml:space="preserve"> </w:t>
      </w:r>
      <w:r w:rsidR="00545398" w:rsidRPr="001B1C3B">
        <w:rPr>
          <w:iCs/>
          <w:szCs w:val="22"/>
          <w:lang w:val="tr-TR"/>
        </w:rPr>
        <w:t>tazminatı</w:t>
      </w:r>
      <w:r w:rsidR="00A13C8C" w:rsidRPr="001B1C3B">
        <w:rPr>
          <w:iCs/>
          <w:szCs w:val="22"/>
          <w:lang w:val="tr-TR"/>
        </w:rPr>
        <w:t xml:space="preserve"> </w:t>
      </w:r>
      <w:r w:rsidR="00545398" w:rsidRPr="001B1C3B">
        <w:rPr>
          <w:iCs/>
          <w:szCs w:val="22"/>
          <w:lang w:val="tr-TR"/>
        </w:rPr>
        <w:t>yükümlülüğü</w:t>
      </w:r>
      <w:r w:rsidR="00A13C8C" w:rsidRPr="001B1C3B">
        <w:rPr>
          <w:iCs/>
          <w:szCs w:val="22"/>
          <w:lang w:val="tr-TR"/>
        </w:rPr>
        <w:t xml:space="preserve"> </w:t>
      </w:r>
      <w:r w:rsidR="00545398" w:rsidRPr="001B1C3B">
        <w:rPr>
          <w:iCs/>
          <w:szCs w:val="22"/>
          <w:lang w:val="tr-TR"/>
        </w:rPr>
        <w:t>duyarlılık</w:t>
      </w:r>
      <w:r w:rsidR="00A13C8C" w:rsidRPr="001B1C3B">
        <w:rPr>
          <w:iCs/>
          <w:szCs w:val="22"/>
          <w:lang w:val="tr-TR"/>
        </w:rPr>
        <w:t xml:space="preserve"> </w:t>
      </w:r>
      <w:r w:rsidR="00545398" w:rsidRPr="001B1C3B">
        <w:rPr>
          <w:iCs/>
          <w:szCs w:val="22"/>
          <w:lang w:val="tr-TR"/>
        </w:rPr>
        <w:t>analizleri</w:t>
      </w:r>
      <w:r w:rsidR="00A13C8C" w:rsidRPr="001B1C3B">
        <w:rPr>
          <w:iCs/>
          <w:szCs w:val="22"/>
          <w:lang w:val="tr-TR"/>
        </w:rPr>
        <w:t xml:space="preserve"> </w:t>
      </w:r>
      <w:r w:rsidR="00545398" w:rsidRPr="001B1C3B">
        <w:rPr>
          <w:iCs/>
          <w:szCs w:val="22"/>
          <w:lang w:val="tr-TR"/>
        </w:rPr>
        <w:t>aşağıdaki</w:t>
      </w:r>
      <w:r w:rsidR="00A13C8C" w:rsidRPr="001B1C3B">
        <w:rPr>
          <w:iCs/>
          <w:szCs w:val="22"/>
          <w:lang w:val="tr-TR"/>
        </w:rPr>
        <w:t xml:space="preserve"> </w:t>
      </w:r>
      <w:r w:rsidR="00545398" w:rsidRPr="001B1C3B">
        <w:rPr>
          <w:iCs/>
          <w:szCs w:val="22"/>
          <w:lang w:val="tr-TR"/>
        </w:rPr>
        <w:t>tablolarda</w:t>
      </w:r>
      <w:r w:rsidR="00A13C8C" w:rsidRPr="001B1C3B">
        <w:rPr>
          <w:iCs/>
          <w:szCs w:val="22"/>
          <w:lang w:val="tr-TR"/>
        </w:rPr>
        <w:t xml:space="preserve"> </w:t>
      </w:r>
      <w:r w:rsidR="00545398" w:rsidRPr="001B1C3B">
        <w:rPr>
          <w:iCs/>
          <w:szCs w:val="22"/>
          <w:lang w:val="tr-TR"/>
        </w:rPr>
        <w:t>yer</w:t>
      </w:r>
      <w:r w:rsidR="00A13C8C" w:rsidRPr="001B1C3B">
        <w:rPr>
          <w:iCs/>
          <w:szCs w:val="22"/>
          <w:lang w:val="tr-TR"/>
        </w:rPr>
        <w:t xml:space="preserve"> </w:t>
      </w:r>
      <w:r w:rsidR="00545398" w:rsidRPr="001B1C3B">
        <w:rPr>
          <w:iCs/>
          <w:szCs w:val="22"/>
          <w:lang w:val="tr-TR"/>
        </w:rPr>
        <w:t>almaktadır:</w:t>
      </w:r>
    </w:p>
    <w:tbl>
      <w:tblPr>
        <w:tblW w:w="5000" w:type="pct"/>
        <w:tblBorders>
          <w:top w:val="single" w:sz="4" w:space="0" w:color="auto"/>
          <w:left w:val="single" w:sz="4" w:space="0" w:color="auto"/>
          <w:bottom w:val="single" w:sz="4" w:space="0" w:color="auto"/>
          <w:right w:val="single" w:sz="4" w:space="0" w:color="auto"/>
          <w:insideH w:val="dotted" w:sz="4" w:space="0" w:color="auto"/>
          <w:insideV w:val="dotted" w:sz="4" w:space="0" w:color="auto"/>
        </w:tblBorders>
        <w:tblCellMar>
          <w:left w:w="0" w:type="dxa"/>
          <w:right w:w="0" w:type="dxa"/>
        </w:tblCellMar>
        <w:tblLook w:val="0000" w:firstRow="0" w:lastRow="0" w:firstColumn="0" w:lastColumn="0" w:noHBand="0" w:noVBand="0"/>
      </w:tblPr>
      <w:tblGrid>
        <w:gridCol w:w="4643"/>
        <w:gridCol w:w="1435"/>
        <w:gridCol w:w="1568"/>
        <w:gridCol w:w="1415"/>
      </w:tblGrid>
      <w:tr w:rsidR="00545398" w:rsidRPr="001B1C3B" w14:paraId="6DE94F05" w14:textId="77777777" w:rsidTr="0086655A">
        <w:trPr>
          <w:trHeight w:hRule="exact" w:val="494"/>
        </w:trPr>
        <w:tc>
          <w:tcPr>
            <w:tcW w:w="2562" w:type="pct"/>
            <w:tcMar>
              <w:top w:w="17" w:type="dxa"/>
              <w:left w:w="17" w:type="dxa"/>
              <w:bottom w:w="0" w:type="dxa"/>
              <w:right w:w="17" w:type="dxa"/>
            </w:tcMar>
            <w:vAlign w:val="center"/>
          </w:tcPr>
          <w:p w14:paraId="35B3AC73" w14:textId="4C6311B1" w:rsidR="00545398" w:rsidRPr="001B1C3B" w:rsidRDefault="00545398" w:rsidP="00CD5766">
            <w:pPr>
              <w:ind w:left="57"/>
              <w:rPr>
                <w:rFonts w:eastAsia="Arial Unicode MS"/>
                <w:lang w:val="tr-TR"/>
              </w:rPr>
            </w:pPr>
            <w:r w:rsidRPr="001B1C3B">
              <w:rPr>
                <w:b/>
                <w:bCs/>
                <w:sz w:val="18"/>
                <w:szCs w:val="18"/>
                <w:lang w:val="tr-TR"/>
              </w:rPr>
              <w:t>Tanımlanmış</w:t>
            </w:r>
            <w:r w:rsidR="00A13C8C" w:rsidRPr="001B1C3B">
              <w:rPr>
                <w:b/>
                <w:bCs/>
                <w:sz w:val="18"/>
                <w:szCs w:val="18"/>
                <w:lang w:val="tr-TR"/>
              </w:rPr>
              <w:t xml:space="preserve"> </w:t>
            </w:r>
            <w:r w:rsidRPr="001B1C3B">
              <w:rPr>
                <w:b/>
                <w:bCs/>
                <w:sz w:val="18"/>
                <w:szCs w:val="18"/>
                <w:lang w:val="tr-TR"/>
              </w:rPr>
              <w:t>Fayda</w:t>
            </w:r>
            <w:r w:rsidR="00A13C8C" w:rsidRPr="001B1C3B">
              <w:rPr>
                <w:b/>
                <w:bCs/>
                <w:sz w:val="18"/>
                <w:szCs w:val="18"/>
                <w:lang w:val="tr-TR"/>
              </w:rPr>
              <w:t xml:space="preserve"> </w:t>
            </w:r>
            <w:r w:rsidRPr="001B1C3B">
              <w:rPr>
                <w:b/>
                <w:bCs/>
                <w:sz w:val="18"/>
                <w:szCs w:val="18"/>
                <w:lang w:val="tr-TR"/>
              </w:rPr>
              <w:t>Yükümlülüğü</w:t>
            </w:r>
          </w:p>
        </w:tc>
        <w:tc>
          <w:tcPr>
            <w:tcW w:w="792" w:type="pct"/>
            <w:vAlign w:val="center"/>
          </w:tcPr>
          <w:p w14:paraId="48EB8FE5" w14:textId="32AD1A0F" w:rsidR="00545398" w:rsidRPr="001B1C3B" w:rsidRDefault="00545398" w:rsidP="00CD5766">
            <w:pPr>
              <w:ind w:right="-2"/>
              <w:jc w:val="center"/>
              <w:rPr>
                <w:b/>
                <w:bCs/>
                <w:iCs/>
                <w:sz w:val="18"/>
                <w:szCs w:val="18"/>
                <w:lang w:val="tr-TR"/>
              </w:rPr>
            </w:pPr>
            <w:r w:rsidRPr="001B1C3B">
              <w:rPr>
                <w:b/>
                <w:bCs/>
                <w:iCs/>
                <w:sz w:val="18"/>
                <w:szCs w:val="18"/>
                <w:lang w:val="tr-TR"/>
              </w:rPr>
              <w:t>Emeklilik</w:t>
            </w:r>
            <w:r w:rsidR="00A13C8C" w:rsidRPr="001B1C3B">
              <w:rPr>
                <w:b/>
                <w:bCs/>
                <w:iCs/>
                <w:sz w:val="18"/>
                <w:szCs w:val="18"/>
                <w:lang w:val="tr-TR"/>
              </w:rPr>
              <w:t xml:space="preserve"> </w:t>
            </w:r>
            <w:r w:rsidRPr="001B1C3B">
              <w:rPr>
                <w:b/>
                <w:bCs/>
                <w:iCs/>
                <w:sz w:val="18"/>
                <w:szCs w:val="18"/>
                <w:lang w:val="tr-TR"/>
              </w:rPr>
              <w:t>Faydaları</w:t>
            </w:r>
            <w:r w:rsidR="00A13C8C" w:rsidRPr="001B1C3B">
              <w:rPr>
                <w:b/>
                <w:bCs/>
                <w:iCs/>
                <w:sz w:val="18"/>
                <w:szCs w:val="18"/>
                <w:lang w:val="tr-TR"/>
              </w:rPr>
              <w:t xml:space="preserve"> </w:t>
            </w:r>
            <w:r w:rsidRPr="001B1C3B">
              <w:rPr>
                <w:b/>
                <w:bCs/>
                <w:iCs/>
                <w:sz w:val="18"/>
                <w:szCs w:val="18"/>
                <w:lang w:val="tr-TR"/>
              </w:rPr>
              <w:t>Etkisi</w:t>
            </w:r>
          </w:p>
        </w:tc>
        <w:tc>
          <w:tcPr>
            <w:tcW w:w="865" w:type="pct"/>
            <w:vAlign w:val="center"/>
          </w:tcPr>
          <w:p w14:paraId="0FFC0F0C" w14:textId="6FF7907A" w:rsidR="00545398" w:rsidRPr="001B1C3B" w:rsidRDefault="00545398" w:rsidP="00CD5766">
            <w:pPr>
              <w:ind w:right="-2"/>
              <w:jc w:val="center"/>
              <w:rPr>
                <w:b/>
                <w:bCs/>
                <w:iCs/>
                <w:sz w:val="18"/>
                <w:szCs w:val="18"/>
                <w:lang w:val="tr-TR"/>
              </w:rPr>
            </w:pPr>
            <w:r w:rsidRPr="001B1C3B">
              <w:rPr>
                <w:b/>
                <w:bCs/>
                <w:iCs/>
                <w:sz w:val="18"/>
                <w:szCs w:val="18"/>
                <w:lang w:val="tr-TR"/>
              </w:rPr>
              <w:t>Sağlık</w:t>
            </w:r>
            <w:r w:rsidR="00A13C8C" w:rsidRPr="001B1C3B">
              <w:rPr>
                <w:b/>
                <w:bCs/>
                <w:iCs/>
                <w:sz w:val="18"/>
                <w:szCs w:val="18"/>
                <w:lang w:val="tr-TR"/>
              </w:rPr>
              <w:t xml:space="preserve"> </w:t>
            </w:r>
            <w:r w:rsidRPr="001B1C3B">
              <w:rPr>
                <w:b/>
                <w:bCs/>
                <w:iCs/>
                <w:sz w:val="18"/>
                <w:szCs w:val="18"/>
                <w:lang w:val="tr-TR"/>
              </w:rPr>
              <w:t>Faydaları</w:t>
            </w:r>
            <w:r w:rsidR="00A13C8C" w:rsidRPr="001B1C3B">
              <w:rPr>
                <w:b/>
                <w:bCs/>
                <w:iCs/>
                <w:sz w:val="18"/>
                <w:szCs w:val="18"/>
                <w:lang w:val="tr-TR"/>
              </w:rPr>
              <w:t xml:space="preserve">   </w:t>
            </w:r>
            <w:r w:rsidRPr="001B1C3B">
              <w:rPr>
                <w:b/>
                <w:bCs/>
                <w:iCs/>
                <w:sz w:val="18"/>
                <w:szCs w:val="18"/>
                <w:lang w:val="tr-TR"/>
              </w:rPr>
              <w:t>Etkisi</w:t>
            </w:r>
          </w:p>
        </w:tc>
        <w:tc>
          <w:tcPr>
            <w:tcW w:w="781" w:type="pct"/>
            <w:vAlign w:val="center"/>
          </w:tcPr>
          <w:p w14:paraId="53DA0471" w14:textId="3482D09B" w:rsidR="00545398" w:rsidRPr="001B1C3B" w:rsidRDefault="00545398" w:rsidP="00CD5766">
            <w:pPr>
              <w:ind w:right="-2"/>
              <w:jc w:val="center"/>
              <w:rPr>
                <w:b/>
                <w:bCs/>
                <w:iCs/>
                <w:sz w:val="18"/>
                <w:szCs w:val="18"/>
                <w:lang w:val="tr-TR"/>
              </w:rPr>
            </w:pPr>
            <w:r w:rsidRPr="001B1C3B">
              <w:rPr>
                <w:b/>
                <w:bCs/>
                <w:iCs/>
                <w:sz w:val="18"/>
                <w:szCs w:val="18"/>
                <w:lang w:val="tr-TR"/>
              </w:rPr>
              <w:t>Genel</w:t>
            </w:r>
            <w:r w:rsidR="00A13C8C" w:rsidRPr="001B1C3B">
              <w:rPr>
                <w:b/>
                <w:bCs/>
                <w:iCs/>
                <w:sz w:val="18"/>
                <w:szCs w:val="18"/>
                <w:lang w:val="tr-TR"/>
              </w:rPr>
              <w:t xml:space="preserve"> </w:t>
            </w:r>
            <w:r w:rsidRPr="001B1C3B">
              <w:rPr>
                <w:b/>
                <w:bCs/>
                <w:iCs/>
                <w:sz w:val="18"/>
                <w:szCs w:val="18"/>
                <w:lang w:val="tr-TR"/>
              </w:rPr>
              <w:t>Etki</w:t>
            </w:r>
          </w:p>
        </w:tc>
      </w:tr>
      <w:tr w:rsidR="00545398" w:rsidRPr="001B1C3B" w14:paraId="1EA9C32F" w14:textId="77777777" w:rsidTr="00625A61">
        <w:trPr>
          <w:trHeight w:hRule="exact" w:val="309"/>
        </w:trPr>
        <w:tc>
          <w:tcPr>
            <w:tcW w:w="2562" w:type="pct"/>
            <w:tcMar>
              <w:top w:w="17" w:type="dxa"/>
              <w:left w:w="17" w:type="dxa"/>
              <w:bottom w:w="0" w:type="dxa"/>
              <w:right w:w="17" w:type="dxa"/>
            </w:tcMar>
            <w:vAlign w:val="center"/>
          </w:tcPr>
          <w:p w14:paraId="2A896934" w14:textId="4F8DC16F" w:rsidR="00545398" w:rsidRPr="001B1C3B" w:rsidRDefault="00545398" w:rsidP="00625A61">
            <w:pPr>
              <w:ind w:left="57"/>
              <w:rPr>
                <w:rFonts w:eastAsia="Arial Unicode MS"/>
                <w:bCs/>
                <w:sz w:val="18"/>
                <w:szCs w:val="18"/>
                <w:lang w:val="tr-TR"/>
              </w:rPr>
            </w:pPr>
            <w:r w:rsidRPr="001B1C3B">
              <w:rPr>
                <w:b/>
                <w:bCs/>
                <w:sz w:val="18"/>
                <w:szCs w:val="18"/>
                <w:lang w:val="tr-TR"/>
              </w:rPr>
              <w:t>Varsayım</w:t>
            </w:r>
            <w:r w:rsidR="00A13C8C" w:rsidRPr="001B1C3B">
              <w:rPr>
                <w:b/>
                <w:bCs/>
                <w:sz w:val="18"/>
                <w:szCs w:val="18"/>
                <w:lang w:val="tr-TR"/>
              </w:rPr>
              <w:t xml:space="preserve"> </w:t>
            </w:r>
            <w:r w:rsidRPr="001B1C3B">
              <w:rPr>
                <w:b/>
                <w:bCs/>
                <w:sz w:val="18"/>
                <w:szCs w:val="18"/>
                <w:lang w:val="tr-TR"/>
              </w:rPr>
              <w:t>Değişikliği</w:t>
            </w:r>
          </w:p>
        </w:tc>
        <w:tc>
          <w:tcPr>
            <w:tcW w:w="792" w:type="pct"/>
            <w:vAlign w:val="center"/>
          </w:tcPr>
          <w:p w14:paraId="7495C96D" w14:textId="77777777" w:rsidR="00545398" w:rsidRPr="001B1C3B" w:rsidRDefault="00545398" w:rsidP="00625A61">
            <w:pPr>
              <w:jc w:val="center"/>
              <w:rPr>
                <w:sz w:val="18"/>
                <w:szCs w:val="18"/>
                <w:lang w:val="tr-TR"/>
              </w:rPr>
            </w:pPr>
            <w:r w:rsidRPr="001B1C3B">
              <w:rPr>
                <w:b/>
                <w:sz w:val="18"/>
                <w:szCs w:val="18"/>
                <w:lang w:val="tr-TR"/>
              </w:rPr>
              <w:t>%</w:t>
            </w:r>
          </w:p>
        </w:tc>
        <w:tc>
          <w:tcPr>
            <w:tcW w:w="865" w:type="pct"/>
            <w:vAlign w:val="center"/>
          </w:tcPr>
          <w:p w14:paraId="315D5D20" w14:textId="77777777" w:rsidR="00545398" w:rsidRPr="001B1C3B" w:rsidRDefault="00545398" w:rsidP="00625A61">
            <w:pPr>
              <w:jc w:val="center"/>
              <w:rPr>
                <w:sz w:val="18"/>
                <w:szCs w:val="18"/>
                <w:lang w:val="tr-TR"/>
              </w:rPr>
            </w:pPr>
            <w:r w:rsidRPr="001B1C3B">
              <w:rPr>
                <w:b/>
                <w:sz w:val="18"/>
                <w:szCs w:val="18"/>
                <w:lang w:val="tr-TR"/>
              </w:rPr>
              <w:t>%</w:t>
            </w:r>
          </w:p>
        </w:tc>
        <w:tc>
          <w:tcPr>
            <w:tcW w:w="781" w:type="pct"/>
            <w:vAlign w:val="center"/>
          </w:tcPr>
          <w:p w14:paraId="65CA5849" w14:textId="77777777" w:rsidR="00545398" w:rsidRPr="001B1C3B" w:rsidRDefault="00545398" w:rsidP="00625A61">
            <w:pPr>
              <w:jc w:val="center"/>
              <w:rPr>
                <w:sz w:val="18"/>
                <w:szCs w:val="18"/>
                <w:lang w:val="tr-TR"/>
              </w:rPr>
            </w:pPr>
            <w:r w:rsidRPr="001B1C3B">
              <w:rPr>
                <w:b/>
                <w:sz w:val="18"/>
                <w:szCs w:val="18"/>
                <w:lang w:val="tr-TR"/>
              </w:rPr>
              <w:t>%</w:t>
            </w:r>
          </w:p>
        </w:tc>
      </w:tr>
      <w:tr w:rsidR="009A45FB" w:rsidRPr="001B1C3B" w14:paraId="7E2D5425" w14:textId="77777777" w:rsidTr="00625A61">
        <w:trPr>
          <w:trHeight w:hRule="exact" w:val="309"/>
        </w:trPr>
        <w:tc>
          <w:tcPr>
            <w:tcW w:w="2562" w:type="pct"/>
            <w:tcMar>
              <w:top w:w="17" w:type="dxa"/>
              <w:left w:w="17" w:type="dxa"/>
              <w:bottom w:w="0" w:type="dxa"/>
              <w:right w:w="17" w:type="dxa"/>
            </w:tcMar>
            <w:vAlign w:val="center"/>
          </w:tcPr>
          <w:p w14:paraId="71B1B3AB" w14:textId="0766B48B" w:rsidR="009A45FB" w:rsidRPr="001B1C3B" w:rsidRDefault="009A45FB" w:rsidP="009A45FB">
            <w:pPr>
              <w:spacing w:after="40"/>
              <w:ind w:left="57"/>
              <w:rPr>
                <w:bCs/>
                <w:sz w:val="18"/>
                <w:szCs w:val="18"/>
                <w:lang w:val="tr-TR"/>
              </w:rPr>
            </w:pPr>
            <w:r w:rsidRPr="001B1C3B">
              <w:rPr>
                <w:bCs/>
                <w:sz w:val="18"/>
                <w:szCs w:val="18"/>
                <w:lang w:val="tr-TR"/>
              </w:rPr>
              <w:t>İskonto Oranı +%0.5</w:t>
            </w:r>
          </w:p>
        </w:tc>
        <w:tc>
          <w:tcPr>
            <w:tcW w:w="792" w:type="pct"/>
            <w:vAlign w:val="center"/>
          </w:tcPr>
          <w:p w14:paraId="49469FE8" w14:textId="3A12DB5A" w:rsidR="009A45FB" w:rsidRPr="001B1C3B" w:rsidRDefault="009A45FB" w:rsidP="009A45FB">
            <w:pPr>
              <w:jc w:val="center"/>
              <w:rPr>
                <w:bCs/>
                <w:sz w:val="18"/>
                <w:szCs w:val="18"/>
                <w:lang w:val="tr-TR"/>
              </w:rPr>
            </w:pPr>
            <w:r w:rsidRPr="001B1C3B">
              <w:rPr>
                <w:color w:val="000000"/>
                <w:sz w:val="18"/>
                <w:szCs w:val="18"/>
                <w:lang w:val="tr-TR"/>
              </w:rPr>
              <w:t>(5.80)</w:t>
            </w:r>
          </w:p>
        </w:tc>
        <w:tc>
          <w:tcPr>
            <w:tcW w:w="865" w:type="pct"/>
            <w:vAlign w:val="center"/>
          </w:tcPr>
          <w:p w14:paraId="357159A1" w14:textId="47101DA3" w:rsidR="009A45FB" w:rsidRPr="001B1C3B" w:rsidRDefault="009A45FB" w:rsidP="009A45FB">
            <w:pPr>
              <w:jc w:val="center"/>
              <w:rPr>
                <w:bCs/>
                <w:sz w:val="18"/>
                <w:szCs w:val="18"/>
                <w:lang w:val="tr-TR"/>
              </w:rPr>
            </w:pPr>
            <w:r w:rsidRPr="001B1C3B">
              <w:rPr>
                <w:color w:val="000000"/>
                <w:sz w:val="18"/>
                <w:szCs w:val="18"/>
                <w:lang w:val="tr-TR"/>
              </w:rPr>
              <w:t>(7.20)</w:t>
            </w:r>
          </w:p>
        </w:tc>
        <w:tc>
          <w:tcPr>
            <w:tcW w:w="781" w:type="pct"/>
            <w:vAlign w:val="center"/>
          </w:tcPr>
          <w:p w14:paraId="588840DD" w14:textId="563BCED0" w:rsidR="009A45FB" w:rsidRPr="001B1C3B" w:rsidRDefault="009A45FB" w:rsidP="009A45FB">
            <w:pPr>
              <w:jc w:val="center"/>
              <w:rPr>
                <w:bCs/>
                <w:sz w:val="18"/>
                <w:szCs w:val="18"/>
                <w:lang w:val="tr-TR"/>
              </w:rPr>
            </w:pPr>
            <w:r w:rsidRPr="001B1C3B">
              <w:rPr>
                <w:color w:val="000000"/>
                <w:sz w:val="18"/>
                <w:szCs w:val="18"/>
                <w:lang w:val="tr-TR"/>
              </w:rPr>
              <w:t>(6.60)</w:t>
            </w:r>
          </w:p>
        </w:tc>
      </w:tr>
      <w:tr w:rsidR="009A45FB" w:rsidRPr="001B1C3B" w14:paraId="6D9629A3" w14:textId="77777777" w:rsidTr="00625A61">
        <w:trPr>
          <w:trHeight w:hRule="exact" w:val="309"/>
        </w:trPr>
        <w:tc>
          <w:tcPr>
            <w:tcW w:w="2562" w:type="pct"/>
            <w:tcMar>
              <w:top w:w="17" w:type="dxa"/>
              <w:left w:w="17" w:type="dxa"/>
              <w:bottom w:w="0" w:type="dxa"/>
              <w:right w:w="17" w:type="dxa"/>
            </w:tcMar>
            <w:vAlign w:val="center"/>
          </w:tcPr>
          <w:p w14:paraId="2C0204EE" w14:textId="4411395D" w:rsidR="009A45FB" w:rsidRPr="001B1C3B" w:rsidRDefault="009A45FB" w:rsidP="009A45FB">
            <w:pPr>
              <w:spacing w:after="40"/>
              <w:ind w:left="57"/>
              <w:rPr>
                <w:bCs/>
                <w:sz w:val="18"/>
                <w:szCs w:val="18"/>
                <w:lang w:val="tr-TR"/>
              </w:rPr>
            </w:pPr>
            <w:r w:rsidRPr="001B1C3B">
              <w:rPr>
                <w:bCs/>
                <w:sz w:val="18"/>
                <w:szCs w:val="18"/>
                <w:lang w:val="tr-TR"/>
              </w:rPr>
              <w:t>İskonto Oranı -%0.5</w:t>
            </w:r>
          </w:p>
        </w:tc>
        <w:tc>
          <w:tcPr>
            <w:tcW w:w="792" w:type="pct"/>
            <w:vAlign w:val="center"/>
          </w:tcPr>
          <w:p w14:paraId="6483F11B" w14:textId="12D139D9" w:rsidR="009A45FB" w:rsidRPr="001B1C3B" w:rsidRDefault="009A45FB" w:rsidP="009A45FB">
            <w:pPr>
              <w:spacing w:line="260" w:lineRule="atLeast"/>
              <w:ind w:left="163" w:right="163"/>
              <w:jc w:val="center"/>
              <w:rPr>
                <w:sz w:val="18"/>
                <w:szCs w:val="18"/>
                <w:lang w:val="tr-TR"/>
              </w:rPr>
            </w:pPr>
            <w:r w:rsidRPr="001B1C3B">
              <w:rPr>
                <w:color w:val="000000"/>
                <w:sz w:val="18"/>
                <w:szCs w:val="18"/>
                <w:lang w:val="tr-TR"/>
              </w:rPr>
              <w:t>6.40</w:t>
            </w:r>
          </w:p>
        </w:tc>
        <w:tc>
          <w:tcPr>
            <w:tcW w:w="865" w:type="pct"/>
            <w:vAlign w:val="center"/>
          </w:tcPr>
          <w:p w14:paraId="34C58010" w14:textId="7821DF7C" w:rsidR="009A45FB" w:rsidRPr="001B1C3B" w:rsidRDefault="009A45FB" w:rsidP="009A45FB">
            <w:pPr>
              <w:spacing w:line="260" w:lineRule="atLeast"/>
              <w:ind w:left="163" w:right="163"/>
              <w:jc w:val="center"/>
              <w:rPr>
                <w:sz w:val="18"/>
                <w:szCs w:val="18"/>
                <w:lang w:val="tr-TR"/>
              </w:rPr>
            </w:pPr>
            <w:r w:rsidRPr="001B1C3B">
              <w:rPr>
                <w:color w:val="000000"/>
                <w:sz w:val="18"/>
                <w:szCs w:val="18"/>
                <w:lang w:val="tr-TR"/>
              </w:rPr>
              <w:t>8.00</w:t>
            </w:r>
          </w:p>
        </w:tc>
        <w:tc>
          <w:tcPr>
            <w:tcW w:w="781" w:type="pct"/>
            <w:vAlign w:val="center"/>
          </w:tcPr>
          <w:p w14:paraId="17CEA4D4" w14:textId="5A02AB57" w:rsidR="009A45FB" w:rsidRPr="001B1C3B" w:rsidRDefault="009A45FB" w:rsidP="009A45FB">
            <w:pPr>
              <w:spacing w:line="260" w:lineRule="atLeast"/>
              <w:ind w:left="163" w:right="163"/>
              <w:jc w:val="center"/>
              <w:rPr>
                <w:sz w:val="18"/>
                <w:szCs w:val="18"/>
                <w:lang w:val="tr-TR"/>
              </w:rPr>
            </w:pPr>
            <w:r w:rsidRPr="001B1C3B">
              <w:rPr>
                <w:color w:val="000000"/>
                <w:sz w:val="18"/>
                <w:szCs w:val="18"/>
                <w:lang w:val="tr-TR"/>
              </w:rPr>
              <w:t>7.30</w:t>
            </w:r>
          </w:p>
        </w:tc>
      </w:tr>
      <w:tr w:rsidR="009A45FB" w:rsidRPr="001B1C3B" w14:paraId="3DF74037" w14:textId="77777777" w:rsidTr="00625A61">
        <w:trPr>
          <w:trHeight w:hRule="exact" w:val="309"/>
        </w:trPr>
        <w:tc>
          <w:tcPr>
            <w:tcW w:w="2562" w:type="pct"/>
            <w:tcMar>
              <w:top w:w="17" w:type="dxa"/>
              <w:left w:w="17" w:type="dxa"/>
              <w:bottom w:w="0" w:type="dxa"/>
              <w:right w:w="17" w:type="dxa"/>
            </w:tcMar>
            <w:vAlign w:val="center"/>
          </w:tcPr>
          <w:p w14:paraId="34C83D23" w14:textId="03789859" w:rsidR="009A45FB" w:rsidRPr="001B1C3B" w:rsidRDefault="009A45FB" w:rsidP="009A45FB">
            <w:pPr>
              <w:spacing w:before="20"/>
              <w:ind w:left="57"/>
              <w:rPr>
                <w:bCs/>
                <w:sz w:val="18"/>
                <w:szCs w:val="18"/>
                <w:lang w:val="tr-TR"/>
              </w:rPr>
            </w:pPr>
            <w:r w:rsidRPr="001B1C3B">
              <w:rPr>
                <w:bCs/>
                <w:sz w:val="18"/>
                <w:szCs w:val="18"/>
                <w:lang w:val="tr-TR"/>
              </w:rPr>
              <w:t>Medikal Enflasyon Oranı +%0.5</w:t>
            </w:r>
          </w:p>
          <w:p w14:paraId="00DE495A" w14:textId="77777777" w:rsidR="009A45FB" w:rsidRPr="001B1C3B" w:rsidRDefault="009A45FB" w:rsidP="009A45FB">
            <w:pPr>
              <w:ind w:left="57"/>
              <w:rPr>
                <w:bCs/>
                <w:sz w:val="18"/>
                <w:szCs w:val="18"/>
                <w:lang w:val="tr-TR"/>
              </w:rPr>
            </w:pPr>
          </w:p>
        </w:tc>
        <w:tc>
          <w:tcPr>
            <w:tcW w:w="792" w:type="pct"/>
            <w:vAlign w:val="center"/>
          </w:tcPr>
          <w:p w14:paraId="6AB0A8CE" w14:textId="08F28E86" w:rsidR="009A45FB" w:rsidRPr="001B1C3B" w:rsidRDefault="009A45FB" w:rsidP="009A45FB">
            <w:pPr>
              <w:spacing w:line="260" w:lineRule="atLeast"/>
              <w:ind w:left="163" w:right="163"/>
              <w:jc w:val="center"/>
              <w:rPr>
                <w:sz w:val="18"/>
                <w:szCs w:val="18"/>
                <w:lang w:val="tr-TR"/>
              </w:rPr>
            </w:pPr>
            <w:r w:rsidRPr="001B1C3B">
              <w:rPr>
                <w:color w:val="000000"/>
                <w:sz w:val="18"/>
                <w:szCs w:val="18"/>
                <w:lang w:val="tr-TR"/>
              </w:rPr>
              <w:t>-</w:t>
            </w:r>
          </w:p>
        </w:tc>
        <w:tc>
          <w:tcPr>
            <w:tcW w:w="865" w:type="pct"/>
            <w:vAlign w:val="center"/>
          </w:tcPr>
          <w:p w14:paraId="1648E000" w14:textId="5EDED71B" w:rsidR="009A45FB" w:rsidRPr="001B1C3B" w:rsidRDefault="009A45FB" w:rsidP="009A45FB">
            <w:pPr>
              <w:spacing w:line="260" w:lineRule="atLeast"/>
              <w:ind w:left="163" w:right="163"/>
              <w:jc w:val="center"/>
              <w:rPr>
                <w:sz w:val="18"/>
                <w:szCs w:val="18"/>
                <w:lang w:val="tr-TR"/>
              </w:rPr>
            </w:pPr>
            <w:r w:rsidRPr="001B1C3B">
              <w:rPr>
                <w:color w:val="000000"/>
                <w:sz w:val="18"/>
                <w:szCs w:val="18"/>
                <w:lang w:val="tr-TR"/>
              </w:rPr>
              <w:t>7.60</w:t>
            </w:r>
          </w:p>
        </w:tc>
        <w:tc>
          <w:tcPr>
            <w:tcW w:w="781" w:type="pct"/>
            <w:vAlign w:val="center"/>
          </w:tcPr>
          <w:p w14:paraId="04C613EE" w14:textId="613A20F6" w:rsidR="009A45FB" w:rsidRPr="001B1C3B" w:rsidRDefault="009A45FB" w:rsidP="009A45FB">
            <w:pPr>
              <w:spacing w:line="260" w:lineRule="atLeast"/>
              <w:ind w:left="163" w:right="163"/>
              <w:jc w:val="center"/>
              <w:rPr>
                <w:sz w:val="18"/>
                <w:szCs w:val="18"/>
                <w:lang w:val="tr-TR"/>
              </w:rPr>
            </w:pPr>
            <w:r w:rsidRPr="001B1C3B">
              <w:rPr>
                <w:color w:val="000000"/>
                <w:sz w:val="18"/>
                <w:szCs w:val="18"/>
                <w:lang w:val="tr-TR"/>
              </w:rPr>
              <w:t>4.40</w:t>
            </w:r>
          </w:p>
        </w:tc>
      </w:tr>
      <w:tr w:rsidR="009A45FB" w:rsidRPr="001B1C3B" w14:paraId="4BDC9016" w14:textId="77777777" w:rsidTr="00625A61">
        <w:trPr>
          <w:trHeight w:hRule="exact" w:val="309"/>
        </w:trPr>
        <w:tc>
          <w:tcPr>
            <w:tcW w:w="2562" w:type="pct"/>
            <w:tcMar>
              <w:top w:w="17" w:type="dxa"/>
              <w:left w:w="17" w:type="dxa"/>
              <w:bottom w:w="0" w:type="dxa"/>
              <w:right w:w="17" w:type="dxa"/>
            </w:tcMar>
            <w:vAlign w:val="center"/>
          </w:tcPr>
          <w:p w14:paraId="51676502" w14:textId="5EA8F7FD" w:rsidR="009A45FB" w:rsidRPr="001B1C3B" w:rsidRDefault="009A45FB" w:rsidP="009A45FB">
            <w:pPr>
              <w:spacing w:after="40"/>
              <w:ind w:left="57"/>
              <w:rPr>
                <w:bCs/>
                <w:sz w:val="18"/>
                <w:szCs w:val="18"/>
                <w:lang w:val="tr-TR"/>
              </w:rPr>
            </w:pPr>
            <w:r w:rsidRPr="001B1C3B">
              <w:rPr>
                <w:bCs/>
                <w:sz w:val="18"/>
                <w:szCs w:val="18"/>
                <w:lang w:val="tr-TR"/>
              </w:rPr>
              <w:t>Medikal Enflasyon Oranı -%0.5</w:t>
            </w:r>
          </w:p>
        </w:tc>
        <w:tc>
          <w:tcPr>
            <w:tcW w:w="792" w:type="pct"/>
            <w:vAlign w:val="center"/>
          </w:tcPr>
          <w:p w14:paraId="069ACE34" w14:textId="7F26ABB0" w:rsidR="009A45FB" w:rsidRPr="001B1C3B" w:rsidRDefault="009A45FB" w:rsidP="009A45FB">
            <w:pPr>
              <w:spacing w:line="260" w:lineRule="atLeast"/>
              <w:ind w:left="163" w:right="163"/>
              <w:jc w:val="center"/>
              <w:rPr>
                <w:sz w:val="18"/>
                <w:szCs w:val="18"/>
                <w:lang w:val="tr-TR"/>
              </w:rPr>
            </w:pPr>
            <w:r w:rsidRPr="001B1C3B">
              <w:rPr>
                <w:color w:val="000000"/>
                <w:sz w:val="18"/>
                <w:szCs w:val="18"/>
                <w:lang w:val="tr-TR"/>
              </w:rPr>
              <w:t>-</w:t>
            </w:r>
          </w:p>
        </w:tc>
        <w:tc>
          <w:tcPr>
            <w:tcW w:w="865" w:type="pct"/>
            <w:vAlign w:val="center"/>
          </w:tcPr>
          <w:p w14:paraId="7BE55783" w14:textId="46528460" w:rsidR="009A45FB" w:rsidRPr="001B1C3B" w:rsidRDefault="009A45FB" w:rsidP="009A45FB">
            <w:pPr>
              <w:spacing w:line="260" w:lineRule="atLeast"/>
              <w:ind w:left="163" w:right="163"/>
              <w:jc w:val="center"/>
              <w:rPr>
                <w:sz w:val="18"/>
                <w:szCs w:val="18"/>
                <w:lang w:val="tr-TR"/>
              </w:rPr>
            </w:pPr>
            <w:r w:rsidRPr="001B1C3B">
              <w:rPr>
                <w:color w:val="000000"/>
                <w:sz w:val="18"/>
                <w:szCs w:val="18"/>
                <w:lang w:val="tr-TR"/>
              </w:rPr>
              <w:t>(6.80)</w:t>
            </w:r>
          </w:p>
        </w:tc>
        <w:tc>
          <w:tcPr>
            <w:tcW w:w="781" w:type="pct"/>
            <w:vAlign w:val="center"/>
          </w:tcPr>
          <w:p w14:paraId="285B2664" w14:textId="1D804AAA" w:rsidR="009A45FB" w:rsidRPr="001B1C3B" w:rsidRDefault="009A45FB" w:rsidP="009A45FB">
            <w:pPr>
              <w:spacing w:line="260" w:lineRule="atLeast"/>
              <w:ind w:left="163" w:right="163"/>
              <w:jc w:val="center"/>
              <w:rPr>
                <w:sz w:val="18"/>
                <w:szCs w:val="18"/>
                <w:lang w:val="tr-TR"/>
              </w:rPr>
            </w:pPr>
            <w:r w:rsidRPr="001B1C3B">
              <w:rPr>
                <w:color w:val="000000"/>
                <w:sz w:val="18"/>
                <w:szCs w:val="18"/>
                <w:lang w:val="tr-TR"/>
              </w:rPr>
              <w:t>3.90</w:t>
            </w:r>
          </w:p>
        </w:tc>
      </w:tr>
    </w:tbl>
    <w:p w14:paraId="679079F3" w14:textId="77777777" w:rsidR="00545398" w:rsidRPr="001B1C3B" w:rsidRDefault="00545398" w:rsidP="00545398">
      <w:pPr>
        <w:rPr>
          <w:lang w:val="tr-TR"/>
        </w:rPr>
      </w:pPr>
    </w:p>
    <w:tbl>
      <w:tblPr>
        <w:tblW w:w="5000" w:type="pct"/>
        <w:tblBorders>
          <w:top w:val="single" w:sz="4" w:space="0" w:color="auto"/>
          <w:left w:val="single" w:sz="4" w:space="0" w:color="auto"/>
          <w:bottom w:val="single" w:sz="4" w:space="0" w:color="auto"/>
          <w:right w:val="single" w:sz="4" w:space="0" w:color="auto"/>
          <w:insideH w:val="dotted" w:sz="4" w:space="0" w:color="auto"/>
          <w:insideV w:val="dotted" w:sz="4" w:space="0" w:color="auto"/>
        </w:tblBorders>
        <w:tblCellMar>
          <w:left w:w="0" w:type="dxa"/>
          <w:right w:w="0" w:type="dxa"/>
        </w:tblCellMar>
        <w:tblLook w:val="0000" w:firstRow="0" w:lastRow="0" w:firstColumn="0" w:lastColumn="0" w:noHBand="0" w:noVBand="0"/>
      </w:tblPr>
      <w:tblGrid>
        <w:gridCol w:w="4229"/>
        <w:gridCol w:w="2338"/>
        <w:gridCol w:w="2494"/>
      </w:tblGrid>
      <w:tr w:rsidR="00545398" w:rsidRPr="001B1C3B" w14:paraId="565B79E3" w14:textId="77777777" w:rsidTr="00DA6081">
        <w:trPr>
          <w:trHeight w:hRule="exact" w:val="519"/>
        </w:trPr>
        <w:tc>
          <w:tcPr>
            <w:tcW w:w="2334" w:type="pct"/>
            <w:tcMar>
              <w:top w:w="17" w:type="dxa"/>
              <w:left w:w="17" w:type="dxa"/>
              <w:bottom w:w="0" w:type="dxa"/>
              <w:right w:w="17" w:type="dxa"/>
            </w:tcMar>
            <w:vAlign w:val="center"/>
          </w:tcPr>
          <w:p w14:paraId="2CA356F0" w14:textId="609411C8" w:rsidR="00545398" w:rsidRPr="001B1C3B" w:rsidRDefault="00545398" w:rsidP="00CD5766">
            <w:pPr>
              <w:ind w:left="57"/>
              <w:rPr>
                <w:rFonts w:eastAsia="Arial Unicode MS"/>
                <w:sz w:val="18"/>
                <w:szCs w:val="18"/>
                <w:lang w:val="tr-TR"/>
              </w:rPr>
            </w:pPr>
            <w:r w:rsidRPr="001B1C3B">
              <w:rPr>
                <w:b/>
                <w:bCs/>
                <w:sz w:val="18"/>
                <w:szCs w:val="18"/>
                <w:lang w:val="tr-TR"/>
              </w:rPr>
              <w:t>Kıdem</w:t>
            </w:r>
            <w:r w:rsidR="00A13C8C" w:rsidRPr="001B1C3B">
              <w:rPr>
                <w:b/>
                <w:bCs/>
                <w:sz w:val="18"/>
                <w:szCs w:val="18"/>
                <w:lang w:val="tr-TR"/>
              </w:rPr>
              <w:t xml:space="preserve"> </w:t>
            </w:r>
            <w:r w:rsidRPr="001B1C3B">
              <w:rPr>
                <w:b/>
                <w:bCs/>
                <w:sz w:val="18"/>
                <w:szCs w:val="18"/>
                <w:lang w:val="tr-TR"/>
              </w:rPr>
              <w:t>Tazminatı</w:t>
            </w:r>
          </w:p>
        </w:tc>
        <w:tc>
          <w:tcPr>
            <w:tcW w:w="1290" w:type="pct"/>
          </w:tcPr>
          <w:p w14:paraId="114B121A" w14:textId="7AB364F9" w:rsidR="00545398" w:rsidRPr="001B1C3B" w:rsidRDefault="00545398" w:rsidP="00CD5766">
            <w:pPr>
              <w:ind w:right="-2"/>
              <w:jc w:val="center"/>
              <w:rPr>
                <w:b/>
                <w:bCs/>
                <w:iCs/>
                <w:sz w:val="18"/>
                <w:szCs w:val="18"/>
                <w:lang w:val="tr-TR"/>
              </w:rPr>
            </w:pPr>
            <w:r w:rsidRPr="001B1C3B">
              <w:rPr>
                <w:b/>
                <w:bCs/>
                <w:iCs/>
                <w:sz w:val="18"/>
                <w:szCs w:val="18"/>
                <w:lang w:val="tr-TR"/>
              </w:rPr>
              <w:t>Geçmiş</w:t>
            </w:r>
            <w:r w:rsidR="00A13C8C" w:rsidRPr="001B1C3B">
              <w:rPr>
                <w:b/>
                <w:bCs/>
                <w:iCs/>
                <w:sz w:val="18"/>
                <w:szCs w:val="18"/>
                <w:lang w:val="tr-TR"/>
              </w:rPr>
              <w:t xml:space="preserve"> </w:t>
            </w:r>
            <w:r w:rsidRPr="001B1C3B">
              <w:rPr>
                <w:b/>
                <w:bCs/>
                <w:iCs/>
                <w:sz w:val="18"/>
                <w:szCs w:val="18"/>
                <w:lang w:val="tr-TR"/>
              </w:rPr>
              <w:t>Dönem</w:t>
            </w:r>
            <w:r w:rsidR="00A13C8C" w:rsidRPr="001B1C3B">
              <w:rPr>
                <w:b/>
                <w:bCs/>
                <w:iCs/>
                <w:sz w:val="18"/>
                <w:szCs w:val="18"/>
                <w:lang w:val="tr-TR"/>
              </w:rPr>
              <w:t xml:space="preserve"> </w:t>
            </w:r>
            <w:r w:rsidRPr="001B1C3B">
              <w:rPr>
                <w:b/>
                <w:bCs/>
                <w:iCs/>
                <w:sz w:val="18"/>
                <w:szCs w:val="18"/>
                <w:lang w:val="tr-TR"/>
              </w:rPr>
              <w:t>Hizmet</w:t>
            </w:r>
            <w:r w:rsidR="00A13C8C" w:rsidRPr="001B1C3B">
              <w:rPr>
                <w:b/>
                <w:bCs/>
                <w:iCs/>
                <w:sz w:val="18"/>
                <w:szCs w:val="18"/>
                <w:lang w:val="tr-TR"/>
              </w:rPr>
              <w:t xml:space="preserve"> </w:t>
            </w:r>
            <w:r w:rsidRPr="001B1C3B">
              <w:rPr>
                <w:b/>
                <w:bCs/>
                <w:iCs/>
                <w:sz w:val="18"/>
                <w:szCs w:val="18"/>
                <w:lang w:val="tr-TR"/>
              </w:rPr>
              <w:t>Maliyeti</w:t>
            </w:r>
            <w:r w:rsidR="00A13C8C" w:rsidRPr="001B1C3B">
              <w:rPr>
                <w:b/>
                <w:bCs/>
                <w:iCs/>
                <w:sz w:val="18"/>
                <w:szCs w:val="18"/>
                <w:lang w:val="tr-TR"/>
              </w:rPr>
              <w:t xml:space="preserve"> </w:t>
            </w:r>
            <w:r w:rsidRPr="001B1C3B">
              <w:rPr>
                <w:b/>
                <w:bCs/>
                <w:iCs/>
                <w:sz w:val="18"/>
                <w:szCs w:val="18"/>
                <w:lang w:val="tr-TR"/>
              </w:rPr>
              <w:t>Duyarlılığı</w:t>
            </w:r>
          </w:p>
        </w:tc>
        <w:tc>
          <w:tcPr>
            <w:tcW w:w="1376" w:type="pct"/>
            <w:vAlign w:val="center"/>
          </w:tcPr>
          <w:p w14:paraId="08022BEB" w14:textId="2940C2B1" w:rsidR="00545398" w:rsidRPr="001B1C3B" w:rsidRDefault="00545398" w:rsidP="00CD5766">
            <w:pPr>
              <w:ind w:right="-2"/>
              <w:jc w:val="center"/>
              <w:rPr>
                <w:b/>
                <w:bCs/>
                <w:iCs/>
                <w:sz w:val="18"/>
                <w:szCs w:val="18"/>
                <w:lang w:val="tr-TR"/>
              </w:rPr>
            </w:pPr>
            <w:r w:rsidRPr="001B1C3B">
              <w:rPr>
                <w:b/>
                <w:bCs/>
                <w:iCs/>
                <w:sz w:val="18"/>
                <w:szCs w:val="18"/>
                <w:lang w:val="tr-TR"/>
              </w:rPr>
              <w:t>Normal</w:t>
            </w:r>
            <w:r w:rsidR="00A13C8C" w:rsidRPr="001B1C3B">
              <w:rPr>
                <w:b/>
                <w:bCs/>
                <w:iCs/>
                <w:sz w:val="18"/>
                <w:szCs w:val="18"/>
                <w:lang w:val="tr-TR"/>
              </w:rPr>
              <w:t xml:space="preserve"> </w:t>
            </w:r>
            <w:r w:rsidRPr="001B1C3B">
              <w:rPr>
                <w:b/>
                <w:bCs/>
                <w:iCs/>
                <w:sz w:val="18"/>
                <w:szCs w:val="18"/>
                <w:lang w:val="tr-TR"/>
              </w:rPr>
              <w:t>Maliyet</w:t>
            </w:r>
            <w:r w:rsidR="00A13C8C" w:rsidRPr="001B1C3B">
              <w:rPr>
                <w:b/>
                <w:bCs/>
                <w:iCs/>
                <w:sz w:val="18"/>
                <w:szCs w:val="18"/>
                <w:lang w:val="tr-TR"/>
              </w:rPr>
              <w:t xml:space="preserve"> </w:t>
            </w:r>
            <w:r w:rsidRPr="001B1C3B">
              <w:rPr>
                <w:b/>
                <w:bCs/>
                <w:iCs/>
                <w:sz w:val="18"/>
                <w:szCs w:val="18"/>
                <w:lang w:val="tr-TR"/>
              </w:rPr>
              <w:t>Duyarlılığı</w:t>
            </w:r>
          </w:p>
        </w:tc>
      </w:tr>
      <w:tr w:rsidR="00545398" w:rsidRPr="001B1C3B" w14:paraId="7152F642" w14:textId="77777777" w:rsidTr="00DA6081">
        <w:trPr>
          <w:trHeight w:hRule="exact" w:val="282"/>
        </w:trPr>
        <w:tc>
          <w:tcPr>
            <w:tcW w:w="2334" w:type="pct"/>
            <w:tcMar>
              <w:top w:w="17" w:type="dxa"/>
              <w:left w:w="17" w:type="dxa"/>
              <w:bottom w:w="0" w:type="dxa"/>
              <w:right w:w="17" w:type="dxa"/>
            </w:tcMar>
          </w:tcPr>
          <w:p w14:paraId="0E5FD70E" w14:textId="3F372555" w:rsidR="00545398" w:rsidRPr="001B1C3B" w:rsidRDefault="00545398" w:rsidP="00CD5766">
            <w:pPr>
              <w:ind w:left="57"/>
              <w:rPr>
                <w:rFonts w:eastAsia="Arial Unicode MS"/>
                <w:bCs/>
                <w:sz w:val="18"/>
                <w:szCs w:val="18"/>
                <w:lang w:val="tr-TR"/>
              </w:rPr>
            </w:pPr>
            <w:r w:rsidRPr="001B1C3B">
              <w:rPr>
                <w:b/>
                <w:bCs/>
                <w:sz w:val="18"/>
                <w:szCs w:val="18"/>
                <w:lang w:val="tr-TR"/>
              </w:rPr>
              <w:t>Varsayım</w:t>
            </w:r>
            <w:r w:rsidR="00A13C8C" w:rsidRPr="001B1C3B">
              <w:rPr>
                <w:b/>
                <w:bCs/>
                <w:sz w:val="18"/>
                <w:szCs w:val="18"/>
                <w:lang w:val="tr-TR"/>
              </w:rPr>
              <w:t xml:space="preserve"> </w:t>
            </w:r>
            <w:r w:rsidRPr="001B1C3B">
              <w:rPr>
                <w:b/>
                <w:bCs/>
                <w:sz w:val="18"/>
                <w:szCs w:val="18"/>
                <w:lang w:val="tr-TR"/>
              </w:rPr>
              <w:t>Değişikliği</w:t>
            </w:r>
          </w:p>
        </w:tc>
        <w:tc>
          <w:tcPr>
            <w:tcW w:w="1290" w:type="pct"/>
          </w:tcPr>
          <w:p w14:paraId="0DC9E28B" w14:textId="77777777" w:rsidR="00545398" w:rsidRPr="001B1C3B" w:rsidRDefault="00545398" w:rsidP="00CD5766">
            <w:pPr>
              <w:jc w:val="center"/>
              <w:rPr>
                <w:sz w:val="18"/>
                <w:szCs w:val="18"/>
                <w:lang w:val="tr-TR"/>
              </w:rPr>
            </w:pPr>
            <w:r w:rsidRPr="001B1C3B">
              <w:rPr>
                <w:b/>
                <w:sz w:val="18"/>
                <w:szCs w:val="18"/>
                <w:lang w:val="tr-TR"/>
              </w:rPr>
              <w:t>%</w:t>
            </w:r>
          </w:p>
        </w:tc>
        <w:tc>
          <w:tcPr>
            <w:tcW w:w="1376" w:type="pct"/>
          </w:tcPr>
          <w:p w14:paraId="1504B9A7" w14:textId="77777777" w:rsidR="00545398" w:rsidRPr="001B1C3B" w:rsidRDefault="00545398" w:rsidP="00CD5766">
            <w:pPr>
              <w:jc w:val="center"/>
              <w:rPr>
                <w:sz w:val="18"/>
                <w:szCs w:val="18"/>
                <w:lang w:val="tr-TR"/>
              </w:rPr>
            </w:pPr>
            <w:r w:rsidRPr="001B1C3B">
              <w:rPr>
                <w:b/>
                <w:sz w:val="18"/>
                <w:szCs w:val="18"/>
                <w:lang w:val="tr-TR"/>
              </w:rPr>
              <w:t>%</w:t>
            </w:r>
          </w:p>
        </w:tc>
      </w:tr>
      <w:tr w:rsidR="009A45FB" w:rsidRPr="001B1C3B" w14:paraId="5657C4D9" w14:textId="77777777" w:rsidTr="00255D68">
        <w:trPr>
          <w:trHeight w:hRule="exact" w:val="340"/>
        </w:trPr>
        <w:tc>
          <w:tcPr>
            <w:tcW w:w="2334" w:type="pct"/>
            <w:tcMar>
              <w:top w:w="17" w:type="dxa"/>
              <w:left w:w="17" w:type="dxa"/>
              <w:bottom w:w="0" w:type="dxa"/>
              <w:right w:w="17" w:type="dxa"/>
            </w:tcMar>
            <w:vAlign w:val="center"/>
          </w:tcPr>
          <w:p w14:paraId="16BE43D5" w14:textId="568D9602" w:rsidR="009A45FB" w:rsidRPr="001B1C3B" w:rsidRDefault="009A45FB" w:rsidP="009A45FB">
            <w:pPr>
              <w:ind w:left="57"/>
              <w:rPr>
                <w:bCs/>
                <w:sz w:val="18"/>
                <w:szCs w:val="18"/>
                <w:lang w:val="tr-TR"/>
              </w:rPr>
            </w:pPr>
            <w:r w:rsidRPr="001B1C3B">
              <w:rPr>
                <w:bCs/>
                <w:sz w:val="18"/>
                <w:szCs w:val="18"/>
                <w:lang w:val="tr-TR"/>
              </w:rPr>
              <w:t>İskonto Oranı +%0.5</w:t>
            </w:r>
          </w:p>
        </w:tc>
        <w:tc>
          <w:tcPr>
            <w:tcW w:w="1290" w:type="pct"/>
            <w:shd w:val="clear" w:color="auto" w:fill="FFFFFF" w:themeFill="background1"/>
            <w:vAlign w:val="center"/>
          </w:tcPr>
          <w:p w14:paraId="1C3CED9D" w14:textId="3C8129F3" w:rsidR="009A45FB" w:rsidRPr="001B1C3B" w:rsidRDefault="009A45FB" w:rsidP="009A45FB">
            <w:pPr>
              <w:jc w:val="center"/>
              <w:rPr>
                <w:bCs/>
                <w:sz w:val="18"/>
                <w:szCs w:val="18"/>
                <w:lang w:val="tr-TR"/>
              </w:rPr>
            </w:pPr>
            <w:r w:rsidRPr="001B1C3B">
              <w:rPr>
                <w:color w:val="000000"/>
                <w:sz w:val="18"/>
                <w:szCs w:val="18"/>
                <w:lang w:val="tr-TR"/>
              </w:rPr>
              <w:t>(6.20)</w:t>
            </w:r>
          </w:p>
        </w:tc>
        <w:tc>
          <w:tcPr>
            <w:tcW w:w="1376" w:type="pct"/>
            <w:shd w:val="clear" w:color="auto" w:fill="FFFFFF" w:themeFill="background1"/>
            <w:vAlign w:val="center"/>
          </w:tcPr>
          <w:p w14:paraId="68747274" w14:textId="41CB3DE7" w:rsidR="009A45FB" w:rsidRPr="001B1C3B" w:rsidRDefault="009A45FB" w:rsidP="009A45FB">
            <w:pPr>
              <w:jc w:val="center"/>
              <w:rPr>
                <w:bCs/>
                <w:sz w:val="18"/>
                <w:szCs w:val="18"/>
                <w:lang w:val="tr-TR"/>
              </w:rPr>
            </w:pPr>
            <w:r w:rsidRPr="001B1C3B">
              <w:rPr>
                <w:color w:val="000000"/>
                <w:sz w:val="18"/>
                <w:szCs w:val="18"/>
                <w:lang w:val="tr-TR"/>
              </w:rPr>
              <w:t>(7.30)</w:t>
            </w:r>
          </w:p>
        </w:tc>
      </w:tr>
      <w:tr w:rsidR="009A45FB" w:rsidRPr="001B1C3B" w14:paraId="51657805" w14:textId="77777777" w:rsidTr="00255D68">
        <w:trPr>
          <w:trHeight w:hRule="exact" w:val="324"/>
        </w:trPr>
        <w:tc>
          <w:tcPr>
            <w:tcW w:w="2334" w:type="pct"/>
            <w:tcMar>
              <w:top w:w="17" w:type="dxa"/>
              <w:left w:w="17" w:type="dxa"/>
              <w:bottom w:w="0" w:type="dxa"/>
              <w:right w:w="17" w:type="dxa"/>
            </w:tcMar>
            <w:vAlign w:val="center"/>
          </w:tcPr>
          <w:p w14:paraId="0027AA94" w14:textId="343C0364" w:rsidR="009A45FB" w:rsidRPr="001B1C3B" w:rsidRDefault="009A45FB" w:rsidP="009A45FB">
            <w:pPr>
              <w:ind w:left="57"/>
              <w:rPr>
                <w:bCs/>
                <w:sz w:val="18"/>
                <w:szCs w:val="18"/>
                <w:lang w:val="tr-TR"/>
              </w:rPr>
            </w:pPr>
            <w:r w:rsidRPr="001B1C3B">
              <w:rPr>
                <w:bCs/>
                <w:sz w:val="18"/>
                <w:szCs w:val="18"/>
                <w:lang w:val="tr-TR"/>
              </w:rPr>
              <w:t>İskonto Oranı -%0.5</w:t>
            </w:r>
          </w:p>
        </w:tc>
        <w:tc>
          <w:tcPr>
            <w:tcW w:w="1290" w:type="pct"/>
            <w:shd w:val="clear" w:color="auto" w:fill="FFFFFF" w:themeFill="background1"/>
            <w:vAlign w:val="center"/>
          </w:tcPr>
          <w:p w14:paraId="0CC798E8" w14:textId="4093CE4B" w:rsidR="009A45FB" w:rsidRPr="001B1C3B" w:rsidRDefault="009A45FB" w:rsidP="009A45FB">
            <w:pPr>
              <w:spacing w:line="260" w:lineRule="atLeast"/>
              <w:ind w:left="163" w:right="163"/>
              <w:jc w:val="center"/>
              <w:rPr>
                <w:sz w:val="18"/>
                <w:szCs w:val="18"/>
                <w:lang w:val="tr-TR"/>
              </w:rPr>
            </w:pPr>
            <w:r w:rsidRPr="001B1C3B">
              <w:rPr>
                <w:color w:val="000000"/>
                <w:sz w:val="18"/>
                <w:szCs w:val="18"/>
                <w:lang w:val="tr-TR"/>
              </w:rPr>
              <w:t>6.80</w:t>
            </w:r>
          </w:p>
        </w:tc>
        <w:tc>
          <w:tcPr>
            <w:tcW w:w="1376" w:type="pct"/>
            <w:shd w:val="clear" w:color="auto" w:fill="FFFFFF" w:themeFill="background1"/>
            <w:vAlign w:val="center"/>
          </w:tcPr>
          <w:p w14:paraId="6041A50B" w14:textId="0A68E1A9" w:rsidR="009A45FB" w:rsidRPr="001B1C3B" w:rsidRDefault="009A45FB" w:rsidP="009A45FB">
            <w:pPr>
              <w:spacing w:line="260" w:lineRule="atLeast"/>
              <w:ind w:left="163" w:right="163"/>
              <w:jc w:val="center"/>
              <w:rPr>
                <w:sz w:val="18"/>
                <w:szCs w:val="18"/>
                <w:lang w:val="tr-TR"/>
              </w:rPr>
            </w:pPr>
            <w:r w:rsidRPr="001B1C3B">
              <w:rPr>
                <w:color w:val="000000"/>
                <w:sz w:val="18"/>
                <w:szCs w:val="18"/>
                <w:lang w:val="tr-TR"/>
              </w:rPr>
              <w:t>8.00</w:t>
            </w:r>
          </w:p>
        </w:tc>
      </w:tr>
      <w:tr w:rsidR="009A45FB" w:rsidRPr="001B1C3B" w14:paraId="248B91D6" w14:textId="77777777" w:rsidTr="00255D68">
        <w:trPr>
          <w:trHeight w:hRule="exact" w:val="324"/>
        </w:trPr>
        <w:tc>
          <w:tcPr>
            <w:tcW w:w="2334" w:type="pct"/>
            <w:tcMar>
              <w:top w:w="17" w:type="dxa"/>
              <w:left w:w="17" w:type="dxa"/>
              <w:bottom w:w="0" w:type="dxa"/>
              <w:right w:w="17" w:type="dxa"/>
            </w:tcMar>
            <w:vAlign w:val="center"/>
          </w:tcPr>
          <w:p w14:paraId="3CBA2AFD" w14:textId="6864DEC4" w:rsidR="009A45FB" w:rsidRPr="001B1C3B" w:rsidRDefault="009A45FB" w:rsidP="009A45FB">
            <w:pPr>
              <w:ind w:left="57"/>
              <w:rPr>
                <w:bCs/>
                <w:sz w:val="18"/>
                <w:szCs w:val="18"/>
                <w:lang w:val="tr-TR"/>
              </w:rPr>
            </w:pPr>
            <w:r w:rsidRPr="001B1C3B">
              <w:rPr>
                <w:bCs/>
                <w:sz w:val="18"/>
                <w:szCs w:val="18"/>
                <w:lang w:val="tr-TR"/>
              </w:rPr>
              <w:t>Enflasyon Oranı +%0.5</w:t>
            </w:r>
          </w:p>
        </w:tc>
        <w:tc>
          <w:tcPr>
            <w:tcW w:w="1290" w:type="pct"/>
            <w:shd w:val="clear" w:color="auto" w:fill="FFFFFF" w:themeFill="background1"/>
            <w:vAlign w:val="center"/>
          </w:tcPr>
          <w:p w14:paraId="4D0FF736" w14:textId="1707774D" w:rsidR="009A45FB" w:rsidRPr="001B1C3B" w:rsidRDefault="009A45FB" w:rsidP="009A45FB">
            <w:pPr>
              <w:spacing w:line="260" w:lineRule="atLeast"/>
              <w:ind w:left="163" w:right="163"/>
              <w:jc w:val="center"/>
              <w:rPr>
                <w:sz w:val="18"/>
                <w:szCs w:val="18"/>
                <w:lang w:val="tr-TR"/>
              </w:rPr>
            </w:pPr>
            <w:r w:rsidRPr="001B1C3B">
              <w:rPr>
                <w:color w:val="000000"/>
                <w:sz w:val="18"/>
                <w:szCs w:val="18"/>
                <w:lang w:val="tr-TR"/>
              </w:rPr>
              <w:t>7.00</w:t>
            </w:r>
          </w:p>
        </w:tc>
        <w:tc>
          <w:tcPr>
            <w:tcW w:w="1376" w:type="pct"/>
            <w:shd w:val="clear" w:color="auto" w:fill="FFFFFF" w:themeFill="background1"/>
            <w:vAlign w:val="center"/>
          </w:tcPr>
          <w:p w14:paraId="788BC182" w14:textId="6BA93158" w:rsidR="009A45FB" w:rsidRPr="001B1C3B" w:rsidRDefault="009A45FB" w:rsidP="009A45FB">
            <w:pPr>
              <w:spacing w:line="260" w:lineRule="atLeast"/>
              <w:ind w:left="163" w:right="163"/>
              <w:jc w:val="center"/>
              <w:rPr>
                <w:sz w:val="18"/>
                <w:szCs w:val="18"/>
                <w:lang w:val="tr-TR"/>
              </w:rPr>
            </w:pPr>
            <w:r w:rsidRPr="001B1C3B">
              <w:rPr>
                <w:color w:val="000000"/>
                <w:sz w:val="18"/>
                <w:szCs w:val="18"/>
                <w:lang w:val="tr-TR"/>
              </w:rPr>
              <w:t>(3.70)</w:t>
            </w:r>
          </w:p>
        </w:tc>
      </w:tr>
      <w:tr w:rsidR="009A45FB" w:rsidRPr="001B1C3B" w14:paraId="71624A3B" w14:textId="77777777" w:rsidTr="00255D68">
        <w:trPr>
          <w:trHeight w:hRule="exact" w:val="308"/>
        </w:trPr>
        <w:tc>
          <w:tcPr>
            <w:tcW w:w="2334" w:type="pct"/>
            <w:tcMar>
              <w:top w:w="17" w:type="dxa"/>
              <w:left w:w="17" w:type="dxa"/>
              <w:bottom w:w="0" w:type="dxa"/>
              <w:right w:w="17" w:type="dxa"/>
            </w:tcMar>
            <w:vAlign w:val="center"/>
          </w:tcPr>
          <w:p w14:paraId="19669117" w14:textId="2D7FA544" w:rsidR="009A45FB" w:rsidRPr="001B1C3B" w:rsidRDefault="009A45FB" w:rsidP="009A45FB">
            <w:pPr>
              <w:ind w:left="57"/>
              <w:rPr>
                <w:bCs/>
                <w:sz w:val="18"/>
                <w:szCs w:val="18"/>
                <w:lang w:val="tr-TR"/>
              </w:rPr>
            </w:pPr>
            <w:r w:rsidRPr="001B1C3B">
              <w:rPr>
                <w:bCs/>
                <w:sz w:val="18"/>
                <w:szCs w:val="18"/>
                <w:lang w:val="tr-TR"/>
              </w:rPr>
              <w:t>Enflasyon Oranı -%0.5</w:t>
            </w:r>
          </w:p>
        </w:tc>
        <w:tc>
          <w:tcPr>
            <w:tcW w:w="1290" w:type="pct"/>
            <w:shd w:val="clear" w:color="auto" w:fill="FFFFFF" w:themeFill="background1"/>
            <w:vAlign w:val="center"/>
          </w:tcPr>
          <w:p w14:paraId="0ED8EABD" w14:textId="55FD9B44" w:rsidR="009A45FB" w:rsidRPr="001B1C3B" w:rsidRDefault="009A45FB" w:rsidP="009A45FB">
            <w:pPr>
              <w:spacing w:line="260" w:lineRule="atLeast"/>
              <w:ind w:left="163" w:right="163"/>
              <w:jc w:val="center"/>
              <w:rPr>
                <w:sz w:val="18"/>
                <w:szCs w:val="18"/>
                <w:lang w:val="tr-TR"/>
              </w:rPr>
            </w:pPr>
            <w:r w:rsidRPr="001B1C3B">
              <w:rPr>
                <w:color w:val="000000"/>
                <w:sz w:val="18"/>
                <w:szCs w:val="18"/>
                <w:lang w:val="tr-TR"/>
              </w:rPr>
              <w:t>(6.50)</w:t>
            </w:r>
          </w:p>
        </w:tc>
        <w:tc>
          <w:tcPr>
            <w:tcW w:w="1376" w:type="pct"/>
            <w:shd w:val="clear" w:color="auto" w:fill="FFFFFF" w:themeFill="background1"/>
            <w:vAlign w:val="center"/>
          </w:tcPr>
          <w:p w14:paraId="32B1FDCC" w14:textId="440849F8" w:rsidR="009A45FB" w:rsidRPr="001B1C3B" w:rsidRDefault="009A45FB" w:rsidP="009A45FB">
            <w:pPr>
              <w:spacing w:line="260" w:lineRule="atLeast"/>
              <w:ind w:left="163" w:right="163"/>
              <w:jc w:val="center"/>
              <w:rPr>
                <w:sz w:val="18"/>
                <w:szCs w:val="18"/>
                <w:lang w:val="tr-TR"/>
              </w:rPr>
            </w:pPr>
            <w:r w:rsidRPr="001B1C3B">
              <w:rPr>
                <w:color w:val="000000"/>
                <w:sz w:val="18"/>
                <w:szCs w:val="18"/>
                <w:lang w:val="tr-TR"/>
              </w:rPr>
              <w:t>8.20</w:t>
            </w:r>
          </w:p>
        </w:tc>
      </w:tr>
    </w:tbl>
    <w:p w14:paraId="3C92E40E" w14:textId="77777777" w:rsidR="00AF32CA" w:rsidRPr="001B1C3B" w:rsidRDefault="00AF32CA" w:rsidP="00EF1EE8">
      <w:pPr>
        <w:rPr>
          <w:lang w:val="tr-TR"/>
        </w:rPr>
      </w:pPr>
    </w:p>
    <w:p w14:paraId="1ECBCB1E" w14:textId="3065C566" w:rsidR="00CF1886" w:rsidRPr="001B1C3B" w:rsidRDefault="00CF1886" w:rsidP="00C41DAC">
      <w:pPr>
        <w:pStyle w:val="Head1"/>
        <w:keepNext w:val="0"/>
        <w:keepLines w:val="0"/>
        <w:spacing w:before="120" w:after="60" w:line="280" w:lineRule="exact"/>
        <w:ind w:right="0" w:hanging="851"/>
        <w:jc w:val="both"/>
        <w:rPr>
          <w:sz w:val="22"/>
          <w:szCs w:val="22"/>
        </w:rPr>
      </w:pPr>
      <w:r w:rsidRPr="001B1C3B">
        <w:rPr>
          <w:sz w:val="22"/>
          <w:szCs w:val="22"/>
        </w:rPr>
        <w:t>5.</w:t>
      </w:r>
      <w:r w:rsidR="007F1B99" w:rsidRPr="001B1C3B">
        <w:rPr>
          <w:sz w:val="22"/>
          <w:szCs w:val="22"/>
        </w:rPr>
        <w:t>2</w:t>
      </w:r>
      <w:r w:rsidR="00E52C33" w:rsidRPr="001B1C3B">
        <w:rPr>
          <w:sz w:val="22"/>
          <w:szCs w:val="22"/>
        </w:rPr>
        <w:t>.10</w:t>
      </w:r>
      <w:r w:rsidRPr="001B1C3B">
        <w:rPr>
          <w:sz w:val="22"/>
          <w:szCs w:val="22"/>
        </w:rPr>
        <w:tab/>
        <w:t>Vergi</w:t>
      </w:r>
      <w:r w:rsidR="00A13C8C" w:rsidRPr="001B1C3B">
        <w:rPr>
          <w:sz w:val="22"/>
          <w:szCs w:val="22"/>
        </w:rPr>
        <w:t xml:space="preserve"> </w:t>
      </w:r>
      <w:r w:rsidRPr="001B1C3B">
        <w:rPr>
          <w:sz w:val="22"/>
          <w:szCs w:val="22"/>
        </w:rPr>
        <w:t>borcuna</w:t>
      </w:r>
      <w:r w:rsidR="00A13C8C" w:rsidRPr="001B1C3B">
        <w:rPr>
          <w:sz w:val="22"/>
          <w:szCs w:val="22"/>
        </w:rPr>
        <w:t xml:space="preserve"> </w:t>
      </w:r>
      <w:r w:rsidRPr="001B1C3B">
        <w:rPr>
          <w:sz w:val="22"/>
          <w:szCs w:val="22"/>
        </w:rPr>
        <w:t>ilişkin</w:t>
      </w:r>
      <w:r w:rsidR="00A13C8C" w:rsidRPr="001B1C3B">
        <w:rPr>
          <w:sz w:val="22"/>
          <w:szCs w:val="22"/>
        </w:rPr>
        <w:t xml:space="preserve"> </w:t>
      </w:r>
      <w:r w:rsidRPr="001B1C3B">
        <w:rPr>
          <w:sz w:val="22"/>
          <w:szCs w:val="22"/>
        </w:rPr>
        <w:t>açıklamalar</w:t>
      </w:r>
    </w:p>
    <w:p w14:paraId="0B3BFC64" w14:textId="6E68BA7E" w:rsidR="00332C20" w:rsidRPr="001B1C3B" w:rsidRDefault="00CF1886" w:rsidP="00A71D91">
      <w:pPr>
        <w:pStyle w:val="Head2"/>
        <w:spacing w:after="100" w:line="240" w:lineRule="atLeast"/>
        <w:ind w:hanging="851"/>
        <w:rPr>
          <w:i/>
        </w:rPr>
      </w:pPr>
      <w:r w:rsidRPr="001B1C3B">
        <w:rPr>
          <w:i/>
        </w:rPr>
        <w:t>5.</w:t>
      </w:r>
      <w:r w:rsidR="007F1B99" w:rsidRPr="001B1C3B">
        <w:rPr>
          <w:i/>
        </w:rPr>
        <w:t>2</w:t>
      </w:r>
      <w:r w:rsidR="009448BB" w:rsidRPr="001B1C3B">
        <w:rPr>
          <w:i/>
        </w:rPr>
        <w:t>.10</w:t>
      </w:r>
      <w:r w:rsidRPr="001B1C3B">
        <w:rPr>
          <w:i/>
        </w:rPr>
        <w:t>.1</w:t>
      </w:r>
      <w:r w:rsidRPr="001B1C3B">
        <w:rPr>
          <w:i/>
        </w:rPr>
        <w:tab/>
        <w:t>Cari</w:t>
      </w:r>
      <w:r w:rsidR="00A13C8C" w:rsidRPr="001B1C3B">
        <w:rPr>
          <w:i/>
        </w:rPr>
        <w:t xml:space="preserve"> </w:t>
      </w:r>
      <w:r w:rsidRPr="001B1C3B">
        <w:rPr>
          <w:i/>
        </w:rPr>
        <w:t>vergi</w:t>
      </w:r>
      <w:r w:rsidR="00A13C8C" w:rsidRPr="001B1C3B">
        <w:rPr>
          <w:i/>
        </w:rPr>
        <w:t xml:space="preserve"> </w:t>
      </w:r>
      <w:r w:rsidRPr="001B1C3B">
        <w:rPr>
          <w:i/>
        </w:rPr>
        <w:t>borcuna</w:t>
      </w:r>
      <w:r w:rsidR="00A13C8C" w:rsidRPr="001B1C3B">
        <w:rPr>
          <w:i/>
        </w:rPr>
        <w:t xml:space="preserve"> </w:t>
      </w:r>
      <w:r w:rsidRPr="001B1C3B">
        <w:rPr>
          <w:i/>
        </w:rPr>
        <w:t>ilişkin</w:t>
      </w:r>
      <w:r w:rsidR="00A13C8C" w:rsidRPr="001B1C3B">
        <w:rPr>
          <w:i/>
        </w:rPr>
        <w:t xml:space="preserve"> </w:t>
      </w:r>
      <w:r w:rsidRPr="001B1C3B">
        <w:rPr>
          <w:i/>
        </w:rPr>
        <w:t>bilgiler</w:t>
      </w:r>
    </w:p>
    <w:p w14:paraId="174E4E8A" w14:textId="73CD3727" w:rsidR="0001585D" w:rsidRPr="001B1C3B" w:rsidRDefault="0001585D" w:rsidP="00EB7652">
      <w:pPr>
        <w:tabs>
          <w:tab w:val="left" w:pos="180"/>
        </w:tabs>
        <w:spacing w:before="120" w:after="120" w:line="240" w:lineRule="atLeast"/>
        <w:ind w:hanging="902"/>
        <w:rPr>
          <w:rFonts w:ascii="Times" w:hAnsi="Times"/>
          <w:b/>
          <w:bCs/>
          <w:i/>
          <w:szCs w:val="22"/>
          <w:lang w:val="tr-TR"/>
        </w:rPr>
      </w:pPr>
      <w:r w:rsidRPr="001B1C3B">
        <w:rPr>
          <w:rFonts w:ascii="Times" w:hAnsi="Times"/>
          <w:b/>
          <w:bCs/>
          <w:i/>
          <w:szCs w:val="22"/>
          <w:lang w:val="tr-TR"/>
        </w:rPr>
        <w:t>5.</w:t>
      </w:r>
      <w:r w:rsidR="007F1B99" w:rsidRPr="001B1C3B">
        <w:rPr>
          <w:rFonts w:ascii="Times" w:hAnsi="Times"/>
          <w:b/>
          <w:bCs/>
          <w:i/>
          <w:szCs w:val="22"/>
          <w:lang w:val="tr-TR"/>
        </w:rPr>
        <w:t>2</w:t>
      </w:r>
      <w:r w:rsidR="009448BB" w:rsidRPr="001B1C3B">
        <w:rPr>
          <w:rFonts w:ascii="Times" w:hAnsi="Times"/>
          <w:b/>
          <w:bCs/>
          <w:i/>
          <w:szCs w:val="22"/>
          <w:lang w:val="tr-TR"/>
        </w:rPr>
        <w:t>.10</w:t>
      </w:r>
      <w:r w:rsidRPr="001B1C3B">
        <w:rPr>
          <w:rFonts w:ascii="Times" w:hAnsi="Times"/>
          <w:b/>
          <w:bCs/>
          <w:i/>
          <w:szCs w:val="22"/>
          <w:lang w:val="tr-TR"/>
        </w:rPr>
        <w:t>.1.1</w:t>
      </w:r>
      <w:r w:rsidRPr="001B1C3B">
        <w:rPr>
          <w:rFonts w:ascii="Times" w:hAnsi="Times"/>
          <w:b/>
          <w:bCs/>
          <w:i/>
          <w:szCs w:val="22"/>
          <w:lang w:val="tr-TR"/>
        </w:rPr>
        <w:tab/>
        <w:t>Vergi</w:t>
      </w:r>
      <w:r w:rsidR="00A13C8C" w:rsidRPr="001B1C3B">
        <w:rPr>
          <w:rFonts w:ascii="Times" w:hAnsi="Times"/>
          <w:b/>
          <w:bCs/>
          <w:i/>
          <w:szCs w:val="22"/>
          <w:lang w:val="tr-TR"/>
        </w:rPr>
        <w:t xml:space="preserve"> </w:t>
      </w:r>
      <w:r w:rsidRPr="001B1C3B">
        <w:rPr>
          <w:rFonts w:ascii="Times" w:hAnsi="Times"/>
          <w:b/>
          <w:bCs/>
          <w:i/>
          <w:szCs w:val="22"/>
          <w:lang w:val="tr-TR"/>
        </w:rPr>
        <w:t>borcuna</w:t>
      </w:r>
      <w:r w:rsidR="00A13C8C" w:rsidRPr="001B1C3B">
        <w:rPr>
          <w:rFonts w:ascii="Times" w:hAnsi="Times"/>
          <w:b/>
          <w:bCs/>
          <w:i/>
          <w:szCs w:val="22"/>
          <w:lang w:val="tr-TR"/>
        </w:rPr>
        <w:t xml:space="preserve"> </w:t>
      </w:r>
      <w:r w:rsidRPr="001B1C3B">
        <w:rPr>
          <w:rFonts w:ascii="Times" w:hAnsi="Times"/>
          <w:b/>
          <w:bCs/>
          <w:i/>
          <w:szCs w:val="22"/>
          <w:lang w:val="tr-TR"/>
        </w:rPr>
        <w:t>ilişkin</w:t>
      </w:r>
      <w:r w:rsidR="00A13C8C" w:rsidRPr="001B1C3B">
        <w:rPr>
          <w:rFonts w:ascii="Times" w:hAnsi="Times"/>
          <w:b/>
          <w:bCs/>
          <w:i/>
          <w:szCs w:val="22"/>
          <w:lang w:val="tr-TR"/>
        </w:rPr>
        <w:t xml:space="preserve"> </w:t>
      </w:r>
      <w:r w:rsidRPr="001B1C3B">
        <w:rPr>
          <w:rFonts w:ascii="Times" w:hAnsi="Times"/>
          <w:b/>
          <w:bCs/>
          <w:i/>
          <w:szCs w:val="22"/>
          <w:lang w:val="tr-TR"/>
        </w:rPr>
        <w:t>bilgiler</w:t>
      </w:r>
    </w:p>
    <w:p w14:paraId="3227BF2D" w14:textId="4C6238AC" w:rsidR="00E37F3B" w:rsidRPr="001B1C3B" w:rsidRDefault="00B1098A" w:rsidP="00256186">
      <w:pPr>
        <w:spacing w:line="240" w:lineRule="exact"/>
        <w:ind w:right="-2"/>
        <w:jc w:val="both"/>
        <w:rPr>
          <w:lang w:val="tr-TR"/>
        </w:rPr>
      </w:pPr>
      <w:r w:rsidRPr="001B1C3B">
        <w:rPr>
          <w:lang w:val="tr-TR"/>
        </w:rPr>
        <w:t>31 Aralık 2025</w:t>
      </w:r>
      <w:r w:rsidR="00A13C8C" w:rsidRPr="001B1C3B">
        <w:rPr>
          <w:lang w:val="tr-TR"/>
        </w:rPr>
        <w:t xml:space="preserve"> </w:t>
      </w:r>
      <w:r w:rsidR="00E37F3B" w:rsidRPr="001B1C3B">
        <w:rPr>
          <w:lang w:val="tr-TR"/>
        </w:rPr>
        <w:t>itibarıyla</w:t>
      </w:r>
      <w:r w:rsidR="00A13C8C" w:rsidRPr="001B1C3B">
        <w:rPr>
          <w:lang w:val="tr-TR"/>
        </w:rPr>
        <w:t xml:space="preserve"> </w:t>
      </w:r>
      <w:r w:rsidR="00E37F3B" w:rsidRPr="001B1C3B">
        <w:rPr>
          <w:lang w:val="tr-TR"/>
        </w:rPr>
        <w:t>kurumlar</w:t>
      </w:r>
      <w:r w:rsidR="00A13C8C" w:rsidRPr="001B1C3B">
        <w:rPr>
          <w:lang w:val="tr-TR"/>
        </w:rPr>
        <w:t xml:space="preserve"> </w:t>
      </w:r>
      <w:r w:rsidR="00E37F3B" w:rsidRPr="001B1C3B">
        <w:rPr>
          <w:lang w:val="tr-TR"/>
        </w:rPr>
        <w:t>vergisinden</w:t>
      </w:r>
      <w:r w:rsidR="00A13C8C" w:rsidRPr="001B1C3B">
        <w:rPr>
          <w:lang w:val="tr-TR"/>
        </w:rPr>
        <w:t xml:space="preserve"> </w:t>
      </w:r>
      <w:r w:rsidR="00E37F3B" w:rsidRPr="001B1C3B">
        <w:rPr>
          <w:lang w:val="tr-TR"/>
        </w:rPr>
        <w:t>dönem</w:t>
      </w:r>
      <w:r w:rsidR="00A13C8C" w:rsidRPr="001B1C3B">
        <w:rPr>
          <w:lang w:val="tr-TR"/>
        </w:rPr>
        <w:t xml:space="preserve"> </w:t>
      </w:r>
      <w:r w:rsidR="00E37F3B" w:rsidRPr="001B1C3B">
        <w:rPr>
          <w:lang w:val="tr-TR"/>
        </w:rPr>
        <w:t>içinde</w:t>
      </w:r>
      <w:r w:rsidR="00A13C8C" w:rsidRPr="001B1C3B">
        <w:rPr>
          <w:lang w:val="tr-TR"/>
        </w:rPr>
        <w:t xml:space="preserve"> </w:t>
      </w:r>
      <w:r w:rsidR="00E37F3B" w:rsidRPr="001B1C3B">
        <w:rPr>
          <w:lang w:val="tr-TR"/>
        </w:rPr>
        <w:t>ödenen</w:t>
      </w:r>
      <w:r w:rsidR="00A13C8C" w:rsidRPr="001B1C3B">
        <w:rPr>
          <w:lang w:val="tr-TR"/>
        </w:rPr>
        <w:t xml:space="preserve"> </w:t>
      </w:r>
      <w:r w:rsidR="00E37F3B" w:rsidRPr="001B1C3B">
        <w:rPr>
          <w:lang w:val="tr-TR"/>
        </w:rPr>
        <w:t>geçici</w:t>
      </w:r>
      <w:r w:rsidR="00A13C8C" w:rsidRPr="001B1C3B">
        <w:rPr>
          <w:lang w:val="tr-TR"/>
        </w:rPr>
        <w:t xml:space="preserve"> </w:t>
      </w:r>
      <w:r w:rsidR="00E37F3B" w:rsidRPr="001B1C3B">
        <w:rPr>
          <w:lang w:val="tr-TR"/>
        </w:rPr>
        <w:t>vergiler</w:t>
      </w:r>
      <w:r w:rsidR="00A13C8C" w:rsidRPr="001B1C3B">
        <w:rPr>
          <w:lang w:val="tr-TR"/>
        </w:rPr>
        <w:t xml:space="preserve"> </w:t>
      </w:r>
      <w:r w:rsidR="00E37F3B" w:rsidRPr="001B1C3B">
        <w:rPr>
          <w:lang w:val="tr-TR"/>
        </w:rPr>
        <w:t>düşüldükten</w:t>
      </w:r>
      <w:r w:rsidR="00A13C8C" w:rsidRPr="001B1C3B">
        <w:rPr>
          <w:lang w:val="tr-TR"/>
        </w:rPr>
        <w:t xml:space="preserve"> </w:t>
      </w:r>
      <w:r w:rsidR="00E37F3B" w:rsidRPr="001B1C3B">
        <w:rPr>
          <w:lang w:val="tr-TR"/>
        </w:rPr>
        <w:t>sonra</w:t>
      </w:r>
      <w:r w:rsidR="00A13C8C" w:rsidRPr="001B1C3B">
        <w:rPr>
          <w:lang w:val="tr-TR"/>
        </w:rPr>
        <w:t xml:space="preserve"> </w:t>
      </w:r>
      <w:r w:rsidR="00E37F3B" w:rsidRPr="001B1C3B">
        <w:rPr>
          <w:lang w:val="tr-TR"/>
        </w:rPr>
        <w:t>kalan</w:t>
      </w:r>
      <w:r w:rsidR="00A13C8C" w:rsidRPr="001B1C3B">
        <w:rPr>
          <w:lang w:val="tr-TR"/>
        </w:rPr>
        <w:t xml:space="preserve"> </w:t>
      </w:r>
      <w:r w:rsidR="00E37F3B" w:rsidRPr="001B1C3B">
        <w:rPr>
          <w:lang w:val="tr-TR"/>
        </w:rPr>
        <w:t>vergi</w:t>
      </w:r>
      <w:r w:rsidR="00A13C8C" w:rsidRPr="001B1C3B">
        <w:rPr>
          <w:lang w:val="tr-TR"/>
        </w:rPr>
        <w:t xml:space="preserve"> </w:t>
      </w:r>
      <w:r w:rsidR="00E37F3B" w:rsidRPr="001B1C3B">
        <w:rPr>
          <w:lang w:val="tr-TR"/>
        </w:rPr>
        <w:t>borcu</w:t>
      </w:r>
      <w:r w:rsidR="00A13C8C" w:rsidRPr="001B1C3B">
        <w:rPr>
          <w:lang w:val="tr-TR"/>
        </w:rPr>
        <w:t xml:space="preserve"> </w:t>
      </w:r>
      <w:r w:rsidR="0097312D" w:rsidRPr="001B1C3B">
        <w:rPr>
          <w:lang w:val="tr-TR"/>
        </w:rPr>
        <w:t>7,128,911</w:t>
      </w:r>
      <w:r w:rsidR="00A13C8C" w:rsidRPr="001B1C3B">
        <w:rPr>
          <w:lang w:val="tr-TR"/>
        </w:rPr>
        <w:t xml:space="preserve"> </w:t>
      </w:r>
      <w:r w:rsidR="00E37F3B" w:rsidRPr="001B1C3B">
        <w:rPr>
          <w:lang w:val="tr-TR"/>
        </w:rPr>
        <w:t>TL</w:t>
      </w:r>
      <w:r w:rsidR="00A13C8C" w:rsidRPr="001B1C3B">
        <w:rPr>
          <w:lang w:val="tr-TR"/>
        </w:rPr>
        <w:t xml:space="preserve"> </w:t>
      </w:r>
      <w:r w:rsidR="00A5404A" w:rsidRPr="001B1C3B">
        <w:rPr>
          <w:lang w:val="tr-TR"/>
        </w:rPr>
        <w:t>(31</w:t>
      </w:r>
      <w:r w:rsidR="00A13C8C" w:rsidRPr="001B1C3B">
        <w:rPr>
          <w:lang w:val="tr-TR"/>
        </w:rPr>
        <w:t xml:space="preserve"> </w:t>
      </w:r>
      <w:r w:rsidR="00A5404A" w:rsidRPr="001B1C3B">
        <w:rPr>
          <w:lang w:val="tr-TR"/>
        </w:rPr>
        <w:t>Aralık</w:t>
      </w:r>
      <w:r w:rsidR="00A13C8C" w:rsidRPr="001B1C3B">
        <w:rPr>
          <w:lang w:val="tr-TR"/>
        </w:rPr>
        <w:t xml:space="preserve"> </w:t>
      </w:r>
      <w:r w:rsidR="00A5404A" w:rsidRPr="001B1C3B">
        <w:rPr>
          <w:lang w:val="tr-TR"/>
        </w:rPr>
        <w:t>202</w:t>
      </w:r>
      <w:r w:rsidR="00C35841" w:rsidRPr="001B1C3B">
        <w:rPr>
          <w:lang w:val="tr-TR"/>
        </w:rPr>
        <w:t>4</w:t>
      </w:r>
      <w:r w:rsidR="00E37F3B" w:rsidRPr="001B1C3B">
        <w:rPr>
          <w:lang w:val="tr-TR"/>
        </w:rPr>
        <w:t>:</w:t>
      </w:r>
      <w:r w:rsidR="00A13C8C" w:rsidRPr="001B1C3B">
        <w:rPr>
          <w:lang w:val="tr-TR"/>
        </w:rPr>
        <w:t xml:space="preserve"> </w:t>
      </w:r>
      <w:r w:rsidR="00C35841" w:rsidRPr="001B1C3B">
        <w:rPr>
          <w:lang w:val="tr-TR"/>
        </w:rPr>
        <w:t>9,155,089</w:t>
      </w:r>
      <w:r w:rsidR="00A13C8C" w:rsidRPr="001B1C3B">
        <w:rPr>
          <w:lang w:val="tr-TR"/>
        </w:rPr>
        <w:t xml:space="preserve"> </w:t>
      </w:r>
      <w:r w:rsidR="00E37F3B" w:rsidRPr="001B1C3B">
        <w:rPr>
          <w:lang w:val="tr-TR"/>
        </w:rPr>
        <w:t>TL)’dir.</w:t>
      </w:r>
      <w:r w:rsidR="00A13C8C" w:rsidRPr="001B1C3B">
        <w:rPr>
          <w:lang w:val="tr-TR"/>
        </w:rPr>
        <w:t xml:space="preserve"> </w:t>
      </w:r>
      <w:r w:rsidR="00E37F3B" w:rsidRPr="001B1C3B">
        <w:rPr>
          <w:lang w:val="tr-TR"/>
        </w:rPr>
        <w:t>Cari</w:t>
      </w:r>
      <w:r w:rsidR="00A13C8C" w:rsidRPr="001B1C3B">
        <w:rPr>
          <w:lang w:val="tr-TR"/>
        </w:rPr>
        <w:t xml:space="preserve"> </w:t>
      </w:r>
      <w:r w:rsidR="00E37F3B" w:rsidRPr="001B1C3B">
        <w:rPr>
          <w:lang w:val="tr-TR"/>
        </w:rPr>
        <w:t>vergi</w:t>
      </w:r>
      <w:r w:rsidR="00A13C8C" w:rsidRPr="001B1C3B">
        <w:rPr>
          <w:lang w:val="tr-TR"/>
        </w:rPr>
        <w:t xml:space="preserve"> </w:t>
      </w:r>
      <w:r w:rsidR="00E37F3B" w:rsidRPr="001B1C3B">
        <w:rPr>
          <w:lang w:val="tr-TR"/>
        </w:rPr>
        <w:t>borcunun</w:t>
      </w:r>
      <w:r w:rsidR="00A13C8C" w:rsidRPr="001B1C3B">
        <w:rPr>
          <w:lang w:val="tr-TR"/>
        </w:rPr>
        <w:t xml:space="preserve"> </w:t>
      </w:r>
      <w:r w:rsidR="00E37F3B" w:rsidRPr="001B1C3B">
        <w:rPr>
          <w:lang w:val="tr-TR"/>
        </w:rPr>
        <w:t>konusu</w:t>
      </w:r>
      <w:r w:rsidR="00A13C8C" w:rsidRPr="001B1C3B">
        <w:rPr>
          <w:lang w:val="tr-TR"/>
        </w:rPr>
        <w:t xml:space="preserve"> </w:t>
      </w:r>
      <w:r w:rsidR="00E37F3B" w:rsidRPr="001B1C3B">
        <w:rPr>
          <w:lang w:val="tr-TR"/>
        </w:rPr>
        <w:t>olan</w:t>
      </w:r>
      <w:r w:rsidR="00A13C8C" w:rsidRPr="001B1C3B">
        <w:rPr>
          <w:lang w:val="tr-TR"/>
        </w:rPr>
        <w:t xml:space="preserve"> </w:t>
      </w:r>
      <w:r w:rsidR="00E37F3B" w:rsidRPr="001B1C3B">
        <w:rPr>
          <w:lang w:val="tr-TR"/>
        </w:rPr>
        <w:t>varlıkların</w:t>
      </w:r>
      <w:r w:rsidR="00A13C8C" w:rsidRPr="001B1C3B">
        <w:rPr>
          <w:lang w:val="tr-TR"/>
        </w:rPr>
        <w:t xml:space="preserve"> </w:t>
      </w:r>
      <w:r w:rsidR="00E37F3B" w:rsidRPr="001B1C3B">
        <w:rPr>
          <w:lang w:val="tr-TR"/>
        </w:rPr>
        <w:t>defter</w:t>
      </w:r>
      <w:r w:rsidR="00A13C8C" w:rsidRPr="001B1C3B">
        <w:rPr>
          <w:lang w:val="tr-TR"/>
        </w:rPr>
        <w:t xml:space="preserve"> </w:t>
      </w:r>
      <w:r w:rsidR="00E37F3B" w:rsidRPr="001B1C3B">
        <w:rPr>
          <w:lang w:val="tr-TR"/>
        </w:rPr>
        <w:t>değeri</w:t>
      </w:r>
      <w:r w:rsidR="00A13C8C" w:rsidRPr="001B1C3B">
        <w:rPr>
          <w:lang w:val="tr-TR"/>
        </w:rPr>
        <w:t xml:space="preserve"> </w:t>
      </w:r>
      <w:r w:rsidR="00E37F3B" w:rsidRPr="001B1C3B">
        <w:rPr>
          <w:lang w:val="tr-TR"/>
        </w:rPr>
        <w:t>ile</w:t>
      </w:r>
      <w:r w:rsidR="00A13C8C" w:rsidRPr="001B1C3B">
        <w:rPr>
          <w:lang w:val="tr-TR"/>
        </w:rPr>
        <w:t xml:space="preserve"> </w:t>
      </w:r>
      <w:r w:rsidR="00E37F3B" w:rsidRPr="001B1C3B">
        <w:rPr>
          <w:lang w:val="tr-TR"/>
        </w:rPr>
        <w:t>vergiye</w:t>
      </w:r>
      <w:r w:rsidR="00A13C8C" w:rsidRPr="001B1C3B">
        <w:rPr>
          <w:lang w:val="tr-TR"/>
        </w:rPr>
        <w:t xml:space="preserve"> </w:t>
      </w:r>
      <w:r w:rsidR="00E37F3B" w:rsidRPr="001B1C3B">
        <w:rPr>
          <w:lang w:val="tr-TR"/>
        </w:rPr>
        <w:t>esas</w:t>
      </w:r>
      <w:r w:rsidR="00A13C8C" w:rsidRPr="001B1C3B">
        <w:rPr>
          <w:lang w:val="tr-TR"/>
        </w:rPr>
        <w:t xml:space="preserve"> </w:t>
      </w:r>
      <w:r w:rsidR="00E37F3B" w:rsidRPr="001B1C3B">
        <w:rPr>
          <w:lang w:val="tr-TR"/>
        </w:rPr>
        <w:t>değeri</w:t>
      </w:r>
      <w:r w:rsidR="00A13C8C" w:rsidRPr="001B1C3B">
        <w:rPr>
          <w:lang w:val="tr-TR"/>
        </w:rPr>
        <w:t xml:space="preserve"> </w:t>
      </w:r>
      <w:r w:rsidR="00E37F3B" w:rsidRPr="001B1C3B">
        <w:rPr>
          <w:lang w:val="tr-TR"/>
        </w:rPr>
        <w:t>arasında</w:t>
      </w:r>
      <w:r w:rsidR="00A13C8C" w:rsidRPr="001B1C3B">
        <w:rPr>
          <w:lang w:val="tr-TR"/>
        </w:rPr>
        <w:t xml:space="preserve"> </w:t>
      </w:r>
      <w:r w:rsidR="00E37F3B" w:rsidRPr="001B1C3B">
        <w:rPr>
          <w:lang w:val="tr-TR"/>
        </w:rPr>
        <w:t>ortaya</w:t>
      </w:r>
      <w:r w:rsidR="00A13C8C" w:rsidRPr="001B1C3B">
        <w:rPr>
          <w:lang w:val="tr-TR"/>
        </w:rPr>
        <w:t xml:space="preserve"> </w:t>
      </w:r>
      <w:r w:rsidR="00E37F3B" w:rsidRPr="001B1C3B">
        <w:rPr>
          <w:lang w:val="tr-TR"/>
        </w:rPr>
        <w:t>çıkan</w:t>
      </w:r>
      <w:r w:rsidR="00A13C8C" w:rsidRPr="001B1C3B">
        <w:rPr>
          <w:lang w:val="tr-TR"/>
        </w:rPr>
        <w:t xml:space="preserve"> </w:t>
      </w:r>
      <w:r w:rsidR="00E37F3B" w:rsidRPr="001B1C3B">
        <w:rPr>
          <w:lang w:val="tr-TR"/>
        </w:rPr>
        <w:t>farkların</w:t>
      </w:r>
      <w:r w:rsidR="00A13C8C" w:rsidRPr="001B1C3B">
        <w:rPr>
          <w:lang w:val="tr-TR"/>
        </w:rPr>
        <w:t xml:space="preserve"> </w:t>
      </w:r>
      <w:r w:rsidR="00E37F3B" w:rsidRPr="001B1C3B">
        <w:rPr>
          <w:lang w:val="tr-TR"/>
        </w:rPr>
        <w:t>özkaynaklar</w:t>
      </w:r>
      <w:r w:rsidR="00A13C8C" w:rsidRPr="001B1C3B">
        <w:rPr>
          <w:lang w:val="tr-TR"/>
        </w:rPr>
        <w:t xml:space="preserve"> </w:t>
      </w:r>
      <w:r w:rsidR="00E37F3B" w:rsidRPr="001B1C3B">
        <w:rPr>
          <w:lang w:val="tr-TR"/>
        </w:rPr>
        <w:t>hesap</w:t>
      </w:r>
      <w:r w:rsidR="00A13C8C" w:rsidRPr="001B1C3B">
        <w:rPr>
          <w:lang w:val="tr-TR"/>
        </w:rPr>
        <w:t xml:space="preserve"> </w:t>
      </w:r>
      <w:r w:rsidR="00E37F3B" w:rsidRPr="001B1C3B">
        <w:rPr>
          <w:lang w:val="tr-TR"/>
        </w:rPr>
        <w:t>grubuyla</w:t>
      </w:r>
      <w:r w:rsidR="00A13C8C" w:rsidRPr="001B1C3B">
        <w:rPr>
          <w:lang w:val="tr-TR"/>
        </w:rPr>
        <w:t xml:space="preserve"> </w:t>
      </w:r>
      <w:r w:rsidR="00E37F3B" w:rsidRPr="001B1C3B">
        <w:rPr>
          <w:lang w:val="tr-TR"/>
        </w:rPr>
        <w:t>ilişkili</w:t>
      </w:r>
      <w:r w:rsidR="00A13C8C" w:rsidRPr="001B1C3B">
        <w:rPr>
          <w:lang w:val="tr-TR"/>
        </w:rPr>
        <w:t xml:space="preserve"> </w:t>
      </w:r>
      <w:r w:rsidR="00E37F3B" w:rsidRPr="001B1C3B">
        <w:rPr>
          <w:lang w:val="tr-TR"/>
        </w:rPr>
        <w:t>olması</w:t>
      </w:r>
      <w:r w:rsidR="00A13C8C" w:rsidRPr="001B1C3B">
        <w:rPr>
          <w:lang w:val="tr-TR"/>
        </w:rPr>
        <w:t xml:space="preserve"> </w:t>
      </w:r>
      <w:r w:rsidR="00E37F3B" w:rsidRPr="001B1C3B">
        <w:rPr>
          <w:lang w:val="tr-TR"/>
        </w:rPr>
        <w:t>halinde</w:t>
      </w:r>
      <w:r w:rsidR="00A13C8C" w:rsidRPr="001B1C3B">
        <w:rPr>
          <w:lang w:val="tr-TR"/>
        </w:rPr>
        <w:t xml:space="preserve"> </w:t>
      </w:r>
      <w:r w:rsidR="00E37F3B" w:rsidRPr="001B1C3B">
        <w:rPr>
          <w:lang w:val="tr-TR"/>
        </w:rPr>
        <w:t>ise</w:t>
      </w:r>
      <w:r w:rsidR="00A13C8C" w:rsidRPr="001B1C3B">
        <w:rPr>
          <w:lang w:val="tr-TR"/>
        </w:rPr>
        <w:t xml:space="preserve"> </w:t>
      </w:r>
      <w:r w:rsidR="00E37F3B" w:rsidRPr="001B1C3B">
        <w:rPr>
          <w:lang w:val="tr-TR"/>
        </w:rPr>
        <w:t>cari</w:t>
      </w:r>
      <w:r w:rsidR="00A13C8C" w:rsidRPr="001B1C3B">
        <w:rPr>
          <w:lang w:val="tr-TR"/>
        </w:rPr>
        <w:t xml:space="preserve"> </w:t>
      </w:r>
      <w:r w:rsidR="00E37F3B" w:rsidRPr="001B1C3B">
        <w:rPr>
          <w:lang w:val="tr-TR"/>
        </w:rPr>
        <w:t>vergi</w:t>
      </w:r>
      <w:r w:rsidR="00A13C8C" w:rsidRPr="001B1C3B">
        <w:rPr>
          <w:lang w:val="tr-TR"/>
        </w:rPr>
        <w:t xml:space="preserve"> </w:t>
      </w:r>
      <w:r w:rsidR="00E37F3B" w:rsidRPr="001B1C3B">
        <w:rPr>
          <w:lang w:val="tr-TR"/>
        </w:rPr>
        <w:t>varlığı</w:t>
      </w:r>
      <w:r w:rsidR="00A13C8C" w:rsidRPr="001B1C3B">
        <w:rPr>
          <w:lang w:val="tr-TR"/>
        </w:rPr>
        <w:t xml:space="preserve"> </w:t>
      </w:r>
      <w:r w:rsidR="00E37F3B" w:rsidRPr="001B1C3B">
        <w:rPr>
          <w:lang w:val="tr-TR"/>
        </w:rPr>
        <w:t>veya</w:t>
      </w:r>
      <w:r w:rsidR="00A13C8C" w:rsidRPr="001B1C3B">
        <w:rPr>
          <w:lang w:val="tr-TR"/>
        </w:rPr>
        <w:t xml:space="preserve"> </w:t>
      </w:r>
      <w:r w:rsidR="00E37F3B" w:rsidRPr="001B1C3B">
        <w:rPr>
          <w:lang w:val="tr-TR"/>
        </w:rPr>
        <w:t>borcu</w:t>
      </w:r>
      <w:r w:rsidR="00A13C8C" w:rsidRPr="001B1C3B">
        <w:rPr>
          <w:lang w:val="tr-TR"/>
        </w:rPr>
        <w:t xml:space="preserve"> </w:t>
      </w:r>
      <w:r w:rsidR="00E37F3B" w:rsidRPr="001B1C3B">
        <w:rPr>
          <w:lang w:val="tr-TR"/>
        </w:rPr>
        <w:t>bu</w:t>
      </w:r>
      <w:r w:rsidR="00A13C8C" w:rsidRPr="001B1C3B">
        <w:rPr>
          <w:lang w:val="tr-TR"/>
        </w:rPr>
        <w:t xml:space="preserve"> </w:t>
      </w:r>
      <w:r w:rsidR="00E37F3B" w:rsidRPr="001B1C3B">
        <w:rPr>
          <w:lang w:val="tr-TR"/>
        </w:rPr>
        <w:t>grupta</w:t>
      </w:r>
      <w:r w:rsidR="00A13C8C" w:rsidRPr="001B1C3B">
        <w:rPr>
          <w:lang w:val="tr-TR"/>
        </w:rPr>
        <w:t xml:space="preserve"> </w:t>
      </w:r>
      <w:r w:rsidR="00E37F3B" w:rsidRPr="001B1C3B">
        <w:rPr>
          <w:lang w:val="tr-TR"/>
        </w:rPr>
        <w:t>yer</w:t>
      </w:r>
      <w:r w:rsidR="00A13C8C" w:rsidRPr="001B1C3B">
        <w:rPr>
          <w:lang w:val="tr-TR"/>
        </w:rPr>
        <w:t xml:space="preserve"> </w:t>
      </w:r>
      <w:r w:rsidR="00E37F3B" w:rsidRPr="001B1C3B">
        <w:rPr>
          <w:lang w:val="tr-TR"/>
        </w:rPr>
        <w:t>alan</w:t>
      </w:r>
      <w:r w:rsidR="00A13C8C" w:rsidRPr="001B1C3B">
        <w:rPr>
          <w:lang w:val="tr-TR"/>
        </w:rPr>
        <w:t xml:space="preserve"> </w:t>
      </w:r>
      <w:r w:rsidR="00E37F3B" w:rsidRPr="001B1C3B">
        <w:rPr>
          <w:lang w:val="tr-TR"/>
        </w:rPr>
        <w:t>ilgili</w:t>
      </w:r>
      <w:r w:rsidR="00A13C8C" w:rsidRPr="001B1C3B">
        <w:rPr>
          <w:lang w:val="tr-TR"/>
        </w:rPr>
        <w:t xml:space="preserve"> </w:t>
      </w:r>
      <w:r w:rsidR="00E37F3B" w:rsidRPr="001B1C3B">
        <w:rPr>
          <w:lang w:val="tr-TR"/>
        </w:rPr>
        <w:t>hesaplarla</w:t>
      </w:r>
      <w:r w:rsidR="00A13C8C" w:rsidRPr="001B1C3B">
        <w:rPr>
          <w:lang w:val="tr-TR"/>
        </w:rPr>
        <w:t xml:space="preserve"> </w:t>
      </w:r>
      <w:r w:rsidR="00E37F3B" w:rsidRPr="001B1C3B">
        <w:rPr>
          <w:lang w:val="tr-TR"/>
        </w:rPr>
        <w:t>netleştirilmiştir.</w:t>
      </w:r>
    </w:p>
    <w:p w14:paraId="39DE0048" w14:textId="77777777" w:rsidR="00A26A81" w:rsidRPr="001B1C3B" w:rsidRDefault="00A26A81" w:rsidP="00256186">
      <w:pPr>
        <w:spacing w:line="240" w:lineRule="exact"/>
        <w:jc w:val="both"/>
        <w:rPr>
          <w:lang w:val="tr-TR"/>
        </w:rPr>
      </w:pPr>
    </w:p>
    <w:p w14:paraId="14BDA951" w14:textId="7D073616" w:rsidR="00A26A81" w:rsidRPr="001B1C3B" w:rsidRDefault="00B1098A" w:rsidP="00256186">
      <w:pPr>
        <w:spacing w:line="240" w:lineRule="exact"/>
        <w:ind w:right="-2"/>
        <w:jc w:val="both"/>
        <w:rPr>
          <w:lang w:val="tr-TR"/>
        </w:rPr>
      </w:pPr>
      <w:r w:rsidRPr="001B1C3B">
        <w:rPr>
          <w:lang w:val="tr-TR"/>
        </w:rPr>
        <w:t>31 Aralık 2025</w:t>
      </w:r>
      <w:r w:rsidR="00A13C8C" w:rsidRPr="001B1C3B">
        <w:rPr>
          <w:lang w:val="tr-TR"/>
        </w:rPr>
        <w:t xml:space="preserve"> </w:t>
      </w:r>
      <w:r w:rsidR="00430FAE" w:rsidRPr="001B1C3B">
        <w:rPr>
          <w:lang w:val="tr-TR"/>
        </w:rPr>
        <w:t>tarihi</w:t>
      </w:r>
      <w:r w:rsidR="00A13C8C" w:rsidRPr="001B1C3B">
        <w:rPr>
          <w:lang w:val="tr-TR"/>
        </w:rPr>
        <w:t xml:space="preserve"> </w:t>
      </w:r>
      <w:r w:rsidR="00430FAE" w:rsidRPr="001B1C3B">
        <w:rPr>
          <w:lang w:val="tr-TR"/>
        </w:rPr>
        <w:t>itibarıyla</w:t>
      </w:r>
      <w:r w:rsidR="00A13C8C" w:rsidRPr="001B1C3B">
        <w:rPr>
          <w:lang w:val="tr-TR"/>
        </w:rPr>
        <w:t xml:space="preserve"> </w:t>
      </w:r>
      <w:r w:rsidR="0097312D" w:rsidRPr="001B1C3B">
        <w:rPr>
          <w:lang w:val="tr-TR"/>
        </w:rPr>
        <w:t>31,446,456</w:t>
      </w:r>
      <w:r w:rsidR="00A13C8C" w:rsidRPr="001B1C3B">
        <w:rPr>
          <w:lang w:val="tr-TR"/>
        </w:rPr>
        <w:t xml:space="preserve"> </w:t>
      </w:r>
      <w:r w:rsidR="00A26A81" w:rsidRPr="001B1C3B">
        <w:rPr>
          <w:lang w:val="tr-TR"/>
        </w:rPr>
        <w:t>TL</w:t>
      </w:r>
      <w:r w:rsidR="00A13C8C" w:rsidRPr="001B1C3B">
        <w:rPr>
          <w:lang w:val="tr-TR"/>
        </w:rPr>
        <w:t xml:space="preserve"> </w:t>
      </w:r>
      <w:r w:rsidR="00866225" w:rsidRPr="001B1C3B">
        <w:rPr>
          <w:lang w:val="tr-TR"/>
        </w:rPr>
        <w:t>(3</w:t>
      </w:r>
      <w:r w:rsidR="002109A4" w:rsidRPr="001B1C3B">
        <w:rPr>
          <w:lang w:val="tr-TR"/>
        </w:rPr>
        <w:t>1</w:t>
      </w:r>
      <w:r w:rsidR="00A13C8C" w:rsidRPr="001B1C3B">
        <w:rPr>
          <w:lang w:val="tr-TR"/>
        </w:rPr>
        <w:t xml:space="preserve"> </w:t>
      </w:r>
      <w:r w:rsidR="002109A4" w:rsidRPr="001B1C3B">
        <w:rPr>
          <w:lang w:val="tr-TR"/>
        </w:rPr>
        <w:t>Aralık</w:t>
      </w:r>
      <w:r w:rsidR="00A13C8C" w:rsidRPr="001B1C3B">
        <w:rPr>
          <w:lang w:val="tr-TR"/>
        </w:rPr>
        <w:t xml:space="preserve"> </w:t>
      </w:r>
      <w:r w:rsidR="00866225" w:rsidRPr="001B1C3B">
        <w:rPr>
          <w:lang w:val="tr-TR"/>
        </w:rPr>
        <w:t>202</w:t>
      </w:r>
      <w:r w:rsidR="00C35841" w:rsidRPr="001B1C3B">
        <w:rPr>
          <w:lang w:val="tr-TR"/>
        </w:rPr>
        <w:t>4</w:t>
      </w:r>
      <w:r w:rsidR="00866225" w:rsidRPr="001B1C3B">
        <w:rPr>
          <w:lang w:val="tr-TR"/>
        </w:rPr>
        <w:t>:</w:t>
      </w:r>
      <w:r w:rsidR="00A13C8C" w:rsidRPr="001B1C3B">
        <w:rPr>
          <w:lang w:val="tr-TR"/>
        </w:rPr>
        <w:t xml:space="preserve"> </w:t>
      </w:r>
      <w:r w:rsidR="00C35841" w:rsidRPr="001B1C3B">
        <w:rPr>
          <w:lang w:val="tr-TR"/>
        </w:rPr>
        <w:t>29,929,461</w:t>
      </w:r>
      <w:r w:rsidR="00A13C8C" w:rsidRPr="001B1C3B">
        <w:rPr>
          <w:lang w:val="tr-TR"/>
        </w:rPr>
        <w:t xml:space="preserve"> </w:t>
      </w:r>
      <w:r w:rsidR="00E61D0E" w:rsidRPr="001B1C3B">
        <w:rPr>
          <w:lang w:val="tr-TR"/>
        </w:rPr>
        <w:t>TL</w:t>
      </w:r>
      <w:r w:rsidR="0017320C" w:rsidRPr="001B1C3B">
        <w:rPr>
          <w:lang w:val="tr-TR"/>
        </w:rPr>
        <w:t>)</w:t>
      </w:r>
      <w:r w:rsidR="00A13C8C" w:rsidRPr="001B1C3B">
        <w:rPr>
          <w:lang w:val="tr-TR"/>
        </w:rPr>
        <w:t xml:space="preserve"> </w:t>
      </w:r>
      <w:r w:rsidR="00A26A81" w:rsidRPr="001B1C3B">
        <w:rPr>
          <w:lang w:val="tr-TR"/>
        </w:rPr>
        <w:t>tutarında</w:t>
      </w:r>
      <w:r w:rsidR="00A13C8C" w:rsidRPr="001B1C3B">
        <w:rPr>
          <w:lang w:val="tr-TR"/>
        </w:rPr>
        <w:t xml:space="preserve"> </w:t>
      </w:r>
      <w:r w:rsidR="00D82081" w:rsidRPr="001B1C3B">
        <w:rPr>
          <w:lang w:val="tr-TR"/>
        </w:rPr>
        <w:t>cari</w:t>
      </w:r>
      <w:r w:rsidR="00A13C8C" w:rsidRPr="001B1C3B">
        <w:rPr>
          <w:lang w:val="tr-TR"/>
        </w:rPr>
        <w:t xml:space="preserve"> </w:t>
      </w:r>
      <w:r w:rsidR="00430FAE" w:rsidRPr="001B1C3B">
        <w:rPr>
          <w:lang w:val="tr-TR"/>
        </w:rPr>
        <w:t>dönem</w:t>
      </w:r>
      <w:r w:rsidR="00A13C8C" w:rsidRPr="001B1C3B">
        <w:rPr>
          <w:lang w:val="tr-TR"/>
        </w:rPr>
        <w:t xml:space="preserve"> </w:t>
      </w:r>
      <w:r w:rsidR="00430FAE" w:rsidRPr="001B1C3B">
        <w:rPr>
          <w:lang w:val="tr-TR"/>
        </w:rPr>
        <w:t>vergi</w:t>
      </w:r>
      <w:r w:rsidR="00A13C8C" w:rsidRPr="001B1C3B">
        <w:rPr>
          <w:lang w:val="tr-TR"/>
        </w:rPr>
        <w:t xml:space="preserve"> </w:t>
      </w:r>
      <w:r w:rsidR="00430FAE" w:rsidRPr="001B1C3B">
        <w:rPr>
          <w:lang w:val="tr-TR"/>
        </w:rPr>
        <w:t>giderinin,</w:t>
      </w:r>
      <w:r w:rsidR="00A13C8C" w:rsidRPr="001B1C3B">
        <w:rPr>
          <w:lang w:val="tr-TR"/>
        </w:rPr>
        <w:t xml:space="preserve"> </w:t>
      </w:r>
      <w:r w:rsidR="0097312D" w:rsidRPr="001B1C3B">
        <w:rPr>
          <w:lang w:val="tr-TR"/>
        </w:rPr>
        <w:t>34,114,908</w:t>
      </w:r>
      <w:r w:rsidR="00A13C8C" w:rsidRPr="001B1C3B">
        <w:rPr>
          <w:lang w:val="tr-TR"/>
        </w:rPr>
        <w:t xml:space="preserve"> </w:t>
      </w:r>
      <w:r w:rsidR="00A26A81" w:rsidRPr="001B1C3B">
        <w:rPr>
          <w:lang w:val="tr-TR"/>
        </w:rPr>
        <w:t>TL</w:t>
      </w:r>
      <w:r w:rsidR="00A13C8C" w:rsidRPr="001B1C3B">
        <w:rPr>
          <w:lang w:val="tr-TR"/>
        </w:rPr>
        <w:t xml:space="preserve"> </w:t>
      </w:r>
      <w:r w:rsidR="00A26A81" w:rsidRPr="001B1C3B">
        <w:rPr>
          <w:lang w:val="tr-TR"/>
        </w:rPr>
        <w:t>tu</w:t>
      </w:r>
      <w:r w:rsidR="001709D7" w:rsidRPr="001B1C3B">
        <w:rPr>
          <w:lang w:val="tr-TR"/>
        </w:rPr>
        <w:t>tarı</w:t>
      </w:r>
      <w:r w:rsidR="00A13C8C" w:rsidRPr="001B1C3B">
        <w:rPr>
          <w:lang w:val="tr-TR"/>
        </w:rPr>
        <w:t xml:space="preserve"> </w:t>
      </w:r>
      <w:r w:rsidR="005A4A31" w:rsidRPr="001B1C3B">
        <w:rPr>
          <w:lang w:val="tr-TR"/>
        </w:rPr>
        <w:t>(</w:t>
      </w:r>
      <w:r w:rsidR="002109A4" w:rsidRPr="001B1C3B">
        <w:rPr>
          <w:lang w:val="tr-TR"/>
        </w:rPr>
        <w:t>31</w:t>
      </w:r>
      <w:r w:rsidR="00A13C8C" w:rsidRPr="001B1C3B">
        <w:rPr>
          <w:lang w:val="tr-TR"/>
        </w:rPr>
        <w:t xml:space="preserve"> </w:t>
      </w:r>
      <w:r w:rsidR="002109A4" w:rsidRPr="001B1C3B">
        <w:rPr>
          <w:lang w:val="tr-TR"/>
        </w:rPr>
        <w:t>Aralık</w:t>
      </w:r>
      <w:r w:rsidR="00A13C8C" w:rsidRPr="001B1C3B">
        <w:rPr>
          <w:lang w:val="tr-TR"/>
        </w:rPr>
        <w:t xml:space="preserve"> </w:t>
      </w:r>
      <w:r w:rsidR="002109A4" w:rsidRPr="001B1C3B">
        <w:rPr>
          <w:lang w:val="tr-TR"/>
        </w:rPr>
        <w:t>202</w:t>
      </w:r>
      <w:r w:rsidR="00674AD5" w:rsidRPr="001B1C3B">
        <w:rPr>
          <w:lang w:val="tr-TR"/>
        </w:rPr>
        <w:t>4</w:t>
      </w:r>
      <w:r w:rsidR="002109A4" w:rsidRPr="001B1C3B">
        <w:rPr>
          <w:lang w:val="tr-TR"/>
        </w:rPr>
        <w:t>:</w:t>
      </w:r>
      <w:r w:rsidR="00A13C8C" w:rsidRPr="001B1C3B">
        <w:rPr>
          <w:lang w:val="tr-TR"/>
        </w:rPr>
        <w:t xml:space="preserve"> </w:t>
      </w:r>
      <w:r w:rsidR="00674AD5" w:rsidRPr="001B1C3B">
        <w:rPr>
          <w:lang w:val="tr-TR"/>
        </w:rPr>
        <w:t>32,962,532</w:t>
      </w:r>
      <w:r w:rsidR="00A13C8C" w:rsidRPr="001B1C3B">
        <w:rPr>
          <w:lang w:val="tr-TR"/>
        </w:rPr>
        <w:t xml:space="preserve"> </w:t>
      </w:r>
      <w:r w:rsidR="00E61D0E" w:rsidRPr="001B1C3B">
        <w:rPr>
          <w:lang w:val="tr-TR"/>
        </w:rPr>
        <w:t>TL</w:t>
      </w:r>
      <w:r w:rsidR="0017320C" w:rsidRPr="001B1C3B">
        <w:rPr>
          <w:lang w:val="tr-TR"/>
        </w:rPr>
        <w:t>)</w:t>
      </w:r>
      <w:r w:rsidR="00A13C8C" w:rsidRPr="001B1C3B">
        <w:rPr>
          <w:lang w:val="tr-TR"/>
        </w:rPr>
        <w:t xml:space="preserve"> </w:t>
      </w:r>
      <w:r w:rsidR="00430FAE" w:rsidRPr="001B1C3B">
        <w:rPr>
          <w:lang w:val="tr-TR"/>
        </w:rPr>
        <w:t>kar/zarar</w:t>
      </w:r>
      <w:r w:rsidR="00A13C8C" w:rsidRPr="001B1C3B">
        <w:rPr>
          <w:lang w:val="tr-TR"/>
        </w:rPr>
        <w:t xml:space="preserve"> </w:t>
      </w:r>
      <w:r w:rsidR="00430FAE" w:rsidRPr="001B1C3B">
        <w:rPr>
          <w:lang w:val="tr-TR"/>
        </w:rPr>
        <w:t>tablosunda,</w:t>
      </w:r>
      <w:r w:rsidR="00A13C8C" w:rsidRPr="001B1C3B">
        <w:rPr>
          <w:lang w:val="tr-TR"/>
        </w:rPr>
        <w:t xml:space="preserve"> </w:t>
      </w:r>
      <w:r w:rsidR="0097312D" w:rsidRPr="001B1C3B">
        <w:rPr>
          <w:lang w:val="tr-TR"/>
        </w:rPr>
        <w:t>(2,668,452)</w:t>
      </w:r>
      <w:r w:rsidR="00A13C8C" w:rsidRPr="001B1C3B">
        <w:rPr>
          <w:lang w:val="tr-TR"/>
        </w:rPr>
        <w:t xml:space="preserve"> </w:t>
      </w:r>
      <w:r w:rsidR="00717067">
        <w:rPr>
          <w:lang w:val="tr-TR"/>
        </w:rPr>
        <w:t xml:space="preserve">TL </w:t>
      </w:r>
      <w:r w:rsidR="00866225" w:rsidRPr="001B1C3B">
        <w:rPr>
          <w:lang w:val="tr-TR"/>
        </w:rPr>
        <w:t>(</w:t>
      </w:r>
      <w:r w:rsidR="002109A4" w:rsidRPr="001B1C3B">
        <w:rPr>
          <w:lang w:val="tr-TR"/>
        </w:rPr>
        <w:t>31</w:t>
      </w:r>
      <w:r w:rsidR="00A13C8C" w:rsidRPr="001B1C3B">
        <w:rPr>
          <w:lang w:val="tr-TR"/>
        </w:rPr>
        <w:t xml:space="preserve"> </w:t>
      </w:r>
      <w:r w:rsidR="002109A4" w:rsidRPr="001B1C3B">
        <w:rPr>
          <w:lang w:val="tr-TR"/>
        </w:rPr>
        <w:t>Aralık</w:t>
      </w:r>
      <w:r w:rsidR="00A13C8C" w:rsidRPr="001B1C3B">
        <w:rPr>
          <w:lang w:val="tr-TR"/>
        </w:rPr>
        <w:t xml:space="preserve"> </w:t>
      </w:r>
      <w:r w:rsidR="00A26A81" w:rsidRPr="001B1C3B">
        <w:rPr>
          <w:lang w:val="tr-TR"/>
        </w:rPr>
        <w:t>202</w:t>
      </w:r>
      <w:r w:rsidR="00674AD5" w:rsidRPr="001B1C3B">
        <w:rPr>
          <w:lang w:val="tr-TR"/>
        </w:rPr>
        <w:t>4</w:t>
      </w:r>
      <w:r w:rsidR="00A26A81" w:rsidRPr="001B1C3B">
        <w:rPr>
          <w:lang w:val="tr-TR"/>
        </w:rPr>
        <w:t>:</w:t>
      </w:r>
      <w:r w:rsidR="00A13C8C" w:rsidRPr="001B1C3B">
        <w:rPr>
          <w:lang w:val="tr-TR"/>
        </w:rPr>
        <w:t xml:space="preserve"> </w:t>
      </w:r>
      <w:r w:rsidR="00674AD5" w:rsidRPr="001B1C3B">
        <w:rPr>
          <w:lang w:val="tr-TR"/>
        </w:rPr>
        <w:t>(3,033,071)</w:t>
      </w:r>
      <w:r w:rsidR="00A13C8C" w:rsidRPr="001B1C3B">
        <w:rPr>
          <w:lang w:val="tr-TR"/>
        </w:rPr>
        <w:t xml:space="preserve"> </w:t>
      </w:r>
      <w:r w:rsidR="00E61D0E" w:rsidRPr="001B1C3B">
        <w:rPr>
          <w:lang w:val="tr-TR"/>
        </w:rPr>
        <w:t>TL</w:t>
      </w:r>
      <w:r w:rsidR="00A26A81" w:rsidRPr="001B1C3B">
        <w:rPr>
          <w:lang w:val="tr-TR"/>
        </w:rPr>
        <w:t>)</w:t>
      </w:r>
      <w:r w:rsidR="00A13C8C" w:rsidRPr="001B1C3B">
        <w:rPr>
          <w:lang w:val="tr-TR"/>
        </w:rPr>
        <w:t xml:space="preserve"> </w:t>
      </w:r>
      <w:r w:rsidR="00A26A81" w:rsidRPr="001B1C3B">
        <w:rPr>
          <w:lang w:val="tr-TR"/>
        </w:rPr>
        <w:t>tutarı</w:t>
      </w:r>
      <w:r w:rsidR="00A13C8C" w:rsidRPr="001B1C3B">
        <w:rPr>
          <w:lang w:val="tr-TR"/>
        </w:rPr>
        <w:t xml:space="preserve"> </w:t>
      </w:r>
      <w:r w:rsidR="00A26A81" w:rsidRPr="001B1C3B">
        <w:rPr>
          <w:lang w:val="tr-TR"/>
        </w:rPr>
        <w:t>ise</w:t>
      </w:r>
      <w:r w:rsidR="00A13C8C" w:rsidRPr="001B1C3B">
        <w:rPr>
          <w:lang w:val="tr-TR"/>
        </w:rPr>
        <w:t xml:space="preserve"> </w:t>
      </w:r>
      <w:r w:rsidR="00A26A81" w:rsidRPr="001B1C3B">
        <w:rPr>
          <w:lang w:val="tr-TR"/>
        </w:rPr>
        <w:t>özkaynaklar</w:t>
      </w:r>
      <w:r w:rsidR="00A13C8C" w:rsidRPr="001B1C3B">
        <w:rPr>
          <w:lang w:val="tr-TR"/>
        </w:rPr>
        <w:t xml:space="preserve"> </w:t>
      </w:r>
      <w:r w:rsidR="00A26A81" w:rsidRPr="001B1C3B">
        <w:rPr>
          <w:lang w:val="tr-TR"/>
        </w:rPr>
        <w:t>altında</w:t>
      </w:r>
      <w:r w:rsidR="00A13C8C" w:rsidRPr="001B1C3B">
        <w:rPr>
          <w:lang w:val="tr-TR"/>
        </w:rPr>
        <w:t xml:space="preserve"> </w:t>
      </w:r>
      <w:r w:rsidR="00A26A81" w:rsidRPr="001B1C3B">
        <w:rPr>
          <w:lang w:val="tr-TR"/>
        </w:rPr>
        <w:t>sınıflandırılmıştır.</w:t>
      </w:r>
    </w:p>
    <w:p w14:paraId="1A1E8615" w14:textId="35AB3D0B" w:rsidR="00CF1886" w:rsidRPr="001B1C3B" w:rsidRDefault="00CF1886" w:rsidP="00AE3CB8">
      <w:pPr>
        <w:spacing w:before="120" w:after="120" w:line="220" w:lineRule="exact"/>
        <w:ind w:hanging="851"/>
        <w:jc w:val="both"/>
        <w:rPr>
          <w:b/>
          <w:i/>
          <w:iCs/>
          <w:lang w:val="tr-TR"/>
        </w:rPr>
      </w:pPr>
      <w:r w:rsidRPr="001B1C3B">
        <w:rPr>
          <w:b/>
          <w:i/>
          <w:iCs/>
          <w:lang w:val="tr-TR"/>
        </w:rPr>
        <w:t>5.</w:t>
      </w:r>
      <w:r w:rsidR="007F1B99" w:rsidRPr="001B1C3B">
        <w:rPr>
          <w:b/>
          <w:i/>
          <w:iCs/>
          <w:lang w:val="tr-TR"/>
        </w:rPr>
        <w:t>2</w:t>
      </w:r>
      <w:r w:rsidR="009448BB" w:rsidRPr="001B1C3B">
        <w:rPr>
          <w:b/>
          <w:i/>
          <w:iCs/>
          <w:lang w:val="tr-TR"/>
        </w:rPr>
        <w:t>.10</w:t>
      </w:r>
      <w:r w:rsidRPr="001B1C3B">
        <w:rPr>
          <w:b/>
          <w:i/>
          <w:iCs/>
          <w:lang w:val="tr-TR"/>
        </w:rPr>
        <w:t>.</w:t>
      </w:r>
      <w:r w:rsidR="0001585D" w:rsidRPr="001B1C3B">
        <w:rPr>
          <w:b/>
          <w:i/>
          <w:iCs/>
          <w:lang w:val="tr-TR"/>
        </w:rPr>
        <w:t>1.</w:t>
      </w:r>
      <w:r w:rsidR="009448BB" w:rsidRPr="001B1C3B">
        <w:rPr>
          <w:b/>
          <w:i/>
          <w:iCs/>
          <w:lang w:val="tr-TR"/>
        </w:rPr>
        <w:t>2</w:t>
      </w:r>
      <w:r w:rsidR="00A13C8C" w:rsidRPr="001B1C3B">
        <w:rPr>
          <w:b/>
          <w:i/>
          <w:iCs/>
          <w:lang w:val="tr-TR"/>
        </w:rPr>
        <w:t xml:space="preserve"> </w:t>
      </w:r>
      <w:r w:rsidRPr="001B1C3B">
        <w:rPr>
          <w:b/>
          <w:i/>
          <w:iCs/>
          <w:lang w:val="tr-TR"/>
        </w:rPr>
        <w:t>Ödenecek</w:t>
      </w:r>
      <w:r w:rsidR="00A13C8C" w:rsidRPr="001B1C3B">
        <w:rPr>
          <w:b/>
          <w:i/>
          <w:iCs/>
          <w:lang w:val="tr-TR"/>
        </w:rPr>
        <w:t xml:space="preserve"> </w:t>
      </w:r>
      <w:r w:rsidRPr="001B1C3B">
        <w:rPr>
          <w:b/>
          <w:i/>
          <w:iCs/>
          <w:lang w:val="tr-TR"/>
        </w:rPr>
        <w:t>vergilere</w:t>
      </w:r>
      <w:r w:rsidR="00A13C8C" w:rsidRPr="001B1C3B">
        <w:rPr>
          <w:b/>
          <w:i/>
          <w:iCs/>
          <w:lang w:val="tr-TR"/>
        </w:rPr>
        <w:t xml:space="preserve"> </w:t>
      </w:r>
      <w:r w:rsidRPr="001B1C3B">
        <w:rPr>
          <w:b/>
          <w:i/>
          <w:iCs/>
          <w:lang w:val="tr-TR"/>
        </w:rPr>
        <w:t>ilişkin</w:t>
      </w:r>
      <w:r w:rsidR="00A13C8C" w:rsidRPr="001B1C3B">
        <w:rPr>
          <w:b/>
          <w:i/>
          <w:iCs/>
          <w:lang w:val="tr-TR"/>
        </w:rPr>
        <w:t xml:space="preserve"> </w:t>
      </w:r>
      <w:r w:rsidRPr="001B1C3B">
        <w:rPr>
          <w:b/>
          <w:i/>
          <w:iCs/>
          <w:lang w:val="tr-TR"/>
        </w:rPr>
        <w:t>bilgiler</w:t>
      </w:r>
    </w:p>
    <w:tbl>
      <w:tblPr>
        <w:tblW w:w="5000" w:type="pct"/>
        <w:tblBorders>
          <w:top w:val="single" w:sz="4" w:space="0" w:color="auto"/>
          <w:left w:val="single" w:sz="4" w:space="0" w:color="auto"/>
          <w:bottom w:val="single" w:sz="4" w:space="0" w:color="auto"/>
          <w:right w:val="single" w:sz="4" w:space="0" w:color="auto"/>
          <w:insideH w:val="dotted" w:sz="4" w:space="0" w:color="auto"/>
          <w:insideV w:val="dotted" w:sz="4" w:space="0" w:color="auto"/>
        </w:tblBorders>
        <w:tblCellMar>
          <w:left w:w="0" w:type="dxa"/>
          <w:right w:w="0" w:type="dxa"/>
        </w:tblCellMar>
        <w:tblLook w:val="0000" w:firstRow="0" w:lastRow="0" w:firstColumn="0" w:lastColumn="0" w:noHBand="0" w:noVBand="0"/>
      </w:tblPr>
      <w:tblGrid>
        <w:gridCol w:w="5831"/>
        <w:gridCol w:w="1615"/>
        <w:gridCol w:w="1615"/>
      </w:tblGrid>
      <w:tr w:rsidR="00CE7175" w:rsidRPr="001B1C3B" w14:paraId="28B16BD9" w14:textId="77777777" w:rsidTr="00DA6081">
        <w:trPr>
          <w:trHeight w:val="284"/>
        </w:trPr>
        <w:tc>
          <w:tcPr>
            <w:tcW w:w="3218" w:type="pct"/>
            <w:noWrap/>
            <w:tcMar>
              <w:top w:w="15" w:type="dxa"/>
              <w:left w:w="15" w:type="dxa"/>
              <w:bottom w:w="0" w:type="dxa"/>
              <w:right w:w="15" w:type="dxa"/>
            </w:tcMar>
            <w:vAlign w:val="center"/>
          </w:tcPr>
          <w:p w14:paraId="200A9A97" w14:textId="77777777" w:rsidR="00CE7175" w:rsidRPr="001B1C3B" w:rsidRDefault="00CE7175" w:rsidP="00691002">
            <w:pPr>
              <w:pStyle w:val="EndnoteText"/>
              <w:keepNext/>
              <w:keepLines/>
              <w:rPr>
                <w:rFonts w:eastAsia="Arial Unicode MS"/>
                <w:b/>
                <w:bCs/>
                <w:i/>
                <w:iCs/>
              </w:rPr>
            </w:pPr>
          </w:p>
        </w:tc>
        <w:tc>
          <w:tcPr>
            <w:tcW w:w="891" w:type="pct"/>
            <w:noWrap/>
            <w:tcMar>
              <w:top w:w="15" w:type="dxa"/>
              <w:left w:w="15" w:type="dxa"/>
              <w:bottom w:w="0" w:type="dxa"/>
              <w:right w:w="15" w:type="dxa"/>
            </w:tcMar>
            <w:vAlign w:val="center"/>
          </w:tcPr>
          <w:p w14:paraId="51D946DB" w14:textId="27B017F6" w:rsidR="00CE7175" w:rsidRPr="001B1C3B" w:rsidRDefault="00CE7175" w:rsidP="00691002">
            <w:pPr>
              <w:keepNext/>
              <w:keepLines/>
              <w:jc w:val="center"/>
              <w:rPr>
                <w:b/>
                <w:bCs/>
                <w:i/>
                <w:sz w:val="18"/>
                <w:szCs w:val="18"/>
                <w:lang w:val="tr-TR"/>
              </w:rPr>
            </w:pPr>
            <w:r w:rsidRPr="001B1C3B">
              <w:rPr>
                <w:b/>
                <w:bCs/>
                <w:i/>
                <w:sz w:val="18"/>
                <w:szCs w:val="18"/>
                <w:lang w:val="tr-TR"/>
              </w:rPr>
              <w:t>Cari</w:t>
            </w:r>
            <w:r w:rsidR="00A13C8C" w:rsidRPr="001B1C3B">
              <w:rPr>
                <w:b/>
                <w:bCs/>
                <w:i/>
                <w:sz w:val="18"/>
                <w:szCs w:val="18"/>
                <w:lang w:val="tr-TR"/>
              </w:rPr>
              <w:t xml:space="preserve"> </w:t>
            </w:r>
            <w:r w:rsidRPr="001B1C3B">
              <w:rPr>
                <w:b/>
                <w:bCs/>
                <w:i/>
                <w:sz w:val="18"/>
                <w:szCs w:val="18"/>
                <w:lang w:val="tr-TR"/>
              </w:rPr>
              <w:t>Dönem</w:t>
            </w:r>
          </w:p>
        </w:tc>
        <w:tc>
          <w:tcPr>
            <w:tcW w:w="891" w:type="pct"/>
            <w:tcBorders>
              <w:bottom w:val="dotted" w:sz="4" w:space="0" w:color="auto"/>
            </w:tcBorders>
            <w:vAlign w:val="center"/>
          </w:tcPr>
          <w:p w14:paraId="17801BA6" w14:textId="2D24541D" w:rsidR="00CE7175" w:rsidRPr="001B1C3B" w:rsidRDefault="00C579B6" w:rsidP="00CE7175">
            <w:pPr>
              <w:keepNext/>
              <w:keepLines/>
              <w:jc w:val="center"/>
              <w:rPr>
                <w:b/>
                <w:bCs/>
                <w:i/>
                <w:sz w:val="18"/>
                <w:szCs w:val="18"/>
                <w:lang w:val="tr-TR"/>
              </w:rPr>
            </w:pPr>
            <w:r w:rsidRPr="001B1C3B">
              <w:rPr>
                <w:rFonts w:eastAsia="Arial Unicode MS"/>
                <w:b/>
                <w:i/>
                <w:sz w:val="18"/>
                <w:szCs w:val="18"/>
                <w:lang w:val="tr-TR"/>
              </w:rPr>
              <w:t>Önceki</w:t>
            </w:r>
            <w:r w:rsidR="00A13C8C" w:rsidRPr="001B1C3B">
              <w:rPr>
                <w:rFonts w:eastAsia="Arial Unicode MS"/>
                <w:b/>
                <w:i/>
                <w:sz w:val="18"/>
                <w:szCs w:val="18"/>
                <w:lang w:val="tr-TR"/>
              </w:rPr>
              <w:t xml:space="preserve"> </w:t>
            </w:r>
            <w:r w:rsidRPr="001B1C3B">
              <w:rPr>
                <w:rFonts w:eastAsia="Arial Unicode MS"/>
                <w:b/>
                <w:i/>
                <w:sz w:val="18"/>
                <w:szCs w:val="18"/>
                <w:lang w:val="tr-TR"/>
              </w:rPr>
              <w:t>Dönem</w:t>
            </w:r>
          </w:p>
        </w:tc>
      </w:tr>
      <w:tr w:rsidR="00953974" w:rsidRPr="001B1C3B" w14:paraId="56EA37B4" w14:textId="77777777" w:rsidTr="00953974">
        <w:trPr>
          <w:trHeight w:val="284"/>
        </w:trPr>
        <w:tc>
          <w:tcPr>
            <w:tcW w:w="3218" w:type="pct"/>
            <w:noWrap/>
            <w:tcMar>
              <w:top w:w="15" w:type="dxa"/>
              <w:left w:w="15" w:type="dxa"/>
              <w:bottom w:w="0" w:type="dxa"/>
              <w:right w:w="15" w:type="dxa"/>
            </w:tcMar>
            <w:vAlign w:val="center"/>
          </w:tcPr>
          <w:p w14:paraId="398334AE" w14:textId="34A65B0E" w:rsidR="00953974" w:rsidRPr="001B1C3B" w:rsidRDefault="00953974" w:rsidP="00953974">
            <w:pPr>
              <w:pStyle w:val="EndnoteText"/>
              <w:keepNext/>
              <w:keepLines/>
              <w:tabs>
                <w:tab w:val="left" w:pos="180"/>
              </w:tabs>
              <w:ind w:left="57"/>
              <w:rPr>
                <w:iCs/>
                <w:sz w:val="18"/>
              </w:rPr>
            </w:pPr>
            <w:r w:rsidRPr="001B1C3B">
              <w:rPr>
                <w:sz w:val="18"/>
              </w:rPr>
              <w:t>Ödenecek Kurumlar Vergisi</w:t>
            </w:r>
            <w:r w:rsidRPr="001B1C3B">
              <w:t xml:space="preserve"> </w:t>
            </w:r>
          </w:p>
        </w:tc>
        <w:tc>
          <w:tcPr>
            <w:tcW w:w="891" w:type="pct"/>
            <w:tcBorders>
              <w:right w:val="dotted" w:sz="4" w:space="0" w:color="auto"/>
            </w:tcBorders>
            <w:noWrap/>
            <w:tcMar>
              <w:top w:w="15" w:type="dxa"/>
              <w:left w:w="15" w:type="dxa"/>
              <w:bottom w:w="0" w:type="dxa"/>
              <w:right w:w="15" w:type="dxa"/>
            </w:tcMar>
            <w:vAlign w:val="center"/>
          </w:tcPr>
          <w:p w14:paraId="7988D0AC" w14:textId="5BC36BF0" w:rsidR="00953974" w:rsidRPr="001B1C3B" w:rsidRDefault="00953974" w:rsidP="00953974">
            <w:pPr>
              <w:ind w:right="62"/>
              <w:jc w:val="right"/>
              <w:rPr>
                <w:sz w:val="18"/>
                <w:szCs w:val="18"/>
                <w:lang w:val="tr-TR"/>
              </w:rPr>
            </w:pPr>
            <w:r w:rsidRPr="001B1C3B">
              <w:rPr>
                <w:sz w:val="18"/>
                <w:szCs w:val="18"/>
                <w:lang w:val="tr-TR"/>
              </w:rPr>
              <w:t xml:space="preserve"> 7,128,911 </w:t>
            </w:r>
          </w:p>
        </w:tc>
        <w:tc>
          <w:tcPr>
            <w:tcW w:w="891" w:type="pct"/>
            <w:tcBorders>
              <w:top w:val="dotted" w:sz="4" w:space="0" w:color="auto"/>
              <w:left w:val="dotted" w:sz="4" w:space="0" w:color="auto"/>
              <w:bottom w:val="dotted" w:sz="4" w:space="0" w:color="auto"/>
              <w:right w:val="single" w:sz="4" w:space="0" w:color="auto"/>
            </w:tcBorders>
            <w:vAlign w:val="center"/>
          </w:tcPr>
          <w:p w14:paraId="10BA520B" w14:textId="1AB5F4C0" w:rsidR="00953974" w:rsidRPr="001B1C3B" w:rsidRDefault="00953974" w:rsidP="00953974">
            <w:pPr>
              <w:ind w:right="62"/>
              <w:jc w:val="right"/>
              <w:rPr>
                <w:sz w:val="18"/>
                <w:szCs w:val="18"/>
                <w:lang w:val="tr-TR"/>
              </w:rPr>
            </w:pPr>
            <w:r w:rsidRPr="001B1C3B">
              <w:rPr>
                <w:sz w:val="18"/>
                <w:szCs w:val="18"/>
                <w:lang w:val="tr-TR"/>
              </w:rPr>
              <w:t xml:space="preserve"> 9,155,089 </w:t>
            </w:r>
          </w:p>
        </w:tc>
      </w:tr>
      <w:tr w:rsidR="00953974" w:rsidRPr="001B1C3B" w14:paraId="4B06F8FB" w14:textId="77777777" w:rsidTr="00953974">
        <w:trPr>
          <w:trHeight w:val="284"/>
        </w:trPr>
        <w:tc>
          <w:tcPr>
            <w:tcW w:w="3218" w:type="pct"/>
            <w:noWrap/>
            <w:tcMar>
              <w:top w:w="15" w:type="dxa"/>
              <w:left w:w="15" w:type="dxa"/>
              <w:bottom w:w="0" w:type="dxa"/>
              <w:right w:w="15" w:type="dxa"/>
            </w:tcMar>
            <w:vAlign w:val="center"/>
          </w:tcPr>
          <w:p w14:paraId="7267C7B5" w14:textId="0DAD219C" w:rsidR="00953974" w:rsidRPr="001B1C3B" w:rsidRDefault="00953974" w:rsidP="00953974">
            <w:pPr>
              <w:pStyle w:val="EndnoteText"/>
              <w:keepNext/>
              <w:keepLines/>
              <w:tabs>
                <w:tab w:val="left" w:pos="180"/>
              </w:tabs>
              <w:ind w:left="57"/>
              <w:rPr>
                <w:iCs/>
                <w:sz w:val="18"/>
              </w:rPr>
            </w:pPr>
            <w:r w:rsidRPr="001B1C3B">
              <w:rPr>
                <w:iCs/>
                <w:sz w:val="18"/>
              </w:rPr>
              <w:t>Menkul Sermaye İradı Vergisi</w:t>
            </w:r>
          </w:p>
        </w:tc>
        <w:tc>
          <w:tcPr>
            <w:tcW w:w="891" w:type="pct"/>
            <w:tcBorders>
              <w:right w:val="dotted" w:sz="4" w:space="0" w:color="auto"/>
            </w:tcBorders>
            <w:noWrap/>
            <w:tcMar>
              <w:top w:w="15" w:type="dxa"/>
              <w:left w:w="15" w:type="dxa"/>
              <w:bottom w:w="0" w:type="dxa"/>
              <w:right w:w="15" w:type="dxa"/>
            </w:tcMar>
            <w:vAlign w:val="center"/>
          </w:tcPr>
          <w:p w14:paraId="12656A5C" w14:textId="7310CAEC" w:rsidR="00953974" w:rsidRPr="001B1C3B" w:rsidRDefault="00953974" w:rsidP="00953974">
            <w:pPr>
              <w:ind w:right="62"/>
              <w:jc w:val="right"/>
              <w:rPr>
                <w:sz w:val="18"/>
                <w:szCs w:val="18"/>
                <w:lang w:val="tr-TR"/>
              </w:rPr>
            </w:pPr>
            <w:r w:rsidRPr="001B1C3B">
              <w:rPr>
                <w:sz w:val="18"/>
                <w:szCs w:val="18"/>
                <w:lang w:val="tr-TR"/>
              </w:rPr>
              <w:t xml:space="preserve"> 9,645,487 </w:t>
            </w:r>
          </w:p>
        </w:tc>
        <w:tc>
          <w:tcPr>
            <w:tcW w:w="891" w:type="pct"/>
            <w:tcBorders>
              <w:top w:val="dotted" w:sz="4" w:space="0" w:color="auto"/>
              <w:left w:val="dotted" w:sz="4" w:space="0" w:color="auto"/>
              <w:bottom w:val="dotted" w:sz="4" w:space="0" w:color="auto"/>
              <w:right w:val="single" w:sz="4" w:space="0" w:color="auto"/>
            </w:tcBorders>
            <w:vAlign w:val="center"/>
          </w:tcPr>
          <w:p w14:paraId="57AE0BC9" w14:textId="013F1352" w:rsidR="00953974" w:rsidRPr="001B1C3B" w:rsidRDefault="00953974" w:rsidP="00953974">
            <w:pPr>
              <w:ind w:right="62"/>
              <w:jc w:val="right"/>
              <w:rPr>
                <w:sz w:val="18"/>
                <w:szCs w:val="18"/>
                <w:lang w:val="tr-TR"/>
              </w:rPr>
            </w:pPr>
            <w:r w:rsidRPr="001B1C3B">
              <w:rPr>
                <w:sz w:val="18"/>
                <w:szCs w:val="18"/>
                <w:lang w:val="tr-TR"/>
              </w:rPr>
              <w:t xml:space="preserve"> 3,608,101 </w:t>
            </w:r>
          </w:p>
        </w:tc>
      </w:tr>
      <w:tr w:rsidR="00953974" w:rsidRPr="001B1C3B" w14:paraId="1BAACBD8" w14:textId="77777777" w:rsidTr="00953974">
        <w:trPr>
          <w:trHeight w:val="284"/>
        </w:trPr>
        <w:tc>
          <w:tcPr>
            <w:tcW w:w="3218" w:type="pct"/>
            <w:noWrap/>
            <w:tcMar>
              <w:top w:w="15" w:type="dxa"/>
              <w:left w:w="15" w:type="dxa"/>
              <w:bottom w:w="0" w:type="dxa"/>
              <w:right w:w="15" w:type="dxa"/>
            </w:tcMar>
            <w:vAlign w:val="center"/>
          </w:tcPr>
          <w:p w14:paraId="658AA2A7" w14:textId="0D428440" w:rsidR="00953974" w:rsidRPr="001B1C3B" w:rsidRDefault="00953974" w:rsidP="00953974">
            <w:pPr>
              <w:pStyle w:val="EndnoteText"/>
              <w:keepNext/>
              <w:keepLines/>
              <w:tabs>
                <w:tab w:val="left" w:pos="180"/>
              </w:tabs>
              <w:ind w:left="57"/>
              <w:rPr>
                <w:iCs/>
                <w:sz w:val="18"/>
              </w:rPr>
            </w:pPr>
            <w:r w:rsidRPr="001B1C3B">
              <w:rPr>
                <w:iCs/>
                <w:sz w:val="18"/>
              </w:rPr>
              <w:t>Gayrimenkul Sermaye İradı Vergisi</w:t>
            </w:r>
          </w:p>
        </w:tc>
        <w:tc>
          <w:tcPr>
            <w:tcW w:w="891" w:type="pct"/>
            <w:tcBorders>
              <w:right w:val="dotted" w:sz="4" w:space="0" w:color="auto"/>
            </w:tcBorders>
            <w:noWrap/>
            <w:tcMar>
              <w:top w:w="15" w:type="dxa"/>
              <w:left w:w="15" w:type="dxa"/>
              <w:bottom w:w="0" w:type="dxa"/>
              <w:right w:w="15" w:type="dxa"/>
            </w:tcMar>
            <w:vAlign w:val="center"/>
          </w:tcPr>
          <w:p w14:paraId="128EC8F9" w14:textId="6645BFC9" w:rsidR="00953974" w:rsidRPr="001B1C3B" w:rsidRDefault="00953974" w:rsidP="00953974">
            <w:pPr>
              <w:ind w:right="62"/>
              <w:jc w:val="right"/>
              <w:rPr>
                <w:sz w:val="18"/>
                <w:szCs w:val="18"/>
                <w:lang w:val="tr-TR"/>
              </w:rPr>
            </w:pPr>
            <w:r w:rsidRPr="001B1C3B">
              <w:rPr>
                <w:sz w:val="18"/>
                <w:szCs w:val="18"/>
                <w:lang w:val="tr-TR"/>
              </w:rPr>
              <w:t xml:space="preserve"> 29,921 </w:t>
            </w:r>
          </w:p>
        </w:tc>
        <w:tc>
          <w:tcPr>
            <w:tcW w:w="891" w:type="pct"/>
            <w:tcBorders>
              <w:top w:val="dotted" w:sz="4" w:space="0" w:color="auto"/>
              <w:left w:val="dotted" w:sz="4" w:space="0" w:color="auto"/>
              <w:bottom w:val="dotted" w:sz="4" w:space="0" w:color="auto"/>
              <w:right w:val="single" w:sz="4" w:space="0" w:color="auto"/>
            </w:tcBorders>
            <w:vAlign w:val="center"/>
          </w:tcPr>
          <w:p w14:paraId="0AC0A5F1" w14:textId="04B65A53" w:rsidR="00953974" w:rsidRPr="001B1C3B" w:rsidRDefault="00953974" w:rsidP="00953974">
            <w:pPr>
              <w:ind w:right="62"/>
              <w:jc w:val="right"/>
              <w:rPr>
                <w:sz w:val="18"/>
                <w:szCs w:val="18"/>
                <w:lang w:val="tr-TR"/>
              </w:rPr>
            </w:pPr>
            <w:r w:rsidRPr="001B1C3B">
              <w:rPr>
                <w:sz w:val="18"/>
                <w:szCs w:val="18"/>
                <w:lang w:val="tr-TR"/>
              </w:rPr>
              <w:t xml:space="preserve"> 20,300 </w:t>
            </w:r>
          </w:p>
        </w:tc>
      </w:tr>
      <w:tr w:rsidR="00953974" w:rsidRPr="001B1C3B" w14:paraId="3B7BD3C1" w14:textId="77777777" w:rsidTr="00953974">
        <w:trPr>
          <w:trHeight w:val="284"/>
        </w:trPr>
        <w:tc>
          <w:tcPr>
            <w:tcW w:w="3218" w:type="pct"/>
            <w:noWrap/>
            <w:tcMar>
              <w:top w:w="15" w:type="dxa"/>
              <w:left w:w="15" w:type="dxa"/>
              <w:bottom w:w="0" w:type="dxa"/>
              <w:right w:w="15" w:type="dxa"/>
            </w:tcMar>
            <w:vAlign w:val="center"/>
          </w:tcPr>
          <w:p w14:paraId="025AE747" w14:textId="77777777" w:rsidR="00953974" w:rsidRPr="001B1C3B" w:rsidRDefault="00953974" w:rsidP="00953974">
            <w:pPr>
              <w:keepNext/>
              <w:keepLines/>
              <w:tabs>
                <w:tab w:val="left" w:pos="180"/>
              </w:tabs>
              <w:ind w:left="57"/>
              <w:rPr>
                <w:sz w:val="18"/>
                <w:lang w:val="tr-TR"/>
              </w:rPr>
            </w:pPr>
            <w:r w:rsidRPr="001B1C3B">
              <w:rPr>
                <w:sz w:val="18"/>
                <w:lang w:val="tr-TR"/>
              </w:rPr>
              <w:t>BSMV</w:t>
            </w:r>
          </w:p>
        </w:tc>
        <w:tc>
          <w:tcPr>
            <w:tcW w:w="891" w:type="pct"/>
            <w:tcBorders>
              <w:right w:val="dotted" w:sz="4" w:space="0" w:color="auto"/>
            </w:tcBorders>
            <w:noWrap/>
            <w:tcMar>
              <w:top w:w="15" w:type="dxa"/>
              <w:left w:w="15" w:type="dxa"/>
              <w:bottom w:w="0" w:type="dxa"/>
              <w:right w:w="15" w:type="dxa"/>
            </w:tcMar>
            <w:vAlign w:val="center"/>
          </w:tcPr>
          <w:p w14:paraId="74673F0B" w14:textId="1CDB6C32" w:rsidR="00953974" w:rsidRPr="001B1C3B" w:rsidRDefault="00953974" w:rsidP="00953974">
            <w:pPr>
              <w:ind w:right="62"/>
              <w:jc w:val="right"/>
              <w:rPr>
                <w:sz w:val="18"/>
                <w:szCs w:val="18"/>
                <w:lang w:val="tr-TR"/>
              </w:rPr>
            </w:pPr>
            <w:r w:rsidRPr="001B1C3B">
              <w:rPr>
                <w:sz w:val="18"/>
                <w:szCs w:val="18"/>
                <w:lang w:val="tr-TR"/>
              </w:rPr>
              <w:t xml:space="preserve"> 5,758,478 </w:t>
            </w:r>
          </w:p>
        </w:tc>
        <w:tc>
          <w:tcPr>
            <w:tcW w:w="891" w:type="pct"/>
            <w:tcBorders>
              <w:top w:val="dotted" w:sz="4" w:space="0" w:color="auto"/>
              <w:left w:val="dotted" w:sz="4" w:space="0" w:color="auto"/>
              <w:bottom w:val="dotted" w:sz="4" w:space="0" w:color="auto"/>
              <w:right w:val="single" w:sz="4" w:space="0" w:color="auto"/>
            </w:tcBorders>
            <w:vAlign w:val="center"/>
          </w:tcPr>
          <w:p w14:paraId="37EA884D" w14:textId="7366F8AA" w:rsidR="00953974" w:rsidRPr="001B1C3B" w:rsidRDefault="00953974" w:rsidP="00953974">
            <w:pPr>
              <w:ind w:right="62"/>
              <w:jc w:val="right"/>
              <w:rPr>
                <w:sz w:val="18"/>
                <w:szCs w:val="18"/>
                <w:lang w:val="tr-TR"/>
              </w:rPr>
            </w:pPr>
            <w:r w:rsidRPr="001B1C3B">
              <w:rPr>
                <w:sz w:val="18"/>
                <w:szCs w:val="18"/>
                <w:lang w:val="tr-TR"/>
              </w:rPr>
              <w:t xml:space="preserve"> 4,408,473 </w:t>
            </w:r>
          </w:p>
        </w:tc>
      </w:tr>
      <w:tr w:rsidR="00953974" w:rsidRPr="001B1C3B" w14:paraId="1FFF90A0" w14:textId="77777777" w:rsidTr="00953974">
        <w:trPr>
          <w:trHeight w:val="284"/>
        </w:trPr>
        <w:tc>
          <w:tcPr>
            <w:tcW w:w="3218" w:type="pct"/>
            <w:noWrap/>
            <w:tcMar>
              <w:top w:w="15" w:type="dxa"/>
              <w:left w:w="15" w:type="dxa"/>
              <w:bottom w:w="0" w:type="dxa"/>
              <w:right w:w="15" w:type="dxa"/>
            </w:tcMar>
            <w:vAlign w:val="center"/>
          </w:tcPr>
          <w:p w14:paraId="18776E87" w14:textId="6015851E" w:rsidR="00953974" w:rsidRPr="001B1C3B" w:rsidRDefault="00953974" w:rsidP="00953974">
            <w:pPr>
              <w:keepNext/>
              <w:keepLines/>
              <w:tabs>
                <w:tab w:val="left" w:pos="180"/>
              </w:tabs>
              <w:ind w:left="57"/>
              <w:rPr>
                <w:sz w:val="18"/>
                <w:lang w:val="tr-TR"/>
              </w:rPr>
            </w:pPr>
            <w:r w:rsidRPr="001B1C3B">
              <w:rPr>
                <w:sz w:val="18"/>
                <w:lang w:val="tr-TR"/>
              </w:rPr>
              <w:t>Kambiyo Muameleleri Vergisi</w:t>
            </w:r>
          </w:p>
        </w:tc>
        <w:tc>
          <w:tcPr>
            <w:tcW w:w="891" w:type="pct"/>
            <w:tcBorders>
              <w:right w:val="dotted" w:sz="4" w:space="0" w:color="auto"/>
            </w:tcBorders>
            <w:noWrap/>
            <w:tcMar>
              <w:top w:w="15" w:type="dxa"/>
              <w:left w:w="15" w:type="dxa"/>
              <w:bottom w:w="0" w:type="dxa"/>
              <w:right w:w="15" w:type="dxa"/>
            </w:tcMar>
            <w:vAlign w:val="center"/>
          </w:tcPr>
          <w:p w14:paraId="38D7FB99" w14:textId="28D27C67" w:rsidR="00953974" w:rsidRPr="001B1C3B" w:rsidRDefault="00953974" w:rsidP="00953974">
            <w:pPr>
              <w:ind w:right="62"/>
              <w:jc w:val="right"/>
              <w:rPr>
                <w:sz w:val="18"/>
                <w:szCs w:val="18"/>
                <w:lang w:val="tr-TR"/>
              </w:rPr>
            </w:pPr>
            <w:r w:rsidRPr="001B1C3B">
              <w:rPr>
                <w:sz w:val="18"/>
                <w:szCs w:val="18"/>
                <w:lang w:val="tr-TR"/>
              </w:rPr>
              <w:t xml:space="preserve"> 139,067 </w:t>
            </w:r>
          </w:p>
        </w:tc>
        <w:tc>
          <w:tcPr>
            <w:tcW w:w="891" w:type="pct"/>
            <w:tcBorders>
              <w:top w:val="dotted" w:sz="4" w:space="0" w:color="auto"/>
              <w:left w:val="dotted" w:sz="4" w:space="0" w:color="auto"/>
              <w:bottom w:val="dotted" w:sz="4" w:space="0" w:color="auto"/>
              <w:right w:val="single" w:sz="4" w:space="0" w:color="auto"/>
            </w:tcBorders>
            <w:vAlign w:val="center"/>
          </w:tcPr>
          <w:p w14:paraId="50DBEC28" w14:textId="001550BD" w:rsidR="00953974" w:rsidRPr="001B1C3B" w:rsidRDefault="00953974" w:rsidP="00953974">
            <w:pPr>
              <w:ind w:right="62"/>
              <w:jc w:val="right"/>
              <w:rPr>
                <w:sz w:val="18"/>
                <w:szCs w:val="18"/>
                <w:lang w:val="tr-TR"/>
              </w:rPr>
            </w:pPr>
            <w:r w:rsidRPr="001B1C3B">
              <w:rPr>
                <w:sz w:val="18"/>
                <w:szCs w:val="18"/>
                <w:lang w:val="tr-TR"/>
              </w:rPr>
              <w:t xml:space="preserve"> 59,424 </w:t>
            </w:r>
          </w:p>
        </w:tc>
      </w:tr>
      <w:tr w:rsidR="00953974" w:rsidRPr="001B1C3B" w14:paraId="6CA498CE" w14:textId="77777777" w:rsidTr="00953974">
        <w:trPr>
          <w:trHeight w:val="284"/>
        </w:trPr>
        <w:tc>
          <w:tcPr>
            <w:tcW w:w="3218" w:type="pct"/>
            <w:noWrap/>
            <w:tcMar>
              <w:top w:w="15" w:type="dxa"/>
              <w:left w:w="15" w:type="dxa"/>
              <w:bottom w:w="0" w:type="dxa"/>
              <w:right w:w="15" w:type="dxa"/>
            </w:tcMar>
            <w:vAlign w:val="center"/>
          </w:tcPr>
          <w:p w14:paraId="2A5C18A7" w14:textId="628FD513" w:rsidR="00953974" w:rsidRPr="001B1C3B" w:rsidRDefault="00953974" w:rsidP="00953974">
            <w:pPr>
              <w:keepNext/>
              <w:keepLines/>
              <w:tabs>
                <w:tab w:val="left" w:pos="180"/>
              </w:tabs>
              <w:ind w:left="57"/>
              <w:rPr>
                <w:sz w:val="18"/>
                <w:lang w:val="tr-TR"/>
              </w:rPr>
            </w:pPr>
            <w:r w:rsidRPr="001B1C3B">
              <w:rPr>
                <w:sz w:val="18"/>
                <w:lang w:val="tr-TR"/>
              </w:rPr>
              <w:t>Ödenecek Katma Değer Vergisi</w:t>
            </w:r>
          </w:p>
        </w:tc>
        <w:tc>
          <w:tcPr>
            <w:tcW w:w="891" w:type="pct"/>
            <w:tcBorders>
              <w:right w:val="dotted" w:sz="4" w:space="0" w:color="auto"/>
            </w:tcBorders>
            <w:noWrap/>
            <w:tcMar>
              <w:top w:w="15" w:type="dxa"/>
              <w:left w:w="15" w:type="dxa"/>
              <w:bottom w:w="0" w:type="dxa"/>
              <w:right w:w="15" w:type="dxa"/>
            </w:tcMar>
            <w:vAlign w:val="center"/>
          </w:tcPr>
          <w:p w14:paraId="2A2A7FEF" w14:textId="2DFB44C6" w:rsidR="00953974" w:rsidRPr="001B1C3B" w:rsidRDefault="00953974" w:rsidP="00953974">
            <w:pPr>
              <w:ind w:right="62"/>
              <w:jc w:val="right"/>
              <w:rPr>
                <w:sz w:val="18"/>
                <w:szCs w:val="18"/>
                <w:lang w:val="tr-TR"/>
              </w:rPr>
            </w:pPr>
            <w:r w:rsidRPr="001B1C3B">
              <w:rPr>
                <w:sz w:val="18"/>
                <w:szCs w:val="18"/>
                <w:lang w:val="tr-TR"/>
              </w:rPr>
              <w:t xml:space="preserve"> 613,567 </w:t>
            </w:r>
          </w:p>
        </w:tc>
        <w:tc>
          <w:tcPr>
            <w:tcW w:w="891" w:type="pct"/>
            <w:tcBorders>
              <w:top w:val="dotted" w:sz="4" w:space="0" w:color="auto"/>
              <w:left w:val="dotted" w:sz="4" w:space="0" w:color="auto"/>
              <w:bottom w:val="dotted" w:sz="4" w:space="0" w:color="auto"/>
              <w:right w:val="single" w:sz="4" w:space="0" w:color="auto"/>
            </w:tcBorders>
            <w:vAlign w:val="center"/>
          </w:tcPr>
          <w:p w14:paraId="3B7AAF51" w14:textId="1304E1CC" w:rsidR="00953974" w:rsidRPr="001B1C3B" w:rsidRDefault="00953974" w:rsidP="00953974">
            <w:pPr>
              <w:ind w:right="62"/>
              <w:jc w:val="right"/>
              <w:rPr>
                <w:sz w:val="18"/>
                <w:szCs w:val="18"/>
                <w:lang w:val="tr-TR"/>
              </w:rPr>
            </w:pPr>
            <w:r w:rsidRPr="001B1C3B">
              <w:rPr>
                <w:sz w:val="18"/>
                <w:szCs w:val="18"/>
                <w:lang w:val="tr-TR"/>
              </w:rPr>
              <w:t xml:space="preserve"> 362,776 </w:t>
            </w:r>
          </w:p>
        </w:tc>
      </w:tr>
      <w:tr w:rsidR="00953974" w:rsidRPr="001B1C3B" w14:paraId="06D965C9" w14:textId="77777777" w:rsidTr="00953974">
        <w:trPr>
          <w:trHeight w:val="284"/>
        </w:trPr>
        <w:tc>
          <w:tcPr>
            <w:tcW w:w="3218" w:type="pct"/>
            <w:noWrap/>
            <w:tcMar>
              <w:top w:w="15" w:type="dxa"/>
              <w:left w:w="15" w:type="dxa"/>
              <w:bottom w:w="0" w:type="dxa"/>
              <w:right w:w="15" w:type="dxa"/>
            </w:tcMar>
            <w:vAlign w:val="center"/>
          </w:tcPr>
          <w:p w14:paraId="018703A3" w14:textId="77777777" w:rsidR="00953974" w:rsidRPr="001B1C3B" w:rsidRDefault="00953974" w:rsidP="00953974">
            <w:pPr>
              <w:keepNext/>
              <w:keepLines/>
              <w:tabs>
                <w:tab w:val="left" w:pos="180"/>
              </w:tabs>
              <w:ind w:left="57"/>
              <w:rPr>
                <w:sz w:val="18"/>
                <w:lang w:val="tr-TR"/>
              </w:rPr>
            </w:pPr>
            <w:r w:rsidRPr="001B1C3B">
              <w:rPr>
                <w:sz w:val="18"/>
                <w:lang w:val="tr-TR"/>
              </w:rPr>
              <w:t>Diğer</w:t>
            </w:r>
          </w:p>
        </w:tc>
        <w:tc>
          <w:tcPr>
            <w:tcW w:w="891" w:type="pct"/>
            <w:tcBorders>
              <w:right w:val="dotted" w:sz="4" w:space="0" w:color="auto"/>
            </w:tcBorders>
            <w:noWrap/>
            <w:tcMar>
              <w:top w:w="15" w:type="dxa"/>
              <w:left w:w="15" w:type="dxa"/>
              <w:bottom w:w="0" w:type="dxa"/>
              <w:right w:w="15" w:type="dxa"/>
            </w:tcMar>
            <w:vAlign w:val="center"/>
          </w:tcPr>
          <w:p w14:paraId="33A32DCD" w14:textId="1B8A331A" w:rsidR="00953974" w:rsidRPr="001B1C3B" w:rsidRDefault="00953974" w:rsidP="00953974">
            <w:pPr>
              <w:ind w:right="62"/>
              <w:jc w:val="right"/>
              <w:rPr>
                <w:sz w:val="18"/>
                <w:szCs w:val="18"/>
                <w:lang w:val="tr-TR"/>
              </w:rPr>
            </w:pPr>
            <w:r w:rsidRPr="001B1C3B">
              <w:rPr>
                <w:sz w:val="18"/>
                <w:szCs w:val="18"/>
                <w:lang w:val="tr-TR"/>
              </w:rPr>
              <w:t xml:space="preserve"> 1,674,507 </w:t>
            </w:r>
          </w:p>
        </w:tc>
        <w:tc>
          <w:tcPr>
            <w:tcW w:w="891" w:type="pct"/>
            <w:tcBorders>
              <w:top w:val="dotted" w:sz="4" w:space="0" w:color="auto"/>
              <w:left w:val="dotted" w:sz="4" w:space="0" w:color="auto"/>
              <w:bottom w:val="dotted" w:sz="4" w:space="0" w:color="auto"/>
              <w:right w:val="single" w:sz="4" w:space="0" w:color="auto"/>
            </w:tcBorders>
            <w:vAlign w:val="center"/>
          </w:tcPr>
          <w:p w14:paraId="1620E40C" w14:textId="6F92F3BC" w:rsidR="00953974" w:rsidRPr="001B1C3B" w:rsidRDefault="00953974" w:rsidP="00953974">
            <w:pPr>
              <w:ind w:right="62"/>
              <w:jc w:val="right"/>
              <w:rPr>
                <w:sz w:val="18"/>
                <w:szCs w:val="18"/>
                <w:lang w:val="tr-TR"/>
              </w:rPr>
            </w:pPr>
            <w:r w:rsidRPr="001B1C3B">
              <w:rPr>
                <w:sz w:val="18"/>
                <w:szCs w:val="18"/>
                <w:lang w:val="tr-TR"/>
              </w:rPr>
              <w:t xml:space="preserve"> 1,031,785 </w:t>
            </w:r>
          </w:p>
        </w:tc>
      </w:tr>
      <w:tr w:rsidR="00953974" w:rsidRPr="001B1C3B" w14:paraId="51B7C738" w14:textId="77777777" w:rsidTr="00953974">
        <w:trPr>
          <w:trHeight w:val="284"/>
        </w:trPr>
        <w:tc>
          <w:tcPr>
            <w:tcW w:w="3218" w:type="pct"/>
            <w:noWrap/>
            <w:tcMar>
              <w:top w:w="15" w:type="dxa"/>
              <w:left w:w="15" w:type="dxa"/>
              <w:bottom w:w="0" w:type="dxa"/>
              <w:right w:w="15" w:type="dxa"/>
            </w:tcMar>
            <w:vAlign w:val="center"/>
          </w:tcPr>
          <w:p w14:paraId="5D227B70" w14:textId="77777777" w:rsidR="00953974" w:rsidRPr="001B1C3B" w:rsidRDefault="00953974" w:rsidP="00953974">
            <w:pPr>
              <w:pStyle w:val="EndnoteText"/>
              <w:ind w:left="57"/>
              <w:rPr>
                <w:rFonts w:eastAsia="Arial Unicode MS"/>
                <w:b/>
                <w:bCs/>
                <w:iCs/>
              </w:rPr>
            </w:pPr>
            <w:r w:rsidRPr="001B1C3B">
              <w:rPr>
                <w:rFonts w:eastAsia="Arial Unicode MS"/>
                <w:b/>
                <w:bCs/>
                <w:iCs/>
              </w:rPr>
              <w:t>Toplam</w:t>
            </w:r>
          </w:p>
        </w:tc>
        <w:tc>
          <w:tcPr>
            <w:tcW w:w="891" w:type="pct"/>
            <w:tcBorders>
              <w:right w:val="dotted" w:sz="4" w:space="0" w:color="auto"/>
            </w:tcBorders>
            <w:noWrap/>
            <w:tcMar>
              <w:top w:w="15" w:type="dxa"/>
              <w:left w:w="15" w:type="dxa"/>
              <w:bottom w:w="0" w:type="dxa"/>
              <w:right w:w="15" w:type="dxa"/>
            </w:tcMar>
            <w:vAlign w:val="center"/>
          </w:tcPr>
          <w:p w14:paraId="0EE66EB7" w14:textId="1FD737C0" w:rsidR="00953974" w:rsidRPr="001B1C3B" w:rsidRDefault="00953974" w:rsidP="00953974">
            <w:pPr>
              <w:ind w:right="62"/>
              <w:jc w:val="right"/>
              <w:rPr>
                <w:b/>
                <w:bCs/>
                <w:sz w:val="18"/>
                <w:szCs w:val="18"/>
                <w:lang w:val="tr-TR"/>
              </w:rPr>
            </w:pPr>
            <w:r w:rsidRPr="001B1C3B">
              <w:rPr>
                <w:b/>
                <w:bCs/>
                <w:sz w:val="18"/>
                <w:szCs w:val="18"/>
                <w:lang w:val="tr-TR"/>
              </w:rPr>
              <w:t xml:space="preserve"> 24,989,938 </w:t>
            </w:r>
          </w:p>
        </w:tc>
        <w:tc>
          <w:tcPr>
            <w:tcW w:w="891" w:type="pct"/>
            <w:tcBorders>
              <w:top w:val="dotted" w:sz="4" w:space="0" w:color="auto"/>
              <w:left w:val="dotted" w:sz="4" w:space="0" w:color="auto"/>
              <w:bottom w:val="single" w:sz="4" w:space="0" w:color="auto"/>
              <w:right w:val="single" w:sz="4" w:space="0" w:color="auto"/>
            </w:tcBorders>
            <w:vAlign w:val="center"/>
          </w:tcPr>
          <w:p w14:paraId="39321761" w14:textId="190A3518" w:rsidR="00953974" w:rsidRPr="001B1C3B" w:rsidRDefault="00953974" w:rsidP="00953974">
            <w:pPr>
              <w:ind w:right="62"/>
              <w:jc w:val="right"/>
              <w:rPr>
                <w:b/>
                <w:sz w:val="18"/>
                <w:szCs w:val="18"/>
                <w:lang w:val="tr-TR"/>
              </w:rPr>
            </w:pPr>
            <w:r w:rsidRPr="001B1C3B">
              <w:rPr>
                <w:sz w:val="18"/>
                <w:szCs w:val="18"/>
                <w:lang w:val="tr-TR"/>
              </w:rPr>
              <w:t xml:space="preserve"> </w:t>
            </w:r>
            <w:r w:rsidRPr="001B1C3B">
              <w:rPr>
                <w:b/>
                <w:sz w:val="18"/>
                <w:szCs w:val="18"/>
                <w:lang w:val="tr-TR"/>
              </w:rPr>
              <w:t xml:space="preserve">18,645,948 </w:t>
            </w:r>
          </w:p>
        </w:tc>
      </w:tr>
    </w:tbl>
    <w:p w14:paraId="39FE78EE" w14:textId="77777777" w:rsidR="0047628B" w:rsidRPr="001B1C3B" w:rsidRDefault="0047628B" w:rsidP="001C1271">
      <w:pPr>
        <w:pStyle w:val="Head3"/>
        <w:keepNext w:val="0"/>
        <w:keepLines w:val="0"/>
        <w:spacing w:before="120"/>
        <w:ind w:hanging="902"/>
        <w:rPr>
          <w:iCs/>
        </w:rPr>
      </w:pPr>
    </w:p>
    <w:p w14:paraId="561637CD" w14:textId="22B8DBCC" w:rsidR="0047628B" w:rsidRPr="001B1C3B" w:rsidRDefault="0047628B" w:rsidP="001C1271">
      <w:pPr>
        <w:pStyle w:val="Head3"/>
        <w:keepNext w:val="0"/>
        <w:keepLines w:val="0"/>
        <w:spacing w:before="120"/>
        <w:ind w:hanging="902"/>
        <w:rPr>
          <w:iCs/>
        </w:rPr>
      </w:pPr>
    </w:p>
    <w:p w14:paraId="28D4DACE" w14:textId="77777777" w:rsidR="0069059B" w:rsidRPr="001B1C3B" w:rsidRDefault="0069059B" w:rsidP="001C1271">
      <w:pPr>
        <w:pStyle w:val="Head3"/>
        <w:keepNext w:val="0"/>
        <w:keepLines w:val="0"/>
        <w:spacing w:before="120"/>
        <w:ind w:hanging="902"/>
        <w:rPr>
          <w:iCs/>
        </w:rPr>
      </w:pPr>
    </w:p>
    <w:p w14:paraId="44330626" w14:textId="77777777" w:rsidR="00BA6087" w:rsidRPr="001B1C3B" w:rsidRDefault="00BA6087" w:rsidP="001C1271">
      <w:pPr>
        <w:pStyle w:val="Head3"/>
        <w:keepNext w:val="0"/>
        <w:keepLines w:val="0"/>
        <w:spacing w:before="120"/>
        <w:ind w:hanging="902"/>
        <w:rPr>
          <w:iCs/>
        </w:rPr>
        <w:sectPr w:rsidR="00BA6087" w:rsidRPr="001B1C3B" w:rsidSect="00055356">
          <w:footerReference w:type="default" r:id="rId128"/>
          <w:pgSz w:w="11907" w:h="16840" w:code="9"/>
          <w:pgMar w:top="1418" w:right="1418" w:bottom="1418" w:left="1418" w:header="578" w:footer="221" w:gutter="0"/>
          <w:cols w:space="708"/>
          <w:docGrid w:linePitch="299"/>
        </w:sectPr>
      </w:pPr>
    </w:p>
    <w:p w14:paraId="1262872A" w14:textId="2937901B" w:rsidR="00CF1886" w:rsidRPr="001B1C3B" w:rsidRDefault="00CF1886" w:rsidP="001C1271">
      <w:pPr>
        <w:pStyle w:val="Head3"/>
        <w:keepNext w:val="0"/>
        <w:keepLines w:val="0"/>
        <w:spacing w:before="120"/>
        <w:ind w:hanging="902"/>
        <w:rPr>
          <w:iCs/>
        </w:rPr>
      </w:pPr>
      <w:r w:rsidRPr="001B1C3B">
        <w:rPr>
          <w:iCs/>
        </w:rPr>
        <w:t>5.</w:t>
      </w:r>
      <w:r w:rsidR="007F1B99" w:rsidRPr="001B1C3B">
        <w:rPr>
          <w:iCs/>
        </w:rPr>
        <w:t>2</w:t>
      </w:r>
      <w:r w:rsidR="009448BB" w:rsidRPr="001B1C3B">
        <w:rPr>
          <w:iCs/>
        </w:rPr>
        <w:t>.10</w:t>
      </w:r>
      <w:r w:rsidR="0001585D" w:rsidRPr="001B1C3B">
        <w:rPr>
          <w:iCs/>
        </w:rPr>
        <w:t>.1</w:t>
      </w:r>
      <w:r w:rsidRPr="001B1C3B">
        <w:rPr>
          <w:iCs/>
        </w:rPr>
        <w:t>.3</w:t>
      </w:r>
      <w:r w:rsidRPr="001B1C3B">
        <w:rPr>
          <w:iCs/>
        </w:rPr>
        <w:tab/>
        <w:t>Primlere</w:t>
      </w:r>
      <w:r w:rsidR="00A13C8C" w:rsidRPr="001B1C3B">
        <w:rPr>
          <w:iCs/>
        </w:rPr>
        <w:t xml:space="preserve"> </w:t>
      </w:r>
      <w:r w:rsidRPr="001B1C3B">
        <w:rPr>
          <w:iCs/>
        </w:rPr>
        <w:t>ilişkin</w:t>
      </w:r>
      <w:r w:rsidR="00A13C8C" w:rsidRPr="001B1C3B">
        <w:rPr>
          <w:iCs/>
        </w:rPr>
        <w:t xml:space="preserve"> </w:t>
      </w:r>
      <w:r w:rsidRPr="001B1C3B">
        <w:rPr>
          <w:iCs/>
        </w:rPr>
        <w:t>bilgiler</w:t>
      </w:r>
    </w:p>
    <w:tbl>
      <w:tblPr>
        <w:tblW w:w="5000" w:type="pct"/>
        <w:tblBorders>
          <w:top w:val="single" w:sz="4" w:space="0" w:color="auto"/>
          <w:left w:val="single" w:sz="4" w:space="0" w:color="auto"/>
          <w:bottom w:val="single" w:sz="4" w:space="0" w:color="auto"/>
          <w:right w:val="single" w:sz="4" w:space="0" w:color="auto"/>
          <w:insideH w:val="dotted" w:sz="4" w:space="0" w:color="auto"/>
          <w:insideV w:val="dotted" w:sz="4" w:space="0" w:color="auto"/>
        </w:tblBorders>
        <w:tblCellMar>
          <w:left w:w="0" w:type="dxa"/>
          <w:right w:w="0" w:type="dxa"/>
        </w:tblCellMar>
        <w:tblLook w:val="0000" w:firstRow="0" w:lastRow="0" w:firstColumn="0" w:lastColumn="0" w:noHBand="0" w:noVBand="0"/>
      </w:tblPr>
      <w:tblGrid>
        <w:gridCol w:w="5827"/>
        <w:gridCol w:w="1623"/>
        <w:gridCol w:w="1611"/>
      </w:tblGrid>
      <w:tr w:rsidR="003C65CE" w:rsidRPr="001B1C3B" w14:paraId="3A61801B" w14:textId="77777777" w:rsidTr="00DA6081">
        <w:trPr>
          <w:trHeight w:val="284"/>
        </w:trPr>
        <w:tc>
          <w:tcPr>
            <w:tcW w:w="3218" w:type="pct"/>
            <w:noWrap/>
            <w:tcMar>
              <w:top w:w="15" w:type="dxa"/>
              <w:left w:w="15" w:type="dxa"/>
              <w:bottom w:w="0" w:type="dxa"/>
              <w:right w:w="15" w:type="dxa"/>
            </w:tcMar>
            <w:vAlign w:val="center"/>
          </w:tcPr>
          <w:p w14:paraId="68E8053C" w14:textId="77777777" w:rsidR="003C65CE" w:rsidRPr="001B1C3B" w:rsidRDefault="003C65CE">
            <w:pPr>
              <w:pStyle w:val="EndnoteText"/>
              <w:keepNext/>
              <w:keepLines/>
              <w:rPr>
                <w:rFonts w:eastAsia="Arial Unicode MS"/>
                <w:b/>
                <w:bCs/>
                <w:iCs/>
              </w:rPr>
            </w:pPr>
          </w:p>
        </w:tc>
        <w:tc>
          <w:tcPr>
            <w:tcW w:w="891" w:type="pct"/>
            <w:noWrap/>
            <w:tcMar>
              <w:top w:w="15" w:type="dxa"/>
              <w:left w:w="15" w:type="dxa"/>
              <w:bottom w:w="0" w:type="dxa"/>
              <w:right w:w="15" w:type="dxa"/>
            </w:tcMar>
            <w:vAlign w:val="bottom"/>
          </w:tcPr>
          <w:p w14:paraId="281DCABB" w14:textId="4006C337" w:rsidR="003C65CE" w:rsidRPr="001B1C3B" w:rsidRDefault="003C65CE" w:rsidP="001A1350">
            <w:pPr>
              <w:keepNext/>
              <w:keepLines/>
              <w:jc w:val="center"/>
              <w:rPr>
                <w:rFonts w:eastAsia="Arial Unicode MS"/>
                <w:b/>
                <w:bCs/>
                <w:i/>
                <w:sz w:val="18"/>
                <w:szCs w:val="18"/>
                <w:lang w:val="tr-TR"/>
              </w:rPr>
            </w:pPr>
            <w:r w:rsidRPr="001B1C3B">
              <w:rPr>
                <w:b/>
                <w:bCs/>
                <w:i/>
                <w:sz w:val="18"/>
                <w:szCs w:val="18"/>
                <w:lang w:val="tr-TR"/>
              </w:rPr>
              <w:t>Cari</w:t>
            </w:r>
            <w:r w:rsidR="00A13C8C" w:rsidRPr="001B1C3B">
              <w:rPr>
                <w:b/>
                <w:bCs/>
                <w:i/>
                <w:sz w:val="18"/>
                <w:szCs w:val="18"/>
                <w:lang w:val="tr-TR"/>
              </w:rPr>
              <w:t xml:space="preserve"> </w:t>
            </w:r>
            <w:r w:rsidRPr="001B1C3B">
              <w:rPr>
                <w:b/>
                <w:bCs/>
                <w:i/>
                <w:sz w:val="18"/>
                <w:szCs w:val="18"/>
                <w:lang w:val="tr-TR"/>
              </w:rPr>
              <w:t>Dönem</w:t>
            </w:r>
          </w:p>
        </w:tc>
        <w:tc>
          <w:tcPr>
            <w:tcW w:w="891" w:type="pct"/>
            <w:tcBorders>
              <w:bottom w:val="dotted" w:sz="4" w:space="0" w:color="auto"/>
            </w:tcBorders>
            <w:vAlign w:val="bottom"/>
          </w:tcPr>
          <w:p w14:paraId="19F72C0C" w14:textId="53D91C36" w:rsidR="003C65CE" w:rsidRPr="001B1C3B" w:rsidRDefault="00C579B6" w:rsidP="001A1350">
            <w:pPr>
              <w:keepNext/>
              <w:keepLines/>
              <w:jc w:val="center"/>
              <w:rPr>
                <w:b/>
                <w:bCs/>
                <w:i/>
                <w:sz w:val="18"/>
                <w:szCs w:val="18"/>
                <w:lang w:val="tr-TR"/>
              </w:rPr>
            </w:pPr>
            <w:r w:rsidRPr="001B1C3B">
              <w:rPr>
                <w:rFonts w:eastAsia="Arial Unicode MS"/>
                <w:b/>
                <w:i/>
                <w:sz w:val="18"/>
                <w:szCs w:val="18"/>
                <w:lang w:val="tr-TR"/>
              </w:rPr>
              <w:t>Önceki</w:t>
            </w:r>
            <w:r w:rsidR="00A13C8C" w:rsidRPr="001B1C3B">
              <w:rPr>
                <w:rFonts w:eastAsia="Arial Unicode MS"/>
                <w:b/>
                <w:i/>
                <w:sz w:val="18"/>
                <w:szCs w:val="18"/>
                <w:lang w:val="tr-TR"/>
              </w:rPr>
              <w:t xml:space="preserve"> </w:t>
            </w:r>
            <w:r w:rsidRPr="001B1C3B">
              <w:rPr>
                <w:rFonts w:eastAsia="Arial Unicode MS"/>
                <w:b/>
                <w:i/>
                <w:sz w:val="18"/>
                <w:szCs w:val="18"/>
                <w:lang w:val="tr-TR"/>
              </w:rPr>
              <w:t>Dönem</w:t>
            </w:r>
          </w:p>
        </w:tc>
      </w:tr>
      <w:tr w:rsidR="00583276" w:rsidRPr="001B1C3B" w14:paraId="724D7670" w14:textId="77777777" w:rsidTr="00583276">
        <w:trPr>
          <w:trHeight w:val="284"/>
        </w:trPr>
        <w:tc>
          <w:tcPr>
            <w:tcW w:w="3218" w:type="pct"/>
            <w:noWrap/>
            <w:tcMar>
              <w:top w:w="15" w:type="dxa"/>
              <w:left w:w="15" w:type="dxa"/>
              <w:bottom w:w="0" w:type="dxa"/>
              <w:right w:w="15" w:type="dxa"/>
            </w:tcMar>
            <w:vAlign w:val="center"/>
          </w:tcPr>
          <w:p w14:paraId="497C6B0B" w14:textId="31CBD9B5" w:rsidR="00583276" w:rsidRPr="001B1C3B" w:rsidRDefault="00583276" w:rsidP="00583276">
            <w:pPr>
              <w:keepNext/>
              <w:keepLines/>
              <w:tabs>
                <w:tab w:val="left" w:pos="180"/>
              </w:tabs>
              <w:ind w:left="57"/>
              <w:rPr>
                <w:sz w:val="18"/>
                <w:lang w:val="tr-TR"/>
              </w:rPr>
            </w:pPr>
            <w:r w:rsidRPr="001B1C3B">
              <w:rPr>
                <w:sz w:val="18"/>
                <w:lang w:val="tr-TR"/>
              </w:rPr>
              <w:t>Sosyal Sigorta Primleri-Personel</w:t>
            </w:r>
          </w:p>
        </w:tc>
        <w:tc>
          <w:tcPr>
            <w:tcW w:w="891" w:type="pct"/>
            <w:tcBorders>
              <w:right w:val="dotted" w:sz="4" w:space="0" w:color="auto"/>
            </w:tcBorders>
            <w:noWrap/>
            <w:tcMar>
              <w:top w:w="15" w:type="dxa"/>
              <w:left w:w="15" w:type="dxa"/>
              <w:bottom w:w="0" w:type="dxa"/>
              <w:right w:w="15" w:type="dxa"/>
            </w:tcMar>
            <w:vAlign w:val="center"/>
          </w:tcPr>
          <w:p w14:paraId="452359AA" w14:textId="6DCB0503" w:rsidR="00583276" w:rsidRPr="001B1C3B" w:rsidRDefault="00583276" w:rsidP="00583276">
            <w:pPr>
              <w:ind w:right="62"/>
              <w:jc w:val="right"/>
              <w:rPr>
                <w:sz w:val="18"/>
                <w:szCs w:val="18"/>
                <w:lang w:val="tr-TR"/>
              </w:rPr>
            </w:pPr>
            <w:r w:rsidRPr="001B1C3B">
              <w:rPr>
                <w:sz w:val="18"/>
                <w:szCs w:val="18"/>
                <w:lang w:val="tr-TR"/>
              </w:rPr>
              <w:t xml:space="preserve">                 70,161 </w:t>
            </w:r>
          </w:p>
        </w:tc>
        <w:tc>
          <w:tcPr>
            <w:tcW w:w="891" w:type="pct"/>
            <w:tcBorders>
              <w:top w:val="dotted" w:sz="4" w:space="0" w:color="auto"/>
              <w:left w:val="dotted" w:sz="4" w:space="0" w:color="auto"/>
              <w:bottom w:val="dotted" w:sz="4" w:space="0" w:color="auto"/>
              <w:right w:val="single" w:sz="4" w:space="0" w:color="auto"/>
            </w:tcBorders>
            <w:vAlign w:val="center"/>
          </w:tcPr>
          <w:p w14:paraId="7833B256" w14:textId="18DDAAE0" w:rsidR="00583276" w:rsidRPr="001B1C3B" w:rsidRDefault="00583276" w:rsidP="00583276">
            <w:pPr>
              <w:ind w:right="62"/>
              <w:jc w:val="right"/>
              <w:rPr>
                <w:sz w:val="18"/>
                <w:szCs w:val="18"/>
                <w:lang w:val="tr-TR"/>
              </w:rPr>
            </w:pPr>
            <w:r w:rsidRPr="001B1C3B">
              <w:rPr>
                <w:sz w:val="18"/>
                <w:szCs w:val="18"/>
                <w:lang w:val="tr-TR"/>
              </w:rPr>
              <w:t xml:space="preserve"> 44,569 </w:t>
            </w:r>
          </w:p>
        </w:tc>
      </w:tr>
      <w:tr w:rsidR="00583276" w:rsidRPr="001B1C3B" w14:paraId="3831CA61" w14:textId="77777777" w:rsidTr="00583276">
        <w:trPr>
          <w:trHeight w:val="284"/>
        </w:trPr>
        <w:tc>
          <w:tcPr>
            <w:tcW w:w="3218" w:type="pct"/>
            <w:noWrap/>
            <w:tcMar>
              <w:top w:w="15" w:type="dxa"/>
              <w:left w:w="15" w:type="dxa"/>
              <w:bottom w:w="0" w:type="dxa"/>
              <w:right w:w="15" w:type="dxa"/>
            </w:tcMar>
            <w:vAlign w:val="center"/>
          </w:tcPr>
          <w:p w14:paraId="20C5A7CB" w14:textId="7C61D18B" w:rsidR="00583276" w:rsidRPr="001B1C3B" w:rsidRDefault="00583276" w:rsidP="00583276">
            <w:pPr>
              <w:keepNext/>
              <w:keepLines/>
              <w:tabs>
                <w:tab w:val="left" w:pos="180"/>
              </w:tabs>
              <w:ind w:left="57"/>
              <w:rPr>
                <w:sz w:val="18"/>
                <w:lang w:val="tr-TR"/>
              </w:rPr>
            </w:pPr>
            <w:r w:rsidRPr="001B1C3B">
              <w:rPr>
                <w:sz w:val="18"/>
                <w:lang w:val="tr-TR"/>
              </w:rPr>
              <w:t>Sosyal Sigorta Primleri-İşveren</w:t>
            </w:r>
          </w:p>
        </w:tc>
        <w:tc>
          <w:tcPr>
            <w:tcW w:w="891" w:type="pct"/>
            <w:tcBorders>
              <w:right w:val="dotted" w:sz="4" w:space="0" w:color="auto"/>
            </w:tcBorders>
            <w:noWrap/>
            <w:tcMar>
              <w:top w:w="15" w:type="dxa"/>
              <w:left w:w="15" w:type="dxa"/>
              <w:bottom w:w="0" w:type="dxa"/>
              <w:right w:w="15" w:type="dxa"/>
            </w:tcMar>
            <w:vAlign w:val="center"/>
          </w:tcPr>
          <w:p w14:paraId="59C2C906" w14:textId="208C3E4D" w:rsidR="00583276" w:rsidRPr="001B1C3B" w:rsidRDefault="00583276" w:rsidP="00583276">
            <w:pPr>
              <w:ind w:right="62"/>
              <w:jc w:val="right"/>
              <w:rPr>
                <w:sz w:val="18"/>
                <w:szCs w:val="18"/>
                <w:lang w:val="tr-TR"/>
              </w:rPr>
            </w:pPr>
            <w:r w:rsidRPr="001B1C3B">
              <w:rPr>
                <w:sz w:val="18"/>
                <w:szCs w:val="18"/>
                <w:lang w:val="tr-TR"/>
              </w:rPr>
              <w:t xml:space="preserve">                 53,641 </w:t>
            </w:r>
          </w:p>
        </w:tc>
        <w:tc>
          <w:tcPr>
            <w:tcW w:w="891" w:type="pct"/>
            <w:tcBorders>
              <w:top w:val="dotted" w:sz="4" w:space="0" w:color="auto"/>
              <w:left w:val="dotted" w:sz="4" w:space="0" w:color="auto"/>
              <w:bottom w:val="dotted" w:sz="4" w:space="0" w:color="auto"/>
              <w:right w:val="single" w:sz="4" w:space="0" w:color="auto"/>
            </w:tcBorders>
            <w:vAlign w:val="center"/>
          </w:tcPr>
          <w:p w14:paraId="20A6C073" w14:textId="00E04FA6" w:rsidR="00583276" w:rsidRPr="001B1C3B" w:rsidRDefault="00583276" w:rsidP="00583276">
            <w:pPr>
              <w:ind w:right="62"/>
              <w:jc w:val="right"/>
              <w:rPr>
                <w:sz w:val="18"/>
                <w:szCs w:val="18"/>
                <w:lang w:val="tr-TR"/>
              </w:rPr>
            </w:pPr>
            <w:r w:rsidRPr="001B1C3B">
              <w:rPr>
                <w:sz w:val="18"/>
                <w:szCs w:val="18"/>
                <w:lang w:val="tr-TR"/>
              </w:rPr>
              <w:t xml:space="preserve"> 33,831 </w:t>
            </w:r>
          </w:p>
        </w:tc>
      </w:tr>
      <w:tr w:rsidR="00583276" w:rsidRPr="001B1C3B" w14:paraId="7E781556" w14:textId="77777777" w:rsidTr="00583276">
        <w:trPr>
          <w:trHeight w:val="284"/>
        </w:trPr>
        <w:tc>
          <w:tcPr>
            <w:tcW w:w="3218" w:type="pct"/>
            <w:noWrap/>
            <w:tcMar>
              <w:top w:w="15" w:type="dxa"/>
              <w:left w:w="15" w:type="dxa"/>
              <w:bottom w:w="0" w:type="dxa"/>
              <w:right w:w="15" w:type="dxa"/>
            </w:tcMar>
            <w:vAlign w:val="center"/>
          </w:tcPr>
          <w:p w14:paraId="692DB378" w14:textId="2BA4F1AC" w:rsidR="00583276" w:rsidRPr="001B1C3B" w:rsidRDefault="00583276" w:rsidP="00583276">
            <w:pPr>
              <w:pStyle w:val="Footer"/>
              <w:keepNext/>
              <w:keepLines/>
              <w:tabs>
                <w:tab w:val="clear" w:pos="8505"/>
                <w:tab w:val="left" w:pos="180"/>
              </w:tabs>
              <w:ind w:left="57"/>
              <w:rPr>
                <w:lang w:val="tr-TR"/>
              </w:rPr>
            </w:pPr>
            <w:r w:rsidRPr="001B1C3B">
              <w:rPr>
                <w:lang w:val="tr-TR"/>
              </w:rPr>
              <w:t>Banka Emekli ve Yardım Sandığı Primleri-Personel</w:t>
            </w:r>
          </w:p>
        </w:tc>
        <w:tc>
          <w:tcPr>
            <w:tcW w:w="891" w:type="pct"/>
            <w:tcBorders>
              <w:right w:val="dotted" w:sz="4" w:space="0" w:color="auto"/>
            </w:tcBorders>
            <w:noWrap/>
            <w:tcMar>
              <w:top w:w="15" w:type="dxa"/>
              <w:left w:w="15" w:type="dxa"/>
              <w:bottom w:w="0" w:type="dxa"/>
              <w:right w:w="15" w:type="dxa"/>
            </w:tcMar>
            <w:vAlign w:val="center"/>
          </w:tcPr>
          <w:p w14:paraId="194AE055" w14:textId="3F3ECD57" w:rsidR="00583276" w:rsidRPr="001B1C3B" w:rsidRDefault="00583276" w:rsidP="00583276">
            <w:pPr>
              <w:ind w:right="62"/>
              <w:jc w:val="right"/>
              <w:rPr>
                <w:sz w:val="18"/>
                <w:szCs w:val="18"/>
                <w:lang w:val="tr-TR"/>
              </w:rPr>
            </w:pPr>
            <w:r w:rsidRPr="001B1C3B">
              <w:rPr>
                <w:sz w:val="18"/>
                <w:szCs w:val="18"/>
                <w:lang w:val="tr-TR"/>
              </w:rPr>
              <w:t xml:space="preserve">                     437 </w:t>
            </w:r>
          </w:p>
        </w:tc>
        <w:tc>
          <w:tcPr>
            <w:tcW w:w="891" w:type="pct"/>
            <w:tcBorders>
              <w:top w:val="dotted" w:sz="4" w:space="0" w:color="auto"/>
              <w:left w:val="dotted" w:sz="4" w:space="0" w:color="auto"/>
              <w:bottom w:val="dotted" w:sz="4" w:space="0" w:color="auto"/>
              <w:right w:val="single" w:sz="4" w:space="0" w:color="auto"/>
            </w:tcBorders>
            <w:vAlign w:val="center"/>
          </w:tcPr>
          <w:p w14:paraId="688CD945" w14:textId="4B5A0807" w:rsidR="00583276" w:rsidRPr="001B1C3B" w:rsidRDefault="00583276" w:rsidP="00583276">
            <w:pPr>
              <w:ind w:right="62"/>
              <w:jc w:val="right"/>
              <w:rPr>
                <w:sz w:val="18"/>
                <w:szCs w:val="18"/>
                <w:lang w:val="tr-TR"/>
              </w:rPr>
            </w:pPr>
            <w:r w:rsidRPr="001B1C3B">
              <w:rPr>
                <w:sz w:val="18"/>
                <w:szCs w:val="18"/>
                <w:lang w:val="tr-TR"/>
              </w:rPr>
              <w:t xml:space="preserve"> 430 </w:t>
            </w:r>
          </w:p>
        </w:tc>
      </w:tr>
      <w:tr w:rsidR="00583276" w:rsidRPr="001B1C3B" w14:paraId="711EC744" w14:textId="77777777" w:rsidTr="00583276">
        <w:trPr>
          <w:trHeight w:val="284"/>
        </w:trPr>
        <w:tc>
          <w:tcPr>
            <w:tcW w:w="3218" w:type="pct"/>
            <w:noWrap/>
            <w:tcMar>
              <w:top w:w="15" w:type="dxa"/>
              <w:left w:w="15" w:type="dxa"/>
              <w:bottom w:w="0" w:type="dxa"/>
              <w:right w:w="15" w:type="dxa"/>
            </w:tcMar>
            <w:vAlign w:val="center"/>
          </w:tcPr>
          <w:p w14:paraId="5FD78C4F" w14:textId="087BC69B" w:rsidR="00583276" w:rsidRPr="001B1C3B" w:rsidRDefault="00583276" w:rsidP="00583276">
            <w:pPr>
              <w:keepNext/>
              <w:keepLines/>
              <w:tabs>
                <w:tab w:val="left" w:pos="180"/>
              </w:tabs>
              <w:ind w:left="57"/>
              <w:rPr>
                <w:sz w:val="18"/>
                <w:lang w:val="tr-TR"/>
              </w:rPr>
            </w:pPr>
            <w:r w:rsidRPr="001B1C3B">
              <w:rPr>
                <w:sz w:val="18"/>
                <w:lang w:val="tr-TR"/>
              </w:rPr>
              <w:t>Banka Emekli ve Yardım Sandığı Primleri-İşveren</w:t>
            </w:r>
          </w:p>
        </w:tc>
        <w:tc>
          <w:tcPr>
            <w:tcW w:w="891" w:type="pct"/>
            <w:tcBorders>
              <w:right w:val="dotted" w:sz="4" w:space="0" w:color="auto"/>
            </w:tcBorders>
            <w:noWrap/>
            <w:tcMar>
              <w:top w:w="15" w:type="dxa"/>
              <w:left w:w="15" w:type="dxa"/>
              <w:bottom w:w="0" w:type="dxa"/>
              <w:right w:w="15" w:type="dxa"/>
            </w:tcMar>
            <w:vAlign w:val="center"/>
          </w:tcPr>
          <w:p w14:paraId="6B2EAD81" w14:textId="67585360" w:rsidR="00583276" w:rsidRPr="001B1C3B" w:rsidRDefault="00583276" w:rsidP="00583276">
            <w:pPr>
              <w:ind w:right="62"/>
              <w:jc w:val="right"/>
              <w:rPr>
                <w:sz w:val="18"/>
                <w:szCs w:val="18"/>
                <w:lang w:val="tr-TR"/>
              </w:rPr>
            </w:pPr>
            <w:r w:rsidRPr="001B1C3B">
              <w:rPr>
                <w:sz w:val="18"/>
                <w:szCs w:val="18"/>
                <w:lang w:val="tr-TR"/>
              </w:rPr>
              <w:t xml:space="preserve">                     450 </w:t>
            </w:r>
          </w:p>
        </w:tc>
        <w:tc>
          <w:tcPr>
            <w:tcW w:w="891" w:type="pct"/>
            <w:tcBorders>
              <w:top w:val="dotted" w:sz="4" w:space="0" w:color="auto"/>
              <w:left w:val="dotted" w:sz="4" w:space="0" w:color="auto"/>
              <w:bottom w:val="dotted" w:sz="4" w:space="0" w:color="auto"/>
              <w:right w:val="single" w:sz="4" w:space="0" w:color="auto"/>
            </w:tcBorders>
            <w:vAlign w:val="center"/>
          </w:tcPr>
          <w:p w14:paraId="78C322E6" w14:textId="7EC848E2" w:rsidR="00583276" w:rsidRPr="001B1C3B" w:rsidRDefault="00583276" w:rsidP="00583276">
            <w:pPr>
              <w:ind w:right="62"/>
              <w:jc w:val="right"/>
              <w:rPr>
                <w:sz w:val="18"/>
                <w:szCs w:val="18"/>
                <w:lang w:val="tr-TR"/>
              </w:rPr>
            </w:pPr>
            <w:r w:rsidRPr="001B1C3B">
              <w:rPr>
                <w:sz w:val="18"/>
                <w:szCs w:val="18"/>
                <w:lang w:val="tr-TR"/>
              </w:rPr>
              <w:t xml:space="preserve"> 559 </w:t>
            </w:r>
          </w:p>
        </w:tc>
      </w:tr>
      <w:tr w:rsidR="00583276" w:rsidRPr="001B1C3B" w14:paraId="7BBF8E83" w14:textId="77777777" w:rsidTr="00583276">
        <w:trPr>
          <w:trHeight w:val="284"/>
        </w:trPr>
        <w:tc>
          <w:tcPr>
            <w:tcW w:w="3218" w:type="pct"/>
            <w:noWrap/>
            <w:tcMar>
              <w:top w:w="15" w:type="dxa"/>
              <w:left w:w="15" w:type="dxa"/>
              <w:bottom w:w="0" w:type="dxa"/>
              <w:right w:w="15" w:type="dxa"/>
            </w:tcMar>
            <w:vAlign w:val="center"/>
          </w:tcPr>
          <w:p w14:paraId="44CF6354" w14:textId="44BE7DCD" w:rsidR="00583276" w:rsidRPr="001B1C3B" w:rsidRDefault="00583276" w:rsidP="00583276">
            <w:pPr>
              <w:ind w:left="57" w:right="-2"/>
              <w:rPr>
                <w:sz w:val="18"/>
                <w:lang w:val="tr-TR"/>
              </w:rPr>
            </w:pPr>
            <w:r w:rsidRPr="001B1C3B">
              <w:rPr>
                <w:sz w:val="18"/>
                <w:lang w:val="tr-TR"/>
              </w:rPr>
              <w:t>Emekli Sandığı Aidatı ve Karşılıkları-</w:t>
            </w:r>
            <w:r w:rsidRPr="001B1C3B">
              <w:rPr>
                <w:sz w:val="18"/>
                <w:szCs w:val="18"/>
                <w:lang w:val="tr-TR"/>
              </w:rPr>
              <w:t>Personel</w:t>
            </w:r>
          </w:p>
        </w:tc>
        <w:tc>
          <w:tcPr>
            <w:tcW w:w="891" w:type="pct"/>
            <w:tcBorders>
              <w:right w:val="dotted" w:sz="4" w:space="0" w:color="auto"/>
            </w:tcBorders>
            <w:noWrap/>
            <w:tcMar>
              <w:top w:w="15" w:type="dxa"/>
              <w:left w:w="15" w:type="dxa"/>
              <w:bottom w:w="0" w:type="dxa"/>
              <w:right w:w="15" w:type="dxa"/>
            </w:tcMar>
            <w:vAlign w:val="center"/>
          </w:tcPr>
          <w:p w14:paraId="63226F72" w14:textId="428382BC" w:rsidR="00583276" w:rsidRPr="001B1C3B" w:rsidRDefault="00583276" w:rsidP="00583276">
            <w:pPr>
              <w:ind w:right="62"/>
              <w:jc w:val="right"/>
              <w:rPr>
                <w:sz w:val="18"/>
                <w:szCs w:val="18"/>
                <w:lang w:val="tr-TR"/>
              </w:rPr>
            </w:pPr>
            <w:r w:rsidRPr="001B1C3B">
              <w:rPr>
                <w:sz w:val="18"/>
                <w:szCs w:val="18"/>
                <w:lang w:val="tr-TR"/>
              </w:rPr>
              <w:t xml:space="preserve">                       -   </w:t>
            </w:r>
          </w:p>
        </w:tc>
        <w:tc>
          <w:tcPr>
            <w:tcW w:w="891" w:type="pct"/>
            <w:tcBorders>
              <w:top w:val="dotted" w:sz="4" w:space="0" w:color="auto"/>
              <w:left w:val="dotted" w:sz="4" w:space="0" w:color="auto"/>
              <w:bottom w:val="dotted" w:sz="4" w:space="0" w:color="auto"/>
              <w:right w:val="single" w:sz="4" w:space="0" w:color="auto"/>
            </w:tcBorders>
            <w:vAlign w:val="center"/>
          </w:tcPr>
          <w:p w14:paraId="3B1A51C4" w14:textId="5984595F" w:rsidR="00583276" w:rsidRPr="001B1C3B" w:rsidRDefault="00583276" w:rsidP="00583276">
            <w:pPr>
              <w:ind w:right="62"/>
              <w:jc w:val="right"/>
              <w:rPr>
                <w:sz w:val="18"/>
                <w:szCs w:val="18"/>
                <w:lang w:val="tr-TR"/>
              </w:rPr>
            </w:pPr>
            <w:r w:rsidRPr="001B1C3B">
              <w:rPr>
                <w:sz w:val="18"/>
                <w:szCs w:val="18"/>
                <w:lang w:val="tr-TR"/>
              </w:rPr>
              <w:t xml:space="preserve"> -   </w:t>
            </w:r>
          </w:p>
        </w:tc>
      </w:tr>
      <w:tr w:rsidR="00583276" w:rsidRPr="001B1C3B" w14:paraId="713400AF" w14:textId="77777777" w:rsidTr="00583276">
        <w:trPr>
          <w:trHeight w:val="284"/>
        </w:trPr>
        <w:tc>
          <w:tcPr>
            <w:tcW w:w="3218" w:type="pct"/>
            <w:noWrap/>
            <w:tcMar>
              <w:top w:w="15" w:type="dxa"/>
              <w:left w:w="15" w:type="dxa"/>
              <w:bottom w:w="0" w:type="dxa"/>
              <w:right w:w="15" w:type="dxa"/>
            </w:tcMar>
            <w:vAlign w:val="center"/>
          </w:tcPr>
          <w:p w14:paraId="7ECB2E46" w14:textId="4FA7D4C6" w:rsidR="00583276" w:rsidRPr="001B1C3B" w:rsidRDefault="00583276" w:rsidP="00583276">
            <w:pPr>
              <w:ind w:left="57" w:right="-2"/>
              <w:rPr>
                <w:sz w:val="18"/>
                <w:lang w:val="tr-TR"/>
              </w:rPr>
            </w:pPr>
            <w:r w:rsidRPr="001B1C3B">
              <w:rPr>
                <w:sz w:val="18"/>
                <w:lang w:val="tr-TR"/>
              </w:rPr>
              <w:t>Emekli Sandığı Aidatı ve Karşılıkları-</w:t>
            </w:r>
            <w:r w:rsidRPr="001B1C3B">
              <w:rPr>
                <w:sz w:val="18"/>
                <w:szCs w:val="18"/>
                <w:lang w:val="tr-TR"/>
              </w:rPr>
              <w:t>İşveren</w:t>
            </w:r>
          </w:p>
        </w:tc>
        <w:tc>
          <w:tcPr>
            <w:tcW w:w="891" w:type="pct"/>
            <w:tcBorders>
              <w:right w:val="dotted" w:sz="4" w:space="0" w:color="auto"/>
            </w:tcBorders>
            <w:noWrap/>
            <w:tcMar>
              <w:top w:w="15" w:type="dxa"/>
              <w:left w:w="15" w:type="dxa"/>
              <w:bottom w:w="0" w:type="dxa"/>
              <w:right w:w="15" w:type="dxa"/>
            </w:tcMar>
            <w:vAlign w:val="center"/>
          </w:tcPr>
          <w:p w14:paraId="53BB28D7" w14:textId="4A3B3F9C" w:rsidR="00583276" w:rsidRPr="001B1C3B" w:rsidRDefault="00583276" w:rsidP="00583276">
            <w:pPr>
              <w:ind w:right="62"/>
              <w:jc w:val="right"/>
              <w:rPr>
                <w:sz w:val="18"/>
                <w:szCs w:val="18"/>
                <w:lang w:val="tr-TR"/>
              </w:rPr>
            </w:pPr>
            <w:r w:rsidRPr="001B1C3B">
              <w:rPr>
                <w:sz w:val="18"/>
                <w:szCs w:val="18"/>
                <w:lang w:val="tr-TR"/>
              </w:rPr>
              <w:t xml:space="preserve">                       -   </w:t>
            </w:r>
          </w:p>
        </w:tc>
        <w:tc>
          <w:tcPr>
            <w:tcW w:w="891" w:type="pct"/>
            <w:tcBorders>
              <w:top w:val="dotted" w:sz="4" w:space="0" w:color="auto"/>
              <w:left w:val="dotted" w:sz="4" w:space="0" w:color="auto"/>
              <w:bottom w:val="dotted" w:sz="4" w:space="0" w:color="auto"/>
              <w:right w:val="single" w:sz="4" w:space="0" w:color="auto"/>
            </w:tcBorders>
            <w:vAlign w:val="center"/>
          </w:tcPr>
          <w:p w14:paraId="4E1AB239" w14:textId="5A9CEB61" w:rsidR="00583276" w:rsidRPr="001B1C3B" w:rsidRDefault="00583276" w:rsidP="00583276">
            <w:pPr>
              <w:ind w:right="62"/>
              <w:jc w:val="right"/>
              <w:rPr>
                <w:sz w:val="18"/>
                <w:szCs w:val="18"/>
                <w:lang w:val="tr-TR"/>
              </w:rPr>
            </w:pPr>
            <w:r w:rsidRPr="001B1C3B">
              <w:rPr>
                <w:sz w:val="18"/>
                <w:szCs w:val="18"/>
                <w:lang w:val="tr-TR"/>
              </w:rPr>
              <w:t xml:space="preserve"> -   </w:t>
            </w:r>
          </w:p>
        </w:tc>
      </w:tr>
      <w:tr w:rsidR="00583276" w:rsidRPr="001B1C3B" w14:paraId="593C297E" w14:textId="77777777" w:rsidTr="00583276">
        <w:trPr>
          <w:trHeight w:val="284"/>
        </w:trPr>
        <w:tc>
          <w:tcPr>
            <w:tcW w:w="3218" w:type="pct"/>
            <w:noWrap/>
            <w:tcMar>
              <w:top w:w="15" w:type="dxa"/>
              <w:left w:w="15" w:type="dxa"/>
              <w:bottom w:w="0" w:type="dxa"/>
              <w:right w:w="15" w:type="dxa"/>
            </w:tcMar>
            <w:vAlign w:val="center"/>
          </w:tcPr>
          <w:p w14:paraId="730B1A74" w14:textId="5A5C746F" w:rsidR="00583276" w:rsidRPr="001B1C3B" w:rsidRDefault="00583276" w:rsidP="00583276">
            <w:pPr>
              <w:keepNext/>
              <w:keepLines/>
              <w:tabs>
                <w:tab w:val="left" w:pos="180"/>
              </w:tabs>
              <w:ind w:left="57"/>
              <w:rPr>
                <w:sz w:val="18"/>
                <w:lang w:val="tr-TR"/>
              </w:rPr>
            </w:pPr>
            <w:r w:rsidRPr="001B1C3B">
              <w:rPr>
                <w:sz w:val="18"/>
                <w:lang w:val="tr-TR"/>
              </w:rPr>
              <w:t>İşsizlik Sigortası-Personel</w:t>
            </w:r>
          </w:p>
        </w:tc>
        <w:tc>
          <w:tcPr>
            <w:tcW w:w="891" w:type="pct"/>
            <w:tcBorders>
              <w:right w:val="dotted" w:sz="4" w:space="0" w:color="auto"/>
            </w:tcBorders>
            <w:noWrap/>
            <w:tcMar>
              <w:top w:w="15" w:type="dxa"/>
              <w:left w:w="15" w:type="dxa"/>
              <w:bottom w:w="0" w:type="dxa"/>
              <w:right w:w="15" w:type="dxa"/>
            </w:tcMar>
            <w:vAlign w:val="center"/>
          </w:tcPr>
          <w:p w14:paraId="0C02CF1A" w14:textId="5E04314A" w:rsidR="00583276" w:rsidRPr="001B1C3B" w:rsidRDefault="00583276" w:rsidP="00583276">
            <w:pPr>
              <w:ind w:right="62"/>
              <w:jc w:val="right"/>
              <w:rPr>
                <w:sz w:val="18"/>
                <w:szCs w:val="18"/>
                <w:lang w:val="tr-TR"/>
              </w:rPr>
            </w:pPr>
            <w:r w:rsidRPr="001B1C3B">
              <w:rPr>
                <w:sz w:val="18"/>
                <w:szCs w:val="18"/>
                <w:lang w:val="tr-TR"/>
              </w:rPr>
              <w:t xml:space="preserve">                 22,705 </w:t>
            </w:r>
          </w:p>
        </w:tc>
        <w:tc>
          <w:tcPr>
            <w:tcW w:w="891" w:type="pct"/>
            <w:tcBorders>
              <w:top w:val="dotted" w:sz="4" w:space="0" w:color="auto"/>
              <w:left w:val="dotted" w:sz="4" w:space="0" w:color="auto"/>
              <w:bottom w:val="dotted" w:sz="4" w:space="0" w:color="auto"/>
              <w:right w:val="single" w:sz="4" w:space="0" w:color="auto"/>
            </w:tcBorders>
            <w:vAlign w:val="center"/>
          </w:tcPr>
          <w:p w14:paraId="62CFCEC4" w14:textId="22D5CB3E" w:rsidR="00583276" w:rsidRPr="001B1C3B" w:rsidRDefault="00583276" w:rsidP="00583276">
            <w:pPr>
              <w:ind w:right="62"/>
              <w:jc w:val="right"/>
              <w:rPr>
                <w:sz w:val="18"/>
                <w:szCs w:val="18"/>
                <w:lang w:val="tr-TR"/>
              </w:rPr>
            </w:pPr>
            <w:r w:rsidRPr="001B1C3B">
              <w:rPr>
                <w:sz w:val="18"/>
                <w:szCs w:val="18"/>
                <w:lang w:val="tr-TR"/>
              </w:rPr>
              <w:t xml:space="preserve"> 15,588 </w:t>
            </w:r>
          </w:p>
        </w:tc>
      </w:tr>
      <w:tr w:rsidR="00583276" w:rsidRPr="001B1C3B" w14:paraId="3718BCAD" w14:textId="77777777" w:rsidTr="00583276">
        <w:trPr>
          <w:trHeight w:val="284"/>
        </w:trPr>
        <w:tc>
          <w:tcPr>
            <w:tcW w:w="3218" w:type="pct"/>
            <w:noWrap/>
            <w:tcMar>
              <w:top w:w="15" w:type="dxa"/>
              <w:left w:w="15" w:type="dxa"/>
              <w:bottom w:w="0" w:type="dxa"/>
              <w:right w:w="15" w:type="dxa"/>
            </w:tcMar>
            <w:vAlign w:val="center"/>
          </w:tcPr>
          <w:p w14:paraId="74109D03" w14:textId="5F61CDAA" w:rsidR="00583276" w:rsidRPr="001B1C3B" w:rsidRDefault="00583276" w:rsidP="00583276">
            <w:pPr>
              <w:keepNext/>
              <w:keepLines/>
              <w:tabs>
                <w:tab w:val="left" w:pos="180"/>
              </w:tabs>
              <w:ind w:left="57"/>
              <w:rPr>
                <w:sz w:val="18"/>
                <w:lang w:val="tr-TR"/>
              </w:rPr>
            </w:pPr>
            <w:r w:rsidRPr="001B1C3B">
              <w:rPr>
                <w:sz w:val="18"/>
                <w:lang w:val="tr-TR"/>
              </w:rPr>
              <w:t>İşsizlik Sigortası–İşveren</w:t>
            </w:r>
          </w:p>
        </w:tc>
        <w:tc>
          <w:tcPr>
            <w:tcW w:w="891" w:type="pct"/>
            <w:tcBorders>
              <w:right w:val="dotted" w:sz="4" w:space="0" w:color="auto"/>
            </w:tcBorders>
            <w:noWrap/>
            <w:tcMar>
              <w:top w:w="15" w:type="dxa"/>
              <w:left w:w="15" w:type="dxa"/>
              <w:bottom w:w="0" w:type="dxa"/>
              <w:right w:w="15" w:type="dxa"/>
            </w:tcMar>
            <w:vAlign w:val="center"/>
          </w:tcPr>
          <w:p w14:paraId="3C647EEA" w14:textId="61E3DA1E" w:rsidR="00583276" w:rsidRPr="001B1C3B" w:rsidRDefault="00583276" w:rsidP="00583276">
            <w:pPr>
              <w:ind w:right="62"/>
              <w:jc w:val="right"/>
              <w:rPr>
                <w:sz w:val="18"/>
                <w:szCs w:val="18"/>
                <w:lang w:val="tr-TR"/>
              </w:rPr>
            </w:pPr>
            <w:r w:rsidRPr="001B1C3B">
              <w:rPr>
                <w:sz w:val="18"/>
                <w:szCs w:val="18"/>
                <w:lang w:val="tr-TR"/>
              </w:rPr>
              <w:t xml:space="preserve">                 56,239 </w:t>
            </w:r>
          </w:p>
        </w:tc>
        <w:tc>
          <w:tcPr>
            <w:tcW w:w="891" w:type="pct"/>
            <w:tcBorders>
              <w:top w:val="dotted" w:sz="4" w:space="0" w:color="auto"/>
              <w:left w:val="dotted" w:sz="4" w:space="0" w:color="auto"/>
              <w:bottom w:val="dotted" w:sz="4" w:space="0" w:color="auto"/>
              <w:right w:val="single" w:sz="4" w:space="0" w:color="auto"/>
            </w:tcBorders>
            <w:vAlign w:val="center"/>
          </w:tcPr>
          <w:p w14:paraId="7665B68A" w14:textId="3FAC81DA" w:rsidR="00583276" w:rsidRPr="001B1C3B" w:rsidRDefault="00583276" w:rsidP="00583276">
            <w:pPr>
              <w:ind w:right="62"/>
              <w:jc w:val="right"/>
              <w:rPr>
                <w:sz w:val="18"/>
                <w:szCs w:val="18"/>
                <w:lang w:val="tr-TR"/>
              </w:rPr>
            </w:pPr>
            <w:r w:rsidRPr="001B1C3B">
              <w:rPr>
                <w:sz w:val="18"/>
                <w:szCs w:val="18"/>
                <w:lang w:val="tr-TR"/>
              </w:rPr>
              <w:t xml:space="preserve"> 38,319 </w:t>
            </w:r>
          </w:p>
        </w:tc>
      </w:tr>
      <w:tr w:rsidR="00583276" w:rsidRPr="001B1C3B" w14:paraId="78D28732" w14:textId="77777777" w:rsidTr="00583276">
        <w:trPr>
          <w:trHeight w:val="284"/>
        </w:trPr>
        <w:tc>
          <w:tcPr>
            <w:tcW w:w="3218" w:type="pct"/>
            <w:noWrap/>
            <w:tcMar>
              <w:top w:w="15" w:type="dxa"/>
              <w:left w:w="15" w:type="dxa"/>
              <w:bottom w:w="0" w:type="dxa"/>
              <w:right w:w="15" w:type="dxa"/>
            </w:tcMar>
            <w:vAlign w:val="center"/>
          </w:tcPr>
          <w:p w14:paraId="4B0B0C18" w14:textId="77777777" w:rsidR="00583276" w:rsidRPr="001B1C3B" w:rsidRDefault="00583276" w:rsidP="00583276">
            <w:pPr>
              <w:keepNext/>
              <w:keepLines/>
              <w:tabs>
                <w:tab w:val="left" w:pos="180"/>
              </w:tabs>
              <w:ind w:left="57"/>
              <w:rPr>
                <w:sz w:val="18"/>
                <w:lang w:val="tr-TR"/>
              </w:rPr>
            </w:pPr>
            <w:r w:rsidRPr="001B1C3B">
              <w:rPr>
                <w:sz w:val="18"/>
                <w:lang w:val="tr-TR"/>
              </w:rPr>
              <w:t>Diğer</w:t>
            </w:r>
          </w:p>
        </w:tc>
        <w:tc>
          <w:tcPr>
            <w:tcW w:w="891" w:type="pct"/>
            <w:tcBorders>
              <w:right w:val="dotted" w:sz="4" w:space="0" w:color="auto"/>
            </w:tcBorders>
            <w:noWrap/>
            <w:tcMar>
              <w:top w:w="15" w:type="dxa"/>
              <w:left w:w="15" w:type="dxa"/>
              <w:bottom w:w="0" w:type="dxa"/>
              <w:right w:w="15" w:type="dxa"/>
            </w:tcMar>
            <w:vAlign w:val="center"/>
          </w:tcPr>
          <w:p w14:paraId="01DBC6FE" w14:textId="7D33A2DC" w:rsidR="00583276" w:rsidRPr="001B1C3B" w:rsidRDefault="00583276" w:rsidP="00583276">
            <w:pPr>
              <w:ind w:right="62"/>
              <w:jc w:val="right"/>
              <w:rPr>
                <w:sz w:val="18"/>
                <w:szCs w:val="18"/>
                <w:lang w:val="tr-TR"/>
              </w:rPr>
            </w:pPr>
            <w:r w:rsidRPr="001B1C3B">
              <w:rPr>
                <w:sz w:val="18"/>
                <w:szCs w:val="18"/>
                <w:lang w:val="tr-TR"/>
              </w:rPr>
              <w:t xml:space="preserve">                     595 </w:t>
            </w:r>
          </w:p>
        </w:tc>
        <w:tc>
          <w:tcPr>
            <w:tcW w:w="891" w:type="pct"/>
            <w:tcBorders>
              <w:top w:val="dotted" w:sz="4" w:space="0" w:color="auto"/>
              <w:left w:val="dotted" w:sz="4" w:space="0" w:color="auto"/>
              <w:bottom w:val="dotted" w:sz="4" w:space="0" w:color="auto"/>
              <w:right w:val="single" w:sz="4" w:space="0" w:color="auto"/>
            </w:tcBorders>
            <w:vAlign w:val="center"/>
          </w:tcPr>
          <w:p w14:paraId="676DC2AE" w14:textId="76F5ECF6" w:rsidR="00583276" w:rsidRPr="001B1C3B" w:rsidRDefault="00583276" w:rsidP="00583276">
            <w:pPr>
              <w:ind w:right="62"/>
              <w:jc w:val="right"/>
              <w:rPr>
                <w:sz w:val="18"/>
                <w:szCs w:val="18"/>
                <w:lang w:val="tr-TR"/>
              </w:rPr>
            </w:pPr>
            <w:r w:rsidRPr="001B1C3B">
              <w:rPr>
                <w:sz w:val="18"/>
                <w:szCs w:val="18"/>
                <w:lang w:val="tr-TR"/>
              </w:rPr>
              <w:t xml:space="preserve"> 424 </w:t>
            </w:r>
          </w:p>
        </w:tc>
      </w:tr>
      <w:tr w:rsidR="00583276" w:rsidRPr="001B1C3B" w14:paraId="784A96CA" w14:textId="77777777" w:rsidTr="00583276">
        <w:trPr>
          <w:trHeight w:val="284"/>
        </w:trPr>
        <w:tc>
          <w:tcPr>
            <w:tcW w:w="3218" w:type="pct"/>
            <w:noWrap/>
            <w:tcMar>
              <w:top w:w="15" w:type="dxa"/>
              <w:left w:w="15" w:type="dxa"/>
              <w:bottom w:w="0" w:type="dxa"/>
              <w:right w:w="15" w:type="dxa"/>
            </w:tcMar>
            <w:vAlign w:val="center"/>
          </w:tcPr>
          <w:p w14:paraId="3F996EEB" w14:textId="77777777" w:rsidR="00583276" w:rsidRPr="001B1C3B" w:rsidRDefault="00583276" w:rsidP="00583276">
            <w:pPr>
              <w:keepNext/>
              <w:keepLines/>
              <w:tabs>
                <w:tab w:val="left" w:pos="180"/>
              </w:tabs>
              <w:ind w:left="57"/>
              <w:rPr>
                <w:b/>
                <w:bCs/>
                <w:sz w:val="18"/>
                <w:lang w:val="tr-TR"/>
              </w:rPr>
            </w:pPr>
            <w:r w:rsidRPr="001B1C3B">
              <w:rPr>
                <w:b/>
                <w:bCs/>
                <w:sz w:val="18"/>
                <w:lang w:val="tr-TR"/>
              </w:rPr>
              <w:t>Toplam</w:t>
            </w:r>
          </w:p>
        </w:tc>
        <w:tc>
          <w:tcPr>
            <w:tcW w:w="891" w:type="pct"/>
            <w:tcBorders>
              <w:right w:val="dotted" w:sz="4" w:space="0" w:color="auto"/>
            </w:tcBorders>
            <w:noWrap/>
            <w:tcMar>
              <w:top w:w="15" w:type="dxa"/>
              <w:left w:w="15" w:type="dxa"/>
              <w:bottom w:w="0" w:type="dxa"/>
              <w:right w:w="15" w:type="dxa"/>
            </w:tcMar>
            <w:vAlign w:val="center"/>
          </w:tcPr>
          <w:p w14:paraId="7C40FA9E" w14:textId="40FBDCB0" w:rsidR="00583276" w:rsidRPr="001B1C3B" w:rsidRDefault="00583276" w:rsidP="00583276">
            <w:pPr>
              <w:ind w:right="62"/>
              <w:jc w:val="right"/>
              <w:rPr>
                <w:b/>
                <w:bCs/>
                <w:sz w:val="18"/>
                <w:szCs w:val="18"/>
                <w:lang w:val="tr-TR"/>
              </w:rPr>
            </w:pPr>
            <w:r w:rsidRPr="001B1C3B">
              <w:rPr>
                <w:b/>
                <w:bCs/>
                <w:sz w:val="18"/>
                <w:szCs w:val="18"/>
                <w:lang w:val="tr-TR"/>
              </w:rPr>
              <w:t xml:space="preserve">                     204,228 </w:t>
            </w:r>
          </w:p>
        </w:tc>
        <w:tc>
          <w:tcPr>
            <w:tcW w:w="891" w:type="pct"/>
            <w:tcBorders>
              <w:top w:val="dotted" w:sz="4" w:space="0" w:color="auto"/>
              <w:left w:val="dotted" w:sz="4" w:space="0" w:color="auto"/>
              <w:bottom w:val="single" w:sz="4" w:space="0" w:color="auto"/>
              <w:right w:val="single" w:sz="4" w:space="0" w:color="auto"/>
            </w:tcBorders>
            <w:vAlign w:val="center"/>
          </w:tcPr>
          <w:p w14:paraId="63DB8A04" w14:textId="4996B57E" w:rsidR="00583276" w:rsidRPr="001B1C3B" w:rsidRDefault="00583276" w:rsidP="00583276">
            <w:pPr>
              <w:ind w:right="62"/>
              <w:jc w:val="right"/>
              <w:rPr>
                <w:b/>
                <w:sz w:val="18"/>
                <w:szCs w:val="18"/>
                <w:lang w:val="tr-TR"/>
              </w:rPr>
            </w:pPr>
            <w:r w:rsidRPr="001B1C3B">
              <w:rPr>
                <w:b/>
                <w:sz w:val="18"/>
                <w:szCs w:val="18"/>
                <w:lang w:val="tr-TR"/>
              </w:rPr>
              <w:t xml:space="preserve"> 133,720 </w:t>
            </w:r>
          </w:p>
        </w:tc>
      </w:tr>
    </w:tbl>
    <w:p w14:paraId="6087AD54" w14:textId="77777777" w:rsidR="0099247F" w:rsidRPr="001B1C3B" w:rsidRDefault="0099247F" w:rsidP="00F1324B">
      <w:pPr>
        <w:spacing w:line="180" w:lineRule="exact"/>
        <w:rPr>
          <w:b/>
          <w:i/>
          <w:iCs/>
          <w:lang w:val="tr-TR"/>
        </w:rPr>
      </w:pPr>
    </w:p>
    <w:p w14:paraId="501169B9" w14:textId="10A1BFEE" w:rsidR="00CF1886" w:rsidRPr="001B1C3B" w:rsidRDefault="00CF1886" w:rsidP="00947C68">
      <w:pPr>
        <w:pStyle w:val="Head2"/>
        <w:spacing w:after="100" w:line="240" w:lineRule="atLeast"/>
        <w:ind w:hanging="851"/>
        <w:rPr>
          <w:i/>
        </w:rPr>
      </w:pPr>
      <w:r w:rsidRPr="001B1C3B">
        <w:rPr>
          <w:i/>
        </w:rPr>
        <w:t>5.</w:t>
      </w:r>
      <w:r w:rsidR="007F1B99" w:rsidRPr="001B1C3B">
        <w:rPr>
          <w:i/>
        </w:rPr>
        <w:t>2</w:t>
      </w:r>
      <w:r w:rsidR="009448BB" w:rsidRPr="001B1C3B">
        <w:rPr>
          <w:i/>
        </w:rPr>
        <w:t>.10</w:t>
      </w:r>
      <w:r w:rsidRPr="001B1C3B">
        <w:rPr>
          <w:i/>
        </w:rPr>
        <w:t>.</w:t>
      </w:r>
      <w:r w:rsidR="0001585D" w:rsidRPr="001B1C3B">
        <w:rPr>
          <w:i/>
        </w:rPr>
        <w:t>2</w:t>
      </w:r>
      <w:r w:rsidRPr="001B1C3B">
        <w:rPr>
          <w:i/>
        </w:rPr>
        <w:tab/>
        <w:t>Ertelenmiş</w:t>
      </w:r>
      <w:r w:rsidR="00A13C8C" w:rsidRPr="001B1C3B">
        <w:rPr>
          <w:i/>
        </w:rPr>
        <w:t xml:space="preserve"> </w:t>
      </w:r>
      <w:r w:rsidRPr="001B1C3B">
        <w:rPr>
          <w:i/>
        </w:rPr>
        <w:t>vergi</w:t>
      </w:r>
      <w:r w:rsidR="00A13C8C" w:rsidRPr="001B1C3B">
        <w:rPr>
          <w:i/>
        </w:rPr>
        <w:t xml:space="preserve"> </w:t>
      </w:r>
      <w:r w:rsidRPr="001B1C3B">
        <w:rPr>
          <w:i/>
        </w:rPr>
        <w:t>borcuna</w:t>
      </w:r>
      <w:r w:rsidR="00A13C8C" w:rsidRPr="001B1C3B">
        <w:rPr>
          <w:i/>
        </w:rPr>
        <w:t xml:space="preserve"> </w:t>
      </w:r>
      <w:r w:rsidRPr="001B1C3B">
        <w:rPr>
          <w:i/>
        </w:rPr>
        <w:t>ilişkin</w:t>
      </w:r>
      <w:r w:rsidR="00A13C8C" w:rsidRPr="001B1C3B">
        <w:rPr>
          <w:i/>
        </w:rPr>
        <w:t xml:space="preserve"> </w:t>
      </w:r>
      <w:r w:rsidRPr="001B1C3B">
        <w:rPr>
          <w:i/>
        </w:rPr>
        <w:t>bilgiler</w:t>
      </w:r>
    </w:p>
    <w:p w14:paraId="4711C1DD" w14:textId="0EBC8EDF" w:rsidR="00EC2CCC" w:rsidRPr="001B1C3B" w:rsidRDefault="00DB40B2" w:rsidP="00C41DAC">
      <w:pPr>
        <w:jc w:val="both"/>
        <w:rPr>
          <w:lang w:val="tr-TR"/>
        </w:rPr>
      </w:pPr>
      <w:r w:rsidRPr="001B1C3B">
        <w:rPr>
          <w:lang w:val="tr-TR"/>
        </w:rPr>
        <w:t>K</w:t>
      </w:r>
      <w:r w:rsidR="003B109A" w:rsidRPr="001B1C3B">
        <w:rPr>
          <w:lang w:val="tr-TR"/>
        </w:rPr>
        <w:t>onsolide</w:t>
      </w:r>
      <w:r w:rsidR="00A13C8C" w:rsidRPr="001B1C3B">
        <w:rPr>
          <w:lang w:val="tr-TR"/>
        </w:rPr>
        <w:t xml:space="preserve"> </w:t>
      </w:r>
      <w:r w:rsidR="003B109A" w:rsidRPr="001B1C3B">
        <w:rPr>
          <w:lang w:val="tr-TR"/>
        </w:rPr>
        <w:t>finansal</w:t>
      </w:r>
      <w:r w:rsidR="00A13C8C" w:rsidRPr="001B1C3B">
        <w:rPr>
          <w:lang w:val="tr-TR"/>
        </w:rPr>
        <w:t xml:space="preserve"> </w:t>
      </w:r>
      <w:r w:rsidR="003B109A" w:rsidRPr="001B1C3B">
        <w:rPr>
          <w:lang w:val="tr-TR"/>
        </w:rPr>
        <w:t>tablo</w:t>
      </w:r>
      <w:r w:rsidR="003D5E38" w:rsidRPr="001B1C3B">
        <w:rPr>
          <w:lang w:val="tr-TR"/>
        </w:rPr>
        <w:t>larda</w:t>
      </w:r>
      <w:r w:rsidR="00A13C8C" w:rsidRPr="001B1C3B">
        <w:rPr>
          <w:lang w:val="tr-TR"/>
        </w:rPr>
        <w:t xml:space="preserve"> </w:t>
      </w:r>
      <w:r w:rsidR="00B1098A" w:rsidRPr="001B1C3B">
        <w:rPr>
          <w:lang w:val="tr-TR"/>
        </w:rPr>
        <w:t>31 Aralık 2025</w:t>
      </w:r>
      <w:r w:rsidR="00A13C8C" w:rsidRPr="001B1C3B">
        <w:rPr>
          <w:lang w:val="tr-TR"/>
        </w:rPr>
        <w:t xml:space="preserve"> </w:t>
      </w:r>
      <w:r w:rsidR="001E0677" w:rsidRPr="001B1C3B">
        <w:rPr>
          <w:lang w:val="tr-TR"/>
        </w:rPr>
        <w:t>tarihi</w:t>
      </w:r>
      <w:r w:rsidR="00A13C8C" w:rsidRPr="001B1C3B">
        <w:rPr>
          <w:lang w:val="tr-TR"/>
        </w:rPr>
        <w:t xml:space="preserve"> </w:t>
      </w:r>
      <w:r w:rsidR="00FF6DFD" w:rsidRPr="001B1C3B">
        <w:rPr>
          <w:lang w:val="tr-TR"/>
        </w:rPr>
        <w:t>itibarıyla</w:t>
      </w:r>
      <w:r w:rsidR="0097312D" w:rsidRPr="001B1C3B">
        <w:rPr>
          <w:lang w:val="tr-TR"/>
        </w:rPr>
        <w:t xml:space="preserve"> ertelenmiş vergi borcu bulunmamaktadır</w:t>
      </w:r>
      <w:r w:rsidR="00A13C8C" w:rsidRPr="001B1C3B">
        <w:rPr>
          <w:lang w:val="tr-TR"/>
        </w:rPr>
        <w:t xml:space="preserve"> </w:t>
      </w:r>
      <w:r w:rsidR="00336B00" w:rsidRPr="001B1C3B">
        <w:rPr>
          <w:lang w:val="tr-TR"/>
        </w:rPr>
        <w:t>(</w:t>
      </w:r>
      <w:r w:rsidR="00F61FF0" w:rsidRPr="001B1C3B">
        <w:rPr>
          <w:lang w:val="tr-TR"/>
        </w:rPr>
        <w:t>31</w:t>
      </w:r>
      <w:r w:rsidR="00A13C8C" w:rsidRPr="001B1C3B">
        <w:rPr>
          <w:lang w:val="tr-TR"/>
        </w:rPr>
        <w:t xml:space="preserve"> </w:t>
      </w:r>
      <w:r w:rsidR="00F61FF0" w:rsidRPr="001B1C3B">
        <w:rPr>
          <w:lang w:val="tr-TR"/>
        </w:rPr>
        <w:t>Aralık</w:t>
      </w:r>
      <w:r w:rsidR="00A13C8C" w:rsidRPr="001B1C3B">
        <w:rPr>
          <w:lang w:val="tr-TR"/>
        </w:rPr>
        <w:t xml:space="preserve"> </w:t>
      </w:r>
      <w:r w:rsidR="00F61FF0" w:rsidRPr="001B1C3B">
        <w:rPr>
          <w:lang w:val="tr-TR"/>
        </w:rPr>
        <w:t>202</w:t>
      </w:r>
      <w:r w:rsidR="00000845" w:rsidRPr="001B1C3B">
        <w:rPr>
          <w:lang w:val="tr-TR"/>
        </w:rPr>
        <w:t>4</w:t>
      </w:r>
      <w:r w:rsidR="00A72D30" w:rsidRPr="001B1C3B">
        <w:rPr>
          <w:lang w:val="tr-TR"/>
        </w:rPr>
        <w:t>:</w:t>
      </w:r>
      <w:r w:rsidR="00A13C8C" w:rsidRPr="001B1C3B">
        <w:rPr>
          <w:lang w:val="tr-TR"/>
        </w:rPr>
        <w:t xml:space="preserve"> </w:t>
      </w:r>
      <w:r w:rsidR="00000845" w:rsidRPr="001B1C3B">
        <w:rPr>
          <w:lang w:val="tr-TR"/>
        </w:rPr>
        <w:t>186,841</w:t>
      </w:r>
      <w:r w:rsidR="00A13C8C" w:rsidRPr="001B1C3B">
        <w:rPr>
          <w:lang w:val="tr-TR"/>
        </w:rPr>
        <w:t xml:space="preserve"> </w:t>
      </w:r>
      <w:r w:rsidR="00A72D30" w:rsidRPr="001B1C3B">
        <w:rPr>
          <w:lang w:val="tr-TR"/>
        </w:rPr>
        <w:t>TL</w:t>
      </w:r>
      <w:r w:rsidR="00336B00" w:rsidRPr="001B1C3B">
        <w:rPr>
          <w:lang w:val="tr-TR"/>
        </w:rPr>
        <w:t>)</w:t>
      </w:r>
      <w:r w:rsidR="00A13C8C" w:rsidRPr="001B1C3B">
        <w:rPr>
          <w:lang w:val="tr-TR"/>
        </w:rPr>
        <w:t xml:space="preserve"> </w:t>
      </w:r>
      <w:r w:rsidR="0097312D" w:rsidRPr="001B1C3B">
        <w:rPr>
          <w:lang w:val="tr-TR"/>
        </w:rPr>
        <w:t>.</w:t>
      </w:r>
    </w:p>
    <w:p w14:paraId="0F470518" w14:textId="1A97F469" w:rsidR="00CF1886" w:rsidRPr="001B1C3B" w:rsidRDefault="00C41DAC" w:rsidP="00C41DAC">
      <w:pPr>
        <w:pStyle w:val="Head1"/>
        <w:keepNext w:val="0"/>
        <w:keepLines w:val="0"/>
        <w:spacing w:before="120" w:after="60" w:line="280" w:lineRule="exact"/>
        <w:ind w:right="0" w:hanging="851"/>
        <w:jc w:val="both"/>
        <w:rPr>
          <w:sz w:val="22"/>
          <w:szCs w:val="22"/>
        </w:rPr>
      </w:pPr>
      <w:r w:rsidRPr="001B1C3B">
        <w:rPr>
          <w:sz w:val="22"/>
          <w:szCs w:val="22"/>
        </w:rPr>
        <w:t>5.2.11</w:t>
      </w:r>
      <w:r w:rsidRPr="001B1C3B">
        <w:rPr>
          <w:sz w:val="22"/>
          <w:szCs w:val="22"/>
        </w:rPr>
        <w:tab/>
      </w:r>
      <w:r w:rsidR="00CF1886" w:rsidRPr="001B1C3B">
        <w:rPr>
          <w:sz w:val="22"/>
          <w:szCs w:val="22"/>
        </w:rPr>
        <w:t>Satış</w:t>
      </w:r>
      <w:r w:rsidR="00A13C8C" w:rsidRPr="001B1C3B">
        <w:rPr>
          <w:sz w:val="22"/>
          <w:szCs w:val="22"/>
        </w:rPr>
        <w:t xml:space="preserve"> </w:t>
      </w:r>
      <w:r w:rsidR="00CF1886" w:rsidRPr="001B1C3B">
        <w:rPr>
          <w:sz w:val="22"/>
          <w:szCs w:val="22"/>
        </w:rPr>
        <w:t>amaçlı</w:t>
      </w:r>
      <w:r w:rsidR="00A13C8C" w:rsidRPr="001B1C3B">
        <w:rPr>
          <w:sz w:val="22"/>
          <w:szCs w:val="22"/>
        </w:rPr>
        <w:t xml:space="preserve"> </w:t>
      </w:r>
      <w:r w:rsidR="00CF1886" w:rsidRPr="001B1C3B">
        <w:rPr>
          <w:sz w:val="22"/>
          <w:szCs w:val="22"/>
        </w:rPr>
        <w:t>elde</w:t>
      </w:r>
      <w:r w:rsidR="00A13C8C" w:rsidRPr="001B1C3B">
        <w:rPr>
          <w:sz w:val="22"/>
          <w:szCs w:val="22"/>
        </w:rPr>
        <w:t xml:space="preserve"> </w:t>
      </w:r>
      <w:r w:rsidR="00CF1886" w:rsidRPr="001B1C3B">
        <w:rPr>
          <w:sz w:val="22"/>
          <w:szCs w:val="22"/>
        </w:rPr>
        <w:t>tutulan</w:t>
      </w:r>
      <w:r w:rsidR="00A13C8C" w:rsidRPr="001B1C3B">
        <w:rPr>
          <w:sz w:val="22"/>
          <w:szCs w:val="22"/>
        </w:rPr>
        <w:t xml:space="preserve"> </w:t>
      </w:r>
      <w:r w:rsidR="00CF1886" w:rsidRPr="001B1C3B">
        <w:rPr>
          <w:sz w:val="22"/>
          <w:szCs w:val="22"/>
        </w:rPr>
        <w:t>ve</w:t>
      </w:r>
      <w:r w:rsidR="00A13C8C" w:rsidRPr="001B1C3B">
        <w:rPr>
          <w:sz w:val="22"/>
          <w:szCs w:val="22"/>
        </w:rPr>
        <w:t xml:space="preserve"> </w:t>
      </w:r>
      <w:r w:rsidR="00CF1886" w:rsidRPr="001B1C3B">
        <w:rPr>
          <w:sz w:val="22"/>
          <w:szCs w:val="22"/>
        </w:rPr>
        <w:t>durdurulan</w:t>
      </w:r>
      <w:r w:rsidR="00A13C8C" w:rsidRPr="001B1C3B">
        <w:rPr>
          <w:sz w:val="22"/>
          <w:szCs w:val="22"/>
        </w:rPr>
        <w:t xml:space="preserve"> </w:t>
      </w:r>
      <w:r w:rsidR="00CF1886" w:rsidRPr="001B1C3B">
        <w:rPr>
          <w:sz w:val="22"/>
          <w:szCs w:val="22"/>
        </w:rPr>
        <w:t>faaliyetlere</w:t>
      </w:r>
      <w:r w:rsidR="00A13C8C" w:rsidRPr="001B1C3B">
        <w:rPr>
          <w:sz w:val="22"/>
          <w:szCs w:val="22"/>
        </w:rPr>
        <w:t xml:space="preserve"> </w:t>
      </w:r>
      <w:r w:rsidR="00CF1886" w:rsidRPr="001B1C3B">
        <w:rPr>
          <w:sz w:val="22"/>
          <w:szCs w:val="22"/>
        </w:rPr>
        <w:t>ilişkin</w:t>
      </w:r>
      <w:r w:rsidR="00A13C8C" w:rsidRPr="001B1C3B">
        <w:rPr>
          <w:sz w:val="22"/>
          <w:szCs w:val="22"/>
        </w:rPr>
        <w:t xml:space="preserve"> </w:t>
      </w:r>
      <w:r w:rsidR="00CF1886" w:rsidRPr="001B1C3B">
        <w:rPr>
          <w:sz w:val="22"/>
          <w:szCs w:val="22"/>
        </w:rPr>
        <w:t>duran</w:t>
      </w:r>
      <w:r w:rsidR="00A13C8C" w:rsidRPr="001B1C3B">
        <w:rPr>
          <w:sz w:val="22"/>
          <w:szCs w:val="22"/>
        </w:rPr>
        <w:t xml:space="preserve"> </w:t>
      </w:r>
      <w:r w:rsidR="00CF1886" w:rsidRPr="001B1C3B">
        <w:rPr>
          <w:sz w:val="22"/>
          <w:szCs w:val="22"/>
        </w:rPr>
        <w:t>varlık</w:t>
      </w:r>
      <w:r w:rsidR="00A13C8C" w:rsidRPr="001B1C3B">
        <w:rPr>
          <w:sz w:val="22"/>
          <w:szCs w:val="22"/>
        </w:rPr>
        <w:t xml:space="preserve"> </w:t>
      </w:r>
      <w:r w:rsidR="00CF1886" w:rsidRPr="001B1C3B">
        <w:rPr>
          <w:sz w:val="22"/>
          <w:szCs w:val="22"/>
        </w:rPr>
        <w:t>borçları</w:t>
      </w:r>
      <w:r w:rsidR="00A13C8C" w:rsidRPr="001B1C3B">
        <w:rPr>
          <w:sz w:val="22"/>
          <w:szCs w:val="22"/>
        </w:rPr>
        <w:t xml:space="preserve"> </w:t>
      </w:r>
      <w:r w:rsidR="00CF1886" w:rsidRPr="001B1C3B">
        <w:rPr>
          <w:sz w:val="22"/>
          <w:szCs w:val="22"/>
        </w:rPr>
        <w:t>hakkında</w:t>
      </w:r>
      <w:r w:rsidR="00A13C8C" w:rsidRPr="001B1C3B">
        <w:rPr>
          <w:sz w:val="22"/>
          <w:szCs w:val="22"/>
        </w:rPr>
        <w:t xml:space="preserve"> </w:t>
      </w:r>
      <w:r w:rsidR="00CF1886" w:rsidRPr="001B1C3B">
        <w:rPr>
          <w:sz w:val="22"/>
          <w:szCs w:val="22"/>
        </w:rPr>
        <w:t>bilgiler</w:t>
      </w:r>
    </w:p>
    <w:p w14:paraId="11D8C4AA" w14:textId="77777777" w:rsidR="00376237" w:rsidRPr="001B1C3B" w:rsidRDefault="00376237" w:rsidP="00376237">
      <w:pPr>
        <w:pStyle w:val="1tipi"/>
        <w:tabs>
          <w:tab w:val="clear" w:pos="1134"/>
        </w:tabs>
        <w:rPr>
          <w:rFonts w:ascii="Times New Roman" w:eastAsia="Arial Unicode MS" w:hAnsi="Times New Roman"/>
          <w:i/>
          <w:iCs/>
          <w:sz w:val="22"/>
          <w:lang w:val="tr-TR"/>
        </w:rPr>
      </w:pPr>
      <w:r w:rsidRPr="001B1C3B">
        <w:rPr>
          <w:rFonts w:ascii="Times New Roman" w:eastAsia="Arial Unicode MS" w:hAnsi="Times New Roman"/>
          <w:iCs/>
          <w:sz w:val="22"/>
          <w:lang w:val="tr-TR"/>
        </w:rPr>
        <w:t>Bulunmamaktadır</w:t>
      </w:r>
      <w:r w:rsidRPr="001B1C3B">
        <w:rPr>
          <w:rFonts w:ascii="Times New Roman" w:eastAsia="Arial Unicode MS" w:hAnsi="Times New Roman"/>
          <w:i/>
          <w:iCs/>
          <w:sz w:val="22"/>
          <w:lang w:val="tr-TR"/>
        </w:rPr>
        <w:t>.</w:t>
      </w:r>
    </w:p>
    <w:p w14:paraId="03403E67" w14:textId="09864ADE" w:rsidR="00CF1886" w:rsidRPr="001B1C3B" w:rsidRDefault="00C41DAC" w:rsidP="00C41DAC">
      <w:pPr>
        <w:pStyle w:val="Head1"/>
        <w:keepNext w:val="0"/>
        <w:keepLines w:val="0"/>
        <w:spacing w:before="120" w:after="60" w:line="280" w:lineRule="exact"/>
        <w:ind w:right="0" w:hanging="851"/>
        <w:jc w:val="both"/>
        <w:rPr>
          <w:sz w:val="22"/>
          <w:szCs w:val="22"/>
        </w:rPr>
      </w:pPr>
      <w:r w:rsidRPr="001B1C3B">
        <w:rPr>
          <w:sz w:val="22"/>
          <w:szCs w:val="22"/>
        </w:rPr>
        <w:t>5.2.12</w:t>
      </w:r>
      <w:r w:rsidRPr="001B1C3B">
        <w:rPr>
          <w:sz w:val="22"/>
          <w:szCs w:val="22"/>
        </w:rPr>
        <w:tab/>
      </w:r>
      <w:r w:rsidR="00CF1886" w:rsidRPr="001B1C3B">
        <w:rPr>
          <w:sz w:val="22"/>
          <w:szCs w:val="22"/>
        </w:rPr>
        <w:t>Sermaye</w:t>
      </w:r>
      <w:r w:rsidR="00A13C8C" w:rsidRPr="001B1C3B">
        <w:rPr>
          <w:sz w:val="22"/>
          <w:szCs w:val="22"/>
        </w:rPr>
        <w:t xml:space="preserve"> </w:t>
      </w:r>
      <w:r w:rsidR="00CF1886" w:rsidRPr="001B1C3B">
        <w:rPr>
          <w:sz w:val="22"/>
          <w:szCs w:val="22"/>
        </w:rPr>
        <w:t>benzeri</w:t>
      </w:r>
      <w:r w:rsidR="00A13C8C" w:rsidRPr="001B1C3B">
        <w:rPr>
          <w:sz w:val="22"/>
          <w:szCs w:val="22"/>
        </w:rPr>
        <w:t xml:space="preserve"> </w:t>
      </w:r>
      <w:r w:rsidR="00690AF2" w:rsidRPr="001B1C3B">
        <w:rPr>
          <w:sz w:val="22"/>
          <w:szCs w:val="22"/>
        </w:rPr>
        <w:t>borçlanma</w:t>
      </w:r>
      <w:r w:rsidR="00A13C8C" w:rsidRPr="001B1C3B">
        <w:rPr>
          <w:sz w:val="22"/>
          <w:szCs w:val="22"/>
        </w:rPr>
        <w:t xml:space="preserve"> </w:t>
      </w:r>
      <w:r w:rsidR="00690AF2" w:rsidRPr="001B1C3B">
        <w:rPr>
          <w:sz w:val="22"/>
          <w:szCs w:val="22"/>
        </w:rPr>
        <w:t>araçlarına</w:t>
      </w:r>
      <w:r w:rsidR="00A13C8C" w:rsidRPr="001B1C3B">
        <w:rPr>
          <w:sz w:val="22"/>
          <w:szCs w:val="22"/>
        </w:rPr>
        <w:t xml:space="preserve"> </w:t>
      </w:r>
      <w:r w:rsidR="00CF1886" w:rsidRPr="001B1C3B">
        <w:rPr>
          <w:sz w:val="22"/>
          <w:szCs w:val="22"/>
        </w:rPr>
        <w:t>ilişkin</w:t>
      </w:r>
      <w:r w:rsidR="00A13C8C" w:rsidRPr="001B1C3B">
        <w:rPr>
          <w:sz w:val="22"/>
          <w:szCs w:val="22"/>
        </w:rPr>
        <w:t xml:space="preserve"> </w:t>
      </w:r>
      <w:r w:rsidR="00CF1886" w:rsidRPr="001B1C3B">
        <w:rPr>
          <w:sz w:val="22"/>
          <w:szCs w:val="22"/>
        </w:rPr>
        <w:t>bilgiler</w:t>
      </w:r>
      <w:r w:rsidR="00A13C8C" w:rsidRPr="001B1C3B">
        <w:rPr>
          <w:sz w:val="22"/>
          <w:szCs w:val="22"/>
        </w:rPr>
        <w:t xml:space="preserve"> </w:t>
      </w:r>
    </w:p>
    <w:tbl>
      <w:tblPr>
        <w:tblW w:w="9007" w:type="dxa"/>
        <w:tblInd w:w="108" w:type="dxa"/>
        <w:tblBorders>
          <w:top w:val="single" w:sz="4" w:space="0" w:color="auto"/>
          <w:left w:val="single" w:sz="4" w:space="0" w:color="auto"/>
          <w:bottom w:val="single" w:sz="4" w:space="0" w:color="auto"/>
          <w:right w:val="single" w:sz="4" w:space="0" w:color="auto"/>
          <w:insideH w:val="dotted" w:sz="4" w:space="0" w:color="auto"/>
          <w:insideV w:val="dotted" w:sz="4" w:space="0" w:color="auto"/>
        </w:tblBorders>
        <w:tblLayout w:type="fixed"/>
        <w:tblLook w:val="0000" w:firstRow="0" w:lastRow="0" w:firstColumn="0" w:lastColumn="0" w:noHBand="0" w:noVBand="0"/>
      </w:tblPr>
      <w:tblGrid>
        <w:gridCol w:w="3293"/>
        <w:gridCol w:w="1441"/>
        <w:gridCol w:w="1425"/>
        <w:gridCol w:w="1424"/>
        <w:gridCol w:w="1424"/>
      </w:tblGrid>
      <w:tr w:rsidR="00CC6459" w:rsidRPr="001B1C3B" w14:paraId="593A9B42" w14:textId="77777777" w:rsidTr="00C901AF">
        <w:trPr>
          <w:cantSplit/>
          <w:trHeight w:val="290"/>
        </w:trPr>
        <w:tc>
          <w:tcPr>
            <w:tcW w:w="3293" w:type="dxa"/>
            <w:vMerge w:val="restart"/>
            <w:tcBorders>
              <w:top w:val="single" w:sz="4" w:space="0" w:color="auto"/>
            </w:tcBorders>
          </w:tcPr>
          <w:p w14:paraId="296CDF25" w14:textId="77777777" w:rsidR="00CC6459" w:rsidRPr="001B1C3B" w:rsidRDefault="00CC6459" w:rsidP="00C901AF">
            <w:pPr>
              <w:keepNext/>
              <w:keepLines/>
              <w:jc w:val="both"/>
              <w:rPr>
                <w:bCs/>
                <w:iCs/>
                <w:sz w:val="18"/>
                <w:lang w:val="tr-TR"/>
              </w:rPr>
            </w:pPr>
          </w:p>
        </w:tc>
        <w:tc>
          <w:tcPr>
            <w:tcW w:w="2866" w:type="dxa"/>
            <w:gridSpan w:val="2"/>
            <w:vAlign w:val="center"/>
          </w:tcPr>
          <w:p w14:paraId="50B95D6A" w14:textId="77777777" w:rsidR="00CC6459" w:rsidRPr="001B1C3B" w:rsidRDefault="00CC6459" w:rsidP="00C901AF">
            <w:pPr>
              <w:keepNext/>
              <w:keepLines/>
              <w:jc w:val="center"/>
              <w:rPr>
                <w:b/>
                <w:i/>
                <w:iCs/>
                <w:sz w:val="18"/>
                <w:lang w:val="tr-TR"/>
              </w:rPr>
            </w:pPr>
            <w:r w:rsidRPr="001B1C3B">
              <w:rPr>
                <w:b/>
                <w:i/>
                <w:iCs/>
                <w:sz w:val="18"/>
                <w:lang w:val="tr-TR"/>
              </w:rPr>
              <w:t>Cari Dönem</w:t>
            </w:r>
          </w:p>
        </w:tc>
        <w:tc>
          <w:tcPr>
            <w:tcW w:w="2848" w:type="dxa"/>
            <w:gridSpan w:val="2"/>
            <w:vAlign w:val="bottom"/>
          </w:tcPr>
          <w:p w14:paraId="72419694" w14:textId="77777777" w:rsidR="00CC6459" w:rsidRPr="001B1C3B" w:rsidRDefault="00CC6459" w:rsidP="00C901AF">
            <w:pPr>
              <w:keepNext/>
              <w:keepLines/>
              <w:jc w:val="center"/>
              <w:rPr>
                <w:b/>
                <w:bCs/>
                <w:i/>
                <w:sz w:val="18"/>
                <w:szCs w:val="18"/>
                <w:lang w:val="tr-TR"/>
              </w:rPr>
            </w:pPr>
            <w:r w:rsidRPr="001B1C3B">
              <w:rPr>
                <w:rFonts w:eastAsia="Arial Unicode MS"/>
                <w:b/>
                <w:i/>
                <w:sz w:val="18"/>
                <w:szCs w:val="18"/>
                <w:lang w:val="tr-TR"/>
              </w:rPr>
              <w:t>Önceki  Dönem</w:t>
            </w:r>
          </w:p>
        </w:tc>
      </w:tr>
      <w:tr w:rsidR="00CC6459" w:rsidRPr="001B1C3B" w14:paraId="4F0BF105" w14:textId="77777777" w:rsidTr="00CC6459">
        <w:trPr>
          <w:cantSplit/>
          <w:trHeight w:val="290"/>
        </w:trPr>
        <w:tc>
          <w:tcPr>
            <w:tcW w:w="3293" w:type="dxa"/>
            <w:vMerge/>
            <w:tcBorders>
              <w:bottom w:val="dotted" w:sz="4" w:space="0" w:color="auto"/>
            </w:tcBorders>
          </w:tcPr>
          <w:p w14:paraId="3863179B" w14:textId="77777777" w:rsidR="00CC6459" w:rsidRPr="001B1C3B" w:rsidRDefault="00CC6459" w:rsidP="00C901AF">
            <w:pPr>
              <w:keepNext/>
              <w:keepLines/>
              <w:jc w:val="both"/>
              <w:rPr>
                <w:bCs/>
                <w:iCs/>
                <w:sz w:val="18"/>
                <w:lang w:val="tr-TR"/>
              </w:rPr>
            </w:pPr>
          </w:p>
        </w:tc>
        <w:tc>
          <w:tcPr>
            <w:tcW w:w="1441" w:type="dxa"/>
            <w:vAlign w:val="bottom"/>
          </w:tcPr>
          <w:p w14:paraId="4C8D6CF9" w14:textId="77777777" w:rsidR="00CC6459" w:rsidRPr="001B1C3B" w:rsidRDefault="00CC6459" w:rsidP="00C901AF">
            <w:pPr>
              <w:keepNext/>
              <w:keepLines/>
              <w:jc w:val="center"/>
              <w:rPr>
                <w:rFonts w:eastAsia="Arial Unicode MS"/>
                <w:b/>
                <w:bCs/>
                <w:iCs/>
                <w:sz w:val="18"/>
                <w:szCs w:val="18"/>
                <w:lang w:val="tr-TR"/>
              </w:rPr>
            </w:pPr>
            <w:r w:rsidRPr="001B1C3B">
              <w:rPr>
                <w:rFonts w:eastAsia="Arial Unicode MS"/>
                <w:b/>
                <w:bCs/>
                <w:iCs/>
                <w:sz w:val="18"/>
                <w:szCs w:val="18"/>
                <w:lang w:val="tr-TR"/>
              </w:rPr>
              <w:t>TP</w:t>
            </w:r>
          </w:p>
        </w:tc>
        <w:tc>
          <w:tcPr>
            <w:tcW w:w="1425" w:type="dxa"/>
            <w:vAlign w:val="bottom"/>
          </w:tcPr>
          <w:p w14:paraId="689A7A3A" w14:textId="77777777" w:rsidR="00CC6459" w:rsidRPr="001B1C3B" w:rsidRDefault="00CC6459" w:rsidP="00C901AF">
            <w:pPr>
              <w:keepNext/>
              <w:keepLines/>
              <w:jc w:val="center"/>
              <w:rPr>
                <w:rFonts w:eastAsia="Arial Unicode MS"/>
                <w:b/>
                <w:bCs/>
                <w:iCs/>
                <w:sz w:val="18"/>
                <w:szCs w:val="18"/>
                <w:lang w:val="tr-TR"/>
              </w:rPr>
            </w:pPr>
            <w:r w:rsidRPr="001B1C3B">
              <w:rPr>
                <w:rFonts w:eastAsia="Arial Unicode MS"/>
                <w:b/>
                <w:bCs/>
                <w:iCs/>
                <w:sz w:val="18"/>
                <w:szCs w:val="18"/>
                <w:lang w:val="tr-TR"/>
              </w:rPr>
              <w:t>YP</w:t>
            </w:r>
          </w:p>
        </w:tc>
        <w:tc>
          <w:tcPr>
            <w:tcW w:w="1424" w:type="dxa"/>
            <w:vAlign w:val="bottom"/>
          </w:tcPr>
          <w:p w14:paraId="094FE0E2" w14:textId="77777777" w:rsidR="00CC6459" w:rsidRPr="001B1C3B" w:rsidRDefault="00CC6459" w:rsidP="00C901AF">
            <w:pPr>
              <w:keepNext/>
              <w:keepLines/>
              <w:jc w:val="center"/>
              <w:rPr>
                <w:rFonts w:eastAsia="Arial Unicode MS"/>
                <w:b/>
                <w:bCs/>
                <w:iCs/>
                <w:sz w:val="18"/>
                <w:szCs w:val="18"/>
                <w:lang w:val="tr-TR"/>
              </w:rPr>
            </w:pPr>
            <w:r w:rsidRPr="001B1C3B">
              <w:rPr>
                <w:rFonts w:eastAsia="Arial Unicode MS"/>
                <w:b/>
                <w:bCs/>
                <w:iCs/>
                <w:sz w:val="18"/>
                <w:szCs w:val="18"/>
                <w:lang w:val="tr-TR"/>
              </w:rPr>
              <w:t>TP</w:t>
            </w:r>
          </w:p>
        </w:tc>
        <w:tc>
          <w:tcPr>
            <w:tcW w:w="1424" w:type="dxa"/>
            <w:vAlign w:val="bottom"/>
          </w:tcPr>
          <w:p w14:paraId="58730176" w14:textId="77777777" w:rsidR="00CC6459" w:rsidRPr="001B1C3B" w:rsidRDefault="00CC6459" w:rsidP="00C901AF">
            <w:pPr>
              <w:keepNext/>
              <w:keepLines/>
              <w:jc w:val="center"/>
              <w:rPr>
                <w:rFonts w:eastAsia="Arial Unicode MS"/>
                <w:b/>
                <w:bCs/>
                <w:iCs/>
                <w:sz w:val="18"/>
                <w:szCs w:val="18"/>
                <w:lang w:val="tr-TR"/>
              </w:rPr>
            </w:pPr>
            <w:r w:rsidRPr="001B1C3B">
              <w:rPr>
                <w:rFonts w:eastAsia="Arial Unicode MS"/>
                <w:b/>
                <w:bCs/>
                <w:iCs/>
                <w:sz w:val="18"/>
                <w:szCs w:val="18"/>
                <w:lang w:val="tr-TR"/>
              </w:rPr>
              <w:t>YP</w:t>
            </w:r>
          </w:p>
        </w:tc>
      </w:tr>
      <w:tr w:rsidR="00CC6459" w:rsidRPr="001B1C3B" w14:paraId="3AEB9DFD" w14:textId="77777777" w:rsidTr="00CC6459">
        <w:trPr>
          <w:trHeight w:val="290"/>
        </w:trPr>
        <w:tc>
          <w:tcPr>
            <w:tcW w:w="3293" w:type="dxa"/>
            <w:tcBorders>
              <w:top w:val="dotted" w:sz="4" w:space="0" w:color="auto"/>
            </w:tcBorders>
            <w:vAlign w:val="center"/>
          </w:tcPr>
          <w:p w14:paraId="182A2EE6" w14:textId="77777777" w:rsidR="00CC6459" w:rsidRPr="001B1C3B" w:rsidRDefault="00CC6459" w:rsidP="00CC6459">
            <w:pPr>
              <w:ind w:left="-108"/>
              <w:rPr>
                <w:rFonts w:eastAsia="Arial Unicode MS"/>
                <w:sz w:val="18"/>
                <w:szCs w:val="16"/>
                <w:lang w:val="tr-TR"/>
              </w:rPr>
            </w:pPr>
            <w:r w:rsidRPr="001B1C3B">
              <w:rPr>
                <w:rFonts w:ascii="Times" w:eastAsia="Arial Unicode MS" w:hAnsi="Times"/>
                <w:noProof/>
                <w:sz w:val="18"/>
                <w:szCs w:val="16"/>
                <w:lang w:val="tr-TR"/>
              </w:rPr>
              <w:t>Yurt İçi Bankalardan</w:t>
            </w:r>
          </w:p>
        </w:tc>
        <w:tc>
          <w:tcPr>
            <w:tcW w:w="1441" w:type="dxa"/>
            <w:vAlign w:val="center"/>
          </w:tcPr>
          <w:p w14:paraId="2555FE7B" w14:textId="6A98F547" w:rsidR="00CC6459" w:rsidRPr="001B1C3B" w:rsidRDefault="00895C0F" w:rsidP="00CC6459">
            <w:pPr>
              <w:pStyle w:val="EndnoteText"/>
              <w:keepNext/>
              <w:keepLines/>
              <w:ind w:right="62"/>
              <w:jc w:val="right"/>
              <w:rPr>
                <w:rFonts w:eastAsia="Arial Unicode MS"/>
                <w:sz w:val="18"/>
                <w:szCs w:val="18"/>
              </w:rPr>
            </w:pPr>
            <w:r w:rsidRPr="001B1C3B">
              <w:rPr>
                <w:rFonts w:eastAsia="Arial Unicode MS"/>
                <w:sz w:val="18"/>
                <w:szCs w:val="18"/>
              </w:rPr>
              <w:t>-</w:t>
            </w:r>
          </w:p>
        </w:tc>
        <w:tc>
          <w:tcPr>
            <w:tcW w:w="1425" w:type="dxa"/>
            <w:vAlign w:val="center"/>
          </w:tcPr>
          <w:p w14:paraId="6F106EC0" w14:textId="05283078" w:rsidR="00CC6459" w:rsidRPr="001B1C3B" w:rsidRDefault="00895C0F" w:rsidP="00CC6459">
            <w:pPr>
              <w:pStyle w:val="EndnoteText"/>
              <w:keepNext/>
              <w:keepLines/>
              <w:ind w:right="62"/>
              <w:jc w:val="right"/>
              <w:rPr>
                <w:rFonts w:eastAsia="Arial Unicode MS"/>
                <w:sz w:val="18"/>
                <w:szCs w:val="18"/>
              </w:rPr>
            </w:pPr>
            <w:r w:rsidRPr="001B1C3B">
              <w:rPr>
                <w:rFonts w:eastAsia="Arial Unicode MS"/>
                <w:sz w:val="18"/>
                <w:szCs w:val="18"/>
              </w:rPr>
              <w:t>-</w:t>
            </w:r>
          </w:p>
        </w:tc>
        <w:tc>
          <w:tcPr>
            <w:tcW w:w="1424" w:type="dxa"/>
            <w:vAlign w:val="center"/>
          </w:tcPr>
          <w:p w14:paraId="6475B32F" w14:textId="7F8DA851" w:rsidR="00CC6459" w:rsidRPr="001B1C3B" w:rsidRDefault="00CC6459" w:rsidP="00CC6459">
            <w:pPr>
              <w:pStyle w:val="EndnoteText"/>
              <w:keepNext/>
              <w:keepLines/>
              <w:ind w:right="62"/>
              <w:jc w:val="right"/>
              <w:rPr>
                <w:rFonts w:eastAsia="Arial Unicode MS"/>
                <w:sz w:val="18"/>
                <w:szCs w:val="18"/>
              </w:rPr>
            </w:pPr>
            <w:r w:rsidRPr="001B1C3B">
              <w:rPr>
                <w:rFonts w:eastAsia="Arial Unicode MS"/>
                <w:sz w:val="18"/>
                <w:szCs w:val="18"/>
              </w:rPr>
              <w:t>-</w:t>
            </w:r>
          </w:p>
        </w:tc>
        <w:tc>
          <w:tcPr>
            <w:tcW w:w="1424" w:type="dxa"/>
            <w:vAlign w:val="center"/>
          </w:tcPr>
          <w:p w14:paraId="12680099" w14:textId="3E60F7C6" w:rsidR="00CC6459" w:rsidRPr="001B1C3B" w:rsidRDefault="00CC6459" w:rsidP="00CC6459">
            <w:pPr>
              <w:pStyle w:val="EndnoteText"/>
              <w:keepNext/>
              <w:keepLines/>
              <w:ind w:right="62"/>
              <w:jc w:val="right"/>
              <w:rPr>
                <w:rFonts w:eastAsia="Arial Unicode MS"/>
                <w:sz w:val="18"/>
                <w:szCs w:val="18"/>
              </w:rPr>
            </w:pPr>
            <w:r w:rsidRPr="001B1C3B">
              <w:rPr>
                <w:rFonts w:eastAsia="Arial Unicode MS"/>
                <w:sz w:val="18"/>
                <w:szCs w:val="18"/>
              </w:rPr>
              <w:t>-</w:t>
            </w:r>
          </w:p>
        </w:tc>
      </w:tr>
      <w:tr w:rsidR="00CC6459" w:rsidRPr="001B1C3B" w14:paraId="4A2FEC1E" w14:textId="77777777" w:rsidTr="00CC6459">
        <w:trPr>
          <w:trHeight w:val="290"/>
        </w:trPr>
        <w:tc>
          <w:tcPr>
            <w:tcW w:w="3293" w:type="dxa"/>
            <w:vAlign w:val="center"/>
          </w:tcPr>
          <w:p w14:paraId="7C18B36C" w14:textId="77777777" w:rsidR="00CC6459" w:rsidRPr="001B1C3B" w:rsidRDefault="00CC6459" w:rsidP="00CC6459">
            <w:pPr>
              <w:ind w:left="-108"/>
              <w:rPr>
                <w:rFonts w:eastAsia="Arial Unicode MS"/>
                <w:sz w:val="18"/>
                <w:szCs w:val="16"/>
                <w:lang w:val="tr-TR"/>
              </w:rPr>
            </w:pPr>
            <w:r w:rsidRPr="001B1C3B">
              <w:rPr>
                <w:rFonts w:ascii="Times" w:eastAsia="Arial Unicode MS" w:hAnsi="Times"/>
                <w:noProof/>
                <w:sz w:val="18"/>
                <w:szCs w:val="16"/>
                <w:lang w:val="tr-TR"/>
              </w:rPr>
              <w:t>Yurt İçi Diğer Kuruluşlardan</w:t>
            </w:r>
          </w:p>
        </w:tc>
        <w:tc>
          <w:tcPr>
            <w:tcW w:w="1441" w:type="dxa"/>
            <w:vAlign w:val="center"/>
          </w:tcPr>
          <w:p w14:paraId="5AA81F22" w14:textId="09068335" w:rsidR="00CC6459" w:rsidRPr="001B1C3B" w:rsidRDefault="00895C0F" w:rsidP="00CC6459">
            <w:pPr>
              <w:pStyle w:val="EndnoteText"/>
              <w:keepNext/>
              <w:keepLines/>
              <w:ind w:right="62"/>
              <w:jc w:val="right"/>
              <w:rPr>
                <w:rFonts w:eastAsia="Arial Unicode MS"/>
                <w:sz w:val="18"/>
                <w:szCs w:val="18"/>
              </w:rPr>
            </w:pPr>
            <w:r w:rsidRPr="001B1C3B">
              <w:rPr>
                <w:rFonts w:eastAsia="Arial Unicode MS"/>
                <w:sz w:val="18"/>
                <w:szCs w:val="18"/>
              </w:rPr>
              <w:t>-</w:t>
            </w:r>
          </w:p>
        </w:tc>
        <w:tc>
          <w:tcPr>
            <w:tcW w:w="1425" w:type="dxa"/>
            <w:vAlign w:val="center"/>
          </w:tcPr>
          <w:p w14:paraId="7EBF4094" w14:textId="56F16122" w:rsidR="00CC6459" w:rsidRPr="001B1C3B" w:rsidRDefault="00895C0F" w:rsidP="00CC6459">
            <w:pPr>
              <w:pStyle w:val="EndnoteText"/>
              <w:keepNext/>
              <w:keepLines/>
              <w:ind w:right="62"/>
              <w:jc w:val="right"/>
              <w:rPr>
                <w:rFonts w:eastAsia="Arial Unicode MS"/>
                <w:sz w:val="18"/>
                <w:szCs w:val="18"/>
              </w:rPr>
            </w:pPr>
            <w:r w:rsidRPr="001B1C3B">
              <w:rPr>
                <w:rFonts w:eastAsia="Arial Unicode MS"/>
                <w:sz w:val="18"/>
                <w:szCs w:val="18"/>
              </w:rPr>
              <w:t>-</w:t>
            </w:r>
          </w:p>
        </w:tc>
        <w:tc>
          <w:tcPr>
            <w:tcW w:w="1424" w:type="dxa"/>
            <w:vAlign w:val="center"/>
          </w:tcPr>
          <w:p w14:paraId="0A1D56D2" w14:textId="23E5CB15" w:rsidR="00CC6459" w:rsidRPr="001B1C3B" w:rsidRDefault="00CC6459" w:rsidP="00CC6459">
            <w:pPr>
              <w:pStyle w:val="EndnoteText"/>
              <w:keepNext/>
              <w:keepLines/>
              <w:ind w:right="62"/>
              <w:jc w:val="right"/>
              <w:rPr>
                <w:rFonts w:eastAsia="Arial Unicode MS"/>
                <w:sz w:val="18"/>
                <w:szCs w:val="18"/>
              </w:rPr>
            </w:pPr>
            <w:r w:rsidRPr="001B1C3B">
              <w:rPr>
                <w:rFonts w:eastAsia="Arial Unicode MS"/>
                <w:sz w:val="18"/>
                <w:szCs w:val="18"/>
              </w:rPr>
              <w:t>799,475</w:t>
            </w:r>
          </w:p>
        </w:tc>
        <w:tc>
          <w:tcPr>
            <w:tcW w:w="1424" w:type="dxa"/>
            <w:vAlign w:val="center"/>
          </w:tcPr>
          <w:p w14:paraId="22985CE1" w14:textId="1A72DA83" w:rsidR="00CC6459" w:rsidRPr="001B1C3B" w:rsidRDefault="00CC6459" w:rsidP="00CC6459">
            <w:pPr>
              <w:pStyle w:val="EndnoteText"/>
              <w:keepNext/>
              <w:keepLines/>
              <w:ind w:right="62"/>
              <w:jc w:val="right"/>
              <w:rPr>
                <w:rFonts w:eastAsia="Arial Unicode MS"/>
                <w:sz w:val="18"/>
                <w:szCs w:val="18"/>
              </w:rPr>
            </w:pPr>
            <w:r w:rsidRPr="001B1C3B">
              <w:rPr>
                <w:rFonts w:eastAsia="Arial Unicode MS"/>
                <w:sz w:val="18"/>
                <w:szCs w:val="18"/>
              </w:rPr>
              <w:t>-</w:t>
            </w:r>
          </w:p>
        </w:tc>
      </w:tr>
      <w:tr w:rsidR="00CC6459" w:rsidRPr="001B1C3B" w14:paraId="108C27B7" w14:textId="77777777" w:rsidTr="00CC6459">
        <w:trPr>
          <w:trHeight w:val="290"/>
        </w:trPr>
        <w:tc>
          <w:tcPr>
            <w:tcW w:w="3293" w:type="dxa"/>
            <w:vAlign w:val="center"/>
          </w:tcPr>
          <w:p w14:paraId="2B822692" w14:textId="77777777" w:rsidR="00CC6459" w:rsidRPr="001B1C3B" w:rsidRDefault="00CC6459" w:rsidP="00CC6459">
            <w:pPr>
              <w:ind w:left="-108"/>
              <w:rPr>
                <w:rFonts w:eastAsia="Arial Unicode MS"/>
                <w:sz w:val="18"/>
                <w:szCs w:val="16"/>
                <w:lang w:val="tr-TR"/>
              </w:rPr>
            </w:pPr>
            <w:r w:rsidRPr="001B1C3B">
              <w:rPr>
                <w:rFonts w:ascii="Times" w:eastAsia="Arial Unicode MS" w:hAnsi="Times"/>
                <w:noProof/>
                <w:sz w:val="18"/>
                <w:szCs w:val="16"/>
                <w:lang w:val="tr-TR"/>
              </w:rPr>
              <w:t>Yurt Dışı Bankalardan</w:t>
            </w:r>
          </w:p>
        </w:tc>
        <w:tc>
          <w:tcPr>
            <w:tcW w:w="1441" w:type="dxa"/>
            <w:vAlign w:val="center"/>
          </w:tcPr>
          <w:p w14:paraId="3B0E898E" w14:textId="59E436A2" w:rsidR="00CC6459" w:rsidRPr="001B1C3B" w:rsidRDefault="00895C0F" w:rsidP="00CC6459">
            <w:pPr>
              <w:pStyle w:val="EndnoteText"/>
              <w:keepNext/>
              <w:keepLines/>
              <w:ind w:right="62"/>
              <w:jc w:val="right"/>
              <w:rPr>
                <w:rFonts w:eastAsia="Arial Unicode MS"/>
                <w:sz w:val="18"/>
                <w:szCs w:val="18"/>
              </w:rPr>
            </w:pPr>
            <w:r w:rsidRPr="001B1C3B">
              <w:rPr>
                <w:rFonts w:eastAsia="Arial Unicode MS"/>
                <w:sz w:val="18"/>
                <w:szCs w:val="18"/>
              </w:rPr>
              <w:t>-</w:t>
            </w:r>
          </w:p>
        </w:tc>
        <w:tc>
          <w:tcPr>
            <w:tcW w:w="1425" w:type="dxa"/>
            <w:vAlign w:val="center"/>
          </w:tcPr>
          <w:p w14:paraId="37BFD03F" w14:textId="71D81A45" w:rsidR="00CC6459" w:rsidRPr="001B1C3B" w:rsidRDefault="00895C0F" w:rsidP="00CC6459">
            <w:pPr>
              <w:pStyle w:val="EndnoteText"/>
              <w:keepNext/>
              <w:keepLines/>
              <w:ind w:right="62"/>
              <w:jc w:val="right"/>
              <w:rPr>
                <w:rFonts w:eastAsia="Arial Unicode MS"/>
                <w:sz w:val="18"/>
                <w:szCs w:val="18"/>
              </w:rPr>
            </w:pPr>
            <w:r w:rsidRPr="001B1C3B">
              <w:rPr>
                <w:rFonts w:eastAsia="Arial Unicode MS"/>
                <w:sz w:val="18"/>
                <w:szCs w:val="18"/>
              </w:rPr>
              <w:t>-</w:t>
            </w:r>
          </w:p>
        </w:tc>
        <w:tc>
          <w:tcPr>
            <w:tcW w:w="1424" w:type="dxa"/>
            <w:vAlign w:val="center"/>
          </w:tcPr>
          <w:p w14:paraId="54A4DB8D" w14:textId="77912896" w:rsidR="00CC6459" w:rsidRPr="001B1C3B" w:rsidRDefault="00CC6459" w:rsidP="00CC6459">
            <w:pPr>
              <w:pStyle w:val="EndnoteText"/>
              <w:keepNext/>
              <w:keepLines/>
              <w:ind w:right="62"/>
              <w:jc w:val="right"/>
              <w:rPr>
                <w:rFonts w:eastAsia="Arial Unicode MS"/>
                <w:sz w:val="18"/>
                <w:szCs w:val="18"/>
              </w:rPr>
            </w:pPr>
            <w:r w:rsidRPr="001B1C3B">
              <w:rPr>
                <w:rFonts w:eastAsia="Arial Unicode MS"/>
                <w:sz w:val="18"/>
                <w:szCs w:val="18"/>
              </w:rPr>
              <w:t>-</w:t>
            </w:r>
          </w:p>
        </w:tc>
        <w:tc>
          <w:tcPr>
            <w:tcW w:w="1424" w:type="dxa"/>
            <w:vAlign w:val="center"/>
          </w:tcPr>
          <w:p w14:paraId="538781D2" w14:textId="1D59C76A" w:rsidR="00CC6459" w:rsidRPr="001B1C3B" w:rsidRDefault="00CC6459" w:rsidP="00CC6459">
            <w:pPr>
              <w:pStyle w:val="EndnoteText"/>
              <w:keepNext/>
              <w:keepLines/>
              <w:ind w:right="62"/>
              <w:jc w:val="right"/>
              <w:rPr>
                <w:rFonts w:eastAsia="Arial Unicode MS"/>
                <w:sz w:val="18"/>
                <w:szCs w:val="18"/>
              </w:rPr>
            </w:pPr>
            <w:r w:rsidRPr="001B1C3B">
              <w:rPr>
                <w:rFonts w:eastAsia="Arial Unicode MS"/>
                <w:sz w:val="18"/>
                <w:szCs w:val="18"/>
              </w:rPr>
              <w:t>-</w:t>
            </w:r>
          </w:p>
        </w:tc>
      </w:tr>
      <w:tr w:rsidR="00CC6459" w:rsidRPr="001B1C3B" w14:paraId="53CC2D79" w14:textId="77777777" w:rsidTr="00CC6459">
        <w:trPr>
          <w:trHeight w:val="290"/>
        </w:trPr>
        <w:tc>
          <w:tcPr>
            <w:tcW w:w="3293" w:type="dxa"/>
            <w:vAlign w:val="center"/>
          </w:tcPr>
          <w:p w14:paraId="6BDC4376" w14:textId="77777777" w:rsidR="00CC6459" w:rsidRPr="001B1C3B" w:rsidRDefault="00CC6459" w:rsidP="00CC6459">
            <w:pPr>
              <w:ind w:left="-108"/>
              <w:rPr>
                <w:rFonts w:eastAsia="Arial Unicode MS"/>
                <w:sz w:val="18"/>
                <w:szCs w:val="16"/>
                <w:lang w:val="tr-TR"/>
              </w:rPr>
            </w:pPr>
            <w:r w:rsidRPr="001B1C3B">
              <w:rPr>
                <w:rFonts w:ascii="Times" w:eastAsia="Arial Unicode MS" w:hAnsi="Times"/>
                <w:noProof/>
                <w:sz w:val="18"/>
                <w:szCs w:val="16"/>
                <w:lang w:val="tr-TR"/>
              </w:rPr>
              <w:t>Yurt Dışı Diğer Kuruluşlardan</w:t>
            </w:r>
          </w:p>
        </w:tc>
        <w:tc>
          <w:tcPr>
            <w:tcW w:w="1441" w:type="dxa"/>
            <w:vAlign w:val="center"/>
          </w:tcPr>
          <w:p w14:paraId="7C14F79B" w14:textId="2310CF67" w:rsidR="00CC6459" w:rsidRPr="001B1C3B" w:rsidRDefault="00895C0F" w:rsidP="00CC6459">
            <w:pPr>
              <w:pStyle w:val="EndnoteText"/>
              <w:keepNext/>
              <w:keepLines/>
              <w:ind w:right="62"/>
              <w:jc w:val="right"/>
              <w:rPr>
                <w:rFonts w:eastAsia="Arial Unicode MS"/>
                <w:sz w:val="18"/>
                <w:szCs w:val="18"/>
              </w:rPr>
            </w:pPr>
            <w:r w:rsidRPr="001B1C3B">
              <w:rPr>
                <w:rFonts w:eastAsia="Arial Unicode MS"/>
                <w:sz w:val="18"/>
                <w:szCs w:val="18"/>
              </w:rPr>
              <w:t>-</w:t>
            </w:r>
          </w:p>
        </w:tc>
        <w:tc>
          <w:tcPr>
            <w:tcW w:w="1425" w:type="dxa"/>
            <w:vAlign w:val="center"/>
          </w:tcPr>
          <w:p w14:paraId="4B6BEB52" w14:textId="6859AA6B" w:rsidR="00CC6459" w:rsidRPr="001B1C3B" w:rsidRDefault="00895C0F" w:rsidP="00CC6459">
            <w:pPr>
              <w:pStyle w:val="EndnoteText"/>
              <w:keepNext/>
              <w:keepLines/>
              <w:ind w:right="62"/>
              <w:jc w:val="right"/>
              <w:rPr>
                <w:rFonts w:eastAsia="Arial Unicode MS"/>
                <w:sz w:val="18"/>
                <w:szCs w:val="18"/>
              </w:rPr>
            </w:pPr>
            <w:r w:rsidRPr="001B1C3B">
              <w:rPr>
                <w:rFonts w:eastAsia="Arial Unicode MS"/>
                <w:sz w:val="18"/>
                <w:szCs w:val="18"/>
              </w:rPr>
              <w:t>140,819,036</w:t>
            </w:r>
          </w:p>
        </w:tc>
        <w:tc>
          <w:tcPr>
            <w:tcW w:w="1424" w:type="dxa"/>
            <w:vAlign w:val="center"/>
          </w:tcPr>
          <w:p w14:paraId="062F85EE" w14:textId="02BB6B73" w:rsidR="00CC6459" w:rsidRPr="001B1C3B" w:rsidRDefault="00CC6459" w:rsidP="00CC6459">
            <w:pPr>
              <w:pStyle w:val="EndnoteText"/>
              <w:keepNext/>
              <w:keepLines/>
              <w:ind w:right="62"/>
              <w:jc w:val="right"/>
              <w:rPr>
                <w:rFonts w:eastAsia="Arial Unicode MS"/>
                <w:sz w:val="18"/>
                <w:szCs w:val="18"/>
              </w:rPr>
            </w:pPr>
            <w:r w:rsidRPr="001B1C3B">
              <w:rPr>
                <w:rFonts w:eastAsia="Arial Unicode MS"/>
                <w:sz w:val="18"/>
                <w:szCs w:val="18"/>
              </w:rPr>
              <w:t>-</w:t>
            </w:r>
          </w:p>
        </w:tc>
        <w:tc>
          <w:tcPr>
            <w:tcW w:w="1424" w:type="dxa"/>
            <w:vAlign w:val="center"/>
          </w:tcPr>
          <w:p w14:paraId="6831A678" w14:textId="4042B205" w:rsidR="00CC6459" w:rsidRPr="001B1C3B" w:rsidRDefault="00CC6459" w:rsidP="00CC6459">
            <w:pPr>
              <w:pStyle w:val="EndnoteText"/>
              <w:keepNext/>
              <w:keepLines/>
              <w:ind w:right="62"/>
              <w:jc w:val="right"/>
              <w:rPr>
                <w:rFonts w:eastAsia="Arial Unicode MS"/>
                <w:sz w:val="18"/>
                <w:szCs w:val="18"/>
              </w:rPr>
            </w:pPr>
            <w:r w:rsidRPr="001B1C3B">
              <w:rPr>
                <w:rFonts w:eastAsia="Arial Unicode MS"/>
                <w:sz w:val="18"/>
                <w:szCs w:val="18"/>
              </w:rPr>
              <w:t>66,271,143</w:t>
            </w:r>
          </w:p>
        </w:tc>
      </w:tr>
      <w:tr w:rsidR="00CC6459" w:rsidRPr="001B1C3B" w14:paraId="011442C9" w14:textId="77777777" w:rsidTr="00CC6459">
        <w:trPr>
          <w:trHeight w:val="290"/>
        </w:trPr>
        <w:tc>
          <w:tcPr>
            <w:tcW w:w="3293" w:type="dxa"/>
            <w:vAlign w:val="center"/>
          </w:tcPr>
          <w:p w14:paraId="5AF959AA" w14:textId="77777777" w:rsidR="00CC6459" w:rsidRPr="001B1C3B" w:rsidRDefault="00CC6459" w:rsidP="00CC6459">
            <w:pPr>
              <w:ind w:left="-108"/>
              <w:rPr>
                <w:rFonts w:eastAsia="Arial Unicode MS"/>
                <w:b/>
                <w:bCs/>
                <w:sz w:val="18"/>
                <w:szCs w:val="16"/>
                <w:lang w:val="tr-TR"/>
              </w:rPr>
            </w:pPr>
            <w:r w:rsidRPr="001B1C3B">
              <w:rPr>
                <w:rFonts w:eastAsia="Arial Unicode MS"/>
                <w:b/>
                <w:bCs/>
                <w:sz w:val="18"/>
                <w:szCs w:val="16"/>
                <w:lang w:val="tr-TR"/>
              </w:rPr>
              <w:t>Toplam</w:t>
            </w:r>
          </w:p>
        </w:tc>
        <w:tc>
          <w:tcPr>
            <w:tcW w:w="1441" w:type="dxa"/>
            <w:vAlign w:val="center"/>
          </w:tcPr>
          <w:p w14:paraId="2AF1BF60" w14:textId="66E0CDD3" w:rsidR="00CC6459" w:rsidRPr="001B1C3B" w:rsidRDefault="00895C0F" w:rsidP="00CC6459">
            <w:pPr>
              <w:pStyle w:val="EndnoteText"/>
              <w:keepNext/>
              <w:keepLines/>
              <w:ind w:right="62"/>
              <w:jc w:val="right"/>
              <w:rPr>
                <w:rFonts w:eastAsia="Arial Unicode MS"/>
                <w:b/>
                <w:sz w:val="18"/>
                <w:szCs w:val="18"/>
              </w:rPr>
            </w:pPr>
            <w:r w:rsidRPr="001B1C3B">
              <w:rPr>
                <w:rFonts w:eastAsia="Arial Unicode MS"/>
                <w:b/>
                <w:sz w:val="18"/>
                <w:szCs w:val="18"/>
              </w:rPr>
              <w:t>-</w:t>
            </w:r>
          </w:p>
        </w:tc>
        <w:tc>
          <w:tcPr>
            <w:tcW w:w="1425" w:type="dxa"/>
            <w:vAlign w:val="center"/>
          </w:tcPr>
          <w:p w14:paraId="17479FF1" w14:textId="324D9F30" w:rsidR="00CC6459" w:rsidRPr="001B1C3B" w:rsidRDefault="00895C0F" w:rsidP="00CC6459">
            <w:pPr>
              <w:pStyle w:val="EndnoteText"/>
              <w:keepNext/>
              <w:keepLines/>
              <w:ind w:right="62"/>
              <w:jc w:val="right"/>
              <w:rPr>
                <w:rFonts w:eastAsia="Arial Unicode MS"/>
                <w:b/>
                <w:sz w:val="18"/>
                <w:szCs w:val="18"/>
              </w:rPr>
            </w:pPr>
            <w:r w:rsidRPr="001B1C3B">
              <w:rPr>
                <w:rFonts w:eastAsia="Arial Unicode MS"/>
                <w:b/>
                <w:sz w:val="18"/>
                <w:szCs w:val="18"/>
              </w:rPr>
              <w:t>140,819,036</w:t>
            </w:r>
          </w:p>
        </w:tc>
        <w:tc>
          <w:tcPr>
            <w:tcW w:w="1424" w:type="dxa"/>
            <w:vAlign w:val="center"/>
          </w:tcPr>
          <w:p w14:paraId="31CFA0C4" w14:textId="712D3160" w:rsidR="00CC6459" w:rsidRPr="001B1C3B" w:rsidRDefault="00CC6459" w:rsidP="00CC6459">
            <w:pPr>
              <w:pStyle w:val="EndnoteText"/>
              <w:keepNext/>
              <w:keepLines/>
              <w:ind w:right="62"/>
              <w:jc w:val="right"/>
              <w:rPr>
                <w:rFonts w:eastAsia="Arial Unicode MS"/>
                <w:b/>
                <w:sz w:val="18"/>
                <w:szCs w:val="18"/>
              </w:rPr>
            </w:pPr>
            <w:r w:rsidRPr="001B1C3B">
              <w:rPr>
                <w:rFonts w:eastAsia="Arial Unicode MS"/>
                <w:b/>
                <w:sz w:val="18"/>
                <w:szCs w:val="18"/>
              </w:rPr>
              <w:t>799,475</w:t>
            </w:r>
          </w:p>
        </w:tc>
        <w:tc>
          <w:tcPr>
            <w:tcW w:w="1424" w:type="dxa"/>
            <w:vAlign w:val="center"/>
          </w:tcPr>
          <w:p w14:paraId="05574C3C" w14:textId="4D3AC290" w:rsidR="00CC6459" w:rsidRPr="001B1C3B" w:rsidRDefault="00CC6459" w:rsidP="00CC6459">
            <w:pPr>
              <w:pStyle w:val="EndnoteText"/>
              <w:keepNext/>
              <w:keepLines/>
              <w:ind w:right="62"/>
              <w:jc w:val="right"/>
              <w:rPr>
                <w:rFonts w:eastAsia="Arial Unicode MS"/>
                <w:b/>
                <w:sz w:val="18"/>
                <w:szCs w:val="18"/>
              </w:rPr>
            </w:pPr>
            <w:r w:rsidRPr="001B1C3B">
              <w:rPr>
                <w:rFonts w:eastAsia="Arial Unicode MS"/>
                <w:b/>
                <w:sz w:val="18"/>
                <w:szCs w:val="18"/>
              </w:rPr>
              <w:t>66,271,143</w:t>
            </w:r>
          </w:p>
        </w:tc>
      </w:tr>
    </w:tbl>
    <w:p w14:paraId="0152DA36" w14:textId="77777777" w:rsidR="00CC6459" w:rsidRPr="001B1C3B" w:rsidRDefault="00CC6459" w:rsidP="00CC6459">
      <w:pPr>
        <w:pStyle w:val="BodybyBD"/>
      </w:pPr>
      <w:r w:rsidRPr="001B1C3B">
        <w:t>Sermaye benzeri kredilere ilişkin detay bilgiler 4.1.2 no’lu dipnotta yer almaktadır.</w:t>
      </w:r>
    </w:p>
    <w:p w14:paraId="4367744B" w14:textId="7A0F1DEE" w:rsidR="005946D9" w:rsidRPr="001B1C3B" w:rsidRDefault="005946D9" w:rsidP="00C41DAC">
      <w:pPr>
        <w:pStyle w:val="Head1"/>
        <w:keepNext w:val="0"/>
        <w:keepLines w:val="0"/>
        <w:spacing w:before="120" w:after="60" w:line="280" w:lineRule="exact"/>
        <w:ind w:right="0" w:hanging="851"/>
        <w:jc w:val="both"/>
        <w:rPr>
          <w:sz w:val="22"/>
          <w:szCs w:val="22"/>
        </w:rPr>
      </w:pPr>
      <w:r w:rsidRPr="001B1C3B">
        <w:rPr>
          <w:sz w:val="22"/>
          <w:szCs w:val="22"/>
        </w:rPr>
        <w:t>5.2.13</w:t>
      </w:r>
      <w:r w:rsidRPr="001B1C3B">
        <w:rPr>
          <w:sz w:val="22"/>
          <w:szCs w:val="22"/>
        </w:rPr>
        <w:tab/>
        <w:t>Diğer</w:t>
      </w:r>
      <w:r w:rsidR="00A13C8C" w:rsidRPr="001B1C3B">
        <w:rPr>
          <w:sz w:val="22"/>
          <w:szCs w:val="22"/>
        </w:rPr>
        <w:t xml:space="preserve"> </w:t>
      </w:r>
      <w:r w:rsidRPr="001B1C3B">
        <w:rPr>
          <w:sz w:val="22"/>
          <w:szCs w:val="22"/>
        </w:rPr>
        <w:t>yükümlülüklere</w:t>
      </w:r>
      <w:r w:rsidR="00A13C8C" w:rsidRPr="001B1C3B">
        <w:rPr>
          <w:sz w:val="22"/>
          <w:szCs w:val="22"/>
        </w:rPr>
        <w:t xml:space="preserve"> </w:t>
      </w:r>
      <w:r w:rsidRPr="001B1C3B">
        <w:rPr>
          <w:sz w:val="22"/>
          <w:szCs w:val="22"/>
        </w:rPr>
        <w:t>ilişkin</w:t>
      </w:r>
      <w:r w:rsidR="00A13C8C" w:rsidRPr="001B1C3B">
        <w:rPr>
          <w:sz w:val="22"/>
          <w:szCs w:val="22"/>
        </w:rPr>
        <w:t xml:space="preserve"> </w:t>
      </w:r>
      <w:r w:rsidRPr="001B1C3B">
        <w:rPr>
          <w:sz w:val="22"/>
          <w:szCs w:val="22"/>
        </w:rPr>
        <w:t>bilgiler</w:t>
      </w:r>
      <w:r w:rsidR="00094B73" w:rsidRPr="001B1C3B">
        <w:rPr>
          <w:sz w:val="22"/>
          <w:szCs w:val="22"/>
        </w:rPr>
        <w:tab/>
      </w:r>
    </w:p>
    <w:tbl>
      <w:tblPr>
        <w:tblW w:w="5000" w:type="pct"/>
        <w:tblBorders>
          <w:top w:val="single" w:sz="4" w:space="0" w:color="auto"/>
          <w:left w:val="single" w:sz="4" w:space="0" w:color="auto"/>
          <w:bottom w:val="single" w:sz="4" w:space="0" w:color="auto"/>
          <w:right w:val="single" w:sz="4" w:space="0" w:color="auto"/>
          <w:insideH w:val="dotted" w:sz="4" w:space="0" w:color="auto"/>
          <w:insideV w:val="dotted" w:sz="4" w:space="0" w:color="auto"/>
        </w:tblBorders>
        <w:tblCellMar>
          <w:left w:w="0" w:type="dxa"/>
          <w:right w:w="0" w:type="dxa"/>
        </w:tblCellMar>
        <w:tblLook w:val="0000" w:firstRow="0" w:lastRow="0" w:firstColumn="0" w:lastColumn="0" w:noHBand="0" w:noVBand="0"/>
      </w:tblPr>
      <w:tblGrid>
        <w:gridCol w:w="3385"/>
        <w:gridCol w:w="1419"/>
        <w:gridCol w:w="1419"/>
        <w:gridCol w:w="1419"/>
        <w:gridCol w:w="1419"/>
      </w:tblGrid>
      <w:tr w:rsidR="005946D9" w:rsidRPr="001B1C3B" w14:paraId="5FD1D1BD" w14:textId="77777777" w:rsidTr="006E2BF1">
        <w:trPr>
          <w:cantSplit/>
          <w:trHeight w:val="316"/>
        </w:trPr>
        <w:tc>
          <w:tcPr>
            <w:tcW w:w="1868" w:type="pct"/>
            <w:vMerge w:val="restart"/>
            <w:noWrap/>
            <w:tcMar>
              <w:top w:w="15" w:type="dxa"/>
              <w:left w:w="15" w:type="dxa"/>
              <w:bottom w:w="0" w:type="dxa"/>
              <w:right w:w="15" w:type="dxa"/>
            </w:tcMar>
          </w:tcPr>
          <w:p w14:paraId="72E54C64" w14:textId="77777777" w:rsidR="005946D9" w:rsidRPr="001B1C3B" w:rsidRDefault="005946D9" w:rsidP="00AE3CB8">
            <w:pPr>
              <w:spacing w:after="120"/>
              <w:jc w:val="center"/>
              <w:rPr>
                <w:rFonts w:eastAsia="Arial Unicode MS"/>
                <w:b/>
                <w:iCs/>
                <w:sz w:val="18"/>
                <w:szCs w:val="16"/>
                <w:lang w:val="tr-TR"/>
              </w:rPr>
            </w:pPr>
          </w:p>
        </w:tc>
        <w:tc>
          <w:tcPr>
            <w:tcW w:w="1566" w:type="pct"/>
            <w:gridSpan w:val="2"/>
            <w:noWrap/>
            <w:tcMar>
              <w:top w:w="15" w:type="dxa"/>
              <w:left w:w="15" w:type="dxa"/>
              <w:bottom w:w="0" w:type="dxa"/>
              <w:right w:w="15" w:type="dxa"/>
            </w:tcMar>
            <w:vAlign w:val="center"/>
          </w:tcPr>
          <w:p w14:paraId="61B08ECA" w14:textId="55C718F8" w:rsidR="005946D9" w:rsidRPr="001B1C3B" w:rsidRDefault="005946D9" w:rsidP="00906285">
            <w:pPr>
              <w:ind w:right="-2"/>
              <w:jc w:val="center"/>
              <w:rPr>
                <w:rFonts w:eastAsia="Arial Unicode MS"/>
                <w:b/>
                <w:i/>
                <w:sz w:val="18"/>
                <w:szCs w:val="18"/>
                <w:lang w:val="tr-TR"/>
              </w:rPr>
            </w:pPr>
            <w:r w:rsidRPr="001B1C3B">
              <w:rPr>
                <w:rFonts w:eastAsia="Arial Unicode MS"/>
                <w:b/>
                <w:i/>
                <w:sz w:val="18"/>
                <w:szCs w:val="18"/>
                <w:lang w:val="tr-TR"/>
              </w:rPr>
              <w:t>Cari</w:t>
            </w:r>
            <w:r w:rsidR="00A13C8C" w:rsidRPr="001B1C3B">
              <w:rPr>
                <w:rFonts w:eastAsia="Arial Unicode MS"/>
                <w:b/>
                <w:i/>
                <w:sz w:val="18"/>
                <w:szCs w:val="18"/>
                <w:lang w:val="tr-TR"/>
              </w:rPr>
              <w:t xml:space="preserve"> </w:t>
            </w:r>
            <w:r w:rsidRPr="001B1C3B">
              <w:rPr>
                <w:rFonts w:eastAsia="Arial Unicode MS"/>
                <w:b/>
                <w:i/>
                <w:sz w:val="18"/>
                <w:szCs w:val="18"/>
                <w:lang w:val="tr-TR"/>
              </w:rPr>
              <w:t>Dönem</w:t>
            </w:r>
          </w:p>
        </w:tc>
        <w:tc>
          <w:tcPr>
            <w:tcW w:w="1566" w:type="pct"/>
            <w:gridSpan w:val="2"/>
            <w:vAlign w:val="center"/>
          </w:tcPr>
          <w:p w14:paraId="4D62BBF7" w14:textId="29F3CDAD" w:rsidR="005946D9" w:rsidRPr="001B1C3B" w:rsidRDefault="00C579B6" w:rsidP="00906285">
            <w:pPr>
              <w:ind w:right="-2"/>
              <w:jc w:val="center"/>
              <w:rPr>
                <w:rFonts w:eastAsia="Arial Unicode MS"/>
                <w:b/>
                <w:i/>
                <w:sz w:val="18"/>
                <w:szCs w:val="18"/>
                <w:lang w:val="tr-TR"/>
              </w:rPr>
            </w:pPr>
            <w:r w:rsidRPr="001B1C3B">
              <w:rPr>
                <w:rFonts w:eastAsia="Arial Unicode MS"/>
                <w:b/>
                <w:i/>
                <w:sz w:val="18"/>
                <w:szCs w:val="18"/>
                <w:lang w:val="tr-TR"/>
              </w:rPr>
              <w:t>Önceki</w:t>
            </w:r>
            <w:r w:rsidR="00A13C8C" w:rsidRPr="001B1C3B">
              <w:rPr>
                <w:rFonts w:eastAsia="Arial Unicode MS"/>
                <w:b/>
                <w:i/>
                <w:sz w:val="18"/>
                <w:szCs w:val="18"/>
                <w:lang w:val="tr-TR"/>
              </w:rPr>
              <w:t xml:space="preserve"> </w:t>
            </w:r>
            <w:r w:rsidRPr="001B1C3B">
              <w:rPr>
                <w:rFonts w:eastAsia="Arial Unicode MS"/>
                <w:b/>
                <w:i/>
                <w:sz w:val="18"/>
                <w:szCs w:val="18"/>
                <w:lang w:val="tr-TR"/>
              </w:rPr>
              <w:t>Dönem</w:t>
            </w:r>
          </w:p>
        </w:tc>
      </w:tr>
      <w:tr w:rsidR="005946D9" w:rsidRPr="001B1C3B" w14:paraId="49F86D29" w14:textId="77777777" w:rsidTr="006E2BF1">
        <w:trPr>
          <w:cantSplit/>
          <w:trHeight w:val="142"/>
        </w:trPr>
        <w:tc>
          <w:tcPr>
            <w:tcW w:w="1868" w:type="pct"/>
            <w:vMerge/>
            <w:noWrap/>
            <w:tcMar>
              <w:top w:w="15" w:type="dxa"/>
              <w:left w:w="15" w:type="dxa"/>
              <w:bottom w:w="0" w:type="dxa"/>
              <w:right w:w="15" w:type="dxa"/>
            </w:tcMar>
          </w:tcPr>
          <w:p w14:paraId="0F6825CA" w14:textId="77777777" w:rsidR="005946D9" w:rsidRPr="001B1C3B" w:rsidRDefault="005946D9" w:rsidP="00566E8E">
            <w:pPr>
              <w:ind w:right="-2"/>
              <w:jc w:val="center"/>
              <w:rPr>
                <w:rFonts w:eastAsia="Arial Unicode MS"/>
                <w:lang w:val="tr-TR"/>
              </w:rPr>
            </w:pPr>
          </w:p>
        </w:tc>
        <w:tc>
          <w:tcPr>
            <w:tcW w:w="783" w:type="pct"/>
            <w:noWrap/>
            <w:tcMar>
              <w:top w:w="15" w:type="dxa"/>
              <w:left w:w="15" w:type="dxa"/>
              <w:bottom w:w="0" w:type="dxa"/>
              <w:right w:w="15" w:type="dxa"/>
            </w:tcMar>
          </w:tcPr>
          <w:p w14:paraId="297E7FF7" w14:textId="77777777" w:rsidR="005946D9" w:rsidRPr="001B1C3B" w:rsidRDefault="005946D9" w:rsidP="00566E8E">
            <w:pPr>
              <w:ind w:right="-2"/>
              <w:jc w:val="center"/>
              <w:rPr>
                <w:rFonts w:eastAsia="Arial Unicode MS"/>
                <w:b/>
                <w:iCs/>
                <w:sz w:val="18"/>
                <w:szCs w:val="16"/>
                <w:lang w:val="tr-TR"/>
              </w:rPr>
            </w:pPr>
            <w:r w:rsidRPr="001B1C3B">
              <w:rPr>
                <w:rFonts w:eastAsia="Arial Unicode MS"/>
                <w:b/>
                <w:iCs/>
                <w:sz w:val="18"/>
                <w:szCs w:val="16"/>
                <w:lang w:val="tr-TR"/>
              </w:rPr>
              <w:t>TP</w:t>
            </w:r>
          </w:p>
        </w:tc>
        <w:tc>
          <w:tcPr>
            <w:tcW w:w="783" w:type="pct"/>
            <w:noWrap/>
            <w:tcMar>
              <w:top w:w="15" w:type="dxa"/>
              <w:left w:w="15" w:type="dxa"/>
              <w:bottom w:w="0" w:type="dxa"/>
              <w:right w:w="15" w:type="dxa"/>
            </w:tcMar>
          </w:tcPr>
          <w:p w14:paraId="74FFE871" w14:textId="77777777" w:rsidR="005946D9" w:rsidRPr="001B1C3B" w:rsidRDefault="005946D9" w:rsidP="00566E8E">
            <w:pPr>
              <w:ind w:right="-2"/>
              <w:jc w:val="center"/>
              <w:rPr>
                <w:rFonts w:eastAsia="Arial Unicode MS"/>
                <w:b/>
                <w:iCs/>
                <w:sz w:val="18"/>
                <w:szCs w:val="16"/>
                <w:lang w:val="tr-TR"/>
              </w:rPr>
            </w:pPr>
            <w:r w:rsidRPr="001B1C3B">
              <w:rPr>
                <w:rFonts w:eastAsia="Arial Unicode MS"/>
                <w:b/>
                <w:iCs/>
                <w:sz w:val="18"/>
                <w:szCs w:val="16"/>
                <w:lang w:val="tr-TR"/>
              </w:rPr>
              <w:t>YP</w:t>
            </w:r>
          </w:p>
        </w:tc>
        <w:tc>
          <w:tcPr>
            <w:tcW w:w="783" w:type="pct"/>
            <w:tcBorders>
              <w:bottom w:val="dotted" w:sz="4" w:space="0" w:color="auto"/>
            </w:tcBorders>
          </w:tcPr>
          <w:p w14:paraId="18851C5B" w14:textId="77777777" w:rsidR="005946D9" w:rsidRPr="001B1C3B" w:rsidRDefault="005946D9" w:rsidP="00566E8E">
            <w:pPr>
              <w:ind w:right="-2"/>
              <w:jc w:val="center"/>
              <w:rPr>
                <w:rFonts w:eastAsia="Arial Unicode MS"/>
                <w:b/>
                <w:iCs/>
                <w:sz w:val="18"/>
                <w:szCs w:val="16"/>
                <w:lang w:val="tr-TR"/>
              </w:rPr>
            </w:pPr>
            <w:r w:rsidRPr="001B1C3B">
              <w:rPr>
                <w:rFonts w:eastAsia="Arial Unicode MS"/>
                <w:b/>
                <w:iCs/>
                <w:sz w:val="18"/>
                <w:szCs w:val="16"/>
                <w:lang w:val="tr-TR"/>
              </w:rPr>
              <w:t>TP</w:t>
            </w:r>
          </w:p>
        </w:tc>
        <w:tc>
          <w:tcPr>
            <w:tcW w:w="783" w:type="pct"/>
            <w:tcBorders>
              <w:bottom w:val="dotted" w:sz="4" w:space="0" w:color="auto"/>
            </w:tcBorders>
          </w:tcPr>
          <w:p w14:paraId="459D98B7" w14:textId="77777777" w:rsidR="005946D9" w:rsidRPr="001B1C3B" w:rsidRDefault="005946D9" w:rsidP="00566E8E">
            <w:pPr>
              <w:ind w:right="-2"/>
              <w:jc w:val="center"/>
              <w:rPr>
                <w:rFonts w:eastAsia="Arial Unicode MS"/>
                <w:b/>
                <w:iCs/>
                <w:sz w:val="18"/>
                <w:szCs w:val="16"/>
                <w:lang w:val="tr-TR"/>
              </w:rPr>
            </w:pPr>
            <w:r w:rsidRPr="001B1C3B">
              <w:rPr>
                <w:rFonts w:eastAsia="Arial Unicode MS"/>
                <w:b/>
                <w:iCs/>
                <w:sz w:val="18"/>
                <w:szCs w:val="16"/>
                <w:lang w:val="tr-TR"/>
              </w:rPr>
              <w:t>YP</w:t>
            </w:r>
          </w:p>
        </w:tc>
      </w:tr>
      <w:tr w:rsidR="00D16F97" w:rsidRPr="001B1C3B" w14:paraId="2AC9DAA0" w14:textId="77777777" w:rsidTr="00D16F97">
        <w:trPr>
          <w:trHeight w:hRule="exact" w:val="253"/>
        </w:trPr>
        <w:tc>
          <w:tcPr>
            <w:tcW w:w="1868" w:type="pct"/>
            <w:tcMar>
              <w:top w:w="15" w:type="dxa"/>
              <w:left w:w="15" w:type="dxa"/>
              <w:bottom w:w="0" w:type="dxa"/>
              <w:right w:w="15" w:type="dxa"/>
            </w:tcMar>
            <w:vAlign w:val="center"/>
          </w:tcPr>
          <w:p w14:paraId="5A809F13" w14:textId="41305495" w:rsidR="00D16F97" w:rsidRPr="001B1C3B" w:rsidRDefault="00D16F97" w:rsidP="00D16F97">
            <w:pPr>
              <w:pStyle w:val="EndnoteText"/>
              <w:keepNext/>
              <w:keepLines/>
              <w:spacing w:line="200" w:lineRule="exact"/>
              <w:ind w:left="57"/>
              <w:rPr>
                <w:sz w:val="18"/>
                <w:szCs w:val="18"/>
              </w:rPr>
            </w:pPr>
            <w:r w:rsidRPr="001B1C3B">
              <w:rPr>
                <w:sz w:val="18"/>
                <w:szCs w:val="18"/>
              </w:rPr>
              <w:t>Kredi Kartı İşlemlerinden Borçlar</w:t>
            </w:r>
          </w:p>
        </w:tc>
        <w:tc>
          <w:tcPr>
            <w:tcW w:w="783" w:type="pct"/>
            <w:noWrap/>
            <w:tcMar>
              <w:top w:w="15" w:type="dxa"/>
              <w:left w:w="15" w:type="dxa"/>
              <w:bottom w:w="0" w:type="dxa"/>
              <w:right w:w="15" w:type="dxa"/>
            </w:tcMar>
            <w:vAlign w:val="center"/>
          </w:tcPr>
          <w:p w14:paraId="13638C4C" w14:textId="264E9823" w:rsidR="00D16F97" w:rsidRPr="001B1C3B" w:rsidRDefault="005D7713" w:rsidP="00D16F97">
            <w:pPr>
              <w:ind w:right="62"/>
              <w:jc w:val="right"/>
              <w:rPr>
                <w:sz w:val="18"/>
                <w:szCs w:val="18"/>
                <w:lang w:val="tr-TR"/>
              </w:rPr>
            </w:pPr>
            <w:r w:rsidRPr="001B1C3B">
              <w:rPr>
                <w:sz w:val="18"/>
                <w:szCs w:val="18"/>
                <w:lang w:val="tr-TR"/>
              </w:rPr>
              <w:t>173,199,786</w:t>
            </w:r>
          </w:p>
        </w:tc>
        <w:tc>
          <w:tcPr>
            <w:tcW w:w="783" w:type="pct"/>
            <w:tcBorders>
              <w:right w:val="dotted" w:sz="4" w:space="0" w:color="auto"/>
            </w:tcBorders>
            <w:noWrap/>
            <w:tcMar>
              <w:top w:w="15" w:type="dxa"/>
              <w:left w:w="15" w:type="dxa"/>
              <w:bottom w:w="0" w:type="dxa"/>
              <w:right w:w="15" w:type="dxa"/>
            </w:tcMar>
            <w:vAlign w:val="center"/>
          </w:tcPr>
          <w:p w14:paraId="6D0A04C4" w14:textId="7FA14F5F" w:rsidR="00D16F97" w:rsidRPr="001B1C3B" w:rsidRDefault="005D7713" w:rsidP="00D16F97">
            <w:pPr>
              <w:ind w:right="62"/>
              <w:jc w:val="right"/>
              <w:rPr>
                <w:sz w:val="18"/>
                <w:szCs w:val="18"/>
                <w:lang w:val="tr-TR"/>
              </w:rPr>
            </w:pPr>
            <w:r w:rsidRPr="001B1C3B">
              <w:rPr>
                <w:sz w:val="18"/>
                <w:szCs w:val="18"/>
                <w:lang w:val="tr-TR"/>
              </w:rPr>
              <w:t>1,076,974</w:t>
            </w:r>
          </w:p>
        </w:tc>
        <w:tc>
          <w:tcPr>
            <w:tcW w:w="783" w:type="pct"/>
            <w:tcBorders>
              <w:top w:val="dotted" w:sz="4" w:space="0" w:color="auto"/>
              <w:left w:val="dotted" w:sz="4" w:space="0" w:color="auto"/>
              <w:bottom w:val="dotted" w:sz="4" w:space="0" w:color="auto"/>
              <w:right w:val="dotted" w:sz="4" w:space="0" w:color="auto"/>
            </w:tcBorders>
            <w:vAlign w:val="center"/>
          </w:tcPr>
          <w:p w14:paraId="3465C625" w14:textId="482549AF" w:rsidR="00D16F97" w:rsidRPr="001B1C3B" w:rsidRDefault="00D16F97" w:rsidP="00D16F97">
            <w:pPr>
              <w:ind w:right="62"/>
              <w:jc w:val="right"/>
              <w:rPr>
                <w:sz w:val="18"/>
                <w:szCs w:val="18"/>
                <w:lang w:val="tr-TR"/>
              </w:rPr>
            </w:pPr>
            <w:r w:rsidRPr="001B1C3B">
              <w:rPr>
                <w:sz w:val="18"/>
                <w:szCs w:val="18"/>
                <w:lang w:val="tr-TR"/>
              </w:rPr>
              <w:t xml:space="preserve"> 109,815,357 </w:t>
            </w:r>
          </w:p>
        </w:tc>
        <w:tc>
          <w:tcPr>
            <w:tcW w:w="783" w:type="pct"/>
            <w:tcBorders>
              <w:top w:val="dotted" w:sz="4" w:space="0" w:color="auto"/>
              <w:left w:val="dotted" w:sz="4" w:space="0" w:color="auto"/>
              <w:bottom w:val="dotted" w:sz="4" w:space="0" w:color="auto"/>
              <w:right w:val="single" w:sz="4" w:space="0" w:color="auto"/>
            </w:tcBorders>
            <w:vAlign w:val="center"/>
          </w:tcPr>
          <w:p w14:paraId="3F6F457E" w14:textId="1BBA2136" w:rsidR="00D16F97" w:rsidRPr="001B1C3B" w:rsidRDefault="00D16F97" w:rsidP="00D16F97">
            <w:pPr>
              <w:ind w:right="62"/>
              <w:jc w:val="right"/>
              <w:rPr>
                <w:sz w:val="18"/>
                <w:szCs w:val="18"/>
                <w:lang w:val="tr-TR"/>
              </w:rPr>
            </w:pPr>
            <w:r w:rsidRPr="001B1C3B">
              <w:rPr>
                <w:sz w:val="18"/>
                <w:szCs w:val="18"/>
                <w:lang w:val="tr-TR"/>
              </w:rPr>
              <w:t xml:space="preserve"> 878,879 </w:t>
            </w:r>
          </w:p>
        </w:tc>
      </w:tr>
      <w:tr w:rsidR="00D16F97" w:rsidRPr="001B1C3B" w14:paraId="2180F077" w14:textId="77777777" w:rsidTr="00D16F97">
        <w:trPr>
          <w:trHeight w:hRule="exact" w:val="253"/>
        </w:trPr>
        <w:tc>
          <w:tcPr>
            <w:tcW w:w="1868" w:type="pct"/>
            <w:tcMar>
              <w:top w:w="15" w:type="dxa"/>
              <w:left w:w="15" w:type="dxa"/>
              <w:bottom w:w="0" w:type="dxa"/>
              <w:right w:w="15" w:type="dxa"/>
            </w:tcMar>
            <w:vAlign w:val="center"/>
          </w:tcPr>
          <w:p w14:paraId="1CD4FC87" w14:textId="14D487CC" w:rsidR="00D16F97" w:rsidRPr="001B1C3B" w:rsidRDefault="00D16F97" w:rsidP="00D16F97">
            <w:pPr>
              <w:pStyle w:val="EndnoteText"/>
              <w:keepNext/>
              <w:keepLines/>
              <w:spacing w:line="200" w:lineRule="exact"/>
              <w:ind w:left="57"/>
              <w:rPr>
                <w:sz w:val="18"/>
                <w:szCs w:val="18"/>
              </w:rPr>
            </w:pPr>
            <w:r w:rsidRPr="001B1C3B">
              <w:rPr>
                <w:sz w:val="18"/>
                <w:szCs w:val="18"/>
              </w:rPr>
              <w:t>Takas İşlemlerinden Borçlar</w:t>
            </w:r>
          </w:p>
        </w:tc>
        <w:tc>
          <w:tcPr>
            <w:tcW w:w="783" w:type="pct"/>
            <w:noWrap/>
            <w:tcMar>
              <w:top w:w="15" w:type="dxa"/>
              <w:left w:w="15" w:type="dxa"/>
              <w:bottom w:w="0" w:type="dxa"/>
              <w:right w:w="15" w:type="dxa"/>
            </w:tcMar>
            <w:vAlign w:val="center"/>
          </w:tcPr>
          <w:p w14:paraId="31E876B3" w14:textId="740C1724" w:rsidR="00D16F97" w:rsidRPr="001B1C3B" w:rsidRDefault="005D7713" w:rsidP="00D16F97">
            <w:pPr>
              <w:ind w:right="62"/>
              <w:jc w:val="right"/>
              <w:rPr>
                <w:sz w:val="18"/>
                <w:szCs w:val="18"/>
                <w:lang w:val="tr-TR"/>
              </w:rPr>
            </w:pPr>
            <w:r w:rsidRPr="001B1C3B">
              <w:rPr>
                <w:sz w:val="18"/>
                <w:szCs w:val="18"/>
                <w:lang w:val="tr-TR"/>
              </w:rPr>
              <w:t>57,492,816</w:t>
            </w:r>
          </w:p>
        </w:tc>
        <w:tc>
          <w:tcPr>
            <w:tcW w:w="783" w:type="pct"/>
            <w:tcBorders>
              <w:right w:val="dotted" w:sz="4" w:space="0" w:color="auto"/>
            </w:tcBorders>
            <w:noWrap/>
            <w:tcMar>
              <w:top w:w="15" w:type="dxa"/>
              <w:left w:w="15" w:type="dxa"/>
              <w:bottom w:w="0" w:type="dxa"/>
              <w:right w:w="15" w:type="dxa"/>
            </w:tcMar>
            <w:vAlign w:val="center"/>
          </w:tcPr>
          <w:p w14:paraId="3E1E7896" w14:textId="3DFE2E5C" w:rsidR="00D16F97" w:rsidRPr="001B1C3B" w:rsidRDefault="005D7713" w:rsidP="00D16F97">
            <w:pPr>
              <w:ind w:right="62"/>
              <w:jc w:val="right"/>
              <w:rPr>
                <w:sz w:val="18"/>
                <w:szCs w:val="18"/>
                <w:lang w:val="tr-TR"/>
              </w:rPr>
            </w:pPr>
            <w:r w:rsidRPr="001B1C3B">
              <w:rPr>
                <w:sz w:val="18"/>
                <w:szCs w:val="18"/>
                <w:lang w:val="tr-TR"/>
              </w:rPr>
              <w:t>46,798</w:t>
            </w:r>
          </w:p>
        </w:tc>
        <w:tc>
          <w:tcPr>
            <w:tcW w:w="783" w:type="pct"/>
            <w:tcBorders>
              <w:top w:val="dotted" w:sz="4" w:space="0" w:color="auto"/>
              <w:left w:val="dotted" w:sz="4" w:space="0" w:color="auto"/>
              <w:bottom w:val="dotted" w:sz="4" w:space="0" w:color="auto"/>
              <w:right w:val="dotted" w:sz="4" w:space="0" w:color="auto"/>
            </w:tcBorders>
            <w:vAlign w:val="center"/>
          </w:tcPr>
          <w:p w14:paraId="3204D7E1" w14:textId="4B443C19" w:rsidR="00D16F97" w:rsidRPr="001B1C3B" w:rsidRDefault="00D16F97" w:rsidP="00D16F97">
            <w:pPr>
              <w:ind w:right="62"/>
              <w:jc w:val="right"/>
              <w:rPr>
                <w:sz w:val="18"/>
                <w:szCs w:val="18"/>
                <w:lang w:val="tr-TR"/>
              </w:rPr>
            </w:pPr>
            <w:r w:rsidRPr="001B1C3B">
              <w:rPr>
                <w:sz w:val="18"/>
                <w:szCs w:val="18"/>
                <w:lang w:val="tr-TR"/>
              </w:rPr>
              <w:t xml:space="preserve"> 40,429,442 </w:t>
            </w:r>
          </w:p>
        </w:tc>
        <w:tc>
          <w:tcPr>
            <w:tcW w:w="783" w:type="pct"/>
            <w:tcBorders>
              <w:top w:val="dotted" w:sz="4" w:space="0" w:color="auto"/>
              <w:left w:val="dotted" w:sz="4" w:space="0" w:color="auto"/>
              <w:bottom w:val="dotted" w:sz="4" w:space="0" w:color="auto"/>
              <w:right w:val="single" w:sz="4" w:space="0" w:color="auto"/>
            </w:tcBorders>
            <w:vAlign w:val="center"/>
          </w:tcPr>
          <w:p w14:paraId="7EDA8DDA" w14:textId="7DE041E7" w:rsidR="00D16F97" w:rsidRPr="001B1C3B" w:rsidRDefault="00D16F97" w:rsidP="00D16F97">
            <w:pPr>
              <w:ind w:right="62"/>
              <w:jc w:val="right"/>
              <w:rPr>
                <w:sz w:val="18"/>
                <w:szCs w:val="18"/>
                <w:lang w:val="tr-TR"/>
              </w:rPr>
            </w:pPr>
            <w:r w:rsidRPr="001B1C3B">
              <w:rPr>
                <w:sz w:val="18"/>
                <w:szCs w:val="18"/>
                <w:lang w:val="tr-TR"/>
              </w:rPr>
              <w:t xml:space="preserve"> 840,019 </w:t>
            </w:r>
          </w:p>
        </w:tc>
      </w:tr>
      <w:tr w:rsidR="00D16F97" w:rsidRPr="001B1C3B" w14:paraId="04070F14" w14:textId="77777777" w:rsidTr="00D16F97">
        <w:trPr>
          <w:trHeight w:hRule="exact" w:val="253"/>
        </w:trPr>
        <w:tc>
          <w:tcPr>
            <w:tcW w:w="1868" w:type="pct"/>
            <w:tcMar>
              <w:top w:w="15" w:type="dxa"/>
              <w:left w:w="15" w:type="dxa"/>
              <w:bottom w:w="0" w:type="dxa"/>
              <w:right w:w="15" w:type="dxa"/>
            </w:tcMar>
            <w:vAlign w:val="center"/>
          </w:tcPr>
          <w:p w14:paraId="6A95B9E7" w14:textId="107FDD4A" w:rsidR="00D16F97" w:rsidRPr="001B1C3B" w:rsidRDefault="00D16F97" w:rsidP="00D16F97">
            <w:pPr>
              <w:pStyle w:val="EndnoteText"/>
              <w:keepNext/>
              <w:keepLines/>
              <w:spacing w:line="200" w:lineRule="exact"/>
              <w:ind w:left="57"/>
              <w:rPr>
                <w:sz w:val="18"/>
                <w:szCs w:val="18"/>
              </w:rPr>
            </w:pPr>
            <w:r w:rsidRPr="001B1C3B">
              <w:rPr>
                <w:sz w:val="18"/>
                <w:szCs w:val="18"/>
              </w:rPr>
              <w:t>Diğer</w:t>
            </w:r>
          </w:p>
        </w:tc>
        <w:tc>
          <w:tcPr>
            <w:tcW w:w="783" w:type="pct"/>
            <w:noWrap/>
            <w:tcMar>
              <w:top w:w="15" w:type="dxa"/>
              <w:left w:w="15" w:type="dxa"/>
              <w:bottom w:w="0" w:type="dxa"/>
              <w:right w:w="15" w:type="dxa"/>
            </w:tcMar>
            <w:vAlign w:val="center"/>
          </w:tcPr>
          <w:p w14:paraId="0D09C75C" w14:textId="130E1A1F" w:rsidR="00D16F97" w:rsidRPr="001B1C3B" w:rsidRDefault="005D7713" w:rsidP="00D16F97">
            <w:pPr>
              <w:ind w:right="62"/>
              <w:jc w:val="right"/>
              <w:rPr>
                <w:sz w:val="18"/>
                <w:szCs w:val="18"/>
                <w:lang w:val="tr-TR"/>
              </w:rPr>
            </w:pPr>
            <w:r w:rsidRPr="001B1C3B">
              <w:rPr>
                <w:sz w:val="18"/>
                <w:szCs w:val="18"/>
                <w:lang w:val="tr-TR"/>
              </w:rPr>
              <w:t>22,709,970</w:t>
            </w:r>
          </w:p>
        </w:tc>
        <w:tc>
          <w:tcPr>
            <w:tcW w:w="783" w:type="pct"/>
            <w:tcBorders>
              <w:right w:val="dotted" w:sz="4" w:space="0" w:color="auto"/>
            </w:tcBorders>
            <w:noWrap/>
            <w:tcMar>
              <w:top w:w="15" w:type="dxa"/>
              <w:left w:w="15" w:type="dxa"/>
              <w:bottom w:w="0" w:type="dxa"/>
              <w:right w:w="15" w:type="dxa"/>
            </w:tcMar>
            <w:vAlign w:val="center"/>
          </w:tcPr>
          <w:p w14:paraId="4B31D23D" w14:textId="2FEF0D2D" w:rsidR="00D16F97" w:rsidRPr="001B1C3B" w:rsidRDefault="005D7713" w:rsidP="00D16F97">
            <w:pPr>
              <w:ind w:right="62"/>
              <w:jc w:val="right"/>
              <w:rPr>
                <w:sz w:val="18"/>
                <w:szCs w:val="18"/>
                <w:lang w:val="tr-TR"/>
              </w:rPr>
            </w:pPr>
            <w:r w:rsidRPr="001B1C3B">
              <w:rPr>
                <w:sz w:val="18"/>
                <w:szCs w:val="18"/>
                <w:lang w:val="tr-TR"/>
              </w:rPr>
              <w:t>29,409,038</w:t>
            </w:r>
          </w:p>
        </w:tc>
        <w:tc>
          <w:tcPr>
            <w:tcW w:w="783" w:type="pct"/>
            <w:tcBorders>
              <w:top w:val="dotted" w:sz="4" w:space="0" w:color="auto"/>
              <w:left w:val="dotted" w:sz="4" w:space="0" w:color="auto"/>
              <w:bottom w:val="dotted" w:sz="4" w:space="0" w:color="auto"/>
              <w:right w:val="dotted" w:sz="4" w:space="0" w:color="auto"/>
            </w:tcBorders>
            <w:vAlign w:val="center"/>
          </w:tcPr>
          <w:p w14:paraId="515B4261" w14:textId="3B74AD50" w:rsidR="00D16F97" w:rsidRPr="001B1C3B" w:rsidRDefault="00D16F97" w:rsidP="00D16F97">
            <w:pPr>
              <w:ind w:right="62"/>
              <w:jc w:val="right"/>
              <w:rPr>
                <w:sz w:val="18"/>
                <w:szCs w:val="18"/>
                <w:lang w:val="tr-TR"/>
              </w:rPr>
            </w:pPr>
            <w:r w:rsidRPr="001B1C3B">
              <w:rPr>
                <w:sz w:val="18"/>
                <w:szCs w:val="18"/>
                <w:lang w:val="tr-TR"/>
              </w:rPr>
              <w:t xml:space="preserve">         19,233,429 </w:t>
            </w:r>
          </w:p>
        </w:tc>
        <w:tc>
          <w:tcPr>
            <w:tcW w:w="783" w:type="pct"/>
            <w:tcBorders>
              <w:top w:val="dotted" w:sz="4" w:space="0" w:color="auto"/>
              <w:left w:val="dotted" w:sz="4" w:space="0" w:color="auto"/>
              <w:bottom w:val="dotted" w:sz="4" w:space="0" w:color="auto"/>
              <w:right w:val="single" w:sz="4" w:space="0" w:color="auto"/>
            </w:tcBorders>
            <w:vAlign w:val="center"/>
          </w:tcPr>
          <w:p w14:paraId="350E635F" w14:textId="2E3B60AE" w:rsidR="00D16F97" w:rsidRPr="001B1C3B" w:rsidRDefault="00D16F97" w:rsidP="00D16F97">
            <w:pPr>
              <w:ind w:right="62"/>
              <w:jc w:val="right"/>
              <w:rPr>
                <w:sz w:val="18"/>
                <w:szCs w:val="18"/>
                <w:lang w:val="tr-TR"/>
              </w:rPr>
            </w:pPr>
            <w:r w:rsidRPr="001B1C3B">
              <w:rPr>
                <w:sz w:val="18"/>
                <w:szCs w:val="18"/>
                <w:lang w:val="tr-TR"/>
              </w:rPr>
              <w:t xml:space="preserve"> 14,736,210 </w:t>
            </w:r>
          </w:p>
        </w:tc>
      </w:tr>
      <w:tr w:rsidR="00D16F97" w:rsidRPr="001B1C3B" w14:paraId="02017955" w14:textId="77777777" w:rsidTr="00D16F97">
        <w:trPr>
          <w:trHeight w:hRule="exact" w:val="253"/>
        </w:trPr>
        <w:tc>
          <w:tcPr>
            <w:tcW w:w="1868" w:type="pct"/>
            <w:tcMar>
              <w:top w:w="15" w:type="dxa"/>
              <w:left w:w="15" w:type="dxa"/>
              <w:bottom w:w="0" w:type="dxa"/>
              <w:right w:w="15" w:type="dxa"/>
            </w:tcMar>
            <w:vAlign w:val="center"/>
          </w:tcPr>
          <w:p w14:paraId="1DDA2465" w14:textId="77777777" w:rsidR="00D16F97" w:rsidRPr="001B1C3B" w:rsidRDefault="00D16F97" w:rsidP="00D16F97">
            <w:pPr>
              <w:pStyle w:val="EndnoteText"/>
              <w:keepNext/>
              <w:keepLines/>
              <w:spacing w:line="200" w:lineRule="exact"/>
              <w:ind w:left="57"/>
              <w:rPr>
                <w:b/>
                <w:bCs/>
                <w:sz w:val="18"/>
                <w:szCs w:val="18"/>
              </w:rPr>
            </w:pPr>
            <w:r w:rsidRPr="001B1C3B">
              <w:rPr>
                <w:b/>
                <w:bCs/>
                <w:sz w:val="18"/>
                <w:szCs w:val="18"/>
              </w:rPr>
              <w:t>Toplam</w:t>
            </w:r>
          </w:p>
        </w:tc>
        <w:tc>
          <w:tcPr>
            <w:tcW w:w="783" w:type="pct"/>
            <w:noWrap/>
            <w:tcMar>
              <w:top w:w="15" w:type="dxa"/>
              <w:left w:w="15" w:type="dxa"/>
              <w:bottom w:w="0" w:type="dxa"/>
              <w:right w:w="15" w:type="dxa"/>
            </w:tcMar>
            <w:vAlign w:val="center"/>
          </w:tcPr>
          <w:p w14:paraId="54B2FE06" w14:textId="629CC428" w:rsidR="00D16F97" w:rsidRPr="001B1C3B" w:rsidRDefault="005D7713" w:rsidP="00D16F97">
            <w:pPr>
              <w:ind w:right="62"/>
              <w:jc w:val="right"/>
              <w:rPr>
                <w:b/>
                <w:sz w:val="18"/>
                <w:szCs w:val="18"/>
                <w:lang w:val="tr-TR"/>
              </w:rPr>
            </w:pPr>
            <w:r w:rsidRPr="001B1C3B">
              <w:rPr>
                <w:b/>
                <w:sz w:val="18"/>
                <w:szCs w:val="18"/>
                <w:lang w:val="tr-TR"/>
              </w:rPr>
              <w:t>253,402,572</w:t>
            </w:r>
          </w:p>
        </w:tc>
        <w:tc>
          <w:tcPr>
            <w:tcW w:w="783" w:type="pct"/>
            <w:tcBorders>
              <w:right w:val="dotted" w:sz="4" w:space="0" w:color="auto"/>
            </w:tcBorders>
            <w:noWrap/>
            <w:tcMar>
              <w:top w:w="15" w:type="dxa"/>
              <w:left w:w="15" w:type="dxa"/>
              <w:bottom w:w="0" w:type="dxa"/>
              <w:right w:w="15" w:type="dxa"/>
            </w:tcMar>
            <w:vAlign w:val="center"/>
          </w:tcPr>
          <w:p w14:paraId="71C80305" w14:textId="7B1046B7" w:rsidR="00D16F97" w:rsidRPr="001B1C3B" w:rsidRDefault="005D7713" w:rsidP="00D16F97">
            <w:pPr>
              <w:ind w:right="62"/>
              <w:jc w:val="right"/>
              <w:rPr>
                <w:b/>
                <w:sz w:val="18"/>
                <w:szCs w:val="18"/>
                <w:lang w:val="tr-TR"/>
              </w:rPr>
            </w:pPr>
            <w:r w:rsidRPr="001B1C3B">
              <w:rPr>
                <w:b/>
                <w:sz w:val="18"/>
                <w:szCs w:val="18"/>
                <w:lang w:val="tr-TR"/>
              </w:rPr>
              <w:t>30,532,810</w:t>
            </w:r>
          </w:p>
        </w:tc>
        <w:tc>
          <w:tcPr>
            <w:tcW w:w="783" w:type="pct"/>
            <w:tcBorders>
              <w:top w:val="dotted" w:sz="4" w:space="0" w:color="auto"/>
              <w:left w:val="dotted" w:sz="4" w:space="0" w:color="auto"/>
              <w:bottom w:val="single" w:sz="4" w:space="0" w:color="auto"/>
              <w:right w:val="dotted" w:sz="4" w:space="0" w:color="auto"/>
            </w:tcBorders>
            <w:vAlign w:val="center"/>
          </w:tcPr>
          <w:p w14:paraId="2128C4AA" w14:textId="1BD13FAB" w:rsidR="00D16F97" w:rsidRPr="001B1C3B" w:rsidRDefault="00D16F97" w:rsidP="00D16F97">
            <w:pPr>
              <w:ind w:right="62"/>
              <w:jc w:val="right"/>
              <w:rPr>
                <w:b/>
                <w:sz w:val="18"/>
                <w:szCs w:val="18"/>
                <w:lang w:val="tr-TR"/>
              </w:rPr>
            </w:pPr>
            <w:r w:rsidRPr="001B1C3B">
              <w:rPr>
                <w:b/>
                <w:bCs/>
                <w:sz w:val="18"/>
                <w:szCs w:val="18"/>
                <w:lang w:val="tr-TR"/>
              </w:rPr>
              <w:t xml:space="preserve">       169,478,228 </w:t>
            </w:r>
          </w:p>
        </w:tc>
        <w:tc>
          <w:tcPr>
            <w:tcW w:w="783" w:type="pct"/>
            <w:tcBorders>
              <w:top w:val="dotted" w:sz="4" w:space="0" w:color="auto"/>
              <w:left w:val="dotted" w:sz="4" w:space="0" w:color="auto"/>
              <w:bottom w:val="single" w:sz="4" w:space="0" w:color="auto"/>
              <w:right w:val="single" w:sz="4" w:space="0" w:color="auto"/>
            </w:tcBorders>
            <w:vAlign w:val="center"/>
          </w:tcPr>
          <w:p w14:paraId="340D6C53" w14:textId="7755E820" w:rsidR="00D16F97" w:rsidRPr="001B1C3B" w:rsidRDefault="00D16F97" w:rsidP="00D16F97">
            <w:pPr>
              <w:ind w:right="62"/>
              <w:jc w:val="right"/>
              <w:rPr>
                <w:b/>
                <w:sz w:val="18"/>
                <w:szCs w:val="18"/>
                <w:lang w:val="tr-TR"/>
              </w:rPr>
            </w:pPr>
            <w:r w:rsidRPr="001B1C3B">
              <w:rPr>
                <w:b/>
                <w:sz w:val="18"/>
                <w:szCs w:val="18"/>
                <w:lang w:val="tr-TR"/>
              </w:rPr>
              <w:t xml:space="preserve"> 16,455,108 </w:t>
            </w:r>
          </w:p>
        </w:tc>
      </w:tr>
    </w:tbl>
    <w:p w14:paraId="0D9868CE" w14:textId="6DF81A4C" w:rsidR="00CF1886" w:rsidRPr="001B1C3B" w:rsidRDefault="00CF1886" w:rsidP="00D9584E">
      <w:pPr>
        <w:pStyle w:val="Head1"/>
        <w:keepNext w:val="0"/>
        <w:keepLines w:val="0"/>
        <w:spacing w:before="120" w:after="60" w:line="280" w:lineRule="exact"/>
        <w:ind w:right="0" w:hanging="851"/>
        <w:jc w:val="both"/>
        <w:rPr>
          <w:sz w:val="22"/>
          <w:szCs w:val="22"/>
        </w:rPr>
      </w:pPr>
      <w:r w:rsidRPr="001B1C3B">
        <w:rPr>
          <w:sz w:val="22"/>
          <w:szCs w:val="22"/>
        </w:rPr>
        <w:t>5.</w:t>
      </w:r>
      <w:r w:rsidR="00A26CE2" w:rsidRPr="001B1C3B">
        <w:rPr>
          <w:sz w:val="22"/>
          <w:szCs w:val="22"/>
        </w:rPr>
        <w:t>2</w:t>
      </w:r>
      <w:r w:rsidR="009448BB" w:rsidRPr="001B1C3B">
        <w:rPr>
          <w:sz w:val="22"/>
          <w:szCs w:val="22"/>
        </w:rPr>
        <w:t>.14</w:t>
      </w:r>
      <w:r w:rsidRPr="001B1C3B">
        <w:rPr>
          <w:sz w:val="22"/>
          <w:szCs w:val="22"/>
        </w:rPr>
        <w:tab/>
        <w:t>Özkaynaklara</w:t>
      </w:r>
      <w:r w:rsidR="00A13C8C" w:rsidRPr="001B1C3B">
        <w:rPr>
          <w:sz w:val="22"/>
          <w:szCs w:val="22"/>
        </w:rPr>
        <w:t xml:space="preserve"> </w:t>
      </w:r>
      <w:r w:rsidRPr="001B1C3B">
        <w:rPr>
          <w:sz w:val="22"/>
          <w:szCs w:val="22"/>
        </w:rPr>
        <w:t>ilişkin</w:t>
      </w:r>
      <w:r w:rsidR="00A13C8C" w:rsidRPr="001B1C3B">
        <w:rPr>
          <w:sz w:val="22"/>
          <w:szCs w:val="22"/>
        </w:rPr>
        <w:t xml:space="preserve"> </w:t>
      </w:r>
      <w:r w:rsidRPr="001B1C3B">
        <w:rPr>
          <w:sz w:val="22"/>
          <w:szCs w:val="22"/>
        </w:rPr>
        <w:t>bilgiler</w:t>
      </w:r>
    </w:p>
    <w:p w14:paraId="2AF95FC9" w14:textId="61E23E12" w:rsidR="00CF1886" w:rsidRPr="001B1C3B" w:rsidRDefault="00CF1886" w:rsidP="00256186">
      <w:pPr>
        <w:pStyle w:val="Head2"/>
        <w:spacing w:before="60" w:after="120" w:line="240" w:lineRule="atLeast"/>
        <w:ind w:hanging="851"/>
        <w:rPr>
          <w:i/>
        </w:rPr>
      </w:pPr>
      <w:r w:rsidRPr="001B1C3B">
        <w:rPr>
          <w:i/>
        </w:rPr>
        <w:t>5.</w:t>
      </w:r>
      <w:r w:rsidR="00A26CE2" w:rsidRPr="001B1C3B">
        <w:rPr>
          <w:i/>
        </w:rPr>
        <w:t>2</w:t>
      </w:r>
      <w:r w:rsidR="009448BB" w:rsidRPr="001B1C3B">
        <w:rPr>
          <w:i/>
        </w:rPr>
        <w:t>.14</w:t>
      </w:r>
      <w:r w:rsidRPr="001B1C3B">
        <w:rPr>
          <w:i/>
        </w:rPr>
        <w:t>.1</w:t>
      </w:r>
      <w:r w:rsidRPr="001B1C3B">
        <w:rPr>
          <w:i/>
        </w:rPr>
        <w:tab/>
        <w:t>Ödenmiş</w:t>
      </w:r>
      <w:r w:rsidR="00A13C8C" w:rsidRPr="001B1C3B">
        <w:rPr>
          <w:i/>
        </w:rPr>
        <w:t xml:space="preserve"> </w:t>
      </w:r>
      <w:r w:rsidRPr="001B1C3B">
        <w:rPr>
          <w:i/>
        </w:rPr>
        <w:t>sermayenin</w:t>
      </w:r>
      <w:r w:rsidR="00A13C8C" w:rsidRPr="001B1C3B">
        <w:rPr>
          <w:i/>
        </w:rPr>
        <w:t xml:space="preserve"> </w:t>
      </w:r>
      <w:r w:rsidRPr="001B1C3B">
        <w:rPr>
          <w:i/>
        </w:rPr>
        <w:t>gösterimi</w:t>
      </w:r>
      <w:r w:rsidR="00A13C8C" w:rsidRPr="001B1C3B">
        <w:rPr>
          <w:i/>
        </w:rPr>
        <w:t xml:space="preserve"> </w:t>
      </w:r>
    </w:p>
    <w:tbl>
      <w:tblPr>
        <w:tblW w:w="5000" w:type="pct"/>
        <w:tblBorders>
          <w:top w:val="single" w:sz="4" w:space="0" w:color="auto"/>
          <w:left w:val="single" w:sz="4" w:space="0" w:color="auto"/>
          <w:bottom w:val="single" w:sz="4" w:space="0" w:color="auto"/>
          <w:right w:val="single" w:sz="4" w:space="0" w:color="auto"/>
          <w:insideH w:val="dotted" w:sz="4" w:space="0" w:color="auto"/>
          <w:insideV w:val="dotted" w:sz="4" w:space="0" w:color="auto"/>
        </w:tblBorders>
        <w:tblCellMar>
          <w:left w:w="0" w:type="dxa"/>
          <w:right w:w="0" w:type="dxa"/>
        </w:tblCellMar>
        <w:tblLook w:val="0000" w:firstRow="0" w:lastRow="0" w:firstColumn="0" w:lastColumn="0" w:noHBand="0" w:noVBand="0"/>
      </w:tblPr>
      <w:tblGrid>
        <w:gridCol w:w="5831"/>
        <w:gridCol w:w="1615"/>
        <w:gridCol w:w="1615"/>
      </w:tblGrid>
      <w:tr w:rsidR="003C65CE" w:rsidRPr="001B1C3B" w14:paraId="539ED232" w14:textId="77777777" w:rsidTr="00DA6081">
        <w:trPr>
          <w:trHeight w:val="284"/>
        </w:trPr>
        <w:tc>
          <w:tcPr>
            <w:tcW w:w="3218" w:type="pct"/>
            <w:noWrap/>
            <w:tcMar>
              <w:top w:w="15" w:type="dxa"/>
              <w:left w:w="15" w:type="dxa"/>
              <w:bottom w:w="0" w:type="dxa"/>
              <w:right w:w="15" w:type="dxa"/>
            </w:tcMar>
            <w:vAlign w:val="center"/>
          </w:tcPr>
          <w:p w14:paraId="3BDC6E4C" w14:textId="77777777" w:rsidR="003C65CE" w:rsidRPr="001B1C3B" w:rsidRDefault="003C65CE" w:rsidP="00DD121F">
            <w:pPr>
              <w:pStyle w:val="EndnoteText"/>
              <w:keepNext/>
              <w:keepLines/>
              <w:rPr>
                <w:rFonts w:eastAsia="Arial Unicode MS"/>
                <w:b/>
                <w:bCs/>
                <w:iCs/>
              </w:rPr>
            </w:pPr>
          </w:p>
        </w:tc>
        <w:tc>
          <w:tcPr>
            <w:tcW w:w="891" w:type="pct"/>
            <w:tcBorders>
              <w:bottom w:val="dotted" w:sz="4" w:space="0" w:color="auto"/>
            </w:tcBorders>
            <w:noWrap/>
            <w:tcMar>
              <w:top w:w="15" w:type="dxa"/>
              <w:left w:w="15" w:type="dxa"/>
              <w:bottom w:w="0" w:type="dxa"/>
              <w:right w:w="15" w:type="dxa"/>
            </w:tcMar>
            <w:vAlign w:val="center"/>
          </w:tcPr>
          <w:p w14:paraId="12803001" w14:textId="642B36D0" w:rsidR="003C65CE" w:rsidRPr="001B1C3B" w:rsidRDefault="003C65CE" w:rsidP="00DD121F">
            <w:pPr>
              <w:keepNext/>
              <w:keepLines/>
              <w:jc w:val="center"/>
              <w:rPr>
                <w:rFonts w:eastAsia="Arial Unicode MS"/>
                <w:b/>
                <w:bCs/>
                <w:i/>
                <w:sz w:val="18"/>
                <w:szCs w:val="18"/>
                <w:lang w:val="tr-TR"/>
              </w:rPr>
            </w:pPr>
            <w:r w:rsidRPr="001B1C3B">
              <w:rPr>
                <w:b/>
                <w:bCs/>
                <w:i/>
                <w:sz w:val="18"/>
                <w:szCs w:val="18"/>
                <w:lang w:val="tr-TR"/>
              </w:rPr>
              <w:t>Cari</w:t>
            </w:r>
            <w:r w:rsidR="00A13C8C" w:rsidRPr="001B1C3B">
              <w:rPr>
                <w:b/>
                <w:bCs/>
                <w:i/>
                <w:sz w:val="18"/>
                <w:szCs w:val="18"/>
                <w:lang w:val="tr-TR"/>
              </w:rPr>
              <w:t xml:space="preserve"> </w:t>
            </w:r>
            <w:r w:rsidRPr="001B1C3B">
              <w:rPr>
                <w:b/>
                <w:bCs/>
                <w:i/>
                <w:sz w:val="18"/>
                <w:szCs w:val="18"/>
                <w:lang w:val="tr-TR"/>
              </w:rPr>
              <w:t>Dönem</w:t>
            </w:r>
          </w:p>
        </w:tc>
        <w:tc>
          <w:tcPr>
            <w:tcW w:w="891" w:type="pct"/>
            <w:vAlign w:val="center"/>
          </w:tcPr>
          <w:p w14:paraId="5ABE5A66" w14:textId="5B3E8598" w:rsidR="003C65CE" w:rsidRPr="001B1C3B" w:rsidRDefault="00C579B6" w:rsidP="003C65CE">
            <w:pPr>
              <w:keepNext/>
              <w:keepLines/>
              <w:jc w:val="center"/>
              <w:rPr>
                <w:b/>
                <w:bCs/>
                <w:i/>
                <w:sz w:val="18"/>
                <w:szCs w:val="18"/>
                <w:lang w:val="tr-TR"/>
              </w:rPr>
            </w:pPr>
            <w:r w:rsidRPr="001B1C3B">
              <w:rPr>
                <w:rFonts w:eastAsia="Arial Unicode MS"/>
                <w:b/>
                <w:i/>
                <w:sz w:val="18"/>
                <w:szCs w:val="18"/>
                <w:lang w:val="tr-TR"/>
              </w:rPr>
              <w:t>Önceki</w:t>
            </w:r>
            <w:r w:rsidR="00A13C8C" w:rsidRPr="001B1C3B">
              <w:rPr>
                <w:rFonts w:eastAsia="Arial Unicode MS"/>
                <w:b/>
                <w:i/>
                <w:sz w:val="18"/>
                <w:szCs w:val="18"/>
                <w:lang w:val="tr-TR"/>
              </w:rPr>
              <w:t xml:space="preserve"> </w:t>
            </w:r>
            <w:r w:rsidRPr="001B1C3B">
              <w:rPr>
                <w:rFonts w:eastAsia="Arial Unicode MS"/>
                <w:b/>
                <w:i/>
                <w:sz w:val="18"/>
                <w:szCs w:val="18"/>
                <w:lang w:val="tr-TR"/>
              </w:rPr>
              <w:t>Dönem</w:t>
            </w:r>
          </w:p>
        </w:tc>
      </w:tr>
      <w:tr w:rsidR="009E0137" w:rsidRPr="001B1C3B" w14:paraId="6529F75E" w14:textId="77777777" w:rsidTr="00DA6081">
        <w:trPr>
          <w:trHeight w:val="255"/>
        </w:trPr>
        <w:tc>
          <w:tcPr>
            <w:tcW w:w="3218" w:type="pct"/>
            <w:tcBorders>
              <w:bottom w:val="dotted" w:sz="4" w:space="0" w:color="auto"/>
              <w:right w:val="dotted" w:sz="4" w:space="0" w:color="auto"/>
            </w:tcBorders>
            <w:noWrap/>
            <w:tcMar>
              <w:top w:w="15" w:type="dxa"/>
              <w:left w:w="15" w:type="dxa"/>
              <w:bottom w:w="0" w:type="dxa"/>
              <w:right w:w="15" w:type="dxa"/>
            </w:tcMar>
            <w:vAlign w:val="bottom"/>
          </w:tcPr>
          <w:p w14:paraId="0EF2AB86" w14:textId="4BC8B19B" w:rsidR="009E0137" w:rsidRPr="001B1C3B" w:rsidRDefault="009E0137" w:rsidP="009E0137">
            <w:pPr>
              <w:ind w:left="57"/>
              <w:rPr>
                <w:rFonts w:eastAsia="Arial Unicode MS"/>
                <w:color w:val="000000"/>
                <w:sz w:val="18"/>
                <w:szCs w:val="18"/>
                <w:lang w:val="tr-TR"/>
              </w:rPr>
            </w:pPr>
            <w:r w:rsidRPr="001B1C3B">
              <w:rPr>
                <w:rFonts w:eastAsia="Arial Unicode MS"/>
                <w:color w:val="000000"/>
                <w:sz w:val="18"/>
                <w:szCs w:val="18"/>
                <w:lang w:val="tr-TR"/>
              </w:rPr>
              <w:t>Hisse</w:t>
            </w:r>
            <w:r w:rsidR="00A13C8C" w:rsidRPr="001B1C3B">
              <w:rPr>
                <w:rFonts w:eastAsia="Arial Unicode MS"/>
                <w:color w:val="000000"/>
                <w:sz w:val="18"/>
                <w:szCs w:val="18"/>
                <w:lang w:val="tr-TR"/>
              </w:rPr>
              <w:t xml:space="preserve"> </w:t>
            </w:r>
            <w:r w:rsidRPr="001B1C3B">
              <w:rPr>
                <w:rFonts w:eastAsia="Arial Unicode MS"/>
                <w:color w:val="000000"/>
                <w:sz w:val="18"/>
                <w:szCs w:val="18"/>
                <w:lang w:val="tr-TR"/>
              </w:rPr>
              <w:t>Senetleri</w:t>
            </w:r>
          </w:p>
        </w:tc>
        <w:tc>
          <w:tcPr>
            <w:tcW w:w="891" w:type="pct"/>
            <w:tcBorders>
              <w:top w:val="dotted" w:sz="4" w:space="0" w:color="auto"/>
              <w:left w:val="dotted" w:sz="4" w:space="0" w:color="auto"/>
              <w:bottom w:val="dotted" w:sz="4" w:space="0" w:color="auto"/>
              <w:right w:val="dotted" w:sz="4" w:space="0" w:color="auto"/>
            </w:tcBorders>
            <w:noWrap/>
            <w:tcMar>
              <w:top w:w="15" w:type="dxa"/>
              <w:left w:w="15" w:type="dxa"/>
              <w:bottom w:w="0" w:type="dxa"/>
              <w:right w:w="15" w:type="dxa"/>
            </w:tcMar>
            <w:vAlign w:val="bottom"/>
          </w:tcPr>
          <w:p w14:paraId="0EAAE19D" w14:textId="3B466235" w:rsidR="009E0137" w:rsidRPr="001B1C3B" w:rsidRDefault="009E0137" w:rsidP="009E0137">
            <w:pPr>
              <w:keepNext/>
              <w:keepLines/>
              <w:ind w:right="62"/>
              <w:jc w:val="right"/>
              <w:rPr>
                <w:rFonts w:eastAsia="Arial Unicode MS"/>
                <w:sz w:val="18"/>
                <w:szCs w:val="18"/>
                <w:lang w:val="tr-TR"/>
              </w:rPr>
            </w:pPr>
            <w:r w:rsidRPr="001B1C3B">
              <w:rPr>
                <w:rFonts w:eastAsia="Arial Unicode MS"/>
                <w:sz w:val="18"/>
                <w:szCs w:val="18"/>
                <w:lang w:val="tr-TR"/>
              </w:rPr>
              <w:t>4,200,000</w:t>
            </w:r>
          </w:p>
        </w:tc>
        <w:tc>
          <w:tcPr>
            <w:tcW w:w="891" w:type="pct"/>
            <w:vAlign w:val="bottom"/>
          </w:tcPr>
          <w:p w14:paraId="4C9E04C6" w14:textId="00FD9BB0" w:rsidR="009E0137" w:rsidRPr="001B1C3B" w:rsidRDefault="009E0137" w:rsidP="009E0137">
            <w:pPr>
              <w:keepNext/>
              <w:keepLines/>
              <w:ind w:right="62"/>
              <w:jc w:val="right"/>
              <w:rPr>
                <w:rFonts w:eastAsia="Arial Unicode MS"/>
                <w:sz w:val="18"/>
                <w:szCs w:val="18"/>
                <w:lang w:val="tr-TR"/>
              </w:rPr>
            </w:pPr>
            <w:r w:rsidRPr="001B1C3B">
              <w:rPr>
                <w:rFonts w:eastAsia="Arial Unicode MS"/>
                <w:sz w:val="18"/>
                <w:szCs w:val="18"/>
                <w:lang w:val="tr-TR"/>
              </w:rPr>
              <w:t>4,200,000</w:t>
            </w:r>
          </w:p>
        </w:tc>
      </w:tr>
      <w:tr w:rsidR="009E0137" w:rsidRPr="001B1C3B" w14:paraId="5A1C8FB9" w14:textId="77777777" w:rsidTr="00DA6081">
        <w:trPr>
          <w:trHeight w:val="255"/>
        </w:trPr>
        <w:tc>
          <w:tcPr>
            <w:tcW w:w="3218" w:type="pct"/>
            <w:tcBorders>
              <w:top w:val="dotted" w:sz="4" w:space="0" w:color="auto"/>
              <w:right w:val="dotted" w:sz="4" w:space="0" w:color="auto"/>
            </w:tcBorders>
            <w:noWrap/>
            <w:tcMar>
              <w:top w:w="15" w:type="dxa"/>
              <w:left w:w="15" w:type="dxa"/>
              <w:bottom w:w="0" w:type="dxa"/>
              <w:right w:w="15" w:type="dxa"/>
            </w:tcMar>
            <w:vAlign w:val="bottom"/>
          </w:tcPr>
          <w:p w14:paraId="1603D061" w14:textId="0538D5BC" w:rsidR="009E0137" w:rsidRPr="001B1C3B" w:rsidRDefault="009E0137" w:rsidP="009E0137">
            <w:pPr>
              <w:ind w:left="57"/>
              <w:rPr>
                <w:rFonts w:eastAsia="Arial Unicode MS"/>
                <w:sz w:val="18"/>
                <w:szCs w:val="18"/>
                <w:lang w:val="tr-TR"/>
              </w:rPr>
            </w:pPr>
            <w:r w:rsidRPr="001B1C3B">
              <w:rPr>
                <w:rFonts w:eastAsia="Arial Unicode MS"/>
                <w:sz w:val="18"/>
                <w:szCs w:val="18"/>
                <w:lang w:val="tr-TR"/>
              </w:rPr>
              <w:t>İmtiyazlı</w:t>
            </w:r>
            <w:r w:rsidR="00A13C8C" w:rsidRPr="001B1C3B">
              <w:rPr>
                <w:rFonts w:eastAsia="Arial Unicode MS"/>
                <w:sz w:val="18"/>
                <w:szCs w:val="18"/>
                <w:lang w:val="tr-TR"/>
              </w:rPr>
              <w:t xml:space="preserve"> </w:t>
            </w:r>
            <w:r w:rsidRPr="001B1C3B">
              <w:rPr>
                <w:rFonts w:eastAsia="Arial Unicode MS"/>
                <w:sz w:val="18"/>
                <w:szCs w:val="18"/>
                <w:lang w:val="tr-TR"/>
              </w:rPr>
              <w:t>Hisse</w:t>
            </w:r>
            <w:r w:rsidR="00A13C8C" w:rsidRPr="001B1C3B">
              <w:rPr>
                <w:rFonts w:eastAsia="Arial Unicode MS"/>
                <w:sz w:val="18"/>
                <w:szCs w:val="18"/>
                <w:lang w:val="tr-TR"/>
              </w:rPr>
              <w:t xml:space="preserve"> </w:t>
            </w:r>
            <w:r w:rsidRPr="001B1C3B">
              <w:rPr>
                <w:rFonts w:eastAsia="Arial Unicode MS"/>
                <w:sz w:val="18"/>
                <w:szCs w:val="18"/>
                <w:lang w:val="tr-TR"/>
              </w:rPr>
              <w:t>Senetleri</w:t>
            </w:r>
          </w:p>
        </w:tc>
        <w:tc>
          <w:tcPr>
            <w:tcW w:w="891" w:type="pct"/>
            <w:tcBorders>
              <w:top w:val="dotted" w:sz="4" w:space="0" w:color="auto"/>
              <w:left w:val="dotted" w:sz="4" w:space="0" w:color="auto"/>
              <w:bottom w:val="single" w:sz="4" w:space="0" w:color="auto"/>
              <w:right w:val="dotted" w:sz="4" w:space="0" w:color="auto"/>
            </w:tcBorders>
            <w:noWrap/>
            <w:tcMar>
              <w:top w:w="15" w:type="dxa"/>
              <w:left w:w="15" w:type="dxa"/>
              <w:bottom w:w="0" w:type="dxa"/>
              <w:right w:w="15" w:type="dxa"/>
            </w:tcMar>
          </w:tcPr>
          <w:p w14:paraId="2B5DDD0D" w14:textId="16326A91" w:rsidR="009E0137" w:rsidRPr="001B1C3B" w:rsidRDefault="009E0137" w:rsidP="009E0137">
            <w:pPr>
              <w:keepNext/>
              <w:keepLines/>
              <w:spacing w:before="40"/>
              <w:ind w:right="62"/>
              <w:jc w:val="right"/>
              <w:rPr>
                <w:rFonts w:eastAsia="Arial Unicode MS"/>
                <w:sz w:val="20"/>
                <w:lang w:val="tr-TR"/>
              </w:rPr>
            </w:pPr>
            <w:r w:rsidRPr="001B1C3B">
              <w:rPr>
                <w:rFonts w:eastAsia="Arial Unicode MS"/>
                <w:sz w:val="20"/>
                <w:lang w:val="tr-TR"/>
              </w:rPr>
              <w:t>-</w:t>
            </w:r>
          </w:p>
        </w:tc>
        <w:tc>
          <w:tcPr>
            <w:tcW w:w="891" w:type="pct"/>
          </w:tcPr>
          <w:p w14:paraId="4AF5FDF5" w14:textId="1C4A6B08" w:rsidR="009E0137" w:rsidRPr="001B1C3B" w:rsidRDefault="009E0137" w:rsidP="009E0137">
            <w:pPr>
              <w:keepNext/>
              <w:keepLines/>
              <w:spacing w:before="40"/>
              <w:ind w:right="62"/>
              <w:jc w:val="right"/>
              <w:rPr>
                <w:rFonts w:eastAsia="Arial Unicode MS"/>
                <w:sz w:val="20"/>
                <w:lang w:val="tr-TR"/>
              </w:rPr>
            </w:pPr>
            <w:r w:rsidRPr="001B1C3B">
              <w:rPr>
                <w:rFonts w:eastAsia="Arial Unicode MS"/>
                <w:sz w:val="20"/>
                <w:lang w:val="tr-TR"/>
              </w:rPr>
              <w:t>-</w:t>
            </w:r>
          </w:p>
        </w:tc>
      </w:tr>
    </w:tbl>
    <w:p w14:paraId="14C27F61" w14:textId="4B882DD7" w:rsidR="00CF1886" w:rsidRPr="001B1C3B" w:rsidRDefault="00CF1886" w:rsidP="00256186">
      <w:pPr>
        <w:pStyle w:val="Head2"/>
        <w:spacing w:before="120" w:after="120" w:line="240" w:lineRule="atLeast"/>
        <w:ind w:hanging="851"/>
        <w:jc w:val="both"/>
        <w:rPr>
          <w:i/>
        </w:rPr>
      </w:pPr>
      <w:r w:rsidRPr="001B1C3B">
        <w:rPr>
          <w:i/>
        </w:rPr>
        <w:t>5.</w:t>
      </w:r>
      <w:r w:rsidR="00A26CE2" w:rsidRPr="001B1C3B">
        <w:rPr>
          <w:i/>
        </w:rPr>
        <w:t>2</w:t>
      </w:r>
      <w:r w:rsidR="009448BB" w:rsidRPr="001B1C3B">
        <w:rPr>
          <w:i/>
        </w:rPr>
        <w:t>.14</w:t>
      </w:r>
      <w:r w:rsidRPr="001B1C3B">
        <w:rPr>
          <w:i/>
        </w:rPr>
        <w:t>.2</w:t>
      </w:r>
      <w:r w:rsidRPr="001B1C3B">
        <w:rPr>
          <w:i/>
        </w:rPr>
        <w:tab/>
        <w:t>Ödenmiş</w:t>
      </w:r>
      <w:r w:rsidR="00A13C8C" w:rsidRPr="001B1C3B">
        <w:rPr>
          <w:i/>
        </w:rPr>
        <w:t xml:space="preserve"> </w:t>
      </w:r>
      <w:r w:rsidRPr="001B1C3B">
        <w:rPr>
          <w:i/>
        </w:rPr>
        <w:t>sermaye</w:t>
      </w:r>
      <w:r w:rsidR="00A13C8C" w:rsidRPr="001B1C3B">
        <w:rPr>
          <w:i/>
        </w:rPr>
        <w:t xml:space="preserve"> </w:t>
      </w:r>
      <w:r w:rsidRPr="001B1C3B">
        <w:rPr>
          <w:i/>
        </w:rPr>
        <w:t>tutarı,</w:t>
      </w:r>
      <w:r w:rsidR="00A13C8C" w:rsidRPr="001B1C3B">
        <w:rPr>
          <w:i/>
        </w:rPr>
        <w:t xml:space="preserve"> </w:t>
      </w:r>
      <w:r w:rsidRPr="001B1C3B">
        <w:rPr>
          <w:i/>
        </w:rPr>
        <w:t>bankada</w:t>
      </w:r>
      <w:r w:rsidR="00A13C8C" w:rsidRPr="001B1C3B">
        <w:rPr>
          <w:i/>
        </w:rPr>
        <w:t xml:space="preserve"> </w:t>
      </w:r>
      <w:r w:rsidRPr="001B1C3B">
        <w:rPr>
          <w:i/>
        </w:rPr>
        <w:t>kayıtlı</w:t>
      </w:r>
      <w:r w:rsidR="00A13C8C" w:rsidRPr="001B1C3B">
        <w:rPr>
          <w:i/>
        </w:rPr>
        <w:t xml:space="preserve"> </w:t>
      </w:r>
      <w:r w:rsidRPr="001B1C3B">
        <w:rPr>
          <w:i/>
        </w:rPr>
        <w:t>sermaye</w:t>
      </w:r>
      <w:r w:rsidR="00A13C8C" w:rsidRPr="001B1C3B">
        <w:rPr>
          <w:i/>
        </w:rPr>
        <w:t xml:space="preserve"> </w:t>
      </w:r>
      <w:r w:rsidRPr="001B1C3B">
        <w:rPr>
          <w:i/>
        </w:rPr>
        <w:t>sisteminin</w:t>
      </w:r>
      <w:r w:rsidR="00A13C8C" w:rsidRPr="001B1C3B">
        <w:rPr>
          <w:i/>
        </w:rPr>
        <w:t xml:space="preserve"> </w:t>
      </w:r>
      <w:r w:rsidRPr="001B1C3B">
        <w:rPr>
          <w:i/>
        </w:rPr>
        <w:t>uygulanıp</w:t>
      </w:r>
      <w:r w:rsidR="00A13C8C" w:rsidRPr="001B1C3B">
        <w:rPr>
          <w:i/>
        </w:rPr>
        <w:t xml:space="preserve"> </w:t>
      </w:r>
      <w:r w:rsidRPr="001B1C3B">
        <w:rPr>
          <w:i/>
        </w:rPr>
        <w:t>uygulanmadığı</w:t>
      </w:r>
      <w:r w:rsidR="00A13C8C" w:rsidRPr="001B1C3B">
        <w:rPr>
          <w:i/>
        </w:rPr>
        <w:t xml:space="preserve"> </w:t>
      </w:r>
      <w:r w:rsidRPr="001B1C3B">
        <w:rPr>
          <w:i/>
        </w:rPr>
        <w:t>hususunun</w:t>
      </w:r>
      <w:r w:rsidR="00A13C8C" w:rsidRPr="001B1C3B">
        <w:rPr>
          <w:i/>
        </w:rPr>
        <w:t xml:space="preserve"> </w:t>
      </w:r>
      <w:r w:rsidRPr="001B1C3B">
        <w:rPr>
          <w:i/>
        </w:rPr>
        <w:t>açıklanması</w:t>
      </w:r>
      <w:r w:rsidR="00A13C8C" w:rsidRPr="001B1C3B">
        <w:rPr>
          <w:i/>
        </w:rPr>
        <w:t xml:space="preserve"> </w:t>
      </w:r>
      <w:r w:rsidRPr="001B1C3B">
        <w:rPr>
          <w:i/>
        </w:rPr>
        <w:t>ve</w:t>
      </w:r>
      <w:r w:rsidR="00A13C8C" w:rsidRPr="001B1C3B">
        <w:rPr>
          <w:i/>
        </w:rPr>
        <w:t xml:space="preserve"> </w:t>
      </w:r>
      <w:r w:rsidRPr="001B1C3B">
        <w:rPr>
          <w:i/>
        </w:rPr>
        <w:t>bu</w:t>
      </w:r>
      <w:r w:rsidR="00A13C8C" w:rsidRPr="001B1C3B">
        <w:rPr>
          <w:i/>
        </w:rPr>
        <w:t xml:space="preserve"> </w:t>
      </w:r>
      <w:r w:rsidRPr="001B1C3B">
        <w:rPr>
          <w:i/>
        </w:rPr>
        <w:t>sistem</w:t>
      </w:r>
      <w:r w:rsidR="00A13C8C" w:rsidRPr="001B1C3B">
        <w:rPr>
          <w:i/>
        </w:rPr>
        <w:t xml:space="preserve"> </w:t>
      </w:r>
      <w:r w:rsidRPr="001B1C3B">
        <w:rPr>
          <w:i/>
        </w:rPr>
        <w:t>uygulanıyor</w:t>
      </w:r>
      <w:r w:rsidR="00A13C8C" w:rsidRPr="001B1C3B">
        <w:rPr>
          <w:i/>
        </w:rPr>
        <w:t xml:space="preserve"> </w:t>
      </w:r>
      <w:r w:rsidRPr="001B1C3B">
        <w:rPr>
          <w:i/>
        </w:rPr>
        <w:t>ise</w:t>
      </w:r>
      <w:r w:rsidR="00A13C8C" w:rsidRPr="001B1C3B">
        <w:rPr>
          <w:i/>
        </w:rPr>
        <w:t xml:space="preserve"> </w:t>
      </w:r>
      <w:r w:rsidRPr="001B1C3B">
        <w:rPr>
          <w:i/>
        </w:rPr>
        <w:t>kayıtlı</w:t>
      </w:r>
      <w:r w:rsidR="00A13C8C" w:rsidRPr="001B1C3B">
        <w:rPr>
          <w:i/>
        </w:rPr>
        <w:t xml:space="preserve"> </w:t>
      </w:r>
      <w:r w:rsidRPr="001B1C3B">
        <w:rPr>
          <w:i/>
        </w:rPr>
        <w:t>sermaye</w:t>
      </w:r>
      <w:r w:rsidR="00A13C8C" w:rsidRPr="001B1C3B">
        <w:rPr>
          <w:i/>
        </w:rPr>
        <w:t xml:space="preserve"> </w:t>
      </w:r>
      <w:r w:rsidRPr="001B1C3B">
        <w:rPr>
          <w:i/>
        </w:rPr>
        <w:t>tavanı</w:t>
      </w:r>
    </w:p>
    <w:tbl>
      <w:tblPr>
        <w:tblW w:w="5000" w:type="pct"/>
        <w:tblBorders>
          <w:top w:val="single" w:sz="4" w:space="0" w:color="auto"/>
          <w:left w:val="single" w:sz="4" w:space="0" w:color="auto"/>
          <w:bottom w:val="single" w:sz="4" w:space="0" w:color="auto"/>
          <w:right w:val="single" w:sz="4" w:space="0" w:color="auto"/>
          <w:insideH w:val="dotted" w:sz="4" w:space="0" w:color="auto"/>
          <w:insideV w:val="dotted" w:sz="4" w:space="0" w:color="auto"/>
        </w:tblBorders>
        <w:tblCellMar>
          <w:left w:w="0" w:type="dxa"/>
          <w:right w:w="0" w:type="dxa"/>
        </w:tblCellMar>
        <w:tblLook w:val="0000" w:firstRow="0" w:lastRow="0" w:firstColumn="0" w:lastColumn="0" w:noHBand="0" w:noVBand="0"/>
      </w:tblPr>
      <w:tblGrid>
        <w:gridCol w:w="5868"/>
        <w:gridCol w:w="1624"/>
        <w:gridCol w:w="1569"/>
      </w:tblGrid>
      <w:tr w:rsidR="00CF1886" w:rsidRPr="001B1C3B" w14:paraId="70A7B2A7" w14:textId="77777777" w:rsidTr="00DA6081">
        <w:trPr>
          <w:trHeight w:val="229"/>
        </w:trPr>
        <w:tc>
          <w:tcPr>
            <w:tcW w:w="3238" w:type="pct"/>
            <w:noWrap/>
            <w:tcMar>
              <w:top w:w="15" w:type="dxa"/>
              <w:left w:w="15" w:type="dxa"/>
              <w:bottom w:w="0" w:type="dxa"/>
              <w:right w:w="15" w:type="dxa"/>
            </w:tcMar>
            <w:vAlign w:val="center"/>
          </w:tcPr>
          <w:p w14:paraId="049D778C" w14:textId="161ACD80" w:rsidR="00CF1886" w:rsidRPr="001B1C3B" w:rsidRDefault="00CF1886" w:rsidP="00BE1604">
            <w:pPr>
              <w:pStyle w:val="EndnoteText"/>
              <w:keepNext/>
              <w:keepLines/>
              <w:ind w:left="57"/>
              <w:rPr>
                <w:rFonts w:eastAsia="Arial Unicode MS"/>
                <w:b/>
                <w:bCs/>
                <w:iCs/>
                <w:color w:val="000000"/>
              </w:rPr>
            </w:pPr>
            <w:r w:rsidRPr="001B1C3B">
              <w:rPr>
                <w:b/>
                <w:bCs/>
                <w:color w:val="000000"/>
                <w:sz w:val="18"/>
                <w:szCs w:val="18"/>
              </w:rPr>
              <w:t>Sermaye</w:t>
            </w:r>
            <w:r w:rsidR="00A13C8C" w:rsidRPr="001B1C3B">
              <w:rPr>
                <w:b/>
                <w:bCs/>
                <w:color w:val="000000"/>
                <w:sz w:val="18"/>
                <w:szCs w:val="18"/>
              </w:rPr>
              <w:t xml:space="preserve"> </w:t>
            </w:r>
            <w:r w:rsidRPr="001B1C3B">
              <w:rPr>
                <w:b/>
                <w:bCs/>
                <w:color w:val="000000"/>
                <w:sz w:val="18"/>
                <w:szCs w:val="18"/>
              </w:rPr>
              <w:t>Sistemi</w:t>
            </w:r>
          </w:p>
        </w:tc>
        <w:tc>
          <w:tcPr>
            <w:tcW w:w="896" w:type="pct"/>
            <w:noWrap/>
            <w:tcMar>
              <w:top w:w="15" w:type="dxa"/>
              <w:left w:w="15" w:type="dxa"/>
              <w:bottom w:w="0" w:type="dxa"/>
              <w:right w:w="15" w:type="dxa"/>
            </w:tcMar>
            <w:vAlign w:val="center"/>
          </w:tcPr>
          <w:p w14:paraId="27FFD807" w14:textId="38C411BF" w:rsidR="00CF1886" w:rsidRPr="001B1C3B" w:rsidRDefault="00CF1886" w:rsidP="00DD121F">
            <w:pPr>
              <w:keepNext/>
              <w:keepLines/>
              <w:jc w:val="center"/>
              <w:rPr>
                <w:rFonts w:eastAsia="Arial Unicode MS"/>
                <w:b/>
                <w:bCs/>
                <w:sz w:val="18"/>
                <w:szCs w:val="18"/>
                <w:lang w:val="tr-TR"/>
              </w:rPr>
            </w:pPr>
            <w:r w:rsidRPr="001B1C3B">
              <w:rPr>
                <w:b/>
                <w:bCs/>
                <w:sz w:val="18"/>
                <w:szCs w:val="18"/>
                <w:lang w:val="tr-TR"/>
              </w:rPr>
              <w:t>Ödenmiş</w:t>
            </w:r>
            <w:r w:rsidR="00A13C8C" w:rsidRPr="001B1C3B">
              <w:rPr>
                <w:b/>
                <w:bCs/>
                <w:sz w:val="18"/>
                <w:szCs w:val="18"/>
                <w:lang w:val="tr-TR"/>
              </w:rPr>
              <w:t xml:space="preserve"> </w:t>
            </w:r>
            <w:r w:rsidRPr="001B1C3B">
              <w:rPr>
                <w:b/>
                <w:bCs/>
                <w:sz w:val="18"/>
                <w:szCs w:val="18"/>
                <w:lang w:val="tr-TR"/>
              </w:rPr>
              <w:t>Sermaye</w:t>
            </w:r>
            <w:r w:rsidR="00A13C8C" w:rsidRPr="001B1C3B">
              <w:rPr>
                <w:b/>
                <w:bCs/>
                <w:sz w:val="18"/>
                <w:szCs w:val="18"/>
                <w:lang w:val="tr-TR"/>
              </w:rPr>
              <w:t xml:space="preserve"> </w:t>
            </w:r>
          </w:p>
        </w:tc>
        <w:tc>
          <w:tcPr>
            <w:tcW w:w="866" w:type="pct"/>
            <w:noWrap/>
            <w:tcMar>
              <w:top w:w="15" w:type="dxa"/>
              <w:left w:w="15" w:type="dxa"/>
              <w:bottom w:w="0" w:type="dxa"/>
              <w:right w:w="15" w:type="dxa"/>
            </w:tcMar>
            <w:vAlign w:val="center"/>
          </w:tcPr>
          <w:p w14:paraId="1D0F57CA" w14:textId="228F5143" w:rsidR="00CF1886" w:rsidRPr="001B1C3B" w:rsidRDefault="00CF1886" w:rsidP="00DD121F">
            <w:pPr>
              <w:keepNext/>
              <w:keepLines/>
              <w:jc w:val="center"/>
              <w:rPr>
                <w:rFonts w:eastAsia="Arial Unicode MS"/>
                <w:b/>
                <w:bCs/>
                <w:sz w:val="18"/>
                <w:szCs w:val="18"/>
                <w:lang w:val="tr-TR"/>
              </w:rPr>
            </w:pPr>
            <w:r w:rsidRPr="001B1C3B">
              <w:rPr>
                <w:b/>
                <w:bCs/>
                <w:sz w:val="18"/>
                <w:szCs w:val="18"/>
                <w:lang w:val="tr-TR"/>
              </w:rPr>
              <w:t>Tavan</w:t>
            </w:r>
            <w:r w:rsidR="00A13C8C" w:rsidRPr="001B1C3B">
              <w:rPr>
                <w:b/>
                <w:bCs/>
                <w:sz w:val="18"/>
                <w:szCs w:val="18"/>
                <w:lang w:val="tr-TR"/>
              </w:rPr>
              <w:t xml:space="preserve"> </w:t>
            </w:r>
          </w:p>
        </w:tc>
      </w:tr>
      <w:tr w:rsidR="00CF1886" w:rsidRPr="001B1C3B" w14:paraId="21A497BA" w14:textId="77777777" w:rsidTr="00DA6081">
        <w:trPr>
          <w:trHeight w:val="206"/>
        </w:trPr>
        <w:tc>
          <w:tcPr>
            <w:tcW w:w="3238" w:type="pct"/>
            <w:noWrap/>
            <w:tcMar>
              <w:top w:w="15" w:type="dxa"/>
              <w:left w:w="15" w:type="dxa"/>
              <w:bottom w:w="0" w:type="dxa"/>
              <w:right w:w="15" w:type="dxa"/>
            </w:tcMar>
            <w:vAlign w:val="bottom"/>
          </w:tcPr>
          <w:p w14:paraId="6C7D9B70" w14:textId="23906514" w:rsidR="00CF1886" w:rsidRPr="001B1C3B" w:rsidRDefault="003538FF" w:rsidP="00BE1604">
            <w:pPr>
              <w:ind w:left="57"/>
              <w:rPr>
                <w:rFonts w:eastAsia="Arial Unicode MS"/>
                <w:sz w:val="18"/>
                <w:szCs w:val="18"/>
                <w:lang w:val="tr-TR"/>
              </w:rPr>
            </w:pPr>
            <w:r w:rsidRPr="001B1C3B">
              <w:rPr>
                <w:rFonts w:eastAsia="Arial Unicode MS"/>
                <w:sz w:val="18"/>
                <w:szCs w:val="18"/>
                <w:lang w:val="tr-TR"/>
              </w:rPr>
              <w:t>Kayıtlı</w:t>
            </w:r>
            <w:r w:rsidR="00A13C8C" w:rsidRPr="001B1C3B">
              <w:rPr>
                <w:rFonts w:eastAsia="Arial Unicode MS"/>
                <w:sz w:val="18"/>
                <w:szCs w:val="18"/>
                <w:lang w:val="tr-TR"/>
              </w:rPr>
              <w:t xml:space="preserve"> </w:t>
            </w:r>
            <w:r w:rsidRPr="001B1C3B">
              <w:rPr>
                <w:rFonts w:eastAsia="Arial Unicode MS"/>
                <w:sz w:val="18"/>
                <w:szCs w:val="18"/>
                <w:lang w:val="tr-TR"/>
              </w:rPr>
              <w:t>Sermaye</w:t>
            </w:r>
            <w:r w:rsidR="00A13C8C" w:rsidRPr="001B1C3B">
              <w:rPr>
                <w:rFonts w:eastAsia="Arial Unicode MS"/>
                <w:sz w:val="18"/>
                <w:szCs w:val="18"/>
                <w:lang w:val="tr-TR"/>
              </w:rPr>
              <w:t xml:space="preserve"> </w:t>
            </w:r>
          </w:p>
        </w:tc>
        <w:tc>
          <w:tcPr>
            <w:tcW w:w="896" w:type="pct"/>
            <w:noWrap/>
            <w:tcMar>
              <w:top w:w="15" w:type="dxa"/>
              <w:left w:w="15" w:type="dxa"/>
              <w:bottom w:w="0" w:type="dxa"/>
              <w:right w:w="15" w:type="dxa"/>
            </w:tcMar>
            <w:vAlign w:val="bottom"/>
          </w:tcPr>
          <w:p w14:paraId="29C111BF" w14:textId="77777777" w:rsidR="00CF1886" w:rsidRPr="001B1C3B" w:rsidRDefault="00947C68" w:rsidP="00560585">
            <w:pPr>
              <w:keepNext/>
              <w:keepLines/>
              <w:ind w:right="62"/>
              <w:jc w:val="right"/>
              <w:rPr>
                <w:rFonts w:eastAsia="Arial Unicode MS"/>
                <w:sz w:val="18"/>
                <w:szCs w:val="18"/>
                <w:lang w:val="tr-TR"/>
              </w:rPr>
            </w:pPr>
            <w:r w:rsidRPr="001B1C3B">
              <w:rPr>
                <w:rFonts w:eastAsia="Arial Unicode MS"/>
                <w:sz w:val="18"/>
                <w:szCs w:val="18"/>
                <w:lang w:val="tr-TR"/>
              </w:rPr>
              <w:t>4,200,000</w:t>
            </w:r>
          </w:p>
        </w:tc>
        <w:tc>
          <w:tcPr>
            <w:tcW w:w="866" w:type="pct"/>
            <w:noWrap/>
            <w:tcMar>
              <w:top w:w="15" w:type="dxa"/>
              <w:left w:w="15" w:type="dxa"/>
              <w:bottom w:w="0" w:type="dxa"/>
              <w:right w:w="15" w:type="dxa"/>
            </w:tcMar>
            <w:vAlign w:val="bottom"/>
          </w:tcPr>
          <w:p w14:paraId="6ED2A22D" w14:textId="1524DCE9" w:rsidR="00CF1886" w:rsidRPr="001B1C3B" w:rsidRDefault="006228C7" w:rsidP="00560585">
            <w:pPr>
              <w:keepNext/>
              <w:keepLines/>
              <w:ind w:right="62"/>
              <w:jc w:val="right"/>
              <w:rPr>
                <w:rFonts w:eastAsia="Arial Unicode MS"/>
                <w:sz w:val="18"/>
                <w:szCs w:val="18"/>
                <w:lang w:val="tr-TR"/>
              </w:rPr>
            </w:pPr>
            <w:r w:rsidRPr="001B1C3B">
              <w:rPr>
                <w:rFonts w:eastAsia="Arial Unicode MS"/>
                <w:sz w:val="18"/>
                <w:szCs w:val="18"/>
                <w:lang w:val="tr-TR"/>
              </w:rPr>
              <w:t>25,000,000</w:t>
            </w:r>
          </w:p>
        </w:tc>
      </w:tr>
    </w:tbl>
    <w:p w14:paraId="747FBFEF" w14:textId="77777777" w:rsidR="00BA6087" w:rsidRPr="001B1C3B" w:rsidRDefault="00BA6087" w:rsidP="00256186">
      <w:pPr>
        <w:pStyle w:val="Head2"/>
        <w:spacing w:before="120" w:after="60" w:line="240" w:lineRule="atLeast"/>
        <w:ind w:hanging="851"/>
        <w:jc w:val="both"/>
        <w:rPr>
          <w:i/>
        </w:rPr>
        <w:sectPr w:rsidR="00BA6087" w:rsidRPr="001B1C3B" w:rsidSect="00055356">
          <w:footerReference w:type="default" r:id="rId129"/>
          <w:pgSz w:w="11907" w:h="16840" w:code="9"/>
          <w:pgMar w:top="1418" w:right="1418" w:bottom="1418" w:left="1418" w:header="578" w:footer="221" w:gutter="0"/>
          <w:cols w:space="708"/>
          <w:docGrid w:linePitch="299"/>
        </w:sectPr>
      </w:pPr>
    </w:p>
    <w:p w14:paraId="425D8C51" w14:textId="0F353585" w:rsidR="00CF1886" w:rsidRPr="001B1C3B" w:rsidRDefault="00CF1886" w:rsidP="00256186">
      <w:pPr>
        <w:pStyle w:val="Head2"/>
        <w:spacing w:before="120" w:after="60" w:line="240" w:lineRule="atLeast"/>
        <w:ind w:hanging="851"/>
        <w:jc w:val="both"/>
        <w:rPr>
          <w:i/>
        </w:rPr>
      </w:pPr>
      <w:r w:rsidRPr="001B1C3B">
        <w:rPr>
          <w:i/>
        </w:rPr>
        <w:t>5.</w:t>
      </w:r>
      <w:r w:rsidR="00A26CE2" w:rsidRPr="001B1C3B">
        <w:rPr>
          <w:i/>
        </w:rPr>
        <w:t>2</w:t>
      </w:r>
      <w:r w:rsidR="009448BB" w:rsidRPr="001B1C3B">
        <w:rPr>
          <w:i/>
        </w:rPr>
        <w:t>.14</w:t>
      </w:r>
      <w:r w:rsidRPr="001B1C3B">
        <w:rPr>
          <w:i/>
        </w:rPr>
        <w:t>.3</w:t>
      </w:r>
      <w:r w:rsidRPr="001B1C3B">
        <w:rPr>
          <w:i/>
        </w:rPr>
        <w:tab/>
        <w:t>Cari</w:t>
      </w:r>
      <w:r w:rsidR="00A13C8C" w:rsidRPr="001B1C3B">
        <w:rPr>
          <w:i/>
        </w:rPr>
        <w:t xml:space="preserve"> </w:t>
      </w:r>
      <w:r w:rsidRPr="001B1C3B">
        <w:rPr>
          <w:i/>
        </w:rPr>
        <w:t>dönem</w:t>
      </w:r>
      <w:r w:rsidR="00A13C8C" w:rsidRPr="001B1C3B">
        <w:rPr>
          <w:i/>
        </w:rPr>
        <w:t xml:space="preserve"> </w:t>
      </w:r>
      <w:r w:rsidRPr="001B1C3B">
        <w:rPr>
          <w:i/>
        </w:rPr>
        <w:t>içinde</w:t>
      </w:r>
      <w:r w:rsidR="00A13C8C" w:rsidRPr="001B1C3B">
        <w:rPr>
          <w:i/>
        </w:rPr>
        <w:t xml:space="preserve"> </w:t>
      </w:r>
      <w:r w:rsidRPr="001B1C3B">
        <w:rPr>
          <w:i/>
        </w:rPr>
        <w:t>yapılan</w:t>
      </w:r>
      <w:r w:rsidR="00A13C8C" w:rsidRPr="001B1C3B">
        <w:rPr>
          <w:i/>
        </w:rPr>
        <w:t xml:space="preserve"> </w:t>
      </w:r>
      <w:r w:rsidRPr="001B1C3B">
        <w:rPr>
          <w:i/>
        </w:rPr>
        <w:t>sermaye</w:t>
      </w:r>
      <w:r w:rsidR="00A13C8C" w:rsidRPr="001B1C3B">
        <w:rPr>
          <w:i/>
        </w:rPr>
        <w:t xml:space="preserve"> </w:t>
      </w:r>
      <w:r w:rsidRPr="001B1C3B">
        <w:rPr>
          <w:i/>
        </w:rPr>
        <w:t>artırımları</w:t>
      </w:r>
      <w:r w:rsidR="00A13C8C" w:rsidRPr="001B1C3B">
        <w:rPr>
          <w:i/>
        </w:rPr>
        <w:t xml:space="preserve"> </w:t>
      </w:r>
      <w:r w:rsidRPr="001B1C3B">
        <w:rPr>
          <w:i/>
        </w:rPr>
        <w:t>ve</w:t>
      </w:r>
      <w:r w:rsidR="00A13C8C" w:rsidRPr="001B1C3B">
        <w:rPr>
          <w:i/>
        </w:rPr>
        <w:t xml:space="preserve"> </w:t>
      </w:r>
      <w:r w:rsidRPr="001B1C3B">
        <w:rPr>
          <w:i/>
        </w:rPr>
        <w:t>kaynakları</w:t>
      </w:r>
      <w:r w:rsidR="00A13C8C" w:rsidRPr="001B1C3B">
        <w:rPr>
          <w:i/>
        </w:rPr>
        <w:t xml:space="preserve"> </w:t>
      </w:r>
      <w:r w:rsidRPr="001B1C3B">
        <w:rPr>
          <w:i/>
        </w:rPr>
        <w:t>ile</w:t>
      </w:r>
      <w:r w:rsidR="00A13C8C" w:rsidRPr="001B1C3B">
        <w:rPr>
          <w:i/>
        </w:rPr>
        <w:t xml:space="preserve"> </w:t>
      </w:r>
      <w:r w:rsidRPr="001B1C3B">
        <w:rPr>
          <w:i/>
        </w:rPr>
        <w:t>arttırılan</w:t>
      </w:r>
      <w:r w:rsidR="00A13C8C" w:rsidRPr="001B1C3B">
        <w:rPr>
          <w:i/>
        </w:rPr>
        <w:t xml:space="preserve"> </w:t>
      </w:r>
      <w:r w:rsidRPr="001B1C3B">
        <w:rPr>
          <w:i/>
        </w:rPr>
        <w:t>sermaye</w:t>
      </w:r>
      <w:r w:rsidR="00A13C8C" w:rsidRPr="001B1C3B">
        <w:rPr>
          <w:i/>
        </w:rPr>
        <w:t xml:space="preserve"> </w:t>
      </w:r>
      <w:r w:rsidRPr="001B1C3B">
        <w:rPr>
          <w:i/>
        </w:rPr>
        <w:t>payına</w:t>
      </w:r>
      <w:r w:rsidR="00A13C8C" w:rsidRPr="001B1C3B">
        <w:rPr>
          <w:i/>
        </w:rPr>
        <w:t xml:space="preserve"> </w:t>
      </w:r>
      <w:r w:rsidRPr="001B1C3B">
        <w:rPr>
          <w:i/>
        </w:rPr>
        <w:t>ilişkin</w:t>
      </w:r>
      <w:r w:rsidR="00A13C8C" w:rsidRPr="001B1C3B">
        <w:rPr>
          <w:i/>
        </w:rPr>
        <w:t xml:space="preserve"> </w:t>
      </w:r>
      <w:r w:rsidRPr="001B1C3B">
        <w:rPr>
          <w:i/>
        </w:rPr>
        <w:t>diğer</w:t>
      </w:r>
      <w:r w:rsidR="00A13C8C" w:rsidRPr="001B1C3B">
        <w:rPr>
          <w:i/>
        </w:rPr>
        <w:t xml:space="preserve"> </w:t>
      </w:r>
      <w:r w:rsidRPr="001B1C3B">
        <w:rPr>
          <w:i/>
        </w:rPr>
        <w:t>bilgiler</w:t>
      </w:r>
    </w:p>
    <w:p w14:paraId="19DCDFC9" w14:textId="0A574DB3" w:rsidR="006D75FE" w:rsidRPr="001B1C3B" w:rsidRDefault="00D74E07" w:rsidP="00421D37">
      <w:pPr>
        <w:pStyle w:val="BodyText"/>
        <w:spacing w:before="120" w:after="120"/>
        <w:jc w:val="both"/>
        <w:rPr>
          <w:iCs/>
          <w:lang w:val="tr-TR"/>
        </w:rPr>
      </w:pPr>
      <w:r w:rsidRPr="001B1C3B">
        <w:rPr>
          <w:iCs/>
          <w:lang w:val="tr-TR"/>
        </w:rPr>
        <w:t>Bulunmamaktadır.</w:t>
      </w:r>
    </w:p>
    <w:p w14:paraId="4981EC20" w14:textId="53D8D11D" w:rsidR="00CF1886" w:rsidRPr="001B1C3B" w:rsidRDefault="00CF1886" w:rsidP="00256186">
      <w:pPr>
        <w:pStyle w:val="Head2"/>
        <w:spacing w:before="120" w:after="60" w:line="240" w:lineRule="atLeast"/>
        <w:ind w:hanging="851"/>
        <w:jc w:val="both"/>
        <w:rPr>
          <w:i/>
        </w:rPr>
      </w:pPr>
      <w:r w:rsidRPr="001B1C3B">
        <w:rPr>
          <w:i/>
        </w:rPr>
        <w:t>5.</w:t>
      </w:r>
      <w:r w:rsidR="00A26CE2" w:rsidRPr="001B1C3B">
        <w:rPr>
          <w:i/>
        </w:rPr>
        <w:t>2</w:t>
      </w:r>
      <w:r w:rsidR="009448BB" w:rsidRPr="001B1C3B">
        <w:rPr>
          <w:i/>
        </w:rPr>
        <w:t>.14</w:t>
      </w:r>
      <w:r w:rsidRPr="001B1C3B">
        <w:rPr>
          <w:i/>
        </w:rPr>
        <w:t>.4</w:t>
      </w:r>
      <w:r w:rsidRPr="001B1C3B">
        <w:rPr>
          <w:i/>
        </w:rPr>
        <w:tab/>
        <w:t>Cari</w:t>
      </w:r>
      <w:r w:rsidR="00A13C8C" w:rsidRPr="001B1C3B">
        <w:rPr>
          <w:i/>
        </w:rPr>
        <w:t xml:space="preserve"> </w:t>
      </w:r>
      <w:r w:rsidRPr="001B1C3B">
        <w:rPr>
          <w:i/>
        </w:rPr>
        <w:t>dönem</w:t>
      </w:r>
      <w:r w:rsidR="00A13C8C" w:rsidRPr="001B1C3B">
        <w:rPr>
          <w:i/>
        </w:rPr>
        <w:t xml:space="preserve"> </w:t>
      </w:r>
      <w:r w:rsidRPr="001B1C3B">
        <w:rPr>
          <w:i/>
        </w:rPr>
        <w:t>içinde</w:t>
      </w:r>
      <w:r w:rsidR="00A13C8C" w:rsidRPr="001B1C3B">
        <w:rPr>
          <w:i/>
        </w:rPr>
        <w:t xml:space="preserve"> </w:t>
      </w:r>
      <w:r w:rsidRPr="001B1C3B">
        <w:rPr>
          <w:i/>
        </w:rPr>
        <w:t>sermaye</w:t>
      </w:r>
      <w:r w:rsidR="00A13C8C" w:rsidRPr="001B1C3B">
        <w:rPr>
          <w:i/>
        </w:rPr>
        <w:t xml:space="preserve"> </w:t>
      </w:r>
      <w:r w:rsidRPr="001B1C3B">
        <w:rPr>
          <w:i/>
        </w:rPr>
        <w:t>yedeklerinden</w:t>
      </w:r>
      <w:r w:rsidR="00A13C8C" w:rsidRPr="001B1C3B">
        <w:rPr>
          <w:i/>
        </w:rPr>
        <w:t xml:space="preserve"> </w:t>
      </w:r>
      <w:r w:rsidRPr="001B1C3B">
        <w:rPr>
          <w:i/>
        </w:rPr>
        <w:t>sermayeye</w:t>
      </w:r>
      <w:r w:rsidR="00A13C8C" w:rsidRPr="001B1C3B">
        <w:rPr>
          <w:i/>
        </w:rPr>
        <w:t xml:space="preserve"> </w:t>
      </w:r>
      <w:r w:rsidRPr="001B1C3B">
        <w:rPr>
          <w:i/>
        </w:rPr>
        <w:t>ilave</w:t>
      </w:r>
      <w:r w:rsidR="00A13C8C" w:rsidRPr="001B1C3B">
        <w:rPr>
          <w:i/>
        </w:rPr>
        <w:t xml:space="preserve"> </w:t>
      </w:r>
      <w:r w:rsidRPr="001B1C3B">
        <w:rPr>
          <w:i/>
        </w:rPr>
        <w:t>edilen</w:t>
      </w:r>
      <w:r w:rsidR="00A13C8C" w:rsidRPr="001B1C3B">
        <w:rPr>
          <w:i/>
        </w:rPr>
        <w:t xml:space="preserve"> </w:t>
      </w:r>
      <w:r w:rsidRPr="001B1C3B">
        <w:rPr>
          <w:i/>
        </w:rPr>
        <w:t>kısma</w:t>
      </w:r>
      <w:r w:rsidR="00A13C8C" w:rsidRPr="001B1C3B">
        <w:rPr>
          <w:i/>
        </w:rPr>
        <w:t xml:space="preserve"> </w:t>
      </w:r>
      <w:r w:rsidRPr="001B1C3B">
        <w:rPr>
          <w:i/>
        </w:rPr>
        <w:t>ilişkin</w:t>
      </w:r>
      <w:r w:rsidR="00A13C8C" w:rsidRPr="001B1C3B">
        <w:rPr>
          <w:i/>
        </w:rPr>
        <w:t xml:space="preserve"> </w:t>
      </w:r>
      <w:r w:rsidRPr="001B1C3B">
        <w:rPr>
          <w:i/>
        </w:rPr>
        <w:t>bilgiler</w:t>
      </w:r>
    </w:p>
    <w:p w14:paraId="184C53C1" w14:textId="37A3D9FE" w:rsidR="00CF1886" w:rsidRPr="001B1C3B" w:rsidRDefault="00917468" w:rsidP="00DD121F">
      <w:pPr>
        <w:rPr>
          <w:iCs/>
          <w:lang w:val="tr-TR"/>
        </w:rPr>
      </w:pPr>
      <w:r w:rsidRPr="001B1C3B">
        <w:rPr>
          <w:iCs/>
          <w:lang w:val="tr-TR"/>
        </w:rPr>
        <w:t>Bulunmamaktadır.</w:t>
      </w:r>
    </w:p>
    <w:p w14:paraId="4335DB92" w14:textId="61304DAE" w:rsidR="00CF1886" w:rsidRPr="001B1C3B" w:rsidRDefault="00CF1886" w:rsidP="00256186">
      <w:pPr>
        <w:pStyle w:val="Head2"/>
        <w:spacing w:before="120" w:after="60" w:line="240" w:lineRule="atLeast"/>
        <w:ind w:hanging="851"/>
        <w:jc w:val="both"/>
        <w:rPr>
          <w:i/>
        </w:rPr>
      </w:pPr>
      <w:r w:rsidRPr="001B1C3B">
        <w:rPr>
          <w:i/>
        </w:rPr>
        <w:t>5.</w:t>
      </w:r>
      <w:r w:rsidR="00A26CE2" w:rsidRPr="001B1C3B">
        <w:rPr>
          <w:i/>
        </w:rPr>
        <w:t>2</w:t>
      </w:r>
      <w:r w:rsidR="009448BB" w:rsidRPr="001B1C3B">
        <w:rPr>
          <w:i/>
        </w:rPr>
        <w:t>.14</w:t>
      </w:r>
      <w:r w:rsidRPr="001B1C3B">
        <w:rPr>
          <w:i/>
        </w:rPr>
        <w:t>.5</w:t>
      </w:r>
      <w:r w:rsidRPr="001B1C3B">
        <w:rPr>
          <w:i/>
        </w:rPr>
        <w:tab/>
        <w:t>Son</w:t>
      </w:r>
      <w:r w:rsidR="00A13C8C" w:rsidRPr="001B1C3B">
        <w:rPr>
          <w:i/>
        </w:rPr>
        <w:t xml:space="preserve"> </w:t>
      </w:r>
      <w:r w:rsidRPr="001B1C3B">
        <w:rPr>
          <w:i/>
        </w:rPr>
        <w:t>mali</w:t>
      </w:r>
      <w:r w:rsidR="00A13C8C" w:rsidRPr="001B1C3B">
        <w:rPr>
          <w:i/>
        </w:rPr>
        <w:t xml:space="preserve"> </w:t>
      </w:r>
      <w:r w:rsidRPr="001B1C3B">
        <w:rPr>
          <w:i/>
        </w:rPr>
        <w:t>yılın</w:t>
      </w:r>
      <w:r w:rsidR="00A13C8C" w:rsidRPr="001B1C3B">
        <w:rPr>
          <w:i/>
        </w:rPr>
        <w:t xml:space="preserve"> </w:t>
      </w:r>
      <w:r w:rsidRPr="001B1C3B">
        <w:rPr>
          <w:i/>
        </w:rPr>
        <w:t>ve</w:t>
      </w:r>
      <w:r w:rsidR="00A13C8C" w:rsidRPr="001B1C3B">
        <w:rPr>
          <w:i/>
        </w:rPr>
        <w:t xml:space="preserve"> </w:t>
      </w:r>
      <w:r w:rsidRPr="001B1C3B">
        <w:rPr>
          <w:i/>
        </w:rPr>
        <w:t>onu</w:t>
      </w:r>
      <w:r w:rsidR="00A13C8C" w:rsidRPr="001B1C3B">
        <w:rPr>
          <w:i/>
        </w:rPr>
        <w:t xml:space="preserve"> </w:t>
      </w:r>
      <w:r w:rsidRPr="001B1C3B">
        <w:rPr>
          <w:i/>
        </w:rPr>
        <w:t>takip</w:t>
      </w:r>
      <w:r w:rsidR="00A13C8C" w:rsidRPr="001B1C3B">
        <w:rPr>
          <w:i/>
        </w:rPr>
        <w:t xml:space="preserve"> </w:t>
      </w:r>
      <w:r w:rsidRPr="001B1C3B">
        <w:rPr>
          <w:i/>
        </w:rPr>
        <w:t>eden</w:t>
      </w:r>
      <w:r w:rsidR="00A13C8C" w:rsidRPr="001B1C3B">
        <w:rPr>
          <w:i/>
        </w:rPr>
        <w:t xml:space="preserve"> </w:t>
      </w:r>
      <w:r w:rsidRPr="001B1C3B">
        <w:rPr>
          <w:i/>
        </w:rPr>
        <w:t>ara</w:t>
      </w:r>
      <w:r w:rsidR="00A13C8C" w:rsidRPr="001B1C3B">
        <w:rPr>
          <w:i/>
        </w:rPr>
        <w:t xml:space="preserve"> </w:t>
      </w:r>
      <w:r w:rsidRPr="001B1C3B">
        <w:rPr>
          <w:i/>
        </w:rPr>
        <w:t>dönemin</w:t>
      </w:r>
      <w:r w:rsidR="00A13C8C" w:rsidRPr="001B1C3B">
        <w:rPr>
          <w:i/>
        </w:rPr>
        <w:t xml:space="preserve"> </w:t>
      </w:r>
      <w:r w:rsidRPr="001B1C3B">
        <w:rPr>
          <w:i/>
        </w:rPr>
        <w:t>sonuna</w:t>
      </w:r>
      <w:r w:rsidR="00A13C8C" w:rsidRPr="001B1C3B">
        <w:rPr>
          <w:i/>
        </w:rPr>
        <w:t xml:space="preserve"> </w:t>
      </w:r>
      <w:r w:rsidRPr="001B1C3B">
        <w:rPr>
          <w:i/>
        </w:rPr>
        <w:t>kadar</w:t>
      </w:r>
      <w:r w:rsidR="00A13C8C" w:rsidRPr="001B1C3B">
        <w:rPr>
          <w:i/>
        </w:rPr>
        <w:t xml:space="preserve"> </w:t>
      </w:r>
      <w:r w:rsidRPr="001B1C3B">
        <w:rPr>
          <w:i/>
        </w:rPr>
        <w:t>olan</w:t>
      </w:r>
      <w:r w:rsidR="00A13C8C" w:rsidRPr="001B1C3B">
        <w:rPr>
          <w:i/>
        </w:rPr>
        <w:t xml:space="preserve"> </w:t>
      </w:r>
      <w:r w:rsidRPr="001B1C3B">
        <w:rPr>
          <w:i/>
        </w:rPr>
        <w:t>sermaye</w:t>
      </w:r>
      <w:r w:rsidR="00A13C8C" w:rsidRPr="001B1C3B">
        <w:rPr>
          <w:i/>
        </w:rPr>
        <w:t xml:space="preserve"> </w:t>
      </w:r>
      <w:r w:rsidRPr="001B1C3B">
        <w:rPr>
          <w:i/>
        </w:rPr>
        <w:t>taahhütleri,</w:t>
      </w:r>
      <w:r w:rsidR="00A13C8C" w:rsidRPr="001B1C3B">
        <w:rPr>
          <w:i/>
        </w:rPr>
        <w:t xml:space="preserve"> </w:t>
      </w:r>
      <w:r w:rsidRPr="001B1C3B">
        <w:rPr>
          <w:i/>
        </w:rPr>
        <w:t>bu</w:t>
      </w:r>
      <w:r w:rsidR="00A13C8C" w:rsidRPr="001B1C3B">
        <w:rPr>
          <w:i/>
        </w:rPr>
        <w:t xml:space="preserve"> </w:t>
      </w:r>
      <w:r w:rsidRPr="001B1C3B">
        <w:rPr>
          <w:i/>
        </w:rPr>
        <w:t>taahhütlerin</w:t>
      </w:r>
      <w:r w:rsidR="00A13C8C" w:rsidRPr="001B1C3B">
        <w:rPr>
          <w:i/>
        </w:rPr>
        <w:t xml:space="preserve"> </w:t>
      </w:r>
      <w:r w:rsidRPr="001B1C3B">
        <w:rPr>
          <w:i/>
        </w:rPr>
        <w:t>genel</w:t>
      </w:r>
      <w:r w:rsidR="00A13C8C" w:rsidRPr="001B1C3B">
        <w:rPr>
          <w:i/>
        </w:rPr>
        <w:t xml:space="preserve"> </w:t>
      </w:r>
      <w:r w:rsidRPr="001B1C3B">
        <w:rPr>
          <w:i/>
        </w:rPr>
        <w:t>amacı</w:t>
      </w:r>
      <w:r w:rsidR="00A13C8C" w:rsidRPr="001B1C3B">
        <w:rPr>
          <w:i/>
        </w:rPr>
        <w:t xml:space="preserve"> </w:t>
      </w:r>
      <w:r w:rsidRPr="001B1C3B">
        <w:rPr>
          <w:i/>
        </w:rPr>
        <w:t>ve</w:t>
      </w:r>
      <w:r w:rsidR="00A13C8C" w:rsidRPr="001B1C3B">
        <w:rPr>
          <w:i/>
        </w:rPr>
        <w:t xml:space="preserve"> </w:t>
      </w:r>
      <w:r w:rsidRPr="001B1C3B">
        <w:rPr>
          <w:i/>
        </w:rPr>
        <w:t>bu</w:t>
      </w:r>
      <w:r w:rsidR="00A13C8C" w:rsidRPr="001B1C3B">
        <w:rPr>
          <w:i/>
        </w:rPr>
        <w:t xml:space="preserve"> </w:t>
      </w:r>
      <w:r w:rsidRPr="001B1C3B">
        <w:rPr>
          <w:i/>
        </w:rPr>
        <w:t>taahhütler</w:t>
      </w:r>
      <w:r w:rsidR="00A13C8C" w:rsidRPr="001B1C3B">
        <w:rPr>
          <w:i/>
        </w:rPr>
        <w:t xml:space="preserve"> </w:t>
      </w:r>
      <w:r w:rsidRPr="001B1C3B">
        <w:rPr>
          <w:i/>
        </w:rPr>
        <w:t>için</w:t>
      </w:r>
      <w:r w:rsidR="00A13C8C" w:rsidRPr="001B1C3B">
        <w:rPr>
          <w:i/>
        </w:rPr>
        <w:t xml:space="preserve"> </w:t>
      </w:r>
      <w:r w:rsidRPr="001B1C3B">
        <w:rPr>
          <w:i/>
        </w:rPr>
        <w:t>gerekli</w:t>
      </w:r>
      <w:r w:rsidR="00A13C8C" w:rsidRPr="001B1C3B">
        <w:rPr>
          <w:i/>
        </w:rPr>
        <w:t xml:space="preserve"> </w:t>
      </w:r>
      <w:r w:rsidRPr="001B1C3B">
        <w:rPr>
          <w:i/>
        </w:rPr>
        <w:t>tahmini</w:t>
      </w:r>
      <w:r w:rsidR="00A13C8C" w:rsidRPr="001B1C3B">
        <w:rPr>
          <w:i/>
        </w:rPr>
        <w:t xml:space="preserve"> </w:t>
      </w:r>
      <w:r w:rsidRPr="001B1C3B">
        <w:rPr>
          <w:i/>
        </w:rPr>
        <w:t>kaynaklar</w:t>
      </w:r>
      <w:r w:rsidR="00A13C8C" w:rsidRPr="001B1C3B">
        <w:rPr>
          <w:i/>
        </w:rPr>
        <w:t xml:space="preserve"> </w:t>
      </w:r>
    </w:p>
    <w:p w14:paraId="346BA5F7" w14:textId="525F656E" w:rsidR="00917468" w:rsidRPr="001B1C3B" w:rsidRDefault="00917468" w:rsidP="00917468">
      <w:pPr>
        <w:pStyle w:val="BodybyBD"/>
        <w:spacing w:before="80" w:after="80" w:line="240" w:lineRule="auto"/>
        <w:rPr>
          <w:iCs/>
        </w:rPr>
      </w:pPr>
      <w:r w:rsidRPr="001B1C3B">
        <w:rPr>
          <w:iCs/>
        </w:rPr>
        <w:t>Bulunmamaktadır.</w:t>
      </w:r>
    </w:p>
    <w:p w14:paraId="0957C5D2" w14:textId="40604584" w:rsidR="00CF1886" w:rsidRPr="001B1C3B" w:rsidRDefault="00A71D91" w:rsidP="00256186">
      <w:pPr>
        <w:pStyle w:val="Head2"/>
        <w:spacing w:before="120" w:after="60" w:line="240" w:lineRule="atLeast"/>
        <w:ind w:hanging="851"/>
        <w:jc w:val="both"/>
        <w:rPr>
          <w:i/>
        </w:rPr>
      </w:pPr>
      <w:r w:rsidRPr="001B1C3B">
        <w:rPr>
          <w:i/>
        </w:rPr>
        <w:t>5.2.14.6</w:t>
      </w:r>
      <w:r w:rsidRPr="001B1C3B">
        <w:rPr>
          <w:i/>
        </w:rPr>
        <w:tab/>
      </w:r>
      <w:r w:rsidR="00CF1886" w:rsidRPr="001B1C3B">
        <w:rPr>
          <w:i/>
        </w:rPr>
        <w:t>Ana</w:t>
      </w:r>
      <w:r w:rsidR="00A13C8C" w:rsidRPr="001B1C3B">
        <w:rPr>
          <w:i/>
        </w:rPr>
        <w:t xml:space="preserve"> </w:t>
      </w:r>
      <w:r w:rsidR="00406928" w:rsidRPr="001B1C3B">
        <w:rPr>
          <w:i/>
        </w:rPr>
        <w:t>Ortaklık</w:t>
      </w:r>
      <w:r w:rsidR="00A13C8C" w:rsidRPr="001B1C3B">
        <w:rPr>
          <w:i/>
        </w:rPr>
        <w:t xml:space="preserve"> </w:t>
      </w:r>
      <w:r w:rsidR="00406928" w:rsidRPr="001B1C3B">
        <w:rPr>
          <w:i/>
        </w:rPr>
        <w:t>B</w:t>
      </w:r>
      <w:r w:rsidR="00CF1886" w:rsidRPr="001B1C3B">
        <w:rPr>
          <w:i/>
        </w:rPr>
        <w:t>anka</w:t>
      </w:r>
      <w:r w:rsidR="00406928" w:rsidRPr="001B1C3B">
        <w:rPr>
          <w:i/>
        </w:rPr>
        <w:t>’</w:t>
      </w:r>
      <w:r w:rsidR="00CF1886" w:rsidRPr="001B1C3B">
        <w:rPr>
          <w:i/>
        </w:rPr>
        <w:t>nın</w:t>
      </w:r>
      <w:r w:rsidR="00A13C8C" w:rsidRPr="001B1C3B">
        <w:rPr>
          <w:i/>
        </w:rPr>
        <w:t xml:space="preserve"> </w:t>
      </w:r>
      <w:r w:rsidR="00CF1886" w:rsidRPr="001B1C3B">
        <w:rPr>
          <w:i/>
        </w:rPr>
        <w:t>temel</w:t>
      </w:r>
      <w:r w:rsidR="00A13C8C" w:rsidRPr="001B1C3B">
        <w:rPr>
          <w:i/>
        </w:rPr>
        <w:t xml:space="preserve"> </w:t>
      </w:r>
      <w:r w:rsidR="00CF1886" w:rsidRPr="001B1C3B">
        <w:rPr>
          <w:i/>
        </w:rPr>
        <w:t>gelirleri,</w:t>
      </w:r>
      <w:r w:rsidR="00A13C8C" w:rsidRPr="001B1C3B">
        <w:rPr>
          <w:i/>
        </w:rPr>
        <w:t xml:space="preserve"> </w:t>
      </w:r>
      <w:r w:rsidR="00CF1886" w:rsidRPr="001B1C3B">
        <w:rPr>
          <w:i/>
        </w:rPr>
        <w:t>karlılığı</w:t>
      </w:r>
      <w:r w:rsidR="00A13C8C" w:rsidRPr="001B1C3B">
        <w:rPr>
          <w:i/>
        </w:rPr>
        <w:t xml:space="preserve"> </w:t>
      </w:r>
      <w:r w:rsidR="00CF1886" w:rsidRPr="001B1C3B">
        <w:rPr>
          <w:i/>
        </w:rPr>
        <w:t>ve</w:t>
      </w:r>
      <w:r w:rsidR="00A13C8C" w:rsidRPr="001B1C3B">
        <w:rPr>
          <w:i/>
        </w:rPr>
        <w:t xml:space="preserve"> </w:t>
      </w:r>
      <w:r w:rsidR="00CF1886" w:rsidRPr="001B1C3B">
        <w:rPr>
          <w:i/>
        </w:rPr>
        <w:t>likiditesine</w:t>
      </w:r>
      <w:r w:rsidR="00A13C8C" w:rsidRPr="001B1C3B">
        <w:rPr>
          <w:i/>
        </w:rPr>
        <w:t xml:space="preserve"> </w:t>
      </w:r>
      <w:r w:rsidR="00CF1886" w:rsidRPr="001B1C3B">
        <w:rPr>
          <w:i/>
        </w:rPr>
        <w:t>ilişkin</w:t>
      </w:r>
      <w:r w:rsidR="00A13C8C" w:rsidRPr="001B1C3B">
        <w:rPr>
          <w:i/>
        </w:rPr>
        <w:t xml:space="preserve"> </w:t>
      </w:r>
      <w:r w:rsidR="00CF1886" w:rsidRPr="001B1C3B">
        <w:rPr>
          <w:i/>
        </w:rPr>
        <w:t>geçmiş</w:t>
      </w:r>
      <w:r w:rsidR="00A13C8C" w:rsidRPr="001B1C3B">
        <w:rPr>
          <w:i/>
        </w:rPr>
        <w:t xml:space="preserve"> </w:t>
      </w:r>
      <w:r w:rsidR="00CF1886" w:rsidRPr="001B1C3B">
        <w:rPr>
          <w:i/>
        </w:rPr>
        <w:t>dönem</w:t>
      </w:r>
      <w:r w:rsidR="00A13C8C" w:rsidRPr="001B1C3B">
        <w:rPr>
          <w:i/>
        </w:rPr>
        <w:t xml:space="preserve"> </w:t>
      </w:r>
      <w:r w:rsidR="00CF1886" w:rsidRPr="001B1C3B">
        <w:rPr>
          <w:i/>
        </w:rPr>
        <w:t>göstergeleri</w:t>
      </w:r>
      <w:r w:rsidR="00A13C8C" w:rsidRPr="001B1C3B">
        <w:rPr>
          <w:i/>
        </w:rPr>
        <w:t xml:space="preserve"> </w:t>
      </w:r>
      <w:r w:rsidR="00CF1886" w:rsidRPr="001B1C3B">
        <w:rPr>
          <w:i/>
        </w:rPr>
        <w:t>ile</w:t>
      </w:r>
      <w:r w:rsidR="00A13C8C" w:rsidRPr="001B1C3B">
        <w:rPr>
          <w:i/>
        </w:rPr>
        <w:t xml:space="preserve"> </w:t>
      </w:r>
      <w:r w:rsidR="00CF1886" w:rsidRPr="001B1C3B">
        <w:rPr>
          <w:i/>
        </w:rPr>
        <w:t>bu</w:t>
      </w:r>
      <w:r w:rsidR="00A13C8C" w:rsidRPr="001B1C3B">
        <w:rPr>
          <w:i/>
        </w:rPr>
        <w:t xml:space="preserve"> </w:t>
      </w:r>
      <w:r w:rsidR="00CF1886" w:rsidRPr="001B1C3B">
        <w:rPr>
          <w:i/>
        </w:rPr>
        <w:t>göstergelerdeki</w:t>
      </w:r>
      <w:r w:rsidR="00A13C8C" w:rsidRPr="001B1C3B">
        <w:rPr>
          <w:i/>
        </w:rPr>
        <w:t xml:space="preserve"> </w:t>
      </w:r>
      <w:r w:rsidR="00CF1886" w:rsidRPr="001B1C3B">
        <w:rPr>
          <w:i/>
        </w:rPr>
        <w:t>belirsizlikler</w:t>
      </w:r>
      <w:r w:rsidR="00A13C8C" w:rsidRPr="001B1C3B">
        <w:rPr>
          <w:i/>
        </w:rPr>
        <w:t xml:space="preserve"> </w:t>
      </w:r>
      <w:r w:rsidR="00CF1886" w:rsidRPr="001B1C3B">
        <w:rPr>
          <w:i/>
        </w:rPr>
        <w:t>dikkate</w:t>
      </w:r>
      <w:r w:rsidR="00A13C8C" w:rsidRPr="001B1C3B">
        <w:rPr>
          <w:i/>
        </w:rPr>
        <w:t xml:space="preserve"> </w:t>
      </w:r>
      <w:r w:rsidR="00CF1886" w:rsidRPr="001B1C3B">
        <w:rPr>
          <w:i/>
        </w:rPr>
        <w:t>alınarak</w:t>
      </w:r>
      <w:r w:rsidR="00A13C8C" w:rsidRPr="001B1C3B">
        <w:rPr>
          <w:i/>
        </w:rPr>
        <w:t xml:space="preserve"> </w:t>
      </w:r>
      <w:r w:rsidR="00CF1886" w:rsidRPr="001B1C3B">
        <w:rPr>
          <w:i/>
        </w:rPr>
        <w:t>yapılacak</w:t>
      </w:r>
      <w:r w:rsidR="00A13C8C" w:rsidRPr="001B1C3B">
        <w:rPr>
          <w:i/>
        </w:rPr>
        <w:t xml:space="preserve"> </w:t>
      </w:r>
      <w:r w:rsidR="00CF1886" w:rsidRPr="001B1C3B">
        <w:rPr>
          <w:i/>
        </w:rPr>
        <w:t>öngörülerin,</w:t>
      </w:r>
      <w:r w:rsidR="00F45702">
        <w:rPr>
          <w:i/>
        </w:rPr>
        <w:t xml:space="preserve"> Ana Ortaklık</w:t>
      </w:r>
      <w:r w:rsidR="00A13C8C" w:rsidRPr="001B1C3B">
        <w:rPr>
          <w:i/>
        </w:rPr>
        <w:t xml:space="preserve"> </w:t>
      </w:r>
      <w:r w:rsidR="00A11EF8" w:rsidRPr="001B1C3B">
        <w:rPr>
          <w:i/>
        </w:rPr>
        <w:t>B</w:t>
      </w:r>
      <w:r w:rsidR="00CF1886" w:rsidRPr="001B1C3B">
        <w:rPr>
          <w:i/>
        </w:rPr>
        <w:t>anka</w:t>
      </w:r>
      <w:r w:rsidR="00A11EF8" w:rsidRPr="001B1C3B">
        <w:rPr>
          <w:i/>
        </w:rPr>
        <w:t>’</w:t>
      </w:r>
      <w:r w:rsidR="00CF1886" w:rsidRPr="001B1C3B">
        <w:rPr>
          <w:i/>
        </w:rPr>
        <w:t>nın</w:t>
      </w:r>
      <w:r w:rsidR="00A13C8C" w:rsidRPr="001B1C3B">
        <w:rPr>
          <w:i/>
        </w:rPr>
        <w:t xml:space="preserve"> </w:t>
      </w:r>
      <w:r w:rsidR="00CF1886" w:rsidRPr="001B1C3B">
        <w:rPr>
          <w:i/>
        </w:rPr>
        <w:t>özkaynakları</w:t>
      </w:r>
      <w:r w:rsidR="00A13C8C" w:rsidRPr="001B1C3B">
        <w:rPr>
          <w:i/>
        </w:rPr>
        <w:t xml:space="preserve"> </w:t>
      </w:r>
      <w:r w:rsidR="00CF1886" w:rsidRPr="001B1C3B">
        <w:rPr>
          <w:i/>
        </w:rPr>
        <w:t>üzerindeki</w:t>
      </w:r>
      <w:r w:rsidR="00A13C8C" w:rsidRPr="001B1C3B">
        <w:rPr>
          <w:i/>
        </w:rPr>
        <w:t xml:space="preserve"> </w:t>
      </w:r>
      <w:r w:rsidR="00CF1886" w:rsidRPr="001B1C3B">
        <w:rPr>
          <w:i/>
        </w:rPr>
        <w:t>tahmini</w:t>
      </w:r>
      <w:r w:rsidR="00A13C8C" w:rsidRPr="001B1C3B">
        <w:rPr>
          <w:i/>
        </w:rPr>
        <w:t xml:space="preserve"> </w:t>
      </w:r>
      <w:r w:rsidR="00CF1886" w:rsidRPr="001B1C3B">
        <w:rPr>
          <w:i/>
        </w:rPr>
        <w:t>etkileri</w:t>
      </w:r>
    </w:p>
    <w:p w14:paraId="074CCD54" w14:textId="2C95598D" w:rsidR="00CF1886" w:rsidRPr="001B1C3B" w:rsidRDefault="00917468" w:rsidP="00C44C9E">
      <w:pPr>
        <w:pStyle w:val="BodybyBD"/>
        <w:spacing w:before="80" w:line="240" w:lineRule="auto"/>
        <w:rPr>
          <w:iCs/>
        </w:rPr>
      </w:pPr>
      <w:r w:rsidRPr="001B1C3B">
        <w:rPr>
          <w:iCs/>
        </w:rPr>
        <w:t>Bulunmamaktadır.</w:t>
      </w:r>
    </w:p>
    <w:p w14:paraId="286DC04C" w14:textId="50EF4607" w:rsidR="00CF1886" w:rsidRPr="001B1C3B" w:rsidRDefault="00CF1886" w:rsidP="00A71D91">
      <w:pPr>
        <w:pStyle w:val="Head2"/>
        <w:spacing w:before="60" w:after="60" w:line="240" w:lineRule="atLeast"/>
        <w:ind w:hanging="851"/>
        <w:jc w:val="both"/>
        <w:rPr>
          <w:i/>
        </w:rPr>
      </w:pPr>
      <w:r w:rsidRPr="001B1C3B">
        <w:rPr>
          <w:i/>
        </w:rPr>
        <w:t>5.</w:t>
      </w:r>
      <w:r w:rsidR="00A26CE2" w:rsidRPr="001B1C3B">
        <w:rPr>
          <w:i/>
        </w:rPr>
        <w:t>2</w:t>
      </w:r>
      <w:r w:rsidR="009448BB" w:rsidRPr="001B1C3B">
        <w:rPr>
          <w:i/>
        </w:rPr>
        <w:t>.14</w:t>
      </w:r>
      <w:r w:rsidRPr="001B1C3B">
        <w:rPr>
          <w:i/>
        </w:rPr>
        <w:t>.7</w:t>
      </w:r>
      <w:r w:rsidRPr="001B1C3B">
        <w:rPr>
          <w:i/>
        </w:rPr>
        <w:tab/>
        <w:t>Sermayeyi</w:t>
      </w:r>
      <w:r w:rsidR="00A13C8C" w:rsidRPr="001B1C3B">
        <w:rPr>
          <w:i/>
        </w:rPr>
        <w:t xml:space="preserve"> </w:t>
      </w:r>
      <w:r w:rsidRPr="001B1C3B">
        <w:rPr>
          <w:i/>
        </w:rPr>
        <w:t>temsil</w:t>
      </w:r>
      <w:r w:rsidR="00A13C8C" w:rsidRPr="001B1C3B">
        <w:rPr>
          <w:i/>
        </w:rPr>
        <w:t xml:space="preserve"> </w:t>
      </w:r>
      <w:r w:rsidRPr="001B1C3B">
        <w:rPr>
          <w:i/>
        </w:rPr>
        <w:t>eden</w:t>
      </w:r>
      <w:r w:rsidR="00A13C8C" w:rsidRPr="001B1C3B">
        <w:rPr>
          <w:i/>
        </w:rPr>
        <w:t xml:space="preserve"> </w:t>
      </w:r>
      <w:r w:rsidRPr="001B1C3B">
        <w:rPr>
          <w:i/>
        </w:rPr>
        <w:t>hisse</w:t>
      </w:r>
      <w:r w:rsidR="00A13C8C" w:rsidRPr="001B1C3B">
        <w:rPr>
          <w:i/>
        </w:rPr>
        <w:t xml:space="preserve"> </w:t>
      </w:r>
      <w:r w:rsidRPr="001B1C3B">
        <w:rPr>
          <w:i/>
        </w:rPr>
        <w:t>senetlerine</w:t>
      </w:r>
      <w:r w:rsidR="00A13C8C" w:rsidRPr="001B1C3B">
        <w:rPr>
          <w:i/>
        </w:rPr>
        <w:t xml:space="preserve"> </w:t>
      </w:r>
      <w:r w:rsidRPr="001B1C3B">
        <w:rPr>
          <w:i/>
        </w:rPr>
        <w:t>tanınan</w:t>
      </w:r>
      <w:r w:rsidR="00A13C8C" w:rsidRPr="001B1C3B">
        <w:rPr>
          <w:i/>
        </w:rPr>
        <w:t xml:space="preserve"> </w:t>
      </w:r>
      <w:r w:rsidRPr="001B1C3B">
        <w:rPr>
          <w:i/>
        </w:rPr>
        <w:t>imtiyazlara</w:t>
      </w:r>
      <w:r w:rsidR="00A13C8C" w:rsidRPr="001B1C3B">
        <w:rPr>
          <w:i/>
        </w:rPr>
        <w:t xml:space="preserve"> </w:t>
      </w:r>
      <w:r w:rsidRPr="001B1C3B">
        <w:rPr>
          <w:i/>
        </w:rPr>
        <w:t>ilişkin</w:t>
      </w:r>
      <w:r w:rsidR="00A13C8C" w:rsidRPr="001B1C3B">
        <w:rPr>
          <w:i/>
        </w:rPr>
        <w:t xml:space="preserve"> </w:t>
      </w:r>
      <w:r w:rsidRPr="001B1C3B">
        <w:rPr>
          <w:i/>
        </w:rPr>
        <w:t>özet</w:t>
      </w:r>
      <w:r w:rsidR="00A13C8C" w:rsidRPr="001B1C3B">
        <w:rPr>
          <w:i/>
        </w:rPr>
        <w:t xml:space="preserve"> </w:t>
      </w:r>
      <w:r w:rsidRPr="001B1C3B">
        <w:rPr>
          <w:i/>
        </w:rPr>
        <w:t>bilgiler</w:t>
      </w:r>
    </w:p>
    <w:p w14:paraId="1576E09B" w14:textId="23F0CCA2" w:rsidR="00421D37" w:rsidRPr="001B1C3B" w:rsidRDefault="00917468" w:rsidP="00660108">
      <w:pPr>
        <w:pStyle w:val="BodybyBD"/>
        <w:spacing w:before="80" w:line="240" w:lineRule="auto"/>
        <w:rPr>
          <w:iCs/>
        </w:rPr>
      </w:pPr>
      <w:r w:rsidRPr="001B1C3B">
        <w:rPr>
          <w:iCs/>
        </w:rPr>
        <w:t>Bulunmamaktadır.</w:t>
      </w:r>
    </w:p>
    <w:p w14:paraId="0C93483E" w14:textId="1F7EA35F" w:rsidR="00CF1886" w:rsidRPr="001B1C3B" w:rsidRDefault="009448BB" w:rsidP="001E554D">
      <w:pPr>
        <w:pStyle w:val="Head2"/>
        <w:spacing w:before="120" w:after="60" w:line="240" w:lineRule="atLeast"/>
        <w:ind w:hanging="851"/>
        <w:jc w:val="both"/>
        <w:rPr>
          <w:i/>
        </w:rPr>
      </w:pPr>
      <w:r w:rsidRPr="001B1C3B">
        <w:rPr>
          <w:i/>
        </w:rPr>
        <w:t>5.2.14</w:t>
      </w:r>
      <w:r w:rsidR="00A26CE2" w:rsidRPr="001B1C3B">
        <w:rPr>
          <w:i/>
        </w:rPr>
        <w:t>.8</w:t>
      </w:r>
      <w:r w:rsidR="00A26CE2" w:rsidRPr="001B1C3B">
        <w:rPr>
          <w:i/>
        </w:rPr>
        <w:tab/>
      </w:r>
      <w:r w:rsidR="00CF1886" w:rsidRPr="001B1C3B">
        <w:rPr>
          <w:i/>
        </w:rPr>
        <w:t>Menkul</w:t>
      </w:r>
      <w:r w:rsidR="00A13C8C" w:rsidRPr="001B1C3B">
        <w:rPr>
          <w:i/>
        </w:rPr>
        <w:t xml:space="preserve"> </w:t>
      </w:r>
      <w:r w:rsidR="00CF1886" w:rsidRPr="001B1C3B">
        <w:rPr>
          <w:i/>
        </w:rPr>
        <w:t>değerler</w:t>
      </w:r>
      <w:r w:rsidR="00A13C8C" w:rsidRPr="001B1C3B">
        <w:rPr>
          <w:i/>
        </w:rPr>
        <w:t xml:space="preserve"> </w:t>
      </w:r>
      <w:r w:rsidR="00CF1886" w:rsidRPr="001B1C3B">
        <w:rPr>
          <w:i/>
        </w:rPr>
        <w:t>değer</w:t>
      </w:r>
      <w:r w:rsidR="00A13C8C" w:rsidRPr="001B1C3B">
        <w:rPr>
          <w:i/>
        </w:rPr>
        <w:t xml:space="preserve"> </w:t>
      </w:r>
      <w:r w:rsidR="00CF1886" w:rsidRPr="001B1C3B">
        <w:rPr>
          <w:i/>
        </w:rPr>
        <w:t>artış</w:t>
      </w:r>
      <w:r w:rsidR="00A13C8C" w:rsidRPr="001B1C3B">
        <w:rPr>
          <w:i/>
        </w:rPr>
        <w:t xml:space="preserve"> </w:t>
      </w:r>
      <w:r w:rsidR="00CF1886" w:rsidRPr="001B1C3B">
        <w:rPr>
          <w:i/>
        </w:rPr>
        <w:t>fonuna</w:t>
      </w:r>
      <w:r w:rsidR="00A13C8C" w:rsidRPr="001B1C3B">
        <w:rPr>
          <w:i/>
        </w:rPr>
        <w:t xml:space="preserve"> </w:t>
      </w:r>
      <w:r w:rsidR="00CF1886" w:rsidRPr="001B1C3B">
        <w:rPr>
          <w:i/>
        </w:rPr>
        <w:t>ilişkin</w:t>
      </w:r>
      <w:r w:rsidR="00A13C8C" w:rsidRPr="001B1C3B">
        <w:rPr>
          <w:i/>
        </w:rPr>
        <w:t xml:space="preserve"> </w:t>
      </w:r>
      <w:r w:rsidR="00CF1886" w:rsidRPr="001B1C3B">
        <w:rPr>
          <w:i/>
        </w:rPr>
        <w:t>açıklamalar</w:t>
      </w:r>
    </w:p>
    <w:p w14:paraId="09473344" w14:textId="255DFB0E" w:rsidR="00152009" w:rsidRPr="001B1C3B" w:rsidRDefault="00337A96" w:rsidP="00256186">
      <w:pPr>
        <w:pStyle w:val="Head3"/>
        <w:spacing w:before="120" w:line="240" w:lineRule="atLeast"/>
        <w:ind w:left="6" w:firstLine="0"/>
        <w:rPr>
          <w:b w:val="0"/>
          <w:bCs w:val="0"/>
          <w:i w:val="0"/>
          <w:szCs w:val="20"/>
        </w:rPr>
      </w:pPr>
      <w:r w:rsidRPr="001B1C3B">
        <w:rPr>
          <w:b w:val="0"/>
          <w:bCs w:val="0"/>
          <w:i w:val="0"/>
          <w:szCs w:val="20"/>
        </w:rPr>
        <w:t>Özkaynaklar</w:t>
      </w:r>
      <w:r w:rsidR="00A13C8C" w:rsidRPr="001B1C3B">
        <w:rPr>
          <w:b w:val="0"/>
          <w:bCs w:val="0"/>
          <w:i w:val="0"/>
          <w:szCs w:val="20"/>
        </w:rPr>
        <w:t xml:space="preserve"> </w:t>
      </w:r>
      <w:r w:rsidRPr="001B1C3B">
        <w:rPr>
          <w:b w:val="0"/>
          <w:bCs w:val="0"/>
          <w:i w:val="0"/>
          <w:szCs w:val="20"/>
        </w:rPr>
        <w:t>değişim</w:t>
      </w:r>
      <w:r w:rsidR="00A13C8C" w:rsidRPr="001B1C3B">
        <w:rPr>
          <w:b w:val="0"/>
          <w:bCs w:val="0"/>
          <w:i w:val="0"/>
          <w:szCs w:val="20"/>
        </w:rPr>
        <w:t xml:space="preserve"> </w:t>
      </w:r>
      <w:r w:rsidRPr="001B1C3B">
        <w:rPr>
          <w:b w:val="0"/>
          <w:bCs w:val="0"/>
          <w:i w:val="0"/>
          <w:szCs w:val="20"/>
        </w:rPr>
        <w:t>tablosunda,</w:t>
      </w:r>
      <w:r w:rsidR="00A13C8C" w:rsidRPr="001B1C3B">
        <w:rPr>
          <w:b w:val="0"/>
          <w:bCs w:val="0"/>
          <w:i w:val="0"/>
          <w:szCs w:val="20"/>
        </w:rPr>
        <w:t xml:space="preserve"> </w:t>
      </w:r>
      <w:r w:rsidRPr="001B1C3B">
        <w:rPr>
          <w:b w:val="0"/>
          <w:bCs w:val="0"/>
          <w:i w:val="0"/>
          <w:szCs w:val="20"/>
        </w:rPr>
        <w:t>g</w:t>
      </w:r>
      <w:r w:rsidR="00152009" w:rsidRPr="001B1C3B">
        <w:rPr>
          <w:b w:val="0"/>
          <w:bCs w:val="0"/>
          <w:i w:val="0"/>
          <w:szCs w:val="20"/>
        </w:rPr>
        <w:t>erçeğe</w:t>
      </w:r>
      <w:r w:rsidR="00A13C8C" w:rsidRPr="001B1C3B">
        <w:rPr>
          <w:b w:val="0"/>
          <w:bCs w:val="0"/>
          <w:i w:val="0"/>
          <w:szCs w:val="20"/>
        </w:rPr>
        <w:t xml:space="preserve"> </w:t>
      </w:r>
      <w:r w:rsidR="00152009" w:rsidRPr="001B1C3B">
        <w:rPr>
          <w:b w:val="0"/>
          <w:bCs w:val="0"/>
          <w:i w:val="0"/>
          <w:szCs w:val="20"/>
        </w:rPr>
        <w:t>uygun</w:t>
      </w:r>
      <w:r w:rsidR="00A13C8C" w:rsidRPr="001B1C3B">
        <w:rPr>
          <w:b w:val="0"/>
          <w:bCs w:val="0"/>
          <w:i w:val="0"/>
          <w:szCs w:val="20"/>
        </w:rPr>
        <w:t xml:space="preserve"> </w:t>
      </w:r>
      <w:r w:rsidR="00152009" w:rsidRPr="001B1C3B">
        <w:rPr>
          <w:b w:val="0"/>
          <w:bCs w:val="0"/>
          <w:i w:val="0"/>
          <w:szCs w:val="20"/>
        </w:rPr>
        <w:t>değer</w:t>
      </w:r>
      <w:r w:rsidR="00A13C8C" w:rsidRPr="001B1C3B">
        <w:rPr>
          <w:b w:val="0"/>
          <w:bCs w:val="0"/>
          <w:i w:val="0"/>
          <w:szCs w:val="20"/>
        </w:rPr>
        <w:t xml:space="preserve"> </w:t>
      </w:r>
      <w:r w:rsidR="00152009" w:rsidRPr="001B1C3B">
        <w:rPr>
          <w:b w:val="0"/>
          <w:bCs w:val="0"/>
          <w:i w:val="0"/>
          <w:szCs w:val="20"/>
        </w:rPr>
        <w:t>farkı</w:t>
      </w:r>
      <w:r w:rsidR="00A13C8C" w:rsidRPr="001B1C3B">
        <w:rPr>
          <w:b w:val="0"/>
          <w:bCs w:val="0"/>
          <w:i w:val="0"/>
          <w:szCs w:val="20"/>
        </w:rPr>
        <w:t xml:space="preserve"> </w:t>
      </w:r>
      <w:r w:rsidR="00152009" w:rsidRPr="001B1C3B">
        <w:rPr>
          <w:b w:val="0"/>
          <w:bCs w:val="0"/>
          <w:i w:val="0"/>
          <w:szCs w:val="20"/>
        </w:rPr>
        <w:t>diğer</w:t>
      </w:r>
      <w:r w:rsidR="00A13C8C" w:rsidRPr="001B1C3B">
        <w:rPr>
          <w:b w:val="0"/>
          <w:bCs w:val="0"/>
          <w:i w:val="0"/>
          <w:szCs w:val="20"/>
        </w:rPr>
        <w:t xml:space="preserve"> </w:t>
      </w:r>
      <w:r w:rsidR="00152009" w:rsidRPr="001B1C3B">
        <w:rPr>
          <w:b w:val="0"/>
          <w:bCs w:val="0"/>
          <w:i w:val="0"/>
          <w:szCs w:val="20"/>
        </w:rPr>
        <w:t>kapsamlı</w:t>
      </w:r>
      <w:r w:rsidR="00A13C8C" w:rsidRPr="001B1C3B">
        <w:rPr>
          <w:b w:val="0"/>
          <w:bCs w:val="0"/>
          <w:i w:val="0"/>
          <w:szCs w:val="20"/>
        </w:rPr>
        <w:t xml:space="preserve"> </w:t>
      </w:r>
      <w:r w:rsidR="00152009" w:rsidRPr="001B1C3B">
        <w:rPr>
          <w:b w:val="0"/>
          <w:bCs w:val="0"/>
          <w:i w:val="0"/>
          <w:szCs w:val="20"/>
        </w:rPr>
        <w:t>gelire</w:t>
      </w:r>
      <w:r w:rsidR="00A13C8C" w:rsidRPr="001B1C3B">
        <w:rPr>
          <w:b w:val="0"/>
          <w:bCs w:val="0"/>
          <w:i w:val="0"/>
          <w:szCs w:val="20"/>
        </w:rPr>
        <w:t xml:space="preserve"> </w:t>
      </w:r>
      <w:r w:rsidR="00152009" w:rsidRPr="001B1C3B">
        <w:rPr>
          <w:b w:val="0"/>
          <w:bCs w:val="0"/>
          <w:i w:val="0"/>
          <w:szCs w:val="20"/>
        </w:rPr>
        <w:t>yansıtılan</w:t>
      </w:r>
      <w:r w:rsidR="00A13C8C" w:rsidRPr="001B1C3B">
        <w:rPr>
          <w:b w:val="0"/>
          <w:bCs w:val="0"/>
          <w:i w:val="0"/>
          <w:szCs w:val="20"/>
        </w:rPr>
        <w:t xml:space="preserve"> </w:t>
      </w:r>
      <w:r w:rsidR="00152009" w:rsidRPr="001B1C3B">
        <w:rPr>
          <w:b w:val="0"/>
          <w:bCs w:val="0"/>
          <w:i w:val="0"/>
          <w:szCs w:val="20"/>
        </w:rPr>
        <w:t>finansal</w:t>
      </w:r>
      <w:r w:rsidR="00A13C8C" w:rsidRPr="001B1C3B">
        <w:rPr>
          <w:b w:val="0"/>
          <w:bCs w:val="0"/>
          <w:i w:val="0"/>
          <w:szCs w:val="20"/>
        </w:rPr>
        <w:t xml:space="preserve"> </w:t>
      </w:r>
      <w:r w:rsidR="00152009" w:rsidRPr="001B1C3B">
        <w:rPr>
          <w:b w:val="0"/>
          <w:bCs w:val="0"/>
          <w:i w:val="0"/>
          <w:szCs w:val="20"/>
        </w:rPr>
        <w:t>varlıkların</w:t>
      </w:r>
      <w:r w:rsidR="00A13C8C" w:rsidRPr="001B1C3B">
        <w:rPr>
          <w:b w:val="0"/>
          <w:bCs w:val="0"/>
          <w:i w:val="0"/>
          <w:szCs w:val="20"/>
        </w:rPr>
        <w:t xml:space="preserve"> </w:t>
      </w:r>
      <w:r w:rsidR="00152009" w:rsidRPr="001B1C3B">
        <w:rPr>
          <w:b w:val="0"/>
          <w:bCs w:val="0"/>
          <w:i w:val="0"/>
          <w:szCs w:val="20"/>
        </w:rPr>
        <w:t>değerleme</w:t>
      </w:r>
      <w:r w:rsidR="00A13C8C" w:rsidRPr="001B1C3B">
        <w:rPr>
          <w:b w:val="0"/>
          <w:bCs w:val="0"/>
          <w:i w:val="0"/>
          <w:szCs w:val="20"/>
        </w:rPr>
        <w:t xml:space="preserve"> </w:t>
      </w:r>
      <w:r w:rsidR="00152009" w:rsidRPr="001B1C3B">
        <w:rPr>
          <w:b w:val="0"/>
          <w:bCs w:val="0"/>
          <w:i w:val="0"/>
          <w:szCs w:val="20"/>
        </w:rPr>
        <w:t>ve/veya</w:t>
      </w:r>
      <w:r w:rsidR="00A13C8C" w:rsidRPr="001B1C3B">
        <w:rPr>
          <w:b w:val="0"/>
          <w:bCs w:val="0"/>
          <w:i w:val="0"/>
          <w:szCs w:val="20"/>
        </w:rPr>
        <w:t xml:space="preserve"> </w:t>
      </w:r>
      <w:r w:rsidR="00152009" w:rsidRPr="001B1C3B">
        <w:rPr>
          <w:b w:val="0"/>
          <w:bCs w:val="0"/>
          <w:i w:val="0"/>
          <w:szCs w:val="20"/>
        </w:rPr>
        <w:t>sınıflandırma</w:t>
      </w:r>
      <w:r w:rsidR="00A13C8C" w:rsidRPr="001B1C3B">
        <w:rPr>
          <w:b w:val="0"/>
          <w:bCs w:val="0"/>
          <w:i w:val="0"/>
          <w:szCs w:val="20"/>
        </w:rPr>
        <w:t xml:space="preserve"> </w:t>
      </w:r>
      <w:r w:rsidR="00152009" w:rsidRPr="001B1C3B">
        <w:rPr>
          <w:b w:val="0"/>
          <w:bCs w:val="0"/>
          <w:i w:val="0"/>
          <w:szCs w:val="20"/>
        </w:rPr>
        <w:t>gelirleri/giderleri</w:t>
      </w:r>
      <w:r w:rsidRPr="001B1C3B">
        <w:rPr>
          <w:b w:val="0"/>
          <w:bCs w:val="0"/>
          <w:i w:val="0"/>
          <w:szCs w:val="20"/>
        </w:rPr>
        <w:t>nin</w:t>
      </w:r>
      <w:r w:rsidR="00A13C8C" w:rsidRPr="001B1C3B">
        <w:rPr>
          <w:b w:val="0"/>
          <w:bCs w:val="0"/>
          <w:i w:val="0"/>
          <w:szCs w:val="20"/>
        </w:rPr>
        <w:t xml:space="preserve"> </w:t>
      </w:r>
      <w:r w:rsidRPr="001B1C3B">
        <w:rPr>
          <w:b w:val="0"/>
          <w:bCs w:val="0"/>
          <w:i w:val="0"/>
          <w:szCs w:val="20"/>
        </w:rPr>
        <w:t>bir</w:t>
      </w:r>
      <w:r w:rsidR="00A13C8C" w:rsidRPr="001B1C3B">
        <w:rPr>
          <w:b w:val="0"/>
          <w:bCs w:val="0"/>
          <w:i w:val="0"/>
          <w:szCs w:val="20"/>
        </w:rPr>
        <w:t xml:space="preserve"> </w:t>
      </w:r>
      <w:r w:rsidRPr="001B1C3B">
        <w:rPr>
          <w:b w:val="0"/>
          <w:bCs w:val="0"/>
          <w:i w:val="0"/>
          <w:szCs w:val="20"/>
        </w:rPr>
        <w:t>parçası</w:t>
      </w:r>
      <w:r w:rsidR="00A13C8C" w:rsidRPr="001B1C3B">
        <w:rPr>
          <w:b w:val="0"/>
          <w:bCs w:val="0"/>
          <w:i w:val="0"/>
          <w:szCs w:val="20"/>
        </w:rPr>
        <w:t xml:space="preserve"> </w:t>
      </w:r>
      <w:r w:rsidRPr="001B1C3B">
        <w:rPr>
          <w:b w:val="0"/>
          <w:bCs w:val="0"/>
          <w:i w:val="0"/>
          <w:szCs w:val="20"/>
        </w:rPr>
        <w:t>olarak</w:t>
      </w:r>
      <w:r w:rsidR="00A13C8C" w:rsidRPr="001B1C3B">
        <w:rPr>
          <w:b w:val="0"/>
          <w:bCs w:val="0"/>
          <w:i w:val="0"/>
          <w:szCs w:val="20"/>
        </w:rPr>
        <w:t xml:space="preserve"> </w:t>
      </w:r>
      <w:r w:rsidR="00152009" w:rsidRPr="001B1C3B">
        <w:rPr>
          <w:b w:val="0"/>
          <w:bCs w:val="0"/>
          <w:i w:val="0"/>
          <w:szCs w:val="20"/>
        </w:rPr>
        <w:t>sınıflandırılan</w:t>
      </w:r>
      <w:r w:rsidR="00A13C8C" w:rsidRPr="001B1C3B">
        <w:rPr>
          <w:b w:val="0"/>
          <w:bCs w:val="0"/>
          <w:i w:val="0"/>
          <w:szCs w:val="20"/>
        </w:rPr>
        <w:t xml:space="preserve"> </w:t>
      </w:r>
      <w:r w:rsidR="00152009" w:rsidRPr="001B1C3B">
        <w:rPr>
          <w:b w:val="0"/>
          <w:bCs w:val="0"/>
          <w:i w:val="0"/>
          <w:szCs w:val="20"/>
        </w:rPr>
        <w:t>menkul</w:t>
      </w:r>
      <w:r w:rsidR="00A13C8C" w:rsidRPr="001B1C3B">
        <w:rPr>
          <w:b w:val="0"/>
          <w:bCs w:val="0"/>
          <w:i w:val="0"/>
          <w:szCs w:val="20"/>
        </w:rPr>
        <w:t xml:space="preserve"> </w:t>
      </w:r>
      <w:r w:rsidR="00152009" w:rsidRPr="001B1C3B">
        <w:rPr>
          <w:b w:val="0"/>
          <w:bCs w:val="0"/>
          <w:i w:val="0"/>
          <w:szCs w:val="20"/>
        </w:rPr>
        <w:t>değerler</w:t>
      </w:r>
      <w:r w:rsidR="00A13C8C" w:rsidRPr="001B1C3B">
        <w:rPr>
          <w:b w:val="0"/>
          <w:bCs w:val="0"/>
          <w:i w:val="0"/>
          <w:szCs w:val="20"/>
        </w:rPr>
        <w:t xml:space="preserve"> </w:t>
      </w:r>
      <w:r w:rsidR="00152009" w:rsidRPr="001B1C3B">
        <w:rPr>
          <w:b w:val="0"/>
          <w:bCs w:val="0"/>
          <w:i w:val="0"/>
          <w:szCs w:val="20"/>
        </w:rPr>
        <w:t>değer</w:t>
      </w:r>
      <w:r w:rsidR="00A13C8C" w:rsidRPr="001B1C3B">
        <w:rPr>
          <w:b w:val="0"/>
          <w:bCs w:val="0"/>
          <w:i w:val="0"/>
          <w:szCs w:val="20"/>
        </w:rPr>
        <w:t xml:space="preserve"> </w:t>
      </w:r>
      <w:r w:rsidR="00152009" w:rsidRPr="001B1C3B">
        <w:rPr>
          <w:b w:val="0"/>
          <w:bCs w:val="0"/>
          <w:i w:val="0"/>
          <w:szCs w:val="20"/>
        </w:rPr>
        <w:t>artış</w:t>
      </w:r>
      <w:r w:rsidR="00A13C8C" w:rsidRPr="001B1C3B">
        <w:rPr>
          <w:b w:val="0"/>
          <w:bCs w:val="0"/>
          <w:i w:val="0"/>
          <w:szCs w:val="20"/>
        </w:rPr>
        <w:t xml:space="preserve"> </w:t>
      </w:r>
      <w:r w:rsidR="00152009" w:rsidRPr="001B1C3B">
        <w:rPr>
          <w:b w:val="0"/>
          <w:bCs w:val="0"/>
          <w:i w:val="0"/>
          <w:szCs w:val="20"/>
        </w:rPr>
        <w:t>fonuna</w:t>
      </w:r>
      <w:r w:rsidR="00A13C8C" w:rsidRPr="001B1C3B">
        <w:rPr>
          <w:b w:val="0"/>
          <w:bCs w:val="0"/>
          <w:i w:val="0"/>
          <w:szCs w:val="20"/>
        </w:rPr>
        <w:t xml:space="preserve"> </w:t>
      </w:r>
      <w:r w:rsidR="00152009" w:rsidRPr="001B1C3B">
        <w:rPr>
          <w:b w:val="0"/>
          <w:bCs w:val="0"/>
          <w:i w:val="0"/>
          <w:szCs w:val="20"/>
        </w:rPr>
        <w:t>ilişkin</w:t>
      </w:r>
      <w:r w:rsidR="00A13C8C" w:rsidRPr="001B1C3B">
        <w:rPr>
          <w:b w:val="0"/>
          <w:bCs w:val="0"/>
          <w:i w:val="0"/>
          <w:szCs w:val="20"/>
        </w:rPr>
        <w:t xml:space="preserve"> </w:t>
      </w:r>
      <w:r w:rsidR="00152009" w:rsidRPr="001B1C3B">
        <w:rPr>
          <w:b w:val="0"/>
          <w:bCs w:val="0"/>
          <w:i w:val="0"/>
          <w:szCs w:val="20"/>
        </w:rPr>
        <w:t>bilgiler</w:t>
      </w:r>
      <w:r w:rsidR="00A13C8C" w:rsidRPr="001B1C3B">
        <w:rPr>
          <w:b w:val="0"/>
          <w:bCs w:val="0"/>
          <w:i w:val="0"/>
          <w:szCs w:val="20"/>
        </w:rPr>
        <w:t xml:space="preserve"> </w:t>
      </w:r>
      <w:r w:rsidR="00152009" w:rsidRPr="001B1C3B">
        <w:rPr>
          <w:b w:val="0"/>
          <w:bCs w:val="0"/>
          <w:i w:val="0"/>
          <w:szCs w:val="20"/>
        </w:rPr>
        <w:t>aşağıdaki</w:t>
      </w:r>
      <w:r w:rsidR="00A13C8C" w:rsidRPr="001B1C3B">
        <w:rPr>
          <w:b w:val="0"/>
          <w:bCs w:val="0"/>
          <w:i w:val="0"/>
          <w:szCs w:val="20"/>
        </w:rPr>
        <w:t xml:space="preserve"> </w:t>
      </w:r>
      <w:r w:rsidR="00152009" w:rsidRPr="001B1C3B">
        <w:rPr>
          <w:b w:val="0"/>
          <w:bCs w:val="0"/>
          <w:i w:val="0"/>
          <w:szCs w:val="20"/>
        </w:rPr>
        <w:t>gibidir;</w:t>
      </w:r>
    </w:p>
    <w:tbl>
      <w:tblPr>
        <w:tblW w:w="5000" w:type="pct"/>
        <w:tblBorders>
          <w:top w:val="single" w:sz="4" w:space="0" w:color="auto"/>
          <w:left w:val="single" w:sz="4" w:space="0" w:color="auto"/>
          <w:bottom w:val="single" w:sz="4" w:space="0" w:color="auto"/>
          <w:right w:val="single" w:sz="4" w:space="0" w:color="auto"/>
          <w:insideH w:val="dotted" w:sz="4" w:space="0" w:color="auto"/>
          <w:insideV w:val="dotted" w:sz="4" w:space="0" w:color="auto"/>
        </w:tblBorders>
        <w:tblCellMar>
          <w:left w:w="0" w:type="dxa"/>
          <w:right w:w="0" w:type="dxa"/>
        </w:tblCellMar>
        <w:tblLook w:val="0000" w:firstRow="0" w:lastRow="0" w:firstColumn="0" w:lastColumn="0" w:noHBand="0" w:noVBand="0"/>
      </w:tblPr>
      <w:tblGrid>
        <w:gridCol w:w="3748"/>
        <w:gridCol w:w="1433"/>
        <w:gridCol w:w="1294"/>
        <w:gridCol w:w="1292"/>
        <w:gridCol w:w="1294"/>
      </w:tblGrid>
      <w:tr w:rsidR="003C65CE" w:rsidRPr="001B1C3B" w14:paraId="28E93D03" w14:textId="77777777" w:rsidTr="006E2BF1">
        <w:trPr>
          <w:cantSplit/>
          <w:trHeight w:val="277"/>
        </w:trPr>
        <w:tc>
          <w:tcPr>
            <w:tcW w:w="2068" w:type="pct"/>
            <w:vMerge w:val="restart"/>
            <w:noWrap/>
            <w:tcMar>
              <w:top w:w="15" w:type="dxa"/>
              <w:left w:w="15" w:type="dxa"/>
              <w:bottom w:w="0" w:type="dxa"/>
              <w:right w:w="15" w:type="dxa"/>
            </w:tcMar>
          </w:tcPr>
          <w:p w14:paraId="0B8668C9" w14:textId="77777777" w:rsidR="003C65CE" w:rsidRPr="001B1C3B" w:rsidRDefault="003C65CE">
            <w:pPr>
              <w:ind w:right="-2"/>
              <w:jc w:val="center"/>
              <w:rPr>
                <w:rFonts w:eastAsia="Arial Unicode MS"/>
                <w:b/>
                <w:iCs/>
                <w:sz w:val="18"/>
                <w:szCs w:val="16"/>
                <w:lang w:val="tr-TR"/>
              </w:rPr>
            </w:pPr>
            <w:r w:rsidRPr="001B1C3B">
              <w:rPr>
                <w:rFonts w:ascii="Times" w:hAnsi="Times"/>
                <w:b/>
                <w:bCs/>
                <w:i/>
                <w:szCs w:val="22"/>
                <w:lang w:val="tr-TR"/>
              </w:rPr>
              <w:tab/>
            </w:r>
          </w:p>
        </w:tc>
        <w:tc>
          <w:tcPr>
            <w:tcW w:w="1505" w:type="pct"/>
            <w:gridSpan w:val="2"/>
            <w:noWrap/>
            <w:tcMar>
              <w:top w:w="15" w:type="dxa"/>
              <w:left w:w="15" w:type="dxa"/>
              <w:bottom w:w="0" w:type="dxa"/>
              <w:right w:w="15" w:type="dxa"/>
            </w:tcMar>
          </w:tcPr>
          <w:p w14:paraId="3E6E9986" w14:textId="2552D664" w:rsidR="003C65CE" w:rsidRPr="001B1C3B" w:rsidRDefault="003C65CE">
            <w:pPr>
              <w:ind w:right="-2"/>
              <w:jc w:val="center"/>
              <w:rPr>
                <w:rFonts w:eastAsia="Arial Unicode MS"/>
                <w:b/>
                <w:i/>
                <w:sz w:val="18"/>
                <w:szCs w:val="18"/>
                <w:lang w:val="tr-TR"/>
              </w:rPr>
            </w:pPr>
            <w:r w:rsidRPr="001B1C3B">
              <w:rPr>
                <w:b/>
                <w:i/>
                <w:sz w:val="18"/>
                <w:szCs w:val="18"/>
                <w:lang w:val="tr-TR"/>
              </w:rPr>
              <w:t>Cari</w:t>
            </w:r>
            <w:r w:rsidR="00A13C8C" w:rsidRPr="001B1C3B">
              <w:rPr>
                <w:b/>
                <w:i/>
                <w:sz w:val="18"/>
                <w:szCs w:val="18"/>
                <w:lang w:val="tr-TR"/>
              </w:rPr>
              <w:t xml:space="preserve"> </w:t>
            </w:r>
            <w:r w:rsidRPr="001B1C3B">
              <w:rPr>
                <w:b/>
                <w:i/>
                <w:sz w:val="18"/>
                <w:szCs w:val="18"/>
                <w:lang w:val="tr-TR"/>
              </w:rPr>
              <w:t>Dönem</w:t>
            </w:r>
          </w:p>
        </w:tc>
        <w:tc>
          <w:tcPr>
            <w:tcW w:w="1427" w:type="pct"/>
            <w:gridSpan w:val="2"/>
            <w:vAlign w:val="center"/>
          </w:tcPr>
          <w:p w14:paraId="34046D7E" w14:textId="35F6478D" w:rsidR="003C65CE" w:rsidRPr="001B1C3B" w:rsidRDefault="00C579B6" w:rsidP="003C65CE">
            <w:pPr>
              <w:ind w:right="-2"/>
              <w:jc w:val="center"/>
              <w:rPr>
                <w:b/>
                <w:i/>
                <w:sz w:val="18"/>
                <w:szCs w:val="18"/>
                <w:lang w:val="tr-TR"/>
              </w:rPr>
            </w:pPr>
            <w:r w:rsidRPr="001B1C3B">
              <w:rPr>
                <w:rFonts w:eastAsia="Arial Unicode MS"/>
                <w:b/>
                <w:i/>
                <w:sz w:val="18"/>
                <w:szCs w:val="18"/>
                <w:lang w:val="tr-TR"/>
              </w:rPr>
              <w:t>Önceki</w:t>
            </w:r>
            <w:r w:rsidR="00A13C8C" w:rsidRPr="001B1C3B">
              <w:rPr>
                <w:rFonts w:eastAsia="Arial Unicode MS"/>
                <w:b/>
                <w:i/>
                <w:sz w:val="18"/>
                <w:szCs w:val="18"/>
                <w:lang w:val="tr-TR"/>
              </w:rPr>
              <w:t xml:space="preserve"> </w:t>
            </w:r>
            <w:r w:rsidRPr="001B1C3B">
              <w:rPr>
                <w:rFonts w:eastAsia="Arial Unicode MS"/>
                <w:b/>
                <w:i/>
                <w:sz w:val="18"/>
                <w:szCs w:val="18"/>
                <w:lang w:val="tr-TR"/>
              </w:rPr>
              <w:t>Dönem</w:t>
            </w:r>
          </w:p>
        </w:tc>
      </w:tr>
      <w:tr w:rsidR="003C65CE" w:rsidRPr="001B1C3B" w14:paraId="5E646AEC" w14:textId="77777777" w:rsidTr="006E2BF1">
        <w:trPr>
          <w:cantSplit/>
          <w:trHeight w:val="81"/>
        </w:trPr>
        <w:tc>
          <w:tcPr>
            <w:tcW w:w="2068" w:type="pct"/>
            <w:vMerge/>
            <w:noWrap/>
            <w:tcMar>
              <w:top w:w="15" w:type="dxa"/>
              <w:left w:w="15" w:type="dxa"/>
              <w:bottom w:w="0" w:type="dxa"/>
              <w:right w:w="15" w:type="dxa"/>
            </w:tcMar>
          </w:tcPr>
          <w:p w14:paraId="16D66573" w14:textId="77777777" w:rsidR="003C65CE" w:rsidRPr="001B1C3B" w:rsidRDefault="003C65CE">
            <w:pPr>
              <w:ind w:right="-2"/>
              <w:jc w:val="center"/>
              <w:rPr>
                <w:rFonts w:eastAsia="Arial Unicode MS"/>
                <w:lang w:val="tr-TR"/>
              </w:rPr>
            </w:pPr>
          </w:p>
        </w:tc>
        <w:tc>
          <w:tcPr>
            <w:tcW w:w="791" w:type="pct"/>
            <w:noWrap/>
            <w:tcMar>
              <w:top w:w="15" w:type="dxa"/>
              <w:left w:w="15" w:type="dxa"/>
              <w:bottom w:w="0" w:type="dxa"/>
              <w:right w:w="15" w:type="dxa"/>
            </w:tcMar>
          </w:tcPr>
          <w:p w14:paraId="39FE9996" w14:textId="77777777" w:rsidR="003C65CE" w:rsidRPr="001B1C3B" w:rsidRDefault="003C65CE">
            <w:pPr>
              <w:ind w:right="-2"/>
              <w:jc w:val="center"/>
              <w:rPr>
                <w:rFonts w:eastAsia="Arial Unicode MS"/>
                <w:b/>
                <w:iCs/>
                <w:sz w:val="18"/>
                <w:szCs w:val="16"/>
                <w:lang w:val="tr-TR"/>
              </w:rPr>
            </w:pPr>
            <w:r w:rsidRPr="001B1C3B">
              <w:rPr>
                <w:rFonts w:eastAsia="Arial Unicode MS"/>
                <w:b/>
                <w:iCs/>
                <w:sz w:val="18"/>
                <w:szCs w:val="16"/>
                <w:lang w:val="tr-TR"/>
              </w:rPr>
              <w:t>TP</w:t>
            </w:r>
          </w:p>
        </w:tc>
        <w:tc>
          <w:tcPr>
            <w:tcW w:w="714" w:type="pct"/>
            <w:noWrap/>
            <w:tcMar>
              <w:top w:w="15" w:type="dxa"/>
              <w:left w:w="15" w:type="dxa"/>
              <w:bottom w:w="0" w:type="dxa"/>
              <w:right w:w="15" w:type="dxa"/>
            </w:tcMar>
          </w:tcPr>
          <w:p w14:paraId="7756DACB" w14:textId="77777777" w:rsidR="003C65CE" w:rsidRPr="001B1C3B" w:rsidRDefault="003C65CE">
            <w:pPr>
              <w:ind w:right="-2"/>
              <w:jc w:val="center"/>
              <w:rPr>
                <w:rFonts w:eastAsia="Arial Unicode MS"/>
                <w:b/>
                <w:iCs/>
                <w:sz w:val="18"/>
                <w:szCs w:val="16"/>
                <w:lang w:val="tr-TR"/>
              </w:rPr>
            </w:pPr>
            <w:r w:rsidRPr="001B1C3B">
              <w:rPr>
                <w:rFonts w:eastAsia="Arial Unicode MS"/>
                <w:b/>
                <w:iCs/>
                <w:sz w:val="18"/>
                <w:szCs w:val="16"/>
                <w:lang w:val="tr-TR"/>
              </w:rPr>
              <w:t>YP</w:t>
            </w:r>
          </w:p>
        </w:tc>
        <w:tc>
          <w:tcPr>
            <w:tcW w:w="713" w:type="pct"/>
            <w:tcBorders>
              <w:bottom w:val="dotted" w:sz="4" w:space="0" w:color="auto"/>
            </w:tcBorders>
          </w:tcPr>
          <w:p w14:paraId="5A148CA4" w14:textId="77777777" w:rsidR="003C65CE" w:rsidRPr="001B1C3B" w:rsidRDefault="003C65CE" w:rsidP="006A7EAD">
            <w:pPr>
              <w:ind w:right="-2"/>
              <w:jc w:val="center"/>
              <w:rPr>
                <w:rFonts w:eastAsia="Arial Unicode MS"/>
                <w:b/>
                <w:iCs/>
                <w:sz w:val="18"/>
                <w:szCs w:val="16"/>
                <w:lang w:val="tr-TR"/>
              </w:rPr>
            </w:pPr>
            <w:r w:rsidRPr="001B1C3B">
              <w:rPr>
                <w:rFonts w:eastAsia="Arial Unicode MS"/>
                <w:b/>
                <w:iCs/>
                <w:sz w:val="18"/>
                <w:szCs w:val="16"/>
                <w:lang w:val="tr-TR"/>
              </w:rPr>
              <w:t>TP</w:t>
            </w:r>
          </w:p>
        </w:tc>
        <w:tc>
          <w:tcPr>
            <w:tcW w:w="714" w:type="pct"/>
            <w:tcBorders>
              <w:bottom w:val="dotted" w:sz="4" w:space="0" w:color="auto"/>
            </w:tcBorders>
          </w:tcPr>
          <w:p w14:paraId="616442D2" w14:textId="77777777" w:rsidR="003C65CE" w:rsidRPr="001B1C3B" w:rsidRDefault="003C65CE" w:rsidP="006A7EAD">
            <w:pPr>
              <w:ind w:right="-2"/>
              <w:jc w:val="center"/>
              <w:rPr>
                <w:rFonts w:eastAsia="Arial Unicode MS"/>
                <w:b/>
                <w:iCs/>
                <w:sz w:val="18"/>
                <w:szCs w:val="16"/>
                <w:lang w:val="tr-TR"/>
              </w:rPr>
            </w:pPr>
            <w:r w:rsidRPr="001B1C3B">
              <w:rPr>
                <w:rFonts w:eastAsia="Arial Unicode MS"/>
                <w:b/>
                <w:iCs/>
                <w:sz w:val="18"/>
                <w:szCs w:val="16"/>
                <w:lang w:val="tr-TR"/>
              </w:rPr>
              <w:t>YP</w:t>
            </w:r>
          </w:p>
        </w:tc>
      </w:tr>
      <w:tr w:rsidR="00171C59" w:rsidRPr="001B1C3B" w14:paraId="433530D7" w14:textId="77777777" w:rsidTr="00171C59">
        <w:trPr>
          <w:trHeight w:hRule="exact" w:val="444"/>
        </w:trPr>
        <w:tc>
          <w:tcPr>
            <w:tcW w:w="2068" w:type="pct"/>
            <w:tcMar>
              <w:top w:w="15" w:type="dxa"/>
              <w:left w:w="15" w:type="dxa"/>
              <w:bottom w:w="0" w:type="dxa"/>
              <w:right w:w="15" w:type="dxa"/>
            </w:tcMar>
          </w:tcPr>
          <w:p w14:paraId="4D66CA82" w14:textId="3FAD2A0C" w:rsidR="00171C59" w:rsidRPr="001B1C3B" w:rsidRDefault="00171C59" w:rsidP="00171C59">
            <w:pPr>
              <w:ind w:left="57"/>
              <w:rPr>
                <w:b/>
                <w:sz w:val="18"/>
                <w:lang w:val="tr-TR"/>
              </w:rPr>
            </w:pPr>
            <w:r w:rsidRPr="001B1C3B">
              <w:rPr>
                <w:b/>
                <w:sz w:val="18"/>
                <w:lang w:val="tr-TR"/>
              </w:rPr>
              <w:t>İştirakler,</w:t>
            </w:r>
            <w:r w:rsidR="00A13C8C" w:rsidRPr="001B1C3B">
              <w:rPr>
                <w:b/>
                <w:sz w:val="18"/>
                <w:lang w:val="tr-TR"/>
              </w:rPr>
              <w:t xml:space="preserve"> </w:t>
            </w:r>
            <w:r w:rsidRPr="001B1C3B">
              <w:rPr>
                <w:b/>
                <w:sz w:val="18"/>
                <w:lang w:val="tr-TR"/>
              </w:rPr>
              <w:t>Bağlı</w:t>
            </w:r>
            <w:r w:rsidR="00A13C8C" w:rsidRPr="001B1C3B">
              <w:rPr>
                <w:b/>
                <w:sz w:val="18"/>
                <w:lang w:val="tr-TR"/>
              </w:rPr>
              <w:t xml:space="preserve"> </w:t>
            </w:r>
            <w:r w:rsidRPr="001B1C3B">
              <w:rPr>
                <w:b/>
                <w:sz w:val="18"/>
                <w:lang w:val="tr-TR"/>
              </w:rPr>
              <w:t>Ortaklıklar</w:t>
            </w:r>
            <w:r w:rsidR="00A13C8C" w:rsidRPr="001B1C3B">
              <w:rPr>
                <w:b/>
                <w:sz w:val="18"/>
                <w:lang w:val="tr-TR"/>
              </w:rPr>
              <w:t xml:space="preserve"> </w:t>
            </w:r>
            <w:r w:rsidRPr="001B1C3B">
              <w:rPr>
                <w:b/>
                <w:sz w:val="18"/>
                <w:lang w:val="tr-TR"/>
              </w:rPr>
              <w:t>ve</w:t>
            </w:r>
            <w:r w:rsidR="00A13C8C" w:rsidRPr="001B1C3B">
              <w:rPr>
                <w:b/>
                <w:sz w:val="18"/>
                <w:lang w:val="tr-TR"/>
              </w:rPr>
              <w:t xml:space="preserve"> </w:t>
            </w:r>
            <w:r w:rsidRPr="001B1C3B">
              <w:rPr>
                <w:b/>
                <w:sz w:val="18"/>
                <w:lang w:val="tr-TR"/>
              </w:rPr>
              <w:t>Birlikte</w:t>
            </w:r>
            <w:r w:rsidR="00A13C8C" w:rsidRPr="001B1C3B">
              <w:rPr>
                <w:b/>
                <w:sz w:val="18"/>
                <w:lang w:val="tr-TR"/>
              </w:rPr>
              <w:t xml:space="preserve">                   </w:t>
            </w:r>
            <w:r w:rsidRPr="001B1C3B">
              <w:rPr>
                <w:b/>
                <w:sz w:val="18"/>
                <w:lang w:val="tr-TR"/>
              </w:rPr>
              <w:t>Kontrol</w:t>
            </w:r>
            <w:r w:rsidR="00A13C8C" w:rsidRPr="001B1C3B">
              <w:rPr>
                <w:b/>
                <w:sz w:val="18"/>
                <w:lang w:val="tr-TR"/>
              </w:rPr>
              <w:t xml:space="preserve"> </w:t>
            </w:r>
            <w:r w:rsidRPr="001B1C3B">
              <w:rPr>
                <w:b/>
                <w:sz w:val="18"/>
                <w:lang w:val="tr-TR"/>
              </w:rPr>
              <w:t>Edilen</w:t>
            </w:r>
            <w:r w:rsidR="00A13C8C" w:rsidRPr="001B1C3B">
              <w:rPr>
                <w:b/>
                <w:sz w:val="18"/>
                <w:lang w:val="tr-TR"/>
              </w:rPr>
              <w:t xml:space="preserve"> </w:t>
            </w:r>
            <w:r w:rsidRPr="001B1C3B">
              <w:rPr>
                <w:b/>
                <w:sz w:val="18"/>
                <w:lang w:val="tr-TR"/>
              </w:rPr>
              <w:t>Ortaklıklardan</w:t>
            </w:r>
          </w:p>
        </w:tc>
        <w:tc>
          <w:tcPr>
            <w:tcW w:w="791" w:type="pct"/>
            <w:tcMar>
              <w:top w:w="15" w:type="dxa"/>
              <w:left w:w="15" w:type="dxa"/>
              <w:bottom w:w="0" w:type="dxa"/>
              <w:right w:w="15" w:type="dxa"/>
            </w:tcMar>
            <w:vAlign w:val="center"/>
          </w:tcPr>
          <w:p w14:paraId="7B73B0D8" w14:textId="473C6225" w:rsidR="00171C59" w:rsidRPr="001B1C3B" w:rsidRDefault="009E0137" w:rsidP="00171C59">
            <w:pPr>
              <w:ind w:right="62"/>
              <w:jc w:val="right"/>
              <w:rPr>
                <w:b/>
                <w:bCs/>
                <w:sz w:val="18"/>
                <w:szCs w:val="18"/>
                <w:lang w:val="tr-TR"/>
              </w:rPr>
            </w:pPr>
            <w:r w:rsidRPr="001B1C3B">
              <w:rPr>
                <w:b/>
                <w:bCs/>
                <w:sz w:val="18"/>
                <w:szCs w:val="18"/>
                <w:lang w:val="tr-TR"/>
              </w:rPr>
              <w:t>-</w:t>
            </w:r>
          </w:p>
        </w:tc>
        <w:tc>
          <w:tcPr>
            <w:tcW w:w="714" w:type="pct"/>
            <w:tcBorders>
              <w:right w:val="dotted" w:sz="4" w:space="0" w:color="auto"/>
            </w:tcBorders>
            <w:noWrap/>
            <w:tcMar>
              <w:top w:w="15" w:type="dxa"/>
              <w:left w:w="15" w:type="dxa"/>
              <w:bottom w:w="0" w:type="dxa"/>
              <w:right w:w="15" w:type="dxa"/>
            </w:tcMar>
            <w:vAlign w:val="center"/>
          </w:tcPr>
          <w:p w14:paraId="20544395" w14:textId="372B89D1" w:rsidR="00171C59" w:rsidRPr="001B1C3B" w:rsidRDefault="009E0137" w:rsidP="00171C59">
            <w:pPr>
              <w:ind w:right="62"/>
              <w:jc w:val="right"/>
              <w:rPr>
                <w:b/>
                <w:bCs/>
                <w:sz w:val="18"/>
                <w:szCs w:val="18"/>
                <w:lang w:val="tr-TR"/>
              </w:rPr>
            </w:pPr>
            <w:r w:rsidRPr="001B1C3B">
              <w:rPr>
                <w:b/>
                <w:bCs/>
                <w:sz w:val="18"/>
                <w:szCs w:val="18"/>
                <w:lang w:val="tr-TR"/>
              </w:rPr>
              <w:t>-</w:t>
            </w:r>
          </w:p>
        </w:tc>
        <w:tc>
          <w:tcPr>
            <w:tcW w:w="713" w:type="pct"/>
            <w:tcBorders>
              <w:top w:val="dotted" w:sz="4" w:space="0" w:color="auto"/>
              <w:left w:val="dotted" w:sz="4" w:space="0" w:color="auto"/>
              <w:bottom w:val="dotted" w:sz="4" w:space="0" w:color="auto"/>
              <w:right w:val="dotted" w:sz="4" w:space="0" w:color="auto"/>
            </w:tcBorders>
            <w:vAlign w:val="center"/>
          </w:tcPr>
          <w:p w14:paraId="5BB1815F" w14:textId="04FC1EDA" w:rsidR="00171C59" w:rsidRPr="001B1C3B" w:rsidRDefault="00171C59" w:rsidP="00171C59">
            <w:pPr>
              <w:ind w:right="62"/>
              <w:jc w:val="right"/>
              <w:rPr>
                <w:b/>
                <w:bCs/>
                <w:sz w:val="18"/>
                <w:szCs w:val="18"/>
                <w:lang w:val="tr-TR"/>
              </w:rPr>
            </w:pPr>
            <w:r w:rsidRPr="001B1C3B">
              <w:rPr>
                <w:b/>
                <w:bCs/>
                <w:sz w:val="18"/>
                <w:szCs w:val="18"/>
                <w:lang w:val="tr-TR"/>
              </w:rPr>
              <w:t>-</w:t>
            </w:r>
          </w:p>
        </w:tc>
        <w:tc>
          <w:tcPr>
            <w:tcW w:w="714" w:type="pct"/>
            <w:tcBorders>
              <w:top w:val="dotted" w:sz="4" w:space="0" w:color="auto"/>
              <w:left w:val="dotted" w:sz="4" w:space="0" w:color="auto"/>
              <w:bottom w:val="dotted" w:sz="4" w:space="0" w:color="auto"/>
              <w:right w:val="single" w:sz="4" w:space="0" w:color="auto"/>
            </w:tcBorders>
            <w:vAlign w:val="center"/>
          </w:tcPr>
          <w:p w14:paraId="43BCF5F9" w14:textId="25D75ED6" w:rsidR="00171C59" w:rsidRPr="001B1C3B" w:rsidRDefault="00171C59" w:rsidP="00171C59">
            <w:pPr>
              <w:ind w:right="62"/>
              <w:jc w:val="right"/>
              <w:rPr>
                <w:b/>
                <w:bCs/>
                <w:sz w:val="18"/>
                <w:szCs w:val="18"/>
                <w:lang w:val="tr-TR"/>
              </w:rPr>
            </w:pPr>
            <w:r w:rsidRPr="001B1C3B">
              <w:rPr>
                <w:b/>
                <w:bCs/>
                <w:sz w:val="18"/>
                <w:szCs w:val="18"/>
                <w:lang w:val="tr-TR"/>
              </w:rPr>
              <w:t>-</w:t>
            </w:r>
          </w:p>
        </w:tc>
      </w:tr>
      <w:tr w:rsidR="00171C59" w:rsidRPr="001B1C3B" w14:paraId="11AD8E1A" w14:textId="77777777" w:rsidTr="00171C59">
        <w:trPr>
          <w:trHeight w:hRule="exact" w:val="255"/>
        </w:trPr>
        <w:tc>
          <w:tcPr>
            <w:tcW w:w="2068" w:type="pct"/>
            <w:tcMar>
              <w:top w:w="15" w:type="dxa"/>
              <w:left w:w="15" w:type="dxa"/>
              <w:bottom w:w="0" w:type="dxa"/>
              <w:right w:w="15" w:type="dxa"/>
            </w:tcMar>
          </w:tcPr>
          <w:p w14:paraId="6A9F8AB5" w14:textId="47004C5A" w:rsidR="00171C59" w:rsidRPr="001B1C3B" w:rsidRDefault="00171C59" w:rsidP="00171C59">
            <w:pPr>
              <w:ind w:left="180" w:right="-2"/>
              <w:rPr>
                <w:sz w:val="18"/>
                <w:lang w:val="tr-TR"/>
              </w:rPr>
            </w:pPr>
            <w:r w:rsidRPr="001B1C3B">
              <w:rPr>
                <w:sz w:val="18"/>
                <w:lang w:val="tr-TR"/>
              </w:rPr>
              <w:t>Değerleme</w:t>
            </w:r>
            <w:r w:rsidR="00A13C8C" w:rsidRPr="001B1C3B">
              <w:rPr>
                <w:sz w:val="18"/>
                <w:lang w:val="tr-TR"/>
              </w:rPr>
              <w:t xml:space="preserve"> </w:t>
            </w:r>
            <w:r w:rsidRPr="001B1C3B">
              <w:rPr>
                <w:sz w:val="18"/>
                <w:lang w:val="tr-TR"/>
              </w:rPr>
              <w:t>Farkı</w:t>
            </w:r>
          </w:p>
        </w:tc>
        <w:tc>
          <w:tcPr>
            <w:tcW w:w="791" w:type="pct"/>
            <w:tcMar>
              <w:top w:w="15" w:type="dxa"/>
              <w:left w:w="15" w:type="dxa"/>
              <w:bottom w:w="0" w:type="dxa"/>
              <w:right w:w="15" w:type="dxa"/>
            </w:tcMar>
            <w:vAlign w:val="center"/>
          </w:tcPr>
          <w:p w14:paraId="05994375" w14:textId="785221A5" w:rsidR="00171C59" w:rsidRPr="001B1C3B" w:rsidRDefault="009E0137" w:rsidP="00171C59">
            <w:pPr>
              <w:ind w:right="62"/>
              <w:jc w:val="right"/>
              <w:rPr>
                <w:sz w:val="18"/>
                <w:szCs w:val="18"/>
                <w:lang w:val="tr-TR"/>
              </w:rPr>
            </w:pPr>
            <w:r w:rsidRPr="001B1C3B">
              <w:rPr>
                <w:sz w:val="18"/>
                <w:szCs w:val="18"/>
                <w:lang w:val="tr-TR"/>
              </w:rPr>
              <w:t>-</w:t>
            </w:r>
          </w:p>
        </w:tc>
        <w:tc>
          <w:tcPr>
            <w:tcW w:w="714" w:type="pct"/>
            <w:tcBorders>
              <w:right w:val="dotted" w:sz="4" w:space="0" w:color="auto"/>
            </w:tcBorders>
            <w:noWrap/>
            <w:tcMar>
              <w:top w:w="15" w:type="dxa"/>
              <w:left w:w="15" w:type="dxa"/>
              <w:bottom w:w="0" w:type="dxa"/>
              <w:right w:w="15" w:type="dxa"/>
            </w:tcMar>
            <w:vAlign w:val="center"/>
          </w:tcPr>
          <w:p w14:paraId="63BDA316" w14:textId="7A485D13" w:rsidR="00171C59" w:rsidRPr="001B1C3B" w:rsidRDefault="009E0137" w:rsidP="00171C59">
            <w:pPr>
              <w:ind w:right="62"/>
              <w:jc w:val="right"/>
              <w:rPr>
                <w:sz w:val="18"/>
                <w:szCs w:val="18"/>
                <w:lang w:val="tr-TR"/>
              </w:rPr>
            </w:pPr>
            <w:r w:rsidRPr="001B1C3B">
              <w:rPr>
                <w:sz w:val="18"/>
                <w:szCs w:val="18"/>
                <w:lang w:val="tr-TR"/>
              </w:rPr>
              <w:t>-</w:t>
            </w:r>
          </w:p>
        </w:tc>
        <w:tc>
          <w:tcPr>
            <w:tcW w:w="713" w:type="pct"/>
            <w:tcBorders>
              <w:top w:val="dotted" w:sz="4" w:space="0" w:color="auto"/>
              <w:left w:val="dotted" w:sz="4" w:space="0" w:color="auto"/>
              <w:bottom w:val="dotted" w:sz="4" w:space="0" w:color="auto"/>
              <w:right w:val="dotted" w:sz="4" w:space="0" w:color="auto"/>
            </w:tcBorders>
            <w:vAlign w:val="center"/>
          </w:tcPr>
          <w:p w14:paraId="7D267D0C" w14:textId="7D6537D7" w:rsidR="00171C59" w:rsidRPr="001B1C3B" w:rsidRDefault="00171C59" w:rsidP="00171C59">
            <w:pPr>
              <w:ind w:right="62"/>
              <w:jc w:val="right"/>
              <w:rPr>
                <w:sz w:val="18"/>
                <w:szCs w:val="18"/>
                <w:lang w:val="tr-TR"/>
              </w:rPr>
            </w:pPr>
            <w:r w:rsidRPr="001B1C3B">
              <w:rPr>
                <w:sz w:val="18"/>
                <w:szCs w:val="18"/>
                <w:lang w:val="tr-TR"/>
              </w:rPr>
              <w:t>-</w:t>
            </w:r>
          </w:p>
        </w:tc>
        <w:tc>
          <w:tcPr>
            <w:tcW w:w="714" w:type="pct"/>
            <w:tcBorders>
              <w:top w:val="dotted" w:sz="4" w:space="0" w:color="auto"/>
              <w:left w:val="dotted" w:sz="4" w:space="0" w:color="auto"/>
              <w:bottom w:val="dotted" w:sz="4" w:space="0" w:color="auto"/>
              <w:right w:val="single" w:sz="4" w:space="0" w:color="auto"/>
            </w:tcBorders>
            <w:vAlign w:val="center"/>
          </w:tcPr>
          <w:p w14:paraId="48983171" w14:textId="68EEC3C0" w:rsidR="00171C59" w:rsidRPr="001B1C3B" w:rsidRDefault="00171C59" w:rsidP="00171C59">
            <w:pPr>
              <w:ind w:right="62"/>
              <w:jc w:val="right"/>
              <w:rPr>
                <w:sz w:val="18"/>
                <w:szCs w:val="18"/>
                <w:lang w:val="tr-TR"/>
              </w:rPr>
            </w:pPr>
            <w:r w:rsidRPr="001B1C3B">
              <w:rPr>
                <w:sz w:val="18"/>
                <w:szCs w:val="18"/>
                <w:lang w:val="tr-TR"/>
              </w:rPr>
              <w:t>-</w:t>
            </w:r>
          </w:p>
        </w:tc>
      </w:tr>
      <w:tr w:rsidR="00171C59" w:rsidRPr="001B1C3B" w14:paraId="7E95DB72" w14:textId="77777777" w:rsidTr="00171C59">
        <w:trPr>
          <w:trHeight w:hRule="exact" w:val="255"/>
        </w:trPr>
        <w:tc>
          <w:tcPr>
            <w:tcW w:w="2068" w:type="pct"/>
            <w:tcMar>
              <w:top w:w="15" w:type="dxa"/>
              <w:left w:w="15" w:type="dxa"/>
              <w:bottom w:w="0" w:type="dxa"/>
              <w:right w:w="15" w:type="dxa"/>
            </w:tcMar>
          </w:tcPr>
          <w:p w14:paraId="4A312AF3" w14:textId="07B7447B" w:rsidR="00171C59" w:rsidRPr="001B1C3B" w:rsidRDefault="00171C59" w:rsidP="00171C59">
            <w:pPr>
              <w:ind w:left="180" w:right="-2"/>
              <w:rPr>
                <w:sz w:val="18"/>
                <w:lang w:val="tr-TR"/>
              </w:rPr>
            </w:pPr>
            <w:r w:rsidRPr="001B1C3B">
              <w:rPr>
                <w:sz w:val="18"/>
                <w:lang w:val="tr-TR"/>
              </w:rPr>
              <w:t>Kur</w:t>
            </w:r>
            <w:r w:rsidR="00A13C8C" w:rsidRPr="001B1C3B">
              <w:rPr>
                <w:sz w:val="18"/>
                <w:lang w:val="tr-TR"/>
              </w:rPr>
              <w:t xml:space="preserve"> </w:t>
            </w:r>
            <w:r w:rsidRPr="001B1C3B">
              <w:rPr>
                <w:sz w:val="18"/>
                <w:lang w:val="tr-TR"/>
              </w:rPr>
              <w:t>Farkı</w:t>
            </w:r>
          </w:p>
        </w:tc>
        <w:tc>
          <w:tcPr>
            <w:tcW w:w="791" w:type="pct"/>
            <w:tcMar>
              <w:top w:w="15" w:type="dxa"/>
              <w:left w:w="15" w:type="dxa"/>
              <w:bottom w:w="0" w:type="dxa"/>
              <w:right w:w="15" w:type="dxa"/>
            </w:tcMar>
            <w:vAlign w:val="center"/>
          </w:tcPr>
          <w:p w14:paraId="5B498C42" w14:textId="2511CE21" w:rsidR="00171C59" w:rsidRPr="001B1C3B" w:rsidRDefault="009E0137" w:rsidP="00171C59">
            <w:pPr>
              <w:ind w:right="62"/>
              <w:jc w:val="right"/>
              <w:rPr>
                <w:sz w:val="18"/>
                <w:szCs w:val="18"/>
                <w:lang w:val="tr-TR"/>
              </w:rPr>
            </w:pPr>
            <w:r w:rsidRPr="001B1C3B">
              <w:rPr>
                <w:sz w:val="18"/>
                <w:szCs w:val="18"/>
                <w:lang w:val="tr-TR"/>
              </w:rPr>
              <w:t>-</w:t>
            </w:r>
          </w:p>
        </w:tc>
        <w:tc>
          <w:tcPr>
            <w:tcW w:w="714" w:type="pct"/>
            <w:tcBorders>
              <w:right w:val="dotted" w:sz="4" w:space="0" w:color="auto"/>
            </w:tcBorders>
            <w:noWrap/>
            <w:tcMar>
              <w:top w:w="15" w:type="dxa"/>
              <w:left w:w="15" w:type="dxa"/>
              <w:bottom w:w="0" w:type="dxa"/>
              <w:right w:w="15" w:type="dxa"/>
            </w:tcMar>
            <w:vAlign w:val="center"/>
          </w:tcPr>
          <w:p w14:paraId="2F96B3F8" w14:textId="6E5E74D3" w:rsidR="00171C59" w:rsidRPr="001B1C3B" w:rsidRDefault="009E0137" w:rsidP="00171C59">
            <w:pPr>
              <w:ind w:right="62"/>
              <w:jc w:val="right"/>
              <w:rPr>
                <w:sz w:val="18"/>
                <w:szCs w:val="18"/>
                <w:lang w:val="tr-TR"/>
              </w:rPr>
            </w:pPr>
            <w:r w:rsidRPr="001B1C3B">
              <w:rPr>
                <w:sz w:val="18"/>
                <w:szCs w:val="18"/>
                <w:lang w:val="tr-TR"/>
              </w:rPr>
              <w:t>-</w:t>
            </w:r>
          </w:p>
        </w:tc>
        <w:tc>
          <w:tcPr>
            <w:tcW w:w="713" w:type="pct"/>
            <w:tcBorders>
              <w:top w:val="dotted" w:sz="4" w:space="0" w:color="auto"/>
              <w:left w:val="dotted" w:sz="4" w:space="0" w:color="auto"/>
              <w:bottom w:val="dotted" w:sz="4" w:space="0" w:color="auto"/>
              <w:right w:val="dotted" w:sz="4" w:space="0" w:color="auto"/>
            </w:tcBorders>
            <w:vAlign w:val="center"/>
          </w:tcPr>
          <w:p w14:paraId="4382EB77" w14:textId="509A4A60" w:rsidR="00171C59" w:rsidRPr="001B1C3B" w:rsidRDefault="00171C59" w:rsidP="00171C59">
            <w:pPr>
              <w:ind w:right="62"/>
              <w:jc w:val="right"/>
              <w:rPr>
                <w:sz w:val="18"/>
                <w:szCs w:val="18"/>
                <w:lang w:val="tr-TR"/>
              </w:rPr>
            </w:pPr>
            <w:r w:rsidRPr="001B1C3B">
              <w:rPr>
                <w:sz w:val="18"/>
                <w:szCs w:val="18"/>
                <w:lang w:val="tr-TR"/>
              </w:rPr>
              <w:t>-</w:t>
            </w:r>
          </w:p>
        </w:tc>
        <w:tc>
          <w:tcPr>
            <w:tcW w:w="714" w:type="pct"/>
            <w:tcBorders>
              <w:top w:val="dotted" w:sz="4" w:space="0" w:color="auto"/>
              <w:left w:val="dotted" w:sz="4" w:space="0" w:color="auto"/>
              <w:bottom w:val="dotted" w:sz="4" w:space="0" w:color="auto"/>
              <w:right w:val="single" w:sz="4" w:space="0" w:color="auto"/>
            </w:tcBorders>
            <w:vAlign w:val="center"/>
          </w:tcPr>
          <w:p w14:paraId="108FFAD1" w14:textId="6872F05D" w:rsidR="00171C59" w:rsidRPr="001B1C3B" w:rsidRDefault="00171C59" w:rsidP="00171C59">
            <w:pPr>
              <w:ind w:right="62"/>
              <w:jc w:val="right"/>
              <w:rPr>
                <w:sz w:val="18"/>
                <w:szCs w:val="18"/>
                <w:lang w:val="tr-TR"/>
              </w:rPr>
            </w:pPr>
            <w:r w:rsidRPr="001B1C3B">
              <w:rPr>
                <w:sz w:val="18"/>
                <w:szCs w:val="18"/>
                <w:lang w:val="tr-TR"/>
              </w:rPr>
              <w:t>-</w:t>
            </w:r>
          </w:p>
        </w:tc>
      </w:tr>
      <w:tr w:rsidR="00D5369E" w:rsidRPr="001B1C3B" w14:paraId="3A5F2997" w14:textId="77777777" w:rsidTr="00D5369E">
        <w:trPr>
          <w:trHeight w:hRule="exact" w:val="443"/>
        </w:trPr>
        <w:tc>
          <w:tcPr>
            <w:tcW w:w="2068" w:type="pct"/>
            <w:tcMar>
              <w:top w:w="15" w:type="dxa"/>
              <w:left w:w="15" w:type="dxa"/>
              <w:bottom w:w="0" w:type="dxa"/>
              <w:right w:w="15" w:type="dxa"/>
            </w:tcMar>
          </w:tcPr>
          <w:p w14:paraId="5610951B" w14:textId="338412F1" w:rsidR="00D5369E" w:rsidRPr="001B1C3B" w:rsidRDefault="00D5369E" w:rsidP="00D5369E">
            <w:pPr>
              <w:ind w:left="57"/>
              <w:rPr>
                <w:rFonts w:eastAsia="Arial Unicode MS"/>
                <w:b/>
                <w:sz w:val="18"/>
                <w:szCs w:val="18"/>
                <w:lang w:val="tr-TR"/>
              </w:rPr>
            </w:pPr>
            <w:r w:rsidRPr="001B1C3B">
              <w:rPr>
                <w:b/>
                <w:sz w:val="18"/>
                <w:lang w:val="tr-TR"/>
              </w:rPr>
              <w:t xml:space="preserve">Gerçeğe Uygun Değer Farkı Diğer Kapsamlı Gelire </w:t>
            </w:r>
            <w:r w:rsidRPr="001B1C3B">
              <w:rPr>
                <w:rFonts w:eastAsia="Arial Unicode MS"/>
                <w:b/>
                <w:sz w:val="18"/>
                <w:szCs w:val="18"/>
                <w:lang w:val="tr-TR"/>
              </w:rPr>
              <w:t>Yansıtılan Finansal Varlıklardan</w:t>
            </w:r>
          </w:p>
        </w:tc>
        <w:tc>
          <w:tcPr>
            <w:tcW w:w="791" w:type="pct"/>
            <w:noWrap/>
            <w:tcMar>
              <w:top w:w="15" w:type="dxa"/>
              <w:left w:w="15" w:type="dxa"/>
              <w:bottom w:w="0" w:type="dxa"/>
              <w:right w:w="15" w:type="dxa"/>
            </w:tcMar>
            <w:vAlign w:val="center"/>
          </w:tcPr>
          <w:p w14:paraId="55350DD7" w14:textId="20A822E3" w:rsidR="00D5369E" w:rsidRPr="001B1C3B" w:rsidRDefault="00D5369E" w:rsidP="00D5369E">
            <w:pPr>
              <w:ind w:right="62"/>
              <w:jc w:val="right"/>
              <w:rPr>
                <w:b/>
                <w:bCs/>
                <w:sz w:val="18"/>
                <w:szCs w:val="18"/>
                <w:lang w:val="tr-TR"/>
              </w:rPr>
            </w:pPr>
            <w:r w:rsidRPr="001B1C3B">
              <w:rPr>
                <w:b/>
                <w:bCs/>
                <w:sz w:val="18"/>
                <w:szCs w:val="18"/>
                <w:lang w:val="tr-TR"/>
              </w:rPr>
              <w:t xml:space="preserve"> 386,914 </w:t>
            </w:r>
          </w:p>
        </w:tc>
        <w:tc>
          <w:tcPr>
            <w:tcW w:w="714" w:type="pct"/>
            <w:tcBorders>
              <w:right w:val="dotted" w:sz="4" w:space="0" w:color="auto"/>
            </w:tcBorders>
            <w:noWrap/>
            <w:tcMar>
              <w:top w:w="15" w:type="dxa"/>
              <w:left w:w="15" w:type="dxa"/>
              <w:bottom w:w="0" w:type="dxa"/>
              <w:right w:w="15" w:type="dxa"/>
            </w:tcMar>
            <w:vAlign w:val="center"/>
          </w:tcPr>
          <w:p w14:paraId="6F60D38F" w14:textId="6D4F13D0" w:rsidR="00D5369E" w:rsidRPr="001B1C3B" w:rsidRDefault="00D5369E" w:rsidP="00D5369E">
            <w:pPr>
              <w:ind w:right="62"/>
              <w:jc w:val="right"/>
              <w:rPr>
                <w:b/>
                <w:bCs/>
                <w:sz w:val="18"/>
                <w:szCs w:val="18"/>
                <w:lang w:val="tr-TR"/>
              </w:rPr>
            </w:pPr>
            <w:r w:rsidRPr="001B1C3B">
              <w:rPr>
                <w:b/>
                <w:bCs/>
                <w:sz w:val="18"/>
                <w:szCs w:val="18"/>
                <w:lang w:val="tr-TR"/>
              </w:rPr>
              <w:t xml:space="preserve"> 2,219,926 </w:t>
            </w:r>
          </w:p>
        </w:tc>
        <w:tc>
          <w:tcPr>
            <w:tcW w:w="713" w:type="pct"/>
            <w:tcBorders>
              <w:top w:val="dotted" w:sz="4" w:space="0" w:color="auto"/>
              <w:left w:val="dotted" w:sz="4" w:space="0" w:color="auto"/>
              <w:bottom w:val="dotted" w:sz="4" w:space="0" w:color="auto"/>
              <w:right w:val="dotted" w:sz="4" w:space="0" w:color="auto"/>
            </w:tcBorders>
            <w:vAlign w:val="center"/>
          </w:tcPr>
          <w:p w14:paraId="70A108B6" w14:textId="4E2AEDD1" w:rsidR="00D5369E" w:rsidRPr="001B1C3B" w:rsidRDefault="00D5369E" w:rsidP="00D5369E">
            <w:pPr>
              <w:ind w:right="62"/>
              <w:jc w:val="right"/>
              <w:rPr>
                <w:b/>
                <w:sz w:val="18"/>
                <w:szCs w:val="18"/>
                <w:lang w:val="tr-TR"/>
              </w:rPr>
            </w:pPr>
            <w:r w:rsidRPr="001B1C3B">
              <w:rPr>
                <w:b/>
                <w:sz w:val="18"/>
                <w:szCs w:val="18"/>
                <w:lang w:val="tr-TR"/>
              </w:rPr>
              <w:t xml:space="preserve"> (23,492)</w:t>
            </w:r>
          </w:p>
        </w:tc>
        <w:tc>
          <w:tcPr>
            <w:tcW w:w="714" w:type="pct"/>
            <w:tcBorders>
              <w:top w:val="dotted" w:sz="4" w:space="0" w:color="auto"/>
              <w:left w:val="dotted" w:sz="4" w:space="0" w:color="auto"/>
              <w:bottom w:val="dotted" w:sz="4" w:space="0" w:color="auto"/>
              <w:right w:val="single" w:sz="4" w:space="0" w:color="auto"/>
            </w:tcBorders>
            <w:vAlign w:val="center"/>
          </w:tcPr>
          <w:p w14:paraId="6CD82061" w14:textId="15CBC6F9" w:rsidR="00D5369E" w:rsidRPr="001B1C3B" w:rsidRDefault="00D5369E" w:rsidP="00D5369E">
            <w:pPr>
              <w:ind w:right="62"/>
              <w:jc w:val="right"/>
              <w:rPr>
                <w:b/>
                <w:sz w:val="18"/>
                <w:szCs w:val="18"/>
                <w:lang w:val="tr-TR"/>
              </w:rPr>
            </w:pPr>
            <w:r w:rsidRPr="001B1C3B">
              <w:rPr>
                <w:b/>
                <w:sz w:val="18"/>
                <w:szCs w:val="18"/>
                <w:lang w:val="tr-TR"/>
              </w:rPr>
              <w:t xml:space="preserve"> 715,646 </w:t>
            </w:r>
          </w:p>
        </w:tc>
      </w:tr>
      <w:tr w:rsidR="00D5369E" w:rsidRPr="001B1C3B" w14:paraId="030EA780" w14:textId="77777777" w:rsidTr="00D5369E">
        <w:trPr>
          <w:trHeight w:hRule="exact" w:val="255"/>
        </w:trPr>
        <w:tc>
          <w:tcPr>
            <w:tcW w:w="2068" w:type="pct"/>
            <w:tcMar>
              <w:top w:w="15" w:type="dxa"/>
              <w:left w:w="15" w:type="dxa"/>
              <w:bottom w:w="0" w:type="dxa"/>
              <w:right w:w="15" w:type="dxa"/>
            </w:tcMar>
            <w:vAlign w:val="center"/>
          </w:tcPr>
          <w:p w14:paraId="6FCB6589" w14:textId="30FD0F5E" w:rsidR="00D5369E" w:rsidRPr="001B1C3B" w:rsidRDefault="00D5369E" w:rsidP="00D5369E">
            <w:pPr>
              <w:ind w:left="180" w:right="-2"/>
              <w:rPr>
                <w:rFonts w:eastAsia="Arial Unicode MS"/>
                <w:sz w:val="18"/>
                <w:szCs w:val="18"/>
                <w:lang w:val="tr-TR"/>
              </w:rPr>
            </w:pPr>
            <w:r w:rsidRPr="001B1C3B">
              <w:rPr>
                <w:rFonts w:eastAsia="Arial Unicode MS"/>
                <w:sz w:val="18"/>
                <w:szCs w:val="18"/>
                <w:lang w:val="tr-TR"/>
              </w:rPr>
              <w:t>Değerleme Farkı</w:t>
            </w:r>
          </w:p>
        </w:tc>
        <w:tc>
          <w:tcPr>
            <w:tcW w:w="791" w:type="pct"/>
            <w:noWrap/>
            <w:tcMar>
              <w:top w:w="15" w:type="dxa"/>
              <w:left w:w="15" w:type="dxa"/>
              <w:bottom w:w="0" w:type="dxa"/>
              <w:right w:w="15" w:type="dxa"/>
            </w:tcMar>
            <w:vAlign w:val="center"/>
          </w:tcPr>
          <w:p w14:paraId="6903373F" w14:textId="0DB7F8FE" w:rsidR="00D5369E" w:rsidRPr="001B1C3B" w:rsidRDefault="00D5369E" w:rsidP="00D5369E">
            <w:pPr>
              <w:ind w:right="62"/>
              <w:jc w:val="right"/>
              <w:rPr>
                <w:sz w:val="18"/>
                <w:szCs w:val="18"/>
                <w:lang w:val="tr-TR"/>
              </w:rPr>
            </w:pPr>
            <w:r w:rsidRPr="001B1C3B">
              <w:rPr>
                <w:sz w:val="18"/>
                <w:szCs w:val="18"/>
                <w:lang w:val="tr-TR"/>
              </w:rPr>
              <w:t xml:space="preserve"> (1,102,865)</w:t>
            </w:r>
          </w:p>
        </w:tc>
        <w:tc>
          <w:tcPr>
            <w:tcW w:w="714" w:type="pct"/>
            <w:tcBorders>
              <w:right w:val="dotted" w:sz="4" w:space="0" w:color="auto"/>
            </w:tcBorders>
            <w:noWrap/>
            <w:tcMar>
              <w:top w:w="15" w:type="dxa"/>
              <w:left w:w="15" w:type="dxa"/>
              <w:bottom w:w="0" w:type="dxa"/>
              <w:right w:w="15" w:type="dxa"/>
            </w:tcMar>
            <w:vAlign w:val="center"/>
          </w:tcPr>
          <w:p w14:paraId="3B6B5D1B" w14:textId="65D7E770" w:rsidR="00D5369E" w:rsidRPr="001B1C3B" w:rsidRDefault="00D5369E" w:rsidP="00D5369E">
            <w:pPr>
              <w:ind w:right="62"/>
              <w:jc w:val="right"/>
              <w:rPr>
                <w:sz w:val="18"/>
                <w:szCs w:val="18"/>
                <w:lang w:val="tr-TR"/>
              </w:rPr>
            </w:pPr>
            <w:r w:rsidRPr="001B1C3B">
              <w:rPr>
                <w:sz w:val="18"/>
                <w:szCs w:val="18"/>
                <w:lang w:val="tr-TR"/>
              </w:rPr>
              <w:t xml:space="preserve"> 2,219,926 </w:t>
            </w:r>
          </w:p>
        </w:tc>
        <w:tc>
          <w:tcPr>
            <w:tcW w:w="713" w:type="pct"/>
            <w:tcBorders>
              <w:top w:val="dotted" w:sz="4" w:space="0" w:color="auto"/>
              <w:left w:val="dotted" w:sz="4" w:space="0" w:color="auto"/>
              <w:bottom w:val="dotted" w:sz="4" w:space="0" w:color="auto"/>
              <w:right w:val="dotted" w:sz="4" w:space="0" w:color="auto"/>
            </w:tcBorders>
            <w:vAlign w:val="center"/>
          </w:tcPr>
          <w:p w14:paraId="20DF99E5" w14:textId="5DCE4546" w:rsidR="00D5369E" w:rsidRPr="001B1C3B" w:rsidRDefault="00D5369E" w:rsidP="00D5369E">
            <w:pPr>
              <w:ind w:right="62"/>
              <w:jc w:val="right"/>
              <w:rPr>
                <w:sz w:val="18"/>
                <w:szCs w:val="18"/>
                <w:lang w:val="tr-TR"/>
              </w:rPr>
            </w:pPr>
            <w:r w:rsidRPr="001B1C3B">
              <w:rPr>
                <w:sz w:val="18"/>
                <w:szCs w:val="18"/>
                <w:lang w:val="tr-TR"/>
              </w:rPr>
              <w:t xml:space="preserve"> (1,054,977)</w:t>
            </w:r>
          </w:p>
        </w:tc>
        <w:tc>
          <w:tcPr>
            <w:tcW w:w="714" w:type="pct"/>
            <w:tcBorders>
              <w:top w:val="dotted" w:sz="4" w:space="0" w:color="auto"/>
              <w:left w:val="dotted" w:sz="4" w:space="0" w:color="auto"/>
              <w:bottom w:val="dotted" w:sz="4" w:space="0" w:color="auto"/>
              <w:right w:val="single" w:sz="4" w:space="0" w:color="auto"/>
            </w:tcBorders>
            <w:vAlign w:val="center"/>
          </w:tcPr>
          <w:p w14:paraId="3D1FABCD" w14:textId="50F9D993" w:rsidR="00D5369E" w:rsidRPr="001B1C3B" w:rsidRDefault="00D5369E" w:rsidP="00D5369E">
            <w:pPr>
              <w:ind w:right="62"/>
              <w:jc w:val="right"/>
              <w:rPr>
                <w:sz w:val="18"/>
                <w:szCs w:val="18"/>
                <w:lang w:val="tr-TR"/>
              </w:rPr>
            </w:pPr>
            <w:r w:rsidRPr="001B1C3B">
              <w:rPr>
                <w:sz w:val="18"/>
                <w:szCs w:val="18"/>
                <w:lang w:val="tr-TR"/>
              </w:rPr>
              <w:t xml:space="preserve"> 715,646 </w:t>
            </w:r>
          </w:p>
        </w:tc>
      </w:tr>
      <w:tr w:rsidR="00D5369E" w:rsidRPr="001B1C3B" w14:paraId="433BAB72" w14:textId="77777777" w:rsidTr="00D5369E">
        <w:trPr>
          <w:trHeight w:hRule="exact" w:val="255"/>
        </w:trPr>
        <w:tc>
          <w:tcPr>
            <w:tcW w:w="2068" w:type="pct"/>
            <w:tcMar>
              <w:top w:w="15" w:type="dxa"/>
              <w:left w:w="15" w:type="dxa"/>
              <w:bottom w:w="0" w:type="dxa"/>
              <w:right w:w="15" w:type="dxa"/>
            </w:tcMar>
            <w:vAlign w:val="center"/>
          </w:tcPr>
          <w:p w14:paraId="643C8CAD" w14:textId="159C2DC8" w:rsidR="00D5369E" w:rsidRPr="001B1C3B" w:rsidRDefault="00D5369E" w:rsidP="00D5369E">
            <w:pPr>
              <w:ind w:left="180" w:right="-2"/>
              <w:rPr>
                <w:rFonts w:eastAsia="Arial Unicode MS"/>
                <w:sz w:val="18"/>
                <w:szCs w:val="18"/>
                <w:lang w:val="tr-TR"/>
              </w:rPr>
            </w:pPr>
            <w:r w:rsidRPr="001B1C3B">
              <w:rPr>
                <w:rFonts w:eastAsia="Arial Unicode MS"/>
                <w:sz w:val="18"/>
                <w:szCs w:val="18"/>
                <w:lang w:val="tr-TR"/>
              </w:rPr>
              <w:t>Kur Farkı</w:t>
            </w:r>
          </w:p>
        </w:tc>
        <w:tc>
          <w:tcPr>
            <w:tcW w:w="791" w:type="pct"/>
            <w:noWrap/>
            <w:tcMar>
              <w:top w:w="15" w:type="dxa"/>
              <w:left w:w="15" w:type="dxa"/>
              <w:bottom w:w="0" w:type="dxa"/>
              <w:right w:w="15" w:type="dxa"/>
            </w:tcMar>
            <w:vAlign w:val="center"/>
          </w:tcPr>
          <w:p w14:paraId="01EDA504" w14:textId="26D69240" w:rsidR="00D5369E" w:rsidRPr="001B1C3B" w:rsidRDefault="00D5369E" w:rsidP="00D5369E">
            <w:pPr>
              <w:ind w:right="62"/>
              <w:jc w:val="right"/>
              <w:rPr>
                <w:sz w:val="18"/>
                <w:szCs w:val="18"/>
                <w:lang w:val="tr-TR"/>
              </w:rPr>
            </w:pPr>
            <w:r w:rsidRPr="001B1C3B">
              <w:rPr>
                <w:sz w:val="18"/>
                <w:szCs w:val="18"/>
                <w:lang w:val="tr-TR"/>
              </w:rPr>
              <w:t xml:space="preserve"> 1,489,779 </w:t>
            </w:r>
          </w:p>
        </w:tc>
        <w:tc>
          <w:tcPr>
            <w:tcW w:w="714" w:type="pct"/>
            <w:tcBorders>
              <w:right w:val="dotted" w:sz="4" w:space="0" w:color="auto"/>
            </w:tcBorders>
            <w:noWrap/>
            <w:tcMar>
              <w:top w:w="15" w:type="dxa"/>
              <w:left w:w="15" w:type="dxa"/>
              <w:bottom w:w="0" w:type="dxa"/>
              <w:right w:w="15" w:type="dxa"/>
            </w:tcMar>
            <w:vAlign w:val="center"/>
          </w:tcPr>
          <w:p w14:paraId="14E03E9B" w14:textId="10B55D92" w:rsidR="00D5369E" w:rsidRPr="001B1C3B" w:rsidRDefault="00D5369E" w:rsidP="00D5369E">
            <w:pPr>
              <w:ind w:right="62"/>
              <w:jc w:val="right"/>
              <w:rPr>
                <w:sz w:val="18"/>
                <w:szCs w:val="18"/>
                <w:lang w:val="tr-TR"/>
              </w:rPr>
            </w:pPr>
            <w:r w:rsidRPr="001B1C3B">
              <w:rPr>
                <w:sz w:val="18"/>
                <w:szCs w:val="18"/>
                <w:lang w:val="tr-TR"/>
              </w:rPr>
              <w:t xml:space="preserve"> -   </w:t>
            </w:r>
          </w:p>
        </w:tc>
        <w:tc>
          <w:tcPr>
            <w:tcW w:w="713" w:type="pct"/>
            <w:tcBorders>
              <w:top w:val="dotted" w:sz="4" w:space="0" w:color="auto"/>
              <w:left w:val="dotted" w:sz="4" w:space="0" w:color="auto"/>
              <w:bottom w:val="dotted" w:sz="4" w:space="0" w:color="auto"/>
              <w:right w:val="dotted" w:sz="4" w:space="0" w:color="auto"/>
            </w:tcBorders>
            <w:vAlign w:val="center"/>
          </w:tcPr>
          <w:p w14:paraId="79CE83F8" w14:textId="57091729" w:rsidR="00D5369E" w:rsidRPr="001B1C3B" w:rsidRDefault="00D5369E" w:rsidP="00D5369E">
            <w:pPr>
              <w:ind w:right="62"/>
              <w:jc w:val="right"/>
              <w:rPr>
                <w:sz w:val="18"/>
                <w:szCs w:val="18"/>
                <w:lang w:val="tr-TR"/>
              </w:rPr>
            </w:pPr>
            <w:r w:rsidRPr="001B1C3B">
              <w:rPr>
                <w:sz w:val="18"/>
                <w:szCs w:val="18"/>
                <w:lang w:val="tr-TR"/>
              </w:rPr>
              <w:t xml:space="preserve"> 1,031,485 </w:t>
            </w:r>
          </w:p>
        </w:tc>
        <w:tc>
          <w:tcPr>
            <w:tcW w:w="714" w:type="pct"/>
            <w:tcBorders>
              <w:top w:val="dotted" w:sz="4" w:space="0" w:color="auto"/>
              <w:left w:val="dotted" w:sz="4" w:space="0" w:color="auto"/>
              <w:bottom w:val="dotted" w:sz="4" w:space="0" w:color="auto"/>
              <w:right w:val="single" w:sz="4" w:space="0" w:color="auto"/>
            </w:tcBorders>
            <w:vAlign w:val="center"/>
          </w:tcPr>
          <w:p w14:paraId="02A9B2C4" w14:textId="77911AB7" w:rsidR="00D5369E" w:rsidRPr="001B1C3B" w:rsidRDefault="00D5369E" w:rsidP="00D5369E">
            <w:pPr>
              <w:ind w:right="62"/>
              <w:jc w:val="right"/>
              <w:rPr>
                <w:sz w:val="18"/>
                <w:szCs w:val="18"/>
                <w:lang w:val="tr-TR"/>
              </w:rPr>
            </w:pPr>
            <w:r w:rsidRPr="001B1C3B">
              <w:rPr>
                <w:sz w:val="18"/>
                <w:szCs w:val="18"/>
                <w:lang w:val="tr-TR"/>
              </w:rPr>
              <w:t xml:space="preserve"> -   </w:t>
            </w:r>
          </w:p>
        </w:tc>
      </w:tr>
      <w:tr w:rsidR="00D5369E" w:rsidRPr="001B1C3B" w14:paraId="529977FE" w14:textId="77777777" w:rsidTr="00D5369E">
        <w:trPr>
          <w:trHeight w:hRule="exact" w:val="255"/>
        </w:trPr>
        <w:tc>
          <w:tcPr>
            <w:tcW w:w="2068" w:type="pct"/>
            <w:tcMar>
              <w:top w:w="15" w:type="dxa"/>
              <w:left w:w="15" w:type="dxa"/>
              <w:bottom w:w="0" w:type="dxa"/>
              <w:right w:w="15" w:type="dxa"/>
            </w:tcMar>
            <w:vAlign w:val="center"/>
          </w:tcPr>
          <w:p w14:paraId="632D0EA1" w14:textId="77777777" w:rsidR="00D5369E" w:rsidRPr="001B1C3B" w:rsidRDefault="00D5369E" w:rsidP="00D5369E">
            <w:pPr>
              <w:ind w:left="57"/>
              <w:rPr>
                <w:rFonts w:eastAsia="Arial Unicode MS"/>
                <w:b/>
                <w:sz w:val="18"/>
                <w:szCs w:val="18"/>
                <w:lang w:val="tr-TR"/>
              </w:rPr>
            </w:pPr>
            <w:r w:rsidRPr="001B1C3B">
              <w:rPr>
                <w:rFonts w:eastAsia="Arial Unicode MS"/>
                <w:b/>
                <w:sz w:val="18"/>
                <w:szCs w:val="18"/>
                <w:lang w:val="tr-TR"/>
              </w:rPr>
              <w:t>Toplam</w:t>
            </w:r>
          </w:p>
        </w:tc>
        <w:tc>
          <w:tcPr>
            <w:tcW w:w="791" w:type="pct"/>
            <w:noWrap/>
            <w:tcMar>
              <w:top w:w="15" w:type="dxa"/>
              <w:left w:w="15" w:type="dxa"/>
              <w:bottom w:w="0" w:type="dxa"/>
              <w:right w:w="15" w:type="dxa"/>
            </w:tcMar>
            <w:vAlign w:val="center"/>
          </w:tcPr>
          <w:p w14:paraId="52971BA4" w14:textId="18D365FC" w:rsidR="00D5369E" w:rsidRPr="001B1C3B" w:rsidRDefault="00D5369E" w:rsidP="00D5369E">
            <w:pPr>
              <w:ind w:right="62"/>
              <w:jc w:val="right"/>
              <w:rPr>
                <w:b/>
                <w:bCs/>
                <w:sz w:val="18"/>
                <w:szCs w:val="18"/>
                <w:lang w:val="tr-TR"/>
              </w:rPr>
            </w:pPr>
            <w:r w:rsidRPr="001B1C3B">
              <w:rPr>
                <w:b/>
                <w:bCs/>
                <w:sz w:val="18"/>
                <w:szCs w:val="18"/>
                <w:lang w:val="tr-TR"/>
              </w:rPr>
              <w:t xml:space="preserve"> 386,914 </w:t>
            </w:r>
          </w:p>
        </w:tc>
        <w:tc>
          <w:tcPr>
            <w:tcW w:w="714" w:type="pct"/>
            <w:tcBorders>
              <w:right w:val="dotted" w:sz="4" w:space="0" w:color="auto"/>
            </w:tcBorders>
            <w:noWrap/>
            <w:tcMar>
              <w:top w:w="15" w:type="dxa"/>
              <w:left w:w="15" w:type="dxa"/>
              <w:bottom w:w="0" w:type="dxa"/>
              <w:right w:w="15" w:type="dxa"/>
            </w:tcMar>
            <w:vAlign w:val="center"/>
          </w:tcPr>
          <w:p w14:paraId="0A0C44AA" w14:textId="00FC3404" w:rsidR="00D5369E" w:rsidRPr="001B1C3B" w:rsidRDefault="00D5369E" w:rsidP="00D5369E">
            <w:pPr>
              <w:ind w:right="62"/>
              <w:jc w:val="right"/>
              <w:rPr>
                <w:b/>
                <w:bCs/>
                <w:sz w:val="18"/>
                <w:szCs w:val="18"/>
                <w:lang w:val="tr-TR"/>
              </w:rPr>
            </w:pPr>
            <w:r w:rsidRPr="001B1C3B">
              <w:rPr>
                <w:b/>
                <w:bCs/>
                <w:sz w:val="18"/>
                <w:szCs w:val="18"/>
                <w:lang w:val="tr-TR"/>
              </w:rPr>
              <w:t xml:space="preserve"> 2,219,926 </w:t>
            </w:r>
          </w:p>
        </w:tc>
        <w:tc>
          <w:tcPr>
            <w:tcW w:w="713" w:type="pct"/>
            <w:tcBorders>
              <w:top w:val="dotted" w:sz="4" w:space="0" w:color="auto"/>
              <w:left w:val="dotted" w:sz="4" w:space="0" w:color="auto"/>
              <w:bottom w:val="single" w:sz="4" w:space="0" w:color="auto"/>
              <w:right w:val="dotted" w:sz="4" w:space="0" w:color="auto"/>
            </w:tcBorders>
            <w:vAlign w:val="center"/>
          </w:tcPr>
          <w:p w14:paraId="13B2D852" w14:textId="00C56627" w:rsidR="00D5369E" w:rsidRPr="001B1C3B" w:rsidRDefault="00D5369E" w:rsidP="00D5369E">
            <w:pPr>
              <w:ind w:right="62"/>
              <w:jc w:val="right"/>
              <w:rPr>
                <w:b/>
                <w:sz w:val="18"/>
                <w:szCs w:val="18"/>
                <w:lang w:val="tr-TR"/>
              </w:rPr>
            </w:pPr>
            <w:r w:rsidRPr="001B1C3B">
              <w:rPr>
                <w:b/>
                <w:sz w:val="18"/>
                <w:szCs w:val="18"/>
                <w:lang w:val="tr-TR"/>
              </w:rPr>
              <w:t xml:space="preserve"> (23,492)</w:t>
            </w:r>
          </w:p>
        </w:tc>
        <w:tc>
          <w:tcPr>
            <w:tcW w:w="714" w:type="pct"/>
            <w:tcBorders>
              <w:top w:val="dotted" w:sz="4" w:space="0" w:color="auto"/>
              <w:left w:val="dotted" w:sz="4" w:space="0" w:color="auto"/>
              <w:bottom w:val="single" w:sz="4" w:space="0" w:color="auto"/>
              <w:right w:val="single" w:sz="4" w:space="0" w:color="auto"/>
            </w:tcBorders>
            <w:vAlign w:val="center"/>
          </w:tcPr>
          <w:p w14:paraId="4F217BDC" w14:textId="0F0AF0FD" w:rsidR="00D5369E" w:rsidRPr="001B1C3B" w:rsidRDefault="00D5369E" w:rsidP="00D5369E">
            <w:pPr>
              <w:ind w:right="62"/>
              <w:jc w:val="right"/>
              <w:rPr>
                <w:b/>
                <w:sz w:val="18"/>
                <w:szCs w:val="18"/>
                <w:lang w:val="tr-TR"/>
              </w:rPr>
            </w:pPr>
            <w:r w:rsidRPr="001B1C3B">
              <w:rPr>
                <w:b/>
                <w:sz w:val="18"/>
                <w:szCs w:val="18"/>
                <w:lang w:val="tr-TR"/>
              </w:rPr>
              <w:t xml:space="preserve"> 715,646 </w:t>
            </w:r>
          </w:p>
        </w:tc>
      </w:tr>
    </w:tbl>
    <w:p w14:paraId="210F0527" w14:textId="77777777" w:rsidR="00256186" w:rsidRPr="001B1C3B" w:rsidRDefault="00256186" w:rsidP="00C95E9F">
      <w:pPr>
        <w:pStyle w:val="NoSpacing"/>
      </w:pPr>
    </w:p>
    <w:p w14:paraId="649D39A4" w14:textId="3B4BE7F5" w:rsidR="00CF1886" w:rsidRPr="001B1C3B" w:rsidRDefault="00255E14" w:rsidP="00256186">
      <w:pPr>
        <w:pStyle w:val="Head2"/>
        <w:keepNext w:val="0"/>
        <w:keepLines w:val="0"/>
        <w:widowControl w:val="0"/>
        <w:spacing w:before="60" w:after="120" w:line="240" w:lineRule="atLeast"/>
        <w:ind w:hanging="851"/>
        <w:jc w:val="both"/>
        <w:rPr>
          <w:i/>
        </w:rPr>
      </w:pPr>
      <w:r w:rsidRPr="001B1C3B">
        <w:rPr>
          <w:i/>
        </w:rPr>
        <w:t>5.</w:t>
      </w:r>
      <w:r w:rsidR="00382413" w:rsidRPr="001B1C3B">
        <w:rPr>
          <w:i/>
        </w:rPr>
        <w:t>2</w:t>
      </w:r>
      <w:r w:rsidR="009448BB" w:rsidRPr="001B1C3B">
        <w:rPr>
          <w:i/>
        </w:rPr>
        <w:t>.14</w:t>
      </w:r>
      <w:r w:rsidR="00CF1886" w:rsidRPr="001B1C3B">
        <w:rPr>
          <w:i/>
        </w:rPr>
        <w:t>.9</w:t>
      </w:r>
      <w:r w:rsidR="00CF1886" w:rsidRPr="001B1C3B">
        <w:rPr>
          <w:i/>
        </w:rPr>
        <w:tab/>
      </w:r>
      <w:r w:rsidR="002B0C2B" w:rsidRPr="001B1C3B">
        <w:rPr>
          <w:i/>
        </w:rPr>
        <w:t>Kâr</w:t>
      </w:r>
      <w:r w:rsidR="00A13C8C" w:rsidRPr="001B1C3B">
        <w:rPr>
          <w:i/>
        </w:rPr>
        <w:t xml:space="preserve"> </w:t>
      </w:r>
      <w:r w:rsidR="002B0C2B" w:rsidRPr="001B1C3B">
        <w:rPr>
          <w:i/>
        </w:rPr>
        <w:t>veya</w:t>
      </w:r>
      <w:r w:rsidR="00A13C8C" w:rsidRPr="001B1C3B">
        <w:rPr>
          <w:i/>
        </w:rPr>
        <w:t xml:space="preserve"> </w:t>
      </w:r>
      <w:r w:rsidR="002B0C2B" w:rsidRPr="001B1C3B">
        <w:rPr>
          <w:i/>
        </w:rPr>
        <w:t>Zararda</w:t>
      </w:r>
      <w:r w:rsidR="00A13C8C" w:rsidRPr="001B1C3B">
        <w:rPr>
          <w:i/>
        </w:rPr>
        <w:t xml:space="preserve"> </w:t>
      </w:r>
      <w:r w:rsidR="002B0C2B" w:rsidRPr="001B1C3B">
        <w:rPr>
          <w:i/>
        </w:rPr>
        <w:t>Sınıflandırılmayacak</w:t>
      </w:r>
      <w:r w:rsidR="00A13C8C" w:rsidRPr="001B1C3B">
        <w:rPr>
          <w:i/>
        </w:rPr>
        <w:t xml:space="preserve"> </w:t>
      </w:r>
      <w:r w:rsidR="002B0C2B" w:rsidRPr="001B1C3B">
        <w:rPr>
          <w:i/>
        </w:rPr>
        <w:t>Birikmiş</w:t>
      </w:r>
      <w:r w:rsidR="00A13C8C" w:rsidRPr="001B1C3B">
        <w:rPr>
          <w:i/>
        </w:rPr>
        <w:t xml:space="preserve"> </w:t>
      </w:r>
      <w:r w:rsidR="002B0C2B" w:rsidRPr="001B1C3B">
        <w:rPr>
          <w:i/>
        </w:rPr>
        <w:t>Diğer</w:t>
      </w:r>
      <w:r w:rsidR="00A13C8C" w:rsidRPr="001B1C3B">
        <w:rPr>
          <w:i/>
        </w:rPr>
        <w:t xml:space="preserve"> </w:t>
      </w:r>
      <w:r w:rsidR="002B0C2B" w:rsidRPr="001B1C3B">
        <w:rPr>
          <w:i/>
        </w:rPr>
        <w:t>Kapsamlı</w:t>
      </w:r>
      <w:r w:rsidR="00A13C8C" w:rsidRPr="001B1C3B">
        <w:rPr>
          <w:i/>
        </w:rPr>
        <w:t xml:space="preserve"> </w:t>
      </w:r>
      <w:r w:rsidR="002B0C2B" w:rsidRPr="001B1C3B">
        <w:rPr>
          <w:i/>
        </w:rPr>
        <w:t>Gelirler</w:t>
      </w:r>
      <w:r w:rsidR="00A13C8C" w:rsidRPr="001B1C3B">
        <w:rPr>
          <w:i/>
        </w:rPr>
        <w:t xml:space="preserve"> </w:t>
      </w:r>
      <w:r w:rsidR="002B0C2B" w:rsidRPr="001B1C3B">
        <w:rPr>
          <w:i/>
        </w:rPr>
        <w:t>veya</w:t>
      </w:r>
      <w:r w:rsidR="00A13C8C" w:rsidRPr="001B1C3B">
        <w:rPr>
          <w:i/>
        </w:rPr>
        <w:t xml:space="preserve"> </w:t>
      </w:r>
      <w:r w:rsidR="002B0C2B" w:rsidRPr="001B1C3B">
        <w:rPr>
          <w:i/>
        </w:rPr>
        <w:t>Giderler</w:t>
      </w:r>
    </w:p>
    <w:tbl>
      <w:tblPr>
        <w:tblpPr w:leftFromText="141" w:rightFromText="141" w:vertAnchor="text" w:tblpY="1"/>
        <w:tblOverlap w:val="never"/>
        <w:tblW w:w="9061" w:type="dxa"/>
        <w:tblBorders>
          <w:top w:val="single" w:sz="4" w:space="0" w:color="auto"/>
          <w:left w:val="single" w:sz="4" w:space="0" w:color="auto"/>
          <w:bottom w:val="single" w:sz="4" w:space="0" w:color="auto"/>
          <w:right w:val="single" w:sz="4" w:space="0" w:color="auto"/>
          <w:insideH w:val="dotted" w:sz="4" w:space="0" w:color="auto"/>
          <w:insideV w:val="dotted" w:sz="4" w:space="0" w:color="auto"/>
        </w:tblBorders>
        <w:tblLayout w:type="fixed"/>
        <w:tblCellMar>
          <w:left w:w="0" w:type="dxa"/>
          <w:right w:w="0" w:type="dxa"/>
        </w:tblCellMar>
        <w:tblLook w:val="04A0" w:firstRow="1" w:lastRow="0" w:firstColumn="1" w:lastColumn="0" w:noHBand="0" w:noVBand="1"/>
      </w:tblPr>
      <w:tblGrid>
        <w:gridCol w:w="3633"/>
        <w:gridCol w:w="1391"/>
        <w:gridCol w:w="1393"/>
        <w:gridCol w:w="1391"/>
        <w:gridCol w:w="1253"/>
      </w:tblGrid>
      <w:tr w:rsidR="00395373" w:rsidRPr="001B1C3B" w14:paraId="00D7A95A" w14:textId="77777777" w:rsidTr="00064D48">
        <w:trPr>
          <w:trHeight w:hRule="exact" w:val="468"/>
        </w:trPr>
        <w:tc>
          <w:tcPr>
            <w:tcW w:w="3633" w:type="dxa"/>
            <w:tcBorders>
              <w:top w:val="single" w:sz="4" w:space="0" w:color="auto"/>
              <w:left w:val="single" w:sz="4" w:space="0" w:color="auto"/>
              <w:bottom w:val="dotted" w:sz="4" w:space="0" w:color="auto"/>
              <w:right w:val="dotted" w:sz="4" w:space="0" w:color="auto"/>
            </w:tcBorders>
            <w:noWrap/>
            <w:tcMar>
              <w:top w:w="15" w:type="dxa"/>
              <w:left w:w="15" w:type="dxa"/>
              <w:bottom w:w="0" w:type="dxa"/>
              <w:right w:w="15" w:type="dxa"/>
            </w:tcMar>
          </w:tcPr>
          <w:p w14:paraId="7EB937C5" w14:textId="77777777" w:rsidR="00395373" w:rsidRPr="001B1C3B" w:rsidRDefault="00395373" w:rsidP="00F705C6">
            <w:pPr>
              <w:pStyle w:val="xl79"/>
              <w:pBdr>
                <w:left w:val="none" w:sz="0" w:space="0" w:color="auto"/>
                <w:bottom w:val="none" w:sz="0" w:space="0" w:color="auto"/>
                <w:right w:val="none" w:sz="0" w:space="0" w:color="auto"/>
              </w:pBdr>
              <w:spacing w:before="0" w:beforeAutospacing="0" w:after="0" w:afterAutospacing="0"/>
              <w:ind w:right="-2"/>
              <w:jc w:val="center"/>
              <w:rPr>
                <w:lang w:val="tr-TR"/>
              </w:rPr>
            </w:pPr>
          </w:p>
        </w:tc>
        <w:tc>
          <w:tcPr>
            <w:tcW w:w="2784" w:type="dxa"/>
            <w:gridSpan w:val="2"/>
            <w:tcBorders>
              <w:top w:val="single" w:sz="4" w:space="0" w:color="auto"/>
              <w:left w:val="dotted" w:sz="4" w:space="0" w:color="auto"/>
              <w:bottom w:val="dotted" w:sz="4" w:space="0" w:color="auto"/>
              <w:right w:val="dotted" w:sz="4" w:space="0" w:color="auto"/>
            </w:tcBorders>
            <w:vAlign w:val="center"/>
          </w:tcPr>
          <w:p w14:paraId="229D6FB0" w14:textId="45B82FCC" w:rsidR="00395373" w:rsidRPr="001B1C3B" w:rsidRDefault="00395373" w:rsidP="00064D48">
            <w:pPr>
              <w:ind w:right="-2"/>
              <w:jc w:val="center"/>
              <w:rPr>
                <w:b/>
                <w:i/>
                <w:sz w:val="18"/>
                <w:szCs w:val="18"/>
                <w:lang w:val="tr-TR"/>
              </w:rPr>
            </w:pPr>
            <w:r w:rsidRPr="001B1C3B">
              <w:rPr>
                <w:b/>
                <w:i/>
                <w:sz w:val="18"/>
                <w:szCs w:val="18"/>
                <w:lang w:val="tr-TR"/>
              </w:rPr>
              <w:t>Cari</w:t>
            </w:r>
            <w:r w:rsidR="00A13C8C" w:rsidRPr="001B1C3B">
              <w:rPr>
                <w:b/>
                <w:i/>
                <w:sz w:val="18"/>
                <w:szCs w:val="18"/>
                <w:lang w:val="tr-TR"/>
              </w:rPr>
              <w:t xml:space="preserve"> </w:t>
            </w:r>
            <w:r w:rsidRPr="001B1C3B">
              <w:rPr>
                <w:b/>
                <w:i/>
                <w:sz w:val="18"/>
                <w:szCs w:val="18"/>
                <w:lang w:val="tr-TR"/>
              </w:rPr>
              <w:t>Dönem</w:t>
            </w:r>
          </w:p>
        </w:tc>
        <w:tc>
          <w:tcPr>
            <w:tcW w:w="2644" w:type="dxa"/>
            <w:gridSpan w:val="2"/>
            <w:tcBorders>
              <w:top w:val="single" w:sz="4" w:space="0" w:color="auto"/>
              <w:left w:val="dotted" w:sz="4" w:space="0" w:color="auto"/>
              <w:bottom w:val="dotted" w:sz="4" w:space="0" w:color="auto"/>
              <w:right w:val="single" w:sz="4" w:space="0" w:color="auto"/>
            </w:tcBorders>
            <w:vAlign w:val="center"/>
          </w:tcPr>
          <w:p w14:paraId="0CD274CE" w14:textId="370ECC18" w:rsidR="00395373" w:rsidRPr="001B1C3B" w:rsidRDefault="00395373" w:rsidP="00064D48">
            <w:pPr>
              <w:ind w:right="-2"/>
              <w:jc w:val="center"/>
              <w:rPr>
                <w:rFonts w:eastAsia="Arial Unicode MS"/>
                <w:b/>
                <w:i/>
                <w:sz w:val="18"/>
                <w:szCs w:val="18"/>
                <w:lang w:val="tr-TR"/>
              </w:rPr>
            </w:pPr>
            <w:r w:rsidRPr="001B1C3B">
              <w:rPr>
                <w:b/>
                <w:i/>
                <w:sz w:val="18"/>
                <w:szCs w:val="18"/>
                <w:lang w:val="tr-TR"/>
              </w:rPr>
              <w:t>Önceki</w:t>
            </w:r>
            <w:r w:rsidR="00A13C8C" w:rsidRPr="001B1C3B">
              <w:rPr>
                <w:b/>
                <w:i/>
                <w:sz w:val="18"/>
                <w:szCs w:val="18"/>
                <w:lang w:val="tr-TR"/>
              </w:rPr>
              <w:t xml:space="preserve"> </w:t>
            </w:r>
            <w:r w:rsidRPr="001B1C3B">
              <w:rPr>
                <w:b/>
                <w:i/>
                <w:sz w:val="18"/>
                <w:szCs w:val="18"/>
                <w:lang w:val="tr-TR"/>
              </w:rPr>
              <w:t>Dönem</w:t>
            </w:r>
          </w:p>
        </w:tc>
      </w:tr>
      <w:tr w:rsidR="00760C58" w:rsidRPr="001B1C3B" w14:paraId="4B773A90" w14:textId="77777777" w:rsidTr="00760C58">
        <w:trPr>
          <w:trHeight w:hRule="exact" w:val="265"/>
        </w:trPr>
        <w:tc>
          <w:tcPr>
            <w:tcW w:w="3633" w:type="dxa"/>
            <w:tcBorders>
              <w:top w:val="dotted" w:sz="4" w:space="0" w:color="auto"/>
              <w:left w:val="single" w:sz="4" w:space="0" w:color="auto"/>
              <w:bottom w:val="dotted" w:sz="4" w:space="0" w:color="auto"/>
              <w:right w:val="dotted" w:sz="4" w:space="0" w:color="auto"/>
            </w:tcBorders>
            <w:noWrap/>
            <w:tcMar>
              <w:top w:w="15" w:type="dxa"/>
              <w:left w:w="15" w:type="dxa"/>
              <w:bottom w:w="0" w:type="dxa"/>
              <w:right w:w="15" w:type="dxa"/>
            </w:tcMar>
            <w:vAlign w:val="bottom"/>
          </w:tcPr>
          <w:p w14:paraId="6C88A31B" w14:textId="3B4D809D" w:rsidR="00760C58" w:rsidRPr="001B1C3B" w:rsidRDefault="00760C58" w:rsidP="00760C58">
            <w:pPr>
              <w:spacing w:line="220" w:lineRule="atLeast"/>
              <w:ind w:left="57"/>
              <w:rPr>
                <w:sz w:val="18"/>
                <w:szCs w:val="18"/>
                <w:lang w:val="tr-TR"/>
              </w:rPr>
            </w:pPr>
            <w:r w:rsidRPr="001B1C3B">
              <w:rPr>
                <w:sz w:val="18"/>
                <w:lang w:val="tr-TR"/>
              </w:rPr>
              <w:t>Menkul Değerler</w:t>
            </w:r>
          </w:p>
        </w:tc>
        <w:tc>
          <w:tcPr>
            <w:tcW w:w="1391" w:type="dxa"/>
            <w:tcBorders>
              <w:top w:val="dotted" w:sz="4" w:space="0" w:color="auto"/>
              <w:left w:val="dotted" w:sz="4" w:space="0" w:color="auto"/>
              <w:bottom w:val="dotted" w:sz="4" w:space="0" w:color="auto"/>
              <w:right w:val="dotted" w:sz="4" w:space="0" w:color="auto"/>
            </w:tcBorders>
            <w:vAlign w:val="center"/>
          </w:tcPr>
          <w:p w14:paraId="50E6329A" w14:textId="0E7E4FEF" w:rsidR="00760C58" w:rsidRPr="001B1C3B" w:rsidRDefault="00760C58" w:rsidP="00760C58">
            <w:pPr>
              <w:ind w:right="62"/>
              <w:jc w:val="right"/>
              <w:rPr>
                <w:sz w:val="18"/>
                <w:szCs w:val="18"/>
                <w:lang w:val="tr-TR"/>
              </w:rPr>
            </w:pPr>
            <w:r w:rsidRPr="001B1C3B">
              <w:rPr>
                <w:sz w:val="18"/>
                <w:szCs w:val="18"/>
                <w:lang w:val="tr-TR"/>
              </w:rPr>
              <w:t xml:space="preserve"> 1,795,634 </w:t>
            </w:r>
          </w:p>
        </w:tc>
        <w:tc>
          <w:tcPr>
            <w:tcW w:w="1393" w:type="dxa"/>
            <w:tcBorders>
              <w:top w:val="dotted" w:sz="4" w:space="0" w:color="auto"/>
              <w:left w:val="dotted" w:sz="4" w:space="0" w:color="auto"/>
              <w:bottom w:val="dotted" w:sz="4" w:space="0" w:color="auto"/>
              <w:right w:val="dotted" w:sz="4" w:space="0" w:color="auto"/>
            </w:tcBorders>
            <w:vAlign w:val="center"/>
          </w:tcPr>
          <w:p w14:paraId="2A3023A0" w14:textId="439E21D3" w:rsidR="00760C58" w:rsidRPr="001B1C3B" w:rsidRDefault="00760C58" w:rsidP="00760C58">
            <w:pPr>
              <w:ind w:right="62"/>
              <w:jc w:val="right"/>
              <w:rPr>
                <w:sz w:val="18"/>
                <w:szCs w:val="18"/>
                <w:lang w:val="tr-TR"/>
              </w:rPr>
            </w:pPr>
            <w:r w:rsidRPr="001B1C3B">
              <w:rPr>
                <w:sz w:val="18"/>
                <w:szCs w:val="18"/>
                <w:lang w:val="tr-TR"/>
              </w:rPr>
              <w:t xml:space="preserve"> 1,502,228 </w:t>
            </w:r>
          </w:p>
        </w:tc>
        <w:tc>
          <w:tcPr>
            <w:tcW w:w="1391" w:type="dxa"/>
            <w:tcBorders>
              <w:top w:val="dotted" w:sz="4" w:space="0" w:color="auto"/>
              <w:left w:val="dotted" w:sz="4" w:space="0" w:color="auto"/>
              <w:bottom w:val="dotted" w:sz="4" w:space="0" w:color="auto"/>
              <w:right w:val="dotted" w:sz="4" w:space="0" w:color="auto"/>
            </w:tcBorders>
            <w:vAlign w:val="center"/>
          </w:tcPr>
          <w:p w14:paraId="13D37743" w14:textId="5AE242D1" w:rsidR="00760C58" w:rsidRPr="001B1C3B" w:rsidRDefault="00760C58" w:rsidP="00760C58">
            <w:pPr>
              <w:ind w:right="62"/>
              <w:jc w:val="right"/>
              <w:rPr>
                <w:sz w:val="18"/>
                <w:szCs w:val="18"/>
                <w:lang w:val="tr-TR"/>
              </w:rPr>
            </w:pPr>
            <w:r w:rsidRPr="001B1C3B">
              <w:rPr>
                <w:sz w:val="18"/>
                <w:szCs w:val="18"/>
                <w:lang w:val="tr-TR"/>
              </w:rPr>
              <w:t xml:space="preserve"> 1,398,568 </w:t>
            </w:r>
          </w:p>
        </w:tc>
        <w:tc>
          <w:tcPr>
            <w:tcW w:w="1253" w:type="dxa"/>
            <w:tcBorders>
              <w:top w:val="dotted" w:sz="4" w:space="0" w:color="auto"/>
              <w:left w:val="dotted" w:sz="4" w:space="0" w:color="auto"/>
              <w:bottom w:val="dotted" w:sz="4" w:space="0" w:color="auto"/>
              <w:right w:val="single" w:sz="4" w:space="0" w:color="auto"/>
            </w:tcBorders>
            <w:noWrap/>
            <w:tcMar>
              <w:top w:w="15" w:type="dxa"/>
              <w:left w:w="15" w:type="dxa"/>
              <w:bottom w:w="0" w:type="dxa"/>
              <w:right w:w="15" w:type="dxa"/>
            </w:tcMar>
            <w:vAlign w:val="center"/>
          </w:tcPr>
          <w:p w14:paraId="3292F96B" w14:textId="2FCB1942" w:rsidR="00760C58" w:rsidRPr="001B1C3B" w:rsidRDefault="00760C58" w:rsidP="00760C58">
            <w:pPr>
              <w:ind w:right="62"/>
              <w:jc w:val="right"/>
              <w:rPr>
                <w:sz w:val="18"/>
                <w:szCs w:val="18"/>
                <w:lang w:val="tr-TR"/>
              </w:rPr>
            </w:pPr>
            <w:r w:rsidRPr="001B1C3B">
              <w:rPr>
                <w:sz w:val="18"/>
                <w:szCs w:val="18"/>
                <w:lang w:val="tr-TR"/>
              </w:rPr>
              <w:t xml:space="preserve"> 767,944 </w:t>
            </w:r>
          </w:p>
        </w:tc>
      </w:tr>
      <w:tr w:rsidR="00760C58" w:rsidRPr="001B1C3B" w14:paraId="14C47CF0" w14:textId="77777777" w:rsidTr="00760C58">
        <w:trPr>
          <w:trHeight w:hRule="exact" w:val="265"/>
        </w:trPr>
        <w:tc>
          <w:tcPr>
            <w:tcW w:w="3633" w:type="dxa"/>
            <w:tcBorders>
              <w:top w:val="dotted" w:sz="4" w:space="0" w:color="auto"/>
              <w:left w:val="single" w:sz="4" w:space="0" w:color="auto"/>
              <w:bottom w:val="dotted" w:sz="4" w:space="0" w:color="auto"/>
              <w:right w:val="dotted" w:sz="4" w:space="0" w:color="auto"/>
            </w:tcBorders>
            <w:noWrap/>
            <w:tcMar>
              <w:top w:w="15" w:type="dxa"/>
              <w:left w:w="15" w:type="dxa"/>
              <w:bottom w:w="0" w:type="dxa"/>
              <w:right w:w="15" w:type="dxa"/>
            </w:tcMar>
            <w:vAlign w:val="bottom"/>
            <w:hideMark/>
          </w:tcPr>
          <w:p w14:paraId="380E8519" w14:textId="77777777" w:rsidR="00760C58" w:rsidRPr="001B1C3B" w:rsidRDefault="00760C58" w:rsidP="00760C58">
            <w:pPr>
              <w:spacing w:line="220" w:lineRule="atLeast"/>
              <w:ind w:left="57"/>
              <w:rPr>
                <w:sz w:val="18"/>
                <w:szCs w:val="18"/>
                <w:lang w:val="tr-TR"/>
              </w:rPr>
            </w:pPr>
            <w:r w:rsidRPr="001B1C3B">
              <w:rPr>
                <w:sz w:val="18"/>
                <w:lang w:val="tr-TR"/>
              </w:rPr>
              <w:t>Gayrimenkuller</w:t>
            </w:r>
          </w:p>
        </w:tc>
        <w:tc>
          <w:tcPr>
            <w:tcW w:w="1391" w:type="dxa"/>
            <w:tcBorders>
              <w:top w:val="dotted" w:sz="4" w:space="0" w:color="auto"/>
              <w:left w:val="dotted" w:sz="4" w:space="0" w:color="auto"/>
              <w:bottom w:val="dotted" w:sz="4" w:space="0" w:color="auto"/>
              <w:right w:val="dotted" w:sz="4" w:space="0" w:color="auto"/>
            </w:tcBorders>
            <w:vAlign w:val="center"/>
          </w:tcPr>
          <w:p w14:paraId="2014E14E" w14:textId="06D8E8C1" w:rsidR="00760C58" w:rsidRPr="001B1C3B" w:rsidRDefault="00760C58" w:rsidP="00760C58">
            <w:pPr>
              <w:ind w:right="62"/>
              <w:jc w:val="right"/>
              <w:rPr>
                <w:sz w:val="18"/>
                <w:szCs w:val="18"/>
                <w:lang w:val="tr-TR"/>
              </w:rPr>
            </w:pPr>
            <w:r w:rsidRPr="001B1C3B">
              <w:rPr>
                <w:sz w:val="18"/>
                <w:szCs w:val="18"/>
                <w:lang w:val="tr-TR"/>
              </w:rPr>
              <w:t xml:space="preserve"> 33,660,032 </w:t>
            </w:r>
          </w:p>
        </w:tc>
        <w:tc>
          <w:tcPr>
            <w:tcW w:w="1393" w:type="dxa"/>
            <w:tcBorders>
              <w:top w:val="dotted" w:sz="4" w:space="0" w:color="auto"/>
              <w:left w:val="dotted" w:sz="4" w:space="0" w:color="auto"/>
              <w:bottom w:val="dotted" w:sz="4" w:space="0" w:color="auto"/>
              <w:right w:val="dotted" w:sz="4" w:space="0" w:color="auto"/>
            </w:tcBorders>
            <w:vAlign w:val="center"/>
          </w:tcPr>
          <w:p w14:paraId="5C144347" w14:textId="419AC73A" w:rsidR="00760C58" w:rsidRPr="001B1C3B" w:rsidRDefault="00760C58" w:rsidP="00760C58">
            <w:pPr>
              <w:ind w:right="62"/>
              <w:jc w:val="right"/>
              <w:rPr>
                <w:sz w:val="18"/>
                <w:szCs w:val="18"/>
                <w:lang w:val="tr-TR"/>
              </w:rPr>
            </w:pPr>
            <w:r w:rsidRPr="001B1C3B">
              <w:rPr>
                <w:sz w:val="18"/>
                <w:szCs w:val="18"/>
                <w:lang w:val="tr-TR"/>
              </w:rPr>
              <w:t xml:space="preserve"> 577,858 </w:t>
            </w:r>
          </w:p>
        </w:tc>
        <w:tc>
          <w:tcPr>
            <w:tcW w:w="1391" w:type="dxa"/>
            <w:tcBorders>
              <w:top w:val="dotted" w:sz="4" w:space="0" w:color="auto"/>
              <w:left w:val="dotted" w:sz="4" w:space="0" w:color="auto"/>
              <w:bottom w:val="dotted" w:sz="4" w:space="0" w:color="auto"/>
              <w:right w:val="dotted" w:sz="4" w:space="0" w:color="auto"/>
            </w:tcBorders>
            <w:vAlign w:val="center"/>
          </w:tcPr>
          <w:p w14:paraId="1065E1BF" w14:textId="5F112EE4" w:rsidR="00760C58" w:rsidRPr="001B1C3B" w:rsidRDefault="00760C58" w:rsidP="00760C58">
            <w:pPr>
              <w:ind w:right="62"/>
              <w:jc w:val="right"/>
              <w:rPr>
                <w:sz w:val="18"/>
                <w:szCs w:val="18"/>
                <w:lang w:val="tr-TR"/>
              </w:rPr>
            </w:pPr>
            <w:r w:rsidRPr="001B1C3B">
              <w:rPr>
                <w:sz w:val="18"/>
                <w:szCs w:val="18"/>
                <w:lang w:val="tr-TR"/>
              </w:rPr>
              <w:t xml:space="preserve"> 25,261,265 </w:t>
            </w:r>
          </w:p>
        </w:tc>
        <w:tc>
          <w:tcPr>
            <w:tcW w:w="1253" w:type="dxa"/>
            <w:tcBorders>
              <w:top w:val="dotted" w:sz="4" w:space="0" w:color="auto"/>
              <w:left w:val="dotted" w:sz="4" w:space="0" w:color="auto"/>
              <w:bottom w:val="dotted" w:sz="4" w:space="0" w:color="auto"/>
              <w:right w:val="single" w:sz="4" w:space="0" w:color="auto"/>
            </w:tcBorders>
            <w:noWrap/>
            <w:tcMar>
              <w:top w:w="15" w:type="dxa"/>
              <w:left w:w="15" w:type="dxa"/>
              <w:bottom w:w="0" w:type="dxa"/>
              <w:right w:w="15" w:type="dxa"/>
            </w:tcMar>
            <w:vAlign w:val="center"/>
          </w:tcPr>
          <w:p w14:paraId="2F9225E5" w14:textId="67C11A3F" w:rsidR="00760C58" w:rsidRPr="001B1C3B" w:rsidRDefault="00760C58" w:rsidP="00760C58">
            <w:pPr>
              <w:ind w:right="62"/>
              <w:jc w:val="right"/>
              <w:rPr>
                <w:sz w:val="18"/>
                <w:szCs w:val="18"/>
                <w:lang w:val="tr-TR"/>
              </w:rPr>
            </w:pPr>
            <w:r w:rsidRPr="001B1C3B">
              <w:rPr>
                <w:sz w:val="18"/>
                <w:szCs w:val="18"/>
                <w:lang w:val="tr-TR"/>
              </w:rPr>
              <w:t xml:space="preserve"> 381,386 </w:t>
            </w:r>
          </w:p>
        </w:tc>
      </w:tr>
      <w:tr w:rsidR="00760C58" w:rsidRPr="001B1C3B" w14:paraId="5B5144ED" w14:textId="77777777" w:rsidTr="00760C58">
        <w:trPr>
          <w:trHeight w:hRule="exact" w:val="502"/>
        </w:trPr>
        <w:tc>
          <w:tcPr>
            <w:tcW w:w="3633" w:type="dxa"/>
            <w:tcBorders>
              <w:top w:val="dotted" w:sz="4" w:space="0" w:color="auto"/>
              <w:left w:val="single" w:sz="4" w:space="0" w:color="auto"/>
              <w:bottom w:val="dotted" w:sz="4" w:space="0" w:color="auto"/>
              <w:right w:val="dotted" w:sz="4" w:space="0" w:color="auto"/>
            </w:tcBorders>
            <w:noWrap/>
            <w:tcMar>
              <w:top w:w="15" w:type="dxa"/>
              <w:left w:w="15" w:type="dxa"/>
              <w:bottom w:w="0" w:type="dxa"/>
              <w:right w:w="15" w:type="dxa"/>
            </w:tcMar>
            <w:vAlign w:val="bottom"/>
            <w:hideMark/>
          </w:tcPr>
          <w:p w14:paraId="50F9C63F" w14:textId="4B8C5D73" w:rsidR="00760C58" w:rsidRPr="001B1C3B" w:rsidRDefault="00760C58" w:rsidP="00760C58">
            <w:pPr>
              <w:spacing w:line="220" w:lineRule="atLeast"/>
              <w:ind w:left="57"/>
              <w:rPr>
                <w:sz w:val="18"/>
                <w:szCs w:val="18"/>
                <w:lang w:val="tr-TR"/>
              </w:rPr>
            </w:pPr>
            <w:r w:rsidRPr="001B1C3B">
              <w:rPr>
                <w:sz w:val="18"/>
                <w:lang w:val="tr-TR"/>
              </w:rPr>
              <w:t>Tanımlanmış Fayda Planları Yeniden Ölçüm Kazançları/Kayıpları</w:t>
            </w:r>
          </w:p>
        </w:tc>
        <w:tc>
          <w:tcPr>
            <w:tcW w:w="1391" w:type="dxa"/>
            <w:tcBorders>
              <w:top w:val="dotted" w:sz="4" w:space="0" w:color="auto"/>
              <w:left w:val="dotted" w:sz="4" w:space="0" w:color="auto"/>
              <w:bottom w:val="dotted" w:sz="4" w:space="0" w:color="auto"/>
              <w:right w:val="dotted" w:sz="4" w:space="0" w:color="auto"/>
            </w:tcBorders>
            <w:vAlign w:val="center"/>
          </w:tcPr>
          <w:p w14:paraId="19374E88" w14:textId="65323A57" w:rsidR="00760C58" w:rsidRPr="001B1C3B" w:rsidRDefault="00760C58" w:rsidP="00760C58">
            <w:pPr>
              <w:ind w:right="62"/>
              <w:jc w:val="right"/>
              <w:rPr>
                <w:sz w:val="18"/>
                <w:szCs w:val="18"/>
                <w:lang w:val="tr-TR"/>
              </w:rPr>
            </w:pPr>
            <w:r w:rsidRPr="001B1C3B">
              <w:rPr>
                <w:sz w:val="18"/>
                <w:szCs w:val="18"/>
                <w:lang w:val="tr-TR"/>
              </w:rPr>
              <w:t xml:space="preserve"> (3,923,934)</w:t>
            </w:r>
          </w:p>
        </w:tc>
        <w:tc>
          <w:tcPr>
            <w:tcW w:w="1393" w:type="dxa"/>
            <w:tcBorders>
              <w:top w:val="dotted" w:sz="4" w:space="0" w:color="auto"/>
              <w:left w:val="dotted" w:sz="4" w:space="0" w:color="auto"/>
              <w:bottom w:val="dotted" w:sz="4" w:space="0" w:color="auto"/>
              <w:right w:val="dotted" w:sz="4" w:space="0" w:color="auto"/>
            </w:tcBorders>
            <w:vAlign w:val="center"/>
          </w:tcPr>
          <w:p w14:paraId="79CC839B" w14:textId="1D72A5D1" w:rsidR="00760C58" w:rsidRPr="001B1C3B" w:rsidRDefault="00760C58" w:rsidP="00760C58">
            <w:pPr>
              <w:ind w:right="62"/>
              <w:jc w:val="right"/>
              <w:rPr>
                <w:sz w:val="18"/>
                <w:szCs w:val="18"/>
                <w:lang w:val="tr-TR"/>
              </w:rPr>
            </w:pPr>
            <w:r w:rsidRPr="001B1C3B">
              <w:rPr>
                <w:sz w:val="18"/>
                <w:szCs w:val="18"/>
                <w:lang w:val="tr-TR"/>
              </w:rPr>
              <w:t xml:space="preserve"> -   </w:t>
            </w:r>
          </w:p>
        </w:tc>
        <w:tc>
          <w:tcPr>
            <w:tcW w:w="1391" w:type="dxa"/>
            <w:tcBorders>
              <w:top w:val="dotted" w:sz="4" w:space="0" w:color="auto"/>
              <w:left w:val="dotted" w:sz="4" w:space="0" w:color="auto"/>
              <w:bottom w:val="dotted" w:sz="4" w:space="0" w:color="auto"/>
              <w:right w:val="dotted" w:sz="4" w:space="0" w:color="auto"/>
            </w:tcBorders>
            <w:vAlign w:val="center"/>
          </w:tcPr>
          <w:p w14:paraId="35E1C719" w14:textId="49F75B06" w:rsidR="00760C58" w:rsidRPr="001B1C3B" w:rsidRDefault="00760C58" w:rsidP="00760C58">
            <w:pPr>
              <w:ind w:right="62"/>
              <w:jc w:val="right"/>
              <w:rPr>
                <w:sz w:val="18"/>
                <w:szCs w:val="18"/>
                <w:lang w:val="tr-TR"/>
              </w:rPr>
            </w:pPr>
            <w:r w:rsidRPr="001B1C3B">
              <w:rPr>
                <w:sz w:val="18"/>
                <w:szCs w:val="18"/>
                <w:lang w:val="tr-TR"/>
              </w:rPr>
              <w:t xml:space="preserve"> (2,825,872)</w:t>
            </w:r>
          </w:p>
        </w:tc>
        <w:tc>
          <w:tcPr>
            <w:tcW w:w="1253" w:type="dxa"/>
            <w:tcBorders>
              <w:top w:val="dotted" w:sz="4" w:space="0" w:color="auto"/>
              <w:left w:val="dotted" w:sz="4" w:space="0" w:color="auto"/>
              <w:bottom w:val="dotted" w:sz="4" w:space="0" w:color="auto"/>
              <w:right w:val="single" w:sz="4" w:space="0" w:color="auto"/>
            </w:tcBorders>
            <w:noWrap/>
            <w:tcMar>
              <w:top w:w="15" w:type="dxa"/>
              <w:left w:w="15" w:type="dxa"/>
              <w:bottom w:w="0" w:type="dxa"/>
              <w:right w:w="15" w:type="dxa"/>
            </w:tcMar>
            <w:vAlign w:val="center"/>
          </w:tcPr>
          <w:p w14:paraId="319FD23D" w14:textId="4AEE202A" w:rsidR="00760C58" w:rsidRPr="001B1C3B" w:rsidRDefault="00760C58" w:rsidP="00760C58">
            <w:pPr>
              <w:ind w:right="62"/>
              <w:jc w:val="right"/>
              <w:rPr>
                <w:sz w:val="18"/>
                <w:szCs w:val="18"/>
                <w:lang w:val="tr-TR"/>
              </w:rPr>
            </w:pPr>
            <w:r w:rsidRPr="001B1C3B">
              <w:rPr>
                <w:sz w:val="18"/>
                <w:szCs w:val="18"/>
                <w:lang w:val="tr-TR"/>
              </w:rPr>
              <w:t xml:space="preserve"> -   </w:t>
            </w:r>
          </w:p>
        </w:tc>
      </w:tr>
      <w:tr w:rsidR="00760C58" w:rsidRPr="001B1C3B" w14:paraId="52F609A7" w14:textId="77777777" w:rsidTr="00760C58">
        <w:trPr>
          <w:trHeight w:hRule="exact" w:val="265"/>
        </w:trPr>
        <w:tc>
          <w:tcPr>
            <w:tcW w:w="3633" w:type="dxa"/>
            <w:tcBorders>
              <w:top w:val="dotted" w:sz="4" w:space="0" w:color="auto"/>
              <w:left w:val="single" w:sz="4" w:space="0" w:color="auto"/>
              <w:bottom w:val="dotted" w:sz="4" w:space="0" w:color="auto"/>
              <w:right w:val="dotted" w:sz="4" w:space="0" w:color="auto"/>
            </w:tcBorders>
            <w:noWrap/>
            <w:tcMar>
              <w:top w:w="15" w:type="dxa"/>
              <w:left w:w="15" w:type="dxa"/>
              <w:bottom w:w="0" w:type="dxa"/>
              <w:right w:w="15" w:type="dxa"/>
            </w:tcMar>
            <w:vAlign w:val="bottom"/>
            <w:hideMark/>
          </w:tcPr>
          <w:p w14:paraId="57CE1EF9" w14:textId="77777777" w:rsidR="00760C58" w:rsidRPr="001B1C3B" w:rsidRDefault="00760C58" w:rsidP="00760C58">
            <w:pPr>
              <w:spacing w:line="220" w:lineRule="atLeast"/>
              <w:ind w:left="57"/>
              <w:rPr>
                <w:sz w:val="18"/>
                <w:szCs w:val="18"/>
                <w:lang w:val="tr-TR"/>
              </w:rPr>
            </w:pPr>
            <w:r w:rsidRPr="001B1C3B">
              <w:rPr>
                <w:sz w:val="18"/>
                <w:lang w:val="tr-TR"/>
              </w:rPr>
              <w:t>Diğer</w:t>
            </w:r>
          </w:p>
        </w:tc>
        <w:tc>
          <w:tcPr>
            <w:tcW w:w="1391" w:type="dxa"/>
            <w:tcBorders>
              <w:top w:val="dotted" w:sz="4" w:space="0" w:color="auto"/>
              <w:left w:val="dotted" w:sz="4" w:space="0" w:color="auto"/>
              <w:bottom w:val="dotted" w:sz="4" w:space="0" w:color="auto"/>
              <w:right w:val="dotted" w:sz="4" w:space="0" w:color="auto"/>
            </w:tcBorders>
            <w:vAlign w:val="center"/>
          </w:tcPr>
          <w:p w14:paraId="19871F5C" w14:textId="63AC1C8F" w:rsidR="00760C58" w:rsidRPr="001B1C3B" w:rsidRDefault="00760C58" w:rsidP="00760C58">
            <w:pPr>
              <w:ind w:right="62"/>
              <w:jc w:val="right"/>
              <w:rPr>
                <w:sz w:val="18"/>
                <w:szCs w:val="18"/>
                <w:lang w:val="tr-TR"/>
              </w:rPr>
            </w:pPr>
            <w:r w:rsidRPr="001B1C3B">
              <w:rPr>
                <w:sz w:val="18"/>
                <w:szCs w:val="18"/>
                <w:lang w:val="tr-TR"/>
              </w:rPr>
              <w:t xml:space="preserve"> -   </w:t>
            </w:r>
          </w:p>
        </w:tc>
        <w:tc>
          <w:tcPr>
            <w:tcW w:w="1393" w:type="dxa"/>
            <w:tcBorders>
              <w:top w:val="dotted" w:sz="4" w:space="0" w:color="auto"/>
              <w:left w:val="dotted" w:sz="4" w:space="0" w:color="auto"/>
              <w:bottom w:val="dotted" w:sz="4" w:space="0" w:color="auto"/>
              <w:right w:val="dotted" w:sz="4" w:space="0" w:color="auto"/>
            </w:tcBorders>
            <w:vAlign w:val="center"/>
          </w:tcPr>
          <w:p w14:paraId="6FCACB49" w14:textId="45BA29C0" w:rsidR="00760C58" w:rsidRPr="001B1C3B" w:rsidRDefault="00760C58" w:rsidP="00760C58">
            <w:pPr>
              <w:ind w:right="62"/>
              <w:jc w:val="right"/>
              <w:rPr>
                <w:sz w:val="18"/>
                <w:szCs w:val="18"/>
                <w:lang w:val="tr-TR"/>
              </w:rPr>
            </w:pPr>
            <w:r w:rsidRPr="001B1C3B">
              <w:rPr>
                <w:sz w:val="18"/>
                <w:szCs w:val="18"/>
                <w:lang w:val="tr-TR"/>
              </w:rPr>
              <w:t xml:space="preserve"> -   </w:t>
            </w:r>
          </w:p>
        </w:tc>
        <w:tc>
          <w:tcPr>
            <w:tcW w:w="1391" w:type="dxa"/>
            <w:tcBorders>
              <w:top w:val="dotted" w:sz="4" w:space="0" w:color="auto"/>
              <w:left w:val="dotted" w:sz="4" w:space="0" w:color="auto"/>
              <w:bottom w:val="dotted" w:sz="4" w:space="0" w:color="auto"/>
              <w:right w:val="dotted" w:sz="4" w:space="0" w:color="auto"/>
            </w:tcBorders>
            <w:vAlign w:val="center"/>
          </w:tcPr>
          <w:p w14:paraId="51E59891" w14:textId="4053E404" w:rsidR="00760C58" w:rsidRPr="001B1C3B" w:rsidRDefault="00760C58" w:rsidP="00760C58">
            <w:pPr>
              <w:ind w:right="62"/>
              <w:jc w:val="right"/>
              <w:rPr>
                <w:sz w:val="18"/>
                <w:szCs w:val="18"/>
                <w:lang w:val="tr-TR"/>
              </w:rPr>
            </w:pPr>
            <w:r w:rsidRPr="001B1C3B">
              <w:rPr>
                <w:sz w:val="18"/>
                <w:szCs w:val="18"/>
                <w:lang w:val="tr-TR"/>
              </w:rPr>
              <w:t xml:space="preserve"> -   </w:t>
            </w:r>
          </w:p>
        </w:tc>
        <w:tc>
          <w:tcPr>
            <w:tcW w:w="1253" w:type="dxa"/>
            <w:tcBorders>
              <w:top w:val="dotted" w:sz="4" w:space="0" w:color="auto"/>
              <w:left w:val="dotted" w:sz="4" w:space="0" w:color="auto"/>
              <w:bottom w:val="dotted" w:sz="4" w:space="0" w:color="auto"/>
              <w:right w:val="single" w:sz="4" w:space="0" w:color="auto"/>
            </w:tcBorders>
            <w:noWrap/>
            <w:tcMar>
              <w:top w:w="15" w:type="dxa"/>
              <w:left w:w="15" w:type="dxa"/>
              <w:bottom w:w="0" w:type="dxa"/>
              <w:right w:w="15" w:type="dxa"/>
            </w:tcMar>
            <w:vAlign w:val="center"/>
          </w:tcPr>
          <w:p w14:paraId="701AE5FD" w14:textId="278EFC6E" w:rsidR="00760C58" w:rsidRPr="001B1C3B" w:rsidRDefault="00760C58" w:rsidP="00760C58">
            <w:pPr>
              <w:ind w:right="62"/>
              <w:jc w:val="right"/>
              <w:rPr>
                <w:sz w:val="18"/>
                <w:szCs w:val="18"/>
                <w:lang w:val="tr-TR"/>
              </w:rPr>
            </w:pPr>
            <w:r w:rsidRPr="001B1C3B">
              <w:rPr>
                <w:sz w:val="18"/>
                <w:szCs w:val="18"/>
                <w:lang w:val="tr-TR"/>
              </w:rPr>
              <w:t xml:space="preserve"> -   </w:t>
            </w:r>
          </w:p>
        </w:tc>
      </w:tr>
      <w:tr w:rsidR="00760C58" w:rsidRPr="001B1C3B" w14:paraId="78DDDFE6" w14:textId="77777777" w:rsidTr="00760C58">
        <w:trPr>
          <w:trHeight w:hRule="exact" w:val="265"/>
        </w:trPr>
        <w:tc>
          <w:tcPr>
            <w:tcW w:w="3633" w:type="dxa"/>
            <w:tcBorders>
              <w:top w:val="dotted" w:sz="4" w:space="0" w:color="auto"/>
              <w:left w:val="single" w:sz="4" w:space="0" w:color="auto"/>
              <w:bottom w:val="single" w:sz="4" w:space="0" w:color="auto"/>
              <w:right w:val="dotted" w:sz="4" w:space="0" w:color="auto"/>
            </w:tcBorders>
            <w:noWrap/>
            <w:tcMar>
              <w:top w:w="15" w:type="dxa"/>
              <w:left w:w="15" w:type="dxa"/>
              <w:bottom w:w="0" w:type="dxa"/>
              <w:right w:w="15" w:type="dxa"/>
            </w:tcMar>
            <w:vAlign w:val="bottom"/>
            <w:hideMark/>
          </w:tcPr>
          <w:p w14:paraId="43DD377D" w14:textId="77777777" w:rsidR="00760C58" w:rsidRPr="001B1C3B" w:rsidRDefault="00760C58" w:rsidP="00760C58">
            <w:pPr>
              <w:spacing w:line="220" w:lineRule="atLeast"/>
              <w:ind w:left="57"/>
              <w:rPr>
                <w:b/>
                <w:sz w:val="18"/>
                <w:lang w:val="tr-TR"/>
              </w:rPr>
            </w:pPr>
            <w:r w:rsidRPr="001B1C3B">
              <w:rPr>
                <w:b/>
                <w:sz w:val="18"/>
                <w:lang w:val="tr-TR"/>
              </w:rPr>
              <w:t>Toplam</w:t>
            </w:r>
          </w:p>
        </w:tc>
        <w:tc>
          <w:tcPr>
            <w:tcW w:w="1391" w:type="dxa"/>
            <w:tcBorders>
              <w:top w:val="dotted" w:sz="4" w:space="0" w:color="auto"/>
              <w:left w:val="dotted" w:sz="4" w:space="0" w:color="auto"/>
              <w:bottom w:val="single" w:sz="4" w:space="0" w:color="auto"/>
              <w:right w:val="dotted" w:sz="4" w:space="0" w:color="auto"/>
            </w:tcBorders>
            <w:vAlign w:val="center"/>
          </w:tcPr>
          <w:p w14:paraId="18A69EDD" w14:textId="6E007E61" w:rsidR="00760C58" w:rsidRPr="001B1C3B" w:rsidRDefault="00760C58" w:rsidP="00760C58">
            <w:pPr>
              <w:ind w:right="62"/>
              <w:jc w:val="right"/>
              <w:rPr>
                <w:b/>
                <w:bCs/>
                <w:sz w:val="18"/>
                <w:szCs w:val="18"/>
                <w:lang w:val="tr-TR"/>
              </w:rPr>
            </w:pPr>
            <w:r w:rsidRPr="001B1C3B">
              <w:rPr>
                <w:b/>
                <w:bCs/>
                <w:sz w:val="18"/>
                <w:szCs w:val="18"/>
                <w:lang w:val="tr-TR"/>
              </w:rPr>
              <w:t xml:space="preserve"> 31,531,732 </w:t>
            </w:r>
          </w:p>
        </w:tc>
        <w:tc>
          <w:tcPr>
            <w:tcW w:w="1393" w:type="dxa"/>
            <w:tcBorders>
              <w:top w:val="dotted" w:sz="4" w:space="0" w:color="auto"/>
              <w:left w:val="dotted" w:sz="4" w:space="0" w:color="auto"/>
              <w:bottom w:val="single" w:sz="4" w:space="0" w:color="auto"/>
              <w:right w:val="dotted" w:sz="4" w:space="0" w:color="auto"/>
            </w:tcBorders>
            <w:vAlign w:val="center"/>
          </w:tcPr>
          <w:p w14:paraId="4B293FB4" w14:textId="43628753" w:rsidR="00760C58" w:rsidRPr="001B1C3B" w:rsidRDefault="00760C58" w:rsidP="00760C58">
            <w:pPr>
              <w:ind w:right="62"/>
              <w:jc w:val="right"/>
              <w:rPr>
                <w:b/>
                <w:bCs/>
                <w:sz w:val="18"/>
                <w:szCs w:val="18"/>
                <w:lang w:val="tr-TR"/>
              </w:rPr>
            </w:pPr>
            <w:r w:rsidRPr="001B1C3B">
              <w:rPr>
                <w:b/>
                <w:bCs/>
                <w:sz w:val="18"/>
                <w:szCs w:val="18"/>
                <w:lang w:val="tr-TR"/>
              </w:rPr>
              <w:t xml:space="preserve"> 2,080,086 </w:t>
            </w:r>
          </w:p>
        </w:tc>
        <w:tc>
          <w:tcPr>
            <w:tcW w:w="1391" w:type="dxa"/>
            <w:tcBorders>
              <w:top w:val="dotted" w:sz="4" w:space="0" w:color="auto"/>
              <w:left w:val="dotted" w:sz="4" w:space="0" w:color="auto"/>
              <w:bottom w:val="single" w:sz="4" w:space="0" w:color="auto"/>
              <w:right w:val="dotted" w:sz="4" w:space="0" w:color="auto"/>
            </w:tcBorders>
            <w:vAlign w:val="center"/>
          </w:tcPr>
          <w:p w14:paraId="087DB7CF" w14:textId="0F9B113E" w:rsidR="00760C58" w:rsidRPr="001B1C3B" w:rsidRDefault="00760C58" w:rsidP="00760C58">
            <w:pPr>
              <w:ind w:right="62"/>
              <w:jc w:val="right"/>
              <w:rPr>
                <w:b/>
                <w:sz w:val="18"/>
                <w:szCs w:val="18"/>
                <w:lang w:val="tr-TR"/>
              </w:rPr>
            </w:pPr>
            <w:r w:rsidRPr="001B1C3B">
              <w:rPr>
                <w:b/>
                <w:sz w:val="18"/>
                <w:szCs w:val="18"/>
                <w:lang w:val="tr-TR"/>
              </w:rPr>
              <w:t xml:space="preserve"> 23,833,961 </w:t>
            </w:r>
          </w:p>
        </w:tc>
        <w:tc>
          <w:tcPr>
            <w:tcW w:w="1253" w:type="dxa"/>
            <w:tcBorders>
              <w:top w:val="dotted" w:sz="4" w:space="0" w:color="auto"/>
              <w:left w:val="dotted" w:sz="4" w:space="0" w:color="auto"/>
              <w:bottom w:val="single" w:sz="4" w:space="0" w:color="auto"/>
              <w:right w:val="single" w:sz="4" w:space="0" w:color="auto"/>
            </w:tcBorders>
            <w:noWrap/>
            <w:tcMar>
              <w:top w:w="15" w:type="dxa"/>
              <w:left w:w="15" w:type="dxa"/>
              <w:bottom w:w="0" w:type="dxa"/>
              <w:right w:w="15" w:type="dxa"/>
            </w:tcMar>
            <w:vAlign w:val="center"/>
          </w:tcPr>
          <w:p w14:paraId="5A012463" w14:textId="14C6688A" w:rsidR="00760C58" w:rsidRPr="001B1C3B" w:rsidRDefault="00760C58" w:rsidP="00760C58">
            <w:pPr>
              <w:ind w:right="62"/>
              <w:jc w:val="right"/>
              <w:rPr>
                <w:b/>
                <w:sz w:val="18"/>
                <w:szCs w:val="18"/>
                <w:lang w:val="tr-TR"/>
              </w:rPr>
            </w:pPr>
            <w:r w:rsidRPr="001B1C3B">
              <w:rPr>
                <w:b/>
                <w:sz w:val="18"/>
                <w:szCs w:val="18"/>
                <w:lang w:val="tr-TR"/>
              </w:rPr>
              <w:t xml:space="preserve"> 1,149,330 </w:t>
            </w:r>
          </w:p>
        </w:tc>
      </w:tr>
    </w:tbl>
    <w:p w14:paraId="3EF3ED31" w14:textId="5BEEA916" w:rsidR="00171C59" w:rsidRPr="001B1C3B" w:rsidRDefault="00171C59" w:rsidP="00EF1EE8">
      <w:pPr>
        <w:rPr>
          <w:lang w:val="tr-TR"/>
        </w:rPr>
      </w:pPr>
    </w:p>
    <w:p w14:paraId="6DD99744" w14:textId="6F881F40" w:rsidR="00171C59" w:rsidRPr="001B1C3B" w:rsidRDefault="00171C59" w:rsidP="00EF1EE8">
      <w:pPr>
        <w:rPr>
          <w:lang w:val="tr-TR"/>
        </w:rPr>
      </w:pPr>
    </w:p>
    <w:p w14:paraId="5423CC5D" w14:textId="77777777" w:rsidR="00171C59" w:rsidRPr="001B1C3B" w:rsidRDefault="00171C59" w:rsidP="00EF1EE8">
      <w:pPr>
        <w:rPr>
          <w:lang w:val="tr-TR"/>
        </w:rPr>
      </w:pPr>
    </w:p>
    <w:p w14:paraId="71FEE216" w14:textId="77777777" w:rsidR="00171C59" w:rsidRPr="001B1C3B" w:rsidRDefault="00171C59" w:rsidP="00EF1EE8">
      <w:pPr>
        <w:rPr>
          <w:lang w:val="tr-TR"/>
        </w:rPr>
      </w:pPr>
    </w:p>
    <w:p w14:paraId="118C7B8F" w14:textId="77777777" w:rsidR="00171C59" w:rsidRPr="001B1C3B" w:rsidRDefault="00171C59" w:rsidP="00EF1EE8">
      <w:pPr>
        <w:rPr>
          <w:lang w:val="tr-TR"/>
        </w:rPr>
      </w:pPr>
    </w:p>
    <w:p w14:paraId="4FA55892" w14:textId="77777777" w:rsidR="00171C59" w:rsidRPr="001B1C3B" w:rsidRDefault="00171C59" w:rsidP="00EF1EE8">
      <w:pPr>
        <w:rPr>
          <w:lang w:val="tr-TR"/>
        </w:rPr>
      </w:pPr>
    </w:p>
    <w:p w14:paraId="6B6C999A" w14:textId="264DEECD" w:rsidR="00171C59" w:rsidRPr="001B1C3B" w:rsidRDefault="00171C59" w:rsidP="00EF1EE8">
      <w:pPr>
        <w:rPr>
          <w:lang w:val="tr-TR"/>
        </w:rPr>
      </w:pPr>
    </w:p>
    <w:p w14:paraId="16CEF954" w14:textId="4E4BBC82" w:rsidR="00EF1EE8" w:rsidRPr="001B1C3B" w:rsidRDefault="00EF1EE8" w:rsidP="00EF1EE8">
      <w:pPr>
        <w:rPr>
          <w:lang w:val="tr-TR"/>
        </w:rPr>
      </w:pPr>
    </w:p>
    <w:p w14:paraId="63F335BF" w14:textId="77777777" w:rsidR="00BA6087" w:rsidRPr="001B1C3B" w:rsidRDefault="00BA6087" w:rsidP="00EF1EE8">
      <w:pPr>
        <w:rPr>
          <w:lang w:val="tr-TR"/>
        </w:rPr>
        <w:sectPr w:rsidR="00BA6087" w:rsidRPr="001B1C3B" w:rsidSect="00055356">
          <w:footerReference w:type="default" r:id="rId130"/>
          <w:pgSz w:w="11907" w:h="16840" w:code="9"/>
          <w:pgMar w:top="1418" w:right="1418" w:bottom="1418" w:left="1418" w:header="578" w:footer="221" w:gutter="0"/>
          <w:cols w:space="708"/>
          <w:docGrid w:linePitch="299"/>
        </w:sectPr>
      </w:pPr>
    </w:p>
    <w:p w14:paraId="72E37702" w14:textId="699DA39C" w:rsidR="00295105" w:rsidRPr="001B1C3B" w:rsidRDefault="00A71D91" w:rsidP="00171C59">
      <w:pPr>
        <w:pStyle w:val="Head2"/>
        <w:keepNext w:val="0"/>
        <w:keepLines w:val="0"/>
        <w:widowControl w:val="0"/>
        <w:spacing w:before="120" w:after="120" w:line="240" w:lineRule="atLeast"/>
        <w:ind w:hanging="851"/>
        <w:jc w:val="both"/>
        <w:rPr>
          <w:rFonts w:ascii="Times" w:hAnsi="Times"/>
          <w:b w:val="0"/>
          <w:bCs/>
          <w:i/>
          <w:szCs w:val="22"/>
        </w:rPr>
      </w:pPr>
      <w:r w:rsidRPr="001B1C3B">
        <w:rPr>
          <w:i/>
        </w:rPr>
        <w:t>5.2.14.10</w:t>
      </w:r>
      <w:r w:rsidR="000E6DB1" w:rsidRPr="001B1C3B">
        <w:rPr>
          <w:i/>
        </w:rPr>
        <w:t xml:space="preserve">  </w:t>
      </w:r>
      <w:r w:rsidR="00CF1886" w:rsidRPr="001B1C3B">
        <w:rPr>
          <w:i/>
        </w:rPr>
        <w:t>İştirakler,</w:t>
      </w:r>
      <w:r w:rsidR="00A13C8C" w:rsidRPr="001B1C3B">
        <w:rPr>
          <w:i/>
        </w:rPr>
        <w:t xml:space="preserve"> </w:t>
      </w:r>
      <w:r w:rsidR="00CF1886" w:rsidRPr="001B1C3B">
        <w:rPr>
          <w:i/>
        </w:rPr>
        <w:t>Bağlı</w:t>
      </w:r>
      <w:r w:rsidR="00A13C8C" w:rsidRPr="001B1C3B">
        <w:rPr>
          <w:i/>
        </w:rPr>
        <w:t xml:space="preserve"> </w:t>
      </w:r>
      <w:r w:rsidR="00CF1886" w:rsidRPr="001B1C3B">
        <w:rPr>
          <w:i/>
        </w:rPr>
        <w:t>Ortaklıklar</w:t>
      </w:r>
      <w:r w:rsidR="00A13C8C" w:rsidRPr="001B1C3B">
        <w:rPr>
          <w:i/>
        </w:rPr>
        <w:t xml:space="preserve"> </w:t>
      </w:r>
      <w:r w:rsidR="00CF1886" w:rsidRPr="001B1C3B">
        <w:rPr>
          <w:i/>
        </w:rPr>
        <w:t>ve</w:t>
      </w:r>
      <w:r w:rsidR="00A13C8C" w:rsidRPr="001B1C3B">
        <w:rPr>
          <w:i/>
        </w:rPr>
        <w:t xml:space="preserve"> </w:t>
      </w:r>
      <w:r w:rsidR="00CF1886" w:rsidRPr="001B1C3B">
        <w:rPr>
          <w:i/>
        </w:rPr>
        <w:t>Birlikte</w:t>
      </w:r>
      <w:r w:rsidR="00A13C8C" w:rsidRPr="001B1C3B">
        <w:rPr>
          <w:i/>
        </w:rPr>
        <w:t xml:space="preserve"> </w:t>
      </w:r>
      <w:r w:rsidR="00CF1886" w:rsidRPr="001B1C3B">
        <w:rPr>
          <w:i/>
        </w:rPr>
        <w:t>Kontrol</w:t>
      </w:r>
      <w:r w:rsidR="00A13C8C" w:rsidRPr="001B1C3B">
        <w:rPr>
          <w:i/>
        </w:rPr>
        <w:t xml:space="preserve"> </w:t>
      </w:r>
      <w:r w:rsidR="00CF1886" w:rsidRPr="001B1C3B">
        <w:rPr>
          <w:i/>
        </w:rPr>
        <w:t>Edilen</w:t>
      </w:r>
      <w:r w:rsidR="00A13C8C" w:rsidRPr="001B1C3B">
        <w:rPr>
          <w:i/>
        </w:rPr>
        <w:t xml:space="preserve"> </w:t>
      </w:r>
      <w:r w:rsidR="00CF1886" w:rsidRPr="001B1C3B">
        <w:rPr>
          <w:i/>
        </w:rPr>
        <w:t>Ortaklıklar</w:t>
      </w:r>
      <w:r w:rsidR="00A13C8C" w:rsidRPr="001B1C3B">
        <w:rPr>
          <w:i/>
        </w:rPr>
        <w:t xml:space="preserve"> </w:t>
      </w:r>
      <w:r w:rsidR="00CF1886" w:rsidRPr="001B1C3B">
        <w:rPr>
          <w:i/>
        </w:rPr>
        <w:t>bedelsiz</w:t>
      </w:r>
      <w:r w:rsidR="00A13C8C" w:rsidRPr="001B1C3B">
        <w:rPr>
          <w:i/>
        </w:rPr>
        <w:t xml:space="preserve"> </w:t>
      </w:r>
      <w:r w:rsidR="00CF1886" w:rsidRPr="001B1C3B">
        <w:rPr>
          <w:i/>
        </w:rPr>
        <w:t>hisse</w:t>
      </w:r>
      <w:r w:rsidR="00A13C8C" w:rsidRPr="001B1C3B">
        <w:rPr>
          <w:i/>
        </w:rPr>
        <w:t xml:space="preserve"> </w:t>
      </w:r>
      <w:r w:rsidR="00CF1886" w:rsidRPr="001B1C3B">
        <w:rPr>
          <w:i/>
        </w:rPr>
        <w:t>senetleri</w:t>
      </w:r>
    </w:p>
    <w:tbl>
      <w:tblPr>
        <w:tblW w:w="9031" w:type="dxa"/>
        <w:tblBorders>
          <w:top w:val="single" w:sz="4" w:space="0" w:color="auto"/>
          <w:left w:val="single" w:sz="4" w:space="0" w:color="auto"/>
          <w:bottom w:val="single" w:sz="4" w:space="0" w:color="auto"/>
          <w:right w:val="single" w:sz="4" w:space="0" w:color="auto"/>
          <w:insideH w:val="dotted" w:sz="4" w:space="0" w:color="auto"/>
          <w:insideV w:val="dotted" w:sz="4" w:space="0" w:color="auto"/>
        </w:tblBorders>
        <w:tblLayout w:type="fixed"/>
        <w:tblCellMar>
          <w:left w:w="0" w:type="dxa"/>
          <w:right w:w="0" w:type="dxa"/>
        </w:tblCellMar>
        <w:tblLook w:val="0000" w:firstRow="0" w:lastRow="0" w:firstColumn="0" w:lastColumn="0" w:noHBand="0" w:noVBand="0"/>
      </w:tblPr>
      <w:tblGrid>
        <w:gridCol w:w="5027"/>
        <w:gridCol w:w="2003"/>
        <w:gridCol w:w="2001"/>
      </w:tblGrid>
      <w:tr w:rsidR="00CA10A4" w:rsidRPr="001B1C3B" w14:paraId="01D83EBA" w14:textId="77777777" w:rsidTr="002B0FCD">
        <w:trPr>
          <w:trHeight w:val="167"/>
        </w:trPr>
        <w:tc>
          <w:tcPr>
            <w:tcW w:w="5027" w:type="dxa"/>
            <w:noWrap/>
            <w:tcMar>
              <w:top w:w="15" w:type="dxa"/>
              <w:left w:w="15" w:type="dxa"/>
              <w:bottom w:w="0" w:type="dxa"/>
              <w:right w:w="15" w:type="dxa"/>
            </w:tcMar>
            <w:vAlign w:val="center"/>
          </w:tcPr>
          <w:p w14:paraId="1B597CB1" w14:textId="77777777" w:rsidR="00CA10A4" w:rsidRPr="001B1C3B" w:rsidRDefault="00CA10A4" w:rsidP="00CC2F46">
            <w:pPr>
              <w:pStyle w:val="EndnoteText"/>
              <w:keepNext/>
              <w:keepLines/>
              <w:ind w:right="62"/>
              <w:rPr>
                <w:rFonts w:eastAsia="Arial Unicode MS"/>
                <w:b/>
                <w:bCs/>
                <w:iCs/>
              </w:rPr>
            </w:pPr>
          </w:p>
        </w:tc>
        <w:tc>
          <w:tcPr>
            <w:tcW w:w="2003" w:type="dxa"/>
            <w:noWrap/>
            <w:tcMar>
              <w:top w:w="15" w:type="dxa"/>
              <w:left w:w="15" w:type="dxa"/>
              <w:bottom w:w="0" w:type="dxa"/>
              <w:right w:w="15" w:type="dxa"/>
            </w:tcMar>
            <w:vAlign w:val="center"/>
          </w:tcPr>
          <w:p w14:paraId="53115A9B" w14:textId="79D529B0" w:rsidR="00CA10A4" w:rsidRPr="001B1C3B" w:rsidRDefault="00CA10A4" w:rsidP="00CC2F46">
            <w:pPr>
              <w:keepNext/>
              <w:keepLines/>
              <w:ind w:right="62"/>
              <w:jc w:val="center"/>
              <w:rPr>
                <w:rFonts w:eastAsia="Arial Unicode MS"/>
                <w:b/>
                <w:bCs/>
                <w:i/>
                <w:sz w:val="18"/>
                <w:szCs w:val="18"/>
                <w:lang w:val="tr-TR"/>
              </w:rPr>
            </w:pPr>
            <w:r w:rsidRPr="001B1C3B">
              <w:rPr>
                <w:b/>
                <w:bCs/>
                <w:i/>
                <w:sz w:val="18"/>
                <w:szCs w:val="18"/>
                <w:lang w:val="tr-TR"/>
              </w:rPr>
              <w:t>Cari</w:t>
            </w:r>
            <w:r w:rsidR="00A13C8C" w:rsidRPr="001B1C3B">
              <w:rPr>
                <w:b/>
                <w:bCs/>
                <w:i/>
                <w:sz w:val="18"/>
                <w:szCs w:val="18"/>
                <w:lang w:val="tr-TR"/>
              </w:rPr>
              <w:t xml:space="preserve"> </w:t>
            </w:r>
            <w:r w:rsidRPr="001B1C3B">
              <w:rPr>
                <w:b/>
                <w:bCs/>
                <w:i/>
                <w:sz w:val="18"/>
                <w:szCs w:val="18"/>
                <w:lang w:val="tr-TR"/>
              </w:rPr>
              <w:t>Dönem</w:t>
            </w:r>
          </w:p>
        </w:tc>
        <w:tc>
          <w:tcPr>
            <w:tcW w:w="2001" w:type="dxa"/>
            <w:tcBorders>
              <w:bottom w:val="dotted" w:sz="4" w:space="0" w:color="auto"/>
            </w:tcBorders>
            <w:vAlign w:val="center"/>
          </w:tcPr>
          <w:p w14:paraId="5BCDD103" w14:textId="6B70F3CB" w:rsidR="00CA10A4" w:rsidRPr="001B1C3B" w:rsidRDefault="00C579B6" w:rsidP="00CC2F46">
            <w:pPr>
              <w:keepNext/>
              <w:keepLines/>
              <w:jc w:val="center"/>
              <w:rPr>
                <w:b/>
                <w:bCs/>
                <w:i/>
                <w:sz w:val="18"/>
                <w:szCs w:val="18"/>
                <w:lang w:val="tr-TR"/>
              </w:rPr>
            </w:pPr>
            <w:r w:rsidRPr="001B1C3B">
              <w:rPr>
                <w:rFonts w:eastAsia="Arial Unicode MS"/>
                <w:b/>
                <w:i/>
                <w:sz w:val="18"/>
                <w:szCs w:val="18"/>
                <w:lang w:val="tr-TR"/>
              </w:rPr>
              <w:t>Önceki</w:t>
            </w:r>
            <w:r w:rsidR="00A13C8C" w:rsidRPr="001B1C3B">
              <w:rPr>
                <w:rFonts w:eastAsia="Arial Unicode MS"/>
                <w:b/>
                <w:i/>
                <w:sz w:val="18"/>
                <w:szCs w:val="18"/>
                <w:lang w:val="tr-TR"/>
              </w:rPr>
              <w:t xml:space="preserve"> </w:t>
            </w:r>
            <w:r w:rsidRPr="001B1C3B">
              <w:rPr>
                <w:rFonts w:eastAsia="Arial Unicode MS"/>
                <w:b/>
                <w:i/>
                <w:sz w:val="18"/>
                <w:szCs w:val="18"/>
                <w:lang w:val="tr-TR"/>
              </w:rPr>
              <w:t>Dönem</w:t>
            </w:r>
          </w:p>
        </w:tc>
      </w:tr>
      <w:tr w:rsidR="00760C58" w:rsidRPr="001B1C3B" w14:paraId="5192ABEA" w14:textId="77777777" w:rsidTr="00D70A02">
        <w:trPr>
          <w:trHeight w:val="284"/>
        </w:trPr>
        <w:tc>
          <w:tcPr>
            <w:tcW w:w="5027" w:type="dxa"/>
            <w:noWrap/>
            <w:tcMar>
              <w:top w:w="15" w:type="dxa"/>
              <w:left w:w="15" w:type="dxa"/>
              <w:bottom w:w="0" w:type="dxa"/>
              <w:right w:w="15" w:type="dxa"/>
            </w:tcMar>
            <w:vAlign w:val="center"/>
          </w:tcPr>
          <w:p w14:paraId="5FEB28DB" w14:textId="45BB11FD" w:rsidR="00760C58" w:rsidRPr="001B1C3B" w:rsidRDefault="00760C58" w:rsidP="00760C58">
            <w:pPr>
              <w:rPr>
                <w:sz w:val="18"/>
                <w:lang w:val="tr-TR"/>
              </w:rPr>
            </w:pPr>
            <w:r w:rsidRPr="001B1C3B">
              <w:rPr>
                <w:sz w:val="18"/>
                <w:lang w:val="tr-TR"/>
              </w:rPr>
              <w:t xml:space="preserve"> İhracatı Geliştirme A.Ş. </w:t>
            </w:r>
          </w:p>
        </w:tc>
        <w:tc>
          <w:tcPr>
            <w:tcW w:w="2003" w:type="dxa"/>
            <w:tcBorders>
              <w:right w:val="dotted" w:sz="4" w:space="0" w:color="auto"/>
            </w:tcBorders>
            <w:noWrap/>
            <w:tcMar>
              <w:top w:w="15" w:type="dxa"/>
              <w:left w:w="15" w:type="dxa"/>
              <w:bottom w:w="0" w:type="dxa"/>
              <w:right w:w="15" w:type="dxa"/>
            </w:tcMar>
            <w:vAlign w:val="center"/>
          </w:tcPr>
          <w:p w14:paraId="5B8B37BF" w14:textId="04FA6514" w:rsidR="00760C58" w:rsidRPr="001B1C3B" w:rsidRDefault="00760C58" w:rsidP="00760C58">
            <w:pPr>
              <w:ind w:right="62"/>
              <w:jc w:val="right"/>
              <w:rPr>
                <w:sz w:val="18"/>
                <w:szCs w:val="18"/>
                <w:lang w:val="tr-TR" w:eastAsia="tr-TR"/>
              </w:rPr>
            </w:pPr>
            <w:r w:rsidRPr="001B1C3B">
              <w:rPr>
                <w:sz w:val="18"/>
                <w:szCs w:val="18"/>
                <w:lang w:val="tr-TR" w:eastAsia="tr-TR"/>
              </w:rPr>
              <w:t xml:space="preserve">73,422 </w:t>
            </w:r>
          </w:p>
        </w:tc>
        <w:tc>
          <w:tcPr>
            <w:tcW w:w="2001" w:type="dxa"/>
            <w:tcBorders>
              <w:top w:val="dotted" w:sz="4" w:space="0" w:color="auto"/>
              <w:left w:val="dotted" w:sz="4" w:space="0" w:color="auto"/>
              <w:bottom w:val="dotted" w:sz="4" w:space="0" w:color="auto"/>
              <w:right w:val="single" w:sz="4" w:space="0" w:color="auto"/>
            </w:tcBorders>
            <w:vAlign w:val="center"/>
          </w:tcPr>
          <w:p w14:paraId="06E6713B" w14:textId="6B71E7CC" w:rsidR="00760C58" w:rsidRPr="001B1C3B" w:rsidRDefault="00760C58" w:rsidP="00760C58">
            <w:pPr>
              <w:ind w:right="62"/>
              <w:jc w:val="right"/>
              <w:rPr>
                <w:sz w:val="18"/>
                <w:szCs w:val="18"/>
                <w:lang w:val="tr-TR" w:eastAsia="tr-TR"/>
              </w:rPr>
            </w:pPr>
            <w:r w:rsidRPr="001B1C3B">
              <w:rPr>
                <w:sz w:val="18"/>
                <w:szCs w:val="18"/>
                <w:lang w:val="tr-TR" w:eastAsia="tr-TR"/>
              </w:rPr>
              <w:t>36,704</w:t>
            </w:r>
          </w:p>
        </w:tc>
      </w:tr>
      <w:tr w:rsidR="00760C58" w:rsidRPr="001B1C3B" w14:paraId="6781C96F" w14:textId="77777777" w:rsidTr="00D70A02">
        <w:trPr>
          <w:trHeight w:val="284"/>
        </w:trPr>
        <w:tc>
          <w:tcPr>
            <w:tcW w:w="5027" w:type="dxa"/>
            <w:noWrap/>
            <w:tcMar>
              <w:top w:w="15" w:type="dxa"/>
              <w:left w:w="15" w:type="dxa"/>
              <w:bottom w:w="0" w:type="dxa"/>
              <w:right w:w="15" w:type="dxa"/>
            </w:tcMar>
            <w:vAlign w:val="center"/>
          </w:tcPr>
          <w:p w14:paraId="02DA14CA" w14:textId="71462FC3" w:rsidR="00760C58" w:rsidRPr="001B1C3B" w:rsidRDefault="00760C58" w:rsidP="00760C58">
            <w:pPr>
              <w:rPr>
                <w:sz w:val="18"/>
                <w:lang w:val="tr-TR"/>
              </w:rPr>
            </w:pPr>
            <w:r w:rsidRPr="001B1C3B">
              <w:rPr>
                <w:sz w:val="18"/>
                <w:lang w:val="tr-TR"/>
              </w:rPr>
              <w:t xml:space="preserve"> Bankalararası Kart Merkezi A.Ş.  </w:t>
            </w:r>
          </w:p>
        </w:tc>
        <w:tc>
          <w:tcPr>
            <w:tcW w:w="2003" w:type="dxa"/>
            <w:tcBorders>
              <w:right w:val="dotted" w:sz="4" w:space="0" w:color="auto"/>
            </w:tcBorders>
            <w:noWrap/>
            <w:tcMar>
              <w:top w:w="15" w:type="dxa"/>
              <w:left w:w="15" w:type="dxa"/>
              <w:bottom w:w="0" w:type="dxa"/>
              <w:right w:w="15" w:type="dxa"/>
            </w:tcMar>
            <w:vAlign w:val="center"/>
          </w:tcPr>
          <w:p w14:paraId="035C48A0" w14:textId="15046F22" w:rsidR="00760C58" w:rsidRPr="001B1C3B" w:rsidRDefault="00760C58" w:rsidP="00760C58">
            <w:pPr>
              <w:ind w:right="62"/>
              <w:jc w:val="right"/>
              <w:rPr>
                <w:sz w:val="18"/>
                <w:szCs w:val="18"/>
                <w:lang w:val="tr-TR" w:eastAsia="tr-TR"/>
              </w:rPr>
            </w:pPr>
            <w:r w:rsidRPr="001B1C3B">
              <w:rPr>
                <w:sz w:val="18"/>
                <w:szCs w:val="18"/>
                <w:lang w:val="tr-TR" w:eastAsia="tr-TR"/>
              </w:rPr>
              <w:t xml:space="preserve">5,782 </w:t>
            </w:r>
          </w:p>
        </w:tc>
        <w:tc>
          <w:tcPr>
            <w:tcW w:w="2001" w:type="dxa"/>
            <w:tcBorders>
              <w:top w:val="dotted" w:sz="4" w:space="0" w:color="auto"/>
              <w:left w:val="dotted" w:sz="4" w:space="0" w:color="auto"/>
              <w:bottom w:val="dotted" w:sz="4" w:space="0" w:color="auto"/>
              <w:right w:val="single" w:sz="4" w:space="0" w:color="auto"/>
            </w:tcBorders>
            <w:vAlign w:val="center"/>
          </w:tcPr>
          <w:p w14:paraId="065AE14C" w14:textId="67106870" w:rsidR="00760C58" w:rsidRPr="001B1C3B" w:rsidRDefault="00760C58" w:rsidP="00760C58">
            <w:pPr>
              <w:ind w:right="62"/>
              <w:jc w:val="right"/>
              <w:rPr>
                <w:sz w:val="18"/>
                <w:szCs w:val="18"/>
                <w:lang w:val="tr-TR" w:eastAsia="tr-TR"/>
              </w:rPr>
            </w:pPr>
            <w:r w:rsidRPr="001B1C3B">
              <w:rPr>
                <w:sz w:val="18"/>
                <w:szCs w:val="18"/>
                <w:lang w:val="tr-TR" w:eastAsia="tr-TR"/>
              </w:rPr>
              <w:t>5,782</w:t>
            </w:r>
          </w:p>
        </w:tc>
      </w:tr>
      <w:tr w:rsidR="00760C58" w:rsidRPr="001B1C3B" w14:paraId="7B2A4A51" w14:textId="77777777" w:rsidTr="00D70A02">
        <w:trPr>
          <w:trHeight w:val="284"/>
        </w:trPr>
        <w:tc>
          <w:tcPr>
            <w:tcW w:w="5027" w:type="dxa"/>
            <w:noWrap/>
            <w:tcMar>
              <w:top w:w="15" w:type="dxa"/>
              <w:left w:w="15" w:type="dxa"/>
              <w:bottom w:w="0" w:type="dxa"/>
              <w:right w:w="15" w:type="dxa"/>
            </w:tcMar>
            <w:vAlign w:val="center"/>
          </w:tcPr>
          <w:p w14:paraId="7919980B" w14:textId="010C88D5" w:rsidR="00760C58" w:rsidRPr="001B1C3B" w:rsidRDefault="00760C58" w:rsidP="00760C58">
            <w:pPr>
              <w:rPr>
                <w:sz w:val="18"/>
                <w:lang w:val="tr-TR"/>
              </w:rPr>
            </w:pPr>
            <w:r w:rsidRPr="001B1C3B">
              <w:rPr>
                <w:sz w:val="18"/>
                <w:lang w:val="tr-TR"/>
              </w:rPr>
              <w:t xml:space="preserve"> JCR Avrasya Derecelendirme A.Ş. </w:t>
            </w:r>
          </w:p>
        </w:tc>
        <w:tc>
          <w:tcPr>
            <w:tcW w:w="2003" w:type="dxa"/>
            <w:tcBorders>
              <w:right w:val="dotted" w:sz="4" w:space="0" w:color="auto"/>
            </w:tcBorders>
            <w:noWrap/>
            <w:tcMar>
              <w:top w:w="15" w:type="dxa"/>
              <w:left w:w="15" w:type="dxa"/>
              <w:bottom w:w="0" w:type="dxa"/>
              <w:right w:w="15" w:type="dxa"/>
            </w:tcMar>
            <w:vAlign w:val="center"/>
          </w:tcPr>
          <w:p w14:paraId="65EAC672" w14:textId="66282E09" w:rsidR="00760C58" w:rsidRPr="001B1C3B" w:rsidRDefault="00760C58" w:rsidP="00760C58">
            <w:pPr>
              <w:ind w:right="62"/>
              <w:jc w:val="right"/>
              <w:rPr>
                <w:sz w:val="18"/>
                <w:szCs w:val="18"/>
                <w:lang w:val="tr-TR" w:eastAsia="tr-TR"/>
              </w:rPr>
            </w:pPr>
            <w:r w:rsidRPr="001B1C3B">
              <w:rPr>
                <w:sz w:val="18"/>
                <w:szCs w:val="18"/>
                <w:lang w:val="tr-TR" w:eastAsia="tr-TR"/>
              </w:rPr>
              <w:t xml:space="preserve">2,827 </w:t>
            </w:r>
          </w:p>
        </w:tc>
        <w:tc>
          <w:tcPr>
            <w:tcW w:w="2001" w:type="dxa"/>
            <w:tcBorders>
              <w:top w:val="dotted" w:sz="4" w:space="0" w:color="auto"/>
              <w:left w:val="dotted" w:sz="4" w:space="0" w:color="auto"/>
              <w:bottom w:val="dotted" w:sz="4" w:space="0" w:color="auto"/>
              <w:right w:val="single" w:sz="4" w:space="0" w:color="auto"/>
            </w:tcBorders>
            <w:vAlign w:val="center"/>
          </w:tcPr>
          <w:p w14:paraId="7ACBE558" w14:textId="68ED6937" w:rsidR="00760C58" w:rsidRPr="001B1C3B" w:rsidRDefault="00760C58" w:rsidP="00760C58">
            <w:pPr>
              <w:ind w:right="62"/>
              <w:jc w:val="right"/>
              <w:rPr>
                <w:sz w:val="18"/>
                <w:szCs w:val="18"/>
                <w:lang w:val="tr-TR" w:eastAsia="tr-TR"/>
              </w:rPr>
            </w:pPr>
            <w:r w:rsidRPr="001B1C3B">
              <w:rPr>
                <w:sz w:val="18"/>
                <w:szCs w:val="18"/>
                <w:lang w:val="tr-TR" w:eastAsia="tr-TR"/>
              </w:rPr>
              <w:t>2,827</w:t>
            </w:r>
          </w:p>
        </w:tc>
      </w:tr>
      <w:tr w:rsidR="00760C58" w:rsidRPr="001B1C3B" w14:paraId="25C4CA60" w14:textId="77777777" w:rsidTr="00D70A02">
        <w:trPr>
          <w:trHeight w:val="284"/>
        </w:trPr>
        <w:tc>
          <w:tcPr>
            <w:tcW w:w="5027" w:type="dxa"/>
            <w:noWrap/>
            <w:tcMar>
              <w:top w:w="15" w:type="dxa"/>
              <w:left w:w="15" w:type="dxa"/>
              <w:bottom w:w="0" w:type="dxa"/>
              <w:right w:w="15" w:type="dxa"/>
            </w:tcMar>
            <w:vAlign w:val="center"/>
          </w:tcPr>
          <w:p w14:paraId="2071EE41" w14:textId="34A0C835" w:rsidR="00760C58" w:rsidRPr="001B1C3B" w:rsidRDefault="00760C58" w:rsidP="00760C58">
            <w:pPr>
              <w:rPr>
                <w:sz w:val="18"/>
                <w:lang w:val="tr-TR"/>
              </w:rPr>
            </w:pPr>
            <w:r w:rsidRPr="001B1C3B">
              <w:rPr>
                <w:sz w:val="18"/>
                <w:lang w:val="tr-TR"/>
              </w:rPr>
              <w:t xml:space="preserve"> Yatırım Finansman Menkul Değerler AŞ</w:t>
            </w:r>
          </w:p>
        </w:tc>
        <w:tc>
          <w:tcPr>
            <w:tcW w:w="2003" w:type="dxa"/>
            <w:tcBorders>
              <w:right w:val="dotted" w:sz="4" w:space="0" w:color="auto"/>
            </w:tcBorders>
            <w:noWrap/>
            <w:tcMar>
              <w:top w:w="15" w:type="dxa"/>
              <w:left w:w="15" w:type="dxa"/>
              <w:bottom w:w="0" w:type="dxa"/>
              <w:right w:w="15" w:type="dxa"/>
            </w:tcMar>
            <w:vAlign w:val="center"/>
          </w:tcPr>
          <w:p w14:paraId="4DCDEB96" w14:textId="2E7B0270" w:rsidR="00760C58" w:rsidRPr="001B1C3B" w:rsidRDefault="00760C58" w:rsidP="00760C58">
            <w:pPr>
              <w:ind w:right="62"/>
              <w:jc w:val="right"/>
              <w:rPr>
                <w:sz w:val="18"/>
                <w:szCs w:val="18"/>
                <w:lang w:val="tr-TR" w:eastAsia="tr-TR"/>
              </w:rPr>
            </w:pPr>
            <w:r w:rsidRPr="001B1C3B">
              <w:rPr>
                <w:sz w:val="18"/>
                <w:szCs w:val="18"/>
                <w:lang w:val="tr-TR" w:eastAsia="tr-TR"/>
              </w:rPr>
              <w:t xml:space="preserve">2,602 </w:t>
            </w:r>
          </w:p>
        </w:tc>
        <w:tc>
          <w:tcPr>
            <w:tcW w:w="2001" w:type="dxa"/>
            <w:tcBorders>
              <w:top w:val="dotted" w:sz="4" w:space="0" w:color="auto"/>
              <w:left w:val="dotted" w:sz="4" w:space="0" w:color="auto"/>
              <w:bottom w:val="dotted" w:sz="4" w:space="0" w:color="auto"/>
              <w:right w:val="single" w:sz="4" w:space="0" w:color="auto"/>
            </w:tcBorders>
            <w:vAlign w:val="center"/>
          </w:tcPr>
          <w:p w14:paraId="6FD3A744" w14:textId="423C9D05" w:rsidR="00760C58" w:rsidRPr="001B1C3B" w:rsidRDefault="00760C58" w:rsidP="00760C58">
            <w:pPr>
              <w:ind w:right="62"/>
              <w:jc w:val="right"/>
              <w:rPr>
                <w:sz w:val="18"/>
                <w:szCs w:val="18"/>
                <w:lang w:val="tr-TR" w:eastAsia="tr-TR"/>
              </w:rPr>
            </w:pPr>
            <w:r w:rsidRPr="001B1C3B">
              <w:rPr>
                <w:sz w:val="18"/>
                <w:szCs w:val="18"/>
                <w:lang w:val="tr-TR" w:eastAsia="tr-TR"/>
              </w:rPr>
              <w:t>9</w:t>
            </w:r>
          </w:p>
        </w:tc>
      </w:tr>
      <w:tr w:rsidR="00760C58" w:rsidRPr="001B1C3B" w14:paraId="4FCDA2F6" w14:textId="77777777" w:rsidTr="00D70A02">
        <w:trPr>
          <w:trHeight w:val="284"/>
        </w:trPr>
        <w:tc>
          <w:tcPr>
            <w:tcW w:w="5027" w:type="dxa"/>
            <w:noWrap/>
            <w:tcMar>
              <w:top w:w="15" w:type="dxa"/>
              <w:left w:w="15" w:type="dxa"/>
              <w:bottom w:w="0" w:type="dxa"/>
              <w:right w:w="15" w:type="dxa"/>
            </w:tcMar>
            <w:vAlign w:val="center"/>
          </w:tcPr>
          <w:p w14:paraId="0994834B" w14:textId="75F6F64B" w:rsidR="00760C58" w:rsidRPr="001B1C3B" w:rsidRDefault="00760C58" w:rsidP="00760C58">
            <w:pPr>
              <w:rPr>
                <w:sz w:val="18"/>
                <w:lang w:val="tr-TR"/>
              </w:rPr>
            </w:pPr>
            <w:r w:rsidRPr="001B1C3B">
              <w:rPr>
                <w:sz w:val="18"/>
                <w:lang w:val="tr-TR"/>
              </w:rPr>
              <w:t xml:space="preserve"> Yeni Gimat Gayrimenkul Yatırım Ortaklığı A.Ş.</w:t>
            </w:r>
          </w:p>
        </w:tc>
        <w:tc>
          <w:tcPr>
            <w:tcW w:w="2003" w:type="dxa"/>
            <w:tcBorders>
              <w:right w:val="dotted" w:sz="4" w:space="0" w:color="auto"/>
            </w:tcBorders>
            <w:noWrap/>
            <w:tcMar>
              <w:top w:w="15" w:type="dxa"/>
              <w:left w:w="15" w:type="dxa"/>
              <w:bottom w:w="0" w:type="dxa"/>
              <w:right w:w="15" w:type="dxa"/>
            </w:tcMar>
            <w:vAlign w:val="center"/>
          </w:tcPr>
          <w:p w14:paraId="217D937D" w14:textId="40193D22" w:rsidR="00760C58" w:rsidRPr="001B1C3B" w:rsidRDefault="00760C58" w:rsidP="00760C58">
            <w:pPr>
              <w:ind w:right="62"/>
              <w:jc w:val="right"/>
              <w:rPr>
                <w:sz w:val="18"/>
                <w:szCs w:val="18"/>
                <w:lang w:val="tr-TR" w:eastAsia="tr-TR"/>
              </w:rPr>
            </w:pPr>
            <w:r w:rsidRPr="001B1C3B">
              <w:rPr>
                <w:sz w:val="18"/>
                <w:szCs w:val="18"/>
                <w:lang w:val="tr-TR" w:eastAsia="tr-TR"/>
              </w:rPr>
              <w:t xml:space="preserve">860 </w:t>
            </w:r>
          </w:p>
        </w:tc>
        <w:tc>
          <w:tcPr>
            <w:tcW w:w="2001" w:type="dxa"/>
            <w:tcBorders>
              <w:top w:val="dotted" w:sz="4" w:space="0" w:color="auto"/>
              <w:left w:val="dotted" w:sz="4" w:space="0" w:color="auto"/>
              <w:bottom w:val="dotted" w:sz="4" w:space="0" w:color="auto"/>
              <w:right w:val="single" w:sz="4" w:space="0" w:color="auto"/>
            </w:tcBorders>
            <w:vAlign w:val="center"/>
          </w:tcPr>
          <w:p w14:paraId="698FE193" w14:textId="04FD1410" w:rsidR="00760C58" w:rsidRPr="001B1C3B" w:rsidRDefault="00760C58" w:rsidP="00760C58">
            <w:pPr>
              <w:ind w:right="62"/>
              <w:jc w:val="right"/>
              <w:rPr>
                <w:sz w:val="18"/>
                <w:szCs w:val="18"/>
                <w:lang w:val="tr-TR" w:eastAsia="tr-TR"/>
              </w:rPr>
            </w:pPr>
            <w:r w:rsidRPr="001B1C3B">
              <w:rPr>
                <w:sz w:val="18"/>
                <w:szCs w:val="18"/>
                <w:lang w:val="tr-TR" w:eastAsia="tr-TR"/>
              </w:rPr>
              <w:t>860</w:t>
            </w:r>
          </w:p>
        </w:tc>
      </w:tr>
      <w:tr w:rsidR="00760C58" w:rsidRPr="001B1C3B" w14:paraId="5A32718F" w14:textId="77777777" w:rsidTr="00D70A02">
        <w:trPr>
          <w:trHeight w:val="284"/>
        </w:trPr>
        <w:tc>
          <w:tcPr>
            <w:tcW w:w="5027" w:type="dxa"/>
            <w:noWrap/>
            <w:tcMar>
              <w:top w:w="15" w:type="dxa"/>
              <w:left w:w="15" w:type="dxa"/>
              <w:bottom w:w="0" w:type="dxa"/>
              <w:right w:w="15" w:type="dxa"/>
            </w:tcMar>
            <w:vAlign w:val="center"/>
          </w:tcPr>
          <w:p w14:paraId="1EF19A0D" w14:textId="0D3EAD7E" w:rsidR="00760C58" w:rsidRPr="001B1C3B" w:rsidRDefault="00760C58" w:rsidP="00760C58">
            <w:pPr>
              <w:rPr>
                <w:sz w:val="18"/>
                <w:lang w:val="tr-TR"/>
              </w:rPr>
            </w:pPr>
            <w:r w:rsidRPr="001B1C3B">
              <w:rPr>
                <w:sz w:val="18"/>
                <w:lang w:val="tr-TR"/>
              </w:rPr>
              <w:t xml:space="preserve"> Kömür İşletmeleri A.Ş. </w:t>
            </w:r>
          </w:p>
        </w:tc>
        <w:tc>
          <w:tcPr>
            <w:tcW w:w="2003" w:type="dxa"/>
            <w:tcBorders>
              <w:right w:val="dotted" w:sz="4" w:space="0" w:color="auto"/>
            </w:tcBorders>
            <w:noWrap/>
            <w:tcMar>
              <w:top w:w="15" w:type="dxa"/>
              <w:left w:w="15" w:type="dxa"/>
              <w:bottom w:w="0" w:type="dxa"/>
              <w:right w:w="15" w:type="dxa"/>
            </w:tcMar>
            <w:vAlign w:val="center"/>
          </w:tcPr>
          <w:p w14:paraId="35AFA0AB" w14:textId="234B0EE8" w:rsidR="00760C58" w:rsidRPr="001B1C3B" w:rsidRDefault="00760C58" w:rsidP="00760C58">
            <w:pPr>
              <w:ind w:right="62"/>
              <w:jc w:val="right"/>
              <w:rPr>
                <w:sz w:val="18"/>
                <w:szCs w:val="18"/>
                <w:lang w:val="tr-TR" w:eastAsia="tr-TR"/>
              </w:rPr>
            </w:pPr>
            <w:r w:rsidRPr="001B1C3B">
              <w:rPr>
                <w:sz w:val="18"/>
                <w:szCs w:val="18"/>
                <w:lang w:val="tr-TR" w:eastAsia="tr-TR"/>
              </w:rPr>
              <w:t xml:space="preserve">745 </w:t>
            </w:r>
          </w:p>
        </w:tc>
        <w:tc>
          <w:tcPr>
            <w:tcW w:w="2001" w:type="dxa"/>
            <w:tcBorders>
              <w:top w:val="dotted" w:sz="4" w:space="0" w:color="auto"/>
              <w:left w:val="dotted" w:sz="4" w:space="0" w:color="auto"/>
              <w:bottom w:val="dotted" w:sz="4" w:space="0" w:color="auto"/>
              <w:right w:val="single" w:sz="4" w:space="0" w:color="auto"/>
            </w:tcBorders>
            <w:vAlign w:val="center"/>
          </w:tcPr>
          <w:p w14:paraId="2DB37F96" w14:textId="70C4E551" w:rsidR="00760C58" w:rsidRPr="001B1C3B" w:rsidRDefault="00760C58" w:rsidP="00760C58">
            <w:pPr>
              <w:ind w:right="62"/>
              <w:jc w:val="right"/>
              <w:rPr>
                <w:sz w:val="18"/>
                <w:szCs w:val="18"/>
                <w:lang w:val="tr-TR" w:eastAsia="tr-TR"/>
              </w:rPr>
            </w:pPr>
            <w:r w:rsidRPr="001B1C3B">
              <w:rPr>
                <w:sz w:val="18"/>
                <w:szCs w:val="18"/>
                <w:lang w:val="tr-TR" w:eastAsia="tr-TR"/>
              </w:rPr>
              <w:t>745</w:t>
            </w:r>
          </w:p>
        </w:tc>
      </w:tr>
      <w:tr w:rsidR="00760C58" w:rsidRPr="001B1C3B" w14:paraId="204A26C2" w14:textId="77777777" w:rsidTr="00D70A02">
        <w:trPr>
          <w:trHeight w:val="284"/>
        </w:trPr>
        <w:tc>
          <w:tcPr>
            <w:tcW w:w="5027" w:type="dxa"/>
            <w:noWrap/>
            <w:tcMar>
              <w:top w:w="15" w:type="dxa"/>
              <w:left w:w="15" w:type="dxa"/>
              <w:bottom w:w="0" w:type="dxa"/>
              <w:right w:w="15" w:type="dxa"/>
            </w:tcMar>
            <w:vAlign w:val="center"/>
          </w:tcPr>
          <w:p w14:paraId="5C3B7382" w14:textId="6F009A03" w:rsidR="00760C58" w:rsidRPr="001B1C3B" w:rsidRDefault="00760C58" w:rsidP="00760C58">
            <w:pPr>
              <w:rPr>
                <w:sz w:val="18"/>
                <w:lang w:val="tr-TR"/>
              </w:rPr>
            </w:pPr>
            <w:r w:rsidRPr="001B1C3B">
              <w:rPr>
                <w:sz w:val="18"/>
                <w:lang w:val="tr-TR"/>
              </w:rPr>
              <w:t xml:space="preserve"> Kredi Kayıt Bürosu AŞ </w:t>
            </w:r>
          </w:p>
        </w:tc>
        <w:tc>
          <w:tcPr>
            <w:tcW w:w="2003" w:type="dxa"/>
            <w:tcBorders>
              <w:right w:val="dotted" w:sz="4" w:space="0" w:color="auto"/>
            </w:tcBorders>
            <w:noWrap/>
            <w:tcMar>
              <w:top w:w="15" w:type="dxa"/>
              <w:left w:w="15" w:type="dxa"/>
              <w:bottom w:w="0" w:type="dxa"/>
              <w:right w:w="15" w:type="dxa"/>
            </w:tcMar>
            <w:vAlign w:val="center"/>
          </w:tcPr>
          <w:p w14:paraId="6FCB2607" w14:textId="11878DAF" w:rsidR="00760C58" w:rsidRPr="001B1C3B" w:rsidRDefault="00760C58" w:rsidP="00760C58">
            <w:pPr>
              <w:ind w:right="62"/>
              <w:jc w:val="right"/>
              <w:rPr>
                <w:sz w:val="18"/>
                <w:szCs w:val="18"/>
                <w:lang w:val="tr-TR" w:eastAsia="tr-TR"/>
              </w:rPr>
            </w:pPr>
            <w:r w:rsidRPr="001B1C3B">
              <w:rPr>
                <w:sz w:val="18"/>
                <w:szCs w:val="18"/>
                <w:lang w:val="tr-TR" w:eastAsia="tr-TR"/>
              </w:rPr>
              <w:t xml:space="preserve">481 </w:t>
            </w:r>
          </w:p>
        </w:tc>
        <w:tc>
          <w:tcPr>
            <w:tcW w:w="2001" w:type="dxa"/>
            <w:tcBorders>
              <w:top w:val="dotted" w:sz="4" w:space="0" w:color="auto"/>
              <w:left w:val="dotted" w:sz="4" w:space="0" w:color="auto"/>
              <w:bottom w:val="dotted" w:sz="4" w:space="0" w:color="auto"/>
              <w:right w:val="single" w:sz="4" w:space="0" w:color="auto"/>
            </w:tcBorders>
            <w:vAlign w:val="center"/>
          </w:tcPr>
          <w:p w14:paraId="5F7ED8A5" w14:textId="5AE786AF" w:rsidR="00760C58" w:rsidRPr="001B1C3B" w:rsidRDefault="00760C58" w:rsidP="00760C58">
            <w:pPr>
              <w:ind w:right="62"/>
              <w:jc w:val="right"/>
              <w:rPr>
                <w:sz w:val="18"/>
                <w:szCs w:val="18"/>
                <w:lang w:val="tr-TR" w:eastAsia="tr-TR"/>
              </w:rPr>
            </w:pPr>
            <w:r w:rsidRPr="001B1C3B">
              <w:rPr>
                <w:sz w:val="18"/>
                <w:szCs w:val="18"/>
                <w:lang w:val="tr-TR" w:eastAsia="tr-TR"/>
              </w:rPr>
              <w:t>481</w:t>
            </w:r>
          </w:p>
        </w:tc>
      </w:tr>
      <w:tr w:rsidR="00760C58" w:rsidRPr="001B1C3B" w14:paraId="36B441D2" w14:textId="77777777" w:rsidTr="00D70A02">
        <w:trPr>
          <w:trHeight w:val="284"/>
        </w:trPr>
        <w:tc>
          <w:tcPr>
            <w:tcW w:w="5027" w:type="dxa"/>
            <w:noWrap/>
            <w:tcMar>
              <w:top w:w="15" w:type="dxa"/>
              <w:left w:w="15" w:type="dxa"/>
              <w:bottom w:w="0" w:type="dxa"/>
              <w:right w:w="15" w:type="dxa"/>
            </w:tcMar>
            <w:vAlign w:val="center"/>
          </w:tcPr>
          <w:p w14:paraId="57BD9AC5" w14:textId="6F017801" w:rsidR="00760C58" w:rsidRPr="001B1C3B" w:rsidRDefault="00760C58" w:rsidP="00760C58">
            <w:pPr>
              <w:rPr>
                <w:sz w:val="18"/>
                <w:lang w:val="tr-TR"/>
              </w:rPr>
            </w:pPr>
            <w:r w:rsidRPr="001B1C3B">
              <w:rPr>
                <w:sz w:val="18"/>
                <w:lang w:val="tr-TR"/>
              </w:rPr>
              <w:t xml:space="preserve"> Dati Yatırım Holding A.Ş.</w:t>
            </w:r>
          </w:p>
        </w:tc>
        <w:tc>
          <w:tcPr>
            <w:tcW w:w="2003" w:type="dxa"/>
            <w:tcBorders>
              <w:right w:val="dotted" w:sz="4" w:space="0" w:color="auto"/>
            </w:tcBorders>
            <w:noWrap/>
            <w:tcMar>
              <w:top w:w="15" w:type="dxa"/>
              <w:left w:w="15" w:type="dxa"/>
              <w:bottom w:w="0" w:type="dxa"/>
              <w:right w:w="15" w:type="dxa"/>
            </w:tcMar>
            <w:vAlign w:val="center"/>
          </w:tcPr>
          <w:p w14:paraId="1FE75D8C" w14:textId="18533D48" w:rsidR="00760C58" w:rsidRPr="001B1C3B" w:rsidRDefault="00760C58" w:rsidP="00760C58">
            <w:pPr>
              <w:ind w:right="62"/>
              <w:jc w:val="right"/>
              <w:rPr>
                <w:sz w:val="18"/>
                <w:szCs w:val="18"/>
                <w:lang w:val="tr-TR" w:eastAsia="tr-TR"/>
              </w:rPr>
            </w:pPr>
            <w:r w:rsidRPr="001B1C3B">
              <w:rPr>
                <w:sz w:val="18"/>
                <w:szCs w:val="18"/>
                <w:lang w:val="tr-TR" w:eastAsia="tr-TR"/>
              </w:rPr>
              <w:t xml:space="preserve">148 </w:t>
            </w:r>
          </w:p>
        </w:tc>
        <w:tc>
          <w:tcPr>
            <w:tcW w:w="2001" w:type="dxa"/>
            <w:tcBorders>
              <w:top w:val="dotted" w:sz="4" w:space="0" w:color="auto"/>
              <w:left w:val="dotted" w:sz="4" w:space="0" w:color="auto"/>
              <w:bottom w:val="dotted" w:sz="4" w:space="0" w:color="auto"/>
              <w:right w:val="single" w:sz="4" w:space="0" w:color="auto"/>
            </w:tcBorders>
            <w:vAlign w:val="center"/>
          </w:tcPr>
          <w:p w14:paraId="09FC7F82" w14:textId="4E6CF1E9" w:rsidR="00760C58" w:rsidRPr="001B1C3B" w:rsidRDefault="00760C58" w:rsidP="00760C58">
            <w:pPr>
              <w:ind w:right="62"/>
              <w:jc w:val="right"/>
              <w:rPr>
                <w:sz w:val="18"/>
                <w:szCs w:val="18"/>
                <w:lang w:val="tr-TR" w:eastAsia="tr-TR"/>
              </w:rPr>
            </w:pPr>
            <w:r w:rsidRPr="001B1C3B">
              <w:rPr>
                <w:sz w:val="18"/>
                <w:szCs w:val="18"/>
                <w:lang w:val="tr-TR" w:eastAsia="tr-TR"/>
              </w:rPr>
              <w:t>148</w:t>
            </w:r>
          </w:p>
        </w:tc>
      </w:tr>
      <w:tr w:rsidR="00760C58" w:rsidRPr="001B1C3B" w14:paraId="49B8146C" w14:textId="77777777" w:rsidTr="00D70A02">
        <w:trPr>
          <w:trHeight w:val="284"/>
        </w:trPr>
        <w:tc>
          <w:tcPr>
            <w:tcW w:w="5027" w:type="dxa"/>
            <w:noWrap/>
            <w:tcMar>
              <w:top w:w="15" w:type="dxa"/>
              <w:left w:w="15" w:type="dxa"/>
              <w:bottom w:w="0" w:type="dxa"/>
              <w:right w:w="15" w:type="dxa"/>
            </w:tcMar>
            <w:vAlign w:val="center"/>
          </w:tcPr>
          <w:p w14:paraId="3C4DD37B" w14:textId="69496862" w:rsidR="00760C58" w:rsidRPr="001B1C3B" w:rsidRDefault="00760C58" w:rsidP="00760C58">
            <w:pPr>
              <w:rPr>
                <w:sz w:val="18"/>
                <w:lang w:val="tr-TR"/>
              </w:rPr>
            </w:pPr>
            <w:r w:rsidRPr="001B1C3B">
              <w:rPr>
                <w:sz w:val="18"/>
                <w:lang w:val="tr-TR"/>
              </w:rPr>
              <w:t xml:space="preserve"> Doğuş Gayrimenkul Yatırım Ortaklığı AŞ</w:t>
            </w:r>
          </w:p>
        </w:tc>
        <w:tc>
          <w:tcPr>
            <w:tcW w:w="2003" w:type="dxa"/>
            <w:tcBorders>
              <w:right w:val="dotted" w:sz="4" w:space="0" w:color="auto"/>
            </w:tcBorders>
            <w:noWrap/>
            <w:tcMar>
              <w:top w:w="15" w:type="dxa"/>
              <w:left w:w="15" w:type="dxa"/>
              <w:bottom w:w="0" w:type="dxa"/>
              <w:right w:w="15" w:type="dxa"/>
            </w:tcMar>
            <w:vAlign w:val="center"/>
          </w:tcPr>
          <w:p w14:paraId="10B6E662" w14:textId="4C62AA4E" w:rsidR="00760C58" w:rsidRPr="001B1C3B" w:rsidRDefault="00760C58" w:rsidP="00760C58">
            <w:pPr>
              <w:ind w:right="62"/>
              <w:jc w:val="right"/>
              <w:rPr>
                <w:sz w:val="18"/>
                <w:szCs w:val="18"/>
                <w:lang w:val="tr-TR" w:eastAsia="tr-TR"/>
              </w:rPr>
            </w:pPr>
            <w:r w:rsidRPr="001B1C3B">
              <w:rPr>
                <w:sz w:val="18"/>
                <w:szCs w:val="18"/>
                <w:lang w:val="tr-TR" w:eastAsia="tr-TR"/>
              </w:rPr>
              <w:t xml:space="preserve">22 </w:t>
            </w:r>
          </w:p>
        </w:tc>
        <w:tc>
          <w:tcPr>
            <w:tcW w:w="2001" w:type="dxa"/>
            <w:tcBorders>
              <w:top w:val="dotted" w:sz="4" w:space="0" w:color="auto"/>
              <w:left w:val="dotted" w:sz="4" w:space="0" w:color="auto"/>
              <w:bottom w:val="dotted" w:sz="4" w:space="0" w:color="auto"/>
              <w:right w:val="single" w:sz="4" w:space="0" w:color="auto"/>
            </w:tcBorders>
            <w:vAlign w:val="center"/>
          </w:tcPr>
          <w:p w14:paraId="53B10921" w14:textId="3DA2E94C" w:rsidR="00760C58" w:rsidRPr="001B1C3B" w:rsidRDefault="00760C58" w:rsidP="00760C58">
            <w:pPr>
              <w:ind w:right="62"/>
              <w:jc w:val="right"/>
              <w:rPr>
                <w:sz w:val="18"/>
                <w:szCs w:val="18"/>
                <w:lang w:val="tr-TR"/>
              </w:rPr>
            </w:pPr>
            <w:r w:rsidRPr="001B1C3B">
              <w:rPr>
                <w:sz w:val="18"/>
                <w:szCs w:val="18"/>
                <w:lang w:val="tr-TR" w:eastAsia="tr-TR"/>
              </w:rPr>
              <w:t>22</w:t>
            </w:r>
          </w:p>
        </w:tc>
      </w:tr>
      <w:tr w:rsidR="00760C58" w:rsidRPr="001B1C3B" w14:paraId="0107B97E" w14:textId="77777777" w:rsidTr="00D70A02">
        <w:trPr>
          <w:trHeight w:val="284"/>
        </w:trPr>
        <w:tc>
          <w:tcPr>
            <w:tcW w:w="5027" w:type="dxa"/>
            <w:noWrap/>
            <w:tcMar>
              <w:top w:w="15" w:type="dxa"/>
              <w:left w:w="15" w:type="dxa"/>
              <w:bottom w:w="0" w:type="dxa"/>
              <w:right w:w="15" w:type="dxa"/>
            </w:tcMar>
            <w:vAlign w:val="center"/>
          </w:tcPr>
          <w:p w14:paraId="35F4607B" w14:textId="77777777" w:rsidR="00760C58" w:rsidRPr="001B1C3B" w:rsidRDefault="00760C58" w:rsidP="00760C58">
            <w:pPr>
              <w:ind w:left="57" w:right="62"/>
              <w:rPr>
                <w:b/>
                <w:sz w:val="18"/>
                <w:lang w:val="tr-TR"/>
              </w:rPr>
            </w:pPr>
            <w:r w:rsidRPr="001B1C3B">
              <w:rPr>
                <w:b/>
                <w:sz w:val="18"/>
                <w:lang w:val="tr-TR"/>
              </w:rPr>
              <w:t>Total</w:t>
            </w:r>
          </w:p>
        </w:tc>
        <w:tc>
          <w:tcPr>
            <w:tcW w:w="2003" w:type="dxa"/>
            <w:tcBorders>
              <w:right w:val="dotted" w:sz="4" w:space="0" w:color="auto"/>
            </w:tcBorders>
            <w:noWrap/>
            <w:tcMar>
              <w:top w:w="15" w:type="dxa"/>
              <w:left w:w="15" w:type="dxa"/>
              <w:bottom w:w="0" w:type="dxa"/>
              <w:right w:w="15" w:type="dxa"/>
            </w:tcMar>
            <w:vAlign w:val="center"/>
          </w:tcPr>
          <w:p w14:paraId="7B262213" w14:textId="002C4031" w:rsidR="00760C58" w:rsidRPr="001B1C3B" w:rsidRDefault="00760C58" w:rsidP="00760C58">
            <w:pPr>
              <w:ind w:right="62"/>
              <w:jc w:val="right"/>
              <w:rPr>
                <w:b/>
                <w:sz w:val="18"/>
                <w:szCs w:val="18"/>
                <w:lang w:val="tr-TR" w:eastAsia="tr-TR"/>
              </w:rPr>
            </w:pPr>
            <w:r w:rsidRPr="001B1C3B">
              <w:rPr>
                <w:b/>
                <w:bCs/>
                <w:sz w:val="18"/>
                <w:szCs w:val="18"/>
                <w:lang w:val="tr-TR" w:eastAsia="tr-TR"/>
              </w:rPr>
              <w:t xml:space="preserve">86,889 </w:t>
            </w:r>
          </w:p>
        </w:tc>
        <w:tc>
          <w:tcPr>
            <w:tcW w:w="2001" w:type="dxa"/>
            <w:tcBorders>
              <w:top w:val="dotted" w:sz="4" w:space="0" w:color="auto"/>
              <w:left w:val="dotted" w:sz="4" w:space="0" w:color="auto"/>
              <w:bottom w:val="single" w:sz="4" w:space="0" w:color="auto"/>
              <w:right w:val="single" w:sz="4" w:space="0" w:color="auto"/>
            </w:tcBorders>
            <w:vAlign w:val="center"/>
          </w:tcPr>
          <w:p w14:paraId="00F6397A" w14:textId="14000FCC" w:rsidR="00760C58" w:rsidRPr="001B1C3B" w:rsidRDefault="00760C58" w:rsidP="00760C58">
            <w:pPr>
              <w:ind w:right="62"/>
              <w:jc w:val="right"/>
              <w:rPr>
                <w:b/>
                <w:bCs/>
                <w:sz w:val="18"/>
                <w:szCs w:val="18"/>
                <w:lang w:val="tr-TR"/>
              </w:rPr>
            </w:pPr>
            <w:r w:rsidRPr="001B1C3B">
              <w:rPr>
                <w:b/>
                <w:sz w:val="18"/>
                <w:szCs w:val="18"/>
                <w:lang w:val="tr-TR" w:eastAsia="tr-TR"/>
              </w:rPr>
              <w:t>47,578</w:t>
            </w:r>
          </w:p>
        </w:tc>
      </w:tr>
    </w:tbl>
    <w:p w14:paraId="2063C4C8" w14:textId="0858CA1A" w:rsidR="00CF1886" w:rsidRPr="001B1C3B" w:rsidRDefault="00A71D91" w:rsidP="00256186">
      <w:pPr>
        <w:pStyle w:val="Head2"/>
        <w:spacing w:before="120" w:after="120" w:line="240" w:lineRule="atLeast"/>
        <w:ind w:hanging="851"/>
        <w:jc w:val="both"/>
        <w:rPr>
          <w:i/>
        </w:rPr>
      </w:pPr>
      <w:r w:rsidRPr="001B1C3B">
        <w:rPr>
          <w:i/>
        </w:rPr>
        <w:t>5.2.14.11</w:t>
      </w:r>
      <w:r w:rsidR="000E6DB1" w:rsidRPr="001B1C3B">
        <w:rPr>
          <w:i/>
        </w:rPr>
        <w:t xml:space="preserve"> </w:t>
      </w:r>
      <w:r w:rsidR="00CF1886" w:rsidRPr="001B1C3B">
        <w:rPr>
          <w:i/>
        </w:rPr>
        <w:t>Yasal</w:t>
      </w:r>
      <w:r w:rsidR="00A13C8C" w:rsidRPr="001B1C3B">
        <w:rPr>
          <w:i/>
        </w:rPr>
        <w:t xml:space="preserve"> </w:t>
      </w:r>
      <w:r w:rsidR="00CF1886" w:rsidRPr="001B1C3B">
        <w:rPr>
          <w:i/>
        </w:rPr>
        <w:t>yedeklere</w:t>
      </w:r>
      <w:r w:rsidR="00A13C8C" w:rsidRPr="001B1C3B">
        <w:rPr>
          <w:i/>
        </w:rPr>
        <w:t xml:space="preserve"> </w:t>
      </w:r>
      <w:r w:rsidR="00CF1886" w:rsidRPr="001B1C3B">
        <w:rPr>
          <w:i/>
        </w:rPr>
        <w:t>ilişkin</w:t>
      </w:r>
      <w:r w:rsidR="00A13C8C" w:rsidRPr="001B1C3B">
        <w:rPr>
          <w:i/>
        </w:rPr>
        <w:t xml:space="preserve"> </w:t>
      </w:r>
      <w:r w:rsidR="00CF1886" w:rsidRPr="001B1C3B">
        <w:rPr>
          <w:i/>
        </w:rPr>
        <w:t>bilgiler</w:t>
      </w:r>
      <w:r w:rsidR="00A13C8C" w:rsidRPr="001B1C3B">
        <w:rPr>
          <w:i/>
        </w:rPr>
        <w:t xml:space="preserve"> </w:t>
      </w:r>
    </w:p>
    <w:tbl>
      <w:tblPr>
        <w:tblW w:w="4985" w:type="pct"/>
        <w:tblBorders>
          <w:top w:val="single" w:sz="4" w:space="0" w:color="auto"/>
          <w:left w:val="single" w:sz="4" w:space="0" w:color="auto"/>
          <w:bottom w:val="single" w:sz="4" w:space="0" w:color="auto"/>
          <w:right w:val="single" w:sz="4" w:space="0" w:color="auto"/>
          <w:insideH w:val="dotted" w:sz="4" w:space="0" w:color="auto"/>
          <w:insideV w:val="dotted" w:sz="4" w:space="0" w:color="auto"/>
        </w:tblBorders>
        <w:tblCellMar>
          <w:left w:w="0" w:type="dxa"/>
          <w:right w:w="0" w:type="dxa"/>
        </w:tblCellMar>
        <w:tblLook w:val="0000" w:firstRow="0" w:lastRow="0" w:firstColumn="0" w:lastColumn="0" w:noHBand="0" w:noVBand="0"/>
      </w:tblPr>
      <w:tblGrid>
        <w:gridCol w:w="5032"/>
        <w:gridCol w:w="2002"/>
        <w:gridCol w:w="2000"/>
      </w:tblGrid>
      <w:tr w:rsidR="006A7EAD" w:rsidRPr="001B1C3B" w14:paraId="381FDDB4" w14:textId="77777777" w:rsidTr="00444D59">
        <w:trPr>
          <w:trHeight w:val="324"/>
        </w:trPr>
        <w:tc>
          <w:tcPr>
            <w:tcW w:w="2785" w:type="pct"/>
            <w:noWrap/>
            <w:tcMar>
              <w:top w:w="15" w:type="dxa"/>
              <w:left w:w="15" w:type="dxa"/>
              <w:bottom w:w="0" w:type="dxa"/>
              <w:right w:w="15" w:type="dxa"/>
            </w:tcMar>
            <w:vAlign w:val="center"/>
          </w:tcPr>
          <w:p w14:paraId="2E80FFDD" w14:textId="77777777" w:rsidR="006A7EAD" w:rsidRPr="001B1C3B" w:rsidRDefault="006A7EAD">
            <w:pPr>
              <w:pStyle w:val="EndnoteText"/>
              <w:keepNext/>
              <w:keepLines/>
              <w:rPr>
                <w:rFonts w:eastAsia="Arial Unicode MS"/>
                <w:b/>
                <w:bCs/>
                <w:iCs/>
              </w:rPr>
            </w:pPr>
            <w:bookmarkStart w:id="49" w:name="OLE_LINK6"/>
          </w:p>
        </w:tc>
        <w:tc>
          <w:tcPr>
            <w:tcW w:w="1108" w:type="pct"/>
            <w:noWrap/>
            <w:tcMar>
              <w:top w:w="15" w:type="dxa"/>
              <w:left w:w="15" w:type="dxa"/>
              <w:bottom w:w="0" w:type="dxa"/>
              <w:right w:w="15" w:type="dxa"/>
            </w:tcMar>
            <w:vAlign w:val="center"/>
          </w:tcPr>
          <w:p w14:paraId="25E48C41" w14:textId="6111BF9A" w:rsidR="006A7EAD" w:rsidRPr="001B1C3B" w:rsidRDefault="006A7EAD">
            <w:pPr>
              <w:keepNext/>
              <w:keepLines/>
              <w:jc w:val="center"/>
              <w:rPr>
                <w:rFonts w:eastAsia="Arial Unicode MS"/>
                <w:b/>
                <w:bCs/>
                <w:i/>
                <w:sz w:val="18"/>
                <w:szCs w:val="18"/>
                <w:lang w:val="tr-TR"/>
              </w:rPr>
            </w:pPr>
            <w:r w:rsidRPr="001B1C3B">
              <w:rPr>
                <w:b/>
                <w:bCs/>
                <w:i/>
                <w:sz w:val="18"/>
                <w:szCs w:val="18"/>
                <w:lang w:val="tr-TR"/>
              </w:rPr>
              <w:t>Cari</w:t>
            </w:r>
            <w:r w:rsidR="00A13C8C" w:rsidRPr="001B1C3B">
              <w:rPr>
                <w:b/>
                <w:bCs/>
                <w:i/>
                <w:sz w:val="18"/>
                <w:szCs w:val="18"/>
                <w:lang w:val="tr-TR"/>
              </w:rPr>
              <w:t xml:space="preserve"> </w:t>
            </w:r>
            <w:r w:rsidRPr="001B1C3B">
              <w:rPr>
                <w:b/>
                <w:bCs/>
                <w:i/>
                <w:sz w:val="18"/>
                <w:szCs w:val="18"/>
                <w:lang w:val="tr-TR"/>
              </w:rPr>
              <w:t>Dönem</w:t>
            </w:r>
          </w:p>
        </w:tc>
        <w:tc>
          <w:tcPr>
            <w:tcW w:w="1107" w:type="pct"/>
            <w:tcBorders>
              <w:bottom w:val="dotted" w:sz="4" w:space="0" w:color="auto"/>
            </w:tcBorders>
            <w:vAlign w:val="center"/>
          </w:tcPr>
          <w:p w14:paraId="4BE555F8" w14:textId="1E693FEB" w:rsidR="006A7EAD" w:rsidRPr="001B1C3B" w:rsidRDefault="00C579B6" w:rsidP="006A7EAD">
            <w:pPr>
              <w:keepNext/>
              <w:keepLines/>
              <w:jc w:val="center"/>
              <w:rPr>
                <w:b/>
                <w:bCs/>
                <w:i/>
                <w:sz w:val="18"/>
                <w:szCs w:val="18"/>
                <w:lang w:val="tr-TR"/>
              </w:rPr>
            </w:pPr>
            <w:r w:rsidRPr="001B1C3B">
              <w:rPr>
                <w:rFonts w:eastAsia="Arial Unicode MS"/>
                <w:b/>
                <w:i/>
                <w:sz w:val="18"/>
                <w:szCs w:val="18"/>
                <w:lang w:val="tr-TR"/>
              </w:rPr>
              <w:t>Önceki</w:t>
            </w:r>
            <w:r w:rsidR="00A13C8C" w:rsidRPr="001B1C3B">
              <w:rPr>
                <w:rFonts w:eastAsia="Arial Unicode MS"/>
                <w:b/>
                <w:i/>
                <w:sz w:val="18"/>
                <w:szCs w:val="18"/>
                <w:lang w:val="tr-TR"/>
              </w:rPr>
              <w:t xml:space="preserve"> </w:t>
            </w:r>
            <w:r w:rsidRPr="001B1C3B">
              <w:rPr>
                <w:rFonts w:eastAsia="Arial Unicode MS"/>
                <w:b/>
                <w:i/>
                <w:sz w:val="18"/>
                <w:szCs w:val="18"/>
                <w:lang w:val="tr-TR"/>
              </w:rPr>
              <w:t>Dönem</w:t>
            </w:r>
          </w:p>
        </w:tc>
      </w:tr>
      <w:tr w:rsidR="00760C58" w:rsidRPr="001B1C3B" w14:paraId="06DF57D1" w14:textId="77777777" w:rsidTr="00072003">
        <w:trPr>
          <w:trHeight w:val="284"/>
        </w:trPr>
        <w:tc>
          <w:tcPr>
            <w:tcW w:w="2785" w:type="pct"/>
            <w:noWrap/>
            <w:tcMar>
              <w:top w:w="15" w:type="dxa"/>
              <w:left w:w="15" w:type="dxa"/>
              <w:bottom w:w="0" w:type="dxa"/>
              <w:right w:w="15" w:type="dxa"/>
            </w:tcMar>
            <w:vAlign w:val="center"/>
          </w:tcPr>
          <w:p w14:paraId="39891304" w14:textId="0041D3B7" w:rsidR="00760C58" w:rsidRPr="001B1C3B" w:rsidRDefault="00760C58" w:rsidP="00760C58">
            <w:pPr>
              <w:keepNext/>
              <w:keepLines/>
              <w:tabs>
                <w:tab w:val="left" w:pos="180"/>
              </w:tabs>
              <w:ind w:left="57"/>
              <w:rPr>
                <w:sz w:val="18"/>
                <w:lang w:val="tr-TR"/>
              </w:rPr>
            </w:pPr>
            <w:r w:rsidRPr="001B1C3B">
              <w:rPr>
                <w:sz w:val="18"/>
                <w:lang w:val="tr-TR"/>
              </w:rPr>
              <w:t>I. Tertip Kanuni Yedek Akçe</w:t>
            </w:r>
          </w:p>
        </w:tc>
        <w:tc>
          <w:tcPr>
            <w:tcW w:w="1108" w:type="pct"/>
            <w:tcBorders>
              <w:right w:val="dotted" w:sz="4" w:space="0" w:color="auto"/>
            </w:tcBorders>
            <w:noWrap/>
            <w:tcMar>
              <w:top w:w="15" w:type="dxa"/>
              <w:left w:w="15" w:type="dxa"/>
              <w:bottom w:w="0" w:type="dxa"/>
              <w:right w:w="15" w:type="dxa"/>
            </w:tcMar>
            <w:vAlign w:val="center"/>
          </w:tcPr>
          <w:p w14:paraId="5AAB4503" w14:textId="7257542E" w:rsidR="00760C58" w:rsidRPr="001B1C3B" w:rsidRDefault="00760C58" w:rsidP="00760C58">
            <w:pPr>
              <w:ind w:right="62"/>
              <w:jc w:val="right"/>
              <w:rPr>
                <w:sz w:val="18"/>
                <w:szCs w:val="18"/>
                <w:lang w:val="tr-TR"/>
              </w:rPr>
            </w:pPr>
            <w:r w:rsidRPr="001B1C3B">
              <w:rPr>
                <w:sz w:val="18"/>
                <w:szCs w:val="18"/>
                <w:lang w:val="tr-TR"/>
              </w:rPr>
              <w:t xml:space="preserve"> 2,369,517 </w:t>
            </w:r>
          </w:p>
        </w:tc>
        <w:tc>
          <w:tcPr>
            <w:tcW w:w="1107" w:type="pct"/>
            <w:tcBorders>
              <w:top w:val="dotted" w:sz="4" w:space="0" w:color="auto"/>
              <w:left w:val="dotted" w:sz="4" w:space="0" w:color="auto"/>
              <w:bottom w:val="dotted" w:sz="4" w:space="0" w:color="auto"/>
              <w:right w:val="single" w:sz="4" w:space="0" w:color="auto"/>
            </w:tcBorders>
            <w:vAlign w:val="center"/>
          </w:tcPr>
          <w:p w14:paraId="778365A5" w14:textId="1912DD5E" w:rsidR="00760C58" w:rsidRPr="001B1C3B" w:rsidRDefault="00760C58" w:rsidP="00760C58">
            <w:pPr>
              <w:ind w:right="62"/>
              <w:jc w:val="right"/>
              <w:rPr>
                <w:b/>
                <w:sz w:val="18"/>
                <w:szCs w:val="18"/>
                <w:lang w:val="tr-TR"/>
              </w:rPr>
            </w:pPr>
            <w:r w:rsidRPr="001B1C3B">
              <w:rPr>
                <w:sz w:val="18"/>
                <w:szCs w:val="18"/>
                <w:lang w:val="tr-TR"/>
              </w:rPr>
              <w:t xml:space="preserve"> 1,917,654 </w:t>
            </w:r>
          </w:p>
        </w:tc>
      </w:tr>
      <w:tr w:rsidR="00760C58" w:rsidRPr="001B1C3B" w14:paraId="6529EDE8" w14:textId="77777777" w:rsidTr="00072003">
        <w:trPr>
          <w:trHeight w:val="284"/>
        </w:trPr>
        <w:tc>
          <w:tcPr>
            <w:tcW w:w="2785" w:type="pct"/>
            <w:noWrap/>
            <w:tcMar>
              <w:top w:w="15" w:type="dxa"/>
              <w:left w:w="15" w:type="dxa"/>
              <w:bottom w:w="0" w:type="dxa"/>
              <w:right w:w="15" w:type="dxa"/>
            </w:tcMar>
            <w:vAlign w:val="center"/>
          </w:tcPr>
          <w:p w14:paraId="41389D8E" w14:textId="7274E695" w:rsidR="00760C58" w:rsidRPr="001B1C3B" w:rsidRDefault="00760C58" w:rsidP="00760C58">
            <w:pPr>
              <w:keepNext/>
              <w:keepLines/>
              <w:tabs>
                <w:tab w:val="left" w:pos="180"/>
              </w:tabs>
              <w:ind w:left="57"/>
              <w:rPr>
                <w:sz w:val="18"/>
                <w:lang w:val="tr-TR"/>
              </w:rPr>
            </w:pPr>
            <w:r w:rsidRPr="001B1C3B">
              <w:rPr>
                <w:sz w:val="18"/>
                <w:lang w:val="tr-TR"/>
              </w:rPr>
              <w:t>II. Tertip Kanuni Yedek Akçe</w:t>
            </w:r>
          </w:p>
        </w:tc>
        <w:tc>
          <w:tcPr>
            <w:tcW w:w="1108" w:type="pct"/>
            <w:tcBorders>
              <w:right w:val="dotted" w:sz="4" w:space="0" w:color="auto"/>
            </w:tcBorders>
            <w:noWrap/>
            <w:tcMar>
              <w:top w:w="15" w:type="dxa"/>
              <w:left w:w="15" w:type="dxa"/>
              <w:bottom w:w="0" w:type="dxa"/>
              <w:right w:w="15" w:type="dxa"/>
            </w:tcMar>
            <w:vAlign w:val="center"/>
          </w:tcPr>
          <w:p w14:paraId="34012601" w14:textId="1B455104" w:rsidR="00760C58" w:rsidRPr="001B1C3B" w:rsidRDefault="00760C58" w:rsidP="00760C58">
            <w:pPr>
              <w:ind w:right="62"/>
              <w:jc w:val="right"/>
              <w:rPr>
                <w:sz w:val="18"/>
                <w:szCs w:val="18"/>
                <w:lang w:val="tr-TR"/>
              </w:rPr>
            </w:pPr>
            <w:r w:rsidRPr="001B1C3B">
              <w:rPr>
                <w:sz w:val="18"/>
                <w:szCs w:val="18"/>
                <w:lang w:val="tr-TR"/>
              </w:rPr>
              <w:t xml:space="preserve"> 5,217,800 </w:t>
            </w:r>
          </w:p>
        </w:tc>
        <w:tc>
          <w:tcPr>
            <w:tcW w:w="1107" w:type="pct"/>
            <w:tcBorders>
              <w:top w:val="dotted" w:sz="4" w:space="0" w:color="auto"/>
              <w:left w:val="dotted" w:sz="4" w:space="0" w:color="auto"/>
              <w:bottom w:val="dotted" w:sz="4" w:space="0" w:color="auto"/>
              <w:right w:val="single" w:sz="4" w:space="0" w:color="auto"/>
            </w:tcBorders>
            <w:vAlign w:val="center"/>
          </w:tcPr>
          <w:p w14:paraId="2B1BD0E7" w14:textId="5CCECD30" w:rsidR="00760C58" w:rsidRPr="001B1C3B" w:rsidRDefault="00760C58" w:rsidP="00760C58">
            <w:pPr>
              <w:ind w:right="62"/>
              <w:jc w:val="right"/>
              <w:rPr>
                <w:b/>
                <w:sz w:val="18"/>
                <w:szCs w:val="18"/>
                <w:lang w:val="tr-TR"/>
              </w:rPr>
            </w:pPr>
            <w:r w:rsidRPr="001B1C3B">
              <w:rPr>
                <w:sz w:val="18"/>
                <w:szCs w:val="18"/>
                <w:lang w:val="tr-TR"/>
              </w:rPr>
              <w:t xml:space="preserve"> 3,395,300 </w:t>
            </w:r>
          </w:p>
        </w:tc>
      </w:tr>
      <w:tr w:rsidR="00760C58" w:rsidRPr="001B1C3B" w14:paraId="3B4173C7" w14:textId="77777777" w:rsidTr="00072003">
        <w:trPr>
          <w:trHeight w:val="284"/>
        </w:trPr>
        <w:tc>
          <w:tcPr>
            <w:tcW w:w="2785" w:type="pct"/>
            <w:noWrap/>
            <w:tcMar>
              <w:top w:w="15" w:type="dxa"/>
              <w:left w:w="15" w:type="dxa"/>
              <w:bottom w:w="0" w:type="dxa"/>
              <w:right w:w="15" w:type="dxa"/>
            </w:tcMar>
            <w:vAlign w:val="center"/>
          </w:tcPr>
          <w:p w14:paraId="1498BBC5" w14:textId="72FFC19E" w:rsidR="00760C58" w:rsidRPr="001B1C3B" w:rsidRDefault="00760C58" w:rsidP="00760C58">
            <w:pPr>
              <w:keepNext/>
              <w:keepLines/>
              <w:tabs>
                <w:tab w:val="left" w:pos="180"/>
              </w:tabs>
              <w:ind w:left="57"/>
              <w:rPr>
                <w:sz w:val="18"/>
                <w:lang w:val="tr-TR"/>
              </w:rPr>
            </w:pPr>
            <w:r w:rsidRPr="001B1C3B">
              <w:rPr>
                <w:sz w:val="18"/>
                <w:lang w:val="tr-TR"/>
              </w:rPr>
              <w:t>Özel Kanunlar Gereği Ayrılan Yedek Akçeler</w:t>
            </w:r>
          </w:p>
        </w:tc>
        <w:tc>
          <w:tcPr>
            <w:tcW w:w="1108" w:type="pct"/>
            <w:tcBorders>
              <w:right w:val="dotted" w:sz="4" w:space="0" w:color="auto"/>
            </w:tcBorders>
            <w:noWrap/>
            <w:tcMar>
              <w:top w:w="15" w:type="dxa"/>
              <w:left w:w="15" w:type="dxa"/>
              <w:bottom w:w="0" w:type="dxa"/>
              <w:right w:w="15" w:type="dxa"/>
            </w:tcMar>
            <w:vAlign w:val="center"/>
          </w:tcPr>
          <w:p w14:paraId="426829EA" w14:textId="4D41B3EF" w:rsidR="00760C58" w:rsidRPr="001B1C3B" w:rsidRDefault="00760C58" w:rsidP="00760C58">
            <w:pPr>
              <w:ind w:right="62"/>
              <w:jc w:val="right"/>
              <w:rPr>
                <w:sz w:val="18"/>
                <w:szCs w:val="18"/>
                <w:lang w:val="tr-TR"/>
              </w:rPr>
            </w:pPr>
            <w:r w:rsidRPr="001B1C3B">
              <w:rPr>
                <w:sz w:val="18"/>
                <w:szCs w:val="18"/>
                <w:lang w:val="tr-TR"/>
              </w:rPr>
              <w:t xml:space="preserve"> 178,962 </w:t>
            </w:r>
          </w:p>
        </w:tc>
        <w:tc>
          <w:tcPr>
            <w:tcW w:w="1107" w:type="pct"/>
            <w:tcBorders>
              <w:top w:val="dotted" w:sz="4" w:space="0" w:color="auto"/>
              <w:left w:val="dotted" w:sz="4" w:space="0" w:color="auto"/>
              <w:bottom w:val="dotted" w:sz="4" w:space="0" w:color="auto"/>
              <w:right w:val="single" w:sz="4" w:space="0" w:color="auto"/>
            </w:tcBorders>
            <w:vAlign w:val="center"/>
          </w:tcPr>
          <w:p w14:paraId="311CDC70" w14:textId="4979DDFB" w:rsidR="00760C58" w:rsidRPr="001B1C3B" w:rsidRDefault="00760C58" w:rsidP="00760C58">
            <w:pPr>
              <w:ind w:right="62"/>
              <w:jc w:val="right"/>
              <w:rPr>
                <w:b/>
                <w:sz w:val="18"/>
                <w:szCs w:val="18"/>
                <w:lang w:val="tr-TR"/>
              </w:rPr>
            </w:pPr>
            <w:r w:rsidRPr="001B1C3B">
              <w:rPr>
                <w:sz w:val="18"/>
                <w:szCs w:val="18"/>
                <w:lang w:val="tr-TR"/>
              </w:rPr>
              <w:t xml:space="preserve"> 85,362 </w:t>
            </w:r>
          </w:p>
        </w:tc>
      </w:tr>
      <w:tr w:rsidR="00760C58" w:rsidRPr="001B1C3B" w14:paraId="5F45A541" w14:textId="77777777" w:rsidTr="00072003">
        <w:trPr>
          <w:trHeight w:val="284"/>
        </w:trPr>
        <w:tc>
          <w:tcPr>
            <w:tcW w:w="2785" w:type="pct"/>
            <w:noWrap/>
            <w:tcMar>
              <w:top w:w="15" w:type="dxa"/>
              <w:left w:w="15" w:type="dxa"/>
              <w:bottom w:w="0" w:type="dxa"/>
              <w:right w:w="15" w:type="dxa"/>
            </w:tcMar>
            <w:vAlign w:val="center"/>
          </w:tcPr>
          <w:p w14:paraId="590370E2" w14:textId="77777777" w:rsidR="00760C58" w:rsidRPr="001B1C3B" w:rsidRDefault="00760C58" w:rsidP="00760C58">
            <w:pPr>
              <w:keepNext/>
              <w:keepLines/>
              <w:tabs>
                <w:tab w:val="left" w:pos="180"/>
              </w:tabs>
              <w:ind w:left="57"/>
              <w:rPr>
                <w:b/>
                <w:sz w:val="18"/>
                <w:lang w:val="tr-TR"/>
              </w:rPr>
            </w:pPr>
            <w:r w:rsidRPr="001B1C3B">
              <w:rPr>
                <w:b/>
                <w:sz w:val="18"/>
                <w:lang w:val="tr-TR"/>
              </w:rPr>
              <w:t>Toplam</w:t>
            </w:r>
          </w:p>
        </w:tc>
        <w:tc>
          <w:tcPr>
            <w:tcW w:w="1108" w:type="pct"/>
            <w:tcBorders>
              <w:right w:val="dotted" w:sz="4" w:space="0" w:color="auto"/>
            </w:tcBorders>
            <w:noWrap/>
            <w:tcMar>
              <w:top w:w="15" w:type="dxa"/>
              <w:left w:w="15" w:type="dxa"/>
              <w:bottom w:w="0" w:type="dxa"/>
              <w:right w:w="15" w:type="dxa"/>
            </w:tcMar>
            <w:vAlign w:val="center"/>
          </w:tcPr>
          <w:p w14:paraId="740E74E6" w14:textId="6CA0BB7A" w:rsidR="00760C58" w:rsidRPr="001B1C3B" w:rsidRDefault="00760C58" w:rsidP="00760C58">
            <w:pPr>
              <w:ind w:right="62"/>
              <w:jc w:val="right"/>
              <w:rPr>
                <w:b/>
                <w:sz w:val="18"/>
                <w:szCs w:val="18"/>
                <w:lang w:val="tr-TR"/>
              </w:rPr>
            </w:pPr>
            <w:r w:rsidRPr="001B1C3B">
              <w:rPr>
                <w:b/>
                <w:bCs/>
                <w:sz w:val="18"/>
                <w:szCs w:val="18"/>
                <w:lang w:val="tr-TR"/>
              </w:rPr>
              <w:t xml:space="preserve"> 7,766,279 </w:t>
            </w:r>
          </w:p>
        </w:tc>
        <w:tc>
          <w:tcPr>
            <w:tcW w:w="1107" w:type="pct"/>
            <w:tcBorders>
              <w:top w:val="dotted" w:sz="4" w:space="0" w:color="auto"/>
              <w:left w:val="dotted" w:sz="4" w:space="0" w:color="auto"/>
              <w:bottom w:val="single" w:sz="4" w:space="0" w:color="auto"/>
              <w:right w:val="single" w:sz="4" w:space="0" w:color="auto"/>
            </w:tcBorders>
            <w:vAlign w:val="center"/>
          </w:tcPr>
          <w:p w14:paraId="69A7A3D9" w14:textId="68921BD3" w:rsidR="00760C58" w:rsidRPr="001B1C3B" w:rsidRDefault="00760C58" w:rsidP="00760C58">
            <w:pPr>
              <w:ind w:right="62"/>
              <w:jc w:val="right"/>
              <w:rPr>
                <w:b/>
                <w:sz w:val="18"/>
                <w:szCs w:val="18"/>
                <w:lang w:val="tr-TR"/>
              </w:rPr>
            </w:pPr>
            <w:r w:rsidRPr="001B1C3B">
              <w:rPr>
                <w:sz w:val="18"/>
                <w:szCs w:val="18"/>
                <w:lang w:val="tr-TR"/>
              </w:rPr>
              <w:t xml:space="preserve"> </w:t>
            </w:r>
            <w:r w:rsidRPr="001B1C3B">
              <w:rPr>
                <w:b/>
                <w:sz w:val="18"/>
                <w:szCs w:val="18"/>
                <w:lang w:val="tr-TR"/>
              </w:rPr>
              <w:t xml:space="preserve">5,398,316 </w:t>
            </w:r>
          </w:p>
        </w:tc>
      </w:tr>
    </w:tbl>
    <w:bookmarkEnd w:id="49"/>
    <w:p w14:paraId="0DE19E43" w14:textId="6BF7FD37" w:rsidR="00CF1886" w:rsidRPr="001B1C3B" w:rsidRDefault="00CF1886" w:rsidP="00256186">
      <w:pPr>
        <w:pStyle w:val="Head2"/>
        <w:spacing w:before="120" w:after="120" w:line="240" w:lineRule="atLeast"/>
        <w:ind w:hanging="851"/>
        <w:jc w:val="both"/>
        <w:rPr>
          <w:i/>
        </w:rPr>
      </w:pPr>
      <w:r w:rsidRPr="001B1C3B">
        <w:rPr>
          <w:i/>
        </w:rPr>
        <w:t>5.</w:t>
      </w:r>
      <w:r w:rsidR="00382413" w:rsidRPr="001B1C3B">
        <w:rPr>
          <w:i/>
        </w:rPr>
        <w:t>2</w:t>
      </w:r>
      <w:r w:rsidR="009448BB" w:rsidRPr="001B1C3B">
        <w:rPr>
          <w:i/>
        </w:rPr>
        <w:t>.14</w:t>
      </w:r>
      <w:r w:rsidR="001B45C5" w:rsidRPr="001B1C3B">
        <w:rPr>
          <w:i/>
        </w:rPr>
        <w:t>.12</w:t>
      </w:r>
      <w:r w:rsidR="001B45C5" w:rsidRPr="001B1C3B">
        <w:rPr>
          <w:i/>
        </w:rPr>
        <w:tab/>
      </w:r>
      <w:r w:rsidR="00A13C8C" w:rsidRPr="001B1C3B">
        <w:rPr>
          <w:i/>
        </w:rPr>
        <w:t xml:space="preserve"> </w:t>
      </w:r>
      <w:r w:rsidR="002137BD" w:rsidRPr="001B1C3B">
        <w:rPr>
          <w:i/>
        </w:rPr>
        <w:t>Olağanüstü</w:t>
      </w:r>
      <w:r w:rsidR="00A13C8C" w:rsidRPr="001B1C3B">
        <w:rPr>
          <w:i/>
        </w:rPr>
        <w:t xml:space="preserve"> </w:t>
      </w:r>
      <w:r w:rsidR="002137BD" w:rsidRPr="001B1C3B">
        <w:rPr>
          <w:i/>
        </w:rPr>
        <w:t>ve</w:t>
      </w:r>
      <w:r w:rsidR="00A13C8C" w:rsidRPr="001B1C3B">
        <w:rPr>
          <w:i/>
        </w:rPr>
        <w:t xml:space="preserve"> </w:t>
      </w:r>
      <w:r w:rsidR="002137BD" w:rsidRPr="001B1C3B">
        <w:rPr>
          <w:i/>
        </w:rPr>
        <w:t>diğer</w:t>
      </w:r>
      <w:r w:rsidR="00A13C8C" w:rsidRPr="001B1C3B">
        <w:rPr>
          <w:i/>
        </w:rPr>
        <w:t xml:space="preserve"> </w:t>
      </w:r>
      <w:r w:rsidR="002137BD" w:rsidRPr="001B1C3B">
        <w:rPr>
          <w:i/>
        </w:rPr>
        <w:t>kar</w:t>
      </w:r>
      <w:r w:rsidR="00A13C8C" w:rsidRPr="001B1C3B">
        <w:rPr>
          <w:i/>
        </w:rPr>
        <w:t xml:space="preserve"> </w:t>
      </w:r>
      <w:r w:rsidR="002137BD" w:rsidRPr="001B1C3B">
        <w:rPr>
          <w:i/>
        </w:rPr>
        <w:t>yedeklerine</w:t>
      </w:r>
      <w:r w:rsidR="00A13C8C" w:rsidRPr="001B1C3B">
        <w:rPr>
          <w:i/>
        </w:rPr>
        <w:t xml:space="preserve"> </w:t>
      </w:r>
      <w:r w:rsidR="002137BD" w:rsidRPr="001B1C3B">
        <w:rPr>
          <w:i/>
        </w:rPr>
        <w:t>ilişkin</w:t>
      </w:r>
      <w:r w:rsidR="00A13C8C" w:rsidRPr="001B1C3B">
        <w:rPr>
          <w:i/>
        </w:rPr>
        <w:t xml:space="preserve"> </w:t>
      </w:r>
      <w:r w:rsidR="002137BD" w:rsidRPr="001B1C3B">
        <w:rPr>
          <w:i/>
        </w:rPr>
        <w:t>bilgiler</w:t>
      </w:r>
    </w:p>
    <w:tbl>
      <w:tblPr>
        <w:tblW w:w="4985" w:type="pct"/>
        <w:tblBorders>
          <w:top w:val="single" w:sz="4" w:space="0" w:color="auto"/>
          <w:left w:val="single" w:sz="4" w:space="0" w:color="auto"/>
          <w:bottom w:val="single" w:sz="4" w:space="0" w:color="auto"/>
          <w:right w:val="single" w:sz="4" w:space="0" w:color="auto"/>
          <w:insideH w:val="dotted" w:sz="4" w:space="0" w:color="auto"/>
          <w:insideV w:val="dotted" w:sz="4" w:space="0" w:color="auto"/>
        </w:tblBorders>
        <w:tblCellMar>
          <w:left w:w="0" w:type="dxa"/>
          <w:right w:w="0" w:type="dxa"/>
        </w:tblCellMar>
        <w:tblLook w:val="0000" w:firstRow="0" w:lastRow="0" w:firstColumn="0" w:lastColumn="0" w:noHBand="0" w:noVBand="0"/>
      </w:tblPr>
      <w:tblGrid>
        <w:gridCol w:w="5032"/>
        <w:gridCol w:w="2002"/>
        <w:gridCol w:w="2000"/>
      </w:tblGrid>
      <w:tr w:rsidR="006A7EAD" w:rsidRPr="001B1C3B" w14:paraId="64B031C7" w14:textId="77777777" w:rsidTr="00026B8D">
        <w:trPr>
          <w:trHeight w:val="284"/>
        </w:trPr>
        <w:tc>
          <w:tcPr>
            <w:tcW w:w="2785" w:type="pct"/>
            <w:noWrap/>
            <w:tcMar>
              <w:top w:w="15" w:type="dxa"/>
              <w:left w:w="15" w:type="dxa"/>
              <w:bottom w:w="0" w:type="dxa"/>
              <w:right w:w="15" w:type="dxa"/>
            </w:tcMar>
            <w:vAlign w:val="center"/>
          </w:tcPr>
          <w:p w14:paraId="2381162E" w14:textId="77777777" w:rsidR="006A7EAD" w:rsidRPr="001B1C3B" w:rsidRDefault="006A7EAD">
            <w:pPr>
              <w:pStyle w:val="EndnoteText"/>
              <w:keepNext/>
              <w:keepLines/>
              <w:rPr>
                <w:rFonts w:eastAsia="Arial Unicode MS"/>
                <w:b/>
                <w:bCs/>
                <w:iCs/>
              </w:rPr>
            </w:pPr>
          </w:p>
        </w:tc>
        <w:tc>
          <w:tcPr>
            <w:tcW w:w="1108" w:type="pct"/>
            <w:noWrap/>
            <w:tcMar>
              <w:top w:w="15" w:type="dxa"/>
              <w:left w:w="15" w:type="dxa"/>
              <w:bottom w:w="0" w:type="dxa"/>
              <w:right w:w="15" w:type="dxa"/>
            </w:tcMar>
            <w:vAlign w:val="center"/>
          </w:tcPr>
          <w:p w14:paraId="2A3CB223" w14:textId="375B8960" w:rsidR="006A7EAD" w:rsidRPr="001B1C3B" w:rsidRDefault="006A7EAD" w:rsidP="00906285">
            <w:pPr>
              <w:keepNext/>
              <w:keepLines/>
              <w:jc w:val="center"/>
              <w:rPr>
                <w:rFonts w:eastAsia="Arial Unicode MS"/>
                <w:b/>
                <w:bCs/>
                <w:i/>
                <w:sz w:val="18"/>
                <w:szCs w:val="18"/>
                <w:lang w:val="tr-TR"/>
              </w:rPr>
            </w:pPr>
            <w:r w:rsidRPr="001B1C3B">
              <w:rPr>
                <w:b/>
                <w:bCs/>
                <w:i/>
                <w:sz w:val="18"/>
                <w:szCs w:val="18"/>
                <w:lang w:val="tr-TR"/>
              </w:rPr>
              <w:t>Cari</w:t>
            </w:r>
            <w:r w:rsidR="00A13C8C" w:rsidRPr="001B1C3B">
              <w:rPr>
                <w:b/>
                <w:bCs/>
                <w:i/>
                <w:sz w:val="18"/>
                <w:szCs w:val="18"/>
                <w:lang w:val="tr-TR"/>
              </w:rPr>
              <w:t xml:space="preserve"> </w:t>
            </w:r>
            <w:r w:rsidRPr="001B1C3B">
              <w:rPr>
                <w:b/>
                <w:bCs/>
                <w:i/>
                <w:sz w:val="18"/>
                <w:szCs w:val="18"/>
                <w:lang w:val="tr-TR"/>
              </w:rPr>
              <w:t>Dönem</w:t>
            </w:r>
          </w:p>
        </w:tc>
        <w:tc>
          <w:tcPr>
            <w:tcW w:w="1107" w:type="pct"/>
            <w:vAlign w:val="center"/>
          </w:tcPr>
          <w:p w14:paraId="758AB0DE" w14:textId="3DDC5EFA" w:rsidR="006A7EAD" w:rsidRPr="001B1C3B" w:rsidRDefault="00C579B6" w:rsidP="00906285">
            <w:pPr>
              <w:keepNext/>
              <w:keepLines/>
              <w:jc w:val="center"/>
              <w:rPr>
                <w:b/>
                <w:bCs/>
                <w:i/>
                <w:sz w:val="18"/>
                <w:szCs w:val="18"/>
                <w:lang w:val="tr-TR"/>
              </w:rPr>
            </w:pPr>
            <w:r w:rsidRPr="001B1C3B">
              <w:rPr>
                <w:rFonts w:eastAsia="Arial Unicode MS"/>
                <w:b/>
                <w:i/>
                <w:sz w:val="18"/>
                <w:szCs w:val="18"/>
                <w:lang w:val="tr-TR"/>
              </w:rPr>
              <w:t>Önceki</w:t>
            </w:r>
            <w:r w:rsidR="00A13C8C" w:rsidRPr="001B1C3B">
              <w:rPr>
                <w:rFonts w:eastAsia="Arial Unicode MS"/>
                <w:b/>
                <w:i/>
                <w:sz w:val="18"/>
                <w:szCs w:val="18"/>
                <w:lang w:val="tr-TR"/>
              </w:rPr>
              <w:t xml:space="preserve"> </w:t>
            </w:r>
            <w:r w:rsidRPr="001B1C3B">
              <w:rPr>
                <w:rFonts w:eastAsia="Arial Unicode MS"/>
                <w:b/>
                <w:i/>
                <w:sz w:val="18"/>
                <w:szCs w:val="18"/>
                <w:lang w:val="tr-TR"/>
              </w:rPr>
              <w:t>Dönem</w:t>
            </w:r>
          </w:p>
        </w:tc>
      </w:tr>
      <w:tr w:rsidR="00026B8D" w:rsidRPr="001B1C3B" w14:paraId="28894CF5" w14:textId="77777777" w:rsidTr="00026B8D">
        <w:trPr>
          <w:trHeight w:val="255"/>
        </w:trPr>
        <w:tc>
          <w:tcPr>
            <w:tcW w:w="2785" w:type="pct"/>
            <w:noWrap/>
            <w:tcMar>
              <w:top w:w="15" w:type="dxa"/>
              <w:left w:w="15" w:type="dxa"/>
              <w:bottom w:w="0" w:type="dxa"/>
              <w:right w:w="15" w:type="dxa"/>
            </w:tcMar>
            <w:vAlign w:val="center"/>
          </w:tcPr>
          <w:p w14:paraId="56728651" w14:textId="70FADB31" w:rsidR="00026B8D" w:rsidRPr="001B1C3B" w:rsidRDefault="00026B8D" w:rsidP="00026B8D">
            <w:pPr>
              <w:tabs>
                <w:tab w:val="left" w:pos="180"/>
              </w:tabs>
              <w:rPr>
                <w:sz w:val="18"/>
                <w:lang w:val="tr-TR"/>
              </w:rPr>
            </w:pPr>
            <w:r w:rsidRPr="001B1C3B">
              <w:rPr>
                <w:sz w:val="18"/>
                <w:lang w:val="tr-TR"/>
              </w:rPr>
              <w:t>Genel</w:t>
            </w:r>
            <w:r w:rsidR="00A13C8C" w:rsidRPr="001B1C3B">
              <w:rPr>
                <w:sz w:val="18"/>
                <w:lang w:val="tr-TR"/>
              </w:rPr>
              <w:t xml:space="preserve"> </w:t>
            </w:r>
            <w:r w:rsidRPr="001B1C3B">
              <w:rPr>
                <w:sz w:val="18"/>
                <w:lang w:val="tr-TR"/>
              </w:rPr>
              <w:t>Kurul</w:t>
            </w:r>
            <w:r w:rsidR="00A13C8C" w:rsidRPr="001B1C3B">
              <w:rPr>
                <w:sz w:val="18"/>
                <w:lang w:val="tr-TR"/>
              </w:rPr>
              <w:t xml:space="preserve"> </w:t>
            </w:r>
            <w:r w:rsidRPr="001B1C3B">
              <w:rPr>
                <w:sz w:val="18"/>
                <w:lang w:val="tr-TR"/>
              </w:rPr>
              <w:t>Kararı</w:t>
            </w:r>
            <w:r w:rsidR="00A13C8C" w:rsidRPr="001B1C3B">
              <w:rPr>
                <w:sz w:val="18"/>
                <w:lang w:val="tr-TR"/>
              </w:rPr>
              <w:t xml:space="preserve"> </w:t>
            </w:r>
            <w:r w:rsidRPr="001B1C3B">
              <w:rPr>
                <w:sz w:val="18"/>
                <w:lang w:val="tr-TR"/>
              </w:rPr>
              <w:t>Uyarınca</w:t>
            </w:r>
            <w:r w:rsidR="00A13C8C" w:rsidRPr="001B1C3B">
              <w:rPr>
                <w:sz w:val="18"/>
                <w:lang w:val="tr-TR"/>
              </w:rPr>
              <w:t xml:space="preserve"> </w:t>
            </w:r>
            <w:r w:rsidRPr="001B1C3B">
              <w:rPr>
                <w:sz w:val="18"/>
                <w:lang w:val="tr-TR"/>
              </w:rPr>
              <w:t>Ayrılan</w:t>
            </w:r>
            <w:r w:rsidR="00A13C8C" w:rsidRPr="001B1C3B">
              <w:rPr>
                <w:sz w:val="18"/>
                <w:lang w:val="tr-TR"/>
              </w:rPr>
              <w:t xml:space="preserve"> </w:t>
            </w:r>
            <w:r w:rsidRPr="001B1C3B">
              <w:rPr>
                <w:sz w:val="18"/>
                <w:lang w:val="tr-TR"/>
              </w:rPr>
              <w:t>Yedek</w:t>
            </w:r>
            <w:r w:rsidR="00A13C8C" w:rsidRPr="001B1C3B">
              <w:rPr>
                <w:sz w:val="18"/>
                <w:lang w:val="tr-TR"/>
              </w:rPr>
              <w:t xml:space="preserve"> </w:t>
            </w:r>
            <w:r w:rsidRPr="001B1C3B">
              <w:rPr>
                <w:sz w:val="18"/>
                <w:lang w:val="tr-TR"/>
              </w:rPr>
              <w:t>Akçe</w:t>
            </w:r>
          </w:p>
        </w:tc>
        <w:tc>
          <w:tcPr>
            <w:tcW w:w="1108" w:type="pct"/>
            <w:noWrap/>
            <w:tcMar>
              <w:top w:w="15" w:type="dxa"/>
              <w:left w:w="15" w:type="dxa"/>
              <w:bottom w:w="0" w:type="dxa"/>
              <w:right w:w="15" w:type="dxa"/>
            </w:tcMar>
            <w:vAlign w:val="center"/>
          </w:tcPr>
          <w:p w14:paraId="0297C844" w14:textId="1108BD1B" w:rsidR="00026B8D" w:rsidRPr="001B1C3B" w:rsidRDefault="00760C58" w:rsidP="00026B8D">
            <w:pPr>
              <w:ind w:right="62"/>
              <w:jc w:val="right"/>
              <w:rPr>
                <w:rFonts w:eastAsia="Arial Unicode MS"/>
                <w:sz w:val="18"/>
                <w:szCs w:val="18"/>
                <w:lang w:val="tr-TR"/>
              </w:rPr>
            </w:pPr>
            <w:r w:rsidRPr="001B1C3B">
              <w:rPr>
                <w:rFonts w:eastAsia="Arial Unicode MS"/>
                <w:sz w:val="18"/>
                <w:szCs w:val="18"/>
                <w:lang w:val="tr-TR"/>
              </w:rPr>
              <w:t>253,295,224</w:t>
            </w:r>
          </w:p>
        </w:tc>
        <w:tc>
          <w:tcPr>
            <w:tcW w:w="1107" w:type="pct"/>
            <w:vAlign w:val="center"/>
          </w:tcPr>
          <w:p w14:paraId="13EA8F54" w14:textId="320FE19F" w:rsidR="00026B8D" w:rsidRPr="001B1C3B" w:rsidRDefault="00026B8D" w:rsidP="00026B8D">
            <w:pPr>
              <w:keepNext/>
              <w:keepLines/>
              <w:ind w:right="62"/>
              <w:jc w:val="right"/>
              <w:rPr>
                <w:rFonts w:eastAsia="Arial Unicode MS"/>
                <w:sz w:val="18"/>
                <w:szCs w:val="18"/>
                <w:lang w:val="tr-TR"/>
              </w:rPr>
            </w:pPr>
            <w:r w:rsidRPr="001B1C3B">
              <w:rPr>
                <w:rFonts w:eastAsia="Arial Unicode MS"/>
                <w:sz w:val="18"/>
                <w:szCs w:val="18"/>
                <w:lang w:val="tr-TR"/>
              </w:rPr>
              <w:t>182,535,258</w:t>
            </w:r>
          </w:p>
        </w:tc>
      </w:tr>
    </w:tbl>
    <w:p w14:paraId="365A0967" w14:textId="77777777" w:rsidR="00CA1469" w:rsidRPr="001B1C3B" w:rsidRDefault="00CA1469" w:rsidP="00CA1469">
      <w:pPr>
        <w:pStyle w:val="Head3"/>
        <w:keepNext w:val="0"/>
        <w:keepLines w:val="0"/>
        <w:spacing w:before="120" w:line="240" w:lineRule="exact"/>
        <w:ind w:hanging="851"/>
      </w:pPr>
    </w:p>
    <w:p w14:paraId="37278950" w14:textId="1ADC8F21" w:rsidR="00CF1886" w:rsidRPr="001B1C3B" w:rsidRDefault="00CF1886" w:rsidP="00256186">
      <w:pPr>
        <w:pStyle w:val="Head2"/>
        <w:spacing w:before="120" w:after="120" w:line="240" w:lineRule="atLeast"/>
        <w:ind w:hanging="851"/>
        <w:jc w:val="both"/>
        <w:rPr>
          <w:i/>
        </w:rPr>
      </w:pPr>
      <w:r w:rsidRPr="001B1C3B">
        <w:rPr>
          <w:i/>
        </w:rPr>
        <w:t>5.</w:t>
      </w:r>
      <w:r w:rsidR="00382413" w:rsidRPr="001B1C3B">
        <w:rPr>
          <w:i/>
        </w:rPr>
        <w:t>2</w:t>
      </w:r>
      <w:r w:rsidR="009448BB" w:rsidRPr="001B1C3B">
        <w:rPr>
          <w:i/>
        </w:rPr>
        <w:t>.14</w:t>
      </w:r>
      <w:r w:rsidRPr="001B1C3B">
        <w:rPr>
          <w:i/>
        </w:rPr>
        <w:t>.13</w:t>
      </w:r>
      <w:r w:rsidR="00A13C8C" w:rsidRPr="001B1C3B">
        <w:rPr>
          <w:i/>
        </w:rPr>
        <w:t xml:space="preserve"> </w:t>
      </w:r>
      <w:r w:rsidRPr="001B1C3B">
        <w:rPr>
          <w:i/>
        </w:rPr>
        <w:t>Azınlık</w:t>
      </w:r>
      <w:r w:rsidR="00A13C8C" w:rsidRPr="001B1C3B">
        <w:rPr>
          <w:i/>
        </w:rPr>
        <w:t xml:space="preserve"> </w:t>
      </w:r>
      <w:r w:rsidRPr="001B1C3B">
        <w:rPr>
          <w:i/>
        </w:rPr>
        <w:t>paylarına</w:t>
      </w:r>
      <w:r w:rsidR="00A13C8C" w:rsidRPr="001B1C3B">
        <w:rPr>
          <w:i/>
        </w:rPr>
        <w:t xml:space="preserve"> </w:t>
      </w:r>
      <w:r w:rsidRPr="001B1C3B">
        <w:rPr>
          <w:i/>
        </w:rPr>
        <w:t>ilişkin</w:t>
      </w:r>
      <w:r w:rsidR="00A13C8C" w:rsidRPr="001B1C3B">
        <w:rPr>
          <w:i/>
        </w:rPr>
        <w:t xml:space="preserve"> </w:t>
      </w:r>
      <w:r w:rsidRPr="001B1C3B">
        <w:rPr>
          <w:i/>
        </w:rPr>
        <w:t>bilgiler</w:t>
      </w:r>
    </w:p>
    <w:tbl>
      <w:tblPr>
        <w:tblW w:w="4985" w:type="pct"/>
        <w:tblBorders>
          <w:top w:val="single" w:sz="4" w:space="0" w:color="auto"/>
          <w:left w:val="single" w:sz="4" w:space="0" w:color="auto"/>
          <w:bottom w:val="single" w:sz="4" w:space="0" w:color="auto"/>
          <w:right w:val="single" w:sz="4" w:space="0" w:color="auto"/>
          <w:insideH w:val="dotted" w:sz="4" w:space="0" w:color="auto"/>
          <w:insideV w:val="dotted" w:sz="4" w:space="0" w:color="auto"/>
        </w:tblBorders>
        <w:tblCellMar>
          <w:left w:w="0" w:type="dxa"/>
          <w:right w:w="0" w:type="dxa"/>
        </w:tblCellMar>
        <w:tblLook w:val="0000" w:firstRow="0" w:lastRow="0" w:firstColumn="0" w:lastColumn="0" w:noHBand="0" w:noVBand="0"/>
      </w:tblPr>
      <w:tblGrid>
        <w:gridCol w:w="5032"/>
        <w:gridCol w:w="2002"/>
        <w:gridCol w:w="2000"/>
      </w:tblGrid>
      <w:tr w:rsidR="006A7EAD" w:rsidRPr="001B1C3B" w14:paraId="75A4913A" w14:textId="77777777" w:rsidTr="006B3EA2">
        <w:trPr>
          <w:trHeight w:val="218"/>
        </w:trPr>
        <w:tc>
          <w:tcPr>
            <w:tcW w:w="2785" w:type="pct"/>
            <w:noWrap/>
            <w:tcMar>
              <w:top w:w="15" w:type="dxa"/>
              <w:left w:w="15" w:type="dxa"/>
              <w:bottom w:w="0" w:type="dxa"/>
              <w:right w:w="15" w:type="dxa"/>
            </w:tcMar>
            <w:vAlign w:val="center"/>
          </w:tcPr>
          <w:p w14:paraId="02CB9430" w14:textId="77777777" w:rsidR="006A7EAD" w:rsidRPr="001B1C3B" w:rsidRDefault="006A7EAD" w:rsidP="00C747DA">
            <w:pPr>
              <w:rPr>
                <w:rFonts w:eastAsia="Arial Unicode MS"/>
                <w:noProof/>
                <w:sz w:val="18"/>
                <w:lang w:val="tr-TR"/>
              </w:rPr>
            </w:pPr>
          </w:p>
        </w:tc>
        <w:tc>
          <w:tcPr>
            <w:tcW w:w="1108" w:type="pct"/>
            <w:noWrap/>
            <w:tcMar>
              <w:top w:w="15" w:type="dxa"/>
              <w:left w:w="15" w:type="dxa"/>
              <w:bottom w:w="0" w:type="dxa"/>
              <w:right w:w="15" w:type="dxa"/>
            </w:tcMar>
            <w:vAlign w:val="center"/>
          </w:tcPr>
          <w:p w14:paraId="5700ABE9" w14:textId="3184C833" w:rsidR="006A7EAD" w:rsidRPr="001B1C3B" w:rsidRDefault="006A7EAD" w:rsidP="00C747DA">
            <w:pPr>
              <w:jc w:val="center"/>
              <w:rPr>
                <w:rFonts w:eastAsia="Arial Unicode MS"/>
                <w:b/>
                <w:bCs/>
                <w:i/>
                <w:noProof/>
                <w:sz w:val="18"/>
                <w:szCs w:val="16"/>
                <w:lang w:val="tr-TR"/>
              </w:rPr>
            </w:pPr>
            <w:r w:rsidRPr="001B1C3B">
              <w:rPr>
                <w:b/>
                <w:bCs/>
                <w:i/>
                <w:noProof/>
                <w:sz w:val="18"/>
                <w:szCs w:val="16"/>
                <w:lang w:val="tr-TR"/>
              </w:rPr>
              <w:t>Cari</w:t>
            </w:r>
            <w:r w:rsidR="00A13C8C" w:rsidRPr="001B1C3B">
              <w:rPr>
                <w:b/>
                <w:bCs/>
                <w:i/>
                <w:noProof/>
                <w:sz w:val="18"/>
                <w:szCs w:val="16"/>
                <w:lang w:val="tr-TR"/>
              </w:rPr>
              <w:t xml:space="preserve"> </w:t>
            </w:r>
            <w:r w:rsidRPr="001B1C3B">
              <w:rPr>
                <w:b/>
                <w:bCs/>
                <w:i/>
                <w:noProof/>
                <w:sz w:val="18"/>
                <w:szCs w:val="16"/>
                <w:lang w:val="tr-TR"/>
              </w:rPr>
              <w:t>Dönem</w:t>
            </w:r>
          </w:p>
        </w:tc>
        <w:tc>
          <w:tcPr>
            <w:tcW w:w="1107" w:type="pct"/>
            <w:tcBorders>
              <w:bottom w:val="dotted" w:sz="4" w:space="0" w:color="auto"/>
            </w:tcBorders>
            <w:vAlign w:val="center"/>
          </w:tcPr>
          <w:p w14:paraId="4FCFE582" w14:textId="1A91B3B2" w:rsidR="006A7EAD" w:rsidRPr="001B1C3B" w:rsidRDefault="00C579B6" w:rsidP="006A7EAD">
            <w:pPr>
              <w:jc w:val="center"/>
              <w:rPr>
                <w:b/>
                <w:bCs/>
                <w:i/>
                <w:noProof/>
                <w:sz w:val="18"/>
                <w:szCs w:val="16"/>
                <w:lang w:val="tr-TR"/>
              </w:rPr>
            </w:pPr>
            <w:r w:rsidRPr="001B1C3B">
              <w:rPr>
                <w:rFonts w:eastAsia="Arial Unicode MS"/>
                <w:b/>
                <w:i/>
                <w:sz w:val="18"/>
                <w:szCs w:val="18"/>
                <w:lang w:val="tr-TR"/>
              </w:rPr>
              <w:t>Önceki</w:t>
            </w:r>
            <w:r w:rsidR="00A13C8C" w:rsidRPr="001B1C3B">
              <w:rPr>
                <w:rFonts w:eastAsia="Arial Unicode MS"/>
                <w:b/>
                <w:i/>
                <w:sz w:val="18"/>
                <w:szCs w:val="18"/>
                <w:lang w:val="tr-TR"/>
              </w:rPr>
              <w:t xml:space="preserve"> </w:t>
            </w:r>
            <w:r w:rsidRPr="001B1C3B">
              <w:rPr>
                <w:rFonts w:eastAsia="Arial Unicode MS"/>
                <w:b/>
                <w:i/>
                <w:sz w:val="18"/>
                <w:szCs w:val="18"/>
                <w:lang w:val="tr-TR"/>
              </w:rPr>
              <w:t>Dönem</w:t>
            </w:r>
          </w:p>
        </w:tc>
      </w:tr>
      <w:tr w:rsidR="00760C58" w:rsidRPr="001B1C3B" w14:paraId="0A1A5D74" w14:textId="77777777" w:rsidTr="006B3EA2">
        <w:trPr>
          <w:trHeight w:val="284"/>
        </w:trPr>
        <w:tc>
          <w:tcPr>
            <w:tcW w:w="2785" w:type="pct"/>
            <w:noWrap/>
            <w:tcMar>
              <w:top w:w="15" w:type="dxa"/>
              <w:left w:w="15" w:type="dxa"/>
              <w:bottom w:w="0" w:type="dxa"/>
              <w:right w:w="15" w:type="dxa"/>
            </w:tcMar>
            <w:vAlign w:val="center"/>
          </w:tcPr>
          <w:p w14:paraId="45645894" w14:textId="0A3722A5" w:rsidR="00760C58" w:rsidRPr="001B1C3B" w:rsidRDefault="00760C58" w:rsidP="00760C58">
            <w:pPr>
              <w:ind w:left="57"/>
              <w:rPr>
                <w:rFonts w:eastAsia="Arial Unicode MS"/>
                <w:b/>
                <w:noProof/>
                <w:color w:val="000000"/>
                <w:sz w:val="18"/>
                <w:szCs w:val="16"/>
                <w:lang w:val="tr-TR"/>
              </w:rPr>
            </w:pPr>
            <w:r w:rsidRPr="001B1C3B">
              <w:rPr>
                <w:b/>
                <w:noProof/>
                <w:color w:val="000000"/>
                <w:sz w:val="18"/>
                <w:szCs w:val="16"/>
                <w:lang w:val="tr-TR"/>
              </w:rPr>
              <w:t>Dönem Başı Bakiye</w:t>
            </w:r>
          </w:p>
        </w:tc>
        <w:tc>
          <w:tcPr>
            <w:tcW w:w="1108" w:type="pct"/>
            <w:tcBorders>
              <w:right w:val="dotted" w:sz="4" w:space="0" w:color="auto"/>
            </w:tcBorders>
            <w:noWrap/>
            <w:tcMar>
              <w:top w:w="15" w:type="dxa"/>
              <w:left w:w="15" w:type="dxa"/>
              <w:bottom w:w="0" w:type="dxa"/>
              <w:right w:w="15" w:type="dxa"/>
            </w:tcMar>
            <w:vAlign w:val="center"/>
          </w:tcPr>
          <w:p w14:paraId="35A6FF02" w14:textId="10CED141" w:rsidR="00760C58" w:rsidRPr="001B1C3B" w:rsidRDefault="00760C58" w:rsidP="00760C58">
            <w:pPr>
              <w:ind w:right="62"/>
              <w:jc w:val="right"/>
              <w:rPr>
                <w:rFonts w:eastAsia="Arial Unicode MS"/>
                <w:b/>
                <w:bCs/>
                <w:sz w:val="18"/>
                <w:szCs w:val="18"/>
                <w:lang w:val="tr-TR"/>
              </w:rPr>
            </w:pPr>
            <w:r w:rsidRPr="001B1C3B">
              <w:rPr>
                <w:rFonts w:eastAsia="Arial Unicode MS"/>
                <w:b/>
                <w:sz w:val="18"/>
                <w:szCs w:val="18"/>
                <w:lang w:val="tr-TR"/>
              </w:rPr>
              <w:t xml:space="preserve"> 1,620,169 </w:t>
            </w:r>
          </w:p>
        </w:tc>
        <w:tc>
          <w:tcPr>
            <w:tcW w:w="1107" w:type="pct"/>
            <w:tcBorders>
              <w:top w:val="dotted" w:sz="4" w:space="0" w:color="auto"/>
              <w:left w:val="dotted" w:sz="4" w:space="0" w:color="auto"/>
              <w:bottom w:val="dotted" w:sz="4" w:space="0" w:color="auto"/>
              <w:right w:val="single" w:sz="4" w:space="0" w:color="auto"/>
            </w:tcBorders>
            <w:vAlign w:val="center"/>
          </w:tcPr>
          <w:p w14:paraId="6291B003" w14:textId="11AC9760" w:rsidR="00760C58" w:rsidRPr="001B1C3B" w:rsidRDefault="00760C58" w:rsidP="00760C58">
            <w:pPr>
              <w:ind w:right="62"/>
              <w:jc w:val="right"/>
              <w:rPr>
                <w:rFonts w:eastAsia="Arial Unicode MS"/>
                <w:b/>
                <w:bCs/>
                <w:sz w:val="18"/>
                <w:szCs w:val="18"/>
                <w:lang w:val="tr-TR"/>
              </w:rPr>
            </w:pPr>
            <w:r w:rsidRPr="001B1C3B">
              <w:rPr>
                <w:rFonts w:eastAsia="Arial Unicode MS"/>
                <w:b/>
                <w:bCs/>
                <w:sz w:val="18"/>
                <w:szCs w:val="18"/>
                <w:lang w:val="tr-TR"/>
              </w:rPr>
              <w:t>920,327</w:t>
            </w:r>
          </w:p>
        </w:tc>
      </w:tr>
      <w:tr w:rsidR="00760C58" w:rsidRPr="001B1C3B" w14:paraId="0FB0ED26" w14:textId="77777777" w:rsidTr="00AE29CD">
        <w:trPr>
          <w:trHeight w:val="284"/>
        </w:trPr>
        <w:tc>
          <w:tcPr>
            <w:tcW w:w="2785" w:type="pct"/>
            <w:noWrap/>
            <w:tcMar>
              <w:top w:w="15" w:type="dxa"/>
              <w:left w:w="15" w:type="dxa"/>
              <w:bottom w:w="0" w:type="dxa"/>
              <w:right w:w="15" w:type="dxa"/>
            </w:tcMar>
            <w:vAlign w:val="center"/>
          </w:tcPr>
          <w:p w14:paraId="307FD002" w14:textId="71DBCFB4" w:rsidR="00760C58" w:rsidRPr="001B1C3B" w:rsidRDefault="00760C58" w:rsidP="00760C58">
            <w:pPr>
              <w:ind w:left="57"/>
              <w:rPr>
                <w:rFonts w:eastAsia="Arial Unicode MS"/>
                <w:noProof/>
                <w:color w:val="000000"/>
                <w:sz w:val="18"/>
                <w:szCs w:val="16"/>
                <w:lang w:val="tr-TR"/>
              </w:rPr>
            </w:pPr>
            <w:r w:rsidRPr="001B1C3B">
              <w:rPr>
                <w:noProof/>
                <w:color w:val="000000"/>
                <w:sz w:val="18"/>
                <w:szCs w:val="16"/>
                <w:lang w:val="tr-TR"/>
              </w:rPr>
              <w:t xml:space="preserve">Bağlı Ortaklıkların Net Karlarındaki Azınlık Payları </w:t>
            </w:r>
          </w:p>
        </w:tc>
        <w:tc>
          <w:tcPr>
            <w:tcW w:w="1108" w:type="pct"/>
            <w:tcBorders>
              <w:right w:val="dotted" w:sz="4" w:space="0" w:color="auto"/>
            </w:tcBorders>
            <w:noWrap/>
            <w:tcMar>
              <w:top w:w="15" w:type="dxa"/>
              <w:left w:w="15" w:type="dxa"/>
              <w:bottom w:w="0" w:type="dxa"/>
              <w:right w:w="15" w:type="dxa"/>
            </w:tcMar>
            <w:vAlign w:val="center"/>
          </w:tcPr>
          <w:p w14:paraId="325B9E4A" w14:textId="693E7743" w:rsidR="00760C58" w:rsidRPr="001B1C3B" w:rsidRDefault="00760C58" w:rsidP="00760C58">
            <w:pPr>
              <w:ind w:right="62"/>
              <w:jc w:val="right"/>
              <w:rPr>
                <w:rFonts w:eastAsia="Arial Unicode MS"/>
                <w:bCs/>
                <w:sz w:val="18"/>
                <w:szCs w:val="18"/>
                <w:lang w:val="tr-TR"/>
              </w:rPr>
            </w:pPr>
            <w:r w:rsidRPr="001B1C3B">
              <w:rPr>
                <w:rFonts w:eastAsia="Arial Unicode MS"/>
                <w:bCs/>
                <w:sz w:val="18"/>
                <w:szCs w:val="18"/>
                <w:lang w:val="tr-TR"/>
              </w:rPr>
              <w:t xml:space="preserve"> 1,445,885 </w:t>
            </w:r>
          </w:p>
        </w:tc>
        <w:tc>
          <w:tcPr>
            <w:tcW w:w="1107" w:type="pct"/>
            <w:tcBorders>
              <w:top w:val="dotted" w:sz="4" w:space="0" w:color="auto"/>
              <w:left w:val="dotted" w:sz="4" w:space="0" w:color="auto"/>
              <w:bottom w:val="dotted" w:sz="4" w:space="0" w:color="auto"/>
              <w:right w:val="single" w:sz="4" w:space="0" w:color="auto"/>
            </w:tcBorders>
            <w:vAlign w:val="center"/>
          </w:tcPr>
          <w:p w14:paraId="7FD4543F" w14:textId="196FF9EE" w:rsidR="00760C58" w:rsidRPr="001B1C3B" w:rsidRDefault="00760C58" w:rsidP="00760C58">
            <w:pPr>
              <w:ind w:right="62"/>
              <w:jc w:val="right"/>
              <w:rPr>
                <w:rFonts w:eastAsia="Arial Unicode MS"/>
                <w:bCs/>
                <w:sz w:val="18"/>
                <w:szCs w:val="18"/>
                <w:lang w:val="tr-TR"/>
              </w:rPr>
            </w:pPr>
            <w:r w:rsidRPr="001B1C3B">
              <w:rPr>
                <w:rFonts w:eastAsia="Arial Unicode MS"/>
                <w:bCs/>
                <w:sz w:val="18"/>
                <w:szCs w:val="18"/>
                <w:lang w:val="tr-TR"/>
              </w:rPr>
              <w:t xml:space="preserve"> 935,750 </w:t>
            </w:r>
          </w:p>
        </w:tc>
      </w:tr>
      <w:tr w:rsidR="00760C58" w:rsidRPr="001B1C3B" w14:paraId="3D7BCAA4" w14:textId="77777777" w:rsidTr="00AE29CD">
        <w:trPr>
          <w:trHeight w:val="284"/>
        </w:trPr>
        <w:tc>
          <w:tcPr>
            <w:tcW w:w="2785" w:type="pct"/>
            <w:noWrap/>
            <w:tcMar>
              <w:top w:w="15" w:type="dxa"/>
              <w:left w:w="15" w:type="dxa"/>
              <w:bottom w:w="0" w:type="dxa"/>
              <w:right w:w="15" w:type="dxa"/>
            </w:tcMar>
            <w:vAlign w:val="center"/>
          </w:tcPr>
          <w:p w14:paraId="118692D0" w14:textId="6B2430CE" w:rsidR="00760C58" w:rsidRPr="001B1C3B" w:rsidRDefault="00760C58" w:rsidP="00760C58">
            <w:pPr>
              <w:pStyle w:val="Footer"/>
              <w:tabs>
                <w:tab w:val="clear" w:pos="8505"/>
              </w:tabs>
              <w:ind w:left="57"/>
              <w:rPr>
                <w:noProof/>
                <w:szCs w:val="16"/>
                <w:lang w:val="tr-TR"/>
              </w:rPr>
            </w:pPr>
            <w:r w:rsidRPr="001B1C3B">
              <w:rPr>
                <w:noProof/>
                <w:szCs w:val="16"/>
                <w:lang w:val="tr-TR"/>
              </w:rPr>
              <w:t>Önceki Dönem Temettü Ödemesi</w:t>
            </w:r>
          </w:p>
        </w:tc>
        <w:tc>
          <w:tcPr>
            <w:tcW w:w="1108" w:type="pct"/>
            <w:tcBorders>
              <w:right w:val="dotted" w:sz="4" w:space="0" w:color="auto"/>
            </w:tcBorders>
            <w:noWrap/>
            <w:tcMar>
              <w:top w:w="15" w:type="dxa"/>
              <w:left w:w="15" w:type="dxa"/>
              <w:bottom w:w="0" w:type="dxa"/>
              <w:right w:w="15" w:type="dxa"/>
            </w:tcMar>
            <w:vAlign w:val="center"/>
          </w:tcPr>
          <w:p w14:paraId="72BAFE64" w14:textId="1C723E94" w:rsidR="00760C58" w:rsidRPr="001B1C3B" w:rsidRDefault="00760C58" w:rsidP="00760C58">
            <w:pPr>
              <w:ind w:right="62"/>
              <w:jc w:val="right"/>
              <w:rPr>
                <w:rFonts w:eastAsia="Arial Unicode MS"/>
                <w:bCs/>
                <w:sz w:val="18"/>
                <w:szCs w:val="18"/>
                <w:lang w:val="tr-TR"/>
              </w:rPr>
            </w:pPr>
            <w:r w:rsidRPr="001B1C3B">
              <w:rPr>
                <w:rFonts w:eastAsia="Arial Unicode MS"/>
                <w:bCs/>
                <w:sz w:val="18"/>
                <w:szCs w:val="18"/>
                <w:lang w:val="tr-TR"/>
              </w:rPr>
              <w:t xml:space="preserve"> (528,035)</w:t>
            </w:r>
          </w:p>
        </w:tc>
        <w:tc>
          <w:tcPr>
            <w:tcW w:w="1107" w:type="pct"/>
            <w:tcBorders>
              <w:top w:val="dotted" w:sz="4" w:space="0" w:color="auto"/>
              <w:left w:val="dotted" w:sz="4" w:space="0" w:color="auto"/>
              <w:bottom w:val="dotted" w:sz="4" w:space="0" w:color="auto"/>
              <w:right w:val="single" w:sz="4" w:space="0" w:color="auto"/>
            </w:tcBorders>
            <w:vAlign w:val="center"/>
          </w:tcPr>
          <w:p w14:paraId="0ABE3173" w14:textId="18807BD3" w:rsidR="00760C58" w:rsidRPr="001B1C3B" w:rsidRDefault="00760C58" w:rsidP="00760C58">
            <w:pPr>
              <w:ind w:right="62"/>
              <w:jc w:val="right"/>
              <w:rPr>
                <w:rFonts w:eastAsia="Arial Unicode MS"/>
                <w:bCs/>
                <w:sz w:val="18"/>
                <w:szCs w:val="18"/>
                <w:lang w:val="tr-TR"/>
              </w:rPr>
            </w:pPr>
            <w:r w:rsidRPr="001B1C3B">
              <w:rPr>
                <w:rFonts w:eastAsia="Arial Unicode MS"/>
                <w:bCs/>
                <w:sz w:val="18"/>
                <w:szCs w:val="18"/>
                <w:lang w:val="tr-TR"/>
              </w:rPr>
              <w:t xml:space="preserve"> (241,387)</w:t>
            </w:r>
          </w:p>
        </w:tc>
      </w:tr>
      <w:tr w:rsidR="00760C58" w:rsidRPr="001B1C3B" w14:paraId="5458AD9C" w14:textId="77777777" w:rsidTr="00AE29CD">
        <w:trPr>
          <w:trHeight w:val="284"/>
        </w:trPr>
        <w:tc>
          <w:tcPr>
            <w:tcW w:w="2785" w:type="pct"/>
            <w:noWrap/>
            <w:tcMar>
              <w:top w:w="15" w:type="dxa"/>
              <w:left w:w="15" w:type="dxa"/>
              <w:bottom w:w="0" w:type="dxa"/>
              <w:right w:w="15" w:type="dxa"/>
            </w:tcMar>
            <w:vAlign w:val="center"/>
          </w:tcPr>
          <w:p w14:paraId="5119C274" w14:textId="3553401A" w:rsidR="00760C58" w:rsidRPr="001B1C3B" w:rsidRDefault="00760C58" w:rsidP="00760C58">
            <w:pPr>
              <w:ind w:left="57"/>
              <w:rPr>
                <w:rFonts w:eastAsia="Arial Unicode MS"/>
                <w:noProof/>
                <w:sz w:val="18"/>
                <w:szCs w:val="16"/>
                <w:lang w:val="tr-TR"/>
              </w:rPr>
            </w:pPr>
            <w:r w:rsidRPr="001B1C3B">
              <w:rPr>
                <w:rFonts w:eastAsia="Arial Unicode MS"/>
                <w:noProof/>
                <w:sz w:val="18"/>
                <w:szCs w:val="16"/>
                <w:lang w:val="tr-TR"/>
              </w:rPr>
              <w:t xml:space="preserve">Satış Nedeniyle Azınlık Paylarında Artma/(Azalma) </w:t>
            </w:r>
          </w:p>
        </w:tc>
        <w:tc>
          <w:tcPr>
            <w:tcW w:w="1108" w:type="pct"/>
            <w:tcBorders>
              <w:right w:val="dotted" w:sz="4" w:space="0" w:color="auto"/>
            </w:tcBorders>
            <w:noWrap/>
            <w:tcMar>
              <w:top w:w="15" w:type="dxa"/>
              <w:left w:w="15" w:type="dxa"/>
              <w:bottom w:w="0" w:type="dxa"/>
              <w:right w:w="15" w:type="dxa"/>
            </w:tcMar>
            <w:vAlign w:val="center"/>
          </w:tcPr>
          <w:p w14:paraId="6445C3EA" w14:textId="65D76331" w:rsidR="00760C58" w:rsidRPr="001B1C3B" w:rsidRDefault="00760C58" w:rsidP="00760C58">
            <w:pPr>
              <w:ind w:right="62"/>
              <w:jc w:val="right"/>
              <w:rPr>
                <w:rFonts w:eastAsia="Arial Unicode MS"/>
                <w:bCs/>
                <w:sz w:val="18"/>
                <w:szCs w:val="18"/>
                <w:lang w:val="tr-TR"/>
              </w:rPr>
            </w:pPr>
            <w:r w:rsidRPr="001B1C3B">
              <w:rPr>
                <w:rFonts w:eastAsia="Arial Unicode MS"/>
                <w:bCs/>
                <w:sz w:val="18"/>
                <w:szCs w:val="18"/>
                <w:lang w:val="tr-TR"/>
              </w:rPr>
              <w:t>-</w:t>
            </w:r>
          </w:p>
        </w:tc>
        <w:tc>
          <w:tcPr>
            <w:tcW w:w="1107" w:type="pct"/>
            <w:tcBorders>
              <w:top w:val="dotted" w:sz="4" w:space="0" w:color="auto"/>
              <w:left w:val="dotted" w:sz="4" w:space="0" w:color="auto"/>
              <w:bottom w:val="dotted" w:sz="4" w:space="0" w:color="auto"/>
              <w:right w:val="single" w:sz="4" w:space="0" w:color="auto"/>
            </w:tcBorders>
            <w:vAlign w:val="center"/>
          </w:tcPr>
          <w:p w14:paraId="6379D7CD" w14:textId="0124F241" w:rsidR="00760C58" w:rsidRPr="001B1C3B" w:rsidRDefault="00760C58" w:rsidP="00760C58">
            <w:pPr>
              <w:ind w:right="62"/>
              <w:jc w:val="right"/>
              <w:rPr>
                <w:rFonts w:eastAsia="Arial Unicode MS"/>
                <w:bCs/>
                <w:sz w:val="18"/>
                <w:szCs w:val="18"/>
                <w:lang w:val="tr-TR"/>
              </w:rPr>
            </w:pPr>
            <w:r w:rsidRPr="001B1C3B">
              <w:rPr>
                <w:rFonts w:eastAsia="Arial Unicode MS"/>
                <w:bCs/>
                <w:sz w:val="18"/>
                <w:szCs w:val="18"/>
                <w:lang w:val="tr-TR"/>
              </w:rPr>
              <w:t>-</w:t>
            </w:r>
          </w:p>
        </w:tc>
      </w:tr>
      <w:tr w:rsidR="00760C58" w:rsidRPr="001B1C3B" w14:paraId="16F85A7D" w14:textId="77777777" w:rsidTr="00AE29CD">
        <w:trPr>
          <w:trHeight w:val="284"/>
        </w:trPr>
        <w:tc>
          <w:tcPr>
            <w:tcW w:w="2785" w:type="pct"/>
            <w:noWrap/>
            <w:tcMar>
              <w:top w:w="15" w:type="dxa"/>
              <w:left w:w="15" w:type="dxa"/>
              <w:bottom w:w="0" w:type="dxa"/>
              <w:right w:w="15" w:type="dxa"/>
            </w:tcMar>
            <w:vAlign w:val="center"/>
          </w:tcPr>
          <w:p w14:paraId="69092737" w14:textId="77777777" w:rsidR="00760C58" w:rsidRPr="001B1C3B" w:rsidRDefault="00760C58" w:rsidP="00760C58">
            <w:pPr>
              <w:ind w:left="57"/>
              <w:rPr>
                <w:rFonts w:eastAsia="Arial Unicode MS"/>
                <w:noProof/>
                <w:sz w:val="18"/>
                <w:szCs w:val="16"/>
                <w:lang w:val="tr-TR"/>
              </w:rPr>
            </w:pPr>
            <w:r w:rsidRPr="001B1C3B">
              <w:rPr>
                <w:rFonts w:eastAsia="Arial Unicode MS"/>
                <w:noProof/>
                <w:sz w:val="18"/>
                <w:szCs w:val="16"/>
                <w:lang w:val="tr-TR"/>
              </w:rPr>
              <w:t>Diğer</w:t>
            </w:r>
          </w:p>
        </w:tc>
        <w:tc>
          <w:tcPr>
            <w:tcW w:w="1108" w:type="pct"/>
            <w:tcBorders>
              <w:right w:val="dotted" w:sz="4" w:space="0" w:color="auto"/>
            </w:tcBorders>
            <w:noWrap/>
            <w:tcMar>
              <w:top w:w="15" w:type="dxa"/>
              <w:left w:w="15" w:type="dxa"/>
              <w:bottom w:w="0" w:type="dxa"/>
              <w:right w:w="15" w:type="dxa"/>
            </w:tcMar>
            <w:vAlign w:val="center"/>
          </w:tcPr>
          <w:p w14:paraId="1F325840" w14:textId="13054E2F" w:rsidR="00760C58" w:rsidRPr="001B1C3B" w:rsidRDefault="00760C58" w:rsidP="00760C58">
            <w:pPr>
              <w:ind w:right="62"/>
              <w:jc w:val="right"/>
              <w:rPr>
                <w:rFonts w:eastAsia="Arial Unicode MS"/>
                <w:bCs/>
                <w:sz w:val="18"/>
                <w:szCs w:val="18"/>
                <w:lang w:val="tr-TR"/>
              </w:rPr>
            </w:pPr>
            <w:r w:rsidRPr="001B1C3B">
              <w:rPr>
                <w:rFonts w:eastAsia="Arial Unicode MS"/>
                <w:bCs/>
                <w:sz w:val="18"/>
                <w:szCs w:val="18"/>
                <w:lang w:val="tr-TR"/>
              </w:rPr>
              <w:t xml:space="preserve"> 25,261 </w:t>
            </w:r>
          </w:p>
        </w:tc>
        <w:tc>
          <w:tcPr>
            <w:tcW w:w="1107" w:type="pct"/>
            <w:tcBorders>
              <w:top w:val="dotted" w:sz="4" w:space="0" w:color="auto"/>
              <w:left w:val="dotted" w:sz="4" w:space="0" w:color="auto"/>
              <w:bottom w:val="dotted" w:sz="4" w:space="0" w:color="auto"/>
              <w:right w:val="single" w:sz="4" w:space="0" w:color="auto"/>
            </w:tcBorders>
            <w:vAlign w:val="center"/>
          </w:tcPr>
          <w:p w14:paraId="69705EF9" w14:textId="64286FE5" w:rsidR="00760C58" w:rsidRPr="001B1C3B" w:rsidRDefault="00760C58" w:rsidP="00760C58">
            <w:pPr>
              <w:ind w:right="62"/>
              <w:jc w:val="right"/>
              <w:rPr>
                <w:rFonts w:eastAsia="Arial Unicode MS"/>
                <w:bCs/>
                <w:sz w:val="18"/>
                <w:szCs w:val="18"/>
                <w:lang w:val="tr-TR"/>
              </w:rPr>
            </w:pPr>
            <w:r w:rsidRPr="001B1C3B">
              <w:rPr>
                <w:rFonts w:eastAsia="Arial Unicode MS"/>
                <w:bCs/>
                <w:sz w:val="18"/>
                <w:szCs w:val="18"/>
                <w:lang w:val="tr-TR"/>
              </w:rPr>
              <w:t xml:space="preserve"> 5,479 </w:t>
            </w:r>
          </w:p>
        </w:tc>
      </w:tr>
      <w:tr w:rsidR="00760C58" w:rsidRPr="001B1C3B" w14:paraId="1E4EDAEE" w14:textId="77777777" w:rsidTr="00AE29CD">
        <w:trPr>
          <w:trHeight w:val="284"/>
        </w:trPr>
        <w:tc>
          <w:tcPr>
            <w:tcW w:w="2785" w:type="pct"/>
            <w:noWrap/>
            <w:tcMar>
              <w:top w:w="15" w:type="dxa"/>
              <w:left w:w="15" w:type="dxa"/>
              <w:bottom w:w="0" w:type="dxa"/>
              <w:right w:w="15" w:type="dxa"/>
            </w:tcMar>
            <w:vAlign w:val="center"/>
          </w:tcPr>
          <w:p w14:paraId="50B433B1" w14:textId="105AE9C3" w:rsidR="00760C58" w:rsidRPr="001B1C3B" w:rsidRDefault="00760C58" w:rsidP="00760C58">
            <w:pPr>
              <w:ind w:left="57"/>
              <w:rPr>
                <w:rFonts w:eastAsia="Arial Unicode MS"/>
                <w:b/>
                <w:noProof/>
                <w:sz w:val="18"/>
                <w:szCs w:val="16"/>
                <w:lang w:val="tr-TR"/>
              </w:rPr>
            </w:pPr>
            <w:r w:rsidRPr="001B1C3B">
              <w:rPr>
                <w:rFonts w:eastAsia="Arial Unicode MS"/>
                <w:b/>
                <w:noProof/>
                <w:sz w:val="18"/>
                <w:szCs w:val="16"/>
                <w:lang w:val="tr-TR"/>
              </w:rPr>
              <w:t>Dönem Sonu Bakiye</w:t>
            </w:r>
          </w:p>
        </w:tc>
        <w:tc>
          <w:tcPr>
            <w:tcW w:w="1108" w:type="pct"/>
            <w:tcBorders>
              <w:right w:val="dotted" w:sz="4" w:space="0" w:color="auto"/>
            </w:tcBorders>
            <w:noWrap/>
            <w:tcMar>
              <w:top w:w="15" w:type="dxa"/>
              <w:left w:w="15" w:type="dxa"/>
              <w:bottom w:w="0" w:type="dxa"/>
              <w:right w:w="15" w:type="dxa"/>
            </w:tcMar>
            <w:vAlign w:val="center"/>
          </w:tcPr>
          <w:p w14:paraId="2C2FF5AD" w14:textId="4D950C75" w:rsidR="00760C58" w:rsidRPr="001B1C3B" w:rsidRDefault="00760C58" w:rsidP="00760C58">
            <w:pPr>
              <w:ind w:right="62"/>
              <w:jc w:val="right"/>
              <w:rPr>
                <w:rFonts w:eastAsia="Arial Unicode MS"/>
                <w:b/>
                <w:bCs/>
                <w:sz w:val="18"/>
                <w:szCs w:val="18"/>
                <w:lang w:val="tr-TR"/>
              </w:rPr>
            </w:pPr>
            <w:r w:rsidRPr="001B1C3B">
              <w:rPr>
                <w:rFonts w:eastAsia="Arial Unicode MS"/>
                <w:b/>
                <w:sz w:val="18"/>
                <w:szCs w:val="18"/>
                <w:lang w:val="tr-TR"/>
              </w:rPr>
              <w:t xml:space="preserve"> 2,563,280 </w:t>
            </w:r>
          </w:p>
        </w:tc>
        <w:tc>
          <w:tcPr>
            <w:tcW w:w="1107" w:type="pct"/>
            <w:tcBorders>
              <w:top w:val="dotted" w:sz="4" w:space="0" w:color="auto"/>
              <w:left w:val="dotted" w:sz="4" w:space="0" w:color="auto"/>
              <w:bottom w:val="single" w:sz="4" w:space="0" w:color="auto"/>
              <w:right w:val="single" w:sz="4" w:space="0" w:color="auto"/>
            </w:tcBorders>
            <w:vAlign w:val="center"/>
          </w:tcPr>
          <w:p w14:paraId="46F0C8A9" w14:textId="16B83585" w:rsidR="00760C58" w:rsidRPr="001B1C3B" w:rsidRDefault="00760C58" w:rsidP="00760C58">
            <w:pPr>
              <w:ind w:right="62"/>
              <w:jc w:val="right"/>
              <w:rPr>
                <w:rFonts w:eastAsia="Arial Unicode MS"/>
                <w:b/>
                <w:bCs/>
                <w:sz w:val="18"/>
                <w:szCs w:val="18"/>
                <w:lang w:val="tr-TR"/>
              </w:rPr>
            </w:pPr>
            <w:r w:rsidRPr="001B1C3B">
              <w:rPr>
                <w:rFonts w:eastAsia="Arial Unicode MS"/>
                <w:b/>
                <w:bCs/>
                <w:sz w:val="18"/>
                <w:szCs w:val="18"/>
                <w:lang w:val="tr-TR"/>
              </w:rPr>
              <w:t xml:space="preserve"> 1,620,169 </w:t>
            </w:r>
          </w:p>
        </w:tc>
      </w:tr>
    </w:tbl>
    <w:p w14:paraId="5231A6A4" w14:textId="77777777" w:rsidR="005A30BE" w:rsidRPr="001B1C3B" w:rsidRDefault="005A30BE" w:rsidP="00C41DAC">
      <w:pPr>
        <w:rPr>
          <w:lang w:val="tr-TR"/>
        </w:rPr>
      </w:pPr>
    </w:p>
    <w:p w14:paraId="0461DF65" w14:textId="77777777" w:rsidR="00BA6087" w:rsidRPr="001B1C3B" w:rsidRDefault="005A30BE">
      <w:pPr>
        <w:rPr>
          <w:b/>
          <w:bCs/>
          <w:sz w:val="24"/>
          <w:szCs w:val="24"/>
          <w:lang w:val="tr-TR"/>
        </w:rPr>
        <w:sectPr w:rsidR="00BA6087" w:rsidRPr="001B1C3B" w:rsidSect="00055356">
          <w:footerReference w:type="default" r:id="rId131"/>
          <w:pgSz w:w="11907" w:h="16840" w:code="9"/>
          <w:pgMar w:top="1418" w:right="1418" w:bottom="1418" w:left="1418" w:header="578" w:footer="221" w:gutter="0"/>
          <w:cols w:space="708"/>
          <w:docGrid w:linePitch="299"/>
        </w:sectPr>
      </w:pPr>
      <w:r w:rsidRPr="001B1C3B">
        <w:rPr>
          <w:b/>
          <w:bCs/>
          <w:sz w:val="24"/>
          <w:szCs w:val="24"/>
          <w:lang w:val="tr-TR"/>
        </w:rPr>
        <w:br w:type="page"/>
      </w:r>
    </w:p>
    <w:p w14:paraId="0F6A1530" w14:textId="1ACC3372" w:rsidR="007F1A5E" w:rsidRPr="001B1C3B" w:rsidRDefault="00A71D91" w:rsidP="00A71D91">
      <w:pPr>
        <w:pStyle w:val="Head1"/>
        <w:spacing w:before="120" w:afterLines="50" w:after="120" w:line="240" w:lineRule="atLeast"/>
        <w:ind w:right="-584" w:hanging="902"/>
      </w:pPr>
      <w:r w:rsidRPr="001B1C3B">
        <w:t>5.3</w:t>
      </w:r>
      <w:r w:rsidRPr="001B1C3B">
        <w:tab/>
      </w:r>
      <w:r w:rsidR="007F1A5E" w:rsidRPr="001B1C3B">
        <w:t>Konsolide</w:t>
      </w:r>
      <w:r w:rsidR="00A13C8C" w:rsidRPr="001B1C3B">
        <w:t xml:space="preserve"> </w:t>
      </w:r>
      <w:r w:rsidR="007F1A5E" w:rsidRPr="001B1C3B">
        <w:t>nazım</w:t>
      </w:r>
      <w:r w:rsidR="00A13C8C" w:rsidRPr="001B1C3B">
        <w:t xml:space="preserve"> </w:t>
      </w:r>
      <w:r w:rsidR="007F1A5E" w:rsidRPr="001B1C3B">
        <w:t>hesaplar</w:t>
      </w:r>
      <w:r w:rsidR="006A7EAD" w:rsidRPr="001B1C3B">
        <w:t>a</w:t>
      </w:r>
      <w:r w:rsidR="00A13C8C" w:rsidRPr="001B1C3B">
        <w:t xml:space="preserve"> </w:t>
      </w:r>
      <w:r w:rsidR="006A7EAD" w:rsidRPr="001B1C3B">
        <w:t>ilişkin</w:t>
      </w:r>
      <w:r w:rsidR="00A13C8C" w:rsidRPr="001B1C3B">
        <w:t xml:space="preserve"> </w:t>
      </w:r>
      <w:r w:rsidR="006A7EAD" w:rsidRPr="001B1C3B">
        <w:t>açıklama</w:t>
      </w:r>
      <w:r w:rsidR="00A13C8C" w:rsidRPr="001B1C3B">
        <w:t xml:space="preserve"> </w:t>
      </w:r>
      <w:r w:rsidR="006A7EAD" w:rsidRPr="001B1C3B">
        <w:t>ve</w:t>
      </w:r>
      <w:r w:rsidR="00A13C8C" w:rsidRPr="001B1C3B">
        <w:t xml:space="preserve"> </w:t>
      </w:r>
      <w:r w:rsidR="006A7EAD" w:rsidRPr="001B1C3B">
        <w:t>dipnotlar</w:t>
      </w:r>
    </w:p>
    <w:p w14:paraId="73BB78B9" w14:textId="5C336A5F" w:rsidR="007F1A5E" w:rsidRPr="001B1C3B" w:rsidRDefault="00A71D91" w:rsidP="00A71D91">
      <w:pPr>
        <w:pStyle w:val="Head1"/>
        <w:keepNext w:val="0"/>
        <w:keepLines w:val="0"/>
        <w:spacing w:before="120" w:after="60" w:line="280" w:lineRule="exact"/>
        <w:ind w:right="0" w:hanging="851"/>
        <w:jc w:val="both"/>
        <w:rPr>
          <w:sz w:val="22"/>
          <w:szCs w:val="22"/>
        </w:rPr>
      </w:pPr>
      <w:r w:rsidRPr="001B1C3B">
        <w:rPr>
          <w:sz w:val="22"/>
          <w:szCs w:val="22"/>
        </w:rPr>
        <w:t>5.3.1</w:t>
      </w:r>
      <w:r w:rsidRPr="001B1C3B">
        <w:rPr>
          <w:sz w:val="22"/>
          <w:szCs w:val="22"/>
        </w:rPr>
        <w:tab/>
      </w:r>
      <w:r w:rsidR="007F1A5E" w:rsidRPr="001B1C3B">
        <w:rPr>
          <w:sz w:val="22"/>
          <w:szCs w:val="22"/>
        </w:rPr>
        <w:t>Nazım</w:t>
      </w:r>
      <w:r w:rsidR="00A13C8C" w:rsidRPr="001B1C3B">
        <w:rPr>
          <w:sz w:val="22"/>
          <w:szCs w:val="22"/>
        </w:rPr>
        <w:t xml:space="preserve"> </w:t>
      </w:r>
      <w:r w:rsidR="007F1A5E" w:rsidRPr="001B1C3B">
        <w:rPr>
          <w:sz w:val="22"/>
          <w:szCs w:val="22"/>
        </w:rPr>
        <w:t>hesaplarda</w:t>
      </w:r>
      <w:r w:rsidR="00A13C8C" w:rsidRPr="001B1C3B">
        <w:rPr>
          <w:sz w:val="22"/>
          <w:szCs w:val="22"/>
        </w:rPr>
        <w:t xml:space="preserve"> </w:t>
      </w:r>
      <w:r w:rsidR="007F1A5E" w:rsidRPr="001B1C3B">
        <w:rPr>
          <w:sz w:val="22"/>
          <w:szCs w:val="22"/>
        </w:rPr>
        <w:t>yer</w:t>
      </w:r>
      <w:r w:rsidR="00A13C8C" w:rsidRPr="001B1C3B">
        <w:rPr>
          <w:sz w:val="22"/>
          <w:szCs w:val="22"/>
        </w:rPr>
        <w:t xml:space="preserve"> </w:t>
      </w:r>
      <w:r w:rsidR="007F1A5E" w:rsidRPr="001B1C3B">
        <w:rPr>
          <w:sz w:val="22"/>
          <w:szCs w:val="22"/>
        </w:rPr>
        <w:t>alan</w:t>
      </w:r>
      <w:r w:rsidR="00A13C8C" w:rsidRPr="001B1C3B">
        <w:rPr>
          <w:sz w:val="22"/>
          <w:szCs w:val="22"/>
        </w:rPr>
        <w:t xml:space="preserve"> </w:t>
      </w:r>
      <w:r w:rsidR="007F1A5E" w:rsidRPr="001B1C3B">
        <w:rPr>
          <w:sz w:val="22"/>
          <w:szCs w:val="22"/>
        </w:rPr>
        <w:t>yükümlülüklere</w:t>
      </w:r>
      <w:r w:rsidR="00A13C8C" w:rsidRPr="001B1C3B">
        <w:rPr>
          <w:sz w:val="22"/>
          <w:szCs w:val="22"/>
        </w:rPr>
        <w:t xml:space="preserve"> </w:t>
      </w:r>
      <w:r w:rsidR="007F1A5E" w:rsidRPr="001B1C3B">
        <w:rPr>
          <w:sz w:val="22"/>
          <w:szCs w:val="22"/>
        </w:rPr>
        <w:t>ilişkin</w:t>
      </w:r>
      <w:r w:rsidR="00A13C8C" w:rsidRPr="001B1C3B">
        <w:rPr>
          <w:sz w:val="22"/>
          <w:szCs w:val="22"/>
        </w:rPr>
        <w:t xml:space="preserve"> </w:t>
      </w:r>
      <w:r w:rsidR="007F1A5E" w:rsidRPr="001B1C3B">
        <w:rPr>
          <w:sz w:val="22"/>
          <w:szCs w:val="22"/>
        </w:rPr>
        <w:t>açıklama</w:t>
      </w:r>
    </w:p>
    <w:p w14:paraId="7A134A70" w14:textId="7DAF1FA2" w:rsidR="009E29A2" w:rsidRPr="001B1C3B" w:rsidRDefault="001C0722" w:rsidP="00A71D91">
      <w:pPr>
        <w:pStyle w:val="Head2"/>
        <w:spacing w:before="60" w:after="60" w:line="240" w:lineRule="atLeast"/>
        <w:ind w:hanging="851"/>
        <w:jc w:val="both"/>
        <w:rPr>
          <w:i/>
        </w:rPr>
      </w:pPr>
      <w:r w:rsidRPr="001B1C3B">
        <w:rPr>
          <w:i/>
        </w:rPr>
        <w:t>5.3</w:t>
      </w:r>
      <w:r w:rsidR="00DE4E53" w:rsidRPr="001B1C3B">
        <w:rPr>
          <w:i/>
        </w:rPr>
        <w:t>.1.1</w:t>
      </w:r>
      <w:r w:rsidR="00DE4E53" w:rsidRPr="001B1C3B">
        <w:rPr>
          <w:i/>
        </w:rPr>
        <w:tab/>
      </w:r>
      <w:r w:rsidR="007F1A5E" w:rsidRPr="001B1C3B">
        <w:rPr>
          <w:i/>
        </w:rPr>
        <w:t>Gayri</w:t>
      </w:r>
      <w:r w:rsidR="00A13C8C" w:rsidRPr="001B1C3B">
        <w:rPr>
          <w:i/>
        </w:rPr>
        <w:t xml:space="preserve"> </w:t>
      </w:r>
      <w:r w:rsidR="007F1A5E" w:rsidRPr="001B1C3B">
        <w:rPr>
          <w:i/>
        </w:rPr>
        <w:t>kabili</w:t>
      </w:r>
      <w:r w:rsidR="00A13C8C" w:rsidRPr="001B1C3B">
        <w:rPr>
          <w:i/>
        </w:rPr>
        <w:t xml:space="preserve"> </w:t>
      </w:r>
      <w:r w:rsidR="007F1A5E" w:rsidRPr="001B1C3B">
        <w:rPr>
          <w:i/>
        </w:rPr>
        <w:t>rücu</w:t>
      </w:r>
      <w:r w:rsidR="00A13C8C" w:rsidRPr="001B1C3B">
        <w:rPr>
          <w:i/>
        </w:rPr>
        <w:t xml:space="preserve"> </w:t>
      </w:r>
      <w:r w:rsidR="007F1A5E" w:rsidRPr="001B1C3B">
        <w:rPr>
          <w:i/>
        </w:rPr>
        <w:t>nitelikteki</w:t>
      </w:r>
      <w:r w:rsidR="00A13C8C" w:rsidRPr="001B1C3B">
        <w:rPr>
          <w:i/>
        </w:rPr>
        <w:t xml:space="preserve"> </w:t>
      </w:r>
      <w:r w:rsidR="007F1A5E" w:rsidRPr="001B1C3B">
        <w:rPr>
          <w:i/>
        </w:rPr>
        <w:t>kredi</w:t>
      </w:r>
      <w:r w:rsidR="00A13C8C" w:rsidRPr="001B1C3B">
        <w:rPr>
          <w:i/>
        </w:rPr>
        <w:t xml:space="preserve"> </w:t>
      </w:r>
      <w:r w:rsidR="007F1A5E" w:rsidRPr="001B1C3B">
        <w:rPr>
          <w:i/>
        </w:rPr>
        <w:t>taahhütlerinin</w:t>
      </w:r>
      <w:r w:rsidR="00A13C8C" w:rsidRPr="001B1C3B">
        <w:rPr>
          <w:i/>
        </w:rPr>
        <w:t xml:space="preserve"> </w:t>
      </w:r>
      <w:r w:rsidR="007F1A5E" w:rsidRPr="001B1C3B">
        <w:rPr>
          <w:i/>
        </w:rPr>
        <w:t>türü</w:t>
      </w:r>
      <w:r w:rsidR="00A13C8C" w:rsidRPr="001B1C3B">
        <w:rPr>
          <w:i/>
        </w:rPr>
        <w:t xml:space="preserve"> </w:t>
      </w:r>
      <w:r w:rsidR="007F1A5E" w:rsidRPr="001B1C3B">
        <w:rPr>
          <w:i/>
        </w:rPr>
        <w:t>ve</w:t>
      </w:r>
      <w:r w:rsidR="00A13C8C" w:rsidRPr="001B1C3B">
        <w:rPr>
          <w:i/>
        </w:rPr>
        <w:t xml:space="preserve"> </w:t>
      </w:r>
      <w:r w:rsidR="007F1A5E" w:rsidRPr="001B1C3B">
        <w:rPr>
          <w:i/>
        </w:rPr>
        <w:t>miktarı</w:t>
      </w:r>
    </w:p>
    <w:p w14:paraId="511BA6FE" w14:textId="5987C707" w:rsidR="009E29A2" w:rsidRPr="001B1C3B" w:rsidRDefault="008B40E0" w:rsidP="009E29A2">
      <w:pPr>
        <w:spacing w:before="120"/>
        <w:jc w:val="both"/>
        <w:rPr>
          <w:rFonts w:ascii="Arial" w:hAnsi="Arial" w:cs="Arial"/>
          <w:b/>
          <w:bCs/>
          <w:sz w:val="24"/>
          <w:szCs w:val="24"/>
          <w:lang w:val="tr-TR" w:eastAsia="tr-TR"/>
        </w:rPr>
      </w:pPr>
      <w:r>
        <w:rPr>
          <w:rFonts w:ascii="Times" w:hAnsi="Times"/>
          <w:bCs/>
          <w:szCs w:val="22"/>
          <w:lang w:val="tr-TR"/>
        </w:rPr>
        <w:t xml:space="preserve">Ana Ortaklık </w:t>
      </w:r>
      <w:r w:rsidR="009E29A2" w:rsidRPr="001B1C3B">
        <w:rPr>
          <w:rFonts w:ascii="Times" w:hAnsi="Times"/>
          <w:bCs/>
          <w:szCs w:val="22"/>
          <w:lang w:val="tr-TR"/>
        </w:rPr>
        <w:t>Banka</w:t>
      </w:r>
      <w:r w:rsidR="00A13C8C" w:rsidRPr="001B1C3B">
        <w:rPr>
          <w:rFonts w:ascii="Times" w:hAnsi="Times"/>
          <w:bCs/>
          <w:szCs w:val="22"/>
          <w:lang w:val="tr-TR"/>
        </w:rPr>
        <w:t xml:space="preserve"> </w:t>
      </w:r>
      <w:r w:rsidR="009E29A2" w:rsidRPr="001B1C3B">
        <w:rPr>
          <w:rFonts w:ascii="Times" w:hAnsi="Times"/>
          <w:bCs/>
          <w:szCs w:val="22"/>
          <w:lang w:val="tr-TR"/>
        </w:rPr>
        <w:t>ve</w:t>
      </w:r>
      <w:r w:rsidR="00A13C8C" w:rsidRPr="001B1C3B">
        <w:rPr>
          <w:rFonts w:ascii="Times" w:hAnsi="Times"/>
          <w:bCs/>
          <w:szCs w:val="22"/>
          <w:lang w:val="tr-TR"/>
        </w:rPr>
        <w:t xml:space="preserve"> </w:t>
      </w:r>
      <w:r w:rsidR="009E29A2" w:rsidRPr="001B1C3B">
        <w:rPr>
          <w:rFonts w:ascii="Times" w:hAnsi="Times"/>
          <w:bCs/>
          <w:szCs w:val="22"/>
          <w:lang w:val="tr-TR"/>
        </w:rPr>
        <w:t>finansal</w:t>
      </w:r>
      <w:r w:rsidR="00A13C8C" w:rsidRPr="001B1C3B">
        <w:rPr>
          <w:rFonts w:ascii="Times" w:hAnsi="Times"/>
          <w:bCs/>
          <w:szCs w:val="22"/>
          <w:lang w:val="tr-TR"/>
        </w:rPr>
        <w:t xml:space="preserve"> </w:t>
      </w:r>
      <w:r w:rsidR="000E2232" w:rsidRPr="001B1C3B">
        <w:rPr>
          <w:bCs/>
          <w:szCs w:val="22"/>
          <w:lang w:val="tr-TR"/>
        </w:rPr>
        <w:t>kuruluşlarının</w:t>
      </w:r>
      <w:r w:rsidR="00A13C8C" w:rsidRPr="001B1C3B">
        <w:rPr>
          <w:bCs/>
          <w:szCs w:val="22"/>
          <w:lang w:val="tr-TR"/>
        </w:rPr>
        <w:t xml:space="preserve"> </w:t>
      </w:r>
      <w:r w:rsidR="00EF2E5E" w:rsidRPr="001B1C3B">
        <w:rPr>
          <w:bCs/>
          <w:szCs w:val="22"/>
          <w:lang w:val="tr-TR"/>
        </w:rPr>
        <w:t>144,</w:t>
      </w:r>
      <w:r w:rsidR="000001EE" w:rsidRPr="001B1C3B">
        <w:rPr>
          <w:bCs/>
          <w:szCs w:val="22"/>
          <w:lang w:val="tr-TR"/>
        </w:rPr>
        <w:t>097</w:t>
      </w:r>
      <w:r w:rsidR="00EF2E5E" w:rsidRPr="001B1C3B">
        <w:rPr>
          <w:bCs/>
          <w:szCs w:val="22"/>
          <w:lang w:val="tr-TR"/>
        </w:rPr>
        <w:t>,6</w:t>
      </w:r>
      <w:r w:rsidR="000001EE" w:rsidRPr="001B1C3B">
        <w:rPr>
          <w:bCs/>
          <w:szCs w:val="22"/>
          <w:lang w:val="tr-TR"/>
        </w:rPr>
        <w:t>79</w:t>
      </w:r>
      <w:r w:rsidR="00EF2E5E" w:rsidRPr="001B1C3B">
        <w:rPr>
          <w:bCs/>
          <w:szCs w:val="22"/>
          <w:lang w:val="tr-TR"/>
        </w:rPr>
        <w:t xml:space="preserve"> </w:t>
      </w:r>
      <w:r w:rsidR="00340BFF" w:rsidRPr="001B1C3B">
        <w:rPr>
          <w:bCs/>
          <w:szCs w:val="22"/>
          <w:lang w:val="tr-TR"/>
        </w:rPr>
        <w:t>TL</w:t>
      </w:r>
      <w:r w:rsidR="00A13C8C" w:rsidRPr="001B1C3B">
        <w:rPr>
          <w:bCs/>
          <w:szCs w:val="22"/>
          <w:lang w:val="tr-TR"/>
        </w:rPr>
        <w:t xml:space="preserve"> </w:t>
      </w:r>
      <w:r w:rsidR="00340BFF" w:rsidRPr="001B1C3B">
        <w:rPr>
          <w:bCs/>
          <w:szCs w:val="22"/>
          <w:lang w:val="tr-TR"/>
        </w:rPr>
        <w:t>(31</w:t>
      </w:r>
      <w:r w:rsidR="00A13C8C" w:rsidRPr="001B1C3B">
        <w:rPr>
          <w:bCs/>
          <w:szCs w:val="22"/>
          <w:lang w:val="tr-TR"/>
        </w:rPr>
        <w:t xml:space="preserve"> </w:t>
      </w:r>
      <w:r w:rsidR="00340BFF" w:rsidRPr="001B1C3B">
        <w:rPr>
          <w:bCs/>
          <w:szCs w:val="22"/>
          <w:lang w:val="tr-TR"/>
        </w:rPr>
        <w:t>Aralık</w:t>
      </w:r>
      <w:r w:rsidR="00A13C8C" w:rsidRPr="001B1C3B">
        <w:rPr>
          <w:bCs/>
          <w:szCs w:val="22"/>
          <w:lang w:val="tr-TR"/>
        </w:rPr>
        <w:t xml:space="preserve"> </w:t>
      </w:r>
      <w:r w:rsidR="00340BFF" w:rsidRPr="001B1C3B">
        <w:rPr>
          <w:bCs/>
          <w:szCs w:val="22"/>
          <w:lang w:val="tr-TR"/>
        </w:rPr>
        <w:t>202</w:t>
      </w:r>
      <w:r w:rsidR="002A6C72" w:rsidRPr="001B1C3B">
        <w:rPr>
          <w:bCs/>
          <w:szCs w:val="22"/>
          <w:lang w:val="tr-TR"/>
        </w:rPr>
        <w:t>4</w:t>
      </w:r>
      <w:r w:rsidR="009E29A2" w:rsidRPr="001B1C3B">
        <w:rPr>
          <w:bCs/>
          <w:szCs w:val="22"/>
          <w:lang w:val="tr-TR"/>
        </w:rPr>
        <w:t>:</w:t>
      </w:r>
      <w:r w:rsidR="00A13C8C" w:rsidRPr="001B1C3B">
        <w:rPr>
          <w:bCs/>
          <w:szCs w:val="22"/>
          <w:lang w:val="tr-TR"/>
        </w:rPr>
        <w:t xml:space="preserve"> </w:t>
      </w:r>
      <w:r w:rsidR="002A6C72" w:rsidRPr="001B1C3B">
        <w:rPr>
          <w:bCs/>
          <w:szCs w:val="22"/>
          <w:lang w:val="tr-TR"/>
        </w:rPr>
        <w:t>71,218,325</w:t>
      </w:r>
      <w:r w:rsidR="00A13C8C" w:rsidRPr="001B1C3B">
        <w:rPr>
          <w:bCs/>
          <w:szCs w:val="22"/>
          <w:lang w:val="tr-TR"/>
        </w:rPr>
        <w:t xml:space="preserve"> </w:t>
      </w:r>
      <w:r w:rsidR="009E29A2" w:rsidRPr="001B1C3B">
        <w:rPr>
          <w:bCs/>
          <w:szCs w:val="22"/>
          <w:lang w:val="tr-TR"/>
        </w:rPr>
        <w:t>TL)</w:t>
      </w:r>
      <w:r w:rsidR="00A13C8C" w:rsidRPr="001B1C3B">
        <w:rPr>
          <w:bCs/>
          <w:szCs w:val="22"/>
          <w:lang w:val="tr-TR"/>
        </w:rPr>
        <w:t xml:space="preserve"> </w:t>
      </w:r>
      <w:r w:rsidR="009E29A2" w:rsidRPr="001B1C3B">
        <w:rPr>
          <w:bCs/>
          <w:szCs w:val="22"/>
          <w:lang w:val="tr-TR"/>
        </w:rPr>
        <w:t>tutarında</w:t>
      </w:r>
      <w:r w:rsidR="00A13C8C" w:rsidRPr="001B1C3B">
        <w:rPr>
          <w:bCs/>
          <w:szCs w:val="22"/>
          <w:lang w:val="tr-TR"/>
        </w:rPr>
        <w:t xml:space="preserve"> </w:t>
      </w:r>
      <w:r w:rsidR="009E29A2" w:rsidRPr="001B1C3B">
        <w:rPr>
          <w:bCs/>
          <w:szCs w:val="22"/>
          <w:lang w:val="tr-TR"/>
        </w:rPr>
        <w:t>vadeli</w:t>
      </w:r>
      <w:r w:rsidR="00A13C8C" w:rsidRPr="001B1C3B">
        <w:rPr>
          <w:bCs/>
          <w:szCs w:val="22"/>
          <w:lang w:val="tr-TR"/>
        </w:rPr>
        <w:t xml:space="preserve"> </w:t>
      </w:r>
      <w:r w:rsidR="009E29A2" w:rsidRPr="001B1C3B">
        <w:rPr>
          <w:bCs/>
          <w:szCs w:val="22"/>
          <w:lang w:val="tr-TR"/>
        </w:rPr>
        <w:t>aktif</w:t>
      </w:r>
      <w:r w:rsidR="00A13C8C" w:rsidRPr="001B1C3B">
        <w:rPr>
          <w:bCs/>
          <w:szCs w:val="22"/>
          <w:lang w:val="tr-TR"/>
        </w:rPr>
        <w:t xml:space="preserve"> </w:t>
      </w:r>
      <w:r w:rsidR="009E29A2" w:rsidRPr="001B1C3B">
        <w:rPr>
          <w:bCs/>
          <w:szCs w:val="22"/>
          <w:lang w:val="tr-TR"/>
        </w:rPr>
        <w:t>d</w:t>
      </w:r>
      <w:r w:rsidR="00134987" w:rsidRPr="001B1C3B">
        <w:rPr>
          <w:bCs/>
          <w:szCs w:val="22"/>
          <w:lang w:val="tr-TR"/>
        </w:rPr>
        <w:t>eğerler</w:t>
      </w:r>
      <w:r w:rsidR="00A13C8C" w:rsidRPr="001B1C3B">
        <w:rPr>
          <w:bCs/>
          <w:szCs w:val="22"/>
          <w:lang w:val="tr-TR"/>
        </w:rPr>
        <w:t xml:space="preserve"> </w:t>
      </w:r>
      <w:r w:rsidR="00134987" w:rsidRPr="001B1C3B">
        <w:rPr>
          <w:bCs/>
          <w:szCs w:val="22"/>
          <w:lang w:val="tr-TR"/>
        </w:rPr>
        <w:t>a</w:t>
      </w:r>
      <w:r w:rsidR="000E2232" w:rsidRPr="001B1C3B">
        <w:rPr>
          <w:bCs/>
          <w:szCs w:val="22"/>
          <w:lang w:val="tr-TR"/>
        </w:rPr>
        <w:t>lım</w:t>
      </w:r>
      <w:r w:rsidR="00A13C8C" w:rsidRPr="001B1C3B">
        <w:rPr>
          <w:bCs/>
          <w:szCs w:val="22"/>
          <w:lang w:val="tr-TR"/>
        </w:rPr>
        <w:t xml:space="preserve"> </w:t>
      </w:r>
      <w:r w:rsidR="000E2232" w:rsidRPr="001B1C3B">
        <w:rPr>
          <w:bCs/>
          <w:szCs w:val="22"/>
          <w:lang w:val="tr-TR"/>
        </w:rPr>
        <w:t>satım</w:t>
      </w:r>
      <w:r w:rsidR="00A13C8C" w:rsidRPr="001B1C3B">
        <w:rPr>
          <w:bCs/>
          <w:szCs w:val="22"/>
          <w:lang w:val="tr-TR"/>
        </w:rPr>
        <w:t xml:space="preserve"> </w:t>
      </w:r>
      <w:r w:rsidR="000E2232" w:rsidRPr="001B1C3B">
        <w:rPr>
          <w:bCs/>
          <w:szCs w:val="22"/>
          <w:lang w:val="tr-TR"/>
        </w:rPr>
        <w:t>taahhütleri,</w:t>
      </w:r>
      <w:r w:rsidR="00A13C8C" w:rsidRPr="001B1C3B">
        <w:rPr>
          <w:bCs/>
          <w:szCs w:val="22"/>
          <w:lang w:val="tr-TR"/>
        </w:rPr>
        <w:t xml:space="preserve"> </w:t>
      </w:r>
      <w:bookmarkStart w:id="50" w:name="_Hlk219906710"/>
      <w:r w:rsidR="00EF2E5E" w:rsidRPr="001B1C3B">
        <w:rPr>
          <w:bCs/>
          <w:szCs w:val="22"/>
          <w:lang w:val="tr-TR"/>
        </w:rPr>
        <w:t>21,003,377</w:t>
      </w:r>
      <w:bookmarkEnd w:id="50"/>
      <w:r w:rsidR="00EF2E5E" w:rsidRPr="001B1C3B">
        <w:rPr>
          <w:bCs/>
          <w:szCs w:val="22"/>
          <w:lang w:val="tr-TR"/>
        </w:rPr>
        <w:t xml:space="preserve"> </w:t>
      </w:r>
      <w:r w:rsidR="00340BFF" w:rsidRPr="001B1C3B">
        <w:rPr>
          <w:bCs/>
          <w:szCs w:val="22"/>
          <w:lang w:val="tr-TR"/>
        </w:rPr>
        <w:t>TL</w:t>
      </w:r>
      <w:r w:rsidR="00A13C8C" w:rsidRPr="001B1C3B">
        <w:rPr>
          <w:bCs/>
          <w:szCs w:val="22"/>
          <w:lang w:val="tr-TR"/>
        </w:rPr>
        <w:t xml:space="preserve"> </w:t>
      </w:r>
      <w:r w:rsidR="00340BFF" w:rsidRPr="001B1C3B">
        <w:rPr>
          <w:bCs/>
          <w:szCs w:val="22"/>
          <w:lang w:val="tr-TR"/>
        </w:rPr>
        <w:t>(31</w:t>
      </w:r>
      <w:r w:rsidR="00A13C8C" w:rsidRPr="001B1C3B">
        <w:rPr>
          <w:bCs/>
          <w:szCs w:val="22"/>
          <w:lang w:val="tr-TR"/>
        </w:rPr>
        <w:t xml:space="preserve"> </w:t>
      </w:r>
      <w:r w:rsidR="00340BFF" w:rsidRPr="001B1C3B">
        <w:rPr>
          <w:bCs/>
          <w:szCs w:val="22"/>
          <w:lang w:val="tr-TR"/>
        </w:rPr>
        <w:t>Aralık</w:t>
      </w:r>
      <w:r w:rsidR="00A13C8C" w:rsidRPr="001B1C3B">
        <w:rPr>
          <w:bCs/>
          <w:szCs w:val="22"/>
          <w:lang w:val="tr-TR"/>
        </w:rPr>
        <w:t xml:space="preserve"> </w:t>
      </w:r>
      <w:r w:rsidR="00340BFF" w:rsidRPr="001B1C3B">
        <w:rPr>
          <w:bCs/>
          <w:szCs w:val="22"/>
          <w:lang w:val="tr-TR"/>
        </w:rPr>
        <w:t>202</w:t>
      </w:r>
      <w:r w:rsidR="002A6C72" w:rsidRPr="001B1C3B">
        <w:rPr>
          <w:bCs/>
          <w:szCs w:val="22"/>
          <w:lang w:val="tr-TR"/>
        </w:rPr>
        <w:t>4</w:t>
      </w:r>
      <w:r w:rsidR="009E29A2" w:rsidRPr="001B1C3B">
        <w:rPr>
          <w:bCs/>
          <w:szCs w:val="22"/>
          <w:lang w:val="tr-TR"/>
        </w:rPr>
        <w:t>:</w:t>
      </w:r>
      <w:r w:rsidR="00A13C8C" w:rsidRPr="001B1C3B">
        <w:rPr>
          <w:bCs/>
          <w:szCs w:val="22"/>
          <w:lang w:val="tr-TR"/>
        </w:rPr>
        <w:t xml:space="preserve"> </w:t>
      </w:r>
      <w:r w:rsidR="002A6C72" w:rsidRPr="001B1C3B">
        <w:rPr>
          <w:bCs/>
          <w:szCs w:val="22"/>
          <w:lang w:val="tr-TR"/>
        </w:rPr>
        <w:t>14,208,207</w:t>
      </w:r>
      <w:r w:rsidR="00A13C8C" w:rsidRPr="001B1C3B">
        <w:rPr>
          <w:bCs/>
          <w:szCs w:val="22"/>
          <w:lang w:val="tr-TR"/>
        </w:rPr>
        <w:t xml:space="preserve"> </w:t>
      </w:r>
      <w:r w:rsidR="009E29A2" w:rsidRPr="001B1C3B">
        <w:rPr>
          <w:bCs/>
          <w:szCs w:val="22"/>
          <w:lang w:val="tr-TR"/>
        </w:rPr>
        <w:t>TL)</w:t>
      </w:r>
      <w:r w:rsidR="00A13C8C" w:rsidRPr="001B1C3B">
        <w:rPr>
          <w:bCs/>
          <w:szCs w:val="22"/>
          <w:lang w:val="tr-TR"/>
        </w:rPr>
        <w:t xml:space="preserve"> </w:t>
      </w:r>
      <w:r w:rsidR="009E29A2" w:rsidRPr="001B1C3B">
        <w:rPr>
          <w:bCs/>
          <w:szCs w:val="22"/>
          <w:lang w:val="tr-TR"/>
        </w:rPr>
        <w:t>tutarında</w:t>
      </w:r>
      <w:r w:rsidR="00A13C8C" w:rsidRPr="001B1C3B">
        <w:rPr>
          <w:bCs/>
          <w:szCs w:val="22"/>
          <w:lang w:val="tr-TR"/>
        </w:rPr>
        <w:t xml:space="preserve"> </w:t>
      </w:r>
      <w:r w:rsidR="009E29A2" w:rsidRPr="001B1C3B">
        <w:rPr>
          <w:bCs/>
          <w:szCs w:val="22"/>
          <w:lang w:val="tr-TR"/>
        </w:rPr>
        <w:t>çek</w:t>
      </w:r>
      <w:r w:rsidR="00A13C8C" w:rsidRPr="001B1C3B">
        <w:rPr>
          <w:bCs/>
          <w:szCs w:val="22"/>
          <w:lang w:val="tr-TR"/>
        </w:rPr>
        <w:t xml:space="preserve"> </w:t>
      </w:r>
      <w:r w:rsidR="009E29A2" w:rsidRPr="001B1C3B">
        <w:rPr>
          <w:bCs/>
          <w:szCs w:val="22"/>
          <w:lang w:val="tr-TR"/>
        </w:rPr>
        <w:t>yaprakları</w:t>
      </w:r>
      <w:r w:rsidR="00A13C8C" w:rsidRPr="001B1C3B">
        <w:rPr>
          <w:bCs/>
          <w:szCs w:val="22"/>
          <w:lang w:val="tr-TR"/>
        </w:rPr>
        <w:t xml:space="preserve"> </w:t>
      </w:r>
      <w:r w:rsidR="009E29A2" w:rsidRPr="001B1C3B">
        <w:rPr>
          <w:bCs/>
          <w:szCs w:val="22"/>
          <w:lang w:val="tr-TR"/>
        </w:rPr>
        <w:t>için</w:t>
      </w:r>
      <w:r w:rsidR="00A13C8C" w:rsidRPr="001B1C3B">
        <w:rPr>
          <w:bCs/>
          <w:szCs w:val="22"/>
          <w:lang w:val="tr-TR"/>
        </w:rPr>
        <w:t xml:space="preserve"> </w:t>
      </w:r>
      <w:r w:rsidR="009E29A2" w:rsidRPr="001B1C3B">
        <w:rPr>
          <w:bCs/>
          <w:szCs w:val="22"/>
          <w:lang w:val="tr-TR"/>
        </w:rPr>
        <w:t>ödeme</w:t>
      </w:r>
      <w:r w:rsidR="00A13C8C" w:rsidRPr="001B1C3B">
        <w:rPr>
          <w:bCs/>
          <w:szCs w:val="22"/>
          <w:lang w:val="tr-TR"/>
        </w:rPr>
        <w:t xml:space="preserve"> </w:t>
      </w:r>
      <w:r w:rsidR="009E29A2" w:rsidRPr="001B1C3B">
        <w:rPr>
          <w:bCs/>
          <w:szCs w:val="22"/>
          <w:lang w:val="tr-TR"/>
        </w:rPr>
        <w:t>taahhütleri</w:t>
      </w:r>
      <w:r w:rsidR="00A13C8C" w:rsidRPr="001B1C3B">
        <w:rPr>
          <w:bCs/>
          <w:szCs w:val="22"/>
          <w:lang w:val="tr-TR"/>
        </w:rPr>
        <w:t xml:space="preserve"> </w:t>
      </w:r>
      <w:r w:rsidR="009E29A2" w:rsidRPr="001B1C3B">
        <w:rPr>
          <w:bCs/>
          <w:szCs w:val="22"/>
          <w:lang w:val="tr-TR"/>
        </w:rPr>
        <w:t>ve</w:t>
      </w:r>
      <w:r w:rsidR="00A13C8C" w:rsidRPr="001B1C3B">
        <w:rPr>
          <w:bCs/>
          <w:szCs w:val="22"/>
          <w:lang w:val="tr-TR"/>
        </w:rPr>
        <w:t xml:space="preserve"> </w:t>
      </w:r>
      <w:r w:rsidR="006F2B9B" w:rsidRPr="001B1C3B">
        <w:rPr>
          <w:bCs/>
          <w:szCs w:val="22"/>
          <w:lang w:val="tr-TR"/>
        </w:rPr>
        <w:t>2</w:t>
      </w:r>
      <w:r w:rsidR="00B00AAF" w:rsidRPr="001B1C3B">
        <w:rPr>
          <w:bCs/>
          <w:szCs w:val="22"/>
          <w:lang w:val="tr-TR"/>
        </w:rPr>
        <w:t>,</w:t>
      </w:r>
      <w:r w:rsidR="006F2B9B" w:rsidRPr="001B1C3B">
        <w:rPr>
          <w:bCs/>
          <w:szCs w:val="22"/>
          <w:lang w:val="tr-TR"/>
        </w:rPr>
        <w:t xml:space="preserve">019,118,789 </w:t>
      </w:r>
      <w:r w:rsidR="00340BFF" w:rsidRPr="001B1C3B">
        <w:rPr>
          <w:bCs/>
          <w:szCs w:val="22"/>
          <w:lang w:val="tr-TR"/>
        </w:rPr>
        <w:t>TL</w:t>
      </w:r>
      <w:r w:rsidR="00A13C8C" w:rsidRPr="001B1C3B">
        <w:rPr>
          <w:bCs/>
          <w:szCs w:val="22"/>
          <w:lang w:val="tr-TR"/>
        </w:rPr>
        <w:t xml:space="preserve"> </w:t>
      </w:r>
      <w:r w:rsidR="00340BFF" w:rsidRPr="001B1C3B">
        <w:rPr>
          <w:bCs/>
          <w:szCs w:val="22"/>
          <w:lang w:val="tr-TR"/>
        </w:rPr>
        <w:t>(31</w:t>
      </w:r>
      <w:r w:rsidR="00A13C8C" w:rsidRPr="001B1C3B">
        <w:rPr>
          <w:bCs/>
          <w:szCs w:val="22"/>
          <w:lang w:val="tr-TR"/>
        </w:rPr>
        <w:t xml:space="preserve"> </w:t>
      </w:r>
      <w:r w:rsidR="00340BFF" w:rsidRPr="001B1C3B">
        <w:rPr>
          <w:bCs/>
          <w:szCs w:val="22"/>
          <w:lang w:val="tr-TR"/>
        </w:rPr>
        <w:t>Aralık</w:t>
      </w:r>
      <w:r w:rsidR="00A13C8C" w:rsidRPr="001B1C3B">
        <w:rPr>
          <w:bCs/>
          <w:szCs w:val="22"/>
          <w:lang w:val="tr-TR"/>
        </w:rPr>
        <w:t xml:space="preserve"> </w:t>
      </w:r>
      <w:r w:rsidR="00340BFF" w:rsidRPr="001B1C3B">
        <w:rPr>
          <w:bCs/>
          <w:szCs w:val="22"/>
          <w:lang w:val="tr-TR"/>
        </w:rPr>
        <w:t>202</w:t>
      </w:r>
      <w:r w:rsidR="0072771C" w:rsidRPr="001B1C3B">
        <w:rPr>
          <w:bCs/>
          <w:szCs w:val="22"/>
          <w:lang w:val="tr-TR"/>
        </w:rPr>
        <w:t>4</w:t>
      </w:r>
      <w:r w:rsidR="009E29A2" w:rsidRPr="001B1C3B">
        <w:rPr>
          <w:bCs/>
          <w:szCs w:val="22"/>
          <w:lang w:val="tr-TR"/>
        </w:rPr>
        <w:t>:</w:t>
      </w:r>
      <w:r w:rsidR="00C825A2" w:rsidRPr="001B1C3B">
        <w:rPr>
          <w:bCs/>
          <w:szCs w:val="22"/>
          <w:lang w:val="tr-TR"/>
        </w:rPr>
        <w:t xml:space="preserve"> </w:t>
      </w:r>
      <w:r w:rsidR="0072771C" w:rsidRPr="001B1C3B">
        <w:rPr>
          <w:bCs/>
          <w:szCs w:val="22"/>
          <w:lang w:val="tr-TR"/>
        </w:rPr>
        <w:t>1,106,975,371</w:t>
      </w:r>
      <w:r w:rsidR="00C825A2" w:rsidRPr="001B1C3B">
        <w:rPr>
          <w:bCs/>
          <w:szCs w:val="22"/>
          <w:lang w:val="tr-TR"/>
        </w:rPr>
        <w:t xml:space="preserve"> </w:t>
      </w:r>
      <w:r w:rsidR="009E29A2" w:rsidRPr="001B1C3B">
        <w:rPr>
          <w:bCs/>
          <w:szCs w:val="22"/>
          <w:lang w:val="tr-TR"/>
        </w:rPr>
        <w:t>TL)</w:t>
      </w:r>
      <w:r w:rsidR="00A13C8C" w:rsidRPr="001B1C3B">
        <w:rPr>
          <w:bCs/>
          <w:szCs w:val="22"/>
          <w:lang w:val="tr-TR"/>
        </w:rPr>
        <w:t xml:space="preserve"> </w:t>
      </w:r>
      <w:r w:rsidR="009E29A2" w:rsidRPr="001B1C3B">
        <w:rPr>
          <w:bCs/>
          <w:szCs w:val="22"/>
          <w:lang w:val="tr-TR"/>
        </w:rPr>
        <w:t>tutarında</w:t>
      </w:r>
      <w:r w:rsidR="00A13C8C" w:rsidRPr="001B1C3B">
        <w:rPr>
          <w:bCs/>
          <w:szCs w:val="22"/>
          <w:lang w:val="tr-TR"/>
        </w:rPr>
        <w:t xml:space="preserve"> </w:t>
      </w:r>
      <w:r w:rsidR="009E29A2" w:rsidRPr="001B1C3B">
        <w:rPr>
          <w:bCs/>
          <w:szCs w:val="22"/>
          <w:lang w:val="tr-TR"/>
        </w:rPr>
        <w:t>kredi</w:t>
      </w:r>
      <w:r w:rsidR="00A13C8C" w:rsidRPr="001B1C3B">
        <w:rPr>
          <w:bCs/>
          <w:szCs w:val="22"/>
          <w:lang w:val="tr-TR"/>
        </w:rPr>
        <w:t xml:space="preserve"> </w:t>
      </w:r>
      <w:r w:rsidR="009E29A2" w:rsidRPr="001B1C3B">
        <w:rPr>
          <w:bCs/>
          <w:szCs w:val="22"/>
          <w:lang w:val="tr-TR"/>
        </w:rPr>
        <w:t>kartlarına</w:t>
      </w:r>
      <w:r w:rsidR="00A13C8C" w:rsidRPr="001B1C3B">
        <w:rPr>
          <w:bCs/>
          <w:szCs w:val="22"/>
          <w:lang w:val="tr-TR"/>
        </w:rPr>
        <w:t xml:space="preserve"> </w:t>
      </w:r>
      <w:r w:rsidR="009E29A2" w:rsidRPr="001B1C3B">
        <w:rPr>
          <w:bCs/>
          <w:szCs w:val="22"/>
          <w:lang w:val="tr-TR"/>
        </w:rPr>
        <w:t>verilen</w:t>
      </w:r>
      <w:r w:rsidR="00A13C8C" w:rsidRPr="001B1C3B">
        <w:rPr>
          <w:bCs/>
          <w:szCs w:val="22"/>
          <w:lang w:val="tr-TR"/>
        </w:rPr>
        <w:t xml:space="preserve"> </w:t>
      </w:r>
      <w:r w:rsidR="009E29A2" w:rsidRPr="001B1C3B">
        <w:rPr>
          <w:bCs/>
          <w:szCs w:val="22"/>
          <w:lang w:val="tr-TR"/>
        </w:rPr>
        <w:t>harcama</w:t>
      </w:r>
      <w:r w:rsidR="00A13C8C" w:rsidRPr="001B1C3B">
        <w:rPr>
          <w:bCs/>
          <w:szCs w:val="22"/>
          <w:lang w:val="tr-TR"/>
        </w:rPr>
        <w:t xml:space="preserve"> </w:t>
      </w:r>
      <w:r w:rsidR="009E29A2" w:rsidRPr="001B1C3B">
        <w:rPr>
          <w:bCs/>
          <w:szCs w:val="22"/>
          <w:lang w:val="tr-TR"/>
        </w:rPr>
        <w:t>limiti</w:t>
      </w:r>
      <w:r w:rsidR="00A13C8C" w:rsidRPr="001B1C3B">
        <w:rPr>
          <w:bCs/>
          <w:szCs w:val="22"/>
          <w:lang w:val="tr-TR"/>
        </w:rPr>
        <w:t xml:space="preserve"> </w:t>
      </w:r>
      <w:r w:rsidR="009E29A2" w:rsidRPr="001B1C3B">
        <w:rPr>
          <w:bCs/>
          <w:szCs w:val="22"/>
          <w:lang w:val="tr-TR"/>
        </w:rPr>
        <w:t>taahhütleri</w:t>
      </w:r>
      <w:r w:rsidR="00A13C8C" w:rsidRPr="001B1C3B">
        <w:rPr>
          <w:bCs/>
          <w:szCs w:val="22"/>
          <w:lang w:val="tr-TR"/>
        </w:rPr>
        <w:t xml:space="preserve"> </w:t>
      </w:r>
      <w:r w:rsidR="009E29A2" w:rsidRPr="001B1C3B">
        <w:rPr>
          <w:bCs/>
          <w:szCs w:val="22"/>
          <w:lang w:val="tr-TR"/>
        </w:rPr>
        <w:t>bulunmaktadır.</w:t>
      </w:r>
    </w:p>
    <w:p w14:paraId="2CE2454D" w14:textId="1A86193D" w:rsidR="00CF1886" w:rsidRPr="001B1C3B" w:rsidRDefault="00CF1886" w:rsidP="00A71D91">
      <w:pPr>
        <w:pStyle w:val="Head2"/>
        <w:spacing w:before="60" w:after="60" w:line="240" w:lineRule="atLeast"/>
        <w:ind w:hanging="851"/>
        <w:jc w:val="both"/>
        <w:rPr>
          <w:i/>
        </w:rPr>
      </w:pPr>
      <w:r w:rsidRPr="001B1C3B">
        <w:rPr>
          <w:i/>
        </w:rPr>
        <w:t>5.</w:t>
      </w:r>
      <w:r w:rsidR="001C0722" w:rsidRPr="001B1C3B">
        <w:rPr>
          <w:i/>
        </w:rPr>
        <w:t>3</w:t>
      </w:r>
      <w:r w:rsidRPr="001B1C3B">
        <w:rPr>
          <w:i/>
        </w:rPr>
        <w:t>.1.2</w:t>
      </w:r>
      <w:r w:rsidRPr="001B1C3B">
        <w:rPr>
          <w:i/>
        </w:rPr>
        <w:tab/>
        <w:t>Nazım</w:t>
      </w:r>
      <w:r w:rsidR="00A13C8C" w:rsidRPr="001B1C3B">
        <w:rPr>
          <w:i/>
        </w:rPr>
        <w:t xml:space="preserve"> </w:t>
      </w:r>
      <w:r w:rsidRPr="001B1C3B">
        <w:rPr>
          <w:i/>
        </w:rPr>
        <w:t>hesap</w:t>
      </w:r>
      <w:r w:rsidR="00A13C8C" w:rsidRPr="001B1C3B">
        <w:rPr>
          <w:i/>
        </w:rPr>
        <w:t xml:space="preserve"> </w:t>
      </w:r>
      <w:r w:rsidRPr="001B1C3B">
        <w:rPr>
          <w:i/>
        </w:rPr>
        <w:t>kalemlerinden</w:t>
      </w:r>
      <w:r w:rsidR="00A13C8C" w:rsidRPr="001B1C3B">
        <w:rPr>
          <w:i/>
        </w:rPr>
        <w:t xml:space="preserve"> </w:t>
      </w:r>
      <w:r w:rsidRPr="001B1C3B">
        <w:rPr>
          <w:i/>
        </w:rPr>
        <w:t>kaynaklanan</w:t>
      </w:r>
      <w:r w:rsidR="00A13C8C" w:rsidRPr="001B1C3B">
        <w:rPr>
          <w:i/>
        </w:rPr>
        <w:t xml:space="preserve"> </w:t>
      </w:r>
      <w:r w:rsidRPr="001B1C3B">
        <w:rPr>
          <w:i/>
        </w:rPr>
        <w:t>muhtemel</w:t>
      </w:r>
      <w:r w:rsidR="00A13C8C" w:rsidRPr="001B1C3B">
        <w:rPr>
          <w:i/>
        </w:rPr>
        <w:t xml:space="preserve"> </w:t>
      </w:r>
      <w:r w:rsidRPr="001B1C3B">
        <w:rPr>
          <w:i/>
        </w:rPr>
        <w:t>zararların</w:t>
      </w:r>
      <w:r w:rsidR="00A13C8C" w:rsidRPr="001B1C3B">
        <w:rPr>
          <w:i/>
        </w:rPr>
        <w:t xml:space="preserve"> </w:t>
      </w:r>
      <w:r w:rsidRPr="001B1C3B">
        <w:rPr>
          <w:i/>
        </w:rPr>
        <w:t>ve</w:t>
      </w:r>
      <w:r w:rsidR="00A13C8C" w:rsidRPr="001B1C3B">
        <w:rPr>
          <w:i/>
        </w:rPr>
        <w:t xml:space="preserve"> </w:t>
      </w:r>
      <w:r w:rsidRPr="001B1C3B">
        <w:rPr>
          <w:i/>
        </w:rPr>
        <w:t>taahhütler</w:t>
      </w:r>
      <w:r w:rsidR="00A13C8C" w:rsidRPr="001B1C3B">
        <w:rPr>
          <w:i/>
        </w:rPr>
        <w:t xml:space="preserve"> </w:t>
      </w:r>
      <w:r w:rsidRPr="001B1C3B">
        <w:rPr>
          <w:i/>
        </w:rPr>
        <w:t>ile</w:t>
      </w:r>
      <w:r w:rsidR="00A13C8C" w:rsidRPr="001B1C3B">
        <w:rPr>
          <w:i/>
        </w:rPr>
        <w:t xml:space="preserve"> </w:t>
      </w:r>
      <w:r w:rsidRPr="001B1C3B">
        <w:rPr>
          <w:i/>
        </w:rPr>
        <w:t>garanti</w:t>
      </w:r>
      <w:r w:rsidR="00A13C8C" w:rsidRPr="001B1C3B">
        <w:rPr>
          <w:i/>
        </w:rPr>
        <w:t xml:space="preserve"> </w:t>
      </w:r>
      <w:r w:rsidRPr="001B1C3B">
        <w:rPr>
          <w:i/>
        </w:rPr>
        <w:t>ve</w:t>
      </w:r>
      <w:r w:rsidR="00A13C8C" w:rsidRPr="001B1C3B">
        <w:rPr>
          <w:i/>
        </w:rPr>
        <w:t xml:space="preserve"> </w:t>
      </w:r>
      <w:r w:rsidRPr="001B1C3B">
        <w:rPr>
          <w:i/>
        </w:rPr>
        <w:t>kefaletlerin</w:t>
      </w:r>
      <w:r w:rsidR="00A13C8C" w:rsidRPr="001B1C3B">
        <w:rPr>
          <w:i/>
        </w:rPr>
        <w:t xml:space="preserve"> </w:t>
      </w:r>
      <w:r w:rsidRPr="001B1C3B">
        <w:rPr>
          <w:i/>
        </w:rPr>
        <w:t>yapısı</w:t>
      </w:r>
      <w:r w:rsidR="00A13C8C" w:rsidRPr="001B1C3B">
        <w:rPr>
          <w:i/>
        </w:rPr>
        <w:t xml:space="preserve"> </w:t>
      </w:r>
      <w:r w:rsidRPr="001B1C3B">
        <w:rPr>
          <w:i/>
        </w:rPr>
        <w:t>ve</w:t>
      </w:r>
      <w:r w:rsidR="00A13C8C" w:rsidRPr="001B1C3B">
        <w:rPr>
          <w:i/>
        </w:rPr>
        <w:t xml:space="preserve"> </w:t>
      </w:r>
      <w:r w:rsidRPr="001B1C3B">
        <w:rPr>
          <w:i/>
        </w:rPr>
        <w:t>tutarı</w:t>
      </w:r>
    </w:p>
    <w:tbl>
      <w:tblPr>
        <w:tblW w:w="4982" w:type="pct"/>
        <w:tblBorders>
          <w:top w:val="single" w:sz="4" w:space="0" w:color="auto"/>
          <w:left w:val="single" w:sz="4" w:space="0" w:color="auto"/>
          <w:bottom w:val="single" w:sz="4" w:space="0" w:color="auto"/>
          <w:right w:val="single" w:sz="4" w:space="0" w:color="auto"/>
          <w:insideH w:val="dotted" w:sz="4" w:space="0" w:color="auto"/>
          <w:insideV w:val="dotted" w:sz="4" w:space="0" w:color="auto"/>
        </w:tblBorders>
        <w:tblCellMar>
          <w:left w:w="0" w:type="dxa"/>
          <w:right w:w="0" w:type="dxa"/>
        </w:tblCellMar>
        <w:tblLook w:val="0000" w:firstRow="0" w:lastRow="0" w:firstColumn="0" w:lastColumn="0" w:noHBand="0" w:noVBand="0"/>
      </w:tblPr>
      <w:tblGrid>
        <w:gridCol w:w="5444"/>
        <w:gridCol w:w="1791"/>
        <w:gridCol w:w="1793"/>
      </w:tblGrid>
      <w:tr w:rsidR="006A7EAD" w:rsidRPr="001B1C3B" w14:paraId="224EBA31" w14:textId="77777777" w:rsidTr="0072771C">
        <w:trPr>
          <w:trHeight w:val="223"/>
        </w:trPr>
        <w:tc>
          <w:tcPr>
            <w:tcW w:w="3015" w:type="pct"/>
            <w:noWrap/>
            <w:tcMar>
              <w:top w:w="15" w:type="dxa"/>
              <w:left w:w="15" w:type="dxa"/>
              <w:bottom w:w="0" w:type="dxa"/>
              <w:right w:w="15" w:type="dxa"/>
            </w:tcMar>
            <w:vAlign w:val="center"/>
          </w:tcPr>
          <w:p w14:paraId="7F896B71" w14:textId="77777777" w:rsidR="006A7EAD" w:rsidRPr="001B1C3B" w:rsidRDefault="006A7EAD" w:rsidP="00BF03C5">
            <w:pPr>
              <w:pStyle w:val="EndnoteText"/>
              <w:keepNext/>
              <w:keepLines/>
              <w:spacing w:line="260" w:lineRule="exact"/>
              <w:rPr>
                <w:rFonts w:eastAsia="Arial Unicode MS"/>
                <w:b/>
                <w:bCs/>
                <w:iCs/>
              </w:rPr>
            </w:pPr>
          </w:p>
        </w:tc>
        <w:tc>
          <w:tcPr>
            <w:tcW w:w="992" w:type="pct"/>
            <w:noWrap/>
            <w:tcMar>
              <w:top w:w="15" w:type="dxa"/>
              <w:left w:w="15" w:type="dxa"/>
              <w:bottom w:w="0" w:type="dxa"/>
              <w:right w:w="15" w:type="dxa"/>
            </w:tcMar>
            <w:vAlign w:val="center"/>
          </w:tcPr>
          <w:p w14:paraId="55EBD166" w14:textId="2B9D30CD" w:rsidR="006A7EAD" w:rsidRPr="001B1C3B" w:rsidRDefault="006A7EAD" w:rsidP="00BF03C5">
            <w:pPr>
              <w:keepNext/>
              <w:keepLines/>
              <w:spacing w:line="260" w:lineRule="exact"/>
              <w:jc w:val="center"/>
              <w:rPr>
                <w:rFonts w:eastAsia="Arial Unicode MS"/>
                <w:b/>
                <w:bCs/>
                <w:i/>
                <w:sz w:val="18"/>
                <w:szCs w:val="18"/>
                <w:lang w:val="tr-TR"/>
              </w:rPr>
            </w:pPr>
            <w:r w:rsidRPr="001B1C3B">
              <w:rPr>
                <w:b/>
                <w:bCs/>
                <w:i/>
                <w:sz w:val="18"/>
                <w:szCs w:val="18"/>
                <w:lang w:val="tr-TR"/>
              </w:rPr>
              <w:t>Cari</w:t>
            </w:r>
            <w:r w:rsidR="00A13C8C" w:rsidRPr="001B1C3B">
              <w:rPr>
                <w:b/>
                <w:bCs/>
                <w:i/>
                <w:sz w:val="18"/>
                <w:szCs w:val="18"/>
                <w:lang w:val="tr-TR"/>
              </w:rPr>
              <w:t xml:space="preserve"> </w:t>
            </w:r>
            <w:r w:rsidRPr="001B1C3B">
              <w:rPr>
                <w:b/>
                <w:bCs/>
                <w:i/>
                <w:sz w:val="18"/>
                <w:szCs w:val="18"/>
                <w:lang w:val="tr-TR"/>
              </w:rPr>
              <w:t>Dönem</w:t>
            </w:r>
          </w:p>
        </w:tc>
        <w:tc>
          <w:tcPr>
            <w:tcW w:w="993" w:type="pct"/>
            <w:tcBorders>
              <w:bottom w:val="dotted" w:sz="4" w:space="0" w:color="auto"/>
            </w:tcBorders>
            <w:vAlign w:val="center"/>
          </w:tcPr>
          <w:p w14:paraId="52CD1FED" w14:textId="0A34A29A" w:rsidR="006A7EAD" w:rsidRPr="001B1C3B" w:rsidRDefault="00C579B6" w:rsidP="006A7EAD">
            <w:pPr>
              <w:keepNext/>
              <w:keepLines/>
              <w:spacing w:line="260" w:lineRule="exact"/>
              <w:jc w:val="center"/>
              <w:rPr>
                <w:b/>
                <w:bCs/>
                <w:i/>
                <w:sz w:val="18"/>
                <w:szCs w:val="18"/>
                <w:lang w:val="tr-TR"/>
              </w:rPr>
            </w:pPr>
            <w:r w:rsidRPr="001B1C3B">
              <w:rPr>
                <w:rFonts w:eastAsia="Arial Unicode MS"/>
                <w:b/>
                <w:i/>
                <w:sz w:val="18"/>
                <w:szCs w:val="18"/>
                <w:lang w:val="tr-TR"/>
              </w:rPr>
              <w:t>Önceki</w:t>
            </w:r>
            <w:r w:rsidR="00A13C8C" w:rsidRPr="001B1C3B">
              <w:rPr>
                <w:rFonts w:eastAsia="Arial Unicode MS"/>
                <w:b/>
                <w:i/>
                <w:sz w:val="18"/>
                <w:szCs w:val="18"/>
                <w:lang w:val="tr-TR"/>
              </w:rPr>
              <w:t xml:space="preserve"> </w:t>
            </w:r>
            <w:r w:rsidRPr="001B1C3B">
              <w:rPr>
                <w:rFonts w:eastAsia="Arial Unicode MS"/>
                <w:b/>
                <w:i/>
                <w:sz w:val="18"/>
                <w:szCs w:val="18"/>
                <w:lang w:val="tr-TR"/>
              </w:rPr>
              <w:t>Dönem</w:t>
            </w:r>
          </w:p>
        </w:tc>
      </w:tr>
      <w:tr w:rsidR="00145F2C" w:rsidRPr="001B1C3B" w14:paraId="1501C5FD" w14:textId="77777777" w:rsidTr="00BA55E7">
        <w:trPr>
          <w:trHeight w:val="15"/>
        </w:trPr>
        <w:tc>
          <w:tcPr>
            <w:tcW w:w="3015" w:type="pct"/>
            <w:noWrap/>
            <w:tcMar>
              <w:top w:w="15" w:type="dxa"/>
              <w:left w:w="15" w:type="dxa"/>
              <w:bottom w:w="0" w:type="dxa"/>
              <w:right w:w="15" w:type="dxa"/>
            </w:tcMar>
            <w:vAlign w:val="center"/>
          </w:tcPr>
          <w:p w14:paraId="41499D47" w14:textId="1FFA93C8" w:rsidR="00145F2C" w:rsidRPr="001B1C3B" w:rsidRDefault="00145F2C" w:rsidP="00145F2C">
            <w:pPr>
              <w:pStyle w:val="Footer"/>
              <w:tabs>
                <w:tab w:val="clear" w:pos="8505"/>
              </w:tabs>
              <w:spacing w:line="260" w:lineRule="exact"/>
              <w:ind w:left="57"/>
              <w:rPr>
                <w:snapToGrid w:val="0"/>
                <w:color w:val="000000"/>
                <w:lang w:val="tr-TR"/>
              </w:rPr>
            </w:pPr>
            <w:r w:rsidRPr="001B1C3B">
              <w:rPr>
                <w:snapToGrid w:val="0"/>
                <w:color w:val="000000"/>
                <w:lang w:val="tr-TR"/>
              </w:rPr>
              <w:t>YP Teminat Mektupları</w:t>
            </w:r>
          </w:p>
        </w:tc>
        <w:tc>
          <w:tcPr>
            <w:tcW w:w="992" w:type="pct"/>
            <w:tcBorders>
              <w:right w:val="dotted" w:sz="4" w:space="0" w:color="auto"/>
            </w:tcBorders>
            <w:noWrap/>
            <w:tcMar>
              <w:top w:w="15" w:type="dxa"/>
              <w:left w:w="15" w:type="dxa"/>
              <w:bottom w:w="0" w:type="dxa"/>
              <w:right w:w="15" w:type="dxa"/>
            </w:tcMar>
            <w:vAlign w:val="center"/>
          </w:tcPr>
          <w:p w14:paraId="40237E77" w14:textId="702436D0" w:rsidR="00145F2C" w:rsidRPr="001B1C3B" w:rsidRDefault="00145F2C" w:rsidP="00145F2C">
            <w:pPr>
              <w:ind w:right="62"/>
              <w:jc w:val="right"/>
              <w:rPr>
                <w:sz w:val="18"/>
                <w:szCs w:val="18"/>
                <w:lang w:val="tr-TR"/>
              </w:rPr>
            </w:pPr>
            <w:r w:rsidRPr="001B1C3B">
              <w:rPr>
                <w:sz w:val="18"/>
                <w:szCs w:val="18"/>
                <w:lang w:val="tr-TR"/>
              </w:rPr>
              <w:t>268,981,244</w:t>
            </w:r>
          </w:p>
        </w:tc>
        <w:tc>
          <w:tcPr>
            <w:tcW w:w="993" w:type="pct"/>
            <w:tcBorders>
              <w:top w:val="dotted" w:sz="4" w:space="0" w:color="auto"/>
              <w:left w:val="dotted" w:sz="4" w:space="0" w:color="auto"/>
              <w:bottom w:val="dotted" w:sz="4" w:space="0" w:color="auto"/>
              <w:right w:val="single" w:sz="4" w:space="0" w:color="auto"/>
            </w:tcBorders>
            <w:vAlign w:val="center"/>
          </w:tcPr>
          <w:p w14:paraId="2CB7749F" w14:textId="663A2558" w:rsidR="00145F2C" w:rsidRPr="001B1C3B" w:rsidRDefault="00145F2C" w:rsidP="00145F2C">
            <w:pPr>
              <w:ind w:right="62"/>
              <w:jc w:val="right"/>
              <w:rPr>
                <w:sz w:val="18"/>
                <w:szCs w:val="18"/>
                <w:lang w:val="tr-TR"/>
              </w:rPr>
            </w:pPr>
            <w:r w:rsidRPr="001B1C3B">
              <w:rPr>
                <w:sz w:val="18"/>
                <w:szCs w:val="18"/>
                <w:lang w:val="tr-TR"/>
              </w:rPr>
              <w:t>170,290,959</w:t>
            </w:r>
          </w:p>
        </w:tc>
      </w:tr>
      <w:tr w:rsidR="00145F2C" w:rsidRPr="001B1C3B" w14:paraId="6F030ADD" w14:textId="77777777" w:rsidTr="00BA55E7">
        <w:trPr>
          <w:trHeight w:val="15"/>
        </w:trPr>
        <w:tc>
          <w:tcPr>
            <w:tcW w:w="3015" w:type="pct"/>
            <w:noWrap/>
            <w:tcMar>
              <w:top w:w="15" w:type="dxa"/>
              <w:left w:w="15" w:type="dxa"/>
              <w:bottom w:w="0" w:type="dxa"/>
              <w:right w:w="15" w:type="dxa"/>
            </w:tcMar>
            <w:vAlign w:val="center"/>
          </w:tcPr>
          <w:p w14:paraId="001546AB" w14:textId="3B0536A8" w:rsidR="00145F2C" w:rsidRPr="001B1C3B" w:rsidRDefault="00145F2C" w:rsidP="00145F2C">
            <w:pPr>
              <w:pStyle w:val="Footer"/>
              <w:tabs>
                <w:tab w:val="clear" w:pos="8505"/>
              </w:tabs>
              <w:spacing w:line="260" w:lineRule="exact"/>
              <w:ind w:left="57"/>
              <w:rPr>
                <w:snapToGrid w:val="0"/>
                <w:color w:val="000000"/>
                <w:lang w:val="tr-TR"/>
              </w:rPr>
            </w:pPr>
            <w:r w:rsidRPr="001B1C3B">
              <w:rPr>
                <w:snapToGrid w:val="0"/>
                <w:color w:val="000000"/>
                <w:lang w:val="tr-TR"/>
              </w:rPr>
              <w:t>TP Teminat Mektupları</w:t>
            </w:r>
          </w:p>
        </w:tc>
        <w:tc>
          <w:tcPr>
            <w:tcW w:w="992" w:type="pct"/>
            <w:tcBorders>
              <w:right w:val="dotted" w:sz="4" w:space="0" w:color="auto"/>
            </w:tcBorders>
            <w:noWrap/>
            <w:tcMar>
              <w:top w:w="15" w:type="dxa"/>
              <w:left w:w="15" w:type="dxa"/>
              <w:bottom w:w="0" w:type="dxa"/>
              <w:right w:w="15" w:type="dxa"/>
            </w:tcMar>
            <w:vAlign w:val="center"/>
          </w:tcPr>
          <w:p w14:paraId="4B44B3BC" w14:textId="1A79DAD0" w:rsidR="00145F2C" w:rsidRPr="001B1C3B" w:rsidRDefault="00145F2C" w:rsidP="00145F2C">
            <w:pPr>
              <w:ind w:right="62"/>
              <w:jc w:val="right"/>
              <w:rPr>
                <w:sz w:val="18"/>
                <w:szCs w:val="18"/>
                <w:lang w:val="tr-TR"/>
              </w:rPr>
            </w:pPr>
            <w:r w:rsidRPr="001B1C3B">
              <w:rPr>
                <w:sz w:val="18"/>
                <w:szCs w:val="18"/>
                <w:lang w:val="tr-TR"/>
              </w:rPr>
              <w:t>434,076,512</w:t>
            </w:r>
          </w:p>
        </w:tc>
        <w:tc>
          <w:tcPr>
            <w:tcW w:w="993" w:type="pct"/>
            <w:tcBorders>
              <w:top w:val="dotted" w:sz="4" w:space="0" w:color="auto"/>
              <w:left w:val="dotted" w:sz="4" w:space="0" w:color="auto"/>
              <w:bottom w:val="dotted" w:sz="4" w:space="0" w:color="auto"/>
              <w:right w:val="single" w:sz="4" w:space="0" w:color="auto"/>
            </w:tcBorders>
            <w:vAlign w:val="center"/>
          </w:tcPr>
          <w:p w14:paraId="25B0142F" w14:textId="22AC06CA" w:rsidR="00145F2C" w:rsidRPr="001B1C3B" w:rsidRDefault="00145F2C" w:rsidP="00145F2C">
            <w:pPr>
              <w:ind w:right="62"/>
              <w:jc w:val="right"/>
              <w:rPr>
                <w:sz w:val="18"/>
                <w:szCs w:val="18"/>
                <w:lang w:val="tr-TR"/>
              </w:rPr>
            </w:pPr>
            <w:r w:rsidRPr="001B1C3B">
              <w:rPr>
                <w:sz w:val="18"/>
                <w:szCs w:val="18"/>
                <w:lang w:val="tr-TR"/>
              </w:rPr>
              <w:t>311,772,179</w:t>
            </w:r>
          </w:p>
        </w:tc>
      </w:tr>
      <w:tr w:rsidR="00145F2C" w:rsidRPr="001B1C3B" w14:paraId="15F3EAAA" w14:textId="77777777" w:rsidTr="00BA55E7">
        <w:trPr>
          <w:trHeight w:val="15"/>
        </w:trPr>
        <w:tc>
          <w:tcPr>
            <w:tcW w:w="3015" w:type="pct"/>
            <w:noWrap/>
            <w:tcMar>
              <w:top w:w="15" w:type="dxa"/>
              <w:left w:w="15" w:type="dxa"/>
              <w:bottom w:w="0" w:type="dxa"/>
              <w:right w:w="15" w:type="dxa"/>
            </w:tcMar>
            <w:vAlign w:val="center"/>
          </w:tcPr>
          <w:p w14:paraId="62C4BE8A" w14:textId="77777777" w:rsidR="00145F2C" w:rsidRPr="001B1C3B" w:rsidRDefault="00145F2C" w:rsidP="00145F2C">
            <w:pPr>
              <w:spacing w:line="260" w:lineRule="exact"/>
              <w:ind w:left="57"/>
              <w:rPr>
                <w:snapToGrid w:val="0"/>
                <w:sz w:val="18"/>
                <w:lang w:val="tr-TR"/>
              </w:rPr>
            </w:pPr>
            <w:r w:rsidRPr="001B1C3B">
              <w:rPr>
                <w:snapToGrid w:val="0"/>
                <w:sz w:val="18"/>
                <w:lang w:val="tr-TR"/>
              </w:rPr>
              <w:t>Akreditifler</w:t>
            </w:r>
          </w:p>
        </w:tc>
        <w:tc>
          <w:tcPr>
            <w:tcW w:w="992" w:type="pct"/>
            <w:tcBorders>
              <w:right w:val="dotted" w:sz="4" w:space="0" w:color="auto"/>
            </w:tcBorders>
            <w:noWrap/>
            <w:tcMar>
              <w:top w:w="15" w:type="dxa"/>
              <w:left w:w="15" w:type="dxa"/>
              <w:bottom w:w="0" w:type="dxa"/>
              <w:right w:w="15" w:type="dxa"/>
            </w:tcMar>
            <w:vAlign w:val="center"/>
          </w:tcPr>
          <w:p w14:paraId="30CE9085" w14:textId="649688B5" w:rsidR="00145F2C" w:rsidRPr="001B1C3B" w:rsidRDefault="00145F2C" w:rsidP="00145F2C">
            <w:pPr>
              <w:ind w:right="62"/>
              <w:jc w:val="right"/>
              <w:rPr>
                <w:sz w:val="18"/>
                <w:szCs w:val="18"/>
                <w:lang w:val="tr-TR"/>
              </w:rPr>
            </w:pPr>
            <w:r w:rsidRPr="001B1C3B">
              <w:rPr>
                <w:sz w:val="18"/>
                <w:szCs w:val="18"/>
                <w:lang w:val="tr-TR"/>
              </w:rPr>
              <w:t>101,336,120</w:t>
            </w:r>
          </w:p>
        </w:tc>
        <w:tc>
          <w:tcPr>
            <w:tcW w:w="993" w:type="pct"/>
            <w:tcBorders>
              <w:top w:val="dotted" w:sz="4" w:space="0" w:color="auto"/>
              <w:left w:val="dotted" w:sz="4" w:space="0" w:color="auto"/>
              <w:bottom w:val="dotted" w:sz="4" w:space="0" w:color="auto"/>
              <w:right w:val="single" w:sz="4" w:space="0" w:color="auto"/>
            </w:tcBorders>
            <w:vAlign w:val="center"/>
          </w:tcPr>
          <w:p w14:paraId="7F8B16BA" w14:textId="0EA57143" w:rsidR="00145F2C" w:rsidRPr="001B1C3B" w:rsidRDefault="00145F2C" w:rsidP="00145F2C">
            <w:pPr>
              <w:ind w:right="62"/>
              <w:jc w:val="right"/>
              <w:rPr>
                <w:sz w:val="18"/>
                <w:szCs w:val="18"/>
                <w:lang w:val="tr-TR"/>
              </w:rPr>
            </w:pPr>
            <w:r w:rsidRPr="001B1C3B">
              <w:rPr>
                <w:sz w:val="18"/>
                <w:szCs w:val="18"/>
                <w:lang w:val="tr-TR"/>
              </w:rPr>
              <w:t>58,671,180</w:t>
            </w:r>
          </w:p>
        </w:tc>
      </w:tr>
      <w:tr w:rsidR="00145F2C" w:rsidRPr="001B1C3B" w14:paraId="4DC40B04" w14:textId="77777777" w:rsidTr="00BA55E7">
        <w:trPr>
          <w:trHeight w:val="15"/>
        </w:trPr>
        <w:tc>
          <w:tcPr>
            <w:tcW w:w="3015" w:type="pct"/>
            <w:noWrap/>
            <w:tcMar>
              <w:top w:w="15" w:type="dxa"/>
              <w:left w:w="15" w:type="dxa"/>
              <w:bottom w:w="0" w:type="dxa"/>
              <w:right w:w="15" w:type="dxa"/>
            </w:tcMar>
            <w:vAlign w:val="center"/>
          </w:tcPr>
          <w:p w14:paraId="497E306F" w14:textId="22F74FD5" w:rsidR="00145F2C" w:rsidRPr="001B1C3B" w:rsidRDefault="00145F2C" w:rsidP="00145F2C">
            <w:pPr>
              <w:spacing w:line="260" w:lineRule="exact"/>
              <w:ind w:left="57"/>
              <w:rPr>
                <w:snapToGrid w:val="0"/>
                <w:sz w:val="18"/>
                <w:lang w:val="tr-TR"/>
              </w:rPr>
            </w:pPr>
            <w:r w:rsidRPr="001B1C3B">
              <w:rPr>
                <w:snapToGrid w:val="0"/>
                <w:sz w:val="18"/>
                <w:lang w:val="tr-TR"/>
              </w:rPr>
              <w:t>Aval ve Kabul Kredileri</w:t>
            </w:r>
          </w:p>
        </w:tc>
        <w:tc>
          <w:tcPr>
            <w:tcW w:w="992" w:type="pct"/>
            <w:tcBorders>
              <w:right w:val="dotted" w:sz="4" w:space="0" w:color="auto"/>
            </w:tcBorders>
            <w:noWrap/>
            <w:tcMar>
              <w:top w:w="15" w:type="dxa"/>
              <w:left w:w="15" w:type="dxa"/>
              <w:bottom w:w="0" w:type="dxa"/>
              <w:right w:w="15" w:type="dxa"/>
            </w:tcMar>
            <w:vAlign w:val="center"/>
          </w:tcPr>
          <w:p w14:paraId="0914E067" w14:textId="7C7FB2A7" w:rsidR="00145F2C" w:rsidRPr="001B1C3B" w:rsidRDefault="00145F2C" w:rsidP="00145F2C">
            <w:pPr>
              <w:ind w:right="62"/>
              <w:jc w:val="right"/>
              <w:rPr>
                <w:sz w:val="18"/>
                <w:szCs w:val="18"/>
                <w:lang w:val="tr-TR"/>
              </w:rPr>
            </w:pPr>
            <w:r w:rsidRPr="001B1C3B">
              <w:rPr>
                <w:sz w:val="18"/>
                <w:szCs w:val="18"/>
                <w:lang w:val="tr-TR"/>
              </w:rPr>
              <w:t>13,056,961</w:t>
            </w:r>
          </w:p>
        </w:tc>
        <w:tc>
          <w:tcPr>
            <w:tcW w:w="993" w:type="pct"/>
            <w:tcBorders>
              <w:top w:val="dotted" w:sz="4" w:space="0" w:color="auto"/>
              <w:left w:val="dotted" w:sz="4" w:space="0" w:color="auto"/>
              <w:bottom w:val="dotted" w:sz="4" w:space="0" w:color="auto"/>
              <w:right w:val="single" w:sz="4" w:space="0" w:color="auto"/>
            </w:tcBorders>
            <w:vAlign w:val="center"/>
          </w:tcPr>
          <w:p w14:paraId="00F18D3D" w14:textId="443A37D5" w:rsidR="00145F2C" w:rsidRPr="001B1C3B" w:rsidRDefault="00145F2C" w:rsidP="00145F2C">
            <w:pPr>
              <w:ind w:right="62"/>
              <w:jc w:val="right"/>
              <w:rPr>
                <w:sz w:val="18"/>
                <w:szCs w:val="18"/>
                <w:lang w:val="tr-TR"/>
              </w:rPr>
            </w:pPr>
            <w:r w:rsidRPr="001B1C3B">
              <w:rPr>
                <w:sz w:val="18"/>
                <w:szCs w:val="18"/>
                <w:lang w:val="tr-TR"/>
              </w:rPr>
              <w:t>8,433,493</w:t>
            </w:r>
          </w:p>
        </w:tc>
      </w:tr>
      <w:tr w:rsidR="00145F2C" w:rsidRPr="001B1C3B" w14:paraId="24F08951" w14:textId="77777777" w:rsidTr="00BA55E7">
        <w:trPr>
          <w:trHeight w:val="15"/>
        </w:trPr>
        <w:tc>
          <w:tcPr>
            <w:tcW w:w="3015" w:type="pct"/>
            <w:noWrap/>
            <w:tcMar>
              <w:top w:w="15" w:type="dxa"/>
              <w:left w:w="15" w:type="dxa"/>
              <w:bottom w:w="0" w:type="dxa"/>
              <w:right w:w="15" w:type="dxa"/>
            </w:tcMar>
            <w:vAlign w:val="center"/>
          </w:tcPr>
          <w:p w14:paraId="74E77896" w14:textId="77777777" w:rsidR="00145F2C" w:rsidRPr="001B1C3B" w:rsidRDefault="00145F2C" w:rsidP="00145F2C">
            <w:pPr>
              <w:spacing w:line="260" w:lineRule="exact"/>
              <w:ind w:left="57"/>
              <w:rPr>
                <w:snapToGrid w:val="0"/>
                <w:sz w:val="18"/>
                <w:lang w:val="tr-TR"/>
              </w:rPr>
            </w:pPr>
            <w:r w:rsidRPr="001B1C3B">
              <w:rPr>
                <w:snapToGrid w:val="0"/>
                <w:sz w:val="18"/>
                <w:lang w:val="tr-TR"/>
              </w:rPr>
              <w:t>Cirolar</w:t>
            </w:r>
          </w:p>
        </w:tc>
        <w:tc>
          <w:tcPr>
            <w:tcW w:w="992" w:type="pct"/>
            <w:tcBorders>
              <w:right w:val="dotted" w:sz="4" w:space="0" w:color="auto"/>
            </w:tcBorders>
            <w:noWrap/>
            <w:tcMar>
              <w:top w:w="15" w:type="dxa"/>
              <w:left w:w="15" w:type="dxa"/>
              <w:bottom w:w="0" w:type="dxa"/>
              <w:right w:w="15" w:type="dxa"/>
            </w:tcMar>
            <w:vAlign w:val="center"/>
          </w:tcPr>
          <w:p w14:paraId="6F09F984" w14:textId="734F9895" w:rsidR="00145F2C" w:rsidRPr="001B1C3B" w:rsidRDefault="00145F2C" w:rsidP="00145F2C">
            <w:pPr>
              <w:ind w:right="62"/>
              <w:jc w:val="right"/>
              <w:rPr>
                <w:sz w:val="18"/>
                <w:szCs w:val="18"/>
                <w:lang w:val="tr-TR"/>
              </w:rPr>
            </w:pPr>
            <w:r w:rsidRPr="001B1C3B">
              <w:rPr>
                <w:sz w:val="18"/>
                <w:szCs w:val="18"/>
                <w:lang w:val="tr-TR"/>
              </w:rPr>
              <w:t>36,682,400</w:t>
            </w:r>
          </w:p>
        </w:tc>
        <w:tc>
          <w:tcPr>
            <w:tcW w:w="993" w:type="pct"/>
            <w:tcBorders>
              <w:top w:val="dotted" w:sz="4" w:space="0" w:color="auto"/>
              <w:left w:val="dotted" w:sz="4" w:space="0" w:color="auto"/>
              <w:bottom w:val="dotted" w:sz="4" w:space="0" w:color="auto"/>
              <w:right w:val="single" w:sz="4" w:space="0" w:color="auto"/>
            </w:tcBorders>
            <w:vAlign w:val="center"/>
          </w:tcPr>
          <w:p w14:paraId="6CB633DD" w14:textId="35B02CF7" w:rsidR="00145F2C" w:rsidRPr="001B1C3B" w:rsidRDefault="00145F2C" w:rsidP="00145F2C">
            <w:pPr>
              <w:ind w:right="62"/>
              <w:jc w:val="right"/>
              <w:rPr>
                <w:sz w:val="18"/>
                <w:szCs w:val="18"/>
                <w:lang w:val="tr-TR"/>
              </w:rPr>
            </w:pPr>
            <w:r w:rsidRPr="001B1C3B">
              <w:rPr>
                <w:sz w:val="18"/>
                <w:szCs w:val="18"/>
                <w:lang w:val="tr-TR"/>
              </w:rPr>
              <w:t>19,617,000</w:t>
            </w:r>
          </w:p>
        </w:tc>
      </w:tr>
      <w:tr w:rsidR="00145F2C" w:rsidRPr="001B1C3B" w14:paraId="0890B24A" w14:textId="77777777" w:rsidTr="00BA55E7">
        <w:trPr>
          <w:trHeight w:val="15"/>
        </w:trPr>
        <w:tc>
          <w:tcPr>
            <w:tcW w:w="3015" w:type="pct"/>
            <w:noWrap/>
            <w:tcMar>
              <w:top w:w="15" w:type="dxa"/>
              <w:left w:w="15" w:type="dxa"/>
              <w:bottom w:w="0" w:type="dxa"/>
              <w:right w:w="15" w:type="dxa"/>
            </w:tcMar>
            <w:vAlign w:val="center"/>
          </w:tcPr>
          <w:p w14:paraId="3AD0AEC9" w14:textId="1445D102" w:rsidR="00145F2C" w:rsidRPr="001B1C3B" w:rsidRDefault="00145F2C" w:rsidP="00145F2C">
            <w:pPr>
              <w:spacing w:line="260" w:lineRule="exact"/>
              <w:ind w:left="57"/>
              <w:rPr>
                <w:bCs/>
                <w:snapToGrid w:val="0"/>
                <w:sz w:val="18"/>
                <w:lang w:val="tr-TR"/>
              </w:rPr>
            </w:pPr>
            <w:r w:rsidRPr="001B1C3B">
              <w:rPr>
                <w:bCs/>
                <w:snapToGrid w:val="0"/>
                <w:sz w:val="18"/>
                <w:lang w:val="tr-TR"/>
              </w:rPr>
              <w:t>Diğer Garantiler</w:t>
            </w:r>
          </w:p>
        </w:tc>
        <w:tc>
          <w:tcPr>
            <w:tcW w:w="992" w:type="pct"/>
            <w:tcBorders>
              <w:right w:val="dotted" w:sz="4" w:space="0" w:color="auto"/>
            </w:tcBorders>
            <w:noWrap/>
            <w:tcMar>
              <w:top w:w="15" w:type="dxa"/>
              <w:left w:w="15" w:type="dxa"/>
              <w:bottom w:w="0" w:type="dxa"/>
              <w:right w:w="15" w:type="dxa"/>
            </w:tcMar>
            <w:vAlign w:val="center"/>
          </w:tcPr>
          <w:p w14:paraId="72CE1DFF" w14:textId="66BC31A0" w:rsidR="00145F2C" w:rsidRPr="001B1C3B" w:rsidRDefault="00145F2C" w:rsidP="00145F2C">
            <w:pPr>
              <w:ind w:right="62"/>
              <w:jc w:val="right"/>
              <w:rPr>
                <w:sz w:val="18"/>
                <w:szCs w:val="18"/>
                <w:lang w:val="tr-TR"/>
              </w:rPr>
            </w:pPr>
            <w:r w:rsidRPr="001B1C3B">
              <w:rPr>
                <w:sz w:val="18"/>
                <w:szCs w:val="18"/>
                <w:lang w:val="tr-TR"/>
              </w:rPr>
              <w:t>3,850,823</w:t>
            </w:r>
          </w:p>
        </w:tc>
        <w:tc>
          <w:tcPr>
            <w:tcW w:w="993" w:type="pct"/>
            <w:tcBorders>
              <w:top w:val="dotted" w:sz="4" w:space="0" w:color="auto"/>
              <w:left w:val="dotted" w:sz="4" w:space="0" w:color="auto"/>
              <w:bottom w:val="dotted" w:sz="4" w:space="0" w:color="auto"/>
              <w:right w:val="single" w:sz="4" w:space="0" w:color="auto"/>
            </w:tcBorders>
            <w:vAlign w:val="center"/>
          </w:tcPr>
          <w:p w14:paraId="6861BCB1" w14:textId="6BCEAAE3" w:rsidR="00145F2C" w:rsidRPr="001B1C3B" w:rsidRDefault="00145F2C" w:rsidP="00145F2C">
            <w:pPr>
              <w:ind w:right="62"/>
              <w:jc w:val="right"/>
              <w:rPr>
                <w:sz w:val="18"/>
                <w:szCs w:val="18"/>
                <w:lang w:val="tr-TR"/>
              </w:rPr>
            </w:pPr>
            <w:r w:rsidRPr="001B1C3B">
              <w:rPr>
                <w:sz w:val="18"/>
                <w:szCs w:val="18"/>
                <w:lang w:val="tr-TR"/>
              </w:rPr>
              <w:t>3,539,092</w:t>
            </w:r>
          </w:p>
        </w:tc>
      </w:tr>
      <w:tr w:rsidR="00145F2C" w:rsidRPr="001B1C3B" w14:paraId="69B85058" w14:textId="77777777" w:rsidTr="00BA55E7">
        <w:trPr>
          <w:trHeight w:val="15"/>
        </w:trPr>
        <w:tc>
          <w:tcPr>
            <w:tcW w:w="3015" w:type="pct"/>
            <w:noWrap/>
            <w:tcMar>
              <w:top w:w="15" w:type="dxa"/>
              <w:left w:w="15" w:type="dxa"/>
              <w:bottom w:w="0" w:type="dxa"/>
              <w:right w:w="15" w:type="dxa"/>
            </w:tcMar>
            <w:vAlign w:val="center"/>
          </w:tcPr>
          <w:p w14:paraId="32146825" w14:textId="77777777" w:rsidR="00145F2C" w:rsidRPr="001B1C3B" w:rsidRDefault="00145F2C" w:rsidP="00145F2C">
            <w:pPr>
              <w:spacing w:line="260" w:lineRule="exact"/>
              <w:ind w:left="57"/>
              <w:rPr>
                <w:b/>
                <w:bCs/>
                <w:snapToGrid w:val="0"/>
                <w:sz w:val="18"/>
                <w:lang w:val="tr-TR"/>
              </w:rPr>
            </w:pPr>
            <w:r w:rsidRPr="001B1C3B">
              <w:rPr>
                <w:b/>
                <w:bCs/>
                <w:snapToGrid w:val="0"/>
                <w:sz w:val="18"/>
                <w:lang w:val="tr-TR"/>
              </w:rPr>
              <w:t>Toplam</w:t>
            </w:r>
          </w:p>
        </w:tc>
        <w:tc>
          <w:tcPr>
            <w:tcW w:w="992" w:type="pct"/>
            <w:tcBorders>
              <w:right w:val="dotted" w:sz="4" w:space="0" w:color="auto"/>
            </w:tcBorders>
            <w:noWrap/>
            <w:tcMar>
              <w:top w:w="15" w:type="dxa"/>
              <w:left w:w="15" w:type="dxa"/>
              <w:bottom w:w="0" w:type="dxa"/>
              <w:right w:w="15" w:type="dxa"/>
            </w:tcMar>
            <w:vAlign w:val="center"/>
          </w:tcPr>
          <w:p w14:paraId="53EC342C" w14:textId="1BC4E803" w:rsidR="00145F2C" w:rsidRPr="001B1C3B" w:rsidRDefault="00145F2C" w:rsidP="00145F2C">
            <w:pPr>
              <w:ind w:right="62"/>
              <w:jc w:val="right"/>
              <w:rPr>
                <w:b/>
                <w:sz w:val="18"/>
                <w:szCs w:val="18"/>
                <w:lang w:val="tr-TR"/>
              </w:rPr>
            </w:pPr>
            <w:r w:rsidRPr="001B1C3B">
              <w:rPr>
                <w:b/>
                <w:sz w:val="18"/>
                <w:szCs w:val="18"/>
                <w:lang w:val="tr-TR"/>
              </w:rPr>
              <w:t>857,984,060</w:t>
            </w:r>
          </w:p>
        </w:tc>
        <w:tc>
          <w:tcPr>
            <w:tcW w:w="993" w:type="pct"/>
            <w:tcBorders>
              <w:top w:val="dotted" w:sz="4" w:space="0" w:color="auto"/>
              <w:left w:val="dotted" w:sz="4" w:space="0" w:color="auto"/>
              <w:bottom w:val="single" w:sz="4" w:space="0" w:color="auto"/>
              <w:right w:val="single" w:sz="4" w:space="0" w:color="auto"/>
            </w:tcBorders>
            <w:vAlign w:val="center"/>
          </w:tcPr>
          <w:p w14:paraId="279A68EF" w14:textId="00095461" w:rsidR="00145F2C" w:rsidRPr="001B1C3B" w:rsidRDefault="00145F2C" w:rsidP="00145F2C">
            <w:pPr>
              <w:ind w:right="62"/>
              <w:jc w:val="right"/>
              <w:rPr>
                <w:b/>
                <w:sz w:val="18"/>
                <w:szCs w:val="18"/>
                <w:lang w:val="tr-TR"/>
              </w:rPr>
            </w:pPr>
            <w:r w:rsidRPr="001B1C3B">
              <w:rPr>
                <w:b/>
                <w:sz w:val="18"/>
                <w:szCs w:val="18"/>
                <w:lang w:val="tr-TR"/>
              </w:rPr>
              <w:t>572,323,903</w:t>
            </w:r>
          </w:p>
        </w:tc>
      </w:tr>
    </w:tbl>
    <w:p w14:paraId="5EEF30A9" w14:textId="035CB494" w:rsidR="009D229C" w:rsidRPr="001B1C3B" w:rsidRDefault="009D229C" w:rsidP="008B7E3A">
      <w:pPr>
        <w:tabs>
          <w:tab w:val="left" w:pos="180"/>
        </w:tabs>
        <w:spacing w:before="200" w:after="120" w:line="240" w:lineRule="atLeast"/>
        <w:jc w:val="both"/>
        <w:rPr>
          <w:bCs/>
          <w:szCs w:val="22"/>
          <w:lang w:val="tr-TR"/>
        </w:rPr>
      </w:pPr>
      <w:r w:rsidRPr="001B1C3B">
        <w:rPr>
          <w:b/>
          <w:bCs/>
          <w:i/>
          <w:iCs/>
          <w:szCs w:val="22"/>
          <w:lang w:val="tr-TR"/>
        </w:rPr>
        <w:t>Gayrinakdi</w:t>
      </w:r>
      <w:r w:rsidR="00A13C8C" w:rsidRPr="001B1C3B">
        <w:rPr>
          <w:b/>
          <w:bCs/>
          <w:i/>
          <w:iCs/>
          <w:szCs w:val="22"/>
          <w:lang w:val="tr-TR"/>
        </w:rPr>
        <w:t xml:space="preserve"> </w:t>
      </w:r>
      <w:r w:rsidRPr="001B1C3B">
        <w:rPr>
          <w:b/>
          <w:bCs/>
          <w:i/>
          <w:iCs/>
          <w:szCs w:val="22"/>
          <w:lang w:val="tr-TR"/>
        </w:rPr>
        <w:t>krediler</w:t>
      </w:r>
      <w:r w:rsidR="00A13C8C" w:rsidRPr="001B1C3B">
        <w:rPr>
          <w:b/>
          <w:bCs/>
          <w:i/>
          <w:iCs/>
          <w:szCs w:val="22"/>
          <w:lang w:val="tr-TR"/>
        </w:rPr>
        <w:t xml:space="preserve"> </w:t>
      </w:r>
      <w:r w:rsidRPr="001B1C3B">
        <w:rPr>
          <w:b/>
          <w:bCs/>
          <w:i/>
          <w:iCs/>
          <w:szCs w:val="22"/>
          <w:lang w:val="tr-TR"/>
        </w:rPr>
        <w:t>ve</w:t>
      </w:r>
      <w:r w:rsidR="00A13C8C" w:rsidRPr="001B1C3B">
        <w:rPr>
          <w:b/>
          <w:bCs/>
          <w:i/>
          <w:iCs/>
          <w:szCs w:val="22"/>
          <w:lang w:val="tr-TR"/>
        </w:rPr>
        <w:t xml:space="preserve"> </w:t>
      </w:r>
      <w:r w:rsidRPr="001B1C3B">
        <w:rPr>
          <w:b/>
          <w:bCs/>
          <w:i/>
          <w:iCs/>
          <w:szCs w:val="22"/>
          <w:lang w:val="tr-TR"/>
        </w:rPr>
        <w:t>cayılamaz</w:t>
      </w:r>
      <w:r w:rsidR="00A13C8C" w:rsidRPr="001B1C3B">
        <w:rPr>
          <w:b/>
          <w:bCs/>
          <w:i/>
          <w:iCs/>
          <w:szCs w:val="22"/>
          <w:lang w:val="tr-TR"/>
        </w:rPr>
        <w:t xml:space="preserve"> </w:t>
      </w:r>
      <w:r w:rsidRPr="001B1C3B">
        <w:rPr>
          <w:b/>
          <w:bCs/>
          <w:i/>
          <w:iCs/>
          <w:szCs w:val="22"/>
          <w:lang w:val="tr-TR"/>
        </w:rPr>
        <w:t>taahhütler</w:t>
      </w:r>
      <w:r w:rsidR="00A13C8C" w:rsidRPr="001B1C3B">
        <w:rPr>
          <w:b/>
          <w:bCs/>
          <w:i/>
          <w:iCs/>
          <w:szCs w:val="22"/>
          <w:lang w:val="tr-TR"/>
        </w:rPr>
        <w:t xml:space="preserve"> </w:t>
      </w:r>
      <w:r w:rsidRPr="001B1C3B">
        <w:rPr>
          <w:b/>
          <w:bCs/>
          <w:i/>
          <w:iCs/>
          <w:szCs w:val="22"/>
          <w:lang w:val="tr-TR"/>
        </w:rPr>
        <w:t>için</w:t>
      </w:r>
      <w:r w:rsidR="00A13C8C" w:rsidRPr="001B1C3B">
        <w:rPr>
          <w:b/>
          <w:bCs/>
          <w:i/>
          <w:iCs/>
          <w:szCs w:val="22"/>
          <w:lang w:val="tr-TR"/>
        </w:rPr>
        <w:t xml:space="preserve"> </w:t>
      </w:r>
      <w:r w:rsidRPr="001B1C3B">
        <w:rPr>
          <w:b/>
          <w:bCs/>
          <w:i/>
          <w:iCs/>
          <w:szCs w:val="22"/>
          <w:lang w:val="tr-TR"/>
        </w:rPr>
        <w:t>ayrılan</w:t>
      </w:r>
      <w:r w:rsidR="00A13C8C" w:rsidRPr="001B1C3B">
        <w:rPr>
          <w:b/>
          <w:bCs/>
          <w:i/>
          <w:iCs/>
          <w:szCs w:val="22"/>
          <w:lang w:val="tr-TR"/>
        </w:rPr>
        <w:t xml:space="preserve"> </w:t>
      </w:r>
      <w:r w:rsidRPr="001B1C3B">
        <w:rPr>
          <w:b/>
          <w:bCs/>
          <w:i/>
          <w:iCs/>
          <w:szCs w:val="22"/>
          <w:lang w:val="tr-TR"/>
        </w:rPr>
        <w:t>beklenen</w:t>
      </w:r>
      <w:r w:rsidR="00A13C8C" w:rsidRPr="001B1C3B">
        <w:rPr>
          <w:b/>
          <w:bCs/>
          <w:i/>
          <w:iCs/>
          <w:szCs w:val="22"/>
          <w:lang w:val="tr-TR"/>
        </w:rPr>
        <w:t xml:space="preserve"> </w:t>
      </w:r>
      <w:r w:rsidRPr="001B1C3B">
        <w:rPr>
          <w:b/>
          <w:bCs/>
          <w:i/>
          <w:iCs/>
          <w:szCs w:val="22"/>
          <w:lang w:val="tr-TR"/>
        </w:rPr>
        <w:t>zarar</w:t>
      </w:r>
      <w:r w:rsidR="00A13C8C" w:rsidRPr="001B1C3B">
        <w:rPr>
          <w:b/>
          <w:bCs/>
          <w:i/>
          <w:iCs/>
          <w:szCs w:val="22"/>
          <w:lang w:val="tr-TR"/>
        </w:rPr>
        <w:t xml:space="preserve"> </w:t>
      </w:r>
      <w:r w:rsidRPr="001B1C3B">
        <w:rPr>
          <w:b/>
          <w:bCs/>
          <w:i/>
          <w:iCs/>
          <w:szCs w:val="22"/>
          <w:lang w:val="tr-TR"/>
        </w:rPr>
        <w:t>karşılıklarına</w:t>
      </w:r>
      <w:r w:rsidR="00A13C8C" w:rsidRPr="001B1C3B">
        <w:rPr>
          <w:b/>
          <w:bCs/>
          <w:i/>
          <w:iCs/>
          <w:szCs w:val="22"/>
          <w:lang w:val="tr-TR"/>
        </w:rPr>
        <w:t xml:space="preserve"> </w:t>
      </w:r>
      <w:r w:rsidRPr="001B1C3B">
        <w:rPr>
          <w:b/>
          <w:bCs/>
          <w:i/>
          <w:iCs/>
          <w:szCs w:val="22"/>
          <w:lang w:val="tr-TR"/>
        </w:rPr>
        <w:t>ilişkin</w:t>
      </w:r>
      <w:r w:rsidR="00A13C8C" w:rsidRPr="001B1C3B">
        <w:rPr>
          <w:b/>
          <w:bCs/>
          <w:i/>
          <w:iCs/>
          <w:szCs w:val="22"/>
          <w:lang w:val="tr-TR"/>
        </w:rPr>
        <w:t xml:space="preserve"> </w:t>
      </w:r>
      <w:r w:rsidRPr="001B1C3B">
        <w:rPr>
          <w:b/>
          <w:bCs/>
          <w:i/>
          <w:iCs/>
          <w:szCs w:val="22"/>
          <w:lang w:val="tr-TR"/>
        </w:rPr>
        <w:t>bilgiler</w:t>
      </w:r>
      <w:r w:rsidR="00A13C8C" w:rsidRPr="001B1C3B">
        <w:rPr>
          <w:bCs/>
          <w:szCs w:val="22"/>
          <w:lang w:val="tr-TR"/>
        </w:rPr>
        <w:t xml:space="preserve"> </w:t>
      </w:r>
    </w:p>
    <w:tbl>
      <w:tblPr>
        <w:tblW w:w="5000" w:type="pct"/>
        <w:tblBorders>
          <w:top w:val="single" w:sz="4" w:space="0" w:color="auto"/>
          <w:left w:val="single" w:sz="4" w:space="0" w:color="auto"/>
          <w:bottom w:val="single" w:sz="4" w:space="0" w:color="auto"/>
          <w:right w:val="single" w:sz="4" w:space="0" w:color="auto"/>
          <w:insideH w:val="dotted" w:sz="4" w:space="0" w:color="auto"/>
          <w:insideV w:val="dotted" w:sz="4" w:space="0" w:color="auto"/>
        </w:tblBorders>
        <w:tblCellMar>
          <w:left w:w="0" w:type="dxa"/>
          <w:right w:w="0" w:type="dxa"/>
        </w:tblCellMar>
        <w:tblLook w:val="04A0" w:firstRow="1" w:lastRow="0" w:firstColumn="1" w:lastColumn="0" w:noHBand="0" w:noVBand="1"/>
      </w:tblPr>
      <w:tblGrid>
        <w:gridCol w:w="3307"/>
        <w:gridCol w:w="1497"/>
        <w:gridCol w:w="1346"/>
        <w:gridCol w:w="1497"/>
        <w:gridCol w:w="1414"/>
      </w:tblGrid>
      <w:tr w:rsidR="009D229C" w:rsidRPr="001B1C3B" w14:paraId="3668AC92" w14:textId="77777777" w:rsidTr="005A4A31">
        <w:trPr>
          <w:trHeight w:val="255"/>
        </w:trPr>
        <w:tc>
          <w:tcPr>
            <w:tcW w:w="1825" w:type="pct"/>
            <w:noWrap/>
            <w:tcMar>
              <w:top w:w="15" w:type="dxa"/>
              <w:left w:w="15" w:type="dxa"/>
              <w:bottom w:w="0" w:type="dxa"/>
              <w:right w:w="15" w:type="dxa"/>
            </w:tcMar>
            <w:vAlign w:val="center"/>
            <w:hideMark/>
          </w:tcPr>
          <w:p w14:paraId="192AA46E" w14:textId="059E6425" w:rsidR="009D229C" w:rsidRPr="001B1C3B" w:rsidRDefault="003F38D2" w:rsidP="003F38D2">
            <w:pPr>
              <w:pStyle w:val="xl79"/>
              <w:pBdr>
                <w:left w:val="none" w:sz="0" w:space="0" w:color="auto"/>
                <w:bottom w:val="none" w:sz="0" w:space="0" w:color="auto"/>
                <w:right w:val="none" w:sz="0" w:space="0" w:color="auto"/>
              </w:pBdr>
              <w:spacing w:before="0" w:beforeAutospacing="0" w:after="0" w:afterAutospacing="0"/>
              <w:ind w:right="525"/>
              <w:jc w:val="center"/>
              <w:rPr>
                <w:b/>
                <w:bCs/>
                <w:i/>
                <w:color w:val="000000"/>
                <w:lang w:val="tr-TR"/>
              </w:rPr>
            </w:pPr>
            <w:r w:rsidRPr="001B1C3B">
              <w:rPr>
                <w:b/>
                <w:bCs/>
                <w:i/>
                <w:lang w:val="tr-TR"/>
              </w:rPr>
              <w:t>Cari</w:t>
            </w:r>
            <w:r w:rsidR="00A13C8C" w:rsidRPr="001B1C3B">
              <w:rPr>
                <w:b/>
                <w:bCs/>
                <w:i/>
                <w:lang w:val="tr-TR"/>
              </w:rPr>
              <w:t xml:space="preserve"> </w:t>
            </w:r>
            <w:r w:rsidRPr="001B1C3B">
              <w:rPr>
                <w:b/>
                <w:bCs/>
                <w:i/>
                <w:lang w:val="tr-TR"/>
              </w:rPr>
              <w:t>Dönem</w:t>
            </w:r>
          </w:p>
        </w:tc>
        <w:tc>
          <w:tcPr>
            <w:tcW w:w="826" w:type="pct"/>
          </w:tcPr>
          <w:p w14:paraId="13F2CC0E" w14:textId="77777777" w:rsidR="009D229C" w:rsidRPr="001B1C3B" w:rsidRDefault="009D229C" w:rsidP="00372F01">
            <w:pPr>
              <w:ind w:right="-2"/>
              <w:jc w:val="center"/>
              <w:rPr>
                <w:b/>
                <w:i/>
                <w:sz w:val="18"/>
                <w:szCs w:val="18"/>
                <w:lang w:val="tr-TR"/>
              </w:rPr>
            </w:pPr>
            <w:r w:rsidRPr="001B1C3B">
              <w:rPr>
                <w:b/>
                <w:i/>
                <w:sz w:val="18"/>
                <w:szCs w:val="18"/>
                <w:lang w:val="tr-TR"/>
              </w:rPr>
              <w:t>1.Aşama</w:t>
            </w:r>
          </w:p>
        </w:tc>
        <w:tc>
          <w:tcPr>
            <w:tcW w:w="743" w:type="pct"/>
          </w:tcPr>
          <w:p w14:paraId="648B027C" w14:textId="77777777" w:rsidR="009D229C" w:rsidRPr="001B1C3B" w:rsidRDefault="009D229C" w:rsidP="00372F01">
            <w:pPr>
              <w:ind w:right="-2"/>
              <w:jc w:val="center"/>
              <w:rPr>
                <w:b/>
                <w:i/>
                <w:sz w:val="18"/>
                <w:szCs w:val="18"/>
                <w:lang w:val="tr-TR"/>
              </w:rPr>
            </w:pPr>
            <w:r w:rsidRPr="001B1C3B">
              <w:rPr>
                <w:b/>
                <w:i/>
                <w:sz w:val="18"/>
                <w:szCs w:val="18"/>
                <w:lang w:val="tr-TR"/>
              </w:rPr>
              <w:t>2.Aşama</w:t>
            </w:r>
          </w:p>
        </w:tc>
        <w:tc>
          <w:tcPr>
            <w:tcW w:w="826" w:type="pct"/>
          </w:tcPr>
          <w:p w14:paraId="43EB413D" w14:textId="77777777" w:rsidR="009D229C" w:rsidRPr="001B1C3B" w:rsidRDefault="009D229C" w:rsidP="00372F01">
            <w:pPr>
              <w:ind w:right="-2"/>
              <w:jc w:val="center"/>
              <w:rPr>
                <w:b/>
                <w:i/>
                <w:sz w:val="18"/>
                <w:szCs w:val="18"/>
                <w:lang w:val="tr-TR"/>
              </w:rPr>
            </w:pPr>
            <w:r w:rsidRPr="001B1C3B">
              <w:rPr>
                <w:b/>
                <w:i/>
                <w:sz w:val="18"/>
                <w:szCs w:val="18"/>
                <w:lang w:val="tr-TR"/>
              </w:rPr>
              <w:t>3.Aşama</w:t>
            </w:r>
          </w:p>
        </w:tc>
        <w:tc>
          <w:tcPr>
            <w:tcW w:w="780" w:type="pct"/>
            <w:noWrap/>
            <w:tcMar>
              <w:top w:w="15" w:type="dxa"/>
              <w:left w:w="15" w:type="dxa"/>
              <w:bottom w:w="0" w:type="dxa"/>
              <w:right w:w="15" w:type="dxa"/>
            </w:tcMar>
          </w:tcPr>
          <w:p w14:paraId="3332941B" w14:textId="77777777" w:rsidR="009D229C" w:rsidRPr="001B1C3B" w:rsidRDefault="009D229C" w:rsidP="00372F01">
            <w:pPr>
              <w:ind w:right="-2"/>
              <w:jc w:val="center"/>
              <w:rPr>
                <w:b/>
                <w:i/>
                <w:sz w:val="18"/>
                <w:szCs w:val="18"/>
                <w:lang w:val="tr-TR"/>
              </w:rPr>
            </w:pPr>
            <w:r w:rsidRPr="001B1C3B">
              <w:rPr>
                <w:b/>
                <w:i/>
                <w:sz w:val="18"/>
                <w:szCs w:val="18"/>
                <w:lang w:val="tr-TR"/>
              </w:rPr>
              <w:t>Toplam</w:t>
            </w:r>
          </w:p>
        </w:tc>
      </w:tr>
      <w:tr w:rsidR="0072771C" w:rsidRPr="001B1C3B" w14:paraId="1F902960" w14:textId="77777777" w:rsidTr="00E87E1E">
        <w:trPr>
          <w:trHeight w:val="255"/>
        </w:trPr>
        <w:tc>
          <w:tcPr>
            <w:tcW w:w="1825" w:type="pct"/>
            <w:tcBorders>
              <w:right w:val="dotted" w:sz="4" w:space="0" w:color="auto"/>
            </w:tcBorders>
            <w:noWrap/>
            <w:tcMar>
              <w:top w:w="15" w:type="dxa"/>
              <w:left w:w="180" w:type="dxa"/>
              <w:bottom w:w="0" w:type="dxa"/>
              <w:right w:w="15" w:type="dxa"/>
            </w:tcMar>
            <w:vAlign w:val="center"/>
          </w:tcPr>
          <w:p w14:paraId="68B131EE" w14:textId="6677E2DA" w:rsidR="0072771C" w:rsidRPr="001B1C3B" w:rsidRDefault="0072771C" w:rsidP="0072771C">
            <w:pPr>
              <w:pStyle w:val="xl79"/>
              <w:pBdr>
                <w:left w:val="none" w:sz="0" w:space="0" w:color="auto"/>
                <w:bottom w:val="none" w:sz="0" w:space="0" w:color="auto"/>
                <w:right w:val="none" w:sz="0" w:space="0" w:color="auto"/>
              </w:pBdr>
              <w:spacing w:before="0" w:beforeAutospacing="0" w:after="0" w:afterAutospacing="0"/>
              <w:ind w:right="525"/>
              <w:rPr>
                <w:b/>
                <w:lang w:val="tr-TR"/>
              </w:rPr>
            </w:pPr>
            <w:r w:rsidRPr="001B1C3B">
              <w:rPr>
                <w:b/>
                <w:bCs/>
                <w:iCs/>
                <w:lang w:val="tr-TR"/>
              </w:rPr>
              <w:t>Dönem</w:t>
            </w:r>
            <w:r w:rsidR="00A13C8C" w:rsidRPr="001B1C3B">
              <w:rPr>
                <w:b/>
                <w:bCs/>
                <w:iCs/>
                <w:lang w:val="tr-TR"/>
              </w:rPr>
              <w:t xml:space="preserve"> </w:t>
            </w:r>
            <w:r w:rsidRPr="001B1C3B">
              <w:rPr>
                <w:b/>
                <w:bCs/>
                <w:iCs/>
                <w:lang w:val="tr-TR"/>
              </w:rPr>
              <w:t>Başı</w:t>
            </w:r>
            <w:r w:rsidR="00A13C8C" w:rsidRPr="001B1C3B">
              <w:rPr>
                <w:b/>
                <w:bCs/>
                <w:iCs/>
                <w:lang w:val="tr-TR"/>
              </w:rPr>
              <w:t xml:space="preserve"> </w:t>
            </w:r>
            <w:r w:rsidRPr="001B1C3B">
              <w:rPr>
                <w:b/>
                <w:bCs/>
                <w:iCs/>
                <w:lang w:val="tr-TR"/>
              </w:rPr>
              <w:t>Karşılık</w:t>
            </w:r>
          </w:p>
        </w:tc>
        <w:tc>
          <w:tcPr>
            <w:tcW w:w="826" w:type="pct"/>
            <w:tcBorders>
              <w:top w:val="dotted" w:sz="4" w:space="0" w:color="auto"/>
              <w:left w:val="dotted" w:sz="4" w:space="0" w:color="auto"/>
              <w:bottom w:val="dotted" w:sz="4" w:space="0" w:color="auto"/>
              <w:right w:val="dotted" w:sz="4" w:space="0" w:color="auto"/>
            </w:tcBorders>
            <w:vAlign w:val="center"/>
          </w:tcPr>
          <w:p w14:paraId="70D56FF1" w14:textId="4E76B707" w:rsidR="0072771C" w:rsidRPr="001B1C3B" w:rsidRDefault="0072771C" w:rsidP="00E87E1E">
            <w:pPr>
              <w:ind w:right="62"/>
              <w:jc w:val="right"/>
              <w:rPr>
                <w:b/>
                <w:sz w:val="18"/>
                <w:szCs w:val="18"/>
                <w:lang w:val="tr-TR"/>
              </w:rPr>
            </w:pPr>
            <w:r w:rsidRPr="001B1C3B">
              <w:rPr>
                <w:b/>
                <w:sz w:val="18"/>
                <w:szCs w:val="18"/>
                <w:lang w:val="tr-TR"/>
              </w:rPr>
              <w:t>2,628,100</w:t>
            </w:r>
          </w:p>
        </w:tc>
        <w:tc>
          <w:tcPr>
            <w:tcW w:w="743" w:type="pct"/>
            <w:tcBorders>
              <w:top w:val="dotted" w:sz="4" w:space="0" w:color="auto"/>
              <w:left w:val="dotted" w:sz="4" w:space="0" w:color="auto"/>
              <w:bottom w:val="dotted" w:sz="4" w:space="0" w:color="auto"/>
              <w:right w:val="dotted" w:sz="4" w:space="0" w:color="auto"/>
            </w:tcBorders>
            <w:vAlign w:val="center"/>
          </w:tcPr>
          <w:p w14:paraId="473473C0" w14:textId="3B587829" w:rsidR="0072771C" w:rsidRPr="001B1C3B" w:rsidRDefault="0072771C" w:rsidP="00E87E1E">
            <w:pPr>
              <w:ind w:right="62"/>
              <w:jc w:val="right"/>
              <w:rPr>
                <w:b/>
                <w:sz w:val="18"/>
                <w:szCs w:val="18"/>
                <w:lang w:val="tr-TR"/>
              </w:rPr>
            </w:pPr>
            <w:r w:rsidRPr="001B1C3B">
              <w:rPr>
                <w:b/>
                <w:bCs/>
                <w:sz w:val="18"/>
                <w:szCs w:val="18"/>
                <w:lang w:val="tr-TR"/>
              </w:rPr>
              <w:t>2,652,026</w:t>
            </w:r>
          </w:p>
        </w:tc>
        <w:tc>
          <w:tcPr>
            <w:tcW w:w="826" w:type="pct"/>
            <w:tcBorders>
              <w:top w:val="dotted" w:sz="4" w:space="0" w:color="auto"/>
              <w:left w:val="dotted" w:sz="4" w:space="0" w:color="auto"/>
              <w:bottom w:val="dotted" w:sz="4" w:space="0" w:color="auto"/>
              <w:right w:val="dotted" w:sz="4" w:space="0" w:color="auto"/>
            </w:tcBorders>
            <w:vAlign w:val="center"/>
          </w:tcPr>
          <w:p w14:paraId="424968B0" w14:textId="4C0696F5" w:rsidR="0072771C" w:rsidRPr="001B1C3B" w:rsidRDefault="0072771C" w:rsidP="00E87E1E">
            <w:pPr>
              <w:ind w:right="62"/>
              <w:jc w:val="right"/>
              <w:rPr>
                <w:b/>
                <w:sz w:val="18"/>
                <w:szCs w:val="18"/>
                <w:lang w:val="tr-TR"/>
              </w:rPr>
            </w:pPr>
            <w:r w:rsidRPr="001B1C3B">
              <w:rPr>
                <w:b/>
                <w:bCs/>
                <w:sz w:val="18"/>
                <w:szCs w:val="18"/>
                <w:lang w:val="tr-TR"/>
              </w:rPr>
              <w:t>2,370,145</w:t>
            </w:r>
          </w:p>
        </w:tc>
        <w:tc>
          <w:tcPr>
            <w:tcW w:w="780" w:type="pct"/>
            <w:tcBorders>
              <w:top w:val="dotted" w:sz="4" w:space="0" w:color="auto"/>
              <w:left w:val="dotted" w:sz="4" w:space="0" w:color="auto"/>
              <w:bottom w:val="dotted" w:sz="4" w:space="0" w:color="auto"/>
              <w:right w:val="single" w:sz="4" w:space="0" w:color="auto"/>
            </w:tcBorders>
            <w:noWrap/>
            <w:tcMar>
              <w:top w:w="15" w:type="dxa"/>
              <w:left w:w="15" w:type="dxa"/>
              <w:bottom w:w="0" w:type="dxa"/>
              <w:right w:w="15" w:type="dxa"/>
            </w:tcMar>
            <w:vAlign w:val="center"/>
          </w:tcPr>
          <w:p w14:paraId="1541FCE9" w14:textId="33DA1B95" w:rsidR="0072771C" w:rsidRPr="001B1C3B" w:rsidRDefault="0072771C" w:rsidP="00E87E1E">
            <w:pPr>
              <w:ind w:right="62"/>
              <w:jc w:val="right"/>
              <w:rPr>
                <w:b/>
                <w:sz w:val="18"/>
                <w:szCs w:val="18"/>
                <w:lang w:val="tr-TR"/>
              </w:rPr>
            </w:pPr>
            <w:r w:rsidRPr="001B1C3B">
              <w:rPr>
                <w:b/>
                <w:bCs/>
                <w:sz w:val="18"/>
                <w:szCs w:val="18"/>
                <w:lang w:val="tr-TR"/>
              </w:rPr>
              <w:t>7,650,271</w:t>
            </w:r>
          </w:p>
        </w:tc>
      </w:tr>
      <w:tr w:rsidR="005D7713" w:rsidRPr="001B1C3B" w14:paraId="2DB823EF" w14:textId="77777777" w:rsidTr="00D92B4B">
        <w:trPr>
          <w:trHeight w:val="255"/>
        </w:trPr>
        <w:tc>
          <w:tcPr>
            <w:tcW w:w="1825" w:type="pct"/>
            <w:noWrap/>
            <w:tcMar>
              <w:top w:w="15" w:type="dxa"/>
              <w:left w:w="180" w:type="dxa"/>
              <w:bottom w:w="0" w:type="dxa"/>
              <w:right w:w="15" w:type="dxa"/>
            </w:tcMar>
            <w:vAlign w:val="center"/>
          </w:tcPr>
          <w:p w14:paraId="788FFA39" w14:textId="17AE4B86" w:rsidR="005D7713" w:rsidRPr="001B1C3B" w:rsidRDefault="005D7713" w:rsidP="005D7713">
            <w:pPr>
              <w:pStyle w:val="xl79"/>
              <w:pBdr>
                <w:left w:val="none" w:sz="0" w:space="0" w:color="auto"/>
                <w:bottom w:val="none" w:sz="0" w:space="0" w:color="auto"/>
                <w:right w:val="none" w:sz="0" w:space="0" w:color="auto"/>
              </w:pBdr>
              <w:spacing w:before="0" w:beforeAutospacing="0" w:after="0" w:afterAutospacing="0"/>
              <w:ind w:right="525"/>
              <w:rPr>
                <w:lang w:val="tr-TR"/>
              </w:rPr>
            </w:pPr>
            <w:r w:rsidRPr="001B1C3B">
              <w:rPr>
                <w:lang w:val="tr-TR"/>
              </w:rPr>
              <w:t>Dönem İçi İlave Karşılıklar</w:t>
            </w:r>
          </w:p>
        </w:tc>
        <w:tc>
          <w:tcPr>
            <w:tcW w:w="826" w:type="pct"/>
            <w:vAlign w:val="center"/>
          </w:tcPr>
          <w:p w14:paraId="467F5F4F" w14:textId="0FE08BEB" w:rsidR="005D7713" w:rsidRPr="001B1C3B" w:rsidRDefault="005D7713" w:rsidP="005D7713">
            <w:pPr>
              <w:ind w:right="62"/>
              <w:jc w:val="right"/>
              <w:rPr>
                <w:sz w:val="18"/>
                <w:szCs w:val="18"/>
                <w:lang w:val="tr-TR"/>
              </w:rPr>
            </w:pPr>
            <w:r w:rsidRPr="001B1C3B">
              <w:rPr>
                <w:sz w:val="18"/>
                <w:szCs w:val="18"/>
                <w:lang w:val="tr-TR"/>
              </w:rPr>
              <w:t>5,227,406</w:t>
            </w:r>
          </w:p>
        </w:tc>
        <w:tc>
          <w:tcPr>
            <w:tcW w:w="743" w:type="pct"/>
            <w:vAlign w:val="center"/>
          </w:tcPr>
          <w:p w14:paraId="1F782441" w14:textId="34647503" w:rsidR="005D7713" w:rsidRPr="001B1C3B" w:rsidRDefault="005D7713" w:rsidP="005D7713">
            <w:pPr>
              <w:ind w:right="62"/>
              <w:jc w:val="right"/>
              <w:rPr>
                <w:sz w:val="18"/>
                <w:szCs w:val="18"/>
                <w:lang w:val="tr-TR"/>
              </w:rPr>
            </w:pPr>
            <w:r w:rsidRPr="001B1C3B">
              <w:rPr>
                <w:sz w:val="18"/>
                <w:szCs w:val="18"/>
                <w:lang w:val="tr-TR"/>
              </w:rPr>
              <w:t>5,824,139</w:t>
            </w:r>
          </w:p>
        </w:tc>
        <w:tc>
          <w:tcPr>
            <w:tcW w:w="826" w:type="pct"/>
            <w:vAlign w:val="center"/>
          </w:tcPr>
          <w:p w14:paraId="5F13A130" w14:textId="0CE9C83D" w:rsidR="005D7713" w:rsidRPr="001B1C3B" w:rsidRDefault="005D7713" w:rsidP="005D7713">
            <w:pPr>
              <w:ind w:right="62"/>
              <w:jc w:val="right"/>
              <w:rPr>
                <w:sz w:val="18"/>
                <w:szCs w:val="18"/>
                <w:lang w:val="tr-TR"/>
              </w:rPr>
            </w:pPr>
            <w:r w:rsidRPr="001B1C3B">
              <w:rPr>
                <w:sz w:val="18"/>
                <w:szCs w:val="18"/>
                <w:lang w:val="tr-TR"/>
              </w:rPr>
              <w:t>802,606</w:t>
            </w:r>
          </w:p>
        </w:tc>
        <w:tc>
          <w:tcPr>
            <w:tcW w:w="780" w:type="pct"/>
            <w:noWrap/>
            <w:tcMar>
              <w:top w:w="15" w:type="dxa"/>
              <w:left w:w="15" w:type="dxa"/>
              <w:bottom w:w="0" w:type="dxa"/>
              <w:right w:w="15" w:type="dxa"/>
            </w:tcMar>
            <w:vAlign w:val="center"/>
          </w:tcPr>
          <w:p w14:paraId="0F1B8489" w14:textId="7FB37EF5" w:rsidR="005D7713" w:rsidRPr="001B1C3B" w:rsidRDefault="005D7713" w:rsidP="005D7713">
            <w:pPr>
              <w:ind w:right="62"/>
              <w:jc w:val="right"/>
              <w:rPr>
                <w:sz w:val="18"/>
                <w:szCs w:val="18"/>
                <w:lang w:val="tr-TR"/>
              </w:rPr>
            </w:pPr>
            <w:r w:rsidRPr="001B1C3B">
              <w:rPr>
                <w:sz w:val="18"/>
                <w:szCs w:val="18"/>
                <w:lang w:val="tr-TR"/>
              </w:rPr>
              <w:t>11,854,151</w:t>
            </w:r>
          </w:p>
        </w:tc>
      </w:tr>
      <w:tr w:rsidR="005D7713" w:rsidRPr="001B1C3B" w14:paraId="6FB07E13" w14:textId="77777777" w:rsidTr="00C825A2">
        <w:trPr>
          <w:trHeight w:val="255"/>
        </w:trPr>
        <w:tc>
          <w:tcPr>
            <w:tcW w:w="1825" w:type="pct"/>
            <w:noWrap/>
            <w:tcMar>
              <w:top w:w="15" w:type="dxa"/>
              <w:left w:w="180" w:type="dxa"/>
              <w:bottom w:w="0" w:type="dxa"/>
              <w:right w:w="15" w:type="dxa"/>
            </w:tcMar>
            <w:vAlign w:val="center"/>
          </w:tcPr>
          <w:p w14:paraId="0C474917" w14:textId="209C5680" w:rsidR="005D7713" w:rsidRPr="001B1C3B" w:rsidRDefault="005D7713" w:rsidP="005D7713">
            <w:pPr>
              <w:pStyle w:val="xl79"/>
              <w:pBdr>
                <w:left w:val="none" w:sz="0" w:space="0" w:color="auto"/>
                <w:bottom w:val="none" w:sz="0" w:space="0" w:color="auto"/>
                <w:right w:val="none" w:sz="0" w:space="0" w:color="auto"/>
              </w:pBdr>
              <w:spacing w:before="0" w:beforeAutospacing="0" w:after="0" w:afterAutospacing="0"/>
              <w:ind w:right="525"/>
              <w:rPr>
                <w:lang w:val="tr-TR"/>
              </w:rPr>
            </w:pPr>
            <w:r w:rsidRPr="001B1C3B">
              <w:rPr>
                <w:lang w:val="tr-TR"/>
              </w:rPr>
              <w:t>Dönem İçi Çıkanlar</w:t>
            </w:r>
          </w:p>
        </w:tc>
        <w:tc>
          <w:tcPr>
            <w:tcW w:w="826" w:type="pct"/>
            <w:vAlign w:val="center"/>
          </w:tcPr>
          <w:p w14:paraId="25CBB2DA" w14:textId="241A830D" w:rsidR="005D7713" w:rsidRPr="001B1C3B" w:rsidRDefault="005D7713" w:rsidP="005D7713">
            <w:pPr>
              <w:ind w:right="62"/>
              <w:jc w:val="right"/>
              <w:rPr>
                <w:sz w:val="18"/>
                <w:szCs w:val="18"/>
                <w:lang w:val="tr-TR"/>
              </w:rPr>
            </w:pPr>
            <w:r w:rsidRPr="001B1C3B">
              <w:rPr>
                <w:sz w:val="18"/>
                <w:szCs w:val="18"/>
                <w:lang w:val="tr-TR"/>
              </w:rPr>
              <w:t>(6,029,329)</w:t>
            </w:r>
          </w:p>
        </w:tc>
        <w:tc>
          <w:tcPr>
            <w:tcW w:w="743" w:type="pct"/>
            <w:vAlign w:val="center"/>
          </w:tcPr>
          <w:p w14:paraId="12991137" w14:textId="282261EA" w:rsidR="005D7713" w:rsidRPr="001B1C3B" w:rsidRDefault="005D7713" w:rsidP="005D7713">
            <w:pPr>
              <w:ind w:right="62"/>
              <w:jc w:val="right"/>
              <w:rPr>
                <w:sz w:val="18"/>
                <w:szCs w:val="18"/>
                <w:lang w:val="tr-TR"/>
              </w:rPr>
            </w:pPr>
            <w:r w:rsidRPr="001B1C3B">
              <w:rPr>
                <w:sz w:val="18"/>
                <w:szCs w:val="18"/>
                <w:lang w:val="tr-TR"/>
              </w:rPr>
              <w:t>(3,723,622)</w:t>
            </w:r>
          </w:p>
        </w:tc>
        <w:tc>
          <w:tcPr>
            <w:tcW w:w="826" w:type="pct"/>
            <w:vAlign w:val="center"/>
          </w:tcPr>
          <w:p w14:paraId="1536316A" w14:textId="4A131FD4" w:rsidR="005D7713" w:rsidRPr="001B1C3B" w:rsidRDefault="005D7713" w:rsidP="005D7713">
            <w:pPr>
              <w:ind w:right="62"/>
              <w:jc w:val="right"/>
              <w:rPr>
                <w:sz w:val="18"/>
                <w:szCs w:val="18"/>
                <w:lang w:val="tr-TR"/>
              </w:rPr>
            </w:pPr>
            <w:r w:rsidRPr="001B1C3B">
              <w:rPr>
                <w:sz w:val="18"/>
                <w:szCs w:val="18"/>
                <w:lang w:val="tr-TR"/>
              </w:rPr>
              <w:t>(894,183)</w:t>
            </w:r>
          </w:p>
        </w:tc>
        <w:tc>
          <w:tcPr>
            <w:tcW w:w="780" w:type="pct"/>
            <w:noWrap/>
            <w:tcMar>
              <w:top w:w="15" w:type="dxa"/>
              <w:left w:w="15" w:type="dxa"/>
              <w:bottom w:w="0" w:type="dxa"/>
              <w:right w:w="15" w:type="dxa"/>
            </w:tcMar>
            <w:vAlign w:val="center"/>
          </w:tcPr>
          <w:p w14:paraId="5B127F74" w14:textId="5AB8EF57" w:rsidR="005D7713" w:rsidRPr="001B1C3B" w:rsidRDefault="005D7713" w:rsidP="005D7713">
            <w:pPr>
              <w:ind w:right="62"/>
              <w:jc w:val="right"/>
              <w:rPr>
                <w:sz w:val="18"/>
                <w:szCs w:val="18"/>
                <w:lang w:val="tr-TR"/>
              </w:rPr>
            </w:pPr>
            <w:r w:rsidRPr="001B1C3B">
              <w:rPr>
                <w:sz w:val="18"/>
                <w:szCs w:val="18"/>
                <w:lang w:val="tr-TR"/>
              </w:rPr>
              <w:t>(10,647,134)</w:t>
            </w:r>
          </w:p>
        </w:tc>
      </w:tr>
      <w:tr w:rsidR="005D7713" w:rsidRPr="001B1C3B" w14:paraId="4AE3963A" w14:textId="77777777" w:rsidTr="00C825A2">
        <w:trPr>
          <w:trHeight w:val="255"/>
        </w:trPr>
        <w:tc>
          <w:tcPr>
            <w:tcW w:w="1825" w:type="pct"/>
            <w:noWrap/>
            <w:tcMar>
              <w:top w:w="15" w:type="dxa"/>
              <w:left w:w="180" w:type="dxa"/>
              <w:bottom w:w="0" w:type="dxa"/>
              <w:right w:w="15" w:type="dxa"/>
            </w:tcMar>
            <w:vAlign w:val="center"/>
          </w:tcPr>
          <w:p w14:paraId="60E17F2F" w14:textId="6261CBDF" w:rsidR="005D7713" w:rsidRPr="001B1C3B" w:rsidRDefault="005D7713" w:rsidP="005D7713">
            <w:pPr>
              <w:pStyle w:val="xl79"/>
              <w:pBdr>
                <w:left w:val="none" w:sz="0" w:space="0" w:color="auto"/>
                <w:bottom w:val="none" w:sz="0" w:space="0" w:color="auto"/>
                <w:right w:val="none" w:sz="0" w:space="0" w:color="auto"/>
              </w:pBdr>
              <w:spacing w:before="0" w:beforeAutospacing="0" w:after="0" w:afterAutospacing="0"/>
              <w:ind w:right="525"/>
              <w:rPr>
                <w:lang w:val="tr-TR"/>
              </w:rPr>
            </w:pPr>
            <w:r w:rsidRPr="001B1C3B">
              <w:rPr>
                <w:lang w:val="tr-TR"/>
              </w:rPr>
              <w:t>Satılan Kredi</w:t>
            </w:r>
          </w:p>
        </w:tc>
        <w:tc>
          <w:tcPr>
            <w:tcW w:w="826" w:type="pct"/>
            <w:vAlign w:val="center"/>
          </w:tcPr>
          <w:p w14:paraId="45D917A6" w14:textId="03C2C8F5" w:rsidR="005D7713" w:rsidRPr="001B1C3B" w:rsidRDefault="005D7713" w:rsidP="005D7713">
            <w:pPr>
              <w:ind w:right="62"/>
              <w:jc w:val="right"/>
              <w:rPr>
                <w:sz w:val="18"/>
                <w:szCs w:val="18"/>
                <w:lang w:val="tr-TR"/>
              </w:rPr>
            </w:pPr>
            <w:r w:rsidRPr="001B1C3B">
              <w:rPr>
                <w:sz w:val="18"/>
                <w:szCs w:val="18"/>
                <w:lang w:val="tr-TR"/>
              </w:rPr>
              <w:t>-</w:t>
            </w:r>
          </w:p>
        </w:tc>
        <w:tc>
          <w:tcPr>
            <w:tcW w:w="743" w:type="pct"/>
            <w:vAlign w:val="center"/>
          </w:tcPr>
          <w:p w14:paraId="346D1286" w14:textId="62A40524" w:rsidR="005D7713" w:rsidRPr="001B1C3B" w:rsidRDefault="005D7713" w:rsidP="005D7713">
            <w:pPr>
              <w:ind w:right="62"/>
              <w:jc w:val="right"/>
              <w:rPr>
                <w:sz w:val="18"/>
                <w:szCs w:val="18"/>
                <w:lang w:val="tr-TR"/>
              </w:rPr>
            </w:pPr>
            <w:r w:rsidRPr="001B1C3B">
              <w:rPr>
                <w:sz w:val="18"/>
                <w:szCs w:val="18"/>
                <w:lang w:val="tr-TR"/>
              </w:rPr>
              <w:t>-</w:t>
            </w:r>
          </w:p>
        </w:tc>
        <w:tc>
          <w:tcPr>
            <w:tcW w:w="826" w:type="pct"/>
            <w:vAlign w:val="center"/>
          </w:tcPr>
          <w:p w14:paraId="576C62A3" w14:textId="49662160" w:rsidR="005D7713" w:rsidRPr="001B1C3B" w:rsidRDefault="005D7713" w:rsidP="005D7713">
            <w:pPr>
              <w:ind w:right="62"/>
              <w:jc w:val="right"/>
              <w:rPr>
                <w:sz w:val="18"/>
                <w:szCs w:val="18"/>
                <w:lang w:val="tr-TR"/>
              </w:rPr>
            </w:pPr>
            <w:r w:rsidRPr="001B1C3B">
              <w:rPr>
                <w:sz w:val="18"/>
                <w:szCs w:val="18"/>
                <w:lang w:val="tr-TR"/>
              </w:rPr>
              <w:t>-</w:t>
            </w:r>
          </w:p>
        </w:tc>
        <w:tc>
          <w:tcPr>
            <w:tcW w:w="780" w:type="pct"/>
            <w:noWrap/>
            <w:tcMar>
              <w:top w:w="15" w:type="dxa"/>
              <w:left w:w="15" w:type="dxa"/>
              <w:bottom w:w="0" w:type="dxa"/>
              <w:right w:w="15" w:type="dxa"/>
            </w:tcMar>
            <w:vAlign w:val="center"/>
          </w:tcPr>
          <w:p w14:paraId="7410FDC0" w14:textId="6E1B3DE8" w:rsidR="005D7713" w:rsidRPr="001B1C3B" w:rsidRDefault="005D7713" w:rsidP="005D7713">
            <w:pPr>
              <w:ind w:right="62"/>
              <w:jc w:val="right"/>
              <w:rPr>
                <w:sz w:val="18"/>
                <w:szCs w:val="18"/>
                <w:lang w:val="tr-TR"/>
              </w:rPr>
            </w:pPr>
            <w:r w:rsidRPr="001B1C3B">
              <w:rPr>
                <w:sz w:val="18"/>
                <w:szCs w:val="18"/>
                <w:lang w:val="tr-TR"/>
              </w:rPr>
              <w:t>-</w:t>
            </w:r>
          </w:p>
        </w:tc>
      </w:tr>
      <w:tr w:rsidR="005D7713" w:rsidRPr="001B1C3B" w14:paraId="6EA5ADC0" w14:textId="77777777" w:rsidTr="00C825A2">
        <w:trPr>
          <w:trHeight w:val="255"/>
        </w:trPr>
        <w:tc>
          <w:tcPr>
            <w:tcW w:w="1825" w:type="pct"/>
            <w:noWrap/>
            <w:tcMar>
              <w:top w:w="15" w:type="dxa"/>
              <w:left w:w="180" w:type="dxa"/>
              <w:bottom w:w="0" w:type="dxa"/>
              <w:right w:w="15" w:type="dxa"/>
            </w:tcMar>
            <w:vAlign w:val="center"/>
          </w:tcPr>
          <w:p w14:paraId="18070311" w14:textId="407D9B2D" w:rsidR="005D7713" w:rsidRPr="001B1C3B" w:rsidRDefault="005D7713" w:rsidP="005D7713">
            <w:pPr>
              <w:pStyle w:val="xl79"/>
              <w:pBdr>
                <w:left w:val="none" w:sz="0" w:space="0" w:color="auto"/>
                <w:bottom w:val="none" w:sz="0" w:space="0" w:color="auto"/>
                <w:right w:val="none" w:sz="0" w:space="0" w:color="auto"/>
              </w:pBdr>
              <w:spacing w:before="0" w:beforeAutospacing="0" w:after="0" w:afterAutospacing="0"/>
              <w:ind w:right="525"/>
              <w:rPr>
                <w:lang w:val="tr-TR"/>
              </w:rPr>
            </w:pPr>
            <w:r w:rsidRPr="001B1C3B">
              <w:rPr>
                <w:lang w:val="tr-TR"/>
              </w:rPr>
              <w:t>Aktiften Silinen</w:t>
            </w:r>
          </w:p>
        </w:tc>
        <w:tc>
          <w:tcPr>
            <w:tcW w:w="826" w:type="pct"/>
            <w:vAlign w:val="center"/>
          </w:tcPr>
          <w:p w14:paraId="600D6E67" w14:textId="2622EBE9" w:rsidR="005D7713" w:rsidRPr="001B1C3B" w:rsidRDefault="005D7713" w:rsidP="005D7713">
            <w:pPr>
              <w:ind w:right="62"/>
              <w:jc w:val="right"/>
              <w:rPr>
                <w:sz w:val="18"/>
                <w:szCs w:val="18"/>
                <w:lang w:val="tr-TR"/>
              </w:rPr>
            </w:pPr>
            <w:r w:rsidRPr="001B1C3B">
              <w:rPr>
                <w:sz w:val="18"/>
                <w:szCs w:val="18"/>
                <w:lang w:val="tr-TR"/>
              </w:rPr>
              <w:t>-</w:t>
            </w:r>
          </w:p>
        </w:tc>
        <w:tc>
          <w:tcPr>
            <w:tcW w:w="743" w:type="pct"/>
            <w:vAlign w:val="center"/>
          </w:tcPr>
          <w:p w14:paraId="7E514D57" w14:textId="24C12296" w:rsidR="005D7713" w:rsidRPr="001B1C3B" w:rsidRDefault="005D7713" w:rsidP="005D7713">
            <w:pPr>
              <w:ind w:right="62"/>
              <w:jc w:val="right"/>
              <w:rPr>
                <w:sz w:val="18"/>
                <w:szCs w:val="18"/>
                <w:lang w:val="tr-TR"/>
              </w:rPr>
            </w:pPr>
            <w:r w:rsidRPr="001B1C3B">
              <w:rPr>
                <w:sz w:val="18"/>
                <w:szCs w:val="18"/>
                <w:lang w:val="tr-TR"/>
              </w:rPr>
              <w:t>-</w:t>
            </w:r>
          </w:p>
        </w:tc>
        <w:tc>
          <w:tcPr>
            <w:tcW w:w="826" w:type="pct"/>
            <w:vAlign w:val="center"/>
          </w:tcPr>
          <w:p w14:paraId="10110057" w14:textId="20589F46" w:rsidR="005D7713" w:rsidRPr="001B1C3B" w:rsidRDefault="005D7713" w:rsidP="005D7713">
            <w:pPr>
              <w:ind w:right="62"/>
              <w:jc w:val="right"/>
              <w:rPr>
                <w:sz w:val="18"/>
                <w:szCs w:val="18"/>
                <w:lang w:val="tr-TR"/>
              </w:rPr>
            </w:pPr>
            <w:r w:rsidRPr="001B1C3B">
              <w:rPr>
                <w:sz w:val="18"/>
                <w:szCs w:val="18"/>
                <w:lang w:val="tr-TR"/>
              </w:rPr>
              <w:t>-</w:t>
            </w:r>
          </w:p>
        </w:tc>
        <w:tc>
          <w:tcPr>
            <w:tcW w:w="780" w:type="pct"/>
            <w:noWrap/>
            <w:tcMar>
              <w:top w:w="15" w:type="dxa"/>
              <w:left w:w="15" w:type="dxa"/>
              <w:bottom w:w="0" w:type="dxa"/>
              <w:right w:w="15" w:type="dxa"/>
            </w:tcMar>
            <w:vAlign w:val="center"/>
          </w:tcPr>
          <w:p w14:paraId="7746B549" w14:textId="02E2FE8D" w:rsidR="005D7713" w:rsidRPr="001B1C3B" w:rsidRDefault="005D7713" w:rsidP="005D7713">
            <w:pPr>
              <w:ind w:right="62"/>
              <w:jc w:val="right"/>
              <w:rPr>
                <w:sz w:val="18"/>
                <w:szCs w:val="18"/>
                <w:lang w:val="tr-TR"/>
              </w:rPr>
            </w:pPr>
            <w:r w:rsidRPr="001B1C3B">
              <w:rPr>
                <w:sz w:val="18"/>
                <w:szCs w:val="18"/>
                <w:lang w:val="tr-TR"/>
              </w:rPr>
              <w:t>-</w:t>
            </w:r>
          </w:p>
        </w:tc>
      </w:tr>
      <w:tr w:rsidR="005D7713" w:rsidRPr="001B1C3B" w14:paraId="54331C17" w14:textId="77777777" w:rsidTr="00C825A2">
        <w:trPr>
          <w:trHeight w:val="255"/>
        </w:trPr>
        <w:tc>
          <w:tcPr>
            <w:tcW w:w="1825" w:type="pct"/>
            <w:noWrap/>
            <w:tcMar>
              <w:top w:w="15" w:type="dxa"/>
              <w:left w:w="180" w:type="dxa"/>
              <w:bottom w:w="0" w:type="dxa"/>
              <w:right w:w="15" w:type="dxa"/>
            </w:tcMar>
            <w:vAlign w:val="center"/>
          </w:tcPr>
          <w:p w14:paraId="65077EE2" w14:textId="5BD2F97D" w:rsidR="005D7713" w:rsidRPr="001B1C3B" w:rsidRDefault="005D7713" w:rsidP="005D7713">
            <w:pPr>
              <w:pStyle w:val="xl79"/>
              <w:pBdr>
                <w:left w:val="none" w:sz="0" w:space="0" w:color="auto"/>
                <w:bottom w:val="none" w:sz="0" w:space="0" w:color="auto"/>
                <w:right w:val="none" w:sz="0" w:space="0" w:color="auto"/>
              </w:pBdr>
              <w:spacing w:before="0" w:beforeAutospacing="0" w:after="0" w:afterAutospacing="0"/>
              <w:ind w:right="525"/>
              <w:rPr>
                <w:lang w:val="tr-TR"/>
              </w:rPr>
            </w:pPr>
            <w:r w:rsidRPr="001B1C3B">
              <w:rPr>
                <w:lang w:val="tr-TR"/>
              </w:rPr>
              <w:t>1.Aşamaya Transfer</w:t>
            </w:r>
          </w:p>
        </w:tc>
        <w:tc>
          <w:tcPr>
            <w:tcW w:w="826" w:type="pct"/>
            <w:vAlign w:val="center"/>
          </w:tcPr>
          <w:p w14:paraId="6B9B7FBD" w14:textId="594C0A96" w:rsidR="005D7713" w:rsidRPr="001B1C3B" w:rsidRDefault="005D7713" w:rsidP="005D7713">
            <w:pPr>
              <w:ind w:right="62"/>
              <w:jc w:val="right"/>
              <w:rPr>
                <w:sz w:val="18"/>
                <w:szCs w:val="18"/>
                <w:lang w:val="tr-TR"/>
              </w:rPr>
            </w:pPr>
            <w:r w:rsidRPr="001B1C3B">
              <w:rPr>
                <w:sz w:val="18"/>
                <w:szCs w:val="18"/>
                <w:lang w:val="tr-TR"/>
              </w:rPr>
              <w:t>3,102,999</w:t>
            </w:r>
          </w:p>
        </w:tc>
        <w:tc>
          <w:tcPr>
            <w:tcW w:w="743" w:type="pct"/>
            <w:vAlign w:val="center"/>
          </w:tcPr>
          <w:p w14:paraId="4780551E" w14:textId="553F1281" w:rsidR="005D7713" w:rsidRPr="001B1C3B" w:rsidRDefault="005D7713" w:rsidP="005D7713">
            <w:pPr>
              <w:ind w:right="62"/>
              <w:jc w:val="right"/>
              <w:rPr>
                <w:sz w:val="18"/>
                <w:szCs w:val="18"/>
                <w:lang w:val="tr-TR"/>
              </w:rPr>
            </w:pPr>
            <w:r w:rsidRPr="001B1C3B">
              <w:rPr>
                <w:sz w:val="18"/>
                <w:szCs w:val="18"/>
                <w:lang w:val="tr-TR"/>
              </w:rPr>
              <w:t>(3,038,356)</w:t>
            </w:r>
          </w:p>
        </w:tc>
        <w:tc>
          <w:tcPr>
            <w:tcW w:w="826" w:type="pct"/>
            <w:vAlign w:val="center"/>
          </w:tcPr>
          <w:p w14:paraId="214E49A0" w14:textId="6FB5D2ED" w:rsidR="005D7713" w:rsidRPr="001B1C3B" w:rsidRDefault="005D7713" w:rsidP="005D7713">
            <w:pPr>
              <w:ind w:right="62"/>
              <w:jc w:val="right"/>
              <w:rPr>
                <w:sz w:val="18"/>
                <w:szCs w:val="18"/>
                <w:lang w:val="tr-TR"/>
              </w:rPr>
            </w:pPr>
            <w:r w:rsidRPr="001B1C3B">
              <w:rPr>
                <w:sz w:val="18"/>
                <w:szCs w:val="18"/>
                <w:lang w:val="tr-TR"/>
              </w:rPr>
              <w:t>(64,643)</w:t>
            </w:r>
          </w:p>
        </w:tc>
        <w:tc>
          <w:tcPr>
            <w:tcW w:w="780" w:type="pct"/>
            <w:noWrap/>
            <w:tcMar>
              <w:top w:w="15" w:type="dxa"/>
              <w:left w:w="15" w:type="dxa"/>
              <w:bottom w:w="0" w:type="dxa"/>
              <w:right w:w="15" w:type="dxa"/>
            </w:tcMar>
            <w:vAlign w:val="center"/>
          </w:tcPr>
          <w:p w14:paraId="536B3DEA" w14:textId="2D69B5CD" w:rsidR="005D7713" w:rsidRPr="001B1C3B" w:rsidRDefault="005D7713" w:rsidP="005D7713">
            <w:pPr>
              <w:ind w:right="62"/>
              <w:jc w:val="right"/>
              <w:rPr>
                <w:sz w:val="18"/>
                <w:szCs w:val="18"/>
                <w:lang w:val="tr-TR"/>
              </w:rPr>
            </w:pPr>
            <w:r w:rsidRPr="001B1C3B">
              <w:rPr>
                <w:sz w:val="18"/>
                <w:szCs w:val="18"/>
                <w:lang w:val="tr-TR"/>
              </w:rPr>
              <w:t>-</w:t>
            </w:r>
          </w:p>
        </w:tc>
      </w:tr>
      <w:tr w:rsidR="005D7713" w:rsidRPr="001B1C3B" w14:paraId="0397D96E" w14:textId="77777777" w:rsidTr="00C825A2">
        <w:trPr>
          <w:trHeight w:val="255"/>
        </w:trPr>
        <w:tc>
          <w:tcPr>
            <w:tcW w:w="1825" w:type="pct"/>
            <w:noWrap/>
            <w:tcMar>
              <w:top w:w="15" w:type="dxa"/>
              <w:left w:w="180" w:type="dxa"/>
              <w:bottom w:w="0" w:type="dxa"/>
              <w:right w:w="15" w:type="dxa"/>
            </w:tcMar>
            <w:vAlign w:val="center"/>
          </w:tcPr>
          <w:p w14:paraId="47C96F47" w14:textId="49B1ADB2" w:rsidR="005D7713" w:rsidRPr="001B1C3B" w:rsidRDefault="005D7713" w:rsidP="005D7713">
            <w:pPr>
              <w:pStyle w:val="xl79"/>
              <w:pBdr>
                <w:left w:val="none" w:sz="0" w:space="0" w:color="auto"/>
                <w:bottom w:val="none" w:sz="0" w:space="0" w:color="auto"/>
                <w:right w:val="none" w:sz="0" w:space="0" w:color="auto"/>
              </w:pBdr>
              <w:spacing w:before="0" w:beforeAutospacing="0" w:after="0" w:afterAutospacing="0"/>
              <w:ind w:right="525"/>
              <w:rPr>
                <w:lang w:val="tr-TR"/>
              </w:rPr>
            </w:pPr>
            <w:r w:rsidRPr="001B1C3B">
              <w:rPr>
                <w:lang w:val="tr-TR"/>
              </w:rPr>
              <w:t>2.Aşamaya Transfer</w:t>
            </w:r>
          </w:p>
        </w:tc>
        <w:tc>
          <w:tcPr>
            <w:tcW w:w="826" w:type="pct"/>
            <w:vAlign w:val="center"/>
          </w:tcPr>
          <w:p w14:paraId="15BED73B" w14:textId="4B703BEF" w:rsidR="005D7713" w:rsidRPr="001B1C3B" w:rsidRDefault="005D7713" w:rsidP="005D7713">
            <w:pPr>
              <w:ind w:right="62"/>
              <w:jc w:val="right"/>
              <w:rPr>
                <w:sz w:val="18"/>
                <w:szCs w:val="18"/>
                <w:lang w:val="tr-TR"/>
              </w:rPr>
            </w:pPr>
            <w:r w:rsidRPr="001B1C3B">
              <w:rPr>
                <w:sz w:val="18"/>
                <w:szCs w:val="18"/>
                <w:lang w:val="tr-TR"/>
              </w:rPr>
              <w:t>(1,152,919)</w:t>
            </w:r>
          </w:p>
        </w:tc>
        <w:tc>
          <w:tcPr>
            <w:tcW w:w="743" w:type="pct"/>
            <w:vAlign w:val="center"/>
          </w:tcPr>
          <w:p w14:paraId="55539D24" w14:textId="2BB81E16" w:rsidR="005D7713" w:rsidRPr="001B1C3B" w:rsidRDefault="005D7713" w:rsidP="005D7713">
            <w:pPr>
              <w:ind w:right="62"/>
              <w:jc w:val="right"/>
              <w:rPr>
                <w:sz w:val="18"/>
                <w:szCs w:val="18"/>
                <w:lang w:val="tr-TR"/>
              </w:rPr>
            </w:pPr>
            <w:r w:rsidRPr="001B1C3B">
              <w:rPr>
                <w:sz w:val="18"/>
                <w:szCs w:val="18"/>
                <w:lang w:val="tr-TR"/>
              </w:rPr>
              <w:t>1,159,137</w:t>
            </w:r>
          </w:p>
        </w:tc>
        <w:tc>
          <w:tcPr>
            <w:tcW w:w="826" w:type="pct"/>
            <w:vAlign w:val="center"/>
          </w:tcPr>
          <w:p w14:paraId="03C05C74" w14:textId="5166F8CC" w:rsidR="005D7713" w:rsidRPr="001B1C3B" w:rsidRDefault="005D7713" w:rsidP="005D7713">
            <w:pPr>
              <w:ind w:right="62"/>
              <w:jc w:val="right"/>
              <w:rPr>
                <w:sz w:val="18"/>
                <w:szCs w:val="18"/>
                <w:lang w:val="tr-TR"/>
              </w:rPr>
            </w:pPr>
            <w:r w:rsidRPr="001B1C3B">
              <w:rPr>
                <w:sz w:val="18"/>
                <w:szCs w:val="18"/>
                <w:lang w:val="tr-TR"/>
              </w:rPr>
              <w:t>(6,218)</w:t>
            </w:r>
          </w:p>
        </w:tc>
        <w:tc>
          <w:tcPr>
            <w:tcW w:w="780" w:type="pct"/>
            <w:noWrap/>
            <w:tcMar>
              <w:top w:w="15" w:type="dxa"/>
              <w:left w:w="15" w:type="dxa"/>
              <w:bottom w:w="0" w:type="dxa"/>
              <w:right w:w="15" w:type="dxa"/>
            </w:tcMar>
            <w:vAlign w:val="center"/>
          </w:tcPr>
          <w:p w14:paraId="05A7709D" w14:textId="76639CE6" w:rsidR="005D7713" w:rsidRPr="001B1C3B" w:rsidRDefault="005D7713" w:rsidP="005D7713">
            <w:pPr>
              <w:ind w:right="62"/>
              <w:jc w:val="right"/>
              <w:rPr>
                <w:sz w:val="18"/>
                <w:szCs w:val="18"/>
                <w:lang w:val="tr-TR"/>
              </w:rPr>
            </w:pPr>
            <w:r w:rsidRPr="001B1C3B">
              <w:rPr>
                <w:sz w:val="18"/>
                <w:szCs w:val="18"/>
                <w:lang w:val="tr-TR"/>
              </w:rPr>
              <w:t>-</w:t>
            </w:r>
          </w:p>
        </w:tc>
      </w:tr>
      <w:tr w:rsidR="005D7713" w:rsidRPr="001B1C3B" w14:paraId="13138C07" w14:textId="77777777" w:rsidTr="00C825A2">
        <w:trPr>
          <w:trHeight w:val="255"/>
        </w:trPr>
        <w:tc>
          <w:tcPr>
            <w:tcW w:w="1825" w:type="pct"/>
            <w:noWrap/>
            <w:tcMar>
              <w:top w:w="15" w:type="dxa"/>
              <w:left w:w="180" w:type="dxa"/>
              <w:bottom w:w="0" w:type="dxa"/>
              <w:right w:w="15" w:type="dxa"/>
            </w:tcMar>
            <w:vAlign w:val="center"/>
          </w:tcPr>
          <w:p w14:paraId="737D12BF" w14:textId="70F03CAC" w:rsidR="005D7713" w:rsidRPr="001B1C3B" w:rsidRDefault="005D7713" w:rsidP="005D7713">
            <w:pPr>
              <w:pStyle w:val="xl79"/>
              <w:pBdr>
                <w:left w:val="none" w:sz="0" w:space="0" w:color="auto"/>
                <w:bottom w:val="none" w:sz="0" w:space="0" w:color="auto"/>
                <w:right w:val="none" w:sz="0" w:space="0" w:color="auto"/>
              </w:pBdr>
              <w:spacing w:before="0" w:beforeAutospacing="0" w:after="0" w:afterAutospacing="0"/>
              <w:ind w:right="525"/>
              <w:rPr>
                <w:lang w:val="tr-TR"/>
              </w:rPr>
            </w:pPr>
            <w:r w:rsidRPr="001B1C3B">
              <w:rPr>
                <w:lang w:val="tr-TR"/>
              </w:rPr>
              <w:t>3.Aşamaya Transfer</w:t>
            </w:r>
          </w:p>
        </w:tc>
        <w:tc>
          <w:tcPr>
            <w:tcW w:w="826" w:type="pct"/>
            <w:vAlign w:val="center"/>
          </w:tcPr>
          <w:p w14:paraId="204515A9" w14:textId="668707E2" w:rsidR="005D7713" w:rsidRPr="001B1C3B" w:rsidRDefault="005D7713" w:rsidP="005D7713">
            <w:pPr>
              <w:ind w:right="62"/>
              <w:jc w:val="right"/>
              <w:rPr>
                <w:sz w:val="18"/>
                <w:szCs w:val="18"/>
                <w:lang w:val="tr-TR"/>
              </w:rPr>
            </w:pPr>
            <w:r w:rsidRPr="001B1C3B">
              <w:rPr>
                <w:sz w:val="18"/>
                <w:szCs w:val="18"/>
                <w:lang w:val="tr-TR"/>
              </w:rPr>
              <w:t>(4,197)</w:t>
            </w:r>
          </w:p>
        </w:tc>
        <w:tc>
          <w:tcPr>
            <w:tcW w:w="743" w:type="pct"/>
            <w:vAlign w:val="center"/>
          </w:tcPr>
          <w:p w14:paraId="155CBA01" w14:textId="65464B55" w:rsidR="005D7713" w:rsidRPr="001B1C3B" w:rsidRDefault="005D7713" w:rsidP="005D7713">
            <w:pPr>
              <w:ind w:right="62"/>
              <w:jc w:val="right"/>
              <w:rPr>
                <w:sz w:val="18"/>
                <w:szCs w:val="18"/>
                <w:lang w:val="tr-TR"/>
              </w:rPr>
            </w:pPr>
            <w:r w:rsidRPr="001B1C3B">
              <w:rPr>
                <w:sz w:val="18"/>
                <w:szCs w:val="18"/>
                <w:lang w:val="tr-TR"/>
              </w:rPr>
              <w:t>(637,954)</w:t>
            </w:r>
          </w:p>
        </w:tc>
        <w:tc>
          <w:tcPr>
            <w:tcW w:w="826" w:type="pct"/>
            <w:vAlign w:val="center"/>
          </w:tcPr>
          <w:p w14:paraId="21588864" w14:textId="54C4DABD" w:rsidR="005D7713" w:rsidRPr="001B1C3B" w:rsidRDefault="005D7713" w:rsidP="005D7713">
            <w:pPr>
              <w:ind w:right="62"/>
              <w:jc w:val="right"/>
              <w:rPr>
                <w:sz w:val="18"/>
                <w:szCs w:val="18"/>
                <w:lang w:val="tr-TR"/>
              </w:rPr>
            </w:pPr>
            <w:r w:rsidRPr="001B1C3B">
              <w:rPr>
                <w:sz w:val="18"/>
                <w:szCs w:val="18"/>
                <w:lang w:val="tr-TR"/>
              </w:rPr>
              <w:t>642,151</w:t>
            </w:r>
          </w:p>
        </w:tc>
        <w:tc>
          <w:tcPr>
            <w:tcW w:w="780" w:type="pct"/>
            <w:noWrap/>
            <w:tcMar>
              <w:top w:w="15" w:type="dxa"/>
              <w:left w:w="15" w:type="dxa"/>
              <w:bottom w:w="0" w:type="dxa"/>
              <w:right w:w="15" w:type="dxa"/>
            </w:tcMar>
            <w:vAlign w:val="center"/>
          </w:tcPr>
          <w:p w14:paraId="5C751781" w14:textId="1F085CDA" w:rsidR="005D7713" w:rsidRPr="001B1C3B" w:rsidRDefault="005D7713" w:rsidP="005D7713">
            <w:pPr>
              <w:ind w:right="62"/>
              <w:jc w:val="right"/>
              <w:rPr>
                <w:sz w:val="18"/>
                <w:szCs w:val="18"/>
                <w:lang w:val="tr-TR"/>
              </w:rPr>
            </w:pPr>
            <w:r w:rsidRPr="001B1C3B">
              <w:rPr>
                <w:sz w:val="18"/>
                <w:szCs w:val="18"/>
                <w:lang w:val="tr-TR"/>
              </w:rPr>
              <w:t>-</w:t>
            </w:r>
          </w:p>
        </w:tc>
      </w:tr>
      <w:tr w:rsidR="005D7713" w:rsidRPr="001B1C3B" w14:paraId="4AA4FF9D" w14:textId="77777777" w:rsidTr="00C825A2">
        <w:trPr>
          <w:trHeight w:val="255"/>
        </w:trPr>
        <w:tc>
          <w:tcPr>
            <w:tcW w:w="1825" w:type="pct"/>
            <w:noWrap/>
            <w:tcMar>
              <w:top w:w="15" w:type="dxa"/>
              <w:left w:w="180" w:type="dxa"/>
              <w:bottom w:w="0" w:type="dxa"/>
              <w:right w:w="15" w:type="dxa"/>
            </w:tcMar>
            <w:vAlign w:val="center"/>
            <w:hideMark/>
          </w:tcPr>
          <w:p w14:paraId="6FEFAC0D" w14:textId="05E58330" w:rsidR="005D7713" w:rsidRPr="001B1C3B" w:rsidRDefault="005D7713" w:rsidP="005D7713">
            <w:pPr>
              <w:pStyle w:val="xl79"/>
              <w:pBdr>
                <w:left w:val="none" w:sz="0" w:space="0" w:color="auto"/>
                <w:bottom w:val="none" w:sz="0" w:space="0" w:color="auto"/>
                <w:right w:val="none" w:sz="0" w:space="0" w:color="auto"/>
              </w:pBdr>
              <w:spacing w:before="0" w:beforeAutospacing="0" w:after="0" w:afterAutospacing="0"/>
              <w:ind w:right="525"/>
              <w:rPr>
                <w:lang w:val="tr-TR"/>
              </w:rPr>
            </w:pPr>
            <w:r w:rsidRPr="001B1C3B">
              <w:rPr>
                <w:lang w:val="tr-TR"/>
              </w:rPr>
              <w:t>Kur Farkı</w:t>
            </w:r>
          </w:p>
        </w:tc>
        <w:tc>
          <w:tcPr>
            <w:tcW w:w="826" w:type="pct"/>
            <w:vAlign w:val="center"/>
          </w:tcPr>
          <w:p w14:paraId="58A861D0" w14:textId="1EDEE905" w:rsidR="005D7713" w:rsidRPr="001B1C3B" w:rsidRDefault="005D7713" w:rsidP="005D7713">
            <w:pPr>
              <w:ind w:right="62"/>
              <w:jc w:val="right"/>
              <w:rPr>
                <w:sz w:val="18"/>
                <w:szCs w:val="18"/>
                <w:lang w:val="tr-TR"/>
              </w:rPr>
            </w:pPr>
            <w:r w:rsidRPr="001B1C3B">
              <w:rPr>
                <w:sz w:val="18"/>
                <w:szCs w:val="18"/>
                <w:lang w:val="tr-TR"/>
              </w:rPr>
              <w:t>160,467</w:t>
            </w:r>
          </w:p>
        </w:tc>
        <w:tc>
          <w:tcPr>
            <w:tcW w:w="743" w:type="pct"/>
            <w:vAlign w:val="center"/>
          </w:tcPr>
          <w:p w14:paraId="4EBD4267" w14:textId="689E25C7" w:rsidR="005D7713" w:rsidRPr="001B1C3B" w:rsidRDefault="005D7713" w:rsidP="005D7713">
            <w:pPr>
              <w:ind w:right="62"/>
              <w:jc w:val="right"/>
              <w:rPr>
                <w:sz w:val="18"/>
                <w:szCs w:val="18"/>
                <w:lang w:val="tr-TR"/>
              </w:rPr>
            </w:pPr>
            <w:r w:rsidRPr="001B1C3B">
              <w:rPr>
                <w:sz w:val="18"/>
                <w:szCs w:val="18"/>
                <w:lang w:val="tr-TR"/>
              </w:rPr>
              <w:t>197,827</w:t>
            </w:r>
          </w:p>
        </w:tc>
        <w:tc>
          <w:tcPr>
            <w:tcW w:w="826" w:type="pct"/>
            <w:vAlign w:val="center"/>
          </w:tcPr>
          <w:p w14:paraId="4DA93B17" w14:textId="161C2FA4" w:rsidR="005D7713" w:rsidRPr="001B1C3B" w:rsidRDefault="005D7713" w:rsidP="005D7713">
            <w:pPr>
              <w:ind w:right="62"/>
              <w:jc w:val="right"/>
              <w:rPr>
                <w:sz w:val="18"/>
                <w:szCs w:val="18"/>
                <w:lang w:val="tr-TR"/>
              </w:rPr>
            </w:pPr>
            <w:r w:rsidRPr="001B1C3B">
              <w:rPr>
                <w:sz w:val="18"/>
                <w:szCs w:val="18"/>
                <w:lang w:val="tr-TR"/>
              </w:rPr>
              <w:t>551,115</w:t>
            </w:r>
          </w:p>
        </w:tc>
        <w:tc>
          <w:tcPr>
            <w:tcW w:w="780" w:type="pct"/>
            <w:noWrap/>
            <w:tcMar>
              <w:top w:w="15" w:type="dxa"/>
              <w:left w:w="15" w:type="dxa"/>
              <w:bottom w:w="0" w:type="dxa"/>
              <w:right w:w="15" w:type="dxa"/>
            </w:tcMar>
            <w:vAlign w:val="center"/>
          </w:tcPr>
          <w:p w14:paraId="704CBABE" w14:textId="525C7314" w:rsidR="005D7713" w:rsidRPr="001B1C3B" w:rsidRDefault="005D7713" w:rsidP="005D7713">
            <w:pPr>
              <w:ind w:right="62"/>
              <w:jc w:val="right"/>
              <w:rPr>
                <w:sz w:val="18"/>
                <w:szCs w:val="18"/>
                <w:lang w:val="tr-TR"/>
              </w:rPr>
            </w:pPr>
            <w:r w:rsidRPr="001B1C3B">
              <w:rPr>
                <w:sz w:val="18"/>
                <w:szCs w:val="18"/>
                <w:lang w:val="tr-TR"/>
              </w:rPr>
              <w:t>909,409</w:t>
            </w:r>
          </w:p>
        </w:tc>
      </w:tr>
      <w:tr w:rsidR="005D7713" w:rsidRPr="001B1C3B" w14:paraId="16A1E8F9" w14:textId="77777777" w:rsidTr="00C825A2">
        <w:trPr>
          <w:trHeight w:val="270"/>
        </w:trPr>
        <w:tc>
          <w:tcPr>
            <w:tcW w:w="1825" w:type="pct"/>
            <w:noWrap/>
            <w:tcMar>
              <w:top w:w="15" w:type="dxa"/>
              <w:left w:w="180" w:type="dxa"/>
              <w:bottom w:w="0" w:type="dxa"/>
              <w:right w:w="15" w:type="dxa"/>
            </w:tcMar>
            <w:vAlign w:val="center"/>
            <w:hideMark/>
          </w:tcPr>
          <w:p w14:paraId="36EEF5CA" w14:textId="3976B0BD" w:rsidR="005D7713" w:rsidRPr="001B1C3B" w:rsidRDefault="005D7713" w:rsidP="005D7713">
            <w:pPr>
              <w:pStyle w:val="xl79"/>
              <w:pBdr>
                <w:left w:val="none" w:sz="0" w:space="0" w:color="auto"/>
                <w:bottom w:val="none" w:sz="0" w:space="0" w:color="auto"/>
                <w:right w:val="none" w:sz="0" w:space="0" w:color="auto"/>
              </w:pBdr>
              <w:spacing w:before="0" w:beforeAutospacing="0" w:after="0" w:afterAutospacing="0"/>
              <w:ind w:right="525"/>
              <w:rPr>
                <w:b/>
                <w:lang w:val="tr-TR"/>
              </w:rPr>
            </w:pPr>
            <w:r w:rsidRPr="001B1C3B">
              <w:rPr>
                <w:b/>
                <w:lang w:val="tr-TR"/>
              </w:rPr>
              <w:t xml:space="preserve">Dönem Sonu </w:t>
            </w:r>
            <w:r w:rsidRPr="001B1C3B">
              <w:rPr>
                <w:b/>
                <w:bCs/>
                <w:iCs/>
                <w:lang w:val="tr-TR"/>
              </w:rPr>
              <w:t>Karşılık</w:t>
            </w:r>
          </w:p>
        </w:tc>
        <w:tc>
          <w:tcPr>
            <w:tcW w:w="826" w:type="pct"/>
            <w:vAlign w:val="center"/>
          </w:tcPr>
          <w:p w14:paraId="0858125D" w14:textId="3FB7B190" w:rsidR="005D7713" w:rsidRPr="001B1C3B" w:rsidRDefault="005D7713" w:rsidP="005D7713">
            <w:pPr>
              <w:ind w:right="62"/>
              <w:jc w:val="right"/>
              <w:rPr>
                <w:b/>
                <w:sz w:val="18"/>
                <w:szCs w:val="18"/>
                <w:lang w:val="tr-TR"/>
              </w:rPr>
            </w:pPr>
            <w:r w:rsidRPr="001B1C3B">
              <w:rPr>
                <w:b/>
                <w:sz w:val="18"/>
                <w:szCs w:val="18"/>
                <w:lang w:val="tr-TR"/>
              </w:rPr>
              <w:t>3,932,527</w:t>
            </w:r>
          </w:p>
        </w:tc>
        <w:tc>
          <w:tcPr>
            <w:tcW w:w="743" w:type="pct"/>
            <w:vAlign w:val="center"/>
          </w:tcPr>
          <w:p w14:paraId="35C5344E" w14:textId="0523BF5A" w:rsidR="005D7713" w:rsidRPr="001B1C3B" w:rsidRDefault="005D7713" w:rsidP="005D7713">
            <w:pPr>
              <w:ind w:right="62"/>
              <w:jc w:val="right"/>
              <w:rPr>
                <w:b/>
                <w:sz w:val="18"/>
                <w:szCs w:val="18"/>
                <w:lang w:val="tr-TR"/>
              </w:rPr>
            </w:pPr>
            <w:r w:rsidRPr="001B1C3B">
              <w:rPr>
                <w:b/>
                <w:sz w:val="18"/>
                <w:szCs w:val="18"/>
                <w:lang w:val="tr-TR"/>
              </w:rPr>
              <w:t>2,433,197</w:t>
            </w:r>
          </w:p>
        </w:tc>
        <w:tc>
          <w:tcPr>
            <w:tcW w:w="826" w:type="pct"/>
            <w:vAlign w:val="center"/>
          </w:tcPr>
          <w:p w14:paraId="697468DA" w14:textId="47709199" w:rsidR="005D7713" w:rsidRPr="001B1C3B" w:rsidRDefault="005D7713" w:rsidP="005D7713">
            <w:pPr>
              <w:ind w:right="62"/>
              <w:jc w:val="right"/>
              <w:rPr>
                <w:b/>
                <w:sz w:val="18"/>
                <w:szCs w:val="18"/>
                <w:lang w:val="tr-TR"/>
              </w:rPr>
            </w:pPr>
            <w:r w:rsidRPr="001B1C3B">
              <w:rPr>
                <w:b/>
                <w:sz w:val="18"/>
                <w:szCs w:val="18"/>
                <w:lang w:val="tr-TR"/>
              </w:rPr>
              <w:t>3,400,973</w:t>
            </w:r>
          </w:p>
        </w:tc>
        <w:tc>
          <w:tcPr>
            <w:tcW w:w="780" w:type="pct"/>
            <w:noWrap/>
            <w:tcMar>
              <w:top w:w="15" w:type="dxa"/>
              <w:left w:w="15" w:type="dxa"/>
              <w:bottom w:w="0" w:type="dxa"/>
              <w:right w:w="15" w:type="dxa"/>
            </w:tcMar>
            <w:vAlign w:val="center"/>
          </w:tcPr>
          <w:p w14:paraId="31E76F34" w14:textId="448E735F" w:rsidR="005D7713" w:rsidRPr="001B1C3B" w:rsidRDefault="005D7713" w:rsidP="005D7713">
            <w:pPr>
              <w:ind w:right="62"/>
              <w:jc w:val="right"/>
              <w:rPr>
                <w:b/>
                <w:sz w:val="18"/>
                <w:szCs w:val="18"/>
                <w:lang w:val="tr-TR"/>
              </w:rPr>
            </w:pPr>
            <w:r w:rsidRPr="001B1C3B">
              <w:rPr>
                <w:b/>
                <w:sz w:val="18"/>
                <w:szCs w:val="18"/>
                <w:lang w:val="tr-TR"/>
              </w:rPr>
              <w:t>9,766,697</w:t>
            </w:r>
          </w:p>
        </w:tc>
      </w:tr>
    </w:tbl>
    <w:p w14:paraId="5C734C15" w14:textId="77777777" w:rsidR="006A7EAD" w:rsidRPr="001B1C3B" w:rsidRDefault="006A7EAD" w:rsidP="006A7EAD">
      <w:pPr>
        <w:tabs>
          <w:tab w:val="left" w:pos="180"/>
        </w:tabs>
        <w:spacing w:line="260" w:lineRule="exact"/>
        <w:jc w:val="both"/>
        <w:rPr>
          <w:bCs/>
          <w:szCs w:val="22"/>
          <w:lang w:val="tr-TR"/>
        </w:rPr>
      </w:pPr>
    </w:p>
    <w:tbl>
      <w:tblPr>
        <w:tblW w:w="5000" w:type="pct"/>
        <w:tblBorders>
          <w:top w:val="single" w:sz="4" w:space="0" w:color="auto"/>
          <w:left w:val="single" w:sz="4" w:space="0" w:color="auto"/>
          <w:bottom w:val="single" w:sz="4" w:space="0" w:color="auto"/>
          <w:right w:val="single" w:sz="4" w:space="0" w:color="auto"/>
          <w:insideH w:val="dotted" w:sz="4" w:space="0" w:color="auto"/>
          <w:insideV w:val="dotted" w:sz="4" w:space="0" w:color="auto"/>
        </w:tblBorders>
        <w:tblCellMar>
          <w:left w:w="0" w:type="dxa"/>
          <w:right w:w="0" w:type="dxa"/>
        </w:tblCellMar>
        <w:tblLook w:val="04A0" w:firstRow="1" w:lastRow="0" w:firstColumn="1" w:lastColumn="0" w:noHBand="0" w:noVBand="1"/>
      </w:tblPr>
      <w:tblGrid>
        <w:gridCol w:w="3307"/>
        <w:gridCol w:w="1497"/>
        <w:gridCol w:w="1346"/>
        <w:gridCol w:w="1497"/>
        <w:gridCol w:w="1414"/>
      </w:tblGrid>
      <w:tr w:rsidR="006A7EAD" w:rsidRPr="001B1C3B" w14:paraId="3E1C22E5" w14:textId="77777777" w:rsidTr="005A4A31">
        <w:trPr>
          <w:trHeight w:val="232"/>
        </w:trPr>
        <w:tc>
          <w:tcPr>
            <w:tcW w:w="1825" w:type="pct"/>
            <w:noWrap/>
            <w:tcMar>
              <w:top w:w="15" w:type="dxa"/>
              <w:left w:w="15" w:type="dxa"/>
              <w:bottom w:w="0" w:type="dxa"/>
              <w:right w:w="15" w:type="dxa"/>
            </w:tcMar>
            <w:vAlign w:val="center"/>
            <w:hideMark/>
          </w:tcPr>
          <w:p w14:paraId="4E3AA13D" w14:textId="22AC1876" w:rsidR="006A7EAD" w:rsidRPr="001B1C3B" w:rsidRDefault="00C579B6" w:rsidP="003F38D2">
            <w:pPr>
              <w:pStyle w:val="xl79"/>
              <w:pBdr>
                <w:left w:val="none" w:sz="0" w:space="0" w:color="auto"/>
                <w:bottom w:val="none" w:sz="0" w:space="0" w:color="auto"/>
                <w:right w:val="none" w:sz="0" w:space="0" w:color="auto"/>
              </w:pBdr>
              <w:spacing w:before="0" w:beforeAutospacing="0" w:after="0" w:afterAutospacing="0"/>
              <w:ind w:right="525"/>
              <w:jc w:val="center"/>
              <w:rPr>
                <w:b/>
                <w:bCs/>
                <w:i/>
                <w:color w:val="000000"/>
                <w:lang w:val="tr-TR"/>
              </w:rPr>
            </w:pPr>
            <w:r w:rsidRPr="001B1C3B">
              <w:rPr>
                <w:b/>
                <w:i/>
                <w:lang w:val="tr-TR"/>
              </w:rPr>
              <w:t>Önceki</w:t>
            </w:r>
            <w:r w:rsidR="00A13C8C" w:rsidRPr="001B1C3B">
              <w:rPr>
                <w:b/>
                <w:i/>
                <w:lang w:val="tr-TR"/>
              </w:rPr>
              <w:t xml:space="preserve"> </w:t>
            </w:r>
            <w:r w:rsidRPr="001B1C3B">
              <w:rPr>
                <w:b/>
                <w:i/>
                <w:lang w:val="tr-TR"/>
              </w:rPr>
              <w:t>Dönem</w:t>
            </w:r>
          </w:p>
        </w:tc>
        <w:tc>
          <w:tcPr>
            <w:tcW w:w="826" w:type="pct"/>
            <w:tcBorders>
              <w:bottom w:val="dotted" w:sz="4" w:space="0" w:color="auto"/>
            </w:tcBorders>
          </w:tcPr>
          <w:p w14:paraId="3A48724F" w14:textId="77777777" w:rsidR="006A7EAD" w:rsidRPr="001B1C3B" w:rsidRDefault="006A7EAD" w:rsidP="006A7EAD">
            <w:pPr>
              <w:ind w:right="-2"/>
              <w:jc w:val="center"/>
              <w:rPr>
                <w:b/>
                <w:i/>
                <w:sz w:val="18"/>
                <w:szCs w:val="18"/>
                <w:lang w:val="tr-TR"/>
              </w:rPr>
            </w:pPr>
            <w:r w:rsidRPr="001B1C3B">
              <w:rPr>
                <w:b/>
                <w:i/>
                <w:sz w:val="18"/>
                <w:szCs w:val="18"/>
                <w:lang w:val="tr-TR"/>
              </w:rPr>
              <w:t>1.Aşama</w:t>
            </w:r>
          </w:p>
        </w:tc>
        <w:tc>
          <w:tcPr>
            <w:tcW w:w="743" w:type="pct"/>
            <w:tcBorders>
              <w:bottom w:val="dotted" w:sz="4" w:space="0" w:color="auto"/>
            </w:tcBorders>
          </w:tcPr>
          <w:p w14:paraId="08560FAD" w14:textId="77777777" w:rsidR="006A7EAD" w:rsidRPr="001B1C3B" w:rsidRDefault="006A7EAD" w:rsidP="006A7EAD">
            <w:pPr>
              <w:ind w:right="-2"/>
              <w:jc w:val="center"/>
              <w:rPr>
                <w:b/>
                <w:i/>
                <w:sz w:val="18"/>
                <w:szCs w:val="18"/>
                <w:lang w:val="tr-TR"/>
              </w:rPr>
            </w:pPr>
            <w:r w:rsidRPr="001B1C3B">
              <w:rPr>
                <w:b/>
                <w:i/>
                <w:sz w:val="18"/>
                <w:szCs w:val="18"/>
                <w:lang w:val="tr-TR"/>
              </w:rPr>
              <w:t>2.Aşama</w:t>
            </w:r>
          </w:p>
        </w:tc>
        <w:tc>
          <w:tcPr>
            <w:tcW w:w="826" w:type="pct"/>
            <w:tcBorders>
              <w:bottom w:val="dotted" w:sz="4" w:space="0" w:color="auto"/>
            </w:tcBorders>
          </w:tcPr>
          <w:p w14:paraId="68A4248E" w14:textId="77777777" w:rsidR="006A7EAD" w:rsidRPr="001B1C3B" w:rsidRDefault="006A7EAD" w:rsidP="006A7EAD">
            <w:pPr>
              <w:ind w:right="-2"/>
              <w:jc w:val="center"/>
              <w:rPr>
                <w:b/>
                <w:i/>
                <w:sz w:val="18"/>
                <w:szCs w:val="18"/>
                <w:lang w:val="tr-TR"/>
              </w:rPr>
            </w:pPr>
            <w:r w:rsidRPr="001B1C3B">
              <w:rPr>
                <w:b/>
                <w:i/>
                <w:sz w:val="18"/>
                <w:szCs w:val="18"/>
                <w:lang w:val="tr-TR"/>
              </w:rPr>
              <w:t>3.Aşama</w:t>
            </w:r>
          </w:p>
        </w:tc>
        <w:tc>
          <w:tcPr>
            <w:tcW w:w="780" w:type="pct"/>
            <w:tcBorders>
              <w:bottom w:val="dotted" w:sz="4" w:space="0" w:color="auto"/>
            </w:tcBorders>
            <w:noWrap/>
            <w:tcMar>
              <w:top w:w="15" w:type="dxa"/>
              <w:left w:w="15" w:type="dxa"/>
              <w:bottom w:w="0" w:type="dxa"/>
              <w:right w:w="15" w:type="dxa"/>
            </w:tcMar>
          </w:tcPr>
          <w:p w14:paraId="7C1B4B13" w14:textId="77777777" w:rsidR="006A7EAD" w:rsidRPr="001B1C3B" w:rsidRDefault="006A7EAD" w:rsidP="006A7EAD">
            <w:pPr>
              <w:ind w:right="-2"/>
              <w:jc w:val="center"/>
              <w:rPr>
                <w:b/>
                <w:i/>
                <w:sz w:val="18"/>
                <w:szCs w:val="18"/>
                <w:lang w:val="tr-TR"/>
              </w:rPr>
            </w:pPr>
            <w:r w:rsidRPr="001B1C3B">
              <w:rPr>
                <w:b/>
                <w:i/>
                <w:sz w:val="18"/>
                <w:szCs w:val="18"/>
                <w:lang w:val="tr-TR"/>
              </w:rPr>
              <w:t>Toplam</w:t>
            </w:r>
          </w:p>
        </w:tc>
      </w:tr>
      <w:tr w:rsidR="0072771C" w:rsidRPr="001B1C3B" w14:paraId="1E40AC1C" w14:textId="77777777" w:rsidTr="00E87E1E">
        <w:trPr>
          <w:trHeight w:val="232"/>
        </w:trPr>
        <w:tc>
          <w:tcPr>
            <w:tcW w:w="1825" w:type="pct"/>
            <w:tcBorders>
              <w:right w:val="dotted" w:sz="4" w:space="0" w:color="auto"/>
            </w:tcBorders>
            <w:noWrap/>
            <w:tcMar>
              <w:top w:w="15" w:type="dxa"/>
              <w:left w:w="180" w:type="dxa"/>
              <w:bottom w:w="0" w:type="dxa"/>
              <w:right w:w="15" w:type="dxa"/>
            </w:tcMar>
            <w:vAlign w:val="center"/>
          </w:tcPr>
          <w:p w14:paraId="587382EE" w14:textId="1BCC8365" w:rsidR="0072771C" w:rsidRPr="001B1C3B" w:rsidRDefault="0072771C" w:rsidP="0072771C">
            <w:pPr>
              <w:pStyle w:val="xl79"/>
              <w:pBdr>
                <w:left w:val="none" w:sz="0" w:space="0" w:color="auto"/>
                <w:bottom w:val="none" w:sz="0" w:space="0" w:color="auto"/>
                <w:right w:val="none" w:sz="0" w:space="0" w:color="auto"/>
              </w:pBdr>
              <w:spacing w:before="0" w:beforeAutospacing="0" w:after="0" w:afterAutospacing="0"/>
              <w:ind w:right="525"/>
              <w:rPr>
                <w:b/>
                <w:lang w:val="tr-TR"/>
              </w:rPr>
            </w:pPr>
            <w:r w:rsidRPr="001B1C3B">
              <w:rPr>
                <w:b/>
                <w:bCs/>
                <w:iCs/>
                <w:lang w:val="tr-TR"/>
              </w:rPr>
              <w:t>Dönem</w:t>
            </w:r>
            <w:r w:rsidR="00A13C8C" w:rsidRPr="001B1C3B">
              <w:rPr>
                <w:b/>
                <w:bCs/>
                <w:iCs/>
                <w:lang w:val="tr-TR"/>
              </w:rPr>
              <w:t xml:space="preserve"> </w:t>
            </w:r>
            <w:r w:rsidRPr="001B1C3B">
              <w:rPr>
                <w:b/>
                <w:bCs/>
                <w:iCs/>
                <w:lang w:val="tr-TR"/>
              </w:rPr>
              <w:t>Başı</w:t>
            </w:r>
            <w:r w:rsidR="00A13C8C" w:rsidRPr="001B1C3B">
              <w:rPr>
                <w:b/>
                <w:bCs/>
                <w:iCs/>
                <w:lang w:val="tr-TR"/>
              </w:rPr>
              <w:t xml:space="preserve"> </w:t>
            </w:r>
            <w:r w:rsidRPr="001B1C3B">
              <w:rPr>
                <w:b/>
                <w:bCs/>
                <w:iCs/>
                <w:lang w:val="tr-TR"/>
              </w:rPr>
              <w:t>Karşılık</w:t>
            </w:r>
          </w:p>
        </w:tc>
        <w:tc>
          <w:tcPr>
            <w:tcW w:w="826" w:type="pct"/>
            <w:tcBorders>
              <w:top w:val="dotted" w:sz="4" w:space="0" w:color="auto"/>
              <w:left w:val="dotted" w:sz="4" w:space="0" w:color="auto"/>
              <w:bottom w:val="dotted" w:sz="4" w:space="0" w:color="auto"/>
              <w:right w:val="dotted" w:sz="4" w:space="0" w:color="auto"/>
            </w:tcBorders>
            <w:vAlign w:val="center"/>
          </w:tcPr>
          <w:p w14:paraId="6272D933" w14:textId="65911245" w:rsidR="0072771C" w:rsidRPr="001B1C3B" w:rsidRDefault="0072771C" w:rsidP="00E87E1E">
            <w:pPr>
              <w:ind w:right="62"/>
              <w:jc w:val="right"/>
              <w:rPr>
                <w:b/>
                <w:sz w:val="18"/>
                <w:szCs w:val="18"/>
                <w:lang w:val="tr-TR"/>
              </w:rPr>
            </w:pPr>
            <w:r w:rsidRPr="001B1C3B">
              <w:rPr>
                <w:b/>
                <w:sz w:val="18"/>
                <w:szCs w:val="18"/>
                <w:lang w:val="tr-TR"/>
              </w:rPr>
              <w:t>2,020,918</w:t>
            </w:r>
          </w:p>
        </w:tc>
        <w:tc>
          <w:tcPr>
            <w:tcW w:w="743" w:type="pct"/>
            <w:tcBorders>
              <w:top w:val="dotted" w:sz="4" w:space="0" w:color="auto"/>
              <w:left w:val="dotted" w:sz="4" w:space="0" w:color="auto"/>
              <w:bottom w:val="dotted" w:sz="4" w:space="0" w:color="auto"/>
              <w:right w:val="dotted" w:sz="4" w:space="0" w:color="auto"/>
            </w:tcBorders>
            <w:vAlign w:val="center"/>
          </w:tcPr>
          <w:p w14:paraId="6B035337" w14:textId="2E991DAA" w:rsidR="0072771C" w:rsidRPr="001B1C3B" w:rsidRDefault="0072771C" w:rsidP="00E87E1E">
            <w:pPr>
              <w:ind w:right="62"/>
              <w:jc w:val="right"/>
              <w:rPr>
                <w:b/>
                <w:sz w:val="18"/>
                <w:szCs w:val="18"/>
                <w:lang w:val="tr-TR"/>
              </w:rPr>
            </w:pPr>
            <w:r w:rsidRPr="001B1C3B">
              <w:rPr>
                <w:b/>
                <w:sz w:val="18"/>
                <w:szCs w:val="18"/>
                <w:lang w:val="tr-TR"/>
              </w:rPr>
              <w:t>4,811,362</w:t>
            </w:r>
          </w:p>
        </w:tc>
        <w:tc>
          <w:tcPr>
            <w:tcW w:w="826" w:type="pct"/>
            <w:tcBorders>
              <w:top w:val="dotted" w:sz="4" w:space="0" w:color="auto"/>
              <w:left w:val="dotted" w:sz="4" w:space="0" w:color="auto"/>
              <w:bottom w:val="dotted" w:sz="4" w:space="0" w:color="auto"/>
              <w:right w:val="dotted" w:sz="4" w:space="0" w:color="auto"/>
            </w:tcBorders>
            <w:vAlign w:val="center"/>
          </w:tcPr>
          <w:p w14:paraId="799C4F13" w14:textId="6B36946F" w:rsidR="0072771C" w:rsidRPr="001B1C3B" w:rsidRDefault="0072771C" w:rsidP="00E87E1E">
            <w:pPr>
              <w:ind w:right="62"/>
              <w:jc w:val="right"/>
              <w:rPr>
                <w:b/>
                <w:sz w:val="18"/>
                <w:szCs w:val="18"/>
                <w:lang w:val="tr-TR"/>
              </w:rPr>
            </w:pPr>
            <w:r w:rsidRPr="001B1C3B">
              <w:rPr>
                <w:b/>
                <w:sz w:val="18"/>
                <w:szCs w:val="18"/>
                <w:lang w:val="tr-TR"/>
              </w:rPr>
              <w:t>3,451,985</w:t>
            </w:r>
          </w:p>
        </w:tc>
        <w:tc>
          <w:tcPr>
            <w:tcW w:w="780" w:type="pct"/>
            <w:tcBorders>
              <w:top w:val="dotted" w:sz="4" w:space="0" w:color="auto"/>
              <w:left w:val="dotted" w:sz="4" w:space="0" w:color="auto"/>
              <w:bottom w:val="dotted" w:sz="4" w:space="0" w:color="auto"/>
              <w:right w:val="single" w:sz="4" w:space="0" w:color="auto"/>
            </w:tcBorders>
            <w:noWrap/>
            <w:tcMar>
              <w:top w:w="15" w:type="dxa"/>
              <w:left w:w="15" w:type="dxa"/>
              <w:bottom w:w="0" w:type="dxa"/>
              <w:right w:w="15" w:type="dxa"/>
            </w:tcMar>
            <w:vAlign w:val="center"/>
          </w:tcPr>
          <w:p w14:paraId="7C9293E5" w14:textId="3DD8D458" w:rsidR="0072771C" w:rsidRPr="001B1C3B" w:rsidRDefault="0072771C" w:rsidP="00E87E1E">
            <w:pPr>
              <w:ind w:right="62"/>
              <w:jc w:val="right"/>
              <w:rPr>
                <w:b/>
                <w:sz w:val="18"/>
                <w:szCs w:val="18"/>
                <w:lang w:val="tr-TR"/>
              </w:rPr>
            </w:pPr>
            <w:r w:rsidRPr="001B1C3B">
              <w:rPr>
                <w:b/>
                <w:sz w:val="18"/>
                <w:szCs w:val="18"/>
                <w:lang w:val="tr-TR"/>
              </w:rPr>
              <w:t>10,284,265</w:t>
            </w:r>
          </w:p>
        </w:tc>
      </w:tr>
      <w:tr w:rsidR="0072771C" w:rsidRPr="001B1C3B" w14:paraId="6D8B43AF" w14:textId="77777777" w:rsidTr="00E87E1E">
        <w:trPr>
          <w:trHeight w:val="232"/>
        </w:trPr>
        <w:tc>
          <w:tcPr>
            <w:tcW w:w="1825" w:type="pct"/>
            <w:tcBorders>
              <w:right w:val="dotted" w:sz="4" w:space="0" w:color="auto"/>
            </w:tcBorders>
            <w:noWrap/>
            <w:tcMar>
              <w:top w:w="15" w:type="dxa"/>
              <w:left w:w="180" w:type="dxa"/>
              <w:bottom w:w="0" w:type="dxa"/>
              <w:right w:w="15" w:type="dxa"/>
            </w:tcMar>
            <w:vAlign w:val="center"/>
          </w:tcPr>
          <w:p w14:paraId="321761A6" w14:textId="3B7E84B6" w:rsidR="0072771C" w:rsidRPr="001B1C3B" w:rsidRDefault="0072771C" w:rsidP="0072771C">
            <w:pPr>
              <w:pStyle w:val="xl79"/>
              <w:pBdr>
                <w:left w:val="none" w:sz="0" w:space="0" w:color="auto"/>
                <w:bottom w:val="none" w:sz="0" w:space="0" w:color="auto"/>
                <w:right w:val="none" w:sz="0" w:space="0" w:color="auto"/>
              </w:pBdr>
              <w:spacing w:before="0" w:beforeAutospacing="0" w:after="0" w:afterAutospacing="0"/>
              <w:ind w:right="525"/>
              <w:rPr>
                <w:lang w:val="tr-TR"/>
              </w:rPr>
            </w:pPr>
            <w:r w:rsidRPr="001B1C3B">
              <w:rPr>
                <w:lang w:val="tr-TR"/>
              </w:rPr>
              <w:t>Dönem</w:t>
            </w:r>
            <w:r w:rsidR="00A13C8C" w:rsidRPr="001B1C3B">
              <w:rPr>
                <w:lang w:val="tr-TR"/>
              </w:rPr>
              <w:t xml:space="preserve"> </w:t>
            </w:r>
            <w:r w:rsidRPr="001B1C3B">
              <w:rPr>
                <w:lang w:val="tr-TR"/>
              </w:rPr>
              <w:t>İçi</w:t>
            </w:r>
            <w:r w:rsidR="00A13C8C" w:rsidRPr="001B1C3B">
              <w:rPr>
                <w:lang w:val="tr-TR"/>
              </w:rPr>
              <w:t xml:space="preserve"> </w:t>
            </w:r>
            <w:r w:rsidRPr="001B1C3B">
              <w:rPr>
                <w:lang w:val="tr-TR"/>
              </w:rPr>
              <w:t>İlave</w:t>
            </w:r>
            <w:r w:rsidR="00A13C8C" w:rsidRPr="001B1C3B">
              <w:rPr>
                <w:lang w:val="tr-TR"/>
              </w:rPr>
              <w:t xml:space="preserve"> </w:t>
            </w:r>
            <w:r w:rsidRPr="001B1C3B">
              <w:rPr>
                <w:lang w:val="tr-TR"/>
              </w:rPr>
              <w:t>Karşılıklar</w:t>
            </w:r>
          </w:p>
        </w:tc>
        <w:tc>
          <w:tcPr>
            <w:tcW w:w="826" w:type="pct"/>
            <w:tcBorders>
              <w:top w:val="dotted" w:sz="4" w:space="0" w:color="auto"/>
              <w:left w:val="dotted" w:sz="4" w:space="0" w:color="auto"/>
              <w:bottom w:val="dotted" w:sz="4" w:space="0" w:color="auto"/>
              <w:right w:val="dotted" w:sz="4" w:space="0" w:color="auto"/>
            </w:tcBorders>
            <w:vAlign w:val="center"/>
          </w:tcPr>
          <w:p w14:paraId="4609EEFA" w14:textId="1DEDD013" w:rsidR="0072771C" w:rsidRPr="001B1C3B" w:rsidRDefault="0072771C" w:rsidP="00E87E1E">
            <w:pPr>
              <w:ind w:right="62"/>
              <w:jc w:val="right"/>
              <w:rPr>
                <w:sz w:val="18"/>
                <w:szCs w:val="18"/>
                <w:lang w:val="tr-TR"/>
              </w:rPr>
            </w:pPr>
            <w:r w:rsidRPr="001B1C3B">
              <w:rPr>
                <w:sz w:val="18"/>
                <w:szCs w:val="18"/>
                <w:lang w:val="tr-TR"/>
              </w:rPr>
              <w:t>4,226,833</w:t>
            </w:r>
          </w:p>
        </w:tc>
        <w:tc>
          <w:tcPr>
            <w:tcW w:w="743" w:type="pct"/>
            <w:tcBorders>
              <w:top w:val="dotted" w:sz="4" w:space="0" w:color="auto"/>
              <w:left w:val="dotted" w:sz="4" w:space="0" w:color="auto"/>
              <w:bottom w:val="dotted" w:sz="4" w:space="0" w:color="auto"/>
              <w:right w:val="dotted" w:sz="4" w:space="0" w:color="auto"/>
            </w:tcBorders>
            <w:vAlign w:val="center"/>
          </w:tcPr>
          <w:p w14:paraId="0621C637" w14:textId="050D3628" w:rsidR="0072771C" w:rsidRPr="001B1C3B" w:rsidRDefault="0072771C" w:rsidP="00E87E1E">
            <w:pPr>
              <w:ind w:right="62"/>
              <w:jc w:val="right"/>
              <w:rPr>
                <w:sz w:val="18"/>
                <w:szCs w:val="18"/>
                <w:lang w:val="tr-TR"/>
              </w:rPr>
            </w:pPr>
            <w:r w:rsidRPr="001B1C3B">
              <w:rPr>
                <w:sz w:val="18"/>
                <w:szCs w:val="18"/>
                <w:lang w:val="tr-TR"/>
              </w:rPr>
              <w:t>4,502,917</w:t>
            </w:r>
          </w:p>
        </w:tc>
        <w:tc>
          <w:tcPr>
            <w:tcW w:w="826" w:type="pct"/>
            <w:tcBorders>
              <w:top w:val="dotted" w:sz="4" w:space="0" w:color="auto"/>
              <w:left w:val="dotted" w:sz="4" w:space="0" w:color="auto"/>
              <w:bottom w:val="dotted" w:sz="4" w:space="0" w:color="auto"/>
              <w:right w:val="dotted" w:sz="4" w:space="0" w:color="auto"/>
            </w:tcBorders>
            <w:vAlign w:val="center"/>
          </w:tcPr>
          <w:p w14:paraId="58BDD3D7" w14:textId="3C52ADF0" w:rsidR="0072771C" w:rsidRPr="001B1C3B" w:rsidRDefault="0072771C" w:rsidP="00E87E1E">
            <w:pPr>
              <w:ind w:right="62"/>
              <w:jc w:val="right"/>
              <w:rPr>
                <w:sz w:val="18"/>
                <w:szCs w:val="18"/>
                <w:lang w:val="tr-TR"/>
              </w:rPr>
            </w:pPr>
            <w:r w:rsidRPr="001B1C3B">
              <w:rPr>
                <w:sz w:val="18"/>
                <w:szCs w:val="18"/>
                <w:lang w:val="tr-TR"/>
              </w:rPr>
              <w:t>406,486</w:t>
            </w:r>
          </w:p>
        </w:tc>
        <w:tc>
          <w:tcPr>
            <w:tcW w:w="780" w:type="pct"/>
            <w:tcBorders>
              <w:top w:val="dotted" w:sz="4" w:space="0" w:color="auto"/>
              <w:left w:val="dotted" w:sz="4" w:space="0" w:color="auto"/>
              <w:bottom w:val="dotted" w:sz="4" w:space="0" w:color="auto"/>
              <w:right w:val="single" w:sz="4" w:space="0" w:color="auto"/>
            </w:tcBorders>
            <w:noWrap/>
            <w:tcMar>
              <w:top w:w="15" w:type="dxa"/>
              <w:left w:w="15" w:type="dxa"/>
              <w:bottom w:w="0" w:type="dxa"/>
              <w:right w:w="15" w:type="dxa"/>
            </w:tcMar>
            <w:vAlign w:val="center"/>
          </w:tcPr>
          <w:p w14:paraId="0574D13A" w14:textId="3497FE89" w:rsidR="0072771C" w:rsidRPr="001B1C3B" w:rsidRDefault="0072771C" w:rsidP="00E87E1E">
            <w:pPr>
              <w:ind w:right="62"/>
              <w:jc w:val="right"/>
              <w:rPr>
                <w:sz w:val="18"/>
                <w:szCs w:val="18"/>
                <w:lang w:val="tr-TR"/>
              </w:rPr>
            </w:pPr>
            <w:r w:rsidRPr="001B1C3B">
              <w:rPr>
                <w:sz w:val="18"/>
                <w:szCs w:val="18"/>
                <w:lang w:val="tr-TR"/>
              </w:rPr>
              <w:t>9,136,236</w:t>
            </w:r>
          </w:p>
        </w:tc>
      </w:tr>
      <w:tr w:rsidR="0072771C" w:rsidRPr="001B1C3B" w14:paraId="130DB9B7" w14:textId="77777777" w:rsidTr="00E87E1E">
        <w:trPr>
          <w:trHeight w:val="232"/>
        </w:trPr>
        <w:tc>
          <w:tcPr>
            <w:tcW w:w="1825" w:type="pct"/>
            <w:tcBorders>
              <w:right w:val="dotted" w:sz="4" w:space="0" w:color="auto"/>
            </w:tcBorders>
            <w:noWrap/>
            <w:tcMar>
              <w:top w:w="15" w:type="dxa"/>
              <w:left w:w="180" w:type="dxa"/>
              <w:bottom w:w="0" w:type="dxa"/>
              <w:right w:w="15" w:type="dxa"/>
            </w:tcMar>
            <w:vAlign w:val="center"/>
          </w:tcPr>
          <w:p w14:paraId="12B07176" w14:textId="3CC1E32F" w:rsidR="0072771C" w:rsidRPr="001B1C3B" w:rsidRDefault="0072771C" w:rsidP="0072771C">
            <w:pPr>
              <w:pStyle w:val="xl79"/>
              <w:pBdr>
                <w:left w:val="none" w:sz="0" w:space="0" w:color="auto"/>
                <w:bottom w:val="none" w:sz="0" w:space="0" w:color="auto"/>
                <w:right w:val="none" w:sz="0" w:space="0" w:color="auto"/>
              </w:pBdr>
              <w:spacing w:before="0" w:beforeAutospacing="0" w:after="0" w:afterAutospacing="0"/>
              <w:ind w:right="525"/>
              <w:rPr>
                <w:lang w:val="tr-TR"/>
              </w:rPr>
            </w:pPr>
            <w:r w:rsidRPr="001B1C3B">
              <w:rPr>
                <w:lang w:val="tr-TR"/>
              </w:rPr>
              <w:t>Dönem</w:t>
            </w:r>
            <w:r w:rsidR="00A13C8C" w:rsidRPr="001B1C3B">
              <w:rPr>
                <w:lang w:val="tr-TR"/>
              </w:rPr>
              <w:t xml:space="preserve"> </w:t>
            </w:r>
            <w:r w:rsidRPr="001B1C3B">
              <w:rPr>
                <w:lang w:val="tr-TR"/>
              </w:rPr>
              <w:t>İçi</w:t>
            </w:r>
            <w:r w:rsidR="00A13C8C" w:rsidRPr="001B1C3B">
              <w:rPr>
                <w:lang w:val="tr-TR"/>
              </w:rPr>
              <w:t xml:space="preserve"> </w:t>
            </w:r>
            <w:r w:rsidRPr="001B1C3B">
              <w:rPr>
                <w:lang w:val="tr-TR"/>
              </w:rPr>
              <w:t>Çıkanlar</w:t>
            </w:r>
          </w:p>
        </w:tc>
        <w:tc>
          <w:tcPr>
            <w:tcW w:w="826" w:type="pct"/>
            <w:tcBorders>
              <w:top w:val="dotted" w:sz="4" w:space="0" w:color="auto"/>
              <w:left w:val="dotted" w:sz="4" w:space="0" w:color="auto"/>
              <w:bottom w:val="dotted" w:sz="4" w:space="0" w:color="auto"/>
              <w:right w:val="dotted" w:sz="4" w:space="0" w:color="auto"/>
            </w:tcBorders>
            <w:vAlign w:val="center"/>
          </w:tcPr>
          <w:p w14:paraId="15FD6A1A" w14:textId="6C2E185F" w:rsidR="0072771C" w:rsidRPr="001B1C3B" w:rsidRDefault="0072771C" w:rsidP="00E87E1E">
            <w:pPr>
              <w:ind w:right="62"/>
              <w:jc w:val="right"/>
              <w:rPr>
                <w:sz w:val="18"/>
                <w:szCs w:val="18"/>
                <w:lang w:val="tr-TR"/>
              </w:rPr>
            </w:pPr>
            <w:r w:rsidRPr="001B1C3B">
              <w:rPr>
                <w:sz w:val="18"/>
                <w:szCs w:val="18"/>
                <w:lang w:val="tr-TR"/>
              </w:rPr>
              <w:t>(6,473,378)</w:t>
            </w:r>
          </w:p>
        </w:tc>
        <w:tc>
          <w:tcPr>
            <w:tcW w:w="743" w:type="pct"/>
            <w:tcBorders>
              <w:top w:val="dotted" w:sz="4" w:space="0" w:color="auto"/>
              <w:left w:val="dotted" w:sz="4" w:space="0" w:color="auto"/>
              <w:bottom w:val="dotted" w:sz="4" w:space="0" w:color="auto"/>
              <w:right w:val="dotted" w:sz="4" w:space="0" w:color="auto"/>
            </w:tcBorders>
            <w:vAlign w:val="center"/>
          </w:tcPr>
          <w:p w14:paraId="35DC1DB2" w14:textId="5BA4E744" w:rsidR="0072771C" w:rsidRPr="001B1C3B" w:rsidRDefault="0072771C" w:rsidP="00E87E1E">
            <w:pPr>
              <w:ind w:right="62"/>
              <w:jc w:val="right"/>
              <w:rPr>
                <w:sz w:val="18"/>
                <w:szCs w:val="18"/>
                <w:lang w:val="tr-TR"/>
              </w:rPr>
            </w:pPr>
            <w:r w:rsidRPr="001B1C3B">
              <w:rPr>
                <w:sz w:val="18"/>
                <w:szCs w:val="18"/>
                <w:lang w:val="tr-TR"/>
              </w:rPr>
              <w:t>(4,285,771)</w:t>
            </w:r>
          </w:p>
        </w:tc>
        <w:tc>
          <w:tcPr>
            <w:tcW w:w="826" w:type="pct"/>
            <w:tcBorders>
              <w:top w:val="dotted" w:sz="4" w:space="0" w:color="auto"/>
              <w:left w:val="dotted" w:sz="4" w:space="0" w:color="auto"/>
              <w:bottom w:val="dotted" w:sz="4" w:space="0" w:color="auto"/>
              <w:right w:val="dotted" w:sz="4" w:space="0" w:color="auto"/>
            </w:tcBorders>
            <w:vAlign w:val="center"/>
          </w:tcPr>
          <w:p w14:paraId="586BFC9F" w14:textId="6EB510FA" w:rsidR="0072771C" w:rsidRPr="001B1C3B" w:rsidRDefault="0072771C" w:rsidP="00E87E1E">
            <w:pPr>
              <w:ind w:right="62"/>
              <w:jc w:val="right"/>
              <w:rPr>
                <w:sz w:val="18"/>
                <w:szCs w:val="18"/>
                <w:lang w:val="tr-TR"/>
              </w:rPr>
            </w:pPr>
            <w:r w:rsidRPr="001B1C3B">
              <w:rPr>
                <w:sz w:val="18"/>
                <w:szCs w:val="18"/>
                <w:lang w:val="tr-TR"/>
              </w:rPr>
              <w:t>(1,867,180)</w:t>
            </w:r>
          </w:p>
        </w:tc>
        <w:tc>
          <w:tcPr>
            <w:tcW w:w="780" w:type="pct"/>
            <w:tcBorders>
              <w:top w:val="dotted" w:sz="4" w:space="0" w:color="auto"/>
              <w:left w:val="dotted" w:sz="4" w:space="0" w:color="auto"/>
              <w:bottom w:val="dotted" w:sz="4" w:space="0" w:color="auto"/>
              <w:right w:val="single" w:sz="4" w:space="0" w:color="auto"/>
            </w:tcBorders>
            <w:noWrap/>
            <w:tcMar>
              <w:top w:w="15" w:type="dxa"/>
              <w:left w:w="15" w:type="dxa"/>
              <w:bottom w:w="0" w:type="dxa"/>
              <w:right w:w="15" w:type="dxa"/>
            </w:tcMar>
            <w:vAlign w:val="center"/>
          </w:tcPr>
          <w:p w14:paraId="41C73A20" w14:textId="02E6E447" w:rsidR="0072771C" w:rsidRPr="001B1C3B" w:rsidRDefault="0072771C" w:rsidP="00E87E1E">
            <w:pPr>
              <w:ind w:right="62"/>
              <w:jc w:val="right"/>
              <w:rPr>
                <w:sz w:val="18"/>
                <w:szCs w:val="18"/>
                <w:lang w:val="tr-TR"/>
              </w:rPr>
            </w:pPr>
            <w:r w:rsidRPr="001B1C3B">
              <w:rPr>
                <w:sz w:val="18"/>
                <w:szCs w:val="18"/>
                <w:lang w:val="tr-TR"/>
              </w:rPr>
              <w:t>(12,626,329)</w:t>
            </w:r>
          </w:p>
        </w:tc>
      </w:tr>
      <w:tr w:rsidR="0072771C" w:rsidRPr="001B1C3B" w14:paraId="3E7C2780" w14:textId="77777777" w:rsidTr="00E87E1E">
        <w:trPr>
          <w:trHeight w:val="232"/>
        </w:trPr>
        <w:tc>
          <w:tcPr>
            <w:tcW w:w="1825" w:type="pct"/>
            <w:tcBorders>
              <w:right w:val="dotted" w:sz="4" w:space="0" w:color="auto"/>
            </w:tcBorders>
            <w:noWrap/>
            <w:tcMar>
              <w:top w:w="15" w:type="dxa"/>
              <w:left w:w="180" w:type="dxa"/>
              <w:bottom w:w="0" w:type="dxa"/>
              <w:right w:w="15" w:type="dxa"/>
            </w:tcMar>
            <w:vAlign w:val="center"/>
          </w:tcPr>
          <w:p w14:paraId="109A5E07" w14:textId="18DACB4A" w:rsidR="0072771C" w:rsidRPr="001B1C3B" w:rsidRDefault="0072771C" w:rsidP="0072771C">
            <w:pPr>
              <w:pStyle w:val="xl79"/>
              <w:pBdr>
                <w:left w:val="none" w:sz="0" w:space="0" w:color="auto"/>
                <w:bottom w:val="none" w:sz="0" w:space="0" w:color="auto"/>
                <w:right w:val="none" w:sz="0" w:space="0" w:color="auto"/>
              </w:pBdr>
              <w:spacing w:before="0" w:beforeAutospacing="0" w:after="0" w:afterAutospacing="0"/>
              <w:ind w:right="525"/>
              <w:rPr>
                <w:lang w:val="tr-TR"/>
              </w:rPr>
            </w:pPr>
            <w:r w:rsidRPr="001B1C3B">
              <w:rPr>
                <w:lang w:val="tr-TR"/>
              </w:rPr>
              <w:t>Satılan</w:t>
            </w:r>
            <w:r w:rsidR="00A13C8C" w:rsidRPr="001B1C3B">
              <w:rPr>
                <w:lang w:val="tr-TR"/>
              </w:rPr>
              <w:t xml:space="preserve"> </w:t>
            </w:r>
            <w:r w:rsidRPr="001B1C3B">
              <w:rPr>
                <w:lang w:val="tr-TR"/>
              </w:rPr>
              <w:t>Kredi</w:t>
            </w:r>
          </w:p>
        </w:tc>
        <w:tc>
          <w:tcPr>
            <w:tcW w:w="826" w:type="pct"/>
            <w:tcBorders>
              <w:top w:val="dotted" w:sz="4" w:space="0" w:color="auto"/>
              <w:left w:val="dotted" w:sz="4" w:space="0" w:color="auto"/>
              <w:bottom w:val="dotted" w:sz="4" w:space="0" w:color="auto"/>
              <w:right w:val="dotted" w:sz="4" w:space="0" w:color="auto"/>
            </w:tcBorders>
            <w:vAlign w:val="center"/>
          </w:tcPr>
          <w:p w14:paraId="0D15DD08" w14:textId="4412DC7D" w:rsidR="0072771C" w:rsidRPr="001B1C3B" w:rsidRDefault="0072771C" w:rsidP="00E87E1E">
            <w:pPr>
              <w:ind w:right="62"/>
              <w:jc w:val="right"/>
              <w:rPr>
                <w:sz w:val="18"/>
                <w:szCs w:val="18"/>
                <w:lang w:val="tr-TR"/>
              </w:rPr>
            </w:pPr>
            <w:r w:rsidRPr="001B1C3B">
              <w:rPr>
                <w:sz w:val="18"/>
                <w:szCs w:val="18"/>
                <w:lang w:val="tr-TR"/>
              </w:rPr>
              <w:t>-</w:t>
            </w:r>
          </w:p>
        </w:tc>
        <w:tc>
          <w:tcPr>
            <w:tcW w:w="743" w:type="pct"/>
            <w:tcBorders>
              <w:top w:val="dotted" w:sz="4" w:space="0" w:color="auto"/>
              <w:left w:val="dotted" w:sz="4" w:space="0" w:color="auto"/>
              <w:bottom w:val="dotted" w:sz="4" w:space="0" w:color="auto"/>
              <w:right w:val="dotted" w:sz="4" w:space="0" w:color="auto"/>
            </w:tcBorders>
            <w:vAlign w:val="center"/>
          </w:tcPr>
          <w:p w14:paraId="1ACD2F03" w14:textId="2A4CB5E3" w:rsidR="0072771C" w:rsidRPr="001B1C3B" w:rsidRDefault="0072771C" w:rsidP="00E87E1E">
            <w:pPr>
              <w:ind w:right="62"/>
              <w:jc w:val="right"/>
              <w:rPr>
                <w:sz w:val="18"/>
                <w:szCs w:val="18"/>
                <w:lang w:val="tr-TR"/>
              </w:rPr>
            </w:pPr>
            <w:r w:rsidRPr="001B1C3B">
              <w:rPr>
                <w:sz w:val="18"/>
                <w:szCs w:val="18"/>
                <w:lang w:val="tr-TR"/>
              </w:rPr>
              <w:t>-</w:t>
            </w:r>
          </w:p>
        </w:tc>
        <w:tc>
          <w:tcPr>
            <w:tcW w:w="826" w:type="pct"/>
            <w:tcBorders>
              <w:top w:val="dotted" w:sz="4" w:space="0" w:color="auto"/>
              <w:left w:val="dotted" w:sz="4" w:space="0" w:color="auto"/>
              <w:bottom w:val="dotted" w:sz="4" w:space="0" w:color="auto"/>
              <w:right w:val="dotted" w:sz="4" w:space="0" w:color="auto"/>
            </w:tcBorders>
            <w:vAlign w:val="center"/>
          </w:tcPr>
          <w:p w14:paraId="4C9134EB" w14:textId="51059AFE" w:rsidR="0072771C" w:rsidRPr="001B1C3B" w:rsidRDefault="0072771C" w:rsidP="00E87E1E">
            <w:pPr>
              <w:ind w:right="62"/>
              <w:jc w:val="right"/>
              <w:rPr>
                <w:sz w:val="18"/>
                <w:szCs w:val="18"/>
                <w:lang w:val="tr-TR"/>
              </w:rPr>
            </w:pPr>
            <w:r w:rsidRPr="001B1C3B">
              <w:rPr>
                <w:sz w:val="18"/>
                <w:szCs w:val="18"/>
                <w:lang w:val="tr-TR"/>
              </w:rPr>
              <w:t>-</w:t>
            </w:r>
          </w:p>
        </w:tc>
        <w:tc>
          <w:tcPr>
            <w:tcW w:w="780" w:type="pct"/>
            <w:tcBorders>
              <w:top w:val="dotted" w:sz="4" w:space="0" w:color="auto"/>
              <w:left w:val="dotted" w:sz="4" w:space="0" w:color="auto"/>
              <w:bottom w:val="dotted" w:sz="4" w:space="0" w:color="auto"/>
              <w:right w:val="single" w:sz="4" w:space="0" w:color="auto"/>
            </w:tcBorders>
            <w:noWrap/>
            <w:tcMar>
              <w:top w:w="15" w:type="dxa"/>
              <w:left w:w="15" w:type="dxa"/>
              <w:bottom w:w="0" w:type="dxa"/>
              <w:right w:w="15" w:type="dxa"/>
            </w:tcMar>
            <w:vAlign w:val="center"/>
          </w:tcPr>
          <w:p w14:paraId="79A8095D" w14:textId="32D405A8" w:rsidR="0072771C" w:rsidRPr="001B1C3B" w:rsidRDefault="0072771C" w:rsidP="00E87E1E">
            <w:pPr>
              <w:ind w:right="62"/>
              <w:jc w:val="right"/>
              <w:rPr>
                <w:sz w:val="18"/>
                <w:szCs w:val="18"/>
                <w:lang w:val="tr-TR"/>
              </w:rPr>
            </w:pPr>
            <w:r w:rsidRPr="001B1C3B">
              <w:rPr>
                <w:sz w:val="18"/>
                <w:szCs w:val="18"/>
                <w:lang w:val="tr-TR"/>
              </w:rPr>
              <w:t>-</w:t>
            </w:r>
          </w:p>
        </w:tc>
      </w:tr>
      <w:tr w:rsidR="0072771C" w:rsidRPr="001B1C3B" w14:paraId="1241EC0F" w14:textId="77777777" w:rsidTr="00E87E1E">
        <w:trPr>
          <w:trHeight w:val="232"/>
        </w:trPr>
        <w:tc>
          <w:tcPr>
            <w:tcW w:w="1825" w:type="pct"/>
            <w:tcBorders>
              <w:right w:val="dotted" w:sz="4" w:space="0" w:color="auto"/>
            </w:tcBorders>
            <w:noWrap/>
            <w:tcMar>
              <w:top w:w="15" w:type="dxa"/>
              <w:left w:w="180" w:type="dxa"/>
              <w:bottom w:w="0" w:type="dxa"/>
              <w:right w:w="15" w:type="dxa"/>
            </w:tcMar>
            <w:vAlign w:val="center"/>
          </w:tcPr>
          <w:p w14:paraId="3C0436F0" w14:textId="7CDECF05" w:rsidR="0072771C" w:rsidRPr="001B1C3B" w:rsidRDefault="0072771C" w:rsidP="0072771C">
            <w:pPr>
              <w:pStyle w:val="xl79"/>
              <w:pBdr>
                <w:left w:val="none" w:sz="0" w:space="0" w:color="auto"/>
                <w:bottom w:val="none" w:sz="0" w:space="0" w:color="auto"/>
                <w:right w:val="none" w:sz="0" w:space="0" w:color="auto"/>
              </w:pBdr>
              <w:spacing w:before="0" w:beforeAutospacing="0" w:after="0" w:afterAutospacing="0"/>
              <w:ind w:right="525"/>
              <w:rPr>
                <w:lang w:val="tr-TR"/>
              </w:rPr>
            </w:pPr>
            <w:r w:rsidRPr="001B1C3B">
              <w:rPr>
                <w:lang w:val="tr-TR"/>
              </w:rPr>
              <w:t>Aktiften</w:t>
            </w:r>
            <w:r w:rsidR="00A13C8C" w:rsidRPr="001B1C3B">
              <w:rPr>
                <w:lang w:val="tr-TR"/>
              </w:rPr>
              <w:t xml:space="preserve"> </w:t>
            </w:r>
            <w:r w:rsidRPr="001B1C3B">
              <w:rPr>
                <w:lang w:val="tr-TR"/>
              </w:rPr>
              <w:t>Silinen</w:t>
            </w:r>
          </w:p>
        </w:tc>
        <w:tc>
          <w:tcPr>
            <w:tcW w:w="826" w:type="pct"/>
            <w:tcBorders>
              <w:top w:val="dotted" w:sz="4" w:space="0" w:color="auto"/>
              <w:left w:val="dotted" w:sz="4" w:space="0" w:color="auto"/>
              <w:bottom w:val="dotted" w:sz="4" w:space="0" w:color="auto"/>
              <w:right w:val="dotted" w:sz="4" w:space="0" w:color="auto"/>
            </w:tcBorders>
            <w:vAlign w:val="center"/>
          </w:tcPr>
          <w:p w14:paraId="08BC5C13" w14:textId="43AA4A1F" w:rsidR="0072771C" w:rsidRPr="001B1C3B" w:rsidRDefault="0072771C" w:rsidP="00E87E1E">
            <w:pPr>
              <w:ind w:right="62"/>
              <w:jc w:val="right"/>
              <w:rPr>
                <w:sz w:val="18"/>
                <w:szCs w:val="18"/>
                <w:lang w:val="tr-TR"/>
              </w:rPr>
            </w:pPr>
            <w:r w:rsidRPr="001B1C3B">
              <w:rPr>
                <w:sz w:val="18"/>
                <w:szCs w:val="18"/>
                <w:lang w:val="tr-TR"/>
              </w:rPr>
              <w:t>-</w:t>
            </w:r>
          </w:p>
        </w:tc>
        <w:tc>
          <w:tcPr>
            <w:tcW w:w="743" w:type="pct"/>
            <w:tcBorders>
              <w:top w:val="dotted" w:sz="4" w:space="0" w:color="auto"/>
              <w:left w:val="dotted" w:sz="4" w:space="0" w:color="auto"/>
              <w:bottom w:val="dotted" w:sz="4" w:space="0" w:color="auto"/>
              <w:right w:val="dotted" w:sz="4" w:space="0" w:color="auto"/>
            </w:tcBorders>
            <w:vAlign w:val="center"/>
          </w:tcPr>
          <w:p w14:paraId="3D24F1EF" w14:textId="17EF7BE1" w:rsidR="0072771C" w:rsidRPr="001B1C3B" w:rsidRDefault="0072771C" w:rsidP="00E87E1E">
            <w:pPr>
              <w:ind w:right="62"/>
              <w:jc w:val="right"/>
              <w:rPr>
                <w:sz w:val="18"/>
                <w:szCs w:val="18"/>
                <w:lang w:val="tr-TR"/>
              </w:rPr>
            </w:pPr>
            <w:r w:rsidRPr="001B1C3B">
              <w:rPr>
                <w:sz w:val="18"/>
                <w:szCs w:val="18"/>
                <w:lang w:val="tr-TR"/>
              </w:rPr>
              <w:t>-</w:t>
            </w:r>
          </w:p>
        </w:tc>
        <w:tc>
          <w:tcPr>
            <w:tcW w:w="826" w:type="pct"/>
            <w:tcBorders>
              <w:top w:val="dotted" w:sz="4" w:space="0" w:color="auto"/>
              <w:left w:val="dotted" w:sz="4" w:space="0" w:color="auto"/>
              <w:bottom w:val="dotted" w:sz="4" w:space="0" w:color="auto"/>
              <w:right w:val="dotted" w:sz="4" w:space="0" w:color="auto"/>
            </w:tcBorders>
            <w:vAlign w:val="center"/>
          </w:tcPr>
          <w:p w14:paraId="4D623E08" w14:textId="3F2E64AF" w:rsidR="0072771C" w:rsidRPr="001B1C3B" w:rsidRDefault="0072771C" w:rsidP="00E87E1E">
            <w:pPr>
              <w:ind w:right="62"/>
              <w:jc w:val="right"/>
              <w:rPr>
                <w:sz w:val="18"/>
                <w:szCs w:val="18"/>
                <w:lang w:val="tr-TR"/>
              </w:rPr>
            </w:pPr>
            <w:r w:rsidRPr="001B1C3B">
              <w:rPr>
                <w:sz w:val="18"/>
                <w:szCs w:val="18"/>
                <w:lang w:val="tr-TR"/>
              </w:rPr>
              <w:t>-</w:t>
            </w:r>
          </w:p>
        </w:tc>
        <w:tc>
          <w:tcPr>
            <w:tcW w:w="780" w:type="pct"/>
            <w:tcBorders>
              <w:top w:val="dotted" w:sz="4" w:space="0" w:color="auto"/>
              <w:left w:val="dotted" w:sz="4" w:space="0" w:color="auto"/>
              <w:bottom w:val="dotted" w:sz="4" w:space="0" w:color="auto"/>
              <w:right w:val="single" w:sz="4" w:space="0" w:color="auto"/>
            </w:tcBorders>
            <w:noWrap/>
            <w:tcMar>
              <w:top w:w="15" w:type="dxa"/>
              <w:left w:w="15" w:type="dxa"/>
              <w:bottom w:w="0" w:type="dxa"/>
              <w:right w:w="15" w:type="dxa"/>
            </w:tcMar>
            <w:vAlign w:val="center"/>
          </w:tcPr>
          <w:p w14:paraId="4CF29B70" w14:textId="3BF3E418" w:rsidR="0072771C" w:rsidRPr="001B1C3B" w:rsidRDefault="0072771C" w:rsidP="00E87E1E">
            <w:pPr>
              <w:ind w:right="62"/>
              <w:jc w:val="right"/>
              <w:rPr>
                <w:sz w:val="18"/>
                <w:szCs w:val="18"/>
                <w:lang w:val="tr-TR"/>
              </w:rPr>
            </w:pPr>
            <w:r w:rsidRPr="001B1C3B">
              <w:rPr>
                <w:sz w:val="18"/>
                <w:szCs w:val="18"/>
                <w:lang w:val="tr-TR"/>
              </w:rPr>
              <w:t>-</w:t>
            </w:r>
          </w:p>
        </w:tc>
      </w:tr>
      <w:tr w:rsidR="0072771C" w:rsidRPr="001B1C3B" w14:paraId="7EB98326" w14:textId="77777777" w:rsidTr="00E87E1E">
        <w:trPr>
          <w:trHeight w:val="232"/>
        </w:trPr>
        <w:tc>
          <w:tcPr>
            <w:tcW w:w="1825" w:type="pct"/>
            <w:tcBorders>
              <w:right w:val="dotted" w:sz="4" w:space="0" w:color="auto"/>
            </w:tcBorders>
            <w:noWrap/>
            <w:tcMar>
              <w:top w:w="15" w:type="dxa"/>
              <w:left w:w="180" w:type="dxa"/>
              <w:bottom w:w="0" w:type="dxa"/>
              <w:right w:w="15" w:type="dxa"/>
            </w:tcMar>
            <w:vAlign w:val="center"/>
          </w:tcPr>
          <w:p w14:paraId="0609C329" w14:textId="7336253C" w:rsidR="0072771C" w:rsidRPr="001B1C3B" w:rsidRDefault="0072771C" w:rsidP="0072771C">
            <w:pPr>
              <w:pStyle w:val="xl79"/>
              <w:pBdr>
                <w:left w:val="none" w:sz="0" w:space="0" w:color="auto"/>
                <w:bottom w:val="none" w:sz="0" w:space="0" w:color="auto"/>
                <w:right w:val="none" w:sz="0" w:space="0" w:color="auto"/>
              </w:pBdr>
              <w:spacing w:before="0" w:beforeAutospacing="0" w:after="0" w:afterAutospacing="0"/>
              <w:ind w:right="525"/>
              <w:rPr>
                <w:lang w:val="tr-TR"/>
              </w:rPr>
            </w:pPr>
            <w:r w:rsidRPr="001B1C3B">
              <w:rPr>
                <w:lang w:val="tr-TR"/>
              </w:rPr>
              <w:t>1.Aşamaya</w:t>
            </w:r>
            <w:r w:rsidR="00A13C8C" w:rsidRPr="001B1C3B">
              <w:rPr>
                <w:lang w:val="tr-TR"/>
              </w:rPr>
              <w:t xml:space="preserve"> </w:t>
            </w:r>
            <w:r w:rsidRPr="001B1C3B">
              <w:rPr>
                <w:lang w:val="tr-TR"/>
              </w:rPr>
              <w:t>Transfer</w:t>
            </w:r>
          </w:p>
        </w:tc>
        <w:tc>
          <w:tcPr>
            <w:tcW w:w="826" w:type="pct"/>
            <w:tcBorders>
              <w:top w:val="dotted" w:sz="4" w:space="0" w:color="auto"/>
              <w:left w:val="dotted" w:sz="4" w:space="0" w:color="auto"/>
              <w:bottom w:val="dotted" w:sz="4" w:space="0" w:color="auto"/>
              <w:right w:val="dotted" w:sz="4" w:space="0" w:color="auto"/>
            </w:tcBorders>
            <w:vAlign w:val="center"/>
          </w:tcPr>
          <w:p w14:paraId="3F90A8DA" w14:textId="1F4128F8" w:rsidR="0072771C" w:rsidRPr="001B1C3B" w:rsidRDefault="0072771C" w:rsidP="00E87E1E">
            <w:pPr>
              <w:ind w:right="62"/>
              <w:jc w:val="right"/>
              <w:rPr>
                <w:sz w:val="18"/>
                <w:szCs w:val="18"/>
                <w:lang w:val="tr-TR"/>
              </w:rPr>
            </w:pPr>
            <w:r w:rsidRPr="001B1C3B">
              <w:rPr>
                <w:sz w:val="18"/>
                <w:szCs w:val="18"/>
                <w:lang w:val="tr-TR"/>
              </w:rPr>
              <w:t>3,383,932</w:t>
            </w:r>
          </w:p>
        </w:tc>
        <w:tc>
          <w:tcPr>
            <w:tcW w:w="743" w:type="pct"/>
            <w:tcBorders>
              <w:top w:val="dotted" w:sz="4" w:space="0" w:color="auto"/>
              <w:left w:val="dotted" w:sz="4" w:space="0" w:color="auto"/>
              <w:bottom w:val="dotted" w:sz="4" w:space="0" w:color="auto"/>
              <w:right w:val="dotted" w:sz="4" w:space="0" w:color="auto"/>
            </w:tcBorders>
            <w:vAlign w:val="center"/>
          </w:tcPr>
          <w:p w14:paraId="2BAA8C70" w14:textId="60709BB1" w:rsidR="0072771C" w:rsidRPr="001B1C3B" w:rsidRDefault="0072771C" w:rsidP="00E87E1E">
            <w:pPr>
              <w:ind w:right="62"/>
              <w:jc w:val="right"/>
              <w:rPr>
                <w:sz w:val="18"/>
                <w:szCs w:val="18"/>
                <w:lang w:val="tr-TR"/>
              </w:rPr>
            </w:pPr>
            <w:r w:rsidRPr="001B1C3B">
              <w:rPr>
                <w:sz w:val="18"/>
                <w:szCs w:val="18"/>
                <w:lang w:val="tr-TR"/>
              </w:rPr>
              <w:t>(3,375,617)</w:t>
            </w:r>
          </w:p>
        </w:tc>
        <w:tc>
          <w:tcPr>
            <w:tcW w:w="826" w:type="pct"/>
            <w:tcBorders>
              <w:top w:val="dotted" w:sz="4" w:space="0" w:color="auto"/>
              <w:left w:val="dotted" w:sz="4" w:space="0" w:color="auto"/>
              <w:bottom w:val="dotted" w:sz="4" w:space="0" w:color="auto"/>
              <w:right w:val="dotted" w:sz="4" w:space="0" w:color="auto"/>
            </w:tcBorders>
            <w:vAlign w:val="center"/>
          </w:tcPr>
          <w:p w14:paraId="48DA64FA" w14:textId="525BB406" w:rsidR="0072771C" w:rsidRPr="001B1C3B" w:rsidRDefault="0072771C" w:rsidP="00E87E1E">
            <w:pPr>
              <w:ind w:right="62"/>
              <w:jc w:val="right"/>
              <w:rPr>
                <w:sz w:val="18"/>
                <w:szCs w:val="18"/>
                <w:lang w:val="tr-TR"/>
              </w:rPr>
            </w:pPr>
            <w:r w:rsidRPr="001B1C3B">
              <w:rPr>
                <w:sz w:val="18"/>
                <w:szCs w:val="18"/>
                <w:lang w:val="tr-TR"/>
              </w:rPr>
              <w:t>(8,315)</w:t>
            </w:r>
          </w:p>
        </w:tc>
        <w:tc>
          <w:tcPr>
            <w:tcW w:w="780" w:type="pct"/>
            <w:tcBorders>
              <w:top w:val="dotted" w:sz="4" w:space="0" w:color="auto"/>
              <w:left w:val="dotted" w:sz="4" w:space="0" w:color="auto"/>
              <w:bottom w:val="dotted" w:sz="4" w:space="0" w:color="auto"/>
              <w:right w:val="single" w:sz="4" w:space="0" w:color="auto"/>
            </w:tcBorders>
            <w:noWrap/>
            <w:tcMar>
              <w:top w:w="15" w:type="dxa"/>
              <w:left w:w="15" w:type="dxa"/>
              <w:bottom w:w="0" w:type="dxa"/>
              <w:right w:w="15" w:type="dxa"/>
            </w:tcMar>
            <w:vAlign w:val="center"/>
          </w:tcPr>
          <w:p w14:paraId="7D609ED0" w14:textId="231A695F" w:rsidR="0072771C" w:rsidRPr="001B1C3B" w:rsidRDefault="0072771C" w:rsidP="00E87E1E">
            <w:pPr>
              <w:ind w:right="62"/>
              <w:jc w:val="right"/>
              <w:rPr>
                <w:sz w:val="18"/>
                <w:szCs w:val="18"/>
                <w:lang w:val="tr-TR"/>
              </w:rPr>
            </w:pPr>
            <w:r w:rsidRPr="001B1C3B">
              <w:rPr>
                <w:sz w:val="18"/>
                <w:szCs w:val="18"/>
                <w:lang w:val="tr-TR"/>
              </w:rPr>
              <w:t>-</w:t>
            </w:r>
          </w:p>
        </w:tc>
      </w:tr>
      <w:tr w:rsidR="0072771C" w:rsidRPr="001B1C3B" w14:paraId="5F94D16A" w14:textId="77777777" w:rsidTr="00E87E1E">
        <w:trPr>
          <w:trHeight w:val="232"/>
        </w:trPr>
        <w:tc>
          <w:tcPr>
            <w:tcW w:w="1825" w:type="pct"/>
            <w:tcBorders>
              <w:right w:val="dotted" w:sz="4" w:space="0" w:color="auto"/>
            </w:tcBorders>
            <w:noWrap/>
            <w:tcMar>
              <w:top w:w="15" w:type="dxa"/>
              <w:left w:w="180" w:type="dxa"/>
              <w:bottom w:w="0" w:type="dxa"/>
              <w:right w:w="15" w:type="dxa"/>
            </w:tcMar>
            <w:vAlign w:val="center"/>
          </w:tcPr>
          <w:p w14:paraId="2DE95718" w14:textId="3DD498B8" w:rsidR="0072771C" w:rsidRPr="001B1C3B" w:rsidRDefault="0072771C" w:rsidP="0072771C">
            <w:pPr>
              <w:pStyle w:val="xl79"/>
              <w:pBdr>
                <w:left w:val="none" w:sz="0" w:space="0" w:color="auto"/>
                <w:bottom w:val="none" w:sz="0" w:space="0" w:color="auto"/>
                <w:right w:val="none" w:sz="0" w:space="0" w:color="auto"/>
              </w:pBdr>
              <w:spacing w:before="0" w:beforeAutospacing="0" w:after="0" w:afterAutospacing="0"/>
              <w:ind w:right="525"/>
              <w:rPr>
                <w:lang w:val="tr-TR"/>
              </w:rPr>
            </w:pPr>
            <w:r w:rsidRPr="001B1C3B">
              <w:rPr>
                <w:lang w:val="tr-TR"/>
              </w:rPr>
              <w:t>2.Aşamaya</w:t>
            </w:r>
            <w:r w:rsidR="00A13C8C" w:rsidRPr="001B1C3B">
              <w:rPr>
                <w:lang w:val="tr-TR"/>
              </w:rPr>
              <w:t xml:space="preserve"> </w:t>
            </w:r>
            <w:r w:rsidRPr="001B1C3B">
              <w:rPr>
                <w:lang w:val="tr-TR"/>
              </w:rPr>
              <w:t>Transfer</w:t>
            </w:r>
          </w:p>
        </w:tc>
        <w:tc>
          <w:tcPr>
            <w:tcW w:w="826" w:type="pct"/>
            <w:tcBorders>
              <w:top w:val="dotted" w:sz="4" w:space="0" w:color="auto"/>
              <w:left w:val="dotted" w:sz="4" w:space="0" w:color="auto"/>
              <w:bottom w:val="dotted" w:sz="4" w:space="0" w:color="auto"/>
              <w:right w:val="dotted" w:sz="4" w:space="0" w:color="auto"/>
            </w:tcBorders>
            <w:vAlign w:val="center"/>
          </w:tcPr>
          <w:p w14:paraId="6BBF0B28" w14:textId="5AED719D" w:rsidR="0072771C" w:rsidRPr="001B1C3B" w:rsidRDefault="0072771C" w:rsidP="00E87E1E">
            <w:pPr>
              <w:ind w:right="62"/>
              <w:jc w:val="right"/>
              <w:rPr>
                <w:sz w:val="18"/>
                <w:szCs w:val="18"/>
                <w:lang w:val="tr-TR"/>
              </w:rPr>
            </w:pPr>
            <w:r w:rsidRPr="001B1C3B">
              <w:rPr>
                <w:sz w:val="18"/>
                <w:szCs w:val="18"/>
                <w:lang w:val="tr-TR"/>
              </w:rPr>
              <w:t>(592,568)</w:t>
            </w:r>
          </w:p>
        </w:tc>
        <w:tc>
          <w:tcPr>
            <w:tcW w:w="743" w:type="pct"/>
            <w:tcBorders>
              <w:top w:val="dotted" w:sz="4" w:space="0" w:color="auto"/>
              <w:left w:val="dotted" w:sz="4" w:space="0" w:color="auto"/>
              <w:bottom w:val="dotted" w:sz="4" w:space="0" w:color="auto"/>
              <w:right w:val="dotted" w:sz="4" w:space="0" w:color="auto"/>
            </w:tcBorders>
            <w:vAlign w:val="center"/>
          </w:tcPr>
          <w:p w14:paraId="1B1BFCC3" w14:textId="5FB92270" w:rsidR="0072771C" w:rsidRPr="001B1C3B" w:rsidRDefault="0072771C" w:rsidP="00E87E1E">
            <w:pPr>
              <w:ind w:right="62"/>
              <w:jc w:val="right"/>
              <w:rPr>
                <w:sz w:val="18"/>
                <w:szCs w:val="18"/>
                <w:lang w:val="tr-TR"/>
              </w:rPr>
            </w:pPr>
            <w:r w:rsidRPr="001B1C3B">
              <w:rPr>
                <w:sz w:val="18"/>
                <w:szCs w:val="18"/>
                <w:lang w:val="tr-TR"/>
              </w:rPr>
              <w:t>688,251</w:t>
            </w:r>
          </w:p>
        </w:tc>
        <w:tc>
          <w:tcPr>
            <w:tcW w:w="826" w:type="pct"/>
            <w:tcBorders>
              <w:top w:val="dotted" w:sz="4" w:space="0" w:color="auto"/>
              <w:left w:val="dotted" w:sz="4" w:space="0" w:color="auto"/>
              <w:bottom w:val="dotted" w:sz="4" w:space="0" w:color="auto"/>
              <w:right w:val="dotted" w:sz="4" w:space="0" w:color="auto"/>
            </w:tcBorders>
            <w:vAlign w:val="center"/>
          </w:tcPr>
          <w:p w14:paraId="1BBC88CD" w14:textId="13886920" w:rsidR="0072771C" w:rsidRPr="001B1C3B" w:rsidRDefault="0072771C" w:rsidP="00E87E1E">
            <w:pPr>
              <w:ind w:right="62"/>
              <w:jc w:val="right"/>
              <w:rPr>
                <w:sz w:val="18"/>
                <w:szCs w:val="18"/>
                <w:lang w:val="tr-TR"/>
              </w:rPr>
            </w:pPr>
            <w:r w:rsidRPr="001B1C3B">
              <w:rPr>
                <w:sz w:val="18"/>
                <w:szCs w:val="18"/>
                <w:lang w:val="tr-TR"/>
              </w:rPr>
              <w:t>(95,683)</w:t>
            </w:r>
          </w:p>
        </w:tc>
        <w:tc>
          <w:tcPr>
            <w:tcW w:w="780" w:type="pct"/>
            <w:tcBorders>
              <w:top w:val="dotted" w:sz="4" w:space="0" w:color="auto"/>
              <w:left w:val="dotted" w:sz="4" w:space="0" w:color="auto"/>
              <w:bottom w:val="dotted" w:sz="4" w:space="0" w:color="auto"/>
              <w:right w:val="single" w:sz="4" w:space="0" w:color="auto"/>
            </w:tcBorders>
            <w:noWrap/>
            <w:tcMar>
              <w:top w:w="15" w:type="dxa"/>
              <w:left w:w="15" w:type="dxa"/>
              <w:bottom w:w="0" w:type="dxa"/>
              <w:right w:w="15" w:type="dxa"/>
            </w:tcMar>
            <w:vAlign w:val="center"/>
          </w:tcPr>
          <w:p w14:paraId="2AD8F0A6" w14:textId="6E85ECDA" w:rsidR="0072771C" w:rsidRPr="001B1C3B" w:rsidRDefault="0072771C" w:rsidP="00E87E1E">
            <w:pPr>
              <w:ind w:right="62"/>
              <w:jc w:val="right"/>
              <w:rPr>
                <w:sz w:val="18"/>
                <w:szCs w:val="18"/>
                <w:lang w:val="tr-TR"/>
              </w:rPr>
            </w:pPr>
            <w:r w:rsidRPr="001B1C3B">
              <w:rPr>
                <w:sz w:val="18"/>
                <w:szCs w:val="18"/>
                <w:lang w:val="tr-TR"/>
              </w:rPr>
              <w:t>-</w:t>
            </w:r>
          </w:p>
        </w:tc>
      </w:tr>
      <w:tr w:rsidR="0072771C" w:rsidRPr="001B1C3B" w14:paraId="7B61AA17" w14:textId="77777777" w:rsidTr="00E87E1E">
        <w:trPr>
          <w:trHeight w:val="232"/>
        </w:trPr>
        <w:tc>
          <w:tcPr>
            <w:tcW w:w="1825" w:type="pct"/>
            <w:tcBorders>
              <w:right w:val="dotted" w:sz="4" w:space="0" w:color="auto"/>
            </w:tcBorders>
            <w:noWrap/>
            <w:tcMar>
              <w:top w:w="15" w:type="dxa"/>
              <w:left w:w="180" w:type="dxa"/>
              <w:bottom w:w="0" w:type="dxa"/>
              <w:right w:w="15" w:type="dxa"/>
            </w:tcMar>
            <w:vAlign w:val="center"/>
          </w:tcPr>
          <w:p w14:paraId="6B32C9CA" w14:textId="5EF0B70A" w:rsidR="0072771C" w:rsidRPr="001B1C3B" w:rsidRDefault="0072771C" w:rsidP="0072771C">
            <w:pPr>
              <w:pStyle w:val="xl79"/>
              <w:pBdr>
                <w:left w:val="none" w:sz="0" w:space="0" w:color="auto"/>
                <w:bottom w:val="none" w:sz="0" w:space="0" w:color="auto"/>
                <w:right w:val="none" w:sz="0" w:space="0" w:color="auto"/>
              </w:pBdr>
              <w:spacing w:before="0" w:beforeAutospacing="0" w:after="0" w:afterAutospacing="0"/>
              <w:ind w:right="525"/>
              <w:rPr>
                <w:lang w:val="tr-TR"/>
              </w:rPr>
            </w:pPr>
            <w:r w:rsidRPr="001B1C3B">
              <w:rPr>
                <w:lang w:val="tr-TR"/>
              </w:rPr>
              <w:t>3.Aşamaya</w:t>
            </w:r>
            <w:r w:rsidR="00A13C8C" w:rsidRPr="001B1C3B">
              <w:rPr>
                <w:lang w:val="tr-TR"/>
              </w:rPr>
              <w:t xml:space="preserve"> </w:t>
            </w:r>
            <w:r w:rsidRPr="001B1C3B">
              <w:rPr>
                <w:lang w:val="tr-TR"/>
              </w:rPr>
              <w:t>Transfer</w:t>
            </w:r>
          </w:p>
        </w:tc>
        <w:tc>
          <w:tcPr>
            <w:tcW w:w="826" w:type="pct"/>
            <w:tcBorders>
              <w:top w:val="dotted" w:sz="4" w:space="0" w:color="auto"/>
              <w:left w:val="dotted" w:sz="4" w:space="0" w:color="auto"/>
              <w:bottom w:val="dotted" w:sz="4" w:space="0" w:color="auto"/>
              <w:right w:val="dotted" w:sz="4" w:space="0" w:color="auto"/>
            </w:tcBorders>
            <w:vAlign w:val="center"/>
          </w:tcPr>
          <w:p w14:paraId="16743502" w14:textId="7B9D0FA0" w:rsidR="0072771C" w:rsidRPr="001B1C3B" w:rsidRDefault="0072771C" w:rsidP="00E87E1E">
            <w:pPr>
              <w:ind w:right="62"/>
              <w:jc w:val="right"/>
              <w:rPr>
                <w:sz w:val="18"/>
                <w:szCs w:val="18"/>
                <w:lang w:val="tr-TR"/>
              </w:rPr>
            </w:pPr>
            <w:r w:rsidRPr="001B1C3B">
              <w:rPr>
                <w:sz w:val="18"/>
                <w:szCs w:val="18"/>
                <w:lang w:val="tr-TR"/>
              </w:rPr>
              <w:t>(6,969)</w:t>
            </w:r>
          </w:p>
        </w:tc>
        <w:tc>
          <w:tcPr>
            <w:tcW w:w="743" w:type="pct"/>
            <w:tcBorders>
              <w:top w:val="dotted" w:sz="4" w:space="0" w:color="auto"/>
              <w:left w:val="dotted" w:sz="4" w:space="0" w:color="auto"/>
              <w:bottom w:val="dotted" w:sz="4" w:space="0" w:color="auto"/>
              <w:right w:val="dotted" w:sz="4" w:space="0" w:color="auto"/>
            </w:tcBorders>
            <w:vAlign w:val="center"/>
          </w:tcPr>
          <w:p w14:paraId="0322537D" w14:textId="29F38B39" w:rsidR="0072771C" w:rsidRPr="001B1C3B" w:rsidRDefault="0072771C" w:rsidP="00E87E1E">
            <w:pPr>
              <w:ind w:right="62"/>
              <w:jc w:val="right"/>
              <w:rPr>
                <w:sz w:val="18"/>
                <w:szCs w:val="18"/>
                <w:lang w:val="tr-TR"/>
              </w:rPr>
            </w:pPr>
            <w:r w:rsidRPr="001B1C3B">
              <w:rPr>
                <w:sz w:val="18"/>
                <w:szCs w:val="18"/>
                <w:lang w:val="tr-TR"/>
              </w:rPr>
              <w:t>(76,728)</w:t>
            </w:r>
          </w:p>
        </w:tc>
        <w:tc>
          <w:tcPr>
            <w:tcW w:w="826" w:type="pct"/>
            <w:tcBorders>
              <w:top w:val="dotted" w:sz="4" w:space="0" w:color="auto"/>
              <w:left w:val="dotted" w:sz="4" w:space="0" w:color="auto"/>
              <w:bottom w:val="dotted" w:sz="4" w:space="0" w:color="auto"/>
              <w:right w:val="dotted" w:sz="4" w:space="0" w:color="auto"/>
            </w:tcBorders>
            <w:vAlign w:val="center"/>
          </w:tcPr>
          <w:p w14:paraId="56E99A02" w14:textId="117C64B3" w:rsidR="0072771C" w:rsidRPr="001B1C3B" w:rsidRDefault="0072771C" w:rsidP="00E87E1E">
            <w:pPr>
              <w:ind w:right="62"/>
              <w:jc w:val="right"/>
              <w:rPr>
                <w:sz w:val="18"/>
                <w:szCs w:val="18"/>
                <w:lang w:val="tr-TR"/>
              </w:rPr>
            </w:pPr>
            <w:r w:rsidRPr="001B1C3B">
              <w:rPr>
                <w:sz w:val="18"/>
                <w:szCs w:val="18"/>
                <w:lang w:val="tr-TR"/>
              </w:rPr>
              <w:t>83,697</w:t>
            </w:r>
          </w:p>
        </w:tc>
        <w:tc>
          <w:tcPr>
            <w:tcW w:w="780" w:type="pct"/>
            <w:tcBorders>
              <w:top w:val="dotted" w:sz="4" w:space="0" w:color="auto"/>
              <w:left w:val="dotted" w:sz="4" w:space="0" w:color="auto"/>
              <w:bottom w:val="dotted" w:sz="4" w:space="0" w:color="auto"/>
              <w:right w:val="single" w:sz="4" w:space="0" w:color="auto"/>
            </w:tcBorders>
            <w:noWrap/>
            <w:tcMar>
              <w:top w:w="15" w:type="dxa"/>
              <w:left w:w="15" w:type="dxa"/>
              <w:bottom w:w="0" w:type="dxa"/>
              <w:right w:w="15" w:type="dxa"/>
            </w:tcMar>
            <w:vAlign w:val="center"/>
          </w:tcPr>
          <w:p w14:paraId="5AC61006" w14:textId="029F1B62" w:rsidR="0072771C" w:rsidRPr="001B1C3B" w:rsidRDefault="0072771C" w:rsidP="00E87E1E">
            <w:pPr>
              <w:ind w:right="62"/>
              <w:jc w:val="right"/>
              <w:rPr>
                <w:sz w:val="18"/>
                <w:szCs w:val="18"/>
                <w:lang w:val="tr-TR"/>
              </w:rPr>
            </w:pPr>
            <w:r w:rsidRPr="001B1C3B">
              <w:rPr>
                <w:sz w:val="18"/>
                <w:szCs w:val="18"/>
                <w:lang w:val="tr-TR"/>
              </w:rPr>
              <w:t>-</w:t>
            </w:r>
          </w:p>
        </w:tc>
      </w:tr>
      <w:tr w:rsidR="0072771C" w:rsidRPr="001B1C3B" w14:paraId="2CBA5D81" w14:textId="77777777" w:rsidTr="00E87E1E">
        <w:trPr>
          <w:trHeight w:val="232"/>
        </w:trPr>
        <w:tc>
          <w:tcPr>
            <w:tcW w:w="1825" w:type="pct"/>
            <w:tcBorders>
              <w:right w:val="dotted" w:sz="4" w:space="0" w:color="auto"/>
            </w:tcBorders>
            <w:noWrap/>
            <w:tcMar>
              <w:top w:w="15" w:type="dxa"/>
              <w:left w:w="180" w:type="dxa"/>
              <w:bottom w:w="0" w:type="dxa"/>
              <w:right w:w="15" w:type="dxa"/>
            </w:tcMar>
            <w:vAlign w:val="center"/>
            <w:hideMark/>
          </w:tcPr>
          <w:p w14:paraId="6CC7347B" w14:textId="5FFB85B5" w:rsidR="0072771C" w:rsidRPr="001B1C3B" w:rsidRDefault="0072771C" w:rsidP="0072771C">
            <w:pPr>
              <w:pStyle w:val="xl79"/>
              <w:pBdr>
                <w:left w:val="none" w:sz="0" w:space="0" w:color="auto"/>
                <w:bottom w:val="none" w:sz="0" w:space="0" w:color="auto"/>
                <w:right w:val="none" w:sz="0" w:space="0" w:color="auto"/>
              </w:pBdr>
              <w:spacing w:before="0" w:beforeAutospacing="0" w:after="0" w:afterAutospacing="0"/>
              <w:ind w:right="525"/>
              <w:rPr>
                <w:lang w:val="tr-TR"/>
              </w:rPr>
            </w:pPr>
            <w:r w:rsidRPr="001B1C3B">
              <w:rPr>
                <w:lang w:val="tr-TR"/>
              </w:rPr>
              <w:t>Kur</w:t>
            </w:r>
            <w:r w:rsidR="00A13C8C" w:rsidRPr="001B1C3B">
              <w:rPr>
                <w:lang w:val="tr-TR"/>
              </w:rPr>
              <w:t xml:space="preserve"> </w:t>
            </w:r>
            <w:r w:rsidRPr="001B1C3B">
              <w:rPr>
                <w:lang w:val="tr-TR"/>
              </w:rPr>
              <w:t>Farkı</w:t>
            </w:r>
          </w:p>
        </w:tc>
        <w:tc>
          <w:tcPr>
            <w:tcW w:w="826" w:type="pct"/>
            <w:tcBorders>
              <w:top w:val="dotted" w:sz="4" w:space="0" w:color="auto"/>
              <w:left w:val="dotted" w:sz="4" w:space="0" w:color="auto"/>
              <w:bottom w:val="dotted" w:sz="4" w:space="0" w:color="auto"/>
              <w:right w:val="dotted" w:sz="4" w:space="0" w:color="auto"/>
            </w:tcBorders>
            <w:vAlign w:val="center"/>
          </w:tcPr>
          <w:p w14:paraId="313543E7" w14:textId="319563AA" w:rsidR="0072771C" w:rsidRPr="001B1C3B" w:rsidRDefault="0072771C" w:rsidP="00E87E1E">
            <w:pPr>
              <w:ind w:right="62"/>
              <w:jc w:val="right"/>
              <w:rPr>
                <w:sz w:val="18"/>
                <w:szCs w:val="18"/>
                <w:lang w:val="tr-TR"/>
              </w:rPr>
            </w:pPr>
            <w:r w:rsidRPr="001B1C3B">
              <w:rPr>
                <w:sz w:val="18"/>
                <w:szCs w:val="18"/>
                <w:lang w:val="tr-TR"/>
              </w:rPr>
              <w:t>69,332</w:t>
            </w:r>
          </w:p>
        </w:tc>
        <w:tc>
          <w:tcPr>
            <w:tcW w:w="743" w:type="pct"/>
            <w:tcBorders>
              <w:top w:val="dotted" w:sz="4" w:space="0" w:color="auto"/>
              <w:left w:val="dotted" w:sz="4" w:space="0" w:color="auto"/>
              <w:bottom w:val="dotted" w:sz="4" w:space="0" w:color="auto"/>
              <w:right w:val="dotted" w:sz="4" w:space="0" w:color="auto"/>
            </w:tcBorders>
            <w:vAlign w:val="center"/>
          </w:tcPr>
          <w:p w14:paraId="637ABA13" w14:textId="3976B2C9" w:rsidR="0072771C" w:rsidRPr="001B1C3B" w:rsidRDefault="0072771C" w:rsidP="00E87E1E">
            <w:pPr>
              <w:ind w:right="62"/>
              <w:jc w:val="right"/>
              <w:rPr>
                <w:sz w:val="18"/>
                <w:szCs w:val="18"/>
                <w:lang w:val="tr-TR"/>
              </w:rPr>
            </w:pPr>
            <w:r w:rsidRPr="001B1C3B">
              <w:rPr>
                <w:sz w:val="18"/>
                <w:szCs w:val="18"/>
                <w:lang w:val="tr-TR"/>
              </w:rPr>
              <w:t>387,612</w:t>
            </w:r>
          </w:p>
        </w:tc>
        <w:tc>
          <w:tcPr>
            <w:tcW w:w="826" w:type="pct"/>
            <w:tcBorders>
              <w:top w:val="dotted" w:sz="4" w:space="0" w:color="auto"/>
              <w:left w:val="dotted" w:sz="4" w:space="0" w:color="auto"/>
              <w:bottom w:val="dotted" w:sz="4" w:space="0" w:color="auto"/>
              <w:right w:val="dotted" w:sz="4" w:space="0" w:color="auto"/>
            </w:tcBorders>
            <w:vAlign w:val="center"/>
          </w:tcPr>
          <w:p w14:paraId="76415DD7" w14:textId="68F63AED" w:rsidR="0072771C" w:rsidRPr="001B1C3B" w:rsidRDefault="0072771C" w:rsidP="00E87E1E">
            <w:pPr>
              <w:ind w:right="62"/>
              <w:jc w:val="right"/>
              <w:rPr>
                <w:sz w:val="18"/>
                <w:szCs w:val="18"/>
                <w:lang w:val="tr-TR"/>
              </w:rPr>
            </w:pPr>
            <w:r w:rsidRPr="001B1C3B">
              <w:rPr>
                <w:sz w:val="18"/>
                <w:szCs w:val="18"/>
                <w:lang w:val="tr-TR"/>
              </w:rPr>
              <w:t>399,155</w:t>
            </w:r>
          </w:p>
        </w:tc>
        <w:tc>
          <w:tcPr>
            <w:tcW w:w="780" w:type="pct"/>
            <w:tcBorders>
              <w:top w:val="dotted" w:sz="4" w:space="0" w:color="auto"/>
              <w:left w:val="dotted" w:sz="4" w:space="0" w:color="auto"/>
              <w:bottom w:val="dotted" w:sz="4" w:space="0" w:color="auto"/>
              <w:right w:val="single" w:sz="4" w:space="0" w:color="auto"/>
            </w:tcBorders>
            <w:noWrap/>
            <w:tcMar>
              <w:top w:w="15" w:type="dxa"/>
              <w:left w:w="15" w:type="dxa"/>
              <w:bottom w:w="0" w:type="dxa"/>
              <w:right w:w="15" w:type="dxa"/>
            </w:tcMar>
            <w:vAlign w:val="center"/>
          </w:tcPr>
          <w:p w14:paraId="44B9F35F" w14:textId="2642477C" w:rsidR="0072771C" w:rsidRPr="001B1C3B" w:rsidRDefault="0072771C" w:rsidP="00E87E1E">
            <w:pPr>
              <w:ind w:right="62"/>
              <w:jc w:val="right"/>
              <w:rPr>
                <w:sz w:val="18"/>
                <w:szCs w:val="18"/>
                <w:lang w:val="tr-TR"/>
              </w:rPr>
            </w:pPr>
            <w:r w:rsidRPr="001B1C3B">
              <w:rPr>
                <w:sz w:val="18"/>
                <w:szCs w:val="18"/>
                <w:lang w:val="tr-TR"/>
              </w:rPr>
              <w:t>856,099</w:t>
            </w:r>
          </w:p>
        </w:tc>
      </w:tr>
      <w:tr w:rsidR="0072771C" w:rsidRPr="001B1C3B" w14:paraId="23CDA64B" w14:textId="77777777" w:rsidTr="00E87E1E">
        <w:trPr>
          <w:trHeight w:val="245"/>
        </w:trPr>
        <w:tc>
          <w:tcPr>
            <w:tcW w:w="1825" w:type="pct"/>
            <w:tcBorders>
              <w:right w:val="dotted" w:sz="4" w:space="0" w:color="auto"/>
            </w:tcBorders>
            <w:noWrap/>
            <w:tcMar>
              <w:top w:w="15" w:type="dxa"/>
              <w:left w:w="180" w:type="dxa"/>
              <w:bottom w:w="0" w:type="dxa"/>
              <w:right w:w="15" w:type="dxa"/>
            </w:tcMar>
            <w:vAlign w:val="center"/>
            <w:hideMark/>
          </w:tcPr>
          <w:p w14:paraId="04A1D71D" w14:textId="13FA66EA" w:rsidR="0072771C" w:rsidRPr="001B1C3B" w:rsidRDefault="0072771C" w:rsidP="0072771C">
            <w:pPr>
              <w:pStyle w:val="xl79"/>
              <w:pBdr>
                <w:left w:val="none" w:sz="0" w:space="0" w:color="auto"/>
                <w:bottom w:val="none" w:sz="0" w:space="0" w:color="auto"/>
                <w:right w:val="none" w:sz="0" w:space="0" w:color="auto"/>
              </w:pBdr>
              <w:spacing w:before="0" w:beforeAutospacing="0" w:after="0" w:afterAutospacing="0"/>
              <w:ind w:right="525"/>
              <w:rPr>
                <w:b/>
                <w:lang w:val="tr-TR"/>
              </w:rPr>
            </w:pPr>
            <w:r w:rsidRPr="001B1C3B">
              <w:rPr>
                <w:b/>
                <w:lang w:val="tr-TR"/>
              </w:rPr>
              <w:t>Dönem</w:t>
            </w:r>
            <w:r w:rsidR="00A13C8C" w:rsidRPr="001B1C3B">
              <w:rPr>
                <w:b/>
                <w:lang w:val="tr-TR"/>
              </w:rPr>
              <w:t xml:space="preserve"> </w:t>
            </w:r>
            <w:r w:rsidRPr="001B1C3B">
              <w:rPr>
                <w:b/>
                <w:lang w:val="tr-TR"/>
              </w:rPr>
              <w:t>Sonu</w:t>
            </w:r>
            <w:r w:rsidR="00A13C8C" w:rsidRPr="001B1C3B">
              <w:rPr>
                <w:b/>
                <w:lang w:val="tr-TR"/>
              </w:rPr>
              <w:t xml:space="preserve"> </w:t>
            </w:r>
            <w:r w:rsidRPr="001B1C3B">
              <w:rPr>
                <w:b/>
                <w:bCs/>
                <w:iCs/>
                <w:lang w:val="tr-TR"/>
              </w:rPr>
              <w:t>Karşılık</w:t>
            </w:r>
          </w:p>
        </w:tc>
        <w:tc>
          <w:tcPr>
            <w:tcW w:w="826" w:type="pct"/>
            <w:tcBorders>
              <w:top w:val="dotted" w:sz="4" w:space="0" w:color="auto"/>
              <w:left w:val="dotted" w:sz="4" w:space="0" w:color="auto"/>
              <w:bottom w:val="single" w:sz="4" w:space="0" w:color="auto"/>
              <w:right w:val="dotted" w:sz="4" w:space="0" w:color="auto"/>
            </w:tcBorders>
            <w:vAlign w:val="center"/>
          </w:tcPr>
          <w:p w14:paraId="4FC61E52" w14:textId="0E68CD69" w:rsidR="0072771C" w:rsidRPr="001B1C3B" w:rsidRDefault="0072771C" w:rsidP="00E87E1E">
            <w:pPr>
              <w:ind w:right="62"/>
              <w:jc w:val="right"/>
              <w:rPr>
                <w:b/>
                <w:sz w:val="18"/>
                <w:szCs w:val="18"/>
                <w:lang w:val="tr-TR"/>
              </w:rPr>
            </w:pPr>
            <w:r w:rsidRPr="001B1C3B">
              <w:rPr>
                <w:b/>
                <w:sz w:val="18"/>
                <w:szCs w:val="18"/>
                <w:lang w:val="tr-TR"/>
              </w:rPr>
              <w:t>2,628,100</w:t>
            </w:r>
          </w:p>
        </w:tc>
        <w:tc>
          <w:tcPr>
            <w:tcW w:w="743" w:type="pct"/>
            <w:tcBorders>
              <w:top w:val="dotted" w:sz="4" w:space="0" w:color="auto"/>
              <w:left w:val="dotted" w:sz="4" w:space="0" w:color="auto"/>
              <w:bottom w:val="single" w:sz="4" w:space="0" w:color="auto"/>
              <w:right w:val="dotted" w:sz="4" w:space="0" w:color="auto"/>
            </w:tcBorders>
            <w:vAlign w:val="center"/>
          </w:tcPr>
          <w:p w14:paraId="7E85FEC3" w14:textId="5232AF4D" w:rsidR="0072771C" w:rsidRPr="001B1C3B" w:rsidRDefault="0072771C" w:rsidP="00E87E1E">
            <w:pPr>
              <w:ind w:right="62"/>
              <w:jc w:val="right"/>
              <w:rPr>
                <w:b/>
                <w:sz w:val="18"/>
                <w:szCs w:val="18"/>
                <w:lang w:val="tr-TR"/>
              </w:rPr>
            </w:pPr>
            <w:r w:rsidRPr="001B1C3B">
              <w:rPr>
                <w:b/>
                <w:bCs/>
                <w:sz w:val="18"/>
                <w:szCs w:val="18"/>
                <w:lang w:val="tr-TR"/>
              </w:rPr>
              <w:t>2,652,026</w:t>
            </w:r>
          </w:p>
        </w:tc>
        <w:tc>
          <w:tcPr>
            <w:tcW w:w="826" w:type="pct"/>
            <w:tcBorders>
              <w:top w:val="dotted" w:sz="4" w:space="0" w:color="auto"/>
              <w:left w:val="dotted" w:sz="4" w:space="0" w:color="auto"/>
              <w:bottom w:val="single" w:sz="4" w:space="0" w:color="auto"/>
              <w:right w:val="dotted" w:sz="4" w:space="0" w:color="auto"/>
            </w:tcBorders>
            <w:vAlign w:val="center"/>
          </w:tcPr>
          <w:p w14:paraId="758B69E9" w14:textId="177BFDF4" w:rsidR="0072771C" w:rsidRPr="001B1C3B" w:rsidRDefault="0072771C" w:rsidP="00E87E1E">
            <w:pPr>
              <w:ind w:right="62"/>
              <w:jc w:val="right"/>
              <w:rPr>
                <w:b/>
                <w:sz w:val="18"/>
                <w:szCs w:val="18"/>
                <w:lang w:val="tr-TR"/>
              </w:rPr>
            </w:pPr>
            <w:r w:rsidRPr="001B1C3B">
              <w:rPr>
                <w:b/>
                <w:bCs/>
                <w:sz w:val="18"/>
                <w:szCs w:val="18"/>
                <w:lang w:val="tr-TR"/>
              </w:rPr>
              <w:t>2,370,145</w:t>
            </w:r>
          </w:p>
        </w:tc>
        <w:tc>
          <w:tcPr>
            <w:tcW w:w="780" w:type="pct"/>
            <w:tcBorders>
              <w:top w:val="dotted" w:sz="4" w:space="0" w:color="auto"/>
              <w:left w:val="dotted" w:sz="4" w:space="0" w:color="auto"/>
              <w:bottom w:val="single" w:sz="4" w:space="0" w:color="auto"/>
              <w:right w:val="single" w:sz="4" w:space="0" w:color="auto"/>
            </w:tcBorders>
            <w:noWrap/>
            <w:tcMar>
              <w:top w:w="15" w:type="dxa"/>
              <w:left w:w="15" w:type="dxa"/>
              <w:bottom w:w="0" w:type="dxa"/>
              <w:right w:w="15" w:type="dxa"/>
            </w:tcMar>
            <w:vAlign w:val="center"/>
          </w:tcPr>
          <w:p w14:paraId="006AFF38" w14:textId="0A9BD947" w:rsidR="0072771C" w:rsidRPr="001B1C3B" w:rsidRDefault="0072771C" w:rsidP="00E87E1E">
            <w:pPr>
              <w:ind w:right="62"/>
              <w:jc w:val="right"/>
              <w:rPr>
                <w:b/>
                <w:sz w:val="18"/>
                <w:szCs w:val="18"/>
                <w:lang w:val="tr-TR"/>
              </w:rPr>
            </w:pPr>
            <w:r w:rsidRPr="001B1C3B">
              <w:rPr>
                <w:b/>
                <w:bCs/>
                <w:sz w:val="18"/>
                <w:szCs w:val="18"/>
                <w:lang w:val="tr-TR"/>
              </w:rPr>
              <w:t>7,650,271</w:t>
            </w:r>
          </w:p>
        </w:tc>
      </w:tr>
    </w:tbl>
    <w:p w14:paraId="0BDC0CD4" w14:textId="49C5F39A" w:rsidR="005A0278" w:rsidRDefault="00BD4388" w:rsidP="00BD4388">
      <w:pPr>
        <w:tabs>
          <w:tab w:val="left" w:pos="180"/>
        </w:tabs>
        <w:spacing w:before="120" w:line="240" w:lineRule="exact"/>
        <w:jc w:val="both"/>
        <w:rPr>
          <w:bCs/>
          <w:szCs w:val="22"/>
          <w:lang w:val="tr-TR"/>
        </w:rPr>
      </w:pPr>
      <w:r w:rsidRPr="00BD4388">
        <w:rPr>
          <w:bCs/>
          <w:szCs w:val="22"/>
          <w:lang w:val="tr-TR"/>
        </w:rPr>
        <w:t>Nazım hesaplarda izlenen tazmin edilmemiş ve nakde dönüşmemiş gayrinakdi krediler için 5,485,530 TL, taahhütler için ise 1,008,794 TL olmak üzere toplam 6,494,324 TL (31 Aralık 2024: gayrinakdi krediler 3,766,523 TL, taahhütler 491,690 TL) tutarında bakiye bulunmakta olup, gayrinakdi krediler için 3,196,691 TL, taahhütler için ise 204,282 TL olmak üzere toplam 3,400,973 TL (31 Aralık 2024: gayrinakdi krediler 2,266,519 TL, taahhütler 103,659 TL) üçüncü aşama beklenen zarar karşılığı ayrılmıştır.</w:t>
      </w:r>
      <w:r w:rsidR="00CF1886" w:rsidRPr="001B1C3B">
        <w:rPr>
          <w:bCs/>
          <w:szCs w:val="22"/>
          <w:lang w:val="tr-TR"/>
        </w:rPr>
        <w:t>Taahhütler</w:t>
      </w:r>
      <w:r w:rsidR="00A13C8C" w:rsidRPr="001B1C3B">
        <w:rPr>
          <w:bCs/>
          <w:szCs w:val="22"/>
          <w:lang w:val="tr-TR"/>
        </w:rPr>
        <w:t xml:space="preserve"> </w:t>
      </w:r>
      <w:r w:rsidR="00CF1886" w:rsidRPr="001B1C3B">
        <w:rPr>
          <w:bCs/>
          <w:szCs w:val="22"/>
          <w:lang w:val="tr-TR"/>
        </w:rPr>
        <w:t>ile</w:t>
      </w:r>
      <w:r w:rsidR="00A13C8C" w:rsidRPr="001B1C3B">
        <w:rPr>
          <w:bCs/>
          <w:szCs w:val="22"/>
          <w:lang w:val="tr-TR"/>
        </w:rPr>
        <w:t xml:space="preserve"> </w:t>
      </w:r>
      <w:r w:rsidR="00CF1886" w:rsidRPr="001B1C3B">
        <w:rPr>
          <w:bCs/>
          <w:szCs w:val="22"/>
          <w:lang w:val="tr-TR"/>
        </w:rPr>
        <w:t>garanti</w:t>
      </w:r>
      <w:r w:rsidR="00A13C8C" w:rsidRPr="001B1C3B">
        <w:rPr>
          <w:bCs/>
          <w:szCs w:val="22"/>
          <w:lang w:val="tr-TR"/>
        </w:rPr>
        <w:t xml:space="preserve"> </w:t>
      </w:r>
      <w:r w:rsidR="00CF1886" w:rsidRPr="001B1C3B">
        <w:rPr>
          <w:bCs/>
          <w:szCs w:val="22"/>
          <w:lang w:val="tr-TR"/>
        </w:rPr>
        <w:t>ve</w:t>
      </w:r>
      <w:r w:rsidR="00A13C8C" w:rsidRPr="001B1C3B">
        <w:rPr>
          <w:bCs/>
          <w:szCs w:val="22"/>
          <w:lang w:val="tr-TR"/>
        </w:rPr>
        <w:t xml:space="preserve"> </w:t>
      </w:r>
      <w:r w:rsidR="00CF1886" w:rsidRPr="001B1C3B">
        <w:rPr>
          <w:bCs/>
          <w:szCs w:val="22"/>
          <w:lang w:val="tr-TR"/>
        </w:rPr>
        <w:t>kefaletlere</w:t>
      </w:r>
      <w:r w:rsidR="00A13C8C" w:rsidRPr="001B1C3B">
        <w:rPr>
          <w:bCs/>
          <w:szCs w:val="22"/>
          <w:lang w:val="tr-TR"/>
        </w:rPr>
        <w:t xml:space="preserve"> </w:t>
      </w:r>
      <w:r w:rsidR="00CF1886" w:rsidRPr="001B1C3B">
        <w:rPr>
          <w:bCs/>
          <w:szCs w:val="22"/>
          <w:lang w:val="tr-TR"/>
        </w:rPr>
        <w:t>ilişkin</w:t>
      </w:r>
      <w:r w:rsidR="00A13C8C" w:rsidRPr="001B1C3B">
        <w:rPr>
          <w:bCs/>
          <w:szCs w:val="22"/>
          <w:lang w:val="tr-TR"/>
        </w:rPr>
        <w:t xml:space="preserve"> </w:t>
      </w:r>
      <w:r w:rsidR="00CF1886" w:rsidRPr="001B1C3B">
        <w:rPr>
          <w:bCs/>
          <w:szCs w:val="22"/>
          <w:lang w:val="tr-TR"/>
        </w:rPr>
        <w:t>detay</w:t>
      </w:r>
      <w:r w:rsidR="00A13C8C" w:rsidRPr="001B1C3B">
        <w:rPr>
          <w:bCs/>
          <w:szCs w:val="22"/>
          <w:lang w:val="tr-TR"/>
        </w:rPr>
        <w:t xml:space="preserve"> </w:t>
      </w:r>
      <w:r w:rsidR="00CF1886" w:rsidRPr="001B1C3B">
        <w:rPr>
          <w:bCs/>
          <w:szCs w:val="22"/>
          <w:lang w:val="tr-TR"/>
        </w:rPr>
        <w:t>bilg</w:t>
      </w:r>
      <w:r w:rsidR="00B9328B" w:rsidRPr="001B1C3B">
        <w:rPr>
          <w:bCs/>
          <w:szCs w:val="22"/>
          <w:lang w:val="tr-TR"/>
        </w:rPr>
        <w:t>iler</w:t>
      </w:r>
      <w:r w:rsidR="00A13C8C" w:rsidRPr="001B1C3B">
        <w:rPr>
          <w:bCs/>
          <w:szCs w:val="22"/>
          <w:lang w:val="tr-TR"/>
        </w:rPr>
        <w:t xml:space="preserve"> </w:t>
      </w:r>
      <w:r w:rsidR="00B9328B" w:rsidRPr="001B1C3B">
        <w:rPr>
          <w:bCs/>
          <w:szCs w:val="22"/>
          <w:lang w:val="tr-TR"/>
        </w:rPr>
        <w:t>“Nazım</w:t>
      </w:r>
      <w:r w:rsidR="00A13C8C" w:rsidRPr="001B1C3B">
        <w:rPr>
          <w:bCs/>
          <w:szCs w:val="22"/>
          <w:lang w:val="tr-TR"/>
        </w:rPr>
        <w:t xml:space="preserve"> </w:t>
      </w:r>
      <w:r w:rsidR="00B9328B" w:rsidRPr="001B1C3B">
        <w:rPr>
          <w:bCs/>
          <w:szCs w:val="22"/>
          <w:lang w:val="tr-TR"/>
        </w:rPr>
        <w:t>Hesaplar</w:t>
      </w:r>
      <w:r w:rsidR="00CF1886" w:rsidRPr="001B1C3B">
        <w:rPr>
          <w:bCs/>
          <w:szCs w:val="22"/>
          <w:lang w:val="tr-TR"/>
        </w:rPr>
        <w:t>”</w:t>
      </w:r>
      <w:r w:rsidR="00A13C8C" w:rsidRPr="001B1C3B">
        <w:rPr>
          <w:bCs/>
          <w:szCs w:val="22"/>
          <w:lang w:val="tr-TR"/>
        </w:rPr>
        <w:t xml:space="preserve"> </w:t>
      </w:r>
      <w:r w:rsidR="00CF1886" w:rsidRPr="001B1C3B">
        <w:rPr>
          <w:bCs/>
          <w:szCs w:val="22"/>
          <w:lang w:val="tr-TR"/>
        </w:rPr>
        <w:t>tablosunda</w:t>
      </w:r>
      <w:r w:rsidR="00A13C8C" w:rsidRPr="001B1C3B">
        <w:rPr>
          <w:bCs/>
          <w:szCs w:val="22"/>
          <w:lang w:val="tr-TR"/>
        </w:rPr>
        <w:t xml:space="preserve"> </w:t>
      </w:r>
      <w:r w:rsidR="00CF1886" w:rsidRPr="001B1C3B">
        <w:rPr>
          <w:bCs/>
          <w:szCs w:val="22"/>
          <w:lang w:val="tr-TR"/>
        </w:rPr>
        <w:t>yer</w:t>
      </w:r>
      <w:r w:rsidR="00A13C8C" w:rsidRPr="001B1C3B">
        <w:rPr>
          <w:bCs/>
          <w:szCs w:val="22"/>
          <w:lang w:val="tr-TR"/>
        </w:rPr>
        <w:t xml:space="preserve"> </w:t>
      </w:r>
      <w:r w:rsidR="00CF1886" w:rsidRPr="001B1C3B">
        <w:rPr>
          <w:bCs/>
          <w:szCs w:val="22"/>
          <w:lang w:val="tr-TR"/>
        </w:rPr>
        <w:t>almaktadır.</w:t>
      </w:r>
      <w:r w:rsidR="00A13C8C" w:rsidRPr="001B1C3B">
        <w:rPr>
          <w:bCs/>
          <w:szCs w:val="22"/>
          <w:lang w:val="tr-TR"/>
        </w:rPr>
        <w:t xml:space="preserve"> </w:t>
      </w:r>
    </w:p>
    <w:p w14:paraId="737EE168" w14:textId="77777777" w:rsidR="005A0278" w:rsidRDefault="005A0278" w:rsidP="001C6F2B">
      <w:pPr>
        <w:widowControl w:val="0"/>
        <w:tabs>
          <w:tab w:val="left" w:pos="180"/>
        </w:tabs>
        <w:spacing w:before="200" w:line="260" w:lineRule="exact"/>
        <w:jc w:val="both"/>
        <w:rPr>
          <w:bCs/>
          <w:szCs w:val="22"/>
          <w:lang w:val="tr-TR"/>
        </w:rPr>
        <w:sectPr w:rsidR="005A0278" w:rsidSect="00055356">
          <w:footerReference w:type="default" r:id="rId132"/>
          <w:pgSz w:w="11907" w:h="16840" w:code="9"/>
          <w:pgMar w:top="1418" w:right="1418" w:bottom="1418" w:left="1418" w:header="578" w:footer="221" w:gutter="0"/>
          <w:cols w:space="708"/>
          <w:docGrid w:linePitch="299"/>
        </w:sectPr>
      </w:pPr>
    </w:p>
    <w:p w14:paraId="1047564C" w14:textId="416FE0BE" w:rsidR="00CF1886" w:rsidRPr="001B1C3B" w:rsidRDefault="00A71D91" w:rsidP="00C019CE">
      <w:pPr>
        <w:pStyle w:val="Head2"/>
        <w:spacing w:before="60" w:after="100" w:line="240" w:lineRule="atLeast"/>
        <w:ind w:hanging="851"/>
        <w:jc w:val="both"/>
        <w:rPr>
          <w:i/>
        </w:rPr>
      </w:pPr>
      <w:r w:rsidRPr="001B1C3B">
        <w:rPr>
          <w:i/>
        </w:rPr>
        <w:t>5.3.1.3</w:t>
      </w:r>
      <w:r w:rsidRPr="001B1C3B">
        <w:rPr>
          <w:i/>
        </w:rPr>
        <w:tab/>
      </w:r>
      <w:r w:rsidR="004E1D46" w:rsidRPr="001B1C3B">
        <w:rPr>
          <w:i/>
        </w:rPr>
        <w:t>Gayri</w:t>
      </w:r>
      <w:r w:rsidR="00A13C8C" w:rsidRPr="001B1C3B">
        <w:rPr>
          <w:i/>
        </w:rPr>
        <w:t xml:space="preserve"> </w:t>
      </w:r>
      <w:r w:rsidR="00CF1886" w:rsidRPr="001B1C3B">
        <w:rPr>
          <w:i/>
        </w:rPr>
        <w:t>nakdi</w:t>
      </w:r>
      <w:r w:rsidR="00A13C8C" w:rsidRPr="001B1C3B">
        <w:rPr>
          <w:i/>
        </w:rPr>
        <w:t xml:space="preserve"> </w:t>
      </w:r>
      <w:r w:rsidR="00CF1886" w:rsidRPr="001B1C3B">
        <w:rPr>
          <w:i/>
        </w:rPr>
        <w:t>kredilerin</w:t>
      </w:r>
      <w:r w:rsidR="00A13C8C" w:rsidRPr="001B1C3B">
        <w:rPr>
          <w:i/>
        </w:rPr>
        <w:t xml:space="preserve"> </w:t>
      </w:r>
      <w:r w:rsidR="00CF1886" w:rsidRPr="001B1C3B">
        <w:rPr>
          <w:i/>
        </w:rPr>
        <w:t>toplam</w:t>
      </w:r>
      <w:r w:rsidR="00A13C8C" w:rsidRPr="001B1C3B">
        <w:rPr>
          <w:i/>
        </w:rPr>
        <w:t xml:space="preserve"> </w:t>
      </w:r>
      <w:r w:rsidR="00CF1886" w:rsidRPr="001B1C3B">
        <w:rPr>
          <w:i/>
        </w:rPr>
        <w:t>tutarı</w:t>
      </w:r>
    </w:p>
    <w:tbl>
      <w:tblPr>
        <w:tblW w:w="5000" w:type="pct"/>
        <w:tblBorders>
          <w:top w:val="single" w:sz="4" w:space="0" w:color="auto"/>
          <w:left w:val="single" w:sz="4" w:space="0" w:color="auto"/>
          <w:bottom w:val="single" w:sz="4" w:space="0" w:color="auto"/>
          <w:right w:val="single" w:sz="4" w:space="0" w:color="auto"/>
          <w:insideH w:val="dotted" w:sz="4" w:space="0" w:color="auto"/>
          <w:insideV w:val="dotted" w:sz="4" w:space="0" w:color="auto"/>
        </w:tblBorders>
        <w:tblCellMar>
          <w:left w:w="0" w:type="dxa"/>
          <w:right w:w="0" w:type="dxa"/>
        </w:tblCellMar>
        <w:tblLook w:val="0000" w:firstRow="0" w:lastRow="0" w:firstColumn="0" w:lastColumn="0" w:noHBand="0" w:noVBand="0"/>
      </w:tblPr>
      <w:tblGrid>
        <w:gridCol w:w="5917"/>
        <w:gridCol w:w="1573"/>
        <w:gridCol w:w="1571"/>
      </w:tblGrid>
      <w:tr w:rsidR="006A7EAD" w:rsidRPr="001B1C3B" w14:paraId="225B2FBE" w14:textId="77777777" w:rsidTr="006E2BF1">
        <w:trPr>
          <w:trHeight w:val="284"/>
        </w:trPr>
        <w:tc>
          <w:tcPr>
            <w:tcW w:w="3265" w:type="pct"/>
            <w:noWrap/>
            <w:tcMar>
              <w:top w:w="15" w:type="dxa"/>
              <w:left w:w="15" w:type="dxa"/>
              <w:bottom w:w="0" w:type="dxa"/>
              <w:right w:w="15" w:type="dxa"/>
            </w:tcMar>
            <w:vAlign w:val="center"/>
          </w:tcPr>
          <w:p w14:paraId="1BC64D38" w14:textId="77777777" w:rsidR="006A7EAD" w:rsidRPr="001B1C3B" w:rsidRDefault="006A7EAD" w:rsidP="00BF03C5">
            <w:pPr>
              <w:pStyle w:val="EndnoteText"/>
              <w:keepNext/>
              <w:keepLines/>
              <w:spacing w:line="260" w:lineRule="exact"/>
              <w:rPr>
                <w:rFonts w:eastAsia="Arial Unicode MS"/>
                <w:b/>
                <w:bCs/>
                <w:iCs/>
              </w:rPr>
            </w:pPr>
          </w:p>
        </w:tc>
        <w:tc>
          <w:tcPr>
            <w:tcW w:w="868" w:type="pct"/>
            <w:noWrap/>
            <w:tcMar>
              <w:top w:w="15" w:type="dxa"/>
              <w:left w:w="15" w:type="dxa"/>
              <w:bottom w:w="0" w:type="dxa"/>
              <w:right w:w="15" w:type="dxa"/>
            </w:tcMar>
            <w:vAlign w:val="center"/>
          </w:tcPr>
          <w:p w14:paraId="218D2C3F" w14:textId="36AD21C6" w:rsidR="006A7EAD" w:rsidRPr="001B1C3B" w:rsidRDefault="006A7EAD" w:rsidP="00BF03C5">
            <w:pPr>
              <w:keepNext/>
              <w:keepLines/>
              <w:spacing w:line="260" w:lineRule="exact"/>
              <w:jc w:val="center"/>
              <w:rPr>
                <w:rFonts w:eastAsia="Arial Unicode MS"/>
                <w:b/>
                <w:bCs/>
                <w:i/>
                <w:sz w:val="18"/>
                <w:szCs w:val="18"/>
                <w:lang w:val="tr-TR"/>
              </w:rPr>
            </w:pPr>
            <w:r w:rsidRPr="001B1C3B">
              <w:rPr>
                <w:b/>
                <w:bCs/>
                <w:i/>
                <w:sz w:val="18"/>
                <w:szCs w:val="18"/>
                <w:lang w:val="tr-TR"/>
              </w:rPr>
              <w:t>Cari</w:t>
            </w:r>
            <w:r w:rsidR="00A13C8C" w:rsidRPr="001B1C3B">
              <w:rPr>
                <w:b/>
                <w:bCs/>
                <w:i/>
                <w:sz w:val="18"/>
                <w:szCs w:val="18"/>
                <w:lang w:val="tr-TR"/>
              </w:rPr>
              <w:t xml:space="preserve"> </w:t>
            </w:r>
            <w:r w:rsidRPr="001B1C3B">
              <w:rPr>
                <w:b/>
                <w:bCs/>
                <w:i/>
                <w:sz w:val="18"/>
                <w:szCs w:val="18"/>
                <w:lang w:val="tr-TR"/>
              </w:rPr>
              <w:t>Dönem</w:t>
            </w:r>
          </w:p>
        </w:tc>
        <w:tc>
          <w:tcPr>
            <w:tcW w:w="867" w:type="pct"/>
            <w:tcBorders>
              <w:bottom w:val="dotted" w:sz="4" w:space="0" w:color="auto"/>
            </w:tcBorders>
            <w:vAlign w:val="center"/>
          </w:tcPr>
          <w:p w14:paraId="3FE72AA1" w14:textId="2716D7B5" w:rsidR="006A7EAD" w:rsidRPr="001B1C3B" w:rsidRDefault="00C579B6" w:rsidP="006A7EAD">
            <w:pPr>
              <w:keepNext/>
              <w:keepLines/>
              <w:spacing w:line="260" w:lineRule="exact"/>
              <w:jc w:val="center"/>
              <w:rPr>
                <w:b/>
                <w:bCs/>
                <w:i/>
                <w:sz w:val="18"/>
                <w:szCs w:val="18"/>
                <w:lang w:val="tr-TR"/>
              </w:rPr>
            </w:pPr>
            <w:r w:rsidRPr="001B1C3B">
              <w:rPr>
                <w:rFonts w:eastAsia="Arial Unicode MS"/>
                <w:b/>
                <w:i/>
                <w:sz w:val="18"/>
                <w:szCs w:val="18"/>
                <w:lang w:val="tr-TR"/>
              </w:rPr>
              <w:t>Önceki</w:t>
            </w:r>
            <w:r w:rsidR="00A13C8C" w:rsidRPr="001B1C3B">
              <w:rPr>
                <w:rFonts w:eastAsia="Arial Unicode MS"/>
                <w:b/>
                <w:i/>
                <w:sz w:val="18"/>
                <w:szCs w:val="18"/>
                <w:lang w:val="tr-TR"/>
              </w:rPr>
              <w:t xml:space="preserve"> </w:t>
            </w:r>
            <w:r w:rsidRPr="001B1C3B">
              <w:rPr>
                <w:rFonts w:eastAsia="Arial Unicode MS"/>
                <w:b/>
                <w:i/>
                <w:sz w:val="18"/>
                <w:szCs w:val="18"/>
                <w:lang w:val="tr-TR"/>
              </w:rPr>
              <w:t>Dönem</w:t>
            </w:r>
          </w:p>
        </w:tc>
      </w:tr>
      <w:tr w:rsidR="00145F2C" w:rsidRPr="001B1C3B" w14:paraId="1D09054A" w14:textId="77777777" w:rsidTr="00C825A2">
        <w:trPr>
          <w:trHeight w:val="20"/>
        </w:trPr>
        <w:tc>
          <w:tcPr>
            <w:tcW w:w="3265" w:type="pct"/>
            <w:noWrap/>
            <w:tcMar>
              <w:top w:w="15" w:type="dxa"/>
              <w:left w:w="15" w:type="dxa"/>
              <w:bottom w:w="0" w:type="dxa"/>
              <w:right w:w="15" w:type="dxa"/>
            </w:tcMar>
            <w:vAlign w:val="center"/>
          </w:tcPr>
          <w:p w14:paraId="1F4349EB" w14:textId="35CB79B5" w:rsidR="00145F2C" w:rsidRPr="001B1C3B" w:rsidRDefault="00145F2C" w:rsidP="00145F2C">
            <w:pPr>
              <w:ind w:left="57"/>
              <w:rPr>
                <w:snapToGrid w:val="0"/>
                <w:sz w:val="18"/>
                <w:lang w:val="tr-TR"/>
              </w:rPr>
            </w:pPr>
            <w:r w:rsidRPr="001B1C3B">
              <w:rPr>
                <w:snapToGrid w:val="0"/>
                <w:color w:val="000000"/>
                <w:sz w:val="18"/>
                <w:lang w:val="tr-TR"/>
              </w:rPr>
              <w:t>Nakit Kredi Teminine</w:t>
            </w:r>
            <w:r w:rsidRPr="001B1C3B">
              <w:rPr>
                <w:snapToGrid w:val="0"/>
                <w:sz w:val="18"/>
                <w:lang w:val="tr-TR"/>
              </w:rPr>
              <w:t xml:space="preserve"> Yönelik Olarak Açılan Gayrinakdi Krediler</w:t>
            </w:r>
          </w:p>
        </w:tc>
        <w:tc>
          <w:tcPr>
            <w:tcW w:w="868" w:type="pct"/>
            <w:tcBorders>
              <w:right w:val="dotted" w:sz="4" w:space="0" w:color="auto"/>
            </w:tcBorders>
            <w:noWrap/>
            <w:tcMar>
              <w:top w:w="15" w:type="dxa"/>
              <w:left w:w="15" w:type="dxa"/>
              <w:bottom w:w="0" w:type="dxa"/>
              <w:right w:w="15" w:type="dxa"/>
            </w:tcMar>
            <w:vAlign w:val="center"/>
          </w:tcPr>
          <w:p w14:paraId="73777131" w14:textId="0E67F010" w:rsidR="00145F2C" w:rsidRPr="001B1C3B" w:rsidRDefault="00145F2C" w:rsidP="00145F2C">
            <w:pPr>
              <w:ind w:right="66"/>
              <w:jc w:val="right"/>
              <w:rPr>
                <w:sz w:val="18"/>
                <w:szCs w:val="18"/>
                <w:lang w:val="tr-TR"/>
              </w:rPr>
            </w:pPr>
            <w:r w:rsidRPr="001B1C3B">
              <w:rPr>
                <w:sz w:val="18"/>
                <w:szCs w:val="18"/>
                <w:lang w:val="tr-TR"/>
              </w:rPr>
              <w:t>168,076,504</w:t>
            </w:r>
          </w:p>
        </w:tc>
        <w:tc>
          <w:tcPr>
            <w:tcW w:w="867" w:type="pct"/>
            <w:tcBorders>
              <w:top w:val="dotted" w:sz="4" w:space="0" w:color="auto"/>
              <w:left w:val="dotted" w:sz="4" w:space="0" w:color="auto"/>
              <w:bottom w:val="dotted" w:sz="4" w:space="0" w:color="auto"/>
              <w:right w:val="single" w:sz="4" w:space="0" w:color="auto"/>
            </w:tcBorders>
            <w:vAlign w:val="center"/>
          </w:tcPr>
          <w:p w14:paraId="483E672D" w14:textId="083677D7" w:rsidR="00145F2C" w:rsidRPr="001B1C3B" w:rsidRDefault="00145F2C" w:rsidP="00145F2C">
            <w:pPr>
              <w:ind w:right="66"/>
              <w:jc w:val="right"/>
              <w:rPr>
                <w:sz w:val="18"/>
                <w:szCs w:val="18"/>
                <w:lang w:val="tr-TR"/>
              </w:rPr>
            </w:pPr>
            <w:r w:rsidRPr="001B1C3B">
              <w:rPr>
                <w:sz w:val="18"/>
                <w:szCs w:val="18"/>
                <w:lang w:val="tr-TR"/>
              </w:rPr>
              <w:t xml:space="preserve">     117,960,544 </w:t>
            </w:r>
          </w:p>
        </w:tc>
      </w:tr>
      <w:tr w:rsidR="00145F2C" w:rsidRPr="001B1C3B" w14:paraId="2C92A717" w14:textId="77777777" w:rsidTr="00C825A2">
        <w:trPr>
          <w:trHeight w:val="20"/>
        </w:trPr>
        <w:tc>
          <w:tcPr>
            <w:tcW w:w="3265" w:type="pct"/>
            <w:noWrap/>
            <w:tcMar>
              <w:top w:w="15" w:type="dxa"/>
              <w:left w:w="15" w:type="dxa"/>
              <w:bottom w:w="0" w:type="dxa"/>
              <w:right w:w="15" w:type="dxa"/>
            </w:tcMar>
            <w:vAlign w:val="center"/>
          </w:tcPr>
          <w:p w14:paraId="7E1C967C" w14:textId="640C93ED" w:rsidR="00145F2C" w:rsidRPr="001B1C3B" w:rsidRDefault="00145F2C" w:rsidP="00145F2C">
            <w:pPr>
              <w:rPr>
                <w:i/>
                <w:iCs/>
                <w:snapToGrid w:val="0"/>
                <w:sz w:val="18"/>
                <w:lang w:val="tr-TR"/>
              </w:rPr>
            </w:pPr>
            <w:r w:rsidRPr="001B1C3B">
              <w:rPr>
                <w:i/>
                <w:iCs/>
                <w:snapToGrid w:val="0"/>
                <w:sz w:val="18"/>
                <w:lang w:val="tr-TR"/>
              </w:rPr>
              <w:t xml:space="preserve">     Bir Yıl veya Daha Az Süreli Asıl Vadeli</w:t>
            </w:r>
          </w:p>
        </w:tc>
        <w:tc>
          <w:tcPr>
            <w:tcW w:w="868" w:type="pct"/>
            <w:tcBorders>
              <w:right w:val="dotted" w:sz="4" w:space="0" w:color="auto"/>
            </w:tcBorders>
            <w:noWrap/>
            <w:tcMar>
              <w:top w:w="15" w:type="dxa"/>
              <w:left w:w="15" w:type="dxa"/>
              <w:bottom w:w="0" w:type="dxa"/>
              <w:right w:w="15" w:type="dxa"/>
            </w:tcMar>
            <w:vAlign w:val="center"/>
          </w:tcPr>
          <w:p w14:paraId="29C61280" w14:textId="4A827D21" w:rsidR="00145F2C" w:rsidRPr="001B1C3B" w:rsidRDefault="00145F2C" w:rsidP="00145F2C">
            <w:pPr>
              <w:ind w:right="66"/>
              <w:jc w:val="right"/>
              <w:rPr>
                <w:sz w:val="18"/>
                <w:szCs w:val="18"/>
                <w:lang w:val="tr-TR"/>
              </w:rPr>
            </w:pPr>
            <w:r w:rsidRPr="001B1C3B">
              <w:rPr>
                <w:sz w:val="18"/>
                <w:szCs w:val="18"/>
                <w:lang w:val="tr-TR"/>
              </w:rPr>
              <w:t>27,701,901</w:t>
            </w:r>
          </w:p>
        </w:tc>
        <w:tc>
          <w:tcPr>
            <w:tcW w:w="867" w:type="pct"/>
            <w:tcBorders>
              <w:top w:val="dotted" w:sz="4" w:space="0" w:color="auto"/>
              <w:left w:val="dotted" w:sz="4" w:space="0" w:color="auto"/>
              <w:bottom w:val="dotted" w:sz="4" w:space="0" w:color="auto"/>
              <w:right w:val="single" w:sz="4" w:space="0" w:color="auto"/>
            </w:tcBorders>
            <w:vAlign w:val="center"/>
          </w:tcPr>
          <w:p w14:paraId="2EC0914B" w14:textId="78FED3B6" w:rsidR="00145F2C" w:rsidRPr="001B1C3B" w:rsidRDefault="00145F2C" w:rsidP="00145F2C">
            <w:pPr>
              <w:ind w:right="66"/>
              <w:jc w:val="right"/>
              <w:rPr>
                <w:sz w:val="18"/>
                <w:szCs w:val="18"/>
                <w:lang w:val="tr-TR"/>
              </w:rPr>
            </w:pPr>
            <w:r w:rsidRPr="001B1C3B">
              <w:rPr>
                <w:iCs/>
                <w:sz w:val="18"/>
                <w:szCs w:val="18"/>
                <w:lang w:val="tr-TR"/>
              </w:rPr>
              <w:t xml:space="preserve">       17,030,679 </w:t>
            </w:r>
          </w:p>
        </w:tc>
      </w:tr>
      <w:tr w:rsidR="00145F2C" w:rsidRPr="001B1C3B" w14:paraId="29A5AADC" w14:textId="77777777" w:rsidTr="00C825A2">
        <w:trPr>
          <w:trHeight w:val="20"/>
        </w:trPr>
        <w:tc>
          <w:tcPr>
            <w:tcW w:w="3265" w:type="pct"/>
            <w:noWrap/>
            <w:tcMar>
              <w:top w:w="15" w:type="dxa"/>
              <w:left w:w="15" w:type="dxa"/>
              <w:bottom w:w="0" w:type="dxa"/>
              <w:right w:w="15" w:type="dxa"/>
            </w:tcMar>
            <w:vAlign w:val="center"/>
          </w:tcPr>
          <w:p w14:paraId="1120E3B7" w14:textId="7A61A2B3" w:rsidR="00145F2C" w:rsidRPr="001B1C3B" w:rsidRDefault="00145F2C" w:rsidP="00145F2C">
            <w:pPr>
              <w:rPr>
                <w:i/>
                <w:iCs/>
                <w:snapToGrid w:val="0"/>
                <w:sz w:val="18"/>
                <w:lang w:val="tr-TR"/>
              </w:rPr>
            </w:pPr>
            <w:r w:rsidRPr="001B1C3B">
              <w:rPr>
                <w:i/>
                <w:iCs/>
                <w:snapToGrid w:val="0"/>
                <w:sz w:val="18"/>
                <w:lang w:val="tr-TR"/>
              </w:rPr>
              <w:t xml:space="preserve">     Bir Yıldan Daha Uzun Süreli Asıl Vadeli </w:t>
            </w:r>
          </w:p>
        </w:tc>
        <w:tc>
          <w:tcPr>
            <w:tcW w:w="868" w:type="pct"/>
            <w:tcBorders>
              <w:right w:val="dotted" w:sz="4" w:space="0" w:color="auto"/>
            </w:tcBorders>
            <w:noWrap/>
            <w:tcMar>
              <w:top w:w="15" w:type="dxa"/>
              <w:left w:w="15" w:type="dxa"/>
              <w:bottom w:w="0" w:type="dxa"/>
              <w:right w:w="15" w:type="dxa"/>
            </w:tcMar>
            <w:vAlign w:val="center"/>
          </w:tcPr>
          <w:p w14:paraId="35CCAC76" w14:textId="307F43CC" w:rsidR="00145F2C" w:rsidRPr="001B1C3B" w:rsidRDefault="00145F2C" w:rsidP="00145F2C">
            <w:pPr>
              <w:ind w:right="66"/>
              <w:jc w:val="right"/>
              <w:rPr>
                <w:sz w:val="18"/>
                <w:szCs w:val="18"/>
                <w:lang w:val="tr-TR"/>
              </w:rPr>
            </w:pPr>
            <w:r w:rsidRPr="001B1C3B">
              <w:rPr>
                <w:sz w:val="18"/>
                <w:szCs w:val="18"/>
                <w:lang w:val="tr-TR"/>
              </w:rPr>
              <w:t>140,374,603</w:t>
            </w:r>
          </w:p>
        </w:tc>
        <w:tc>
          <w:tcPr>
            <w:tcW w:w="867" w:type="pct"/>
            <w:tcBorders>
              <w:top w:val="dotted" w:sz="4" w:space="0" w:color="auto"/>
              <w:left w:val="dotted" w:sz="4" w:space="0" w:color="auto"/>
              <w:bottom w:val="dotted" w:sz="4" w:space="0" w:color="auto"/>
              <w:right w:val="single" w:sz="4" w:space="0" w:color="auto"/>
            </w:tcBorders>
            <w:vAlign w:val="center"/>
          </w:tcPr>
          <w:p w14:paraId="08010190" w14:textId="068A0C0E" w:rsidR="00145F2C" w:rsidRPr="001B1C3B" w:rsidRDefault="00145F2C" w:rsidP="00145F2C">
            <w:pPr>
              <w:ind w:right="66"/>
              <w:jc w:val="right"/>
              <w:rPr>
                <w:sz w:val="18"/>
                <w:szCs w:val="18"/>
                <w:lang w:val="tr-TR"/>
              </w:rPr>
            </w:pPr>
            <w:r w:rsidRPr="001B1C3B">
              <w:rPr>
                <w:iCs/>
                <w:sz w:val="18"/>
                <w:szCs w:val="18"/>
                <w:lang w:val="tr-TR"/>
              </w:rPr>
              <w:t xml:space="preserve">    100,929,865 </w:t>
            </w:r>
          </w:p>
        </w:tc>
      </w:tr>
      <w:tr w:rsidR="00145F2C" w:rsidRPr="001B1C3B" w14:paraId="4D014280" w14:textId="77777777" w:rsidTr="00C825A2">
        <w:trPr>
          <w:trHeight w:val="20"/>
        </w:trPr>
        <w:tc>
          <w:tcPr>
            <w:tcW w:w="3265" w:type="pct"/>
            <w:noWrap/>
            <w:tcMar>
              <w:top w:w="15" w:type="dxa"/>
              <w:left w:w="15" w:type="dxa"/>
              <w:bottom w:w="0" w:type="dxa"/>
              <w:right w:w="15" w:type="dxa"/>
            </w:tcMar>
            <w:vAlign w:val="center"/>
          </w:tcPr>
          <w:p w14:paraId="53988094" w14:textId="0263A319" w:rsidR="00145F2C" w:rsidRPr="001B1C3B" w:rsidRDefault="00145F2C" w:rsidP="00145F2C">
            <w:pPr>
              <w:ind w:left="57"/>
              <w:rPr>
                <w:snapToGrid w:val="0"/>
                <w:sz w:val="18"/>
                <w:lang w:val="tr-TR"/>
              </w:rPr>
            </w:pPr>
            <w:r w:rsidRPr="001B1C3B">
              <w:rPr>
                <w:snapToGrid w:val="0"/>
                <w:sz w:val="18"/>
                <w:lang w:val="tr-TR"/>
              </w:rPr>
              <w:t>Diğer Gayrinakdi Krediler</w:t>
            </w:r>
          </w:p>
        </w:tc>
        <w:tc>
          <w:tcPr>
            <w:tcW w:w="868" w:type="pct"/>
            <w:tcBorders>
              <w:right w:val="dotted" w:sz="4" w:space="0" w:color="auto"/>
            </w:tcBorders>
            <w:noWrap/>
            <w:tcMar>
              <w:top w:w="15" w:type="dxa"/>
              <w:left w:w="15" w:type="dxa"/>
              <w:bottom w:w="0" w:type="dxa"/>
              <w:right w:w="15" w:type="dxa"/>
            </w:tcMar>
            <w:vAlign w:val="center"/>
          </w:tcPr>
          <w:p w14:paraId="1C89929F" w14:textId="711657A1" w:rsidR="00145F2C" w:rsidRPr="001B1C3B" w:rsidRDefault="00145F2C" w:rsidP="00145F2C">
            <w:pPr>
              <w:ind w:right="66"/>
              <w:jc w:val="right"/>
              <w:rPr>
                <w:sz w:val="18"/>
                <w:szCs w:val="18"/>
                <w:lang w:val="tr-TR"/>
              </w:rPr>
            </w:pPr>
            <w:r w:rsidRPr="001B1C3B">
              <w:rPr>
                <w:sz w:val="18"/>
                <w:szCs w:val="18"/>
                <w:lang w:val="tr-TR"/>
              </w:rPr>
              <w:t>689,907,556</w:t>
            </w:r>
          </w:p>
        </w:tc>
        <w:tc>
          <w:tcPr>
            <w:tcW w:w="867" w:type="pct"/>
            <w:tcBorders>
              <w:top w:val="dotted" w:sz="4" w:space="0" w:color="auto"/>
              <w:left w:val="dotted" w:sz="4" w:space="0" w:color="auto"/>
              <w:bottom w:val="dotted" w:sz="4" w:space="0" w:color="auto"/>
              <w:right w:val="single" w:sz="4" w:space="0" w:color="auto"/>
            </w:tcBorders>
            <w:vAlign w:val="center"/>
          </w:tcPr>
          <w:p w14:paraId="64CAA3F8" w14:textId="3FC373A8" w:rsidR="00145F2C" w:rsidRPr="001B1C3B" w:rsidRDefault="00145F2C" w:rsidP="00145F2C">
            <w:pPr>
              <w:ind w:right="66"/>
              <w:jc w:val="right"/>
              <w:rPr>
                <w:sz w:val="18"/>
                <w:szCs w:val="18"/>
                <w:lang w:val="tr-TR"/>
              </w:rPr>
            </w:pPr>
            <w:r w:rsidRPr="001B1C3B">
              <w:rPr>
                <w:sz w:val="18"/>
                <w:szCs w:val="18"/>
                <w:lang w:val="tr-TR"/>
              </w:rPr>
              <w:t xml:space="preserve">     454,363,359 </w:t>
            </w:r>
          </w:p>
        </w:tc>
      </w:tr>
      <w:tr w:rsidR="00145F2C" w:rsidRPr="001B1C3B" w14:paraId="57E08D16" w14:textId="77777777" w:rsidTr="00C825A2">
        <w:trPr>
          <w:trHeight w:val="20"/>
        </w:trPr>
        <w:tc>
          <w:tcPr>
            <w:tcW w:w="3265" w:type="pct"/>
            <w:noWrap/>
            <w:tcMar>
              <w:top w:w="15" w:type="dxa"/>
              <w:left w:w="15" w:type="dxa"/>
              <w:bottom w:w="0" w:type="dxa"/>
              <w:right w:w="15" w:type="dxa"/>
            </w:tcMar>
            <w:vAlign w:val="center"/>
          </w:tcPr>
          <w:p w14:paraId="4461076F" w14:textId="77777777" w:rsidR="00145F2C" w:rsidRPr="001B1C3B" w:rsidRDefault="00145F2C" w:rsidP="00145F2C">
            <w:pPr>
              <w:ind w:left="57"/>
              <w:rPr>
                <w:b/>
                <w:bCs/>
                <w:snapToGrid w:val="0"/>
                <w:sz w:val="18"/>
                <w:lang w:val="tr-TR"/>
              </w:rPr>
            </w:pPr>
            <w:r w:rsidRPr="001B1C3B">
              <w:rPr>
                <w:b/>
                <w:bCs/>
                <w:snapToGrid w:val="0"/>
                <w:sz w:val="18"/>
                <w:lang w:val="tr-TR"/>
              </w:rPr>
              <w:t>Toplam</w:t>
            </w:r>
          </w:p>
        </w:tc>
        <w:tc>
          <w:tcPr>
            <w:tcW w:w="868" w:type="pct"/>
            <w:tcBorders>
              <w:right w:val="dotted" w:sz="4" w:space="0" w:color="auto"/>
            </w:tcBorders>
            <w:noWrap/>
            <w:tcMar>
              <w:top w:w="15" w:type="dxa"/>
              <w:left w:w="15" w:type="dxa"/>
              <w:bottom w:w="0" w:type="dxa"/>
              <w:right w:w="15" w:type="dxa"/>
            </w:tcMar>
            <w:vAlign w:val="center"/>
          </w:tcPr>
          <w:p w14:paraId="59670C7B" w14:textId="289FCFB6" w:rsidR="00145F2C" w:rsidRPr="001B1C3B" w:rsidRDefault="00145F2C" w:rsidP="00145F2C">
            <w:pPr>
              <w:ind w:right="66"/>
              <w:jc w:val="right"/>
              <w:rPr>
                <w:b/>
                <w:sz w:val="18"/>
                <w:szCs w:val="18"/>
                <w:lang w:val="tr-TR"/>
              </w:rPr>
            </w:pPr>
            <w:r w:rsidRPr="001B1C3B">
              <w:rPr>
                <w:b/>
                <w:sz w:val="18"/>
                <w:szCs w:val="18"/>
                <w:lang w:val="tr-TR"/>
              </w:rPr>
              <w:t>857,984,060</w:t>
            </w:r>
          </w:p>
        </w:tc>
        <w:tc>
          <w:tcPr>
            <w:tcW w:w="867" w:type="pct"/>
            <w:tcBorders>
              <w:top w:val="dotted" w:sz="4" w:space="0" w:color="auto"/>
              <w:left w:val="dotted" w:sz="4" w:space="0" w:color="auto"/>
              <w:bottom w:val="single" w:sz="4" w:space="0" w:color="auto"/>
              <w:right w:val="single" w:sz="4" w:space="0" w:color="auto"/>
            </w:tcBorders>
            <w:vAlign w:val="center"/>
          </w:tcPr>
          <w:p w14:paraId="6156BEBF" w14:textId="7AF46C8F" w:rsidR="00145F2C" w:rsidRPr="001B1C3B" w:rsidRDefault="00145F2C" w:rsidP="00145F2C">
            <w:pPr>
              <w:ind w:right="66"/>
              <w:jc w:val="right"/>
              <w:rPr>
                <w:b/>
                <w:sz w:val="18"/>
                <w:szCs w:val="18"/>
                <w:lang w:val="tr-TR"/>
              </w:rPr>
            </w:pPr>
            <w:r w:rsidRPr="001B1C3B">
              <w:rPr>
                <w:b/>
                <w:sz w:val="18"/>
                <w:szCs w:val="18"/>
                <w:lang w:val="tr-TR"/>
              </w:rPr>
              <w:t>572,323,903</w:t>
            </w:r>
          </w:p>
        </w:tc>
      </w:tr>
    </w:tbl>
    <w:p w14:paraId="0E75F6AD" w14:textId="77777777" w:rsidR="00A038C6" w:rsidRPr="001B1C3B" w:rsidRDefault="00A038C6" w:rsidP="00F904DB">
      <w:pPr>
        <w:rPr>
          <w:lang w:val="tr-TR"/>
        </w:rPr>
      </w:pPr>
    </w:p>
    <w:p w14:paraId="0B0BD462" w14:textId="64C4AB6F" w:rsidR="004E04EB" w:rsidRPr="001B1C3B" w:rsidRDefault="004E04EB" w:rsidP="00A038C6">
      <w:pPr>
        <w:pStyle w:val="Head2"/>
        <w:keepNext w:val="0"/>
        <w:keepLines w:val="0"/>
        <w:spacing w:before="60" w:after="60" w:line="240" w:lineRule="atLeast"/>
        <w:ind w:hanging="851"/>
        <w:jc w:val="both"/>
        <w:rPr>
          <w:i/>
        </w:rPr>
      </w:pPr>
      <w:r w:rsidRPr="001B1C3B">
        <w:rPr>
          <w:i/>
        </w:rPr>
        <w:t>5.3.1.4</w:t>
      </w:r>
      <w:r w:rsidRPr="001B1C3B">
        <w:rPr>
          <w:i/>
        </w:rPr>
        <w:tab/>
        <w:t>Gayri</w:t>
      </w:r>
      <w:r w:rsidR="00A13C8C" w:rsidRPr="001B1C3B">
        <w:rPr>
          <w:i/>
        </w:rPr>
        <w:t xml:space="preserve"> </w:t>
      </w:r>
      <w:r w:rsidRPr="001B1C3B">
        <w:rPr>
          <w:i/>
        </w:rPr>
        <w:t>nakdi</w:t>
      </w:r>
      <w:r w:rsidR="00A13C8C" w:rsidRPr="001B1C3B">
        <w:rPr>
          <w:i/>
        </w:rPr>
        <w:t xml:space="preserve"> </w:t>
      </w:r>
      <w:r w:rsidRPr="001B1C3B">
        <w:rPr>
          <w:i/>
        </w:rPr>
        <w:t>krediler</w:t>
      </w:r>
      <w:r w:rsidR="00A13C8C" w:rsidRPr="001B1C3B">
        <w:rPr>
          <w:i/>
        </w:rPr>
        <w:t xml:space="preserve"> </w:t>
      </w:r>
      <w:r w:rsidRPr="001B1C3B">
        <w:rPr>
          <w:i/>
        </w:rPr>
        <w:t>hesabı</w:t>
      </w:r>
      <w:r w:rsidR="00A13C8C" w:rsidRPr="001B1C3B">
        <w:rPr>
          <w:i/>
        </w:rPr>
        <w:t xml:space="preserve"> </w:t>
      </w:r>
      <w:r w:rsidRPr="001B1C3B">
        <w:rPr>
          <w:i/>
        </w:rPr>
        <w:t>içinde</w:t>
      </w:r>
      <w:r w:rsidR="00A13C8C" w:rsidRPr="001B1C3B">
        <w:rPr>
          <w:i/>
        </w:rPr>
        <w:t xml:space="preserve"> </w:t>
      </w:r>
      <w:r w:rsidRPr="001B1C3B">
        <w:rPr>
          <w:i/>
        </w:rPr>
        <w:t>sektör</w:t>
      </w:r>
      <w:r w:rsidR="00A13C8C" w:rsidRPr="001B1C3B">
        <w:rPr>
          <w:i/>
        </w:rPr>
        <w:t xml:space="preserve"> </w:t>
      </w:r>
      <w:r w:rsidRPr="001B1C3B">
        <w:rPr>
          <w:i/>
        </w:rPr>
        <w:t>bazında</w:t>
      </w:r>
      <w:r w:rsidR="00A13C8C" w:rsidRPr="001B1C3B">
        <w:rPr>
          <w:i/>
        </w:rPr>
        <w:t xml:space="preserve"> </w:t>
      </w:r>
      <w:r w:rsidRPr="001B1C3B">
        <w:rPr>
          <w:i/>
        </w:rPr>
        <w:t>risk</w:t>
      </w:r>
      <w:r w:rsidR="00A13C8C" w:rsidRPr="001B1C3B">
        <w:rPr>
          <w:i/>
        </w:rPr>
        <w:t xml:space="preserve"> </w:t>
      </w:r>
      <w:r w:rsidRPr="001B1C3B">
        <w:rPr>
          <w:i/>
        </w:rPr>
        <w:t>yoğunlaşması</w:t>
      </w:r>
      <w:r w:rsidR="00A13C8C" w:rsidRPr="001B1C3B">
        <w:rPr>
          <w:i/>
        </w:rPr>
        <w:t xml:space="preserve"> </w:t>
      </w:r>
      <w:r w:rsidRPr="001B1C3B">
        <w:rPr>
          <w:i/>
        </w:rPr>
        <w:t>hakkında</w:t>
      </w:r>
      <w:r w:rsidR="00A13C8C" w:rsidRPr="001B1C3B">
        <w:rPr>
          <w:i/>
        </w:rPr>
        <w:t xml:space="preserve"> </w:t>
      </w:r>
      <w:r w:rsidRPr="001B1C3B">
        <w:rPr>
          <w:i/>
        </w:rPr>
        <w:t>bilgi</w:t>
      </w:r>
    </w:p>
    <w:tbl>
      <w:tblPr>
        <w:tblW w:w="5000" w:type="pct"/>
        <w:tblCellMar>
          <w:left w:w="30" w:type="dxa"/>
          <w:right w:w="30" w:type="dxa"/>
        </w:tblCellMar>
        <w:tblLook w:val="0000" w:firstRow="0" w:lastRow="0" w:firstColumn="0" w:lastColumn="0" w:noHBand="0" w:noVBand="0"/>
      </w:tblPr>
      <w:tblGrid>
        <w:gridCol w:w="4295"/>
        <w:gridCol w:w="1368"/>
        <w:gridCol w:w="1015"/>
        <w:gridCol w:w="1368"/>
        <w:gridCol w:w="1015"/>
      </w:tblGrid>
      <w:tr w:rsidR="00BE0F91" w:rsidRPr="001B1C3B" w14:paraId="57CB9E7C" w14:textId="77777777" w:rsidTr="00C901AF">
        <w:trPr>
          <w:cantSplit/>
          <w:trHeight w:val="203"/>
        </w:trPr>
        <w:tc>
          <w:tcPr>
            <w:tcW w:w="2370" w:type="pct"/>
            <w:vMerge w:val="restart"/>
            <w:tcBorders>
              <w:top w:val="single" w:sz="4" w:space="0" w:color="auto"/>
              <w:left w:val="single" w:sz="4" w:space="0" w:color="auto"/>
              <w:bottom w:val="dotted" w:sz="4" w:space="0" w:color="auto"/>
              <w:right w:val="nil"/>
            </w:tcBorders>
            <w:vAlign w:val="center"/>
          </w:tcPr>
          <w:p w14:paraId="3AF720F0" w14:textId="77777777" w:rsidR="00BE0F91" w:rsidRPr="001B1C3B" w:rsidRDefault="00BE0F91" w:rsidP="00C901AF">
            <w:pPr>
              <w:pStyle w:val="EndnoteText"/>
              <w:keepLines/>
              <w:rPr>
                <w:b/>
                <w:bCs/>
                <w:snapToGrid w:val="0"/>
                <w:sz w:val="18"/>
              </w:rPr>
            </w:pPr>
          </w:p>
        </w:tc>
        <w:tc>
          <w:tcPr>
            <w:tcW w:w="2630" w:type="pct"/>
            <w:gridSpan w:val="4"/>
            <w:tcBorders>
              <w:top w:val="single" w:sz="4" w:space="0" w:color="auto"/>
              <w:left w:val="dotted" w:sz="4" w:space="0" w:color="auto"/>
              <w:bottom w:val="dotted" w:sz="4" w:space="0" w:color="auto"/>
              <w:right w:val="single" w:sz="4" w:space="0" w:color="auto"/>
            </w:tcBorders>
            <w:vAlign w:val="center"/>
          </w:tcPr>
          <w:p w14:paraId="35B765DD" w14:textId="77777777" w:rsidR="00BE0F91" w:rsidRPr="001B1C3B" w:rsidRDefault="00BE0F91" w:rsidP="00C901AF">
            <w:pPr>
              <w:keepLines/>
              <w:jc w:val="center"/>
              <w:rPr>
                <w:b/>
                <w:bCs/>
                <w:i/>
                <w:snapToGrid w:val="0"/>
                <w:sz w:val="18"/>
                <w:lang w:val="tr-TR"/>
              </w:rPr>
            </w:pPr>
            <w:r w:rsidRPr="001B1C3B">
              <w:rPr>
                <w:b/>
                <w:bCs/>
                <w:i/>
                <w:snapToGrid w:val="0"/>
                <w:sz w:val="18"/>
                <w:lang w:val="tr-TR"/>
              </w:rPr>
              <w:t>Cari Dönem</w:t>
            </w:r>
          </w:p>
        </w:tc>
      </w:tr>
      <w:tr w:rsidR="00BE0F91" w:rsidRPr="001B1C3B" w14:paraId="503DF670" w14:textId="77777777" w:rsidTr="00C901AF">
        <w:trPr>
          <w:cantSplit/>
          <w:trHeight w:val="289"/>
        </w:trPr>
        <w:tc>
          <w:tcPr>
            <w:tcW w:w="2370" w:type="pct"/>
            <w:vMerge/>
            <w:tcBorders>
              <w:top w:val="single" w:sz="4" w:space="0" w:color="auto"/>
              <w:left w:val="single" w:sz="4" w:space="0" w:color="auto"/>
              <w:bottom w:val="dotted" w:sz="4" w:space="0" w:color="auto"/>
              <w:right w:val="nil"/>
            </w:tcBorders>
            <w:vAlign w:val="center"/>
          </w:tcPr>
          <w:p w14:paraId="398BD4A9" w14:textId="77777777" w:rsidR="00BE0F91" w:rsidRPr="001B1C3B" w:rsidRDefault="00BE0F91" w:rsidP="00C901AF">
            <w:pPr>
              <w:keepLines/>
              <w:jc w:val="center"/>
              <w:rPr>
                <w:snapToGrid w:val="0"/>
                <w:sz w:val="18"/>
                <w:lang w:val="tr-TR"/>
              </w:rPr>
            </w:pPr>
          </w:p>
        </w:tc>
        <w:tc>
          <w:tcPr>
            <w:tcW w:w="755" w:type="pct"/>
            <w:tcBorders>
              <w:top w:val="dotted" w:sz="4" w:space="0" w:color="auto"/>
              <w:left w:val="dotted" w:sz="4" w:space="0" w:color="auto"/>
              <w:bottom w:val="dotted" w:sz="4" w:space="0" w:color="auto"/>
              <w:right w:val="dotted" w:sz="4" w:space="0" w:color="auto"/>
            </w:tcBorders>
            <w:vAlign w:val="center"/>
          </w:tcPr>
          <w:p w14:paraId="446A3A86" w14:textId="77777777" w:rsidR="00BE0F91" w:rsidRPr="001B1C3B" w:rsidRDefault="00BE0F91" w:rsidP="00C901AF">
            <w:pPr>
              <w:keepLines/>
              <w:jc w:val="center"/>
              <w:rPr>
                <w:b/>
                <w:bCs/>
                <w:iCs/>
                <w:snapToGrid w:val="0"/>
                <w:sz w:val="18"/>
                <w:lang w:val="tr-TR"/>
              </w:rPr>
            </w:pPr>
            <w:r w:rsidRPr="001B1C3B">
              <w:rPr>
                <w:b/>
                <w:bCs/>
                <w:iCs/>
                <w:snapToGrid w:val="0"/>
                <w:sz w:val="18"/>
                <w:lang w:val="tr-TR"/>
              </w:rPr>
              <w:t>TP</w:t>
            </w:r>
          </w:p>
        </w:tc>
        <w:tc>
          <w:tcPr>
            <w:tcW w:w="560" w:type="pct"/>
            <w:tcBorders>
              <w:top w:val="dotted" w:sz="4" w:space="0" w:color="auto"/>
              <w:left w:val="dotted" w:sz="4" w:space="0" w:color="auto"/>
              <w:bottom w:val="dotted" w:sz="4" w:space="0" w:color="auto"/>
              <w:right w:val="dotted" w:sz="4" w:space="0" w:color="auto"/>
            </w:tcBorders>
            <w:vAlign w:val="center"/>
          </w:tcPr>
          <w:p w14:paraId="3A540C6F" w14:textId="77777777" w:rsidR="00BE0F91" w:rsidRPr="001B1C3B" w:rsidRDefault="00BE0F91" w:rsidP="00C901AF">
            <w:pPr>
              <w:keepLines/>
              <w:jc w:val="center"/>
              <w:rPr>
                <w:b/>
                <w:bCs/>
                <w:iCs/>
                <w:snapToGrid w:val="0"/>
                <w:sz w:val="18"/>
                <w:lang w:val="tr-TR"/>
              </w:rPr>
            </w:pPr>
            <w:r w:rsidRPr="001B1C3B">
              <w:rPr>
                <w:b/>
                <w:bCs/>
                <w:iCs/>
                <w:snapToGrid w:val="0"/>
                <w:sz w:val="18"/>
                <w:lang w:val="tr-TR"/>
              </w:rPr>
              <w:t>(%)</w:t>
            </w:r>
          </w:p>
        </w:tc>
        <w:tc>
          <w:tcPr>
            <w:tcW w:w="755" w:type="pct"/>
            <w:tcBorders>
              <w:top w:val="dotted" w:sz="4" w:space="0" w:color="auto"/>
              <w:left w:val="dotted" w:sz="4" w:space="0" w:color="auto"/>
              <w:bottom w:val="dotted" w:sz="4" w:space="0" w:color="auto"/>
              <w:right w:val="dotted" w:sz="4" w:space="0" w:color="auto"/>
            </w:tcBorders>
            <w:vAlign w:val="center"/>
          </w:tcPr>
          <w:p w14:paraId="456DCB6D" w14:textId="77777777" w:rsidR="00BE0F91" w:rsidRPr="001B1C3B" w:rsidRDefault="00BE0F91" w:rsidP="00C901AF">
            <w:pPr>
              <w:keepLines/>
              <w:jc w:val="center"/>
              <w:rPr>
                <w:b/>
                <w:bCs/>
                <w:iCs/>
                <w:snapToGrid w:val="0"/>
                <w:sz w:val="18"/>
                <w:lang w:val="tr-TR"/>
              </w:rPr>
            </w:pPr>
            <w:r w:rsidRPr="001B1C3B">
              <w:rPr>
                <w:b/>
                <w:bCs/>
                <w:iCs/>
                <w:snapToGrid w:val="0"/>
                <w:sz w:val="18"/>
                <w:lang w:val="tr-TR"/>
              </w:rPr>
              <w:t>YP</w:t>
            </w:r>
          </w:p>
        </w:tc>
        <w:tc>
          <w:tcPr>
            <w:tcW w:w="560" w:type="pct"/>
            <w:tcBorders>
              <w:top w:val="dotted" w:sz="4" w:space="0" w:color="auto"/>
              <w:left w:val="dotted" w:sz="4" w:space="0" w:color="auto"/>
              <w:bottom w:val="dotted" w:sz="4" w:space="0" w:color="auto"/>
              <w:right w:val="single" w:sz="4" w:space="0" w:color="auto"/>
            </w:tcBorders>
            <w:vAlign w:val="center"/>
          </w:tcPr>
          <w:p w14:paraId="2021EAEB" w14:textId="77777777" w:rsidR="00BE0F91" w:rsidRPr="001B1C3B" w:rsidRDefault="00BE0F91" w:rsidP="00C901AF">
            <w:pPr>
              <w:keepLines/>
              <w:jc w:val="center"/>
              <w:rPr>
                <w:b/>
                <w:bCs/>
                <w:iCs/>
                <w:snapToGrid w:val="0"/>
                <w:sz w:val="18"/>
                <w:lang w:val="tr-TR"/>
              </w:rPr>
            </w:pPr>
            <w:r w:rsidRPr="001B1C3B">
              <w:rPr>
                <w:b/>
                <w:bCs/>
                <w:iCs/>
                <w:snapToGrid w:val="0"/>
                <w:sz w:val="18"/>
                <w:lang w:val="tr-TR"/>
              </w:rPr>
              <w:t>(%)</w:t>
            </w:r>
          </w:p>
        </w:tc>
      </w:tr>
      <w:tr w:rsidR="00145F2C" w:rsidRPr="001B1C3B" w14:paraId="58B8DD69" w14:textId="77777777" w:rsidTr="00C901AF">
        <w:trPr>
          <w:trHeight w:val="255"/>
        </w:trPr>
        <w:tc>
          <w:tcPr>
            <w:tcW w:w="2370" w:type="pct"/>
            <w:tcBorders>
              <w:top w:val="dotted" w:sz="4" w:space="0" w:color="auto"/>
              <w:left w:val="single" w:sz="4" w:space="0" w:color="auto"/>
              <w:bottom w:val="dotted" w:sz="4" w:space="0" w:color="auto"/>
              <w:right w:val="nil"/>
            </w:tcBorders>
            <w:vAlign w:val="center"/>
          </w:tcPr>
          <w:p w14:paraId="742401F3" w14:textId="77777777" w:rsidR="00145F2C" w:rsidRPr="001B1C3B" w:rsidRDefault="00145F2C" w:rsidP="00145F2C">
            <w:pPr>
              <w:keepLines/>
              <w:ind w:left="57"/>
              <w:rPr>
                <w:b/>
                <w:bCs/>
                <w:snapToGrid w:val="0"/>
                <w:sz w:val="18"/>
                <w:lang w:val="tr-TR"/>
              </w:rPr>
            </w:pPr>
            <w:r w:rsidRPr="001B1C3B">
              <w:rPr>
                <w:b/>
                <w:bCs/>
                <w:snapToGrid w:val="0"/>
                <w:sz w:val="18"/>
                <w:lang w:val="tr-TR"/>
              </w:rPr>
              <w:t>Tarım</w:t>
            </w:r>
          </w:p>
        </w:tc>
        <w:tc>
          <w:tcPr>
            <w:tcW w:w="755" w:type="pct"/>
            <w:tcBorders>
              <w:top w:val="dotted" w:sz="4" w:space="0" w:color="auto"/>
              <w:left w:val="dotted" w:sz="4" w:space="0" w:color="auto"/>
              <w:bottom w:val="dotted" w:sz="4" w:space="0" w:color="auto"/>
              <w:right w:val="dotted" w:sz="4" w:space="0" w:color="auto"/>
            </w:tcBorders>
            <w:vAlign w:val="center"/>
          </w:tcPr>
          <w:p w14:paraId="246BAA42" w14:textId="57B97CD2" w:rsidR="00145F2C" w:rsidRPr="001B1C3B" w:rsidRDefault="00145F2C" w:rsidP="00145F2C">
            <w:pPr>
              <w:keepLines/>
              <w:ind w:right="57"/>
              <w:jc w:val="right"/>
              <w:rPr>
                <w:b/>
                <w:sz w:val="18"/>
                <w:szCs w:val="18"/>
                <w:lang w:val="tr-TR"/>
              </w:rPr>
            </w:pPr>
            <w:r w:rsidRPr="001B1C3B">
              <w:rPr>
                <w:b/>
                <w:bCs/>
                <w:sz w:val="18"/>
                <w:szCs w:val="18"/>
                <w:lang w:val="tr-TR"/>
              </w:rPr>
              <w:t>3,357,477</w:t>
            </w:r>
          </w:p>
        </w:tc>
        <w:tc>
          <w:tcPr>
            <w:tcW w:w="560" w:type="pct"/>
            <w:tcBorders>
              <w:top w:val="dotted" w:sz="4" w:space="0" w:color="auto"/>
              <w:left w:val="dotted" w:sz="4" w:space="0" w:color="auto"/>
              <w:bottom w:val="dotted" w:sz="4" w:space="0" w:color="auto"/>
              <w:right w:val="dotted" w:sz="4" w:space="0" w:color="auto"/>
            </w:tcBorders>
            <w:vAlign w:val="center"/>
          </w:tcPr>
          <w:p w14:paraId="516F7DDE" w14:textId="664BE9B7" w:rsidR="00145F2C" w:rsidRPr="001B1C3B" w:rsidRDefault="00145F2C" w:rsidP="00145F2C">
            <w:pPr>
              <w:keepLines/>
              <w:ind w:right="62"/>
              <w:jc w:val="right"/>
              <w:rPr>
                <w:b/>
                <w:bCs/>
                <w:sz w:val="18"/>
                <w:szCs w:val="18"/>
                <w:lang w:val="tr-TR"/>
              </w:rPr>
            </w:pPr>
            <w:r w:rsidRPr="001B1C3B">
              <w:rPr>
                <w:b/>
                <w:bCs/>
                <w:sz w:val="18"/>
                <w:szCs w:val="18"/>
                <w:lang w:val="tr-TR"/>
              </w:rPr>
              <w:t>0.71</w:t>
            </w:r>
          </w:p>
        </w:tc>
        <w:tc>
          <w:tcPr>
            <w:tcW w:w="755" w:type="pct"/>
            <w:tcBorders>
              <w:top w:val="dotted" w:sz="4" w:space="0" w:color="auto"/>
              <w:left w:val="dotted" w:sz="4" w:space="0" w:color="auto"/>
              <w:bottom w:val="dotted" w:sz="4" w:space="0" w:color="auto"/>
              <w:right w:val="dotted" w:sz="4" w:space="0" w:color="auto"/>
            </w:tcBorders>
            <w:vAlign w:val="center"/>
          </w:tcPr>
          <w:p w14:paraId="3D3C89F6" w14:textId="295B5355" w:rsidR="00145F2C" w:rsidRPr="001B1C3B" w:rsidRDefault="00145F2C" w:rsidP="00145F2C">
            <w:pPr>
              <w:keepLines/>
              <w:ind w:right="57"/>
              <w:jc w:val="right"/>
              <w:rPr>
                <w:b/>
                <w:sz w:val="18"/>
                <w:szCs w:val="18"/>
                <w:lang w:val="tr-TR"/>
              </w:rPr>
            </w:pPr>
            <w:r w:rsidRPr="001B1C3B">
              <w:rPr>
                <w:b/>
                <w:bCs/>
                <w:sz w:val="18"/>
                <w:szCs w:val="18"/>
                <w:lang w:val="tr-TR"/>
              </w:rPr>
              <w:t>4,508,825</w:t>
            </w:r>
          </w:p>
        </w:tc>
        <w:tc>
          <w:tcPr>
            <w:tcW w:w="560" w:type="pct"/>
            <w:tcBorders>
              <w:top w:val="dotted" w:sz="4" w:space="0" w:color="auto"/>
              <w:left w:val="dotted" w:sz="4" w:space="0" w:color="auto"/>
              <w:bottom w:val="dotted" w:sz="4" w:space="0" w:color="auto"/>
              <w:right w:val="single" w:sz="4" w:space="0" w:color="auto"/>
            </w:tcBorders>
            <w:vAlign w:val="center"/>
          </w:tcPr>
          <w:p w14:paraId="568573D0" w14:textId="101ADFE2" w:rsidR="00145F2C" w:rsidRPr="001B1C3B" w:rsidRDefault="00145F2C" w:rsidP="00145F2C">
            <w:pPr>
              <w:keepLines/>
              <w:ind w:right="57"/>
              <w:jc w:val="right"/>
              <w:rPr>
                <w:b/>
                <w:sz w:val="18"/>
                <w:szCs w:val="18"/>
                <w:lang w:val="tr-TR"/>
              </w:rPr>
            </w:pPr>
            <w:r w:rsidRPr="001B1C3B">
              <w:rPr>
                <w:b/>
                <w:bCs/>
                <w:sz w:val="18"/>
                <w:szCs w:val="18"/>
                <w:lang w:val="tr-TR"/>
              </w:rPr>
              <w:t>1.17</w:t>
            </w:r>
          </w:p>
        </w:tc>
      </w:tr>
      <w:tr w:rsidR="00145F2C" w:rsidRPr="001B1C3B" w14:paraId="64DC115D" w14:textId="77777777" w:rsidTr="00C901AF">
        <w:trPr>
          <w:trHeight w:val="255"/>
        </w:trPr>
        <w:tc>
          <w:tcPr>
            <w:tcW w:w="2370" w:type="pct"/>
            <w:tcBorders>
              <w:top w:val="dotted" w:sz="4" w:space="0" w:color="auto"/>
              <w:left w:val="single" w:sz="4" w:space="0" w:color="auto"/>
              <w:bottom w:val="dotted" w:sz="4" w:space="0" w:color="auto"/>
              <w:right w:val="nil"/>
            </w:tcBorders>
            <w:vAlign w:val="center"/>
          </w:tcPr>
          <w:p w14:paraId="4712DFBC" w14:textId="77777777" w:rsidR="00145F2C" w:rsidRPr="001B1C3B" w:rsidRDefault="00145F2C" w:rsidP="00145F2C">
            <w:pPr>
              <w:keepLines/>
              <w:rPr>
                <w:i/>
                <w:iCs/>
                <w:snapToGrid w:val="0"/>
                <w:sz w:val="18"/>
                <w:lang w:val="tr-TR"/>
              </w:rPr>
            </w:pPr>
            <w:r w:rsidRPr="001B1C3B">
              <w:rPr>
                <w:i/>
                <w:iCs/>
                <w:snapToGrid w:val="0"/>
                <w:sz w:val="18"/>
                <w:lang w:val="tr-TR"/>
              </w:rPr>
              <w:t xml:space="preserve">     Çiftçilik ve Hayvancılık </w:t>
            </w:r>
          </w:p>
        </w:tc>
        <w:tc>
          <w:tcPr>
            <w:tcW w:w="755" w:type="pct"/>
            <w:tcBorders>
              <w:top w:val="dotted" w:sz="4" w:space="0" w:color="auto"/>
              <w:left w:val="dotted" w:sz="4" w:space="0" w:color="auto"/>
              <w:bottom w:val="dotted" w:sz="4" w:space="0" w:color="auto"/>
              <w:right w:val="dotted" w:sz="4" w:space="0" w:color="auto"/>
            </w:tcBorders>
            <w:vAlign w:val="center"/>
          </w:tcPr>
          <w:p w14:paraId="3A1DF9ED" w14:textId="42B43367" w:rsidR="00145F2C" w:rsidRPr="001B1C3B" w:rsidRDefault="00145F2C" w:rsidP="00145F2C">
            <w:pPr>
              <w:keepLines/>
              <w:ind w:right="57"/>
              <w:jc w:val="right"/>
              <w:rPr>
                <w:sz w:val="18"/>
                <w:szCs w:val="18"/>
                <w:lang w:val="tr-TR"/>
              </w:rPr>
            </w:pPr>
            <w:r w:rsidRPr="001B1C3B">
              <w:rPr>
                <w:bCs/>
                <w:sz w:val="18"/>
                <w:szCs w:val="18"/>
                <w:lang w:val="tr-TR"/>
              </w:rPr>
              <w:t>1,895,889</w:t>
            </w:r>
          </w:p>
        </w:tc>
        <w:tc>
          <w:tcPr>
            <w:tcW w:w="560" w:type="pct"/>
            <w:tcBorders>
              <w:top w:val="dotted" w:sz="4" w:space="0" w:color="auto"/>
              <w:left w:val="dotted" w:sz="4" w:space="0" w:color="auto"/>
              <w:bottom w:val="dotted" w:sz="4" w:space="0" w:color="auto"/>
              <w:right w:val="dotted" w:sz="4" w:space="0" w:color="auto"/>
            </w:tcBorders>
            <w:vAlign w:val="center"/>
          </w:tcPr>
          <w:p w14:paraId="2B09CFA4" w14:textId="1B735B61" w:rsidR="00145F2C" w:rsidRPr="001B1C3B" w:rsidRDefault="00145F2C" w:rsidP="00145F2C">
            <w:pPr>
              <w:keepLines/>
              <w:ind w:right="62"/>
              <w:jc w:val="right"/>
              <w:rPr>
                <w:bCs/>
                <w:sz w:val="18"/>
                <w:szCs w:val="18"/>
                <w:lang w:val="tr-TR"/>
              </w:rPr>
            </w:pPr>
            <w:r w:rsidRPr="001B1C3B">
              <w:rPr>
                <w:bCs/>
                <w:sz w:val="18"/>
                <w:szCs w:val="18"/>
                <w:lang w:val="tr-TR"/>
              </w:rPr>
              <w:t>0.40</w:t>
            </w:r>
          </w:p>
        </w:tc>
        <w:tc>
          <w:tcPr>
            <w:tcW w:w="755" w:type="pct"/>
            <w:tcBorders>
              <w:top w:val="dotted" w:sz="4" w:space="0" w:color="auto"/>
              <w:left w:val="dotted" w:sz="4" w:space="0" w:color="auto"/>
              <w:bottom w:val="dotted" w:sz="4" w:space="0" w:color="auto"/>
              <w:right w:val="dotted" w:sz="4" w:space="0" w:color="auto"/>
            </w:tcBorders>
            <w:vAlign w:val="center"/>
          </w:tcPr>
          <w:p w14:paraId="326F988D" w14:textId="1BEA3AD4" w:rsidR="00145F2C" w:rsidRPr="001B1C3B" w:rsidRDefault="00145F2C" w:rsidP="00145F2C">
            <w:pPr>
              <w:keepLines/>
              <w:ind w:right="57"/>
              <w:jc w:val="right"/>
              <w:rPr>
                <w:sz w:val="18"/>
                <w:szCs w:val="18"/>
                <w:lang w:val="tr-TR"/>
              </w:rPr>
            </w:pPr>
            <w:r w:rsidRPr="001B1C3B">
              <w:rPr>
                <w:bCs/>
                <w:sz w:val="18"/>
                <w:szCs w:val="18"/>
                <w:lang w:val="tr-TR"/>
              </w:rPr>
              <w:t>3,361,903</w:t>
            </w:r>
          </w:p>
        </w:tc>
        <w:tc>
          <w:tcPr>
            <w:tcW w:w="560" w:type="pct"/>
            <w:tcBorders>
              <w:top w:val="dotted" w:sz="4" w:space="0" w:color="auto"/>
              <w:left w:val="dotted" w:sz="4" w:space="0" w:color="auto"/>
              <w:bottom w:val="dotted" w:sz="4" w:space="0" w:color="auto"/>
              <w:right w:val="single" w:sz="4" w:space="0" w:color="auto"/>
            </w:tcBorders>
            <w:vAlign w:val="center"/>
          </w:tcPr>
          <w:p w14:paraId="7E3C281E" w14:textId="322151D3" w:rsidR="00145F2C" w:rsidRPr="001B1C3B" w:rsidRDefault="00145F2C" w:rsidP="00145F2C">
            <w:pPr>
              <w:keepLines/>
              <w:ind w:right="57"/>
              <w:jc w:val="right"/>
              <w:rPr>
                <w:sz w:val="18"/>
                <w:szCs w:val="18"/>
                <w:lang w:val="tr-TR"/>
              </w:rPr>
            </w:pPr>
            <w:r w:rsidRPr="001B1C3B">
              <w:rPr>
                <w:bCs/>
                <w:sz w:val="18"/>
                <w:szCs w:val="18"/>
                <w:lang w:val="tr-TR"/>
              </w:rPr>
              <w:t>0.87</w:t>
            </w:r>
          </w:p>
        </w:tc>
      </w:tr>
      <w:tr w:rsidR="00145F2C" w:rsidRPr="001B1C3B" w14:paraId="11B1AF06" w14:textId="77777777" w:rsidTr="00C901AF">
        <w:trPr>
          <w:trHeight w:val="255"/>
        </w:trPr>
        <w:tc>
          <w:tcPr>
            <w:tcW w:w="2370" w:type="pct"/>
            <w:tcBorders>
              <w:top w:val="dotted" w:sz="4" w:space="0" w:color="auto"/>
              <w:left w:val="single" w:sz="4" w:space="0" w:color="auto"/>
              <w:bottom w:val="dotted" w:sz="4" w:space="0" w:color="auto"/>
              <w:right w:val="nil"/>
            </w:tcBorders>
            <w:vAlign w:val="center"/>
          </w:tcPr>
          <w:p w14:paraId="69931066" w14:textId="77777777" w:rsidR="00145F2C" w:rsidRPr="001B1C3B" w:rsidRDefault="00145F2C" w:rsidP="00145F2C">
            <w:pPr>
              <w:keepLines/>
              <w:rPr>
                <w:i/>
                <w:iCs/>
                <w:snapToGrid w:val="0"/>
                <w:sz w:val="18"/>
                <w:lang w:val="tr-TR"/>
              </w:rPr>
            </w:pPr>
            <w:r w:rsidRPr="001B1C3B">
              <w:rPr>
                <w:i/>
                <w:iCs/>
                <w:snapToGrid w:val="0"/>
                <w:sz w:val="18"/>
                <w:lang w:val="tr-TR"/>
              </w:rPr>
              <w:t xml:space="preserve">     Ormancılık</w:t>
            </w:r>
          </w:p>
        </w:tc>
        <w:tc>
          <w:tcPr>
            <w:tcW w:w="755" w:type="pct"/>
            <w:tcBorders>
              <w:top w:val="dotted" w:sz="4" w:space="0" w:color="auto"/>
              <w:left w:val="dotted" w:sz="4" w:space="0" w:color="auto"/>
              <w:bottom w:val="dotted" w:sz="4" w:space="0" w:color="auto"/>
              <w:right w:val="dotted" w:sz="4" w:space="0" w:color="auto"/>
            </w:tcBorders>
            <w:vAlign w:val="center"/>
          </w:tcPr>
          <w:p w14:paraId="49E8FD4F" w14:textId="77F025BC" w:rsidR="00145F2C" w:rsidRPr="001B1C3B" w:rsidRDefault="00145F2C" w:rsidP="00145F2C">
            <w:pPr>
              <w:keepLines/>
              <w:ind w:right="57"/>
              <w:jc w:val="right"/>
              <w:rPr>
                <w:sz w:val="18"/>
                <w:szCs w:val="18"/>
                <w:lang w:val="tr-TR"/>
              </w:rPr>
            </w:pPr>
            <w:r w:rsidRPr="001B1C3B">
              <w:rPr>
                <w:bCs/>
                <w:sz w:val="18"/>
                <w:szCs w:val="18"/>
                <w:lang w:val="tr-TR"/>
              </w:rPr>
              <w:t>475,067</w:t>
            </w:r>
          </w:p>
        </w:tc>
        <w:tc>
          <w:tcPr>
            <w:tcW w:w="560" w:type="pct"/>
            <w:tcBorders>
              <w:top w:val="dotted" w:sz="4" w:space="0" w:color="auto"/>
              <w:left w:val="dotted" w:sz="4" w:space="0" w:color="auto"/>
              <w:bottom w:val="dotted" w:sz="4" w:space="0" w:color="auto"/>
              <w:right w:val="dotted" w:sz="4" w:space="0" w:color="auto"/>
            </w:tcBorders>
            <w:vAlign w:val="center"/>
          </w:tcPr>
          <w:p w14:paraId="0A4A9AE4" w14:textId="27D7051C" w:rsidR="00145F2C" w:rsidRPr="001B1C3B" w:rsidRDefault="00145F2C" w:rsidP="00145F2C">
            <w:pPr>
              <w:keepLines/>
              <w:ind w:right="62"/>
              <w:jc w:val="right"/>
              <w:rPr>
                <w:bCs/>
                <w:sz w:val="18"/>
                <w:szCs w:val="18"/>
                <w:lang w:val="tr-TR"/>
              </w:rPr>
            </w:pPr>
            <w:r w:rsidRPr="001B1C3B">
              <w:rPr>
                <w:bCs/>
                <w:sz w:val="18"/>
                <w:szCs w:val="18"/>
                <w:lang w:val="tr-TR"/>
              </w:rPr>
              <w:t>0.10</w:t>
            </w:r>
          </w:p>
        </w:tc>
        <w:tc>
          <w:tcPr>
            <w:tcW w:w="755" w:type="pct"/>
            <w:tcBorders>
              <w:top w:val="dotted" w:sz="4" w:space="0" w:color="auto"/>
              <w:left w:val="dotted" w:sz="4" w:space="0" w:color="auto"/>
              <w:bottom w:val="dotted" w:sz="4" w:space="0" w:color="auto"/>
              <w:right w:val="dotted" w:sz="4" w:space="0" w:color="auto"/>
            </w:tcBorders>
            <w:vAlign w:val="center"/>
          </w:tcPr>
          <w:p w14:paraId="6B24D279" w14:textId="3800BF7B" w:rsidR="00145F2C" w:rsidRPr="001B1C3B" w:rsidRDefault="00145F2C" w:rsidP="00145F2C">
            <w:pPr>
              <w:keepLines/>
              <w:ind w:right="57"/>
              <w:jc w:val="right"/>
              <w:rPr>
                <w:sz w:val="18"/>
                <w:szCs w:val="18"/>
                <w:lang w:val="tr-TR"/>
              </w:rPr>
            </w:pPr>
            <w:r w:rsidRPr="001B1C3B">
              <w:rPr>
                <w:bCs/>
                <w:sz w:val="18"/>
                <w:szCs w:val="18"/>
                <w:lang w:val="tr-TR"/>
              </w:rPr>
              <w:t>460,939</w:t>
            </w:r>
          </w:p>
        </w:tc>
        <w:tc>
          <w:tcPr>
            <w:tcW w:w="560" w:type="pct"/>
            <w:tcBorders>
              <w:top w:val="dotted" w:sz="4" w:space="0" w:color="auto"/>
              <w:left w:val="dotted" w:sz="4" w:space="0" w:color="auto"/>
              <w:bottom w:val="dotted" w:sz="4" w:space="0" w:color="auto"/>
              <w:right w:val="single" w:sz="4" w:space="0" w:color="auto"/>
            </w:tcBorders>
            <w:vAlign w:val="center"/>
          </w:tcPr>
          <w:p w14:paraId="7EAB6E41" w14:textId="1F17D8C1" w:rsidR="00145F2C" w:rsidRPr="001B1C3B" w:rsidRDefault="00145F2C" w:rsidP="00145F2C">
            <w:pPr>
              <w:keepLines/>
              <w:ind w:right="57"/>
              <w:jc w:val="right"/>
              <w:rPr>
                <w:sz w:val="18"/>
                <w:szCs w:val="18"/>
                <w:lang w:val="tr-TR"/>
              </w:rPr>
            </w:pPr>
            <w:r w:rsidRPr="001B1C3B">
              <w:rPr>
                <w:bCs/>
                <w:sz w:val="18"/>
                <w:szCs w:val="18"/>
                <w:lang w:val="tr-TR"/>
              </w:rPr>
              <w:t>0.12</w:t>
            </w:r>
          </w:p>
        </w:tc>
      </w:tr>
      <w:tr w:rsidR="00145F2C" w:rsidRPr="001B1C3B" w14:paraId="4312A0AD" w14:textId="77777777" w:rsidTr="00C901AF">
        <w:trPr>
          <w:trHeight w:val="255"/>
        </w:trPr>
        <w:tc>
          <w:tcPr>
            <w:tcW w:w="2370" w:type="pct"/>
            <w:tcBorders>
              <w:top w:val="dotted" w:sz="4" w:space="0" w:color="auto"/>
              <w:left w:val="single" w:sz="4" w:space="0" w:color="auto"/>
              <w:bottom w:val="dotted" w:sz="4" w:space="0" w:color="auto"/>
              <w:right w:val="nil"/>
            </w:tcBorders>
            <w:vAlign w:val="center"/>
          </w:tcPr>
          <w:p w14:paraId="689432F2" w14:textId="77777777" w:rsidR="00145F2C" w:rsidRPr="001B1C3B" w:rsidRDefault="00145F2C" w:rsidP="00145F2C">
            <w:pPr>
              <w:keepLines/>
              <w:rPr>
                <w:i/>
                <w:iCs/>
                <w:snapToGrid w:val="0"/>
                <w:sz w:val="18"/>
                <w:lang w:val="tr-TR"/>
              </w:rPr>
            </w:pPr>
            <w:r w:rsidRPr="001B1C3B">
              <w:rPr>
                <w:i/>
                <w:iCs/>
                <w:snapToGrid w:val="0"/>
                <w:sz w:val="18"/>
                <w:lang w:val="tr-TR"/>
              </w:rPr>
              <w:t xml:space="preserve">     Balıkçılık</w:t>
            </w:r>
          </w:p>
        </w:tc>
        <w:tc>
          <w:tcPr>
            <w:tcW w:w="755" w:type="pct"/>
            <w:tcBorders>
              <w:top w:val="dotted" w:sz="4" w:space="0" w:color="auto"/>
              <w:left w:val="dotted" w:sz="4" w:space="0" w:color="auto"/>
              <w:bottom w:val="dotted" w:sz="4" w:space="0" w:color="auto"/>
              <w:right w:val="dotted" w:sz="4" w:space="0" w:color="auto"/>
            </w:tcBorders>
            <w:vAlign w:val="center"/>
          </w:tcPr>
          <w:p w14:paraId="18736FD8" w14:textId="53A246CD" w:rsidR="00145F2C" w:rsidRPr="001B1C3B" w:rsidRDefault="00145F2C" w:rsidP="00145F2C">
            <w:pPr>
              <w:keepLines/>
              <w:ind w:right="57"/>
              <w:jc w:val="right"/>
              <w:rPr>
                <w:sz w:val="18"/>
                <w:szCs w:val="18"/>
                <w:lang w:val="tr-TR"/>
              </w:rPr>
            </w:pPr>
            <w:r w:rsidRPr="001B1C3B">
              <w:rPr>
                <w:bCs/>
                <w:sz w:val="18"/>
                <w:szCs w:val="18"/>
                <w:lang w:val="tr-TR"/>
              </w:rPr>
              <w:t>986,521</w:t>
            </w:r>
          </w:p>
        </w:tc>
        <w:tc>
          <w:tcPr>
            <w:tcW w:w="560" w:type="pct"/>
            <w:tcBorders>
              <w:top w:val="dotted" w:sz="4" w:space="0" w:color="auto"/>
              <w:left w:val="dotted" w:sz="4" w:space="0" w:color="auto"/>
              <w:bottom w:val="dotted" w:sz="4" w:space="0" w:color="auto"/>
              <w:right w:val="dotted" w:sz="4" w:space="0" w:color="auto"/>
            </w:tcBorders>
            <w:vAlign w:val="center"/>
          </w:tcPr>
          <w:p w14:paraId="1F966399" w14:textId="2605B3D6" w:rsidR="00145F2C" w:rsidRPr="001B1C3B" w:rsidRDefault="00145F2C" w:rsidP="00145F2C">
            <w:pPr>
              <w:keepLines/>
              <w:ind w:right="62"/>
              <w:jc w:val="right"/>
              <w:rPr>
                <w:bCs/>
                <w:sz w:val="18"/>
                <w:szCs w:val="18"/>
                <w:lang w:val="tr-TR"/>
              </w:rPr>
            </w:pPr>
            <w:r w:rsidRPr="001B1C3B">
              <w:rPr>
                <w:bCs/>
                <w:sz w:val="18"/>
                <w:szCs w:val="18"/>
                <w:lang w:val="tr-TR"/>
              </w:rPr>
              <w:t>0.21</w:t>
            </w:r>
          </w:p>
        </w:tc>
        <w:tc>
          <w:tcPr>
            <w:tcW w:w="755" w:type="pct"/>
            <w:tcBorders>
              <w:top w:val="dotted" w:sz="4" w:space="0" w:color="auto"/>
              <w:left w:val="dotted" w:sz="4" w:space="0" w:color="auto"/>
              <w:bottom w:val="dotted" w:sz="4" w:space="0" w:color="auto"/>
              <w:right w:val="dotted" w:sz="4" w:space="0" w:color="auto"/>
            </w:tcBorders>
            <w:vAlign w:val="center"/>
          </w:tcPr>
          <w:p w14:paraId="6777ABE9" w14:textId="3FEBE757" w:rsidR="00145F2C" w:rsidRPr="001B1C3B" w:rsidRDefault="00145F2C" w:rsidP="00145F2C">
            <w:pPr>
              <w:keepLines/>
              <w:ind w:right="57"/>
              <w:jc w:val="right"/>
              <w:rPr>
                <w:sz w:val="18"/>
                <w:szCs w:val="18"/>
                <w:lang w:val="tr-TR"/>
              </w:rPr>
            </w:pPr>
            <w:r w:rsidRPr="001B1C3B">
              <w:rPr>
                <w:bCs/>
                <w:sz w:val="18"/>
                <w:szCs w:val="18"/>
                <w:lang w:val="tr-TR"/>
              </w:rPr>
              <w:t>685,983</w:t>
            </w:r>
          </w:p>
        </w:tc>
        <w:tc>
          <w:tcPr>
            <w:tcW w:w="560" w:type="pct"/>
            <w:tcBorders>
              <w:top w:val="dotted" w:sz="4" w:space="0" w:color="auto"/>
              <w:left w:val="dotted" w:sz="4" w:space="0" w:color="auto"/>
              <w:bottom w:val="dotted" w:sz="4" w:space="0" w:color="auto"/>
              <w:right w:val="single" w:sz="4" w:space="0" w:color="auto"/>
            </w:tcBorders>
            <w:vAlign w:val="center"/>
          </w:tcPr>
          <w:p w14:paraId="750B06D9" w14:textId="7B545B9A" w:rsidR="00145F2C" w:rsidRPr="001B1C3B" w:rsidRDefault="00145F2C" w:rsidP="00145F2C">
            <w:pPr>
              <w:keepLines/>
              <w:ind w:right="57"/>
              <w:jc w:val="right"/>
              <w:rPr>
                <w:sz w:val="18"/>
                <w:szCs w:val="18"/>
                <w:lang w:val="tr-TR"/>
              </w:rPr>
            </w:pPr>
            <w:r w:rsidRPr="001B1C3B">
              <w:rPr>
                <w:bCs/>
                <w:sz w:val="18"/>
                <w:szCs w:val="18"/>
                <w:lang w:val="tr-TR"/>
              </w:rPr>
              <w:t>0.18</w:t>
            </w:r>
          </w:p>
        </w:tc>
      </w:tr>
      <w:tr w:rsidR="00145F2C" w:rsidRPr="001B1C3B" w14:paraId="5FBB7418" w14:textId="77777777" w:rsidTr="00C901AF">
        <w:trPr>
          <w:trHeight w:val="255"/>
        </w:trPr>
        <w:tc>
          <w:tcPr>
            <w:tcW w:w="2370" w:type="pct"/>
            <w:tcBorders>
              <w:top w:val="dotted" w:sz="4" w:space="0" w:color="auto"/>
              <w:left w:val="single" w:sz="4" w:space="0" w:color="auto"/>
              <w:bottom w:val="dotted" w:sz="4" w:space="0" w:color="auto"/>
              <w:right w:val="nil"/>
            </w:tcBorders>
            <w:vAlign w:val="center"/>
          </w:tcPr>
          <w:p w14:paraId="3CAAF1C7" w14:textId="77777777" w:rsidR="00145F2C" w:rsidRPr="001B1C3B" w:rsidRDefault="00145F2C" w:rsidP="00145F2C">
            <w:pPr>
              <w:keepLines/>
              <w:ind w:left="57"/>
              <w:rPr>
                <w:b/>
                <w:bCs/>
                <w:snapToGrid w:val="0"/>
                <w:sz w:val="18"/>
                <w:lang w:val="tr-TR"/>
              </w:rPr>
            </w:pPr>
            <w:r w:rsidRPr="001B1C3B">
              <w:rPr>
                <w:b/>
                <w:bCs/>
                <w:snapToGrid w:val="0"/>
                <w:sz w:val="18"/>
                <w:lang w:val="tr-TR"/>
              </w:rPr>
              <w:t>Sanayi</w:t>
            </w:r>
          </w:p>
        </w:tc>
        <w:tc>
          <w:tcPr>
            <w:tcW w:w="755" w:type="pct"/>
            <w:tcBorders>
              <w:top w:val="dotted" w:sz="4" w:space="0" w:color="auto"/>
              <w:left w:val="dotted" w:sz="4" w:space="0" w:color="auto"/>
              <w:bottom w:val="dotted" w:sz="4" w:space="0" w:color="auto"/>
              <w:right w:val="dotted" w:sz="4" w:space="0" w:color="auto"/>
            </w:tcBorders>
            <w:vAlign w:val="center"/>
          </w:tcPr>
          <w:p w14:paraId="050A2C79" w14:textId="5584640C" w:rsidR="00145F2C" w:rsidRPr="001B1C3B" w:rsidRDefault="00145F2C" w:rsidP="00145F2C">
            <w:pPr>
              <w:keepLines/>
              <w:ind w:right="57"/>
              <w:jc w:val="right"/>
              <w:rPr>
                <w:b/>
                <w:sz w:val="18"/>
                <w:szCs w:val="18"/>
                <w:lang w:val="tr-TR"/>
              </w:rPr>
            </w:pPr>
            <w:r w:rsidRPr="001B1C3B">
              <w:rPr>
                <w:b/>
                <w:bCs/>
                <w:sz w:val="18"/>
                <w:szCs w:val="18"/>
                <w:lang w:val="tr-TR"/>
              </w:rPr>
              <w:t>145,130,130</w:t>
            </w:r>
          </w:p>
        </w:tc>
        <w:tc>
          <w:tcPr>
            <w:tcW w:w="560" w:type="pct"/>
            <w:tcBorders>
              <w:top w:val="dotted" w:sz="4" w:space="0" w:color="auto"/>
              <w:left w:val="dotted" w:sz="4" w:space="0" w:color="auto"/>
              <w:bottom w:val="dotted" w:sz="4" w:space="0" w:color="auto"/>
              <w:right w:val="dotted" w:sz="4" w:space="0" w:color="auto"/>
            </w:tcBorders>
            <w:vAlign w:val="center"/>
          </w:tcPr>
          <w:p w14:paraId="7258D4E0" w14:textId="1D946863" w:rsidR="00145F2C" w:rsidRPr="001B1C3B" w:rsidRDefault="00145F2C" w:rsidP="00145F2C">
            <w:pPr>
              <w:keepLines/>
              <w:ind w:right="62"/>
              <w:jc w:val="right"/>
              <w:rPr>
                <w:b/>
                <w:bCs/>
                <w:sz w:val="18"/>
                <w:szCs w:val="18"/>
                <w:lang w:val="tr-TR"/>
              </w:rPr>
            </w:pPr>
            <w:r w:rsidRPr="001B1C3B">
              <w:rPr>
                <w:b/>
                <w:bCs/>
                <w:sz w:val="18"/>
                <w:szCs w:val="18"/>
                <w:lang w:val="tr-TR"/>
              </w:rPr>
              <w:t>30.81</w:t>
            </w:r>
          </w:p>
        </w:tc>
        <w:tc>
          <w:tcPr>
            <w:tcW w:w="755" w:type="pct"/>
            <w:tcBorders>
              <w:top w:val="dotted" w:sz="4" w:space="0" w:color="auto"/>
              <w:left w:val="dotted" w:sz="4" w:space="0" w:color="auto"/>
              <w:bottom w:val="dotted" w:sz="4" w:space="0" w:color="auto"/>
              <w:right w:val="dotted" w:sz="4" w:space="0" w:color="auto"/>
            </w:tcBorders>
            <w:vAlign w:val="center"/>
          </w:tcPr>
          <w:p w14:paraId="54EB9B0C" w14:textId="6FFE0879" w:rsidR="00145F2C" w:rsidRPr="001B1C3B" w:rsidRDefault="00145F2C" w:rsidP="00145F2C">
            <w:pPr>
              <w:keepLines/>
              <w:ind w:right="57"/>
              <w:jc w:val="right"/>
              <w:rPr>
                <w:b/>
                <w:sz w:val="18"/>
                <w:szCs w:val="18"/>
                <w:lang w:val="tr-TR"/>
              </w:rPr>
            </w:pPr>
            <w:r w:rsidRPr="001B1C3B">
              <w:rPr>
                <w:b/>
                <w:bCs/>
                <w:sz w:val="18"/>
                <w:szCs w:val="18"/>
                <w:lang w:val="tr-TR"/>
              </w:rPr>
              <w:t>164,426,879</w:t>
            </w:r>
          </w:p>
        </w:tc>
        <w:tc>
          <w:tcPr>
            <w:tcW w:w="560" w:type="pct"/>
            <w:tcBorders>
              <w:top w:val="dotted" w:sz="4" w:space="0" w:color="auto"/>
              <w:left w:val="dotted" w:sz="4" w:space="0" w:color="auto"/>
              <w:bottom w:val="dotted" w:sz="4" w:space="0" w:color="auto"/>
              <w:right w:val="single" w:sz="4" w:space="0" w:color="auto"/>
            </w:tcBorders>
            <w:vAlign w:val="center"/>
          </w:tcPr>
          <w:p w14:paraId="6DA7F6FF" w14:textId="07155548" w:rsidR="00145F2C" w:rsidRPr="001B1C3B" w:rsidRDefault="00145F2C" w:rsidP="00145F2C">
            <w:pPr>
              <w:keepLines/>
              <w:ind w:right="57"/>
              <w:jc w:val="right"/>
              <w:rPr>
                <w:b/>
                <w:sz w:val="18"/>
                <w:szCs w:val="18"/>
                <w:lang w:val="tr-TR"/>
              </w:rPr>
            </w:pPr>
            <w:r w:rsidRPr="001B1C3B">
              <w:rPr>
                <w:b/>
                <w:bCs/>
                <w:sz w:val="18"/>
                <w:szCs w:val="18"/>
                <w:lang w:val="tr-TR"/>
              </w:rPr>
              <w:t>42.50</w:t>
            </w:r>
          </w:p>
        </w:tc>
      </w:tr>
      <w:tr w:rsidR="00145F2C" w:rsidRPr="001B1C3B" w14:paraId="7A6D2D72" w14:textId="77777777" w:rsidTr="00C901AF">
        <w:trPr>
          <w:trHeight w:val="255"/>
        </w:trPr>
        <w:tc>
          <w:tcPr>
            <w:tcW w:w="2370" w:type="pct"/>
            <w:tcBorders>
              <w:top w:val="dotted" w:sz="4" w:space="0" w:color="auto"/>
              <w:left w:val="single" w:sz="4" w:space="0" w:color="auto"/>
              <w:bottom w:val="dotted" w:sz="4" w:space="0" w:color="auto"/>
              <w:right w:val="nil"/>
            </w:tcBorders>
            <w:vAlign w:val="center"/>
          </w:tcPr>
          <w:p w14:paraId="3561A672" w14:textId="77777777" w:rsidR="00145F2C" w:rsidRPr="001B1C3B" w:rsidRDefault="00145F2C" w:rsidP="00145F2C">
            <w:pPr>
              <w:keepLines/>
              <w:rPr>
                <w:i/>
                <w:iCs/>
                <w:snapToGrid w:val="0"/>
                <w:sz w:val="18"/>
                <w:lang w:val="tr-TR"/>
              </w:rPr>
            </w:pPr>
            <w:r w:rsidRPr="001B1C3B">
              <w:rPr>
                <w:i/>
                <w:iCs/>
                <w:snapToGrid w:val="0"/>
                <w:sz w:val="18"/>
                <w:lang w:val="tr-TR"/>
              </w:rPr>
              <w:t xml:space="preserve">     Madencilik ve Taşocakçılığı </w:t>
            </w:r>
          </w:p>
        </w:tc>
        <w:tc>
          <w:tcPr>
            <w:tcW w:w="755" w:type="pct"/>
            <w:tcBorders>
              <w:top w:val="dotted" w:sz="4" w:space="0" w:color="auto"/>
              <w:left w:val="dotted" w:sz="4" w:space="0" w:color="auto"/>
              <w:bottom w:val="dotted" w:sz="4" w:space="0" w:color="auto"/>
              <w:right w:val="dotted" w:sz="4" w:space="0" w:color="auto"/>
            </w:tcBorders>
            <w:vAlign w:val="center"/>
          </w:tcPr>
          <w:p w14:paraId="7E3B2233" w14:textId="2BE9E570" w:rsidR="00145F2C" w:rsidRPr="001B1C3B" w:rsidRDefault="00145F2C" w:rsidP="00145F2C">
            <w:pPr>
              <w:keepLines/>
              <w:ind w:right="57"/>
              <w:jc w:val="right"/>
              <w:rPr>
                <w:sz w:val="18"/>
                <w:szCs w:val="18"/>
                <w:lang w:val="tr-TR"/>
              </w:rPr>
            </w:pPr>
            <w:r w:rsidRPr="001B1C3B">
              <w:rPr>
                <w:bCs/>
                <w:sz w:val="18"/>
                <w:szCs w:val="18"/>
                <w:lang w:val="tr-TR"/>
              </w:rPr>
              <w:t>3,058,016</w:t>
            </w:r>
          </w:p>
        </w:tc>
        <w:tc>
          <w:tcPr>
            <w:tcW w:w="560" w:type="pct"/>
            <w:tcBorders>
              <w:top w:val="dotted" w:sz="4" w:space="0" w:color="auto"/>
              <w:left w:val="dotted" w:sz="4" w:space="0" w:color="auto"/>
              <w:bottom w:val="dotted" w:sz="4" w:space="0" w:color="auto"/>
              <w:right w:val="dotted" w:sz="4" w:space="0" w:color="auto"/>
            </w:tcBorders>
            <w:vAlign w:val="center"/>
          </w:tcPr>
          <w:p w14:paraId="3D9C06F9" w14:textId="59C16C1A" w:rsidR="00145F2C" w:rsidRPr="001B1C3B" w:rsidRDefault="00145F2C" w:rsidP="00145F2C">
            <w:pPr>
              <w:keepLines/>
              <w:ind w:right="62"/>
              <w:jc w:val="right"/>
              <w:rPr>
                <w:bCs/>
                <w:sz w:val="18"/>
                <w:szCs w:val="18"/>
                <w:lang w:val="tr-TR"/>
              </w:rPr>
            </w:pPr>
            <w:r w:rsidRPr="001B1C3B">
              <w:rPr>
                <w:bCs/>
                <w:sz w:val="18"/>
                <w:szCs w:val="18"/>
                <w:lang w:val="tr-TR"/>
              </w:rPr>
              <w:t>0.65</w:t>
            </w:r>
          </w:p>
        </w:tc>
        <w:tc>
          <w:tcPr>
            <w:tcW w:w="755" w:type="pct"/>
            <w:tcBorders>
              <w:top w:val="dotted" w:sz="4" w:space="0" w:color="auto"/>
              <w:left w:val="dotted" w:sz="4" w:space="0" w:color="auto"/>
              <w:bottom w:val="dotted" w:sz="4" w:space="0" w:color="auto"/>
              <w:right w:val="dotted" w:sz="4" w:space="0" w:color="auto"/>
            </w:tcBorders>
            <w:vAlign w:val="center"/>
          </w:tcPr>
          <w:p w14:paraId="25C44F75" w14:textId="451E3CD5" w:rsidR="00145F2C" w:rsidRPr="001B1C3B" w:rsidRDefault="00145F2C" w:rsidP="00145F2C">
            <w:pPr>
              <w:keepLines/>
              <w:ind w:right="57"/>
              <w:jc w:val="right"/>
              <w:rPr>
                <w:sz w:val="18"/>
                <w:szCs w:val="18"/>
                <w:lang w:val="tr-TR"/>
              </w:rPr>
            </w:pPr>
            <w:r w:rsidRPr="001B1C3B">
              <w:rPr>
                <w:bCs/>
                <w:sz w:val="18"/>
                <w:szCs w:val="18"/>
                <w:lang w:val="tr-TR"/>
              </w:rPr>
              <w:t>954,103</w:t>
            </w:r>
          </w:p>
        </w:tc>
        <w:tc>
          <w:tcPr>
            <w:tcW w:w="560" w:type="pct"/>
            <w:tcBorders>
              <w:top w:val="dotted" w:sz="4" w:space="0" w:color="auto"/>
              <w:left w:val="dotted" w:sz="4" w:space="0" w:color="auto"/>
              <w:bottom w:val="dotted" w:sz="4" w:space="0" w:color="auto"/>
              <w:right w:val="single" w:sz="4" w:space="0" w:color="auto"/>
            </w:tcBorders>
            <w:vAlign w:val="center"/>
          </w:tcPr>
          <w:p w14:paraId="7728FC8A" w14:textId="78A5F9C6" w:rsidR="00145F2C" w:rsidRPr="001B1C3B" w:rsidRDefault="00145F2C" w:rsidP="00145F2C">
            <w:pPr>
              <w:keepLines/>
              <w:ind w:right="57"/>
              <w:jc w:val="right"/>
              <w:rPr>
                <w:sz w:val="18"/>
                <w:szCs w:val="18"/>
                <w:lang w:val="tr-TR"/>
              </w:rPr>
            </w:pPr>
            <w:r w:rsidRPr="001B1C3B">
              <w:rPr>
                <w:bCs/>
                <w:sz w:val="18"/>
                <w:szCs w:val="18"/>
                <w:lang w:val="tr-TR"/>
              </w:rPr>
              <w:t>0.25</w:t>
            </w:r>
          </w:p>
        </w:tc>
      </w:tr>
      <w:tr w:rsidR="00145F2C" w:rsidRPr="001B1C3B" w14:paraId="53A79A5A" w14:textId="77777777" w:rsidTr="00C901AF">
        <w:trPr>
          <w:trHeight w:val="255"/>
        </w:trPr>
        <w:tc>
          <w:tcPr>
            <w:tcW w:w="2370" w:type="pct"/>
            <w:tcBorders>
              <w:top w:val="dotted" w:sz="4" w:space="0" w:color="auto"/>
              <w:left w:val="single" w:sz="4" w:space="0" w:color="auto"/>
              <w:bottom w:val="dotted" w:sz="4" w:space="0" w:color="auto"/>
              <w:right w:val="nil"/>
            </w:tcBorders>
            <w:vAlign w:val="center"/>
          </w:tcPr>
          <w:p w14:paraId="49755D3C" w14:textId="77777777" w:rsidR="00145F2C" w:rsidRPr="001B1C3B" w:rsidRDefault="00145F2C" w:rsidP="00145F2C">
            <w:pPr>
              <w:keepLines/>
              <w:rPr>
                <w:i/>
                <w:iCs/>
                <w:snapToGrid w:val="0"/>
                <w:sz w:val="18"/>
                <w:lang w:val="tr-TR"/>
              </w:rPr>
            </w:pPr>
            <w:r w:rsidRPr="001B1C3B">
              <w:rPr>
                <w:i/>
                <w:iCs/>
                <w:snapToGrid w:val="0"/>
                <w:sz w:val="18"/>
                <w:lang w:val="tr-TR"/>
              </w:rPr>
              <w:t xml:space="preserve">     İmalat Sanayi</w:t>
            </w:r>
          </w:p>
        </w:tc>
        <w:tc>
          <w:tcPr>
            <w:tcW w:w="755" w:type="pct"/>
            <w:tcBorders>
              <w:top w:val="dotted" w:sz="4" w:space="0" w:color="auto"/>
              <w:left w:val="dotted" w:sz="4" w:space="0" w:color="auto"/>
              <w:bottom w:val="dotted" w:sz="4" w:space="0" w:color="auto"/>
              <w:right w:val="dotted" w:sz="4" w:space="0" w:color="auto"/>
            </w:tcBorders>
            <w:vAlign w:val="center"/>
          </w:tcPr>
          <w:p w14:paraId="36869326" w14:textId="58A4AE15" w:rsidR="00145F2C" w:rsidRPr="001B1C3B" w:rsidRDefault="00145F2C" w:rsidP="00145F2C">
            <w:pPr>
              <w:keepLines/>
              <w:ind w:right="57"/>
              <w:jc w:val="right"/>
              <w:rPr>
                <w:sz w:val="18"/>
                <w:szCs w:val="18"/>
                <w:lang w:val="tr-TR"/>
              </w:rPr>
            </w:pPr>
            <w:r w:rsidRPr="001B1C3B">
              <w:rPr>
                <w:bCs/>
                <w:sz w:val="18"/>
                <w:szCs w:val="18"/>
                <w:lang w:val="tr-TR"/>
              </w:rPr>
              <w:t>125,017,502</w:t>
            </w:r>
          </w:p>
        </w:tc>
        <w:tc>
          <w:tcPr>
            <w:tcW w:w="560" w:type="pct"/>
            <w:tcBorders>
              <w:top w:val="dotted" w:sz="4" w:space="0" w:color="auto"/>
              <w:left w:val="dotted" w:sz="4" w:space="0" w:color="auto"/>
              <w:bottom w:val="dotted" w:sz="4" w:space="0" w:color="auto"/>
              <w:right w:val="dotted" w:sz="4" w:space="0" w:color="auto"/>
            </w:tcBorders>
            <w:vAlign w:val="center"/>
          </w:tcPr>
          <w:p w14:paraId="63C7F62A" w14:textId="4F5FF034" w:rsidR="00145F2C" w:rsidRPr="001B1C3B" w:rsidRDefault="00145F2C" w:rsidP="00145F2C">
            <w:pPr>
              <w:keepLines/>
              <w:ind w:right="62"/>
              <w:jc w:val="right"/>
              <w:rPr>
                <w:bCs/>
                <w:sz w:val="18"/>
                <w:szCs w:val="18"/>
                <w:lang w:val="tr-TR"/>
              </w:rPr>
            </w:pPr>
            <w:r w:rsidRPr="001B1C3B">
              <w:rPr>
                <w:bCs/>
                <w:sz w:val="18"/>
                <w:szCs w:val="18"/>
                <w:lang w:val="tr-TR"/>
              </w:rPr>
              <w:t>26.54</w:t>
            </w:r>
          </w:p>
        </w:tc>
        <w:tc>
          <w:tcPr>
            <w:tcW w:w="755" w:type="pct"/>
            <w:tcBorders>
              <w:top w:val="dotted" w:sz="4" w:space="0" w:color="auto"/>
              <w:left w:val="dotted" w:sz="4" w:space="0" w:color="auto"/>
              <w:bottom w:val="dotted" w:sz="4" w:space="0" w:color="auto"/>
              <w:right w:val="dotted" w:sz="4" w:space="0" w:color="auto"/>
            </w:tcBorders>
            <w:vAlign w:val="center"/>
          </w:tcPr>
          <w:p w14:paraId="093B8F8A" w14:textId="3BF653E7" w:rsidR="00145F2C" w:rsidRPr="001B1C3B" w:rsidRDefault="00145F2C" w:rsidP="00145F2C">
            <w:pPr>
              <w:keepLines/>
              <w:ind w:right="57"/>
              <w:jc w:val="right"/>
              <w:rPr>
                <w:sz w:val="18"/>
                <w:szCs w:val="18"/>
                <w:lang w:val="tr-TR"/>
              </w:rPr>
            </w:pPr>
            <w:r w:rsidRPr="001B1C3B">
              <w:rPr>
                <w:bCs/>
                <w:sz w:val="18"/>
                <w:szCs w:val="18"/>
                <w:lang w:val="tr-TR"/>
              </w:rPr>
              <w:t>137,849,367</w:t>
            </w:r>
          </w:p>
        </w:tc>
        <w:tc>
          <w:tcPr>
            <w:tcW w:w="560" w:type="pct"/>
            <w:tcBorders>
              <w:top w:val="dotted" w:sz="4" w:space="0" w:color="auto"/>
              <w:left w:val="dotted" w:sz="4" w:space="0" w:color="auto"/>
              <w:bottom w:val="dotted" w:sz="4" w:space="0" w:color="auto"/>
              <w:right w:val="single" w:sz="4" w:space="0" w:color="auto"/>
            </w:tcBorders>
            <w:vAlign w:val="center"/>
          </w:tcPr>
          <w:p w14:paraId="4CFE5249" w14:textId="63CEA980" w:rsidR="00145F2C" w:rsidRPr="001B1C3B" w:rsidRDefault="00145F2C" w:rsidP="00145F2C">
            <w:pPr>
              <w:keepLines/>
              <w:ind w:right="57"/>
              <w:jc w:val="right"/>
              <w:rPr>
                <w:sz w:val="18"/>
                <w:szCs w:val="18"/>
                <w:lang w:val="tr-TR"/>
              </w:rPr>
            </w:pPr>
            <w:r w:rsidRPr="001B1C3B">
              <w:rPr>
                <w:bCs/>
                <w:sz w:val="18"/>
                <w:szCs w:val="18"/>
                <w:lang w:val="tr-TR"/>
              </w:rPr>
              <w:t>35.63</w:t>
            </w:r>
          </w:p>
        </w:tc>
      </w:tr>
      <w:tr w:rsidR="00145F2C" w:rsidRPr="001B1C3B" w14:paraId="5A035196" w14:textId="77777777" w:rsidTr="00C901AF">
        <w:trPr>
          <w:trHeight w:val="255"/>
        </w:trPr>
        <w:tc>
          <w:tcPr>
            <w:tcW w:w="2370" w:type="pct"/>
            <w:tcBorders>
              <w:top w:val="dotted" w:sz="4" w:space="0" w:color="auto"/>
              <w:left w:val="single" w:sz="4" w:space="0" w:color="auto"/>
              <w:bottom w:val="dotted" w:sz="4" w:space="0" w:color="auto"/>
              <w:right w:val="nil"/>
            </w:tcBorders>
            <w:vAlign w:val="center"/>
          </w:tcPr>
          <w:p w14:paraId="5FD954BF" w14:textId="77777777" w:rsidR="00145F2C" w:rsidRPr="001B1C3B" w:rsidRDefault="00145F2C" w:rsidP="00145F2C">
            <w:pPr>
              <w:keepLines/>
              <w:rPr>
                <w:i/>
                <w:iCs/>
                <w:snapToGrid w:val="0"/>
                <w:sz w:val="18"/>
                <w:lang w:val="tr-TR"/>
              </w:rPr>
            </w:pPr>
            <w:r w:rsidRPr="001B1C3B">
              <w:rPr>
                <w:i/>
                <w:iCs/>
                <w:snapToGrid w:val="0"/>
                <w:sz w:val="18"/>
                <w:lang w:val="tr-TR"/>
              </w:rPr>
              <w:t xml:space="preserve">     Elektrik, Gaz, Su</w:t>
            </w:r>
          </w:p>
        </w:tc>
        <w:tc>
          <w:tcPr>
            <w:tcW w:w="755" w:type="pct"/>
            <w:tcBorders>
              <w:top w:val="dotted" w:sz="4" w:space="0" w:color="auto"/>
              <w:left w:val="dotted" w:sz="4" w:space="0" w:color="auto"/>
              <w:bottom w:val="dotted" w:sz="4" w:space="0" w:color="auto"/>
              <w:right w:val="dotted" w:sz="4" w:space="0" w:color="auto"/>
            </w:tcBorders>
            <w:vAlign w:val="center"/>
          </w:tcPr>
          <w:p w14:paraId="2F950C5D" w14:textId="408F5646" w:rsidR="00145F2C" w:rsidRPr="001B1C3B" w:rsidRDefault="00145F2C" w:rsidP="00145F2C">
            <w:pPr>
              <w:keepLines/>
              <w:ind w:right="57"/>
              <w:jc w:val="right"/>
              <w:rPr>
                <w:sz w:val="18"/>
                <w:szCs w:val="18"/>
                <w:lang w:val="tr-TR"/>
              </w:rPr>
            </w:pPr>
            <w:r w:rsidRPr="001B1C3B">
              <w:rPr>
                <w:bCs/>
                <w:sz w:val="18"/>
                <w:szCs w:val="18"/>
                <w:lang w:val="tr-TR"/>
              </w:rPr>
              <w:t>17,054,612</w:t>
            </w:r>
          </w:p>
        </w:tc>
        <w:tc>
          <w:tcPr>
            <w:tcW w:w="560" w:type="pct"/>
            <w:tcBorders>
              <w:top w:val="dotted" w:sz="4" w:space="0" w:color="auto"/>
              <w:left w:val="dotted" w:sz="4" w:space="0" w:color="auto"/>
              <w:bottom w:val="dotted" w:sz="4" w:space="0" w:color="auto"/>
              <w:right w:val="dotted" w:sz="4" w:space="0" w:color="auto"/>
            </w:tcBorders>
            <w:vAlign w:val="center"/>
          </w:tcPr>
          <w:p w14:paraId="0408119F" w14:textId="16E60558" w:rsidR="00145F2C" w:rsidRPr="001B1C3B" w:rsidRDefault="00145F2C" w:rsidP="00145F2C">
            <w:pPr>
              <w:keepLines/>
              <w:ind w:right="62"/>
              <w:jc w:val="right"/>
              <w:rPr>
                <w:bCs/>
                <w:sz w:val="18"/>
                <w:szCs w:val="18"/>
                <w:lang w:val="tr-TR"/>
              </w:rPr>
            </w:pPr>
            <w:r w:rsidRPr="001B1C3B">
              <w:rPr>
                <w:bCs/>
                <w:sz w:val="18"/>
                <w:szCs w:val="18"/>
                <w:lang w:val="tr-TR"/>
              </w:rPr>
              <w:t>3.62</w:t>
            </w:r>
          </w:p>
        </w:tc>
        <w:tc>
          <w:tcPr>
            <w:tcW w:w="755" w:type="pct"/>
            <w:tcBorders>
              <w:top w:val="dotted" w:sz="4" w:space="0" w:color="auto"/>
              <w:left w:val="dotted" w:sz="4" w:space="0" w:color="auto"/>
              <w:bottom w:val="dotted" w:sz="4" w:space="0" w:color="auto"/>
              <w:right w:val="dotted" w:sz="4" w:space="0" w:color="auto"/>
            </w:tcBorders>
            <w:vAlign w:val="center"/>
          </w:tcPr>
          <w:p w14:paraId="4498BF54" w14:textId="5470B4D7" w:rsidR="00145F2C" w:rsidRPr="001B1C3B" w:rsidRDefault="00145F2C" w:rsidP="00145F2C">
            <w:pPr>
              <w:keepLines/>
              <w:ind w:right="57"/>
              <w:jc w:val="right"/>
              <w:rPr>
                <w:sz w:val="18"/>
                <w:szCs w:val="18"/>
                <w:lang w:val="tr-TR"/>
              </w:rPr>
            </w:pPr>
            <w:r w:rsidRPr="001B1C3B">
              <w:rPr>
                <w:bCs/>
                <w:sz w:val="18"/>
                <w:szCs w:val="18"/>
                <w:lang w:val="tr-TR"/>
              </w:rPr>
              <w:t>25,623,409</w:t>
            </w:r>
          </w:p>
        </w:tc>
        <w:tc>
          <w:tcPr>
            <w:tcW w:w="560" w:type="pct"/>
            <w:tcBorders>
              <w:top w:val="dotted" w:sz="4" w:space="0" w:color="auto"/>
              <w:left w:val="dotted" w:sz="4" w:space="0" w:color="auto"/>
              <w:bottom w:val="dotted" w:sz="4" w:space="0" w:color="auto"/>
              <w:right w:val="single" w:sz="4" w:space="0" w:color="auto"/>
            </w:tcBorders>
            <w:vAlign w:val="center"/>
          </w:tcPr>
          <w:p w14:paraId="32F0C6B1" w14:textId="7B68B4B3" w:rsidR="00145F2C" w:rsidRPr="001B1C3B" w:rsidRDefault="00145F2C" w:rsidP="00145F2C">
            <w:pPr>
              <w:keepLines/>
              <w:ind w:right="57"/>
              <w:jc w:val="right"/>
              <w:rPr>
                <w:sz w:val="18"/>
                <w:szCs w:val="18"/>
                <w:lang w:val="tr-TR"/>
              </w:rPr>
            </w:pPr>
            <w:r w:rsidRPr="001B1C3B">
              <w:rPr>
                <w:bCs/>
                <w:sz w:val="18"/>
                <w:szCs w:val="18"/>
                <w:lang w:val="tr-TR"/>
              </w:rPr>
              <w:t>6.62</w:t>
            </w:r>
          </w:p>
        </w:tc>
      </w:tr>
      <w:tr w:rsidR="00145F2C" w:rsidRPr="001B1C3B" w14:paraId="0C1170DF" w14:textId="77777777" w:rsidTr="00C901AF">
        <w:trPr>
          <w:trHeight w:val="255"/>
        </w:trPr>
        <w:tc>
          <w:tcPr>
            <w:tcW w:w="2370" w:type="pct"/>
            <w:tcBorders>
              <w:top w:val="dotted" w:sz="4" w:space="0" w:color="auto"/>
              <w:left w:val="single" w:sz="4" w:space="0" w:color="auto"/>
              <w:bottom w:val="dotted" w:sz="4" w:space="0" w:color="auto"/>
              <w:right w:val="nil"/>
            </w:tcBorders>
            <w:vAlign w:val="center"/>
          </w:tcPr>
          <w:p w14:paraId="4C5DC6CD" w14:textId="77777777" w:rsidR="00145F2C" w:rsidRPr="001B1C3B" w:rsidRDefault="00145F2C" w:rsidP="00145F2C">
            <w:pPr>
              <w:keepLines/>
              <w:ind w:left="57"/>
              <w:rPr>
                <w:b/>
                <w:bCs/>
                <w:snapToGrid w:val="0"/>
                <w:sz w:val="18"/>
                <w:lang w:val="tr-TR"/>
              </w:rPr>
            </w:pPr>
            <w:r w:rsidRPr="001B1C3B">
              <w:rPr>
                <w:b/>
                <w:bCs/>
                <w:snapToGrid w:val="0"/>
                <w:sz w:val="18"/>
                <w:lang w:val="tr-TR"/>
              </w:rPr>
              <w:t>İnşaat</w:t>
            </w:r>
          </w:p>
        </w:tc>
        <w:tc>
          <w:tcPr>
            <w:tcW w:w="755" w:type="pct"/>
            <w:tcBorders>
              <w:top w:val="dotted" w:sz="4" w:space="0" w:color="auto"/>
              <w:left w:val="dotted" w:sz="4" w:space="0" w:color="auto"/>
              <w:bottom w:val="dotted" w:sz="4" w:space="0" w:color="auto"/>
              <w:right w:val="dotted" w:sz="4" w:space="0" w:color="auto"/>
            </w:tcBorders>
            <w:vAlign w:val="center"/>
          </w:tcPr>
          <w:p w14:paraId="44A0821C" w14:textId="5F12C574" w:rsidR="00145F2C" w:rsidRPr="001B1C3B" w:rsidRDefault="00145F2C" w:rsidP="00145F2C">
            <w:pPr>
              <w:keepLines/>
              <w:ind w:right="57"/>
              <w:jc w:val="right"/>
              <w:rPr>
                <w:b/>
                <w:sz w:val="18"/>
                <w:szCs w:val="18"/>
                <w:lang w:val="tr-TR"/>
              </w:rPr>
            </w:pPr>
            <w:r w:rsidRPr="001B1C3B">
              <w:rPr>
                <w:b/>
                <w:bCs/>
                <w:sz w:val="18"/>
                <w:szCs w:val="18"/>
                <w:lang w:val="tr-TR"/>
              </w:rPr>
              <w:t>46,497,055</w:t>
            </w:r>
          </w:p>
        </w:tc>
        <w:tc>
          <w:tcPr>
            <w:tcW w:w="560" w:type="pct"/>
            <w:tcBorders>
              <w:top w:val="dotted" w:sz="4" w:space="0" w:color="auto"/>
              <w:left w:val="dotted" w:sz="4" w:space="0" w:color="auto"/>
              <w:bottom w:val="dotted" w:sz="4" w:space="0" w:color="auto"/>
              <w:right w:val="dotted" w:sz="4" w:space="0" w:color="auto"/>
            </w:tcBorders>
            <w:vAlign w:val="center"/>
          </w:tcPr>
          <w:p w14:paraId="5CAC4BA1" w14:textId="701D33D5" w:rsidR="00145F2C" w:rsidRPr="001B1C3B" w:rsidRDefault="00145F2C" w:rsidP="00145F2C">
            <w:pPr>
              <w:keepLines/>
              <w:ind w:right="62"/>
              <w:jc w:val="right"/>
              <w:rPr>
                <w:b/>
                <w:bCs/>
                <w:sz w:val="18"/>
                <w:szCs w:val="18"/>
                <w:lang w:val="tr-TR"/>
              </w:rPr>
            </w:pPr>
            <w:r w:rsidRPr="001B1C3B">
              <w:rPr>
                <w:b/>
                <w:bCs/>
                <w:sz w:val="18"/>
                <w:szCs w:val="18"/>
                <w:lang w:val="tr-TR"/>
              </w:rPr>
              <w:t>9.87</w:t>
            </w:r>
          </w:p>
        </w:tc>
        <w:tc>
          <w:tcPr>
            <w:tcW w:w="755" w:type="pct"/>
            <w:tcBorders>
              <w:top w:val="dotted" w:sz="4" w:space="0" w:color="auto"/>
              <w:left w:val="dotted" w:sz="4" w:space="0" w:color="auto"/>
              <w:bottom w:val="dotted" w:sz="4" w:space="0" w:color="auto"/>
              <w:right w:val="dotted" w:sz="4" w:space="0" w:color="auto"/>
            </w:tcBorders>
            <w:vAlign w:val="center"/>
          </w:tcPr>
          <w:p w14:paraId="58DE4910" w14:textId="472718AB" w:rsidR="00145F2C" w:rsidRPr="001B1C3B" w:rsidRDefault="00145F2C" w:rsidP="00145F2C">
            <w:pPr>
              <w:keepLines/>
              <w:ind w:right="57"/>
              <w:jc w:val="right"/>
              <w:rPr>
                <w:b/>
                <w:sz w:val="18"/>
                <w:szCs w:val="18"/>
                <w:lang w:val="tr-TR"/>
              </w:rPr>
            </w:pPr>
            <w:r w:rsidRPr="001B1C3B">
              <w:rPr>
                <w:b/>
                <w:bCs/>
                <w:sz w:val="18"/>
                <w:szCs w:val="18"/>
                <w:lang w:val="tr-TR"/>
              </w:rPr>
              <w:t>48,458,486</w:t>
            </w:r>
          </w:p>
        </w:tc>
        <w:tc>
          <w:tcPr>
            <w:tcW w:w="560" w:type="pct"/>
            <w:tcBorders>
              <w:top w:val="dotted" w:sz="4" w:space="0" w:color="auto"/>
              <w:left w:val="dotted" w:sz="4" w:space="0" w:color="auto"/>
              <w:bottom w:val="dotted" w:sz="4" w:space="0" w:color="auto"/>
              <w:right w:val="single" w:sz="4" w:space="0" w:color="auto"/>
            </w:tcBorders>
            <w:vAlign w:val="center"/>
          </w:tcPr>
          <w:p w14:paraId="62A5C207" w14:textId="5345FC9D" w:rsidR="00145F2C" w:rsidRPr="001B1C3B" w:rsidRDefault="00145F2C" w:rsidP="00145F2C">
            <w:pPr>
              <w:keepLines/>
              <w:ind w:right="57"/>
              <w:jc w:val="right"/>
              <w:rPr>
                <w:b/>
                <w:sz w:val="18"/>
                <w:szCs w:val="18"/>
                <w:lang w:val="tr-TR"/>
              </w:rPr>
            </w:pPr>
            <w:r w:rsidRPr="001B1C3B">
              <w:rPr>
                <w:b/>
                <w:bCs/>
                <w:sz w:val="18"/>
                <w:szCs w:val="18"/>
                <w:lang w:val="tr-TR"/>
              </w:rPr>
              <w:t>12.52</w:t>
            </w:r>
          </w:p>
        </w:tc>
      </w:tr>
      <w:tr w:rsidR="00145F2C" w:rsidRPr="001B1C3B" w14:paraId="689433CB" w14:textId="77777777" w:rsidTr="00C901AF">
        <w:trPr>
          <w:trHeight w:val="255"/>
        </w:trPr>
        <w:tc>
          <w:tcPr>
            <w:tcW w:w="2370" w:type="pct"/>
            <w:tcBorders>
              <w:top w:val="dotted" w:sz="4" w:space="0" w:color="auto"/>
              <w:left w:val="single" w:sz="4" w:space="0" w:color="auto"/>
              <w:bottom w:val="dotted" w:sz="4" w:space="0" w:color="auto"/>
              <w:right w:val="nil"/>
            </w:tcBorders>
            <w:vAlign w:val="center"/>
          </w:tcPr>
          <w:p w14:paraId="1423C4D3" w14:textId="77777777" w:rsidR="00145F2C" w:rsidRPr="001B1C3B" w:rsidRDefault="00145F2C" w:rsidP="00145F2C">
            <w:pPr>
              <w:keepLines/>
              <w:ind w:left="57"/>
              <w:rPr>
                <w:b/>
                <w:bCs/>
                <w:snapToGrid w:val="0"/>
                <w:sz w:val="18"/>
                <w:lang w:val="tr-TR"/>
              </w:rPr>
            </w:pPr>
            <w:r w:rsidRPr="001B1C3B">
              <w:rPr>
                <w:b/>
                <w:bCs/>
                <w:snapToGrid w:val="0"/>
                <w:sz w:val="18"/>
                <w:lang w:val="tr-TR"/>
              </w:rPr>
              <w:t>Hizmetler</w:t>
            </w:r>
          </w:p>
        </w:tc>
        <w:tc>
          <w:tcPr>
            <w:tcW w:w="755" w:type="pct"/>
            <w:tcBorders>
              <w:top w:val="dotted" w:sz="4" w:space="0" w:color="auto"/>
              <w:left w:val="dotted" w:sz="4" w:space="0" w:color="auto"/>
              <w:bottom w:val="dotted" w:sz="4" w:space="0" w:color="auto"/>
              <w:right w:val="dotted" w:sz="4" w:space="0" w:color="auto"/>
            </w:tcBorders>
            <w:vAlign w:val="center"/>
          </w:tcPr>
          <w:p w14:paraId="3B4293C4" w14:textId="6DFA86AD" w:rsidR="00145F2C" w:rsidRPr="001B1C3B" w:rsidRDefault="00145F2C" w:rsidP="00145F2C">
            <w:pPr>
              <w:keepLines/>
              <w:ind w:right="57"/>
              <w:jc w:val="right"/>
              <w:rPr>
                <w:b/>
                <w:sz w:val="18"/>
                <w:szCs w:val="18"/>
                <w:lang w:val="tr-TR"/>
              </w:rPr>
            </w:pPr>
            <w:r w:rsidRPr="001B1C3B">
              <w:rPr>
                <w:b/>
                <w:bCs/>
                <w:sz w:val="18"/>
                <w:szCs w:val="18"/>
                <w:lang w:val="tr-TR"/>
              </w:rPr>
              <w:t>243,870,914</w:t>
            </w:r>
          </w:p>
        </w:tc>
        <w:tc>
          <w:tcPr>
            <w:tcW w:w="560" w:type="pct"/>
            <w:tcBorders>
              <w:top w:val="dotted" w:sz="4" w:space="0" w:color="auto"/>
              <w:left w:val="dotted" w:sz="4" w:space="0" w:color="auto"/>
              <w:bottom w:val="dotted" w:sz="4" w:space="0" w:color="auto"/>
              <w:right w:val="dotted" w:sz="4" w:space="0" w:color="auto"/>
            </w:tcBorders>
            <w:vAlign w:val="center"/>
          </w:tcPr>
          <w:p w14:paraId="042B9A20" w14:textId="0422602A" w:rsidR="00145F2C" w:rsidRPr="001B1C3B" w:rsidRDefault="00145F2C" w:rsidP="00145F2C">
            <w:pPr>
              <w:keepLines/>
              <w:ind w:right="62"/>
              <w:jc w:val="right"/>
              <w:rPr>
                <w:b/>
                <w:bCs/>
                <w:sz w:val="18"/>
                <w:szCs w:val="18"/>
                <w:lang w:val="tr-TR"/>
              </w:rPr>
            </w:pPr>
            <w:r w:rsidRPr="001B1C3B">
              <w:rPr>
                <w:b/>
                <w:bCs/>
                <w:sz w:val="18"/>
                <w:szCs w:val="18"/>
                <w:lang w:val="tr-TR"/>
              </w:rPr>
              <w:t>51.77</w:t>
            </w:r>
          </w:p>
        </w:tc>
        <w:tc>
          <w:tcPr>
            <w:tcW w:w="755" w:type="pct"/>
            <w:tcBorders>
              <w:top w:val="dotted" w:sz="4" w:space="0" w:color="auto"/>
              <w:left w:val="dotted" w:sz="4" w:space="0" w:color="auto"/>
              <w:bottom w:val="dotted" w:sz="4" w:space="0" w:color="auto"/>
              <w:right w:val="dotted" w:sz="4" w:space="0" w:color="auto"/>
            </w:tcBorders>
            <w:vAlign w:val="center"/>
          </w:tcPr>
          <w:p w14:paraId="17C481E3" w14:textId="04FF28AF" w:rsidR="00145F2C" w:rsidRPr="001B1C3B" w:rsidRDefault="00145F2C" w:rsidP="00145F2C">
            <w:pPr>
              <w:keepLines/>
              <w:ind w:right="57"/>
              <w:jc w:val="right"/>
              <w:rPr>
                <w:b/>
                <w:sz w:val="18"/>
                <w:szCs w:val="18"/>
                <w:lang w:val="tr-TR"/>
              </w:rPr>
            </w:pPr>
            <w:r w:rsidRPr="001B1C3B">
              <w:rPr>
                <w:b/>
                <w:bCs/>
                <w:sz w:val="18"/>
                <w:szCs w:val="18"/>
                <w:lang w:val="tr-TR"/>
              </w:rPr>
              <w:t>118,809,207</w:t>
            </w:r>
          </w:p>
        </w:tc>
        <w:tc>
          <w:tcPr>
            <w:tcW w:w="560" w:type="pct"/>
            <w:tcBorders>
              <w:top w:val="dotted" w:sz="4" w:space="0" w:color="auto"/>
              <w:left w:val="dotted" w:sz="4" w:space="0" w:color="auto"/>
              <w:bottom w:val="dotted" w:sz="4" w:space="0" w:color="auto"/>
              <w:right w:val="single" w:sz="4" w:space="0" w:color="auto"/>
            </w:tcBorders>
            <w:vAlign w:val="center"/>
          </w:tcPr>
          <w:p w14:paraId="68B7A725" w14:textId="6619900E" w:rsidR="00145F2C" w:rsidRPr="001B1C3B" w:rsidRDefault="00145F2C" w:rsidP="00145F2C">
            <w:pPr>
              <w:keepLines/>
              <w:ind w:right="57"/>
              <w:jc w:val="right"/>
              <w:rPr>
                <w:b/>
                <w:sz w:val="18"/>
                <w:szCs w:val="18"/>
                <w:lang w:val="tr-TR"/>
              </w:rPr>
            </w:pPr>
            <w:r w:rsidRPr="001B1C3B">
              <w:rPr>
                <w:b/>
                <w:bCs/>
                <w:sz w:val="18"/>
                <w:szCs w:val="18"/>
                <w:lang w:val="tr-TR"/>
              </w:rPr>
              <w:t>30.71</w:t>
            </w:r>
          </w:p>
        </w:tc>
      </w:tr>
      <w:tr w:rsidR="00145F2C" w:rsidRPr="001B1C3B" w14:paraId="45E69C24" w14:textId="77777777" w:rsidTr="00C901AF">
        <w:trPr>
          <w:trHeight w:val="255"/>
        </w:trPr>
        <w:tc>
          <w:tcPr>
            <w:tcW w:w="2370" w:type="pct"/>
            <w:tcBorders>
              <w:top w:val="dotted" w:sz="4" w:space="0" w:color="auto"/>
              <w:left w:val="single" w:sz="4" w:space="0" w:color="auto"/>
              <w:bottom w:val="dotted" w:sz="4" w:space="0" w:color="auto"/>
              <w:right w:val="nil"/>
            </w:tcBorders>
            <w:vAlign w:val="center"/>
          </w:tcPr>
          <w:p w14:paraId="1893EE88" w14:textId="77777777" w:rsidR="00145F2C" w:rsidRPr="001B1C3B" w:rsidRDefault="00145F2C" w:rsidP="00145F2C">
            <w:pPr>
              <w:keepLines/>
              <w:rPr>
                <w:i/>
                <w:iCs/>
                <w:snapToGrid w:val="0"/>
                <w:sz w:val="18"/>
                <w:lang w:val="tr-TR"/>
              </w:rPr>
            </w:pPr>
            <w:r w:rsidRPr="001B1C3B">
              <w:rPr>
                <w:i/>
                <w:iCs/>
                <w:snapToGrid w:val="0"/>
                <w:sz w:val="18"/>
                <w:lang w:val="tr-TR"/>
              </w:rPr>
              <w:t xml:space="preserve">     Toptan ve Perakende Ticaret</w:t>
            </w:r>
          </w:p>
        </w:tc>
        <w:tc>
          <w:tcPr>
            <w:tcW w:w="755" w:type="pct"/>
            <w:tcBorders>
              <w:top w:val="dotted" w:sz="4" w:space="0" w:color="auto"/>
              <w:left w:val="dotted" w:sz="4" w:space="0" w:color="auto"/>
              <w:bottom w:val="dotted" w:sz="4" w:space="0" w:color="auto"/>
              <w:right w:val="dotted" w:sz="4" w:space="0" w:color="auto"/>
            </w:tcBorders>
            <w:vAlign w:val="center"/>
          </w:tcPr>
          <w:p w14:paraId="7E328D93" w14:textId="22705E50" w:rsidR="00145F2C" w:rsidRPr="001B1C3B" w:rsidRDefault="00145F2C" w:rsidP="00145F2C">
            <w:pPr>
              <w:keepLines/>
              <w:ind w:right="57"/>
              <w:jc w:val="right"/>
              <w:rPr>
                <w:sz w:val="18"/>
                <w:szCs w:val="18"/>
                <w:lang w:val="tr-TR"/>
              </w:rPr>
            </w:pPr>
            <w:r w:rsidRPr="001B1C3B">
              <w:rPr>
                <w:bCs/>
                <w:sz w:val="18"/>
                <w:szCs w:val="18"/>
                <w:lang w:val="tr-TR"/>
              </w:rPr>
              <w:t>130,273,153</w:t>
            </w:r>
          </w:p>
        </w:tc>
        <w:tc>
          <w:tcPr>
            <w:tcW w:w="560" w:type="pct"/>
            <w:tcBorders>
              <w:top w:val="dotted" w:sz="4" w:space="0" w:color="auto"/>
              <w:left w:val="dotted" w:sz="4" w:space="0" w:color="auto"/>
              <w:bottom w:val="dotted" w:sz="4" w:space="0" w:color="auto"/>
              <w:right w:val="dotted" w:sz="4" w:space="0" w:color="auto"/>
            </w:tcBorders>
            <w:vAlign w:val="center"/>
          </w:tcPr>
          <w:p w14:paraId="746E4D1D" w14:textId="41A7DD79" w:rsidR="00145F2C" w:rsidRPr="001B1C3B" w:rsidRDefault="00145F2C" w:rsidP="00145F2C">
            <w:pPr>
              <w:keepLines/>
              <w:ind w:right="62"/>
              <w:jc w:val="right"/>
              <w:rPr>
                <w:bCs/>
                <w:sz w:val="18"/>
                <w:szCs w:val="18"/>
                <w:lang w:val="tr-TR"/>
              </w:rPr>
            </w:pPr>
            <w:r w:rsidRPr="001B1C3B">
              <w:rPr>
                <w:bCs/>
                <w:sz w:val="18"/>
                <w:szCs w:val="18"/>
                <w:lang w:val="tr-TR"/>
              </w:rPr>
              <w:t>27.66</w:t>
            </w:r>
          </w:p>
        </w:tc>
        <w:tc>
          <w:tcPr>
            <w:tcW w:w="755" w:type="pct"/>
            <w:tcBorders>
              <w:top w:val="dotted" w:sz="4" w:space="0" w:color="auto"/>
              <w:left w:val="dotted" w:sz="4" w:space="0" w:color="auto"/>
              <w:bottom w:val="dotted" w:sz="4" w:space="0" w:color="auto"/>
              <w:right w:val="dotted" w:sz="4" w:space="0" w:color="auto"/>
            </w:tcBorders>
            <w:vAlign w:val="center"/>
          </w:tcPr>
          <w:p w14:paraId="46915688" w14:textId="6D678EFC" w:rsidR="00145F2C" w:rsidRPr="001B1C3B" w:rsidRDefault="00145F2C" w:rsidP="00145F2C">
            <w:pPr>
              <w:keepLines/>
              <w:ind w:right="57"/>
              <w:jc w:val="right"/>
              <w:rPr>
                <w:sz w:val="18"/>
                <w:szCs w:val="18"/>
                <w:lang w:val="tr-TR"/>
              </w:rPr>
            </w:pPr>
            <w:r w:rsidRPr="001B1C3B">
              <w:rPr>
                <w:bCs/>
                <w:sz w:val="18"/>
                <w:szCs w:val="18"/>
                <w:lang w:val="tr-TR"/>
              </w:rPr>
              <w:t>47,074,800</w:t>
            </w:r>
          </w:p>
        </w:tc>
        <w:tc>
          <w:tcPr>
            <w:tcW w:w="560" w:type="pct"/>
            <w:tcBorders>
              <w:top w:val="dotted" w:sz="4" w:space="0" w:color="auto"/>
              <w:left w:val="dotted" w:sz="4" w:space="0" w:color="auto"/>
              <w:bottom w:val="dotted" w:sz="4" w:space="0" w:color="auto"/>
              <w:right w:val="single" w:sz="4" w:space="0" w:color="auto"/>
            </w:tcBorders>
            <w:vAlign w:val="center"/>
          </w:tcPr>
          <w:p w14:paraId="50B18921" w14:textId="4FDF4172" w:rsidR="00145F2C" w:rsidRPr="001B1C3B" w:rsidRDefault="00145F2C" w:rsidP="00145F2C">
            <w:pPr>
              <w:keepLines/>
              <w:ind w:right="57"/>
              <w:jc w:val="right"/>
              <w:rPr>
                <w:sz w:val="18"/>
                <w:szCs w:val="18"/>
                <w:lang w:val="tr-TR"/>
              </w:rPr>
            </w:pPr>
            <w:r w:rsidRPr="001B1C3B">
              <w:rPr>
                <w:bCs/>
                <w:sz w:val="18"/>
                <w:szCs w:val="18"/>
                <w:lang w:val="tr-TR"/>
              </w:rPr>
              <w:t>12.17</w:t>
            </w:r>
          </w:p>
        </w:tc>
      </w:tr>
      <w:tr w:rsidR="00145F2C" w:rsidRPr="001B1C3B" w14:paraId="1C64C446" w14:textId="77777777" w:rsidTr="00C901AF">
        <w:trPr>
          <w:trHeight w:val="255"/>
        </w:trPr>
        <w:tc>
          <w:tcPr>
            <w:tcW w:w="2370" w:type="pct"/>
            <w:tcBorders>
              <w:top w:val="dotted" w:sz="4" w:space="0" w:color="auto"/>
              <w:left w:val="single" w:sz="4" w:space="0" w:color="auto"/>
              <w:bottom w:val="dotted" w:sz="4" w:space="0" w:color="auto"/>
              <w:right w:val="nil"/>
            </w:tcBorders>
            <w:vAlign w:val="center"/>
          </w:tcPr>
          <w:p w14:paraId="3B00F329" w14:textId="77777777" w:rsidR="00145F2C" w:rsidRPr="001B1C3B" w:rsidRDefault="00145F2C" w:rsidP="00145F2C">
            <w:pPr>
              <w:keepLines/>
              <w:rPr>
                <w:i/>
                <w:iCs/>
                <w:snapToGrid w:val="0"/>
                <w:sz w:val="18"/>
                <w:lang w:val="tr-TR"/>
              </w:rPr>
            </w:pPr>
            <w:r w:rsidRPr="001B1C3B">
              <w:rPr>
                <w:i/>
                <w:iCs/>
                <w:snapToGrid w:val="0"/>
                <w:sz w:val="18"/>
                <w:lang w:val="tr-TR"/>
              </w:rPr>
              <w:t xml:space="preserve">     Otel ve Lokanta Hizmetleri</w:t>
            </w:r>
          </w:p>
        </w:tc>
        <w:tc>
          <w:tcPr>
            <w:tcW w:w="755" w:type="pct"/>
            <w:tcBorders>
              <w:top w:val="dotted" w:sz="4" w:space="0" w:color="auto"/>
              <w:left w:val="dotted" w:sz="4" w:space="0" w:color="auto"/>
              <w:bottom w:val="dotted" w:sz="4" w:space="0" w:color="auto"/>
              <w:right w:val="dotted" w:sz="4" w:space="0" w:color="auto"/>
            </w:tcBorders>
            <w:vAlign w:val="center"/>
          </w:tcPr>
          <w:p w14:paraId="2E7D3CD2" w14:textId="7201A564" w:rsidR="00145F2C" w:rsidRPr="001B1C3B" w:rsidRDefault="00145F2C" w:rsidP="00145F2C">
            <w:pPr>
              <w:keepLines/>
              <w:ind w:right="57"/>
              <w:jc w:val="right"/>
              <w:rPr>
                <w:sz w:val="18"/>
                <w:szCs w:val="18"/>
                <w:lang w:val="tr-TR"/>
              </w:rPr>
            </w:pPr>
            <w:r w:rsidRPr="001B1C3B">
              <w:rPr>
                <w:bCs/>
                <w:sz w:val="18"/>
                <w:szCs w:val="18"/>
                <w:lang w:val="tr-TR"/>
              </w:rPr>
              <w:t>11,745,347</w:t>
            </w:r>
          </w:p>
        </w:tc>
        <w:tc>
          <w:tcPr>
            <w:tcW w:w="560" w:type="pct"/>
            <w:tcBorders>
              <w:top w:val="dotted" w:sz="4" w:space="0" w:color="auto"/>
              <w:left w:val="dotted" w:sz="4" w:space="0" w:color="auto"/>
              <w:bottom w:val="dotted" w:sz="4" w:space="0" w:color="auto"/>
              <w:right w:val="dotted" w:sz="4" w:space="0" w:color="auto"/>
            </w:tcBorders>
            <w:vAlign w:val="center"/>
          </w:tcPr>
          <w:p w14:paraId="1592FE5D" w14:textId="6E038C6D" w:rsidR="00145F2C" w:rsidRPr="001B1C3B" w:rsidRDefault="00145F2C" w:rsidP="00145F2C">
            <w:pPr>
              <w:keepLines/>
              <w:ind w:right="62"/>
              <w:jc w:val="right"/>
              <w:rPr>
                <w:bCs/>
                <w:sz w:val="18"/>
                <w:szCs w:val="18"/>
                <w:lang w:val="tr-TR"/>
              </w:rPr>
            </w:pPr>
            <w:r w:rsidRPr="001B1C3B">
              <w:rPr>
                <w:bCs/>
                <w:sz w:val="18"/>
                <w:szCs w:val="18"/>
                <w:lang w:val="tr-TR"/>
              </w:rPr>
              <w:t>2.49</w:t>
            </w:r>
          </w:p>
        </w:tc>
        <w:tc>
          <w:tcPr>
            <w:tcW w:w="755" w:type="pct"/>
            <w:tcBorders>
              <w:top w:val="dotted" w:sz="4" w:space="0" w:color="auto"/>
              <w:left w:val="dotted" w:sz="4" w:space="0" w:color="auto"/>
              <w:bottom w:val="dotted" w:sz="4" w:space="0" w:color="auto"/>
              <w:right w:val="dotted" w:sz="4" w:space="0" w:color="auto"/>
            </w:tcBorders>
            <w:vAlign w:val="center"/>
          </w:tcPr>
          <w:p w14:paraId="4334E07F" w14:textId="4328F0B3" w:rsidR="00145F2C" w:rsidRPr="001B1C3B" w:rsidRDefault="00145F2C" w:rsidP="00145F2C">
            <w:pPr>
              <w:keepLines/>
              <w:ind w:right="57"/>
              <w:jc w:val="right"/>
              <w:rPr>
                <w:sz w:val="18"/>
                <w:szCs w:val="18"/>
                <w:lang w:val="tr-TR"/>
              </w:rPr>
            </w:pPr>
            <w:r w:rsidRPr="001B1C3B">
              <w:rPr>
                <w:bCs/>
                <w:sz w:val="18"/>
                <w:szCs w:val="18"/>
                <w:lang w:val="tr-TR"/>
              </w:rPr>
              <w:t>9,995,121</w:t>
            </w:r>
          </w:p>
        </w:tc>
        <w:tc>
          <w:tcPr>
            <w:tcW w:w="560" w:type="pct"/>
            <w:tcBorders>
              <w:top w:val="dotted" w:sz="4" w:space="0" w:color="auto"/>
              <w:left w:val="dotted" w:sz="4" w:space="0" w:color="auto"/>
              <w:bottom w:val="dotted" w:sz="4" w:space="0" w:color="auto"/>
              <w:right w:val="single" w:sz="4" w:space="0" w:color="auto"/>
            </w:tcBorders>
            <w:vAlign w:val="center"/>
          </w:tcPr>
          <w:p w14:paraId="5E953024" w14:textId="5FB92ABA" w:rsidR="00145F2C" w:rsidRPr="001B1C3B" w:rsidRDefault="00145F2C" w:rsidP="00145F2C">
            <w:pPr>
              <w:keepLines/>
              <w:ind w:right="57"/>
              <w:jc w:val="right"/>
              <w:rPr>
                <w:sz w:val="18"/>
                <w:szCs w:val="18"/>
                <w:lang w:val="tr-TR"/>
              </w:rPr>
            </w:pPr>
            <w:r w:rsidRPr="001B1C3B">
              <w:rPr>
                <w:bCs/>
                <w:sz w:val="18"/>
                <w:szCs w:val="18"/>
                <w:lang w:val="tr-TR"/>
              </w:rPr>
              <w:t>2.58</w:t>
            </w:r>
          </w:p>
        </w:tc>
      </w:tr>
      <w:tr w:rsidR="00145F2C" w:rsidRPr="001B1C3B" w14:paraId="69F7F936" w14:textId="77777777" w:rsidTr="00C901AF">
        <w:trPr>
          <w:trHeight w:val="255"/>
        </w:trPr>
        <w:tc>
          <w:tcPr>
            <w:tcW w:w="2370" w:type="pct"/>
            <w:tcBorders>
              <w:top w:val="dotted" w:sz="4" w:space="0" w:color="auto"/>
              <w:left w:val="single" w:sz="4" w:space="0" w:color="auto"/>
              <w:bottom w:val="dotted" w:sz="4" w:space="0" w:color="auto"/>
              <w:right w:val="nil"/>
            </w:tcBorders>
            <w:vAlign w:val="center"/>
          </w:tcPr>
          <w:p w14:paraId="60CA7A2F" w14:textId="77777777" w:rsidR="00145F2C" w:rsidRPr="001B1C3B" w:rsidRDefault="00145F2C" w:rsidP="00145F2C">
            <w:pPr>
              <w:keepLines/>
              <w:rPr>
                <w:i/>
                <w:iCs/>
                <w:snapToGrid w:val="0"/>
                <w:sz w:val="18"/>
                <w:lang w:val="tr-TR"/>
              </w:rPr>
            </w:pPr>
            <w:r w:rsidRPr="001B1C3B">
              <w:rPr>
                <w:i/>
                <w:iCs/>
                <w:snapToGrid w:val="0"/>
                <w:sz w:val="18"/>
                <w:lang w:val="tr-TR"/>
              </w:rPr>
              <w:t xml:space="preserve">     Ulaştırma ve Haberleşme</w:t>
            </w:r>
          </w:p>
        </w:tc>
        <w:tc>
          <w:tcPr>
            <w:tcW w:w="755" w:type="pct"/>
            <w:tcBorders>
              <w:top w:val="dotted" w:sz="4" w:space="0" w:color="auto"/>
              <w:left w:val="dotted" w:sz="4" w:space="0" w:color="auto"/>
              <w:bottom w:val="dotted" w:sz="4" w:space="0" w:color="auto"/>
              <w:right w:val="dotted" w:sz="4" w:space="0" w:color="auto"/>
            </w:tcBorders>
            <w:vAlign w:val="center"/>
          </w:tcPr>
          <w:p w14:paraId="52BE4539" w14:textId="36969EC2" w:rsidR="00145F2C" w:rsidRPr="001B1C3B" w:rsidRDefault="00145F2C" w:rsidP="00145F2C">
            <w:pPr>
              <w:keepLines/>
              <w:ind w:right="57"/>
              <w:jc w:val="right"/>
              <w:rPr>
                <w:sz w:val="18"/>
                <w:szCs w:val="18"/>
                <w:lang w:val="tr-TR"/>
              </w:rPr>
            </w:pPr>
            <w:r w:rsidRPr="001B1C3B">
              <w:rPr>
                <w:bCs/>
                <w:sz w:val="18"/>
                <w:szCs w:val="18"/>
                <w:lang w:val="tr-TR"/>
              </w:rPr>
              <w:t>20,164,660</w:t>
            </w:r>
          </w:p>
        </w:tc>
        <w:tc>
          <w:tcPr>
            <w:tcW w:w="560" w:type="pct"/>
            <w:tcBorders>
              <w:top w:val="dotted" w:sz="4" w:space="0" w:color="auto"/>
              <w:left w:val="dotted" w:sz="4" w:space="0" w:color="auto"/>
              <w:bottom w:val="dotted" w:sz="4" w:space="0" w:color="auto"/>
              <w:right w:val="dotted" w:sz="4" w:space="0" w:color="auto"/>
            </w:tcBorders>
            <w:vAlign w:val="center"/>
          </w:tcPr>
          <w:p w14:paraId="687287FA" w14:textId="20F6799D" w:rsidR="00145F2C" w:rsidRPr="001B1C3B" w:rsidRDefault="00145F2C" w:rsidP="00145F2C">
            <w:pPr>
              <w:keepLines/>
              <w:ind w:right="62"/>
              <w:jc w:val="right"/>
              <w:rPr>
                <w:bCs/>
                <w:sz w:val="18"/>
                <w:szCs w:val="18"/>
                <w:lang w:val="tr-TR"/>
              </w:rPr>
            </w:pPr>
            <w:r w:rsidRPr="001B1C3B">
              <w:rPr>
                <w:bCs/>
                <w:sz w:val="18"/>
                <w:szCs w:val="18"/>
                <w:lang w:val="tr-TR"/>
              </w:rPr>
              <w:t>4.28</w:t>
            </w:r>
          </w:p>
        </w:tc>
        <w:tc>
          <w:tcPr>
            <w:tcW w:w="755" w:type="pct"/>
            <w:tcBorders>
              <w:top w:val="dotted" w:sz="4" w:space="0" w:color="auto"/>
              <w:left w:val="dotted" w:sz="4" w:space="0" w:color="auto"/>
              <w:bottom w:val="dotted" w:sz="4" w:space="0" w:color="auto"/>
              <w:right w:val="dotted" w:sz="4" w:space="0" w:color="auto"/>
            </w:tcBorders>
            <w:vAlign w:val="center"/>
          </w:tcPr>
          <w:p w14:paraId="0CD76DB8" w14:textId="77CDE59D" w:rsidR="00145F2C" w:rsidRPr="001B1C3B" w:rsidRDefault="00145F2C" w:rsidP="00145F2C">
            <w:pPr>
              <w:keepLines/>
              <w:ind w:right="57"/>
              <w:jc w:val="right"/>
              <w:rPr>
                <w:sz w:val="18"/>
                <w:szCs w:val="18"/>
                <w:lang w:val="tr-TR"/>
              </w:rPr>
            </w:pPr>
            <w:r w:rsidRPr="001B1C3B">
              <w:rPr>
                <w:bCs/>
                <w:sz w:val="18"/>
                <w:szCs w:val="18"/>
                <w:lang w:val="tr-TR"/>
              </w:rPr>
              <w:t>16,904,082</w:t>
            </w:r>
          </w:p>
        </w:tc>
        <w:tc>
          <w:tcPr>
            <w:tcW w:w="560" w:type="pct"/>
            <w:tcBorders>
              <w:top w:val="dotted" w:sz="4" w:space="0" w:color="auto"/>
              <w:left w:val="dotted" w:sz="4" w:space="0" w:color="auto"/>
              <w:bottom w:val="dotted" w:sz="4" w:space="0" w:color="auto"/>
              <w:right w:val="single" w:sz="4" w:space="0" w:color="auto"/>
            </w:tcBorders>
            <w:vAlign w:val="center"/>
          </w:tcPr>
          <w:p w14:paraId="3F98F4E6" w14:textId="4DF71252" w:rsidR="00145F2C" w:rsidRPr="001B1C3B" w:rsidRDefault="00145F2C" w:rsidP="00145F2C">
            <w:pPr>
              <w:keepLines/>
              <w:ind w:right="57"/>
              <w:jc w:val="right"/>
              <w:rPr>
                <w:sz w:val="18"/>
                <w:szCs w:val="18"/>
                <w:lang w:val="tr-TR"/>
              </w:rPr>
            </w:pPr>
            <w:r w:rsidRPr="001B1C3B">
              <w:rPr>
                <w:bCs/>
                <w:sz w:val="18"/>
                <w:szCs w:val="18"/>
                <w:lang w:val="tr-TR"/>
              </w:rPr>
              <w:t>4.37</w:t>
            </w:r>
          </w:p>
        </w:tc>
      </w:tr>
      <w:tr w:rsidR="00145F2C" w:rsidRPr="001B1C3B" w14:paraId="7B0756FC" w14:textId="77777777" w:rsidTr="00C901AF">
        <w:trPr>
          <w:trHeight w:val="255"/>
        </w:trPr>
        <w:tc>
          <w:tcPr>
            <w:tcW w:w="2370" w:type="pct"/>
            <w:tcBorders>
              <w:top w:val="dotted" w:sz="4" w:space="0" w:color="auto"/>
              <w:left w:val="single" w:sz="4" w:space="0" w:color="auto"/>
              <w:bottom w:val="dotted" w:sz="4" w:space="0" w:color="auto"/>
              <w:right w:val="nil"/>
            </w:tcBorders>
            <w:vAlign w:val="center"/>
          </w:tcPr>
          <w:p w14:paraId="69208EC4" w14:textId="77777777" w:rsidR="00145F2C" w:rsidRPr="001B1C3B" w:rsidRDefault="00145F2C" w:rsidP="00145F2C">
            <w:pPr>
              <w:keepLines/>
              <w:rPr>
                <w:i/>
                <w:iCs/>
                <w:snapToGrid w:val="0"/>
                <w:sz w:val="18"/>
                <w:lang w:val="tr-TR"/>
              </w:rPr>
            </w:pPr>
            <w:r w:rsidRPr="001B1C3B">
              <w:rPr>
                <w:i/>
                <w:iCs/>
                <w:snapToGrid w:val="0"/>
                <w:sz w:val="18"/>
                <w:lang w:val="tr-TR"/>
              </w:rPr>
              <w:t xml:space="preserve">     Mali Kuruluşlar</w:t>
            </w:r>
          </w:p>
        </w:tc>
        <w:tc>
          <w:tcPr>
            <w:tcW w:w="755" w:type="pct"/>
            <w:tcBorders>
              <w:top w:val="dotted" w:sz="4" w:space="0" w:color="auto"/>
              <w:left w:val="dotted" w:sz="4" w:space="0" w:color="auto"/>
              <w:bottom w:val="dotted" w:sz="4" w:space="0" w:color="auto"/>
              <w:right w:val="dotted" w:sz="4" w:space="0" w:color="auto"/>
            </w:tcBorders>
            <w:vAlign w:val="center"/>
          </w:tcPr>
          <w:p w14:paraId="2111E29A" w14:textId="3ED64799" w:rsidR="00145F2C" w:rsidRPr="001B1C3B" w:rsidRDefault="00145F2C" w:rsidP="00145F2C">
            <w:pPr>
              <w:keepLines/>
              <w:ind w:right="57"/>
              <w:jc w:val="right"/>
              <w:rPr>
                <w:sz w:val="18"/>
                <w:szCs w:val="18"/>
                <w:lang w:val="tr-TR"/>
              </w:rPr>
            </w:pPr>
            <w:r w:rsidRPr="001B1C3B">
              <w:rPr>
                <w:bCs/>
                <w:sz w:val="18"/>
                <w:szCs w:val="18"/>
                <w:lang w:val="tr-TR"/>
              </w:rPr>
              <w:t>43,063,997</w:t>
            </w:r>
          </w:p>
        </w:tc>
        <w:tc>
          <w:tcPr>
            <w:tcW w:w="560" w:type="pct"/>
            <w:tcBorders>
              <w:top w:val="dotted" w:sz="4" w:space="0" w:color="auto"/>
              <w:left w:val="dotted" w:sz="4" w:space="0" w:color="auto"/>
              <w:bottom w:val="dotted" w:sz="4" w:space="0" w:color="auto"/>
              <w:right w:val="dotted" w:sz="4" w:space="0" w:color="auto"/>
            </w:tcBorders>
            <w:vAlign w:val="center"/>
          </w:tcPr>
          <w:p w14:paraId="462EE8EA" w14:textId="45218F81" w:rsidR="00145F2C" w:rsidRPr="001B1C3B" w:rsidRDefault="00145F2C" w:rsidP="00145F2C">
            <w:pPr>
              <w:keepLines/>
              <w:ind w:right="62"/>
              <w:jc w:val="right"/>
              <w:rPr>
                <w:bCs/>
                <w:sz w:val="18"/>
                <w:szCs w:val="18"/>
                <w:lang w:val="tr-TR"/>
              </w:rPr>
            </w:pPr>
            <w:r w:rsidRPr="001B1C3B">
              <w:rPr>
                <w:bCs/>
                <w:sz w:val="18"/>
                <w:szCs w:val="18"/>
                <w:lang w:val="tr-TR"/>
              </w:rPr>
              <w:t>9.14</w:t>
            </w:r>
          </w:p>
        </w:tc>
        <w:tc>
          <w:tcPr>
            <w:tcW w:w="755" w:type="pct"/>
            <w:tcBorders>
              <w:top w:val="dotted" w:sz="4" w:space="0" w:color="auto"/>
              <w:left w:val="dotted" w:sz="4" w:space="0" w:color="auto"/>
              <w:bottom w:val="dotted" w:sz="4" w:space="0" w:color="auto"/>
              <w:right w:val="dotted" w:sz="4" w:space="0" w:color="auto"/>
            </w:tcBorders>
            <w:vAlign w:val="center"/>
          </w:tcPr>
          <w:p w14:paraId="10AA30FA" w14:textId="7DD4CE53" w:rsidR="00145F2C" w:rsidRPr="001B1C3B" w:rsidRDefault="00145F2C" w:rsidP="00145F2C">
            <w:pPr>
              <w:keepLines/>
              <w:ind w:right="57"/>
              <w:jc w:val="right"/>
              <w:rPr>
                <w:sz w:val="18"/>
                <w:szCs w:val="18"/>
                <w:lang w:val="tr-TR"/>
              </w:rPr>
            </w:pPr>
            <w:r w:rsidRPr="001B1C3B">
              <w:rPr>
                <w:bCs/>
                <w:sz w:val="18"/>
                <w:szCs w:val="18"/>
                <w:lang w:val="tr-TR"/>
              </w:rPr>
              <w:t>41,448,801</w:t>
            </w:r>
          </w:p>
        </w:tc>
        <w:tc>
          <w:tcPr>
            <w:tcW w:w="560" w:type="pct"/>
            <w:tcBorders>
              <w:top w:val="dotted" w:sz="4" w:space="0" w:color="auto"/>
              <w:left w:val="dotted" w:sz="4" w:space="0" w:color="auto"/>
              <w:bottom w:val="dotted" w:sz="4" w:space="0" w:color="auto"/>
              <w:right w:val="single" w:sz="4" w:space="0" w:color="auto"/>
            </w:tcBorders>
            <w:vAlign w:val="center"/>
          </w:tcPr>
          <w:p w14:paraId="6C25A3BC" w14:textId="51E7DC77" w:rsidR="00145F2C" w:rsidRPr="001B1C3B" w:rsidRDefault="00145F2C" w:rsidP="00145F2C">
            <w:pPr>
              <w:keepLines/>
              <w:ind w:right="57"/>
              <w:jc w:val="right"/>
              <w:rPr>
                <w:sz w:val="18"/>
                <w:szCs w:val="18"/>
                <w:lang w:val="tr-TR"/>
              </w:rPr>
            </w:pPr>
            <w:r w:rsidRPr="001B1C3B">
              <w:rPr>
                <w:bCs/>
                <w:sz w:val="18"/>
                <w:szCs w:val="18"/>
                <w:lang w:val="tr-TR"/>
              </w:rPr>
              <w:t>10.71</w:t>
            </w:r>
          </w:p>
        </w:tc>
      </w:tr>
      <w:tr w:rsidR="00145F2C" w:rsidRPr="001B1C3B" w14:paraId="1DFB3D53" w14:textId="77777777" w:rsidTr="00C901AF">
        <w:trPr>
          <w:trHeight w:val="255"/>
        </w:trPr>
        <w:tc>
          <w:tcPr>
            <w:tcW w:w="2370" w:type="pct"/>
            <w:tcBorders>
              <w:top w:val="dotted" w:sz="4" w:space="0" w:color="auto"/>
              <w:left w:val="single" w:sz="4" w:space="0" w:color="auto"/>
              <w:bottom w:val="dotted" w:sz="4" w:space="0" w:color="auto"/>
              <w:right w:val="nil"/>
            </w:tcBorders>
            <w:vAlign w:val="center"/>
          </w:tcPr>
          <w:p w14:paraId="63A0ECC4" w14:textId="77777777" w:rsidR="00145F2C" w:rsidRPr="001B1C3B" w:rsidRDefault="00145F2C" w:rsidP="00145F2C">
            <w:pPr>
              <w:keepLines/>
              <w:rPr>
                <w:rFonts w:eastAsia="Arial Unicode MS"/>
                <w:i/>
                <w:iCs/>
                <w:sz w:val="18"/>
                <w:szCs w:val="18"/>
                <w:lang w:val="tr-TR"/>
              </w:rPr>
            </w:pPr>
            <w:r w:rsidRPr="001B1C3B">
              <w:rPr>
                <w:rFonts w:eastAsia="Arial Unicode MS"/>
                <w:i/>
                <w:iCs/>
                <w:sz w:val="18"/>
                <w:szCs w:val="18"/>
                <w:lang w:val="tr-TR"/>
              </w:rPr>
              <w:t xml:space="preserve">     Gayrimenkul ve Kiralama Hizm.</w:t>
            </w:r>
          </w:p>
        </w:tc>
        <w:tc>
          <w:tcPr>
            <w:tcW w:w="755" w:type="pct"/>
            <w:tcBorders>
              <w:top w:val="dotted" w:sz="4" w:space="0" w:color="auto"/>
              <w:left w:val="dotted" w:sz="4" w:space="0" w:color="auto"/>
              <w:bottom w:val="dotted" w:sz="4" w:space="0" w:color="auto"/>
              <w:right w:val="dotted" w:sz="4" w:space="0" w:color="auto"/>
            </w:tcBorders>
            <w:vAlign w:val="center"/>
          </w:tcPr>
          <w:p w14:paraId="2FA818B6" w14:textId="25C05B07" w:rsidR="00145F2C" w:rsidRPr="001B1C3B" w:rsidRDefault="00145F2C" w:rsidP="00145F2C">
            <w:pPr>
              <w:keepLines/>
              <w:ind w:right="57"/>
              <w:jc w:val="right"/>
              <w:rPr>
                <w:sz w:val="18"/>
                <w:szCs w:val="18"/>
                <w:lang w:val="tr-TR"/>
              </w:rPr>
            </w:pPr>
            <w:r w:rsidRPr="001B1C3B">
              <w:rPr>
                <w:bCs/>
                <w:sz w:val="18"/>
                <w:szCs w:val="18"/>
                <w:lang w:val="tr-TR"/>
              </w:rPr>
              <w:t>32,199,706</w:t>
            </w:r>
          </w:p>
        </w:tc>
        <w:tc>
          <w:tcPr>
            <w:tcW w:w="560" w:type="pct"/>
            <w:tcBorders>
              <w:top w:val="dotted" w:sz="4" w:space="0" w:color="auto"/>
              <w:left w:val="dotted" w:sz="4" w:space="0" w:color="auto"/>
              <w:bottom w:val="dotted" w:sz="4" w:space="0" w:color="auto"/>
              <w:right w:val="dotted" w:sz="4" w:space="0" w:color="auto"/>
            </w:tcBorders>
            <w:vAlign w:val="center"/>
          </w:tcPr>
          <w:p w14:paraId="5EC8BB1B" w14:textId="0AEFE8DF" w:rsidR="00145F2C" w:rsidRPr="001B1C3B" w:rsidRDefault="00145F2C" w:rsidP="00145F2C">
            <w:pPr>
              <w:keepLines/>
              <w:ind w:right="62"/>
              <w:jc w:val="right"/>
              <w:rPr>
                <w:bCs/>
                <w:sz w:val="18"/>
                <w:szCs w:val="18"/>
                <w:lang w:val="tr-TR"/>
              </w:rPr>
            </w:pPr>
            <w:r w:rsidRPr="001B1C3B">
              <w:rPr>
                <w:bCs/>
                <w:sz w:val="18"/>
                <w:szCs w:val="18"/>
                <w:lang w:val="tr-TR"/>
              </w:rPr>
              <w:t>6.84</w:t>
            </w:r>
          </w:p>
        </w:tc>
        <w:tc>
          <w:tcPr>
            <w:tcW w:w="755" w:type="pct"/>
            <w:tcBorders>
              <w:top w:val="dotted" w:sz="4" w:space="0" w:color="auto"/>
              <w:left w:val="dotted" w:sz="4" w:space="0" w:color="auto"/>
              <w:bottom w:val="dotted" w:sz="4" w:space="0" w:color="auto"/>
              <w:right w:val="dotted" w:sz="4" w:space="0" w:color="auto"/>
            </w:tcBorders>
            <w:vAlign w:val="center"/>
          </w:tcPr>
          <w:p w14:paraId="55BEF577" w14:textId="22A89C2D" w:rsidR="00145F2C" w:rsidRPr="001B1C3B" w:rsidRDefault="00145F2C" w:rsidP="00145F2C">
            <w:pPr>
              <w:keepLines/>
              <w:ind w:right="57"/>
              <w:jc w:val="right"/>
              <w:rPr>
                <w:sz w:val="18"/>
                <w:szCs w:val="18"/>
                <w:lang w:val="tr-TR"/>
              </w:rPr>
            </w:pPr>
            <w:r w:rsidRPr="001B1C3B">
              <w:rPr>
                <w:bCs/>
                <w:sz w:val="18"/>
                <w:szCs w:val="18"/>
                <w:lang w:val="tr-TR"/>
              </w:rPr>
              <w:t>2,943,213</w:t>
            </w:r>
          </w:p>
        </w:tc>
        <w:tc>
          <w:tcPr>
            <w:tcW w:w="560" w:type="pct"/>
            <w:tcBorders>
              <w:top w:val="dotted" w:sz="4" w:space="0" w:color="auto"/>
              <w:left w:val="dotted" w:sz="4" w:space="0" w:color="auto"/>
              <w:bottom w:val="dotted" w:sz="4" w:space="0" w:color="auto"/>
              <w:right w:val="single" w:sz="4" w:space="0" w:color="auto"/>
            </w:tcBorders>
            <w:vAlign w:val="center"/>
          </w:tcPr>
          <w:p w14:paraId="19DBBD56" w14:textId="6B5FC480" w:rsidR="00145F2C" w:rsidRPr="001B1C3B" w:rsidRDefault="00145F2C" w:rsidP="00145F2C">
            <w:pPr>
              <w:keepLines/>
              <w:ind w:right="57"/>
              <w:jc w:val="right"/>
              <w:rPr>
                <w:sz w:val="18"/>
                <w:szCs w:val="18"/>
                <w:lang w:val="tr-TR"/>
              </w:rPr>
            </w:pPr>
            <w:r w:rsidRPr="001B1C3B">
              <w:rPr>
                <w:bCs/>
                <w:sz w:val="18"/>
                <w:szCs w:val="18"/>
                <w:lang w:val="tr-TR"/>
              </w:rPr>
              <w:t>0.76</w:t>
            </w:r>
          </w:p>
        </w:tc>
      </w:tr>
      <w:tr w:rsidR="00145F2C" w:rsidRPr="001B1C3B" w14:paraId="15249C38" w14:textId="77777777" w:rsidTr="00C901AF">
        <w:trPr>
          <w:trHeight w:val="255"/>
        </w:trPr>
        <w:tc>
          <w:tcPr>
            <w:tcW w:w="2370" w:type="pct"/>
            <w:tcBorders>
              <w:top w:val="dotted" w:sz="4" w:space="0" w:color="auto"/>
              <w:left w:val="single" w:sz="4" w:space="0" w:color="auto"/>
              <w:bottom w:val="dotted" w:sz="4" w:space="0" w:color="auto"/>
              <w:right w:val="nil"/>
            </w:tcBorders>
            <w:vAlign w:val="center"/>
          </w:tcPr>
          <w:p w14:paraId="4A6C4BA7" w14:textId="77777777" w:rsidR="00145F2C" w:rsidRPr="001B1C3B" w:rsidRDefault="00145F2C" w:rsidP="00145F2C">
            <w:pPr>
              <w:keepLines/>
              <w:rPr>
                <w:rFonts w:eastAsia="Arial Unicode MS"/>
                <w:i/>
                <w:iCs/>
                <w:sz w:val="18"/>
                <w:szCs w:val="18"/>
                <w:lang w:val="tr-TR"/>
              </w:rPr>
            </w:pPr>
            <w:r w:rsidRPr="001B1C3B">
              <w:rPr>
                <w:rFonts w:eastAsia="Arial Unicode MS"/>
                <w:i/>
                <w:iCs/>
                <w:sz w:val="18"/>
                <w:szCs w:val="18"/>
                <w:lang w:val="tr-TR"/>
              </w:rPr>
              <w:t xml:space="preserve">     Serbest Meslek Hizmetleri</w:t>
            </w:r>
          </w:p>
        </w:tc>
        <w:tc>
          <w:tcPr>
            <w:tcW w:w="755" w:type="pct"/>
            <w:tcBorders>
              <w:top w:val="dotted" w:sz="4" w:space="0" w:color="auto"/>
              <w:left w:val="dotted" w:sz="4" w:space="0" w:color="auto"/>
              <w:bottom w:val="dotted" w:sz="4" w:space="0" w:color="auto"/>
              <w:right w:val="dotted" w:sz="4" w:space="0" w:color="auto"/>
            </w:tcBorders>
            <w:vAlign w:val="center"/>
          </w:tcPr>
          <w:p w14:paraId="379F2FD8" w14:textId="78CE1983" w:rsidR="00145F2C" w:rsidRPr="001B1C3B" w:rsidRDefault="00145F2C" w:rsidP="00145F2C">
            <w:pPr>
              <w:keepLines/>
              <w:ind w:right="57"/>
              <w:jc w:val="right"/>
              <w:rPr>
                <w:sz w:val="18"/>
                <w:szCs w:val="18"/>
                <w:lang w:val="tr-TR"/>
              </w:rPr>
            </w:pPr>
            <w:r w:rsidRPr="001B1C3B">
              <w:rPr>
                <w:bCs/>
                <w:sz w:val="18"/>
                <w:szCs w:val="18"/>
                <w:lang w:val="tr-TR"/>
              </w:rPr>
              <w:t>-</w:t>
            </w:r>
          </w:p>
        </w:tc>
        <w:tc>
          <w:tcPr>
            <w:tcW w:w="560" w:type="pct"/>
            <w:tcBorders>
              <w:top w:val="dotted" w:sz="4" w:space="0" w:color="auto"/>
              <w:left w:val="dotted" w:sz="4" w:space="0" w:color="auto"/>
              <w:bottom w:val="dotted" w:sz="4" w:space="0" w:color="auto"/>
              <w:right w:val="dotted" w:sz="4" w:space="0" w:color="auto"/>
            </w:tcBorders>
            <w:vAlign w:val="center"/>
          </w:tcPr>
          <w:p w14:paraId="70FB33B4" w14:textId="78716D36" w:rsidR="00145F2C" w:rsidRPr="001B1C3B" w:rsidRDefault="00145F2C" w:rsidP="00145F2C">
            <w:pPr>
              <w:keepLines/>
              <w:ind w:right="62"/>
              <w:jc w:val="right"/>
              <w:rPr>
                <w:bCs/>
                <w:sz w:val="18"/>
                <w:szCs w:val="18"/>
                <w:lang w:val="tr-TR"/>
              </w:rPr>
            </w:pPr>
            <w:r w:rsidRPr="001B1C3B">
              <w:rPr>
                <w:bCs/>
                <w:sz w:val="18"/>
                <w:szCs w:val="18"/>
                <w:lang w:val="tr-TR"/>
              </w:rPr>
              <w:t>-</w:t>
            </w:r>
          </w:p>
        </w:tc>
        <w:tc>
          <w:tcPr>
            <w:tcW w:w="755" w:type="pct"/>
            <w:tcBorders>
              <w:top w:val="dotted" w:sz="4" w:space="0" w:color="auto"/>
              <w:left w:val="dotted" w:sz="4" w:space="0" w:color="auto"/>
              <w:bottom w:val="dotted" w:sz="4" w:space="0" w:color="auto"/>
              <w:right w:val="dotted" w:sz="4" w:space="0" w:color="auto"/>
            </w:tcBorders>
            <w:vAlign w:val="center"/>
          </w:tcPr>
          <w:p w14:paraId="6FFB701B" w14:textId="317D0001" w:rsidR="00145F2C" w:rsidRPr="001B1C3B" w:rsidRDefault="00145F2C" w:rsidP="00145F2C">
            <w:pPr>
              <w:keepLines/>
              <w:ind w:right="57"/>
              <w:jc w:val="right"/>
              <w:rPr>
                <w:sz w:val="18"/>
                <w:szCs w:val="18"/>
                <w:lang w:val="tr-TR"/>
              </w:rPr>
            </w:pPr>
            <w:r w:rsidRPr="001B1C3B">
              <w:rPr>
                <w:bCs/>
                <w:sz w:val="18"/>
                <w:szCs w:val="18"/>
                <w:lang w:val="tr-TR"/>
              </w:rPr>
              <w:t>-</w:t>
            </w:r>
          </w:p>
        </w:tc>
        <w:tc>
          <w:tcPr>
            <w:tcW w:w="560" w:type="pct"/>
            <w:tcBorders>
              <w:top w:val="dotted" w:sz="4" w:space="0" w:color="auto"/>
              <w:left w:val="dotted" w:sz="4" w:space="0" w:color="auto"/>
              <w:bottom w:val="dotted" w:sz="4" w:space="0" w:color="auto"/>
              <w:right w:val="single" w:sz="4" w:space="0" w:color="auto"/>
            </w:tcBorders>
            <w:vAlign w:val="center"/>
          </w:tcPr>
          <w:p w14:paraId="1C08B56B" w14:textId="7FF2C812" w:rsidR="00145F2C" w:rsidRPr="001B1C3B" w:rsidRDefault="00145F2C" w:rsidP="00145F2C">
            <w:pPr>
              <w:keepLines/>
              <w:ind w:right="57"/>
              <w:jc w:val="right"/>
              <w:rPr>
                <w:sz w:val="18"/>
                <w:szCs w:val="18"/>
                <w:lang w:val="tr-TR"/>
              </w:rPr>
            </w:pPr>
            <w:r w:rsidRPr="001B1C3B">
              <w:rPr>
                <w:bCs/>
                <w:sz w:val="18"/>
                <w:szCs w:val="18"/>
                <w:lang w:val="tr-TR"/>
              </w:rPr>
              <w:t>-</w:t>
            </w:r>
          </w:p>
        </w:tc>
      </w:tr>
      <w:tr w:rsidR="00145F2C" w:rsidRPr="001B1C3B" w14:paraId="02DDD5BA" w14:textId="77777777" w:rsidTr="00C901AF">
        <w:trPr>
          <w:trHeight w:val="255"/>
        </w:trPr>
        <w:tc>
          <w:tcPr>
            <w:tcW w:w="2370" w:type="pct"/>
            <w:tcBorders>
              <w:top w:val="dotted" w:sz="4" w:space="0" w:color="auto"/>
              <w:left w:val="single" w:sz="4" w:space="0" w:color="auto"/>
              <w:bottom w:val="dotted" w:sz="4" w:space="0" w:color="auto"/>
              <w:right w:val="nil"/>
            </w:tcBorders>
            <w:vAlign w:val="center"/>
          </w:tcPr>
          <w:p w14:paraId="3889DBB9" w14:textId="77777777" w:rsidR="00145F2C" w:rsidRPr="001B1C3B" w:rsidRDefault="00145F2C" w:rsidP="00145F2C">
            <w:pPr>
              <w:keepLines/>
              <w:rPr>
                <w:rFonts w:eastAsia="Arial Unicode MS"/>
                <w:i/>
                <w:iCs/>
                <w:sz w:val="18"/>
                <w:szCs w:val="18"/>
                <w:lang w:val="tr-TR"/>
              </w:rPr>
            </w:pPr>
            <w:r w:rsidRPr="001B1C3B">
              <w:rPr>
                <w:rFonts w:eastAsia="Arial Unicode MS"/>
                <w:i/>
                <w:iCs/>
                <w:sz w:val="18"/>
                <w:szCs w:val="18"/>
                <w:lang w:val="tr-TR"/>
              </w:rPr>
              <w:t xml:space="preserve">     Eğitim Hizmetleri</w:t>
            </w:r>
          </w:p>
        </w:tc>
        <w:tc>
          <w:tcPr>
            <w:tcW w:w="755" w:type="pct"/>
            <w:tcBorders>
              <w:top w:val="dotted" w:sz="4" w:space="0" w:color="auto"/>
              <w:left w:val="dotted" w:sz="4" w:space="0" w:color="auto"/>
              <w:bottom w:val="dotted" w:sz="4" w:space="0" w:color="auto"/>
              <w:right w:val="dotted" w:sz="4" w:space="0" w:color="auto"/>
            </w:tcBorders>
            <w:vAlign w:val="center"/>
          </w:tcPr>
          <w:p w14:paraId="1BBF17B5" w14:textId="2CF7FA92" w:rsidR="00145F2C" w:rsidRPr="001B1C3B" w:rsidRDefault="00145F2C" w:rsidP="00145F2C">
            <w:pPr>
              <w:keepLines/>
              <w:ind w:right="57"/>
              <w:jc w:val="right"/>
              <w:rPr>
                <w:sz w:val="18"/>
                <w:szCs w:val="18"/>
                <w:lang w:val="tr-TR"/>
              </w:rPr>
            </w:pPr>
            <w:r w:rsidRPr="001B1C3B">
              <w:rPr>
                <w:bCs/>
                <w:sz w:val="18"/>
                <w:szCs w:val="18"/>
                <w:lang w:val="tr-TR"/>
              </w:rPr>
              <w:t>287,777</w:t>
            </w:r>
          </w:p>
        </w:tc>
        <w:tc>
          <w:tcPr>
            <w:tcW w:w="560" w:type="pct"/>
            <w:tcBorders>
              <w:top w:val="dotted" w:sz="4" w:space="0" w:color="auto"/>
              <w:left w:val="dotted" w:sz="4" w:space="0" w:color="auto"/>
              <w:bottom w:val="dotted" w:sz="4" w:space="0" w:color="auto"/>
              <w:right w:val="dotted" w:sz="4" w:space="0" w:color="auto"/>
            </w:tcBorders>
            <w:vAlign w:val="center"/>
          </w:tcPr>
          <w:p w14:paraId="0CFD49E2" w14:textId="058B127A" w:rsidR="00145F2C" w:rsidRPr="001B1C3B" w:rsidRDefault="00145F2C" w:rsidP="00145F2C">
            <w:pPr>
              <w:keepLines/>
              <w:ind w:right="62"/>
              <w:jc w:val="right"/>
              <w:rPr>
                <w:bCs/>
                <w:sz w:val="18"/>
                <w:szCs w:val="18"/>
                <w:lang w:val="tr-TR"/>
              </w:rPr>
            </w:pPr>
            <w:r w:rsidRPr="001B1C3B">
              <w:rPr>
                <w:bCs/>
                <w:sz w:val="18"/>
                <w:szCs w:val="18"/>
                <w:lang w:val="tr-TR"/>
              </w:rPr>
              <w:t>0.06</w:t>
            </w:r>
          </w:p>
        </w:tc>
        <w:tc>
          <w:tcPr>
            <w:tcW w:w="755" w:type="pct"/>
            <w:tcBorders>
              <w:top w:val="dotted" w:sz="4" w:space="0" w:color="auto"/>
              <w:left w:val="dotted" w:sz="4" w:space="0" w:color="auto"/>
              <w:bottom w:val="dotted" w:sz="4" w:space="0" w:color="auto"/>
              <w:right w:val="dotted" w:sz="4" w:space="0" w:color="auto"/>
            </w:tcBorders>
            <w:vAlign w:val="center"/>
          </w:tcPr>
          <w:p w14:paraId="6C080F62" w14:textId="023B1F85" w:rsidR="00145F2C" w:rsidRPr="001B1C3B" w:rsidRDefault="00145F2C" w:rsidP="00145F2C">
            <w:pPr>
              <w:keepLines/>
              <w:ind w:right="57"/>
              <w:jc w:val="right"/>
              <w:rPr>
                <w:sz w:val="18"/>
                <w:szCs w:val="18"/>
                <w:lang w:val="tr-TR"/>
              </w:rPr>
            </w:pPr>
            <w:r w:rsidRPr="001B1C3B">
              <w:rPr>
                <w:bCs/>
                <w:sz w:val="18"/>
                <w:szCs w:val="18"/>
                <w:lang w:val="tr-TR"/>
              </w:rPr>
              <w:t>7,778</w:t>
            </w:r>
          </w:p>
        </w:tc>
        <w:tc>
          <w:tcPr>
            <w:tcW w:w="560" w:type="pct"/>
            <w:tcBorders>
              <w:top w:val="dotted" w:sz="4" w:space="0" w:color="auto"/>
              <w:left w:val="dotted" w:sz="4" w:space="0" w:color="auto"/>
              <w:bottom w:val="dotted" w:sz="4" w:space="0" w:color="auto"/>
              <w:right w:val="single" w:sz="4" w:space="0" w:color="auto"/>
            </w:tcBorders>
            <w:vAlign w:val="center"/>
          </w:tcPr>
          <w:p w14:paraId="0C4309DB" w14:textId="54AD37C2" w:rsidR="00145F2C" w:rsidRPr="001B1C3B" w:rsidRDefault="00145F2C" w:rsidP="00145F2C">
            <w:pPr>
              <w:keepLines/>
              <w:ind w:right="57"/>
              <w:jc w:val="right"/>
              <w:rPr>
                <w:sz w:val="18"/>
                <w:szCs w:val="18"/>
                <w:lang w:val="tr-TR"/>
              </w:rPr>
            </w:pPr>
            <w:r w:rsidRPr="001B1C3B">
              <w:rPr>
                <w:bCs/>
                <w:sz w:val="18"/>
                <w:szCs w:val="18"/>
                <w:lang w:val="tr-TR"/>
              </w:rPr>
              <w:t>-</w:t>
            </w:r>
          </w:p>
        </w:tc>
      </w:tr>
      <w:tr w:rsidR="00145F2C" w:rsidRPr="001B1C3B" w14:paraId="2DBFC35C" w14:textId="77777777" w:rsidTr="00C901AF">
        <w:trPr>
          <w:trHeight w:val="255"/>
        </w:trPr>
        <w:tc>
          <w:tcPr>
            <w:tcW w:w="2370" w:type="pct"/>
            <w:tcBorders>
              <w:top w:val="dotted" w:sz="4" w:space="0" w:color="auto"/>
              <w:left w:val="single" w:sz="4" w:space="0" w:color="auto"/>
              <w:bottom w:val="dotted" w:sz="4" w:space="0" w:color="auto"/>
              <w:right w:val="nil"/>
            </w:tcBorders>
            <w:vAlign w:val="center"/>
          </w:tcPr>
          <w:p w14:paraId="135CF8C5" w14:textId="77777777" w:rsidR="00145F2C" w:rsidRPr="001B1C3B" w:rsidRDefault="00145F2C" w:rsidP="00145F2C">
            <w:pPr>
              <w:keepLines/>
              <w:rPr>
                <w:i/>
                <w:iCs/>
                <w:sz w:val="18"/>
                <w:szCs w:val="18"/>
                <w:lang w:val="tr-TR"/>
              </w:rPr>
            </w:pPr>
            <w:r w:rsidRPr="001B1C3B">
              <w:rPr>
                <w:i/>
                <w:iCs/>
                <w:sz w:val="18"/>
                <w:szCs w:val="18"/>
                <w:lang w:val="tr-TR"/>
              </w:rPr>
              <w:t xml:space="preserve">     Sağlık ve Sosyal Hizmetler</w:t>
            </w:r>
          </w:p>
        </w:tc>
        <w:tc>
          <w:tcPr>
            <w:tcW w:w="755" w:type="pct"/>
            <w:tcBorders>
              <w:top w:val="dotted" w:sz="4" w:space="0" w:color="auto"/>
              <w:left w:val="dotted" w:sz="4" w:space="0" w:color="auto"/>
              <w:bottom w:val="dotted" w:sz="4" w:space="0" w:color="auto"/>
              <w:right w:val="dotted" w:sz="4" w:space="0" w:color="auto"/>
            </w:tcBorders>
            <w:vAlign w:val="center"/>
          </w:tcPr>
          <w:p w14:paraId="70C059E2" w14:textId="181C69EE" w:rsidR="00145F2C" w:rsidRPr="001B1C3B" w:rsidRDefault="00145F2C" w:rsidP="00145F2C">
            <w:pPr>
              <w:keepLines/>
              <w:ind w:right="57"/>
              <w:jc w:val="right"/>
              <w:rPr>
                <w:sz w:val="18"/>
                <w:szCs w:val="18"/>
                <w:lang w:val="tr-TR"/>
              </w:rPr>
            </w:pPr>
            <w:r w:rsidRPr="001B1C3B">
              <w:rPr>
                <w:bCs/>
                <w:sz w:val="18"/>
                <w:szCs w:val="18"/>
                <w:lang w:val="tr-TR"/>
              </w:rPr>
              <w:t>6,136,274</w:t>
            </w:r>
          </w:p>
        </w:tc>
        <w:tc>
          <w:tcPr>
            <w:tcW w:w="560" w:type="pct"/>
            <w:tcBorders>
              <w:top w:val="dotted" w:sz="4" w:space="0" w:color="auto"/>
              <w:left w:val="dotted" w:sz="4" w:space="0" w:color="auto"/>
              <w:bottom w:val="dotted" w:sz="4" w:space="0" w:color="auto"/>
              <w:right w:val="dotted" w:sz="4" w:space="0" w:color="auto"/>
            </w:tcBorders>
            <w:vAlign w:val="center"/>
          </w:tcPr>
          <w:p w14:paraId="1E452C6A" w14:textId="694438C5" w:rsidR="00145F2C" w:rsidRPr="001B1C3B" w:rsidRDefault="00145F2C" w:rsidP="00145F2C">
            <w:pPr>
              <w:keepLines/>
              <w:ind w:right="62"/>
              <w:jc w:val="right"/>
              <w:rPr>
                <w:bCs/>
                <w:sz w:val="18"/>
                <w:szCs w:val="18"/>
                <w:lang w:val="tr-TR"/>
              </w:rPr>
            </w:pPr>
            <w:r w:rsidRPr="001B1C3B">
              <w:rPr>
                <w:bCs/>
                <w:sz w:val="18"/>
                <w:szCs w:val="18"/>
                <w:lang w:val="tr-TR"/>
              </w:rPr>
              <w:t>1.30</w:t>
            </w:r>
          </w:p>
        </w:tc>
        <w:tc>
          <w:tcPr>
            <w:tcW w:w="755" w:type="pct"/>
            <w:tcBorders>
              <w:top w:val="dotted" w:sz="4" w:space="0" w:color="auto"/>
              <w:left w:val="dotted" w:sz="4" w:space="0" w:color="auto"/>
              <w:bottom w:val="dotted" w:sz="4" w:space="0" w:color="auto"/>
              <w:right w:val="dotted" w:sz="4" w:space="0" w:color="auto"/>
            </w:tcBorders>
            <w:vAlign w:val="center"/>
          </w:tcPr>
          <w:p w14:paraId="5EC594FB" w14:textId="1303BA1B" w:rsidR="00145F2C" w:rsidRPr="001B1C3B" w:rsidRDefault="00145F2C" w:rsidP="00145F2C">
            <w:pPr>
              <w:keepLines/>
              <w:ind w:right="57"/>
              <w:jc w:val="right"/>
              <w:rPr>
                <w:sz w:val="18"/>
                <w:szCs w:val="18"/>
                <w:lang w:val="tr-TR"/>
              </w:rPr>
            </w:pPr>
            <w:r w:rsidRPr="001B1C3B">
              <w:rPr>
                <w:bCs/>
                <w:sz w:val="18"/>
                <w:szCs w:val="18"/>
                <w:lang w:val="tr-TR"/>
              </w:rPr>
              <w:t>435,412</w:t>
            </w:r>
          </w:p>
        </w:tc>
        <w:tc>
          <w:tcPr>
            <w:tcW w:w="560" w:type="pct"/>
            <w:tcBorders>
              <w:top w:val="dotted" w:sz="4" w:space="0" w:color="auto"/>
              <w:left w:val="dotted" w:sz="4" w:space="0" w:color="auto"/>
              <w:bottom w:val="dotted" w:sz="4" w:space="0" w:color="auto"/>
              <w:right w:val="single" w:sz="4" w:space="0" w:color="auto"/>
            </w:tcBorders>
            <w:vAlign w:val="center"/>
          </w:tcPr>
          <w:p w14:paraId="5CF13D0B" w14:textId="63838FA2" w:rsidR="00145F2C" w:rsidRPr="001B1C3B" w:rsidRDefault="00145F2C" w:rsidP="00145F2C">
            <w:pPr>
              <w:keepLines/>
              <w:ind w:right="57"/>
              <w:jc w:val="right"/>
              <w:rPr>
                <w:sz w:val="18"/>
                <w:szCs w:val="18"/>
                <w:lang w:val="tr-TR"/>
              </w:rPr>
            </w:pPr>
            <w:r w:rsidRPr="001B1C3B">
              <w:rPr>
                <w:bCs/>
                <w:sz w:val="18"/>
                <w:szCs w:val="18"/>
                <w:lang w:val="tr-TR"/>
              </w:rPr>
              <w:t>0.11</w:t>
            </w:r>
          </w:p>
        </w:tc>
      </w:tr>
      <w:tr w:rsidR="00145F2C" w:rsidRPr="001B1C3B" w14:paraId="4E981BD2" w14:textId="77777777" w:rsidTr="00C901AF">
        <w:trPr>
          <w:trHeight w:val="255"/>
        </w:trPr>
        <w:tc>
          <w:tcPr>
            <w:tcW w:w="2370" w:type="pct"/>
            <w:tcBorders>
              <w:top w:val="dotted" w:sz="4" w:space="0" w:color="auto"/>
              <w:left w:val="single" w:sz="4" w:space="0" w:color="auto"/>
              <w:bottom w:val="dotted" w:sz="4" w:space="0" w:color="auto"/>
              <w:right w:val="nil"/>
            </w:tcBorders>
            <w:vAlign w:val="center"/>
          </w:tcPr>
          <w:p w14:paraId="30B67DA2" w14:textId="77777777" w:rsidR="00145F2C" w:rsidRPr="001B1C3B" w:rsidRDefault="00145F2C" w:rsidP="00145F2C">
            <w:pPr>
              <w:keepLines/>
              <w:ind w:left="57"/>
              <w:rPr>
                <w:b/>
                <w:bCs/>
                <w:iCs/>
                <w:snapToGrid w:val="0"/>
                <w:sz w:val="18"/>
                <w:lang w:val="tr-TR"/>
              </w:rPr>
            </w:pPr>
            <w:r w:rsidRPr="001B1C3B">
              <w:rPr>
                <w:b/>
                <w:bCs/>
                <w:iCs/>
                <w:snapToGrid w:val="0"/>
                <w:sz w:val="18"/>
                <w:lang w:val="tr-TR"/>
              </w:rPr>
              <w:t>Diğer</w:t>
            </w:r>
          </w:p>
        </w:tc>
        <w:tc>
          <w:tcPr>
            <w:tcW w:w="755" w:type="pct"/>
            <w:tcBorders>
              <w:top w:val="dotted" w:sz="4" w:space="0" w:color="auto"/>
              <w:left w:val="dotted" w:sz="4" w:space="0" w:color="auto"/>
              <w:bottom w:val="dotted" w:sz="4" w:space="0" w:color="auto"/>
              <w:right w:val="dotted" w:sz="4" w:space="0" w:color="auto"/>
            </w:tcBorders>
            <w:vAlign w:val="center"/>
          </w:tcPr>
          <w:p w14:paraId="63FE8831" w14:textId="72BA4B80" w:rsidR="00145F2C" w:rsidRPr="001B1C3B" w:rsidRDefault="00145F2C" w:rsidP="00145F2C">
            <w:pPr>
              <w:keepLines/>
              <w:ind w:right="57"/>
              <w:jc w:val="right"/>
              <w:rPr>
                <w:b/>
                <w:sz w:val="18"/>
                <w:szCs w:val="18"/>
                <w:lang w:val="tr-TR"/>
              </w:rPr>
            </w:pPr>
            <w:r w:rsidRPr="001B1C3B">
              <w:rPr>
                <w:b/>
                <w:bCs/>
                <w:sz w:val="18"/>
                <w:szCs w:val="18"/>
                <w:lang w:val="tr-TR"/>
              </w:rPr>
              <w:t>32,202,747</w:t>
            </w:r>
          </w:p>
        </w:tc>
        <w:tc>
          <w:tcPr>
            <w:tcW w:w="560" w:type="pct"/>
            <w:tcBorders>
              <w:top w:val="dotted" w:sz="4" w:space="0" w:color="auto"/>
              <w:left w:val="dotted" w:sz="4" w:space="0" w:color="auto"/>
              <w:bottom w:val="dotted" w:sz="4" w:space="0" w:color="auto"/>
              <w:right w:val="dotted" w:sz="4" w:space="0" w:color="auto"/>
            </w:tcBorders>
            <w:vAlign w:val="center"/>
          </w:tcPr>
          <w:p w14:paraId="36BB9F8F" w14:textId="4AE996D5" w:rsidR="00145F2C" w:rsidRPr="001B1C3B" w:rsidRDefault="00145F2C" w:rsidP="00145F2C">
            <w:pPr>
              <w:keepLines/>
              <w:ind w:right="62"/>
              <w:jc w:val="right"/>
              <w:rPr>
                <w:b/>
                <w:bCs/>
                <w:sz w:val="18"/>
                <w:szCs w:val="18"/>
                <w:lang w:val="tr-TR"/>
              </w:rPr>
            </w:pPr>
            <w:r w:rsidRPr="001B1C3B">
              <w:rPr>
                <w:b/>
                <w:bCs/>
                <w:sz w:val="18"/>
                <w:szCs w:val="18"/>
                <w:lang w:val="tr-TR"/>
              </w:rPr>
              <w:t>6.84</w:t>
            </w:r>
          </w:p>
        </w:tc>
        <w:tc>
          <w:tcPr>
            <w:tcW w:w="755" w:type="pct"/>
            <w:tcBorders>
              <w:top w:val="dotted" w:sz="4" w:space="0" w:color="auto"/>
              <w:left w:val="dotted" w:sz="4" w:space="0" w:color="auto"/>
              <w:bottom w:val="dotted" w:sz="4" w:space="0" w:color="auto"/>
              <w:right w:val="dotted" w:sz="4" w:space="0" w:color="auto"/>
            </w:tcBorders>
            <w:vAlign w:val="center"/>
          </w:tcPr>
          <w:p w14:paraId="56E51008" w14:textId="50597A64" w:rsidR="00145F2C" w:rsidRPr="001B1C3B" w:rsidRDefault="00145F2C" w:rsidP="00145F2C">
            <w:pPr>
              <w:keepLines/>
              <w:ind w:right="57"/>
              <w:jc w:val="right"/>
              <w:rPr>
                <w:b/>
                <w:sz w:val="18"/>
                <w:szCs w:val="18"/>
                <w:lang w:val="tr-TR"/>
              </w:rPr>
            </w:pPr>
            <w:r w:rsidRPr="001B1C3B">
              <w:rPr>
                <w:b/>
                <w:bCs/>
                <w:sz w:val="18"/>
                <w:szCs w:val="18"/>
                <w:lang w:val="tr-TR"/>
              </w:rPr>
              <w:t>50,722,340</w:t>
            </w:r>
          </w:p>
        </w:tc>
        <w:tc>
          <w:tcPr>
            <w:tcW w:w="560" w:type="pct"/>
            <w:tcBorders>
              <w:top w:val="dotted" w:sz="4" w:space="0" w:color="auto"/>
              <w:left w:val="dotted" w:sz="4" w:space="0" w:color="auto"/>
              <w:bottom w:val="dotted" w:sz="4" w:space="0" w:color="auto"/>
              <w:right w:val="single" w:sz="4" w:space="0" w:color="auto"/>
            </w:tcBorders>
            <w:vAlign w:val="center"/>
          </w:tcPr>
          <w:p w14:paraId="2CA4F001" w14:textId="444928A2" w:rsidR="00145F2C" w:rsidRPr="001B1C3B" w:rsidRDefault="00145F2C" w:rsidP="00145F2C">
            <w:pPr>
              <w:keepLines/>
              <w:ind w:right="57"/>
              <w:jc w:val="right"/>
              <w:rPr>
                <w:b/>
                <w:sz w:val="18"/>
                <w:szCs w:val="18"/>
                <w:lang w:val="tr-TR"/>
              </w:rPr>
            </w:pPr>
            <w:r w:rsidRPr="001B1C3B">
              <w:rPr>
                <w:b/>
                <w:bCs/>
                <w:sz w:val="18"/>
                <w:szCs w:val="18"/>
                <w:lang w:val="tr-TR"/>
              </w:rPr>
              <w:t>13.11</w:t>
            </w:r>
          </w:p>
        </w:tc>
      </w:tr>
      <w:tr w:rsidR="00145F2C" w:rsidRPr="001B1C3B" w14:paraId="34D4B342" w14:textId="77777777" w:rsidTr="00C901AF">
        <w:trPr>
          <w:trHeight w:val="255"/>
        </w:trPr>
        <w:tc>
          <w:tcPr>
            <w:tcW w:w="2370" w:type="pct"/>
            <w:tcBorders>
              <w:top w:val="dotted" w:sz="4" w:space="0" w:color="auto"/>
              <w:left w:val="single" w:sz="4" w:space="0" w:color="auto"/>
              <w:bottom w:val="single" w:sz="4" w:space="0" w:color="auto"/>
              <w:right w:val="nil"/>
            </w:tcBorders>
            <w:vAlign w:val="center"/>
          </w:tcPr>
          <w:p w14:paraId="3C702FBD" w14:textId="77777777" w:rsidR="00145F2C" w:rsidRPr="001B1C3B" w:rsidRDefault="00145F2C" w:rsidP="00145F2C">
            <w:pPr>
              <w:keepLines/>
              <w:ind w:left="57"/>
              <w:rPr>
                <w:b/>
                <w:bCs/>
                <w:iCs/>
                <w:snapToGrid w:val="0"/>
                <w:sz w:val="18"/>
                <w:lang w:val="tr-TR"/>
              </w:rPr>
            </w:pPr>
            <w:r w:rsidRPr="001B1C3B">
              <w:rPr>
                <w:b/>
                <w:bCs/>
                <w:iCs/>
                <w:snapToGrid w:val="0"/>
                <w:sz w:val="18"/>
                <w:lang w:val="tr-TR"/>
              </w:rPr>
              <w:t xml:space="preserve">Toplam </w:t>
            </w:r>
          </w:p>
        </w:tc>
        <w:tc>
          <w:tcPr>
            <w:tcW w:w="755" w:type="pct"/>
            <w:tcBorders>
              <w:top w:val="dotted" w:sz="4" w:space="0" w:color="auto"/>
              <w:left w:val="dotted" w:sz="4" w:space="0" w:color="auto"/>
              <w:bottom w:val="single" w:sz="4" w:space="0" w:color="auto"/>
              <w:right w:val="dotted" w:sz="4" w:space="0" w:color="auto"/>
            </w:tcBorders>
            <w:vAlign w:val="center"/>
          </w:tcPr>
          <w:p w14:paraId="36E44771" w14:textId="738192C7" w:rsidR="00145F2C" w:rsidRPr="001B1C3B" w:rsidRDefault="00145F2C" w:rsidP="00145F2C">
            <w:pPr>
              <w:keepLines/>
              <w:ind w:right="57"/>
              <w:jc w:val="right"/>
              <w:rPr>
                <w:b/>
                <w:sz w:val="18"/>
                <w:szCs w:val="18"/>
                <w:lang w:val="tr-TR"/>
              </w:rPr>
            </w:pPr>
            <w:r w:rsidRPr="001B1C3B">
              <w:rPr>
                <w:b/>
                <w:bCs/>
                <w:sz w:val="18"/>
                <w:szCs w:val="18"/>
                <w:lang w:val="tr-TR"/>
              </w:rPr>
              <w:t>471,058,323</w:t>
            </w:r>
          </w:p>
        </w:tc>
        <w:tc>
          <w:tcPr>
            <w:tcW w:w="560" w:type="pct"/>
            <w:tcBorders>
              <w:top w:val="dotted" w:sz="4" w:space="0" w:color="auto"/>
              <w:left w:val="dotted" w:sz="4" w:space="0" w:color="auto"/>
              <w:bottom w:val="single" w:sz="4" w:space="0" w:color="auto"/>
              <w:right w:val="dotted" w:sz="4" w:space="0" w:color="auto"/>
            </w:tcBorders>
            <w:vAlign w:val="center"/>
          </w:tcPr>
          <w:p w14:paraId="6E959576" w14:textId="1C8DC3D1" w:rsidR="00145F2C" w:rsidRPr="001B1C3B" w:rsidRDefault="00145F2C" w:rsidP="00145F2C">
            <w:pPr>
              <w:keepLines/>
              <w:ind w:right="62"/>
              <w:jc w:val="right"/>
              <w:rPr>
                <w:b/>
                <w:bCs/>
                <w:sz w:val="18"/>
                <w:szCs w:val="18"/>
                <w:lang w:val="tr-TR"/>
              </w:rPr>
            </w:pPr>
            <w:r w:rsidRPr="001B1C3B">
              <w:rPr>
                <w:b/>
                <w:bCs/>
                <w:sz w:val="18"/>
                <w:szCs w:val="18"/>
                <w:lang w:val="tr-TR"/>
              </w:rPr>
              <w:t>100.00</w:t>
            </w:r>
          </w:p>
        </w:tc>
        <w:tc>
          <w:tcPr>
            <w:tcW w:w="755" w:type="pct"/>
            <w:tcBorders>
              <w:top w:val="dotted" w:sz="4" w:space="0" w:color="auto"/>
              <w:left w:val="dotted" w:sz="4" w:space="0" w:color="auto"/>
              <w:bottom w:val="single" w:sz="4" w:space="0" w:color="auto"/>
              <w:right w:val="dotted" w:sz="4" w:space="0" w:color="auto"/>
            </w:tcBorders>
            <w:vAlign w:val="center"/>
          </w:tcPr>
          <w:p w14:paraId="7B93C0C8" w14:textId="16B52F38" w:rsidR="00145F2C" w:rsidRPr="001B1C3B" w:rsidRDefault="00145F2C" w:rsidP="00145F2C">
            <w:pPr>
              <w:keepLines/>
              <w:ind w:right="57"/>
              <w:jc w:val="right"/>
              <w:rPr>
                <w:b/>
                <w:sz w:val="18"/>
                <w:szCs w:val="18"/>
                <w:lang w:val="tr-TR"/>
              </w:rPr>
            </w:pPr>
            <w:r w:rsidRPr="001B1C3B">
              <w:rPr>
                <w:b/>
                <w:bCs/>
                <w:sz w:val="18"/>
                <w:szCs w:val="18"/>
                <w:lang w:val="tr-TR"/>
              </w:rPr>
              <w:t>386,925,737</w:t>
            </w:r>
          </w:p>
        </w:tc>
        <w:tc>
          <w:tcPr>
            <w:tcW w:w="560" w:type="pct"/>
            <w:tcBorders>
              <w:top w:val="dotted" w:sz="4" w:space="0" w:color="auto"/>
              <w:left w:val="dotted" w:sz="4" w:space="0" w:color="auto"/>
              <w:bottom w:val="single" w:sz="4" w:space="0" w:color="auto"/>
              <w:right w:val="single" w:sz="4" w:space="0" w:color="auto"/>
            </w:tcBorders>
            <w:vAlign w:val="center"/>
          </w:tcPr>
          <w:p w14:paraId="6E57AEAA" w14:textId="3D346074" w:rsidR="00145F2C" w:rsidRPr="001B1C3B" w:rsidRDefault="00145F2C" w:rsidP="00145F2C">
            <w:pPr>
              <w:keepLines/>
              <w:ind w:right="57"/>
              <w:jc w:val="right"/>
              <w:rPr>
                <w:b/>
                <w:sz w:val="18"/>
                <w:szCs w:val="18"/>
                <w:lang w:val="tr-TR"/>
              </w:rPr>
            </w:pPr>
            <w:r w:rsidRPr="001B1C3B">
              <w:rPr>
                <w:b/>
                <w:bCs/>
                <w:sz w:val="18"/>
                <w:szCs w:val="18"/>
                <w:lang w:val="tr-TR"/>
              </w:rPr>
              <w:t>100.00</w:t>
            </w:r>
          </w:p>
        </w:tc>
      </w:tr>
    </w:tbl>
    <w:p w14:paraId="28BFC02F" w14:textId="77777777" w:rsidR="00BA6087" w:rsidRPr="001B1C3B" w:rsidRDefault="00BA6087" w:rsidP="00C901AF">
      <w:pPr>
        <w:pStyle w:val="EndnoteText"/>
        <w:keepNext/>
        <w:keepLines/>
        <w:jc w:val="center"/>
        <w:rPr>
          <w:b/>
          <w:bCs/>
          <w:snapToGrid w:val="0"/>
          <w:sz w:val="18"/>
        </w:rPr>
        <w:sectPr w:rsidR="00BA6087" w:rsidRPr="001B1C3B" w:rsidSect="00055356">
          <w:footerReference w:type="default" r:id="rId133"/>
          <w:pgSz w:w="11907" w:h="16840" w:code="9"/>
          <w:pgMar w:top="1418" w:right="1418" w:bottom="1418" w:left="1418" w:header="578" w:footer="221" w:gutter="0"/>
          <w:cols w:space="708"/>
          <w:docGrid w:linePitch="299"/>
        </w:sectPr>
      </w:pPr>
    </w:p>
    <w:tbl>
      <w:tblPr>
        <w:tblW w:w="5000" w:type="pct"/>
        <w:tblCellMar>
          <w:left w:w="30" w:type="dxa"/>
          <w:right w:w="30" w:type="dxa"/>
        </w:tblCellMar>
        <w:tblLook w:val="0000" w:firstRow="0" w:lastRow="0" w:firstColumn="0" w:lastColumn="0" w:noHBand="0" w:noVBand="0"/>
      </w:tblPr>
      <w:tblGrid>
        <w:gridCol w:w="4295"/>
        <w:gridCol w:w="1368"/>
        <w:gridCol w:w="1015"/>
        <w:gridCol w:w="1368"/>
        <w:gridCol w:w="1015"/>
      </w:tblGrid>
      <w:tr w:rsidR="00BE0F91" w:rsidRPr="001B1C3B" w14:paraId="16F30E38" w14:textId="77777777" w:rsidTr="00C901AF">
        <w:trPr>
          <w:cantSplit/>
          <w:trHeight w:val="289"/>
        </w:trPr>
        <w:tc>
          <w:tcPr>
            <w:tcW w:w="2370" w:type="pct"/>
            <w:vMerge w:val="restart"/>
            <w:tcBorders>
              <w:top w:val="single" w:sz="4" w:space="0" w:color="auto"/>
              <w:left w:val="single" w:sz="4" w:space="0" w:color="auto"/>
              <w:bottom w:val="dotted" w:sz="4" w:space="0" w:color="auto"/>
              <w:right w:val="nil"/>
            </w:tcBorders>
            <w:vAlign w:val="center"/>
          </w:tcPr>
          <w:p w14:paraId="5EEDBC6C" w14:textId="77777777" w:rsidR="00BE0F91" w:rsidRPr="001B1C3B" w:rsidRDefault="00BE0F91" w:rsidP="00C901AF">
            <w:pPr>
              <w:pStyle w:val="EndnoteText"/>
              <w:keepNext/>
              <w:keepLines/>
              <w:jc w:val="center"/>
              <w:rPr>
                <w:b/>
                <w:bCs/>
                <w:snapToGrid w:val="0"/>
                <w:sz w:val="18"/>
              </w:rPr>
            </w:pPr>
          </w:p>
        </w:tc>
        <w:tc>
          <w:tcPr>
            <w:tcW w:w="2630" w:type="pct"/>
            <w:gridSpan w:val="4"/>
            <w:tcBorders>
              <w:top w:val="single" w:sz="4" w:space="0" w:color="auto"/>
              <w:left w:val="dotted" w:sz="4" w:space="0" w:color="auto"/>
              <w:bottom w:val="dotted" w:sz="4" w:space="0" w:color="auto"/>
              <w:right w:val="single" w:sz="4" w:space="0" w:color="auto"/>
            </w:tcBorders>
            <w:vAlign w:val="center"/>
          </w:tcPr>
          <w:p w14:paraId="61626615" w14:textId="77777777" w:rsidR="00BE0F91" w:rsidRPr="001B1C3B" w:rsidRDefault="00BE0F91" w:rsidP="00C901AF">
            <w:pPr>
              <w:keepNext/>
              <w:keepLines/>
              <w:jc w:val="center"/>
              <w:rPr>
                <w:b/>
                <w:bCs/>
                <w:i/>
                <w:snapToGrid w:val="0"/>
                <w:sz w:val="18"/>
                <w:lang w:val="tr-TR"/>
              </w:rPr>
            </w:pPr>
            <w:r w:rsidRPr="001B1C3B">
              <w:rPr>
                <w:rFonts w:eastAsia="Arial Unicode MS"/>
                <w:b/>
                <w:i/>
                <w:sz w:val="18"/>
                <w:szCs w:val="18"/>
                <w:lang w:val="tr-TR"/>
              </w:rPr>
              <w:t>Önceki  Dönem</w:t>
            </w:r>
          </w:p>
        </w:tc>
      </w:tr>
      <w:tr w:rsidR="00BE0F91" w:rsidRPr="001B1C3B" w14:paraId="2F352E4B" w14:textId="77777777" w:rsidTr="00C901AF">
        <w:trPr>
          <w:cantSplit/>
          <w:trHeight w:val="289"/>
        </w:trPr>
        <w:tc>
          <w:tcPr>
            <w:tcW w:w="2370" w:type="pct"/>
            <w:vMerge/>
            <w:tcBorders>
              <w:top w:val="single" w:sz="4" w:space="0" w:color="auto"/>
              <w:left w:val="single" w:sz="4" w:space="0" w:color="auto"/>
              <w:bottom w:val="dotted" w:sz="4" w:space="0" w:color="auto"/>
              <w:right w:val="nil"/>
            </w:tcBorders>
            <w:vAlign w:val="center"/>
          </w:tcPr>
          <w:p w14:paraId="057544FA" w14:textId="77777777" w:rsidR="00BE0F91" w:rsidRPr="001B1C3B" w:rsidRDefault="00BE0F91" w:rsidP="00C901AF">
            <w:pPr>
              <w:keepNext/>
              <w:keepLines/>
              <w:jc w:val="center"/>
              <w:rPr>
                <w:snapToGrid w:val="0"/>
                <w:sz w:val="18"/>
                <w:lang w:val="tr-TR"/>
              </w:rPr>
            </w:pPr>
          </w:p>
        </w:tc>
        <w:tc>
          <w:tcPr>
            <w:tcW w:w="755" w:type="pct"/>
            <w:tcBorders>
              <w:top w:val="dotted" w:sz="4" w:space="0" w:color="auto"/>
              <w:left w:val="dotted" w:sz="4" w:space="0" w:color="auto"/>
              <w:bottom w:val="dotted" w:sz="4" w:space="0" w:color="auto"/>
              <w:right w:val="dotted" w:sz="4" w:space="0" w:color="auto"/>
            </w:tcBorders>
            <w:vAlign w:val="center"/>
          </w:tcPr>
          <w:p w14:paraId="7EE3DAFF" w14:textId="77777777" w:rsidR="00BE0F91" w:rsidRPr="001B1C3B" w:rsidRDefault="00BE0F91" w:rsidP="00C901AF">
            <w:pPr>
              <w:keepNext/>
              <w:keepLines/>
              <w:jc w:val="center"/>
              <w:rPr>
                <w:b/>
                <w:bCs/>
                <w:iCs/>
                <w:snapToGrid w:val="0"/>
                <w:sz w:val="18"/>
                <w:lang w:val="tr-TR"/>
              </w:rPr>
            </w:pPr>
            <w:r w:rsidRPr="001B1C3B">
              <w:rPr>
                <w:b/>
                <w:bCs/>
                <w:iCs/>
                <w:snapToGrid w:val="0"/>
                <w:sz w:val="18"/>
                <w:lang w:val="tr-TR"/>
              </w:rPr>
              <w:t>TP</w:t>
            </w:r>
          </w:p>
        </w:tc>
        <w:tc>
          <w:tcPr>
            <w:tcW w:w="560" w:type="pct"/>
            <w:tcBorders>
              <w:top w:val="dotted" w:sz="4" w:space="0" w:color="auto"/>
              <w:left w:val="dotted" w:sz="4" w:space="0" w:color="auto"/>
              <w:bottom w:val="dotted" w:sz="4" w:space="0" w:color="auto"/>
              <w:right w:val="dotted" w:sz="4" w:space="0" w:color="auto"/>
            </w:tcBorders>
            <w:vAlign w:val="center"/>
          </w:tcPr>
          <w:p w14:paraId="065560FA" w14:textId="77777777" w:rsidR="00BE0F91" w:rsidRPr="001B1C3B" w:rsidRDefault="00BE0F91" w:rsidP="00C901AF">
            <w:pPr>
              <w:keepNext/>
              <w:keepLines/>
              <w:jc w:val="center"/>
              <w:rPr>
                <w:b/>
                <w:bCs/>
                <w:iCs/>
                <w:snapToGrid w:val="0"/>
                <w:sz w:val="18"/>
                <w:lang w:val="tr-TR"/>
              </w:rPr>
            </w:pPr>
            <w:r w:rsidRPr="001B1C3B">
              <w:rPr>
                <w:b/>
                <w:bCs/>
                <w:iCs/>
                <w:snapToGrid w:val="0"/>
                <w:sz w:val="18"/>
                <w:lang w:val="tr-TR"/>
              </w:rPr>
              <w:t>(%)</w:t>
            </w:r>
          </w:p>
        </w:tc>
        <w:tc>
          <w:tcPr>
            <w:tcW w:w="755" w:type="pct"/>
            <w:tcBorders>
              <w:top w:val="dotted" w:sz="4" w:space="0" w:color="auto"/>
              <w:left w:val="dotted" w:sz="4" w:space="0" w:color="auto"/>
              <w:bottom w:val="dotted" w:sz="4" w:space="0" w:color="auto"/>
              <w:right w:val="dotted" w:sz="4" w:space="0" w:color="auto"/>
            </w:tcBorders>
            <w:vAlign w:val="center"/>
          </w:tcPr>
          <w:p w14:paraId="1475FF82" w14:textId="77777777" w:rsidR="00BE0F91" w:rsidRPr="001B1C3B" w:rsidRDefault="00BE0F91" w:rsidP="00C901AF">
            <w:pPr>
              <w:keepNext/>
              <w:keepLines/>
              <w:jc w:val="center"/>
              <w:rPr>
                <w:b/>
                <w:bCs/>
                <w:iCs/>
                <w:snapToGrid w:val="0"/>
                <w:sz w:val="18"/>
                <w:lang w:val="tr-TR"/>
              </w:rPr>
            </w:pPr>
            <w:r w:rsidRPr="001B1C3B">
              <w:rPr>
                <w:b/>
                <w:bCs/>
                <w:iCs/>
                <w:snapToGrid w:val="0"/>
                <w:sz w:val="18"/>
                <w:lang w:val="tr-TR"/>
              </w:rPr>
              <w:t>YP</w:t>
            </w:r>
          </w:p>
        </w:tc>
        <w:tc>
          <w:tcPr>
            <w:tcW w:w="560" w:type="pct"/>
            <w:tcBorders>
              <w:top w:val="dotted" w:sz="4" w:space="0" w:color="auto"/>
              <w:left w:val="dotted" w:sz="4" w:space="0" w:color="auto"/>
              <w:bottom w:val="dotted" w:sz="4" w:space="0" w:color="auto"/>
              <w:right w:val="single" w:sz="4" w:space="0" w:color="auto"/>
            </w:tcBorders>
            <w:vAlign w:val="center"/>
          </w:tcPr>
          <w:p w14:paraId="0DD7E9E8" w14:textId="77777777" w:rsidR="00BE0F91" w:rsidRPr="001B1C3B" w:rsidRDefault="00BE0F91" w:rsidP="00C901AF">
            <w:pPr>
              <w:keepNext/>
              <w:keepLines/>
              <w:jc w:val="center"/>
              <w:rPr>
                <w:b/>
                <w:bCs/>
                <w:iCs/>
                <w:snapToGrid w:val="0"/>
                <w:sz w:val="18"/>
                <w:lang w:val="tr-TR"/>
              </w:rPr>
            </w:pPr>
            <w:r w:rsidRPr="001B1C3B">
              <w:rPr>
                <w:b/>
                <w:bCs/>
                <w:iCs/>
                <w:snapToGrid w:val="0"/>
                <w:sz w:val="18"/>
                <w:lang w:val="tr-TR"/>
              </w:rPr>
              <w:t>(%)</w:t>
            </w:r>
          </w:p>
        </w:tc>
      </w:tr>
      <w:tr w:rsidR="00BE0F91" w:rsidRPr="001B1C3B" w14:paraId="79221B55" w14:textId="77777777" w:rsidTr="00C901AF">
        <w:trPr>
          <w:trHeight w:val="255"/>
        </w:trPr>
        <w:tc>
          <w:tcPr>
            <w:tcW w:w="2370" w:type="pct"/>
            <w:tcBorders>
              <w:top w:val="dotted" w:sz="4" w:space="0" w:color="auto"/>
              <w:left w:val="single" w:sz="4" w:space="0" w:color="auto"/>
              <w:bottom w:val="dotted" w:sz="4" w:space="0" w:color="auto"/>
              <w:right w:val="nil"/>
            </w:tcBorders>
            <w:vAlign w:val="center"/>
          </w:tcPr>
          <w:p w14:paraId="263DB1E3" w14:textId="77777777" w:rsidR="00BE0F91" w:rsidRPr="001B1C3B" w:rsidRDefault="00BE0F91" w:rsidP="00BE0F91">
            <w:pPr>
              <w:keepNext/>
              <w:keepLines/>
              <w:ind w:left="57"/>
              <w:rPr>
                <w:b/>
                <w:bCs/>
                <w:snapToGrid w:val="0"/>
                <w:sz w:val="18"/>
                <w:lang w:val="tr-TR"/>
              </w:rPr>
            </w:pPr>
            <w:r w:rsidRPr="001B1C3B">
              <w:rPr>
                <w:b/>
                <w:bCs/>
                <w:snapToGrid w:val="0"/>
                <w:sz w:val="18"/>
                <w:lang w:val="tr-TR"/>
              </w:rPr>
              <w:t>Tarım</w:t>
            </w:r>
          </w:p>
        </w:tc>
        <w:tc>
          <w:tcPr>
            <w:tcW w:w="755" w:type="pct"/>
            <w:tcBorders>
              <w:top w:val="dotted" w:sz="4" w:space="0" w:color="auto"/>
              <w:left w:val="dotted" w:sz="4" w:space="0" w:color="auto"/>
              <w:bottom w:val="dotted" w:sz="4" w:space="0" w:color="auto"/>
              <w:right w:val="dotted" w:sz="4" w:space="0" w:color="auto"/>
            </w:tcBorders>
            <w:vAlign w:val="center"/>
          </w:tcPr>
          <w:p w14:paraId="27DE259C" w14:textId="3059AD2F" w:rsidR="00BE0F91" w:rsidRPr="001B1C3B" w:rsidRDefault="00BE0F91" w:rsidP="00BE0F91">
            <w:pPr>
              <w:ind w:right="57"/>
              <w:jc w:val="right"/>
              <w:rPr>
                <w:b/>
                <w:bCs/>
                <w:sz w:val="18"/>
                <w:szCs w:val="18"/>
                <w:lang w:val="tr-TR"/>
              </w:rPr>
            </w:pPr>
            <w:r w:rsidRPr="001B1C3B">
              <w:rPr>
                <w:b/>
                <w:bCs/>
                <w:sz w:val="18"/>
                <w:szCs w:val="18"/>
                <w:lang w:val="tr-TR"/>
              </w:rPr>
              <w:t>2,589,312</w:t>
            </w:r>
          </w:p>
        </w:tc>
        <w:tc>
          <w:tcPr>
            <w:tcW w:w="560" w:type="pct"/>
            <w:tcBorders>
              <w:top w:val="dotted" w:sz="4" w:space="0" w:color="auto"/>
              <w:left w:val="dotted" w:sz="4" w:space="0" w:color="auto"/>
              <w:bottom w:val="dotted" w:sz="4" w:space="0" w:color="auto"/>
              <w:right w:val="dotted" w:sz="4" w:space="0" w:color="auto"/>
            </w:tcBorders>
            <w:vAlign w:val="center"/>
          </w:tcPr>
          <w:p w14:paraId="1055AAD7" w14:textId="1F951786" w:rsidR="00BE0F91" w:rsidRPr="001B1C3B" w:rsidRDefault="00BE0F91" w:rsidP="00BE0F91">
            <w:pPr>
              <w:ind w:right="62"/>
              <w:jc w:val="right"/>
              <w:rPr>
                <w:b/>
                <w:sz w:val="18"/>
                <w:szCs w:val="18"/>
                <w:lang w:val="tr-TR"/>
              </w:rPr>
            </w:pPr>
            <w:r w:rsidRPr="001B1C3B">
              <w:rPr>
                <w:b/>
                <w:bCs/>
                <w:sz w:val="18"/>
                <w:szCs w:val="18"/>
                <w:lang w:val="tr-TR"/>
              </w:rPr>
              <w:t>0.78</w:t>
            </w:r>
          </w:p>
        </w:tc>
        <w:tc>
          <w:tcPr>
            <w:tcW w:w="755" w:type="pct"/>
            <w:tcBorders>
              <w:top w:val="dotted" w:sz="4" w:space="0" w:color="auto"/>
              <w:left w:val="dotted" w:sz="4" w:space="0" w:color="auto"/>
              <w:bottom w:val="dotted" w:sz="4" w:space="0" w:color="auto"/>
              <w:right w:val="dotted" w:sz="4" w:space="0" w:color="auto"/>
            </w:tcBorders>
            <w:vAlign w:val="center"/>
          </w:tcPr>
          <w:p w14:paraId="4187B36D" w14:textId="5D0B6C4D" w:rsidR="00BE0F91" w:rsidRPr="001B1C3B" w:rsidRDefault="00BE0F91" w:rsidP="00BE0F91">
            <w:pPr>
              <w:ind w:right="57"/>
              <w:jc w:val="right"/>
              <w:rPr>
                <w:b/>
                <w:bCs/>
                <w:sz w:val="18"/>
                <w:szCs w:val="18"/>
                <w:lang w:val="tr-TR"/>
              </w:rPr>
            </w:pPr>
            <w:r w:rsidRPr="001B1C3B">
              <w:rPr>
                <w:b/>
                <w:bCs/>
                <w:sz w:val="18"/>
                <w:szCs w:val="18"/>
                <w:lang w:val="tr-TR"/>
              </w:rPr>
              <w:t>759,788</w:t>
            </w:r>
          </w:p>
        </w:tc>
        <w:tc>
          <w:tcPr>
            <w:tcW w:w="560" w:type="pct"/>
            <w:tcBorders>
              <w:top w:val="dotted" w:sz="4" w:space="0" w:color="auto"/>
              <w:left w:val="dotted" w:sz="4" w:space="0" w:color="auto"/>
              <w:bottom w:val="dotted" w:sz="4" w:space="0" w:color="auto"/>
              <w:right w:val="single" w:sz="4" w:space="0" w:color="auto"/>
            </w:tcBorders>
            <w:vAlign w:val="center"/>
          </w:tcPr>
          <w:p w14:paraId="0DFB34B7" w14:textId="2622558F" w:rsidR="00BE0F91" w:rsidRPr="001B1C3B" w:rsidRDefault="00BE0F91" w:rsidP="00BE0F91">
            <w:pPr>
              <w:ind w:right="62"/>
              <w:jc w:val="right"/>
              <w:rPr>
                <w:b/>
                <w:sz w:val="18"/>
                <w:szCs w:val="18"/>
                <w:lang w:val="tr-TR"/>
              </w:rPr>
            </w:pPr>
            <w:r w:rsidRPr="001B1C3B">
              <w:rPr>
                <w:b/>
                <w:bCs/>
                <w:sz w:val="18"/>
                <w:szCs w:val="18"/>
                <w:lang w:val="tr-TR"/>
              </w:rPr>
              <w:t>0.32</w:t>
            </w:r>
          </w:p>
        </w:tc>
      </w:tr>
      <w:tr w:rsidR="00BE0F91" w:rsidRPr="001B1C3B" w14:paraId="7C315A19" w14:textId="77777777" w:rsidTr="00C901AF">
        <w:trPr>
          <w:trHeight w:val="255"/>
        </w:trPr>
        <w:tc>
          <w:tcPr>
            <w:tcW w:w="2370" w:type="pct"/>
            <w:tcBorders>
              <w:top w:val="dotted" w:sz="4" w:space="0" w:color="auto"/>
              <w:left w:val="single" w:sz="4" w:space="0" w:color="auto"/>
              <w:bottom w:val="dotted" w:sz="4" w:space="0" w:color="auto"/>
              <w:right w:val="nil"/>
            </w:tcBorders>
            <w:vAlign w:val="center"/>
          </w:tcPr>
          <w:p w14:paraId="2C7F7754" w14:textId="77777777" w:rsidR="00BE0F91" w:rsidRPr="001B1C3B" w:rsidRDefault="00BE0F91" w:rsidP="00BE0F91">
            <w:pPr>
              <w:keepNext/>
              <w:keepLines/>
              <w:rPr>
                <w:i/>
                <w:iCs/>
                <w:snapToGrid w:val="0"/>
                <w:sz w:val="18"/>
                <w:lang w:val="tr-TR"/>
              </w:rPr>
            </w:pPr>
            <w:r w:rsidRPr="001B1C3B">
              <w:rPr>
                <w:i/>
                <w:iCs/>
                <w:snapToGrid w:val="0"/>
                <w:sz w:val="18"/>
                <w:lang w:val="tr-TR"/>
              </w:rPr>
              <w:t xml:space="preserve">     Çiftçilik ve Hayvancılık </w:t>
            </w:r>
          </w:p>
        </w:tc>
        <w:tc>
          <w:tcPr>
            <w:tcW w:w="755" w:type="pct"/>
            <w:tcBorders>
              <w:top w:val="dotted" w:sz="4" w:space="0" w:color="auto"/>
              <w:left w:val="dotted" w:sz="4" w:space="0" w:color="auto"/>
              <w:bottom w:val="dotted" w:sz="4" w:space="0" w:color="auto"/>
              <w:right w:val="dotted" w:sz="4" w:space="0" w:color="auto"/>
            </w:tcBorders>
            <w:vAlign w:val="center"/>
          </w:tcPr>
          <w:p w14:paraId="31119746" w14:textId="3F383D93" w:rsidR="00BE0F91" w:rsidRPr="001B1C3B" w:rsidRDefault="00BE0F91" w:rsidP="00BE0F91">
            <w:pPr>
              <w:ind w:right="57"/>
              <w:jc w:val="right"/>
              <w:rPr>
                <w:sz w:val="18"/>
                <w:szCs w:val="18"/>
                <w:lang w:val="tr-TR"/>
              </w:rPr>
            </w:pPr>
            <w:r w:rsidRPr="001B1C3B">
              <w:rPr>
                <w:sz w:val="18"/>
                <w:szCs w:val="18"/>
                <w:lang w:val="tr-TR"/>
              </w:rPr>
              <w:t>1,450,009</w:t>
            </w:r>
          </w:p>
        </w:tc>
        <w:tc>
          <w:tcPr>
            <w:tcW w:w="560" w:type="pct"/>
            <w:tcBorders>
              <w:top w:val="dotted" w:sz="4" w:space="0" w:color="auto"/>
              <w:left w:val="dotted" w:sz="4" w:space="0" w:color="auto"/>
              <w:bottom w:val="dotted" w:sz="4" w:space="0" w:color="auto"/>
              <w:right w:val="dotted" w:sz="4" w:space="0" w:color="auto"/>
            </w:tcBorders>
            <w:vAlign w:val="center"/>
          </w:tcPr>
          <w:p w14:paraId="0AE53665" w14:textId="514CE7B1" w:rsidR="00BE0F91" w:rsidRPr="001B1C3B" w:rsidRDefault="00BE0F91" w:rsidP="00BE0F91">
            <w:pPr>
              <w:ind w:right="62"/>
              <w:jc w:val="right"/>
              <w:rPr>
                <w:sz w:val="18"/>
                <w:szCs w:val="18"/>
                <w:lang w:val="tr-TR"/>
              </w:rPr>
            </w:pPr>
            <w:r w:rsidRPr="001B1C3B">
              <w:rPr>
                <w:sz w:val="18"/>
                <w:szCs w:val="18"/>
                <w:lang w:val="tr-TR"/>
              </w:rPr>
              <w:t>0.44</w:t>
            </w:r>
          </w:p>
        </w:tc>
        <w:tc>
          <w:tcPr>
            <w:tcW w:w="755" w:type="pct"/>
            <w:tcBorders>
              <w:top w:val="dotted" w:sz="4" w:space="0" w:color="auto"/>
              <w:left w:val="dotted" w:sz="4" w:space="0" w:color="auto"/>
              <w:bottom w:val="dotted" w:sz="4" w:space="0" w:color="auto"/>
              <w:right w:val="dotted" w:sz="4" w:space="0" w:color="auto"/>
            </w:tcBorders>
            <w:vAlign w:val="center"/>
          </w:tcPr>
          <w:p w14:paraId="16646BA1" w14:textId="47416218" w:rsidR="00BE0F91" w:rsidRPr="001B1C3B" w:rsidRDefault="00BE0F91" w:rsidP="00BE0F91">
            <w:pPr>
              <w:ind w:right="57"/>
              <w:jc w:val="right"/>
              <w:rPr>
                <w:sz w:val="18"/>
                <w:szCs w:val="18"/>
                <w:lang w:val="tr-TR"/>
              </w:rPr>
            </w:pPr>
            <w:r w:rsidRPr="001B1C3B">
              <w:rPr>
                <w:sz w:val="18"/>
                <w:szCs w:val="18"/>
                <w:lang w:val="tr-TR"/>
              </w:rPr>
              <w:t>540,347</w:t>
            </w:r>
          </w:p>
        </w:tc>
        <w:tc>
          <w:tcPr>
            <w:tcW w:w="560" w:type="pct"/>
            <w:tcBorders>
              <w:top w:val="dotted" w:sz="4" w:space="0" w:color="auto"/>
              <w:left w:val="dotted" w:sz="4" w:space="0" w:color="auto"/>
              <w:bottom w:val="dotted" w:sz="4" w:space="0" w:color="auto"/>
              <w:right w:val="single" w:sz="4" w:space="0" w:color="auto"/>
            </w:tcBorders>
            <w:vAlign w:val="center"/>
          </w:tcPr>
          <w:p w14:paraId="2581B60A" w14:textId="34C37220" w:rsidR="00BE0F91" w:rsidRPr="001B1C3B" w:rsidRDefault="00BE0F91" w:rsidP="00BE0F91">
            <w:pPr>
              <w:ind w:right="62"/>
              <w:jc w:val="right"/>
              <w:rPr>
                <w:sz w:val="18"/>
                <w:szCs w:val="18"/>
                <w:lang w:val="tr-TR"/>
              </w:rPr>
            </w:pPr>
            <w:r w:rsidRPr="001B1C3B">
              <w:rPr>
                <w:sz w:val="18"/>
                <w:szCs w:val="18"/>
                <w:lang w:val="tr-TR"/>
              </w:rPr>
              <w:t>0.23</w:t>
            </w:r>
          </w:p>
        </w:tc>
      </w:tr>
      <w:tr w:rsidR="00BE0F91" w:rsidRPr="001B1C3B" w14:paraId="1484B6EE" w14:textId="77777777" w:rsidTr="00C901AF">
        <w:trPr>
          <w:trHeight w:val="255"/>
        </w:trPr>
        <w:tc>
          <w:tcPr>
            <w:tcW w:w="2370" w:type="pct"/>
            <w:tcBorders>
              <w:top w:val="dotted" w:sz="4" w:space="0" w:color="auto"/>
              <w:left w:val="single" w:sz="4" w:space="0" w:color="auto"/>
              <w:bottom w:val="dotted" w:sz="4" w:space="0" w:color="auto"/>
              <w:right w:val="nil"/>
            </w:tcBorders>
            <w:vAlign w:val="center"/>
          </w:tcPr>
          <w:p w14:paraId="0C5A6154" w14:textId="77777777" w:rsidR="00BE0F91" w:rsidRPr="001B1C3B" w:rsidRDefault="00BE0F91" w:rsidP="00BE0F91">
            <w:pPr>
              <w:keepNext/>
              <w:keepLines/>
              <w:rPr>
                <w:i/>
                <w:iCs/>
                <w:snapToGrid w:val="0"/>
                <w:sz w:val="18"/>
                <w:lang w:val="tr-TR"/>
              </w:rPr>
            </w:pPr>
            <w:r w:rsidRPr="001B1C3B">
              <w:rPr>
                <w:i/>
                <w:iCs/>
                <w:snapToGrid w:val="0"/>
                <w:sz w:val="18"/>
                <w:lang w:val="tr-TR"/>
              </w:rPr>
              <w:t xml:space="preserve">     Ormancılık</w:t>
            </w:r>
          </w:p>
        </w:tc>
        <w:tc>
          <w:tcPr>
            <w:tcW w:w="755" w:type="pct"/>
            <w:tcBorders>
              <w:top w:val="dotted" w:sz="4" w:space="0" w:color="auto"/>
              <w:left w:val="dotted" w:sz="4" w:space="0" w:color="auto"/>
              <w:bottom w:val="dotted" w:sz="4" w:space="0" w:color="auto"/>
              <w:right w:val="dotted" w:sz="4" w:space="0" w:color="auto"/>
            </w:tcBorders>
            <w:vAlign w:val="center"/>
          </w:tcPr>
          <w:p w14:paraId="02548AE4" w14:textId="53CCAF1C" w:rsidR="00BE0F91" w:rsidRPr="001B1C3B" w:rsidRDefault="00BE0F91" w:rsidP="00BE0F91">
            <w:pPr>
              <w:ind w:right="57"/>
              <w:jc w:val="right"/>
              <w:rPr>
                <w:sz w:val="18"/>
                <w:szCs w:val="18"/>
                <w:lang w:val="tr-TR"/>
              </w:rPr>
            </w:pPr>
            <w:r w:rsidRPr="001B1C3B">
              <w:rPr>
                <w:sz w:val="18"/>
                <w:szCs w:val="18"/>
                <w:lang w:val="tr-TR"/>
              </w:rPr>
              <w:t>414,807</w:t>
            </w:r>
          </w:p>
        </w:tc>
        <w:tc>
          <w:tcPr>
            <w:tcW w:w="560" w:type="pct"/>
            <w:tcBorders>
              <w:top w:val="dotted" w:sz="4" w:space="0" w:color="auto"/>
              <w:left w:val="dotted" w:sz="4" w:space="0" w:color="auto"/>
              <w:bottom w:val="dotted" w:sz="4" w:space="0" w:color="auto"/>
              <w:right w:val="dotted" w:sz="4" w:space="0" w:color="auto"/>
            </w:tcBorders>
            <w:vAlign w:val="center"/>
          </w:tcPr>
          <w:p w14:paraId="00610939" w14:textId="756A1FAB" w:rsidR="00BE0F91" w:rsidRPr="001B1C3B" w:rsidRDefault="00BE0F91" w:rsidP="00BE0F91">
            <w:pPr>
              <w:ind w:right="62"/>
              <w:jc w:val="right"/>
              <w:rPr>
                <w:sz w:val="18"/>
                <w:szCs w:val="18"/>
                <w:lang w:val="tr-TR"/>
              </w:rPr>
            </w:pPr>
            <w:r w:rsidRPr="001B1C3B">
              <w:rPr>
                <w:sz w:val="18"/>
                <w:szCs w:val="18"/>
                <w:lang w:val="tr-TR"/>
              </w:rPr>
              <w:t>0.12</w:t>
            </w:r>
          </w:p>
        </w:tc>
        <w:tc>
          <w:tcPr>
            <w:tcW w:w="755" w:type="pct"/>
            <w:tcBorders>
              <w:top w:val="dotted" w:sz="4" w:space="0" w:color="auto"/>
              <w:left w:val="dotted" w:sz="4" w:space="0" w:color="auto"/>
              <w:bottom w:val="dotted" w:sz="4" w:space="0" w:color="auto"/>
              <w:right w:val="dotted" w:sz="4" w:space="0" w:color="auto"/>
            </w:tcBorders>
            <w:vAlign w:val="center"/>
          </w:tcPr>
          <w:p w14:paraId="25AB929F" w14:textId="5C4ACD97" w:rsidR="00BE0F91" w:rsidRPr="001B1C3B" w:rsidRDefault="00BE0F91" w:rsidP="00BE0F91">
            <w:pPr>
              <w:ind w:right="57"/>
              <w:jc w:val="right"/>
              <w:rPr>
                <w:sz w:val="18"/>
                <w:szCs w:val="18"/>
                <w:lang w:val="tr-TR"/>
              </w:rPr>
            </w:pPr>
            <w:r w:rsidRPr="001B1C3B">
              <w:rPr>
                <w:sz w:val="18"/>
                <w:szCs w:val="18"/>
                <w:lang w:val="tr-TR"/>
              </w:rPr>
              <w:t>67,176</w:t>
            </w:r>
          </w:p>
        </w:tc>
        <w:tc>
          <w:tcPr>
            <w:tcW w:w="560" w:type="pct"/>
            <w:tcBorders>
              <w:top w:val="dotted" w:sz="4" w:space="0" w:color="auto"/>
              <w:left w:val="dotted" w:sz="4" w:space="0" w:color="auto"/>
              <w:bottom w:val="dotted" w:sz="4" w:space="0" w:color="auto"/>
              <w:right w:val="single" w:sz="4" w:space="0" w:color="auto"/>
            </w:tcBorders>
            <w:vAlign w:val="center"/>
          </w:tcPr>
          <w:p w14:paraId="4224B01A" w14:textId="6048E4AC" w:rsidR="00BE0F91" w:rsidRPr="001B1C3B" w:rsidRDefault="00BE0F91" w:rsidP="00BE0F91">
            <w:pPr>
              <w:ind w:right="62"/>
              <w:jc w:val="right"/>
              <w:rPr>
                <w:sz w:val="18"/>
                <w:szCs w:val="18"/>
                <w:lang w:val="tr-TR"/>
              </w:rPr>
            </w:pPr>
            <w:r w:rsidRPr="001B1C3B">
              <w:rPr>
                <w:sz w:val="18"/>
                <w:szCs w:val="18"/>
                <w:lang w:val="tr-TR"/>
              </w:rPr>
              <w:t>0.03</w:t>
            </w:r>
          </w:p>
        </w:tc>
      </w:tr>
      <w:tr w:rsidR="00BE0F91" w:rsidRPr="001B1C3B" w14:paraId="42650621" w14:textId="77777777" w:rsidTr="00C901AF">
        <w:trPr>
          <w:trHeight w:val="255"/>
        </w:trPr>
        <w:tc>
          <w:tcPr>
            <w:tcW w:w="2370" w:type="pct"/>
            <w:tcBorders>
              <w:top w:val="dotted" w:sz="4" w:space="0" w:color="auto"/>
              <w:left w:val="single" w:sz="4" w:space="0" w:color="auto"/>
              <w:bottom w:val="dotted" w:sz="4" w:space="0" w:color="auto"/>
              <w:right w:val="nil"/>
            </w:tcBorders>
            <w:vAlign w:val="center"/>
          </w:tcPr>
          <w:p w14:paraId="426A8800" w14:textId="77777777" w:rsidR="00BE0F91" w:rsidRPr="001B1C3B" w:rsidRDefault="00BE0F91" w:rsidP="00BE0F91">
            <w:pPr>
              <w:keepNext/>
              <w:keepLines/>
              <w:rPr>
                <w:i/>
                <w:iCs/>
                <w:snapToGrid w:val="0"/>
                <w:sz w:val="18"/>
                <w:lang w:val="tr-TR"/>
              </w:rPr>
            </w:pPr>
            <w:r w:rsidRPr="001B1C3B">
              <w:rPr>
                <w:i/>
                <w:iCs/>
                <w:snapToGrid w:val="0"/>
                <w:sz w:val="18"/>
                <w:lang w:val="tr-TR"/>
              </w:rPr>
              <w:t xml:space="preserve">     Balıkçılık</w:t>
            </w:r>
          </w:p>
        </w:tc>
        <w:tc>
          <w:tcPr>
            <w:tcW w:w="755" w:type="pct"/>
            <w:tcBorders>
              <w:top w:val="dotted" w:sz="4" w:space="0" w:color="auto"/>
              <w:left w:val="dotted" w:sz="4" w:space="0" w:color="auto"/>
              <w:bottom w:val="dotted" w:sz="4" w:space="0" w:color="auto"/>
              <w:right w:val="dotted" w:sz="4" w:space="0" w:color="auto"/>
            </w:tcBorders>
            <w:vAlign w:val="center"/>
          </w:tcPr>
          <w:p w14:paraId="0BF0430B" w14:textId="39FA5F9E" w:rsidR="00BE0F91" w:rsidRPr="001B1C3B" w:rsidRDefault="00BE0F91" w:rsidP="00BE0F91">
            <w:pPr>
              <w:ind w:right="57"/>
              <w:jc w:val="right"/>
              <w:rPr>
                <w:sz w:val="18"/>
                <w:szCs w:val="18"/>
                <w:lang w:val="tr-TR"/>
              </w:rPr>
            </w:pPr>
            <w:r w:rsidRPr="001B1C3B">
              <w:rPr>
                <w:sz w:val="18"/>
                <w:szCs w:val="18"/>
                <w:lang w:val="tr-TR"/>
              </w:rPr>
              <w:t>724,496</w:t>
            </w:r>
          </w:p>
        </w:tc>
        <w:tc>
          <w:tcPr>
            <w:tcW w:w="560" w:type="pct"/>
            <w:tcBorders>
              <w:top w:val="dotted" w:sz="4" w:space="0" w:color="auto"/>
              <w:left w:val="dotted" w:sz="4" w:space="0" w:color="auto"/>
              <w:bottom w:val="dotted" w:sz="4" w:space="0" w:color="auto"/>
              <w:right w:val="dotted" w:sz="4" w:space="0" w:color="auto"/>
            </w:tcBorders>
            <w:vAlign w:val="center"/>
          </w:tcPr>
          <w:p w14:paraId="1B48A4B6" w14:textId="212562F5" w:rsidR="00BE0F91" w:rsidRPr="001B1C3B" w:rsidRDefault="00BE0F91" w:rsidP="00BE0F91">
            <w:pPr>
              <w:ind w:right="62"/>
              <w:jc w:val="right"/>
              <w:rPr>
                <w:sz w:val="18"/>
                <w:szCs w:val="18"/>
                <w:lang w:val="tr-TR"/>
              </w:rPr>
            </w:pPr>
            <w:r w:rsidRPr="001B1C3B">
              <w:rPr>
                <w:sz w:val="18"/>
                <w:szCs w:val="18"/>
                <w:lang w:val="tr-TR"/>
              </w:rPr>
              <w:t>0.22</w:t>
            </w:r>
          </w:p>
        </w:tc>
        <w:tc>
          <w:tcPr>
            <w:tcW w:w="755" w:type="pct"/>
            <w:tcBorders>
              <w:top w:val="dotted" w:sz="4" w:space="0" w:color="auto"/>
              <w:left w:val="dotted" w:sz="4" w:space="0" w:color="auto"/>
              <w:bottom w:val="dotted" w:sz="4" w:space="0" w:color="auto"/>
              <w:right w:val="dotted" w:sz="4" w:space="0" w:color="auto"/>
            </w:tcBorders>
            <w:vAlign w:val="center"/>
          </w:tcPr>
          <w:p w14:paraId="4CE397EF" w14:textId="10D0255B" w:rsidR="00BE0F91" w:rsidRPr="001B1C3B" w:rsidRDefault="00BE0F91" w:rsidP="00BE0F91">
            <w:pPr>
              <w:ind w:right="57"/>
              <w:jc w:val="right"/>
              <w:rPr>
                <w:sz w:val="18"/>
                <w:szCs w:val="18"/>
                <w:lang w:val="tr-TR"/>
              </w:rPr>
            </w:pPr>
            <w:r w:rsidRPr="001B1C3B">
              <w:rPr>
                <w:sz w:val="18"/>
                <w:szCs w:val="18"/>
                <w:lang w:val="tr-TR"/>
              </w:rPr>
              <w:t>152,265</w:t>
            </w:r>
          </w:p>
        </w:tc>
        <w:tc>
          <w:tcPr>
            <w:tcW w:w="560" w:type="pct"/>
            <w:tcBorders>
              <w:top w:val="dotted" w:sz="4" w:space="0" w:color="auto"/>
              <w:left w:val="dotted" w:sz="4" w:space="0" w:color="auto"/>
              <w:bottom w:val="dotted" w:sz="4" w:space="0" w:color="auto"/>
              <w:right w:val="single" w:sz="4" w:space="0" w:color="auto"/>
            </w:tcBorders>
            <w:vAlign w:val="center"/>
          </w:tcPr>
          <w:p w14:paraId="5248800B" w14:textId="593CC186" w:rsidR="00BE0F91" w:rsidRPr="001B1C3B" w:rsidRDefault="00BE0F91" w:rsidP="00BE0F91">
            <w:pPr>
              <w:ind w:right="62"/>
              <w:jc w:val="right"/>
              <w:rPr>
                <w:sz w:val="18"/>
                <w:szCs w:val="18"/>
                <w:lang w:val="tr-TR"/>
              </w:rPr>
            </w:pPr>
            <w:r w:rsidRPr="001B1C3B">
              <w:rPr>
                <w:sz w:val="18"/>
                <w:szCs w:val="18"/>
                <w:lang w:val="tr-TR"/>
              </w:rPr>
              <w:t>0.06</w:t>
            </w:r>
          </w:p>
        </w:tc>
      </w:tr>
      <w:tr w:rsidR="00BE0F91" w:rsidRPr="001B1C3B" w14:paraId="0C8AF11F" w14:textId="77777777" w:rsidTr="00C901AF">
        <w:trPr>
          <w:trHeight w:val="255"/>
        </w:trPr>
        <w:tc>
          <w:tcPr>
            <w:tcW w:w="2370" w:type="pct"/>
            <w:tcBorders>
              <w:top w:val="dotted" w:sz="4" w:space="0" w:color="auto"/>
              <w:left w:val="single" w:sz="4" w:space="0" w:color="auto"/>
              <w:bottom w:val="dotted" w:sz="4" w:space="0" w:color="auto"/>
              <w:right w:val="nil"/>
            </w:tcBorders>
            <w:vAlign w:val="center"/>
          </w:tcPr>
          <w:p w14:paraId="38A8FB8D" w14:textId="77777777" w:rsidR="00BE0F91" w:rsidRPr="001B1C3B" w:rsidRDefault="00BE0F91" w:rsidP="00BE0F91">
            <w:pPr>
              <w:keepNext/>
              <w:keepLines/>
              <w:ind w:left="57"/>
              <w:rPr>
                <w:b/>
                <w:bCs/>
                <w:snapToGrid w:val="0"/>
                <w:sz w:val="18"/>
                <w:lang w:val="tr-TR"/>
              </w:rPr>
            </w:pPr>
            <w:r w:rsidRPr="001B1C3B">
              <w:rPr>
                <w:b/>
                <w:bCs/>
                <w:snapToGrid w:val="0"/>
                <w:sz w:val="18"/>
                <w:lang w:val="tr-TR"/>
              </w:rPr>
              <w:t>Sanayi</w:t>
            </w:r>
          </w:p>
        </w:tc>
        <w:tc>
          <w:tcPr>
            <w:tcW w:w="755" w:type="pct"/>
            <w:tcBorders>
              <w:top w:val="dotted" w:sz="4" w:space="0" w:color="auto"/>
              <w:left w:val="dotted" w:sz="4" w:space="0" w:color="auto"/>
              <w:bottom w:val="dotted" w:sz="4" w:space="0" w:color="auto"/>
              <w:right w:val="dotted" w:sz="4" w:space="0" w:color="auto"/>
            </w:tcBorders>
            <w:vAlign w:val="center"/>
          </w:tcPr>
          <w:p w14:paraId="45C728B7" w14:textId="4384C006" w:rsidR="00BE0F91" w:rsidRPr="001B1C3B" w:rsidRDefault="00BE0F91" w:rsidP="00BE0F91">
            <w:pPr>
              <w:ind w:right="57"/>
              <w:jc w:val="right"/>
              <w:rPr>
                <w:b/>
                <w:bCs/>
                <w:sz w:val="18"/>
                <w:szCs w:val="18"/>
                <w:lang w:val="tr-TR"/>
              </w:rPr>
            </w:pPr>
            <w:r w:rsidRPr="001B1C3B">
              <w:rPr>
                <w:b/>
                <w:bCs/>
                <w:sz w:val="18"/>
                <w:szCs w:val="18"/>
                <w:lang w:val="tr-TR"/>
              </w:rPr>
              <w:t>98,996,263</w:t>
            </w:r>
          </w:p>
        </w:tc>
        <w:tc>
          <w:tcPr>
            <w:tcW w:w="560" w:type="pct"/>
            <w:tcBorders>
              <w:top w:val="dotted" w:sz="4" w:space="0" w:color="auto"/>
              <w:left w:val="dotted" w:sz="4" w:space="0" w:color="auto"/>
              <w:bottom w:val="dotted" w:sz="4" w:space="0" w:color="auto"/>
              <w:right w:val="dotted" w:sz="4" w:space="0" w:color="auto"/>
            </w:tcBorders>
            <w:vAlign w:val="center"/>
          </w:tcPr>
          <w:p w14:paraId="0471BBD1" w14:textId="3DA6DB93" w:rsidR="00BE0F91" w:rsidRPr="001B1C3B" w:rsidRDefault="00BE0F91" w:rsidP="00BE0F91">
            <w:pPr>
              <w:ind w:right="62"/>
              <w:jc w:val="right"/>
              <w:rPr>
                <w:b/>
                <w:sz w:val="18"/>
                <w:szCs w:val="18"/>
                <w:lang w:val="tr-TR"/>
              </w:rPr>
            </w:pPr>
            <w:r w:rsidRPr="001B1C3B">
              <w:rPr>
                <w:b/>
                <w:bCs/>
                <w:sz w:val="18"/>
                <w:szCs w:val="18"/>
                <w:lang w:val="tr-TR"/>
              </w:rPr>
              <w:t>29.81</w:t>
            </w:r>
          </w:p>
        </w:tc>
        <w:tc>
          <w:tcPr>
            <w:tcW w:w="755" w:type="pct"/>
            <w:tcBorders>
              <w:top w:val="dotted" w:sz="4" w:space="0" w:color="auto"/>
              <w:left w:val="dotted" w:sz="4" w:space="0" w:color="auto"/>
              <w:bottom w:val="dotted" w:sz="4" w:space="0" w:color="auto"/>
              <w:right w:val="dotted" w:sz="4" w:space="0" w:color="auto"/>
            </w:tcBorders>
            <w:vAlign w:val="center"/>
          </w:tcPr>
          <w:p w14:paraId="1A3EF168" w14:textId="22F533E2" w:rsidR="00BE0F91" w:rsidRPr="001B1C3B" w:rsidRDefault="00BE0F91" w:rsidP="00BE0F91">
            <w:pPr>
              <w:ind w:right="57"/>
              <w:jc w:val="right"/>
              <w:rPr>
                <w:b/>
                <w:bCs/>
                <w:sz w:val="18"/>
                <w:szCs w:val="18"/>
                <w:lang w:val="tr-TR"/>
              </w:rPr>
            </w:pPr>
            <w:r w:rsidRPr="001B1C3B">
              <w:rPr>
                <w:b/>
                <w:bCs/>
                <w:sz w:val="18"/>
                <w:szCs w:val="18"/>
                <w:lang w:val="tr-TR"/>
              </w:rPr>
              <w:t>99,049,598</w:t>
            </w:r>
          </w:p>
        </w:tc>
        <w:tc>
          <w:tcPr>
            <w:tcW w:w="560" w:type="pct"/>
            <w:tcBorders>
              <w:top w:val="dotted" w:sz="4" w:space="0" w:color="auto"/>
              <w:left w:val="dotted" w:sz="4" w:space="0" w:color="auto"/>
              <w:bottom w:val="dotted" w:sz="4" w:space="0" w:color="auto"/>
              <w:right w:val="single" w:sz="4" w:space="0" w:color="auto"/>
            </w:tcBorders>
            <w:vAlign w:val="center"/>
          </w:tcPr>
          <w:p w14:paraId="7BBFEA42" w14:textId="6F4EC2EE" w:rsidR="00BE0F91" w:rsidRPr="001B1C3B" w:rsidRDefault="00BE0F91" w:rsidP="00BE0F91">
            <w:pPr>
              <w:ind w:right="62"/>
              <w:jc w:val="right"/>
              <w:rPr>
                <w:b/>
                <w:sz w:val="18"/>
                <w:szCs w:val="18"/>
                <w:lang w:val="tr-TR"/>
              </w:rPr>
            </w:pPr>
            <w:r w:rsidRPr="001B1C3B">
              <w:rPr>
                <w:b/>
                <w:bCs/>
                <w:sz w:val="18"/>
                <w:szCs w:val="18"/>
                <w:lang w:val="tr-TR"/>
              </w:rPr>
              <w:t>41.23</w:t>
            </w:r>
          </w:p>
        </w:tc>
      </w:tr>
      <w:tr w:rsidR="00BE0F91" w:rsidRPr="001B1C3B" w14:paraId="788ABC31" w14:textId="77777777" w:rsidTr="00C901AF">
        <w:trPr>
          <w:trHeight w:val="255"/>
        </w:trPr>
        <w:tc>
          <w:tcPr>
            <w:tcW w:w="2370" w:type="pct"/>
            <w:tcBorders>
              <w:top w:val="dotted" w:sz="4" w:space="0" w:color="auto"/>
              <w:left w:val="single" w:sz="4" w:space="0" w:color="auto"/>
              <w:bottom w:val="dotted" w:sz="4" w:space="0" w:color="auto"/>
              <w:right w:val="nil"/>
            </w:tcBorders>
            <w:vAlign w:val="center"/>
          </w:tcPr>
          <w:p w14:paraId="4950F193" w14:textId="77777777" w:rsidR="00BE0F91" w:rsidRPr="001B1C3B" w:rsidRDefault="00BE0F91" w:rsidP="00BE0F91">
            <w:pPr>
              <w:keepNext/>
              <w:keepLines/>
              <w:rPr>
                <w:i/>
                <w:iCs/>
                <w:snapToGrid w:val="0"/>
                <w:sz w:val="18"/>
                <w:lang w:val="tr-TR"/>
              </w:rPr>
            </w:pPr>
            <w:r w:rsidRPr="001B1C3B">
              <w:rPr>
                <w:i/>
                <w:iCs/>
                <w:snapToGrid w:val="0"/>
                <w:sz w:val="18"/>
                <w:lang w:val="tr-TR"/>
              </w:rPr>
              <w:t xml:space="preserve">     Madencilik ve Taşocakçılığı </w:t>
            </w:r>
          </w:p>
        </w:tc>
        <w:tc>
          <w:tcPr>
            <w:tcW w:w="755" w:type="pct"/>
            <w:tcBorders>
              <w:top w:val="dotted" w:sz="4" w:space="0" w:color="auto"/>
              <w:left w:val="dotted" w:sz="4" w:space="0" w:color="auto"/>
              <w:bottom w:val="dotted" w:sz="4" w:space="0" w:color="auto"/>
              <w:right w:val="dotted" w:sz="4" w:space="0" w:color="auto"/>
            </w:tcBorders>
            <w:vAlign w:val="center"/>
          </w:tcPr>
          <w:p w14:paraId="415080E6" w14:textId="798888E3" w:rsidR="00BE0F91" w:rsidRPr="001B1C3B" w:rsidRDefault="00BE0F91" w:rsidP="00BE0F91">
            <w:pPr>
              <w:ind w:right="57"/>
              <w:jc w:val="right"/>
              <w:rPr>
                <w:sz w:val="18"/>
                <w:szCs w:val="18"/>
                <w:lang w:val="tr-TR"/>
              </w:rPr>
            </w:pPr>
            <w:r w:rsidRPr="001B1C3B">
              <w:rPr>
                <w:sz w:val="18"/>
                <w:szCs w:val="18"/>
                <w:lang w:val="tr-TR"/>
              </w:rPr>
              <w:t>2,999,180</w:t>
            </w:r>
          </w:p>
        </w:tc>
        <w:tc>
          <w:tcPr>
            <w:tcW w:w="560" w:type="pct"/>
            <w:tcBorders>
              <w:top w:val="dotted" w:sz="4" w:space="0" w:color="auto"/>
              <w:left w:val="dotted" w:sz="4" w:space="0" w:color="auto"/>
              <w:bottom w:val="dotted" w:sz="4" w:space="0" w:color="auto"/>
              <w:right w:val="dotted" w:sz="4" w:space="0" w:color="auto"/>
            </w:tcBorders>
            <w:vAlign w:val="center"/>
          </w:tcPr>
          <w:p w14:paraId="486DD1FE" w14:textId="23CFEC14" w:rsidR="00BE0F91" w:rsidRPr="001B1C3B" w:rsidRDefault="00BE0F91" w:rsidP="00BE0F91">
            <w:pPr>
              <w:ind w:right="62"/>
              <w:jc w:val="right"/>
              <w:rPr>
                <w:sz w:val="18"/>
                <w:szCs w:val="18"/>
                <w:lang w:val="tr-TR"/>
              </w:rPr>
            </w:pPr>
            <w:r w:rsidRPr="001B1C3B">
              <w:rPr>
                <w:sz w:val="18"/>
                <w:szCs w:val="18"/>
                <w:lang w:val="tr-TR"/>
              </w:rPr>
              <w:t>0.90</w:t>
            </w:r>
          </w:p>
        </w:tc>
        <w:tc>
          <w:tcPr>
            <w:tcW w:w="755" w:type="pct"/>
            <w:tcBorders>
              <w:top w:val="dotted" w:sz="4" w:space="0" w:color="auto"/>
              <w:left w:val="dotted" w:sz="4" w:space="0" w:color="auto"/>
              <w:bottom w:val="dotted" w:sz="4" w:space="0" w:color="auto"/>
              <w:right w:val="dotted" w:sz="4" w:space="0" w:color="auto"/>
            </w:tcBorders>
            <w:vAlign w:val="center"/>
          </w:tcPr>
          <w:p w14:paraId="381DE054" w14:textId="79F5C779" w:rsidR="00BE0F91" w:rsidRPr="001B1C3B" w:rsidRDefault="00BE0F91" w:rsidP="00BE0F91">
            <w:pPr>
              <w:ind w:right="57"/>
              <w:jc w:val="right"/>
              <w:rPr>
                <w:sz w:val="18"/>
                <w:szCs w:val="18"/>
                <w:lang w:val="tr-TR"/>
              </w:rPr>
            </w:pPr>
            <w:r w:rsidRPr="001B1C3B">
              <w:rPr>
                <w:sz w:val="18"/>
                <w:szCs w:val="18"/>
                <w:lang w:val="tr-TR"/>
              </w:rPr>
              <w:t>1,142,795</w:t>
            </w:r>
          </w:p>
        </w:tc>
        <w:tc>
          <w:tcPr>
            <w:tcW w:w="560" w:type="pct"/>
            <w:tcBorders>
              <w:top w:val="dotted" w:sz="4" w:space="0" w:color="auto"/>
              <w:left w:val="dotted" w:sz="4" w:space="0" w:color="auto"/>
              <w:bottom w:val="dotted" w:sz="4" w:space="0" w:color="auto"/>
              <w:right w:val="single" w:sz="4" w:space="0" w:color="auto"/>
            </w:tcBorders>
            <w:vAlign w:val="center"/>
          </w:tcPr>
          <w:p w14:paraId="6D33D54C" w14:textId="4391CCCC" w:rsidR="00BE0F91" w:rsidRPr="001B1C3B" w:rsidRDefault="00BE0F91" w:rsidP="00BE0F91">
            <w:pPr>
              <w:ind w:right="62"/>
              <w:jc w:val="right"/>
              <w:rPr>
                <w:sz w:val="18"/>
                <w:szCs w:val="18"/>
                <w:lang w:val="tr-TR"/>
              </w:rPr>
            </w:pPr>
            <w:r w:rsidRPr="001B1C3B">
              <w:rPr>
                <w:sz w:val="18"/>
                <w:szCs w:val="18"/>
                <w:lang w:val="tr-TR"/>
              </w:rPr>
              <w:t>0.48</w:t>
            </w:r>
          </w:p>
        </w:tc>
      </w:tr>
      <w:tr w:rsidR="00BE0F91" w:rsidRPr="001B1C3B" w14:paraId="70F4165D" w14:textId="77777777" w:rsidTr="00C901AF">
        <w:trPr>
          <w:trHeight w:val="255"/>
        </w:trPr>
        <w:tc>
          <w:tcPr>
            <w:tcW w:w="2370" w:type="pct"/>
            <w:tcBorders>
              <w:top w:val="dotted" w:sz="4" w:space="0" w:color="auto"/>
              <w:left w:val="single" w:sz="4" w:space="0" w:color="auto"/>
              <w:bottom w:val="dotted" w:sz="4" w:space="0" w:color="auto"/>
              <w:right w:val="nil"/>
            </w:tcBorders>
            <w:vAlign w:val="center"/>
          </w:tcPr>
          <w:p w14:paraId="7D62A01A" w14:textId="77777777" w:rsidR="00BE0F91" w:rsidRPr="001B1C3B" w:rsidRDefault="00BE0F91" w:rsidP="00BE0F91">
            <w:pPr>
              <w:keepNext/>
              <w:keepLines/>
              <w:rPr>
                <w:i/>
                <w:iCs/>
                <w:snapToGrid w:val="0"/>
                <w:sz w:val="18"/>
                <w:lang w:val="tr-TR"/>
              </w:rPr>
            </w:pPr>
            <w:r w:rsidRPr="001B1C3B">
              <w:rPr>
                <w:i/>
                <w:iCs/>
                <w:snapToGrid w:val="0"/>
                <w:sz w:val="18"/>
                <w:lang w:val="tr-TR"/>
              </w:rPr>
              <w:t xml:space="preserve">     İmalat Sanayi</w:t>
            </w:r>
          </w:p>
        </w:tc>
        <w:tc>
          <w:tcPr>
            <w:tcW w:w="755" w:type="pct"/>
            <w:tcBorders>
              <w:top w:val="dotted" w:sz="4" w:space="0" w:color="auto"/>
              <w:left w:val="dotted" w:sz="4" w:space="0" w:color="auto"/>
              <w:bottom w:val="dotted" w:sz="4" w:space="0" w:color="auto"/>
              <w:right w:val="dotted" w:sz="4" w:space="0" w:color="auto"/>
            </w:tcBorders>
            <w:vAlign w:val="center"/>
          </w:tcPr>
          <w:p w14:paraId="4BA512D6" w14:textId="4FD1B3C0" w:rsidR="00BE0F91" w:rsidRPr="001B1C3B" w:rsidRDefault="00BE0F91" w:rsidP="00BE0F91">
            <w:pPr>
              <w:ind w:right="57"/>
              <w:jc w:val="right"/>
              <w:rPr>
                <w:sz w:val="18"/>
                <w:szCs w:val="18"/>
                <w:lang w:val="tr-TR"/>
              </w:rPr>
            </w:pPr>
            <w:r w:rsidRPr="001B1C3B">
              <w:rPr>
                <w:sz w:val="18"/>
                <w:szCs w:val="18"/>
                <w:lang w:val="tr-TR"/>
              </w:rPr>
              <w:t>83,839,741</w:t>
            </w:r>
          </w:p>
        </w:tc>
        <w:tc>
          <w:tcPr>
            <w:tcW w:w="560" w:type="pct"/>
            <w:tcBorders>
              <w:top w:val="dotted" w:sz="4" w:space="0" w:color="auto"/>
              <w:left w:val="dotted" w:sz="4" w:space="0" w:color="auto"/>
              <w:bottom w:val="dotted" w:sz="4" w:space="0" w:color="auto"/>
              <w:right w:val="dotted" w:sz="4" w:space="0" w:color="auto"/>
            </w:tcBorders>
            <w:vAlign w:val="center"/>
          </w:tcPr>
          <w:p w14:paraId="16D06C4B" w14:textId="343DB746" w:rsidR="00BE0F91" w:rsidRPr="001B1C3B" w:rsidRDefault="00BE0F91" w:rsidP="00BE0F91">
            <w:pPr>
              <w:ind w:right="62"/>
              <w:jc w:val="right"/>
              <w:rPr>
                <w:sz w:val="18"/>
                <w:szCs w:val="18"/>
                <w:lang w:val="tr-TR"/>
              </w:rPr>
            </w:pPr>
            <w:r w:rsidRPr="001B1C3B">
              <w:rPr>
                <w:sz w:val="18"/>
                <w:szCs w:val="18"/>
                <w:lang w:val="tr-TR"/>
              </w:rPr>
              <w:t>25.25</w:t>
            </w:r>
          </w:p>
        </w:tc>
        <w:tc>
          <w:tcPr>
            <w:tcW w:w="755" w:type="pct"/>
            <w:tcBorders>
              <w:top w:val="dotted" w:sz="4" w:space="0" w:color="auto"/>
              <w:left w:val="dotted" w:sz="4" w:space="0" w:color="auto"/>
              <w:bottom w:val="dotted" w:sz="4" w:space="0" w:color="auto"/>
              <w:right w:val="dotted" w:sz="4" w:space="0" w:color="auto"/>
            </w:tcBorders>
            <w:vAlign w:val="center"/>
          </w:tcPr>
          <w:p w14:paraId="54D736D6" w14:textId="0570653C" w:rsidR="00BE0F91" w:rsidRPr="001B1C3B" w:rsidRDefault="00BE0F91" w:rsidP="00BE0F91">
            <w:pPr>
              <w:ind w:right="57"/>
              <w:jc w:val="right"/>
              <w:rPr>
                <w:sz w:val="18"/>
                <w:szCs w:val="18"/>
                <w:lang w:val="tr-TR"/>
              </w:rPr>
            </w:pPr>
            <w:r w:rsidRPr="001B1C3B">
              <w:rPr>
                <w:sz w:val="18"/>
                <w:szCs w:val="18"/>
                <w:lang w:val="tr-TR"/>
              </w:rPr>
              <w:t>86,441,987</w:t>
            </w:r>
          </w:p>
        </w:tc>
        <w:tc>
          <w:tcPr>
            <w:tcW w:w="560" w:type="pct"/>
            <w:tcBorders>
              <w:top w:val="dotted" w:sz="4" w:space="0" w:color="auto"/>
              <w:left w:val="dotted" w:sz="4" w:space="0" w:color="auto"/>
              <w:bottom w:val="dotted" w:sz="4" w:space="0" w:color="auto"/>
              <w:right w:val="single" w:sz="4" w:space="0" w:color="auto"/>
            </w:tcBorders>
            <w:vAlign w:val="center"/>
          </w:tcPr>
          <w:p w14:paraId="5F5F956B" w14:textId="471171F4" w:rsidR="00BE0F91" w:rsidRPr="001B1C3B" w:rsidRDefault="00BE0F91" w:rsidP="00BE0F91">
            <w:pPr>
              <w:ind w:right="62"/>
              <w:jc w:val="right"/>
              <w:rPr>
                <w:sz w:val="18"/>
                <w:szCs w:val="18"/>
                <w:lang w:val="tr-TR"/>
              </w:rPr>
            </w:pPr>
            <w:r w:rsidRPr="001B1C3B">
              <w:rPr>
                <w:sz w:val="18"/>
                <w:szCs w:val="18"/>
                <w:lang w:val="tr-TR"/>
              </w:rPr>
              <w:t>35.98</w:t>
            </w:r>
          </w:p>
        </w:tc>
      </w:tr>
      <w:tr w:rsidR="00BE0F91" w:rsidRPr="001B1C3B" w14:paraId="2A0BE2B8" w14:textId="77777777" w:rsidTr="00C901AF">
        <w:trPr>
          <w:trHeight w:val="255"/>
        </w:trPr>
        <w:tc>
          <w:tcPr>
            <w:tcW w:w="2370" w:type="pct"/>
            <w:tcBorders>
              <w:top w:val="dotted" w:sz="4" w:space="0" w:color="auto"/>
              <w:left w:val="single" w:sz="4" w:space="0" w:color="auto"/>
              <w:bottom w:val="dotted" w:sz="4" w:space="0" w:color="auto"/>
              <w:right w:val="nil"/>
            </w:tcBorders>
            <w:vAlign w:val="center"/>
          </w:tcPr>
          <w:p w14:paraId="5F0AEE96" w14:textId="77777777" w:rsidR="00BE0F91" w:rsidRPr="001B1C3B" w:rsidRDefault="00BE0F91" w:rsidP="00BE0F91">
            <w:pPr>
              <w:keepNext/>
              <w:keepLines/>
              <w:rPr>
                <w:i/>
                <w:iCs/>
                <w:snapToGrid w:val="0"/>
                <w:sz w:val="18"/>
                <w:lang w:val="tr-TR"/>
              </w:rPr>
            </w:pPr>
            <w:r w:rsidRPr="001B1C3B">
              <w:rPr>
                <w:i/>
                <w:iCs/>
                <w:snapToGrid w:val="0"/>
                <w:sz w:val="18"/>
                <w:lang w:val="tr-TR"/>
              </w:rPr>
              <w:t xml:space="preserve">     Elektrik, Gaz, Su</w:t>
            </w:r>
          </w:p>
        </w:tc>
        <w:tc>
          <w:tcPr>
            <w:tcW w:w="755" w:type="pct"/>
            <w:tcBorders>
              <w:top w:val="dotted" w:sz="4" w:space="0" w:color="auto"/>
              <w:left w:val="dotted" w:sz="4" w:space="0" w:color="auto"/>
              <w:bottom w:val="dotted" w:sz="4" w:space="0" w:color="auto"/>
              <w:right w:val="dotted" w:sz="4" w:space="0" w:color="auto"/>
            </w:tcBorders>
            <w:vAlign w:val="center"/>
          </w:tcPr>
          <w:p w14:paraId="416FD39F" w14:textId="4C8BEB43" w:rsidR="00BE0F91" w:rsidRPr="001B1C3B" w:rsidRDefault="00BE0F91" w:rsidP="00BE0F91">
            <w:pPr>
              <w:ind w:right="57"/>
              <w:jc w:val="right"/>
              <w:rPr>
                <w:sz w:val="18"/>
                <w:szCs w:val="18"/>
                <w:lang w:val="tr-TR"/>
              </w:rPr>
            </w:pPr>
            <w:r w:rsidRPr="001B1C3B">
              <w:rPr>
                <w:sz w:val="18"/>
                <w:szCs w:val="18"/>
                <w:lang w:val="tr-TR"/>
              </w:rPr>
              <w:t>12,157,342</w:t>
            </w:r>
          </w:p>
        </w:tc>
        <w:tc>
          <w:tcPr>
            <w:tcW w:w="560" w:type="pct"/>
            <w:tcBorders>
              <w:top w:val="dotted" w:sz="4" w:space="0" w:color="auto"/>
              <w:left w:val="dotted" w:sz="4" w:space="0" w:color="auto"/>
              <w:bottom w:val="dotted" w:sz="4" w:space="0" w:color="auto"/>
              <w:right w:val="dotted" w:sz="4" w:space="0" w:color="auto"/>
            </w:tcBorders>
            <w:vAlign w:val="center"/>
          </w:tcPr>
          <w:p w14:paraId="7A166083" w14:textId="14BF3711" w:rsidR="00BE0F91" w:rsidRPr="001B1C3B" w:rsidRDefault="00BE0F91" w:rsidP="00BE0F91">
            <w:pPr>
              <w:ind w:right="62"/>
              <w:jc w:val="right"/>
              <w:rPr>
                <w:sz w:val="18"/>
                <w:szCs w:val="18"/>
                <w:lang w:val="tr-TR"/>
              </w:rPr>
            </w:pPr>
            <w:r w:rsidRPr="001B1C3B">
              <w:rPr>
                <w:sz w:val="18"/>
                <w:szCs w:val="18"/>
                <w:lang w:val="tr-TR"/>
              </w:rPr>
              <w:t>3.66</w:t>
            </w:r>
          </w:p>
        </w:tc>
        <w:tc>
          <w:tcPr>
            <w:tcW w:w="755" w:type="pct"/>
            <w:tcBorders>
              <w:top w:val="dotted" w:sz="4" w:space="0" w:color="auto"/>
              <w:left w:val="dotted" w:sz="4" w:space="0" w:color="auto"/>
              <w:bottom w:val="dotted" w:sz="4" w:space="0" w:color="auto"/>
              <w:right w:val="dotted" w:sz="4" w:space="0" w:color="auto"/>
            </w:tcBorders>
            <w:vAlign w:val="center"/>
          </w:tcPr>
          <w:p w14:paraId="4781750E" w14:textId="35BABCD1" w:rsidR="00BE0F91" w:rsidRPr="001B1C3B" w:rsidRDefault="00BE0F91" w:rsidP="00BE0F91">
            <w:pPr>
              <w:ind w:right="57"/>
              <w:jc w:val="right"/>
              <w:rPr>
                <w:sz w:val="18"/>
                <w:szCs w:val="18"/>
                <w:lang w:val="tr-TR"/>
              </w:rPr>
            </w:pPr>
            <w:r w:rsidRPr="001B1C3B">
              <w:rPr>
                <w:sz w:val="18"/>
                <w:szCs w:val="18"/>
                <w:lang w:val="tr-TR"/>
              </w:rPr>
              <w:t>11,464,816</w:t>
            </w:r>
          </w:p>
        </w:tc>
        <w:tc>
          <w:tcPr>
            <w:tcW w:w="560" w:type="pct"/>
            <w:tcBorders>
              <w:top w:val="dotted" w:sz="4" w:space="0" w:color="auto"/>
              <w:left w:val="dotted" w:sz="4" w:space="0" w:color="auto"/>
              <w:bottom w:val="dotted" w:sz="4" w:space="0" w:color="auto"/>
              <w:right w:val="single" w:sz="4" w:space="0" w:color="auto"/>
            </w:tcBorders>
            <w:vAlign w:val="center"/>
          </w:tcPr>
          <w:p w14:paraId="4C74707A" w14:textId="5A04203C" w:rsidR="00BE0F91" w:rsidRPr="001B1C3B" w:rsidRDefault="00BE0F91" w:rsidP="00BE0F91">
            <w:pPr>
              <w:ind w:right="62"/>
              <w:jc w:val="right"/>
              <w:rPr>
                <w:sz w:val="18"/>
                <w:szCs w:val="18"/>
                <w:lang w:val="tr-TR"/>
              </w:rPr>
            </w:pPr>
            <w:r w:rsidRPr="001B1C3B">
              <w:rPr>
                <w:sz w:val="18"/>
                <w:szCs w:val="18"/>
                <w:lang w:val="tr-TR"/>
              </w:rPr>
              <w:t>4.77</w:t>
            </w:r>
          </w:p>
        </w:tc>
      </w:tr>
      <w:tr w:rsidR="00BE0F91" w:rsidRPr="001B1C3B" w14:paraId="7DF2C062" w14:textId="77777777" w:rsidTr="00C901AF">
        <w:trPr>
          <w:trHeight w:val="255"/>
        </w:trPr>
        <w:tc>
          <w:tcPr>
            <w:tcW w:w="2370" w:type="pct"/>
            <w:tcBorders>
              <w:top w:val="dotted" w:sz="4" w:space="0" w:color="auto"/>
              <w:left w:val="single" w:sz="4" w:space="0" w:color="auto"/>
              <w:bottom w:val="dotted" w:sz="4" w:space="0" w:color="auto"/>
              <w:right w:val="nil"/>
            </w:tcBorders>
            <w:vAlign w:val="center"/>
          </w:tcPr>
          <w:p w14:paraId="250583FD" w14:textId="77777777" w:rsidR="00BE0F91" w:rsidRPr="001B1C3B" w:rsidRDefault="00BE0F91" w:rsidP="00BE0F91">
            <w:pPr>
              <w:keepNext/>
              <w:keepLines/>
              <w:ind w:left="57"/>
              <w:rPr>
                <w:b/>
                <w:bCs/>
                <w:snapToGrid w:val="0"/>
                <w:sz w:val="18"/>
                <w:lang w:val="tr-TR"/>
              </w:rPr>
            </w:pPr>
            <w:r w:rsidRPr="001B1C3B">
              <w:rPr>
                <w:b/>
                <w:bCs/>
                <w:snapToGrid w:val="0"/>
                <w:sz w:val="18"/>
                <w:lang w:val="tr-TR"/>
              </w:rPr>
              <w:t>İnşaat</w:t>
            </w:r>
          </w:p>
        </w:tc>
        <w:tc>
          <w:tcPr>
            <w:tcW w:w="755" w:type="pct"/>
            <w:tcBorders>
              <w:top w:val="dotted" w:sz="4" w:space="0" w:color="auto"/>
              <w:left w:val="dotted" w:sz="4" w:space="0" w:color="auto"/>
              <w:bottom w:val="dotted" w:sz="4" w:space="0" w:color="auto"/>
              <w:right w:val="dotted" w:sz="4" w:space="0" w:color="auto"/>
            </w:tcBorders>
            <w:vAlign w:val="center"/>
          </w:tcPr>
          <w:p w14:paraId="5FA53DE6" w14:textId="4AB2E4AD" w:rsidR="00BE0F91" w:rsidRPr="001B1C3B" w:rsidRDefault="00BE0F91" w:rsidP="00BE0F91">
            <w:pPr>
              <w:ind w:right="57"/>
              <w:jc w:val="right"/>
              <w:rPr>
                <w:b/>
                <w:bCs/>
                <w:sz w:val="18"/>
                <w:szCs w:val="18"/>
                <w:lang w:val="tr-TR"/>
              </w:rPr>
            </w:pPr>
            <w:r w:rsidRPr="001B1C3B">
              <w:rPr>
                <w:b/>
                <w:bCs/>
                <w:sz w:val="18"/>
                <w:szCs w:val="18"/>
                <w:lang w:val="tr-TR"/>
              </w:rPr>
              <w:t>35,034,394</w:t>
            </w:r>
          </w:p>
        </w:tc>
        <w:tc>
          <w:tcPr>
            <w:tcW w:w="560" w:type="pct"/>
            <w:tcBorders>
              <w:top w:val="dotted" w:sz="4" w:space="0" w:color="auto"/>
              <w:left w:val="dotted" w:sz="4" w:space="0" w:color="auto"/>
              <w:bottom w:val="dotted" w:sz="4" w:space="0" w:color="auto"/>
              <w:right w:val="dotted" w:sz="4" w:space="0" w:color="auto"/>
            </w:tcBorders>
            <w:vAlign w:val="center"/>
          </w:tcPr>
          <w:p w14:paraId="61449B36" w14:textId="10920AC8" w:rsidR="00BE0F91" w:rsidRPr="001B1C3B" w:rsidRDefault="00BE0F91" w:rsidP="00BE0F91">
            <w:pPr>
              <w:ind w:right="62"/>
              <w:jc w:val="right"/>
              <w:rPr>
                <w:b/>
                <w:sz w:val="18"/>
                <w:szCs w:val="18"/>
                <w:lang w:val="tr-TR"/>
              </w:rPr>
            </w:pPr>
            <w:r w:rsidRPr="001B1C3B">
              <w:rPr>
                <w:b/>
                <w:bCs/>
                <w:sz w:val="18"/>
                <w:szCs w:val="18"/>
                <w:lang w:val="tr-TR"/>
              </w:rPr>
              <w:t>10.55</w:t>
            </w:r>
          </w:p>
        </w:tc>
        <w:tc>
          <w:tcPr>
            <w:tcW w:w="755" w:type="pct"/>
            <w:tcBorders>
              <w:top w:val="dotted" w:sz="4" w:space="0" w:color="auto"/>
              <w:left w:val="dotted" w:sz="4" w:space="0" w:color="auto"/>
              <w:bottom w:val="dotted" w:sz="4" w:space="0" w:color="auto"/>
              <w:right w:val="dotted" w:sz="4" w:space="0" w:color="auto"/>
            </w:tcBorders>
            <w:vAlign w:val="center"/>
          </w:tcPr>
          <w:p w14:paraId="20034DB9" w14:textId="1B3CE7F9" w:rsidR="00BE0F91" w:rsidRPr="001B1C3B" w:rsidRDefault="00BE0F91" w:rsidP="00BE0F91">
            <w:pPr>
              <w:ind w:right="57"/>
              <w:jc w:val="right"/>
              <w:rPr>
                <w:b/>
                <w:bCs/>
                <w:sz w:val="18"/>
                <w:szCs w:val="18"/>
                <w:lang w:val="tr-TR"/>
              </w:rPr>
            </w:pPr>
            <w:r w:rsidRPr="001B1C3B">
              <w:rPr>
                <w:b/>
                <w:bCs/>
                <w:sz w:val="18"/>
                <w:szCs w:val="18"/>
                <w:lang w:val="tr-TR"/>
              </w:rPr>
              <w:t>33,223,404</w:t>
            </w:r>
          </w:p>
        </w:tc>
        <w:tc>
          <w:tcPr>
            <w:tcW w:w="560" w:type="pct"/>
            <w:tcBorders>
              <w:top w:val="dotted" w:sz="4" w:space="0" w:color="auto"/>
              <w:left w:val="dotted" w:sz="4" w:space="0" w:color="auto"/>
              <w:bottom w:val="dotted" w:sz="4" w:space="0" w:color="auto"/>
              <w:right w:val="single" w:sz="4" w:space="0" w:color="auto"/>
            </w:tcBorders>
            <w:vAlign w:val="center"/>
          </w:tcPr>
          <w:p w14:paraId="39C96349" w14:textId="1B3597FB" w:rsidR="00BE0F91" w:rsidRPr="001B1C3B" w:rsidRDefault="00BE0F91" w:rsidP="00BE0F91">
            <w:pPr>
              <w:ind w:right="62"/>
              <w:jc w:val="right"/>
              <w:rPr>
                <w:b/>
                <w:sz w:val="18"/>
                <w:szCs w:val="18"/>
                <w:lang w:val="tr-TR"/>
              </w:rPr>
            </w:pPr>
            <w:r w:rsidRPr="001B1C3B">
              <w:rPr>
                <w:b/>
                <w:bCs/>
                <w:sz w:val="18"/>
                <w:szCs w:val="18"/>
                <w:lang w:val="tr-TR"/>
              </w:rPr>
              <w:t>13.83</w:t>
            </w:r>
          </w:p>
        </w:tc>
      </w:tr>
      <w:tr w:rsidR="00BE0F91" w:rsidRPr="001B1C3B" w14:paraId="41049F76" w14:textId="77777777" w:rsidTr="00C901AF">
        <w:trPr>
          <w:trHeight w:val="255"/>
        </w:trPr>
        <w:tc>
          <w:tcPr>
            <w:tcW w:w="2370" w:type="pct"/>
            <w:tcBorders>
              <w:top w:val="dotted" w:sz="4" w:space="0" w:color="auto"/>
              <w:left w:val="single" w:sz="4" w:space="0" w:color="auto"/>
              <w:bottom w:val="dotted" w:sz="4" w:space="0" w:color="auto"/>
              <w:right w:val="nil"/>
            </w:tcBorders>
            <w:vAlign w:val="center"/>
          </w:tcPr>
          <w:p w14:paraId="64CB59C6" w14:textId="77777777" w:rsidR="00BE0F91" w:rsidRPr="001B1C3B" w:rsidRDefault="00BE0F91" w:rsidP="00BE0F91">
            <w:pPr>
              <w:keepNext/>
              <w:keepLines/>
              <w:ind w:left="57"/>
              <w:rPr>
                <w:b/>
                <w:bCs/>
                <w:snapToGrid w:val="0"/>
                <w:sz w:val="18"/>
                <w:lang w:val="tr-TR"/>
              </w:rPr>
            </w:pPr>
            <w:r w:rsidRPr="001B1C3B">
              <w:rPr>
                <w:b/>
                <w:bCs/>
                <w:snapToGrid w:val="0"/>
                <w:sz w:val="18"/>
                <w:lang w:val="tr-TR"/>
              </w:rPr>
              <w:t>Hizmetler</w:t>
            </w:r>
          </w:p>
        </w:tc>
        <w:tc>
          <w:tcPr>
            <w:tcW w:w="755" w:type="pct"/>
            <w:tcBorders>
              <w:top w:val="dotted" w:sz="4" w:space="0" w:color="auto"/>
              <w:left w:val="dotted" w:sz="4" w:space="0" w:color="auto"/>
              <w:bottom w:val="dotted" w:sz="4" w:space="0" w:color="auto"/>
              <w:right w:val="dotted" w:sz="4" w:space="0" w:color="auto"/>
            </w:tcBorders>
            <w:vAlign w:val="center"/>
          </w:tcPr>
          <w:p w14:paraId="683FE99A" w14:textId="0E11DF15" w:rsidR="00BE0F91" w:rsidRPr="001B1C3B" w:rsidRDefault="00BE0F91" w:rsidP="00BE0F91">
            <w:pPr>
              <w:ind w:right="57"/>
              <w:jc w:val="right"/>
              <w:rPr>
                <w:b/>
                <w:bCs/>
                <w:sz w:val="18"/>
                <w:szCs w:val="18"/>
                <w:lang w:val="tr-TR"/>
              </w:rPr>
            </w:pPr>
            <w:r w:rsidRPr="001B1C3B">
              <w:rPr>
                <w:b/>
                <w:bCs/>
                <w:sz w:val="18"/>
                <w:szCs w:val="18"/>
                <w:lang w:val="tr-TR"/>
              </w:rPr>
              <w:t>170,906,893</w:t>
            </w:r>
          </w:p>
        </w:tc>
        <w:tc>
          <w:tcPr>
            <w:tcW w:w="560" w:type="pct"/>
            <w:tcBorders>
              <w:top w:val="dotted" w:sz="4" w:space="0" w:color="auto"/>
              <w:left w:val="dotted" w:sz="4" w:space="0" w:color="auto"/>
              <w:bottom w:val="dotted" w:sz="4" w:space="0" w:color="auto"/>
              <w:right w:val="dotted" w:sz="4" w:space="0" w:color="auto"/>
            </w:tcBorders>
            <w:vAlign w:val="center"/>
          </w:tcPr>
          <w:p w14:paraId="76F1AFA1" w14:textId="6A3AB7E4" w:rsidR="00BE0F91" w:rsidRPr="001B1C3B" w:rsidRDefault="00BE0F91" w:rsidP="00BE0F91">
            <w:pPr>
              <w:ind w:right="62"/>
              <w:jc w:val="right"/>
              <w:rPr>
                <w:b/>
                <w:sz w:val="18"/>
                <w:szCs w:val="18"/>
                <w:lang w:val="tr-TR"/>
              </w:rPr>
            </w:pPr>
            <w:r w:rsidRPr="001B1C3B">
              <w:rPr>
                <w:b/>
                <w:bCs/>
                <w:sz w:val="18"/>
                <w:szCs w:val="18"/>
                <w:lang w:val="tr-TR"/>
              </w:rPr>
              <w:t>51.46</w:t>
            </w:r>
          </w:p>
        </w:tc>
        <w:tc>
          <w:tcPr>
            <w:tcW w:w="755" w:type="pct"/>
            <w:tcBorders>
              <w:top w:val="dotted" w:sz="4" w:space="0" w:color="auto"/>
              <w:left w:val="dotted" w:sz="4" w:space="0" w:color="auto"/>
              <w:bottom w:val="dotted" w:sz="4" w:space="0" w:color="auto"/>
              <w:right w:val="dotted" w:sz="4" w:space="0" w:color="auto"/>
            </w:tcBorders>
            <w:vAlign w:val="center"/>
          </w:tcPr>
          <w:p w14:paraId="30EBA8E7" w14:textId="42353BB4" w:rsidR="00BE0F91" w:rsidRPr="001B1C3B" w:rsidRDefault="00BE0F91" w:rsidP="00BE0F91">
            <w:pPr>
              <w:ind w:right="57"/>
              <w:jc w:val="right"/>
              <w:rPr>
                <w:b/>
                <w:bCs/>
                <w:sz w:val="18"/>
                <w:szCs w:val="18"/>
                <w:lang w:val="tr-TR"/>
              </w:rPr>
            </w:pPr>
            <w:r w:rsidRPr="001B1C3B">
              <w:rPr>
                <w:b/>
                <w:bCs/>
                <w:sz w:val="18"/>
                <w:szCs w:val="18"/>
                <w:lang w:val="tr-TR"/>
              </w:rPr>
              <w:t>70,886,702</w:t>
            </w:r>
          </w:p>
        </w:tc>
        <w:tc>
          <w:tcPr>
            <w:tcW w:w="560" w:type="pct"/>
            <w:tcBorders>
              <w:top w:val="dotted" w:sz="4" w:space="0" w:color="auto"/>
              <w:left w:val="dotted" w:sz="4" w:space="0" w:color="auto"/>
              <w:bottom w:val="dotted" w:sz="4" w:space="0" w:color="auto"/>
              <w:right w:val="single" w:sz="4" w:space="0" w:color="auto"/>
            </w:tcBorders>
            <w:vAlign w:val="center"/>
          </w:tcPr>
          <w:p w14:paraId="5BBB71AB" w14:textId="30141947" w:rsidR="00BE0F91" w:rsidRPr="001B1C3B" w:rsidRDefault="00BE0F91" w:rsidP="00BE0F91">
            <w:pPr>
              <w:ind w:right="62"/>
              <w:jc w:val="right"/>
              <w:rPr>
                <w:b/>
                <w:sz w:val="18"/>
                <w:szCs w:val="18"/>
                <w:lang w:val="tr-TR"/>
              </w:rPr>
            </w:pPr>
            <w:r w:rsidRPr="001B1C3B">
              <w:rPr>
                <w:b/>
                <w:bCs/>
                <w:sz w:val="18"/>
                <w:szCs w:val="18"/>
                <w:lang w:val="tr-TR"/>
              </w:rPr>
              <w:t>29.51</w:t>
            </w:r>
          </w:p>
        </w:tc>
      </w:tr>
      <w:tr w:rsidR="00BE0F91" w:rsidRPr="001B1C3B" w14:paraId="103B88C8" w14:textId="77777777" w:rsidTr="00C901AF">
        <w:trPr>
          <w:trHeight w:val="255"/>
        </w:trPr>
        <w:tc>
          <w:tcPr>
            <w:tcW w:w="2370" w:type="pct"/>
            <w:tcBorders>
              <w:top w:val="dotted" w:sz="4" w:space="0" w:color="auto"/>
              <w:left w:val="single" w:sz="4" w:space="0" w:color="auto"/>
              <w:bottom w:val="dotted" w:sz="4" w:space="0" w:color="auto"/>
              <w:right w:val="nil"/>
            </w:tcBorders>
            <w:vAlign w:val="center"/>
          </w:tcPr>
          <w:p w14:paraId="696652BF" w14:textId="77777777" w:rsidR="00BE0F91" w:rsidRPr="001B1C3B" w:rsidRDefault="00BE0F91" w:rsidP="00BE0F91">
            <w:pPr>
              <w:keepNext/>
              <w:keepLines/>
              <w:rPr>
                <w:i/>
                <w:iCs/>
                <w:snapToGrid w:val="0"/>
                <w:sz w:val="18"/>
                <w:lang w:val="tr-TR"/>
              </w:rPr>
            </w:pPr>
            <w:r w:rsidRPr="001B1C3B">
              <w:rPr>
                <w:i/>
                <w:iCs/>
                <w:snapToGrid w:val="0"/>
                <w:sz w:val="18"/>
                <w:lang w:val="tr-TR"/>
              </w:rPr>
              <w:t xml:space="preserve">     Toptan ve Perakende Ticaret</w:t>
            </w:r>
          </w:p>
        </w:tc>
        <w:tc>
          <w:tcPr>
            <w:tcW w:w="755" w:type="pct"/>
            <w:tcBorders>
              <w:top w:val="dotted" w:sz="4" w:space="0" w:color="auto"/>
              <w:left w:val="dotted" w:sz="4" w:space="0" w:color="auto"/>
              <w:bottom w:val="dotted" w:sz="4" w:space="0" w:color="auto"/>
              <w:right w:val="dotted" w:sz="4" w:space="0" w:color="auto"/>
            </w:tcBorders>
            <w:vAlign w:val="center"/>
          </w:tcPr>
          <w:p w14:paraId="15816446" w14:textId="2B756E2A" w:rsidR="00BE0F91" w:rsidRPr="001B1C3B" w:rsidRDefault="00BE0F91" w:rsidP="00BE0F91">
            <w:pPr>
              <w:ind w:right="57"/>
              <w:jc w:val="right"/>
              <w:rPr>
                <w:sz w:val="18"/>
                <w:szCs w:val="18"/>
                <w:lang w:val="tr-TR"/>
              </w:rPr>
            </w:pPr>
            <w:r w:rsidRPr="001B1C3B">
              <w:rPr>
                <w:sz w:val="18"/>
                <w:szCs w:val="18"/>
                <w:lang w:val="tr-TR"/>
              </w:rPr>
              <w:t>98,511,778</w:t>
            </w:r>
          </w:p>
        </w:tc>
        <w:tc>
          <w:tcPr>
            <w:tcW w:w="560" w:type="pct"/>
            <w:tcBorders>
              <w:top w:val="dotted" w:sz="4" w:space="0" w:color="auto"/>
              <w:left w:val="dotted" w:sz="4" w:space="0" w:color="auto"/>
              <w:bottom w:val="dotted" w:sz="4" w:space="0" w:color="auto"/>
              <w:right w:val="dotted" w:sz="4" w:space="0" w:color="auto"/>
            </w:tcBorders>
            <w:vAlign w:val="center"/>
          </w:tcPr>
          <w:p w14:paraId="1FF080B6" w14:textId="29F27684" w:rsidR="00BE0F91" w:rsidRPr="001B1C3B" w:rsidRDefault="00BE0F91" w:rsidP="00BE0F91">
            <w:pPr>
              <w:ind w:right="62"/>
              <w:jc w:val="right"/>
              <w:rPr>
                <w:sz w:val="18"/>
                <w:szCs w:val="18"/>
                <w:lang w:val="tr-TR"/>
              </w:rPr>
            </w:pPr>
            <w:r w:rsidRPr="001B1C3B">
              <w:rPr>
                <w:sz w:val="18"/>
                <w:szCs w:val="18"/>
                <w:lang w:val="tr-TR"/>
              </w:rPr>
              <w:t>29.66</w:t>
            </w:r>
          </w:p>
        </w:tc>
        <w:tc>
          <w:tcPr>
            <w:tcW w:w="755" w:type="pct"/>
            <w:tcBorders>
              <w:top w:val="dotted" w:sz="4" w:space="0" w:color="auto"/>
              <w:left w:val="dotted" w:sz="4" w:space="0" w:color="auto"/>
              <w:bottom w:val="dotted" w:sz="4" w:space="0" w:color="auto"/>
              <w:right w:val="dotted" w:sz="4" w:space="0" w:color="auto"/>
            </w:tcBorders>
            <w:vAlign w:val="center"/>
          </w:tcPr>
          <w:p w14:paraId="68869131" w14:textId="47CD2767" w:rsidR="00BE0F91" w:rsidRPr="001B1C3B" w:rsidRDefault="00BE0F91" w:rsidP="00BE0F91">
            <w:pPr>
              <w:ind w:right="57"/>
              <w:jc w:val="right"/>
              <w:rPr>
                <w:sz w:val="18"/>
                <w:szCs w:val="18"/>
                <w:lang w:val="tr-TR"/>
              </w:rPr>
            </w:pPr>
            <w:r w:rsidRPr="001B1C3B">
              <w:rPr>
                <w:sz w:val="18"/>
                <w:szCs w:val="18"/>
                <w:lang w:val="tr-TR"/>
              </w:rPr>
              <w:t>30,125,438</w:t>
            </w:r>
          </w:p>
        </w:tc>
        <w:tc>
          <w:tcPr>
            <w:tcW w:w="560" w:type="pct"/>
            <w:tcBorders>
              <w:top w:val="dotted" w:sz="4" w:space="0" w:color="auto"/>
              <w:left w:val="dotted" w:sz="4" w:space="0" w:color="auto"/>
              <w:bottom w:val="dotted" w:sz="4" w:space="0" w:color="auto"/>
              <w:right w:val="single" w:sz="4" w:space="0" w:color="auto"/>
            </w:tcBorders>
            <w:vAlign w:val="center"/>
          </w:tcPr>
          <w:p w14:paraId="0D7D0528" w14:textId="14DB679E" w:rsidR="00BE0F91" w:rsidRPr="001B1C3B" w:rsidRDefault="00BE0F91" w:rsidP="00BE0F91">
            <w:pPr>
              <w:ind w:right="62"/>
              <w:jc w:val="right"/>
              <w:rPr>
                <w:sz w:val="18"/>
                <w:szCs w:val="18"/>
                <w:lang w:val="tr-TR"/>
              </w:rPr>
            </w:pPr>
            <w:r w:rsidRPr="001B1C3B">
              <w:rPr>
                <w:sz w:val="18"/>
                <w:szCs w:val="18"/>
                <w:lang w:val="tr-TR"/>
              </w:rPr>
              <w:t>12.54</w:t>
            </w:r>
          </w:p>
        </w:tc>
      </w:tr>
      <w:tr w:rsidR="00BE0F91" w:rsidRPr="001B1C3B" w14:paraId="37A2A93A" w14:textId="77777777" w:rsidTr="00C901AF">
        <w:trPr>
          <w:trHeight w:val="255"/>
        </w:trPr>
        <w:tc>
          <w:tcPr>
            <w:tcW w:w="2370" w:type="pct"/>
            <w:tcBorders>
              <w:top w:val="dotted" w:sz="4" w:space="0" w:color="auto"/>
              <w:left w:val="single" w:sz="4" w:space="0" w:color="auto"/>
              <w:bottom w:val="dotted" w:sz="4" w:space="0" w:color="auto"/>
              <w:right w:val="nil"/>
            </w:tcBorders>
            <w:vAlign w:val="center"/>
          </w:tcPr>
          <w:p w14:paraId="56FB0B70" w14:textId="77777777" w:rsidR="00BE0F91" w:rsidRPr="001B1C3B" w:rsidRDefault="00BE0F91" w:rsidP="00BE0F91">
            <w:pPr>
              <w:keepNext/>
              <w:keepLines/>
              <w:rPr>
                <w:i/>
                <w:iCs/>
                <w:snapToGrid w:val="0"/>
                <w:sz w:val="18"/>
                <w:lang w:val="tr-TR"/>
              </w:rPr>
            </w:pPr>
            <w:r w:rsidRPr="001B1C3B">
              <w:rPr>
                <w:i/>
                <w:iCs/>
                <w:snapToGrid w:val="0"/>
                <w:sz w:val="18"/>
                <w:lang w:val="tr-TR"/>
              </w:rPr>
              <w:t xml:space="preserve">     Otel ve Lokanta Hizmetleri</w:t>
            </w:r>
          </w:p>
        </w:tc>
        <w:tc>
          <w:tcPr>
            <w:tcW w:w="755" w:type="pct"/>
            <w:tcBorders>
              <w:top w:val="dotted" w:sz="4" w:space="0" w:color="auto"/>
              <w:left w:val="dotted" w:sz="4" w:space="0" w:color="auto"/>
              <w:bottom w:val="dotted" w:sz="4" w:space="0" w:color="auto"/>
              <w:right w:val="dotted" w:sz="4" w:space="0" w:color="auto"/>
            </w:tcBorders>
            <w:vAlign w:val="center"/>
          </w:tcPr>
          <w:p w14:paraId="77F2BD06" w14:textId="15583AFE" w:rsidR="00BE0F91" w:rsidRPr="001B1C3B" w:rsidRDefault="00BE0F91" w:rsidP="00BE0F91">
            <w:pPr>
              <w:ind w:right="57"/>
              <w:jc w:val="right"/>
              <w:rPr>
                <w:sz w:val="18"/>
                <w:szCs w:val="18"/>
                <w:lang w:val="tr-TR"/>
              </w:rPr>
            </w:pPr>
            <w:r w:rsidRPr="001B1C3B">
              <w:rPr>
                <w:sz w:val="18"/>
                <w:szCs w:val="18"/>
                <w:lang w:val="tr-TR"/>
              </w:rPr>
              <w:t>7,491,768</w:t>
            </w:r>
          </w:p>
        </w:tc>
        <w:tc>
          <w:tcPr>
            <w:tcW w:w="560" w:type="pct"/>
            <w:tcBorders>
              <w:top w:val="dotted" w:sz="4" w:space="0" w:color="auto"/>
              <w:left w:val="dotted" w:sz="4" w:space="0" w:color="auto"/>
              <w:bottom w:val="dotted" w:sz="4" w:space="0" w:color="auto"/>
              <w:right w:val="dotted" w:sz="4" w:space="0" w:color="auto"/>
            </w:tcBorders>
            <w:vAlign w:val="center"/>
          </w:tcPr>
          <w:p w14:paraId="364A7A41" w14:textId="33C8D436" w:rsidR="00BE0F91" w:rsidRPr="001B1C3B" w:rsidRDefault="00BE0F91" w:rsidP="00BE0F91">
            <w:pPr>
              <w:ind w:right="62"/>
              <w:jc w:val="right"/>
              <w:rPr>
                <w:sz w:val="18"/>
                <w:szCs w:val="18"/>
                <w:lang w:val="tr-TR"/>
              </w:rPr>
            </w:pPr>
            <w:r w:rsidRPr="001B1C3B">
              <w:rPr>
                <w:sz w:val="18"/>
                <w:szCs w:val="18"/>
                <w:lang w:val="tr-TR"/>
              </w:rPr>
              <w:t>2.26</w:t>
            </w:r>
          </w:p>
        </w:tc>
        <w:tc>
          <w:tcPr>
            <w:tcW w:w="755" w:type="pct"/>
            <w:tcBorders>
              <w:top w:val="dotted" w:sz="4" w:space="0" w:color="auto"/>
              <w:left w:val="dotted" w:sz="4" w:space="0" w:color="auto"/>
              <w:bottom w:val="dotted" w:sz="4" w:space="0" w:color="auto"/>
              <w:right w:val="dotted" w:sz="4" w:space="0" w:color="auto"/>
            </w:tcBorders>
            <w:vAlign w:val="center"/>
          </w:tcPr>
          <w:p w14:paraId="6240D8D1" w14:textId="2633E0DE" w:rsidR="00BE0F91" w:rsidRPr="001B1C3B" w:rsidRDefault="00BE0F91" w:rsidP="00BE0F91">
            <w:pPr>
              <w:ind w:right="57"/>
              <w:jc w:val="right"/>
              <w:rPr>
                <w:sz w:val="18"/>
                <w:szCs w:val="18"/>
                <w:lang w:val="tr-TR"/>
              </w:rPr>
            </w:pPr>
            <w:r w:rsidRPr="001B1C3B">
              <w:rPr>
                <w:sz w:val="18"/>
                <w:szCs w:val="18"/>
                <w:lang w:val="tr-TR"/>
              </w:rPr>
              <w:t>2,897,707</w:t>
            </w:r>
          </w:p>
        </w:tc>
        <w:tc>
          <w:tcPr>
            <w:tcW w:w="560" w:type="pct"/>
            <w:tcBorders>
              <w:top w:val="dotted" w:sz="4" w:space="0" w:color="auto"/>
              <w:left w:val="dotted" w:sz="4" w:space="0" w:color="auto"/>
              <w:bottom w:val="dotted" w:sz="4" w:space="0" w:color="auto"/>
              <w:right w:val="single" w:sz="4" w:space="0" w:color="auto"/>
            </w:tcBorders>
            <w:vAlign w:val="center"/>
          </w:tcPr>
          <w:p w14:paraId="6CCAB585" w14:textId="3CCBA5F7" w:rsidR="00BE0F91" w:rsidRPr="001B1C3B" w:rsidRDefault="00BE0F91" w:rsidP="00BE0F91">
            <w:pPr>
              <w:ind w:right="62"/>
              <w:jc w:val="right"/>
              <w:rPr>
                <w:sz w:val="18"/>
                <w:szCs w:val="18"/>
                <w:lang w:val="tr-TR"/>
              </w:rPr>
            </w:pPr>
            <w:r w:rsidRPr="001B1C3B">
              <w:rPr>
                <w:sz w:val="18"/>
                <w:szCs w:val="18"/>
                <w:lang w:val="tr-TR"/>
              </w:rPr>
              <w:t>1.21</w:t>
            </w:r>
          </w:p>
        </w:tc>
      </w:tr>
      <w:tr w:rsidR="00BE0F91" w:rsidRPr="001B1C3B" w14:paraId="4FE17C77" w14:textId="77777777" w:rsidTr="00C901AF">
        <w:trPr>
          <w:trHeight w:val="255"/>
        </w:trPr>
        <w:tc>
          <w:tcPr>
            <w:tcW w:w="2370" w:type="pct"/>
            <w:tcBorders>
              <w:top w:val="dotted" w:sz="4" w:space="0" w:color="auto"/>
              <w:left w:val="single" w:sz="4" w:space="0" w:color="auto"/>
              <w:bottom w:val="dotted" w:sz="4" w:space="0" w:color="auto"/>
              <w:right w:val="nil"/>
            </w:tcBorders>
            <w:vAlign w:val="center"/>
          </w:tcPr>
          <w:p w14:paraId="7642DDEC" w14:textId="77777777" w:rsidR="00BE0F91" w:rsidRPr="001B1C3B" w:rsidRDefault="00BE0F91" w:rsidP="00BE0F91">
            <w:pPr>
              <w:keepNext/>
              <w:keepLines/>
              <w:rPr>
                <w:i/>
                <w:iCs/>
                <w:snapToGrid w:val="0"/>
                <w:sz w:val="18"/>
                <w:lang w:val="tr-TR"/>
              </w:rPr>
            </w:pPr>
            <w:r w:rsidRPr="001B1C3B">
              <w:rPr>
                <w:i/>
                <w:iCs/>
                <w:snapToGrid w:val="0"/>
                <w:sz w:val="18"/>
                <w:lang w:val="tr-TR"/>
              </w:rPr>
              <w:t xml:space="preserve">     Ulaştırma ve Haberleşme</w:t>
            </w:r>
          </w:p>
        </w:tc>
        <w:tc>
          <w:tcPr>
            <w:tcW w:w="755" w:type="pct"/>
            <w:tcBorders>
              <w:top w:val="dotted" w:sz="4" w:space="0" w:color="auto"/>
              <w:left w:val="dotted" w:sz="4" w:space="0" w:color="auto"/>
              <w:bottom w:val="dotted" w:sz="4" w:space="0" w:color="auto"/>
              <w:right w:val="dotted" w:sz="4" w:space="0" w:color="auto"/>
            </w:tcBorders>
            <w:vAlign w:val="center"/>
          </w:tcPr>
          <w:p w14:paraId="7E48AE5A" w14:textId="10E09E71" w:rsidR="00BE0F91" w:rsidRPr="001B1C3B" w:rsidRDefault="00BE0F91" w:rsidP="00BE0F91">
            <w:pPr>
              <w:ind w:right="57"/>
              <w:jc w:val="right"/>
              <w:rPr>
                <w:sz w:val="18"/>
                <w:szCs w:val="18"/>
                <w:lang w:val="tr-TR"/>
              </w:rPr>
            </w:pPr>
            <w:r w:rsidRPr="001B1C3B">
              <w:rPr>
                <w:sz w:val="18"/>
                <w:szCs w:val="18"/>
                <w:lang w:val="tr-TR"/>
              </w:rPr>
              <w:t>12,022,818</w:t>
            </w:r>
          </w:p>
        </w:tc>
        <w:tc>
          <w:tcPr>
            <w:tcW w:w="560" w:type="pct"/>
            <w:tcBorders>
              <w:top w:val="dotted" w:sz="4" w:space="0" w:color="auto"/>
              <w:left w:val="dotted" w:sz="4" w:space="0" w:color="auto"/>
              <w:bottom w:val="dotted" w:sz="4" w:space="0" w:color="auto"/>
              <w:right w:val="dotted" w:sz="4" w:space="0" w:color="auto"/>
            </w:tcBorders>
            <w:vAlign w:val="center"/>
          </w:tcPr>
          <w:p w14:paraId="4555AA35" w14:textId="522C7221" w:rsidR="00BE0F91" w:rsidRPr="001B1C3B" w:rsidRDefault="00BE0F91" w:rsidP="00BE0F91">
            <w:pPr>
              <w:ind w:right="62"/>
              <w:jc w:val="right"/>
              <w:rPr>
                <w:sz w:val="18"/>
                <w:szCs w:val="18"/>
                <w:lang w:val="tr-TR"/>
              </w:rPr>
            </w:pPr>
            <w:r w:rsidRPr="001B1C3B">
              <w:rPr>
                <w:sz w:val="18"/>
                <w:szCs w:val="18"/>
                <w:lang w:val="tr-TR"/>
              </w:rPr>
              <w:t>3.62</w:t>
            </w:r>
          </w:p>
        </w:tc>
        <w:tc>
          <w:tcPr>
            <w:tcW w:w="755" w:type="pct"/>
            <w:tcBorders>
              <w:top w:val="dotted" w:sz="4" w:space="0" w:color="auto"/>
              <w:left w:val="dotted" w:sz="4" w:space="0" w:color="auto"/>
              <w:bottom w:val="dotted" w:sz="4" w:space="0" w:color="auto"/>
              <w:right w:val="dotted" w:sz="4" w:space="0" w:color="auto"/>
            </w:tcBorders>
            <w:vAlign w:val="center"/>
          </w:tcPr>
          <w:p w14:paraId="026F824F" w14:textId="76E9224A" w:rsidR="00BE0F91" w:rsidRPr="001B1C3B" w:rsidRDefault="00BE0F91" w:rsidP="00BE0F91">
            <w:pPr>
              <w:ind w:right="57"/>
              <w:jc w:val="right"/>
              <w:rPr>
                <w:sz w:val="18"/>
                <w:szCs w:val="18"/>
                <w:lang w:val="tr-TR"/>
              </w:rPr>
            </w:pPr>
            <w:r w:rsidRPr="001B1C3B">
              <w:rPr>
                <w:sz w:val="18"/>
                <w:szCs w:val="18"/>
                <w:lang w:val="tr-TR"/>
              </w:rPr>
              <w:t>11,944,612</w:t>
            </w:r>
          </w:p>
        </w:tc>
        <w:tc>
          <w:tcPr>
            <w:tcW w:w="560" w:type="pct"/>
            <w:tcBorders>
              <w:top w:val="dotted" w:sz="4" w:space="0" w:color="auto"/>
              <w:left w:val="dotted" w:sz="4" w:space="0" w:color="auto"/>
              <w:bottom w:val="dotted" w:sz="4" w:space="0" w:color="auto"/>
              <w:right w:val="single" w:sz="4" w:space="0" w:color="auto"/>
            </w:tcBorders>
            <w:vAlign w:val="center"/>
          </w:tcPr>
          <w:p w14:paraId="0AE6B604" w14:textId="5E353830" w:rsidR="00BE0F91" w:rsidRPr="001B1C3B" w:rsidRDefault="00BE0F91" w:rsidP="00BE0F91">
            <w:pPr>
              <w:ind w:right="62"/>
              <w:jc w:val="right"/>
              <w:rPr>
                <w:sz w:val="18"/>
                <w:szCs w:val="18"/>
                <w:lang w:val="tr-TR"/>
              </w:rPr>
            </w:pPr>
            <w:r w:rsidRPr="001B1C3B">
              <w:rPr>
                <w:sz w:val="18"/>
                <w:szCs w:val="18"/>
                <w:lang w:val="tr-TR"/>
              </w:rPr>
              <w:t>4.97</w:t>
            </w:r>
          </w:p>
        </w:tc>
      </w:tr>
      <w:tr w:rsidR="00BE0F91" w:rsidRPr="001B1C3B" w14:paraId="5D6EA0C8" w14:textId="77777777" w:rsidTr="00C901AF">
        <w:trPr>
          <w:trHeight w:val="255"/>
        </w:trPr>
        <w:tc>
          <w:tcPr>
            <w:tcW w:w="2370" w:type="pct"/>
            <w:tcBorders>
              <w:top w:val="dotted" w:sz="4" w:space="0" w:color="auto"/>
              <w:left w:val="single" w:sz="4" w:space="0" w:color="auto"/>
              <w:bottom w:val="dotted" w:sz="4" w:space="0" w:color="auto"/>
              <w:right w:val="nil"/>
            </w:tcBorders>
            <w:vAlign w:val="center"/>
          </w:tcPr>
          <w:p w14:paraId="1870B6DE" w14:textId="77777777" w:rsidR="00BE0F91" w:rsidRPr="001B1C3B" w:rsidRDefault="00BE0F91" w:rsidP="00BE0F91">
            <w:pPr>
              <w:keepNext/>
              <w:keepLines/>
              <w:rPr>
                <w:i/>
                <w:iCs/>
                <w:snapToGrid w:val="0"/>
                <w:sz w:val="18"/>
                <w:lang w:val="tr-TR"/>
              </w:rPr>
            </w:pPr>
            <w:r w:rsidRPr="001B1C3B">
              <w:rPr>
                <w:i/>
                <w:iCs/>
                <w:snapToGrid w:val="0"/>
                <w:sz w:val="18"/>
                <w:lang w:val="tr-TR"/>
              </w:rPr>
              <w:t xml:space="preserve">     Mali Kuruluşlar</w:t>
            </w:r>
          </w:p>
        </w:tc>
        <w:tc>
          <w:tcPr>
            <w:tcW w:w="755" w:type="pct"/>
            <w:tcBorders>
              <w:top w:val="dotted" w:sz="4" w:space="0" w:color="auto"/>
              <w:left w:val="dotted" w:sz="4" w:space="0" w:color="auto"/>
              <w:bottom w:val="dotted" w:sz="4" w:space="0" w:color="auto"/>
              <w:right w:val="dotted" w:sz="4" w:space="0" w:color="auto"/>
            </w:tcBorders>
            <w:vAlign w:val="center"/>
          </w:tcPr>
          <w:p w14:paraId="37241E71" w14:textId="771975D4" w:rsidR="00BE0F91" w:rsidRPr="001B1C3B" w:rsidRDefault="00BE0F91" w:rsidP="00BE0F91">
            <w:pPr>
              <w:ind w:right="57"/>
              <w:jc w:val="right"/>
              <w:rPr>
                <w:sz w:val="18"/>
                <w:szCs w:val="18"/>
                <w:lang w:val="tr-TR"/>
              </w:rPr>
            </w:pPr>
            <w:r w:rsidRPr="001B1C3B">
              <w:rPr>
                <w:sz w:val="18"/>
                <w:szCs w:val="18"/>
                <w:lang w:val="tr-TR"/>
              </w:rPr>
              <w:t>25,389,255</w:t>
            </w:r>
          </w:p>
        </w:tc>
        <w:tc>
          <w:tcPr>
            <w:tcW w:w="560" w:type="pct"/>
            <w:tcBorders>
              <w:top w:val="dotted" w:sz="4" w:space="0" w:color="auto"/>
              <w:left w:val="dotted" w:sz="4" w:space="0" w:color="auto"/>
              <w:bottom w:val="dotted" w:sz="4" w:space="0" w:color="auto"/>
              <w:right w:val="dotted" w:sz="4" w:space="0" w:color="auto"/>
            </w:tcBorders>
            <w:vAlign w:val="center"/>
          </w:tcPr>
          <w:p w14:paraId="7FB0ACF0" w14:textId="3A0B7779" w:rsidR="00BE0F91" w:rsidRPr="001B1C3B" w:rsidRDefault="00BE0F91" w:rsidP="00BE0F91">
            <w:pPr>
              <w:ind w:right="62"/>
              <w:jc w:val="right"/>
              <w:rPr>
                <w:sz w:val="18"/>
                <w:szCs w:val="18"/>
                <w:lang w:val="tr-TR"/>
              </w:rPr>
            </w:pPr>
            <w:r w:rsidRPr="001B1C3B">
              <w:rPr>
                <w:sz w:val="18"/>
                <w:szCs w:val="18"/>
                <w:lang w:val="tr-TR"/>
              </w:rPr>
              <w:t>7.65</w:t>
            </w:r>
          </w:p>
        </w:tc>
        <w:tc>
          <w:tcPr>
            <w:tcW w:w="755" w:type="pct"/>
            <w:tcBorders>
              <w:top w:val="dotted" w:sz="4" w:space="0" w:color="auto"/>
              <w:left w:val="dotted" w:sz="4" w:space="0" w:color="auto"/>
              <w:bottom w:val="dotted" w:sz="4" w:space="0" w:color="auto"/>
              <w:right w:val="dotted" w:sz="4" w:space="0" w:color="auto"/>
            </w:tcBorders>
            <w:vAlign w:val="center"/>
          </w:tcPr>
          <w:p w14:paraId="37E775DD" w14:textId="5F0EBE5C" w:rsidR="00BE0F91" w:rsidRPr="001B1C3B" w:rsidRDefault="00BE0F91" w:rsidP="00BE0F91">
            <w:pPr>
              <w:ind w:right="57"/>
              <w:jc w:val="right"/>
              <w:rPr>
                <w:sz w:val="18"/>
                <w:szCs w:val="18"/>
                <w:lang w:val="tr-TR"/>
              </w:rPr>
            </w:pPr>
            <w:r w:rsidRPr="001B1C3B">
              <w:rPr>
                <w:sz w:val="18"/>
                <w:szCs w:val="18"/>
                <w:lang w:val="tr-TR"/>
              </w:rPr>
              <w:t>23,958,208</w:t>
            </w:r>
          </w:p>
        </w:tc>
        <w:tc>
          <w:tcPr>
            <w:tcW w:w="560" w:type="pct"/>
            <w:tcBorders>
              <w:top w:val="dotted" w:sz="4" w:space="0" w:color="auto"/>
              <w:left w:val="dotted" w:sz="4" w:space="0" w:color="auto"/>
              <w:bottom w:val="dotted" w:sz="4" w:space="0" w:color="auto"/>
              <w:right w:val="single" w:sz="4" w:space="0" w:color="auto"/>
            </w:tcBorders>
            <w:vAlign w:val="center"/>
          </w:tcPr>
          <w:p w14:paraId="45A170BB" w14:textId="32FF70C6" w:rsidR="00BE0F91" w:rsidRPr="001B1C3B" w:rsidRDefault="00BE0F91" w:rsidP="00BE0F91">
            <w:pPr>
              <w:ind w:right="62"/>
              <w:jc w:val="right"/>
              <w:rPr>
                <w:sz w:val="18"/>
                <w:szCs w:val="18"/>
                <w:lang w:val="tr-TR"/>
              </w:rPr>
            </w:pPr>
            <w:r w:rsidRPr="001B1C3B">
              <w:rPr>
                <w:sz w:val="18"/>
                <w:szCs w:val="18"/>
                <w:lang w:val="tr-TR"/>
              </w:rPr>
              <w:t>9.97</w:t>
            </w:r>
          </w:p>
        </w:tc>
      </w:tr>
      <w:tr w:rsidR="00BE0F91" w:rsidRPr="001B1C3B" w14:paraId="3DB455A5" w14:textId="77777777" w:rsidTr="00C901AF">
        <w:trPr>
          <w:trHeight w:val="255"/>
        </w:trPr>
        <w:tc>
          <w:tcPr>
            <w:tcW w:w="2370" w:type="pct"/>
            <w:tcBorders>
              <w:top w:val="dotted" w:sz="4" w:space="0" w:color="auto"/>
              <w:left w:val="single" w:sz="4" w:space="0" w:color="auto"/>
              <w:bottom w:val="dotted" w:sz="4" w:space="0" w:color="auto"/>
              <w:right w:val="nil"/>
            </w:tcBorders>
            <w:vAlign w:val="bottom"/>
          </w:tcPr>
          <w:p w14:paraId="781AF33E" w14:textId="77777777" w:rsidR="00BE0F91" w:rsidRPr="001B1C3B" w:rsidRDefault="00BE0F91" w:rsidP="00BE0F91">
            <w:pPr>
              <w:keepNext/>
              <w:keepLines/>
              <w:rPr>
                <w:rFonts w:eastAsia="Arial Unicode MS"/>
                <w:i/>
                <w:iCs/>
                <w:sz w:val="18"/>
                <w:szCs w:val="18"/>
                <w:lang w:val="tr-TR"/>
              </w:rPr>
            </w:pPr>
            <w:r w:rsidRPr="001B1C3B">
              <w:rPr>
                <w:rFonts w:eastAsia="Arial Unicode MS"/>
                <w:i/>
                <w:iCs/>
                <w:sz w:val="18"/>
                <w:szCs w:val="18"/>
                <w:lang w:val="tr-TR"/>
              </w:rPr>
              <w:t xml:space="preserve">     Gayrimenkul ve Kiralama Hizm.</w:t>
            </w:r>
          </w:p>
        </w:tc>
        <w:tc>
          <w:tcPr>
            <w:tcW w:w="755" w:type="pct"/>
            <w:tcBorders>
              <w:top w:val="dotted" w:sz="4" w:space="0" w:color="auto"/>
              <w:left w:val="dotted" w:sz="4" w:space="0" w:color="auto"/>
              <w:bottom w:val="dotted" w:sz="4" w:space="0" w:color="auto"/>
              <w:right w:val="dotted" w:sz="4" w:space="0" w:color="auto"/>
            </w:tcBorders>
            <w:vAlign w:val="center"/>
          </w:tcPr>
          <w:p w14:paraId="3CF28284" w14:textId="7923BD8A" w:rsidR="00BE0F91" w:rsidRPr="001B1C3B" w:rsidRDefault="00BE0F91" w:rsidP="00BE0F91">
            <w:pPr>
              <w:ind w:right="57"/>
              <w:jc w:val="right"/>
              <w:rPr>
                <w:sz w:val="18"/>
                <w:szCs w:val="18"/>
                <w:lang w:val="tr-TR"/>
              </w:rPr>
            </w:pPr>
            <w:r w:rsidRPr="001B1C3B">
              <w:rPr>
                <w:sz w:val="18"/>
                <w:szCs w:val="18"/>
                <w:lang w:val="tr-TR"/>
              </w:rPr>
              <w:t>23,283,698</w:t>
            </w:r>
          </w:p>
        </w:tc>
        <w:tc>
          <w:tcPr>
            <w:tcW w:w="560" w:type="pct"/>
            <w:tcBorders>
              <w:top w:val="dotted" w:sz="4" w:space="0" w:color="auto"/>
              <w:left w:val="dotted" w:sz="4" w:space="0" w:color="auto"/>
              <w:bottom w:val="dotted" w:sz="4" w:space="0" w:color="auto"/>
              <w:right w:val="dotted" w:sz="4" w:space="0" w:color="auto"/>
            </w:tcBorders>
            <w:vAlign w:val="center"/>
          </w:tcPr>
          <w:p w14:paraId="3E85D87F" w14:textId="75445822" w:rsidR="00BE0F91" w:rsidRPr="001B1C3B" w:rsidRDefault="00BE0F91" w:rsidP="00BE0F91">
            <w:pPr>
              <w:ind w:right="62"/>
              <w:jc w:val="right"/>
              <w:rPr>
                <w:sz w:val="18"/>
                <w:szCs w:val="18"/>
                <w:lang w:val="tr-TR"/>
              </w:rPr>
            </w:pPr>
            <w:r w:rsidRPr="001B1C3B">
              <w:rPr>
                <w:sz w:val="18"/>
                <w:szCs w:val="18"/>
                <w:lang w:val="tr-TR"/>
              </w:rPr>
              <w:t>7.01</w:t>
            </w:r>
          </w:p>
        </w:tc>
        <w:tc>
          <w:tcPr>
            <w:tcW w:w="755" w:type="pct"/>
            <w:tcBorders>
              <w:top w:val="dotted" w:sz="4" w:space="0" w:color="auto"/>
              <w:left w:val="dotted" w:sz="4" w:space="0" w:color="auto"/>
              <w:bottom w:val="dotted" w:sz="4" w:space="0" w:color="auto"/>
              <w:right w:val="dotted" w:sz="4" w:space="0" w:color="auto"/>
            </w:tcBorders>
            <w:vAlign w:val="center"/>
          </w:tcPr>
          <w:p w14:paraId="2FCF521C" w14:textId="4C70912A" w:rsidR="00BE0F91" w:rsidRPr="001B1C3B" w:rsidRDefault="00BE0F91" w:rsidP="00BE0F91">
            <w:pPr>
              <w:ind w:right="57"/>
              <w:jc w:val="right"/>
              <w:rPr>
                <w:sz w:val="18"/>
                <w:szCs w:val="18"/>
                <w:lang w:val="tr-TR"/>
              </w:rPr>
            </w:pPr>
            <w:r w:rsidRPr="001B1C3B">
              <w:rPr>
                <w:sz w:val="18"/>
                <w:szCs w:val="18"/>
                <w:lang w:val="tr-TR"/>
              </w:rPr>
              <w:t>1,511,719</w:t>
            </w:r>
          </w:p>
        </w:tc>
        <w:tc>
          <w:tcPr>
            <w:tcW w:w="560" w:type="pct"/>
            <w:tcBorders>
              <w:top w:val="dotted" w:sz="4" w:space="0" w:color="auto"/>
              <w:left w:val="dotted" w:sz="4" w:space="0" w:color="auto"/>
              <w:bottom w:val="dotted" w:sz="4" w:space="0" w:color="auto"/>
              <w:right w:val="single" w:sz="4" w:space="0" w:color="auto"/>
            </w:tcBorders>
            <w:vAlign w:val="center"/>
          </w:tcPr>
          <w:p w14:paraId="3F8DCB12" w14:textId="186A69D1" w:rsidR="00BE0F91" w:rsidRPr="001B1C3B" w:rsidRDefault="00BE0F91" w:rsidP="00BE0F91">
            <w:pPr>
              <w:ind w:right="62"/>
              <w:jc w:val="right"/>
              <w:rPr>
                <w:sz w:val="18"/>
                <w:szCs w:val="18"/>
                <w:lang w:val="tr-TR"/>
              </w:rPr>
            </w:pPr>
            <w:r w:rsidRPr="001B1C3B">
              <w:rPr>
                <w:sz w:val="18"/>
                <w:szCs w:val="18"/>
                <w:lang w:val="tr-TR"/>
              </w:rPr>
              <w:t>0.63</w:t>
            </w:r>
          </w:p>
        </w:tc>
      </w:tr>
      <w:tr w:rsidR="00BE0F91" w:rsidRPr="001B1C3B" w14:paraId="032D09E2" w14:textId="77777777" w:rsidTr="00C901AF">
        <w:trPr>
          <w:trHeight w:val="255"/>
        </w:trPr>
        <w:tc>
          <w:tcPr>
            <w:tcW w:w="2370" w:type="pct"/>
            <w:tcBorders>
              <w:top w:val="dotted" w:sz="4" w:space="0" w:color="auto"/>
              <w:left w:val="single" w:sz="4" w:space="0" w:color="auto"/>
              <w:bottom w:val="dotted" w:sz="4" w:space="0" w:color="auto"/>
              <w:right w:val="nil"/>
            </w:tcBorders>
            <w:vAlign w:val="bottom"/>
          </w:tcPr>
          <w:p w14:paraId="4A466831" w14:textId="77777777" w:rsidR="00BE0F91" w:rsidRPr="001B1C3B" w:rsidRDefault="00BE0F91" w:rsidP="00BE0F91">
            <w:pPr>
              <w:keepNext/>
              <w:keepLines/>
              <w:rPr>
                <w:rFonts w:eastAsia="Arial Unicode MS"/>
                <w:i/>
                <w:iCs/>
                <w:sz w:val="18"/>
                <w:szCs w:val="18"/>
                <w:lang w:val="tr-TR"/>
              </w:rPr>
            </w:pPr>
            <w:r w:rsidRPr="001B1C3B">
              <w:rPr>
                <w:rFonts w:eastAsia="Arial Unicode MS"/>
                <w:i/>
                <w:iCs/>
                <w:sz w:val="18"/>
                <w:szCs w:val="18"/>
                <w:lang w:val="tr-TR"/>
              </w:rPr>
              <w:t xml:space="preserve">     Serbest Meslek Hizmetleri</w:t>
            </w:r>
          </w:p>
        </w:tc>
        <w:tc>
          <w:tcPr>
            <w:tcW w:w="755" w:type="pct"/>
            <w:tcBorders>
              <w:top w:val="dotted" w:sz="4" w:space="0" w:color="auto"/>
              <w:left w:val="dotted" w:sz="4" w:space="0" w:color="auto"/>
              <w:bottom w:val="dotted" w:sz="4" w:space="0" w:color="auto"/>
              <w:right w:val="dotted" w:sz="4" w:space="0" w:color="auto"/>
            </w:tcBorders>
            <w:vAlign w:val="center"/>
          </w:tcPr>
          <w:p w14:paraId="0A18040F" w14:textId="146DE8A7" w:rsidR="00BE0F91" w:rsidRPr="001B1C3B" w:rsidRDefault="00BE0F91" w:rsidP="00BE0F91">
            <w:pPr>
              <w:ind w:right="57"/>
              <w:jc w:val="right"/>
              <w:rPr>
                <w:sz w:val="18"/>
                <w:szCs w:val="18"/>
                <w:lang w:val="tr-TR"/>
              </w:rPr>
            </w:pPr>
            <w:r w:rsidRPr="001B1C3B">
              <w:rPr>
                <w:sz w:val="18"/>
                <w:szCs w:val="18"/>
                <w:lang w:val="tr-TR"/>
              </w:rPr>
              <w:t>-</w:t>
            </w:r>
          </w:p>
        </w:tc>
        <w:tc>
          <w:tcPr>
            <w:tcW w:w="560" w:type="pct"/>
            <w:tcBorders>
              <w:top w:val="dotted" w:sz="4" w:space="0" w:color="auto"/>
              <w:left w:val="dotted" w:sz="4" w:space="0" w:color="auto"/>
              <w:bottom w:val="dotted" w:sz="4" w:space="0" w:color="auto"/>
              <w:right w:val="dotted" w:sz="4" w:space="0" w:color="auto"/>
            </w:tcBorders>
            <w:vAlign w:val="center"/>
          </w:tcPr>
          <w:p w14:paraId="56606846" w14:textId="5B740EE4" w:rsidR="00BE0F91" w:rsidRPr="001B1C3B" w:rsidRDefault="00BE0F91" w:rsidP="00BE0F91">
            <w:pPr>
              <w:ind w:right="62"/>
              <w:jc w:val="right"/>
              <w:rPr>
                <w:sz w:val="18"/>
                <w:szCs w:val="18"/>
                <w:lang w:val="tr-TR"/>
              </w:rPr>
            </w:pPr>
            <w:r w:rsidRPr="001B1C3B">
              <w:rPr>
                <w:sz w:val="18"/>
                <w:szCs w:val="18"/>
                <w:lang w:val="tr-TR"/>
              </w:rPr>
              <w:t>-</w:t>
            </w:r>
          </w:p>
        </w:tc>
        <w:tc>
          <w:tcPr>
            <w:tcW w:w="755" w:type="pct"/>
            <w:tcBorders>
              <w:top w:val="dotted" w:sz="4" w:space="0" w:color="auto"/>
              <w:left w:val="dotted" w:sz="4" w:space="0" w:color="auto"/>
              <w:bottom w:val="dotted" w:sz="4" w:space="0" w:color="auto"/>
              <w:right w:val="dotted" w:sz="4" w:space="0" w:color="auto"/>
            </w:tcBorders>
            <w:vAlign w:val="center"/>
          </w:tcPr>
          <w:p w14:paraId="4B8D2171" w14:textId="679D9D62" w:rsidR="00BE0F91" w:rsidRPr="001B1C3B" w:rsidRDefault="00BE0F91" w:rsidP="00BE0F91">
            <w:pPr>
              <w:ind w:right="57"/>
              <w:jc w:val="right"/>
              <w:rPr>
                <w:sz w:val="18"/>
                <w:szCs w:val="18"/>
                <w:lang w:val="tr-TR"/>
              </w:rPr>
            </w:pPr>
            <w:r w:rsidRPr="001B1C3B">
              <w:rPr>
                <w:sz w:val="18"/>
                <w:szCs w:val="18"/>
                <w:lang w:val="tr-TR"/>
              </w:rPr>
              <w:t>-</w:t>
            </w:r>
          </w:p>
        </w:tc>
        <w:tc>
          <w:tcPr>
            <w:tcW w:w="560" w:type="pct"/>
            <w:tcBorders>
              <w:top w:val="dotted" w:sz="4" w:space="0" w:color="auto"/>
              <w:left w:val="dotted" w:sz="4" w:space="0" w:color="auto"/>
              <w:bottom w:val="dotted" w:sz="4" w:space="0" w:color="auto"/>
              <w:right w:val="single" w:sz="4" w:space="0" w:color="auto"/>
            </w:tcBorders>
            <w:vAlign w:val="center"/>
          </w:tcPr>
          <w:p w14:paraId="0048C7FE" w14:textId="65996529" w:rsidR="00BE0F91" w:rsidRPr="001B1C3B" w:rsidRDefault="00BE0F91" w:rsidP="00BE0F91">
            <w:pPr>
              <w:ind w:right="62"/>
              <w:jc w:val="right"/>
              <w:rPr>
                <w:sz w:val="18"/>
                <w:szCs w:val="18"/>
                <w:lang w:val="tr-TR"/>
              </w:rPr>
            </w:pPr>
            <w:r w:rsidRPr="001B1C3B">
              <w:rPr>
                <w:sz w:val="18"/>
                <w:szCs w:val="18"/>
                <w:lang w:val="tr-TR"/>
              </w:rPr>
              <w:t>-</w:t>
            </w:r>
          </w:p>
        </w:tc>
      </w:tr>
      <w:tr w:rsidR="00BE0F91" w:rsidRPr="001B1C3B" w14:paraId="36099EC3" w14:textId="77777777" w:rsidTr="00C901AF">
        <w:trPr>
          <w:trHeight w:val="255"/>
        </w:trPr>
        <w:tc>
          <w:tcPr>
            <w:tcW w:w="2370" w:type="pct"/>
            <w:tcBorders>
              <w:top w:val="dotted" w:sz="4" w:space="0" w:color="auto"/>
              <w:left w:val="single" w:sz="4" w:space="0" w:color="auto"/>
              <w:bottom w:val="dotted" w:sz="4" w:space="0" w:color="auto"/>
              <w:right w:val="nil"/>
            </w:tcBorders>
            <w:vAlign w:val="bottom"/>
          </w:tcPr>
          <w:p w14:paraId="71E0D5D4" w14:textId="77777777" w:rsidR="00BE0F91" w:rsidRPr="001B1C3B" w:rsidRDefault="00BE0F91" w:rsidP="00BE0F91">
            <w:pPr>
              <w:keepNext/>
              <w:keepLines/>
              <w:rPr>
                <w:rFonts w:eastAsia="Arial Unicode MS"/>
                <w:i/>
                <w:iCs/>
                <w:sz w:val="18"/>
                <w:szCs w:val="18"/>
                <w:lang w:val="tr-TR"/>
              </w:rPr>
            </w:pPr>
            <w:r w:rsidRPr="001B1C3B">
              <w:rPr>
                <w:rFonts w:eastAsia="Arial Unicode MS"/>
                <w:i/>
                <w:iCs/>
                <w:sz w:val="18"/>
                <w:szCs w:val="18"/>
                <w:lang w:val="tr-TR"/>
              </w:rPr>
              <w:t xml:space="preserve">     Eğitim Hizmetleri</w:t>
            </w:r>
          </w:p>
        </w:tc>
        <w:tc>
          <w:tcPr>
            <w:tcW w:w="755" w:type="pct"/>
            <w:tcBorders>
              <w:top w:val="dotted" w:sz="4" w:space="0" w:color="auto"/>
              <w:left w:val="dotted" w:sz="4" w:space="0" w:color="auto"/>
              <w:bottom w:val="dotted" w:sz="4" w:space="0" w:color="auto"/>
              <w:right w:val="dotted" w:sz="4" w:space="0" w:color="auto"/>
            </w:tcBorders>
            <w:vAlign w:val="center"/>
          </w:tcPr>
          <w:p w14:paraId="59780D1B" w14:textId="24E3D887" w:rsidR="00BE0F91" w:rsidRPr="001B1C3B" w:rsidRDefault="00BE0F91" w:rsidP="00BE0F91">
            <w:pPr>
              <w:ind w:right="57"/>
              <w:jc w:val="right"/>
              <w:rPr>
                <w:sz w:val="18"/>
                <w:szCs w:val="18"/>
                <w:lang w:val="tr-TR"/>
              </w:rPr>
            </w:pPr>
            <w:r w:rsidRPr="001B1C3B">
              <w:rPr>
                <w:sz w:val="18"/>
                <w:szCs w:val="18"/>
                <w:lang w:val="tr-TR"/>
              </w:rPr>
              <w:t>334,747</w:t>
            </w:r>
          </w:p>
        </w:tc>
        <w:tc>
          <w:tcPr>
            <w:tcW w:w="560" w:type="pct"/>
            <w:tcBorders>
              <w:top w:val="dotted" w:sz="4" w:space="0" w:color="auto"/>
              <w:left w:val="dotted" w:sz="4" w:space="0" w:color="auto"/>
              <w:bottom w:val="dotted" w:sz="4" w:space="0" w:color="auto"/>
              <w:right w:val="dotted" w:sz="4" w:space="0" w:color="auto"/>
            </w:tcBorders>
            <w:vAlign w:val="center"/>
          </w:tcPr>
          <w:p w14:paraId="6D9B9C66" w14:textId="32B8C099" w:rsidR="00BE0F91" w:rsidRPr="001B1C3B" w:rsidRDefault="00BE0F91" w:rsidP="00BE0F91">
            <w:pPr>
              <w:ind w:right="62"/>
              <w:jc w:val="right"/>
              <w:rPr>
                <w:sz w:val="18"/>
                <w:szCs w:val="18"/>
                <w:lang w:val="tr-TR"/>
              </w:rPr>
            </w:pPr>
            <w:r w:rsidRPr="001B1C3B">
              <w:rPr>
                <w:sz w:val="18"/>
                <w:szCs w:val="18"/>
                <w:lang w:val="tr-TR"/>
              </w:rPr>
              <w:t>0.10</w:t>
            </w:r>
          </w:p>
        </w:tc>
        <w:tc>
          <w:tcPr>
            <w:tcW w:w="755" w:type="pct"/>
            <w:tcBorders>
              <w:top w:val="dotted" w:sz="4" w:space="0" w:color="auto"/>
              <w:left w:val="dotted" w:sz="4" w:space="0" w:color="auto"/>
              <w:bottom w:val="dotted" w:sz="4" w:space="0" w:color="auto"/>
              <w:right w:val="dotted" w:sz="4" w:space="0" w:color="auto"/>
            </w:tcBorders>
            <w:vAlign w:val="center"/>
          </w:tcPr>
          <w:p w14:paraId="05CBDBDC" w14:textId="3B561B5F" w:rsidR="00BE0F91" w:rsidRPr="001B1C3B" w:rsidRDefault="00BE0F91" w:rsidP="00BE0F91">
            <w:pPr>
              <w:ind w:right="57"/>
              <w:jc w:val="right"/>
              <w:rPr>
                <w:sz w:val="18"/>
                <w:szCs w:val="18"/>
                <w:lang w:val="tr-TR"/>
              </w:rPr>
            </w:pPr>
            <w:r w:rsidRPr="001B1C3B">
              <w:rPr>
                <w:sz w:val="18"/>
                <w:szCs w:val="18"/>
                <w:lang w:val="tr-TR"/>
              </w:rPr>
              <w:t>10,197</w:t>
            </w:r>
          </w:p>
        </w:tc>
        <w:tc>
          <w:tcPr>
            <w:tcW w:w="560" w:type="pct"/>
            <w:tcBorders>
              <w:top w:val="dotted" w:sz="4" w:space="0" w:color="auto"/>
              <w:left w:val="dotted" w:sz="4" w:space="0" w:color="auto"/>
              <w:bottom w:val="dotted" w:sz="4" w:space="0" w:color="auto"/>
              <w:right w:val="single" w:sz="4" w:space="0" w:color="auto"/>
            </w:tcBorders>
            <w:vAlign w:val="center"/>
          </w:tcPr>
          <w:p w14:paraId="78BE427D" w14:textId="4361262A" w:rsidR="00BE0F91" w:rsidRPr="001B1C3B" w:rsidRDefault="00BE0F91" w:rsidP="00BE0F91">
            <w:pPr>
              <w:ind w:right="62"/>
              <w:jc w:val="right"/>
              <w:rPr>
                <w:sz w:val="18"/>
                <w:szCs w:val="18"/>
                <w:lang w:val="tr-TR"/>
              </w:rPr>
            </w:pPr>
            <w:r w:rsidRPr="001B1C3B">
              <w:rPr>
                <w:sz w:val="18"/>
                <w:szCs w:val="18"/>
                <w:lang w:val="tr-TR"/>
              </w:rPr>
              <w:t>0.01</w:t>
            </w:r>
          </w:p>
        </w:tc>
      </w:tr>
      <w:tr w:rsidR="00BE0F91" w:rsidRPr="001B1C3B" w14:paraId="39F9EB48" w14:textId="77777777" w:rsidTr="00C901AF">
        <w:trPr>
          <w:trHeight w:val="255"/>
        </w:trPr>
        <w:tc>
          <w:tcPr>
            <w:tcW w:w="2370" w:type="pct"/>
            <w:tcBorders>
              <w:top w:val="dotted" w:sz="4" w:space="0" w:color="auto"/>
              <w:left w:val="single" w:sz="4" w:space="0" w:color="auto"/>
              <w:bottom w:val="dotted" w:sz="4" w:space="0" w:color="auto"/>
              <w:right w:val="nil"/>
            </w:tcBorders>
            <w:vAlign w:val="bottom"/>
          </w:tcPr>
          <w:p w14:paraId="2A1C614E" w14:textId="77777777" w:rsidR="00BE0F91" w:rsidRPr="001B1C3B" w:rsidRDefault="00BE0F91" w:rsidP="00BE0F91">
            <w:pPr>
              <w:keepNext/>
              <w:keepLines/>
              <w:rPr>
                <w:i/>
                <w:iCs/>
                <w:sz w:val="18"/>
                <w:szCs w:val="18"/>
                <w:lang w:val="tr-TR"/>
              </w:rPr>
            </w:pPr>
            <w:r w:rsidRPr="001B1C3B">
              <w:rPr>
                <w:i/>
                <w:iCs/>
                <w:sz w:val="18"/>
                <w:szCs w:val="18"/>
                <w:lang w:val="tr-TR"/>
              </w:rPr>
              <w:t xml:space="preserve">     Sağlık ve Sosyal Hizmetler</w:t>
            </w:r>
          </w:p>
        </w:tc>
        <w:tc>
          <w:tcPr>
            <w:tcW w:w="755" w:type="pct"/>
            <w:tcBorders>
              <w:top w:val="dotted" w:sz="4" w:space="0" w:color="auto"/>
              <w:left w:val="dotted" w:sz="4" w:space="0" w:color="auto"/>
              <w:bottom w:val="dotted" w:sz="4" w:space="0" w:color="auto"/>
              <w:right w:val="dotted" w:sz="4" w:space="0" w:color="auto"/>
            </w:tcBorders>
            <w:vAlign w:val="center"/>
          </w:tcPr>
          <w:p w14:paraId="1DCDA53C" w14:textId="4419C945" w:rsidR="00BE0F91" w:rsidRPr="001B1C3B" w:rsidRDefault="00BE0F91" w:rsidP="00BE0F91">
            <w:pPr>
              <w:ind w:right="57"/>
              <w:jc w:val="right"/>
              <w:rPr>
                <w:sz w:val="18"/>
                <w:szCs w:val="18"/>
                <w:lang w:val="tr-TR"/>
              </w:rPr>
            </w:pPr>
            <w:r w:rsidRPr="001B1C3B">
              <w:rPr>
                <w:sz w:val="18"/>
                <w:szCs w:val="18"/>
                <w:lang w:val="tr-TR"/>
              </w:rPr>
              <w:t>3,872,829</w:t>
            </w:r>
          </w:p>
        </w:tc>
        <w:tc>
          <w:tcPr>
            <w:tcW w:w="560" w:type="pct"/>
            <w:tcBorders>
              <w:top w:val="dotted" w:sz="4" w:space="0" w:color="auto"/>
              <w:left w:val="dotted" w:sz="4" w:space="0" w:color="auto"/>
              <w:bottom w:val="dotted" w:sz="4" w:space="0" w:color="auto"/>
              <w:right w:val="dotted" w:sz="4" w:space="0" w:color="auto"/>
            </w:tcBorders>
            <w:vAlign w:val="center"/>
          </w:tcPr>
          <w:p w14:paraId="7548B59A" w14:textId="5C20A543" w:rsidR="00BE0F91" w:rsidRPr="001B1C3B" w:rsidRDefault="00BE0F91" w:rsidP="00BE0F91">
            <w:pPr>
              <w:ind w:right="62"/>
              <w:jc w:val="right"/>
              <w:rPr>
                <w:sz w:val="18"/>
                <w:szCs w:val="18"/>
                <w:lang w:val="tr-TR"/>
              </w:rPr>
            </w:pPr>
            <w:r w:rsidRPr="001B1C3B">
              <w:rPr>
                <w:sz w:val="18"/>
                <w:szCs w:val="18"/>
                <w:lang w:val="tr-TR"/>
              </w:rPr>
              <w:t>1.16</w:t>
            </w:r>
          </w:p>
        </w:tc>
        <w:tc>
          <w:tcPr>
            <w:tcW w:w="755" w:type="pct"/>
            <w:tcBorders>
              <w:top w:val="dotted" w:sz="4" w:space="0" w:color="auto"/>
              <w:left w:val="dotted" w:sz="4" w:space="0" w:color="auto"/>
              <w:bottom w:val="dotted" w:sz="4" w:space="0" w:color="auto"/>
              <w:right w:val="dotted" w:sz="4" w:space="0" w:color="auto"/>
            </w:tcBorders>
            <w:vAlign w:val="center"/>
          </w:tcPr>
          <w:p w14:paraId="016BC7BD" w14:textId="6380EDF1" w:rsidR="00BE0F91" w:rsidRPr="001B1C3B" w:rsidRDefault="00BE0F91" w:rsidP="00BE0F91">
            <w:pPr>
              <w:ind w:right="57"/>
              <w:jc w:val="right"/>
              <w:rPr>
                <w:sz w:val="18"/>
                <w:szCs w:val="18"/>
                <w:lang w:val="tr-TR"/>
              </w:rPr>
            </w:pPr>
            <w:r w:rsidRPr="001B1C3B">
              <w:rPr>
                <w:sz w:val="18"/>
                <w:szCs w:val="18"/>
                <w:lang w:val="tr-TR"/>
              </w:rPr>
              <w:t>438,821</w:t>
            </w:r>
          </w:p>
        </w:tc>
        <w:tc>
          <w:tcPr>
            <w:tcW w:w="560" w:type="pct"/>
            <w:tcBorders>
              <w:top w:val="dotted" w:sz="4" w:space="0" w:color="auto"/>
              <w:left w:val="dotted" w:sz="4" w:space="0" w:color="auto"/>
              <w:bottom w:val="dotted" w:sz="4" w:space="0" w:color="auto"/>
              <w:right w:val="single" w:sz="4" w:space="0" w:color="auto"/>
            </w:tcBorders>
            <w:vAlign w:val="center"/>
          </w:tcPr>
          <w:p w14:paraId="1EDA5BA1" w14:textId="639D142B" w:rsidR="00BE0F91" w:rsidRPr="001B1C3B" w:rsidRDefault="00BE0F91" w:rsidP="00BE0F91">
            <w:pPr>
              <w:ind w:right="62"/>
              <w:jc w:val="right"/>
              <w:rPr>
                <w:sz w:val="18"/>
                <w:szCs w:val="18"/>
                <w:lang w:val="tr-TR"/>
              </w:rPr>
            </w:pPr>
            <w:r w:rsidRPr="001B1C3B">
              <w:rPr>
                <w:sz w:val="18"/>
                <w:szCs w:val="18"/>
                <w:lang w:val="tr-TR"/>
              </w:rPr>
              <w:t>0.18</w:t>
            </w:r>
          </w:p>
        </w:tc>
      </w:tr>
      <w:tr w:rsidR="00BE0F91" w:rsidRPr="001B1C3B" w14:paraId="6696BD55" w14:textId="77777777" w:rsidTr="00C901AF">
        <w:trPr>
          <w:trHeight w:val="255"/>
        </w:trPr>
        <w:tc>
          <w:tcPr>
            <w:tcW w:w="2370" w:type="pct"/>
            <w:tcBorders>
              <w:top w:val="dotted" w:sz="4" w:space="0" w:color="auto"/>
              <w:left w:val="single" w:sz="4" w:space="0" w:color="auto"/>
              <w:bottom w:val="dotted" w:sz="4" w:space="0" w:color="auto"/>
              <w:right w:val="nil"/>
            </w:tcBorders>
            <w:vAlign w:val="center"/>
          </w:tcPr>
          <w:p w14:paraId="43C40C8C" w14:textId="77777777" w:rsidR="00BE0F91" w:rsidRPr="001B1C3B" w:rsidRDefault="00BE0F91" w:rsidP="00BE0F91">
            <w:pPr>
              <w:keepNext/>
              <w:keepLines/>
              <w:ind w:left="57"/>
              <w:rPr>
                <w:b/>
                <w:bCs/>
                <w:iCs/>
                <w:snapToGrid w:val="0"/>
                <w:sz w:val="18"/>
                <w:lang w:val="tr-TR"/>
              </w:rPr>
            </w:pPr>
            <w:r w:rsidRPr="001B1C3B">
              <w:rPr>
                <w:b/>
                <w:bCs/>
                <w:iCs/>
                <w:snapToGrid w:val="0"/>
                <w:sz w:val="18"/>
                <w:lang w:val="tr-TR"/>
              </w:rPr>
              <w:t>Diğer</w:t>
            </w:r>
          </w:p>
        </w:tc>
        <w:tc>
          <w:tcPr>
            <w:tcW w:w="755" w:type="pct"/>
            <w:tcBorders>
              <w:top w:val="dotted" w:sz="4" w:space="0" w:color="auto"/>
              <w:left w:val="dotted" w:sz="4" w:space="0" w:color="auto"/>
              <w:bottom w:val="dotted" w:sz="4" w:space="0" w:color="auto"/>
              <w:right w:val="dotted" w:sz="4" w:space="0" w:color="auto"/>
            </w:tcBorders>
            <w:vAlign w:val="center"/>
          </w:tcPr>
          <w:p w14:paraId="532241DB" w14:textId="6D187CF6" w:rsidR="00BE0F91" w:rsidRPr="001B1C3B" w:rsidRDefault="00BE0F91" w:rsidP="00BE0F91">
            <w:pPr>
              <w:ind w:right="57"/>
              <w:jc w:val="right"/>
              <w:rPr>
                <w:b/>
                <w:bCs/>
                <w:sz w:val="18"/>
                <w:szCs w:val="18"/>
                <w:lang w:val="tr-TR"/>
              </w:rPr>
            </w:pPr>
            <w:r w:rsidRPr="001B1C3B">
              <w:rPr>
                <w:b/>
                <w:bCs/>
                <w:sz w:val="18"/>
                <w:szCs w:val="18"/>
                <w:lang w:val="tr-TR"/>
              </w:rPr>
              <w:t>24,567,946</w:t>
            </w:r>
          </w:p>
        </w:tc>
        <w:tc>
          <w:tcPr>
            <w:tcW w:w="560" w:type="pct"/>
            <w:tcBorders>
              <w:top w:val="dotted" w:sz="4" w:space="0" w:color="auto"/>
              <w:left w:val="dotted" w:sz="4" w:space="0" w:color="auto"/>
              <w:bottom w:val="dotted" w:sz="4" w:space="0" w:color="auto"/>
              <w:right w:val="dotted" w:sz="4" w:space="0" w:color="auto"/>
            </w:tcBorders>
            <w:vAlign w:val="center"/>
          </w:tcPr>
          <w:p w14:paraId="64455715" w14:textId="20D96E8D" w:rsidR="00BE0F91" w:rsidRPr="001B1C3B" w:rsidRDefault="00BE0F91" w:rsidP="00BE0F91">
            <w:pPr>
              <w:ind w:right="62"/>
              <w:jc w:val="right"/>
              <w:rPr>
                <w:b/>
                <w:sz w:val="18"/>
                <w:szCs w:val="18"/>
                <w:lang w:val="tr-TR"/>
              </w:rPr>
            </w:pPr>
            <w:r w:rsidRPr="001B1C3B">
              <w:rPr>
                <w:b/>
                <w:bCs/>
                <w:sz w:val="18"/>
                <w:szCs w:val="18"/>
                <w:lang w:val="tr-TR"/>
              </w:rPr>
              <w:t>7.40</w:t>
            </w:r>
          </w:p>
        </w:tc>
        <w:tc>
          <w:tcPr>
            <w:tcW w:w="755" w:type="pct"/>
            <w:tcBorders>
              <w:top w:val="dotted" w:sz="4" w:space="0" w:color="auto"/>
              <w:left w:val="dotted" w:sz="4" w:space="0" w:color="auto"/>
              <w:bottom w:val="dotted" w:sz="4" w:space="0" w:color="auto"/>
              <w:right w:val="dotted" w:sz="4" w:space="0" w:color="auto"/>
            </w:tcBorders>
            <w:vAlign w:val="center"/>
          </w:tcPr>
          <w:p w14:paraId="532AA961" w14:textId="5F4721A7" w:rsidR="00BE0F91" w:rsidRPr="001B1C3B" w:rsidRDefault="00BE0F91" w:rsidP="00BE0F91">
            <w:pPr>
              <w:ind w:right="57"/>
              <w:jc w:val="right"/>
              <w:rPr>
                <w:b/>
                <w:bCs/>
                <w:sz w:val="18"/>
                <w:szCs w:val="18"/>
                <w:lang w:val="tr-TR"/>
              </w:rPr>
            </w:pPr>
            <w:r w:rsidRPr="001B1C3B">
              <w:rPr>
                <w:b/>
                <w:bCs/>
                <w:sz w:val="18"/>
                <w:szCs w:val="18"/>
                <w:lang w:val="tr-TR"/>
              </w:rPr>
              <w:t>36,309,603</w:t>
            </w:r>
          </w:p>
        </w:tc>
        <w:tc>
          <w:tcPr>
            <w:tcW w:w="560" w:type="pct"/>
            <w:tcBorders>
              <w:top w:val="dotted" w:sz="4" w:space="0" w:color="auto"/>
              <w:left w:val="dotted" w:sz="4" w:space="0" w:color="auto"/>
              <w:bottom w:val="dotted" w:sz="4" w:space="0" w:color="auto"/>
              <w:right w:val="single" w:sz="4" w:space="0" w:color="auto"/>
            </w:tcBorders>
            <w:vAlign w:val="center"/>
          </w:tcPr>
          <w:p w14:paraId="26B0C588" w14:textId="0CF04102" w:rsidR="00BE0F91" w:rsidRPr="001B1C3B" w:rsidRDefault="00BE0F91" w:rsidP="00BE0F91">
            <w:pPr>
              <w:ind w:right="62"/>
              <w:jc w:val="right"/>
              <w:rPr>
                <w:b/>
                <w:sz w:val="18"/>
                <w:szCs w:val="18"/>
                <w:lang w:val="tr-TR"/>
              </w:rPr>
            </w:pPr>
            <w:r w:rsidRPr="001B1C3B">
              <w:rPr>
                <w:b/>
                <w:bCs/>
                <w:sz w:val="18"/>
                <w:szCs w:val="18"/>
                <w:lang w:val="tr-TR"/>
              </w:rPr>
              <w:t>15.11</w:t>
            </w:r>
          </w:p>
        </w:tc>
      </w:tr>
      <w:tr w:rsidR="00BE0F91" w:rsidRPr="001B1C3B" w14:paraId="5A19CBBC" w14:textId="77777777" w:rsidTr="00C901AF">
        <w:trPr>
          <w:trHeight w:val="255"/>
        </w:trPr>
        <w:tc>
          <w:tcPr>
            <w:tcW w:w="2370" w:type="pct"/>
            <w:tcBorders>
              <w:top w:val="dotted" w:sz="4" w:space="0" w:color="auto"/>
              <w:left w:val="single" w:sz="4" w:space="0" w:color="auto"/>
              <w:bottom w:val="single" w:sz="4" w:space="0" w:color="auto"/>
              <w:right w:val="nil"/>
            </w:tcBorders>
            <w:vAlign w:val="center"/>
          </w:tcPr>
          <w:p w14:paraId="3FEA584B" w14:textId="77777777" w:rsidR="00BE0F91" w:rsidRPr="001B1C3B" w:rsidRDefault="00BE0F91" w:rsidP="00BE0F91">
            <w:pPr>
              <w:keepNext/>
              <w:keepLines/>
              <w:ind w:left="57"/>
              <w:rPr>
                <w:b/>
                <w:bCs/>
                <w:iCs/>
                <w:snapToGrid w:val="0"/>
                <w:sz w:val="18"/>
                <w:lang w:val="tr-TR"/>
              </w:rPr>
            </w:pPr>
            <w:r w:rsidRPr="001B1C3B">
              <w:rPr>
                <w:b/>
                <w:bCs/>
                <w:iCs/>
                <w:snapToGrid w:val="0"/>
                <w:sz w:val="18"/>
                <w:lang w:val="tr-TR"/>
              </w:rPr>
              <w:t xml:space="preserve">Toplam </w:t>
            </w:r>
          </w:p>
        </w:tc>
        <w:tc>
          <w:tcPr>
            <w:tcW w:w="755" w:type="pct"/>
            <w:tcBorders>
              <w:top w:val="dotted" w:sz="4" w:space="0" w:color="auto"/>
              <w:left w:val="dotted" w:sz="4" w:space="0" w:color="auto"/>
              <w:bottom w:val="single" w:sz="4" w:space="0" w:color="auto"/>
              <w:right w:val="dotted" w:sz="4" w:space="0" w:color="auto"/>
            </w:tcBorders>
            <w:vAlign w:val="center"/>
          </w:tcPr>
          <w:p w14:paraId="1C4A1D19" w14:textId="64BB4212" w:rsidR="00BE0F91" w:rsidRPr="001B1C3B" w:rsidRDefault="00BE0F91" w:rsidP="00BE0F91">
            <w:pPr>
              <w:ind w:right="57"/>
              <w:jc w:val="right"/>
              <w:rPr>
                <w:b/>
                <w:bCs/>
                <w:sz w:val="18"/>
                <w:szCs w:val="18"/>
                <w:lang w:val="tr-TR"/>
              </w:rPr>
            </w:pPr>
            <w:r w:rsidRPr="001B1C3B">
              <w:rPr>
                <w:b/>
                <w:bCs/>
                <w:sz w:val="18"/>
                <w:szCs w:val="18"/>
                <w:lang w:val="tr-TR"/>
              </w:rPr>
              <w:t>332,094,808</w:t>
            </w:r>
          </w:p>
        </w:tc>
        <w:tc>
          <w:tcPr>
            <w:tcW w:w="560" w:type="pct"/>
            <w:tcBorders>
              <w:top w:val="dotted" w:sz="4" w:space="0" w:color="auto"/>
              <w:left w:val="dotted" w:sz="4" w:space="0" w:color="auto"/>
              <w:bottom w:val="single" w:sz="4" w:space="0" w:color="auto"/>
              <w:right w:val="dotted" w:sz="4" w:space="0" w:color="auto"/>
            </w:tcBorders>
            <w:vAlign w:val="center"/>
          </w:tcPr>
          <w:p w14:paraId="624B187A" w14:textId="53CE42F6" w:rsidR="00BE0F91" w:rsidRPr="001B1C3B" w:rsidRDefault="00BE0F91" w:rsidP="00BE0F91">
            <w:pPr>
              <w:ind w:right="62"/>
              <w:jc w:val="right"/>
              <w:rPr>
                <w:b/>
                <w:sz w:val="18"/>
                <w:szCs w:val="18"/>
                <w:lang w:val="tr-TR"/>
              </w:rPr>
            </w:pPr>
            <w:r w:rsidRPr="001B1C3B">
              <w:rPr>
                <w:b/>
                <w:bCs/>
                <w:sz w:val="18"/>
                <w:szCs w:val="18"/>
                <w:lang w:val="tr-TR"/>
              </w:rPr>
              <w:t>100.00</w:t>
            </w:r>
          </w:p>
        </w:tc>
        <w:tc>
          <w:tcPr>
            <w:tcW w:w="755" w:type="pct"/>
            <w:tcBorders>
              <w:top w:val="dotted" w:sz="4" w:space="0" w:color="auto"/>
              <w:left w:val="dotted" w:sz="4" w:space="0" w:color="auto"/>
              <w:bottom w:val="single" w:sz="4" w:space="0" w:color="auto"/>
              <w:right w:val="dotted" w:sz="4" w:space="0" w:color="auto"/>
            </w:tcBorders>
            <w:vAlign w:val="center"/>
          </w:tcPr>
          <w:p w14:paraId="75F6FCB3" w14:textId="2F3F0CD3" w:rsidR="00BE0F91" w:rsidRPr="001B1C3B" w:rsidRDefault="00BE0F91" w:rsidP="00BE0F91">
            <w:pPr>
              <w:ind w:right="57"/>
              <w:jc w:val="right"/>
              <w:rPr>
                <w:b/>
                <w:bCs/>
                <w:sz w:val="18"/>
                <w:szCs w:val="18"/>
                <w:lang w:val="tr-TR"/>
              </w:rPr>
            </w:pPr>
            <w:r w:rsidRPr="001B1C3B">
              <w:rPr>
                <w:b/>
                <w:bCs/>
                <w:sz w:val="18"/>
                <w:szCs w:val="18"/>
                <w:lang w:val="tr-TR"/>
              </w:rPr>
              <w:t>240,229,095</w:t>
            </w:r>
          </w:p>
        </w:tc>
        <w:tc>
          <w:tcPr>
            <w:tcW w:w="560" w:type="pct"/>
            <w:tcBorders>
              <w:top w:val="dotted" w:sz="4" w:space="0" w:color="auto"/>
              <w:left w:val="dotted" w:sz="4" w:space="0" w:color="auto"/>
              <w:bottom w:val="single" w:sz="4" w:space="0" w:color="auto"/>
              <w:right w:val="single" w:sz="4" w:space="0" w:color="auto"/>
            </w:tcBorders>
            <w:vAlign w:val="center"/>
          </w:tcPr>
          <w:p w14:paraId="1F494CF3" w14:textId="290F9E81" w:rsidR="00BE0F91" w:rsidRPr="001B1C3B" w:rsidRDefault="00BE0F91" w:rsidP="00BE0F91">
            <w:pPr>
              <w:ind w:right="62"/>
              <w:jc w:val="right"/>
              <w:rPr>
                <w:b/>
                <w:sz w:val="18"/>
                <w:szCs w:val="18"/>
                <w:lang w:val="tr-TR"/>
              </w:rPr>
            </w:pPr>
            <w:r w:rsidRPr="001B1C3B">
              <w:rPr>
                <w:b/>
                <w:bCs/>
                <w:sz w:val="18"/>
                <w:szCs w:val="18"/>
                <w:lang w:val="tr-TR"/>
              </w:rPr>
              <w:t>100.00</w:t>
            </w:r>
          </w:p>
        </w:tc>
      </w:tr>
    </w:tbl>
    <w:p w14:paraId="37F9237F" w14:textId="6401FA95" w:rsidR="00427DD1" w:rsidRPr="001B1C3B" w:rsidRDefault="00427DD1" w:rsidP="00427DD1">
      <w:pPr>
        <w:pStyle w:val="1tipi"/>
        <w:tabs>
          <w:tab w:val="clear" w:pos="1134"/>
        </w:tabs>
        <w:ind w:right="-283"/>
        <w:rPr>
          <w:rFonts w:ascii="Times New Roman" w:eastAsia="Arial Unicode MS" w:hAnsi="Times New Roman"/>
          <w:sz w:val="22"/>
          <w:lang w:val="tr-TR"/>
        </w:rPr>
      </w:pPr>
    </w:p>
    <w:p w14:paraId="5AA189FC" w14:textId="31D64E22" w:rsidR="00086A86" w:rsidRPr="001B1C3B" w:rsidRDefault="00086A86" w:rsidP="00C20FC6">
      <w:pPr>
        <w:pStyle w:val="balk"/>
        <w:spacing w:before="180" w:after="120" w:line="280" w:lineRule="atLeast"/>
        <w:ind w:right="-45" w:hanging="851"/>
        <w:rPr>
          <w:b/>
        </w:rPr>
      </w:pPr>
      <w:r w:rsidRPr="001B1C3B">
        <w:rPr>
          <w:b/>
        </w:rPr>
        <w:t>5.3.1.5</w:t>
      </w:r>
      <w:r w:rsidRPr="001B1C3B">
        <w:rPr>
          <w:b/>
        </w:rPr>
        <w:tab/>
        <w:t>I</w:t>
      </w:r>
      <w:r w:rsidR="00A13C8C" w:rsidRPr="001B1C3B">
        <w:rPr>
          <w:b/>
        </w:rPr>
        <w:t xml:space="preserve"> </w:t>
      </w:r>
      <w:r w:rsidRPr="001B1C3B">
        <w:rPr>
          <w:b/>
        </w:rPr>
        <w:t>ve</w:t>
      </w:r>
      <w:r w:rsidR="00A13C8C" w:rsidRPr="001B1C3B">
        <w:rPr>
          <w:b/>
        </w:rPr>
        <w:t xml:space="preserve"> </w:t>
      </w:r>
      <w:r w:rsidRPr="001B1C3B">
        <w:rPr>
          <w:b/>
        </w:rPr>
        <w:t>II’nci</w:t>
      </w:r>
      <w:r w:rsidR="00A13C8C" w:rsidRPr="001B1C3B">
        <w:rPr>
          <w:b/>
        </w:rPr>
        <w:t xml:space="preserve"> </w:t>
      </w:r>
      <w:r w:rsidRPr="001B1C3B">
        <w:rPr>
          <w:b/>
        </w:rPr>
        <w:t>grupta</w:t>
      </w:r>
      <w:r w:rsidR="00A13C8C" w:rsidRPr="001B1C3B">
        <w:rPr>
          <w:b/>
        </w:rPr>
        <w:t xml:space="preserve"> </w:t>
      </w:r>
      <w:r w:rsidRPr="001B1C3B">
        <w:rPr>
          <w:b/>
        </w:rPr>
        <w:t>yer</w:t>
      </w:r>
      <w:r w:rsidR="00A13C8C" w:rsidRPr="001B1C3B">
        <w:rPr>
          <w:b/>
        </w:rPr>
        <w:t xml:space="preserve"> </w:t>
      </w:r>
      <w:r w:rsidRPr="001B1C3B">
        <w:rPr>
          <w:b/>
        </w:rPr>
        <w:t>alan</w:t>
      </w:r>
      <w:r w:rsidR="00A13C8C" w:rsidRPr="001B1C3B">
        <w:rPr>
          <w:b/>
        </w:rPr>
        <w:t xml:space="preserve"> </w:t>
      </w:r>
      <w:r w:rsidRPr="001B1C3B">
        <w:rPr>
          <w:b/>
        </w:rPr>
        <w:t>gayrinakdi</w:t>
      </w:r>
      <w:r w:rsidR="00A13C8C" w:rsidRPr="001B1C3B">
        <w:rPr>
          <w:b/>
        </w:rPr>
        <w:t xml:space="preserve"> </w:t>
      </w:r>
      <w:r w:rsidRPr="001B1C3B">
        <w:rPr>
          <w:b/>
        </w:rPr>
        <w:t>kredilere</w:t>
      </w:r>
      <w:r w:rsidR="00A13C8C" w:rsidRPr="001B1C3B">
        <w:rPr>
          <w:b/>
        </w:rPr>
        <w:t xml:space="preserve"> </w:t>
      </w:r>
      <w:r w:rsidRPr="001B1C3B">
        <w:rPr>
          <w:b/>
        </w:rPr>
        <w:t>ilişkin</w:t>
      </w:r>
      <w:r w:rsidR="00A13C8C" w:rsidRPr="001B1C3B">
        <w:rPr>
          <w:b/>
        </w:rPr>
        <w:t xml:space="preserve"> </w:t>
      </w:r>
      <w:r w:rsidRPr="001B1C3B">
        <w:rPr>
          <w:b/>
        </w:rPr>
        <w:t>bilgiler:</w:t>
      </w:r>
    </w:p>
    <w:tbl>
      <w:tblPr>
        <w:tblW w:w="5000" w:type="pct"/>
        <w:tblBorders>
          <w:top w:val="single" w:sz="4" w:space="0" w:color="auto"/>
          <w:left w:val="single" w:sz="4" w:space="0" w:color="auto"/>
          <w:bottom w:val="single" w:sz="4" w:space="0" w:color="auto"/>
          <w:right w:val="single" w:sz="4" w:space="0" w:color="auto"/>
          <w:insideH w:val="dotted" w:sz="4" w:space="0" w:color="auto"/>
          <w:insideV w:val="dotted" w:sz="4" w:space="0" w:color="auto"/>
        </w:tblBorders>
        <w:tblCellMar>
          <w:left w:w="30" w:type="dxa"/>
          <w:right w:w="30" w:type="dxa"/>
        </w:tblCellMar>
        <w:tblLook w:val="0000" w:firstRow="0" w:lastRow="0" w:firstColumn="0" w:lastColumn="0" w:noHBand="0" w:noVBand="0"/>
      </w:tblPr>
      <w:tblGrid>
        <w:gridCol w:w="2718"/>
        <w:gridCol w:w="1631"/>
        <w:gridCol w:w="1452"/>
        <w:gridCol w:w="1631"/>
        <w:gridCol w:w="1629"/>
      </w:tblGrid>
      <w:tr w:rsidR="00BE0F91" w:rsidRPr="001B1C3B" w14:paraId="2C55C6DF" w14:textId="77777777" w:rsidTr="00460318">
        <w:trPr>
          <w:cantSplit/>
          <w:trHeight w:val="258"/>
        </w:trPr>
        <w:tc>
          <w:tcPr>
            <w:tcW w:w="1500" w:type="pct"/>
            <w:vMerge w:val="restart"/>
            <w:vAlign w:val="center"/>
          </w:tcPr>
          <w:p w14:paraId="490A02DD" w14:textId="77777777" w:rsidR="00BE0F91" w:rsidRPr="001B1C3B" w:rsidRDefault="00BE0F91" w:rsidP="00C901AF">
            <w:pPr>
              <w:keepNext/>
              <w:keepLines/>
              <w:ind w:left="57"/>
              <w:rPr>
                <w:b/>
                <w:bCs/>
                <w:snapToGrid w:val="0"/>
                <w:sz w:val="18"/>
                <w:lang w:val="tr-TR"/>
              </w:rPr>
            </w:pPr>
            <w:r w:rsidRPr="001B1C3B">
              <w:rPr>
                <w:b/>
                <w:bCs/>
                <w:i/>
                <w:iCs/>
                <w:snapToGrid w:val="0"/>
                <w:sz w:val="18"/>
                <w:lang w:val="tr-TR"/>
              </w:rPr>
              <w:t>Cari Dönem</w:t>
            </w:r>
          </w:p>
        </w:tc>
        <w:tc>
          <w:tcPr>
            <w:tcW w:w="1701" w:type="pct"/>
            <w:gridSpan w:val="2"/>
            <w:vAlign w:val="bottom"/>
          </w:tcPr>
          <w:p w14:paraId="201CA7F0" w14:textId="77777777" w:rsidR="00BE0F91" w:rsidRPr="001B1C3B" w:rsidRDefault="00BE0F91" w:rsidP="00C901AF">
            <w:pPr>
              <w:keepNext/>
              <w:keepLines/>
              <w:jc w:val="center"/>
              <w:rPr>
                <w:b/>
                <w:bCs/>
                <w:sz w:val="18"/>
                <w:szCs w:val="18"/>
                <w:lang w:val="tr-TR"/>
              </w:rPr>
            </w:pPr>
            <w:r w:rsidRPr="001B1C3B">
              <w:rPr>
                <w:b/>
                <w:bCs/>
                <w:iCs/>
                <w:sz w:val="18"/>
                <w:szCs w:val="16"/>
                <w:lang w:val="tr-TR"/>
              </w:rPr>
              <w:t xml:space="preserve">I inci Grup  </w:t>
            </w:r>
          </w:p>
        </w:tc>
        <w:tc>
          <w:tcPr>
            <w:tcW w:w="1799" w:type="pct"/>
            <w:gridSpan w:val="2"/>
            <w:vAlign w:val="bottom"/>
          </w:tcPr>
          <w:p w14:paraId="066358E4" w14:textId="77777777" w:rsidR="00BE0F91" w:rsidRPr="001B1C3B" w:rsidRDefault="00BE0F91" w:rsidP="00C901AF">
            <w:pPr>
              <w:keepNext/>
              <w:keepLines/>
              <w:jc w:val="center"/>
              <w:rPr>
                <w:b/>
                <w:bCs/>
                <w:sz w:val="18"/>
                <w:szCs w:val="18"/>
                <w:lang w:val="tr-TR"/>
              </w:rPr>
            </w:pPr>
            <w:r w:rsidRPr="001B1C3B">
              <w:rPr>
                <w:b/>
                <w:bCs/>
                <w:iCs/>
                <w:sz w:val="18"/>
                <w:szCs w:val="16"/>
                <w:lang w:val="tr-TR"/>
              </w:rPr>
              <w:t xml:space="preserve">II nci Grup </w:t>
            </w:r>
          </w:p>
        </w:tc>
      </w:tr>
      <w:tr w:rsidR="00BE0F91" w:rsidRPr="001B1C3B" w14:paraId="35740640" w14:textId="77777777" w:rsidTr="00460318">
        <w:trPr>
          <w:cantSplit/>
          <w:trHeight w:val="258"/>
        </w:trPr>
        <w:tc>
          <w:tcPr>
            <w:tcW w:w="1500" w:type="pct"/>
            <w:vMerge/>
            <w:vAlign w:val="center"/>
          </w:tcPr>
          <w:p w14:paraId="71BB1AA5" w14:textId="77777777" w:rsidR="00BE0F91" w:rsidRPr="001B1C3B" w:rsidRDefault="00BE0F91" w:rsidP="00C901AF">
            <w:pPr>
              <w:keepNext/>
              <w:keepLines/>
              <w:ind w:left="57"/>
              <w:rPr>
                <w:b/>
                <w:bCs/>
                <w:i/>
                <w:iCs/>
                <w:snapToGrid w:val="0"/>
                <w:sz w:val="18"/>
                <w:lang w:val="tr-TR"/>
              </w:rPr>
            </w:pPr>
          </w:p>
        </w:tc>
        <w:tc>
          <w:tcPr>
            <w:tcW w:w="900" w:type="pct"/>
            <w:vAlign w:val="center"/>
          </w:tcPr>
          <w:p w14:paraId="31FA30A4" w14:textId="77777777" w:rsidR="00BE0F91" w:rsidRPr="001B1C3B" w:rsidRDefault="00BE0F91" w:rsidP="00C901AF">
            <w:pPr>
              <w:keepNext/>
              <w:keepLines/>
              <w:jc w:val="center"/>
              <w:rPr>
                <w:b/>
                <w:bCs/>
                <w:iCs/>
                <w:sz w:val="18"/>
                <w:szCs w:val="16"/>
                <w:lang w:val="tr-TR"/>
              </w:rPr>
            </w:pPr>
            <w:r w:rsidRPr="001B1C3B">
              <w:rPr>
                <w:b/>
                <w:bCs/>
                <w:iCs/>
                <w:sz w:val="18"/>
                <w:szCs w:val="16"/>
                <w:lang w:val="tr-TR"/>
              </w:rPr>
              <w:t>TP</w:t>
            </w:r>
          </w:p>
        </w:tc>
        <w:tc>
          <w:tcPr>
            <w:tcW w:w="801" w:type="pct"/>
            <w:vAlign w:val="center"/>
          </w:tcPr>
          <w:p w14:paraId="6628D16D" w14:textId="77777777" w:rsidR="00BE0F91" w:rsidRPr="001B1C3B" w:rsidRDefault="00BE0F91" w:rsidP="00C901AF">
            <w:pPr>
              <w:keepNext/>
              <w:keepLines/>
              <w:jc w:val="center"/>
              <w:rPr>
                <w:rFonts w:eastAsia="Arial Unicode MS"/>
                <w:b/>
                <w:bCs/>
                <w:iCs/>
                <w:sz w:val="18"/>
                <w:szCs w:val="18"/>
                <w:lang w:val="tr-TR"/>
              </w:rPr>
            </w:pPr>
            <w:r w:rsidRPr="001B1C3B">
              <w:rPr>
                <w:b/>
                <w:bCs/>
                <w:iCs/>
                <w:sz w:val="18"/>
                <w:szCs w:val="16"/>
                <w:lang w:val="tr-TR"/>
              </w:rPr>
              <w:t>YP</w:t>
            </w:r>
          </w:p>
        </w:tc>
        <w:tc>
          <w:tcPr>
            <w:tcW w:w="900" w:type="pct"/>
            <w:vAlign w:val="center"/>
          </w:tcPr>
          <w:p w14:paraId="46F7383C" w14:textId="77777777" w:rsidR="00BE0F91" w:rsidRPr="001B1C3B" w:rsidRDefault="00BE0F91" w:rsidP="00C901AF">
            <w:pPr>
              <w:keepNext/>
              <w:keepLines/>
              <w:jc w:val="center"/>
              <w:rPr>
                <w:b/>
                <w:bCs/>
                <w:iCs/>
                <w:sz w:val="18"/>
                <w:szCs w:val="16"/>
                <w:lang w:val="tr-TR"/>
              </w:rPr>
            </w:pPr>
            <w:r w:rsidRPr="001B1C3B">
              <w:rPr>
                <w:b/>
                <w:bCs/>
                <w:iCs/>
                <w:sz w:val="18"/>
                <w:szCs w:val="16"/>
                <w:lang w:val="tr-TR"/>
              </w:rPr>
              <w:t>TP</w:t>
            </w:r>
          </w:p>
        </w:tc>
        <w:tc>
          <w:tcPr>
            <w:tcW w:w="899" w:type="pct"/>
            <w:vAlign w:val="center"/>
          </w:tcPr>
          <w:p w14:paraId="15353662" w14:textId="77777777" w:rsidR="00BE0F91" w:rsidRPr="001B1C3B" w:rsidRDefault="00BE0F91" w:rsidP="00C901AF">
            <w:pPr>
              <w:keepNext/>
              <w:keepLines/>
              <w:jc w:val="center"/>
              <w:rPr>
                <w:rFonts w:eastAsia="Arial Unicode MS"/>
                <w:b/>
                <w:bCs/>
                <w:iCs/>
                <w:sz w:val="18"/>
                <w:szCs w:val="18"/>
                <w:lang w:val="tr-TR"/>
              </w:rPr>
            </w:pPr>
            <w:r w:rsidRPr="001B1C3B">
              <w:rPr>
                <w:b/>
                <w:bCs/>
                <w:iCs/>
                <w:sz w:val="18"/>
                <w:szCs w:val="16"/>
                <w:lang w:val="tr-TR"/>
              </w:rPr>
              <w:t>YP</w:t>
            </w:r>
          </w:p>
        </w:tc>
      </w:tr>
      <w:tr w:rsidR="00145F2C" w:rsidRPr="001B1C3B" w14:paraId="51032DDB" w14:textId="77777777" w:rsidTr="00460318">
        <w:trPr>
          <w:cantSplit/>
          <w:trHeight w:val="255"/>
        </w:trPr>
        <w:tc>
          <w:tcPr>
            <w:tcW w:w="1500" w:type="pct"/>
            <w:vAlign w:val="center"/>
          </w:tcPr>
          <w:p w14:paraId="3F208504" w14:textId="77777777" w:rsidR="00145F2C" w:rsidRPr="001B1C3B" w:rsidRDefault="00145F2C" w:rsidP="00145F2C">
            <w:pPr>
              <w:keepNext/>
              <w:keepLines/>
              <w:ind w:left="57"/>
              <w:rPr>
                <w:b/>
                <w:sz w:val="18"/>
                <w:szCs w:val="18"/>
                <w:lang w:val="tr-TR"/>
              </w:rPr>
            </w:pPr>
            <w:r w:rsidRPr="001B1C3B">
              <w:rPr>
                <w:b/>
                <w:sz w:val="18"/>
                <w:szCs w:val="18"/>
                <w:lang w:val="tr-TR"/>
              </w:rPr>
              <w:t>Gayrinakdi Krediler</w:t>
            </w:r>
          </w:p>
        </w:tc>
        <w:tc>
          <w:tcPr>
            <w:tcW w:w="900" w:type="pct"/>
            <w:vAlign w:val="center"/>
          </w:tcPr>
          <w:p w14:paraId="5D9BB408" w14:textId="4E969ADF" w:rsidR="00145F2C" w:rsidRPr="001B1C3B" w:rsidRDefault="00145F2C" w:rsidP="00145F2C">
            <w:pPr>
              <w:ind w:right="62"/>
              <w:jc w:val="right"/>
              <w:rPr>
                <w:rFonts w:eastAsia="Arial Unicode MS"/>
                <w:b/>
                <w:sz w:val="18"/>
                <w:szCs w:val="18"/>
                <w:lang w:val="tr-TR"/>
              </w:rPr>
            </w:pPr>
            <w:r w:rsidRPr="001B1C3B">
              <w:rPr>
                <w:rFonts w:eastAsia="Arial Unicode MS"/>
                <w:b/>
                <w:sz w:val="18"/>
                <w:szCs w:val="18"/>
                <w:lang w:val="tr-TR"/>
              </w:rPr>
              <w:t>450,871,062</w:t>
            </w:r>
          </w:p>
        </w:tc>
        <w:tc>
          <w:tcPr>
            <w:tcW w:w="801" w:type="pct"/>
            <w:vAlign w:val="center"/>
          </w:tcPr>
          <w:p w14:paraId="39567EFB" w14:textId="077902C4" w:rsidR="00145F2C" w:rsidRPr="001B1C3B" w:rsidRDefault="009671CD" w:rsidP="00145F2C">
            <w:pPr>
              <w:ind w:right="62"/>
              <w:jc w:val="right"/>
              <w:rPr>
                <w:rFonts w:eastAsia="Arial Unicode MS"/>
                <w:b/>
                <w:sz w:val="18"/>
                <w:szCs w:val="18"/>
                <w:lang w:val="tr-TR"/>
              </w:rPr>
            </w:pPr>
            <w:r w:rsidRPr="001B1C3B">
              <w:rPr>
                <w:rFonts w:eastAsia="Arial Unicode MS"/>
                <w:b/>
                <w:sz w:val="18"/>
                <w:szCs w:val="18"/>
                <w:lang w:val="tr-TR"/>
              </w:rPr>
              <w:t>351,614,497</w:t>
            </w:r>
          </w:p>
        </w:tc>
        <w:tc>
          <w:tcPr>
            <w:tcW w:w="900" w:type="pct"/>
            <w:vAlign w:val="center"/>
          </w:tcPr>
          <w:p w14:paraId="4652487D" w14:textId="174E35BB" w:rsidR="00145F2C" w:rsidRPr="001B1C3B" w:rsidRDefault="00145F2C" w:rsidP="00145F2C">
            <w:pPr>
              <w:ind w:right="62"/>
              <w:jc w:val="right"/>
              <w:rPr>
                <w:rFonts w:eastAsia="Arial Unicode MS"/>
                <w:b/>
                <w:sz w:val="18"/>
                <w:szCs w:val="18"/>
                <w:lang w:val="tr-TR"/>
              </w:rPr>
            </w:pPr>
            <w:r w:rsidRPr="001B1C3B">
              <w:rPr>
                <w:rFonts w:eastAsia="Arial Unicode MS"/>
                <w:b/>
                <w:sz w:val="18"/>
                <w:szCs w:val="18"/>
                <w:lang w:val="tr-TR"/>
              </w:rPr>
              <w:t>18,874,627</w:t>
            </w:r>
          </w:p>
        </w:tc>
        <w:tc>
          <w:tcPr>
            <w:tcW w:w="899" w:type="pct"/>
            <w:vAlign w:val="center"/>
          </w:tcPr>
          <w:p w14:paraId="5DB3AD10" w14:textId="1A78CDB7" w:rsidR="00145F2C" w:rsidRPr="001B1C3B" w:rsidRDefault="00145F2C" w:rsidP="00145F2C">
            <w:pPr>
              <w:ind w:right="62"/>
              <w:jc w:val="right"/>
              <w:rPr>
                <w:rFonts w:eastAsia="Arial Unicode MS"/>
                <w:b/>
                <w:sz w:val="18"/>
                <w:szCs w:val="18"/>
                <w:lang w:val="tr-TR"/>
              </w:rPr>
            </w:pPr>
            <w:r w:rsidRPr="001B1C3B">
              <w:rPr>
                <w:rFonts w:eastAsia="Arial Unicode MS"/>
                <w:b/>
                <w:sz w:val="18"/>
                <w:szCs w:val="18"/>
                <w:lang w:val="tr-TR"/>
              </w:rPr>
              <w:t>31,141,969</w:t>
            </w:r>
          </w:p>
        </w:tc>
      </w:tr>
      <w:tr w:rsidR="00145F2C" w:rsidRPr="001B1C3B" w14:paraId="4A4C88B3" w14:textId="77777777" w:rsidTr="00460318">
        <w:trPr>
          <w:cantSplit/>
          <w:trHeight w:val="255"/>
        </w:trPr>
        <w:tc>
          <w:tcPr>
            <w:tcW w:w="1500" w:type="pct"/>
            <w:vAlign w:val="center"/>
          </w:tcPr>
          <w:p w14:paraId="02030BBF" w14:textId="77777777" w:rsidR="00145F2C" w:rsidRPr="001B1C3B" w:rsidRDefault="00145F2C" w:rsidP="00145F2C">
            <w:pPr>
              <w:keepNext/>
              <w:keepLines/>
              <w:ind w:left="57"/>
              <w:rPr>
                <w:rFonts w:eastAsia="Arial Unicode MS"/>
                <w:sz w:val="18"/>
                <w:szCs w:val="18"/>
                <w:lang w:val="tr-TR"/>
              </w:rPr>
            </w:pPr>
            <w:r w:rsidRPr="001B1C3B">
              <w:rPr>
                <w:sz w:val="18"/>
                <w:szCs w:val="18"/>
                <w:lang w:val="tr-TR"/>
              </w:rPr>
              <w:t>Teminat Mektupları</w:t>
            </w:r>
          </w:p>
        </w:tc>
        <w:tc>
          <w:tcPr>
            <w:tcW w:w="900" w:type="pct"/>
            <w:vAlign w:val="center"/>
          </w:tcPr>
          <w:p w14:paraId="49E6420D" w14:textId="58460409" w:rsidR="00145F2C" w:rsidRPr="001B1C3B" w:rsidRDefault="00145F2C" w:rsidP="00145F2C">
            <w:pPr>
              <w:ind w:right="62"/>
              <w:jc w:val="right"/>
              <w:rPr>
                <w:rFonts w:eastAsia="Arial Unicode MS"/>
                <w:sz w:val="18"/>
                <w:szCs w:val="18"/>
                <w:lang w:val="tr-TR"/>
              </w:rPr>
            </w:pPr>
            <w:r w:rsidRPr="001B1C3B">
              <w:rPr>
                <w:rFonts w:eastAsia="Arial Unicode MS"/>
                <w:sz w:val="18"/>
                <w:szCs w:val="18"/>
                <w:lang w:val="tr-TR"/>
              </w:rPr>
              <w:t>414,778,751</w:t>
            </w:r>
          </w:p>
        </w:tc>
        <w:tc>
          <w:tcPr>
            <w:tcW w:w="801" w:type="pct"/>
            <w:vAlign w:val="center"/>
          </w:tcPr>
          <w:p w14:paraId="2180D840" w14:textId="0B367B1E" w:rsidR="00145F2C" w:rsidRPr="001B1C3B" w:rsidRDefault="00145F2C" w:rsidP="00145F2C">
            <w:pPr>
              <w:ind w:right="62"/>
              <w:jc w:val="right"/>
              <w:rPr>
                <w:rFonts w:eastAsia="Arial Unicode MS"/>
                <w:sz w:val="18"/>
                <w:szCs w:val="18"/>
                <w:lang w:val="tr-TR"/>
              </w:rPr>
            </w:pPr>
            <w:r w:rsidRPr="001B1C3B">
              <w:rPr>
                <w:rFonts w:eastAsia="Arial Unicode MS"/>
                <w:sz w:val="18"/>
                <w:szCs w:val="18"/>
                <w:lang w:val="tr-TR"/>
              </w:rPr>
              <w:t>239,536,860</w:t>
            </w:r>
          </w:p>
        </w:tc>
        <w:tc>
          <w:tcPr>
            <w:tcW w:w="900" w:type="pct"/>
            <w:vAlign w:val="center"/>
          </w:tcPr>
          <w:p w14:paraId="66F4CC77" w14:textId="4978B041" w:rsidR="00145F2C" w:rsidRPr="001B1C3B" w:rsidRDefault="00145F2C" w:rsidP="00145F2C">
            <w:pPr>
              <w:ind w:right="62"/>
              <w:jc w:val="right"/>
              <w:rPr>
                <w:rFonts w:eastAsia="Arial Unicode MS"/>
                <w:sz w:val="18"/>
                <w:szCs w:val="18"/>
                <w:lang w:val="tr-TR"/>
              </w:rPr>
            </w:pPr>
            <w:r w:rsidRPr="001B1C3B">
              <w:rPr>
                <w:rFonts w:eastAsia="Arial Unicode MS"/>
                <w:sz w:val="18"/>
                <w:szCs w:val="18"/>
                <w:lang w:val="tr-TR"/>
              </w:rPr>
              <w:t>18,019,127</w:t>
            </w:r>
          </w:p>
        </w:tc>
        <w:tc>
          <w:tcPr>
            <w:tcW w:w="899" w:type="pct"/>
            <w:vAlign w:val="center"/>
          </w:tcPr>
          <w:p w14:paraId="5854DA6E" w14:textId="65F0C480" w:rsidR="00145F2C" w:rsidRPr="001B1C3B" w:rsidRDefault="00145F2C" w:rsidP="00145F2C">
            <w:pPr>
              <w:ind w:right="62"/>
              <w:jc w:val="right"/>
              <w:rPr>
                <w:rFonts w:eastAsia="Arial Unicode MS"/>
                <w:sz w:val="18"/>
                <w:szCs w:val="18"/>
                <w:lang w:val="tr-TR"/>
              </w:rPr>
            </w:pPr>
            <w:r w:rsidRPr="001B1C3B">
              <w:rPr>
                <w:rFonts w:eastAsia="Arial Unicode MS"/>
                <w:sz w:val="18"/>
                <w:szCs w:val="18"/>
                <w:lang w:val="tr-TR"/>
              </w:rPr>
              <w:t>25,632,367</w:t>
            </w:r>
          </w:p>
        </w:tc>
      </w:tr>
      <w:tr w:rsidR="00145F2C" w:rsidRPr="001B1C3B" w14:paraId="4D692D65" w14:textId="77777777" w:rsidTr="00460318">
        <w:trPr>
          <w:cantSplit/>
          <w:trHeight w:val="255"/>
        </w:trPr>
        <w:tc>
          <w:tcPr>
            <w:tcW w:w="1500" w:type="pct"/>
            <w:vAlign w:val="center"/>
          </w:tcPr>
          <w:p w14:paraId="75251397" w14:textId="77777777" w:rsidR="00145F2C" w:rsidRPr="001B1C3B" w:rsidRDefault="00145F2C" w:rsidP="00145F2C">
            <w:pPr>
              <w:keepNext/>
              <w:keepLines/>
              <w:ind w:left="57"/>
              <w:rPr>
                <w:rFonts w:eastAsia="Arial Unicode MS"/>
                <w:sz w:val="18"/>
                <w:szCs w:val="18"/>
                <w:lang w:val="tr-TR"/>
              </w:rPr>
            </w:pPr>
            <w:r w:rsidRPr="001B1C3B">
              <w:rPr>
                <w:sz w:val="18"/>
                <w:szCs w:val="18"/>
                <w:lang w:val="tr-TR"/>
              </w:rPr>
              <w:t>Aval ve Kabul Kredileri</w:t>
            </w:r>
          </w:p>
        </w:tc>
        <w:tc>
          <w:tcPr>
            <w:tcW w:w="900" w:type="pct"/>
            <w:vAlign w:val="center"/>
          </w:tcPr>
          <w:p w14:paraId="2A6D7C85" w14:textId="41C6B7F2" w:rsidR="00145F2C" w:rsidRPr="001B1C3B" w:rsidRDefault="00145F2C" w:rsidP="00145F2C">
            <w:pPr>
              <w:ind w:right="62"/>
              <w:jc w:val="right"/>
              <w:rPr>
                <w:rFonts w:eastAsia="Arial Unicode MS"/>
                <w:sz w:val="18"/>
                <w:szCs w:val="18"/>
                <w:lang w:val="tr-TR"/>
              </w:rPr>
            </w:pPr>
            <w:r w:rsidRPr="001B1C3B">
              <w:rPr>
                <w:rFonts w:eastAsia="Arial Unicode MS"/>
                <w:sz w:val="18"/>
                <w:szCs w:val="18"/>
                <w:lang w:val="tr-TR"/>
              </w:rPr>
              <w:t>100,465</w:t>
            </w:r>
          </w:p>
        </w:tc>
        <w:tc>
          <w:tcPr>
            <w:tcW w:w="801" w:type="pct"/>
            <w:vAlign w:val="center"/>
          </w:tcPr>
          <w:p w14:paraId="454ECD1D" w14:textId="278D0B84" w:rsidR="00145F2C" w:rsidRPr="001B1C3B" w:rsidRDefault="00145F2C" w:rsidP="00145F2C">
            <w:pPr>
              <w:ind w:right="62"/>
              <w:jc w:val="right"/>
              <w:rPr>
                <w:rFonts w:eastAsia="Arial Unicode MS"/>
                <w:sz w:val="18"/>
                <w:szCs w:val="18"/>
                <w:lang w:val="tr-TR"/>
              </w:rPr>
            </w:pPr>
            <w:r w:rsidRPr="001B1C3B">
              <w:rPr>
                <w:rFonts w:eastAsia="Arial Unicode MS"/>
                <w:sz w:val="18"/>
                <w:szCs w:val="18"/>
                <w:lang w:val="tr-TR"/>
              </w:rPr>
              <w:t>12,631,242</w:t>
            </w:r>
          </w:p>
        </w:tc>
        <w:tc>
          <w:tcPr>
            <w:tcW w:w="900" w:type="pct"/>
            <w:vAlign w:val="center"/>
          </w:tcPr>
          <w:p w14:paraId="7B1FA05B" w14:textId="2C421D0C" w:rsidR="00145F2C" w:rsidRPr="001B1C3B" w:rsidRDefault="00145F2C" w:rsidP="00145F2C">
            <w:pPr>
              <w:ind w:right="62"/>
              <w:jc w:val="right"/>
              <w:rPr>
                <w:rFonts w:eastAsia="Arial Unicode MS"/>
                <w:sz w:val="18"/>
                <w:szCs w:val="18"/>
                <w:lang w:val="tr-TR"/>
              </w:rPr>
            </w:pPr>
            <w:r w:rsidRPr="001B1C3B">
              <w:rPr>
                <w:rFonts w:eastAsia="Arial Unicode MS"/>
                <w:bCs/>
                <w:sz w:val="18"/>
                <w:szCs w:val="18"/>
                <w:lang w:val="tr-TR"/>
              </w:rPr>
              <w:t>124,500</w:t>
            </w:r>
          </w:p>
        </w:tc>
        <w:tc>
          <w:tcPr>
            <w:tcW w:w="899" w:type="pct"/>
            <w:vAlign w:val="center"/>
          </w:tcPr>
          <w:p w14:paraId="0757C690" w14:textId="4D70D3CE" w:rsidR="00145F2C" w:rsidRPr="001B1C3B" w:rsidRDefault="00145F2C" w:rsidP="00145F2C">
            <w:pPr>
              <w:ind w:right="62"/>
              <w:jc w:val="right"/>
              <w:rPr>
                <w:rFonts w:eastAsia="Arial Unicode MS"/>
                <w:sz w:val="18"/>
                <w:szCs w:val="18"/>
                <w:lang w:val="tr-TR"/>
              </w:rPr>
            </w:pPr>
            <w:r w:rsidRPr="001B1C3B">
              <w:rPr>
                <w:rFonts w:eastAsia="Arial Unicode MS"/>
                <w:sz w:val="18"/>
                <w:szCs w:val="18"/>
                <w:lang w:val="tr-TR"/>
              </w:rPr>
              <w:t>200,754</w:t>
            </w:r>
          </w:p>
        </w:tc>
      </w:tr>
      <w:tr w:rsidR="00145F2C" w:rsidRPr="001B1C3B" w14:paraId="47AB57AC" w14:textId="77777777" w:rsidTr="00460318">
        <w:trPr>
          <w:cantSplit/>
          <w:trHeight w:val="255"/>
        </w:trPr>
        <w:tc>
          <w:tcPr>
            <w:tcW w:w="1500" w:type="pct"/>
            <w:vAlign w:val="center"/>
          </w:tcPr>
          <w:p w14:paraId="56FF668A" w14:textId="77777777" w:rsidR="00145F2C" w:rsidRPr="001B1C3B" w:rsidRDefault="00145F2C" w:rsidP="00145F2C">
            <w:pPr>
              <w:pStyle w:val="Footer"/>
              <w:keepNext/>
              <w:keepLines/>
              <w:tabs>
                <w:tab w:val="clear" w:pos="8505"/>
              </w:tabs>
              <w:ind w:left="57"/>
              <w:rPr>
                <w:rFonts w:eastAsia="Arial Unicode MS"/>
                <w:szCs w:val="18"/>
                <w:lang w:val="tr-TR"/>
              </w:rPr>
            </w:pPr>
            <w:r w:rsidRPr="001B1C3B">
              <w:rPr>
                <w:szCs w:val="18"/>
                <w:lang w:val="tr-TR"/>
              </w:rPr>
              <w:t>Akreditifler</w:t>
            </w:r>
          </w:p>
        </w:tc>
        <w:tc>
          <w:tcPr>
            <w:tcW w:w="900" w:type="pct"/>
            <w:vAlign w:val="center"/>
          </w:tcPr>
          <w:p w14:paraId="1F0D96B9" w14:textId="7C8A4EF7" w:rsidR="00145F2C" w:rsidRPr="001B1C3B" w:rsidRDefault="00145F2C" w:rsidP="00145F2C">
            <w:pPr>
              <w:ind w:right="62"/>
              <w:jc w:val="right"/>
              <w:rPr>
                <w:rFonts w:eastAsia="Arial Unicode MS"/>
                <w:sz w:val="18"/>
                <w:szCs w:val="18"/>
                <w:lang w:val="tr-TR"/>
              </w:rPr>
            </w:pPr>
            <w:r w:rsidRPr="001B1C3B">
              <w:rPr>
                <w:rFonts w:eastAsia="Arial Unicode MS"/>
                <w:sz w:val="18"/>
                <w:szCs w:val="18"/>
                <w:lang w:val="tr-TR"/>
              </w:rPr>
              <w:t>74,446</w:t>
            </w:r>
          </w:p>
        </w:tc>
        <w:tc>
          <w:tcPr>
            <w:tcW w:w="801" w:type="pct"/>
            <w:vAlign w:val="center"/>
          </w:tcPr>
          <w:p w14:paraId="675C01D5" w14:textId="25858ADA" w:rsidR="00145F2C" w:rsidRPr="001B1C3B" w:rsidRDefault="009671CD" w:rsidP="00145F2C">
            <w:pPr>
              <w:ind w:right="62"/>
              <w:jc w:val="right"/>
              <w:rPr>
                <w:rFonts w:eastAsia="Arial Unicode MS"/>
                <w:sz w:val="18"/>
                <w:szCs w:val="18"/>
                <w:lang w:val="tr-TR"/>
              </w:rPr>
            </w:pPr>
            <w:r w:rsidRPr="001B1C3B">
              <w:rPr>
                <w:rFonts w:eastAsia="Arial Unicode MS"/>
                <w:sz w:val="18"/>
                <w:szCs w:val="18"/>
                <w:lang w:val="tr-TR"/>
              </w:rPr>
              <w:t>95,597,350</w:t>
            </w:r>
          </w:p>
        </w:tc>
        <w:tc>
          <w:tcPr>
            <w:tcW w:w="900" w:type="pct"/>
            <w:vAlign w:val="center"/>
          </w:tcPr>
          <w:p w14:paraId="4FBF4549" w14:textId="78D37056" w:rsidR="00145F2C" w:rsidRPr="001B1C3B" w:rsidRDefault="00145F2C" w:rsidP="00145F2C">
            <w:pPr>
              <w:ind w:right="62"/>
              <w:jc w:val="right"/>
              <w:rPr>
                <w:rFonts w:eastAsia="Arial Unicode MS"/>
                <w:sz w:val="18"/>
                <w:szCs w:val="18"/>
                <w:lang w:val="tr-TR"/>
              </w:rPr>
            </w:pPr>
            <w:r w:rsidRPr="001B1C3B">
              <w:rPr>
                <w:rFonts w:eastAsia="Arial Unicode MS"/>
                <w:b/>
                <w:sz w:val="18"/>
                <w:szCs w:val="18"/>
                <w:lang w:val="tr-TR"/>
              </w:rPr>
              <w:t>-</w:t>
            </w:r>
          </w:p>
        </w:tc>
        <w:tc>
          <w:tcPr>
            <w:tcW w:w="899" w:type="pct"/>
            <w:vAlign w:val="center"/>
          </w:tcPr>
          <w:p w14:paraId="77D1D37D" w14:textId="549C5AB5" w:rsidR="00145F2C" w:rsidRPr="001B1C3B" w:rsidRDefault="00145F2C" w:rsidP="00145F2C">
            <w:pPr>
              <w:ind w:right="62"/>
              <w:jc w:val="right"/>
              <w:rPr>
                <w:rFonts w:eastAsia="Arial Unicode MS"/>
                <w:sz w:val="18"/>
                <w:szCs w:val="18"/>
                <w:lang w:val="tr-TR"/>
              </w:rPr>
            </w:pPr>
            <w:r w:rsidRPr="001B1C3B">
              <w:rPr>
                <w:rFonts w:eastAsia="Arial Unicode MS"/>
                <w:sz w:val="18"/>
                <w:szCs w:val="18"/>
                <w:lang w:val="tr-TR"/>
              </w:rPr>
              <w:t>5,307,070</w:t>
            </w:r>
          </w:p>
        </w:tc>
      </w:tr>
      <w:tr w:rsidR="00145F2C" w:rsidRPr="001B1C3B" w14:paraId="59D0E5EF" w14:textId="77777777" w:rsidTr="00460318">
        <w:trPr>
          <w:cantSplit/>
          <w:trHeight w:val="255"/>
        </w:trPr>
        <w:tc>
          <w:tcPr>
            <w:tcW w:w="1500" w:type="pct"/>
            <w:vAlign w:val="center"/>
          </w:tcPr>
          <w:p w14:paraId="134F45AB" w14:textId="77777777" w:rsidR="00145F2C" w:rsidRPr="001B1C3B" w:rsidRDefault="00145F2C" w:rsidP="00145F2C">
            <w:pPr>
              <w:keepNext/>
              <w:keepLines/>
              <w:ind w:left="57"/>
              <w:rPr>
                <w:rFonts w:eastAsia="Arial Unicode MS"/>
                <w:sz w:val="18"/>
                <w:szCs w:val="18"/>
                <w:lang w:val="tr-TR"/>
              </w:rPr>
            </w:pPr>
            <w:r w:rsidRPr="001B1C3B">
              <w:rPr>
                <w:sz w:val="18"/>
                <w:szCs w:val="18"/>
                <w:lang w:val="tr-TR"/>
              </w:rPr>
              <w:t>Cirolar</w:t>
            </w:r>
          </w:p>
        </w:tc>
        <w:tc>
          <w:tcPr>
            <w:tcW w:w="900" w:type="pct"/>
            <w:vAlign w:val="center"/>
          </w:tcPr>
          <w:p w14:paraId="63305EFA" w14:textId="6B944F39" w:rsidR="00145F2C" w:rsidRPr="001B1C3B" w:rsidRDefault="00145F2C" w:rsidP="00145F2C">
            <w:pPr>
              <w:ind w:right="62"/>
              <w:jc w:val="right"/>
              <w:rPr>
                <w:rFonts w:eastAsia="Arial Unicode MS"/>
                <w:sz w:val="18"/>
                <w:szCs w:val="18"/>
                <w:lang w:val="tr-TR"/>
              </w:rPr>
            </w:pPr>
            <w:r w:rsidRPr="001B1C3B">
              <w:rPr>
                <w:rFonts w:eastAsia="Arial Unicode MS"/>
                <w:sz w:val="18"/>
                <w:szCs w:val="18"/>
                <w:lang w:val="tr-TR"/>
              </w:rPr>
              <w:t>35,917,400</w:t>
            </w:r>
          </w:p>
        </w:tc>
        <w:tc>
          <w:tcPr>
            <w:tcW w:w="801" w:type="pct"/>
            <w:vAlign w:val="center"/>
          </w:tcPr>
          <w:p w14:paraId="51B87CF4" w14:textId="0A105328" w:rsidR="00145F2C" w:rsidRPr="001B1C3B" w:rsidRDefault="00145F2C" w:rsidP="00145F2C">
            <w:pPr>
              <w:ind w:right="62"/>
              <w:jc w:val="right"/>
              <w:rPr>
                <w:rFonts w:eastAsia="Arial Unicode MS"/>
                <w:sz w:val="18"/>
                <w:szCs w:val="18"/>
                <w:lang w:val="tr-TR"/>
              </w:rPr>
            </w:pPr>
            <w:r w:rsidRPr="001B1C3B">
              <w:rPr>
                <w:rFonts w:eastAsia="Arial Unicode MS"/>
                <w:sz w:val="18"/>
                <w:szCs w:val="18"/>
                <w:lang w:val="tr-TR"/>
              </w:rPr>
              <w:t>-</w:t>
            </w:r>
          </w:p>
        </w:tc>
        <w:tc>
          <w:tcPr>
            <w:tcW w:w="900" w:type="pct"/>
            <w:vAlign w:val="center"/>
          </w:tcPr>
          <w:p w14:paraId="2D9E7834" w14:textId="1B21F375" w:rsidR="00145F2C" w:rsidRPr="001B1C3B" w:rsidRDefault="00145F2C" w:rsidP="00145F2C">
            <w:pPr>
              <w:ind w:right="62"/>
              <w:jc w:val="right"/>
              <w:rPr>
                <w:rFonts w:eastAsia="Arial Unicode MS"/>
                <w:sz w:val="18"/>
                <w:szCs w:val="18"/>
                <w:lang w:val="tr-TR"/>
              </w:rPr>
            </w:pPr>
            <w:r w:rsidRPr="001B1C3B">
              <w:rPr>
                <w:rFonts w:eastAsia="Arial Unicode MS"/>
                <w:sz w:val="18"/>
                <w:szCs w:val="18"/>
                <w:lang w:val="tr-TR"/>
              </w:rPr>
              <w:t>731,000</w:t>
            </w:r>
          </w:p>
        </w:tc>
        <w:tc>
          <w:tcPr>
            <w:tcW w:w="899" w:type="pct"/>
            <w:vAlign w:val="center"/>
          </w:tcPr>
          <w:p w14:paraId="33763B62" w14:textId="1F9C6ABA" w:rsidR="00145F2C" w:rsidRPr="001B1C3B" w:rsidRDefault="00145F2C" w:rsidP="00145F2C">
            <w:pPr>
              <w:ind w:right="62"/>
              <w:jc w:val="right"/>
              <w:rPr>
                <w:rFonts w:eastAsia="Arial Unicode MS"/>
                <w:sz w:val="18"/>
                <w:szCs w:val="18"/>
                <w:lang w:val="tr-TR"/>
              </w:rPr>
            </w:pPr>
            <w:r w:rsidRPr="001B1C3B">
              <w:rPr>
                <w:rFonts w:eastAsia="Arial Unicode MS"/>
                <w:sz w:val="18"/>
                <w:szCs w:val="18"/>
                <w:lang w:val="tr-TR"/>
              </w:rPr>
              <w:t>-</w:t>
            </w:r>
          </w:p>
        </w:tc>
      </w:tr>
      <w:tr w:rsidR="00145F2C" w:rsidRPr="001B1C3B" w14:paraId="18C6B522" w14:textId="77777777" w:rsidTr="00460318">
        <w:trPr>
          <w:cantSplit/>
          <w:trHeight w:val="255"/>
        </w:trPr>
        <w:tc>
          <w:tcPr>
            <w:tcW w:w="1500" w:type="pct"/>
            <w:vAlign w:val="center"/>
          </w:tcPr>
          <w:p w14:paraId="3E11D8AB" w14:textId="77777777" w:rsidR="00145F2C" w:rsidRPr="001B1C3B" w:rsidRDefault="00145F2C" w:rsidP="00145F2C">
            <w:pPr>
              <w:keepNext/>
              <w:keepLines/>
              <w:ind w:left="57"/>
              <w:rPr>
                <w:rFonts w:eastAsia="Arial Unicode MS"/>
                <w:sz w:val="18"/>
                <w:szCs w:val="18"/>
                <w:lang w:val="tr-TR"/>
              </w:rPr>
            </w:pPr>
            <w:r w:rsidRPr="001B1C3B">
              <w:rPr>
                <w:sz w:val="18"/>
                <w:szCs w:val="18"/>
                <w:lang w:val="tr-TR"/>
              </w:rPr>
              <w:t>Menk. Değer İh.Sat.Alma Gar.</w:t>
            </w:r>
          </w:p>
        </w:tc>
        <w:tc>
          <w:tcPr>
            <w:tcW w:w="900" w:type="pct"/>
            <w:vAlign w:val="center"/>
          </w:tcPr>
          <w:p w14:paraId="4DB1DF9A" w14:textId="6072ED3F" w:rsidR="00145F2C" w:rsidRPr="001B1C3B" w:rsidRDefault="00145F2C" w:rsidP="00145F2C">
            <w:pPr>
              <w:ind w:right="62"/>
              <w:jc w:val="right"/>
              <w:rPr>
                <w:rFonts w:eastAsia="Arial Unicode MS"/>
                <w:b/>
                <w:sz w:val="18"/>
                <w:szCs w:val="18"/>
                <w:lang w:val="tr-TR"/>
              </w:rPr>
            </w:pPr>
            <w:r w:rsidRPr="001B1C3B">
              <w:rPr>
                <w:rFonts w:eastAsia="Arial Unicode MS"/>
                <w:b/>
                <w:sz w:val="18"/>
                <w:szCs w:val="18"/>
                <w:lang w:val="tr-TR"/>
              </w:rPr>
              <w:t>-</w:t>
            </w:r>
          </w:p>
        </w:tc>
        <w:tc>
          <w:tcPr>
            <w:tcW w:w="801" w:type="pct"/>
            <w:vAlign w:val="center"/>
          </w:tcPr>
          <w:p w14:paraId="3BDBFBB9" w14:textId="2B0D5EBB" w:rsidR="00145F2C" w:rsidRPr="001B1C3B" w:rsidRDefault="00145F2C" w:rsidP="00145F2C">
            <w:pPr>
              <w:ind w:right="62"/>
              <w:jc w:val="right"/>
              <w:rPr>
                <w:rFonts w:eastAsia="Arial Unicode MS"/>
                <w:b/>
                <w:sz w:val="18"/>
                <w:szCs w:val="18"/>
                <w:lang w:val="tr-TR"/>
              </w:rPr>
            </w:pPr>
            <w:r w:rsidRPr="001B1C3B">
              <w:rPr>
                <w:rFonts w:eastAsia="Arial Unicode MS"/>
                <w:b/>
                <w:sz w:val="18"/>
                <w:szCs w:val="18"/>
                <w:lang w:val="tr-TR"/>
              </w:rPr>
              <w:t>-</w:t>
            </w:r>
          </w:p>
        </w:tc>
        <w:tc>
          <w:tcPr>
            <w:tcW w:w="900" w:type="pct"/>
            <w:vAlign w:val="center"/>
          </w:tcPr>
          <w:p w14:paraId="0154CDD0" w14:textId="552B0F52" w:rsidR="00145F2C" w:rsidRPr="001B1C3B" w:rsidRDefault="00145F2C" w:rsidP="00145F2C">
            <w:pPr>
              <w:ind w:right="62"/>
              <w:jc w:val="right"/>
              <w:rPr>
                <w:rFonts w:eastAsia="Arial Unicode MS"/>
                <w:b/>
                <w:sz w:val="18"/>
                <w:szCs w:val="18"/>
                <w:lang w:val="tr-TR"/>
              </w:rPr>
            </w:pPr>
            <w:r w:rsidRPr="001B1C3B">
              <w:rPr>
                <w:rFonts w:eastAsia="Arial Unicode MS"/>
                <w:b/>
                <w:sz w:val="18"/>
                <w:szCs w:val="18"/>
                <w:lang w:val="tr-TR"/>
              </w:rPr>
              <w:t>-</w:t>
            </w:r>
          </w:p>
        </w:tc>
        <w:tc>
          <w:tcPr>
            <w:tcW w:w="899" w:type="pct"/>
            <w:vAlign w:val="center"/>
          </w:tcPr>
          <w:p w14:paraId="2D6863BA" w14:textId="094EC52C" w:rsidR="00145F2C" w:rsidRPr="001B1C3B" w:rsidRDefault="00145F2C" w:rsidP="00145F2C">
            <w:pPr>
              <w:ind w:right="62"/>
              <w:jc w:val="right"/>
              <w:rPr>
                <w:rFonts w:eastAsia="Arial Unicode MS"/>
                <w:b/>
                <w:sz w:val="18"/>
                <w:szCs w:val="18"/>
                <w:lang w:val="tr-TR"/>
              </w:rPr>
            </w:pPr>
            <w:r w:rsidRPr="001B1C3B">
              <w:rPr>
                <w:rFonts w:eastAsia="Arial Unicode MS"/>
                <w:b/>
                <w:sz w:val="18"/>
                <w:szCs w:val="18"/>
                <w:lang w:val="tr-TR"/>
              </w:rPr>
              <w:t>-</w:t>
            </w:r>
          </w:p>
        </w:tc>
      </w:tr>
      <w:tr w:rsidR="00145F2C" w:rsidRPr="001B1C3B" w14:paraId="43AC2F50" w14:textId="77777777" w:rsidTr="00460318">
        <w:trPr>
          <w:cantSplit/>
          <w:trHeight w:val="255"/>
        </w:trPr>
        <w:tc>
          <w:tcPr>
            <w:tcW w:w="1500" w:type="pct"/>
            <w:vAlign w:val="center"/>
          </w:tcPr>
          <w:p w14:paraId="1A1FA12C" w14:textId="77777777" w:rsidR="00145F2C" w:rsidRPr="001B1C3B" w:rsidRDefault="00145F2C" w:rsidP="00145F2C">
            <w:pPr>
              <w:keepNext/>
              <w:keepLines/>
              <w:ind w:left="57"/>
              <w:rPr>
                <w:sz w:val="18"/>
                <w:szCs w:val="18"/>
                <w:lang w:val="tr-TR"/>
              </w:rPr>
            </w:pPr>
            <w:r w:rsidRPr="001B1C3B">
              <w:rPr>
                <w:sz w:val="18"/>
                <w:szCs w:val="18"/>
                <w:lang w:val="tr-TR"/>
              </w:rPr>
              <w:t>Faktoring Garantilerinden</w:t>
            </w:r>
          </w:p>
        </w:tc>
        <w:tc>
          <w:tcPr>
            <w:tcW w:w="900" w:type="pct"/>
            <w:vAlign w:val="center"/>
          </w:tcPr>
          <w:p w14:paraId="4A76DF93" w14:textId="3EBD75DA" w:rsidR="00145F2C" w:rsidRPr="001B1C3B" w:rsidRDefault="00145F2C" w:rsidP="00145F2C">
            <w:pPr>
              <w:ind w:right="62"/>
              <w:jc w:val="right"/>
              <w:rPr>
                <w:rFonts w:eastAsia="Arial Unicode MS"/>
                <w:b/>
                <w:sz w:val="18"/>
                <w:szCs w:val="18"/>
                <w:lang w:val="tr-TR"/>
              </w:rPr>
            </w:pPr>
            <w:r w:rsidRPr="001B1C3B">
              <w:rPr>
                <w:rFonts w:eastAsia="Arial Unicode MS"/>
                <w:b/>
                <w:sz w:val="18"/>
                <w:szCs w:val="18"/>
                <w:lang w:val="tr-TR"/>
              </w:rPr>
              <w:t>-</w:t>
            </w:r>
          </w:p>
        </w:tc>
        <w:tc>
          <w:tcPr>
            <w:tcW w:w="801" w:type="pct"/>
            <w:vAlign w:val="center"/>
          </w:tcPr>
          <w:p w14:paraId="4D6BF0A4" w14:textId="27DF2B4F" w:rsidR="00145F2C" w:rsidRPr="001B1C3B" w:rsidRDefault="00145F2C" w:rsidP="00145F2C">
            <w:pPr>
              <w:ind w:right="62"/>
              <w:jc w:val="right"/>
              <w:rPr>
                <w:rFonts w:eastAsia="Arial Unicode MS"/>
                <w:b/>
                <w:sz w:val="18"/>
                <w:szCs w:val="18"/>
                <w:lang w:val="tr-TR"/>
              </w:rPr>
            </w:pPr>
            <w:r w:rsidRPr="001B1C3B">
              <w:rPr>
                <w:rFonts w:eastAsia="Arial Unicode MS"/>
                <w:b/>
                <w:sz w:val="18"/>
                <w:szCs w:val="18"/>
                <w:lang w:val="tr-TR"/>
              </w:rPr>
              <w:t>-</w:t>
            </w:r>
          </w:p>
        </w:tc>
        <w:tc>
          <w:tcPr>
            <w:tcW w:w="900" w:type="pct"/>
            <w:vAlign w:val="center"/>
          </w:tcPr>
          <w:p w14:paraId="40FBAAD4" w14:textId="3ED5E4FC" w:rsidR="00145F2C" w:rsidRPr="001B1C3B" w:rsidRDefault="00145F2C" w:rsidP="00145F2C">
            <w:pPr>
              <w:ind w:right="62"/>
              <w:jc w:val="right"/>
              <w:rPr>
                <w:rFonts w:eastAsia="Arial Unicode MS"/>
                <w:b/>
                <w:sz w:val="18"/>
                <w:szCs w:val="18"/>
                <w:lang w:val="tr-TR"/>
              </w:rPr>
            </w:pPr>
            <w:r w:rsidRPr="001B1C3B">
              <w:rPr>
                <w:rFonts w:eastAsia="Arial Unicode MS"/>
                <w:b/>
                <w:sz w:val="18"/>
                <w:szCs w:val="18"/>
                <w:lang w:val="tr-TR"/>
              </w:rPr>
              <w:t>-</w:t>
            </w:r>
          </w:p>
        </w:tc>
        <w:tc>
          <w:tcPr>
            <w:tcW w:w="899" w:type="pct"/>
            <w:vAlign w:val="center"/>
          </w:tcPr>
          <w:p w14:paraId="11D56C66" w14:textId="59280A9F" w:rsidR="00145F2C" w:rsidRPr="001B1C3B" w:rsidRDefault="00145F2C" w:rsidP="00145F2C">
            <w:pPr>
              <w:ind w:right="62"/>
              <w:jc w:val="right"/>
              <w:rPr>
                <w:rFonts w:eastAsia="Arial Unicode MS"/>
                <w:b/>
                <w:sz w:val="18"/>
                <w:szCs w:val="18"/>
                <w:lang w:val="tr-TR"/>
              </w:rPr>
            </w:pPr>
            <w:r w:rsidRPr="001B1C3B">
              <w:rPr>
                <w:rFonts w:eastAsia="Arial Unicode MS"/>
                <w:b/>
                <w:sz w:val="18"/>
                <w:szCs w:val="18"/>
                <w:lang w:val="tr-TR"/>
              </w:rPr>
              <w:t>-</w:t>
            </w:r>
          </w:p>
        </w:tc>
      </w:tr>
      <w:tr w:rsidR="00145F2C" w:rsidRPr="001B1C3B" w14:paraId="3F89246B" w14:textId="77777777" w:rsidTr="00460318">
        <w:trPr>
          <w:cantSplit/>
          <w:trHeight w:val="255"/>
        </w:trPr>
        <w:tc>
          <w:tcPr>
            <w:tcW w:w="1500" w:type="pct"/>
            <w:vAlign w:val="center"/>
          </w:tcPr>
          <w:p w14:paraId="3F9FFAFC" w14:textId="77777777" w:rsidR="00145F2C" w:rsidRPr="001B1C3B" w:rsidRDefault="00145F2C" w:rsidP="00145F2C">
            <w:pPr>
              <w:keepNext/>
              <w:keepLines/>
              <w:ind w:left="57"/>
              <w:rPr>
                <w:rFonts w:eastAsia="Arial Unicode MS"/>
                <w:sz w:val="18"/>
                <w:szCs w:val="18"/>
                <w:lang w:val="tr-TR"/>
              </w:rPr>
            </w:pPr>
            <w:r w:rsidRPr="001B1C3B">
              <w:rPr>
                <w:sz w:val="18"/>
                <w:szCs w:val="18"/>
                <w:lang w:val="tr-TR"/>
              </w:rPr>
              <w:t>Diğer Garanti ve Kefaletler</w:t>
            </w:r>
          </w:p>
        </w:tc>
        <w:tc>
          <w:tcPr>
            <w:tcW w:w="900" w:type="pct"/>
            <w:vAlign w:val="center"/>
          </w:tcPr>
          <w:p w14:paraId="776C771A" w14:textId="70668810" w:rsidR="00145F2C" w:rsidRPr="001B1C3B" w:rsidRDefault="00145F2C" w:rsidP="00145F2C">
            <w:pPr>
              <w:ind w:right="62"/>
              <w:jc w:val="right"/>
              <w:rPr>
                <w:rFonts w:eastAsia="Arial Unicode MS"/>
                <w:sz w:val="18"/>
                <w:szCs w:val="18"/>
                <w:lang w:val="tr-TR"/>
              </w:rPr>
            </w:pPr>
            <w:r w:rsidRPr="001B1C3B">
              <w:rPr>
                <w:rFonts w:eastAsia="Arial Unicode MS"/>
                <w:sz w:val="18"/>
                <w:szCs w:val="18"/>
                <w:lang w:val="tr-TR"/>
              </w:rPr>
              <w:t>-</w:t>
            </w:r>
          </w:p>
        </w:tc>
        <w:tc>
          <w:tcPr>
            <w:tcW w:w="801" w:type="pct"/>
            <w:vAlign w:val="center"/>
          </w:tcPr>
          <w:p w14:paraId="17220D52" w14:textId="1F56F361" w:rsidR="00145F2C" w:rsidRPr="001B1C3B" w:rsidRDefault="00145F2C" w:rsidP="00145F2C">
            <w:pPr>
              <w:ind w:right="62"/>
              <w:jc w:val="right"/>
              <w:rPr>
                <w:rFonts w:eastAsia="Arial Unicode MS"/>
                <w:sz w:val="18"/>
                <w:szCs w:val="18"/>
                <w:lang w:val="tr-TR"/>
              </w:rPr>
            </w:pPr>
            <w:r w:rsidRPr="001B1C3B">
              <w:rPr>
                <w:rFonts w:eastAsia="Arial Unicode MS"/>
                <w:sz w:val="18"/>
                <w:szCs w:val="18"/>
                <w:lang w:val="tr-TR"/>
              </w:rPr>
              <w:t>3,849,045</w:t>
            </w:r>
          </w:p>
        </w:tc>
        <w:tc>
          <w:tcPr>
            <w:tcW w:w="900" w:type="pct"/>
            <w:vAlign w:val="center"/>
          </w:tcPr>
          <w:p w14:paraId="1065B36C" w14:textId="1D833CE6" w:rsidR="00145F2C" w:rsidRPr="001B1C3B" w:rsidRDefault="00145F2C" w:rsidP="00145F2C">
            <w:pPr>
              <w:ind w:right="62"/>
              <w:jc w:val="right"/>
              <w:rPr>
                <w:rFonts w:eastAsia="Arial Unicode MS"/>
                <w:b/>
                <w:sz w:val="18"/>
                <w:szCs w:val="18"/>
                <w:lang w:val="tr-TR"/>
              </w:rPr>
            </w:pPr>
            <w:r w:rsidRPr="001B1C3B">
              <w:rPr>
                <w:rFonts w:eastAsia="Arial Unicode MS"/>
                <w:b/>
                <w:sz w:val="18"/>
                <w:szCs w:val="18"/>
                <w:lang w:val="tr-TR"/>
              </w:rPr>
              <w:t>-</w:t>
            </w:r>
          </w:p>
        </w:tc>
        <w:tc>
          <w:tcPr>
            <w:tcW w:w="899" w:type="pct"/>
            <w:vAlign w:val="center"/>
          </w:tcPr>
          <w:p w14:paraId="28A0E54B" w14:textId="50670E61" w:rsidR="00145F2C" w:rsidRPr="001B1C3B" w:rsidRDefault="00145F2C" w:rsidP="00145F2C">
            <w:pPr>
              <w:ind w:right="62"/>
              <w:jc w:val="right"/>
              <w:rPr>
                <w:rFonts w:eastAsia="Arial Unicode MS"/>
                <w:bCs/>
                <w:sz w:val="18"/>
                <w:szCs w:val="18"/>
                <w:lang w:val="tr-TR"/>
              </w:rPr>
            </w:pPr>
            <w:r w:rsidRPr="001B1C3B">
              <w:rPr>
                <w:rFonts w:eastAsia="Arial Unicode MS"/>
                <w:bCs/>
                <w:sz w:val="18"/>
                <w:szCs w:val="18"/>
                <w:lang w:val="tr-TR"/>
              </w:rPr>
              <w:t>1,778</w:t>
            </w:r>
          </w:p>
        </w:tc>
      </w:tr>
    </w:tbl>
    <w:p w14:paraId="0B47033A" w14:textId="77777777" w:rsidR="00BE0F91" w:rsidRPr="001B1C3B" w:rsidRDefault="00BE0F91" w:rsidP="00BE0F91">
      <w:pPr>
        <w:pStyle w:val="1tipi"/>
        <w:tabs>
          <w:tab w:val="clear" w:pos="1134"/>
        </w:tabs>
        <w:spacing w:line="180" w:lineRule="exact"/>
        <w:rPr>
          <w:rFonts w:ascii="Times New Roman" w:eastAsia="Arial Unicode MS" w:hAnsi="Times New Roman"/>
          <w:sz w:val="22"/>
          <w:lang w:val="tr-TR"/>
        </w:rPr>
      </w:pPr>
    </w:p>
    <w:tbl>
      <w:tblPr>
        <w:tblW w:w="5000" w:type="pct"/>
        <w:tblBorders>
          <w:top w:val="single" w:sz="4" w:space="0" w:color="auto"/>
          <w:left w:val="single" w:sz="4" w:space="0" w:color="auto"/>
          <w:bottom w:val="single" w:sz="4" w:space="0" w:color="auto"/>
          <w:right w:val="single" w:sz="4" w:space="0" w:color="auto"/>
          <w:insideH w:val="dotted" w:sz="4" w:space="0" w:color="auto"/>
          <w:insideV w:val="dotted" w:sz="4" w:space="0" w:color="auto"/>
        </w:tblBorders>
        <w:tblCellMar>
          <w:left w:w="30" w:type="dxa"/>
          <w:right w:w="30" w:type="dxa"/>
        </w:tblCellMar>
        <w:tblLook w:val="0000" w:firstRow="0" w:lastRow="0" w:firstColumn="0" w:lastColumn="0" w:noHBand="0" w:noVBand="0"/>
      </w:tblPr>
      <w:tblGrid>
        <w:gridCol w:w="2718"/>
        <w:gridCol w:w="1631"/>
        <w:gridCol w:w="1450"/>
        <w:gridCol w:w="1631"/>
        <w:gridCol w:w="1631"/>
      </w:tblGrid>
      <w:tr w:rsidR="00BE0F91" w:rsidRPr="001B1C3B" w14:paraId="773371E7" w14:textId="77777777" w:rsidTr="00C901AF">
        <w:trPr>
          <w:cantSplit/>
          <w:trHeight w:val="278"/>
        </w:trPr>
        <w:tc>
          <w:tcPr>
            <w:tcW w:w="1500" w:type="pct"/>
            <w:vMerge w:val="restart"/>
            <w:vAlign w:val="center"/>
          </w:tcPr>
          <w:p w14:paraId="3E538031" w14:textId="77777777" w:rsidR="00BE0F91" w:rsidRPr="001B1C3B" w:rsidRDefault="00BE0F91" w:rsidP="00C901AF">
            <w:pPr>
              <w:ind w:left="57"/>
              <w:rPr>
                <w:b/>
                <w:bCs/>
                <w:snapToGrid w:val="0"/>
                <w:sz w:val="18"/>
                <w:lang w:val="tr-TR"/>
              </w:rPr>
            </w:pPr>
            <w:r w:rsidRPr="001B1C3B">
              <w:rPr>
                <w:rFonts w:eastAsia="Arial Unicode MS"/>
                <w:b/>
                <w:i/>
                <w:sz w:val="18"/>
                <w:szCs w:val="18"/>
                <w:lang w:val="tr-TR"/>
              </w:rPr>
              <w:t>Önceki  Dönem</w:t>
            </w:r>
          </w:p>
        </w:tc>
        <w:tc>
          <w:tcPr>
            <w:tcW w:w="1700" w:type="pct"/>
            <w:gridSpan w:val="2"/>
            <w:vAlign w:val="bottom"/>
          </w:tcPr>
          <w:p w14:paraId="2469B384" w14:textId="77777777" w:rsidR="00BE0F91" w:rsidRPr="001B1C3B" w:rsidRDefault="00BE0F91" w:rsidP="00C901AF">
            <w:pPr>
              <w:jc w:val="center"/>
              <w:rPr>
                <w:b/>
                <w:bCs/>
                <w:sz w:val="18"/>
                <w:szCs w:val="18"/>
                <w:lang w:val="tr-TR"/>
              </w:rPr>
            </w:pPr>
            <w:r w:rsidRPr="001B1C3B">
              <w:rPr>
                <w:b/>
                <w:bCs/>
                <w:iCs/>
                <w:sz w:val="18"/>
                <w:szCs w:val="16"/>
                <w:lang w:val="tr-TR"/>
              </w:rPr>
              <w:t xml:space="preserve">I inci Grup  </w:t>
            </w:r>
          </w:p>
        </w:tc>
        <w:tc>
          <w:tcPr>
            <w:tcW w:w="1800" w:type="pct"/>
            <w:gridSpan w:val="2"/>
            <w:vAlign w:val="bottom"/>
          </w:tcPr>
          <w:p w14:paraId="06188F05" w14:textId="77777777" w:rsidR="00BE0F91" w:rsidRPr="001B1C3B" w:rsidRDefault="00BE0F91" w:rsidP="00C901AF">
            <w:pPr>
              <w:jc w:val="center"/>
              <w:rPr>
                <w:b/>
                <w:bCs/>
                <w:sz w:val="18"/>
                <w:szCs w:val="18"/>
                <w:lang w:val="tr-TR"/>
              </w:rPr>
            </w:pPr>
            <w:r w:rsidRPr="001B1C3B">
              <w:rPr>
                <w:b/>
                <w:bCs/>
                <w:iCs/>
                <w:sz w:val="18"/>
                <w:szCs w:val="16"/>
                <w:lang w:val="tr-TR"/>
              </w:rPr>
              <w:t xml:space="preserve">II nci Grup </w:t>
            </w:r>
          </w:p>
        </w:tc>
      </w:tr>
      <w:tr w:rsidR="00BE0F91" w:rsidRPr="001B1C3B" w14:paraId="081D24E2" w14:textId="77777777" w:rsidTr="00C901AF">
        <w:trPr>
          <w:cantSplit/>
          <w:trHeight w:val="278"/>
        </w:trPr>
        <w:tc>
          <w:tcPr>
            <w:tcW w:w="1500" w:type="pct"/>
            <w:vMerge/>
            <w:vAlign w:val="center"/>
          </w:tcPr>
          <w:p w14:paraId="0BA5A8E0" w14:textId="77777777" w:rsidR="00BE0F91" w:rsidRPr="001B1C3B" w:rsidRDefault="00BE0F91" w:rsidP="00C901AF">
            <w:pPr>
              <w:ind w:left="57"/>
              <w:rPr>
                <w:b/>
                <w:bCs/>
                <w:i/>
                <w:iCs/>
                <w:snapToGrid w:val="0"/>
                <w:sz w:val="18"/>
                <w:lang w:val="tr-TR"/>
              </w:rPr>
            </w:pPr>
          </w:p>
        </w:tc>
        <w:tc>
          <w:tcPr>
            <w:tcW w:w="900" w:type="pct"/>
            <w:vAlign w:val="center"/>
          </w:tcPr>
          <w:p w14:paraId="6D4C59E3" w14:textId="77777777" w:rsidR="00BE0F91" w:rsidRPr="001B1C3B" w:rsidRDefault="00BE0F91" w:rsidP="00C901AF">
            <w:pPr>
              <w:jc w:val="center"/>
              <w:rPr>
                <w:b/>
                <w:bCs/>
                <w:iCs/>
                <w:sz w:val="18"/>
                <w:szCs w:val="16"/>
                <w:lang w:val="tr-TR"/>
              </w:rPr>
            </w:pPr>
            <w:r w:rsidRPr="001B1C3B">
              <w:rPr>
                <w:b/>
                <w:bCs/>
                <w:iCs/>
                <w:sz w:val="18"/>
                <w:szCs w:val="16"/>
                <w:lang w:val="tr-TR"/>
              </w:rPr>
              <w:t>TP</w:t>
            </w:r>
          </w:p>
        </w:tc>
        <w:tc>
          <w:tcPr>
            <w:tcW w:w="800" w:type="pct"/>
            <w:vAlign w:val="center"/>
          </w:tcPr>
          <w:p w14:paraId="2521425E" w14:textId="77777777" w:rsidR="00BE0F91" w:rsidRPr="001B1C3B" w:rsidRDefault="00BE0F91" w:rsidP="00C901AF">
            <w:pPr>
              <w:jc w:val="center"/>
              <w:rPr>
                <w:rFonts w:eastAsia="Arial Unicode MS"/>
                <w:b/>
                <w:bCs/>
                <w:iCs/>
                <w:sz w:val="18"/>
                <w:szCs w:val="18"/>
                <w:lang w:val="tr-TR"/>
              </w:rPr>
            </w:pPr>
            <w:r w:rsidRPr="001B1C3B">
              <w:rPr>
                <w:b/>
                <w:bCs/>
                <w:iCs/>
                <w:sz w:val="18"/>
                <w:szCs w:val="16"/>
                <w:lang w:val="tr-TR"/>
              </w:rPr>
              <w:t>YP</w:t>
            </w:r>
          </w:p>
        </w:tc>
        <w:tc>
          <w:tcPr>
            <w:tcW w:w="900" w:type="pct"/>
            <w:vAlign w:val="center"/>
          </w:tcPr>
          <w:p w14:paraId="07FBCF04" w14:textId="77777777" w:rsidR="00BE0F91" w:rsidRPr="001B1C3B" w:rsidRDefault="00BE0F91" w:rsidP="00C901AF">
            <w:pPr>
              <w:jc w:val="center"/>
              <w:rPr>
                <w:b/>
                <w:bCs/>
                <w:iCs/>
                <w:sz w:val="18"/>
                <w:szCs w:val="16"/>
                <w:lang w:val="tr-TR"/>
              </w:rPr>
            </w:pPr>
            <w:r w:rsidRPr="001B1C3B">
              <w:rPr>
                <w:b/>
                <w:bCs/>
                <w:iCs/>
                <w:sz w:val="18"/>
                <w:szCs w:val="16"/>
                <w:lang w:val="tr-TR"/>
              </w:rPr>
              <w:t>TP</w:t>
            </w:r>
          </w:p>
        </w:tc>
        <w:tc>
          <w:tcPr>
            <w:tcW w:w="900" w:type="pct"/>
            <w:vAlign w:val="center"/>
          </w:tcPr>
          <w:p w14:paraId="62418F23" w14:textId="77777777" w:rsidR="00BE0F91" w:rsidRPr="001B1C3B" w:rsidRDefault="00BE0F91" w:rsidP="00C901AF">
            <w:pPr>
              <w:jc w:val="center"/>
              <w:rPr>
                <w:rFonts w:eastAsia="Arial Unicode MS"/>
                <w:b/>
                <w:bCs/>
                <w:iCs/>
                <w:sz w:val="18"/>
                <w:szCs w:val="18"/>
                <w:lang w:val="tr-TR"/>
              </w:rPr>
            </w:pPr>
            <w:r w:rsidRPr="001B1C3B">
              <w:rPr>
                <w:b/>
                <w:bCs/>
                <w:iCs/>
                <w:sz w:val="18"/>
                <w:szCs w:val="16"/>
                <w:lang w:val="tr-TR"/>
              </w:rPr>
              <w:t>YP</w:t>
            </w:r>
          </w:p>
        </w:tc>
      </w:tr>
      <w:tr w:rsidR="00BE0F91" w:rsidRPr="001B1C3B" w14:paraId="3A383D52" w14:textId="77777777" w:rsidTr="00C901AF">
        <w:trPr>
          <w:cantSplit/>
          <w:trHeight w:val="255"/>
        </w:trPr>
        <w:tc>
          <w:tcPr>
            <w:tcW w:w="1500" w:type="pct"/>
            <w:vAlign w:val="center"/>
          </w:tcPr>
          <w:p w14:paraId="611CAC8B" w14:textId="77777777" w:rsidR="00BE0F91" w:rsidRPr="001B1C3B" w:rsidRDefault="00BE0F91" w:rsidP="00BE0F91">
            <w:pPr>
              <w:ind w:left="57"/>
              <w:rPr>
                <w:b/>
                <w:sz w:val="18"/>
                <w:szCs w:val="18"/>
                <w:lang w:val="tr-TR"/>
              </w:rPr>
            </w:pPr>
            <w:r w:rsidRPr="001B1C3B">
              <w:rPr>
                <w:b/>
                <w:sz w:val="18"/>
                <w:szCs w:val="18"/>
                <w:lang w:val="tr-TR"/>
              </w:rPr>
              <w:t>Gayrinakdi Krediler</w:t>
            </w:r>
          </w:p>
        </w:tc>
        <w:tc>
          <w:tcPr>
            <w:tcW w:w="900" w:type="pct"/>
            <w:vAlign w:val="center"/>
          </w:tcPr>
          <w:p w14:paraId="2414446A" w14:textId="24158D94" w:rsidR="00BE0F91" w:rsidRPr="001B1C3B" w:rsidRDefault="00BE0F91" w:rsidP="00BE0F91">
            <w:pPr>
              <w:ind w:right="62"/>
              <w:jc w:val="right"/>
              <w:rPr>
                <w:rFonts w:eastAsia="Arial Unicode MS"/>
                <w:b/>
                <w:sz w:val="18"/>
                <w:szCs w:val="18"/>
                <w:lang w:val="tr-TR"/>
              </w:rPr>
            </w:pPr>
            <w:r w:rsidRPr="001B1C3B">
              <w:rPr>
                <w:rFonts w:eastAsia="Arial Unicode MS"/>
                <w:b/>
                <w:sz w:val="18"/>
                <w:szCs w:val="18"/>
                <w:lang w:val="tr-TR"/>
              </w:rPr>
              <w:t>309,511,347</w:t>
            </w:r>
          </w:p>
        </w:tc>
        <w:tc>
          <w:tcPr>
            <w:tcW w:w="800" w:type="pct"/>
            <w:vAlign w:val="center"/>
          </w:tcPr>
          <w:p w14:paraId="389149E9" w14:textId="185FC957" w:rsidR="00BE0F91" w:rsidRPr="001B1C3B" w:rsidRDefault="00BE0F91" w:rsidP="00BE0F91">
            <w:pPr>
              <w:ind w:right="62"/>
              <w:jc w:val="right"/>
              <w:rPr>
                <w:rFonts w:eastAsia="Arial Unicode MS"/>
                <w:b/>
                <w:sz w:val="18"/>
                <w:szCs w:val="18"/>
                <w:lang w:val="tr-TR"/>
              </w:rPr>
            </w:pPr>
            <w:r w:rsidRPr="001B1C3B">
              <w:rPr>
                <w:rFonts w:eastAsia="Arial Unicode MS"/>
                <w:b/>
                <w:sz w:val="18"/>
                <w:szCs w:val="18"/>
                <w:lang w:val="tr-TR"/>
              </w:rPr>
              <w:t>216,083,528</w:t>
            </w:r>
          </w:p>
        </w:tc>
        <w:tc>
          <w:tcPr>
            <w:tcW w:w="900" w:type="pct"/>
            <w:vAlign w:val="center"/>
          </w:tcPr>
          <w:p w14:paraId="38CD3A59" w14:textId="1936789A" w:rsidR="00BE0F91" w:rsidRPr="001B1C3B" w:rsidRDefault="00BE0F91" w:rsidP="00BE0F91">
            <w:pPr>
              <w:ind w:right="62"/>
              <w:jc w:val="right"/>
              <w:rPr>
                <w:rFonts w:eastAsia="Arial Unicode MS"/>
                <w:b/>
                <w:sz w:val="18"/>
                <w:szCs w:val="18"/>
                <w:lang w:val="tr-TR"/>
              </w:rPr>
            </w:pPr>
            <w:r w:rsidRPr="001B1C3B">
              <w:rPr>
                <w:rFonts w:eastAsia="Arial Unicode MS"/>
                <w:b/>
                <w:sz w:val="18"/>
                <w:szCs w:val="18"/>
                <w:lang w:val="tr-TR"/>
              </w:rPr>
              <w:t>22,107,433</w:t>
            </w:r>
          </w:p>
        </w:tc>
        <w:tc>
          <w:tcPr>
            <w:tcW w:w="900" w:type="pct"/>
            <w:vAlign w:val="center"/>
          </w:tcPr>
          <w:p w14:paraId="344445D8" w14:textId="53B744BD" w:rsidR="00BE0F91" w:rsidRPr="001B1C3B" w:rsidRDefault="00BE0F91" w:rsidP="00BE0F91">
            <w:pPr>
              <w:ind w:right="62"/>
              <w:jc w:val="right"/>
              <w:rPr>
                <w:rFonts w:eastAsia="Arial Unicode MS"/>
                <w:b/>
                <w:sz w:val="18"/>
                <w:szCs w:val="18"/>
                <w:lang w:val="tr-TR"/>
              </w:rPr>
            </w:pPr>
            <w:r w:rsidRPr="001B1C3B">
              <w:rPr>
                <w:rFonts w:eastAsia="Arial Unicode MS"/>
                <w:b/>
                <w:sz w:val="18"/>
                <w:szCs w:val="18"/>
                <w:lang w:val="tr-TR"/>
              </w:rPr>
              <w:t>20,967,439</w:t>
            </w:r>
          </w:p>
        </w:tc>
      </w:tr>
      <w:tr w:rsidR="00BE0F91" w:rsidRPr="001B1C3B" w14:paraId="33F55F40" w14:textId="77777777" w:rsidTr="00C901AF">
        <w:trPr>
          <w:cantSplit/>
          <w:trHeight w:val="255"/>
        </w:trPr>
        <w:tc>
          <w:tcPr>
            <w:tcW w:w="1500" w:type="pct"/>
            <w:vAlign w:val="center"/>
          </w:tcPr>
          <w:p w14:paraId="1A954211" w14:textId="77777777" w:rsidR="00BE0F91" w:rsidRPr="001B1C3B" w:rsidRDefault="00BE0F91" w:rsidP="00BE0F91">
            <w:pPr>
              <w:ind w:left="57"/>
              <w:rPr>
                <w:rFonts w:eastAsia="Arial Unicode MS"/>
                <w:sz w:val="18"/>
                <w:szCs w:val="18"/>
                <w:lang w:val="tr-TR"/>
              </w:rPr>
            </w:pPr>
            <w:r w:rsidRPr="001B1C3B">
              <w:rPr>
                <w:sz w:val="18"/>
                <w:szCs w:val="18"/>
                <w:lang w:val="tr-TR"/>
              </w:rPr>
              <w:t>Teminat Mektupları</w:t>
            </w:r>
          </w:p>
        </w:tc>
        <w:tc>
          <w:tcPr>
            <w:tcW w:w="900" w:type="pct"/>
            <w:vAlign w:val="center"/>
          </w:tcPr>
          <w:p w14:paraId="6B144065" w14:textId="5A47F993" w:rsidR="00BE0F91" w:rsidRPr="001B1C3B" w:rsidRDefault="00BE0F91" w:rsidP="00BE0F91">
            <w:pPr>
              <w:ind w:right="62"/>
              <w:jc w:val="right"/>
              <w:rPr>
                <w:rFonts w:eastAsia="Arial Unicode MS"/>
                <w:sz w:val="18"/>
                <w:szCs w:val="18"/>
                <w:lang w:val="tr-TR"/>
              </w:rPr>
            </w:pPr>
            <w:r w:rsidRPr="001B1C3B">
              <w:rPr>
                <w:rFonts w:eastAsia="Arial Unicode MS"/>
                <w:sz w:val="18"/>
                <w:szCs w:val="18"/>
                <w:lang w:val="tr-TR"/>
              </w:rPr>
              <w:t>289,741,616</w:t>
            </w:r>
          </w:p>
        </w:tc>
        <w:tc>
          <w:tcPr>
            <w:tcW w:w="800" w:type="pct"/>
            <w:vAlign w:val="center"/>
          </w:tcPr>
          <w:p w14:paraId="02F741B4" w14:textId="736D9870" w:rsidR="00BE0F91" w:rsidRPr="001B1C3B" w:rsidRDefault="00BE0F91" w:rsidP="00BE0F91">
            <w:pPr>
              <w:ind w:right="62"/>
              <w:jc w:val="right"/>
              <w:rPr>
                <w:rFonts w:eastAsia="Arial Unicode MS"/>
                <w:sz w:val="18"/>
                <w:szCs w:val="18"/>
                <w:lang w:val="tr-TR"/>
              </w:rPr>
            </w:pPr>
            <w:r w:rsidRPr="001B1C3B">
              <w:rPr>
                <w:rFonts w:eastAsia="Arial Unicode MS"/>
                <w:sz w:val="18"/>
                <w:szCs w:val="18"/>
                <w:lang w:val="tr-TR"/>
              </w:rPr>
              <w:t>149,960,649</w:t>
            </w:r>
          </w:p>
        </w:tc>
        <w:tc>
          <w:tcPr>
            <w:tcW w:w="900" w:type="pct"/>
            <w:vAlign w:val="center"/>
          </w:tcPr>
          <w:p w14:paraId="62A05627" w14:textId="52AD1FE2" w:rsidR="00BE0F91" w:rsidRPr="001B1C3B" w:rsidRDefault="00BE0F91" w:rsidP="00BE0F91">
            <w:pPr>
              <w:ind w:right="62"/>
              <w:jc w:val="right"/>
              <w:rPr>
                <w:rFonts w:eastAsia="Arial Unicode MS"/>
                <w:sz w:val="18"/>
                <w:szCs w:val="18"/>
                <w:lang w:val="tr-TR"/>
              </w:rPr>
            </w:pPr>
            <w:r w:rsidRPr="001B1C3B">
              <w:rPr>
                <w:rFonts w:eastAsia="Arial Unicode MS"/>
                <w:sz w:val="18"/>
                <w:szCs w:val="18"/>
                <w:lang w:val="tr-TR"/>
              </w:rPr>
              <w:t>21,572,535</w:t>
            </w:r>
          </w:p>
        </w:tc>
        <w:tc>
          <w:tcPr>
            <w:tcW w:w="900" w:type="pct"/>
            <w:vAlign w:val="center"/>
          </w:tcPr>
          <w:p w14:paraId="3C16061D" w14:textId="455A5EC4" w:rsidR="00BE0F91" w:rsidRPr="001B1C3B" w:rsidRDefault="00BE0F91" w:rsidP="00BE0F91">
            <w:pPr>
              <w:ind w:right="62"/>
              <w:jc w:val="right"/>
              <w:rPr>
                <w:rFonts w:eastAsia="Arial Unicode MS"/>
                <w:sz w:val="18"/>
                <w:szCs w:val="18"/>
                <w:lang w:val="tr-TR"/>
              </w:rPr>
            </w:pPr>
            <w:r w:rsidRPr="001B1C3B">
              <w:rPr>
                <w:rFonts w:eastAsia="Arial Unicode MS"/>
                <w:sz w:val="18"/>
                <w:szCs w:val="18"/>
                <w:lang w:val="tr-TR"/>
              </w:rPr>
              <w:t>17,152,182</w:t>
            </w:r>
          </w:p>
        </w:tc>
      </w:tr>
      <w:tr w:rsidR="00BE0F91" w:rsidRPr="001B1C3B" w14:paraId="78C02F4D" w14:textId="77777777" w:rsidTr="00C901AF">
        <w:trPr>
          <w:cantSplit/>
          <w:trHeight w:val="255"/>
        </w:trPr>
        <w:tc>
          <w:tcPr>
            <w:tcW w:w="1500" w:type="pct"/>
            <w:vAlign w:val="center"/>
          </w:tcPr>
          <w:p w14:paraId="6753F67C" w14:textId="77777777" w:rsidR="00BE0F91" w:rsidRPr="001B1C3B" w:rsidRDefault="00BE0F91" w:rsidP="00BE0F91">
            <w:pPr>
              <w:ind w:left="57"/>
              <w:rPr>
                <w:rFonts w:eastAsia="Arial Unicode MS"/>
                <w:sz w:val="18"/>
                <w:szCs w:val="18"/>
                <w:lang w:val="tr-TR"/>
              </w:rPr>
            </w:pPr>
            <w:r w:rsidRPr="001B1C3B">
              <w:rPr>
                <w:sz w:val="18"/>
                <w:szCs w:val="18"/>
                <w:lang w:val="tr-TR"/>
              </w:rPr>
              <w:t>Aval ve Kabul Kredileri</w:t>
            </w:r>
          </w:p>
        </w:tc>
        <w:tc>
          <w:tcPr>
            <w:tcW w:w="900" w:type="pct"/>
            <w:vAlign w:val="center"/>
          </w:tcPr>
          <w:p w14:paraId="1B23E3E4" w14:textId="0AE75E2A" w:rsidR="00BE0F91" w:rsidRPr="001B1C3B" w:rsidRDefault="00BE0F91" w:rsidP="00BE0F91">
            <w:pPr>
              <w:ind w:right="62"/>
              <w:jc w:val="right"/>
              <w:rPr>
                <w:rFonts w:eastAsia="Arial Unicode MS"/>
                <w:sz w:val="18"/>
                <w:szCs w:val="18"/>
                <w:lang w:val="tr-TR"/>
              </w:rPr>
            </w:pPr>
            <w:r w:rsidRPr="001B1C3B">
              <w:rPr>
                <w:rFonts w:eastAsia="Arial Unicode MS"/>
                <w:sz w:val="18"/>
                <w:szCs w:val="18"/>
                <w:lang w:val="tr-TR"/>
              </w:rPr>
              <w:t>416,424</w:t>
            </w:r>
          </w:p>
        </w:tc>
        <w:tc>
          <w:tcPr>
            <w:tcW w:w="800" w:type="pct"/>
            <w:vAlign w:val="center"/>
          </w:tcPr>
          <w:p w14:paraId="4AEA6A6F" w14:textId="442E3957" w:rsidR="00BE0F91" w:rsidRPr="001B1C3B" w:rsidRDefault="00BE0F91" w:rsidP="00BE0F91">
            <w:pPr>
              <w:ind w:right="62"/>
              <w:jc w:val="right"/>
              <w:rPr>
                <w:rFonts w:eastAsia="Arial Unicode MS"/>
                <w:sz w:val="18"/>
                <w:szCs w:val="18"/>
                <w:lang w:val="tr-TR"/>
              </w:rPr>
            </w:pPr>
            <w:r w:rsidRPr="001B1C3B">
              <w:rPr>
                <w:rFonts w:eastAsia="Arial Unicode MS"/>
                <w:sz w:val="18"/>
                <w:szCs w:val="18"/>
                <w:lang w:val="tr-TR"/>
              </w:rPr>
              <w:t>8,015,069</w:t>
            </w:r>
          </w:p>
        </w:tc>
        <w:tc>
          <w:tcPr>
            <w:tcW w:w="900" w:type="pct"/>
            <w:vAlign w:val="center"/>
          </w:tcPr>
          <w:p w14:paraId="1E01FE8A" w14:textId="7B3AF7B6" w:rsidR="00BE0F91" w:rsidRPr="001B1C3B" w:rsidRDefault="00BE0F91" w:rsidP="00BE0F91">
            <w:pPr>
              <w:ind w:right="62"/>
              <w:jc w:val="right"/>
              <w:rPr>
                <w:rFonts w:eastAsia="Arial Unicode MS"/>
                <w:sz w:val="18"/>
                <w:szCs w:val="18"/>
                <w:lang w:val="tr-TR"/>
              </w:rPr>
            </w:pPr>
            <w:r w:rsidRPr="001B1C3B">
              <w:rPr>
                <w:rFonts w:eastAsia="Arial Unicode MS"/>
                <w:sz w:val="18"/>
                <w:szCs w:val="18"/>
                <w:lang w:val="tr-TR"/>
              </w:rPr>
              <w:t>2,000</w:t>
            </w:r>
          </w:p>
        </w:tc>
        <w:tc>
          <w:tcPr>
            <w:tcW w:w="900" w:type="pct"/>
            <w:vAlign w:val="center"/>
          </w:tcPr>
          <w:p w14:paraId="4D8EC248" w14:textId="04FF218A" w:rsidR="00BE0F91" w:rsidRPr="001B1C3B" w:rsidRDefault="00BE0F91" w:rsidP="00BE0F91">
            <w:pPr>
              <w:ind w:right="62"/>
              <w:jc w:val="right"/>
              <w:rPr>
                <w:rFonts w:eastAsia="Arial Unicode MS"/>
                <w:sz w:val="18"/>
                <w:szCs w:val="18"/>
                <w:lang w:val="tr-TR"/>
              </w:rPr>
            </w:pPr>
            <w:r w:rsidRPr="001B1C3B">
              <w:rPr>
                <w:rFonts w:eastAsia="Arial Unicode MS"/>
                <w:sz w:val="18"/>
                <w:szCs w:val="18"/>
                <w:lang w:val="tr-TR"/>
              </w:rPr>
              <w:t xml:space="preserve">-   </w:t>
            </w:r>
          </w:p>
        </w:tc>
      </w:tr>
      <w:tr w:rsidR="00BE0F91" w:rsidRPr="001B1C3B" w14:paraId="7216B166" w14:textId="77777777" w:rsidTr="00C901AF">
        <w:trPr>
          <w:cantSplit/>
          <w:trHeight w:val="255"/>
        </w:trPr>
        <w:tc>
          <w:tcPr>
            <w:tcW w:w="1500" w:type="pct"/>
            <w:vAlign w:val="center"/>
          </w:tcPr>
          <w:p w14:paraId="7FE3936E" w14:textId="77777777" w:rsidR="00BE0F91" w:rsidRPr="001B1C3B" w:rsidRDefault="00BE0F91" w:rsidP="00BE0F91">
            <w:pPr>
              <w:pStyle w:val="Footer"/>
              <w:tabs>
                <w:tab w:val="clear" w:pos="8505"/>
              </w:tabs>
              <w:ind w:left="57"/>
              <w:rPr>
                <w:rFonts w:eastAsia="Arial Unicode MS"/>
                <w:szCs w:val="18"/>
                <w:lang w:val="tr-TR"/>
              </w:rPr>
            </w:pPr>
            <w:r w:rsidRPr="001B1C3B">
              <w:rPr>
                <w:szCs w:val="18"/>
                <w:lang w:val="tr-TR"/>
              </w:rPr>
              <w:t>Akreditifler</w:t>
            </w:r>
          </w:p>
        </w:tc>
        <w:tc>
          <w:tcPr>
            <w:tcW w:w="900" w:type="pct"/>
            <w:vAlign w:val="center"/>
          </w:tcPr>
          <w:p w14:paraId="589BE9E8" w14:textId="4FFC87FE" w:rsidR="00BE0F91" w:rsidRPr="001B1C3B" w:rsidRDefault="00BE0F91" w:rsidP="00BE0F91">
            <w:pPr>
              <w:ind w:right="62"/>
              <w:jc w:val="right"/>
              <w:rPr>
                <w:rFonts w:eastAsia="Arial Unicode MS"/>
                <w:sz w:val="18"/>
                <w:szCs w:val="18"/>
                <w:lang w:val="tr-TR"/>
              </w:rPr>
            </w:pPr>
            <w:r w:rsidRPr="001B1C3B">
              <w:rPr>
                <w:rFonts w:eastAsia="Arial Unicode MS"/>
                <w:sz w:val="18"/>
                <w:szCs w:val="18"/>
                <w:lang w:val="tr-TR"/>
              </w:rPr>
              <w:t>268,307</w:t>
            </w:r>
          </w:p>
        </w:tc>
        <w:tc>
          <w:tcPr>
            <w:tcW w:w="800" w:type="pct"/>
            <w:vAlign w:val="center"/>
          </w:tcPr>
          <w:p w14:paraId="7069485D" w14:textId="01290C1E" w:rsidR="00BE0F91" w:rsidRPr="001B1C3B" w:rsidRDefault="00BE0F91" w:rsidP="00BE0F91">
            <w:pPr>
              <w:ind w:right="62"/>
              <w:jc w:val="right"/>
              <w:rPr>
                <w:rFonts w:eastAsia="Arial Unicode MS"/>
                <w:sz w:val="18"/>
                <w:szCs w:val="18"/>
                <w:lang w:val="tr-TR"/>
              </w:rPr>
            </w:pPr>
            <w:r w:rsidRPr="001B1C3B">
              <w:rPr>
                <w:rFonts w:eastAsia="Arial Unicode MS"/>
                <w:sz w:val="18"/>
                <w:szCs w:val="18"/>
                <w:lang w:val="tr-TR"/>
              </w:rPr>
              <w:t>54,574,724</w:t>
            </w:r>
          </w:p>
        </w:tc>
        <w:tc>
          <w:tcPr>
            <w:tcW w:w="900" w:type="pct"/>
            <w:vAlign w:val="center"/>
          </w:tcPr>
          <w:p w14:paraId="120A04E2" w14:textId="275E7BC0" w:rsidR="00BE0F91" w:rsidRPr="001B1C3B" w:rsidRDefault="00BE0F91" w:rsidP="00BE0F91">
            <w:pPr>
              <w:ind w:right="62"/>
              <w:jc w:val="right"/>
              <w:rPr>
                <w:rFonts w:eastAsia="Arial Unicode MS"/>
                <w:sz w:val="18"/>
                <w:szCs w:val="18"/>
                <w:lang w:val="tr-TR"/>
              </w:rPr>
            </w:pPr>
            <w:r w:rsidRPr="001B1C3B">
              <w:rPr>
                <w:rFonts w:eastAsia="Arial Unicode MS"/>
                <w:sz w:val="18"/>
                <w:szCs w:val="18"/>
                <w:lang w:val="tr-TR"/>
              </w:rPr>
              <w:t>18,898</w:t>
            </w:r>
          </w:p>
        </w:tc>
        <w:tc>
          <w:tcPr>
            <w:tcW w:w="900" w:type="pct"/>
            <w:vAlign w:val="center"/>
          </w:tcPr>
          <w:p w14:paraId="256A1790" w14:textId="136894A9" w:rsidR="00BE0F91" w:rsidRPr="001B1C3B" w:rsidRDefault="00BE0F91" w:rsidP="00BE0F91">
            <w:pPr>
              <w:ind w:right="62"/>
              <w:jc w:val="right"/>
              <w:rPr>
                <w:rFonts w:eastAsia="Arial Unicode MS"/>
                <w:sz w:val="18"/>
                <w:szCs w:val="18"/>
                <w:lang w:val="tr-TR"/>
              </w:rPr>
            </w:pPr>
            <w:r w:rsidRPr="001B1C3B">
              <w:rPr>
                <w:rFonts w:eastAsia="Arial Unicode MS"/>
                <w:sz w:val="18"/>
                <w:szCs w:val="18"/>
                <w:lang w:val="tr-TR"/>
              </w:rPr>
              <w:t>3,809,251</w:t>
            </w:r>
          </w:p>
        </w:tc>
      </w:tr>
      <w:tr w:rsidR="00BE0F91" w:rsidRPr="001B1C3B" w14:paraId="09FA93AB" w14:textId="77777777" w:rsidTr="00C901AF">
        <w:trPr>
          <w:cantSplit/>
          <w:trHeight w:val="255"/>
        </w:trPr>
        <w:tc>
          <w:tcPr>
            <w:tcW w:w="1500" w:type="pct"/>
            <w:vAlign w:val="center"/>
          </w:tcPr>
          <w:p w14:paraId="6BA077D5" w14:textId="77777777" w:rsidR="00BE0F91" w:rsidRPr="001B1C3B" w:rsidRDefault="00BE0F91" w:rsidP="00BE0F91">
            <w:pPr>
              <w:ind w:left="57"/>
              <w:rPr>
                <w:rFonts w:eastAsia="Arial Unicode MS"/>
                <w:sz w:val="18"/>
                <w:szCs w:val="18"/>
                <w:lang w:val="tr-TR"/>
              </w:rPr>
            </w:pPr>
            <w:r w:rsidRPr="001B1C3B">
              <w:rPr>
                <w:sz w:val="18"/>
                <w:szCs w:val="18"/>
                <w:lang w:val="tr-TR"/>
              </w:rPr>
              <w:t>Cirolar</w:t>
            </w:r>
          </w:p>
        </w:tc>
        <w:tc>
          <w:tcPr>
            <w:tcW w:w="900" w:type="pct"/>
            <w:vAlign w:val="center"/>
          </w:tcPr>
          <w:p w14:paraId="0622283C" w14:textId="7A6DE840" w:rsidR="00BE0F91" w:rsidRPr="001B1C3B" w:rsidRDefault="00BE0F91" w:rsidP="00BE0F91">
            <w:pPr>
              <w:ind w:right="62"/>
              <w:jc w:val="right"/>
              <w:rPr>
                <w:rFonts w:eastAsia="Arial Unicode MS"/>
                <w:sz w:val="18"/>
                <w:szCs w:val="18"/>
                <w:lang w:val="tr-TR"/>
              </w:rPr>
            </w:pPr>
            <w:r w:rsidRPr="001B1C3B">
              <w:rPr>
                <w:rFonts w:eastAsia="Arial Unicode MS"/>
                <w:sz w:val="18"/>
                <w:szCs w:val="18"/>
                <w:lang w:val="tr-TR"/>
              </w:rPr>
              <w:t>19,085,000</w:t>
            </w:r>
          </w:p>
        </w:tc>
        <w:tc>
          <w:tcPr>
            <w:tcW w:w="800" w:type="pct"/>
            <w:vAlign w:val="center"/>
          </w:tcPr>
          <w:p w14:paraId="676E3107" w14:textId="28F43B07" w:rsidR="00BE0F91" w:rsidRPr="001B1C3B" w:rsidRDefault="00BE0F91" w:rsidP="00BE0F91">
            <w:pPr>
              <w:ind w:right="62"/>
              <w:jc w:val="right"/>
              <w:rPr>
                <w:rFonts w:eastAsia="Arial Unicode MS"/>
                <w:sz w:val="18"/>
                <w:szCs w:val="18"/>
                <w:lang w:val="tr-TR"/>
              </w:rPr>
            </w:pPr>
            <w:r w:rsidRPr="001B1C3B">
              <w:rPr>
                <w:rFonts w:eastAsia="Arial Unicode MS"/>
                <w:sz w:val="18"/>
                <w:szCs w:val="18"/>
                <w:lang w:val="tr-TR"/>
              </w:rPr>
              <w:t xml:space="preserve">-   </w:t>
            </w:r>
          </w:p>
        </w:tc>
        <w:tc>
          <w:tcPr>
            <w:tcW w:w="900" w:type="pct"/>
            <w:vAlign w:val="center"/>
          </w:tcPr>
          <w:p w14:paraId="095BD255" w14:textId="795B9C44" w:rsidR="00BE0F91" w:rsidRPr="001B1C3B" w:rsidRDefault="00BE0F91" w:rsidP="00BE0F91">
            <w:pPr>
              <w:ind w:right="62"/>
              <w:jc w:val="right"/>
              <w:rPr>
                <w:rFonts w:eastAsia="Arial Unicode MS"/>
                <w:sz w:val="18"/>
                <w:szCs w:val="18"/>
                <w:lang w:val="tr-TR"/>
              </w:rPr>
            </w:pPr>
            <w:r w:rsidRPr="001B1C3B">
              <w:rPr>
                <w:rFonts w:eastAsia="Arial Unicode MS"/>
                <w:sz w:val="18"/>
                <w:szCs w:val="18"/>
                <w:lang w:val="tr-TR"/>
              </w:rPr>
              <w:t>514,000</w:t>
            </w:r>
          </w:p>
        </w:tc>
        <w:tc>
          <w:tcPr>
            <w:tcW w:w="900" w:type="pct"/>
            <w:vAlign w:val="center"/>
          </w:tcPr>
          <w:p w14:paraId="22A0B2DD" w14:textId="306B7DC2" w:rsidR="00BE0F91" w:rsidRPr="001B1C3B" w:rsidRDefault="00BE0F91" w:rsidP="00BE0F91">
            <w:pPr>
              <w:ind w:right="62"/>
              <w:jc w:val="right"/>
              <w:rPr>
                <w:rFonts w:eastAsia="Arial Unicode MS"/>
                <w:sz w:val="18"/>
                <w:szCs w:val="18"/>
                <w:lang w:val="tr-TR"/>
              </w:rPr>
            </w:pPr>
            <w:r w:rsidRPr="001B1C3B">
              <w:rPr>
                <w:rFonts w:eastAsia="Arial Unicode MS"/>
                <w:sz w:val="18"/>
                <w:szCs w:val="18"/>
                <w:lang w:val="tr-TR"/>
              </w:rPr>
              <w:t xml:space="preserve">-   </w:t>
            </w:r>
          </w:p>
        </w:tc>
      </w:tr>
      <w:tr w:rsidR="00BE0F91" w:rsidRPr="001B1C3B" w14:paraId="3907BF61" w14:textId="77777777" w:rsidTr="00C901AF">
        <w:trPr>
          <w:cantSplit/>
          <w:trHeight w:val="255"/>
        </w:trPr>
        <w:tc>
          <w:tcPr>
            <w:tcW w:w="1500" w:type="pct"/>
            <w:vAlign w:val="center"/>
          </w:tcPr>
          <w:p w14:paraId="6CFFB041" w14:textId="77777777" w:rsidR="00BE0F91" w:rsidRPr="001B1C3B" w:rsidRDefault="00BE0F91" w:rsidP="00BE0F91">
            <w:pPr>
              <w:ind w:left="57"/>
              <w:rPr>
                <w:rFonts w:eastAsia="Arial Unicode MS"/>
                <w:sz w:val="18"/>
                <w:szCs w:val="18"/>
                <w:lang w:val="tr-TR"/>
              </w:rPr>
            </w:pPr>
            <w:r w:rsidRPr="001B1C3B">
              <w:rPr>
                <w:sz w:val="18"/>
                <w:szCs w:val="18"/>
                <w:lang w:val="tr-TR"/>
              </w:rPr>
              <w:t>Menk. Değer İh.Sat.Alma Gar.</w:t>
            </w:r>
          </w:p>
        </w:tc>
        <w:tc>
          <w:tcPr>
            <w:tcW w:w="900" w:type="pct"/>
            <w:vAlign w:val="center"/>
          </w:tcPr>
          <w:p w14:paraId="2819A31A" w14:textId="55857089" w:rsidR="00BE0F91" w:rsidRPr="001B1C3B" w:rsidRDefault="00BE0F91" w:rsidP="00BE0F91">
            <w:pPr>
              <w:ind w:right="62"/>
              <w:jc w:val="right"/>
              <w:rPr>
                <w:rFonts w:eastAsia="Arial Unicode MS"/>
                <w:sz w:val="18"/>
                <w:szCs w:val="18"/>
                <w:lang w:val="tr-TR"/>
              </w:rPr>
            </w:pPr>
            <w:r w:rsidRPr="001B1C3B">
              <w:rPr>
                <w:rFonts w:eastAsia="Arial Unicode MS"/>
                <w:b/>
                <w:sz w:val="18"/>
                <w:szCs w:val="18"/>
                <w:lang w:val="tr-TR"/>
              </w:rPr>
              <w:t xml:space="preserve">-   </w:t>
            </w:r>
          </w:p>
        </w:tc>
        <w:tc>
          <w:tcPr>
            <w:tcW w:w="800" w:type="pct"/>
            <w:vAlign w:val="center"/>
          </w:tcPr>
          <w:p w14:paraId="7A92EF17" w14:textId="263EA6E7" w:rsidR="00BE0F91" w:rsidRPr="001B1C3B" w:rsidRDefault="00BE0F91" w:rsidP="00BE0F91">
            <w:pPr>
              <w:ind w:right="62"/>
              <w:jc w:val="right"/>
              <w:rPr>
                <w:rFonts w:eastAsia="Arial Unicode MS"/>
                <w:sz w:val="18"/>
                <w:szCs w:val="18"/>
                <w:lang w:val="tr-TR"/>
              </w:rPr>
            </w:pPr>
            <w:r w:rsidRPr="001B1C3B">
              <w:rPr>
                <w:rFonts w:eastAsia="Arial Unicode MS"/>
                <w:b/>
                <w:sz w:val="18"/>
                <w:szCs w:val="18"/>
                <w:lang w:val="tr-TR"/>
              </w:rPr>
              <w:t xml:space="preserve">-   </w:t>
            </w:r>
          </w:p>
        </w:tc>
        <w:tc>
          <w:tcPr>
            <w:tcW w:w="900" w:type="pct"/>
            <w:vAlign w:val="center"/>
          </w:tcPr>
          <w:p w14:paraId="71EB2C9B" w14:textId="270489D8" w:rsidR="00BE0F91" w:rsidRPr="001B1C3B" w:rsidRDefault="00BE0F91" w:rsidP="00BE0F91">
            <w:pPr>
              <w:ind w:right="62"/>
              <w:jc w:val="right"/>
              <w:rPr>
                <w:rFonts w:eastAsia="Arial Unicode MS"/>
                <w:sz w:val="18"/>
                <w:szCs w:val="18"/>
                <w:lang w:val="tr-TR"/>
              </w:rPr>
            </w:pPr>
            <w:r w:rsidRPr="001B1C3B">
              <w:rPr>
                <w:rFonts w:eastAsia="Arial Unicode MS"/>
                <w:b/>
                <w:sz w:val="18"/>
                <w:szCs w:val="18"/>
                <w:lang w:val="tr-TR"/>
              </w:rPr>
              <w:t xml:space="preserve">-   </w:t>
            </w:r>
          </w:p>
        </w:tc>
        <w:tc>
          <w:tcPr>
            <w:tcW w:w="900" w:type="pct"/>
            <w:vAlign w:val="center"/>
          </w:tcPr>
          <w:p w14:paraId="661B1BD6" w14:textId="5ECD87F2" w:rsidR="00BE0F91" w:rsidRPr="001B1C3B" w:rsidRDefault="00BE0F91" w:rsidP="00BE0F91">
            <w:pPr>
              <w:ind w:right="62"/>
              <w:jc w:val="right"/>
              <w:rPr>
                <w:rFonts w:eastAsia="Arial Unicode MS"/>
                <w:sz w:val="18"/>
                <w:szCs w:val="18"/>
                <w:lang w:val="tr-TR"/>
              </w:rPr>
            </w:pPr>
            <w:r w:rsidRPr="001B1C3B">
              <w:rPr>
                <w:rFonts w:eastAsia="Arial Unicode MS"/>
                <w:b/>
                <w:sz w:val="18"/>
                <w:szCs w:val="18"/>
                <w:lang w:val="tr-TR"/>
              </w:rPr>
              <w:t xml:space="preserve">-   </w:t>
            </w:r>
          </w:p>
        </w:tc>
      </w:tr>
      <w:tr w:rsidR="00BE0F91" w:rsidRPr="001B1C3B" w14:paraId="7ACBE708" w14:textId="77777777" w:rsidTr="00C901AF">
        <w:trPr>
          <w:cantSplit/>
          <w:trHeight w:val="255"/>
        </w:trPr>
        <w:tc>
          <w:tcPr>
            <w:tcW w:w="1500" w:type="pct"/>
            <w:vAlign w:val="center"/>
          </w:tcPr>
          <w:p w14:paraId="7945AF85" w14:textId="77777777" w:rsidR="00BE0F91" w:rsidRPr="001B1C3B" w:rsidRDefault="00BE0F91" w:rsidP="00BE0F91">
            <w:pPr>
              <w:ind w:left="57"/>
              <w:rPr>
                <w:sz w:val="18"/>
                <w:szCs w:val="18"/>
                <w:lang w:val="tr-TR"/>
              </w:rPr>
            </w:pPr>
            <w:r w:rsidRPr="001B1C3B">
              <w:rPr>
                <w:sz w:val="18"/>
                <w:szCs w:val="18"/>
                <w:lang w:val="tr-TR"/>
              </w:rPr>
              <w:t>Faktoring Garantilerinden</w:t>
            </w:r>
          </w:p>
        </w:tc>
        <w:tc>
          <w:tcPr>
            <w:tcW w:w="900" w:type="pct"/>
            <w:vAlign w:val="center"/>
          </w:tcPr>
          <w:p w14:paraId="016B85DE" w14:textId="2D30B094" w:rsidR="00BE0F91" w:rsidRPr="001B1C3B" w:rsidRDefault="00BE0F91" w:rsidP="00BE0F91">
            <w:pPr>
              <w:ind w:right="62"/>
              <w:jc w:val="right"/>
              <w:rPr>
                <w:rFonts w:eastAsia="Arial Unicode MS"/>
                <w:sz w:val="18"/>
                <w:szCs w:val="18"/>
                <w:lang w:val="tr-TR"/>
              </w:rPr>
            </w:pPr>
            <w:r w:rsidRPr="001B1C3B">
              <w:rPr>
                <w:rFonts w:eastAsia="Arial Unicode MS"/>
                <w:b/>
                <w:sz w:val="18"/>
                <w:szCs w:val="18"/>
                <w:lang w:val="tr-TR"/>
              </w:rPr>
              <w:t xml:space="preserve">-   </w:t>
            </w:r>
          </w:p>
        </w:tc>
        <w:tc>
          <w:tcPr>
            <w:tcW w:w="800" w:type="pct"/>
            <w:vAlign w:val="center"/>
          </w:tcPr>
          <w:p w14:paraId="14FB5591" w14:textId="6374309F" w:rsidR="00BE0F91" w:rsidRPr="001B1C3B" w:rsidRDefault="00BE0F91" w:rsidP="00BE0F91">
            <w:pPr>
              <w:ind w:right="62"/>
              <w:jc w:val="right"/>
              <w:rPr>
                <w:rFonts w:eastAsia="Arial Unicode MS"/>
                <w:sz w:val="18"/>
                <w:szCs w:val="18"/>
                <w:lang w:val="tr-TR"/>
              </w:rPr>
            </w:pPr>
            <w:r w:rsidRPr="001B1C3B">
              <w:rPr>
                <w:rFonts w:eastAsia="Arial Unicode MS"/>
                <w:b/>
                <w:sz w:val="18"/>
                <w:szCs w:val="18"/>
                <w:lang w:val="tr-TR"/>
              </w:rPr>
              <w:t xml:space="preserve">-   </w:t>
            </w:r>
          </w:p>
        </w:tc>
        <w:tc>
          <w:tcPr>
            <w:tcW w:w="900" w:type="pct"/>
            <w:vAlign w:val="center"/>
          </w:tcPr>
          <w:p w14:paraId="090E4CD5" w14:textId="1A214857" w:rsidR="00BE0F91" w:rsidRPr="001B1C3B" w:rsidRDefault="00BE0F91" w:rsidP="00BE0F91">
            <w:pPr>
              <w:ind w:right="62"/>
              <w:jc w:val="right"/>
              <w:rPr>
                <w:rFonts w:eastAsia="Arial Unicode MS"/>
                <w:sz w:val="18"/>
                <w:szCs w:val="18"/>
                <w:lang w:val="tr-TR"/>
              </w:rPr>
            </w:pPr>
            <w:r w:rsidRPr="001B1C3B">
              <w:rPr>
                <w:rFonts w:eastAsia="Arial Unicode MS"/>
                <w:b/>
                <w:sz w:val="18"/>
                <w:szCs w:val="18"/>
                <w:lang w:val="tr-TR"/>
              </w:rPr>
              <w:t xml:space="preserve">-   </w:t>
            </w:r>
          </w:p>
        </w:tc>
        <w:tc>
          <w:tcPr>
            <w:tcW w:w="900" w:type="pct"/>
            <w:vAlign w:val="center"/>
          </w:tcPr>
          <w:p w14:paraId="04A64C5B" w14:textId="14E09B5F" w:rsidR="00BE0F91" w:rsidRPr="001B1C3B" w:rsidRDefault="00BE0F91" w:rsidP="00BE0F91">
            <w:pPr>
              <w:ind w:right="62"/>
              <w:jc w:val="right"/>
              <w:rPr>
                <w:rFonts w:eastAsia="Arial Unicode MS"/>
                <w:sz w:val="18"/>
                <w:szCs w:val="18"/>
                <w:lang w:val="tr-TR"/>
              </w:rPr>
            </w:pPr>
            <w:r w:rsidRPr="001B1C3B">
              <w:rPr>
                <w:rFonts w:eastAsia="Arial Unicode MS"/>
                <w:b/>
                <w:sz w:val="18"/>
                <w:szCs w:val="18"/>
                <w:lang w:val="tr-TR"/>
              </w:rPr>
              <w:t xml:space="preserve">-   </w:t>
            </w:r>
          </w:p>
        </w:tc>
      </w:tr>
      <w:tr w:rsidR="00BE0F91" w:rsidRPr="001B1C3B" w14:paraId="4C46632C" w14:textId="77777777" w:rsidTr="00C901AF">
        <w:trPr>
          <w:cantSplit/>
          <w:trHeight w:val="255"/>
        </w:trPr>
        <w:tc>
          <w:tcPr>
            <w:tcW w:w="1500" w:type="pct"/>
            <w:vAlign w:val="center"/>
          </w:tcPr>
          <w:p w14:paraId="7B6B074A" w14:textId="77777777" w:rsidR="00BE0F91" w:rsidRPr="001B1C3B" w:rsidRDefault="00BE0F91" w:rsidP="00BE0F91">
            <w:pPr>
              <w:ind w:left="57"/>
              <w:rPr>
                <w:rFonts w:eastAsia="Arial Unicode MS"/>
                <w:sz w:val="18"/>
                <w:szCs w:val="18"/>
                <w:lang w:val="tr-TR"/>
              </w:rPr>
            </w:pPr>
            <w:r w:rsidRPr="001B1C3B">
              <w:rPr>
                <w:sz w:val="18"/>
                <w:szCs w:val="18"/>
                <w:lang w:val="tr-TR"/>
              </w:rPr>
              <w:t>Diğer Garanti ve Kefaletler</w:t>
            </w:r>
          </w:p>
        </w:tc>
        <w:tc>
          <w:tcPr>
            <w:tcW w:w="900" w:type="pct"/>
            <w:vAlign w:val="center"/>
          </w:tcPr>
          <w:p w14:paraId="5403A156" w14:textId="50A87149" w:rsidR="00BE0F91" w:rsidRPr="001B1C3B" w:rsidRDefault="00BE0F91" w:rsidP="00BE0F91">
            <w:pPr>
              <w:ind w:right="62"/>
              <w:jc w:val="right"/>
              <w:rPr>
                <w:rFonts w:eastAsia="Arial Unicode MS"/>
                <w:sz w:val="18"/>
                <w:szCs w:val="18"/>
                <w:lang w:val="tr-TR"/>
              </w:rPr>
            </w:pPr>
            <w:r w:rsidRPr="001B1C3B">
              <w:rPr>
                <w:rFonts w:eastAsia="Arial Unicode MS"/>
                <w:sz w:val="18"/>
                <w:szCs w:val="18"/>
                <w:lang w:val="tr-TR"/>
              </w:rPr>
              <w:t xml:space="preserve">-   </w:t>
            </w:r>
          </w:p>
        </w:tc>
        <w:tc>
          <w:tcPr>
            <w:tcW w:w="800" w:type="pct"/>
            <w:vAlign w:val="center"/>
          </w:tcPr>
          <w:p w14:paraId="2A513909" w14:textId="7C039816" w:rsidR="00BE0F91" w:rsidRPr="001B1C3B" w:rsidRDefault="00BE0F91" w:rsidP="00BE0F91">
            <w:pPr>
              <w:ind w:right="62"/>
              <w:jc w:val="right"/>
              <w:rPr>
                <w:rFonts w:eastAsia="Arial Unicode MS"/>
                <w:sz w:val="18"/>
                <w:szCs w:val="18"/>
                <w:lang w:val="tr-TR"/>
              </w:rPr>
            </w:pPr>
            <w:r w:rsidRPr="001B1C3B">
              <w:rPr>
                <w:rFonts w:eastAsia="Arial Unicode MS"/>
                <w:sz w:val="18"/>
                <w:szCs w:val="18"/>
                <w:lang w:val="tr-TR"/>
              </w:rPr>
              <w:t>3,533,086</w:t>
            </w:r>
          </w:p>
        </w:tc>
        <w:tc>
          <w:tcPr>
            <w:tcW w:w="900" w:type="pct"/>
            <w:vAlign w:val="center"/>
          </w:tcPr>
          <w:p w14:paraId="0905CB1D" w14:textId="49B3FF83" w:rsidR="00BE0F91" w:rsidRPr="001B1C3B" w:rsidRDefault="00BE0F91" w:rsidP="00BE0F91">
            <w:pPr>
              <w:ind w:right="62"/>
              <w:jc w:val="right"/>
              <w:rPr>
                <w:rFonts w:eastAsia="Arial Unicode MS"/>
                <w:sz w:val="18"/>
                <w:szCs w:val="18"/>
                <w:lang w:val="tr-TR"/>
              </w:rPr>
            </w:pPr>
            <w:r w:rsidRPr="001B1C3B">
              <w:rPr>
                <w:rFonts w:eastAsia="Arial Unicode MS"/>
                <w:b/>
                <w:sz w:val="18"/>
                <w:szCs w:val="18"/>
                <w:lang w:val="tr-TR"/>
              </w:rPr>
              <w:t xml:space="preserve">-   </w:t>
            </w:r>
          </w:p>
        </w:tc>
        <w:tc>
          <w:tcPr>
            <w:tcW w:w="900" w:type="pct"/>
            <w:vAlign w:val="center"/>
          </w:tcPr>
          <w:p w14:paraId="3E4DDDE5" w14:textId="4DBBF15C" w:rsidR="00BE0F91" w:rsidRPr="001B1C3B" w:rsidRDefault="00BE0F91" w:rsidP="00BE0F91">
            <w:pPr>
              <w:ind w:right="62"/>
              <w:jc w:val="right"/>
              <w:rPr>
                <w:rFonts w:eastAsia="Arial Unicode MS"/>
                <w:sz w:val="18"/>
                <w:szCs w:val="18"/>
                <w:lang w:val="tr-TR"/>
              </w:rPr>
            </w:pPr>
            <w:r w:rsidRPr="001B1C3B">
              <w:rPr>
                <w:rFonts w:eastAsia="Arial Unicode MS"/>
                <w:sz w:val="18"/>
                <w:szCs w:val="18"/>
                <w:lang w:val="tr-TR"/>
              </w:rPr>
              <w:t>6,006</w:t>
            </w:r>
          </w:p>
        </w:tc>
      </w:tr>
    </w:tbl>
    <w:p w14:paraId="435765AD" w14:textId="77777777" w:rsidR="00BE0F91" w:rsidRPr="001B1C3B" w:rsidRDefault="00BE0F91" w:rsidP="00BE0F91">
      <w:pPr>
        <w:pStyle w:val="Head3"/>
        <w:spacing w:before="120" w:line="280" w:lineRule="atLeast"/>
        <w:ind w:hanging="851"/>
        <w:rPr>
          <w:i w:val="0"/>
          <w:iCs/>
        </w:rPr>
      </w:pPr>
    </w:p>
    <w:p w14:paraId="37DEF56D" w14:textId="77777777" w:rsidR="00BE0F91" w:rsidRPr="001B1C3B" w:rsidRDefault="00BE0F91" w:rsidP="00BE0F91">
      <w:pPr>
        <w:pStyle w:val="Head3"/>
        <w:spacing w:before="120" w:line="280" w:lineRule="atLeast"/>
        <w:ind w:hanging="851"/>
        <w:rPr>
          <w:i w:val="0"/>
          <w:iCs/>
        </w:rPr>
      </w:pPr>
    </w:p>
    <w:p w14:paraId="0C9DD78A" w14:textId="5A8C0789" w:rsidR="00427DD1" w:rsidRPr="001B1C3B" w:rsidRDefault="00427DD1" w:rsidP="00427DD1">
      <w:pPr>
        <w:pStyle w:val="1tipi"/>
        <w:tabs>
          <w:tab w:val="clear" w:pos="1134"/>
        </w:tabs>
        <w:ind w:right="-283"/>
        <w:rPr>
          <w:rFonts w:ascii="Times New Roman" w:eastAsia="Arial Unicode MS" w:hAnsi="Times New Roman"/>
          <w:sz w:val="22"/>
          <w:lang w:val="tr-TR"/>
        </w:rPr>
      </w:pPr>
    </w:p>
    <w:p w14:paraId="5F3C934E" w14:textId="77777777" w:rsidR="00BA6087" w:rsidRPr="001B1C3B" w:rsidRDefault="00BA6087" w:rsidP="00C20FC6">
      <w:pPr>
        <w:pStyle w:val="Head3"/>
        <w:spacing w:before="120" w:line="280" w:lineRule="atLeast"/>
        <w:ind w:hanging="851"/>
        <w:rPr>
          <w:i w:val="0"/>
          <w:iCs/>
        </w:rPr>
        <w:sectPr w:rsidR="00BA6087" w:rsidRPr="001B1C3B" w:rsidSect="00055356">
          <w:footerReference w:type="default" r:id="rId134"/>
          <w:pgSz w:w="11907" w:h="16840" w:code="9"/>
          <w:pgMar w:top="1418" w:right="1418" w:bottom="1418" w:left="1418" w:header="578" w:footer="221" w:gutter="0"/>
          <w:cols w:space="708"/>
          <w:docGrid w:linePitch="299"/>
        </w:sectPr>
      </w:pPr>
    </w:p>
    <w:p w14:paraId="73D2068D" w14:textId="7F572317" w:rsidR="00086A86" w:rsidRPr="001B1C3B" w:rsidRDefault="00086A86" w:rsidP="00C20FC6">
      <w:pPr>
        <w:pStyle w:val="Head3"/>
        <w:spacing w:before="120" w:line="280" w:lineRule="atLeast"/>
        <w:ind w:hanging="851"/>
        <w:rPr>
          <w:iCs/>
        </w:rPr>
      </w:pPr>
      <w:r w:rsidRPr="001B1C3B">
        <w:rPr>
          <w:i w:val="0"/>
          <w:iCs/>
        </w:rPr>
        <w:t>5.3.2</w:t>
      </w:r>
      <w:r w:rsidRPr="001B1C3B">
        <w:rPr>
          <w:iCs/>
        </w:rPr>
        <w:tab/>
      </w:r>
      <w:r w:rsidRPr="001B1C3B">
        <w:rPr>
          <w:i w:val="0"/>
          <w:iCs/>
        </w:rPr>
        <w:t>Türev</w:t>
      </w:r>
      <w:r w:rsidR="00A13C8C" w:rsidRPr="001B1C3B">
        <w:rPr>
          <w:i w:val="0"/>
          <w:iCs/>
        </w:rPr>
        <w:t xml:space="preserve"> </w:t>
      </w:r>
      <w:r w:rsidRPr="001B1C3B">
        <w:rPr>
          <w:i w:val="0"/>
          <w:iCs/>
        </w:rPr>
        <w:t>işlemlere</w:t>
      </w:r>
      <w:r w:rsidR="00A13C8C" w:rsidRPr="001B1C3B">
        <w:rPr>
          <w:i w:val="0"/>
          <w:iCs/>
        </w:rPr>
        <w:t xml:space="preserve"> </w:t>
      </w:r>
      <w:r w:rsidRPr="001B1C3B">
        <w:rPr>
          <w:i w:val="0"/>
          <w:iCs/>
        </w:rPr>
        <w:t>ilişkin</w:t>
      </w:r>
      <w:r w:rsidR="00A13C8C" w:rsidRPr="001B1C3B">
        <w:rPr>
          <w:i w:val="0"/>
          <w:iCs/>
        </w:rPr>
        <w:t xml:space="preserve"> </w:t>
      </w:r>
      <w:r w:rsidRPr="001B1C3B">
        <w:rPr>
          <w:i w:val="0"/>
          <w:iCs/>
        </w:rPr>
        <w:t>açıklamalar</w:t>
      </w:r>
    </w:p>
    <w:tbl>
      <w:tblPr>
        <w:tblW w:w="9667" w:type="dxa"/>
        <w:tblBorders>
          <w:top w:val="single" w:sz="4" w:space="0" w:color="auto"/>
          <w:left w:val="single" w:sz="4" w:space="0" w:color="auto"/>
          <w:bottom w:val="single" w:sz="4" w:space="0" w:color="auto"/>
          <w:right w:val="single" w:sz="4" w:space="0" w:color="auto"/>
          <w:insideH w:val="dotted" w:sz="4" w:space="0" w:color="auto"/>
          <w:insideV w:val="dotted" w:sz="4" w:space="0" w:color="auto"/>
        </w:tblBorders>
        <w:tblCellMar>
          <w:left w:w="0" w:type="dxa"/>
          <w:right w:w="0" w:type="dxa"/>
        </w:tblCellMar>
        <w:tblLook w:val="0000" w:firstRow="0" w:lastRow="0" w:firstColumn="0" w:lastColumn="0" w:noHBand="0" w:noVBand="0"/>
      </w:tblPr>
      <w:tblGrid>
        <w:gridCol w:w="2025"/>
        <w:gridCol w:w="1362"/>
        <w:gridCol w:w="1327"/>
        <w:gridCol w:w="1197"/>
        <w:gridCol w:w="1197"/>
        <w:gridCol w:w="1197"/>
        <w:gridCol w:w="1362"/>
      </w:tblGrid>
      <w:tr w:rsidR="00BE0F91" w:rsidRPr="001B1C3B" w14:paraId="45D11408" w14:textId="77777777" w:rsidTr="00EC7C99">
        <w:trPr>
          <w:trHeight w:val="516"/>
        </w:trPr>
        <w:tc>
          <w:tcPr>
            <w:tcW w:w="2025" w:type="dxa"/>
            <w:tcMar>
              <w:top w:w="17" w:type="dxa"/>
              <w:left w:w="17" w:type="dxa"/>
              <w:bottom w:w="0" w:type="dxa"/>
              <w:right w:w="17" w:type="dxa"/>
            </w:tcMar>
            <w:vAlign w:val="center"/>
          </w:tcPr>
          <w:p w14:paraId="7F7A1D7A" w14:textId="77777777" w:rsidR="00BE0F91" w:rsidRPr="001B1C3B" w:rsidRDefault="00BE0F91" w:rsidP="00C901AF">
            <w:pPr>
              <w:ind w:left="57"/>
              <w:rPr>
                <w:rFonts w:eastAsia="Arial Unicode MS"/>
                <w:b/>
                <w:bCs/>
                <w:i/>
                <w:sz w:val="18"/>
                <w:szCs w:val="18"/>
                <w:lang w:val="tr-TR"/>
              </w:rPr>
            </w:pPr>
            <w:r w:rsidRPr="001B1C3B">
              <w:rPr>
                <w:b/>
                <w:bCs/>
                <w:i/>
                <w:sz w:val="18"/>
                <w:szCs w:val="18"/>
                <w:lang w:val="tr-TR"/>
              </w:rPr>
              <w:t xml:space="preserve">Cari Dönem </w:t>
            </w:r>
          </w:p>
        </w:tc>
        <w:tc>
          <w:tcPr>
            <w:tcW w:w="1362" w:type="dxa"/>
            <w:noWrap/>
            <w:tcMar>
              <w:top w:w="17" w:type="dxa"/>
              <w:left w:w="17" w:type="dxa"/>
              <w:bottom w:w="0" w:type="dxa"/>
              <w:right w:w="17" w:type="dxa"/>
            </w:tcMar>
            <w:vAlign w:val="center"/>
          </w:tcPr>
          <w:p w14:paraId="0AC9CB15" w14:textId="77777777" w:rsidR="00BE0F91" w:rsidRPr="001B1C3B" w:rsidRDefault="00BE0F91" w:rsidP="00C901AF">
            <w:pPr>
              <w:jc w:val="center"/>
              <w:rPr>
                <w:rFonts w:eastAsia="Arial Unicode MS"/>
                <w:b/>
                <w:bCs/>
                <w:sz w:val="18"/>
                <w:szCs w:val="18"/>
                <w:lang w:val="tr-TR"/>
              </w:rPr>
            </w:pPr>
            <w:r w:rsidRPr="001B1C3B">
              <w:rPr>
                <w:b/>
                <w:bCs/>
                <w:sz w:val="18"/>
                <w:szCs w:val="18"/>
                <w:lang w:val="tr-TR"/>
              </w:rPr>
              <w:t>1 Aya Kadar</w:t>
            </w:r>
          </w:p>
        </w:tc>
        <w:tc>
          <w:tcPr>
            <w:tcW w:w="1327" w:type="dxa"/>
            <w:noWrap/>
            <w:tcMar>
              <w:top w:w="17" w:type="dxa"/>
              <w:left w:w="17" w:type="dxa"/>
              <w:bottom w:w="0" w:type="dxa"/>
              <w:right w:w="17" w:type="dxa"/>
            </w:tcMar>
            <w:vAlign w:val="center"/>
          </w:tcPr>
          <w:p w14:paraId="7A809E8C" w14:textId="77777777" w:rsidR="00BE0F91" w:rsidRPr="001B1C3B" w:rsidRDefault="00BE0F91" w:rsidP="00C901AF">
            <w:pPr>
              <w:jc w:val="center"/>
              <w:rPr>
                <w:rFonts w:eastAsia="Arial Unicode MS"/>
                <w:b/>
                <w:bCs/>
                <w:sz w:val="18"/>
                <w:szCs w:val="18"/>
                <w:lang w:val="tr-TR"/>
              </w:rPr>
            </w:pPr>
            <w:r w:rsidRPr="001B1C3B">
              <w:rPr>
                <w:b/>
                <w:bCs/>
                <w:sz w:val="18"/>
                <w:szCs w:val="18"/>
                <w:lang w:val="tr-TR"/>
              </w:rPr>
              <w:t>1-3 Ay</w:t>
            </w:r>
          </w:p>
        </w:tc>
        <w:tc>
          <w:tcPr>
            <w:tcW w:w="1197" w:type="dxa"/>
            <w:noWrap/>
            <w:tcMar>
              <w:top w:w="17" w:type="dxa"/>
              <w:left w:w="17" w:type="dxa"/>
              <w:bottom w:w="0" w:type="dxa"/>
              <w:right w:w="17" w:type="dxa"/>
            </w:tcMar>
            <w:vAlign w:val="center"/>
          </w:tcPr>
          <w:p w14:paraId="334F4A5C" w14:textId="77777777" w:rsidR="00BE0F91" w:rsidRPr="001B1C3B" w:rsidRDefault="00BE0F91" w:rsidP="00C901AF">
            <w:pPr>
              <w:jc w:val="center"/>
              <w:rPr>
                <w:rFonts w:eastAsia="Arial Unicode MS"/>
                <w:b/>
                <w:bCs/>
                <w:sz w:val="18"/>
                <w:szCs w:val="18"/>
                <w:lang w:val="tr-TR"/>
              </w:rPr>
            </w:pPr>
            <w:r w:rsidRPr="001B1C3B">
              <w:rPr>
                <w:b/>
                <w:bCs/>
                <w:sz w:val="18"/>
                <w:szCs w:val="18"/>
                <w:lang w:val="tr-TR"/>
              </w:rPr>
              <w:t>3-12 Ay</w:t>
            </w:r>
          </w:p>
        </w:tc>
        <w:tc>
          <w:tcPr>
            <w:tcW w:w="1197" w:type="dxa"/>
            <w:noWrap/>
            <w:tcMar>
              <w:top w:w="17" w:type="dxa"/>
              <w:left w:w="17" w:type="dxa"/>
              <w:bottom w:w="0" w:type="dxa"/>
              <w:right w:w="17" w:type="dxa"/>
            </w:tcMar>
            <w:vAlign w:val="center"/>
          </w:tcPr>
          <w:p w14:paraId="03E47BAD" w14:textId="77777777" w:rsidR="00BE0F91" w:rsidRPr="001B1C3B" w:rsidRDefault="00BE0F91" w:rsidP="00C901AF">
            <w:pPr>
              <w:jc w:val="center"/>
              <w:rPr>
                <w:rFonts w:eastAsia="Arial Unicode MS"/>
                <w:b/>
                <w:bCs/>
                <w:sz w:val="18"/>
                <w:szCs w:val="18"/>
                <w:lang w:val="tr-TR"/>
              </w:rPr>
            </w:pPr>
            <w:r w:rsidRPr="001B1C3B">
              <w:rPr>
                <w:b/>
                <w:bCs/>
                <w:sz w:val="18"/>
                <w:szCs w:val="18"/>
                <w:lang w:val="tr-TR"/>
              </w:rPr>
              <w:t>1-5 Yıl</w:t>
            </w:r>
          </w:p>
        </w:tc>
        <w:tc>
          <w:tcPr>
            <w:tcW w:w="1197" w:type="dxa"/>
            <w:tcMar>
              <w:top w:w="17" w:type="dxa"/>
              <w:left w:w="17" w:type="dxa"/>
              <w:bottom w:w="0" w:type="dxa"/>
              <w:right w:w="17" w:type="dxa"/>
            </w:tcMar>
            <w:vAlign w:val="center"/>
          </w:tcPr>
          <w:p w14:paraId="6F693D90" w14:textId="77777777" w:rsidR="00BE0F91" w:rsidRPr="001B1C3B" w:rsidRDefault="00BE0F91" w:rsidP="00C901AF">
            <w:pPr>
              <w:jc w:val="center"/>
              <w:rPr>
                <w:rFonts w:eastAsia="Arial Unicode MS"/>
                <w:b/>
                <w:bCs/>
                <w:sz w:val="18"/>
                <w:szCs w:val="18"/>
                <w:lang w:val="tr-TR"/>
              </w:rPr>
            </w:pPr>
            <w:r w:rsidRPr="001B1C3B">
              <w:rPr>
                <w:b/>
                <w:bCs/>
                <w:sz w:val="18"/>
                <w:szCs w:val="18"/>
                <w:lang w:val="tr-TR"/>
              </w:rPr>
              <w:t>5 Yıl ve Üzeri</w:t>
            </w:r>
          </w:p>
        </w:tc>
        <w:tc>
          <w:tcPr>
            <w:tcW w:w="1362" w:type="dxa"/>
            <w:noWrap/>
            <w:tcMar>
              <w:top w:w="17" w:type="dxa"/>
              <w:left w:w="17" w:type="dxa"/>
              <w:bottom w:w="0" w:type="dxa"/>
              <w:right w:w="17" w:type="dxa"/>
            </w:tcMar>
            <w:vAlign w:val="center"/>
          </w:tcPr>
          <w:p w14:paraId="336BB37A" w14:textId="77777777" w:rsidR="00BE0F91" w:rsidRPr="001B1C3B" w:rsidRDefault="00BE0F91" w:rsidP="00C901AF">
            <w:pPr>
              <w:jc w:val="center"/>
              <w:rPr>
                <w:rFonts w:eastAsia="Arial Unicode MS"/>
                <w:b/>
                <w:bCs/>
                <w:sz w:val="18"/>
                <w:szCs w:val="18"/>
                <w:lang w:val="tr-TR"/>
              </w:rPr>
            </w:pPr>
            <w:r w:rsidRPr="001B1C3B">
              <w:rPr>
                <w:b/>
                <w:bCs/>
                <w:sz w:val="18"/>
                <w:szCs w:val="18"/>
                <w:lang w:val="tr-TR"/>
              </w:rPr>
              <w:t>Toplam</w:t>
            </w:r>
          </w:p>
        </w:tc>
      </w:tr>
      <w:tr w:rsidR="00BE0F91" w:rsidRPr="001B1C3B" w14:paraId="7C536776" w14:textId="77777777" w:rsidTr="00EC7C99">
        <w:trPr>
          <w:trHeight w:val="486"/>
        </w:trPr>
        <w:tc>
          <w:tcPr>
            <w:tcW w:w="2025" w:type="dxa"/>
            <w:tcMar>
              <w:top w:w="17" w:type="dxa"/>
              <w:left w:w="17" w:type="dxa"/>
              <w:bottom w:w="0" w:type="dxa"/>
              <w:right w:w="17" w:type="dxa"/>
            </w:tcMar>
            <w:vAlign w:val="center"/>
          </w:tcPr>
          <w:p w14:paraId="00FA400A" w14:textId="77777777" w:rsidR="00BE0F91" w:rsidRPr="001B1C3B" w:rsidRDefault="00BE0F91" w:rsidP="00C901AF">
            <w:pPr>
              <w:ind w:left="57"/>
              <w:rPr>
                <w:rFonts w:eastAsia="Arial Unicode MS"/>
                <w:b/>
                <w:bCs/>
                <w:sz w:val="18"/>
                <w:szCs w:val="18"/>
                <w:lang w:val="tr-TR"/>
              </w:rPr>
            </w:pPr>
            <w:r w:rsidRPr="001B1C3B">
              <w:rPr>
                <w:b/>
                <w:bCs/>
                <w:sz w:val="18"/>
                <w:szCs w:val="18"/>
                <w:lang w:val="tr-TR"/>
              </w:rPr>
              <w:t>Riskten Korunma Amaçlı Türev Finansal Araçlar</w:t>
            </w:r>
          </w:p>
        </w:tc>
        <w:tc>
          <w:tcPr>
            <w:tcW w:w="1362" w:type="dxa"/>
            <w:noWrap/>
            <w:tcMar>
              <w:top w:w="17" w:type="dxa"/>
              <w:left w:w="17" w:type="dxa"/>
              <w:bottom w:w="0" w:type="dxa"/>
              <w:right w:w="17" w:type="dxa"/>
            </w:tcMar>
            <w:vAlign w:val="center"/>
          </w:tcPr>
          <w:p w14:paraId="1B777DE7" w14:textId="77777777" w:rsidR="00BE0F91" w:rsidRPr="001B1C3B" w:rsidRDefault="00BE0F91" w:rsidP="00C901AF">
            <w:pPr>
              <w:ind w:right="40"/>
              <w:jc w:val="right"/>
              <w:rPr>
                <w:rFonts w:eastAsia="Arial Unicode MS"/>
                <w:b/>
                <w:bCs/>
                <w:sz w:val="18"/>
                <w:szCs w:val="18"/>
                <w:lang w:val="tr-TR"/>
              </w:rPr>
            </w:pPr>
          </w:p>
        </w:tc>
        <w:tc>
          <w:tcPr>
            <w:tcW w:w="1327" w:type="dxa"/>
            <w:noWrap/>
            <w:tcMar>
              <w:top w:w="17" w:type="dxa"/>
              <w:left w:w="17" w:type="dxa"/>
              <w:bottom w:w="0" w:type="dxa"/>
              <w:right w:w="17" w:type="dxa"/>
            </w:tcMar>
            <w:vAlign w:val="center"/>
          </w:tcPr>
          <w:p w14:paraId="5225B839" w14:textId="77777777" w:rsidR="00BE0F91" w:rsidRPr="001B1C3B" w:rsidRDefault="00BE0F91" w:rsidP="00C901AF">
            <w:pPr>
              <w:ind w:right="40"/>
              <w:jc w:val="right"/>
              <w:rPr>
                <w:rFonts w:eastAsia="Arial Unicode MS"/>
                <w:b/>
                <w:bCs/>
                <w:sz w:val="18"/>
                <w:szCs w:val="18"/>
                <w:lang w:val="tr-TR"/>
              </w:rPr>
            </w:pPr>
          </w:p>
        </w:tc>
        <w:tc>
          <w:tcPr>
            <w:tcW w:w="1197" w:type="dxa"/>
            <w:noWrap/>
            <w:tcMar>
              <w:top w:w="17" w:type="dxa"/>
              <w:left w:w="17" w:type="dxa"/>
              <w:bottom w:w="0" w:type="dxa"/>
              <w:right w:w="17" w:type="dxa"/>
            </w:tcMar>
            <w:vAlign w:val="center"/>
          </w:tcPr>
          <w:p w14:paraId="0C19359E" w14:textId="77777777" w:rsidR="00BE0F91" w:rsidRPr="001B1C3B" w:rsidRDefault="00BE0F91" w:rsidP="00C901AF">
            <w:pPr>
              <w:ind w:right="40"/>
              <w:jc w:val="right"/>
              <w:rPr>
                <w:rFonts w:eastAsia="Arial Unicode MS"/>
                <w:b/>
                <w:bCs/>
                <w:sz w:val="18"/>
                <w:szCs w:val="18"/>
                <w:lang w:val="tr-TR"/>
              </w:rPr>
            </w:pPr>
          </w:p>
        </w:tc>
        <w:tc>
          <w:tcPr>
            <w:tcW w:w="1197" w:type="dxa"/>
            <w:noWrap/>
            <w:tcMar>
              <w:top w:w="17" w:type="dxa"/>
              <w:left w:w="17" w:type="dxa"/>
              <w:bottom w:w="0" w:type="dxa"/>
              <w:right w:w="17" w:type="dxa"/>
            </w:tcMar>
            <w:vAlign w:val="center"/>
          </w:tcPr>
          <w:p w14:paraId="3E2AB488" w14:textId="77777777" w:rsidR="00BE0F91" w:rsidRPr="001B1C3B" w:rsidRDefault="00BE0F91" w:rsidP="00C901AF">
            <w:pPr>
              <w:ind w:right="40"/>
              <w:jc w:val="right"/>
              <w:rPr>
                <w:rFonts w:eastAsia="Arial Unicode MS"/>
                <w:b/>
                <w:bCs/>
                <w:sz w:val="18"/>
                <w:szCs w:val="18"/>
                <w:lang w:val="tr-TR"/>
              </w:rPr>
            </w:pPr>
          </w:p>
        </w:tc>
        <w:tc>
          <w:tcPr>
            <w:tcW w:w="1197" w:type="dxa"/>
            <w:noWrap/>
            <w:tcMar>
              <w:top w:w="17" w:type="dxa"/>
              <w:left w:w="17" w:type="dxa"/>
              <w:bottom w:w="0" w:type="dxa"/>
              <w:right w:w="17" w:type="dxa"/>
            </w:tcMar>
            <w:vAlign w:val="center"/>
          </w:tcPr>
          <w:p w14:paraId="075C9FD9" w14:textId="77777777" w:rsidR="00BE0F91" w:rsidRPr="001B1C3B" w:rsidRDefault="00BE0F91" w:rsidP="00C901AF">
            <w:pPr>
              <w:ind w:right="40"/>
              <w:jc w:val="right"/>
              <w:rPr>
                <w:rFonts w:eastAsia="Arial Unicode MS"/>
                <w:b/>
                <w:bCs/>
                <w:sz w:val="18"/>
                <w:szCs w:val="18"/>
                <w:lang w:val="tr-TR"/>
              </w:rPr>
            </w:pPr>
          </w:p>
        </w:tc>
        <w:tc>
          <w:tcPr>
            <w:tcW w:w="1362" w:type="dxa"/>
            <w:noWrap/>
            <w:tcMar>
              <w:top w:w="17" w:type="dxa"/>
              <w:left w:w="17" w:type="dxa"/>
              <w:bottom w:w="0" w:type="dxa"/>
              <w:right w:w="17" w:type="dxa"/>
            </w:tcMar>
            <w:vAlign w:val="center"/>
          </w:tcPr>
          <w:p w14:paraId="076D0487" w14:textId="77777777" w:rsidR="00BE0F91" w:rsidRPr="001B1C3B" w:rsidRDefault="00BE0F91" w:rsidP="00C901AF">
            <w:pPr>
              <w:ind w:right="40"/>
              <w:jc w:val="right"/>
              <w:rPr>
                <w:rFonts w:eastAsia="Arial Unicode MS"/>
                <w:b/>
                <w:bCs/>
                <w:sz w:val="18"/>
                <w:szCs w:val="18"/>
                <w:lang w:val="tr-TR"/>
              </w:rPr>
            </w:pPr>
          </w:p>
        </w:tc>
      </w:tr>
      <w:tr w:rsidR="00EC7C99" w:rsidRPr="001B1C3B" w14:paraId="1CCC30E1" w14:textId="77777777" w:rsidTr="00EC7C99">
        <w:trPr>
          <w:trHeight w:val="486"/>
        </w:trPr>
        <w:tc>
          <w:tcPr>
            <w:tcW w:w="2025" w:type="dxa"/>
            <w:tcMar>
              <w:top w:w="17" w:type="dxa"/>
              <w:left w:w="17" w:type="dxa"/>
              <w:bottom w:w="0" w:type="dxa"/>
              <w:right w:w="17" w:type="dxa"/>
            </w:tcMar>
            <w:vAlign w:val="center"/>
          </w:tcPr>
          <w:p w14:paraId="26B51174" w14:textId="77777777" w:rsidR="00EC7C99" w:rsidRPr="001B1C3B" w:rsidRDefault="00EC7C99" w:rsidP="00EC7C99">
            <w:pPr>
              <w:ind w:left="57"/>
              <w:rPr>
                <w:rFonts w:eastAsia="Arial Unicode MS"/>
                <w:b/>
                <w:bCs/>
                <w:sz w:val="18"/>
                <w:szCs w:val="18"/>
                <w:lang w:val="tr-TR"/>
              </w:rPr>
            </w:pPr>
            <w:r w:rsidRPr="001B1C3B">
              <w:rPr>
                <w:b/>
                <w:bCs/>
                <w:sz w:val="18"/>
                <w:szCs w:val="18"/>
                <w:lang w:val="tr-TR"/>
              </w:rPr>
              <w:t>A. Toplam Riskten Korunma Amaçlı Türev İşlemler</w:t>
            </w:r>
          </w:p>
        </w:tc>
        <w:tc>
          <w:tcPr>
            <w:tcW w:w="1362" w:type="dxa"/>
            <w:noWrap/>
            <w:tcMar>
              <w:top w:w="17" w:type="dxa"/>
              <w:left w:w="17" w:type="dxa"/>
              <w:bottom w:w="0" w:type="dxa"/>
              <w:right w:w="17" w:type="dxa"/>
            </w:tcMar>
            <w:vAlign w:val="center"/>
          </w:tcPr>
          <w:p w14:paraId="0B6B6516" w14:textId="2D389334" w:rsidR="00EC7C99" w:rsidRPr="001B1C3B" w:rsidRDefault="00EC7C99" w:rsidP="00EC7C99">
            <w:pPr>
              <w:ind w:right="62"/>
              <w:jc w:val="right"/>
              <w:rPr>
                <w:b/>
                <w:bCs/>
                <w:sz w:val="18"/>
                <w:szCs w:val="18"/>
                <w:lang w:val="tr-TR"/>
              </w:rPr>
            </w:pPr>
            <w:r w:rsidRPr="001B1C3B">
              <w:rPr>
                <w:b/>
                <w:bCs/>
                <w:sz w:val="18"/>
                <w:szCs w:val="18"/>
                <w:lang w:val="tr-TR"/>
              </w:rPr>
              <w:t>31,308</w:t>
            </w:r>
          </w:p>
        </w:tc>
        <w:tc>
          <w:tcPr>
            <w:tcW w:w="1327" w:type="dxa"/>
            <w:noWrap/>
            <w:tcMar>
              <w:top w:w="17" w:type="dxa"/>
              <w:left w:w="17" w:type="dxa"/>
              <w:bottom w:w="0" w:type="dxa"/>
              <w:right w:w="17" w:type="dxa"/>
            </w:tcMar>
            <w:vAlign w:val="center"/>
          </w:tcPr>
          <w:p w14:paraId="3211BD95" w14:textId="71F364A2" w:rsidR="00EC7C99" w:rsidRPr="001B1C3B" w:rsidRDefault="00EC7C99" w:rsidP="00EC7C99">
            <w:pPr>
              <w:ind w:right="62"/>
              <w:jc w:val="right"/>
              <w:rPr>
                <w:b/>
                <w:bCs/>
                <w:sz w:val="18"/>
                <w:szCs w:val="18"/>
                <w:lang w:val="tr-TR"/>
              </w:rPr>
            </w:pPr>
            <w:r w:rsidRPr="001B1C3B">
              <w:rPr>
                <w:b/>
                <w:bCs/>
                <w:sz w:val="18"/>
                <w:szCs w:val="18"/>
                <w:lang w:val="tr-TR"/>
              </w:rPr>
              <w:t>7,814,267</w:t>
            </w:r>
          </w:p>
        </w:tc>
        <w:tc>
          <w:tcPr>
            <w:tcW w:w="1197" w:type="dxa"/>
            <w:noWrap/>
            <w:tcMar>
              <w:top w:w="17" w:type="dxa"/>
              <w:left w:w="17" w:type="dxa"/>
              <w:bottom w:w="0" w:type="dxa"/>
              <w:right w:w="17" w:type="dxa"/>
            </w:tcMar>
            <w:vAlign w:val="center"/>
          </w:tcPr>
          <w:p w14:paraId="6DA2C6A2" w14:textId="4561B636" w:rsidR="00EC7C99" w:rsidRPr="001B1C3B" w:rsidRDefault="00EC7C99" w:rsidP="00EC7C99">
            <w:pPr>
              <w:ind w:right="62"/>
              <w:jc w:val="right"/>
              <w:rPr>
                <w:b/>
                <w:bCs/>
                <w:sz w:val="18"/>
                <w:szCs w:val="18"/>
                <w:lang w:val="tr-TR"/>
              </w:rPr>
            </w:pPr>
            <w:r w:rsidRPr="001B1C3B">
              <w:rPr>
                <w:b/>
                <w:bCs/>
                <w:sz w:val="18"/>
                <w:szCs w:val="18"/>
                <w:lang w:val="tr-TR"/>
              </w:rPr>
              <w:t>23,426,292</w:t>
            </w:r>
          </w:p>
        </w:tc>
        <w:tc>
          <w:tcPr>
            <w:tcW w:w="1197" w:type="dxa"/>
            <w:noWrap/>
            <w:tcMar>
              <w:top w:w="17" w:type="dxa"/>
              <w:left w:w="17" w:type="dxa"/>
              <w:bottom w:w="0" w:type="dxa"/>
              <w:right w:w="17" w:type="dxa"/>
            </w:tcMar>
            <w:vAlign w:val="center"/>
          </w:tcPr>
          <w:p w14:paraId="18AB15F6" w14:textId="75846270" w:rsidR="00EC7C99" w:rsidRPr="001B1C3B" w:rsidRDefault="00EC7C99" w:rsidP="00EC7C99">
            <w:pPr>
              <w:ind w:right="62"/>
              <w:jc w:val="right"/>
              <w:rPr>
                <w:b/>
                <w:bCs/>
                <w:sz w:val="18"/>
                <w:szCs w:val="18"/>
                <w:lang w:val="tr-TR"/>
              </w:rPr>
            </w:pPr>
            <w:r w:rsidRPr="001B1C3B">
              <w:rPr>
                <w:b/>
                <w:bCs/>
                <w:sz w:val="18"/>
                <w:szCs w:val="18"/>
                <w:lang w:val="tr-TR"/>
              </w:rPr>
              <w:t>156,911,785</w:t>
            </w:r>
          </w:p>
        </w:tc>
        <w:tc>
          <w:tcPr>
            <w:tcW w:w="1197" w:type="dxa"/>
            <w:noWrap/>
            <w:tcMar>
              <w:top w:w="17" w:type="dxa"/>
              <w:left w:w="17" w:type="dxa"/>
              <w:bottom w:w="0" w:type="dxa"/>
              <w:right w:w="17" w:type="dxa"/>
            </w:tcMar>
            <w:vAlign w:val="center"/>
          </w:tcPr>
          <w:p w14:paraId="7676416D" w14:textId="0065F1B8" w:rsidR="00EC7C99" w:rsidRPr="001B1C3B" w:rsidRDefault="00EC7C99" w:rsidP="00EC7C99">
            <w:pPr>
              <w:ind w:right="62"/>
              <w:jc w:val="right"/>
              <w:rPr>
                <w:b/>
                <w:bCs/>
                <w:sz w:val="18"/>
                <w:szCs w:val="18"/>
                <w:lang w:val="tr-TR"/>
              </w:rPr>
            </w:pPr>
            <w:r w:rsidRPr="001B1C3B">
              <w:rPr>
                <w:b/>
                <w:bCs/>
                <w:sz w:val="18"/>
                <w:szCs w:val="18"/>
                <w:lang w:val="tr-TR"/>
              </w:rPr>
              <w:t>58,154,882</w:t>
            </w:r>
          </w:p>
        </w:tc>
        <w:tc>
          <w:tcPr>
            <w:tcW w:w="1362" w:type="dxa"/>
            <w:noWrap/>
            <w:tcMar>
              <w:top w:w="17" w:type="dxa"/>
              <w:left w:w="17" w:type="dxa"/>
              <w:bottom w:w="0" w:type="dxa"/>
              <w:right w:w="17" w:type="dxa"/>
            </w:tcMar>
            <w:vAlign w:val="center"/>
          </w:tcPr>
          <w:p w14:paraId="31B8E23E" w14:textId="552CC16D" w:rsidR="00EC7C99" w:rsidRPr="001B1C3B" w:rsidRDefault="00EC7C99" w:rsidP="00EC7C99">
            <w:pPr>
              <w:ind w:right="62"/>
              <w:jc w:val="right"/>
              <w:rPr>
                <w:b/>
                <w:bCs/>
                <w:sz w:val="18"/>
                <w:szCs w:val="18"/>
                <w:lang w:val="tr-TR"/>
              </w:rPr>
            </w:pPr>
            <w:r w:rsidRPr="001B1C3B">
              <w:rPr>
                <w:b/>
                <w:bCs/>
                <w:sz w:val="18"/>
                <w:szCs w:val="18"/>
                <w:lang w:val="tr-TR"/>
              </w:rPr>
              <w:t>246,338,534</w:t>
            </w:r>
          </w:p>
        </w:tc>
      </w:tr>
      <w:tr w:rsidR="00EC7C99" w:rsidRPr="001B1C3B" w14:paraId="2F1FE14E" w14:textId="77777777" w:rsidTr="00EC7C99">
        <w:trPr>
          <w:trHeight w:val="486"/>
        </w:trPr>
        <w:tc>
          <w:tcPr>
            <w:tcW w:w="2025" w:type="dxa"/>
            <w:tcMar>
              <w:top w:w="17" w:type="dxa"/>
              <w:left w:w="17" w:type="dxa"/>
              <w:bottom w:w="0" w:type="dxa"/>
              <w:right w:w="17" w:type="dxa"/>
            </w:tcMar>
            <w:vAlign w:val="center"/>
          </w:tcPr>
          <w:p w14:paraId="607BDEBC" w14:textId="77777777" w:rsidR="00EC7C99" w:rsidRPr="001B1C3B" w:rsidRDefault="00EC7C99" w:rsidP="00EC7C99">
            <w:pPr>
              <w:ind w:left="57"/>
              <w:rPr>
                <w:rFonts w:eastAsia="Arial Unicode MS"/>
                <w:sz w:val="18"/>
                <w:szCs w:val="18"/>
                <w:lang w:val="tr-TR"/>
              </w:rPr>
            </w:pPr>
            <w:r w:rsidRPr="001B1C3B">
              <w:rPr>
                <w:sz w:val="18"/>
                <w:szCs w:val="18"/>
                <w:lang w:val="tr-TR"/>
              </w:rPr>
              <w:t>Gerçeğe Uygun Değer Riskinden Korunma Amaçlı İşlemler</w:t>
            </w:r>
          </w:p>
        </w:tc>
        <w:tc>
          <w:tcPr>
            <w:tcW w:w="1362" w:type="dxa"/>
            <w:noWrap/>
            <w:tcMar>
              <w:top w:w="17" w:type="dxa"/>
              <w:left w:w="17" w:type="dxa"/>
              <w:bottom w:w="0" w:type="dxa"/>
              <w:right w:w="17" w:type="dxa"/>
            </w:tcMar>
            <w:vAlign w:val="center"/>
          </w:tcPr>
          <w:p w14:paraId="0B1CB894" w14:textId="70F4C629" w:rsidR="00EC7C99" w:rsidRPr="001B1C3B" w:rsidRDefault="00EC7C99" w:rsidP="00EC7C99">
            <w:pPr>
              <w:ind w:right="62"/>
              <w:jc w:val="right"/>
              <w:rPr>
                <w:sz w:val="18"/>
                <w:szCs w:val="18"/>
                <w:lang w:val="tr-TR"/>
              </w:rPr>
            </w:pPr>
            <w:r w:rsidRPr="001B1C3B">
              <w:rPr>
                <w:sz w:val="18"/>
                <w:szCs w:val="18"/>
                <w:lang w:val="tr-TR"/>
              </w:rPr>
              <w:t>-</w:t>
            </w:r>
          </w:p>
        </w:tc>
        <w:tc>
          <w:tcPr>
            <w:tcW w:w="1327" w:type="dxa"/>
            <w:noWrap/>
            <w:tcMar>
              <w:top w:w="17" w:type="dxa"/>
              <w:left w:w="17" w:type="dxa"/>
              <w:bottom w:w="0" w:type="dxa"/>
              <w:right w:w="17" w:type="dxa"/>
            </w:tcMar>
            <w:vAlign w:val="center"/>
          </w:tcPr>
          <w:p w14:paraId="67E1B6EB" w14:textId="6693326A" w:rsidR="00EC7C99" w:rsidRPr="001B1C3B" w:rsidRDefault="00EC7C99" w:rsidP="00EC7C99">
            <w:pPr>
              <w:ind w:right="62"/>
              <w:jc w:val="right"/>
              <w:rPr>
                <w:sz w:val="18"/>
                <w:szCs w:val="18"/>
                <w:lang w:val="tr-TR"/>
              </w:rPr>
            </w:pPr>
            <w:r w:rsidRPr="001B1C3B">
              <w:rPr>
                <w:sz w:val="18"/>
                <w:szCs w:val="18"/>
                <w:lang w:val="tr-TR"/>
              </w:rPr>
              <w:t>3,018,420</w:t>
            </w:r>
          </w:p>
        </w:tc>
        <w:tc>
          <w:tcPr>
            <w:tcW w:w="1197" w:type="dxa"/>
            <w:noWrap/>
            <w:tcMar>
              <w:top w:w="17" w:type="dxa"/>
              <w:left w:w="17" w:type="dxa"/>
              <w:bottom w:w="0" w:type="dxa"/>
              <w:right w:w="17" w:type="dxa"/>
            </w:tcMar>
            <w:vAlign w:val="center"/>
          </w:tcPr>
          <w:p w14:paraId="59333534" w14:textId="3E169D2C" w:rsidR="00EC7C99" w:rsidRPr="001B1C3B" w:rsidRDefault="00EC7C99" w:rsidP="00EC7C99">
            <w:pPr>
              <w:ind w:right="62"/>
              <w:jc w:val="right"/>
              <w:rPr>
                <w:sz w:val="18"/>
                <w:szCs w:val="18"/>
                <w:lang w:val="tr-TR"/>
              </w:rPr>
            </w:pPr>
            <w:r w:rsidRPr="001B1C3B">
              <w:rPr>
                <w:sz w:val="18"/>
                <w:szCs w:val="18"/>
                <w:lang w:val="tr-TR"/>
              </w:rPr>
              <w:t>14,097,986</w:t>
            </w:r>
          </w:p>
        </w:tc>
        <w:tc>
          <w:tcPr>
            <w:tcW w:w="1197" w:type="dxa"/>
            <w:noWrap/>
            <w:tcMar>
              <w:top w:w="17" w:type="dxa"/>
              <w:left w:w="17" w:type="dxa"/>
              <w:bottom w:w="0" w:type="dxa"/>
              <w:right w:w="17" w:type="dxa"/>
            </w:tcMar>
            <w:vAlign w:val="center"/>
          </w:tcPr>
          <w:p w14:paraId="1C8CF1F2" w14:textId="6AC36A44" w:rsidR="00EC7C99" w:rsidRPr="001B1C3B" w:rsidRDefault="00EC7C99" w:rsidP="00EC7C99">
            <w:pPr>
              <w:ind w:right="62"/>
              <w:jc w:val="right"/>
              <w:rPr>
                <w:sz w:val="18"/>
                <w:szCs w:val="18"/>
                <w:lang w:val="tr-TR"/>
              </w:rPr>
            </w:pPr>
            <w:r w:rsidRPr="001B1C3B">
              <w:rPr>
                <w:sz w:val="18"/>
                <w:szCs w:val="18"/>
                <w:lang w:val="tr-TR"/>
              </w:rPr>
              <w:t>144,503,617</w:t>
            </w:r>
          </w:p>
        </w:tc>
        <w:tc>
          <w:tcPr>
            <w:tcW w:w="1197" w:type="dxa"/>
            <w:noWrap/>
            <w:tcMar>
              <w:top w:w="17" w:type="dxa"/>
              <w:left w:w="17" w:type="dxa"/>
              <w:bottom w:w="0" w:type="dxa"/>
              <w:right w:w="17" w:type="dxa"/>
            </w:tcMar>
            <w:vAlign w:val="center"/>
          </w:tcPr>
          <w:p w14:paraId="662A9386" w14:textId="1277BF70" w:rsidR="00EC7C99" w:rsidRPr="001B1C3B" w:rsidRDefault="00EC7C99" w:rsidP="00EC7C99">
            <w:pPr>
              <w:ind w:right="62"/>
              <w:jc w:val="right"/>
              <w:rPr>
                <w:sz w:val="18"/>
                <w:szCs w:val="18"/>
                <w:lang w:val="tr-TR"/>
              </w:rPr>
            </w:pPr>
            <w:r w:rsidRPr="001B1C3B">
              <w:rPr>
                <w:sz w:val="18"/>
                <w:szCs w:val="18"/>
                <w:lang w:val="tr-TR"/>
              </w:rPr>
              <w:t>58,154,882</w:t>
            </w:r>
          </w:p>
        </w:tc>
        <w:tc>
          <w:tcPr>
            <w:tcW w:w="1362" w:type="dxa"/>
            <w:noWrap/>
            <w:tcMar>
              <w:top w:w="17" w:type="dxa"/>
              <w:left w:w="17" w:type="dxa"/>
              <w:bottom w:w="0" w:type="dxa"/>
              <w:right w:w="17" w:type="dxa"/>
            </w:tcMar>
            <w:vAlign w:val="center"/>
          </w:tcPr>
          <w:p w14:paraId="0A6A67E1" w14:textId="416F3AF1" w:rsidR="00EC7C99" w:rsidRPr="001B1C3B" w:rsidRDefault="00EC7C99" w:rsidP="00EC7C99">
            <w:pPr>
              <w:ind w:right="62"/>
              <w:jc w:val="right"/>
              <w:rPr>
                <w:sz w:val="18"/>
                <w:szCs w:val="18"/>
                <w:lang w:val="tr-TR"/>
              </w:rPr>
            </w:pPr>
            <w:r w:rsidRPr="001B1C3B">
              <w:rPr>
                <w:sz w:val="18"/>
                <w:szCs w:val="18"/>
                <w:lang w:val="tr-TR"/>
              </w:rPr>
              <w:t>219,774,905</w:t>
            </w:r>
          </w:p>
        </w:tc>
      </w:tr>
      <w:tr w:rsidR="00EC7C99" w:rsidRPr="001B1C3B" w14:paraId="74A9D95E" w14:textId="77777777" w:rsidTr="00EC7C99">
        <w:trPr>
          <w:trHeight w:val="486"/>
        </w:trPr>
        <w:tc>
          <w:tcPr>
            <w:tcW w:w="2025" w:type="dxa"/>
            <w:tcMar>
              <w:top w:w="17" w:type="dxa"/>
              <w:left w:w="17" w:type="dxa"/>
              <w:bottom w:w="0" w:type="dxa"/>
              <w:right w:w="17" w:type="dxa"/>
            </w:tcMar>
            <w:vAlign w:val="center"/>
          </w:tcPr>
          <w:p w14:paraId="75133A82" w14:textId="77777777" w:rsidR="00EC7C99" w:rsidRPr="001B1C3B" w:rsidRDefault="00EC7C99" w:rsidP="00EC7C99">
            <w:pPr>
              <w:ind w:left="57"/>
              <w:rPr>
                <w:rFonts w:eastAsia="Arial Unicode MS"/>
                <w:sz w:val="18"/>
                <w:szCs w:val="18"/>
                <w:lang w:val="tr-TR"/>
              </w:rPr>
            </w:pPr>
            <w:r w:rsidRPr="001B1C3B">
              <w:rPr>
                <w:sz w:val="18"/>
                <w:szCs w:val="18"/>
                <w:lang w:val="tr-TR"/>
              </w:rPr>
              <w:t>Nakit Akış Riskinden Korunma Amaçlı İşlemler</w:t>
            </w:r>
          </w:p>
        </w:tc>
        <w:tc>
          <w:tcPr>
            <w:tcW w:w="1362" w:type="dxa"/>
            <w:noWrap/>
            <w:tcMar>
              <w:top w:w="17" w:type="dxa"/>
              <w:left w:w="17" w:type="dxa"/>
              <w:bottom w:w="0" w:type="dxa"/>
              <w:right w:w="17" w:type="dxa"/>
            </w:tcMar>
            <w:vAlign w:val="center"/>
          </w:tcPr>
          <w:p w14:paraId="7DB890DF" w14:textId="063D016A" w:rsidR="00EC7C99" w:rsidRPr="001B1C3B" w:rsidRDefault="00EC7C99" w:rsidP="00EC7C99">
            <w:pPr>
              <w:ind w:right="62"/>
              <w:jc w:val="right"/>
              <w:rPr>
                <w:sz w:val="18"/>
                <w:szCs w:val="18"/>
                <w:lang w:val="tr-TR"/>
              </w:rPr>
            </w:pPr>
            <w:r w:rsidRPr="001B1C3B">
              <w:rPr>
                <w:sz w:val="18"/>
                <w:szCs w:val="18"/>
                <w:lang w:val="tr-TR"/>
              </w:rPr>
              <w:t>31,308</w:t>
            </w:r>
          </w:p>
        </w:tc>
        <w:tc>
          <w:tcPr>
            <w:tcW w:w="1327" w:type="dxa"/>
            <w:noWrap/>
            <w:tcMar>
              <w:top w:w="17" w:type="dxa"/>
              <w:left w:w="17" w:type="dxa"/>
              <w:bottom w:w="0" w:type="dxa"/>
              <w:right w:w="17" w:type="dxa"/>
            </w:tcMar>
            <w:vAlign w:val="center"/>
          </w:tcPr>
          <w:p w14:paraId="2C9AC0C3" w14:textId="63832621" w:rsidR="00EC7C99" w:rsidRPr="001B1C3B" w:rsidRDefault="00EC7C99" w:rsidP="00EC7C99">
            <w:pPr>
              <w:ind w:right="62"/>
              <w:jc w:val="right"/>
              <w:rPr>
                <w:sz w:val="18"/>
                <w:szCs w:val="18"/>
                <w:lang w:val="tr-TR"/>
              </w:rPr>
            </w:pPr>
            <w:r w:rsidRPr="001B1C3B">
              <w:rPr>
                <w:sz w:val="18"/>
                <w:szCs w:val="18"/>
                <w:lang w:val="tr-TR"/>
              </w:rPr>
              <w:t>4,795,847</w:t>
            </w:r>
          </w:p>
        </w:tc>
        <w:tc>
          <w:tcPr>
            <w:tcW w:w="1197" w:type="dxa"/>
            <w:noWrap/>
            <w:tcMar>
              <w:top w:w="17" w:type="dxa"/>
              <w:left w:w="17" w:type="dxa"/>
              <w:bottom w:w="0" w:type="dxa"/>
              <w:right w:w="17" w:type="dxa"/>
            </w:tcMar>
            <w:vAlign w:val="center"/>
          </w:tcPr>
          <w:p w14:paraId="47E1B528" w14:textId="64A6A1DB" w:rsidR="00EC7C99" w:rsidRPr="001B1C3B" w:rsidRDefault="00EC7C99" w:rsidP="00EC7C99">
            <w:pPr>
              <w:ind w:right="62"/>
              <w:jc w:val="right"/>
              <w:rPr>
                <w:sz w:val="18"/>
                <w:szCs w:val="18"/>
                <w:lang w:val="tr-TR"/>
              </w:rPr>
            </w:pPr>
            <w:r w:rsidRPr="001B1C3B">
              <w:rPr>
                <w:sz w:val="18"/>
                <w:szCs w:val="18"/>
                <w:lang w:val="tr-TR"/>
              </w:rPr>
              <w:t>9,328,306</w:t>
            </w:r>
          </w:p>
        </w:tc>
        <w:tc>
          <w:tcPr>
            <w:tcW w:w="1197" w:type="dxa"/>
            <w:noWrap/>
            <w:tcMar>
              <w:top w:w="17" w:type="dxa"/>
              <w:left w:w="17" w:type="dxa"/>
              <w:bottom w:w="0" w:type="dxa"/>
              <w:right w:w="17" w:type="dxa"/>
            </w:tcMar>
            <w:vAlign w:val="center"/>
          </w:tcPr>
          <w:p w14:paraId="38EFA1D7" w14:textId="7183AC26" w:rsidR="00EC7C99" w:rsidRPr="001B1C3B" w:rsidRDefault="00EC7C99" w:rsidP="00EC7C99">
            <w:pPr>
              <w:ind w:right="62"/>
              <w:jc w:val="right"/>
              <w:rPr>
                <w:sz w:val="18"/>
                <w:szCs w:val="18"/>
                <w:lang w:val="tr-TR"/>
              </w:rPr>
            </w:pPr>
            <w:r w:rsidRPr="001B1C3B">
              <w:rPr>
                <w:sz w:val="18"/>
                <w:szCs w:val="18"/>
                <w:lang w:val="tr-TR"/>
              </w:rPr>
              <w:t>12,408,168</w:t>
            </w:r>
          </w:p>
        </w:tc>
        <w:tc>
          <w:tcPr>
            <w:tcW w:w="1197" w:type="dxa"/>
            <w:noWrap/>
            <w:tcMar>
              <w:top w:w="17" w:type="dxa"/>
              <w:left w:w="17" w:type="dxa"/>
              <w:bottom w:w="0" w:type="dxa"/>
              <w:right w:w="17" w:type="dxa"/>
            </w:tcMar>
            <w:vAlign w:val="center"/>
          </w:tcPr>
          <w:p w14:paraId="5C207491" w14:textId="5FA7EB3C" w:rsidR="00EC7C99" w:rsidRPr="001B1C3B" w:rsidRDefault="00EC7C99" w:rsidP="00EC7C99">
            <w:pPr>
              <w:ind w:right="62"/>
              <w:jc w:val="right"/>
              <w:rPr>
                <w:sz w:val="18"/>
                <w:szCs w:val="18"/>
                <w:lang w:val="tr-TR"/>
              </w:rPr>
            </w:pPr>
            <w:r w:rsidRPr="001B1C3B">
              <w:rPr>
                <w:sz w:val="18"/>
                <w:szCs w:val="18"/>
                <w:lang w:val="tr-TR"/>
              </w:rPr>
              <w:t>-</w:t>
            </w:r>
          </w:p>
        </w:tc>
        <w:tc>
          <w:tcPr>
            <w:tcW w:w="1362" w:type="dxa"/>
            <w:noWrap/>
            <w:tcMar>
              <w:top w:w="17" w:type="dxa"/>
              <w:left w:w="17" w:type="dxa"/>
              <w:bottom w:w="0" w:type="dxa"/>
              <w:right w:w="17" w:type="dxa"/>
            </w:tcMar>
            <w:vAlign w:val="center"/>
          </w:tcPr>
          <w:p w14:paraId="6424D91B" w14:textId="18C4F7D8" w:rsidR="00EC7C99" w:rsidRPr="001B1C3B" w:rsidRDefault="00EC7C99" w:rsidP="00EC7C99">
            <w:pPr>
              <w:ind w:right="62"/>
              <w:jc w:val="right"/>
              <w:rPr>
                <w:sz w:val="18"/>
                <w:szCs w:val="18"/>
                <w:lang w:val="tr-TR"/>
              </w:rPr>
            </w:pPr>
            <w:r w:rsidRPr="001B1C3B">
              <w:rPr>
                <w:sz w:val="18"/>
                <w:szCs w:val="18"/>
                <w:lang w:val="tr-TR"/>
              </w:rPr>
              <w:t>26,563,629</w:t>
            </w:r>
          </w:p>
        </w:tc>
      </w:tr>
      <w:tr w:rsidR="001552C7" w:rsidRPr="001B1C3B" w14:paraId="04C61FCF" w14:textId="77777777" w:rsidTr="00EC7C99">
        <w:trPr>
          <w:trHeight w:val="486"/>
        </w:trPr>
        <w:tc>
          <w:tcPr>
            <w:tcW w:w="2025" w:type="dxa"/>
            <w:tcMar>
              <w:top w:w="17" w:type="dxa"/>
              <w:left w:w="17" w:type="dxa"/>
              <w:bottom w:w="0" w:type="dxa"/>
              <w:right w:w="17" w:type="dxa"/>
            </w:tcMar>
            <w:vAlign w:val="center"/>
          </w:tcPr>
          <w:p w14:paraId="3304CEF4" w14:textId="77777777" w:rsidR="001552C7" w:rsidRPr="001B1C3B" w:rsidRDefault="001552C7" w:rsidP="001552C7">
            <w:pPr>
              <w:ind w:left="57"/>
              <w:rPr>
                <w:rFonts w:eastAsia="Arial Unicode MS"/>
                <w:sz w:val="18"/>
                <w:szCs w:val="18"/>
                <w:lang w:val="tr-TR"/>
              </w:rPr>
            </w:pPr>
            <w:r w:rsidRPr="001B1C3B">
              <w:rPr>
                <w:sz w:val="18"/>
                <w:szCs w:val="18"/>
                <w:lang w:val="tr-TR"/>
              </w:rPr>
              <w:t>Yurt Dışındaki Net Yatırım Riskinden Korunma Amaçlı İşlemler</w:t>
            </w:r>
          </w:p>
        </w:tc>
        <w:tc>
          <w:tcPr>
            <w:tcW w:w="1362" w:type="dxa"/>
            <w:noWrap/>
            <w:tcMar>
              <w:top w:w="17" w:type="dxa"/>
              <w:left w:w="17" w:type="dxa"/>
              <w:bottom w:w="0" w:type="dxa"/>
              <w:right w:w="17" w:type="dxa"/>
            </w:tcMar>
            <w:vAlign w:val="center"/>
          </w:tcPr>
          <w:p w14:paraId="5A843E61" w14:textId="384D422D" w:rsidR="001552C7" w:rsidRPr="001B1C3B" w:rsidRDefault="001552C7" w:rsidP="00EC7C99">
            <w:pPr>
              <w:ind w:right="62"/>
              <w:jc w:val="right"/>
              <w:rPr>
                <w:b/>
                <w:sz w:val="18"/>
                <w:szCs w:val="18"/>
                <w:lang w:val="tr-TR"/>
              </w:rPr>
            </w:pPr>
            <w:r w:rsidRPr="001B1C3B">
              <w:rPr>
                <w:sz w:val="18"/>
                <w:szCs w:val="18"/>
                <w:lang w:val="tr-TR"/>
              </w:rPr>
              <w:t>-</w:t>
            </w:r>
          </w:p>
        </w:tc>
        <w:tc>
          <w:tcPr>
            <w:tcW w:w="1327" w:type="dxa"/>
            <w:noWrap/>
            <w:tcMar>
              <w:top w:w="17" w:type="dxa"/>
              <w:left w:w="17" w:type="dxa"/>
              <w:bottom w:w="0" w:type="dxa"/>
              <w:right w:w="17" w:type="dxa"/>
            </w:tcMar>
            <w:vAlign w:val="center"/>
          </w:tcPr>
          <w:p w14:paraId="1E5A03FB" w14:textId="52763787" w:rsidR="001552C7" w:rsidRPr="001B1C3B" w:rsidRDefault="001552C7" w:rsidP="00EC7C99">
            <w:pPr>
              <w:ind w:right="62"/>
              <w:jc w:val="right"/>
              <w:rPr>
                <w:b/>
                <w:sz w:val="18"/>
                <w:szCs w:val="18"/>
                <w:lang w:val="tr-TR"/>
              </w:rPr>
            </w:pPr>
            <w:r w:rsidRPr="001B1C3B">
              <w:rPr>
                <w:sz w:val="18"/>
                <w:szCs w:val="18"/>
                <w:lang w:val="tr-TR"/>
              </w:rPr>
              <w:t>-</w:t>
            </w:r>
          </w:p>
        </w:tc>
        <w:tc>
          <w:tcPr>
            <w:tcW w:w="1197" w:type="dxa"/>
            <w:noWrap/>
            <w:tcMar>
              <w:top w:w="17" w:type="dxa"/>
              <w:left w:w="17" w:type="dxa"/>
              <w:bottom w:w="0" w:type="dxa"/>
              <w:right w:w="17" w:type="dxa"/>
            </w:tcMar>
            <w:vAlign w:val="center"/>
          </w:tcPr>
          <w:p w14:paraId="7E576782" w14:textId="6EDED407" w:rsidR="001552C7" w:rsidRPr="001B1C3B" w:rsidRDefault="001552C7" w:rsidP="00EC7C99">
            <w:pPr>
              <w:ind w:right="62"/>
              <w:jc w:val="right"/>
              <w:rPr>
                <w:b/>
                <w:sz w:val="18"/>
                <w:szCs w:val="18"/>
                <w:lang w:val="tr-TR"/>
              </w:rPr>
            </w:pPr>
            <w:r w:rsidRPr="001B1C3B">
              <w:rPr>
                <w:sz w:val="18"/>
                <w:szCs w:val="18"/>
                <w:lang w:val="tr-TR"/>
              </w:rPr>
              <w:t>-</w:t>
            </w:r>
          </w:p>
        </w:tc>
        <w:tc>
          <w:tcPr>
            <w:tcW w:w="1197" w:type="dxa"/>
            <w:noWrap/>
            <w:tcMar>
              <w:top w:w="17" w:type="dxa"/>
              <w:left w:w="17" w:type="dxa"/>
              <w:bottom w:w="0" w:type="dxa"/>
              <w:right w:w="17" w:type="dxa"/>
            </w:tcMar>
            <w:vAlign w:val="center"/>
          </w:tcPr>
          <w:p w14:paraId="7A2AD052" w14:textId="3F08D234" w:rsidR="001552C7" w:rsidRPr="001B1C3B" w:rsidRDefault="001552C7" w:rsidP="00EC7C99">
            <w:pPr>
              <w:ind w:right="62"/>
              <w:jc w:val="right"/>
              <w:rPr>
                <w:b/>
                <w:sz w:val="18"/>
                <w:szCs w:val="18"/>
                <w:lang w:val="tr-TR"/>
              </w:rPr>
            </w:pPr>
            <w:r w:rsidRPr="001B1C3B">
              <w:rPr>
                <w:sz w:val="18"/>
                <w:szCs w:val="18"/>
                <w:lang w:val="tr-TR"/>
              </w:rPr>
              <w:t>-</w:t>
            </w:r>
          </w:p>
        </w:tc>
        <w:tc>
          <w:tcPr>
            <w:tcW w:w="1197" w:type="dxa"/>
            <w:noWrap/>
            <w:tcMar>
              <w:top w:w="17" w:type="dxa"/>
              <w:left w:w="17" w:type="dxa"/>
              <w:bottom w:w="0" w:type="dxa"/>
              <w:right w:w="17" w:type="dxa"/>
            </w:tcMar>
            <w:vAlign w:val="center"/>
          </w:tcPr>
          <w:p w14:paraId="5786E1C8" w14:textId="32FCB654" w:rsidR="001552C7" w:rsidRPr="001B1C3B" w:rsidRDefault="001552C7" w:rsidP="00EC7C99">
            <w:pPr>
              <w:ind w:right="62"/>
              <w:jc w:val="right"/>
              <w:rPr>
                <w:b/>
                <w:sz w:val="18"/>
                <w:szCs w:val="18"/>
                <w:lang w:val="tr-TR"/>
              </w:rPr>
            </w:pPr>
            <w:r w:rsidRPr="001B1C3B">
              <w:rPr>
                <w:sz w:val="18"/>
                <w:szCs w:val="18"/>
                <w:lang w:val="tr-TR"/>
              </w:rPr>
              <w:t>-</w:t>
            </w:r>
          </w:p>
        </w:tc>
        <w:tc>
          <w:tcPr>
            <w:tcW w:w="1362" w:type="dxa"/>
            <w:noWrap/>
            <w:tcMar>
              <w:top w:w="17" w:type="dxa"/>
              <w:left w:w="17" w:type="dxa"/>
              <w:bottom w:w="0" w:type="dxa"/>
              <w:right w:w="17" w:type="dxa"/>
            </w:tcMar>
            <w:vAlign w:val="center"/>
          </w:tcPr>
          <w:p w14:paraId="6C90A991" w14:textId="1CC161C1" w:rsidR="001552C7" w:rsidRPr="001B1C3B" w:rsidRDefault="001552C7" w:rsidP="00EC7C99">
            <w:pPr>
              <w:ind w:right="62"/>
              <w:jc w:val="right"/>
              <w:rPr>
                <w:b/>
                <w:sz w:val="18"/>
                <w:szCs w:val="18"/>
                <w:lang w:val="tr-TR"/>
              </w:rPr>
            </w:pPr>
            <w:r w:rsidRPr="001B1C3B">
              <w:rPr>
                <w:sz w:val="18"/>
                <w:szCs w:val="18"/>
                <w:lang w:val="tr-TR"/>
              </w:rPr>
              <w:t>-</w:t>
            </w:r>
          </w:p>
        </w:tc>
      </w:tr>
      <w:tr w:rsidR="00BE0F91" w:rsidRPr="001B1C3B" w14:paraId="6B861CF9" w14:textId="77777777" w:rsidTr="00EC7C99">
        <w:trPr>
          <w:trHeight w:val="258"/>
        </w:trPr>
        <w:tc>
          <w:tcPr>
            <w:tcW w:w="2025" w:type="dxa"/>
            <w:tcMar>
              <w:top w:w="17" w:type="dxa"/>
              <w:left w:w="17" w:type="dxa"/>
              <w:bottom w:w="0" w:type="dxa"/>
              <w:right w:w="17" w:type="dxa"/>
            </w:tcMar>
            <w:vAlign w:val="center"/>
          </w:tcPr>
          <w:p w14:paraId="3FBEECB1" w14:textId="77777777" w:rsidR="00BE0F91" w:rsidRPr="001B1C3B" w:rsidRDefault="00BE0F91" w:rsidP="00C901AF">
            <w:pPr>
              <w:ind w:left="57"/>
              <w:rPr>
                <w:rFonts w:eastAsia="Arial Unicode MS"/>
                <w:b/>
                <w:bCs/>
                <w:sz w:val="18"/>
                <w:szCs w:val="18"/>
                <w:lang w:val="tr-TR"/>
              </w:rPr>
            </w:pPr>
            <w:r w:rsidRPr="001B1C3B">
              <w:rPr>
                <w:b/>
                <w:bCs/>
                <w:sz w:val="18"/>
                <w:szCs w:val="18"/>
                <w:lang w:val="tr-TR"/>
              </w:rPr>
              <w:t>Alım Satım Amaçlı Türev İşlemler</w:t>
            </w:r>
          </w:p>
        </w:tc>
        <w:tc>
          <w:tcPr>
            <w:tcW w:w="1362" w:type="dxa"/>
            <w:noWrap/>
            <w:tcMar>
              <w:top w:w="17" w:type="dxa"/>
              <w:left w:w="17" w:type="dxa"/>
              <w:bottom w:w="0" w:type="dxa"/>
              <w:right w:w="17" w:type="dxa"/>
            </w:tcMar>
            <w:vAlign w:val="center"/>
          </w:tcPr>
          <w:p w14:paraId="1A8B0763" w14:textId="77777777" w:rsidR="00BE0F91" w:rsidRPr="001B1C3B" w:rsidRDefault="00BE0F91" w:rsidP="00EC7C99">
            <w:pPr>
              <w:ind w:right="62"/>
              <w:jc w:val="right"/>
              <w:rPr>
                <w:b/>
                <w:sz w:val="18"/>
                <w:szCs w:val="18"/>
                <w:lang w:val="tr-TR"/>
              </w:rPr>
            </w:pPr>
          </w:p>
        </w:tc>
        <w:tc>
          <w:tcPr>
            <w:tcW w:w="1327" w:type="dxa"/>
            <w:noWrap/>
            <w:tcMar>
              <w:top w:w="17" w:type="dxa"/>
              <w:left w:w="17" w:type="dxa"/>
              <w:bottom w:w="0" w:type="dxa"/>
              <w:right w:w="17" w:type="dxa"/>
            </w:tcMar>
            <w:vAlign w:val="center"/>
          </w:tcPr>
          <w:p w14:paraId="62A72692" w14:textId="77777777" w:rsidR="00BE0F91" w:rsidRPr="001B1C3B" w:rsidRDefault="00BE0F91" w:rsidP="00EC7C99">
            <w:pPr>
              <w:ind w:right="62"/>
              <w:jc w:val="right"/>
              <w:rPr>
                <w:b/>
                <w:sz w:val="18"/>
                <w:szCs w:val="18"/>
                <w:lang w:val="tr-TR"/>
              </w:rPr>
            </w:pPr>
          </w:p>
        </w:tc>
        <w:tc>
          <w:tcPr>
            <w:tcW w:w="1197" w:type="dxa"/>
            <w:noWrap/>
            <w:tcMar>
              <w:top w:w="17" w:type="dxa"/>
              <w:left w:w="17" w:type="dxa"/>
              <w:bottom w:w="0" w:type="dxa"/>
              <w:right w:w="17" w:type="dxa"/>
            </w:tcMar>
            <w:vAlign w:val="center"/>
          </w:tcPr>
          <w:p w14:paraId="417FA56D" w14:textId="77777777" w:rsidR="00BE0F91" w:rsidRPr="001B1C3B" w:rsidRDefault="00BE0F91" w:rsidP="00EC7C99">
            <w:pPr>
              <w:ind w:right="62"/>
              <w:jc w:val="right"/>
              <w:rPr>
                <w:b/>
                <w:sz w:val="18"/>
                <w:szCs w:val="18"/>
                <w:lang w:val="tr-TR"/>
              </w:rPr>
            </w:pPr>
          </w:p>
        </w:tc>
        <w:tc>
          <w:tcPr>
            <w:tcW w:w="1197" w:type="dxa"/>
            <w:noWrap/>
            <w:tcMar>
              <w:top w:w="17" w:type="dxa"/>
              <w:left w:w="17" w:type="dxa"/>
              <w:bottom w:w="0" w:type="dxa"/>
              <w:right w:w="17" w:type="dxa"/>
            </w:tcMar>
            <w:vAlign w:val="center"/>
          </w:tcPr>
          <w:p w14:paraId="58FA2023" w14:textId="77777777" w:rsidR="00BE0F91" w:rsidRPr="001B1C3B" w:rsidRDefault="00BE0F91" w:rsidP="00EC7C99">
            <w:pPr>
              <w:ind w:right="62"/>
              <w:jc w:val="right"/>
              <w:rPr>
                <w:b/>
                <w:sz w:val="18"/>
                <w:szCs w:val="18"/>
                <w:lang w:val="tr-TR"/>
              </w:rPr>
            </w:pPr>
          </w:p>
        </w:tc>
        <w:tc>
          <w:tcPr>
            <w:tcW w:w="1197" w:type="dxa"/>
            <w:noWrap/>
            <w:tcMar>
              <w:top w:w="17" w:type="dxa"/>
              <w:left w:w="17" w:type="dxa"/>
              <w:bottom w:w="0" w:type="dxa"/>
              <w:right w:w="17" w:type="dxa"/>
            </w:tcMar>
            <w:vAlign w:val="center"/>
          </w:tcPr>
          <w:p w14:paraId="0EAFBAE1" w14:textId="77777777" w:rsidR="00BE0F91" w:rsidRPr="001B1C3B" w:rsidRDefault="00BE0F91" w:rsidP="00EC7C99">
            <w:pPr>
              <w:ind w:right="62"/>
              <w:jc w:val="right"/>
              <w:rPr>
                <w:b/>
                <w:sz w:val="18"/>
                <w:szCs w:val="18"/>
                <w:lang w:val="tr-TR"/>
              </w:rPr>
            </w:pPr>
          </w:p>
        </w:tc>
        <w:tc>
          <w:tcPr>
            <w:tcW w:w="1362" w:type="dxa"/>
            <w:noWrap/>
            <w:tcMar>
              <w:top w:w="17" w:type="dxa"/>
              <w:left w:w="17" w:type="dxa"/>
              <w:bottom w:w="0" w:type="dxa"/>
              <w:right w:w="17" w:type="dxa"/>
            </w:tcMar>
            <w:vAlign w:val="center"/>
          </w:tcPr>
          <w:p w14:paraId="06A10D41" w14:textId="77777777" w:rsidR="00BE0F91" w:rsidRPr="001B1C3B" w:rsidRDefault="00BE0F91" w:rsidP="00EC7C99">
            <w:pPr>
              <w:ind w:right="62"/>
              <w:jc w:val="right"/>
              <w:rPr>
                <w:b/>
                <w:sz w:val="18"/>
                <w:szCs w:val="18"/>
                <w:lang w:val="tr-TR"/>
              </w:rPr>
            </w:pPr>
          </w:p>
        </w:tc>
      </w:tr>
      <w:tr w:rsidR="00EC7C99" w:rsidRPr="001B1C3B" w14:paraId="7F814E6C" w14:textId="77777777" w:rsidTr="00EC7C99">
        <w:trPr>
          <w:trHeight w:val="258"/>
        </w:trPr>
        <w:tc>
          <w:tcPr>
            <w:tcW w:w="2025" w:type="dxa"/>
            <w:tcMar>
              <w:top w:w="17" w:type="dxa"/>
              <w:left w:w="17" w:type="dxa"/>
              <w:bottom w:w="0" w:type="dxa"/>
              <w:right w:w="17" w:type="dxa"/>
            </w:tcMar>
            <w:vAlign w:val="center"/>
          </w:tcPr>
          <w:p w14:paraId="13127CAA" w14:textId="77777777" w:rsidR="00EC7C99" w:rsidRPr="001B1C3B" w:rsidRDefault="00EC7C99" w:rsidP="00EC7C99">
            <w:pPr>
              <w:ind w:left="57"/>
              <w:rPr>
                <w:rFonts w:eastAsia="Arial Unicode MS"/>
                <w:b/>
                <w:bCs/>
                <w:sz w:val="18"/>
                <w:szCs w:val="18"/>
                <w:lang w:val="tr-TR"/>
              </w:rPr>
            </w:pPr>
            <w:r w:rsidRPr="001B1C3B">
              <w:rPr>
                <w:b/>
                <w:bCs/>
                <w:sz w:val="18"/>
                <w:szCs w:val="18"/>
                <w:lang w:val="tr-TR"/>
              </w:rPr>
              <w:t>Döviz İle İlgili Türev İşlemler (I)</w:t>
            </w:r>
          </w:p>
        </w:tc>
        <w:tc>
          <w:tcPr>
            <w:tcW w:w="1362" w:type="dxa"/>
            <w:noWrap/>
            <w:tcMar>
              <w:top w:w="17" w:type="dxa"/>
              <w:left w:w="17" w:type="dxa"/>
              <w:bottom w:w="0" w:type="dxa"/>
              <w:right w:w="17" w:type="dxa"/>
            </w:tcMar>
            <w:vAlign w:val="center"/>
          </w:tcPr>
          <w:p w14:paraId="47453124" w14:textId="2CFD651C" w:rsidR="00EC7C99" w:rsidRPr="001B1C3B" w:rsidRDefault="00EC7C99" w:rsidP="00EC7C99">
            <w:pPr>
              <w:ind w:right="62"/>
              <w:jc w:val="right"/>
              <w:rPr>
                <w:b/>
                <w:bCs/>
                <w:sz w:val="18"/>
                <w:szCs w:val="18"/>
                <w:lang w:val="tr-TR"/>
              </w:rPr>
            </w:pPr>
            <w:r w:rsidRPr="001B1C3B">
              <w:rPr>
                <w:b/>
                <w:bCs/>
                <w:sz w:val="18"/>
                <w:szCs w:val="18"/>
                <w:lang w:val="tr-TR"/>
              </w:rPr>
              <w:t>935,126,567</w:t>
            </w:r>
          </w:p>
        </w:tc>
        <w:tc>
          <w:tcPr>
            <w:tcW w:w="1327" w:type="dxa"/>
            <w:noWrap/>
            <w:tcMar>
              <w:top w:w="17" w:type="dxa"/>
              <w:left w:w="17" w:type="dxa"/>
              <w:bottom w:w="0" w:type="dxa"/>
              <w:right w:w="17" w:type="dxa"/>
            </w:tcMar>
            <w:vAlign w:val="center"/>
          </w:tcPr>
          <w:p w14:paraId="447B1270" w14:textId="35759CD6" w:rsidR="00EC7C99" w:rsidRPr="001B1C3B" w:rsidRDefault="00EC7C99" w:rsidP="00EC7C99">
            <w:pPr>
              <w:ind w:right="62"/>
              <w:jc w:val="right"/>
              <w:rPr>
                <w:b/>
                <w:bCs/>
                <w:sz w:val="18"/>
                <w:szCs w:val="18"/>
                <w:lang w:val="tr-TR"/>
              </w:rPr>
            </w:pPr>
            <w:r w:rsidRPr="001B1C3B">
              <w:rPr>
                <w:b/>
                <w:bCs/>
                <w:sz w:val="18"/>
                <w:szCs w:val="18"/>
                <w:lang w:val="tr-TR"/>
              </w:rPr>
              <w:t>353,667,851</w:t>
            </w:r>
          </w:p>
        </w:tc>
        <w:tc>
          <w:tcPr>
            <w:tcW w:w="1197" w:type="dxa"/>
            <w:noWrap/>
            <w:tcMar>
              <w:top w:w="17" w:type="dxa"/>
              <w:left w:w="17" w:type="dxa"/>
              <w:bottom w:w="0" w:type="dxa"/>
              <w:right w:w="17" w:type="dxa"/>
            </w:tcMar>
            <w:vAlign w:val="center"/>
          </w:tcPr>
          <w:p w14:paraId="407F1CCB" w14:textId="575E3ADA" w:rsidR="00EC7C99" w:rsidRPr="001B1C3B" w:rsidRDefault="00EC7C99" w:rsidP="00EC7C99">
            <w:pPr>
              <w:ind w:right="62"/>
              <w:jc w:val="right"/>
              <w:rPr>
                <w:b/>
                <w:bCs/>
                <w:sz w:val="18"/>
                <w:szCs w:val="18"/>
                <w:lang w:val="tr-TR"/>
              </w:rPr>
            </w:pPr>
            <w:r w:rsidRPr="001B1C3B">
              <w:rPr>
                <w:b/>
                <w:bCs/>
                <w:sz w:val="18"/>
                <w:szCs w:val="18"/>
                <w:lang w:val="tr-TR"/>
              </w:rPr>
              <w:t>207,693,226</w:t>
            </w:r>
          </w:p>
        </w:tc>
        <w:tc>
          <w:tcPr>
            <w:tcW w:w="1197" w:type="dxa"/>
            <w:noWrap/>
            <w:tcMar>
              <w:top w:w="17" w:type="dxa"/>
              <w:left w:w="17" w:type="dxa"/>
              <w:bottom w:w="0" w:type="dxa"/>
              <w:right w:w="17" w:type="dxa"/>
            </w:tcMar>
            <w:vAlign w:val="center"/>
          </w:tcPr>
          <w:p w14:paraId="678063DF" w14:textId="2C6802D7" w:rsidR="00EC7C99" w:rsidRPr="001B1C3B" w:rsidRDefault="00EC7C99" w:rsidP="00EC7C99">
            <w:pPr>
              <w:ind w:right="62"/>
              <w:jc w:val="right"/>
              <w:rPr>
                <w:b/>
                <w:bCs/>
                <w:sz w:val="18"/>
                <w:szCs w:val="18"/>
                <w:lang w:val="tr-TR"/>
              </w:rPr>
            </w:pPr>
            <w:r w:rsidRPr="001B1C3B">
              <w:rPr>
                <w:b/>
                <w:bCs/>
                <w:sz w:val="18"/>
                <w:szCs w:val="18"/>
                <w:lang w:val="tr-TR"/>
              </w:rPr>
              <w:t>11,718,651</w:t>
            </w:r>
          </w:p>
        </w:tc>
        <w:tc>
          <w:tcPr>
            <w:tcW w:w="1197" w:type="dxa"/>
            <w:noWrap/>
            <w:tcMar>
              <w:top w:w="17" w:type="dxa"/>
              <w:left w:w="17" w:type="dxa"/>
              <w:bottom w:w="0" w:type="dxa"/>
              <w:right w:w="17" w:type="dxa"/>
            </w:tcMar>
            <w:vAlign w:val="center"/>
          </w:tcPr>
          <w:p w14:paraId="438450D5" w14:textId="60451391" w:rsidR="00EC7C99" w:rsidRPr="001B1C3B" w:rsidRDefault="00B2660C" w:rsidP="00EC7C99">
            <w:pPr>
              <w:ind w:right="62"/>
              <w:jc w:val="right"/>
              <w:rPr>
                <w:b/>
                <w:bCs/>
                <w:sz w:val="18"/>
                <w:szCs w:val="18"/>
                <w:lang w:val="tr-TR"/>
              </w:rPr>
            </w:pPr>
            <w:r w:rsidRPr="001B1C3B">
              <w:rPr>
                <w:b/>
                <w:bCs/>
                <w:sz w:val="18"/>
                <w:szCs w:val="18"/>
                <w:lang w:val="tr-TR"/>
              </w:rPr>
              <w:t>-</w:t>
            </w:r>
          </w:p>
        </w:tc>
        <w:tc>
          <w:tcPr>
            <w:tcW w:w="1362" w:type="dxa"/>
            <w:noWrap/>
            <w:tcMar>
              <w:top w:w="17" w:type="dxa"/>
              <w:left w:w="17" w:type="dxa"/>
              <w:bottom w:w="0" w:type="dxa"/>
              <w:right w:w="17" w:type="dxa"/>
            </w:tcMar>
            <w:vAlign w:val="center"/>
          </w:tcPr>
          <w:p w14:paraId="461DC7A8" w14:textId="2C3AAA18" w:rsidR="00EC7C99" w:rsidRPr="001B1C3B" w:rsidRDefault="00EC7C99" w:rsidP="00EC7C99">
            <w:pPr>
              <w:ind w:right="62"/>
              <w:jc w:val="right"/>
              <w:rPr>
                <w:b/>
                <w:bCs/>
                <w:sz w:val="18"/>
                <w:szCs w:val="18"/>
                <w:lang w:val="tr-TR"/>
              </w:rPr>
            </w:pPr>
            <w:r w:rsidRPr="001B1C3B">
              <w:rPr>
                <w:b/>
                <w:bCs/>
                <w:sz w:val="18"/>
                <w:szCs w:val="18"/>
                <w:lang w:val="tr-TR"/>
              </w:rPr>
              <w:t>1,508,206,295</w:t>
            </w:r>
          </w:p>
        </w:tc>
      </w:tr>
      <w:tr w:rsidR="00EC7C99" w:rsidRPr="001B1C3B" w14:paraId="52491EF8" w14:textId="77777777" w:rsidTr="00EC7C99">
        <w:trPr>
          <w:trHeight w:val="286"/>
        </w:trPr>
        <w:tc>
          <w:tcPr>
            <w:tcW w:w="2025" w:type="dxa"/>
            <w:tcMar>
              <w:top w:w="17" w:type="dxa"/>
              <w:left w:w="17" w:type="dxa"/>
              <w:bottom w:w="0" w:type="dxa"/>
              <w:right w:w="17" w:type="dxa"/>
            </w:tcMar>
            <w:vAlign w:val="center"/>
          </w:tcPr>
          <w:p w14:paraId="1EAA6FA3" w14:textId="77777777" w:rsidR="00EC7C99" w:rsidRPr="001B1C3B" w:rsidRDefault="00EC7C99" w:rsidP="00EC7C99">
            <w:pPr>
              <w:ind w:left="57"/>
              <w:rPr>
                <w:rFonts w:eastAsia="Arial Unicode MS"/>
                <w:sz w:val="18"/>
                <w:szCs w:val="18"/>
                <w:lang w:val="tr-TR"/>
              </w:rPr>
            </w:pPr>
            <w:r w:rsidRPr="001B1C3B">
              <w:rPr>
                <w:sz w:val="18"/>
                <w:szCs w:val="18"/>
                <w:lang w:val="tr-TR"/>
              </w:rPr>
              <w:t>Vadeli Döviz Alım İşlemleri</w:t>
            </w:r>
          </w:p>
        </w:tc>
        <w:tc>
          <w:tcPr>
            <w:tcW w:w="1362" w:type="dxa"/>
            <w:noWrap/>
            <w:tcMar>
              <w:top w:w="17" w:type="dxa"/>
              <w:left w:w="17" w:type="dxa"/>
              <w:bottom w:w="0" w:type="dxa"/>
              <w:right w:w="17" w:type="dxa"/>
            </w:tcMar>
            <w:vAlign w:val="center"/>
          </w:tcPr>
          <w:p w14:paraId="0B8970FF" w14:textId="55AEDCB1" w:rsidR="00EC7C99" w:rsidRPr="001B1C3B" w:rsidRDefault="00EC7C99" w:rsidP="00EC7C99">
            <w:pPr>
              <w:ind w:right="62"/>
              <w:jc w:val="right"/>
              <w:rPr>
                <w:sz w:val="18"/>
                <w:szCs w:val="18"/>
                <w:lang w:val="tr-TR"/>
              </w:rPr>
            </w:pPr>
            <w:r w:rsidRPr="001B1C3B">
              <w:rPr>
                <w:sz w:val="18"/>
                <w:szCs w:val="18"/>
                <w:lang w:val="tr-TR"/>
              </w:rPr>
              <w:t>23,701,903</w:t>
            </w:r>
          </w:p>
        </w:tc>
        <w:tc>
          <w:tcPr>
            <w:tcW w:w="1327" w:type="dxa"/>
            <w:noWrap/>
            <w:tcMar>
              <w:top w:w="17" w:type="dxa"/>
              <w:left w:w="17" w:type="dxa"/>
              <w:bottom w:w="0" w:type="dxa"/>
              <w:right w:w="17" w:type="dxa"/>
            </w:tcMar>
            <w:vAlign w:val="center"/>
          </w:tcPr>
          <w:p w14:paraId="32C0A3A1" w14:textId="53A46F42" w:rsidR="00EC7C99" w:rsidRPr="001B1C3B" w:rsidRDefault="00EC7C99" w:rsidP="00EC7C99">
            <w:pPr>
              <w:ind w:right="62"/>
              <w:jc w:val="right"/>
              <w:rPr>
                <w:sz w:val="18"/>
                <w:szCs w:val="18"/>
                <w:lang w:val="tr-TR"/>
              </w:rPr>
            </w:pPr>
            <w:r w:rsidRPr="001B1C3B">
              <w:rPr>
                <w:sz w:val="18"/>
                <w:szCs w:val="18"/>
                <w:lang w:val="tr-TR"/>
              </w:rPr>
              <w:t>23,213,729</w:t>
            </w:r>
          </w:p>
        </w:tc>
        <w:tc>
          <w:tcPr>
            <w:tcW w:w="1197" w:type="dxa"/>
            <w:noWrap/>
            <w:tcMar>
              <w:top w:w="17" w:type="dxa"/>
              <w:left w:w="17" w:type="dxa"/>
              <w:bottom w:w="0" w:type="dxa"/>
              <w:right w:w="17" w:type="dxa"/>
            </w:tcMar>
            <w:vAlign w:val="center"/>
          </w:tcPr>
          <w:p w14:paraId="23522BC9" w14:textId="360C4DC7" w:rsidR="00EC7C99" w:rsidRPr="001B1C3B" w:rsidRDefault="00EC7C99" w:rsidP="00EC7C99">
            <w:pPr>
              <w:ind w:right="62"/>
              <w:jc w:val="right"/>
              <w:rPr>
                <w:sz w:val="18"/>
                <w:szCs w:val="18"/>
                <w:lang w:val="tr-TR"/>
              </w:rPr>
            </w:pPr>
            <w:r w:rsidRPr="001B1C3B">
              <w:rPr>
                <w:sz w:val="18"/>
                <w:szCs w:val="18"/>
                <w:lang w:val="tr-TR"/>
              </w:rPr>
              <w:t>32,244,555</w:t>
            </w:r>
          </w:p>
        </w:tc>
        <w:tc>
          <w:tcPr>
            <w:tcW w:w="1197" w:type="dxa"/>
            <w:noWrap/>
            <w:tcMar>
              <w:top w:w="17" w:type="dxa"/>
              <w:left w:w="17" w:type="dxa"/>
              <w:bottom w:w="0" w:type="dxa"/>
              <w:right w:w="17" w:type="dxa"/>
            </w:tcMar>
            <w:vAlign w:val="center"/>
          </w:tcPr>
          <w:p w14:paraId="22667EC2" w14:textId="477EF0CE" w:rsidR="00EC7C99" w:rsidRPr="001B1C3B" w:rsidRDefault="00EC7C99" w:rsidP="00EC7C99">
            <w:pPr>
              <w:ind w:right="62"/>
              <w:jc w:val="right"/>
              <w:rPr>
                <w:sz w:val="18"/>
                <w:szCs w:val="18"/>
                <w:lang w:val="tr-TR"/>
              </w:rPr>
            </w:pPr>
            <w:r w:rsidRPr="001B1C3B">
              <w:rPr>
                <w:sz w:val="18"/>
                <w:szCs w:val="18"/>
                <w:lang w:val="tr-TR"/>
              </w:rPr>
              <w:t>327,882</w:t>
            </w:r>
          </w:p>
        </w:tc>
        <w:tc>
          <w:tcPr>
            <w:tcW w:w="1197" w:type="dxa"/>
            <w:noWrap/>
            <w:tcMar>
              <w:top w:w="17" w:type="dxa"/>
              <w:left w:w="17" w:type="dxa"/>
              <w:bottom w:w="0" w:type="dxa"/>
              <w:right w:w="17" w:type="dxa"/>
            </w:tcMar>
            <w:vAlign w:val="center"/>
          </w:tcPr>
          <w:p w14:paraId="5119AFEB" w14:textId="6415C548" w:rsidR="00EC7C99" w:rsidRPr="001B1C3B" w:rsidRDefault="00EC7C99" w:rsidP="00EC7C99">
            <w:pPr>
              <w:ind w:right="62"/>
              <w:jc w:val="right"/>
              <w:rPr>
                <w:sz w:val="18"/>
                <w:szCs w:val="18"/>
                <w:lang w:val="tr-TR"/>
              </w:rPr>
            </w:pPr>
            <w:r w:rsidRPr="001B1C3B">
              <w:rPr>
                <w:sz w:val="18"/>
                <w:szCs w:val="18"/>
                <w:lang w:val="tr-TR"/>
              </w:rPr>
              <w:t>-</w:t>
            </w:r>
          </w:p>
        </w:tc>
        <w:tc>
          <w:tcPr>
            <w:tcW w:w="1362" w:type="dxa"/>
            <w:noWrap/>
            <w:tcMar>
              <w:top w:w="17" w:type="dxa"/>
              <w:left w:w="17" w:type="dxa"/>
              <w:bottom w:w="0" w:type="dxa"/>
              <w:right w:w="17" w:type="dxa"/>
            </w:tcMar>
            <w:vAlign w:val="center"/>
          </w:tcPr>
          <w:p w14:paraId="617EA33C" w14:textId="19B752F7" w:rsidR="00EC7C99" w:rsidRPr="001B1C3B" w:rsidRDefault="00EC7C99" w:rsidP="00EC7C99">
            <w:pPr>
              <w:ind w:right="62"/>
              <w:jc w:val="right"/>
              <w:rPr>
                <w:sz w:val="18"/>
                <w:szCs w:val="18"/>
                <w:lang w:val="tr-TR"/>
              </w:rPr>
            </w:pPr>
            <w:r w:rsidRPr="001B1C3B">
              <w:rPr>
                <w:sz w:val="18"/>
                <w:szCs w:val="18"/>
                <w:lang w:val="tr-TR"/>
              </w:rPr>
              <w:t>79,488,069</w:t>
            </w:r>
          </w:p>
        </w:tc>
      </w:tr>
      <w:tr w:rsidR="00EC7C99" w:rsidRPr="001B1C3B" w14:paraId="651D30DC" w14:textId="77777777" w:rsidTr="00EC7C99">
        <w:trPr>
          <w:trHeight w:val="286"/>
        </w:trPr>
        <w:tc>
          <w:tcPr>
            <w:tcW w:w="2025" w:type="dxa"/>
            <w:tcMar>
              <w:top w:w="17" w:type="dxa"/>
              <w:left w:w="17" w:type="dxa"/>
              <w:bottom w:w="0" w:type="dxa"/>
              <w:right w:w="17" w:type="dxa"/>
            </w:tcMar>
            <w:vAlign w:val="center"/>
          </w:tcPr>
          <w:p w14:paraId="5A35F8B1" w14:textId="77777777" w:rsidR="00EC7C99" w:rsidRPr="001B1C3B" w:rsidRDefault="00EC7C99" w:rsidP="00EC7C99">
            <w:pPr>
              <w:ind w:left="57"/>
              <w:rPr>
                <w:rFonts w:eastAsia="Arial Unicode MS"/>
                <w:sz w:val="18"/>
                <w:szCs w:val="18"/>
                <w:lang w:val="tr-TR"/>
              </w:rPr>
            </w:pPr>
            <w:r w:rsidRPr="001B1C3B">
              <w:rPr>
                <w:sz w:val="18"/>
                <w:szCs w:val="18"/>
                <w:lang w:val="tr-TR"/>
              </w:rPr>
              <w:t>Vadeli Döviz Satım İşlemleri</w:t>
            </w:r>
          </w:p>
        </w:tc>
        <w:tc>
          <w:tcPr>
            <w:tcW w:w="1362" w:type="dxa"/>
            <w:noWrap/>
            <w:tcMar>
              <w:top w:w="17" w:type="dxa"/>
              <w:left w:w="17" w:type="dxa"/>
              <w:bottom w:w="0" w:type="dxa"/>
              <w:right w:w="17" w:type="dxa"/>
            </w:tcMar>
            <w:vAlign w:val="center"/>
          </w:tcPr>
          <w:p w14:paraId="63928E04" w14:textId="1365E453" w:rsidR="00EC7C99" w:rsidRPr="001B1C3B" w:rsidRDefault="00EC7C99" w:rsidP="00EC7C99">
            <w:pPr>
              <w:ind w:right="62"/>
              <w:jc w:val="right"/>
              <w:rPr>
                <w:sz w:val="18"/>
                <w:szCs w:val="18"/>
                <w:lang w:val="tr-TR"/>
              </w:rPr>
            </w:pPr>
            <w:r w:rsidRPr="001B1C3B">
              <w:rPr>
                <w:sz w:val="18"/>
                <w:szCs w:val="18"/>
                <w:lang w:val="tr-TR"/>
              </w:rPr>
              <w:t>23,982,666</w:t>
            </w:r>
          </w:p>
        </w:tc>
        <w:tc>
          <w:tcPr>
            <w:tcW w:w="1327" w:type="dxa"/>
            <w:noWrap/>
            <w:tcMar>
              <w:top w:w="17" w:type="dxa"/>
              <w:left w:w="17" w:type="dxa"/>
              <w:bottom w:w="0" w:type="dxa"/>
              <w:right w:w="17" w:type="dxa"/>
            </w:tcMar>
            <w:vAlign w:val="center"/>
          </w:tcPr>
          <w:p w14:paraId="085F28FE" w14:textId="427B82BE" w:rsidR="00EC7C99" w:rsidRPr="001B1C3B" w:rsidRDefault="00EC7C99" w:rsidP="00EC7C99">
            <w:pPr>
              <w:ind w:right="62"/>
              <w:jc w:val="right"/>
              <w:rPr>
                <w:sz w:val="18"/>
                <w:szCs w:val="18"/>
                <w:lang w:val="tr-TR"/>
              </w:rPr>
            </w:pPr>
            <w:r w:rsidRPr="001B1C3B">
              <w:rPr>
                <w:sz w:val="18"/>
                <w:szCs w:val="18"/>
                <w:lang w:val="tr-TR"/>
              </w:rPr>
              <w:t>24,412,801</w:t>
            </w:r>
          </w:p>
        </w:tc>
        <w:tc>
          <w:tcPr>
            <w:tcW w:w="1197" w:type="dxa"/>
            <w:noWrap/>
            <w:tcMar>
              <w:top w:w="17" w:type="dxa"/>
              <w:left w:w="17" w:type="dxa"/>
              <w:bottom w:w="0" w:type="dxa"/>
              <w:right w:w="17" w:type="dxa"/>
            </w:tcMar>
            <w:vAlign w:val="center"/>
          </w:tcPr>
          <w:p w14:paraId="45B43D37" w14:textId="79E59C40" w:rsidR="00EC7C99" w:rsidRPr="001B1C3B" w:rsidRDefault="00EC7C99" w:rsidP="00EC7C99">
            <w:pPr>
              <w:ind w:right="62"/>
              <w:jc w:val="right"/>
              <w:rPr>
                <w:sz w:val="18"/>
                <w:szCs w:val="18"/>
                <w:lang w:val="tr-TR"/>
              </w:rPr>
            </w:pPr>
            <w:r w:rsidRPr="001B1C3B">
              <w:rPr>
                <w:sz w:val="18"/>
                <w:szCs w:val="18"/>
                <w:lang w:val="tr-TR"/>
              </w:rPr>
              <w:t>30,796,426</w:t>
            </w:r>
          </w:p>
        </w:tc>
        <w:tc>
          <w:tcPr>
            <w:tcW w:w="1197" w:type="dxa"/>
            <w:noWrap/>
            <w:tcMar>
              <w:top w:w="17" w:type="dxa"/>
              <w:left w:w="17" w:type="dxa"/>
              <w:bottom w:w="0" w:type="dxa"/>
              <w:right w:w="17" w:type="dxa"/>
            </w:tcMar>
            <w:vAlign w:val="center"/>
          </w:tcPr>
          <w:p w14:paraId="2E9D2F83" w14:textId="67732A71" w:rsidR="00EC7C99" w:rsidRPr="001B1C3B" w:rsidRDefault="00EC7C99" w:rsidP="00EC7C99">
            <w:pPr>
              <w:ind w:right="62"/>
              <w:jc w:val="right"/>
              <w:rPr>
                <w:sz w:val="18"/>
                <w:szCs w:val="18"/>
                <w:lang w:val="tr-TR"/>
              </w:rPr>
            </w:pPr>
            <w:r w:rsidRPr="001B1C3B">
              <w:rPr>
                <w:sz w:val="18"/>
                <w:szCs w:val="18"/>
                <w:lang w:val="tr-TR"/>
              </w:rPr>
              <w:t>386,407</w:t>
            </w:r>
          </w:p>
        </w:tc>
        <w:tc>
          <w:tcPr>
            <w:tcW w:w="1197" w:type="dxa"/>
            <w:noWrap/>
            <w:tcMar>
              <w:top w:w="17" w:type="dxa"/>
              <w:left w:w="17" w:type="dxa"/>
              <w:bottom w:w="0" w:type="dxa"/>
              <w:right w:w="17" w:type="dxa"/>
            </w:tcMar>
            <w:vAlign w:val="center"/>
          </w:tcPr>
          <w:p w14:paraId="5F3487D5" w14:textId="78520526" w:rsidR="00EC7C99" w:rsidRPr="001B1C3B" w:rsidRDefault="00EC7C99" w:rsidP="00EC7C99">
            <w:pPr>
              <w:ind w:right="62"/>
              <w:jc w:val="right"/>
              <w:rPr>
                <w:sz w:val="18"/>
                <w:szCs w:val="18"/>
                <w:lang w:val="tr-TR"/>
              </w:rPr>
            </w:pPr>
            <w:r w:rsidRPr="001B1C3B">
              <w:rPr>
                <w:sz w:val="18"/>
                <w:szCs w:val="18"/>
                <w:lang w:val="tr-TR"/>
              </w:rPr>
              <w:t>-</w:t>
            </w:r>
          </w:p>
        </w:tc>
        <w:tc>
          <w:tcPr>
            <w:tcW w:w="1362" w:type="dxa"/>
            <w:noWrap/>
            <w:tcMar>
              <w:top w:w="17" w:type="dxa"/>
              <w:left w:w="17" w:type="dxa"/>
              <w:bottom w:w="0" w:type="dxa"/>
              <w:right w:w="17" w:type="dxa"/>
            </w:tcMar>
            <w:vAlign w:val="center"/>
          </w:tcPr>
          <w:p w14:paraId="7D4BEF03" w14:textId="77F8F9DE" w:rsidR="00EC7C99" w:rsidRPr="001B1C3B" w:rsidRDefault="00EC7C99" w:rsidP="00EC7C99">
            <w:pPr>
              <w:ind w:right="62"/>
              <w:jc w:val="right"/>
              <w:rPr>
                <w:sz w:val="18"/>
                <w:szCs w:val="18"/>
                <w:lang w:val="tr-TR"/>
              </w:rPr>
            </w:pPr>
            <w:r w:rsidRPr="001B1C3B">
              <w:rPr>
                <w:sz w:val="18"/>
                <w:szCs w:val="18"/>
                <w:lang w:val="tr-TR"/>
              </w:rPr>
              <w:t>79,578,300</w:t>
            </w:r>
          </w:p>
        </w:tc>
      </w:tr>
      <w:tr w:rsidR="00EC7C99" w:rsidRPr="001B1C3B" w14:paraId="511D3456" w14:textId="77777777" w:rsidTr="00EC7C99">
        <w:trPr>
          <w:trHeight w:val="286"/>
        </w:trPr>
        <w:tc>
          <w:tcPr>
            <w:tcW w:w="2025" w:type="dxa"/>
            <w:tcMar>
              <w:top w:w="17" w:type="dxa"/>
              <w:left w:w="17" w:type="dxa"/>
              <w:bottom w:w="0" w:type="dxa"/>
              <w:right w:w="17" w:type="dxa"/>
            </w:tcMar>
            <w:vAlign w:val="center"/>
          </w:tcPr>
          <w:p w14:paraId="2BE861FB" w14:textId="77777777" w:rsidR="00EC7C99" w:rsidRPr="001B1C3B" w:rsidRDefault="00EC7C99" w:rsidP="00EC7C99">
            <w:pPr>
              <w:ind w:left="57"/>
              <w:rPr>
                <w:rFonts w:eastAsia="Arial Unicode MS"/>
                <w:sz w:val="18"/>
                <w:szCs w:val="18"/>
                <w:lang w:val="tr-TR"/>
              </w:rPr>
            </w:pPr>
            <w:r w:rsidRPr="001B1C3B">
              <w:rPr>
                <w:sz w:val="18"/>
                <w:szCs w:val="18"/>
                <w:lang w:val="tr-TR"/>
              </w:rPr>
              <w:t>Swap Para Alım İşlemleri</w:t>
            </w:r>
          </w:p>
        </w:tc>
        <w:tc>
          <w:tcPr>
            <w:tcW w:w="1362" w:type="dxa"/>
            <w:noWrap/>
            <w:tcMar>
              <w:top w:w="17" w:type="dxa"/>
              <w:left w:w="17" w:type="dxa"/>
              <w:bottom w:w="0" w:type="dxa"/>
              <w:right w:w="17" w:type="dxa"/>
            </w:tcMar>
            <w:vAlign w:val="center"/>
          </w:tcPr>
          <w:p w14:paraId="0D03AFE8" w14:textId="2161FD95" w:rsidR="00EC7C99" w:rsidRPr="001B1C3B" w:rsidRDefault="00EC7C99" w:rsidP="00EC7C99">
            <w:pPr>
              <w:ind w:right="62"/>
              <w:jc w:val="right"/>
              <w:rPr>
                <w:sz w:val="18"/>
                <w:szCs w:val="18"/>
                <w:lang w:val="tr-TR"/>
              </w:rPr>
            </w:pPr>
            <w:r w:rsidRPr="001B1C3B">
              <w:rPr>
                <w:sz w:val="18"/>
                <w:szCs w:val="18"/>
                <w:lang w:val="tr-TR"/>
              </w:rPr>
              <w:t>369,281,828</w:t>
            </w:r>
          </w:p>
        </w:tc>
        <w:tc>
          <w:tcPr>
            <w:tcW w:w="1327" w:type="dxa"/>
            <w:noWrap/>
            <w:tcMar>
              <w:top w:w="17" w:type="dxa"/>
              <w:left w:w="17" w:type="dxa"/>
              <w:bottom w:w="0" w:type="dxa"/>
              <w:right w:w="17" w:type="dxa"/>
            </w:tcMar>
            <w:vAlign w:val="center"/>
          </w:tcPr>
          <w:p w14:paraId="618002F6" w14:textId="7F71647F" w:rsidR="00EC7C99" w:rsidRPr="001B1C3B" w:rsidRDefault="00EC7C99" w:rsidP="00EC7C99">
            <w:pPr>
              <w:ind w:right="62"/>
              <w:jc w:val="right"/>
              <w:rPr>
                <w:sz w:val="18"/>
                <w:szCs w:val="18"/>
                <w:lang w:val="tr-TR"/>
              </w:rPr>
            </w:pPr>
            <w:r w:rsidRPr="001B1C3B">
              <w:rPr>
                <w:sz w:val="18"/>
                <w:szCs w:val="18"/>
                <w:lang w:val="tr-TR"/>
              </w:rPr>
              <w:t>110,128,591</w:t>
            </w:r>
          </w:p>
        </w:tc>
        <w:tc>
          <w:tcPr>
            <w:tcW w:w="1197" w:type="dxa"/>
            <w:noWrap/>
            <w:tcMar>
              <w:top w:w="17" w:type="dxa"/>
              <w:left w:w="17" w:type="dxa"/>
              <w:bottom w:w="0" w:type="dxa"/>
              <w:right w:w="17" w:type="dxa"/>
            </w:tcMar>
            <w:vAlign w:val="center"/>
          </w:tcPr>
          <w:p w14:paraId="06FE939A" w14:textId="193B6DC4" w:rsidR="00EC7C99" w:rsidRPr="001B1C3B" w:rsidRDefault="00EC7C99" w:rsidP="00EC7C99">
            <w:pPr>
              <w:ind w:right="62"/>
              <w:jc w:val="right"/>
              <w:rPr>
                <w:sz w:val="18"/>
                <w:szCs w:val="18"/>
                <w:lang w:val="tr-TR"/>
              </w:rPr>
            </w:pPr>
            <w:r w:rsidRPr="001B1C3B">
              <w:rPr>
                <w:sz w:val="18"/>
                <w:szCs w:val="18"/>
                <w:lang w:val="tr-TR"/>
              </w:rPr>
              <w:t>60,328,971</w:t>
            </w:r>
          </w:p>
        </w:tc>
        <w:tc>
          <w:tcPr>
            <w:tcW w:w="1197" w:type="dxa"/>
            <w:noWrap/>
            <w:tcMar>
              <w:top w:w="17" w:type="dxa"/>
              <w:left w:w="17" w:type="dxa"/>
              <w:bottom w:w="0" w:type="dxa"/>
              <w:right w:w="17" w:type="dxa"/>
            </w:tcMar>
            <w:vAlign w:val="center"/>
          </w:tcPr>
          <w:p w14:paraId="6F713490" w14:textId="3DC67B25" w:rsidR="00EC7C99" w:rsidRPr="001B1C3B" w:rsidRDefault="00EC7C99" w:rsidP="00EC7C99">
            <w:pPr>
              <w:ind w:right="62"/>
              <w:jc w:val="right"/>
              <w:rPr>
                <w:sz w:val="18"/>
                <w:szCs w:val="18"/>
                <w:lang w:val="tr-TR"/>
              </w:rPr>
            </w:pPr>
            <w:r w:rsidRPr="001B1C3B">
              <w:rPr>
                <w:sz w:val="18"/>
                <w:szCs w:val="18"/>
                <w:lang w:val="tr-TR"/>
              </w:rPr>
              <w:t>4,089,519</w:t>
            </w:r>
          </w:p>
        </w:tc>
        <w:tc>
          <w:tcPr>
            <w:tcW w:w="1197" w:type="dxa"/>
            <w:noWrap/>
            <w:tcMar>
              <w:top w:w="17" w:type="dxa"/>
              <w:left w:w="17" w:type="dxa"/>
              <w:bottom w:w="0" w:type="dxa"/>
              <w:right w:w="17" w:type="dxa"/>
            </w:tcMar>
            <w:vAlign w:val="center"/>
          </w:tcPr>
          <w:p w14:paraId="64FA6C4D" w14:textId="7B4735DE" w:rsidR="00EC7C99" w:rsidRPr="001B1C3B" w:rsidRDefault="00EC7C99" w:rsidP="00EC7C99">
            <w:pPr>
              <w:ind w:right="62"/>
              <w:jc w:val="right"/>
              <w:rPr>
                <w:sz w:val="18"/>
                <w:szCs w:val="18"/>
                <w:lang w:val="tr-TR"/>
              </w:rPr>
            </w:pPr>
            <w:r w:rsidRPr="001B1C3B">
              <w:rPr>
                <w:sz w:val="18"/>
                <w:szCs w:val="18"/>
                <w:lang w:val="tr-TR"/>
              </w:rPr>
              <w:t>-</w:t>
            </w:r>
          </w:p>
        </w:tc>
        <w:tc>
          <w:tcPr>
            <w:tcW w:w="1362" w:type="dxa"/>
            <w:noWrap/>
            <w:tcMar>
              <w:top w:w="17" w:type="dxa"/>
              <w:left w:w="17" w:type="dxa"/>
              <w:bottom w:w="0" w:type="dxa"/>
              <w:right w:w="17" w:type="dxa"/>
            </w:tcMar>
            <w:vAlign w:val="center"/>
          </w:tcPr>
          <w:p w14:paraId="7619A6B4" w14:textId="3F7D17B3" w:rsidR="00EC7C99" w:rsidRPr="001B1C3B" w:rsidRDefault="00EC7C99" w:rsidP="00EC7C99">
            <w:pPr>
              <w:ind w:right="62"/>
              <w:jc w:val="right"/>
              <w:rPr>
                <w:sz w:val="18"/>
                <w:szCs w:val="18"/>
                <w:lang w:val="tr-TR"/>
              </w:rPr>
            </w:pPr>
            <w:r w:rsidRPr="001B1C3B">
              <w:rPr>
                <w:sz w:val="18"/>
                <w:szCs w:val="18"/>
                <w:lang w:val="tr-TR"/>
              </w:rPr>
              <w:t>543,828,909</w:t>
            </w:r>
          </w:p>
        </w:tc>
      </w:tr>
      <w:tr w:rsidR="00EC7C99" w:rsidRPr="001B1C3B" w14:paraId="00D81CB8" w14:textId="77777777" w:rsidTr="00EC7C99">
        <w:trPr>
          <w:trHeight w:val="286"/>
        </w:trPr>
        <w:tc>
          <w:tcPr>
            <w:tcW w:w="2025" w:type="dxa"/>
            <w:tcMar>
              <w:top w:w="17" w:type="dxa"/>
              <w:left w:w="17" w:type="dxa"/>
              <w:bottom w:w="0" w:type="dxa"/>
              <w:right w:w="17" w:type="dxa"/>
            </w:tcMar>
            <w:vAlign w:val="center"/>
          </w:tcPr>
          <w:p w14:paraId="686DA546" w14:textId="77777777" w:rsidR="00EC7C99" w:rsidRPr="001B1C3B" w:rsidRDefault="00EC7C99" w:rsidP="00EC7C99">
            <w:pPr>
              <w:ind w:left="57"/>
              <w:rPr>
                <w:rFonts w:eastAsia="Arial Unicode MS"/>
                <w:sz w:val="18"/>
                <w:szCs w:val="18"/>
                <w:lang w:val="tr-TR"/>
              </w:rPr>
            </w:pPr>
            <w:r w:rsidRPr="001B1C3B">
              <w:rPr>
                <w:sz w:val="18"/>
                <w:szCs w:val="18"/>
                <w:lang w:val="tr-TR"/>
              </w:rPr>
              <w:t>Swap Para Satım İşlemleri</w:t>
            </w:r>
          </w:p>
        </w:tc>
        <w:tc>
          <w:tcPr>
            <w:tcW w:w="1362" w:type="dxa"/>
            <w:noWrap/>
            <w:tcMar>
              <w:top w:w="17" w:type="dxa"/>
              <w:left w:w="17" w:type="dxa"/>
              <w:bottom w:w="0" w:type="dxa"/>
              <w:right w:w="17" w:type="dxa"/>
            </w:tcMar>
            <w:vAlign w:val="center"/>
          </w:tcPr>
          <w:p w14:paraId="516A6D0F" w14:textId="358301A7" w:rsidR="00EC7C99" w:rsidRPr="001B1C3B" w:rsidRDefault="00EC7C99" w:rsidP="00EC7C99">
            <w:pPr>
              <w:ind w:right="62"/>
              <w:jc w:val="right"/>
              <w:rPr>
                <w:sz w:val="18"/>
                <w:szCs w:val="18"/>
                <w:lang w:val="tr-TR"/>
              </w:rPr>
            </w:pPr>
            <w:r w:rsidRPr="001B1C3B">
              <w:rPr>
                <w:sz w:val="18"/>
                <w:szCs w:val="18"/>
                <w:lang w:val="tr-TR"/>
              </w:rPr>
              <w:t>478,402,131</w:t>
            </w:r>
          </w:p>
        </w:tc>
        <w:tc>
          <w:tcPr>
            <w:tcW w:w="1327" w:type="dxa"/>
            <w:noWrap/>
            <w:tcMar>
              <w:top w:w="17" w:type="dxa"/>
              <w:left w:w="17" w:type="dxa"/>
              <w:bottom w:w="0" w:type="dxa"/>
              <w:right w:w="17" w:type="dxa"/>
            </w:tcMar>
            <w:vAlign w:val="center"/>
          </w:tcPr>
          <w:p w14:paraId="7AE6B13C" w14:textId="10D5803F" w:rsidR="00EC7C99" w:rsidRPr="001B1C3B" w:rsidRDefault="00EC7C99" w:rsidP="00EC7C99">
            <w:pPr>
              <w:ind w:right="62"/>
              <w:jc w:val="right"/>
              <w:rPr>
                <w:sz w:val="18"/>
                <w:szCs w:val="18"/>
                <w:lang w:val="tr-TR"/>
              </w:rPr>
            </w:pPr>
            <w:r w:rsidRPr="001B1C3B">
              <w:rPr>
                <w:sz w:val="18"/>
                <w:szCs w:val="18"/>
                <w:lang w:val="tr-TR"/>
              </w:rPr>
              <w:t>166,985,003</w:t>
            </w:r>
          </w:p>
        </w:tc>
        <w:tc>
          <w:tcPr>
            <w:tcW w:w="1197" w:type="dxa"/>
            <w:noWrap/>
            <w:tcMar>
              <w:top w:w="17" w:type="dxa"/>
              <w:left w:w="17" w:type="dxa"/>
              <w:bottom w:w="0" w:type="dxa"/>
              <w:right w:w="17" w:type="dxa"/>
            </w:tcMar>
            <w:vAlign w:val="center"/>
          </w:tcPr>
          <w:p w14:paraId="7F2A545D" w14:textId="15FDAEAA" w:rsidR="00EC7C99" w:rsidRPr="001B1C3B" w:rsidRDefault="00EC7C99" w:rsidP="00EC7C99">
            <w:pPr>
              <w:ind w:right="62"/>
              <w:jc w:val="right"/>
              <w:rPr>
                <w:sz w:val="18"/>
                <w:szCs w:val="18"/>
                <w:lang w:val="tr-TR"/>
              </w:rPr>
            </w:pPr>
            <w:r w:rsidRPr="001B1C3B">
              <w:rPr>
                <w:sz w:val="18"/>
                <w:szCs w:val="18"/>
                <w:lang w:val="tr-TR"/>
              </w:rPr>
              <w:t>65,189,100</w:t>
            </w:r>
          </w:p>
        </w:tc>
        <w:tc>
          <w:tcPr>
            <w:tcW w:w="1197" w:type="dxa"/>
            <w:noWrap/>
            <w:tcMar>
              <w:top w:w="17" w:type="dxa"/>
              <w:left w:w="17" w:type="dxa"/>
              <w:bottom w:w="0" w:type="dxa"/>
              <w:right w:w="17" w:type="dxa"/>
            </w:tcMar>
            <w:vAlign w:val="center"/>
          </w:tcPr>
          <w:p w14:paraId="15F36082" w14:textId="00E71640" w:rsidR="00EC7C99" w:rsidRPr="001B1C3B" w:rsidRDefault="00EC7C99" w:rsidP="00EC7C99">
            <w:pPr>
              <w:ind w:right="62"/>
              <w:jc w:val="right"/>
              <w:rPr>
                <w:sz w:val="18"/>
                <w:szCs w:val="18"/>
                <w:lang w:val="tr-TR"/>
              </w:rPr>
            </w:pPr>
            <w:r w:rsidRPr="001B1C3B">
              <w:rPr>
                <w:sz w:val="18"/>
                <w:szCs w:val="18"/>
                <w:lang w:val="tr-TR"/>
              </w:rPr>
              <w:t>6,793,503</w:t>
            </w:r>
          </w:p>
        </w:tc>
        <w:tc>
          <w:tcPr>
            <w:tcW w:w="1197" w:type="dxa"/>
            <w:noWrap/>
            <w:tcMar>
              <w:top w:w="17" w:type="dxa"/>
              <w:left w:w="17" w:type="dxa"/>
              <w:bottom w:w="0" w:type="dxa"/>
              <w:right w:w="17" w:type="dxa"/>
            </w:tcMar>
            <w:vAlign w:val="center"/>
          </w:tcPr>
          <w:p w14:paraId="34CA2448" w14:textId="7C75D308" w:rsidR="00EC7C99" w:rsidRPr="001B1C3B" w:rsidRDefault="00EC7C99" w:rsidP="00EC7C99">
            <w:pPr>
              <w:ind w:right="62"/>
              <w:jc w:val="right"/>
              <w:rPr>
                <w:sz w:val="18"/>
                <w:szCs w:val="18"/>
                <w:lang w:val="tr-TR"/>
              </w:rPr>
            </w:pPr>
            <w:r w:rsidRPr="001B1C3B">
              <w:rPr>
                <w:sz w:val="18"/>
                <w:szCs w:val="18"/>
                <w:lang w:val="tr-TR"/>
              </w:rPr>
              <w:t>-</w:t>
            </w:r>
          </w:p>
        </w:tc>
        <w:tc>
          <w:tcPr>
            <w:tcW w:w="1362" w:type="dxa"/>
            <w:noWrap/>
            <w:tcMar>
              <w:top w:w="17" w:type="dxa"/>
              <w:left w:w="17" w:type="dxa"/>
              <w:bottom w:w="0" w:type="dxa"/>
              <w:right w:w="17" w:type="dxa"/>
            </w:tcMar>
            <w:vAlign w:val="center"/>
          </w:tcPr>
          <w:p w14:paraId="49DEBBD1" w14:textId="2DD5CD55" w:rsidR="00EC7C99" w:rsidRPr="001B1C3B" w:rsidRDefault="00EC7C99" w:rsidP="00EC7C99">
            <w:pPr>
              <w:ind w:right="62"/>
              <w:jc w:val="right"/>
              <w:rPr>
                <w:sz w:val="18"/>
                <w:szCs w:val="18"/>
                <w:lang w:val="tr-TR"/>
              </w:rPr>
            </w:pPr>
            <w:r w:rsidRPr="001B1C3B">
              <w:rPr>
                <w:sz w:val="18"/>
                <w:szCs w:val="18"/>
                <w:lang w:val="tr-TR"/>
              </w:rPr>
              <w:t>717,369,737</w:t>
            </w:r>
          </w:p>
        </w:tc>
      </w:tr>
      <w:tr w:rsidR="00EC7C99" w:rsidRPr="001B1C3B" w14:paraId="260C92C0" w14:textId="77777777" w:rsidTr="00EC7C99">
        <w:trPr>
          <w:trHeight w:val="286"/>
        </w:trPr>
        <w:tc>
          <w:tcPr>
            <w:tcW w:w="2025" w:type="dxa"/>
            <w:tcMar>
              <w:top w:w="17" w:type="dxa"/>
              <w:left w:w="17" w:type="dxa"/>
              <w:bottom w:w="0" w:type="dxa"/>
              <w:right w:w="17" w:type="dxa"/>
            </w:tcMar>
            <w:vAlign w:val="center"/>
          </w:tcPr>
          <w:p w14:paraId="7DD25F82" w14:textId="77777777" w:rsidR="00EC7C99" w:rsidRPr="001B1C3B" w:rsidRDefault="00EC7C99" w:rsidP="00EC7C99">
            <w:pPr>
              <w:ind w:left="57"/>
              <w:rPr>
                <w:rFonts w:eastAsia="Arial Unicode MS"/>
                <w:sz w:val="18"/>
                <w:szCs w:val="18"/>
                <w:lang w:val="tr-TR"/>
              </w:rPr>
            </w:pPr>
            <w:r w:rsidRPr="001B1C3B">
              <w:rPr>
                <w:sz w:val="18"/>
                <w:szCs w:val="18"/>
                <w:lang w:val="tr-TR"/>
              </w:rPr>
              <w:t>Para Alım Opsiyonları</w:t>
            </w:r>
          </w:p>
        </w:tc>
        <w:tc>
          <w:tcPr>
            <w:tcW w:w="1362" w:type="dxa"/>
            <w:noWrap/>
            <w:tcMar>
              <w:top w:w="17" w:type="dxa"/>
              <w:left w:w="17" w:type="dxa"/>
              <w:bottom w:w="0" w:type="dxa"/>
              <w:right w:w="17" w:type="dxa"/>
            </w:tcMar>
            <w:vAlign w:val="center"/>
          </w:tcPr>
          <w:p w14:paraId="0AA705ED" w14:textId="03122F85" w:rsidR="00EC7C99" w:rsidRPr="001B1C3B" w:rsidRDefault="00EC7C99" w:rsidP="00EC7C99">
            <w:pPr>
              <w:ind w:right="62"/>
              <w:jc w:val="right"/>
              <w:rPr>
                <w:sz w:val="18"/>
                <w:szCs w:val="18"/>
                <w:lang w:val="tr-TR"/>
              </w:rPr>
            </w:pPr>
            <w:r w:rsidRPr="001B1C3B">
              <w:rPr>
                <w:sz w:val="18"/>
                <w:szCs w:val="18"/>
                <w:lang w:val="tr-TR"/>
              </w:rPr>
              <w:t>19,405,707</w:t>
            </w:r>
          </w:p>
        </w:tc>
        <w:tc>
          <w:tcPr>
            <w:tcW w:w="1327" w:type="dxa"/>
            <w:noWrap/>
            <w:tcMar>
              <w:top w:w="17" w:type="dxa"/>
              <w:left w:w="17" w:type="dxa"/>
              <w:bottom w:w="0" w:type="dxa"/>
              <w:right w:w="17" w:type="dxa"/>
            </w:tcMar>
            <w:vAlign w:val="center"/>
          </w:tcPr>
          <w:p w14:paraId="449B1250" w14:textId="320B8245" w:rsidR="00EC7C99" w:rsidRPr="001B1C3B" w:rsidRDefault="00EC7C99" w:rsidP="00EC7C99">
            <w:pPr>
              <w:ind w:right="62"/>
              <w:jc w:val="right"/>
              <w:rPr>
                <w:sz w:val="18"/>
                <w:szCs w:val="18"/>
                <w:lang w:val="tr-TR"/>
              </w:rPr>
            </w:pPr>
            <w:r w:rsidRPr="001B1C3B">
              <w:rPr>
                <w:sz w:val="18"/>
                <w:szCs w:val="18"/>
                <w:lang w:val="tr-TR"/>
              </w:rPr>
              <w:t>11,656,395</w:t>
            </w:r>
          </w:p>
        </w:tc>
        <w:tc>
          <w:tcPr>
            <w:tcW w:w="1197" w:type="dxa"/>
            <w:noWrap/>
            <w:tcMar>
              <w:top w:w="17" w:type="dxa"/>
              <w:left w:w="17" w:type="dxa"/>
              <w:bottom w:w="0" w:type="dxa"/>
              <w:right w:w="17" w:type="dxa"/>
            </w:tcMar>
            <w:vAlign w:val="center"/>
          </w:tcPr>
          <w:p w14:paraId="0C1A7044" w14:textId="2B07203B" w:rsidR="00EC7C99" w:rsidRPr="001B1C3B" w:rsidRDefault="00EC7C99" w:rsidP="00EC7C99">
            <w:pPr>
              <w:ind w:right="62"/>
              <w:jc w:val="right"/>
              <w:rPr>
                <w:sz w:val="18"/>
                <w:szCs w:val="18"/>
                <w:lang w:val="tr-TR"/>
              </w:rPr>
            </w:pPr>
            <w:r w:rsidRPr="001B1C3B">
              <w:rPr>
                <w:sz w:val="18"/>
                <w:szCs w:val="18"/>
                <w:lang w:val="tr-TR"/>
              </w:rPr>
              <w:t>8,516,180</w:t>
            </w:r>
          </w:p>
        </w:tc>
        <w:tc>
          <w:tcPr>
            <w:tcW w:w="1197" w:type="dxa"/>
            <w:noWrap/>
            <w:tcMar>
              <w:top w:w="17" w:type="dxa"/>
              <w:left w:w="17" w:type="dxa"/>
              <w:bottom w:w="0" w:type="dxa"/>
              <w:right w:w="17" w:type="dxa"/>
            </w:tcMar>
            <w:vAlign w:val="center"/>
          </w:tcPr>
          <w:p w14:paraId="6D519513" w14:textId="14B344E6" w:rsidR="00EC7C99" w:rsidRPr="001B1C3B" w:rsidRDefault="00EC7C99" w:rsidP="00EC7C99">
            <w:pPr>
              <w:ind w:right="62"/>
              <w:jc w:val="right"/>
              <w:rPr>
                <w:sz w:val="18"/>
                <w:szCs w:val="18"/>
                <w:lang w:val="tr-TR"/>
              </w:rPr>
            </w:pPr>
            <w:r w:rsidRPr="001B1C3B">
              <w:rPr>
                <w:sz w:val="18"/>
                <w:szCs w:val="18"/>
                <w:lang w:val="tr-TR"/>
              </w:rPr>
              <w:t>37,740</w:t>
            </w:r>
          </w:p>
        </w:tc>
        <w:tc>
          <w:tcPr>
            <w:tcW w:w="1197" w:type="dxa"/>
            <w:noWrap/>
            <w:tcMar>
              <w:top w:w="17" w:type="dxa"/>
              <w:left w:w="17" w:type="dxa"/>
              <w:bottom w:w="0" w:type="dxa"/>
              <w:right w:w="17" w:type="dxa"/>
            </w:tcMar>
            <w:vAlign w:val="center"/>
          </w:tcPr>
          <w:p w14:paraId="6DD0F8D4" w14:textId="5336342E" w:rsidR="00EC7C99" w:rsidRPr="001B1C3B" w:rsidRDefault="00EC7C99" w:rsidP="00EC7C99">
            <w:pPr>
              <w:ind w:right="62"/>
              <w:jc w:val="right"/>
              <w:rPr>
                <w:sz w:val="18"/>
                <w:szCs w:val="18"/>
                <w:lang w:val="tr-TR"/>
              </w:rPr>
            </w:pPr>
            <w:r w:rsidRPr="001B1C3B">
              <w:rPr>
                <w:sz w:val="18"/>
                <w:szCs w:val="18"/>
                <w:lang w:val="tr-TR"/>
              </w:rPr>
              <w:t>-</w:t>
            </w:r>
          </w:p>
        </w:tc>
        <w:tc>
          <w:tcPr>
            <w:tcW w:w="1362" w:type="dxa"/>
            <w:noWrap/>
            <w:tcMar>
              <w:top w:w="17" w:type="dxa"/>
              <w:left w:w="17" w:type="dxa"/>
              <w:bottom w:w="0" w:type="dxa"/>
              <w:right w:w="17" w:type="dxa"/>
            </w:tcMar>
            <w:vAlign w:val="center"/>
          </w:tcPr>
          <w:p w14:paraId="04E6D1D5" w14:textId="04BCD52D" w:rsidR="00EC7C99" w:rsidRPr="001B1C3B" w:rsidRDefault="00EC7C99" w:rsidP="00EC7C99">
            <w:pPr>
              <w:ind w:right="62"/>
              <w:jc w:val="right"/>
              <w:rPr>
                <w:sz w:val="18"/>
                <w:szCs w:val="18"/>
                <w:lang w:val="tr-TR"/>
              </w:rPr>
            </w:pPr>
            <w:r w:rsidRPr="001B1C3B">
              <w:rPr>
                <w:sz w:val="18"/>
                <w:szCs w:val="18"/>
                <w:lang w:val="tr-TR"/>
              </w:rPr>
              <w:t>39,616,022</w:t>
            </w:r>
          </w:p>
        </w:tc>
      </w:tr>
      <w:tr w:rsidR="00EC7C99" w:rsidRPr="001B1C3B" w14:paraId="5777F680" w14:textId="77777777" w:rsidTr="00EC7C99">
        <w:trPr>
          <w:trHeight w:val="286"/>
        </w:trPr>
        <w:tc>
          <w:tcPr>
            <w:tcW w:w="2025" w:type="dxa"/>
            <w:tcMar>
              <w:top w:w="17" w:type="dxa"/>
              <w:left w:w="17" w:type="dxa"/>
              <w:bottom w:w="0" w:type="dxa"/>
              <w:right w:w="17" w:type="dxa"/>
            </w:tcMar>
            <w:vAlign w:val="center"/>
          </w:tcPr>
          <w:p w14:paraId="4B669655" w14:textId="77777777" w:rsidR="00EC7C99" w:rsidRPr="001B1C3B" w:rsidRDefault="00EC7C99" w:rsidP="00EC7C99">
            <w:pPr>
              <w:ind w:left="57"/>
              <w:rPr>
                <w:rFonts w:eastAsia="Arial Unicode MS"/>
                <w:sz w:val="18"/>
                <w:szCs w:val="18"/>
                <w:lang w:val="tr-TR"/>
              </w:rPr>
            </w:pPr>
            <w:r w:rsidRPr="001B1C3B">
              <w:rPr>
                <w:sz w:val="18"/>
                <w:szCs w:val="18"/>
                <w:lang w:val="tr-TR"/>
              </w:rPr>
              <w:t>Para Satım Opsiyonları</w:t>
            </w:r>
          </w:p>
        </w:tc>
        <w:tc>
          <w:tcPr>
            <w:tcW w:w="1362" w:type="dxa"/>
            <w:noWrap/>
            <w:tcMar>
              <w:top w:w="17" w:type="dxa"/>
              <w:left w:w="17" w:type="dxa"/>
              <w:bottom w:w="0" w:type="dxa"/>
              <w:right w:w="17" w:type="dxa"/>
            </w:tcMar>
            <w:vAlign w:val="center"/>
          </w:tcPr>
          <w:p w14:paraId="39A218C4" w14:textId="5FBD8360" w:rsidR="00EC7C99" w:rsidRPr="001B1C3B" w:rsidRDefault="00EC7C99" w:rsidP="00EC7C99">
            <w:pPr>
              <w:ind w:right="62"/>
              <w:jc w:val="right"/>
              <w:rPr>
                <w:sz w:val="18"/>
                <w:szCs w:val="18"/>
                <w:lang w:val="tr-TR"/>
              </w:rPr>
            </w:pPr>
            <w:r w:rsidRPr="001B1C3B">
              <w:rPr>
                <w:sz w:val="18"/>
                <w:szCs w:val="18"/>
                <w:lang w:val="tr-TR"/>
              </w:rPr>
              <w:t>19,735,712</w:t>
            </w:r>
          </w:p>
        </w:tc>
        <w:tc>
          <w:tcPr>
            <w:tcW w:w="1327" w:type="dxa"/>
            <w:noWrap/>
            <w:tcMar>
              <w:top w:w="17" w:type="dxa"/>
              <w:left w:w="17" w:type="dxa"/>
              <w:bottom w:w="0" w:type="dxa"/>
              <w:right w:w="17" w:type="dxa"/>
            </w:tcMar>
            <w:vAlign w:val="center"/>
          </w:tcPr>
          <w:p w14:paraId="1A9CE189" w14:textId="54634387" w:rsidR="00EC7C99" w:rsidRPr="001B1C3B" w:rsidRDefault="00EC7C99" w:rsidP="00EC7C99">
            <w:pPr>
              <w:ind w:right="62"/>
              <w:jc w:val="right"/>
              <w:rPr>
                <w:sz w:val="18"/>
                <w:szCs w:val="18"/>
                <w:lang w:val="tr-TR"/>
              </w:rPr>
            </w:pPr>
            <w:r w:rsidRPr="001B1C3B">
              <w:rPr>
                <w:sz w:val="18"/>
                <w:szCs w:val="18"/>
                <w:lang w:val="tr-TR"/>
              </w:rPr>
              <w:t>12,611,247</w:t>
            </w:r>
          </w:p>
        </w:tc>
        <w:tc>
          <w:tcPr>
            <w:tcW w:w="1197" w:type="dxa"/>
            <w:noWrap/>
            <w:tcMar>
              <w:top w:w="17" w:type="dxa"/>
              <w:left w:w="17" w:type="dxa"/>
              <w:bottom w:w="0" w:type="dxa"/>
              <w:right w:w="17" w:type="dxa"/>
            </w:tcMar>
            <w:vAlign w:val="center"/>
          </w:tcPr>
          <w:p w14:paraId="0F84FF71" w14:textId="66E7CAE4" w:rsidR="00EC7C99" w:rsidRPr="001B1C3B" w:rsidRDefault="00EC7C99" w:rsidP="00EC7C99">
            <w:pPr>
              <w:ind w:right="62"/>
              <w:jc w:val="right"/>
              <w:rPr>
                <w:sz w:val="18"/>
                <w:szCs w:val="18"/>
                <w:lang w:val="tr-TR"/>
              </w:rPr>
            </w:pPr>
            <w:r w:rsidRPr="001B1C3B">
              <w:rPr>
                <w:sz w:val="18"/>
                <w:szCs w:val="18"/>
                <w:lang w:val="tr-TR"/>
              </w:rPr>
              <w:t>9,420,235</w:t>
            </w:r>
          </w:p>
        </w:tc>
        <w:tc>
          <w:tcPr>
            <w:tcW w:w="1197" w:type="dxa"/>
            <w:noWrap/>
            <w:tcMar>
              <w:top w:w="17" w:type="dxa"/>
              <w:left w:w="17" w:type="dxa"/>
              <w:bottom w:w="0" w:type="dxa"/>
              <w:right w:w="17" w:type="dxa"/>
            </w:tcMar>
            <w:vAlign w:val="center"/>
          </w:tcPr>
          <w:p w14:paraId="7C484E24" w14:textId="1C594D1A" w:rsidR="00EC7C99" w:rsidRPr="001B1C3B" w:rsidRDefault="00EC7C99" w:rsidP="00EC7C99">
            <w:pPr>
              <w:ind w:right="62"/>
              <w:jc w:val="right"/>
              <w:rPr>
                <w:sz w:val="18"/>
                <w:szCs w:val="18"/>
                <w:lang w:val="tr-TR"/>
              </w:rPr>
            </w:pPr>
            <w:r w:rsidRPr="001B1C3B">
              <w:rPr>
                <w:sz w:val="18"/>
                <w:szCs w:val="18"/>
                <w:lang w:val="tr-TR"/>
              </w:rPr>
              <w:t>83,600</w:t>
            </w:r>
          </w:p>
        </w:tc>
        <w:tc>
          <w:tcPr>
            <w:tcW w:w="1197" w:type="dxa"/>
            <w:noWrap/>
            <w:tcMar>
              <w:top w:w="17" w:type="dxa"/>
              <w:left w:w="17" w:type="dxa"/>
              <w:bottom w:w="0" w:type="dxa"/>
              <w:right w:w="17" w:type="dxa"/>
            </w:tcMar>
            <w:vAlign w:val="center"/>
          </w:tcPr>
          <w:p w14:paraId="7CEAAED7" w14:textId="090BA46E" w:rsidR="00EC7C99" w:rsidRPr="001B1C3B" w:rsidRDefault="00EC7C99" w:rsidP="00EC7C99">
            <w:pPr>
              <w:ind w:right="62"/>
              <w:jc w:val="right"/>
              <w:rPr>
                <w:sz w:val="18"/>
                <w:szCs w:val="18"/>
                <w:lang w:val="tr-TR"/>
              </w:rPr>
            </w:pPr>
            <w:r w:rsidRPr="001B1C3B">
              <w:rPr>
                <w:sz w:val="18"/>
                <w:szCs w:val="18"/>
                <w:lang w:val="tr-TR"/>
              </w:rPr>
              <w:t>-</w:t>
            </w:r>
          </w:p>
        </w:tc>
        <w:tc>
          <w:tcPr>
            <w:tcW w:w="1362" w:type="dxa"/>
            <w:noWrap/>
            <w:tcMar>
              <w:top w:w="17" w:type="dxa"/>
              <w:left w:w="17" w:type="dxa"/>
              <w:bottom w:w="0" w:type="dxa"/>
              <w:right w:w="17" w:type="dxa"/>
            </w:tcMar>
            <w:vAlign w:val="center"/>
          </w:tcPr>
          <w:p w14:paraId="5242605F" w14:textId="55E408A3" w:rsidR="00EC7C99" w:rsidRPr="001B1C3B" w:rsidRDefault="00EC7C99" w:rsidP="00EC7C99">
            <w:pPr>
              <w:ind w:right="62"/>
              <w:jc w:val="right"/>
              <w:rPr>
                <w:sz w:val="18"/>
                <w:szCs w:val="18"/>
                <w:lang w:val="tr-TR"/>
              </w:rPr>
            </w:pPr>
            <w:r w:rsidRPr="001B1C3B">
              <w:rPr>
                <w:sz w:val="18"/>
                <w:szCs w:val="18"/>
                <w:lang w:val="tr-TR"/>
              </w:rPr>
              <w:t>41,850,794</w:t>
            </w:r>
          </w:p>
        </w:tc>
      </w:tr>
      <w:tr w:rsidR="00EC7C99" w:rsidRPr="001B1C3B" w14:paraId="719E1D5B" w14:textId="77777777" w:rsidTr="00EC7C99">
        <w:trPr>
          <w:trHeight w:val="286"/>
        </w:trPr>
        <w:tc>
          <w:tcPr>
            <w:tcW w:w="2025" w:type="dxa"/>
            <w:tcMar>
              <w:top w:w="17" w:type="dxa"/>
              <w:left w:w="17" w:type="dxa"/>
              <w:bottom w:w="0" w:type="dxa"/>
              <w:right w:w="17" w:type="dxa"/>
            </w:tcMar>
            <w:vAlign w:val="center"/>
          </w:tcPr>
          <w:p w14:paraId="30386C1C" w14:textId="77777777" w:rsidR="00EC7C99" w:rsidRPr="001B1C3B" w:rsidRDefault="00EC7C99" w:rsidP="00EC7C99">
            <w:pPr>
              <w:ind w:left="57"/>
              <w:rPr>
                <w:rFonts w:eastAsia="Arial Unicode MS"/>
                <w:sz w:val="18"/>
                <w:szCs w:val="18"/>
                <w:lang w:val="tr-TR"/>
              </w:rPr>
            </w:pPr>
            <w:r w:rsidRPr="001B1C3B">
              <w:rPr>
                <w:sz w:val="18"/>
                <w:szCs w:val="18"/>
                <w:lang w:val="tr-TR"/>
              </w:rPr>
              <w:t>Futures Para Alım İşlemleri</w:t>
            </w:r>
          </w:p>
        </w:tc>
        <w:tc>
          <w:tcPr>
            <w:tcW w:w="1362" w:type="dxa"/>
            <w:noWrap/>
            <w:tcMar>
              <w:top w:w="17" w:type="dxa"/>
              <w:left w:w="17" w:type="dxa"/>
              <w:bottom w:w="0" w:type="dxa"/>
              <w:right w:w="17" w:type="dxa"/>
            </w:tcMar>
            <w:vAlign w:val="center"/>
          </w:tcPr>
          <w:p w14:paraId="7F983F51" w14:textId="43F3284A" w:rsidR="00EC7C99" w:rsidRPr="001B1C3B" w:rsidRDefault="00EC7C99" w:rsidP="00EC7C99">
            <w:pPr>
              <w:ind w:right="62"/>
              <w:jc w:val="right"/>
              <w:rPr>
                <w:sz w:val="18"/>
                <w:szCs w:val="18"/>
                <w:lang w:val="tr-TR"/>
              </w:rPr>
            </w:pPr>
            <w:r w:rsidRPr="001B1C3B">
              <w:rPr>
                <w:sz w:val="18"/>
                <w:szCs w:val="18"/>
                <w:lang w:val="tr-TR"/>
              </w:rPr>
              <w:t>303,755</w:t>
            </w:r>
          </w:p>
        </w:tc>
        <w:tc>
          <w:tcPr>
            <w:tcW w:w="1327" w:type="dxa"/>
            <w:noWrap/>
            <w:tcMar>
              <w:top w:w="17" w:type="dxa"/>
              <w:left w:w="17" w:type="dxa"/>
              <w:bottom w:w="0" w:type="dxa"/>
              <w:right w:w="17" w:type="dxa"/>
            </w:tcMar>
            <w:vAlign w:val="center"/>
          </w:tcPr>
          <w:p w14:paraId="0EC1FBC4" w14:textId="37D31889" w:rsidR="00EC7C99" w:rsidRPr="001B1C3B" w:rsidRDefault="00EC7C99" w:rsidP="00EC7C99">
            <w:pPr>
              <w:ind w:right="62"/>
              <w:jc w:val="right"/>
              <w:rPr>
                <w:sz w:val="18"/>
                <w:szCs w:val="18"/>
                <w:lang w:val="tr-TR"/>
              </w:rPr>
            </w:pPr>
            <w:r w:rsidRPr="001B1C3B">
              <w:rPr>
                <w:sz w:val="18"/>
                <w:szCs w:val="18"/>
                <w:lang w:val="tr-TR"/>
              </w:rPr>
              <w:t>2,278,138</w:t>
            </w:r>
          </w:p>
        </w:tc>
        <w:tc>
          <w:tcPr>
            <w:tcW w:w="1197" w:type="dxa"/>
            <w:noWrap/>
            <w:tcMar>
              <w:top w:w="17" w:type="dxa"/>
              <w:left w:w="17" w:type="dxa"/>
              <w:bottom w:w="0" w:type="dxa"/>
              <w:right w:w="17" w:type="dxa"/>
            </w:tcMar>
            <w:vAlign w:val="center"/>
          </w:tcPr>
          <w:p w14:paraId="42E45310" w14:textId="7CA52F6E" w:rsidR="00EC7C99" w:rsidRPr="001B1C3B" w:rsidRDefault="00EC7C99" w:rsidP="00EC7C99">
            <w:pPr>
              <w:ind w:right="62"/>
              <w:jc w:val="right"/>
              <w:rPr>
                <w:sz w:val="18"/>
                <w:szCs w:val="18"/>
                <w:lang w:val="tr-TR"/>
              </w:rPr>
            </w:pPr>
            <w:r w:rsidRPr="001B1C3B">
              <w:rPr>
                <w:sz w:val="18"/>
                <w:szCs w:val="18"/>
                <w:lang w:val="tr-TR"/>
              </w:rPr>
              <w:t>514,632</w:t>
            </w:r>
          </w:p>
        </w:tc>
        <w:tc>
          <w:tcPr>
            <w:tcW w:w="1197" w:type="dxa"/>
            <w:noWrap/>
            <w:tcMar>
              <w:top w:w="17" w:type="dxa"/>
              <w:left w:w="17" w:type="dxa"/>
              <w:bottom w:w="0" w:type="dxa"/>
              <w:right w:w="17" w:type="dxa"/>
            </w:tcMar>
            <w:vAlign w:val="center"/>
          </w:tcPr>
          <w:p w14:paraId="4C5363E1" w14:textId="393F7CDD" w:rsidR="00EC7C99" w:rsidRPr="001B1C3B" w:rsidRDefault="00EC7C99" w:rsidP="00EC7C99">
            <w:pPr>
              <w:ind w:right="62"/>
              <w:jc w:val="right"/>
              <w:rPr>
                <w:sz w:val="18"/>
                <w:szCs w:val="18"/>
                <w:lang w:val="tr-TR"/>
              </w:rPr>
            </w:pPr>
            <w:r w:rsidRPr="001B1C3B">
              <w:rPr>
                <w:sz w:val="18"/>
                <w:szCs w:val="18"/>
                <w:lang w:val="tr-TR"/>
              </w:rPr>
              <w:t>-</w:t>
            </w:r>
          </w:p>
        </w:tc>
        <w:tc>
          <w:tcPr>
            <w:tcW w:w="1197" w:type="dxa"/>
            <w:noWrap/>
            <w:tcMar>
              <w:top w:w="17" w:type="dxa"/>
              <w:left w:w="17" w:type="dxa"/>
              <w:bottom w:w="0" w:type="dxa"/>
              <w:right w:w="17" w:type="dxa"/>
            </w:tcMar>
            <w:vAlign w:val="center"/>
          </w:tcPr>
          <w:p w14:paraId="362B8B20" w14:textId="24889F53" w:rsidR="00EC7C99" w:rsidRPr="001B1C3B" w:rsidRDefault="00EC7C99" w:rsidP="00EC7C99">
            <w:pPr>
              <w:ind w:right="62"/>
              <w:jc w:val="right"/>
              <w:rPr>
                <w:sz w:val="18"/>
                <w:szCs w:val="18"/>
                <w:lang w:val="tr-TR"/>
              </w:rPr>
            </w:pPr>
            <w:r w:rsidRPr="001B1C3B">
              <w:rPr>
                <w:sz w:val="18"/>
                <w:szCs w:val="18"/>
                <w:lang w:val="tr-TR"/>
              </w:rPr>
              <w:t>-</w:t>
            </w:r>
          </w:p>
        </w:tc>
        <w:tc>
          <w:tcPr>
            <w:tcW w:w="1362" w:type="dxa"/>
            <w:noWrap/>
            <w:tcMar>
              <w:top w:w="17" w:type="dxa"/>
              <w:left w:w="17" w:type="dxa"/>
              <w:bottom w:w="0" w:type="dxa"/>
              <w:right w:w="17" w:type="dxa"/>
            </w:tcMar>
            <w:vAlign w:val="center"/>
          </w:tcPr>
          <w:p w14:paraId="3F85230A" w14:textId="5C73DC69" w:rsidR="00EC7C99" w:rsidRPr="001B1C3B" w:rsidRDefault="00EC7C99" w:rsidP="00EC7C99">
            <w:pPr>
              <w:ind w:right="62"/>
              <w:jc w:val="right"/>
              <w:rPr>
                <w:sz w:val="18"/>
                <w:szCs w:val="18"/>
                <w:lang w:val="tr-TR"/>
              </w:rPr>
            </w:pPr>
            <w:r w:rsidRPr="001B1C3B">
              <w:rPr>
                <w:sz w:val="18"/>
                <w:szCs w:val="18"/>
                <w:lang w:val="tr-TR"/>
              </w:rPr>
              <w:t>3,096,525</w:t>
            </w:r>
          </w:p>
        </w:tc>
      </w:tr>
      <w:tr w:rsidR="00EC7C99" w:rsidRPr="001B1C3B" w14:paraId="2FF7331F" w14:textId="77777777" w:rsidTr="00EC7C99">
        <w:trPr>
          <w:trHeight w:val="286"/>
        </w:trPr>
        <w:tc>
          <w:tcPr>
            <w:tcW w:w="2025" w:type="dxa"/>
            <w:tcMar>
              <w:top w:w="17" w:type="dxa"/>
              <w:left w:w="17" w:type="dxa"/>
              <w:bottom w:w="0" w:type="dxa"/>
              <w:right w:w="17" w:type="dxa"/>
            </w:tcMar>
            <w:vAlign w:val="center"/>
          </w:tcPr>
          <w:p w14:paraId="59D92D62" w14:textId="77777777" w:rsidR="00EC7C99" w:rsidRPr="001B1C3B" w:rsidRDefault="00EC7C99" w:rsidP="00EC7C99">
            <w:pPr>
              <w:ind w:left="57"/>
              <w:rPr>
                <w:rFonts w:eastAsia="Arial Unicode MS"/>
                <w:sz w:val="18"/>
                <w:szCs w:val="18"/>
                <w:lang w:val="tr-TR"/>
              </w:rPr>
            </w:pPr>
            <w:r w:rsidRPr="001B1C3B">
              <w:rPr>
                <w:sz w:val="18"/>
                <w:szCs w:val="18"/>
                <w:lang w:val="tr-TR"/>
              </w:rPr>
              <w:t>Futures Para Satım İşlemleri</w:t>
            </w:r>
          </w:p>
        </w:tc>
        <w:tc>
          <w:tcPr>
            <w:tcW w:w="1362" w:type="dxa"/>
            <w:noWrap/>
            <w:tcMar>
              <w:top w:w="17" w:type="dxa"/>
              <w:left w:w="17" w:type="dxa"/>
              <w:bottom w:w="0" w:type="dxa"/>
              <w:right w:w="17" w:type="dxa"/>
            </w:tcMar>
            <w:vAlign w:val="center"/>
          </w:tcPr>
          <w:p w14:paraId="7BAEF638" w14:textId="765B9A9F" w:rsidR="00EC7C99" w:rsidRPr="001B1C3B" w:rsidRDefault="00EC7C99" w:rsidP="00EC7C99">
            <w:pPr>
              <w:ind w:right="62"/>
              <w:jc w:val="right"/>
              <w:rPr>
                <w:sz w:val="18"/>
                <w:szCs w:val="18"/>
                <w:lang w:val="tr-TR"/>
              </w:rPr>
            </w:pPr>
            <w:r w:rsidRPr="001B1C3B">
              <w:rPr>
                <w:sz w:val="18"/>
                <w:szCs w:val="18"/>
                <w:lang w:val="tr-TR"/>
              </w:rPr>
              <w:t>312,865</w:t>
            </w:r>
          </w:p>
        </w:tc>
        <w:tc>
          <w:tcPr>
            <w:tcW w:w="1327" w:type="dxa"/>
            <w:noWrap/>
            <w:tcMar>
              <w:top w:w="17" w:type="dxa"/>
              <w:left w:w="17" w:type="dxa"/>
              <w:bottom w:w="0" w:type="dxa"/>
              <w:right w:w="17" w:type="dxa"/>
            </w:tcMar>
            <w:vAlign w:val="center"/>
          </w:tcPr>
          <w:p w14:paraId="0228B896" w14:textId="63574857" w:rsidR="00EC7C99" w:rsidRPr="001B1C3B" w:rsidRDefault="00EC7C99" w:rsidP="00EC7C99">
            <w:pPr>
              <w:ind w:right="62"/>
              <w:jc w:val="right"/>
              <w:rPr>
                <w:sz w:val="18"/>
                <w:szCs w:val="18"/>
                <w:lang w:val="tr-TR"/>
              </w:rPr>
            </w:pPr>
            <w:r w:rsidRPr="001B1C3B">
              <w:rPr>
                <w:sz w:val="18"/>
                <w:szCs w:val="18"/>
                <w:lang w:val="tr-TR"/>
              </w:rPr>
              <w:t>2,381,947</w:t>
            </w:r>
          </w:p>
        </w:tc>
        <w:tc>
          <w:tcPr>
            <w:tcW w:w="1197" w:type="dxa"/>
            <w:noWrap/>
            <w:tcMar>
              <w:top w:w="17" w:type="dxa"/>
              <w:left w:w="17" w:type="dxa"/>
              <w:bottom w:w="0" w:type="dxa"/>
              <w:right w:w="17" w:type="dxa"/>
            </w:tcMar>
            <w:vAlign w:val="center"/>
          </w:tcPr>
          <w:p w14:paraId="6F3DF7E1" w14:textId="76595E61" w:rsidR="00EC7C99" w:rsidRPr="001B1C3B" w:rsidRDefault="00EC7C99" w:rsidP="00EC7C99">
            <w:pPr>
              <w:ind w:right="62"/>
              <w:jc w:val="right"/>
              <w:rPr>
                <w:sz w:val="18"/>
                <w:szCs w:val="18"/>
                <w:lang w:val="tr-TR"/>
              </w:rPr>
            </w:pPr>
            <w:r w:rsidRPr="001B1C3B">
              <w:rPr>
                <w:sz w:val="18"/>
                <w:szCs w:val="18"/>
                <w:lang w:val="tr-TR"/>
              </w:rPr>
              <w:t>683,127</w:t>
            </w:r>
          </w:p>
        </w:tc>
        <w:tc>
          <w:tcPr>
            <w:tcW w:w="1197" w:type="dxa"/>
            <w:noWrap/>
            <w:tcMar>
              <w:top w:w="17" w:type="dxa"/>
              <w:left w:w="17" w:type="dxa"/>
              <w:bottom w:w="0" w:type="dxa"/>
              <w:right w:w="17" w:type="dxa"/>
            </w:tcMar>
            <w:vAlign w:val="center"/>
          </w:tcPr>
          <w:p w14:paraId="375B6515" w14:textId="1313B314" w:rsidR="00EC7C99" w:rsidRPr="001B1C3B" w:rsidRDefault="00EC7C99" w:rsidP="00EC7C99">
            <w:pPr>
              <w:ind w:right="62"/>
              <w:jc w:val="right"/>
              <w:rPr>
                <w:sz w:val="18"/>
                <w:szCs w:val="18"/>
                <w:lang w:val="tr-TR"/>
              </w:rPr>
            </w:pPr>
            <w:r w:rsidRPr="001B1C3B">
              <w:rPr>
                <w:sz w:val="18"/>
                <w:szCs w:val="18"/>
                <w:lang w:val="tr-TR"/>
              </w:rPr>
              <w:t>-</w:t>
            </w:r>
          </w:p>
        </w:tc>
        <w:tc>
          <w:tcPr>
            <w:tcW w:w="1197" w:type="dxa"/>
            <w:noWrap/>
            <w:tcMar>
              <w:top w:w="17" w:type="dxa"/>
              <w:left w:w="17" w:type="dxa"/>
              <w:bottom w:w="0" w:type="dxa"/>
              <w:right w:w="17" w:type="dxa"/>
            </w:tcMar>
            <w:vAlign w:val="center"/>
          </w:tcPr>
          <w:p w14:paraId="4841A83A" w14:textId="597F81D2" w:rsidR="00EC7C99" w:rsidRPr="001B1C3B" w:rsidRDefault="00EC7C99" w:rsidP="00EC7C99">
            <w:pPr>
              <w:ind w:right="62"/>
              <w:jc w:val="right"/>
              <w:rPr>
                <w:sz w:val="18"/>
                <w:szCs w:val="18"/>
                <w:lang w:val="tr-TR"/>
              </w:rPr>
            </w:pPr>
            <w:r w:rsidRPr="001B1C3B">
              <w:rPr>
                <w:sz w:val="18"/>
                <w:szCs w:val="18"/>
                <w:lang w:val="tr-TR"/>
              </w:rPr>
              <w:t>-</w:t>
            </w:r>
          </w:p>
        </w:tc>
        <w:tc>
          <w:tcPr>
            <w:tcW w:w="1362" w:type="dxa"/>
            <w:noWrap/>
            <w:tcMar>
              <w:top w:w="17" w:type="dxa"/>
              <w:left w:w="17" w:type="dxa"/>
              <w:bottom w:w="0" w:type="dxa"/>
              <w:right w:w="17" w:type="dxa"/>
            </w:tcMar>
            <w:vAlign w:val="center"/>
          </w:tcPr>
          <w:p w14:paraId="19DF8B7E" w14:textId="35B38B06" w:rsidR="00EC7C99" w:rsidRPr="001B1C3B" w:rsidRDefault="00EC7C99" w:rsidP="00EC7C99">
            <w:pPr>
              <w:ind w:right="62"/>
              <w:jc w:val="right"/>
              <w:rPr>
                <w:sz w:val="18"/>
                <w:szCs w:val="18"/>
                <w:lang w:val="tr-TR"/>
              </w:rPr>
            </w:pPr>
            <w:r w:rsidRPr="001B1C3B">
              <w:rPr>
                <w:sz w:val="18"/>
                <w:szCs w:val="18"/>
                <w:lang w:val="tr-TR"/>
              </w:rPr>
              <w:t>3,377,939</w:t>
            </w:r>
          </w:p>
        </w:tc>
      </w:tr>
      <w:tr w:rsidR="00EC7C99" w:rsidRPr="001B1C3B" w14:paraId="11465562" w14:textId="77777777" w:rsidTr="00EC7C99">
        <w:trPr>
          <w:trHeight w:val="286"/>
        </w:trPr>
        <w:tc>
          <w:tcPr>
            <w:tcW w:w="2025" w:type="dxa"/>
            <w:tcMar>
              <w:top w:w="17" w:type="dxa"/>
              <w:left w:w="17" w:type="dxa"/>
              <w:bottom w:w="0" w:type="dxa"/>
              <w:right w:w="17" w:type="dxa"/>
            </w:tcMar>
            <w:vAlign w:val="center"/>
          </w:tcPr>
          <w:p w14:paraId="3970F7A4" w14:textId="77777777" w:rsidR="00EC7C99" w:rsidRPr="001B1C3B" w:rsidRDefault="00EC7C99" w:rsidP="00EC7C99">
            <w:pPr>
              <w:ind w:left="57"/>
              <w:rPr>
                <w:rFonts w:eastAsia="Arial Unicode MS"/>
                <w:b/>
                <w:bCs/>
                <w:sz w:val="18"/>
                <w:szCs w:val="18"/>
                <w:lang w:val="tr-TR"/>
              </w:rPr>
            </w:pPr>
            <w:r w:rsidRPr="001B1C3B">
              <w:rPr>
                <w:b/>
                <w:bCs/>
                <w:sz w:val="18"/>
                <w:szCs w:val="18"/>
                <w:lang w:val="tr-TR"/>
              </w:rPr>
              <w:t>Faiz İle İlgili Türev İşlemler (II)</w:t>
            </w:r>
          </w:p>
        </w:tc>
        <w:tc>
          <w:tcPr>
            <w:tcW w:w="1362" w:type="dxa"/>
            <w:noWrap/>
            <w:tcMar>
              <w:top w:w="17" w:type="dxa"/>
              <w:left w:w="17" w:type="dxa"/>
              <w:bottom w:w="0" w:type="dxa"/>
              <w:right w:w="17" w:type="dxa"/>
            </w:tcMar>
            <w:vAlign w:val="center"/>
          </w:tcPr>
          <w:p w14:paraId="3DD91E14" w14:textId="1B7C7D8F" w:rsidR="00EC7C99" w:rsidRPr="001B1C3B" w:rsidRDefault="00EC7C99" w:rsidP="00EC7C99">
            <w:pPr>
              <w:ind w:right="62"/>
              <w:jc w:val="right"/>
              <w:rPr>
                <w:b/>
                <w:bCs/>
                <w:sz w:val="18"/>
                <w:szCs w:val="18"/>
                <w:lang w:val="tr-TR"/>
              </w:rPr>
            </w:pPr>
            <w:r w:rsidRPr="001B1C3B">
              <w:rPr>
                <w:b/>
                <w:bCs/>
                <w:sz w:val="18"/>
                <w:szCs w:val="18"/>
                <w:lang w:val="tr-TR"/>
              </w:rPr>
              <w:t>114,451,882</w:t>
            </w:r>
          </w:p>
        </w:tc>
        <w:tc>
          <w:tcPr>
            <w:tcW w:w="1327" w:type="dxa"/>
            <w:noWrap/>
            <w:tcMar>
              <w:top w:w="17" w:type="dxa"/>
              <w:left w:w="17" w:type="dxa"/>
              <w:bottom w:w="0" w:type="dxa"/>
              <w:right w:w="17" w:type="dxa"/>
            </w:tcMar>
            <w:vAlign w:val="center"/>
          </w:tcPr>
          <w:p w14:paraId="4D63B464" w14:textId="4ABD633F" w:rsidR="00EC7C99" w:rsidRPr="001B1C3B" w:rsidRDefault="00EC7C99" w:rsidP="00EC7C99">
            <w:pPr>
              <w:ind w:right="62"/>
              <w:jc w:val="right"/>
              <w:rPr>
                <w:b/>
                <w:bCs/>
                <w:sz w:val="18"/>
                <w:szCs w:val="18"/>
                <w:lang w:val="tr-TR"/>
              </w:rPr>
            </w:pPr>
            <w:r w:rsidRPr="001B1C3B">
              <w:rPr>
                <w:b/>
                <w:bCs/>
                <w:sz w:val="18"/>
                <w:szCs w:val="18"/>
                <w:lang w:val="tr-TR"/>
              </w:rPr>
              <w:t>56,684,436</w:t>
            </w:r>
          </w:p>
        </w:tc>
        <w:tc>
          <w:tcPr>
            <w:tcW w:w="1197" w:type="dxa"/>
            <w:noWrap/>
            <w:tcMar>
              <w:top w:w="17" w:type="dxa"/>
              <w:left w:w="17" w:type="dxa"/>
              <w:bottom w:w="0" w:type="dxa"/>
              <w:right w:w="17" w:type="dxa"/>
            </w:tcMar>
            <w:vAlign w:val="center"/>
          </w:tcPr>
          <w:p w14:paraId="050C32FA" w14:textId="215D3358" w:rsidR="00EC7C99" w:rsidRPr="001B1C3B" w:rsidRDefault="00EC7C99" w:rsidP="00EC7C99">
            <w:pPr>
              <w:ind w:right="62"/>
              <w:jc w:val="right"/>
              <w:rPr>
                <w:b/>
                <w:bCs/>
                <w:sz w:val="18"/>
                <w:szCs w:val="18"/>
                <w:lang w:val="tr-TR"/>
              </w:rPr>
            </w:pPr>
            <w:r w:rsidRPr="001B1C3B">
              <w:rPr>
                <w:b/>
                <w:bCs/>
                <w:sz w:val="18"/>
                <w:szCs w:val="18"/>
                <w:lang w:val="tr-TR"/>
              </w:rPr>
              <w:t>251,484,687</w:t>
            </w:r>
          </w:p>
        </w:tc>
        <w:tc>
          <w:tcPr>
            <w:tcW w:w="1197" w:type="dxa"/>
            <w:noWrap/>
            <w:tcMar>
              <w:top w:w="17" w:type="dxa"/>
              <w:left w:w="17" w:type="dxa"/>
              <w:bottom w:w="0" w:type="dxa"/>
              <w:right w:w="17" w:type="dxa"/>
            </w:tcMar>
            <w:vAlign w:val="center"/>
          </w:tcPr>
          <w:p w14:paraId="400C61B5" w14:textId="5CBFFE68" w:rsidR="00EC7C99" w:rsidRPr="001B1C3B" w:rsidRDefault="00EC7C99" w:rsidP="00EC7C99">
            <w:pPr>
              <w:ind w:right="62"/>
              <w:jc w:val="right"/>
              <w:rPr>
                <w:b/>
                <w:bCs/>
                <w:sz w:val="18"/>
                <w:szCs w:val="18"/>
                <w:lang w:val="tr-TR"/>
              </w:rPr>
            </w:pPr>
            <w:r w:rsidRPr="001B1C3B">
              <w:rPr>
                <w:b/>
                <w:bCs/>
                <w:sz w:val="18"/>
                <w:szCs w:val="18"/>
                <w:lang w:val="tr-TR"/>
              </w:rPr>
              <w:t>240,406,398</w:t>
            </w:r>
          </w:p>
        </w:tc>
        <w:tc>
          <w:tcPr>
            <w:tcW w:w="1197" w:type="dxa"/>
            <w:noWrap/>
            <w:tcMar>
              <w:top w:w="17" w:type="dxa"/>
              <w:left w:w="17" w:type="dxa"/>
              <w:bottom w:w="0" w:type="dxa"/>
              <w:right w:w="17" w:type="dxa"/>
            </w:tcMar>
            <w:vAlign w:val="center"/>
          </w:tcPr>
          <w:p w14:paraId="360D4222" w14:textId="4350C2BD" w:rsidR="00EC7C99" w:rsidRPr="001B1C3B" w:rsidRDefault="00EC7C99" w:rsidP="00EC7C99">
            <w:pPr>
              <w:ind w:right="62"/>
              <w:jc w:val="right"/>
              <w:rPr>
                <w:b/>
                <w:bCs/>
                <w:sz w:val="18"/>
                <w:szCs w:val="18"/>
                <w:lang w:val="tr-TR"/>
              </w:rPr>
            </w:pPr>
            <w:r w:rsidRPr="001B1C3B">
              <w:rPr>
                <w:b/>
                <w:bCs/>
                <w:sz w:val="18"/>
                <w:szCs w:val="18"/>
                <w:lang w:val="tr-TR"/>
              </w:rPr>
              <w:t>114,031,522</w:t>
            </w:r>
          </w:p>
        </w:tc>
        <w:tc>
          <w:tcPr>
            <w:tcW w:w="1362" w:type="dxa"/>
            <w:noWrap/>
            <w:tcMar>
              <w:top w:w="17" w:type="dxa"/>
              <w:left w:w="17" w:type="dxa"/>
              <w:bottom w:w="0" w:type="dxa"/>
              <w:right w:w="17" w:type="dxa"/>
            </w:tcMar>
            <w:vAlign w:val="center"/>
          </w:tcPr>
          <w:p w14:paraId="35AEE2FA" w14:textId="4F3377AB" w:rsidR="00EC7C99" w:rsidRPr="001B1C3B" w:rsidRDefault="00EC7C99" w:rsidP="00EC7C99">
            <w:pPr>
              <w:ind w:right="62"/>
              <w:jc w:val="right"/>
              <w:rPr>
                <w:b/>
                <w:bCs/>
                <w:sz w:val="18"/>
                <w:szCs w:val="18"/>
                <w:lang w:val="tr-TR"/>
              </w:rPr>
            </w:pPr>
            <w:r w:rsidRPr="001B1C3B">
              <w:rPr>
                <w:b/>
                <w:bCs/>
                <w:sz w:val="18"/>
                <w:szCs w:val="18"/>
                <w:lang w:val="tr-TR"/>
              </w:rPr>
              <w:t>777,058,925</w:t>
            </w:r>
          </w:p>
        </w:tc>
      </w:tr>
      <w:tr w:rsidR="00EC7C99" w:rsidRPr="001B1C3B" w14:paraId="3A048220" w14:textId="77777777" w:rsidTr="00EC7C99">
        <w:trPr>
          <w:trHeight w:val="286"/>
        </w:trPr>
        <w:tc>
          <w:tcPr>
            <w:tcW w:w="2025" w:type="dxa"/>
            <w:tcMar>
              <w:top w:w="17" w:type="dxa"/>
              <w:left w:w="17" w:type="dxa"/>
              <w:bottom w:w="0" w:type="dxa"/>
              <w:right w:w="17" w:type="dxa"/>
            </w:tcMar>
            <w:vAlign w:val="center"/>
          </w:tcPr>
          <w:p w14:paraId="52464BCB" w14:textId="77777777" w:rsidR="00EC7C99" w:rsidRPr="001B1C3B" w:rsidRDefault="00EC7C99" w:rsidP="00EC7C99">
            <w:pPr>
              <w:ind w:left="57"/>
              <w:rPr>
                <w:rFonts w:eastAsia="Arial Unicode MS"/>
                <w:sz w:val="18"/>
                <w:szCs w:val="18"/>
                <w:lang w:val="tr-TR"/>
              </w:rPr>
            </w:pPr>
            <w:r w:rsidRPr="001B1C3B">
              <w:rPr>
                <w:sz w:val="18"/>
                <w:szCs w:val="18"/>
                <w:lang w:val="tr-TR"/>
              </w:rPr>
              <w:t>Swap Faiz Alım İşlemleri</w:t>
            </w:r>
          </w:p>
        </w:tc>
        <w:tc>
          <w:tcPr>
            <w:tcW w:w="1362" w:type="dxa"/>
            <w:noWrap/>
            <w:tcMar>
              <w:top w:w="17" w:type="dxa"/>
              <w:left w:w="17" w:type="dxa"/>
              <w:bottom w:w="0" w:type="dxa"/>
              <w:right w:w="17" w:type="dxa"/>
            </w:tcMar>
            <w:vAlign w:val="center"/>
          </w:tcPr>
          <w:p w14:paraId="6DD6979D" w14:textId="623B217E" w:rsidR="00EC7C99" w:rsidRPr="001B1C3B" w:rsidRDefault="00EC7C99" w:rsidP="00EC7C99">
            <w:pPr>
              <w:ind w:right="62"/>
              <w:jc w:val="right"/>
              <w:rPr>
                <w:sz w:val="18"/>
                <w:szCs w:val="18"/>
                <w:lang w:val="tr-TR"/>
              </w:rPr>
            </w:pPr>
            <w:r w:rsidRPr="001B1C3B">
              <w:rPr>
                <w:sz w:val="18"/>
                <w:szCs w:val="18"/>
                <w:lang w:val="tr-TR"/>
              </w:rPr>
              <w:t>54,593,083</w:t>
            </w:r>
          </w:p>
        </w:tc>
        <w:tc>
          <w:tcPr>
            <w:tcW w:w="1327" w:type="dxa"/>
            <w:noWrap/>
            <w:tcMar>
              <w:top w:w="17" w:type="dxa"/>
              <w:left w:w="17" w:type="dxa"/>
              <w:bottom w:w="0" w:type="dxa"/>
              <w:right w:w="17" w:type="dxa"/>
            </w:tcMar>
            <w:vAlign w:val="center"/>
          </w:tcPr>
          <w:p w14:paraId="5C835F50" w14:textId="14595823" w:rsidR="00EC7C99" w:rsidRPr="001B1C3B" w:rsidRDefault="00EC7C99" w:rsidP="00EC7C99">
            <w:pPr>
              <w:ind w:right="62"/>
              <w:jc w:val="right"/>
              <w:rPr>
                <w:sz w:val="18"/>
                <w:szCs w:val="18"/>
                <w:lang w:val="tr-TR"/>
              </w:rPr>
            </w:pPr>
            <w:r w:rsidRPr="001B1C3B">
              <w:rPr>
                <w:sz w:val="18"/>
                <w:szCs w:val="18"/>
                <w:lang w:val="tr-TR"/>
              </w:rPr>
              <w:t>28,386,740</w:t>
            </w:r>
          </w:p>
        </w:tc>
        <w:tc>
          <w:tcPr>
            <w:tcW w:w="1197" w:type="dxa"/>
            <w:noWrap/>
            <w:tcMar>
              <w:top w:w="17" w:type="dxa"/>
              <w:left w:w="17" w:type="dxa"/>
              <w:bottom w:w="0" w:type="dxa"/>
              <w:right w:w="17" w:type="dxa"/>
            </w:tcMar>
            <w:vAlign w:val="center"/>
          </w:tcPr>
          <w:p w14:paraId="36EC74E0" w14:textId="35F60531" w:rsidR="00EC7C99" w:rsidRPr="001B1C3B" w:rsidRDefault="00EC7C99" w:rsidP="00EC7C99">
            <w:pPr>
              <w:ind w:right="62"/>
              <w:jc w:val="right"/>
              <w:rPr>
                <w:sz w:val="18"/>
                <w:szCs w:val="18"/>
                <w:lang w:val="tr-TR"/>
              </w:rPr>
            </w:pPr>
            <w:r w:rsidRPr="001B1C3B">
              <w:rPr>
                <w:sz w:val="18"/>
                <w:szCs w:val="18"/>
                <w:lang w:val="tr-TR"/>
              </w:rPr>
              <w:t>125,775,796</w:t>
            </w:r>
          </w:p>
        </w:tc>
        <w:tc>
          <w:tcPr>
            <w:tcW w:w="1197" w:type="dxa"/>
            <w:noWrap/>
            <w:tcMar>
              <w:top w:w="17" w:type="dxa"/>
              <w:left w:w="17" w:type="dxa"/>
              <w:bottom w:w="0" w:type="dxa"/>
              <w:right w:w="17" w:type="dxa"/>
            </w:tcMar>
            <w:vAlign w:val="center"/>
          </w:tcPr>
          <w:p w14:paraId="284C9609" w14:textId="2CB5D294" w:rsidR="00EC7C99" w:rsidRPr="001B1C3B" w:rsidRDefault="00EC7C99" w:rsidP="00EC7C99">
            <w:pPr>
              <w:ind w:right="62"/>
              <w:jc w:val="right"/>
              <w:rPr>
                <w:sz w:val="18"/>
                <w:szCs w:val="18"/>
                <w:lang w:val="tr-TR"/>
              </w:rPr>
            </w:pPr>
            <w:r w:rsidRPr="001B1C3B">
              <w:rPr>
                <w:sz w:val="18"/>
                <w:szCs w:val="18"/>
                <w:lang w:val="tr-TR"/>
              </w:rPr>
              <w:t>120,130,828</w:t>
            </w:r>
          </w:p>
        </w:tc>
        <w:tc>
          <w:tcPr>
            <w:tcW w:w="1197" w:type="dxa"/>
            <w:noWrap/>
            <w:tcMar>
              <w:top w:w="17" w:type="dxa"/>
              <w:left w:w="17" w:type="dxa"/>
              <w:bottom w:w="0" w:type="dxa"/>
              <w:right w:w="17" w:type="dxa"/>
            </w:tcMar>
            <w:vAlign w:val="center"/>
          </w:tcPr>
          <w:p w14:paraId="1D2496E3" w14:textId="2B9A1CAD" w:rsidR="00EC7C99" w:rsidRPr="001B1C3B" w:rsidRDefault="00EC7C99" w:rsidP="00EC7C99">
            <w:pPr>
              <w:ind w:right="62"/>
              <w:jc w:val="right"/>
              <w:rPr>
                <w:sz w:val="18"/>
                <w:szCs w:val="18"/>
                <w:lang w:val="tr-TR"/>
              </w:rPr>
            </w:pPr>
            <w:r w:rsidRPr="001B1C3B">
              <w:rPr>
                <w:sz w:val="18"/>
                <w:szCs w:val="18"/>
                <w:lang w:val="tr-TR"/>
              </w:rPr>
              <w:t>56,576,687</w:t>
            </w:r>
          </w:p>
        </w:tc>
        <w:tc>
          <w:tcPr>
            <w:tcW w:w="1362" w:type="dxa"/>
            <w:noWrap/>
            <w:tcMar>
              <w:top w:w="17" w:type="dxa"/>
              <w:left w:w="17" w:type="dxa"/>
              <w:bottom w:w="0" w:type="dxa"/>
              <w:right w:w="17" w:type="dxa"/>
            </w:tcMar>
            <w:vAlign w:val="center"/>
          </w:tcPr>
          <w:p w14:paraId="1FBD3E1C" w14:textId="1E3673AB" w:rsidR="00EC7C99" w:rsidRPr="001B1C3B" w:rsidRDefault="00EC7C99" w:rsidP="00EC7C99">
            <w:pPr>
              <w:ind w:right="62"/>
              <w:jc w:val="right"/>
              <w:rPr>
                <w:sz w:val="18"/>
                <w:szCs w:val="18"/>
                <w:lang w:val="tr-TR"/>
              </w:rPr>
            </w:pPr>
            <w:r w:rsidRPr="001B1C3B">
              <w:rPr>
                <w:sz w:val="18"/>
                <w:szCs w:val="18"/>
                <w:lang w:val="tr-TR"/>
              </w:rPr>
              <w:t>385,463,134</w:t>
            </w:r>
          </w:p>
        </w:tc>
      </w:tr>
      <w:tr w:rsidR="00EC7C99" w:rsidRPr="001B1C3B" w14:paraId="393CB30B" w14:textId="77777777" w:rsidTr="00EC7C99">
        <w:trPr>
          <w:trHeight w:val="286"/>
        </w:trPr>
        <w:tc>
          <w:tcPr>
            <w:tcW w:w="2025" w:type="dxa"/>
            <w:tcMar>
              <w:top w:w="17" w:type="dxa"/>
              <w:left w:w="17" w:type="dxa"/>
              <w:bottom w:w="0" w:type="dxa"/>
              <w:right w:w="17" w:type="dxa"/>
            </w:tcMar>
            <w:vAlign w:val="center"/>
          </w:tcPr>
          <w:p w14:paraId="5A00EA2D" w14:textId="77777777" w:rsidR="00EC7C99" w:rsidRPr="001B1C3B" w:rsidRDefault="00EC7C99" w:rsidP="00EC7C99">
            <w:pPr>
              <w:ind w:left="57"/>
              <w:rPr>
                <w:rFonts w:eastAsia="Arial Unicode MS"/>
                <w:sz w:val="18"/>
                <w:szCs w:val="18"/>
                <w:lang w:val="tr-TR"/>
              </w:rPr>
            </w:pPr>
            <w:r w:rsidRPr="001B1C3B">
              <w:rPr>
                <w:sz w:val="18"/>
                <w:szCs w:val="18"/>
                <w:lang w:val="tr-TR"/>
              </w:rPr>
              <w:t>Swap Faiz Satım İşlemleri</w:t>
            </w:r>
          </w:p>
        </w:tc>
        <w:tc>
          <w:tcPr>
            <w:tcW w:w="1362" w:type="dxa"/>
            <w:noWrap/>
            <w:tcMar>
              <w:top w:w="17" w:type="dxa"/>
              <w:left w:w="17" w:type="dxa"/>
              <w:bottom w:w="0" w:type="dxa"/>
              <w:right w:w="17" w:type="dxa"/>
            </w:tcMar>
            <w:vAlign w:val="center"/>
          </w:tcPr>
          <w:p w14:paraId="7024B768" w14:textId="60DB3352" w:rsidR="00EC7C99" w:rsidRPr="001B1C3B" w:rsidRDefault="00EC7C99" w:rsidP="00EC7C99">
            <w:pPr>
              <w:ind w:right="62"/>
              <w:jc w:val="right"/>
              <w:rPr>
                <w:sz w:val="18"/>
                <w:szCs w:val="18"/>
                <w:lang w:val="tr-TR"/>
              </w:rPr>
            </w:pPr>
            <w:r w:rsidRPr="001B1C3B">
              <w:rPr>
                <w:sz w:val="18"/>
                <w:szCs w:val="18"/>
                <w:lang w:val="tr-TR"/>
              </w:rPr>
              <w:t>54,593,083</w:t>
            </w:r>
          </w:p>
        </w:tc>
        <w:tc>
          <w:tcPr>
            <w:tcW w:w="1327" w:type="dxa"/>
            <w:noWrap/>
            <w:tcMar>
              <w:top w:w="17" w:type="dxa"/>
              <w:left w:w="17" w:type="dxa"/>
              <w:bottom w:w="0" w:type="dxa"/>
              <w:right w:w="17" w:type="dxa"/>
            </w:tcMar>
            <w:vAlign w:val="center"/>
          </w:tcPr>
          <w:p w14:paraId="4B9D02AC" w14:textId="204B4559" w:rsidR="00EC7C99" w:rsidRPr="001B1C3B" w:rsidRDefault="00EC7C99" w:rsidP="00EC7C99">
            <w:pPr>
              <w:ind w:right="62"/>
              <w:jc w:val="right"/>
              <w:rPr>
                <w:sz w:val="18"/>
                <w:szCs w:val="18"/>
                <w:lang w:val="tr-TR"/>
              </w:rPr>
            </w:pPr>
            <w:r w:rsidRPr="001B1C3B">
              <w:rPr>
                <w:sz w:val="18"/>
                <w:szCs w:val="18"/>
                <w:lang w:val="tr-TR"/>
              </w:rPr>
              <w:t>28,297,696</w:t>
            </w:r>
          </w:p>
        </w:tc>
        <w:tc>
          <w:tcPr>
            <w:tcW w:w="1197" w:type="dxa"/>
            <w:noWrap/>
            <w:tcMar>
              <w:top w:w="17" w:type="dxa"/>
              <w:left w:w="17" w:type="dxa"/>
              <w:bottom w:w="0" w:type="dxa"/>
              <w:right w:w="17" w:type="dxa"/>
            </w:tcMar>
            <w:vAlign w:val="center"/>
          </w:tcPr>
          <w:p w14:paraId="617C5DEB" w14:textId="3996C226" w:rsidR="00EC7C99" w:rsidRPr="001B1C3B" w:rsidRDefault="00EC7C99" w:rsidP="00EC7C99">
            <w:pPr>
              <w:ind w:right="62"/>
              <w:jc w:val="right"/>
              <w:rPr>
                <w:sz w:val="18"/>
                <w:szCs w:val="18"/>
                <w:lang w:val="tr-TR"/>
              </w:rPr>
            </w:pPr>
            <w:r w:rsidRPr="001B1C3B">
              <w:rPr>
                <w:sz w:val="18"/>
                <w:szCs w:val="18"/>
                <w:lang w:val="tr-TR"/>
              </w:rPr>
              <w:t>125,708,891</w:t>
            </w:r>
          </w:p>
        </w:tc>
        <w:tc>
          <w:tcPr>
            <w:tcW w:w="1197" w:type="dxa"/>
            <w:noWrap/>
            <w:tcMar>
              <w:top w:w="17" w:type="dxa"/>
              <w:left w:w="17" w:type="dxa"/>
              <w:bottom w:w="0" w:type="dxa"/>
              <w:right w:w="17" w:type="dxa"/>
            </w:tcMar>
            <w:vAlign w:val="center"/>
          </w:tcPr>
          <w:p w14:paraId="7B2BED9D" w14:textId="70ACDB30" w:rsidR="00EC7C99" w:rsidRPr="001B1C3B" w:rsidRDefault="00EC7C99" w:rsidP="00EC7C99">
            <w:pPr>
              <w:ind w:right="62"/>
              <w:jc w:val="right"/>
              <w:rPr>
                <w:sz w:val="18"/>
                <w:szCs w:val="18"/>
                <w:lang w:val="tr-TR"/>
              </w:rPr>
            </w:pPr>
            <w:r w:rsidRPr="001B1C3B">
              <w:rPr>
                <w:sz w:val="18"/>
                <w:szCs w:val="18"/>
                <w:lang w:val="tr-TR"/>
              </w:rPr>
              <w:t>120,275,570</w:t>
            </w:r>
          </w:p>
        </w:tc>
        <w:tc>
          <w:tcPr>
            <w:tcW w:w="1197" w:type="dxa"/>
            <w:noWrap/>
            <w:tcMar>
              <w:top w:w="17" w:type="dxa"/>
              <w:left w:w="17" w:type="dxa"/>
              <w:bottom w:w="0" w:type="dxa"/>
              <w:right w:w="17" w:type="dxa"/>
            </w:tcMar>
            <w:vAlign w:val="center"/>
          </w:tcPr>
          <w:p w14:paraId="5F4799CB" w14:textId="68FD5E5C" w:rsidR="00EC7C99" w:rsidRPr="001B1C3B" w:rsidRDefault="00EC7C99" w:rsidP="00EC7C99">
            <w:pPr>
              <w:ind w:right="62"/>
              <w:jc w:val="right"/>
              <w:rPr>
                <w:sz w:val="18"/>
                <w:szCs w:val="18"/>
                <w:lang w:val="tr-TR"/>
              </w:rPr>
            </w:pPr>
            <w:r w:rsidRPr="001B1C3B">
              <w:rPr>
                <w:sz w:val="18"/>
                <w:szCs w:val="18"/>
                <w:lang w:val="tr-TR"/>
              </w:rPr>
              <w:t>56,576,686</w:t>
            </w:r>
          </w:p>
        </w:tc>
        <w:tc>
          <w:tcPr>
            <w:tcW w:w="1362" w:type="dxa"/>
            <w:noWrap/>
            <w:tcMar>
              <w:top w:w="17" w:type="dxa"/>
              <w:left w:w="17" w:type="dxa"/>
              <w:bottom w:w="0" w:type="dxa"/>
              <w:right w:w="17" w:type="dxa"/>
            </w:tcMar>
            <w:vAlign w:val="center"/>
          </w:tcPr>
          <w:p w14:paraId="58E3E107" w14:textId="07C67B74" w:rsidR="00EC7C99" w:rsidRPr="001B1C3B" w:rsidRDefault="00EC7C99" w:rsidP="00EC7C99">
            <w:pPr>
              <w:ind w:right="62"/>
              <w:jc w:val="right"/>
              <w:rPr>
                <w:sz w:val="18"/>
                <w:szCs w:val="18"/>
                <w:lang w:val="tr-TR"/>
              </w:rPr>
            </w:pPr>
            <w:r w:rsidRPr="001B1C3B">
              <w:rPr>
                <w:sz w:val="18"/>
                <w:szCs w:val="18"/>
                <w:lang w:val="tr-TR"/>
              </w:rPr>
              <w:t>385,451,926</w:t>
            </w:r>
          </w:p>
        </w:tc>
      </w:tr>
      <w:tr w:rsidR="00EC7C99" w:rsidRPr="001B1C3B" w14:paraId="143B1AA4" w14:textId="77777777" w:rsidTr="00EC7C99">
        <w:trPr>
          <w:trHeight w:val="286"/>
        </w:trPr>
        <w:tc>
          <w:tcPr>
            <w:tcW w:w="2025" w:type="dxa"/>
            <w:tcMar>
              <w:top w:w="17" w:type="dxa"/>
              <w:left w:w="17" w:type="dxa"/>
              <w:bottom w:w="0" w:type="dxa"/>
              <w:right w:w="17" w:type="dxa"/>
            </w:tcMar>
            <w:vAlign w:val="center"/>
          </w:tcPr>
          <w:p w14:paraId="68AD7D3E" w14:textId="77777777" w:rsidR="00EC7C99" w:rsidRPr="001B1C3B" w:rsidRDefault="00EC7C99" w:rsidP="00EC7C99">
            <w:pPr>
              <w:ind w:left="57"/>
              <w:rPr>
                <w:rFonts w:eastAsia="Arial Unicode MS"/>
                <w:sz w:val="18"/>
                <w:szCs w:val="18"/>
                <w:lang w:val="tr-TR"/>
              </w:rPr>
            </w:pPr>
            <w:r w:rsidRPr="001B1C3B">
              <w:rPr>
                <w:sz w:val="18"/>
                <w:szCs w:val="18"/>
                <w:lang w:val="tr-TR"/>
              </w:rPr>
              <w:t>Faiz Alım Opsiyonları</w:t>
            </w:r>
          </w:p>
        </w:tc>
        <w:tc>
          <w:tcPr>
            <w:tcW w:w="1362" w:type="dxa"/>
            <w:noWrap/>
            <w:tcMar>
              <w:top w:w="17" w:type="dxa"/>
              <w:left w:w="17" w:type="dxa"/>
              <w:bottom w:w="0" w:type="dxa"/>
              <w:right w:w="17" w:type="dxa"/>
            </w:tcMar>
            <w:vAlign w:val="center"/>
          </w:tcPr>
          <w:p w14:paraId="62AAA1F7" w14:textId="56F4FAA0" w:rsidR="00EC7C99" w:rsidRPr="001B1C3B" w:rsidRDefault="00EC7C99" w:rsidP="00EC7C99">
            <w:pPr>
              <w:ind w:right="62"/>
              <w:jc w:val="right"/>
              <w:rPr>
                <w:sz w:val="18"/>
                <w:szCs w:val="18"/>
                <w:lang w:val="tr-TR"/>
              </w:rPr>
            </w:pPr>
            <w:r w:rsidRPr="001B1C3B">
              <w:rPr>
                <w:sz w:val="18"/>
                <w:szCs w:val="18"/>
                <w:lang w:val="tr-TR"/>
              </w:rPr>
              <w:t>-</w:t>
            </w:r>
          </w:p>
        </w:tc>
        <w:tc>
          <w:tcPr>
            <w:tcW w:w="1327" w:type="dxa"/>
            <w:noWrap/>
            <w:tcMar>
              <w:top w:w="17" w:type="dxa"/>
              <w:left w:w="17" w:type="dxa"/>
              <w:bottom w:w="0" w:type="dxa"/>
              <w:right w:w="17" w:type="dxa"/>
            </w:tcMar>
            <w:vAlign w:val="center"/>
          </w:tcPr>
          <w:p w14:paraId="471476E4" w14:textId="1BBFB903" w:rsidR="00EC7C99" w:rsidRPr="001B1C3B" w:rsidRDefault="00EC7C99" w:rsidP="00EC7C99">
            <w:pPr>
              <w:ind w:right="62"/>
              <w:jc w:val="right"/>
              <w:rPr>
                <w:sz w:val="18"/>
                <w:szCs w:val="18"/>
                <w:lang w:val="tr-TR"/>
              </w:rPr>
            </w:pPr>
            <w:r w:rsidRPr="001B1C3B">
              <w:rPr>
                <w:sz w:val="18"/>
                <w:szCs w:val="18"/>
                <w:lang w:val="tr-TR"/>
              </w:rPr>
              <w:t>-</w:t>
            </w:r>
          </w:p>
        </w:tc>
        <w:tc>
          <w:tcPr>
            <w:tcW w:w="1197" w:type="dxa"/>
            <w:noWrap/>
            <w:tcMar>
              <w:top w:w="17" w:type="dxa"/>
              <w:left w:w="17" w:type="dxa"/>
              <w:bottom w:w="0" w:type="dxa"/>
              <w:right w:w="17" w:type="dxa"/>
            </w:tcMar>
            <w:vAlign w:val="center"/>
          </w:tcPr>
          <w:p w14:paraId="7721F3D3" w14:textId="404B6898" w:rsidR="00EC7C99" w:rsidRPr="001B1C3B" w:rsidRDefault="00EC7C99" w:rsidP="00EC7C99">
            <w:pPr>
              <w:ind w:right="62"/>
              <w:jc w:val="right"/>
              <w:rPr>
                <w:sz w:val="18"/>
                <w:szCs w:val="18"/>
                <w:lang w:val="tr-TR"/>
              </w:rPr>
            </w:pPr>
            <w:r w:rsidRPr="001B1C3B">
              <w:rPr>
                <w:sz w:val="18"/>
                <w:szCs w:val="18"/>
                <w:lang w:val="tr-TR"/>
              </w:rPr>
              <w:t>-</w:t>
            </w:r>
          </w:p>
        </w:tc>
        <w:tc>
          <w:tcPr>
            <w:tcW w:w="1197" w:type="dxa"/>
            <w:noWrap/>
            <w:tcMar>
              <w:top w:w="17" w:type="dxa"/>
              <w:left w:w="17" w:type="dxa"/>
              <w:bottom w:w="0" w:type="dxa"/>
              <w:right w:w="17" w:type="dxa"/>
            </w:tcMar>
            <w:vAlign w:val="center"/>
          </w:tcPr>
          <w:p w14:paraId="6C93CE2D" w14:textId="0241BAD6" w:rsidR="00EC7C99" w:rsidRPr="001B1C3B" w:rsidRDefault="00EC7C99" w:rsidP="00EC7C99">
            <w:pPr>
              <w:ind w:right="62"/>
              <w:jc w:val="right"/>
              <w:rPr>
                <w:sz w:val="18"/>
                <w:szCs w:val="18"/>
                <w:lang w:val="tr-TR"/>
              </w:rPr>
            </w:pPr>
            <w:r w:rsidRPr="001B1C3B">
              <w:rPr>
                <w:sz w:val="18"/>
                <w:szCs w:val="18"/>
                <w:lang w:val="tr-TR"/>
              </w:rPr>
              <w:t>-</w:t>
            </w:r>
          </w:p>
        </w:tc>
        <w:tc>
          <w:tcPr>
            <w:tcW w:w="1197" w:type="dxa"/>
            <w:noWrap/>
            <w:tcMar>
              <w:top w:w="17" w:type="dxa"/>
              <w:left w:w="17" w:type="dxa"/>
              <w:bottom w:w="0" w:type="dxa"/>
              <w:right w:w="17" w:type="dxa"/>
            </w:tcMar>
            <w:vAlign w:val="center"/>
          </w:tcPr>
          <w:p w14:paraId="7D597D2B" w14:textId="335E1BAE" w:rsidR="00EC7C99" w:rsidRPr="001B1C3B" w:rsidRDefault="00EC7C99" w:rsidP="00EC7C99">
            <w:pPr>
              <w:ind w:right="62"/>
              <w:jc w:val="right"/>
              <w:rPr>
                <w:sz w:val="18"/>
                <w:szCs w:val="18"/>
                <w:lang w:val="tr-TR"/>
              </w:rPr>
            </w:pPr>
            <w:r w:rsidRPr="001B1C3B">
              <w:rPr>
                <w:sz w:val="18"/>
                <w:szCs w:val="18"/>
                <w:lang w:val="tr-TR"/>
              </w:rPr>
              <w:t>-</w:t>
            </w:r>
          </w:p>
        </w:tc>
        <w:tc>
          <w:tcPr>
            <w:tcW w:w="1362" w:type="dxa"/>
            <w:noWrap/>
            <w:tcMar>
              <w:top w:w="17" w:type="dxa"/>
              <w:left w:w="17" w:type="dxa"/>
              <w:bottom w:w="0" w:type="dxa"/>
              <w:right w:w="17" w:type="dxa"/>
            </w:tcMar>
            <w:vAlign w:val="center"/>
          </w:tcPr>
          <w:p w14:paraId="6D23DF51" w14:textId="3269D973" w:rsidR="00EC7C99" w:rsidRPr="001B1C3B" w:rsidRDefault="00EC7C99" w:rsidP="00EC7C99">
            <w:pPr>
              <w:ind w:right="62"/>
              <w:jc w:val="right"/>
              <w:rPr>
                <w:sz w:val="18"/>
                <w:szCs w:val="18"/>
                <w:lang w:val="tr-TR"/>
              </w:rPr>
            </w:pPr>
            <w:r w:rsidRPr="001B1C3B">
              <w:rPr>
                <w:sz w:val="18"/>
                <w:szCs w:val="18"/>
                <w:lang w:val="tr-TR"/>
              </w:rPr>
              <w:t>-</w:t>
            </w:r>
          </w:p>
        </w:tc>
      </w:tr>
      <w:tr w:rsidR="00EC7C99" w:rsidRPr="001B1C3B" w14:paraId="1472AC31" w14:textId="77777777" w:rsidTr="00EC7C99">
        <w:trPr>
          <w:trHeight w:val="286"/>
        </w:trPr>
        <w:tc>
          <w:tcPr>
            <w:tcW w:w="2025" w:type="dxa"/>
            <w:tcMar>
              <w:top w:w="17" w:type="dxa"/>
              <w:left w:w="17" w:type="dxa"/>
              <w:bottom w:w="0" w:type="dxa"/>
              <w:right w:w="17" w:type="dxa"/>
            </w:tcMar>
            <w:vAlign w:val="center"/>
          </w:tcPr>
          <w:p w14:paraId="3A79D4EE" w14:textId="77777777" w:rsidR="00EC7C99" w:rsidRPr="001B1C3B" w:rsidRDefault="00EC7C99" w:rsidP="00EC7C99">
            <w:pPr>
              <w:ind w:left="57"/>
              <w:rPr>
                <w:rFonts w:eastAsia="Arial Unicode MS"/>
                <w:sz w:val="18"/>
                <w:szCs w:val="18"/>
                <w:lang w:val="tr-TR"/>
              </w:rPr>
            </w:pPr>
            <w:r w:rsidRPr="001B1C3B">
              <w:rPr>
                <w:sz w:val="18"/>
                <w:szCs w:val="18"/>
                <w:lang w:val="tr-TR"/>
              </w:rPr>
              <w:t>Faiz Satım Opsiyonları</w:t>
            </w:r>
          </w:p>
        </w:tc>
        <w:tc>
          <w:tcPr>
            <w:tcW w:w="1362" w:type="dxa"/>
            <w:noWrap/>
            <w:tcMar>
              <w:top w:w="17" w:type="dxa"/>
              <w:left w:w="17" w:type="dxa"/>
              <w:bottom w:w="0" w:type="dxa"/>
              <w:right w:w="17" w:type="dxa"/>
            </w:tcMar>
            <w:vAlign w:val="center"/>
          </w:tcPr>
          <w:p w14:paraId="6EEA6FA5" w14:textId="0AAC21AA" w:rsidR="00EC7C99" w:rsidRPr="001B1C3B" w:rsidRDefault="00EC7C99" w:rsidP="00EC7C99">
            <w:pPr>
              <w:ind w:right="62"/>
              <w:jc w:val="right"/>
              <w:rPr>
                <w:sz w:val="18"/>
                <w:szCs w:val="18"/>
                <w:lang w:val="tr-TR"/>
              </w:rPr>
            </w:pPr>
            <w:r w:rsidRPr="001B1C3B">
              <w:rPr>
                <w:sz w:val="18"/>
                <w:szCs w:val="18"/>
                <w:lang w:val="tr-TR"/>
              </w:rPr>
              <w:t>-</w:t>
            </w:r>
          </w:p>
        </w:tc>
        <w:tc>
          <w:tcPr>
            <w:tcW w:w="1327" w:type="dxa"/>
            <w:noWrap/>
            <w:tcMar>
              <w:top w:w="17" w:type="dxa"/>
              <w:left w:w="17" w:type="dxa"/>
              <w:bottom w:w="0" w:type="dxa"/>
              <w:right w:w="17" w:type="dxa"/>
            </w:tcMar>
            <w:vAlign w:val="center"/>
          </w:tcPr>
          <w:p w14:paraId="32CA0E32" w14:textId="377B4D97" w:rsidR="00EC7C99" w:rsidRPr="001B1C3B" w:rsidRDefault="00EC7C99" w:rsidP="00EC7C99">
            <w:pPr>
              <w:ind w:right="62"/>
              <w:jc w:val="right"/>
              <w:rPr>
                <w:sz w:val="18"/>
                <w:szCs w:val="18"/>
                <w:lang w:val="tr-TR"/>
              </w:rPr>
            </w:pPr>
            <w:r w:rsidRPr="001B1C3B">
              <w:rPr>
                <w:sz w:val="18"/>
                <w:szCs w:val="18"/>
                <w:lang w:val="tr-TR"/>
              </w:rPr>
              <w:t>-</w:t>
            </w:r>
          </w:p>
        </w:tc>
        <w:tc>
          <w:tcPr>
            <w:tcW w:w="1197" w:type="dxa"/>
            <w:noWrap/>
            <w:tcMar>
              <w:top w:w="17" w:type="dxa"/>
              <w:left w:w="17" w:type="dxa"/>
              <w:bottom w:w="0" w:type="dxa"/>
              <w:right w:w="17" w:type="dxa"/>
            </w:tcMar>
            <w:vAlign w:val="center"/>
          </w:tcPr>
          <w:p w14:paraId="0C8F5462" w14:textId="447654DB" w:rsidR="00EC7C99" w:rsidRPr="001B1C3B" w:rsidRDefault="00EC7C99" w:rsidP="00EC7C99">
            <w:pPr>
              <w:ind w:right="62"/>
              <w:jc w:val="right"/>
              <w:rPr>
                <w:sz w:val="18"/>
                <w:szCs w:val="18"/>
                <w:lang w:val="tr-TR"/>
              </w:rPr>
            </w:pPr>
            <w:r w:rsidRPr="001B1C3B">
              <w:rPr>
                <w:sz w:val="18"/>
                <w:szCs w:val="18"/>
                <w:lang w:val="tr-TR"/>
              </w:rPr>
              <w:t>-</w:t>
            </w:r>
          </w:p>
        </w:tc>
        <w:tc>
          <w:tcPr>
            <w:tcW w:w="1197" w:type="dxa"/>
            <w:noWrap/>
            <w:tcMar>
              <w:top w:w="17" w:type="dxa"/>
              <w:left w:w="17" w:type="dxa"/>
              <w:bottom w:w="0" w:type="dxa"/>
              <w:right w:w="17" w:type="dxa"/>
            </w:tcMar>
            <w:vAlign w:val="center"/>
          </w:tcPr>
          <w:p w14:paraId="71A4DA43" w14:textId="0A4EF5C0" w:rsidR="00EC7C99" w:rsidRPr="001B1C3B" w:rsidRDefault="00EC7C99" w:rsidP="00EC7C99">
            <w:pPr>
              <w:ind w:right="62"/>
              <w:jc w:val="right"/>
              <w:rPr>
                <w:sz w:val="18"/>
                <w:szCs w:val="18"/>
                <w:lang w:val="tr-TR"/>
              </w:rPr>
            </w:pPr>
            <w:r w:rsidRPr="001B1C3B">
              <w:rPr>
                <w:sz w:val="18"/>
                <w:szCs w:val="18"/>
                <w:lang w:val="tr-TR"/>
              </w:rPr>
              <w:t>-</w:t>
            </w:r>
          </w:p>
        </w:tc>
        <w:tc>
          <w:tcPr>
            <w:tcW w:w="1197" w:type="dxa"/>
            <w:noWrap/>
            <w:tcMar>
              <w:top w:w="17" w:type="dxa"/>
              <w:left w:w="17" w:type="dxa"/>
              <w:bottom w:w="0" w:type="dxa"/>
              <w:right w:w="17" w:type="dxa"/>
            </w:tcMar>
            <w:vAlign w:val="center"/>
          </w:tcPr>
          <w:p w14:paraId="5C56320D" w14:textId="4CF66C05" w:rsidR="00EC7C99" w:rsidRPr="001B1C3B" w:rsidRDefault="00EC7C99" w:rsidP="00EC7C99">
            <w:pPr>
              <w:ind w:right="62"/>
              <w:jc w:val="right"/>
              <w:rPr>
                <w:sz w:val="18"/>
                <w:szCs w:val="18"/>
                <w:lang w:val="tr-TR"/>
              </w:rPr>
            </w:pPr>
            <w:r w:rsidRPr="001B1C3B">
              <w:rPr>
                <w:sz w:val="18"/>
                <w:szCs w:val="18"/>
                <w:lang w:val="tr-TR"/>
              </w:rPr>
              <w:t>878,149</w:t>
            </w:r>
          </w:p>
        </w:tc>
        <w:tc>
          <w:tcPr>
            <w:tcW w:w="1362" w:type="dxa"/>
            <w:noWrap/>
            <w:tcMar>
              <w:top w:w="17" w:type="dxa"/>
              <w:left w:w="17" w:type="dxa"/>
              <w:bottom w:w="0" w:type="dxa"/>
              <w:right w:w="17" w:type="dxa"/>
            </w:tcMar>
            <w:vAlign w:val="center"/>
          </w:tcPr>
          <w:p w14:paraId="71CB0459" w14:textId="64E08A3C" w:rsidR="00EC7C99" w:rsidRPr="001B1C3B" w:rsidRDefault="00EC7C99" w:rsidP="00EC7C99">
            <w:pPr>
              <w:ind w:right="62"/>
              <w:jc w:val="right"/>
              <w:rPr>
                <w:sz w:val="18"/>
                <w:szCs w:val="18"/>
                <w:lang w:val="tr-TR"/>
              </w:rPr>
            </w:pPr>
            <w:r w:rsidRPr="001B1C3B">
              <w:rPr>
                <w:sz w:val="18"/>
                <w:szCs w:val="18"/>
                <w:lang w:val="tr-TR"/>
              </w:rPr>
              <w:t>878,149</w:t>
            </w:r>
          </w:p>
        </w:tc>
      </w:tr>
      <w:tr w:rsidR="00EC7C99" w:rsidRPr="001B1C3B" w14:paraId="378961AE" w14:textId="77777777" w:rsidTr="00EC7C99">
        <w:trPr>
          <w:trHeight w:val="286"/>
        </w:trPr>
        <w:tc>
          <w:tcPr>
            <w:tcW w:w="2025" w:type="dxa"/>
            <w:tcMar>
              <w:top w:w="17" w:type="dxa"/>
              <w:left w:w="17" w:type="dxa"/>
              <w:bottom w:w="0" w:type="dxa"/>
              <w:right w:w="17" w:type="dxa"/>
            </w:tcMar>
            <w:vAlign w:val="center"/>
          </w:tcPr>
          <w:p w14:paraId="0E448FF9" w14:textId="77777777" w:rsidR="00EC7C99" w:rsidRPr="001B1C3B" w:rsidRDefault="00EC7C99" w:rsidP="00EC7C99">
            <w:pPr>
              <w:ind w:left="57"/>
              <w:rPr>
                <w:rFonts w:eastAsia="Arial Unicode MS"/>
                <w:sz w:val="18"/>
                <w:szCs w:val="18"/>
                <w:lang w:val="tr-TR"/>
              </w:rPr>
            </w:pPr>
            <w:r w:rsidRPr="001B1C3B">
              <w:rPr>
                <w:sz w:val="18"/>
                <w:szCs w:val="18"/>
                <w:lang w:val="tr-TR"/>
              </w:rPr>
              <w:t>Menkul Değerler Alım Opsiyonları</w:t>
            </w:r>
          </w:p>
        </w:tc>
        <w:tc>
          <w:tcPr>
            <w:tcW w:w="1362" w:type="dxa"/>
            <w:noWrap/>
            <w:tcMar>
              <w:top w:w="17" w:type="dxa"/>
              <w:left w:w="17" w:type="dxa"/>
              <w:bottom w:w="0" w:type="dxa"/>
              <w:right w:w="17" w:type="dxa"/>
            </w:tcMar>
            <w:vAlign w:val="center"/>
          </w:tcPr>
          <w:p w14:paraId="7753F176" w14:textId="2112A98B" w:rsidR="00EC7C99" w:rsidRPr="001B1C3B" w:rsidRDefault="00EC7C99" w:rsidP="00EC7C99">
            <w:pPr>
              <w:ind w:right="62"/>
              <w:jc w:val="right"/>
              <w:rPr>
                <w:sz w:val="18"/>
                <w:szCs w:val="18"/>
                <w:lang w:val="tr-TR"/>
              </w:rPr>
            </w:pPr>
            <w:r w:rsidRPr="001B1C3B">
              <w:rPr>
                <w:sz w:val="18"/>
                <w:szCs w:val="18"/>
                <w:lang w:val="tr-TR"/>
              </w:rPr>
              <w:t>2,632,858</w:t>
            </w:r>
          </w:p>
        </w:tc>
        <w:tc>
          <w:tcPr>
            <w:tcW w:w="1327" w:type="dxa"/>
            <w:noWrap/>
            <w:tcMar>
              <w:top w:w="17" w:type="dxa"/>
              <w:left w:w="17" w:type="dxa"/>
              <w:bottom w:w="0" w:type="dxa"/>
              <w:right w:w="17" w:type="dxa"/>
            </w:tcMar>
            <w:vAlign w:val="center"/>
          </w:tcPr>
          <w:p w14:paraId="6A6329EF" w14:textId="481A8401" w:rsidR="00EC7C99" w:rsidRPr="001B1C3B" w:rsidRDefault="00EC7C99" w:rsidP="00EC7C99">
            <w:pPr>
              <w:ind w:right="62"/>
              <w:jc w:val="right"/>
              <w:rPr>
                <w:sz w:val="18"/>
                <w:szCs w:val="18"/>
                <w:lang w:val="tr-TR"/>
              </w:rPr>
            </w:pPr>
            <w:r w:rsidRPr="001B1C3B">
              <w:rPr>
                <w:sz w:val="18"/>
                <w:szCs w:val="18"/>
                <w:lang w:val="tr-TR"/>
              </w:rPr>
              <w:t>-</w:t>
            </w:r>
          </w:p>
        </w:tc>
        <w:tc>
          <w:tcPr>
            <w:tcW w:w="1197" w:type="dxa"/>
            <w:noWrap/>
            <w:tcMar>
              <w:top w:w="17" w:type="dxa"/>
              <w:left w:w="17" w:type="dxa"/>
              <w:bottom w:w="0" w:type="dxa"/>
              <w:right w:w="17" w:type="dxa"/>
            </w:tcMar>
            <w:vAlign w:val="center"/>
          </w:tcPr>
          <w:p w14:paraId="794CAF94" w14:textId="0ABCAD6D" w:rsidR="00EC7C99" w:rsidRPr="001B1C3B" w:rsidRDefault="00EC7C99" w:rsidP="00EC7C99">
            <w:pPr>
              <w:ind w:right="62"/>
              <w:jc w:val="right"/>
              <w:rPr>
                <w:sz w:val="18"/>
                <w:szCs w:val="18"/>
                <w:lang w:val="tr-TR"/>
              </w:rPr>
            </w:pPr>
            <w:r w:rsidRPr="001B1C3B">
              <w:rPr>
                <w:sz w:val="18"/>
                <w:szCs w:val="18"/>
                <w:lang w:val="tr-TR"/>
              </w:rPr>
              <w:t>-</w:t>
            </w:r>
          </w:p>
        </w:tc>
        <w:tc>
          <w:tcPr>
            <w:tcW w:w="1197" w:type="dxa"/>
            <w:noWrap/>
            <w:tcMar>
              <w:top w:w="17" w:type="dxa"/>
              <w:left w:w="17" w:type="dxa"/>
              <w:bottom w:w="0" w:type="dxa"/>
              <w:right w:w="17" w:type="dxa"/>
            </w:tcMar>
            <w:vAlign w:val="center"/>
          </w:tcPr>
          <w:p w14:paraId="0DF8C757" w14:textId="1152FEA1" w:rsidR="00EC7C99" w:rsidRPr="001B1C3B" w:rsidRDefault="00EC7C99" w:rsidP="00EC7C99">
            <w:pPr>
              <w:ind w:right="62"/>
              <w:jc w:val="right"/>
              <w:rPr>
                <w:sz w:val="18"/>
                <w:szCs w:val="18"/>
                <w:lang w:val="tr-TR"/>
              </w:rPr>
            </w:pPr>
            <w:r w:rsidRPr="001B1C3B">
              <w:rPr>
                <w:sz w:val="18"/>
                <w:szCs w:val="18"/>
                <w:lang w:val="tr-TR"/>
              </w:rPr>
              <w:t>-</w:t>
            </w:r>
          </w:p>
        </w:tc>
        <w:tc>
          <w:tcPr>
            <w:tcW w:w="1197" w:type="dxa"/>
            <w:noWrap/>
            <w:tcMar>
              <w:top w:w="17" w:type="dxa"/>
              <w:left w:w="17" w:type="dxa"/>
              <w:bottom w:w="0" w:type="dxa"/>
              <w:right w:w="17" w:type="dxa"/>
            </w:tcMar>
            <w:vAlign w:val="center"/>
          </w:tcPr>
          <w:p w14:paraId="1C0410C7" w14:textId="50D8E74C" w:rsidR="00EC7C99" w:rsidRPr="001B1C3B" w:rsidRDefault="00EC7C99" w:rsidP="00EC7C99">
            <w:pPr>
              <w:ind w:right="62"/>
              <w:jc w:val="right"/>
              <w:rPr>
                <w:sz w:val="18"/>
                <w:szCs w:val="18"/>
                <w:lang w:val="tr-TR"/>
              </w:rPr>
            </w:pPr>
            <w:r w:rsidRPr="001B1C3B">
              <w:rPr>
                <w:sz w:val="18"/>
                <w:szCs w:val="18"/>
                <w:lang w:val="tr-TR"/>
              </w:rPr>
              <w:t>-</w:t>
            </w:r>
          </w:p>
        </w:tc>
        <w:tc>
          <w:tcPr>
            <w:tcW w:w="1362" w:type="dxa"/>
            <w:noWrap/>
            <w:tcMar>
              <w:top w:w="17" w:type="dxa"/>
              <w:left w:w="17" w:type="dxa"/>
              <w:bottom w:w="0" w:type="dxa"/>
              <w:right w:w="17" w:type="dxa"/>
            </w:tcMar>
            <w:vAlign w:val="center"/>
          </w:tcPr>
          <w:p w14:paraId="6304504C" w14:textId="042E3A4B" w:rsidR="00EC7C99" w:rsidRPr="001B1C3B" w:rsidRDefault="00EC7C99" w:rsidP="00EC7C99">
            <w:pPr>
              <w:ind w:right="62"/>
              <w:jc w:val="right"/>
              <w:rPr>
                <w:sz w:val="18"/>
                <w:szCs w:val="18"/>
                <w:lang w:val="tr-TR"/>
              </w:rPr>
            </w:pPr>
            <w:r w:rsidRPr="001B1C3B">
              <w:rPr>
                <w:sz w:val="18"/>
                <w:szCs w:val="18"/>
                <w:lang w:val="tr-TR"/>
              </w:rPr>
              <w:t>2,632,858</w:t>
            </w:r>
          </w:p>
        </w:tc>
      </w:tr>
      <w:tr w:rsidR="00EC7C99" w:rsidRPr="001B1C3B" w14:paraId="40B2DF2A" w14:textId="77777777" w:rsidTr="00EC7C99">
        <w:trPr>
          <w:trHeight w:val="286"/>
        </w:trPr>
        <w:tc>
          <w:tcPr>
            <w:tcW w:w="2025" w:type="dxa"/>
            <w:tcMar>
              <w:top w:w="17" w:type="dxa"/>
              <w:left w:w="17" w:type="dxa"/>
              <w:bottom w:w="0" w:type="dxa"/>
              <w:right w:w="17" w:type="dxa"/>
            </w:tcMar>
            <w:vAlign w:val="center"/>
          </w:tcPr>
          <w:p w14:paraId="2C752388" w14:textId="77777777" w:rsidR="00EC7C99" w:rsidRPr="001B1C3B" w:rsidRDefault="00EC7C99" w:rsidP="00EC7C99">
            <w:pPr>
              <w:ind w:left="57"/>
              <w:rPr>
                <w:rFonts w:eastAsia="Arial Unicode MS"/>
                <w:sz w:val="18"/>
                <w:szCs w:val="18"/>
                <w:lang w:val="tr-TR"/>
              </w:rPr>
            </w:pPr>
            <w:r w:rsidRPr="001B1C3B">
              <w:rPr>
                <w:sz w:val="18"/>
                <w:szCs w:val="18"/>
                <w:lang w:val="tr-TR"/>
              </w:rPr>
              <w:t>Menkul Değerler Satım Opsiyonları</w:t>
            </w:r>
          </w:p>
        </w:tc>
        <w:tc>
          <w:tcPr>
            <w:tcW w:w="1362" w:type="dxa"/>
            <w:noWrap/>
            <w:tcMar>
              <w:top w:w="17" w:type="dxa"/>
              <w:left w:w="17" w:type="dxa"/>
              <w:bottom w:w="0" w:type="dxa"/>
              <w:right w:w="17" w:type="dxa"/>
            </w:tcMar>
            <w:vAlign w:val="center"/>
          </w:tcPr>
          <w:p w14:paraId="24E0F1A6" w14:textId="3210A86E" w:rsidR="00EC7C99" w:rsidRPr="001B1C3B" w:rsidRDefault="00EC7C99" w:rsidP="00EC7C99">
            <w:pPr>
              <w:ind w:right="62"/>
              <w:jc w:val="right"/>
              <w:rPr>
                <w:sz w:val="18"/>
                <w:szCs w:val="18"/>
                <w:lang w:val="tr-TR"/>
              </w:rPr>
            </w:pPr>
            <w:r w:rsidRPr="001B1C3B">
              <w:rPr>
                <w:sz w:val="18"/>
                <w:szCs w:val="18"/>
                <w:lang w:val="tr-TR"/>
              </w:rPr>
              <w:t>2,632,858</w:t>
            </w:r>
          </w:p>
        </w:tc>
        <w:tc>
          <w:tcPr>
            <w:tcW w:w="1327" w:type="dxa"/>
            <w:noWrap/>
            <w:tcMar>
              <w:top w:w="17" w:type="dxa"/>
              <w:left w:w="17" w:type="dxa"/>
              <w:bottom w:w="0" w:type="dxa"/>
              <w:right w:w="17" w:type="dxa"/>
            </w:tcMar>
            <w:vAlign w:val="center"/>
          </w:tcPr>
          <w:p w14:paraId="64A32D97" w14:textId="3EDE7D90" w:rsidR="00EC7C99" w:rsidRPr="001B1C3B" w:rsidRDefault="00EC7C99" w:rsidP="00EC7C99">
            <w:pPr>
              <w:ind w:right="62"/>
              <w:jc w:val="right"/>
              <w:rPr>
                <w:sz w:val="18"/>
                <w:szCs w:val="18"/>
                <w:lang w:val="tr-TR"/>
              </w:rPr>
            </w:pPr>
            <w:r w:rsidRPr="001B1C3B">
              <w:rPr>
                <w:sz w:val="18"/>
                <w:szCs w:val="18"/>
                <w:lang w:val="tr-TR"/>
              </w:rPr>
              <w:t>-</w:t>
            </w:r>
          </w:p>
        </w:tc>
        <w:tc>
          <w:tcPr>
            <w:tcW w:w="1197" w:type="dxa"/>
            <w:noWrap/>
            <w:tcMar>
              <w:top w:w="17" w:type="dxa"/>
              <w:left w:w="17" w:type="dxa"/>
              <w:bottom w:w="0" w:type="dxa"/>
              <w:right w:w="17" w:type="dxa"/>
            </w:tcMar>
            <w:vAlign w:val="center"/>
          </w:tcPr>
          <w:p w14:paraId="6318F436" w14:textId="76297618" w:rsidR="00EC7C99" w:rsidRPr="001B1C3B" w:rsidRDefault="00EC7C99" w:rsidP="00EC7C99">
            <w:pPr>
              <w:ind w:right="62"/>
              <w:jc w:val="right"/>
              <w:rPr>
                <w:sz w:val="18"/>
                <w:szCs w:val="18"/>
                <w:lang w:val="tr-TR"/>
              </w:rPr>
            </w:pPr>
            <w:r w:rsidRPr="001B1C3B">
              <w:rPr>
                <w:sz w:val="18"/>
                <w:szCs w:val="18"/>
                <w:lang w:val="tr-TR"/>
              </w:rPr>
              <w:t>-</w:t>
            </w:r>
          </w:p>
        </w:tc>
        <w:tc>
          <w:tcPr>
            <w:tcW w:w="1197" w:type="dxa"/>
            <w:noWrap/>
            <w:tcMar>
              <w:top w:w="17" w:type="dxa"/>
              <w:left w:w="17" w:type="dxa"/>
              <w:bottom w:w="0" w:type="dxa"/>
              <w:right w:w="17" w:type="dxa"/>
            </w:tcMar>
            <w:vAlign w:val="center"/>
          </w:tcPr>
          <w:p w14:paraId="4F5DAD35" w14:textId="51F79E8D" w:rsidR="00EC7C99" w:rsidRPr="001B1C3B" w:rsidRDefault="00EC7C99" w:rsidP="00EC7C99">
            <w:pPr>
              <w:ind w:right="62"/>
              <w:jc w:val="right"/>
              <w:rPr>
                <w:sz w:val="18"/>
                <w:szCs w:val="18"/>
                <w:lang w:val="tr-TR"/>
              </w:rPr>
            </w:pPr>
            <w:r w:rsidRPr="001B1C3B">
              <w:rPr>
                <w:sz w:val="18"/>
                <w:szCs w:val="18"/>
                <w:lang w:val="tr-TR"/>
              </w:rPr>
              <w:t>-</w:t>
            </w:r>
          </w:p>
        </w:tc>
        <w:tc>
          <w:tcPr>
            <w:tcW w:w="1197" w:type="dxa"/>
            <w:noWrap/>
            <w:tcMar>
              <w:top w:w="17" w:type="dxa"/>
              <w:left w:w="17" w:type="dxa"/>
              <w:bottom w:w="0" w:type="dxa"/>
              <w:right w:w="17" w:type="dxa"/>
            </w:tcMar>
            <w:vAlign w:val="center"/>
          </w:tcPr>
          <w:p w14:paraId="57CAB22E" w14:textId="10BCFD57" w:rsidR="00EC7C99" w:rsidRPr="001B1C3B" w:rsidRDefault="00EC7C99" w:rsidP="00EC7C99">
            <w:pPr>
              <w:ind w:right="62"/>
              <w:jc w:val="right"/>
              <w:rPr>
                <w:sz w:val="18"/>
                <w:szCs w:val="18"/>
                <w:lang w:val="tr-TR"/>
              </w:rPr>
            </w:pPr>
            <w:r w:rsidRPr="001B1C3B">
              <w:rPr>
                <w:sz w:val="18"/>
                <w:szCs w:val="18"/>
                <w:lang w:val="tr-TR"/>
              </w:rPr>
              <w:t>-</w:t>
            </w:r>
          </w:p>
        </w:tc>
        <w:tc>
          <w:tcPr>
            <w:tcW w:w="1362" w:type="dxa"/>
            <w:noWrap/>
            <w:tcMar>
              <w:top w:w="17" w:type="dxa"/>
              <w:left w:w="17" w:type="dxa"/>
              <w:bottom w:w="0" w:type="dxa"/>
              <w:right w:w="17" w:type="dxa"/>
            </w:tcMar>
            <w:vAlign w:val="center"/>
          </w:tcPr>
          <w:p w14:paraId="16226615" w14:textId="3241B536" w:rsidR="00EC7C99" w:rsidRPr="001B1C3B" w:rsidRDefault="00EC7C99" w:rsidP="00EC7C99">
            <w:pPr>
              <w:ind w:right="62"/>
              <w:jc w:val="right"/>
              <w:rPr>
                <w:sz w:val="18"/>
                <w:szCs w:val="18"/>
                <w:lang w:val="tr-TR"/>
              </w:rPr>
            </w:pPr>
            <w:r w:rsidRPr="001B1C3B">
              <w:rPr>
                <w:sz w:val="18"/>
                <w:szCs w:val="18"/>
                <w:lang w:val="tr-TR"/>
              </w:rPr>
              <w:t>2,632,858</w:t>
            </w:r>
          </w:p>
        </w:tc>
      </w:tr>
      <w:tr w:rsidR="00EC7C99" w:rsidRPr="001B1C3B" w14:paraId="0CFCEC2A" w14:textId="77777777" w:rsidTr="00EC7C99">
        <w:trPr>
          <w:trHeight w:val="286"/>
        </w:trPr>
        <w:tc>
          <w:tcPr>
            <w:tcW w:w="2025" w:type="dxa"/>
            <w:tcMar>
              <w:top w:w="17" w:type="dxa"/>
              <w:left w:w="17" w:type="dxa"/>
              <w:bottom w:w="0" w:type="dxa"/>
              <w:right w:w="17" w:type="dxa"/>
            </w:tcMar>
            <w:vAlign w:val="center"/>
          </w:tcPr>
          <w:p w14:paraId="29281631" w14:textId="77777777" w:rsidR="00EC7C99" w:rsidRPr="001B1C3B" w:rsidRDefault="00EC7C99" w:rsidP="00EC7C99">
            <w:pPr>
              <w:ind w:left="57"/>
              <w:rPr>
                <w:rFonts w:eastAsia="Arial Unicode MS"/>
                <w:sz w:val="18"/>
                <w:szCs w:val="18"/>
                <w:lang w:val="tr-TR"/>
              </w:rPr>
            </w:pPr>
            <w:r w:rsidRPr="001B1C3B">
              <w:rPr>
                <w:sz w:val="18"/>
                <w:szCs w:val="18"/>
                <w:lang w:val="tr-TR"/>
              </w:rPr>
              <w:t>Futures Faiz Alım İşlemleri</w:t>
            </w:r>
          </w:p>
        </w:tc>
        <w:tc>
          <w:tcPr>
            <w:tcW w:w="1362" w:type="dxa"/>
            <w:noWrap/>
            <w:tcMar>
              <w:top w:w="17" w:type="dxa"/>
              <w:left w:w="17" w:type="dxa"/>
              <w:bottom w:w="0" w:type="dxa"/>
              <w:right w:w="17" w:type="dxa"/>
            </w:tcMar>
            <w:vAlign w:val="center"/>
          </w:tcPr>
          <w:p w14:paraId="01E817AB" w14:textId="0C205913" w:rsidR="00EC7C99" w:rsidRPr="001B1C3B" w:rsidRDefault="00EC7C99" w:rsidP="00EC7C99">
            <w:pPr>
              <w:ind w:right="62"/>
              <w:jc w:val="right"/>
              <w:rPr>
                <w:b/>
                <w:sz w:val="18"/>
                <w:szCs w:val="18"/>
                <w:lang w:val="tr-TR"/>
              </w:rPr>
            </w:pPr>
            <w:r w:rsidRPr="001B1C3B">
              <w:rPr>
                <w:sz w:val="18"/>
                <w:szCs w:val="18"/>
                <w:lang w:val="tr-TR"/>
              </w:rPr>
              <w:t>-</w:t>
            </w:r>
          </w:p>
        </w:tc>
        <w:tc>
          <w:tcPr>
            <w:tcW w:w="1327" w:type="dxa"/>
            <w:noWrap/>
            <w:tcMar>
              <w:top w:w="17" w:type="dxa"/>
              <w:left w:w="17" w:type="dxa"/>
              <w:bottom w:w="0" w:type="dxa"/>
              <w:right w:w="17" w:type="dxa"/>
            </w:tcMar>
            <w:vAlign w:val="center"/>
          </w:tcPr>
          <w:p w14:paraId="3FE0A1A2" w14:textId="0C33FCF5" w:rsidR="00EC7C99" w:rsidRPr="001B1C3B" w:rsidRDefault="00EC7C99" w:rsidP="00EC7C99">
            <w:pPr>
              <w:ind w:right="62"/>
              <w:jc w:val="right"/>
              <w:rPr>
                <w:b/>
                <w:sz w:val="18"/>
                <w:szCs w:val="18"/>
                <w:lang w:val="tr-TR"/>
              </w:rPr>
            </w:pPr>
            <w:r w:rsidRPr="001B1C3B">
              <w:rPr>
                <w:sz w:val="18"/>
                <w:szCs w:val="18"/>
                <w:lang w:val="tr-TR"/>
              </w:rPr>
              <w:t>-</w:t>
            </w:r>
          </w:p>
        </w:tc>
        <w:tc>
          <w:tcPr>
            <w:tcW w:w="1197" w:type="dxa"/>
            <w:noWrap/>
            <w:tcMar>
              <w:top w:w="17" w:type="dxa"/>
              <w:left w:w="17" w:type="dxa"/>
              <w:bottom w:w="0" w:type="dxa"/>
              <w:right w:w="17" w:type="dxa"/>
            </w:tcMar>
            <w:vAlign w:val="center"/>
          </w:tcPr>
          <w:p w14:paraId="27A5ABA2" w14:textId="4CB13296" w:rsidR="00EC7C99" w:rsidRPr="001B1C3B" w:rsidRDefault="00EC7C99" w:rsidP="00EC7C99">
            <w:pPr>
              <w:ind w:right="62"/>
              <w:jc w:val="right"/>
              <w:rPr>
                <w:b/>
                <w:sz w:val="18"/>
                <w:szCs w:val="18"/>
                <w:lang w:val="tr-TR"/>
              </w:rPr>
            </w:pPr>
            <w:r w:rsidRPr="001B1C3B">
              <w:rPr>
                <w:sz w:val="18"/>
                <w:szCs w:val="18"/>
                <w:lang w:val="tr-TR"/>
              </w:rPr>
              <w:t>-</w:t>
            </w:r>
          </w:p>
        </w:tc>
        <w:tc>
          <w:tcPr>
            <w:tcW w:w="1197" w:type="dxa"/>
            <w:noWrap/>
            <w:tcMar>
              <w:top w:w="17" w:type="dxa"/>
              <w:left w:w="17" w:type="dxa"/>
              <w:bottom w:w="0" w:type="dxa"/>
              <w:right w:w="17" w:type="dxa"/>
            </w:tcMar>
            <w:vAlign w:val="center"/>
          </w:tcPr>
          <w:p w14:paraId="19B61FEC" w14:textId="0DAAA675" w:rsidR="00EC7C99" w:rsidRPr="001B1C3B" w:rsidRDefault="00EC7C99" w:rsidP="00EC7C99">
            <w:pPr>
              <w:ind w:right="62"/>
              <w:jc w:val="right"/>
              <w:rPr>
                <w:b/>
                <w:sz w:val="18"/>
                <w:szCs w:val="18"/>
                <w:lang w:val="tr-TR"/>
              </w:rPr>
            </w:pPr>
            <w:r w:rsidRPr="001B1C3B">
              <w:rPr>
                <w:sz w:val="18"/>
                <w:szCs w:val="18"/>
                <w:lang w:val="tr-TR"/>
              </w:rPr>
              <w:t>-</w:t>
            </w:r>
          </w:p>
        </w:tc>
        <w:tc>
          <w:tcPr>
            <w:tcW w:w="1197" w:type="dxa"/>
            <w:noWrap/>
            <w:tcMar>
              <w:top w:w="17" w:type="dxa"/>
              <w:left w:w="17" w:type="dxa"/>
              <w:bottom w:w="0" w:type="dxa"/>
              <w:right w:w="17" w:type="dxa"/>
            </w:tcMar>
            <w:vAlign w:val="center"/>
          </w:tcPr>
          <w:p w14:paraId="7AF371CE" w14:textId="0515415E" w:rsidR="00EC7C99" w:rsidRPr="001B1C3B" w:rsidRDefault="00EC7C99" w:rsidP="00EC7C99">
            <w:pPr>
              <w:ind w:right="62"/>
              <w:jc w:val="right"/>
              <w:rPr>
                <w:b/>
                <w:sz w:val="18"/>
                <w:szCs w:val="18"/>
                <w:lang w:val="tr-TR"/>
              </w:rPr>
            </w:pPr>
            <w:r w:rsidRPr="001B1C3B">
              <w:rPr>
                <w:sz w:val="18"/>
                <w:szCs w:val="18"/>
                <w:lang w:val="tr-TR"/>
              </w:rPr>
              <w:t>-</w:t>
            </w:r>
          </w:p>
        </w:tc>
        <w:tc>
          <w:tcPr>
            <w:tcW w:w="1362" w:type="dxa"/>
            <w:noWrap/>
            <w:tcMar>
              <w:top w:w="17" w:type="dxa"/>
              <w:left w:w="17" w:type="dxa"/>
              <w:bottom w:w="0" w:type="dxa"/>
              <w:right w:w="17" w:type="dxa"/>
            </w:tcMar>
            <w:vAlign w:val="center"/>
          </w:tcPr>
          <w:p w14:paraId="6861DA34" w14:textId="193DD280" w:rsidR="00EC7C99" w:rsidRPr="001B1C3B" w:rsidRDefault="00EC7C99" w:rsidP="00EC7C99">
            <w:pPr>
              <w:ind w:right="62"/>
              <w:jc w:val="right"/>
              <w:rPr>
                <w:b/>
                <w:sz w:val="18"/>
                <w:szCs w:val="18"/>
                <w:lang w:val="tr-TR"/>
              </w:rPr>
            </w:pPr>
            <w:r w:rsidRPr="001B1C3B">
              <w:rPr>
                <w:sz w:val="18"/>
                <w:szCs w:val="18"/>
                <w:lang w:val="tr-TR"/>
              </w:rPr>
              <w:t>-</w:t>
            </w:r>
          </w:p>
        </w:tc>
      </w:tr>
      <w:tr w:rsidR="00EC7C99" w:rsidRPr="001B1C3B" w14:paraId="7207525B" w14:textId="77777777" w:rsidTr="00EC7C99">
        <w:trPr>
          <w:trHeight w:val="286"/>
        </w:trPr>
        <w:tc>
          <w:tcPr>
            <w:tcW w:w="2025" w:type="dxa"/>
            <w:tcMar>
              <w:top w:w="17" w:type="dxa"/>
              <w:left w:w="17" w:type="dxa"/>
              <w:bottom w:w="0" w:type="dxa"/>
              <w:right w:w="17" w:type="dxa"/>
            </w:tcMar>
            <w:vAlign w:val="center"/>
          </w:tcPr>
          <w:p w14:paraId="5DFCB09E" w14:textId="77777777" w:rsidR="00EC7C99" w:rsidRPr="001B1C3B" w:rsidRDefault="00EC7C99" w:rsidP="00EC7C99">
            <w:pPr>
              <w:ind w:left="57"/>
              <w:rPr>
                <w:rFonts w:eastAsia="Arial Unicode MS"/>
                <w:sz w:val="18"/>
                <w:szCs w:val="18"/>
                <w:lang w:val="tr-TR"/>
              </w:rPr>
            </w:pPr>
            <w:r w:rsidRPr="001B1C3B">
              <w:rPr>
                <w:sz w:val="18"/>
                <w:szCs w:val="18"/>
                <w:lang w:val="tr-TR"/>
              </w:rPr>
              <w:t>Futures Faiz Satım İşlemleri</w:t>
            </w:r>
          </w:p>
        </w:tc>
        <w:tc>
          <w:tcPr>
            <w:tcW w:w="1362" w:type="dxa"/>
            <w:noWrap/>
            <w:tcMar>
              <w:top w:w="17" w:type="dxa"/>
              <w:left w:w="17" w:type="dxa"/>
              <w:bottom w:w="0" w:type="dxa"/>
              <w:right w:w="17" w:type="dxa"/>
            </w:tcMar>
            <w:vAlign w:val="center"/>
          </w:tcPr>
          <w:p w14:paraId="4210816E" w14:textId="57A965FF" w:rsidR="00EC7C99" w:rsidRPr="001B1C3B" w:rsidRDefault="00EC7C99" w:rsidP="00EC7C99">
            <w:pPr>
              <w:ind w:right="62"/>
              <w:jc w:val="right"/>
              <w:rPr>
                <w:b/>
                <w:sz w:val="18"/>
                <w:szCs w:val="18"/>
                <w:lang w:val="tr-TR"/>
              </w:rPr>
            </w:pPr>
            <w:r w:rsidRPr="001B1C3B">
              <w:rPr>
                <w:sz w:val="18"/>
                <w:szCs w:val="18"/>
                <w:lang w:val="tr-TR"/>
              </w:rPr>
              <w:t>-</w:t>
            </w:r>
          </w:p>
        </w:tc>
        <w:tc>
          <w:tcPr>
            <w:tcW w:w="1327" w:type="dxa"/>
            <w:noWrap/>
            <w:tcMar>
              <w:top w:w="17" w:type="dxa"/>
              <w:left w:w="17" w:type="dxa"/>
              <w:bottom w:w="0" w:type="dxa"/>
              <w:right w:w="17" w:type="dxa"/>
            </w:tcMar>
            <w:vAlign w:val="center"/>
          </w:tcPr>
          <w:p w14:paraId="0E421F3F" w14:textId="50946BDF" w:rsidR="00EC7C99" w:rsidRPr="001B1C3B" w:rsidRDefault="00EC7C99" w:rsidP="00EC7C99">
            <w:pPr>
              <w:ind w:right="62"/>
              <w:jc w:val="right"/>
              <w:rPr>
                <w:b/>
                <w:sz w:val="18"/>
                <w:szCs w:val="18"/>
                <w:lang w:val="tr-TR"/>
              </w:rPr>
            </w:pPr>
            <w:r w:rsidRPr="001B1C3B">
              <w:rPr>
                <w:sz w:val="18"/>
                <w:szCs w:val="18"/>
                <w:lang w:val="tr-TR"/>
              </w:rPr>
              <w:t>-</w:t>
            </w:r>
          </w:p>
        </w:tc>
        <w:tc>
          <w:tcPr>
            <w:tcW w:w="1197" w:type="dxa"/>
            <w:noWrap/>
            <w:tcMar>
              <w:top w:w="17" w:type="dxa"/>
              <w:left w:w="17" w:type="dxa"/>
              <w:bottom w:w="0" w:type="dxa"/>
              <w:right w:w="17" w:type="dxa"/>
            </w:tcMar>
            <w:vAlign w:val="center"/>
          </w:tcPr>
          <w:p w14:paraId="19B575E7" w14:textId="042B446D" w:rsidR="00EC7C99" w:rsidRPr="001B1C3B" w:rsidRDefault="00EC7C99" w:rsidP="00EC7C99">
            <w:pPr>
              <w:ind w:right="62"/>
              <w:jc w:val="right"/>
              <w:rPr>
                <w:b/>
                <w:sz w:val="18"/>
                <w:szCs w:val="18"/>
                <w:lang w:val="tr-TR"/>
              </w:rPr>
            </w:pPr>
            <w:r w:rsidRPr="001B1C3B">
              <w:rPr>
                <w:sz w:val="18"/>
                <w:szCs w:val="18"/>
                <w:lang w:val="tr-TR"/>
              </w:rPr>
              <w:t>-</w:t>
            </w:r>
          </w:p>
        </w:tc>
        <w:tc>
          <w:tcPr>
            <w:tcW w:w="1197" w:type="dxa"/>
            <w:noWrap/>
            <w:tcMar>
              <w:top w:w="17" w:type="dxa"/>
              <w:left w:w="17" w:type="dxa"/>
              <w:bottom w:w="0" w:type="dxa"/>
              <w:right w:w="17" w:type="dxa"/>
            </w:tcMar>
            <w:vAlign w:val="center"/>
          </w:tcPr>
          <w:p w14:paraId="6178D35E" w14:textId="359D24E8" w:rsidR="00EC7C99" w:rsidRPr="001B1C3B" w:rsidRDefault="00EC7C99" w:rsidP="00EC7C99">
            <w:pPr>
              <w:ind w:right="62"/>
              <w:jc w:val="right"/>
              <w:rPr>
                <w:b/>
                <w:sz w:val="18"/>
                <w:szCs w:val="18"/>
                <w:lang w:val="tr-TR"/>
              </w:rPr>
            </w:pPr>
            <w:r w:rsidRPr="001B1C3B">
              <w:rPr>
                <w:sz w:val="18"/>
                <w:szCs w:val="18"/>
                <w:lang w:val="tr-TR"/>
              </w:rPr>
              <w:t>-</w:t>
            </w:r>
          </w:p>
        </w:tc>
        <w:tc>
          <w:tcPr>
            <w:tcW w:w="1197" w:type="dxa"/>
            <w:noWrap/>
            <w:tcMar>
              <w:top w:w="17" w:type="dxa"/>
              <w:left w:w="17" w:type="dxa"/>
              <w:bottom w:w="0" w:type="dxa"/>
              <w:right w:w="17" w:type="dxa"/>
            </w:tcMar>
            <w:vAlign w:val="center"/>
          </w:tcPr>
          <w:p w14:paraId="73519CAE" w14:textId="013AC9CE" w:rsidR="00EC7C99" w:rsidRPr="001B1C3B" w:rsidRDefault="00EC7C99" w:rsidP="00EC7C99">
            <w:pPr>
              <w:ind w:right="62"/>
              <w:jc w:val="right"/>
              <w:rPr>
                <w:b/>
                <w:sz w:val="18"/>
                <w:szCs w:val="18"/>
                <w:lang w:val="tr-TR"/>
              </w:rPr>
            </w:pPr>
            <w:r w:rsidRPr="001B1C3B">
              <w:rPr>
                <w:sz w:val="18"/>
                <w:szCs w:val="18"/>
                <w:lang w:val="tr-TR"/>
              </w:rPr>
              <w:t>-</w:t>
            </w:r>
          </w:p>
        </w:tc>
        <w:tc>
          <w:tcPr>
            <w:tcW w:w="1362" w:type="dxa"/>
            <w:noWrap/>
            <w:tcMar>
              <w:top w:w="17" w:type="dxa"/>
              <w:left w:w="17" w:type="dxa"/>
              <w:bottom w:w="0" w:type="dxa"/>
              <w:right w:w="17" w:type="dxa"/>
            </w:tcMar>
            <w:vAlign w:val="center"/>
          </w:tcPr>
          <w:p w14:paraId="1CF4AFC1" w14:textId="45C3EE22" w:rsidR="00EC7C99" w:rsidRPr="001B1C3B" w:rsidRDefault="00EC7C99" w:rsidP="00EC7C99">
            <w:pPr>
              <w:ind w:right="62"/>
              <w:jc w:val="right"/>
              <w:rPr>
                <w:b/>
                <w:sz w:val="18"/>
                <w:szCs w:val="18"/>
                <w:lang w:val="tr-TR"/>
              </w:rPr>
            </w:pPr>
            <w:r w:rsidRPr="001B1C3B">
              <w:rPr>
                <w:sz w:val="18"/>
                <w:szCs w:val="18"/>
                <w:lang w:val="tr-TR"/>
              </w:rPr>
              <w:t>-</w:t>
            </w:r>
          </w:p>
        </w:tc>
      </w:tr>
      <w:tr w:rsidR="00EC7C99" w:rsidRPr="001B1C3B" w14:paraId="6A12682E" w14:textId="77777777" w:rsidTr="00EC7C99">
        <w:trPr>
          <w:trHeight w:val="486"/>
        </w:trPr>
        <w:tc>
          <w:tcPr>
            <w:tcW w:w="2025" w:type="dxa"/>
            <w:tcMar>
              <w:top w:w="17" w:type="dxa"/>
              <w:left w:w="17" w:type="dxa"/>
              <w:bottom w:w="0" w:type="dxa"/>
              <w:right w:w="17" w:type="dxa"/>
            </w:tcMar>
            <w:vAlign w:val="center"/>
          </w:tcPr>
          <w:p w14:paraId="1DEF65B2" w14:textId="77777777" w:rsidR="00EC7C99" w:rsidRPr="001B1C3B" w:rsidRDefault="00EC7C99" w:rsidP="00EC7C99">
            <w:pPr>
              <w:ind w:left="57"/>
              <w:rPr>
                <w:rFonts w:eastAsia="Arial Unicode MS"/>
                <w:b/>
                <w:bCs/>
                <w:sz w:val="18"/>
                <w:szCs w:val="18"/>
                <w:lang w:val="tr-TR"/>
              </w:rPr>
            </w:pPr>
            <w:r w:rsidRPr="001B1C3B">
              <w:rPr>
                <w:b/>
                <w:bCs/>
                <w:sz w:val="18"/>
                <w:szCs w:val="18"/>
                <w:lang w:val="tr-TR"/>
              </w:rPr>
              <w:t>Diğer Alım-Satım Amaçlı Türev İşlemler (III)</w:t>
            </w:r>
          </w:p>
        </w:tc>
        <w:tc>
          <w:tcPr>
            <w:tcW w:w="1362" w:type="dxa"/>
            <w:noWrap/>
            <w:tcMar>
              <w:top w:w="17" w:type="dxa"/>
              <w:left w:w="17" w:type="dxa"/>
              <w:bottom w:w="0" w:type="dxa"/>
              <w:right w:w="17" w:type="dxa"/>
            </w:tcMar>
            <w:vAlign w:val="center"/>
          </w:tcPr>
          <w:p w14:paraId="041D223A" w14:textId="19B7D57C" w:rsidR="00EC7C99" w:rsidRPr="001B1C3B" w:rsidRDefault="00EC7C99" w:rsidP="00EC7C99">
            <w:pPr>
              <w:ind w:right="62"/>
              <w:jc w:val="right"/>
              <w:rPr>
                <w:b/>
                <w:bCs/>
                <w:sz w:val="18"/>
                <w:szCs w:val="18"/>
                <w:lang w:val="tr-TR"/>
              </w:rPr>
            </w:pPr>
            <w:r w:rsidRPr="001B1C3B">
              <w:rPr>
                <w:b/>
                <w:bCs/>
                <w:sz w:val="18"/>
                <w:szCs w:val="18"/>
                <w:lang w:val="tr-TR"/>
              </w:rPr>
              <w:t>114,830,096</w:t>
            </w:r>
          </w:p>
        </w:tc>
        <w:tc>
          <w:tcPr>
            <w:tcW w:w="1327" w:type="dxa"/>
            <w:noWrap/>
            <w:tcMar>
              <w:top w:w="17" w:type="dxa"/>
              <w:left w:w="17" w:type="dxa"/>
              <w:bottom w:w="0" w:type="dxa"/>
              <w:right w:w="17" w:type="dxa"/>
            </w:tcMar>
            <w:vAlign w:val="center"/>
          </w:tcPr>
          <w:p w14:paraId="6CB6C643" w14:textId="7099D645" w:rsidR="00EC7C99" w:rsidRPr="001B1C3B" w:rsidRDefault="00EC7C99" w:rsidP="00EC7C99">
            <w:pPr>
              <w:ind w:right="62"/>
              <w:jc w:val="right"/>
              <w:rPr>
                <w:b/>
                <w:bCs/>
                <w:sz w:val="18"/>
                <w:szCs w:val="18"/>
                <w:lang w:val="tr-TR"/>
              </w:rPr>
            </w:pPr>
            <w:r w:rsidRPr="001B1C3B">
              <w:rPr>
                <w:b/>
                <w:bCs/>
                <w:sz w:val="18"/>
                <w:szCs w:val="18"/>
                <w:lang w:val="tr-TR"/>
              </w:rPr>
              <w:t>57,322,647</w:t>
            </w:r>
          </w:p>
        </w:tc>
        <w:tc>
          <w:tcPr>
            <w:tcW w:w="1197" w:type="dxa"/>
            <w:noWrap/>
            <w:tcMar>
              <w:top w:w="17" w:type="dxa"/>
              <w:left w:w="17" w:type="dxa"/>
              <w:bottom w:w="0" w:type="dxa"/>
              <w:right w:w="17" w:type="dxa"/>
            </w:tcMar>
            <w:vAlign w:val="center"/>
          </w:tcPr>
          <w:p w14:paraId="3AE0E536" w14:textId="0C434C46" w:rsidR="00EC7C99" w:rsidRPr="001B1C3B" w:rsidRDefault="00EC7C99" w:rsidP="00EC7C99">
            <w:pPr>
              <w:ind w:right="62"/>
              <w:jc w:val="right"/>
              <w:rPr>
                <w:b/>
                <w:bCs/>
                <w:sz w:val="18"/>
                <w:szCs w:val="18"/>
                <w:lang w:val="tr-TR"/>
              </w:rPr>
            </w:pPr>
            <w:r w:rsidRPr="001B1C3B">
              <w:rPr>
                <w:b/>
                <w:bCs/>
                <w:sz w:val="18"/>
                <w:szCs w:val="18"/>
                <w:lang w:val="tr-TR"/>
              </w:rPr>
              <w:t>2,582,127</w:t>
            </w:r>
          </w:p>
        </w:tc>
        <w:tc>
          <w:tcPr>
            <w:tcW w:w="1197" w:type="dxa"/>
            <w:noWrap/>
            <w:tcMar>
              <w:top w:w="17" w:type="dxa"/>
              <w:left w:w="17" w:type="dxa"/>
              <w:bottom w:w="0" w:type="dxa"/>
              <w:right w:w="17" w:type="dxa"/>
            </w:tcMar>
            <w:vAlign w:val="center"/>
          </w:tcPr>
          <w:p w14:paraId="60C61F9B" w14:textId="65C8E7CF" w:rsidR="00EC7C99" w:rsidRPr="001B1C3B" w:rsidRDefault="00EC7C99" w:rsidP="00EC7C99">
            <w:pPr>
              <w:ind w:right="62"/>
              <w:jc w:val="right"/>
              <w:rPr>
                <w:b/>
                <w:bCs/>
                <w:sz w:val="18"/>
                <w:szCs w:val="18"/>
                <w:lang w:val="tr-TR"/>
              </w:rPr>
            </w:pPr>
            <w:r w:rsidRPr="001B1C3B">
              <w:rPr>
                <w:b/>
                <w:bCs/>
                <w:sz w:val="18"/>
                <w:szCs w:val="18"/>
                <w:lang w:val="tr-TR"/>
              </w:rPr>
              <w:t>-</w:t>
            </w:r>
          </w:p>
        </w:tc>
        <w:tc>
          <w:tcPr>
            <w:tcW w:w="1197" w:type="dxa"/>
            <w:noWrap/>
            <w:tcMar>
              <w:top w:w="17" w:type="dxa"/>
              <w:left w:w="17" w:type="dxa"/>
              <w:bottom w:w="0" w:type="dxa"/>
              <w:right w:w="17" w:type="dxa"/>
            </w:tcMar>
            <w:vAlign w:val="center"/>
          </w:tcPr>
          <w:p w14:paraId="2BB77917" w14:textId="143289DE" w:rsidR="00EC7C99" w:rsidRPr="001B1C3B" w:rsidRDefault="00EC7C99" w:rsidP="00EC7C99">
            <w:pPr>
              <w:ind w:right="62"/>
              <w:jc w:val="right"/>
              <w:rPr>
                <w:b/>
                <w:bCs/>
                <w:sz w:val="18"/>
                <w:szCs w:val="18"/>
                <w:lang w:val="tr-TR"/>
              </w:rPr>
            </w:pPr>
            <w:r w:rsidRPr="001B1C3B">
              <w:rPr>
                <w:b/>
                <w:bCs/>
                <w:sz w:val="18"/>
                <w:szCs w:val="18"/>
                <w:lang w:val="tr-TR"/>
              </w:rPr>
              <w:t>128,658,051</w:t>
            </w:r>
          </w:p>
        </w:tc>
        <w:tc>
          <w:tcPr>
            <w:tcW w:w="1362" w:type="dxa"/>
            <w:noWrap/>
            <w:tcMar>
              <w:top w:w="17" w:type="dxa"/>
              <w:left w:w="17" w:type="dxa"/>
              <w:bottom w:w="0" w:type="dxa"/>
              <w:right w:w="17" w:type="dxa"/>
            </w:tcMar>
            <w:vAlign w:val="center"/>
          </w:tcPr>
          <w:p w14:paraId="38AD43E5" w14:textId="303EDC99" w:rsidR="00EC7C99" w:rsidRPr="001B1C3B" w:rsidRDefault="00EC7C99" w:rsidP="00EC7C99">
            <w:pPr>
              <w:ind w:right="62"/>
              <w:jc w:val="right"/>
              <w:rPr>
                <w:b/>
                <w:bCs/>
                <w:sz w:val="18"/>
                <w:szCs w:val="18"/>
                <w:lang w:val="tr-TR"/>
              </w:rPr>
            </w:pPr>
            <w:r w:rsidRPr="001B1C3B">
              <w:rPr>
                <w:b/>
                <w:bCs/>
                <w:sz w:val="18"/>
                <w:szCs w:val="18"/>
                <w:lang w:val="tr-TR"/>
              </w:rPr>
              <w:t>303,392,921</w:t>
            </w:r>
          </w:p>
        </w:tc>
      </w:tr>
      <w:tr w:rsidR="00EC7C99" w:rsidRPr="001B1C3B" w14:paraId="1F99FB5B" w14:textId="77777777" w:rsidTr="00EC7C99">
        <w:trPr>
          <w:trHeight w:val="486"/>
        </w:trPr>
        <w:tc>
          <w:tcPr>
            <w:tcW w:w="2025" w:type="dxa"/>
            <w:tcMar>
              <w:top w:w="17" w:type="dxa"/>
              <w:left w:w="17" w:type="dxa"/>
              <w:bottom w:w="0" w:type="dxa"/>
              <w:right w:w="17" w:type="dxa"/>
            </w:tcMar>
            <w:vAlign w:val="center"/>
          </w:tcPr>
          <w:p w14:paraId="5F338B32" w14:textId="77777777" w:rsidR="00EC7C99" w:rsidRPr="001B1C3B" w:rsidRDefault="00EC7C99" w:rsidP="00EC7C99">
            <w:pPr>
              <w:ind w:left="57"/>
              <w:rPr>
                <w:rFonts w:eastAsia="Arial Unicode MS"/>
                <w:b/>
                <w:bCs/>
                <w:sz w:val="18"/>
                <w:szCs w:val="18"/>
                <w:lang w:val="tr-TR"/>
              </w:rPr>
            </w:pPr>
            <w:r w:rsidRPr="001B1C3B">
              <w:rPr>
                <w:b/>
                <w:bCs/>
                <w:sz w:val="18"/>
                <w:szCs w:val="18"/>
                <w:lang w:val="tr-TR"/>
              </w:rPr>
              <w:t>B. Toplam Alım Satım Amaçlı Türev İşlemler (I+II+III)</w:t>
            </w:r>
          </w:p>
        </w:tc>
        <w:tc>
          <w:tcPr>
            <w:tcW w:w="1362" w:type="dxa"/>
            <w:noWrap/>
            <w:tcMar>
              <w:top w:w="17" w:type="dxa"/>
              <w:left w:w="17" w:type="dxa"/>
              <w:bottom w:w="0" w:type="dxa"/>
              <w:right w:w="17" w:type="dxa"/>
            </w:tcMar>
            <w:vAlign w:val="center"/>
          </w:tcPr>
          <w:p w14:paraId="576FD8E0" w14:textId="228350C8" w:rsidR="00EC7C99" w:rsidRPr="001B1C3B" w:rsidRDefault="00EC7C99" w:rsidP="00EC7C99">
            <w:pPr>
              <w:ind w:right="62"/>
              <w:jc w:val="right"/>
              <w:rPr>
                <w:b/>
                <w:bCs/>
                <w:sz w:val="18"/>
                <w:szCs w:val="18"/>
                <w:lang w:val="tr-TR"/>
              </w:rPr>
            </w:pPr>
            <w:r w:rsidRPr="001B1C3B">
              <w:rPr>
                <w:b/>
                <w:bCs/>
                <w:sz w:val="18"/>
                <w:szCs w:val="18"/>
                <w:lang w:val="tr-TR"/>
              </w:rPr>
              <w:t>1,164,408,545</w:t>
            </w:r>
          </w:p>
        </w:tc>
        <w:tc>
          <w:tcPr>
            <w:tcW w:w="1327" w:type="dxa"/>
            <w:noWrap/>
            <w:tcMar>
              <w:top w:w="17" w:type="dxa"/>
              <w:left w:w="17" w:type="dxa"/>
              <w:bottom w:w="0" w:type="dxa"/>
              <w:right w:w="17" w:type="dxa"/>
            </w:tcMar>
            <w:vAlign w:val="center"/>
          </w:tcPr>
          <w:p w14:paraId="78DFEFCD" w14:textId="0F857981" w:rsidR="00EC7C99" w:rsidRPr="001B1C3B" w:rsidRDefault="00EC7C99" w:rsidP="00EC7C99">
            <w:pPr>
              <w:ind w:right="62"/>
              <w:jc w:val="right"/>
              <w:rPr>
                <w:b/>
                <w:bCs/>
                <w:sz w:val="18"/>
                <w:szCs w:val="18"/>
                <w:lang w:val="tr-TR"/>
              </w:rPr>
            </w:pPr>
            <w:r w:rsidRPr="001B1C3B">
              <w:rPr>
                <w:b/>
                <w:bCs/>
                <w:sz w:val="18"/>
                <w:szCs w:val="18"/>
                <w:lang w:val="tr-TR"/>
              </w:rPr>
              <w:t>467,674,934</w:t>
            </w:r>
          </w:p>
        </w:tc>
        <w:tc>
          <w:tcPr>
            <w:tcW w:w="1197" w:type="dxa"/>
            <w:noWrap/>
            <w:tcMar>
              <w:top w:w="17" w:type="dxa"/>
              <w:left w:w="17" w:type="dxa"/>
              <w:bottom w:w="0" w:type="dxa"/>
              <w:right w:w="17" w:type="dxa"/>
            </w:tcMar>
            <w:vAlign w:val="center"/>
          </w:tcPr>
          <w:p w14:paraId="41FF70ED" w14:textId="366A1729" w:rsidR="00EC7C99" w:rsidRPr="001B1C3B" w:rsidRDefault="00EC7C99" w:rsidP="00EC7C99">
            <w:pPr>
              <w:ind w:right="62"/>
              <w:jc w:val="right"/>
              <w:rPr>
                <w:b/>
                <w:bCs/>
                <w:sz w:val="18"/>
                <w:szCs w:val="18"/>
                <w:lang w:val="tr-TR"/>
              </w:rPr>
            </w:pPr>
            <w:r w:rsidRPr="001B1C3B">
              <w:rPr>
                <w:b/>
                <w:bCs/>
                <w:sz w:val="18"/>
                <w:szCs w:val="18"/>
                <w:lang w:val="tr-TR"/>
              </w:rPr>
              <w:t>461,760,040</w:t>
            </w:r>
          </w:p>
        </w:tc>
        <w:tc>
          <w:tcPr>
            <w:tcW w:w="1197" w:type="dxa"/>
            <w:noWrap/>
            <w:tcMar>
              <w:top w:w="17" w:type="dxa"/>
              <w:left w:w="17" w:type="dxa"/>
              <w:bottom w:w="0" w:type="dxa"/>
              <w:right w:w="17" w:type="dxa"/>
            </w:tcMar>
            <w:vAlign w:val="center"/>
          </w:tcPr>
          <w:p w14:paraId="7F9C0BD6" w14:textId="762768B1" w:rsidR="00EC7C99" w:rsidRPr="001B1C3B" w:rsidRDefault="00EC7C99" w:rsidP="00EC7C99">
            <w:pPr>
              <w:ind w:right="62"/>
              <w:jc w:val="right"/>
              <w:rPr>
                <w:b/>
                <w:bCs/>
                <w:sz w:val="18"/>
                <w:szCs w:val="18"/>
                <w:lang w:val="tr-TR"/>
              </w:rPr>
            </w:pPr>
            <w:r w:rsidRPr="001B1C3B">
              <w:rPr>
                <w:b/>
                <w:bCs/>
                <w:sz w:val="18"/>
                <w:szCs w:val="18"/>
                <w:lang w:val="tr-TR"/>
              </w:rPr>
              <w:t>252,125,049</w:t>
            </w:r>
          </w:p>
        </w:tc>
        <w:tc>
          <w:tcPr>
            <w:tcW w:w="1197" w:type="dxa"/>
            <w:noWrap/>
            <w:tcMar>
              <w:top w:w="17" w:type="dxa"/>
              <w:left w:w="17" w:type="dxa"/>
              <w:bottom w:w="0" w:type="dxa"/>
              <w:right w:w="17" w:type="dxa"/>
            </w:tcMar>
            <w:vAlign w:val="center"/>
          </w:tcPr>
          <w:p w14:paraId="207F057C" w14:textId="4B4C3A48" w:rsidR="00EC7C99" w:rsidRPr="001B1C3B" w:rsidRDefault="00EC7C99" w:rsidP="00EC7C99">
            <w:pPr>
              <w:ind w:right="62"/>
              <w:jc w:val="right"/>
              <w:rPr>
                <w:b/>
                <w:bCs/>
                <w:sz w:val="18"/>
                <w:szCs w:val="18"/>
                <w:lang w:val="tr-TR"/>
              </w:rPr>
            </w:pPr>
            <w:r w:rsidRPr="001B1C3B">
              <w:rPr>
                <w:b/>
                <w:bCs/>
                <w:sz w:val="18"/>
                <w:szCs w:val="18"/>
                <w:lang w:val="tr-TR"/>
              </w:rPr>
              <w:t>242,689,573</w:t>
            </w:r>
          </w:p>
        </w:tc>
        <w:tc>
          <w:tcPr>
            <w:tcW w:w="1362" w:type="dxa"/>
            <w:noWrap/>
            <w:tcMar>
              <w:top w:w="17" w:type="dxa"/>
              <w:left w:w="17" w:type="dxa"/>
              <w:bottom w:w="0" w:type="dxa"/>
              <w:right w:w="17" w:type="dxa"/>
            </w:tcMar>
            <w:vAlign w:val="center"/>
          </w:tcPr>
          <w:p w14:paraId="44021986" w14:textId="220299AA" w:rsidR="00EC7C99" w:rsidRPr="001B1C3B" w:rsidRDefault="00EC7C99" w:rsidP="00EC7C99">
            <w:pPr>
              <w:ind w:right="62"/>
              <w:jc w:val="right"/>
              <w:rPr>
                <w:b/>
                <w:bCs/>
                <w:sz w:val="18"/>
                <w:szCs w:val="18"/>
                <w:lang w:val="tr-TR"/>
              </w:rPr>
            </w:pPr>
            <w:r w:rsidRPr="001B1C3B">
              <w:rPr>
                <w:b/>
                <w:bCs/>
                <w:sz w:val="18"/>
                <w:szCs w:val="18"/>
                <w:lang w:val="tr-TR"/>
              </w:rPr>
              <w:t>2,588,658,141</w:t>
            </w:r>
          </w:p>
        </w:tc>
      </w:tr>
      <w:tr w:rsidR="009B0EF7" w:rsidRPr="001B1C3B" w14:paraId="73FF5789" w14:textId="77777777" w:rsidTr="00EC7C99">
        <w:trPr>
          <w:trHeight w:val="258"/>
        </w:trPr>
        <w:tc>
          <w:tcPr>
            <w:tcW w:w="2025" w:type="dxa"/>
            <w:tcMar>
              <w:top w:w="17" w:type="dxa"/>
              <w:left w:w="17" w:type="dxa"/>
              <w:bottom w:w="0" w:type="dxa"/>
              <w:right w:w="17" w:type="dxa"/>
            </w:tcMar>
            <w:vAlign w:val="center"/>
          </w:tcPr>
          <w:p w14:paraId="714C8515" w14:textId="77777777" w:rsidR="009B0EF7" w:rsidRPr="001B1C3B" w:rsidRDefault="009B0EF7" w:rsidP="009B0EF7">
            <w:pPr>
              <w:ind w:left="57"/>
              <w:rPr>
                <w:b/>
                <w:bCs/>
                <w:sz w:val="18"/>
                <w:szCs w:val="18"/>
                <w:lang w:val="tr-TR"/>
              </w:rPr>
            </w:pPr>
          </w:p>
        </w:tc>
        <w:tc>
          <w:tcPr>
            <w:tcW w:w="1362" w:type="dxa"/>
            <w:noWrap/>
            <w:tcMar>
              <w:top w:w="17" w:type="dxa"/>
              <w:left w:w="17" w:type="dxa"/>
              <w:bottom w:w="0" w:type="dxa"/>
              <w:right w:w="17" w:type="dxa"/>
            </w:tcMar>
            <w:vAlign w:val="center"/>
          </w:tcPr>
          <w:p w14:paraId="1F9A6B38" w14:textId="77777777" w:rsidR="009B0EF7" w:rsidRPr="001B1C3B" w:rsidRDefault="009B0EF7" w:rsidP="00EC7C99">
            <w:pPr>
              <w:ind w:right="62"/>
              <w:jc w:val="right"/>
              <w:rPr>
                <w:b/>
                <w:bCs/>
                <w:sz w:val="18"/>
                <w:szCs w:val="18"/>
                <w:lang w:val="tr-TR"/>
              </w:rPr>
            </w:pPr>
          </w:p>
        </w:tc>
        <w:tc>
          <w:tcPr>
            <w:tcW w:w="1327" w:type="dxa"/>
            <w:noWrap/>
            <w:tcMar>
              <w:top w:w="17" w:type="dxa"/>
              <w:left w:w="17" w:type="dxa"/>
              <w:bottom w:w="0" w:type="dxa"/>
              <w:right w:w="17" w:type="dxa"/>
            </w:tcMar>
            <w:vAlign w:val="center"/>
          </w:tcPr>
          <w:p w14:paraId="02100F1A" w14:textId="77777777" w:rsidR="009B0EF7" w:rsidRPr="001B1C3B" w:rsidRDefault="009B0EF7" w:rsidP="00EC7C99">
            <w:pPr>
              <w:ind w:right="62"/>
              <w:jc w:val="right"/>
              <w:rPr>
                <w:b/>
                <w:bCs/>
                <w:sz w:val="18"/>
                <w:szCs w:val="18"/>
                <w:lang w:val="tr-TR"/>
              </w:rPr>
            </w:pPr>
          </w:p>
        </w:tc>
        <w:tc>
          <w:tcPr>
            <w:tcW w:w="1197" w:type="dxa"/>
            <w:noWrap/>
            <w:tcMar>
              <w:top w:w="17" w:type="dxa"/>
              <w:left w:w="17" w:type="dxa"/>
              <w:bottom w:w="0" w:type="dxa"/>
              <w:right w:w="17" w:type="dxa"/>
            </w:tcMar>
            <w:vAlign w:val="center"/>
          </w:tcPr>
          <w:p w14:paraId="3D1FFE0F" w14:textId="77777777" w:rsidR="009B0EF7" w:rsidRPr="001B1C3B" w:rsidRDefault="009B0EF7" w:rsidP="00EC7C99">
            <w:pPr>
              <w:ind w:right="62"/>
              <w:jc w:val="right"/>
              <w:rPr>
                <w:b/>
                <w:bCs/>
                <w:sz w:val="18"/>
                <w:szCs w:val="18"/>
                <w:lang w:val="tr-TR"/>
              </w:rPr>
            </w:pPr>
          </w:p>
        </w:tc>
        <w:tc>
          <w:tcPr>
            <w:tcW w:w="1197" w:type="dxa"/>
            <w:noWrap/>
            <w:tcMar>
              <w:top w:w="17" w:type="dxa"/>
              <w:left w:w="17" w:type="dxa"/>
              <w:bottom w:w="0" w:type="dxa"/>
              <w:right w:w="17" w:type="dxa"/>
            </w:tcMar>
            <w:vAlign w:val="center"/>
          </w:tcPr>
          <w:p w14:paraId="0F626656" w14:textId="77777777" w:rsidR="009B0EF7" w:rsidRPr="001B1C3B" w:rsidRDefault="009B0EF7" w:rsidP="00EC7C99">
            <w:pPr>
              <w:ind w:right="62"/>
              <w:jc w:val="right"/>
              <w:rPr>
                <w:b/>
                <w:bCs/>
                <w:sz w:val="18"/>
                <w:szCs w:val="18"/>
                <w:lang w:val="tr-TR"/>
              </w:rPr>
            </w:pPr>
          </w:p>
        </w:tc>
        <w:tc>
          <w:tcPr>
            <w:tcW w:w="1197" w:type="dxa"/>
            <w:noWrap/>
            <w:tcMar>
              <w:top w:w="17" w:type="dxa"/>
              <w:left w:w="17" w:type="dxa"/>
              <w:bottom w:w="0" w:type="dxa"/>
              <w:right w:w="17" w:type="dxa"/>
            </w:tcMar>
            <w:vAlign w:val="center"/>
          </w:tcPr>
          <w:p w14:paraId="4CFCB667" w14:textId="77777777" w:rsidR="009B0EF7" w:rsidRPr="001B1C3B" w:rsidRDefault="009B0EF7" w:rsidP="00EC7C99">
            <w:pPr>
              <w:ind w:right="62"/>
              <w:jc w:val="right"/>
              <w:rPr>
                <w:b/>
                <w:bCs/>
                <w:sz w:val="18"/>
                <w:szCs w:val="18"/>
                <w:lang w:val="tr-TR"/>
              </w:rPr>
            </w:pPr>
          </w:p>
        </w:tc>
        <w:tc>
          <w:tcPr>
            <w:tcW w:w="1362" w:type="dxa"/>
            <w:noWrap/>
            <w:tcMar>
              <w:top w:w="17" w:type="dxa"/>
              <w:left w:w="17" w:type="dxa"/>
              <w:bottom w:w="0" w:type="dxa"/>
              <w:right w:w="17" w:type="dxa"/>
            </w:tcMar>
            <w:vAlign w:val="center"/>
          </w:tcPr>
          <w:p w14:paraId="15EE59FF" w14:textId="77777777" w:rsidR="009B0EF7" w:rsidRPr="001B1C3B" w:rsidRDefault="009B0EF7" w:rsidP="00EC7C99">
            <w:pPr>
              <w:ind w:right="62"/>
              <w:jc w:val="right"/>
              <w:rPr>
                <w:b/>
                <w:bCs/>
                <w:sz w:val="18"/>
                <w:szCs w:val="18"/>
                <w:lang w:val="tr-TR"/>
              </w:rPr>
            </w:pPr>
          </w:p>
        </w:tc>
      </w:tr>
      <w:tr w:rsidR="00EC7C99" w:rsidRPr="001B1C3B" w14:paraId="46753E7E" w14:textId="77777777" w:rsidTr="00EC7C99">
        <w:trPr>
          <w:trHeight w:val="258"/>
        </w:trPr>
        <w:tc>
          <w:tcPr>
            <w:tcW w:w="2025" w:type="dxa"/>
            <w:tcMar>
              <w:top w:w="17" w:type="dxa"/>
              <w:left w:w="17" w:type="dxa"/>
              <w:bottom w:w="0" w:type="dxa"/>
              <w:right w:w="17" w:type="dxa"/>
            </w:tcMar>
            <w:vAlign w:val="center"/>
          </w:tcPr>
          <w:p w14:paraId="25CE230C" w14:textId="77777777" w:rsidR="00EC7C99" w:rsidRPr="001B1C3B" w:rsidRDefault="00EC7C99" w:rsidP="00EC7C99">
            <w:pPr>
              <w:ind w:left="57"/>
              <w:rPr>
                <w:b/>
                <w:bCs/>
                <w:sz w:val="18"/>
                <w:szCs w:val="18"/>
                <w:lang w:val="tr-TR"/>
              </w:rPr>
            </w:pPr>
            <w:r w:rsidRPr="001B1C3B">
              <w:rPr>
                <w:b/>
                <w:bCs/>
                <w:sz w:val="18"/>
                <w:szCs w:val="18"/>
                <w:lang w:val="tr-TR"/>
              </w:rPr>
              <w:t>Türev İşlemler Toplamı (A+B)</w:t>
            </w:r>
          </w:p>
        </w:tc>
        <w:tc>
          <w:tcPr>
            <w:tcW w:w="1362" w:type="dxa"/>
            <w:noWrap/>
            <w:tcMar>
              <w:top w:w="17" w:type="dxa"/>
              <w:left w:w="17" w:type="dxa"/>
              <w:bottom w:w="0" w:type="dxa"/>
              <w:right w:w="17" w:type="dxa"/>
            </w:tcMar>
            <w:vAlign w:val="center"/>
          </w:tcPr>
          <w:p w14:paraId="70235BFF" w14:textId="63C89A89" w:rsidR="00EC7C99" w:rsidRPr="001B1C3B" w:rsidRDefault="00EC7C99" w:rsidP="00EC7C99">
            <w:pPr>
              <w:ind w:right="62"/>
              <w:jc w:val="right"/>
              <w:rPr>
                <w:b/>
                <w:bCs/>
                <w:sz w:val="18"/>
                <w:szCs w:val="18"/>
                <w:lang w:val="tr-TR"/>
              </w:rPr>
            </w:pPr>
            <w:r w:rsidRPr="001B1C3B">
              <w:rPr>
                <w:b/>
                <w:bCs/>
                <w:sz w:val="18"/>
                <w:szCs w:val="18"/>
                <w:lang w:val="tr-TR"/>
              </w:rPr>
              <w:t>1,164,439,853</w:t>
            </w:r>
          </w:p>
        </w:tc>
        <w:tc>
          <w:tcPr>
            <w:tcW w:w="1327" w:type="dxa"/>
            <w:noWrap/>
            <w:tcMar>
              <w:top w:w="17" w:type="dxa"/>
              <w:left w:w="17" w:type="dxa"/>
              <w:bottom w:w="0" w:type="dxa"/>
              <w:right w:w="17" w:type="dxa"/>
            </w:tcMar>
            <w:vAlign w:val="center"/>
          </w:tcPr>
          <w:p w14:paraId="178D4145" w14:textId="43561F60" w:rsidR="00EC7C99" w:rsidRPr="001B1C3B" w:rsidRDefault="00EC7C99" w:rsidP="00EC7C99">
            <w:pPr>
              <w:ind w:right="62"/>
              <w:jc w:val="right"/>
              <w:rPr>
                <w:b/>
                <w:bCs/>
                <w:sz w:val="18"/>
                <w:szCs w:val="18"/>
                <w:lang w:val="tr-TR"/>
              </w:rPr>
            </w:pPr>
            <w:r w:rsidRPr="001B1C3B">
              <w:rPr>
                <w:b/>
                <w:bCs/>
                <w:sz w:val="18"/>
                <w:szCs w:val="18"/>
                <w:lang w:val="tr-TR"/>
              </w:rPr>
              <w:t>475,489,201</w:t>
            </w:r>
          </w:p>
        </w:tc>
        <w:tc>
          <w:tcPr>
            <w:tcW w:w="1197" w:type="dxa"/>
            <w:noWrap/>
            <w:tcMar>
              <w:top w:w="17" w:type="dxa"/>
              <w:left w:w="17" w:type="dxa"/>
              <w:bottom w:w="0" w:type="dxa"/>
              <w:right w:w="17" w:type="dxa"/>
            </w:tcMar>
            <w:vAlign w:val="center"/>
          </w:tcPr>
          <w:p w14:paraId="210DC2D1" w14:textId="15002F70" w:rsidR="00EC7C99" w:rsidRPr="001B1C3B" w:rsidRDefault="00EC7C99" w:rsidP="00EC7C99">
            <w:pPr>
              <w:ind w:right="62"/>
              <w:jc w:val="right"/>
              <w:rPr>
                <w:b/>
                <w:bCs/>
                <w:sz w:val="18"/>
                <w:szCs w:val="18"/>
                <w:lang w:val="tr-TR"/>
              </w:rPr>
            </w:pPr>
            <w:r w:rsidRPr="001B1C3B">
              <w:rPr>
                <w:b/>
                <w:bCs/>
                <w:sz w:val="18"/>
                <w:szCs w:val="18"/>
                <w:lang w:val="tr-TR"/>
              </w:rPr>
              <w:t>485,186,332</w:t>
            </w:r>
          </w:p>
        </w:tc>
        <w:tc>
          <w:tcPr>
            <w:tcW w:w="1197" w:type="dxa"/>
            <w:noWrap/>
            <w:tcMar>
              <w:top w:w="17" w:type="dxa"/>
              <w:left w:w="17" w:type="dxa"/>
              <w:bottom w:w="0" w:type="dxa"/>
              <w:right w:w="17" w:type="dxa"/>
            </w:tcMar>
            <w:vAlign w:val="center"/>
          </w:tcPr>
          <w:p w14:paraId="27F7A218" w14:textId="07989DF5" w:rsidR="00EC7C99" w:rsidRPr="001B1C3B" w:rsidRDefault="00EC7C99" w:rsidP="00EC7C99">
            <w:pPr>
              <w:ind w:right="62"/>
              <w:jc w:val="right"/>
              <w:rPr>
                <w:b/>
                <w:bCs/>
                <w:sz w:val="18"/>
                <w:szCs w:val="18"/>
                <w:lang w:val="tr-TR"/>
              </w:rPr>
            </w:pPr>
            <w:r w:rsidRPr="001B1C3B">
              <w:rPr>
                <w:b/>
                <w:bCs/>
                <w:sz w:val="18"/>
                <w:szCs w:val="18"/>
                <w:lang w:val="tr-TR"/>
              </w:rPr>
              <w:t>409,036,834</w:t>
            </w:r>
          </w:p>
        </w:tc>
        <w:tc>
          <w:tcPr>
            <w:tcW w:w="1197" w:type="dxa"/>
            <w:noWrap/>
            <w:tcMar>
              <w:top w:w="17" w:type="dxa"/>
              <w:left w:w="17" w:type="dxa"/>
              <w:bottom w:w="0" w:type="dxa"/>
              <w:right w:w="17" w:type="dxa"/>
            </w:tcMar>
            <w:vAlign w:val="center"/>
          </w:tcPr>
          <w:p w14:paraId="62124836" w14:textId="17DE639C" w:rsidR="00EC7C99" w:rsidRPr="001B1C3B" w:rsidRDefault="00EC7C99" w:rsidP="00EC7C99">
            <w:pPr>
              <w:ind w:right="62"/>
              <w:jc w:val="right"/>
              <w:rPr>
                <w:b/>
                <w:bCs/>
                <w:sz w:val="18"/>
                <w:szCs w:val="18"/>
                <w:lang w:val="tr-TR"/>
              </w:rPr>
            </w:pPr>
            <w:r w:rsidRPr="001B1C3B">
              <w:rPr>
                <w:b/>
                <w:bCs/>
                <w:sz w:val="18"/>
                <w:szCs w:val="18"/>
                <w:lang w:val="tr-TR"/>
              </w:rPr>
              <w:t>300,844,455</w:t>
            </w:r>
          </w:p>
        </w:tc>
        <w:tc>
          <w:tcPr>
            <w:tcW w:w="1362" w:type="dxa"/>
            <w:noWrap/>
            <w:tcMar>
              <w:top w:w="17" w:type="dxa"/>
              <w:left w:w="17" w:type="dxa"/>
              <w:bottom w:w="0" w:type="dxa"/>
              <w:right w:w="17" w:type="dxa"/>
            </w:tcMar>
            <w:vAlign w:val="center"/>
          </w:tcPr>
          <w:p w14:paraId="7269231F" w14:textId="1B1DAAE3" w:rsidR="00EC7C99" w:rsidRPr="001B1C3B" w:rsidRDefault="00EC7C99" w:rsidP="00EC7C99">
            <w:pPr>
              <w:ind w:right="62"/>
              <w:jc w:val="right"/>
              <w:rPr>
                <w:b/>
                <w:bCs/>
                <w:sz w:val="18"/>
                <w:szCs w:val="18"/>
                <w:lang w:val="tr-TR"/>
              </w:rPr>
            </w:pPr>
            <w:r w:rsidRPr="001B1C3B">
              <w:rPr>
                <w:b/>
                <w:bCs/>
                <w:sz w:val="18"/>
                <w:szCs w:val="18"/>
                <w:lang w:val="tr-TR"/>
              </w:rPr>
              <w:t>2,834,996,675</w:t>
            </w:r>
          </w:p>
        </w:tc>
      </w:tr>
    </w:tbl>
    <w:p w14:paraId="4C07E697" w14:textId="77777777" w:rsidR="005A0278" w:rsidRDefault="005A0278" w:rsidP="00427DD1">
      <w:pPr>
        <w:pStyle w:val="1tipi"/>
        <w:tabs>
          <w:tab w:val="clear" w:pos="1134"/>
        </w:tabs>
        <w:ind w:right="-283"/>
        <w:rPr>
          <w:rFonts w:ascii="Times New Roman" w:eastAsia="Arial Unicode MS" w:hAnsi="Times New Roman"/>
          <w:sz w:val="22"/>
          <w:lang w:val="tr-TR"/>
        </w:rPr>
        <w:sectPr w:rsidR="005A0278" w:rsidSect="00055356">
          <w:footerReference w:type="default" r:id="rId135"/>
          <w:pgSz w:w="11907" w:h="16840" w:code="9"/>
          <w:pgMar w:top="1418" w:right="1418" w:bottom="1418" w:left="1418" w:header="578" w:footer="221" w:gutter="0"/>
          <w:cols w:space="708"/>
          <w:docGrid w:linePitch="299"/>
        </w:sectPr>
      </w:pPr>
    </w:p>
    <w:p w14:paraId="1DCFF139" w14:textId="52833F61" w:rsidR="00427DD1" w:rsidRPr="001B1C3B" w:rsidRDefault="00427DD1" w:rsidP="00427DD1">
      <w:pPr>
        <w:pStyle w:val="1tipi"/>
        <w:tabs>
          <w:tab w:val="clear" w:pos="1134"/>
        </w:tabs>
        <w:ind w:right="-283"/>
        <w:rPr>
          <w:rFonts w:ascii="Times New Roman" w:eastAsia="Arial Unicode MS" w:hAnsi="Times New Roman"/>
          <w:sz w:val="22"/>
          <w:lang w:val="tr-TR"/>
        </w:rPr>
      </w:pPr>
    </w:p>
    <w:tbl>
      <w:tblPr>
        <w:tblW w:w="9732" w:type="dxa"/>
        <w:tblBorders>
          <w:top w:val="single" w:sz="4" w:space="0" w:color="auto"/>
          <w:left w:val="single" w:sz="4" w:space="0" w:color="auto"/>
          <w:bottom w:val="single" w:sz="4" w:space="0" w:color="auto"/>
          <w:right w:val="single" w:sz="4" w:space="0" w:color="auto"/>
          <w:insideH w:val="dotted" w:sz="4" w:space="0" w:color="auto"/>
          <w:insideV w:val="dotted" w:sz="4" w:space="0" w:color="auto"/>
        </w:tblBorders>
        <w:tblCellMar>
          <w:left w:w="0" w:type="dxa"/>
          <w:right w:w="0" w:type="dxa"/>
        </w:tblCellMar>
        <w:tblLook w:val="0000" w:firstRow="0" w:lastRow="0" w:firstColumn="0" w:lastColumn="0" w:noHBand="0" w:noVBand="0"/>
      </w:tblPr>
      <w:tblGrid>
        <w:gridCol w:w="2561"/>
        <w:gridCol w:w="1262"/>
        <w:gridCol w:w="1275"/>
        <w:gridCol w:w="1134"/>
        <w:gridCol w:w="1271"/>
        <w:gridCol w:w="997"/>
        <w:gridCol w:w="1232"/>
      </w:tblGrid>
      <w:tr w:rsidR="00CD66D6" w:rsidRPr="001B1C3B" w14:paraId="71822488" w14:textId="77777777" w:rsidTr="00F6719D">
        <w:trPr>
          <w:trHeight w:val="530"/>
        </w:trPr>
        <w:tc>
          <w:tcPr>
            <w:tcW w:w="2561" w:type="dxa"/>
            <w:tcMar>
              <w:top w:w="17" w:type="dxa"/>
              <w:left w:w="17" w:type="dxa"/>
              <w:bottom w:w="0" w:type="dxa"/>
              <w:right w:w="17" w:type="dxa"/>
            </w:tcMar>
            <w:vAlign w:val="center"/>
          </w:tcPr>
          <w:p w14:paraId="01DC21D5" w14:textId="77777777" w:rsidR="00BE0F91" w:rsidRPr="001B1C3B" w:rsidRDefault="00BE0F91" w:rsidP="00C901AF">
            <w:pPr>
              <w:ind w:left="57"/>
              <w:rPr>
                <w:rFonts w:eastAsia="Arial Unicode MS"/>
                <w:b/>
                <w:bCs/>
                <w:i/>
                <w:sz w:val="18"/>
                <w:szCs w:val="18"/>
                <w:lang w:val="tr-TR"/>
              </w:rPr>
            </w:pPr>
            <w:r w:rsidRPr="001B1C3B">
              <w:rPr>
                <w:rFonts w:eastAsia="Arial Unicode MS"/>
                <w:b/>
                <w:i/>
                <w:sz w:val="18"/>
                <w:szCs w:val="18"/>
                <w:lang w:val="tr-TR"/>
              </w:rPr>
              <w:t>Önceki  Dönem</w:t>
            </w:r>
          </w:p>
        </w:tc>
        <w:tc>
          <w:tcPr>
            <w:tcW w:w="1262" w:type="dxa"/>
            <w:noWrap/>
            <w:tcMar>
              <w:top w:w="17" w:type="dxa"/>
              <w:left w:w="17" w:type="dxa"/>
              <w:bottom w:w="0" w:type="dxa"/>
              <w:right w:w="17" w:type="dxa"/>
            </w:tcMar>
            <w:vAlign w:val="center"/>
          </w:tcPr>
          <w:p w14:paraId="750A92EF" w14:textId="77777777" w:rsidR="00BE0F91" w:rsidRPr="001B1C3B" w:rsidRDefault="00BE0F91" w:rsidP="00C901AF">
            <w:pPr>
              <w:jc w:val="center"/>
              <w:rPr>
                <w:rFonts w:eastAsia="Arial Unicode MS"/>
                <w:b/>
                <w:bCs/>
                <w:sz w:val="18"/>
                <w:szCs w:val="18"/>
                <w:lang w:val="tr-TR"/>
              </w:rPr>
            </w:pPr>
            <w:r w:rsidRPr="001B1C3B">
              <w:rPr>
                <w:b/>
                <w:bCs/>
                <w:sz w:val="18"/>
                <w:szCs w:val="18"/>
                <w:lang w:val="tr-TR"/>
              </w:rPr>
              <w:t>1 Aya Kadar</w:t>
            </w:r>
          </w:p>
        </w:tc>
        <w:tc>
          <w:tcPr>
            <w:tcW w:w="1275" w:type="dxa"/>
            <w:noWrap/>
            <w:tcMar>
              <w:top w:w="17" w:type="dxa"/>
              <w:left w:w="17" w:type="dxa"/>
              <w:bottom w:w="0" w:type="dxa"/>
              <w:right w:w="17" w:type="dxa"/>
            </w:tcMar>
            <w:vAlign w:val="center"/>
          </w:tcPr>
          <w:p w14:paraId="31B3E1A0" w14:textId="77777777" w:rsidR="00BE0F91" w:rsidRPr="001B1C3B" w:rsidRDefault="00BE0F91" w:rsidP="00C901AF">
            <w:pPr>
              <w:jc w:val="center"/>
              <w:rPr>
                <w:rFonts w:eastAsia="Arial Unicode MS"/>
                <w:b/>
                <w:bCs/>
                <w:sz w:val="18"/>
                <w:szCs w:val="18"/>
                <w:lang w:val="tr-TR"/>
              </w:rPr>
            </w:pPr>
            <w:r w:rsidRPr="001B1C3B">
              <w:rPr>
                <w:b/>
                <w:bCs/>
                <w:sz w:val="18"/>
                <w:szCs w:val="18"/>
                <w:lang w:val="tr-TR"/>
              </w:rPr>
              <w:t>1-3 Ay</w:t>
            </w:r>
          </w:p>
        </w:tc>
        <w:tc>
          <w:tcPr>
            <w:tcW w:w="1134" w:type="dxa"/>
            <w:noWrap/>
            <w:tcMar>
              <w:top w:w="17" w:type="dxa"/>
              <w:left w:w="17" w:type="dxa"/>
              <w:bottom w:w="0" w:type="dxa"/>
              <w:right w:w="17" w:type="dxa"/>
            </w:tcMar>
            <w:vAlign w:val="center"/>
          </w:tcPr>
          <w:p w14:paraId="5CE378D6" w14:textId="77777777" w:rsidR="00BE0F91" w:rsidRPr="001B1C3B" w:rsidRDefault="00BE0F91" w:rsidP="00C901AF">
            <w:pPr>
              <w:jc w:val="center"/>
              <w:rPr>
                <w:rFonts w:eastAsia="Arial Unicode MS"/>
                <w:b/>
                <w:bCs/>
                <w:sz w:val="18"/>
                <w:szCs w:val="18"/>
                <w:lang w:val="tr-TR"/>
              </w:rPr>
            </w:pPr>
            <w:r w:rsidRPr="001B1C3B">
              <w:rPr>
                <w:b/>
                <w:bCs/>
                <w:sz w:val="18"/>
                <w:szCs w:val="18"/>
                <w:lang w:val="tr-TR"/>
              </w:rPr>
              <w:t>3-12 Ay</w:t>
            </w:r>
          </w:p>
        </w:tc>
        <w:tc>
          <w:tcPr>
            <w:tcW w:w="1271" w:type="dxa"/>
            <w:noWrap/>
            <w:tcMar>
              <w:top w:w="17" w:type="dxa"/>
              <w:left w:w="17" w:type="dxa"/>
              <w:bottom w:w="0" w:type="dxa"/>
              <w:right w:w="17" w:type="dxa"/>
            </w:tcMar>
            <w:vAlign w:val="center"/>
          </w:tcPr>
          <w:p w14:paraId="1D9F8F0C" w14:textId="77777777" w:rsidR="00BE0F91" w:rsidRPr="001B1C3B" w:rsidRDefault="00BE0F91" w:rsidP="00C901AF">
            <w:pPr>
              <w:jc w:val="center"/>
              <w:rPr>
                <w:rFonts w:eastAsia="Arial Unicode MS"/>
                <w:b/>
                <w:bCs/>
                <w:sz w:val="18"/>
                <w:szCs w:val="18"/>
                <w:lang w:val="tr-TR"/>
              </w:rPr>
            </w:pPr>
            <w:r w:rsidRPr="001B1C3B">
              <w:rPr>
                <w:b/>
                <w:bCs/>
                <w:sz w:val="18"/>
                <w:szCs w:val="18"/>
                <w:lang w:val="tr-TR"/>
              </w:rPr>
              <w:t>1-5 Yıl</w:t>
            </w:r>
          </w:p>
        </w:tc>
        <w:tc>
          <w:tcPr>
            <w:tcW w:w="997" w:type="dxa"/>
            <w:tcMar>
              <w:top w:w="17" w:type="dxa"/>
              <w:left w:w="17" w:type="dxa"/>
              <w:bottom w:w="0" w:type="dxa"/>
              <w:right w:w="17" w:type="dxa"/>
            </w:tcMar>
            <w:vAlign w:val="center"/>
          </w:tcPr>
          <w:p w14:paraId="0D3F8904" w14:textId="77777777" w:rsidR="00BE0F91" w:rsidRPr="001B1C3B" w:rsidRDefault="00BE0F91" w:rsidP="00C901AF">
            <w:pPr>
              <w:jc w:val="center"/>
              <w:rPr>
                <w:rFonts w:eastAsia="Arial Unicode MS"/>
                <w:b/>
                <w:bCs/>
                <w:sz w:val="18"/>
                <w:szCs w:val="18"/>
                <w:lang w:val="tr-TR"/>
              </w:rPr>
            </w:pPr>
            <w:r w:rsidRPr="001B1C3B">
              <w:rPr>
                <w:b/>
                <w:bCs/>
                <w:sz w:val="18"/>
                <w:szCs w:val="18"/>
                <w:lang w:val="tr-TR"/>
              </w:rPr>
              <w:t>5 Yıl ve Üzeri</w:t>
            </w:r>
          </w:p>
        </w:tc>
        <w:tc>
          <w:tcPr>
            <w:tcW w:w="1232" w:type="dxa"/>
            <w:noWrap/>
            <w:tcMar>
              <w:top w:w="17" w:type="dxa"/>
              <w:left w:w="17" w:type="dxa"/>
              <w:bottom w:w="0" w:type="dxa"/>
              <w:right w:w="17" w:type="dxa"/>
            </w:tcMar>
            <w:vAlign w:val="center"/>
          </w:tcPr>
          <w:p w14:paraId="59782722" w14:textId="77777777" w:rsidR="00BE0F91" w:rsidRPr="001B1C3B" w:rsidRDefault="00BE0F91" w:rsidP="00C901AF">
            <w:pPr>
              <w:jc w:val="center"/>
              <w:rPr>
                <w:rFonts w:eastAsia="Arial Unicode MS"/>
                <w:b/>
                <w:bCs/>
                <w:sz w:val="18"/>
                <w:szCs w:val="18"/>
                <w:lang w:val="tr-TR"/>
              </w:rPr>
            </w:pPr>
            <w:r w:rsidRPr="001B1C3B">
              <w:rPr>
                <w:b/>
                <w:bCs/>
                <w:sz w:val="18"/>
                <w:szCs w:val="18"/>
                <w:lang w:val="tr-TR"/>
              </w:rPr>
              <w:t>Toplam</w:t>
            </w:r>
          </w:p>
        </w:tc>
      </w:tr>
      <w:tr w:rsidR="00CD66D6" w:rsidRPr="001B1C3B" w14:paraId="0F5DFF0A" w14:textId="77777777" w:rsidTr="00F6719D">
        <w:trPr>
          <w:trHeight w:val="498"/>
        </w:trPr>
        <w:tc>
          <w:tcPr>
            <w:tcW w:w="2561" w:type="dxa"/>
            <w:tcMar>
              <w:top w:w="17" w:type="dxa"/>
              <w:left w:w="17" w:type="dxa"/>
              <w:bottom w:w="0" w:type="dxa"/>
              <w:right w:w="17" w:type="dxa"/>
            </w:tcMar>
            <w:vAlign w:val="center"/>
          </w:tcPr>
          <w:p w14:paraId="28C065CD" w14:textId="77777777" w:rsidR="00BE0F91" w:rsidRPr="001B1C3B" w:rsidRDefault="00BE0F91" w:rsidP="00C901AF">
            <w:pPr>
              <w:ind w:left="57"/>
              <w:rPr>
                <w:rFonts w:eastAsia="Arial Unicode MS"/>
                <w:b/>
                <w:bCs/>
                <w:sz w:val="18"/>
                <w:szCs w:val="18"/>
                <w:lang w:val="tr-TR"/>
              </w:rPr>
            </w:pPr>
            <w:r w:rsidRPr="001B1C3B">
              <w:rPr>
                <w:b/>
                <w:bCs/>
                <w:sz w:val="18"/>
                <w:szCs w:val="18"/>
                <w:lang w:val="tr-TR"/>
              </w:rPr>
              <w:t>Riskten Korunma Amaçlı Türev Finansal Araçlar</w:t>
            </w:r>
          </w:p>
        </w:tc>
        <w:tc>
          <w:tcPr>
            <w:tcW w:w="1262" w:type="dxa"/>
            <w:noWrap/>
            <w:tcMar>
              <w:top w:w="17" w:type="dxa"/>
              <w:left w:w="17" w:type="dxa"/>
              <w:bottom w:w="0" w:type="dxa"/>
              <w:right w:w="17" w:type="dxa"/>
            </w:tcMar>
            <w:vAlign w:val="center"/>
          </w:tcPr>
          <w:p w14:paraId="780E2EA1" w14:textId="77777777" w:rsidR="00BE0F91" w:rsidRPr="001B1C3B" w:rsidRDefault="00BE0F91" w:rsidP="00CD66D6">
            <w:pPr>
              <w:ind w:right="40"/>
              <w:jc w:val="right"/>
              <w:rPr>
                <w:rFonts w:eastAsia="Arial Unicode MS"/>
                <w:b/>
                <w:bCs/>
                <w:sz w:val="18"/>
                <w:szCs w:val="18"/>
                <w:lang w:val="tr-TR"/>
              </w:rPr>
            </w:pPr>
          </w:p>
        </w:tc>
        <w:tc>
          <w:tcPr>
            <w:tcW w:w="1275" w:type="dxa"/>
            <w:noWrap/>
            <w:tcMar>
              <w:top w:w="17" w:type="dxa"/>
              <w:left w:w="17" w:type="dxa"/>
              <w:bottom w:w="0" w:type="dxa"/>
              <w:right w:w="17" w:type="dxa"/>
            </w:tcMar>
            <w:vAlign w:val="center"/>
          </w:tcPr>
          <w:p w14:paraId="531FC96D" w14:textId="77777777" w:rsidR="00BE0F91" w:rsidRPr="001B1C3B" w:rsidRDefault="00BE0F91" w:rsidP="00CD66D6">
            <w:pPr>
              <w:ind w:right="40"/>
              <w:jc w:val="right"/>
              <w:rPr>
                <w:rFonts w:eastAsia="Arial Unicode MS"/>
                <w:b/>
                <w:bCs/>
                <w:sz w:val="18"/>
                <w:szCs w:val="18"/>
                <w:lang w:val="tr-TR"/>
              </w:rPr>
            </w:pPr>
          </w:p>
        </w:tc>
        <w:tc>
          <w:tcPr>
            <w:tcW w:w="1134" w:type="dxa"/>
            <w:noWrap/>
            <w:tcMar>
              <w:top w:w="17" w:type="dxa"/>
              <w:left w:w="17" w:type="dxa"/>
              <w:bottom w:w="0" w:type="dxa"/>
              <w:right w:w="17" w:type="dxa"/>
            </w:tcMar>
            <w:vAlign w:val="center"/>
          </w:tcPr>
          <w:p w14:paraId="057F4D04" w14:textId="77777777" w:rsidR="00BE0F91" w:rsidRPr="001B1C3B" w:rsidRDefault="00BE0F91" w:rsidP="00CD66D6">
            <w:pPr>
              <w:ind w:right="40"/>
              <w:jc w:val="right"/>
              <w:rPr>
                <w:rFonts w:eastAsia="Arial Unicode MS"/>
                <w:b/>
                <w:bCs/>
                <w:sz w:val="18"/>
                <w:szCs w:val="18"/>
                <w:lang w:val="tr-TR"/>
              </w:rPr>
            </w:pPr>
          </w:p>
        </w:tc>
        <w:tc>
          <w:tcPr>
            <w:tcW w:w="1271" w:type="dxa"/>
            <w:noWrap/>
            <w:tcMar>
              <w:top w:w="17" w:type="dxa"/>
              <w:left w:w="17" w:type="dxa"/>
              <w:bottom w:w="0" w:type="dxa"/>
              <w:right w:w="17" w:type="dxa"/>
            </w:tcMar>
            <w:vAlign w:val="center"/>
          </w:tcPr>
          <w:p w14:paraId="7FBA53F0" w14:textId="77777777" w:rsidR="00BE0F91" w:rsidRPr="001B1C3B" w:rsidRDefault="00BE0F91" w:rsidP="00CD66D6">
            <w:pPr>
              <w:ind w:right="40"/>
              <w:jc w:val="right"/>
              <w:rPr>
                <w:rFonts w:eastAsia="Arial Unicode MS"/>
                <w:b/>
                <w:bCs/>
                <w:sz w:val="18"/>
                <w:szCs w:val="18"/>
                <w:lang w:val="tr-TR"/>
              </w:rPr>
            </w:pPr>
          </w:p>
        </w:tc>
        <w:tc>
          <w:tcPr>
            <w:tcW w:w="997" w:type="dxa"/>
            <w:noWrap/>
            <w:tcMar>
              <w:top w:w="17" w:type="dxa"/>
              <w:left w:w="17" w:type="dxa"/>
              <w:bottom w:w="0" w:type="dxa"/>
              <w:right w:w="17" w:type="dxa"/>
            </w:tcMar>
            <w:vAlign w:val="center"/>
          </w:tcPr>
          <w:p w14:paraId="2A3314F3" w14:textId="77777777" w:rsidR="00BE0F91" w:rsidRPr="001B1C3B" w:rsidRDefault="00BE0F91" w:rsidP="00CD66D6">
            <w:pPr>
              <w:ind w:right="40"/>
              <w:jc w:val="right"/>
              <w:rPr>
                <w:rFonts w:eastAsia="Arial Unicode MS"/>
                <w:b/>
                <w:bCs/>
                <w:sz w:val="18"/>
                <w:szCs w:val="18"/>
                <w:lang w:val="tr-TR"/>
              </w:rPr>
            </w:pPr>
          </w:p>
        </w:tc>
        <w:tc>
          <w:tcPr>
            <w:tcW w:w="1232" w:type="dxa"/>
            <w:noWrap/>
            <w:tcMar>
              <w:top w:w="17" w:type="dxa"/>
              <w:left w:w="17" w:type="dxa"/>
              <w:bottom w:w="0" w:type="dxa"/>
              <w:right w:w="17" w:type="dxa"/>
            </w:tcMar>
            <w:vAlign w:val="center"/>
          </w:tcPr>
          <w:p w14:paraId="04B78460" w14:textId="77777777" w:rsidR="00BE0F91" w:rsidRPr="001B1C3B" w:rsidRDefault="00BE0F91" w:rsidP="00CD66D6">
            <w:pPr>
              <w:ind w:right="40"/>
              <w:jc w:val="right"/>
              <w:rPr>
                <w:rFonts w:eastAsia="Arial Unicode MS"/>
                <w:b/>
                <w:bCs/>
                <w:sz w:val="18"/>
                <w:szCs w:val="18"/>
                <w:lang w:val="tr-TR"/>
              </w:rPr>
            </w:pPr>
          </w:p>
        </w:tc>
      </w:tr>
      <w:tr w:rsidR="00CD66D6" w:rsidRPr="001B1C3B" w14:paraId="132177C5" w14:textId="77777777" w:rsidTr="00F6719D">
        <w:trPr>
          <w:trHeight w:val="498"/>
        </w:trPr>
        <w:tc>
          <w:tcPr>
            <w:tcW w:w="2561" w:type="dxa"/>
            <w:tcMar>
              <w:top w:w="17" w:type="dxa"/>
              <w:left w:w="17" w:type="dxa"/>
              <w:bottom w:w="0" w:type="dxa"/>
              <w:right w:w="17" w:type="dxa"/>
            </w:tcMar>
            <w:vAlign w:val="center"/>
          </w:tcPr>
          <w:p w14:paraId="240DE3E6" w14:textId="77777777" w:rsidR="00BE0F91" w:rsidRPr="001B1C3B" w:rsidRDefault="00BE0F91" w:rsidP="00BE0F91">
            <w:pPr>
              <w:ind w:left="57"/>
              <w:rPr>
                <w:rFonts w:eastAsia="Arial Unicode MS"/>
                <w:b/>
                <w:bCs/>
                <w:sz w:val="18"/>
                <w:szCs w:val="18"/>
                <w:lang w:val="tr-TR"/>
              </w:rPr>
            </w:pPr>
            <w:r w:rsidRPr="001B1C3B">
              <w:rPr>
                <w:b/>
                <w:bCs/>
                <w:sz w:val="18"/>
                <w:szCs w:val="18"/>
                <w:lang w:val="tr-TR"/>
              </w:rPr>
              <w:t>A. Toplam Riskten Korunma Amaçlı Türev İşlemler</w:t>
            </w:r>
          </w:p>
        </w:tc>
        <w:tc>
          <w:tcPr>
            <w:tcW w:w="1262" w:type="dxa"/>
            <w:noWrap/>
            <w:tcMar>
              <w:top w:w="17" w:type="dxa"/>
              <w:left w:w="17" w:type="dxa"/>
              <w:bottom w:w="0" w:type="dxa"/>
              <w:right w:w="17" w:type="dxa"/>
            </w:tcMar>
            <w:vAlign w:val="center"/>
          </w:tcPr>
          <w:p w14:paraId="43ECAA0C" w14:textId="750B6A54" w:rsidR="00BE0F91" w:rsidRPr="001B1C3B" w:rsidRDefault="00BE0F91" w:rsidP="00CD66D6">
            <w:pPr>
              <w:ind w:right="62"/>
              <w:jc w:val="right"/>
              <w:rPr>
                <w:b/>
                <w:sz w:val="18"/>
                <w:szCs w:val="18"/>
                <w:lang w:val="tr-TR"/>
              </w:rPr>
            </w:pPr>
            <w:r w:rsidRPr="001B1C3B">
              <w:rPr>
                <w:b/>
                <w:bCs/>
                <w:sz w:val="18"/>
                <w:szCs w:val="18"/>
                <w:lang w:val="tr-TR"/>
              </w:rPr>
              <w:t>1,104,585</w:t>
            </w:r>
          </w:p>
        </w:tc>
        <w:tc>
          <w:tcPr>
            <w:tcW w:w="1275" w:type="dxa"/>
            <w:noWrap/>
            <w:tcMar>
              <w:top w:w="17" w:type="dxa"/>
              <w:left w:w="17" w:type="dxa"/>
              <w:bottom w:w="0" w:type="dxa"/>
              <w:right w:w="17" w:type="dxa"/>
            </w:tcMar>
            <w:vAlign w:val="center"/>
          </w:tcPr>
          <w:p w14:paraId="694470BD" w14:textId="266959C4" w:rsidR="00BE0F91" w:rsidRPr="001B1C3B" w:rsidRDefault="00BE0F91" w:rsidP="00CD66D6">
            <w:pPr>
              <w:ind w:right="62"/>
              <w:jc w:val="right"/>
              <w:rPr>
                <w:b/>
                <w:sz w:val="18"/>
                <w:szCs w:val="18"/>
                <w:lang w:val="tr-TR"/>
              </w:rPr>
            </w:pPr>
            <w:r w:rsidRPr="001B1C3B">
              <w:rPr>
                <w:b/>
                <w:bCs/>
                <w:sz w:val="18"/>
                <w:szCs w:val="18"/>
                <w:lang w:val="tr-TR"/>
              </w:rPr>
              <w:t>5,320,674</w:t>
            </w:r>
          </w:p>
        </w:tc>
        <w:tc>
          <w:tcPr>
            <w:tcW w:w="1134" w:type="dxa"/>
            <w:noWrap/>
            <w:tcMar>
              <w:top w:w="17" w:type="dxa"/>
              <w:left w:w="17" w:type="dxa"/>
              <w:bottom w:w="0" w:type="dxa"/>
              <w:right w:w="17" w:type="dxa"/>
            </w:tcMar>
            <w:vAlign w:val="center"/>
          </w:tcPr>
          <w:p w14:paraId="01A5EF76" w14:textId="1186CD5B" w:rsidR="00BE0F91" w:rsidRPr="001B1C3B" w:rsidRDefault="00BE0F91" w:rsidP="00CD66D6">
            <w:pPr>
              <w:ind w:right="62"/>
              <w:jc w:val="right"/>
              <w:rPr>
                <w:b/>
                <w:sz w:val="18"/>
                <w:szCs w:val="18"/>
                <w:lang w:val="tr-TR"/>
              </w:rPr>
            </w:pPr>
            <w:r w:rsidRPr="001B1C3B">
              <w:rPr>
                <w:b/>
                <w:bCs/>
                <w:sz w:val="18"/>
                <w:szCs w:val="18"/>
                <w:lang w:val="tr-TR"/>
              </w:rPr>
              <w:t>14,722,302</w:t>
            </w:r>
          </w:p>
        </w:tc>
        <w:tc>
          <w:tcPr>
            <w:tcW w:w="1271" w:type="dxa"/>
            <w:noWrap/>
            <w:tcMar>
              <w:top w:w="17" w:type="dxa"/>
              <w:left w:w="17" w:type="dxa"/>
              <w:bottom w:w="0" w:type="dxa"/>
              <w:right w:w="17" w:type="dxa"/>
            </w:tcMar>
            <w:vAlign w:val="center"/>
          </w:tcPr>
          <w:p w14:paraId="55E02B74" w14:textId="1969D824" w:rsidR="00BE0F91" w:rsidRPr="001B1C3B" w:rsidRDefault="00BE0F91" w:rsidP="00CD66D6">
            <w:pPr>
              <w:ind w:right="62"/>
              <w:jc w:val="right"/>
              <w:rPr>
                <w:b/>
                <w:sz w:val="18"/>
                <w:szCs w:val="18"/>
                <w:lang w:val="tr-TR"/>
              </w:rPr>
            </w:pPr>
            <w:r w:rsidRPr="001B1C3B">
              <w:rPr>
                <w:b/>
                <w:bCs/>
                <w:sz w:val="18"/>
                <w:szCs w:val="18"/>
                <w:lang w:val="tr-TR"/>
              </w:rPr>
              <w:t>61,669,205</w:t>
            </w:r>
          </w:p>
        </w:tc>
        <w:tc>
          <w:tcPr>
            <w:tcW w:w="997" w:type="dxa"/>
            <w:noWrap/>
            <w:tcMar>
              <w:top w:w="17" w:type="dxa"/>
              <w:left w:w="17" w:type="dxa"/>
              <w:bottom w:w="0" w:type="dxa"/>
              <w:right w:w="17" w:type="dxa"/>
            </w:tcMar>
            <w:vAlign w:val="center"/>
          </w:tcPr>
          <w:p w14:paraId="13EFD3B7" w14:textId="618F60FB" w:rsidR="00BE0F91" w:rsidRPr="001B1C3B" w:rsidRDefault="00BE0F91" w:rsidP="00CD66D6">
            <w:pPr>
              <w:ind w:right="62"/>
              <w:jc w:val="right"/>
              <w:rPr>
                <w:b/>
                <w:sz w:val="18"/>
                <w:szCs w:val="18"/>
                <w:lang w:val="tr-TR"/>
              </w:rPr>
            </w:pPr>
            <w:r w:rsidRPr="001B1C3B">
              <w:rPr>
                <w:b/>
                <w:bCs/>
                <w:sz w:val="18"/>
                <w:szCs w:val="18"/>
                <w:lang w:val="tr-TR"/>
              </w:rPr>
              <w:t>5,964,090</w:t>
            </w:r>
          </w:p>
        </w:tc>
        <w:tc>
          <w:tcPr>
            <w:tcW w:w="1232" w:type="dxa"/>
            <w:noWrap/>
            <w:tcMar>
              <w:top w:w="17" w:type="dxa"/>
              <w:left w:w="17" w:type="dxa"/>
              <w:bottom w:w="0" w:type="dxa"/>
              <w:right w:w="17" w:type="dxa"/>
            </w:tcMar>
            <w:vAlign w:val="center"/>
          </w:tcPr>
          <w:p w14:paraId="7299D8DC" w14:textId="0E260B5B" w:rsidR="00BE0F91" w:rsidRPr="001B1C3B" w:rsidRDefault="00BE0F91" w:rsidP="00CD66D6">
            <w:pPr>
              <w:ind w:right="62"/>
              <w:jc w:val="right"/>
              <w:rPr>
                <w:b/>
                <w:sz w:val="18"/>
                <w:szCs w:val="18"/>
                <w:lang w:val="tr-TR"/>
              </w:rPr>
            </w:pPr>
            <w:r w:rsidRPr="001B1C3B">
              <w:rPr>
                <w:b/>
                <w:bCs/>
                <w:sz w:val="18"/>
                <w:szCs w:val="18"/>
                <w:lang w:val="tr-TR"/>
              </w:rPr>
              <w:t>88,780,856</w:t>
            </w:r>
          </w:p>
        </w:tc>
      </w:tr>
      <w:tr w:rsidR="00CD66D6" w:rsidRPr="001B1C3B" w14:paraId="7CBF8F25" w14:textId="77777777" w:rsidTr="00F6719D">
        <w:trPr>
          <w:trHeight w:val="498"/>
        </w:trPr>
        <w:tc>
          <w:tcPr>
            <w:tcW w:w="2561" w:type="dxa"/>
            <w:tcMar>
              <w:top w:w="17" w:type="dxa"/>
              <w:left w:w="17" w:type="dxa"/>
              <w:bottom w:w="0" w:type="dxa"/>
              <w:right w:w="17" w:type="dxa"/>
            </w:tcMar>
            <w:vAlign w:val="center"/>
          </w:tcPr>
          <w:p w14:paraId="05FC802F" w14:textId="77777777" w:rsidR="00BE0F91" w:rsidRPr="001B1C3B" w:rsidRDefault="00BE0F91" w:rsidP="00BE0F91">
            <w:pPr>
              <w:ind w:left="57"/>
              <w:rPr>
                <w:rFonts w:eastAsia="Arial Unicode MS"/>
                <w:sz w:val="18"/>
                <w:szCs w:val="18"/>
                <w:lang w:val="tr-TR"/>
              </w:rPr>
            </w:pPr>
            <w:r w:rsidRPr="001B1C3B">
              <w:rPr>
                <w:sz w:val="18"/>
                <w:szCs w:val="18"/>
                <w:lang w:val="tr-TR"/>
              </w:rPr>
              <w:t>Gerçeğe Uygun Değer Riskinden Korunma Amaçlı İşlemler</w:t>
            </w:r>
          </w:p>
        </w:tc>
        <w:tc>
          <w:tcPr>
            <w:tcW w:w="1262" w:type="dxa"/>
            <w:noWrap/>
            <w:tcMar>
              <w:top w:w="17" w:type="dxa"/>
              <w:left w:w="17" w:type="dxa"/>
              <w:bottom w:w="0" w:type="dxa"/>
              <w:right w:w="17" w:type="dxa"/>
            </w:tcMar>
            <w:vAlign w:val="center"/>
          </w:tcPr>
          <w:p w14:paraId="42CE46B8" w14:textId="420FCA7A" w:rsidR="00BE0F91" w:rsidRPr="001B1C3B" w:rsidRDefault="00BE0F91" w:rsidP="00CD66D6">
            <w:pPr>
              <w:ind w:right="40"/>
              <w:jc w:val="right"/>
              <w:rPr>
                <w:rFonts w:eastAsia="Arial Unicode MS"/>
                <w:b/>
                <w:bCs/>
                <w:sz w:val="18"/>
                <w:szCs w:val="18"/>
                <w:lang w:val="tr-TR"/>
              </w:rPr>
            </w:pPr>
            <w:r w:rsidRPr="001B1C3B">
              <w:rPr>
                <w:sz w:val="18"/>
                <w:szCs w:val="18"/>
                <w:lang w:val="tr-TR"/>
              </w:rPr>
              <w:t>1,053,909</w:t>
            </w:r>
          </w:p>
        </w:tc>
        <w:tc>
          <w:tcPr>
            <w:tcW w:w="1275" w:type="dxa"/>
            <w:noWrap/>
            <w:tcMar>
              <w:top w:w="17" w:type="dxa"/>
              <w:left w:w="17" w:type="dxa"/>
              <w:bottom w:w="0" w:type="dxa"/>
              <w:right w:w="17" w:type="dxa"/>
            </w:tcMar>
            <w:vAlign w:val="center"/>
          </w:tcPr>
          <w:p w14:paraId="7E7BCACB" w14:textId="52BC1622" w:rsidR="00BE0F91" w:rsidRPr="001B1C3B" w:rsidRDefault="00BE0F91" w:rsidP="00CD66D6">
            <w:pPr>
              <w:ind w:right="40"/>
              <w:jc w:val="right"/>
              <w:rPr>
                <w:rFonts w:eastAsia="Arial Unicode MS"/>
                <w:sz w:val="18"/>
                <w:szCs w:val="18"/>
                <w:lang w:val="tr-TR"/>
              </w:rPr>
            </w:pPr>
            <w:r w:rsidRPr="001B1C3B">
              <w:rPr>
                <w:sz w:val="18"/>
                <w:szCs w:val="18"/>
                <w:lang w:val="tr-TR"/>
              </w:rPr>
              <w:t>716,940</w:t>
            </w:r>
          </w:p>
        </w:tc>
        <w:tc>
          <w:tcPr>
            <w:tcW w:w="1134" w:type="dxa"/>
            <w:noWrap/>
            <w:tcMar>
              <w:top w:w="17" w:type="dxa"/>
              <w:left w:w="17" w:type="dxa"/>
              <w:bottom w:w="0" w:type="dxa"/>
              <w:right w:w="17" w:type="dxa"/>
            </w:tcMar>
            <w:vAlign w:val="center"/>
          </w:tcPr>
          <w:p w14:paraId="6E1FD8A9" w14:textId="56875870" w:rsidR="00BE0F91" w:rsidRPr="001B1C3B" w:rsidRDefault="00BE0F91" w:rsidP="00CD66D6">
            <w:pPr>
              <w:ind w:right="40"/>
              <w:jc w:val="right"/>
              <w:rPr>
                <w:rFonts w:eastAsia="Arial Unicode MS"/>
                <w:b/>
                <w:bCs/>
                <w:sz w:val="18"/>
                <w:szCs w:val="18"/>
                <w:lang w:val="tr-TR"/>
              </w:rPr>
            </w:pPr>
            <w:r w:rsidRPr="001B1C3B">
              <w:rPr>
                <w:sz w:val="18"/>
                <w:szCs w:val="18"/>
                <w:lang w:val="tr-TR"/>
              </w:rPr>
              <w:t>5,961,001</w:t>
            </w:r>
          </w:p>
        </w:tc>
        <w:tc>
          <w:tcPr>
            <w:tcW w:w="1271" w:type="dxa"/>
            <w:noWrap/>
            <w:tcMar>
              <w:top w:w="17" w:type="dxa"/>
              <w:left w:w="17" w:type="dxa"/>
              <w:bottom w:w="0" w:type="dxa"/>
              <w:right w:w="17" w:type="dxa"/>
            </w:tcMar>
            <w:vAlign w:val="center"/>
          </w:tcPr>
          <w:p w14:paraId="56C7C29B" w14:textId="5FEAB62D" w:rsidR="00BE0F91" w:rsidRPr="001B1C3B" w:rsidRDefault="00BE0F91" w:rsidP="00CD66D6">
            <w:pPr>
              <w:ind w:right="62"/>
              <w:jc w:val="right"/>
              <w:rPr>
                <w:sz w:val="18"/>
                <w:szCs w:val="18"/>
                <w:lang w:val="tr-TR"/>
              </w:rPr>
            </w:pPr>
            <w:r w:rsidRPr="001B1C3B">
              <w:rPr>
                <w:sz w:val="18"/>
                <w:szCs w:val="18"/>
                <w:lang w:val="tr-TR"/>
              </w:rPr>
              <w:t>53,343,785</w:t>
            </w:r>
          </w:p>
        </w:tc>
        <w:tc>
          <w:tcPr>
            <w:tcW w:w="997" w:type="dxa"/>
            <w:noWrap/>
            <w:tcMar>
              <w:top w:w="17" w:type="dxa"/>
              <w:left w:w="17" w:type="dxa"/>
              <w:bottom w:w="0" w:type="dxa"/>
              <w:right w:w="17" w:type="dxa"/>
            </w:tcMar>
            <w:vAlign w:val="center"/>
          </w:tcPr>
          <w:p w14:paraId="48818DD9" w14:textId="4093659F" w:rsidR="00BE0F91" w:rsidRPr="001B1C3B" w:rsidRDefault="00BE0F91" w:rsidP="00CD66D6">
            <w:pPr>
              <w:ind w:right="62"/>
              <w:jc w:val="right"/>
              <w:rPr>
                <w:sz w:val="18"/>
                <w:szCs w:val="18"/>
                <w:lang w:val="tr-TR"/>
              </w:rPr>
            </w:pPr>
            <w:r w:rsidRPr="001B1C3B">
              <w:rPr>
                <w:sz w:val="18"/>
                <w:szCs w:val="18"/>
                <w:lang w:val="tr-TR"/>
              </w:rPr>
              <w:t>2,509,290</w:t>
            </w:r>
          </w:p>
        </w:tc>
        <w:tc>
          <w:tcPr>
            <w:tcW w:w="1232" w:type="dxa"/>
            <w:noWrap/>
            <w:tcMar>
              <w:top w:w="17" w:type="dxa"/>
              <w:left w:w="17" w:type="dxa"/>
              <w:bottom w:w="0" w:type="dxa"/>
              <w:right w:w="17" w:type="dxa"/>
            </w:tcMar>
            <w:vAlign w:val="center"/>
          </w:tcPr>
          <w:p w14:paraId="2D2B99FF" w14:textId="46FD67CF" w:rsidR="00BE0F91" w:rsidRPr="001B1C3B" w:rsidRDefault="00BE0F91" w:rsidP="00CD66D6">
            <w:pPr>
              <w:ind w:right="62"/>
              <w:jc w:val="right"/>
              <w:rPr>
                <w:sz w:val="18"/>
                <w:szCs w:val="18"/>
                <w:lang w:val="tr-TR"/>
              </w:rPr>
            </w:pPr>
            <w:r w:rsidRPr="001B1C3B">
              <w:rPr>
                <w:sz w:val="18"/>
                <w:szCs w:val="18"/>
                <w:lang w:val="tr-TR"/>
              </w:rPr>
              <w:t>63,584,925</w:t>
            </w:r>
          </w:p>
        </w:tc>
      </w:tr>
      <w:tr w:rsidR="00CD66D6" w:rsidRPr="001B1C3B" w14:paraId="0777468D" w14:textId="77777777" w:rsidTr="00F6719D">
        <w:trPr>
          <w:trHeight w:val="498"/>
        </w:trPr>
        <w:tc>
          <w:tcPr>
            <w:tcW w:w="2561" w:type="dxa"/>
            <w:tcMar>
              <w:top w:w="17" w:type="dxa"/>
              <w:left w:w="17" w:type="dxa"/>
              <w:bottom w:w="0" w:type="dxa"/>
              <w:right w:w="17" w:type="dxa"/>
            </w:tcMar>
            <w:vAlign w:val="center"/>
          </w:tcPr>
          <w:p w14:paraId="5BE37188" w14:textId="77777777" w:rsidR="00BE0F91" w:rsidRPr="001B1C3B" w:rsidRDefault="00BE0F91" w:rsidP="00BE0F91">
            <w:pPr>
              <w:ind w:left="57"/>
              <w:rPr>
                <w:rFonts w:eastAsia="Arial Unicode MS"/>
                <w:sz w:val="18"/>
                <w:szCs w:val="18"/>
                <w:lang w:val="tr-TR"/>
              </w:rPr>
            </w:pPr>
            <w:r w:rsidRPr="001B1C3B">
              <w:rPr>
                <w:sz w:val="18"/>
                <w:szCs w:val="18"/>
                <w:lang w:val="tr-TR"/>
              </w:rPr>
              <w:t>Nakit Akış Riskinden Korunma Amaçlı İşlemler</w:t>
            </w:r>
          </w:p>
        </w:tc>
        <w:tc>
          <w:tcPr>
            <w:tcW w:w="1262" w:type="dxa"/>
            <w:noWrap/>
            <w:tcMar>
              <w:top w:w="17" w:type="dxa"/>
              <w:left w:w="17" w:type="dxa"/>
              <w:bottom w:w="0" w:type="dxa"/>
              <w:right w:w="17" w:type="dxa"/>
            </w:tcMar>
            <w:vAlign w:val="center"/>
          </w:tcPr>
          <w:p w14:paraId="3F87483F" w14:textId="2A6F1868" w:rsidR="00BE0F91" w:rsidRPr="001B1C3B" w:rsidRDefault="00BE0F91" w:rsidP="00CD66D6">
            <w:pPr>
              <w:ind w:right="62"/>
              <w:jc w:val="right"/>
              <w:rPr>
                <w:sz w:val="18"/>
                <w:szCs w:val="18"/>
                <w:lang w:val="tr-TR"/>
              </w:rPr>
            </w:pPr>
            <w:r w:rsidRPr="001B1C3B">
              <w:rPr>
                <w:sz w:val="18"/>
                <w:szCs w:val="18"/>
                <w:lang w:val="tr-TR"/>
              </w:rPr>
              <w:t>50,676</w:t>
            </w:r>
          </w:p>
        </w:tc>
        <w:tc>
          <w:tcPr>
            <w:tcW w:w="1275" w:type="dxa"/>
            <w:noWrap/>
            <w:tcMar>
              <w:top w:w="17" w:type="dxa"/>
              <w:left w:w="17" w:type="dxa"/>
              <w:bottom w:w="0" w:type="dxa"/>
              <w:right w:w="17" w:type="dxa"/>
            </w:tcMar>
            <w:vAlign w:val="center"/>
          </w:tcPr>
          <w:p w14:paraId="43EB6A8F" w14:textId="68D9BEF9" w:rsidR="00BE0F91" w:rsidRPr="001B1C3B" w:rsidRDefault="00BE0F91" w:rsidP="00CD66D6">
            <w:pPr>
              <w:ind w:right="62"/>
              <w:jc w:val="right"/>
              <w:rPr>
                <w:sz w:val="18"/>
                <w:szCs w:val="18"/>
                <w:lang w:val="tr-TR"/>
              </w:rPr>
            </w:pPr>
            <w:r w:rsidRPr="001B1C3B">
              <w:rPr>
                <w:sz w:val="18"/>
                <w:szCs w:val="18"/>
                <w:lang w:val="tr-TR"/>
              </w:rPr>
              <w:t>4,603,734</w:t>
            </w:r>
          </w:p>
        </w:tc>
        <w:tc>
          <w:tcPr>
            <w:tcW w:w="1134" w:type="dxa"/>
            <w:noWrap/>
            <w:tcMar>
              <w:top w:w="17" w:type="dxa"/>
              <w:left w:w="17" w:type="dxa"/>
              <w:bottom w:w="0" w:type="dxa"/>
              <w:right w:w="17" w:type="dxa"/>
            </w:tcMar>
            <w:vAlign w:val="center"/>
          </w:tcPr>
          <w:p w14:paraId="3963C957" w14:textId="4687483D" w:rsidR="00BE0F91" w:rsidRPr="001B1C3B" w:rsidRDefault="00BE0F91" w:rsidP="00CD66D6">
            <w:pPr>
              <w:ind w:right="62"/>
              <w:jc w:val="right"/>
              <w:rPr>
                <w:sz w:val="18"/>
                <w:szCs w:val="18"/>
                <w:lang w:val="tr-TR"/>
              </w:rPr>
            </w:pPr>
            <w:r w:rsidRPr="001B1C3B">
              <w:rPr>
                <w:sz w:val="18"/>
                <w:szCs w:val="18"/>
                <w:lang w:val="tr-TR"/>
              </w:rPr>
              <w:t>8,761,301</w:t>
            </w:r>
          </w:p>
        </w:tc>
        <w:tc>
          <w:tcPr>
            <w:tcW w:w="1271" w:type="dxa"/>
            <w:noWrap/>
            <w:tcMar>
              <w:top w:w="17" w:type="dxa"/>
              <w:left w:w="17" w:type="dxa"/>
              <w:bottom w:w="0" w:type="dxa"/>
              <w:right w:w="17" w:type="dxa"/>
            </w:tcMar>
            <w:vAlign w:val="center"/>
          </w:tcPr>
          <w:p w14:paraId="442FDCD5" w14:textId="2EB318F3" w:rsidR="00BE0F91" w:rsidRPr="001B1C3B" w:rsidRDefault="00BE0F91" w:rsidP="00CD66D6">
            <w:pPr>
              <w:ind w:right="62"/>
              <w:jc w:val="right"/>
              <w:rPr>
                <w:sz w:val="18"/>
                <w:szCs w:val="18"/>
                <w:lang w:val="tr-TR"/>
              </w:rPr>
            </w:pPr>
            <w:r w:rsidRPr="001B1C3B">
              <w:rPr>
                <w:sz w:val="18"/>
                <w:szCs w:val="18"/>
                <w:lang w:val="tr-TR"/>
              </w:rPr>
              <w:t>8,325,420</w:t>
            </w:r>
          </w:p>
        </w:tc>
        <w:tc>
          <w:tcPr>
            <w:tcW w:w="997" w:type="dxa"/>
            <w:noWrap/>
            <w:tcMar>
              <w:top w:w="17" w:type="dxa"/>
              <w:left w:w="17" w:type="dxa"/>
              <w:bottom w:w="0" w:type="dxa"/>
              <w:right w:w="17" w:type="dxa"/>
            </w:tcMar>
            <w:vAlign w:val="center"/>
          </w:tcPr>
          <w:p w14:paraId="7B37A321" w14:textId="13F54426" w:rsidR="00BE0F91" w:rsidRPr="001B1C3B" w:rsidRDefault="00BE0F91" w:rsidP="00CD66D6">
            <w:pPr>
              <w:ind w:right="62"/>
              <w:jc w:val="right"/>
              <w:rPr>
                <w:sz w:val="18"/>
                <w:szCs w:val="18"/>
                <w:lang w:val="tr-TR"/>
              </w:rPr>
            </w:pPr>
            <w:r w:rsidRPr="001B1C3B">
              <w:rPr>
                <w:sz w:val="18"/>
                <w:szCs w:val="18"/>
                <w:lang w:val="tr-TR"/>
              </w:rPr>
              <w:t>3,454,800</w:t>
            </w:r>
          </w:p>
        </w:tc>
        <w:tc>
          <w:tcPr>
            <w:tcW w:w="1232" w:type="dxa"/>
            <w:noWrap/>
            <w:tcMar>
              <w:top w:w="17" w:type="dxa"/>
              <w:left w:w="17" w:type="dxa"/>
              <w:bottom w:w="0" w:type="dxa"/>
              <w:right w:w="17" w:type="dxa"/>
            </w:tcMar>
            <w:vAlign w:val="center"/>
          </w:tcPr>
          <w:p w14:paraId="207A1B55" w14:textId="25BBBA24" w:rsidR="00BE0F91" w:rsidRPr="001B1C3B" w:rsidRDefault="00BE0F91" w:rsidP="00CD66D6">
            <w:pPr>
              <w:ind w:right="62"/>
              <w:jc w:val="right"/>
              <w:rPr>
                <w:sz w:val="18"/>
                <w:szCs w:val="18"/>
                <w:lang w:val="tr-TR"/>
              </w:rPr>
            </w:pPr>
            <w:r w:rsidRPr="001B1C3B">
              <w:rPr>
                <w:sz w:val="18"/>
                <w:szCs w:val="18"/>
                <w:lang w:val="tr-TR"/>
              </w:rPr>
              <w:t>25,195,931</w:t>
            </w:r>
          </w:p>
        </w:tc>
      </w:tr>
      <w:tr w:rsidR="00CD66D6" w:rsidRPr="001B1C3B" w14:paraId="6BF7913E" w14:textId="77777777" w:rsidTr="00F6719D">
        <w:trPr>
          <w:trHeight w:val="498"/>
        </w:trPr>
        <w:tc>
          <w:tcPr>
            <w:tcW w:w="2561" w:type="dxa"/>
            <w:tcMar>
              <w:top w:w="17" w:type="dxa"/>
              <w:left w:w="17" w:type="dxa"/>
              <w:bottom w:w="0" w:type="dxa"/>
              <w:right w:w="17" w:type="dxa"/>
            </w:tcMar>
            <w:vAlign w:val="center"/>
          </w:tcPr>
          <w:p w14:paraId="05DA4B52" w14:textId="77777777" w:rsidR="00BE0F91" w:rsidRPr="001B1C3B" w:rsidRDefault="00BE0F91" w:rsidP="00BE0F91">
            <w:pPr>
              <w:ind w:left="57"/>
              <w:rPr>
                <w:rFonts w:eastAsia="Arial Unicode MS"/>
                <w:sz w:val="18"/>
                <w:szCs w:val="18"/>
                <w:lang w:val="tr-TR"/>
              </w:rPr>
            </w:pPr>
            <w:r w:rsidRPr="001B1C3B">
              <w:rPr>
                <w:sz w:val="18"/>
                <w:szCs w:val="18"/>
                <w:lang w:val="tr-TR"/>
              </w:rPr>
              <w:t>Yurt dışındaki Net Yatırım Riskinden Korunma Amaçlı İşlemler</w:t>
            </w:r>
          </w:p>
        </w:tc>
        <w:tc>
          <w:tcPr>
            <w:tcW w:w="1262" w:type="dxa"/>
            <w:noWrap/>
            <w:tcMar>
              <w:top w:w="17" w:type="dxa"/>
              <w:left w:w="17" w:type="dxa"/>
              <w:bottom w:w="0" w:type="dxa"/>
              <w:right w:w="17" w:type="dxa"/>
            </w:tcMar>
            <w:vAlign w:val="center"/>
          </w:tcPr>
          <w:p w14:paraId="22882FD4" w14:textId="23236B69" w:rsidR="00BE0F91" w:rsidRPr="001B1C3B" w:rsidRDefault="00BE0F91" w:rsidP="00CD66D6">
            <w:pPr>
              <w:ind w:right="40"/>
              <w:jc w:val="right"/>
              <w:rPr>
                <w:rFonts w:eastAsia="Arial Unicode MS"/>
                <w:b/>
                <w:bCs/>
                <w:sz w:val="18"/>
                <w:szCs w:val="18"/>
                <w:lang w:val="tr-TR"/>
              </w:rPr>
            </w:pPr>
            <w:r w:rsidRPr="001B1C3B">
              <w:rPr>
                <w:sz w:val="18"/>
                <w:szCs w:val="18"/>
                <w:lang w:val="tr-TR"/>
              </w:rPr>
              <w:t>-</w:t>
            </w:r>
          </w:p>
        </w:tc>
        <w:tc>
          <w:tcPr>
            <w:tcW w:w="1275" w:type="dxa"/>
            <w:noWrap/>
            <w:tcMar>
              <w:top w:w="17" w:type="dxa"/>
              <w:left w:w="17" w:type="dxa"/>
              <w:bottom w:w="0" w:type="dxa"/>
              <w:right w:w="17" w:type="dxa"/>
            </w:tcMar>
            <w:vAlign w:val="center"/>
          </w:tcPr>
          <w:p w14:paraId="5D9FA3D7" w14:textId="40256B66" w:rsidR="00BE0F91" w:rsidRPr="001B1C3B" w:rsidRDefault="00BE0F91" w:rsidP="00CD66D6">
            <w:pPr>
              <w:ind w:right="40"/>
              <w:jc w:val="right"/>
              <w:rPr>
                <w:rFonts w:eastAsia="Arial Unicode MS"/>
                <w:sz w:val="18"/>
                <w:szCs w:val="18"/>
                <w:lang w:val="tr-TR"/>
              </w:rPr>
            </w:pPr>
            <w:r w:rsidRPr="001B1C3B">
              <w:rPr>
                <w:sz w:val="18"/>
                <w:szCs w:val="18"/>
                <w:lang w:val="tr-TR"/>
              </w:rPr>
              <w:t>-</w:t>
            </w:r>
          </w:p>
        </w:tc>
        <w:tc>
          <w:tcPr>
            <w:tcW w:w="1134" w:type="dxa"/>
            <w:noWrap/>
            <w:tcMar>
              <w:top w:w="17" w:type="dxa"/>
              <w:left w:w="17" w:type="dxa"/>
              <w:bottom w:w="0" w:type="dxa"/>
              <w:right w:w="17" w:type="dxa"/>
            </w:tcMar>
            <w:vAlign w:val="center"/>
          </w:tcPr>
          <w:p w14:paraId="505D686A" w14:textId="71EAD5D9" w:rsidR="00BE0F91" w:rsidRPr="001B1C3B" w:rsidRDefault="00BE0F91" w:rsidP="00CD66D6">
            <w:pPr>
              <w:ind w:right="40"/>
              <w:jc w:val="right"/>
              <w:rPr>
                <w:rFonts w:eastAsia="Arial Unicode MS"/>
                <w:b/>
                <w:bCs/>
                <w:sz w:val="18"/>
                <w:szCs w:val="18"/>
                <w:lang w:val="tr-TR"/>
              </w:rPr>
            </w:pPr>
            <w:r w:rsidRPr="001B1C3B">
              <w:rPr>
                <w:sz w:val="18"/>
                <w:szCs w:val="18"/>
                <w:lang w:val="tr-TR"/>
              </w:rPr>
              <w:t>-</w:t>
            </w:r>
          </w:p>
        </w:tc>
        <w:tc>
          <w:tcPr>
            <w:tcW w:w="1271" w:type="dxa"/>
            <w:noWrap/>
            <w:tcMar>
              <w:top w:w="17" w:type="dxa"/>
              <w:left w:w="17" w:type="dxa"/>
              <w:bottom w:w="0" w:type="dxa"/>
              <w:right w:w="17" w:type="dxa"/>
            </w:tcMar>
            <w:vAlign w:val="center"/>
          </w:tcPr>
          <w:p w14:paraId="2A7B8745" w14:textId="73A7EAAD" w:rsidR="00BE0F91" w:rsidRPr="001B1C3B" w:rsidRDefault="00BE0F91" w:rsidP="00CD66D6">
            <w:pPr>
              <w:ind w:right="40"/>
              <w:jc w:val="right"/>
              <w:rPr>
                <w:rFonts w:eastAsia="Arial Unicode MS"/>
                <w:sz w:val="18"/>
                <w:szCs w:val="18"/>
                <w:lang w:val="tr-TR"/>
              </w:rPr>
            </w:pPr>
            <w:r w:rsidRPr="001B1C3B">
              <w:rPr>
                <w:sz w:val="18"/>
                <w:szCs w:val="18"/>
                <w:lang w:val="tr-TR"/>
              </w:rPr>
              <w:t>-</w:t>
            </w:r>
          </w:p>
        </w:tc>
        <w:tc>
          <w:tcPr>
            <w:tcW w:w="997" w:type="dxa"/>
            <w:noWrap/>
            <w:tcMar>
              <w:top w:w="17" w:type="dxa"/>
              <w:left w:w="17" w:type="dxa"/>
              <w:bottom w:w="0" w:type="dxa"/>
              <w:right w:w="17" w:type="dxa"/>
            </w:tcMar>
            <w:vAlign w:val="center"/>
          </w:tcPr>
          <w:p w14:paraId="600136F5" w14:textId="18A3DDF5" w:rsidR="00BE0F91" w:rsidRPr="001B1C3B" w:rsidRDefault="00BE0F91" w:rsidP="00CD66D6">
            <w:pPr>
              <w:ind w:right="40"/>
              <w:jc w:val="right"/>
              <w:rPr>
                <w:rFonts w:eastAsia="Arial Unicode MS"/>
                <w:b/>
                <w:bCs/>
                <w:sz w:val="18"/>
                <w:szCs w:val="18"/>
                <w:lang w:val="tr-TR"/>
              </w:rPr>
            </w:pPr>
            <w:r w:rsidRPr="001B1C3B">
              <w:rPr>
                <w:sz w:val="18"/>
                <w:szCs w:val="18"/>
                <w:lang w:val="tr-TR"/>
              </w:rPr>
              <w:t>-</w:t>
            </w:r>
          </w:p>
        </w:tc>
        <w:tc>
          <w:tcPr>
            <w:tcW w:w="1232" w:type="dxa"/>
            <w:noWrap/>
            <w:tcMar>
              <w:top w:w="17" w:type="dxa"/>
              <w:left w:w="17" w:type="dxa"/>
              <w:bottom w:w="0" w:type="dxa"/>
              <w:right w:w="17" w:type="dxa"/>
            </w:tcMar>
            <w:vAlign w:val="center"/>
          </w:tcPr>
          <w:p w14:paraId="29A64D7E" w14:textId="0918D66B" w:rsidR="00BE0F91" w:rsidRPr="001B1C3B" w:rsidRDefault="00BE0F91" w:rsidP="00CD66D6">
            <w:pPr>
              <w:ind w:right="40"/>
              <w:jc w:val="right"/>
              <w:rPr>
                <w:rFonts w:eastAsia="Arial Unicode MS"/>
                <w:sz w:val="18"/>
                <w:szCs w:val="18"/>
                <w:lang w:val="tr-TR"/>
              </w:rPr>
            </w:pPr>
            <w:r w:rsidRPr="001B1C3B">
              <w:rPr>
                <w:sz w:val="18"/>
                <w:szCs w:val="18"/>
                <w:lang w:val="tr-TR"/>
              </w:rPr>
              <w:t>-</w:t>
            </w:r>
          </w:p>
        </w:tc>
      </w:tr>
      <w:tr w:rsidR="00CD66D6" w:rsidRPr="001B1C3B" w14:paraId="3AF051A3" w14:textId="77777777" w:rsidTr="00F6719D">
        <w:trPr>
          <w:trHeight w:val="264"/>
        </w:trPr>
        <w:tc>
          <w:tcPr>
            <w:tcW w:w="2561" w:type="dxa"/>
            <w:tcMar>
              <w:top w:w="17" w:type="dxa"/>
              <w:left w:w="17" w:type="dxa"/>
              <w:bottom w:w="0" w:type="dxa"/>
              <w:right w:w="17" w:type="dxa"/>
            </w:tcMar>
            <w:vAlign w:val="center"/>
          </w:tcPr>
          <w:p w14:paraId="138BF9C0" w14:textId="77777777" w:rsidR="00BE0F91" w:rsidRPr="001B1C3B" w:rsidRDefault="00BE0F91" w:rsidP="00BE0F91">
            <w:pPr>
              <w:ind w:left="57"/>
              <w:rPr>
                <w:rFonts w:eastAsia="Arial Unicode MS"/>
                <w:b/>
                <w:bCs/>
                <w:sz w:val="18"/>
                <w:szCs w:val="18"/>
                <w:lang w:val="tr-TR"/>
              </w:rPr>
            </w:pPr>
            <w:r w:rsidRPr="001B1C3B">
              <w:rPr>
                <w:b/>
                <w:bCs/>
                <w:sz w:val="18"/>
                <w:szCs w:val="18"/>
                <w:lang w:val="tr-TR"/>
              </w:rPr>
              <w:t>Alım Satım Amaçlı Türev İşlemler</w:t>
            </w:r>
          </w:p>
        </w:tc>
        <w:tc>
          <w:tcPr>
            <w:tcW w:w="1262" w:type="dxa"/>
            <w:noWrap/>
            <w:tcMar>
              <w:top w:w="17" w:type="dxa"/>
              <w:left w:w="17" w:type="dxa"/>
              <w:bottom w:w="0" w:type="dxa"/>
              <w:right w:w="17" w:type="dxa"/>
            </w:tcMar>
            <w:vAlign w:val="center"/>
          </w:tcPr>
          <w:p w14:paraId="7BF908E6" w14:textId="77777777" w:rsidR="00BE0F91" w:rsidRPr="001B1C3B" w:rsidRDefault="00BE0F91" w:rsidP="00CD66D6">
            <w:pPr>
              <w:ind w:right="40"/>
              <w:jc w:val="right"/>
              <w:rPr>
                <w:rFonts w:eastAsia="Arial Unicode MS"/>
                <w:b/>
                <w:bCs/>
                <w:sz w:val="18"/>
                <w:szCs w:val="18"/>
                <w:lang w:val="tr-TR"/>
              </w:rPr>
            </w:pPr>
          </w:p>
        </w:tc>
        <w:tc>
          <w:tcPr>
            <w:tcW w:w="1275" w:type="dxa"/>
            <w:noWrap/>
            <w:tcMar>
              <w:top w:w="17" w:type="dxa"/>
              <w:left w:w="17" w:type="dxa"/>
              <w:bottom w:w="0" w:type="dxa"/>
              <w:right w:w="17" w:type="dxa"/>
            </w:tcMar>
            <w:vAlign w:val="center"/>
          </w:tcPr>
          <w:p w14:paraId="1BD74AB4" w14:textId="77777777" w:rsidR="00BE0F91" w:rsidRPr="001B1C3B" w:rsidRDefault="00BE0F91" w:rsidP="00CD66D6">
            <w:pPr>
              <w:ind w:right="40"/>
              <w:jc w:val="right"/>
              <w:rPr>
                <w:rFonts w:eastAsia="Arial Unicode MS"/>
                <w:sz w:val="18"/>
                <w:szCs w:val="18"/>
                <w:lang w:val="tr-TR"/>
              </w:rPr>
            </w:pPr>
          </w:p>
        </w:tc>
        <w:tc>
          <w:tcPr>
            <w:tcW w:w="1134" w:type="dxa"/>
            <w:noWrap/>
            <w:tcMar>
              <w:top w:w="17" w:type="dxa"/>
              <w:left w:w="17" w:type="dxa"/>
              <w:bottom w:w="0" w:type="dxa"/>
              <w:right w:w="17" w:type="dxa"/>
            </w:tcMar>
            <w:vAlign w:val="center"/>
          </w:tcPr>
          <w:p w14:paraId="2D59ABA4" w14:textId="77777777" w:rsidR="00BE0F91" w:rsidRPr="001B1C3B" w:rsidRDefault="00BE0F91" w:rsidP="00CD66D6">
            <w:pPr>
              <w:ind w:right="40"/>
              <w:jc w:val="right"/>
              <w:rPr>
                <w:rFonts w:eastAsia="Arial Unicode MS"/>
                <w:b/>
                <w:bCs/>
                <w:sz w:val="18"/>
                <w:szCs w:val="18"/>
                <w:lang w:val="tr-TR"/>
              </w:rPr>
            </w:pPr>
          </w:p>
        </w:tc>
        <w:tc>
          <w:tcPr>
            <w:tcW w:w="1271" w:type="dxa"/>
            <w:noWrap/>
            <w:tcMar>
              <w:top w:w="17" w:type="dxa"/>
              <w:left w:w="17" w:type="dxa"/>
              <w:bottom w:w="0" w:type="dxa"/>
              <w:right w:w="17" w:type="dxa"/>
            </w:tcMar>
            <w:vAlign w:val="center"/>
          </w:tcPr>
          <w:p w14:paraId="641A7AA8" w14:textId="77777777" w:rsidR="00BE0F91" w:rsidRPr="001B1C3B" w:rsidRDefault="00BE0F91" w:rsidP="00CD66D6">
            <w:pPr>
              <w:ind w:right="40"/>
              <w:jc w:val="right"/>
              <w:rPr>
                <w:rFonts w:eastAsia="Arial Unicode MS"/>
                <w:sz w:val="18"/>
                <w:szCs w:val="18"/>
                <w:lang w:val="tr-TR"/>
              </w:rPr>
            </w:pPr>
          </w:p>
        </w:tc>
        <w:tc>
          <w:tcPr>
            <w:tcW w:w="997" w:type="dxa"/>
            <w:noWrap/>
            <w:tcMar>
              <w:top w:w="17" w:type="dxa"/>
              <w:left w:w="17" w:type="dxa"/>
              <w:bottom w:w="0" w:type="dxa"/>
              <w:right w:w="17" w:type="dxa"/>
            </w:tcMar>
            <w:vAlign w:val="center"/>
          </w:tcPr>
          <w:p w14:paraId="66E07531" w14:textId="77777777" w:rsidR="00BE0F91" w:rsidRPr="001B1C3B" w:rsidRDefault="00BE0F91" w:rsidP="00CD66D6">
            <w:pPr>
              <w:ind w:right="40"/>
              <w:jc w:val="right"/>
              <w:rPr>
                <w:rFonts w:eastAsia="Arial Unicode MS"/>
                <w:b/>
                <w:bCs/>
                <w:sz w:val="18"/>
                <w:szCs w:val="18"/>
                <w:lang w:val="tr-TR"/>
              </w:rPr>
            </w:pPr>
          </w:p>
        </w:tc>
        <w:tc>
          <w:tcPr>
            <w:tcW w:w="1232" w:type="dxa"/>
            <w:noWrap/>
            <w:tcMar>
              <w:top w:w="17" w:type="dxa"/>
              <w:left w:w="17" w:type="dxa"/>
              <w:bottom w:w="0" w:type="dxa"/>
              <w:right w:w="17" w:type="dxa"/>
            </w:tcMar>
            <w:vAlign w:val="center"/>
          </w:tcPr>
          <w:p w14:paraId="4BFCC3CC" w14:textId="77777777" w:rsidR="00BE0F91" w:rsidRPr="001B1C3B" w:rsidRDefault="00BE0F91" w:rsidP="00CD66D6">
            <w:pPr>
              <w:ind w:right="40"/>
              <w:jc w:val="right"/>
              <w:rPr>
                <w:rFonts w:eastAsia="Arial Unicode MS"/>
                <w:sz w:val="18"/>
                <w:szCs w:val="18"/>
                <w:lang w:val="tr-TR"/>
              </w:rPr>
            </w:pPr>
          </w:p>
        </w:tc>
      </w:tr>
      <w:tr w:rsidR="00CD66D6" w:rsidRPr="001B1C3B" w14:paraId="123CE317" w14:textId="77777777" w:rsidTr="00F6719D">
        <w:trPr>
          <w:trHeight w:val="264"/>
        </w:trPr>
        <w:tc>
          <w:tcPr>
            <w:tcW w:w="2561" w:type="dxa"/>
            <w:tcMar>
              <w:top w:w="17" w:type="dxa"/>
              <w:left w:w="17" w:type="dxa"/>
              <w:bottom w:w="0" w:type="dxa"/>
              <w:right w:w="17" w:type="dxa"/>
            </w:tcMar>
            <w:vAlign w:val="center"/>
          </w:tcPr>
          <w:p w14:paraId="30789C9A" w14:textId="77777777" w:rsidR="00BE0F91" w:rsidRPr="001B1C3B" w:rsidRDefault="00BE0F91" w:rsidP="00BE0F91">
            <w:pPr>
              <w:ind w:left="57"/>
              <w:rPr>
                <w:rFonts w:eastAsia="Arial Unicode MS"/>
                <w:b/>
                <w:bCs/>
                <w:sz w:val="18"/>
                <w:szCs w:val="18"/>
                <w:lang w:val="tr-TR"/>
              </w:rPr>
            </w:pPr>
            <w:r w:rsidRPr="001B1C3B">
              <w:rPr>
                <w:b/>
                <w:bCs/>
                <w:sz w:val="18"/>
                <w:szCs w:val="18"/>
                <w:lang w:val="tr-TR"/>
              </w:rPr>
              <w:t>Döviz İle İlgili Türev İşlemler (I)</w:t>
            </w:r>
          </w:p>
        </w:tc>
        <w:tc>
          <w:tcPr>
            <w:tcW w:w="1262" w:type="dxa"/>
            <w:noWrap/>
            <w:tcMar>
              <w:top w:w="17" w:type="dxa"/>
              <w:left w:w="17" w:type="dxa"/>
              <w:bottom w:w="0" w:type="dxa"/>
              <w:right w:w="17" w:type="dxa"/>
            </w:tcMar>
            <w:vAlign w:val="center"/>
          </w:tcPr>
          <w:p w14:paraId="1E1C973D" w14:textId="5C74DF90" w:rsidR="00BE0F91" w:rsidRPr="001B1C3B" w:rsidRDefault="00BE0F91" w:rsidP="00CD66D6">
            <w:pPr>
              <w:ind w:right="62"/>
              <w:jc w:val="right"/>
              <w:rPr>
                <w:b/>
                <w:sz w:val="18"/>
                <w:szCs w:val="18"/>
                <w:lang w:val="tr-TR"/>
              </w:rPr>
            </w:pPr>
            <w:r w:rsidRPr="001B1C3B">
              <w:rPr>
                <w:b/>
                <w:bCs/>
                <w:sz w:val="18"/>
                <w:szCs w:val="18"/>
                <w:lang w:val="tr-TR"/>
              </w:rPr>
              <w:t>490,968,339</w:t>
            </w:r>
          </w:p>
        </w:tc>
        <w:tc>
          <w:tcPr>
            <w:tcW w:w="1275" w:type="dxa"/>
            <w:noWrap/>
            <w:tcMar>
              <w:top w:w="17" w:type="dxa"/>
              <w:left w:w="17" w:type="dxa"/>
              <w:bottom w:w="0" w:type="dxa"/>
              <w:right w:w="17" w:type="dxa"/>
            </w:tcMar>
            <w:vAlign w:val="center"/>
          </w:tcPr>
          <w:p w14:paraId="49E2CA17" w14:textId="57CCAE9E" w:rsidR="00BE0F91" w:rsidRPr="001B1C3B" w:rsidRDefault="00BE0F91" w:rsidP="00CD66D6">
            <w:pPr>
              <w:ind w:right="62"/>
              <w:jc w:val="right"/>
              <w:rPr>
                <w:b/>
                <w:sz w:val="18"/>
                <w:szCs w:val="18"/>
                <w:lang w:val="tr-TR"/>
              </w:rPr>
            </w:pPr>
            <w:r w:rsidRPr="001B1C3B">
              <w:rPr>
                <w:b/>
                <w:bCs/>
                <w:sz w:val="18"/>
                <w:szCs w:val="18"/>
                <w:lang w:val="tr-TR"/>
              </w:rPr>
              <w:t>164,836,291</w:t>
            </w:r>
          </w:p>
        </w:tc>
        <w:tc>
          <w:tcPr>
            <w:tcW w:w="1134" w:type="dxa"/>
            <w:noWrap/>
            <w:tcMar>
              <w:top w:w="17" w:type="dxa"/>
              <w:left w:w="17" w:type="dxa"/>
              <w:bottom w:w="0" w:type="dxa"/>
              <w:right w:w="17" w:type="dxa"/>
            </w:tcMar>
            <w:vAlign w:val="center"/>
          </w:tcPr>
          <w:p w14:paraId="1C6FA069" w14:textId="44E5586C" w:rsidR="00BE0F91" w:rsidRPr="001B1C3B" w:rsidRDefault="00BE0F91" w:rsidP="00CD66D6">
            <w:pPr>
              <w:ind w:right="62"/>
              <w:jc w:val="right"/>
              <w:rPr>
                <w:b/>
                <w:sz w:val="18"/>
                <w:szCs w:val="18"/>
                <w:lang w:val="tr-TR"/>
              </w:rPr>
            </w:pPr>
            <w:r w:rsidRPr="001B1C3B">
              <w:rPr>
                <w:b/>
                <w:bCs/>
                <w:sz w:val="18"/>
                <w:szCs w:val="18"/>
                <w:lang w:val="tr-TR"/>
              </w:rPr>
              <w:t>100,367,973</w:t>
            </w:r>
          </w:p>
        </w:tc>
        <w:tc>
          <w:tcPr>
            <w:tcW w:w="1271" w:type="dxa"/>
            <w:noWrap/>
            <w:tcMar>
              <w:top w:w="17" w:type="dxa"/>
              <w:left w:w="17" w:type="dxa"/>
              <w:bottom w:w="0" w:type="dxa"/>
              <w:right w:w="17" w:type="dxa"/>
            </w:tcMar>
            <w:vAlign w:val="center"/>
          </w:tcPr>
          <w:p w14:paraId="01699DA3" w14:textId="5677A203" w:rsidR="00BE0F91" w:rsidRPr="001B1C3B" w:rsidRDefault="00BE0F91" w:rsidP="00CD66D6">
            <w:pPr>
              <w:ind w:right="62"/>
              <w:jc w:val="right"/>
              <w:rPr>
                <w:b/>
                <w:sz w:val="18"/>
                <w:szCs w:val="18"/>
                <w:lang w:val="tr-TR"/>
              </w:rPr>
            </w:pPr>
            <w:r w:rsidRPr="001B1C3B">
              <w:rPr>
                <w:b/>
                <w:bCs/>
                <w:sz w:val="18"/>
                <w:szCs w:val="18"/>
                <w:lang w:val="tr-TR"/>
              </w:rPr>
              <w:t>12,442,250</w:t>
            </w:r>
          </w:p>
        </w:tc>
        <w:tc>
          <w:tcPr>
            <w:tcW w:w="997" w:type="dxa"/>
            <w:noWrap/>
            <w:tcMar>
              <w:top w:w="17" w:type="dxa"/>
              <w:left w:w="17" w:type="dxa"/>
              <w:bottom w:w="0" w:type="dxa"/>
              <w:right w:w="17" w:type="dxa"/>
            </w:tcMar>
            <w:vAlign w:val="center"/>
          </w:tcPr>
          <w:p w14:paraId="4BD12040" w14:textId="7EF491B0" w:rsidR="00BE0F91" w:rsidRPr="001B1C3B" w:rsidRDefault="00BE0F91" w:rsidP="00CD66D6">
            <w:pPr>
              <w:ind w:right="62"/>
              <w:jc w:val="right"/>
              <w:rPr>
                <w:b/>
                <w:sz w:val="18"/>
                <w:szCs w:val="18"/>
                <w:lang w:val="tr-TR"/>
              </w:rPr>
            </w:pPr>
            <w:r w:rsidRPr="001B1C3B">
              <w:rPr>
                <w:b/>
                <w:bCs/>
                <w:sz w:val="18"/>
                <w:szCs w:val="18"/>
                <w:lang w:val="tr-TR"/>
              </w:rPr>
              <w:t>652,825</w:t>
            </w:r>
          </w:p>
        </w:tc>
        <w:tc>
          <w:tcPr>
            <w:tcW w:w="1232" w:type="dxa"/>
            <w:noWrap/>
            <w:tcMar>
              <w:top w:w="17" w:type="dxa"/>
              <w:left w:w="17" w:type="dxa"/>
              <w:bottom w:w="0" w:type="dxa"/>
              <w:right w:w="17" w:type="dxa"/>
            </w:tcMar>
            <w:vAlign w:val="center"/>
          </w:tcPr>
          <w:p w14:paraId="30CF0D45" w14:textId="3AE424B9" w:rsidR="00BE0F91" w:rsidRPr="001B1C3B" w:rsidRDefault="00BE0F91" w:rsidP="00CD66D6">
            <w:pPr>
              <w:ind w:right="62"/>
              <w:jc w:val="right"/>
              <w:rPr>
                <w:b/>
                <w:sz w:val="18"/>
                <w:szCs w:val="18"/>
                <w:lang w:val="tr-TR"/>
              </w:rPr>
            </w:pPr>
            <w:r w:rsidRPr="001B1C3B">
              <w:rPr>
                <w:b/>
                <w:bCs/>
                <w:sz w:val="18"/>
                <w:szCs w:val="18"/>
                <w:lang w:val="tr-TR"/>
              </w:rPr>
              <w:t>769,267,678</w:t>
            </w:r>
          </w:p>
        </w:tc>
      </w:tr>
      <w:tr w:rsidR="00CD66D6" w:rsidRPr="001B1C3B" w14:paraId="12F8C71A" w14:textId="77777777" w:rsidTr="00F6719D">
        <w:trPr>
          <w:trHeight w:val="264"/>
        </w:trPr>
        <w:tc>
          <w:tcPr>
            <w:tcW w:w="2561" w:type="dxa"/>
            <w:tcMar>
              <w:top w:w="17" w:type="dxa"/>
              <w:left w:w="17" w:type="dxa"/>
              <w:bottom w:w="0" w:type="dxa"/>
              <w:right w:w="17" w:type="dxa"/>
            </w:tcMar>
            <w:vAlign w:val="center"/>
          </w:tcPr>
          <w:p w14:paraId="44E0A6B9" w14:textId="77777777" w:rsidR="00BE0F91" w:rsidRPr="001B1C3B" w:rsidRDefault="00BE0F91" w:rsidP="00BE0F91">
            <w:pPr>
              <w:ind w:left="57"/>
              <w:rPr>
                <w:rFonts w:eastAsia="Arial Unicode MS"/>
                <w:sz w:val="18"/>
                <w:szCs w:val="18"/>
                <w:lang w:val="tr-TR"/>
              </w:rPr>
            </w:pPr>
            <w:r w:rsidRPr="001B1C3B">
              <w:rPr>
                <w:sz w:val="18"/>
                <w:szCs w:val="18"/>
                <w:lang w:val="tr-TR"/>
              </w:rPr>
              <w:t>Vadeli Döviz Alım İşlemleri</w:t>
            </w:r>
          </w:p>
        </w:tc>
        <w:tc>
          <w:tcPr>
            <w:tcW w:w="1262" w:type="dxa"/>
            <w:noWrap/>
            <w:tcMar>
              <w:top w:w="17" w:type="dxa"/>
              <w:left w:w="17" w:type="dxa"/>
              <w:bottom w:w="0" w:type="dxa"/>
              <w:right w:w="17" w:type="dxa"/>
            </w:tcMar>
            <w:vAlign w:val="center"/>
          </w:tcPr>
          <w:p w14:paraId="7968D7FA" w14:textId="044A0071" w:rsidR="00BE0F91" w:rsidRPr="001B1C3B" w:rsidRDefault="00BE0F91" w:rsidP="00CD66D6">
            <w:pPr>
              <w:ind w:right="62"/>
              <w:jc w:val="right"/>
              <w:rPr>
                <w:sz w:val="18"/>
                <w:szCs w:val="18"/>
                <w:lang w:val="tr-TR"/>
              </w:rPr>
            </w:pPr>
            <w:r w:rsidRPr="001B1C3B">
              <w:rPr>
                <w:sz w:val="18"/>
                <w:szCs w:val="18"/>
                <w:lang w:val="tr-TR"/>
              </w:rPr>
              <w:t xml:space="preserve"> 19,171,371 </w:t>
            </w:r>
          </w:p>
        </w:tc>
        <w:tc>
          <w:tcPr>
            <w:tcW w:w="1275" w:type="dxa"/>
            <w:noWrap/>
            <w:tcMar>
              <w:top w:w="17" w:type="dxa"/>
              <w:left w:w="17" w:type="dxa"/>
              <w:bottom w:w="0" w:type="dxa"/>
              <w:right w:w="17" w:type="dxa"/>
            </w:tcMar>
            <w:vAlign w:val="center"/>
          </w:tcPr>
          <w:p w14:paraId="46328AAE" w14:textId="5D862A22" w:rsidR="00BE0F91" w:rsidRPr="001B1C3B" w:rsidRDefault="00BE0F91" w:rsidP="00CD66D6">
            <w:pPr>
              <w:ind w:right="62"/>
              <w:jc w:val="right"/>
              <w:rPr>
                <w:sz w:val="18"/>
                <w:szCs w:val="18"/>
                <w:lang w:val="tr-TR"/>
              </w:rPr>
            </w:pPr>
            <w:r w:rsidRPr="001B1C3B">
              <w:rPr>
                <w:sz w:val="18"/>
                <w:szCs w:val="18"/>
                <w:lang w:val="tr-TR"/>
              </w:rPr>
              <w:t xml:space="preserve">         8,180,570 </w:t>
            </w:r>
          </w:p>
        </w:tc>
        <w:tc>
          <w:tcPr>
            <w:tcW w:w="1134" w:type="dxa"/>
            <w:noWrap/>
            <w:tcMar>
              <w:top w:w="17" w:type="dxa"/>
              <w:left w:w="17" w:type="dxa"/>
              <w:bottom w:w="0" w:type="dxa"/>
              <w:right w:w="17" w:type="dxa"/>
            </w:tcMar>
            <w:vAlign w:val="center"/>
          </w:tcPr>
          <w:p w14:paraId="1BFF0E9A" w14:textId="6D4B1D0C" w:rsidR="00BE0F91" w:rsidRPr="001B1C3B" w:rsidRDefault="00BE0F91" w:rsidP="00CD66D6">
            <w:pPr>
              <w:ind w:right="62"/>
              <w:jc w:val="right"/>
              <w:rPr>
                <w:sz w:val="18"/>
                <w:szCs w:val="18"/>
                <w:lang w:val="tr-TR"/>
              </w:rPr>
            </w:pPr>
            <w:r w:rsidRPr="001B1C3B">
              <w:rPr>
                <w:sz w:val="18"/>
                <w:szCs w:val="18"/>
                <w:lang w:val="tr-TR"/>
              </w:rPr>
              <w:t xml:space="preserve">    17,944,754 </w:t>
            </w:r>
          </w:p>
        </w:tc>
        <w:tc>
          <w:tcPr>
            <w:tcW w:w="1271" w:type="dxa"/>
            <w:noWrap/>
            <w:tcMar>
              <w:top w:w="17" w:type="dxa"/>
              <w:left w:w="17" w:type="dxa"/>
              <w:bottom w:w="0" w:type="dxa"/>
              <w:right w:w="17" w:type="dxa"/>
            </w:tcMar>
            <w:vAlign w:val="center"/>
          </w:tcPr>
          <w:p w14:paraId="22DFF82C" w14:textId="056D3242" w:rsidR="00BE0F91" w:rsidRPr="001B1C3B" w:rsidRDefault="00BE0F91" w:rsidP="00CD66D6">
            <w:pPr>
              <w:ind w:right="62"/>
              <w:jc w:val="right"/>
              <w:rPr>
                <w:sz w:val="18"/>
                <w:szCs w:val="18"/>
                <w:lang w:val="tr-TR"/>
              </w:rPr>
            </w:pPr>
            <w:r w:rsidRPr="001B1C3B">
              <w:rPr>
                <w:sz w:val="18"/>
                <w:szCs w:val="18"/>
                <w:lang w:val="tr-TR"/>
              </w:rPr>
              <w:t xml:space="preserve">         193,444 </w:t>
            </w:r>
          </w:p>
        </w:tc>
        <w:tc>
          <w:tcPr>
            <w:tcW w:w="997" w:type="dxa"/>
            <w:noWrap/>
            <w:tcMar>
              <w:top w:w="17" w:type="dxa"/>
              <w:left w:w="17" w:type="dxa"/>
              <w:bottom w:w="0" w:type="dxa"/>
              <w:right w:w="17" w:type="dxa"/>
            </w:tcMar>
            <w:vAlign w:val="center"/>
          </w:tcPr>
          <w:p w14:paraId="05407BBE" w14:textId="7BAE0D72" w:rsidR="00BE0F91" w:rsidRPr="001B1C3B" w:rsidRDefault="00BE0F91" w:rsidP="00CD66D6">
            <w:pPr>
              <w:ind w:right="40"/>
              <w:jc w:val="right"/>
              <w:rPr>
                <w:rFonts w:eastAsia="Arial Unicode MS"/>
                <w:sz w:val="18"/>
                <w:szCs w:val="18"/>
                <w:lang w:val="tr-TR"/>
              </w:rPr>
            </w:pPr>
            <w:r w:rsidRPr="001B1C3B">
              <w:rPr>
                <w:sz w:val="18"/>
                <w:szCs w:val="18"/>
                <w:lang w:val="tr-TR"/>
              </w:rPr>
              <w:t xml:space="preserve">                 -   </w:t>
            </w:r>
          </w:p>
        </w:tc>
        <w:tc>
          <w:tcPr>
            <w:tcW w:w="1232" w:type="dxa"/>
            <w:noWrap/>
            <w:tcMar>
              <w:top w:w="17" w:type="dxa"/>
              <w:left w:w="17" w:type="dxa"/>
              <w:bottom w:w="0" w:type="dxa"/>
              <w:right w:w="17" w:type="dxa"/>
            </w:tcMar>
            <w:vAlign w:val="center"/>
          </w:tcPr>
          <w:p w14:paraId="15D7CDA4" w14:textId="3B90C837" w:rsidR="00BE0F91" w:rsidRPr="001B1C3B" w:rsidRDefault="00BE0F91" w:rsidP="00CD66D6">
            <w:pPr>
              <w:ind w:right="62"/>
              <w:jc w:val="right"/>
              <w:rPr>
                <w:sz w:val="18"/>
                <w:szCs w:val="18"/>
                <w:lang w:val="tr-TR"/>
              </w:rPr>
            </w:pPr>
            <w:r w:rsidRPr="001B1C3B">
              <w:rPr>
                <w:sz w:val="18"/>
                <w:szCs w:val="18"/>
                <w:lang w:val="tr-TR"/>
              </w:rPr>
              <w:t xml:space="preserve">    45,490,139 </w:t>
            </w:r>
          </w:p>
        </w:tc>
      </w:tr>
      <w:tr w:rsidR="00CD66D6" w:rsidRPr="001B1C3B" w14:paraId="5315AC48" w14:textId="77777777" w:rsidTr="00F6719D">
        <w:trPr>
          <w:trHeight w:val="264"/>
        </w:trPr>
        <w:tc>
          <w:tcPr>
            <w:tcW w:w="2561" w:type="dxa"/>
            <w:tcMar>
              <w:top w:w="17" w:type="dxa"/>
              <w:left w:w="17" w:type="dxa"/>
              <w:bottom w:w="0" w:type="dxa"/>
              <w:right w:w="17" w:type="dxa"/>
            </w:tcMar>
            <w:vAlign w:val="center"/>
          </w:tcPr>
          <w:p w14:paraId="6CFADE99" w14:textId="77777777" w:rsidR="00BE0F91" w:rsidRPr="001B1C3B" w:rsidRDefault="00BE0F91" w:rsidP="00BE0F91">
            <w:pPr>
              <w:ind w:left="57"/>
              <w:rPr>
                <w:rFonts w:eastAsia="Arial Unicode MS"/>
                <w:sz w:val="18"/>
                <w:szCs w:val="18"/>
                <w:lang w:val="tr-TR"/>
              </w:rPr>
            </w:pPr>
            <w:r w:rsidRPr="001B1C3B">
              <w:rPr>
                <w:sz w:val="18"/>
                <w:szCs w:val="18"/>
                <w:lang w:val="tr-TR"/>
              </w:rPr>
              <w:t>Vadeli Döviz Satım İşlemleri</w:t>
            </w:r>
          </w:p>
        </w:tc>
        <w:tc>
          <w:tcPr>
            <w:tcW w:w="1262" w:type="dxa"/>
            <w:noWrap/>
            <w:tcMar>
              <w:top w:w="17" w:type="dxa"/>
              <w:left w:w="17" w:type="dxa"/>
              <w:bottom w:w="0" w:type="dxa"/>
              <w:right w:w="17" w:type="dxa"/>
            </w:tcMar>
            <w:vAlign w:val="center"/>
          </w:tcPr>
          <w:p w14:paraId="6F3A8F96" w14:textId="704A72DA" w:rsidR="00BE0F91" w:rsidRPr="001B1C3B" w:rsidRDefault="00BE0F91" w:rsidP="00CD66D6">
            <w:pPr>
              <w:ind w:right="62"/>
              <w:jc w:val="right"/>
              <w:rPr>
                <w:sz w:val="18"/>
                <w:szCs w:val="18"/>
                <w:lang w:val="tr-TR"/>
              </w:rPr>
            </w:pPr>
            <w:r w:rsidRPr="001B1C3B">
              <w:rPr>
                <w:sz w:val="18"/>
                <w:szCs w:val="18"/>
                <w:lang w:val="tr-TR"/>
              </w:rPr>
              <w:t xml:space="preserve"> 18,682,700 </w:t>
            </w:r>
          </w:p>
        </w:tc>
        <w:tc>
          <w:tcPr>
            <w:tcW w:w="1275" w:type="dxa"/>
            <w:noWrap/>
            <w:tcMar>
              <w:top w:w="17" w:type="dxa"/>
              <w:left w:w="17" w:type="dxa"/>
              <w:bottom w:w="0" w:type="dxa"/>
              <w:right w:w="17" w:type="dxa"/>
            </w:tcMar>
            <w:vAlign w:val="center"/>
          </w:tcPr>
          <w:p w14:paraId="34A35F02" w14:textId="6D9C3F4A" w:rsidR="00BE0F91" w:rsidRPr="001B1C3B" w:rsidRDefault="00BE0F91" w:rsidP="00CD66D6">
            <w:pPr>
              <w:ind w:right="62"/>
              <w:jc w:val="right"/>
              <w:rPr>
                <w:sz w:val="18"/>
                <w:szCs w:val="18"/>
                <w:lang w:val="tr-TR"/>
              </w:rPr>
            </w:pPr>
            <w:r w:rsidRPr="001B1C3B">
              <w:rPr>
                <w:sz w:val="18"/>
                <w:szCs w:val="18"/>
                <w:lang w:val="tr-TR"/>
              </w:rPr>
              <w:t xml:space="preserve">         8,543,040 </w:t>
            </w:r>
          </w:p>
        </w:tc>
        <w:tc>
          <w:tcPr>
            <w:tcW w:w="1134" w:type="dxa"/>
            <w:noWrap/>
            <w:tcMar>
              <w:top w:w="17" w:type="dxa"/>
              <w:left w:w="17" w:type="dxa"/>
              <w:bottom w:w="0" w:type="dxa"/>
              <w:right w:w="17" w:type="dxa"/>
            </w:tcMar>
            <w:vAlign w:val="center"/>
          </w:tcPr>
          <w:p w14:paraId="7A80B0C1" w14:textId="6EB90EC6" w:rsidR="00BE0F91" w:rsidRPr="001B1C3B" w:rsidRDefault="00BE0F91" w:rsidP="00CD66D6">
            <w:pPr>
              <w:ind w:right="62"/>
              <w:jc w:val="right"/>
              <w:rPr>
                <w:sz w:val="18"/>
                <w:szCs w:val="18"/>
                <w:lang w:val="tr-TR"/>
              </w:rPr>
            </w:pPr>
            <w:r w:rsidRPr="001B1C3B">
              <w:rPr>
                <w:sz w:val="18"/>
                <w:szCs w:val="18"/>
                <w:lang w:val="tr-TR"/>
              </w:rPr>
              <w:t xml:space="preserve">     18,800,077 </w:t>
            </w:r>
          </w:p>
        </w:tc>
        <w:tc>
          <w:tcPr>
            <w:tcW w:w="1271" w:type="dxa"/>
            <w:noWrap/>
            <w:tcMar>
              <w:top w:w="17" w:type="dxa"/>
              <w:left w:w="17" w:type="dxa"/>
              <w:bottom w:w="0" w:type="dxa"/>
              <w:right w:w="17" w:type="dxa"/>
            </w:tcMar>
            <w:vAlign w:val="center"/>
          </w:tcPr>
          <w:p w14:paraId="3609E4EF" w14:textId="4F748768" w:rsidR="00BE0F91" w:rsidRPr="001B1C3B" w:rsidRDefault="00BE0F91" w:rsidP="00CD66D6">
            <w:pPr>
              <w:ind w:right="62"/>
              <w:jc w:val="right"/>
              <w:rPr>
                <w:sz w:val="18"/>
                <w:szCs w:val="18"/>
                <w:lang w:val="tr-TR"/>
              </w:rPr>
            </w:pPr>
            <w:r w:rsidRPr="001B1C3B">
              <w:rPr>
                <w:sz w:val="18"/>
                <w:szCs w:val="18"/>
                <w:lang w:val="tr-TR"/>
              </w:rPr>
              <w:t xml:space="preserve">         315,605 </w:t>
            </w:r>
          </w:p>
        </w:tc>
        <w:tc>
          <w:tcPr>
            <w:tcW w:w="997" w:type="dxa"/>
            <w:noWrap/>
            <w:tcMar>
              <w:top w:w="17" w:type="dxa"/>
              <w:left w:w="17" w:type="dxa"/>
              <w:bottom w:w="0" w:type="dxa"/>
              <w:right w:w="17" w:type="dxa"/>
            </w:tcMar>
            <w:vAlign w:val="center"/>
          </w:tcPr>
          <w:p w14:paraId="34A07260" w14:textId="505294FA" w:rsidR="00BE0F91" w:rsidRPr="001B1C3B" w:rsidRDefault="00BE0F91" w:rsidP="00CD66D6">
            <w:pPr>
              <w:ind w:right="40"/>
              <w:jc w:val="right"/>
              <w:rPr>
                <w:rFonts w:eastAsia="Arial Unicode MS"/>
                <w:sz w:val="18"/>
                <w:szCs w:val="18"/>
                <w:lang w:val="tr-TR"/>
              </w:rPr>
            </w:pPr>
            <w:r w:rsidRPr="001B1C3B">
              <w:rPr>
                <w:sz w:val="18"/>
                <w:szCs w:val="18"/>
                <w:lang w:val="tr-TR"/>
              </w:rPr>
              <w:t xml:space="preserve">                 -   </w:t>
            </w:r>
          </w:p>
        </w:tc>
        <w:tc>
          <w:tcPr>
            <w:tcW w:w="1232" w:type="dxa"/>
            <w:noWrap/>
            <w:tcMar>
              <w:top w:w="17" w:type="dxa"/>
              <w:left w:w="17" w:type="dxa"/>
              <w:bottom w:w="0" w:type="dxa"/>
              <w:right w:w="17" w:type="dxa"/>
            </w:tcMar>
            <w:vAlign w:val="center"/>
          </w:tcPr>
          <w:p w14:paraId="0A50A6A5" w14:textId="467EBC9B" w:rsidR="00BE0F91" w:rsidRPr="001B1C3B" w:rsidRDefault="00BE0F91" w:rsidP="00CD66D6">
            <w:pPr>
              <w:ind w:right="62"/>
              <w:jc w:val="right"/>
              <w:rPr>
                <w:sz w:val="18"/>
                <w:szCs w:val="18"/>
                <w:lang w:val="tr-TR"/>
              </w:rPr>
            </w:pPr>
            <w:r w:rsidRPr="001B1C3B">
              <w:rPr>
                <w:sz w:val="18"/>
                <w:szCs w:val="18"/>
                <w:lang w:val="tr-TR"/>
              </w:rPr>
              <w:t xml:space="preserve">46,341,422 </w:t>
            </w:r>
          </w:p>
        </w:tc>
      </w:tr>
      <w:tr w:rsidR="00CD66D6" w:rsidRPr="001B1C3B" w14:paraId="3ACC864D" w14:textId="77777777" w:rsidTr="00F6719D">
        <w:trPr>
          <w:trHeight w:val="264"/>
        </w:trPr>
        <w:tc>
          <w:tcPr>
            <w:tcW w:w="2561" w:type="dxa"/>
            <w:tcMar>
              <w:top w:w="17" w:type="dxa"/>
              <w:left w:w="17" w:type="dxa"/>
              <w:bottom w:w="0" w:type="dxa"/>
              <w:right w:w="17" w:type="dxa"/>
            </w:tcMar>
            <w:vAlign w:val="center"/>
          </w:tcPr>
          <w:p w14:paraId="017F23AC" w14:textId="77777777" w:rsidR="00BE0F91" w:rsidRPr="001B1C3B" w:rsidRDefault="00BE0F91" w:rsidP="00BE0F91">
            <w:pPr>
              <w:ind w:left="57"/>
              <w:rPr>
                <w:rFonts w:eastAsia="Arial Unicode MS"/>
                <w:sz w:val="18"/>
                <w:szCs w:val="18"/>
                <w:lang w:val="tr-TR"/>
              </w:rPr>
            </w:pPr>
            <w:r w:rsidRPr="001B1C3B">
              <w:rPr>
                <w:sz w:val="18"/>
                <w:szCs w:val="18"/>
                <w:lang w:val="tr-TR"/>
              </w:rPr>
              <w:t>Swap Para Alım İşlemleri</w:t>
            </w:r>
          </w:p>
        </w:tc>
        <w:tc>
          <w:tcPr>
            <w:tcW w:w="1262" w:type="dxa"/>
            <w:noWrap/>
            <w:tcMar>
              <w:top w:w="17" w:type="dxa"/>
              <w:left w:w="17" w:type="dxa"/>
              <w:bottom w:w="0" w:type="dxa"/>
              <w:right w:w="17" w:type="dxa"/>
            </w:tcMar>
            <w:vAlign w:val="center"/>
          </w:tcPr>
          <w:p w14:paraId="058824FA" w14:textId="0862356E" w:rsidR="00BE0F91" w:rsidRPr="001B1C3B" w:rsidRDefault="00BE0F91" w:rsidP="00CD66D6">
            <w:pPr>
              <w:ind w:right="62"/>
              <w:jc w:val="right"/>
              <w:rPr>
                <w:sz w:val="18"/>
                <w:szCs w:val="18"/>
                <w:lang w:val="tr-TR"/>
              </w:rPr>
            </w:pPr>
            <w:r w:rsidRPr="001B1C3B">
              <w:rPr>
                <w:sz w:val="18"/>
                <w:szCs w:val="18"/>
                <w:lang w:val="tr-TR"/>
              </w:rPr>
              <w:t xml:space="preserve">184,830,059 </w:t>
            </w:r>
          </w:p>
        </w:tc>
        <w:tc>
          <w:tcPr>
            <w:tcW w:w="1275" w:type="dxa"/>
            <w:noWrap/>
            <w:tcMar>
              <w:top w:w="17" w:type="dxa"/>
              <w:left w:w="17" w:type="dxa"/>
              <w:bottom w:w="0" w:type="dxa"/>
              <w:right w:w="17" w:type="dxa"/>
            </w:tcMar>
            <w:vAlign w:val="center"/>
          </w:tcPr>
          <w:p w14:paraId="52FF33BB" w14:textId="6B9222FC" w:rsidR="00BE0F91" w:rsidRPr="001B1C3B" w:rsidRDefault="00BE0F91" w:rsidP="00CD66D6">
            <w:pPr>
              <w:ind w:right="62"/>
              <w:jc w:val="right"/>
              <w:rPr>
                <w:sz w:val="18"/>
                <w:szCs w:val="18"/>
                <w:lang w:val="tr-TR"/>
              </w:rPr>
            </w:pPr>
            <w:r w:rsidRPr="001B1C3B">
              <w:rPr>
                <w:sz w:val="18"/>
                <w:szCs w:val="18"/>
                <w:lang w:val="tr-TR"/>
              </w:rPr>
              <w:t xml:space="preserve">       35,697,182 </w:t>
            </w:r>
          </w:p>
        </w:tc>
        <w:tc>
          <w:tcPr>
            <w:tcW w:w="1134" w:type="dxa"/>
            <w:noWrap/>
            <w:tcMar>
              <w:top w:w="17" w:type="dxa"/>
              <w:left w:w="17" w:type="dxa"/>
              <w:bottom w:w="0" w:type="dxa"/>
              <w:right w:w="17" w:type="dxa"/>
            </w:tcMar>
            <w:vAlign w:val="center"/>
          </w:tcPr>
          <w:p w14:paraId="23707904" w14:textId="3B9CC97F" w:rsidR="00BE0F91" w:rsidRPr="001B1C3B" w:rsidRDefault="00BE0F91" w:rsidP="00CD66D6">
            <w:pPr>
              <w:ind w:right="62"/>
              <w:jc w:val="right"/>
              <w:rPr>
                <w:sz w:val="18"/>
                <w:szCs w:val="18"/>
                <w:lang w:val="tr-TR"/>
              </w:rPr>
            </w:pPr>
            <w:r w:rsidRPr="001B1C3B">
              <w:rPr>
                <w:sz w:val="18"/>
                <w:szCs w:val="18"/>
                <w:lang w:val="tr-TR"/>
              </w:rPr>
              <w:t xml:space="preserve">    29,647,210 </w:t>
            </w:r>
          </w:p>
        </w:tc>
        <w:tc>
          <w:tcPr>
            <w:tcW w:w="1271" w:type="dxa"/>
            <w:noWrap/>
            <w:tcMar>
              <w:top w:w="17" w:type="dxa"/>
              <w:left w:w="17" w:type="dxa"/>
              <w:bottom w:w="0" w:type="dxa"/>
              <w:right w:w="17" w:type="dxa"/>
            </w:tcMar>
            <w:vAlign w:val="center"/>
          </w:tcPr>
          <w:p w14:paraId="2CDF4E25" w14:textId="35500624" w:rsidR="00BE0F91" w:rsidRPr="001B1C3B" w:rsidRDefault="00BE0F91" w:rsidP="00CD66D6">
            <w:pPr>
              <w:ind w:right="62"/>
              <w:jc w:val="right"/>
              <w:rPr>
                <w:sz w:val="18"/>
                <w:szCs w:val="18"/>
                <w:lang w:val="tr-TR"/>
              </w:rPr>
            </w:pPr>
            <w:r w:rsidRPr="001B1C3B">
              <w:rPr>
                <w:sz w:val="18"/>
                <w:szCs w:val="18"/>
                <w:lang w:val="tr-TR"/>
              </w:rPr>
              <w:t xml:space="preserve">     4,709,321 </w:t>
            </w:r>
          </w:p>
        </w:tc>
        <w:tc>
          <w:tcPr>
            <w:tcW w:w="997" w:type="dxa"/>
            <w:noWrap/>
            <w:tcMar>
              <w:top w:w="17" w:type="dxa"/>
              <w:left w:w="17" w:type="dxa"/>
              <w:bottom w:w="0" w:type="dxa"/>
              <w:right w:w="17" w:type="dxa"/>
            </w:tcMar>
            <w:vAlign w:val="center"/>
          </w:tcPr>
          <w:p w14:paraId="0DC5A40E" w14:textId="103325F4" w:rsidR="00BE0F91" w:rsidRPr="001B1C3B" w:rsidRDefault="00BE0F91" w:rsidP="00CD66D6">
            <w:pPr>
              <w:ind w:right="62"/>
              <w:jc w:val="right"/>
              <w:rPr>
                <w:sz w:val="18"/>
                <w:szCs w:val="18"/>
                <w:lang w:val="tr-TR"/>
              </w:rPr>
            </w:pPr>
            <w:r w:rsidRPr="001B1C3B">
              <w:rPr>
                <w:sz w:val="18"/>
                <w:szCs w:val="18"/>
                <w:lang w:val="tr-TR"/>
              </w:rPr>
              <w:t xml:space="preserve">      652,825 </w:t>
            </w:r>
          </w:p>
        </w:tc>
        <w:tc>
          <w:tcPr>
            <w:tcW w:w="1232" w:type="dxa"/>
            <w:noWrap/>
            <w:tcMar>
              <w:top w:w="17" w:type="dxa"/>
              <w:left w:w="17" w:type="dxa"/>
              <w:bottom w:w="0" w:type="dxa"/>
              <w:right w:w="17" w:type="dxa"/>
            </w:tcMar>
            <w:vAlign w:val="center"/>
          </w:tcPr>
          <w:p w14:paraId="723372EB" w14:textId="6009C2C5" w:rsidR="00BE0F91" w:rsidRPr="001B1C3B" w:rsidRDefault="00BE0F91" w:rsidP="00CD66D6">
            <w:pPr>
              <w:ind w:right="62"/>
              <w:jc w:val="right"/>
              <w:rPr>
                <w:sz w:val="18"/>
                <w:szCs w:val="18"/>
                <w:lang w:val="tr-TR"/>
              </w:rPr>
            </w:pPr>
            <w:r w:rsidRPr="001B1C3B">
              <w:rPr>
                <w:sz w:val="18"/>
                <w:szCs w:val="18"/>
                <w:lang w:val="tr-TR"/>
              </w:rPr>
              <w:t xml:space="preserve">   255,536,597 </w:t>
            </w:r>
          </w:p>
        </w:tc>
      </w:tr>
      <w:tr w:rsidR="00CD66D6" w:rsidRPr="001B1C3B" w14:paraId="31245863" w14:textId="77777777" w:rsidTr="00F6719D">
        <w:trPr>
          <w:trHeight w:val="264"/>
        </w:trPr>
        <w:tc>
          <w:tcPr>
            <w:tcW w:w="2561" w:type="dxa"/>
            <w:tcMar>
              <w:top w:w="17" w:type="dxa"/>
              <w:left w:w="17" w:type="dxa"/>
              <w:bottom w:w="0" w:type="dxa"/>
              <w:right w:w="17" w:type="dxa"/>
            </w:tcMar>
            <w:vAlign w:val="center"/>
          </w:tcPr>
          <w:p w14:paraId="53490539" w14:textId="77777777" w:rsidR="00BE0F91" w:rsidRPr="001B1C3B" w:rsidRDefault="00BE0F91" w:rsidP="00BE0F91">
            <w:pPr>
              <w:ind w:left="57"/>
              <w:rPr>
                <w:rFonts w:eastAsia="Arial Unicode MS"/>
                <w:sz w:val="18"/>
                <w:szCs w:val="18"/>
                <w:lang w:val="tr-TR"/>
              </w:rPr>
            </w:pPr>
            <w:r w:rsidRPr="001B1C3B">
              <w:rPr>
                <w:sz w:val="18"/>
                <w:szCs w:val="18"/>
                <w:lang w:val="tr-TR"/>
              </w:rPr>
              <w:t>Swap Para Satım İşlemleri</w:t>
            </w:r>
          </w:p>
        </w:tc>
        <w:tc>
          <w:tcPr>
            <w:tcW w:w="1262" w:type="dxa"/>
            <w:noWrap/>
            <w:tcMar>
              <w:top w:w="17" w:type="dxa"/>
              <w:left w:w="17" w:type="dxa"/>
              <w:bottom w:w="0" w:type="dxa"/>
              <w:right w:w="17" w:type="dxa"/>
            </w:tcMar>
            <w:vAlign w:val="center"/>
          </w:tcPr>
          <w:p w14:paraId="335A3FF6" w14:textId="1F138A38" w:rsidR="00BE0F91" w:rsidRPr="001B1C3B" w:rsidRDefault="00BE0F91" w:rsidP="00CD66D6">
            <w:pPr>
              <w:ind w:right="62"/>
              <w:jc w:val="right"/>
              <w:rPr>
                <w:sz w:val="18"/>
                <w:szCs w:val="18"/>
                <w:lang w:val="tr-TR"/>
              </w:rPr>
            </w:pPr>
            <w:r w:rsidRPr="001B1C3B">
              <w:rPr>
                <w:sz w:val="18"/>
                <w:szCs w:val="18"/>
                <w:lang w:val="tr-TR"/>
              </w:rPr>
              <w:t xml:space="preserve">237,927,570 </w:t>
            </w:r>
          </w:p>
        </w:tc>
        <w:tc>
          <w:tcPr>
            <w:tcW w:w="1275" w:type="dxa"/>
            <w:noWrap/>
            <w:tcMar>
              <w:top w:w="17" w:type="dxa"/>
              <w:left w:w="17" w:type="dxa"/>
              <w:bottom w:w="0" w:type="dxa"/>
              <w:right w:w="17" w:type="dxa"/>
            </w:tcMar>
            <w:vAlign w:val="center"/>
          </w:tcPr>
          <w:p w14:paraId="28549B8F" w14:textId="6152C717" w:rsidR="00BE0F91" w:rsidRPr="001B1C3B" w:rsidRDefault="00BE0F91" w:rsidP="00CD66D6">
            <w:pPr>
              <w:ind w:right="62"/>
              <w:jc w:val="right"/>
              <w:rPr>
                <w:sz w:val="18"/>
                <w:szCs w:val="18"/>
                <w:lang w:val="tr-TR"/>
              </w:rPr>
            </w:pPr>
            <w:r w:rsidRPr="001B1C3B">
              <w:rPr>
                <w:sz w:val="18"/>
                <w:szCs w:val="18"/>
                <w:lang w:val="tr-TR"/>
              </w:rPr>
              <w:t xml:space="preserve">        63,446,308 </w:t>
            </w:r>
          </w:p>
        </w:tc>
        <w:tc>
          <w:tcPr>
            <w:tcW w:w="1134" w:type="dxa"/>
            <w:noWrap/>
            <w:tcMar>
              <w:top w:w="17" w:type="dxa"/>
              <w:left w:w="17" w:type="dxa"/>
              <w:bottom w:w="0" w:type="dxa"/>
              <w:right w:w="17" w:type="dxa"/>
            </w:tcMar>
            <w:vAlign w:val="center"/>
          </w:tcPr>
          <w:p w14:paraId="50E07299" w14:textId="5E89C44C" w:rsidR="00BE0F91" w:rsidRPr="001B1C3B" w:rsidRDefault="00BE0F91" w:rsidP="00CD66D6">
            <w:pPr>
              <w:ind w:right="62"/>
              <w:jc w:val="right"/>
              <w:rPr>
                <w:sz w:val="18"/>
                <w:szCs w:val="18"/>
                <w:lang w:val="tr-TR"/>
              </w:rPr>
            </w:pPr>
            <w:r w:rsidRPr="001B1C3B">
              <w:rPr>
                <w:sz w:val="18"/>
                <w:szCs w:val="18"/>
                <w:lang w:val="tr-TR"/>
              </w:rPr>
              <w:t xml:space="preserve">    28,158,699 </w:t>
            </w:r>
          </w:p>
        </w:tc>
        <w:tc>
          <w:tcPr>
            <w:tcW w:w="1271" w:type="dxa"/>
            <w:noWrap/>
            <w:tcMar>
              <w:top w:w="17" w:type="dxa"/>
              <w:left w:w="17" w:type="dxa"/>
              <w:bottom w:w="0" w:type="dxa"/>
              <w:right w:w="17" w:type="dxa"/>
            </w:tcMar>
            <w:vAlign w:val="center"/>
          </w:tcPr>
          <w:p w14:paraId="4D993385" w14:textId="37B69C00" w:rsidR="00BE0F91" w:rsidRPr="001B1C3B" w:rsidRDefault="00BE0F91" w:rsidP="00CD66D6">
            <w:pPr>
              <w:ind w:right="62"/>
              <w:jc w:val="right"/>
              <w:rPr>
                <w:sz w:val="18"/>
                <w:szCs w:val="18"/>
                <w:lang w:val="tr-TR"/>
              </w:rPr>
            </w:pPr>
            <w:r w:rsidRPr="001B1C3B">
              <w:rPr>
                <w:sz w:val="18"/>
                <w:szCs w:val="18"/>
                <w:lang w:val="tr-TR"/>
              </w:rPr>
              <w:t xml:space="preserve">      7,223,880 </w:t>
            </w:r>
          </w:p>
        </w:tc>
        <w:tc>
          <w:tcPr>
            <w:tcW w:w="997" w:type="dxa"/>
            <w:noWrap/>
            <w:tcMar>
              <w:top w:w="17" w:type="dxa"/>
              <w:left w:w="17" w:type="dxa"/>
              <w:bottom w:w="0" w:type="dxa"/>
              <w:right w:w="17" w:type="dxa"/>
            </w:tcMar>
            <w:vAlign w:val="center"/>
          </w:tcPr>
          <w:p w14:paraId="095A4A4A" w14:textId="4C32886A" w:rsidR="00BE0F91" w:rsidRPr="001B1C3B" w:rsidRDefault="00BE0F91" w:rsidP="00CD66D6">
            <w:pPr>
              <w:ind w:right="62"/>
              <w:jc w:val="right"/>
              <w:rPr>
                <w:sz w:val="18"/>
                <w:szCs w:val="18"/>
                <w:lang w:val="tr-TR"/>
              </w:rPr>
            </w:pPr>
            <w:r w:rsidRPr="001B1C3B">
              <w:rPr>
                <w:sz w:val="18"/>
                <w:szCs w:val="18"/>
                <w:lang w:val="tr-TR"/>
              </w:rPr>
              <w:t xml:space="preserve">                 -   </w:t>
            </w:r>
          </w:p>
        </w:tc>
        <w:tc>
          <w:tcPr>
            <w:tcW w:w="1232" w:type="dxa"/>
            <w:noWrap/>
            <w:tcMar>
              <w:top w:w="17" w:type="dxa"/>
              <w:left w:w="17" w:type="dxa"/>
              <w:bottom w:w="0" w:type="dxa"/>
              <w:right w:w="17" w:type="dxa"/>
            </w:tcMar>
            <w:vAlign w:val="center"/>
          </w:tcPr>
          <w:p w14:paraId="67E0AB9B" w14:textId="51004D97" w:rsidR="00BE0F91" w:rsidRPr="001B1C3B" w:rsidRDefault="00BE0F91" w:rsidP="00CD66D6">
            <w:pPr>
              <w:ind w:right="62"/>
              <w:jc w:val="right"/>
              <w:rPr>
                <w:sz w:val="18"/>
                <w:szCs w:val="18"/>
                <w:lang w:val="tr-TR"/>
              </w:rPr>
            </w:pPr>
            <w:r w:rsidRPr="001B1C3B">
              <w:rPr>
                <w:sz w:val="18"/>
                <w:szCs w:val="18"/>
                <w:lang w:val="tr-TR"/>
              </w:rPr>
              <w:t xml:space="preserve">  336,756,457 </w:t>
            </w:r>
          </w:p>
        </w:tc>
      </w:tr>
      <w:tr w:rsidR="00CD66D6" w:rsidRPr="001B1C3B" w14:paraId="0F8720D9" w14:textId="77777777" w:rsidTr="00F6719D">
        <w:trPr>
          <w:trHeight w:val="264"/>
        </w:trPr>
        <w:tc>
          <w:tcPr>
            <w:tcW w:w="2561" w:type="dxa"/>
            <w:tcMar>
              <w:top w:w="17" w:type="dxa"/>
              <w:left w:w="17" w:type="dxa"/>
              <w:bottom w:w="0" w:type="dxa"/>
              <w:right w:w="17" w:type="dxa"/>
            </w:tcMar>
            <w:vAlign w:val="center"/>
          </w:tcPr>
          <w:p w14:paraId="5A5FAA33" w14:textId="77777777" w:rsidR="00BE0F91" w:rsidRPr="001B1C3B" w:rsidRDefault="00BE0F91" w:rsidP="00BE0F91">
            <w:pPr>
              <w:ind w:left="57"/>
              <w:rPr>
                <w:rFonts w:eastAsia="Arial Unicode MS"/>
                <w:sz w:val="18"/>
                <w:szCs w:val="18"/>
                <w:lang w:val="tr-TR"/>
              </w:rPr>
            </w:pPr>
            <w:r w:rsidRPr="001B1C3B">
              <w:rPr>
                <w:sz w:val="18"/>
                <w:szCs w:val="18"/>
                <w:lang w:val="tr-TR"/>
              </w:rPr>
              <w:t>Para Alım Opsiyonları</w:t>
            </w:r>
          </w:p>
        </w:tc>
        <w:tc>
          <w:tcPr>
            <w:tcW w:w="1262" w:type="dxa"/>
            <w:noWrap/>
            <w:tcMar>
              <w:top w:w="17" w:type="dxa"/>
              <w:left w:w="17" w:type="dxa"/>
              <w:bottom w:w="0" w:type="dxa"/>
              <w:right w:w="17" w:type="dxa"/>
            </w:tcMar>
            <w:vAlign w:val="center"/>
          </w:tcPr>
          <w:p w14:paraId="2311575F" w14:textId="03ABDDC4" w:rsidR="00BE0F91" w:rsidRPr="001B1C3B" w:rsidRDefault="00BE0F91" w:rsidP="00CD66D6">
            <w:pPr>
              <w:ind w:right="62"/>
              <w:jc w:val="right"/>
              <w:rPr>
                <w:sz w:val="18"/>
                <w:szCs w:val="18"/>
                <w:lang w:val="tr-TR"/>
              </w:rPr>
            </w:pPr>
            <w:r w:rsidRPr="001B1C3B">
              <w:rPr>
                <w:sz w:val="18"/>
                <w:szCs w:val="18"/>
                <w:lang w:val="tr-TR"/>
              </w:rPr>
              <w:t xml:space="preserve">  14,111,775 </w:t>
            </w:r>
          </w:p>
        </w:tc>
        <w:tc>
          <w:tcPr>
            <w:tcW w:w="1275" w:type="dxa"/>
            <w:noWrap/>
            <w:tcMar>
              <w:top w:w="17" w:type="dxa"/>
              <w:left w:w="17" w:type="dxa"/>
              <w:bottom w:w="0" w:type="dxa"/>
              <w:right w:w="17" w:type="dxa"/>
            </w:tcMar>
            <w:vAlign w:val="center"/>
          </w:tcPr>
          <w:p w14:paraId="6B51A01D" w14:textId="5FE16C1F" w:rsidR="00BE0F91" w:rsidRPr="001B1C3B" w:rsidRDefault="00BE0F91" w:rsidP="00CD66D6">
            <w:pPr>
              <w:ind w:right="62"/>
              <w:jc w:val="right"/>
              <w:rPr>
                <w:sz w:val="18"/>
                <w:szCs w:val="18"/>
                <w:lang w:val="tr-TR"/>
              </w:rPr>
            </w:pPr>
            <w:r w:rsidRPr="001B1C3B">
              <w:rPr>
                <w:sz w:val="18"/>
                <w:szCs w:val="18"/>
                <w:lang w:val="tr-TR"/>
              </w:rPr>
              <w:t xml:space="preserve">        23,129,861 </w:t>
            </w:r>
          </w:p>
        </w:tc>
        <w:tc>
          <w:tcPr>
            <w:tcW w:w="1134" w:type="dxa"/>
            <w:noWrap/>
            <w:tcMar>
              <w:top w:w="17" w:type="dxa"/>
              <w:left w:w="17" w:type="dxa"/>
              <w:bottom w:w="0" w:type="dxa"/>
              <w:right w:w="17" w:type="dxa"/>
            </w:tcMar>
            <w:vAlign w:val="center"/>
          </w:tcPr>
          <w:p w14:paraId="3578791D" w14:textId="552481E8" w:rsidR="00BE0F91" w:rsidRPr="001B1C3B" w:rsidRDefault="00BE0F91" w:rsidP="00CD66D6">
            <w:pPr>
              <w:ind w:right="62"/>
              <w:jc w:val="right"/>
              <w:rPr>
                <w:sz w:val="18"/>
                <w:szCs w:val="18"/>
                <w:lang w:val="tr-TR"/>
              </w:rPr>
            </w:pPr>
            <w:r w:rsidRPr="001B1C3B">
              <w:rPr>
                <w:sz w:val="18"/>
                <w:szCs w:val="18"/>
                <w:lang w:val="tr-TR"/>
              </w:rPr>
              <w:t xml:space="preserve">      2,823,824 </w:t>
            </w:r>
          </w:p>
        </w:tc>
        <w:tc>
          <w:tcPr>
            <w:tcW w:w="1271" w:type="dxa"/>
            <w:noWrap/>
            <w:tcMar>
              <w:top w:w="17" w:type="dxa"/>
              <w:left w:w="17" w:type="dxa"/>
              <w:bottom w:w="0" w:type="dxa"/>
              <w:right w:w="17" w:type="dxa"/>
            </w:tcMar>
            <w:vAlign w:val="center"/>
          </w:tcPr>
          <w:p w14:paraId="69CB1BAF" w14:textId="1833EBE3" w:rsidR="00BE0F91" w:rsidRPr="001B1C3B" w:rsidRDefault="00BE0F91" w:rsidP="00CD66D6">
            <w:pPr>
              <w:ind w:right="40"/>
              <w:jc w:val="right"/>
              <w:rPr>
                <w:rFonts w:eastAsia="Arial Unicode MS"/>
                <w:sz w:val="18"/>
                <w:szCs w:val="18"/>
                <w:lang w:val="tr-TR"/>
              </w:rPr>
            </w:pPr>
            <w:r w:rsidRPr="001B1C3B">
              <w:rPr>
                <w:sz w:val="18"/>
                <w:szCs w:val="18"/>
                <w:lang w:val="tr-TR"/>
              </w:rPr>
              <w:t xml:space="preserve">                    -   </w:t>
            </w:r>
          </w:p>
        </w:tc>
        <w:tc>
          <w:tcPr>
            <w:tcW w:w="997" w:type="dxa"/>
            <w:noWrap/>
            <w:tcMar>
              <w:top w:w="17" w:type="dxa"/>
              <w:left w:w="17" w:type="dxa"/>
              <w:bottom w:w="0" w:type="dxa"/>
              <w:right w:w="17" w:type="dxa"/>
            </w:tcMar>
            <w:vAlign w:val="center"/>
          </w:tcPr>
          <w:p w14:paraId="2FF1F3B9" w14:textId="142E71E2" w:rsidR="00BE0F91" w:rsidRPr="001B1C3B" w:rsidRDefault="00BE0F91" w:rsidP="00CD66D6">
            <w:pPr>
              <w:ind w:right="40"/>
              <w:jc w:val="right"/>
              <w:rPr>
                <w:rFonts w:eastAsia="Arial Unicode MS"/>
                <w:sz w:val="18"/>
                <w:szCs w:val="18"/>
                <w:lang w:val="tr-TR"/>
              </w:rPr>
            </w:pPr>
            <w:r w:rsidRPr="001B1C3B">
              <w:rPr>
                <w:sz w:val="18"/>
                <w:szCs w:val="18"/>
                <w:lang w:val="tr-TR"/>
              </w:rPr>
              <w:t xml:space="preserve">                  -   </w:t>
            </w:r>
          </w:p>
        </w:tc>
        <w:tc>
          <w:tcPr>
            <w:tcW w:w="1232" w:type="dxa"/>
            <w:noWrap/>
            <w:tcMar>
              <w:top w:w="17" w:type="dxa"/>
              <w:left w:w="17" w:type="dxa"/>
              <w:bottom w:w="0" w:type="dxa"/>
              <w:right w:w="17" w:type="dxa"/>
            </w:tcMar>
            <w:vAlign w:val="center"/>
          </w:tcPr>
          <w:p w14:paraId="701FD04E" w14:textId="54A2AF02" w:rsidR="00BE0F91" w:rsidRPr="001B1C3B" w:rsidRDefault="00BE0F91" w:rsidP="00CD66D6">
            <w:pPr>
              <w:ind w:right="62"/>
              <w:jc w:val="right"/>
              <w:rPr>
                <w:sz w:val="18"/>
                <w:szCs w:val="18"/>
                <w:lang w:val="tr-TR"/>
              </w:rPr>
            </w:pPr>
            <w:r w:rsidRPr="001B1C3B">
              <w:rPr>
                <w:sz w:val="18"/>
                <w:szCs w:val="18"/>
                <w:lang w:val="tr-TR"/>
              </w:rPr>
              <w:t xml:space="preserve">     40,065,460 </w:t>
            </w:r>
          </w:p>
        </w:tc>
      </w:tr>
      <w:tr w:rsidR="00CD66D6" w:rsidRPr="001B1C3B" w14:paraId="350916BC" w14:textId="77777777" w:rsidTr="00F6719D">
        <w:trPr>
          <w:trHeight w:val="264"/>
        </w:trPr>
        <w:tc>
          <w:tcPr>
            <w:tcW w:w="2561" w:type="dxa"/>
            <w:tcMar>
              <w:top w:w="17" w:type="dxa"/>
              <w:left w:w="17" w:type="dxa"/>
              <w:bottom w:w="0" w:type="dxa"/>
              <w:right w:w="17" w:type="dxa"/>
            </w:tcMar>
            <w:vAlign w:val="center"/>
          </w:tcPr>
          <w:p w14:paraId="4E03D682" w14:textId="77777777" w:rsidR="00BE0F91" w:rsidRPr="001B1C3B" w:rsidRDefault="00BE0F91" w:rsidP="00BE0F91">
            <w:pPr>
              <w:ind w:left="57"/>
              <w:rPr>
                <w:rFonts w:eastAsia="Arial Unicode MS"/>
                <w:sz w:val="18"/>
                <w:szCs w:val="18"/>
                <w:lang w:val="tr-TR"/>
              </w:rPr>
            </w:pPr>
            <w:r w:rsidRPr="001B1C3B">
              <w:rPr>
                <w:sz w:val="18"/>
                <w:szCs w:val="18"/>
                <w:lang w:val="tr-TR"/>
              </w:rPr>
              <w:t>Para Satım Opsiyonları</w:t>
            </w:r>
          </w:p>
        </w:tc>
        <w:tc>
          <w:tcPr>
            <w:tcW w:w="1262" w:type="dxa"/>
            <w:noWrap/>
            <w:tcMar>
              <w:top w:w="17" w:type="dxa"/>
              <w:left w:w="17" w:type="dxa"/>
              <w:bottom w:w="0" w:type="dxa"/>
              <w:right w:w="17" w:type="dxa"/>
            </w:tcMar>
            <w:vAlign w:val="center"/>
          </w:tcPr>
          <w:p w14:paraId="0449237B" w14:textId="021FC57D" w:rsidR="00BE0F91" w:rsidRPr="001B1C3B" w:rsidRDefault="00BE0F91" w:rsidP="00CD66D6">
            <w:pPr>
              <w:ind w:right="62"/>
              <w:jc w:val="right"/>
              <w:rPr>
                <w:sz w:val="18"/>
                <w:szCs w:val="18"/>
                <w:lang w:val="tr-TR"/>
              </w:rPr>
            </w:pPr>
            <w:r w:rsidRPr="001B1C3B">
              <w:rPr>
                <w:sz w:val="18"/>
                <w:szCs w:val="18"/>
                <w:lang w:val="tr-TR"/>
              </w:rPr>
              <w:t xml:space="preserve"> 15,253,408 </w:t>
            </w:r>
          </w:p>
        </w:tc>
        <w:tc>
          <w:tcPr>
            <w:tcW w:w="1275" w:type="dxa"/>
            <w:noWrap/>
            <w:tcMar>
              <w:top w:w="17" w:type="dxa"/>
              <w:left w:w="17" w:type="dxa"/>
              <w:bottom w:w="0" w:type="dxa"/>
              <w:right w:w="17" w:type="dxa"/>
            </w:tcMar>
            <w:vAlign w:val="center"/>
          </w:tcPr>
          <w:p w14:paraId="04E2C887" w14:textId="3CC32B52" w:rsidR="00BE0F91" w:rsidRPr="001B1C3B" w:rsidRDefault="00BE0F91" w:rsidP="00CD66D6">
            <w:pPr>
              <w:ind w:right="62"/>
              <w:jc w:val="right"/>
              <w:rPr>
                <w:sz w:val="18"/>
                <w:szCs w:val="18"/>
                <w:lang w:val="tr-TR"/>
              </w:rPr>
            </w:pPr>
            <w:r w:rsidRPr="001B1C3B">
              <w:rPr>
                <w:sz w:val="18"/>
                <w:szCs w:val="18"/>
                <w:lang w:val="tr-TR"/>
              </w:rPr>
              <w:t xml:space="preserve">        25,832,368 </w:t>
            </w:r>
          </w:p>
        </w:tc>
        <w:tc>
          <w:tcPr>
            <w:tcW w:w="1134" w:type="dxa"/>
            <w:noWrap/>
            <w:tcMar>
              <w:top w:w="17" w:type="dxa"/>
              <w:left w:w="17" w:type="dxa"/>
              <w:bottom w:w="0" w:type="dxa"/>
              <w:right w:w="17" w:type="dxa"/>
            </w:tcMar>
            <w:vAlign w:val="center"/>
          </w:tcPr>
          <w:p w14:paraId="0B33A848" w14:textId="0C4860BC" w:rsidR="00BE0F91" w:rsidRPr="001B1C3B" w:rsidRDefault="00BE0F91" w:rsidP="00CD66D6">
            <w:pPr>
              <w:ind w:right="62"/>
              <w:jc w:val="right"/>
              <w:rPr>
                <w:sz w:val="18"/>
                <w:szCs w:val="18"/>
                <w:lang w:val="tr-TR"/>
              </w:rPr>
            </w:pPr>
            <w:r w:rsidRPr="001B1C3B">
              <w:rPr>
                <w:sz w:val="18"/>
                <w:szCs w:val="18"/>
                <w:lang w:val="tr-TR"/>
              </w:rPr>
              <w:t xml:space="preserve">      2,993,409 </w:t>
            </w:r>
          </w:p>
        </w:tc>
        <w:tc>
          <w:tcPr>
            <w:tcW w:w="1271" w:type="dxa"/>
            <w:noWrap/>
            <w:tcMar>
              <w:top w:w="17" w:type="dxa"/>
              <w:left w:w="17" w:type="dxa"/>
              <w:bottom w:w="0" w:type="dxa"/>
              <w:right w:w="17" w:type="dxa"/>
            </w:tcMar>
            <w:vAlign w:val="center"/>
          </w:tcPr>
          <w:p w14:paraId="57CB7F56" w14:textId="40438469" w:rsidR="00BE0F91" w:rsidRPr="001B1C3B" w:rsidRDefault="00BE0F91" w:rsidP="00CD66D6">
            <w:pPr>
              <w:ind w:right="40"/>
              <w:jc w:val="right"/>
              <w:rPr>
                <w:rFonts w:eastAsia="Arial Unicode MS"/>
                <w:sz w:val="18"/>
                <w:szCs w:val="18"/>
                <w:lang w:val="tr-TR"/>
              </w:rPr>
            </w:pPr>
            <w:r w:rsidRPr="001B1C3B">
              <w:rPr>
                <w:sz w:val="18"/>
                <w:szCs w:val="18"/>
                <w:lang w:val="tr-TR"/>
              </w:rPr>
              <w:t xml:space="preserve">                -   </w:t>
            </w:r>
          </w:p>
        </w:tc>
        <w:tc>
          <w:tcPr>
            <w:tcW w:w="997" w:type="dxa"/>
            <w:noWrap/>
            <w:tcMar>
              <w:top w:w="17" w:type="dxa"/>
              <w:left w:w="17" w:type="dxa"/>
              <w:bottom w:w="0" w:type="dxa"/>
              <w:right w:w="17" w:type="dxa"/>
            </w:tcMar>
            <w:vAlign w:val="center"/>
          </w:tcPr>
          <w:p w14:paraId="34E0F463" w14:textId="79B0F6AB" w:rsidR="00BE0F91" w:rsidRPr="001B1C3B" w:rsidRDefault="00BE0F91" w:rsidP="00CD66D6">
            <w:pPr>
              <w:ind w:right="40"/>
              <w:jc w:val="right"/>
              <w:rPr>
                <w:rFonts w:eastAsia="Arial Unicode MS"/>
                <w:sz w:val="18"/>
                <w:szCs w:val="18"/>
                <w:lang w:val="tr-TR"/>
              </w:rPr>
            </w:pPr>
            <w:r w:rsidRPr="001B1C3B">
              <w:rPr>
                <w:sz w:val="18"/>
                <w:szCs w:val="18"/>
                <w:lang w:val="tr-TR"/>
              </w:rPr>
              <w:t xml:space="preserve">                 -   </w:t>
            </w:r>
          </w:p>
        </w:tc>
        <w:tc>
          <w:tcPr>
            <w:tcW w:w="1232" w:type="dxa"/>
            <w:noWrap/>
            <w:tcMar>
              <w:top w:w="17" w:type="dxa"/>
              <w:left w:w="17" w:type="dxa"/>
              <w:bottom w:w="0" w:type="dxa"/>
              <w:right w:w="17" w:type="dxa"/>
            </w:tcMar>
            <w:vAlign w:val="center"/>
          </w:tcPr>
          <w:p w14:paraId="350C5441" w14:textId="6D48A0BA" w:rsidR="00BE0F91" w:rsidRPr="001B1C3B" w:rsidRDefault="00BE0F91" w:rsidP="00CD66D6">
            <w:pPr>
              <w:ind w:right="62"/>
              <w:jc w:val="right"/>
              <w:rPr>
                <w:sz w:val="18"/>
                <w:szCs w:val="18"/>
                <w:lang w:val="tr-TR"/>
              </w:rPr>
            </w:pPr>
            <w:r w:rsidRPr="001B1C3B">
              <w:rPr>
                <w:sz w:val="18"/>
                <w:szCs w:val="18"/>
                <w:lang w:val="tr-TR"/>
              </w:rPr>
              <w:t xml:space="preserve">     44,079,185 </w:t>
            </w:r>
          </w:p>
        </w:tc>
      </w:tr>
      <w:tr w:rsidR="00CD66D6" w:rsidRPr="001B1C3B" w14:paraId="7EAFA4DF" w14:textId="77777777" w:rsidTr="00F6719D">
        <w:trPr>
          <w:trHeight w:val="264"/>
        </w:trPr>
        <w:tc>
          <w:tcPr>
            <w:tcW w:w="2561" w:type="dxa"/>
            <w:tcMar>
              <w:top w:w="17" w:type="dxa"/>
              <w:left w:w="17" w:type="dxa"/>
              <w:bottom w:w="0" w:type="dxa"/>
              <w:right w:w="17" w:type="dxa"/>
            </w:tcMar>
            <w:vAlign w:val="center"/>
          </w:tcPr>
          <w:p w14:paraId="38B9EAF6" w14:textId="77777777" w:rsidR="00BE0F91" w:rsidRPr="001B1C3B" w:rsidRDefault="00BE0F91" w:rsidP="00BE0F91">
            <w:pPr>
              <w:ind w:left="57"/>
              <w:rPr>
                <w:rFonts w:eastAsia="Arial Unicode MS"/>
                <w:sz w:val="18"/>
                <w:szCs w:val="18"/>
                <w:lang w:val="tr-TR"/>
              </w:rPr>
            </w:pPr>
            <w:r w:rsidRPr="001B1C3B">
              <w:rPr>
                <w:sz w:val="18"/>
                <w:szCs w:val="18"/>
                <w:lang w:val="tr-TR"/>
              </w:rPr>
              <w:t>Futures Para Alım İşlemleri</w:t>
            </w:r>
          </w:p>
        </w:tc>
        <w:tc>
          <w:tcPr>
            <w:tcW w:w="1262" w:type="dxa"/>
            <w:noWrap/>
            <w:tcMar>
              <w:top w:w="17" w:type="dxa"/>
              <w:left w:w="17" w:type="dxa"/>
              <w:bottom w:w="0" w:type="dxa"/>
              <w:right w:w="17" w:type="dxa"/>
            </w:tcMar>
            <w:vAlign w:val="center"/>
          </w:tcPr>
          <w:p w14:paraId="4F77AFD7" w14:textId="55154E54" w:rsidR="00BE0F91" w:rsidRPr="001B1C3B" w:rsidRDefault="00BE0F91" w:rsidP="00CD66D6">
            <w:pPr>
              <w:ind w:right="62"/>
              <w:jc w:val="right"/>
              <w:rPr>
                <w:sz w:val="18"/>
                <w:szCs w:val="18"/>
                <w:lang w:val="tr-TR"/>
              </w:rPr>
            </w:pPr>
            <w:r w:rsidRPr="001B1C3B">
              <w:rPr>
                <w:sz w:val="18"/>
                <w:szCs w:val="18"/>
                <w:lang w:val="tr-TR"/>
              </w:rPr>
              <w:t xml:space="preserve">      510,906 </w:t>
            </w:r>
          </w:p>
        </w:tc>
        <w:tc>
          <w:tcPr>
            <w:tcW w:w="1275" w:type="dxa"/>
            <w:noWrap/>
            <w:tcMar>
              <w:top w:w="17" w:type="dxa"/>
              <w:left w:w="17" w:type="dxa"/>
              <w:bottom w:w="0" w:type="dxa"/>
              <w:right w:w="17" w:type="dxa"/>
            </w:tcMar>
            <w:vAlign w:val="center"/>
          </w:tcPr>
          <w:p w14:paraId="3DA1A818" w14:textId="77E8D8F5" w:rsidR="00BE0F91" w:rsidRPr="001B1C3B" w:rsidRDefault="00BE0F91" w:rsidP="00CD66D6">
            <w:pPr>
              <w:ind w:right="62"/>
              <w:jc w:val="right"/>
              <w:rPr>
                <w:sz w:val="18"/>
                <w:szCs w:val="18"/>
                <w:lang w:val="tr-TR"/>
              </w:rPr>
            </w:pPr>
            <w:r w:rsidRPr="001B1C3B">
              <w:rPr>
                <w:sz w:val="18"/>
                <w:szCs w:val="18"/>
                <w:lang w:val="tr-TR"/>
              </w:rPr>
              <w:t xml:space="preserve">                 1,952 </w:t>
            </w:r>
          </w:p>
        </w:tc>
        <w:tc>
          <w:tcPr>
            <w:tcW w:w="1134" w:type="dxa"/>
            <w:noWrap/>
            <w:tcMar>
              <w:top w:w="17" w:type="dxa"/>
              <w:left w:w="17" w:type="dxa"/>
              <w:bottom w:w="0" w:type="dxa"/>
              <w:right w:w="17" w:type="dxa"/>
            </w:tcMar>
            <w:vAlign w:val="center"/>
          </w:tcPr>
          <w:p w14:paraId="7DBA6427" w14:textId="0E8464E0" w:rsidR="00BE0F91" w:rsidRPr="001B1C3B" w:rsidRDefault="00BE0F91" w:rsidP="00CD66D6">
            <w:pPr>
              <w:ind w:right="62"/>
              <w:jc w:val="right"/>
              <w:rPr>
                <w:sz w:val="18"/>
                <w:szCs w:val="18"/>
                <w:lang w:val="tr-TR"/>
              </w:rPr>
            </w:pPr>
            <w:r w:rsidRPr="001B1C3B">
              <w:rPr>
                <w:sz w:val="18"/>
                <w:szCs w:val="18"/>
                <w:lang w:val="tr-TR"/>
              </w:rPr>
              <w:t xml:space="preserve">                   -   </w:t>
            </w:r>
          </w:p>
        </w:tc>
        <w:tc>
          <w:tcPr>
            <w:tcW w:w="1271" w:type="dxa"/>
            <w:noWrap/>
            <w:tcMar>
              <w:top w:w="17" w:type="dxa"/>
              <w:left w:w="17" w:type="dxa"/>
              <w:bottom w:w="0" w:type="dxa"/>
              <w:right w:w="17" w:type="dxa"/>
            </w:tcMar>
            <w:vAlign w:val="center"/>
          </w:tcPr>
          <w:p w14:paraId="72A11849" w14:textId="18C0D609" w:rsidR="00BE0F91" w:rsidRPr="001B1C3B" w:rsidRDefault="00BE0F91" w:rsidP="00CD66D6">
            <w:pPr>
              <w:ind w:right="40"/>
              <w:jc w:val="right"/>
              <w:rPr>
                <w:rFonts w:eastAsia="Arial Unicode MS"/>
                <w:sz w:val="18"/>
                <w:szCs w:val="18"/>
                <w:lang w:val="tr-TR"/>
              </w:rPr>
            </w:pPr>
            <w:r w:rsidRPr="001B1C3B">
              <w:rPr>
                <w:sz w:val="18"/>
                <w:szCs w:val="18"/>
                <w:lang w:val="tr-TR"/>
              </w:rPr>
              <w:t xml:space="preserve">                -   </w:t>
            </w:r>
          </w:p>
        </w:tc>
        <w:tc>
          <w:tcPr>
            <w:tcW w:w="997" w:type="dxa"/>
            <w:noWrap/>
            <w:tcMar>
              <w:top w:w="17" w:type="dxa"/>
              <w:left w:w="17" w:type="dxa"/>
              <w:bottom w:w="0" w:type="dxa"/>
              <w:right w:w="17" w:type="dxa"/>
            </w:tcMar>
            <w:vAlign w:val="center"/>
          </w:tcPr>
          <w:p w14:paraId="292DACEB" w14:textId="7C2FB608" w:rsidR="00BE0F91" w:rsidRPr="001B1C3B" w:rsidRDefault="00BE0F91" w:rsidP="00CD66D6">
            <w:pPr>
              <w:ind w:right="40"/>
              <w:jc w:val="right"/>
              <w:rPr>
                <w:rFonts w:eastAsia="Arial Unicode MS"/>
                <w:sz w:val="18"/>
                <w:szCs w:val="18"/>
                <w:lang w:val="tr-TR"/>
              </w:rPr>
            </w:pPr>
            <w:r w:rsidRPr="001B1C3B">
              <w:rPr>
                <w:sz w:val="18"/>
                <w:szCs w:val="18"/>
                <w:lang w:val="tr-TR"/>
              </w:rPr>
              <w:t xml:space="preserve">                 -   </w:t>
            </w:r>
          </w:p>
        </w:tc>
        <w:tc>
          <w:tcPr>
            <w:tcW w:w="1232" w:type="dxa"/>
            <w:noWrap/>
            <w:tcMar>
              <w:top w:w="17" w:type="dxa"/>
              <w:left w:w="17" w:type="dxa"/>
              <w:bottom w:w="0" w:type="dxa"/>
              <w:right w:w="17" w:type="dxa"/>
            </w:tcMar>
            <w:vAlign w:val="center"/>
          </w:tcPr>
          <w:p w14:paraId="584F8BB6" w14:textId="0C8334D2" w:rsidR="00BE0F91" w:rsidRPr="001B1C3B" w:rsidRDefault="00BE0F91" w:rsidP="00CD66D6">
            <w:pPr>
              <w:ind w:right="62"/>
              <w:jc w:val="right"/>
              <w:rPr>
                <w:sz w:val="18"/>
                <w:szCs w:val="18"/>
                <w:lang w:val="tr-TR"/>
              </w:rPr>
            </w:pPr>
            <w:r w:rsidRPr="001B1C3B">
              <w:rPr>
                <w:sz w:val="18"/>
                <w:szCs w:val="18"/>
                <w:lang w:val="tr-TR"/>
              </w:rPr>
              <w:t xml:space="preserve">          512,858 </w:t>
            </w:r>
          </w:p>
        </w:tc>
      </w:tr>
      <w:tr w:rsidR="00CD66D6" w:rsidRPr="001B1C3B" w14:paraId="39FB96FD" w14:textId="77777777" w:rsidTr="00F6719D">
        <w:trPr>
          <w:trHeight w:val="264"/>
        </w:trPr>
        <w:tc>
          <w:tcPr>
            <w:tcW w:w="2561" w:type="dxa"/>
            <w:tcMar>
              <w:top w:w="17" w:type="dxa"/>
              <w:left w:w="17" w:type="dxa"/>
              <w:bottom w:w="0" w:type="dxa"/>
              <w:right w:w="17" w:type="dxa"/>
            </w:tcMar>
            <w:vAlign w:val="center"/>
          </w:tcPr>
          <w:p w14:paraId="33550476" w14:textId="77777777" w:rsidR="00BE0F91" w:rsidRPr="001B1C3B" w:rsidRDefault="00BE0F91" w:rsidP="00BE0F91">
            <w:pPr>
              <w:ind w:left="57"/>
              <w:rPr>
                <w:rFonts w:eastAsia="Arial Unicode MS"/>
                <w:sz w:val="18"/>
                <w:szCs w:val="18"/>
                <w:lang w:val="tr-TR"/>
              </w:rPr>
            </w:pPr>
            <w:r w:rsidRPr="001B1C3B">
              <w:rPr>
                <w:sz w:val="18"/>
                <w:szCs w:val="18"/>
                <w:lang w:val="tr-TR"/>
              </w:rPr>
              <w:t>Futures Para Satım İşlemleri</w:t>
            </w:r>
          </w:p>
        </w:tc>
        <w:tc>
          <w:tcPr>
            <w:tcW w:w="1262" w:type="dxa"/>
            <w:noWrap/>
            <w:tcMar>
              <w:top w:w="17" w:type="dxa"/>
              <w:left w:w="17" w:type="dxa"/>
              <w:bottom w:w="0" w:type="dxa"/>
              <w:right w:w="17" w:type="dxa"/>
            </w:tcMar>
            <w:vAlign w:val="center"/>
          </w:tcPr>
          <w:p w14:paraId="5F98E9AC" w14:textId="059DBCC4" w:rsidR="00BE0F91" w:rsidRPr="001B1C3B" w:rsidRDefault="00BE0F91" w:rsidP="00CD66D6">
            <w:pPr>
              <w:ind w:right="62"/>
              <w:jc w:val="right"/>
              <w:rPr>
                <w:sz w:val="18"/>
                <w:szCs w:val="18"/>
                <w:lang w:val="tr-TR"/>
              </w:rPr>
            </w:pPr>
            <w:r w:rsidRPr="001B1C3B">
              <w:rPr>
                <w:sz w:val="18"/>
                <w:szCs w:val="18"/>
                <w:lang w:val="tr-TR"/>
              </w:rPr>
              <w:t xml:space="preserve">       480,550 </w:t>
            </w:r>
          </w:p>
        </w:tc>
        <w:tc>
          <w:tcPr>
            <w:tcW w:w="1275" w:type="dxa"/>
            <w:noWrap/>
            <w:tcMar>
              <w:top w:w="17" w:type="dxa"/>
              <w:left w:w="17" w:type="dxa"/>
              <w:bottom w:w="0" w:type="dxa"/>
              <w:right w:w="17" w:type="dxa"/>
            </w:tcMar>
            <w:vAlign w:val="center"/>
          </w:tcPr>
          <w:p w14:paraId="08495E47" w14:textId="5935E594" w:rsidR="00BE0F91" w:rsidRPr="001B1C3B" w:rsidRDefault="00BE0F91" w:rsidP="00CD66D6">
            <w:pPr>
              <w:ind w:right="62"/>
              <w:jc w:val="right"/>
              <w:rPr>
                <w:sz w:val="18"/>
                <w:szCs w:val="18"/>
                <w:lang w:val="tr-TR"/>
              </w:rPr>
            </w:pPr>
            <w:r w:rsidRPr="001B1C3B">
              <w:rPr>
                <w:sz w:val="18"/>
                <w:szCs w:val="18"/>
                <w:lang w:val="tr-TR"/>
              </w:rPr>
              <w:t xml:space="preserve">               5,010 </w:t>
            </w:r>
          </w:p>
        </w:tc>
        <w:tc>
          <w:tcPr>
            <w:tcW w:w="1134" w:type="dxa"/>
            <w:noWrap/>
            <w:tcMar>
              <w:top w:w="17" w:type="dxa"/>
              <w:left w:w="17" w:type="dxa"/>
              <w:bottom w:w="0" w:type="dxa"/>
              <w:right w:w="17" w:type="dxa"/>
            </w:tcMar>
            <w:vAlign w:val="center"/>
          </w:tcPr>
          <w:p w14:paraId="01B287C3" w14:textId="5DA4DD4F" w:rsidR="00BE0F91" w:rsidRPr="001B1C3B" w:rsidRDefault="00BE0F91" w:rsidP="00CD66D6">
            <w:pPr>
              <w:ind w:right="62"/>
              <w:jc w:val="right"/>
              <w:rPr>
                <w:sz w:val="18"/>
                <w:szCs w:val="18"/>
                <w:lang w:val="tr-TR"/>
              </w:rPr>
            </w:pPr>
            <w:r w:rsidRPr="001B1C3B">
              <w:rPr>
                <w:sz w:val="18"/>
                <w:szCs w:val="18"/>
                <w:lang w:val="tr-TR"/>
              </w:rPr>
              <w:t xml:space="preserve">                    -   </w:t>
            </w:r>
          </w:p>
        </w:tc>
        <w:tc>
          <w:tcPr>
            <w:tcW w:w="1271" w:type="dxa"/>
            <w:noWrap/>
            <w:tcMar>
              <w:top w:w="17" w:type="dxa"/>
              <w:left w:w="17" w:type="dxa"/>
              <w:bottom w:w="0" w:type="dxa"/>
              <w:right w:w="17" w:type="dxa"/>
            </w:tcMar>
            <w:vAlign w:val="center"/>
          </w:tcPr>
          <w:p w14:paraId="390EFFA2" w14:textId="42D31B41" w:rsidR="00BE0F91" w:rsidRPr="001B1C3B" w:rsidRDefault="00BE0F91" w:rsidP="00CD66D6">
            <w:pPr>
              <w:ind w:right="40"/>
              <w:jc w:val="right"/>
              <w:rPr>
                <w:rFonts w:eastAsia="Arial Unicode MS"/>
                <w:sz w:val="18"/>
                <w:szCs w:val="18"/>
                <w:lang w:val="tr-TR"/>
              </w:rPr>
            </w:pPr>
            <w:r w:rsidRPr="001B1C3B">
              <w:rPr>
                <w:sz w:val="18"/>
                <w:szCs w:val="18"/>
                <w:lang w:val="tr-TR"/>
              </w:rPr>
              <w:t xml:space="preserve">                  -   </w:t>
            </w:r>
          </w:p>
        </w:tc>
        <w:tc>
          <w:tcPr>
            <w:tcW w:w="997" w:type="dxa"/>
            <w:noWrap/>
            <w:tcMar>
              <w:top w:w="17" w:type="dxa"/>
              <w:left w:w="17" w:type="dxa"/>
              <w:bottom w:w="0" w:type="dxa"/>
              <w:right w:w="17" w:type="dxa"/>
            </w:tcMar>
            <w:vAlign w:val="center"/>
          </w:tcPr>
          <w:p w14:paraId="0F71C1C0" w14:textId="457D5587" w:rsidR="00BE0F91" w:rsidRPr="001B1C3B" w:rsidRDefault="00BE0F91" w:rsidP="00CD66D6">
            <w:pPr>
              <w:ind w:right="40"/>
              <w:jc w:val="right"/>
              <w:rPr>
                <w:rFonts w:eastAsia="Arial Unicode MS"/>
                <w:sz w:val="18"/>
                <w:szCs w:val="18"/>
                <w:lang w:val="tr-TR"/>
              </w:rPr>
            </w:pPr>
            <w:r w:rsidRPr="001B1C3B">
              <w:rPr>
                <w:sz w:val="18"/>
                <w:szCs w:val="18"/>
                <w:lang w:val="tr-TR"/>
              </w:rPr>
              <w:t xml:space="preserve">                  -   </w:t>
            </w:r>
          </w:p>
        </w:tc>
        <w:tc>
          <w:tcPr>
            <w:tcW w:w="1232" w:type="dxa"/>
            <w:noWrap/>
            <w:tcMar>
              <w:top w:w="17" w:type="dxa"/>
              <w:left w:w="17" w:type="dxa"/>
              <w:bottom w:w="0" w:type="dxa"/>
              <w:right w:w="17" w:type="dxa"/>
            </w:tcMar>
            <w:vAlign w:val="center"/>
          </w:tcPr>
          <w:p w14:paraId="1A228957" w14:textId="60149F20" w:rsidR="00BE0F91" w:rsidRPr="001B1C3B" w:rsidRDefault="00BE0F91" w:rsidP="00CD66D6">
            <w:pPr>
              <w:ind w:right="62"/>
              <w:jc w:val="right"/>
              <w:rPr>
                <w:sz w:val="18"/>
                <w:szCs w:val="18"/>
                <w:lang w:val="tr-TR"/>
              </w:rPr>
            </w:pPr>
            <w:r w:rsidRPr="001B1C3B">
              <w:rPr>
                <w:sz w:val="18"/>
                <w:szCs w:val="18"/>
                <w:lang w:val="tr-TR"/>
              </w:rPr>
              <w:t xml:space="preserve">         485,560 </w:t>
            </w:r>
          </w:p>
        </w:tc>
      </w:tr>
      <w:tr w:rsidR="00CD66D6" w:rsidRPr="001B1C3B" w14:paraId="6C84BD39" w14:textId="77777777" w:rsidTr="00F6719D">
        <w:trPr>
          <w:trHeight w:val="264"/>
        </w:trPr>
        <w:tc>
          <w:tcPr>
            <w:tcW w:w="2561" w:type="dxa"/>
            <w:tcMar>
              <w:top w:w="17" w:type="dxa"/>
              <w:left w:w="17" w:type="dxa"/>
              <w:bottom w:w="0" w:type="dxa"/>
              <w:right w:w="17" w:type="dxa"/>
            </w:tcMar>
            <w:vAlign w:val="center"/>
          </w:tcPr>
          <w:p w14:paraId="03DC2D39" w14:textId="77777777" w:rsidR="00BE0F91" w:rsidRPr="001B1C3B" w:rsidRDefault="00BE0F91" w:rsidP="00BE0F91">
            <w:pPr>
              <w:ind w:left="57"/>
              <w:rPr>
                <w:rFonts w:eastAsia="Arial Unicode MS"/>
                <w:b/>
                <w:bCs/>
                <w:sz w:val="18"/>
                <w:szCs w:val="18"/>
                <w:lang w:val="tr-TR"/>
              </w:rPr>
            </w:pPr>
            <w:r w:rsidRPr="001B1C3B">
              <w:rPr>
                <w:b/>
                <w:bCs/>
                <w:sz w:val="18"/>
                <w:szCs w:val="18"/>
                <w:lang w:val="tr-TR"/>
              </w:rPr>
              <w:t>Faiz İle İlgili Türev İşlemler (II)</w:t>
            </w:r>
          </w:p>
        </w:tc>
        <w:tc>
          <w:tcPr>
            <w:tcW w:w="1262" w:type="dxa"/>
            <w:noWrap/>
            <w:tcMar>
              <w:top w:w="17" w:type="dxa"/>
              <w:left w:w="17" w:type="dxa"/>
              <w:bottom w:w="0" w:type="dxa"/>
              <w:right w:w="17" w:type="dxa"/>
            </w:tcMar>
            <w:vAlign w:val="center"/>
          </w:tcPr>
          <w:p w14:paraId="30BF97DC" w14:textId="5EDAB260" w:rsidR="00BE0F91" w:rsidRPr="001B1C3B" w:rsidRDefault="00BE0F91" w:rsidP="00CD66D6">
            <w:pPr>
              <w:ind w:right="62"/>
              <w:jc w:val="right"/>
              <w:rPr>
                <w:b/>
                <w:sz w:val="18"/>
                <w:szCs w:val="18"/>
                <w:lang w:val="tr-TR"/>
              </w:rPr>
            </w:pPr>
            <w:r w:rsidRPr="001B1C3B">
              <w:rPr>
                <w:b/>
                <w:bCs/>
                <w:sz w:val="18"/>
                <w:szCs w:val="18"/>
                <w:lang w:val="tr-TR"/>
              </w:rPr>
              <w:t>36,171,048</w:t>
            </w:r>
          </w:p>
        </w:tc>
        <w:tc>
          <w:tcPr>
            <w:tcW w:w="1275" w:type="dxa"/>
            <w:noWrap/>
            <w:tcMar>
              <w:top w:w="17" w:type="dxa"/>
              <w:left w:w="17" w:type="dxa"/>
              <w:bottom w:w="0" w:type="dxa"/>
              <w:right w:w="17" w:type="dxa"/>
            </w:tcMar>
            <w:vAlign w:val="center"/>
          </w:tcPr>
          <w:p w14:paraId="41319695" w14:textId="4030DCD2" w:rsidR="00BE0F91" w:rsidRPr="001B1C3B" w:rsidRDefault="00BE0F91" w:rsidP="00CD66D6">
            <w:pPr>
              <w:ind w:right="62"/>
              <w:jc w:val="right"/>
              <w:rPr>
                <w:b/>
                <w:sz w:val="18"/>
                <w:szCs w:val="18"/>
                <w:lang w:val="tr-TR"/>
              </w:rPr>
            </w:pPr>
            <w:r w:rsidRPr="001B1C3B">
              <w:rPr>
                <w:b/>
                <w:bCs/>
                <w:sz w:val="18"/>
                <w:szCs w:val="18"/>
                <w:lang w:val="tr-TR"/>
              </w:rPr>
              <w:t>75,262,898</w:t>
            </w:r>
          </w:p>
        </w:tc>
        <w:tc>
          <w:tcPr>
            <w:tcW w:w="1134" w:type="dxa"/>
            <w:noWrap/>
            <w:tcMar>
              <w:top w:w="17" w:type="dxa"/>
              <w:left w:w="17" w:type="dxa"/>
              <w:bottom w:w="0" w:type="dxa"/>
              <w:right w:w="17" w:type="dxa"/>
            </w:tcMar>
            <w:vAlign w:val="center"/>
          </w:tcPr>
          <w:p w14:paraId="266AACCB" w14:textId="293D5F63" w:rsidR="00BE0F91" w:rsidRPr="001B1C3B" w:rsidRDefault="00BE0F91" w:rsidP="00CD66D6">
            <w:pPr>
              <w:ind w:right="62"/>
              <w:jc w:val="right"/>
              <w:rPr>
                <w:b/>
                <w:sz w:val="18"/>
                <w:szCs w:val="18"/>
                <w:lang w:val="tr-TR"/>
              </w:rPr>
            </w:pPr>
            <w:r w:rsidRPr="001B1C3B">
              <w:rPr>
                <w:b/>
                <w:bCs/>
                <w:sz w:val="18"/>
                <w:szCs w:val="18"/>
                <w:lang w:val="tr-TR"/>
              </w:rPr>
              <w:t>179,145,612</w:t>
            </w:r>
          </w:p>
        </w:tc>
        <w:tc>
          <w:tcPr>
            <w:tcW w:w="1271" w:type="dxa"/>
            <w:noWrap/>
            <w:tcMar>
              <w:top w:w="17" w:type="dxa"/>
              <w:left w:w="17" w:type="dxa"/>
              <w:bottom w:w="0" w:type="dxa"/>
              <w:right w:w="17" w:type="dxa"/>
            </w:tcMar>
            <w:vAlign w:val="center"/>
          </w:tcPr>
          <w:p w14:paraId="6573B957" w14:textId="21BA982F" w:rsidR="00BE0F91" w:rsidRPr="001B1C3B" w:rsidRDefault="00BE0F91" w:rsidP="00CD66D6">
            <w:pPr>
              <w:ind w:right="62"/>
              <w:jc w:val="right"/>
              <w:rPr>
                <w:b/>
                <w:sz w:val="18"/>
                <w:szCs w:val="18"/>
                <w:lang w:val="tr-TR"/>
              </w:rPr>
            </w:pPr>
            <w:r w:rsidRPr="001B1C3B">
              <w:rPr>
                <w:b/>
                <w:bCs/>
                <w:sz w:val="18"/>
                <w:szCs w:val="18"/>
                <w:lang w:val="tr-TR"/>
              </w:rPr>
              <w:t>196,860,349</w:t>
            </w:r>
          </w:p>
        </w:tc>
        <w:tc>
          <w:tcPr>
            <w:tcW w:w="997" w:type="dxa"/>
            <w:noWrap/>
            <w:tcMar>
              <w:top w:w="17" w:type="dxa"/>
              <w:left w:w="17" w:type="dxa"/>
              <w:bottom w:w="0" w:type="dxa"/>
              <w:right w:w="17" w:type="dxa"/>
            </w:tcMar>
            <w:vAlign w:val="center"/>
          </w:tcPr>
          <w:p w14:paraId="239A3764" w14:textId="058BCD47" w:rsidR="00BE0F91" w:rsidRPr="001B1C3B" w:rsidRDefault="00BE0F91" w:rsidP="00CD66D6">
            <w:pPr>
              <w:ind w:right="62"/>
              <w:jc w:val="right"/>
              <w:rPr>
                <w:b/>
                <w:sz w:val="18"/>
                <w:szCs w:val="18"/>
                <w:lang w:val="tr-TR"/>
              </w:rPr>
            </w:pPr>
            <w:r w:rsidRPr="001B1C3B">
              <w:rPr>
                <w:b/>
                <w:bCs/>
                <w:sz w:val="18"/>
                <w:szCs w:val="18"/>
                <w:lang w:val="tr-TR"/>
              </w:rPr>
              <w:t>138,361,658</w:t>
            </w:r>
          </w:p>
        </w:tc>
        <w:tc>
          <w:tcPr>
            <w:tcW w:w="1232" w:type="dxa"/>
            <w:noWrap/>
            <w:tcMar>
              <w:top w:w="17" w:type="dxa"/>
              <w:left w:w="17" w:type="dxa"/>
              <w:bottom w:w="0" w:type="dxa"/>
              <w:right w:w="17" w:type="dxa"/>
            </w:tcMar>
            <w:vAlign w:val="center"/>
          </w:tcPr>
          <w:p w14:paraId="6E4BC9AC" w14:textId="6D7BFA07" w:rsidR="00BE0F91" w:rsidRPr="001B1C3B" w:rsidRDefault="00BE0F91" w:rsidP="00CD66D6">
            <w:pPr>
              <w:ind w:right="62"/>
              <w:jc w:val="right"/>
              <w:rPr>
                <w:b/>
                <w:sz w:val="18"/>
                <w:szCs w:val="18"/>
                <w:lang w:val="tr-TR"/>
              </w:rPr>
            </w:pPr>
            <w:r w:rsidRPr="001B1C3B">
              <w:rPr>
                <w:b/>
                <w:bCs/>
                <w:sz w:val="18"/>
                <w:szCs w:val="18"/>
                <w:lang w:val="tr-TR"/>
              </w:rPr>
              <w:t>625,801,565</w:t>
            </w:r>
          </w:p>
        </w:tc>
      </w:tr>
      <w:tr w:rsidR="00CD66D6" w:rsidRPr="001B1C3B" w14:paraId="0CC91901" w14:textId="77777777" w:rsidTr="00F6719D">
        <w:trPr>
          <w:trHeight w:val="264"/>
        </w:trPr>
        <w:tc>
          <w:tcPr>
            <w:tcW w:w="2561" w:type="dxa"/>
            <w:tcMar>
              <w:top w:w="17" w:type="dxa"/>
              <w:left w:w="17" w:type="dxa"/>
              <w:bottom w:w="0" w:type="dxa"/>
              <w:right w:w="17" w:type="dxa"/>
            </w:tcMar>
            <w:vAlign w:val="center"/>
          </w:tcPr>
          <w:p w14:paraId="3B5C29B8" w14:textId="77777777" w:rsidR="00BE0F91" w:rsidRPr="001B1C3B" w:rsidRDefault="00BE0F91" w:rsidP="00BE0F91">
            <w:pPr>
              <w:ind w:left="57"/>
              <w:rPr>
                <w:rFonts w:eastAsia="Arial Unicode MS"/>
                <w:sz w:val="18"/>
                <w:szCs w:val="18"/>
                <w:lang w:val="tr-TR"/>
              </w:rPr>
            </w:pPr>
            <w:r w:rsidRPr="001B1C3B">
              <w:rPr>
                <w:sz w:val="18"/>
                <w:szCs w:val="18"/>
                <w:lang w:val="tr-TR"/>
              </w:rPr>
              <w:t>Swap Faiz Alım İşlemleri</w:t>
            </w:r>
          </w:p>
        </w:tc>
        <w:tc>
          <w:tcPr>
            <w:tcW w:w="1262" w:type="dxa"/>
            <w:noWrap/>
            <w:tcMar>
              <w:top w:w="17" w:type="dxa"/>
              <w:left w:w="17" w:type="dxa"/>
              <w:bottom w:w="0" w:type="dxa"/>
              <w:right w:w="17" w:type="dxa"/>
            </w:tcMar>
            <w:vAlign w:val="center"/>
          </w:tcPr>
          <w:p w14:paraId="59B954FA" w14:textId="09511300" w:rsidR="00BE0F91" w:rsidRPr="001B1C3B" w:rsidRDefault="00BE0F91" w:rsidP="00CD66D6">
            <w:pPr>
              <w:ind w:right="62"/>
              <w:jc w:val="right"/>
              <w:rPr>
                <w:sz w:val="18"/>
                <w:szCs w:val="18"/>
                <w:lang w:val="tr-TR"/>
              </w:rPr>
            </w:pPr>
            <w:r w:rsidRPr="001B1C3B">
              <w:rPr>
                <w:sz w:val="18"/>
                <w:szCs w:val="18"/>
                <w:lang w:val="tr-TR"/>
              </w:rPr>
              <w:t xml:space="preserve">  10,270,340 </w:t>
            </w:r>
          </w:p>
        </w:tc>
        <w:tc>
          <w:tcPr>
            <w:tcW w:w="1275" w:type="dxa"/>
            <w:noWrap/>
            <w:tcMar>
              <w:top w:w="17" w:type="dxa"/>
              <w:left w:w="17" w:type="dxa"/>
              <w:bottom w:w="0" w:type="dxa"/>
              <w:right w:w="17" w:type="dxa"/>
            </w:tcMar>
            <w:vAlign w:val="center"/>
          </w:tcPr>
          <w:p w14:paraId="35FDF28F" w14:textId="28733DB6" w:rsidR="00BE0F91" w:rsidRPr="001B1C3B" w:rsidRDefault="00BE0F91" w:rsidP="00CD66D6">
            <w:pPr>
              <w:ind w:right="62"/>
              <w:jc w:val="right"/>
              <w:rPr>
                <w:sz w:val="18"/>
                <w:szCs w:val="18"/>
                <w:lang w:val="tr-TR"/>
              </w:rPr>
            </w:pPr>
            <w:r w:rsidRPr="001B1C3B">
              <w:rPr>
                <w:sz w:val="18"/>
                <w:szCs w:val="18"/>
                <w:lang w:val="tr-TR"/>
              </w:rPr>
              <w:t xml:space="preserve">       37,408,759 </w:t>
            </w:r>
          </w:p>
        </w:tc>
        <w:tc>
          <w:tcPr>
            <w:tcW w:w="1134" w:type="dxa"/>
            <w:noWrap/>
            <w:tcMar>
              <w:top w:w="17" w:type="dxa"/>
              <w:left w:w="17" w:type="dxa"/>
              <w:bottom w:w="0" w:type="dxa"/>
              <w:right w:w="17" w:type="dxa"/>
            </w:tcMar>
            <w:vAlign w:val="center"/>
          </w:tcPr>
          <w:p w14:paraId="6A4F1577" w14:textId="4530A434" w:rsidR="00BE0F91" w:rsidRPr="001B1C3B" w:rsidRDefault="00BE0F91" w:rsidP="00CD66D6">
            <w:pPr>
              <w:ind w:right="62"/>
              <w:jc w:val="right"/>
              <w:rPr>
                <w:sz w:val="18"/>
                <w:szCs w:val="18"/>
                <w:lang w:val="tr-TR"/>
              </w:rPr>
            </w:pPr>
            <w:r w:rsidRPr="001B1C3B">
              <w:rPr>
                <w:sz w:val="18"/>
                <w:szCs w:val="18"/>
                <w:lang w:val="tr-TR"/>
              </w:rPr>
              <w:t xml:space="preserve">     89,572,806 </w:t>
            </w:r>
          </w:p>
        </w:tc>
        <w:tc>
          <w:tcPr>
            <w:tcW w:w="1271" w:type="dxa"/>
            <w:noWrap/>
            <w:tcMar>
              <w:top w:w="17" w:type="dxa"/>
              <w:left w:w="17" w:type="dxa"/>
              <w:bottom w:w="0" w:type="dxa"/>
              <w:right w:w="17" w:type="dxa"/>
            </w:tcMar>
            <w:vAlign w:val="center"/>
          </w:tcPr>
          <w:p w14:paraId="76F754F0" w14:textId="1B78C1C5" w:rsidR="00BE0F91" w:rsidRPr="001B1C3B" w:rsidRDefault="00BE0F91" w:rsidP="00CD66D6">
            <w:pPr>
              <w:ind w:right="62"/>
              <w:jc w:val="right"/>
              <w:rPr>
                <w:sz w:val="18"/>
                <w:szCs w:val="18"/>
                <w:lang w:val="tr-TR"/>
              </w:rPr>
            </w:pPr>
            <w:r w:rsidRPr="001B1C3B">
              <w:rPr>
                <w:sz w:val="18"/>
                <w:szCs w:val="18"/>
                <w:lang w:val="tr-TR"/>
              </w:rPr>
              <w:t xml:space="preserve">     98,430,174 </w:t>
            </w:r>
          </w:p>
        </w:tc>
        <w:tc>
          <w:tcPr>
            <w:tcW w:w="997" w:type="dxa"/>
            <w:noWrap/>
            <w:tcMar>
              <w:top w:w="17" w:type="dxa"/>
              <w:left w:w="17" w:type="dxa"/>
              <w:bottom w:w="0" w:type="dxa"/>
              <w:right w:w="17" w:type="dxa"/>
            </w:tcMar>
            <w:vAlign w:val="center"/>
          </w:tcPr>
          <w:p w14:paraId="09826BCF" w14:textId="7801D4D1" w:rsidR="00BE0F91" w:rsidRPr="001B1C3B" w:rsidRDefault="00BE0F91" w:rsidP="00CD66D6">
            <w:pPr>
              <w:ind w:right="62"/>
              <w:jc w:val="right"/>
              <w:rPr>
                <w:sz w:val="18"/>
                <w:szCs w:val="18"/>
                <w:lang w:val="tr-TR"/>
              </w:rPr>
            </w:pPr>
            <w:r w:rsidRPr="001B1C3B">
              <w:rPr>
                <w:sz w:val="18"/>
                <w:szCs w:val="18"/>
                <w:lang w:val="tr-TR"/>
              </w:rPr>
              <w:t xml:space="preserve"> 69,180,829 </w:t>
            </w:r>
          </w:p>
        </w:tc>
        <w:tc>
          <w:tcPr>
            <w:tcW w:w="1232" w:type="dxa"/>
            <w:noWrap/>
            <w:tcMar>
              <w:top w:w="17" w:type="dxa"/>
              <w:left w:w="17" w:type="dxa"/>
              <w:bottom w:w="0" w:type="dxa"/>
              <w:right w:w="17" w:type="dxa"/>
            </w:tcMar>
            <w:vAlign w:val="center"/>
          </w:tcPr>
          <w:p w14:paraId="6B6E97F9" w14:textId="4B962C52" w:rsidR="00BE0F91" w:rsidRPr="001B1C3B" w:rsidRDefault="00BE0F91" w:rsidP="00CD66D6">
            <w:pPr>
              <w:ind w:right="62"/>
              <w:jc w:val="right"/>
              <w:rPr>
                <w:sz w:val="18"/>
                <w:szCs w:val="18"/>
                <w:lang w:val="tr-TR"/>
              </w:rPr>
            </w:pPr>
            <w:r w:rsidRPr="001B1C3B">
              <w:rPr>
                <w:sz w:val="18"/>
                <w:szCs w:val="18"/>
                <w:lang w:val="tr-TR"/>
              </w:rPr>
              <w:t xml:space="preserve">   304,862,908 </w:t>
            </w:r>
          </w:p>
        </w:tc>
      </w:tr>
      <w:tr w:rsidR="00CD66D6" w:rsidRPr="001B1C3B" w14:paraId="326ED626" w14:textId="77777777" w:rsidTr="00F6719D">
        <w:trPr>
          <w:trHeight w:val="264"/>
        </w:trPr>
        <w:tc>
          <w:tcPr>
            <w:tcW w:w="2561" w:type="dxa"/>
            <w:tcMar>
              <w:top w:w="17" w:type="dxa"/>
              <w:left w:w="17" w:type="dxa"/>
              <w:bottom w:w="0" w:type="dxa"/>
              <w:right w:w="17" w:type="dxa"/>
            </w:tcMar>
            <w:vAlign w:val="center"/>
          </w:tcPr>
          <w:p w14:paraId="19D1046C" w14:textId="77777777" w:rsidR="00BE0F91" w:rsidRPr="001B1C3B" w:rsidRDefault="00BE0F91" w:rsidP="00BE0F91">
            <w:pPr>
              <w:ind w:left="57"/>
              <w:rPr>
                <w:rFonts w:eastAsia="Arial Unicode MS"/>
                <w:sz w:val="18"/>
                <w:szCs w:val="18"/>
                <w:lang w:val="tr-TR"/>
              </w:rPr>
            </w:pPr>
            <w:r w:rsidRPr="001B1C3B">
              <w:rPr>
                <w:sz w:val="18"/>
                <w:szCs w:val="18"/>
                <w:lang w:val="tr-TR"/>
              </w:rPr>
              <w:t>Swap Faiz Satım İşlemleri</w:t>
            </w:r>
          </w:p>
        </w:tc>
        <w:tc>
          <w:tcPr>
            <w:tcW w:w="1262" w:type="dxa"/>
            <w:noWrap/>
            <w:tcMar>
              <w:top w:w="17" w:type="dxa"/>
              <w:left w:w="17" w:type="dxa"/>
              <w:bottom w:w="0" w:type="dxa"/>
              <w:right w:w="17" w:type="dxa"/>
            </w:tcMar>
            <w:vAlign w:val="center"/>
          </w:tcPr>
          <w:p w14:paraId="02A35A89" w14:textId="3A55EFBB" w:rsidR="00BE0F91" w:rsidRPr="001B1C3B" w:rsidRDefault="00BE0F91" w:rsidP="00CD66D6">
            <w:pPr>
              <w:ind w:right="62"/>
              <w:jc w:val="right"/>
              <w:rPr>
                <w:sz w:val="18"/>
                <w:szCs w:val="18"/>
                <w:lang w:val="tr-TR"/>
              </w:rPr>
            </w:pPr>
            <w:r w:rsidRPr="001B1C3B">
              <w:rPr>
                <w:sz w:val="18"/>
                <w:szCs w:val="18"/>
                <w:lang w:val="tr-TR"/>
              </w:rPr>
              <w:t xml:space="preserve"> 10,270,340 </w:t>
            </w:r>
          </w:p>
        </w:tc>
        <w:tc>
          <w:tcPr>
            <w:tcW w:w="1275" w:type="dxa"/>
            <w:noWrap/>
            <w:tcMar>
              <w:top w:w="17" w:type="dxa"/>
              <w:left w:w="17" w:type="dxa"/>
              <w:bottom w:w="0" w:type="dxa"/>
              <w:right w:w="17" w:type="dxa"/>
            </w:tcMar>
            <w:vAlign w:val="center"/>
          </w:tcPr>
          <w:p w14:paraId="4FD4EF31" w14:textId="1706CA44" w:rsidR="00BE0F91" w:rsidRPr="001B1C3B" w:rsidRDefault="00BE0F91" w:rsidP="00CD66D6">
            <w:pPr>
              <w:ind w:right="62"/>
              <w:jc w:val="right"/>
              <w:rPr>
                <w:sz w:val="18"/>
                <w:szCs w:val="18"/>
                <w:lang w:val="tr-TR"/>
              </w:rPr>
            </w:pPr>
            <w:r w:rsidRPr="001B1C3B">
              <w:rPr>
                <w:sz w:val="18"/>
                <w:szCs w:val="18"/>
                <w:lang w:val="tr-TR"/>
              </w:rPr>
              <w:t xml:space="preserve">      37,508,659 </w:t>
            </w:r>
          </w:p>
        </w:tc>
        <w:tc>
          <w:tcPr>
            <w:tcW w:w="1134" w:type="dxa"/>
            <w:noWrap/>
            <w:tcMar>
              <w:top w:w="17" w:type="dxa"/>
              <w:left w:w="17" w:type="dxa"/>
              <w:bottom w:w="0" w:type="dxa"/>
              <w:right w:w="17" w:type="dxa"/>
            </w:tcMar>
            <w:vAlign w:val="center"/>
          </w:tcPr>
          <w:p w14:paraId="36E91833" w14:textId="246B7321" w:rsidR="00BE0F91" w:rsidRPr="001B1C3B" w:rsidRDefault="00BE0F91" w:rsidP="00CD66D6">
            <w:pPr>
              <w:ind w:right="62"/>
              <w:jc w:val="right"/>
              <w:rPr>
                <w:sz w:val="18"/>
                <w:szCs w:val="18"/>
                <w:lang w:val="tr-TR"/>
              </w:rPr>
            </w:pPr>
            <w:r w:rsidRPr="001B1C3B">
              <w:rPr>
                <w:sz w:val="18"/>
                <w:szCs w:val="18"/>
                <w:lang w:val="tr-TR"/>
              </w:rPr>
              <w:t xml:space="preserve">    89,572,806 </w:t>
            </w:r>
          </w:p>
        </w:tc>
        <w:tc>
          <w:tcPr>
            <w:tcW w:w="1271" w:type="dxa"/>
            <w:noWrap/>
            <w:tcMar>
              <w:top w:w="17" w:type="dxa"/>
              <w:left w:w="17" w:type="dxa"/>
              <w:bottom w:w="0" w:type="dxa"/>
              <w:right w:w="17" w:type="dxa"/>
            </w:tcMar>
            <w:vAlign w:val="center"/>
          </w:tcPr>
          <w:p w14:paraId="27522E80" w14:textId="49A2D362" w:rsidR="00BE0F91" w:rsidRPr="001B1C3B" w:rsidRDefault="00BE0F91" w:rsidP="00CD66D6">
            <w:pPr>
              <w:ind w:right="62"/>
              <w:jc w:val="right"/>
              <w:rPr>
                <w:sz w:val="18"/>
                <w:szCs w:val="18"/>
                <w:lang w:val="tr-TR"/>
              </w:rPr>
            </w:pPr>
            <w:r w:rsidRPr="001B1C3B">
              <w:rPr>
                <w:sz w:val="18"/>
                <w:szCs w:val="18"/>
                <w:lang w:val="tr-TR"/>
              </w:rPr>
              <w:t xml:space="preserve">     98,430,175 </w:t>
            </w:r>
          </w:p>
        </w:tc>
        <w:tc>
          <w:tcPr>
            <w:tcW w:w="997" w:type="dxa"/>
            <w:noWrap/>
            <w:tcMar>
              <w:top w:w="17" w:type="dxa"/>
              <w:left w:w="17" w:type="dxa"/>
              <w:bottom w:w="0" w:type="dxa"/>
              <w:right w:w="17" w:type="dxa"/>
            </w:tcMar>
            <w:vAlign w:val="center"/>
          </w:tcPr>
          <w:p w14:paraId="16CEB367" w14:textId="7EA2EA41" w:rsidR="00BE0F91" w:rsidRPr="001B1C3B" w:rsidRDefault="00BE0F91" w:rsidP="00CD66D6">
            <w:pPr>
              <w:ind w:right="62"/>
              <w:jc w:val="right"/>
              <w:rPr>
                <w:sz w:val="18"/>
                <w:szCs w:val="18"/>
                <w:lang w:val="tr-TR"/>
              </w:rPr>
            </w:pPr>
            <w:r w:rsidRPr="001B1C3B">
              <w:rPr>
                <w:sz w:val="18"/>
                <w:szCs w:val="18"/>
                <w:lang w:val="tr-TR"/>
              </w:rPr>
              <w:t xml:space="preserve"> 69,180,829 </w:t>
            </w:r>
          </w:p>
        </w:tc>
        <w:tc>
          <w:tcPr>
            <w:tcW w:w="1232" w:type="dxa"/>
            <w:noWrap/>
            <w:tcMar>
              <w:top w:w="17" w:type="dxa"/>
              <w:left w:w="17" w:type="dxa"/>
              <w:bottom w:w="0" w:type="dxa"/>
              <w:right w:w="17" w:type="dxa"/>
            </w:tcMar>
            <w:vAlign w:val="center"/>
          </w:tcPr>
          <w:p w14:paraId="12C53429" w14:textId="1AF52006" w:rsidR="00BE0F91" w:rsidRPr="001B1C3B" w:rsidRDefault="00BE0F91" w:rsidP="00CD66D6">
            <w:pPr>
              <w:ind w:right="62"/>
              <w:jc w:val="right"/>
              <w:rPr>
                <w:sz w:val="18"/>
                <w:szCs w:val="18"/>
                <w:lang w:val="tr-TR"/>
              </w:rPr>
            </w:pPr>
            <w:r w:rsidRPr="001B1C3B">
              <w:rPr>
                <w:sz w:val="18"/>
                <w:szCs w:val="18"/>
                <w:lang w:val="tr-TR"/>
              </w:rPr>
              <w:t xml:space="preserve">   304,962,809 </w:t>
            </w:r>
          </w:p>
        </w:tc>
      </w:tr>
      <w:tr w:rsidR="00CD66D6" w:rsidRPr="001B1C3B" w14:paraId="52C77ED3" w14:textId="77777777" w:rsidTr="00F6719D">
        <w:trPr>
          <w:trHeight w:val="264"/>
        </w:trPr>
        <w:tc>
          <w:tcPr>
            <w:tcW w:w="2561" w:type="dxa"/>
            <w:tcMar>
              <w:top w:w="17" w:type="dxa"/>
              <w:left w:w="17" w:type="dxa"/>
              <w:bottom w:w="0" w:type="dxa"/>
              <w:right w:w="17" w:type="dxa"/>
            </w:tcMar>
            <w:vAlign w:val="center"/>
          </w:tcPr>
          <w:p w14:paraId="611A2DB2" w14:textId="77777777" w:rsidR="00BE0F91" w:rsidRPr="001B1C3B" w:rsidRDefault="00BE0F91" w:rsidP="00BE0F91">
            <w:pPr>
              <w:ind w:left="57"/>
              <w:rPr>
                <w:rFonts w:eastAsia="Arial Unicode MS"/>
                <w:sz w:val="18"/>
                <w:szCs w:val="18"/>
                <w:lang w:val="tr-TR"/>
              </w:rPr>
            </w:pPr>
            <w:r w:rsidRPr="001B1C3B">
              <w:rPr>
                <w:sz w:val="18"/>
                <w:szCs w:val="18"/>
                <w:lang w:val="tr-TR"/>
              </w:rPr>
              <w:t>Faiz Alım Opsiyonları</w:t>
            </w:r>
          </w:p>
        </w:tc>
        <w:tc>
          <w:tcPr>
            <w:tcW w:w="1262" w:type="dxa"/>
            <w:noWrap/>
            <w:tcMar>
              <w:top w:w="17" w:type="dxa"/>
              <w:left w:w="17" w:type="dxa"/>
              <w:bottom w:w="0" w:type="dxa"/>
              <w:right w:w="17" w:type="dxa"/>
            </w:tcMar>
            <w:vAlign w:val="center"/>
          </w:tcPr>
          <w:p w14:paraId="4457E0DA" w14:textId="782D44D4" w:rsidR="00BE0F91" w:rsidRPr="001B1C3B" w:rsidRDefault="00BE0F91" w:rsidP="00CD66D6">
            <w:pPr>
              <w:ind w:right="40"/>
              <w:jc w:val="right"/>
              <w:rPr>
                <w:rFonts w:eastAsia="Arial Unicode MS"/>
                <w:sz w:val="18"/>
                <w:szCs w:val="18"/>
                <w:lang w:val="tr-TR"/>
              </w:rPr>
            </w:pPr>
            <w:r w:rsidRPr="001B1C3B">
              <w:rPr>
                <w:sz w:val="18"/>
                <w:szCs w:val="18"/>
                <w:lang w:val="tr-TR"/>
              </w:rPr>
              <w:t xml:space="preserve">  6,909,600 </w:t>
            </w:r>
          </w:p>
        </w:tc>
        <w:tc>
          <w:tcPr>
            <w:tcW w:w="1275" w:type="dxa"/>
            <w:noWrap/>
            <w:tcMar>
              <w:top w:w="17" w:type="dxa"/>
              <w:left w:w="17" w:type="dxa"/>
              <w:bottom w:w="0" w:type="dxa"/>
              <w:right w:w="17" w:type="dxa"/>
            </w:tcMar>
            <w:vAlign w:val="center"/>
          </w:tcPr>
          <w:p w14:paraId="7A59E734" w14:textId="203BA334" w:rsidR="00BE0F91" w:rsidRPr="001B1C3B" w:rsidRDefault="00BE0F91" w:rsidP="00CD66D6">
            <w:pPr>
              <w:ind w:right="62"/>
              <w:jc w:val="right"/>
              <w:rPr>
                <w:sz w:val="18"/>
                <w:szCs w:val="18"/>
                <w:lang w:val="tr-TR"/>
              </w:rPr>
            </w:pPr>
            <w:r w:rsidRPr="001B1C3B">
              <w:rPr>
                <w:sz w:val="18"/>
                <w:szCs w:val="18"/>
                <w:lang w:val="tr-TR"/>
              </w:rPr>
              <w:t xml:space="preserve">                         -   </w:t>
            </w:r>
          </w:p>
        </w:tc>
        <w:tc>
          <w:tcPr>
            <w:tcW w:w="1134" w:type="dxa"/>
            <w:noWrap/>
            <w:tcMar>
              <w:top w:w="17" w:type="dxa"/>
              <w:left w:w="17" w:type="dxa"/>
              <w:bottom w:w="0" w:type="dxa"/>
              <w:right w:w="17" w:type="dxa"/>
            </w:tcMar>
            <w:vAlign w:val="center"/>
          </w:tcPr>
          <w:p w14:paraId="6607B830" w14:textId="6FDDA3A5" w:rsidR="00BE0F91" w:rsidRPr="001B1C3B" w:rsidRDefault="00BE0F91" w:rsidP="00CD66D6">
            <w:pPr>
              <w:ind w:right="40"/>
              <w:jc w:val="right"/>
              <w:rPr>
                <w:rFonts w:eastAsia="Arial Unicode MS"/>
                <w:sz w:val="18"/>
                <w:szCs w:val="18"/>
                <w:lang w:val="tr-TR"/>
              </w:rPr>
            </w:pPr>
            <w:r w:rsidRPr="001B1C3B">
              <w:rPr>
                <w:sz w:val="18"/>
                <w:szCs w:val="18"/>
                <w:lang w:val="tr-TR"/>
              </w:rPr>
              <w:t xml:space="preserve">                     -   </w:t>
            </w:r>
          </w:p>
        </w:tc>
        <w:tc>
          <w:tcPr>
            <w:tcW w:w="1271" w:type="dxa"/>
            <w:noWrap/>
            <w:tcMar>
              <w:top w:w="17" w:type="dxa"/>
              <w:left w:w="17" w:type="dxa"/>
              <w:bottom w:w="0" w:type="dxa"/>
              <w:right w:w="17" w:type="dxa"/>
            </w:tcMar>
            <w:vAlign w:val="center"/>
          </w:tcPr>
          <w:p w14:paraId="513204D8" w14:textId="22F8BEA0" w:rsidR="00BE0F91" w:rsidRPr="001B1C3B" w:rsidRDefault="00BE0F91" w:rsidP="00CD66D6">
            <w:pPr>
              <w:ind w:right="62"/>
              <w:jc w:val="right"/>
              <w:rPr>
                <w:sz w:val="18"/>
                <w:szCs w:val="18"/>
                <w:lang w:val="tr-TR"/>
              </w:rPr>
            </w:pPr>
            <w:r w:rsidRPr="001B1C3B">
              <w:rPr>
                <w:sz w:val="18"/>
                <w:szCs w:val="18"/>
                <w:lang w:val="tr-TR"/>
              </w:rPr>
              <w:t xml:space="preserve">                    -   </w:t>
            </w:r>
          </w:p>
        </w:tc>
        <w:tc>
          <w:tcPr>
            <w:tcW w:w="997" w:type="dxa"/>
            <w:noWrap/>
            <w:tcMar>
              <w:top w:w="17" w:type="dxa"/>
              <w:left w:w="17" w:type="dxa"/>
              <w:bottom w:w="0" w:type="dxa"/>
              <w:right w:w="17" w:type="dxa"/>
            </w:tcMar>
            <w:vAlign w:val="center"/>
          </w:tcPr>
          <w:p w14:paraId="06F0B288" w14:textId="4589C32D" w:rsidR="00BE0F91" w:rsidRPr="001B1C3B" w:rsidRDefault="00BE0F91" w:rsidP="00CD66D6">
            <w:pPr>
              <w:ind w:right="62"/>
              <w:jc w:val="right"/>
              <w:rPr>
                <w:sz w:val="18"/>
                <w:szCs w:val="18"/>
                <w:lang w:val="tr-TR"/>
              </w:rPr>
            </w:pPr>
            <w:r w:rsidRPr="001B1C3B">
              <w:rPr>
                <w:sz w:val="18"/>
                <w:szCs w:val="18"/>
                <w:lang w:val="tr-TR"/>
              </w:rPr>
              <w:t xml:space="preserve">                  -   </w:t>
            </w:r>
          </w:p>
        </w:tc>
        <w:tc>
          <w:tcPr>
            <w:tcW w:w="1232" w:type="dxa"/>
            <w:noWrap/>
            <w:tcMar>
              <w:top w:w="17" w:type="dxa"/>
              <w:left w:w="17" w:type="dxa"/>
              <w:bottom w:w="0" w:type="dxa"/>
              <w:right w:w="17" w:type="dxa"/>
            </w:tcMar>
            <w:vAlign w:val="center"/>
          </w:tcPr>
          <w:p w14:paraId="5AFDB9A3" w14:textId="25BAEC69" w:rsidR="00BE0F91" w:rsidRPr="001B1C3B" w:rsidRDefault="00BE0F91" w:rsidP="00CD66D6">
            <w:pPr>
              <w:ind w:right="62"/>
              <w:jc w:val="right"/>
              <w:rPr>
                <w:sz w:val="18"/>
                <w:szCs w:val="18"/>
                <w:lang w:val="tr-TR"/>
              </w:rPr>
            </w:pPr>
            <w:r w:rsidRPr="001B1C3B">
              <w:rPr>
                <w:sz w:val="18"/>
                <w:szCs w:val="18"/>
                <w:lang w:val="tr-TR"/>
              </w:rPr>
              <w:t xml:space="preserve">       6,909,600 </w:t>
            </w:r>
          </w:p>
        </w:tc>
      </w:tr>
      <w:tr w:rsidR="00CD66D6" w:rsidRPr="001B1C3B" w14:paraId="2676CFC0" w14:textId="77777777" w:rsidTr="00F6719D">
        <w:trPr>
          <w:trHeight w:val="264"/>
        </w:trPr>
        <w:tc>
          <w:tcPr>
            <w:tcW w:w="2561" w:type="dxa"/>
            <w:tcMar>
              <w:top w:w="17" w:type="dxa"/>
              <w:left w:w="17" w:type="dxa"/>
              <w:bottom w:w="0" w:type="dxa"/>
              <w:right w:w="17" w:type="dxa"/>
            </w:tcMar>
            <w:vAlign w:val="center"/>
          </w:tcPr>
          <w:p w14:paraId="4A5951F9" w14:textId="77777777" w:rsidR="00BE0F91" w:rsidRPr="001B1C3B" w:rsidRDefault="00BE0F91" w:rsidP="00BE0F91">
            <w:pPr>
              <w:ind w:left="57"/>
              <w:rPr>
                <w:rFonts w:eastAsia="Arial Unicode MS"/>
                <w:sz w:val="18"/>
                <w:szCs w:val="18"/>
                <w:lang w:val="tr-TR"/>
              </w:rPr>
            </w:pPr>
            <w:r w:rsidRPr="001B1C3B">
              <w:rPr>
                <w:sz w:val="18"/>
                <w:szCs w:val="18"/>
                <w:lang w:val="tr-TR"/>
              </w:rPr>
              <w:t>Faiz Satım Opsiyonları</w:t>
            </w:r>
          </w:p>
        </w:tc>
        <w:tc>
          <w:tcPr>
            <w:tcW w:w="1262" w:type="dxa"/>
            <w:noWrap/>
            <w:tcMar>
              <w:top w:w="17" w:type="dxa"/>
              <w:left w:w="17" w:type="dxa"/>
              <w:bottom w:w="0" w:type="dxa"/>
              <w:right w:w="17" w:type="dxa"/>
            </w:tcMar>
            <w:vAlign w:val="center"/>
          </w:tcPr>
          <w:p w14:paraId="5FAA97D2" w14:textId="664D66BE" w:rsidR="00BE0F91" w:rsidRPr="001B1C3B" w:rsidRDefault="00BE0F91" w:rsidP="00CD66D6">
            <w:pPr>
              <w:ind w:right="40"/>
              <w:jc w:val="right"/>
              <w:rPr>
                <w:rFonts w:eastAsia="Arial Unicode MS"/>
                <w:sz w:val="18"/>
                <w:szCs w:val="18"/>
                <w:lang w:val="tr-TR"/>
              </w:rPr>
            </w:pPr>
            <w:r w:rsidRPr="001B1C3B">
              <w:rPr>
                <w:sz w:val="18"/>
                <w:szCs w:val="18"/>
                <w:lang w:val="tr-TR"/>
              </w:rPr>
              <w:t xml:space="preserve">   6,909,600 </w:t>
            </w:r>
          </w:p>
        </w:tc>
        <w:tc>
          <w:tcPr>
            <w:tcW w:w="1275" w:type="dxa"/>
            <w:noWrap/>
            <w:tcMar>
              <w:top w:w="17" w:type="dxa"/>
              <w:left w:w="17" w:type="dxa"/>
              <w:bottom w:w="0" w:type="dxa"/>
              <w:right w:w="17" w:type="dxa"/>
            </w:tcMar>
            <w:vAlign w:val="center"/>
          </w:tcPr>
          <w:p w14:paraId="2E8F2F61" w14:textId="30BCBE6D" w:rsidR="00BE0F91" w:rsidRPr="001B1C3B" w:rsidRDefault="00BE0F91" w:rsidP="00CD66D6">
            <w:pPr>
              <w:ind w:right="62"/>
              <w:jc w:val="right"/>
              <w:rPr>
                <w:sz w:val="18"/>
                <w:szCs w:val="18"/>
                <w:lang w:val="tr-TR"/>
              </w:rPr>
            </w:pPr>
            <w:r w:rsidRPr="001B1C3B">
              <w:rPr>
                <w:sz w:val="18"/>
                <w:szCs w:val="18"/>
                <w:lang w:val="tr-TR"/>
              </w:rPr>
              <w:t xml:space="preserve">                         -   </w:t>
            </w:r>
          </w:p>
        </w:tc>
        <w:tc>
          <w:tcPr>
            <w:tcW w:w="1134" w:type="dxa"/>
            <w:noWrap/>
            <w:tcMar>
              <w:top w:w="17" w:type="dxa"/>
              <w:left w:w="17" w:type="dxa"/>
              <w:bottom w:w="0" w:type="dxa"/>
              <w:right w:w="17" w:type="dxa"/>
            </w:tcMar>
            <w:vAlign w:val="center"/>
          </w:tcPr>
          <w:p w14:paraId="461958C8" w14:textId="2745C594" w:rsidR="00BE0F91" w:rsidRPr="001B1C3B" w:rsidRDefault="00BE0F91" w:rsidP="00CD66D6">
            <w:pPr>
              <w:ind w:right="40"/>
              <w:jc w:val="right"/>
              <w:rPr>
                <w:rFonts w:eastAsia="Arial Unicode MS"/>
                <w:sz w:val="18"/>
                <w:szCs w:val="18"/>
                <w:lang w:val="tr-TR"/>
              </w:rPr>
            </w:pPr>
            <w:r w:rsidRPr="001B1C3B">
              <w:rPr>
                <w:sz w:val="18"/>
                <w:szCs w:val="18"/>
                <w:lang w:val="tr-TR"/>
              </w:rPr>
              <w:t xml:space="preserve">                    -   </w:t>
            </w:r>
          </w:p>
        </w:tc>
        <w:tc>
          <w:tcPr>
            <w:tcW w:w="1271" w:type="dxa"/>
            <w:noWrap/>
            <w:tcMar>
              <w:top w:w="17" w:type="dxa"/>
              <w:left w:w="17" w:type="dxa"/>
              <w:bottom w:w="0" w:type="dxa"/>
              <w:right w:w="17" w:type="dxa"/>
            </w:tcMar>
            <w:vAlign w:val="center"/>
          </w:tcPr>
          <w:p w14:paraId="556FC181" w14:textId="7A1B06C4" w:rsidR="00BE0F91" w:rsidRPr="001B1C3B" w:rsidRDefault="00BE0F91" w:rsidP="00CD66D6">
            <w:pPr>
              <w:ind w:right="62"/>
              <w:jc w:val="right"/>
              <w:rPr>
                <w:sz w:val="18"/>
                <w:szCs w:val="18"/>
                <w:lang w:val="tr-TR"/>
              </w:rPr>
            </w:pPr>
            <w:r w:rsidRPr="001B1C3B">
              <w:rPr>
                <w:sz w:val="18"/>
                <w:szCs w:val="18"/>
                <w:lang w:val="tr-TR"/>
              </w:rPr>
              <w:t xml:space="preserve">                     -   </w:t>
            </w:r>
          </w:p>
        </w:tc>
        <w:tc>
          <w:tcPr>
            <w:tcW w:w="997" w:type="dxa"/>
            <w:noWrap/>
            <w:tcMar>
              <w:top w:w="17" w:type="dxa"/>
              <w:left w:w="17" w:type="dxa"/>
              <w:bottom w:w="0" w:type="dxa"/>
              <w:right w:w="17" w:type="dxa"/>
            </w:tcMar>
            <w:vAlign w:val="center"/>
          </w:tcPr>
          <w:p w14:paraId="3B5F4B54" w14:textId="0F970816" w:rsidR="00BE0F91" w:rsidRPr="001B1C3B" w:rsidRDefault="00BE0F91" w:rsidP="00CD66D6">
            <w:pPr>
              <w:ind w:right="62"/>
              <w:jc w:val="right"/>
              <w:rPr>
                <w:sz w:val="18"/>
                <w:szCs w:val="18"/>
                <w:lang w:val="tr-TR"/>
              </w:rPr>
            </w:pPr>
            <w:r w:rsidRPr="001B1C3B">
              <w:rPr>
                <w:sz w:val="18"/>
                <w:szCs w:val="18"/>
                <w:lang w:val="tr-TR"/>
              </w:rPr>
              <w:t xml:space="preserve">                  -   </w:t>
            </w:r>
          </w:p>
        </w:tc>
        <w:tc>
          <w:tcPr>
            <w:tcW w:w="1232" w:type="dxa"/>
            <w:noWrap/>
            <w:tcMar>
              <w:top w:w="17" w:type="dxa"/>
              <w:left w:w="17" w:type="dxa"/>
              <w:bottom w:w="0" w:type="dxa"/>
              <w:right w:w="17" w:type="dxa"/>
            </w:tcMar>
            <w:vAlign w:val="center"/>
          </w:tcPr>
          <w:p w14:paraId="51D9AAB5" w14:textId="0828A28B" w:rsidR="00BE0F91" w:rsidRPr="001B1C3B" w:rsidRDefault="00BE0F91" w:rsidP="00CD66D6">
            <w:pPr>
              <w:ind w:right="62"/>
              <w:jc w:val="right"/>
              <w:rPr>
                <w:sz w:val="18"/>
                <w:szCs w:val="18"/>
                <w:lang w:val="tr-TR"/>
              </w:rPr>
            </w:pPr>
            <w:r w:rsidRPr="001B1C3B">
              <w:rPr>
                <w:sz w:val="18"/>
                <w:szCs w:val="18"/>
                <w:lang w:val="tr-TR"/>
              </w:rPr>
              <w:t xml:space="preserve">       6,909,600 </w:t>
            </w:r>
          </w:p>
        </w:tc>
      </w:tr>
      <w:tr w:rsidR="00CD66D6" w:rsidRPr="001B1C3B" w14:paraId="0D154E02" w14:textId="77777777" w:rsidTr="00F6719D">
        <w:trPr>
          <w:trHeight w:val="264"/>
        </w:trPr>
        <w:tc>
          <w:tcPr>
            <w:tcW w:w="2561" w:type="dxa"/>
            <w:tcMar>
              <w:top w:w="17" w:type="dxa"/>
              <w:left w:w="17" w:type="dxa"/>
              <w:bottom w:w="0" w:type="dxa"/>
              <w:right w:w="17" w:type="dxa"/>
            </w:tcMar>
            <w:vAlign w:val="center"/>
          </w:tcPr>
          <w:p w14:paraId="370CC51A" w14:textId="77777777" w:rsidR="00BE0F91" w:rsidRPr="001B1C3B" w:rsidRDefault="00BE0F91" w:rsidP="00BE0F91">
            <w:pPr>
              <w:ind w:left="57"/>
              <w:rPr>
                <w:rFonts w:eastAsia="Arial Unicode MS"/>
                <w:sz w:val="18"/>
                <w:szCs w:val="18"/>
                <w:lang w:val="tr-TR"/>
              </w:rPr>
            </w:pPr>
            <w:r w:rsidRPr="001B1C3B">
              <w:rPr>
                <w:sz w:val="18"/>
                <w:szCs w:val="18"/>
                <w:lang w:val="tr-TR"/>
              </w:rPr>
              <w:t>Menkul Değerler Alım Opsiyonları</w:t>
            </w:r>
          </w:p>
        </w:tc>
        <w:tc>
          <w:tcPr>
            <w:tcW w:w="1262" w:type="dxa"/>
            <w:noWrap/>
            <w:tcMar>
              <w:top w:w="17" w:type="dxa"/>
              <w:left w:w="17" w:type="dxa"/>
              <w:bottom w:w="0" w:type="dxa"/>
              <w:right w:w="17" w:type="dxa"/>
            </w:tcMar>
            <w:vAlign w:val="center"/>
          </w:tcPr>
          <w:p w14:paraId="7FF253CD" w14:textId="35952302" w:rsidR="00BE0F91" w:rsidRPr="001B1C3B" w:rsidRDefault="00BE0F91" w:rsidP="00CD66D6">
            <w:pPr>
              <w:ind w:right="62"/>
              <w:jc w:val="right"/>
              <w:rPr>
                <w:sz w:val="18"/>
                <w:szCs w:val="18"/>
                <w:lang w:val="tr-TR"/>
              </w:rPr>
            </w:pPr>
            <w:r w:rsidRPr="001B1C3B">
              <w:rPr>
                <w:sz w:val="18"/>
                <w:szCs w:val="18"/>
                <w:lang w:val="tr-TR"/>
              </w:rPr>
              <w:t xml:space="preserve">      905,584 </w:t>
            </w:r>
          </w:p>
        </w:tc>
        <w:tc>
          <w:tcPr>
            <w:tcW w:w="1275" w:type="dxa"/>
            <w:noWrap/>
            <w:tcMar>
              <w:top w:w="17" w:type="dxa"/>
              <w:left w:w="17" w:type="dxa"/>
              <w:bottom w:w="0" w:type="dxa"/>
              <w:right w:w="17" w:type="dxa"/>
            </w:tcMar>
            <w:vAlign w:val="center"/>
          </w:tcPr>
          <w:p w14:paraId="0E85EC1E" w14:textId="2DB34762" w:rsidR="00BE0F91" w:rsidRPr="001B1C3B" w:rsidRDefault="00BE0F91" w:rsidP="00CD66D6">
            <w:pPr>
              <w:ind w:right="62"/>
              <w:jc w:val="right"/>
              <w:rPr>
                <w:sz w:val="18"/>
                <w:szCs w:val="18"/>
                <w:lang w:val="tr-TR"/>
              </w:rPr>
            </w:pPr>
            <w:r w:rsidRPr="001B1C3B">
              <w:rPr>
                <w:sz w:val="18"/>
                <w:szCs w:val="18"/>
                <w:lang w:val="tr-TR"/>
              </w:rPr>
              <w:t xml:space="preserve">                         -   </w:t>
            </w:r>
          </w:p>
        </w:tc>
        <w:tc>
          <w:tcPr>
            <w:tcW w:w="1134" w:type="dxa"/>
            <w:noWrap/>
            <w:tcMar>
              <w:top w:w="17" w:type="dxa"/>
              <w:left w:w="17" w:type="dxa"/>
              <w:bottom w:w="0" w:type="dxa"/>
              <w:right w:w="17" w:type="dxa"/>
            </w:tcMar>
            <w:vAlign w:val="center"/>
          </w:tcPr>
          <w:p w14:paraId="42BFEC20" w14:textId="3D1BAD55" w:rsidR="00BE0F91" w:rsidRPr="001B1C3B" w:rsidRDefault="00BE0F91" w:rsidP="00CD66D6">
            <w:pPr>
              <w:ind w:right="40"/>
              <w:jc w:val="right"/>
              <w:rPr>
                <w:rFonts w:eastAsia="Arial Unicode MS"/>
                <w:sz w:val="18"/>
                <w:szCs w:val="18"/>
                <w:lang w:val="tr-TR"/>
              </w:rPr>
            </w:pPr>
            <w:r w:rsidRPr="001B1C3B">
              <w:rPr>
                <w:sz w:val="18"/>
                <w:szCs w:val="18"/>
                <w:lang w:val="tr-TR"/>
              </w:rPr>
              <w:t xml:space="preserve">                     -   </w:t>
            </w:r>
          </w:p>
        </w:tc>
        <w:tc>
          <w:tcPr>
            <w:tcW w:w="1271" w:type="dxa"/>
            <w:noWrap/>
            <w:tcMar>
              <w:top w:w="17" w:type="dxa"/>
              <w:left w:w="17" w:type="dxa"/>
              <w:bottom w:w="0" w:type="dxa"/>
              <w:right w:w="17" w:type="dxa"/>
            </w:tcMar>
            <w:vAlign w:val="center"/>
          </w:tcPr>
          <w:p w14:paraId="57D26E6D" w14:textId="3A8DCA24" w:rsidR="00BE0F91" w:rsidRPr="001B1C3B" w:rsidRDefault="00BE0F91" w:rsidP="00CD66D6">
            <w:pPr>
              <w:ind w:right="40"/>
              <w:jc w:val="right"/>
              <w:rPr>
                <w:rFonts w:eastAsia="Arial Unicode MS"/>
                <w:sz w:val="18"/>
                <w:szCs w:val="18"/>
                <w:lang w:val="tr-TR"/>
              </w:rPr>
            </w:pPr>
            <w:r w:rsidRPr="001B1C3B">
              <w:rPr>
                <w:sz w:val="18"/>
                <w:szCs w:val="18"/>
                <w:lang w:val="tr-TR"/>
              </w:rPr>
              <w:t xml:space="preserve">                    -   </w:t>
            </w:r>
          </w:p>
        </w:tc>
        <w:tc>
          <w:tcPr>
            <w:tcW w:w="997" w:type="dxa"/>
            <w:noWrap/>
            <w:tcMar>
              <w:top w:w="17" w:type="dxa"/>
              <w:left w:w="17" w:type="dxa"/>
              <w:bottom w:w="0" w:type="dxa"/>
              <w:right w:w="17" w:type="dxa"/>
            </w:tcMar>
            <w:vAlign w:val="center"/>
          </w:tcPr>
          <w:p w14:paraId="3EE32D88" w14:textId="005B0D00" w:rsidR="00BE0F91" w:rsidRPr="001B1C3B" w:rsidRDefault="00BE0F91" w:rsidP="00CD66D6">
            <w:pPr>
              <w:ind w:right="40"/>
              <w:jc w:val="right"/>
              <w:rPr>
                <w:rFonts w:eastAsia="Arial Unicode MS"/>
                <w:sz w:val="18"/>
                <w:szCs w:val="18"/>
                <w:lang w:val="tr-TR"/>
              </w:rPr>
            </w:pPr>
            <w:r w:rsidRPr="001B1C3B">
              <w:rPr>
                <w:sz w:val="18"/>
                <w:szCs w:val="18"/>
                <w:lang w:val="tr-TR"/>
              </w:rPr>
              <w:t xml:space="preserve">                  -   </w:t>
            </w:r>
          </w:p>
        </w:tc>
        <w:tc>
          <w:tcPr>
            <w:tcW w:w="1232" w:type="dxa"/>
            <w:noWrap/>
            <w:tcMar>
              <w:top w:w="17" w:type="dxa"/>
              <w:left w:w="17" w:type="dxa"/>
              <w:bottom w:w="0" w:type="dxa"/>
              <w:right w:w="17" w:type="dxa"/>
            </w:tcMar>
            <w:vAlign w:val="center"/>
          </w:tcPr>
          <w:p w14:paraId="2C567D65" w14:textId="0389DFD4" w:rsidR="00BE0F91" w:rsidRPr="001B1C3B" w:rsidRDefault="00BE0F91" w:rsidP="00CD66D6">
            <w:pPr>
              <w:ind w:right="62"/>
              <w:jc w:val="right"/>
              <w:rPr>
                <w:sz w:val="18"/>
                <w:szCs w:val="18"/>
                <w:lang w:val="tr-TR"/>
              </w:rPr>
            </w:pPr>
            <w:r w:rsidRPr="001B1C3B">
              <w:rPr>
                <w:sz w:val="18"/>
                <w:szCs w:val="18"/>
                <w:lang w:val="tr-TR"/>
              </w:rPr>
              <w:t xml:space="preserve">        905,584 </w:t>
            </w:r>
          </w:p>
        </w:tc>
      </w:tr>
      <w:tr w:rsidR="00CD66D6" w:rsidRPr="001B1C3B" w14:paraId="18836263" w14:textId="77777777" w:rsidTr="00F6719D">
        <w:trPr>
          <w:trHeight w:val="264"/>
        </w:trPr>
        <w:tc>
          <w:tcPr>
            <w:tcW w:w="2561" w:type="dxa"/>
            <w:tcMar>
              <w:top w:w="17" w:type="dxa"/>
              <w:left w:w="17" w:type="dxa"/>
              <w:bottom w:w="0" w:type="dxa"/>
              <w:right w:w="17" w:type="dxa"/>
            </w:tcMar>
            <w:vAlign w:val="center"/>
          </w:tcPr>
          <w:p w14:paraId="055E4CB1" w14:textId="77777777" w:rsidR="00BE0F91" w:rsidRPr="001B1C3B" w:rsidRDefault="00BE0F91" w:rsidP="00BE0F91">
            <w:pPr>
              <w:ind w:left="57"/>
              <w:rPr>
                <w:rFonts w:eastAsia="Arial Unicode MS"/>
                <w:sz w:val="18"/>
                <w:szCs w:val="18"/>
                <w:lang w:val="tr-TR"/>
              </w:rPr>
            </w:pPr>
            <w:r w:rsidRPr="001B1C3B">
              <w:rPr>
                <w:sz w:val="18"/>
                <w:szCs w:val="18"/>
                <w:lang w:val="tr-TR"/>
              </w:rPr>
              <w:t>Menkul Değerler Satım Opsiyonları</w:t>
            </w:r>
          </w:p>
        </w:tc>
        <w:tc>
          <w:tcPr>
            <w:tcW w:w="1262" w:type="dxa"/>
            <w:noWrap/>
            <w:tcMar>
              <w:top w:w="17" w:type="dxa"/>
              <w:left w:w="17" w:type="dxa"/>
              <w:bottom w:w="0" w:type="dxa"/>
              <w:right w:w="17" w:type="dxa"/>
            </w:tcMar>
            <w:vAlign w:val="center"/>
          </w:tcPr>
          <w:p w14:paraId="0DB0CAFE" w14:textId="0342C1BF" w:rsidR="00BE0F91" w:rsidRPr="001B1C3B" w:rsidRDefault="00BE0F91" w:rsidP="00CD66D6">
            <w:pPr>
              <w:ind w:right="62"/>
              <w:jc w:val="right"/>
              <w:rPr>
                <w:sz w:val="18"/>
                <w:szCs w:val="18"/>
                <w:lang w:val="tr-TR"/>
              </w:rPr>
            </w:pPr>
            <w:r w:rsidRPr="001B1C3B">
              <w:rPr>
                <w:sz w:val="18"/>
                <w:szCs w:val="18"/>
                <w:lang w:val="tr-TR"/>
              </w:rPr>
              <w:t xml:space="preserve">      905,584 </w:t>
            </w:r>
          </w:p>
        </w:tc>
        <w:tc>
          <w:tcPr>
            <w:tcW w:w="1275" w:type="dxa"/>
            <w:noWrap/>
            <w:tcMar>
              <w:top w:w="17" w:type="dxa"/>
              <w:left w:w="17" w:type="dxa"/>
              <w:bottom w:w="0" w:type="dxa"/>
              <w:right w:w="17" w:type="dxa"/>
            </w:tcMar>
            <w:vAlign w:val="center"/>
          </w:tcPr>
          <w:p w14:paraId="52681796" w14:textId="722C43FE" w:rsidR="00BE0F91" w:rsidRPr="001B1C3B" w:rsidRDefault="00BE0F91" w:rsidP="00CD66D6">
            <w:pPr>
              <w:ind w:right="62"/>
              <w:jc w:val="right"/>
              <w:rPr>
                <w:sz w:val="18"/>
                <w:szCs w:val="18"/>
                <w:lang w:val="tr-TR"/>
              </w:rPr>
            </w:pPr>
            <w:r w:rsidRPr="001B1C3B">
              <w:rPr>
                <w:sz w:val="18"/>
                <w:szCs w:val="18"/>
                <w:lang w:val="tr-TR"/>
              </w:rPr>
              <w:t xml:space="preserve">                         -   </w:t>
            </w:r>
          </w:p>
        </w:tc>
        <w:tc>
          <w:tcPr>
            <w:tcW w:w="1134" w:type="dxa"/>
            <w:noWrap/>
            <w:tcMar>
              <w:top w:w="17" w:type="dxa"/>
              <w:left w:w="17" w:type="dxa"/>
              <w:bottom w:w="0" w:type="dxa"/>
              <w:right w:w="17" w:type="dxa"/>
            </w:tcMar>
            <w:vAlign w:val="center"/>
          </w:tcPr>
          <w:p w14:paraId="7E5DC0DC" w14:textId="5D160997" w:rsidR="00BE0F91" w:rsidRPr="001B1C3B" w:rsidRDefault="00BE0F91" w:rsidP="00CD66D6">
            <w:pPr>
              <w:ind w:right="40"/>
              <w:jc w:val="right"/>
              <w:rPr>
                <w:rFonts w:eastAsia="Arial Unicode MS"/>
                <w:sz w:val="18"/>
                <w:szCs w:val="18"/>
                <w:lang w:val="tr-TR"/>
              </w:rPr>
            </w:pPr>
            <w:r w:rsidRPr="001B1C3B">
              <w:rPr>
                <w:sz w:val="18"/>
                <w:szCs w:val="18"/>
                <w:lang w:val="tr-TR"/>
              </w:rPr>
              <w:t xml:space="preserve">                    -   </w:t>
            </w:r>
          </w:p>
        </w:tc>
        <w:tc>
          <w:tcPr>
            <w:tcW w:w="1271" w:type="dxa"/>
            <w:noWrap/>
            <w:tcMar>
              <w:top w:w="17" w:type="dxa"/>
              <w:left w:w="17" w:type="dxa"/>
              <w:bottom w:w="0" w:type="dxa"/>
              <w:right w:w="17" w:type="dxa"/>
            </w:tcMar>
            <w:vAlign w:val="center"/>
          </w:tcPr>
          <w:p w14:paraId="6DBCC349" w14:textId="4F54E799" w:rsidR="00BE0F91" w:rsidRPr="001B1C3B" w:rsidRDefault="00BE0F91" w:rsidP="00CD66D6">
            <w:pPr>
              <w:ind w:right="40"/>
              <w:jc w:val="right"/>
              <w:rPr>
                <w:rFonts w:eastAsia="Arial Unicode MS"/>
                <w:sz w:val="18"/>
                <w:szCs w:val="18"/>
                <w:lang w:val="tr-TR"/>
              </w:rPr>
            </w:pPr>
            <w:r w:rsidRPr="001B1C3B">
              <w:rPr>
                <w:sz w:val="18"/>
                <w:szCs w:val="18"/>
                <w:lang w:val="tr-TR"/>
              </w:rPr>
              <w:t xml:space="preserve">                     -   </w:t>
            </w:r>
          </w:p>
        </w:tc>
        <w:tc>
          <w:tcPr>
            <w:tcW w:w="997" w:type="dxa"/>
            <w:noWrap/>
            <w:tcMar>
              <w:top w:w="17" w:type="dxa"/>
              <w:left w:w="17" w:type="dxa"/>
              <w:bottom w:w="0" w:type="dxa"/>
              <w:right w:w="17" w:type="dxa"/>
            </w:tcMar>
            <w:vAlign w:val="center"/>
          </w:tcPr>
          <w:p w14:paraId="7D9CC206" w14:textId="1B5E626E" w:rsidR="00BE0F91" w:rsidRPr="001B1C3B" w:rsidRDefault="00BE0F91" w:rsidP="00CD66D6">
            <w:pPr>
              <w:ind w:right="40"/>
              <w:jc w:val="right"/>
              <w:rPr>
                <w:rFonts w:eastAsia="Arial Unicode MS"/>
                <w:sz w:val="18"/>
                <w:szCs w:val="18"/>
                <w:lang w:val="tr-TR"/>
              </w:rPr>
            </w:pPr>
            <w:r w:rsidRPr="001B1C3B">
              <w:rPr>
                <w:sz w:val="18"/>
                <w:szCs w:val="18"/>
                <w:lang w:val="tr-TR"/>
              </w:rPr>
              <w:t xml:space="preserve">                  -   </w:t>
            </w:r>
          </w:p>
        </w:tc>
        <w:tc>
          <w:tcPr>
            <w:tcW w:w="1232" w:type="dxa"/>
            <w:noWrap/>
            <w:tcMar>
              <w:top w:w="17" w:type="dxa"/>
              <w:left w:w="17" w:type="dxa"/>
              <w:bottom w:w="0" w:type="dxa"/>
              <w:right w:w="17" w:type="dxa"/>
            </w:tcMar>
            <w:vAlign w:val="center"/>
          </w:tcPr>
          <w:p w14:paraId="01CC5FC9" w14:textId="1540272E" w:rsidR="00BE0F91" w:rsidRPr="001B1C3B" w:rsidRDefault="00BE0F91" w:rsidP="00CD66D6">
            <w:pPr>
              <w:ind w:right="62"/>
              <w:jc w:val="right"/>
              <w:rPr>
                <w:sz w:val="18"/>
                <w:szCs w:val="18"/>
                <w:lang w:val="tr-TR"/>
              </w:rPr>
            </w:pPr>
            <w:r w:rsidRPr="001B1C3B">
              <w:rPr>
                <w:sz w:val="18"/>
                <w:szCs w:val="18"/>
                <w:lang w:val="tr-TR"/>
              </w:rPr>
              <w:t xml:space="preserve">        905,584 </w:t>
            </w:r>
          </w:p>
        </w:tc>
      </w:tr>
      <w:tr w:rsidR="00CD66D6" w:rsidRPr="001B1C3B" w14:paraId="3B3A85F1" w14:textId="77777777" w:rsidTr="00F6719D">
        <w:trPr>
          <w:trHeight w:val="264"/>
        </w:trPr>
        <w:tc>
          <w:tcPr>
            <w:tcW w:w="2561" w:type="dxa"/>
            <w:tcMar>
              <w:top w:w="17" w:type="dxa"/>
              <w:left w:w="17" w:type="dxa"/>
              <w:bottom w:w="0" w:type="dxa"/>
              <w:right w:w="17" w:type="dxa"/>
            </w:tcMar>
            <w:vAlign w:val="center"/>
          </w:tcPr>
          <w:p w14:paraId="03622492" w14:textId="77777777" w:rsidR="00BE0F91" w:rsidRPr="001B1C3B" w:rsidRDefault="00BE0F91" w:rsidP="00BE0F91">
            <w:pPr>
              <w:ind w:left="57"/>
              <w:rPr>
                <w:rFonts w:eastAsia="Arial Unicode MS"/>
                <w:sz w:val="18"/>
                <w:szCs w:val="18"/>
                <w:lang w:val="tr-TR"/>
              </w:rPr>
            </w:pPr>
            <w:r w:rsidRPr="001B1C3B">
              <w:rPr>
                <w:sz w:val="18"/>
                <w:szCs w:val="18"/>
                <w:lang w:val="tr-TR"/>
              </w:rPr>
              <w:t>Futures Faiz Alım İşlemleri</w:t>
            </w:r>
          </w:p>
        </w:tc>
        <w:tc>
          <w:tcPr>
            <w:tcW w:w="1262" w:type="dxa"/>
            <w:noWrap/>
            <w:tcMar>
              <w:top w:w="17" w:type="dxa"/>
              <w:left w:w="17" w:type="dxa"/>
              <w:bottom w:w="0" w:type="dxa"/>
              <w:right w:w="17" w:type="dxa"/>
            </w:tcMar>
            <w:vAlign w:val="center"/>
          </w:tcPr>
          <w:p w14:paraId="6721ACC9" w14:textId="7E5940B4" w:rsidR="00BE0F91" w:rsidRPr="001B1C3B" w:rsidRDefault="00BE0F91" w:rsidP="00CD66D6">
            <w:pPr>
              <w:ind w:right="40"/>
              <w:jc w:val="right"/>
              <w:rPr>
                <w:rFonts w:eastAsia="Arial Unicode MS"/>
                <w:sz w:val="18"/>
                <w:szCs w:val="18"/>
                <w:lang w:val="tr-TR"/>
              </w:rPr>
            </w:pPr>
            <w:r w:rsidRPr="001B1C3B">
              <w:rPr>
                <w:sz w:val="18"/>
                <w:szCs w:val="18"/>
                <w:lang w:val="tr-TR"/>
              </w:rPr>
              <w:t xml:space="preserve">                -   </w:t>
            </w:r>
          </w:p>
        </w:tc>
        <w:tc>
          <w:tcPr>
            <w:tcW w:w="1275" w:type="dxa"/>
            <w:noWrap/>
            <w:tcMar>
              <w:top w:w="17" w:type="dxa"/>
              <w:left w:w="17" w:type="dxa"/>
              <w:bottom w:w="0" w:type="dxa"/>
              <w:right w:w="17" w:type="dxa"/>
            </w:tcMar>
            <w:vAlign w:val="center"/>
          </w:tcPr>
          <w:p w14:paraId="11EE7A42" w14:textId="3CE19159" w:rsidR="00BE0F91" w:rsidRPr="001B1C3B" w:rsidRDefault="00BE0F91" w:rsidP="00CD66D6">
            <w:pPr>
              <w:ind w:right="62"/>
              <w:jc w:val="right"/>
              <w:rPr>
                <w:sz w:val="18"/>
                <w:szCs w:val="18"/>
                <w:lang w:val="tr-TR"/>
              </w:rPr>
            </w:pPr>
            <w:r w:rsidRPr="001B1C3B">
              <w:rPr>
                <w:sz w:val="18"/>
                <w:szCs w:val="18"/>
                <w:lang w:val="tr-TR"/>
              </w:rPr>
              <w:t xml:space="preserve">                         -   </w:t>
            </w:r>
          </w:p>
        </w:tc>
        <w:tc>
          <w:tcPr>
            <w:tcW w:w="1134" w:type="dxa"/>
            <w:noWrap/>
            <w:tcMar>
              <w:top w:w="17" w:type="dxa"/>
              <w:left w:w="17" w:type="dxa"/>
              <w:bottom w:w="0" w:type="dxa"/>
              <w:right w:w="17" w:type="dxa"/>
            </w:tcMar>
            <w:vAlign w:val="center"/>
          </w:tcPr>
          <w:p w14:paraId="04D4E449" w14:textId="590467FE" w:rsidR="00BE0F91" w:rsidRPr="001B1C3B" w:rsidRDefault="00BE0F91" w:rsidP="00CD66D6">
            <w:pPr>
              <w:ind w:right="40"/>
              <w:jc w:val="right"/>
              <w:rPr>
                <w:rFonts w:eastAsia="Arial Unicode MS"/>
                <w:sz w:val="18"/>
                <w:szCs w:val="18"/>
                <w:lang w:val="tr-TR"/>
              </w:rPr>
            </w:pPr>
            <w:r w:rsidRPr="001B1C3B">
              <w:rPr>
                <w:sz w:val="18"/>
                <w:szCs w:val="18"/>
                <w:lang w:val="tr-TR"/>
              </w:rPr>
              <w:t xml:space="preserve">                    -   </w:t>
            </w:r>
          </w:p>
        </w:tc>
        <w:tc>
          <w:tcPr>
            <w:tcW w:w="1271" w:type="dxa"/>
            <w:noWrap/>
            <w:tcMar>
              <w:top w:w="17" w:type="dxa"/>
              <w:left w:w="17" w:type="dxa"/>
              <w:bottom w:w="0" w:type="dxa"/>
              <w:right w:w="17" w:type="dxa"/>
            </w:tcMar>
            <w:vAlign w:val="center"/>
          </w:tcPr>
          <w:p w14:paraId="764681BC" w14:textId="0CE53C02" w:rsidR="00BE0F91" w:rsidRPr="001B1C3B" w:rsidRDefault="00BE0F91" w:rsidP="00CD66D6">
            <w:pPr>
              <w:ind w:right="40"/>
              <w:jc w:val="right"/>
              <w:rPr>
                <w:rFonts w:eastAsia="Arial Unicode MS"/>
                <w:sz w:val="18"/>
                <w:szCs w:val="18"/>
                <w:lang w:val="tr-TR"/>
              </w:rPr>
            </w:pPr>
            <w:r w:rsidRPr="001B1C3B">
              <w:rPr>
                <w:sz w:val="18"/>
                <w:szCs w:val="18"/>
                <w:lang w:val="tr-TR"/>
              </w:rPr>
              <w:t xml:space="preserve">                    -   </w:t>
            </w:r>
          </w:p>
        </w:tc>
        <w:tc>
          <w:tcPr>
            <w:tcW w:w="997" w:type="dxa"/>
            <w:noWrap/>
            <w:tcMar>
              <w:top w:w="17" w:type="dxa"/>
              <w:left w:w="17" w:type="dxa"/>
              <w:bottom w:w="0" w:type="dxa"/>
              <w:right w:w="17" w:type="dxa"/>
            </w:tcMar>
            <w:vAlign w:val="center"/>
          </w:tcPr>
          <w:p w14:paraId="09EBF280" w14:textId="7CD0E72C" w:rsidR="00BE0F91" w:rsidRPr="001B1C3B" w:rsidRDefault="00BE0F91" w:rsidP="00CD66D6">
            <w:pPr>
              <w:ind w:right="40"/>
              <w:jc w:val="right"/>
              <w:rPr>
                <w:rFonts w:eastAsia="Arial Unicode MS"/>
                <w:sz w:val="18"/>
                <w:szCs w:val="18"/>
                <w:lang w:val="tr-TR"/>
              </w:rPr>
            </w:pPr>
            <w:r w:rsidRPr="001B1C3B">
              <w:rPr>
                <w:sz w:val="18"/>
                <w:szCs w:val="18"/>
                <w:lang w:val="tr-TR"/>
              </w:rPr>
              <w:t xml:space="preserve">                  -   </w:t>
            </w:r>
          </w:p>
        </w:tc>
        <w:tc>
          <w:tcPr>
            <w:tcW w:w="1232" w:type="dxa"/>
            <w:noWrap/>
            <w:tcMar>
              <w:top w:w="17" w:type="dxa"/>
              <w:left w:w="17" w:type="dxa"/>
              <w:bottom w:w="0" w:type="dxa"/>
              <w:right w:w="17" w:type="dxa"/>
            </w:tcMar>
            <w:vAlign w:val="center"/>
          </w:tcPr>
          <w:p w14:paraId="3BC2CCE0" w14:textId="6E0D71B3" w:rsidR="00BE0F91" w:rsidRPr="001B1C3B" w:rsidRDefault="00BE0F91" w:rsidP="00CD66D6">
            <w:pPr>
              <w:ind w:right="62"/>
              <w:jc w:val="right"/>
              <w:rPr>
                <w:sz w:val="18"/>
                <w:szCs w:val="18"/>
                <w:lang w:val="tr-TR"/>
              </w:rPr>
            </w:pPr>
            <w:r w:rsidRPr="001B1C3B">
              <w:rPr>
                <w:sz w:val="18"/>
                <w:szCs w:val="18"/>
                <w:lang w:val="tr-TR"/>
              </w:rPr>
              <w:t xml:space="preserve">                     -   </w:t>
            </w:r>
          </w:p>
        </w:tc>
      </w:tr>
      <w:tr w:rsidR="00CD66D6" w:rsidRPr="001B1C3B" w14:paraId="1CE3F374" w14:textId="77777777" w:rsidTr="00F6719D">
        <w:trPr>
          <w:trHeight w:val="196"/>
        </w:trPr>
        <w:tc>
          <w:tcPr>
            <w:tcW w:w="2561" w:type="dxa"/>
            <w:tcMar>
              <w:top w:w="17" w:type="dxa"/>
              <w:left w:w="17" w:type="dxa"/>
              <w:bottom w:w="0" w:type="dxa"/>
              <w:right w:w="17" w:type="dxa"/>
            </w:tcMar>
            <w:vAlign w:val="center"/>
          </w:tcPr>
          <w:p w14:paraId="4F313CDA" w14:textId="77777777" w:rsidR="00BE0F91" w:rsidRPr="001B1C3B" w:rsidRDefault="00BE0F91" w:rsidP="00BE0F91">
            <w:pPr>
              <w:ind w:left="57"/>
              <w:rPr>
                <w:rFonts w:eastAsia="Arial Unicode MS"/>
                <w:sz w:val="18"/>
                <w:szCs w:val="18"/>
                <w:lang w:val="tr-TR"/>
              </w:rPr>
            </w:pPr>
            <w:r w:rsidRPr="001B1C3B">
              <w:rPr>
                <w:sz w:val="18"/>
                <w:szCs w:val="18"/>
                <w:lang w:val="tr-TR"/>
              </w:rPr>
              <w:t>Futures Faiz Satım İşlemleri</w:t>
            </w:r>
          </w:p>
        </w:tc>
        <w:tc>
          <w:tcPr>
            <w:tcW w:w="1262" w:type="dxa"/>
            <w:noWrap/>
            <w:tcMar>
              <w:top w:w="17" w:type="dxa"/>
              <w:left w:w="17" w:type="dxa"/>
              <w:bottom w:w="0" w:type="dxa"/>
              <w:right w:w="17" w:type="dxa"/>
            </w:tcMar>
            <w:vAlign w:val="center"/>
          </w:tcPr>
          <w:p w14:paraId="2EF849EB" w14:textId="05E588AB" w:rsidR="00BE0F91" w:rsidRPr="001B1C3B" w:rsidRDefault="00BE0F91" w:rsidP="00CD66D6">
            <w:pPr>
              <w:ind w:right="40"/>
              <w:jc w:val="right"/>
              <w:rPr>
                <w:rFonts w:eastAsia="Arial Unicode MS"/>
                <w:sz w:val="18"/>
                <w:szCs w:val="18"/>
                <w:lang w:val="tr-TR"/>
              </w:rPr>
            </w:pPr>
            <w:r w:rsidRPr="001B1C3B">
              <w:rPr>
                <w:sz w:val="18"/>
                <w:szCs w:val="18"/>
                <w:lang w:val="tr-TR"/>
              </w:rPr>
              <w:t xml:space="preserve">                 -   </w:t>
            </w:r>
          </w:p>
        </w:tc>
        <w:tc>
          <w:tcPr>
            <w:tcW w:w="1275" w:type="dxa"/>
            <w:noWrap/>
            <w:tcMar>
              <w:top w:w="17" w:type="dxa"/>
              <w:left w:w="17" w:type="dxa"/>
              <w:bottom w:w="0" w:type="dxa"/>
              <w:right w:w="17" w:type="dxa"/>
            </w:tcMar>
            <w:vAlign w:val="center"/>
          </w:tcPr>
          <w:p w14:paraId="0638843B" w14:textId="35835F75" w:rsidR="00BE0F91" w:rsidRPr="001B1C3B" w:rsidRDefault="00BE0F91" w:rsidP="00CD66D6">
            <w:pPr>
              <w:ind w:right="62"/>
              <w:jc w:val="right"/>
              <w:rPr>
                <w:sz w:val="18"/>
                <w:szCs w:val="18"/>
                <w:lang w:val="tr-TR"/>
              </w:rPr>
            </w:pPr>
            <w:r w:rsidRPr="001B1C3B">
              <w:rPr>
                <w:sz w:val="18"/>
                <w:szCs w:val="18"/>
                <w:lang w:val="tr-TR"/>
              </w:rPr>
              <w:t xml:space="preserve">           345,480 </w:t>
            </w:r>
          </w:p>
        </w:tc>
        <w:tc>
          <w:tcPr>
            <w:tcW w:w="1134" w:type="dxa"/>
            <w:noWrap/>
            <w:tcMar>
              <w:top w:w="17" w:type="dxa"/>
              <w:left w:w="17" w:type="dxa"/>
              <w:bottom w:w="0" w:type="dxa"/>
              <w:right w:w="17" w:type="dxa"/>
            </w:tcMar>
            <w:vAlign w:val="center"/>
          </w:tcPr>
          <w:p w14:paraId="41358654" w14:textId="55CDC29F" w:rsidR="00BE0F91" w:rsidRPr="001B1C3B" w:rsidRDefault="00BE0F91" w:rsidP="00CD66D6">
            <w:pPr>
              <w:ind w:right="40"/>
              <w:jc w:val="right"/>
              <w:rPr>
                <w:rFonts w:eastAsia="Arial Unicode MS"/>
                <w:sz w:val="18"/>
                <w:szCs w:val="18"/>
                <w:lang w:val="tr-TR"/>
              </w:rPr>
            </w:pPr>
            <w:r w:rsidRPr="001B1C3B">
              <w:rPr>
                <w:sz w:val="18"/>
                <w:szCs w:val="18"/>
                <w:lang w:val="tr-TR"/>
              </w:rPr>
              <w:t xml:space="preserve">                    -   </w:t>
            </w:r>
          </w:p>
        </w:tc>
        <w:tc>
          <w:tcPr>
            <w:tcW w:w="1271" w:type="dxa"/>
            <w:noWrap/>
            <w:tcMar>
              <w:top w:w="17" w:type="dxa"/>
              <w:left w:w="17" w:type="dxa"/>
              <w:bottom w:w="0" w:type="dxa"/>
              <w:right w:w="17" w:type="dxa"/>
            </w:tcMar>
            <w:vAlign w:val="center"/>
          </w:tcPr>
          <w:p w14:paraId="3D6F1583" w14:textId="6D033B17" w:rsidR="00BE0F91" w:rsidRPr="001B1C3B" w:rsidRDefault="00BE0F91" w:rsidP="00CD66D6">
            <w:pPr>
              <w:ind w:right="40"/>
              <w:jc w:val="right"/>
              <w:rPr>
                <w:rFonts w:eastAsia="Arial Unicode MS"/>
                <w:sz w:val="18"/>
                <w:szCs w:val="18"/>
                <w:lang w:val="tr-TR"/>
              </w:rPr>
            </w:pPr>
            <w:r w:rsidRPr="001B1C3B">
              <w:rPr>
                <w:sz w:val="18"/>
                <w:szCs w:val="18"/>
                <w:lang w:val="tr-TR"/>
              </w:rPr>
              <w:t xml:space="preserve">                    -   </w:t>
            </w:r>
          </w:p>
        </w:tc>
        <w:tc>
          <w:tcPr>
            <w:tcW w:w="997" w:type="dxa"/>
            <w:noWrap/>
            <w:tcMar>
              <w:top w:w="17" w:type="dxa"/>
              <w:left w:w="17" w:type="dxa"/>
              <w:bottom w:w="0" w:type="dxa"/>
              <w:right w:w="17" w:type="dxa"/>
            </w:tcMar>
            <w:vAlign w:val="center"/>
          </w:tcPr>
          <w:p w14:paraId="699929FD" w14:textId="5E56F12F" w:rsidR="00BE0F91" w:rsidRPr="001B1C3B" w:rsidRDefault="00BE0F91" w:rsidP="00CD66D6">
            <w:pPr>
              <w:ind w:right="40"/>
              <w:jc w:val="right"/>
              <w:rPr>
                <w:rFonts w:eastAsia="Arial Unicode MS"/>
                <w:sz w:val="18"/>
                <w:szCs w:val="18"/>
                <w:lang w:val="tr-TR"/>
              </w:rPr>
            </w:pPr>
            <w:r w:rsidRPr="001B1C3B">
              <w:rPr>
                <w:sz w:val="18"/>
                <w:szCs w:val="18"/>
                <w:lang w:val="tr-TR"/>
              </w:rPr>
              <w:t xml:space="preserve">                 -   </w:t>
            </w:r>
          </w:p>
        </w:tc>
        <w:tc>
          <w:tcPr>
            <w:tcW w:w="1232" w:type="dxa"/>
            <w:noWrap/>
            <w:tcMar>
              <w:top w:w="17" w:type="dxa"/>
              <w:left w:w="17" w:type="dxa"/>
              <w:bottom w:w="0" w:type="dxa"/>
              <w:right w:w="17" w:type="dxa"/>
            </w:tcMar>
            <w:vAlign w:val="center"/>
          </w:tcPr>
          <w:p w14:paraId="33ECC23A" w14:textId="76D68B26" w:rsidR="00BE0F91" w:rsidRPr="001B1C3B" w:rsidRDefault="00BE0F91" w:rsidP="00CD66D6">
            <w:pPr>
              <w:ind w:right="62"/>
              <w:jc w:val="right"/>
              <w:rPr>
                <w:sz w:val="18"/>
                <w:szCs w:val="18"/>
                <w:lang w:val="tr-TR"/>
              </w:rPr>
            </w:pPr>
            <w:r w:rsidRPr="001B1C3B">
              <w:rPr>
                <w:sz w:val="18"/>
                <w:szCs w:val="18"/>
                <w:lang w:val="tr-TR"/>
              </w:rPr>
              <w:t xml:space="preserve">         345,480 </w:t>
            </w:r>
          </w:p>
        </w:tc>
      </w:tr>
      <w:tr w:rsidR="00CD66D6" w:rsidRPr="001B1C3B" w14:paraId="7B7B48A5" w14:textId="77777777" w:rsidTr="00F6719D">
        <w:trPr>
          <w:trHeight w:val="498"/>
        </w:trPr>
        <w:tc>
          <w:tcPr>
            <w:tcW w:w="2561" w:type="dxa"/>
            <w:tcMar>
              <w:top w:w="17" w:type="dxa"/>
              <w:left w:w="17" w:type="dxa"/>
              <w:bottom w:w="0" w:type="dxa"/>
              <w:right w:w="17" w:type="dxa"/>
            </w:tcMar>
            <w:vAlign w:val="center"/>
          </w:tcPr>
          <w:p w14:paraId="6FFF6E72" w14:textId="77777777" w:rsidR="00BE0F91" w:rsidRPr="001B1C3B" w:rsidRDefault="00BE0F91" w:rsidP="00BE0F91">
            <w:pPr>
              <w:ind w:left="57"/>
              <w:rPr>
                <w:rFonts w:eastAsia="Arial Unicode MS"/>
                <w:b/>
                <w:bCs/>
                <w:sz w:val="18"/>
                <w:szCs w:val="18"/>
                <w:lang w:val="tr-TR"/>
              </w:rPr>
            </w:pPr>
            <w:r w:rsidRPr="001B1C3B">
              <w:rPr>
                <w:b/>
                <w:bCs/>
                <w:sz w:val="18"/>
                <w:szCs w:val="18"/>
                <w:lang w:val="tr-TR"/>
              </w:rPr>
              <w:t>Diğer Alım-Satım Amaçlı Türev İşlemler (III)</w:t>
            </w:r>
          </w:p>
        </w:tc>
        <w:tc>
          <w:tcPr>
            <w:tcW w:w="1262" w:type="dxa"/>
            <w:noWrap/>
            <w:tcMar>
              <w:top w:w="17" w:type="dxa"/>
              <w:left w:w="17" w:type="dxa"/>
              <w:bottom w:w="0" w:type="dxa"/>
              <w:right w:w="17" w:type="dxa"/>
            </w:tcMar>
            <w:vAlign w:val="center"/>
          </w:tcPr>
          <w:p w14:paraId="353D0C4B" w14:textId="20A63C45" w:rsidR="00BE0F91" w:rsidRPr="001B1C3B" w:rsidRDefault="00BE0F91" w:rsidP="00CD66D6">
            <w:pPr>
              <w:ind w:right="62"/>
              <w:jc w:val="right"/>
              <w:rPr>
                <w:b/>
                <w:sz w:val="18"/>
                <w:szCs w:val="18"/>
                <w:lang w:val="tr-TR"/>
              </w:rPr>
            </w:pPr>
            <w:r w:rsidRPr="001B1C3B">
              <w:rPr>
                <w:b/>
                <w:bCs/>
                <w:sz w:val="18"/>
                <w:szCs w:val="18"/>
                <w:lang w:val="tr-TR"/>
              </w:rPr>
              <w:t>52,715,077</w:t>
            </w:r>
          </w:p>
        </w:tc>
        <w:tc>
          <w:tcPr>
            <w:tcW w:w="1275" w:type="dxa"/>
            <w:noWrap/>
            <w:tcMar>
              <w:top w:w="17" w:type="dxa"/>
              <w:left w:w="17" w:type="dxa"/>
              <w:bottom w:w="0" w:type="dxa"/>
              <w:right w:w="17" w:type="dxa"/>
            </w:tcMar>
            <w:vAlign w:val="center"/>
          </w:tcPr>
          <w:p w14:paraId="020D5CE9" w14:textId="0137685E" w:rsidR="00BE0F91" w:rsidRPr="001B1C3B" w:rsidRDefault="00BE0F91" w:rsidP="00CD66D6">
            <w:pPr>
              <w:ind w:right="62"/>
              <w:jc w:val="right"/>
              <w:rPr>
                <w:b/>
                <w:sz w:val="18"/>
                <w:szCs w:val="18"/>
                <w:lang w:val="tr-TR"/>
              </w:rPr>
            </w:pPr>
            <w:r w:rsidRPr="001B1C3B">
              <w:rPr>
                <w:b/>
                <w:bCs/>
                <w:sz w:val="18"/>
                <w:szCs w:val="18"/>
                <w:lang w:val="tr-TR"/>
              </w:rPr>
              <w:t>25,866,135</w:t>
            </w:r>
          </w:p>
        </w:tc>
        <w:tc>
          <w:tcPr>
            <w:tcW w:w="1134" w:type="dxa"/>
            <w:noWrap/>
            <w:tcMar>
              <w:top w:w="17" w:type="dxa"/>
              <w:left w:w="17" w:type="dxa"/>
              <w:bottom w:w="0" w:type="dxa"/>
              <w:right w:w="17" w:type="dxa"/>
            </w:tcMar>
            <w:vAlign w:val="center"/>
          </w:tcPr>
          <w:p w14:paraId="55B20AF2" w14:textId="61605FE9" w:rsidR="00BE0F91" w:rsidRPr="001B1C3B" w:rsidRDefault="00BE0F91" w:rsidP="00CD66D6">
            <w:pPr>
              <w:ind w:right="62"/>
              <w:jc w:val="right"/>
              <w:rPr>
                <w:b/>
                <w:sz w:val="18"/>
                <w:szCs w:val="18"/>
                <w:lang w:val="tr-TR"/>
              </w:rPr>
            </w:pPr>
            <w:r w:rsidRPr="001B1C3B">
              <w:rPr>
                <w:b/>
                <w:bCs/>
                <w:sz w:val="18"/>
                <w:szCs w:val="18"/>
                <w:lang w:val="tr-TR"/>
              </w:rPr>
              <w:t>5,703,051</w:t>
            </w:r>
          </w:p>
        </w:tc>
        <w:tc>
          <w:tcPr>
            <w:tcW w:w="1271" w:type="dxa"/>
            <w:noWrap/>
            <w:tcMar>
              <w:top w:w="17" w:type="dxa"/>
              <w:left w:w="17" w:type="dxa"/>
              <w:bottom w:w="0" w:type="dxa"/>
              <w:right w:w="17" w:type="dxa"/>
            </w:tcMar>
            <w:vAlign w:val="center"/>
          </w:tcPr>
          <w:p w14:paraId="2A5AB784" w14:textId="0F7EA4CA" w:rsidR="00BE0F91" w:rsidRPr="001B1C3B" w:rsidRDefault="00BE0F91" w:rsidP="00CD66D6">
            <w:pPr>
              <w:ind w:right="62"/>
              <w:jc w:val="right"/>
              <w:rPr>
                <w:b/>
                <w:sz w:val="18"/>
                <w:szCs w:val="18"/>
                <w:lang w:val="tr-TR"/>
              </w:rPr>
            </w:pPr>
            <w:r w:rsidRPr="001B1C3B">
              <w:rPr>
                <w:b/>
                <w:bCs/>
                <w:sz w:val="18"/>
                <w:szCs w:val="18"/>
                <w:lang w:val="tr-TR"/>
              </w:rPr>
              <w:t>28,249</w:t>
            </w:r>
          </w:p>
        </w:tc>
        <w:tc>
          <w:tcPr>
            <w:tcW w:w="997" w:type="dxa"/>
            <w:noWrap/>
            <w:tcMar>
              <w:top w:w="17" w:type="dxa"/>
              <w:left w:w="17" w:type="dxa"/>
              <w:bottom w:w="0" w:type="dxa"/>
              <w:right w:w="17" w:type="dxa"/>
            </w:tcMar>
            <w:vAlign w:val="center"/>
          </w:tcPr>
          <w:p w14:paraId="753F0603" w14:textId="6186D54C" w:rsidR="00BE0F91" w:rsidRPr="001B1C3B" w:rsidRDefault="00BE0F91" w:rsidP="00CD66D6">
            <w:pPr>
              <w:ind w:right="62"/>
              <w:jc w:val="right"/>
              <w:rPr>
                <w:b/>
                <w:sz w:val="18"/>
                <w:szCs w:val="18"/>
                <w:lang w:val="tr-TR"/>
              </w:rPr>
            </w:pPr>
            <w:r w:rsidRPr="001B1C3B">
              <w:rPr>
                <w:b/>
                <w:bCs/>
                <w:sz w:val="18"/>
                <w:szCs w:val="18"/>
                <w:lang w:val="tr-TR"/>
              </w:rPr>
              <w:t>103,644,000</w:t>
            </w:r>
          </w:p>
        </w:tc>
        <w:tc>
          <w:tcPr>
            <w:tcW w:w="1232" w:type="dxa"/>
            <w:noWrap/>
            <w:tcMar>
              <w:top w:w="17" w:type="dxa"/>
              <w:left w:w="17" w:type="dxa"/>
              <w:bottom w:w="0" w:type="dxa"/>
              <w:right w:w="17" w:type="dxa"/>
            </w:tcMar>
            <w:vAlign w:val="center"/>
          </w:tcPr>
          <w:p w14:paraId="0DD690BD" w14:textId="17B35573" w:rsidR="00BE0F91" w:rsidRPr="001B1C3B" w:rsidRDefault="00BE0F91" w:rsidP="00CD66D6">
            <w:pPr>
              <w:ind w:right="62"/>
              <w:jc w:val="right"/>
              <w:rPr>
                <w:b/>
                <w:sz w:val="18"/>
                <w:szCs w:val="18"/>
                <w:lang w:val="tr-TR"/>
              </w:rPr>
            </w:pPr>
            <w:r w:rsidRPr="001B1C3B">
              <w:rPr>
                <w:b/>
                <w:bCs/>
                <w:sz w:val="18"/>
                <w:szCs w:val="18"/>
                <w:lang w:val="tr-TR"/>
              </w:rPr>
              <w:t>187,956,512</w:t>
            </w:r>
          </w:p>
        </w:tc>
      </w:tr>
      <w:tr w:rsidR="00CD66D6" w:rsidRPr="001B1C3B" w14:paraId="2E98B557" w14:textId="77777777" w:rsidTr="00F6719D">
        <w:trPr>
          <w:trHeight w:val="498"/>
        </w:trPr>
        <w:tc>
          <w:tcPr>
            <w:tcW w:w="2561" w:type="dxa"/>
            <w:tcMar>
              <w:top w:w="17" w:type="dxa"/>
              <w:left w:w="17" w:type="dxa"/>
              <w:bottom w:w="0" w:type="dxa"/>
              <w:right w:w="17" w:type="dxa"/>
            </w:tcMar>
            <w:vAlign w:val="center"/>
          </w:tcPr>
          <w:p w14:paraId="439EE5AA" w14:textId="77777777" w:rsidR="00BE0F91" w:rsidRPr="001B1C3B" w:rsidRDefault="00BE0F91" w:rsidP="00BE0F91">
            <w:pPr>
              <w:ind w:left="57"/>
              <w:rPr>
                <w:rFonts w:eastAsia="Arial Unicode MS"/>
                <w:b/>
                <w:bCs/>
                <w:sz w:val="18"/>
                <w:szCs w:val="18"/>
                <w:lang w:val="tr-TR"/>
              </w:rPr>
            </w:pPr>
            <w:r w:rsidRPr="001B1C3B">
              <w:rPr>
                <w:b/>
                <w:bCs/>
                <w:sz w:val="18"/>
                <w:szCs w:val="18"/>
                <w:lang w:val="tr-TR"/>
              </w:rPr>
              <w:t>B. Toplam Alım Satım Amaçlı Türev İşlemler (I+II+III)</w:t>
            </w:r>
          </w:p>
        </w:tc>
        <w:tc>
          <w:tcPr>
            <w:tcW w:w="1262" w:type="dxa"/>
            <w:noWrap/>
            <w:tcMar>
              <w:top w:w="17" w:type="dxa"/>
              <w:left w:w="17" w:type="dxa"/>
              <w:bottom w:w="0" w:type="dxa"/>
              <w:right w:w="17" w:type="dxa"/>
            </w:tcMar>
            <w:vAlign w:val="center"/>
          </w:tcPr>
          <w:p w14:paraId="41DD912F" w14:textId="5360DAE3" w:rsidR="00BE0F91" w:rsidRPr="001B1C3B" w:rsidRDefault="00BE0F91" w:rsidP="00CD66D6">
            <w:pPr>
              <w:ind w:right="62"/>
              <w:jc w:val="right"/>
              <w:rPr>
                <w:b/>
                <w:sz w:val="18"/>
                <w:szCs w:val="18"/>
                <w:lang w:val="tr-TR"/>
              </w:rPr>
            </w:pPr>
            <w:r w:rsidRPr="001B1C3B">
              <w:rPr>
                <w:b/>
                <w:bCs/>
                <w:sz w:val="18"/>
                <w:szCs w:val="18"/>
                <w:lang w:val="tr-TR"/>
              </w:rPr>
              <w:t>579,854,464</w:t>
            </w:r>
          </w:p>
        </w:tc>
        <w:tc>
          <w:tcPr>
            <w:tcW w:w="1275" w:type="dxa"/>
            <w:noWrap/>
            <w:tcMar>
              <w:top w:w="17" w:type="dxa"/>
              <w:left w:w="17" w:type="dxa"/>
              <w:bottom w:w="0" w:type="dxa"/>
              <w:right w:w="17" w:type="dxa"/>
            </w:tcMar>
            <w:vAlign w:val="center"/>
          </w:tcPr>
          <w:p w14:paraId="6C179D86" w14:textId="0FFEBBC4" w:rsidR="00BE0F91" w:rsidRPr="001B1C3B" w:rsidRDefault="00BE0F91" w:rsidP="00CD66D6">
            <w:pPr>
              <w:ind w:right="62"/>
              <w:jc w:val="right"/>
              <w:rPr>
                <w:b/>
                <w:sz w:val="18"/>
                <w:szCs w:val="18"/>
                <w:lang w:val="tr-TR"/>
              </w:rPr>
            </w:pPr>
            <w:r w:rsidRPr="001B1C3B">
              <w:rPr>
                <w:b/>
                <w:bCs/>
                <w:sz w:val="18"/>
                <w:szCs w:val="18"/>
                <w:lang w:val="tr-TR"/>
              </w:rPr>
              <w:t>265,965,324</w:t>
            </w:r>
          </w:p>
        </w:tc>
        <w:tc>
          <w:tcPr>
            <w:tcW w:w="1134" w:type="dxa"/>
            <w:noWrap/>
            <w:tcMar>
              <w:top w:w="17" w:type="dxa"/>
              <w:left w:w="17" w:type="dxa"/>
              <w:bottom w:w="0" w:type="dxa"/>
              <w:right w:w="17" w:type="dxa"/>
            </w:tcMar>
            <w:vAlign w:val="center"/>
          </w:tcPr>
          <w:p w14:paraId="61031BA2" w14:textId="5F1C5FFF" w:rsidR="00BE0F91" w:rsidRPr="001B1C3B" w:rsidRDefault="00BE0F91" w:rsidP="00CD66D6">
            <w:pPr>
              <w:ind w:right="62"/>
              <w:jc w:val="right"/>
              <w:rPr>
                <w:b/>
                <w:sz w:val="18"/>
                <w:szCs w:val="18"/>
                <w:lang w:val="tr-TR"/>
              </w:rPr>
            </w:pPr>
            <w:r w:rsidRPr="001B1C3B">
              <w:rPr>
                <w:b/>
                <w:bCs/>
                <w:sz w:val="18"/>
                <w:szCs w:val="18"/>
                <w:lang w:val="tr-TR"/>
              </w:rPr>
              <w:t>285,216,636</w:t>
            </w:r>
          </w:p>
        </w:tc>
        <w:tc>
          <w:tcPr>
            <w:tcW w:w="1271" w:type="dxa"/>
            <w:noWrap/>
            <w:tcMar>
              <w:top w:w="17" w:type="dxa"/>
              <w:left w:w="17" w:type="dxa"/>
              <w:bottom w:w="0" w:type="dxa"/>
              <w:right w:w="17" w:type="dxa"/>
            </w:tcMar>
            <w:vAlign w:val="center"/>
          </w:tcPr>
          <w:p w14:paraId="4F47FCBA" w14:textId="164F4920" w:rsidR="00BE0F91" w:rsidRPr="001B1C3B" w:rsidRDefault="00BE0F91" w:rsidP="00CD66D6">
            <w:pPr>
              <w:ind w:right="62"/>
              <w:jc w:val="right"/>
              <w:rPr>
                <w:b/>
                <w:sz w:val="18"/>
                <w:szCs w:val="18"/>
                <w:lang w:val="tr-TR"/>
              </w:rPr>
            </w:pPr>
            <w:r w:rsidRPr="001B1C3B">
              <w:rPr>
                <w:b/>
                <w:bCs/>
                <w:sz w:val="18"/>
                <w:szCs w:val="18"/>
                <w:lang w:val="tr-TR"/>
              </w:rPr>
              <w:t>209,330,848</w:t>
            </w:r>
          </w:p>
        </w:tc>
        <w:tc>
          <w:tcPr>
            <w:tcW w:w="997" w:type="dxa"/>
            <w:noWrap/>
            <w:tcMar>
              <w:top w:w="17" w:type="dxa"/>
              <w:left w:w="17" w:type="dxa"/>
              <w:bottom w:w="0" w:type="dxa"/>
              <w:right w:w="17" w:type="dxa"/>
            </w:tcMar>
            <w:vAlign w:val="center"/>
          </w:tcPr>
          <w:p w14:paraId="17B75479" w14:textId="10C3C495" w:rsidR="00BE0F91" w:rsidRPr="001B1C3B" w:rsidRDefault="00BE0F91" w:rsidP="00CD66D6">
            <w:pPr>
              <w:ind w:right="62"/>
              <w:jc w:val="right"/>
              <w:rPr>
                <w:b/>
                <w:sz w:val="18"/>
                <w:szCs w:val="18"/>
                <w:lang w:val="tr-TR"/>
              </w:rPr>
            </w:pPr>
            <w:r w:rsidRPr="001B1C3B">
              <w:rPr>
                <w:b/>
                <w:bCs/>
                <w:sz w:val="18"/>
                <w:szCs w:val="18"/>
                <w:lang w:val="tr-TR"/>
              </w:rPr>
              <w:t>242,658,483</w:t>
            </w:r>
          </w:p>
        </w:tc>
        <w:tc>
          <w:tcPr>
            <w:tcW w:w="1232" w:type="dxa"/>
            <w:noWrap/>
            <w:tcMar>
              <w:top w:w="17" w:type="dxa"/>
              <w:left w:w="17" w:type="dxa"/>
              <w:bottom w:w="0" w:type="dxa"/>
              <w:right w:w="17" w:type="dxa"/>
            </w:tcMar>
            <w:vAlign w:val="center"/>
          </w:tcPr>
          <w:p w14:paraId="6F3064D2" w14:textId="172DFC89" w:rsidR="00BE0F91" w:rsidRPr="001B1C3B" w:rsidRDefault="00BE0F91" w:rsidP="00CD66D6">
            <w:pPr>
              <w:ind w:right="62"/>
              <w:jc w:val="right"/>
              <w:rPr>
                <w:b/>
                <w:sz w:val="18"/>
                <w:szCs w:val="18"/>
                <w:lang w:val="tr-TR"/>
              </w:rPr>
            </w:pPr>
            <w:r w:rsidRPr="001B1C3B">
              <w:rPr>
                <w:b/>
                <w:bCs/>
                <w:sz w:val="18"/>
                <w:szCs w:val="18"/>
                <w:lang w:val="tr-TR"/>
              </w:rPr>
              <w:t>1,583,025,755</w:t>
            </w:r>
          </w:p>
        </w:tc>
      </w:tr>
      <w:tr w:rsidR="00CD66D6" w:rsidRPr="001B1C3B" w14:paraId="3079A9FC" w14:textId="77777777" w:rsidTr="00F6719D">
        <w:trPr>
          <w:trHeight w:val="264"/>
        </w:trPr>
        <w:tc>
          <w:tcPr>
            <w:tcW w:w="2561" w:type="dxa"/>
            <w:tcMar>
              <w:top w:w="17" w:type="dxa"/>
              <w:left w:w="17" w:type="dxa"/>
              <w:bottom w:w="0" w:type="dxa"/>
              <w:right w:w="17" w:type="dxa"/>
            </w:tcMar>
            <w:vAlign w:val="center"/>
          </w:tcPr>
          <w:p w14:paraId="3371978F" w14:textId="77777777" w:rsidR="00BE0F91" w:rsidRPr="001B1C3B" w:rsidRDefault="00BE0F91" w:rsidP="00BE0F91">
            <w:pPr>
              <w:ind w:left="57"/>
              <w:rPr>
                <w:b/>
                <w:bCs/>
                <w:sz w:val="18"/>
                <w:szCs w:val="18"/>
                <w:lang w:val="tr-TR"/>
              </w:rPr>
            </w:pPr>
          </w:p>
        </w:tc>
        <w:tc>
          <w:tcPr>
            <w:tcW w:w="1262" w:type="dxa"/>
            <w:noWrap/>
            <w:tcMar>
              <w:top w:w="17" w:type="dxa"/>
              <w:left w:w="17" w:type="dxa"/>
              <w:bottom w:w="0" w:type="dxa"/>
              <w:right w:w="17" w:type="dxa"/>
            </w:tcMar>
            <w:vAlign w:val="center"/>
          </w:tcPr>
          <w:p w14:paraId="27D01155" w14:textId="77777777" w:rsidR="00BE0F91" w:rsidRPr="001B1C3B" w:rsidRDefault="00BE0F91" w:rsidP="00CD66D6">
            <w:pPr>
              <w:ind w:right="62"/>
              <w:jc w:val="right"/>
              <w:rPr>
                <w:b/>
                <w:sz w:val="18"/>
                <w:szCs w:val="18"/>
                <w:lang w:val="tr-TR"/>
              </w:rPr>
            </w:pPr>
          </w:p>
        </w:tc>
        <w:tc>
          <w:tcPr>
            <w:tcW w:w="1275" w:type="dxa"/>
            <w:noWrap/>
            <w:tcMar>
              <w:top w:w="17" w:type="dxa"/>
              <w:left w:w="17" w:type="dxa"/>
              <w:bottom w:w="0" w:type="dxa"/>
              <w:right w:w="17" w:type="dxa"/>
            </w:tcMar>
            <w:vAlign w:val="center"/>
          </w:tcPr>
          <w:p w14:paraId="7435AF2F" w14:textId="77777777" w:rsidR="00BE0F91" w:rsidRPr="001B1C3B" w:rsidRDefault="00BE0F91" w:rsidP="00CD66D6">
            <w:pPr>
              <w:ind w:right="62"/>
              <w:jc w:val="right"/>
              <w:rPr>
                <w:b/>
                <w:sz w:val="18"/>
                <w:szCs w:val="18"/>
                <w:lang w:val="tr-TR"/>
              </w:rPr>
            </w:pPr>
          </w:p>
        </w:tc>
        <w:tc>
          <w:tcPr>
            <w:tcW w:w="1134" w:type="dxa"/>
            <w:noWrap/>
            <w:tcMar>
              <w:top w:w="17" w:type="dxa"/>
              <w:left w:w="17" w:type="dxa"/>
              <w:bottom w:w="0" w:type="dxa"/>
              <w:right w:w="17" w:type="dxa"/>
            </w:tcMar>
            <w:vAlign w:val="center"/>
          </w:tcPr>
          <w:p w14:paraId="4A8E9EF3" w14:textId="77777777" w:rsidR="00BE0F91" w:rsidRPr="001B1C3B" w:rsidRDefault="00BE0F91" w:rsidP="00CD66D6">
            <w:pPr>
              <w:ind w:right="62"/>
              <w:jc w:val="right"/>
              <w:rPr>
                <w:b/>
                <w:sz w:val="18"/>
                <w:szCs w:val="18"/>
                <w:lang w:val="tr-TR"/>
              </w:rPr>
            </w:pPr>
          </w:p>
        </w:tc>
        <w:tc>
          <w:tcPr>
            <w:tcW w:w="1271" w:type="dxa"/>
            <w:noWrap/>
            <w:tcMar>
              <w:top w:w="17" w:type="dxa"/>
              <w:left w:w="17" w:type="dxa"/>
              <w:bottom w:w="0" w:type="dxa"/>
              <w:right w:w="17" w:type="dxa"/>
            </w:tcMar>
            <w:vAlign w:val="center"/>
          </w:tcPr>
          <w:p w14:paraId="5C74BA4D" w14:textId="77777777" w:rsidR="00BE0F91" w:rsidRPr="001B1C3B" w:rsidRDefault="00BE0F91" w:rsidP="00CD66D6">
            <w:pPr>
              <w:ind w:right="62"/>
              <w:jc w:val="right"/>
              <w:rPr>
                <w:b/>
                <w:sz w:val="18"/>
                <w:szCs w:val="18"/>
                <w:lang w:val="tr-TR"/>
              </w:rPr>
            </w:pPr>
          </w:p>
        </w:tc>
        <w:tc>
          <w:tcPr>
            <w:tcW w:w="997" w:type="dxa"/>
            <w:noWrap/>
            <w:tcMar>
              <w:top w:w="17" w:type="dxa"/>
              <w:left w:w="17" w:type="dxa"/>
              <w:bottom w:w="0" w:type="dxa"/>
              <w:right w:w="17" w:type="dxa"/>
            </w:tcMar>
            <w:vAlign w:val="center"/>
          </w:tcPr>
          <w:p w14:paraId="051BF6A4" w14:textId="77777777" w:rsidR="00BE0F91" w:rsidRPr="001B1C3B" w:rsidRDefault="00BE0F91" w:rsidP="00CD66D6">
            <w:pPr>
              <w:ind w:right="62"/>
              <w:jc w:val="right"/>
              <w:rPr>
                <w:b/>
                <w:sz w:val="18"/>
                <w:szCs w:val="18"/>
                <w:lang w:val="tr-TR"/>
              </w:rPr>
            </w:pPr>
          </w:p>
        </w:tc>
        <w:tc>
          <w:tcPr>
            <w:tcW w:w="1232" w:type="dxa"/>
            <w:noWrap/>
            <w:tcMar>
              <w:top w:w="17" w:type="dxa"/>
              <w:left w:w="17" w:type="dxa"/>
              <w:bottom w:w="0" w:type="dxa"/>
              <w:right w:w="17" w:type="dxa"/>
            </w:tcMar>
            <w:vAlign w:val="center"/>
          </w:tcPr>
          <w:p w14:paraId="1CD19CD0" w14:textId="77777777" w:rsidR="00BE0F91" w:rsidRPr="001B1C3B" w:rsidRDefault="00BE0F91" w:rsidP="00CD66D6">
            <w:pPr>
              <w:ind w:right="62"/>
              <w:jc w:val="right"/>
              <w:rPr>
                <w:b/>
                <w:sz w:val="18"/>
                <w:szCs w:val="18"/>
                <w:lang w:val="tr-TR"/>
              </w:rPr>
            </w:pPr>
          </w:p>
        </w:tc>
      </w:tr>
      <w:tr w:rsidR="00CD66D6" w:rsidRPr="001B1C3B" w14:paraId="58C53796" w14:textId="77777777" w:rsidTr="00F6719D">
        <w:trPr>
          <w:trHeight w:val="264"/>
        </w:trPr>
        <w:tc>
          <w:tcPr>
            <w:tcW w:w="2561" w:type="dxa"/>
            <w:tcMar>
              <w:top w:w="17" w:type="dxa"/>
              <w:left w:w="17" w:type="dxa"/>
              <w:bottom w:w="0" w:type="dxa"/>
              <w:right w:w="17" w:type="dxa"/>
            </w:tcMar>
            <w:vAlign w:val="center"/>
          </w:tcPr>
          <w:p w14:paraId="467AFAE5" w14:textId="77777777" w:rsidR="00BE0F91" w:rsidRPr="001B1C3B" w:rsidRDefault="00BE0F91" w:rsidP="00BE0F91">
            <w:pPr>
              <w:ind w:left="57"/>
              <w:rPr>
                <w:b/>
                <w:bCs/>
                <w:sz w:val="18"/>
                <w:szCs w:val="18"/>
                <w:lang w:val="tr-TR"/>
              </w:rPr>
            </w:pPr>
            <w:r w:rsidRPr="001B1C3B">
              <w:rPr>
                <w:b/>
                <w:bCs/>
                <w:sz w:val="18"/>
                <w:szCs w:val="18"/>
                <w:lang w:val="tr-TR"/>
              </w:rPr>
              <w:t>Türev İşlemler Toplamı (A+B)</w:t>
            </w:r>
          </w:p>
        </w:tc>
        <w:tc>
          <w:tcPr>
            <w:tcW w:w="1262" w:type="dxa"/>
            <w:noWrap/>
            <w:tcMar>
              <w:top w:w="17" w:type="dxa"/>
              <w:left w:w="17" w:type="dxa"/>
              <w:bottom w:w="0" w:type="dxa"/>
              <w:right w:w="17" w:type="dxa"/>
            </w:tcMar>
            <w:vAlign w:val="center"/>
          </w:tcPr>
          <w:p w14:paraId="76F7EE91" w14:textId="10A9BB33" w:rsidR="00BE0F91" w:rsidRPr="001B1C3B" w:rsidRDefault="00BE0F91" w:rsidP="00CD66D6">
            <w:pPr>
              <w:ind w:right="62"/>
              <w:jc w:val="right"/>
              <w:rPr>
                <w:b/>
                <w:sz w:val="18"/>
                <w:szCs w:val="18"/>
                <w:lang w:val="tr-TR"/>
              </w:rPr>
            </w:pPr>
            <w:r w:rsidRPr="001B1C3B">
              <w:rPr>
                <w:b/>
                <w:bCs/>
                <w:sz w:val="18"/>
                <w:szCs w:val="18"/>
                <w:lang w:val="tr-TR"/>
              </w:rPr>
              <w:t>580,959,049</w:t>
            </w:r>
          </w:p>
        </w:tc>
        <w:tc>
          <w:tcPr>
            <w:tcW w:w="1275" w:type="dxa"/>
            <w:noWrap/>
            <w:tcMar>
              <w:top w:w="17" w:type="dxa"/>
              <w:left w:w="17" w:type="dxa"/>
              <w:bottom w:w="0" w:type="dxa"/>
              <w:right w:w="17" w:type="dxa"/>
            </w:tcMar>
            <w:vAlign w:val="center"/>
          </w:tcPr>
          <w:p w14:paraId="2088268A" w14:textId="5E4CD49F" w:rsidR="00BE0F91" w:rsidRPr="001B1C3B" w:rsidRDefault="00BE0F91" w:rsidP="00CD66D6">
            <w:pPr>
              <w:ind w:right="62"/>
              <w:jc w:val="right"/>
              <w:rPr>
                <w:b/>
                <w:sz w:val="18"/>
                <w:szCs w:val="18"/>
                <w:lang w:val="tr-TR"/>
              </w:rPr>
            </w:pPr>
            <w:r w:rsidRPr="001B1C3B">
              <w:rPr>
                <w:b/>
                <w:bCs/>
                <w:sz w:val="18"/>
                <w:szCs w:val="18"/>
                <w:lang w:val="tr-TR"/>
              </w:rPr>
              <w:t>271,285,998</w:t>
            </w:r>
          </w:p>
        </w:tc>
        <w:tc>
          <w:tcPr>
            <w:tcW w:w="1134" w:type="dxa"/>
            <w:noWrap/>
            <w:tcMar>
              <w:top w:w="17" w:type="dxa"/>
              <w:left w:w="17" w:type="dxa"/>
              <w:bottom w:w="0" w:type="dxa"/>
              <w:right w:w="17" w:type="dxa"/>
            </w:tcMar>
            <w:vAlign w:val="center"/>
          </w:tcPr>
          <w:p w14:paraId="223B4B56" w14:textId="5B6ACB0B" w:rsidR="00BE0F91" w:rsidRPr="001B1C3B" w:rsidRDefault="00BE0F91" w:rsidP="00CD66D6">
            <w:pPr>
              <w:ind w:right="62"/>
              <w:jc w:val="right"/>
              <w:rPr>
                <w:b/>
                <w:sz w:val="18"/>
                <w:szCs w:val="18"/>
                <w:lang w:val="tr-TR"/>
              </w:rPr>
            </w:pPr>
            <w:r w:rsidRPr="001B1C3B">
              <w:rPr>
                <w:b/>
                <w:bCs/>
                <w:sz w:val="18"/>
                <w:szCs w:val="18"/>
                <w:lang w:val="tr-TR"/>
              </w:rPr>
              <w:t>299,938,938</w:t>
            </w:r>
          </w:p>
        </w:tc>
        <w:tc>
          <w:tcPr>
            <w:tcW w:w="1271" w:type="dxa"/>
            <w:noWrap/>
            <w:tcMar>
              <w:top w:w="17" w:type="dxa"/>
              <w:left w:w="17" w:type="dxa"/>
              <w:bottom w:w="0" w:type="dxa"/>
              <w:right w:w="17" w:type="dxa"/>
            </w:tcMar>
            <w:vAlign w:val="center"/>
          </w:tcPr>
          <w:p w14:paraId="57C5D57E" w14:textId="2AAFE1A8" w:rsidR="00BE0F91" w:rsidRPr="001B1C3B" w:rsidRDefault="00BE0F91" w:rsidP="00CD66D6">
            <w:pPr>
              <w:ind w:right="62"/>
              <w:jc w:val="right"/>
              <w:rPr>
                <w:b/>
                <w:sz w:val="18"/>
                <w:szCs w:val="18"/>
                <w:lang w:val="tr-TR"/>
              </w:rPr>
            </w:pPr>
            <w:r w:rsidRPr="001B1C3B">
              <w:rPr>
                <w:b/>
                <w:bCs/>
                <w:sz w:val="18"/>
                <w:szCs w:val="18"/>
                <w:lang w:val="tr-TR"/>
              </w:rPr>
              <w:t>271,000,053</w:t>
            </w:r>
          </w:p>
        </w:tc>
        <w:tc>
          <w:tcPr>
            <w:tcW w:w="997" w:type="dxa"/>
            <w:noWrap/>
            <w:tcMar>
              <w:top w:w="17" w:type="dxa"/>
              <w:left w:w="17" w:type="dxa"/>
              <w:bottom w:w="0" w:type="dxa"/>
              <w:right w:w="17" w:type="dxa"/>
            </w:tcMar>
            <w:vAlign w:val="center"/>
          </w:tcPr>
          <w:p w14:paraId="5B9C25E7" w14:textId="567671F2" w:rsidR="00BE0F91" w:rsidRPr="001B1C3B" w:rsidRDefault="00BE0F91" w:rsidP="00CD66D6">
            <w:pPr>
              <w:ind w:right="62"/>
              <w:jc w:val="right"/>
              <w:rPr>
                <w:b/>
                <w:sz w:val="18"/>
                <w:szCs w:val="18"/>
                <w:lang w:val="tr-TR"/>
              </w:rPr>
            </w:pPr>
            <w:r w:rsidRPr="001B1C3B">
              <w:rPr>
                <w:b/>
                <w:bCs/>
                <w:sz w:val="18"/>
                <w:szCs w:val="18"/>
                <w:lang w:val="tr-TR"/>
              </w:rPr>
              <w:t>248,622,573</w:t>
            </w:r>
          </w:p>
        </w:tc>
        <w:tc>
          <w:tcPr>
            <w:tcW w:w="1232" w:type="dxa"/>
            <w:noWrap/>
            <w:tcMar>
              <w:top w:w="17" w:type="dxa"/>
              <w:left w:w="17" w:type="dxa"/>
              <w:bottom w:w="0" w:type="dxa"/>
              <w:right w:w="17" w:type="dxa"/>
            </w:tcMar>
            <w:vAlign w:val="center"/>
          </w:tcPr>
          <w:p w14:paraId="1066F4AC" w14:textId="6A72F782" w:rsidR="00BE0F91" w:rsidRPr="001B1C3B" w:rsidRDefault="00BE0F91" w:rsidP="00CD66D6">
            <w:pPr>
              <w:ind w:right="62"/>
              <w:jc w:val="right"/>
              <w:rPr>
                <w:b/>
                <w:sz w:val="18"/>
                <w:szCs w:val="18"/>
                <w:lang w:val="tr-TR"/>
              </w:rPr>
            </w:pPr>
            <w:r w:rsidRPr="001B1C3B">
              <w:rPr>
                <w:b/>
                <w:bCs/>
                <w:sz w:val="18"/>
                <w:szCs w:val="18"/>
                <w:lang w:val="tr-TR"/>
              </w:rPr>
              <w:t>1,671,806,611</w:t>
            </w:r>
          </w:p>
        </w:tc>
      </w:tr>
    </w:tbl>
    <w:p w14:paraId="7BE3E6A0" w14:textId="6D9918C1" w:rsidR="00086A86" w:rsidRPr="001B1C3B" w:rsidRDefault="00086A86" w:rsidP="00B477C7">
      <w:pPr>
        <w:pStyle w:val="Head3"/>
        <w:keepNext w:val="0"/>
        <w:keepLines w:val="0"/>
        <w:spacing w:before="180" w:after="60" w:line="280" w:lineRule="atLeast"/>
        <w:ind w:hanging="851"/>
        <w:rPr>
          <w:i w:val="0"/>
          <w:iCs/>
        </w:rPr>
      </w:pPr>
      <w:r w:rsidRPr="001B1C3B">
        <w:rPr>
          <w:i w:val="0"/>
          <w:iCs/>
        </w:rPr>
        <w:t>5.3.3</w:t>
      </w:r>
      <w:r w:rsidR="00A13C8C" w:rsidRPr="001B1C3B">
        <w:rPr>
          <w:i w:val="0"/>
          <w:iCs/>
        </w:rPr>
        <w:t xml:space="preserve">       </w:t>
      </w:r>
      <w:r w:rsidRPr="001B1C3B">
        <w:rPr>
          <w:i w:val="0"/>
          <w:iCs/>
        </w:rPr>
        <w:t>Kredi</w:t>
      </w:r>
      <w:r w:rsidR="00A13C8C" w:rsidRPr="001B1C3B">
        <w:rPr>
          <w:i w:val="0"/>
          <w:iCs/>
        </w:rPr>
        <w:t xml:space="preserve"> </w:t>
      </w:r>
      <w:r w:rsidRPr="001B1C3B">
        <w:rPr>
          <w:i w:val="0"/>
          <w:iCs/>
        </w:rPr>
        <w:t>türevlerine</w:t>
      </w:r>
      <w:r w:rsidR="00A13C8C" w:rsidRPr="001B1C3B">
        <w:rPr>
          <w:i w:val="0"/>
          <w:iCs/>
        </w:rPr>
        <w:t xml:space="preserve"> </w:t>
      </w:r>
      <w:r w:rsidRPr="001B1C3B">
        <w:rPr>
          <w:i w:val="0"/>
          <w:iCs/>
        </w:rPr>
        <w:t>ve</w:t>
      </w:r>
      <w:r w:rsidR="00A13C8C" w:rsidRPr="001B1C3B">
        <w:rPr>
          <w:i w:val="0"/>
          <w:iCs/>
        </w:rPr>
        <w:t xml:space="preserve"> </w:t>
      </w:r>
      <w:r w:rsidRPr="001B1C3B">
        <w:rPr>
          <w:i w:val="0"/>
          <w:iCs/>
        </w:rPr>
        <w:t>bunlardan</w:t>
      </w:r>
      <w:r w:rsidR="00A13C8C" w:rsidRPr="001B1C3B">
        <w:rPr>
          <w:i w:val="0"/>
          <w:iCs/>
        </w:rPr>
        <w:t xml:space="preserve"> </w:t>
      </w:r>
      <w:r w:rsidRPr="001B1C3B">
        <w:rPr>
          <w:i w:val="0"/>
          <w:iCs/>
        </w:rPr>
        <w:t>dolayı</w:t>
      </w:r>
      <w:r w:rsidR="00A13C8C" w:rsidRPr="001B1C3B">
        <w:rPr>
          <w:i w:val="0"/>
          <w:iCs/>
        </w:rPr>
        <w:t xml:space="preserve"> </w:t>
      </w:r>
      <w:r w:rsidRPr="001B1C3B">
        <w:rPr>
          <w:i w:val="0"/>
          <w:iCs/>
        </w:rPr>
        <w:t>maruz</w:t>
      </w:r>
      <w:r w:rsidR="00A13C8C" w:rsidRPr="001B1C3B">
        <w:rPr>
          <w:i w:val="0"/>
          <w:iCs/>
        </w:rPr>
        <w:t xml:space="preserve"> </w:t>
      </w:r>
      <w:r w:rsidRPr="001B1C3B">
        <w:rPr>
          <w:i w:val="0"/>
          <w:iCs/>
        </w:rPr>
        <w:t>kalınan</w:t>
      </w:r>
      <w:r w:rsidR="00A13C8C" w:rsidRPr="001B1C3B">
        <w:rPr>
          <w:i w:val="0"/>
          <w:iCs/>
        </w:rPr>
        <w:t xml:space="preserve"> </w:t>
      </w:r>
      <w:r w:rsidRPr="001B1C3B">
        <w:rPr>
          <w:i w:val="0"/>
          <w:iCs/>
        </w:rPr>
        <w:t>risklere</w:t>
      </w:r>
      <w:r w:rsidR="00A13C8C" w:rsidRPr="001B1C3B">
        <w:rPr>
          <w:i w:val="0"/>
          <w:iCs/>
        </w:rPr>
        <w:t xml:space="preserve"> </w:t>
      </w:r>
      <w:r w:rsidRPr="001B1C3B">
        <w:rPr>
          <w:i w:val="0"/>
          <w:iCs/>
        </w:rPr>
        <w:t>ilişkin</w:t>
      </w:r>
      <w:r w:rsidR="00A13C8C" w:rsidRPr="001B1C3B">
        <w:rPr>
          <w:i w:val="0"/>
          <w:iCs/>
        </w:rPr>
        <w:t xml:space="preserve"> </w:t>
      </w:r>
      <w:r w:rsidRPr="001B1C3B">
        <w:rPr>
          <w:i w:val="0"/>
          <w:iCs/>
        </w:rPr>
        <w:t>açıklamalar</w:t>
      </w:r>
    </w:p>
    <w:p w14:paraId="4F17DF5F" w14:textId="77777777" w:rsidR="00BA6087" w:rsidRDefault="003F2DB8" w:rsidP="003F2DB8">
      <w:pPr>
        <w:spacing w:before="120" w:after="120" w:line="240" w:lineRule="exact"/>
        <w:jc w:val="both"/>
        <w:rPr>
          <w:szCs w:val="22"/>
          <w:lang w:val="tr-TR"/>
        </w:rPr>
      </w:pPr>
      <w:r w:rsidRPr="001B1C3B">
        <w:rPr>
          <w:szCs w:val="22"/>
          <w:lang w:val="tr-TR"/>
        </w:rPr>
        <w:t>Ana Ortaklık Banka’nın “Diğer Türev Finansal Araçları” içinde; 31 Aralık 202</w:t>
      </w:r>
      <w:r w:rsidR="00AB5714" w:rsidRPr="001B1C3B">
        <w:rPr>
          <w:szCs w:val="22"/>
          <w:lang w:val="tr-TR"/>
        </w:rPr>
        <w:t>5</w:t>
      </w:r>
      <w:r w:rsidRPr="001B1C3B">
        <w:rPr>
          <w:szCs w:val="22"/>
          <w:lang w:val="tr-TR"/>
        </w:rPr>
        <w:t xml:space="preserve"> tarihi itibarıyla alım ve satım toplamı </w:t>
      </w:r>
      <w:bookmarkStart w:id="51" w:name="_Hlk219959726"/>
      <w:r w:rsidR="00DB6222" w:rsidRPr="001B1C3B">
        <w:rPr>
          <w:szCs w:val="22"/>
          <w:lang w:val="tr-TR"/>
        </w:rPr>
        <w:t xml:space="preserve">3,000,000,000 </w:t>
      </w:r>
      <w:bookmarkEnd w:id="51"/>
      <w:r w:rsidRPr="001B1C3B">
        <w:rPr>
          <w:szCs w:val="22"/>
          <w:lang w:val="tr-TR"/>
        </w:rPr>
        <w:t xml:space="preserve">USD </w:t>
      </w:r>
      <w:r w:rsidRPr="001B1C3B">
        <w:rPr>
          <w:bCs/>
          <w:szCs w:val="22"/>
          <w:lang w:val="tr-TR"/>
        </w:rPr>
        <w:t xml:space="preserve">(31 Aralık 2024: </w:t>
      </w:r>
      <w:r w:rsidRPr="001B1C3B">
        <w:rPr>
          <w:szCs w:val="22"/>
          <w:lang w:val="tr-TR"/>
        </w:rPr>
        <w:t xml:space="preserve">3,147,500,000 </w:t>
      </w:r>
      <w:r w:rsidRPr="001B1C3B">
        <w:rPr>
          <w:bCs/>
          <w:szCs w:val="22"/>
          <w:lang w:val="tr-TR"/>
        </w:rPr>
        <w:t>USD)</w:t>
      </w:r>
      <w:r w:rsidRPr="001B1C3B">
        <w:rPr>
          <w:szCs w:val="22"/>
          <w:lang w:val="tr-TR"/>
        </w:rPr>
        <w:t xml:space="preserve"> nominal bedelli “Toplam Getiri Swapları” bulunmaktadır.</w:t>
      </w:r>
      <w:r w:rsidR="00F45702">
        <w:rPr>
          <w:szCs w:val="22"/>
          <w:lang w:val="tr-TR"/>
        </w:rPr>
        <w:t>Ana Ortaklık</w:t>
      </w:r>
      <w:r w:rsidRPr="001B1C3B">
        <w:rPr>
          <w:szCs w:val="22"/>
          <w:lang w:val="tr-TR"/>
        </w:rPr>
        <w:t xml:space="preserve"> Banka ilgili işlemlerde korumayı satan taraftır.</w:t>
      </w:r>
    </w:p>
    <w:p w14:paraId="1345E6FE" w14:textId="77777777" w:rsidR="005A0278" w:rsidRDefault="005A0278" w:rsidP="003F2DB8">
      <w:pPr>
        <w:spacing w:before="120" w:after="120" w:line="240" w:lineRule="exact"/>
        <w:jc w:val="both"/>
        <w:rPr>
          <w:szCs w:val="22"/>
          <w:lang w:val="tr-TR"/>
        </w:rPr>
      </w:pPr>
    </w:p>
    <w:p w14:paraId="4425964B" w14:textId="14B548F2" w:rsidR="005A0278" w:rsidRPr="001B1C3B" w:rsidRDefault="005A0278" w:rsidP="003F2DB8">
      <w:pPr>
        <w:spacing w:before="120" w:after="120" w:line="240" w:lineRule="exact"/>
        <w:jc w:val="both"/>
        <w:rPr>
          <w:szCs w:val="22"/>
          <w:lang w:val="tr-TR"/>
        </w:rPr>
        <w:sectPr w:rsidR="005A0278" w:rsidRPr="001B1C3B" w:rsidSect="00055356">
          <w:footerReference w:type="default" r:id="rId136"/>
          <w:pgSz w:w="11907" w:h="16840" w:code="9"/>
          <w:pgMar w:top="1418" w:right="1418" w:bottom="1418" w:left="1418" w:header="578" w:footer="221" w:gutter="0"/>
          <w:cols w:space="708"/>
          <w:docGrid w:linePitch="299"/>
        </w:sectPr>
      </w:pPr>
    </w:p>
    <w:p w14:paraId="146D7B55" w14:textId="14555DD0" w:rsidR="00086A86" w:rsidRPr="001B1C3B" w:rsidRDefault="00086A86" w:rsidP="00C20FC6">
      <w:pPr>
        <w:pStyle w:val="Head3"/>
        <w:spacing w:before="120" w:line="246" w:lineRule="exact"/>
        <w:ind w:hanging="851"/>
        <w:rPr>
          <w:rFonts w:eastAsia="Arial Unicode MS"/>
          <w:b w:val="0"/>
          <w:i w:val="0"/>
        </w:rPr>
      </w:pPr>
      <w:r w:rsidRPr="001B1C3B">
        <w:rPr>
          <w:i w:val="0"/>
          <w:iCs/>
        </w:rPr>
        <w:t>5.3.4</w:t>
      </w:r>
      <w:r w:rsidR="00A13C8C" w:rsidRPr="001B1C3B">
        <w:rPr>
          <w:i w:val="0"/>
          <w:iCs/>
        </w:rPr>
        <w:t xml:space="preserve"> </w:t>
      </w:r>
      <w:r w:rsidRPr="001B1C3B">
        <w:rPr>
          <w:i w:val="0"/>
          <w:iCs/>
        </w:rPr>
        <w:tab/>
        <w:t>Koşullu</w:t>
      </w:r>
      <w:r w:rsidR="00A13C8C" w:rsidRPr="001B1C3B">
        <w:rPr>
          <w:i w:val="0"/>
          <w:iCs/>
        </w:rPr>
        <w:t xml:space="preserve"> </w:t>
      </w:r>
      <w:r w:rsidRPr="001B1C3B">
        <w:rPr>
          <w:i w:val="0"/>
          <w:iCs/>
        </w:rPr>
        <w:t>borçlar</w:t>
      </w:r>
      <w:r w:rsidR="00A13C8C" w:rsidRPr="001B1C3B">
        <w:rPr>
          <w:i w:val="0"/>
          <w:iCs/>
        </w:rPr>
        <w:t xml:space="preserve"> </w:t>
      </w:r>
      <w:r w:rsidRPr="001B1C3B">
        <w:rPr>
          <w:i w:val="0"/>
          <w:iCs/>
        </w:rPr>
        <w:t>ve</w:t>
      </w:r>
      <w:r w:rsidR="00A13C8C" w:rsidRPr="001B1C3B">
        <w:rPr>
          <w:i w:val="0"/>
          <w:iCs/>
        </w:rPr>
        <w:t xml:space="preserve"> </w:t>
      </w:r>
      <w:r w:rsidRPr="001B1C3B">
        <w:rPr>
          <w:i w:val="0"/>
          <w:iCs/>
        </w:rPr>
        <w:t>varlıklara</w:t>
      </w:r>
      <w:r w:rsidR="00A13C8C" w:rsidRPr="001B1C3B">
        <w:rPr>
          <w:i w:val="0"/>
          <w:iCs/>
        </w:rPr>
        <w:t xml:space="preserve"> </w:t>
      </w:r>
      <w:r w:rsidRPr="001B1C3B">
        <w:rPr>
          <w:i w:val="0"/>
          <w:iCs/>
        </w:rPr>
        <w:t>ilişkin</w:t>
      </w:r>
      <w:r w:rsidR="00A13C8C" w:rsidRPr="001B1C3B">
        <w:rPr>
          <w:i w:val="0"/>
          <w:iCs/>
        </w:rPr>
        <w:t xml:space="preserve"> </w:t>
      </w:r>
      <w:r w:rsidRPr="001B1C3B">
        <w:rPr>
          <w:i w:val="0"/>
          <w:iCs/>
        </w:rPr>
        <w:t>açıklamalar</w:t>
      </w:r>
    </w:p>
    <w:p w14:paraId="4255FB54" w14:textId="0C7B6762" w:rsidR="00214A7C" w:rsidRPr="001B1C3B" w:rsidRDefault="00B60CB4" w:rsidP="00214A7C">
      <w:pPr>
        <w:pStyle w:val="Head3"/>
        <w:spacing w:before="120"/>
        <w:ind w:firstLine="0"/>
        <w:rPr>
          <w:b w:val="0"/>
          <w:i w:val="0"/>
        </w:rPr>
      </w:pPr>
      <w:r>
        <w:rPr>
          <w:b w:val="0"/>
          <w:i w:val="0"/>
        </w:rPr>
        <w:t xml:space="preserve">Ana Ortaklık </w:t>
      </w:r>
      <w:r w:rsidR="00214A7C" w:rsidRPr="001B1C3B">
        <w:rPr>
          <w:b w:val="0"/>
          <w:i w:val="0"/>
        </w:rPr>
        <w:t xml:space="preserve">Banka ve konsolidasyona tabi finansal kuruluşları, çeşitli kişi ve kurumlar tarafından aleyhlerinde açılan gerçekleşme olasılığı yüksek ve nakit çıkışı gerektirebilecek davaları için </w:t>
      </w:r>
      <w:r w:rsidR="00AA26FB">
        <w:rPr>
          <w:b w:val="0"/>
          <w:i w:val="0"/>
        </w:rPr>
        <w:t>1,044,384</w:t>
      </w:r>
      <w:r w:rsidR="00214A7C" w:rsidRPr="001B1C3B">
        <w:rPr>
          <w:b w:val="0"/>
          <w:i w:val="0"/>
        </w:rPr>
        <w:t xml:space="preserve"> TL (31 Aralık 2024: 776,169</w:t>
      </w:r>
      <w:r w:rsidR="00A22094">
        <w:rPr>
          <w:b w:val="0"/>
          <w:i w:val="0"/>
        </w:rPr>
        <w:t xml:space="preserve"> </w:t>
      </w:r>
      <w:r w:rsidR="00214A7C" w:rsidRPr="001B1C3B">
        <w:rPr>
          <w:b w:val="0"/>
          <w:i w:val="0"/>
        </w:rPr>
        <w:t>TL) tutarında karşılık ayırmış olup bu tutar 5.2.9.4 nolu diğer karşılıklar notu altında gösterilmiştir.  Aleyhte açılmış ve devam eden başka davalar da bulunmakla beraber bu davaların aleyhte sonuçlanma olasılığı yüksek görülmemekte ve bu davalara ilişkin nakit çıkışı beklenmemektedir.</w:t>
      </w:r>
    </w:p>
    <w:p w14:paraId="779795E9" w14:textId="6BA3B57E" w:rsidR="00214A7C" w:rsidRPr="001B1C3B" w:rsidRDefault="00F45702" w:rsidP="00214A7C">
      <w:pPr>
        <w:pStyle w:val="Head3"/>
        <w:spacing w:before="120"/>
        <w:ind w:firstLine="0"/>
        <w:rPr>
          <w:b w:val="0"/>
          <w:i w:val="0"/>
        </w:rPr>
      </w:pPr>
      <w:r>
        <w:rPr>
          <w:b w:val="0"/>
          <w:i w:val="0"/>
        </w:rPr>
        <w:t xml:space="preserve">Ana Ortaklık </w:t>
      </w:r>
      <w:r w:rsidR="00214A7C" w:rsidRPr="001B1C3B">
        <w:rPr>
          <w:b w:val="0"/>
          <w:i w:val="0"/>
        </w:rPr>
        <w:t xml:space="preserve">Banka ya da konsolidasyona tabi finansal kuruluşlarının taraf olduğu türev işlemlerde CDS, döviz kuru, faiz gibi çeşitli finansal göstergelerdeki değişimlere bağlı olarak ilave teminat verme yükümlülüğü doğabilmektedir. </w:t>
      </w:r>
    </w:p>
    <w:p w14:paraId="5F8597A8" w14:textId="2C01E9BB" w:rsidR="00086A86" w:rsidRPr="001B1C3B" w:rsidRDefault="00086A86" w:rsidP="00C20FC6">
      <w:pPr>
        <w:pStyle w:val="Head3"/>
        <w:numPr>
          <w:ilvl w:val="2"/>
          <w:numId w:val="33"/>
        </w:numPr>
        <w:spacing w:before="120" w:line="240" w:lineRule="auto"/>
        <w:ind w:left="0" w:hanging="851"/>
        <w:outlineLvl w:val="1"/>
        <w:rPr>
          <w:i w:val="0"/>
          <w:iCs/>
        </w:rPr>
      </w:pPr>
      <w:r w:rsidRPr="001B1C3B">
        <w:rPr>
          <w:i w:val="0"/>
          <w:iCs/>
        </w:rPr>
        <w:t>Başkaları</w:t>
      </w:r>
      <w:r w:rsidR="00A13C8C" w:rsidRPr="001B1C3B">
        <w:rPr>
          <w:i w:val="0"/>
          <w:iCs/>
        </w:rPr>
        <w:t xml:space="preserve"> </w:t>
      </w:r>
      <w:r w:rsidRPr="001B1C3B">
        <w:rPr>
          <w:i w:val="0"/>
          <w:iCs/>
        </w:rPr>
        <w:t>nam</w:t>
      </w:r>
      <w:r w:rsidR="00A13C8C" w:rsidRPr="001B1C3B">
        <w:rPr>
          <w:i w:val="0"/>
          <w:iCs/>
        </w:rPr>
        <w:t xml:space="preserve"> </w:t>
      </w:r>
      <w:r w:rsidRPr="001B1C3B">
        <w:rPr>
          <w:i w:val="0"/>
          <w:iCs/>
        </w:rPr>
        <w:t>ve</w:t>
      </w:r>
      <w:r w:rsidR="00A13C8C" w:rsidRPr="001B1C3B">
        <w:rPr>
          <w:i w:val="0"/>
          <w:iCs/>
        </w:rPr>
        <w:t xml:space="preserve"> </w:t>
      </w:r>
      <w:r w:rsidRPr="001B1C3B">
        <w:rPr>
          <w:i w:val="0"/>
          <w:iCs/>
        </w:rPr>
        <w:t>hesabına</w:t>
      </w:r>
      <w:r w:rsidR="00A13C8C" w:rsidRPr="001B1C3B">
        <w:rPr>
          <w:i w:val="0"/>
          <w:iCs/>
        </w:rPr>
        <w:t xml:space="preserve"> </w:t>
      </w:r>
      <w:r w:rsidRPr="001B1C3B">
        <w:rPr>
          <w:i w:val="0"/>
          <w:iCs/>
        </w:rPr>
        <w:t>verilen</w:t>
      </w:r>
      <w:r w:rsidR="00A13C8C" w:rsidRPr="001B1C3B">
        <w:rPr>
          <w:i w:val="0"/>
          <w:iCs/>
        </w:rPr>
        <w:t xml:space="preserve"> </w:t>
      </w:r>
      <w:r w:rsidRPr="001B1C3B">
        <w:rPr>
          <w:i w:val="0"/>
          <w:iCs/>
        </w:rPr>
        <w:t>hizmetlere</w:t>
      </w:r>
      <w:r w:rsidR="00A13C8C" w:rsidRPr="001B1C3B">
        <w:rPr>
          <w:i w:val="0"/>
          <w:iCs/>
        </w:rPr>
        <w:t xml:space="preserve"> </w:t>
      </w:r>
      <w:r w:rsidRPr="001B1C3B">
        <w:rPr>
          <w:i w:val="0"/>
          <w:iCs/>
        </w:rPr>
        <w:t>ilişkin</w:t>
      </w:r>
      <w:r w:rsidR="00A13C8C" w:rsidRPr="001B1C3B">
        <w:rPr>
          <w:i w:val="0"/>
          <w:iCs/>
        </w:rPr>
        <w:t xml:space="preserve"> </w:t>
      </w:r>
      <w:r w:rsidRPr="001B1C3B">
        <w:rPr>
          <w:i w:val="0"/>
          <w:iCs/>
        </w:rPr>
        <w:t>açıklamalar</w:t>
      </w:r>
    </w:p>
    <w:p w14:paraId="3C64BE29" w14:textId="77777777" w:rsidR="005200D6" w:rsidRPr="001B1C3B" w:rsidRDefault="005200D6" w:rsidP="005200D6">
      <w:pPr>
        <w:pStyle w:val="Head3"/>
        <w:spacing w:before="120"/>
        <w:ind w:firstLine="0"/>
        <w:rPr>
          <w:b w:val="0"/>
          <w:i w:val="0"/>
        </w:rPr>
      </w:pPr>
      <w:r w:rsidRPr="001B1C3B">
        <w:rPr>
          <w:b w:val="0"/>
          <w:i w:val="0"/>
        </w:rPr>
        <w:t>Ana Ortaklık Banka, müşterilerinin her türlü yatırım ihtiyaçlarını karşılamak üzere her türlü bankacılık işlemlerine aracılık etmekte ve müşterileri adına saklama hizmeti vermektedir. Bu tür işlemler nazım hesaplarda takip edilmektedir.</w:t>
      </w:r>
    </w:p>
    <w:p w14:paraId="1DFFD949" w14:textId="2F11AC1C" w:rsidR="005A4630" w:rsidRPr="001B1C3B" w:rsidRDefault="005A4630" w:rsidP="00A71D91">
      <w:pPr>
        <w:pStyle w:val="Head1"/>
        <w:spacing w:before="120" w:afterLines="50" w:after="120" w:line="240" w:lineRule="atLeast"/>
        <w:ind w:right="-584" w:hanging="902"/>
      </w:pPr>
      <w:r w:rsidRPr="001B1C3B">
        <w:t>5.</w:t>
      </w:r>
      <w:r w:rsidR="006A34ED" w:rsidRPr="001B1C3B">
        <w:t>4</w:t>
      </w:r>
      <w:r w:rsidRPr="001B1C3B">
        <w:tab/>
        <w:t>Konsolide</w:t>
      </w:r>
      <w:r w:rsidR="00A13C8C" w:rsidRPr="001B1C3B">
        <w:t xml:space="preserve"> </w:t>
      </w:r>
      <w:r w:rsidR="00705C10" w:rsidRPr="001B1C3B">
        <w:t>kar</w:t>
      </w:r>
      <w:r w:rsidR="00A13C8C" w:rsidRPr="001B1C3B">
        <w:t xml:space="preserve"> </w:t>
      </w:r>
      <w:r w:rsidR="00705C10" w:rsidRPr="001B1C3B">
        <w:t>veya</w:t>
      </w:r>
      <w:r w:rsidR="00A13C8C" w:rsidRPr="001B1C3B">
        <w:t xml:space="preserve"> </w:t>
      </w:r>
      <w:r w:rsidR="00705C10" w:rsidRPr="001B1C3B">
        <w:t>zarar</w:t>
      </w:r>
      <w:r w:rsidR="00A13C8C" w:rsidRPr="001B1C3B">
        <w:t xml:space="preserve"> </w:t>
      </w:r>
      <w:r w:rsidRPr="001B1C3B">
        <w:t>tablosuna</w:t>
      </w:r>
      <w:r w:rsidR="00A13C8C" w:rsidRPr="001B1C3B">
        <w:t xml:space="preserve"> </w:t>
      </w:r>
      <w:r w:rsidRPr="001B1C3B">
        <w:t>ilişkin</w:t>
      </w:r>
      <w:r w:rsidR="00A13C8C" w:rsidRPr="001B1C3B">
        <w:t xml:space="preserve"> </w:t>
      </w:r>
      <w:r w:rsidRPr="001B1C3B">
        <w:t>açıklama</w:t>
      </w:r>
      <w:r w:rsidR="00A13C8C" w:rsidRPr="001B1C3B">
        <w:t xml:space="preserve"> </w:t>
      </w:r>
      <w:r w:rsidRPr="001B1C3B">
        <w:t>ve</w:t>
      </w:r>
      <w:r w:rsidR="00A13C8C" w:rsidRPr="001B1C3B">
        <w:t xml:space="preserve"> </w:t>
      </w:r>
      <w:r w:rsidRPr="001B1C3B">
        <w:t>dipnotlar</w:t>
      </w:r>
      <w:r w:rsidR="00A13C8C" w:rsidRPr="001B1C3B">
        <w:t xml:space="preserve"> </w:t>
      </w:r>
    </w:p>
    <w:p w14:paraId="7B3F8189" w14:textId="4DB76331" w:rsidR="005A4630" w:rsidRPr="001B1C3B" w:rsidRDefault="005A4630" w:rsidP="00A71D91">
      <w:pPr>
        <w:pStyle w:val="Head1"/>
        <w:keepNext w:val="0"/>
        <w:keepLines w:val="0"/>
        <w:spacing w:before="120" w:after="60" w:line="280" w:lineRule="exact"/>
        <w:ind w:right="0" w:hanging="851"/>
        <w:jc w:val="both"/>
        <w:rPr>
          <w:sz w:val="22"/>
          <w:szCs w:val="22"/>
        </w:rPr>
      </w:pPr>
      <w:r w:rsidRPr="001B1C3B">
        <w:rPr>
          <w:sz w:val="22"/>
          <w:szCs w:val="22"/>
        </w:rPr>
        <w:t>5.</w:t>
      </w:r>
      <w:r w:rsidR="006A34ED" w:rsidRPr="001B1C3B">
        <w:rPr>
          <w:sz w:val="22"/>
          <w:szCs w:val="22"/>
        </w:rPr>
        <w:t>4</w:t>
      </w:r>
      <w:r w:rsidRPr="001B1C3B">
        <w:rPr>
          <w:sz w:val="22"/>
          <w:szCs w:val="22"/>
        </w:rPr>
        <w:t>.1</w:t>
      </w:r>
      <w:r w:rsidRPr="001B1C3B">
        <w:rPr>
          <w:sz w:val="22"/>
          <w:szCs w:val="22"/>
        </w:rPr>
        <w:tab/>
        <w:t>Faiz</w:t>
      </w:r>
      <w:r w:rsidR="00A13C8C" w:rsidRPr="001B1C3B">
        <w:rPr>
          <w:sz w:val="22"/>
          <w:szCs w:val="22"/>
        </w:rPr>
        <w:t xml:space="preserve"> </w:t>
      </w:r>
      <w:r w:rsidRPr="001B1C3B">
        <w:rPr>
          <w:sz w:val="22"/>
          <w:szCs w:val="22"/>
        </w:rPr>
        <w:t>Gelirleri</w:t>
      </w:r>
    </w:p>
    <w:p w14:paraId="4E595191" w14:textId="43EAF966" w:rsidR="005A4630" w:rsidRPr="001B1C3B" w:rsidRDefault="005A4630" w:rsidP="00A71D91">
      <w:pPr>
        <w:pStyle w:val="Head2"/>
        <w:spacing w:before="120" w:after="120" w:line="240" w:lineRule="atLeast"/>
        <w:ind w:hanging="851"/>
        <w:jc w:val="both"/>
        <w:rPr>
          <w:i/>
        </w:rPr>
      </w:pPr>
      <w:r w:rsidRPr="001B1C3B">
        <w:rPr>
          <w:i/>
        </w:rPr>
        <w:t>5.</w:t>
      </w:r>
      <w:r w:rsidR="006A34ED" w:rsidRPr="001B1C3B">
        <w:rPr>
          <w:i/>
        </w:rPr>
        <w:t>4</w:t>
      </w:r>
      <w:r w:rsidRPr="001B1C3B">
        <w:rPr>
          <w:i/>
        </w:rPr>
        <w:t>.1.1</w:t>
      </w:r>
      <w:r w:rsidR="005A3562" w:rsidRPr="001B1C3B">
        <w:rPr>
          <w:i/>
        </w:rPr>
        <w:tab/>
      </w:r>
      <w:r w:rsidRPr="001B1C3B">
        <w:rPr>
          <w:i/>
        </w:rPr>
        <w:t>Kredilerden</w:t>
      </w:r>
      <w:r w:rsidR="00A13C8C" w:rsidRPr="001B1C3B">
        <w:rPr>
          <w:i/>
        </w:rPr>
        <w:t xml:space="preserve"> </w:t>
      </w:r>
      <w:r w:rsidRPr="001B1C3B">
        <w:rPr>
          <w:i/>
        </w:rPr>
        <w:t>alınan</w:t>
      </w:r>
      <w:r w:rsidR="00A13C8C" w:rsidRPr="001B1C3B">
        <w:rPr>
          <w:i/>
        </w:rPr>
        <w:t xml:space="preserve"> </w:t>
      </w:r>
      <w:r w:rsidRPr="001B1C3B">
        <w:rPr>
          <w:i/>
        </w:rPr>
        <w:t>faiz</w:t>
      </w:r>
      <w:r w:rsidR="00A13C8C" w:rsidRPr="001B1C3B">
        <w:rPr>
          <w:i/>
        </w:rPr>
        <w:t xml:space="preserve"> </w:t>
      </w:r>
      <w:r w:rsidRPr="001B1C3B">
        <w:rPr>
          <w:i/>
        </w:rPr>
        <w:t>gelirlerine</w:t>
      </w:r>
      <w:r w:rsidR="00A13C8C" w:rsidRPr="001B1C3B">
        <w:rPr>
          <w:i/>
        </w:rPr>
        <w:t xml:space="preserve"> </w:t>
      </w:r>
      <w:r w:rsidRPr="001B1C3B">
        <w:rPr>
          <w:i/>
        </w:rPr>
        <w:t>ilişkin</w:t>
      </w:r>
      <w:r w:rsidR="00A13C8C" w:rsidRPr="001B1C3B">
        <w:rPr>
          <w:i/>
        </w:rPr>
        <w:t xml:space="preserve"> </w:t>
      </w:r>
      <w:r w:rsidRPr="001B1C3B">
        <w:rPr>
          <w:i/>
        </w:rPr>
        <w:t>bilgiler</w:t>
      </w:r>
      <w:r w:rsidR="00A13C8C" w:rsidRPr="001B1C3B">
        <w:rPr>
          <w:i/>
        </w:rPr>
        <w:t xml:space="preserve"> </w:t>
      </w:r>
      <w:r w:rsidR="00C95E9F" w:rsidRPr="001B1C3B">
        <w:rPr>
          <w:i/>
        </w:rPr>
        <w:t>(*)</w:t>
      </w:r>
    </w:p>
    <w:tbl>
      <w:tblPr>
        <w:tblW w:w="9234" w:type="dxa"/>
        <w:tblBorders>
          <w:top w:val="single" w:sz="4" w:space="0" w:color="auto"/>
          <w:left w:val="single" w:sz="4" w:space="0" w:color="auto"/>
          <w:bottom w:val="single" w:sz="4" w:space="0" w:color="auto"/>
          <w:right w:val="single" w:sz="4" w:space="0" w:color="auto"/>
          <w:insideH w:val="dotted" w:sz="4" w:space="0" w:color="auto"/>
          <w:insideV w:val="dotted" w:sz="4" w:space="0" w:color="auto"/>
        </w:tblBorders>
        <w:shd w:val="clear" w:color="auto" w:fill="FFFFFF"/>
        <w:tblLayout w:type="fixed"/>
        <w:tblCellMar>
          <w:left w:w="0" w:type="dxa"/>
          <w:right w:w="0" w:type="dxa"/>
        </w:tblCellMar>
        <w:tblLook w:val="0000" w:firstRow="0" w:lastRow="0" w:firstColumn="0" w:lastColumn="0" w:noHBand="0" w:noVBand="0"/>
      </w:tblPr>
      <w:tblGrid>
        <w:gridCol w:w="3450"/>
        <w:gridCol w:w="1445"/>
        <w:gridCol w:w="1447"/>
        <w:gridCol w:w="1445"/>
        <w:gridCol w:w="1447"/>
      </w:tblGrid>
      <w:tr w:rsidR="00BB2BAE" w:rsidRPr="001B1C3B" w14:paraId="4DD6087D" w14:textId="77777777" w:rsidTr="006840DA">
        <w:trPr>
          <w:cantSplit/>
          <w:trHeight w:val="335"/>
        </w:trPr>
        <w:tc>
          <w:tcPr>
            <w:tcW w:w="3450" w:type="dxa"/>
            <w:vMerge w:val="restart"/>
            <w:shd w:val="clear" w:color="auto" w:fill="FFFFFF"/>
            <w:noWrap/>
            <w:tcMar>
              <w:top w:w="15" w:type="dxa"/>
              <w:left w:w="15" w:type="dxa"/>
              <w:bottom w:w="0" w:type="dxa"/>
              <w:right w:w="15" w:type="dxa"/>
            </w:tcMar>
          </w:tcPr>
          <w:p w14:paraId="539AF7A0" w14:textId="77777777" w:rsidR="00BB2BAE" w:rsidRPr="001B1C3B" w:rsidRDefault="00BB2BAE" w:rsidP="00BB6D0D">
            <w:pPr>
              <w:ind w:right="-2"/>
              <w:jc w:val="center"/>
              <w:rPr>
                <w:rFonts w:eastAsia="Arial Unicode MS"/>
                <w:b/>
                <w:iCs/>
                <w:sz w:val="18"/>
                <w:szCs w:val="16"/>
                <w:lang w:val="tr-TR"/>
              </w:rPr>
            </w:pPr>
            <w:r w:rsidRPr="001B1C3B">
              <w:rPr>
                <w:rFonts w:ascii="Times" w:hAnsi="Times"/>
                <w:b/>
                <w:bCs/>
                <w:i/>
                <w:szCs w:val="22"/>
                <w:lang w:val="tr-TR"/>
              </w:rPr>
              <w:tab/>
            </w:r>
          </w:p>
        </w:tc>
        <w:tc>
          <w:tcPr>
            <w:tcW w:w="2892" w:type="dxa"/>
            <w:gridSpan w:val="2"/>
            <w:shd w:val="clear" w:color="auto" w:fill="FFFFFF"/>
            <w:noWrap/>
            <w:tcMar>
              <w:top w:w="15" w:type="dxa"/>
              <w:left w:w="15" w:type="dxa"/>
              <w:bottom w:w="0" w:type="dxa"/>
              <w:right w:w="15" w:type="dxa"/>
            </w:tcMar>
            <w:vAlign w:val="center"/>
          </w:tcPr>
          <w:p w14:paraId="7B1A87B1" w14:textId="36D9F173" w:rsidR="00BB2BAE" w:rsidRPr="001B1C3B" w:rsidRDefault="00BB2BAE" w:rsidP="00582BE4">
            <w:pPr>
              <w:ind w:right="-2"/>
              <w:jc w:val="center"/>
              <w:rPr>
                <w:rFonts w:eastAsia="Arial Unicode MS"/>
                <w:b/>
                <w:i/>
                <w:sz w:val="18"/>
                <w:szCs w:val="18"/>
                <w:lang w:val="tr-TR"/>
              </w:rPr>
            </w:pPr>
            <w:r w:rsidRPr="001B1C3B">
              <w:rPr>
                <w:b/>
                <w:i/>
                <w:sz w:val="18"/>
                <w:szCs w:val="18"/>
                <w:lang w:val="tr-TR"/>
              </w:rPr>
              <w:t>Cari</w:t>
            </w:r>
            <w:r w:rsidR="00A13C8C" w:rsidRPr="001B1C3B">
              <w:rPr>
                <w:b/>
                <w:i/>
                <w:sz w:val="18"/>
                <w:szCs w:val="18"/>
                <w:lang w:val="tr-TR"/>
              </w:rPr>
              <w:t xml:space="preserve"> </w:t>
            </w:r>
            <w:r w:rsidRPr="001B1C3B">
              <w:rPr>
                <w:b/>
                <w:i/>
                <w:sz w:val="18"/>
                <w:szCs w:val="18"/>
                <w:lang w:val="tr-TR"/>
              </w:rPr>
              <w:t>Dönem</w:t>
            </w:r>
          </w:p>
        </w:tc>
        <w:tc>
          <w:tcPr>
            <w:tcW w:w="2892" w:type="dxa"/>
            <w:gridSpan w:val="2"/>
            <w:shd w:val="clear" w:color="auto" w:fill="FFFFFF"/>
            <w:vAlign w:val="center"/>
          </w:tcPr>
          <w:p w14:paraId="43D497F2" w14:textId="315E2E8A" w:rsidR="00BB2BAE" w:rsidRPr="001B1C3B" w:rsidRDefault="00C579B6" w:rsidP="00582BE4">
            <w:pPr>
              <w:ind w:right="-2"/>
              <w:jc w:val="center"/>
              <w:rPr>
                <w:b/>
                <w:i/>
                <w:sz w:val="18"/>
                <w:szCs w:val="18"/>
                <w:lang w:val="tr-TR"/>
              </w:rPr>
            </w:pPr>
            <w:r w:rsidRPr="001B1C3B">
              <w:rPr>
                <w:rFonts w:eastAsia="Arial Unicode MS"/>
                <w:b/>
                <w:i/>
                <w:sz w:val="18"/>
                <w:szCs w:val="18"/>
                <w:lang w:val="tr-TR"/>
              </w:rPr>
              <w:t>Önceki</w:t>
            </w:r>
            <w:r w:rsidR="00A13C8C" w:rsidRPr="001B1C3B">
              <w:rPr>
                <w:rFonts w:eastAsia="Arial Unicode MS"/>
                <w:b/>
                <w:i/>
                <w:sz w:val="18"/>
                <w:szCs w:val="18"/>
                <w:lang w:val="tr-TR"/>
              </w:rPr>
              <w:t xml:space="preserve"> </w:t>
            </w:r>
            <w:r w:rsidRPr="001B1C3B">
              <w:rPr>
                <w:rFonts w:eastAsia="Arial Unicode MS"/>
                <w:b/>
                <w:i/>
                <w:sz w:val="18"/>
                <w:szCs w:val="18"/>
                <w:lang w:val="tr-TR"/>
              </w:rPr>
              <w:t>Dönem</w:t>
            </w:r>
          </w:p>
        </w:tc>
      </w:tr>
      <w:tr w:rsidR="00BB2BAE" w:rsidRPr="001B1C3B" w14:paraId="1F1FC388" w14:textId="77777777" w:rsidTr="00314640">
        <w:trPr>
          <w:cantSplit/>
          <w:trHeight w:val="98"/>
        </w:trPr>
        <w:tc>
          <w:tcPr>
            <w:tcW w:w="3450" w:type="dxa"/>
            <w:vMerge/>
            <w:noWrap/>
            <w:tcMar>
              <w:top w:w="15" w:type="dxa"/>
              <w:left w:w="15" w:type="dxa"/>
              <w:bottom w:w="0" w:type="dxa"/>
              <w:right w:w="15" w:type="dxa"/>
            </w:tcMar>
          </w:tcPr>
          <w:p w14:paraId="27107AA1" w14:textId="77777777" w:rsidR="00BB2BAE" w:rsidRPr="001B1C3B" w:rsidRDefault="00BB2BAE" w:rsidP="00BB6D0D">
            <w:pPr>
              <w:ind w:right="-2"/>
              <w:jc w:val="center"/>
              <w:rPr>
                <w:rFonts w:eastAsia="Arial Unicode MS"/>
                <w:lang w:val="tr-TR"/>
              </w:rPr>
            </w:pPr>
          </w:p>
        </w:tc>
        <w:tc>
          <w:tcPr>
            <w:tcW w:w="1445" w:type="dxa"/>
            <w:shd w:val="clear" w:color="auto" w:fill="FFFFFF"/>
            <w:noWrap/>
            <w:tcMar>
              <w:top w:w="15" w:type="dxa"/>
              <w:left w:w="15" w:type="dxa"/>
              <w:bottom w:w="0" w:type="dxa"/>
              <w:right w:w="15" w:type="dxa"/>
            </w:tcMar>
          </w:tcPr>
          <w:p w14:paraId="3E3D3673" w14:textId="77777777" w:rsidR="00BB2BAE" w:rsidRPr="001B1C3B" w:rsidRDefault="00BB2BAE" w:rsidP="00BB6D0D">
            <w:pPr>
              <w:ind w:right="-2"/>
              <w:jc w:val="center"/>
              <w:rPr>
                <w:rFonts w:eastAsia="Arial Unicode MS"/>
                <w:b/>
                <w:iCs/>
                <w:sz w:val="18"/>
                <w:szCs w:val="16"/>
                <w:lang w:val="tr-TR"/>
              </w:rPr>
            </w:pPr>
            <w:r w:rsidRPr="001B1C3B">
              <w:rPr>
                <w:rFonts w:eastAsia="Arial Unicode MS"/>
                <w:b/>
                <w:iCs/>
                <w:sz w:val="18"/>
                <w:szCs w:val="16"/>
                <w:lang w:val="tr-TR"/>
              </w:rPr>
              <w:t>TP</w:t>
            </w:r>
          </w:p>
        </w:tc>
        <w:tc>
          <w:tcPr>
            <w:tcW w:w="1447" w:type="dxa"/>
            <w:shd w:val="clear" w:color="auto" w:fill="FFFFFF"/>
            <w:noWrap/>
            <w:tcMar>
              <w:top w:w="15" w:type="dxa"/>
              <w:left w:w="15" w:type="dxa"/>
              <w:bottom w:w="0" w:type="dxa"/>
              <w:right w:w="15" w:type="dxa"/>
            </w:tcMar>
          </w:tcPr>
          <w:p w14:paraId="4D5EA9F3" w14:textId="77777777" w:rsidR="00BB2BAE" w:rsidRPr="001B1C3B" w:rsidRDefault="00BB2BAE" w:rsidP="00BB6D0D">
            <w:pPr>
              <w:ind w:right="-2"/>
              <w:jc w:val="center"/>
              <w:rPr>
                <w:rFonts w:eastAsia="Arial Unicode MS"/>
                <w:b/>
                <w:iCs/>
                <w:sz w:val="18"/>
                <w:szCs w:val="16"/>
                <w:lang w:val="tr-TR"/>
              </w:rPr>
            </w:pPr>
            <w:r w:rsidRPr="001B1C3B">
              <w:rPr>
                <w:rFonts w:eastAsia="Arial Unicode MS"/>
                <w:b/>
                <w:iCs/>
                <w:sz w:val="18"/>
                <w:szCs w:val="16"/>
                <w:lang w:val="tr-TR"/>
              </w:rPr>
              <w:t>YP</w:t>
            </w:r>
          </w:p>
        </w:tc>
        <w:tc>
          <w:tcPr>
            <w:tcW w:w="1445" w:type="dxa"/>
            <w:shd w:val="clear" w:color="auto" w:fill="FFFFFF"/>
          </w:tcPr>
          <w:p w14:paraId="43AAB6C1" w14:textId="77777777" w:rsidR="00BB2BAE" w:rsidRPr="001B1C3B" w:rsidRDefault="00BB2BAE" w:rsidP="008030A3">
            <w:pPr>
              <w:ind w:right="-2"/>
              <w:jc w:val="center"/>
              <w:rPr>
                <w:rFonts w:eastAsia="Arial Unicode MS"/>
                <w:b/>
                <w:iCs/>
                <w:sz w:val="18"/>
                <w:szCs w:val="16"/>
                <w:lang w:val="tr-TR"/>
              </w:rPr>
            </w:pPr>
            <w:r w:rsidRPr="001B1C3B">
              <w:rPr>
                <w:rFonts w:eastAsia="Arial Unicode MS"/>
                <w:b/>
                <w:iCs/>
                <w:sz w:val="18"/>
                <w:szCs w:val="16"/>
                <w:lang w:val="tr-TR"/>
              </w:rPr>
              <w:t>TP</w:t>
            </w:r>
          </w:p>
        </w:tc>
        <w:tc>
          <w:tcPr>
            <w:tcW w:w="1447" w:type="dxa"/>
            <w:shd w:val="clear" w:color="auto" w:fill="FFFFFF"/>
          </w:tcPr>
          <w:p w14:paraId="0731DE09" w14:textId="77777777" w:rsidR="00BB2BAE" w:rsidRPr="001B1C3B" w:rsidRDefault="00BB2BAE" w:rsidP="008030A3">
            <w:pPr>
              <w:ind w:right="-2"/>
              <w:jc w:val="center"/>
              <w:rPr>
                <w:rFonts w:eastAsia="Arial Unicode MS"/>
                <w:b/>
                <w:iCs/>
                <w:sz w:val="18"/>
                <w:szCs w:val="16"/>
                <w:lang w:val="tr-TR"/>
              </w:rPr>
            </w:pPr>
            <w:r w:rsidRPr="001B1C3B">
              <w:rPr>
                <w:rFonts w:eastAsia="Arial Unicode MS"/>
                <w:b/>
                <w:iCs/>
                <w:sz w:val="18"/>
                <w:szCs w:val="16"/>
                <w:lang w:val="tr-TR"/>
              </w:rPr>
              <w:t>YP</w:t>
            </w:r>
          </w:p>
        </w:tc>
      </w:tr>
      <w:tr w:rsidR="00142197" w:rsidRPr="001B1C3B" w14:paraId="3A89CF7F" w14:textId="77777777" w:rsidTr="00314640">
        <w:trPr>
          <w:trHeight w:hRule="exact" w:val="268"/>
        </w:trPr>
        <w:tc>
          <w:tcPr>
            <w:tcW w:w="3450" w:type="dxa"/>
            <w:shd w:val="clear" w:color="auto" w:fill="FFFFFF"/>
            <w:tcMar>
              <w:top w:w="15" w:type="dxa"/>
              <w:left w:w="15" w:type="dxa"/>
              <w:bottom w:w="0" w:type="dxa"/>
              <w:right w:w="15" w:type="dxa"/>
            </w:tcMar>
            <w:vAlign w:val="center"/>
          </w:tcPr>
          <w:p w14:paraId="209CFE18" w14:textId="114326D0" w:rsidR="00142197" w:rsidRPr="001B1C3B" w:rsidRDefault="00142197" w:rsidP="00142197">
            <w:pPr>
              <w:pStyle w:val="EndnoteText"/>
              <w:ind w:left="57"/>
              <w:rPr>
                <w:b/>
                <w:sz w:val="18"/>
              </w:rPr>
            </w:pPr>
            <w:r w:rsidRPr="001B1C3B">
              <w:rPr>
                <w:b/>
                <w:sz w:val="18"/>
              </w:rPr>
              <w:t>Kredilerden</w:t>
            </w:r>
            <w:r w:rsidR="00A13C8C" w:rsidRPr="001B1C3B">
              <w:rPr>
                <w:b/>
                <w:sz w:val="18"/>
              </w:rPr>
              <w:t xml:space="preserve"> </w:t>
            </w:r>
            <w:r w:rsidRPr="001B1C3B">
              <w:rPr>
                <w:b/>
                <w:sz w:val="18"/>
              </w:rPr>
              <w:t>Alınan</w:t>
            </w:r>
            <w:r w:rsidR="00A13C8C" w:rsidRPr="001B1C3B">
              <w:rPr>
                <w:b/>
                <w:sz w:val="18"/>
              </w:rPr>
              <w:t xml:space="preserve"> </w:t>
            </w:r>
            <w:r w:rsidRPr="001B1C3B">
              <w:rPr>
                <w:b/>
                <w:sz w:val="18"/>
              </w:rPr>
              <w:t>Faizler</w:t>
            </w:r>
          </w:p>
        </w:tc>
        <w:tc>
          <w:tcPr>
            <w:tcW w:w="1445" w:type="dxa"/>
            <w:shd w:val="clear" w:color="auto" w:fill="FFFFFF"/>
            <w:tcMar>
              <w:top w:w="15" w:type="dxa"/>
              <w:left w:w="15" w:type="dxa"/>
              <w:bottom w:w="0" w:type="dxa"/>
              <w:right w:w="15" w:type="dxa"/>
            </w:tcMar>
          </w:tcPr>
          <w:p w14:paraId="41CC8F59" w14:textId="77777777" w:rsidR="00142197" w:rsidRPr="001B1C3B" w:rsidRDefault="00142197" w:rsidP="00142197">
            <w:pPr>
              <w:ind w:right="165"/>
              <w:jc w:val="right"/>
              <w:rPr>
                <w:sz w:val="18"/>
                <w:szCs w:val="18"/>
                <w:lang w:val="tr-TR"/>
              </w:rPr>
            </w:pPr>
          </w:p>
        </w:tc>
        <w:tc>
          <w:tcPr>
            <w:tcW w:w="1447" w:type="dxa"/>
            <w:shd w:val="clear" w:color="auto" w:fill="FFFFFF"/>
            <w:noWrap/>
            <w:tcMar>
              <w:top w:w="15" w:type="dxa"/>
              <w:left w:w="15" w:type="dxa"/>
              <w:bottom w:w="0" w:type="dxa"/>
              <w:right w:w="15" w:type="dxa"/>
            </w:tcMar>
          </w:tcPr>
          <w:p w14:paraId="5FA41EC0" w14:textId="77777777" w:rsidR="00142197" w:rsidRPr="001B1C3B" w:rsidRDefault="00142197" w:rsidP="00142197">
            <w:pPr>
              <w:ind w:right="165"/>
              <w:jc w:val="right"/>
              <w:rPr>
                <w:sz w:val="18"/>
                <w:szCs w:val="18"/>
                <w:lang w:val="tr-TR"/>
              </w:rPr>
            </w:pPr>
          </w:p>
        </w:tc>
        <w:tc>
          <w:tcPr>
            <w:tcW w:w="1445" w:type="dxa"/>
            <w:shd w:val="clear" w:color="auto" w:fill="FFFFFF"/>
          </w:tcPr>
          <w:p w14:paraId="363C884A" w14:textId="77777777" w:rsidR="00142197" w:rsidRPr="001B1C3B" w:rsidRDefault="00142197" w:rsidP="00142197">
            <w:pPr>
              <w:ind w:right="165"/>
              <w:jc w:val="right"/>
              <w:rPr>
                <w:sz w:val="18"/>
                <w:szCs w:val="18"/>
                <w:lang w:val="tr-TR"/>
              </w:rPr>
            </w:pPr>
          </w:p>
        </w:tc>
        <w:tc>
          <w:tcPr>
            <w:tcW w:w="1447" w:type="dxa"/>
            <w:shd w:val="clear" w:color="auto" w:fill="FFFFFF"/>
          </w:tcPr>
          <w:p w14:paraId="4B453EDF" w14:textId="77777777" w:rsidR="00142197" w:rsidRPr="001B1C3B" w:rsidRDefault="00142197" w:rsidP="00142197">
            <w:pPr>
              <w:ind w:right="165"/>
              <w:jc w:val="right"/>
              <w:rPr>
                <w:sz w:val="18"/>
                <w:szCs w:val="18"/>
                <w:lang w:val="tr-TR"/>
              </w:rPr>
            </w:pPr>
          </w:p>
        </w:tc>
      </w:tr>
      <w:tr w:rsidR="00754B9A" w:rsidRPr="001B1C3B" w14:paraId="4261811C" w14:textId="77777777" w:rsidTr="00754B9A">
        <w:trPr>
          <w:trHeight w:hRule="exact" w:val="268"/>
        </w:trPr>
        <w:tc>
          <w:tcPr>
            <w:tcW w:w="3450" w:type="dxa"/>
            <w:shd w:val="clear" w:color="auto" w:fill="FFFFFF"/>
            <w:tcMar>
              <w:top w:w="15" w:type="dxa"/>
              <w:left w:w="15" w:type="dxa"/>
              <w:bottom w:w="0" w:type="dxa"/>
              <w:right w:w="15" w:type="dxa"/>
            </w:tcMar>
            <w:vAlign w:val="center"/>
          </w:tcPr>
          <w:p w14:paraId="53EA16D9" w14:textId="518EF4FB" w:rsidR="00754B9A" w:rsidRPr="001B1C3B" w:rsidRDefault="00754B9A" w:rsidP="00754B9A">
            <w:pPr>
              <w:pStyle w:val="EndnoteText"/>
              <w:ind w:left="180" w:right="-2"/>
              <w:rPr>
                <w:sz w:val="18"/>
              </w:rPr>
            </w:pPr>
            <w:r w:rsidRPr="001B1C3B">
              <w:rPr>
                <w:sz w:val="18"/>
              </w:rPr>
              <w:t>Kısa Vadeli Kredilerden</w:t>
            </w:r>
          </w:p>
        </w:tc>
        <w:tc>
          <w:tcPr>
            <w:tcW w:w="1445" w:type="dxa"/>
            <w:shd w:val="clear" w:color="auto" w:fill="FFFFFF"/>
            <w:tcMar>
              <w:top w:w="15" w:type="dxa"/>
              <w:left w:w="15" w:type="dxa"/>
              <w:bottom w:w="0" w:type="dxa"/>
              <w:right w:w="15" w:type="dxa"/>
            </w:tcMar>
            <w:vAlign w:val="center"/>
          </w:tcPr>
          <w:p w14:paraId="567B6942" w14:textId="2B5C7438" w:rsidR="00754B9A" w:rsidRPr="001B1C3B" w:rsidRDefault="00754B9A" w:rsidP="00754B9A">
            <w:pPr>
              <w:ind w:right="62"/>
              <w:jc w:val="right"/>
              <w:rPr>
                <w:sz w:val="18"/>
                <w:szCs w:val="18"/>
                <w:lang w:val="tr-TR"/>
              </w:rPr>
            </w:pPr>
            <w:r w:rsidRPr="001B1C3B">
              <w:rPr>
                <w:sz w:val="18"/>
                <w:szCs w:val="18"/>
                <w:lang w:val="tr-TR"/>
              </w:rPr>
              <w:t>298,548,378</w:t>
            </w:r>
          </w:p>
        </w:tc>
        <w:tc>
          <w:tcPr>
            <w:tcW w:w="1447" w:type="dxa"/>
            <w:shd w:val="clear" w:color="auto" w:fill="FFFFFF"/>
            <w:noWrap/>
            <w:tcMar>
              <w:top w:w="15" w:type="dxa"/>
              <w:left w:w="15" w:type="dxa"/>
              <w:bottom w:w="0" w:type="dxa"/>
              <w:right w:w="15" w:type="dxa"/>
            </w:tcMar>
            <w:vAlign w:val="center"/>
          </w:tcPr>
          <w:p w14:paraId="5781EE6E" w14:textId="46D5DE19" w:rsidR="00754B9A" w:rsidRPr="001B1C3B" w:rsidRDefault="00754B9A" w:rsidP="00754B9A">
            <w:pPr>
              <w:ind w:right="62"/>
              <w:jc w:val="right"/>
              <w:rPr>
                <w:sz w:val="18"/>
                <w:szCs w:val="18"/>
                <w:lang w:val="tr-TR"/>
              </w:rPr>
            </w:pPr>
            <w:r w:rsidRPr="001B1C3B">
              <w:rPr>
                <w:sz w:val="18"/>
                <w:szCs w:val="18"/>
                <w:lang w:val="tr-TR"/>
              </w:rPr>
              <w:t>26,170,774</w:t>
            </w:r>
          </w:p>
        </w:tc>
        <w:tc>
          <w:tcPr>
            <w:tcW w:w="1445" w:type="dxa"/>
            <w:shd w:val="clear" w:color="auto" w:fill="FFFFFF"/>
            <w:vAlign w:val="center"/>
          </w:tcPr>
          <w:p w14:paraId="2EA4C98E" w14:textId="27EB8B78" w:rsidR="00754B9A" w:rsidRPr="001B1C3B" w:rsidRDefault="00754B9A" w:rsidP="00754B9A">
            <w:pPr>
              <w:ind w:right="62"/>
              <w:jc w:val="right"/>
              <w:rPr>
                <w:sz w:val="18"/>
                <w:szCs w:val="18"/>
                <w:lang w:val="tr-TR"/>
              </w:rPr>
            </w:pPr>
            <w:r w:rsidRPr="001B1C3B">
              <w:rPr>
                <w:sz w:val="18"/>
                <w:szCs w:val="18"/>
                <w:lang w:val="tr-TR"/>
              </w:rPr>
              <w:t xml:space="preserve"> 240,654,805 </w:t>
            </w:r>
          </w:p>
        </w:tc>
        <w:tc>
          <w:tcPr>
            <w:tcW w:w="1447" w:type="dxa"/>
            <w:shd w:val="clear" w:color="auto" w:fill="FFFFFF"/>
            <w:vAlign w:val="center"/>
          </w:tcPr>
          <w:p w14:paraId="02D50D07" w14:textId="125247B3" w:rsidR="00754B9A" w:rsidRPr="001B1C3B" w:rsidRDefault="00754B9A" w:rsidP="00754B9A">
            <w:pPr>
              <w:ind w:right="62"/>
              <w:jc w:val="right"/>
              <w:rPr>
                <w:sz w:val="18"/>
                <w:szCs w:val="18"/>
                <w:lang w:val="tr-TR"/>
              </w:rPr>
            </w:pPr>
            <w:r w:rsidRPr="001B1C3B">
              <w:rPr>
                <w:sz w:val="18"/>
                <w:szCs w:val="18"/>
                <w:lang w:val="tr-TR"/>
              </w:rPr>
              <w:t xml:space="preserve"> 19,568,091 </w:t>
            </w:r>
          </w:p>
        </w:tc>
      </w:tr>
      <w:tr w:rsidR="00754B9A" w:rsidRPr="001B1C3B" w14:paraId="14E840B3" w14:textId="77777777" w:rsidTr="00754B9A">
        <w:trPr>
          <w:trHeight w:hRule="exact" w:val="268"/>
        </w:trPr>
        <w:tc>
          <w:tcPr>
            <w:tcW w:w="3450" w:type="dxa"/>
            <w:shd w:val="clear" w:color="auto" w:fill="FFFFFF"/>
            <w:tcMar>
              <w:top w:w="15" w:type="dxa"/>
              <w:left w:w="15" w:type="dxa"/>
              <w:bottom w:w="0" w:type="dxa"/>
              <w:right w:w="15" w:type="dxa"/>
            </w:tcMar>
            <w:vAlign w:val="center"/>
          </w:tcPr>
          <w:p w14:paraId="31A2F886" w14:textId="5E03ED68" w:rsidR="00754B9A" w:rsidRPr="001B1C3B" w:rsidRDefault="00754B9A" w:rsidP="00754B9A">
            <w:pPr>
              <w:pStyle w:val="EndnoteText"/>
              <w:ind w:left="180" w:right="-2"/>
              <w:rPr>
                <w:sz w:val="18"/>
              </w:rPr>
            </w:pPr>
            <w:r w:rsidRPr="001B1C3B">
              <w:rPr>
                <w:sz w:val="18"/>
              </w:rPr>
              <w:t>Orta ve Uzun Vadeli Kredilerden</w:t>
            </w:r>
          </w:p>
        </w:tc>
        <w:tc>
          <w:tcPr>
            <w:tcW w:w="1445" w:type="dxa"/>
            <w:shd w:val="clear" w:color="auto" w:fill="FFFFFF"/>
            <w:tcMar>
              <w:top w:w="15" w:type="dxa"/>
              <w:left w:w="15" w:type="dxa"/>
              <w:bottom w:w="0" w:type="dxa"/>
              <w:right w:w="15" w:type="dxa"/>
            </w:tcMar>
            <w:vAlign w:val="center"/>
          </w:tcPr>
          <w:p w14:paraId="542505FE" w14:textId="361BF0EC" w:rsidR="00754B9A" w:rsidRPr="001B1C3B" w:rsidRDefault="00754B9A" w:rsidP="00754B9A">
            <w:pPr>
              <w:ind w:right="62"/>
              <w:jc w:val="right"/>
              <w:rPr>
                <w:sz w:val="18"/>
                <w:szCs w:val="18"/>
                <w:lang w:val="tr-TR"/>
              </w:rPr>
            </w:pPr>
            <w:r w:rsidRPr="001B1C3B">
              <w:rPr>
                <w:sz w:val="18"/>
                <w:szCs w:val="18"/>
                <w:lang w:val="tr-TR"/>
              </w:rPr>
              <w:t>200,717,440</w:t>
            </w:r>
          </w:p>
        </w:tc>
        <w:tc>
          <w:tcPr>
            <w:tcW w:w="1447" w:type="dxa"/>
            <w:shd w:val="clear" w:color="auto" w:fill="FFFFFF"/>
            <w:noWrap/>
            <w:tcMar>
              <w:top w:w="15" w:type="dxa"/>
              <w:left w:w="15" w:type="dxa"/>
              <w:bottom w:w="0" w:type="dxa"/>
              <w:right w:w="15" w:type="dxa"/>
            </w:tcMar>
            <w:vAlign w:val="center"/>
          </w:tcPr>
          <w:p w14:paraId="2B63CEE5" w14:textId="76C61525" w:rsidR="00754B9A" w:rsidRPr="001B1C3B" w:rsidRDefault="00754B9A" w:rsidP="00754B9A">
            <w:pPr>
              <w:ind w:right="62"/>
              <w:jc w:val="right"/>
              <w:rPr>
                <w:sz w:val="18"/>
                <w:szCs w:val="18"/>
                <w:lang w:val="tr-TR"/>
              </w:rPr>
            </w:pPr>
            <w:r w:rsidRPr="001B1C3B">
              <w:rPr>
                <w:sz w:val="18"/>
                <w:szCs w:val="18"/>
                <w:lang w:val="tr-TR"/>
              </w:rPr>
              <w:t>32,307,617</w:t>
            </w:r>
          </w:p>
        </w:tc>
        <w:tc>
          <w:tcPr>
            <w:tcW w:w="1445" w:type="dxa"/>
            <w:shd w:val="clear" w:color="auto" w:fill="FFFFFF"/>
            <w:vAlign w:val="center"/>
          </w:tcPr>
          <w:p w14:paraId="2F04F711" w14:textId="7995597B" w:rsidR="00754B9A" w:rsidRPr="001B1C3B" w:rsidRDefault="00754B9A" w:rsidP="00754B9A">
            <w:pPr>
              <w:ind w:right="62"/>
              <w:jc w:val="right"/>
              <w:rPr>
                <w:sz w:val="18"/>
                <w:szCs w:val="18"/>
                <w:lang w:val="tr-TR"/>
              </w:rPr>
            </w:pPr>
            <w:r w:rsidRPr="001B1C3B">
              <w:rPr>
                <w:sz w:val="18"/>
                <w:szCs w:val="18"/>
                <w:lang w:val="tr-TR"/>
              </w:rPr>
              <w:t xml:space="preserve"> 105,332,059 </w:t>
            </w:r>
          </w:p>
        </w:tc>
        <w:tc>
          <w:tcPr>
            <w:tcW w:w="1447" w:type="dxa"/>
            <w:shd w:val="clear" w:color="auto" w:fill="FFFFFF"/>
            <w:vAlign w:val="center"/>
          </w:tcPr>
          <w:p w14:paraId="6C8712C7" w14:textId="7196B5C2" w:rsidR="00754B9A" w:rsidRPr="001B1C3B" w:rsidRDefault="00754B9A" w:rsidP="00754B9A">
            <w:pPr>
              <w:ind w:right="62"/>
              <w:jc w:val="right"/>
              <w:rPr>
                <w:sz w:val="18"/>
                <w:szCs w:val="18"/>
                <w:lang w:val="tr-TR"/>
              </w:rPr>
            </w:pPr>
            <w:r w:rsidRPr="001B1C3B">
              <w:rPr>
                <w:sz w:val="18"/>
                <w:szCs w:val="18"/>
                <w:lang w:val="tr-TR"/>
              </w:rPr>
              <w:t xml:space="preserve"> 24,385,861 </w:t>
            </w:r>
          </w:p>
        </w:tc>
      </w:tr>
      <w:tr w:rsidR="00754B9A" w:rsidRPr="001B1C3B" w14:paraId="52DA313C" w14:textId="77777777" w:rsidTr="00754B9A">
        <w:trPr>
          <w:trHeight w:hRule="exact" w:val="268"/>
        </w:trPr>
        <w:tc>
          <w:tcPr>
            <w:tcW w:w="3450" w:type="dxa"/>
            <w:shd w:val="clear" w:color="auto" w:fill="FFFFFF"/>
            <w:tcMar>
              <w:top w:w="15" w:type="dxa"/>
              <w:left w:w="15" w:type="dxa"/>
              <w:bottom w:w="0" w:type="dxa"/>
              <w:right w:w="15" w:type="dxa"/>
            </w:tcMar>
            <w:vAlign w:val="center"/>
          </w:tcPr>
          <w:p w14:paraId="2D06D5CA" w14:textId="16DC370E" w:rsidR="00754B9A" w:rsidRPr="001B1C3B" w:rsidRDefault="00754B9A" w:rsidP="00754B9A">
            <w:pPr>
              <w:pStyle w:val="EndnoteText"/>
              <w:ind w:left="180" w:right="-2"/>
              <w:rPr>
                <w:sz w:val="18"/>
              </w:rPr>
            </w:pPr>
            <w:r w:rsidRPr="001B1C3B">
              <w:rPr>
                <w:sz w:val="18"/>
              </w:rPr>
              <w:t>Takipteki Alacaklardan Alınan Faizler</w:t>
            </w:r>
          </w:p>
        </w:tc>
        <w:tc>
          <w:tcPr>
            <w:tcW w:w="1445" w:type="dxa"/>
            <w:shd w:val="clear" w:color="auto" w:fill="FFFFFF"/>
            <w:tcMar>
              <w:top w:w="15" w:type="dxa"/>
              <w:left w:w="15" w:type="dxa"/>
              <w:bottom w:w="0" w:type="dxa"/>
              <w:right w:w="15" w:type="dxa"/>
            </w:tcMar>
            <w:vAlign w:val="center"/>
          </w:tcPr>
          <w:p w14:paraId="7A447A26" w14:textId="06F4C904" w:rsidR="00754B9A" w:rsidRPr="001B1C3B" w:rsidRDefault="00754B9A" w:rsidP="00754B9A">
            <w:pPr>
              <w:ind w:right="62"/>
              <w:jc w:val="right"/>
              <w:rPr>
                <w:sz w:val="18"/>
                <w:szCs w:val="18"/>
                <w:lang w:val="tr-TR"/>
              </w:rPr>
            </w:pPr>
            <w:r w:rsidRPr="001B1C3B">
              <w:rPr>
                <w:sz w:val="18"/>
                <w:szCs w:val="18"/>
                <w:lang w:val="tr-TR"/>
              </w:rPr>
              <w:t>8,019,917</w:t>
            </w:r>
          </w:p>
        </w:tc>
        <w:tc>
          <w:tcPr>
            <w:tcW w:w="1447" w:type="dxa"/>
            <w:shd w:val="clear" w:color="auto" w:fill="FFFFFF"/>
            <w:noWrap/>
            <w:tcMar>
              <w:top w:w="15" w:type="dxa"/>
              <w:left w:w="15" w:type="dxa"/>
              <w:bottom w:w="0" w:type="dxa"/>
              <w:right w:w="15" w:type="dxa"/>
            </w:tcMar>
            <w:vAlign w:val="center"/>
          </w:tcPr>
          <w:p w14:paraId="300F06DB" w14:textId="2E17BA54" w:rsidR="00754B9A" w:rsidRPr="001B1C3B" w:rsidRDefault="00754B9A" w:rsidP="00754B9A">
            <w:pPr>
              <w:ind w:right="62"/>
              <w:jc w:val="right"/>
              <w:rPr>
                <w:sz w:val="18"/>
                <w:szCs w:val="18"/>
                <w:lang w:val="tr-TR"/>
              </w:rPr>
            </w:pPr>
            <w:r w:rsidRPr="001B1C3B">
              <w:rPr>
                <w:sz w:val="18"/>
                <w:szCs w:val="18"/>
                <w:lang w:val="tr-TR"/>
              </w:rPr>
              <w:t>92,623</w:t>
            </w:r>
          </w:p>
        </w:tc>
        <w:tc>
          <w:tcPr>
            <w:tcW w:w="1445" w:type="dxa"/>
            <w:shd w:val="clear" w:color="auto" w:fill="FFFFFF"/>
            <w:vAlign w:val="center"/>
          </w:tcPr>
          <w:p w14:paraId="4B86CD8F" w14:textId="3DC7D5A1" w:rsidR="00754B9A" w:rsidRPr="001B1C3B" w:rsidRDefault="00754B9A" w:rsidP="00754B9A">
            <w:pPr>
              <w:ind w:right="62"/>
              <w:jc w:val="right"/>
              <w:rPr>
                <w:sz w:val="18"/>
                <w:szCs w:val="18"/>
                <w:lang w:val="tr-TR"/>
              </w:rPr>
            </w:pPr>
            <w:r w:rsidRPr="001B1C3B">
              <w:rPr>
                <w:sz w:val="18"/>
                <w:szCs w:val="18"/>
                <w:lang w:val="tr-TR"/>
              </w:rPr>
              <w:t xml:space="preserve"> 2,645,028 </w:t>
            </w:r>
          </w:p>
        </w:tc>
        <w:tc>
          <w:tcPr>
            <w:tcW w:w="1447" w:type="dxa"/>
            <w:shd w:val="clear" w:color="auto" w:fill="FFFFFF"/>
            <w:vAlign w:val="center"/>
          </w:tcPr>
          <w:p w14:paraId="0D88C42A" w14:textId="365B4899" w:rsidR="00754B9A" w:rsidRPr="001B1C3B" w:rsidRDefault="00754B9A" w:rsidP="00754B9A">
            <w:pPr>
              <w:ind w:right="62"/>
              <w:jc w:val="right"/>
              <w:rPr>
                <w:sz w:val="18"/>
                <w:szCs w:val="18"/>
                <w:lang w:val="tr-TR"/>
              </w:rPr>
            </w:pPr>
            <w:r w:rsidRPr="001B1C3B">
              <w:rPr>
                <w:sz w:val="18"/>
                <w:szCs w:val="18"/>
                <w:lang w:val="tr-TR"/>
              </w:rPr>
              <w:t xml:space="preserve"> 92,176 </w:t>
            </w:r>
          </w:p>
        </w:tc>
      </w:tr>
      <w:tr w:rsidR="00754B9A" w:rsidRPr="001B1C3B" w14:paraId="1A67B985" w14:textId="77777777" w:rsidTr="00754B9A">
        <w:trPr>
          <w:trHeight w:hRule="exact" w:val="495"/>
        </w:trPr>
        <w:tc>
          <w:tcPr>
            <w:tcW w:w="3450" w:type="dxa"/>
            <w:shd w:val="clear" w:color="auto" w:fill="FFFFFF"/>
            <w:tcMar>
              <w:top w:w="15" w:type="dxa"/>
              <w:left w:w="15" w:type="dxa"/>
              <w:bottom w:w="0" w:type="dxa"/>
              <w:right w:w="15" w:type="dxa"/>
            </w:tcMar>
            <w:vAlign w:val="center"/>
          </w:tcPr>
          <w:p w14:paraId="179FAA8F" w14:textId="02DC7784" w:rsidR="00754B9A" w:rsidRPr="001B1C3B" w:rsidRDefault="00754B9A" w:rsidP="00754B9A">
            <w:pPr>
              <w:pStyle w:val="EndnoteText"/>
              <w:ind w:left="180" w:right="-2"/>
              <w:rPr>
                <w:sz w:val="18"/>
              </w:rPr>
            </w:pPr>
            <w:r w:rsidRPr="001B1C3B">
              <w:rPr>
                <w:sz w:val="18"/>
              </w:rPr>
              <w:t>Kaynak Kul. Destekleme Fonundan Alınan       Faizler</w:t>
            </w:r>
          </w:p>
        </w:tc>
        <w:tc>
          <w:tcPr>
            <w:tcW w:w="1445" w:type="dxa"/>
            <w:shd w:val="clear" w:color="auto" w:fill="FFFFFF"/>
            <w:tcMar>
              <w:top w:w="15" w:type="dxa"/>
              <w:left w:w="15" w:type="dxa"/>
              <w:bottom w:w="0" w:type="dxa"/>
              <w:right w:w="15" w:type="dxa"/>
            </w:tcMar>
            <w:vAlign w:val="center"/>
          </w:tcPr>
          <w:p w14:paraId="635EE8AB" w14:textId="1E84D48D" w:rsidR="00754B9A" w:rsidRPr="001B1C3B" w:rsidRDefault="00754B9A" w:rsidP="00754B9A">
            <w:pPr>
              <w:ind w:right="62"/>
              <w:jc w:val="right"/>
              <w:rPr>
                <w:sz w:val="18"/>
                <w:szCs w:val="18"/>
                <w:lang w:val="tr-TR"/>
              </w:rPr>
            </w:pPr>
            <w:r w:rsidRPr="001B1C3B">
              <w:rPr>
                <w:sz w:val="18"/>
                <w:szCs w:val="18"/>
                <w:lang w:val="tr-TR"/>
              </w:rPr>
              <w:t>-</w:t>
            </w:r>
          </w:p>
        </w:tc>
        <w:tc>
          <w:tcPr>
            <w:tcW w:w="1447" w:type="dxa"/>
            <w:shd w:val="clear" w:color="auto" w:fill="FFFFFF"/>
            <w:noWrap/>
            <w:tcMar>
              <w:top w:w="15" w:type="dxa"/>
              <w:left w:w="15" w:type="dxa"/>
              <w:bottom w:w="0" w:type="dxa"/>
              <w:right w:w="15" w:type="dxa"/>
            </w:tcMar>
            <w:vAlign w:val="center"/>
          </w:tcPr>
          <w:p w14:paraId="4B10D537" w14:textId="3A5C16F1" w:rsidR="00754B9A" w:rsidRPr="001B1C3B" w:rsidRDefault="00754B9A" w:rsidP="00754B9A">
            <w:pPr>
              <w:ind w:right="62"/>
              <w:jc w:val="right"/>
              <w:rPr>
                <w:sz w:val="18"/>
                <w:szCs w:val="18"/>
                <w:lang w:val="tr-TR"/>
              </w:rPr>
            </w:pPr>
            <w:r w:rsidRPr="001B1C3B">
              <w:rPr>
                <w:sz w:val="18"/>
                <w:szCs w:val="18"/>
                <w:lang w:val="tr-TR"/>
              </w:rPr>
              <w:t>-</w:t>
            </w:r>
          </w:p>
        </w:tc>
        <w:tc>
          <w:tcPr>
            <w:tcW w:w="1445" w:type="dxa"/>
            <w:shd w:val="clear" w:color="auto" w:fill="FFFFFF"/>
            <w:vAlign w:val="center"/>
          </w:tcPr>
          <w:p w14:paraId="5FD08ACD" w14:textId="66FCD784" w:rsidR="00754B9A" w:rsidRPr="001B1C3B" w:rsidRDefault="00754B9A" w:rsidP="00754B9A">
            <w:pPr>
              <w:ind w:right="62"/>
              <w:jc w:val="right"/>
              <w:rPr>
                <w:sz w:val="18"/>
                <w:szCs w:val="18"/>
                <w:lang w:val="tr-TR"/>
              </w:rPr>
            </w:pPr>
            <w:r w:rsidRPr="001B1C3B">
              <w:rPr>
                <w:sz w:val="18"/>
                <w:szCs w:val="18"/>
                <w:lang w:val="tr-TR"/>
              </w:rPr>
              <w:t xml:space="preserve"> -   </w:t>
            </w:r>
          </w:p>
        </w:tc>
        <w:tc>
          <w:tcPr>
            <w:tcW w:w="1447" w:type="dxa"/>
            <w:shd w:val="clear" w:color="auto" w:fill="FFFFFF"/>
            <w:vAlign w:val="center"/>
          </w:tcPr>
          <w:p w14:paraId="5E69C2EC" w14:textId="0CE4DD2A" w:rsidR="00754B9A" w:rsidRPr="001B1C3B" w:rsidRDefault="00754B9A" w:rsidP="00754B9A">
            <w:pPr>
              <w:ind w:right="62"/>
              <w:jc w:val="right"/>
              <w:rPr>
                <w:sz w:val="18"/>
                <w:szCs w:val="18"/>
                <w:lang w:val="tr-TR"/>
              </w:rPr>
            </w:pPr>
            <w:r w:rsidRPr="001B1C3B">
              <w:rPr>
                <w:sz w:val="18"/>
                <w:szCs w:val="18"/>
                <w:lang w:val="tr-TR"/>
              </w:rPr>
              <w:t xml:space="preserve"> -   </w:t>
            </w:r>
          </w:p>
        </w:tc>
      </w:tr>
      <w:tr w:rsidR="00754B9A" w:rsidRPr="001B1C3B" w14:paraId="5C343FD8" w14:textId="77777777" w:rsidTr="00754B9A">
        <w:trPr>
          <w:trHeight w:hRule="exact" w:val="268"/>
        </w:trPr>
        <w:tc>
          <w:tcPr>
            <w:tcW w:w="3450" w:type="dxa"/>
            <w:shd w:val="clear" w:color="auto" w:fill="FFFFFF"/>
            <w:tcMar>
              <w:top w:w="15" w:type="dxa"/>
              <w:left w:w="15" w:type="dxa"/>
              <w:bottom w:w="0" w:type="dxa"/>
              <w:right w:w="15" w:type="dxa"/>
            </w:tcMar>
            <w:vAlign w:val="center"/>
          </w:tcPr>
          <w:p w14:paraId="1844D85E" w14:textId="77777777" w:rsidR="00754B9A" w:rsidRPr="001B1C3B" w:rsidRDefault="00754B9A" w:rsidP="00754B9A">
            <w:pPr>
              <w:ind w:left="57"/>
              <w:rPr>
                <w:rFonts w:eastAsia="Arial Unicode MS"/>
                <w:sz w:val="18"/>
                <w:szCs w:val="18"/>
                <w:lang w:val="tr-TR"/>
              </w:rPr>
            </w:pPr>
            <w:r w:rsidRPr="001B1C3B">
              <w:rPr>
                <w:rFonts w:eastAsia="Arial Unicode MS"/>
                <w:b/>
                <w:sz w:val="18"/>
                <w:szCs w:val="18"/>
                <w:lang w:val="tr-TR"/>
              </w:rPr>
              <w:t>Toplam</w:t>
            </w:r>
          </w:p>
        </w:tc>
        <w:tc>
          <w:tcPr>
            <w:tcW w:w="1445" w:type="dxa"/>
            <w:shd w:val="clear" w:color="auto" w:fill="FFFFFF"/>
            <w:noWrap/>
            <w:tcMar>
              <w:top w:w="15" w:type="dxa"/>
              <w:left w:w="15" w:type="dxa"/>
              <w:bottom w:w="0" w:type="dxa"/>
              <w:right w:w="15" w:type="dxa"/>
            </w:tcMar>
            <w:vAlign w:val="center"/>
          </w:tcPr>
          <w:p w14:paraId="242D58B4" w14:textId="389406D0" w:rsidR="00754B9A" w:rsidRPr="001B1C3B" w:rsidRDefault="00754B9A" w:rsidP="00754B9A">
            <w:pPr>
              <w:ind w:right="62"/>
              <w:jc w:val="right"/>
              <w:rPr>
                <w:b/>
                <w:sz w:val="18"/>
                <w:szCs w:val="18"/>
                <w:lang w:val="tr-TR"/>
              </w:rPr>
            </w:pPr>
            <w:r w:rsidRPr="001B1C3B">
              <w:rPr>
                <w:b/>
                <w:bCs/>
                <w:sz w:val="18"/>
                <w:szCs w:val="18"/>
                <w:lang w:val="tr-TR"/>
              </w:rPr>
              <w:t>507,285,735</w:t>
            </w:r>
          </w:p>
        </w:tc>
        <w:tc>
          <w:tcPr>
            <w:tcW w:w="1447" w:type="dxa"/>
            <w:shd w:val="clear" w:color="auto" w:fill="FFFFFF"/>
            <w:noWrap/>
            <w:tcMar>
              <w:top w:w="15" w:type="dxa"/>
              <w:left w:w="15" w:type="dxa"/>
              <w:bottom w:w="0" w:type="dxa"/>
              <w:right w:w="15" w:type="dxa"/>
            </w:tcMar>
            <w:vAlign w:val="center"/>
          </w:tcPr>
          <w:p w14:paraId="7AB0C0F6" w14:textId="4A849FF2" w:rsidR="00754B9A" w:rsidRPr="001B1C3B" w:rsidRDefault="00754B9A" w:rsidP="00754B9A">
            <w:pPr>
              <w:ind w:right="62"/>
              <w:jc w:val="right"/>
              <w:rPr>
                <w:b/>
                <w:sz w:val="18"/>
                <w:szCs w:val="18"/>
                <w:lang w:val="tr-TR"/>
              </w:rPr>
            </w:pPr>
            <w:r w:rsidRPr="001B1C3B">
              <w:rPr>
                <w:b/>
                <w:bCs/>
                <w:sz w:val="18"/>
                <w:szCs w:val="18"/>
                <w:lang w:val="tr-TR"/>
              </w:rPr>
              <w:t>58,571,014</w:t>
            </w:r>
          </w:p>
        </w:tc>
        <w:tc>
          <w:tcPr>
            <w:tcW w:w="1445" w:type="dxa"/>
            <w:shd w:val="clear" w:color="auto" w:fill="FFFFFF"/>
            <w:vAlign w:val="center"/>
          </w:tcPr>
          <w:p w14:paraId="69E799D2" w14:textId="4305518D" w:rsidR="00754B9A" w:rsidRPr="001B1C3B" w:rsidRDefault="00754B9A" w:rsidP="00754B9A">
            <w:pPr>
              <w:ind w:right="62"/>
              <w:jc w:val="right"/>
              <w:rPr>
                <w:b/>
                <w:sz w:val="18"/>
                <w:szCs w:val="18"/>
                <w:lang w:val="tr-TR"/>
              </w:rPr>
            </w:pPr>
            <w:r w:rsidRPr="001B1C3B">
              <w:rPr>
                <w:b/>
                <w:sz w:val="18"/>
                <w:szCs w:val="18"/>
                <w:lang w:val="tr-TR"/>
              </w:rPr>
              <w:t xml:space="preserve"> 348,631,892 </w:t>
            </w:r>
          </w:p>
        </w:tc>
        <w:tc>
          <w:tcPr>
            <w:tcW w:w="1447" w:type="dxa"/>
            <w:shd w:val="clear" w:color="auto" w:fill="FFFFFF"/>
            <w:vAlign w:val="center"/>
          </w:tcPr>
          <w:p w14:paraId="75050240" w14:textId="3E165807" w:rsidR="00754B9A" w:rsidRPr="001B1C3B" w:rsidRDefault="00754B9A" w:rsidP="00754B9A">
            <w:pPr>
              <w:ind w:right="62"/>
              <w:jc w:val="right"/>
              <w:rPr>
                <w:b/>
                <w:sz w:val="18"/>
                <w:szCs w:val="18"/>
                <w:lang w:val="tr-TR"/>
              </w:rPr>
            </w:pPr>
            <w:r w:rsidRPr="001B1C3B">
              <w:rPr>
                <w:b/>
                <w:sz w:val="18"/>
                <w:szCs w:val="18"/>
                <w:lang w:val="tr-TR"/>
              </w:rPr>
              <w:t xml:space="preserve"> 44,046,128 </w:t>
            </w:r>
          </w:p>
        </w:tc>
      </w:tr>
    </w:tbl>
    <w:p w14:paraId="5B821F34" w14:textId="7ED8215D" w:rsidR="00D16A3E" w:rsidRPr="001B1C3B" w:rsidRDefault="00D16A3E" w:rsidP="00D04DCA">
      <w:pPr>
        <w:spacing w:before="60"/>
        <w:jc w:val="both"/>
        <w:rPr>
          <w:bCs/>
          <w:iCs/>
          <w:sz w:val="18"/>
          <w:szCs w:val="18"/>
          <w:lang w:val="tr-TR"/>
        </w:rPr>
      </w:pPr>
      <w:r w:rsidRPr="001B1C3B">
        <w:rPr>
          <w:bCs/>
          <w:iCs/>
          <w:sz w:val="18"/>
          <w:szCs w:val="18"/>
          <w:vertAlign w:val="superscript"/>
          <w:lang w:val="tr-TR"/>
        </w:rPr>
        <w:t>(*)</w:t>
      </w:r>
      <w:r w:rsidR="00A13C8C" w:rsidRPr="001B1C3B">
        <w:rPr>
          <w:bCs/>
          <w:iCs/>
          <w:sz w:val="18"/>
          <w:szCs w:val="18"/>
          <w:lang w:val="tr-TR"/>
        </w:rPr>
        <w:t xml:space="preserve"> </w:t>
      </w:r>
      <w:r w:rsidRPr="001B1C3B">
        <w:rPr>
          <w:bCs/>
          <w:iCs/>
          <w:sz w:val="18"/>
          <w:szCs w:val="18"/>
          <w:lang w:val="tr-TR"/>
        </w:rPr>
        <w:t>Nakdi</w:t>
      </w:r>
      <w:r w:rsidR="00A13C8C" w:rsidRPr="001B1C3B">
        <w:rPr>
          <w:bCs/>
          <w:iCs/>
          <w:sz w:val="18"/>
          <w:szCs w:val="18"/>
          <w:lang w:val="tr-TR"/>
        </w:rPr>
        <w:t xml:space="preserve"> </w:t>
      </w:r>
      <w:r w:rsidRPr="001B1C3B">
        <w:rPr>
          <w:bCs/>
          <w:iCs/>
          <w:sz w:val="18"/>
          <w:szCs w:val="18"/>
          <w:lang w:val="tr-TR"/>
        </w:rPr>
        <w:t>kredilere</w:t>
      </w:r>
      <w:r w:rsidR="00A13C8C" w:rsidRPr="001B1C3B">
        <w:rPr>
          <w:bCs/>
          <w:iCs/>
          <w:sz w:val="18"/>
          <w:szCs w:val="18"/>
          <w:lang w:val="tr-TR"/>
        </w:rPr>
        <w:t xml:space="preserve"> </w:t>
      </w:r>
      <w:r w:rsidRPr="001B1C3B">
        <w:rPr>
          <w:bCs/>
          <w:iCs/>
          <w:sz w:val="18"/>
          <w:szCs w:val="18"/>
          <w:lang w:val="tr-TR"/>
        </w:rPr>
        <w:t>ilişkin</w:t>
      </w:r>
      <w:r w:rsidR="00A13C8C" w:rsidRPr="001B1C3B">
        <w:rPr>
          <w:bCs/>
          <w:iCs/>
          <w:sz w:val="18"/>
          <w:szCs w:val="18"/>
          <w:lang w:val="tr-TR"/>
        </w:rPr>
        <w:t xml:space="preserve"> </w:t>
      </w:r>
      <w:r w:rsidRPr="001B1C3B">
        <w:rPr>
          <w:bCs/>
          <w:iCs/>
          <w:sz w:val="18"/>
          <w:szCs w:val="18"/>
          <w:lang w:val="tr-TR"/>
        </w:rPr>
        <w:t>ücret</w:t>
      </w:r>
      <w:r w:rsidR="00A13C8C" w:rsidRPr="001B1C3B">
        <w:rPr>
          <w:bCs/>
          <w:iCs/>
          <w:sz w:val="18"/>
          <w:szCs w:val="18"/>
          <w:lang w:val="tr-TR"/>
        </w:rPr>
        <w:t xml:space="preserve"> </w:t>
      </w:r>
      <w:r w:rsidRPr="001B1C3B">
        <w:rPr>
          <w:bCs/>
          <w:iCs/>
          <w:sz w:val="18"/>
          <w:szCs w:val="18"/>
          <w:lang w:val="tr-TR"/>
        </w:rPr>
        <w:t>ve</w:t>
      </w:r>
      <w:r w:rsidR="00A13C8C" w:rsidRPr="001B1C3B">
        <w:rPr>
          <w:bCs/>
          <w:iCs/>
          <w:sz w:val="18"/>
          <w:szCs w:val="18"/>
          <w:lang w:val="tr-TR"/>
        </w:rPr>
        <w:t xml:space="preserve"> </w:t>
      </w:r>
      <w:r w:rsidRPr="001B1C3B">
        <w:rPr>
          <w:bCs/>
          <w:iCs/>
          <w:sz w:val="18"/>
          <w:szCs w:val="18"/>
          <w:lang w:val="tr-TR"/>
        </w:rPr>
        <w:t>komisyon</w:t>
      </w:r>
      <w:r w:rsidR="00A13C8C" w:rsidRPr="001B1C3B">
        <w:rPr>
          <w:bCs/>
          <w:iCs/>
          <w:sz w:val="18"/>
          <w:szCs w:val="18"/>
          <w:lang w:val="tr-TR"/>
        </w:rPr>
        <w:t xml:space="preserve"> </w:t>
      </w:r>
      <w:r w:rsidRPr="001B1C3B">
        <w:rPr>
          <w:bCs/>
          <w:iCs/>
          <w:sz w:val="18"/>
          <w:szCs w:val="18"/>
          <w:lang w:val="tr-TR"/>
        </w:rPr>
        <w:t>gelirlerini</w:t>
      </w:r>
      <w:r w:rsidR="00A13C8C" w:rsidRPr="001B1C3B">
        <w:rPr>
          <w:bCs/>
          <w:iCs/>
          <w:sz w:val="18"/>
          <w:szCs w:val="18"/>
          <w:lang w:val="tr-TR"/>
        </w:rPr>
        <w:t xml:space="preserve"> </w:t>
      </w:r>
      <w:r w:rsidRPr="001B1C3B">
        <w:rPr>
          <w:bCs/>
          <w:iCs/>
          <w:sz w:val="18"/>
          <w:szCs w:val="18"/>
          <w:lang w:val="tr-TR"/>
        </w:rPr>
        <w:t>de</w:t>
      </w:r>
      <w:r w:rsidR="00A13C8C" w:rsidRPr="001B1C3B">
        <w:rPr>
          <w:bCs/>
          <w:iCs/>
          <w:sz w:val="18"/>
          <w:szCs w:val="18"/>
          <w:lang w:val="tr-TR"/>
        </w:rPr>
        <w:t xml:space="preserve"> </w:t>
      </w:r>
      <w:r w:rsidRPr="001B1C3B">
        <w:rPr>
          <w:bCs/>
          <w:iCs/>
          <w:sz w:val="18"/>
          <w:szCs w:val="18"/>
          <w:lang w:val="tr-TR"/>
        </w:rPr>
        <w:t>içermektedir.</w:t>
      </w:r>
    </w:p>
    <w:p w14:paraId="29F3F0A6" w14:textId="262F37A4" w:rsidR="00D16A3E" w:rsidRPr="001B1C3B" w:rsidRDefault="00D16A3E" w:rsidP="00A71D91">
      <w:pPr>
        <w:pStyle w:val="Head2"/>
        <w:spacing w:before="120" w:after="120" w:line="240" w:lineRule="atLeast"/>
        <w:ind w:hanging="851"/>
        <w:jc w:val="both"/>
        <w:rPr>
          <w:i/>
        </w:rPr>
      </w:pPr>
      <w:r w:rsidRPr="001B1C3B">
        <w:rPr>
          <w:i/>
        </w:rPr>
        <w:t>5.</w:t>
      </w:r>
      <w:r w:rsidR="006A34ED" w:rsidRPr="001B1C3B">
        <w:rPr>
          <w:i/>
        </w:rPr>
        <w:t>4</w:t>
      </w:r>
      <w:r w:rsidRPr="001B1C3B">
        <w:rPr>
          <w:i/>
        </w:rPr>
        <w:t>.1.2</w:t>
      </w:r>
      <w:r w:rsidRPr="001B1C3B">
        <w:rPr>
          <w:i/>
        </w:rPr>
        <w:tab/>
        <w:t>Bankalardan</w:t>
      </w:r>
      <w:r w:rsidR="00A13C8C" w:rsidRPr="001B1C3B">
        <w:rPr>
          <w:i/>
        </w:rPr>
        <w:t xml:space="preserve"> </w:t>
      </w:r>
      <w:r w:rsidRPr="001B1C3B">
        <w:rPr>
          <w:i/>
        </w:rPr>
        <w:t>alınan</w:t>
      </w:r>
      <w:r w:rsidR="00A13C8C" w:rsidRPr="001B1C3B">
        <w:rPr>
          <w:i/>
        </w:rPr>
        <w:t xml:space="preserve"> </w:t>
      </w:r>
      <w:r w:rsidRPr="001B1C3B">
        <w:rPr>
          <w:i/>
        </w:rPr>
        <w:t>faiz</w:t>
      </w:r>
      <w:r w:rsidR="00A13C8C" w:rsidRPr="001B1C3B">
        <w:rPr>
          <w:i/>
        </w:rPr>
        <w:t xml:space="preserve"> </w:t>
      </w:r>
      <w:r w:rsidRPr="001B1C3B">
        <w:rPr>
          <w:i/>
        </w:rPr>
        <w:t>gelirlerine</w:t>
      </w:r>
      <w:r w:rsidR="00A13C8C" w:rsidRPr="001B1C3B">
        <w:rPr>
          <w:i/>
        </w:rPr>
        <w:t xml:space="preserve"> </w:t>
      </w:r>
      <w:r w:rsidRPr="001B1C3B">
        <w:rPr>
          <w:i/>
        </w:rPr>
        <w:t>ilişkin</w:t>
      </w:r>
      <w:r w:rsidR="00A13C8C" w:rsidRPr="001B1C3B">
        <w:rPr>
          <w:i/>
        </w:rPr>
        <w:t xml:space="preserve"> </w:t>
      </w:r>
      <w:r w:rsidRPr="001B1C3B">
        <w:rPr>
          <w:i/>
        </w:rPr>
        <w:t>bilgiler</w:t>
      </w:r>
    </w:p>
    <w:tbl>
      <w:tblPr>
        <w:tblW w:w="9195" w:type="dxa"/>
        <w:tblBorders>
          <w:top w:val="single" w:sz="4" w:space="0" w:color="auto"/>
          <w:left w:val="single" w:sz="4" w:space="0" w:color="auto"/>
          <w:bottom w:val="single" w:sz="4" w:space="0" w:color="auto"/>
          <w:right w:val="single" w:sz="4" w:space="0" w:color="auto"/>
          <w:insideH w:val="dotted" w:sz="4" w:space="0" w:color="auto"/>
          <w:insideV w:val="dotted" w:sz="4" w:space="0" w:color="auto"/>
        </w:tblBorders>
        <w:shd w:val="clear" w:color="auto" w:fill="FFFFFF"/>
        <w:tblLayout w:type="fixed"/>
        <w:tblCellMar>
          <w:left w:w="0" w:type="dxa"/>
          <w:right w:w="0" w:type="dxa"/>
        </w:tblCellMar>
        <w:tblLook w:val="0000" w:firstRow="0" w:lastRow="0" w:firstColumn="0" w:lastColumn="0" w:noHBand="0" w:noVBand="0"/>
      </w:tblPr>
      <w:tblGrid>
        <w:gridCol w:w="3435"/>
        <w:gridCol w:w="1440"/>
        <w:gridCol w:w="1440"/>
        <w:gridCol w:w="1440"/>
        <w:gridCol w:w="1440"/>
      </w:tblGrid>
      <w:tr w:rsidR="00BB2BAE" w:rsidRPr="001B1C3B" w14:paraId="7454D846" w14:textId="77777777" w:rsidTr="001E3BA9">
        <w:trPr>
          <w:cantSplit/>
          <w:trHeight w:val="284"/>
        </w:trPr>
        <w:tc>
          <w:tcPr>
            <w:tcW w:w="3435" w:type="dxa"/>
            <w:vMerge w:val="restart"/>
            <w:shd w:val="clear" w:color="auto" w:fill="FFFFFF"/>
            <w:noWrap/>
            <w:tcMar>
              <w:top w:w="15" w:type="dxa"/>
              <w:left w:w="15" w:type="dxa"/>
              <w:bottom w:w="0" w:type="dxa"/>
              <w:right w:w="15" w:type="dxa"/>
            </w:tcMar>
          </w:tcPr>
          <w:p w14:paraId="0E63D338" w14:textId="77777777" w:rsidR="00BB2BAE" w:rsidRPr="001B1C3B" w:rsidRDefault="00BB2BAE" w:rsidP="00BB6D0D">
            <w:pPr>
              <w:ind w:right="-2"/>
              <w:jc w:val="center"/>
              <w:rPr>
                <w:rFonts w:eastAsia="Arial Unicode MS"/>
                <w:b/>
                <w:iCs/>
                <w:sz w:val="18"/>
                <w:szCs w:val="16"/>
                <w:lang w:val="tr-TR"/>
              </w:rPr>
            </w:pPr>
            <w:r w:rsidRPr="001B1C3B">
              <w:rPr>
                <w:rFonts w:ascii="Times" w:hAnsi="Times"/>
                <w:b/>
                <w:bCs/>
                <w:i/>
                <w:szCs w:val="22"/>
                <w:lang w:val="tr-TR"/>
              </w:rPr>
              <w:tab/>
            </w:r>
          </w:p>
        </w:tc>
        <w:tc>
          <w:tcPr>
            <w:tcW w:w="2880" w:type="dxa"/>
            <w:gridSpan w:val="2"/>
            <w:shd w:val="clear" w:color="auto" w:fill="FFFFFF"/>
            <w:noWrap/>
            <w:tcMar>
              <w:top w:w="15" w:type="dxa"/>
              <w:left w:w="15" w:type="dxa"/>
              <w:bottom w:w="0" w:type="dxa"/>
              <w:right w:w="15" w:type="dxa"/>
            </w:tcMar>
            <w:vAlign w:val="center"/>
          </w:tcPr>
          <w:p w14:paraId="26AAC6B0" w14:textId="60637E29" w:rsidR="00BB2BAE" w:rsidRPr="001B1C3B" w:rsidRDefault="00BB2BAE" w:rsidP="001E3BA9">
            <w:pPr>
              <w:ind w:right="-2"/>
              <w:jc w:val="center"/>
              <w:rPr>
                <w:rFonts w:eastAsia="Arial Unicode MS"/>
                <w:b/>
                <w:i/>
                <w:sz w:val="18"/>
                <w:szCs w:val="18"/>
                <w:lang w:val="tr-TR"/>
              </w:rPr>
            </w:pPr>
            <w:r w:rsidRPr="001B1C3B">
              <w:rPr>
                <w:rFonts w:eastAsia="Arial Unicode MS"/>
                <w:b/>
                <w:i/>
                <w:sz w:val="18"/>
                <w:szCs w:val="18"/>
                <w:lang w:val="tr-TR"/>
              </w:rPr>
              <w:t>Cari</w:t>
            </w:r>
            <w:r w:rsidR="00A13C8C" w:rsidRPr="001B1C3B">
              <w:rPr>
                <w:rFonts w:eastAsia="Arial Unicode MS"/>
                <w:b/>
                <w:i/>
                <w:sz w:val="18"/>
                <w:szCs w:val="18"/>
                <w:lang w:val="tr-TR"/>
              </w:rPr>
              <w:t xml:space="preserve"> </w:t>
            </w:r>
            <w:r w:rsidRPr="001B1C3B">
              <w:rPr>
                <w:rFonts w:eastAsia="Arial Unicode MS"/>
                <w:b/>
                <w:i/>
                <w:sz w:val="18"/>
                <w:szCs w:val="18"/>
                <w:lang w:val="tr-TR"/>
              </w:rPr>
              <w:t>Dönem</w:t>
            </w:r>
          </w:p>
        </w:tc>
        <w:tc>
          <w:tcPr>
            <w:tcW w:w="2880" w:type="dxa"/>
            <w:gridSpan w:val="2"/>
            <w:shd w:val="clear" w:color="auto" w:fill="FFFFFF"/>
            <w:vAlign w:val="center"/>
          </w:tcPr>
          <w:p w14:paraId="00952263" w14:textId="69D85015" w:rsidR="00BB2BAE" w:rsidRPr="001B1C3B" w:rsidRDefault="00C579B6" w:rsidP="001E3BA9">
            <w:pPr>
              <w:ind w:right="-2"/>
              <w:jc w:val="center"/>
              <w:rPr>
                <w:rFonts w:eastAsia="Arial Unicode MS"/>
                <w:b/>
                <w:i/>
                <w:sz w:val="18"/>
                <w:szCs w:val="18"/>
                <w:lang w:val="tr-TR"/>
              </w:rPr>
            </w:pPr>
            <w:r w:rsidRPr="001B1C3B">
              <w:rPr>
                <w:rFonts w:eastAsia="Arial Unicode MS"/>
                <w:b/>
                <w:i/>
                <w:sz w:val="18"/>
                <w:szCs w:val="18"/>
                <w:lang w:val="tr-TR"/>
              </w:rPr>
              <w:t>Önceki</w:t>
            </w:r>
            <w:r w:rsidR="00A13C8C" w:rsidRPr="001B1C3B">
              <w:rPr>
                <w:rFonts w:eastAsia="Arial Unicode MS"/>
                <w:b/>
                <w:i/>
                <w:sz w:val="18"/>
                <w:szCs w:val="18"/>
                <w:lang w:val="tr-TR"/>
              </w:rPr>
              <w:t xml:space="preserve"> </w:t>
            </w:r>
            <w:r w:rsidRPr="001B1C3B">
              <w:rPr>
                <w:rFonts w:eastAsia="Arial Unicode MS"/>
                <w:b/>
                <w:i/>
                <w:sz w:val="18"/>
                <w:szCs w:val="18"/>
                <w:lang w:val="tr-TR"/>
              </w:rPr>
              <w:t>Dönem</w:t>
            </w:r>
          </w:p>
        </w:tc>
      </w:tr>
      <w:tr w:rsidR="00BB2BAE" w:rsidRPr="001B1C3B" w14:paraId="1A38EDAB" w14:textId="77777777" w:rsidTr="008272D0">
        <w:trPr>
          <w:cantSplit/>
          <w:trHeight w:val="83"/>
        </w:trPr>
        <w:tc>
          <w:tcPr>
            <w:tcW w:w="3435" w:type="dxa"/>
            <w:vMerge/>
            <w:noWrap/>
            <w:tcMar>
              <w:top w:w="15" w:type="dxa"/>
              <w:left w:w="15" w:type="dxa"/>
              <w:bottom w:w="0" w:type="dxa"/>
              <w:right w:w="15" w:type="dxa"/>
            </w:tcMar>
          </w:tcPr>
          <w:p w14:paraId="75F9EAFE" w14:textId="77777777" w:rsidR="00BB2BAE" w:rsidRPr="001B1C3B" w:rsidRDefault="00BB2BAE" w:rsidP="00BB6D0D">
            <w:pPr>
              <w:ind w:right="-2"/>
              <w:jc w:val="center"/>
              <w:rPr>
                <w:rFonts w:eastAsia="Arial Unicode MS"/>
                <w:lang w:val="tr-TR"/>
              </w:rPr>
            </w:pPr>
          </w:p>
        </w:tc>
        <w:tc>
          <w:tcPr>
            <w:tcW w:w="1440" w:type="dxa"/>
            <w:shd w:val="clear" w:color="auto" w:fill="FFFFFF"/>
            <w:noWrap/>
            <w:tcMar>
              <w:top w:w="15" w:type="dxa"/>
              <w:left w:w="15" w:type="dxa"/>
              <w:bottom w:w="0" w:type="dxa"/>
              <w:right w:w="15" w:type="dxa"/>
            </w:tcMar>
            <w:vAlign w:val="center"/>
          </w:tcPr>
          <w:p w14:paraId="0FB8F781" w14:textId="77777777" w:rsidR="00BB2BAE" w:rsidRPr="001B1C3B" w:rsidRDefault="00BB2BAE" w:rsidP="008272D0">
            <w:pPr>
              <w:ind w:right="-2"/>
              <w:jc w:val="center"/>
              <w:rPr>
                <w:rFonts w:eastAsia="Arial Unicode MS"/>
                <w:b/>
                <w:iCs/>
                <w:sz w:val="18"/>
                <w:szCs w:val="16"/>
                <w:lang w:val="tr-TR"/>
              </w:rPr>
            </w:pPr>
            <w:r w:rsidRPr="001B1C3B">
              <w:rPr>
                <w:rFonts w:eastAsia="Arial Unicode MS"/>
                <w:b/>
                <w:iCs/>
                <w:sz w:val="18"/>
                <w:szCs w:val="16"/>
                <w:lang w:val="tr-TR"/>
              </w:rPr>
              <w:t>TP</w:t>
            </w:r>
          </w:p>
        </w:tc>
        <w:tc>
          <w:tcPr>
            <w:tcW w:w="1440" w:type="dxa"/>
            <w:shd w:val="clear" w:color="auto" w:fill="FFFFFF"/>
            <w:noWrap/>
            <w:tcMar>
              <w:top w:w="15" w:type="dxa"/>
              <w:left w:w="15" w:type="dxa"/>
              <w:bottom w:w="0" w:type="dxa"/>
              <w:right w:w="15" w:type="dxa"/>
            </w:tcMar>
            <w:vAlign w:val="center"/>
          </w:tcPr>
          <w:p w14:paraId="45FBD2A0" w14:textId="77777777" w:rsidR="00BB2BAE" w:rsidRPr="001B1C3B" w:rsidRDefault="00BB2BAE" w:rsidP="008272D0">
            <w:pPr>
              <w:ind w:right="-2"/>
              <w:jc w:val="center"/>
              <w:rPr>
                <w:rFonts w:eastAsia="Arial Unicode MS"/>
                <w:b/>
                <w:iCs/>
                <w:sz w:val="18"/>
                <w:szCs w:val="16"/>
                <w:lang w:val="tr-TR"/>
              </w:rPr>
            </w:pPr>
            <w:r w:rsidRPr="001B1C3B">
              <w:rPr>
                <w:rFonts w:eastAsia="Arial Unicode MS"/>
                <w:b/>
                <w:iCs/>
                <w:sz w:val="18"/>
                <w:szCs w:val="16"/>
                <w:lang w:val="tr-TR"/>
              </w:rPr>
              <w:t>YP</w:t>
            </w:r>
          </w:p>
        </w:tc>
        <w:tc>
          <w:tcPr>
            <w:tcW w:w="1440" w:type="dxa"/>
            <w:shd w:val="clear" w:color="auto" w:fill="FFFFFF"/>
            <w:vAlign w:val="center"/>
          </w:tcPr>
          <w:p w14:paraId="68CC17E5" w14:textId="77777777" w:rsidR="00BB2BAE" w:rsidRPr="001B1C3B" w:rsidRDefault="00BB2BAE" w:rsidP="008272D0">
            <w:pPr>
              <w:ind w:right="-2"/>
              <w:jc w:val="center"/>
              <w:rPr>
                <w:rFonts w:eastAsia="Arial Unicode MS"/>
                <w:b/>
                <w:iCs/>
                <w:sz w:val="18"/>
                <w:szCs w:val="16"/>
                <w:lang w:val="tr-TR"/>
              </w:rPr>
            </w:pPr>
            <w:r w:rsidRPr="001B1C3B">
              <w:rPr>
                <w:rFonts w:eastAsia="Arial Unicode MS"/>
                <w:b/>
                <w:iCs/>
                <w:sz w:val="18"/>
                <w:szCs w:val="16"/>
                <w:lang w:val="tr-TR"/>
              </w:rPr>
              <w:t>TP</w:t>
            </w:r>
          </w:p>
        </w:tc>
        <w:tc>
          <w:tcPr>
            <w:tcW w:w="1440" w:type="dxa"/>
            <w:shd w:val="clear" w:color="auto" w:fill="FFFFFF"/>
            <w:vAlign w:val="center"/>
          </w:tcPr>
          <w:p w14:paraId="78BD88E0" w14:textId="77777777" w:rsidR="00BB2BAE" w:rsidRPr="001B1C3B" w:rsidRDefault="00BB2BAE" w:rsidP="008272D0">
            <w:pPr>
              <w:ind w:right="-2"/>
              <w:jc w:val="center"/>
              <w:rPr>
                <w:rFonts w:eastAsia="Arial Unicode MS"/>
                <w:b/>
                <w:iCs/>
                <w:sz w:val="18"/>
                <w:szCs w:val="16"/>
                <w:lang w:val="tr-TR"/>
              </w:rPr>
            </w:pPr>
            <w:r w:rsidRPr="001B1C3B">
              <w:rPr>
                <w:rFonts w:eastAsia="Arial Unicode MS"/>
                <w:b/>
                <w:iCs/>
                <w:sz w:val="18"/>
                <w:szCs w:val="16"/>
                <w:lang w:val="tr-TR"/>
              </w:rPr>
              <w:t>YP</w:t>
            </w:r>
          </w:p>
        </w:tc>
      </w:tr>
      <w:tr w:rsidR="00754B9A" w:rsidRPr="001B1C3B" w14:paraId="2E2C4F24" w14:textId="77777777" w:rsidTr="00754B9A">
        <w:trPr>
          <w:trHeight w:hRule="exact" w:val="283"/>
        </w:trPr>
        <w:tc>
          <w:tcPr>
            <w:tcW w:w="3435" w:type="dxa"/>
            <w:shd w:val="clear" w:color="auto" w:fill="FFFFFF"/>
            <w:tcMar>
              <w:top w:w="15" w:type="dxa"/>
              <w:left w:w="15" w:type="dxa"/>
              <w:bottom w:w="0" w:type="dxa"/>
              <w:right w:w="15" w:type="dxa"/>
            </w:tcMar>
            <w:vAlign w:val="center"/>
          </w:tcPr>
          <w:p w14:paraId="15026901" w14:textId="0F8BA08B" w:rsidR="00754B9A" w:rsidRPr="001B1C3B" w:rsidRDefault="00754B9A" w:rsidP="00754B9A">
            <w:pPr>
              <w:pStyle w:val="EndnoteText"/>
              <w:ind w:left="180" w:right="-2"/>
              <w:rPr>
                <w:sz w:val="18"/>
              </w:rPr>
            </w:pPr>
            <w:r w:rsidRPr="001B1C3B">
              <w:rPr>
                <w:sz w:val="18"/>
              </w:rPr>
              <w:t>T.C. Merkez Bankasından</w:t>
            </w:r>
          </w:p>
        </w:tc>
        <w:tc>
          <w:tcPr>
            <w:tcW w:w="1440" w:type="dxa"/>
            <w:shd w:val="clear" w:color="auto" w:fill="FFFFFF"/>
            <w:tcMar>
              <w:top w:w="15" w:type="dxa"/>
              <w:left w:w="15" w:type="dxa"/>
              <w:bottom w:w="0" w:type="dxa"/>
              <w:right w:w="15" w:type="dxa"/>
            </w:tcMar>
            <w:vAlign w:val="center"/>
          </w:tcPr>
          <w:p w14:paraId="18830177" w14:textId="59AF488E" w:rsidR="00754B9A" w:rsidRPr="001B1C3B" w:rsidRDefault="00754B9A" w:rsidP="00754B9A">
            <w:pPr>
              <w:ind w:right="62"/>
              <w:jc w:val="right"/>
              <w:rPr>
                <w:sz w:val="18"/>
                <w:szCs w:val="18"/>
                <w:lang w:val="tr-TR"/>
              </w:rPr>
            </w:pPr>
            <w:r w:rsidRPr="001B1C3B">
              <w:rPr>
                <w:sz w:val="18"/>
                <w:szCs w:val="18"/>
                <w:lang w:val="tr-TR"/>
              </w:rPr>
              <w:t>25,045,195</w:t>
            </w:r>
          </w:p>
        </w:tc>
        <w:tc>
          <w:tcPr>
            <w:tcW w:w="1440" w:type="dxa"/>
            <w:shd w:val="clear" w:color="auto" w:fill="FFFFFF"/>
            <w:noWrap/>
            <w:tcMar>
              <w:top w:w="15" w:type="dxa"/>
              <w:left w:w="15" w:type="dxa"/>
              <w:bottom w:w="0" w:type="dxa"/>
              <w:right w:w="15" w:type="dxa"/>
            </w:tcMar>
            <w:vAlign w:val="center"/>
          </w:tcPr>
          <w:p w14:paraId="74DBEB3F" w14:textId="2AC59CFE" w:rsidR="00754B9A" w:rsidRPr="001B1C3B" w:rsidRDefault="00754B9A" w:rsidP="00754B9A">
            <w:pPr>
              <w:ind w:right="62"/>
              <w:jc w:val="right"/>
              <w:rPr>
                <w:sz w:val="18"/>
                <w:szCs w:val="18"/>
                <w:lang w:val="tr-TR"/>
              </w:rPr>
            </w:pPr>
            <w:r w:rsidRPr="001B1C3B">
              <w:rPr>
                <w:sz w:val="18"/>
                <w:szCs w:val="18"/>
                <w:lang w:val="tr-TR"/>
              </w:rPr>
              <w:t>-</w:t>
            </w:r>
          </w:p>
        </w:tc>
        <w:tc>
          <w:tcPr>
            <w:tcW w:w="1440" w:type="dxa"/>
            <w:shd w:val="clear" w:color="auto" w:fill="FFFFFF"/>
            <w:vAlign w:val="center"/>
          </w:tcPr>
          <w:p w14:paraId="33DCD8DB" w14:textId="57F57BBC" w:rsidR="00754B9A" w:rsidRPr="001B1C3B" w:rsidRDefault="00754B9A" w:rsidP="00754B9A">
            <w:pPr>
              <w:ind w:right="62"/>
              <w:jc w:val="right"/>
              <w:rPr>
                <w:sz w:val="18"/>
                <w:szCs w:val="18"/>
                <w:lang w:val="tr-TR"/>
              </w:rPr>
            </w:pPr>
            <w:r w:rsidRPr="001B1C3B">
              <w:rPr>
                <w:sz w:val="18"/>
                <w:szCs w:val="18"/>
                <w:lang w:val="tr-TR"/>
              </w:rPr>
              <w:t>2,178,909</w:t>
            </w:r>
          </w:p>
        </w:tc>
        <w:tc>
          <w:tcPr>
            <w:tcW w:w="1440" w:type="dxa"/>
            <w:shd w:val="clear" w:color="auto" w:fill="FFFFFF"/>
            <w:vAlign w:val="center"/>
          </w:tcPr>
          <w:p w14:paraId="3A7824E6" w14:textId="7F98D13B" w:rsidR="00754B9A" w:rsidRPr="001B1C3B" w:rsidRDefault="00754B9A" w:rsidP="00754B9A">
            <w:pPr>
              <w:ind w:right="62"/>
              <w:jc w:val="right"/>
              <w:rPr>
                <w:sz w:val="18"/>
                <w:szCs w:val="18"/>
                <w:lang w:val="tr-TR"/>
              </w:rPr>
            </w:pPr>
            <w:r w:rsidRPr="001B1C3B">
              <w:rPr>
                <w:sz w:val="18"/>
                <w:szCs w:val="18"/>
                <w:lang w:val="tr-TR"/>
              </w:rPr>
              <w:t>39,980</w:t>
            </w:r>
          </w:p>
        </w:tc>
      </w:tr>
      <w:tr w:rsidR="00754B9A" w:rsidRPr="001B1C3B" w14:paraId="1EF1113D" w14:textId="77777777" w:rsidTr="00754B9A">
        <w:trPr>
          <w:trHeight w:hRule="exact" w:val="283"/>
        </w:trPr>
        <w:tc>
          <w:tcPr>
            <w:tcW w:w="3435" w:type="dxa"/>
            <w:shd w:val="clear" w:color="auto" w:fill="FFFFFF"/>
            <w:tcMar>
              <w:top w:w="15" w:type="dxa"/>
              <w:left w:w="15" w:type="dxa"/>
              <w:bottom w:w="0" w:type="dxa"/>
              <w:right w:w="15" w:type="dxa"/>
            </w:tcMar>
            <w:vAlign w:val="center"/>
          </w:tcPr>
          <w:p w14:paraId="74E4EBC5" w14:textId="051A08C7" w:rsidR="00754B9A" w:rsidRPr="001B1C3B" w:rsidRDefault="00754B9A" w:rsidP="00754B9A">
            <w:pPr>
              <w:pStyle w:val="EndnoteText"/>
              <w:ind w:left="180" w:right="-2"/>
              <w:rPr>
                <w:sz w:val="18"/>
              </w:rPr>
            </w:pPr>
            <w:r w:rsidRPr="001B1C3B">
              <w:rPr>
                <w:sz w:val="18"/>
              </w:rPr>
              <w:t>Yurt İçi Bankalardan</w:t>
            </w:r>
          </w:p>
        </w:tc>
        <w:tc>
          <w:tcPr>
            <w:tcW w:w="1440" w:type="dxa"/>
            <w:shd w:val="clear" w:color="auto" w:fill="FFFFFF"/>
            <w:tcMar>
              <w:top w:w="15" w:type="dxa"/>
              <w:left w:w="15" w:type="dxa"/>
              <w:bottom w:w="0" w:type="dxa"/>
              <w:right w:w="15" w:type="dxa"/>
            </w:tcMar>
            <w:vAlign w:val="center"/>
          </w:tcPr>
          <w:p w14:paraId="0D35E0A7" w14:textId="1869D816" w:rsidR="00754B9A" w:rsidRPr="001B1C3B" w:rsidRDefault="00754B9A" w:rsidP="00754B9A">
            <w:pPr>
              <w:ind w:right="62"/>
              <w:jc w:val="right"/>
              <w:rPr>
                <w:sz w:val="18"/>
                <w:szCs w:val="18"/>
                <w:lang w:val="tr-TR"/>
              </w:rPr>
            </w:pPr>
            <w:r w:rsidRPr="001B1C3B">
              <w:rPr>
                <w:sz w:val="18"/>
                <w:szCs w:val="18"/>
                <w:lang w:val="tr-TR"/>
              </w:rPr>
              <w:t>10,113,835</w:t>
            </w:r>
          </w:p>
        </w:tc>
        <w:tc>
          <w:tcPr>
            <w:tcW w:w="1440" w:type="dxa"/>
            <w:shd w:val="clear" w:color="auto" w:fill="FFFFFF"/>
            <w:noWrap/>
            <w:tcMar>
              <w:top w:w="15" w:type="dxa"/>
              <w:left w:w="15" w:type="dxa"/>
              <w:bottom w:w="0" w:type="dxa"/>
              <w:right w:w="15" w:type="dxa"/>
            </w:tcMar>
            <w:vAlign w:val="center"/>
          </w:tcPr>
          <w:p w14:paraId="66F81259" w14:textId="2280E566" w:rsidR="00754B9A" w:rsidRPr="001B1C3B" w:rsidRDefault="00754B9A" w:rsidP="00754B9A">
            <w:pPr>
              <w:ind w:right="62"/>
              <w:jc w:val="right"/>
              <w:rPr>
                <w:sz w:val="18"/>
                <w:szCs w:val="18"/>
                <w:lang w:val="tr-TR"/>
              </w:rPr>
            </w:pPr>
            <w:r w:rsidRPr="001B1C3B">
              <w:rPr>
                <w:sz w:val="18"/>
                <w:szCs w:val="18"/>
                <w:lang w:val="tr-TR"/>
              </w:rPr>
              <w:t>18,703</w:t>
            </w:r>
          </w:p>
        </w:tc>
        <w:tc>
          <w:tcPr>
            <w:tcW w:w="1440" w:type="dxa"/>
            <w:shd w:val="clear" w:color="auto" w:fill="FFFFFF"/>
            <w:vAlign w:val="center"/>
          </w:tcPr>
          <w:p w14:paraId="55E4DC90" w14:textId="249FC0E4" w:rsidR="00754B9A" w:rsidRPr="001B1C3B" w:rsidRDefault="00754B9A" w:rsidP="00754B9A">
            <w:pPr>
              <w:ind w:right="62"/>
              <w:jc w:val="right"/>
              <w:rPr>
                <w:sz w:val="18"/>
                <w:szCs w:val="18"/>
                <w:lang w:val="tr-TR"/>
              </w:rPr>
            </w:pPr>
            <w:r w:rsidRPr="001B1C3B">
              <w:rPr>
                <w:sz w:val="18"/>
                <w:szCs w:val="18"/>
                <w:lang w:val="tr-TR"/>
              </w:rPr>
              <w:t>3,219,347</w:t>
            </w:r>
          </w:p>
        </w:tc>
        <w:tc>
          <w:tcPr>
            <w:tcW w:w="1440" w:type="dxa"/>
            <w:shd w:val="clear" w:color="auto" w:fill="FFFFFF"/>
            <w:vAlign w:val="center"/>
          </w:tcPr>
          <w:p w14:paraId="47EE604C" w14:textId="1FB7B96E" w:rsidR="00754B9A" w:rsidRPr="001B1C3B" w:rsidRDefault="00754B9A" w:rsidP="00754B9A">
            <w:pPr>
              <w:ind w:right="62"/>
              <w:jc w:val="right"/>
              <w:rPr>
                <w:sz w:val="18"/>
                <w:szCs w:val="18"/>
                <w:lang w:val="tr-TR"/>
              </w:rPr>
            </w:pPr>
            <w:r w:rsidRPr="001B1C3B">
              <w:rPr>
                <w:sz w:val="18"/>
                <w:szCs w:val="18"/>
                <w:lang w:val="tr-TR"/>
              </w:rPr>
              <w:t>6,149</w:t>
            </w:r>
          </w:p>
        </w:tc>
      </w:tr>
      <w:tr w:rsidR="00754B9A" w:rsidRPr="001B1C3B" w14:paraId="2BD4FF4D" w14:textId="77777777" w:rsidTr="00754B9A">
        <w:trPr>
          <w:trHeight w:hRule="exact" w:val="283"/>
        </w:trPr>
        <w:tc>
          <w:tcPr>
            <w:tcW w:w="3435" w:type="dxa"/>
            <w:shd w:val="clear" w:color="auto" w:fill="FFFFFF"/>
            <w:tcMar>
              <w:top w:w="15" w:type="dxa"/>
              <w:left w:w="15" w:type="dxa"/>
              <w:bottom w:w="0" w:type="dxa"/>
              <w:right w:w="15" w:type="dxa"/>
            </w:tcMar>
            <w:vAlign w:val="center"/>
          </w:tcPr>
          <w:p w14:paraId="212F0B88" w14:textId="0C0636A5" w:rsidR="00754B9A" w:rsidRPr="001B1C3B" w:rsidRDefault="00754B9A" w:rsidP="00754B9A">
            <w:pPr>
              <w:pStyle w:val="EndnoteText"/>
              <w:ind w:left="180" w:right="-2"/>
              <w:rPr>
                <w:sz w:val="18"/>
              </w:rPr>
            </w:pPr>
            <w:r w:rsidRPr="001B1C3B">
              <w:rPr>
                <w:sz w:val="18"/>
              </w:rPr>
              <w:t>Yurt Dışı Bankalardan</w:t>
            </w:r>
          </w:p>
        </w:tc>
        <w:tc>
          <w:tcPr>
            <w:tcW w:w="1440" w:type="dxa"/>
            <w:shd w:val="clear" w:color="auto" w:fill="FFFFFF"/>
            <w:tcMar>
              <w:top w:w="15" w:type="dxa"/>
              <w:left w:w="15" w:type="dxa"/>
              <w:bottom w:w="0" w:type="dxa"/>
              <w:right w:w="15" w:type="dxa"/>
            </w:tcMar>
            <w:vAlign w:val="center"/>
          </w:tcPr>
          <w:p w14:paraId="24DA26FE" w14:textId="560DE366" w:rsidR="00754B9A" w:rsidRPr="001B1C3B" w:rsidRDefault="00754B9A" w:rsidP="00754B9A">
            <w:pPr>
              <w:ind w:right="62"/>
              <w:jc w:val="right"/>
              <w:rPr>
                <w:sz w:val="18"/>
                <w:szCs w:val="18"/>
                <w:lang w:val="tr-TR"/>
              </w:rPr>
            </w:pPr>
            <w:r w:rsidRPr="001B1C3B">
              <w:rPr>
                <w:sz w:val="18"/>
                <w:szCs w:val="18"/>
                <w:lang w:val="tr-TR"/>
              </w:rPr>
              <w:t>481,241</w:t>
            </w:r>
          </w:p>
        </w:tc>
        <w:tc>
          <w:tcPr>
            <w:tcW w:w="1440" w:type="dxa"/>
            <w:shd w:val="clear" w:color="auto" w:fill="FFFFFF"/>
            <w:noWrap/>
            <w:tcMar>
              <w:top w:w="15" w:type="dxa"/>
              <w:left w:w="15" w:type="dxa"/>
              <w:bottom w:w="0" w:type="dxa"/>
              <w:right w:w="15" w:type="dxa"/>
            </w:tcMar>
            <w:vAlign w:val="center"/>
          </w:tcPr>
          <w:p w14:paraId="601695CB" w14:textId="099E0C91" w:rsidR="00754B9A" w:rsidRPr="001B1C3B" w:rsidRDefault="00754B9A" w:rsidP="00754B9A">
            <w:pPr>
              <w:ind w:right="62"/>
              <w:jc w:val="right"/>
              <w:rPr>
                <w:sz w:val="18"/>
                <w:szCs w:val="18"/>
                <w:lang w:val="tr-TR"/>
              </w:rPr>
            </w:pPr>
            <w:r w:rsidRPr="001B1C3B">
              <w:rPr>
                <w:sz w:val="18"/>
                <w:szCs w:val="18"/>
                <w:lang w:val="tr-TR"/>
              </w:rPr>
              <w:t>4,619,382</w:t>
            </w:r>
          </w:p>
        </w:tc>
        <w:tc>
          <w:tcPr>
            <w:tcW w:w="1440" w:type="dxa"/>
            <w:shd w:val="clear" w:color="auto" w:fill="FFFFFF"/>
            <w:vAlign w:val="center"/>
          </w:tcPr>
          <w:p w14:paraId="5D7D7D70" w14:textId="66517931" w:rsidR="00754B9A" w:rsidRPr="001B1C3B" w:rsidRDefault="00754B9A" w:rsidP="00754B9A">
            <w:pPr>
              <w:ind w:right="62"/>
              <w:jc w:val="right"/>
              <w:rPr>
                <w:sz w:val="18"/>
                <w:szCs w:val="18"/>
                <w:lang w:val="tr-TR"/>
              </w:rPr>
            </w:pPr>
            <w:r w:rsidRPr="001B1C3B">
              <w:rPr>
                <w:sz w:val="18"/>
                <w:szCs w:val="18"/>
                <w:lang w:val="tr-TR"/>
              </w:rPr>
              <w:t>90,401</w:t>
            </w:r>
          </w:p>
        </w:tc>
        <w:tc>
          <w:tcPr>
            <w:tcW w:w="1440" w:type="dxa"/>
            <w:shd w:val="clear" w:color="auto" w:fill="FFFFFF"/>
            <w:vAlign w:val="center"/>
          </w:tcPr>
          <w:p w14:paraId="324212B9" w14:textId="5EA32A89" w:rsidR="00754B9A" w:rsidRPr="001B1C3B" w:rsidRDefault="00754B9A" w:rsidP="00754B9A">
            <w:pPr>
              <w:ind w:right="62"/>
              <w:jc w:val="right"/>
              <w:rPr>
                <w:sz w:val="18"/>
                <w:szCs w:val="18"/>
                <w:lang w:val="tr-TR"/>
              </w:rPr>
            </w:pPr>
            <w:r w:rsidRPr="001B1C3B">
              <w:rPr>
                <w:sz w:val="18"/>
                <w:szCs w:val="18"/>
                <w:lang w:val="tr-TR"/>
              </w:rPr>
              <w:t>5,304,200</w:t>
            </w:r>
          </w:p>
        </w:tc>
      </w:tr>
      <w:tr w:rsidR="00754B9A" w:rsidRPr="001B1C3B" w14:paraId="51910AFD" w14:textId="77777777" w:rsidTr="00754B9A">
        <w:trPr>
          <w:trHeight w:hRule="exact" w:val="283"/>
        </w:trPr>
        <w:tc>
          <w:tcPr>
            <w:tcW w:w="3435" w:type="dxa"/>
            <w:shd w:val="clear" w:color="auto" w:fill="FFFFFF"/>
            <w:tcMar>
              <w:top w:w="15" w:type="dxa"/>
              <w:left w:w="15" w:type="dxa"/>
              <w:bottom w:w="0" w:type="dxa"/>
              <w:right w:w="15" w:type="dxa"/>
            </w:tcMar>
            <w:vAlign w:val="center"/>
          </w:tcPr>
          <w:p w14:paraId="2552FA60" w14:textId="6EB9155A" w:rsidR="00754B9A" w:rsidRPr="001B1C3B" w:rsidRDefault="00754B9A" w:rsidP="00754B9A">
            <w:pPr>
              <w:pStyle w:val="EndnoteText"/>
              <w:ind w:left="180" w:right="-2"/>
              <w:rPr>
                <w:sz w:val="18"/>
              </w:rPr>
            </w:pPr>
            <w:r w:rsidRPr="001B1C3B">
              <w:rPr>
                <w:sz w:val="18"/>
              </w:rPr>
              <w:t>Yurt Dışı Merkez ve Şubelerden</w:t>
            </w:r>
          </w:p>
        </w:tc>
        <w:tc>
          <w:tcPr>
            <w:tcW w:w="1440" w:type="dxa"/>
            <w:shd w:val="clear" w:color="auto" w:fill="FFFFFF"/>
            <w:tcMar>
              <w:top w:w="15" w:type="dxa"/>
              <w:left w:w="15" w:type="dxa"/>
              <w:bottom w:w="0" w:type="dxa"/>
              <w:right w:w="15" w:type="dxa"/>
            </w:tcMar>
            <w:vAlign w:val="center"/>
          </w:tcPr>
          <w:p w14:paraId="7B5C00B3" w14:textId="78693140" w:rsidR="00754B9A" w:rsidRPr="001B1C3B" w:rsidRDefault="00754B9A" w:rsidP="00754B9A">
            <w:pPr>
              <w:ind w:right="62"/>
              <w:jc w:val="right"/>
              <w:rPr>
                <w:sz w:val="18"/>
                <w:szCs w:val="18"/>
                <w:lang w:val="tr-TR"/>
              </w:rPr>
            </w:pPr>
            <w:r w:rsidRPr="001B1C3B">
              <w:rPr>
                <w:sz w:val="18"/>
                <w:szCs w:val="18"/>
                <w:lang w:val="tr-TR"/>
              </w:rPr>
              <w:t>-</w:t>
            </w:r>
          </w:p>
        </w:tc>
        <w:tc>
          <w:tcPr>
            <w:tcW w:w="1440" w:type="dxa"/>
            <w:shd w:val="clear" w:color="auto" w:fill="FFFFFF"/>
            <w:noWrap/>
            <w:tcMar>
              <w:top w:w="15" w:type="dxa"/>
              <w:left w:w="15" w:type="dxa"/>
              <w:bottom w:w="0" w:type="dxa"/>
              <w:right w:w="15" w:type="dxa"/>
            </w:tcMar>
            <w:vAlign w:val="center"/>
          </w:tcPr>
          <w:p w14:paraId="1393CC57" w14:textId="149F4C5E" w:rsidR="00754B9A" w:rsidRPr="001B1C3B" w:rsidRDefault="00754B9A" w:rsidP="00754B9A">
            <w:pPr>
              <w:ind w:right="62"/>
              <w:jc w:val="right"/>
              <w:rPr>
                <w:sz w:val="18"/>
                <w:szCs w:val="18"/>
                <w:lang w:val="tr-TR"/>
              </w:rPr>
            </w:pPr>
            <w:r w:rsidRPr="001B1C3B">
              <w:rPr>
                <w:sz w:val="18"/>
                <w:szCs w:val="18"/>
                <w:lang w:val="tr-TR"/>
              </w:rPr>
              <w:t>-</w:t>
            </w:r>
          </w:p>
        </w:tc>
        <w:tc>
          <w:tcPr>
            <w:tcW w:w="1440" w:type="dxa"/>
            <w:shd w:val="clear" w:color="auto" w:fill="FFFFFF"/>
            <w:vAlign w:val="center"/>
          </w:tcPr>
          <w:p w14:paraId="2812DC15" w14:textId="34A3AC87" w:rsidR="00754B9A" w:rsidRPr="001B1C3B" w:rsidRDefault="00754B9A" w:rsidP="00754B9A">
            <w:pPr>
              <w:ind w:right="62"/>
              <w:jc w:val="right"/>
              <w:rPr>
                <w:sz w:val="18"/>
                <w:szCs w:val="18"/>
                <w:lang w:val="tr-TR"/>
              </w:rPr>
            </w:pPr>
            <w:r w:rsidRPr="001B1C3B">
              <w:rPr>
                <w:sz w:val="18"/>
                <w:szCs w:val="18"/>
                <w:lang w:val="tr-TR"/>
              </w:rPr>
              <w:t>-</w:t>
            </w:r>
          </w:p>
        </w:tc>
        <w:tc>
          <w:tcPr>
            <w:tcW w:w="1440" w:type="dxa"/>
            <w:shd w:val="clear" w:color="auto" w:fill="FFFFFF"/>
            <w:vAlign w:val="center"/>
          </w:tcPr>
          <w:p w14:paraId="7691C720" w14:textId="061E79F5" w:rsidR="00754B9A" w:rsidRPr="001B1C3B" w:rsidRDefault="00754B9A" w:rsidP="00754B9A">
            <w:pPr>
              <w:ind w:right="62"/>
              <w:jc w:val="right"/>
              <w:rPr>
                <w:sz w:val="18"/>
                <w:szCs w:val="18"/>
                <w:lang w:val="tr-TR"/>
              </w:rPr>
            </w:pPr>
            <w:r w:rsidRPr="001B1C3B">
              <w:rPr>
                <w:sz w:val="18"/>
                <w:szCs w:val="18"/>
                <w:lang w:val="tr-TR"/>
              </w:rPr>
              <w:t>-</w:t>
            </w:r>
          </w:p>
        </w:tc>
      </w:tr>
      <w:tr w:rsidR="00754B9A" w:rsidRPr="001B1C3B" w14:paraId="234BED32" w14:textId="77777777" w:rsidTr="00754B9A">
        <w:trPr>
          <w:trHeight w:hRule="exact" w:val="283"/>
        </w:trPr>
        <w:tc>
          <w:tcPr>
            <w:tcW w:w="3435" w:type="dxa"/>
            <w:shd w:val="clear" w:color="auto" w:fill="FFFFFF"/>
            <w:tcMar>
              <w:top w:w="15" w:type="dxa"/>
              <w:left w:w="15" w:type="dxa"/>
              <w:bottom w:w="0" w:type="dxa"/>
              <w:right w:w="15" w:type="dxa"/>
            </w:tcMar>
            <w:vAlign w:val="center"/>
          </w:tcPr>
          <w:p w14:paraId="445F6932" w14:textId="77777777" w:rsidR="00754B9A" w:rsidRPr="001B1C3B" w:rsidRDefault="00754B9A" w:rsidP="00754B9A">
            <w:pPr>
              <w:ind w:left="57"/>
              <w:rPr>
                <w:rFonts w:eastAsia="Arial Unicode MS"/>
                <w:sz w:val="18"/>
                <w:szCs w:val="18"/>
                <w:lang w:val="tr-TR"/>
              </w:rPr>
            </w:pPr>
            <w:r w:rsidRPr="001B1C3B">
              <w:rPr>
                <w:rFonts w:eastAsia="Arial Unicode MS"/>
                <w:b/>
                <w:sz w:val="18"/>
                <w:szCs w:val="18"/>
                <w:lang w:val="tr-TR"/>
              </w:rPr>
              <w:t>Toplam</w:t>
            </w:r>
          </w:p>
        </w:tc>
        <w:tc>
          <w:tcPr>
            <w:tcW w:w="1440" w:type="dxa"/>
            <w:shd w:val="clear" w:color="auto" w:fill="FFFFFF"/>
            <w:noWrap/>
            <w:tcMar>
              <w:top w:w="15" w:type="dxa"/>
              <w:left w:w="15" w:type="dxa"/>
              <w:bottom w:w="0" w:type="dxa"/>
              <w:right w:w="15" w:type="dxa"/>
            </w:tcMar>
            <w:vAlign w:val="center"/>
          </w:tcPr>
          <w:p w14:paraId="1B53827A" w14:textId="459CC6E0" w:rsidR="00754B9A" w:rsidRPr="001B1C3B" w:rsidRDefault="00754B9A" w:rsidP="00754B9A">
            <w:pPr>
              <w:ind w:right="62"/>
              <w:jc w:val="right"/>
              <w:rPr>
                <w:b/>
                <w:bCs/>
                <w:sz w:val="18"/>
                <w:szCs w:val="18"/>
                <w:lang w:val="tr-TR"/>
              </w:rPr>
            </w:pPr>
            <w:r w:rsidRPr="001B1C3B">
              <w:rPr>
                <w:b/>
                <w:bCs/>
                <w:sz w:val="18"/>
                <w:szCs w:val="18"/>
                <w:lang w:val="tr-TR"/>
              </w:rPr>
              <w:t>35,640,271</w:t>
            </w:r>
          </w:p>
        </w:tc>
        <w:tc>
          <w:tcPr>
            <w:tcW w:w="1440" w:type="dxa"/>
            <w:shd w:val="clear" w:color="auto" w:fill="FFFFFF"/>
            <w:noWrap/>
            <w:tcMar>
              <w:top w:w="15" w:type="dxa"/>
              <w:left w:w="15" w:type="dxa"/>
              <w:bottom w:w="0" w:type="dxa"/>
              <w:right w:w="15" w:type="dxa"/>
            </w:tcMar>
            <w:vAlign w:val="center"/>
          </w:tcPr>
          <w:p w14:paraId="6DC13798" w14:textId="5BE56CE7" w:rsidR="00754B9A" w:rsidRPr="001B1C3B" w:rsidRDefault="00754B9A" w:rsidP="00754B9A">
            <w:pPr>
              <w:ind w:right="62"/>
              <w:jc w:val="right"/>
              <w:rPr>
                <w:b/>
                <w:bCs/>
                <w:sz w:val="18"/>
                <w:szCs w:val="18"/>
                <w:lang w:val="tr-TR"/>
              </w:rPr>
            </w:pPr>
            <w:r w:rsidRPr="001B1C3B">
              <w:rPr>
                <w:b/>
                <w:bCs/>
                <w:sz w:val="18"/>
                <w:szCs w:val="18"/>
                <w:lang w:val="tr-TR"/>
              </w:rPr>
              <w:t>4,638,085</w:t>
            </w:r>
          </w:p>
        </w:tc>
        <w:tc>
          <w:tcPr>
            <w:tcW w:w="1440" w:type="dxa"/>
            <w:shd w:val="clear" w:color="auto" w:fill="FFFFFF"/>
            <w:vAlign w:val="center"/>
          </w:tcPr>
          <w:p w14:paraId="287EA1AE" w14:textId="5A396759" w:rsidR="00754B9A" w:rsidRPr="001B1C3B" w:rsidRDefault="00754B9A" w:rsidP="00754B9A">
            <w:pPr>
              <w:ind w:right="62"/>
              <w:jc w:val="right"/>
              <w:rPr>
                <w:b/>
                <w:sz w:val="18"/>
                <w:szCs w:val="18"/>
                <w:lang w:val="tr-TR"/>
              </w:rPr>
            </w:pPr>
            <w:r w:rsidRPr="001B1C3B">
              <w:rPr>
                <w:b/>
                <w:bCs/>
                <w:sz w:val="18"/>
                <w:szCs w:val="18"/>
                <w:lang w:val="tr-TR"/>
              </w:rPr>
              <w:t>5,488,657</w:t>
            </w:r>
          </w:p>
        </w:tc>
        <w:tc>
          <w:tcPr>
            <w:tcW w:w="1440" w:type="dxa"/>
            <w:shd w:val="clear" w:color="auto" w:fill="FFFFFF"/>
            <w:vAlign w:val="center"/>
          </w:tcPr>
          <w:p w14:paraId="1D0D5393" w14:textId="673E95C6" w:rsidR="00754B9A" w:rsidRPr="001B1C3B" w:rsidRDefault="00754B9A" w:rsidP="00754B9A">
            <w:pPr>
              <w:ind w:right="62"/>
              <w:jc w:val="right"/>
              <w:rPr>
                <w:b/>
                <w:sz w:val="18"/>
                <w:szCs w:val="18"/>
                <w:lang w:val="tr-TR"/>
              </w:rPr>
            </w:pPr>
            <w:r w:rsidRPr="001B1C3B">
              <w:rPr>
                <w:b/>
                <w:bCs/>
                <w:sz w:val="18"/>
                <w:szCs w:val="18"/>
                <w:lang w:val="tr-TR"/>
              </w:rPr>
              <w:t>5,350,329</w:t>
            </w:r>
          </w:p>
        </w:tc>
      </w:tr>
    </w:tbl>
    <w:p w14:paraId="32D752E2" w14:textId="445C27F4" w:rsidR="00D16A3E" w:rsidRPr="001B1C3B" w:rsidRDefault="00D16A3E" w:rsidP="00A71D91">
      <w:pPr>
        <w:pStyle w:val="Head2"/>
        <w:spacing w:before="120" w:after="120" w:line="240" w:lineRule="auto"/>
        <w:ind w:hanging="851"/>
        <w:jc w:val="both"/>
        <w:rPr>
          <w:i/>
        </w:rPr>
      </w:pPr>
      <w:r w:rsidRPr="001B1C3B">
        <w:rPr>
          <w:i/>
        </w:rPr>
        <w:t>5.</w:t>
      </w:r>
      <w:r w:rsidR="006A34ED" w:rsidRPr="001B1C3B">
        <w:rPr>
          <w:i/>
        </w:rPr>
        <w:t>4</w:t>
      </w:r>
      <w:r w:rsidRPr="001B1C3B">
        <w:rPr>
          <w:i/>
        </w:rPr>
        <w:t>.1.3</w:t>
      </w:r>
      <w:r w:rsidRPr="001B1C3B">
        <w:rPr>
          <w:i/>
        </w:rPr>
        <w:tab/>
        <w:t>Menkul</w:t>
      </w:r>
      <w:r w:rsidR="00A13C8C" w:rsidRPr="001B1C3B">
        <w:rPr>
          <w:i/>
        </w:rPr>
        <w:t xml:space="preserve"> </w:t>
      </w:r>
      <w:r w:rsidRPr="001B1C3B">
        <w:rPr>
          <w:i/>
        </w:rPr>
        <w:t>değerlerden</w:t>
      </w:r>
      <w:r w:rsidR="00A13C8C" w:rsidRPr="001B1C3B">
        <w:rPr>
          <w:i/>
        </w:rPr>
        <w:t xml:space="preserve"> </w:t>
      </w:r>
      <w:r w:rsidRPr="001B1C3B">
        <w:rPr>
          <w:i/>
        </w:rPr>
        <w:t>alınan</w:t>
      </w:r>
      <w:r w:rsidR="00A13C8C" w:rsidRPr="001B1C3B">
        <w:rPr>
          <w:i/>
        </w:rPr>
        <w:t xml:space="preserve"> </w:t>
      </w:r>
      <w:r w:rsidRPr="001B1C3B">
        <w:rPr>
          <w:i/>
        </w:rPr>
        <w:t>faiz</w:t>
      </w:r>
      <w:r w:rsidR="00A13C8C" w:rsidRPr="001B1C3B">
        <w:rPr>
          <w:i/>
        </w:rPr>
        <w:t xml:space="preserve"> </w:t>
      </w:r>
      <w:r w:rsidRPr="001B1C3B">
        <w:rPr>
          <w:i/>
        </w:rPr>
        <w:t>gelirlerine</w:t>
      </w:r>
      <w:r w:rsidR="00A13C8C" w:rsidRPr="001B1C3B">
        <w:rPr>
          <w:i/>
        </w:rPr>
        <w:t xml:space="preserve"> </w:t>
      </w:r>
      <w:r w:rsidRPr="001B1C3B">
        <w:rPr>
          <w:i/>
        </w:rPr>
        <w:t>ilişkin</w:t>
      </w:r>
      <w:r w:rsidR="00A13C8C" w:rsidRPr="001B1C3B">
        <w:rPr>
          <w:i/>
        </w:rPr>
        <w:t xml:space="preserve"> </w:t>
      </w:r>
      <w:r w:rsidRPr="001B1C3B">
        <w:rPr>
          <w:i/>
        </w:rPr>
        <w:t>bilgiler</w:t>
      </w:r>
    </w:p>
    <w:tbl>
      <w:tblPr>
        <w:tblW w:w="9195" w:type="dxa"/>
        <w:tblBorders>
          <w:top w:val="single" w:sz="4" w:space="0" w:color="auto"/>
          <w:left w:val="single" w:sz="4" w:space="0" w:color="auto"/>
          <w:bottom w:val="single" w:sz="4" w:space="0" w:color="auto"/>
          <w:right w:val="single" w:sz="4" w:space="0" w:color="auto"/>
          <w:insideH w:val="dotted" w:sz="4" w:space="0" w:color="auto"/>
          <w:insideV w:val="dotted" w:sz="4" w:space="0" w:color="auto"/>
        </w:tblBorders>
        <w:tblLayout w:type="fixed"/>
        <w:tblCellMar>
          <w:left w:w="0" w:type="dxa"/>
          <w:right w:w="0" w:type="dxa"/>
        </w:tblCellMar>
        <w:tblLook w:val="0000" w:firstRow="0" w:lastRow="0" w:firstColumn="0" w:lastColumn="0" w:noHBand="0" w:noVBand="0"/>
      </w:tblPr>
      <w:tblGrid>
        <w:gridCol w:w="3435"/>
        <w:gridCol w:w="1440"/>
        <w:gridCol w:w="1440"/>
        <w:gridCol w:w="1440"/>
        <w:gridCol w:w="1440"/>
      </w:tblGrid>
      <w:tr w:rsidR="00BB2BAE" w:rsidRPr="001B1C3B" w14:paraId="20BCC554" w14:textId="77777777" w:rsidTr="00892CB0">
        <w:trPr>
          <w:cantSplit/>
          <w:trHeight w:val="284"/>
        </w:trPr>
        <w:tc>
          <w:tcPr>
            <w:tcW w:w="3435" w:type="dxa"/>
            <w:vMerge w:val="restart"/>
            <w:noWrap/>
            <w:tcMar>
              <w:top w:w="15" w:type="dxa"/>
              <w:left w:w="15" w:type="dxa"/>
              <w:bottom w:w="0" w:type="dxa"/>
              <w:right w:w="15" w:type="dxa"/>
            </w:tcMar>
          </w:tcPr>
          <w:p w14:paraId="09937907" w14:textId="77777777" w:rsidR="00BB2BAE" w:rsidRPr="001B1C3B" w:rsidRDefault="00BB2BAE" w:rsidP="00BB6D0D">
            <w:pPr>
              <w:ind w:right="-2"/>
              <w:jc w:val="center"/>
              <w:rPr>
                <w:rFonts w:eastAsia="Arial Unicode MS"/>
                <w:b/>
                <w:iCs/>
                <w:sz w:val="18"/>
                <w:szCs w:val="16"/>
                <w:lang w:val="tr-TR"/>
              </w:rPr>
            </w:pPr>
            <w:r w:rsidRPr="001B1C3B">
              <w:rPr>
                <w:b/>
                <w:bCs/>
                <w:iCs/>
                <w:szCs w:val="22"/>
                <w:lang w:val="tr-TR"/>
              </w:rPr>
              <w:tab/>
            </w:r>
            <w:r w:rsidRPr="001B1C3B">
              <w:rPr>
                <w:rFonts w:ascii="Times" w:hAnsi="Times"/>
                <w:b/>
                <w:bCs/>
                <w:i/>
                <w:szCs w:val="22"/>
                <w:lang w:val="tr-TR"/>
              </w:rPr>
              <w:tab/>
            </w:r>
          </w:p>
        </w:tc>
        <w:tc>
          <w:tcPr>
            <w:tcW w:w="2880" w:type="dxa"/>
            <w:gridSpan w:val="2"/>
            <w:noWrap/>
            <w:tcMar>
              <w:top w:w="15" w:type="dxa"/>
              <w:left w:w="15" w:type="dxa"/>
              <w:bottom w:w="0" w:type="dxa"/>
              <w:right w:w="15" w:type="dxa"/>
            </w:tcMar>
            <w:vAlign w:val="center"/>
          </w:tcPr>
          <w:p w14:paraId="7996BB9C" w14:textId="20F715B8" w:rsidR="00BB2BAE" w:rsidRPr="001B1C3B" w:rsidRDefault="00BB2BAE" w:rsidP="00892CB0">
            <w:pPr>
              <w:ind w:right="-2"/>
              <w:jc w:val="center"/>
              <w:rPr>
                <w:rFonts w:eastAsia="Arial Unicode MS"/>
                <w:b/>
                <w:i/>
                <w:sz w:val="18"/>
                <w:szCs w:val="18"/>
                <w:lang w:val="tr-TR"/>
              </w:rPr>
            </w:pPr>
            <w:r w:rsidRPr="001B1C3B">
              <w:rPr>
                <w:rFonts w:eastAsia="Arial Unicode MS"/>
                <w:b/>
                <w:i/>
                <w:sz w:val="18"/>
                <w:szCs w:val="18"/>
                <w:lang w:val="tr-TR"/>
              </w:rPr>
              <w:t>Cari</w:t>
            </w:r>
            <w:r w:rsidR="00A13C8C" w:rsidRPr="001B1C3B">
              <w:rPr>
                <w:rFonts w:eastAsia="Arial Unicode MS"/>
                <w:b/>
                <w:i/>
                <w:sz w:val="18"/>
                <w:szCs w:val="18"/>
                <w:lang w:val="tr-TR"/>
              </w:rPr>
              <w:t xml:space="preserve"> </w:t>
            </w:r>
            <w:r w:rsidRPr="001B1C3B">
              <w:rPr>
                <w:rFonts w:eastAsia="Arial Unicode MS"/>
                <w:b/>
                <w:i/>
                <w:sz w:val="18"/>
                <w:szCs w:val="18"/>
                <w:lang w:val="tr-TR"/>
              </w:rPr>
              <w:t>Dönem</w:t>
            </w:r>
          </w:p>
        </w:tc>
        <w:tc>
          <w:tcPr>
            <w:tcW w:w="2880" w:type="dxa"/>
            <w:gridSpan w:val="2"/>
            <w:vAlign w:val="center"/>
          </w:tcPr>
          <w:p w14:paraId="26A8471C" w14:textId="6C767140" w:rsidR="00BB2BAE" w:rsidRPr="001B1C3B" w:rsidRDefault="00C579B6" w:rsidP="00892CB0">
            <w:pPr>
              <w:ind w:right="-2"/>
              <w:jc w:val="center"/>
              <w:rPr>
                <w:rFonts w:eastAsia="Arial Unicode MS"/>
                <w:b/>
                <w:i/>
                <w:sz w:val="18"/>
                <w:szCs w:val="18"/>
                <w:lang w:val="tr-TR"/>
              </w:rPr>
            </w:pPr>
            <w:r w:rsidRPr="001B1C3B">
              <w:rPr>
                <w:rFonts w:eastAsia="Arial Unicode MS"/>
                <w:b/>
                <w:i/>
                <w:sz w:val="18"/>
                <w:szCs w:val="18"/>
                <w:lang w:val="tr-TR"/>
              </w:rPr>
              <w:t>Önceki</w:t>
            </w:r>
            <w:r w:rsidR="00A13C8C" w:rsidRPr="001B1C3B">
              <w:rPr>
                <w:rFonts w:eastAsia="Arial Unicode MS"/>
                <w:b/>
                <w:i/>
                <w:sz w:val="18"/>
                <w:szCs w:val="18"/>
                <w:lang w:val="tr-TR"/>
              </w:rPr>
              <w:t xml:space="preserve"> </w:t>
            </w:r>
            <w:r w:rsidRPr="001B1C3B">
              <w:rPr>
                <w:rFonts w:eastAsia="Arial Unicode MS"/>
                <w:b/>
                <w:i/>
                <w:sz w:val="18"/>
                <w:szCs w:val="18"/>
                <w:lang w:val="tr-TR"/>
              </w:rPr>
              <w:t>Dönem</w:t>
            </w:r>
          </w:p>
        </w:tc>
      </w:tr>
      <w:tr w:rsidR="00BB2BAE" w:rsidRPr="001B1C3B" w14:paraId="6E645316" w14:textId="77777777" w:rsidTr="00BB2BAE">
        <w:trPr>
          <w:cantSplit/>
          <w:trHeight w:val="83"/>
        </w:trPr>
        <w:tc>
          <w:tcPr>
            <w:tcW w:w="3435" w:type="dxa"/>
            <w:vMerge/>
            <w:noWrap/>
            <w:tcMar>
              <w:top w:w="15" w:type="dxa"/>
              <w:left w:w="15" w:type="dxa"/>
              <w:bottom w:w="0" w:type="dxa"/>
              <w:right w:w="15" w:type="dxa"/>
            </w:tcMar>
          </w:tcPr>
          <w:p w14:paraId="04EAFE49" w14:textId="77777777" w:rsidR="00BB2BAE" w:rsidRPr="001B1C3B" w:rsidRDefault="00BB2BAE" w:rsidP="00BB6D0D">
            <w:pPr>
              <w:ind w:right="-2"/>
              <w:jc w:val="center"/>
              <w:rPr>
                <w:rFonts w:eastAsia="Arial Unicode MS"/>
                <w:lang w:val="tr-TR"/>
              </w:rPr>
            </w:pPr>
          </w:p>
        </w:tc>
        <w:tc>
          <w:tcPr>
            <w:tcW w:w="1440" w:type="dxa"/>
            <w:noWrap/>
            <w:tcMar>
              <w:top w:w="15" w:type="dxa"/>
              <w:left w:w="15" w:type="dxa"/>
              <w:bottom w:w="0" w:type="dxa"/>
              <w:right w:w="15" w:type="dxa"/>
            </w:tcMar>
          </w:tcPr>
          <w:p w14:paraId="4629F708" w14:textId="77777777" w:rsidR="00BB2BAE" w:rsidRPr="001B1C3B" w:rsidRDefault="00BB2BAE" w:rsidP="00BB6D0D">
            <w:pPr>
              <w:ind w:right="-2"/>
              <w:jc w:val="center"/>
              <w:rPr>
                <w:rFonts w:eastAsia="Arial Unicode MS"/>
                <w:b/>
                <w:iCs/>
                <w:sz w:val="18"/>
                <w:szCs w:val="16"/>
                <w:lang w:val="tr-TR"/>
              </w:rPr>
            </w:pPr>
            <w:r w:rsidRPr="001B1C3B">
              <w:rPr>
                <w:rFonts w:eastAsia="Arial Unicode MS"/>
                <w:b/>
                <w:iCs/>
                <w:sz w:val="18"/>
                <w:szCs w:val="16"/>
                <w:lang w:val="tr-TR"/>
              </w:rPr>
              <w:t>TP</w:t>
            </w:r>
          </w:p>
        </w:tc>
        <w:tc>
          <w:tcPr>
            <w:tcW w:w="1440" w:type="dxa"/>
            <w:noWrap/>
            <w:tcMar>
              <w:top w:w="15" w:type="dxa"/>
              <w:left w:w="15" w:type="dxa"/>
              <w:bottom w:w="0" w:type="dxa"/>
              <w:right w:w="15" w:type="dxa"/>
            </w:tcMar>
          </w:tcPr>
          <w:p w14:paraId="52F6D6CE" w14:textId="77777777" w:rsidR="00BB2BAE" w:rsidRPr="001B1C3B" w:rsidRDefault="00BB2BAE" w:rsidP="00BB6D0D">
            <w:pPr>
              <w:ind w:right="-2"/>
              <w:jc w:val="center"/>
              <w:rPr>
                <w:rFonts w:eastAsia="Arial Unicode MS"/>
                <w:b/>
                <w:iCs/>
                <w:sz w:val="18"/>
                <w:szCs w:val="16"/>
                <w:lang w:val="tr-TR"/>
              </w:rPr>
            </w:pPr>
            <w:r w:rsidRPr="001B1C3B">
              <w:rPr>
                <w:rFonts w:eastAsia="Arial Unicode MS"/>
                <w:b/>
                <w:iCs/>
                <w:sz w:val="18"/>
                <w:szCs w:val="16"/>
                <w:lang w:val="tr-TR"/>
              </w:rPr>
              <w:t>YP</w:t>
            </w:r>
          </w:p>
        </w:tc>
        <w:tc>
          <w:tcPr>
            <w:tcW w:w="1440" w:type="dxa"/>
          </w:tcPr>
          <w:p w14:paraId="629B8210" w14:textId="77777777" w:rsidR="00BB2BAE" w:rsidRPr="001B1C3B" w:rsidRDefault="00BB2BAE" w:rsidP="008030A3">
            <w:pPr>
              <w:ind w:right="-2"/>
              <w:jc w:val="center"/>
              <w:rPr>
                <w:rFonts w:eastAsia="Arial Unicode MS"/>
                <w:b/>
                <w:iCs/>
                <w:sz w:val="18"/>
                <w:szCs w:val="16"/>
                <w:lang w:val="tr-TR"/>
              </w:rPr>
            </w:pPr>
            <w:r w:rsidRPr="001B1C3B">
              <w:rPr>
                <w:rFonts w:eastAsia="Arial Unicode MS"/>
                <w:b/>
                <w:iCs/>
                <w:sz w:val="18"/>
                <w:szCs w:val="16"/>
                <w:lang w:val="tr-TR"/>
              </w:rPr>
              <w:t>TP</w:t>
            </w:r>
          </w:p>
        </w:tc>
        <w:tc>
          <w:tcPr>
            <w:tcW w:w="1440" w:type="dxa"/>
          </w:tcPr>
          <w:p w14:paraId="02D988DE" w14:textId="77777777" w:rsidR="00BB2BAE" w:rsidRPr="001B1C3B" w:rsidRDefault="00BB2BAE" w:rsidP="008030A3">
            <w:pPr>
              <w:ind w:right="-2"/>
              <w:jc w:val="center"/>
              <w:rPr>
                <w:rFonts w:eastAsia="Arial Unicode MS"/>
                <w:b/>
                <w:iCs/>
                <w:sz w:val="18"/>
                <w:szCs w:val="16"/>
                <w:lang w:val="tr-TR"/>
              </w:rPr>
            </w:pPr>
            <w:r w:rsidRPr="001B1C3B">
              <w:rPr>
                <w:rFonts w:eastAsia="Arial Unicode MS"/>
                <w:b/>
                <w:iCs/>
                <w:sz w:val="18"/>
                <w:szCs w:val="16"/>
                <w:lang w:val="tr-TR"/>
              </w:rPr>
              <w:t>YP</w:t>
            </w:r>
          </w:p>
        </w:tc>
      </w:tr>
      <w:tr w:rsidR="00754B9A" w:rsidRPr="001B1C3B" w14:paraId="457ABA5C" w14:textId="77777777" w:rsidTr="00754B9A">
        <w:trPr>
          <w:trHeight w:hRule="exact" w:val="454"/>
        </w:trPr>
        <w:tc>
          <w:tcPr>
            <w:tcW w:w="3435" w:type="dxa"/>
            <w:tcMar>
              <w:top w:w="15" w:type="dxa"/>
              <w:left w:w="15" w:type="dxa"/>
              <w:bottom w:w="0" w:type="dxa"/>
              <w:right w:w="15" w:type="dxa"/>
            </w:tcMar>
            <w:vAlign w:val="center"/>
          </w:tcPr>
          <w:p w14:paraId="19D453CE" w14:textId="697D10E5" w:rsidR="00754B9A" w:rsidRPr="001B1C3B" w:rsidRDefault="00754B9A" w:rsidP="00754B9A">
            <w:pPr>
              <w:pStyle w:val="EndnoteText"/>
              <w:ind w:left="180" w:right="-2"/>
              <w:rPr>
                <w:sz w:val="18"/>
              </w:rPr>
            </w:pPr>
            <w:r w:rsidRPr="001B1C3B">
              <w:rPr>
                <w:sz w:val="18"/>
              </w:rPr>
              <w:t>Gerçeğe Uygun Değer Farkı Kar veya Zarara Yansıtılan Finansal Varlıklar</w:t>
            </w:r>
          </w:p>
        </w:tc>
        <w:tc>
          <w:tcPr>
            <w:tcW w:w="1440" w:type="dxa"/>
            <w:tcMar>
              <w:top w:w="15" w:type="dxa"/>
              <w:left w:w="15" w:type="dxa"/>
              <w:bottom w:w="0" w:type="dxa"/>
              <w:right w:w="15" w:type="dxa"/>
            </w:tcMar>
            <w:vAlign w:val="center"/>
          </w:tcPr>
          <w:p w14:paraId="019FC41B" w14:textId="3811552F" w:rsidR="00754B9A" w:rsidRPr="001B1C3B" w:rsidRDefault="00754B9A" w:rsidP="00754B9A">
            <w:pPr>
              <w:ind w:right="62"/>
              <w:jc w:val="right"/>
              <w:rPr>
                <w:sz w:val="18"/>
                <w:szCs w:val="18"/>
                <w:lang w:val="tr-TR"/>
              </w:rPr>
            </w:pPr>
            <w:r w:rsidRPr="001B1C3B">
              <w:rPr>
                <w:sz w:val="18"/>
                <w:szCs w:val="18"/>
                <w:lang w:val="tr-TR"/>
              </w:rPr>
              <w:t>1,371,200</w:t>
            </w:r>
          </w:p>
        </w:tc>
        <w:tc>
          <w:tcPr>
            <w:tcW w:w="1440" w:type="dxa"/>
            <w:noWrap/>
            <w:tcMar>
              <w:top w:w="15" w:type="dxa"/>
              <w:left w:w="15" w:type="dxa"/>
              <w:bottom w:w="0" w:type="dxa"/>
              <w:right w:w="15" w:type="dxa"/>
            </w:tcMar>
            <w:vAlign w:val="center"/>
          </w:tcPr>
          <w:p w14:paraId="6932F11C" w14:textId="48164876" w:rsidR="00754B9A" w:rsidRPr="001B1C3B" w:rsidRDefault="00754B9A" w:rsidP="00754B9A">
            <w:pPr>
              <w:ind w:right="62"/>
              <w:jc w:val="right"/>
              <w:rPr>
                <w:sz w:val="18"/>
                <w:szCs w:val="18"/>
                <w:lang w:val="tr-TR"/>
              </w:rPr>
            </w:pPr>
            <w:r w:rsidRPr="001B1C3B">
              <w:rPr>
                <w:sz w:val="18"/>
                <w:szCs w:val="18"/>
                <w:lang w:val="tr-TR"/>
              </w:rPr>
              <w:t>199,947</w:t>
            </w:r>
          </w:p>
        </w:tc>
        <w:tc>
          <w:tcPr>
            <w:tcW w:w="1440" w:type="dxa"/>
            <w:vAlign w:val="center"/>
          </w:tcPr>
          <w:p w14:paraId="6258ACF1" w14:textId="4C547C36" w:rsidR="00754B9A" w:rsidRPr="001B1C3B" w:rsidRDefault="00754B9A" w:rsidP="00754B9A">
            <w:pPr>
              <w:ind w:right="62"/>
              <w:jc w:val="right"/>
              <w:rPr>
                <w:sz w:val="18"/>
                <w:szCs w:val="18"/>
                <w:lang w:val="tr-TR"/>
              </w:rPr>
            </w:pPr>
            <w:r w:rsidRPr="001B1C3B">
              <w:rPr>
                <w:sz w:val="18"/>
                <w:szCs w:val="18"/>
                <w:lang w:val="tr-TR"/>
              </w:rPr>
              <w:t>874,184</w:t>
            </w:r>
          </w:p>
        </w:tc>
        <w:tc>
          <w:tcPr>
            <w:tcW w:w="1440" w:type="dxa"/>
            <w:vAlign w:val="center"/>
          </w:tcPr>
          <w:p w14:paraId="7EEF82D2" w14:textId="602E1163" w:rsidR="00754B9A" w:rsidRPr="001B1C3B" w:rsidRDefault="00754B9A" w:rsidP="00754B9A">
            <w:pPr>
              <w:ind w:right="62"/>
              <w:jc w:val="right"/>
              <w:rPr>
                <w:sz w:val="18"/>
                <w:szCs w:val="18"/>
                <w:lang w:val="tr-TR"/>
              </w:rPr>
            </w:pPr>
            <w:r w:rsidRPr="001B1C3B">
              <w:rPr>
                <w:sz w:val="18"/>
                <w:szCs w:val="18"/>
                <w:lang w:val="tr-TR"/>
              </w:rPr>
              <w:t>188,153</w:t>
            </w:r>
          </w:p>
        </w:tc>
      </w:tr>
      <w:tr w:rsidR="00754B9A" w:rsidRPr="001B1C3B" w14:paraId="44CDA6C5" w14:textId="77777777" w:rsidTr="00754B9A">
        <w:trPr>
          <w:trHeight w:hRule="exact" w:val="769"/>
        </w:trPr>
        <w:tc>
          <w:tcPr>
            <w:tcW w:w="3435" w:type="dxa"/>
            <w:tcMar>
              <w:top w:w="15" w:type="dxa"/>
              <w:left w:w="15" w:type="dxa"/>
              <w:bottom w:w="0" w:type="dxa"/>
              <w:right w:w="15" w:type="dxa"/>
            </w:tcMar>
            <w:vAlign w:val="center"/>
          </w:tcPr>
          <w:p w14:paraId="104C2FDF" w14:textId="172B25D6" w:rsidR="00754B9A" w:rsidRPr="001B1C3B" w:rsidRDefault="00754B9A" w:rsidP="00754B9A">
            <w:pPr>
              <w:pStyle w:val="EndnoteText"/>
              <w:ind w:left="180" w:right="-2"/>
              <w:rPr>
                <w:sz w:val="18"/>
              </w:rPr>
            </w:pPr>
            <w:r w:rsidRPr="001B1C3B">
              <w:rPr>
                <w:sz w:val="18"/>
              </w:rPr>
              <w:t>Gerçeğe Uygun Değer Farkı Diğer Kapsamlı Gelire Yansıtılan Finansal Varlıklar</w:t>
            </w:r>
          </w:p>
        </w:tc>
        <w:tc>
          <w:tcPr>
            <w:tcW w:w="1440" w:type="dxa"/>
            <w:tcMar>
              <w:top w:w="15" w:type="dxa"/>
              <w:left w:w="15" w:type="dxa"/>
              <w:bottom w:w="0" w:type="dxa"/>
              <w:right w:w="15" w:type="dxa"/>
            </w:tcMar>
            <w:vAlign w:val="center"/>
          </w:tcPr>
          <w:p w14:paraId="55D52652" w14:textId="2DBF6740" w:rsidR="00754B9A" w:rsidRPr="001B1C3B" w:rsidRDefault="00754B9A" w:rsidP="00754B9A">
            <w:pPr>
              <w:ind w:right="62"/>
              <w:jc w:val="right"/>
              <w:rPr>
                <w:sz w:val="18"/>
                <w:szCs w:val="18"/>
                <w:lang w:val="tr-TR"/>
              </w:rPr>
            </w:pPr>
            <w:r w:rsidRPr="001B1C3B">
              <w:rPr>
                <w:sz w:val="18"/>
                <w:szCs w:val="18"/>
                <w:lang w:val="tr-TR"/>
              </w:rPr>
              <w:t>33,170,489</w:t>
            </w:r>
          </w:p>
        </w:tc>
        <w:tc>
          <w:tcPr>
            <w:tcW w:w="1440" w:type="dxa"/>
            <w:noWrap/>
            <w:tcMar>
              <w:top w:w="15" w:type="dxa"/>
              <w:left w:w="15" w:type="dxa"/>
              <w:bottom w:w="0" w:type="dxa"/>
              <w:right w:w="15" w:type="dxa"/>
            </w:tcMar>
            <w:vAlign w:val="center"/>
          </w:tcPr>
          <w:p w14:paraId="6D2C0D59" w14:textId="24670527" w:rsidR="00754B9A" w:rsidRPr="001B1C3B" w:rsidRDefault="00754B9A" w:rsidP="00754B9A">
            <w:pPr>
              <w:ind w:right="62"/>
              <w:jc w:val="right"/>
              <w:rPr>
                <w:sz w:val="18"/>
                <w:szCs w:val="18"/>
                <w:lang w:val="tr-TR"/>
              </w:rPr>
            </w:pPr>
            <w:r w:rsidRPr="001B1C3B">
              <w:rPr>
                <w:sz w:val="18"/>
                <w:szCs w:val="18"/>
                <w:lang w:val="tr-TR"/>
              </w:rPr>
              <w:t>3,262,319</w:t>
            </w:r>
          </w:p>
        </w:tc>
        <w:tc>
          <w:tcPr>
            <w:tcW w:w="1440" w:type="dxa"/>
            <w:vAlign w:val="center"/>
          </w:tcPr>
          <w:p w14:paraId="4E090F4F" w14:textId="625DE0C6" w:rsidR="00754B9A" w:rsidRPr="001B1C3B" w:rsidRDefault="00754B9A" w:rsidP="00754B9A">
            <w:pPr>
              <w:ind w:right="62"/>
              <w:jc w:val="right"/>
              <w:rPr>
                <w:sz w:val="18"/>
                <w:szCs w:val="18"/>
                <w:lang w:val="tr-TR"/>
              </w:rPr>
            </w:pPr>
            <w:r w:rsidRPr="001B1C3B">
              <w:rPr>
                <w:sz w:val="18"/>
                <w:szCs w:val="18"/>
                <w:lang w:val="tr-TR"/>
              </w:rPr>
              <w:t>26,503,587</w:t>
            </w:r>
          </w:p>
        </w:tc>
        <w:tc>
          <w:tcPr>
            <w:tcW w:w="1440" w:type="dxa"/>
            <w:vAlign w:val="center"/>
          </w:tcPr>
          <w:p w14:paraId="4C9D2CD4" w14:textId="4684F5A7" w:rsidR="00754B9A" w:rsidRPr="001B1C3B" w:rsidRDefault="00754B9A" w:rsidP="00754B9A">
            <w:pPr>
              <w:ind w:right="62"/>
              <w:jc w:val="right"/>
              <w:rPr>
                <w:sz w:val="18"/>
                <w:szCs w:val="18"/>
                <w:lang w:val="tr-TR"/>
              </w:rPr>
            </w:pPr>
            <w:r w:rsidRPr="001B1C3B">
              <w:rPr>
                <w:sz w:val="18"/>
                <w:szCs w:val="18"/>
                <w:lang w:val="tr-TR"/>
              </w:rPr>
              <w:t>2,100,161</w:t>
            </w:r>
          </w:p>
        </w:tc>
      </w:tr>
      <w:tr w:rsidR="00754B9A" w:rsidRPr="001B1C3B" w14:paraId="49A9DA3B" w14:textId="77777777" w:rsidTr="00754B9A">
        <w:trPr>
          <w:trHeight w:hRule="exact" w:val="435"/>
        </w:trPr>
        <w:tc>
          <w:tcPr>
            <w:tcW w:w="3435" w:type="dxa"/>
            <w:tcMar>
              <w:top w:w="15" w:type="dxa"/>
              <w:left w:w="15" w:type="dxa"/>
              <w:bottom w:w="0" w:type="dxa"/>
              <w:right w:w="15" w:type="dxa"/>
            </w:tcMar>
            <w:vAlign w:val="center"/>
          </w:tcPr>
          <w:p w14:paraId="2083A0AB" w14:textId="07C2EB03" w:rsidR="00754B9A" w:rsidRPr="001B1C3B" w:rsidRDefault="00754B9A" w:rsidP="00754B9A">
            <w:pPr>
              <w:pStyle w:val="EndnoteText"/>
              <w:ind w:left="180" w:right="-2"/>
              <w:rPr>
                <w:sz w:val="18"/>
              </w:rPr>
            </w:pPr>
            <w:r w:rsidRPr="001B1C3B">
              <w:rPr>
                <w:sz w:val="18"/>
              </w:rPr>
              <w:t xml:space="preserve">İtfa Edilmiş Maliyeti ile Ölçülen Finansal Varlıklar </w:t>
            </w:r>
          </w:p>
        </w:tc>
        <w:tc>
          <w:tcPr>
            <w:tcW w:w="1440" w:type="dxa"/>
            <w:tcMar>
              <w:top w:w="15" w:type="dxa"/>
              <w:left w:w="15" w:type="dxa"/>
              <w:bottom w:w="0" w:type="dxa"/>
              <w:right w:w="15" w:type="dxa"/>
            </w:tcMar>
            <w:vAlign w:val="center"/>
          </w:tcPr>
          <w:p w14:paraId="74B79670" w14:textId="654AD309" w:rsidR="00754B9A" w:rsidRPr="001B1C3B" w:rsidRDefault="00754B9A" w:rsidP="00754B9A">
            <w:pPr>
              <w:ind w:right="62"/>
              <w:jc w:val="right"/>
              <w:rPr>
                <w:sz w:val="18"/>
                <w:szCs w:val="18"/>
                <w:lang w:val="tr-TR"/>
              </w:rPr>
            </w:pPr>
            <w:r w:rsidRPr="001B1C3B">
              <w:rPr>
                <w:sz w:val="18"/>
                <w:szCs w:val="18"/>
                <w:lang w:val="tr-TR"/>
              </w:rPr>
              <w:t>44,596,809</w:t>
            </w:r>
          </w:p>
        </w:tc>
        <w:tc>
          <w:tcPr>
            <w:tcW w:w="1440" w:type="dxa"/>
            <w:noWrap/>
            <w:tcMar>
              <w:top w:w="15" w:type="dxa"/>
              <w:left w:w="15" w:type="dxa"/>
              <w:bottom w:w="0" w:type="dxa"/>
              <w:right w:w="15" w:type="dxa"/>
            </w:tcMar>
            <w:vAlign w:val="center"/>
          </w:tcPr>
          <w:p w14:paraId="42132A1E" w14:textId="1392D30D" w:rsidR="00754B9A" w:rsidRPr="001B1C3B" w:rsidRDefault="00754B9A" w:rsidP="00754B9A">
            <w:pPr>
              <w:ind w:right="62"/>
              <w:jc w:val="right"/>
              <w:rPr>
                <w:sz w:val="18"/>
                <w:szCs w:val="18"/>
                <w:lang w:val="tr-TR"/>
              </w:rPr>
            </w:pPr>
            <w:r w:rsidRPr="001B1C3B">
              <w:rPr>
                <w:sz w:val="18"/>
                <w:szCs w:val="18"/>
                <w:lang w:val="tr-TR"/>
              </w:rPr>
              <w:t>6,388,290</w:t>
            </w:r>
          </w:p>
        </w:tc>
        <w:tc>
          <w:tcPr>
            <w:tcW w:w="1440" w:type="dxa"/>
            <w:vAlign w:val="center"/>
          </w:tcPr>
          <w:p w14:paraId="74439C3C" w14:textId="75D0ECD1" w:rsidR="00754B9A" w:rsidRPr="001B1C3B" w:rsidRDefault="00754B9A" w:rsidP="00754B9A">
            <w:pPr>
              <w:ind w:right="62"/>
              <w:jc w:val="right"/>
              <w:rPr>
                <w:sz w:val="18"/>
                <w:szCs w:val="18"/>
                <w:lang w:val="tr-TR"/>
              </w:rPr>
            </w:pPr>
            <w:r w:rsidRPr="001B1C3B">
              <w:rPr>
                <w:sz w:val="18"/>
                <w:szCs w:val="18"/>
                <w:lang w:val="tr-TR"/>
              </w:rPr>
              <w:t>48,784,887</w:t>
            </w:r>
          </w:p>
        </w:tc>
        <w:tc>
          <w:tcPr>
            <w:tcW w:w="1440" w:type="dxa"/>
            <w:vAlign w:val="center"/>
          </w:tcPr>
          <w:p w14:paraId="60CD93BE" w14:textId="6B1A165E" w:rsidR="00754B9A" w:rsidRPr="001B1C3B" w:rsidRDefault="00754B9A" w:rsidP="00754B9A">
            <w:pPr>
              <w:ind w:right="62"/>
              <w:jc w:val="right"/>
              <w:rPr>
                <w:sz w:val="18"/>
                <w:szCs w:val="18"/>
                <w:lang w:val="tr-TR"/>
              </w:rPr>
            </w:pPr>
            <w:r w:rsidRPr="001B1C3B">
              <w:rPr>
                <w:sz w:val="18"/>
                <w:szCs w:val="18"/>
                <w:lang w:val="tr-TR"/>
              </w:rPr>
              <w:t>4,829,748</w:t>
            </w:r>
          </w:p>
        </w:tc>
      </w:tr>
      <w:tr w:rsidR="00754B9A" w:rsidRPr="001B1C3B" w14:paraId="2341E16D" w14:textId="77777777" w:rsidTr="00754B9A">
        <w:trPr>
          <w:trHeight w:hRule="exact" w:val="370"/>
        </w:trPr>
        <w:tc>
          <w:tcPr>
            <w:tcW w:w="3435" w:type="dxa"/>
            <w:tcMar>
              <w:top w:w="15" w:type="dxa"/>
              <w:left w:w="15" w:type="dxa"/>
              <w:bottom w:w="0" w:type="dxa"/>
              <w:right w:w="15" w:type="dxa"/>
            </w:tcMar>
            <w:vAlign w:val="center"/>
          </w:tcPr>
          <w:p w14:paraId="1425ED17" w14:textId="77777777" w:rsidR="00754B9A" w:rsidRPr="001B1C3B" w:rsidRDefault="00754B9A" w:rsidP="00754B9A">
            <w:pPr>
              <w:ind w:left="57" w:right="-2"/>
              <w:rPr>
                <w:rFonts w:eastAsia="Arial Unicode MS"/>
                <w:sz w:val="18"/>
                <w:szCs w:val="18"/>
                <w:lang w:val="tr-TR"/>
              </w:rPr>
            </w:pPr>
            <w:r w:rsidRPr="001B1C3B">
              <w:rPr>
                <w:rFonts w:eastAsia="Arial Unicode MS"/>
                <w:b/>
                <w:sz w:val="18"/>
                <w:szCs w:val="18"/>
                <w:lang w:val="tr-TR"/>
              </w:rPr>
              <w:t>Toplam</w:t>
            </w:r>
          </w:p>
        </w:tc>
        <w:tc>
          <w:tcPr>
            <w:tcW w:w="1440" w:type="dxa"/>
            <w:noWrap/>
            <w:tcMar>
              <w:top w:w="15" w:type="dxa"/>
              <w:left w:w="15" w:type="dxa"/>
              <w:bottom w:w="0" w:type="dxa"/>
              <w:right w:w="15" w:type="dxa"/>
            </w:tcMar>
            <w:vAlign w:val="center"/>
          </w:tcPr>
          <w:p w14:paraId="0E05552A" w14:textId="4D781216" w:rsidR="00754B9A" w:rsidRPr="001B1C3B" w:rsidRDefault="00754B9A" w:rsidP="00754B9A">
            <w:pPr>
              <w:ind w:right="62"/>
              <w:jc w:val="right"/>
              <w:rPr>
                <w:b/>
                <w:sz w:val="18"/>
                <w:szCs w:val="18"/>
                <w:lang w:val="tr-TR"/>
              </w:rPr>
            </w:pPr>
            <w:r w:rsidRPr="001B1C3B">
              <w:rPr>
                <w:b/>
                <w:bCs/>
                <w:sz w:val="18"/>
                <w:szCs w:val="18"/>
                <w:lang w:val="tr-TR"/>
              </w:rPr>
              <w:t>79,138,498</w:t>
            </w:r>
          </w:p>
        </w:tc>
        <w:tc>
          <w:tcPr>
            <w:tcW w:w="1440" w:type="dxa"/>
            <w:noWrap/>
            <w:tcMar>
              <w:top w:w="15" w:type="dxa"/>
              <w:left w:w="15" w:type="dxa"/>
              <w:bottom w:w="0" w:type="dxa"/>
              <w:right w:w="15" w:type="dxa"/>
            </w:tcMar>
            <w:vAlign w:val="center"/>
          </w:tcPr>
          <w:p w14:paraId="7DA0DC82" w14:textId="2DEC82D7" w:rsidR="00754B9A" w:rsidRPr="001B1C3B" w:rsidRDefault="00754B9A" w:rsidP="00754B9A">
            <w:pPr>
              <w:ind w:right="62"/>
              <w:jc w:val="right"/>
              <w:rPr>
                <w:b/>
                <w:sz w:val="18"/>
                <w:szCs w:val="18"/>
                <w:lang w:val="tr-TR"/>
              </w:rPr>
            </w:pPr>
            <w:r w:rsidRPr="001B1C3B">
              <w:rPr>
                <w:b/>
                <w:bCs/>
                <w:sz w:val="18"/>
                <w:szCs w:val="18"/>
                <w:lang w:val="tr-TR"/>
              </w:rPr>
              <w:t>9,850,556</w:t>
            </w:r>
          </w:p>
        </w:tc>
        <w:tc>
          <w:tcPr>
            <w:tcW w:w="1440" w:type="dxa"/>
            <w:vAlign w:val="center"/>
          </w:tcPr>
          <w:p w14:paraId="1F386688" w14:textId="62D90B82" w:rsidR="00754B9A" w:rsidRPr="001B1C3B" w:rsidRDefault="00754B9A" w:rsidP="00754B9A">
            <w:pPr>
              <w:ind w:right="62"/>
              <w:jc w:val="right"/>
              <w:rPr>
                <w:b/>
                <w:sz w:val="18"/>
                <w:szCs w:val="18"/>
                <w:lang w:val="tr-TR"/>
              </w:rPr>
            </w:pPr>
            <w:r w:rsidRPr="001B1C3B">
              <w:rPr>
                <w:b/>
                <w:bCs/>
                <w:sz w:val="18"/>
                <w:szCs w:val="18"/>
                <w:lang w:val="tr-TR"/>
              </w:rPr>
              <w:t>76,162,658</w:t>
            </w:r>
          </w:p>
        </w:tc>
        <w:tc>
          <w:tcPr>
            <w:tcW w:w="1440" w:type="dxa"/>
            <w:vAlign w:val="center"/>
          </w:tcPr>
          <w:p w14:paraId="51C23A42" w14:textId="3B9B61B4" w:rsidR="00754B9A" w:rsidRPr="001B1C3B" w:rsidRDefault="00754B9A" w:rsidP="00754B9A">
            <w:pPr>
              <w:ind w:right="62"/>
              <w:jc w:val="right"/>
              <w:rPr>
                <w:b/>
                <w:sz w:val="18"/>
                <w:szCs w:val="18"/>
                <w:lang w:val="tr-TR"/>
              </w:rPr>
            </w:pPr>
            <w:r w:rsidRPr="001B1C3B">
              <w:rPr>
                <w:b/>
                <w:bCs/>
                <w:sz w:val="18"/>
                <w:szCs w:val="18"/>
                <w:lang w:val="tr-TR"/>
              </w:rPr>
              <w:t>7,118,062</w:t>
            </w:r>
          </w:p>
        </w:tc>
      </w:tr>
    </w:tbl>
    <w:p w14:paraId="2579E199" w14:textId="77777777" w:rsidR="00BB1BCF" w:rsidRDefault="00BB1BCF" w:rsidP="00554B39">
      <w:pPr>
        <w:ind w:right="-2"/>
        <w:jc w:val="both"/>
        <w:rPr>
          <w:lang w:val="tr-TR"/>
        </w:rPr>
        <w:sectPr w:rsidR="00BB1BCF" w:rsidSect="00055356">
          <w:footerReference w:type="default" r:id="rId137"/>
          <w:pgSz w:w="11907" w:h="16840" w:code="9"/>
          <w:pgMar w:top="1418" w:right="1418" w:bottom="1418" w:left="1418" w:header="578" w:footer="221" w:gutter="0"/>
          <w:cols w:space="708"/>
          <w:docGrid w:linePitch="299"/>
        </w:sectPr>
      </w:pPr>
    </w:p>
    <w:p w14:paraId="441FCA2D" w14:textId="77777777" w:rsidR="00554B39" w:rsidRPr="001B1C3B" w:rsidRDefault="00554B39" w:rsidP="00554B39">
      <w:pPr>
        <w:ind w:right="-2"/>
        <w:jc w:val="both"/>
        <w:rPr>
          <w:lang w:val="tr-TR"/>
        </w:rPr>
      </w:pPr>
    </w:p>
    <w:p w14:paraId="6E8A8A7C" w14:textId="768862B2" w:rsidR="003777C3" w:rsidRPr="001B1C3B" w:rsidRDefault="00F147DA" w:rsidP="003777C3">
      <w:pPr>
        <w:ind w:right="-2"/>
        <w:jc w:val="both"/>
        <w:rPr>
          <w:lang w:val="tr-TR"/>
        </w:rPr>
      </w:pPr>
      <w:bookmarkStart w:id="52" w:name="_Hlk179827853"/>
      <w:r w:rsidRPr="001B1C3B">
        <w:rPr>
          <w:lang w:val="tr-TR"/>
        </w:rPr>
        <w:t xml:space="preserve">Muhasebe politikalarında belirtildiği üzere, </w:t>
      </w:r>
      <w:r w:rsidR="00F45702">
        <w:rPr>
          <w:lang w:val="tr-TR"/>
        </w:rPr>
        <w:t xml:space="preserve">Ana Ortaklık </w:t>
      </w:r>
      <w:r w:rsidRPr="001B1C3B">
        <w:rPr>
          <w:lang w:val="tr-TR"/>
        </w:rPr>
        <w:t>Banka menkul kıymet portföyünde bulunan Tüketici Fiyatlarına Endeksli devlet tahvillerinin değerlemesini ihraç tarihindeki referans endeks ile tahmini enflasyon oranı dikkate alınarak hesaplanan endeksi baz alarak yapmaktadır. Değerlemede kullanılan tahmini enflasyon oranı, yıl içerisinde gerekli görüldüğünde güncellenmektedir. 31 Aralık 202</w:t>
      </w:r>
      <w:r w:rsidR="00E13BEB" w:rsidRPr="001B1C3B">
        <w:rPr>
          <w:lang w:val="tr-TR"/>
        </w:rPr>
        <w:t>5</w:t>
      </w:r>
      <w:r w:rsidRPr="001B1C3B">
        <w:rPr>
          <w:lang w:val="tr-TR"/>
        </w:rPr>
        <w:t xml:space="preserve"> tarihi itibarıyla söz konusu kıymetlerin değerlemesi yıllık bilanço tarihindeki fiili endeks kullanılarak hesaplanmıştır</w:t>
      </w:r>
      <w:r w:rsidR="00142197" w:rsidRPr="001B1C3B">
        <w:rPr>
          <w:lang w:val="tr-TR"/>
        </w:rPr>
        <w:t>.</w:t>
      </w:r>
    </w:p>
    <w:bookmarkEnd w:id="52"/>
    <w:p w14:paraId="0D223256" w14:textId="06A646CB" w:rsidR="005A4630" w:rsidRPr="001B1C3B" w:rsidRDefault="00022321" w:rsidP="00A71D91">
      <w:pPr>
        <w:pStyle w:val="Head2"/>
        <w:spacing w:before="120" w:after="120" w:line="240" w:lineRule="atLeast"/>
        <w:ind w:hanging="851"/>
        <w:jc w:val="both"/>
        <w:rPr>
          <w:i/>
        </w:rPr>
      </w:pPr>
      <w:r w:rsidRPr="001B1C3B">
        <w:rPr>
          <w:i/>
        </w:rPr>
        <w:t>5.4.1.4</w:t>
      </w:r>
      <w:r w:rsidR="005A4630" w:rsidRPr="001B1C3B">
        <w:rPr>
          <w:i/>
        </w:rPr>
        <w:tab/>
        <w:t>İştirak</w:t>
      </w:r>
      <w:r w:rsidR="00A13C8C" w:rsidRPr="001B1C3B">
        <w:rPr>
          <w:i/>
        </w:rPr>
        <w:t xml:space="preserve"> </w:t>
      </w:r>
      <w:r w:rsidR="005A4630" w:rsidRPr="001B1C3B">
        <w:rPr>
          <w:i/>
        </w:rPr>
        <w:t>ve</w:t>
      </w:r>
      <w:r w:rsidR="00A13C8C" w:rsidRPr="001B1C3B">
        <w:rPr>
          <w:i/>
        </w:rPr>
        <w:t xml:space="preserve"> </w:t>
      </w:r>
      <w:r w:rsidR="005A4630" w:rsidRPr="001B1C3B">
        <w:rPr>
          <w:i/>
        </w:rPr>
        <w:t>bağlı</w:t>
      </w:r>
      <w:r w:rsidR="00A13C8C" w:rsidRPr="001B1C3B">
        <w:rPr>
          <w:i/>
        </w:rPr>
        <w:t xml:space="preserve"> </w:t>
      </w:r>
      <w:r w:rsidR="005A4630" w:rsidRPr="001B1C3B">
        <w:rPr>
          <w:i/>
        </w:rPr>
        <w:t>ortaklıklardan</w:t>
      </w:r>
      <w:r w:rsidR="00A13C8C" w:rsidRPr="001B1C3B">
        <w:rPr>
          <w:i/>
        </w:rPr>
        <w:t xml:space="preserve"> </w:t>
      </w:r>
      <w:r w:rsidR="005A4630" w:rsidRPr="001B1C3B">
        <w:rPr>
          <w:i/>
        </w:rPr>
        <w:t>alınan</w:t>
      </w:r>
      <w:r w:rsidR="00A13C8C" w:rsidRPr="001B1C3B">
        <w:rPr>
          <w:i/>
        </w:rPr>
        <w:t xml:space="preserve"> </w:t>
      </w:r>
      <w:r w:rsidR="005A4630" w:rsidRPr="001B1C3B">
        <w:rPr>
          <w:i/>
        </w:rPr>
        <w:t>faiz</w:t>
      </w:r>
      <w:r w:rsidR="00A13C8C" w:rsidRPr="001B1C3B">
        <w:rPr>
          <w:i/>
        </w:rPr>
        <w:t xml:space="preserve"> </w:t>
      </w:r>
      <w:r w:rsidR="005A4630" w:rsidRPr="001B1C3B">
        <w:rPr>
          <w:i/>
        </w:rPr>
        <w:t>gelirlerine</w:t>
      </w:r>
      <w:r w:rsidR="00A13C8C" w:rsidRPr="001B1C3B">
        <w:rPr>
          <w:i/>
        </w:rPr>
        <w:t xml:space="preserve"> </w:t>
      </w:r>
      <w:r w:rsidR="005A4630" w:rsidRPr="001B1C3B">
        <w:rPr>
          <w:i/>
        </w:rPr>
        <w:t>ilişkin</w:t>
      </w:r>
      <w:r w:rsidR="00A13C8C" w:rsidRPr="001B1C3B">
        <w:rPr>
          <w:i/>
        </w:rPr>
        <w:t xml:space="preserve"> </w:t>
      </w:r>
      <w:r w:rsidR="005A4630" w:rsidRPr="001B1C3B">
        <w:rPr>
          <w:i/>
        </w:rPr>
        <w:t>bilgiler</w:t>
      </w:r>
      <w:r w:rsidR="00A13C8C" w:rsidRPr="001B1C3B">
        <w:rPr>
          <w:i/>
        </w:rPr>
        <w:t xml:space="preserve"> </w:t>
      </w:r>
    </w:p>
    <w:tbl>
      <w:tblPr>
        <w:tblW w:w="5000" w:type="pct"/>
        <w:tblBorders>
          <w:top w:val="single" w:sz="4" w:space="0" w:color="auto"/>
          <w:left w:val="single" w:sz="4" w:space="0" w:color="auto"/>
          <w:bottom w:val="single" w:sz="4" w:space="0" w:color="auto"/>
          <w:right w:val="single" w:sz="4" w:space="0" w:color="auto"/>
          <w:insideH w:val="dotted" w:sz="4" w:space="0" w:color="auto"/>
          <w:insideV w:val="dotted" w:sz="4" w:space="0" w:color="auto"/>
        </w:tblBorders>
        <w:tblCellMar>
          <w:left w:w="0" w:type="dxa"/>
          <w:right w:w="0" w:type="dxa"/>
        </w:tblCellMar>
        <w:tblLook w:val="0000" w:firstRow="0" w:lastRow="0" w:firstColumn="0" w:lastColumn="0" w:noHBand="0" w:noVBand="0"/>
      </w:tblPr>
      <w:tblGrid>
        <w:gridCol w:w="5917"/>
        <w:gridCol w:w="1573"/>
        <w:gridCol w:w="1571"/>
      </w:tblGrid>
      <w:tr w:rsidR="00BB2BAE" w:rsidRPr="001B1C3B" w14:paraId="59AD856C" w14:textId="77777777" w:rsidTr="00A94061">
        <w:trPr>
          <w:trHeight w:val="284"/>
        </w:trPr>
        <w:tc>
          <w:tcPr>
            <w:tcW w:w="3265" w:type="pct"/>
            <w:noWrap/>
            <w:tcMar>
              <w:top w:w="15" w:type="dxa"/>
              <w:left w:w="15" w:type="dxa"/>
              <w:bottom w:w="0" w:type="dxa"/>
              <w:right w:w="15" w:type="dxa"/>
            </w:tcMar>
            <w:vAlign w:val="center"/>
          </w:tcPr>
          <w:p w14:paraId="73F1C31D" w14:textId="77777777" w:rsidR="00BB2BAE" w:rsidRPr="001B1C3B" w:rsidRDefault="00BB2BAE" w:rsidP="00302457">
            <w:pPr>
              <w:pStyle w:val="EndnoteText"/>
              <w:keepNext/>
              <w:keepLines/>
              <w:rPr>
                <w:rFonts w:eastAsia="Arial Unicode MS"/>
                <w:b/>
                <w:bCs/>
                <w:iCs/>
              </w:rPr>
            </w:pPr>
          </w:p>
        </w:tc>
        <w:tc>
          <w:tcPr>
            <w:tcW w:w="868" w:type="pct"/>
            <w:noWrap/>
            <w:tcMar>
              <w:top w:w="15" w:type="dxa"/>
              <w:left w:w="15" w:type="dxa"/>
              <w:bottom w:w="0" w:type="dxa"/>
              <w:right w:w="15" w:type="dxa"/>
            </w:tcMar>
            <w:vAlign w:val="center"/>
          </w:tcPr>
          <w:p w14:paraId="1CD72061" w14:textId="149D34FE" w:rsidR="00BB2BAE" w:rsidRPr="001B1C3B" w:rsidRDefault="00BB2BAE" w:rsidP="00892CB0">
            <w:pPr>
              <w:keepNext/>
              <w:keepLines/>
              <w:jc w:val="center"/>
              <w:rPr>
                <w:rFonts w:eastAsia="Arial Unicode MS"/>
                <w:b/>
                <w:bCs/>
                <w:i/>
                <w:sz w:val="18"/>
                <w:szCs w:val="18"/>
                <w:lang w:val="tr-TR"/>
              </w:rPr>
            </w:pPr>
            <w:r w:rsidRPr="001B1C3B">
              <w:rPr>
                <w:b/>
                <w:bCs/>
                <w:i/>
                <w:sz w:val="18"/>
                <w:szCs w:val="18"/>
                <w:lang w:val="tr-TR"/>
              </w:rPr>
              <w:t>Cari</w:t>
            </w:r>
            <w:r w:rsidR="00A13C8C" w:rsidRPr="001B1C3B">
              <w:rPr>
                <w:b/>
                <w:bCs/>
                <w:i/>
                <w:sz w:val="18"/>
                <w:szCs w:val="18"/>
                <w:lang w:val="tr-TR"/>
              </w:rPr>
              <w:t xml:space="preserve"> </w:t>
            </w:r>
            <w:r w:rsidRPr="001B1C3B">
              <w:rPr>
                <w:b/>
                <w:bCs/>
                <w:i/>
                <w:sz w:val="18"/>
                <w:szCs w:val="18"/>
                <w:lang w:val="tr-TR"/>
              </w:rPr>
              <w:t>Dönem</w:t>
            </w:r>
          </w:p>
        </w:tc>
        <w:tc>
          <w:tcPr>
            <w:tcW w:w="867" w:type="pct"/>
            <w:vAlign w:val="center"/>
          </w:tcPr>
          <w:p w14:paraId="0401F1FF" w14:textId="14327653" w:rsidR="00BB2BAE" w:rsidRPr="001B1C3B" w:rsidRDefault="00C579B6" w:rsidP="00892CB0">
            <w:pPr>
              <w:keepNext/>
              <w:keepLines/>
              <w:jc w:val="center"/>
              <w:rPr>
                <w:b/>
                <w:bCs/>
                <w:i/>
                <w:sz w:val="18"/>
                <w:szCs w:val="18"/>
                <w:lang w:val="tr-TR"/>
              </w:rPr>
            </w:pPr>
            <w:r w:rsidRPr="001B1C3B">
              <w:rPr>
                <w:rFonts w:eastAsia="Arial Unicode MS"/>
                <w:b/>
                <w:i/>
                <w:sz w:val="18"/>
                <w:szCs w:val="18"/>
                <w:lang w:val="tr-TR"/>
              </w:rPr>
              <w:t>Önceki</w:t>
            </w:r>
            <w:r w:rsidR="00A13C8C" w:rsidRPr="001B1C3B">
              <w:rPr>
                <w:rFonts w:eastAsia="Arial Unicode MS"/>
                <w:b/>
                <w:i/>
                <w:sz w:val="18"/>
                <w:szCs w:val="18"/>
                <w:lang w:val="tr-TR"/>
              </w:rPr>
              <w:t xml:space="preserve"> </w:t>
            </w:r>
            <w:r w:rsidRPr="001B1C3B">
              <w:rPr>
                <w:rFonts w:eastAsia="Arial Unicode MS"/>
                <w:b/>
                <w:i/>
                <w:sz w:val="18"/>
                <w:szCs w:val="18"/>
                <w:lang w:val="tr-TR"/>
              </w:rPr>
              <w:t>Dönem</w:t>
            </w:r>
          </w:p>
        </w:tc>
      </w:tr>
      <w:tr w:rsidR="00A56B62" w:rsidRPr="001B1C3B" w14:paraId="3DFFE7DA" w14:textId="77777777" w:rsidTr="007A0CE1">
        <w:trPr>
          <w:trHeight w:val="202"/>
        </w:trPr>
        <w:tc>
          <w:tcPr>
            <w:tcW w:w="3265" w:type="pct"/>
            <w:noWrap/>
            <w:tcMar>
              <w:top w:w="15" w:type="dxa"/>
              <w:left w:w="15" w:type="dxa"/>
              <w:bottom w:w="0" w:type="dxa"/>
              <w:right w:w="15" w:type="dxa"/>
            </w:tcMar>
            <w:vAlign w:val="center"/>
          </w:tcPr>
          <w:p w14:paraId="70E46C81" w14:textId="0B06099D" w:rsidR="00A56B62" w:rsidRPr="001B1C3B" w:rsidRDefault="00A56B62" w:rsidP="00A56B62">
            <w:pPr>
              <w:keepNext/>
              <w:keepLines/>
              <w:ind w:left="57"/>
              <w:rPr>
                <w:rFonts w:eastAsia="Arial Unicode MS"/>
                <w:color w:val="000000"/>
                <w:sz w:val="18"/>
                <w:szCs w:val="16"/>
                <w:lang w:val="tr-TR"/>
              </w:rPr>
            </w:pPr>
            <w:r w:rsidRPr="001B1C3B">
              <w:rPr>
                <w:rFonts w:eastAsia="Arial Unicode MS"/>
                <w:color w:val="000000"/>
                <w:sz w:val="18"/>
                <w:lang w:val="tr-TR"/>
              </w:rPr>
              <w:t>İştirak</w:t>
            </w:r>
            <w:r w:rsidR="00A13C8C" w:rsidRPr="001B1C3B">
              <w:rPr>
                <w:rFonts w:eastAsia="Arial Unicode MS"/>
                <w:color w:val="000000"/>
                <w:sz w:val="18"/>
                <w:lang w:val="tr-TR"/>
              </w:rPr>
              <w:t xml:space="preserve"> </w:t>
            </w:r>
            <w:r w:rsidRPr="001B1C3B">
              <w:rPr>
                <w:rFonts w:eastAsia="Arial Unicode MS"/>
                <w:color w:val="000000"/>
                <w:sz w:val="18"/>
                <w:lang w:val="tr-TR"/>
              </w:rPr>
              <w:t>ve</w:t>
            </w:r>
            <w:r w:rsidR="00A13C8C" w:rsidRPr="001B1C3B">
              <w:rPr>
                <w:rFonts w:eastAsia="Arial Unicode MS"/>
                <w:color w:val="000000"/>
                <w:sz w:val="18"/>
                <w:lang w:val="tr-TR"/>
              </w:rPr>
              <w:t xml:space="preserve"> </w:t>
            </w:r>
            <w:r w:rsidRPr="001B1C3B">
              <w:rPr>
                <w:rFonts w:eastAsia="Arial Unicode MS"/>
                <w:color w:val="000000"/>
                <w:sz w:val="18"/>
                <w:lang w:val="tr-TR"/>
              </w:rPr>
              <w:t>Bağlı</w:t>
            </w:r>
            <w:r w:rsidR="00A13C8C" w:rsidRPr="001B1C3B">
              <w:rPr>
                <w:rFonts w:eastAsia="Arial Unicode MS"/>
                <w:color w:val="000000"/>
                <w:sz w:val="18"/>
                <w:lang w:val="tr-TR"/>
              </w:rPr>
              <w:t xml:space="preserve"> </w:t>
            </w:r>
            <w:r w:rsidRPr="001B1C3B">
              <w:rPr>
                <w:rFonts w:eastAsia="Arial Unicode MS"/>
                <w:color w:val="000000"/>
                <w:sz w:val="18"/>
                <w:lang w:val="tr-TR"/>
              </w:rPr>
              <w:t>Ortaklıklardan</w:t>
            </w:r>
            <w:r w:rsidR="00A13C8C" w:rsidRPr="001B1C3B">
              <w:rPr>
                <w:rFonts w:eastAsia="Arial Unicode MS"/>
                <w:color w:val="000000"/>
                <w:sz w:val="18"/>
                <w:lang w:val="tr-TR"/>
              </w:rPr>
              <w:t xml:space="preserve"> </w:t>
            </w:r>
            <w:r w:rsidRPr="001B1C3B">
              <w:rPr>
                <w:rFonts w:eastAsia="Arial Unicode MS"/>
                <w:color w:val="000000"/>
                <w:sz w:val="18"/>
                <w:lang w:val="tr-TR"/>
              </w:rPr>
              <w:t>Alınan</w:t>
            </w:r>
            <w:r w:rsidR="00A13C8C" w:rsidRPr="001B1C3B">
              <w:rPr>
                <w:rFonts w:eastAsia="Arial Unicode MS"/>
                <w:color w:val="000000"/>
                <w:sz w:val="18"/>
                <w:lang w:val="tr-TR"/>
              </w:rPr>
              <w:t xml:space="preserve"> </w:t>
            </w:r>
            <w:r w:rsidRPr="001B1C3B">
              <w:rPr>
                <w:rFonts w:eastAsia="Arial Unicode MS"/>
                <w:color w:val="000000"/>
                <w:sz w:val="18"/>
                <w:lang w:val="tr-TR"/>
              </w:rPr>
              <w:t>Faizler</w:t>
            </w:r>
          </w:p>
        </w:tc>
        <w:tc>
          <w:tcPr>
            <w:tcW w:w="868" w:type="pct"/>
            <w:noWrap/>
            <w:tcMar>
              <w:top w:w="15" w:type="dxa"/>
              <w:left w:w="15" w:type="dxa"/>
              <w:bottom w:w="0" w:type="dxa"/>
              <w:right w:w="15" w:type="dxa"/>
            </w:tcMar>
            <w:vAlign w:val="center"/>
          </w:tcPr>
          <w:p w14:paraId="06237CC4" w14:textId="7567CDA0" w:rsidR="00A56B62" w:rsidRPr="001B1C3B" w:rsidRDefault="00E4309D" w:rsidP="00290C20">
            <w:pPr>
              <w:keepNext/>
              <w:keepLines/>
              <w:spacing w:line="220" w:lineRule="atLeast"/>
              <w:ind w:right="62"/>
              <w:jc w:val="right"/>
              <w:rPr>
                <w:rFonts w:eastAsia="Arial Unicode MS"/>
                <w:sz w:val="18"/>
                <w:szCs w:val="18"/>
                <w:lang w:val="tr-TR"/>
              </w:rPr>
            </w:pPr>
            <w:r w:rsidRPr="001B1C3B">
              <w:rPr>
                <w:rFonts w:eastAsia="Arial Unicode MS"/>
                <w:sz w:val="18"/>
                <w:szCs w:val="18"/>
                <w:lang w:val="tr-TR"/>
              </w:rPr>
              <w:t>3,145,245</w:t>
            </w:r>
          </w:p>
        </w:tc>
        <w:tc>
          <w:tcPr>
            <w:tcW w:w="867" w:type="pct"/>
            <w:vAlign w:val="bottom"/>
          </w:tcPr>
          <w:p w14:paraId="1A760DE6" w14:textId="4B1C931C" w:rsidR="00A56B62" w:rsidRPr="001B1C3B" w:rsidRDefault="00EF0B26" w:rsidP="00A56B62">
            <w:pPr>
              <w:keepNext/>
              <w:keepLines/>
              <w:spacing w:line="220" w:lineRule="atLeast"/>
              <w:ind w:right="62"/>
              <w:jc w:val="right"/>
              <w:rPr>
                <w:sz w:val="18"/>
                <w:szCs w:val="18"/>
                <w:lang w:val="tr-TR"/>
              </w:rPr>
            </w:pPr>
            <w:r w:rsidRPr="001B1C3B">
              <w:rPr>
                <w:rFonts w:eastAsia="Arial Unicode MS"/>
                <w:sz w:val="18"/>
                <w:szCs w:val="18"/>
                <w:lang w:val="tr-TR"/>
              </w:rPr>
              <w:t>3,434,236</w:t>
            </w:r>
          </w:p>
        </w:tc>
      </w:tr>
    </w:tbl>
    <w:p w14:paraId="711EEA18" w14:textId="2D63FDF3" w:rsidR="00210E54" w:rsidRPr="001B1C3B" w:rsidRDefault="00210E54" w:rsidP="00A71D91">
      <w:pPr>
        <w:pStyle w:val="Head1"/>
        <w:keepNext w:val="0"/>
        <w:keepLines w:val="0"/>
        <w:spacing w:before="120" w:after="60" w:line="280" w:lineRule="exact"/>
        <w:ind w:right="0" w:hanging="851"/>
        <w:jc w:val="both"/>
        <w:rPr>
          <w:sz w:val="22"/>
          <w:szCs w:val="22"/>
        </w:rPr>
      </w:pPr>
      <w:r w:rsidRPr="001B1C3B">
        <w:rPr>
          <w:sz w:val="22"/>
          <w:szCs w:val="22"/>
        </w:rPr>
        <w:t>5.</w:t>
      </w:r>
      <w:r w:rsidR="006A34ED" w:rsidRPr="001B1C3B">
        <w:rPr>
          <w:sz w:val="22"/>
          <w:szCs w:val="22"/>
        </w:rPr>
        <w:t>4</w:t>
      </w:r>
      <w:r w:rsidRPr="001B1C3B">
        <w:rPr>
          <w:sz w:val="22"/>
          <w:szCs w:val="22"/>
        </w:rPr>
        <w:t>.2</w:t>
      </w:r>
      <w:r w:rsidRPr="001B1C3B">
        <w:rPr>
          <w:sz w:val="22"/>
          <w:szCs w:val="22"/>
        </w:rPr>
        <w:tab/>
        <w:t>Faiz</w:t>
      </w:r>
      <w:r w:rsidR="00A13C8C" w:rsidRPr="001B1C3B">
        <w:rPr>
          <w:sz w:val="22"/>
          <w:szCs w:val="22"/>
        </w:rPr>
        <w:t xml:space="preserve"> </w:t>
      </w:r>
      <w:r w:rsidRPr="001B1C3B">
        <w:rPr>
          <w:sz w:val="22"/>
          <w:szCs w:val="22"/>
        </w:rPr>
        <w:t>Giderleri</w:t>
      </w:r>
    </w:p>
    <w:p w14:paraId="4A07990C" w14:textId="71FF4FAE" w:rsidR="00210E54" w:rsidRPr="001B1C3B" w:rsidRDefault="00210E54" w:rsidP="003A473F">
      <w:pPr>
        <w:pStyle w:val="Head2"/>
        <w:spacing w:before="120" w:after="240" w:line="240" w:lineRule="atLeast"/>
        <w:ind w:hanging="851"/>
        <w:jc w:val="both"/>
        <w:rPr>
          <w:i/>
        </w:rPr>
      </w:pPr>
      <w:r w:rsidRPr="001B1C3B">
        <w:rPr>
          <w:i/>
        </w:rPr>
        <w:t>5.</w:t>
      </w:r>
      <w:r w:rsidR="006A34ED" w:rsidRPr="001B1C3B">
        <w:rPr>
          <w:i/>
        </w:rPr>
        <w:t>4</w:t>
      </w:r>
      <w:r w:rsidRPr="001B1C3B">
        <w:rPr>
          <w:i/>
        </w:rPr>
        <w:t>.2.1</w:t>
      </w:r>
      <w:r w:rsidRPr="001B1C3B">
        <w:rPr>
          <w:i/>
        </w:rPr>
        <w:tab/>
        <w:t>Kullanılan</w:t>
      </w:r>
      <w:r w:rsidR="00A13C8C" w:rsidRPr="001B1C3B">
        <w:rPr>
          <w:i/>
        </w:rPr>
        <w:t xml:space="preserve"> </w:t>
      </w:r>
      <w:r w:rsidRPr="001B1C3B">
        <w:rPr>
          <w:i/>
        </w:rPr>
        <w:t>kredilere</w:t>
      </w:r>
      <w:r w:rsidR="00A13C8C" w:rsidRPr="001B1C3B">
        <w:rPr>
          <w:i/>
        </w:rPr>
        <w:t xml:space="preserve"> </w:t>
      </w:r>
      <w:r w:rsidRPr="001B1C3B">
        <w:rPr>
          <w:i/>
        </w:rPr>
        <w:t>verilen</w:t>
      </w:r>
      <w:r w:rsidR="00A13C8C" w:rsidRPr="001B1C3B">
        <w:rPr>
          <w:i/>
        </w:rPr>
        <w:t xml:space="preserve"> </w:t>
      </w:r>
      <w:r w:rsidRPr="001B1C3B">
        <w:rPr>
          <w:i/>
        </w:rPr>
        <w:t>faizlere</w:t>
      </w:r>
      <w:r w:rsidR="00A13C8C" w:rsidRPr="001B1C3B">
        <w:rPr>
          <w:i/>
        </w:rPr>
        <w:t xml:space="preserve"> </w:t>
      </w:r>
      <w:r w:rsidRPr="001B1C3B">
        <w:rPr>
          <w:i/>
        </w:rPr>
        <w:t>ilişkin</w:t>
      </w:r>
      <w:r w:rsidR="00A13C8C" w:rsidRPr="001B1C3B">
        <w:rPr>
          <w:i/>
        </w:rPr>
        <w:t xml:space="preserve"> </w:t>
      </w:r>
      <w:r w:rsidRPr="001B1C3B">
        <w:rPr>
          <w:i/>
        </w:rPr>
        <w:t>bilgiler</w:t>
      </w:r>
      <w:r w:rsidR="00A13C8C" w:rsidRPr="001B1C3B">
        <w:rPr>
          <w:i/>
        </w:rPr>
        <w:t xml:space="preserve"> </w:t>
      </w:r>
      <w:r w:rsidR="00C95E9F" w:rsidRPr="001B1C3B">
        <w:rPr>
          <w:i/>
        </w:rPr>
        <w:t>(*)</w:t>
      </w:r>
    </w:p>
    <w:tbl>
      <w:tblPr>
        <w:tblW w:w="5000" w:type="pct"/>
        <w:tblBorders>
          <w:top w:val="single" w:sz="4" w:space="0" w:color="auto"/>
          <w:left w:val="single" w:sz="4" w:space="0" w:color="auto"/>
          <w:bottom w:val="single" w:sz="4" w:space="0" w:color="auto"/>
          <w:right w:val="single" w:sz="4" w:space="0" w:color="auto"/>
          <w:insideH w:val="dotted" w:sz="4" w:space="0" w:color="auto"/>
          <w:insideV w:val="dotted" w:sz="4" w:space="0" w:color="auto"/>
        </w:tblBorders>
        <w:shd w:val="clear" w:color="auto" w:fill="FFFFFF"/>
        <w:tblCellMar>
          <w:left w:w="0" w:type="dxa"/>
          <w:right w:w="0" w:type="dxa"/>
        </w:tblCellMar>
        <w:tblLook w:val="0000" w:firstRow="0" w:lastRow="0" w:firstColumn="0" w:lastColumn="0" w:noHBand="0" w:noVBand="0"/>
      </w:tblPr>
      <w:tblGrid>
        <w:gridCol w:w="3385"/>
        <w:gridCol w:w="1419"/>
        <w:gridCol w:w="1419"/>
        <w:gridCol w:w="1419"/>
        <w:gridCol w:w="1419"/>
      </w:tblGrid>
      <w:tr w:rsidR="00BB2BAE" w:rsidRPr="001B1C3B" w14:paraId="7442558D" w14:textId="77777777" w:rsidTr="002C2A6B">
        <w:trPr>
          <w:cantSplit/>
          <w:trHeight w:val="284"/>
        </w:trPr>
        <w:tc>
          <w:tcPr>
            <w:tcW w:w="1868" w:type="pct"/>
            <w:vMerge w:val="restart"/>
            <w:shd w:val="clear" w:color="auto" w:fill="FFFFFF"/>
            <w:noWrap/>
            <w:tcMar>
              <w:top w:w="15" w:type="dxa"/>
              <w:left w:w="15" w:type="dxa"/>
              <w:bottom w:w="0" w:type="dxa"/>
              <w:right w:w="15" w:type="dxa"/>
            </w:tcMar>
          </w:tcPr>
          <w:p w14:paraId="208744CB" w14:textId="77777777" w:rsidR="00BB2BAE" w:rsidRPr="001B1C3B" w:rsidRDefault="00BB2BAE" w:rsidP="00302457">
            <w:pPr>
              <w:ind w:right="-2"/>
              <w:jc w:val="center"/>
              <w:rPr>
                <w:rFonts w:eastAsia="Arial Unicode MS"/>
                <w:b/>
                <w:iCs/>
                <w:sz w:val="18"/>
                <w:szCs w:val="16"/>
                <w:lang w:val="tr-TR"/>
              </w:rPr>
            </w:pPr>
            <w:r w:rsidRPr="001B1C3B">
              <w:rPr>
                <w:rFonts w:ascii="Times" w:hAnsi="Times"/>
                <w:b/>
                <w:bCs/>
                <w:i/>
                <w:szCs w:val="22"/>
                <w:lang w:val="tr-TR"/>
              </w:rPr>
              <w:tab/>
            </w:r>
          </w:p>
        </w:tc>
        <w:tc>
          <w:tcPr>
            <w:tcW w:w="1566" w:type="pct"/>
            <w:gridSpan w:val="2"/>
            <w:shd w:val="clear" w:color="auto" w:fill="FFFFFF"/>
            <w:noWrap/>
            <w:tcMar>
              <w:top w:w="15" w:type="dxa"/>
              <w:left w:w="15" w:type="dxa"/>
              <w:bottom w:w="0" w:type="dxa"/>
              <w:right w:w="15" w:type="dxa"/>
            </w:tcMar>
          </w:tcPr>
          <w:p w14:paraId="0066D4A6" w14:textId="304E1748" w:rsidR="00BB2BAE" w:rsidRPr="001B1C3B" w:rsidRDefault="00BB2BAE" w:rsidP="00302457">
            <w:pPr>
              <w:ind w:right="-2"/>
              <w:jc w:val="center"/>
              <w:rPr>
                <w:rFonts w:eastAsia="Arial Unicode MS"/>
                <w:b/>
                <w:i/>
                <w:sz w:val="18"/>
                <w:szCs w:val="18"/>
                <w:lang w:val="tr-TR"/>
              </w:rPr>
            </w:pPr>
            <w:r w:rsidRPr="001B1C3B">
              <w:rPr>
                <w:rFonts w:eastAsia="Arial Unicode MS"/>
                <w:b/>
                <w:i/>
                <w:sz w:val="18"/>
                <w:szCs w:val="18"/>
                <w:lang w:val="tr-TR"/>
              </w:rPr>
              <w:t>Cari</w:t>
            </w:r>
            <w:r w:rsidR="00A13C8C" w:rsidRPr="001B1C3B">
              <w:rPr>
                <w:rFonts w:eastAsia="Arial Unicode MS"/>
                <w:b/>
                <w:i/>
                <w:sz w:val="18"/>
                <w:szCs w:val="18"/>
                <w:lang w:val="tr-TR"/>
              </w:rPr>
              <w:t xml:space="preserve"> </w:t>
            </w:r>
            <w:r w:rsidRPr="001B1C3B">
              <w:rPr>
                <w:rFonts w:eastAsia="Arial Unicode MS"/>
                <w:b/>
                <w:i/>
                <w:sz w:val="18"/>
                <w:szCs w:val="18"/>
                <w:lang w:val="tr-TR"/>
              </w:rPr>
              <w:t>Dönem</w:t>
            </w:r>
          </w:p>
        </w:tc>
        <w:tc>
          <w:tcPr>
            <w:tcW w:w="1566" w:type="pct"/>
            <w:gridSpan w:val="2"/>
            <w:shd w:val="clear" w:color="auto" w:fill="FFFFFF"/>
            <w:vAlign w:val="center"/>
          </w:tcPr>
          <w:p w14:paraId="03F8A0ED" w14:textId="2DBFE26E" w:rsidR="00BB2BAE" w:rsidRPr="001B1C3B" w:rsidRDefault="00C579B6" w:rsidP="00BB2BAE">
            <w:pPr>
              <w:ind w:right="-2"/>
              <w:jc w:val="center"/>
              <w:rPr>
                <w:rFonts w:eastAsia="Arial Unicode MS"/>
                <w:b/>
                <w:i/>
                <w:sz w:val="18"/>
                <w:szCs w:val="18"/>
                <w:lang w:val="tr-TR"/>
              </w:rPr>
            </w:pPr>
            <w:r w:rsidRPr="001B1C3B">
              <w:rPr>
                <w:rFonts w:eastAsia="Arial Unicode MS"/>
                <w:b/>
                <w:i/>
                <w:sz w:val="18"/>
                <w:szCs w:val="18"/>
                <w:lang w:val="tr-TR"/>
              </w:rPr>
              <w:t>Önceki</w:t>
            </w:r>
            <w:r w:rsidR="00A13C8C" w:rsidRPr="001B1C3B">
              <w:rPr>
                <w:rFonts w:eastAsia="Arial Unicode MS"/>
                <w:b/>
                <w:i/>
                <w:sz w:val="18"/>
                <w:szCs w:val="18"/>
                <w:lang w:val="tr-TR"/>
              </w:rPr>
              <w:t xml:space="preserve"> </w:t>
            </w:r>
            <w:r w:rsidRPr="001B1C3B">
              <w:rPr>
                <w:rFonts w:eastAsia="Arial Unicode MS"/>
                <w:b/>
                <w:i/>
                <w:sz w:val="18"/>
                <w:szCs w:val="18"/>
                <w:lang w:val="tr-TR"/>
              </w:rPr>
              <w:t>Dönem</w:t>
            </w:r>
          </w:p>
        </w:tc>
      </w:tr>
      <w:tr w:rsidR="00BB2BAE" w:rsidRPr="001B1C3B" w14:paraId="37A9214C" w14:textId="77777777" w:rsidTr="002C2A6B">
        <w:trPr>
          <w:cantSplit/>
          <w:trHeight w:val="83"/>
        </w:trPr>
        <w:tc>
          <w:tcPr>
            <w:tcW w:w="1868" w:type="pct"/>
            <w:vMerge/>
            <w:noWrap/>
            <w:tcMar>
              <w:top w:w="15" w:type="dxa"/>
              <w:left w:w="15" w:type="dxa"/>
              <w:bottom w:w="0" w:type="dxa"/>
              <w:right w:w="15" w:type="dxa"/>
            </w:tcMar>
          </w:tcPr>
          <w:p w14:paraId="2FD8E5F1" w14:textId="77777777" w:rsidR="00BB2BAE" w:rsidRPr="001B1C3B" w:rsidRDefault="00BB2BAE" w:rsidP="00302457">
            <w:pPr>
              <w:ind w:right="-2"/>
              <w:jc w:val="center"/>
              <w:rPr>
                <w:rFonts w:eastAsia="Arial Unicode MS"/>
                <w:lang w:val="tr-TR"/>
              </w:rPr>
            </w:pPr>
          </w:p>
        </w:tc>
        <w:tc>
          <w:tcPr>
            <w:tcW w:w="783" w:type="pct"/>
            <w:shd w:val="clear" w:color="auto" w:fill="FFFFFF"/>
            <w:noWrap/>
            <w:tcMar>
              <w:top w:w="15" w:type="dxa"/>
              <w:left w:w="15" w:type="dxa"/>
              <w:bottom w:w="0" w:type="dxa"/>
              <w:right w:w="15" w:type="dxa"/>
            </w:tcMar>
          </w:tcPr>
          <w:p w14:paraId="2EFA0879" w14:textId="77777777" w:rsidR="00BB2BAE" w:rsidRPr="001B1C3B" w:rsidRDefault="00BB2BAE" w:rsidP="00302457">
            <w:pPr>
              <w:ind w:right="-2"/>
              <w:jc w:val="center"/>
              <w:rPr>
                <w:rFonts w:eastAsia="Arial Unicode MS"/>
                <w:b/>
                <w:iCs/>
                <w:sz w:val="18"/>
                <w:szCs w:val="16"/>
                <w:lang w:val="tr-TR"/>
              </w:rPr>
            </w:pPr>
            <w:r w:rsidRPr="001B1C3B">
              <w:rPr>
                <w:rFonts w:eastAsia="Arial Unicode MS"/>
                <w:b/>
                <w:iCs/>
                <w:sz w:val="18"/>
                <w:szCs w:val="16"/>
                <w:lang w:val="tr-TR"/>
              </w:rPr>
              <w:t>TP</w:t>
            </w:r>
          </w:p>
        </w:tc>
        <w:tc>
          <w:tcPr>
            <w:tcW w:w="783" w:type="pct"/>
            <w:shd w:val="clear" w:color="auto" w:fill="FFFFFF"/>
            <w:noWrap/>
            <w:tcMar>
              <w:top w:w="15" w:type="dxa"/>
              <w:left w:w="15" w:type="dxa"/>
              <w:bottom w:w="0" w:type="dxa"/>
              <w:right w:w="15" w:type="dxa"/>
            </w:tcMar>
          </w:tcPr>
          <w:p w14:paraId="4923CD18" w14:textId="77777777" w:rsidR="00BB2BAE" w:rsidRPr="001B1C3B" w:rsidRDefault="00BB2BAE" w:rsidP="00302457">
            <w:pPr>
              <w:ind w:right="-2"/>
              <w:jc w:val="center"/>
              <w:rPr>
                <w:rFonts w:eastAsia="Arial Unicode MS"/>
                <w:b/>
                <w:iCs/>
                <w:sz w:val="18"/>
                <w:szCs w:val="16"/>
                <w:lang w:val="tr-TR"/>
              </w:rPr>
            </w:pPr>
            <w:r w:rsidRPr="001B1C3B">
              <w:rPr>
                <w:rFonts w:eastAsia="Arial Unicode MS"/>
                <w:b/>
                <w:iCs/>
                <w:sz w:val="18"/>
                <w:szCs w:val="16"/>
                <w:lang w:val="tr-TR"/>
              </w:rPr>
              <w:t>YP</w:t>
            </w:r>
          </w:p>
        </w:tc>
        <w:tc>
          <w:tcPr>
            <w:tcW w:w="783" w:type="pct"/>
            <w:shd w:val="clear" w:color="auto" w:fill="FFFFFF"/>
          </w:tcPr>
          <w:p w14:paraId="7D7FE1F7" w14:textId="77777777" w:rsidR="00BB2BAE" w:rsidRPr="001B1C3B" w:rsidRDefault="00BB2BAE" w:rsidP="008030A3">
            <w:pPr>
              <w:ind w:right="-2"/>
              <w:jc w:val="center"/>
              <w:rPr>
                <w:rFonts w:eastAsia="Arial Unicode MS"/>
                <w:b/>
                <w:iCs/>
                <w:sz w:val="18"/>
                <w:szCs w:val="16"/>
                <w:lang w:val="tr-TR"/>
              </w:rPr>
            </w:pPr>
            <w:r w:rsidRPr="001B1C3B">
              <w:rPr>
                <w:rFonts w:eastAsia="Arial Unicode MS"/>
                <w:b/>
                <w:iCs/>
                <w:sz w:val="18"/>
                <w:szCs w:val="16"/>
                <w:lang w:val="tr-TR"/>
              </w:rPr>
              <w:t>TP</w:t>
            </w:r>
          </w:p>
        </w:tc>
        <w:tc>
          <w:tcPr>
            <w:tcW w:w="783" w:type="pct"/>
            <w:shd w:val="clear" w:color="auto" w:fill="FFFFFF"/>
          </w:tcPr>
          <w:p w14:paraId="2E0CAF2D" w14:textId="77777777" w:rsidR="00BB2BAE" w:rsidRPr="001B1C3B" w:rsidRDefault="00BB2BAE" w:rsidP="008030A3">
            <w:pPr>
              <w:ind w:right="-2"/>
              <w:jc w:val="center"/>
              <w:rPr>
                <w:rFonts w:eastAsia="Arial Unicode MS"/>
                <w:b/>
                <w:iCs/>
                <w:sz w:val="18"/>
                <w:szCs w:val="16"/>
                <w:lang w:val="tr-TR"/>
              </w:rPr>
            </w:pPr>
            <w:r w:rsidRPr="001B1C3B">
              <w:rPr>
                <w:rFonts w:eastAsia="Arial Unicode MS"/>
                <w:b/>
                <w:iCs/>
                <w:sz w:val="18"/>
                <w:szCs w:val="16"/>
                <w:lang w:val="tr-TR"/>
              </w:rPr>
              <w:t>YP</w:t>
            </w:r>
          </w:p>
        </w:tc>
      </w:tr>
      <w:tr w:rsidR="00754B9A" w:rsidRPr="001B1C3B" w14:paraId="4AF87BBF" w14:textId="77777777" w:rsidTr="00754B9A">
        <w:trPr>
          <w:trHeight w:hRule="exact" w:val="284"/>
        </w:trPr>
        <w:tc>
          <w:tcPr>
            <w:tcW w:w="1868" w:type="pct"/>
            <w:shd w:val="clear" w:color="auto" w:fill="FFFFFF"/>
            <w:tcMar>
              <w:top w:w="15" w:type="dxa"/>
              <w:left w:w="15" w:type="dxa"/>
              <w:bottom w:w="0" w:type="dxa"/>
              <w:right w:w="15" w:type="dxa"/>
            </w:tcMar>
            <w:vAlign w:val="center"/>
          </w:tcPr>
          <w:p w14:paraId="6E6F332E" w14:textId="77777777" w:rsidR="00754B9A" w:rsidRPr="001B1C3B" w:rsidRDefault="00754B9A" w:rsidP="00754B9A">
            <w:pPr>
              <w:pStyle w:val="EndnoteText"/>
              <w:ind w:left="57"/>
              <w:rPr>
                <w:b/>
                <w:sz w:val="18"/>
              </w:rPr>
            </w:pPr>
            <w:r w:rsidRPr="001B1C3B">
              <w:rPr>
                <w:b/>
                <w:sz w:val="18"/>
              </w:rPr>
              <w:t>Bankalara</w:t>
            </w:r>
          </w:p>
        </w:tc>
        <w:tc>
          <w:tcPr>
            <w:tcW w:w="783" w:type="pct"/>
            <w:shd w:val="clear" w:color="auto" w:fill="FFFFFF"/>
            <w:tcMar>
              <w:top w:w="15" w:type="dxa"/>
              <w:left w:w="15" w:type="dxa"/>
              <w:bottom w:w="0" w:type="dxa"/>
              <w:right w:w="15" w:type="dxa"/>
            </w:tcMar>
            <w:vAlign w:val="center"/>
          </w:tcPr>
          <w:p w14:paraId="3B0B4BFF" w14:textId="61E7B579" w:rsidR="00754B9A" w:rsidRPr="001B1C3B" w:rsidRDefault="00754B9A" w:rsidP="00754B9A">
            <w:pPr>
              <w:ind w:right="62"/>
              <w:jc w:val="right"/>
              <w:rPr>
                <w:b/>
                <w:bCs/>
                <w:sz w:val="18"/>
                <w:szCs w:val="18"/>
                <w:lang w:val="tr-TR"/>
              </w:rPr>
            </w:pPr>
            <w:r w:rsidRPr="001B1C3B">
              <w:rPr>
                <w:b/>
                <w:bCs/>
                <w:sz w:val="18"/>
                <w:szCs w:val="18"/>
                <w:lang w:val="tr-TR"/>
              </w:rPr>
              <w:t>4,895,572</w:t>
            </w:r>
          </w:p>
        </w:tc>
        <w:tc>
          <w:tcPr>
            <w:tcW w:w="783" w:type="pct"/>
            <w:shd w:val="clear" w:color="auto" w:fill="FFFFFF"/>
            <w:noWrap/>
            <w:tcMar>
              <w:top w:w="15" w:type="dxa"/>
              <w:left w:w="15" w:type="dxa"/>
              <w:bottom w:w="0" w:type="dxa"/>
              <w:right w:w="15" w:type="dxa"/>
            </w:tcMar>
            <w:vAlign w:val="center"/>
          </w:tcPr>
          <w:p w14:paraId="3B6F38D9" w14:textId="356F2B6F" w:rsidR="00754B9A" w:rsidRPr="001B1C3B" w:rsidRDefault="00754B9A" w:rsidP="00754B9A">
            <w:pPr>
              <w:ind w:right="62"/>
              <w:jc w:val="right"/>
              <w:rPr>
                <w:b/>
                <w:bCs/>
                <w:sz w:val="18"/>
                <w:szCs w:val="18"/>
                <w:lang w:val="tr-TR"/>
              </w:rPr>
            </w:pPr>
            <w:r w:rsidRPr="001B1C3B">
              <w:rPr>
                <w:b/>
                <w:bCs/>
                <w:sz w:val="18"/>
                <w:szCs w:val="18"/>
                <w:lang w:val="tr-TR"/>
              </w:rPr>
              <w:t>3,810,485</w:t>
            </w:r>
          </w:p>
        </w:tc>
        <w:tc>
          <w:tcPr>
            <w:tcW w:w="783" w:type="pct"/>
            <w:shd w:val="clear" w:color="auto" w:fill="FFFFFF"/>
            <w:vAlign w:val="center"/>
          </w:tcPr>
          <w:p w14:paraId="34E4B40D" w14:textId="3521B873" w:rsidR="00754B9A" w:rsidRPr="001B1C3B" w:rsidRDefault="00754B9A" w:rsidP="00754B9A">
            <w:pPr>
              <w:ind w:right="62"/>
              <w:jc w:val="right"/>
              <w:rPr>
                <w:b/>
                <w:bCs/>
                <w:sz w:val="18"/>
                <w:szCs w:val="18"/>
                <w:lang w:val="tr-TR"/>
              </w:rPr>
            </w:pPr>
            <w:r w:rsidRPr="001B1C3B">
              <w:rPr>
                <w:b/>
                <w:bCs/>
                <w:sz w:val="18"/>
                <w:szCs w:val="18"/>
                <w:lang w:val="tr-TR"/>
              </w:rPr>
              <w:t xml:space="preserve">       2,323,646 </w:t>
            </w:r>
          </w:p>
        </w:tc>
        <w:tc>
          <w:tcPr>
            <w:tcW w:w="783" w:type="pct"/>
            <w:shd w:val="clear" w:color="auto" w:fill="FFFFFF"/>
            <w:vAlign w:val="center"/>
          </w:tcPr>
          <w:p w14:paraId="44DC1AAF" w14:textId="69ADF1E3" w:rsidR="00754B9A" w:rsidRPr="001B1C3B" w:rsidRDefault="00754B9A" w:rsidP="00754B9A">
            <w:pPr>
              <w:ind w:right="62"/>
              <w:jc w:val="right"/>
              <w:rPr>
                <w:b/>
                <w:bCs/>
                <w:sz w:val="18"/>
                <w:szCs w:val="18"/>
                <w:lang w:val="tr-TR"/>
              </w:rPr>
            </w:pPr>
            <w:r w:rsidRPr="001B1C3B">
              <w:rPr>
                <w:b/>
                <w:bCs/>
                <w:sz w:val="18"/>
                <w:szCs w:val="18"/>
                <w:lang w:val="tr-TR"/>
              </w:rPr>
              <w:t xml:space="preserve">           3,062,516 </w:t>
            </w:r>
          </w:p>
        </w:tc>
      </w:tr>
      <w:tr w:rsidR="00754B9A" w:rsidRPr="001B1C3B" w14:paraId="2D1B5BAC" w14:textId="77777777" w:rsidTr="00754B9A">
        <w:trPr>
          <w:trHeight w:hRule="exact" w:val="284"/>
        </w:trPr>
        <w:tc>
          <w:tcPr>
            <w:tcW w:w="1868" w:type="pct"/>
            <w:shd w:val="clear" w:color="auto" w:fill="FFFFFF"/>
            <w:tcMar>
              <w:top w:w="15" w:type="dxa"/>
              <w:left w:w="15" w:type="dxa"/>
              <w:bottom w:w="0" w:type="dxa"/>
              <w:right w:w="15" w:type="dxa"/>
            </w:tcMar>
            <w:vAlign w:val="center"/>
          </w:tcPr>
          <w:p w14:paraId="39B035DD" w14:textId="2954F7C9" w:rsidR="00754B9A" w:rsidRPr="001B1C3B" w:rsidRDefault="00754B9A" w:rsidP="00754B9A">
            <w:pPr>
              <w:pStyle w:val="EndnoteText"/>
              <w:ind w:left="180" w:right="-2"/>
              <w:rPr>
                <w:sz w:val="18"/>
              </w:rPr>
            </w:pPr>
            <w:r w:rsidRPr="001B1C3B">
              <w:rPr>
                <w:sz w:val="18"/>
              </w:rPr>
              <w:t>T.C. Merkez Bankasına</w:t>
            </w:r>
          </w:p>
        </w:tc>
        <w:tc>
          <w:tcPr>
            <w:tcW w:w="783" w:type="pct"/>
            <w:shd w:val="clear" w:color="auto" w:fill="FFFFFF"/>
            <w:tcMar>
              <w:top w:w="15" w:type="dxa"/>
              <w:left w:w="15" w:type="dxa"/>
              <w:bottom w:w="0" w:type="dxa"/>
              <w:right w:w="15" w:type="dxa"/>
            </w:tcMar>
            <w:vAlign w:val="center"/>
          </w:tcPr>
          <w:p w14:paraId="380F3335" w14:textId="186938D4" w:rsidR="00754B9A" w:rsidRPr="001B1C3B" w:rsidRDefault="00754B9A" w:rsidP="00754B9A">
            <w:pPr>
              <w:ind w:right="62"/>
              <w:jc w:val="right"/>
              <w:rPr>
                <w:bCs/>
                <w:sz w:val="18"/>
                <w:szCs w:val="18"/>
                <w:lang w:val="tr-TR"/>
              </w:rPr>
            </w:pPr>
            <w:r w:rsidRPr="001B1C3B">
              <w:rPr>
                <w:sz w:val="18"/>
                <w:szCs w:val="18"/>
                <w:lang w:val="tr-TR"/>
              </w:rPr>
              <w:t>451,233</w:t>
            </w:r>
          </w:p>
        </w:tc>
        <w:tc>
          <w:tcPr>
            <w:tcW w:w="783" w:type="pct"/>
            <w:shd w:val="clear" w:color="auto" w:fill="FFFFFF"/>
            <w:noWrap/>
            <w:tcMar>
              <w:top w:w="15" w:type="dxa"/>
              <w:left w:w="15" w:type="dxa"/>
              <w:bottom w:w="0" w:type="dxa"/>
              <w:right w:w="15" w:type="dxa"/>
            </w:tcMar>
            <w:vAlign w:val="center"/>
          </w:tcPr>
          <w:p w14:paraId="3A2C3C84" w14:textId="328BBF2A" w:rsidR="00754B9A" w:rsidRPr="001B1C3B" w:rsidRDefault="00754B9A" w:rsidP="00754B9A">
            <w:pPr>
              <w:ind w:right="62"/>
              <w:jc w:val="right"/>
              <w:rPr>
                <w:bCs/>
                <w:sz w:val="18"/>
                <w:szCs w:val="18"/>
                <w:lang w:val="tr-TR"/>
              </w:rPr>
            </w:pPr>
            <w:r w:rsidRPr="001B1C3B">
              <w:rPr>
                <w:sz w:val="18"/>
                <w:szCs w:val="18"/>
                <w:lang w:val="tr-TR"/>
              </w:rPr>
              <w:t>-</w:t>
            </w:r>
          </w:p>
        </w:tc>
        <w:tc>
          <w:tcPr>
            <w:tcW w:w="783" w:type="pct"/>
            <w:shd w:val="clear" w:color="auto" w:fill="FFFFFF"/>
            <w:vAlign w:val="center"/>
          </w:tcPr>
          <w:p w14:paraId="4E1A59A3" w14:textId="512587B3" w:rsidR="00754B9A" w:rsidRPr="001B1C3B" w:rsidRDefault="00754B9A" w:rsidP="00754B9A">
            <w:pPr>
              <w:ind w:right="62"/>
              <w:jc w:val="right"/>
              <w:rPr>
                <w:bCs/>
                <w:sz w:val="18"/>
                <w:szCs w:val="18"/>
                <w:lang w:val="tr-TR"/>
              </w:rPr>
            </w:pPr>
            <w:r w:rsidRPr="001B1C3B">
              <w:rPr>
                <w:sz w:val="18"/>
                <w:szCs w:val="18"/>
                <w:lang w:val="tr-TR"/>
              </w:rPr>
              <w:t xml:space="preserve">                     -   </w:t>
            </w:r>
          </w:p>
        </w:tc>
        <w:tc>
          <w:tcPr>
            <w:tcW w:w="783" w:type="pct"/>
            <w:shd w:val="clear" w:color="auto" w:fill="FFFFFF"/>
            <w:vAlign w:val="center"/>
          </w:tcPr>
          <w:p w14:paraId="63ED9934" w14:textId="27D3CFFF" w:rsidR="00754B9A" w:rsidRPr="001B1C3B" w:rsidRDefault="00754B9A" w:rsidP="00754B9A">
            <w:pPr>
              <w:ind w:right="62"/>
              <w:jc w:val="right"/>
              <w:rPr>
                <w:bCs/>
                <w:sz w:val="18"/>
                <w:szCs w:val="18"/>
                <w:lang w:val="tr-TR"/>
              </w:rPr>
            </w:pPr>
            <w:r w:rsidRPr="001B1C3B">
              <w:rPr>
                <w:sz w:val="18"/>
                <w:szCs w:val="18"/>
                <w:lang w:val="tr-TR"/>
              </w:rPr>
              <w:t xml:space="preserve">                         -   </w:t>
            </w:r>
          </w:p>
        </w:tc>
      </w:tr>
      <w:tr w:rsidR="00754B9A" w:rsidRPr="001B1C3B" w14:paraId="0042A17B" w14:textId="77777777" w:rsidTr="00754B9A">
        <w:trPr>
          <w:trHeight w:hRule="exact" w:val="284"/>
        </w:trPr>
        <w:tc>
          <w:tcPr>
            <w:tcW w:w="1868" w:type="pct"/>
            <w:shd w:val="clear" w:color="auto" w:fill="FFFFFF"/>
            <w:tcMar>
              <w:top w:w="15" w:type="dxa"/>
              <w:left w:w="15" w:type="dxa"/>
              <w:bottom w:w="0" w:type="dxa"/>
              <w:right w:w="15" w:type="dxa"/>
            </w:tcMar>
            <w:vAlign w:val="center"/>
          </w:tcPr>
          <w:p w14:paraId="0D98B206" w14:textId="6C63ABCC" w:rsidR="00754B9A" w:rsidRPr="001B1C3B" w:rsidRDefault="00754B9A" w:rsidP="00754B9A">
            <w:pPr>
              <w:pStyle w:val="EndnoteText"/>
              <w:ind w:left="180" w:right="-2"/>
              <w:rPr>
                <w:sz w:val="18"/>
              </w:rPr>
            </w:pPr>
            <w:r w:rsidRPr="001B1C3B">
              <w:rPr>
                <w:sz w:val="18"/>
              </w:rPr>
              <w:t>Yurt İçi Bankalara</w:t>
            </w:r>
          </w:p>
        </w:tc>
        <w:tc>
          <w:tcPr>
            <w:tcW w:w="783" w:type="pct"/>
            <w:shd w:val="clear" w:color="auto" w:fill="FFFFFF"/>
            <w:tcMar>
              <w:top w:w="15" w:type="dxa"/>
              <w:left w:w="15" w:type="dxa"/>
              <w:bottom w:w="0" w:type="dxa"/>
              <w:right w:w="15" w:type="dxa"/>
            </w:tcMar>
            <w:vAlign w:val="center"/>
          </w:tcPr>
          <w:p w14:paraId="35F2502B" w14:textId="7AFD75D7" w:rsidR="00754B9A" w:rsidRPr="001B1C3B" w:rsidRDefault="00754B9A" w:rsidP="00754B9A">
            <w:pPr>
              <w:ind w:right="62"/>
              <w:jc w:val="right"/>
              <w:rPr>
                <w:bCs/>
                <w:sz w:val="18"/>
                <w:szCs w:val="18"/>
                <w:lang w:val="tr-TR"/>
              </w:rPr>
            </w:pPr>
            <w:r w:rsidRPr="001B1C3B">
              <w:rPr>
                <w:sz w:val="18"/>
                <w:szCs w:val="18"/>
                <w:lang w:val="tr-TR"/>
              </w:rPr>
              <w:t>1,487,138</w:t>
            </w:r>
          </w:p>
        </w:tc>
        <w:tc>
          <w:tcPr>
            <w:tcW w:w="783" w:type="pct"/>
            <w:shd w:val="clear" w:color="auto" w:fill="FFFFFF"/>
            <w:noWrap/>
            <w:tcMar>
              <w:top w:w="15" w:type="dxa"/>
              <w:left w:w="15" w:type="dxa"/>
              <w:bottom w:w="0" w:type="dxa"/>
              <w:right w:w="15" w:type="dxa"/>
            </w:tcMar>
            <w:vAlign w:val="center"/>
          </w:tcPr>
          <w:p w14:paraId="2BFA601B" w14:textId="40904A29" w:rsidR="00754B9A" w:rsidRPr="001B1C3B" w:rsidRDefault="00754B9A" w:rsidP="00754B9A">
            <w:pPr>
              <w:ind w:right="62"/>
              <w:jc w:val="right"/>
              <w:rPr>
                <w:bCs/>
                <w:sz w:val="18"/>
                <w:szCs w:val="18"/>
                <w:lang w:val="tr-TR"/>
              </w:rPr>
            </w:pPr>
            <w:r w:rsidRPr="001B1C3B">
              <w:rPr>
                <w:sz w:val="18"/>
                <w:szCs w:val="18"/>
                <w:lang w:val="tr-TR"/>
              </w:rPr>
              <w:t>655,865</w:t>
            </w:r>
          </w:p>
        </w:tc>
        <w:tc>
          <w:tcPr>
            <w:tcW w:w="783" w:type="pct"/>
            <w:shd w:val="clear" w:color="auto" w:fill="FFFFFF"/>
            <w:vAlign w:val="center"/>
          </w:tcPr>
          <w:p w14:paraId="3F45C785" w14:textId="03DF27AE" w:rsidR="00754B9A" w:rsidRPr="001B1C3B" w:rsidRDefault="00754B9A" w:rsidP="00754B9A">
            <w:pPr>
              <w:ind w:right="62"/>
              <w:jc w:val="right"/>
              <w:rPr>
                <w:bCs/>
                <w:sz w:val="18"/>
                <w:szCs w:val="18"/>
                <w:lang w:val="tr-TR"/>
              </w:rPr>
            </w:pPr>
            <w:r w:rsidRPr="001B1C3B">
              <w:rPr>
                <w:sz w:val="18"/>
                <w:szCs w:val="18"/>
                <w:lang w:val="tr-TR"/>
              </w:rPr>
              <w:t xml:space="preserve">       1,494,889 </w:t>
            </w:r>
          </w:p>
        </w:tc>
        <w:tc>
          <w:tcPr>
            <w:tcW w:w="783" w:type="pct"/>
            <w:shd w:val="clear" w:color="auto" w:fill="FFFFFF"/>
            <w:vAlign w:val="center"/>
          </w:tcPr>
          <w:p w14:paraId="73041FBE" w14:textId="230200F9" w:rsidR="00754B9A" w:rsidRPr="001B1C3B" w:rsidRDefault="00754B9A" w:rsidP="00754B9A">
            <w:pPr>
              <w:ind w:right="62"/>
              <w:jc w:val="right"/>
              <w:rPr>
                <w:bCs/>
                <w:sz w:val="18"/>
                <w:szCs w:val="18"/>
                <w:lang w:val="tr-TR"/>
              </w:rPr>
            </w:pPr>
            <w:r w:rsidRPr="001B1C3B">
              <w:rPr>
                <w:sz w:val="18"/>
                <w:szCs w:val="18"/>
                <w:lang w:val="tr-TR"/>
              </w:rPr>
              <w:t xml:space="preserve">              450,657 </w:t>
            </w:r>
          </w:p>
        </w:tc>
      </w:tr>
      <w:tr w:rsidR="00754B9A" w:rsidRPr="001B1C3B" w14:paraId="32AE2B77" w14:textId="77777777" w:rsidTr="00754B9A">
        <w:trPr>
          <w:trHeight w:hRule="exact" w:val="284"/>
        </w:trPr>
        <w:tc>
          <w:tcPr>
            <w:tcW w:w="1868" w:type="pct"/>
            <w:shd w:val="clear" w:color="auto" w:fill="FFFFFF"/>
            <w:tcMar>
              <w:top w:w="15" w:type="dxa"/>
              <w:left w:w="15" w:type="dxa"/>
              <w:bottom w:w="0" w:type="dxa"/>
              <w:right w:w="15" w:type="dxa"/>
            </w:tcMar>
            <w:vAlign w:val="center"/>
          </w:tcPr>
          <w:p w14:paraId="17399D10" w14:textId="19F203B9" w:rsidR="00754B9A" w:rsidRPr="001B1C3B" w:rsidRDefault="00754B9A" w:rsidP="00754B9A">
            <w:pPr>
              <w:pStyle w:val="EndnoteText"/>
              <w:ind w:left="180" w:right="-2"/>
              <w:rPr>
                <w:sz w:val="18"/>
              </w:rPr>
            </w:pPr>
            <w:r w:rsidRPr="001B1C3B">
              <w:rPr>
                <w:sz w:val="18"/>
              </w:rPr>
              <w:t>Yurt Dışı Bankalara</w:t>
            </w:r>
          </w:p>
        </w:tc>
        <w:tc>
          <w:tcPr>
            <w:tcW w:w="783" w:type="pct"/>
            <w:shd w:val="clear" w:color="auto" w:fill="FFFFFF"/>
            <w:tcMar>
              <w:top w:w="15" w:type="dxa"/>
              <w:left w:w="15" w:type="dxa"/>
              <w:bottom w:w="0" w:type="dxa"/>
              <w:right w:w="15" w:type="dxa"/>
            </w:tcMar>
            <w:vAlign w:val="center"/>
          </w:tcPr>
          <w:p w14:paraId="184B3D31" w14:textId="6BF1691A" w:rsidR="00754B9A" w:rsidRPr="001B1C3B" w:rsidRDefault="00754B9A" w:rsidP="00754B9A">
            <w:pPr>
              <w:ind w:right="62"/>
              <w:jc w:val="right"/>
              <w:rPr>
                <w:bCs/>
                <w:sz w:val="18"/>
                <w:szCs w:val="18"/>
                <w:lang w:val="tr-TR"/>
              </w:rPr>
            </w:pPr>
            <w:r w:rsidRPr="001B1C3B">
              <w:rPr>
                <w:sz w:val="18"/>
                <w:szCs w:val="18"/>
                <w:lang w:val="tr-TR"/>
              </w:rPr>
              <w:t>2,957,201</w:t>
            </w:r>
          </w:p>
        </w:tc>
        <w:tc>
          <w:tcPr>
            <w:tcW w:w="783" w:type="pct"/>
            <w:shd w:val="clear" w:color="auto" w:fill="FFFFFF"/>
            <w:noWrap/>
            <w:tcMar>
              <w:top w:w="15" w:type="dxa"/>
              <w:left w:w="15" w:type="dxa"/>
              <w:bottom w:w="0" w:type="dxa"/>
              <w:right w:w="15" w:type="dxa"/>
            </w:tcMar>
            <w:vAlign w:val="center"/>
          </w:tcPr>
          <w:p w14:paraId="1977427F" w14:textId="56EF3224" w:rsidR="00754B9A" w:rsidRPr="001B1C3B" w:rsidRDefault="00754B9A" w:rsidP="00754B9A">
            <w:pPr>
              <w:ind w:right="62"/>
              <w:jc w:val="right"/>
              <w:rPr>
                <w:bCs/>
                <w:sz w:val="18"/>
                <w:szCs w:val="18"/>
                <w:lang w:val="tr-TR"/>
              </w:rPr>
            </w:pPr>
            <w:r w:rsidRPr="001B1C3B">
              <w:rPr>
                <w:sz w:val="18"/>
                <w:szCs w:val="18"/>
                <w:lang w:val="tr-TR"/>
              </w:rPr>
              <w:t>3,154,620</w:t>
            </w:r>
          </w:p>
        </w:tc>
        <w:tc>
          <w:tcPr>
            <w:tcW w:w="783" w:type="pct"/>
            <w:shd w:val="clear" w:color="auto" w:fill="FFFFFF"/>
            <w:vAlign w:val="center"/>
          </w:tcPr>
          <w:p w14:paraId="0F3EC8EE" w14:textId="1EEC243B" w:rsidR="00754B9A" w:rsidRPr="001B1C3B" w:rsidRDefault="00754B9A" w:rsidP="00754B9A">
            <w:pPr>
              <w:ind w:right="62"/>
              <w:jc w:val="right"/>
              <w:rPr>
                <w:bCs/>
                <w:sz w:val="18"/>
                <w:szCs w:val="18"/>
                <w:lang w:val="tr-TR"/>
              </w:rPr>
            </w:pPr>
            <w:r w:rsidRPr="001B1C3B">
              <w:rPr>
                <w:sz w:val="18"/>
                <w:szCs w:val="18"/>
                <w:lang w:val="tr-TR"/>
              </w:rPr>
              <w:t xml:space="preserve">          828,757 </w:t>
            </w:r>
          </w:p>
        </w:tc>
        <w:tc>
          <w:tcPr>
            <w:tcW w:w="783" w:type="pct"/>
            <w:shd w:val="clear" w:color="auto" w:fill="FFFFFF"/>
            <w:vAlign w:val="center"/>
          </w:tcPr>
          <w:p w14:paraId="76AF005F" w14:textId="6436A1C1" w:rsidR="00754B9A" w:rsidRPr="001B1C3B" w:rsidRDefault="00754B9A" w:rsidP="00754B9A">
            <w:pPr>
              <w:ind w:right="62"/>
              <w:jc w:val="right"/>
              <w:rPr>
                <w:bCs/>
                <w:sz w:val="18"/>
                <w:szCs w:val="18"/>
                <w:lang w:val="tr-TR"/>
              </w:rPr>
            </w:pPr>
            <w:r w:rsidRPr="001B1C3B">
              <w:rPr>
                <w:sz w:val="18"/>
                <w:szCs w:val="18"/>
                <w:lang w:val="tr-TR"/>
              </w:rPr>
              <w:t xml:space="preserve">           2,611,859 </w:t>
            </w:r>
          </w:p>
        </w:tc>
      </w:tr>
      <w:tr w:rsidR="00754B9A" w:rsidRPr="001B1C3B" w14:paraId="1C34CD2C" w14:textId="77777777" w:rsidTr="00754B9A">
        <w:trPr>
          <w:trHeight w:hRule="exact" w:val="284"/>
        </w:trPr>
        <w:tc>
          <w:tcPr>
            <w:tcW w:w="1868" w:type="pct"/>
            <w:shd w:val="clear" w:color="auto" w:fill="FFFFFF"/>
            <w:tcMar>
              <w:top w:w="15" w:type="dxa"/>
              <w:left w:w="15" w:type="dxa"/>
              <w:bottom w:w="0" w:type="dxa"/>
              <w:right w:w="15" w:type="dxa"/>
            </w:tcMar>
            <w:vAlign w:val="center"/>
          </w:tcPr>
          <w:p w14:paraId="5EC62FF2" w14:textId="1537C8ED" w:rsidR="00754B9A" w:rsidRPr="001B1C3B" w:rsidRDefault="00754B9A" w:rsidP="00754B9A">
            <w:pPr>
              <w:pStyle w:val="EndnoteText"/>
              <w:ind w:left="180" w:right="-2"/>
              <w:rPr>
                <w:sz w:val="18"/>
              </w:rPr>
            </w:pPr>
            <w:r w:rsidRPr="001B1C3B">
              <w:rPr>
                <w:sz w:val="18"/>
              </w:rPr>
              <w:t>Yurt Dışı Merkez ve Şubelere</w:t>
            </w:r>
          </w:p>
        </w:tc>
        <w:tc>
          <w:tcPr>
            <w:tcW w:w="783" w:type="pct"/>
            <w:shd w:val="clear" w:color="auto" w:fill="FFFFFF"/>
            <w:tcMar>
              <w:top w:w="15" w:type="dxa"/>
              <w:left w:w="15" w:type="dxa"/>
              <w:bottom w:w="0" w:type="dxa"/>
              <w:right w:w="15" w:type="dxa"/>
            </w:tcMar>
            <w:vAlign w:val="center"/>
          </w:tcPr>
          <w:p w14:paraId="742A4E32" w14:textId="5764066D" w:rsidR="00754B9A" w:rsidRPr="001B1C3B" w:rsidRDefault="00754B9A" w:rsidP="00754B9A">
            <w:pPr>
              <w:ind w:right="62"/>
              <w:jc w:val="right"/>
              <w:rPr>
                <w:bCs/>
                <w:sz w:val="18"/>
                <w:szCs w:val="18"/>
                <w:lang w:val="tr-TR"/>
              </w:rPr>
            </w:pPr>
            <w:r w:rsidRPr="001B1C3B">
              <w:rPr>
                <w:sz w:val="18"/>
                <w:szCs w:val="18"/>
                <w:lang w:val="tr-TR"/>
              </w:rPr>
              <w:t>-</w:t>
            </w:r>
          </w:p>
        </w:tc>
        <w:tc>
          <w:tcPr>
            <w:tcW w:w="783" w:type="pct"/>
            <w:shd w:val="clear" w:color="auto" w:fill="FFFFFF"/>
            <w:noWrap/>
            <w:tcMar>
              <w:top w:w="15" w:type="dxa"/>
              <w:left w:w="15" w:type="dxa"/>
              <w:bottom w:w="0" w:type="dxa"/>
              <w:right w:w="15" w:type="dxa"/>
            </w:tcMar>
            <w:vAlign w:val="center"/>
          </w:tcPr>
          <w:p w14:paraId="1606DAF7" w14:textId="23729898" w:rsidR="00754B9A" w:rsidRPr="001B1C3B" w:rsidRDefault="00754B9A" w:rsidP="00754B9A">
            <w:pPr>
              <w:ind w:right="62"/>
              <w:jc w:val="right"/>
              <w:rPr>
                <w:bCs/>
                <w:sz w:val="18"/>
                <w:szCs w:val="18"/>
                <w:lang w:val="tr-TR"/>
              </w:rPr>
            </w:pPr>
            <w:r w:rsidRPr="001B1C3B">
              <w:rPr>
                <w:sz w:val="18"/>
                <w:szCs w:val="18"/>
                <w:lang w:val="tr-TR"/>
              </w:rPr>
              <w:t>-</w:t>
            </w:r>
          </w:p>
        </w:tc>
        <w:tc>
          <w:tcPr>
            <w:tcW w:w="783" w:type="pct"/>
            <w:shd w:val="clear" w:color="auto" w:fill="FFFFFF"/>
            <w:vAlign w:val="center"/>
          </w:tcPr>
          <w:p w14:paraId="200AE084" w14:textId="1EE85D68" w:rsidR="00754B9A" w:rsidRPr="001B1C3B" w:rsidRDefault="00754B9A" w:rsidP="00754B9A">
            <w:pPr>
              <w:ind w:right="62"/>
              <w:jc w:val="right"/>
              <w:rPr>
                <w:bCs/>
                <w:sz w:val="18"/>
                <w:szCs w:val="18"/>
                <w:lang w:val="tr-TR"/>
              </w:rPr>
            </w:pPr>
            <w:r w:rsidRPr="001B1C3B">
              <w:rPr>
                <w:sz w:val="18"/>
                <w:szCs w:val="18"/>
                <w:lang w:val="tr-TR"/>
              </w:rPr>
              <w:t xml:space="preserve">                     -   </w:t>
            </w:r>
          </w:p>
        </w:tc>
        <w:tc>
          <w:tcPr>
            <w:tcW w:w="783" w:type="pct"/>
            <w:shd w:val="clear" w:color="auto" w:fill="FFFFFF"/>
            <w:vAlign w:val="center"/>
          </w:tcPr>
          <w:p w14:paraId="5C53F6ED" w14:textId="53540EA9" w:rsidR="00754B9A" w:rsidRPr="001B1C3B" w:rsidRDefault="00754B9A" w:rsidP="00754B9A">
            <w:pPr>
              <w:ind w:right="62"/>
              <w:jc w:val="right"/>
              <w:rPr>
                <w:bCs/>
                <w:sz w:val="18"/>
                <w:szCs w:val="18"/>
                <w:lang w:val="tr-TR"/>
              </w:rPr>
            </w:pPr>
            <w:r w:rsidRPr="001B1C3B">
              <w:rPr>
                <w:sz w:val="18"/>
                <w:szCs w:val="18"/>
                <w:lang w:val="tr-TR"/>
              </w:rPr>
              <w:t xml:space="preserve">                         -   </w:t>
            </w:r>
          </w:p>
        </w:tc>
      </w:tr>
      <w:tr w:rsidR="00754B9A" w:rsidRPr="001B1C3B" w14:paraId="3E010635" w14:textId="77777777" w:rsidTr="00754B9A">
        <w:trPr>
          <w:trHeight w:hRule="exact" w:val="284"/>
        </w:trPr>
        <w:tc>
          <w:tcPr>
            <w:tcW w:w="1868" w:type="pct"/>
            <w:shd w:val="clear" w:color="auto" w:fill="FFFFFF"/>
            <w:tcMar>
              <w:top w:w="15" w:type="dxa"/>
              <w:left w:w="15" w:type="dxa"/>
              <w:bottom w:w="0" w:type="dxa"/>
              <w:right w:w="15" w:type="dxa"/>
            </w:tcMar>
            <w:vAlign w:val="center"/>
          </w:tcPr>
          <w:p w14:paraId="30AFDA1E" w14:textId="34EE48EF" w:rsidR="00754B9A" w:rsidRPr="001B1C3B" w:rsidRDefault="00754B9A" w:rsidP="00754B9A">
            <w:pPr>
              <w:pStyle w:val="EndnoteText"/>
              <w:ind w:left="57"/>
              <w:rPr>
                <w:b/>
                <w:sz w:val="18"/>
              </w:rPr>
            </w:pPr>
            <w:r w:rsidRPr="001B1C3B">
              <w:rPr>
                <w:b/>
                <w:sz w:val="18"/>
              </w:rPr>
              <w:t>Diğer Kuruluşlara</w:t>
            </w:r>
          </w:p>
        </w:tc>
        <w:tc>
          <w:tcPr>
            <w:tcW w:w="783" w:type="pct"/>
            <w:shd w:val="clear" w:color="auto" w:fill="FFFFFF"/>
            <w:tcMar>
              <w:top w:w="15" w:type="dxa"/>
              <w:left w:w="15" w:type="dxa"/>
              <w:bottom w:w="0" w:type="dxa"/>
              <w:right w:w="15" w:type="dxa"/>
            </w:tcMar>
            <w:vAlign w:val="center"/>
          </w:tcPr>
          <w:p w14:paraId="654F6F29" w14:textId="313DE12B" w:rsidR="00754B9A" w:rsidRPr="001B1C3B" w:rsidRDefault="00754B9A" w:rsidP="00754B9A">
            <w:pPr>
              <w:ind w:right="62"/>
              <w:jc w:val="right"/>
              <w:rPr>
                <w:b/>
                <w:bCs/>
                <w:sz w:val="18"/>
                <w:szCs w:val="18"/>
                <w:lang w:val="tr-TR"/>
              </w:rPr>
            </w:pPr>
            <w:r w:rsidRPr="001B1C3B">
              <w:rPr>
                <w:b/>
                <w:bCs/>
                <w:sz w:val="18"/>
                <w:szCs w:val="18"/>
                <w:lang w:val="tr-TR"/>
              </w:rPr>
              <w:t>-</w:t>
            </w:r>
          </w:p>
        </w:tc>
        <w:tc>
          <w:tcPr>
            <w:tcW w:w="783" w:type="pct"/>
            <w:shd w:val="clear" w:color="auto" w:fill="FFFFFF"/>
            <w:noWrap/>
            <w:tcMar>
              <w:top w:w="15" w:type="dxa"/>
              <w:left w:w="15" w:type="dxa"/>
              <w:bottom w:w="0" w:type="dxa"/>
              <w:right w:w="15" w:type="dxa"/>
            </w:tcMar>
            <w:vAlign w:val="center"/>
          </w:tcPr>
          <w:p w14:paraId="336875ED" w14:textId="2E811A1A" w:rsidR="00754B9A" w:rsidRPr="001B1C3B" w:rsidRDefault="00754B9A" w:rsidP="00754B9A">
            <w:pPr>
              <w:ind w:right="62"/>
              <w:jc w:val="right"/>
              <w:rPr>
                <w:b/>
                <w:bCs/>
                <w:sz w:val="18"/>
                <w:szCs w:val="18"/>
                <w:lang w:val="tr-TR"/>
              </w:rPr>
            </w:pPr>
            <w:r w:rsidRPr="001B1C3B">
              <w:rPr>
                <w:b/>
                <w:bCs/>
                <w:sz w:val="18"/>
                <w:szCs w:val="18"/>
                <w:lang w:val="tr-TR"/>
              </w:rPr>
              <w:t>5,056,312</w:t>
            </w:r>
          </w:p>
        </w:tc>
        <w:tc>
          <w:tcPr>
            <w:tcW w:w="783" w:type="pct"/>
            <w:shd w:val="clear" w:color="auto" w:fill="FFFFFF"/>
            <w:vAlign w:val="center"/>
          </w:tcPr>
          <w:p w14:paraId="4980CC81" w14:textId="5AC345DB" w:rsidR="00754B9A" w:rsidRPr="001B1C3B" w:rsidRDefault="00754B9A" w:rsidP="00754B9A">
            <w:pPr>
              <w:ind w:right="62"/>
              <w:jc w:val="right"/>
              <w:rPr>
                <w:b/>
                <w:bCs/>
                <w:sz w:val="18"/>
                <w:szCs w:val="18"/>
                <w:lang w:val="tr-TR"/>
              </w:rPr>
            </w:pPr>
            <w:r w:rsidRPr="001B1C3B">
              <w:rPr>
                <w:b/>
                <w:sz w:val="18"/>
                <w:szCs w:val="18"/>
                <w:lang w:val="tr-TR"/>
              </w:rPr>
              <w:t xml:space="preserve">                     -   </w:t>
            </w:r>
          </w:p>
        </w:tc>
        <w:tc>
          <w:tcPr>
            <w:tcW w:w="783" w:type="pct"/>
            <w:shd w:val="clear" w:color="auto" w:fill="FFFFFF"/>
            <w:vAlign w:val="center"/>
          </w:tcPr>
          <w:p w14:paraId="6D324EAC" w14:textId="105BC1F2" w:rsidR="00754B9A" w:rsidRPr="001B1C3B" w:rsidRDefault="00754B9A" w:rsidP="00754B9A">
            <w:pPr>
              <w:ind w:right="62"/>
              <w:jc w:val="right"/>
              <w:rPr>
                <w:b/>
                <w:bCs/>
                <w:sz w:val="18"/>
                <w:szCs w:val="18"/>
                <w:lang w:val="tr-TR"/>
              </w:rPr>
            </w:pPr>
            <w:r w:rsidRPr="001B1C3B">
              <w:rPr>
                <w:b/>
                <w:sz w:val="18"/>
                <w:szCs w:val="18"/>
                <w:lang w:val="tr-TR"/>
              </w:rPr>
              <w:t xml:space="preserve">           5,119,595 </w:t>
            </w:r>
          </w:p>
        </w:tc>
      </w:tr>
      <w:tr w:rsidR="00754B9A" w:rsidRPr="001B1C3B" w14:paraId="430953E5" w14:textId="77777777" w:rsidTr="00754B9A">
        <w:trPr>
          <w:trHeight w:hRule="exact" w:val="284"/>
        </w:trPr>
        <w:tc>
          <w:tcPr>
            <w:tcW w:w="1868" w:type="pct"/>
            <w:shd w:val="clear" w:color="auto" w:fill="FFFFFF"/>
            <w:tcMar>
              <w:top w:w="15" w:type="dxa"/>
              <w:left w:w="15" w:type="dxa"/>
              <w:bottom w:w="0" w:type="dxa"/>
              <w:right w:w="15" w:type="dxa"/>
            </w:tcMar>
            <w:vAlign w:val="center"/>
          </w:tcPr>
          <w:p w14:paraId="4858047B" w14:textId="77777777" w:rsidR="00754B9A" w:rsidRPr="001B1C3B" w:rsidRDefault="00754B9A" w:rsidP="00754B9A">
            <w:pPr>
              <w:ind w:left="57"/>
              <w:rPr>
                <w:rFonts w:eastAsia="Arial Unicode MS"/>
                <w:sz w:val="18"/>
                <w:szCs w:val="18"/>
                <w:lang w:val="tr-TR"/>
              </w:rPr>
            </w:pPr>
            <w:r w:rsidRPr="001B1C3B">
              <w:rPr>
                <w:rFonts w:eastAsia="Arial Unicode MS"/>
                <w:b/>
                <w:sz w:val="18"/>
                <w:szCs w:val="18"/>
                <w:lang w:val="tr-TR"/>
              </w:rPr>
              <w:t>Toplam</w:t>
            </w:r>
          </w:p>
        </w:tc>
        <w:tc>
          <w:tcPr>
            <w:tcW w:w="783" w:type="pct"/>
            <w:shd w:val="clear" w:color="auto" w:fill="FFFFFF"/>
            <w:noWrap/>
            <w:tcMar>
              <w:top w:w="15" w:type="dxa"/>
              <w:left w:w="15" w:type="dxa"/>
              <w:bottom w:w="0" w:type="dxa"/>
              <w:right w:w="15" w:type="dxa"/>
            </w:tcMar>
            <w:vAlign w:val="center"/>
          </w:tcPr>
          <w:p w14:paraId="73B0CBBB" w14:textId="02F3293D" w:rsidR="00754B9A" w:rsidRPr="001B1C3B" w:rsidRDefault="00754B9A" w:rsidP="00754B9A">
            <w:pPr>
              <w:ind w:right="62"/>
              <w:jc w:val="right"/>
              <w:rPr>
                <w:b/>
                <w:bCs/>
                <w:sz w:val="18"/>
                <w:szCs w:val="18"/>
                <w:lang w:val="tr-TR"/>
              </w:rPr>
            </w:pPr>
            <w:r w:rsidRPr="001B1C3B">
              <w:rPr>
                <w:b/>
                <w:bCs/>
                <w:sz w:val="18"/>
                <w:szCs w:val="18"/>
                <w:lang w:val="tr-TR"/>
              </w:rPr>
              <w:t>4,895,572</w:t>
            </w:r>
          </w:p>
        </w:tc>
        <w:tc>
          <w:tcPr>
            <w:tcW w:w="783" w:type="pct"/>
            <w:shd w:val="clear" w:color="auto" w:fill="FFFFFF"/>
            <w:noWrap/>
            <w:tcMar>
              <w:top w:w="15" w:type="dxa"/>
              <w:left w:w="15" w:type="dxa"/>
              <w:bottom w:w="0" w:type="dxa"/>
              <w:right w:w="15" w:type="dxa"/>
            </w:tcMar>
            <w:vAlign w:val="center"/>
          </w:tcPr>
          <w:p w14:paraId="6084B819" w14:textId="5C7538D1" w:rsidR="00754B9A" w:rsidRPr="001B1C3B" w:rsidRDefault="00754B9A" w:rsidP="00754B9A">
            <w:pPr>
              <w:ind w:right="62"/>
              <w:jc w:val="right"/>
              <w:rPr>
                <w:b/>
                <w:bCs/>
                <w:sz w:val="18"/>
                <w:szCs w:val="18"/>
                <w:lang w:val="tr-TR"/>
              </w:rPr>
            </w:pPr>
            <w:r w:rsidRPr="001B1C3B">
              <w:rPr>
                <w:b/>
                <w:bCs/>
                <w:sz w:val="18"/>
                <w:szCs w:val="18"/>
                <w:lang w:val="tr-TR"/>
              </w:rPr>
              <w:t>8,866,797</w:t>
            </w:r>
          </w:p>
        </w:tc>
        <w:tc>
          <w:tcPr>
            <w:tcW w:w="783" w:type="pct"/>
            <w:shd w:val="clear" w:color="auto" w:fill="FFFFFF"/>
            <w:vAlign w:val="center"/>
          </w:tcPr>
          <w:p w14:paraId="5E9777F6" w14:textId="2B2C1D28" w:rsidR="00754B9A" w:rsidRPr="001B1C3B" w:rsidRDefault="00754B9A" w:rsidP="00754B9A">
            <w:pPr>
              <w:ind w:right="62"/>
              <w:jc w:val="right"/>
              <w:rPr>
                <w:b/>
                <w:bCs/>
                <w:sz w:val="18"/>
                <w:szCs w:val="18"/>
                <w:lang w:val="tr-TR"/>
              </w:rPr>
            </w:pPr>
            <w:r w:rsidRPr="001B1C3B">
              <w:rPr>
                <w:b/>
                <w:bCs/>
                <w:sz w:val="18"/>
                <w:szCs w:val="18"/>
                <w:lang w:val="tr-TR"/>
              </w:rPr>
              <w:t xml:space="preserve">       2,323,646 </w:t>
            </w:r>
          </w:p>
        </w:tc>
        <w:tc>
          <w:tcPr>
            <w:tcW w:w="783" w:type="pct"/>
            <w:shd w:val="clear" w:color="auto" w:fill="FFFFFF"/>
            <w:vAlign w:val="center"/>
          </w:tcPr>
          <w:p w14:paraId="73E2133F" w14:textId="566762DE" w:rsidR="00754B9A" w:rsidRPr="001B1C3B" w:rsidRDefault="00754B9A" w:rsidP="00754B9A">
            <w:pPr>
              <w:ind w:right="62"/>
              <w:jc w:val="right"/>
              <w:rPr>
                <w:b/>
                <w:bCs/>
                <w:sz w:val="18"/>
                <w:szCs w:val="18"/>
                <w:lang w:val="tr-TR"/>
              </w:rPr>
            </w:pPr>
            <w:r w:rsidRPr="001B1C3B">
              <w:rPr>
                <w:b/>
                <w:bCs/>
                <w:sz w:val="18"/>
                <w:szCs w:val="18"/>
                <w:lang w:val="tr-TR"/>
              </w:rPr>
              <w:t xml:space="preserve">           8,182,111 </w:t>
            </w:r>
          </w:p>
        </w:tc>
      </w:tr>
    </w:tbl>
    <w:p w14:paraId="57E44358" w14:textId="2DACDC72" w:rsidR="002B4B3E" w:rsidRPr="001B1C3B" w:rsidRDefault="00A13C8C" w:rsidP="002720B3">
      <w:pPr>
        <w:tabs>
          <w:tab w:val="left" w:pos="284"/>
        </w:tabs>
        <w:spacing w:after="240" w:line="220" w:lineRule="exact"/>
        <w:jc w:val="both"/>
        <w:rPr>
          <w:bCs/>
          <w:iCs/>
          <w:sz w:val="18"/>
          <w:szCs w:val="18"/>
          <w:lang w:val="tr-TR"/>
        </w:rPr>
      </w:pPr>
      <w:r w:rsidRPr="001B1C3B">
        <w:rPr>
          <w:bCs/>
          <w:iCs/>
          <w:sz w:val="18"/>
          <w:szCs w:val="18"/>
          <w:lang w:val="tr-TR"/>
        </w:rPr>
        <w:t xml:space="preserve"> </w:t>
      </w:r>
      <w:r w:rsidR="005A4630" w:rsidRPr="001B1C3B">
        <w:rPr>
          <w:bCs/>
          <w:iCs/>
          <w:sz w:val="18"/>
          <w:szCs w:val="18"/>
          <w:lang w:val="tr-TR"/>
        </w:rPr>
        <w:t>(*)</w:t>
      </w:r>
      <w:r w:rsidR="005A4630" w:rsidRPr="001B1C3B">
        <w:rPr>
          <w:bCs/>
          <w:iCs/>
          <w:sz w:val="18"/>
          <w:szCs w:val="18"/>
          <w:lang w:val="tr-TR"/>
        </w:rPr>
        <w:tab/>
        <w:t>Kullanılan</w:t>
      </w:r>
      <w:r w:rsidRPr="001B1C3B">
        <w:rPr>
          <w:bCs/>
          <w:iCs/>
          <w:sz w:val="18"/>
          <w:szCs w:val="18"/>
          <w:lang w:val="tr-TR"/>
        </w:rPr>
        <w:t xml:space="preserve"> </w:t>
      </w:r>
      <w:r w:rsidR="005A4630" w:rsidRPr="001B1C3B">
        <w:rPr>
          <w:bCs/>
          <w:iCs/>
          <w:sz w:val="18"/>
          <w:szCs w:val="18"/>
          <w:lang w:val="tr-TR"/>
        </w:rPr>
        <w:t>kredilere</w:t>
      </w:r>
      <w:r w:rsidRPr="001B1C3B">
        <w:rPr>
          <w:bCs/>
          <w:iCs/>
          <w:sz w:val="18"/>
          <w:szCs w:val="18"/>
          <w:lang w:val="tr-TR"/>
        </w:rPr>
        <w:t xml:space="preserve"> </w:t>
      </w:r>
      <w:r w:rsidR="005A4630" w:rsidRPr="001B1C3B">
        <w:rPr>
          <w:bCs/>
          <w:iCs/>
          <w:sz w:val="18"/>
          <w:szCs w:val="18"/>
          <w:lang w:val="tr-TR"/>
        </w:rPr>
        <w:t>ilişkin</w:t>
      </w:r>
      <w:r w:rsidRPr="001B1C3B">
        <w:rPr>
          <w:bCs/>
          <w:iCs/>
          <w:sz w:val="18"/>
          <w:szCs w:val="18"/>
          <w:lang w:val="tr-TR"/>
        </w:rPr>
        <w:t xml:space="preserve"> </w:t>
      </w:r>
      <w:r w:rsidR="005A4630" w:rsidRPr="001B1C3B">
        <w:rPr>
          <w:bCs/>
          <w:iCs/>
          <w:sz w:val="18"/>
          <w:szCs w:val="18"/>
          <w:lang w:val="tr-TR"/>
        </w:rPr>
        <w:t>ücret</w:t>
      </w:r>
      <w:r w:rsidRPr="001B1C3B">
        <w:rPr>
          <w:bCs/>
          <w:iCs/>
          <w:sz w:val="18"/>
          <w:szCs w:val="18"/>
          <w:lang w:val="tr-TR"/>
        </w:rPr>
        <w:t xml:space="preserve"> </w:t>
      </w:r>
      <w:r w:rsidR="005A4630" w:rsidRPr="001B1C3B">
        <w:rPr>
          <w:bCs/>
          <w:iCs/>
          <w:sz w:val="18"/>
          <w:szCs w:val="18"/>
          <w:lang w:val="tr-TR"/>
        </w:rPr>
        <w:t>ve</w:t>
      </w:r>
      <w:r w:rsidRPr="001B1C3B">
        <w:rPr>
          <w:bCs/>
          <w:iCs/>
          <w:sz w:val="18"/>
          <w:szCs w:val="18"/>
          <w:lang w:val="tr-TR"/>
        </w:rPr>
        <w:t xml:space="preserve"> </w:t>
      </w:r>
      <w:r w:rsidR="005A4630" w:rsidRPr="001B1C3B">
        <w:rPr>
          <w:bCs/>
          <w:iCs/>
          <w:sz w:val="18"/>
          <w:szCs w:val="18"/>
          <w:lang w:val="tr-TR"/>
        </w:rPr>
        <w:t>komisyon</w:t>
      </w:r>
      <w:r w:rsidRPr="001B1C3B">
        <w:rPr>
          <w:bCs/>
          <w:iCs/>
          <w:sz w:val="18"/>
          <w:szCs w:val="18"/>
          <w:lang w:val="tr-TR"/>
        </w:rPr>
        <w:t xml:space="preserve"> </w:t>
      </w:r>
      <w:r w:rsidR="005A4630" w:rsidRPr="001B1C3B">
        <w:rPr>
          <w:bCs/>
          <w:iCs/>
          <w:sz w:val="18"/>
          <w:szCs w:val="18"/>
          <w:lang w:val="tr-TR"/>
        </w:rPr>
        <w:t>giderlerini</w:t>
      </w:r>
      <w:r w:rsidRPr="001B1C3B">
        <w:rPr>
          <w:bCs/>
          <w:iCs/>
          <w:sz w:val="18"/>
          <w:szCs w:val="18"/>
          <w:lang w:val="tr-TR"/>
        </w:rPr>
        <w:t xml:space="preserve"> </w:t>
      </w:r>
      <w:r w:rsidR="005A4630" w:rsidRPr="001B1C3B">
        <w:rPr>
          <w:bCs/>
          <w:iCs/>
          <w:sz w:val="18"/>
          <w:szCs w:val="18"/>
          <w:lang w:val="tr-TR"/>
        </w:rPr>
        <w:t>de</w:t>
      </w:r>
      <w:r w:rsidRPr="001B1C3B">
        <w:rPr>
          <w:bCs/>
          <w:iCs/>
          <w:sz w:val="18"/>
          <w:szCs w:val="18"/>
          <w:lang w:val="tr-TR"/>
        </w:rPr>
        <w:t xml:space="preserve"> </w:t>
      </w:r>
      <w:r w:rsidR="005A4630" w:rsidRPr="001B1C3B">
        <w:rPr>
          <w:bCs/>
          <w:iCs/>
          <w:sz w:val="18"/>
          <w:szCs w:val="18"/>
          <w:lang w:val="tr-TR"/>
        </w:rPr>
        <w:t>içermektedir.</w:t>
      </w:r>
    </w:p>
    <w:p w14:paraId="0473558F" w14:textId="0C601528" w:rsidR="00210E54" w:rsidRPr="001B1C3B" w:rsidRDefault="00210E54" w:rsidP="003A473F">
      <w:pPr>
        <w:pStyle w:val="Head2"/>
        <w:spacing w:before="120" w:after="240" w:line="240" w:lineRule="atLeast"/>
        <w:ind w:hanging="851"/>
        <w:jc w:val="both"/>
        <w:rPr>
          <w:i/>
        </w:rPr>
      </w:pPr>
      <w:r w:rsidRPr="001B1C3B">
        <w:rPr>
          <w:i/>
        </w:rPr>
        <w:t>5.</w:t>
      </w:r>
      <w:r w:rsidR="006A34ED" w:rsidRPr="001B1C3B">
        <w:rPr>
          <w:i/>
        </w:rPr>
        <w:t>4</w:t>
      </w:r>
      <w:r w:rsidRPr="001B1C3B">
        <w:rPr>
          <w:i/>
        </w:rPr>
        <w:t>.2.2</w:t>
      </w:r>
      <w:r w:rsidRPr="001B1C3B">
        <w:rPr>
          <w:i/>
        </w:rPr>
        <w:tab/>
        <w:t>İştirak</w:t>
      </w:r>
      <w:r w:rsidR="00A13C8C" w:rsidRPr="001B1C3B">
        <w:rPr>
          <w:i/>
        </w:rPr>
        <w:t xml:space="preserve"> </w:t>
      </w:r>
      <w:r w:rsidRPr="001B1C3B">
        <w:rPr>
          <w:i/>
        </w:rPr>
        <w:t>ve</w:t>
      </w:r>
      <w:r w:rsidR="00A13C8C" w:rsidRPr="001B1C3B">
        <w:rPr>
          <w:i/>
        </w:rPr>
        <w:t xml:space="preserve"> </w:t>
      </w:r>
      <w:r w:rsidRPr="001B1C3B">
        <w:rPr>
          <w:i/>
        </w:rPr>
        <w:t>bağlı</w:t>
      </w:r>
      <w:r w:rsidR="00A13C8C" w:rsidRPr="001B1C3B">
        <w:rPr>
          <w:i/>
        </w:rPr>
        <w:t xml:space="preserve"> </w:t>
      </w:r>
      <w:r w:rsidRPr="001B1C3B">
        <w:rPr>
          <w:i/>
        </w:rPr>
        <w:t>ortaklıklara</w:t>
      </w:r>
      <w:r w:rsidR="00A13C8C" w:rsidRPr="001B1C3B">
        <w:rPr>
          <w:i/>
        </w:rPr>
        <w:t xml:space="preserve"> </w:t>
      </w:r>
      <w:r w:rsidRPr="001B1C3B">
        <w:rPr>
          <w:i/>
        </w:rPr>
        <w:t>verilen</w:t>
      </w:r>
      <w:r w:rsidR="00A13C8C" w:rsidRPr="001B1C3B">
        <w:rPr>
          <w:i/>
        </w:rPr>
        <w:t xml:space="preserve"> </w:t>
      </w:r>
      <w:r w:rsidRPr="001B1C3B">
        <w:rPr>
          <w:i/>
        </w:rPr>
        <w:t>faiz</w:t>
      </w:r>
      <w:r w:rsidR="00A13C8C" w:rsidRPr="001B1C3B">
        <w:rPr>
          <w:i/>
        </w:rPr>
        <w:t xml:space="preserve"> </w:t>
      </w:r>
      <w:r w:rsidRPr="001B1C3B">
        <w:rPr>
          <w:i/>
        </w:rPr>
        <w:t>giderlerine</w:t>
      </w:r>
      <w:r w:rsidR="00A13C8C" w:rsidRPr="001B1C3B">
        <w:rPr>
          <w:i/>
        </w:rPr>
        <w:t xml:space="preserve"> </w:t>
      </w:r>
      <w:r w:rsidRPr="001B1C3B">
        <w:rPr>
          <w:i/>
        </w:rPr>
        <w:t>ilişkin</w:t>
      </w:r>
      <w:r w:rsidR="00A13C8C" w:rsidRPr="001B1C3B">
        <w:rPr>
          <w:i/>
        </w:rPr>
        <w:t xml:space="preserve"> </w:t>
      </w:r>
      <w:r w:rsidRPr="001B1C3B">
        <w:rPr>
          <w:i/>
        </w:rPr>
        <w:t>bilgiler</w:t>
      </w:r>
    </w:p>
    <w:tbl>
      <w:tblPr>
        <w:tblpPr w:leftFromText="141" w:rightFromText="141" w:vertAnchor="text" w:horzAnchor="margin" w:tblpY="59"/>
        <w:tblW w:w="5000" w:type="pct"/>
        <w:tblBorders>
          <w:top w:val="single" w:sz="4" w:space="0" w:color="auto"/>
          <w:left w:val="single" w:sz="4" w:space="0" w:color="auto"/>
          <w:bottom w:val="single" w:sz="4" w:space="0" w:color="auto"/>
          <w:right w:val="single" w:sz="4" w:space="0" w:color="auto"/>
          <w:insideH w:val="dotted" w:sz="4" w:space="0" w:color="auto"/>
          <w:insideV w:val="dotted" w:sz="4" w:space="0" w:color="auto"/>
        </w:tblBorders>
        <w:tblCellMar>
          <w:left w:w="0" w:type="dxa"/>
          <w:right w:w="0" w:type="dxa"/>
        </w:tblCellMar>
        <w:tblLook w:val="0000" w:firstRow="0" w:lastRow="0" w:firstColumn="0" w:lastColumn="0" w:noHBand="0" w:noVBand="0"/>
      </w:tblPr>
      <w:tblGrid>
        <w:gridCol w:w="4842"/>
        <w:gridCol w:w="2010"/>
        <w:gridCol w:w="2209"/>
      </w:tblGrid>
      <w:tr w:rsidR="003A473F" w:rsidRPr="001B1C3B" w14:paraId="45C3FF3D" w14:textId="77777777" w:rsidTr="003A473F">
        <w:trPr>
          <w:trHeight w:val="238"/>
        </w:trPr>
        <w:tc>
          <w:tcPr>
            <w:tcW w:w="2672" w:type="pct"/>
            <w:noWrap/>
            <w:tcMar>
              <w:top w:w="15" w:type="dxa"/>
              <w:left w:w="15" w:type="dxa"/>
              <w:bottom w:w="0" w:type="dxa"/>
              <w:right w:w="15" w:type="dxa"/>
            </w:tcMar>
            <w:vAlign w:val="center"/>
          </w:tcPr>
          <w:p w14:paraId="0FE1B1D0" w14:textId="77777777" w:rsidR="003A473F" w:rsidRPr="001B1C3B" w:rsidRDefault="003A473F" w:rsidP="003A473F">
            <w:pPr>
              <w:pStyle w:val="EndnoteText"/>
              <w:keepNext/>
              <w:keepLines/>
              <w:rPr>
                <w:rFonts w:eastAsia="Arial Unicode MS"/>
                <w:b/>
                <w:bCs/>
                <w:iCs/>
              </w:rPr>
            </w:pPr>
          </w:p>
        </w:tc>
        <w:tc>
          <w:tcPr>
            <w:tcW w:w="1109" w:type="pct"/>
            <w:noWrap/>
            <w:tcMar>
              <w:top w:w="15" w:type="dxa"/>
              <w:left w:w="15" w:type="dxa"/>
              <w:bottom w:w="0" w:type="dxa"/>
              <w:right w:w="15" w:type="dxa"/>
            </w:tcMar>
            <w:vAlign w:val="center"/>
          </w:tcPr>
          <w:p w14:paraId="606F2A50" w14:textId="0840F065" w:rsidR="003A473F" w:rsidRPr="001B1C3B" w:rsidRDefault="003A473F" w:rsidP="003A473F">
            <w:pPr>
              <w:keepNext/>
              <w:keepLines/>
              <w:jc w:val="center"/>
              <w:rPr>
                <w:rFonts w:eastAsia="Arial Unicode MS"/>
                <w:b/>
                <w:bCs/>
                <w:i/>
                <w:sz w:val="18"/>
                <w:szCs w:val="18"/>
                <w:lang w:val="tr-TR"/>
              </w:rPr>
            </w:pPr>
            <w:r w:rsidRPr="001B1C3B">
              <w:rPr>
                <w:b/>
                <w:bCs/>
                <w:i/>
                <w:sz w:val="18"/>
                <w:szCs w:val="18"/>
                <w:lang w:val="tr-TR"/>
              </w:rPr>
              <w:t>Cari</w:t>
            </w:r>
            <w:r w:rsidR="00A13C8C" w:rsidRPr="001B1C3B">
              <w:rPr>
                <w:b/>
                <w:bCs/>
                <w:i/>
                <w:sz w:val="18"/>
                <w:szCs w:val="18"/>
                <w:lang w:val="tr-TR"/>
              </w:rPr>
              <w:t xml:space="preserve"> </w:t>
            </w:r>
            <w:r w:rsidRPr="001B1C3B">
              <w:rPr>
                <w:b/>
                <w:bCs/>
                <w:i/>
                <w:sz w:val="18"/>
                <w:szCs w:val="18"/>
                <w:lang w:val="tr-TR"/>
              </w:rPr>
              <w:t>Dönem</w:t>
            </w:r>
          </w:p>
        </w:tc>
        <w:tc>
          <w:tcPr>
            <w:tcW w:w="1219" w:type="pct"/>
          </w:tcPr>
          <w:p w14:paraId="23B73048" w14:textId="12CFC968" w:rsidR="003A473F" w:rsidRPr="001B1C3B" w:rsidRDefault="003A473F" w:rsidP="003A473F">
            <w:pPr>
              <w:keepNext/>
              <w:keepLines/>
              <w:jc w:val="center"/>
              <w:rPr>
                <w:b/>
                <w:bCs/>
                <w:i/>
                <w:sz w:val="18"/>
                <w:szCs w:val="18"/>
                <w:lang w:val="tr-TR"/>
              </w:rPr>
            </w:pPr>
            <w:r w:rsidRPr="001B1C3B">
              <w:rPr>
                <w:rFonts w:eastAsia="Arial Unicode MS"/>
                <w:b/>
                <w:i/>
                <w:sz w:val="18"/>
                <w:szCs w:val="18"/>
                <w:lang w:val="tr-TR"/>
              </w:rPr>
              <w:t>Önceki</w:t>
            </w:r>
            <w:r w:rsidR="00A13C8C" w:rsidRPr="001B1C3B">
              <w:rPr>
                <w:rFonts w:eastAsia="Arial Unicode MS"/>
                <w:b/>
                <w:i/>
                <w:sz w:val="18"/>
                <w:szCs w:val="18"/>
                <w:lang w:val="tr-TR"/>
              </w:rPr>
              <w:t xml:space="preserve"> </w:t>
            </w:r>
            <w:r w:rsidRPr="001B1C3B">
              <w:rPr>
                <w:rFonts w:eastAsia="Arial Unicode MS"/>
                <w:b/>
                <w:i/>
                <w:sz w:val="18"/>
                <w:szCs w:val="18"/>
                <w:lang w:val="tr-TR"/>
              </w:rPr>
              <w:t>Dönem</w:t>
            </w:r>
          </w:p>
        </w:tc>
      </w:tr>
      <w:tr w:rsidR="003A473F" w:rsidRPr="001B1C3B" w14:paraId="34CB31BF" w14:textId="77777777" w:rsidTr="003A473F">
        <w:trPr>
          <w:trHeight w:val="213"/>
        </w:trPr>
        <w:tc>
          <w:tcPr>
            <w:tcW w:w="2672" w:type="pct"/>
            <w:noWrap/>
            <w:tcMar>
              <w:top w:w="15" w:type="dxa"/>
              <w:left w:w="15" w:type="dxa"/>
              <w:bottom w:w="0" w:type="dxa"/>
              <w:right w:w="15" w:type="dxa"/>
            </w:tcMar>
            <w:vAlign w:val="center"/>
          </w:tcPr>
          <w:p w14:paraId="0B23B323" w14:textId="33F63F65" w:rsidR="003A473F" w:rsidRPr="001B1C3B" w:rsidRDefault="003A473F" w:rsidP="003A473F">
            <w:pPr>
              <w:keepNext/>
              <w:keepLines/>
              <w:ind w:left="57"/>
              <w:rPr>
                <w:rFonts w:eastAsia="Arial Unicode MS"/>
                <w:sz w:val="18"/>
                <w:szCs w:val="16"/>
                <w:lang w:val="tr-TR"/>
              </w:rPr>
            </w:pPr>
            <w:r w:rsidRPr="001B1C3B">
              <w:rPr>
                <w:rFonts w:eastAsia="Arial Unicode MS"/>
                <w:color w:val="000000"/>
                <w:sz w:val="18"/>
                <w:lang w:val="tr-TR"/>
              </w:rPr>
              <w:t>İştirak</w:t>
            </w:r>
            <w:r w:rsidR="00A13C8C" w:rsidRPr="001B1C3B">
              <w:rPr>
                <w:rFonts w:eastAsia="Arial Unicode MS"/>
                <w:color w:val="000000"/>
                <w:sz w:val="18"/>
                <w:lang w:val="tr-TR"/>
              </w:rPr>
              <w:t xml:space="preserve"> </w:t>
            </w:r>
            <w:r w:rsidRPr="001B1C3B">
              <w:rPr>
                <w:rFonts w:eastAsia="Arial Unicode MS"/>
                <w:color w:val="000000"/>
                <w:sz w:val="18"/>
                <w:lang w:val="tr-TR"/>
              </w:rPr>
              <w:t>ve</w:t>
            </w:r>
            <w:r w:rsidR="00A13C8C" w:rsidRPr="001B1C3B">
              <w:rPr>
                <w:rFonts w:eastAsia="Arial Unicode MS"/>
                <w:color w:val="000000"/>
                <w:sz w:val="18"/>
                <w:lang w:val="tr-TR"/>
              </w:rPr>
              <w:t xml:space="preserve"> </w:t>
            </w:r>
            <w:r w:rsidRPr="001B1C3B">
              <w:rPr>
                <w:rFonts w:eastAsia="Arial Unicode MS"/>
                <w:color w:val="000000"/>
                <w:sz w:val="18"/>
                <w:lang w:val="tr-TR"/>
              </w:rPr>
              <w:t>Bağlı</w:t>
            </w:r>
            <w:r w:rsidR="00A13C8C" w:rsidRPr="001B1C3B">
              <w:rPr>
                <w:rFonts w:eastAsia="Arial Unicode MS"/>
                <w:color w:val="000000"/>
                <w:sz w:val="18"/>
                <w:lang w:val="tr-TR"/>
              </w:rPr>
              <w:t xml:space="preserve"> </w:t>
            </w:r>
            <w:r w:rsidRPr="001B1C3B">
              <w:rPr>
                <w:rFonts w:eastAsia="Arial Unicode MS"/>
                <w:color w:val="000000"/>
                <w:sz w:val="18"/>
                <w:lang w:val="tr-TR"/>
              </w:rPr>
              <w:t>Ortaklıklara</w:t>
            </w:r>
            <w:r w:rsidR="00A13C8C" w:rsidRPr="001B1C3B">
              <w:rPr>
                <w:rFonts w:eastAsia="Arial Unicode MS"/>
                <w:sz w:val="18"/>
                <w:lang w:val="tr-TR"/>
              </w:rPr>
              <w:t xml:space="preserve"> </w:t>
            </w:r>
            <w:r w:rsidRPr="001B1C3B">
              <w:rPr>
                <w:rFonts w:eastAsia="Arial Unicode MS"/>
                <w:sz w:val="18"/>
                <w:lang w:val="tr-TR"/>
              </w:rPr>
              <w:t>Verilen</w:t>
            </w:r>
            <w:r w:rsidR="00A13C8C" w:rsidRPr="001B1C3B">
              <w:rPr>
                <w:rFonts w:eastAsia="Arial Unicode MS"/>
                <w:sz w:val="18"/>
                <w:lang w:val="tr-TR"/>
              </w:rPr>
              <w:t xml:space="preserve"> </w:t>
            </w:r>
            <w:r w:rsidRPr="001B1C3B">
              <w:rPr>
                <w:rFonts w:eastAsia="Arial Unicode MS"/>
                <w:sz w:val="18"/>
                <w:lang w:val="tr-TR"/>
              </w:rPr>
              <w:t>Faizler</w:t>
            </w:r>
          </w:p>
        </w:tc>
        <w:tc>
          <w:tcPr>
            <w:tcW w:w="1109" w:type="pct"/>
            <w:noWrap/>
            <w:tcMar>
              <w:top w:w="15" w:type="dxa"/>
              <w:left w:w="15" w:type="dxa"/>
              <w:bottom w:w="0" w:type="dxa"/>
              <w:right w:w="15" w:type="dxa"/>
            </w:tcMar>
            <w:vAlign w:val="bottom"/>
          </w:tcPr>
          <w:p w14:paraId="739BEF5F" w14:textId="0D511F2F" w:rsidR="003A473F" w:rsidRPr="001B1C3B" w:rsidRDefault="009853BC" w:rsidP="00F842C0">
            <w:pPr>
              <w:keepNext/>
              <w:keepLines/>
              <w:ind w:right="62"/>
              <w:jc w:val="right"/>
              <w:rPr>
                <w:rFonts w:eastAsia="Arial Unicode MS"/>
                <w:sz w:val="18"/>
                <w:szCs w:val="18"/>
                <w:lang w:val="tr-TR"/>
              </w:rPr>
            </w:pPr>
            <w:r w:rsidRPr="001B1C3B">
              <w:rPr>
                <w:rFonts w:eastAsia="Arial Unicode MS"/>
                <w:sz w:val="18"/>
                <w:szCs w:val="18"/>
                <w:lang w:val="tr-TR"/>
              </w:rPr>
              <w:t>649,715</w:t>
            </w:r>
          </w:p>
        </w:tc>
        <w:tc>
          <w:tcPr>
            <w:tcW w:w="1219" w:type="pct"/>
            <w:vAlign w:val="bottom"/>
          </w:tcPr>
          <w:p w14:paraId="403B0F6A" w14:textId="5002E4C3" w:rsidR="003A473F" w:rsidRPr="001B1C3B" w:rsidRDefault="00EF0B26" w:rsidP="003A473F">
            <w:pPr>
              <w:keepNext/>
              <w:keepLines/>
              <w:ind w:right="62"/>
              <w:jc w:val="right"/>
              <w:rPr>
                <w:rFonts w:eastAsia="Arial Unicode MS"/>
                <w:sz w:val="18"/>
                <w:szCs w:val="18"/>
                <w:lang w:val="tr-TR"/>
              </w:rPr>
            </w:pPr>
            <w:r w:rsidRPr="001B1C3B">
              <w:rPr>
                <w:rFonts w:eastAsia="Arial Unicode MS"/>
                <w:sz w:val="18"/>
                <w:szCs w:val="18"/>
                <w:lang w:val="tr-TR"/>
              </w:rPr>
              <w:t>289,336</w:t>
            </w:r>
          </w:p>
        </w:tc>
      </w:tr>
    </w:tbl>
    <w:p w14:paraId="62C54A30" w14:textId="77777777" w:rsidR="003A473F" w:rsidRPr="001B1C3B" w:rsidRDefault="003A473F" w:rsidP="002507BC">
      <w:pPr>
        <w:rPr>
          <w:lang w:val="tr-TR"/>
        </w:rPr>
      </w:pPr>
    </w:p>
    <w:p w14:paraId="30CC61C7" w14:textId="16884FD9" w:rsidR="00210E54" w:rsidRPr="001B1C3B" w:rsidRDefault="006A34ED" w:rsidP="00A71D91">
      <w:pPr>
        <w:pStyle w:val="Head2"/>
        <w:spacing w:before="120" w:after="120" w:line="240" w:lineRule="atLeast"/>
        <w:ind w:hanging="851"/>
        <w:jc w:val="both"/>
        <w:rPr>
          <w:i/>
        </w:rPr>
      </w:pPr>
      <w:r w:rsidRPr="001B1C3B">
        <w:rPr>
          <w:i/>
        </w:rPr>
        <w:t>5.4</w:t>
      </w:r>
      <w:r w:rsidR="00E52FB2" w:rsidRPr="001B1C3B">
        <w:rPr>
          <w:i/>
        </w:rPr>
        <w:t>.2.3</w:t>
      </w:r>
      <w:r w:rsidR="00E52FB2" w:rsidRPr="001B1C3B">
        <w:rPr>
          <w:i/>
        </w:rPr>
        <w:tab/>
      </w:r>
      <w:r w:rsidR="00210E54" w:rsidRPr="001B1C3B">
        <w:rPr>
          <w:i/>
        </w:rPr>
        <w:t>İhraç</w:t>
      </w:r>
      <w:r w:rsidR="00A13C8C" w:rsidRPr="001B1C3B">
        <w:rPr>
          <w:i/>
        </w:rPr>
        <w:t xml:space="preserve"> </w:t>
      </w:r>
      <w:r w:rsidR="00210E54" w:rsidRPr="001B1C3B">
        <w:rPr>
          <w:i/>
        </w:rPr>
        <w:t>edilen</w:t>
      </w:r>
      <w:r w:rsidR="00A13C8C" w:rsidRPr="001B1C3B">
        <w:rPr>
          <w:i/>
        </w:rPr>
        <w:t xml:space="preserve"> </w:t>
      </w:r>
      <w:r w:rsidR="00210E54" w:rsidRPr="001B1C3B">
        <w:rPr>
          <w:i/>
        </w:rPr>
        <w:t>menkul</w:t>
      </w:r>
      <w:r w:rsidR="00A13C8C" w:rsidRPr="001B1C3B">
        <w:rPr>
          <w:i/>
        </w:rPr>
        <w:t xml:space="preserve"> </w:t>
      </w:r>
      <w:r w:rsidR="00210E54" w:rsidRPr="001B1C3B">
        <w:rPr>
          <w:i/>
        </w:rPr>
        <w:t>kıymetlere</w:t>
      </w:r>
      <w:r w:rsidR="00A13C8C" w:rsidRPr="001B1C3B">
        <w:rPr>
          <w:i/>
        </w:rPr>
        <w:t xml:space="preserve"> </w:t>
      </w:r>
      <w:r w:rsidR="00210E54" w:rsidRPr="001B1C3B">
        <w:rPr>
          <w:i/>
        </w:rPr>
        <w:t>verilen</w:t>
      </w:r>
      <w:r w:rsidR="00A13C8C" w:rsidRPr="001B1C3B">
        <w:rPr>
          <w:i/>
        </w:rPr>
        <w:t xml:space="preserve"> </w:t>
      </w:r>
      <w:r w:rsidR="00210E54" w:rsidRPr="001B1C3B">
        <w:rPr>
          <w:i/>
        </w:rPr>
        <w:t>faiz</w:t>
      </w:r>
      <w:r w:rsidR="00A13C8C" w:rsidRPr="001B1C3B">
        <w:rPr>
          <w:i/>
        </w:rPr>
        <w:t xml:space="preserve"> </w:t>
      </w:r>
      <w:r w:rsidR="00210E54" w:rsidRPr="001B1C3B">
        <w:rPr>
          <w:i/>
        </w:rPr>
        <w:t>giderlerine</w:t>
      </w:r>
      <w:r w:rsidR="00A13C8C" w:rsidRPr="001B1C3B">
        <w:rPr>
          <w:i/>
        </w:rPr>
        <w:t xml:space="preserve"> </w:t>
      </w:r>
      <w:r w:rsidR="00210E54" w:rsidRPr="001B1C3B">
        <w:rPr>
          <w:i/>
        </w:rPr>
        <w:t>ilişkin</w:t>
      </w:r>
      <w:r w:rsidR="00A13C8C" w:rsidRPr="001B1C3B">
        <w:rPr>
          <w:i/>
        </w:rPr>
        <w:t xml:space="preserve"> </w:t>
      </w:r>
      <w:r w:rsidR="00210E54" w:rsidRPr="001B1C3B">
        <w:rPr>
          <w:i/>
        </w:rPr>
        <w:t>bilgiler</w:t>
      </w:r>
    </w:p>
    <w:tbl>
      <w:tblPr>
        <w:tblW w:w="5000" w:type="pct"/>
        <w:tblBorders>
          <w:top w:val="single" w:sz="4" w:space="0" w:color="auto"/>
          <w:left w:val="single" w:sz="4" w:space="0" w:color="auto"/>
          <w:bottom w:val="single" w:sz="4" w:space="0" w:color="auto"/>
          <w:right w:val="single" w:sz="4" w:space="0" w:color="auto"/>
          <w:insideH w:val="dotted" w:sz="4" w:space="0" w:color="auto"/>
          <w:insideV w:val="dotted" w:sz="4" w:space="0" w:color="auto"/>
        </w:tblBorders>
        <w:shd w:val="clear" w:color="auto" w:fill="FFFFFF"/>
        <w:tblCellMar>
          <w:left w:w="0" w:type="dxa"/>
          <w:right w:w="0" w:type="dxa"/>
        </w:tblCellMar>
        <w:tblLook w:val="0000" w:firstRow="0" w:lastRow="0" w:firstColumn="0" w:lastColumn="0" w:noHBand="0" w:noVBand="0"/>
      </w:tblPr>
      <w:tblGrid>
        <w:gridCol w:w="3788"/>
        <w:gridCol w:w="1397"/>
        <w:gridCol w:w="1258"/>
        <w:gridCol w:w="1201"/>
        <w:gridCol w:w="1417"/>
      </w:tblGrid>
      <w:tr w:rsidR="00EF0B26" w:rsidRPr="001B1C3B" w14:paraId="7CE4D158" w14:textId="77777777" w:rsidTr="00C901AF">
        <w:trPr>
          <w:cantSplit/>
          <w:trHeight w:val="284"/>
        </w:trPr>
        <w:tc>
          <w:tcPr>
            <w:tcW w:w="2090" w:type="pct"/>
            <w:vMerge w:val="restart"/>
            <w:shd w:val="clear" w:color="auto" w:fill="FFFFFF"/>
            <w:noWrap/>
            <w:tcMar>
              <w:top w:w="15" w:type="dxa"/>
              <w:left w:w="15" w:type="dxa"/>
              <w:bottom w:w="0" w:type="dxa"/>
              <w:right w:w="15" w:type="dxa"/>
            </w:tcMar>
          </w:tcPr>
          <w:p w14:paraId="69173AC6" w14:textId="77777777" w:rsidR="00EF0B26" w:rsidRPr="001B1C3B" w:rsidRDefault="00EF0B26" w:rsidP="00C901AF">
            <w:pPr>
              <w:ind w:right="-2"/>
              <w:jc w:val="center"/>
              <w:rPr>
                <w:rFonts w:eastAsia="Arial Unicode MS"/>
                <w:b/>
                <w:iCs/>
                <w:sz w:val="18"/>
                <w:szCs w:val="16"/>
                <w:lang w:val="tr-TR"/>
              </w:rPr>
            </w:pPr>
            <w:r w:rsidRPr="001B1C3B">
              <w:rPr>
                <w:rFonts w:ascii="Times" w:hAnsi="Times"/>
                <w:b/>
                <w:bCs/>
                <w:i/>
                <w:szCs w:val="22"/>
                <w:lang w:val="tr-TR"/>
              </w:rPr>
              <w:tab/>
            </w:r>
          </w:p>
        </w:tc>
        <w:tc>
          <w:tcPr>
            <w:tcW w:w="1465" w:type="pct"/>
            <w:gridSpan w:val="2"/>
            <w:shd w:val="clear" w:color="auto" w:fill="FFFFFF"/>
            <w:noWrap/>
            <w:tcMar>
              <w:top w:w="15" w:type="dxa"/>
              <w:left w:w="15" w:type="dxa"/>
              <w:bottom w:w="0" w:type="dxa"/>
              <w:right w:w="15" w:type="dxa"/>
            </w:tcMar>
          </w:tcPr>
          <w:p w14:paraId="3B36B4B1" w14:textId="77777777" w:rsidR="00EF0B26" w:rsidRPr="001B1C3B" w:rsidRDefault="00EF0B26" w:rsidP="00C901AF">
            <w:pPr>
              <w:ind w:right="-2"/>
              <w:jc w:val="center"/>
              <w:rPr>
                <w:rFonts w:eastAsia="Arial Unicode MS"/>
                <w:b/>
                <w:i/>
                <w:sz w:val="18"/>
                <w:szCs w:val="18"/>
                <w:lang w:val="tr-TR"/>
              </w:rPr>
            </w:pPr>
            <w:r w:rsidRPr="001B1C3B">
              <w:rPr>
                <w:rFonts w:eastAsia="Arial Unicode MS"/>
                <w:b/>
                <w:i/>
                <w:sz w:val="18"/>
                <w:szCs w:val="18"/>
                <w:lang w:val="tr-TR"/>
              </w:rPr>
              <w:t>Cari Dönem</w:t>
            </w:r>
          </w:p>
        </w:tc>
        <w:tc>
          <w:tcPr>
            <w:tcW w:w="1445" w:type="pct"/>
            <w:gridSpan w:val="2"/>
            <w:shd w:val="clear" w:color="auto" w:fill="FFFFFF"/>
            <w:vAlign w:val="center"/>
          </w:tcPr>
          <w:p w14:paraId="3CBEC052" w14:textId="77777777" w:rsidR="00EF0B26" w:rsidRPr="001B1C3B" w:rsidRDefault="00EF0B26" w:rsidP="00C901AF">
            <w:pPr>
              <w:ind w:right="-2"/>
              <w:jc w:val="center"/>
              <w:rPr>
                <w:rFonts w:eastAsia="Arial Unicode MS"/>
                <w:b/>
                <w:i/>
                <w:sz w:val="18"/>
                <w:szCs w:val="18"/>
                <w:lang w:val="tr-TR"/>
              </w:rPr>
            </w:pPr>
            <w:r w:rsidRPr="001B1C3B">
              <w:rPr>
                <w:rFonts w:eastAsia="Arial Unicode MS"/>
                <w:b/>
                <w:i/>
                <w:sz w:val="18"/>
                <w:szCs w:val="18"/>
                <w:lang w:val="tr-TR"/>
              </w:rPr>
              <w:t>Önceki  Dönem</w:t>
            </w:r>
          </w:p>
        </w:tc>
      </w:tr>
      <w:tr w:rsidR="00EF0B26" w:rsidRPr="001B1C3B" w14:paraId="268BEC39" w14:textId="77777777" w:rsidTr="00C901AF">
        <w:trPr>
          <w:cantSplit/>
          <w:trHeight w:val="83"/>
        </w:trPr>
        <w:tc>
          <w:tcPr>
            <w:tcW w:w="2090" w:type="pct"/>
            <w:vMerge/>
            <w:noWrap/>
            <w:tcMar>
              <w:top w:w="15" w:type="dxa"/>
              <w:left w:w="15" w:type="dxa"/>
              <w:bottom w:w="0" w:type="dxa"/>
              <w:right w:w="15" w:type="dxa"/>
            </w:tcMar>
          </w:tcPr>
          <w:p w14:paraId="714008B7" w14:textId="77777777" w:rsidR="00EF0B26" w:rsidRPr="001B1C3B" w:rsidRDefault="00EF0B26" w:rsidP="00C901AF">
            <w:pPr>
              <w:ind w:right="-2"/>
              <w:jc w:val="center"/>
              <w:rPr>
                <w:rFonts w:eastAsia="Arial Unicode MS"/>
                <w:lang w:val="tr-TR"/>
              </w:rPr>
            </w:pPr>
          </w:p>
        </w:tc>
        <w:tc>
          <w:tcPr>
            <w:tcW w:w="771" w:type="pct"/>
            <w:shd w:val="clear" w:color="auto" w:fill="FFFFFF"/>
            <w:noWrap/>
            <w:tcMar>
              <w:top w:w="15" w:type="dxa"/>
              <w:left w:w="15" w:type="dxa"/>
              <w:bottom w:w="0" w:type="dxa"/>
              <w:right w:w="15" w:type="dxa"/>
            </w:tcMar>
          </w:tcPr>
          <w:p w14:paraId="409B361D" w14:textId="77777777" w:rsidR="00EF0B26" w:rsidRPr="001B1C3B" w:rsidRDefault="00EF0B26" w:rsidP="00C901AF">
            <w:pPr>
              <w:ind w:right="-2"/>
              <w:jc w:val="center"/>
              <w:rPr>
                <w:rFonts w:eastAsia="Arial Unicode MS"/>
                <w:b/>
                <w:iCs/>
                <w:sz w:val="18"/>
                <w:szCs w:val="16"/>
                <w:lang w:val="tr-TR"/>
              </w:rPr>
            </w:pPr>
            <w:r w:rsidRPr="001B1C3B">
              <w:rPr>
                <w:rFonts w:eastAsia="Arial Unicode MS"/>
                <w:b/>
                <w:iCs/>
                <w:sz w:val="18"/>
                <w:szCs w:val="16"/>
                <w:lang w:val="tr-TR"/>
              </w:rPr>
              <w:t>TP</w:t>
            </w:r>
          </w:p>
        </w:tc>
        <w:tc>
          <w:tcPr>
            <w:tcW w:w="694" w:type="pct"/>
            <w:shd w:val="clear" w:color="auto" w:fill="FFFFFF"/>
            <w:noWrap/>
            <w:tcMar>
              <w:top w:w="15" w:type="dxa"/>
              <w:left w:w="15" w:type="dxa"/>
              <w:bottom w:w="0" w:type="dxa"/>
              <w:right w:w="15" w:type="dxa"/>
            </w:tcMar>
          </w:tcPr>
          <w:p w14:paraId="1D77C417" w14:textId="77777777" w:rsidR="00EF0B26" w:rsidRPr="001B1C3B" w:rsidRDefault="00EF0B26" w:rsidP="00C901AF">
            <w:pPr>
              <w:ind w:right="-2"/>
              <w:jc w:val="center"/>
              <w:rPr>
                <w:rFonts w:eastAsia="Arial Unicode MS"/>
                <w:b/>
                <w:iCs/>
                <w:sz w:val="18"/>
                <w:szCs w:val="16"/>
                <w:lang w:val="tr-TR"/>
              </w:rPr>
            </w:pPr>
            <w:r w:rsidRPr="001B1C3B">
              <w:rPr>
                <w:rFonts w:eastAsia="Arial Unicode MS"/>
                <w:b/>
                <w:iCs/>
                <w:sz w:val="18"/>
                <w:szCs w:val="16"/>
                <w:lang w:val="tr-TR"/>
              </w:rPr>
              <w:t>YP</w:t>
            </w:r>
          </w:p>
        </w:tc>
        <w:tc>
          <w:tcPr>
            <w:tcW w:w="663" w:type="pct"/>
            <w:shd w:val="clear" w:color="auto" w:fill="FFFFFF"/>
          </w:tcPr>
          <w:p w14:paraId="16AA59C2" w14:textId="77777777" w:rsidR="00EF0B26" w:rsidRPr="001B1C3B" w:rsidRDefault="00EF0B26" w:rsidP="00C901AF">
            <w:pPr>
              <w:ind w:right="-2"/>
              <w:jc w:val="center"/>
              <w:rPr>
                <w:rFonts w:eastAsia="Arial Unicode MS"/>
                <w:b/>
                <w:iCs/>
                <w:sz w:val="18"/>
                <w:szCs w:val="16"/>
                <w:lang w:val="tr-TR"/>
              </w:rPr>
            </w:pPr>
            <w:r w:rsidRPr="001B1C3B">
              <w:rPr>
                <w:rFonts w:eastAsia="Arial Unicode MS"/>
                <w:b/>
                <w:iCs/>
                <w:sz w:val="18"/>
                <w:szCs w:val="16"/>
                <w:lang w:val="tr-TR"/>
              </w:rPr>
              <w:t>TP</w:t>
            </w:r>
          </w:p>
        </w:tc>
        <w:tc>
          <w:tcPr>
            <w:tcW w:w="782" w:type="pct"/>
            <w:shd w:val="clear" w:color="auto" w:fill="FFFFFF"/>
          </w:tcPr>
          <w:p w14:paraId="2042322F" w14:textId="77777777" w:rsidR="00EF0B26" w:rsidRPr="001B1C3B" w:rsidRDefault="00EF0B26" w:rsidP="00C901AF">
            <w:pPr>
              <w:ind w:right="-2"/>
              <w:jc w:val="center"/>
              <w:rPr>
                <w:rFonts w:eastAsia="Arial Unicode MS"/>
                <w:b/>
                <w:iCs/>
                <w:sz w:val="18"/>
                <w:szCs w:val="16"/>
                <w:lang w:val="tr-TR"/>
              </w:rPr>
            </w:pPr>
            <w:r w:rsidRPr="001B1C3B">
              <w:rPr>
                <w:rFonts w:eastAsia="Arial Unicode MS"/>
                <w:b/>
                <w:iCs/>
                <w:sz w:val="18"/>
                <w:szCs w:val="16"/>
                <w:lang w:val="tr-TR"/>
              </w:rPr>
              <w:t>YP</w:t>
            </w:r>
          </w:p>
        </w:tc>
      </w:tr>
      <w:tr w:rsidR="00EF0B26" w:rsidRPr="001B1C3B" w14:paraId="58A91595" w14:textId="77777777" w:rsidTr="00C901AF">
        <w:trPr>
          <w:trHeight w:hRule="exact" w:val="260"/>
        </w:trPr>
        <w:tc>
          <w:tcPr>
            <w:tcW w:w="2090" w:type="pct"/>
            <w:shd w:val="clear" w:color="auto" w:fill="FFFFFF"/>
            <w:tcMar>
              <w:top w:w="15" w:type="dxa"/>
              <w:left w:w="15" w:type="dxa"/>
              <w:bottom w:w="0" w:type="dxa"/>
              <w:right w:w="15" w:type="dxa"/>
            </w:tcMar>
            <w:vAlign w:val="center"/>
          </w:tcPr>
          <w:p w14:paraId="60F2148E" w14:textId="77777777" w:rsidR="00EF0B26" w:rsidRPr="001B1C3B" w:rsidRDefault="00EF0B26" w:rsidP="00EF0B26">
            <w:pPr>
              <w:pStyle w:val="EndnoteText"/>
              <w:ind w:left="57" w:right="-2"/>
              <w:rPr>
                <w:rFonts w:eastAsia="Arial Unicode MS"/>
                <w:color w:val="000000"/>
                <w:sz w:val="18"/>
              </w:rPr>
            </w:pPr>
            <w:r w:rsidRPr="001B1C3B">
              <w:rPr>
                <w:rFonts w:eastAsia="Arial Unicode MS"/>
                <w:color w:val="000000"/>
                <w:sz w:val="18"/>
              </w:rPr>
              <w:t xml:space="preserve">İhraç Edilen Menkul Kıymetlere Verilen </w:t>
            </w:r>
            <w:r w:rsidRPr="001B1C3B">
              <w:rPr>
                <w:rFonts w:eastAsia="Arial Unicode MS"/>
                <w:sz w:val="18"/>
              </w:rPr>
              <w:t>Faizler</w:t>
            </w:r>
          </w:p>
        </w:tc>
        <w:tc>
          <w:tcPr>
            <w:tcW w:w="771" w:type="pct"/>
            <w:shd w:val="clear" w:color="auto" w:fill="FFFFFF"/>
            <w:tcMar>
              <w:top w:w="15" w:type="dxa"/>
              <w:left w:w="15" w:type="dxa"/>
              <w:bottom w:w="0" w:type="dxa"/>
              <w:right w:w="15" w:type="dxa"/>
            </w:tcMar>
            <w:vAlign w:val="center"/>
          </w:tcPr>
          <w:p w14:paraId="420B8139" w14:textId="4D15D4C6" w:rsidR="00EF0B26" w:rsidRPr="001B1C3B" w:rsidRDefault="001B4969" w:rsidP="00EF0B26">
            <w:pPr>
              <w:spacing w:line="180" w:lineRule="exact"/>
              <w:ind w:right="62"/>
              <w:jc w:val="right"/>
              <w:rPr>
                <w:bCs/>
                <w:sz w:val="18"/>
                <w:szCs w:val="18"/>
                <w:lang w:val="tr-TR"/>
              </w:rPr>
            </w:pPr>
            <w:r w:rsidRPr="001B1C3B">
              <w:rPr>
                <w:bCs/>
                <w:sz w:val="18"/>
                <w:szCs w:val="18"/>
                <w:lang w:val="tr-TR"/>
              </w:rPr>
              <w:t>208,428</w:t>
            </w:r>
          </w:p>
        </w:tc>
        <w:tc>
          <w:tcPr>
            <w:tcW w:w="694" w:type="pct"/>
            <w:shd w:val="clear" w:color="auto" w:fill="FFFFFF"/>
            <w:noWrap/>
            <w:tcMar>
              <w:top w:w="15" w:type="dxa"/>
              <w:left w:w="15" w:type="dxa"/>
              <w:bottom w:w="0" w:type="dxa"/>
              <w:right w:w="15" w:type="dxa"/>
            </w:tcMar>
            <w:vAlign w:val="center"/>
          </w:tcPr>
          <w:p w14:paraId="4E69484A" w14:textId="0CDC6FCA" w:rsidR="00EF0B26" w:rsidRPr="001B1C3B" w:rsidRDefault="001B4969" w:rsidP="00EF0B26">
            <w:pPr>
              <w:spacing w:line="180" w:lineRule="exact"/>
              <w:ind w:right="62"/>
              <w:jc w:val="right"/>
              <w:rPr>
                <w:bCs/>
                <w:sz w:val="18"/>
                <w:szCs w:val="18"/>
                <w:lang w:val="tr-TR"/>
              </w:rPr>
            </w:pPr>
            <w:r w:rsidRPr="001B1C3B">
              <w:rPr>
                <w:bCs/>
                <w:sz w:val="18"/>
                <w:szCs w:val="18"/>
                <w:lang w:val="tr-TR"/>
              </w:rPr>
              <w:t>11,852,365</w:t>
            </w:r>
          </w:p>
        </w:tc>
        <w:tc>
          <w:tcPr>
            <w:tcW w:w="663" w:type="pct"/>
            <w:shd w:val="clear" w:color="auto" w:fill="FFFFFF"/>
            <w:vAlign w:val="center"/>
          </w:tcPr>
          <w:p w14:paraId="38071DE5" w14:textId="7AE3B415" w:rsidR="00EF0B26" w:rsidRPr="001B1C3B" w:rsidRDefault="00EF0B26" w:rsidP="00EF0B26">
            <w:pPr>
              <w:spacing w:line="180" w:lineRule="exact"/>
              <w:ind w:right="62"/>
              <w:jc w:val="right"/>
              <w:rPr>
                <w:bCs/>
                <w:sz w:val="18"/>
                <w:szCs w:val="18"/>
                <w:lang w:val="tr-TR"/>
              </w:rPr>
            </w:pPr>
            <w:r w:rsidRPr="001B1C3B">
              <w:rPr>
                <w:bCs/>
                <w:sz w:val="18"/>
                <w:szCs w:val="18"/>
                <w:lang w:val="tr-TR"/>
              </w:rPr>
              <w:t>1,063,606</w:t>
            </w:r>
          </w:p>
        </w:tc>
        <w:tc>
          <w:tcPr>
            <w:tcW w:w="782" w:type="pct"/>
            <w:shd w:val="clear" w:color="auto" w:fill="FFFFFF"/>
            <w:vAlign w:val="center"/>
          </w:tcPr>
          <w:p w14:paraId="041299F6" w14:textId="3AC9FB67" w:rsidR="00EF0B26" w:rsidRPr="001B1C3B" w:rsidRDefault="00EF0B26" w:rsidP="00EF0B26">
            <w:pPr>
              <w:spacing w:line="180" w:lineRule="exact"/>
              <w:ind w:right="62"/>
              <w:jc w:val="right"/>
              <w:rPr>
                <w:bCs/>
                <w:sz w:val="18"/>
                <w:szCs w:val="18"/>
                <w:lang w:val="tr-TR"/>
              </w:rPr>
            </w:pPr>
            <w:r w:rsidRPr="001B1C3B">
              <w:rPr>
                <w:bCs/>
                <w:sz w:val="18"/>
                <w:szCs w:val="18"/>
                <w:lang w:val="tr-TR"/>
              </w:rPr>
              <w:t>4,288,095</w:t>
            </w:r>
          </w:p>
        </w:tc>
      </w:tr>
    </w:tbl>
    <w:p w14:paraId="383152F5" w14:textId="52C4F5D1" w:rsidR="004C0A49" w:rsidRPr="001B1C3B" w:rsidRDefault="004C0A49" w:rsidP="004C0A49">
      <w:pPr>
        <w:spacing w:line="260" w:lineRule="exact"/>
        <w:jc w:val="both"/>
        <w:rPr>
          <w:lang w:val="tr-TR"/>
        </w:rPr>
      </w:pPr>
    </w:p>
    <w:p w14:paraId="43C7AC8C" w14:textId="71340656" w:rsidR="003A473F" w:rsidRPr="001B1C3B" w:rsidRDefault="003A473F" w:rsidP="002507BC">
      <w:pPr>
        <w:rPr>
          <w:lang w:val="tr-TR"/>
        </w:rPr>
      </w:pPr>
    </w:p>
    <w:p w14:paraId="1CC90EA0" w14:textId="77777777" w:rsidR="00BA6087" w:rsidRPr="001B1C3B" w:rsidRDefault="003A473F">
      <w:pPr>
        <w:rPr>
          <w:i/>
          <w:lang w:val="tr-TR"/>
        </w:rPr>
        <w:sectPr w:rsidR="00BA6087" w:rsidRPr="001B1C3B" w:rsidSect="00055356">
          <w:footerReference w:type="default" r:id="rId138"/>
          <w:pgSz w:w="11907" w:h="16840" w:code="9"/>
          <w:pgMar w:top="1418" w:right="1418" w:bottom="1418" w:left="1418" w:header="578" w:footer="221" w:gutter="0"/>
          <w:cols w:space="708"/>
          <w:docGrid w:linePitch="299"/>
        </w:sectPr>
      </w:pPr>
      <w:r w:rsidRPr="001B1C3B">
        <w:rPr>
          <w:i/>
          <w:lang w:val="tr-TR"/>
        </w:rPr>
        <w:br w:type="page"/>
      </w:r>
    </w:p>
    <w:p w14:paraId="220A8CBA" w14:textId="08E787C7" w:rsidR="005A4630" w:rsidRPr="001B1C3B" w:rsidRDefault="00A71D91" w:rsidP="00A71D91">
      <w:pPr>
        <w:pStyle w:val="Head2"/>
        <w:spacing w:before="120" w:after="120" w:line="240" w:lineRule="atLeast"/>
        <w:ind w:hanging="851"/>
        <w:jc w:val="both"/>
        <w:rPr>
          <w:i/>
        </w:rPr>
      </w:pPr>
      <w:r w:rsidRPr="001B1C3B">
        <w:rPr>
          <w:i/>
        </w:rPr>
        <w:t>5.4.2.4</w:t>
      </w:r>
      <w:r w:rsidRPr="001B1C3B">
        <w:rPr>
          <w:i/>
        </w:rPr>
        <w:tab/>
      </w:r>
      <w:r w:rsidR="005A4630" w:rsidRPr="001B1C3B">
        <w:rPr>
          <w:i/>
        </w:rPr>
        <w:t>Mevduata</w:t>
      </w:r>
      <w:r w:rsidR="00A13C8C" w:rsidRPr="001B1C3B">
        <w:rPr>
          <w:i/>
        </w:rPr>
        <w:t xml:space="preserve"> </w:t>
      </w:r>
      <w:r w:rsidR="005A4630" w:rsidRPr="001B1C3B">
        <w:rPr>
          <w:i/>
        </w:rPr>
        <w:t>ödenen</w:t>
      </w:r>
      <w:r w:rsidR="00A13C8C" w:rsidRPr="001B1C3B">
        <w:rPr>
          <w:i/>
        </w:rPr>
        <w:t xml:space="preserve"> </w:t>
      </w:r>
      <w:r w:rsidR="005A4630" w:rsidRPr="001B1C3B">
        <w:rPr>
          <w:i/>
        </w:rPr>
        <w:t>faizin</w:t>
      </w:r>
      <w:r w:rsidR="00A13C8C" w:rsidRPr="001B1C3B">
        <w:rPr>
          <w:i/>
        </w:rPr>
        <w:t xml:space="preserve"> </w:t>
      </w:r>
      <w:r w:rsidR="005A4630" w:rsidRPr="001B1C3B">
        <w:rPr>
          <w:i/>
        </w:rPr>
        <w:t>vade</w:t>
      </w:r>
      <w:r w:rsidR="00A13C8C" w:rsidRPr="001B1C3B">
        <w:rPr>
          <w:i/>
        </w:rPr>
        <w:t xml:space="preserve"> </w:t>
      </w:r>
      <w:r w:rsidR="005A4630" w:rsidRPr="001B1C3B">
        <w:rPr>
          <w:i/>
        </w:rPr>
        <w:t>yapısına</w:t>
      </w:r>
      <w:r w:rsidR="00A13C8C" w:rsidRPr="001B1C3B">
        <w:rPr>
          <w:i/>
        </w:rPr>
        <w:t xml:space="preserve"> </w:t>
      </w:r>
      <w:r w:rsidR="005A4630" w:rsidRPr="001B1C3B">
        <w:rPr>
          <w:i/>
        </w:rPr>
        <w:t>göre</w:t>
      </w:r>
      <w:r w:rsidR="00A13C8C" w:rsidRPr="001B1C3B">
        <w:rPr>
          <w:i/>
        </w:rPr>
        <w:t xml:space="preserve"> </w:t>
      </w:r>
      <w:r w:rsidR="005A4630" w:rsidRPr="001B1C3B">
        <w:rPr>
          <w:i/>
        </w:rPr>
        <w:t>gösterimi</w:t>
      </w:r>
    </w:p>
    <w:tbl>
      <w:tblPr>
        <w:tblW w:w="10984" w:type="dxa"/>
        <w:tblInd w:w="-856" w:type="dxa"/>
        <w:tblBorders>
          <w:top w:val="single" w:sz="4" w:space="0" w:color="auto"/>
          <w:left w:val="single" w:sz="4" w:space="0" w:color="auto"/>
          <w:bottom w:val="single" w:sz="4" w:space="0" w:color="auto"/>
          <w:right w:val="single" w:sz="4" w:space="0" w:color="auto"/>
          <w:insideH w:val="dotted" w:sz="4" w:space="0" w:color="auto"/>
          <w:insideV w:val="dotted" w:sz="4" w:space="0" w:color="auto"/>
        </w:tblBorders>
        <w:tblLayout w:type="fixed"/>
        <w:tblLook w:val="0000" w:firstRow="0" w:lastRow="0" w:firstColumn="0" w:lastColumn="0" w:noHBand="0" w:noVBand="0"/>
      </w:tblPr>
      <w:tblGrid>
        <w:gridCol w:w="1804"/>
        <w:gridCol w:w="1051"/>
        <w:gridCol w:w="1202"/>
        <w:gridCol w:w="1202"/>
        <w:gridCol w:w="1202"/>
        <w:gridCol w:w="1231"/>
        <w:gridCol w:w="1172"/>
        <w:gridCol w:w="918"/>
        <w:gridCol w:w="1202"/>
      </w:tblGrid>
      <w:tr w:rsidR="004767B6" w:rsidRPr="001B1C3B" w14:paraId="3CE83191" w14:textId="77777777" w:rsidTr="00117314">
        <w:trPr>
          <w:cantSplit/>
          <w:trHeight w:val="337"/>
        </w:trPr>
        <w:tc>
          <w:tcPr>
            <w:tcW w:w="1804" w:type="dxa"/>
            <w:vMerge w:val="restart"/>
            <w:tcBorders>
              <w:top w:val="single" w:sz="4" w:space="0" w:color="auto"/>
              <w:left w:val="single" w:sz="4" w:space="0" w:color="auto"/>
              <w:right w:val="dotted" w:sz="4" w:space="0" w:color="auto"/>
            </w:tcBorders>
          </w:tcPr>
          <w:p w14:paraId="09C58E85" w14:textId="77777777" w:rsidR="005A4630" w:rsidRPr="001B1C3B" w:rsidRDefault="005A4630" w:rsidP="005A4630">
            <w:pPr>
              <w:ind w:right="-2"/>
              <w:rPr>
                <w:b/>
                <w:bCs/>
                <w:i/>
                <w:iCs/>
                <w:sz w:val="18"/>
                <w:szCs w:val="18"/>
                <w:lang w:val="tr-TR"/>
              </w:rPr>
            </w:pPr>
          </w:p>
          <w:p w14:paraId="7AF93AB6" w14:textId="7163C97E" w:rsidR="005A4630" w:rsidRPr="001B1C3B" w:rsidRDefault="005A4630" w:rsidP="005A4630">
            <w:pPr>
              <w:ind w:right="-2"/>
              <w:rPr>
                <w:b/>
                <w:bCs/>
                <w:i/>
                <w:iCs/>
                <w:sz w:val="18"/>
                <w:szCs w:val="18"/>
                <w:lang w:val="tr-TR"/>
              </w:rPr>
            </w:pPr>
            <w:r w:rsidRPr="001B1C3B">
              <w:rPr>
                <w:b/>
                <w:bCs/>
                <w:i/>
                <w:iCs/>
                <w:sz w:val="18"/>
                <w:szCs w:val="18"/>
                <w:lang w:val="tr-TR"/>
              </w:rPr>
              <w:t>Cari</w:t>
            </w:r>
            <w:r w:rsidR="00A13C8C" w:rsidRPr="001B1C3B">
              <w:rPr>
                <w:b/>
                <w:bCs/>
                <w:i/>
                <w:iCs/>
                <w:sz w:val="18"/>
                <w:szCs w:val="18"/>
                <w:lang w:val="tr-TR"/>
              </w:rPr>
              <w:t xml:space="preserve"> </w:t>
            </w:r>
            <w:r w:rsidRPr="001B1C3B">
              <w:rPr>
                <w:b/>
                <w:bCs/>
                <w:i/>
                <w:iCs/>
                <w:sz w:val="18"/>
                <w:szCs w:val="18"/>
                <w:lang w:val="tr-TR"/>
              </w:rPr>
              <w:t>Dönem</w:t>
            </w:r>
          </w:p>
        </w:tc>
        <w:tc>
          <w:tcPr>
            <w:tcW w:w="1051" w:type="dxa"/>
            <w:vMerge w:val="restart"/>
            <w:tcBorders>
              <w:top w:val="single" w:sz="4" w:space="0" w:color="auto"/>
              <w:left w:val="dotted" w:sz="4" w:space="0" w:color="auto"/>
              <w:bottom w:val="dotted" w:sz="4" w:space="0" w:color="auto"/>
              <w:right w:val="dotted" w:sz="4" w:space="0" w:color="auto"/>
            </w:tcBorders>
          </w:tcPr>
          <w:p w14:paraId="464E5360" w14:textId="77777777" w:rsidR="005A4630" w:rsidRPr="001B1C3B" w:rsidRDefault="005A4630" w:rsidP="005A4630">
            <w:pPr>
              <w:tabs>
                <w:tab w:val="left" w:pos="360"/>
              </w:tabs>
              <w:ind w:right="-2"/>
              <w:jc w:val="center"/>
              <w:rPr>
                <w:b/>
                <w:bCs/>
                <w:iCs/>
                <w:sz w:val="18"/>
                <w:szCs w:val="18"/>
                <w:lang w:val="tr-TR"/>
              </w:rPr>
            </w:pPr>
          </w:p>
          <w:p w14:paraId="45E15C12" w14:textId="56C90628" w:rsidR="005A4630" w:rsidRPr="001B1C3B" w:rsidRDefault="005A4630" w:rsidP="005A4630">
            <w:pPr>
              <w:tabs>
                <w:tab w:val="left" w:pos="360"/>
              </w:tabs>
              <w:ind w:right="-2"/>
              <w:jc w:val="center"/>
              <w:rPr>
                <w:b/>
                <w:bCs/>
                <w:iCs/>
                <w:sz w:val="18"/>
                <w:szCs w:val="18"/>
                <w:lang w:val="tr-TR"/>
              </w:rPr>
            </w:pPr>
            <w:r w:rsidRPr="001B1C3B">
              <w:rPr>
                <w:b/>
                <w:bCs/>
                <w:iCs/>
                <w:sz w:val="18"/>
                <w:szCs w:val="18"/>
                <w:lang w:val="tr-TR"/>
              </w:rPr>
              <w:t>Vadesiz</w:t>
            </w:r>
            <w:r w:rsidR="00A13C8C" w:rsidRPr="001B1C3B">
              <w:rPr>
                <w:b/>
                <w:bCs/>
                <w:iCs/>
                <w:sz w:val="18"/>
                <w:szCs w:val="18"/>
                <w:lang w:val="tr-TR"/>
              </w:rPr>
              <w:t xml:space="preserve"> </w:t>
            </w:r>
            <w:r w:rsidRPr="001B1C3B">
              <w:rPr>
                <w:b/>
                <w:bCs/>
                <w:iCs/>
                <w:sz w:val="18"/>
                <w:szCs w:val="18"/>
                <w:lang w:val="tr-TR"/>
              </w:rPr>
              <w:t>Mevduat</w:t>
            </w:r>
          </w:p>
        </w:tc>
        <w:tc>
          <w:tcPr>
            <w:tcW w:w="6927" w:type="dxa"/>
            <w:gridSpan w:val="6"/>
            <w:tcBorders>
              <w:top w:val="single" w:sz="4" w:space="0" w:color="auto"/>
              <w:left w:val="dotted" w:sz="4" w:space="0" w:color="auto"/>
              <w:bottom w:val="dotted" w:sz="4" w:space="0" w:color="auto"/>
              <w:right w:val="dotted" w:sz="4" w:space="0" w:color="auto"/>
            </w:tcBorders>
            <w:vAlign w:val="center"/>
          </w:tcPr>
          <w:p w14:paraId="71960257" w14:textId="484F2DC1" w:rsidR="005A4630" w:rsidRPr="001B1C3B" w:rsidRDefault="005A4630" w:rsidP="00720A23">
            <w:pPr>
              <w:tabs>
                <w:tab w:val="left" w:pos="360"/>
              </w:tabs>
              <w:ind w:right="-2"/>
              <w:jc w:val="center"/>
              <w:rPr>
                <w:b/>
                <w:bCs/>
                <w:iCs/>
                <w:sz w:val="18"/>
                <w:szCs w:val="18"/>
                <w:lang w:val="tr-TR"/>
              </w:rPr>
            </w:pPr>
            <w:r w:rsidRPr="001B1C3B">
              <w:rPr>
                <w:b/>
                <w:bCs/>
                <w:iCs/>
                <w:sz w:val="18"/>
                <w:szCs w:val="18"/>
                <w:lang w:val="tr-TR"/>
              </w:rPr>
              <w:t>Vadeli</w:t>
            </w:r>
            <w:r w:rsidR="00A13C8C" w:rsidRPr="001B1C3B">
              <w:rPr>
                <w:b/>
                <w:bCs/>
                <w:iCs/>
                <w:sz w:val="18"/>
                <w:szCs w:val="18"/>
                <w:lang w:val="tr-TR"/>
              </w:rPr>
              <w:t xml:space="preserve"> </w:t>
            </w:r>
            <w:r w:rsidRPr="001B1C3B">
              <w:rPr>
                <w:b/>
                <w:bCs/>
                <w:iCs/>
                <w:sz w:val="18"/>
                <w:szCs w:val="18"/>
                <w:lang w:val="tr-TR"/>
              </w:rPr>
              <w:t>Mevduat</w:t>
            </w:r>
          </w:p>
        </w:tc>
        <w:tc>
          <w:tcPr>
            <w:tcW w:w="1202" w:type="dxa"/>
            <w:tcBorders>
              <w:top w:val="single" w:sz="4" w:space="0" w:color="auto"/>
              <w:left w:val="dotted" w:sz="4" w:space="0" w:color="auto"/>
              <w:bottom w:val="nil"/>
              <w:right w:val="single" w:sz="4" w:space="0" w:color="auto"/>
            </w:tcBorders>
          </w:tcPr>
          <w:p w14:paraId="22E4C1B6" w14:textId="77777777" w:rsidR="005A4630" w:rsidRPr="001B1C3B" w:rsidRDefault="005A4630" w:rsidP="005A4630">
            <w:pPr>
              <w:tabs>
                <w:tab w:val="left" w:pos="360"/>
              </w:tabs>
              <w:ind w:right="-2"/>
              <w:jc w:val="center"/>
              <w:rPr>
                <w:bCs/>
                <w:iCs/>
                <w:sz w:val="18"/>
                <w:szCs w:val="18"/>
                <w:lang w:val="tr-TR"/>
              </w:rPr>
            </w:pPr>
          </w:p>
        </w:tc>
      </w:tr>
      <w:tr w:rsidR="004767B6" w:rsidRPr="001B1C3B" w14:paraId="684A0068" w14:textId="77777777" w:rsidTr="00117314">
        <w:trPr>
          <w:cantSplit/>
          <w:trHeight w:val="337"/>
        </w:trPr>
        <w:tc>
          <w:tcPr>
            <w:tcW w:w="1804" w:type="dxa"/>
            <w:vMerge/>
            <w:tcBorders>
              <w:left w:val="single" w:sz="4" w:space="0" w:color="auto"/>
              <w:bottom w:val="dotted" w:sz="4" w:space="0" w:color="auto"/>
              <w:right w:val="dotted" w:sz="4" w:space="0" w:color="auto"/>
            </w:tcBorders>
          </w:tcPr>
          <w:p w14:paraId="32C26856" w14:textId="77777777" w:rsidR="005A4630" w:rsidRPr="001B1C3B" w:rsidRDefault="005A4630" w:rsidP="005A4630">
            <w:pPr>
              <w:ind w:right="-2"/>
              <w:rPr>
                <w:bCs/>
                <w:iCs/>
                <w:sz w:val="18"/>
                <w:szCs w:val="18"/>
                <w:lang w:val="tr-TR"/>
              </w:rPr>
            </w:pPr>
          </w:p>
        </w:tc>
        <w:tc>
          <w:tcPr>
            <w:tcW w:w="1051" w:type="dxa"/>
            <w:vMerge/>
            <w:tcBorders>
              <w:top w:val="single" w:sz="4" w:space="0" w:color="auto"/>
              <w:left w:val="dotted" w:sz="4" w:space="0" w:color="auto"/>
              <w:bottom w:val="dotted" w:sz="4" w:space="0" w:color="auto"/>
              <w:right w:val="dotted" w:sz="4" w:space="0" w:color="auto"/>
            </w:tcBorders>
          </w:tcPr>
          <w:p w14:paraId="67296ADB" w14:textId="77777777" w:rsidR="005A4630" w:rsidRPr="001B1C3B" w:rsidRDefault="005A4630" w:rsidP="005A4630">
            <w:pPr>
              <w:ind w:right="-2"/>
              <w:jc w:val="center"/>
              <w:rPr>
                <w:bCs/>
                <w:iCs/>
                <w:sz w:val="18"/>
                <w:szCs w:val="18"/>
                <w:lang w:val="tr-TR"/>
              </w:rPr>
            </w:pPr>
          </w:p>
        </w:tc>
        <w:tc>
          <w:tcPr>
            <w:tcW w:w="1202" w:type="dxa"/>
            <w:tcBorders>
              <w:top w:val="dotted" w:sz="4" w:space="0" w:color="auto"/>
              <w:left w:val="dotted" w:sz="4" w:space="0" w:color="auto"/>
              <w:bottom w:val="dotted" w:sz="4" w:space="0" w:color="auto"/>
              <w:right w:val="dotted" w:sz="4" w:space="0" w:color="auto"/>
            </w:tcBorders>
            <w:vAlign w:val="center"/>
          </w:tcPr>
          <w:p w14:paraId="3AF53591" w14:textId="6B7BC2A4" w:rsidR="005A4630" w:rsidRPr="001B1C3B" w:rsidRDefault="005A4630" w:rsidP="00294775">
            <w:pPr>
              <w:tabs>
                <w:tab w:val="left" w:pos="360"/>
              </w:tabs>
              <w:ind w:right="-2"/>
              <w:jc w:val="center"/>
              <w:rPr>
                <w:b/>
                <w:bCs/>
                <w:iCs/>
                <w:sz w:val="18"/>
                <w:szCs w:val="18"/>
                <w:lang w:val="tr-TR"/>
              </w:rPr>
            </w:pPr>
            <w:r w:rsidRPr="001B1C3B">
              <w:rPr>
                <w:b/>
                <w:bCs/>
                <w:iCs/>
                <w:sz w:val="18"/>
                <w:szCs w:val="18"/>
                <w:lang w:val="tr-TR"/>
              </w:rPr>
              <w:t>1</w:t>
            </w:r>
            <w:r w:rsidR="00A13C8C" w:rsidRPr="001B1C3B">
              <w:rPr>
                <w:b/>
                <w:bCs/>
                <w:iCs/>
                <w:sz w:val="18"/>
                <w:szCs w:val="18"/>
                <w:lang w:val="tr-TR"/>
              </w:rPr>
              <w:t xml:space="preserve"> </w:t>
            </w:r>
            <w:r w:rsidRPr="001B1C3B">
              <w:rPr>
                <w:b/>
                <w:bCs/>
                <w:iCs/>
                <w:sz w:val="18"/>
                <w:szCs w:val="18"/>
                <w:lang w:val="tr-TR"/>
              </w:rPr>
              <w:t>Aya</w:t>
            </w:r>
            <w:r w:rsidR="00A13C8C" w:rsidRPr="001B1C3B">
              <w:rPr>
                <w:b/>
                <w:bCs/>
                <w:iCs/>
                <w:sz w:val="18"/>
                <w:szCs w:val="18"/>
                <w:lang w:val="tr-TR"/>
              </w:rPr>
              <w:t xml:space="preserve"> </w:t>
            </w:r>
            <w:r w:rsidRPr="001B1C3B">
              <w:rPr>
                <w:b/>
                <w:bCs/>
                <w:iCs/>
                <w:sz w:val="18"/>
                <w:szCs w:val="18"/>
                <w:lang w:val="tr-TR"/>
              </w:rPr>
              <w:t>Kadar</w:t>
            </w:r>
          </w:p>
        </w:tc>
        <w:tc>
          <w:tcPr>
            <w:tcW w:w="1202" w:type="dxa"/>
            <w:tcBorders>
              <w:top w:val="dotted" w:sz="4" w:space="0" w:color="auto"/>
              <w:left w:val="dotted" w:sz="4" w:space="0" w:color="auto"/>
              <w:bottom w:val="dotted" w:sz="4" w:space="0" w:color="auto"/>
              <w:right w:val="dotted" w:sz="4" w:space="0" w:color="auto"/>
            </w:tcBorders>
            <w:vAlign w:val="center"/>
          </w:tcPr>
          <w:p w14:paraId="6C14C5A1" w14:textId="0AE6308B" w:rsidR="005A4630" w:rsidRPr="001B1C3B" w:rsidRDefault="005A4630" w:rsidP="00294775">
            <w:pPr>
              <w:tabs>
                <w:tab w:val="left" w:pos="360"/>
              </w:tabs>
              <w:ind w:right="-2"/>
              <w:jc w:val="center"/>
              <w:rPr>
                <w:b/>
                <w:bCs/>
                <w:iCs/>
                <w:sz w:val="18"/>
                <w:szCs w:val="18"/>
                <w:lang w:val="tr-TR"/>
              </w:rPr>
            </w:pPr>
            <w:r w:rsidRPr="001B1C3B">
              <w:rPr>
                <w:b/>
                <w:bCs/>
                <w:iCs/>
                <w:sz w:val="18"/>
                <w:szCs w:val="18"/>
                <w:lang w:val="tr-TR"/>
              </w:rPr>
              <w:t>1-3</w:t>
            </w:r>
            <w:r w:rsidR="00A13C8C" w:rsidRPr="001B1C3B">
              <w:rPr>
                <w:b/>
                <w:bCs/>
                <w:iCs/>
                <w:sz w:val="18"/>
                <w:szCs w:val="18"/>
                <w:lang w:val="tr-TR"/>
              </w:rPr>
              <w:t xml:space="preserve"> </w:t>
            </w:r>
            <w:r w:rsidRPr="001B1C3B">
              <w:rPr>
                <w:b/>
                <w:bCs/>
                <w:iCs/>
                <w:sz w:val="18"/>
                <w:szCs w:val="18"/>
                <w:lang w:val="tr-TR"/>
              </w:rPr>
              <w:t>Ay</w:t>
            </w:r>
          </w:p>
        </w:tc>
        <w:tc>
          <w:tcPr>
            <w:tcW w:w="1202" w:type="dxa"/>
            <w:tcBorders>
              <w:top w:val="dotted" w:sz="4" w:space="0" w:color="auto"/>
              <w:left w:val="dotted" w:sz="4" w:space="0" w:color="auto"/>
              <w:bottom w:val="dotted" w:sz="4" w:space="0" w:color="auto"/>
              <w:right w:val="dotted" w:sz="4" w:space="0" w:color="auto"/>
            </w:tcBorders>
            <w:vAlign w:val="center"/>
          </w:tcPr>
          <w:p w14:paraId="73EE960A" w14:textId="41BDEFCF" w:rsidR="005A4630" w:rsidRPr="001B1C3B" w:rsidRDefault="005A4630" w:rsidP="00294775">
            <w:pPr>
              <w:tabs>
                <w:tab w:val="left" w:pos="360"/>
              </w:tabs>
              <w:ind w:right="-2"/>
              <w:jc w:val="center"/>
              <w:rPr>
                <w:b/>
                <w:bCs/>
                <w:iCs/>
                <w:sz w:val="18"/>
                <w:szCs w:val="18"/>
                <w:lang w:val="tr-TR"/>
              </w:rPr>
            </w:pPr>
            <w:r w:rsidRPr="001B1C3B">
              <w:rPr>
                <w:b/>
                <w:bCs/>
                <w:iCs/>
                <w:sz w:val="18"/>
                <w:szCs w:val="18"/>
                <w:lang w:val="tr-TR"/>
              </w:rPr>
              <w:t>3-6</w:t>
            </w:r>
            <w:r w:rsidR="00A13C8C" w:rsidRPr="001B1C3B">
              <w:rPr>
                <w:b/>
                <w:bCs/>
                <w:iCs/>
                <w:sz w:val="18"/>
                <w:szCs w:val="18"/>
                <w:lang w:val="tr-TR"/>
              </w:rPr>
              <w:t xml:space="preserve"> </w:t>
            </w:r>
            <w:r w:rsidRPr="001B1C3B">
              <w:rPr>
                <w:b/>
                <w:bCs/>
                <w:iCs/>
                <w:sz w:val="18"/>
                <w:szCs w:val="18"/>
                <w:lang w:val="tr-TR"/>
              </w:rPr>
              <w:t>Ay</w:t>
            </w:r>
          </w:p>
        </w:tc>
        <w:tc>
          <w:tcPr>
            <w:tcW w:w="1231" w:type="dxa"/>
            <w:tcBorders>
              <w:top w:val="dotted" w:sz="4" w:space="0" w:color="auto"/>
              <w:left w:val="dotted" w:sz="4" w:space="0" w:color="auto"/>
              <w:bottom w:val="dotted" w:sz="4" w:space="0" w:color="auto"/>
              <w:right w:val="dotted" w:sz="4" w:space="0" w:color="auto"/>
            </w:tcBorders>
            <w:vAlign w:val="center"/>
          </w:tcPr>
          <w:p w14:paraId="22FEF4D9" w14:textId="253BE05A" w:rsidR="005A4630" w:rsidRPr="001B1C3B" w:rsidRDefault="005A4630" w:rsidP="00294775">
            <w:pPr>
              <w:tabs>
                <w:tab w:val="left" w:pos="360"/>
              </w:tabs>
              <w:ind w:right="-2"/>
              <w:jc w:val="center"/>
              <w:rPr>
                <w:b/>
                <w:bCs/>
                <w:iCs/>
                <w:sz w:val="18"/>
                <w:szCs w:val="18"/>
                <w:lang w:val="tr-TR"/>
              </w:rPr>
            </w:pPr>
            <w:r w:rsidRPr="001B1C3B">
              <w:rPr>
                <w:b/>
                <w:bCs/>
                <w:iCs/>
                <w:sz w:val="18"/>
                <w:szCs w:val="18"/>
                <w:lang w:val="tr-TR"/>
              </w:rPr>
              <w:t>6-12</w:t>
            </w:r>
            <w:r w:rsidR="00A13C8C" w:rsidRPr="001B1C3B">
              <w:rPr>
                <w:b/>
                <w:bCs/>
                <w:iCs/>
                <w:sz w:val="18"/>
                <w:szCs w:val="18"/>
                <w:lang w:val="tr-TR"/>
              </w:rPr>
              <w:t xml:space="preserve"> </w:t>
            </w:r>
            <w:r w:rsidRPr="001B1C3B">
              <w:rPr>
                <w:b/>
                <w:bCs/>
                <w:iCs/>
                <w:sz w:val="18"/>
                <w:szCs w:val="18"/>
                <w:lang w:val="tr-TR"/>
              </w:rPr>
              <w:t>Ay</w:t>
            </w:r>
          </w:p>
        </w:tc>
        <w:tc>
          <w:tcPr>
            <w:tcW w:w="1172" w:type="dxa"/>
            <w:tcBorders>
              <w:top w:val="dotted" w:sz="4" w:space="0" w:color="auto"/>
              <w:left w:val="dotted" w:sz="4" w:space="0" w:color="auto"/>
              <w:bottom w:val="dotted" w:sz="4" w:space="0" w:color="auto"/>
              <w:right w:val="dotted" w:sz="4" w:space="0" w:color="auto"/>
            </w:tcBorders>
          </w:tcPr>
          <w:p w14:paraId="2A03DC02" w14:textId="40B8EEE9" w:rsidR="005A4630" w:rsidRPr="001B1C3B" w:rsidRDefault="005A4630" w:rsidP="005A4630">
            <w:pPr>
              <w:tabs>
                <w:tab w:val="left" w:pos="360"/>
              </w:tabs>
              <w:ind w:right="-2"/>
              <w:jc w:val="center"/>
              <w:rPr>
                <w:b/>
                <w:bCs/>
                <w:iCs/>
                <w:sz w:val="18"/>
                <w:szCs w:val="18"/>
                <w:lang w:val="tr-TR"/>
              </w:rPr>
            </w:pPr>
            <w:r w:rsidRPr="001B1C3B">
              <w:rPr>
                <w:b/>
                <w:bCs/>
                <w:iCs/>
                <w:sz w:val="18"/>
                <w:szCs w:val="18"/>
                <w:lang w:val="tr-TR"/>
              </w:rPr>
              <w:t>1</w:t>
            </w:r>
            <w:r w:rsidR="00A13C8C" w:rsidRPr="001B1C3B">
              <w:rPr>
                <w:b/>
                <w:bCs/>
                <w:iCs/>
                <w:sz w:val="18"/>
                <w:szCs w:val="18"/>
                <w:lang w:val="tr-TR"/>
              </w:rPr>
              <w:t xml:space="preserve"> </w:t>
            </w:r>
            <w:r w:rsidRPr="001B1C3B">
              <w:rPr>
                <w:b/>
                <w:bCs/>
                <w:iCs/>
                <w:sz w:val="18"/>
                <w:szCs w:val="18"/>
                <w:lang w:val="tr-TR"/>
              </w:rPr>
              <w:t>Yıldan</w:t>
            </w:r>
            <w:r w:rsidR="00A13C8C" w:rsidRPr="001B1C3B">
              <w:rPr>
                <w:b/>
                <w:bCs/>
                <w:iCs/>
                <w:sz w:val="18"/>
                <w:szCs w:val="18"/>
                <w:lang w:val="tr-TR"/>
              </w:rPr>
              <w:t xml:space="preserve"> </w:t>
            </w:r>
            <w:r w:rsidRPr="001B1C3B">
              <w:rPr>
                <w:b/>
                <w:bCs/>
                <w:iCs/>
                <w:sz w:val="18"/>
                <w:szCs w:val="18"/>
                <w:lang w:val="tr-TR"/>
              </w:rPr>
              <w:t>Uzun</w:t>
            </w:r>
          </w:p>
        </w:tc>
        <w:tc>
          <w:tcPr>
            <w:tcW w:w="918" w:type="dxa"/>
            <w:tcBorders>
              <w:top w:val="dotted" w:sz="4" w:space="0" w:color="auto"/>
              <w:left w:val="dotted" w:sz="4" w:space="0" w:color="auto"/>
              <w:bottom w:val="dotted" w:sz="4" w:space="0" w:color="auto"/>
              <w:right w:val="dotted" w:sz="4" w:space="0" w:color="auto"/>
            </w:tcBorders>
          </w:tcPr>
          <w:p w14:paraId="711C14E3" w14:textId="7F158639" w:rsidR="005A4630" w:rsidRPr="001B1C3B" w:rsidRDefault="005A4630" w:rsidP="005A4630">
            <w:pPr>
              <w:tabs>
                <w:tab w:val="left" w:pos="360"/>
              </w:tabs>
              <w:ind w:right="-2"/>
              <w:jc w:val="center"/>
              <w:rPr>
                <w:b/>
                <w:bCs/>
                <w:iCs/>
                <w:sz w:val="18"/>
                <w:szCs w:val="18"/>
                <w:lang w:val="tr-TR"/>
              </w:rPr>
            </w:pPr>
            <w:r w:rsidRPr="001B1C3B">
              <w:rPr>
                <w:b/>
                <w:bCs/>
                <w:iCs/>
                <w:sz w:val="18"/>
                <w:szCs w:val="18"/>
                <w:lang w:val="tr-TR"/>
              </w:rPr>
              <w:t>Birikimli</w:t>
            </w:r>
            <w:r w:rsidR="00A13C8C" w:rsidRPr="001B1C3B">
              <w:rPr>
                <w:b/>
                <w:bCs/>
                <w:iCs/>
                <w:sz w:val="18"/>
                <w:szCs w:val="18"/>
                <w:lang w:val="tr-TR"/>
              </w:rPr>
              <w:t xml:space="preserve"> </w:t>
            </w:r>
            <w:r w:rsidRPr="001B1C3B">
              <w:rPr>
                <w:b/>
                <w:bCs/>
                <w:iCs/>
                <w:sz w:val="18"/>
                <w:szCs w:val="18"/>
                <w:lang w:val="tr-TR"/>
              </w:rPr>
              <w:t>Mevduat</w:t>
            </w:r>
          </w:p>
        </w:tc>
        <w:tc>
          <w:tcPr>
            <w:tcW w:w="1202" w:type="dxa"/>
            <w:tcBorders>
              <w:top w:val="nil"/>
              <w:left w:val="dotted" w:sz="4" w:space="0" w:color="auto"/>
              <w:bottom w:val="dotted" w:sz="4" w:space="0" w:color="auto"/>
              <w:right w:val="single" w:sz="4" w:space="0" w:color="auto"/>
            </w:tcBorders>
            <w:vAlign w:val="center"/>
          </w:tcPr>
          <w:p w14:paraId="5D5A3256" w14:textId="77777777" w:rsidR="005A4630" w:rsidRPr="001B1C3B" w:rsidRDefault="005A4630" w:rsidP="00294775">
            <w:pPr>
              <w:ind w:right="-2"/>
              <w:jc w:val="center"/>
              <w:rPr>
                <w:b/>
                <w:bCs/>
                <w:iCs/>
                <w:sz w:val="18"/>
                <w:szCs w:val="18"/>
                <w:lang w:val="tr-TR"/>
              </w:rPr>
            </w:pPr>
            <w:r w:rsidRPr="001B1C3B">
              <w:rPr>
                <w:b/>
                <w:bCs/>
                <w:iCs/>
                <w:sz w:val="18"/>
                <w:szCs w:val="18"/>
                <w:lang w:val="tr-TR"/>
              </w:rPr>
              <w:t>Toplam</w:t>
            </w:r>
          </w:p>
        </w:tc>
      </w:tr>
      <w:tr w:rsidR="00356ED7" w:rsidRPr="001B1C3B" w14:paraId="0D9F3274" w14:textId="77777777" w:rsidTr="00117314">
        <w:trPr>
          <w:cantSplit/>
          <w:trHeight w:hRule="exact" w:val="270"/>
        </w:trPr>
        <w:tc>
          <w:tcPr>
            <w:tcW w:w="1804" w:type="dxa"/>
            <w:tcBorders>
              <w:top w:val="dotted" w:sz="4" w:space="0" w:color="auto"/>
              <w:left w:val="single" w:sz="4" w:space="0" w:color="auto"/>
              <w:bottom w:val="dotted" w:sz="4" w:space="0" w:color="auto"/>
              <w:right w:val="dotted" w:sz="4" w:space="0" w:color="auto"/>
            </w:tcBorders>
            <w:vAlign w:val="center"/>
          </w:tcPr>
          <w:p w14:paraId="79FE7696" w14:textId="482E0D04" w:rsidR="00356ED7" w:rsidRPr="001B1C3B" w:rsidRDefault="00356ED7" w:rsidP="005A4630">
            <w:pPr>
              <w:tabs>
                <w:tab w:val="left" w:pos="360"/>
              </w:tabs>
              <w:ind w:right="-2"/>
              <w:rPr>
                <w:b/>
                <w:bCs/>
                <w:i/>
                <w:iCs/>
                <w:sz w:val="18"/>
                <w:szCs w:val="18"/>
                <w:lang w:val="tr-TR"/>
              </w:rPr>
            </w:pPr>
            <w:r w:rsidRPr="001B1C3B">
              <w:rPr>
                <w:b/>
                <w:bCs/>
                <w:i/>
                <w:iCs/>
                <w:sz w:val="18"/>
                <w:szCs w:val="18"/>
                <w:lang w:val="tr-TR"/>
              </w:rPr>
              <w:t>Türk</w:t>
            </w:r>
            <w:r w:rsidR="00A13C8C" w:rsidRPr="001B1C3B">
              <w:rPr>
                <w:b/>
                <w:bCs/>
                <w:i/>
                <w:iCs/>
                <w:sz w:val="18"/>
                <w:szCs w:val="18"/>
                <w:lang w:val="tr-TR"/>
              </w:rPr>
              <w:t xml:space="preserve"> </w:t>
            </w:r>
            <w:r w:rsidRPr="001B1C3B">
              <w:rPr>
                <w:b/>
                <w:bCs/>
                <w:i/>
                <w:iCs/>
                <w:sz w:val="18"/>
                <w:szCs w:val="18"/>
                <w:lang w:val="tr-TR"/>
              </w:rPr>
              <w:t>Parası</w:t>
            </w:r>
          </w:p>
        </w:tc>
        <w:tc>
          <w:tcPr>
            <w:tcW w:w="1051" w:type="dxa"/>
            <w:tcBorders>
              <w:top w:val="dotted" w:sz="4" w:space="0" w:color="auto"/>
              <w:left w:val="dotted" w:sz="4" w:space="0" w:color="auto"/>
              <w:bottom w:val="dotted" w:sz="4" w:space="0" w:color="auto"/>
              <w:right w:val="dotted" w:sz="4" w:space="0" w:color="auto"/>
            </w:tcBorders>
            <w:vAlign w:val="bottom"/>
          </w:tcPr>
          <w:p w14:paraId="32184C68" w14:textId="77777777" w:rsidR="00356ED7" w:rsidRPr="001B1C3B" w:rsidRDefault="00356ED7" w:rsidP="00B47EED">
            <w:pPr>
              <w:ind w:right="62"/>
              <w:jc w:val="right"/>
              <w:rPr>
                <w:bCs/>
                <w:sz w:val="18"/>
                <w:szCs w:val="18"/>
                <w:lang w:val="tr-TR"/>
              </w:rPr>
            </w:pPr>
          </w:p>
        </w:tc>
        <w:tc>
          <w:tcPr>
            <w:tcW w:w="1202" w:type="dxa"/>
            <w:tcBorders>
              <w:top w:val="dotted" w:sz="4" w:space="0" w:color="auto"/>
              <w:left w:val="dotted" w:sz="4" w:space="0" w:color="auto"/>
              <w:bottom w:val="dotted" w:sz="4" w:space="0" w:color="auto"/>
              <w:right w:val="dotted" w:sz="4" w:space="0" w:color="auto"/>
            </w:tcBorders>
            <w:vAlign w:val="bottom"/>
          </w:tcPr>
          <w:p w14:paraId="69380B9E" w14:textId="77777777" w:rsidR="00356ED7" w:rsidRPr="001B1C3B" w:rsidRDefault="00356ED7" w:rsidP="00B47EED">
            <w:pPr>
              <w:ind w:right="62"/>
              <w:jc w:val="right"/>
              <w:rPr>
                <w:bCs/>
                <w:sz w:val="18"/>
                <w:szCs w:val="18"/>
                <w:lang w:val="tr-TR"/>
              </w:rPr>
            </w:pPr>
          </w:p>
        </w:tc>
        <w:tc>
          <w:tcPr>
            <w:tcW w:w="1202" w:type="dxa"/>
            <w:tcBorders>
              <w:top w:val="dotted" w:sz="4" w:space="0" w:color="auto"/>
              <w:left w:val="dotted" w:sz="4" w:space="0" w:color="auto"/>
              <w:bottom w:val="dotted" w:sz="4" w:space="0" w:color="auto"/>
              <w:right w:val="dotted" w:sz="4" w:space="0" w:color="auto"/>
            </w:tcBorders>
            <w:vAlign w:val="bottom"/>
          </w:tcPr>
          <w:p w14:paraId="2622A46F" w14:textId="77777777" w:rsidR="00356ED7" w:rsidRPr="001B1C3B" w:rsidRDefault="00356ED7" w:rsidP="00B47EED">
            <w:pPr>
              <w:ind w:right="62"/>
              <w:jc w:val="right"/>
              <w:rPr>
                <w:bCs/>
                <w:sz w:val="18"/>
                <w:szCs w:val="18"/>
                <w:lang w:val="tr-TR"/>
              </w:rPr>
            </w:pPr>
          </w:p>
        </w:tc>
        <w:tc>
          <w:tcPr>
            <w:tcW w:w="1202" w:type="dxa"/>
            <w:tcBorders>
              <w:top w:val="dotted" w:sz="4" w:space="0" w:color="auto"/>
              <w:left w:val="dotted" w:sz="4" w:space="0" w:color="auto"/>
              <w:bottom w:val="dotted" w:sz="4" w:space="0" w:color="auto"/>
              <w:right w:val="dotted" w:sz="4" w:space="0" w:color="auto"/>
            </w:tcBorders>
            <w:vAlign w:val="bottom"/>
          </w:tcPr>
          <w:p w14:paraId="1A0B0FB7" w14:textId="77777777" w:rsidR="00356ED7" w:rsidRPr="001B1C3B" w:rsidRDefault="00356ED7" w:rsidP="00B47EED">
            <w:pPr>
              <w:ind w:right="62"/>
              <w:jc w:val="right"/>
              <w:rPr>
                <w:bCs/>
                <w:sz w:val="18"/>
                <w:szCs w:val="18"/>
                <w:lang w:val="tr-TR"/>
              </w:rPr>
            </w:pPr>
          </w:p>
        </w:tc>
        <w:tc>
          <w:tcPr>
            <w:tcW w:w="1231" w:type="dxa"/>
            <w:tcBorders>
              <w:top w:val="dotted" w:sz="4" w:space="0" w:color="auto"/>
              <w:left w:val="dotted" w:sz="4" w:space="0" w:color="auto"/>
              <w:bottom w:val="dotted" w:sz="4" w:space="0" w:color="auto"/>
              <w:right w:val="dotted" w:sz="4" w:space="0" w:color="auto"/>
            </w:tcBorders>
            <w:vAlign w:val="bottom"/>
          </w:tcPr>
          <w:p w14:paraId="3566ADB5" w14:textId="77777777" w:rsidR="00356ED7" w:rsidRPr="001B1C3B" w:rsidRDefault="00356ED7" w:rsidP="00B47EED">
            <w:pPr>
              <w:ind w:right="62"/>
              <w:jc w:val="right"/>
              <w:rPr>
                <w:bCs/>
                <w:sz w:val="18"/>
                <w:szCs w:val="18"/>
                <w:lang w:val="tr-TR"/>
              </w:rPr>
            </w:pPr>
          </w:p>
        </w:tc>
        <w:tc>
          <w:tcPr>
            <w:tcW w:w="1172" w:type="dxa"/>
            <w:tcBorders>
              <w:top w:val="dotted" w:sz="4" w:space="0" w:color="auto"/>
              <w:left w:val="dotted" w:sz="4" w:space="0" w:color="auto"/>
              <w:bottom w:val="dotted" w:sz="4" w:space="0" w:color="auto"/>
              <w:right w:val="dotted" w:sz="4" w:space="0" w:color="auto"/>
            </w:tcBorders>
            <w:vAlign w:val="bottom"/>
          </w:tcPr>
          <w:p w14:paraId="3F22C482" w14:textId="77777777" w:rsidR="00356ED7" w:rsidRPr="001B1C3B" w:rsidRDefault="00356ED7" w:rsidP="00B47EED">
            <w:pPr>
              <w:ind w:right="62"/>
              <w:jc w:val="right"/>
              <w:rPr>
                <w:bCs/>
                <w:sz w:val="18"/>
                <w:szCs w:val="18"/>
                <w:lang w:val="tr-TR"/>
              </w:rPr>
            </w:pPr>
          </w:p>
        </w:tc>
        <w:tc>
          <w:tcPr>
            <w:tcW w:w="918" w:type="dxa"/>
            <w:tcBorders>
              <w:top w:val="dotted" w:sz="4" w:space="0" w:color="auto"/>
              <w:left w:val="dotted" w:sz="4" w:space="0" w:color="auto"/>
              <w:bottom w:val="dotted" w:sz="4" w:space="0" w:color="auto"/>
              <w:right w:val="dotted" w:sz="4" w:space="0" w:color="auto"/>
            </w:tcBorders>
            <w:vAlign w:val="bottom"/>
          </w:tcPr>
          <w:p w14:paraId="33D97B34" w14:textId="77777777" w:rsidR="00356ED7" w:rsidRPr="001B1C3B" w:rsidRDefault="00356ED7" w:rsidP="00B47EED">
            <w:pPr>
              <w:ind w:right="62"/>
              <w:jc w:val="right"/>
              <w:rPr>
                <w:bCs/>
                <w:sz w:val="18"/>
                <w:szCs w:val="18"/>
                <w:lang w:val="tr-TR"/>
              </w:rPr>
            </w:pPr>
          </w:p>
        </w:tc>
        <w:tc>
          <w:tcPr>
            <w:tcW w:w="1202" w:type="dxa"/>
            <w:tcBorders>
              <w:top w:val="dotted" w:sz="4" w:space="0" w:color="auto"/>
              <w:left w:val="dotted" w:sz="4" w:space="0" w:color="auto"/>
              <w:bottom w:val="dotted" w:sz="4" w:space="0" w:color="auto"/>
              <w:right w:val="single" w:sz="4" w:space="0" w:color="auto"/>
            </w:tcBorders>
            <w:vAlign w:val="bottom"/>
          </w:tcPr>
          <w:p w14:paraId="39585AC6" w14:textId="77777777" w:rsidR="00356ED7" w:rsidRPr="001B1C3B" w:rsidRDefault="00356ED7" w:rsidP="00B47EED">
            <w:pPr>
              <w:ind w:right="62"/>
              <w:jc w:val="right"/>
              <w:rPr>
                <w:bCs/>
                <w:sz w:val="18"/>
                <w:szCs w:val="18"/>
                <w:lang w:val="tr-TR"/>
              </w:rPr>
            </w:pPr>
          </w:p>
        </w:tc>
      </w:tr>
      <w:tr w:rsidR="00BD108C" w:rsidRPr="001B1C3B" w14:paraId="20B03A5C" w14:textId="77777777" w:rsidTr="00BD108C">
        <w:trPr>
          <w:cantSplit/>
          <w:trHeight w:hRule="exact" w:val="270"/>
        </w:trPr>
        <w:tc>
          <w:tcPr>
            <w:tcW w:w="1804" w:type="dxa"/>
            <w:tcBorders>
              <w:top w:val="dotted" w:sz="4" w:space="0" w:color="auto"/>
              <w:left w:val="single" w:sz="4" w:space="0" w:color="auto"/>
              <w:bottom w:val="dotted" w:sz="4" w:space="0" w:color="auto"/>
              <w:right w:val="dotted" w:sz="4" w:space="0" w:color="auto"/>
            </w:tcBorders>
            <w:vAlign w:val="center"/>
          </w:tcPr>
          <w:p w14:paraId="2F5F3B6C" w14:textId="4FB9694B" w:rsidR="00BD108C" w:rsidRPr="001B1C3B" w:rsidRDefault="00BD108C" w:rsidP="00BD108C">
            <w:pPr>
              <w:tabs>
                <w:tab w:val="left" w:pos="360"/>
              </w:tabs>
              <w:ind w:right="-2"/>
              <w:rPr>
                <w:bCs/>
                <w:iCs/>
                <w:sz w:val="18"/>
                <w:szCs w:val="18"/>
                <w:lang w:val="tr-TR"/>
              </w:rPr>
            </w:pPr>
            <w:r w:rsidRPr="001B1C3B">
              <w:rPr>
                <w:bCs/>
                <w:iCs/>
                <w:sz w:val="18"/>
                <w:szCs w:val="18"/>
                <w:lang w:val="tr-TR"/>
              </w:rPr>
              <w:t>Bankalar Mevduatı</w:t>
            </w:r>
          </w:p>
        </w:tc>
        <w:tc>
          <w:tcPr>
            <w:tcW w:w="1051" w:type="dxa"/>
            <w:tcBorders>
              <w:top w:val="dotted" w:sz="4" w:space="0" w:color="auto"/>
              <w:left w:val="dotted" w:sz="4" w:space="0" w:color="auto"/>
              <w:bottom w:val="dotted" w:sz="4" w:space="0" w:color="auto"/>
              <w:right w:val="dotted" w:sz="4" w:space="0" w:color="auto"/>
            </w:tcBorders>
            <w:vAlign w:val="center"/>
          </w:tcPr>
          <w:p w14:paraId="7377694F" w14:textId="2CC53F99" w:rsidR="00BD108C" w:rsidRPr="00903451" w:rsidRDefault="00BD108C" w:rsidP="00BD108C">
            <w:pPr>
              <w:spacing w:line="180" w:lineRule="exact"/>
              <w:jc w:val="right"/>
              <w:rPr>
                <w:bCs/>
                <w:sz w:val="18"/>
                <w:szCs w:val="18"/>
                <w:lang w:val="tr-TR"/>
              </w:rPr>
            </w:pPr>
            <w:r w:rsidRPr="00903451">
              <w:rPr>
                <w:sz w:val="18"/>
                <w:szCs w:val="18"/>
                <w:lang w:val="tr-TR"/>
              </w:rPr>
              <w:t>5,588</w:t>
            </w:r>
          </w:p>
        </w:tc>
        <w:tc>
          <w:tcPr>
            <w:tcW w:w="1202" w:type="dxa"/>
            <w:tcBorders>
              <w:top w:val="dotted" w:sz="4" w:space="0" w:color="auto"/>
              <w:left w:val="dotted" w:sz="4" w:space="0" w:color="auto"/>
              <w:bottom w:val="dotted" w:sz="4" w:space="0" w:color="auto"/>
              <w:right w:val="dotted" w:sz="4" w:space="0" w:color="auto"/>
            </w:tcBorders>
            <w:vAlign w:val="center"/>
          </w:tcPr>
          <w:p w14:paraId="470FFC0D" w14:textId="222D9267" w:rsidR="00BD108C" w:rsidRPr="00903451" w:rsidRDefault="00BD108C" w:rsidP="00BD108C">
            <w:pPr>
              <w:spacing w:line="180" w:lineRule="exact"/>
              <w:jc w:val="right"/>
              <w:rPr>
                <w:bCs/>
                <w:sz w:val="18"/>
                <w:szCs w:val="18"/>
                <w:lang w:val="tr-TR"/>
              </w:rPr>
            </w:pPr>
            <w:r w:rsidRPr="00903451">
              <w:rPr>
                <w:sz w:val="18"/>
                <w:szCs w:val="18"/>
                <w:lang w:val="tr-TR"/>
              </w:rPr>
              <w:t>7,697,354</w:t>
            </w:r>
          </w:p>
        </w:tc>
        <w:tc>
          <w:tcPr>
            <w:tcW w:w="1202" w:type="dxa"/>
            <w:tcBorders>
              <w:top w:val="dotted" w:sz="4" w:space="0" w:color="auto"/>
              <w:left w:val="dotted" w:sz="4" w:space="0" w:color="auto"/>
              <w:bottom w:val="dotted" w:sz="4" w:space="0" w:color="auto"/>
              <w:right w:val="dotted" w:sz="4" w:space="0" w:color="auto"/>
            </w:tcBorders>
            <w:vAlign w:val="center"/>
          </w:tcPr>
          <w:p w14:paraId="4B455E68" w14:textId="57ADC2C0" w:rsidR="00BD108C" w:rsidRPr="00903451" w:rsidRDefault="00BD108C" w:rsidP="00BD108C">
            <w:pPr>
              <w:spacing w:line="180" w:lineRule="exact"/>
              <w:jc w:val="right"/>
              <w:rPr>
                <w:bCs/>
                <w:sz w:val="18"/>
                <w:szCs w:val="18"/>
                <w:lang w:val="tr-TR"/>
              </w:rPr>
            </w:pPr>
            <w:r w:rsidRPr="00903451">
              <w:rPr>
                <w:sz w:val="18"/>
                <w:szCs w:val="18"/>
                <w:lang w:val="tr-TR"/>
              </w:rPr>
              <w:t>-</w:t>
            </w:r>
          </w:p>
        </w:tc>
        <w:tc>
          <w:tcPr>
            <w:tcW w:w="1202" w:type="dxa"/>
            <w:tcBorders>
              <w:top w:val="dotted" w:sz="4" w:space="0" w:color="auto"/>
              <w:left w:val="dotted" w:sz="4" w:space="0" w:color="auto"/>
              <w:bottom w:val="dotted" w:sz="4" w:space="0" w:color="auto"/>
              <w:right w:val="dotted" w:sz="4" w:space="0" w:color="auto"/>
            </w:tcBorders>
            <w:vAlign w:val="center"/>
          </w:tcPr>
          <w:p w14:paraId="3F4393E6" w14:textId="79FDA536" w:rsidR="00BD108C" w:rsidRPr="00903451" w:rsidRDefault="00BD108C" w:rsidP="00BD108C">
            <w:pPr>
              <w:spacing w:line="180" w:lineRule="exact"/>
              <w:jc w:val="right"/>
              <w:rPr>
                <w:bCs/>
                <w:sz w:val="18"/>
                <w:szCs w:val="18"/>
                <w:lang w:val="tr-TR"/>
              </w:rPr>
            </w:pPr>
            <w:r w:rsidRPr="00903451">
              <w:rPr>
                <w:sz w:val="18"/>
                <w:szCs w:val="18"/>
                <w:lang w:val="tr-TR"/>
              </w:rPr>
              <w:t>-</w:t>
            </w:r>
          </w:p>
        </w:tc>
        <w:tc>
          <w:tcPr>
            <w:tcW w:w="1231" w:type="dxa"/>
            <w:tcBorders>
              <w:top w:val="dotted" w:sz="4" w:space="0" w:color="auto"/>
              <w:left w:val="dotted" w:sz="4" w:space="0" w:color="auto"/>
              <w:bottom w:val="dotted" w:sz="4" w:space="0" w:color="auto"/>
              <w:right w:val="dotted" w:sz="4" w:space="0" w:color="auto"/>
            </w:tcBorders>
            <w:vAlign w:val="center"/>
          </w:tcPr>
          <w:p w14:paraId="1E8DA969" w14:textId="15995D6C" w:rsidR="00BD108C" w:rsidRPr="00903451" w:rsidRDefault="00BD108C" w:rsidP="00BD108C">
            <w:pPr>
              <w:spacing w:line="180" w:lineRule="exact"/>
              <w:jc w:val="right"/>
              <w:rPr>
                <w:bCs/>
                <w:sz w:val="18"/>
                <w:szCs w:val="18"/>
                <w:lang w:val="tr-TR"/>
              </w:rPr>
            </w:pPr>
            <w:r w:rsidRPr="00903451">
              <w:rPr>
                <w:sz w:val="18"/>
                <w:szCs w:val="18"/>
                <w:lang w:val="tr-TR"/>
              </w:rPr>
              <w:t>-</w:t>
            </w:r>
          </w:p>
        </w:tc>
        <w:tc>
          <w:tcPr>
            <w:tcW w:w="1172" w:type="dxa"/>
            <w:tcBorders>
              <w:top w:val="dotted" w:sz="4" w:space="0" w:color="auto"/>
              <w:left w:val="dotted" w:sz="4" w:space="0" w:color="auto"/>
              <w:bottom w:val="dotted" w:sz="4" w:space="0" w:color="auto"/>
              <w:right w:val="dotted" w:sz="4" w:space="0" w:color="auto"/>
            </w:tcBorders>
            <w:vAlign w:val="center"/>
          </w:tcPr>
          <w:p w14:paraId="3BA8E63B" w14:textId="63DD9B59" w:rsidR="00BD108C" w:rsidRPr="00903451" w:rsidRDefault="00BD108C" w:rsidP="00BD108C">
            <w:pPr>
              <w:spacing w:line="180" w:lineRule="exact"/>
              <w:jc w:val="right"/>
              <w:rPr>
                <w:bCs/>
                <w:sz w:val="18"/>
                <w:szCs w:val="18"/>
                <w:lang w:val="tr-TR"/>
              </w:rPr>
            </w:pPr>
            <w:r w:rsidRPr="00903451">
              <w:rPr>
                <w:sz w:val="18"/>
                <w:szCs w:val="18"/>
                <w:lang w:val="tr-TR"/>
              </w:rPr>
              <w:t>-</w:t>
            </w:r>
          </w:p>
        </w:tc>
        <w:tc>
          <w:tcPr>
            <w:tcW w:w="918" w:type="dxa"/>
            <w:tcBorders>
              <w:top w:val="dotted" w:sz="4" w:space="0" w:color="auto"/>
              <w:left w:val="dotted" w:sz="4" w:space="0" w:color="auto"/>
              <w:bottom w:val="dotted" w:sz="4" w:space="0" w:color="auto"/>
              <w:right w:val="dotted" w:sz="4" w:space="0" w:color="auto"/>
            </w:tcBorders>
            <w:vAlign w:val="center"/>
          </w:tcPr>
          <w:p w14:paraId="59952B0A" w14:textId="49702ADF" w:rsidR="00BD108C" w:rsidRPr="00903451" w:rsidRDefault="00BD108C" w:rsidP="00BD108C">
            <w:pPr>
              <w:spacing w:line="180" w:lineRule="exact"/>
              <w:jc w:val="right"/>
              <w:rPr>
                <w:bCs/>
                <w:sz w:val="18"/>
                <w:szCs w:val="18"/>
                <w:lang w:val="tr-TR"/>
              </w:rPr>
            </w:pPr>
            <w:r w:rsidRPr="00903451">
              <w:rPr>
                <w:sz w:val="18"/>
                <w:szCs w:val="18"/>
                <w:lang w:val="tr-TR"/>
              </w:rPr>
              <w:t>-</w:t>
            </w:r>
          </w:p>
        </w:tc>
        <w:tc>
          <w:tcPr>
            <w:tcW w:w="1202" w:type="dxa"/>
            <w:tcBorders>
              <w:top w:val="dotted" w:sz="4" w:space="0" w:color="auto"/>
              <w:left w:val="dotted" w:sz="4" w:space="0" w:color="auto"/>
              <w:bottom w:val="dotted" w:sz="4" w:space="0" w:color="auto"/>
              <w:right w:val="single" w:sz="4" w:space="0" w:color="auto"/>
            </w:tcBorders>
            <w:vAlign w:val="center"/>
          </w:tcPr>
          <w:p w14:paraId="4AA11505" w14:textId="055D230A" w:rsidR="00BD108C" w:rsidRPr="00903451" w:rsidRDefault="00BD108C" w:rsidP="00BD108C">
            <w:pPr>
              <w:spacing w:line="180" w:lineRule="exact"/>
              <w:jc w:val="right"/>
              <w:rPr>
                <w:sz w:val="18"/>
                <w:szCs w:val="18"/>
                <w:lang w:val="tr-TR"/>
              </w:rPr>
            </w:pPr>
            <w:r w:rsidRPr="00903451">
              <w:rPr>
                <w:sz w:val="18"/>
                <w:szCs w:val="18"/>
                <w:lang w:val="tr-TR"/>
              </w:rPr>
              <w:t>7,702,942</w:t>
            </w:r>
          </w:p>
        </w:tc>
      </w:tr>
      <w:tr w:rsidR="00BD108C" w:rsidRPr="001B1C3B" w14:paraId="4D2107AF" w14:textId="77777777" w:rsidTr="00BD108C">
        <w:trPr>
          <w:cantSplit/>
          <w:trHeight w:hRule="exact" w:val="270"/>
        </w:trPr>
        <w:tc>
          <w:tcPr>
            <w:tcW w:w="1804" w:type="dxa"/>
            <w:tcBorders>
              <w:top w:val="dotted" w:sz="4" w:space="0" w:color="auto"/>
              <w:left w:val="single" w:sz="4" w:space="0" w:color="auto"/>
              <w:bottom w:val="dotted" w:sz="4" w:space="0" w:color="auto"/>
              <w:right w:val="dotted" w:sz="4" w:space="0" w:color="auto"/>
            </w:tcBorders>
            <w:vAlign w:val="center"/>
          </w:tcPr>
          <w:p w14:paraId="23BB9139" w14:textId="58A925C8" w:rsidR="00BD108C" w:rsidRPr="001B1C3B" w:rsidRDefault="00BD108C" w:rsidP="00BD108C">
            <w:pPr>
              <w:tabs>
                <w:tab w:val="left" w:pos="360"/>
              </w:tabs>
              <w:ind w:right="-2"/>
              <w:rPr>
                <w:bCs/>
                <w:iCs/>
                <w:sz w:val="18"/>
                <w:szCs w:val="18"/>
                <w:lang w:val="tr-TR"/>
              </w:rPr>
            </w:pPr>
            <w:r w:rsidRPr="001B1C3B">
              <w:rPr>
                <w:bCs/>
                <w:iCs/>
                <w:sz w:val="18"/>
                <w:szCs w:val="18"/>
                <w:lang w:val="tr-TR"/>
              </w:rPr>
              <w:t>Tasarruf Mevduatı</w:t>
            </w:r>
          </w:p>
        </w:tc>
        <w:tc>
          <w:tcPr>
            <w:tcW w:w="1051" w:type="dxa"/>
            <w:tcBorders>
              <w:top w:val="dotted" w:sz="4" w:space="0" w:color="auto"/>
              <w:left w:val="dotted" w:sz="4" w:space="0" w:color="auto"/>
              <w:bottom w:val="dotted" w:sz="4" w:space="0" w:color="auto"/>
              <w:right w:val="dotted" w:sz="4" w:space="0" w:color="auto"/>
            </w:tcBorders>
            <w:vAlign w:val="center"/>
          </w:tcPr>
          <w:p w14:paraId="6DBEFB37" w14:textId="478E0AB8" w:rsidR="00BD108C" w:rsidRPr="00903451" w:rsidRDefault="00BD108C" w:rsidP="00BD108C">
            <w:pPr>
              <w:spacing w:line="180" w:lineRule="exact"/>
              <w:jc w:val="right"/>
              <w:rPr>
                <w:bCs/>
                <w:sz w:val="18"/>
                <w:szCs w:val="18"/>
                <w:lang w:val="tr-TR"/>
              </w:rPr>
            </w:pPr>
            <w:r w:rsidRPr="00903451">
              <w:rPr>
                <w:sz w:val="18"/>
                <w:szCs w:val="18"/>
                <w:lang w:val="tr-TR"/>
              </w:rPr>
              <w:t>18,146</w:t>
            </w:r>
          </w:p>
        </w:tc>
        <w:tc>
          <w:tcPr>
            <w:tcW w:w="1202" w:type="dxa"/>
            <w:tcBorders>
              <w:top w:val="dotted" w:sz="4" w:space="0" w:color="auto"/>
              <w:left w:val="dotted" w:sz="4" w:space="0" w:color="auto"/>
              <w:bottom w:val="dotted" w:sz="4" w:space="0" w:color="auto"/>
              <w:right w:val="dotted" w:sz="4" w:space="0" w:color="auto"/>
            </w:tcBorders>
            <w:vAlign w:val="center"/>
          </w:tcPr>
          <w:p w14:paraId="52B86012" w14:textId="3E30908F" w:rsidR="00BD108C" w:rsidRPr="00903451" w:rsidRDefault="00BD108C" w:rsidP="00BD108C">
            <w:pPr>
              <w:spacing w:line="180" w:lineRule="exact"/>
              <w:jc w:val="right"/>
              <w:rPr>
                <w:bCs/>
                <w:sz w:val="18"/>
                <w:szCs w:val="18"/>
                <w:lang w:val="tr-TR"/>
              </w:rPr>
            </w:pPr>
            <w:r w:rsidRPr="00903451">
              <w:rPr>
                <w:sz w:val="18"/>
                <w:szCs w:val="18"/>
                <w:lang w:val="tr-TR"/>
              </w:rPr>
              <w:t>5,615,168</w:t>
            </w:r>
          </w:p>
        </w:tc>
        <w:tc>
          <w:tcPr>
            <w:tcW w:w="1202" w:type="dxa"/>
            <w:tcBorders>
              <w:top w:val="dotted" w:sz="4" w:space="0" w:color="auto"/>
              <w:left w:val="dotted" w:sz="4" w:space="0" w:color="auto"/>
              <w:bottom w:val="dotted" w:sz="4" w:space="0" w:color="auto"/>
              <w:right w:val="dotted" w:sz="4" w:space="0" w:color="auto"/>
            </w:tcBorders>
            <w:vAlign w:val="center"/>
          </w:tcPr>
          <w:p w14:paraId="064A6C62" w14:textId="7832192E" w:rsidR="00BD108C" w:rsidRPr="00903451" w:rsidRDefault="00BD108C" w:rsidP="00BD108C">
            <w:pPr>
              <w:spacing w:line="180" w:lineRule="exact"/>
              <w:jc w:val="right"/>
              <w:rPr>
                <w:bCs/>
                <w:sz w:val="18"/>
                <w:szCs w:val="18"/>
                <w:lang w:val="tr-TR"/>
              </w:rPr>
            </w:pPr>
            <w:r w:rsidRPr="00903451">
              <w:rPr>
                <w:sz w:val="18"/>
                <w:szCs w:val="18"/>
                <w:lang w:val="tr-TR"/>
              </w:rPr>
              <w:t>231,587,004</w:t>
            </w:r>
          </w:p>
        </w:tc>
        <w:tc>
          <w:tcPr>
            <w:tcW w:w="1202" w:type="dxa"/>
            <w:tcBorders>
              <w:top w:val="dotted" w:sz="4" w:space="0" w:color="auto"/>
              <w:left w:val="dotted" w:sz="4" w:space="0" w:color="auto"/>
              <w:bottom w:val="dotted" w:sz="4" w:space="0" w:color="auto"/>
              <w:right w:val="dotted" w:sz="4" w:space="0" w:color="auto"/>
            </w:tcBorders>
            <w:vAlign w:val="center"/>
          </w:tcPr>
          <w:p w14:paraId="702C96E8" w14:textId="23CF5CF9" w:rsidR="00BD108C" w:rsidRPr="00903451" w:rsidRDefault="00BD108C" w:rsidP="00BD108C">
            <w:pPr>
              <w:spacing w:line="180" w:lineRule="exact"/>
              <w:jc w:val="right"/>
              <w:rPr>
                <w:bCs/>
                <w:sz w:val="18"/>
                <w:szCs w:val="18"/>
                <w:lang w:val="tr-TR"/>
              </w:rPr>
            </w:pPr>
            <w:r w:rsidRPr="00903451">
              <w:rPr>
                <w:sz w:val="18"/>
                <w:szCs w:val="18"/>
                <w:lang w:val="tr-TR"/>
              </w:rPr>
              <w:t>46,185,338</w:t>
            </w:r>
          </w:p>
        </w:tc>
        <w:tc>
          <w:tcPr>
            <w:tcW w:w="1231" w:type="dxa"/>
            <w:tcBorders>
              <w:top w:val="dotted" w:sz="4" w:space="0" w:color="auto"/>
              <w:left w:val="dotted" w:sz="4" w:space="0" w:color="auto"/>
              <w:bottom w:val="dotted" w:sz="4" w:space="0" w:color="auto"/>
              <w:right w:val="dotted" w:sz="4" w:space="0" w:color="auto"/>
            </w:tcBorders>
            <w:vAlign w:val="center"/>
          </w:tcPr>
          <w:p w14:paraId="79A64208" w14:textId="4FABBF7C" w:rsidR="00BD108C" w:rsidRPr="00903451" w:rsidRDefault="00BD108C" w:rsidP="00BD108C">
            <w:pPr>
              <w:spacing w:line="180" w:lineRule="exact"/>
              <w:jc w:val="right"/>
              <w:rPr>
                <w:bCs/>
                <w:sz w:val="18"/>
                <w:szCs w:val="18"/>
                <w:lang w:val="tr-TR"/>
              </w:rPr>
            </w:pPr>
            <w:r w:rsidRPr="00903451">
              <w:rPr>
                <w:sz w:val="18"/>
                <w:szCs w:val="18"/>
                <w:lang w:val="tr-TR"/>
              </w:rPr>
              <w:t>13,740,751</w:t>
            </w:r>
          </w:p>
        </w:tc>
        <w:tc>
          <w:tcPr>
            <w:tcW w:w="1172" w:type="dxa"/>
            <w:tcBorders>
              <w:top w:val="dotted" w:sz="4" w:space="0" w:color="auto"/>
              <w:left w:val="dotted" w:sz="4" w:space="0" w:color="auto"/>
              <w:bottom w:val="dotted" w:sz="4" w:space="0" w:color="auto"/>
              <w:right w:val="dotted" w:sz="4" w:space="0" w:color="auto"/>
            </w:tcBorders>
            <w:vAlign w:val="center"/>
          </w:tcPr>
          <w:p w14:paraId="7A402191" w14:textId="442398A3" w:rsidR="00BD108C" w:rsidRPr="00903451" w:rsidRDefault="00BD108C" w:rsidP="00BD108C">
            <w:pPr>
              <w:spacing w:line="180" w:lineRule="exact"/>
              <w:jc w:val="right"/>
              <w:rPr>
                <w:bCs/>
                <w:sz w:val="18"/>
                <w:szCs w:val="18"/>
                <w:lang w:val="tr-TR"/>
              </w:rPr>
            </w:pPr>
            <w:r w:rsidRPr="00903451">
              <w:rPr>
                <w:sz w:val="18"/>
                <w:szCs w:val="18"/>
                <w:lang w:val="tr-TR"/>
              </w:rPr>
              <w:t>9,012,104</w:t>
            </w:r>
          </w:p>
        </w:tc>
        <w:tc>
          <w:tcPr>
            <w:tcW w:w="918" w:type="dxa"/>
            <w:tcBorders>
              <w:top w:val="dotted" w:sz="4" w:space="0" w:color="auto"/>
              <w:left w:val="dotted" w:sz="4" w:space="0" w:color="auto"/>
              <w:bottom w:val="dotted" w:sz="4" w:space="0" w:color="auto"/>
              <w:right w:val="dotted" w:sz="4" w:space="0" w:color="auto"/>
            </w:tcBorders>
            <w:vAlign w:val="center"/>
          </w:tcPr>
          <w:p w14:paraId="0954B0D7" w14:textId="599C7CE1" w:rsidR="00BD108C" w:rsidRPr="00903451" w:rsidRDefault="00BD108C" w:rsidP="00BD108C">
            <w:pPr>
              <w:spacing w:line="180" w:lineRule="exact"/>
              <w:jc w:val="right"/>
              <w:rPr>
                <w:bCs/>
                <w:sz w:val="18"/>
                <w:szCs w:val="18"/>
                <w:lang w:val="tr-TR"/>
              </w:rPr>
            </w:pPr>
            <w:r w:rsidRPr="00903451">
              <w:rPr>
                <w:sz w:val="18"/>
                <w:szCs w:val="18"/>
                <w:lang w:val="tr-TR"/>
              </w:rPr>
              <w:t>-</w:t>
            </w:r>
          </w:p>
        </w:tc>
        <w:tc>
          <w:tcPr>
            <w:tcW w:w="1202" w:type="dxa"/>
            <w:tcBorders>
              <w:top w:val="dotted" w:sz="4" w:space="0" w:color="auto"/>
              <w:left w:val="dotted" w:sz="4" w:space="0" w:color="auto"/>
              <w:bottom w:val="dotted" w:sz="4" w:space="0" w:color="auto"/>
              <w:right w:val="single" w:sz="4" w:space="0" w:color="auto"/>
            </w:tcBorders>
            <w:vAlign w:val="center"/>
          </w:tcPr>
          <w:p w14:paraId="1110D0A5" w14:textId="0727EF53" w:rsidR="00BD108C" w:rsidRPr="00903451" w:rsidRDefault="00BD108C" w:rsidP="00BD108C">
            <w:pPr>
              <w:spacing w:line="180" w:lineRule="exact"/>
              <w:jc w:val="right"/>
              <w:rPr>
                <w:sz w:val="18"/>
                <w:szCs w:val="18"/>
                <w:lang w:val="tr-TR"/>
              </w:rPr>
            </w:pPr>
            <w:r w:rsidRPr="00903451">
              <w:rPr>
                <w:sz w:val="18"/>
                <w:szCs w:val="18"/>
                <w:lang w:val="tr-TR"/>
              </w:rPr>
              <w:t>306,158,511</w:t>
            </w:r>
          </w:p>
        </w:tc>
      </w:tr>
      <w:tr w:rsidR="00BD108C" w:rsidRPr="001B1C3B" w14:paraId="39CF2EB8" w14:textId="77777777" w:rsidTr="00BD108C">
        <w:trPr>
          <w:cantSplit/>
          <w:trHeight w:hRule="exact" w:val="270"/>
        </w:trPr>
        <w:tc>
          <w:tcPr>
            <w:tcW w:w="1804" w:type="dxa"/>
            <w:tcBorders>
              <w:top w:val="dotted" w:sz="4" w:space="0" w:color="auto"/>
              <w:left w:val="single" w:sz="4" w:space="0" w:color="auto"/>
              <w:bottom w:val="dotted" w:sz="4" w:space="0" w:color="auto"/>
              <w:right w:val="dotted" w:sz="4" w:space="0" w:color="auto"/>
            </w:tcBorders>
            <w:vAlign w:val="center"/>
          </w:tcPr>
          <w:p w14:paraId="073091D4" w14:textId="715FFE1C" w:rsidR="00BD108C" w:rsidRPr="001B1C3B" w:rsidRDefault="00BD108C" w:rsidP="00BD108C">
            <w:pPr>
              <w:tabs>
                <w:tab w:val="left" w:pos="360"/>
              </w:tabs>
              <w:ind w:right="-2"/>
              <w:rPr>
                <w:bCs/>
                <w:iCs/>
                <w:sz w:val="18"/>
                <w:szCs w:val="18"/>
                <w:lang w:val="tr-TR"/>
              </w:rPr>
            </w:pPr>
            <w:r w:rsidRPr="001B1C3B">
              <w:rPr>
                <w:bCs/>
                <w:iCs/>
                <w:sz w:val="18"/>
                <w:szCs w:val="18"/>
                <w:lang w:val="tr-TR"/>
              </w:rPr>
              <w:t>Resmi Mevduat</w:t>
            </w:r>
          </w:p>
        </w:tc>
        <w:tc>
          <w:tcPr>
            <w:tcW w:w="1051" w:type="dxa"/>
            <w:tcBorders>
              <w:top w:val="dotted" w:sz="4" w:space="0" w:color="auto"/>
              <w:left w:val="dotted" w:sz="4" w:space="0" w:color="auto"/>
              <w:bottom w:val="dotted" w:sz="4" w:space="0" w:color="auto"/>
              <w:right w:val="dotted" w:sz="4" w:space="0" w:color="auto"/>
            </w:tcBorders>
            <w:vAlign w:val="center"/>
          </w:tcPr>
          <w:p w14:paraId="6D572FE7" w14:textId="01C51ED8" w:rsidR="00BD108C" w:rsidRPr="00903451" w:rsidRDefault="00BD108C" w:rsidP="00BD108C">
            <w:pPr>
              <w:spacing w:line="180" w:lineRule="exact"/>
              <w:jc w:val="right"/>
              <w:rPr>
                <w:bCs/>
                <w:sz w:val="18"/>
                <w:szCs w:val="18"/>
                <w:lang w:val="tr-TR"/>
              </w:rPr>
            </w:pPr>
            <w:r w:rsidRPr="00903451">
              <w:rPr>
                <w:sz w:val="18"/>
                <w:szCs w:val="18"/>
                <w:lang w:val="tr-TR"/>
              </w:rPr>
              <w:t>-</w:t>
            </w:r>
          </w:p>
        </w:tc>
        <w:tc>
          <w:tcPr>
            <w:tcW w:w="1202" w:type="dxa"/>
            <w:tcBorders>
              <w:top w:val="dotted" w:sz="4" w:space="0" w:color="auto"/>
              <w:left w:val="dotted" w:sz="4" w:space="0" w:color="auto"/>
              <w:bottom w:val="dotted" w:sz="4" w:space="0" w:color="auto"/>
              <w:right w:val="dotted" w:sz="4" w:space="0" w:color="auto"/>
            </w:tcBorders>
            <w:vAlign w:val="center"/>
          </w:tcPr>
          <w:p w14:paraId="44D5B278" w14:textId="32C0A7E3" w:rsidR="00BD108C" w:rsidRPr="00903451" w:rsidRDefault="00BD108C" w:rsidP="00BD108C">
            <w:pPr>
              <w:spacing w:line="180" w:lineRule="exact"/>
              <w:jc w:val="right"/>
              <w:rPr>
                <w:bCs/>
                <w:sz w:val="18"/>
                <w:szCs w:val="18"/>
                <w:lang w:val="tr-TR"/>
              </w:rPr>
            </w:pPr>
            <w:r w:rsidRPr="00903451">
              <w:rPr>
                <w:sz w:val="18"/>
                <w:szCs w:val="18"/>
                <w:lang w:val="tr-TR"/>
              </w:rPr>
              <w:t>252,795</w:t>
            </w:r>
          </w:p>
        </w:tc>
        <w:tc>
          <w:tcPr>
            <w:tcW w:w="1202" w:type="dxa"/>
            <w:tcBorders>
              <w:top w:val="dotted" w:sz="4" w:space="0" w:color="auto"/>
              <w:left w:val="dotted" w:sz="4" w:space="0" w:color="auto"/>
              <w:bottom w:val="dotted" w:sz="4" w:space="0" w:color="auto"/>
              <w:right w:val="dotted" w:sz="4" w:space="0" w:color="auto"/>
            </w:tcBorders>
            <w:vAlign w:val="center"/>
          </w:tcPr>
          <w:p w14:paraId="552C81AE" w14:textId="075CEC79" w:rsidR="00BD108C" w:rsidRPr="00903451" w:rsidRDefault="00BD108C" w:rsidP="00BD108C">
            <w:pPr>
              <w:spacing w:line="180" w:lineRule="exact"/>
              <w:jc w:val="right"/>
              <w:rPr>
                <w:bCs/>
                <w:sz w:val="18"/>
                <w:szCs w:val="18"/>
                <w:lang w:val="tr-TR"/>
              </w:rPr>
            </w:pPr>
            <w:r w:rsidRPr="00903451">
              <w:rPr>
                <w:sz w:val="18"/>
                <w:szCs w:val="18"/>
                <w:lang w:val="tr-TR"/>
              </w:rPr>
              <w:t>94,003</w:t>
            </w:r>
          </w:p>
        </w:tc>
        <w:tc>
          <w:tcPr>
            <w:tcW w:w="1202" w:type="dxa"/>
            <w:tcBorders>
              <w:top w:val="dotted" w:sz="4" w:space="0" w:color="auto"/>
              <w:left w:val="dotted" w:sz="4" w:space="0" w:color="auto"/>
              <w:bottom w:val="dotted" w:sz="4" w:space="0" w:color="auto"/>
              <w:right w:val="dotted" w:sz="4" w:space="0" w:color="auto"/>
            </w:tcBorders>
            <w:vAlign w:val="center"/>
          </w:tcPr>
          <w:p w14:paraId="2777D31E" w14:textId="2888B68F" w:rsidR="00BD108C" w:rsidRPr="00903451" w:rsidRDefault="00BD108C" w:rsidP="00BD108C">
            <w:pPr>
              <w:spacing w:line="180" w:lineRule="exact"/>
              <w:jc w:val="right"/>
              <w:rPr>
                <w:bCs/>
                <w:sz w:val="18"/>
                <w:szCs w:val="18"/>
                <w:lang w:val="tr-TR"/>
              </w:rPr>
            </w:pPr>
            <w:r w:rsidRPr="00903451">
              <w:rPr>
                <w:sz w:val="18"/>
                <w:szCs w:val="18"/>
                <w:lang w:val="tr-TR"/>
              </w:rPr>
              <w:t>69</w:t>
            </w:r>
          </w:p>
        </w:tc>
        <w:tc>
          <w:tcPr>
            <w:tcW w:w="1231" w:type="dxa"/>
            <w:tcBorders>
              <w:top w:val="dotted" w:sz="4" w:space="0" w:color="auto"/>
              <w:left w:val="dotted" w:sz="4" w:space="0" w:color="auto"/>
              <w:bottom w:val="dotted" w:sz="4" w:space="0" w:color="auto"/>
              <w:right w:val="dotted" w:sz="4" w:space="0" w:color="auto"/>
            </w:tcBorders>
            <w:vAlign w:val="center"/>
          </w:tcPr>
          <w:p w14:paraId="3AEAF6BF" w14:textId="6E9546FC" w:rsidR="00BD108C" w:rsidRPr="00903451" w:rsidRDefault="00BD108C" w:rsidP="00BD108C">
            <w:pPr>
              <w:spacing w:line="180" w:lineRule="exact"/>
              <w:jc w:val="right"/>
              <w:rPr>
                <w:bCs/>
                <w:sz w:val="18"/>
                <w:szCs w:val="18"/>
                <w:lang w:val="tr-TR"/>
              </w:rPr>
            </w:pPr>
            <w:r w:rsidRPr="00903451">
              <w:rPr>
                <w:sz w:val="18"/>
                <w:szCs w:val="18"/>
                <w:lang w:val="tr-TR"/>
              </w:rPr>
              <w:t>3</w:t>
            </w:r>
          </w:p>
        </w:tc>
        <w:tc>
          <w:tcPr>
            <w:tcW w:w="1172" w:type="dxa"/>
            <w:tcBorders>
              <w:top w:val="dotted" w:sz="4" w:space="0" w:color="auto"/>
              <w:left w:val="dotted" w:sz="4" w:space="0" w:color="auto"/>
              <w:bottom w:val="dotted" w:sz="4" w:space="0" w:color="auto"/>
              <w:right w:val="dotted" w:sz="4" w:space="0" w:color="auto"/>
            </w:tcBorders>
            <w:vAlign w:val="center"/>
          </w:tcPr>
          <w:p w14:paraId="6308D6D9" w14:textId="70537464" w:rsidR="00BD108C" w:rsidRPr="00903451" w:rsidRDefault="00BD108C" w:rsidP="00BD108C">
            <w:pPr>
              <w:spacing w:line="180" w:lineRule="exact"/>
              <w:jc w:val="right"/>
              <w:rPr>
                <w:bCs/>
                <w:sz w:val="18"/>
                <w:szCs w:val="18"/>
                <w:lang w:val="tr-TR"/>
              </w:rPr>
            </w:pPr>
            <w:r w:rsidRPr="00903451">
              <w:rPr>
                <w:sz w:val="18"/>
                <w:szCs w:val="18"/>
                <w:lang w:val="tr-TR"/>
              </w:rPr>
              <w:t>1,429</w:t>
            </w:r>
          </w:p>
        </w:tc>
        <w:tc>
          <w:tcPr>
            <w:tcW w:w="918" w:type="dxa"/>
            <w:tcBorders>
              <w:top w:val="dotted" w:sz="4" w:space="0" w:color="auto"/>
              <w:left w:val="dotted" w:sz="4" w:space="0" w:color="auto"/>
              <w:bottom w:val="dotted" w:sz="4" w:space="0" w:color="auto"/>
              <w:right w:val="dotted" w:sz="4" w:space="0" w:color="auto"/>
            </w:tcBorders>
            <w:vAlign w:val="center"/>
          </w:tcPr>
          <w:p w14:paraId="65273E63" w14:textId="3249E795" w:rsidR="00BD108C" w:rsidRPr="00903451" w:rsidRDefault="00BD108C" w:rsidP="00BD108C">
            <w:pPr>
              <w:spacing w:line="180" w:lineRule="exact"/>
              <w:jc w:val="right"/>
              <w:rPr>
                <w:bCs/>
                <w:sz w:val="18"/>
                <w:szCs w:val="18"/>
                <w:lang w:val="tr-TR"/>
              </w:rPr>
            </w:pPr>
            <w:r w:rsidRPr="00903451">
              <w:rPr>
                <w:sz w:val="18"/>
                <w:szCs w:val="18"/>
                <w:lang w:val="tr-TR"/>
              </w:rPr>
              <w:t>-</w:t>
            </w:r>
          </w:p>
        </w:tc>
        <w:tc>
          <w:tcPr>
            <w:tcW w:w="1202" w:type="dxa"/>
            <w:tcBorders>
              <w:top w:val="dotted" w:sz="4" w:space="0" w:color="auto"/>
              <w:left w:val="dotted" w:sz="4" w:space="0" w:color="auto"/>
              <w:bottom w:val="dotted" w:sz="4" w:space="0" w:color="auto"/>
              <w:right w:val="single" w:sz="4" w:space="0" w:color="auto"/>
            </w:tcBorders>
            <w:vAlign w:val="center"/>
          </w:tcPr>
          <w:p w14:paraId="2D9149F6" w14:textId="5E6C0809" w:rsidR="00BD108C" w:rsidRPr="00903451" w:rsidRDefault="00BD108C" w:rsidP="00BD108C">
            <w:pPr>
              <w:spacing w:line="180" w:lineRule="exact"/>
              <w:jc w:val="right"/>
              <w:rPr>
                <w:sz w:val="18"/>
                <w:szCs w:val="18"/>
                <w:lang w:val="tr-TR"/>
              </w:rPr>
            </w:pPr>
            <w:r w:rsidRPr="00903451">
              <w:rPr>
                <w:sz w:val="18"/>
                <w:szCs w:val="18"/>
                <w:lang w:val="tr-TR"/>
              </w:rPr>
              <w:t>348,299</w:t>
            </w:r>
          </w:p>
        </w:tc>
      </w:tr>
      <w:tr w:rsidR="00BD108C" w:rsidRPr="001B1C3B" w14:paraId="5B26B678" w14:textId="77777777" w:rsidTr="00BD108C">
        <w:trPr>
          <w:cantSplit/>
          <w:trHeight w:hRule="exact" w:val="270"/>
        </w:trPr>
        <w:tc>
          <w:tcPr>
            <w:tcW w:w="1804" w:type="dxa"/>
            <w:tcBorders>
              <w:top w:val="dotted" w:sz="4" w:space="0" w:color="auto"/>
              <w:left w:val="single" w:sz="4" w:space="0" w:color="auto"/>
              <w:bottom w:val="dotted" w:sz="4" w:space="0" w:color="auto"/>
              <w:right w:val="dotted" w:sz="4" w:space="0" w:color="auto"/>
            </w:tcBorders>
            <w:vAlign w:val="center"/>
          </w:tcPr>
          <w:p w14:paraId="5C402634" w14:textId="61FE5461" w:rsidR="00BD108C" w:rsidRPr="001B1C3B" w:rsidRDefault="00BD108C" w:rsidP="00BD108C">
            <w:pPr>
              <w:tabs>
                <w:tab w:val="left" w:pos="360"/>
              </w:tabs>
              <w:ind w:right="-2"/>
              <w:rPr>
                <w:bCs/>
                <w:iCs/>
                <w:sz w:val="18"/>
                <w:szCs w:val="18"/>
                <w:lang w:val="tr-TR"/>
              </w:rPr>
            </w:pPr>
            <w:r w:rsidRPr="001B1C3B">
              <w:rPr>
                <w:bCs/>
                <w:iCs/>
                <w:sz w:val="18"/>
                <w:szCs w:val="18"/>
                <w:lang w:val="tr-TR"/>
              </w:rPr>
              <w:t>Ticari Mevduat</w:t>
            </w:r>
          </w:p>
        </w:tc>
        <w:tc>
          <w:tcPr>
            <w:tcW w:w="1051" w:type="dxa"/>
            <w:tcBorders>
              <w:top w:val="dotted" w:sz="4" w:space="0" w:color="auto"/>
              <w:left w:val="dotted" w:sz="4" w:space="0" w:color="auto"/>
              <w:bottom w:val="dotted" w:sz="4" w:space="0" w:color="auto"/>
              <w:right w:val="dotted" w:sz="4" w:space="0" w:color="auto"/>
            </w:tcBorders>
            <w:vAlign w:val="center"/>
          </w:tcPr>
          <w:p w14:paraId="24067F2B" w14:textId="0442C163" w:rsidR="00BD108C" w:rsidRPr="00903451" w:rsidRDefault="00BD108C" w:rsidP="00BD108C">
            <w:pPr>
              <w:spacing w:line="180" w:lineRule="exact"/>
              <w:jc w:val="right"/>
              <w:rPr>
                <w:bCs/>
                <w:sz w:val="18"/>
                <w:szCs w:val="18"/>
                <w:lang w:val="tr-TR"/>
              </w:rPr>
            </w:pPr>
            <w:r w:rsidRPr="00903451">
              <w:rPr>
                <w:sz w:val="18"/>
                <w:szCs w:val="18"/>
                <w:lang w:val="tr-TR"/>
              </w:rPr>
              <w:t>1,388</w:t>
            </w:r>
          </w:p>
        </w:tc>
        <w:tc>
          <w:tcPr>
            <w:tcW w:w="1202" w:type="dxa"/>
            <w:tcBorders>
              <w:top w:val="dotted" w:sz="4" w:space="0" w:color="auto"/>
              <w:left w:val="dotted" w:sz="4" w:space="0" w:color="auto"/>
              <w:bottom w:val="dotted" w:sz="4" w:space="0" w:color="auto"/>
              <w:right w:val="dotted" w:sz="4" w:space="0" w:color="auto"/>
            </w:tcBorders>
            <w:vAlign w:val="center"/>
          </w:tcPr>
          <w:p w14:paraId="28496C24" w14:textId="7BACA142" w:rsidR="00BD108C" w:rsidRPr="00903451" w:rsidRDefault="00BD108C" w:rsidP="00BD108C">
            <w:pPr>
              <w:spacing w:line="180" w:lineRule="exact"/>
              <w:jc w:val="right"/>
              <w:rPr>
                <w:bCs/>
                <w:sz w:val="18"/>
                <w:szCs w:val="18"/>
                <w:lang w:val="tr-TR"/>
              </w:rPr>
            </w:pPr>
            <w:r w:rsidRPr="00903451">
              <w:rPr>
                <w:sz w:val="18"/>
                <w:szCs w:val="18"/>
                <w:lang w:val="tr-TR"/>
              </w:rPr>
              <w:t>66,327,901</w:t>
            </w:r>
          </w:p>
        </w:tc>
        <w:tc>
          <w:tcPr>
            <w:tcW w:w="1202" w:type="dxa"/>
            <w:tcBorders>
              <w:top w:val="dotted" w:sz="4" w:space="0" w:color="auto"/>
              <w:left w:val="dotted" w:sz="4" w:space="0" w:color="auto"/>
              <w:bottom w:val="dotted" w:sz="4" w:space="0" w:color="auto"/>
              <w:right w:val="dotted" w:sz="4" w:space="0" w:color="auto"/>
            </w:tcBorders>
            <w:vAlign w:val="center"/>
          </w:tcPr>
          <w:p w14:paraId="23C65A8D" w14:textId="25CA032C" w:rsidR="00BD108C" w:rsidRPr="00903451" w:rsidRDefault="00BD108C" w:rsidP="00BD108C">
            <w:pPr>
              <w:spacing w:line="180" w:lineRule="exact"/>
              <w:jc w:val="right"/>
              <w:rPr>
                <w:bCs/>
                <w:sz w:val="18"/>
                <w:szCs w:val="18"/>
                <w:lang w:val="tr-TR"/>
              </w:rPr>
            </w:pPr>
            <w:r w:rsidRPr="00903451">
              <w:rPr>
                <w:sz w:val="18"/>
                <w:szCs w:val="18"/>
                <w:lang w:val="tr-TR"/>
              </w:rPr>
              <w:t>41,814,946</w:t>
            </w:r>
          </w:p>
        </w:tc>
        <w:tc>
          <w:tcPr>
            <w:tcW w:w="1202" w:type="dxa"/>
            <w:tcBorders>
              <w:top w:val="dotted" w:sz="4" w:space="0" w:color="auto"/>
              <w:left w:val="dotted" w:sz="4" w:space="0" w:color="auto"/>
              <w:bottom w:val="dotted" w:sz="4" w:space="0" w:color="auto"/>
              <w:right w:val="dotted" w:sz="4" w:space="0" w:color="auto"/>
            </w:tcBorders>
            <w:vAlign w:val="center"/>
          </w:tcPr>
          <w:p w14:paraId="0B8C92EA" w14:textId="0ED4848C" w:rsidR="00BD108C" w:rsidRPr="00903451" w:rsidRDefault="00BD108C" w:rsidP="00BD108C">
            <w:pPr>
              <w:spacing w:line="180" w:lineRule="exact"/>
              <w:jc w:val="right"/>
              <w:rPr>
                <w:bCs/>
                <w:sz w:val="18"/>
                <w:szCs w:val="18"/>
                <w:lang w:val="tr-TR"/>
              </w:rPr>
            </w:pPr>
            <w:r w:rsidRPr="00903451">
              <w:rPr>
                <w:sz w:val="18"/>
                <w:szCs w:val="18"/>
                <w:lang w:val="tr-TR"/>
              </w:rPr>
              <w:t>19,601,242</w:t>
            </w:r>
          </w:p>
        </w:tc>
        <w:tc>
          <w:tcPr>
            <w:tcW w:w="1231" w:type="dxa"/>
            <w:tcBorders>
              <w:top w:val="dotted" w:sz="4" w:space="0" w:color="auto"/>
              <w:left w:val="dotted" w:sz="4" w:space="0" w:color="auto"/>
              <w:bottom w:val="dotted" w:sz="4" w:space="0" w:color="auto"/>
              <w:right w:val="dotted" w:sz="4" w:space="0" w:color="auto"/>
            </w:tcBorders>
            <w:vAlign w:val="center"/>
          </w:tcPr>
          <w:p w14:paraId="2AECDD9F" w14:textId="58CFF63C" w:rsidR="00BD108C" w:rsidRPr="00903451" w:rsidRDefault="00BD108C" w:rsidP="00BD108C">
            <w:pPr>
              <w:spacing w:line="180" w:lineRule="exact"/>
              <w:jc w:val="right"/>
              <w:rPr>
                <w:bCs/>
                <w:sz w:val="18"/>
                <w:szCs w:val="18"/>
                <w:lang w:val="tr-TR"/>
              </w:rPr>
            </w:pPr>
            <w:r w:rsidRPr="00903451">
              <w:rPr>
                <w:sz w:val="18"/>
                <w:szCs w:val="18"/>
                <w:lang w:val="tr-TR"/>
              </w:rPr>
              <w:t>21,512,357</w:t>
            </w:r>
          </w:p>
        </w:tc>
        <w:tc>
          <w:tcPr>
            <w:tcW w:w="1172" w:type="dxa"/>
            <w:tcBorders>
              <w:top w:val="dotted" w:sz="4" w:space="0" w:color="auto"/>
              <w:left w:val="dotted" w:sz="4" w:space="0" w:color="auto"/>
              <w:bottom w:val="dotted" w:sz="4" w:space="0" w:color="auto"/>
              <w:right w:val="dotted" w:sz="4" w:space="0" w:color="auto"/>
            </w:tcBorders>
            <w:vAlign w:val="center"/>
          </w:tcPr>
          <w:p w14:paraId="5BFEE298" w14:textId="34C3227E" w:rsidR="00BD108C" w:rsidRPr="00903451" w:rsidRDefault="00BD108C" w:rsidP="00BD108C">
            <w:pPr>
              <w:spacing w:line="180" w:lineRule="exact"/>
              <w:jc w:val="right"/>
              <w:rPr>
                <w:bCs/>
                <w:sz w:val="18"/>
                <w:szCs w:val="18"/>
                <w:lang w:val="tr-TR"/>
              </w:rPr>
            </w:pPr>
            <w:r w:rsidRPr="00903451">
              <w:rPr>
                <w:sz w:val="18"/>
                <w:szCs w:val="18"/>
                <w:lang w:val="tr-TR"/>
              </w:rPr>
              <w:t>4,121,499</w:t>
            </w:r>
          </w:p>
        </w:tc>
        <w:tc>
          <w:tcPr>
            <w:tcW w:w="918" w:type="dxa"/>
            <w:tcBorders>
              <w:top w:val="dotted" w:sz="4" w:space="0" w:color="auto"/>
              <w:left w:val="dotted" w:sz="4" w:space="0" w:color="auto"/>
              <w:bottom w:val="dotted" w:sz="4" w:space="0" w:color="auto"/>
              <w:right w:val="dotted" w:sz="4" w:space="0" w:color="auto"/>
            </w:tcBorders>
            <w:vAlign w:val="center"/>
          </w:tcPr>
          <w:p w14:paraId="5C47C625" w14:textId="7956CDA5" w:rsidR="00BD108C" w:rsidRPr="00903451" w:rsidRDefault="00BD108C" w:rsidP="00BD108C">
            <w:pPr>
              <w:spacing w:line="180" w:lineRule="exact"/>
              <w:jc w:val="right"/>
              <w:rPr>
                <w:bCs/>
                <w:sz w:val="18"/>
                <w:szCs w:val="18"/>
                <w:lang w:val="tr-TR"/>
              </w:rPr>
            </w:pPr>
            <w:r w:rsidRPr="00903451">
              <w:rPr>
                <w:sz w:val="18"/>
                <w:szCs w:val="18"/>
                <w:lang w:val="tr-TR"/>
              </w:rPr>
              <w:t>-</w:t>
            </w:r>
          </w:p>
        </w:tc>
        <w:tc>
          <w:tcPr>
            <w:tcW w:w="1202" w:type="dxa"/>
            <w:tcBorders>
              <w:top w:val="dotted" w:sz="4" w:space="0" w:color="auto"/>
              <w:left w:val="dotted" w:sz="4" w:space="0" w:color="auto"/>
              <w:bottom w:val="dotted" w:sz="4" w:space="0" w:color="auto"/>
              <w:right w:val="single" w:sz="4" w:space="0" w:color="auto"/>
            </w:tcBorders>
            <w:vAlign w:val="center"/>
          </w:tcPr>
          <w:p w14:paraId="48896CFB" w14:textId="042C0E64" w:rsidR="00BD108C" w:rsidRPr="00903451" w:rsidRDefault="00BD108C" w:rsidP="00BD108C">
            <w:pPr>
              <w:spacing w:line="180" w:lineRule="exact"/>
              <w:jc w:val="right"/>
              <w:rPr>
                <w:sz w:val="18"/>
                <w:szCs w:val="18"/>
                <w:lang w:val="tr-TR"/>
              </w:rPr>
            </w:pPr>
            <w:r w:rsidRPr="00903451">
              <w:rPr>
                <w:sz w:val="18"/>
                <w:szCs w:val="18"/>
                <w:lang w:val="tr-TR"/>
              </w:rPr>
              <w:t>153,379,333</w:t>
            </w:r>
          </w:p>
        </w:tc>
      </w:tr>
      <w:tr w:rsidR="00BD108C" w:rsidRPr="001B1C3B" w14:paraId="625FD5A8" w14:textId="77777777" w:rsidTr="00BD108C">
        <w:trPr>
          <w:cantSplit/>
          <w:trHeight w:hRule="exact" w:val="270"/>
        </w:trPr>
        <w:tc>
          <w:tcPr>
            <w:tcW w:w="1804" w:type="dxa"/>
            <w:tcBorders>
              <w:top w:val="dotted" w:sz="4" w:space="0" w:color="auto"/>
              <w:left w:val="single" w:sz="4" w:space="0" w:color="auto"/>
              <w:bottom w:val="dotted" w:sz="4" w:space="0" w:color="auto"/>
              <w:right w:val="dotted" w:sz="4" w:space="0" w:color="auto"/>
            </w:tcBorders>
            <w:vAlign w:val="center"/>
          </w:tcPr>
          <w:p w14:paraId="7732F8E6" w14:textId="68F23333" w:rsidR="00BD108C" w:rsidRPr="001B1C3B" w:rsidRDefault="00BD108C" w:rsidP="00BD108C">
            <w:pPr>
              <w:tabs>
                <w:tab w:val="left" w:pos="360"/>
              </w:tabs>
              <w:ind w:right="-2"/>
              <w:rPr>
                <w:bCs/>
                <w:iCs/>
                <w:sz w:val="18"/>
                <w:szCs w:val="18"/>
                <w:lang w:val="tr-TR"/>
              </w:rPr>
            </w:pPr>
            <w:r w:rsidRPr="001B1C3B">
              <w:rPr>
                <w:bCs/>
                <w:iCs/>
                <w:sz w:val="18"/>
                <w:szCs w:val="18"/>
                <w:lang w:val="tr-TR"/>
              </w:rPr>
              <w:t>Diğer Mevduat</w:t>
            </w:r>
          </w:p>
        </w:tc>
        <w:tc>
          <w:tcPr>
            <w:tcW w:w="1051" w:type="dxa"/>
            <w:tcBorders>
              <w:top w:val="dotted" w:sz="4" w:space="0" w:color="auto"/>
              <w:left w:val="dotted" w:sz="4" w:space="0" w:color="auto"/>
              <w:bottom w:val="dotted" w:sz="4" w:space="0" w:color="auto"/>
              <w:right w:val="dotted" w:sz="4" w:space="0" w:color="auto"/>
            </w:tcBorders>
            <w:vAlign w:val="center"/>
          </w:tcPr>
          <w:p w14:paraId="7983918D" w14:textId="545B5E2B" w:rsidR="00BD108C" w:rsidRPr="00903451" w:rsidRDefault="00BD108C" w:rsidP="00BD108C">
            <w:pPr>
              <w:spacing w:line="180" w:lineRule="exact"/>
              <w:jc w:val="right"/>
              <w:rPr>
                <w:bCs/>
                <w:sz w:val="18"/>
                <w:szCs w:val="18"/>
                <w:lang w:val="tr-TR"/>
              </w:rPr>
            </w:pPr>
            <w:r w:rsidRPr="00903451">
              <w:rPr>
                <w:sz w:val="18"/>
                <w:szCs w:val="18"/>
                <w:lang w:val="tr-TR"/>
              </w:rPr>
              <w:t>-</w:t>
            </w:r>
          </w:p>
        </w:tc>
        <w:tc>
          <w:tcPr>
            <w:tcW w:w="1202" w:type="dxa"/>
            <w:tcBorders>
              <w:top w:val="dotted" w:sz="4" w:space="0" w:color="auto"/>
              <w:left w:val="dotted" w:sz="4" w:space="0" w:color="auto"/>
              <w:bottom w:val="dotted" w:sz="4" w:space="0" w:color="auto"/>
              <w:right w:val="dotted" w:sz="4" w:space="0" w:color="auto"/>
            </w:tcBorders>
            <w:vAlign w:val="center"/>
          </w:tcPr>
          <w:p w14:paraId="4773D41F" w14:textId="5EA4954D" w:rsidR="00BD108C" w:rsidRPr="00903451" w:rsidRDefault="00BD108C" w:rsidP="00BD108C">
            <w:pPr>
              <w:spacing w:line="180" w:lineRule="exact"/>
              <w:jc w:val="right"/>
              <w:rPr>
                <w:bCs/>
                <w:sz w:val="18"/>
                <w:szCs w:val="18"/>
                <w:lang w:val="tr-TR"/>
              </w:rPr>
            </w:pPr>
            <w:r w:rsidRPr="00903451">
              <w:rPr>
                <w:sz w:val="18"/>
                <w:szCs w:val="18"/>
                <w:lang w:val="tr-TR"/>
              </w:rPr>
              <w:t>858,934</w:t>
            </w:r>
          </w:p>
        </w:tc>
        <w:tc>
          <w:tcPr>
            <w:tcW w:w="1202" w:type="dxa"/>
            <w:tcBorders>
              <w:top w:val="dotted" w:sz="4" w:space="0" w:color="auto"/>
              <w:left w:val="dotted" w:sz="4" w:space="0" w:color="auto"/>
              <w:bottom w:val="dotted" w:sz="4" w:space="0" w:color="auto"/>
              <w:right w:val="dotted" w:sz="4" w:space="0" w:color="auto"/>
            </w:tcBorders>
            <w:vAlign w:val="center"/>
          </w:tcPr>
          <w:p w14:paraId="419D7384" w14:textId="5DA99EA8" w:rsidR="00BD108C" w:rsidRPr="00903451" w:rsidRDefault="00BD108C" w:rsidP="00BD108C">
            <w:pPr>
              <w:spacing w:line="180" w:lineRule="exact"/>
              <w:jc w:val="right"/>
              <w:rPr>
                <w:bCs/>
                <w:sz w:val="18"/>
                <w:szCs w:val="18"/>
                <w:lang w:val="tr-TR"/>
              </w:rPr>
            </w:pPr>
            <w:r w:rsidRPr="00903451">
              <w:rPr>
                <w:sz w:val="18"/>
                <w:szCs w:val="18"/>
                <w:lang w:val="tr-TR"/>
              </w:rPr>
              <w:t>4,410,320</w:t>
            </w:r>
          </w:p>
        </w:tc>
        <w:tc>
          <w:tcPr>
            <w:tcW w:w="1202" w:type="dxa"/>
            <w:tcBorders>
              <w:top w:val="dotted" w:sz="4" w:space="0" w:color="auto"/>
              <w:left w:val="dotted" w:sz="4" w:space="0" w:color="auto"/>
              <w:bottom w:val="dotted" w:sz="4" w:space="0" w:color="auto"/>
              <w:right w:val="dotted" w:sz="4" w:space="0" w:color="auto"/>
            </w:tcBorders>
            <w:vAlign w:val="center"/>
          </w:tcPr>
          <w:p w14:paraId="50656904" w14:textId="27F0D69F" w:rsidR="00BD108C" w:rsidRPr="00903451" w:rsidRDefault="00BD108C" w:rsidP="00BD108C">
            <w:pPr>
              <w:spacing w:line="180" w:lineRule="exact"/>
              <w:jc w:val="right"/>
              <w:rPr>
                <w:bCs/>
                <w:sz w:val="18"/>
                <w:szCs w:val="18"/>
                <w:lang w:val="tr-TR"/>
              </w:rPr>
            </w:pPr>
            <w:r w:rsidRPr="00903451">
              <w:rPr>
                <w:sz w:val="18"/>
                <w:szCs w:val="18"/>
                <w:lang w:val="tr-TR"/>
              </w:rPr>
              <w:t>1,094,154</w:t>
            </w:r>
          </w:p>
        </w:tc>
        <w:tc>
          <w:tcPr>
            <w:tcW w:w="1231" w:type="dxa"/>
            <w:tcBorders>
              <w:top w:val="dotted" w:sz="4" w:space="0" w:color="auto"/>
              <w:left w:val="dotted" w:sz="4" w:space="0" w:color="auto"/>
              <w:bottom w:val="dotted" w:sz="4" w:space="0" w:color="auto"/>
              <w:right w:val="dotted" w:sz="4" w:space="0" w:color="auto"/>
            </w:tcBorders>
            <w:vAlign w:val="center"/>
          </w:tcPr>
          <w:p w14:paraId="5D7AA507" w14:textId="60D39CF2" w:rsidR="00BD108C" w:rsidRPr="00903451" w:rsidRDefault="00BD108C" w:rsidP="00BD108C">
            <w:pPr>
              <w:spacing w:line="180" w:lineRule="exact"/>
              <w:jc w:val="right"/>
              <w:rPr>
                <w:bCs/>
                <w:sz w:val="18"/>
                <w:szCs w:val="18"/>
                <w:lang w:val="tr-TR"/>
              </w:rPr>
            </w:pPr>
            <w:r w:rsidRPr="00903451">
              <w:rPr>
                <w:sz w:val="18"/>
                <w:szCs w:val="18"/>
                <w:lang w:val="tr-TR"/>
              </w:rPr>
              <w:t>1,816,722</w:t>
            </w:r>
          </w:p>
        </w:tc>
        <w:tc>
          <w:tcPr>
            <w:tcW w:w="1172" w:type="dxa"/>
            <w:tcBorders>
              <w:top w:val="dotted" w:sz="4" w:space="0" w:color="auto"/>
              <w:left w:val="dotted" w:sz="4" w:space="0" w:color="auto"/>
              <w:bottom w:val="dotted" w:sz="4" w:space="0" w:color="auto"/>
              <w:right w:val="dotted" w:sz="4" w:space="0" w:color="auto"/>
            </w:tcBorders>
            <w:vAlign w:val="center"/>
          </w:tcPr>
          <w:p w14:paraId="4519F0EF" w14:textId="21ABE946" w:rsidR="00BD108C" w:rsidRPr="00903451" w:rsidRDefault="00BD108C" w:rsidP="00BD108C">
            <w:pPr>
              <w:spacing w:line="180" w:lineRule="exact"/>
              <w:jc w:val="right"/>
              <w:rPr>
                <w:bCs/>
                <w:sz w:val="18"/>
                <w:szCs w:val="18"/>
                <w:lang w:val="tr-TR"/>
              </w:rPr>
            </w:pPr>
            <w:r w:rsidRPr="00903451">
              <w:rPr>
                <w:sz w:val="18"/>
                <w:szCs w:val="18"/>
                <w:lang w:val="tr-TR"/>
              </w:rPr>
              <w:t>6,105,580</w:t>
            </w:r>
          </w:p>
        </w:tc>
        <w:tc>
          <w:tcPr>
            <w:tcW w:w="918" w:type="dxa"/>
            <w:tcBorders>
              <w:top w:val="dotted" w:sz="4" w:space="0" w:color="auto"/>
              <w:left w:val="dotted" w:sz="4" w:space="0" w:color="auto"/>
              <w:bottom w:val="dotted" w:sz="4" w:space="0" w:color="auto"/>
              <w:right w:val="dotted" w:sz="4" w:space="0" w:color="auto"/>
            </w:tcBorders>
            <w:vAlign w:val="center"/>
          </w:tcPr>
          <w:p w14:paraId="0F3CD02D" w14:textId="53BF20E6" w:rsidR="00BD108C" w:rsidRPr="00903451" w:rsidRDefault="00BD108C" w:rsidP="00BD108C">
            <w:pPr>
              <w:spacing w:line="180" w:lineRule="exact"/>
              <w:jc w:val="right"/>
              <w:rPr>
                <w:bCs/>
                <w:sz w:val="18"/>
                <w:szCs w:val="18"/>
                <w:lang w:val="tr-TR"/>
              </w:rPr>
            </w:pPr>
            <w:r w:rsidRPr="00903451">
              <w:rPr>
                <w:sz w:val="18"/>
                <w:szCs w:val="18"/>
                <w:lang w:val="tr-TR"/>
              </w:rPr>
              <w:t>-</w:t>
            </w:r>
          </w:p>
        </w:tc>
        <w:tc>
          <w:tcPr>
            <w:tcW w:w="1202" w:type="dxa"/>
            <w:tcBorders>
              <w:top w:val="dotted" w:sz="4" w:space="0" w:color="auto"/>
              <w:left w:val="dotted" w:sz="4" w:space="0" w:color="auto"/>
              <w:bottom w:val="dotted" w:sz="4" w:space="0" w:color="auto"/>
              <w:right w:val="single" w:sz="4" w:space="0" w:color="auto"/>
            </w:tcBorders>
            <w:vAlign w:val="center"/>
          </w:tcPr>
          <w:p w14:paraId="2B0B0F89" w14:textId="426F6BDA" w:rsidR="00BD108C" w:rsidRPr="00903451" w:rsidRDefault="00BD108C" w:rsidP="00BD108C">
            <w:pPr>
              <w:spacing w:line="180" w:lineRule="exact"/>
              <w:jc w:val="right"/>
              <w:rPr>
                <w:sz w:val="18"/>
                <w:szCs w:val="18"/>
                <w:lang w:val="tr-TR"/>
              </w:rPr>
            </w:pPr>
            <w:r w:rsidRPr="00903451">
              <w:rPr>
                <w:sz w:val="18"/>
                <w:szCs w:val="18"/>
                <w:lang w:val="tr-TR"/>
              </w:rPr>
              <w:t>14,285,710</w:t>
            </w:r>
          </w:p>
        </w:tc>
      </w:tr>
      <w:tr w:rsidR="00BD108C" w:rsidRPr="001B1C3B" w14:paraId="123070E9" w14:textId="77777777" w:rsidTr="00BD108C">
        <w:trPr>
          <w:cantSplit/>
          <w:trHeight w:hRule="exact" w:val="437"/>
        </w:trPr>
        <w:tc>
          <w:tcPr>
            <w:tcW w:w="1804" w:type="dxa"/>
            <w:tcBorders>
              <w:top w:val="dotted" w:sz="4" w:space="0" w:color="auto"/>
              <w:left w:val="single" w:sz="4" w:space="0" w:color="auto"/>
              <w:bottom w:val="dotted" w:sz="4" w:space="0" w:color="auto"/>
              <w:right w:val="dotted" w:sz="4" w:space="0" w:color="auto"/>
            </w:tcBorders>
            <w:vAlign w:val="center"/>
          </w:tcPr>
          <w:p w14:paraId="11947489" w14:textId="554557CE" w:rsidR="00BD108C" w:rsidRPr="001B1C3B" w:rsidRDefault="00BD108C" w:rsidP="00BD108C">
            <w:pPr>
              <w:tabs>
                <w:tab w:val="left" w:pos="360"/>
              </w:tabs>
              <w:ind w:right="-2"/>
              <w:rPr>
                <w:bCs/>
                <w:iCs/>
                <w:sz w:val="18"/>
                <w:szCs w:val="18"/>
                <w:lang w:val="tr-TR"/>
              </w:rPr>
            </w:pPr>
            <w:r w:rsidRPr="001B1C3B">
              <w:rPr>
                <w:bCs/>
                <w:iCs/>
                <w:sz w:val="18"/>
                <w:szCs w:val="18"/>
                <w:lang w:val="tr-TR"/>
              </w:rPr>
              <w:t>7 Gün İhbarlı Mevduat</w:t>
            </w:r>
          </w:p>
        </w:tc>
        <w:tc>
          <w:tcPr>
            <w:tcW w:w="1051" w:type="dxa"/>
            <w:tcBorders>
              <w:top w:val="dotted" w:sz="4" w:space="0" w:color="auto"/>
              <w:left w:val="dotted" w:sz="4" w:space="0" w:color="auto"/>
              <w:bottom w:val="dotted" w:sz="4" w:space="0" w:color="auto"/>
              <w:right w:val="dotted" w:sz="4" w:space="0" w:color="auto"/>
            </w:tcBorders>
            <w:vAlign w:val="center"/>
          </w:tcPr>
          <w:p w14:paraId="074771D5" w14:textId="7F8BE1CA" w:rsidR="00BD108C" w:rsidRPr="00903451" w:rsidRDefault="00BD108C" w:rsidP="00BD108C">
            <w:pPr>
              <w:spacing w:line="180" w:lineRule="exact"/>
              <w:jc w:val="right"/>
              <w:rPr>
                <w:bCs/>
                <w:sz w:val="18"/>
                <w:szCs w:val="18"/>
                <w:lang w:val="tr-TR"/>
              </w:rPr>
            </w:pPr>
            <w:r w:rsidRPr="00903451">
              <w:rPr>
                <w:sz w:val="18"/>
                <w:szCs w:val="18"/>
                <w:lang w:val="tr-TR"/>
              </w:rPr>
              <w:t>-</w:t>
            </w:r>
          </w:p>
        </w:tc>
        <w:tc>
          <w:tcPr>
            <w:tcW w:w="1202" w:type="dxa"/>
            <w:tcBorders>
              <w:top w:val="dotted" w:sz="4" w:space="0" w:color="auto"/>
              <w:left w:val="dotted" w:sz="4" w:space="0" w:color="auto"/>
              <w:bottom w:val="dotted" w:sz="4" w:space="0" w:color="auto"/>
              <w:right w:val="dotted" w:sz="4" w:space="0" w:color="auto"/>
            </w:tcBorders>
            <w:vAlign w:val="center"/>
          </w:tcPr>
          <w:p w14:paraId="5AE6A57C" w14:textId="064B33EF" w:rsidR="00BD108C" w:rsidRPr="00903451" w:rsidRDefault="00BD108C" w:rsidP="00BD108C">
            <w:pPr>
              <w:spacing w:line="180" w:lineRule="exact"/>
              <w:jc w:val="right"/>
              <w:rPr>
                <w:bCs/>
                <w:sz w:val="18"/>
                <w:szCs w:val="18"/>
                <w:lang w:val="tr-TR"/>
              </w:rPr>
            </w:pPr>
            <w:r w:rsidRPr="00903451">
              <w:rPr>
                <w:sz w:val="18"/>
                <w:szCs w:val="18"/>
                <w:lang w:val="tr-TR"/>
              </w:rPr>
              <w:t>-</w:t>
            </w:r>
          </w:p>
        </w:tc>
        <w:tc>
          <w:tcPr>
            <w:tcW w:w="1202" w:type="dxa"/>
            <w:tcBorders>
              <w:top w:val="dotted" w:sz="4" w:space="0" w:color="auto"/>
              <w:left w:val="dotted" w:sz="4" w:space="0" w:color="auto"/>
              <w:bottom w:val="dotted" w:sz="4" w:space="0" w:color="auto"/>
              <w:right w:val="dotted" w:sz="4" w:space="0" w:color="auto"/>
            </w:tcBorders>
            <w:vAlign w:val="center"/>
          </w:tcPr>
          <w:p w14:paraId="5D676D39" w14:textId="54D3640D" w:rsidR="00BD108C" w:rsidRPr="00903451" w:rsidRDefault="00BD108C" w:rsidP="00BD108C">
            <w:pPr>
              <w:spacing w:line="180" w:lineRule="exact"/>
              <w:jc w:val="right"/>
              <w:rPr>
                <w:bCs/>
                <w:sz w:val="18"/>
                <w:szCs w:val="18"/>
                <w:lang w:val="tr-TR"/>
              </w:rPr>
            </w:pPr>
            <w:r w:rsidRPr="00903451">
              <w:rPr>
                <w:sz w:val="18"/>
                <w:szCs w:val="18"/>
                <w:lang w:val="tr-TR"/>
              </w:rPr>
              <w:t>-</w:t>
            </w:r>
          </w:p>
        </w:tc>
        <w:tc>
          <w:tcPr>
            <w:tcW w:w="1202" w:type="dxa"/>
            <w:tcBorders>
              <w:top w:val="dotted" w:sz="4" w:space="0" w:color="auto"/>
              <w:left w:val="dotted" w:sz="4" w:space="0" w:color="auto"/>
              <w:bottom w:val="dotted" w:sz="4" w:space="0" w:color="auto"/>
              <w:right w:val="dotted" w:sz="4" w:space="0" w:color="auto"/>
            </w:tcBorders>
            <w:vAlign w:val="center"/>
          </w:tcPr>
          <w:p w14:paraId="63D6021D" w14:textId="0410832D" w:rsidR="00BD108C" w:rsidRPr="00903451" w:rsidRDefault="00BD108C" w:rsidP="00BD108C">
            <w:pPr>
              <w:spacing w:line="180" w:lineRule="exact"/>
              <w:jc w:val="right"/>
              <w:rPr>
                <w:bCs/>
                <w:sz w:val="18"/>
                <w:szCs w:val="18"/>
                <w:lang w:val="tr-TR"/>
              </w:rPr>
            </w:pPr>
            <w:r w:rsidRPr="00903451">
              <w:rPr>
                <w:sz w:val="18"/>
                <w:szCs w:val="18"/>
                <w:lang w:val="tr-TR"/>
              </w:rPr>
              <w:t>-</w:t>
            </w:r>
          </w:p>
        </w:tc>
        <w:tc>
          <w:tcPr>
            <w:tcW w:w="1231" w:type="dxa"/>
            <w:tcBorders>
              <w:top w:val="dotted" w:sz="4" w:space="0" w:color="auto"/>
              <w:left w:val="dotted" w:sz="4" w:space="0" w:color="auto"/>
              <w:bottom w:val="dotted" w:sz="4" w:space="0" w:color="auto"/>
              <w:right w:val="dotted" w:sz="4" w:space="0" w:color="auto"/>
            </w:tcBorders>
            <w:vAlign w:val="center"/>
          </w:tcPr>
          <w:p w14:paraId="241C0DA5" w14:textId="5C58F6F4" w:rsidR="00BD108C" w:rsidRPr="00903451" w:rsidRDefault="00BD108C" w:rsidP="00BD108C">
            <w:pPr>
              <w:spacing w:line="180" w:lineRule="exact"/>
              <w:jc w:val="right"/>
              <w:rPr>
                <w:bCs/>
                <w:sz w:val="18"/>
                <w:szCs w:val="18"/>
                <w:lang w:val="tr-TR"/>
              </w:rPr>
            </w:pPr>
            <w:r w:rsidRPr="00903451">
              <w:rPr>
                <w:sz w:val="18"/>
                <w:szCs w:val="18"/>
                <w:lang w:val="tr-TR"/>
              </w:rPr>
              <w:t>-</w:t>
            </w:r>
          </w:p>
        </w:tc>
        <w:tc>
          <w:tcPr>
            <w:tcW w:w="1172" w:type="dxa"/>
            <w:tcBorders>
              <w:top w:val="dotted" w:sz="4" w:space="0" w:color="auto"/>
              <w:left w:val="dotted" w:sz="4" w:space="0" w:color="auto"/>
              <w:bottom w:val="dotted" w:sz="4" w:space="0" w:color="auto"/>
              <w:right w:val="dotted" w:sz="4" w:space="0" w:color="auto"/>
            </w:tcBorders>
            <w:vAlign w:val="center"/>
          </w:tcPr>
          <w:p w14:paraId="63443720" w14:textId="794634F8" w:rsidR="00BD108C" w:rsidRPr="00903451" w:rsidRDefault="00BD108C" w:rsidP="00BD108C">
            <w:pPr>
              <w:spacing w:line="180" w:lineRule="exact"/>
              <w:jc w:val="right"/>
              <w:rPr>
                <w:bCs/>
                <w:sz w:val="18"/>
                <w:szCs w:val="18"/>
                <w:lang w:val="tr-TR"/>
              </w:rPr>
            </w:pPr>
            <w:r w:rsidRPr="00903451">
              <w:rPr>
                <w:sz w:val="18"/>
                <w:szCs w:val="18"/>
                <w:lang w:val="tr-TR"/>
              </w:rPr>
              <w:t>-</w:t>
            </w:r>
          </w:p>
        </w:tc>
        <w:tc>
          <w:tcPr>
            <w:tcW w:w="918" w:type="dxa"/>
            <w:tcBorders>
              <w:top w:val="dotted" w:sz="4" w:space="0" w:color="auto"/>
              <w:left w:val="dotted" w:sz="4" w:space="0" w:color="auto"/>
              <w:bottom w:val="dotted" w:sz="4" w:space="0" w:color="auto"/>
              <w:right w:val="dotted" w:sz="4" w:space="0" w:color="auto"/>
            </w:tcBorders>
            <w:vAlign w:val="center"/>
          </w:tcPr>
          <w:p w14:paraId="4B03ABB4" w14:textId="69FE582E" w:rsidR="00BD108C" w:rsidRPr="00903451" w:rsidRDefault="00BD108C" w:rsidP="00BD108C">
            <w:pPr>
              <w:spacing w:line="180" w:lineRule="exact"/>
              <w:jc w:val="right"/>
              <w:rPr>
                <w:bCs/>
                <w:sz w:val="18"/>
                <w:szCs w:val="18"/>
                <w:lang w:val="tr-TR"/>
              </w:rPr>
            </w:pPr>
            <w:r w:rsidRPr="00903451">
              <w:rPr>
                <w:sz w:val="18"/>
                <w:szCs w:val="18"/>
                <w:lang w:val="tr-TR"/>
              </w:rPr>
              <w:t>-</w:t>
            </w:r>
          </w:p>
        </w:tc>
        <w:tc>
          <w:tcPr>
            <w:tcW w:w="1202" w:type="dxa"/>
            <w:tcBorders>
              <w:top w:val="dotted" w:sz="4" w:space="0" w:color="auto"/>
              <w:left w:val="dotted" w:sz="4" w:space="0" w:color="auto"/>
              <w:bottom w:val="dotted" w:sz="4" w:space="0" w:color="auto"/>
              <w:right w:val="single" w:sz="4" w:space="0" w:color="auto"/>
            </w:tcBorders>
            <w:vAlign w:val="center"/>
          </w:tcPr>
          <w:p w14:paraId="66DEF380" w14:textId="16D98DEA" w:rsidR="00BD108C" w:rsidRPr="00903451" w:rsidRDefault="00BD108C" w:rsidP="00BD108C">
            <w:pPr>
              <w:spacing w:line="180" w:lineRule="exact"/>
              <w:jc w:val="right"/>
              <w:rPr>
                <w:sz w:val="18"/>
                <w:szCs w:val="18"/>
                <w:lang w:val="tr-TR"/>
              </w:rPr>
            </w:pPr>
            <w:r w:rsidRPr="00903451">
              <w:rPr>
                <w:sz w:val="18"/>
                <w:szCs w:val="18"/>
                <w:lang w:val="tr-TR"/>
              </w:rPr>
              <w:t>-</w:t>
            </w:r>
          </w:p>
        </w:tc>
      </w:tr>
      <w:tr w:rsidR="00BD108C" w:rsidRPr="001B1C3B" w14:paraId="14472D46" w14:textId="77777777" w:rsidTr="00BD108C">
        <w:trPr>
          <w:cantSplit/>
          <w:trHeight w:hRule="exact" w:val="270"/>
        </w:trPr>
        <w:tc>
          <w:tcPr>
            <w:tcW w:w="1804" w:type="dxa"/>
            <w:tcBorders>
              <w:top w:val="dotted" w:sz="4" w:space="0" w:color="auto"/>
              <w:left w:val="single" w:sz="4" w:space="0" w:color="auto"/>
              <w:bottom w:val="dotted" w:sz="4" w:space="0" w:color="auto"/>
              <w:right w:val="dotted" w:sz="4" w:space="0" w:color="auto"/>
            </w:tcBorders>
            <w:vAlign w:val="center"/>
          </w:tcPr>
          <w:p w14:paraId="67685456" w14:textId="77777777" w:rsidR="00BD108C" w:rsidRPr="001B1C3B" w:rsidRDefault="00BD108C" w:rsidP="00BD108C">
            <w:pPr>
              <w:tabs>
                <w:tab w:val="left" w:pos="360"/>
              </w:tabs>
              <w:ind w:right="-2"/>
              <w:rPr>
                <w:b/>
                <w:bCs/>
                <w:iCs/>
                <w:sz w:val="18"/>
                <w:szCs w:val="18"/>
                <w:lang w:val="tr-TR"/>
              </w:rPr>
            </w:pPr>
            <w:r w:rsidRPr="001B1C3B">
              <w:rPr>
                <w:b/>
                <w:bCs/>
                <w:iCs/>
                <w:sz w:val="18"/>
                <w:szCs w:val="18"/>
                <w:lang w:val="tr-TR"/>
              </w:rPr>
              <w:t>Toplam</w:t>
            </w:r>
          </w:p>
        </w:tc>
        <w:tc>
          <w:tcPr>
            <w:tcW w:w="1051" w:type="dxa"/>
            <w:tcBorders>
              <w:top w:val="dotted" w:sz="4" w:space="0" w:color="auto"/>
              <w:left w:val="dotted" w:sz="4" w:space="0" w:color="auto"/>
              <w:bottom w:val="dotted" w:sz="4" w:space="0" w:color="auto"/>
              <w:right w:val="dotted" w:sz="4" w:space="0" w:color="auto"/>
            </w:tcBorders>
            <w:vAlign w:val="center"/>
          </w:tcPr>
          <w:p w14:paraId="28786234" w14:textId="5F2A34D2" w:rsidR="00BD108C" w:rsidRPr="00903451" w:rsidRDefault="00BD108C" w:rsidP="00BD108C">
            <w:pPr>
              <w:spacing w:line="180" w:lineRule="exact"/>
              <w:jc w:val="right"/>
              <w:rPr>
                <w:b/>
                <w:bCs/>
                <w:sz w:val="18"/>
                <w:szCs w:val="18"/>
                <w:lang w:val="tr-TR"/>
              </w:rPr>
            </w:pPr>
            <w:r w:rsidRPr="00903451">
              <w:rPr>
                <w:b/>
                <w:bCs/>
                <w:sz w:val="18"/>
                <w:szCs w:val="18"/>
                <w:lang w:val="tr-TR"/>
              </w:rPr>
              <w:t>25,122</w:t>
            </w:r>
          </w:p>
        </w:tc>
        <w:tc>
          <w:tcPr>
            <w:tcW w:w="1202" w:type="dxa"/>
            <w:tcBorders>
              <w:top w:val="dotted" w:sz="4" w:space="0" w:color="auto"/>
              <w:left w:val="dotted" w:sz="4" w:space="0" w:color="auto"/>
              <w:bottom w:val="dotted" w:sz="4" w:space="0" w:color="auto"/>
              <w:right w:val="dotted" w:sz="4" w:space="0" w:color="auto"/>
            </w:tcBorders>
            <w:vAlign w:val="center"/>
          </w:tcPr>
          <w:p w14:paraId="2D5C1B24" w14:textId="46CDF084" w:rsidR="00BD108C" w:rsidRPr="00903451" w:rsidRDefault="00BD108C" w:rsidP="00BD108C">
            <w:pPr>
              <w:spacing w:line="180" w:lineRule="exact"/>
              <w:jc w:val="right"/>
              <w:rPr>
                <w:b/>
                <w:bCs/>
                <w:sz w:val="18"/>
                <w:szCs w:val="18"/>
                <w:lang w:val="tr-TR"/>
              </w:rPr>
            </w:pPr>
            <w:r w:rsidRPr="00903451">
              <w:rPr>
                <w:b/>
                <w:bCs/>
                <w:sz w:val="18"/>
                <w:szCs w:val="18"/>
                <w:lang w:val="tr-TR"/>
              </w:rPr>
              <w:t>80,752,152</w:t>
            </w:r>
          </w:p>
        </w:tc>
        <w:tc>
          <w:tcPr>
            <w:tcW w:w="1202" w:type="dxa"/>
            <w:tcBorders>
              <w:top w:val="dotted" w:sz="4" w:space="0" w:color="auto"/>
              <w:left w:val="dotted" w:sz="4" w:space="0" w:color="auto"/>
              <w:bottom w:val="dotted" w:sz="4" w:space="0" w:color="auto"/>
              <w:right w:val="dotted" w:sz="4" w:space="0" w:color="auto"/>
            </w:tcBorders>
            <w:vAlign w:val="center"/>
          </w:tcPr>
          <w:p w14:paraId="4189FB09" w14:textId="73760DC3" w:rsidR="00BD108C" w:rsidRPr="00903451" w:rsidRDefault="00BD108C" w:rsidP="00BD108C">
            <w:pPr>
              <w:spacing w:line="180" w:lineRule="exact"/>
              <w:jc w:val="right"/>
              <w:rPr>
                <w:b/>
                <w:bCs/>
                <w:sz w:val="18"/>
                <w:szCs w:val="18"/>
                <w:lang w:val="tr-TR"/>
              </w:rPr>
            </w:pPr>
            <w:r w:rsidRPr="00903451">
              <w:rPr>
                <w:b/>
                <w:bCs/>
                <w:sz w:val="18"/>
                <w:szCs w:val="18"/>
                <w:lang w:val="tr-TR"/>
              </w:rPr>
              <w:t>277,906,273</w:t>
            </w:r>
          </w:p>
        </w:tc>
        <w:tc>
          <w:tcPr>
            <w:tcW w:w="1202" w:type="dxa"/>
            <w:tcBorders>
              <w:top w:val="dotted" w:sz="4" w:space="0" w:color="auto"/>
              <w:left w:val="dotted" w:sz="4" w:space="0" w:color="auto"/>
              <w:bottom w:val="dotted" w:sz="4" w:space="0" w:color="auto"/>
              <w:right w:val="dotted" w:sz="4" w:space="0" w:color="auto"/>
            </w:tcBorders>
            <w:vAlign w:val="center"/>
          </w:tcPr>
          <w:p w14:paraId="657062A2" w14:textId="69883BF5" w:rsidR="00BD108C" w:rsidRPr="00903451" w:rsidRDefault="00BD108C" w:rsidP="00BD108C">
            <w:pPr>
              <w:spacing w:line="180" w:lineRule="exact"/>
              <w:jc w:val="right"/>
              <w:rPr>
                <w:b/>
                <w:bCs/>
                <w:sz w:val="18"/>
                <w:szCs w:val="18"/>
                <w:lang w:val="tr-TR"/>
              </w:rPr>
            </w:pPr>
            <w:r w:rsidRPr="00903451">
              <w:rPr>
                <w:b/>
                <w:bCs/>
                <w:sz w:val="18"/>
                <w:szCs w:val="18"/>
                <w:lang w:val="tr-TR"/>
              </w:rPr>
              <w:t>66,880,803</w:t>
            </w:r>
          </w:p>
        </w:tc>
        <w:tc>
          <w:tcPr>
            <w:tcW w:w="1231" w:type="dxa"/>
            <w:tcBorders>
              <w:top w:val="dotted" w:sz="4" w:space="0" w:color="auto"/>
              <w:left w:val="dotted" w:sz="4" w:space="0" w:color="auto"/>
              <w:bottom w:val="dotted" w:sz="4" w:space="0" w:color="auto"/>
              <w:right w:val="dotted" w:sz="4" w:space="0" w:color="auto"/>
            </w:tcBorders>
            <w:vAlign w:val="center"/>
          </w:tcPr>
          <w:p w14:paraId="2384BCF1" w14:textId="2F4E0DFA" w:rsidR="00BD108C" w:rsidRPr="00903451" w:rsidRDefault="00BD108C" w:rsidP="00BD108C">
            <w:pPr>
              <w:spacing w:line="180" w:lineRule="exact"/>
              <w:jc w:val="right"/>
              <w:rPr>
                <w:b/>
                <w:bCs/>
                <w:sz w:val="18"/>
                <w:szCs w:val="18"/>
                <w:lang w:val="tr-TR"/>
              </w:rPr>
            </w:pPr>
            <w:r w:rsidRPr="00903451">
              <w:rPr>
                <w:b/>
                <w:bCs/>
                <w:sz w:val="18"/>
                <w:szCs w:val="18"/>
                <w:lang w:val="tr-TR"/>
              </w:rPr>
              <w:t>37,069,833</w:t>
            </w:r>
          </w:p>
        </w:tc>
        <w:tc>
          <w:tcPr>
            <w:tcW w:w="1172" w:type="dxa"/>
            <w:tcBorders>
              <w:top w:val="dotted" w:sz="4" w:space="0" w:color="auto"/>
              <w:left w:val="dotted" w:sz="4" w:space="0" w:color="auto"/>
              <w:bottom w:val="dotted" w:sz="4" w:space="0" w:color="auto"/>
              <w:right w:val="dotted" w:sz="4" w:space="0" w:color="auto"/>
            </w:tcBorders>
            <w:vAlign w:val="center"/>
          </w:tcPr>
          <w:p w14:paraId="36512618" w14:textId="6BACD6B0" w:rsidR="00BD108C" w:rsidRPr="00903451" w:rsidRDefault="00BD108C" w:rsidP="00BD108C">
            <w:pPr>
              <w:spacing w:line="180" w:lineRule="exact"/>
              <w:jc w:val="right"/>
              <w:rPr>
                <w:b/>
                <w:bCs/>
                <w:sz w:val="18"/>
                <w:szCs w:val="18"/>
                <w:lang w:val="tr-TR"/>
              </w:rPr>
            </w:pPr>
            <w:r w:rsidRPr="00903451">
              <w:rPr>
                <w:b/>
                <w:bCs/>
                <w:sz w:val="18"/>
                <w:szCs w:val="18"/>
                <w:lang w:val="tr-TR"/>
              </w:rPr>
              <w:t>19,240,612</w:t>
            </w:r>
          </w:p>
        </w:tc>
        <w:tc>
          <w:tcPr>
            <w:tcW w:w="918" w:type="dxa"/>
            <w:tcBorders>
              <w:top w:val="dotted" w:sz="4" w:space="0" w:color="auto"/>
              <w:left w:val="dotted" w:sz="4" w:space="0" w:color="auto"/>
              <w:bottom w:val="dotted" w:sz="4" w:space="0" w:color="auto"/>
              <w:right w:val="dotted" w:sz="4" w:space="0" w:color="auto"/>
            </w:tcBorders>
            <w:vAlign w:val="center"/>
          </w:tcPr>
          <w:p w14:paraId="622F3791" w14:textId="47B652C9" w:rsidR="00BD108C" w:rsidRPr="00903451" w:rsidRDefault="00BD108C" w:rsidP="00BD108C">
            <w:pPr>
              <w:spacing w:line="180" w:lineRule="exact"/>
              <w:jc w:val="right"/>
              <w:rPr>
                <w:b/>
                <w:bCs/>
                <w:sz w:val="18"/>
                <w:szCs w:val="18"/>
                <w:lang w:val="tr-TR"/>
              </w:rPr>
            </w:pPr>
            <w:r w:rsidRPr="00903451">
              <w:rPr>
                <w:b/>
                <w:bCs/>
                <w:sz w:val="18"/>
                <w:szCs w:val="18"/>
                <w:lang w:val="tr-TR"/>
              </w:rPr>
              <w:t>-</w:t>
            </w:r>
          </w:p>
        </w:tc>
        <w:tc>
          <w:tcPr>
            <w:tcW w:w="1202" w:type="dxa"/>
            <w:tcBorders>
              <w:top w:val="dotted" w:sz="4" w:space="0" w:color="auto"/>
              <w:left w:val="dotted" w:sz="4" w:space="0" w:color="auto"/>
              <w:bottom w:val="dotted" w:sz="4" w:space="0" w:color="auto"/>
              <w:right w:val="single" w:sz="4" w:space="0" w:color="auto"/>
            </w:tcBorders>
            <w:vAlign w:val="center"/>
          </w:tcPr>
          <w:p w14:paraId="48738F24" w14:textId="6E40CAA5" w:rsidR="00BD108C" w:rsidRPr="00903451" w:rsidRDefault="00BD108C" w:rsidP="00BD108C">
            <w:pPr>
              <w:spacing w:line="180" w:lineRule="exact"/>
              <w:jc w:val="right"/>
              <w:rPr>
                <w:b/>
                <w:bCs/>
                <w:sz w:val="18"/>
                <w:szCs w:val="18"/>
                <w:lang w:val="tr-TR"/>
              </w:rPr>
            </w:pPr>
            <w:r w:rsidRPr="00903451">
              <w:rPr>
                <w:b/>
                <w:bCs/>
                <w:sz w:val="18"/>
                <w:szCs w:val="18"/>
                <w:lang w:val="tr-TR"/>
              </w:rPr>
              <w:t>481,874,795</w:t>
            </w:r>
          </w:p>
        </w:tc>
      </w:tr>
      <w:tr w:rsidR="00BD108C" w:rsidRPr="001B1C3B" w14:paraId="6B0E85D5" w14:textId="77777777" w:rsidTr="00BD108C">
        <w:trPr>
          <w:cantSplit/>
          <w:trHeight w:hRule="exact" w:val="270"/>
        </w:trPr>
        <w:tc>
          <w:tcPr>
            <w:tcW w:w="1804" w:type="dxa"/>
            <w:tcBorders>
              <w:top w:val="dotted" w:sz="4" w:space="0" w:color="auto"/>
              <w:left w:val="single" w:sz="4" w:space="0" w:color="auto"/>
              <w:bottom w:val="dotted" w:sz="4" w:space="0" w:color="auto"/>
              <w:right w:val="dotted" w:sz="4" w:space="0" w:color="auto"/>
            </w:tcBorders>
            <w:vAlign w:val="center"/>
          </w:tcPr>
          <w:p w14:paraId="09A09E11" w14:textId="060799E2" w:rsidR="00BD108C" w:rsidRPr="001B1C3B" w:rsidRDefault="00BD108C" w:rsidP="00BD108C">
            <w:pPr>
              <w:tabs>
                <w:tab w:val="left" w:pos="360"/>
              </w:tabs>
              <w:ind w:right="-2"/>
              <w:rPr>
                <w:b/>
                <w:bCs/>
                <w:iCs/>
                <w:sz w:val="18"/>
                <w:szCs w:val="18"/>
                <w:lang w:val="tr-TR"/>
              </w:rPr>
            </w:pPr>
            <w:r w:rsidRPr="001B1C3B">
              <w:rPr>
                <w:b/>
                <w:bCs/>
                <w:iCs/>
                <w:sz w:val="18"/>
                <w:szCs w:val="18"/>
                <w:lang w:val="tr-TR"/>
              </w:rPr>
              <w:t>Yabancı Para</w:t>
            </w:r>
          </w:p>
        </w:tc>
        <w:tc>
          <w:tcPr>
            <w:tcW w:w="1051" w:type="dxa"/>
            <w:tcBorders>
              <w:top w:val="dotted" w:sz="4" w:space="0" w:color="auto"/>
              <w:left w:val="dotted" w:sz="4" w:space="0" w:color="auto"/>
              <w:bottom w:val="dotted" w:sz="4" w:space="0" w:color="auto"/>
              <w:right w:val="dotted" w:sz="4" w:space="0" w:color="auto"/>
            </w:tcBorders>
            <w:vAlign w:val="center"/>
          </w:tcPr>
          <w:p w14:paraId="71DC9829" w14:textId="46AB116E" w:rsidR="00BD108C" w:rsidRPr="00903451" w:rsidRDefault="00BD108C" w:rsidP="00BD108C">
            <w:pPr>
              <w:spacing w:before="40"/>
              <w:jc w:val="right"/>
              <w:rPr>
                <w:b/>
                <w:sz w:val="18"/>
                <w:szCs w:val="18"/>
                <w:lang w:val="tr-TR"/>
              </w:rPr>
            </w:pPr>
          </w:p>
        </w:tc>
        <w:tc>
          <w:tcPr>
            <w:tcW w:w="1202" w:type="dxa"/>
            <w:tcBorders>
              <w:top w:val="dotted" w:sz="4" w:space="0" w:color="auto"/>
              <w:left w:val="dotted" w:sz="4" w:space="0" w:color="auto"/>
              <w:bottom w:val="dotted" w:sz="4" w:space="0" w:color="auto"/>
              <w:right w:val="dotted" w:sz="4" w:space="0" w:color="auto"/>
            </w:tcBorders>
            <w:vAlign w:val="center"/>
          </w:tcPr>
          <w:p w14:paraId="36C6609F" w14:textId="2BC87B9C" w:rsidR="00BD108C" w:rsidRPr="00903451" w:rsidRDefault="00BD108C" w:rsidP="00BD108C">
            <w:pPr>
              <w:spacing w:before="40"/>
              <w:jc w:val="right"/>
              <w:rPr>
                <w:b/>
                <w:sz w:val="18"/>
                <w:szCs w:val="18"/>
                <w:lang w:val="tr-TR"/>
              </w:rPr>
            </w:pPr>
          </w:p>
        </w:tc>
        <w:tc>
          <w:tcPr>
            <w:tcW w:w="1202" w:type="dxa"/>
            <w:tcBorders>
              <w:top w:val="dotted" w:sz="4" w:space="0" w:color="auto"/>
              <w:left w:val="dotted" w:sz="4" w:space="0" w:color="auto"/>
              <w:bottom w:val="dotted" w:sz="4" w:space="0" w:color="auto"/>
              <w:right w:val="dotted" w:sz="4" w:space="0" w:color="auto"/>
            </w:tcBorders>
            <w:vAlign w:val="center"/>
          </w:tcPr>
          <w:p w14:paraId="737573D3" w14:textId="453AD08F" w:rsidR="00BD108C" w:rsidRPr="00903451" w:rsidRDefault="00BD108C" w:rsidP="00BD108C">
            <w:pPr>
              <w:spacing w:before="40"/>
              <w:jc w:val="right"/>
              <w:rPr>
                <w:b/>
                <w:sz w:val="18"/>
                <w:szCs w:val="18"/>
                <w:lang w:val="tr-TR"/>
              </w:rPr>
            </w:pPr>
          </w:p>
        </w:tc>
        <w:tc>
          <w:tcPr>
            <w:tcW w:w="1202" w:type="dxa"/>
            <w:tcBorders>
              <w:top w:val="dotted" w:sz="4" w:space="0" w:color="auto"/>
              <w:left w:val="dotted" w:sz="4" w:space="0" w:color="auto"/>
              <w:bottom w:val="dotted" w:sz="4" w:space="0" w:color="auto"/>
              <w:right w:val="dotted" w:sz="4" w:space="0" w:color="auto"/>
            </w:tcBorders>
            <w:vAlign w:val="center"/>
          </w:tcPr>
          <w:p w14:paraId="7BE94B1A" w14:textId="7C5FE353" w:rsidR="00BD108C" w:rsidRPr="00903451" w:rsidRDefault="00BD108C" w:rsidP="00BD108C">
            <w:pPr>
              <w:spacing w:before="40"/>
              <w:jc w:val="right"/>
              <w:rPr>
                <w:b/>
                <w:sz w:val="18"/>
                <w:szCs w:val="18"/>
                <w:lang w:val="tr-TR"/>
              </w:rPr>
            </w:pPr>
          </w:p>
        </w:tc>
        <w:tc>
          <w:tcPr>
            <w:tcW w:w="1231" w:type="dxa"/>
            <w:tcBorders>
              <w:top w:val="dotted" w:sz="4" w:space="0" w:color="auto"/>
              <w:left w:val="dotted" w:sz="4" w:space="0" w:color="auto"/>
              <w:bottom w:val="dotted" w:sz="4" w:space="0" w:color="auto"/>
              <w:right w:val="dotted" w:sz="4" w:space="0" w:color="auto"/>
            </w:tcBorders>
            <w:vAlign w:val="center"/>
          </w:tcPr>
          <w:p w14:paraId="3FF3228D" w14:textId="05A0DE24" w:rsidR="00BD108C" w:rsidRPr="00903451" w:rsidRDefault="00BD108C" w:rsidP="00BD108C">
            <w:pPr>
              <w:spacing w:before="40"/>
              <w:jc w:val="right"/>
              <w:rPr>
                <w:b/>
                <w:sz w:val="18"/>
                <w:szCs w:val="18"/>
                <w:lang w:val="tr-TR"/>
              </w:rPr>
            </w:pPr>
          </w:p>
        </w:tc>
        <w:tc>
          <w:tcPr>
            <w:tcW w:w="1172" w:type="dxa"/>
            <w:tcBorders>
              <w:top w:val="dotted" w:sz="4" w:space="0" w:color="auto"/>
              <w:left w:val="dotted" w:sz="4" w:space="0" w:color="auto"/>
              <w:bottom w:val="dotted" w:sz="4" w:space="0" w:color="auto"/>
              <w:right w:val="dotted" w:sz="4" w:space="0" w:color="auto"/>
            </w:tcBorders>
            <w:vAlign w:val="center"/>
          </w:tcPr>
          <w:p w14:paraId="6D8149AC" w14:textId="0776CFA4" w:rsidR="00BD108C" w:rsidRPr="00903451" w:rsidRDefault="00BD108C" w:rsidP="00BD108C">
            <w:pPr>
              <w:spacing w:before="40"/>
              <w:jc w:val="right"/>
              <w:rPr>
                <w:b/>
                <w:sz w:val="18"/>
                <w:szCs w:val="18"/>
                <w:lang w:val="tr-TR"/>
              </w:rPr>
            </w:pPr>
          </w:p>
        </w:tc>
        <w:tc>
          <w:tcPr>
            <w:tcW w:w="918" w:type="dxa"/>
            <w:tcBorders>
              <w:top w:val="dotted" w:sz="4" w:space="0" w:color="auto"/>
              <w:left w:val="dotted" w:sz="4" w:space="0" w:color="auto"/>
              <w:bottom w:val="dotted" w:sz="4" w:space="0" w:color="auto"/>
              <w:right w:val="dotted" w:sz="4" w:space="0" w:color="auto"/>
            </w:tcBorders>
            <w:vAlign w:val="center"/>
          </w:tcPr>
          <w:p w14:paraId="13F42C25" w14:textId="740881C5" w:rsidR="00BD108C" w:rsidRPr="00903451" w:rsidRDefault="00BD108C" w:rsidP="00BD108C">
            <w:pPr>
              <w:spacing w:before="40"/>
              <w:jc w:val="right"/>
              <w:rPr>
                <w:b/>
                <w:sz w:val="18"/>
                <w:szCs w:val="18"/>
                <w:lang w:val="tr-TR"/>
              </w:rPr>
            </w:pPr>
          </w:p>
        </w:tc>
        <w:tc>
          <w:tcPr>
            <w:tcW w:w="1202" w:type="dxa"/>
            <w:tcBorders>
              <w:top w:val="dotted" w:sz="4" w:space="0" w:color="auto"/>
              <w:left w:val="dotted" w:sz="4" w:space="0" w:color="auto"/>
              <w:bottom w:val="dotted" w:sz="4" w:space="0" w:color="auto"/>
              <w:right w:val="single" w:sz="4" w:space="0" w:color="auto"/>
            </w:tcBorders>
            <w:vAlign w:val="center"/>
          </w:tcPr>
          <w:p w14:paraId="194E4735" w14:textId="05674F71" w:rsidR="00BD108C" w:rsidRPr="00903451" w:rsidRDefault="00BD108C" w:rsidP="00BD108C">
            <w:pPr>
              <w:spacing w:before="40"/>
              <w:jc w:val="right"/>
              <w:rPr>
                <w:sz w:val="18"/>
                <w:szCs w:val="18"/>
                <w:lang w:val="tr-TR"/>
              </w:rPr>
            </w:pPr>
          </w:p>
        </w:tc>
      </w:tr>
      <w:tr w:rsidR="00BD108C" w:rsidRPr="001B1C3B" w14:paraId="457A666C" w14:textId="77777777" w:rsidTr="00BD108C">
        <w:trPr>
          <w:cantSplit/>
          <w:trHeight w:hRule="exact" w:val="270"/>
        </w:trPr>
        <w:tc>
          <w:tcPr>
            <w:tcW w:w="1804" w:type="dxa"/>
            <w:tcBorders>
              <w:top w:val="dotted" w:sz="4" w:space="0" w:color="auto"/>
              <w:left w:val="single" w:sz="4" w:space="0" w:color="auto"/>
              <w:bottom w:val="dotted" w:sz="4" w:space="0" w:color="auto"/>
              <w:right w:val="dotted" w:sz="4" w:space="0" w:color="auto"/>
            </w:tcBorders>
            <w:vAlign w:val="center"/>
          </w:tcPr>
          <w:p w14:paraId="27312475" w14:textId="77777777" w:rsidR="00BD108C" w:rsidRPr="001B1C3B" w:rsidRDefault="00BD108C" w:rsidP="00BD108C">
            <w:pPr>
              <w:tabs>
                <w:tab w:val="left" w:pos="360"/>
              </w:tabs>
              <w:ind w:right="-2"/>
              <w:rPr>
                <w:bCs/>
                <w:iCs/>
                <w:sz w:val="18"/>
                <w:szCs w:val="18"/>
                <w:lang w:val="tr-TR"/>
              </w:rPr>
            </w:pPr>
            <w:r w:rsidRPr="001B1C3B">
              <w:rPr>
                <w:bCs/>
                <w:iCs/>
                <w:sz w:val="18"/>
                <w:szCs w:val="18"/>
                <w:lang w:val="tr-TR"/>
              </w:rPr>
              <w:t>DTH</w:t>
            </w:r>
          </w:p>
        </w:tc>
        <w:tc>
          <w:tcPr>
            <w:tcW w:w="1051" w:type="dxa"/>
            <w:tcBorders>
              <w:top w:val="dotted" w:sz="4" w:space="0" w:color="auto"/>
              <w:left w:val="dotted" w:sz="4" w:space="0" w:color="auto"/>
              <w:bottom w:val="dotted" w:sz="4" w:space="0" w:color="auto"/>
              <w:right w:val="dotted" w:sz="4" w:space="0" w:color="auto"/>
            </w:tcBorders>
            <w:vAlign w:val="center"/>
          </w:tcPr>
          <w:p w14:paraId="23505B85" w14:textId="04EBDB47" w:rsidR="00BD108C" w:rsidRPr="00903451" w:rsidRDefault="00BD108C" w:rsidP="00BD108C">
            <w:pPr>
              <w:spacing w:line="180" w:lineRule="exact"/>
              <w:jc w:val="right"/>
              <w:rPr>
                <w:bCs/>
                <w:sz w:val="18"/>
                <w:szCs w:val="18"/>
                <w:lang w:val="tr-TR"/>
              </w:rPr>
            </w:pPr>
            <w:r w:rsidRPr="00903451">
              <w:rPr>
                <w:sz w:val="18"/>
                <w:szCs w:val="18"/>
                <w:lang w:val="tr-TR"/>
              </w:rPr>
              <w:t>2,424,623</w:t>
            </w:r>
          </w:p>
        </w:tc>
        <w:tc>
          <w:tcPr>
            <w:tcW w:w="1202" w:type="dxa"/>
            <w:tcBorders>
              <w:top w:val="dotted" w:sz="4" w:space="0" w:color="auto"/>
              <w:left w:val="dotted" w:sz="4" w:space="0" w:color="auto"/>
              <w:bottom w:val="dotted" w:sz="4" w:space="0" w:color="auto"/>
              <w:right w:val="dotted" w:sz="4" w:space="0" w:color="auto"/>
            </w:tcBorders>
            <w:vAlign w:val="center"/>
          </w:tcPr>
          <w:p w14:paraId="5CD3CDF0" w14:textId="7C6F2C6C" w:rsidR="00BD108C" w:rsidRPr="00903451" w:rsidRDefault="00BD108C" w:rsidP="00BD108C">
            <w:pPr>
              <w:spacing w:line="180" w:lineRule="exact"/>
              <w:jc w:val="right"/>
              <w:rPr>
                <w:bCs/>
                <w:sz w:val="18"/>
                <w:szCs w:val="18"/>
                <w:lang w:val="tr-TR"/>
              </w:rPr>
            </w:pPr>
            <w:r w:rsidRPr="00903451">
              <w:rPr>
                <w:sz w:val="18"/>
                <w:szCs w:val="18"/>
                <w:lang w:val="tr-TR"/>
              </w:rPr>
              <w:t>4,631,728</w:t>
            </w:r>
          </w:p>
        </w:tc>
        <w:tc>
          <w:tcPr>
            <w:tcW w:w="1202" w:type="dxa"/>
            <w:tcBorders>
              <w:top w:val="dotted" w:sz="4" w:space="0" w:color="auto"/>
              <w:left w:val="dotted" w:sz="4" w:space="0" w:color="auto"/>
              <w:bottom w:val="dotted" w:sz="4" w:space="0" w:color="auto"/>
              <w:right w:val="dotted" w:sz="4" w:space="0" w:color="auto"/>
            </w:tcBorders>
            <w:vAlign w:val="center"/>
          </w:tcPr>
          <w:p w14:paraId="44905B1C" w14:textId="60C7C64D" w:rsidR="00BD108C" w:rsidRPr="00903451" w:rsidRDefault="00BD108C" w:rsidP="00BD108C">
            <w:pPr>
              <w:spacing w:line="180" w:lineRule="exact"/>
              <w:jc w:val="right"/>
              <w:rPr>
                <w:bCs/>
                <w:sz w:val="18"/>
                <w:szCs w:val="18"/>
                <w:lang w:val="tr-TR"/>
              </w:rPr>
            </w:pPr>
            <w:r w:rsidRPr="00903451">
              <w:rPr>
                <w:sz w:val="18"/>
                <w:szCs w:val="18"/>
                <w:lang w:val="tr-TR"/>
              </w:rPr>
              <w:t>4,379,703</w:t>
            </w:r>
          </w:p>
        </w:tc>
        <w:tc>
          <w:tcPr>
            <w:tcW w:w="1202" w:type="dxa"/>
            <w:tcBorders>
              <w:top w:val="dotted" w:sz="4" w:space="0" w:color="auto"/>
              <w:left w:val="dotted" w:sz="4" w:space="0" w:color="auto"/>
              <w:bottom w:val="dotted" w:sz="4" w:space="0" w:color="auto"/>
              <w:right w:val="dotted" w:sz="4" w:space="0" w:color="auto"/>
            </w:tcBorders>
            <w:vAlign w:val="center"/>
          </w:tcPr>
          <w:p w14:paraId="710422BA" w14:textId="5C2F0367" w:rsidR="00BD108C" w:rsidRPr="00903451" w:rsidRDefault="00BD108C" w:rsidP="00BD108C">
            <w:pPr>
              <w:spacing w:line="180" w:lineRule="exact"/>
              <w:jc w:val="right"/>
              <w:rPr>
                <w:bCs/>
                <w:sz w:val="18"/>
                <w:szCs w:val="18"/>
                <w:lang w:val="tr-TR"/>
              </w:rPr>
            </w:pPr>
            <w:r w:rsidRPr="00903451">
              <w:rPr>
                <w:sz w:val="18"/>
                <w:szCs w:val="18"/>
                <w:lang w:val="tr-TR"/>
              </w:rPr>
              <w:t>1,893,837</w:t>
            </w:r>
          </w:p>
        </w:tc>
        <w:tc>
          <w:tcPr>
            <w:tcW w:w="1231" w:type="dxa"/>
            <w:tcBorders>
              <w:top w:val="dotted" w:sz="4" w:space="0" w:color="auto"/>
              <w:left w:val="dotted" w:sz="4" w:space="0" w:color="auto"/>
              <w:bottom w:val="dotted" w:sz="4" w:space="0" w:color="auto"/>
              <w:right w:val="dotted" w:sz="4" w:space="0" w:color="auto"/>
            </w:tcBorders>
            <w:vAlign w:val="center"/>
          </w:tcPr>
          <w:p w14:paraId="46B52671" w14:textId="3AB754C4" w:rsidR="00BD108C" w:rsidRPr="00903451" w:rsidRDefault="00BD108C" w:rsidP="00BD108C">
            <w:pPr>
              <w:spacing w:line="180" w:lineRule="exact"/>
              <w:jc w:val="right"/>
              <w:rPr>
                <w:bCs/>
                <w:sz w:val="18"/>
                <w:szCs w:val="18"/>
                <w:lang w:val="tr-TR"/>
              </w:rPr>
            </w:pPr>
            <w:r w:rsidRPr="00903451">
              <w:rPr>
                <w:sz w:val="18"/>
                <w:szCs w:val="18"/>
                <w:lang w:val="tr-TR"/>
              </w:rPr>
              <w:t>1,578,843</w:t>
            </w:r>
          </w:p>
        </w:tc>
        <w:tc>
          <w:tcPr>
            <w:tcW w:w="1172" w:type="dxa"/>
            <w:tcBorders>
              <w:top w:val="dotted" w:sz="4" w:space="0" w:color="auto"/>
              <w:left w:val="dotted" w:sz="4" w:space="0" w:color="auto"/>
              <w:bottom w:val="dotted" w:sz="4" w:space="0" w:color="auto"/>
              <w:right w:val="dotted" w:sz="4" w:space="0" w:color="auto"/>
            </w:tcBorders>
            <w:vAlign w:val="center"/>
          </w:tcPr>
          <w:p w14:paraId="2E90940B" w14:textId="0584C46B" w:rsidR="00BD108C" w:rsidRPr="00903451" w:rsidRDefault="00BD108C" w:rsidP="00BD108C">
            <w:pPr>
              <w:spacing w:line="180" w:lineRule="exact"/>
              <w:jc w:val="right"/>
              <w:rPr>
                <w:bCs/>
                <w:sz w:val="18"/>
                <w:szCs w:val="18"/>
                <w:lang w:val="tr-TR"/>
              </w:rPr>
            </w:pPr>
            <w:r w:rsidRPr="00903451">
              <w:rPr>
                <w:sz w:val="18"/>
                <w:szCs w:val="18"/>
                <w:lang w:val="tr-TR"/>
              </w:rPr>
              <w:t>674,011</w:t>
            </w:r>
          </w:p>
        </w:tc>
        <w:tc>
          <w:tcPr>
            <w:tcW w:w="918" w:type="dxa"/>
            <w:tcBorders>
              <w:top w:val="dotted" w:sz="4" w:space="0" w:color="auto"/>
              <w:left w:val="dotted" w:sz="4" w:space="0" w:color="auto"/>
              <w:bottom w:val="dotted" w:sz="4" w:space="0" w:color="auto"/>
              <w:right w:val="dotted" w:sz="4" w:space="0" w:color="auto"/>
            </w:tcBorders>
            <w:vAlign w:val="center"/>
          </w:tcPr>
          <w:p w14:paraId="7B8C3F69" w14:textId="0C75E331" w:rsidR="00BD108C" w:rsidRPr="00903451" w:rsidRDefault="00BD108C" w:rsidP="00BD108C">
            <w:pPr>
              <w:spacing w:line="180" w:lineRule="exact"/>
              <w:jc w:val="right"/>
              <w:rPr>
                <w:bCs/>
                <w:sz w:val="18"/>
                <w:szCs w:val="18"/>
                <w:lang w:val="tr-TR"/>
              </w:rPr>
            </w:pPr>
            <w:r w:rsidRPr="00903451">
              <w:rPr>
                <w:sz w:val="18"/>
                <w:szCs w:val="18"/>
                <w:lang w:val="tr-TR"/>
              </w:rPr>
              <w:t>98</w:t>
            </w:r>
          </w:p>
        </w:tc>
        <w:tc>
          <w:tcPr>
            <w:tcW w:w="1202" w:type="dxa"/>
            <w:tcBorders>
              <w:top w:val="dotted" w:sz="4" w:space="0" w:color="auto"/>
              <w:left w:val="dotted" w:sz="4" w:space="0" w:color="auto"/>
              <w:bottom w:val="dotted" w:sz="4" w:space="0" w:color="auto"/>
              <w:right w:val="single" w:sz="4" w:space="0" w:color="auto"/>
            </w:tcBorders>
            <w:vAlign w:val="center"/>
          </w:tcPr>
          <w:p w14:paraId="4E69A20B" w14:textId="477049ED" w:rsidR="00BD108C" w:rsidRPr="00903451" w:rsidRDefault="00BD108C" w:rsidP="00BD108C">
            <w:pPr>
              <w:spacing w:line="180" w:lineRule="exact"/>
              <w:jc w:val="right"/>
              <w:rPr>
                <w:sz w:val="18"/>
                <w:szCs w:val="18"/>
                <w:lang w:val="tr-TR"/>
              </w:rPr>
            </w:pPr>
            <w:r w:rsidRPr="00903451">
              <w:rPr>
                <w:sz w:val="18"/>
                <w:szCs w:val="18"/>
                <w:lang w:val="tr-TR"/>
              </w:rPr>
              <w:t>15,582,843</w:t>
            </w:r>
          </w:p>
        </w:tc>
      </w:tr>
      <w:tr w:rsidR="00BD108C" w:rsidRPr="001B1C3B" w14:paraId="0D26FEEC" w14:textId="77777777" w:rsidTr="00BD108C">
        <w:trPr>
          <w:cantSplit/>
          <w:trHeight w:hRule="exact" w:val="270"/>
        </w:trPr>
        <w:tc>
          <w:tcPr>
            <w:tcW w:w="1804" w:type="dxa"/>
            <w:tcBorders>
              <w:top w:val="dotted" w:sz="4" w:space="0" w:color="auto"/>
              <w:left w:val="single" w:sz="4" w:space="0" w:color="auto"/>
              <w:bottom w:val="dotted" w:sz="4" w:space="0" w:color="auto"/>
              <w:right w:val="dotted" w:sz="4" w:space="0" w:color="auto"/>
            </w:tcBorders>
            <w:vAlign w:val="center"/>
          </w:tcPr>
          <w:p w14:paraId="03B822B1" w14:textId="6557383A" w:rsidR="00BD108C" w:rsidRPr="001B1C3B" w:rsidRDefault="00BD108C" w:rsidP="00BD108C">
            <w:pPr>
              <w:tabs>
                <w:tab w:val="left" w:pos="360"/>
              </w:tabs>
              <w:ind w:right="-2"/>
              <w:rPr>
                <w:bCs/>
                <w:iCs/>
                <w:sz w:val="18"/>
                <w:szCs w:val="18"/>
                <w:lang w:val="tr-TR"/>
              </w:rPr>
            </w:pPr>
            <w:r w:rsidRPr="001B1C3B">
              <w:rPr>
                <w:bCs/>
                <w:iCs/>
                <w:sz w:val="18"/>
                <w:szCs w:val="18"/>
                <w:lang w:val="tr-TR"/>
              </w:rPr>
              <w:t>Bankalar Mevduatı</w:t>
            </w:r>
          </w:p>
        </w:tc>
        <w:tc>
          <w:tcPr>
            <w:tcW w:w="1051" w:type="dxa"/>
            <w:tcBorders>
              <w:top w:val="dotted" w:sz="4" w:space="0" w:color="auto"/>
              <w:left w:val="dotted" w:sz="4" w:space="0" w:color="auto"/>
              <w:bottom w:val="dotted" w:sz="4" w:space="0" w:color="auto"/>
              <w:right w:val="dotted" w:sz="4" w:space="0" w:color="auto"/>
            </w:tcBorders>
            <w:vAlign w:val="center"/>
          </w:tcPr>
          <w:p w14:paraId="4A179187" w14:textId="393A2283" w:rsidR="00BD108C" w:rsidRPr="00903451" w:rsidRDefault="00BD108C" w:rsidP="00BD108C">
            <w:pPr>
              <w:spacing w:line="180" w:lineRule="exact"/>
              <w:jc w:val="right"/>
              <w:rPr>
                <w:bCs/>
                <w:sz w:val="18"/>
                <w:szCs w:val="18"/>
                <w:lang w:val="tr-TR"/>
              </w:rPr>
            </w:pPr>
            <w:r w:rsidRPr="00903451">
              <w:rPr>
                <w:sz w:val="18"/>
                <w:szCs w:val="18"/>
                <w:lang w:val="tr-TR"/>
              </w:rPr>
              <w:t>18,187</w:t>
            </w:r>
          </w:p>
        </w:tc>
        <w:tc>
          <w:tcPr>
            <w:tcW w:w="1202" w:type="dxa"/>
            <w:tcBorders>
              <w:top w:val="dotted" w:sz="4" w:space="0" w:color="auto"/>
              <w:left w:val="dotted" w:sz="4" w:space="0" w:color="auto"/>
              <w:bottom w:val="dotted" w:sz="4" w:space="0" w:color="auto"/>
              <w:right w:val="dotted" w:sz="4" w:space="0" w:color="auto"/>
            </w:tcBorders>
            <w:vAlign w:val="center"/>
          </w:tcPr>
          <w:p w14:paraId="0536CED9" w14:textId="137A3680" w:rsidR="00BD108C" w:rsidRPr="00903451" w:rsidRDefault="00BD108C" w:rsidP="00BD108C">
            <w:pPr>
              <w:spacing w:line="180" w:lineRule="exact"/>
              <w:jc w:val="right"/>
              <w:rPr>
                <w:bCs/>
                <w:sz w:val="18"/>
                <w:szCs w:val="18"/>
                <w:lang w:val="tr-TR"/>
              </w:rPr>
            </w:pPr>
            <w:r w:rsidRPr="00903451">
              <w:rPr>
                <w:sz w:val="18"/>
                <w:szCs w:val="18"/>
                <w:lang w:val="tr-TR"/>
              </w:rPr>
              <w:t>306,491</w:t>
            </w:r>
          </w:p>
        </w:tc>
        <w:tc>
          <w:tcPr>
            <w:tcW w:w="1202" w:type="dxa"/>
            <w:tcBorders>
              <w:top w:val="dotted" w:sz="4" w:space="0" w:color="auto"/>
              <w:left w:val="dotted" w:sz="4" w:space="0" w:color="auto"/>
              <w:bottom w:val="dotted" w:sz="4" w:space="0" w:color="auto"/>
              <w:right w:val="dotted" w:sz="4" w:space="0" w:color="auto"/>
            </w:tcBorders>
            <w:vAlign w:val="center"/>
          </w:tcPr>
          <w:p w14:paraId="22AA1667" w14:textId="04ECE425" w:rsidR="00BD108C" w:rsidRPr="00903451" w:rsidRDefault="00BD108C" w:rsidP="00BD108C">
            <w:pPr>
              <w:spacing w:line="180" w:lineRule="exact"/>
              <w:jc w:val="right"/>
              <w:rPr>
                <w:bCs/>
                <w:sz w:val="18"/>
                <w:szCs w:val="18"/>
                <w:lang w:val="tr-TR"/>
              </w:rPr>
            </w:pPr>
            <w:r w:rsidRPr="00903451">
              <w:rPr>
                <w:sz w:val="18"/>
                <w:szCs w:val="18"/>
                <w:lang w:val="tr-TR"/>
              </w:rPr>
              <w:t>57,874</w:t>
            </w:r>
          </w:p>
        </w:tc>
        <w:tc>
          <w:tcPr>
            <w:tcW w:w="1202" w:type="dxa"/>
            <w:tcBorders>
              <w:top w:val="dotted" w:sz="4" w:space="0" w:color="auto"/>
              <w:left w:val="dotted" w:sz="4" w:space="0" w:color="auto"/>
              <w:bottom w:val="dotted" w:sz="4" w:space="0" w:color="auto"/>
              <w:right w:val="dotted" w:sz="4" w:space="0" w:color="auto"/>
            </w:tcBorders>
            <w:vAlign w:val="center"/>
          </w:tcPr>
          <w:p w14:paraId="722A3067" w14:textId="45234DC4" w:rsidR="00BD108C" w:rsidRPr="00903451" w:rsidRDefault="00BD108C" w:rsidP="00BD108C">
            <w:pPr>
              <w:spacing w:line="180" w:lineRule="exact"/>
              <w:jc w:val="right"/>
              <w:rPr>
                <w:bCs/>
                <w:sz w:val="18"/>
                <w:szCs w:val="18"/>
                <w:lang w:val="tr-TR"/>
              </w:rPr>
            </w:pPr>
            <w:r w:rsidRPr="00903451">
              <w:rPr>
                <w:sz w:val="18"/>
                <w:szCs w:val="18"/>
                <w:lang w:val="tr-TR"/>
              </w:rPr>
              <w:t>12,038</w:t>
            </w:r>
          </w:p>
        </w:tc>
        <w:tc>
          <w:tcPr>
            <w:tcW w:w="1231" w:type="dxa"/>
            <w:tcBorders>
              <w:top w:val="dotted" w:sz="4" w:space="0" w:color="auto"/>
              <w:left w:val="dotted" w:sz="4" w:space="0" w:color="auto"/>
              <w:bottom w:val="dotted" w:sz="4" w:space="0" w:color="auto"/>
              <w:right w:val="dotted" w:sz="4" w:space="0" w:color="auto"/>
            </w:tcBorders>
            <w:vAlign w:val="center"/>
          </w:tcPr>
          <w:p w14:paraId="578FC817" w14:textId="004D571E" w:rsidR="00BD108C" w:rsidRPr="00903451" w:rsidRDefault="00BD108C" w:rsidP="00BD108C">
            <w:pPr>
              <w:spacing w:line="180" w:lineRule="exact"/>
              <w:jc w:val="right"/>
              <w:rPr>
                <w:bCs/>
                <w:sz w:val="18"/>
                <w:szCs w:val="18"/>
                <w:lang w:val="tr-TR"/>
              </w:rPr>
            </w:pPr>
            <w:r w:rsidRPr="00903451">
              <w:rPr>
                <w:sz w:val="18"/>
                <w:szCs w:val="18"/>
                <w:lang w:val="tr-TR"/>
              </w:rPr>
              <w:t>7</w:t>
            </w:r>
          </w:p>
        </w:tc>
        <w:tc>
          <w:tcPr>
            <w:tcW w:w="1172" w:type="dxa"/>
            <w:tcBorders>
              <w:top w:val="dotted" w:sz="4" w:space="0" w:color="auto"/>
              <w:left w:val="dotted" w:sz="4" w:space="0" w:color="auto"/>
              <w:bottom w:val="dotted" w:sz="4" w:space="0" w:color="auto"/>
              <w:right w:val="dotted" w:sz="4" w:space="0" w:color="auto"/>
            </w:tcBorders>
            <w:vAlign w:val="center"/>
          </w:tcPr>
          <w:p w14:paraId="41FC111E" w14:textId="067AFE69" w:rsidR="00BD108C" w:rsidRPr="00903451" w:rsidRDefault="00BD108C" w:rsidP="00BD108C">
            <w:pPr>
              <w:spacing w:line="180" w:lineRule="exact"/>
              <w:jc w:val="right"/>
              <w:rPr>
                <w:bCs/>
                <w:sz w:val="18"/>
                <w:szCs w:val="18"/>
                <w:lang w:val="tr-TR"/>
              </w:rPr>
            </w:pPr>
            <w:r w:rsidRPr="00903451">
              <w:rPr>
                <w:sz w:val="18"/>
                <w:szCs w:val="18"/>
                <w:lang w:val="tr-TR"/>
              </w:rPr>
              <w:t>-</w:t>
            </w:r>
          </w:p>
        </w:tc>
        <w:tc>
          <w:tcPr>
            <w:tcW w:w="918" w:type="dxa"/>
            <w:tcBorders>
              <w:top w:val="dotted" w:sz="4" w:space="0" w:color="auto"/>
              <w:left w:val="dotted" w:sz="4" w:space="0" w:color="auto"/>
              <w:bottom w:val="dotted" w:sz="4" w:space="0" w:color="auto"/>
              <w:right w:val="dotted" w:sz="4" w:space="0" w:color="auto"/>
            </w:tcBorders>
            <w:vAlign w:val="center"/>
          </w:tcPr>
          <w:p w14:paraId="7E2981EA" w14:textId="778B0B35" w:rsidR="00BD108C" w:rsidRPr="00903451" w:rsidRDefault="00BD108C" w:rsidP="00BD108C">
            <w:pPr>
              <w:spacing w:line="180" w:lineRule="exact"/>
              <w:jc w:val="right"/>
              <w:rPr>
                <w:bCs/>
                <w:sz w:val="18"/>
                <w:szCs w:val="18"/>
                <w:lang w:val="tr-TR"/>
              </w:rPr>
            </w:pPr>
            <w:r w:rsidRPr="00903451">
              <w:rPr>
                <w:sz w:val="18"/>
                <w:szCs w:val="18"/>
                <w:lang w:val="tr-TR"/>
              </w:rPr>
              <w:t>-</w:t>
            </w:r>
          </w:p>
        </w:tc>
        <w:tc>
          <w:tcPr>
            <w:tcW w:w="1202" w:type="dxa"/>
            <w:tcBorders>
              <w:top w:val="dotted" w:sz="4" w:space="0" w:color="auto"/>
              <w:left w:val="dotted" w:sz="4" w:space="0" w:color="auto"/>
              <w:bottom w:val="dotted" w:sz="4" w:space="0" w:color="auto"/>
              <w:right w:val="single" w:sz="4" w:space="0" w:color="auto"/>
            </w:tcBorders>
            <w:vAlign w:val="center"/>
          </w:tcPr>
          <w:p w14:paraId="1969DBEE" w14:textId="5F92367A" w:rsidR="00BD108C" w:rsidRPr="00903451" w:rsidRDefault="00BD108C" w:rsidP="00BD108C">
            <w:pPr>
              <w:spacing w:line="180" w:lineRule="exact"/>
              <w:jc w:val="right"/>
              <w:rPr>
                <w:sz w:val="18"/>
                <w:szCs w:val="18"/>
                <w:lang w:val="tr-TR"/>
              </w:rPr>
            </w:pPr>
            <w:r w:rsidRPr="00903451">
              <w:rPr>
                <w:sz w:val="18"/>
                <w:szCs w:val="18"/>
                <w:lang w:val="tr-TR"/>
              </w:rPr>
              <w:t>394,597</w:t>
            </w:r>
          </w:p>
        </w:tc>
      </w:tr>
      <w:tr w:rsidR="00BD108C" w:rsidRPr="001B1C3B" w14:paraId="36720AF4" w14:textId="77777777" w:rsidTr="00BD108C">
        <w:trPr>
          <w:cantSplit/>
          <w:trHeight w:hRule="exact" w:val="430"/>
        </w:trPr>
        <w:tc>
          <w:tcPr>
            <w:tcW w:w="1804" w:type="dxa"/>
            <w:tcBorders>
              <w:top w:val="dotted" w:sz="4" w:space="0" w:color="auto"/>
              <w:left w:val="single" w:sz="4" w:space="0" w:color="auto"/>
              <w:bottom w:val="dotted" w:sz="4" w:space="0" w:color="auto"/>
              <w:right w:val="dotted" w:sz="4" w:space="0" w:color="auto"/>
            </w:tcBorders>
            <w:vAlign w:val="center"/>
          </w:tcPr>
          <w:p w14:paraId="2C0E65D3" w14:textId="7D6550BF" w:rsidR="00BD108C" w:rsidRPr="001B1C3B" w:rsidRDefault="00BD108C" w:rsidP="00BD108C">
            <w:pPr>
              <w:tabs>
                <w:tab w:val="left" w:pos="360"/>
              </w:tabs>
              <w:ind w:right="-2"/>
              <w:rPr>
                <w:bCs/>
                <w:iCs/>
                <w:sz w:val="18"/>
                <w:szCs w:val="18"/>
                <w:lang w:val="tr-TR"/>
              </w:rPr>
            </w:pPr>
            <w:r w:rsidRPr="001B1C3B">
              <w:rPr>
                <w:bCs/>
                <w:iCs/>
                <w:sz w:val="18"/>
                <w:szCs w:val="18"/>
                <w:lang w:val="tr-TR"/>
              </w:rPr>
              <w:t>7 Gün İhbarlı Mevduat</w:t>
            </w:r>
          </w:p>
        </w:tc>
        <w:tc>
          <w:tcPr>
            <w:tcW w:w="1051" w:type="dxa"/>
            <w:tcBorders>
              <w:top w:val="dotted" w:sz="4" w:space="0" w:color="auto"/>
              <w:left w:val="dotted" w:sz="4" w:space="0" w:color="auto"/>
              <w:bottom w:val="dotted" w:sz="4" w:space="0" w:color="auto"/>
              <w:right w:val="dotted" w:sz="4" w:space="0" w:color="auto"/>
            </w:tcBorders>
            <w:vAlign w:val="center"/>
          </w:tcPr>
          <w:p w14:paraId="3F650B12" w14:textId="5F5D71B5" w:rsidR="00BD108C" w:rsidRPr="00903451" w:rsidRDefault="00BD108C" w:rsidP="00BD108C">
            <w:pPr>
              <w:spacing w:line="180" w:lineRule="exact"/>
              <w:jc w:val="right"/>
              <w:rPr>
                <w:bCs/>
                <w:sz w:val="18"/>
                <w:szCs w:val="18"/>
                <w:lang w:val="tr-TR"/>
              </w:rPr>
            </w:pPr>
            <w:r w:rsidRPr="00903451">
              <w:rPr>
                <w:sz w:val="18"/>
                <w:szCs w:val="18"/>
                <w:lang w:val="tr-TR"/>
              </w:rPr>
              <w:t>-</w:t>
            </w:r>
          </w:p>
        </w:tc>
        <w:tc>
          <w:tcPr>
            <w:tcW w:w="1202" w:type="dxa"/>
            <w:tcBorders>
              <w:top w:val="dotted" w:sz="4" w:space="0" w:color="auto"/>
              <w:left w:val="dotted" w:sz="4" w:space="0" w:color="auto"/>
              <w:bottom w:val="dotted" w:sz="4" w:space="0" w:color="auto"/>
              <w:right w:val="dotted" w:sz="4" w:space="0" w:color="auto"/>
            </w:tcBorders>
            <w:vAlign w:val="center"/>
          </w:tcPr>
          <w:p w14:paraId="22668CF4" w14:textId="179929D9" w:rsidR="00BD108C" w:rsidRPr="00903451" w:rsidRDefault="00BD108C" w:rsidP="00BD108C">
            <w:pPr>
              <w:spacing w:line="180" w:lineRule="exact"/>
              <w:jc w:val="right"/>
              <w:rPr>
                <w:bCs/>
                <w:sz w:val="18"/>
                <w:szCs w:val="18"/>
                <w:lang w:val="tr-TR"/>
              </w:rPr>
            </w:pPr>
            <w:r w:rsidRPr="00903451">
              <w:rPr>
                <w:sz w:val="18"/>
                <w:szCs w:val="18"/>
                <w:lang w:val="tr-TR"/>
              </w:rPr>
              <w:t>-</w:t>
            </w:r>
          </w:p>
        </w:tc>
        <w:tc>
          <w:tcPr>
            <w:tcW w:w="1202" w:type="dxa"/>
            <w:tcBorders>
              <w:top w:val="dotted" w:sz="4" w:space="0" w:color="auto"/>
              <w:left w:val="dotted" w:sz="4" w:space="0" w:color="auto"/>
              <w:bottom w:val="dotted" w:sz="4" w:space="0" w:color="auto"/>
              <w:right w:val="dotted" w:sz="4" w:space="0" w:color="auto"/>
            </w:tcBorders>
            <w:vAlign w:val="center"/>
          </w:tcPr>
          <w:p w14:paraId="533A3732" w14:textId="25841AE0" w:rsidR="00BD108C" w:rsidRPr="00903451" w:rsidRDefault="00BD108C" w:rsidP="00BD108C">
            <w:pPr>
              <w:spacing w:line="180" w:lineRule="exact"/>
              <w:jc w:val="right"/>
              <w:rPr>
                <w:bCs/>
                <w:sz w:val="18"/>
                <w:szCs w:val="18"/>
                <w:lang w:val="tr-TR"/>
              </w:rPr>
            </w:pPr>
            <w:r w:rsidRPr="00903451">
              <w:rPr>
                <w:sz w:val="18"/>
                <w:szCs w:val="18"/>
                <w:lang w:val="tr-TR"/>
              </w:rPr>
              <w:t>-</w:t>
            </w:r>
          </w:p>
        </w:tc>
        <w:tc>
          <w:tcPr>
            <w:tcW w:w="1202" w:type="dxa"/>
            <w:tcBorders>
              <w:top w:val="dotted" w:sz="4" w:space="0" w:color="auto"/>
              <w:left w:val="dotted" w:sz="4" w:space="0" w:color="auto"/>
              <w:bottom w:val="dotted" w:sz="4" w:space="0" w:color="auto"/>
              <w:right w:val="dotted" w:sz="4" w:space="0" w:color="auto"/>
            </w:tcBorders>
            <w:vAlign w:val="center"/>
          </w:tcPr>
          <w:p w14:paraId="7B6448BC" w14:textId="63F710E9" w:rsidR="00BD108C" w:rsidRPr="00903451" w:rsidRDefault="00BD108C" w:rsidP="00BD108C">
            <w:pPr>
              <w:spacing w:line="180" w:lineRule="exact"/>
              <w:jc w:val="right"/>
              <w:rPr>
                <w:bCs/>
                <w:sz w:val="18"/>
                <w:szCs w:val="18"/>
                <w:lang w:val="tr-TR"/>
              </w:rPr>
            </w:pPr>
            <w:r w:rsidRPr="00903451">
              <w:rPr>
                <w:sz w:val="18"/>
                <w:szCs w:val="18"/>
                <w:lang w:val="tr-TR"/>
              </w:rPr>
              <w:t>-</w:t>
            </w:r>
          </w:p>
        </w:tc>
        <w:tc>
          <w:tcPr>
            <w:tcW w:w="1231" w:type="dxa"/>
            <w:tcBorders>
              <w:top w:val="dotted" w:sz="4" w:space="0" w:color="auto"/>
              <w:left w:val="dotted" w:sz="4" w:space="0" w:color="auto"/>
              <w:bottom w:val="dotted" w:sz="4" w:space="0" w:color="auto"/>
              <w:right w:val="dotted" w:sz="4" w:space="0" w:color="auto"/>
            </w:tcBorders>
            <w:vAlign w:val="center"/>
          </w:tcPr>
          <w:p w14:paraId="514750C1" w14:textId="728C976D" w:rsidR="00BD108C" w:rsidRPr="00903451" w:rsidRDefault="00BD108C" w:rsidP="00BD108C">
            <w:pPr>
              <w:spacing w:line="180" w:lineRule="exact"/>
              <w:jc w:val="right"/>
              <w:rPr>
                <w:bCs/>
                <w:sz w:val="18"/>
                <w:szCs w:val="18"/>
                <w:lang w:val="tr-TR"/>
              </w:rPr>
            </w:pPr>
            <w:r w:rsidRPr="00903451">
              <w:rPr>
                <w:sz w:val="18"/>
                <w:szCs w:val="18"/>
                <w:lang w:val="tr-TR"/>
              </w:rPr>
              <w:t>-</w:t>
            </w:r>
          </w:p>
        </w:tc>
        <w:tc>
          <w:tcPr>
            <w:tcW w:w="1172" w:type="dxa"/>
            <w:tcBorders>
              <w:top w:val="dotted" w:sz="4" w:space="0" w:color="auto"/>
              <w:left w:val="dotted" w:sz="4" w:space="0" w:color="auto"/>
              <w:bottom w:val="dotted" w:sz="4" w:space="0" w:color="auto"/>
              <w:right w:val="dotted" w:sz="4" w:space="0" w:color="auto"/>
            </w:tcBorders>
            <w:vAlign w:val="center"/>
          </w:tcPr>
          <w:p w14:paraId="37F1CAB7" w14:textId="5789DDA0" w:rsidR="00BD108C" w:rsidRPr="00903451" w:rsidRDefault="00BD108C" w:rsidP="00BD108C">
            <w:pPr>
              <w:spacing w:line="180" w:lineRule="exact"/>
              <w:jc w:val="right"/>
              <w:rPr>
                <w:bCs/>
                <w:sz w:val="18"/>
                <w:szCs w:val="18"/>
                <w:lang w:val="tr-TR"/>
              </w:rPr>
            </w:pPr>
            <w:r w:rsidRPr="00903451">
              <w:rPr>
                <w:sz w:val="18"/>
                <w:szCs w:val="18"/>
                <w:lang w:val="tr-TR"/>
              </w:rPr>
              <w:t>-</w:t>
            </w:r>
          </w:p>
        </w:tc>
        <w:tc>
          <w:tcPr>
            <w:tcW w:w="918" w:type="dxa"/>
            <w:tcBorders>
              <w:top w:val="dotted" w:sz="4" w:space="0" w:color="auto"/>
              <w:left w:val="dotted" w:sz="4" w:space="0" w:color="auto"/>
              <w:bottom w:val="dotted" w:sz="4" w:space="0" w:color="auto"/>
              <w:right w:val="dotted" w:sz="4" w:space="0" w:color="auto"/>
            </w:tcBorders>
            <w:vAlign w:val="center"/>
          </w:tcPr>
          <w:p w14:paraId="51FA96B6" w14:textId="63FF272A" w:rsidR="00BD108C" w:rsidRPr="00903451" w:rsidRDefault="00BD108C" w:rsidP="00BD108C">
            <w:pPr>
              <w:spacing w:line="180" w:lineRule="exact"/>
              <w:jc w:val="right"/>
              <w:rPr>
                <w:bCs/>
                <w:sz w:val="18"/>
                <w:szCs w:val="18"/>
                <w:lang w:val="tr-TR"/>
              </w:rPr>
            </w:pPr>
            <w:r w:rsidRPr="00903451">
              <w:rPr>
                <w:sz w:val="18"/>
                <w:szCs w:val="18"/>
                <w:lang w:val="tr-TR"/>
              </w:rPr>
              <w:t>-</w:t>
            </w:r>
          </w:p>
        </w:tc>
        <w:tc>
          <w:tcPr>
            <w:tcW w:w="1202" w:type="dxa"/>
            <w:tcBorders>
              <w:top w:val="dotted" w:sz="4" w:space="0" w:color="auto"/>
              <w:left w:val="dotted" w:sz="4" w:space="0" w:color="auto"/>
              <w:bottom w:val="dotted" w:sz="4" w:space="0" w:color="auto"/>
              <w:right w:val="single" w:sz="4" w:space="0" w:color="auto"/>
            </w:tcBorders>
            <w:vAlign w:val="center"/>
          </w:tcPr>
          <w:p w14:paraId="1574A1DB" w14:textId="42D8CC1C" w:rsidR="00BD108C" w:rsidRPr="00903451" w:rsidRDefault="00BD108C" w:rsidP="00BD108C">
            <w:pPr>
              <w:spacing w:line="180" w:lineRule="exact"/>
              <w:jc w:val="right"/>
              <w:rPr>
                <w:sz w:val="18"/>
                <w:szCs w:val="18"/>
                <w:lang w:val="tr-TR"/>
              </w:rPr>
            </w:pPr>
            <w:r w:rsidRPr="00903451">
              <w:rPr>
                <w:sz w:val="18"/>
                <w:szCs w:val="18"/>
                <w:lang w:val="tr-TR"/>
              </w:rPr>
              <w:t>-</w:t>
            </w:r>
          </w:p>
        </w:tc>
      </w:tr>
      <w:tr w:rsidR="00BD108C" w:rsidRPr="001B1C3B" w14:paraId="468B0B55" w14:textId="77777777" w:rsidTr="00BD108C">
        <w:trPr>
          <w:cantSplit/>
          <w:trHeight w:hRule="exact" w:val="519"/>
        </w:trPr>
        <w:tc>
          <w:tcPr>
            <w:tcW w:w="1804" w:type="dxa"/>
            <w:tcBorders>
              <w:top w:val="dotted" w:sz="4" w:space="0" w:color="auto"/>
              <w:left w:val="single" w:sz="4" w:space="0" w:color="auto"/>
              <w:bottom w:val="dotted" w:sz="4" w:space="0" w:color="auto"/>
              <w:right w:val="dotted" w:sz="4" w:space="0" w:color="auto"/>
            </w:tcBorders>
            <w:vAlign w:val="center"/>
          </w:tcPr>
          <w:p w14:paraId="501AF58D" w14:textId="2E86DE06" w:rsidR="00BD108C" w:rsidRPr="001B1C3B" w:rsidRDefault="00BD108C" w:rsidP="00BD108C">
            <w:pPr>
              <w:tabs>
                <w:tab w:val="left" w:pos="360"/>
              </w:tabs>
              <w:ind w:right="-2"/>
              <w:rPr>
                <w:bCs/>
                <w:iCs/>
                <w:sz w:val="18"/>
                <w:szCs w:val="18"/>
                <w:lang w:val="tr-TR"/>
              </w:rPr>
            </w:pPr>
            <w:r w:rsidRPr="001B1C3B">
              <w:rPr>
                <w:bCs/>
                <w:iCs/>
                <w:sz w:val="18"/>
                <w:szCs w:val="18"/>
                <w:lang w:val="tr-TR"/>
              </w:rPr>
              <w:t>Kıymetli Maden D.Hs.</w:t>
            </w:r>
          </w:p>
        </w:tc>
        <w:tc>
          <w:tcPr>
            <w:tcW w:w="1051" w:type="dxa"/>
            <w:tcBorders>
              <w:top w:val="dotted" w:sz="4" w:space="0" w:color="auto"/>
              <w:left w:val="dotted" w:sz="4" w:space="0" w:color="auto"/>
              <w:bottom w:val="dotted" w:sz="4" w:space="0" w:color="auto"/>
              <w:right w:val="dotted" w:sz="4" w:space="0" w:color="auto"/>
            </w:tcBorders>
            <w:vAlign w:val="center"/>
          </w:tcPr>
          <w:p w14:paraId="354B03EE" w14:textId="03AC3E93" w:rsidR="00BD108C" w:rsidRPr="00903451" w:rsidRDefault="00BD108C" w:rsidP="00BD108C">
            <w:pPr>
              <w:spacing w:line="180" w:lineRule="exact"/>
              <w:jc w:val="right"/>
              <w:rPr>
                <w:bCs/>
                <w:sz w:val="18"/>
                <w:szCs w:val="18"/>
                <w:lang w:val="tr-TR"/>
              </w:rPr>
            </w:pPr>
            <w:r w:rsidRPr="00903451">
              <w:rPr>
                <w:sz w:val="18"/>
                <w:szCs w:val="18"/>
                <w:lang w:val="tr-TR"/>
              </w:rPr>
              <w:t>-</w:t>
            </w:r>
          </w:p>
        </w:tc>
        <w:tc>
          <w:tcPr>
            <w:tcW w:w="1202" w:type="dxa"/>
            <w:tcBorders>
              <w:top w:val="dotted" w:sz="4" w:space="0" w:color="auto"/>
              <w:left w:val="dotted" w:sz="4" w:space="0" w:color="auto"/>
              <w:bottom w:val="dotted" w:sz="4" w:space="0" w:color="auto"/>
              <w:right w:val="dotted" w:sz="4" w:space="0" w:color="auto"/>
            </w:tcBorders>
            <w:vAlign w:val="center"/>
          </w:tcPr>
          <w:p w14:paraId="19E295E8" w14:textId="294C06F5" w:rsidR="00BD108C" w:rsidRPr="00903451" w:rsidRDefault="00BD108C" w:rsidP="00BD108C">
            <w:pPr>
              <w:spacing w:line="180" w:lineRule="exact"/>
              <w:jc w:val="right"/>
              <w:rPr>
                <w:bCs/>
                <w:sz w:val="18"/>
                <w:szCs w:val="18"/>
                <w:lang w:val="tr-TR"/>
              </w:rPr>
            </w:pPr>
            <w:r w:rsidRPr="00903451">
              <w:rPr>
                <w:sz w:val="18"/>
                <w:szCs w:val="18"/>
                <w:lang w:val="tr-TR"/>
              </w:rPr>
              <w:t>-</w:t>
            </w:r>
          </w:p>
        </w:tc>
        <w:tc>
          <w:tcPr>
            <w:tcW w:w="1202" w:type="dxa"/>
            <w:tcBorders>
              <w:top w:val="dotted" w:sz="4" w:space="0" w:color="auto"/>
              <w:left w:val="dotted" w:sz="4" w:space="0" w:color="auto"/>
              <w:bottom w:val="dotted" w:sz="4" w:space="0" w:color="auto"/>
              <w:right w:val="dotted" w:sz="4" w:space="0" w:color="auto"/>
            </w:tcBorders>
            <w:vAlign w:val="center"/>
          </w:tcPr>
          <w:p w14:paraId="249DB3F5" w14:textId="4FAC7169" w:rsidR="00BD108C" w:rsidRPr="00903451" w:rsidRDefault="00BD108C" w:rsidP="00BD108C">
            <w:pPr>
              <w:spacing w:line="180" w:lineRule="exact"/>
              <w:jc w:val="right"/>
              <w:rPr>
                <w:bCs/>
                <w:sz w:val="18"/>
                <w:szCs w:val="18"/>
                <w:lang w:val="tr-TR"/>
              </w:rPr>
            </w:pPr>
            <w:r w:rsidRPr="00903451">
              <w:rPr>
                <w:sz w:val="18"/>
                <w:szCs w:val="18"/>
                <w:lang w:val="tr-TR"/>
              </w:rPr>
              <w:t>6</w:t>
            </w:r>
          </w:p>
        </w:tc>
        <w:tc>
          <w:tcPr>
            <w:tcW w:w="1202" w:type="dxa"/>
            <w:tcBorders>
              <w:top w:val="dotted" w:sz="4" w:space="0" w:color="auto"/>
              <w:left w:val="dotted" w:sz="4" w:space="0" w:color="auto"/>
              <w:bottom w:val="dotted" w:sz="4" w:space="0" w:color="auto"/>
              <w:right w:val="dotted" w:sz="4" w:space="0" w:color="auto"/>
            </w:tcBorders>
            <w:vAlign w:val="center"/>
          </w:tcPr>
          <w:p w14:paraId="510D8D34" w14:textId="3EAD084F" w:rsidR="00BD108C" w:rsidRPr="00903451" w:rsidRDefault="00BD108C" w:rsidP="00BD108C">
            <w:pPr>
              <w:spacing w:line="180" w:lineRule="exact"/>
              <w:jc w:val="right"/>
              <w:rPr>
                <w:bCs/>
                <w:sz w:val="18"/>
                <w:szCs w:val="18"/>
                <w:lang w:val="tr-TR"/>
              </w:rPr>
            </w:pPr>
            <w:r w:rsidRPr="00903451">
              <w:rPr>
                <w:sz w:val="18"/>
                <w:szCs w:val="18"/>
                <w:lang w:val="tr-TR"/>
              </w:rPr>
              <w:t>9</w:t>
            </w:r>
          </w:p>
        </w:tc>
        <w:tc>
          <w:tcPr>
            <w:tcW w:w="1231" w:type="dxa"/>
            <w:tcBorders>
              <w:top w:val="dotted" w:sz="4" w:space="0" w:color="auto"/>
              <w:left w:val="dotted" w:sz="4" w:space="0" w:color="auto"/>
              <w:bottom w:val="dotted" w:sz="4" w:space="0" w:color="auto"/>
              <w:right w:val="dotted" w:sz="4" w:space="0" w:color="auto"/>
            </w:tcBorders>
            <w:vAlign w:val="center"/>
          </w:tcPr>
          <w:p w14:paraId="0FEEDD82" w14:textId="7FE26B32" w:rsidR="00BD108C" w:rsidRPr="00903451" w:rsidRDefault="00BD108C" w:rsidP="00BD108C">
            <w:pPr>
              <w:spacing w:line="180" w:lineRule="exact"/>
              <w:jc w:val="right"/>
              <w:rPr>
                <w:bCs/>
                <w:sz w:val="18"/>
                <w:szCs w:val="18"/>
                <w:lang w:val="tr-TR"/>
              </w:rPr>
            </w:pPr>
            <w:r w:rsidRPr="00903451">
              <w:rPr>
                <w:sz w:val="18"/>
                <w:szCs w:val="18"/>
                <w:lang w:val="tr-TR"/>
              </w:rPr>
              <w:t>1,606</w:t>
            </w:r>
          </w:p>
        </w:tc>
        <w:tc>
          <w:tcPr>
            <w:tcW w:w="1172" w:type="dxa"/>
            <w:tcBorders>
              <w:top w:val="dotted" w:sz="4" w:space="0" w:color="auto"/>
              <w:left w:val="dotted" w:sz="4" w:space="0" w:color="auto"/>
              <w:bottom w:val="dotted" w:sz="4" w:space="0" w:color="auto"/>
              <w:right w:val="dotted" w:sz="4" w:space="0" w:color="auto"/>
            </w:tcBorders>
            <w:vAlign w:val="center"/>
          </w:tcPr>
          <w:p w14:paraId="59B480FE" w14:textId="43E4FDAA" w:rsidR="00BD108C" w:rsidRPr="00903451" w:rsidRDefault="00BD108C" w:rsidP="00BD108C">
            <w:pPr>
              <w:spacing w:line="180" w:lineRule="exact"/>
              <w:jc w:val="right"/>
              <w:rPr>
                <w:bCs/>
                <w:sz w:val="18"/>
                <w:szCs w:val="18"/>
                <w:lang w:val="tr-TR"/>
              </w:rPr>
            </w:pPr>
            <w:r w:rsidRPr="00903451">
              <w:rPr>
                <w:sz w:val="18"/>
                <w:szCs w:val="18"/>
                <w:lang w:val="tr-TR"/>
              </w:rPr>
              <w:t>4,114</w:t>
            </w:r>
          </w:p>
        </w:tc>
        <w:tc>
          <w:tcPr>
            <w:tcW w:w="918" w:type="dxa"/>
            <w:tcBorders>
              <w:top w:val="dotted" w:sz="4" w:space="0" w:color="auto"/>
              <w:left w:val="dotted" w:sz="4" w:space="0" w:color="auto"/>
              <w:bottom w:val="dotted" w:sz="4" w:space="0" w:color="auto"/>
              <w:right w:val="dotted" w:sz="4" w:space="0" w:color="auto"/>
            </w:tcBorders>
            <w:vAlign w:val="center"/>
          </w:tcPr>
          <w:p w14:paraId="7CC57606" w14:textId="6023EC7A" w:rsidR="00BD108C" w:rsidRPr="00903451" w:rsidRDefault="00BD108C" w:rsidP="00BD108C">
            <w:pPr>
              <w:spacing w:line="180" w:lineRule="exact"/>
              <w:jc w:val="right"/>
              <w:rPr>
                <w:bCs/>
                <w:sz w:val="18"/>
                <w:szCs w:val="18"/>
                <w:lang w:val="tr-TR"/>
              </w:rPr>
            </w:pPr>
            <w:r w:rsidRPr="00903451">
              <w:rPr>
                <w:sz w:val="18"/>
                <w:szCs w:val="18"/>
                <w:lang w:val="tr-TR"/>
              </w:rPr>
              <w:t>-</w:t>
            </w:r>
          </w:p>
        </w:tc>
        <w:tc>
          <w:tcPr>
            <w:tcW w:w="1202" w:type="dxa"/>
            <w:tcBorders>
              <w:top w:val="dotted" w:sz="4" w:space="0" w:color="auto"/>
              <w:left w:val="dotted" w:sz="4" w:space="0" w:color="auto"/>
              <w:bottom w:val="dotted" w:sz="4" w:space="0" w:color="auto"/>
              <w:right w:val="single" w:sz="4" w:space="0" w:color="auto"/>
            </w:tcBorders>
            <w:vAlign w:val="center"/>
          </w:tcPr>
          <w:p w14:paraId="3E4DB7A5" w14:textId="5F8938C3" w:rsidR="00BD108C" w:rsidRPr="00903451" w:rsidRDefault="00BD108C" w:rsidP="00BD108C">
            <w:pPr>
              <w:spacing w:line="180" w:lineRule="exact"/>
              <w:jc w:val="right"/>
              <w:rPr>
                <w:sz w:val="18"/>
                <w:szCs w:val="18"/>
                <w:lang w:val="tr-TR"/>
              </w:rPr>
            </w:pPr>
            <w:r w:rsidRPr="00903451">
              <w:rPr>
                <w:sz w:val="18"/>
                <w:szCs w:val="18"/>
                <w:lang w:val="tr-TR"/>
              </w:rPr>
              <w:t>5,735</w:t>
            </w:r>
          </w:p>
        </w:tc>
      </w:tr>
      <w:tr w:rsidR="00BD108C" w:rsidRPr="001B1C3B" w14:paraId="49F908A4" w14:textId="77777777" w:rsidTr="00BD108C">
        <w:trPr>
          <w:cantSplit/>
          <w:trHeight w:hRule="exact" w:val="270"/>
        </w:trPr>
        <w:tc>
          <w:tcPr>
            <w:tcW w:w="1804" w:type="dxa"/>
            <w:tcBorders>
              <w:top w:val="dotted" w:sz="4" w:space="0" w:color="auto"/>
              <w:left w:val="single" w:sz="4" w:space="0" w:color="auto"/>
              <w:bottom w:val="dotted" w:sz="4" w:space="0" w:color="auto"/>
              <w:right w:val="dotted" w:sz="4" w:space="0" w:color="auto"/>
            </w:tcBorders>
            <w:vAlign w:val="center"/>
          </w:tcPr>
          <w:p w14:paraId="5F3EA647" w14:textId="77777777" w:rsidR="00BD108C" w:rsidRPr="001B1C3B" w:rsidRDefault="00BD108C" w:rsidP="00BD108C">
            <w:pPr>
              <w:tabs>
                <w:tab w:val="left" w:pos="360"/>
              </w:tabs>
              <w:ind w:right="-2"/>
              <w:rPr>
                <w:b/>
                <w:bCs/>
                <w:iCs/>
                <w:sz w:val="18"/>
                <w:szCs w:val="18"/>
                <w:lang w:val="tr-TR"/>
              </w:rPr>
            </w:pPr>
            <w:r w:rsidRPr="001B1C3B">
              <w:rPr>
                <w:b/>
                <w:bCs/>
                <w:iCs/>
                <w:sz w:val="18"/>
                <w:szCs w:val="18"/>
                <w:lang w:val="tr-TR"/>
              </w:rPr>
              <w:t>Toplam</w:t>
            </w:r>
          </w:p>
        </w:tc>
        <w:tc>
          <w:tcPr>
            <w:tcW w:w="1051" w:type="dxa"/>
            <w:tcBorders>
              <w:top w:val="dotted" w:sz="4" w:space="0" w:color="auto"/>
              <w:left w:val="dotted" w:sz="4" w:space="0" w:color="auto"/>
              <w:bottom w:val="dotted" w:sz="4" w:space="0" w:color="auto"/>
              <w:right w:val="dotted" w:sz="4" w:space="0" w:color="auto"/>
            </w:tcBorders>
            <w:vAlign w:val="center"/>
          </w:tcPr>
          <w:p w14:paraId="017DC8F0" w14:textId="4BBC1FE2" w:rsidR="00BD108C" w:rsidRPr="00903451" w:rsidRDefault="00BD108C" w:rsidP="00BD108C">
            <w:pPr>
              <w:spacing w:line="180" w:lineRule="exact"/>
              <w:jc w:val="right"/>
              <w:rPr>
                <w:b/>
                <w:bCs/>
                <w:sz w:val="18"/>
                <w:szCs w:val="18"/>
                <w:lang w:val="tr-TR"/>
              </w:rPr>
            </w:pPr>
            <w:r w:rsidRPr="00903451">
              <w:rPr>
                <w:b/>
                <w:bCs/>
                <w:sz w:val="18"/>
                <w:szCs w:val="18"/>
                <w:lang w:val="tr-TR"/>
              </w:rPr>
              <w:t>2,442,810</w:t>
            </w:r>
          </w:p>
        </w:tc>
        <w:tc>
          <w:tcPr>
            <w:tcW w:w="1202" w:type="dxa"/>
            <w:tcBorders>
              <w:top w:val="dotted" w:sz="4" w:space="0" w:color="auto"/>
              <w:left w:val="dotted" w:sz="4" w:space="0" w:color="auto"/>
              <w:bottom w:val="dotted" w:sz="4" w:space="0" w:color="auto"/>
              <w:right w:val="dotted" w:sz="4" w:space="0" w:color="auto"/>
            </w:tcBorders>
            <w:vAlign w:val="center"/>
          </w:tcPr>
          <w:p w14:paraId="51925C2E" w14:textId="325B8F91" w:rsidR="00BD108C" w:rsidRPr="00903451" w:rsidRDefault="00BD108C" w:rsidP="00BD108C">
            <w:pPr>
              <w:spacing w:line="180" w:lineRule="exact"/>
              <w:jc w:val="right"/>
              <w:rPr>
                <w:b/>
                <w:bCs/>
                <w:sz w:val="18"/>
                <w:szCs w:val="18"/>
                <w:lang w:val="tr-TR"/>
              </w:rPr>
            </w:pPr>
            <w:r w:rsidRPr="00903451">
              <w:rPr>
                <w:b/>
                <w:bCs/>
                <w:sz w:val="18"/>
                <w:szCs w:val="18"/>
                <w:lang w:val="tr-TR"/>
              </w:rPr>
              <w:t>4,938,219</w:t>
            </w:r>
          </w:p>
        </w:tc>
        <w:tc>
          <w:tcPr>
            <w:tcW w:w="1202" w:type="dxa"/>
            <w:tcBorders>
              <w:top w:val="dotted" w:sz="4" w:space="0" w:color="auto"/>
              <w:left w:val="dotted" w:sz="4" w:space="0" w:color="auto"/>
              <w:bottom w:val="dotted" w:sz="4" w:space="0" w:color="auto"/>
              <w:right w:val="dotted" w:sz="4" w:space="0" w:color="auto"/>
            </w:tcBorders>
            <w:vAlign w:val="center"/>
          </w:tcPr>
          <w:p w14:paraId="76E72501" w14:textId="6A3A7C25" w:rsidR="00BD108C" w:rsidRPr="00903451" w:rsidRDefault="00BD108C" w:rsidP="00BD108C">
            <w:pPr>
              <w:spacing w:line="180" w:lineRule="exact"/>
              <w:jc w:val="right"/>
              <w:rPr>
                <w:b/>
                <w:bCs/>
                <w:sz w:val="18"/>
                <w:szCs w:val="18"/>
                <w:lang w:val="tr-TR"/>
              </w:rPr>
            </w:pPr>
            <w:r w:rsidRPr="00903451">
              <w:rPr>
                <w:b/>
                <w:bCs/>
                <w:sz w:val="18"/>
                <w:szCs w:val="18"/>
                <w:lang w:val="tr-TR"/>
              </w:rPr>
              <w:t>4,437,583</w:t>
            </w:r>
          </w:p>
        </w:tc>
        <w:tc>
          <w:tcPr>
            <w:tcW w:w="1202" w:type="dxa"/>
            <w:tcBorders>
              <w:top w:val="dotted" w:sz="4" w:space="0" w:color="auto"/>
              <w:left w:val="dotted" w:sz="4" w:space="0" w:color="auto"/>
              <w:bottom w:val="dotted" w:sz="4" w:space="0" w:color="auto"/>
              <w:right w:val="dotted" w:sz="4" w:space="0" w:color="auto"/>
            </w:tcBorders>
            <w:vAlign w:val="center"/>
          </w:tcPr>
          <w:p w14:paraId="1C8389EE" w14:textId="3833D71C" w:rsidR="00BD108C" w:rsidRPr="00903451" w:rsidRDefault="00BD108C" w:rsidP="00BD108C">
            <w:pPr>
              <w:spacing w:line="180" w:lineRule="exact"/>
              <w:jc w:val="right"/>
              <w:rPr>
                <w:b/>
                <w:bCs/>
                <w:sz w:val="18"/>
                <w:szCs w:val="18"/>
                <w:lang w:val="tr-TR"/>
              </w:rPr>
            </w:pPr>
            <w:r w:rsidRPr="00903451">
              <w:rPr>
                <w:b/>
                <w:bCs/>
                <w:sz w:val="18"/>
                <w:szCs w:val="18"/>
                <w:lang w:val="tr-TR"/>
              </w:rPr>
              <w:t>1,905,884</w:t>
            </w:r>
          </w:p>
        </w:tc>
        <w:tc>
          <w:tcPr>
            <w:tcW w:w="1231" w:type="dxa"/>
            <w:tcBorders>
              <w:top w:val="dotted" w:sz="4" w:space="0" w:color="auto"/>
              <w:left w:val="dotted" w:sz="4" w:space="0" w:color="auto"/>
              <w:bottom w:val="dotted" w:sz="4" w:space="0" w:color="auto"/>
              <w:right w:val="dotted" w:sz="4" w:space="0" w:color="auto"/>
            </w:tcBorders>
            <w:vAlign w:val="center"/>
          </w:tcPr>
          <w:p w14:paraId="7D4F3EF5" w14:textId="42939EC2" w:rsidR="00BD108C" w:rsidRPr="00903451" w:rsidRDefault="00BD108C" w:rsidP="00BD108C">
            <w:pPr>
              <w:spacing w:line="180" w:lineRule="exact"/>
              <w:jc w:val="right"/>
              <w:rPr>
                <w:b/>
                <w:bCs/>
                <w:sz w:val="18"/>
                <w:szCs w:val="18"/>
                <w:lang w:val="tr-TR"/>
              </w:rPr>
            </w:pPr>
            <w:r w:rsidRPr="00903451">
              <w:rPr>
                <w:b/>
                <w:bCs/>
                <w:sz w:val="18"/>
                <w:szCs w:val="18"/>
                <w:lang w:val="tr-TR"/>
              </w:rPr>
              <w:t>1,580,456</w:t>
            </w:r>
          </w:p>
        </w:tc>
        <w:tc>
          <w:tcPr>
            <w:tcW w:w="1172" w:type="dxa"/>
            <w:tcBorders>
              <w:top w:val="dotted" w:sz="4" w:space="0" w:color="auto"/>
              <w:left w:val="dotted" w:sz="4" w:space="0" w:color="auto"/>
              <w:bottom w:val="dotted" w:sz="4" w:space="0" w:color="auto"/>
              <w:right w:val="dotted" w:sz="4" w:space="0" w:color="auto"/>
            </w:tcBorders>
            <w:vAlign w:val="center"/>
          </w:tcPr>
          <w:p w14:paraId="642F327D" w14:textId="779ABCA6" w:rsidR="00BD108C" w:rsidRPr="00903451" w:rsidRDefault="00BD108C" w:rsidP="00BD108C">
            <w:pPr>
              <w:spacing w:line="180" w:lineRule="exact"/>
              <w:jc w:val="right"/>
              <w:rPr>
                <w:b/>
                <w:bCs/>
                <w:sz w:val="18"/>
                <w:szCs w:val="18"/>
                <w:lang w:val="tr-TR"/>
              </w:rPr>
            </w:pPr>
            <w:r w:rsidRPr="00903451">
              <w:rPr>
                <w:b/>
                <w:bCs/>
                <w:sz w:val="18"/>
                <w:szCs w:val="18"/>
                <w:lang w:val="tr-TR"/>
              </w:rPr>
              <w:t>678,125</w:t>
            </w:r>
          </w:p>
        </w:tc>
        <w:tc>
          <w:tcPr>
            <w:tcW w:w="918" w:type="dxa"/>
            <w:tcBorders>
              <w:top w:val="dotted" w:sz="4" w:space="0" w:color="auto"/>
              <w:left w:val="dotted" w:sz="4" w:space="0" w:color="auto"/>
              <w:bottom w:val="dotted" w:sz="4" w:space="0" w:color="auto"/>
              <w:right w:val="dotted" w:sz="4" w:space="0" w:color="auto"/>
            </w:tcBorders>
            <w:vAlign w:val="center"/>
          </w:tcPr>
          <w:p w14:paraId="01B0DE6C" w14:textId="587B4170" w:rsidR="00BD108C" w:rsidRPr="00903451" w:rsidRDefault="00BD108C" w:rsidP="00BD108C">
            <w:pPr>
              <w:spacing w:line="180" w:lineRule="exact"/>
              <w:jc w:val="right"/>
              <w:rPr>
                <w:b/>
                <w:bCs/>
                <w:sz w:val="18"/>
                <w:szCs w:val="18"/>
                <w:lang w:val="tr-TR"/>
              </w:rPr>
            </w:pPr>
            <w:r w:rsidRPr="00903451">
              <w:rPr>
                <w:b/>
                <w:bCs/>
                <w:sz w:val="18"/>
                <w:szCs w:val="18"/>
                <w:lang w:val="tr-TR"/>
              </w:rPr>
              <w:t>98</w:t>
            </w:r>
          </w:p>
        </w:tc>
        <w:tc>
          <w:tcPr>
            <w:tcW w:w="1202" w:type="dxa"/>
            <w:tcBorders>
              <w:top w:val="dotted" w:sz="4" w:space="0" w:color="auto"/>
              <w:left w:val="dotted" w:sz="4" w:space="0" w:color="auto"/>
              <w:bottom w:val="dotted" w:sz="4" w:space="0" w:color="auto"/>
              <w:right w:val="single" w:sz="4" w:space="0" w:color="auto"/>
            </w:tcBorders>
            <w:vAlign w:val="center"/>
          </w:tcPr>
          <w:p w14:paraId="7951961E" w14:textId="3F13C52C" w:rsidR="00BD108C" w:rsidRPr="00903451" w:rsidRDefault="00BD108C" w:rsidP="00BD108C">
            <w:pPr>
              <w:spacing w:line="180" w:lineRule="exact"/>
              <w:jc w:val="right"/>
              <w:rPr>
                <w:b/>
                <w:bCs/>
                <w:sz w:val="18"/>
                <w:szCs w:val="18"/>
                <w:lang w:val="tr-TR"/>
              </w:rPr>
            </w:pPr>
            <w:r w:rsidRPr="00903451">
              <w:rPr>
                <w:b/>
                <w:bCs/>
                <w:sz w:val="18"/>
                <w:szCs w:val="18"/>
                <w:lang w:val="tr-TR"/>
              </w:rPr>
              <w:t>15,983,175</w:t>
            </w:r>
          </w:p>
        </w:tc>
      </w:tr>
      <w:tr w:rsidR="00BD108C" w:rsidRPr="001B1C3B" w14:paraId="1020A38D" w14:textId="77777777" w:rsidTr="00BD108C">
        <w:trPr>
          <w:cantSplit/>
          <w:trHeight w:hRule="exact" w:val="270"/>
        </w:trPr>
        <w:tc>
          <w:tcPr>
            <w:tcW w:w="1804" w:type="dxa"/>
            <w:tcBorders>
              <w:top w:val="dotted" w:sz="4" w:space="0" w:color="auto"/>
              <w:left w:val="single" w:sz="4" w:space="0" w:color="auto"/>
              <w:bottom w:val="single" w:sz="4" w:space="0" w:color="auto"/>
              <w:right w:val="dotted" w:sz="4" w:space="0" w:color="auto"/>
            </w:tcBorders>
            <w:vAlign w:val="center"/>
          </w:tcPr>
          <w:p w14:paraId="71CD6334" w14:textId="30C793FF" w:rsidR="00BD108C" w:rsidRPr="001B1C3B" w:rsidRDefault="00BD108C" w:rsidP="00BD108C">
            <w:pPr>
              <w:tabs>
                <w:tab w:val="left" w:pos="360"/>
              </w:tabs>
              <w:ind w:right="-2"/>
              <w:rPr>
                <w:b/>
                <w:bCs/>
                <w:iCs/>
                <w:sz w:val="18"/>
                <w:szCs w:val="18"/>
                <w:lang w:val="tr-TR"/>
              </w:rPr>
            </w:pPr>
            <w:r w:rsidRPr="001B1C3B">
              <w:rPr>
                <w:b/>
                <w:bCs/>
                <w:iCs/>
                <w:sz w:val="18"/>
                <w:szCs w:val="18"/>
                <w:lang w:val="tr-TR"/>
              </w:rPr>
              <w:t>Genel Toplam</w:t>
            </w:r>
          </w:p>
        </w:tc>
        <w:tc>
          <w:tcPr>
            <w:tcW w:w="1051" w:type="dxa"/>
            <w:tcBorders>
              <w:top w:val="dotted" w:sz="4" w:space="0" w:color="auto"/>
              <w:left w:val="dotted" w:sz="4" w:space="0" w:color="auto"/>
              <w:bottom w:val="single" w:sz="4" w:space="0" w:color="auto"/>
              <w:right w:val="dotted" w:sz="4" w:space="0" w:color="auto"/>
            </w:tcBorders>
            <w:vAlign w:val="center"/>
          </w:tcPr>
          <w:p w14:paraId="6F63A3BF" w14:textId="24F5EC12" w:rsidR="00BD108C" w:rsidRPr="00903451" w:rsidRDefault="00BD108C" w:rsidP="00BD108C">
            <w:pPr>
              <w:spacing w:line="180" w:lineRule="exact"/>
              <w:jc w:val="right"/>
              <w:rPr>
                <w:b/>
                <w:bCs/>
                <w:sz w:val="18"/>
                <w:szCs w:val="18"/>
                <w:lang w:val="tr-TR"/>
              </w:rPr>
            </w:pPr>
            <w:r w:rsidRPr="00903451">
              <w:rPr>
                <w:b/>
                <w:bCs/>
                <w:sz w:val="18"/>
                <w:szCs w:val="18"/>
                <w:lang w:val="tr-TR"/>
              </w:rPr>
              <w:t>2,467,932</w:t>
            </w:r>
          </w:p>
        </w:tc>
        <w:tc>
          <w:tcPr>
            <w:tcW w:w="1202" w:type="dxa"/>
            <w:tcBorders>
              <w:top w:val="dotted" w:sz="4" w:space="0" w:color="auto"/>
              <w:left w:val="dotted" w:sz="4" w:space="0" w:color="auto"/>
              <w:bottom w:val="single" w:sz="4" w:space="0" w:color="auto"/>
              <w:right w:val="dotted" w:sz="4" w:space="0" w:color="auto"/>
            </w:tcBorders>
            <w:vAlign w:val="center"/>
          </w:tcPr>
          <w:p w14:paraId="5C8DB8EA" w14:textId="4553D614" w:rsidR="00BD108C" w:rsidRPr="00903451" w:rsidRDefault="00BD108C" w:rsidP="00BD108C">
            <w:pPr>
              <w:spacing w:line="180" w:lineRule="exact"/>
              <w:jc w:val="right"/>
              <w:rPr>
                <w:b/>
                <w:bCs/>
                <w:sz w:val="18"/>
                <w:szCs w:val="18"/>
                <w:lang w:val="tr-TR"/>
              </w:rPr>
            </w:pPr>
            <w:r w:rsidRPr="00903451">
              <w:rPr>
                <w:b/>
                <w:bCs/>
                <w:sz w:val="18"/>
                <w:szCs w:val="18"/>
                <w:lang w:val="tr-TR"/>
              </w:rPr>
              <w:t>85,690,371</w:t>
            </w:r>
          </w:p>
        </w:tc>
        <w:tc>
          <w:tcPr>
            <w:tcW w:w="1202" w:type="dxa"/>
            <w:tcBorders>
              <w:top w:val="dotted" w:sz="4" w:space="0" w:color="auto"/>
              <w:left w:val="dotted" w:sz="4" w:space="0" w:color="auto"/>
              <w:bottom w:val="single" w:sz="4" w:space="0" w:color="auto"/>
              <w:right w:val="dotted" w:sz="4" w:space="0" w:color="auto"/>
            </w:tcBorders>
            <w:vAlign w:val="center"/>
          </w:tcPr>
          <w:p w14:paraId="43FBE3D1" w14:textId="02226E10" w:rsidR="00BD108C" w:rsidRPr="00903451" w:rsidRDefault="00BD108C" w:rsidP="00BD108C">
            <w:pPr>
              <w:spacing w:line="180" w:lineRule="exact"/>
              <w:jc w:val="right"/>
              <w:rPr>
                <w:b/>
                <w:bCs/>
                <w:sz w:val="18"/>
                <w:szCs w:val="18"/>
                <w:lang w:val="tr-TR"/>
              </w:rPr>
            </w:pPr>
            <w:r w:rsidRPr="00903451">
              <w:rPr>
                <w:b/>
                <w:bCs/>
                <w:sz w:val="18"/>
                <w:szCs w:val="18"/>
                <w:lang w:val="tr-TR"/>
              </w:rPr>
              <w:t>282,343,856</w:t>
            </w:r>
          </w:p>
        </w:tc>
        <w:tc>
          <w:tcPr>
            <w:tcW w:w="1202" w:type="dxa"/>
            <w:tcBorders>
              <w:top w:val="dotted" w:sz="4" w:space="0" w:color="auto"/>
              <w:left w:val="dotted" w:sz="4" w:space="0" w:color="auto"/>
              <w:bottom w:val="single" w:sz="4" w:space="0" w:color="auto"/>
              <w:right w:val="dotted" w:sz="4" w:space="0" w:color="auto"/>
            </w:tcBorders>
            <w:vAlign w:val="center"/>
          </w:tcPr>
          <w:p w14:paraId="315F979A" w14:textId="2A999D9B" w:rsidR="00BD108C" w:rsidRPr="00903451" w:rsidRDefault="00BD108C" w:rsidP="00BD108C">
            <w:pPr>
              <w:spacing w:line="180" w:lineRule="exact"/>
              <w:jc w:val="right"/>
              <w:rPr>
                <w:b/>
                <w:bCs/>
                <w:sz w:val="18"/>
                <w:szCs w:val="18"/>
                <w:lang w:val="tr-TR"/>
              </w:rPr>
            </w:pPr>
            <w:r w:rsidRPr="00903451">
              <w:rPr>
                <w:b/>
                <w:bCs/>
                <w:sz w:val="18"/>
                <w:szCs w:val="18"/>
                <w:lang w:val="tr-TR"/>
              </w:rPr>
              <w:t>68,786,687</w:t>
            </w:r>
          </w:p>
        </w:tc>
        <w:tc>
          <w:tcPr>
            <w:tcW w:w="1231" w:type="dxa"/>
            <w:tcBorders>
              <w:top w:val="dotted" w:sz="4" w:space="0" w:color="auto"/>
              <w:left w:val="dotted" w:sz="4" w:space="0" w:color="auto"/>
              <w:bottom w:val="single" w:sz="4" w:space="0" w:color="auto"/>
              <w:right w:val="dotted" w:sz="4" w:space="0" w:color="auto"/>
            </w:tcBorders>
            <w:vAlign w:val="center"/>
          </w:tcPr>
          <w:p w14:paraId="3B47BE25" w14:textId="312671AA" w:rsidR="00BD108C" w:rsidRPr="00903451" w:rsidRDefault="00BD108C" w:rsidP="00BD108C">
            <w:pPr>
              <w:spacing w:line="180" w:lineRule="exact"/>
              <w:jc w:val="right"/>
              <w:rPr>
                <w:b/>
                <w:bCs/>
                <w:sz w:val="18"/>
                <w:szCs w:val="18"/>
                <w:lang w:val="tr-TR"/>
              </w:rPr>
            </w:pPr>
            <w:r w:rsidRPr="00903451">
              <w:rPr>
                <w:b/>
                <w:bCs/>
                <w:sz w:val="18"/>
                <w:szCs w:val="18"/>
                <w:lang w:val="tr-TR"/>
              </w:rPr>
              <w:t>38,650,289</w:t>
            </w:r>
          </w:p>
        </w:tc>
        <w:tc>
          <w:tcPr>
            <w:tcW w:w="1172" w:type="dxa"/>
            <w:tcBorders>
              <w:top w:val="dotted" w:sz="4" w:space="0" w:color="auto"/>
              <w:left w:val="dotted" w:sz="4" w:space="0" w:color="auto"/>
              <w:bottom w:val="single" w:sz="4" w:space="0" w:color="auto"/>
              <w:right w:val="dotted" w:sz="4" w:space="0" w:color="auto"/>
            </w:tcBorders>
            <w:vAlign w:val="center"/>
          </w:tcPr>
          <w:p w14:paraId="4A566B0E" w14:textId="7CB7F76E" w:rsidR="00BD108C" w:rsidRPr="00903451" w:rsidRDefault="00BD108C" w:rsidP="00BD108C">
            <w:pPr>
              <w:spacing w:line="180" w:lineRule="exact"/>
              <w:jc w:val="right"/>
              <w:rPr>
                <w:b/>
                <w:bCs/>
                <w:sz w:val="18"/>
                <w:szCs w:val="18"/>
                <w:lang w:val="tr-TR"/>
              </w:rPr>
            </w:pPr>
            <w:r w:rsidRPr="00903451">
              <w:rPr>
                <w:b/>
                <w:bCs/>
                <w:sz w:val="18"/>
                <w:szCs w:val="18"/>
                <w:lang w:val="tr-TR"/>
              </w:rPr>
              <w:t>19,918,737</w:t>
            </w:r>
          </w:p>
        </w:tc>
        <w:tc>
          <w:tcPr>
            <w:tcW w:w="918" w:type="dxa"/>
            <w:tcBorders>
              <w:top w:val="dotted" w:sz="4" w:space="0" w:color="auto"/>
              <w:left w:val="dotted" w:sz="4" w:space="0" w:color="auto"/>
              <w:bottom w:val="single" w:sz="4" w:space="0" w:color="auto"/>
              <w:right w:val="dotted" w:sz="4" w:space="0" w:color="auto"/>
            </w:tcBorders>
            <w:vAlign w:val="center"/>
          </w:tcPr>
          <w:p w14:paraId="7055DB37" w14:textId="50E8F15A" w:rsidR="00BD108C" w:rsidRPr="00903451" w:rsidRDefault="00BD108C" w:rsidP="00BD108C">
            <w:pPr>
              <w:spacing w:line="180" w:lineRule="exact"/>
              <w:jc w:val="right"/>
              <w:rPr>
                <w:b/>
                <w:bCs/>
                <w:sz w:val="18"/>
                <w:szCs w:val="18"/>
                <w:lang w:val="tr-TR"/>
              </w:rPr>
            </w:pPr>
            <w:r w:rsidRPr="00903451">
              <w:rPr>
                <w:b/>
                <w:bCs/>
                <w:sz w:val="18"/>
                <w:szCs w:val="18"/>
                <w:lang w:val="tr-TR"/>
              </w:rPr>
              <w:t>98</w:t>
            </w:r>
          </w:p>
        </w:tc>
        <w:tc>
          <w:tcPr>
            <w:tcW w:w="1202" w:type="dxa"/>
            <w:tcBorders>
              <w:top w:val="dotted" w:sz="4" w:space="0" w:color="auto"/>
              <w:left w:val="dotted" w:sz="4" w:space="0" w:color="auto"/>
              <w:bottom w:val="single" w:sz="4" w:space="0" w:color="auto"/>
              <w:right w:val="single" w:sz="4" w:space="0" w:color="auto"/>
            </w:tcBorders>
            <w:vAlign w:val="center"/>
          </w:tcPr>
          <w:p w14:paraId="28C7B2BC" w14:textId="404FEAFF" w:rsidR="00BD108C" w:rsidRPr="00903451" w:rsidRDefault="00BD108C" w:rsidP="00BD108C">
            <w:pPr>
              <w:spacing w:line="180" w:lineRule="exact"/>
              <w:jc w:val="right"/>
              <w:rPr>
                <w:b/>
                <w:bCs/>
                <w:sz w:val="18"/>
                <w:szCs w:val="18"/>
                <w:lang w:val="tr-TR"/>
              </w:rPr>
            </w:pPr>
            <w:r w:rsidRPr="00903451">
              <w:rPr>
                <w:b/>
                <w:bCs/>
                <w:sz w:val="18"/>
                <w:szCs w:val="18"/>
                <w:lang w:val="tr-TR"/>
              </w:rPr>
              <w:t>497,857,970</w:t>
            </w:r>
          </w:p>
        </w:tc>
      </w:tr>
    </w:tbl>
    <w:p w14:paraId="4F2F161D" w14:textId="77777777" w:rsidR="008B7E3A" w:rsidRPr="001B1C3B" w:rsidRDefault="008B7E3A" w:rsidP="008B7E3A">
      <w:pPr>
        <w:pStyle w:val="Head3"/>
        <w:spacing w:before="0" w:after="0"/>
        <w:ind w:left="-851" w:firstLine="0"/>
        <w:rPr>
          <w:sz w:val="18"/>
        </w:rPr>
      </w:pPr>
    </w:p>
    <w:p w14:paraId="5C7031B9" w14:textId="77777777" w:rsidR="008B7E3A" w:rsidRPr="001B1C3B" w:rsidRDefault="008B7E3A" w:rsidP="008B7E3A">
      <w:pPr>
        <w:pStyle w:val="Head3"/>
        <w:spacing w:before="0" w:after="0"/>
        <w:ind w:left="-851" w:firstLine="0"/>
      </w:pPr>
    </w:p>
    <w:tbl>
      <w:tblPr>
        <w:tblW w:w="10992" w:type="dxa"/>
        <w:tblInd w:w="-856" w:type="dxa"/>
        <w:tblBorders>
          <w:top w:val="single" w:sz="4" w:space="0" w:color="auto"/>
          <w:left w:val="single" w:sz="4" w:space="0" w:color="auto"/>
          <w:bottom w:val="single" w:sz="4" w:space="0" w:color="auto"/>
          <w:right w:val="single" w:sz="4" w:space="0" w:color="auto"/>
          <w:insideH w:val="dotted" w:sz="4" w:space="0" w:color="auto"/>
          <w:insideV w:val="dotted" w:sz="4" w:space="0" w:color="auto"/>
        </w:tblBorders>
        <w:tblLayout w:type="fixed"/>
        <w:tblLook w:val="0000" w:firstRow="0" w:lastRow="0" w:firstColumn="0" w:lastColumn="0" w:noHBand="0" w:noVBand="0"/>
      </w:tblPr>
      <w:tblGrid>
        <w:gridCol w:w="1800"/>
        <w:gridCol w:w="1049"/>
        <w:gridCol w:w="1199"/>
        <w:gridCol w:w="1199"/>
        <w:gridCol w:w="1194"/>
        <w:gridCol w:w="1214"/>
        <w:gridCol w:w="1134"/>
        <w:gridCol w:w="993"/>
        <w:gridCol w:w="1210"/>
      </w:tblGrid>
      <w:tr w:rsidR="00FA22BA" w:rsidRPr="001B1C3B" w14:paraId="6BCA4E0B" w14:textId="77777777" w:rsidTr="00117314">
        <w:trPr>
          <w:cantSplit/>
          <w:trHeight w:val="335"/>
        </w:trPr>
        <w:tc>
          <w:tcPr>
            <w:tcW w:w="1800" w:type="dxa"/>
            <w:vMerge w:val="restart"/>
            <w:tcBorders>
              <w:top w:val="single" w:sz="4" w:space="0" w:color="auto"/>
              <w:left w:val="single" w:sz="4" w:space="0" w:color="auto"/>
              <w:right w:val="dotted" w:sz="4" w:space="0" w:color="auto"/>
            </w:tcBorders>
          </w:tcPr>
          <w:p w14:paraId="57306238" w14:textId="77777777" w:rsidR="00FA22BA" w:rsidRPr="001B1C3B" w:rsidRDefault="00FA22BA" w:rsidP="008030A3">
            <w:pPr>
              <w:ind w:right="-2"/>
              <w:rPr>
                <w:b/>
                <w:bCs/>
                <w:i/>
                <w:iCs/>
                <w:sz w:val="18"/>
                <w:szCs w:val="18"/>
                <w:lang w:val="tr-TR"/>
              </w:rPr>
            </w:pPr>
          </w:p>
          <w:p w14:paraId="7634DA47" w14:textId="5FFAEF5F" w:rsidR="00FA22BA" w:rsidRPr="001B1C3B" w:rsidRDefault="00C579B6" w:rsidP="008030A3">
            <w:pPr>
              <w:ind w:right="-2"/>
              <w:rPr>
                <w:b/>
                <w:bCs/>
                <w:i/>
                <w:iCs/>
                <w:sz w:val="18"/>
                <w:szCs w:val="18"/>
                <w:lang w:val="tr-TR"/>
              </w:rPr>
            </w:pPr>
            <w:r w:rsidRPr="001B1C3B">
              <w:rPr>
                <w:rFonts w:eastAsia="Arial Unicode MS"/>
                <w:b/>
                <w:i/>
                <w:sz w:val="18"/>
                <w:szCs w:val="18"/>
                <w:lang w:val="tr-TR"/>
              </w:rPr>
              <w:t>Önceki</w:t>
            </w:r>
            <w:r w:rsidR="00A13C8C" w:rsidRPr="001B1C3B">
              <w:rPr>
                <w:rFonts w:eastAsia="Arial Unicode MS"/>
                <w:b/>
                <w:i/>
                <w:sz w:val="18"/>
                <w:szCs w:val="18"/>
                <w:lang w:val="tr-TR"/>
              </w:rPr>
              <w:t xml:space="preserve"> </w:t>
            </w:r>
            <w:r w:rsidRPr="001B1C3B">
              <w:rPr>
                <w:rFonts w:eastAsia="Arial Unicode MS"/>
                <w:b/>
                <w:i/>
                <w:sz w:val="18"/>
                <w:szCs w:val="18"/>
                <w:lang w:val="tr-TR"/>
              </w:rPr>
              <w:t>Dönem</w:t>
            </w:r>
          </w:p>
        </w:tc>
        <w:tc>
          <w:tcPr>
            <w:tcW w:w="1049" w:type="dxa"/>
            <w:vMerge w:val="restart"/>
            <w:tcBorders>
              <w:top w:val="single" w:sz="4" w:space="0" w:color="auto"/>
              <w:left w:val="dotted" w:sz="4" w:space="0" w:color="auto"/>
              <w:bottom w:val="dotted" w:sz="4" w:space="0" w:color="auto"/>
              <w:right w:val="dotted" w:sz="4" w:space="0" w:color="auto"/>
            </w:tcBorders>
          </w:tcPr>
          <w:p w14:paraId="64A6D11F" w14:textId="77777777" w:rsidR="00FA22BA" w:rsidRPr="001B1C3B" w:rsidRDefault="00FA22BA" w:rsidP="008030A3">
            <w:pPr>
              <w:tabs>
                <w:tab w:val="left" w:pos="360"/>
              </w:tabs>
              <w:ind w:right="-2"/>
              <w:jc w:val="center"/>
              <w:rPr>
                <w:b/>
                <w:bCs/>
                <w:iCs/>
                <w:sz w:val="18"/>
                <w:szCs w:val="18"/>
                <w:lang w:val="tr-TR"/>
              </w:rPr>
            </w:pPr>
          </w:p>
          <w:p w14:paraId="6EB191DD" w14:textId="6DE3B75C" w:rsidR="00FA22BA" w:rsidRPr="001B1C3B" w:rsidRDefault="00FA22BA" w:rsidP="008030A3">
            <w:pPr>
              <w:tabs>
                <w:tab w:val="left" w:pos="360"/>
              </w:tabs>
              <w:ind w:right="-2"/>
              <w:jc w:val="center"/>
              <w:rPr>
                <w:b/>
                <w:bCs/>
                <w:iCs/>
                <w:sz w:val="18"/>
                <w:szCs w:val="18"/>
                <w:lang w:val="tr-TR"/>
              </w:rPr>
            </w:pPr>
            <w:r w:rsidRPr="001B1C3B">
              <w:rPr>
                <w:b/>
                <w:bCs/>
                <w:iCs/>
                <w:sz w:val="18"/>
                <w:szCs w:val="18"/>
                <w:lang w:val="tr-TR"/>
              </w:rPr>
              <w:t>Vadesiz</w:t>
            </w:r>
            <w:r w:rsidR="00A13C8C" w:rsidRPr="001B1C3B">
              <w:rPr>
                <w:b/>
                <w:bCs/>
                <w:iCs/>
                <w:sz w:val="18"/>
                <w:szCs w:val="18"/>
                <w:lang w:val="tr-TR"/>
              </w:rPr>
              <w:t xml:space="preserve"> </w:t>
            </w:r>
            <w:r w:rsidRPr="001B1C3B">
              <w:rPr>
                <w:b/>
                <w:bCs/>
                <w:iCs/>
                <w:sz w:val="18"/>
                <w:szCs w:val="18"/>
                <w:lang w:val="tr-TR"/>
              </w:rPr>
              <w:t>Mevduat</w:t>
            </w:r>
          </w:p>
        </w:tc>
        <w:tc>
          <w:tcPr>
            <w:tcW w:w="6933" w:type="dxa"/>
            <w:gridSpan w:val="6"/>
            <w:tcBorders>
              <w:top w:val="single" w:sz="4" w:space="0" w:color="auto"/>
              <w:left w:val="dotted" w:sz="4" w:space="0" w:color="auto"/>
              <w:bottom w:val="dotted" w:sz="4" w:space="0" w:color="auto"/>
              <w:right w:val="dotted" w:sz="4" w:space="0" w:color="auto"/>
            </w:tcBorders>
            <w:vAlign w:val="center"/>
          </w:tcPr>
          <w:p w14:paraId="2D35B1F0" w14:textId="57B07884" w:rsidR="00FA22BA" w:rsidRPr="001B1C3B" w:rsidRDefault="00FA22BA" w:rsidP="004B7E4D">
            <w:pPr>
              <w:tabs>
                <w:tab w:val="left" w:pos="360"/>
              </w:tabs>
              <w:ind w:right="-2"/>
              <w:jc w:val="center"/>
              <w:rPr>
                <w:b/>
                <w:bCs/>
                <w:iCs/>
                <w:sz w:val="18"/>
                <w:szCs w:val="18"/>
                <w:lang w:val="tr-TR"/>
              </w:rPr>
            </w:pPr>
            <w:r w:rsidRPr="001B1C3B">
              <w:rPr>
                <w:b/>
                <w:bCs/>
                <w:iCs/>
                <w:sz w:val="18"/>
                <w:szCs w:val="18"/>
                <w:lang w:val="tr-TR"/>
              </w:rPr>
              <w:t>Vadeli</w:t>
            </w:r>
            <w:r w:rsidR="00A13C8C" w:rsidRPr="001B1C3B">
              <w:rPr>
                <w:b/>
                <w:bCs/>
                <w:iCs/>
                <w:sz w:val="18"/>
                <w:szCs w:val="18"/>
                <w:lang w:val="tr-TR"/>
              </w:rPr>
              <w:t xml:space="preserve"> </w:t>
            </w:r>
            <w:r w:rsidRPr="001B1C3B">
              <w:rPr>
                <w:b/>
                <w:bCs/>
                <w:iCs/>
                <w:sz w:val="18"/>
                <w:szCs w:val="18"/>
                <w:lang w:val="tr-TR"/>
              </w:rPr>
              <w:t>Mevduat</w:t>
            </w:r>
          </w:p>
        </w:tc>
        <w:tc>
          <w:tcPr>
            <w:tcW w:w="1210" w:type="dxa"/>
            <w:tcBorders>
              <w:top w:val="single" w:sz="4" w:space="0" w:color="auto"/>
              <w:left w:val="dotted" w:sz="4" w:space="0" w:color="auto"/>
              <w:bottom w:val="nil"/>
              <w:right w:val="single" w:sz="4" w:space="0" w:color="auto"/>
            </w:tcBorders>
          </w:tcPr>
          <w:p w14:paraId="7FF81854" w14:textId="77777777" w:rsidR="00FA22BA" w:rsidRPr="001B1C3B" w:rsidRDefault="00FA22BA" w:rsidP="008030A3">
            <w:pPr>
              <w:tabs>
                <w:tab w:val="left" w:pos="360"/>
              </w:tabs>
              <w:ind w:right="-2"/>
              <w:jc w:val="center"/>
              <w:rPr>
                <w:bCs/>
                <w:iCs/>
                <w:sz w:val="18"/>
                <w:szCs w:val="18"/>
                <w:lang w:val="tr-TR"/>
              </w:rPr>
            </w:pPr>
          </w:p>
        </w:tc>
      </w:tr>
      <w:tr w:rsidR="00DA2D6D" w:rsidRPr="001B1C3B" w14:paraId="6328EA33" w14:textId="77777777" w:rsidTr="00117314">
        <w:trPr>
          <w:cantSplit/>
          <w:trHeight w:val="335"/>
        </w:trPr>
        <w:tc>
          <w:tcPr>
            <w:tcW w:w="1800" w:type="dxa"/>
            <w:vMerge/>
            <w:tcBorders>
              <w:left w:val="single" w:sz="4" w:space="0" w:color="auto"/>
              <w:bottom w:val="dotted" w:sz="4" w:space="0" w:color="auto"/>
              <w:right w:val="dotted" w:sz="4" w:space="0" w:color="auto"/>
            </w:tcBorders>
          </w:tcPr>
          <w:p w14:paraId="4B20DBD4" w14:textId="77777777" w:rsidR="00FA22BA" w:rsidRPr="001B1C3B" w:rsidRDefault="00FA22BA" w:rsidP="008030A3">
            <w:pPr>
              <w:ind w:right="-2"/>
              <w:rPr>
                <w:bCs/>
                <w:iCs/>
                <w:sz w:val="18"/>
                <w:szCs w:val="18"/>
                <w:lang w:val="tr-TR"/>
              </w:rPr>
            </w:pPr>
          </w:p>
        </w:tc>
        <w:tc>
          <w:tcPr>
            <w:tcW w:w="1049" w:type="dxa"/>
            <w:vMerge/>
            <w:tcBorders>
              <w:top w:val="single" w:sz="4" w:space="0" w:color="auto"/>
              <w:left w:val="dotted" w:sz="4" w:space="0" w:color="auto"/>
              <w:bottom w:val="dotted" w:sz="4" w:space="0" w:color="auto"/>
              <w:right w:val="dotted" w:sz="4" w:space="0" w:color="auto"/>
            </w:tcBorders>
          </w:tcPr>
          <w:p w14:paraId="469E3A25" w14:textId="77777777" w:rsidR="00FA22BA" w:rsidRPr="001B1C3B" w:rsidRDefault="00FA22BA" w:rsidP="008030A3">
            <w:pPr>
              <w:ind w:right="-2"/>
              <w:jc w:val="center"/>
              <w:rPr>
                <w:bCs/>
                <w:iCs/>
                <w:sz w:val="18"/>
                <w:szCs w:val="18"/>
                <w:lang w:val="tr-TR"/>
              </w:rPr>
            </w:pPr>
          </w:p>
        </w:tc>
        <w:tc>
          <w:tcPr>
            <w:tcW w:w="1199" w:type="dxa"/>
            <w:tcBorders>
              <w:top w:val="dotted" w:sz="4" w:space="0" w:color="auto"/>
              <w:left w:val="dotted" w:sz="4" w:space="0" w:color="auto"/>
              <w:bottom w:val="dotted" w:sz="4" w:space="0" w:color="auto"/>
              <w:right w:val="dotted" w:sz="4" w:space="0" w:color="auto"/>
            </w:tcBorders>
            <w:vAlign w:val="center"/>
          </w:tcPr>
          <w:p w14:paraId="3F296705" w14:textId="46915BA1" w:rsidR="00FA22BA" w:rsidRPr="001B1C3B" w:rsidRDefault="00FA22BA" w:rsidP="004B7E4D">
            <w:pPr>
              <w:tabs>
                <w:tab w:val="left" w:pos="360"/>
              </w:tabs>
              <w:ind w:right="-2"/>
              <w:jc w:val="center"/>
              <w:rPr>
                <w:b/>
                <w:bCs/>
                <w:iCs/>
                <w:sz w:val="18"/>
                <w:szCs w:val="18"/>
                <w:lang w:val="tr-TR"/>
              </w:rPr>
            </w:pPr>
            <w:r w:rsidRPr="001B1C3B">
              <w:rPr>
                <w:b/>
                <w:bCs/>
                <w:iCs/>
                <w:sz w:val="18"/>
                <w:szCs w:val="18"/>
                <w:lang w:val="tr-TR"/>
              </w:rPr>
              <w:t>1</w:t>
            </w:r>
            <w:r w:rsidR="00A13C8C" w:rsidRPr="001B1C3B">
              <w:rPr>
                <w:b/>
                <w:bCs/>
                <w:iCs/>
                <w:sz w:val="18"/>
                <w:szCs w:val="18"/>
                <w:lang w:val="tr-TR"/>
              </w:rPr>
              <w:t xml:space="preserve"> </w:t>
            </w:r>
            <w:r w:rsidRPr="001B1C3B">
              <w:rPr>
                <w:b/>
                <w:bCs/>
                <w:iCs/>
                <w:sz w:val="18"/>
                <w:szCs w:val="18"/>
                <w:lang w:val="tr-TR"/>
              </w:rPr>
              <w:t>Aya</w:t>
            </w:r>
            <w:r w:rsidR="00A13C8C" w:rsidRPr="001B1C3B">
              <w:rPr>
                <w:b/>
                <w:bCs/>
                <w:iCs/>
                <w:sz w:val="18"/>
                <w:szCs w:val="18"/>
                <w:lang w:val="tr-TR"/>
              </w:rPr>
              <w:t xml:space="preserve"> </w:t>
            </w:r>
            <w:r w:rsidRPr="001B1C3B">
              <w:rPr>
                <w:b/>
                <w:bCs/>
                <w:iCs/>
                <w:sz w:val="18"/>
                <w:szCs w:val="18"/>
                <w:lang w:val="tr-TR"/>
              </w:rPr>
              <w:t>Kadar</w:t>
            </w:r>
          </w:p>
        </w:tc>
        <w:tc>
          <w:tcPr>
            <w:tcW w:w="1199" w:type="dxa"/>
            <w:tcBorders>
              <w:top w:val="dotted" w:sz="4" w:space="0" w:color="auto"/>
              <w:left w:val="dotted" w:sz="4" w:space="0" w:color="auto"/>
              <w:bottom w:val="dotted" w:sz="4" w:space="0" w:color="auto"/>
              <w:right w:val="dotted" w:sz="4" w:space="0" w:color="auto"/>
            </w:tcBorders>
            <w:vAlign w:val="center"/>
          </w:tcPr>
          <w:p w14:paraId="326212E5" w14:textId="0FC8E627" w:rsidR="00FA22BA" w:rsidRPr="001B1C3B" w:rsidRDefault="00FA22BA" w:rsidP="005D5B4D">
            <w:pPr>
              <w:tabs>
                <w:tab w:val="left" w:pos="360"/>
              </w:tabs>
              <w:ind w:right="-2"/>
              <w:jc w:val="center"/>
              <w:rPr>
                <w:b/>
                <w:bCs/>
                <w:iCs/>
                <w:sz w:val="18"/>
                <w:szCs w:val="18"/>
                <w:lang w:val="tr-TR"/>
              </w:rPr>
            </w:pPr>
            <w:r w:rsidRPr="001B1C3B">
              <w:rPr>
                <w:b/>
                <w:bCs/>
                <w:iCs/>
                <w:sz w:val="18"/>
                <w:szCs w:val="18"/>
                <w:lang w:val="tr-TR"/>
              </w:rPr>
              <w:t>1-3</w:t>
            </w:r>
            <w:r w:rsidR="00A13C8C" w:rsidRPr="001B1C3B">
              <w:rPr>
                <w:b/>
                <w:bCs/>
                <w:iCs/>
                <w:sz w:val="18"/>
                <w:szCs w:val="18"/>
                <w:lang w:val="tr-TR"/>
              </w:rPr>
              <w:t xml:space="preserve"> </w:t>
            </w:r>
            <w:r w:rsidRPr="001B1C3B">
              <w:rPr>
                <w:b/>
                <w:bCs/>
                <w:iCs/>
                <w:sz w:val="18"/>
                <w:szCs w:val="18"/>
                <w:lang w:val="tr-TR"/>
              </w:rPr>
              <w:t>Ay</w:t>
            </w:r>
          </w:p>
        </w:tc>
        <w:tc>
          <w:tcPr>
            <w:tcW w:w="1194" w:type="dxa"/>
            <w:tcBorders>
              <w:top w:val="dotted" w:sz="4" w:space="0" w:color="auto"/>
              <w:left w:val="dotted" w:sz="4" w:space="0" w:color="auto"/>
              <w:bottom w:val="dotted" w:sz="4" w:space="0" w:color="auto"/>
              <w:right w:val="dotted" w:sz="4" w:space="0" w:color="auto"/>
            </w:tcBorders>
            <w:vAlign w:val="center"/>
          </w:tcPr>
          <w:p w14:paraId="777B9A21" w14:textId="0073931C" w:rsidR="00FA22BA" w:rsidRPr="001B1C3B" w:rsidRDefault="00FA22BA" w:rsidP="005D5B4D">
            <w:pPr>
              <w:tabs>
                <w:tab w:val="left" w:pos="360"/>
              </w:tabs>
              <w:ind w:right="-2"/>
              <w:jc w:val="center"/>
              <w:rPr>
                <w:b/>
                <w:bCs/>
                <w:iCs/>
                <w:sz w:val="18"/>
                <w:szCs w:val="18"/>
                <w:lang w:val="tr-TR"/>
              </w:rPr>
            </w:pPr>
            <w:r w:rsidRPr="001B1C3B">
              <w:rPr>
                <w:b/>
                <w:bCs/>
                <w:iCs/>
                <w:sz w:val="18"/>
                <w:szCs w:val="18"/>
                <w:lang w:val="tr-TR"/>
              </w:rPr>
              <w:t>3-6</w:t>
            </w:r>
            <w:r w:rsidR="00A13C8C" w:rsidRPr="001B1C3B">
              <w:rPr>
                <w:b/>
                <w:bCs/>
                <w:iCs/>
                <w:sz w:val="18"/>
                <w:szCs w:val="18"/>
                <w:lang w:val="tr-TR"/>
              </w:rPr>
              <w:t xml:space="preserve"> </w:t>
            </w:r>
            <w:r w:rsidRPr="001B1C3B">
              <w:rPr>
                <w:b/>
                <w:bCs/>
                <w:iCs/>
                <w:sz w:val="18"/>
                <w:szCs w:val="18"/>
                <w:lang w:val="tr-TR"/>
              </w:rPr>
              <w:t>Ay</w:t>
            </w:r>
          </w:p>
        </w:tc>
        <w:tc>
          <w:tcPr>
            <w:tcW w:w="1214" w:type="dxa"/>
            <w:tcBorders>
              <w:top w:val="dotted" w:sz="4" w:space="0" w:color="auto"/>
              <w:left w:val="dotted" w:sz="4" w:space="0" w:color="auto"/>
              <w:bottom w:val="dotted" w:sz="4" w:space="0" w:color="auto"/>
              <w:right w:val="dotted" w:sz="4" w:space="0" w:color="auto"/>
            </w:tcBorders>
            <w:vAlign w:val="center"/>
          </w:tcPr>
          <w:p w14:paraId="5BD4D401" w14:textId="4F8ED6D4" w:rsidR="00FA22BA" w:rsidRPr="001B1C3B" w:rsidRDefault="00FA22BA" w:rsidP="005D5B4D">
            <w:pPr>
              <w:tabs>
                <w:tab w:val="left" w:pos="360"/>
              </w:tabs>
              <w:ind w:right="-2"/>
              <w:jc w:val="center"/>
              <w:rPr>
                <w:b/>
                <w:bCs/>
                <w:iCs/>
                <w:sz w:val="18"/>
                <w:szCs w:val="18"/>
                <w:lang w:val="tr-TR"/>
              </w:rPr>
            </w:pPr>
            <w:r w:rsidRPr="001B1C3B">
              <w:rPr>
                <w:b/>
                <w:bCs/>
                <w:iCs/>
                <w:sz w:val="18"/>
                <w:szCs w:val="18"/>
                <w:lang w:val="tr-TR"/>
              </w:rPr>
              <w:t>6-12</w:t>
            </w:r>
            <w:r w:rsidR="00A13C8C" w:rsidRPr="001B1C3B">
              <w:rPr>
                <w:b/>
                <w:bCs/>
                <w:iCs/>
                <w:sz w:val="18"/>
                <w:szCs w:val="18"/>
                <w:lang w:val="tr-TR"/>
              </w:rPr>
              <w:t xml:space="preserve"> </w:t>
            </w:r>
            <w:r w:rsidRPr="001B1C3B">
              <w:rPr>
                <w:b/>
                <w:bCs/>
                <w:iCs/>
                <w:sz w:val="18"/>
                <w:szCs w:val="18"/>
                <w:lang w:val="tr-TR"/>
              </w:rPr>
              <w:t>Ay</w:t>
            </w:r>
          </w:p>
        </w:tc>
        <w:tc>
          <w:tcPr>
            <w:tcW w:w="1134" w:type="dxa"/>
            <w:tcBorders>
              <w:top w:val="dotted" w:sz="4" w:space="0" w:color="auto"/>
              <w:left w:val="dotted" w:sz="4" w:space="0" w:color="auto"/>
              <w:bottom w:val="dotted" w:sz="4" w:space="0" w:color="auto"/>
              <w:right w:val="dotted" w:sz="4" w:space="0" w:color="auto"/>
            </w:tcBorders>
          </w:tcPr>
          <w:p w14:paraId="0ED6197C" w14:textId="01E92A5F" w:rsidR="00FA22BA" w:rsidRPr="001B1C3B" w:rsidRDefault="00FA22BA" w:rsidP="008030A3">
            <w:pPr>
              <w:tabs>
                <w:tab w:val="left" w:pos="360"/>
              </w:tabs>
              <w:ind w:right="-2"/>
              <w:jc w:val="center"/>
              <w:rPr>
                <w:b/>
                <w:bCs/>
                <w:iCs/>
                <w:sz w:val="18"/>
                <w:szCs w:val="18"/>
                <w:lang w:val="tr-TR"/>
              </w:rPr>
            </w:pPr>
            <w:r w:rsidRPr="001B1C3B">
              <w:rPr>
                <w:b/>
                <w:bCs/>
                <w:iCs/>
                <w:sz w:val="18"/>
                <w:szCs w:val="18"/>
                <w:lang w:val="tr-TR"/>
              </w:rPr>
              <w:t>1</w:t>
            </w:r>
            <w:r w:rsidR="00A13C8C" w:rsidRPr="001B1C3B">
              <w:rPr>
                <w:b/>
                <w:bCs/>
                <w:iCs/>
                <w:sz w:val="18"/>
                <w:szCs w:val="18"/>
                <w:lang w:val="tr-TR"/>
              </w:rPr>
              <w:t xml:space="preserve"> </w:t>
            </w:r>
            <w:r w:rsidRPr="001B1C3B">
              <w:rPr>
                <w:b/>
                <w:bCs/>
                <w:iCs/>
                <w:sz w:val="18"/>
                <w:szCs w:val="18"/>
                <w:lang w:val="tr-TR"/>
              </w:rPr>
              <w:t>Yıldan</w:t>
            </w:r>
            <w:r w:rsidR="00A13C8C" w:rsidRPr="001B1C3B">
              <w:rPr>
                <w:b/>
                <w:bCs/>
                <w:iCs/>
                <w:sz w:val="18"/>
                <w:szCs w:val="18"/>
                <w:lang w:val="tr-TR"/>
              </w:rPr>
              <w:t xml:space="preserve"> </w:t>
            </w:r>
            <w:r w:rsidRPr="001B1C3B">
              <w:rPr>
                <w:b/>
                <w:bCs/>
                <w:iCs/>
                <w:sz w:val="18"/>
                <w:szCs w:val="18"/>
                <w:lang w:val="tr-TR"/>
              </w:rPr>
              <w:t>Uzun</w:t>
            </w:r>
          </w:p>
        </w:tc>
        <w:tc>
          <w:tcPr>
            <w:tcW w:w="993" w:type="dxa"/>
            <w:tcBorders>
              <w:top w:val="dotted" w:sz="4" w:space="0" w:color="auto"/>
              <w:left w:val="dotted" w:sz="4" w:space="0" w:color="auto"/>
              <w:bottom w:val="dotted" w:sz="4" w:space="0" w:color="auto"/>
              <w:right w:val="dotted" w:sz="4" w:space="0" w:color="auto"/>
            </w:tcBorders>
          </w:tcPr>
          <w:p w14:paraId="469C6BD5" w14:textId="6BC91CC2" w:rsidR="00FA22BA" w:rsidRPr="001B1C3B" w:rsidRDefault="00FA22BA" w:rsidP="008030A3">
            <w:pPr>
              <w:tabs>
                <w:tab w:val="left" w:pos="360"/>
              </w:tabs>
              <w:ind w:right="-2"/>
              <w:jc w:val="center"/>
              <w:rPr>
                <w:b/>
                <w:bCs/>
                <w:iCs/>
                <w:sz w:val="18"/>
                <w:szCs w:val="18"/>
                <w:lang w:val="tr-TR"/>
              </w:rPr>
            </w:pPr>
            <w:r w:rsidRPr="001B1C3B">
              <w:rPr>
                <w:b/>
                <w:bCs/>
                <w:iCs/>
                <w:sz w:val="18"/>
                <w:szCs w:val="18"/>
                <w:lang w:val="tr-TR"/>
              </w:rPr>
              <w:t>Birikimli</w:t>
            </w:r>
            <w:r w:rsidR="00A13C8C" w:rsidRPr="001B1C3B">
              <w:rPr>
                <w:b/>
                <w:bCs/>
                <w:iCs/>
                <w:sz w:val="18"/>
                <w:szCs w:val="18"/>
                <w:lang w:val="tr-TR"/>
              </w:rPr>
              <w:t xml:space="preserve"> </w:t>
            </w:r>
            <w:r w:rsidRPr="001B1C3B">
              <w:rPr>
                <w:b/>
                <w:bCs/>
                <w:iCs/>
                <w:sz w:val="18"/>
                <w:szCs w:val="18"/>
                <w:lang w:val="tr-TR"/>
              </w:rPr>
              <w:t>Mevduat</w:t>
            </w:r>
          </w:p>
        </w:tc>
        <w:tc>
          <w:tcPr>
            <w:tcW w:w="1210" w:type="dxa"/>
            <w:tcBorders>
              <w:top w:val="nil"/>
              <w:left w:val="dotted" w:sz="4" w:space="0" w:color="auto"/>
              <w:bottom w:val="dotted" w:sz="4" w:space="0" w:color="auto"/>
              <w:right w:val="single" w:sz="4" w:space="0" w:color="auto"/>
            </w:tcBorders>
            <w:vAlign w:val="center"/>
          </w:tcPr>
          <w:p w14:paraId="79E1B6A6" w14:textId="77777777" w:rsidR="00FA22BA" w:rsidRPr="001B1C3B" w:rsidRDefault="00FA22BA" w:rsidP="004B7E4D">
            <w:pPr>
              <w:ind w:right="-2"/>
              <w:jc w:val="center"/>
              <w:rPr>
                <w:b/>
                <w:bCs/>
                <w:iCs/>
                <w:sz w:val="18"/>
                <w:szCs w:val="18"/>
                <w:lang w:val="tr-TR"/>
              </w:rPr>
            </w:pPr>
            <w:r w:rsidRPr="001B1C3B">
              <w:rPr>
                <w:b/>
                <w:bCs/>
                <w:iCs/>
                <w:sz w:val="18"/>
                <w:szCs w:val="18"/>
                <w:lang w:val="tr-TR"/>
              </w:rPr>
              <w:t>Toplam</w:t>
            </w:r>
          </w:p>
        </w:tc>
      </w:tr>
      <w:tr w:rsidR="00142197" w:rsidRPr="001B1C3B" w14:paraId="7DDDDB7D" w14:textId="77777777" w:rsidTr="00117314">
        <w:trPr>
          <w:cantSplit/>
          <w:trHeight w:hRule="exact" w:val="265"/>
        </w:trPr>
        <w:tc>
          <w:tcPr>
            <w:tcW w:w="1800" w:type="dxa"/>
            <w:tcBorders>
              <w:top w:val="dotted" w:sz="4" w:space="0" w:color="auto"/>
              <w:left w:val="single" w:sz="4" w:space="0" w:color="auto"/>
              <w:bottom w:val="dotted" w:sz="4" w:space="0" w:color="auto"/>
              <w:right w:val="dotted" w:sz="4" w:space="0" w:color="auto"/>
            </w:tcBorders>
            <w:vAlign w:val="center"/>
          </w:tcPr>
          <w:p w14:paraId="33AD95F2" w14:textId="32EB7635" w:rsidR="00142197" w:rsidRPr="001B1C3B" w:rsidRDefault="00142197" w:rsidP="00142197">
            <w:pPr>
              <w:tabs>
                <w:tab w:val="left" w:pos="360"/>
              </w:tabs>
              <w:ind w:right="-2"/>
              <w:rPr>
                <w:b/>
                <w:bCs/>
                <w:i/>
                <w:iCs/>
                <w:sz w:val="18"/>
                <w:szCs w:val="18"/>
                <w:lang w:val="tr-TR"/>
              </w:rPr>
            </w:pPr>
            <w:r w:rsidRPr="001B1C3B">
              <w:rPr>
                <w:b/>
                <w:bCs/>
                <w:i/>
                <w:iCs/>
                <w:sz w:val="18"/>
                <w:szCs w:val="18"/>
                <w:lang w:val="tr-TR"/>
              </w:rPr>
              <w:t>Türk</w:t>
            </w:r>
            <w:r w:rsidR="00A13C8C" w:rsidRPr="001B1C3B">
              <w:rPr>
                <w:b/>
                <w:bCs/>
                <w:i/>
                <w:iCs/>
                <w:sz w:val="18"/>
                <w:szCs w:val="18"/>
                <w:lang w:val="tr-TR"/>
              </w:rPr>
              <w:t xml:space="preserve"> </w:t>
            </w:r>
            <w:r w:rsidRPr="001B1C3B">
              <w:rPr>
                <w:b/>
                <w:bCs/>
                <w:i/>
                <w:iCs/>
                <w:sz w:val="18"/>
                <w:szCs w:val="18"/>
                <w:lang w:val="tr-TR"/>
              </w:rPr>
              <w:t>Parası</w:t>
            </w:r>
          </w:p>
        </w:tc>
        <w:tc>
          <w:tcPr>
            <w:tcW w:w="1049" w:type="dxa"/>
            <w:tcBorders>
              <w:top w:val="dotted" w:sz="4" w:space="0" w:color="auto"/>
              <w:left w:val="dotted" w:sz="4" w:space="0" w:color="auto"/>
              <w:bottom w:val="dotted" w:sz="4" w:space="0" w:color="auto"/>
              <w:right w:val="dotted" w:sz="4" w:space="0" w:color="auto"/>
            </w:tcBorders>
            <w:vAlign w:val="bottom"/>
          </w:tcPr>
          <w:p w14:paraId="255E4294" w14:textId="77777777" w:rsidR="00142197" w:rsidRPr="001B1C3B" w:rsidRDefault="00142197" w:rsidP="00142197">
            <w:pPr>
              <w:jc w:val="right"/>
              <w:rPr>
                <w:sz w:val="18"/>
                <w:szCs w:val="18"/>
                <w:lang w:val="tr-TR"/>
              </w:rPr>
            </w:pPr>
          </w:p>
        </w:tc>
        <w:tc>
          <w:tcPr>
            <w:tcW w:w="1199" w:type="dxa"/>
            <w:tcBorders>
              <w:top w:val="dotted" w:sz="4" w:space="0" w:color="auto"/>
              <w:left w:val="dotted" w:sz="4" w:space="0" w:color="auto"/>
              <w:bottom w:val="dotted" w:sz="4" w:space="0" w:color="auto"/>
              <w:right w:val="dotted" w:sz="4" w:space="0" w:color="auto"/>
            </w:tcBorders>
            <w:vAlign w:val="bottom"/>
          </w:tcPr>
          <w:p w14:paraId="2C2CDD31" w14:textId="77777777" w:rsidR="00142197" w:rsidRPr="001B1C3B" w:rsidRDefault="00142197" w:rsidP="00142197">
            <w:pPr>
              <w:jc w:val="right"/>
              <w:rPr>
                <w:sz w:val="18"/>
                <w:szCs w:val="18"/>
                <w:lang w:val="tr-TR"/>
              </w:rPr>
            </w:pPr>
          </w:p>
        </w:tc>
        <w:tc>
          <w:tcPr>
            <w:tcW w:w="1199" w:type="dxa"/>
            <w:tcBorders>
              <w:top w:val="dotted" w:sz="4" w:space="0" w:color="auto"/>
              <w:left w:val="dotted" w:sz="4" w:space="0" w:color="auto"/>
              <w:bottom w:val="dotted" w:sz="4" w:space="0" w:color="auto"/>
              <w:right w:val="dotted" w:sz="4" w:space="0" w:color="auto"/>
            </w:tcBorders>
            <w:vAlign w:val="bottom"/>
          </w:tcPr>
          <w:p w14:paraId="502E67D5" w14:textId="77777777" w:rsidR="00142197" w:rsidRPr="001B1C3B" w:rsidRDefault="00142197" w:rsidP="00142197">
            <w:pPr>
              <w:jc w:val="right"/>
              <w:rPr>
                <w:sz w:val="18"/>
                <w:szCs w:val="18"/>
                <w:lang w:val="tr-TR"/>
              </w:rPr>
            </w:pPr>
          </w:p>
        </w:tc>
        <w:tc>
          <w:tcPr>
            <w:tcW w:w="1194" w:type="dxa"/>
            <w:tcBorders>
              <w:top w:val="dotted" w:sz="4" w:space="0" w:color="auto"/>
              <w:left w:val="dotted" w:sz="4" w:space="0" w:color="auto"/>
              <w:bottom w:val="dotted" w:sz="4" w:space="0" w:color="auto"/>
              <w:right w:val="dotted" w:sz="4" w:space="0" w:color="auto"/>
            </w:tcBorders>
            <w:vAlign w:val="bottom"/>
          </w:tcPr>
          <w:p w14:paraId="1F5237B7" w14:textId="77777777" w:rsidR="00142197" w:rsidRPr="001B1C3B" w:rsidRDefault="00142197" w:rsidP="00142197">
            <w:pPr>
              <w:jc w:val="right"/>
              <w:rPr>
                <w:sz w:val="18"/>
                <w:szCs w:val="18"/>
                <w:lang w:val="tr-TR"/>
              </w:rPr>
            </w:pPr>
          </w:p>
        </w:tc>
        <w:tc>
          <w:tcPr>
            <w:tcW w:w="1214" w:type="dxa"/>
            <w:tcBorders>
              <w:top w:val="dotted" w:sz="4" w:space="0" w:color="auto"/>
              <w:left w:val="dotted" w:sz="4" w:space="0" w:color="auto"/>
              <w:bottom w:val="dotted" w:sz="4" w:space="0" w:color="auto"/>
              <w:right w:val="dotted" w:sz="4" w:space="0" w:color="auto"/>
            </w:tcBorders>
            <w:vAlign w:val="bottom"/>
          </w:tcPr>
          <w:p w14:paraId="30301916" w14:textId="77777777" w:rsidR="00142197" w:rsidRPr="001B1C3B" w:rsidRDefault="00142197" w:rsidP="00142197">
            <w:pPr>
              <w:jc w:val="right"/>
              <w:rPr>
                <w:sz w:val="18"/>
                <w:szCs w:val="18"/>
                <w:lang w:val="tr-TR"/>
              </w:rPr>
            </w:pPr>
          </w:p>
        </w:tc>
        <w:tc>
          <w:tcPr>
            <w:tcW w:w="1134" w:type="dxa"/>
            <w:tcBorders>
              <w:top w:val="dotted" w:sz="4" w:space="0" w:color="auto"/>
              <w:left w:val="dotted" w:sz="4" w:space="0" w:color="auto"/>
              <w:bottom w:val="dotted" w:sz="4" w:space="0" w:color="auto"/>
              <w:right w:val="dotted" w:sz="4" w:space="0" w:color="auto"/>
            </w:tcBorders>
            <w:vAlign w:val="bottom"/>
          </w:tcPr>
          <w:p w14:paraId="403F1DE9" w14:textId="77777777" w:rsidR="00142197" w:rsidRPr="001B1C3B" w:rsidRDefault="00142197" w:rsidP="00142197">
            <w:pPr>
              <w:jc w:val="right"/>
              <w:rPr>
                <w:sz w:val="18"/>
                <w:szCs w:val="18"/>
                <w:lang w:val="tr-TR"/>
              </w:rPr>
            </w:pPr>
          </w:p>
        </w:tc>
        <w:tc>
          <w:tcPr>
            <w:tcW w:w="993" w:type="dxa"/>
            <w:tcBorders>
              <w:top w:val="dotted" w:sz="4" w:space="0" w:color="auto"/>
              <w:left w:val="dotted" w:sz="4" w:space="0" w:color="auto"/>
              <w:bottom w:val="dotted" w:sz="4" w:space="0" w:color="auto"/>
              <w:right w:val="dotted" w:sz="4" w:space="0" w:color="auto"/>
            </w:tcBorders>
            <w:vAlign w:val="bottom"/>
          </w:tcPr>
          <w:p w14:paraId="506B40F8" w14:textId="77777777" w:rsidR="00142197" w:rsidRPr="001B1C3B" w:rsidRDefault="00142197" w:rsidP="00142197">
            <w:pPr>
              <w:jc w:val="right"/>
              <w:rPr>
                <w:sz w:val="18"/>
                <w:szCs w:val="18"/>
                <w:lang w:val="tr-TR"/>
              </w:rPr>
            </w:pPr>
          </w:p>
        </w:tc>
        <w:tc>
          <w:tcPr>
            <w:tcW w:w="1210" w:type="dxa"/>
            <w:tcBorders>
              <w:top w:val="dotted" w:sz="4" w:space="0" w:color="auto"/>
              <w:left w:val="dotted" w:sz="4" w:space="0" w:color="auto"/>
              <w:bottom w:val="dotted" w:sz="4" w:space="0" w:color="auto"/>
              <w:right w:val="single" w:sz="4" w:space="0" w:color="auto"/>
            </w:tcBorders>
            <w:vAlign w:val="bottom"/>
          </w:tcPr>
          <w:p w14:paraId="3DA85551" w14:textId="77777777" w:rsidR="00142197" w:rsidRPr="001B1C3B" w:rsidRDefault="00142197" w:rsidP="00142197">
            <w:pPr>
              <w:jc w:val="right"/>
              <w:rPr>
                <w:b/>
                <w:sz w:val="18"/>
                <w:szCs w:val="18"/>
                <w:lang w:val="tr-TR"/>
              </w:rPr>
            </w:pPr>
          </w:p>
        </w:tc>
      </w:tr>
      <w:tr w:rsidR="00EF0B26" w:rsidRPr="001B1C3B" w14:paraId="18EF094D" w14:textId="77777777" w:rsidTr="00CB7979">
        <w:trPr>
          <w:cantSplit/>
          <w:trHeight w:hRule="exact" w:val="265"/>
        </w:trPr>
        <w:tc>
          <w:tcPr>
            <w:tcW w:w="1800" w:type="dxa"/>
            <w:tcBorders>
              <w:top w:val="dotted" w:sz="4" w:space="0" w:color="auto"/>
              <w:left w:val="single" w:sz="4" w:space="0" w:color="auto"/>
              <w:bottom w:val="dotted" w:sz="4" w:space="0" w:color="auto"/>
              <w:right w:val="dotted" w:sz="4" w:space="0" w:color="auto"/>
            </w:tcBorders>
            <w:vAlign w:val="center"/>
          </w:tcPr>
          <w:p w14:paraId="433A4D29" w14:textId="62987112" w:rsidR="00EF0B26" w:rsidRPr="001B1C3B" w:rsidRDefault="00EF0B26" w:rsidP="00EF0B26">
            <w:pPr>
              <w:tabs>
                <w:tab w:val="left" w:pos="360"/>
              </w:tabs>
              <w:rPr>
                <w:bCs/>
                <w:iCs/>
                <w:sz w:val="18"/>
                <w:szCs w:val="18"/>
                <w:lang w:val="tr-TR"/>
              </w:rPr>
            </w:pPr>
            <w:r w:rsidRPr="001B1C3B">
              <w:rPr>
                <w:bCs/>
                <w:iCs/>
                <w:sz w:val="18"/>
                <w:szCs w:val="18"/>
                <w:lang w:val="tr-TR"/>
              </w:rPr>
              <w:t>Bankalar Mevduatı</w:t>
            </w:r>
          </w:p>
        </w:tc>
        <w:tc>
          <w:tcPr>
            <w:tcW w:w="1049" w:type="dxa"/>
            <w:tcBorders>
              <w:top w:val="dotted" w:sz="4" w:space="0" w:color="auto"/>
              <w:left w:val="dotted" w:sz="4" w:space="0" w:color="auto"/>
              <w:bottom w:val="dotted" w:sz="4" w:space="0" w:color="auto"/>
              <w:right w:val="dotted" w:sz="4" w:space="0" w:color="auto"/>
            </w:tcBorders>
            <w:vAlign w:val="center"/>
          </w:tcPr>
          <w:p w14:paraId="2EAEF663" w14:textId="7B6A1864" w:rsidR="00EF0B26" w:rsidRPr="001B1C3B" w:rsidRDefault="00EF0B26" w:rsidP="00EF0B26">
            <w:pPr>
              <w:jc w:val="right"/>
              <w:rPr>
                <w:sz w:val="18"/>
                <w:szCs w:val="18"/>
                <w:lang w:val="tr-TR"/>
              </w:rPr>
            </w:pPr>
            <w:r w:rsidRPr="001B1C3B">
              <w:rPr>
                <w:sz w:val="18"/>
                <w:szCs w:val="18"/>
                <w:lang w:val="tr-TR"/>
              </w:rPr>
              <w:t>3,364</w:t>
            </w:r>
          </w:p>
        </w:tc>
        <w:tc>
          <w:tcPr>
            <w:tcW w:w="1199" w:type="dxa"/>
            <w:tcBorders>
              <w:top w:val="dotted" w:sz="4" w:space="0" w:color="auto"/>
              <w:left w:val="dotted" w:sz="4" w:space="0" w:color="auto"/>
              <w:bottom w:val="dotted" w:sz="4" w:space="0" w:color="auto"/>
              <w:right w:val="dotted" w:sz="4" w:space="0" w:color="auto"/>
            </w:tcBorders>
            <w:vAlign w:val="center"/>
          </w:tcPr>
          <w:p w14:paraId="092EFB4D" w14:textId="3036B7FA" w:rsidR="00EF0B26" w:rsidRPr="001B1C3B" w:rsidRDefault="00EF0B26" w:rsidP="00EF0B26">
            <w:pPr>
              <w:jc w:val="right"/>
              <w:rPr>
                <w:sz w:val="18"/>
                <w:szCs w:val="18"/>
                <w:lang w:val="tr-TR"/>
              </w:rPr>
            </w:pPr>
            <w:r w:rsidRPr="001B1C3B">
              <w:rPr>
                <w:sz w:val="18"/>
                <w:szCs w:val="18"/>
                <w:lang w:val="tr-TR"/>
              </w:rPr>
              <w:t>6,452,267</w:t>
            </w:r>
          </w:p>
        </w:tc>
        <w:tc>
          <w:tcPr>
            <w:tcW w:w="1199" w:type="dxa"/>
            <w:tcBorders>
              <w:top w:val="dotted" w:sz="4" w:space="0" w:color="auto"/>
              <w:left w:val="dotted" w:sz="4" w:space="0" w:color="auto"/>
              <w:bottom w:val="dotted" w:sz="4" w:space="0" w:color="auto"/>
              <w:right w:val="dotted" w:sz="4" w:space="0" w:color="auto"/>
            </w:tcBorders>
            <w:vAlign w:val="center"/>
          </w:tcPr>
          <w:p w14:paraId="6A6B6973" w14:textId="3E3CD134" w:rsidR="00EF0B26" w:rsidRPr="001B1C3B" w:rsidRDefault="00EF0B26" w:rsidP="00EF0B26">
            <w:pPr>
              <w:jc w:val="right"/>
              <w:rPr>
                <w:sz w:val="18"/>
                <w:szCs w:val="18"/>
                <w:lang w:val="tr-TR"/>
              </w:rPr>
            </w:pPr>
            <w:r w:rsidRPr="001B1C3B">
              <w:rPr>
                <w:sz w:val="18"/>
                <w:szCs w:val="18"/>
                <w:lang w:val="tr-TR"/>
              </w:rPr>
              <w:t>640</w:t>
            </w:r>
          </w:p>
        </w:tc>
        <w:tc>
          <w:tcPr>
            <w:tcW w:w="1194" w:type="dxa"/>
            <w:tcBorders>
              <w:top w:val="dotted" w:sz="4" w:space="0" w:color="auto"/>
              <w:left w:val="dotted" w:sz="4" w:space="0" w:color="auto"/>
              <w:bottom w:val="dotted" w:sz="4" w:space="0" w:color="auto"/>
              <w:right w:val="dotted" w:sz="4" w:space="0" w:color="auto"/>
            </w:tcBorders>
            <w:vAlign w:val="center"/>
          </w:tcPr>
          <w:p w14:paraId="35B94EA0" w14:textId="3E329A7F" w:rsidR="00EF0B26" w:rsidRPr="001B1C3B" w:rsidRDefault="00EF0B26" w:rsidP="00EF0B26">
            <w:pPr>
              <w:jc w:val="right"/>
              <w:rPr>
                <w:sz w:val="18"/>
                <w:szCs w:val="18"/>
                <w:lang w:val="tr-TR"/>
              </w:rPr>
            </w:pPr>
            <w:r w:rsidRPr="001B1C3B">
              <w:rPr>
                <w:sz w:val="18"/>
                <w:szCs w:val="18"/>
                <w:lang w:val="tr-TR"/>
              </w:rPr>
              <w:t>20</w:t>
            </w:r>
          </w:p>
        </w:tc>
        <w:tc>
          <w:tcPr>
            <w:tcW w:w="1214" w:type="dxa"/>
            <w:tcBorders>
              <w:top w:val="dotted" w:sz="4" w:space="0" w:color="auto"/>
              <w:left w:val="dotted" w:sz="4" w:space="0" w:color="auto"/>
              <w:bottom w:val="dotted" w:sz="4" w:space="0" w:color="auto"/>
              <w:right w:val="dotted" w:sz="4" w:space="0" w:color="auto"/>
            </w:tcBorders>
            <w:vAlign w:val="center"/>
          </w:tcPr>
          <w:p w14:paraId="210A0E8B" w14:textId="365DD57A" w:rsidR="00EF0B26" w:rsidRPr="001B1C3B" w:rsidRDefault="00EF0B26" w:rsidP="00EF0B26">
            <w:pPr>
              <w:jc w:val="right"/>
              <w:rPr>
                <w:sz w:val="18"/>
                <w:szCs w:val="18"/>
                <w:lang w:val="tr-TR"/>
              </w:rPr>
            </w:pPr>
            <w:r w:rsidRPr="001B1C3B">
              <w:rPr>
                <w:sz w:val="18"/>
                <w:szCs w:val="18"/>
                <w:lang w:val="tr-TR"/>
              </w:rPr>
              <w:t>-</w:t>
            </w:r>
          </w:p>
        </w:tc>
        <w:tc>
          <w:tcPr>
            <w:tcW w:w="1134" w:type="dxa"/>
            <w:tcBorders>
              <w:top w:val="dotted" w:sz="4" w:space="0" w:color="auto"/>
              <w:left w:val="dotted" w:sz="4" w:space="0" w:color="auto"/>
              <w:bottom w:val="dotted" w:sz="4" w:space="0" w:color="auto"/>
              <w:right w:val="dotted" w:sz="4" w:space="0" w:color="auto"/>
            </w:tcBorders>
            <w:vAlign w:val="center"/>
          </w:tcPr>
          <w:p w14:paraId="19DCA9BD" w14:textId="48D36CE8" w:rsidR="00EF0B26" w:rsidRPr="001B1C3B" w:rsidRDefault="00EF0B26" w:rsidP="00EF0B26">
            <w:pPr>
              <w:jc w:val="right"/>
              <w:rPr>
                <w:sz w:val="18"/>
                <w:szCs w:val="18"/>
                <w:lang w:val="tr-TR"/>
              </w:rPr>
            </w:pPr>
            <w:r w:rsidRPr="001B1C3B">
              <w:rPr>
                <w:sz w:val="18"/>
                <w:szCs w:val="18"/>
                <w:lang w:val="tr-TR"/>
              </w:rPr>
              <w:t>-</w:t>
            </w:r>
          </w:p>
        </w:tc>
        <w:tc>
          <w:tcPr>
            <w:tcW w:w="993" w:type="dxa"/>
            <w:tcBorders>
              <w:top w:val="dotted" w:sz="4" w:space="0" w:color="auto"/>
              <w:left w:val="dotted" w:sz="4" w:space="0" w:color="auto"/>
              <w:bottom w:val="dotted" w:sz="4" w:space="0" w:color="auto"/>
              <w:right w:val="dotted" w:sz="4" w:space="0" w:color="auto"/>
            </w:tcBorders>
            <w:vAlign w:val="center"/>
          </w:tcPr>
          <w:p w14:paraId="416876D3" w14:textId="7205D3F9" w:rsidR="00EF0B26" w:rsidRPr="001B1C3B" w:rsidRDefault="00EF0B26" w:rsidP="00EF0B26">
            <w:pPr>
              <w:jc w:val="right"/>
              <w:rPr>
                <w:sz w:val="18"/>
                <w:szCs w:val="18"/>
                <w:lang w:val="tr-TR"/>
              </w:rPr>
            </w:pPr>
            <w:r w:rsidRPr="001B1C3B">
              <w:rPr>
                <w:sz w:val="18"/>
                <w:szCs w:val="18"/>
                <w:lang w:val="tr-TR"/>
              </w:rPr>
              <w:t>-</w:t>
            </w:r>
          </w:p>
        </w:tc>
        <w:tc>
          <w:tcPr>
            <w:tcW w:w="1210" w:type="dxa"/>
            <w:tcBorders>
              <w:top w:val="dotted" w:sz="4" w:space="0" w:color="auto"/>
              <w:left w:val="dotted" w:sz="4" w:space="0" w:color="auto"/>
              <w:bottom w:val="dotted" w:sz="4" w:space="0" w:color="auto"/>
              <w:right w:val="single" w:sz="4" w:space="0" w:color="auto"/>
            </w:tcBorders>
            <w:vAlign w:val="center"/>
          </w:tcPr>
          <w:p w14:paraId="5FA35B36" w14:textId="64A1F389" w:rsidR="00EF0B26" w:rsidRPr="001B1C3B" w:rsidRDefault="00EF0B26" w:rsidP="00EF0B26">
            <w:pPr>
              <w:jc w:val="right"/>
              <w:rPr>
                <w:sz w:val="18"/>
                <w:szCs w:val="18"/>
                <w:lang w:val="tr-TR"/>
              </w:rPr>
            </w:pPr>
            <w:r w:rsidRPr="001B1C3B">
              <w:rPr>
                <w:sz w:val="18"/>
                <w:szCs w:val="18"/>
                <w:lang w:val="tr-TR"/>
              </w:rPr>
              <w:t>6,456,291</w:t>
            </w:r>
          </w:p>
        </w:tc>
      </w:tr>
      <w:tr w:rsidR="00EF0B26" w:rsidRPr="001B1C3B" w14:paraId="3D43AAD3" w14:textId="77777777" w:rsidTr="00CB7979">
        <w:trPr>
          <w:cantSplit/>
          <w:trHeight w:hRule="exact" w:val="265"/>
        </w:trPr>
        <w:tc>
          <w:tcPr>
            <w:tcW w:w="1800" w:type="dxa"/>
            <w:tcBorders>
              <w:top w:val="dotted" w:sz="4" w:space="0" w:color="auto"/>
              <w:left w:val="single" w:sz="4" w:space="0" w:color="auto"/>
              <w:bottom w:val="dotted" w:sz="4" w:space="0" w:color="auto"/>
              <w:right w:val="dotted" w:sz="4" w:space="0" w:color="auto"/>
            </w:tcBorders>
            <w:vAlign w:val="center"/>
          </w:tcPr>
          <w:p w14:paraId="25448AEB" w14:textId="04DD3670" w:rsidR="00EF0B26" w:rsidRPr="001B1C3B" w:rsidRDefault="00EF0B26" w:rsidP="00EF0B26">
            <w:pPr>
              <w:tabs>
                <w:tab w:val="left" w:pos="360"/>
              </w:tabs>
              <w:ind w:right="-2"/>
              <w:rPr>
                <w:bCs/>
                <w:iCs/>
                <w:sz w:val="18"/>
                <w:szCs w:val="18"/>
                <w:lang w:val="tr-TR"/>
              </w:rPr>
            </w:pPr>
            <w:r w:rsidRPr="001B1C3B">
              <w:rPr>
                <w:bCs/>
                <w:iCs/>
                <w:sz w:val="18"/>
                <w:szCs w:val="18"/>
                <w:lang w:val="tr-TR"/>
              </w:rPr>
              <w:t>Tasarruf Mevduatı</w:t>
            </w:r>
          </w:p>
        </w:tc>
        <w:tc>
          <w:tcPr>
            <w:tcW w:w="1049" w:type="dxa"/>
            <w:tcBorders>
              <w:top w:val="dotted" w:sz="4" w:space="0" w:color="auto"/>
              <w:left w:val="dotted" w:sz="4" w:space="0" w:color="auto"/>
              <w:bottom w:val="dotted" w:sz="4" w:space="0" w:color="auto"/>
              <w:right w:val="dotted" w:sz="4" w:space="0" w:color="auto"/>
            </w:tcBorders>
            <w:vAlign w:val="center"/>
          </w:tcPr>
          <w:p w14:paraId="519218D6" w14:textId="3408C72E" w:rsidR="00EF0B26" w:rsidRPr="001B1C3B" w:rsidRDefault="00EF0B26" w:rsidP="00EF0B26">
            <w:pPr>
              <w:jc w:val="right"/>
              <w:rPr>
                <w:sz w:val="18"/>
                <w:szCs w:val="18"/>
                <w:lang w:val="tr-TR"/>
              </w:rPr>
            </w:pPr>
            <w:r w:rsidRPr="001B1C3B">
              <w:rPr>
                <w:sz w:val="18"/>
                <w:szCs w:val="18"/>
                <w:lang w:val="tr-TR"/>
              </w:rPr>
              <w:t>13,955</w:t>
            </w:r>
          </w:p>
        </w:tc>
        <w:tc>
          <w:tcPr>
            <w:tcW w:w="1199" w:type="dxa"/>
            <w:tcBorders>
              <w:top w:val="dotted" w:sz="4" w:space="0" w:color="auto"/>
              <w:left w:val="dotted" w:sz="4" w:space="0" w:color="auto"/>
              <w:bottom w:val="dotted" w:sz="4" w:space="0" w:color="auto"/>
              <w:right w:val="dotted" w:sz="4" w:space="0" w:color="auto"/>
            </w:tcBorders>
            <w:vAlign w:val="center"/>
          </w:tcPr>
          <w:p w14:paraId="6CCF9DCF" w14:textId="4FCE0594" w:rsidR="00EF0B26" w:rsidRPr="001B1C3B" w:rsidRDefault="00EF0B26" w:rsidP="00EF0B26">
            <w:pPr>
              <w:jc w:val="right"/>
              <w:rPr>
                <w:sz w:val="18"/>
                <w:szCs w:val="18"/>
                <w:lang w:val="tr-TR"/>
              </w:rPr>
            </w:pPr>
            <w:r w:rsidRPr="001B1C3B">
              <w:rPr>
                <w:sz w:val="18"/>
                <w:szCs w:val="18"/>
                <w:lang w:val="tr-TR"/>
              </w:rPr>
              <w:t>3,614,266</w:t>
            </w:r>
          </w:p>
        </w:tc>
        <w:tc>
          <w:tcPr>
            <w:tcW w:w="1199" w:type="dxa"/>
            <w:tcBorders>
              <w:top w:val="dotted" w:sz="4" w:space="0" w:color="auto"/>
              <w:left w:val="dotted" w:sz="4" w:space="0" w:color="auto"/>
              <w:bottom w:val="dotted" w:sz="4" w:space="0" w:color="auto"/>
              <w:right w:val="dotted" w:sz="4" w:space="0" w:color="auto"/>
            </w:tcBorders>
            <w:vAlign w:val="center"/>
          </w:tcPr>
          <w:p w14:paraId="73E606C2" w14:textId="2DB8DEC0" w:rsidR="00EF0B26" w:rsidRPr="001B1C3B" w:rsidRDefault="00EF0B26" w:rsidP="00EF0B26">
            <w:pPr>
              <w:jc w:val="right"/>
              <w:rPr>
                <w:sz w:val="18"/>
                <w:szCs w:val="18"/>
                <w:lang w:val="tr-TR"/>
              </w:rPr>
            </w:pPr>
            <w:r w:rsidRPr="001B1C3B">
              <w:rPr>
                <w:sz w:val="18"/>
                <w:szCs w:val="18"/>
                <w:lang w:val="tr-TR"/>
              </w:rPr>
              <w:t>107,665,307</w:t>
            </w:r>
          </w:p>
        </w:tc>
        <w:tc>
          <w:tcPr>
            <w:tcW w:w="1194" w:type="dxa"/>
            <w:tcBorders>
              <w:top w:val="dotted" w:sz="4" w:space="0" w:color="auto"/>
              <w:left w:val="dotted" w:sz="4" w:space="0" w:color="auto"/>
              <w:bottom w:val="dotted" w:sz="4" w:space="0" w:color="auto"/>
              <w:right w:val="dotted" w:sz="4" w:space="0" w:color="auto"/>
            </w:tcBorders>
            <w:vAlign w:val="center"/>
          </w:tcPr>
          <w:p w14:paraId="5A9E245B" w14:textId="28463961" w:rsidR="00EF0B26" w:rsidRPr="001B1C3B" w:rsidRDefault="00EF0B26" w:rsidP="00EF0B26">
            <w:pPr>
              <w:jc w:val="right"/>
              <w:rPr>
                <w:sz w:val="18"/>
                <w:szCs w:val="18"/>
                <w:lang w:val="tr-TR"/>
              </w:rPr>
            </w:pPr>
            <w:r w:rsidRPr="001B1C3B">
              <w:rPr>
                <w:sz w:val="18"/>
                <w:szCs w:val="18"/>
                <w:lang w:val="tr-TR"/>
              </w:rPr>
              <w:t>69,970,521</w:t>
            </w:r>
          </w:p>
        </w:tc>
        <w:tc>
          <w:tcPr>
            <w:tcW w:w="1214" w:type="dxa"/>
            <w:tcBorders>
              <w:top w:val="dotted" w:sz="4" w:space="0" w:color="auto"/>
              <w:left w:val="dotted" w:sz="4" w:space="0" w:color="auto"/>
              <w:bottom w:val="dotted" w:sz="4" w:space="0" w:color="auto"/>
              <w:right w:val="dotted" w:sz="4" w:space="0" w:color="auto"/>
            </w:tcBorders>
            <w:vAlign w:val="center"/>
          </w:tcPr>
          <w:p w14:paraId="7FE595D7" w14:textId="2913F89C" w:rsidR="00EF0B26" w:rsidRPr="001B1C3B" w:rsidRDefault="00EF0B26" w:rsidP="00EF0B26">
            <w:pPr>
              <w:jc w:val="right"/>
              <w:rPr>
                <w:sz w:val="18"/>
                <w:szCs w:val="18"/>
                <w:lang w:val="tr-TR"/>
              </w:rPr>
            </w:pPr>
            <w:r w:rsidRPr="001B1C3B">
              <w:rPr>
                <w:sz w:val="18"/>
                <w:szCs w:val="18"/>
                <w:lang w:val="tr-TR"/>
              </w:rPr>
              <w:t>47,372,363</w:t>
            </w:r>
          </w:p>
        </w:tc>
        <w:tc>
          <w:tcPr>
            <w:tcW w:w="1134" w:type="dxa"/>
            <w:tcBorders>
              <w:top w:val="dotted" w:sz="4" w:space="0" w:color="auto"/>
              <w:left w:val="dotted" w:sz="4" w:space="0" w:color="auto"/>
              <w:bottom w:val="dotted" w:sz="4" w:space="0" w:color="auto"/>
              <w:right w:val="dotted" w:sz="4" w:space="0" w:color="auto"/>
            </w:tcBorders>
            <w:vAlign w:val="center"/>
          </w:tcPr>
          <w:p w14:paraId="25B250B1" w14:textId="7E353F40" w:rsidR="00EF0B26" w:rsidRPr="001B1C3B" w:rsidRDefault="00EF0B26" w:rsidP="00EF0B26">
            <w:pPr>
              <w:jc w:val="right"/>
              <w:rPr>
                <w:sz w:val="18"/>
                <w:szCs w:val="18"/>
                <w:lang w:val="tr-TR"/>
              </w:rPr>
            </w:pPr>
            <w:r w:rsidRPr="001B1C3B">
              <w:rPr>
                <w:sz w:val="18"/>
                <w:szCs w:val="18"/>
                <w:lang w:val="tr-TR"/>
              </w:rPr>
              <w:t>23,649,714</w:t>
            </w:r>
          </w:p>
        </w:tc>
        <w:tc>
          <w:tcPr>
            <w:tcW w:w="993" w:type="dxa"/>
            <w:tcBorders>
              <w:top w:val="dotted" w:sz="4" w:space="0" w:color="auto"/>
              <w:left w:val="dotted" w:sz="4" w:space="0" w:color="auto"/>
              <w:bottom w:val="dotted" w:sz="4" w:space="0" w:color="auto"/>
              <w:right w:val="dotted" w:sz="4" w:space="0" w:color="auto"/>
            </w:tcBorders>
            <w:vAlign w:val="center"/>
          </w:tcPr>
          <w:p w14:paraId="44CE6C3E" w14:textId="5BC87E7F" w:rsidR="00EF0B26" w:rsidRPr="001B1C3B" w:rsidRDefault="00EF0B26" w:rsidP="00EF0B26">
            <w:pPr>
              <w:jc w:val="right"/>
              <w:rPr>
                <w:sz w:val="18"/>
                <w:szCs w:val="18"/>
                <w:lang w:val="tr-TR"/>
              </w:rPr>
            </w:pPr>
            <w:r w:rsidRPr="001B1C3B">
              <w:rPr>
                <w:sz w:val="18"/>
                <w:szCs w:val="18"/>
                <w:lang w:val="tr-TR"/>
              </w:rPr>
              <w:t>-</w:t>
            </w:r>
          </w:p>
        </w:tc>
        <w:tc>
          <w:tcPr>
            <w:tcW w:w="1210" w:type="dxa"/>
            <w:tcBorders>
              <w:top w:val="dotted" w:sz="4" w:space="0" w:color="auto"/>
              <w:left w:val="dotted" w:sz="4" w:space="0" w:color="auto"/>
              <w:bottom w:val="dotted" w:sz="4" w:space="0" w:color="auto"/>
              <w:right w:val="single" w:sz="4" w:space="0" w:color="auto"/>
            </w:tcBorders>
            <w:vAlign w:val="center"/>
          </w:tcPr>
          <w:p w14:paraId="3E1B6D7A" w14:textId="35A9BEE8" w:rsidR="00EF0B26" w:rsidRPr="001B1C3B" w:rsidRDefault="00EF0B26" w:rsidP="00EF0B26">
            <w:pPr>
              <w:jc w:val="right"/>
              <w:rPr>
                <w:sz w:val="18"/>
                <w:szCs w:val="18"/>
                <w:lang w:val="tr-TR"/>
              </w:rPr>
            </w:pPr>
            <w:r w:rsidRPr="001B1C3B">
              <w:rPr>
                <w:sz w:val="18"/>
                <w:szCs w:val="18"/>
                <w:lang w:val="tr-TR"/>
              </w:rPr>
              <w:t>252,286,126</w:t>
            </w:r>
          </w:p>
        </w:tc>
      </w:tr>
      <w:tr w:rsidR="00EF0B26" w:rsidRPr="001B1C3B" w14:paraId="4BDAAEC6" w14:textId="77777777" w:rsidTr="00CB7979">
        <w:trPr>
          <w:cantSplit/>
          <w:trHeight w:hRule="exact" w:val="265"/>
        </w:trPr>
        <w:tc>
          <w:tcPr>
            <w:tcW w:w="1800" w:type="dxa"/>
            <w:tcBorders>
              <w:top w:val="dotted" w:sz="4" w:space="0" w:color="auto"/>
              <w:left w:val="single" w:sz="4" w:space="0" w:color="auto"/>
              <w:bottom w:val="dotted" w:sz="4" w:space="0" w:color="auto"/>
              <w:right w:val="dotted" w:sz="4" w:space="0" w:color="auto"/>
            </w:tcBorders>
            <w:vAlign w:val="center"/>
          </w:tcPr>
          <w:p w14:paraId="67FD41C2" w14:textId="40BEBA71" w:rsidR="00EF0B26" w:rsidRPr="001B1C3B" w:rsidRDefault="00EF0B26" w:rsidP="00EF0B26">
            <w:pPr>
              <w:tabs>
                <w:tab w:val="left" w:pos="360"/>
              </w:tabs>
              <w:ind w:right="-2"/>
              <w:rPr>
                <w:bCs/>
                <w:iCs/>
                <w:sz w:val="18"/>
                <w:szCs w:val="18"/>
                <w:lang w:val="tr-TR"/>
              </w:rPr>
            </w:pPr>
            <w:r w:rsidRPr="001B1C3B">
              <w:rPr>
                <w:bCs/>
                <w:iCs/>
                <w:sz w:val="18"/>
                <w:szCs w:val="18"/>
                <w:lang w:val="tr-TR"/>
              </w:rPr>
              <w:t>Resmi Mevduat</w:t>
            </w:r>
          </w:p>
        </w:tc>
        <w:tc>
          <w:tcPr>
            <w:tcW w:w="1049" w:type="dxa"/>
            <w:tcBorders>
              <w:top w:val="dotted" w:sz="4" w:space="0" w:color="auto"/>
              <w:left w:val="dotted" w:sz="4" w:space="0" w:color="auto"/>
              <w:bottom w:val="dotted" w:sz="4" w:space="0" w:color="auto"/>
              <w:right w:val="dotted" w:sz="4" w:space="0" w:color="auto"/>
            </w:tcBorders>
            <w:vAlign w:val="center"/>
          </w:tcPr>
          <w:p w14:paraId="79D098E6" w14:textId="4C0D8BEB" w:rsidR="00EF0B26" w:rsidRPr="001B1C3B" w:rsidRDefault="00EF0B26" w:rsidP="00EF0B26">
            <w:pPr>
              <w:jc w:val="right"/>
              <w:rPr>
                <w:sz w:val="18"/>
                <w:szCs w:val="18"/>
                <w:lang w:val="tr-TR"/>
              </w:rPr>
            </w:pPr>
            <w:r w:rsidRPr="001B1C3B">
              <w:rPr>
                <w:sz w:val="18"/>
                <w:szCs w:val="18"/>
                <w:lang w:val="tr-TR"/>
              </w:rPr>
              <w:t>-</w:t>
            </w:r>
          </w:p>
        </w:tc>
        <w:tc>
          <w:tcPr>
            <w:tcW w:w="1199" w:type="dxa"/>
            <w:tcBorders>
              <w:top w:val="dotted" w:sz="4" w:space="0" w:color="auto"/>
              <w:left w:val="dotted" w:sz="4" w:space="0" w:color="auto"/>
              <w:bottom w:val="dotted" w:sz="4" w:space="0" w:color="auto"/>
              <w:right w:val="dotted" w:sz="4" w:space="0" w:color="auto"/>
            </w:tcBorders>
            <w:vAlign w:val="center"/>
          </w:tcPr>
          <w:p w14:paraId="52869F32" w14:textId="3EBD94B5" w:rsidR="00EF0B26" w:rsidRPr="001B1C3B" w:rsidRDefault="00EF0B26" w:rsidP="00EF0B26">
            <w:pPr>
              <w:jc w:val="right"/>
              <w:rPr>
                <w:sz w:val="18"/>
                <w:szCs w:val="18"/>
                <w:lang w:val="tr-TR"/>
              </w:rPr>
            </w:pPr>
            <w:r w:rsidRPr="001B1C3B">
              <w:rPr>
                <w:sz w:val="18"/>
                <w:szCs w:val="18"/>
                <w:lang w:val="tr-TR"/>
              </w:rPr>
              <w:t>7,455</w:t>
            </w:r>
          </w:p>
        </w:tc>
        <w:tc>
          <w:tcPr>
            <w:tcW w:w="1199" w:type="dxa"/>
            <w:tcBorders>
              <w:top w:val="dotted" w:sz="4" w:space="0" w:color="auto"/>
              <w:left w:val="dotted" w:sz="4" w:space="0" w:color="auto"/>
              <w:bottom w:val="dotted" w:sz="4" w:space="0" w:color="auto"/>
              <w:right w:val="dotted" w:sz="4" w:space="0" w:color="auto"/>
            </w:tcBorders>
            <w:vAlign w:val="center"/>
          </w:tcPr>
          <w:p w14:paraId="119633E2" w14:textId="09FEB188" w:rsidR="00EF0B26" w:rsidRPr="001B1C3B" w:rsidRDefault="00EF0B26" w:rsidP="00EF0B26">
            <w:pPr>
              <w:jc w:val="right"/>
              <w:rPr>
                <w:sz w:val="18"/>
                <w:szCs w:val="18"/>
                <w:lang w:val="tr-TR"/>
              </w:rPr>
            </w:pPr>
            <w:r w:rsidRPr="001B1C3B">
              <w:rPr>
                <w:sz w:val="18"/>
                <w:szCs w:val="18"/>
                <w:lang w:val="tr-TR"/>
              </w:rPr>
              <w:t>46,829</w:t>
            </w:r>
          </w:p>
        </w:tc>
        <w:tc>
          <w:tcPr>
            <w:tcW w:w="1194" w:type="dxa"/>
            <w:tcBorders>
              <w:top w:val="dotted" w:sz="4" w:space="0" w:color="auto"/>
              <w:left w:val="dotted" w:sz="4" w:space="0" w:color="auto"/>
              <w:bottom w:val="dotted" w:sz="4" w:space="0" w:color="auto"/>
              <w:right w:val="dotted" w:sz="4" w:space="0" w:color="auto"/>
            </w:tcBorders>
            <w:vAlign w:val="center"/>
          </w:tcPr>
          <w:p w14:paraId="4A511C19" w14:textId="0AED76B7" w:rsidR="00EF0B26" w:rsidRPr="001B1C3B" w:rsidRDefault="00EF0B26" w:rsidP="00EF0B26">
            <w:pPr>
              <w:jc w:val="right"/>
              <w:rPr>
                <w:sz w:val="18"/>
                <w:szCs w:val="18"/>
                <w:lang w:val="tr-TR"/>
              </w:rPr>
            </w:pPr>
            <w:r w:rsidRPr="001B1C3B">
              <w:rPr>
                <w:sz w:val="18"/>
                <w:szCs w:val="18"/>
                <w:lang w:val="tr-TR"/>
              </w:rPr>
              <w:t>15,826</w:t>
            </w:r>
          </w:p>
        </w:tc>
        <w:tc>
          <w:tcPr>
            <w:tcW w:w="1214" w:type="dxa"/>
            <w:tcBorders>
              <w:top w:val="dotted" w:sz="4" w:space="0" w:color="auto"/>
              <w:left w:val="dotted" w:sz="4" w:space="0" w:color="auto"/>
              <w:bottom w:val="dotted" w:sz="4" w:space="0" w:color="auto"/>
              <w:right w:val="dotted" w:sz="4" w:space="0" w:color="auto"/>
            </w:tcBorders>
            <w:vAlign w:val="center"/>
          </w:tcPr>
          <w:p w14:paraId="24AFD15C" w14:textId="52F008D2" w:rsidR="00EF0B26" w:rsidRPr="001B1C3B" w:rsidRDefault="00EF0B26" w:rsidP="00EF0B26">
            <w:pPr>
              <w:jc w:val="right"/>
              <w:rPr>
                <w:sz w:val="18"/>
                <w:szCs w:val="18"/>
                <w:lang w:val="tr-TR"/>
              </w:rPr>
            </w:pPr>
            <w:r w:rsidRPr="001B1C3B">
              <w:rPr>
                <w:sz w:val="18"/>
                <w:szCs w:val="18"/>
                <w:lang w:val="tr-TR"/>
              </w:rPr>
              <w:t>2</w:t>
            </w:r>
          </w:p>
        </w:tc>
        <w:tc>
          <w:tcPr>
            <w:tcW w:w="1134" w:type="dxa"/>
            <w:tcBorders>
              <w:top w:val="dotted" w:sz="4" w:space="0" w:color="auto"/>
              <w:left w:val="dotted" w:sz="4" w:space="0" w:color="auto"/>
              <w:bottom w:val="dotted" w:sz="4" w:space="0" w:color="auto"/>
              <w:right w:val="dotted" w:sz="4" w:space="0" w:color="auto"/>
            </w:tcBorders>
            <w:vAlign w:val="center"/>
          </w:tcPr>
          <w:p w14:paraId="07FF8DF1" w14:textId="5D8F3EEC" w:rsidR="00EF0B26" w:rsidRPr="001B1C3B" w:rsidRDefault="00EF0B26" w:rsidP="00EF0B26">
            <w:pPr>
              <w:jc w:val="right"/>
              <w:rPr>
                <w:sz w:val="18"/>
                <w:szCs w:val="18"/>
                <w:lang w:val="tr-TR"/>
              </w:rPr>
            </w:pPr>
            <w:r w:rsidRPr="001B1C3B">
              <w:rPr>
                <w:sz w:val="18"/>
                <w:szCs w:val="18"/>
                <w:lang w:val="tr-TR"/>
              </w:rPr>
              <w:t>-</w:t>
            </w:r>
          </w:p>
        </w:tc>
        <w:tc>
          <w:tcPr>
            <w:tcW w:w="993" w:type="dxa"/>
            <w:tcBorders>
              <w:top w:val="dotted" w:sz="4" w:space="0" w:color="auto"/>
              <w:left w:val="dotted" w:sz="4" w:space="0" w:color="auto"/>
              <w:bottom w:val="dotted" w:sz="4" w:space="0" w:color="auto"/>
              <w:right w:val="dotted" w:sz="4" w:space="0" w:color="auto"/>
            </w:tcBorders>
            <w:vAlign w:val="center"/>
          </w:tcPr>
          <w:p w14:paraId="71F51005" w14:textId="5B6DCD62" w:rsidR="00EF0B26" w:rsidRPr="001B1C3B" w:rsidRDefault="00EF0B26" w:rsidP="00EF0B26">
            <w:pPr>
              <w:jc w:val="right"/>
              <w:rPr>
                <w:sz w:val="18"/>
                <w:szCs w:val="18"/>
                <w:lang w:val="tr-TR"/>
              </w:rPr>
            </w:pPr>
            <w:r w:rsidRPr="001B1C3B">
              <w:rPr>
                <w:sz w:val="18"/>
                <w:szCs w:val="18"/>
                <w:lang w:val="tr-TR"/>
              </w:rPr>
              <w:t>-</w:t>
            </w:r>
          </w:p>
        </w:tc>
        <w:tc>
          <w:tcPr>
            <w:tcW w:w="1210" w:type="dxa"/>
            <w:tcBorders>
              <w:top w:val="dotted" w:sz="4" w:space="0" w:color="auto"/>
              <w:left w:val="dotted" w:sz="4" w:space="0" w:color="auto"/>
              <w:bottom w:val="dotted" w:sz="4" w:space="0" w:color="auto"/>
              <w:right w:val="single" w:sz="4" w:space="0" w:color="auto"/>
            </w:tcBorders>
            <w:vAlign w:val="center"/>
          </w:tcPr>
          <w:p w14:paraId="617475DE" w14:textId="1E6D06CA" w:rsidR="00EF0B26" w:rsidRPr="001B1C3B" w:rsidRDefault="00EF0B26" w:rsidP="00EF0B26">
            <w:pPr>
              <w:jc w:val="right"/>
              <w:rPr>
                <w:sz w:val="18"/>
                <w:szCs w:val="18"/>
                <w:lang w:val="tr-TR"/>
              </w:rPr>
            </w:pPr>
            <w:r w:rsidRPr="001B1C3B">
              <w:rPr>
                <w:sz w:val="18"/>
                <w:szCs w:val="18"/>
                <w:lang w:val="tr-TR"/>
              </w:rPr>
              <w:t>70,112</w:t>
            </w:r>
          </w:p>
        </w:tc>
      </w:tr>
      <w:tr w:rsidR="00EF0B26" w:rsidRPr="001B1C3B" w14:paraId="4C219990" w14:textId="77777777" w:rsidTr="00CB7979">
        <w:trPr>
          <w:cantSplit/>
          <w:trHeight w:hRule="exact" w:val="265"/>
        </w:trPr>
        <w:tc>
          <w:tcPr>
            <w:tcW w:w="1800" w:type="dxa"/>
            <w:tcBorders>
              <w:top w:val="dotted" w:sz="4" w:space="0" w:color="auto"/>
              <w:left w:val="single" w:sz="4" w:space="0" w:color="auto"/>
              <w:bottom w:val="dotted" w:sz="4" w:space="0" w:color="auto"/>
              <w:right w:val="dotted" w:sz="4" w:space="0" w:color="auto"/>
            </w:tcBorders>
            <w:vAlign w:val="center"/>
          </w:tcPr>
          <w:p w14:paraId="1F6FB5B4" w14:textId="492AAC60" w:rsidR="00EF0B26" w:rsidRPr="001B1C3B" w:rsidRDefault="00EF0B26" w:rsidP="00EF0B26">
            <w:pPr>
              <w:tabs>
                <w:tab w:val="left" w:pos="360"/>
              </w:tabs>
              <w:ind w:right="-2"/>
              <w:rPr>
                <w:bCs/>
                <w:iCs/>
                <w:sz w:val="18"/>
                <w:szCs w:val="18"/>
                <w:lang w:val="tr-TR"/>
              </w:rPr>
            </w:pPr>
            <w:r w:rsidRPr="001B1C3B">
              <w:rPr>
                <w:bCs/>
                <w:iCs/>
                <w:sz w:val="18"/>
                <w:szCs w:val="18"/>
                <w:lang w:val="tr-TR"/>
              </w:rPr>
              <w:t>Ticari Mevduat</w:t>
            </w:r>
          </w:p>
        </w:tc>
        <w:tc>
          <w:tcPr>
            <w:tcW w:w="1049" w:type="dxa"/>
            <w:tcBorders>
              <w:top w:val="dotted" w:sz="4" w:space="0" w:color="auto"/>
              <w:left w:val="dotted" w:sz="4" w:space="0" w:color="auto"/>
              <w:bottom w:val="dotted" w:sz="4" w:space="0" w:color="auto"/>
              <w:right w:val="dotted" w:sz="4" w:space="0" w:color="auto"/>
            </w:tcBorders>
            <w:vAlign w:val="center"/>
          </w:tcPr>
          <w:p w14:paraId="1B9A70B7" w14:textId="57AA3338" w:rsidR="00EF0B26" w:rsidRPr="001B1C3B" w:rsidRDefault="00EF0B26" w:rsidP="00EF0B26">
            <w:pPr>
              <w:jc w:val="right"/>
              <w:rPr>
                <w:sz w:val="18"/>
                <w:szCs w:val="18"/>
                <w:lang w:val="tr-TR"/>
              </w:rPr>
            </w:pPr>
            <w:r w:rsidRPr="001B1C3B">
              <w:rPr>
                <w:sz w:val="18"/>
                <w:szCs w:val="18"/>
                <w:lang w:val="tr-TR"/>
              </w:rPr>
              <w:t>4,417</w:t>
            </w:r>
          </w:p>
        </w:tc>
        <w:tc>
          <w:tcPr>
            <w:tcW w:w="1199" w:type="dxa"/>
            <w:tcBorders>
              <w:top w:val="dotted" w:sz="4" w:space="0" w:color="auto"/>
              <w:left w:val="dotted" w:sz="4" w:space="0" w:color="auto"/>
              <w:bottom w:val="dotted" w:sz="4" w:space="0" w:color="auto"/>
              <w:right w:val="dotted" w:sz="4" w:space="0" w:color="auto"/>
            </w:tcBorders>
            <w:vAlign w:val="center"/>
          </w:tcPr>
          <w:p w14:paraId="0EE2EA69" w14:textId="377BE241" w:rsidR="00EF0B26" w:rsidRPr="001B1C3B" w:rsidRDefault="00EF0B26" w:rsidP="00EF0B26">
            <w:pPr>
              <w:jc w:val="right"/>
              <w:rPr>
                <w:sz w:val="18"/>
                <w:szCs w:val="18"/>
                <w:lang w:val="tr-TR"/>
              </w:rPr>
            </w:pPr>
            <w:r w:rsidRPr="001B1C3B">
              <w:rPr>
                <w:sz w:val="18"/>
                <w:szCs w:val="18"/>
                <w:lang w:val="tr-TR"/>
              </w:rPr>
              <w:t>35,207,561</w:t>
            </w:r>
          </w:p>
        </w:tc>
        <w:tc>
          <w:tcPr>
            <w:tcW w:w="1199" w:type="dxa"/>
            <w:tcBorders>
              <w:top w:val="dotted" w:sz="4" w:space="0" w:color="auto"/>
              <w:left w:val="dotted" w:sz="4" w:space="0" w:color="auto"/>
              <w:bottom w:val="dotted" w:sz="4" w:space="0" w:color="auto"/>
              <w:right w:val="dotted" w:sz="4" w:space="0" w:color="auto"/>
            </w:tcBorders>
            <w:vAlign w:val="center"/>
          </w:tcPr>
          <w:p w14:paraId="32476E06" w14:textId="26A3BB92" w:rsidR="00EF0B26" w:rsidRPr="001B1C3B" w:rsidRDefault="00EF0B26" w:rsidP="00EF0B26">
            <w:pPr>
              <w:jc w:val="right"/>
              <w:rPr>
                <w:sz w:val="18"/>
                <w:szCs w:val="18"/>
                <w:lang w:val="tr-TR"/>
              </w:rPr>
            </w:pPr>
            <w:r w:rsidRPr="001B1C3B">
              <w:rPr>
                <w:sz w:val="18"/>
                <w:szCs w:val="18"/>
                <w:lang w:val="tr-TR"/>
              </w:rPr>
              <w:t>25,039,004</w:t>
            </w:r>
          </w:p>
        </w:tc>
        <w:tc>
          <w:tcPr>
            <w:tcW w:w="1194" w:type="dxa"/>
            <w:tcBorders>
              <w:top w:val="dotted" w:sz="4" w:space="0" w:color="auto"/>
              <w:left w:val="dotted" w:sz="4" w:space="0" w:color="auto"/>
              <w:bottom w:val="dotted" w:sz="4" w:space="0" w:color="auto"/>
              <w:right w:val="dotted" w:sz="4" w:space="0" w:color="auto"/>
            </w:tcBorders>
            <w:vAlign w:val="center"/>
          </w:tcPr>
          <w:p w14:paraId="7954B8A3" w14:textId="725F8F5A" w:rsidR="00EF0B26" w:rsidRPr="001B1C3B" w:rsidRDefault="00EF0B26" w:rsidP="00EF0B26">
            <w:pPr>
              <w:jc w:val="right"/>
              <w:rPr>
                <w:sz w:val="18"/>
                <w:szCs w:val="18"/>
                <w:lang w:val="tr-TR"/>
              </w:rPr>
            </w:pPr>
            <w:r w:rsidRPr="001B1C3B">
              <w:rPr>
                <w:sz w:val="18"/>
                <w:szCs w:val="18"/>
                <w:lang w:val="tr-TR"/>
              </w:rPr>
              <w:t>13,765,488</w:t>
            </w:r>
          </w:p>
        </w:tc>
        <w:tc>
          <w:tcPr>
            <w:tcW w:w="1214" w:type="dxa"/>
            <w:tcBorders>
              <w:top w:val="dotted" w:sz="4" w:space="0" w:color="auto"/>
              <w:left w:val="dotted" w:sz="4" w:space="0" w:color="auto"/>
              <w:bottom w:val="dotted" w:sz="4" w:space="0" w:color="auto"/>
              <w:right w:val="dotted" w:sz="4" w:space="0" w:color="auto"/>
            </w:tcBorders>
            <w:vAlign w:val="center"/>
          </w:tcPr>
          <w:p w14:paraId="423C4AF6" w14:textId="570B5C31" w:rsidR="00EF0B26" w:rsidRPr="001B1C3B" w:rsidRDefault="00EF0B26" w:rsidP="00EF0B26">
            <w:pPr>
              <w:jc w:val="right"/>
              <w:rPr>
                <w:sz w:val="18"/>
                <w:szCs w:val="18"/>
                <w:lang w:val="tr-TR"/>
              </w:rPr>
            </w:pPr>
            <w:r w:rsidRPr="001B1C3B">
              <w:rPr>
                <w:sz w:val="18"/>
                <w:szCs w:val="18"/>
                <w:lang w:val="tr-TR"/>
              </w:rPr>
              <w:t>13,813,762</w:t>
            </w:r>
          </w:p>
        </w:tc>
        <w:tc>
          <w:tcPr>
            <w:tcW w:w="1134" w:type="dxa"/>
            <w:tcBorders>
              <w:top w:val="dotted" w:sz="4" w:space="0" w:color="auto"/>
              <w:left w:val="dotted" w:sz="4" w:space="0" w:color="auto"/>
              <w:bottom w:val="dotted" w:sz="4" w:space="0" w:color="auto"/>
              <w:right w:val="dotted" w:sz="4" w:space="0" w:color="auto"/>
            </w:tcBorders>
            <w:vAlign w:val="center"/>
          </w:tcPr>
          <w:p w14:paraId="1E14A20D" w14:textId="69DC9E3D" w:rsidR="00EF0B26" w:rsidRPr="001B1C3B" w:rsidRDefault="00EF0B26" w:rsidP="00EF0B26">
            <w:pPr>
              <w:jc w:val="right"/>
              <w:rPr>
                <w:sz w:val="18"/>
                <w:szCs w:val="18"/>
                <w:lang w:val="tr-TR"/>
              </w:rPr>
            </w:pPr>
            <w:r w:rsidRPr="001B1C3B">
              <w:rPr>
                <w:sz w:val="18"/>
                <w:szCs w:val="18"/>
                <w:lang w:val="tr-TR"/>
              </w:rPr>
              <w:t>6,943,964</w:t>
            </w:r>
          </w:p>
        </w:tc>
        <w:tc>
          <w:tcPr>
            <w:tcW w:w="993" w:type="dxa"/>
            <w:tcBorders>
              <w:top w:val="dotted" w:sz="4" w:space="0" w:color="auto"/>
              <w:left w:val="dotted" w:sz="4" w:space="0" w:color="auto"/>
              <w:bottom w:val="dotted" w:sz="4" w:space="0" w:color="auto"/>
              <w:right w:val="dotted" w:sz="4" w:space="0" w:color="auto"/>
            </w:tcBorders>
            <w:vAlign w:val="center"/>
          </w:tcPr>
          <w:p w14:paraId="189988AB" w14:textId="4FAF6D37" w:rsidR="00EF0B26" w:rsidRPr="001B1C3B" w:rsidRDefault="00EF0B26" w:rsidP="00EF0B26">
            <w:pPr>
              <w:jc w:val="right"/>
              <w:rPr>
                <w:sz w:val="18"/>
                <w:szCs w:val="18"/>
                <w:lang w:val="tr-TR"/>
              </w:rPr>
            </w:pPr>
            <w:r w:rsidRPr="001B1C3B">
              <w:rPr>
                <w:sz w:val="18"/>
                <w:szCs w:val="18"/>
                <w:lang w:val="tr-TR"/>
              </w:rPr>
              <w:t>-</w:t>
            </w:r>
          </w:p>
        </w:tc>
        <w:tc>
          <w:tcPr>
            <w:tcW w:w="1210" w:type="dxa"/>
            <w:tcBorders>
              <w:top w:val="dotted" w:sz="4" w:space="0" w:color="auto"/>
              <w:left w:val="dotted" w:sz="4" w:space="0" w:color="auto"/>
              <w:bottom w:val="dotted" w:sz="4" w:space="0" w:color="auto"/>
              <w:right w:val="single" w:sz="4" w:space="0" w:color="auto"/>
            </w:tcBorders>
            <w:vAlign w:val="center"/>
          </w:tcPr>
          <w:p w14:paraId="551CC796" w14:textId="17FDB5C4" w:rsidR="00EF0B26" w:rsidRPr="001B1C3B" w:rsidRDefault="00EF0B26" w:rsidP="00EF0B26">
            <w:pPr>
              <w:jc w:val="right"/>
              <w:rPr>
                <w:sz w:val="18"/>
                <w:szCs w:val="18"/>
                <w:lang w:val="tr-TR"/>
              </w:rPr>
            </w:pPr>
            <w:r w:rsidRPr="001B1C3B">
              <w:rPr>
                <w:sz w:val="18"/>
                <w:szCs w:val="18"/>
                <w:lang w:val="tr-TR"/>
              </w:rPr>
              <w:t>94,774,196</w:t>
            </w:r>
          </w:p>
        </w:tc>
      </w:tr>
      <w:tr w:rsidR="00EF0B26" w:rsidRPr="001B1C3B" w14:paraId="13B18E3B" w14:textId="77777777" w:rsidTr="00CB7979">
        <w:trPr>
          <w:cantSplit/>
          <w:trHeight w:hRule="exact" w:val="265"/>
        </w:trPr>
        <w:tc>
          <w:tcPr>
            <w:tcW w:w="1800" w:type="dxa"/>
            <w:tcBorders>
              <w:top w:val="dotted" w:sz="4" w:space="0" w:color="auto"/>
              <w:left w:val="single" w:sz="4" w:space="0" w:color="auto"/>
              <w:bottom w:val="dotted" w:sz="4" w:space="0" w:color="auto"/>
              <w:right w:val="dotted" w:sz="4" w:space="0" w:color="auto"/>
            </w:tcBorders>
            <w:vAlign w:val="center"/>
          </w:tcPr>
          <w:p w14:paraId="400CFB82" w14:textId="4552A316" w:rsidR="00EF0B26" w:rsidRPr="001B1C3B" w:rsidRDefault="00EF0B26" w:rsidP="00EF0B26">
            <w:pPr>
              <w:tabs>
                <w:tab w:val="left" w:pos="360"/>
              </w:tabs>
              <w:ind w:right="-2"/>
              <w:rPr>
                <w:bCs/>
                <w:iCs/>
                <w:sz w:val="18"/>
                <w:szCs w:val="18"/>
                <w:lang w:val="tr-TR"/>
              </w:rPr>
            </w:pPr>
            <w:r w:rsidRPr="001B1C3B">
              <w:rPr>
                <w:bCs/>
                <w:iCs/>
                <w:sz w:val="18"/>
                <w:szCs w:val="18"/>
                <w:lang w:val="tr-TR"/>
              </w:rPr>
              <w:t>Diğer Mevduat</w:t>
            </w:r>
          </w:p>
        </w:tc>
        <w:tc>
          <w:tcPr>
            <w:tcW w:w="1049" w:type="dxa"/>
            <w:tcBorders>
              <w:top w:val="dotted" w:sz="4" w:space="0" w:color="auto"/>
              <w:left w:val="dotted" w:sz="4" w:space="0" w:color="auto"/>
              <w:bottom w:val="dotted" w:sz="4" w:space="0" w:color="auto"/>
              <w:right w:val="dotted" w:sz="4" w:space="0" w:color="auto"/>
            </w:tcBorders>
            <w:vAlign w:val="center"/>
          </w:tcPr>
          <w:p w14:paraId="4D198E08" w14:textId="7B32F16C" w:rsidR="00EF0B26" w:rsidRPr="001B1C3B" w:rsidRDefault="00EF0B26" w:rsidP="00EF0B26">
            <w:pPr>
              <w:jc w:val="right"/>
              <w:rPr>
                <w:sz w:val="18"/>
                <w:szCs w:val="18"/>
                <w:lang w:val="tr-TR"/>
              </w:rPr>
            </w:pPr>
            <w:r w:rsidRPr="001B1C3B">
              <w:rPr>
                <w:sz w:val="18"/>
                <w:szCs w:val="18"/>
                <w:lang w:val="tr-TR"/>
              </w:rPr>
              <w:t>-</w:t>
            </w:r>
          </w:p>
        </w:tc>
        <w:tc>
          <w:tcPr>
            <w:tcW w:w="1199" w:type="dxa"/>
            <w:tcBorders>
              <w:top w:val="dotted" w:sz="4" w:space="0" w:color="auto"/>
              <w:left w:val="dotted" w:sz="4" w:space="0" w:color="auto"/>
              <w:bottom w:val="dotted" w:sz="4" w:space="0" w:color="auto"/>
              <w:right w:val="dotted" w:sz="4" w:space="0" w:color="auto"/>
            </w:tcBorders>
            <w:vAlign w:val="center"/>
          </w:tcPr>
          <w:p w14:paraId="686AA0A5" w14:textId="6C64B88A" w:rsidR="00EF0B26" w:rsidRPr="001B1C3B" w:rsidRDefault="00EF0B26" w:rsidP="00EF0B26">
            <w:pPr>
              <w:jc w:val="right"/>
              <w:rPr>
                <w:sz w:val="18"/>
                <w:szCs w:val="18"/>
                <w:lang w:val="tr-TR"/>
              </w:rPr>
            </w:pPr>
            <w:r w:rsidRPr="001B1C3B">
              <w:rPr>
                <w:sz w:val="18"/>
                <w:szCs w:val="18"/>
                <w:lang w:val="tr-TR"/>
              </w:rPr>
              <w:t>468,343</w:t>
            </w:r>
          </w:p>
        </w:tc>
        <w:tc>
          <w:tcPr>
            <w:tcW w:w="1199" w:type="dxa"/>
            <w:tcBorders>
              <w:top w:val="dotted" w:sz="4" w:space="0" w:color="auto"/>
              <w:left w:val="dotted" w:sz="4" w:space="0" w:color="auto"/>
              <w:bottom w:val="dotted" w:sz="4" w:space="0" w:color="auto"/>
              <w:right w:val="dotted" w:sz="4" w:space="0" w:color="auto"/>
            </w:tcBorders>
            <w:vAlign w:val="center"/>
          </w:tcPr>
          <w:p w14:paraId="5DA1CEAE" w14:textId="6F086D28" w:rsidR="00EF0B26" w:rsidRPr="001B1C3B" w:rsidRDefault="00EF0B26" w:rsidP="00EF0B26">
            <w:pPr>
              <w:jc w:val="right"/>
              <w:rPr>
                <w:sz w:val="18"/>
                <w:szCs w:val="18"/>
                <w:lang w:val="tr-TR"/>
              </w:rPr>
            </w:pPr>
            <w:r w:rsidRPr="001B1C3B">
              <w:rPr>
                <w:sz w:val="18"/>
                <w:szCs w:val="18"/>
                <w:lang w:val="tr-TR"/>
              </w:rPr>
              <w:t>2,039,515</w:t>
            </w:r>
          </w:p>
        </w:tc>
        <w:tc>
          <w:tcPr>
            <w:tcW w:w="1194" w:type="dxa"/>
            <w:tcBorders>
              <w:top w:val="dotted" w:sz="4" w:space="0" w:color="auto"/>
              <w:left w:val="dotted" w:sz="4" w:space="0" w:color="auto"/>
              <w:bottom w:val="dotted" w:sz="4" w:space="0" w:color="auto"/>
              <w:right w:val="dotted" w:sz="4" w:space="0" w:color="auto"/>
            </w:tcBorders>
            <w:vAlign w:val="center"/>
          </w:tcPr>
          <w:p w14:paraId="2382C2E7" w14:textId="31508E72" w:rsidR="00EF0B26" w:rsidRPr="001B1C3B" w:rsidRDefault="00EF0B26" w:rsidP="00EF0B26">
            <w:pPr>
              <w:jc w:val="right"/>
              <w:rPr>
                <w:sz w:val="18"/>
                <w:szCs w:val="18"/>
                <w:lang w:val="tr-TR"/>
              </w:rPr>
            </w:pPr>
            <w:r w:rsidRPr="001B1C3B">
              <w:rPr>
                <w:sz w:val="18"/>
                <w:szCs w:val="18"/>
                <w:lang w:val="tr-TR"/>
              </w:rPr>
              <w:t>798,381</w:t>
            </w:r>
          </w:p>
        </w:tc>
        <w:tc>
          <w:tcPr>
            <w:tcW w:w="1214" w:type="dxa"/>
            <w:tcBorders>
              <w:top w:val="dotted" w:sz="4" w:space="0" w:color="auto"/>
              <w:left w:val="dotted" w:sz="4" w:space="0" w:color="auto"/>
              <w:bottom w:val="dotted" w:sz="4" w:space="0" w:color="auto"/>
              <w:right w:val="dotted" w:sz="4" w:space="0" w:color="auto"/>
            </w:tcBorders>
            <w:vAlign w:val="center"/>
          </w:tcPr>
          <w:p w14:paraId="6A7BDBA7" w14:textId="7A756914" w:rsidR="00EF0B26" w:rsidRPr="001B1C3B" w:rsidRDefault="00EF0B26" w:rsidP="00EF0B26">
            <w:pPr>
              <w:jc w:val="right"/>
              <w:rPr>
                <w:sz w:val="18"/>
                <w:szCs w:val="18"/>
                <w:lang w:val="tr-TR"/>
              </w:rPr>
            </w:pPr>
            <w:r w:rsidRPr="001B1C3B">
              <w:rPr>
                <w:sz w:val="18"/>
                <w:szCs w:val="18"/>
                <w:lang w:val="tr-TR"/>
              </w:rPr>
              <w:t>889,953</w:t>
            </w:r>
          </w:p>
        </w:tc>
        <w:tc>
          <w:tcPr>
            <w:tcW w:w="1134" w:type="dxa"/>
            <w:tcBorders>
              <w:top w:val="dotted" w:sz="4" w:space="0" w:color="auto"/>
              <w:left w:val="dotted" w:sz="4" w:space="0" w:color="auto"/>
              <w:bottom w:val="dotted" w:sz="4" w:space="0" w:color="auto"/>
              <w:right w:val="dotted" w:sz="4" w:space="0" w:color="auto"/>
            </w:tcBorders>
            <w:vAlign w:val="center"/>
          </w:tcPr>
          <w:p w14:paraId="2CA6774D" w14:textId="054D10EA" w:rsidR="00EF0B26" w:rsidRPr="001B1C3B" w:rsidRDefault="00EF0B26" w:rsidP="00EF0B26">
            <w:pPr>
              <w:jc w:val="right"/>
              <w:rPr>
                <w:sz w:val="18"/>
                <w:szCs w:val="18"/>
                <w:lang w:val="tr-TR"/>
              </w:rPr>
            </w:pPr>
            <w:r w:rsidRPr="001B1C3B">
              <w:rPr>
                <w:sz w:val="18"/>
                <w:szCs w:val="18"/>
                <w:lang w:val="tr-TR"/>
              </w:rPr>
              <w:t>4,275,024</w:t>
            </w:r>
          </w:p>
        </w:tc>
        <w:tc>
          <w:tcPr>
            <w:tcW w:w="993" w:type="dxa"/>
            <w:tcBorders>
              <w:top w:val="dotted" w:sz="4" w:space="0" w:color="auto"/>
              <w:left w:val="dotted" w:sz="4" w:space="0" w:color="auto"/>
              <w:bottom w:val="dotted" w:sz="4" w:space="0" w:color="auto"/>
              <w:right w:val="dotted" w:sz="4" w:space="0" w:color="auto"/>
            </w:tcBorders>
            <w:vAlign w:val="center"/>
          </w:tcPr>
          <w:p w14:paraId="093B9274" w14:textId="788EA32B" w:rsidR="00EF0B26" w:rsidRPr="001B1C3B" w:rsidRDefault="00EF0B26" w:rsidP="00EF0B26">
            <w:pPr>
              <w:jc w:val="right"/>
              <w:rPr>
                <w:sz w:val="18"/>
                <w:szCs w:val="18"/>
                <w:lang w:val="tr-TR"/>
              </w:rPr>
            </w:pPr>
            <w:r w:rsidRPr="001B1C3B">
              <w:rPr>
                <w:sz w:val="18"/>
                <w:szCs w:val="18"/>
                <w:lang w:val="tr-TR"/>
              </w:rPr>
              <w:t>-</w:t>
            </w:r>
          </w:p>
        </w:tc>
        <w:tc>
          <w:tcPr>
            <w:tcW w:w="1210" w:type="dxa"/>
            <w:tcBorders>
              <w:top w:val="dotted" w:sz="4" w:space="0" w:color="auto"/>
              <w:left w:val="dotted" w:sz="4" w:space="0" w:color="auto"/>
              <w:bottom w:val="dotted" w:sz="4" w:space="0" w:color="auto"/>
              <w:right w:val="single" w:sz="4" w:space="0" w:color="auto"/>
            </w:tcBorders>
            <w:vAlign w:val="center"/>
          </w:tcPr>
          <w:p w14:paraId="4D6E1893" w14:textId="13169160" w:rsidR="00EF0B26" w:rsidRPr="001B1C3B" w:rsidRDefault="00EF0B26" w:rsidP="00EF0B26">
            <w:pPr>
              <w:jc w:val="right"/>
              <w:rPr>
                <w:sz w:val="18"/>
                <w:szCs w:val="18"/>
                <w:lang w:val="tr-TR"/>
              </w:rPr>
            </w:pPr>
            <w:r w:rsidRPr="001B1C3B">
              <w:rPr>
                <w:sz w:val="18"/>
                <w:szCs w:val="18"/>
                <w:lang w:val="tr-TR"/>
              </w:rPr>
              <w:t>8,471,216</w:t>
            </w:r>
          </w:p>
        </w:tc>
      </w:tr>
      <w:tr w:rsidR="00EF0B26" w:rsidRPr="001B1C3B" w14:paraId="57E5BABB" w14:textId="77777777" w:rsidTr="00CB7979">
        <w:trPr>
          <w:cantSplit/>
          <w:trHeight w:hRule="exact" w:val="516"/>
        </w:trPr>
        <w:tc>
          <w:tcPr>
            <w:tcW w:w="1800" w:type="dxa"/>
            <w:tcBorders>
              <w:top w:val="dotted" w:sz="4" w:space="0" w:color="auto"/>
              <w:left w:val="single" w:sz="4" w:space="0" w:color="auto"/>
              <w:bottom w:val="dotted" w:sz="4" w:space="0" w:color="auto"/>
              <w:right w:val="dotted" w:sz="4" w:space="0" w:color="auto"/>
            </w:tcBorders>
            <w:vAlign w:val="center"/>
          </w:tcPr>
          <w:p w14:paraId="1DAA2435" w14:textId="243F411C" w:rsidR="00EF0B26" w:rsidRPr="001B1C3B" w:rsidRDefault="00EF0B26" w:rsidP="00EF0B26">
            <w:pPr>
              <w:tabs>
                <w:tab w:val="left" w:pos="360"/>
              </w:tabs>
              <w:ind w:right="-2"/>
              <w:rPr>
                <w:bCs/>
                <w:iCs/>
                <w:sz w:val="18"/>
                <w:szCs w:val="18"/>
                <w:lang w:val="tr-TR"/>
              </w:rPr>
            </w:pPr>
            <w:r w:rsidRPr="001B1C3B">
              <w:rPr>
                <w:bCs/>
                <w:iCs/>
                <w:sz w:val="18"/>
                <w:szCs w:val="18"/>
                <w:lang w:val="tr-TR"/>
              </w:rPr>
              <w:t>7 Gün İhbarlı Mevduat</w:t>
            </w:r>
          </w:p>
        </w:tc>
        <w:tc>
          <w:tcPr>
            <w:tcW w:w="1049" w:type="dxa"/>
            <w:tcBorders>
              <w:top w:val="dotted" w:sz="4" w:space="0" w:color="auto"/>
              <w:left w:val="dotted" w:sz="4" w:space="0" w:color="auto"/>
              <w:bottom w:val="dotted" w:sz="4" w:space="0" w:color="auto"/>
              <w:right w:val="dotted" w:sz="4" w:space="0" w:color="auto"/>
            </w:tcBorders>
            <w:vAlign w:val="center"/>
          </w:tcPr>
          <w:p w14:paraId="233BD6A1" w14:textId="63D3C0F4" w:rsidR="00EF0B26" w:rsidRPr="001B1C3B" w:rsidRDefault="00EF0B26" w:rsidP="00EF0B26">
            <w:pPr>
              <w:jc w:val="right"/>
              <w:rPr>
                <w:sz w:val="18"/>
                <w:szCs w:val="18"/>
                <w:lang w:val="tr-TR"/>
              </w:rPr>
            </w:pPr>
            <w:r w:rsidRPr="001B1C3B">
              <w:rPr>
                <w:sz w:val="18"/>
                <w:szCs w:val="18"/>
                <w:lang w:val="tr-TR"/>
              </w:rPr>
              <w:t>-</w:t>
            </w:r>
          </w:p>
        </w:tc>
        <w:tc>
          <w:tcPr>
            <w:tcW w:w="1199" w:type="dxa"/>
            <w:tcBorders>
              <w:top w:val="dotted" w:sz="4" w:space="0" w:color="auto"/>
              <w:left w:val="dotted" w:sz="4" w:space="0" w:color="auto"/>
              <w:bottom w:val="dotted" w:sz="4" w:space="0" w:color="auto"/>
              <w:right w:val="dotted" w:sz="4" w:space="0" w:color="auto"/>
            </w:tcBorders>
            <w:vAlign w:val="center"/>
          </w:tcPr>
          <w:p w14:paraId="49A59C01" w14:textId="4D9E2981" w:rsidR="00EF0B26" w:rsidRPr="001B1C3B" w:rsidRDefault="00EF0B26" w:rsidP="00EF0B26">
            <w:pPr>
              <w:jc w:val="right"/>
              <w:rPr>
                <w:sz w:val="18"/>
                <w:szCs w:val="18"/>
                <w:lang w:val="tr-TR"/>
              </w:rPr>
            </w:pPr>
            <w:r w:rsidRPr="001B1C3B">
              <w:rPr>
                <w:sz w:val="18"/>
                <w:szCs w:val="18"/>
                <w:lang w:val="tr-TR"/>
              </w:rPr>
              <w:t>-</w:t>
            </w:r>
          </w:p>
        </w:tc>
        <w:tc>
          <w:tcPr>
            <w:tcW w:w="1199" w:type="dxa"/>
            <w:tcBorders>
              <w:top w:val="dotted" w:sz="4" w:space="0" w:color="auto"/>
              <w:left w:val="dotted" w:sz="4" w:space="0" w:color="auto"/>
              <w:bottom w:val="dotted" w:sz="4" w:space="0" w:color="auto"/>
              <w:right w:val="dotted" w:sz="4" w:space="0" w:color="auto"/>
            </w:tcBorders>
            <w:vAlign w:val="center"/>
          </w:tcPr>
          <w:p w14:paraId="715EB112" w14:textId="47AB2409" w:rsidR="00EF0B26" w:rsidRPr="001B1C3B" w:rsidRDefault="00EF0B26" w:rsidP="00EF0B26">
            <w:pPr>
              <w:jc w:val="right"/>
              <w:rPr>
                <w:sz w:val="18"/>
                <w:szCs w:val="18"/>
                <w:lang w:val="tr-TR"/>
              </w:rPr>
            </w:pPr>
            <w:r w:rsidRPr="001B1C3B">
              <w:rPr>
                <w:sz w:val="18"/>
                <w:szCs w:val="18"/>
                <w:lang w:val="tr-TR"/>
              </w:rPr>
              <w:t>-</w:t>
            </w:r>
          </w:p>
        </w:tc>
        <w:tc>
          <w:tcPr>
            <w:tcW w:w="1194" w:type="dxa"/>
            <w:tcBorders>
              <w:top w:val="dotted" w:sz="4" w:space="0" w:color="auto"/>
              <w:left w:val="dotted" w:sz="4" w:space="0" w:color="auto"/>
              <w:bottom w:val="dotted" w:sz="4" w:space="0" w:color="auto"/>
              <w:right w:val="dotted" w:sz="4" w:space="0" w:color="auto"/>
            </w:tcBorders>
            <w:vAlign w:val="center"/>
          </w:tcPr>
          <w:p w14:paraId="58BBF028" w14:textId="0B9255DF" w:rsidR="00EF0B26" w:rsidRPr="001B1C3B" w:rsidRDefault="00EF0B26" w:rsidP="00EF0B26">
            <w:pPr>
              <w:jc w:val="right"/>
              <w:rPr>
                <w:sz w:val="18"/>
                <w:szCs w:val="18"/>
                <w:lang w:val="tr-TR"/>
              </w:rPr>
            </w:pPr>
            <w:r w:rsidRPr="001B1C3B">
              <w:rPr>
                <w:sz w:val="18"/>
                <w:szCs w:val="18"/>
                <w:lang w:val="tr-TR"/>
              </w:rPr>
              <w:t>-</w:t>
            </w:r>
          </w:p>
        </w:tc>
        <w:tc>
          <w:tcPr>
            <w:tcW w:w="1214" w:type="dxa"/>
            <w:tcBorders>
              <w:top w:val="dotted" w:sz="4" w:space="0" w:color="auto"/>
              <w:left w:val="dotted" w:sz="4" w:space="0" w:color="auto"/>
              <w:bottom w:val="dotted" w:sz="4" w:space="0" w:color="auto"/>
              <w:right w:val="dotted" w:sz="4" w:space="0" w:color="auto"/>
            </w:tcBorders>
            <w:vAlign w:val="center"/>
          </w:tcPr>
          <w:p w14:paraId="3CF908AC" w14:textId="07F5155F" w:rsidR="00EF0B26" w:rsidRPr="001B1C3B" w:rsidRDefault="00EF0B26" w:rsidP="00EF0B26">
            <w:pPr>
              <w:jc w:val="right"/>
              <w:rPr>
                <w:sz w:val="18"/>
                <w:szCs w:val="18"/>
                <w:lang w:val="tr-TR"/>
              </w:rPr>
            </w:pPr>
            <w:r w:rsidRPr="001B1C3B">
              <w:rPr>
                <w:sz w:val="18"/>
                <w:szCs w:val="18"/>
                <w:lang w:val="tr-TR"/>
              </w:rPr>
              <w:t>-</w:t>
            </w:r>
          </w:p>
        </w:tc>
        <w:tc>
          <w:tcPr>
            <w:tcW w:w="1134" w:type="dxa"/>
            <w:tcBorders>
              <w:top w:val="dotted" w:sz="4" w:space="0" w:color="auto"/>
              <w:left w:val="dotted" w:sz="4" w:space="0" w:color="auto"/>
              <w:bottom w:val="dotted" w:sz="4" w:space="0" w:color="auto"/>
              <w:right w:val="dotted" w:sz="4" w:space="0" w:color="auto"/>
            </w:tcBorders>
            <w:vAlign w:val="center"/>
          </w:tcPr>
          <w:p w14:paraId="38CE75AB" w14:textId="60418A51" w:rsidR="00EF0B26" w:rsidRPr="001B1C3B" w:rsidRDefault="00EF0B26" w:rsidP="00EF0B26">
            <w:pPr>
              <w:jc w:val="right"/>
              <w:rPr>
                <w:sz w:val="18"/>
                <w:szCs w:val="18"/>
                <w:lang w:val="tr-TR"/>
              </w:rPr>
            </w:pPr>
            <w:r w:rsidRPr="001B1C3B">
              <w:rPr>
                <w:sz w:val="18"/>
                <w:szCs w:val="18"/>
                <w:lang w:val="tr-TR"/>
              </w:rPr>
              <w:t>-</w:t>
            </w:r>
          </w:p>
        </w:tc>
        <w:tc>
          <w:tcPr>
            <w:tcW w:w="993" w:type="dxa"/>
            <w:tcBorders>
              <w:top w:val="dotted" w:sz="4" w:space="0" w:color="auto"/>
              <w:left w:val="dotted" w:sz="4" w:space="0" w:color="auto"/>
              <w:bottom w:val="dotted" w:sz="4" w:space="0" w:color="auto"/>
              <w:right w:val="dotted" w:sz="4" w:space="0" w:color="auto"/>
            </w:tcBorders>
            <w:vAlign w:val="center"/>
          </w:tcPr>
          <w:p w14:paraId="6384EA06" w14:textId="4D643717" w:rsidR="00EF0B26" w:rsidRPr="001B1C3B" w:rsidRDefault="00EF0B26" w:rsidP="00EF0B26">
            <w:pPr>
              <w:jc w:val="right"/>
              <w:rPr>
                <w:sz w:val="18"/>
                <w:szCs w:val="18"/>
                <w:lang w:val="tr-TR"/>
              </w:rPr>
            </w:pPr>
            <w:r w:rsidRPr="001B1C3B">
              <w:rPr>
                <w:sz w:val="18"/>
                <w:szCs w:val="18"/>
                <w:lang w:val="tr-TR"/>
              </w:rPr>
              <w:t>-</w:t>
            </w:r>
          </w:p>
        </w:tc>
        <w:tc>
          <w:tcPr>
            <w:tcW w:w="1210" w:type="dxa"/>
            <w:tcBorders>
              <w:top w:val="dotted" w:sz="4" w:space="0" w:color="auto"/>
              <w:left w:val="dotted" w:sz="4" w:space="0" w:color="auto"/>
              <w:bottom w:val="dotted" w:sz="4" w:space="0" w:color="auto"/>
              <w:right w:val="single" w:sz="4" w:space="0" w:color="auto"/>
            </w:tcBorders>
            <w:vAlign w:val="center"/>
          </w:tcPr>
          <w:p w14:paraId="7D12DE43" w14:textId="18A25C41" w:rsidR="00EF0B26" w:rsidRPr="001B1C3B" w:rsidRDefault="00EF0B26" w:rsidP="00EF0B26">
            <w:pPr>
              <w:jc w:val="right"/>
              <w:rPr>
                <w:sz w:val="18"/>
                <w:szCs w:val="18"/>
                <w:lang w:val="tr-TR"/>
              </w:rPr>
            </w:pPr>
            <w:r w:rsidRPr="001B1C3B">
              <w:rPr>
                <w:sz w:val="18"/>
                <w:szCs w:val="18"/>
                <w:lang w:val="tr-TR"/>
              </w:rPr>
              <w:t>-</w:t>
            </w:r>
          </w:p>
        </w:tc>
      </w:tr>
      <w:tr w:rsidR="00EF0B26" w:rsidRPr="001B1C3B" w14:paraId="6EB94E3E" w14:textId="77777777" w:rsidTr="00CB7979">
        <w:trPr>
          <w:cantSplit/>
          <w:trHeight w:hRule="exact" w:val="265"/>
        </w:trPr>
        <w:tc>
          <w:tcPr>
            <w:tcW w:w="1800" w:type="dxa"/>
            <w:tcBorders>
              <w:top w:val="dotted" w:sz="4" w:space="0" w:color="auto"/>
              <w:left w:val="single" w:sz="4" w:space="0" w:color="auto"/>
              <w:bottom w:val="dotted" w:sz="4" w:space="0" w:color="auto"/>
              <w:right w:val="dotted" w:sz="4" w:space="0" w:color="auto"/>
            </w:tcBorders>
            <w:vAlign w:val="center"/>
          </w:tcPr>
          <w:p w14:paraId="233984A8" w14:textId="77777777" w:rsidR="00EF0B26" w:rsidRPr="001B1C3B" w:rsidRDefault="00EF0B26" w:rsidP="00EF0B26">
            <w:pPr>
              <w:tabs>
                <w:tab w:val="left" w:pos="360"/>
              </w:tabs>
              <w:ind w:right="-2"/>
              <w:rPr>
                <w:b/>
                <w:bCs/>
                <w:iCs/>
                <w:sz w:val="18"/>
                <w:szCs w:val="18"/>
                <w:lang w:val="tr-TR"/>
              </w:rPr>
            </w:pPr>
            <w:r w:rsidRPr="001B1C3B">
              <w:rPr>
                <w:b/>
                <w:bCs/>
                <w:iCs/>
                <w:sz w:val="18"/>
                <w:szCs w:val="18"/>
                <w:lang w:val="tr-TR"/>
              </w:rPr>
              <w:t>Toplam</w:t>
            </w:r>
          </w:p>
        </w:tc>
        <w:tc>
          <w:tcPr>
            <w:tcW w:w="1049" w:type="dxa"/>
            <w:tcBorders>
              <w:top w:val="dotted" w:sz="4" w:space="0" w:color="auto"/>
              <w:left w:val="dotted" w:sz="4" w:space="0" w:color="auto"/>
              <w:bottom w:val="dotted" w:sz="4" w:space="0" w:color="auto"/>
              <w:right w:val="dotted" w:sz="4" w:space="0" w:color="auto"/>
            </w:tcBorders>
            <w:vAlign w:val="center"/>
          </w:tcPr>
          <w:p w14:paraId="70A2EA02" w14:textId="27B9D67F" w:rsidR="00EF0B26" w:rsidRPr="001B1C3B" w:rsidRDefault="00EF0B26" w:rsidP="00EF0B26">
            <w:pPr>
              <w:jc w:val="right"/>
              <w:rPr>
                <w:b/>
                <w:sz w:val="18"/>
                <w:szCs w:val="18"/>
                <w:lang w:val="tr-TR"/>
              </w:rPr>
            </w:pPr>
            <w:r w:rsidRPr="001B1C3B">
              <w:rPr>
                <w:b/>
                <w:bCs/>
                <w:sz w:val="18"/>
                <w:szCs w:val="18"/>
                <w:lang w:val="tr-TR"/>
              </w:rPr>
              <w:t>21,736</w:t>
            </w:r>
          </w:p>
        </w:tc>
        <w:tc>
          <w:tcPr>
            <w:tcW w:w="1199" w:type="dxa"/>
            <w:tcBorders>
              <w:top w:val="dotted" w:sz="4" w:space="0" w:color="auto"/>
              <w:left w:val="dotted" w:sz="4" w:space="0" w:color="auto"/>
              <w:bottom w:val="dotted" w:sz="4" w:space="0" w:color="auto"/>
              <w:right w:val="dotted" w:sz="4" w:space="0" w:color="auto"/>
            </w:tcBorders>
            <w:vAlign w:val="center"/>
          </w:tcPr>
          <w:p w14:paraId="34F84BC8" w14:textId="1F669869" w:rsidR="00EF0B26" w:rsidRPr="001B1C3B" w:rsidRDefault="00EF0B26" w:rsidP="00EF0B26">
            <w:pPr>
              <w:jc w:val="right"/>
              <w:rPr>
                <w:b/>
                <w:sz w:val="18"/>
                <w:szCs w:val="18"/>
                <w:lang w:val="tr-TR"/>
              </w:rPr>
            </w:pPr>
            <w:r w:rsidRPr="001B1C3B">
              <w:rPr>
                <w:b/>
                <w:bCs/>
                <w:sz w:val="18"/>
                <w:szCs w:val="18"/>
                <w:lang w:val="tr-TR"/>
              </w:rPr>
              <w:t>45,749,892</w:t>
            </w:r>
          </w:p>
        </w:tc>
        <w:tc>
          <w:tcPr>
            <w:tcW w:w="1199" w:type="dxa"/>
            <w:tcBorders>
              <w:top w:val="dotted" w:sz="4" w:space="0" w:color="auto"/>
              <w:left w:val="dotted" w:sz="4" w:space="0" w:color="auto"/>
              <w:bottom w:val="dotted" w:sz="4" w:space="0" w:color="auto"/>
              <w:right w:val="dotted" w:sz="4" w:space="0" w:color="auto"/>
            </w:tcBorders>
            <w:vAlign w:val="center"/>
          </w:tcPr>
          <w:p w14:paraId="348017A4" w14:textId="3DF1B88E" w:rsidR="00EF0B26" w:rsidRPr="001B1C3B" w:rsidRDefault="00EF0B26" w:rsidP="00EF0B26">
            <w:pPr>
              <w:jc w:val="right"/>
              <w:rPr>
                <w:b/>
                <w:sz w:val="18"/>
                <w:szCs w:val="18"/>
                <w:lang w:val="tr-TR"/>
              </w:rPr>
            </w:pPr>
            <w:r w:rsidRPr="001B1C3B">
              <w:rPr>
                <w:b/>
                <w:bCs/>
                <w:sz w:val="18"/>
                <w:szCs w:val="18"/>
                <w:lang w:val="tr-TR"/>
              </w:rPr>
              <w:t>134,791,295</w:t>
            </w:r>
          </w:p>
        </w:tc>
        <w:tc>
          <w:tcPr>
            <w:tcW w:w="1194" w:type="dxa"/>
            <w:tcBorders>
              <w:top w:val="dotted" w:sz="4" w:space="0" w:color="auto"/>
              <w:left w:val="dotted" w:sz="4" w:space="0" w:color="auto"/>
              <w:bottom w:val="dotted" w:sz="4" w:space="0" w:color="auto"/>
              <w:right w:val="dotted" w:sz="4" w:space="0" w:color="auto"/>
            </w:tcBorders>
            <w:vAlign w:val="center"/>
          </w:tcPr>
          <w:p w14:paraId="3117BC34" w14:textId="7D41F334" w:rsidR="00EF0B26" w:rsidRPr="001B1C3B" w:rsidRDefault="00EF0B26" w:rsidP="00EF0B26">
            <w:pPr>
              <w:jc w:val="right"/>
              <w:rPr>
                <w:b/>
                <w:sz w:val="18"/>
                <w:szCs w:val="18"/>
                <w:lang w:val="tr-TR"/>
              </w:rPr>
            </w:pPr>
            <w:r w:rsidRPr="001B1C3B">
              <w:rPr>
                <w:b/>
                <w:bCs/>
                <w:sz w:val="18"/>
                <w:szCs w:val="18"/>
                <w:lang w:val="tr-TR"/>
              </w:rPr>
              <w:t>84,550,236</w:t>
            </w:r>
          </w:p>
        </w:tc>
        <w:tc>
          <w:tcPr>
            <w:tcW w:w="1214" w:type="dxa"/>
            <w:tcBorders>
              <w:top w:val="dotted" w:sz="4" w:space="0" w:color="auto"/>
              <w:left w:val="dotted" w:sz="4" w:space="0" w:color="auto"/>
              <w:bottom w:val="dotted" w:sz="4" w:space="0" w:color="auto"/>
              <w:right w:val="dotted" w:sz="4" w:space="0" w:color="auto"/>
            </w:tcBorders>
            <w:vAlign w:val="center"/>
          </w:tcPr>
          <w:p w14:paraId="769BF79F" w14:textId="661C0700" w:rsidR="00EF0B26" w:rsidRPr="001B1C3B" w:rsidRDefault="00EF0B26" w:rsidP="00EF0B26">
            <w:pPr>
              <w:jc w:val="right"/>
              <w:rPr>
                <w:b/>
                <w:sz w:val="18"/>
                <w:szCs w:val="18"/>
                <w:lang w:val="tr-TR"/>
              </w:rPr>
            </w:pPr>
            <w:r w:rsidRPr="001B1C3B">
              <w:rPr>
                <w:b/>
                <w:bCs/>
                <w:sz w:val="18"/>
                <w:szCs w:val="18"/>
                <w:lang w:val="tr-TR"/>
              </w:rPr>
              <w:t>62,076,080</w:t>
            </w:r>
          </w:p>
        </w:tc>
        <w:tc>
          <w:tcPr>
            <w:tcW w:w="1134" w:type="dxa"/>
            <w:tcBorders>
              <w:top w:val="dotted" w:sz="4" w:space="0" w:color="auto"/>
              <w:left w:val="dotted" w:sz="4" w:space="0" w:color="auto"/>
              <w:bottom w:val="dotted" w:sz="4" w:space="0" w:color="auto"/>
              <w:right w:val="dotted" w:sz="4" w:space="0" w:color="auto"/>
            </w:tcBorders>
            <w:vAlign w:val="center"/>
          </w:tcPr>
          <w:p w14:paraId="58777BB5" w14:textId="5C45879B" w:rsidR="00EF0B26" w:rsidRPr="001B1C3B" w:rsidRDefault="00EF0B26" w:rsidP="00EF0B26">
            <w:pPr>
              <w:jc w:val="right"/>
              <w:rPr>
                <w:b/>
                <w:sz w:val="18"/>
                <w:szCs w:val="18"/>
                <w:lang w:val="tr-TR"/>
              </w:rPr>
            </w:pPr>
            <w:r w:rsidRPr="001B1C3B">
              <w:rPr>
                <w:b/>
                <w:bCs/>
                <w:sz w:val="18"/>
                <w:szCs w:val="18"/>
                <w:lang w:val="tr-TR"/>
              </w:rPr>
              <w:t>34,868,702</w:t>
            </w:r>
          </w:p>
        </w:tc>
        <w:tc>
          <w:tcPr>
            <w:tcW w:w="993" w:type="dxa"/>
            <w:tcBorders>
              <w:top w:val="dotted" w:sz="4" w:space="0" w:color="auto"/>
              <w:left w:val="dotted" w:sz="4" w:space="0" w:color="auto"/>
              <w:bottom w:val="dotted" w:sz="4" w:space="0" w:color="auto"/>
              <w:right w:val="dotted" w:sz="4" w:space="0" w:color="auto"/>
            </w:tcBorders>
            <w:vAlign w:val="center"/>
          </w:tcPr>
          <w:p w14:paraId="7AD1ACC9" w14:textId="727021C4" w:rsidR="00EF0B26" w:rsidRPr="001B1C3B" w:rsidRDefault="00EF0B26" w:rsidP="00EF0B26">
            <w:pPr>
              <w:jc w:val="right"/>
              <w:rPr>
                <w:b/>
                <w:sz w:val="18"/>
                <w:szCs w:val="18"/>
                <w:lang w:val="tr-TR"/>
              </w:rPr>
            </w:pPr>
            <w:r w:rsidRPr="001B1C3B">
              <w:rPr>
                <w:b/>
                <w:bCs/>
                <w:sz w:val="18"/>
                <w:szCs w:val="18"/>
                <w:lang w:val="tr-TR"/>
              </w:rPr>
              <w:t>-</w:t>
            </w:r>
          </w:p>
        </w:tc>
        <w:tc>
          <w:tcPr>
            <w:tcW w:w="1210" w:type="dxa"/>
            <w:tcBorders>
              <w:top w:val="dotted" w:sz="4" w:space="0" w:color="auto"/>
              <w:left w:val="dotted" w:sz="4" w:space="0" w:color="auto"/>
              <w:bottom w:val="dotted" w:sz="4" w:space="0" w:color="auto"/>
              <w:right w:val="single" w:sz="4" w:space="0" w:color="auto"/>
            </w:tcBorders>
            <w:vAlign w:val="center"/>
          </w:tcPr>
          <w:p w14:paraId="58DE99A6" w14:textId="52CC61F3" w:rsidR="00EF0B26" w:rsidRPr="001B1C3B" w:rsidRDefault="00EF0B26" w:rsidP="00EF0B26">
            <w:pPr>
              <w:jc w:val="right"/>
              <w:rPr>
                <w:b/>
                <w:sz w:val="18"/>
                <w:szCs w:val="18"/>
                <w:lang w:val="tr-TR"/>
              </w:rPr>
            </w:pPr>
            <w:r w:rsidRPr="001B1C3B">
              <w:rPr>
                <w:b/>
                <w:bCs/>
                <w:sz w:val="18"/>
                <w:szCs w:val="18"/>
                <w:lang w:val="tr-TR"/>
              </w:rPr>
              <w:t>362,057,941</w:t>
            </w:r>
          </w:p>
        </w:tc>
      </w:tr>
      <w:tr w:rsidR="00EF0B26" w:rsidRPr="001B1C3B" w14:paraId="549B5351" w14:textId="77777777" w:rsidTr="00CB7979">
        <w:trPr>
          <w:cantSplit/>
          <w:trHeight w:hRule="exact" w:val="265"/>
        </w:trPr>
        <w:tc>
          <w:tcPr>
            <w:tcW w:w="1800" w:type="dxa"/>
            <w:tcBorders>
              <w:top w:val="dotted" w:sz="4" w:space="0" w:color="auto"/>
              <w:left w:val="single" w:sz="4" w:space="0" w:color="auto"/>
              <w:bottom w:val="dotted" w:sz="4" w:space="0" w:color="auto"/>
              <w:right w:val="dotted" w:sz="4" w:space="0" w:color="auto"/>
            </w:tcBorders>
            <w:vAlign w:val="center"/>
          </w:tcPr>
          <w:p w14:paraId="55FB91AA" w14:textId="1C7D4E7E" w:rsidR="00EF0B26" w:rsidRPr="001B1C3B" w:rsidRDefault="00EF0B26" w:rsidP="00EF0B26">
            <w:pPr>
              <w:tabs>
                <w:tab w:val="left" w:pos="360"/>
              </w:tabs>
              <w:ind w:right="-2"/>
              <w:rPr>
                <w:b/>
                <w:bCs/>
                <w:i/>
                <w:iCs/>
                <w:sz w:val="18"/>
                <w:szCs w:val="18"/>
                <w:lang w:val="tr-TR"/>
              </w:rPr>
            </w:pPr>
            <w:r w:rsidRPr="001B1C3B">
              <w:rPr>
                <w:b/>
                <w:bCs/>
                <w:i/>
                <w:iCs/>
                <w:sz w:val="18"/>
                <w:szCs w:val="18"/>
                <w:lang w:val="tr-TR"/>
              </w:rPr>
              <w:t>Yabancı Para</w:t>
            </w:r>
          </w:p>
        </w:tc>
        <w:tc>
          <w:tcPr>
            <w:tcW w:w="1049" w:type="dxa"/>
            <w:tcBorders>
              <w:top w:val="dotted" w:sz="4" w:space="0" w:color="auto"/>
              <w:left w:val="dotted" w:sz="4" w:space="0" w:color="auto"/>
              <w:bottom w:val="dotted" w:sz="4" w:space="0" w:color="auto"/>
              <w:right w:val="dotted" w:sz="4" w:space="0" w:color="auto"/>
            </w:tcBorders>
            <w:vAlign w:val="center"/>
          </w:tcPr>
          <w:p w14:paraId="2F100B63" w14:textId="77777777" w:rsidR="00EF0B26" w:rsidRPr="001B1C3B" w:rsidRDefault="00EF0B26" w:rsidP="00EF0B26">
            <w:pPr>
              <w:jc w:val="right"/>
              <w:rPr>
                <w:b/>
                <w:bCs/>
                <w:sz w:val="18"/>
                <w:szCs w:val="18"/>
                <w:lang w:val="tr-TR"/>
              </w:rPr>
            </w:pPr>
          </w:p>
        </w:tc>
        <w:tc>
          <w:tcPr>
            <w:tcW w:w="1199" w:type="dxa"/>
            <w:tcBorders>
              <w:top w:val="dotted" w:sz="4" w:space="0" w:color="auto"/>
              <w:left w:val="dotted" w:sz="4" w:space="0" w:color="auto"/>
              <w:bottom w:val="dotted" w:sz="4" w:space="0" w:color="auto"/>
              <w:right w:val="dotted" w:sz="4" w:space="0" w:color="auto"/>
            </w:tcBorders>
            <w:vAlign w:val="center"/>
          </w:tcPr>
          <w:p w14:paraId="1591ACA2" w14:textId="77777777" w:rsidR="00EF0B26" w:rsidRPr="001B1C3B" w:rsidRDefault="00EF0B26" w:rsidP="00EF0B26">
            <w:pPr>
              <w:jc w:val="right"/>
              <w:rPr>
                <w:b/>
                <w:bCs/>
                <w:sz w:val="18"/>
                <w:szCs w:val="18"/>
                <w:lang w:val="tr-TR"/>
              </w:rPr>
            </w:pPr>
          </w:p>
        </w:tc>
        <w:tc>
          <w:tcPr>
            <w:tcW w:w="1199" w:type="dxa"/>
            <w:tcBorders>
              <w:top w:val="dotted" w:sz="4" w:space="0" w:color="auto"/>
              <w:left w:val="dotted" w:sz="4" w:space="0" w:color="auto"/>
              <w:bottom w:val="dotted" w:sz="4" w:space="0" w:color="auto"/>
              <w:right w:val="dotted" w:sz="4" w:space="0" w:color="auto"/>
            </w:tcBorders>
            <w:vAlign w:val="center"/>
          </w:tcPr>
          <w:p w14:paraId="10988A43" w14:textId="77777777" w:rsidR="00EF0B26" w:rsidRPr="001B1C3B" w:rsidRDefault="00EF0B26" w:rsidP="00EF0B26">
            <w:pPr>
              <w:jc w:val="right"/>
              <w:rPr>
                <w:b/>
                <w:bCs/>
                <w:sz w:val="18"/>
                <w:szCs w:val="18"/>
                <w:lang w:val="tr-TR"/>
              </w:rPr>
            </w:pPr>
          </w:p>
        </w:tc>
        <w:tc>
          <w:tcPr>
            <w:tcW w:w="1194" w:type="dxa"/>
            <w:tcBorders>
              <w:top w:val="dotted" w:sz="4" w:space="0" w:color="auto"/>
              <w:left w:val="dotted" w:sz="4" w:space="0" w:color="auto"/>
              <w:bottom w:val="dotted" w:sz="4" w:space="0" w:color="auto"/>
              <w:right w:val="dotted" w:sz="4" w:space="0" w:color="auto"/>
            </w:tcBorders>
            <w:vAlign w:val="center"/>
          </w:tcPr>
          <w:p w14:paraId="46FCE3C9" w14:textId="77777777" w:rsidR="00EF0B26" w:rsidRPr="001B1C3B" w:rsidRDefault="00EF0B26" w:rsidP="00EF0B26">
            <w:pPr>
              <w:jc w:val="right"/>
              <w:rPr>
                <w:b/>
                <w:bCs/>
                <w:sz w:val="18"/>
                <w:szCs w:val="18"/>
                <w:lang w:val="tr-TR"/>
              </w:rPr>
            </w:pPr>
          </w:p>
        </w:tc>
        <w:tc>
          <w:tcPr>
            <w:tcW w:w="1214" w:type="dxa"/>
            <w:tcBorders>
              <w:top w:val="dotted" w:sz="4" w:space="0" w:color="auto"/>
              <w:left w:val="dotted" w:sz="4" w:space="0" w:color="auto"/>
              <w:bottom w:val="dotted" w:sz="4" w:space="0" w:color="auto"/>
              <w:right w:val="dotted" w:sz="4" w:space="0" w:color="auto"/>
            </w:tcBorders>
            <w:vAlign w:val="center"/>
          </w:tcPr>
          <w:p w14:paraId="6EBB7FBE" w14:textId="77777777" w:rsidR="00EF0B26" w:rsidRPr="001B1C3B" w:rsidRDefault="00EF0B26" w:rsidP="00EF0B26">
            <w:pPr>
              <w:jc w:val="right"/>
              <w:rPr>
                <w:b/>
                <w:bCs/>
                <w:sz w:val="18"/>
                <w:szCs w:val="18"/>
                <w:lang w:val="tr-TR"/>
              </w:rPr>
            </w:pPr>
          </w:p>
        </w:tc>
        <w:tc>
          <w:tcPr>
            <w:tcW w:w="1134" w:type="dxa"/>
            <w:tcBorders>
              <w:top w:val="dotted" w:sz="4" w:space="0" w:color="auto"/>
              <w:left w:val="dotted" w:sz="4" w:space="0" w:color="auto"/>
              <w:bottom w:val="dotted" w:sz="4" w:space="0" w:color="auto"/>
              <w:right w:val="dotted" w:sz="4" w:space="0" w:color="auto"/>
            </w:tcBorders>
            <w:vAlign w:val="center"/>
          </w:tcPr>
          <w:p w14:paraId="2A20812E" w14:textId="77777777" w:rsidR="00EF0B26" w:rsidRPr="001B1C3B" w:rsidRDefault="00EF0B26" w:rsidP="00EF0B26">
            <w:pPr>
              <w:jc w:val="right"/>
              <w:rPr>
                <w:b/>
                <w:bCs/>
                <w:sz w:val="18"/>
                <w:szCs w:val="18"/>
                <w:lang w:val="tr-TR"/>
              </w:rPr>
            </w:pPr>
          </w:p>
        </w:tc>
        <w:tc>
          <w:tcPr>
            <w:tcW w:w="993" w:type="dxa"/>
            <w:tcBorders>
              <w:top w:val="dotted" w:sz="4" w:space="0" w:color="auto"/>
              <w:left w:val="dotted" w:sz="4" w:space="0" w:color="auto"/>
              <w:bottom w:val="dotted" w:sz="4" w:space="0" w:color="auto"/>
              <w:right w:val="dotted" w:sz="4" w:space="0" w:color="auto"/>
            </w:tcBorders>
            <w:vAlign w:val="center"/>
          </w:tcPr>
          <w:p w14:paraId="3C087D94" w14:textId="77777777" w:rsidR="00EF0B26" w:rsidRPr="001B1C3B" w:rsidRDefault="00EF0B26" w:rsidP="00EF0B26">
            <w:pPr>
              <w:jc w:val="right"/>
              <w:rPr>
                <w:b/>
                <w:bCs/>
                <w:sz w:val="18"/>
                <w:szCs w:val="18"/>
                <w:lang w:val="tr-TR"/>
              </w:rPr>
            </w:pPr>
          </w:p>
        </w:tc>
        <w:tc>
          <w:tcPr>
            <w:tcW w:w="1210" w:type="dxa"/>
            <w:tcBorders>
              <w:top w:val="dotted" w:sz="4" w:space="0" w:color="auto"/>
              <w:left w:val="dotted" w:sz="4" w:space="0" w:color="auto"/>
              <w:bottom w:val="dotted" w:sz="4" w:space="0" w:color="auto"/>
              <w:right w:val="single" w:sz="4" w:space="0" w:color="auto"/>
            </w:tcBorders>
            <w:vAlign w:val="center"/>
          </w:tcPr>
          <w:p w14:paraId="2CC675A0" w14:textId="77777777" w:rsidR="00EF0B26" w:rsidRPr="001B1C3B" w:rsidRDefault="00EF0B26" w:rsidP="00EF0B26">
            <w:pPr>
              <w:jc w:val="right"/>
              <w:rPr>
                <w:b/>
                <w:bCs/>
                <w:sz w:val="18"/>
                <w:szCs w:val="18"/>
                <w:lang w:val="tr-TR"/>
              </w:rPr>
            </w:pPr>
          </w:p>
        </w:tc>
      </w:tr>
      <w:tr w:rsidR="00EF0B26" w:rsidRPr="001B1C3B" w14:paraId="4677E129" w14:textId="77777777" w:rsidTr="00CB7979">
        <w:trPr>
          <w:cantSplit/>
          <w:trHeight w:hRule="exact" w:val="265"/>
        </w:trPr>
        <w:tc>
          <w:tcPr>
            <w:tcW w:w="1800" w:type="dxa"/>
            <w:tcBorders>
              <w:top w:val="dotted" w:sz="4" w:space="0" w:color="auto"/>
              <w:left w:val="single" w:sz="4" w:space="0" w:color="auto"/>
              <w:bottom w:val="dotted" w:sz="4" w:space="0" w:color="auto"/>
              <w:right w:val="dotted" w:sz="4" w:space="0" w:color="auto"/>
            </w:tcBorders>
            <w:vAlign w:val="center"/>
          </w:tcPr>
          <w:p w14:paraId="65D81C3F" w14:textId="77777777" w:rsidR="00EF0B26" w:rsidRPr="001B1C3B" w:rsidRDefault="00EF0B26" w:rsidP="00EF0B26">
            <w:pPr>
              <w:tabs>
                <w:tab w:val="left" w:pos="360"/>
              </w:tabs>
              <w:ind w:right="-2"/>
              <w:rPr>
                <w:bCs/>
                <w:iCs/>
                <w:sz w:val="18"/>
                <w:szCs w:val="18"/>
                <w:lang w:val="tr-TR"/>
              </w:rPr>
            </w:pPr>
            <w:r w:rsidRPr="001B1C3B">
              <w:rPr>
                <w:bCs/>
                <w:iCs/>
                <w:sz w:val="18"/>
                <w:szCs w:val="18"/>
                <w:lang w:val="tr-TR"/>
              </w:rPr>
              <w:t>DTH</w:t>
            </w:r>
          </w:p>
        </w:tc>
        <w:tc>
          <w:tcPr>
            <w:tcW w:w="1049" w:type="dxa"/>
            <w:tcBorders>
              <w:top w:val="dotted" w:sz="4" w:space="0" w:color="auto"/>
              <w:left w:val="dotted" w:sz="4" w:space="0" w:color="auto"/>
              <w:bottom w:val="dotted" w:sz="4" w:space="0" w:color="auto"/>
              <w:right w:val="dotted" w:sz="4" w:space="0" w:color="auto"/>
            </w:tcBorders>
            <w:vAlign w:val="center"/>
          </w:tcPr>
          <w:p w14:paraId="2EC08437" w14:textId="05D689F6" w:rsidR="00EF0B26" w:rsidRPr="001B1C3B" w:rsidRDefault="00EF0B26" w:rsidP="00EF0B26">
            <w:pPr>
              <w:jc w:val="right"/>
              <w:rPr>
                <w:sz w:val="18"/>
                <w:szCs w:val="18"/>
                <w:lang w:val="tr-TR"/>
              </w:rPr>
            </w:pPr>
            <w:r w:rsidRPr="001B1C3B">
              <w:rPr>
                <w:sz w:val="18"/>
                <w:szCs w:val="18"/>
                <w:lang w:val="tr-TR"/>
              </w:rPr>
              <w:t>1,557,146</w:t>
            </w:r>
          </w:p>
        </w:tc>
        <w:tc>
          <w:tcPr>
            <w:tcW w:w="1199" w:type="dxa"/>
            <w:tcBorders>
              <w:top w:val="dotted" w:sz="4" w:space="0" w:color="auto"/>
              <w:left w:val="dotted" w:sz="4" w:space="0" w:color="auto"/>
              <w:bottom w:val="dotted" w:sz="4" w:space="0" w:color="auto"/>
              <w:right w:val="dotted" w:sz="4" w:space="0" w:color="auto"/>
            </w:tcBorders>
            <w:vAlign w:val="center"/>
          </w:tcPr>
          <w:p w14:paraId="2A9CF7F7" w14:textId="12775E50" w:rsidR="00EF0B26" w:rsidRPr="001B1C3B" w:rsidRDefault="00EF0B26" w:rsidP="00EF0B26">
            <w:pPr>
              <w:jc w:val="right"/>
              <w:rPr>
                <w:sz w:val="18"/>
                <w:szCs w:val="18"/>
                <w:lang w:val="tr-TR"/>
              </w:rPr>
            </w:pPr>
            <w:r w:rsidRPr="001B1C3B">
              <w:rPr>
                <w:sz w:val="18"/>
                <w:szCs w:val="18"/>
                <w:lang w:val="tr-TR"/>
              </w:rPr>
              <w:t>2,195,718</w:t>
            </w:r>
          </w:p>
        </w:tc>
        <w:tc>
          <w:tcPr>
            <w:tcW w:w="1199" w:type="dxa"/>
            <w:tcBorders>
              <w:top w:val="dotted" w:sz="4" w:space="0" w:color="auto"/>
              <w:left w:val="dotted" w:sz="4" w:space="0" w:color="auto"/>
              <w:bottom w:val="dotted" w:sz="4" w:space="0" w:color="auto"/>
              <w:right w:val="dotted" w:sz="4" w:space="0" w:color="auto"/>
            </w:tcBorders>
            <w:vAlign w:val="center"/>
          </w:tcPr>
          <w:p w14:paraId="62E18B3B" w14:textId="0869E288" w:rsidR="00EF0B26" w:rsidRPr="001B1C3B" w:rsidRDefault="00EF0B26" w:rsidP="00EF0B26">
            <w:pPr>
              <w:jc w:val="right"/>
              <w:rPr>
                <w:sz w:val="18"/>
                <w:szCs w:val="18"/>
                <w:lang w:val="tr-TR"/>
              </w:rPr>
            </w:pPr>
            <w:r w:rsidRPr="001B1C3B">
              <w:rPr>
                <w:sz w:val="18"/>
                <w:szCs w:val="18"/>
                <w:lang w:val="tr-TR"/>
              </w:rPr>
              <w:t>2,173,715</w:t>
            </w:r>
          </w:p>
        </w:tc>
        <w:tc>
          <w:tcPr>
            <w:tcW w:w="1194" w:type="dxa"/>
            <w:tcBorders>
              <w:top w:val="dotted" w:sz="4" w:space="0" w:color="auto"/>
              <w:left w:val="dotted" w:sz="4" w:space="0" w:color="auto"/>
              <w:bottom w:val="dotted" w:sz="4" w:space="0" w:color="auto"/>
              <w:right w:val="dotted" w:sz="4" w:space="0" w:color="auto"/>
            </w:tcBorders>
            <w:vAlign w:val="center"/>
          </w:tcPr>
          <w:p w14:paraId="01A741BC" w14:textId="6124291C" w:rsidR="00EF0B26" w:rsidRPr="001B1C3B" w:rsidRDefault="00EF0B26" w:rsidP="00EF0B26">
            <w:pPr>
              <w:jc w:val="right"/>
              <w:rPr>
                <w:sz w:val="18"/>
                <w:szCs w:val="18"/>
                <w:lang w:val="tr-TR"/>
              </w:rPr>
            </w:pPr>
            <w:r w:rsidRPr="001B1C3B">
              <w:rPr>
                <w:sz w:val="18"/>
                <w:szCs w:val="18"/>
                <w:lang w:val="tr-TR"/>
              </w:rPr>
              <w:t>1,099,957</w:t>
            </w:r>
          </w:p>
        </w:tc>
        <w:tc>
          <w:tcPr>
            <w:tcW w:w="1214" w:type="dxa"/>
            <w:tcBorders>
              <w:top w:val="dotted" w:sz="4" w:space="0" w:color="auto"/>
              <w:left w:val="dotted" w:sz="4" w:space="0" w:color="auto"/>
              <w:bottom w:val="dotted" w:sz="4" w:space="0" w:color="auto"/>
              <w:right w:val="dotted" w:sz="4" w:space="0" w:color="auto"/>
            </w:tcBorders>
            <w:vAlign w:val="center"/>
          </w:tcPr>
          <w:p w14:paraId="089180F9" w14:textId="434A0FBB" w:rsidR="00EF0B26" w:rsidRPr="001B1C3B" w:rsidRDefault="00EF0B26" w:rsidP="00EF0B26">
            <w:pPr>
              <w:jc w:val="right"/>
              <w:rPr>
                <w:sz w:val="18"/>
                <w:szCs w:val="18"/>
                <w:lang w:val="tr-TR"/>
              </w:rPr>
            </w:pPr>
            <w:r w:rsidRPr="001B1C3B">
              <w:rPr>
                <w:sz w:val="18"/>
                <w:szCs w:val="18"/>
                <w:lang w:val="tr-TR"/>
              </w:rPr>
              <w:t>999,291</w:t>
            </w:r>
          </w:p>
        </w:tc>
        <w:tc>
          <w:tcPr>
            <w:tcW w:w="1134" w:type="dxa"/>
            <w:tcBorders>
              <w:top w:val="dotted" w:sz="4" w:space="0" w:color="auto"/>
              <w:left w:val="dotted" w:sz="4" w:space="0" w:color="auto"/>
              <w:bottom w:val="dotted" w:sz="4" w:space="0" w:color="auto"/>
              <w:right w:val="dotted" w:sz="4" w:space="0" w:color="auto"/>
            </w:tcBorders>
            <w:vAlign w:val="center"/>
          </w:tcPr>
          <w:p w14:paraId="510D825C" w14:textId="0B4A5CBE" w:rsidR="00EF0B26" w:rsidRPr="001B1C3B" w:rsidRDefault="00EF0B26" w:rsidP="00EF0B26">
            <w:pPr>
              <w:jc w:val="right"/>
              <w:rPr>
                <w:sz w:val="18"/>
                <w:szCs w:val="18"/>
                <w:lang w:val="tr-TR"/>
              </w:rPr>
            </w:pPr>
            <w:r w:rsidRPr="001B1C3B">
              <w:rPr>
                <w:sz w:val="18"/>
                <w:szCs w:val="18"/>
                <w:lang w:val="tr-TR"/>
              </w:rPr>
              <w:t>1,012,359</w:t>
            </w:r>
          </w:p>
        </w:tc>
        <w:tc>
          <w:tcPr>
            <w:tcW w:w="993" w:type="dxa"/>
            <w:tcBorders>
              <w:top w:val="dotted" w:sz="4" w:space="0" w:color="auto"/>
              <w:left w:val="dotted" w:sz="4" w:space="0" w:color="auto"/>
              <w:bottom w:val="dotted" w:sz="4" w:space="0" w:color="auto"/>
              <w:right w:val="dotted" w:sz="4" w:space="0" w:color="auto"/>
            </w:tcBorders>
            <w:vAlign w:val="center"/>
          </w:tcPr>
          <w:p w14:paraId="0E4EE7B7" w14:textId="3ED49667" w:rsidR="00EF0B26" w:rsidRPr="001B1C3B" w:rsidRDefault="00EF0B26" w:rsidP="00EF0B26">
            <w:pPr>
              <w:jc w:val="right"/>
              <w:rPr>
                <w:sz w:val="18"/>
                <w:szCs w:val="18"/>
                <w:lang w:val="tr-TR"/>
              </w:rPr>
            </w:pPr>
            <w:r w:rsidRPr="001B1C3B">
              <w:rPr>
                <w:sz w:val="18"/>
                <w:szCs w:val="18"/>
                <w:lang w:val="tr-TR"/>
              </w:rPr>
              <w:t>157</w:t>
            </w:r>
          </w:p>
        </w:tc>
        <w:tc>
          <w:tcPr>
            <w:tcW w:w="1210" w:type="dxa"/>
            <w:tcBorders>
              <w:top w:val="dotted" w:sz="4" w:space="0" w:color="auto"/>
              <w:left w:val="dotted" w:sz="4" w:space="0" w:color="auto"/>
              <w:bottom w:val="dotted" w:sz="4" w:space="0" w:color="auto"/>
              <w:right w:val="single" w:sz="4" w:space="0" w:color="auto"/>
            </w:tcBorders>
            <w:vAlign w:val="center"/>
          </w:tcPr>
          <w:p w14:paraId="041C2303" w14:textId="7C9ABBCA" w:rsidR="00EF0B26" w:rsidRPr="001B1C3B" w:rsidRDefault="00EF0B26" w:rsidP="00EF0B26">
            <w:pPr>
              <w:jc w:val="right"/>
              <w:rPr>
                <w:sz w:val="18"/>
                <w:szCs w:val="18"/>
                <w:lang w:val="tr-TR"/>
              </w:rPr>
            </w:pPr>
            <w:r w:rsidRPr="001B1C3B">
              <w:rPr>
                <w:sz w:val="18"/>
                <w:szCs w:val="18"/>
                <w:lang w:val="tr-TR"/>
              </w:rPr>
              <w:t>9,038,343</w:t>
            </w:r>
          </w:p>
        </w:tc>
      </w:tr>
      <w:tr w:rsidR="00EF0B26" w:rsidRPr="001B1C3B" w14:paraId="06EA1B56" w14:textId="77777777" w:rsidTr="00CB7979">
        <w:trPr>
          <w:cantSplit/>
          <w:trHeight w:hRule="exact" w:val="265"/>
        </w:trPr>
        <w:tc>
          <w:tcPr>
            <w:tcW w:w="1800" w:type="dxa"/>
            <w:tcBorders>
              <w:top w:val="dotted" w:sz="4" w:space="0" w:color="auto"/>
              <w:left w:val="single" w:sz="4" w:space="0" w:color="auto"/>
              <w:bottom w:val="dotted" w:sz="4" w:space="0" w:color="auto"/>
              <w:right w:val="dotted" w:sz="4" w:space="0" w:color="auto"/>
            </w:tcBorders>
            <w:vAlign w:val="center"/>
          </w:tcPr>
          <w:p w14:paraId="0005CF25" w14:textId="3B7FE713" w:rsidR="00EF0B26" w:rsidRPr="001B1C3B" w:rsidRDefault="00EF0B26" w:rsidP="00EF0B26">
            <w:pPr>
              <w:tabs>
                <w:tab w:val="left" w:pos="360"/>
              </w:tabs>
              <w:ind w:right="-2"/>
              <w:rPr>
                <w:bCs/>
                <w:iCs/>
                <w:sz w:val="18"/>
                <w:szCs w:val="18"/>
                <w:lang w:val="tr-TR"/>
              </w:rPr>
            </w:pPr>
            <w:r w:rsidRPr="001B1C3B">
              <w:rPr>
                <w:bCs/>
                <w:iCs/>
                <w:sz w:val="18"/>
                <w:szCs w:val="18"/>
                <w:lang w:val="tr-TR"/>
              </w:rPr>
              <w:t>Bankalar Mevduatı</w:t>
            </w:r>
          </w:p>
        </w:tc>
        <w:tc>
          <w:tcPr>
            <w:tcW w:w="1049" w:type="dxa"/>
            <w:tcBorders>
              <w:top w:val="dotted" w:sz="4" w:space="0" w:color="auto"/>
              <w:left w:val="dotted" w:sz="4" w:space="0" w:color="auto"/>
              <w:bottom w:val="dotted" w:sz="4" w:space="0" w:color="auto"/>
              <w:right w:val="dotted" w:sz="4" w:space="0" w:color="auto"/>
            </w:tcBorders>
            <w:vAlign w:val="center"/>
          </w:tcPr>
          <w:p w14:paraId="79E86B78" w14:textId="5723346F" w:rsidR="00EF0B26" w:rsidRPr="001B1C3B" w:rsidRDefault="00EF0B26" w:rsidP="00EF0B26">
            <w:pPr>
              <w:jc w:val="right"/>
              <w:rPr>
                <w:sz w:val="18"/>
                <w:szCs w:val="18"/>
                <w:lang w:val="tr-TR"/>
              </w:rPr>
            </w:pPr>
            <w:r w:rsidRPr="001B1C3B">
              <w:rPr>
                <w:sz w:val="18"/>
                <w:szCs w:val="18"/>
                <w:lang w:val="tr-TR"/>
              </w:rPr>
              <w:t>12,352</w:t>
            </w:r>
          </w:p>
        </w:tc>
        <w:tc>
          <w:tcPr>
            <w:tcW w:w="1199" w:type="dxa"/>
            <w:tcBorders>
              <w:top w:val="dotted" w:sz="4" w:space="0" w:color="auto"/>
              <w:left w:val="dotted" w:sz="4" w:space="0" w:color="auto"/>
              <w:bottom w:val="dotted" w:sz="4" w:space="0" w:color="auto"/>
              <w:right w:val="dotted" w:sz="4" w:space="0" w:color="auto"/>
            </w:tcBorders>
            <w:vAlign w:val="center"/>
          </w:tcPr>
          <w:p w14:paraId="646FE12A" w14:textId="7C9F707F" w:rsidR="00EF0B26" w:rsidRPr="001B1C3B" w:rsidRDefault="00EF0B26" w:rsidP="00EF0B26">
            <w:pPr>
              <w:jc w:val="right"/>
              <w:rPr>
                <w:sz w:val="18"/>
                <w:szCs w:val="18"/>
                <w:lang w:val="tr-TR"/>
              </w:rPr>
            </w:pPr>
            <w:r w:rsidRPr="001B1C3B">
              <w:rPr>
                <w:sz w:val="18"/>
                <w:szCs w:val="18"/>
                <w:lang w:val="tr-TR"/>
              </w:rPr>
              <w:t>21,258</w:t>
            </w:r>
          </w:p>
        </w:tc>
        <w:tc>
          <w:tcPr>
            <w:tcW w:w="1199" w:type="dxa"/>
            <w:tcBorders>
              <w:top w:val="dotted" w:sz="4" w:space="0" w:color="auto"/>
              <w:left w:val="dotted" w:sz="4" w:space="0" w:color="auto"/>
              <w:bottom w:val="dotted" w:sz="4" w:space="0" w:color="auto"/>
              <w:right w:val="dotted" w:sz="4" w:space="0" w:color="auto"/>
            </w:tcBorders>
            <w:vAlign w:val="center"/>
          </w:tcPr>
          <w:p w14:paraId="331DF8BA" w14:textId="0BABA0BD" w:rsidR="00EF0B26" w:rsidRPr="001B1C3B" w:rsidRDefault="00EF0B26" w:rsidP="00EF0B26">
            <w:pPr>
              <w:jc w:val="right"/>
              <w:rPr>
                <w:sz w:val="18"/>
                <w:szCs w:val="18"/>
                <w:lang w:val="tr-TR"/>
              </w:rPr>
            </w:pPr>
            <w:r w:rsidRPr="001B1C3B">
              <w:rPr>
                <w:sz w:val="18"/>
                <w:szCs w:val="18"/>
                <w:lang w:val="tr-TR"/>
              </w:rPr>
              <w:t>65</w:t>
            </w:r>
          </w:p>
        </w:tc>
        <w:tc>
          <w:tcPr>
            <w:tcW w:w="1194" w:type="dxa"/>
            <w:tcBorders>
              <w:top w:val="dotted" w:sz="4" w:space="0" w:color="auto"/>
              <w:left w:val="dotted" w:sz="4" w:space="0" w:color="auto"/>
              <w:bottom w:val="dotted" w:sz="4" w:space="0" w:color="auto"/>
              <w:right w:val="dotted" w:sz="4" w:space="0" w:color="auto"/>
            </w:tcBorders>
            <w:vAlign w:val="center"/>
          </w:tcPr>
          <w:p w14:paraId="1FDBC3B3" w14:textId="52423C04" w:rsidR="00EF0B26" w:rsidRPr="001B1C3B" w:rsidRDefault="00EF0B26" w:rsidP="00EF0B26">
            <w:pPr>
              <w:jc w:val="right"/>
              <w:rPr>
                <w:sz w:val="18"/>
                <w:szCs w:val="18"/>
                <w:lang w:val="tr-TR"/>
              </w:rPr>
            </w:pPr>
            <w:r w:rsidRPr="001B1C3B">
              <w:rPr>
                <w:sz w:val="18"/>
                <w:szCs w:val="18"/>
                <w:lang w:val="tr-TR"/>
              </w:rPr>
              <w:t>954</w:t>
            </w:r>
          </w:p>
        </w:tc>
        <w:tc>
          <w:tcPr>
            <w:tcW w:w="1214" w:type="dxa"/>
            <w:tcBorders>
              <w:top w:val="dotted" w:sz="4" w:space="0" w:color="auto"/>
              <w:left w:val="dotted" w:sz="4" w:space="0" w:color="auto"/>
              <w:bottom w:val="dotted" w:sz="4" w:space="0" w:color="auto"/>
              <w:right w:val="dotted" w:sz="4" w:space="0" w:color="auto"/>
            </w:tcBorders>
            <w:vAlign w:val="center"/>
          </w:tcPr>
          <w:p w14:paraId="4CEF727C" w14:textId="5205389F" w:rsidR="00EF0B26" w:rsidRPr="001B1C3B" w:rsidRDefault="00EF0B26" w:rsidP="00EF0B26">
            <w:pPr>
              <w:jc w:val="right"/>
              <w:rPr>
                <w:sz w:val="18"/>
                <w:szCs w:val="18"/>
                <w:lang w:val="tr-TR"/>
              </w:rPr>
            </w:pPr>
            <w:r w:rsidRPr="001B1C3B">
              <w:rPr>
                <w:sz w:val="18"/>
                <w:szCs w:val="18"/>
                <w:lang w:val="tr-TR"/>
              </w:rPr>
              <w:t>1,264</w:t>
            </w:r>
          </w:p>
        </w:tc>
        <w:tc>
          <w:tcPr>
            <w:tcW w:w="1134" w:type="dxa"/>
            <w:tcBorders>
              <w:top w:val="dotted" w:sz="4" w:space="0" w:color="auto"/>
              <w:left w:val="dotted" w:sz="4" w:space="0" w:color="auto"/>
              <w:bottom w:val="dotted" w:sz="4" w:space="0" w:color="auto"/>
              <w:right w:val="dotted" w:sz="4" w:space="0" w:color="auto"/>
            </w:tcBorders>
            <w:vAlign w:val="center"/>
          </w:tcPr>
          <w:p w14:paraId="1907CB54" w14:textId="2D5A1D6E" w:rsidR="00EF0B26" w:rsidRPr="001B1C3B" w:rsidRDefault="00EF0B26" w:rsidP="00EF0B26">
            <w:pPr>
              <w:jc w:val="right"/>
              <w:rPr>
                <w:sz w:val="18"/>
                <w:szCs w:val="18"/>
                <w:lang w:val="tr-TR"/>
              </w:rPr>
            </w:pPr>
            <w:r w:rsidRPr="001B1C3B">
              <w:rPr>
                <w:sz w:val="18"/>
                <w:szCs w:val="18"/>
                <w:lang w:val="tr-TR"/>
              </w:rPr>
              <w:t>14</w:t>
            </w:r>
          </w:p>
        </w:tc>
        <w:tc>
          <w:tcPr>
            <w:tcW w:w="993" w:type="dxa"/>
            <w:tcBorders>
              <w:top w:val="dotted" w:sz="4" w:space="0" w:color="auto"/>
              <w:left w:val="dotted" w:sz="4" w:space="0" w:color="auto"/>
              <w:bottom w:val="dotted" w:sz="4" w:space="0" w:color="auto"/>
              <w:right w:val="dotted" w:sz="4" w:space="0" w:color="auto"/>
            </w:tcBorders>
            <w:vAlign w:val="center"/>
          </w:tcPr>
          <w:p w14:paraId="5B10058B" w14:textId="7527CD7D" w:rsidR="00EF0B26" w:rsidRPr="001B1C3B" w:rsidRDefault="00EF0B26" w:rsidP="00EF0B26">
            <w:pPr>
              <w:jc w:val="right"/>
              <w:rPr>
                <w:sz w:val="18"/>
                <w:szCs w:val="18"/>
                <w:lang w:val="tr-TR"/>
              </w:rPr>
            </w:pPr>
            <w:r w:rsidRPr="001B1C3B">
              <w:rPr>
                <w:sz w:val="18"/>
                <w:szCs w:val="18"/>
                <w:lang w:val="tr-TR"/>
              </w:rPr>
              <w:t>-</w:t>
            </w:r>
          </w:p>
        </w:tc>
        <w:tc>
          <w:tcPr>
            <w:tcW w:w="1210" w:type="dxa"/>
            <w:tcBorders>
              <w:top w:val="dotted" w:sz="4" w:space="0" w:color="auto"/>
              <w:left w:val="dotted" w:sz="4" w:space="0" w:color="auto"/>
              <w:bottom w:val="dotted" w:sz="4" w:space="0" w:color="auto"/>
              <w:right w:val="single" w:sz="4" w:space="0" w:color="auto"/>
            </w:tcBorders>
            <w:vAlign w:val="center"/>
          </w:tcPr>
          <w:p w14:paraId="10B18FE6" w14:textId="13032E06" w:rsidR="00EF0B26" w:rsidRPr="001B1C3B" w:rsidRDefault="00EF0B26" w:rsidP="00EF0B26">
            <w:pPr>
              <w:jc w:val="right"/>
              <w:rPr>
                <w:sz w:val="18"/>
                <w:szCs w:val="18"/>
                <w:lang w:val="tr-TR"/>
              </w:rPr>
            </w:pPr>
            <w:r w:rsidRPr="001B1C3B">
              <w:rPr>
                <w:sz w:val="18"/>
                <w:szCs w:val="18"/>
                <w:lang w:val="tr-TR"/>
              </w:rPr>
              <w:t>35,907</w:t>
            </w:r>
          </w:p>
        </w:tc>
      </w:tr>
      <w:tr w:rsidR="00EF0B26" w:rsidRPr="001B1C3B" w14:paraId="79FF0019" w14:textId="77777777" w:rsidTr="00CB7979">
        <w:trPr>
          <w:cantSplit/>
          <w:trHeight w:hRule="exact" w:val="483"/>
        </w:trPr>
        <w:tc>
          <w:tcPr>
            <w:tcW w:w="1800" w:type="dxa"/>
            <w:tcBorders>
              <w:top w:val="dotted" w:sz="4" w:space="0" w:color="auto"/>
              <w:left w:val="single" w:sz="4" w:space="0" w:color="auto"/>
              <w:bottom w:val="dotted" w:sz="4" w:space="0" w:color="auto"/>
              <w:right w:val="dotted" w:sz="4" w:space="0" w:color="auto"/>
            </w:tcBorders>
            <w:vAlign w:val="center"/>
          </w:tcPr>
          <w:p w14:paraId="5E276F3B" w14:textId="6EC1CC1F" w:rsidR="00EF0B26" w:rsidRPr="001B1C3B" w:rsidRDefault="00EF0B26" w:rsidP="00EF0B26">
            <w:pPr>
              <w:tabs>
                <w:tab w:val="left" w:pos="360"/>
              </w:tabs>
              <w:ind w:right="-2"/>
              <w:rPr>
                <w:bCs/>
                <w:iCs/>
                <w:sz w:val="18"/>
                <w:szCs w:val="18"/>
                <w:lang w:val="tr-TR"/>
              </w:rPr>
            </w:pPr>
            <w:r w:rsidRPr="001B1C3B">
              <w:rPr>
                <w:bCs/>
                <w:iCs/>
                <w:sz w:val="18"/>
                <w:szCs w:val="18"/>
                <w:lang w:val="tr-TR"/>
              </w:rPr>
              <w:t>7 Gün İhbarlı Mevduat</w:t>
            </w:r>
          </w:p>
        </w:tc>
        <w:tc>
          <w:tcPr>
            <w:tcW w:w="1049" w:type="dxa"/>
            <w:tcBorders>
              <w:top w:val="dotted" w:sz="4" w:space="0" w:color="auto"/>
              <w:left w:val="dotted" w:sz="4" w:space="0" w:color="auto"/>
              <w:bottom w:val="dotted" w:sz="4" w:space="0" w:color="auto"/>
              <w:right w:val="dotted" w:sz="4" w:space="0" w:color="auto"/>
            </w:tcBorders>
            <w:vAlign w:val="center"/>
          </w:tcPr>
          <w:p w14:paraId="29E32518" w14:textId="7C094829" w:rsidR="00EF0B26" w:rsidRPr="001B1C3B" w:rsidRDefault="00EF0B26" w:rsidP="00EF0B26">
            <w:pPr>
              <w:jc w:val="right"/>
              <w:rPr>
                <w:sz w:val="18"/>
                <w:szCs w:val="18"/>
                <w:lang w:val="tr-TR"/>
              </w:rPr>
            </w:pPr>
            <w:r w:rsidRPr="001B1C3B">
              <w:rPr>
                <w:sz w:val="18"/>
                <w:szCs w:val="18"/>
                <w:lang w:val="tr-TR"/>
              </w:rPr>
              <w:t>-</w:t>
            </w:r>
          </w:p>
        </w:tc>
        <w:tc>
          <w:tcPr>
            <w:tcW w:w="1199" w:type="dxa"/>
            <w:tcBorders>
              <w:top w:val="dotted" w:sz="4" w:space="0" w:color="auto"/>
              <w:left w:val="dotted" w:sz="4" w:space="0" w:color="auto"/>
              <w:bottom w:val="dotted" w:sz="4" w:space="0" w:color="auto"/>
              <w:right w:val="dotted" w:sz="4" w:space="0" w:color="auto"/>
            </w:tcBorders>
            <w:vAlign w:val="center"/>
          </w:tcPr>
          <w:p w14:paraId="0A12CA76" w14:textId="0B223EA4" w:rsidR="00EF0B26" w:rsidRPr="001B1C3B" w:rsidRDefault="00EF0B26" w:rsidP="00EF0B26">
            <w:pPr>
              <w:jc w:val="right"/>
              <w:rPr>
                <w:sz w:val="18"/>
                <w:szCs w:val="18"/>
                <w:lang w:val="tr-TR"/>
              </w:rPr>
            </w:pPr>
            <w:r w:rsidRPr="001B1C3B">
              <w:rPr>
                <w:sz w:val="18"/>
                <w:szCs w:val="18"/>
                <w:lang w:val="tr-TR"/>
              </w:rPr>
              <w:t>-</w:t>
            </w:r>
          </w:p>
        </w:tc>
        <w:tc>
          <w:tcPr>
            <w:tcW w:w="1199" w:type="dxa"/>
            <w:tcBorders>
              <w:top w:val="dotted" w:sz="4" w:space="0" w:color="auto"/>
              <w:left w:val="dotted" w:sz="4" w:space="0" w:color="auto"/>
              <w:bottom w:val="dotted" w:sz="4" w:space="0" w:color="auto"/>
              <w:right w:val="dotted" w:sz="4" w:space="0" w:color="auto"/>
            </w:tcBorders>
            <w:vAlign w:val="center"/>
          </w:tcPr>
          <w:p w14:paraId="0DEDC1F3" w14:textId="3BC9C2DD" w:rsidR="00EF0B26" w:rsidRPr="001B1C3B" w:rsidRDefault="00EF0B26" w:rsidP="00EF0B26">
            <w:pPr>
              <w:jc w:val="right"/>
              <w:rPr>
                <w:sz w:val="18"/>
                <w:szCs w:val="18"/>
                <w:lang w:val="tr-TR"/>
              </w:rPr>
            </w:pPr>
            <w:r w:rsidRPr="001B1C3B">
              <w:rPr>
                <w:sz w:val="18"/>
                <w:szCs w:val="18"/>
                <w:lang w:val="tr-TR"/>
              </w:rPr>
              <w:t>-</w:t>
            </w:r>
          </w:p>
        </w:tc>
        <w:tc>
          <w:tcPr>
            <w:tcW w:w="1194" w:type="dxa"/>
            <w:tcBorders>
              <w:top w:val="dotted" w:sz="4" w:space="0" w:color="auto"/>
              <w:left w:val="dotted" w:sz="4" w:space="0" w:color="auto"/>
              <w:bottom w:val="dotted" w:sz="4" w:space="0" w:color="auto"/>
              <w:right w:val="dotted" w:sz="4" w:space="0" w:color="auto"/>
            </w:tcBorders>
            <w:vAlign w:val="center"/>
          </w:tcPr>
          <w:p w14:paraId="753639C7" w14:textId="46457559" w:rsidR="00EF0B26" w:rsidRPr="001B1C3B" w:rsidRDefault="00EF0B26" w:rsidP="00EF0B26">
            <w:pPr>
              <w:jc w:val="right"/>
              <w:rPr>
                <w:sz w:val="18"/>
                <w:szCs w:val="18"/>
                <w:lang w:val="tr-TR"/>
              </w:rPr>
            </w:pPr>
            <w:r w:rsidRPr="001B1C3B">
              <w:rPr>
                <w:sz w:val="18"/>
                <w:szCs w:val="18"/>
                <w:lang w:val="tr-TR"/>
              </w:rPr>
              <w:t>-</w:t>
            </w:r>
          </w:p>
        </w:tc>
        <w:tc>
          <w:tcPr>
            <w:tcW w:w="1214" w:type="dxa"/>
            <w:tcBorders>
              <w:top w:val="dotted" w:sz="4" w:space="0" w:color="auto"/>
              <w:left w:val="dotted" w:sz="4" w:space="0" w:color="auto"/>
              <w:bottom w:val="dotted" w:sz="4" w:space="0" w:color="auto"/>
              <w:right w:val="dotted" w:sz="4" w:space="0" w:color="auto"/>
            </w:tcBorders>
            <w:vAlign w:val="center"/>
          </w:tcPr>
          <w:p w14:paraId="3C537178" w14:textId="71B3A1BC" w:rsidR="00EF0B26" w:rsidRPr="001B1C3B" w:rsidRDefault="00EF0B26" w:rsidP="00EF0B26">
            <w:pPr>
              <w:jc w:val="right"/>
              <w:rPr>
                <w:sz w:val="18"/>
                <w:szCs w:val="18"/>
                <w:lang w:val="tr-TR"/>
              </w:rPr>
            </w:pPr>
            <w:r w:rsidRPr="001B1C3B">
              <w:rPr>
                <w:sz w:val="18"/>
                <w:szCs w:val="18"/>
                <w:lang w:val="tr-TR"/>
              </w:rPr>
              <w:t>-</w:t>
            </w:r>
          </w:p>
        </w:tc>
        <w:tc>
          <w:tcPr>
            <w:tcW w:w="1134" w:type="dxa"/>
            <w:tcBorders>
              <w:top w:val="dotted" w:sz="4" w:space="0" w:color="auto"/>
              <w:left w:val="dotted" w:sz="4" w:space="0" w:color="auto"/>
              <w:bottom w:val="dotted" w:sz="4" w:space="0" w:color="auto"/>
              <w:right w:val="dotted" w:sz="4" w:space="0" w:color="auto"/>
            </w:tcBorders>
            <w:vAlign w:val="center"/>
          </w:tcPr>
          <w:p w14:paraId="6834CAE7" w14:textId="1350914D" w:rsidR="00EF0B26" w:rsidRPr="001B1C3B" w:rsidRDefault="00EF0B26" w:rsidP="00EF0B26">
            <w:pPr>
              <w:jc w:val="right"/>
              <w:rPr>
                <w:sz w:val="18"/>
                <w:szCs w:val="18"/>
                <w:lang w:val="tr-TR"/>
              </w:rPr>
            </w:pPr>
            <w:r w:rsidRPr="001B1C3B">
              <w:rPr>
                <w:sz w:val="18"/>
                <w:szCs w:val="18"/>
                <w:lang w:val="tr-TR"/>
              </w:rPr>
              <w:t>-</w:t>
            </w:r>
          </w:p>
        </w:tc>
        <w:tc>
          <w:tcPr>
            <w:tcW w:w="993" w:type="dxa"/>
            <w:tcBorders>
              <w:top w:val="dotted" w:sz="4" w:space="0" w:color="auto"/>
              <w:left w:val="dotted" w:sz="4" w:space="0" w:color="auto"/>
              <w:bottom w:val="dotted" w:sz="4" w:space="0" w:color="auto"/>
              <w:right w:val="dotted" w:sz="4" w:space="0" w:color="auto"/>
            </w:tcBorders>
            <w:vAlign w:val="center"/>
          </w:tcPr>
          <w:p w14:paraId="4C58F69B" w14:textId="14E2EEF2" w:rsidR="00EF0B26" w:rsidRPr="001B1C3B" w:rsidRDefault="00EF0B26" w:rsidP="00EF0B26">
            <w:pPr>
              <w:jc w:val="right"/>
              <w:rPr>
                <w:sz w:val="18"/>
                <w:szCs w:val="18"/>
                <w:lang w:val="tr-TR"/>
              </w:rPr>
            </w:pPr>
            <w:r w:rsidRPr="001B1C3B">
              <w:rPr>
                <w:sz w:val="18"/>
                <w:szCs w:val="18"/>
                <w:lang w:val="tr-TR"/>
              </w:rPr>
              <w:t>-</w:t>
            </w:r>
          </w:p>
        </w:tc>
        <w:tc>
          <w:tcPr>
            <w:tcW w:w="1210" w:type="dxa"/>
            <w:tcBorders>
              <w:top w:val="dotted" w:sz="4" w:space="0" w:color="auto"/>
              <w:left w:val="dotted" w:sz="4" w:space="0" w:color="auto"/>
              <w:bottom w:val="dotted" w:sz="4" w:space="0" w:color="auto"/>
              <w:right w:val="single" w:sz="4" w:space="0" w:color="auto"/>
            </w:tcBorders>
            <w:vAlign w:val="center"/>
          </w:tcPr>
          <w:p w14:paraId="0BF9675D" w14:textId="60F587B0" w:rsidR="00EF0B26" w:rsidRPr="001B1C3B" w:rsidRDefault="00EF0B26" w:rsidP="00EF0B26">
            <w:pPr>
              <w:jc w:val="right"/>
              <w:rPr>
                <w:sz w:val="18"/>
                <w:szCs w:val="18"/>
                <w:lang w:val="tr-TR"/>
              </w:rPr>
            </w:pPr>
            <w:r w:rsidRPr="001B1C3B">
              <w:rPr>
                <w:sz w:val="18"/>
                <w:szCs w:val="18"/>
                <w:lang w:val="tr-TR"/>
              </w:rPr>
              <w:t>-</w:t>
            </w:r>
          </w:p>
        </w:tc>
      </w:tr>
      <w:tr w:rsidR="00EF0B26" w:rsidRPr="001B1C3B" w14:paraId="4D6C2FEF" w14:textId="77777777" w:rsidTr="00CB7979">
        <w:trPr>
          <w:cantSplit/>
          <w:trHeight w:hRule="exact" w:val="404"/>
        </w:trPr>
        <w:tc>
          <w:tcPr>
            <w:tcW w:w="1800" w:type="dxa"/>
            <w:tcBorders>
              <w:top w:val="dotted" w:sz="4" w:space="0" w:color="auto"/>
              <w:left w:val="single" w:sz="4" w:space="0" w:color="auto"/>
              <w:bottom w:val="dotted" w:sz="4" w:space="0" w:color="auto"/>
              <w:right w:val="dotted" w:sz="4" w:space="0" w:color="auto"/>
            </w:tcBorders>
            <w:vAlign w:val="center"/>
          </w:tcPr>
          <w:p w14:paraId="46B3AA74" w14:textId="5D132C13" w:rsidR="00EF0B26" w:rsidRPr="001B1C3B" w:rsidRDefault="00EF0B26" w:rsidP="00EF0B26">
            <w:pPr>
              <w:tabs>
                <w:tab w:val="left" w:pos="360"/>
              </w:tabs>
              <w:ind w:right="-2"/>
              <w:rPr>
                <w:bCs/>
                <w:iCs/>
                <w:sz w:val="18"/>
                <w:szCs w:val="18"/>
                <w:lang w:val="tr-TR"/>
              </w:rPr>
            </w:pPr>
            <w:r w:rsidRPr="001B1C3B">
              <w:rPr>
                <w:bCs/>
                <w:iCs/>
                <w:sz w:val="18"/>
                <w:szCs w:val="18"/>
                <w:lang w:val="tr-TR"/>
              </w:rPr>
              <w:t>Kıymetli Maden D.Hs.</w:t>
            </w:r>
          </w:p>
        </w:tc>
        <w:tc>
          <w:tcPr>
            <w:tcW w:w="1049" w:type="dxa"/>
            <w:tcBorders>
              <w:top w:val="dotted" w:sz="4" w:space="0" w:color="auto"/>
              <w:left w:val="dotted" w:sz="4" w:space="0" w:color="auto"/>
              <w:bottom w:val="dotted" w:sz="4" w:space="0" w:color="auto"/>
              <w:right w:val="dotted" w:sz="4" w:space="0" w:color="auto"/>
            </w:tcBorders>
            <w:vAlign w:val="center"/>
          </w:tcPr>
          <w:p w14:paraId="759F0937" w14:textId="4663599B" w:rsidR="00EF0B26" w:rsidRPr="001B1C3B" w:rsidRDefault="00EF0B26" w:rsidP="00EF0B26">
            <w:pPr>
              <w:jc w:val="right"/>
              <w:rPr>
                <w:sz w:val="18"/>
                <w:szCs w:val="18"/>
                <w:lang w:val="tr-TR"/>
              </w:rPr>
            </w:pPr>
            <w:r w:rsidRPr="001B1C3B">
              <w:rPr>
                <w:sz w:val="18"/>
                <w:szCs w:val="18"/>
                <w:lang w:val="tr-TR"/>
              </w:rPr>
              <w:t>-</w:t>
            </w:r>
          </w:p>
        </w:tc>
        <w:tc>
          <w:tcPr>
            <w:tcW w:w="1199" w:type="dxa"/>
            <w:tcBorders>
              <w:top w:val="dotted" w:sz="4" w:space="0" w:color="auto"/>
              <w:left w:val="dotted" w:sz="4" w:space="0" w:color="auto"/>
              <w:bottom w:val="dotted" w:sz="4" w:space="0" w:color="auto"/>
              <w:right w:val="dotted" w:sz="4" w:space="0" w:color="auto"/>
            </w:tcBorders>
            <w:vAlign w:val="center"/>
          </w:tcPr>
          <w:p w14:paraId="71318474" w14:textId="6C717403" w:rsidR="00EF0B26" w:rsidRPr="001B1C3B" w:rsidRDefault="00EF0B26" w:rsidP="00EF0B26">
            <w:pPr>
              <w:jc w:val="right"/>
              <w:rPr>
                <w:sz w:val="18"/>
                <w:szCs w:val="18"/>
                <w:lang w:val="tr-TR"/>
              </w:rPr>
            </w:pPr>
            <w:r w:rsidRPr="001B1C3B">
              <w:rPr>
                <w:sz w:val="18"/>
                <w:szCs w:val="18"/>
                <w:lang w:val="tr-TR"/>
              </w:rPr>
              <w:t>-</w:t>
            </w:r>
          </w:p>
        </w:tc>
        <w:tc>
          <w:tcPr>
            <w:tcW w:w="1199" w:type="dxa"/>
            <w:tcBorders>
              <w:top w:val="dotted" w:sz="4" w:space="0" w:color="auto"/>
              <w:left w:val="dotted" w:sz="4" w:space="0" w:color="auto"/>
              <w:bottom w:val="dotted" w:sz="4" w:space="0" w:color="auto"/>
              <w:right w:val="dotted" w:sz="4" w:space="0" w:color="auto"/>
            </w:tcBorders>
            <w:vAlign w:val="center"/>
          </w:tcPr>
          <w:p w14:paraId="13B3518D" w14:textId="577C75B9" w:rsidR="00EF0B26" w:rsidRPr="001B1C3B" w:rsidRDefault="00EF0B26" w:rsidP="00EF0B26">
            <w:pPr>
              <w:jc w:val="right"/>
              <w:rPr>
                <w:sz w:val="18"/>
                <w:szCs w:val="18"/>
                <w:lang w:val="tr-TR"/>
              </w:rPr>
            </w:pPr>
            <w:r w:rsidRPr="001B1C3B">
              <w:rPr>
                <w:sz w:val="18"/>
                <w:szCs w:val="18"/>
                <w:lang w:val="tr-TR"/>
              </w:rPr>
              <w:t>-</w:t>
            </w:r>
          </w:p>
        </w:tc>
        <w:tc>
          <w:tcPr>
            <w:tcW w:w="1194" w:type="dxa"/>
            <w:tcBorders>
              <w:top w:val="dotted" w:sz="4" w:space="0" w:color="auto"/>
              <w:left w:val="dotted" w:sz="4" w:space="0" w:color="auto"/>
              <w:bottom w:val="dotted" w:sz="4" w:space="0" w:color="auto"/>
              <w:right w:val="dotted" w:sz="4" w:space="0" w:color="auto"/>
            </w:tcBorders>
            <w:vAlign w:val="center"/>
          </w:tcPr>
          <w:p w14:paraId="614C47FE" w14:textId="5CBD23EE" w:rsidR="00EF0B26" w:rsidRPr="001B1C3B" w:rsidRDefault="00EF0B26" w:rsidP="00EF0B26">
            <w:pPr>
              <w:jc w:val="right"/>
              <w:rPr>
                <w:sz w:val="18"/>
                <w:szCs w:val="18"/>
                <w:lang w:val="tr-TR"/>
              </w:rPr>
            </w:pPr>
            <w:r w:rsidRPr="001B1C3B">
              <w:rPr>
                <w:sz w:val="18"/>
                <w:szCs w:val="18"/>
                <w:lang w:val="tr-TR"/>
              </w:rPr>
              <w:t>-</w:t>
            </w:r>
          </w:p>
        </w:tc>
        <w:tc>
          <w:tcPr>
            <w:tcW w:w="1214" w:type="dxa"/>
            <w:tcBorders>
              <w:top w:val="dotted" w:sz="4" w:space="0" w:color="auto"/>
              <w:left w:val="dotted" w:sz="4" w:space="0" w:color="auto"/>
              <w:bottom w:val="dotted" w:sz="4" w:space="0" w:color="auto"/>
              <w:right w:val="dotted" w:sz="4" w:space="0" w:color="auto"/>
            </w:tcBorders>
            <w:vAlign w:val="center"/>
          </w:tcPr>
          <w:p w14:paraId="4672B6D6" w14:textId="5F18469D" w:rsidR="00EF0B26" w:rsidRPr="001B1C3B" w:rsidRDefault="00EF0B26" w:rsidP="00EF0B26">
            <w:pPr>
              <w:jc w:val="right"/>
              <w:rPr>
                <w:sz w:val="18"/>
                <w:szCs w:val="18"/>
                <w:lang w:val="tr-TR"/>
              </w:rPr>
            </w:pPr>
            <w:r w:rsidRPr="001B1C3B">
              <w:rPr>
                <w:sz w:val="18"/>
                <w:szCs w:val="18"/>
                <w:lang w:val="tr-TR"/>
              </w:rPr>
              <w:t>-</w:t>
            </w:r>
          </w:p>
        </w:tc>
        <w:tc>
          <w:tcPr>
            <w:tcW w:w="1134" w:type="dxa"/>
            <w:tcBorders>
              <w:top w:val="dotted" w:sz="4" w:space="0" w:color="auto"/>
              <w:left w:val="dotted" w:sz="4" w:space="0" w:color="auto"/>
              <w:bottom w:val="dotted" w:sz="4" w:space="0" w:color="auto"/>
              <w:right w:val="dotted" w:sz="4" w:space="0" w:color="auto"/>
            </w:tcBorders>
            <w:vAlign w:val="center"/>
          </w:tcPr>
          <w:p w14:paraId="39DD083C" w14:textId="4159D71E" w:rsidR="00EF0B26" w:rsidRPr="001B1C3B" w:rsidRDefault="00EF0B26" w:rsidP="00EF0B26">
            <w:pPr>
              <w:jc w:val="right"/>
              <w:rPr>
                <w:sz w:val="18"/>
                <w:szCs w:val="18"/>
                <w:lang w:val="tr-TR"/>
              </w:rPr>
            </w:pPr>
            <w:r w:rsidRPr="001B1C3B">
              <w:rPr>
                <w:sz w:val="18"/>
                <w:szCs w:val="18"/>
                <w:lang w:val="tr-TR"/>
              </w:rPr>
              <w:t>103</w:t>
            </w:r>
          </w:p>
        </w:tc>
        <w:tc>
          <w:tcPr>
            <w:tcW w:w="993" w:type="dxa"/>
            <w:tcBorders>
              <w:top w:val="dotted" w:sz="4" w:space="0" w:color="auto"/>
              <w:left w:val="dotted" w:sz="4" w:space="0" w:color="auto"/>
              <w:bottom w:val="dotted" w:sz="4" w:space="0" w:color="auto"/>
              <w:right w:val="dotted" w:sz="4" w:space="0" w:color="auto"/>
            </w:tcBorders>
            <w:vAlign w:val="center"/>
          </w:tcPr>
          <w:p w14:paraId="6F91AD20" w14:textId="2E9E6AD3" w:rsidR="00EF0B26" w:rsidRPr="001B1C3B" w:rsidRDefault="00EF0B26" w:rsidP="00EF0B26">
            <w:pPr>
              <w:jc w:val="right"/>
              <w:rPr>
                <w:sz w:val="18"/>
                <w:szCs w:val="18"/>
                <w:lang w:val="tr-TR"/>
              </w:rPr>
            </w:pPr>
            <w:r w:rsidRPr="001B1C3B">
              <w:rPr>
                <w:sz w:val="18"/>
                <w:szCs w:val="18"/>
                <w:lang w:val="tr-TR"/>
              </w:rPr>
              <w:t>-</w:t>
            </w:r>
          </w:p>
        </w:tc>
        <w:tc>
          <w:tcPr>
            <w:tcW w:w="1210" w:type="dxa"/>
            <w:tcBorders>
              <w:top w:val="dotted" w:sz="4" w:space="0" w:color="auto"/>
              <w:left w:val="dotted" w:sz="4" w:space="0" w:color="auto"/>
              <w:bottom w:val="dotted" w:sz="4" w:space="0" w:color="auto"/>
              <w:right w:val="single" w:sz="4" w:space="0" w:color="auto"/>
            </w:tcBorders>
            <w:vAlign w:val="center"/>
          </w:tcPr>
          <w:p w14:paraId="42ABA1D5" w14:textId="0E74DABA" w:rsidR="00EF0B26" w:rsidRPr="001B1C3B" w:rsidRDefault="00EF0B26" w:rsidP="00EF0B26">
            <w:pPr>
              <w:jc w:val="right"/>
              <w:rPr>
                <w:sz w:val="18"/>
                <w:szCs w:val="18"/>
                <w:lang w:val="tr-TR"/>
              </w:rPr>
            </w:pPr>
            <w:r w:rsidRPr="001B1C3B">
              <w:rPr>
                <w:sz w:val="18"/>
                <w:szCs w:val="18"/>
                <w:lang w:val="tr-TR"/>
              </w:rPr>
              <w:t>103</w:t>
            </w:r>
          </w:p>
        </w:tc>
      </w:tr>
      <w:tr w:rsidR="00EF0B26" w:rsidRPr="001B1C3B" w14:paraId="259B0937" w14:textId="77777777" w:rsidTr="00CB7979">
        <w:trPr>
          <w:cantSplit/>
          <w:trHeight w:hRule="exact" w:val="265"/>
        </w:trPr>
        <w:tc>
          <w:tcPr>
            <w:tcW w:w="1800" w:type="dxa"/>
            <w:tcBorders>
              <w:top w:val="dotted" w:sz="4" w:space="0" w:color="auto"/>
              <w:left w:val="single" w:sz="4" w:space="0" w:color="auto"/>
              <w:bottom w:val="dotted" w:sz="4" w:space="0" w:color="auto"/>
              <w:right w:val="dotted" w:sz="4" w:space="0" w:color="auto"/>
            </w:tcBorders>
            <w:vAlign w:val="center"/>
          </w:tcPr>
          <w:p w14:paraId="4A77CF92" w14:textId="77777777" w:rsidR="00EF0B26" w:rsidRPr="001B1C3B" w:rsidRDefault="00EF0B26" w:rsidP="00EF0B26">
            <w:pPr>
              <w:tabs>
                <w:tab w:val="left" w:pos="360"/>
              </w:tabs>
              <w:ind w:right="-2"/>
              <w:rPr>
                <w:b/>
                <w:bCs/>
                <w:iCs/>
                <w:sz w:val="18"/>
                <w:szCs w:val="18"/>
                <w:lang w:val="tr-TR"/>
              </w:rPr>
            </w:pPr>
            <w:r w:rsidRPr="001B1C3B">
              <w:rPr>
                <w:b/>
                <w:bCs/>
                <w:iCs/>
                <w:sz w:val="18"/>
                <w:szCs w:val="18"/>
                <w:lang w:val="tr-TR"/>
              </w:rPr>
              <w:t>Toplam</w:t>
            </w:r>
          </w:p>
        </w:tc>
        <w:tc>
          <w:tcPr>
            <w:tcW w:w="1049" w:type="dxa"/>
            <w:tcBorders>
              <w:top w:val="dotted" w:sz="4" w:space="0" w:color="auto"/>
              <w:left w:val="dotted" w:sz="4" w:space="0" w:color="auto"/>
              <w:bottom w:val="dotted" w:sz="4" w:space="0" w:color="auto"/>
              <w:right w:val="dotted" w:sz="4" w:space="0" w:color="auto"/>
            </w:tcBorders>
            <w:vAlign w:val="center"/>
          </w:tcPr>
          <w:p w14:paraId="7162F585" w14:textId="33F7BC48" w:rsidR="00EF0B26" w:rsidRPr="001B1C3B" w:rsidRDefault="00EF0B26" w:rsidP="00EF0B26">
            <w:pPr>
              <w:jc w:val="right"/>
              <w:rPr>
                <w:b/>
                <w:sz w:val="18"/>
                <w:szCs w:val="18"/>
                <w:lang w:val="tr-TR"/>
              </w:rPr>
            </w:pPr>
            <w:r w:rsidRPr="001B1C3B">
              <w:rPr>
                <w:b/>
                <w:bCs/>
                <w:sz w:val="18"/>
                <w:szCs w:val="18"/>
                <w:lang w:val="tr-TR"/>
              </w:rPr>
              <w:t>1,569,498</w:t>
            </w:r>
          </w:p>
        </w:tc>
        <w:tc>
          <w:tcPr>
            <w:tcW w:w="1199" w:type="dxa"/>
            <w:tcBorders>
              <w:top w:val="dotted" w:sz="4" w:space="0" w:color="auto"/>
              <w:left w:val="dotted" w:sz="4" w:space="0" w:color="auto"/>
              <w:bottom w:val="dotted" w:sz="4" w:space="0" w:color="auto"/>
              <w:right w:val="dotted" w:sz="4" w:space="0" w:color="auto"/>
            </w:tcBorders>
            <w:vAlign w:val="center"/>
          </w:tcPr>
          <w:p w14:paraId="7C71D537" w14:textId="41FEDE2A" w:rsidR="00EF0B26" w:rsidRPr="001B1C3B" w:rsidRDefault="00EF0B26" w:rsidP="00EF0B26">
            <w:pPr>
              <w:jc w:val="right"/>
              <w:rPr>
                <w:b/>
                <w:sz w:val="18"/>
                <w:szCs w:val="18"/>
                <w:lang w:val="tr-TR"/>
              </w:rPr>
            </w:pPr>
            <w:r w:rsidRPr="001B1C3B">
              <w:rPr>
                <w:b/>
                <w:bCs/>
                <w:sz w:val="18"/>
                <w:szCs w:val="18"/>
                <w:lang w:val="tr-TR"/>
              </w:rPr>
              <w:t>2,216,976</w:t>
            </w:r>
          </w:p>
        </w:tc>
        <w:tc>
          <w:tcPr>
            <w:tcW w:w="1199" w:type="dxa"/>
            <w:tcBorders>
              <w:top w:val="dotted" w:sz="4" w:space="0" w:color="auto"/>
              <w:left w:val="dotted" w:sz="4" w:space="0" w:color="auto"/>
              <w:bottom w:val="dotted" w:sz="4" w:space="0" w:color="auto"/>
              <w:right w:val="dotted" w:sz="4" w:space="0" w:color="auto"/>
            </w:tcBorders>
            <w:vAlign w:val="center"/>
          </w:tcPr>
          <w:p w14:paraId="360DA062" w14:textId="699DBA16" w:rsidR="00EF0B26" w:rsidRPr="001B1C3B" w:rsidRDefault="00EF0B26" w:rsidP="00EF0B26">
            <w:pPr>
              <w:jc w:val="right"/>
              <w:rPr>
                <w:b/>
                <w:sz w:val="18"/>
                <w:szCs w:val="18"/>
                <w:lang w:val="tr-TR"/>
              </w:rPr>
            </w:pPr>
            <w:r w:rsidRPr="001B1C3B">
              <w:rPr>
                <w:b/>
                <w:bCs/>
                <w:sz w:val="18"/>
                <w:szCs w:val="18"/>
                <w:lang w:val="tr-TR"/>
              </w:rPr>
              <w:t>2,173,780</w:t>
            </w:r>
          </w:p>
        </w:tc>
        <w:tc>
          <w:tcPr>
            <w:tcW w:w="1194" w:type="dxa"/>
            <w:tcBorders>
              <w:top w:val="dotted" w:sz="4" w:space="0" w:color="auto"/>
              <w:left w:val="dotted" w:sz="4" w:space="0" w:color="auto"/>
              <w:bottom w:val="dotted" w:sz="4" w:space="0" w:color="auto"/>
              <w:right w:val="dotted" w:sz="4" w:space="0" w:color="auto"/>
            </w:tcBorders>
            <w:vAlign w:val="center"/>
          </w:tcPr>
          <w:p w14:paraId="43CE9DC0" w14:textId="62F8CD1C" w:rsidR="00EF0B26" w:rsidRPr="001B1C3B" w:rsidRDefault="00EF0B26" w:rsidP="00EF0B26">
            <w:pPr>
              <w:jc w:val="right"/>
              <w:rPr>
                <w:b/>
                <w:sz w:val="18"/>
                <w:szCs w:val="18"/>
                <w:lang w:val="tr-TR"/>
              </w:rPr>
            </w:pPr>
            <w:r w:rsidRPr="001B1C3B">
              <w:rPr>
                <w:b/>
                <w:bCs/>
                <w:sz w:val="18"/>
                <w:szCs w:val="18"/>
                <w:lang w:val="tr-TR"/>
              </w:rPr>
              <w:t>1,100,911</w:t>
            </w:r>
          </w:p>
        </w:tc>
        <w:tc>
          <w:tcPr>
            <w:tcW w:w="1214" w:type="dxa"/>
            <w:tcBorders>
              <w:top w:val="dotted" w:sz="4" w:space="0" w:color="auto"/>
              <w:left w:val="dotted" w:sz="4" w:space="0" w:color="auto"/>
              <w:bottom w:val="dotted" w:sz="4" w:space="0" w:color="auto"/>
              <w:right w:val="dotted" w:sz="4" w:space="0" w:color="auto"/>
            </w:tcBorders>
            <w:vAlign w:val="center"/>
          </w:tcPr>
          <w:p w14:paraId="6886B9E5" w14:textId="7DE19352" w:rsidR="00EF0B26" w:rsidRPr="001B1C3B" w:rsidRDefault="00EF0B26" w:rsidP="00EF0B26">
            <w:pPr>
              <w:jc w:val="right"/>
              <w:rPr>
                <w:b/>
                <w:sz w:val="18"/>
                <w:szCs w:val="18"/>
                <w:lang w:val="tr-TR"/>
              </w:rPr>
            </w:pPr>
            <w:r w:rsidRPr="001B1C3B">
              <w:rPr>
                <w:b/>
                <w:bCs/>
                <w:sz w:val="18"/>
                <w:szCs w:val="18"/>
                <w:lang w:val="tr-TR"/>
              </w:rPr>
              <w:t>1,000,555</w:t>
            </w:r>
          </w:p>
        </w:tc>
        <w:tc>
          <w:tcPr>
            <w:tcW w:w="1134" w:type="dxa"/>
            <w:tcBorders>
              <w:top w:val="dotted" w:sz="4" w:space="0" w:color="auto"/>
              <w:left w:val="dotted" w:sz="4" w:space="0" w:color="auto"/>
              <w:bottom w:val="dotted" w:sz="4" w:space="0" w:color="auto"/>
              <w:right w:val="dotted" w:sz="4" w:space="0" w:color="auto"/>
            </w:tcBorders>
            <w:vAlign w:val="center"/>
          </w:tcPr>
          <w:p w14:paraId="13967CA8" w14:textId="51DD9D0F" w:rsidR="00EF0B26" w:rsidRPr="001B1C3B" w:rsidRDefault="00EF0B26" w:rsidP="00EF0B26">
            <w:pPr>
              <w:jc w:val="right"/>
              <w:rPr>
                <w:b/>
                <w:sz w:val="18"/>
                <w:szCs w:val="18"/>
                <w:lang w:val="tr-TR"/>
              </w:rPr>
            </w:pPr>
            <w:r w:rsidRPr="001B1C3B">
              <w:rPr>
                <w:b/>
                <w:bCs/>
                <w:sz w:val="18"/>
                <w:szCs w:val="18"/>
                <w:lang w:val="tr-TR"/>
              </w:rPr>
              <w:t>1,012,476</w:t>
            </w:r>
          </w:p>
        </w:tc>
        <w:tc>
          <w:tcPr>
            <w:tcW w:w="993" w:type="dxa"/>
            <w:tcBorders>
              <w:top w:val="dotted" w:sz="4" w:space="0" w:color="auto"/>
              <w:left w:val="dotted" w:sz="4" w:space="0" w:color="auto"/>
              <w:bottom w:val="dotted" w:sz="4" w:space="0" w:color="auto"/>
              <w:right w:val="dotted" w:sz="4" w:space="0" w:color="auto"/>
            </w:tcBorders>
            <w:vAlign w:val="center"/>
          </w:tcPr>
          <w:p w14:paraId="0F38F32E" w14:textId="3DDF346C" w:rsidR="00EF0B26" w:rsidRPr="001B1C3B" w:rsidRDefault="00EF0B26" w:rsidP="00EF0B26">
            <w:pPr>
              <w:jc w:val="right"/>
              <w:rPr>
                <w:b/>
                <w:sz w:val="18"/>
                <w:szCs w:val="18"/>
                <w:lang w:val="tr-TR"/>
              </w:rPr>
            </w:pPr>
            <w:r w:rsidRPr="001B1C3B">
              <w:rPr>
                <w:b/>
                <w:bCs/>
                <w:sz w:val="18"/>
                <w:szCs w:val="18"/>
                <w:lang w:val="tr-TR"/>
              </w:rPr>
              <w:t>157</w:t>
            </w:r>
          </w:p>
        </w:tc>
        <w:tc>
          <w:tcPr>
            <w:tcW w:w="1210" w:type="dxa"/>
            <w:tcBorders>
              <w:top w:val="dotted" w:sz="4" w:space="0" w:color="auto"/>
              <w:left w:val="dotted" w:sz="4" w:space="0" w:color="auto"/>
              <w:bottom w:val="dotted" w:sz="4" w:space="0" w:color="auto"/>
              <w:right w:val="single" w:sz="4" w:space="0" w:color="auto"/>
            </w:tcBorders>
            <w:vAlign w:val="center"/>
          </w:tcPr>
          <w:p w14:paraId="16D5DD64" w14:textId="36EAE342" w:rsidR="00EF0B26" w:rsidRPr="001B1C3B" w:rsidRDefault="00EF0B26" w:rsidP="00EF0B26">
            <w:pPr>
              <w:jc w:val="right"/>
              <w:rPr>
                <w:b/>
                <w:sz w:val="18"/>
                <w:szCs w:val="18"/>
                <w:lang w:val="tr-TR"/>
              </w:rPr>
            </w:pPr>
            <w:r w:rsidRPr="001B1C3B">
              <w:rPr>
                <w:b/>
                <w:bCs/>
                <w:sz w:val="18"/>
                <w:szCs w:val="18"/>
                <w:lang w:val="tr-TR"/>
              </w:rPr>
              <w:t>9,074,353</w:t>
            </w:r>
          </w:p>
        </w:tc>
      </w:tr>
      <w:tr w:rsidR="00EF0B26" w:rsidRPr="001B1C3B" w14:paraId="56E26F90" w14:textId="77777777" w:rsidTr="00CB7979">
        <w:trPr>
          <w:cantSplit/>
          <w:trHeight w:hRule="exact" w:val="265"/>
        </w:trPr>
        <w:tc>
          <w:tcPr>
            <w:tcW w:w="1800" w:type="dxa"/>
            <w:tcBorders>
              <w:top w:val="dotted" w:sz="4" w:space="0" w:color="auto"/>
              <w:left w:val="single" w:sz="4" w:space="0" w:color="auto"/>
              <w:bottom w:val="single" w:sz="4" w:space="0" w:color="auto"/>
              <w:right w:val="dotted" w:sz="4" w:space="0" w:color="auto"/>
            </w:tcBorders>
            <w:vAlign w:val="center"/>
          </w:tcPr>
          <w:p w14:paraId="47BD4C2F" w14:textId="58A968F4" w:rsidR="00EF0B26" w:rsidRPr="001B1C3B" w:rsidRDefault="00EF0B26" w:rsidP="00EF0B26">
            <w:pPr>
              <w:tabs>
                <w:tab w:val="left" w:pos="360"/>
              </w:tabs>
              <w:ind w:right="-2"/>
              <w:rPr>
                <w:b/>
                <w:bCs/>
                <w:iCs/>
                <w:sz w:val="18"/>
                <w:szCs w:val="18"/>
                <w:lang w:val="tr-TR"/>
              </w:rPr>
            </w:pPr>
            <w:r w:rsidRPr="001B1C3B">
              <w:rPr>
                <w:b/>
                <w:bCs/>
                <w:iCs/>
                <w:sz w:val="18"/>
                <w:szCs w:val="18"/>
                <w:lang w:val="tr-TR"/>
              </w:rPr>
              <w:t>Genel Toplam</w:t>
            </w:r>
          </w:p>
        </w:tc>
        <w:tc>
          <w:tcPr>
            <w:tcW w:w="1049" w:type="dxa"/>
            <w:tcBorders>
              <w:top w:val="dotted" w:sz="4" w:space="0" w:color="auto"/>
              <w:left w:val="dotted" w:sz="4" w:space="0" w:color="auto"/>
              <w:bottom w:val="single" w:sz="4" w:space="0" w:color="auto"/>
              <w:right w:val="dotted" w:sz="4" w:space="0" w:color="auto"/>
            </w:tcBorders>
            <w:vAlign w:val="center"/>
          </w:tcPr>
          <w:p w14:paraId="442092AC" w14:textId="6C1D3483" w:rsidR="00EF0B26" w:rsidRPr="001B1C3B" w:rsidRDefault="00EF0B26" w:rsidP="00EF0B26">
            <w:pPr>
              <w:jc w:val="right"/>
              <w:rPr>
                <w:b/>
                <w:sz w:val="18"/>
                <w:szCs w:val="18"/>
                <w:lang w:val="tr-TR"/>
              </w:rPr>
            </w:pPr>
            <w:r w:rsidRPr="001B1C3B">
              <w:rPr>
                <w:b/>
                <w:bCs/>
                <w:sz w:val="18"/>
                <w:szCs w:val="18"/>
                <w:lang w:val="tr-TR"/>
              </w:rPr>
              <w:t>1,591,234</w:t>
            </w:r>
          </w:p>
        </w:tc>
        <w:tc>
          <w:tcPr>
            <w:tcW w:w="1199" w:type="dxa"/>
            <w:tcBorders>
              <w:top w:val="dotted" w:sz="4" w:space="0" w:color="auto"/>
              <w:left w:val="dotted" w:sz="4" w:space="0" w:color="auto"/>
              <w:bottom w:val="single" w:sz="4" w:space="0" w:color="auto"/>
              <w:right w:val="dotted" w:sz="4" w:space="0" w:color="auto"/>
            </w:tcBorders>
            <w:vAlign w:val="center"/>
          </w:tcPr>
          <w:p w14:paraId="30A7A408" w14:textId="3774881E" w:rsidR="00EF0B26" w:rsidRPr="001B1C3B" w:rsidRDefault="00EF0B26" w:rsidP="00EF0B26">
            <w:pPr>
              <w:jc w:val="right"/>
              <w:rPr>
                <w:b/>
                <w:sz w:val="18"/>
                <w:szCs w:val="18"/>
                <w:lang w:val="tr-TR"/>
              </w:rPr>
            </w:pPr>
            <w:r w:rsidRPr="001B1C3B">
              <w:rPr>
                <w:b/>
                <w:bCs/>
                <w:sz w:val="18"/>
                <w:szCs w:val="18"/>
                <w:lang w:val="tr-TR"/>
              </w:rPr>
              <w:t>47,966,868</w:t>
            </w:r>
          </w:p>
        </w:tc>
        <w:tc>
          <w:tcPr>
            <w:tcW w:w="1199" w:type="dxa"/>
            <w:tcBorders>
              <w:top w:val="dotted" w:sz="4" w:space="0" w:color="auto"/>
              <w:left w:val="dotted" w:sz="4" w:space="0" w:color="auto"/>
              <w:bottom w:val="single" w:sz="4" w:space="0" w:color="auto"/>
              <w:right w:val="dotted" w:sz="4" w:space="0" w:color="auto"/>
            </w:tcBorders>
            <w:vAlign w:val="center"/>
          </w:tcPr>
          <w:p w14:paraId="2A4C8EB0" w14:textId="0C96AA90" w:rsidR="00EF0B26" w:rsidRPr="001B1C3B" w:rsidRDefault="00EF0B26" w:rsidP="00EF0B26">
            <w:pPr>
              <w:jc w:val="right"/>
              <w:rPr>
                <w:b/>
                <w:sz w:val="18"/>
                <w:szCs w:val="18"/>
                <w:lang w:val="tr-TR"/>
              </w:rPr>
            </w:pPr>
            <w:r w:rsidRPr="001B1C3B">
              <w:rPr>
                <w:b/>
                <w:bCs/>
                <w:sz w:val="18"/>
                <w:szCs w:val="18"/>
                <w:lang w:val="tr-TR"/>
              </w:rPr>
              <w:t>136,965,075</w:t>
            </w:r>
          </w:p>
        </w:tc>
        <w:tc>
          <w:tcPr>
            <w:tcW w:w="1194" w:type="dxa"/>
            <w:tcBorders>
              <w:top w:val="dotted" w:sz="4" w:space="0" w:color="auto"/>
              <w:left w:val="dotted" w:sz="4" w:space="0" w:color="auto"/>
              <w:bottom w:val="single" w:sz="4" w:space="0" w:color="auto"/>
              <w:right w:val="dotted" w:sz="4" w:space="0" w:color="auto"/>
            </w:tcBorders>
            <w:vAlign w:val="center"/>
          </w:tcPr>
          <w:p w14:paraId="560AD03A" w14:textId="0B1A0A9E" w:rsidR="00EF0B26" w:rsidRPr="001B1C3B" w:rsidRDefault="00EF0B26" w:rsidP="00EF0B26">
            <w:pPr>
              <w:jc w:val="right"/>
              <w:rPr>
                <w:b/>
                <w:sz w:val="18"/>
                <w:szCs w:val="18"/>
                <w:lang w:val="tr-TR"/>
              </w:rPr>
            </w:pPr>
            <w:r w:rsidRPr="001B1C3B">
              <w:rPr>
                <w:b/>
                <w:bCs/>
                <w:sz w:val="18"/>
                <w:szCs w:val="18"/>
                <w:lang w:val="tr-TR"/>
              </w:rPr>
              <w:t>85,651,147</w:t>
            </w:r>
          </w:p>
        </w:tc>
        <w:tc>
          <w:tcPr>
            <w:tcW w:w="1214" w:type="dxa"/>
            <w:tcBorders>
              <w:top w:val="dotted" w:sz="4" w:space="0" w:color="auto"/>
              <w:left w:val="dotted" w:sz="4" w:space="0" w:color="auto"/>
              <w:bottom w:val="single" w:sz="4" w:space="0" w:color="auto"/>
              <w:right w:val="dotted" w:sz="4" w:space="0" w:color="auto"/>
            </w:tcBorders>
            <w:vAlign w:val="center"/>
          </w:tcPr>
          <w:p w14:paraId="77E31630" w14:textId="0115FAA3" w:rsidR="00EF0B26" w:rsidRPr="001B1C3B" w:rsidRDefault="00EF0B26" w:rsidP="00EF0B26">
            <w:pPr>
              <w:jc w:val="right"/>
              <w:rPr>
                <w:b/>
                <w:sz w:val="18"/>
                <w:szCs w:val="18"/>
                <w:lang w:val="tr-TR"/>
              </w:rPr>
            </w:pPr>
            <w:r w:rsidRPr="001B1C3B">
              <w:rPr>
                <w:b/>
                <w:bCs/>
                <w:sz w:val="18"/>
                <w:szCs w:val="18"/>
                <w:lang w:val="tr-TR"/>
              </w:rPr>
              <w:t>63,076,635</w:t>
            </w:r>
          </w:p>
        </w:tc>
        <w:tc>
          <w:tcPr>
            <w:tcW w:w="1134" w:type="dxa"/>
            <w:tcBorders>
              <w:top w:val="dotted" w:sz="4" w:space="0" w:color="auto"/>
              <w:left w:val="dotted" w:sz="4" w:space="0" w:color="auto"/>
              <w:bottom w:val="single" w:sz="4" w:space="0" w:color="auto"/>
              <w:right w:val="dotted" w:sz="4" w:space="0" w:color="auto"/>
            </w:tcBorders>
            <w:vAlign w:val="center"/>
          </w:tcPr>
          <w:p w14:paraId="5DD71676" w14:textId="433CEB46" w:rsidR="00EF0B26" w:rsidRPr="001B1C3B" w:rsidRDefault="00EF0B26" w:rsidP="00EF0B26">
            <w:pPr>
              <w:jc w:val="right"/>
              <w:rPr>
                <w:b/>
                <w:sz w:val="18"/>
                <w:szCs w:val="18"/>
                <w:lang w:val="tr-TR"/>
              </w:rPr>
            </w:pPr>
            <w:r w:rsidRPr="001B1C3B">
              <w:rPr>
                <w:b/>
                <w:bCs/>
                <w:sz w:val="18"/>
                <w:szCs w:val="18"/>
                <w:lang w:val="tr-TR"/>
              </w:rPr>
              <w:t>35,881,178</w:t>
            </w:r>
          </w:p>
        </w:tc>
        <w:tc>
          <w:tcPr>
            <w:tcW w:w="993" w:type="dxa"/>
            <w:tcBorders>
              <w:top w:val="dotted" w:sz="4" w:space="0" w:color="auto"/>
              <w:left w:val="dotted" w:sz="4" w:space="0" w:color="auto"/>
              <w:bottom w:val="single" w:sz="4" w:space="0" w:color="auto"/>
              <w:right w:val="dotted" w:sz="4" w:space="0" w:color="auto"/>
            </w:tcBorders>
            <w:vAlign w:val="center"/>
          </w:tcPr>
          <w:p w14:paraId="1F85A3C8" w14:textId="131AAEC8" w:rsidR="00EF0B26" w:rsidRPr="001B1C3B" w:rsidRDefault="00EF0B26" w:rsidP="00EF0B26">
            <w:pPr>
              <w:jc w:val="right"/>
              <w:rPr>
                <w:b/>
                <w:sz w:val="18"/>
                <w:szCs w:val="18"/>
                <w:lang w:val="tr-TR"/>
              </w:rPr>
            </w:pPr>
            <w:r w:rsidRPr="001B1C3B">
              <w:rPr>
                <w:b/>
                <w:bCs/>
                <w:sz w:val="18"/>
                <w:szCs w:val="18"/>
                <w:lang w:val="tr-TR"/>
              </w:rPr>
              <w:t>157</w:t>
            </w:r>
          </w:p>
        </w:tc>
        <w:tc>
          <w:tcPr>
            <w:tcW w:w="1210" w:type="dxa"/>
            <w:tcBorders>
              <w:top w:val="dotted" w:sz="4" w:space="0" w:color="auto"/>
              <w:left w:val="dotted" w:sz="4" w:space="0" w:color="auto"/>
              <w:bottom w:val="single" w:sz="4" w:space="0" w:color="auto"/>
              <w:right w:val="single" w:sz="4" w:space="0" w:color="auto"/>
            </w:tcBorders>
            <w:vAlign w:val="center"/>
          </w:tcPr>
          <w:p w14:paraId="64E8ED3F" w14:textId="01AFDF24" w:rsidR="00EF0B26" w:rsidRPr="001B1C3B" w:rsidRDefault="00EF0B26" w:rsidP="00EF0B26">
            <w:pPr>
              <w:jc w:val="right"/>
              <w:rPr>
                <w:b/>
                <w:sz w:val="18"/>
                <w:szCs w:val="18"/>
                <w:lang w:val="tr-TR"/>
              </w:rPr>
            </w:pPr>
            <w:r w:rsidRPr="001B1C3B">
              <w:rPr>
                <w:b/>
                <w:bCs/>
                <w:sz w:val="18"/>
                <w:szCs w:val="18"/>
                <w:lang w:val="tr-TR"/>
              </w:rPr>
              <w:t>371,132,294</w:t>
            </w:r>
          </w:p>
        </w:tc>
      </w:tr>
    </w:tbl>
    <w:p w14:paraId="0604B24B" w14:textId="77777777" w:rsidR="006D308A" w:rsidRPr="001B1C3B" w:rsidRDefault="006D308A" w:rsidP="002507BC">
      <w:pPr>
        <w:rPr>
          <w:lang w:val="tr-TR"/>
        </w:rPr>
      </w:pPr>
    </w:p>
    <w:p w14:paraId="6842DECC" w14:textId="77777777" w:rsidR="00BA6087" w:rsidRPr="001B1C3B" w:rsidRDefault="006D308A">
      <w:pPr>
        <w:rPr>
          <w:i/>
          <w:lang w:val="tr-TR"/>
        </w:rPr>
        <w:sectPr w:rsidR="00BA6087" w:rsidRPr="001B1C3B" w:rsidSect="00055356">
          <w:footerReference w:type="default" r:id="rId139"/>
          <w:pgSz w:w="11907" w:h="16840" w:code="9"/>
          <w:pgMar w:top="1418" w:right="1418" w:bottom="1418" w:left="1418" w:header="578" w:footer="221" w:gutter="0"/>
          <w:cols w:space="708"/>
          <w:docGrid w:linePitch="299"/>
        </w:sectPr>
      </w:pPr>
      <w:r w:rsidRPr="001B1C3B">
        <w:rPr>
          <w:i/>
          <w:lang w:val="tr-TR"/>
        </w:rPr>
        <w:br w:type="page"/>
      </w:r>
    </w:p>
    <w:p w14:paraId="45394C3C" w14:textId="57366335" w:rsidR="006D308A" w:rsidRPr="001B1C3B" w:rsidRDefault="006D308A" w:rsidP="006D308A">
      <w:pPr>
        <w:pStyle w:val="Head2"/>
        <w:spacing w:before="120" w:after="120" w:line="240" w:lineRule="atLeast"/>
        <w:ind w:hanging="851"/>
        <w:jc w:val="both"/>
        <w:rPr>
          <w:i/>
        </w:rPr>
      </w:pPr>
      <w:r w:rsidRPr="001B1C3B">
        <w:rPr>
          <w:i/>
        </w:rPr>
        <w:t>5.4.2.5</w:t>
      </w:r>
      <w:r w:rsidR="00A13C8C" w:rsidRPr="001B1C3B">
        <w:rPr>
          <w:i/>
        </w:rPr>
        <w:t xml:space="preserve">    </w:t>
      </w:r>
      <w:r w:rsidRPr="001B1C3B">
        <w:rPr>
          <w:i/>
        </w:rPr>
        <w:t>Para</w:t>
      </w:r>
      <w:r w:rsidR="00A13C8C" w:rsidRPr="001B1C3B">
        <w:rPr>
          <w:i/>
        </w:rPr>
        <w:t xml:space="preserve"> </w:t>
      </w:r>
      <w:r w:rsidRPr="001B1C3B">
        <w:rPr>
          <w:i/>
        </w:rPr>
        <w:t>piyasası</w:t>
      </w:r>
      <w:r w:rsidR="00A13C8C" w:rsidRPr="001B1C3B">
        <w:rPr>
          <w:i/>
        </w:rPr>
        <w:t xml:space="preserve"> </w:t>
      </w:r>
      <w:r w:rsidRPr="001B1C3B">
        <w:rPr>
          <w:i/>
        </w:rPr>
        <w:t>işlemlerine</w:t>
      </w:r>
      <w:r w:rsidR="00A13C8C" w:rsidRPr="001B1C3B">
        <w:rPr>
          <w:i/>
        </w:rPr>
        <w:t xml:space="preserve"> </w:t>
      </w:r>
      <w:r w:rsidRPr="001B1C3B">
        <w:rPr>
          <w:i/>
        </w:rPr>
        <w:t>verilen</w:t>
      </w:r>
      <w:r w:rsidR="00A13C8C" w:rsidRPr="001B1C3B">
        <w:rPr>
          <w:i/>
        </w:rPr>
        <w:t xml:space="preserve"> </w:t>
      </w:r>
      <w:r w:rsidRPr="001B1C3B">
        <w:rPr>
          <w:i/>
        </w:rPr>
        <w:t>faizlere</w:t>
      </w:r>
      <w:r w:rsidR="00A13C8C" w:rsidRPr="001B1C3B">
        <w:rPr>
          <w:i/>
        </w:rPr>
        <w:t xml:space="preserve"> </w:t>
      </w:r>
      <w:r w:rsidRPr="001B1C3B">
        <w:rPr>
          <w:i/>
        </w:rPr>
        <w:t>ilişkin</w:t>
      </w:r>
      <w:r w:rsidR="00A13C8C" w:rsidRPr="001B1C3B">
        <w:rPr>
          <w:i/>
        </w:rPr>
        <w:t xml:space="preserve"> </w:t>
      </w:r>
      <w:r w:rsidRPr="001B1C3B">
        <w:rPr>
          <w:i/>
        </w:rPr>
        <w:t>bilgiler</w:t>
      </w:r>
    </w:p>
    <w:tbl>
      <w:tblPr>
        <w:tblW w:w="9108" w:type="dxa"/>
        <w:tblInd w:w="-5" w:type="dxa"/>
        <w:tblBorders>
          <w:top w:val="single" w:sz="4" w:space="0" w:color="auto"/>
          <w:left w:val="single" w:sz="4" w:space="0" w:color="auto"/>
          <w:bottom w:val="single" w:sz="4" w:space="0" w:color="auto"/>
          <w:right w:val="single" w:sz="4" w:space="0" w:color="auto"/>
          <w:insideH w:val="dotted" w:sz="4" w:space="0" w:color="auto"/>
          <w:insideV w:val="dotted" w:sz="4" w:space="0" w:color="auto"/>
        </w:tblBorders>
        <w:tblLayout w:type="fixed"/>
        <w:tblLook w:val="0000" w:firstRow="0" w:lastRow="0" w:firstColumn="0" w:lastColumn="0" w:noHBand="0" w:noVBand="0"/>
      </w:tblPr>
      <w:tblGrid>
        <w:gridCol w:w="3330"/>
        <w:gridCol w:w="1458"/>
        <w:gridCol w:w="1440"/>
        <w:gridCol w:w="1440"/>
        <w:gridCol w:w="1440"/>
      </w:tblGrid>
      <w:tr w:rsidR="00775AD3" w:rsidRPr="001B1C3B" w14:paraId="10D3B679" w14:textId="77777777" w:rsidTr="00C901AF">
        <w:trPr>
          <w:cantSplit/>
          <w:trHeight w:val="284"/>
        </w:trPr>
        <w:tc>
          <w:tcPr>
            <w:tcW w:w="3330" w:type="dxa"/>
            <w:vMerge w:val="restart"/>
            <w:tcBorders>
              <w:top w:val="single" w:sz="4" w:space="0" w:color="auto"/>
            </w:tcBorders>
          </w:tcPr>
          <w:p w14:paraId="6DA7CFFB" w14:textId="77777777" w:rsidR="00775AD3" w:rsidRPr="001B1C3B" w:rsidRDefault="00775AD3" w:rsidP="00C901AF">
            <w:pPr>
              <w:keepNext/>
              <w:keepLines/>
              <w:ind w:left="706" w:hanging="142"/>
              <w:jc w:val="both"/>
              <w:rPr>
                <w:bCs/>
                <w:iCs/>
                <w:sz w:val="18"/>
                <w:lang w:val="tr-TR"/>
              </w:rPr>
            </w:pPr>
          </w:p>
        </w:tc>
        <w:tc>
          <w:tcPr>
            <w:tcW w:w="2898" w:type="dxa"/>
            <w:gridSpan w:val="2"/>
            <w:vAlign w:val="bottom"/>
          </w:tcPr>
          <w:p w14:paraId="59E2C200" w14:textId="77777777" w:rsidR="00775AD3" w:rsidRPr="001B1C3B" w:rsidRDefault="00775AD3" w:rsidP="00C901AF">
            <w:pPr>
              <w:keepNext/>
              <w:keepLines/>
              <w:jc w:val="center"/>
              <w:rPr>
                <w:b/>
                <w:i/>
                <w:iCs/>
                <w:sz w:val="18"/>
                <w:lang w:val="tr-TR"/>
              </w:rPr>
            </w:pPr>
            <w:r w:rsidRPr="001B1C3B">
              <w:rPr>
                <w:b/>
                <w:i/>
                <w:iCs/>
                <w:sz w:val="18"/>
                <w:lang w:val="tr-TR"/>
              </w:rPr>
              <w:t>Cari Dönem</w:t>
            </w:r>
          </w:p>
        </w:tc>
        <w:tc>
          <w:tcPr>
            <w:tcW w:w="2880" w:type="dxa"/>
            <w:gridSpan w:val="2"/>
            <w:vAlign w:val="bottom"/>
          </w:tcPr>
          <w:p w14:paraId="6B39508A" w14:textId="77777777" w:rsidR="00775AD3" w:rsidRPr="001B1C3B" w:rsidRDefault="00775AD3" w:rsidP="00C901AF">
            <w:pPr>
              <w:keepNext/>
              <w:keepLines/>
              <w:jc w:val="center"/>
              <w:rPr>
                <w:b/>
                <w:i/>
                <w:iCs/>
                <w:sz w:val="18"/>
                <w:lang w:val="tr-TR"/>
              </w:rPr>
            </w:pPr>
            <w:r w:rsidRPr="001B1C3B">
              <w:rPr>
                <w:b/>
                <w:i/>
                <w:iCs/>
                <w:sz w:val="18"/>
                <w:lang w:val="tr-TR"/>
              </w:rPr>
              <w:t>Önceki  Dönem</w:t>
            </w:r>
          </w:p>
        </w:tc>
      </w:tr>
      <w:tr w:rsidR="00775AD3" w:rsidRPr="001B1C3B" w14:paraId="5B1E4B3E" w14:textId="77777777" w:rsidTr="00C901AF">
        <w:trPr>
          <w:cantSplit/>
          <w:trHeight w:val="284"/>
        </w:trPr>
        <w:tc>
          <w:tcPr>
            <w:tcW w:w="3330" w:type="dxa"/>
            <w:vMerge/>
            <w:tcBorders>
              <w:bottom w:val="dotted" w:sz="4" w:space="0" w:color="auto"/>
            </w:tcBorders>
          </w:tcPr>
          <w:p w14:paraId="250BE8A5" w14:textId="77777777" w:rsidR="00775AD3" w:rsidRPr="001B1C3B" w:rsidRDefault="00775AD3" w:rsidP="00C901AF">
            <w:pPr>
              <w:keepNext/>
              <w:keepLines/>
              <w:jc w:val="both"/>
              <w:rPr>
                <w:bCs/>
                <w:iCs/>
                <w:sz w:val="18"/>
                <w:lang w:val="tr-TR"/>
              </w:rPr>
            </w:pPr>
          </w:p>
        </w:tc>
        <w:tc>
          <w:tcPr>
            <w:tcW w:w="1458" w:type="dxa"/>
            <w:vAlign w:val="bottom"/>
          </w:tcPr>
          <w:p w14:paraId="54E8CD9E" w14:textId="77777777" w:rsidR="00775AD3" w:rsidRPr="001B1C3B" w:rsidRDefault="00775AD3" w:rsidP="00C901AF">
            <w:pPr>
              <w:keepNext/>
              <w:keepLines/>
              <w:jc w:val="center"/>
              <w:rPr>
                <w:rFonts w:eastAsia="Arial Unicode MS"/>
                <w:b/>
                <w:bCs/>
                <w:iCs/>
                <w:sz w:val="18"/>
                <w:szCs w:val="18"/>
                <w:lang w:val="tr-TR"/>
              </w:rPr>
            </w:pPr>
            <w:r w:rsidRPr="001B1C3B">
              <w:rPr>
                <w:rFonts w:eastAsia="Arial Unicode MS"/>
                <w:b/>
                <w:bCs/>
                <w:iCs/>
                <w:sz w:val="18"/>
                <w:szCs w:val="18"/>
                <w:lang w:val="tr-TR"/>
              </w:rPr>
              <w:t>TP</w:t>
            </w:r>
          </w:p>
        </w:tc>
        <w:tc>
          <w:tcPr>
            <w:tcW w:w="1440" w:type="dxa"/>
            <w:vAlign w:val="bottom"/>
          </w:tcPr>
          <w:p w14:paraId="022511C6" w14:textId="77777777" w:rsidR="00775AD3" w:rsidRPr="001B1C3B" w:rsidRDefault="00775AD3" w:rsidP="00C901AF">
            <w:pPr>
              <w:keepNext/>
              <w:keepLines/>
              <w:jc w:val="center"/>
              <w:rPr>
                <w:rFonts w:eastAsia="Arial Unicode MS"/>
                <w:b/>
                <w:bCs/>
                <w:iCs/>
                <w:sz w:val="18"/>
                <w:szCs w:val="18"/>
                <w:lang w:val="tr-TR"/>
              </w:rPr>
            </w:pPr>
            <w:r w:rsidRPr="001B1C3B">
              <w:rPr>
                <w:rFonts w:eastAsia="Arial Unicode MS"/>
                <w:b/>
                <w:bCs/>
                <w:iCs/>
                <w:sz w:val="18"/>
                <w:szCs w:val="18"/>
                <w:lang w:val="tr-TR"/>
              </w:rPr>
              <w:t>YP</w:t>
            </w:r>
          </w:p>
        </w:tc>
        <w:tc>
          <w:tcPr>
            <w:tcW w:w="1440" w:type="dxa"/>
            <w:vAlign w:val="bottom"/>
          </w:tcPr>
          <w:p w14:paraId="63279791" w14:textId="77777777" w:rsidR="00775AD3" w:rsidRPr="001B1C3B" w:rsidRDefault="00775AD3" w:rsidP="00C901AF">
            <w:pPr>
              <w:keepNext/>
              <w:keepLines/>
              <w:jc w:val="center"/>
              <w:rPr>
                <w:rFonts w:eastAsia="Arial Unicode MS"/>
                <w:b/>
                <w:bCs/>
                <w:iCs/>
                <w:sz w:val="18"/>
                <w:szCs w:val="18"/>
                <w:lang w:val="tr-TR"/>
              </w:rPr>
            </w:pPr>
            <w:r w:rsidRPr="001B1C3B">
              <w:rPr>
                <w:rFonts w:eastAsia="Arial Unicode MS"/>
                <w:b/>
                <w:bCs/>
                <w:iCs/>
                <w:sz w:val="18"/>
                <w:szCs w:val="18"/>
                <w:lang w:val="tr-TR"/>
              </w:rPr>
              <w:t>TP</w:t>
            </w:r>
          </w:p>
        </w:tc>
        <w:tc>
          <w:tcPr>
            <w:tcW w:w="1440" w:type="dxa"/>
            <w:vAlign w:val="bottom"/>
          </w:tcPr>
          <w:p w14:paraId="00EE9031" w14:textId="77777777" w:rsidR="00775AD3" w:rsidRPr="001B1C3B" w:rsidRDefault="00775AD3" w:rsidP="00C901AF">
            <w:pPr>
              <w:keepNext/>
              <w:keepLines/>
              <w:jc w:val="center"/>
              <w:rPr>
                <w:rFonts w:eastAsia="Arial Unicode MS"/>
                <w:b/>
                <w:bCs/>
                <w:iCs/>
                <w:sz w:val="18"/>
                <w:szCs w:val="18"/>
                <w:lang w:val="tr-TR"/>
              </w:rPr>
            </w:pPr>
            <w:r w:rsidRPr="001B1C3B">
              <w:rPr>
                <w:rFonts w:eastAsia="Arial Unicode MS"/>
                <w:b/>
                <w:bCs/>
                <w:iCs/>
                <w:sz w:val="18"/>
                <w:szCs w:val="18"/>
                <w:lang w:val="tr-TR"/>
              </w:rPr>
              <w:t>YP</w:t>
            </w:r>
          </w:p>
        </w:tc>
      </w:tr>
      <w:tr w:rsidR="00775AD3" w:rsidRPr="001B1C3B" w14:paraId="4E9EB895" w14:textId="77777777" w:rsidTr="00775AD3">
        <w:trPr>
          <w:trHeight w:val="284"/>
        </w:trPr>
        <w:tc>
          <w:tcPr>
            <w:tcW w:w="3330" w:type="dxa"/>
            <w:tcBorders>
              <w:top w:val="dotted" w:sz="4" w:space="0" w:color="auto"/>
            </w:tcBorders>
            <w:vAlign w:val="center"/>
          </w:tcPr>
          <w:p w14:paraId="34396025" w14:textId="77777777" w:rsidR="00775AD3" w:rsidRPr="001B1C3B" w:rsidRDefault="00775AD3" w:rsidP="00775AD3">
            <w:pPr>
              <w:keepNext/>
              <w:keepLines/>
              <w:spacing w:line="220" w:lineRule="atLeast"/>
              <w:ind w:left="57"/>
              <w:rPr>
                <w:bCs/>
                <w:iCs/>
                <w:sz w:val="18"/>
                <w:lang w:val="tr-TR"/>
              </w:rPr>
            </w:pPr>
            <w:r w:rsidRPr="001B1C3B">
              <w:rPr>
                <w:bCs/>
                <w:iCs/>
                <w:sz w:val="18"/>
                <w:lang w:val="tr-TR"/>
              </w:rPr>
              <w:t>Para Piyasası İşlemlerine Verilen Faizler</w:t>
            </w:r>
          </w:p>
        </w:tc>
        <w:tc>
          <w:tcPr>
            <w:tcW w:w="1458" w:type="dxa"/>
            <w:vAlign w:val="center"/>
          </w:tcPr>
          <w:p w14:paraId="182A297C" w14:textId="7F3DEFBB" w:rsidR="00775AD3" w:rsidRPr="001B1C3B" w:rsidRDefault="004A4522" w:rsidP="00775AD3">
            <w:pPr>
              <w:jc w:val="right"/>
              <w:rPr>
                <w:sz w:val="18"/>
                <w:lang w:val="tr-TR"/>
              </w:rPr>
            </w:pPr>
            <w:r w:rsidRPr="001B1C3B">
              <w:rPr>
                <w:sz w:val="18"/>
                <w:lang w:val="tr-TR"/>
              </w:rPr>
              <w:t>2,906,979</w:t>
            </w:r>
          </w:p>
        </w:tc>
        <w:tc>
          <w:tcPr>
            <w:tcW w:w="1440" w:type="dxa"/>
            <w:vAlign w:val="center"/>
          </w:tcPr>
          <w:p w14:paraId="24863CCF" w14:textId="2D5A5160" w:rsidR="00775AD3" w:rsidRPr="001B1C3B" w:rsidRDefault="004A4522" w:rsidP="00775AD3">
            <w:pPr>
              <w:jc w:val="right"/>
              <w:rPr>
                <w:sz w:val="18"/>
                <w:lang w:val="tr-TR"/>
              </w:rPr>
            </w:pPr>
            <w:r w:rsidRPr="001B1C3B">
              <w:rPr>
                <w:sz w:val="18"/>
                <w:lang w:val="tr-TR"/>
              </w:rPr>
              <w:t>-</w:t>
            </w:r>
          </w:p>
        </w:tc>
        <w:tc>
          <w:tcPr>
            <w:tcW w:w="1440" w:type="dxa"/>
            <w:vAlign w:val="center"/>
          </w:tcPr>
          <w:p w14:paraId="4CD7A4F8" w14:textId="514EF223" w:rsidR="00775AD3" w:rsidRPr="001B1C3B" w:rsidRDefault="00775AD3" w:rsidP="00775AD3">
            <w:pPr>
              <w:jc w:val="right"/>
              <w:rPr>
                <w:sz w:val="18"/>
                <w:lang w:val="tr-TR"/>
              </w:rPr>
            </w:pPr>
            <w:r w:rsidRPr="001B1C3B">
              <w:rPr>
                <w:sz w:val="18"/>
                <w:lang w:val="tr-TR"/>
              </w:rPr>
              <w:t>1,066,412</w:t>
            </w:r>
          </w:p>
        </w:tc>
        <w:tc>
          <w:tcPr>
            <w:tcW w:w="1440" w:type="dxa"/>
            <w:vAlign w:val="center"/>
          </w:tcPr>
          <w:p w14:paraId="07E09AC9" w14:textId="4EBF89B0" w:rsidR="00775AD3" w:rsidRPr="001B1C3B" w:rsidRDefault="00775AD3" w:rsidP="00775AD3">
            <w:pPr>
              <w:jc w:val="right"/>
              <w:rPr>
                <w:sz w:val="18"/>
                <w:lang w:val="tr-TR"/>
              </w:rPr>
            </w:pPr>
            <w:r w:rsidRPr="001B1C3B">
              <w:rPr>
                <w:sz w:val="18"/>
                <w:lang w:val="tr-TR"/>
              </w:rPr>
              <w:t>-</w:t>
            </w:r>
          </w:p>
        </w:tc>
      </w:tr>
      <w:tr w:rsidR="00775AD3" w:rsidRPr="001B1C3B" w14:paraId="31131017" w14:textId="77777777" w:rsidTr="00775AD3">
        <w:trPr>
          <w:trHeight w:val="284"/>
        </w:trPr>
        <w:tc>
          <w:tcPr>
            <w:tcW w:w="3330" w:type="dxa"/>
            <w:tcBorders>
              <w:top w:val="dotted" w:sz="4" w:space="0" w:color="auto"/>
            </w:tcBorders>
            <w:vAlign w:val="center"/>
          </w:tcPr>
          <w:p w14:paraId="3A1C025F" w14:textId="77777777" w:rsidR="00775AD3" w:rsidRPr="001B1C3B" w:rsidRDefault="00775AD3" w:rsidP="00775AD3">
            <w:pPr>
              <w:keepNext/>
              <w:keepLines/>
              <w:spacing w:line="220" w:lineRule="atLeast"/>
              <w:ind w:left="57"/>
              <w:rPr>
                <w:sz w:val="18"/>
                <w:lang w:val="tr-TR"/>
              </w:rPr>
            </w:pPr>
            <w:r w:rsidRPr="001B1C3B">
              <w:rPr>
                <w:bCs/>
                <w:iCs/>
                <w:sz w:val="18"/>
                <w:lang w:val="tr-TR"/>
              </w:rPr>
              <w:t xml:space="preserve">Repo </w:t>
            </w:r>
            <w:r w:rsidRPr="001B1C3B">
              <w:rPr>
                <w:bCs/>
                <w:iCs/>
                <w:color w:val="000000"/>
                <w:sz w:val="18"/>
                <w:lang w:val="tr-TR"/>
              </w:rPr>
              <w:t>İşlemlerine Verilen Faizler</w:t>
            </w:r>
          </w:p>
        </w:tc>
        <w:tc>
          <w:tcPr>
            <w:tcW w:w="1458" w:type="dxa"/>
            <w:vAlign w:val="center"/>
          </w:tcPr>
          <w:p w14:paraId="5F93D2F9" w14:textId="76913B1A" w:rsidR="00775AD3" w:rsidRPr="001B1C3B" w:rsidRDefault="004A4522" w:rsidP="00775AD3">
            <w:pPr>
              <w:jc w:val="right"/>
              <w:rPr>
                <w:sz w:val="18"/>
                <w:lang w:val="tr-TR"/>
              </w:rPr>
            </w:pPr>
            <w:r w:rsidRPr="001B1C3B">
              <w:rPr>
                <w:sz w:val="18"/>
                <w:lang w:val="tr-TR"/>
              </w:rPr>
              <w:t>35,254,203</w:t>
            </w:r>
          </w:p>
        </w:tc>
        <w:tc>
          <w:tcPr>
            <w:tcW w:w="1440" w:type="dxa"/>
            <w:vAlign w:val="center"/>
          </w:tcPr>
          <w:p w14:paraId="451179D7" w14:textId="676BCB12" w:rsidR="00775AD3" w:rsidRPr="001B1C3B" w:rsidRDefault="004A4522" w:rsidP="00775AD3">
            <w:pPr>
              <w:jc w:val="right"/>
              <w:rPr>
                <w:sz w:val="18"/>
                <w:lang w:val="tr-TR"/>
              </w:rPr>
            </w:pPr>
            <w:r w:rsidRPr="001B1C3B">
              <w:rPr>
                <w:sz w:val="18"/>
                <w:lang w:val="tr-TR"/>
              </w:rPr>
              <w:t>14,586,611</w:t>
            </w:r>
          </w:p>
        </w:tc>
        <w:tc>
          <w:tcPr>
            <w:tcW w:w="1440" w:type="dxa"/>
            <w:vAlign w:val="center"/>
          </w:tcPr>
          <w:p w14:paraId="4A7C0FB6" w14:textId="3EA16761" w:rsidR="00775AD3" w:rsidRPr="001B1C3B" w:rsidRDefault="00775AD3" w:rsidP="00775AD3">
            <w:pPr>
              <w:jc w:val="right"/>
              <w:rPr>
                <w:sz w:val="18"/>
                <w:lang w:val="tr-TR"/>
              </w:rPr>
            </w:pPr>
            <w:r w:rsidRPr="001B1C3B">
              <w:rPr>
                <w:sz w:val="18"/>
                <w:lang w:val="tr-TR"/>
              </w:rPr>
              <w:t>18,356,271</w:t>
            </w:r>
          </w:p>
        </w:tc>
        <w:tc>
          <w:tcPr>
            <w:tcW w:w="1440" w:type="dxa"/>
            <w:vAlign w:val="center"/>
          </w:tcPr>
          <w:p w14:paraId="14739475" w14:textId="328DF18B" w:rsidR="00775AD3" w:rsidRPr="001B1C3B" w:rsidRDefault="00775AD3" w:rsidP="00775AD3">
            <w:pPr>
              <w:jc w:val="right"/>
              <w:rPr>
                <w:sz w:val="18"/>
                <w:lang w:val="tr-TR"/>
              </w:rPr>
            </w:pPr>
            <w:r w:rsidRPr="001B1C3B">
              <w:rPr>
                <w:sz w:val="18"/>
                <w:lang w:val="tr-TR"/>
              </w:rPr>
              <w:t>6,065,714</w:t>
            </w:r>
          </w:p>
        </w:tc>
      </w:tr>
    </w:tbl>
    <w:p w14:paraId="122DFFA3" w14:textId="70A82BC8" w:rsidR="006D308A" w:rsidRPr="001B1C3B" w:rsidRDefault="006D308A" w:rsidP="00775AD3">
      <w:pPr>
        <w:pStyle w:val="Head2"/>
        <w:spacing w:before="120" w:after="120" w:line="240" w:lineRule="atLeast"/>
        <w:ind w:hanging="851"/>
        <w:jc w:val="both"/>
        <w:rPr>
          <w:i/>
        </w:rPr>
      </w:pPr>
      <w:r w:rsidRPr="001B1C3B">
        <w:rPr>
          <w:i/>
        </w:rPr>
        <w:t>5.4.2.6</w:t>
      </w:r>
      <w:r w:rsidRPr="001B1C3B">
        <w:rPr>
          <w:i/>
        </w:rPr>
        <w:tab/>
        <w:t>Kiralama</w:t>
      </w:r>
      <w:r w:rsidR="00A13C8C" w:rsidRPr="001B1C3B">
        <w:rPr>
          <w:i/>
        </w:rPr>
        <w:t xml:space="preserve"> </w:t>
      </w:r>
      <w:r w:rsidRPr="001B1C3B">
        <w:rPr>
          <w:i/>
        </w:rPr>
        <w:t>faiz</w:t>
      </w:r>
      <w:r w:rsidR="00A13C8C" w:rsidRPr="001B1C3B">
        <w:rPr>
          <w:i/>
        </w:rPr>
        <w:t xml:space="preserve">  </w:t>
      </w:r>
      <w:r w:rsidRPr="001B1C3B">
        <w:rPr>
          <w:i/>
        </w:rPr>
        <w:t>giderlerine</w:t>
      </w:r>
      <w:r w:rsidR="00A13C8C" w:rsidRPr="001B1C3B">
        <w:rPr>
          <w:i/>
        </w:rPr>
        <w:t xml:space="preserve"> </w:t>
      </w:r>
      <w:r w:rsidRPr="001B1C3B">
        <w:rPr>
          <w:i/>
        </w:rPr>
        <w:t>ilişkin</w:t>
      </w:r>
      <w:r w:rsidR="00A13C8C" w:rsidRPr="001B1C3B">
        <w:rPr>
          <w:i/>
        </w:rPr>
        <w:t xml:space="preserve"> </w:t>
      </w:r>
      <w:r w:rsidRPr="001B1C3B">
        <w:rPr>
          <w:i/>
        </w:rPr>
        <w:t>bilgiler</w:t>
      </w:r>
    </w:p>
    <w:p w14:paraId="24D036D4" w14:textId="77777777" w:rsidR="00775AD3" w:rsidRPr="001B1C3B" w:rsidRDefault="00775AD3" w:rsidP="00775AD3">
      <w:pPr>
        <w:pStyle w:val="ListParagraph"/>
        <w:spacing w:before="120" w:after="240" w:line="240" w:lineRule="exact"/>
        <w:ind w:left="-851"/>
        <w:jc w:val="both"/>
        <w:rPr>
          <w:b/>
          <w:i/>
          <w:iCs/>
          <w:szCs w:val="22"/>
          <w:lang w:val="tr-TR"/>
        </w:rPr>
      </w:pPr>
      <w:r w:rsidRPr="001B1C3B">
        <w:rPr>
          <w:b/>
          <w:i/>
          <w:iCs/>
          <w:szCs w:val="22"/>
          <w:lang w:val="tr-TR"/>
        </w:rPr>
        <w:t>5.4.2.6.1</w:t>
      </w:r>
      <w:r w:rsidRPr="001B1C3B">
        <w:rPr>
          <w:b/>
          <w:i/>
          <w:iCs/>
          <w:szCs w:val="22"/>
          <w:lang w:val="tr-TR"/>
        </w:rPr>
        <w:tab/>
        <w:t>Finansal kiralama giderlerine ilişkin bilgiler</w:t>
      </w:r>
    </w:p>
    <w:p w14:paraId="62D41D75" w14:textId="77777777" w:rsidR="00775AD3" w:rsidRPr="001B1C3B" w:rsidRDefault="00775AD3" w:rsidP="00775AD3">
      <w:pPr>
        <w:pStyle w:val="ListParagraph"/>
        <w:spacing w:line="160" w:lineRule="exact"/>
        <w:ind w:left="-851"/>
        <w:jc w:val="both"/>
        <w:rPr>
          <w:b/>
          <w:i/>
          <w:iCs/>
          <w:szCs w:val="22"/>
          <w:lang w:val="tr-TR"/>
        </w:rPr>
      </w:pPr>
    </w:p>
    <w:p w14:paraId="7E7B056A" w14:textId="77777777" w:rsidR="00775AD3" w:rsidRPr="001B1C3B" w:rsidRDefault="00775AD3" w:rsidP="00775AD3">
      <w:pPr>
        <w:pStyle w:val="ListParagraph"/>
        <w:spacing w:before="120" w:after="120"/>
        <w:ind w:left="0" w:right="-284"/>
        <w:jc w:val="both"/>
        <w:rPr>
          <w:iCs/>
          <w:lang w:val="tr-TR"/>
        </w:rPr>
      </w:pPr>
      <w:r w:rsidRPr="001B1C3B">
        <w:rPr>
          <w:iCs/>
          <w:lang w:val="tr-TR"/>
        </w:rPr>
        <w:t>Bulunmamaktadır.</w:t>
      </w:r>
    </w:p>
    <w:p w14:paraId="508BB3A2" w14:textId="77777777" w:rsidR="00775AD3" w:rsidRPr="001B1C3B" w:rsidRDefault="00775AD3" w:rsidP="00775AD3">
      <w:pPr>
        <w:pStyle w:val="ListParagraph"/>
        <w:spacing w:line="200" w:lineRule="exact"/>
        <w:ind w:left="0" w:right="-284"/>
        <w:jc w:val="both"/>
        <w:rPr>
          <w:iCs/>
          <w:lang w:val="tr-TR"/>
        </w:rPr>
      </w:pPr>
    </w:p>
    <w:p w14:paraId="1A773F12" w14:textId="77777777" w:rsidR="00775AD3" w:rsidRPr="001B1C3B" w:rsidRDefault="00775AD3" w:rsidP="00775AD3">
      <w:pPr>
        <w:pStyle w:val="ListParagraph"/>
        <w:spacing w:before="120" w:after="180"/>
        <w:ind w:left="-851"/>
        <w:jc w:val="both"/>
        <w:rPr>
          <w:b/>
          <w:i/>
          <w:iCs/>
          <w:szCs w:val="22"/>
          <w:lang w:val="tr-TR"/>
        </w:rPr>
      </w:pPr>
      <w:r w:rsidRPr="001B1C3B">
        <w:rPr>
          <w:b/>
          <w:i/>
          <w:iCs/>
          <w:szCs w:val="22"/>
          <w:lang w:val="tr-TR"/>
        </w:rPr>
        <w:t xml:space="preserve"> 5.4.2.6.2</w:t>
      </w:r>
      <w:r w:rsidRPr="001B1C3B">
        <w:rPr>
          <w:b/>
          <w:i/>
          <w:iCs/>
          <w:szCs w:val="22"/>
          <w:lang w:val="tr-TR"/>
        </w:rPr>
        <w:tab/>
        <w:t>Faaliyet kiralama faiz giderlerine ilişkin bilgiler</w:t>
      </w:r>
    </w:p>
    <w:tbl>
      <w:tblPr>
        <w:tblW w:w="5000" w:type="pct"/>
        <w:tblInd w:w="-5" w:type="dxa"/>
        <w:tblBorders>
          <w:top w:val="single" w:sz="4" w:space="0" w:color="auto"/>
          <w:left w:val="single" w:sz="4" w:space="0" w:color="auto"/>
          <w:bottom w:val="single" w:sz="4" w:space="0" w:color="auto"/>
          <w:right w:val="single" w:sz="4" w:space="0" w:color="auto"/>
          <w:insideH w:val="dotted" w:sz="4" w:space="0" w:color="auto"/>
          <w:insideV w:val="dotted" w:sz="4" w:space="0" w:color="auto"/>
        </w:tblBorders>
        <w:shd w:val="clear" w:color="auto" w:fill="FFFFFF"/>
        <w:tblCellMar>
          <w:left w:w="0" w:type="dxa"/>
          <w:right w:w="0" w:type="dxa"/>
        </w:tblCellMar>
        <w:tblLook w:val="0000" w:firstRow="0" w:lastRow="0" w:firstColumn="0" w:lastColumn="0" w:noHBand="0" w:noVBand="0"/>
      </w:tblPr>
      <w:tblGrid>
        <w:gridCol w:w="5739"/>
        <w:gridCol w:w="1633"/>
        <w:gridCol w:w="1689"/>
      </w:tblGrid>
      <w:tr w:rsidR="00775AD3" w:rsidRPr="001B1C3B" w14:paraId="273D4833" w14:textId="77777777" w:rsidTr="00C901AF">
        <w:trPr>
          <w:trHeight w:hRule="exact" w:val="312"/>
        </w:trPr>
        <w:tc>
          <w:tcPr>
            <w:tcW w:w="3167" w:type="pct"/>
            <w:shd w:val="clear" w:color="auto" w:fill="FFFFFF"/>
            <w:noWrap/>
            <w:tcMar>
              <w:top w:w="15" w:type="dxa"/>
              <w:left w:w="15" w:type="dxa"/>
              <w:bottom w:w="0" w:type="dxa"/>
              <w:right w:w="15" w:type="dxa"/>
            </w:tcMar>
          </w:tcPr>
          <w:p w14:paraId="6BBB5A9F" w14:textId="77777777" w:rsidR="00775AD3" w:rsidRPr="001B1C3B" w:rsidRDefault="00775AD3" w:rsidP="00C901AF">
            <w:pPr>
              <w:pStyle w:val="xl79"/>
              <w:pBdr>
                <w:left w:val="none" w:sz="0" w:space="0" w:color="auto"/>
                <w:bottom w:val="none" w:sz="0" w:space="0" w:color="auto"/>
                <w:right w:val="none" w:sz="0" w:space="0" w:color="auto"/>
              </w:pBdr>
              <w:spacing w:before="0" w:beforeAutospacing="0" w:after="0" w:afterAutospacing="0"/>
              <w:ind w:left="-253" w:right="-2"/>
              <w:jc w:val="center"/>
              <w:rPr>
                <w:b/>
                <w:lang w:val="tr-TR"/>
              </w:rPr>
            </w:pPr>
          </w:p>
        </w:tc>
        <w:tc>
          <w:tcPr>
            <w:tcW w:w="901" w:type="pct"/>
            <w:shd w:val="clear" w:color="auto" w:fill="FFFFFF"/>
            <w:vAlign w:val="center"/>
          </w:tcPr>
          <w:p w14:paraId="0D9071BD" w14:textId="77777777" w:rsidR="00775AD3" w:rsidRPr="001B1C3B" w:rsidRDefault="00775AD3" w:rsidP="00C901AF">
            <w:pPr>
              <w:ind w:right="-2"/>
              <w:jc w:val="center"/>
              <w:rPr>
                <w:b/>
                <w:i/>
                <w:sz w:val="18"/>
                <w:szCs w:val="18"/>
                <w:lang w:val="tr-TR"/>
              </w:rPr>
            </w:pPr>
            <w:r w:rsidRPr="001B1C3B">
              <w:rPr>
                <w:b/>
                <w:i/>
                <w:sz w:val="18"/>
                <w:szCs w:val="18"/>
                <w:lang w:val="tr-TR"/>
              </w:rPr>
              <w:t>Cari Dönem</w:t>
            </w:r>
          </w:p>
        </w:tc>
        <w:tc>
          <w:tcPr>
            <w:tcW w:w="933" w:type="pct"/>
            <w:shd w:val="clear" w:color="auto" w:fill="FFFFFF"/>
            <w:noWrap/>
            <w:tcMar>
              <w:top w:w="15" w:type="dxa"/>
              <w:left w:w="15" w:type="dxa"/>
              <w:bottom w:w="0" w:type="dxa"/>
              <w:right w:w="15" w:type="dxa"/>
            </w:tcMar>
            <w:vAlign w:val="center"/>
          </w:tcPr>
          <w:p w14:paraId="79680964" w14:textId="77777777" w:rsidR="00775AD3" w:rsidRPr="001B1C3B" w:rsidRDefault="00775AD3" w:rsidP="00C901AF">
            <w:pPr>
              <w:ind w:right="-2"/>
              <w:jc w:val="center"/>
              <w:rPr>
                <w:rFonts w:eastAsia="Arial Unicode MS"/>
                <w:b/>
                <w:i/>
                <w:sz w:val="18"/>
                <w:szCs w:val="18"/>
                <w:lang w:val="tr-TR"/>
              </w:rPr>
            </w:pPr>
            <w:r w:rsidRPr="001B1C3B">
              <w:rPr>
                <w:b/>
                <w:i/>
                <w:sz w:val="18"/>
                <w:szCs w:val="18"/>
                <w:lang w:val="tr-TR"/>
              </w:rPr>
              <w:t>Önceki Dönem</w:t>
            </w:r>
          </w:p>
        </w:tc>
      </w:tr>
      <w:tr w:rsidR="00775AD3" w:rsidRPr="001B1C3B" w14:paraId="51A5264F" w14:textId="77777777" w:rsidTr="00C901AF">
        <w:trPr>
          <w:trHeight w:hRule="exact" w:val="312"/>
        </w:trPr>
        <w:tc>
          <w:tcPr>
            <w:tcW w:w="3167" w:type="pct"/>
            <w:shd w:val="clear" w:color="auto" w:fill="FFFFFF"/>
            <w:noWrap/>
            <w:tcMar>
              <w:top w:w="15" w:type="dxa"/>
              <w:left w:w="15" w:type="dxa"/>
              <w:bottom w:w="0" w:type="dxa"/>
              <w:right w:w="15" w:type="dxa"/>
            </w:tcMar>
            <w:vAlign w:val="center"/>
          </w:tcPr>
          <w:p w14:paraId="7507A491" w14:textId="77777777" w:rsidR="00775AD3" w:rsidRPr="001B1C3B" w:rsidRDefault="00775AD3" w:rsidP="00C901AF">
            <w:pPr>
              <w:ind w:left="57"/>
              <w:rPr>
                <w:rFonts w:eastAsia="Arial Unicode MS"/>
                <w:sz w:val="18"/>
                <w:lang w:val="tr-TR"/>
              </w:rPr>
            </w:pPr>
            <w:r w:rsidRPr="001B1C3B">
              <w:rPr>
                <w:color w:val="000000"/>
                <w:sz w:val="18"/>
                <w:szCs w:val="18"/>
                <w:lang w:val="tr-TR" w:eastAsia="tr-TR"/>
              </w:rPr>
              <w:t>Faaliyet Kiralama Giderleri</w:t>
            </w:r>
          </w:p>
        </w:tc>
        <w:tc>
          <w:tcPr>
            <w:tcW w:w="901" w:type="pct"/>
            <w:shd w:val="clear" w:color="auto" w:fill="FFFFFF"/>
            <w:vAlign w:val="center"/>
          </w:tcPr>
          <w:p w14:paraId="414138ED" w14:textId="76C8DBE4" w:rsidR="00775AD3" w:rsidRPr="001B1C3B" w:rsidRDefault="00673435" w:rsidP="00C901AF">
            <w:pPr>
              <w:ind w:right="62"/>
              <w:jc w:val="right"/>
              <w:rPr>
                <w:color w:val="000000"/>
                <w:sz w:val="18"/>
                <w:szCs w:val="18"/>
                <w:lang w:val="tr-TR" w:eastAsia="tr-TR"/>
              </w:rPr>
            </w:pPr>
            <w:r w:rsidRPr="001B1C3B">
              <w:rPr>
                <w:color w:val="000000"/>
                <w:sz w:val="18"/>
                <w:szCs w:val="18"/>
                <w:lang w:val="tr-TR" w:eastAsia="tr-TR"/>
              </w:rPr>
              <w:t>1,338,719</w:t>
            </w:r>
          </w:p>
        </w:tc>
        <w:tc>
          <w:tcPr>
            <w:tcW w:w="933" w:type="pct"/>
            <w:shd w:val="clear" w:color="auto" w:fill="FFFFFF"/>
            <w:noWrap/>
            <w:tcMar>
              <w:top w:w="15" w:type="dxa"/>
              <w:left w:w="15" w:type="dxa"/>
              <w:bottom w:w="0" w:type="dxa"/>
              <w:right w:w="15" w:type="dxa"/>
            </w:tcMar>
            <w:vAlign w:val="center"/>
          </w:tcPr>
          <w:p w14:paraId="7E31A573" w14:textId="7BFA4DF2" w:rsidR="00775AD3" w:rsidRPr="001B1C3B" w:rsidRDefault="00775AD3" w:rsidP="00C901AF">
            <w:pPr>
              <w:ind w:right="62"/>
              <w:jc w:val="right"/>
              <w:rPr>
                <w:color w:val="000000"/>
                <w:sz w:val="18"/>
                <w:szCs w:val="18"/>
                <w:lang w:val="tr-TR" w:eastAsia="tr-TR"/>
              </w:rPr>
            </w:pPr>
            <w:r w:rsidRPr="001B1C3B">
              <w:rPr>
                <w:color w:val="000000"/>
                <w:sz w:val="18"/>
                <w:szCs w:val="18"/>
                <w:lang w:val="tr-TR" w:eastAsia="tr-TR"/>
              </w:rPr>
              <w:t>539,171</w:t>
            </w:r>
          </w:p>
        </w:tc>
      </w:tr>
    </w:tbl>
    <w:p w14:paraId="47BB9684" w14:textId="77777777" w:rsidR="00775AD3" w:rsidRPr="001B1C3B" w:rsidRDefault="00775AD3" w:rsidP="00775AD3">
      <w:pPr>
        <w:pStyle w:val="Head2"/>
        <w:spacing w:before="120" w:after="120" w:line="240" w:lineRule="atLeast"/>
        <w:ind w:left="-851" w:firstLine="0"/>
        <w:jc w:val="both"/>
        <w:rPr>
          <w:i/>
        </w:rPr>
      </w:pPr>
      <w:r w:rsidRPr="001B1C3B">
        <w:rPr>
          <w:i/>
        </w:rPr>
        <w:t>5.4.2.7</w:t>
      </w:r>
      <w:r w:rsidRPr="001B1C3B">
        <w:rPr>
          <w:i/>
        </w:rPr>
        <w:tab/>
        <w:t>Faktoring işlemlerinden borçlara verilen faizlere ilişkin bilgiler</w:t>
      </w:r>
    </w:p>
    <w:p w14:paraId="028A1C6D" w14:textId="77777777" w:rsidR="00775AD3" w:rsidRPr="001B1C3B" w:rsidRDefault="00775AD3" w:rsidP="00775AD3">
      <w:pPr>
        <w:pStyle w:val="ListParagraph"/>
        <w:spacing w:before="120" w:after="240"/>
        <w:ind w:left="658" w:right="-284" w:hanging="658"/>
        <w:jc w:val="both"/>
        <w:rPr>
          <w:iCs/>
          <w:lang w:val="tr-TR"/>
        </w:rPr>
      </w:pPr>
      <w:r w:rsidRPr="001B1C3B">
        <w:rPr>
          <w:iCs/>
          <w:lang w:val="tr-TR"/>
        </w:rPr>
        <w:t>Bulunmamaktadır.</w:t>
      </w:r>
    </w:p>
    <w:p w14:paraId="3DE410CC" w14:textId="77777777" w:rsidR="00775AD3" w:rsidRPr="001B1C3B" w:rsidRDefault="00775AD3" w:rsidP="001C5497">
      <w:pPr>
        <w:pStyle w:val="ListParagraph"/>
        <w:spacing w:before="120" w:line="140" w:lineRule="exact"/>
        <w:ind w:left="658" w:right="-284" w:hanging="658"/>
        <w:jc w:val="both"/>
        <w:rPr>
          <w:iCs/>
          <w:lang w:val="tr-TR"/>
        </w:rPr>
      </w:pPr>
    </w:p>
    <w:p w14:paraId="31F46232" w14:textId="4A6D9166" w:rsidR="003D467B" w:rsidRPr="001B1C3B" w:rsidRDefault="003D467B" w:rsidP="00A67263">
      <w:pPr>
        <w:pStyle w:val="Head1"/>
        <w:numPr>
          <w:ilvl w:val="2"/>
          <w:numId w:val="42"/>
        </w:numPr>
        <w:tabs>
          <w:tab w:val="left" w:pos="0"/>
        </w:tabs>
        <w:spacing w:before="120" w:after="120" w:line="240" w:lineRule="exact"/>
        <w:ind w:left="0" w:right="0" w:hanging="851"/>
        <w:rPr>
          <w:sz w:val="22"/>
          <w:szCs w:val="22"/>
        </w:rPr>
      </w:pPr>
      <w:r w:rsidRPr="001B1C3B">
        <w:rPr>
          <w:sz w:val="22"/>
          <w:szCs w:val="22"/>
        </w:rPr>
        <w:t>Temettü</w:t>
      </w:r>
      <w:r w:rsidR="00A13C8C" w:rsidRPr="001B1C3B">
        <w:rPr>
          <w:sz w:val="22"/>
          <w:szCs w:val="22"/>
        </w:rPr>
        <w:t xml:space="preserve"> </w:t>
      </w:r>
      <w:r w:rsidRPr="001B1C3B">
        <w:rPr>
          <w:sz w:val="22"/>
          <w:szCs w:val="22"/>
        </w:rPr>
        <w:t>gelirlerine</w:t>
      </w:r>
      <w:r w:rsidR="00A13C8C" w:rsidRPr="001B1C3B">
        <w:rPr>
          <w:sz w:val="22"/>
          <w:szCs w:val="22"/>
        </w:rPr>
        <w:t xml:space="preserve"> </w:t>
      </w:r>
      <w:r w:rsidRPr="001B1C3B">
        <w:rPr>
          <w:sz w:val="22"/>
          <w:szCs w:val="22"/>
        </w:rPr>
        <w:t>ilişkin</w:t>
      </w:r>
      <w:r w:rsidR="00A13C8C" w:rsidRPr="001B1C3B">
        <w:rPr>
          <w:sz w:val="22"/>
          <w:szCs w:val="22"/>
        </w:rPr>
        <w:t xml:space="preserve"> </w:t>
      </w:r>
      <w:r w:rsidRPr="001B1C3B">
        <w:rPr>
          <w:sz w:val="22"/>
          <w:szCs w:val="22"/>
        </w:rPr>
        <w:t>açıklamalar</w:t>
      </w:r>
    </w:p>
    <w:tbl>
      <w:tblPr>
        <w:tblW w:w="5000" w:type="pct"/>
        <w:tblBorders>
          <w:top w:val="single" w:sz="4" w:space="0" w:color="auto"/>
          <w:left w:val="single" w:sz="4" w:space="0" w:color="auto"/>
          <w:bottom w:val="single" w:sz="4" w:space="0" w:color="auto"/>
          <w:right w:val="single" w:sz="4" w:space="0" w:color="auto"/>
          <w:insideH w:val="dotted" w:sz="4" w:space="0" w:color="auto"/>
          <w:insideV w:val="dotted" w:sz="4" w:space="0" w:color="auto"/>
        </w:tblBorders>
        <w:tblCellMar>
          <w:left w:w="0" w:type="dxa"/>
          <w:right w:w="0" w:type="dxa"/>
        </w:tblCellMar>
        <w:tblLook w:val="0000" w:firstRow="0" w:lastRow="0" w:firstColumn="0" w:lastColumn="0" w:noHBand="0" w:noVBand="0"/>
      </w:tblPr>
      <w:tblGrid>
        <w:gridCol w:w="5639"/>
        <w:gridCol w:w="1711"/>
        <w:gridCol w:w="1711"/>
      </w:tblGrid>
      <w:tr w:rsidR="001C5497" w:rsidRPr="001B1C3B" w14:paraId="18E07F5D" w14:textId="77777777" w:rsidTr="00C901AF">
        <w:trPr>
          <w:trHeight w:hRule="exact" w:val="312"/>
        </w:trPr>
        <w:tc>
          <w:tcPr>
            <w:tcW w:w="3112" w:type="pct"/>
            <w:noWrap/>
            <w:tcMar>
              <w:top w:w="15" w:type="dxa"/>
              <w:left w:w="15" w:type="dxa"/>
              <w:bottom w:w="0" w:type="dxa"/>
              <w:right w:w="15" w:type="dxa"/>
            </w:tcMar>
          </w:tcPr>
          <w:p w14:paraId="4D03E83D" w14:textId="77777777" w:rsidR="001C5497" w:rsidRPr="001B1C3B" w:rsidRDefault="001C5497" w:rsidP="00C901AF">
            <w:pPr>
              <w:pStyle w:val="xl79"/>
              <w:pBdr>
                <w:left w:val="none" w:sz="0" w:space="0" w:color="auto"/>
                <w:bottom w:val="none" w:sz="0" w:space="0" w:color="auto"/>
                <w:right w:val="none" w:sz="0" w:space="0" w:color="auto"/>
              </w:pBdr>
              <w:spacing w:before="0" w:beforeAutospacing="0" w:after="0" w:afterAutospacing="0" w:line="230" w:lineRule="exact"/>
              <w:ind w:right="-2"/>
              <w:jc w:val="center"/>
              <w:rPr>
                <w:b/>
                <w:lang w:val="tr-TR"/>
              </w:rPr>
            </w:pPr>
          </w:p>
        </w:tc>
        <w:tc>
          <w:tcPr>
            <w:tcW w:w="944" w:type="pct"/>
            <w:noWrap/>
            <w:tcMar>
              <w:top w:w="15" w:type="dxa"/>
              <w:left w:w="15" w:type="dxa"/>
              <w:bottom w:w="0" w:type="dxa"/>
              <w:right w:w="15" w:type="dxa"/>
            </w:tcMar>
          </w:tcPr>
          <w:p w14:paraId="29F14C85" w14:textId="77777777" w:rsidR="001C5497" w:rsidRPr="001B1C3B" w:rsidRDefault="001C5497" w:rsidP="00C901AF">
            <w:pPr>
              <w:spacing w:line="230" w:lineRule="exact"/>
              <w:ind w:right="-2"/>
              <w:jc w:val="center"/>
              <w:rPr>
                <w:rFonts w:eastAsia="Arial Unicode MS"/>
                <w:b/>
                <w:i/>
                <w:sz w:val="18"/>
                <w:szCs w:val="18"/>
                <w:lang w:val="tr-TR"/>
              </w:rPr>
            </w:pPr>
            <w:r w:rsidRPr="001B1C3B">
              <w:rPr>
                <w:b/>
                <w:i/>
                <w:sz w:val="18"/>
                <w:szCs w:val="18"/>
                <w:lang w:val="tr-TR"/>
              </w:rPr>
              <w:t>Cari Dönem</w:t>
            </w:r>
          </w:p>
        </w:tc>
        <w:tc>
          <w:tcPr>
            <w:tcW w:w="944" w:type="pct"/>
          </w:tcPr>
          <w:p w14:paraId="2911546C" w14:textId="77777777" w:rsidR="001C5497" w:rsidRPr="001B1C3B" w:rsidRDefault="001C5497" w:rsidP="00C901AF">
            <w:pPr>
              <w:spacing w:line="230" w:lineRule="exact"/>
              <w:ind w:right="-2"/>
              <w:jc w:val="center"/>
              <w:rPr>
                <w:b/>
                <w:i/>
                <w:sz w:val="18"/>
                <w:szCs w:val="18"/>
                <w:lang w:val="tr-TR"/>
              </w:rPr>
            </w:pPr>
            <w:r w:rsidRPr="001B1C3B">
              <w:rPr>
                <w:rFonts w:eastAsia="Arial Unicode MS"/>
                <w:b/>
                <w:i/>
                <w:sz w:val="18"/>
                <w:szCs w:val="18"/>
                <w:lang w:val="tr-TR"/>
              </w:rPr>
              <w:t>Önceki  Dönem</w:t>
            </w:r>
          </w:p>
        </w:tc>
      </w:tr>
      <w:tr w:rsidR="006C2985" w:rsidRPr="001B1C3B" w14:paraId="7F55EB7F" w14:textId="77777777" w:rsidTr="00C901AF">
        <w:trPr>
          <w:trHeight w:val="312"/>
        </w:trPr>
        <w:tc>
          <w:tcPr>
            <w:tcW w:w="3112" w:type="pct"/>
            <w:noWrap/>
            <w:tcMar>
              <w:top w:w="15" w:type="dxa"/>
              <w:left w:w="15" w:type="dxa"/>
              <w:bottom w:w="0" w:type="dxa"/>
              <w:right w:w="15" w:type="dxa"/>
            </w:tcMar>
            <w:vAlign w:val="center"/>
          </w:tcPr>
          <w:p w14:paraId="7782DB3D" w14:textId="77777777" w:rsidR="006C2985" w:rsidRPr="001B1C3B" w:rsidRDefault="006C2985" w:rsidP="006C2985">
            <w:pPr>
              <w:pStyle w:val="FootnoteText"/>
              <w:ind w:left="57"/>
              <w:rPr>
                <w:snapToGrid w:val="0"/>
                <w:lang w:val="tr-TR"/>
              </w:rPr>
            </w:pPr>
            <w:r w:rsidRPr="001B1C3B">
              <w:rPr>
                <w:lang w:val="tr-TR"/>
              </w:rPr>
              <w:t>Gerçeğe Uygun Değer Farkı Kar veya Zarara Yansıtılan FV</w:t>
            </w:r>
          </w:p>
        </w:tc>
        <w:tc>
          <w:tcPr>
            <w:tcW w:w="944" w:type="pct"/>
            <w:noWrap/>
            <w:tcMar>
              <w:top w:w="15" w:type="dxa"/>
              <w:left w:w="15" w:type="dxa"/>
              <w:bottom w:w="0" w:type="dxa"/>
              <w:right w:w="15" w:type="dxa"/>
            </w:tcMar>
            <w:vAlign w:val="center"/>
          </w:tcPr>
          <w:p w14:paraId="7221A5CC" w14:textId="296DB431" w:rsidR="006C2985" w:rsidRPr="001B1C3B" w:rsidRDefault="006C2985" w:rsidP="006C2985">
            <w:pPr>
              <w:spacing w:line="230" w:lineRule="exact"/>
              <w:ind w:right="62"/>
              <w:jc w:val="right"/>
              <w:rPr>
                <w:sz w:val="18"/>
                <w:szCs w:val="18"/>
                <w:lang w:val="tr-TR"/>
              </w:rPr>
            </w:pPr>
            <w:r w:rsidRPr="001B1C3B">
              <w:rPr>
                <w:sz w:val="18"/>
                <w:szCs w:val="18"/>
                <w:lang w:val="tr-TR"/>
              </w:rPr>
              <w:t xml:space="preserve">26,611 </w:t>
            </w:r>
          </w:p>
        </w:tc>
        <w:tc>
          <w:tcPr>
            <w:tcW w:w="944" w:type="pct"/>
            <w:vAlign w:val="center"/>
          </w:tcPr>
          <w:p w14:paraId="0FE28005" w14:textId="0B698389" w:rsidR="006C2985" w:rsidRPr="001B1C3B" w:rsidRDefault="006C2985" w:rsidP="006C2985">
            <w:pPr>
              <w:spacing w:line="230" w:lineRule="exact"/>
              <w:ind w:right="62"/>
              <w:jc w:val="right"/>
              <w:rPr>
                <w:sz w:val="18"/>
                <w:szCs w:val="18"/>
                <w:lang w:val="tr-TR"/>
              </w:rPr>
            </w:pPr>
            <w:r w:rsidRPr="001B1C3B">
              <w:rPr>
                <w:sz w:val="18"/>
                <w:szCs w:val="18"/>
                <w:lang w:val="tr-TR"/>
              </w:rPr>
              <w:t>65,830</w:t>
            </w:r>
          </w:p>
        </w:tc>
      </w:tr>
      <w:tr w:rsidR="006C2985" w:rsidRPr="001B1C3B" w14:paraId="6C78717B" w14:textId="77777777" w:rsidTr="00C901AF">
        <w:trPr>
          <w:trHeight w:val="312"/>
        </w:trPr>
        <w:tc>
          <w:tcPr>
            <w:tcW w:w="3112" w:type="pct"/>
            <w:noWrap/>
            <w:tcMar>
              <w:top w:w="15" w:type="dxa"/>
              <w:left w:w="15" w:type="dxa"/>
              <w:bottom w:w="0" w:type="dxa"/>
              <w:right w:w="15" w:type="dxa"/>
            </w:tcMar>
            <w:vAlign w:val="center"/>
          </w:tcPr>
          <w:p w14:paraId="1E38635F" w14:textId="77777777" w:rsidR="006C2985" w:rsidRPr="001B1C3B" w:rsidRDefault="006C2985" w:rsidP="006C2985">
            <w:pPr>
              <w:ind w:left="57" w:right="-2"/>
              <w:rPr>
                <w:rFonts w:eastAsia="Arial Unicode MS"/>
                <w:sz w:val="18"/>
                <w:szCs w:val="18"/>
                <w:lang w:val="tr-TR"/>
              </w:rPr>
            </w:pPr>
            <w:r w:rsidRPr="001B1C3B">
              <w:rPr>
                <w:sz w:val="18"/>
                <w:lang w:val="tr-TR"/>
              </w:rPr>
              <w:t>Gerçeğe Uygun Değer Farkı Diğer Kapsamlı Gelire Yansıtılan FV</w:t>
            </w:r>
          </w:p>
        </w:tc>
        <w:tc>
          <w:tcPr>
            <w:tcW w:w="944" w:type="pct"/>
            <w:noWrap/>
            <w:tcMar>
              <w:top w:w="15" w:type="dxa"/>
              <w:left w:w="15" w:type="dxa"/>
              <w:bottom w:w="0" w:type="dxa"/>
              <w:right w:w="15" w:type="dxa"/>
            </w:tcMar>
            <w:vAlign w:val="center"/>
          </w:tcPr>
          <w:p w14:paraId="7448ED47" w14:textId="70A680F5" w:rsidR="006C2985" w:rsidRPr="001B1C3B" w:rsidRDefault="006C2985" w:rsidP="006C2985">
            <w:pPr>
              <w:spacing w:line="230" w:lineRule="exact"/>
              <w:ind w:right="62"/>
              <w:jc w:val="right"/>
              <w:rPr>
                <w:sz w:val="18"/>
                <w:szCs w:val="18"/>
                <w:lang w:val="tr-TR"/>
              </w:rPr>
            </w:pPr>
            <w:r w:rsidRPr="001B1C3B">
              <w:rPr>
                <w:sz w:val="18"/>
                <w:szCs w:val="18"/>
                <w:lang w:val="tr-TR"/>
              </w:rPr>
              <w:t xml:space="preserve">24,468 </w:t>
            </w:r>
          </w:p>
        </w:tc>
        <w:tc>
          <w:tcPr>
            <w:tcW w:w="944" w:type="pct"/>
            <w:vAlign w:val="center"/>
          </w:tcPr>
          <w:p w14:paraId="2CC3BEB8" w14:textId="00CF4627" w:rsidR="006C2985" w:rsidRPr="001B1C3B" w:rsidRDefault="006C2985" w:rsidP="006C2985">
            <w:pPr>
              <w:spacing w:line="230" w:lineRule="exact"/>
              <w:ind w:right="62"/>
              <w:jc w:val="right"/>
              <w:rPr>
                <w:sz w:val="18"/>
                <w:szCs w:val="18"/>
                <w:lang w:val="tr-TR"/>
              </w:rPr>
            </w:pPr>
            <w:r w:rsidRPr="001B1C3B">
              <w:rPr>
                <w:sz w:val="18"/>
                <w:szCs w:val="18"/>
                <w:lang w:val="tr-TR"/>
              </w:rPr>
              <w:t>16,445</w:t>
            </w:r>
          </w:p>
        </w:tc>
      </w:tr>
      <w:tr w:rsidR="006C2985" w:rsidRPr="001B1C3B" w14:paraId="2CADB673" w14:textId="77777777" w:rsidTr="00C901AF">
        <w:trPr>
          <w:trHeight w:val="312"/>
        </w:trPr>
        <w:tc>
          <w:tcPr>
            <w:tcW w:w="3112" w:type="pct"/>
            <w:noWrap/>
            <w:tcMar>
              <w:top w:w="15" w:type="dxa"/>
              <w:left w:w="15" w:type="dxa"/>
              <w:bottom w:w="0" w:type="dxa"/>
              <w:right w:w="15" w:type="dxa"/>
            </w:tcMar>
            <w:vAlign w:val="center"/>
          </w:tcPr>
          <w:p w14:paraId="63A67750" w14:textId="77777777" w:rsidR="006C2985" w:rsidRPr="001B1C3B" w:rsidRDefault="006C2985" w:rsidP="006C2985">
            <w:pPr>
              <w:ind w:left="57" w:right="-2"/>
              <w:rPr>
                <w:rFonts w:eastAsia="Arial Unicode MS"/>
                <w:sz w:val="18"/>
                <w:szCs w:val="18"/>
                <w:lang w:val="tr-TR"/>
              </w:rPr>
            </w:pPr>
            <w:r w:rsidRPr="001B1C3B">
              <w:rPr>
                <w:rFonts w:eastAsia="Arial Unicode MS"/>
                <w:sz w:val="18"/>
                <w:szCs w:val="18"/>
                <w:lang w:val="tr-TR"/>
              </w:rPr>
              <w:t>Diğer</w:t>
            </w:r>
          </w:p>
        </w:tc>
        <w:tc>
          <w:tcPr>
            <w:tcW w:w="944" w:type="pct"/>
            <w:noWrap/>
            <w:tcMar>
              <w:top w:w="15" w:type="dxa"/>
              <w:left w:w="15" w:type="dxa"/>
              <w:bottom w:w="0" w:type="dxa"/>
              <w:right w:w="15" w:type="dxa"/>
            </w:tcMar>
            <w:vAlign w:val="center"/>
          </w:tcPr>
          <w:p w14:paraId="043C2D2E" w14:textId="3EAE29F2" w:rsidR="006C2985" w:rsidRPr="001B1C3B" w:rsidRDefault="006C2985" w:rsidP="006C2985">
            <w:pPr>
              <w:spacing w:line="230" w:lineRule="exact"/>
              <w:ind w:right="62"/>
              <w:jc w:val="right"/>
              <w:rPr>
                <w:sz w:val="18"/>
                <w:szCs w:val="18"/>
                <w:lang w:val="tr-TR"/>
              </w:rPr>
            </w:pPr>
            <w:r w:rsidRPr="001B1C3B">
              <w:rPr>
                <w:sz w:val="18"/>
                <w:szCs w:val="18"/>
                <w:lang w:val="tr-TR"/>
              </w:rPr>
              <w:t xml:space="preserve">218,462 </w:t>
            </w:r>
          </w:p>
        </w:tc>
        <w:tc>
          <w:tcPr>
            <w:tcW w:w="944" w:type="pct"/>
            <w:vAlign w:val="center"/>
          </w:tcPr>
          <w:p w14:paraId="139DED85" w14:textId="156B9B0E" w:rsidR="006C2985" w:rsidRPr="001B1C3B" w:rsidRDefault="006C2985" w:rsidP="006C2985">
            <w:pPr>
              <w:spacing w:line="230" w:lineRule="exact"/>
              <w:ind w:right="62"/>
              <w:jc w:val="right"/>
              <w:rPr>
                <w:sz w:val="18"/>
                <w:szCs w:val="18"/>
                <w:lang w:val="tr-TR"/>
              </w:rPr>
            </w:pPr>
            <w:r w:rsidRPr="001B1C3B">
              <w:rPr>
                <w:sz w:val="18"/>
                <w:szCs w:val="18"/>
                <w:lang w:val="tr-TR"/>
              </w:rPr>
              <w:t>97,126</w:t>
            </w:r>
          </w:p>
        </w:tc>
      </w:tr>
      <w:tr w:rsidR="006C2985" w:rsidRPr="001B1C3B" w14:paraId="46C0B007" w14:textId="77777777" w:rsidTr="00C901AF">
        <w:trPr>
          <w:trHeight w:val="312"/>
        </w:trPr>
        <w:tc>
          <w:tcPr>
            <w:tcW w:w="3112" w:type="pct"/>
            <w:noWrap/>
            <w:tcMar>
              <w:top w:w="15" w:type="dxa"/>
              <w:left w:w="15" w:type="dxa"/>
              <w:bottom w:w="0" w:type="dxa"/>
              <w:right w:w="15" w:type="dxa"/>
            </w:tcMar>
            <w:vAlign w:val="center"/>
          </w:tcPr>
          <w:p w14:paraId="1F3D16EC" w14:textId="77777777" w:rsidR="006C2985" w:rsidRPr="001B1C3B" w:rsidRDefault="006C2985" w:rsidP="006C2985">
            <w:pPr>
              <w:ind w:left="57" w:right="-2"/>
              <w:rPr>
                <w:rFonts w:eastAsia="Arial Unicode MS"/>
                <w:sz w:val="18"/>
                <w:szCs w:val="18"/>
                <w:lang w:val="tr-TR"/>
              </w:rPr>
            </w:pPr>
            <w:r w:rsidRPr="001B1C3B">
              <w:rPr>
                <w:b/>
                <w:bCs/>
                <w:snapToGrid w:val="0"/>
                <w:sz w:val="18"/>
                <w:lang w:val="tr-TR"/>
              </w:rPr>
              <w:t>Toplam</w:t>
            </w:r>
          </w:p>
        </w:tc>
        <w:tc>
          <w:tcPr>
            <w:tcW w:w="944" w:type="pct"/>
            <w:noWrap/>
            <w:tcMar>
              <w:top w:w="15" w:type="dxa"/>
              <w:left w:w="15" w:type="dxa"/>
              <w:bottom w:w="0" w:type="dxa"/>
              <w:right w:w="15" w:type="dxa"/>
            </w:tcMar>
            <w:vAlign w:val="center"/>
          </w:tcPr>
          <w:p w14:paraId="05A5179B" w14:textId="3A8BF4F8" w:rsidR="006C2985" w:rsidRPr="001B1C3B" w:rsidRDefault="006C2985" w:rsidP="006C2985">
            <w:pPr>
              <w:spacing w:line="230" w:lineRule="exact"/>
              <w:ind w:right="62"/>
              <w:jc w:val="right"/>
              <w:rPr>
                <w:b/>
                <w:sz w:val="18"/>
                <w:szCs w:val="18"/>
                <w:lang w:val="tr-TR"/>
              </w:rPr>
            </w:pPr>
            <w:r w:rsidRPr="001B1C3B">
              <w:rPr>
                <w:b/>
                <w:bCs/>
                <w:sz w:val="18"/>
                <w:szCs w:val="18"/>
                <w:lang w:val="tr-TR"/>
              </w:rPr>
              <w:t xml:space="preserve">269,541 </w:t>
            </w:r>
          </w:p>
        </w:tc>
        <w:tc>
          <w:tcPr>
            <w:tcW w:w="944" w:type="pct"/>
            <w:vAlign w:val="center"/>
          </w:tcPr>
          <w:p w14:paraId="29874DCE" w14:textId="0D8EB8B2" w:rsidR="006C2985" w:rsidRPr="001B1C3B" w:rsidRDefault="006C2985" w:rsidP="006C2985">
            <w:pPr>
              <w:spacing w:line="230" w:lineRule="exact"/>
              <w:ind w:right="62"/>
              <w:jc w:val="right"/>
              <w:rPr>
                <w:b/>
                <w:sz w:val="18"/>
                <w:szCs w:val="18"/>
                <w:lang w:val="tr-TR"/>
              </w:rPr>
            </w:pPr>
            <w:r w:rsidRPr="001B1C3B">
              <w:rPr>
                <w:b/>
                <w:sz w:val="18"/>
                <w:szCs w:val="18"/>
                <w:lang w:val="tr-TR"/>
              </w:rPr>
              <w:t>179,401</w:t>
            </w:r>
          </w:p>
        </w:tc>
      </w:tr>
    </w:tbl>
    <w:p w14:paraId="7D39C859" w14:textId="3EA14C96" w:rsidR="009651A7" w:rsidRPr="001B1C3B" w:rsidRDefault="009651A7" w:rsidP="009651A7">
      <w:pPr>
        <w:spacing w:line="260" w:lineRule="exact"/>
        <w:ind w:right="-283"/>
        <w:jc w:val="both"/>
        <w:rPr>
          <w:lang w:val="tr-TR"/>
        </w:rPr>
      </w:pPr>
    </w:p>
    <w:p w14:paraId="02E992BF" w14:textId="6ADD162F" w:rsidR="005A4630" w:rsidRPr="001B1C3B" w:rsidRDefault="005A4630" w:rsidP="005369C6">
      <w:pPr>
        <w:pStyle w:val="Head1"/>
        <w:tabs>
          <w:tab w:val="left" w:pos="0"/>
        </w:tabs>
        <w:spacing w:before="120" w:after="120" w:line="230" w:lineRule="exact"/>
        <w:ind w:right="0" w:hanging="851"/>
        <w:rPr>
          <w:sz w:val="22"/>
          <w:szCs w:val="22"/>
        </w:rPr>
      </w:pPr>
      <w:r w:rsidRPr="001B1C3B">
        <w:rPr>
          <w:sz w:val="22"/>
          <w:szCs w:val="22"/>
        </w:rPr>
        <w:t>5.</w:t>
      </w:r>
      <w:r w:rsidR="006A34ED" w:rsidRPr="001B1C3B">
        <w:rPr>
          <w:sz w:val="22"/>
          <w:szCs w:val="22"/>
        </w:rPr>
        <w:t>4</w:t>
      </w:r>
      <w:r w:rsidRPr="001B1C3B">
        <w:rPr>
          <w:sz w:val="22"/>
          <w:szCs w:val="22"/>
        </w:rPr>
        <w:t>.4</w:t>
      </w:r>
      <w:r w:rsidRPr="001B1C3B">
        <w:rPr>
          <w:sz w:val="22"/>
          <w:szCs w:val="22"/>
        </w:rPr>
        <w:tab/>
        <w:t>Ticari</w:t>
      </w:r>
      <w:r w:rsidR="00A13C8C" w:rsidRPr="001B1C3B">
        <w:rPr>
          <w:sz w:val="22"/>
          <w:szCs w:val="22"/>
        </w:rPr>
        <w:t xml:space="preserve"> </w:t>
      </w:r>
      <w:r w:rsidRPr="001B1C3B">
        <w:rPr>
          <w:sz w:val="22"/>
          <w:szCs w:val="22"/>
        </w:rPr>
        <w:t>kar/zarara</w:t>
      </w:r>
      <w:r w:rsidR="00A13C8C" w:rsidRPr="001B1C3B">
        <w:rPr>
          <w:sz w:val="22"/>
          <w:szCs w:val="22"/>
        </w:rPr>
        <w:t xml:space="preserve"> </w:t>
      </w:r>
      <w:r w:rsidRPr="001B1C3B">
        <w:rPr>
          <w:sz w:val="22"/>
          <w:szCs w:val="22"/>
        </w:rPr>
        <w:t>ilişkin</w:t>
      </w:r>
      <w:r w:rsidR="00A13C8C" w:rsidRPr="001B1C3B">
        <w:rPr>
          <w:sz w:val="22"/>
          <w:szCs w:val="22"/>
        </w:rPr>
        <w:t xml:space="preserve"> </w:t>
      </w:r>
      <w:r w:rsidRPr="001B1C3B">
        <w:rPr>
          <w:sz w:val="22"/>
          <w:szCs w:val="22"/>
        </w:rPr>
        <w:t>açıklamalar</w:t>
      </w:r>
    </w:p>
    <w:tbl>
      <w:tblPr>
        <w:tblW w:w="5000" w:type="pct"/>
        <w:tblBorders>
          <w:top w:val="single" w:sz="4" w:space="0" w:color="auto"/>
          <w:left w:val="single" w:sz="4" w:space="0" w:color="auto"/>
          <w:bottom w:val="single" w:sz="4" w:space="0" w:color="auto"/>
          <w:right w:val="single" w:sz="4" w:space="0" w:color="auto"/>
          <w:insideH w:val="dotted" w:sz="4" w:space="0" w:color="auto"/>
          <w:insideV w:val="dotted" w:sz="4" w:space="0" w:color="auto"/>
        </w:tblBorders>
        <w:tblCellMar>
          <w:left w:w="0" w:type="dxa"/>
          <w:right w:w="0" w:type="dxa"/>
        </w:tblCellMar>
        <w:tblLook w:val="0000" w:firstRow="0" w:lastRow="0" w:firstColumn="0" w:lastColumn="0" w:noHBand="0" w:noVBand="0"/>
      </w:tblPr>
      <w:tblGrid>
        <w:gridCol w:w="5601"/>
        <w:gridCol w:w="1731"/>
        <w:gridCol w:w="1729"/>
      </w:tblGrid>
      <w:tr w:rsidR="00F8514F" w:rsidRPr="001B1C3B" w14:paraId="13137ED6" w14:textId="77777777" w:rsidTr="003D467B">
        <w:trPr>
          <w:trHeight w:hRule="exact" w:val="239"/>
        </w:trPr>
        <w:tc>
          <w:tcPr>
            <w:tcW w:w="3091" w:type="pct"/>
            <w:noWrap/>
            <w:tcMar>
              <w:top w:w="15" w:type="dxa"/>
              <w:left w:w="15" w:type="dxa"/>
              <w:bottom w:w="0" w:type="dxa"/>
              <w:right w:w="15" w:type="dxa"/>
            </w:tcMar>
          </w:tcPr>
          <w:p w14:paraId="55AF57EB" w14:textId="77777777" w:rsidR="00F8514F" w:rsidRPr="001B1C3B" w:rsidRDefault="00F8514F" w:rsidP="00826738">
            <w:pPr>
              <w:pStyle w:val="xl79"/>
              <w:pBdr>
                <w:left w:val="none" w:sz="0" w:space="0" w:color="auto"/>
                <w:bottom w:val="none" w:sz="0" w:space="0" w:color="auto"/>
                <w:right w:val="none" w:sz="0" w:space="0" w:color="auto"/>
              </w:pBdr>
              <w:spacing w:before="0" w:beforeAutospacing="0" w:after="0" w:afterAutospacing="0" w:line="230" w:lineRule="exact"/>
              <w:ind w:right="-2"/>
              <w:jc w:val="center"/>
              <w:rPr>
                <w:b/>
                <w:lang w:val="tr-TR"/>
              </w:rPr>
            </w:pPr>
          </w:p>
        </w:tc>
        <w:tc>
          <w:tcPr>
            <w:tcW w:w="955" w:type="pct"/>
            <w:noWrap/>
            <w:tcMar>
              <w:top w:w="15" w:type="dxa"/>
              <w:left w:w="15" w:type="dxa"/>
              <w:bottom w:w="0" w:type="dxa"/>
              <w:right w:w="15" w:type="dxa"/>
            </w:tcMar>
            <w:vAlign w:val="center"/>
          </w:tcPr>
          <w:p w14:paraId="42CCA47F" w14:textId="00C4BAA5" w:rsidR="00F8514F" w:rsidRPr="001B1C3B" w:rsidRDefault="00F8514F" w:rsidP="00F52291">
            <w:pPr>
              <w:jc w:val="center"/>
              <w:rPr>
                <w:rFonts w:eastAsia="Arial Unicode MS"/>
                <w:b/>
                <w:i/>
                <w:sz w:val="18"/>
                <w:szCs w:val="18"/>
                <w:lang w:val="tr-TR"/>
              </w:rPr>
            </w:pPr>
            <w:r w:rsidRPr="001B1C3B">
              <w:rPr>
                <w:b/>
                <w:i/>
                <w:sz w:val="18"/>
                <w:szCs w:val="18"/>
                <w:lang w:val="tr-TR"/>
              </w:rPr>
              <w:t>Cari</w:t>
            </w:r>
            <w:r w:rsidR="00A13C8C" w:rsidRPr="001B1C3B">
              <w:rPr>
                <w:b/>
                <w:i/>
                <w:sz w:val="18"/>
                <w:szCs w:val="18"/>
                <w:lang w:val="tr-TR"/>
              </w:rPr>
              <w:t xml:space="preserve"> </w:t>
            </w:r>
            <w:r w:rsidRPr="001B1C3B">
              <w:rPr>
                <w:b/>
                <w:i/>
                <w:sz w:val="18"/>
                <w:szCs w:val="18"/>
                <w:lang w:val="tr-TR"/>
              </w:rPr>
              <w:t>Dönem</w:t>
            </w:r>
          </w:p>
        </w:tc>
        <w:tc>
          <w:tcPr>
            <w:tcW w:w="954" w:type="pct"/>
            <w:vAlign w:val="center"/>
          </w:tcPr>
          <w:p w14:paraId="3FCF699D" w14:textId="20BD3F4D" w:rsidR="00F8514F" w:rsidRPr="001B1C3B" w:rsidRDefault="00C579B6" w:rsidP="00F52291">
            <w:pPr>
              <w:jc w:val="center"/>
              <w:rPr>
                <w:b/>
                <w:i/>
                <w:sz w:val="18"/>
                <w:szCs w:val="18"/>
                <w:lang w:val="tr-TR"/>
              </w:rPr>
            </w:pPr>
            <w:r w:rsidRPr="001B1C3B">
              <w:rPr>
                <w:rFonts w:eastAsia="Arial Unicode MS"/>
                <w:b/>
                <w:i/>
                <w:sz w:val="18"/>
                <w:szCs w:val="18"/>
                <w:lang w:val="tr-TR"/>
              </w:rPr>
              <w:t>Önceki</w:t>
            </w:r>
            <w:r w:rsidR="00A13C8C" w:rsidRPr="001B1C3B">
              <w:rPr>
                <w:rFonts w:eastAsia="Arial Unicode MS"/>
                <w:b/>
                <w:i/>
                <w:sz w:val="18"/>
                <w:szCs w:val="18"/>
                <w:lang w:val="tr-TR"/>
              </w:rPr>
              <w:t xml:space="preserve"> </w:t>
            </w:r>
            <w:r w:rsidRPr="001B1C3B">
              <w:rPr>
                <w:rFonts w:eastAsia="Arial Unicode MS"/>
                <w:b/>
                <w:i/>
                <w:sz w:val="18"/>
                <w:szCs w:val="18"/>
                <w:lang w:val="tr-TR"/>
              </w:rPr>
              <w:t>Dönem</w:t>
            </w:r>
          </w:p>
        </w:tc>
      </w:tr>
      <w:tr w:rsidR="004A4522" w:rsidRPr="001B1C3B" w14:paraId="4B1585D5" w14:textId="77777777" w:rsidTr="004A4522">
        <w:trPr>
          <w:trHeight w:val="284"/>
        </w:trPr>
        <w:tc>
          <w:tcPr>
            <w:tcW w:w="3091" w:type="pct"/>
            <w:noWrap/>
            <w:tcMar>
              <w:top w:w="15" w:type="dxa"/>
              <w:left w:w="15" w:type="dxa"/>
              <w:bottom w:w="0" w:type="dxa"/>
              <w:right w:w="15" w:type="dxa"/>
            </w:tcMar>
            <w:vAlign w:val="center"/>
          </w:tcPr>
          <w:p w14:paraId="6DF58033" w14:textId="77777777" w:rsidR="004A4522" w:rsidRPr="001B1C3B" w:rsidRDefault="004A4522" w:rsidP="004A4522">
            <w:pPr>
              <w:pStyle w:val="FootnoteText"/>
              <w:spacing w:line="230" w:lineRule="exact"/>
              <w:ind w:left="57"/>
              <w:rPr>
                <w:b/>
                <w:snapToGrid w:val="0"/>
                <w:lang w:val="tr-TR"/>
              </w:rPr>
            </w:pPr>
            <w:r w:rsidRPr="001B1C3B">
              <w:rPr>
                <w:b/>
                <w:snapToGrid w:val="0"/>
                <w:lang w:val="tr-TR"/>
              </w:rPr>
              <w:t>Kar</w:t>
            </w:r>
          </w:p>
        </w:tc>
        <w:tc>
          <w:tcPr>
            <w:tcW w:w="955" w:type="pct"/>
            <w:noWrap/>
            <w:tcMar>
              <w:top w:w="15" w:type="dxa"/>
              <w:left w:w="15" w:type="dxa"/>
              <w:bottom w:w="0" w:type="dxa"/>
              <w:right w:w="15" w:type="dxa"/>
            </w:tcMar>
            <w:vAlign w:val="center"/>
          </w:tcPr>
          <w:p w14:paraId="7E442806" w14:textId="61AD2363" w:rsidR="004A4522" w:rsidRPr="001B1C3B" w:rsidRDefault="004A4522" w:rsidP="004A4522">
            <w:pPr>
              <w:ind w:right="62"/>
              <w:jc w:val="right"/>
              <w:rPr>
                <w:b/>
                <w:sz w:val="18"/>
                <w:szCs w:val="18"/>
                <w:lang w:val="tr-TR"/>
              </w:rPr>
            </w:pPr>
            <w:r w:rsidRPr="001B1C3B">
              <w:rPr>
                <w:b/>
                <w:bCs/>
                <w:sz w:val="18"/>
                <w:szCs w:val="18"/>
                <w:lang w:val="tr-TR"/>
              </w:rPr>
              <w:t>961,062,222</w:t>
            </w:r>
          </w:p>
        </w:tc>
        <w:tc>
          <w:tcPr>
            <w:tcW w:w="954" w:type="pct"/>
            <w:vAlign w:val="center"/>
          </w:tcPr>
          <w:p w14:paraId="17C065FE" w14:textId="5A79D118" w:rsidR="004A4522" w:rsidRPr="001B1C3B" w:rsidRDefault="004A4522" w:rsidP="004A4522">
            <w:pPr>
              <w:ind w:right="62"/>
              <w:jc w:val="right"/>
              <w:rPr>
                <w:b/>
                <w:sz w:val="18"/>
                <w:szCs w:val="18"/>
                <w:lang w:val="tr-TR"/>
              </w:rPr>
            </w:pPr>
            <w:r w:rsidRPr="001B1C3B">
              <w:rPr>
                <w:b/>
                <w:bCs/>
                <w:sz w:val="18"/>
                <w:szCs w:val="18"/>
                <w:lang w:val="tr-TR"/>
              </w:rPr>
              <w:t>597,733,364</w:t>
            </w:r>
          </w:p>
        </w:tc>
      </w:tr>
      <w:tr w:rsidR="004A4522" w:rsidRPr="001B1C3B" w14:paraId="6E11AF94" w14:textId="77777777" w:rsidTr="004A4522">
        <w:trPr>
          <w:trHeight w:val="284"/>
        </w:trPr>
        <w:tc>
          <w:tcPr>
            <w:tcW w:w="3091" w:type="pct"/>
            <w:noWrap/>
            <w:tcMar>
              <w:top w:w="15" w:type="dxa"/>
              <w:left w:w="15" w:type="dxa"/>
              <w:bottom w:w="0" w:type="dxa"/>
              <w:right w:w="15" w:type="dxa"/>
            </w:tcMar>
            <w:vAlign w:val="center"/>
          </w:tcPr>
          <w:p w14:paraId="13BC1DF0" w14:textId="35682C57" w:rsidR="004A4522" w:rsidRPr="001B1C3B" w:rsidRDefault="004A4522" w:rsidP="004A4522">
            <w:pPr>
              <w:spacing w:line="230" w:lineRule="exact"/>
              <w:ind w:left="57" w:right="-2"/>
              <w:rPr>
                <w:rFonts w:eastAsia="Arial Unicode MS"/>
                <w:sz w:val="18"/>
                <w:szCs w:val="18"/>
                <w:lang w:val="tr-TR"/>
              </w:rPr>
            </w:pPr>
            <w:r w:rsidRPr="001B1C3B">
              <w:rPr>
                <w:rFonts w:eastAsia="Arial Unicode MS"/>
                <w:sz w:val="18"/>
                <w:szCs w:val="18"/>
                <w:lang w:val="tr-TR"/>
              </w:rPr>
              <w:t>Sermaye Piyasası İşlemleri Karı</w:t>
            </w:r>
          </w:p>
        </w:tc>
        <w:tc>
          <w:tcPr>
            <w:tcW w:w="955" w:type="pct"/>
            <w:noWrap/>
            <w:tcMar>
              <w:top w:w="15" w:type="dxa"/>
              <w:left w:w="15" w:type="dxa"/>
              <w:bottom w:w="0" w:type="dxa"/>
              <w:right w:w="15" w:type="dxa"/>
            </w:tcMar>
            <w:vAlign w:val="center"/>
          </w:tcPr>
          <w:p w14:paraId="32D546B2" w14:textId="727A1CA7" w:rsidR="004A4522" w:rsidRPr="001B1C3B" w:rsidRDefault="004A4522" w:rsidP="004A4522">
            <w:pPr>
              <w:ind w:right="62"/>
              <w:jc w:val="right"/>
              <w:rPr>
                <w:sz w:val="18"/>
                <w:szCs w:val="18"/>
                <w:lang w:val="tr-TR"/>
              </w:rPr>
            </w:pPr>
            <w:r w:rsidRPr="001B1C3B">
              <w:rPr>
                <w:sz w:val="18"/>
                <w:szCs w:val="18"/>
                <w:lang w:val="tr-TR"/>
              </w:rPr>
              <w:t>7,232,937</w:t>
            </w:r>
          </w:p>
        </w:tc>
        <w:tc>
          <w:tcPr>
            <w:tcW w:w="954" w:type="pct"/>
            <w:vAlign w:val="center"/>
          </w:tcPr>
          <w:p w14:paraId="3B05F195" w14:textId="0E576F25" w:rsidR="004A4522" w:rsidRPr="001B1C3B" w:rsidRDefault="004A4522" w:rsidP="004A4522">
            <w:pPr>
              <w:ind w:right="62"/>
              <w:jc w:val="right"/>
              <w:rPr>
                <w:sz w:val="18"/>
                <w:szCs w:val="18"/>
                <w:lang w:val="tr-TR"/>
              </w:rPr>
            </w:pPr>
            <w:r w:rsidRPr="001B1C3B">
              <w:rPr>
                <w:sz w:val="18"/>
                <w:szCs w:val="18"/>
                <w:lang w:val="tr-TR"/>
              </w:rPr>
              <w:t>3,561,739</w:t>
            </w:r>
          </w:p>
        </w:tc>
      </w:tr>
      <w:tr w:rsidR="004A4522" w:rsidRPr="001B1C3B" w14:paraId="2714AEDD" w14:textId="77777777" w:rsidTr="004A4522">
        <w:trPr>
          <w:trHeight w:val="284"/>
        </w:trPr>
        <w:tc>
          <w:tcPr>
            <w:tcW w:w="3091" w:type="pct"/>
            <w:noWrap/>
            <w:tcMar>
              <w:top w:w="15" w:type="dxa"/>
              <w:left w:w="15" w:type="dxa"/>
              <w:bottom w:w="0" w:type="dxa"/>
              <w:right w:w="15" w:type="dxa"/>
            </w:tcMar>
            <w:vAlign w:val="center"/>
          </w:tcPr>
          <w:p w14:paraId="3789A16D" w14:textId="6B0F3201" w:rsidR="004A4522" w:rsidRPr="001B1C3B" w:rsidRDefault="004A4522" w:rsidP="004A4522">
            <w:pPr>
              <w:spacing w:line="230" w:lineRule="exact"/>
              <w:ind w:left="57"/>
              <w:rPr>
                <w:rFonts w:eastAsia="Arial Unicode MS"/>
                <w:sz w:val="18"/>
                <w:szCs w:val="18"/>
                <w:lang w:val="tr-TR"/>
              </w:rPr>
            </w:pPr>
            <w:r w:rsidRPr="001B1C3B">
              <w:rPr>
                <w:rFonts w:eastAsia="Arial Unicode MS"/>
                <w:sz w:val="18"/>
                <w:szCs w:val="18"/>
                <w:lang w:val="tr-TR"/>
              </w:rPr>
              <w:t>Türev Finansal İşlemlerden</w:t>
            </w:r>
          </w:p>
        </w:tc>
        <w:tc>
          <w:tcPr>
            <w:tcW w:w="955" w:type="pct"/>
            <w:noWrap/>
            <w:tcMar>
              <w:top w:w="15" w:type="dxa"/>
              <w:left w:w="15" w:type="dxa"/>
              <w:bottom w:w="0" w:type="dxa"/>
              <w:right w:w="15" w:type="dxa"/>
            </w:tcMar>
            <w:vAlign w:val="center"/>
          </w:tcPr>
          <w:p w14:paraId="3602925D" w14:textId="3D115447" w:rsidR="004A4522" w:rsidRPr="001B1C3B" w:rsidRDefault="004A4522" w:rsidP="004A4522">
            <w:pPr>
              <w:ind w:right="62"/>
              <w:jc w:val="right"/>
              <w:rPr>
                <w:sz w:val="18"/>
                <w:szCs w:val="18"/>
                <w:lang w:val="tr-TR"/>
              </w:rPr>
            </w:pPr>
            <w:r w:rsidRPr="001B1C3B">
              <w:rPr>
                <w:sz w:val="18"/>
                <w:szCs w:val="18"/>
                <w:lang w:val="tr-TR"/>
              </w:rPr>
              <w:t>70,499,054</w:t>
            </w:r>
          </w:p>
        </w:tc>
        <w:tc>
          <w:tcPr>
            <w:tcW w:w="954" w:type="pct"/>
            <w:vAlign w:val="center"/>
          </w:tcPr>
          <w:p w14:paraId="1BB5C35E" w14:textId="4B4FA7B9" w:rsidR="004A4522" w:rsidRPr="001B1C3B" w:rsidRDefault="004A4522" w:rsidP="004A4522">
            <w:pPr>
              <w:ind w:right="62"/>
              <w:jc w:val="right"/>
              <w:rPr>
                <w:sz w:val="18"/>
                <w:szCs w:val="18"/>
                <w:lang w:val="tr-TR"/>
              </w:rPr>
            </w:pPr>
            <w:r w:rsidRPr="001B1C3B">
              <w:rPr>
                <w:sz w:val="18"/>
                <w:szCs w:val="18"/>
                <w:lang w:val="tr-TR"/>
              </w:rPr>
              <w:t>49,682,977</w:t>
            </w:r>
          </w:p>
        </w:tc>
      </w:tr>
      <w:tr w:rsidR="004A4522" w:rsidRPr="001B1C3B" w14:paraId="242BA96F" w14:textId="77777777" w:rsidTr="004A4522">
        <w:trPr>
          <w:trHeight w:val="284"/>
        </w:trPr>
        <w:tc>
          <w:tcPr>
            <w:tcW w:w="3091" w:type="pct"/>
            <w:noWrap/>
            <w:tcMar>
              <w:top w:w="15" w:type="dxa"/>
              <w:left w:w="15" w:type="dxa"/>
              <w:bottom w:w="0" w:type="dxa"/>
              <w:right w:w="15" w:type="dxa"/>
            </w:tcMar>
            <w:vAlign w:val="center"/>
          </w:tcPr>
          <w:p w14:paraId="5F851339" w14:textId="23E7BF09" w:rsidR="004A4522" w:rsidRPr="001B1C3B" w:rsidRDefault="004A4522" w:rsidP="004A4522">
            <w:pPr>
              <w:spacing w:line="230" w:lineRule="exact"/>
              <w:ind w:left="57" w:right="-2"/>
              <w:rPr>
                <w:rFonts w:eastAsia="Arial Unicode MS"/>
                <w:sz w:val="18"/>
                <w:szCs w:val="18"/>
                <w:lang w:val="tr-TR"/>
              </w:rPr>
            </w:pPr>
            <w:r w:rsidRPr="001B1C3B">
              <w:rPr>
                <w:rFonts w:eastAsia="Arial Unicode MS"/>
                <w:sz w:val="18"/>
                <w:szCs w:val="18"/>
                <w:lang w:val="tr-TR"/>
              </w:rPr>
              <w:t>Kambiyo İşlemlerinden Kar</w:t>
            </w:r>
          </w:p>
        </w:tc>
        <w:tc>
          <w:tcPr>
            <w:tcW w:w="955" w:type="pct"/>
            <w:noWrap/>
            <w:tcMar>
              <w:top w:w="15" w:type="dxa"/>
              <w:left w:w="15" w:type="dxa"/>
              <w:bottom w:w="0" w:type="dxa"/>
              <w:right w:w="15" w:type="dxa"/>
            </w:tcMar>
            <w:vAlign w:val="center"/>
          </w:tcPr>
          <w:p w14:paraId="0F3F61BA" w14:textId="09FD6A46" w:rsidR="004A4522" w:rsidRPr="001B1C3B" w:rsidRDefault="004A4522" w:rsidP="004A4522">
            <w:pPr>
              <w:ind w:right="62"/>
              <w:jc w:val="right"/>
              <w:rPr>
                <w:sz w:val="18"/>
                <w:szCs w:val="18"/>
                <w:lang w:val="tr-TR"/>
              </w:rPr>
            </w:pPr>
            <w:r w:rsidRPr="001B1C3B">
              <w:rPr>
                <w:sz w:val="18"/>
                <w:szCs w:val="18"/>
                <w:lang w:val="tr-TR"/>
              </w:rPr>
              <w:t>883,330,231</w:t>
            </w:r>
          </w:p>
        </w:tc>
        <w:tc>
          <w:tcPr>
            <w:tcW w:w="954" w:type="pct"/>
            <w:vAlign w:val="center"/>
          </w:tcPr>
          <w:p w14:paraId="0D94E541" w14:textId="49E23069" w:rsidR="004A4522" w:rsidRPr="001B1C3B" w:rsidRDefault="004A4522" w:rsidP="004A4522">
            <w:pPr>
              <w:ind w:right="62"/>
              <w:jc w:val="right"/>
              <w:rPr>
                <w:sz w:val="18"/>
                <w:szCs w:val="18"/>
                <w:lang w:val="tr-TR"/>
              </w:rPr>
            </w:pPr>
            <w:r w:rsidRPr="001B1C3B">
              <w:rPr>
                <w:sz w:val="18"/>
                <w:szCs w:val="18"/>
                <w:lang w:val="tr-TR"/>
              </w:rPr>
              <w:t>544,488,648</w:t>
            </w:r>
          </w:p>
        </w:tc>
      </w:tr>
      <w:tr w:rsidR="004A4522" w:rsidRPr="001B1C3B" w14:paraId="361D56A3" w14:textId="77777777" w:rsidTr="004A4522">
        <w:trPr>
          <w:trHeight w:val="284"/>
        </w:trPr>
        <w:tc>
          <w:tcPr>
            <w:tcW w:w="3091" w:type="pct"/>
            <w:noWrap/>
            <w:tcMar>
              <w:top w:w="15" w:type="dxa"/>
              <w:left w:w="15" w:type="dxa"/>
              <w:bottom w:w="0" w:type="dxa"/>
              <w:right w:w="15" w:type="dxa"/>
            </w:tcMar>
            <w:vAlign w:val="center"/>
          </w:tcPr>
          <w:p w14:paraId="3A0FD15B" w14:textId="4FF25953" w:rsidR="004A4522" w:rsidRPr="001B1C3B" w:rsidRDefault="004A4522" w:rsidP="004A4522">
            <w:pPr>
              <w:spacing w:line="230" w:lineRule="exact"/>
              <w:ind w:left="57" w:right="-2"/>
              <w:rPr>
                <w:rFonts w:eastAsia="Arial Unicode MS"/>
                <w:b/>
                <w:sz w:val="18"/>
                <w:szCs w:val="18"/>
                <w:lang w:val="tr-TR"/>
              </w:rPr>
            </w:pPr>
            <w:r w:rsidRPr="001B1C3B">
              <w:rPr>
                <w:rFonts w:eastAsia="Arial Unicode MS"/>
                <w:b/>
                <w:sz w:val="18"/>
                <w:szCs w:val="18"/>
                <w:lang w:val="tr-TR"/>
              </w:rPr>
              <w:t>Zarar (-)</w:t>
            </w:r>
          </w:p>
        </w:tc>
        <w:tc>
          <w:tcPr>
            <w:tcW w:w="955" w:type="pct"/>
            <w:noWrap/>
            <w:tcMar>
              <w:top w:w="15" w:type="dxa"/>
              <w:left w:w="15" w:type="dxa"/>
              <w:bottom w:w="0" w:type="dxa"/>
              <w:right w:w="15" w:type="dxa"/>
            </w:tcMar>
            <w:vAlign w:val="center"/>
          </w:tcPr>
          <w:p w14:paraId="0BDF5539" w14:textId="758F8397" w:rsidR="004A4522" w:rsidRPr="001B1C3B" w:rsidRDefault="004A4522" w:rsidP="004A4522">
            <w:pPr>
              <w:ind w:right="62"/>
              <w:jc w:val="right"/>
              <w:rPr>
                <w:b/>
                <w:sz w:val="18"/>
                <w:szCs w:val="18"/>
                <w:lang w:val="tr-TR"/>
              </w:rPr>
            </w:pPr>
            <w:r w:rsidRPr="001B1C3B">
              <w:rPr>
                <w:b/>
                <w:bCs/>
                <w:sz w:val="18"/>
                <w:szCs w:val="18"/>
                <w:lang w:val="tr-TR"/>
              </w:rPr>
              <w:t>967,576,165</w:t>
            </w:r>
          </w:p>
        </w:tc>
        <w:tc>
          <w:tcPr>
            <w:tcW w:w="954" w:type="pct"/>
            <w:vAlign w:val="center"/>
          </w:tcPr>
          <w:p w14:paraId="11D511EC" w14:textId="0567FB93" w:rsidR="004A4522" w:rsidRPr="001B1C3B" w:rsidRDefault="004A4522" w:rsidP="004A4522">
            <w:pPr>
              <w:ind w:right="62"/>
              <w:jc w:val="right"/>
              <w:rPr>
                <w:b/>
                <w:sz w:val="18"/>
                <w:szCs w:val="18"/>
                <w:lang w:val="tr-TR"/>
              </w:rPr>
            </w:pPr>
            <w:r w:rsidRPr="001B1C3B">
              <w:rPr>
                <w:b/>
                <w:bCs/>
                <w:sz w:val="18"/>
                <w:szCs w:val="18"/>
                <w:lang w:val="tr-TR"/>
              </w:rPr>
              <w:t>590,506,309</w:t>
            </w:r>
          </w:p>
        </w:tc>
      </w:tr>
      <w:tr w:rsidR="004A4522" w:rsidRPr="001B1C3B" w14:paraId="74CE1513" w14:textId="77777777" w:rsidTr="004A4522">
        <w:trPr>
          <w:trHeight w:val="284"/>
        </w:trPr>
        <w:tc>
          <w:tcPr>
            <w:tcW w:w="3091" w:type="pct"/>
            <w:noWrap/>
            <w:tcMar>
              <w:top w:w="15" w:type="dxa"/>
              <w:left w:w="15" w:type="dxa"/>
              <w:bottom w:w="0" w:type="dxa"/>
              <w:right w:w="15" w:type="dxa"/>
            </w:tcMar>
            <w:vAlign w:val="center"/>
          </w:tcPr>
          <w:p w14:paraId="1E918522" w14:textId="398259B1" w:rsidR="004A4522" w:rsidRPr="001B1C3B" w:rsidRDefault="004A4522" w:rsidP="004A4522">
            <w:pPr>
              <w:spacing w:line="230" w:lineRule="exact"/>
              <w:ind w:left="57" w:right="-2"/>
              <w:rPr>
                <w:rFonts w:eastAsia="Arial Unicode MS"/>
                <w:sz w:val="18"/>
                <w:szCs w:val="18"/>
                <w:lang w:val="tr-TR"/>
              </w:rPr>
            </w:pPr>
            <w:r w:rsidRPr="001B1C3B">
              <w:rPr>
                <w:rFonts w:eastAsia="Arial Unicode MS"/>
                <w:sz w:val="18"/>
                <w:szCs w:val="18"/>
                <w:lang w:val="tr-TR"/>
              </w:rPr>
              <w:t>Sermaye Piyasası İşlemleri Zararı</w:t>
            </w:r>
          </w:p>
        </w:tc>
        <w:tc>
          <w:tcPr>
            <w:tcW w:w="955" w:type="pct"/>
            <w:noWrap/>
            <w:tcMar>
              <w:top w:w="15" w:type="dxa"/>
              <w:left w:w="15" w:type="dxa"/>
              <w:bottom w:w="0" w:type="dxa"/>
              <w:right w:w="15" w:type="dxa"/>
            </w:tcMar>
            <w:vAlign w:val="center"/>
          </w:tcPr>
          <w:p w14:paraId="4FAD1BA1" w14:textId="4828BF3D" w:rsidR="004A4522" w:rsidRPr="001B1C3B" w:rsidRDefault="004A4522" w:rsidP="004A4522">
            <w:pPr>
              <w:ind w:right="62"/>
              <w:jc w:val="right"/>
              <w:rPr>
                <w:sz w:val="18"/>
                <w:szCs w:val="18"/>
                <w:lang w:val="tr-TR"/>
              </w:rPr>
            </w:pPr>
            <w:r w:rsidRPr="001B1C3B">
              <w:rPr>
                <w:sz w:val="18"/>
                <w:szCs w:val="18"/>
                <w:lang w:val="tr-TR"/>
              </w:rPr>
              <w:t>7,590,336</w:t>
            </w:r>
          </w:p>
        </w:tc>
        <w:tc>
          <w:tcPr>
            <w:tcW w:w="954" w:type="pct"/>
            <w:vAlign w:val="center"/>
          </w:tcPr>
          <w:p w14:paraId="3F09C4C2" w14:textId="012AD833" w:rsidR="004A4522" w:rsidRPr="001B1C3B" w:rsidRDefault="004A4522" w:rsidP="004A4522">
            <w:pPr>
              <w:ind w:right="62"/>
              <w:jc w:val="right"/>
              <w:rPr>
                <w:sz w:val="18"/>
                <w:szCs w:val="18"/>
                <w:lang w:val="tr-TR"/>
              </w:rPr>
            </w:pPr>
            <w:r w:rsidRPr="001B1C3B">
              <w:rPr>
                <w:sz w:val="18"/>
                <w:szCs w:val="18"/>
                <w:lang w:val="tr-TR"/>
              </w:rPr>
              <w:t>3,683,447</w:t>
            </w:r>
          </w:p>
        </w:tc>
      </w:tr>
      <w:tr w:rsidR="004A4522" w:rsidRPr="001B1C3B" w14:paraId="53FF167A" w14:textId="77777777" w:rsidTr="004A4522">
        <w:trPr>
          <w:trHeight w:val="284"/>
        </w:trPr>
        <w:tc>
          <w:tcPr>
            <w:tcW w:w="3091" w:type="pct"/>
            <w:noWrap/>
            <w:tcMar>
              <w:top w:w="15" w:type="dxa"/>
              <w:left w:w="15" w:type="dxa"/>
              <w:bottom w:w="0" w:type="dxa"/>
              <w:right w:w="15" w:type="dxa"/>
            </w:tcMar>
            <w:vAlign w:val="center"/>
          </w:tcPr>
          <w:p w14:paraId="210B6880" w14:textId="06C2A47F" w:rsidR="004A4522" w:rsidRPr="001B1C3B" w:rsidRDefault="004A4522" w:rsidP="004A4522">
            <w:pPr>
              <w:spacing w:line="240" w:lineRule="exact"/>
              <w:ind w:left="57"/>
              <w:rPr>
                <w:rFonts w:eastAsia="Arial Unicode MS"/>
                <w:sz w:val="18"/>
                <w:szCs w:val="18"/>
                <w:lang w:val="tr-TR"/>
              </w:rPr>
            </w:pPr>
            <w:r w:rsidRPr="001B1C3B">
              <w:rPr>
                <w:rFonts w:eastAsia="Arial Unicode MS"/>
                <w:sz w:val="18"/>
                <w:szCs w:val="18"/>
                <w:lang w:val="tr-TR"/>
              </w:rPr>
              <w:t>Türev Finansal İşlemlerden</w:t>
            </w:r>
          </w:p>
        </w:tc>
        <w:tc>
          <w:tcPr>
            <w:tcW w:w="955" w:type="pct"/>
            <w:noWrap/>
            <w:tcMar>
              <w:top w:w="15" w:type="dxa"/>
              <w:left w:w="15" w:type="dxa"/>
              <w:bottom w:w="0" w:type="dxa"/>
              <w:right w:w="15" w:type="dxa"/>
            </w:tcMar>
            <w:vAlign w:val="center"/>
          </w:tcPr>
          <w:p w14:paraId="4DB4ADDF" w14:textId="0BFD2C52" w:rsidR="004A4522" w:rsidRPr="001B1C3B" w:rsidRDefault="004A4522" w:rsidP="004A4522">
            <w:pPr>
              <w:ind w:right="62"/>
              <w:jc w:val="right"/>
              <w:rPr>
                <w:sz w:val="18"/>
                <w:szCs w:val="18"/>
                <w:lang w:val="tr-TR"/>
              </w:rPr>
            </w:pPr>
            <w:r w:rsidRPr="001B1C3B">
              <w:rPr>
                <w:sz w:val="18"/>
                <w:szCs w:val="18"/>
                <w:lang w:val="tr-TR"/>
              </w:rPr>
              <w:t>86,831,826</w:t>
            </w:r>
          </w:p>
        </w:tc>
        <w:tc>
          <w:tcPr>
            <w:tcW w:w="954" w:type="pct"/>
            <w:vAlign w:val="center"/>
          </w:tcPr>
          <w:p w14:paraId="277F26C5" w14:textId="63B4CCEE" w:rsidR="004A4522" w:rsidRPr="001B1C3B" w:rsidRDefault="004A4522" w:rsidP="004A4522">
            <w:pPr>
              <w:ind w:right="62"/>
              <w:jc w:val="right"/>
              <w:rPr>
                <w:sz w:val="18"/>
                <w:szCs w:val="18"/>
                <w:lang w:val="tr-TR"/>
              </w:rPr>
            </w:pPr>
            <w:r w:rsidRPr="001B1C3B">
              <w:rPr>
                <w:sz w:val="18"/>
                <w:szCs w:val="18"/>
                <w:lang w:val="tr-TR"/>
              </w:rPr>
              <w:t>70,971,426</w:t>
            </w:r>
          </w:p>
        </w:tc>
      </w:tr>
      <w:tr w:rsidR="004A4522" w:rsidRPr="001B1C3B" w14:paraId="13AEA991" w14:textId="77777777" w:rsidTr="004A4522">
        <w:trPr>
          <w:trHeight w:val="284"/>
        </w:trPr>
        <w:tc>
          <w:tcPr>
            <w:tcW w:w="3091" w:type="pct"/>
            <w:noWrap/>
            <w:tcMar>
              <w:top w:w="15" w:type="dxa"/>
              <w:left w:w="15" w:type="dxa"/>
              <w:bottom w:w="0" w:type="dxa"/>
              <w:right w:w="15" w:type="dxa"/>
            </w:tcMar>
            <w:vAlign w:val="center"/>
          </w:tcPr>
          <w:p w14:paraId="7C0E2806" w14:textId="7BAF3168" w:rsidR="004A4522" w:rsidRPr="001B1C3B" w:rsidRDefault="004A4522" w:rsidP="004A4522">
            <w:pPr>
              <w:spacing w:line="230" w:lineRule="exact"/>
              <w:ind w:left="57" w:right="-2"/>
              <w:rPr>
                <w:rFonts w:eastAsia="Arial Unicode MS"/>
                <w:sz w:val="18"/>
                <w:szCs w:val="18"/>
                <w:lang w:val="tr-TR"/>
              </w:rPr>
            </w:pPr>
            <w:r w:rsidRPr="001B1C3B">
              <w:rPr>
                <w:rFonts w:eastAsia="Arial Unicode MS"/>
                <w:sz w:val="18"/>
                <w:szCs w:val="18"/>
                <w:lang w:val="tr-TR"/>
              </w:rPr>
              <w:t>Kambiyo İşlemlerinden Zarar</w:t>
            </w:r>
          </w:p>
        </w:tc>
        <w:tc>
          <w:tcPr>
            <w:tcW w:w="955" w:type="pct"/>
            <w:noWrap/>
            <w:tcMar>
              <w:top w:w="15" w:type="dxa"/>
              <w:left w:w="15" w:type="dxa"/>
              <w:bottom w:w="0" w:type="dxa"/>
              <w:right w:w="15" w:type="dxa"/>
            </w:tcMar>
            <w:vAlign w:val="center"/>
          </w:tcPr>
          <w:p w14:paraId="462268FD" w14:textId="3A7B16AF" w:rsidR="004A4522" w:rsidRPr="001B1C3B" w:rsidRDefault="004A4522" w:rsidP="004A4522">
            <w:pPr>
              <w:ind w:right="62"/>
              <w:jc w:val="right"/>
              <w:rPr>
                <w:sz w:val="18"/>
                <w:szCs w:val="18"/>
                <w:lang w:val="tr-TR"/>
              </w:rPr>
            </w:pPr>
            <w:r w:rsidRPr="001B1C3B">
              <w:rPr>
                <w:sz w:val="18"/>
                <w:szCs w:val="18"/>
                <w:lang w:val="tr-TR"/>
              </w:rPr>
              <w:t>873,154,003</w:t>
            </w:r>
          </w:p>
        </w:tc>
        <w:tc>
          <w:tcPr>
            <w:tcW w:w="954" w:type="pct"/>
            <w:vAlign w:val="center"/>
          </w:tcPr>
          <w:p w14:paraId="312280A9" w14:textId="2A26AD57" w:rsidR="004A4522" w:rsidRPr="001B1C3B" w:rsidRDefault="004A4522" w:rsidP="004A4522">
            <w:pPr>
              <w:ind w:right="62"/>
              <w:jc w:val="right"/>
              <w:rPr>
                <w:sz w:val="18"/>
                <w:szCs w:val="18"/>
                <w:lang w:val="tr-TR"/>
              </w:rPr>
            </w:pPr>
            <w:r w:rsidRPr="001B1C3B">
              <w:rPr>
                <w:sz w:val="18"/>
                <w:szCs w:val="18"/>
                <w:lang w:val="tr-TR"/>
              </w:rPr>
              <w:t>515,851,436</w:t>
            </w:r>
          </w:p>
        </w:tc>
      </w:tr>
      <w:tr w:rsidR="004A4522" w:rsidRPr="001B1C3B" w14:paraId="1A59A79B" w14:textId="77777777" w:rsidTr="004A4522">
        <w:trPr>
          <w:trHeight w:val="284"/>
        </w:trPr>
        <w:tc>
          <w:tcPr>
            <w:tcW w:w="3091" w:type="pct"/>
            <w:noWrap/>
            <w:tcMar>
              <w:top w:w="15" w:type="dxa"/>
              <w:left w:w="15" w:type="dxa"/>
              <w:bottom w:w="0" w:type="dxa"/>
              <w:right w:w="15" w:type="dxa"/>
            </w:tcMar>
            <w:vAlign w:val="center"/>
          </w:tcPr>
          <w:p w14:paraId="2EABCECF" w14:textId="77777777" w:rsidR="004A4522" w:rsidRPr="001B1C3B" w:rsidRDefault="004A4522" w:rsidP="004A4522">
            <w:pPr>
              <w:spacing w:line="230" w:lineRule="exact"/>
              <w:ind w:left="57" w:right="-2"/>
              <w:rPr>
                <w:rFonts w:eastAsia="Arial Unicode MS"/>
                <w:sz w:val="18"/>
                <w:szCs w:val="18"/>
                <w:lang w:val="tr-TR"/>
              </w:rPr>
            </w:pPr>
            <w:r w:rsidRPr="001B1C3B">
              <w:rPr>
                <w:b/>
                <w:bCs/>
                <w:snapToGrid w:val="0"/>
                <w:sz w:val="18"/>
                <w:lang w:val="tr-TR"/>
              </w:rPr>
              <w:t>Toplam</w:t>
            </w:r>
          </w:p>
        </w:tc>
        <w:tc>
          <w:tcPr>
            <w:tcW w:w="955" w:type="pct"/>
            <w:noWrap/>
            <w:tcMar>
              <w:top w:w="15" w:type="dxa"/>
              <w:left w:w="15" w:type="dxa"/>
              <w:bottom w:w="0" w:type="dxa"/>
              <w:right w:w="15" w:type="dxa"/>
            </w:tcMar>
            <w:vAlign w:val="center"/>
          </w:tcPr>
          <w:p w14:paraId="10299858" w14:textId="715D8719" w:rsidR="004A4522" w:rsidRPr="001B1C3B" w:rsidRDefault="004A4522" w:rsidP="004A4522">
            <w:pPr>
              <w:ind w:right="62"/>
              <w:jc w:val="right"/>
              <w:rPr>
                <w:b/>
                <w:sz w:val="18"/>
                <w:szCs w:val="18"/>
                <w:lang w:val="tr-TR"/>
              </w:rPr>
            </w:pPr>
            <w:r w:rsidRPr="001B1C3B">
              <w:rPr>
                <w:b/>
                <w:bCs/>
                <w:sz w:val="18"/>
                <w:szCs w:val="18"/>
                <w:lang w:val="tr-TR"/>
              </w:rPr>
              <w:t>(6,513,943)</w:t>
            </w:r>
          </w:p>
        </w:tc>
        <w:tc>
          <w:tcPr>
            <w:tcW w:w="954" w:type="pct"/>
            <w:vAlign w:val="center"/>
          </w:tcPr>
          <w:p w14:paraId="26C623D7" w14:textId="28D4B09C" w:rsidR="004A4522" w:rsidRPr="001B1C3B" w:rsidRDefault="004A4522" w:rsidP="004A4522">
            <w:pPr>
              <w:ind w:right="62"/>
              <w:jc w:val="right"/>
              <w:rPr>
                <w:b/>
                <w:sz w:val="18"/>
                <w:szCs w:val="18"/>
                <w:lang w:val="tr-TR"/>
              </w:rPr>
            </w:pPr>
            <w:r w:rsidRPr="001B1C3B">
              <w:rPr>
                <w:b/>
                <w:bCs/>
                <w:sz w:val="18"/>
                <w:szCs w:val="18"/>
                <w:lang w:val="tr-TR"/>
              </w:rPr>
              <w:t>7,227,055</w:t>
            </w:r>
          </w:p>
        </w:tc>
      </w:tr>
    </w:tbl>
    <w:p w14:paraId="7C7F9722" w14:textId="770837ED" w:rsidR="00DD33DE" w:rsidRPr="001B1C3B" w:rsidRDefault="00DD33DE" w:rsidP="00915061">
      <w:pPr>
        <w:widowControl w:val="0"/>
        <w:spacing w:before="80" w:line="234" w:lineRule="exact"/>
        <w:jc w:val="both"/>
        <w:rPr>
          <w:lang w:val="tr-TR"/>
        </w:rPr>
      </w:pPr>
      <w:r w:rsidRPr="001B1C3B">
        <w:rPr>
          <w:lang w:val="tr-TR"/>
        </w:rPr>
        <w:t>Kambiyo</w:t>
      </w:r>
      <w:r w:rsidR="00A13C8C" w:rsidRPr="001B1C3B">
        <w:rPr>
          <w:lang w:val="tr-TR"/>
        </w:rPr>
        <w:t xml:space="preserve"> </w:t>
      </w:r>
      <w:r w:rsidRPr="001B1C3B">
        <w:rPr>
          <w:lang w:val="tr-TR"/>
        </w:rPr>
        <w:t>işlemlerinden</w:t>
      </w:r>
      <w:r w:rsidR="00A13C8C" w:rsidRPr="001B1C3B">
        <w:rPr>
          <w:lang w:val="tr-TR"/>
        </w:rPr>
        <w:t xml:space="preserve"> </w:t>
      </w:r>
      <w:r w:rsidRPr="001B1C3B">
        <w:rPr>
          <w:lang w:val="tr-TR"/>
        </w:rPr>
        <w:t>kar</w:t>
      </w:r>
      <w:r w:rsidR="00A13C8C" w:rsidRPr="001B1C3B">
        <w:rPr>
          <w:lang w:val="tr-TR"/>
        </w:rPr>
        <w:t xml:space="preserve"> </w:t>
      </w:r>
      <w:r w:rsidRPr="001B1C3B">
        <w:rPr>
          <w:lang w:val="tr-TR"/>
        </w:rPr>
        <w:t>tutarının</w:t>
      </w:r>
      <w:r w:rsidR="004A4522" w:rsidRPr="001B1C3B">
        <w:rPr>
          <w:lang w:val="tr-TR"/>
        </w:rPr>
        <w:t xml:space="preserve"> </w:t>
      </w:r>
      <w:bookmarkStart w:id="53" w:name="_Hlk219902847"/>
      <w:r w:rsidR="004A4522" w:rsidRPr="001B1C3B">
        <w:rPr>
          <w:lang w:val="tr-TR"/>
        </w:rPr>
        <w:t xml:space="preserve">9,212,258 </w:t>
      </w:r>
      <w:bookmarkEnd w:id="53"/>
      <w:r w:rsidRPr="001B1C3B">
        <w:rPr>
          <w:lang w:val="tr-TR"/>
        </w:rPr>
        <w:t>TL’si</w:t>
      </w:r>
      <w:r w:rsidR="00A13C8C" w:rsidRPr="001B1C3B">
        <w:rPr>
          <w:lang w:val="tr-TR"/>
        </w:rPr>
        <w:t xml:space="preserve"> </w:t>
      </w:r>
      <w:r w:rsidR="00182141" w:rsidRPr="001B1C3B">
        <w:rPr>
          <w:lang w:val="tr-TR"/>
        </w:rPr>
        <w:t>(</w:t>
      </w:r>
      <w:r w:rsidR="00D01B0A" w:rsidRPr="001B1C3B">
        <w:rPr>
          <w:lang w:val="tr-TR"/>
        </w:rPr>
        <w:t>3</w:t>
      </w:r>
      <w:r w:rsidR="001C5497" w:rsidRPr="001B1C3B">
        <w:rPr>
          <w:lang w:val="tr-TR"/>
        </w:rPr>
        <w:t>1</w:t>
      </w:r>
      <w:r w:rsidR="00A13C8C" w:rsidRPr="001B1C3B">
        <w:rPr>
          <w:lang w:val="tr-TR"/>
        </w:rPr>
        <w:t xml:space="preserve"> </w:t>
      </w:r>
      <w:r w:rsidR="001C5497" w:rsidRPr="001B1C3B">
        <w:rPr>
          <w:lang w:val="tr-TR"/>
        </w:rPr>
        <w:t>Aralık</w:t>
      </w:r>
      <w:r w:rsidR="00A13C8C" w:rsidRPr="001B1C3B">
        <w:rPr>
          <w:lang w:val="tr-TR"/>
        </w:rPr>
        <w:t xml:space="preserve"> </w:t>
      </w:r>
      <w:r w:rsidR="00CB7979" w:rsidRPr="001B1C3B">
        <w:rPr>
          <w:lang w:val="tr-TR"/>
        </w:rPr>
        <w:t>2024</w:t>
      </w:r>
      <w:r w:rsidR="00182141" w:rsidRPr="001B1C3B">
        <w:rPr>
          <w:lang w:val="tr-TR"/>
        </w:rPr>
        <w:t>:</w:t>
      </w:r>
      <w:r w:rsidR="00A13C8C" w:rsidRPr="001B1C3B">
        <w:rPr>
          <w:lang w:val="tr-TR"/>
        </w:rPr>
        <w:t xml:space="preserve"> </w:t>
      </w:r>
      <w:r w:rsidR="001C5497" w:rsidRPr="001B1C3B">
        <w:rPr>
          <w:lang w:val="tr-TR"/>
        </w:rPr>
        <w:t>5,790,016</w:t>
      </w:r>
      <w:r w:rsidR="00A13C8C" w:rsidRPr="001B1C3B">
        <w:rPr>
          <w:lang w:val="tr-TR"/>
        </w:rPr>
        <w:t xml:space="preserve"> </w:t>
      </w:r>
      <w:r w:rsidR="00182141" w:rsidRPr="001B1C3B">
        <w:rPr>
          <w:lang w:val="tr-TR"/>
        </w:rPr>
        <w:t>TL)</w:t>
      </w:r>
      <w:r w:rsidRPr="001B1C3B">
        <w:rPr>
          <w:lang w:val="tr-TR"/>
        </w:rPr>
        <w:t>,</w:t>
      </w:r>
      <w:r w:rsidR="00A13C8C" w:rsidRPr="001B1C3B">
        <w:rPr>
          <w:lang w:val="tr-TR"/>
        </w:rPr>
        <w:t xml:space="preserve"> </w:t>
      </w:r>
      <w:r w:rsidRPr="001B1C3B">
        <w:rPr>
          <w:lang w:val="tr-TR"/>
        </w:rPr>
        <w:t>kambiyo</w:t>
      </w:r>
      <w:r w:rsidR="00A13C8C" w:rsidRPr="001B1C3B">
        <w:rPr>
          <w:lang w:val="tr-TR"/>
        </w:rPr>
        <w:t xml:space="preserve"> </w:t>
      </w:r>
      <w:r w:rsidRPr="001B1C3B">
        <w:rPr>
          <w:lang w:val="tr-TR"/>
        </w:rPr>
        <w:t>işlemlerinden</w:t>
      </w:r>
      <w:r w:rsidR="00A13C8C" w:rsidRPr="001B1C3B">
        <w:rPr>
          <w:lang w:val="tr-TR"/>
        </w:rPr>
        <w:t xml:space="preserve"> </w:t>
      </w:r>
      <w:r w:rsidRPr="001B1C3B">
        <w:rPr>
          <w:lang w:val="tr-TR"/>
        </w:rPr>
        <w:t>zarar</w:t>
      </w:r>
      <w:r w:rsidR="00A13C8C" w:rsidRPr="001B1C3B">
        <w:rPr>
          <w:lang w:val="tr-TR"/>
        </w:rPr>
        <w:t xml:space="preserve"> </w:t>
      </w:r>
      <w:r w:rsidRPr="001B1C3B">
        <w:rPr>
          <w:lang w:val="tr-TR"/>
        </w:rPr>
        <w:t>tutarının</w:t>
      </w:r>
      <w:r w:rsidR="00A13C8C" w:rsidRPr="001B1C3B">
        <w:rPr>
          <w:lang w:val="tr-TR"/>
        </w:rPr>
        <w:t xml:space="preserve"> </w:t>
      </w:r>
      <w:r w:rsidRPr="001B1C3B">
        <w:rPr>
          <w:lang w:val="tr-TR"/>
        </w:rPr>
        <w:t>ise</w:t>
      </w:r>
      <w:r w:rsidR="004A4522" w:rsidRPr="001B1C3B">
        <w:rPr>
          <w:lang w:val="tr-TR"/>
        </w:rPr>
        <w:t xml:space="preserve"> </w:t>
      </w:r>
      <w:bookmarkStart w:id="54" w:name="_Hlk219902855"/>
      <w:r w:rsidR="004A4522" w:rsidRPr="001B1C3B">
        <w:rPr>
          <w:lang w:val="tr-TR"/>
        </w:rPr>
        <w:t>15,260,343</w:t>
      </w:r>
      <w:bookmarkEnd w:id="54"/>
      <w:r w:rsidR="004A4522" w:rsidRPr="001B1C3B">
        <w:rPr>
          <w:lang w:val="tr-TR"/>
        </w:rPr>
        <w:t xml:space="preserve"> </w:t>
      </w:r>
      <w:r w:rsidRPr="001B1C3B">
        <w:rPr>
          <w:lang w:val="tr-TR"/>
        </w:rPr>
        <w:t>TL’si</w:t>
      </w:r>
      <w:r w:rsidR="00A13C8C" w:rsidRPr="001B1C3B">
        <w:rPr>
          <w:lang w:val="tr-TR"/>
        </w:rPr>
        <w:t xml:space="preserve"> </w:t>
      </w:r>
      <w:r w:rsidR="00182141" w:rsidRPr="001B1C3B">
        <w:rPr>
          <w:lang w:val="tr-TR"/>
        </w:rPr>
        <w:t>(</w:t>
      </w:r>
      <w:r w:rsidR="00D01B0A" w:rsidRPr="001B1C3B">
        <w:rPr>
          <w:lang w:val="tr-TR"/>
        </w:rPr>
        <w:t>3</w:t>
      </w:r>
      <w:r w:rsidR="001C5497" w:rsidRPr="001B1C3B">
        <w:rPr>
          <w:lang w:val="tr-TR"/>
        </w:rPr>
        <w:t>1 Aralık</w:t>
      </w:r>
      <w:r w:rsidR="00A13C8C" w:rsidRPr="001B1C3B">
        <w:rPr>
          <w:lang w:val="tr-TR"/>
        </w:rPr>
        <w:t xml:space="preserve"> </w:t>
      </w:r>
      <w:r w:rsidR="00CB7979" w:rsidRPr="001B1C3B">
        <w:rPr>
          <w:lang w:val="tr-TR"/>
        </w:rPr>
        <w:t>2024</w:t>
      </w:r>
      <w:r w:rsidR="00182141" w:rsidRPr="001B1C3B">
        <w:rPr>
          <w:lang w:val="tr-TR"/>
        </w:rPr>
        <w:t>:</w:t>
      </w:r>
      <w:r w:rsidR="00A13C8C" w:rsidRPr="001B1C3B">
        <w:rPr>
          <w:lang w:val="tr-TR"/>
        </w:rPr>
        <w:t xml:space="preserve"> </w:t>
      </w:r>
      <w:r w:rsidR="001C5497" w:rsidRPr="001B1C3B">
        <w:rPr>
          <w:lang w:val="tr-TR"/>
        </w:rPr>
        <w:t xml:space="preserve">4,773,882 </w:t>
      </w:r>
      <w:r w:rsidR="00182141" w:rsidRPr="001B1C3B">
        <w:rPr>
          <w:lang w:val="tr-TR"/>
        </w:rPr>
        <w:t>TL)</w:t>
      </w:r>
      <w:r w:rsidR="00A13C8C" w:rsidRPr="001B1C3B">
        <w:rPr>
          <w:lang w:val="tr-TR"/>
        </w:rPr>
        <w:t xml:space="preserve"> </w:t>
      </w:r>
      <w:r w:rsidRPr="001B1C3B">
        <w:rPr>
          <w:lang w:val="tr-TR"/>
        </w:rPr>
        <w:t>türev</w:t>
      </w:r>
      <w:r w:rsidR="00A13C8C" w:rsidRPr="001B1C3B">
        <w:rPr>
          <w:lang w:val="tr-TR"/>
        </w:rPr>
        <w:t xml:space="preserve"> </w:t>
      </w:r>
      <w:r w:rsidRPr="001B1C3B">
        <w:rPr>
          <w:lang w:val="tr-TR"/>
        </w:rPr>
        <w:t>finansal</w:t>
      </w:r>
      <w:r w:rsidR="00A13C8C" w:rsidRPr="001B1C3B">
        <w:rPr>
          <w:lang w:val="tr-TR"/>
        </w:rPr>
        <w:t xml:space="preserve"> </w:t>
      </w:r>
      <w:r w:rsidRPr="001B1C3B">
        <w:rPr>
          <w:lang w:val="tr-TR"/>
        </w:rPr>
        <w:t>işlemlerin</w:t>
      </w:r>
      <w:r w:rsidR="00A13C8C" w:rsidRPr="001B1C3B">
        <w:rPr>
          <w:lang w:val="tr-TR"/>
        </w:rPr>
        <w:t xml:space="preserve"> </w:t>
      </w:r>
      <w:r w:rsidRPr="001B1C3B">
        <w:rPr>
          <w:lang w:val="tr-TR"/>
        </w:rPr>
        <w:t>kur</w:t>
      </w:r>
      <w:r w:rsidR="00A13C8C" w:rsidRPr="001B1C3B">
        <w:rPr>
          <w:lang w:val="tr-TR"/>
        </w:rPr>
        <w:t xml:space="preserve"> </w:t>
      </w:r>
      <w:r w:rsidRPr="001B1C3B">
        <w:rPr>
          <w:lang w:val="tr-TR"/>
        </w:rPr>
        <w:t>değişimlerinden</w:t>
      </w:r>
      <w:r w:rsidR="00A13C8C" w:rsidRPr="001B1C3B">
        <w:rPr>
          <w:lang w:val="tr-TR"/>
        </w:rPr>
        <w:t xml:space="preserve"> </w:t>
      </w:r>
      <w:r w:rsidRPr="001B1C3B">
        <w:rPr>
          <w:lang w:val="tr-TR"/>
        </w:rPr>
        <w:t>kaynaklanmaktadır.</w:t>
      </w:r>
    </w:p>
    <w:p w14:paraId="0F19573C" w14:textId="77777777" w:rsidR="007510AD" w:rsidRPr="001B1C3B" w:rsidRDefault="007510AD" w:rsidP="00915061">
      <w:pPr>
        <w:widowControl w:val="0"/>
        <w:spacing w:before="80" w:line="234" w:lineRule="exact"/>
        <w:jc w:val="both"/>
        <w:rPr>
          <w:lang w:val="tr-TR"/>
        </w:rPr>
      </w:pPr>
    </w:p>
    <w:p w14:paraId="23D36CDE" w14:textId="77777777" w:rsidR="007510AD" w:rsidRPr="001B1C3B" w:rsidRDefault="007510AD" w:rsidP="00915061">
      <w:pPr>
        <w:widowControl w:val="0"/>
        <w:spacing w:before="80" w:line="234" w:lineRule="exact"/>
        <w:jc w:val="both"/>
        <w:rPr>
          <w:lang w:val="tr-TR"/>
        </w:rPr>
      </w:pPr>
    </w:p>
    <w:p w14:paraId="1E7DA5AE" w14:textId="77777777" w:rsidR="007510AD" w:rsidRPr="001B1C3B" w:rsidRDefault="007510AD" w:rsidP="00915061">
      <w:pPr>
        <w:widowControl w:val="0"/>
        <w:spacing w:before="80" w:line="234" w:lineRule="exact"/>
        <w:jc w:val="both"/>
        <w:rPr>
          <w:lang w:val="tr-TR"/>
        </w:rPr>
      </w:pPr>
    </w:p>
    <w:p w14:paraId="686A2DAB" w14:textId="77777777" w:rsidR="00BA6087" w:rsidRPr="001B1C3B" w:rsidRDefault="00BA6087" w:rsidP="00915061">
      <w:pPr>
        <w:widowControl w:val="0"/>
        <w:spacing w:before="80" w:line="234" w:lineRule="exact"/>
        <w:jc w:val="both"/>
        <w:rPr>
          <w:lang w:val="tr-TR"/>
        </w:rPr>
        <w:sectPr w:rsidR="00BA6087" w:rsidRPr="001B1C3B" w:rsidSect="00055356">
          <w:footerReference w:type="default" r:id="rId140"/>
          <w:pgSz w:w="11907" w:h="16840" w:code="9"/>
          <w:pgMar w:top="1418" w:right="1418" w:bottom="1418" w:left="1418" w:header="578" w:footer="221" w:gutter="0"/>
          <w:cols w:space="708"/>
          <w:docGrid w:linePitch="299"/>
        </w:sectPr>
      </w:pPr>
    </w:p>
    <w:p w14:paraId="45D5EB89" w14:textId="6DEE9161" w:rsidR="005A4630" w:rsidRPr="001B1C3B" w:rsidRDefault="005A4630" w:rsidP="00D36AF3">
      <w:pPr>
        <w:pStyle w:val="Head1"/>
        <w:spacing w:before="120" w:after="80"/>
        <w:ind w:right="0" w:hanging="902"/>
        <w:rPr>
          <w:sz w:val="22"/>
          <w:szCs w:val="22"/>
        </w:rPr>
      </w:pPr>
      <w:r w:rsidRPr="001B1C3B">
        <w:rPr>
          <w:sz w:val="22"/>
          <w:szCs w:val="22"/>
        </w:rPr>
        <w:t>5.</w:t>
      </w:r>
      <w:r w:rsidR="006A34ED" w:rsidRPr="001B1C3B">
        <w:rPr>
          <w:sz w:val="22"/>
          <w:szCs w:val="22"/>
        </w:rPr>
        <w:t>4</w:t>
      </w:r>
      <w:r w:rsidRPr="001B1C3B">
        <w:rPr>
          <w:sz w:val="22"/>
          <w:szCs w:val="22"/>
        </w:rPr>
        <w:t>.5</w:t>
      </w:r>
      <w:r w:rsidRPr="001B1C3B">
        <w:rPr>
          <w:sz w:val="22"/>
          <w:szCs w:val="22"/>
        </w:rPr>
        <w:tab/>
        <w:t>Diğer</w:t>
      </w:r>
      <w:r w:rsidR="00A13C8C" w:rsidRPr="001B1C3B">
        <w:rPr>
          <w:sz w:val="22"/>
          <w:szCs w:val="22"/>
        </w:rPr>
        <w:t xml:space="preserve"> </w:t>
      </w:r>
      <w:r w:rsidRPr="001B1C3B">
        <w:rPr>
          <w:sz w:val="22"/>
          <w:szCs w:val="22"/>
        </w:rPr>
        <w:t>faaliyet</w:t>
      </w:r>
      <w:r w:rsidR="00A13C8C" w:rsidRPr="001B1C3B">
        <w:rPr>
          <w:sz w:val="22"/>
          <w:szCs w:val="22"/>
        </w:rPr>
        <w:t xml:space="preserve"> </w:t>
      </w:r>
      <w:r w:rsidRPr="001B1C3B">
        <w:rPr>
          <w:sz w:val="22"/>
          <w:szCs w:val="22"/>
        </w:rPr>
        <w:t>gelirlerine</w:t>
      </w:r>
      <w:r w:rsidR="00A13C8C" w:rsidRPr="001B1C3B">
        <w:rPr>
          <w:sz w:val="22"/>
          <w:szCs w:val="22"/>
        </w:rPr>
        <w:t xml:space="preserve"> </w:t>
      </w:r>
      <w:r w:rsidRPr="001B1C3B">
        <w:rPr>
          <w:sz w:val="22"/>
          <w:szCs w:val="22"/>
        </w:rPr>
        <w:t>ilişkin</w:t>
      </w:r>
      <w:r w:rsidR="00A13C8C" w:rsidRPr="001B1C3B">
        <w:rPr>
          <w:sz w:val="22"/>
          <w:szCs w:val="22"/>
        </w:rPr>
        <w:t xml:space="preserve"> </w:t>
      </w:r>
      <w:r w:rsidRPr="001B1C3B">
        <w:rPr>
          <w:sz w:val="22"/>
          <w:szCs w:val="22"/>
        </w:rPr>
        <w:t>açıklamalar</w:t>
      </w:r>
    </w:p>
    <w:p w14:paraId="3AB9CE19" w14:textId="2EA7F785" w:rsidR="005A4630" w:rsidRPr="001B1C3B" w:rsidRDefault="005A4630" w:rsidP="00B44552">
      <w:pPr>
        <w:spacing w:after="120" w:line="260" w:lineRule="exact"/>
        <w:jc w:val="both"/>
        <w:rPr>
          <w:szCs w:val="22"/>
          <w:lang w:val="tr-TR"/>
        </w:rPr>
      </w:pPr>
      <w:r w:rsidRPr="001B1C3B">
        <w:rPr>
          <w:szCs w:val="22"/>
          <w:lang w:val="tr-TR"/>
        </w:rPr>
        <w:t>Diğer</w:t>
      </w:r>
      <w:r w:rsidR="00A13C8C" w:rsidRPr="001B1C3B">
        <w:rPr>
          <w:szCs w:val="22"/>
          <w:lang w:val="tr-TR"/>
        </w:rPr>
        <w:t xml:space="preserve"> </w:t>
      </w:r>
      <w:r w:rsidRPr="001B1C3B">
        <w:rPr>
          <w:szCs w:val="22"/>
          <w:lang w:val="tr-TR"/>
        </w:rPr>
        <w:t>faaliyet</w:t>
      </w:r>
      <w:r w:rsidR="00A13C8C" w:rsidRPr="001B1C3B">
        <w:rPr>
          <w:szCs w:val="22"/>
          <w:lang w:val="tr-TR"/>
        </w:rPr>
        <w:t xml:space="preserve"> </w:t>
      </w:r>
      <w:r w:rsidRPr="001B1C3B">
        <w:rPr>
          <w:szCs w:val="22"/>
          <w:lang w:val="tr-TR"/>
        </w:rPr>
        <w:t>gelirle</w:t>
      </w:r>
      <w:r w:rsidR="007F5DD6" w:rsidRPr="001B1C3B">
        <w:rPr>
          <w:szCs w:val="22"/>
          <w:lang w:val="tr-TR"/>
        </w:rPr>
        <w:t>ri</w:t>
      </w:r>
      <w:r w:rsidR="00A13C8C" w:rsidRPr="001B1C3B">
        <w:rPr>
          <w:szCs w:val="22"/>
          <w:lang w:val="tr-TR"/>
        </w:rPr>
        <w:t xml:space="preserve"> </w:t>
      </w:r>
      <w:r w:rsidR="007F5DD6" w:rsidRPr="001B1C3B">
        <w:rPr>
          <w:szCs w:val="22"/>
          <w:lang w:val="tr-TR"/>
        </w:rPr>
        <w:t>genelde,</w:t>
      </w:r>
      <w:r w:rsidR="00A13C8C" w:rsidRPr="001B1C3B">
        <w:rPr>
          <w:szCs w:val="22"/>
          <w:lang w:val="tr-TR"/>
        </w:rPr>
        <w:t xml:space="preserve"> </w:t>
      </w:r>
      <w:r w:rsidR="007F5DD6" w:rsidRPr="001B1C3B">
        <w:rPr>
          <w:szCs w:val="22"/>
          <w:lang w:val="tr-TR"/>
        </w:rPr>
        <w:t>önceki</w:t>
      </w:r>
      <w:r w:rsidR="00A13C8C" w:rsidRPr="001B1C3B">
        <w:rPr>
          <w:szCs w:val="22"/>
          <w:lang w:val="tr-TR"/>
        </w:rPr>
        <w:t xml:space="preserve"> </w:t>
      </w:r>
      <w:r w:rsidR="007F5DD6" w:rsidRPr="001B1C3B">
        <w:rPr>
          <w:szCs w:val="22"/>
          <w:lang w:val="tr-TR"/>
        </w:rPr>
        <w:t>yıllarda</w:t>
      </w:r>
      <w:r w:rsidR="00A13C8C" w:rsidRPr="001B1C3B">
        <w:rPr>
          <w:szCs w:val="22"/>
          <w:lang w:val="tr-TR"/>
        </w:rPr>
        <w:t xml:space="preserve"> </w:t>
      </w:r>
      <w:r w:rsidR="007F5DD6" w:rsidRPr="001B1C3B">
        <w:rPr>
          <w:szCs w:val="22"/>
          <w:lang w:val="tr-TR"/>
        </w:rPr>
        <w:t>ayrılan</w:t>
      </w:r>
      <w:r w:rsidR="00A13C8C" w:rsidRPr="001B1C3B">
        <w:rPr>
          <w:szCs w:val="22"/>
          <w:lang w:val="tr-TR"/>
        </w:rPr>
        <w:t xml:space="preserve"> </w:t>
      </w:r>
      <w:r w:rsidR="007F5DD6" w:rsidRPr="001B1C3B">
        <w:rPr>
          <w:szCs w:val="22"/>
          <w:lang w:val="tr-TR"/>
        </w:rPr>
        <w:t>beklenen</w:t>
      </w:r>
      <w:r w:rsidR="00A13C8C" w:rsidRPr="001B1C3B">
        <w:rPr>
          <w:szCs w:val="22"/>
          <w:lang w:val="tr-TR"/>
        </w:rPr>
        <w:t xml:space="preserve"> </w:t>
      </w:r>
      <w:r w:rsidR="007F5DD6" w:rsidRPr="001B1C3B">
        <w:rPr>
          <w:szCs w:val="22"/>
          <w:lang w:val="tr-TR"/>
        </w:rPr>
        <w:t>zarar</w:t>
      </w:r>
      <w:r w:rsidR="00A13C8C" w:rsidRPr="001B1C3B">
        <w:rPr>
          <w:szCs w:val="22"/>
          <w:lang w:val="tr-TR"/>
        </w:rPr>
        <w:t xml:space="preserve"> </w:t>
      </w:r>
      <w:r w:rsidRPr="001B1C3B">
        <w:rPr>
          <w:szCs w:val="22"/>
          <w:lang w:val="tr-TR"/>
        </w:rPr>
        <w:t>karşılık</w:t>
      </w:r>
      <w:r w:rsidR="007F5DD6" w:rsidRPr="001B1C3B">
        <w:rPr>
          <w:szCs w:val="22"/>
          <w:lang w:val="tr-TR"/>
        </w:rPr>
        <w:t>ları</w:t>
      </w:r>
      <w:r w:rsidR="00A13C8C" w:rsidRPr="001B1C3B">
        <w:rPr>
          <w:szCs w:val="22"/>
          <w:lang w:val="tr-TR"/>
        </w:rPr>
        <w:t xml:space="preserve"> </w:t>
      </w:r>
      <w:r w:rsidRPr="001B1C3B">
        <w:rPr>
          <w:szCs w:val="22"/>
          <w:lang w:val="tr-TR"/>
        </w:rPr>
        <w:t>yoluyla</w:t>
      </w:r>
      <w:r w:rsidR="00A13C8C" w:rsidRPr="001B1C3B">
        <w:rPr>
          <w:szCs w:val="22"/>
          <w:lang w:val="tr-TR"/>
        </w:rPr>
        <w:t xml:space="preserve"> </w:t>
      </w:r>
      <w:r w:rsidRPr="001B1C3B">
        <w:rPr>
          <w:szCs w:val="22"/>
          <w:lang w:val="tr-TR"/>
        </w:rPr>
        <w:t>gider</w:t>
      </w:r>
      <w:r w:rsidR="00A13C8C" w:rsidRPr="001B1C3B">
        <w:rPr>
          <w:szCs w:val="22"/>
          <w:lang w:val="tr-TR"/>
        </w:rPr>
        <w:t xml:space="preserve"> </w:t>
      </w:r>
      <w:r w:rsidRPr="001B1C3B">
        <w:rPr>
          <w:szCs w:val="22"/>
          <w:lang w:val="tr-TR"/>
        </w:rPr>
        <w:t>hesaplarına</w:t>
      </w:r>
      <w:r w:rsidR="00A13C8C" w:rsidRPr="001B1C3B">
        <w:rPr>
          <w:szCs w:val="22"/>
          <w:lang w:val="tr-TR"/>
        </w:rPr>
        <w:t xml:space="preserve"> </w:t>
      </w:r>
      <w:r w:rsidRPr="001B1C3B">
        <w:rPr>
          <w:szCs w:val="22"/>
          <w:lang w:val="tr-TR"/>
        </w:rPr>
        <w:t>intikal</w:t>
      </w:r>
      <w:r w:rsidR="00A13C8C" w:rsidRPr="001B1C3B">
        <w:rPr>
          <w:szCs w:val="22"/>
          <w:lang w:val="tr-TR"/>
        </w:rPr>
        <w:t xml:space="preserve"> </w:t>
      </w:r>
      <w:r w:rsidRPr="001B1C3B">
        <w:rPr>
          <w:szCs w:val="22"/>
          <w:lang w:val="tr-TR"/>
        </w:rPr>
        <w:t>ettirilen</w:t>
      </w:r>
      <w:r w:rsidR="00A13C8C" w:rsidRPr="001B1C3B">
        <w:rPr>
          <w:szCs w:val="22"/>
          <w:lang w:val="tr-TR"/>
        </w:rPr>
        <w:t xml:space="preserve"> </w:t>
      </w:r>
      <w:r w:rsidRPr="001B1C3B">
        <w:rPr>
          <w:szCs w:val="22"/>
          <w:lang w:val="tr-TR"/>
        </w:rPr>
        <w:t>tutarlardan</w:t>
      </w:r>
      <w:r w:rsidR="00A13C8C" w:rsidRPr="001B1C3B">
        <w:rPr>
          <w:szCs w:val="22"/>
          <w:lang w:val="tr-TR"/>
        </w:rPr>
        <w:t xml:space="preserve"> </w:t>
      </w:r>
      <w:r w:rsidRPr="001B1C3B">
        <w:rPr>
          <w:szCs w:val="22"/>
          <w:lang w:val="tr-TR"/>
        </w:rPr>
        <w:t>yapılan</w:t>
      </w:r>
      <w:r w:rsidR="00A13C8C" w:rsidRPr="001B1C3B">
        <w:rPr>
          <w:szCs w:val="22"/>
          <w:lang w:val="tr-TR"/>
        </w:rPr>
        <w:t xml:space="preserve"> </w:t>
      </w:r>
      <w:r w:rsidRPr="001B1C3B">
        <w:rPr>
          <w:szCs w:val="22"/>
          <w:lang w:val="tr-TR"/>
        </w:rPr>
        <w:t>tahsilat</w:t>
      </w:r>
      <w:r w:rsidR="00A13C8C" w:rsidRPr="001B1C3B">
        <w:rPr>
          <w:szCs w:val="22"/>
          <w:lang w:val="tr-TR"/>
        </w:rPr>
        <w:t xml:space="preserve"> </w:t>
      </w:r>
      <w:r w:rsidRPr="001B1C3B">
        <w:rPr>
          <w:szCs w:val="22"/>
          <w:lang w:val="tr-TR"/>
        </w:rPr>
        <w:t>ya</w:t>
      </w:r>
      <w:r w:rsidR="00A13C8C" w:rsidRPr="001B1C3B">
        <w:rPr>
          <w:szCs w:val="22"/>
          <w:lang w:val="tr-TR"/>
        </w:rPr>
        <w:t xml:space="preserve"> </w:t>
      </w:r>
      <w:r w:rsidRPr="001B1C3B">
        <w:rPr>
          <w:szCs w:val="22"/>
          <w:lang w:val="tr-TR"/>
        </w:rPr>
        <w:t>da</w:t>
      </w:r>
      <w:r w:rsidR="00A13C8C" w:rsidRPr="001B1C3B">
        <w:rPr>
          <w:szCs w:val="22"/>
          <w:lang w:val="tr-TR"/>
        </w:rPr>
        <w:t xml:space="preserve"> </w:t>
      </w:r>
      <w:r w:rsidRPr="001B1C3B">
        <w:rPr>
          <w:szCs w:val="22"/>
          <w:lang w:val="tr-TR"/>
        </w:rPr>
        <w:t>iptallerden,</w:t>
      </w:r>
      <w:r w:rsidR="00A13C8C" w:rsidRPr="001B1C3B">
        <w:rPr>
          <w:szCs w:val="22"/>
          <w:lang w:val="tr-TR"/>
        </w:rPr>
        <w:t xml:space="preserve"> </w:t>
      </w:r>
      <w:r w:rsidRPr="001B1C3B">
        <w:rPr>
          <w:szCs w:val="22"/>
          <w:lang w:val="tr-TR"/>
        </w:rPr>
        <w:t>müşterilerden</w:t>
      </w:r>
      <w:r w:rsidR="00A13C8C" w:rsidRPr="001B1C3B">
        <w:rPr>
          <w:szCs w:val="22"/>
          <w:lang w:val="tr-TR"/>
        </w:rPr>
        <w:t xml:space="preserve"> </w:t>
      </w:r>
      <w:r w:rsidRPr="001B1C3B">
        <w:rPr>
          <w:szCs w:val="22"/>
          <w:lang w:val="tr-TR"/>
        </w:rPr>
        <w:t>tahsil</w:t>
      </w:r>
      <w:r w:rsidR="00A13C8C" w:rsidRPr="001B1C3B">
        <w:rPr>
          <w:szCs w:val="22"/>
          <w:lang w:val="tr-TR"/>
        </w:rPr>
        <w:t xml:space="preserve"> </w:t>
      </w:r>
      <w:r w:rsidRPr="001B1C3B">
        <w:rPr>
          <w:szCs w:val="22"/>
          <w:lang w:val="tr-TR"/>
        </w:rPr>
        <w:t>edilen</w:t>
      </w:r>
      <w:r w:rsidR="00A13C8C" w:rsidRPr="001B1C3B">
        <w:rPr>
          <w:szCs w:val="22"/>
          <w:lang w:val="tr-TR"/>
        </w:rPr>
        <w:t xml:space="preserve"> </w:t>
      </w:r>
      <w:r w:rsidRPr="001B1C3B">
        <w:rPr>
          <w:szCs w:val="22"/>
          <w:lang w:val="tr-TR"/>
        </w:rPr>
        <w:t>işlem</w:t>
      </w:r>
      <w:r w:rsidR="00A13C8C" w:rsidRPr="001B1C3B">
        <w:rPr>
          <w:szCs w:val="22"/>
          <w:lang w:val="tr-TR"/>
        </w:rPr>
        <w:t xml:space="preserve"> </w:t>
      </w:r>
      <w:r w:rsidRPr="001B1C3B">
        <w:rPr>
          <w:szCs w:val="22"/>
          <w:lang w:val="tr-TR"/>
        </w:rPr>
        <w:t>maliyetl</w:t>
      </w:r>
      <w:r w:rsidR="00EB49F9" w:rsidRPr="001B1C3B">
        <w:rPr>
          <w:szCs w:val="22"/>
          <w:lang w:val="tr-TR"/>
        </w:rPr>
        <w:t>erinden</w:t>
      </w:r>
      <w:r w:rsidR="00A13C8C" w:rsidRPr="001B1C3B">
        <w:rPr>
          <w:szCs w:val="22"/>
          <w:lang w:val="tr-TR"/>
        </w:rPr>
        <w:t xml:space="preserve"> </w:t>
      </w:r>
      <w:r w:rsidRPr="001B1C3B">
        <w:rPr>
          <w:szCs w:val="22"/>
          <w:lang w:val="tr-TR"/>
        </w:rPr>
        <w:t>ve</w:t>
      </w:r>
      <w:r w:rsidR="00A13C8C" w:rsidRPr="001B1C3B">
        <w:rPr>
          <w:szCs w:val="22"/>
          <w:lang w:val="tr-TR"/>
        </w:rPr>
        <w:t xml:space="preserve"> </w:t>
      </w:r>
      <w:r w:rsidRPr="001B1C3B">
        <w:rPr>
          <w:szCs w:val="22"/>
          <w:lang w:val="tr-TR"/>
        </w:rPr>
        <w:t>saklama</w:t>
      </w:r>
      <w:r w:rsidR="00A13C8C" w:rsidRPr="001B1C3B">
        <w:rPr>
          <w:szCs w:val="22"/>
          <w:lang w:val="tr-TR"/>
        </w:rPr>
        <w:t xml:space="preserve"> </w:t>
      </w:r>
      <w:r w:rsidRPr="001B1C3B">
        <w:rPr>
          <w:szCs w:val="22"/>
          <w:lang w:val="tr-TR"/>
        </w:rPr>
        <w:t>hizmet</w:t>
      </w:r>
      <w:r w:rsidR="00A13C8C" w:rsidRPr="001B1C3B">
        <w:rPr>
          <w:szCs w:val="22"/>
          <w:lang w:val="tr-TR"/>
        </w:rPr>
        <w:t xml:space="preserve"> </w:t>
      </w:r>
      <w:r w:rsidRPr="001B1C3B">
        <w:rPr>
          <w:szCs w:val="22"/>
          <w:lang w:val="tr-TR"/>
        </w:rPr>
        <w:t>gelirlerinden</w:t>
      </w:r>
      <w:r w:rsidR="00A13C8C" w:rsidRPr="001B1C3B">
        <w:rPr>
          <w:szCs w:val="22"/>
          <w:lang w:val="tr-TR"/>
        </w:rPr>
        <w:t xml:space="preserve"> </w:t>
      </w:r>
      <w:r w:rsidRPr="001B1C3B">
        <w:rPr>
          <w:szCs w:val="22"/>
          <w:lang w:val="tr-TR"/>
        </w:rPr>
        <w:t>oluşmaktadır.</w:t>
      </w:r>
      <w:r w:rsidR="00A13C8C" w:rsidRPr="001B1C3B">
        <w:rPr>
          <w:szCs w:val="22"/>
          <w:lang w:val="tr-TR"/>
        </w:rPr>
        <w:t xml:space="preserve"> </w:t>
      </w:r>
    </w:p>
    <w:tbl>
      <w:tblPr>
        <w:tblW w:w="5000" w:type="pct"/>
        <w:tblBorders>
          <w:top w:val="single" w:sz="4" w:space="0" w:color="auto"/>
          <w:left w:val="single" w:sz="4" w:space="0" w:color="auto"/>
          <w:bottom w:val="single" w:sz="4" w:space="0" w:color="auto"/>
          <w:right w:val="single" w:sz="4" w:space="0" w:color="auto"/>
          <w:insideH w:val="dotted" w:sz="4" w:space="0" w:color="auto"/>
          <w:insideV w:val="dotted" w:sz="4" w:space="0" w:color="auto"/>
        </w:tblBorders>
        <w:tblCellMar>
          <w:left w:w="0" w:type="dxa"/>
          <w:right w:w="0" w:type="dxa"/>
        </w:tblCellMar>
        <w:tblLook w:val="04A0" w:firstRow="1" w:lastRow="0" w:firstColumn="1" w:lastColumn="0" w:noHBand="0" w:noVBand="1"/>
      </w:tblPr>
      <w:tblGrid>
        <w:gridCol w:w="6277"/>
        <w:gridCol w:w="1392"/>
        <w:gridCol w:w="1392"/>
      </w:tblGrid>
      <w:tr w:rsidR="00F8514F" w:rsidRPr="001B1C3B" w14:paraId="7910C079" w14:textId="77777777" w:rsidTr="002C2A6B">
        <w:trPr>
          <w:cantSplit/>
          <w:trHeight w:hRule="exact" w:val="307"/>
        </w:trPr>
        <w:tc>
          <w:tcPr>
            <w:tcW w:w="3464" w:type="pct"/>
            <w:noWrap/>
            <w:tcMar>
              <w:top w:w="15" w:type="dxa"/>
              <w:left w:w="15" w:type="dxa"/>
              <w:bottom w:w="0" w:type="dxa"/>
              <w:right w:w="15" w:type="dxa"/>
            </w:tcMar>
            <w:vAlign w:val="bottom"/>
            <w:hideMark/>
          </w:tcPr>
          <w:p w14:paraId="05245B12" w14:textId="40B09E27" w:rsidR="00F8514F" w:rsidRPr="001B1C3B" w:rsidRDefault="00A13C8C" w:rsidP="004C038E">
            <w:pPr>
              <w:rPr>
                <w:b/>
                <w:bCs/>
                <w:sz w:val="18"/>
                <w:szCs w:val="18"/>
                <w:lang w:val="tr-TR"/>
              </w:rPr>
            </w:pPr>
            <w:r w:rsidRPr="001B1C3B">
              <w:rPr>
                <w:b/>
                <w:bCs/>
                <w:sz w:val="18"/>
                <w:szCs w:val="18"/>
                <w:lang w:val="tr-TR"/>
              </w:rPr>
              <w:t xml:space="preserve"> </w:t>
            </w:r>
          </w:p>
        </w:tc>
        <w:tc>
          <w:tcPr>
            <w:tcW w:w="768" w:type="pct"/>
            <w:noWrap/>
            <w:tcMar>
              <w:top w:w="15" w:type="dxa"/>
              <w:left w:w="15" w:type="dxa"/>
              <w:bottom w:w="0" w:type="dxa"/>
              <w:right w:w="15" w:type="dxa"/>
            </w:tcMar>
            <w:vAlign w:val="center"/>
            <w:hideMark/>
          </w:tcPr>
          <w:p w14:paraId="5EC667AD" w14:textId="4587F993" w:rsidR="00F8514F" w:rsidRPr="001B1C3B" w:rsidRDefault="00F8514F" w:rsidP="00182ABB">
            <w:pPr>
              <w:jc w:val="center"/>
              <w:rPr>
                <w:b/>
                <w:bCs/>
                <w:i/>
                <w:sz w:val="18"/>
                <w:szCs w:val="18"/>
                <w:lang w:val="tr-TR"/>
              </w:rPr>
            </w:pPr>
            <w:r w:rsidRPr="001B1C3B">
              <w:rPr>
                <w:b/>
                <w:bCs/>
                <w:i/>
                <w:sz w:val="18"/>
                <w:szCs w:val="18"/>
                <w:lang w:val="tr-TR"/>
              </w:rPr>
              <w:t>Cari</w:t>
            </w:r>
            <w:r w:rsidR="00A13C8C" w:rsidRPr="001B1C3B">
              <w:rPr>
                <w:b/>
                <w:bCs/>
                <w:i/>
                <w:sz w:val="18"/>
                <w:szCs w:val="18"/>
                <w:lang w:val="tr-TR"/>
              </w:rPr>
              <w:t xml:space="preserve"> </w:t>
            </w:r>
            <w:r w:rsidRPr="001B1C3B">
              <w:rPr>
                <w:b/>
                <w:bCs/>
                <w:i/>
                <w:sz w:val="18"/>
                <w:szCs w:val="18"/>
                <w:lang w:val="tr-TR"/>
              </w:rPr>
              <w:t>Dönem</w:t>
            </w:r>
          </w:p>
        </w:tc>
        <w:tc>
          <w:tcPr>
            <w:tcW w:w="768" w:type="pct"/>
            <w:vAlign w:val="center"/>
          </w:tcPr>
          <w:p w14:paraId="7C844324" w14:textId="66F00C7C" w:rsidR="00F8514F" w:rsidRPr="001B1C3B" w:rsidRDefault="00C579B6" w:rsidP="00182ABB">
            <w:pPr>
              <w:jc w:val="center"/>
              <w:rPr>
                <w:b/>
                <w:bCs/>
                <w:sz w:val="18"/>
                <w:szCs w:val="18"/>
                <w:lang w:val="tr-TR"/>
              </w:rPr>
            </w:pPr>
            <w:r w:rsidRPr="001B1C3B">
              <w:rPr>
                <w:rFonts w:eastAsia="Arial Unicode MS"/>
                <w:b/>
                <w:i/>
                <w:sz w:val="18"/>
                <w:szCs w:val="18"/>
                <w:lang w:val="tr-TR"/>
              </w:rPr>
              <w:t>Önceki</w:t>
            </w:r>
            <w:r w:rsidR="00A13C8C" w:rsidRPr="001B1C3B">
              <w:rPr>
                <w:rFonts w:eastAsia="Arial Unicode MS"/>
                <w:b/>
                <w:i/>
                <w:sz w:val="18"/>
                <w:szCs w:val="18"/>
                <w:lang w:val="tr-TR"/>
              </w:rPr>
              <w:t xml:space="preserve"> </w:t>
            </w:r>
            <w:r w:rsidRPr="001B1C3B">
              <w:rPr>
                <w:rFonts w:eastAsia="Arial Unicode MS"/>
                <w:b/>
                <w:i/>
                <w:sz w:val="18"/>
                <w:szCs w:val="18"/>
                <w:lang w:val="tr-TR"/>
              </w:rPr>
              <w:t>Dönem</w:t>
            </w:r>
          </w:p>
        </w:tc>
      </w:tr>
      <w:tr w:rsidR="00D13DD1" w:rsidRPr="001B1C3B" w14:paraId="0480D43D" w14:textId="77777777" w:rsidTr="00D13DD1">
        <w:trPr>
          <w:cantSplit/>
          <w:trHeight w:hRule="exact" w:val="240"/>
        </w:trPr>
        <w:tc>
          <w:tcPr>
            <w:tcW w:w="3464" w:type="pct"/>
            <w:noWrap/>
            <w:tcMar>
              <w:top w:w="15" w:type="dxa"/>
              <w:left w:w="15" w:type="dxa"/>
              <w:bottom w:w="0" w:type="dxa"/>
              <w:right w:w="15" w:type="dxa"/>
            </w:tcMar>
            <w:vAlign w:val="bottom"/>
            <w:hideMark/>
          </w:tcPr>
          <w:p w14:paraId="12B4E0AA" w14:textId="552FEB6B" w:rsidR="00D13DD1" w:rsidRPr="001B1C3B" w:rsidRDefault="00D13DD1" w:rsidP="00D13DD1">
            <w:pPr>
              <w:ind w:left="57"/>
              <w:rPr>
                <w:b/>
                <w:sz w:val="18"/>
                <w:szCs w:val="18"/>
                <w:lang w:val="tr-TR"/>
              </w:rPr>
            </w:pPr>
            <w:r w:rsidRPr="001B1C3B">
              <w:rPr>
                <w:b/>
                <w:sz w:val="18"/>
                <w:szCs w:val="18"/>
                <w:lang w:val="tr-TR"/>
              </w:rPr>
              <w:t>Geçmiş Yıllara Ait Gider İptali</w:t>
            </w:r>
          </w:p>
        </w:tc>
        <w:tc>
          <w:tcPr>
            <w:tcW w:w="768" w:type="pct"/>
            <w:noWrap/>
            <w:tcMar>
              <w:top w:w="15" w:type="dxa"/>
              <w:left w:w="15" w:type="dxa"/>
              <w:bottom w:w="0" w:type="dxa"/>
              <w:right w:w="15" w:type="dxa"/>
            </w:tcMar>
            <w:vAlign w:val="center"/>
          </w:tcPr>
          <w:p w14:paraId="401B933A" w14:textId="72A70B5A" w:rsidR="00D13DD1" w:rsidRPr="001B1C3B" w:rsidRDefault="00D13DD1" w:rsidP="00D13DD1">
            <w:pPr>
              <w:ind w:right="62"/>
              <w:jc w:val="right"/>
              <w:rPr>
                <w:b/>
                <w:sz w:val="18"/>
                <w:szCs w:val="18"/>
                <w:lang w:val="tr-TR"/>
              </w:rPr>
            </w:pPr>
            <w:r w:rsidRPr="00170B5B">
              <w:rPr>
                <w:b/>
                <w:bCs/>
                <w:sz w:val="18"/>
                <w:szCs w:val="18"/>
                <w:lang w:val="tr-TR"/>
              </w:rPr>
              <w:t>39,768,361</w:t>
            </w:r>
          </w:p>
        </w:tc>
        <w:tc>
          <w:tcPr>
            <w:tcW w:w="768" w:type="pct"/>
            <w:vAlign w:val="center"/>
          </w:tcPr>
          <w:p w14:paraId="7CEBFE1F" w14:textId="03132101" w:rsidR="00D13DD1" w:rsidRPr="00D13DD1" w:rsidRDefault="00D13DD1" w:rsidP="00D13DD1">
            <w:pPr>
              <w:ind w:right="62"/>
              <w:jc w:val="right"/>
              <w:rPr>
                <w:b/>
                <w:bCs/>
                <w:sz w:val="18"/>
                <w:szCs w:val="18"/>
                <w:lang w:val="tr-TR"/>
              </w:rPr>
            </w:pPr>
            <w:r w:rsidRPr="00D13DD1">
              <w:rPr>
                <w:b/>
                <w:bCs/>
                <w:sz w:val="18"/>
                <w:szCs w:val="18"/>
                <w:lang w:val="tr-TR"/>
              </w:rPr>
              <w:t xml:space="preserve">42,935,437 </w:t>
            </w:r>
          </w:p>
        </w:tc>
      </w:tr>
      <w:tr w:rsidR="00D13DD1" w:rsidRPr="001B1C3B" w14:paraId="7B38EFA9" w14:textId="77777777" w:rsidTr="00D13DD1">
        <w:trPr>
          <w:cantSplit/>
          <w:trHeight w:hRule="exact" w:val="254"/>
        </w:trPr>
        <w:tc>
          <w:tcPr>
            <w:tcW w:w="3464" w:type="pct"/>
            <w:noWrap/>
            <w:tcMar>
              <w:top w:w="15" w:type="dxa"/>
              <w:left w:w="15" w:type="dxa"/>
              <w:bottom w:w="0" w:type="dxa"/>
              <w:right w:w="15" w:type="dxa"/>
            </w:tcMar>
            <w:vAlign w:val="bottom"/>
            <w:hideMark/>
          </w:tcPr>
          <w:p w14:paraId="5D5AEE11" w14:textId="666BB835" w:rsidR="00D13DD1" w:rsidRPr="001B1C3B" w:rsidRDefault="00D13DD1" w:rsidP="00D13DD1">
            <w:pPr>
              <w:rPr>
                <w:sz w:val="18"/>
                <w:szCs w:val="18"/>
                <w:lang w:val="tr-TR"/>
              </w:rPr>
            </w:pPr>
            <w:r w:rsidRPr="001B1C3B">
              <w:rPr>
                <w:sz w:val="18"/>
                <w:szCs w:val="18"/>
                <w:lang w:val="tr-TR"/>
              </w:rPr>
              <w:t xml:space="preserve">     1.Aşama Karşılık Giderleri İptali</w:t>
            </w:r>
          </w:p>
        </w:tc>
        <w:tc>
          <w:tcPr>
            <w:tcW w:w="768" w:type="pct"/>
            <w:noWrap/>
            <w:tcMar>
              <w:top w:w="15" w:type="dxa"/>
              <w:left w:w="15" w:type="dxa"/>
              <w:bottom w:w="0" w:type="dxa"/>
              <w:right w:w="15" w:type="dxa"/>
            </w:tcMar>
            <w:vAlign w:val="center"/>
          </w:tcPr>
          <w:p w14:paraId="046BEE14" w14:textId="76BE7364" w:rsidR="00D13DD1" w:rsidRPr="001B1C3B" w:rsidRDefault="00D13DD1" w:rsidP="00D13DD1">
            <w:pPr>
              <w:ind w:right="62"/>
              <w:jc w:val="right"/>
              <w:rPr>
                <w:sz w:val="18"/>
                <w:szCs w:val="18"/>
                <w:lang w:val="tr-TR"/>
              </w:rPr>
            </w:pPr>
            <w:r w:rsidRPr="001B1C3B">
              <w:rPr>
                <w:sz w:val="18"/>
                <w:szCs w:val="18"/>
                <w:lang w:val="tr-TR"/>
              </w:rPr>
              <w:t>13,532,349</w:t>
            </w:r>
          </w:p>
        </w:tc>
        <w:tc>
          <w:tcPr>
            <w:tcW w:w="768" w:type="pct"/>
            <w:vAlign w:val="center"/>
          </w:tcPr>
          <w:p w14:paraId="3B9917F5" w14:textId="7E6A338B" w:rsidR="00D13DD1" w:rsidRPr="00633C3A" w:rsidRDefault="00D13DD1" w:rsidP="00D13DD1">
            <w:pPr>
              <w:ind w:right="62"/>
              <w:jc w:val="right"/>
              <w:rPr>
                <w:sz w:val="18"/>
                <w:szCs w:val="18"/>
                <w:lang w:val="tr-TR"/>
              </w:rPr>
            </w:pPr>
            <w:r w:rsidRPr="00D13DD1">
              <w:rPr>
                <w:sz w:val="18"/>
                <w:szCs w:val="18"/>
                <w:lang w:val="tr-TR"/>
              </w:rPr>
              <w:t xml:space="preserve">12,955,534 </w:t>
            </w:r>
          </w:p>
        </w:tc>
      </w:tr>
      <w:tr w:rsidR="00D13DD1" w:rsidRPr="001B1C3B" w14:paraId="080213C1" w14:textId="77777777" w:rsidTr="00D13DD1">
        <w:trPr>
          <w:cantSplit/>
          <w:trHeight w:hRule="exact" w:val="271"/>
        </w:trPr>
        <w:tc>
          <w:tcPr>
            <w:tcW w:w="3464" w:type="pct"/>
            <w:noWrap/>
            <w:tcMar>
              <w:top w:w="15" w:type="dxa"/>
              <w:left w:w="15" w:type="dxa"/>
              <w:bottom w:w="0" w:type="dxa"/>
              <w:right w:w="15" w:type="dxa"/>
            </w:tcMar>
            <w:vAlign w:val="bottom"/>
          </w:tcPr>
          <w:p w14:paraId="524F288B" w14:textId="13FB80BB" w:rsidR="00D13DD1" w:rsidRPr="001B1C3B" w:rsidRDefault="00D13DD1" w:rsidP="00D13DD1">
            <w:pPr>
              <w:rPr>
                <w:sz w:val="18"/>
                <w:szCs w:val="18"/>
                <w:lang w:val="tr-TR"/>
              </w:rPr>
            </w:pPr>
            <w:r w:rsidRPr="001B1C3B">
              <w:rPr>
                <w:sz w:val="18"/>
                <w:szCs w:val="18"/>
                <w:lang w:val="tr-TR"/>
              </w:rPr>
              <w:t xml:space="preserve">     2.Aşama Karşılık Giderleri İptali</w:t>
            </w:r>
          </w:p>
        </w:tc>
        <w:tc>
          <w:tcPr>
            <w:tcW w:w="768" w:type="pct"/>
            <w:noWrap/>
            <w:tcMar>
              <w:top w:w="15" w:type="dxa"/>
              <w:left w:w="15" w:type="dxa"/>
              <w:bottom w:w="0" w:type="dxa"/>
              <w:right w:w="15" w:type="dxa"/>
            </w:tcMar>
            <w:vAlign w:val="center"/>
          </w:tcPr>
          <w:p w14:paraId="41D349F7" w14:textId="59DD80B9" w:rsidR="00D13DD1" w:rsidRPr="001B1C3B" w:rsidRDefault="00D13DD1" w:rsidP="00D13DD1">
            <w:pPr>
              <w:ind w:right="62"/>
              <w:jc w:val="right"/>
              <w:rPr>
                <w:sz w:val="18"/>
                <w:szCs w:val="18"/>
                <w:lang w:val="tr-TR"/>
              </w:rPr>
            </w:pPr>
            <w:r w:rsidRPr="001B1C3B">
              <w:rPr>
                <w:sz w:val="18"/>
                <w:szCs w:val="18"/>
                <w:lang w:val="tr-TR"/>
              </w:rPr>
              <w:t>14,136,887</w:t>
            </w:r>
          </w:p>
        </w:tc>
        <w:tc>
          <w:tcPr>
            <w:tcW w:w="768" w:type="pct"/>
            <w:vAlign w:val="center"/>
          </w:tcPr>
          <w:p w14:paraId="61C97107" w14:textId="34095BB8" w:rsidR="00D13DD1" w:rsidRPr="00633C3A" w:rsidRDefault="00D13DD1" w:rsidP="00D13DD1">
            <w:pPr>
              <w:ind w:right="62"/>
              <w:jc w:val="right"/>
              <w:rPr>
                <w:sz w:val="18"/>
                <w:szCs w:val="18"/>
                <w:lang w:val="tr-TR"/>
              </w:rPr>
            </w:pPr>
            <w:r w:rsidRPr="00D13DD1">
              <w:rPr>
                <w:sz w:val="18"/>
                <w:szCs w:val="18"/>
                <w:lang w:val="tr-TR"/>
              </w:rPr>
              <w:t xml:space="preserve">20,942,362 </w:t>
            </w:r>
          </w:p>
        </w:tc>
      </w:tr>
      <w:tr w:rsidR="00D13DD1" w:rsidRPr="001B1C3B" w14:paraId="6F83DF1C" w14:textId="77777777" w:rsidTr="00D13DD1">
        <w:trPr>
          <w:cantSplit/>
          <w:trHeight w:hRule="exact" w:val="263"/>
        </w:trPr>
        <w:tc>
          <w:tcPr>
            <w:tcW w:w="3464" w:type="pct"/>
            <w:noWrap/>
            <w:tcMar>
              <w:top w:w="15" w:type="dxa"/>
              <w:left w:w="15" w:type="dxa"/>
              <w:bottom w:w="0" w:type="dxa"/>
              <w:right w:w="15" w:type="dxa"/>
            </w:tcMar>
            <w:vAlign w:val="bottom"/>
          </w:tcPr>
          <w:p w14:paraId="52BC9067" w14:textId="3A403339" w:rsidR="00D13DD1" w:rsidRPr="001B1C3B" w:rsidRDefault="00D13DD1" w:rsidP="00D13DD1">
            <w:pPr>
              <w:rPr>
                <w:sz w:val="18"/>
                <w:szCs w:val="18"/>
                <w:lang w:val="tr-TR"/>
              </w:rPr>
            </w:pPr>
            <w:r w:rsidRPr="001B1C3B">
              <w:rPr>
                <w:sz w:val="18"/>
                <w:szCs w:val="18"/>
                <w:lang w:val="tr-TR"/>
              </w:rPr>
              <w:t xml:space="preserve">     3.Aşama Karşılık Giderleri İptali</w:t>
            </w:r>
          </w:p>
        </w:tc>
        <w:tc>
          <w:tcPr>
            <w:tcW w:w="768" w:type="pct"/>
            <w:noWrap/>
            <w:tcMar>
              <w:top w:w="15" w:type="dxa"/>
              <w:left w:w="15" w:type="dxa"/>
              <w:bottom w:w="0" w:type="dxa"/>
              <w:right w:w="15" w:type="dxa"/>
            </w:tcMar>
            <w:vAlign w:val="center"/>
          </w:tcPr>
          <w:p w14:paraId="26FCAF96" w14:textId="22334A6A" w:rsidR="00D13DD1" w:rsidRPr="001B1C3B" w:rsidRDefault="00D13DD1" w:rsidP="00D13DD1">
            <w:pPr>
              <w:ind w:right="62"/>
              <w:jc w:val="right"/>
              <w:rPr>
                <w:sz w:val="18"/>
                <w:szCs w:val="18"/>
                <w:lang w:val="tr-TR"/>
              </w:rPr>
            </w:pPr>
            <w:r w:rsidRPr="001B1C3B">
              <w:rPr>
                <w:sz w:val="18"/>
                <w:szCs w:val="18"/>
                <w:lang w:val="tr-TR"/>
              </w:rPr>
              <w:t>7,932,163</w:t>
            </w:r>
          </w:p>
        </w:tc>
        <w:tc>
          <w:tcPr>
            <w:tcW w:w="768" w:type="pct"/>
            <w:vAlign w:val="center"/>
          </w:tcPr>
          <w:p w14:paraId="46E8E41C" w14:textId="227C8DB4" w:rsidR="00D13DD1" w:rsidRPr="00633C3A" w:rsidRDefault="00D13DD1" w:rsidP="00D13DD1">
            <w:pPr>
              <w:ind w:right="62"/>
              <w:jc w:val="right"/>
              <w:rPr>
                <w:sz w:val="18"/>
                <w:szCs w:val="18"/>
                <w:lang w:val="tr-TR"/>
              </w:rPr>
            </w:pPr>
            <w:r w:rsidRPr="00D13DD1">
              <w:rPr>
                <w:sz w:val="18"/>
                <w:szCs w:val="18"/>
                <w:lang w:val="tr-TR"/>
              </w:rPr>
              <w:t xml:space="preserve">7,673,370 </w:t>
            </w:r>
          </w:p>
        </w:tc>
      </w:tr>
      <w:tr w:rsidR="00D13DD1" w:rsidRPr="001B1C3B" w14:paraId="11022181" w14:textId="77777777" w:rsidTr="00D13DD1">
        <w:trPr>
          <w:cantSplit/>
          <w:trHeight w:hRule="exact" w:val="252"/>
        </w:trPr>
        <w:tc>
          <w:tcPr>
            <w:tcW w:w="3464" w:type="pct"/>
            <w:noWrap/>
            <w:tcMar>
              <w:top w:w="15" w:type="dxa"/>
              <w:left w:w="15" w:type="dxa"/>
              <w:bottom w:w="0" w:type="dxa"/>
              <w:right w:w="15" w:type="dxa"/>
            </w:tcMar>
            <w:vAlign w:val="bottom"/>
          </w:tcPr>
          <w:p w14:paraId="31132651" w14:textId="2B33E2BE" w:rsidR="00D13DD1" w:rsidRPr="001B1C3B" w:rsidRDefault="00D13DD1" w:rsidP="00D13DD1">
            <w:pPr>
              <w:rPr>
                <w:sz w:val="18"/>
                <w:szCs w:val="18"/>
                <w:lang w:val="tr-TR"/>
              </w:rPr>
            </w:pPr>
            <w:r w:rsidRPr="001B1C3B">
              <w:rPr>
                <w:sz w:val="18"/>
                <w:szCs w:val="18"/>
                <w:lang w:val="tr-TR"/>
              </w:rPr>
              <w:t xml:space="preserve">     Diğer</w:t>
            </w:r>
          </w:p>
        </w:tc>
        <w:tc>
          <w:tcPr>
            <w:tcW w:w="768" w:type="pct"/>
            <w:noWrap/>
            <w:tcMar>
              <w:top w:w="15" w:type="dxa"/>
              <w:left w:w="15" w:type="dxa"/>
              <w:bottom w:w="0" w:type="dxa"/>
              <w:right w:w="15" w:type="dxa"/>
            </w:tcMar>
            <w:vAlign w:val="center"/>
          </w:tcPr>
          <w:p w14:paraId="46B1AFB1" w14:textId="3A677056" w:rsidR="00D13DD1" w:rsidRPr="001B1C3B" w:rsidRDefault="00D13DD1" w:rsidP="00D13DD1">
            <w:pPr>
              <w:ind w:right="62"/>
              <w:jc w:val="right"/>
              <w:rPr>
                <w:sz w:val="18"/>
                <w:szCs w:val="18"/>
                <w:lang w:val="tr-TR"/>
              </w:rPr>
            </w:pPr>
            <w:r w:rsidRPr="00170B5B">
              <w:rPr>
                <w:sz w:val="18"/>
                <w:szCs w:val="18"/>
                <w:lang w:val="tr-TR"/>
              </w:rPr>
              <w:t>4,166,962</w:t>
            </w:r>
          </w:p>
        </w:tc>
        <w:tc>
          <w:tcPr>
            <w:tcW w:w="768" w:type="pct"/>
            <w:vAlign w:val="center"/>
          </w:tcPr>
          <w:p w14:paraId="29ADF0F8" w14:textId="1A47C1B0" w:rsidR="00D13DD1" w:rsidRPr="00633C3A" w:rsidRDefault="00D13DD1" w:rsidP="00D13DD1">
            <w:pPr>
              <w:ind w:right="62"/>
              <w:jc w:val="right"/>
              <w:rPr>
                <w:sz w:val="18"/>
                <w:szCs w:val="18"/>
                <w:lang w:val="tr-TR"/>
              </w:rPr>
            </w:pPr>
            <w:r w:rsidRPr="00D13DD1">
              <w:rPr>
                <w:sz w:val="18"/>
                <w:szCs w:val="18"/>
                <w:lang w:val="tr-TR"/>
              </w:rPr>
              <w:t xml:space="preserve">1,364,171 </w:t>
            </w:r>
          </w:p>
        </w:tc>
      </w:tr>
      <w:tr w:rsidR="00D13DD1" w:rsidRPr="001B1C3B" w14:paraId="64D6E90B" w14:textId="77777777" w:rsidTr="00D13DD1">
        <w:trPr>
          <w:cantSplit/>
          <w:trHeight w:hRule="exact" w:val="248"/>
        </w:trPr>
        <w:tc>
          <w:tcPr>
            <w:tcW w:w="3464" w:type="pct"/>
            <w:noWrap/>
            <w:tcMar>
              <w:top w:w="15" w:type="dxa"/>
              <w:left w:w="15" w:type="dxa"/>
              <w:bottom w:w="0" w:type="dxa"/>
              <w:right w:w="15" w:type="dxa"/>
            </w:tcMar>
            <w:vAlign w:val="bottom"/>
          </w:tcPr>
          <w:p w14:paraId="19CC0950" w14:textId="16E6C38C" w:rsidR="00D13DD1" w:rsidRPr="001B1C3B" w:rsidRDefault="00D13DD1" w:rsidP="00D13DD1">
            <w:pPr>
              <w:ind w:left="57"/>
              <w:rPr>
                <w:b/>
                <w:sz w:val="18"/>
                <w:szCs w:val="18"/>
                <w:lang w:val="tr-TR"/>
              </w:rPr>
            </w:pPr>
            <w:r w:rsidRPr="001B1C3B">
              <w:rPr>
                <w:b/>
                <w:sz w:val="18"/>
                <w:szCs w:val="18"/>
                <w:lang w:val="tr-TR"/>
              </w:rPr>
              <w:t xml:space="preserve">Aktiflerin Vadeli Satışından Elde Edilen Gelirler </w:t>
            </w:r>
          </w:p>
        </w:tc>
        <w:tc>
          <w:tcPr>
            <w:tcW w:w="768" w:type="pct"/>
            <w:noWrap/>
            <w:tcMar>
              <w:top w:w="15" w:type="dxa"/>
              <w:left w:w="15" w:type="dxa"/>
              <w:bottom w:w="0" w:type="dxa"/>
              <w:right w:w="15" w:type="dxa"/>
            </w:tcMar>
            <w:vAlign w:val="center"/>
          </w:tcPr>
          <w:p w14:paraId="438E056C" w14:textId="6BB5FB0C" w:rsidR="00D13DD1" w:rsidRPr="001B1C3B" w:rsidRDefault="00D13DD1" w:rsidP="00D13DD1">
            <w:pPr>
              <w:ind w:right="62"/>
              <w:jc w:val="right"/>
              <w:rPr>
                <w:b/>
                <w:sz w:val="18"/>
                <w:szCs w:val="18"/>
                <w:lang w:val="tr-TR"/>
              </w:rPr>
            </w:pPr>
            <w:r w:rsidRPr="001B1C3B">
              <w:rPr>
                <w:b/>
                <w:bCs/>
                <w:sz w:val="18"/>
                <w:szCs w:val="18"/>
                <w:lang w:val="tr-TR"/>
              </w:rPr>
              <w:t>1,706,928</w:t>
            </w:r>
          </w:p>
        </w:tc>
        <w:tc>
          <w:tcPr>
            <w:tcW w:w="768" w:type="pct"/>
            <w:vAlign w:val="center"/>
          </w:tcPr>
          <w:p w14:paraId="3A72E563" w14:textId="642453F0" w:rsidR="00D13DD1" w:rsidRPr="00D13DD1" w:rsidRDefault="00D13DD1" w:rsidP="00D13DD1">
            <w:pPr>
              <w:ind w:right="62"/>
              <w:jc w:val="right"/>
              <w:rPr>
                <w:b/>
                <w:bCs/>
                <w:sz w:val="18"/>
                <w:szCs w:val="18"/>
                <w:lang w:val="tr-TR"/>
              </w:rPr>
            </w:pPr>
            <w:r w:rsidRPr="00D13DD1">
              <w:rPr>
                <w:b/>
                <w:bCs/>
                <w:sz w:val="18"/>
                <w:szCs w:val="18"/>
                <w:lang w:val="tr-TR"/>
              </w:rPr>
              <w:t xml:space="preserve">1,196,174 </w:t>
            </w:r>
          </w:p>
        </w:tc>
      </w:tr>
      <w:tr w:rsidR="00D13DD1" w:rsidRPr="001B1C3B" w14:paraId="12114378" w14:textId="77777777" w:rsidTr="00D13DD1">
        <w:trPr>
          <w:cantSplit/>
          <w:trHeight w:hRule="exact" w:val="264"/>
        </w:trPr>
        <w:tc>
          <w:tcPr>
            <w:tcW w:w="3464" w:type="pct"/>
            <w:noWrap/>
            <w:tcMar>
              <w:top w:w="15" w:type="dxa"/>
              <w:left w:w="15" w:type="dxa"/>
              <w:bottom w:w="0" w:type="dxa"/>
              <w:right w:w="15" w:type="dxa"/>
            </w:tcMar>
            <w:vAlign w:val="bottom"/>
          </w:tcPr>
          <w:p w14:paraId="23B74249" w14:textId="3E70244F" w:rsidR="00D13DD1" w:rsidRPr="001B1C3B" w:rsidRDefault="00D13DD1" w:rsidP="00D13DD1">
            <w:pPr>
              <w:ind w:left="57"/>
              <w:rPr>
                <w:b/>
                <w:sz w:val="18"/>
                <w:szCs w:val="18"/>
                <w:lang w:val="tr-TR"/>
              </w:rPr>
            </w:pPr>
            <w:r w:rsidRPr="001B1C3B">
              <w:rPr>
                <w:b/>
                <w:sz w:val="18"/>
                <w:szCs w:val="18"/>
                <w:lang w:val="tr-TR"/>
              </w:rPr>
              <w:t xml:space="preserve">Diğer </w:t>
            </w:r>
            <w:r w:rsidRPr="001B1C3B">
              <w:rPr>
                <w:b/>
                <w:sz w:val="18"/>
                <w:szCs w:val="18"/>
                <w:vertAlign w:val="superscript"/>
                <w:lang w:val="tr-TR"/>
              </w:rPr>
              <w:t>(*) (**)</w:t>
            </w:r>
          </w:p>
        </w:tc>
        <w:tc>
          <w:tcPr>
            <w:tcW w:w="768" w:type="pct"/>
            <w:noWrap/>
            <w:tcMar>
              <w:top w:w="15" w:type="dxa"/>
              <w:left w:w="15" w:type="dxa"/>
              <w:bottom w:w="0" w:type="dxa"/>
              <w:right w:w="15" w:type="dxa"/>
            </w:tcMar>
            <w:vAlign w:val="center"/>
          </w:tcPr>
          <w:p w14:paraId="4876A497" w14:textId="7F5DA104" w:rsidR="00D13DD1" w:rsidRPr="001B1C3B" w:rsidRDefault="00D13DD1" w:rsidP="00D13DD1">
            <w:pPr>
              <w:ind w:right="62"/>
              <w:jc w:val="right"/>
              <w:rPr>
                <w:b/>
                <w:sz w:val="18"/>
                <w:szCs w:val="18"/>
                <w:lang w:val="tr-TR"/>
              </w:rPr>
            </w:pPr>
            <w:r w:rsidRPr="00170B5B">
              <w:rPr>
                <w:b/>
                <w:bCs/>
                <w:sz w:val="18"/>
                <w:szCs w:val="18"/>
                <w:lang w:val="tr-TR"/>
              </w:rPr>
              <w:t>24,883,688</w:t>
            </w:r>
          </w:p>
        </w:tc>
        <w:tc>
          <w:tcPr>
            <w:tcW w:w="768" w:type="pct"/>
            <w:vAlign w:val="center"/>
          </w:tcPr>
          <w:p w14:paraId="0A9505EE" w14:textId="1EE5D94E" w:rsidR="00D13DD1" w:rsidRPr="00D13DD1" w:rsidRDefault="00D13DD1" w:rsidP="00D13DD1">
            <w:pPr>
              <w:ind w:right="62"/>
              <w:jc w:val="right"/>
              <w:rPr>
                <w:b/>
                <w:bCs/>
                <w:sz w:val="18"/>
                <w:szCs w:val="18"/>
                <w:lang w:val="tr-TR"/>
              </w:rPr>
            </w:pPr>
            <w:r w:rsidRPr="00D13DD1">
              <w:rPr>
                <w:b/>
                <w:bCs/>
                <w:sz w:val="18"/>
                <w:szCs w:val="18"/>
                <w:lang w:val="tr-TR"/>
              </w:rPr>
              <w:t xml:space="preserve">12,485,132 </w:t>
            </w:r>
          </w:p>
        </w:tc>
      </w:tr>
      <w:tr w:rsidR="00D13DD1" w:rsidRPr="001B1C3B" w14:paraId="3864B3E4" w14:textId="77777777" w:rsidTr="00D13DD1">
        <w:trPr>
          <w:cantSplit/>
          <w:trHeight w:hRule="exact" w:val="268"/>
        </w:trPr>
        <w:tc>
          <w:tcPr>
            <w:tcW w:w="3464" w:type="pct"/>
            <w:noWrap/>
            <w:tcMar>
              <w:top w:w="15" w:type="dxa"/>
              <w:left w:w="15" w:type="dxa"/>
              <w:bottom w:w="0" w:type="dxa"/>
              <w:right w:w="15" w:type="dxa"/>
            </w:tcMar>
            <w:vAlign w:val="bottom"/>
          </w:tcPr>
          <w:p w14:paraId="3B561B6D" w14:textId="77777777" w:rsidR="00D13DD1" w:rsidRPr="001B1C3B" w:rsidRDefault="00D13DD1" w:rsidP="00D13DD1">
            <w:pPr>
              <w:ind w:left="57"/>
              <w:rPr>
                <w:b/>
                <w:sz w:val="18"/>
                <w:szCs w:val="18"/>
                <w:lang w:val="tr-TR"/>
              </w:rPr>
            </w:pPr>
            <w:r w:rsidRPr="001B1C3B">
              <w:rPr>
                <w:b/>
                <w:sz w:val="18"/>
                <w:szCs w:val="18"/>
                <w:lang w:val="tr-TR"/>
              </w:rPr>
              <w:t>Toplam</w:t>
            </w:r>
          </w:p>
        </w:tc>
        <w:tc>
          <w:tcPr>
            <w:tcW w:w="768" w:type="pct"/>
            <w:noWrap/>
            <w:tcMar>
              <w:top w:w="15" w:type="dxa"/>
              <w:left w:w="15" w:type="dxa"/>
              <w:bottom w:w="0" w:type="dxa"/>
              <w:right w:w="15" w:type="dxa"/>
            </w:tcMar>
            <w:vAlign w:val="center"/>
          </w:tcPr>
          <w:p w14:paraId="7166ED5A" w14:textId="186161C9" w:rsidR="00D13DD1" w:rsidRPr="001B1C3B" w:rsidRDefault="00D13DD1" w:rsidP="00D13DD1">
            <w:pPr>
              <w:ind w:right="62"/>
              <w:jc w:val="right"/>
              <w:rPr>
                <w:b/>
                <w:sz w:val="18"/>
                <w:szCs w:val="18"/>
                <w:lang w:val="tr-TR"/>
              </w:rPr>
            </w:pPr>
            <w:r w:rsidRPr="001B1C3B">
              <w:rPr>
                <w:b/>
                <w:bCs/>
                <w:sz w:val="18"/>
                <w:szCs w:val="18"/>
                <w:lang w:val="tr-TR"/>
              </w:rPr>
              <w:t>66,358,977</w:t>
            </w:r>
          </w:p>
        </w:tc>
        <w:tc>
          <w:tcPr>
            <w:tcW w:w="768" w:type="pct"/>
            <w:vAlign w:val="center"/>
          </w:tcPr>
          <w:p w14:paraId="14AC7DD9" w14:textId="6EA81B3D" w:rsidR="00D13DD1" w:rsidRPr="00D13DD1" w:rsidRDefault="00D13DD1" w:rsidP="00D13DD1">
            <w:pPr>
              <w:ind w:right="62"/>
              <w:jc w:val="right"/>
              <w:rPr>
                <w:b/>
                <w:bCs/>
                <w:sz w:val="18"/>
                <w:szCs w:val="18"/>
                <w:lang w:val="tr-TR"/>
              </w:rPr>
            </w:pPr>
            <w:r w:rsidRPr="00D13DD1">
              <w:rPr>
                <w:b/>
                <w:bCs/>
                <w:sz w:val="18"/>
                <w:szCs w:val="18"/>
                <w:lang w:val="tr-TR"/>
              </w:rPr>
              <w:t xml:space="preserve">56,616,743 </w:t>
            </w:r>
          </w:p>
        </w:tc>
      </w:tr>
    </w:tbl>
    <w:p w14:paraId="3F598571" w14:textId="2B6FFB35" w:rsidR="001E4276" w:rsidRPr="001B1C3B" w:rsidRDefault="00A13C8C" w:rsidP="00EE49B6">
      <w:pPr>
        <w:pStyle w:val="Head2"/>
        <w:keepNext w:val="0"/>
        <w:keepLines w:val="0"/>
        <w:spacing w:after="40" w:line="200" w:lineRule="exact"/>
        <w:ind w:firstLine="0"/>
        <w:outlineLvl w:val="9"/>
        <w:rPr>
          <w:b w:val="0"/>
          <w:sz w:val="16"/>
          <w:szCs w:val="16"/>
        </w:rPr>
      </w:pPr>
      <w:r w:rsidRPr="001B1C3B">
        <w:rPr>
          <w:iCs w:val="0"/>
          <w:sz w:val="18"/>
          <w:szCs w:val="18"/>
          <w:vertAlign w:val="superscript"/>
        </w:rPr>
        <w:t xml:space="preserve"> </w:t>
      </w:r>
      <w:r w:rsidR="009651A7" w:rsidRPr="001B1C3B">
        <w:rPr>
          <w:iCs w:val="0"/>
          <w:sz w:val="18"/>
          <w:szCs w:val="18"/>
          <w:vertAlign w:val="superscript"/>
        </w:rPr>
        <w:t>(*</w:t>
      </w:r>
      <w:r w:rsidR="001E4276" w:rsidRPr="001B1C3B">
        <w:rPr>
          <w:iCs w:val="0"/>
          <w:sz w:val="18"/>
          <w:szCs w:val="18"/>
          <w:vertAlign w:val="superscript"/>
        </w:rPr>
        <w:t>)</w:t>
      </w:r>
      <w:r w:rsidRPr="001B1C3B">
        <w:rPr>
          <w:b w:val="0"/>
          <w:sz w:val="16"/>
          <w:szCs w:val="16"/>
        </w:rPr>
        <w:t xml:space="preserve"> </w:t>
      </w:r>
      <w:r w:rsidR="001E4276" w:rsidRPr="001B1C3B">
        <w:rPr>
          <w:b w:val="0"/>
          <w:sz w:val="16"/>
          <w:szCs w:val="16"/>
        </w:rPr>
        <w:t>Konsolide</w:t>
      </w:r>
      <w:r w:rsidRPr="001B1C3B">
        <w:rPr>
          <w:b w:val="0"/>
          <w:sz w:val="16"/>
          <w:szCs w:val="16"/>
        </w:rPr>
        <w:t xml:space="preserve"> </w:t>
      </w:r>
      <w:r w:rsidR="001E4276" w:rsidRPr="001B1C3B">
        <w:rPr>
          <w:b w:val="0"/>
          <w:sz w:val="16"/>
          <w:szCs w:val="16"/>
        </w:rPr>
        <w:t>finansal</w:t>
      </w:r>
      <w:r w:rsidRPr="001B1C3B">
        <w:rPr>
          <w:b w:val="0"/>
          <w:sz w:val="16"/>
          <w:szCs w:val="16"/>
        </w:rPr>
        <w:t xml:space="preserve"> </w:t>
      </w:r>
      <w:r w:rsidR="001E4276" w:rsidRPr="001B1C3B">
        <w:rPr>
          <w:b w:val="0"/>
          <w:sz w:val="16"/>
          <w:szCs w:val="16"/>
        </w:rPr>
        <w:t>tablolarda</w:t>
      </w:r>
      <w:r w:rsidRPr="001B1C3B">
        <w:rPr>
          <w:b w:val="0"/>
          <w:sz w:val="16"/>
          <w:szCs w:val="16"/>
        </w:rPr>
        <w:t xml:space="preserve"> </w:t>
      </w:r>
      <w:r w:rsidR="001E4276" w:rsidRPr="001B1C3B">
        <w:rPr>
          <w:b w:val="0"/>
          <w:sz w:val="16"/>
          <w:szCs w:val="16"/>
        </w:rPr>
        <w:t>diğer</w:t>
      </w:r>
      <w:r w:rsidRPr="001B1C3B">
        <w:rPr>
          <w:b w:val="0"/>
          <w:sz w:val="16"/>
          <w:szCs w:val="16"/>
        </w:rPr>
        <w:t xml:space="preserve"> </w:t>
      </w:r>
      <w:r w:rsidR="001E4276" w:rsidRPr="001B1C3B">
        <w:rPr>
          <w:b w:val="0"/>
          <w:sz w:val="16"/>
          <w:szCs w:val="16"/>
        </w:rPr>
        <w:t>faaliyet</w:t>
      </w:r>
      <w:r w:rsidRPr="001B1C3B">
        <w:rPr>
          <w:b w:val="0"/>
          <w:sz w:val="16"/>
          <w:szCs w:val="16"/>
        </w:rPr>
        <w:t xml:space="preserve"> </w:t>
      </w:r>
      <w:r w:rsidR="001E4276" w:rsidRPr="001B1C3B">
        <w:rPr>
          <w:b w:val="0"/>
          <w:sz w:val="16"/>
          <w:szCs w:val="16"/>
        </w:rPr>
        <w:t>gel</w:t>
      </w:r>
      <w:r w:rsidR="00314640" w:rsidRPr="001B1C3B">
        <w:rPr>
          <w:b w:val="0"/>
          <w:sz w:val="16"/>
          <w:szCs w:val="16"/>
        </w:rPr>
        <w:t>irleri</w:t>
      </w:r>
      <w:r w:rsidRPr="001B1C3B">
        <w:rPr>
          <w:b w:val="0"/>
          <w:sz w:val="16"/>
          <w:szCs w:val="16"/>
        </w:rPr>
        <w:t xml:space="preserve"> </w:t>
      </w:r>
      <w:r w:rsidR="00314640" w:rsidRPr="001B1C3B">
        <w:rPr>
          <w:b w:val="0"/>
          <w:sz w:val="16"/>
          <w:szCs w:val="16"/>
        </w:rPr>
        <w:t>içinde</w:t>
      </w:r>
      <w:r w:rsidRPr="001B1C3B">
        <w:rPr>
          <w:b w:val="0"/>
          <w:sz w:val="16"/>
          <w:szCs w:val="16"/>
        </w:rPr>
        <w:t xml:space="preserve"> </w:t>
      </w:r>
      <w:r w:rsidR="00314640" w:rsidRPr="001B1C3B">
        <w:rPr>
          <w:b w:val="0"/>
          <w:sz w:val="16"/>
          <w:szCs w:val="16"/>
        </w:rPr>
        <w:t>yer</w:t>
      </w:r>
      <w:r w:rsidRPr="001B1C3B">
        <w:rPr>
          <w:b w:val="0"/>
          <w:sz w:val="16"/>
          <w:szCs w:val="16"/>
        </w:rPr>
        <w:t xml:space="preserve"> </w:t>
      </w:r>
      <w:r w:rsidR="00314640" w:rsidRPr="001B1C3B">
        <w:rPr>
          <w:b w:val="0"/>
          <w:sz w:val="16"/>
          <w:szCs w:val="16"/>
        </w:rPr>
        <w:t>alan</w:t>
      </w:r>
      <w:r w:rsidRPr="001B1C3B">
        <w:rPr>
          <w:b w:val="0"/>
          <w:sz w:val="16"/>
          <w:szCs w:val="16"/>
        </w:rPr>
        <w:t xml:space="preserve"> </w:t>
      </w:r>
      <w:r w:rsidR="004A4522" w:rsidRPr="001B1C3B">
        <w:rPr>
          <w:b w:val="0"/>
          <w:sz w:val="16"/>
          <w:szCs w:val="16"/>
        </w:rPr>
        <w:t>21,224,653</w:t>
      </w:r>
      <w:r w:rsidR="00CC201C" w:rsidRPr="001B1C3B">
        <w:rPr>
          <w:b w:val="0"/>
          <w:sz w:val="16"/>
          <w:szCs w:val="16"/>
        </w:rPr>
        <w:t xml:space="preserve"> </w:t>
      </w:r>
      <w:r w:rsidR="001E4276" w:rsidRPr="001B1C3B">
        <w:rPr>
          <w:b w:val="0"/>
          <w:sz w:val="16"/>
          <w:szCs w:val="16"/>
        </w:rPr>
        <w:t>TL</w:t>
      </w:r>
      <w:r w:rsidRPr="001B1C3B">
        <w:rPr>
          <w:b w:val="0"/>
          <w:sz w:val="16"/>
          <w:szCs w:val="16"/>
        </w:rPr>
        <w:t xml:space="preserve"> </w:t>
      </w:r>
      <w:r w:rsidR="001E4276" w:rsidRPr="001B1C3B">
        <w:rPr>
          <w:b w:val="0"/>
          <w:sz w:val="16"/>
          <w:szCs w:val="16"/>
        </w:rPr>
        <w:t>(</w:t>
      </w:r>
      <w:r w:rsidR="00D01B0A" w:rsidRPr="001B1C3B">
        <w:rPr>
          <w:b w:val="0"/>
          <w:sz w:val="16"/>
          <w:szCs w:val="16"/>
        </w:rPr>
        <w:t>3</w:t>
      </w:r>
      <w:r w:rsidR="00324B32" w:rsidRPr="001B1C3B">
        <w:rPr>
          <w:b w:val="0"/>
          <w:sz w:val="16"/>
          <w:szCs w:val="16"/>
        </w:rPr>
        <w:t>1</w:t>
      </w:r>
      <w:r w:rsidRPr="001B1C3B">
        <w:rPr>
          <w:b w:val="0"/>
          <w:sz w:val="16"/>
          <w:szCs w:val="16"/>
        </w:rPr>
        <w:t xml:space="preserve"> </w:t>
      </w:r>
      <w:r w:rsidR="00324B32" w:rsidRPr="001B1C3B">
        <w:rPr>
          <w:b w:val="0"/>
          <w:sz w:val="16"/>
          <w:szCs w:val="16"/>
        </w:rPr>
        <w:t>Aralık</w:t>
      </w:r>
      <w:r w:rsidRPr="001B1C3B">
        <w:rPr>
          <w:b w:val="0"/>
          <w:sz w:val="16"/>
          <w:szCs w:val="16"/>
        </w:rPr>
        <w:t xml:space="preserve"> </w:t>
      </w:r>
      <w:r w:rsidR="00CB7979" w:rsidRPr="001B1C3B">
        <w:rPr>
          <w:b w:val="0"/>
          <w:sz w:val="16"/>
          <w:szCs w:val="16"/>
        </w:rPr>
        <w:t>2024</w:t>
      </w:r>
      <w:r w:rsidR="00314640" w:rsidRPr="001B1C3B">
        <w:rPr>
          <w:b w:val="0"/>
          <w:sz w:val="16"/>
          <w:szCs w:val="16"/>
        </w:rPr>
        <w:t>:</w:t>
      </w:r>
      <w:r w:rsidRPr="001B1C3B">
        <w:rPr>
          <w:b w:val="0"/>
          <w:sz w:val="16"/>
          <w:szCs w:val="16"/>
        </w:rPr>
        <w:t xml:space="preserve"> </w:t>
      </w:r>
      <w:r w:rsidR="00324B32" w:rsidRPr="001B1C3B">
        <w:rPr>
          <w:b w:val="0"/>
          <w:sz w:val="16"/>
          <w:szCs w:val="16"/>
        </w:rPr>
        <w:t>9,495,909</w:t>
      </w:r>
      <w:r w:rsidRPr="001B1C3B">
        <w:rPr>
          <w:b w:val="0"/>
          <w:sz w:val="16"/>
          <w:szCs w:val="16"/>
        </w:rPr>
        <w:t xml:space="preserve"> </w:t>
      </w:r>
      <w:r w:rsidR="00EE6F5E" w:rsidRPr="001B1C3B">
        <w:rPr>
          <w:b w:val="0"/>
          <w:sz w:val="16"/>
          <w:szCs w:val="16"/>
        </w:rPr>
        <w:t>TL)</w:t>
      </w:r>
      <w:r w:rsidRPr="001B1C3B">
        <w:rPr>
          <w:b w:val="0"/>
          <w:sz w:val="16"/>
          <w:szCs w:val="16"/>
        </w:rPr>
        <w:t xml:space="preserve"> </w:t>
      </w:r>
      <w:r w:rsidR="00EE6F5E" w:rsidRPr="001B1C3B">
        <w:rPr>
          <w:b w:val="0"/>
          <w:sz w:val="16"/>
          <w:szCs w:val="16"/>
        </w:rPr>
        <w:t>tutarında</w:t>
      </w:r>
      <w:r w:rsidRPr="001B1C3B">
        <w:rPr>
          <w:b w:val="0"/>
          <w:sz w:val="16"/>
          <w:szCs w:val="16"/>
        </w:rPr>
        <w:t xml:space="preserve"> </w:t>
      </w:r>
      <w:r w:rsidR="00EE6F5E" w:rsidRPr="001B1C3B">
        <w:rPr>
          <w:b w:val="0"/>
          <w:sz w:val="16"/>
          <w:szCs w:val="16"/>
        </w:rPr>
        <w:t>emeklilik</w:t>
      </w:r>
      <w:r w:rsidRPr="001B1C3B">
        <w:rPr>
          <w:b w:val="0"/>
          <w:sz w:val="16"/>
          <w:szCs w:val="16"/>
        </w:rPr>
        <w:t xml:space="preserve">  </w:t>
      </w:r>
      <w:r w:rsidR="00EE6F5E" w:rsidRPr="001B1C3B">
        <w:rPr>
          <w:b w:val="0"/>
          <w:sz w:val="16"/>
          <w:szCs w:val="16"/>
        </w:rPr>
        <w:t>prim</w:t>
      </w:r>
      <w:r w:rsidRPr="001B1C3B">
        <w:rPr>
          <w:b w:val="0"/>
          <w:sz w:val="16"/>
          <w:szCs w:val="16"/>
        </w:rPr>
        <w:t xml:space="preserve"> </w:t>
      </w:r>
      <w:r w:rsidR="001E4276" w:rsidRPr="001B1C3B">
        <w:rPr>
          <w:b w:val="0"/>
          <w:sz w:val="16"/>
          <w:szCs w:val="16"/>
        </w:rPr>
        <w:t>gelirleri</w:t>
      </w:r>
      <w:r w:rsidRPr="001B1C3B">
        <w:rPr>
          <w:b w:val="0"/>
          <w:sz w:val="16"/>
          <w:szCs w:val="16"/>
        </w:rPr>
        <w:t xml:space="preserve"> </w:t>
      </w:r>
      <w:r w:rsidR="001E4276" w:rsidRPr="001B1C3B">
        <w:rPr>
          <w:b w:val="0"/>
          <w:sz w:val="16"/>
          <w:szCs w:val="16"/>
        </w:rPr>
        <w:t>“Diğer”</w:t>
      </w:r>
      <w:r w:rsidRPr="001B1C3B">
        <w:rPr>
          <w:b w:val="0"/>
          <w:sz w:val="16"/>
          <w:szCs w:val="16"/>
        </w:rPr>
        <w:t xml:space="preserve"> </w:t>
      </w:r>
      <w:r w:rsidR="001E4276" w:rsidRPr="001B1C3B">
        <w:rPr>
          <w:b w:val="0"/>
          <w:sz w:val="16"/>
          <w:szCs w:val="16"/>
        </w:rPr>
        <w:t>satırı</w:t>
      </w:r>
      <w:r w:rsidRPr="001B1C3B">
        <w:rPr>
          <w:b w:val="0"/>
          <w:sz w:val="16"/>
          <w:szCs w:val="16"/>
        </w:rPr>
        <w:t xml:space="preserve"> </w:t>
      </w:r>
      <w:r w:rsidR="001E4276" w:rsidRPr="001B1C3B">
        <w:rPr>
          <w:b w:val="0"/>
          <w:sz w:val="16"/>
          <w:szCs w:val="16"/>
        </w:rPr>
        <w:t>içinde</w:t>
      </w:r>
      <w:r w:rsidRPr="001B1C3B">
        <w:rPr>
          <w:b w:val="0"/>
          <w:sz w:val="16"/>
          <w:szCs w:val="16"/>
        </w:rPr>
        <w:t xml:space="preserve"> </w:t>
      </w:r>
      <w:r w:rsidR="001E4276" w:rsidRPr="001B1C3B">
        <w:rPr>
          <w:b w:val="0"/>
          <w:sz w:val="16"/>
          <w:szCs w:val="16"/>
        </w:rPr>
        <w:t>gösterilmiştir.</w:t>
      </w:r>
    </w:p>
    <w:p w14:paraId="75D5A51A" w14:textId="664394F4" w:rsidR="00D73568" w:rsidRPr="001B1C3B" w:rsidRDefault="00631CBA" w:rsidP="00F07FC0">
      <w:pPr>
        <w:rPr>
          <w:b/>
          <w:sz w:val="16"/>
          <w:szCs w:val="16"/>
          <w:lang w:val="tr-TR"/>
        </w:rPr>
      </w:pPr>
      <w:r w:rsidRPr="001B1C3B">
        <w:rPr>
          <w:sz w:val="18"/>
          <w:szCs w:val="18"/>
          <w:vertAlign w:val="superscript"/>
          <w:lang w:val="tr-TR"/>
        </w:rPr>
        <w:t>(**)</w:t>
      </w:r>
      <w:r w:rsidR="00A13C8C" w:rsidRPr="001B1C3B">
        <w:rPr>
          <w:sz w:val="18"/>
          <w:szCs w:val="18"/>
          <w:vertAlign w:val="superscript"/>
          <w:lang w:val="tr-TR"/>
        </w:rPr>
        <w:t xml:space="preserve"> </w:t>
      </w:r>
      <w:r w:rsidR="00B1098A" w:rsidRPr="001B1C3B">
        <w:rPr>
          <w:sz w:val="16"/>
          <w:szCs w:val="16"/>
          <w:lang w:val="tr-TR"/>
        </w:rPr>
        <w:t>31 Aralık 2025</w:t>
      </w:r>
      <w:r w:rsidR="00A13C8C" w:rsidRPr="001B1C3B">
        <w:rPr>
          <w:sz w:val="16"/>
          <w:szCs w:val="16"/>
          <w:lang w:val="tr-TR"/>
        </w:rPr>
        <w:t xml:space="preserve"> </w:t>
      </w:r>
      <w:r w:rsidR="00D73568" w:rsidRPr="001B1C3B">
        <w:rPr>
          <w:sz w:val="16"/>
          <w:szCs w:val="16"/>
          <w:lang w:val="tr-TR"/>
        </w:rPr>
        <w:t>tarihi</w:t>
      </w:r>
      <w:r w:rsidR="00A13C8C" w:rsidRPr="001B1C3B">
        <w:rPr>
          <w:sz w:val="16"/>
          <w:szCs w:val="16"/>
          <w:lang w:val="tr-TR"/>
        </w:rPr>
        <w:t xml:space="preserve"> </w:t>
      </w:r>
      <w:r w:rsidR="00D73568" w:rsidRPr="001B1C3B">
        <w:rPr>
          <w:sz w:val="16"/>
          <w:szCs w:val="16"/>
          <w:lang w:val="tr-TR"/>
        </w:rPr>
        <w:t>itibarıyla</w:t>
      </w:r>
      <w:r w:rsidR="00A13C8C" w:rsidRPr="001B1C3B">
        <w:rPr>
          <w:sz w:val="16"/>
          <w:szCs w:val="16"/>
          <w:lang w:val="tr-TR"/>
        </w:rPr>
        <w:t xml:space="preserve"> </w:t>
      </w:r>
      <w:r w:rsidR="00D73568" w:rsidRPr="001B1C3B">
        <w:rPr>
          <w:sz w:val="16"/>
          <w:szCs w:val="16"/>
          <w:lang w:val="tr-TR"/>
        </w:rPr>
        <w:t>kayıttan</w:t>
      </w:r>
      <w:r w:rsidR="00A13C8C" w:rsidRPr="001B1C3B">
        <w:rPr>
          <w:sz w:val="16"/>
          <w:szCs w:val="16"/>
          <w:lang w:val="tr-TR"/>
        </w:rPr>
        <w:t xml:space="preserve"> </w:t>
      </w:r>
      <w:r w:rsidR="00D73568" w:rsidRPr="001B1C3B">
        <w:rPr>
          <w:sz w:val="16"/>
          <w:szCs w:val="16"/>
          <w:lang w:val="tr-TR"/>
        </w:rPr>
        <w:t>düşülen</w:t>
      </w:r>
      <w:r w:rsidR="00A13C8C" w:rsidRPr="001B1C3B">
        <w:rPr>
          <w:sz w:val="16"/>
          <w:szCs w:val="16"/>
          <w:lang w:val="tr-TR"/>
        </w:rPr>
        <w:t xml:space="preserve"> </w:t>
      </w:r>
      <w:r w:rsidR="00D73568" w:rsidRPr="001B1C3B">
        <w:rPr>
          <w:sz w:val="16"/>
          <w:szCs w:val="16"/>
          <w:lang w:val="tr-TR"/>
        </w:rPr>
        <w:t>donuk</w:t>
      </w:r>
      <w:r w:rsidR="00A13C8C" w:rsidRPr="001B1C3B">
        <w:rPr>
          <w:sz w:val="16"/>
          <w:szCs w:val="16"/>
          <w:lang w:val="tr-TR"/>
        </w:rPr>
        <w:t xml:space="preserve"> </w:t>
      </w:r>
      <w:r w:rsidR="00D73568" w:rsidRPr="001B1C3B">
        <w:rPr>
          <w:sz w:val="16"/>
          <w:szCs w:val="16"/>
          <w:lang w:val="tr-TR"/>
        </w:rPr>
        <w:t>alacaklardan</w:t>
      </w:r>
      <w:r w:rsidR="00A13C8C" w:rsidRPr="001B1C3B">
        <w:rPr>
          <w:sz w:val="16"/>
          <w:szCs w:val="16"/>
          <w:lang w:val="tr-TR"/>
        </w:rPr>
        <w:t xml:space="preserve"> </w:t>
      </w:r>
      <w:bookmarkStart w:id="55" w:name="_Hlk220079917"/>
      <w:r w:rsidR="00D863C6" w:rsidRPr="001B1C3B">
        <w:rPr>
          <w:sz w:val="16"/>
          <w:szCs w:val="16"/>
          <w:lang w:val="tr-TR"/>
        </w:rPr>
        <w:t>2,946,551</w:t>
      </w:r>
      <w:bookmarkEnd w:id="55"/>
      <w:r w:rsidR="00D863C6" w:rsidRPr="001B1C3B">
        <w:rPr>
          <w:sz w:val="16"/>
          <w:szCs w:val="16"/>
          <w:lang w:val="tr-TR"/>
        </w:rPr>
        <w:t xml:space="preserve"> </w:t>
      </w:r>
      <w:r w:rsidR="00D73568" w:rsidRPr="001B1C3B">
        <w:rPr>
          <w:sz w:val="16"/>
          <w:szCs w:val="16"/>
          <w:lang w:val="tr-TR"/>
        </w:rPr>
        <w:t>TL</w:t>
      </w:r>
      <w:r w:rsidR="00A13C8C" w:rsidRPr="001B1C3B">
        <w:rPr>
          <w:sz w:val="16"/>
          <w:szCs w:val="16"/>
          <w:lang w:val="tr-TR"/>
        </w:rPr>
        <w:t xml:space="preserve"> </w:t>
      </w:r>
      <w:r w:rsidR="00D73568" w:rsidRPr="001B1C3B">
        <w:rPr>
          <w:sz w:val="16"/>
          <w:szCs w:val="16"/>
          <w:lang w:val="tr-TR"/>
        </w:rPr>
        <w:t>(</w:t>
      </w:r>
      <w:r w:rsidR="00D01B0A" w:rsidRPr="001B1C3B">
        <w:rPr>
          <w:sz w:val="16"/>
          <w:szCs w:val="16"/>
          <w:lang w:val="tr-TR"/>
        </w:rPr>
        <w:t>3</w:t>
      </w:r>
      <w:r w:rsidR="00E44412" w:rsidRPr="001B1C3B">
        <w:rPr>
          <w:sz w:val="16"/>
          <w:szCs w:val="16"/>
          <w:lang w:val="tr-TR"/>
        </w:rPr>
        <w:t>1</w:t>
      </w:r>
      <w:r w:rsidR="00A13C8C" w:rsidRPr="001B1C3B">
        <w:rPr>
          <w:sz w:val="16"/>
          <w:szCs w:val="16"/>
          <w:lang w:val="tr-TR"/>
        </w:rPr>
        <w:t xml:space="preserve"> </w:t>
      </w:r>
      <w:r w:rsidR="00324B32" w:rsidRPr="001B1C3B">
        <w:rPr>
          <w:sz w:val="16"/>
          <w:szCs w:val="16"/>
          <w:lang w:val="tr-TR"/>
        </w:rPr>
        <w:t>Aralık</w:t>
      </w:r>
      <w:r w:rsidR="00A13C8C" w:rsidRPr="001B1C3B">
        <w:rPr>
          <w:sz w:val="16"/>
          <w:szCs w:val="16"/>
          <w:lang w:val="tr-TR"/>
        </w:rPr>
        <w:t xml:space="preserve"> </w:t>
      </w:r>
      <w:r w:rsidR="00D73568" w:rsidRPr="001B1C3B">
        <w:rPr>
          <w:sz w:val="16"/>
          <w:szCs w:val="16"/>
          <w:lang w:val="tr-TR"/>
        </w:rPr>
        <w:t>2024:</w:t>
      </w:r>
      <w:r w:rsidR="00A13C8C" w:rsidRPr="001B1C3B">
        <w:rPr>
          <w:sz w:val="16"/>
          <w:szCs w:val="16"/>
          <w:lang w:val="tr-TR"/>
        </w:rPr>
        <w:t xml:space="preserve"> </w:t>
      </w:r>
      <w:bookmarkStart w:id="56" w:name="_Hlk220079905"/>
      <w:r w:rsidR="00D863C6" w:rsidRPr="001B1C3B">
        <w:rPr>
          <w:sz w:val="16"/>
          <w:szCs w:val="16"/>
          <w:lang w:val="tr-TR"/>
        </w:rPr>
        <w:t>548,689</w:t>
      </w:r>
      <w:bookmarkEnd w:id="56"/>
      <w:r w:rsidR="00D863C6" w:rsidRPr="001B1C3B">
        <w:rPr>
          <w:sz w:val="16"/>
          <w:szCs w:val="16"/>
          <w:lang w:val="tr-TR"/>
        </w:rPr>
        <w:t xml:space="preserve"> </w:t>
      </w:r>
      <w:r w:rsidR="00D73568" w:rsidRPr="001B1C3B">
        <w:rPr>
          <w:sz w:val="16"/>
          <w:szCs w:val="16"/>
          <w:lang w:val="tr-TR"/>
        </w:rPr>
        <w:t>TL)</w:t>
      </w:r>
      <w:r w:rsidR="00A13C8C" w:rsidRPr="001B1C3B">
        <w:rPr>
          <w:sz w:val="16"/>
          <w:szCs w:val="16"/>
          <w:lang w:val="tr-TR"/>
        </w:rPr>
        <w:t xml:space="preserve"> </w:t>
      </w:r>
      <w:r w:rsidRPr="001B1C3B">
        <w:rPr>
          <w:sz w:val="16"/>
          <w:szCs w:val="16"/>
          <w:lang w:val="tr-TR"/>
        </w:rPr>
        <w:t>tahsilat</w:t>
      </w:r>
      <w:r w:rsidR="00A13C8C" w:rsidRPr="001B1C3B">
        <w:rPr>
          <w:sz w:val="16"/>
          <w:szCs w:val="16"/>
          <w:lang w:val="tr-TR"/>
        </w:rPr>
        <w:t xml:space="preserve"> </w:t>
      </w:r>
      <w:r w:rsidRPr="001B1C3B">
        <w:rPr>
          <w:sz w:val="16"/>
          <w:szCs w:val="16"/>
          <w:lang w:val="tr-TR"/>
        </w:rPr>
        <w:t>sağlanmıştır.</w:t>
      </w:r>
    </w:p>
    <w:p w14:paraId="21161BCA" w14:textId="32901E2E" w:rsidR="005A4630" w:rsidRPr="001B1C3B" w:rsidRDefault="005A4630" w:rsidP="003D467B">
      <w:pPr>
        <w:pStyle w:val="Head1"/>
        <w:keepNext w:val="0"/>
        <w:keepLines w:val="0"/>
        <w:spacing w:before="120" w:after="120"/>
        <w:ind w:right="0" w:hanging="902"/>
        <w:rPr>
          <w:sz w:val="22"/>
          <w:szCs w:val="22"/>
        </w:rPr>
      </w:pPr>
      <w:r w:rsidRPr="001B1C3B">
        <w:rPr>
          <w:sz w:val="22"/>
          <w:szCs w:val="22"/>
        </w:rPr>
        <w:t>5.</w:t>
      </w:r>
      <w:r w:rsidR="006A34ED" w:rsidRPr="001B1C3B">
        <w:rPr>
          <w:sz w:val="22"/>
          <w:szCs w:val="22"/>
        </w:rPr>
        <w:t>4</w:t>
      </w:r>
      <w:r w:rsidRPr="001B1C3B">
        <w:rPr>
          <w:sz w:val="22"/>
          <w:szCs w:val="22"/>
        </w:rPr>
        <w:t>.6</w:t>
      </w:r>
      <w:r w:rsidRPr="001B1C3B">
        <w:rPr>
          <w:sz w:val="22"/>
          <w:szCs w:val="22"/>
        </w:rPr>
        <w:tab/>
      </w:r>
      <w:r w:rsidR="001846A2" w:rsidRPr="001B1C3B">
        <w:rPr>
          <w:sz w:val="22"/>
          <w:szCs w:val="22"/>
        </w:rPr>
        <w:t>Beklenen</w:t>
      </w:r>
      <w:r w:rsidR="00A13C8C" w:rsidRPr="001B1C3B">
        <w:rPr>
          <w:sz w:val="22"/>
          <w:szCs w:val="22"/>
        </w:rPr>
        <w:t xml:space="preserve"> </w:t>
      </w:r>
      <w:r w:rsidR="001846A2" w:rsidRPr="001B1C3B">
        <w:rPr>
          <w:sz w:val="22"/>
          <w:szCs w:val="22"/>
        </w:rPr>
        <w:t>zarar</w:t>
      </w:r>
      <w:r w:rsidR="00A13C8C" w:rsidRPr="001B1C3B">
        <w:rPr>
          <w:sz w:val="22"/>
          <w:szCs w:val="22"/>
        </w:rPr>
        <w:t xml:space="preserve"> </w:t>
      </w:r>
      <w:r w:rsidR="001846A2" w:rsidRPr="001B1C3B">
        <w:rPr>
          <w:sz w:val="22"/>
          <w:szCs w:val="22"/>
        </w:rPr>
        <w:t>karşılıkları</w:t>
      </w:r>
      <w:r w:rsidR="00A13C8C" w:rsidRPr="001B1C3B">
        <w:rPr>
          <w:sz w:val="22"/>
          <w:szCs w:val="22"/>
        </w:rPr>
        <w:t xml:space="preserve"> </w:t>
      </w:r>
      <w:r w:rsidR="001846A2" w:rsidRPr="001B1C3B">
        <w:rPr>
          <w:sz w:val="22"/>
          <w:szCs w:val="22"/>
        </w:rPr>
        <w:t>ve</w:t>
      </w:r>
      <w:r w:rsidR="00A13C8C" w:rsidRPr="001B1C3B">
        <w:rPr>
          <w:sz w:val="22"/>
          <w:szCs w:val="22"/>
        </w:rPr>
        <w:t xml:space="preserve"> </w:t>
      </w:r>
      <w:r w:rsidR="001846A2" w:rsidRPr="001B1C3B">
        <w:rPr>
          <w:sz w:val="22"/>
          <w:szCs w:val="22"/>
        </w:rPr>
        <w:t>diğer</w:t>
      </w:r>
      <w:r w:rsidR="00A13C8C" w:rsidRPr="001B1C3B">
        <w:rPr>
          <w:sz w:val="22"/>
          <w:szCs w:val="22"/>
        </w:rPr>
        <w:t xml:space="preserve"> </w:t>
      </w:r>
      <w:r w:rsidR="001846A2" w:rsidRPr="001B1C3B">
        <w:rPr>
          <w:sz w:val="22"/>
          <w:szCs w:val="22"/>
        </w:rPr>
        <w:t>karşılık</w:t>
      </w:r>
      <w:r w:rsidR="00A13C8C" w:rsidRPr="001B1C3B">
        <w:rPr>
          <w:sz w:val="22"/>
          <w:szCs w:val="22"/>
        </w:rPr>
        <w:t xml:space="preserve"> </w:t>
      </w:r>
      <w:r w:rsidR="001846A2" w:rsidRPr="001B1C3B">
        <w:rPr>
          <w:sz w:val="22"/>
          <w:szCs w:val="22"/>
        </w:rPr>
        <w:t>giderleri</w:t>
      </w:r>
    </w:p>
    <w:tbl>
      <w:tblPr>
        <w:tblW w:w="5000" w:type="pct"/>
        <w:tblBorders>
          <w:top w:val="single" w:sz="4" w:space="0" w:color="auto"/>
          <w:left w:val="single" w:sz="4" w:space="0" w:color="auto"/>
          <w:bottom w:val="single" w:sz="4" w:space="0" w:color="auto"/>
          <w:right w:val="single" w:sz="4" w:space="0" w:color="auto"/>
          <w:insideH w:val="dotted" w:sz="4" w:space="0" w:color="auto"/>
          <w:insideV w:val="dotted" w:sz="4" w:space="0" w:color="auto"/>
        </w:tblBorders>
        <w:tblCellMar>
          <w:left w:w="0" w:type="dxa"/>
          <w:right w:w="0" w:type="dxa"/>
        </w:tblCellMar>
        <w:tblLook w:val="0000" w:firstRow="0" w:lastRow="0" w:firstColumn="0" w:lastColumn="0" w:noHBand="0" w:noVBand="0"/>
      </w:tblPr>
      <w:tblGrid>
        <w:gridCol w:w="6662"/>
        <w:gridCol w:w="1098"/>
        <w:gridCol w:w="1301"/>
      </w:tblGrid>
      <w:tr w:rsidR="006C03DE" w:rsidRPr="001B1C3B" w14:paraId="6EDC1F43" w14:textId="77777777" w:rsidTr="006D0B4A">
        <w:trPr>
          <w:cantSplit/>
          <w:trHeight w:hRule="exact" w:val="284"/>
        </w:trPr>
        <w:tc>
          <w:tcPr>
            <w:tcW w:w="3676" w:type="pct"/>
            <w:tcBorders>
              <w:top w:val="single" w:sz="4" w:space="0" w:color="auto"/>
              <w:left w:val="single" w:sz="4" w:space="0" w:color="auto"/>
              <w:bottom w:val="dotted" w:sz="4" w:space="0" w:color="auto"/>
              <w:right w:val="dotted" w:sz="4" w:space="0" w:color="auto"/>
            </w:tcBorders>
            <w:noWrap/>
            <w:tcMar>
              <w:top w:w="15" w:type="dxa"/>
              <w:left w:w="15" w:type="dxa"/>
              <w:bottom w:w="0" w:type="dxa"/>
              <w:right w:w="15" w:type="dxa"/>
            </w:tcMar>
            <w:vAlign w:val="center"/>
          </w:tcPr>
          <w:p w14:paraId="6834CC6D" w14:textId="77777777" w:rsidR="006C03DE" w:rsidRPr="001B1C3B" w:rsidRDefault="006C03DE" w:rsidP="003361DA">
            <w:pPr>
              <w:pStyle w:val="Heading3"/>
              <w:ind w:right="-2"/>
              <w:rPr>
                <w:bCs/>
                <w:sz w:val="18"/>
                <w:lang w:val="tr-TR"/>
              </w:rPr>
            </w:pPr>
            <w:r w:rsidRPr="001B1C3B">
              <w:rPr>
                <w:lang w:val="tr-TR"/>
              </w:rPr>
              <w:tab/>
            </w:r>
          </w:p>
        </w:tc>
        <w:tc>
          <w:tcPr>
            <w:tcW w:w="606" w:type="pct"/>
            <w:tcBorders>
              <w:top w:val="single" w:sz="4" w:space="0" w:color="auto"/>
              <w:left w:val="dotted" w:sz="4" w:space="0" w:color="auto"/>
              <w:bottom w:val="dotted" w:sz="4" w:space="0" w:color="auto"/>
              <w:right w:val="dotted" w:sz="4" w:space="0" w:color="auto"/>
            </w:tcBorders>
            <w:noWrap/>
            <w:tcMar>
              <w:top w:w="15" w:type="dxa"/>
              <w:left w:w="15" w:type="dxa"/>
              <w:bottom w:w="0" w:type="dxa"/>
              <w:right w:w="15" w:type="dxa"/>
            </w:tcMar>
            <w:vAlign w:val="center"/>
          </w:tcPr>
          <w:p w14:paraId="4C936CB4" w14:textId="5B2E62A0" w:rsidR="006C03DE" w:rsidRPr="001B1C3B" w:rsidRDefault="006C03DE" w:rsidP="003361DA">
            <w:pPr>
              <w:ind w:right="-2"/>
              <w:jc w:val="center"/>
              <w:rPr>
                <w:b/>
                <w:bCs/>
                <w:i/>
                <w:iCs/>
                <w:sz w:val="18"/>
                <w:lang w:val="tr-TR"/>
              </w:rPr>
            </w:pPr>
            <w:r w:rsidRPr="001B1C3B">
              <w:rPr>
                <w:b/>
                <w:bCs/>
                <w:i/>
                <w:iCs/>
                <w:sz w:val="18"/>
                <w:lang w:val="tr-TR"/>
              </w:rPr>
              <w:t>Cari</w:t>
            </w:r>
            <w:r w:rsidR="00A13C8C" w:rsidRPr="001B1C3B">
              <w:rPr>
                <w:b/>
                <w:bCs/>
                <w:i/>
                <w:iCs/>
                <w:sz w:val="18"/>
                <w:lang w:val="tr-TR"/>
              </w:rPr>
              <w:t xml:space="preserve"> </w:t>
            </w:r>
            <w:r w:rsidRPr="001B1C3B">
              <w:rPr>
                <w:b/>
                <w:bCs/>
                <w:i/>
                <w:iCs/>
                <w:sz w:val="18"/>
                <w:lang w:val="tr-TR"/>
              </w:rPr>
              <w:t>Dönem</w:t>
            </w:r>
          </w:p>
        </w:tc>
        <w:tc>
          <w:tcPr>
            <w:tcW w:w="718" w:type="pct"/>
            <w:tcBorders>
              <w:top w:val="single" w:sz="4" w:space="0" w:color="auto"/>
              <w:left w:val="dotted" w:sz="4" w:space="0" w:color="auto"/>
              <w:bottom w:val="dotted" w:sz="4" w:space="0" w:color="auto"/>
              <w:right w:val="single" w:sz="4" w:space="0" w:color="auto"/>
            </w:tcBorders>
            <w:vAlign w:val="center"/>
          </w:tcPr>
          <w:p w14:paraId="4EBE1FF0" w14:textId="6535F10B" w:rsidR="006C03DE" w:rsidRPr="001B1C3B" w:rsidRDefault="00C579B6" w:rsidP="003361DA">
            <w:pPr>
              <w:ind w:right="-2"/>
              <w:jc w:val="center"/>
              <w:rPr>
                <w:b/>
                <w:bCs/>
                <w:i/>
                <w:iCs/>
                <w:sz w:val="18"/>
                <w:lang w:val="tr-TR"/>
              </w:rPr>
            </w:pPr>
            <w:r w:rsidRPr="001B1C3B">
              <w:rPr>
                <w:rFonts w:eastAsia="Arial Unicode MS"/>
                <w:b/>
                <w:i/>
                <w:sz w:val="18"/>
                <w:szCs w:val="18"/>
                <w:lang w:val="tr-TR"/>
              </w:rPr>
              <w:t>Önceki</w:t>
            </w:r>
            <w:r w:rsidR="00A13C8C" w:rsidRPr="001B1C3B">
              <w:rPr>
                <w:rFonts w:eastAsia="Arial Unicode MS"/>
                <w:b/>
                <w:i/>
                <w:sz w:val="18"/>
                <w:szCs w:val="18"/>
                <w:lang w:val="tr-TR"/>
              </w:rPr>
              <w:t xml:space="preserve"> </w:t>
            </w:r>
            <w:r w:rsidRPr="001B1C3B">
              <w:rPr>
                <w:rFonts w:eastAsia="Arial Unicode MS"/>
                <w:b/>
                <w:i/>
                <w:sz w:val="18"/>
                <w:szCs w:val="18"/>
                <w:lang w:val="tr-TR"/>
              </w:rPr>
              <w:t>Dönem</w:t>
            </w:r>
          </w:p>
        </w:tc>
      </w:tr>
      <w:tr w:rsidR="004A4522" w:rsidRPr="001B1C3B" w14:paraId="3CADAAC3" w14:textId="77777777" w:rsidTr="004A4522">
        <w:trPr>
          <w:cantSplit/>
          <w:trHeight w:hRule="exact" w:val="284"/>
        </w:trPr>
        <w:tc>
          <w:tcPr>
            <w:tcW w:w="3676" w:type="pct"/>
            <w:tcBorders>
              <w:top w:val="dotted" w:sz="4" w:space="0" w:color="auto"/>
              <w:left w:val="single" w:sz="4" w:space="0" w:color="auto"/>
              <w:bottom w:val="dotted" w:sz="4" w:space="0" w:color="auto"/>
              <w:right w:val="dotted" w:sz="4" w:space="0" w:color="auto"/>
            </w:tcBorders>
            <w:noWrap/>
            <w:tcMar>
              <w:top w:w="15" w:type="dxa"/>
              <w:left w:w="15" w:type="dxa"/>
              <w:bottom w:w="0" w:type="dxa"/>
              <w:right w:w="15" w:type="dxa"/>
            </w:tcMar>
            <w:vAlign w:val="center"/>
          </w:tcPr>
          <w:p w14:paraId="0DA84ED2" w14:textId="17A0C137" w:rsidR="004A4522" w:rsidRPr="001B1C3B" w:rsidRDefault="004A4522" w:rsidP="004A4522">
            <w:pPr>
              <w:pStyle w:val="NormalIndent"/>
              <w:ind w:left="57"/>
              <w:jc w:val="both"/>
              <w:rPr>
                <w:b/>
                <w:bCs/>
                <w:sz w:val="18"/>
                <w:lang w:val="tr-TR"/>
              </w:rPr>
            </w:pPr>
            <w:r w:rsidRPr="001B1C3B">
              <w:rPr>
                <w:b/>
                <w:sz w:val="18"/>
                <w:lang w:val="tr-TR"/>
              </w:rPr>
              <w:t>Beklenen Kredi Zarar Karşılıkları</w:t>
            </w:r>
          </w:p>
        </w:tc>
        <w:tc>
          <w:tcPr>
            <w:tcW w:w="606" w:type="pct"/>
            <w:tcBorders>
              <w:top w:val="dotted" w:sz="4" w:space="0" w:color="auto"/>
              <w:left w:val="dotted" w:sz="4" w:space="0" w:color="auto"/>
              <w:bottom w:val="dotted" w:sz="4" w:space="0" w:color="auto"/>
              <w:right w:val="dotted" w:sz="4" w:space="0" w:color="auto"/>
            </w:tcBorders>
            <w:noWrap/>
            <w:tcMar>
              <w:top w:w="15" w:type="dxa"/>
              <w:left w:w="15" w:type="dxa"/>
              <w:bottom w:w="0" w:type="dxa"/>
              <w:right w:w="15" w:type="dxa"/>
            </w:tcMar>
            <w:vAlign w:val="center"/>
          </w:tcPr>
          <w:p w14:paraId="0CE47CF9" w14:textId="194D92B8" w:rsidR="004A4522" w:rsidRPr="001B1C3B" w:rsidRDefault="004A4522" w:rsidP="004A4522">
            <w:pPr>
              <w:ind w:right="62"/>
              <w:jc w:val="right"/>
              <w:rPr>
                <w:bCs/>
                <w:i/>
                <w:sz w:val="18"/>
                <w:szCs w:val="18"/>
                <w:lang w:val="tr-TR"/>
              </w:rPr>
            </w:pPr>
            <w:r w:rsidRPr="001B1C3B">
              <w:rPr>
                <w:b/>
                <w:bCs/>
                <w:sz w:val="18"/>
                <w:szCs w:val="18"/>
                <w:lang w:val="tr-TR"/>
              </w:rPr>
              <w:t>80,246,157</w:t>
            </w:r>
          </w:p>
        </w:tc>
        <w:tc>
          <w:tcPr>
            <w:tcW w:w="718" w:type="pct"/>
            <w:tcBorders>
              <w:top w:val="dotted" w:sz="4" w:space="0" w:color="auto"/>
              <w:left w:val="dotted" w:sz="4" w:space="0" w:color="auto"/>
              <w:bottom w:val="dotted" w:sz="4" w:space="0" w:color="auto"/>
              <w:right w:val="single" w:sz="4" w:space="0" w:color="auto"/>
            </w:tcBorders>
            <w:vAlign w:val="center"/>
          </w:tcPr>
          <w:p w14:paraId="349B1627" w14:textId="003EEA50" w:rsidR="004A4522" w:rsidRPr="001B1C3B" w:rsidRDefault="004A4522" w:rsidP="004A4522">
            <w:pPr>
              <w:ind w:right="62"/>
              <w:jc w:val="right"/>
              <w:rPr>
                <w:b/>
                <w:bCs/>
                <w:sz w:val="18"/>
                <w:szCs w:val="18"/>
                <w:lang w:val="tr-TR"/>
              </w:rPr>
            </w:pPr>
            <w:r w:rsidRPr="001B1C3B">
              <w:rPr>
                <w:b/>
                <w:bCs/>
                <w:sz w:val="18"/>
                <w:szCs w:val="18"/>
                <w:lang w:val="tr-TR"/>
              </w:rPr>
              <w:t>58,096,119</w:t>
            </w:r>
          </w:p>
        </w:tc>
      </w:tr>
      <w:tr w:rsidR="004A4522" w:rsidRPr="001B1C3B" w14:paraId="6D39CA5F" w14:textId="77777777" w:rsidTr="004A4522">
        <w:trPr>
          <w:cantSplit/>
          <w:trHeight w:hRule="exact" w:val="284"/>
        </w:trPr>
        <w:tc>
          <w:tcPr>
            <w:tcW w:w="3676" w:type="pct"/>
            <w:tcBorders>
              <w:top w:val="dotted" w:sz="4" w:space="0" w:color="auto"/>
              <w:left w:val="single" w:sz="4" w:space="0" w:color="auto"/>
              <w:bottom w:val="dotted" w:sz="4" w:space="0" w:color="auto"/>
              <w:right w:val="dotted" w:sz="4" w:space="0" w:color="auto"/>
            </w:tcBorders>
            <w:noWrap/>
            <w:tcMar>
              <w:top w:w="15" w:type="dxa"/>
              <w:left w:w="15" w:type="dxa"/>
              <w:bottom w:w="0" w:type="dxa"/>
              <w:right w:w="15" w:type="dxa"/>
            </w:tcMar>
            <w:vAlign w:val="center"/>
          </w:tcPr>
          <w:p w14:paraId="6D7CD773" w14:textId="2B24DD5C" w:rsidR="004A4522" w:rsidRPr="001B1C3B" w:rsidRDefault="004A4522" w:rsidP="004A4522">
            <w:pPr>
              <w:pStyle w:val="NormalIndent"/>
              <w:ind w:left="0" w:right="-2" w:firstLine="142"/>
              <w:rPr>
                <w:i/>
                <w:sz w:val="18"/>
                <w:lang w:val="tr-TR"/>
              </w:rPr>
            </w:pPr>
            <w:r w:rsidRPr="001B1C3B">
              <w:rPr>
                <w:i/>
                <w:sz w:val="18"/>
                <w:lang w:val="tr-TR"/>
              </w:rPr>
              <w:t>12 Aylık Beklenen Zarar Karşılığı (Birinci Aşama)</w:t>
            </w:r>
          </w:p>
        </w:tc>
        <w:tc>
          <w:tcPr>
            <w:tcW w:w="606" w:type="pct"/>
            <w:tcBorders>
              <w:top w:val="dotted" w:sz="4" w:space="0" w:color="auto"/>
              <w:left w:val="dotted" w:sz="4" w:space="0" w:color="auto"/>
              <w:bottom w:val="dotted" w:sz="4" w:space="0" w:color="auto"/>
              <w:right w:val="dotted" w:sz="4" w:space="0" w:color="auto"/>
            </w:tcBorders>
            <w:noWrap/>
            <w:tcMar>
              <w:top w:w="15" w:type="dxa"/>
              <w:left w:w="15" w:type="dxa"/>
              <w:bottom w:w="0" w:type="dxa"/>
              <w:right w:w="15" w:type="dxa"/>
            </w:tcMar>
            <w:vAlign w:val="center"/>
          </w:tcPr>
          <w:p w14:paraId="69624418" w14:textId="3D0F3AE8" w:rsidR="004A4522" w:rsidRPr="001B1C3B" w:rsidRDefault="008A7945" w:rsidP="004A4522">
            <w:pPr>
              <w:ind w:right="62"/>
              <w:jc w:val="right"/>
              <w:rPr>
                <w:bCs/>
                <w:i/>
                <w:sz w:val="18"/>
                <w:szCs w:val="18"/>
                <w:lang w:val="tr-TR"/>
              </w:rPr>
            </w:pPr>
            <w:r w:rsidRPr="001B1C3B">
              <w:rPr>
                <w:i/>
                <w:iCs/>
                <w:sz w:val="18"/>
                <w:szCs w:val="18"/>
                <w:lang w:val="tr-TR"/>
              </w:rPr>
              <w:t>10,402,267</w:t>
            </w:r>
          </w:p>
        </w:tc>
        <w:tc>
          <w:tcPr>
            <w:tcW w:w="718" w:type="pct"/>
            <w:tcBorders>
              <w:top w:val="dotted" w:sz="4" w:space="0" w:color="auto"/>
              <w:left w:val="dotted" w:sz="4" w:space="0" w:color="auto"/>
              <w:bottom w:val="dotted" w:sz="4" w:space="0" w:color="auto"/>
              <w:right w:val="single" w:sz="4" w:space="0" w:color="auto"/>
            </w:tcBorders>
            <w:vAlign w:val="center"/>
          </w:tcPr>
          <w:p w14:paraId="79DB4D84" w14:textId="08AFB158" w:rsidR="004A4522" w:rsidRPr="001B1C3B" w:rsidRDefault="004A4522" w:rsidP="004A4522">
            <w:pPr>
              <w:ind w:right="62"/>
              <w:jc w:val="right"/>
              <w:rPr>
                <w:i/>
                <w:iCs/>
                <w:sz w:val="18"/>
                <w:szCs w:val="18"/>
                <w:lang w:val="tr-TR"/>
              </w:rPr>
            </w:pPr>
            <w:r w:rsidRPr="001B1C3B">
              <w:rPr>
                <w:bCs/>
                <w:i/>
                <w:sz w:val="18"/>
                <w:szCs w:val="18"/>
                <w:lang w:val="tr-TR"/>
              </w:rPr>
              <w:t>10,550,392</w:t>
            </w:r>
          </w:p>
        </w:tc>
      </w:tr>
      <w:tr w:rsidR="004A4522" w:rsidRPr="001B1C3B" w14:paraId="26589D0A" w14:textId="77777777" w:rsidTr="004A4522">
        <w:trPr>
          <w:cantSplit/>
          <w:trHeight w:hRule="exact" w:val="284"/>
        </w:trPr>
        <w:tc>
          <w:tcPr>
            <w:tcW w:w="3676" w:type="pct"/>
            <w:tcBorders>
              <w:top w:val="dotted" w:sz="4" w:space="0" w:color="auto"/>
              <w:left w:val="single" w:sz="4" w:space="0" w:color="auto"/>
              <w:bottom w:val="dotted" w:sz="4" w:space="0" w:color="auto"/>
              <w:right w:val="dotted" w:sz="4" w:space="0" w:color="auto"/>
            </w:tcBorders>
            <w:noWrap/>
            <w:tcMar>
              <w:top w:w="15" w:type="dxa"/>
              <w:left w:w="15" w:type="dxa"/>
              <w:bottom w:w="0" w:type="dxa"/>
              <w:right w:w="15" w:type="dxa"/>
            </w:tcMar>
            <w:vAlign w:val="center"/>
          </w:tcPr>
          <w:p w14:paraId="5D157D72" w14:textId="4F00FEFA" w:rsidR="004A4522" w:rsidRPr="001B1C3B" w:rsidRDefault="004A4522" w:rsidP="004A4522">
            <w:pPr>
              <w:pStyle w:val="NormalIndent"/>
              <w:ind w:left="0" w:right="-2" w:firstLine="142"/>
              <w:jc w:val="both"/>
              <w:rPr>
                <w:i/>
                <w:sz w:val="18"/>
                <w:lang w:val="tr-TR"/>
              </w:rPr>
            </w:pPr>
            <w:r w:rsidRPr="001B1C3B">
              <w:rPr>
                <w:i/>
                <w:sz w:val="18"/>
                <w:lang w:val="tr-TR"/>
              </w:rPr>
              <w:t>Kredi Riskinde Önemli Artış(ikinci Aşama)</w:t>
            </w:r>
          </w:p>
        </w:tc>
        <w:tc>
          <w:tcPr>
            <w:tcW w:w="606" w:type="pct"/>
            <w:tcBorders>
              <w:top w:val="dotted" w:sz="4" w:space="0" w:color="auto"/>
              <w:left w:val="dotted" w:sz="4" w:space="0" w:color="auto"/>
              <w:bottom w:val="dotted" w:sz="4" w:space="0" w:color="auto"/>
              <w:right w:val="dotted" w:sz="4" w:space="0" w:color="auto"/>
            </w:tcBorders>
            <w:noWrap/>
            <w:tcMar>
              <w:top w:w="15" w:type="dxa"/>
              <w:left w:w="15" w:type="dxa"/>
              <w:bottom w:w="0" w:type="dxa"/>
              <w:right w:w="15" w:type="dxa"/>
            </w:tcMar>
            <w:vAlign w:val="center"/>
          </w:tcPr>
          <w:p w14:paraId="1C7A5DA7" w14:textId="41D9CD8A" w:rsidR="004A4522" w:rsidRPr="001B1C3B" w:rsidRDefault="004A4522" w:rsidP="004A4522">
            <w:pPr>
              <w:ind w:right="62"/>
              <w:jc w:val="right"/>
              <w:rPr>
                <w:bCs/>
                <w:i/>
                <w:sz w:val="18"/>
                <w:szCs w:val="18"/>
                <w:lang w:val="tr-TR"/>
              </w:rPr>
            </w:pPr>
            <w:r w:rsidRPr="001B1C3B">
              <w:rPr>
                <w:i/>
                <w:iCs/>
                <w:sz w:val="18"/>
                <w:szCs w:val="18"/>
                <w:lang w:val="tr-TR"/>
              </w:rPr>
              <w:t>21,012,217</w:t>
            </w:r>
          </w:p>
        </w:tc>
        <w:tc>
          <w:tcPr>
            <w:tcW w:w="718" w:type="pct"/>
            <w:tcBorders>
              <w:top w:val="dotted" w:sz="4" w:space="0" w:color="auto"/>
              <w:left w:val="dotted" w:sz="4" w:space="0" w:color="auto"/>
              <w:bottom w:val="dotted" w:sz="4" w:space="0" w:color="auto"/>
              <w:right w:val="single" w:sz="4" w:space="0" w:color="auto"/>
            </w:tcBorders>
            <w:vAlign w:val="center"/>
          </w:tcPr>
          <w:p w14:paraId="1D677DFA" w14:textId="57332BE0" w:rsidR="004A4522" w:rsidRPr="001B1C3B" w:rsidRDefault="004A4522" w:rsidP="004A4522">
            <w:pPr>
              <w:ind w:right="62"/>
              <w:jc w:val="right"/>
              <w:rPr>
                <w:i/>
                <w:iCs/>
                <w:sz w:val="18"/>
                <w:szCs w:val="18"/>
                <w:lang w:val="tr-TR"/>
              </w:rPr>
            </w:pPr>
            <w:r w:rsidRPr="001B1C3B">
              <w:rPr>
                <w:bCs/>
                <w:i/>
                <w:sz w:val="18"/>
                <w:szCs w:val="18"/>
                <w:lang w:val="tr-TR"/>
              </w:rPr>
              <w:t xml:space="preserve"> 22,217,541 </w:t>
            </w:r>
          </w:p>
        </w:tc>
      </w:tr>
      <w:tr w:rsidR="004A4522" w:rsidRPr="001B1C3B" w14:paraId="1F1581B7" w14:textId="77777777" w:rsidTr="004A4522">
        <w:trPr>
          <w:cantSplit/>
          <w:trHeight w:hRule="exact" w:val="284"/>
        </w:trPr>
        <w:tc>
          <w:tcPr>
            <w:tcW w:w="3676" w:type="pct"/>
            <w:tcBorders>
              <w:top w:val="dotted" w:sz="4" w:space="0" w:color="auto"/>
              <w:left w:val="single" w:sz="4" w:space="0" w:color="auto"/>
              <w:bottom w:val="dotted" w:sz="4" w:space="0" w:color="auto"/>
              <w:right w:val="dotted" w:sz="4" w:space="0" w:color="auto"/>
            </w:tcBorders>
            <w:noWrap/>
            <w:tcMar>
              <w:top w:w="15" w:type="dxa"/>
              <w:left w:w="15" w:type="dxa"/>
              <w:bottom w:w="0" w:type="dxa"/>
              <w:right w:w="15" w:type="dxa"/>
            </w:tcMar>
            <w:vAlign w:val="center"/>
          </w:tcPr>
          <w:p w14:paraId="308D4B78" w14:textId="5E984E56" w:rsidR="004A4522" w:rsidRPr="001B1C3B" w:rsidRDefault="004A4522" w:rsidP="004A4522">
            <w:pPr>
              <w:pStyle w:val="NormalIndent"/>
              <w:ind w:left="0" w:right="-2" w:firstLine="142"/>
              <w:rPr>
                <w:i/>
                <w:sz w:val="18"/>
                <w:lang w:val="tr-TR"/>
              </w:rPr>
            </w:pPr>
            <w:r w:rsidRPr="001B1C3B">
              <w:rPr>
                <w:i/>
                <w:sz w:val="18"/>
                <w:lang w:val="tr-TR"/>
              </w:rPr>
              <w:t>Temerrüt (Üçüncü Aşama)</w:t>
            </w:r>
          </w:p>
        </w:tc>
        <w:tc>
          <w:tcPr>
            <w:tcW w:w="606" w:type="pct"/>
            <w:tcBorders>
              <w:top w:val="dotted" w:sz="4" w:space="0" w:color="auto"/>
              <w:left w:val="dotted" w:sz="4" w:space="0" w:color="auto"/>
              <w:bottom w:val="dotted" w:sz="4" w:space="0" w:color="auto"/>
              <w:right w:val="dotted" w:sz="4" w:space="0" w:color="auto"/>
            </w:tcBorders>
            <w:noWrap/>
            <w:tcMar>
              <w:top w:w="15" w:type="dxa"/>
              <w:left w:w="15" w:type="dxa"/>
              <w:bottom w:w="0" w:type="dxa"/>
              <w:right w:w="15" w:type="dxa"/>
            </w:tcMar>
            <w:vAlign w:val="center"/>
          </w:tcPr>
          <w:p w14:paraId="37951555" w14:textId="3BFF99F9" w:rsidR="004A4522" w:rsidRPr="001B1C3B" w:rsidRDefault="008A7945" w:rsidP="004A4522">
            <w:pPr>
              <w:ind w:right="62"/>
              <w:jc w:val="right"/>
              <w:rPr>
                <w:bCs/>
                <w:i/>
                <w:sz w:val="18"/>
                <w:szCs w:val="18"/>
                <w:lang w:val="tr-TR"/>
              </w:rPr>
            </w:pPr>
            <w:r w:rsidRPr="001B1C3B">
              <w:rPr>
                <w:i/>
                <w:iCs/>
                <w:sz w:val="18"/>
                <w:szCs w:val="18"/>
                <w:lang w:val="tr-TR"/>
              </w:rPr>
              <w:t>48,831,673</w:t>
            </w:r>
          </w:p>
        </w:tc>
        <w:tc>
          <w:tcPr>
            <w:tcW w:w="718" w:type="pct"/>
            <w:tcBorders>
              <w:top w:val="dotted" w:sz="4" w:space="0" w:color="auto"/>
              <w:left w:val="dotted" w:sz="4" w:space="0" w:color="auto"/>
              <w:bottom w:val="dotted" w:sz="4" w:space="0" w:color="auto"/>
              <w:right w:val="single" w:sz="4" w:space="0" w:color="auto"/>
            </w:tcBorders>
            <w:vAlign w:val="center"/>
          </w:tcPr>
          <w:p w14:paraId="6D603671" w14:textId="61270D5A" w:rsidR="004A4522" w:rsidRPr="001B1C3B" w:rsidRDefault="004A4522" w:rsidP="004A4522">
            <w:pPr>
              <w:ind w:right="62"/>
              <w:jc w:val="right"/>
              <w:rPr>
                <w:i/>
                <w:iCs/>
                <w:sz w:val="18"/>
                <w:szCs w:val="18"/>
                <w:lang w:val="tr-TR"/>
              </w:rPr>
            </w:pPr>
            <w:r w:rsidRPr="001B1C3B">
              <w:rPr>
                <w:bCs/>
                <w:i/>
                <w:sz w:val="18"/>
                <w:szCs w:val="18"/>
                <w:lang w:val="tr-TR"/>
              </w:rPr>
              <w:t xml:space="preserve"> 25,328,186 </w:t>
            </w:r>
          </w:p>
        </w:tc>
      </w:tr>
      <w:tr w:rsidR="004A4522" w:rsidRPr="001B1C3B" w14:paraId="13EC8938" w14:textId="77777777" w:rsidTr="004A4522">
        <w:trPr>
          <w:cantSplit/>
          <w:trHeight w:hRule="exact" w:val="284"/>
        </w:trPr>
        <w:tc>
          <w:tcPr>
            <w:tcW w:w="3676" w:type="pct"/>
            <w:tcBorders>
              <w:top w:val="dotted" w:sz="4" w:space="0" w:color="auto"/>
              <w:left w:val="single" w:sz="4" w:space="0" w:color="auto"/>
              <w:bottom w:val="dotted" w:sz="4" w:space="0" w:color="auto"/>
              <w:right w:val="dotted" w:sz="4" w:space="0" w:color="auto"/>
            </w:tcBorders>
            <w:noWrap/>
            <w:tcMar>
              <w:top w:w="15" w:type="dxa"/>
              <w:left w:w="15" w:type="dxa"/>
              <w:bottom w:w="0" w:type="dxa"/>
              <w:right w:w="15" w:type="dxa"/>
            </w:tcMar>
            <w:vAlign w:val="center"/>
          </w:tcPr>
          <w:p w14:paraId="171E1C47" w14:textId="39586C6A" w:rsidR="004A4522" w:rsidRPr="001B1C3B" w:rsidRDefault="004A4522" w:rsidP="004A4522">
            <w:pPr>
              <w:pStyle w:val="NormalIndent"/>
              <w:ind w:left="57"/>
              <w:jc w:val="both"/>
              <w:rPr>
                <w:b/>
                <w:sz w:val="18"/>
                <w:lang w:val="tr-TR"/>
              </w:rPr>
            </w:pPr>
            <w:r w:rsidRPr="001B1C3B">
              <w:rPr>
                <w:b/>
                <w:sz w:val="18"/>
                <w:lang w:val="tr-TR"/>
              </w:rPr>
              <w:t>Diğer Karşılık Giderleri</w:t>
            </w:r>
          </w:p>
        </w:tc>
        <w:tc>
          <w:tcPr>
            <w:tcW w:w="606" w:type="pct"/>
            <w:tcBorders>
              <w:top w:val="dotted" w:sz="4" w:space="0" w:color="auto"/>
              <w:left w:val="dotted" w:sz="4" w:space="0" w:color="auto"/>
              <w:bottom w:val="dotted" w:sz="4" w:space="0" w:color="auto"/>
              <w:right w:val="dotted" w:sz="4" w:space="0" w:color="auto"/>
            </w:tcBorders>
            <w:noWrap/>
            <w:tcMar>
              <w:top w:w="15" w:type="dxa"/>
              <w:left w:w="15" w:type="dxa"/>
              <w:bottom w:w="0" w:type="dxa"/>
              <w:right w:w="15" w:type="dxa"/>
            </w:tcMar>
            <w:vAlign w:val="center"/>
          </w:tcPr>
          <w:p w14:paraId="792F9E9D" w14:textId="7AFCDC84" w:rsidR="004A4522" w:rsidRPr="001B1C3B" w:rsidRDefault="004A4522" w:rsidP="004A4522">
            <w:pPr>
              <w:ind w:right="62"/>
              <w:jc w:val="right"/>
              <w:rPr>
                <w:bCs/>
                <w:i/>
                <w:sz w:val="18"/>
                <w:szCs w:val="18"/>
                <w:lang w:val="tr-TR"/>
              </w:rPr>
            </w:pPr>
            <w:r w:rsidRPr="001B1C3B">
              <w:rPr>
                <w:b/>
                <w:bCs/>
                <w:sz w:val="18"/>
                <w:szCs w:val="18"/>
                <w:lang w:val="tr-TR"/>
              </w:rPr>
              <w:t>492,560</w:t>
            </w:r>
          </w:p>
        </w:tc>
        <w:tc>
          <w:tcPr>
            <w:tcW w:w="718" w:type="pct"/>
            <w:tcBorders>
              <w:top w:val="dotted" w:sz="4" w:space="0" w:color="auto"/>
              <w:left w:val="dotted" w:sz="4" w:space="0" w:color="auto"/>
              <w:bottom w:val="dotted" w:sz="4" w:space="0" w:color="auto"/>
              <w:right w:val="single" w:sz="4" w:space="0" w:color="auto"/>
            </w:tcBorders>
            <w:vAlign w:val="center"/>
          </w:tcPr>
          <w:p w14:paraId="32E4F089" w14:textId="32381036" w:rsidR="004A4522" w:rsidRPr="001B1C3B" w:rsidRDefault="004A4522" w:rsidP="004A4522">
            <w:pPr>
              <w:ind w:right="62"/>
              <w:jc w:val="right"/>
              <w:rPr>
                <w:b/>
                <w:bCs/>
                <w:sz w:val="18"/>
                <w:szCs w:val="18"/>
                <w:lang w:val="tr-TR"/>
              </w:rPr>
            </w:pPr>
            <w:r w:rsidRPr="001B1C3B">
              <w:rPr>
                <w:bCs/>
                <w:i/>
                <w:sz w:val="18"/>
                <w:szCs w:val="18"/>
                <w:lang w:val="tr-TR"/>
              </w:rPr>
              <w:t xml:space="preserve"> </w:t>
            </w:r>
            <w:r w:rsidRPr="001B1C3B">
              <w:rPr>
                <w:b/>
                <w:bCs/>
                <w:sz w:val="18"/>
                <w:szCs w:val="18"/>
                <w:lang w:val="tr-TR"/>
              </w:rPr>
              <w:t>519,147</w:t>
            </w:r>
            <w:r w:rsidRPr="001B1C3B">
              <w:rPr>
                <w:bCs/>
                <w:i/>
                <w:sz w:val="18"/>
                <w:szCs w:val="18"/>
                <w:lang w:val="tr-TR"/>
              </w:rPr>
              <w:t xml:space="preserve"> </w:t>
            </w:r>
          </w:p>
        </w:tc>
      </w:tr>
      <w:tr w:rsidR="004A4522" w:rsidRPr="001B1C3B" w14:paraId="4E31999A" w14:textId="77777777" w:rsidTr="004A4522">
        <w:trPr>
          <w:cantSplit/>
          <w:trHeight w:hRule="exact" w:val="284"/>
        </w:trPr>
        <w:tc>
          <w:tcPr>
            <w:tcW w:w="3676" w:type="pct"/>
            <w:tcBorders>
              <w:top w:val="dotted" w:sz="4" w:space="0" w:color="auto"/>
              <w:left w:val="single" w:sz="4" w:space="0" w:color="auto"/>
              <w:bottom w:val="dotted" w:sz="4" w:space="0" w:color="auto"/>
              <w:right w:val="dotted" w:sz="4" w:space="0" w:color="auto"/>
            </w:tcBorders>
            <w:noWrap/>
            <w:tcMar>
              <w:top w:w="15" w:type="dxa"/>
              <w:left w:w="15" w:type="dxa"/>
              <w:bottom w:w="0" w:type="dxa"/>
              <w:right w:w="15" w:type="dxa"/>
            </w:tcMar>
            <w:vAlign w:val="center"/>
          </w:tcPr>
          <w:p w14:paraId="7458EDD3" w14:textId="7D215F84" w:rsidR="004A4522" w:rsidRPr="001B1C3B" w:rsidRDefault="004A4522" w:rsidP="004A4522">
            <w:pPr>
              <w:pStyle w:val="NormalIndent"/>
              <w:ind w:left="57"/>
              <w:jc w:val="both"/>
              <w:rPr>
                <w:sz w:val="18"/>
                <w:lang w:val="tr-TR"/>
              </w:rPr>
            </w:pPr>
            <w:r w:rsidRPr="001B1C3B">
              <w:rPr>
                <w:sz w:val="18"/>
                <w:lang w:val="tr-TR"/>
              </w:rPr>
              <w:t>Menkul Değerler Değer Düşüş Karşılıkları</w:t>
            </w:r>
          </w:p>
        </w:tc>
        <w:tc>
          <w:tcPr>
            <w:tcW w:w="606" w:type="pct"/>
            <w:tcBorders>
              <w:top w:val="dotted" w:sz="4" w:space="0" w:color="auto"/>
              <w:left w:val="dotted" w:sz="4" w:space="0" w:color="auto"/>
              <w:bottom w:val="dotted" w:sz="4" w:space="0" w:color="auto"/>
              <w:right w:val="dotted" w:sz="4" w:space="0" w:color="auto"/>
            </w:tcBorders>
            <w:noWrap/>
            <w:tcMar>
              <w:top w:w="15" w:type="dxa"/>
              <w:left w:w="15" w:type="dxa"/>
              <w:bottom w:w="0" w:type="dxa"/>
              <w:right w:w="15" w:type="dxa"/>
            </w:tcMar>
            <w:vAlign w:val="center"/>
          </w:tcPr>
          <w:p w14:paraId="12A8B89B" w14:textId="0BD76407" w:rsidR="004A4522" w:rsidRPr="001B1C3B" w:rsidRDefault="004A4522" w:rsidP="004A4522">
            <w:pPr>
              <w:ind w:right="62"/>
              <w:jc w:val="right"/>
              <w:rPr>
                <w:bCs/>
                <w:i/>
                <w:sz w:val="18"/>
                <w:szCs w:val="18"/>
                <w:lang w:val="tr-TR"/>
              </w:rPr>
            </w:pPr>
            <w:r w:rsidRPr="001B1C3B">
              <w:rPr>
                <w:sz w:val="18"/>
                <w:szCs w:val="18"/>
                <w:lang w:val="tr-TR"/>
              </w:rPr>
              <w:t>-</w:t>
            </w:r>
          </w:p>
        </w:tc>
        <w:tc>
          <w:tcPr>
            <w:tcW w:w="718" w:type="pct"/>
            <w:tcBorders>
              <w:top w:val="dotted" w:sz="4" w:space="0" w:color="auto"/>
              <w:left w:val="dotted" w:sz="4" w:space="0" w:color="auto"/>
              <w:bottom w:val="dotted" w:sz="4" w:space="0" w:color="auto"/>
              <w:right w:val="single" w:sz="4" w:space="0" w:color="auto"/>
            </w:tcBorders>
            <w:vAlign w:val="center"/>
          </w:tcPr>
          <w:p w14:paraId="6DBEDD02" w14:textId="2BD2AB47" w:rsidR="004A4522" w:rsidRPr="001B1C3B" w:rsidRDefault="004A4522" w:rsidP="004A4522">
            <w:pPr>
              <w:ind w:right="62"/>
              <w:jc w:val="right"/>
              <w:rPr>
                <w:bCs/>
                <w:sz w:val="18"/>
                <w:szCs w:val="18"/>
                <w:lang w:val="tr-TR"/>
              </w:rPr>
            </w:pPr>
            <w:r w:rsidRPr="001B1C3B">
              <w:rPr>
                <w:bCs/>
                <w:i/>
                <w:sz w:val="18"/>
                <w:szCs w:val="18"/>
                <w:lang w:val="tr-TR"/>
              </w:rPr>
              <w:t xml:space="preserve"> -   </w:t>
            </w:r>
          </w:p>
        </w:tc>
      </w:tr>
      <w:tr w:rsidR="004A4522" w:rsidRPr="001B1C3B" w14:paraId="33ABB129" w14:textId="77777777" w:rsidTr="004A4522">
        <w:trPr>
          <w:cantSplit/>
          <w:trHeight w:hRule="exact" w:val="284"/>
        </w:trPr>
        <w:tc>
          <w:tcPr>
            <w:tcW w:w="3676" w:type="pct"/>
            <w:tcBorders>
              <w:top w:val="dotted" w:sz="4" w:space="0" w:color="auto"/>
              <w:left w:val="single" w:sz="4" w:space="0" w:color="auto"/>
              <w:bottom w:val="dotted" w:sz="4" w:space="0" w:color="auto"/>
              <w:right w:val="dotted" w:sz="4" w:space="0" w:color="auto"/>
            </w:tcBorders>
            <w:noWrap/>
            <w:tcMar>
              <w:top w:w="15" w:type="dxa"/>
              <w:left w:w="15" w:type="dxa"/>
              <w:bottom w:w="0" w:type="dxa"/>
              <w:right w:w="15" w:type="dxa"/>
            </w:tcMar>
            <w:vAlign w:val="center"/>
          </w:tcPr>
          <w:p w14:paraId="5FDE76CB" w14:textId="1C57B360" w:rsidR="004A4522" w:rsidRPr="001B1C3B" w:rsidRDefault="004A4522" w:rsidP="004A4522">
            <w:pPr>
              <w:pStyle w:val="NormalIndent"/>
              <w:ind w:left="284" w:right="-2" w:hanging="142"/>
              <w:rPr>
                <w:i/>
                <w:sz w:val="18"/>
                <w:lang w:val="tr-TR"/>
              </w:rPr>
            </w:pPr>
            <w:r w:rsidRPr="001B1C3B">
              <w:rPr>
                <w:i/>
                <w:sz w:val="18"/>
                <w:lang w:val="tr-TR"/>
              </w:rPr>
              <w:t>Gerçeğe Uygun Değer Farkı Kar veya Zarara Yansıtılan Finansal Varlıklar</w:t>
            </w:r>
          </w:p>
        </w:tc>
        <w:tc>
          <w:tcPr>
            <w:tcW w:w="606" w:type="pct"/>
            <w:tcBorders>
              <w:top w:val="dotted" w:sz="4" w:space="0" w:color="auto"/>
              <w:left w:val="dotted" w:sz="4" w:space="0" w:color="auto"/>
              <w:bottom w:val="dotted" w:sz="4" w:space="0" w:color="auto"/>
              <w:right w:val="dotted" w:sz="4" w:space="0" w:color="auto"/>
            </w:tcBorders>
            <w:noWrap/>
            <w:tcMar>
              <w:top w:w="15" w:type="dxa"/>
              <w:left w:w="15" w:type="dxa"/>
              <w:bottom w:w="0" w:type="dxa"/>
              <w:right w:w="15" w:type="dxa"/>
            </w:tcMar>
            <w:vAlign w:val="center"/>
          </w:tcPr>
          <w:p w14:paraId="74803F61" w14:textId="51168FCB" w:rsidR="004A4522" w:rsidRPr="001B1C3B" w:rsidRDefault="004A4522" w:rsidP="004A4522">
            <w:pPr>
              <w:ind w:right="62"/>
              <w:jc w:val="right"/>
              <w:rPr>
                <w:bCs/>
                <w:i/>
                <w:sz w:val="18"/>
                <w:szCs w:val="18"/>
                <w:lang w:val="tr-TR"/>
              </w:rPr>
            </w:pPr>
            <w:r w:rsidRPr="001B1C3B">
              <w:rPr>
                <w:i/>
                <w:iCs/>
                <w:sz w:val="18"/>
                <w:szCs w:val="18"/>
                <w:lang w:val="tr-TR"/>
              </w:rPr>
              <w:t>-</w:t>
            </w:r>
          </w:p>
        </w:tc>
        <w:tc>
          <w:tcPr>
            <w:tcW w:w="718" w:type="pct"/>
            <w:tcBorders>
              <w:top w:val="dotted" w:sz="4" w:space="0" w:color="auto"/>
              <w:left w:val="dotted" w:sz="4" w:space="0" w:color="auto"/>
              <w:bottom w:val="dotted" w:sz="4" w:space="0" w:color="auto"/>
              <w:right w:val="single" w:sz="4" w:space="0" w:color="auto"/>
            </w:tcBorders>
            <w:vAlign w:val="center"/>
          </w:tcPr>
          <w:p w14:paraId="770C732E" w14:textId="4C019D75" w:rsidR="004A4522" w:rsidRPr="001B1C3B" w:rsidRDefault="004A4522" w:rsidP="004A4522">
            <w:pPr>
              <w:ind w:right="62"/>
              <w:jc w:val="right"/>
              <w:rPr>
                <w:bCs/>
                <w:i/>
                <w:sz w:val="18"/>
                <w:szCs w:val="18"/>
                <w:lang w:val="tr-TR"/>
              </w:rPr>
            </w:pPr>
            <w:r w:rsidRPr="001B1C3B">
              <w:rPr>
                <w:bCs/>
                <w:i/>
                <w:sz w:val="18"/>
                <w:szCs w:val="18"/>
                <w:lang w:val="tr-TR"/>
              </w:rPr>
              <w:t xml:space="preserve"> -   </w:t>
            </w:r>
          </w:p>
        </w:tc>
      </w:tr>
      <w:tr w:rsidR="004A4522" w:rsidRPr="001B1C3B" w14:paraId="172E02C6" w14:textId="77777777" w:rsidTr="004A4522">
        <w:trPr>
          <w:cantSplit/>
          <w:trHeight w:hRule="exact" w:val="284"/>
        </w:trPr>
        <w:tc>
          <w:tcPr>
            <w:tcW w:w="3676" w:type="pct"/>
            <w:tcBorders>
              <w:top w:val="dotted" w:sz="4" w:space="0" w:color="auto"/>
              <w:left w:val="single" w:sz="4" w:space="0" w:color="auto"/>
              <w:bottom w:val="dotted" w:sz="4" w:space="0" w:color="auto"/>
              <w:right w:val="dotted" w:sz="4" w:space="0" w:color="auto"/>
            </w:tcBorders>
            <w:noWrap/>
            <w:tcMar>
              <w:top w:w="15" w:type="dxa"/>
              <w:left w:w="15" w:type="dxa"/>
              <w:bottom w:w="0" w:type="dxa"/>
              <w:right w:w="15" w:type="dxa"/>
            </w:tcMar>
            <w:vAlign w:val="center"/>
          </w:tcPr>
          <w:p w14:paraId="5CB838B3" w14:textId="4DD2A105" w:rsidR="004A4522" w:rsidRPr="001B1C3B" w:rsidRDefault="004A4522" w:rsidP="004A4522">
            <w:pPr>
              <w:pStyle w:val="NormalIndent"/>
              <w:ind w:left="284" w:right="-2" w:hanging="142"/>
              <w:rPr>
                <w:i/>
                <w:sz w:val="18"/>
                <w:lang w:val="tr-TR"/>
              </w:rPr>
            </w:pPr>
            <w:r w:rsidRPr="001B1C3B">
              <w:rPr>
                <w:i/>
                <w:sz w:val="18"/>
                <w:lang w:val="tr-TR"/>
              </w:rPr>
              <w:t>Gerçeğe Uygun Değer Farkı Diğer Kapsamlı Gelire Yansıtılan Finansal Varlıklar</w:t>
            </w:r>
          </w:p>
        </w:tc>
        <w:tc>
          <w:tcPr>
            <w:tcW w:w="606" w:type="pct"/>
            <w:tcBorders>
              <w:top w:val="dotted" w:sz="4" w:space="0" w:color="auto"/>
              <w:left w:val="dotted" w:sz="4" w:space="0" w:color="auto"/>
              <w:bottom w:val="dotted" w:sz="4" w:space="0" w:color="auto"/>
              <w:right w:val="dotted" w:sz="4" w:space="0" w:color="auto"/>
            </w:tcBorders>
            <w:noWrap/>
            <w:tcMar>
              <w:top w:w="15" w:type="dxa"/>
              <w:left w:w="15" w:type="dxa"/>
              <w:bottom w:w="0" w:type="dxa"/>
              <w:right w:w="15" w:type="dxa"/>
            </w:tcMar>
            <w:vAlign w:val="center"/>
          </w:tcPr>
          <w:p w14:paraId="22641DD2" w14:textId="7EA9FC95" w:rsidR="004A4522" w:rsidRPr="001B1C3B" w:rsidRDefault="004A4522" w:rsidP="004A4522">
            <w:pPr>
              <w:ind w:right="62"/>
              <w:jc w:val="right"/>
              <w:rPr>
                <w:bCs/>
                <w:i/>
                <w:sz w:val="18"/>
                <w:szCs w:val="18"/>
                <w:lang w:val="tr-TR"/>
              </w:rPr>
            </w:pPr>
            <w:r w:rsidRPr="001B1C3B">
              <w:rPr>
                <w:i/>
                <w:iCs/>
                <w:sz w:val="18"/>
                <w:szCs w:val="18"/>
                <w:lang w:val="tr-TR"/>
              </w:rPr>
              <w:t>-</w:t>
            </w:r>
          </w:p>
        </w:tc>
        <w:tc>
          <w:tcPr>
            <w:tcW w:w="718" w:type="pct"/>
            <w:tcBorders>
              <w:top w:val="dotted" w:sz="4" w:space="0" w:color="auto"/>
              <w:left w:val="dotted" w:sz="4" w:space="0" w:color="auto"/>
              <w:bottom w:val="dotted" w:sz="4" w:space="0" w:color="auto"/>
              <w:right w:val="single" w:sz="4" w:space="0" w:color="auto"/>
            </w:tcBorders>
            <w:vAlign w:val="center"/>
          </w:tcPr>
          <w:p w14:paraId="75D8BF40" w14:textId="75026319" w:rsidR="004A4522" w:rsidRPr="001B1C3B" w:rsidRDefault="004A4522" w:rsidP="004A4522">
            <w:pPr>
              <w:ind w:right="62"/>
              <w:jc w:val="right"/>
              <w:rPr>
                <w:bCs/>
                <w:i/>
                <w:sz w:val="18"/>
                <w:szCs w:val="18"/>
                <w:lang w:val="tr-TR"/>
              </w:rPr>
            </w:pPr>
            <w:r w:rsidRPr="001B1C3B">
              <w:rPr>
                <w:bCs/>
                <w:i/>
                <w:sz w:val="18"/>
                <w:szCs w:val="18"/>
                <w:lang w:val="tr-TR"/>
              </w:rPr>
              <w:t xml:space="preserve"> -   </w:t>
            </w:r>
          </w:p>
        </w:tc>
      </w:tr>
      <w:tr w:rsidR="004A4522" w:rsidRPr="001B1C3B" w14:paraId="5B7875D7" w14:textId="77777777" w:rsidTr="004A4522">
        <w:trPr>
          <w:cantSplit/>
          <w:trHeight w:hRule="exact" w:val="283"/>
        </w:trPr>
        <w:tc>
          <w:tcPr>
            <w:tcW w:w="3676" w:type="pct"/>
            <w:tcBorders>
              <w:top w:val="dotted" w:sz="4" w:space="0" w:color="auto"/>
              <w:left w:val="single" w:sz="4" w:space="0" w:color="auto"/>
              <w:bottom w:val="dotted" w:sz="4" w:space="0" w:color="auto"/>
              <w:right w:val="dotted" w:sz="4" w:space="0" w:color="auto"/>
            </w:tcBorders>
            <w:noWrap/>
            <w:tcMar>
              <w:top w:w="15" w:type="dxa"/>
              <w:left w:w="15" w:type="dxa"/>
              <w:bottom w:w="0" w:type="dxa"/>
              <w:right w:w="15" w:type="dxa"/>
            </w:tcMar>
            <w:vAlign w:val="center"/>
          </w:tcPr>
          <w:p w14:paraId="5B2D179B" w14:textId="097EBE74" w:rsidR="004A4522" w:rsidRPr="001B1C3B" w:rsidRDefault="004A4522" w:rsidP="004A4522">
            <w:pPr>
              <w:pStyle w:val="NormalIndent"/>
              <w:ind w:left="57"/>
              <w:jc w:val="both"/>
              <w:rPr>
                <w:sz w:val="18"/>
                <w:lang w:val="tr-TR"/>
              </w:rPr>
            </w:pPr>
            <w:r w:rsidRPr="001B1C3B">
              <w:rPr>
                <w:sz w:val="18"/>
                <w:lang w:val="tr-TR"/>
              </w:rPr>
              <w:t>İştirakler, Bağlı Ortaklıklar ve Birlikte Kontrol Edilen Ortaklıklar Değer Düşüş Karşılıkları</w:t>
            </w:r>
          </w:p>
        </w:tc>
        <w:tc>
          <w:tcPr>
            <w:tcW w:w="606" w:type="pct"/>
            <w:tcBorders>
              <w:top w:val="dotted" w:sz="4" w:space="0" w:color="auto"/>
              <w:left w:val="dotted" w:sz="4" w:space="0" w:color="auto"/>
              <w:bottom w:val="dotted" w:sz="4" w:space="0" w:color="auto"/>
              <w:right w:val="dotted" w:sz="4" w:space="0" w:color="auto"/>
            </w:tcBorders>
            <w:noWrap/>
            <w:tcMar>
              <w:top w:w="15" w:type="dxa"/>
              <w:left w:w="15" w:type="dxa"/>
              <w:bottom w:w="0" w:type="dxa"/>
              <w:right w:w="15" w:type="dxa"/>
            </w:tcMar>
            <w:vAlign w:val="center"/>
          </w:tcPr>
          <w:p w14:paraId="6BEF7F8E" w14:textId="6E7832EE" w:rsidR="004A4522" w:rsidRPr="001B1C3B" w:rsidRDefault="004A4522" w:rsidP="004A4522">
            <w:pPr>
              <w:ind w:right="62"/>
              <w:jc w:val="right"/>
              <w:rPr>
                <w:bCs/>
                <w:i/>
                <w:sz w:val="18"/>
                <w:szCs w:val="18"/>
                <w:lang w:val="tr-TR"/>
              </w:rPr>
            </w:pPr>
            <w:r w:rsidRPr="001B1C3B">
              <w:rPr>
                <w:sz w:val="18"/>
                <w:szCs w:val="18"/>
                <w:lang w:val="tr-TR"/>
              </w:rPr>
              <w:t>-</w:t>
            </w:r>
          </w:p>
        </w:tc>
        <w:tc>
          <w:tcPr>
            <w:tcW w:w="718" w:type="pct"/>
            <w:tcBorders>
              <w:top w:val="dotted" w:sz="4" w:space="0" w:color="auto"/>
              <w:left w:val="dotted" w:sz="4" w:space="0" w:color="auto"/>
              <w:bottom w:val="dotted" w:sz="4" w:space="0" w:color="auto"/>
              <w:right w:val="single" w:sz="4" w:space="0" w:color="auto"/>
            </w:tcBorders>
            <w:vAlign w:val="center"/>
          </w:tcPr>
          <w:p w14:paraId="5DFD5A27" w14:textId="77A0AEDD" w:rsidR="004A4522" w:rsidRPr="001B1C3B" w:rsidRDefault="004A4522" w:rsidP="004A4522">
            <w:pPr>
              <w:ind w:right="62"/>
              <w:jc w:val="right"/>
              <w:rPr>
                <w:bCs/>
                <w:sz w:val="18"/>
                <w:szCs w:val="18"/>
                <w:lang w:val="tr-TR"/>
              </w:rPr>
            </w:pPr>
            <w:r w:rsidRPr="001B1C3B">
              <w:rPr>
                <w:bCs/>
                <w:i/>
                <w:sz w:val="18"/>
                <w:szCs w:val="18"/>
                <w:lang w:val="tr-TR"/>
              </w:rPr>
              <w:t xml:space="preserve"> -   </w:t>
            </w:r>
          </w:p>
        </w:tc>
      </w:tr>
      <w:tr w:rsidR="004A4522" w:rsidRPr="001B1C3B" w14:paraId="18A2FC28" w14:textId="77777777" w:rsidTr="004A4522">
        <w:trPr>
          <w:cantSplit/>
          <w:trHeight w:hRule="exact" w:val="284"/>
        </w:trPr>
        <w:tc>
          <w:tcPr>
            <w:tcW w:w="3676" w:type="pct"/>
            <w:tcBorders>
              <w:top w:val="dotted" w:sz="4" w:space="0" w:color="auto"/>
              <w:left w:val="single" w:sz="4" w:space="0" w:color="auto"/>
              <w:bottom w:val="dotted" w:sz="4" w:space="0" w:color="auto"/>
              <w:right w:val="dotted" w:sz="4" w:space="0" w:color="auto"/>
            </w:tcBorders>
            <w:noWrap/>
            <w:tcMar>
              <w:top w:w="15" w:type="dxa"/>
              <w:left w:w="15" w:type="dxa"/>
              <w:bottom w:w="0" w:type="dxa"/>
              <w:right w:w="15" w:type="dxa"/>
            </w:tcMar>
            <w:vAlign w:val="center"/>
          </w:tcPr>
          <w:p w14:paraId="374D939F" w14:textId="77777777" w:rsidR="004A4522" w:rsidRPr="001B1C3B" w:rsidRDefault="004A4522" w:rsidP="004A4522">
            <w:pPr>
              <w:pStyle w:val="NormalIndent"/>
              <w:ind w:left="0" w:right="-2" w:firstLine="142"/>
              <w:rPr>
                <w:i/>
                <w:sz w:val="18"/>
                <w:lang w:val="tr-TR"/>
              </w:rPr>
            </w:pPr>
            <w:r w:rsidRPr="001B1C3B">
              <w:rPr>
                <w:i/>
                <w:sz w:val="18"/>
                <w:lang w:val="tr-TR"/>
              </w:rPr>
              <w:t>İştirakler</w:t>
            </w:r>
          </w:p>
        </w:tc>
        <w:tc>
          <w:tcPr>
            <w:tcW w:w="606" w:type="pct"/>
            <w:tcBorders>
              <w:top w:val="dotted" w:sz="4" w:space="0" w:color="auto"/>
              <w:left w:val="dotted" w:sz="4" w:space="0" w:color="auto"/>
              <w:bottom w:val="dotted" w:sz="4" w:space="0" w:color="auto"/>
              <w:right w:val="dotted" w:sz="4" w:space="0" w:color="auto"/>
            </w:tcBorders>
            <w:noWrap/>
            <w:tcMar>
              <w:top w:w="15" w:type="dxa"/>
              <w:left w:w="15" w:type="dxa"/>
              <w:bottom w:w="0" w:type="dxa"/>
              <w:right w:w="15" w:type="dxa"/>
            </w:tcMar>
            <w:vAlign w:val="center"/>
          </w:tcPr>
          <w:p w14:paraId="3624FE6C" w14:textId="36EB3CC7" w:rsidR="004A4522" w:rsidRPr="001B1C3B" w:rsidRDefault="004A4522" w:rsidP="004A4522">
            <w:pPr>
              <w:ind w:right="62"/>
              <w:jc w:val="right"/>
              <w:rPr>
                <w:bCs/>
                <w:i/>
                <w:sz w:val="18"/>
                <w:szCs w:val="18"/>
                <w:lang w:val="tr-TR"/>
              </w:rPr>
            </w:pPr>
            <w:r w:rsidRPr="001B1C3B">
              <w:rPr>
                <w:i/>
                <w:iCs/>
                <w:sz w:val="18"/>
                <w:szCs w:val="18"/>
                <w:lang w:val="tr-TR"/>
              </w:rPr>
              <w:t>-</w:t>
            </w:r>
          </w:p>
        </w:tc>
        <w:tc>
          <w:tcPr>
            <w:tcW w:w="718" w:type="pct"/>
            <w:tcBorders>
              <w:top w:val="dotted" w:sz="4" w:space="0" w:color="auto"/>
              <w:left w:val="dotted" w:sz="4" w:space="0" w:color="auto"/>
              <w:bottom w:val="dotted" w:sz="4" w:space="0" w:color="auto"/>
              <w:right w:val="single" w:sz="4" w:space="0" w:color="auto"/>
            </w:tcBorders>
            <w:vAlign w:val="center"/>
          </w:tcPr>
          <w:p w14:paraId="44414FE6" w14:textId="6A614CFE" w:rsidR="004A4522" w:rsidRPr="001B1C3B" w:rsidRDefault="004A4522" w:rsidP="004A4522">
            <w:pPr>
              <w:ind w:right="62"/>
              <w:jc w:val="right"/>
              <w:rPr>
                <w:bCs/>
                <w:i/>
                <w:sz w:val="18"/>
                <w:szCs w:val="18"/>
                <w:lang w:val="tr-TR"/>
              </w:rPr>
            </w:pPr>
            <w:r w:rsidRPr="001B1C3B">
              <w:rPr>
                <w:bCs/>
                <w:i/>
                <w:sz w:val="18"/>
                <w:szCs w:val="18"/>
                <w:lang w:val="tr-TR"/>
              </w:rPr>
              <w:t xml:space="preserve"> -   </w:t>
            </w:r>
          </w:p>
        </w:tc>
      </w:tr>
      <w:tr w:rsidR="004A4522" w:rsidRPr="001B1C3B" w14:paraId="3232FD91" w14:textId="77777777" w:rsidTr="004A4522">
        <w:trPr>
          <w:cantSplit/>
          <w:trHeight w:hRule="exact" w:val="284"/>
        </w:trPr>
        <w:tc>
          <w:tcPr>
            <w:tcW w:w="3676" w:type="pct"/>
            <w:tcBorders>
              <w:top w:val="dotted" w:sz="4" w:space="0" w:color="auto"/>
              <w:left w:val="single" w:sz="4" w:space="0" w:color="auto"/>
              <w:bottom w:val="dotted" w:sz="4" w:space="0" w:color="auto"/>
              <w:right w:val="dotted" w:sz="4" w:space="0" w:color="auto"/>
            </w:tcBorders>
            <w:noWrap/>
            <w:tcMar>
              <w:top w:w="15" w:type="dxa"/>
              <w:left w:w="15" w:type="dxa"/>
              <w:bottom w:w="0" w:type="dxa"/>
              <w:right w:w="15" w:type="dxa"/>
            </w:tcMar>
            <w:vAlign w:val="center"/>
          </w:tcPr>
          <w:p w14:paraId="3FB03697" w14:textId="342A5762" w:rsidR="004A4522" w:rsidRPr="001B1C3B" w:rsidRDefault="004A4522" w:rsidP="004A4522">
            <w:pPr>
              <w:pStyle w:val="NormalIndent"/>
              <w:ind w:left="0" w:right="-2" w:firstLine="142"/>
              <w:rPr>
                <w:i/>
                <w:sz w:val="18"/>
                <w:lang w:val="tr-TR"/>
              </w:rPr>
            </w:pPr>
            <w:r w:rsidRPr="001B1C3B">
              <w:rPr>
                <w:i/>
                <w:sz w:val="18"/>
                <w:lang w:val="tr-TR"/>
              </w:rPr>
              <w:t>Bağlı Ortaklıklar</w:t>
            </w:r>
          </w:p>
        </w:tc>
        <w:tc>
          <w:tcPr>
            <w:tcW w:w="606" w:type="pct"/>
            <w:tcBorders>
              <w:top w:val="dotted" w:sz="4" w:space="0" w:color="auto"/>
              <w:left w:val="dotted" w:sz="4" w:space="0" w:color="auto"/>
              <w:bottom w:val="dotted" w:sz="4" w:space="0" w:color="auto"/>
              <w:right w:val="dotted" w:sz="4" w:space="0" w:color="auto"/>
            </w:tcBorders>
            <w:noWrap/>
            <w:tcMar>
              <w:top w:w="15" w:type="dxa"/>
              <w:left w:w="15" w:type="dxa"/>
              <w:bottom w:w="0" w:type="dxa"/>
              <w:right w:w="15" w:type="dxa"/>
            </w:tcMar>
            <w:vAlign w:val="center"/>
          </w:tcPr>
          <w:p w14:paraId="662B1133" w14:textId="02048ED8" w:rsidR="004A4522" w:rsidRPr="001B1C3B" w:rsidRDefault="004A4522" w:rsidP="004A4522">
            <w:pPr>
              <w:ind w:right="62"/>
              <w:jc w:val="right"/>
              <w:rPr>
                <w:bCs/>
                <w:i/>
                <w:sz w:val="18"/>
                <w:szCs w:val="18"/>
                <w:lang w:val="tr-TR"/>
              </w:rPr>
            </w:pPr>
            <w:r w:rsidRPr="001B1C3B">
              <w:rPr>
                <w:i/>
                <w:iCs/>
                <w:sz w:val="18"/>
                <w:szCs w:val="18"/>
                <w:lang w:val="tr-TR"/>
              </w:rPr>
              <w:t>-</w:t>
            </w:r>
          </w:p>
        </w:tc>
        <w:tc>
          <w:tcPr>
            <w:tcW w:w="718" w:type="pct"/>
            <w:tcBorders>
              <w:top w:val="dotted" w:sz="4" w:space="0" w:color="auto"/>
              <w:left w:val="dotted" w:sz="4" w:space="0" w:color="auto"/>
              <w:bottom w:val="dotted" w:sz="4" w:space="0" w:color="auto"/>
              <w:right w:val="single" w:sz="4" w:space="0" w:color="auto"/>
            </w:tcBorders>
            <w:vAlign w:val="center"/>
          </w:tcPr>
          <w:p w14:paraId="1D3FC345" w14:textId="31D39E17" w:rsidR="004A4522" w:rsidRPr="001B1C3B" w:rsidRDefault="004A4522" w:rsidP="004A4522">
            <w:pPr>
              <w:ind w:right="62"/>
              <w:jc w:val="right"/>
              <w:rPr>
                <w:bCs/>
                <w:i/>
                <w:sz w:val="18"/>
                <w:szCs w:val="18"/>
                <w:lang w:val="tr-TR"/>
              </w:rPr>
            </w:pPr>
            <w:r w:rsidRPr="001B1C3B">
              <w:rPr>
                <w:bCs/>
                <w:i/>
                <w:sz w:val="18"/>
                <w:szCs w:val="18"/>
                <w:lang w:val="tr-TR"/>
              </w:rPr>
              <w:t xml:space="preserve"> -   </w:t>
            </w:r>
          </w:p>
        </w:tc>
      </w:tr>
      <w:tr w:rsidR="004A4522" w:rsidRPr="001B1C3B" w14:paraId="4278022F" w14:textId="77777777" w:rsidTr="004A4522">
        <w:trPr>
          <w:cantSplit/>
          <w:trHeight w:hRule="exact" w:val="284"/>
        </w:trPr>
        <w:tc>
          <w:tcPr>
            <w:tcW w:w="3676" w:type="pct"/>
            <w:tcBorders>
              <w:top w:val="dotted" w:sz="4" w:space="0" w:color="auto"/>
              <w:left w:val="single" w:sz="4" w:space="0" w:color="auto"/>
              <w:bottom w:val="dotted" w:sz="4" w:space="0" w:color="auto"/>
              <w:right w:val="dotted" w:sz="4" w:space="0" w:color="auto"/>
            </w:tcBorders>
            <w:noWrap/>
            <w:tcMar>
              <w:top w:w="15" w:type="dxa"/>
              <w:left w:w="15" w:type="dxa"/>
              <w:bottom w:w="0" w:type="dxa"/>
              <w:right w:w="15" w:type="dxa"/>
            </w:tcMar>
            <w:vAlign w:val="center"/>
          </w:tcPr>
          <w:p w14:paraId="693672CC" w14:textId="43CDCC58" w:rsidR="004A4522" w:rsidRPr="001B1C3B" w:rsidRDefault="004A4522" w:rsidP="004A4522">
            <w:pPr>
              <w:pStyle w:val="NormalIndent"/>
              <w:ind w:left="0" w:right="-2" w:firstLine="142"/>
              <w:rPr>
                <w:i/>
                <w:sz w:val="18"/>
                <w:lang w:val="tr-TR"/>
              </w:rPr>
            </w:pPr>
            <w:r w:rsidRPr="001B1C3B">
              <w:rPr>
                <w:i/>
                <w:sz w:val="18"/>
                <w:lang w:val="tr-TR"/>
              </w:rPr>
              <w:t>Birlikte Kontrol Edilen Ortaklıklar (iş ortaklıkları)</w:t>
            </w:r>
          </w:p>
        </w:tc>
        <w:tc>
          <w:tcPr>
            <w:tcW w:w="606" w:type="pct"/>
            <w:tcBorders>
              <w:top w:val="dotted" w:sz="4" w:space="0" w:color="auto"/>
              <w:left w:val="dotted" w:sz="4" w:space="0" w:color="auto"/>
              <w:bottom w:val="dotted" w:sz="4" w:space="0" w:color="auto"/>
              <w:right w:val="dotted" w:sz="4" w:space="0" w:color="auto"/>
            </w:tcBorders>
            <w:noWrap/>
            <w:tcMar>
              <w:top w:w="15" w:type="dxa"/>
              <w:left w:w="15" w:type="dxa"/>
              <w:bottom w:w="0" w:type="dxa"/>
              <w:right w:w="15" w:type="dxa"/>
            </w:tcMar>
            <w:vAlign w:val="center"/>
          </w:tcPr>
          <w:p w14:paraId="68DEF51E" w14:textId="275F89AB" w:rsidR="004A4522" w:rsidRPr="001B1C3B" w:rsidRDefault="004A4522" w:rsidP="004A4522">
            <w:pPr>
              <w:ind w:right="62"/>
              <w:jc w:val="right"/>
              <w:rPr>
                <w:bCs/>
                <w:i/>
                <w:sz w:val="18"/>
                <w:szCs w:val="18"/>
                <w:lang w:val="tr-TR"/>
              </w:rPr>
            </w:pPr>
            <w:r w:rsidRPr="001B1C3B">
              <w:rPr>
                <w:i/>
                <w:iCs/>
                <w:sz w:val="18"/>
                <w:szCs w:val="18"/>
                <w:lang w:val="tr-TR"/>
              </w:rPr>
              <w:t>-</w:t>
            </w:r>
          </w:p>
        </w:tc>
        <w:tc>
          <w:tcPr>
            <w:tcW w:w="718" w:type="pct"/>
            <w:tcBorders>
              <w:top w:val="dotted" w:sz="4" w:space="0" w:color="auto"/>
              <w:left w:val="dotted" w:sz="4" w:space="0" w:color="auto"/>
              <w:bottom w:val="dotted" w:sz="4" w:space="0" w:color="auto"/>
              <w:right w:val="single" w:sz="4" w:space="0" w:color="auto"/>
            </w:tcBorders>
            <w:vAlign w:val="center"/>
          </w:tcPr>
          <w:p w14:paraId="4C6E6726" w14:textId="1E64AED3" w:rsidR="004A4522" w:rsidRPr="001B1C3B" w:rsidRDefault="004A4522" w:rsidP="004A4522">
            <w:pPr>
              <w:ind w:right="62"/>
              <w:jc w:val="right"/>
              <w:rPr>
                <w:bCs/>
                <w:i/>
                <w:sz w:val="18"/>
                <w:szCs w:val="18"/>
                <w:lang w:val="tr-TR"/>
              </w:rPr>
            </w:pPr>
            <w:r w:rsidRPr="001B1C3B">
              <w:rPr>
                <w:bCs/>
                <w:i/>
                <w:sz w:val="18"/>
                <w:szCs w:val="18"/>
                <w:lang w:val="tr-TR"/>
              </w:rPr>
              <w:t xml:space="preserve"> -   </w:t>
            </w:r>
          </w:p>
        </w:tc>
      </w:tr>
      <w:tr w:rsidR="004A4522" w:rsidRPr="001B1C3B" w14:paraId="44629D3B" w14:textId="77777777" w:rsidTr="004A4522">
        <w:trPr>
          <w:cantSplit/>
          <w:trHeight w:hRule="exact" w:val="284"/>
        </w:trPr>
        <w:tc>
          <w:tcPr>
            <w:tcW w:w="3676" w:type="pct"/>
            <w:tcBorders>
              <w:top w:val="dotted" w:sz="4" w:space="0" w:color="auto"/>
              <w:left w:val="single" w:sz="4" w:space="0" w:color="auto"/>
              <w:bottom w:val="dotted" w:sz="4" w:space="0" w:color="auto"/>
              <w:right w:val="dotted" w:sz="4" w:space="0" w:color="auto"/>
            </w:tcBorders>
            <w:noWrap/>
            <w:tcMar>
              <w:top w:w="15" w:type="dxa"/>
              <w:left w:w="15" w:type="dxa"/>
              <w:bottom w:w="0" w:type="dxa"/>
              <w:right w:w="15" w:type="dxa"/>
            </w:tcMar>
            <w:vAlign w:val="center"/>
          </w:tcPr>
          <w:p w14:paraId="10F895B3" w14:textId="20E7E566" w:rsidR="004A4522" w:rsidRPr="001B1C3B" w:rsidRDefault="004A4522" w:rsidP="004A4522">
            <w:pPr>
              <w:pStyle w:val="NormalIndent"/>
              <w:ind w:left="57"/>
              <w:jc w:val="both"/>
              <w:rPr>
                <w:sz w:val="18"/>
                <w:lang w:val="tr-TR"/>
              </w:rPr>
            </w:pPr>
            <w:r w:rsidRPr="001B1C3B">
              <w:rPr>
                <w:sz w:val="18"/>
                <w:lang w:val="tr-TR"/>
              </w:rPr>
              <w:t>Diğer</w:t>
            </w:r>
          </w:p>
        </w:tc>
        <w:tc>
          <w:tcPr>
            <w:tcW w:w="606" w:type="pct"/>
            <w:tcBorders>
              <w:top w:val="dotted" w:sz="4" w:space="0" w:color="auto"/>
              <w:left w:val="dotted" w:sz="4" w:space="0" w:color="auto"/>
              <w:bottom w:val="dotted" w:sz="4" w:space="0" w:color="auto"/>
              <w:right w:val="dotted" w:sz="4" w:space="0" w:color="auto"/>
            </w:tcBorders>
            <w:noWrap/>
            <w:tcMar>
              <w:top w:w="15" w:type="dxa"/>
              <w:left w:w="15" w:type="dxa"/>
              <w:bottom w:w="0" w:type="dxa"/>
              <w:right w:w="15" w:type="dxa"/>
            </w:tcMar>
            <w:vAlign w:val="center"/>
          </w:tcPr>
          <w:p w14:paraId="2B93B897" w14:textId="38907890" w:rsidR="004A4522" w:rsidRPr="001B1C3B" w:rsidRDefault="004A4522" w:rsidP="004A4522">
            <w:pPr>
              <w:ind w:right="62"/>
              <w:jc w:val="right"/>
              <w:rPr>
                <w:sz w:val="18"/>
                <w:szCs w:val="18"/>
                <w:lang w:val="tr-TR"/>
              </w:rPr>
            </w:pPr>
            <w:r w:rsidRPr="001B1C3B">
              <w:rPr>
                <w:sz w:val="18"/>
                <w:szCs w:val="18"/>
                <w:lang w:val="tr-TR"/>
              </w:rPr>
              <w:t>492,560</w:t>
            </w:r>
          </w:p>
        </w:tc>
        <w:tc>
          <w:tcPr>
            <w:tcW w:w="718" w:type="pct"/>
            <w:tcBorders>
              <w:top w:val="dotted" w:sz="4" w:space="0" w:color="auto"/>
              <w:left w:val="dotted" w:sz="4" w:space="0" w:color="auto"/>
              <w:bottom w:val="dotted" w:sz="4" w:space="0" w:color="auto"/>
              <w:right w:val="single" w:sz="4" w:space="0" w:color="auto"/>
            </w:tcBorders>
            <w:vAlign w:val="center"/>
          </w:tcPr>
          <w:p w14:paraId="5D1D340C" w14:textId="17939FA9" w:rsidR="004A4522" w:rsidRPr="001B1C3B" w:rsidRDefault="004A4522" w:rsidP="004A4522">
            <w:pPr>
              <w:ind w:right="62"/>
              <w:jc w:val="right"/>
              <w:rPr>
                <w:bCs/>
                <w:sz w:val="18"/>
                <w:szCs w:val="18"/>
                <w:lang w:val="tr-TR"/>
              </w:rPr>
            </w:pPr>
            <w:r w:rsidRPr="001B1C3B">
              <w:rPr>
                <w:bCs/>
                <w:sz w:val="18"/>
                <w:szCs w:val="18"/>
                <w:lang w:val="tr-TR"/>
              </w:rPr>
              <w:t xml:space="preserve"> 519,147 </w:t>
            </w:r>
          </w:p>
        </w:tc>
      </w:tr>
      <w:tr w:rsidR="004A4522" w:rsidRPr="001B1C3B" w14:paraId="55D7570F" w14:textId="77777777" w:rsidTr="004A4522">
        <w:trPr>
          <w:cantSplit/>
          <w:trHeight w:hRule="exact" w:val="284"/>
        </w:trPr>
        <w:tc>
          <w:tcPr>
            <w:tcW w:w="3676" w:type="pct"/>
            <w:tcBorders>
              <w:top w:val="dotted" w:sz="4" w:space="0" w:color="auto"/>
              <w:left w:val="single" w:sz="4" w:space="0" w:color="auto"/>
              <w:bottom w:val="single" w:sz="4" w:space="0" w:color="auto"/>
              <w:right w:val="dotted" w:sz="4" w:space="0" w:color="auto"/>
            </w:tcBorders>
            <w:noWrap/>
            <w:tcMar>
              <w:top w:w="15" w:type="dxa"/>
              <w:left w:w="15" w:type="dxa"/>
              <w:bottom w:w="0" w:type="dxa"/>
              <w:right w:w="15" w:type="dxa"/>
            </w:tcMar>
            <w:vAlign w:val="center"/>
          </w:tcPr>
          <w:p w14:paraId="1636B75A" w14:textId="77777777" w:rsidR="004A4522" w:rsidRPr="001B1C3B" w:rsidRDefault="004A4522" w:rsidP="004A4522">
            <w:pPr>
              <w:pStyle w:val="NormalIndent"/>
              <w:ind w:left="57"/>
              <w:jc w:val="both"/>
              <w:rPr>
                <w:b/>
                <w:sz w:val="18"/>
                <w:lang w:val="tr-TR"/>
              </w:rPr>
            </w:pPr>
            <w:r w:rsidRPr="001B1C3B">
              <w:rPr>
                <w:b/>
                <w:sz w:val="18"/>
                <w:lang w:val="tr-TR"/>
              </w:rPr>
              <w:t>Toplam</w:t>
            </w:r>
          </w:p>
        </w:tc>
        <w:tc>
          <w:tcPr>
            <w:tcW w:w="606" w:type="pct"/>
            <w:tcBorders>
              <w:top w:val="dotted" w:sz="4" w:space="0" w:color="auto"/>
              <w:left w:val="dotted" w:sz="4" w:space="0" w:color="auto"/>
              <w:bottom w:val="single" w:sz="4" w:space="0" w:color="auto"/>
              <w:right w:val="dotted" w:sz="4" w:space="0" w:color="auto"/>
            </w:tcBorders>
            <w:noWrap/>
            <w:tcMar>
              <w:top w:w="15" w:type="dxa"/>
              <w:left w:w="15" w:type="dxa"/>
              <w:bottom w:w="0" w:type="dxa"/>
              <w:right w:w="15" w:type="dxa"/>
            </w:tcMar>
            <w:vAlign w:val="center"/>
          </w:tcPr>
          <w:p w14:paraId="4C24C625" w14:textId="1B637799" w:rsidR="004A4522" w:rsidRPr="001B1C3B" w:rsidRDefault="004A4522" w:rsidP="004A4522">
            <w:pPr>
              <w:ind w:right="62"/>
              <w:jc w:val="right"/>
              <w:rPr>
                <w:bCs/>
                <w:i/>
                <w:sz w:val="18"/>
                <w:szCs w:val="18"/>
                <w:lang w:val="tr-TR"/>
              </w:rPr>
            </w:pPr>
            <w:r w:rsidRPr="001B1C3B">
              <w:rPr>
                <w:b/>
                <w:bCs/>
                <w:sz w:val="18"/>
                <w:szCs w:val="18"/>
                <w:lang w:val="tr-TR"/>
              </w:rPr>
              <w:t>80,738,717</w:t>
            </w:r>
          </w:p>
        </w:tc>
        <w:tc>
          <w:tcPr>
            <w:tcW w:w="718" w:type="pct"/>
            <w:tcBorders>
              <w:top w:val="dotted" w:sz="4" w:space="0" w:color="auto"/>
              <w:left w:val="dotted" w:sz="4" w:space="0" w:color="auto"/>
              <w:bottom w:val="single" w:sz="4" w:space="0" w:color="auto"/>
              <w:right w:val="single" w:sz="4" w:space="0" w:color="auto"/>
            </w:tcBorders>
            <w:vAlign w:val="center"/>
          </w:tcPr>
          <w:p w14:paraId="39D25A19" w14:textId="1560C30E" w:rsidR="004A4522" w:rsidRPr="001B1C3B" w:rsidRDefault="004A4522" w:rsidP="004A4522">
            <w:pPr>
              <w:ind w:right="62"/>
              <w:jc w:val="right"/>
              <w:rPr>
                <w:b/>
                <w:bCs/>
                <w:sz w:val="18"/>
                <w:szCs w:val="18"/>
                <w:lang w:val="tr-TR"/>
              </w:rPr>
            </w:pPr>
            <w:r w:rsidRPr="001B1C3B">
              <w:rPr>
                <w:b/>
                <w:bCs/>
                <w:sz w:val="18"/>
                <w:szCs w:val="18"/>
                <w:lang w:val="tr-TR"/>
              </w:rPr>
              <w:t>58,615,266</w:t>
            </w:r>
          </w:p>
        </w:tc>
      </w:tr>
    </w:tbl>
    <w:p w14:paraId="4C66F919" w14:textId="77777777" w:rsidR="00BA6087" w:rsidRPr="001B1C3B" w:rsidRDefault="00BA6087" w:rsidP="00A71D91">
      <w:pPr>
        <w:pStyle w:val="Head1"/>
        <w:spacing w:before="120" w:after="120"/>
        <w:ind w:right="0" w:hanging="902"/>
        <w:jc w:val="both"/>
        <w:rPr>
          <w:sz w:val="22"/>
          <w:szCs w:val="22"/>
        </w:rPr>
        <w:sectPr w:rsidR="00BA6087" w:rsidRPr="001B1C3B" w:rsidSect="00055356">
          <w:footerReference w:type="default" r:id="rId141"/>
          <w:pgSz w:w="11907" w:h="16840" w:code="9"/>
          <w:pgMar w:top="1418" w:right="1418" w:bottom="1418" w:left="1418" w:header="578" w:footer="221" w:gutter="0"/>
          <w:cols w:space="708"/>
          <w:docGrid w:linePitch="299"/>
        </w:sectPr>
      </w:pPr>
    </w:p>
    <w:p w14:paraId="78D19E74" w14:textId="1E55C63A" w:rsidR="000358BA" w:rsidRPr="001B1C3B" w:rsidRDefault="00A71D91" w:rsidP="00A71D91">
      <w:pPr>
        <w:pStyle w:val="Head1"/>
        <w:spacing w:before="120" w:after="120"/>
        <w:ind w:right="0" w:hanging="902"/>
        <w:jc w:val="both"/>
        <w:rPr>
          <w:bCs/>
          <w:iCs/>
        </w:rPr>
      </w:pPr>
      <w:r w:rsidRPr="001B1C3B">
        <w:rPr>
          <w:sz w:val="22"/>
          <w:szCs w:val="22"/>
        </w:rPr>
        <w:t>5.4.7</w:t>
      </w:r>
      <w:r w:rsidRPr="001B1C3B">
        <w:rPr>
          <w:sz w:val="22"/>
          <w:szCs w:val="22"/>
        </w:rPr>
        <w:tab/>
      </w:r>
      <w:r w:rsidR="000358BA" w:rsidRPr="001B1C3B">
        <w:rPr>
          <w:sz w:val="22"/>
          <w:szCs w:val="22"/>
        </w:rPr>
        <w:t>Diğer</w:t>
      </w:r>
      <w:r w:rsidR="00A13C8C" w:rsidRPr="001B1C3B">
        <w:rPr>
          <w:sz w:val="22"/>
          <w:szCs w:val="22"/>
        </w:rPr>
        <w:t xml:space="preserve"> </w:t>
      </w:r>
      <w:r w:rsidR="000358BA" w:rsidRPr="001B1C3B">
        <w:rPr>
          <w:sz w:val="22"/>
          <w:szCs w:val="22"/>
        </w:rPr>
        <w:t>faaliyet</w:t>
      </w:r>
      <w:r w:rsidR="00A13C8C" w:rsidRPr="001B1C3B">
        <w:rPr>
          <w:sz w:val="22"/>
          <w:szCs w:val="22"/>
        </w:rPr>
        <w:t xml:space="preserve"> </w:t>
      </w:r>
      <w:r w:rsidR="000358BA" w:rsidRPr="001B1C3B">
        <w:rPr>
          <w:sz w:val="22"/>
          <w:szCs w:val="22"/>
        </w:rPr>
        <w:t>giderlerine</w:t>
      </w:r>
      <w:r w:rsidR="00A13C8C" w:rsidRPr="001B1C3B">
        <w:rPr>
          <w:sz w:val="22"/>
          <w:szCs w:val="22"/>
        </w:rPr>
        <w:t xml:space="preserve"> </w:t>
      </w:r>
      <w:r w:rsidR="000358BA" w:rsidRPr="001B1C3B">
        <w:rPr>
          <w:sz w:val="22"/>
          <w:szCs w:val="22"/>
        </w:rPr>
        <w:t>ilişkin</w:t>
      </w:r>
      <w:r w:rsidR="00A13C8C" w:rsidRPr="001B1C3B">
        <w:rPr>
          <w:sz w:val="22"/>
          <w:szCs w:val="22"/>
        </w:rPr>
        <w:t xml:space="preserve"> </w:t>
      </w:r>
      <w:r w:rsidR="000358BA" w:rsidRPr="001B1C3B">
        <w:rPr>
          <w:sz w:val="22"/>
          <w:szCs w:val="22"/>
        </w:rPr>
        <w:t>bilgiler</w:t>
      </w:r>
      <w:r w:rsidR="00A13C8C" w:rsidRPr="001B1C3B">
        <w:rPr>
          <w:sz w:val="22"/>
          <w:szCs w:val="22"/>
        </w:rPr>
        <w:t xml:space="preserve"> </w:t>
      </w:r>
    </w:p>
    <w:tbl>
      <w:tblPr>
        <w:tblW w:w="9067" w:type="dxa"/>
        <w:tblBorders>
          <w:top w:val="single" w:sz="4" w:space="0" w:color="auto"/>
          <w:left w:val="single" w:sz="4" w:space="0" w:color="auto"/>
          <w:bottom w:val="single" w:sz="4" w:space="0" w:color="auto"/>
          <w:right w:val="single" w:sz="4" w:space="0" w:color="auto"/>
          <w:insideH w:val="dotted" w:sz="4" w:space="0" w:color="auto"/>
          <w:insideV w:val="dotted" w:sz="4" w:space="0" w:color="auto"/>
        </w:tblBorders>
        <w:tblLayout w:type="fixed"/>
        <w:tblCellMar>
          <w:left w:w="0" w:type="dxa"/>
          <w:right w:w="0" w:type="dxa"/>
        </w:tblCellMar>
        <w:tblLook w:val="0000" w:firstRow="0" w:lastRow="0" w:firstColumn="0" w:lastColumn="0" w:noHBand="0" w:noVBand="0"/>
      </w:tblPr>
      <w:tblGrid>
        <w:gridCol w:w="6658"/>
        <w:gridCol w:w="1134"/>
        <w:gridCol w:w="1275"/>
      </w:tblGrid>
      <w:tr w:rsidR="00F8514F" w:rsidRPr="001B1C3B" w14:paraId="3703863F" w14:textId="77777777" w:rsidTr="00A26585">
        <w:trPr>
          <w:trHeight w:val="263"/>
        </w:trPr>
        <w:tc>
          <w:tcPr>
            <w:tcW w:w="6658" w:type="dxa"/>
            <w:noWrap/>
            <w:tcMar>
              <w:top w:w="15" w:type="dxa"/>
              <w:left w:w="15" w:type="dxa"/>
              <w:bottom w:w="0" w:type="dxa"/>
              <w:right w:w="15" w:type="dxa"/>
            </w:tcMar>
            <w:vAlign w:val="center"/>
          </w:tcPr>
          <w:p w14:paraId="1CB8D30F" w14:textId="77777777" w:rsidR="00F8514F" w:rsidRPr="001B1C3B" w:rsidRDefault="00F8514F" w:rsidP="005A4630">
            <w:pPr>
              <w:pStyle w:val="EndnoteText"/>
              <w:keepNext/>
              <w:keepLines/>
              <w:rPr>
                <w:rFonts w:eastAsia="Arial Unicode MS"/>
                <w:b/>
                <w:bCs/>
                <w:iCs/>
              </w:rPr>
            </w:pPr>
          </w:p>
        </w:tc>
        <w:tc>
          <w:tcPr>
            <w:tcW w:w="1134" w:type="dxa"/>
            <w:noWrap/>
            <w:tcMar>
              <w:top w:w="15" w:type="dxa"/>
              <w:left w:w="15" w:type="dxa"/>
              <w:bottom w:w="0" w:type="dxa"/>
              <w:right w:w="15" w:type="dxa"/>
            </w:tcMar>
            <w:vAlign w:val="center"/>
          </w:tcPr>
          <w:p w14:paraId="7985B74B" w14:textId="014AA83D" w:rsidR="00F8514F" w:rsidRPr="001B1C3B" w:rsidRDefault="00F8514F" w:rsidP="005A4630">
            <w:pPr>
              <w:keepNext/>
              <w:keepLines/>
              <w:jc w:val="center"/>
              <w:rPr>
                <w:rFonts w:eastAsia="Arial Unicode MS"/>
                <w:b/>
                <w:bCs/>
                <w:i/>
                <w:sz w:val="18"/>
                <w:szCs w:val="18"/>
                <w:lang w:val="tr-TR"/>
              </w:rPr>
            </w:pPr>
            <w:r w:rsidRPr="001B1C3B">
              <w:rPr>
                <w:b/>
                <w:bCs/>
                <w:i/>
                <w:sz w:val="18"/>
                <w:szCs w:val="18"/>
                <w:lang w:val="tr-TR"/>
              </w:rPr>
              <w:t>Cari</w:t>
            </w:r>
            <w:r w:rsidR="00A13C8C" w:rsidRPr="001B1C3B">
              <w:rPr>
                <w:b/>
                <w:bCs/>
                <w:i/>
                <w:sz w:val="18"/>
                <w:szCs w:val="18"/>
                <w:lang w:val="tr-TR"/>
              </w:rPr>
              <w:t xml:space="preserve"> </w:t>
            </w:r>
            <w:r w:rsidRPr="001B1C3B">
              <w:rPr>
                <w:b/>
                <w:bCs/>
                <w:i/>
                <w:sz w:val="18"/>
                <w:szCs w:val="18"/>
                <w:lang w:val="tr-TR"/>
              </w:rPr>
              <w:t>Dönem</w:t>
            </w:r>
          </w:p>
        </w:tc>
        <w:tc>
          <w:tcPr>
            <w:tcW w:w="1275" w:type="dxa"/>
            <w:vAlign w:val="center"/>
          </w:tcPr>
          <w:p w14:paraId="19D5B814" w14:textId="26F260EE" w:rsidR="00F8514F" w:rsidRPr="001B1C3B" w:rsidRDefault="00C579B6" w:rsidP="008030A3">
            <w:pPr>
              <w:keepNext/>
              <w:keepLines/>
              <w:jc w:val="center"/>
              <w:rPr>
                <w:b/>
                <w:bCs/>
                <w:i/>
                <w:sz w:val="18"/>
                <w:szCs w:val="18"/>
                <w:lang w:val="tr-TR"/>
              </w:rPr>
            </w:pPr>
            <w:r w:rsidRPr="001B1C3B">
              <w:rPr>
                <w:rFonts w:eastAsia="Arial Unicode MS"/>
                <w:b/>
                <w:i/>
                <w:sz w:val="18"/>
                <w:szCs w:val="18"/>
                <w:lang w:val="tr-TR"/>
              </w:rPr>
              <w:t>Önceki</w:t>
            </w:r>
            <w:r w:rsidR="00A13C8C" w:rsidRPr="001B1C3B">
              <w:rPr>
                <w:rFonts w:eastAsia="Arial Unicode MS"/>
                <w:b/>
                <w:i/>
                <w:sz w:val="18"/>
                <w:szCs w:val="18"/>
                <w:lang w:val="tr-TR"/>
              </w:rPr>
              <w:t xml:space="preserve"> </w:t>
            </w:r>
            <w:r w:rsidRPr="001B1C3B">
              <w:rPr>
                <w:rFonts w:eastAsia="Arial Unicode MS"/>
                <w:b/>
                <w:i/>
                <w:sz w:val="18"/>
                <w:szCs w:val="18"/>
                <w:lang w:val="tr-TR"/>
              </w:rPr>
              <w:t>Dönem</w:t>
            </w:r>
          </w:p>
        </w:tc>
      </w:tr>
      <w:tr w:rsidR="00317E33" w:rsidRPr="001B1C3B" w14:paraId="70188BAC" w14:textId="77777777" w:rsidTr="00BD108C">
        <w:trPr>
          <w:trHeight w:val="236"/>
        </w:trPr>
        <w:tc>
          <w:tcPr>
            <w:tcW w:w="6658" w:type="dxa"/>
            <w:noWrap/>
            <w:tcMar>
              <w:top w:w="15" w:type="dxa"/>
              <w:left w:w="15" w:type="dxa"/>
              <w:bottom w:w="0" w:type="dxa"/>
              <w:right w:w="15" w:type="dxa"/>
            </w:tcMar>
            <w:vAlign w:val="center"/>
          </w:tcPr>
          <w:p w14:paraId="1D41F475" w14:textId="59E6A08D" w:rsidR="00317E33" w:rsidRPr="001B1C3B" w:rsidRDefault="00317E33" w:rsidP="00317E33">
            <w:pPr>
              <w:keepNext/>
              <w:keepLines/>
              <w:ind w:left="57"/>
              <w:rPr>
                <w:rFonts w:eastAsia="Arial Unicode MS"/>
                <w:sz w:val="18"/>
                <w:lang w:val="tr-TR"/>
              </w:rPr>
            </w:pPr>
            <w:r w:rsidRPr="001B1C3B">
              <w:rPr>
                <w:sz w:val="18"/>
                <w:lang w:val="tr-TR"/>
              </w:rPr>
              <w:t>Kıdem Tazminatı Karşılığı</w:t>
            </w:r>
          </w:p>
        </w:tc>
        <w:tc>
          <w:tcPr>
            <w:tcW w:w="1134" w:type="dxa"/>
            <w:noWrap/>
            <w:tcMar>
              <w:top w:w="15" w:type="dxa"/>
              <w:left w:w="15" w:type="dxa"/>
              <w:bottom w:w="0" w:type="dxa"/>
              <w:right w:w="15" w:type="dxa"/>
            </w:tcMar>
            <w:vAlign w:val="center"/>
          </w:tcPr>
          <w:p w14:paraId="064BF09E" w14:textId="3D605640" w:rsidR="00317E33" w:rsidRPr="001B1C3B" w:rsidRDefault="00317E33" w:rsidP="00317E33">
            <w:pPr>
              <w:ind w:right="62"/>
              <w:jc w:val="right"/>
              <w:rPr>
                <w:sz w:val="18"/>
                <w:szCs w:val="18"/>
                <w:lang w:val="tr-TR" w:eastAsia="tr-TR"/>
              </w:rPr>
            </w:pPr>
            <w:r w:rsidRPr="00BD108C">
              <w:rPr>
                <w:sz w:val="18"/>
                <w:szCs w:val="18"/>
              </w:rPr>
              <w:t>1,056,812</w:t>
            </w:r>
          </w:p>
        </w:tc>
        <w:tc>
          <w:tcPr>
            <w:tcW w:w="1275" w:type="dxa"/>
            <w:vAlign w:val="center"/>
          </w:tcPr>
          <w:p w14:paraId="2A5A9526" w14:textId="1FF39C75" w:rsidR="00317E33" w:rsidRPr="001B1C3B" w:rsidRDefault="00317E33" w:rsidP="00317E33">
            <w:pPr>
              <w:ind w:right="62"/>
              <w:jc w:val="right"/>
              <w:rPr>
                <w:sz w:val="18"/>
                <w:szCs w:val="18"/>
                <w:lang w:val="tr-TR" w:eastAsia="tr-TR"/>
              </w:rPr>
            </w:pPr>
            <w:r w:rsidRPr="001B1C3B">
              <w:rPr>
                <w:sz w:val="18"/>
                <w:szCs w:val="18"/>
                <w:lang w:val="tr-TR"/>
              </w:rPr>
              <w:t>774,400</w:t>
            </w:r>
          </w:p>
        </w:tc>
      </w:tr>
      <w:tr w:rsidR="00317E33" w:rsidRPr="001B1C3B" w14:paraId="692D2DB2" w14:textId="77777777" w:rsidTr="00BD108C">
        <w:trPr>
          <w:trHeight w:val="236"/>
        </w:trPr>
        <w:tc>
          <w:tcPr>
            <w:tcW w:w="6658" w:type="dxa"/>
            <w:noWrap/>
            <w:tcMar>
              <w:top w:w="15" w:type="dxa"/>
              <w:left w:w="15" w:type="dxa"/>
              <w:bottom w:w="0" w:type="dxa"/>
              <w:right w:w="15" w:type="dxa"/>
            </w:tcMar>
            <w:vAlign w:val="center"/>
          </w:tcPr>
          <w:p w14:paraId="78B34083" w14:textId="180BA054" w:rsidR="00317E33" w:rsidRPr="001B1C3B" w:rsidRDefault="00317E33" w:rsidP="00317E33">
            <w:pPr>
              <w:keepNext/>
              <w:keepLines/>
              <w:ind w:left="57"/>
              <w:rPr>
                <w:sz w:val="18"/>
                <w:lang w:val="tr-TR"/>
              </w:rPr>
            </w:pPr>
            <w:r w:rsidRPr="001B1C3B">
              <w:rPr>
                <w:sz w:val="18"/>
                <w:lang w:val="tr-TR"/>
              </w:rPr>
              <w:t>Banka Emekli ve Yardım Sandığı Varlık Açıkları Karşılığı</w:t>
            </w:r>
          </w:p>
        </w:tc>
        <w:tc>
          <w:tcPr>
            <w:tcW w:w="1134" w:type="dxa"/>
            <w:noWrap/>
            <w:tcMar>
              <w:top w:w="15" w:type="dxa"/>
              <w:left w:w="15" w:type="dxa"/>
              <w:bottom w:w="0" w:type="dxa"/>
              <w:right w:w="15" w:type="dxa"/>
            </w:tcMar>
            <w:vAlign w:val="center"/>
          </w:tcPr>
          <w:p w14:paraId="0FBEEBB0" w14:textId="41A5F0F3" w:rsidR="00317E33" w:rsidRPr="001B1C3B" w:rsidRDefault="00317E33" w:rsidP="00317E33">
            <w:pPr>
              <w:ind w:right="62"/>
              <w:jc w:val="right"/>
              <w:rPr>
                <w:sz w:val="18"/>
                <w:szCs w:val="18"/>
                <w:lang w:val="tr-TR" w:eastAsia="tr-TR"/>
              </w:rPr>
            </w:pPr>
            <w:r w:rsidRPr="00BD108C">
              <w:rPr>
                <w:sz w:val="18"/>
                <w:szCs w:val="18"/>
              </w:rPr>
              <w:t>-</w:t>
            </w:r>
          </w:p>
        </w:tc>
        <w:tc>
          <w:tcPr>
            <w:tcW w:w="1275" w:type="dxa"/>
            <w:vAlign w:val="center"/>
          </w:tcPr>
          <w:p w14:paraId="2A64696C" w14:textId="5FC5EA00" w:rsidR="00317E33" w:rsidRPr="001B1C3B" w:rsidRDefault="00317E33" w:rsidP="00317E33">
            <w:pPr>
              <w:ind w:right="62"/>
              <w:jc w:val="right"/>
              <w:rPr>
                <w:sz w:val="18"/>
                <w:szCs w:val="18"/>
                <w:lang w:val="tr-TR" w:eastAsia="tr-TR"/>
              </w:rPr>
            </w:pPr>
            <w:r w:rsidRPr="001B1C3B">
              <w:rPr>
                <w:sz w:val="18"/>
                <w:szCs w:val="18"/>
                <w:lang w:val="tr-TR"/>
              </w:rPr>
              <w:t>-</w:t>
            </w:r>
          </w:p>
        </w:tc>
      </w:tr>
      <w:tr w:rsidR="00317E33" w:rsidRPr="001B1C3B" w14:paraId="1E7C5C5E" w14:textId="77777777" w:rsidTr="00BD108C">
        <w:trPr>
          <w:trHeight w:val="236"/>
        </w:trPr>
        <w:tc>
          <w:tcPr>
            <w:tcW w:w="6658" w:type="dxa"/>
            <w:noWrap/>
            <w:tcMar>
              <w:top w:w="15" w:type="dxa"/>
              <w:left w:w="15" w:type="dxa"/>
              <w:bottom w:w="0" w:type="dxa"/>
              <w:right w:w="15" w:type="dxa"/>
            </w:tcMar>
            <w:vAlign w:val="center"/>
          </w:tcPr>
          <w:p w14:paraId="053F013A" w14:textId="10B5AD0D" w:rsidR="00317E33" w:rsidRPr="001B1C3B" w:rsidRDefault="00317E33" w:rsidP="00317E33">
            <w:pPr>
              <w:keepNext/>
              <w:keepLines/>
              <w:ind w:left="57"/>
              <w:rPr>
                <w:sz w:val="18"/>
                <w:lang w:val="tr-TR"/>
              </w:rPr>
            </w:pPr>
            <w:r w:rsidRPr="001B1C3B">
              <w:rPr>
                <w:sz w:val="18"/>
                <w:lang w:val="tr-TR"/>
              </w:rPr>
              <w:t>Maddi Duran Varlık Değer Düşüş Giderleri</w:t>
            </w:r>
          </w:p>
        </w:tc>
        <w:tc>
          <w:tcPr>
            <w:tcW w:w="1134" w:type="dxa"/>
            <w:noWrap/>
            <w:tcMar>
              <w:top w:w="15" w:type="dxa"/>
              <w:left w:w="15" w:type="dxa"/>
              <w:bottom w:w="0" w:type="dxa"/>
              <w:right w:w="15" w:type="dxa"/>
            </w:tcMar>
            <w:vAlign w:val="center"/>
          </w:tcPr>
          <w:p w14:paraId="5D1EAF56" w14:textId="692F5894" w:rsidR="00317E33" w:rsidRPr="001B1C3B" w:rsidRDefault="00317E33" w:rsidP="00317E33">
            <w:pPr>
              <w:ind w:right="62"/>
              <w:jc w:val="right"/>
              <w:rPr>
                <w:sz w:val="18"/>
                <w:szCs w:val="18"/>
                <w:lang w:val="tr-TR" w:eastAsia="tr-TR"/>
              </w:rPr>
            </w:pPr>
            <w:r w:rsidRPr="00BD108C">
              <w:rPr>
                <w:sz w:val="18"/>
                <w:szCs w:val="18"/>
              </w:rPr>
              <w:t>68,435</w:t>
            </w:r>
          </w:p>
        </w:tc>
        <w:tc>
          <w:tcPr>
            <w:tcW w:w="1275" w:type="dxa"/>
            <w:vAlign w:val="center"/>
          </w:tcPr>
          <w:p w14:paraId="7D3968F4" w14:textId="46AEF65D" w:rsidR="00317E33" w:rsidRPr="001B1C3B" w:rsidRDefault="00317E33" w:rsidP="00317E33">
            <w:pPr>
              <w:ind w:right="62"/>
              <w:jc w:val="right"/>
              <w:rPr>
                <w:sz w:val="18"/>
                <w:szCs w:val="18"/>
                <w:lang w:val="tr-TR" w:eastAsia="tr-TR"/>
              </w:rPr>
            </w:pPr>
            <w:r w:rsidRPr="001B1C3B">
              <w:rPr>
                <w:sz w:val="18"/>
                <w:szCs w:val="18"/>
                <w:lang w:val="tr-TR"/>
              </w:rPr>
              <w:t>16,193</w:t>
            </w:r>
          </w:p>
        </w:tc>
      </w:tr>
      <w:tr w:rsidR="00317E33" w:rsidRPr="001B1C3B" w14:paraId="10B7E9CB" w14:textId="77777777" w:rsidTr="004726D3">
        <w:trPr>
          <w:trHeight w:val="236"/>
        </w:trPr>
        <w:tc>
          <w:tcPr>
            <w:tcW w:w="6658" w:type="dxa"/>
            <w:noWrap/>
            <w:tcMar>
              <w:top w:w="15" w:type="dxa"/>
              <w:left w:w="15" w:type="dxa"/>
              <w:bottom w:w="0" w:type="dxa"/>
              <w:right w:w="15" w:type="dxa"/>
            </w:tcMar>
            <w:vAlign w:val="center"/>
          </w:tcPr>
          <w:p w14:paraId="23F04237" w14:textId="5EBD6DC8" w:rsidR="00317E33" w:rsidRPr="001B1C3B" w:rsidRDefault="00317E33" w:rsidP="00317E33">
            <w:pPr>
              <w:keepNext/>
              <w:keepLines/>
              <w:ind w:left="57"/>
              <w:rPr>
                <w:rFonts w:eastAsia="Arial Unicode MS"/>
                <w:sz w:val="18"/>
                <w:lang w:val="tr-TR"/>
              </w:rPr>
            </w:pPr>
            <w:r w:rsidRPr="001B1C3B">
              <w:rPr>
                <w:sz w:val="18"/>
                <w:lang w:val="tr-TR"/>
              </w:rPr>
              <w:t xml:space="preserve">Maddi Duran Varlık Amortisman Giderleri </w:t>
            </w:r>
          </w:p>
        </w:tc>
        <w:tc>
          <w:tcPr>
            <w:tcW w:w="1134" w:type="dxa"/>
            <w:noWrap/>
            <w:tcMar>
              <w:top w:w="15" w:type="dxa"/>
              <w:left w:w="15" w:type="dxa"/>
              <w:bottom w:w="0" w:type="dxa"/>
              <w:right w:w="15" w:type="dxa"/>
            </w:tcMar>
            <w:vAlign w:val="center"/>
          </w:tcPr>
          <w:p w14:paraId="5328F712" w14:textId="5DE039E6" w:rsidR="00317E33" w:rsidRPr="001B1C3B" w:rsidRDefault="00317E33" w:rsidP="00317E33">
            <w:pPr>
              <w:ind w:right="62"/>
              <w:jc w:val="right"/>
              <w:rPr>
                <w:sz w:val="18"/>
                <w:szCs w:val="18"/>
                <w:lang w:val="tr-TR" w:eastAsia="tr-TR"/>
              </w:rPr>
            </w:pPr>
            <w:r w:rsidRPr="007403A3">
              <w:rPr>
                <w:sz w:val="18"/>
                <w:szCs w:val="18"/>
              </w:rPr>
              <w:t>2,793,930</w:t>
            </w:r>
          </w:p>
        </w:tc>
        <w:tc>
          <w:tcPr>
            <w:tcW w:w="1275" w:type="dxa"/>
            <w:vAlign w:val="center"/>
          </w:tcPr>
          <w:p w14:paraId="659B4521" w14:textId="412E2AFF" w:rsidR="00317E33" w:rsidRPr="001B1C3B" w:rsidRDefault="00317E33" w:rsidP="00317E33">
            <w:pPr>
              <w:ind w:right="62"/>
              <w:jc w:val="right"/>
              <w:rPr>
                <w:sz w:val="18"/>
                <w:szCs w:val="18"/>
                <w:lang w:val="tr-TR" w:eastAsia="tr-TR"/>
              </w:rPr>
            </w:pPr>
            <w:r w:rsidRPr="001B1C3B">
              <w:rPr>
                <w:sz w:val="18"/>
                <w:szCs w:val="18"/>
                <w:lang w:val="tr-TR"/>
              </w:rPr>
              <w:t>1,842,908</w:t>
            </w:r>
          </w:p>
        </w:tc>
      </w:tr>
      <w:tr w:rsidR="00317E33" w:rsidRPr="001B1C3B" w14:paraId="1F802E5B" w14:textId="77777777" w:rsidTr="004726D3">
        <w:trPr>
          <w:trHeight w:val="236"/>
        </w:trPr>
        <w:tc>
          <w:tcPr>
            <w:tcW w:w="6658" w:type="dxa"/>
            <w:noWrap/>
            <w:tcMar>
              <w:top w:w="15" w:type="dxa"/>
              <w:left w:w="15" w:type="dxa"/>
              <w:bottom w:w="0" w:type="dxa"/>
              <w:right w:w="15" w:type="dxa"/>
            </w:tcMar>
            <w:vAlign w:val="center"/>
          </w:tcPr>
          <w:p w14:paraId="7A90CC50" w14:textId="62C26E8E" w:rsidR="00317E33" w:rsidRPr="001B1C3B" w:rsidRDefault="00317E33" w:rsidP="00317E33">
            <w:pPr>
              <w:keepNext/>
              <w:keepLines/>
              <w:ind w:left="57"/>
              <w:rPr>
                <w:sz w:val="18"/>
                <w:lang w:val="tr-TR"/>
              </w:rPr>
            </w:pPr>
            <w:r w:rsidRPr="001B1C3B">
              <w:rPr>
                <w:sz w:val="18"/>
                <w:lang w:val="tr-TR"/>
              </w:rPr>
              <w:t>Maddi Olmayan Duran Varlık Değer Düşüş Giderleri</w:t>
            </w:r>
          </w:p>
        </w:tc>
        <w:tc>
          <w:tcPr>
            <w:tcW w:w="1134" w:type="dxa"/>
            <w:noWrap/>
            <w:tcMar>
              <w:top w:w="15" w:type="dxa"/>
              <w:left w:w="15" w:type="dxa"/>
              <w:bottom w:w="0" w:type="dxa"/>
              <w:right w:w="15" w:type="dxa"/>
            </w:tcMar>
            <w:vAlign w:val="center"/>
          </w:tcPr>
          <w:p w14:paraId="1FFB026A" w14:textId="4A3462AE" w:rsidR="00317E33" w:rsidRPr="001B1C3B" w:rsidRDefault="00317E33" w:rsidP="00317E33">
            <w:pPr>
              <w:ind w:right="62"/>
              <w:jc w:val="right"/>
              <w:rPr>
                <w:sz w:val="18"/>
                <w:szCs w:val="18"/>
                <w:lang w:val="tr-TR" w:eastAsia="tr-TR"/>
              </w:rPr>
            </w:pPr>
            <w:r w:rsidRPr="004726D3">
              <w:rPr>
                <w:sz w:val="18"/>
                <w:szCs w:val="18"/>
              </w:rPr>
              <w:t>128</w:t>
            </w:r>
          </w:p>
        </w:tc>
        <w:tc>
          <w:tcPr>
            <w:tcW w:w="1275" w:type="dxa"/>
            <w:vAlign w:val="center"/>
          </w:tcPr>
          <w:p w14:paraId="7B985EF7" w14:textId="233450FB" w:rsidR="00317E33" w:rsidRPr="001B1C3B" w:rsidRDefault="00317E33" w:rsidP="00317E33">
            <w:pPr>
              <w:ind w:right="62"/>
              <w:jc w:val="right"/>
              <w:rPr>
                <w:sz w:val="18"/>
                <w:szCs w:val="18"/>
                <w:lang w:val="tr-TR" w:eastAsia="tr-TR"/>
              </w:rPr>
            </w:pPr>
            <w:r w:rsidRPr="001B1C3B">
              <w:rPr>
                <w:sz w:val="18"/>
                <w:szCs w:val="18"/>
                <w:lang w:val="tr-TR"/>
              </w:rPr>
              <w:t>-</w:t>
            </w:r>
          </w:p>
        </w:tc>
      </w:tr>
      <w:tr w:rsidR="00317E33" w:rsidRPr="001B1C3B" w14:paraId="13DFF700" w14:textId="77777777" w:rsidTr="00BD108C">
        <w:trPr>
          <w:trHeight w:val="236"/>
        </w:trPr>
        <w:tc>
          <w:tcPr>
            <w:tcW w:w="6658" w:type="dxa"/>
            <w:noWrap/>
            <w:tcMar>
              <w:top w:w="15" w:type="dxa"/>
              <w:left w:w="15" w:type="dxa"/>
              <w:bottom w:w="0" w:type="dxa"/>
              <w:right w:w="15" w:type="dxa"/>
            </w:tcMar>
            <w:vAlign w:val="center"/>
          </w:tcPr>
          <w:p w14:paraId="137F2005" w14:textId="1D1ED97E" w:rsidR="00317E33" w:rsidRPr="001B1C3B" w:rsidRDefault="00317E33" w:rsidP="00317E33">
            <w:pPr>
              <w:keepNext/>
              <w:keepLines/>
              <w:ind w:left="57"/>
              <w:rPr>
                <w:sz w:val="18"/>
                <w:lang w:val="tr-TR"/>
              </w:rPr>
            </w:pPr>
            <w:r w:rsidRPr="001B1C3B">
              <w:rPr>
                <w:sz w:val="18"/>
                <w:lang w:val="tr-TR"/>
              </w:rPr>
              <w:t>Şerefiye Değer Düşüş Gideri</w:t>
            </w:r>
          </w:p>
        </w:tc>
        <w:tc>
          <w:tcPr>
            <w:tcW w:w="1134" w:type="dxa"/>
            <w:noWrap/>
            <w:tcMar>
              <w:top w:w="15" w:type="dxa"/>
              <w:left w:w="15" w:type="dxa"/>
              <w:bottom w:w="0" w:type="dxa"/>
              <w:right w:w="15" w:type="dxa"/>
            </w:tcMar>
            <w:vAlign w:val="center"/>
          </w:tcPr>
          <w:p w14:paraId="0EFC13D2" w14:textId="4AF8E51F" w:rsidR="00317E33" w:rsidRPr="001B1C3B" w:rsidRDefault="00317E33" w:rsidP="00317E33">
            <w:pPr>
              <w:ind w:right="62"/>
              <w:jc w:val="right"/>
              <w:rPr>
                <w:sz w:val="18"/>
                <w:szCs w:val="18"/>
                <w:lang w:val="tr-TR" w:eastAsia="tr-TR"/>
              </w:rPr>
            </w:pPr>
            <w:r w:rsidRPr="00BD108C">
              <w:rPr>
                <w:sz w:val="18"/>
                <w:szCs w:val="18"/>
              </w:rPr>
              <w:t>-</w:t>
            </w:r>
          </w:p>
        </w:tc>
        <w:tc>
          <w:tcPr>
            <w:tcW w:w="1275" w:type="dxa"/>
            <w:vAlign w:val="center"/>
          </w:tcPr>
          <w:p w14:paraId="77911502" w14:textId="29136695" w:rsidR="00317E33" w:rsidRPr="001B1C3B" w:rsidRDefault="00317E33" w:rsidP="00317E33">
            <w:pPr>
              <w:ind w:right="62"/>
              <w:jc w:val="right"/>
              <w:rPr>
                <w:sz w:val="18"/>
                <w:szCs w:val="18"/>
                <w:lang w:val="tr-TR" w:eastAsia="tr-TR"/>
              </w:rPr>
            </w:pPr>
            <w:r w:rsidRPr="001B1C3B">
              <w:rPr>
                <w:sz w:val="18"/>
                <w:szCs w:val="18"/>
                <w:lang w:val="tr-TR"/>
              </w:rPr>
              <w:t>-</w:t>
            </w:r>
          </w:p>
        </w:tc>
      </w:tr>
      <w:tr w:rsidR="00317E33" w:rsidRPr="001B1C3B" w14:paraId="19A61BA7" w14:textId="77777777" w:rsidTr="00BD108C">
        <w:trPr>
          <w:trHeight w:val="236"/>
        </w:trPr>
        <w:tc>
          <w:tcPr>
            <w:tcW w:w="6658" w:type="dxa"/>
            <w:noWrap/>
            <w:tcMar>
              <w:top w:w="15" w:type="dxa"/>
              <w:left w:w="15" w:type="dxa"/>
              <w:bottom w:w="0" w:type="dxa"/>
              <w:right w:w="15" w:type="dxa"/>
            </w:tcMar>
            <w:vAlign w:val="center"/>
          </w:tcPr>
          <w:p w14:paraId="1213657D" w14:textId="7E097118" w:rsidR="00317E33" w:rsidRPr="001B1C3B" w:rsidRDefault="00317E33" w:rsidP="00317E33">
            <w:pPr>
              <w:keepNext/>
              <w:keepLines/>
              <w:ind w:left="57"/>
              <w:rPr>
                <w:rFonts w:eastAsia="Arial Unicode MS"/>
                <w:sz w:val="18"/>
                <w:lang w:val="tr-TR"/>
              </w:rPr>
            </w:pPr>
            <w:r w:rsidRPr="001B1C3B">
              <w:rPr>
                <w:sz w:val="18"/>
                <w:lang w:val="tr-TR"/>
              </w:rPr>
              <w:t>Maddi Olmayan Duran Varlık Amortisman Giderleri</w:t>
            </w:r>
          </w:p>
        </w:tc>
        <w:tc>
          <w:tcPr>
            <w:tcW w:w="1134" w:type="dxa"/>
            <w:noWrap/>
            <w:tcMar>
              <w:top w:w="15" w:type="dxa"/>
              <w:left w:w="15" w:type="dxa"/>
              <w:bottom w:w="0" w:type="dxa"/>
              <w:right w:w="15" w:type="dxa"/>
            </w:tcMar>
            <w:vAlign w:val="center"/>
          </w:tcPr>
          <w:p w14:paraId="0D291F84" w14:textId="02F664CB" w:rsidR="00317E33" w:rsidRPr="001B1C3B" w:rsidRDefault="00317E33" w:rsidP="00317E33">
            <w:pPr>
              <w:ind w:right="62"/>
              <w:jc w:val="right"/>
              <w:rPr>
                <w:sz w:val="18"/>
                <w:szCs w:val="18"/>
                <w:lang w:val="tr-TR" w:eastAsia="tr-TR"/>
              </w:rPr>
            </w:pPr>
            <w:r w:rsidRPr="00BD108C">
              <w:rPr>
                <w:sz w:val="18"/>
                <w:szCs w:val="18"/>
              </w:rPr>
              <w:t>1,616,039</w:t>
            </w:r>
          </w:p>
        </w:tc>
        <w:tc>
          <w:tcPr>
            <w:tcW w:w="1275" w:type="dxa"/>
            <w:vAlign w:val="center"/>
          </w:tcPr>
          <w:p w14:paraId="7DAAB9C8" w14:textId="68531AD9" w:rsidR="00317E33" w:rsidRPr="001B1C3B" w:rsidRDefault="00317E33" w:rsidP="00317E33">
            <w:pPr>
              <w:ind w:right="62"/>
              <w:jc w:val="right"/>
              <w:rPr>
                <w:sz w:val="18"/>
                <w:szCs w:val="18"/>
                <w:lang w:val="tr-TR" w:eastAsia="tr-TR"/>
              </w:rPr>
            </w:pPr>
            <w:r w:rsidRPr="001B1C3B">
              <w:rPr>
                <w:sz w:val="18"/>
                <w:szCs w:val="18"/>
                <w:lang w:val="tr-TR"/>
              </w:rPr>
              <w:t>831,772</w:t>
            </w:r>
          </w:p>
        </w:tc>
      </w:tr>
      <w:tr w:rsidR="00317E33" w:rsidRPr="001B1C3B" w14:paraId="6C46D4B7" w14:textId="77777777" w:rsidTr="00BD108C">
        <w:trPr>
          <w:trHeight w:val="236"/>
        </w:trPr>
        <w:tc>
          <w:tcPr>
            <w:tcW w:w="6658" w:type="dxa"/>
            <w:noWrap/>
            <w:tcMar>
              <w:top w:w="15" w:type="dxa"/>
              <w:left w:w="15" w:type="dxa"/>
              <w:bottom w:w="0" w:type="dxa"/>
              <w:right w:w="15" w:type="dxa"/>
            </w:tcMar>
            <w:vAlign w:val="center"/>
          </w:tcPr>
          <w:p w14:paraId="147FA206" w14:textId="1ADA3940" w:rsidR="00317E33" w:rsidRPr="001B1C3B" w:rsidRDefault="00317E33" w:rsidP="00317E33">
            <w:pPr>
              <w:keepNext/>
              <w:keepLines/>
              <w:ind w:left="57"/>
              <w:rPr>
                <w:sz w:val="18"/>
                <w:lang w:val="tr-TR"/>
              </w:rPr>
            </w:pPr>
            <w:r w:rsidRPr="001B1C3B">
              <w:rPr>
                <w:sz w:val="18"/>
                <w:lang w:val="tr-TR"/>
              </w:rPr>
              <w:t>Özkaynak Yöntemi Uygulanan Ortaklık Payları Değer Düşüş Gideri</w:t>
            </w:r>
          </w:p>
        </w:tc>
        <w:tc>
          <w:tcPr>
            <w:tcW w:w="1134" w:type="dxa"/>
            <w:noWrap/>
            <w:tcMar>
              <w:top w:w="15" w:type="dxa"/>
              <w:left w:w="15" w:type="dxa"/>
              <w:bottom w:w="0" w:type="dxa"/>
              <w:right w:w="15" w:type="dxa"/>
            </w:tcMar>
            <w:vAlign w:val="center"/>
          </w:tcPr>
          <w:p w14:paraId="7F77772C" w14:textId="37F29FC3" w:rsidR="00317E33" w:rsidRPr="001B1C3B" w:rsidRDefault="00317E33" w:rsidP="00317E33">
            <w:pPr>
              <w:ind w:right="62"/>
              <w:jc w:val="right"/>
              <w:rPr>
                <w:sz w:val="18"/>
                <w:szCs w:val="18"/>
                <w:lang w:val="tr-TR" w:eastAsia="tr-TR"/>
              </w:rPr>
            </w:pPr>
            <w:r w:rsidRPr="00BD108C">
              <w:rPr>
                <w:sz w:val="18"/>
                <w:szCs w:val="18"/>
              </w:rPr>
              <w:t>-</w:t>
            </w:r>
          </w:p>
        </w:tc>
        <w:tc>
          <w:tcPr>
            <w:tcW w:w="1275" w:type="dxa"/>
            <w:vAlign w:val="center"/>
          </w:tcPr>
          <w:p w14:paraId="2523DFA0" w14:textId="5739E3ED" w:rsidR="00317E33" w:rsidRPr="001B1C3B" w:rsidRDefault="00317E33" w:rsidP="00317E33">
            <w:pPr>
              <w:ind w:right="62"/>
              <w:jc w:val="right"/>
              <w:rPr>
                <w:sz w:val="18"/>
                <w:szCs w:val="18"/>
                <w:lang w:val="tr-TR" w:eastAsia="tr-TR"/>
              </w:rPr>
            </w:pPr>
            <w:r w:rsidRPr="001B1C3B">
              <w:rPr>
                <w:sz w:val="18"/>
                <w:szCs w:val="18"/>
                <w:lang w:val="tr-TR"/>
              </w:rPr>
              <w:t>-</w:t>
            </w:r>
          </w:p>
        </w:tc>
      </w:tr>
      <w:tr w:rsidR="00317E33" w:rsidRPr="001B1C3B" w14:paraId="4230D23A" w14:textId="77777777" w:rsidTr="00BD108C">
        <w:trPr>
          <w:trHeight w:val="236"/>
        </w:trPr>
        <w:tc>
          <w:tcPr>
            <w:tcW w:w="6658" w:type="dxa"/>
            <w:noWrap/>
            <w:tcMar>
              <w:top w:w="15" w:type="dxa"/>
              <w:left w:w="15" w:type="dxa"/>
              <w:bottom w:w="0" w:type="dxa"/>
              <w:right w:w="15" w:type="dxa"/>
            </w:tcMar>
            <w:vAlign w:val="center"/>
          </w:tcPr>
          <w:p w14:paraId="745B5747" w14:textId="1987E413" w:rsidR="00317E33" w:rsidRPr="001B1C3B" w:rsidRDefault="00317E33" w:rsidP="00317E33">
            <w:pPr>
              <w:keepNext/>
              <w:keepLines/>
              <w:ind w:left="57"/>
              <w:rPr>
                <w:sz w:val="18"/>
                <w:lang w:val="tr-TR"/>
              </w:rPr>
            </w:pPr>
            <w:r w:rsidRPr="001B1C3B">
              <w:rPr>
                <w:sz w:val="18"/>
                <w:lang w:val="tr-TR"/>
              </w:rPr>
              <w:t>Elden Çıkarılacak Kıymetler Değer Düşüş Giderleri</w:t>
            </w:r>
          </w:p>
        </w:tc>
        <w:tc>
          <w:tcPr>
            <w:tcW w:w="1134" w:type="dxa"/>
            <w:noWrap/>
            <w:tcMar>
              <w:top w:w="15" w:type="dxa"/>
              <w:left w:w="15" w:type="dxa"/>
              <w:bottom w:w="0" w:type="dxa"/>
              <w:right w:w="15" w:type="dxa"/>
            </w:tcMar>
            <w:vAlign w:val="center"/>
          </w:tcPr>
          <w:p w14:paraId="6F304716" w14:textId="639341B0" w:rsidR="00317E33" w:rsidRPr="001B1C3B" w:rsidRDefault="00317E33" w:rsidP="00317E33">
            <w:pPr>
              <w:ind w:right="62"/>
              <w:jc w:val="right"/>
              <w:rPr>
                <w:sz w:val="18"/>
                <w:szCs w:val="18"/>
                <w:lang w:val="tr-TR" w:eastAsia="tr-TR"/>
              </w:rPr>
            </w:pPr>
            <w:r w:rsidRPr="00BD108C">
              <w:rPr>
                <w:sz w:val="18"/>
                <w:szCs w:val="18"/>
              </w:rPr>
              <w:t>4,355</w:t>
            </w:r>
          </w:p>
        </w:tc>
        <w:tc>
          <w:tcPr>
            <w:tcW w:w="1275" w:type="dxa"/>
            <w:vAlign w:val="center"/>
          </w:tcPr>
          <w:p w14:paraId="2A24006B" w14:textId="62E9E6EB" w:rsidR="00317E33" w:rsidRPr="001B1C3B" w:rsidRDefault="00317E33" w:rsidP="00317E33">
            <w:pPr>
              <w:ind w:right="62"/>
              <w:jc w:val="right"/>
              <w:rPr>
                <w:sz w:val="18"/>
                <w:szCs w:val="18"/>
                <w:lang w:val="tr-TR" w:eastAsia="tr-TR"/>
              </w:rPr>
            </w:pPr>
            <w:r w:rsidRPr="001B1C3B">
              <w:rPr>
                <w:sz w:val="18"/>
                <w:szCs w:val="18"/>
                <w:lang w:val="tr-TR"/>
              </w:rPr>
              <w:t>7,326</w:t>
            </w:r>
          </w:p>
        </w:tc>
      </w:tr>
      <w:tr w:rsidR="00317E33" w:rsidRPr="001B1C3B" w14:paraId="64FB8A1A" w14:textId="77777777" w:rsidTr="00BD108C">
        <w:trPr>
          <w:trHeight w:val="236"/>
        </w:trPr>
        <w:tc>
          <w:tcPr>
            <w:tcW w:w="6658" w:type="dxa"/>
            <w:noWrap/>
            <w:tcMar>
              <w:top w:w="15" w:type="dxa"/>
              <w:left w:w="15" w:type="dxa"/>
              <w:bottom w:w="0" w:type="dxa"/>
              <w:right w:w="15" w:type="dxa"/>
            </w:tcMar>
            <w:vAlign w:val="center"/>
          </w:tcPr>
          <w:p w14:paraId="65FDCE3D" w14:textId="71E5055D" w:rsidR="00317E33" w:rsidRPr="001B1C3B" w:rsidRDefault="00317E33" w:rsidP="00317E33">
            <w:pPr>
              <w:keepNext/>
              <w:keepLines/>
              <w:ind w:left="57"/>
              <w:rPr>
                <w:sz w:val="18"/>
                <w:lang w:val="tr-TR"/>
              </w:rPr>
            </w:pPr>
            <w:r w:rsidRPr="001B1C3B">
              <w:rPr>
                <w:sz w:val="18"/>
                <w:lang w:val="tr-TR"/>
              </w:rPr>
              <w:t>Kullanım Hakkı Olan Varlıkların Amortisman Giderleri</w:t>
            </w:r>
          </w:p>
        </w:tc>
        <w:tc>
          <w:tcPr>
            <w:tcW w:w="1134" w:type="dxa"/>
            <w:noWrap/>
            <w:tcMar>
              <w:top w:w="15" w:type="dxa"/>
              <w:left w:w="15" w:type="dxa"/>
              <w:bottom w:w="0" w:type="dxa"/>
              <w:right w:w="15" w:type="dxa"/>
            </w:tcMar>
            <w:vAlign w:val="center"/>
          </w:tcPr>
          <w:p w14:paraId="54DDEBD3" w14:textId="2FF9DC47" w:rsidR="00317E33" w:rsidRPr="001B1C3B" w:rsidRDefault="00317E33" w:rsidP="00317E33">
            <w:pPr>
              <w:ind w:right="62"/>
              <w:jc w:val="right"/>
              <w:rPr>
                <w:sz w:val="18"/>
                <w:szCs w:val="18"/>
                <w:lang w:val="tr-TR" w:eastAsia="tr-TR"/>
              </w:rPr>
            </w:pPr>
            <w:r w:rsidRPr="008A7945">
              <w:rPr>
                <w:sz w:val="18"/>
                <w:szCs w:val="18"/>
              </w:rPr>
              <w:t>1,910,255</w:t>
            </w:r>
          </w:p>
        </w:tc>
        <w:tc>
          <w:tcPr>
            <w:tcW w:w="1275" w:type="dxa"/>
            <w:vAlign w:val="center"/>
          </w:tcPr>
          <w:p w14:paraId="60ACEC8B" w14:textId="424CADD2" w:rsidR="00317E33" w:rsidRPr="001B1C3B" w:rsidRDefault="00317E33" w:rsidP="00317E33">
            <w:pPr>
              <w:ind w:right="62"/>
              <w:jc w:val="right"/>
              <w:rPr>
                <w:sz w:val="18"/>
                <w:szCs w:val="18"/>
                <w:lang w:val="tr-TR" w:eastAsia="tr-TR"/>
              </w:rPr>
            </w:pPr>
            <w:r w:rsidRPr="001B1C3B">
              <w:rPr>
                <w:sz w:val="18"/>
                <w:szCs w:val="18"/>
                <w:lang w:val="tr-TR"/>
              </w:rPr>
              <w:t>1,032,640</w:t>
            </w:r>
          </w:p>
        </w:tc>
      </w:tr>
      <w:tr w:rsidR="00317E33" w:rsidRPr="001B1C3B" w14:paraId="39836D5D" w14:textId="77777777" w:rsidTr="00BD108C">
        <w:trPr>
          <w:trHeight w:val="236"/>
        </w:trPr>
        <w:tc>
          <w:tcPr>
            <w:tcW w:w="6658" w:type="dxa"/>
            <w:noWrap/>
            <w:tcMar>
              <w:top w:w="15" w:type="dxa"/>
              <w:left w:w="15" w:type="dxa"/>
              <w:bottom w:w="0" w:type="dxa"/>
              <w:right w:w="15" w:type="dxa"/>
            </w:tcMar>
            <w:vAlign w:val="center"/>
          </w:tcPr>
          <w:p w14:paraId="20EE0015" w14:textId="62FD26BF" w:rsidR="00317E33" w:rsidRPr="001B1C3B" w:rsidRDefault="00317E33" w:rsidP="00317E33">
            <w:pPr>
              <w:keepNext/>
              <w:keepLines/>
              <w:ind w:left="57"/>
              <w:rPr>
                <w:sz w:val="18"/>
                <w:lang w:val="tr-TR"/>
              </w:rPr>
            </w:pPr>
            <w:r w:rsidRPr="001B1C3B">
              <w:rPr>
                <w:sz w:val="18"/>
                <w:lang w:val="tr-TR"/>
              </w:rPr>
              <w:t>Satış Amaçlı Elde Tutulan ve Durdurulan Faaliyetlere İlişkin Duran Varlıklar Değer Düşüş Giderleri</w:t>
            </w:r>
          </w:p>
        </w:tc>
        <w:tc>
          <w:tcPr>
            <w:tcW w:w="1134" w:type="dxa"/>
            <w:noWrap/>
            <w:tcMar>
              <w:top w:w="15" w:type="dxa"/>
              <w:left w:w="15" w:type="dxa"/>
              <w:bottom w:w="0" w:type="dxa"/>
              <w:right w:w="15" w:type="dxa"/>
            </w:tcMar>
            <w:vAlign w:val="center"/>
          </w:tcPr>
          <w:p w14:paraId="6585EA09" w14:textId="3196AE69" w:rsidR="00317E33" w:rsidRPr="001B1C3B" w:rsidRDefault="00317E33" w:rsidP="00317E33">
            <w:pPr>
              <w:ind w:right="62"/>
              <w:jc w:val="right"/>
              <w:rPr>
                <w:sz w:val="18"/>
                <w:szCs w:val="18"/>
                <w:lang w:val="tr-TR" w:eastAsia="tr-TR"/>
              </w:rPr>
            </w:pPr>
            <w:r w:rsidRPr="00BD108C">
              <w:rPr>
                <w:sz w:val="18"/>
                <w:szCs w:val="18"/>
              </w:rPr>
              <w:t>8,245</w:t>
            </w:r>
          </w:p>
        </w:tc>
        <w:tc>
          <w:tcPr>
            <w:tcW w:w="1275" w:type="dxa"/>
            <w:vAlign w:val="center"/>
          </w:tcPr>
          <w:p w14:paraId="5D705540" w14:textId="12B53313" w:rsidR="00317E33" w:rsidRPr="001B1C3B" w:rsidRDefault="00317E33" w:rsidP="00317E33">
            <w:pPr>
              <w:ind w:right="62"/>
              <w:jc w:val="right"/>
              <w:rPr>
                <w:sz w:val="18"/>
                <w:szCs w:val="18"/>
                <w:lang w:val="tr-TR" w:eastAsia="tr-TR"/>
              </w:rPr>
            </w:pPr>
            <w:r w:rsidRPr="001B1C3B">
              <w:rPr>
                <w:sz w:val="18"/>
                <w:szCs w:val="18"/>
                <w:lang w:val="tr-TR"/>
              </w:rPr>
              <w:t>8,774</w:t>
            </w:r>
          </w:p>
        </w:tc>
      </w:tr>
      <w:tr w:rsidR="00317E33" w:rsidRPr="001B1C3B" w14:paraId="4DA3E5DE" w14:textId="77777777" w:rsidTr="00BD108C">
        <w:trPr>
          <w:trHeight w:val="236"/>
        </w:trPr>
        <w:tc>
          <w:tcPr>
            <w:tcW w:w="6658" w:type="dxa"/>
            <w:noWrap/>
            <w:tcMar>
              <w:top w:w="15" w:type="dxa"/>
              <w:left w:w="15" w:type="dxa"/>
              <w:bottom w:w="0" w:type="dxa"/>
              <w:right w:w="15" w:type="dxa"/>
            </w:tcMar>
            <w:vAlign w:val="center"/>
          </w:tcPr>
          <w:p w14:paraId="02075EF5" w14:textId="19992BB8" w:rsidR="00317E33" w:rsidRPr="001B1C3B" w:rsidRDefault="00317E33" w:rsidP="00317E33">
            <w:pPr>
              <w:keepNext/>
              <w:keepLines/>
              <w:ind w:left="57"/>
              <w:rPr>
                <w:rFonts w:eastAsia="Arial Unicode MS"/>
                <w:strike/>
                <w:sz w:val="18"/>
                <w:lang w:val="tr-TR"/>
              </w:rPr>
            </w:pPr>
            <w:r w:rsidRPr="001B1C3B">
              <w:rPr>
                <w:sz w:val="18"/>
                <w:lang w:val="tr-TR"/>
              </w:rPr>
              <w:t>Diğer İşletme Giderleri</w:t>
            </w:r>
          </w:p>
        </w:tc>
        <w:tc>
          <w:tcPr>
            <w:tcW w:w="1134" w:type="dxa"/>
            <w:noWrap/>
            <w:tcMar>
              <w:top w:w="15" w:type="dxa"/>
              <w:left w:w="15" w:type="dxa"/>
              <w:bottom w:w="0" w:type="dxa"/>
              <w:right w:w="15" w:type="dxa"/>
            </w:tcMar>
            <w:vAlign w:val="center"/>
          </w:tcPr>
          <w:p w14:paraId="6FD28C22" w14:textId="30216F1F" w:rsidR="00317E33" w:rsidRPr="001B1C3B" w:rsidRDefault="00317E33" w:rsidP="00317E33">
            <w:pPr>
              <w:ind w:right="62"/>
              <w:jc w:val="right"/>
              <w:rPr>
                <w:sz w:val="18"/>
                <w:szCs w:val="18"/>
                <w:lang w:val="tr-TR" w:eastAsia="tr-TR"/>
              </w:rPr>
            </w:pPr>
            <w:r w:rsidRPr="00BD108C">
              <w:rPr>
                <w:sz w:val="18"/>
                <w:szCs w:val="18"/>
              </w:rPr>
              <w:t>79,917,829</w:t>
            </w:r>
          </w:p>
        </w:tc>
        <w:tc>
          <w:tcPr>
            <w:tcW w:w="1275" w:type="dxa"/>
            <w:vAlign w:val="center"/>
          </w:tcPr>
          <w:p w14:paraId="7B56D7DB" w14:textId="4C7514F3" w:rsidR="00317E33" w:rsidRPr="001B1C3B" w:rsidRDefault="00317E33" w:rsidP="00317E33">
            <w:pPr>
              <w:ind w:right="62"/>
              <w:jc w:val="right"/>
              <w:rPr>
                <w:sz w:val="18"/>
                <w:szCs w:val="18"/>
                <w:lang w:val="tr-TR" w:eastAsia="tr-TR"/>
              </w:rPr>
            </w:pPr>
            <w:r w:rsidRPr="001B1C3B">
              <w:rPr>
                <w:sz w:val="18"/>
                <w:szCs w:val="18"/>
                <w:lang w:val="tr-TR"/>
              </w:rPr>
              <w:t>44,735,835</w:t>
            </w:r>
          </w:p>
        </w:tc>
      </w:tr>
      <w:tr w:rsidR="00317E33" w:rsidRPr="001B1C3B" w14:paraId="5AC9F927" w14:textId="77777777" w:rsidTr="00BD108C">
        <w:trPr>
          <w:trHeight w:val="236"/>
        </w:trPr>
        <w:tc>
          <w:tcPr>
            <w:tcW w:w="6658" w:type="dxa"/>
            <w:noWrap/>
            <w:tcMar>
              <w:top w:w="15" w:type="dxa"/>
              <w:left w:w="15" w:type="dxa"/>
              <w:bottom w:w="0" w:type="dxa"/>
              <w:right w:w="15" w:type="dxa"/>
            </w:tcMar>
            <w:vAlign w:val="center"/>
          </w:tcPr>
          <w:p w14:paraId="23B6527D" w14:textId="79E60EF8" w:rsidR="00317E33" w:rsidRPr="001B1C3B" w:rsidRDefault="00317E33" w:rsidP="00317E33">
            <w:pPr>
              <w:keepNext/>
              <w:keepLines/>
              <w:rPr>
                <w:rFonts w:eastAsia="Arial Unicode MS"/>
                <w:i/>
                <w:iCs/>
                <w:sz w:val="18"/>
                <w:lang w:val="tr-TR"/>
              </w:rPr>
            </w:pPr>
            <w:r w:rsidRPr="001B1C3B">
              <w:rPr>
                <w:rFonts w:eastAsia="Arial Unicode MS"/>
                <w:i/>
                <w:iCs/>
                <w:sz w:val="18"/>
                <w:lang w:val="tr-TR"/>
              </w:rPr>
              <w:t xml:space="preserve">     </w:t>
            </w:r>
            <w:r w:rsidRPr="001B1C3B">
              <w:rPr>
                <w:sz w:val="18"/>
                <w:szCs w:val="18"/>
                <w:lang w:val="tr-TR"/>
              </w:rPr>
              <w:t xml:space="preserve"> </w:t>
            </w:r>
            <w:r w:rsidRPr="001B1C3B">
              <w:rPr>
                <w:rFonts w:eastAsia="Arial Unicode MS"/>
                <w:i/>
                <w:iCs/>
                <w:sz w:val="18"/>
                <w:lang w:val="tr-TR"/>
              </w:rPr>
              <w:t xml:space="preserve">Kiralama Giderleri  </w:t>
            </w:r>
            <w:r w:rsidRPr="001B1C3B">
              <w:rPr>
                <w:bCs/>
                <w:iCs/>
                <w:sz w:val="18"/>
                <w:szCs w:val="18"/>
                <w:vertAlign w:val="superscript"/>
                <w:lang w:val="tr-TR"/>
              </w:rPr>
              <w:t>(*)</w:t>
            </w:r>
          </w:p>
        </w:tc>
        <w:tc>
          <w:tcPr>
            <w:tcW w:w="1134" w:type="dxa"/>
            <w:noWrap/>
            <w:tcMar>
              <w:top w:w="15" w:type="dxa"/>
              <w:left w:w="15" w:type="dxa"/>
              <w:bottom w:w="0" w:type="dxa"/>
              <w:right w:w="15" w:type="dxa"/>
            </w:tcMar>
            <w:vAlign w:val="center"/>
          </w:tcPr>
          <w:p w14:paraId="24873AE9" w14:textId="4FA7AD16" w:rsidR="00317E33" w:rsidRPr="001B1C3B" w:rsidRDefault="00317E33" w:rsidP="00317E33">
            <w:pPr>
              <w:ind w:right="62"/>
              <w:jc w:val="right"/>
              <w:rPr>
                <w:i/>
                <w:sz w:val="18"/>
                <w:szCs w:val="18"/>
                <w:lang w:val="tr-TR" w:eastAsia="tr-TR"/>
              </w:rPr>
            </w:pPr>
            <w:r w:rsidRPr="00BD108C">
              <w:rPr>
                <w:i/>
                <w:iCs/>
                <w:sz w:val="18"/>
                <w:szCs w:val="18"/>
              </w:rPr>
              <w:t>900,171</w:t>
            </w:r>
          </w:p>
        </w:tc>
        <w:tc>
          <w:tcPr>
            <w:tcW w:w="1275" w:type="dxa"/>
            <w:vAlign w:val="center"/>
          </w:tcPr>
          <w:p w14:paraId="72EBCAA4" w14:textId="42B19F32" w:rsidR="00317E33" w:rsidRPr="001B1C3B" w:rsidRDefault="00317E33" w:rsidP="00317E33">
            <w:pPr>
              <w:ind w:right="62"/>
              <w:jc w:val="right"/>
              <w:rPr>
                <w:i/>
                <w:iCs/>
                <w:sz w:val="18"/>
                <w:szCs w:val="18"/>
                <w:lang w:val="tr-TR"/>
              </w:rPr>
            </w:pPr>
            <w:r w:rsidRPr="001B1C3B">
              <w:rPr>
                <w:i/>
                <w:iCs/>
                <w:sz w:val="18"/>
                <w:szCs w:val="18"/>
                <w:lang w:val="tr-TR"/>
              </w:rPr>
              <w:t>598,904</w:t>
            </w:r>
          </w:p>
        </w:tc>
      </w:tr>
      <w:tr w:rsidR="00317E33" w:rsidRPr="001B1C3B" w14:paraId="085F4A96" w14:textId="77777777" w:rsidTr="00BD108C">
        <w:trPr>
          <w:trHeight w:val="236"/>
        </w:trPr>
        <w:tc>
          <w:tcPr>
            <w:tcW w:w="6658" w:type="dxa"/>
            <w:noWrap/>
            <w:tcMar>
              <w:top w:w="15" w:type="dxa"/>
              <w:left w:w="15" w:type="dxa"/>
              <w:bottom w:w="0" w:type="dxa"/>
              <w:right w:w="15" w:type="dxa"/>
            </w:tcMar>
            <w:vAlign w:val="center"/>
          </w:tcPr>
          <w:p w14:paraId="11682583" w14:textId="18027967" w:rsidR="00317E33" w:rsidRPr="001B1C3B" w:rsidRDefault="00317E33" w:rsidP="00317E33">
            <w:pPr>
              <w:keepNext/>
              <w:keepLines/>
              <w:rPr>
                <w:rFonts w:eastAsia="Arial Unicode MS"/>
                <w:i/>
                <w:iCs/>
                <w:strike/>
                <w:sz w:val="18"/>
                <w:lang w:val="tr-TR"/>
              </w:rPr>
            </w:pPr>
            <w:r w:rsidRPr="001B1C3B">
              <w:rPr>
                <w:rFonts w:eastAsia="Arial Unicode MS"/>
                <w:i/>
                <w:iCs/>
                <w:sz w:val="18"/>
                <w:lang w:val="tr-TR"/>
              </w:rPr>
              <w:t xml:space="preserve">     Bakım ve Onarım Giderleri</w:t>
            </w:r>
          </w:p>
        </w:tc>
        <w:tc>
          <w:tcPr>
            <w:tcW w:w="1134" w:type="dxa"/>
            <w:noWrap/>
            <w:tcMar>
              <w:top w:w="15" w:type="dxa"/>
              <w:left w:w="15" w:type="dxa"/>
              <w:bottom w:w="0" w:type="dxa"/>
              <w:right w:w="15" w:type="dxa"/>
            </w:tcMar>
            <w:vAlign w:val="center"/>
          </w:tcPr>
          <w:p w14:paraId="6373CBFC" w14:textId="40D9212B" w:rsidR="00317E33" w:rsidRPr="001B1C3B" w:rsidRDefault="00317E33" w:rsidP="00317E33">
            <w:pPr>
              <w:ind w:right="62"/>
              <w:jc w:val="right"/>
              <w:rPr>
                <w:i/>
                <w:sz w:val="18"/>
                <w:szCs w:val="18"/>
                <w:lang w:val="tr-TR" w:eastAsia="tr-TR"/>
              </w:rPr>
            </w:pPr>
            <w:r w:rsidRPr="00BD108C">
              <w:rPr>
                <w:i/>
                <w:iCs/>
                <w:sz w:val="18"/>
                <w:szCs w:val="18"/>
              </w:rPr>
              <w:t>1,527,017</w:t>
            </w:r>
          </w:p>
        </w:tc>
        <w:tc>
          <w:tcPr>
            <w:tcW w:w="1275" w:type="dxa"/>
            <w:vAlign w:val="center"/>
          </w:tcPr>
          <w:p w14:paraId="6C6561A1" w14:textId="333510BD" w:rsidR="00317E33" w:rsidRPr="001B1C3B" w:rsidRDefault="00317E33" w:rsidP="00317E33">
            <w:pPr>
              <w:ind w:right="62"/>
              <w:jc w:val="right"/>
              <w:rPr>
                <w:i/>
                <w:iCs/>
                <w:sz w:val="18"/>
                <w:szCs w:val="18"/>
                <w:lang w:val="tr-TR"/>
              </w:rPr>
            </w:pPr>
            <w:r w:rsidRPr="001B1C3B">
              <w:rPr>
                <w:i/>
                <w:iCs/>
                <w:sz w:val="18"/>
                <w:szCs w:val="18"/>
                <w:lang w:val="tr-TR"/>
              </w:rPr>
              <w:t>774,561</w:t>
            </w:r>
          </w:p>
        </w:tc>
      </w:tr>
      <w:tr w:rsidR="00317E33" w:rsidRPr="001B1C3B" w14:paraId="614B7C1B" w14:textId="77777777" w:rsidTr="00BD108C">
        <w:trPr>
          <w:trHeight w:val="236"/>
        </w:trPr>
        <w:tc>
          <w:tcPr>
            <w:tcW w:w="6658" w:type="dxa"/>
            <w:noWrap/>
            <w:tcMar>
              <w:top w:w="15" w:type="dxa"/>
              <w:left w:w="15" w:type="dxa"/>
              <w:bottom w:w="0" w:type="dxa"/>
              <w:right w:w="15" w:type="dxa"/>
            </w:tcMar>
            <w:vAlign w:val="center"/>
          </w:tcPr>
          <w:p w14:paraId="4ABD21F3" w14:textId="529942BE" w:rsidR="00317E33" w:rsidRPr="001B1C3B" w:rsidRDefault="00317E33" w:rsidP="00317E33">
            <w:pPr>
              <w:keepNext/>
              <w:keepLines/>
              <w:rPr>
                <w:rFonts w:eastAsia="Arial Unicode MS"/>
                <w:i/>
                <w:iCs/>
                <w:sz w:val="18"/>
                <w:lang w:val="tr-TR"/>
              </w:rPr>
            </w:pPr>
            <w:r w:rsidRPr="001B1C3B">
              <w:rPr>
                <w:rFonts w:eastAsia="Arial Unicode MS"/>
                <w:i/>
                <w:iCs/>
                <w:sz w:val="18"/>
                <w:lang w:val="tr-TR"/>
              </w:rPr>
              <w:t xml:space="preserve">     Reklam ve İlan Giderleri</w:t>
            </w:r>
          </w:p>
        </w:tc>
        <w:tc>
          <w:tcPr>
            <w:tcW w:w="1134" w:type="dxa"/>
            <w:noWrap/>
            <w:tcMar>
              <w:top w:w="15" w:type="dxa"/>
              <w:left w:w="15" w:type="dxa"/>
              <w:bottom w:w="0" w:type="dxa"/>
              <w:right w:w="15" w:type="dxa"/>
            </w:tcMar>
            <w:vAlign w:val="center"/>
          </w:tcPr>
          <w:p w14:paraId="54CC4FBA" w14:textId="2434B2E3" w:rsidR="00317E33" w:rsidRPr="001B1C3B" w:rsidRDefault="00317E33" w:rsidP="00317E33">
            <w:pPr>
              <w:ind w:right="62"/>
              <w:jc w:val="right"/>
              <w:rPr>
                <w:i/>
                <w:sz w:val="18"/>
                <w:szCs w:val="18"/>
                <w:lang w:val="tr-TR" w:eastAsia="tr-TR"/>
              </w:rPr>
            </w:pPr>
            <w:r w:rsidRPr="007F3022">
              <w:rPr>
                <w:i/>
                <w:iCs/>
                <w:sz w:val="18"/>
                <w:szCs w:val="18"/>
              </w:rPr>
              <w:t>6,416,301</w:t>
            </w:r>
          </w:p>
        </w:tc>
        <w:tc>
          <w:tcPr>
            <w:tcW w:w="1275" w:type="dxa"/>
            <w:vAlign w:val="center"/>
          </w:tcPr>
          <w:p w14:paraId="3D1B745A" w14:textId="15CFF8C1" w:rsidR="00317E33" w:rsidRPr="001B1C3B" w:rsidRDefault="00317E33" w:rsidP="00317E33">
            <w:pPr>
              <w:ind w:right="62"/>
              <w:jc w:val="right"/>
              <w:rPr>
                <w:i/>
                <w:iCs/>
                <w:sz w:val="18"/>
                <w:szCs w:val="18"/>
                <w:lang w:val="tr-TR"/>
              </w:rPr>
            </w:pPr>
            <w:r w:rsidRPr="001B1C3B">
              <w:rPr>
                <w:i/>
                <w:iCs/>
                <w:sz w:val="18"/>
                <w:szCs w:val="18"/>
                <w:lang w:val="tr-TR"/>
              </w:rPr>
              <w:t>3,701,005</w:t>
            </w:r>
          </w:p>
        </w:tc>
      </w:tr>
      <w:tr w:rsidR="00317E33" w:rsidRPr="001B1C3B" w14:paraId="6612224B" w14:textId="77777777" w:rsidTr="00BD108C">
        <w:trPr>
          <w:trHeight w:val="236"/>
        </w:trPr>
        <w:tc>
          <w:tcPr>
            <w:tcW w:w="6658" w:type="dxa"/>
            <w:noWrap/>
            <w:tcMar>
              <w:top w:w="15" w:type="dxa"/>
              <w:left w:w="15" w:type="dxa"/>
              <w:bottom w:w="0" w:type="dxa"/>
              <w:right w:w="15" w:type="dxa"/>
            </w:tcMar>
            <w:vAlign w:val="center"/>
          </w:tcPr>
          <w:p w14:paraId="27E508BA" w14:textId="30FCDD8E" w:rsidR="00317E33" w:rsidRPr="001B1C3B" w:rsidRDefault="00317E33" w:rsidP="00317E33">
            <w:pPr>
              <w:keepNext/>
              <w:keepLines/>
              <w:rPr>
                <w:rFonts w:eastAsia="Arial Unicode MS"/>
                <w:i/>
                <w:iCs/>
                <w:sz w:val="18"/>
                <w:lang w:val="tr-TR"/>
              </w:rPr>
            </w:pPr>
            <w:r w:rsidRPr="001B1C3B">
              <w:rPr>
                <w:i/>
                <w:iCs/>
                <w:sz w:val="18"/>
                <w:lang w:val="tr-TR"/>
              </w:rPr>
              <w:t xml:space="preserve">     Diğer Giderler</w:t>
            </w:r>
          </w:p>
        </w:tc>
        <w:tc>
          <w:tcPr>
            <w:tcW w:w="1134" w:type="dxa"/>
            <w:noWrap/>
            <w:tcMar>
              <w:top w:w="15" w:type="dxa"/>
              <w:left w:w="15" w:type="dxa"/>
              <w:bottom w:w="0" w:type="dxa"/>
              <w:right w:w="15" w:type="dxa"/>
            </w:tcMar>
            <w:vAlign w:val="center"/>
          </w:tcPr>
          <w:p w14:paraId="188C9726" w14:textId="1075C5B0" w:rsidR="00317E33" w:rsidRPr="001B1C3B" w:rsidRDefault="00317E33" w:rsidP="00317E33">
            <w:pPr>
              <w:ind w:right="62"/>
              <w:jc w:val="right"/>
              <w:rPr>
                <w:i/>
                <w:sz w:val="18"/>
                <w:szCs w:val="18"/>
                <w:lang w:val="tr-TR" w:eastAsia="tr-TR"/>
              </w:rPr>
            </w:pPr>
            <w:r w:rsidRPr="007F3022">
              <w:rPr>
                <w:i/>
                <w:iCs/>
                <w:sz w:val="18"/>
                <w:szCs w:val="18"/>
              </w:rPr>
              <w:t>71,074,340</w:t>
            </w:r>
          </w:p>
        </w:tc>
        <w:tc>
          <w:tcPr>
            <w:tcW w:w="1275" w:type="dxa"/>
            <w:vAlign w:val="center"/>
          </w:tcPr>
          <w:p w14:paraId="648F3C88" w14:textId="6686D2A3" w:rsidR="00317E33" w:rsidRPr="001B1C3B" w:rsidRDefault="00317E33" w:rsidP="00317E33">
            <w:pPr>
              <w:ind w:right="62"/>
              <w:jc w:val="right"/>
              <w:rPr>
                <w:i/>
                <w:iCs/>
                <w:sz w:val="18"/>
                <w:szCs w:val="18"/>
                <w:lang w:val="tr-TR"/>
              </w:rPr>
            </w:pPr>
            <w:r w:rsidRPr="001B1C3B">
              <w:rPr>
                <w:i/>
                <w:iCs/>
                <w:sz w:val="18"/>
                <w:szCs w:val="18"/>
                <w:lang w:val="tr-TR"/>
              </w:rPr>
              <w:t>39,661,365</w:t>
            </w:r>
          </w:p>
        </w:tc>
      </w:tr>
      <w:tr w:rsidR="00317E33" w:rsidRPr="001B1C3B" w14:paraId="7E264669" w14:textId="77777777" w:rsidTr="00BD108C">
        <w:trPr>
          <w:trHeight w:val="236"/>
        </w:trPr>
        <w:tc>
          <w:tcPr>
            <w:tcW w:w="6658" w:type="dxa"/>
            <w:noWrap/>
            <w:tcMar>
              <w:top w:w="15" w:type="dxa"/>
              <w:left w:w="15" w:type="dxa"/>
              <w:bottom w:w="0" w:type="dxa"/>
              <w:right w:w="15" w:type="dxa"/>
            </w:tcMar>
            <w:vAlign w:val="center"/>
          </w:tcPr>
          <w:p w14:paraId="60BA7EDF" w14:textId="2BF69D47" w:rsidR="00317E33" w:rsidRPr="001B1C3B" w:rsidRDefault="00317E33" w:rsidP="00317E33">
            <w:pPr>
              <w:keepNext/>
              <w:keepLines/>
              <w:ind w:left="57"/>
              <w:rPr>
                <w:rFonts w:eastAsia="Arial Unicode MS"/>
                <w:sz w:val="18"/>
                <w:lang w:val="tr-TR"/>
              </w:rPr>
            </w:pPr>
            <w:r w:rsidRPr="001B1C3B">
              <w:rPr>
                <w:sz w:val="18"/>
                <w:lang w:val="tr-TR"/>
              </w:rPr>
              <w:t>Aktiflerin Satışından Doğan Zararlar</w:t>
            </w:r>
          </w:p>
        </w:tc>
        <w:tc>
          <w:tcPr>
            <w:tcW w:w="1134" w:type="dxa"/>
            <w:noWrap/>
            <w:tcMar>
              <w:top w:w="15" w:type="dxa"/>
              <w:left w:w="15" w:type="dxa"/>
              <w:bottom w:w="0" w:type="dxa"/>
              <w:right w:w="15" w:type="dxa"/>
            </w:tcMar>
            <w:vAlign w:val="center"/>
          </w:tcPr>
          <w:p w14:paraId="6DA212DE" w14:textId="1EE6C9BC" w:rsidR="00317E33" w:rsidRPr="001B1C3B" w:rsidRDefault="00317E33" w:rsidP="00317E33">
            <w:pPr>
              <w:ind w:right="62"/>
              <w:jc w:val="right"/>
              <w:rPr>
                <w:sz w:val="18"/>
                <w:szCs w:val="18"/>
                <w:lang w:val="tr-TR" w:eastAsia="tr-TR"/>
              </w:rPr>
            </w:pPr>
            <w:r w:rsidRPr="00BD108C">
              <w:rPr>
                <w:sz w:val="18"/>
                <w:szCs w:val="18"/>
              </w:rPr>
              <w:t>1,253,942</w:t>
            </w:r>
          </w:p>
        </w:tc>
        <w:tc>
          <w:tcPr>
            <w:tcW w:w="1275" w:type="dxa"/>
            <w:vAlign w:val="center"/>
          </w:tcPr>
          <w:p w14:paraId="7DBAB107" w14:textId="5D4B9ED7" w:rsidR="00317E33" w:rsidRPr="001B1C3B" w:rsidRDefault="00317E33" w:rsidP="00317E33">
            <w:pPr>
              <w:ind w:right="62"/>
              <w:jc w:val="right"/>
              <w:rPr>
                <w:sz w:val="18"/>
                <w:szCs w:val="18"/>
                <w:lang w:val="tr-TR" w:eastAsia="tr-TR"/>
              </w:rPr>
            </w:pPr>
            <w:r w:rsidRPr="001B1C3B">
              <w:rPr>
                <w:sz w:val="18"/>
                <w:szCs w:val="18"/>
                <w:lang w:val="tr-TR"/>
              </w:rPr>
              <w:t>680,452</w:t>
            </w:r>
          </w:p>
        </w:tc>
      </w:tr>
      <w:tr w:rsidR="00317E33" w:rsidRPr="001B1C3B" w14:paraId="4E991986" w14:textId="77777777" w:rsidTr="00BD108C">
        <w:trPr>
          <w:trHeight w:val="236"/>
        </w:trPr>
        <w:tc>
          <w:tcPr>
            <w:tcW w:w="6658" w:type="dxa"/>
            <w:noWrap/>
            <w:tcMar>
              <w:top w:w="15" w:type="dxa"/>
              <w:left w:w="15" w:type="dxa"/>
              <w:bottom w:w="0" w:type="dxa"/>
              <w:right w:w="15" w:type="dxa"/>
            </w:tcMar>
            <w:vAlign w:val="center"/>
          </w:tcPr>
          <w:p w14:paraId="1D682781" w14:textId="2921C263" w:rsidR="00317E33" w:rsidRPr="001B1C3B" w:rsidRDefault="00317E33" w:rsidP="00317E33">
            <w:pPr>
              <w:keepNext/>
              <w:keepLines/>
              <w:ind w:left="57"/>
              <w:rPr>
                <w:rFonts w:eastAsia="Arial Unicode MS"/>
                <w:sz w:val="18"/>
                <w:lang w:val="tr-TR"/>
              </w:rPr>
            </w:pPr>
            <w:r w:rsidRPr="001B1C3B">
              <w:rPr>
                <w:rFonts w:eastAsia="Arial Unicode MS"/>
                <w:sz w:val="18"/>
                <w:lang w:val="tr-TR"/>
              </w:rPr>
              <w:t xml:space="preserve">Diğer </w:t>
            </w:r>
            <w:r w:rsidRPr="001B1C3B">
              <w:rPr>
                <w:bCs/>
                <w:iCs/>
                <w:sz w:val="18"/>
                <w:szCs w:val="18"/>
                <w:vertAlign w:val="superscript"/>
                <w:lang w:val="tr-TR"/>
              </w:rPr>
              <w:t>(**)</w:t>
            </w:r>
          </w:p>
        </w:tc>
        <w:tc>
          <w:tcPr>
            <w:tcW w:w="1134" w:type="dxa"/>
            <w:noWrap/>
            <w:tcMar>
              <w:top w:w="15" w:type="dxa"/>
              <w:left w:w="15" w:type="dxa"/>
              <w:bottom w:w="0" w:type="dxa"/>
              <w:right w:w="15" w:type="dxa"/>
            </w:tcMar>
            <w:vAlign w:val="center"/>
          </w:tcPr>
          <w:p w14:paraId="3FC02EFE" w14:textId="284E7F3D" w:rsidR="00317E33" w:rsidRPr="001B1C3B" w:rsidRDefault="00317E33" w:rsidP="00317E33">
            <w:pPr>
              <w:ind w:right="62"/>
              <w:jc w:val="right"/>
              <w:rPr>
                <w:sz w:val="18"/>
                <w:szCs w:val="18"/>
                <w:lang w:val="tr-TR" w:eastAsia="tr-TR"/>
              </w:rPr>
            </w:pPr>
            <w:r w:rsidRPr="007403A3">
              <w:rPr>
                <w:sz w:val="18"/>
                <w:szCs w:val="18"/>
              </w:rPr>
              <w:t>28,664,179</w:t>
            </w:r>
          </w:p>
        </w:tc>
        <w:tc>
          <w:tcPr>
            <w:tcW w:w="1275" w:type="dxa"/>
            <w:vAlign w:val="center"/>
          </w:tcPr>
          <w:p w14:paraId="4AD7A9C7" w14:textId="39197FF6" w:rsidR="00317E33" w:rsidRPr="001B1C3B" w:rsidRDefault="00317E33" w:rsidP="00317E33">
            <w:pPr>
              <w:ind w:right="62"/>
              <w:jc w:val="right"/>
              <w:rPr>
                <w:sz w:val="18"/>
                <w:szCs w:val="18"/>
                <w:lang w:val="tr-TR" w:eastAsia="tr-TR"/>
              </w:rPr>
            </w:pPr>
            <w:r w:rsidRPr="001B1C3B">
              <w:rPr>
                <w:sz w:val="18"/>
                <w:szCs w:val="18"/>
                <w:lang w:val="tr-TR"/>
              </w:rPr>
              <w:t>15,934,813</w:t>
            </w:r>
          </w:p>
        </w:tc>
      </w:tr>
      <w:tr w:rsidR="00317E33" w:rsidRPr="001B1C3B" w14:paraId="2CCE32C9" w14:textId="77777777" w:rsidTr="00BD108C">
        <w:trPr>
          <w:trHeight w:val="236"/>
        </w:trPr>
        <w:tc>
          <w:tcPr>
            <w:tcW w:w="6658" w:type="dxa"/>
            <w:noWrap/>
            <w:tcMar>
              <w:top w:w="15" w:type="dxa"/>
              <w:left w:w="15" w:type="dxa"/>
              <w:bottom w:w="0" w:type="dxa"/>
              <w:right w:w="15" w:type="dxa"/>
            </w:tcMar>
            <w:vAlign w:val="center"/>
          </w:tcPr>
          <w:p w14:paraId="6275088A" w14:textId="77777777" w:rsidR="00317E33" w:rsidRPr="001B1C3B" w:rsidRDefault="00317E33" w:rsidP="00317E33">
            <w:pPr>
              <w:keepNext/>
              <w:keepLines/>
              <w:ind w:left="57"/>
              <w:rPr>
                <w:b/>
                <w:bCs/>
                <w:sz w:val="18"/>
                <w:lang w:val="tr-TR"/>
              </w:rPr>
            </w:pPr>
            <w:r w:rsidRPr="001B1C3B">
              <w:rPr>
                <w:b/>
                <w:bCs/>
                <w:sz w:val="18"/>
                <w:lang w:val="tr-TR"/>
              </w:rPr>
              <w:t>Toplam</w:t>
            </w:r>
          </w:p>
        </w:tc>
        <w:tc>
          <w:tcPr>
            <w:tcW w:w="1134" w:type="dxa"/>
            <w:noWrap/>
            <w:tcMar>
              <w:top w:w="15" w:type="dxa"/>
              <w:left w:w="15" w:type="dxa"/>
              <w:bottom w:w="0" w:type="dxa"/>
              <w:right w:w="15" w:type="dxa"/>
            </w:tcMar>
            <w:vAlign w:val="center"/>
          </w:tcPr>
          <w:p w14:paraId="3ED56E53" w14:textId="0E9BE043" w:rsidR="00317E33" w:rsidRPr="001B1C3B" w:rsidRDefault="00317E33" w:rsidP="00317E33">
            <w:pPr>
              <w:ind w:right="62"/>
              <w:jc w:val="right"/>
              <w:rPr>
                <w:b/>
                <w:sz w:val="18"/>
                <w:szCs w:val="18"/>
                <w:lang w:val="tr-TR" w:eastAsia="tr-TR"/>
              </w:rPr>
            </w:pPr>
            <w:r w:rsidRPr="00BD108C">
              <w:rPr>
                <w:b/>
                <w:bCs/>
                <w:sz w:val="18"/>
                <w:szCs w:val="18"/>
              </w:rPr>
              <w:t>117,294,149</w:t>
            </w:r>
          </w:p>
        </w:tc>
        <w:tc>
          <w:tcPr>
            <w:tcW w:w="1275" w:type="dxa"/>
            <w:vAlign w:val="center"/>
          </w:tcPr>
          <w:p w14:paraId="1CF637FA" w14:textId="224EE2C0" w:rsidR="00317E33" w:rsidRPr="001B1C3B" w:rsidRDefault="00317E33" w:rsidP="00317E33">
            <w:pPr>
              <w:ind w:right="62"/>
              <w:jc w:val="right"/>
              <w:rPr>
                <w:b/>
                <w:sz w:val="18"/>
                <w:szCs w:val="18"/>
                <w:lang w:val="tr-TR" w:eastAsia="tr-TR"/>
              </w:rPr>
            </w:pPr>
            <w:r w:rsidRPr="001B1C3B">
              <w:rPr>
                <w:b/>
                <w:bCs/>
                <w:sz w:val="18"/>
                <w:szCs w:val="18"/>
                <w:lang w:val="tr-TR"/>
              </w:rPr>
              <w:t>65,865,113</w:t>
            </w:r>
          </w:p>
        </w:tc>
      </w:tr>
    </w:tbl>
    <w:p w14:paraId="186AC46D" w14:textId="650B8D6B" w:rsidR="00BD45D1" w:rsidRPr="001B1C3B" w:rsidRDefault="00BD45D1" w:rsidP="009D036E">
      <w:pPr>
        <w:pStyle w:val="BodybyBD"/>
        <w:tabs>
          <w:tab w:val="left" w:pos="284"/>
        </w:tabs>
        <w:spacing w:before="80" w:after="0" w:line="206" w:lineRule="exact"/>
        <w:ind w:left="425" w:hanging="425"/>
        <w:rPr>
          <w:sz w:val="18"/>
          <w:szCs w:val="18"/>
        </w:rPr>
      </w:pPr>
      <w:r w:rsidRPr="001B1C3B">
        <w:rPr>
          <w:sz w:val="18"/>
          <w:szCs w:val="18"/>
          <w:vertAlign w:val="superscript"/>
        </w:rPr>
        <w:t>(*)</w:t>
      </w:r>
      <w:r w:rsidR="00A13C8C" w:rsidRPr="001B1C3B">
        <w:rPr>
          <w:sz w:val="18"/>
          <w:szCs w:val="18"/>
          <w:vertAlign w:val="superscript"/>
        </w:rPr>
        <w:t xml:space="preserve">      </w:t>
      </w:r>
      <w:r w:rsidRPr="001B1C3B">
        <w:rPr>
          <w:sz w:val="16"/>
          <w:szCs w:val="16"/>
        </w:rPr>
        <w:t>TFRS</w:t>
      </w:r>
      <w:r w:rsidR="00A13C8C" w:rsidRPr="001B1C3B">
        <w:rPr>
          <w:sz w:val="16"/>
          <w:szCs w:val="16"/>
        </w:rPr>
        <w:t xml:space="preserve"> </w:t>
      </w:r>
      <w:r w:rsidRPr="001B1C3B">
        <w:rPr>
          <w:sz w:val="16"/>
          <w:szCs w:val="16"/>
        </w:rPr>
        <w:t>16</w:t>
      </w:r>
      <w:r w:rsidR="00A13C8C" w:rsidRPr="001B1C3B">
        <w:rPr>
          <w:sz w:val="16"/>
          <w:szCs w:val="16"/>
        </w:rPr>
        <w:t xml:space="preserve"> </w:t>
      </w:r>
      <w:r w:rsidRPr="001B1C3B">
        <w:rPr>
          <w:sz w:val="16"/>
          <w:szCs w:val="16"/>
        </w:rPr>
        <w:t>kapsamı</w:t>
      </w:r>
      <w:r w:rsidR="00A13C8C" w:rsidRPr="001B1C3B">
        <w:rPr>
          <w:sz w:val="16"/>
          <w:szCs w:val="16"/>
        </w:rPr>
        <w:t xml:space="preserve"> </w:t>
      </w:r>
      <w:r w:rsidRPr="001B1C3B">
        <w:rPr>
          <w:sz w:val="16"/>
          <w:szCs w:val="16"/>
        </w:rPr>
        <w:t>dışında</w:t>
      </w:r>
      <w:r w:rsidR="00A13C8C" w:rsidRPr="001B1C3B">
        <w:rPr>
          <w:sz w:val="16"/>
          <w:szCs w:val="16"/>
        </w:rPr>
        <w:t xml:space="preserve"> </w:t>
      </w:r>
      <w:r w:rsidRPr="001B1C3B">
        <w:rPr>
          <w:sz w:val="16"/>
          <w:szCs w:val="16"/>
        </w:rPr>
        <w:t>değerlendirilen</w:t>
      </w:r>
      <w:r w:rsidR="00A13C8C" w:rsidRPr="001B1C3B">
        <w:rPr>
          <w:sz w:val="16"/>
          <w:szCs w:val="16"/>
        </w:rPr>
        <w:t xml:space="preserve"> </w:t>
      </w:r>
      <w:r w:rsidRPr="001B1C3B">
        <w:rPr>
          <w:sz w:val="16"/>
          <w:szCs w:val="16"/>
        </w:rPr>
        <w:t>kiralama</w:t>
      </w:r>
      <w:r w:rsidR="00A13C8C" w:rsidRPr="001B1C3B">
        <w:rPr>
          <w:sz w:val="16"/>
          <w:szCs w:val="16"/>
        </w:rPr>
        <w:t xml:space="preserve"> </w:t>
      </w:r>
      <w:r w:rsidRPr="001B1C3B">
        <w:rPr>
          <w:sz w:val="16"/>
          <w:szCs w:val="16"/>
        </w:rPr>
        <w:t>giderlerini</w:t>
      </w:r>
      <w:r w:rsidR="00A13C8C" w:rsidRPr="001B1C3B">
        <w:rPr>
          <w:sz w:val="16"/>
          <w:szCs w:val="16"/>
        </w:rPr>
        <w:t xml:space="preserve"> </w:t>
      </w:r>
      <w:r w:rsidRPr="001B1C3B">
        <w:rPr>
          <w:sz w:val="16"/>
          <w:szCs w:val="16"/>
        </w:rPr>
        <w:t>içermektedir.</w:t>
      </w:r>
    </w:p>
    <w:p w14:paraId="5483CE5B" w14:textId="39AB4D3D" w:rsidR="00996278" w:rsidRPr="001B1C3B" w:rsidRDefault="003D467B" w:rsidP="00996278">
      <w:pPr>
        <w:pStyle w:val="BodyText22"/>
        <w:jc w:val="both"/>
        <w:rPr>
          <w:rFonts w:ascii="Times New Roman" w:eastAsia="Times New Roman" w:hAnsi="Times New Roman" w:cs="Times New Roman"/>
          <w:spacing w:val="0"/>
          <w:sz w:val="16"/>
          <w:szCs w:val="16"/>
        </w:rPr>
      </w:pPr>
      <w:r w:rsidRPr="001B1C3B">
        <w:rPr>
          <w:rFonts w:ascii="Times New Roman" w:eastAsia="Times New Roman" w:hAnsi="Times New Roman" w:cs="Times New Roman"/>
          <w:spacing w:val="0"/>
          <w:sz w:val="18"/>
          <w:szCs w:val="18"/>
          <w:vertAlign w:val="superscript"/>
        </w:rPr>
        <w:t>(**</w:t>
      </w:r>
      <w:r w:rsidR="00BD45D1" w:rsidRPr="001B1C3B">
        <w:rPr>
          <w:rFonts w:ascii="Times New Roman" w:eastAsia="Times New Roman" w:hAnsi="Times New Roman" w:cs="Times New Roman"/>
          <w:spacing w:val="0"/>
          <w:sz w:val="18"/>
          <w:szCs w:val="18"/>
          <w:vertAlign w:val="superscript"/>
        </w:rPr>
        <w:t>)</w:t>
      </w:r>
      <w:r w:rsidR="00A13C8C" w:rsidRPr="001B1C3B">
        <w:rPr>
          <w:rFonts w:ascii="Times New Roman" w:eastAsia="Times New Roman" w:hAnsi="Times New Roman" w:cs="Times New Roman"/>
          <w:spacing w:val="0"/>
          <w:sz w:val="16"/>
          <w:szCs w:val="16"/>
        </w:rPr>
        <w:t xml:space="preserve">  </w:t>
      </w:r>
      <w:r w:rsidR="004816E2" w:rsidRPr="001B1C3B">
        <w:rPr>
          <w:rFonts w:ascii="Times New Roman" w:eastAsia="Times New Roman" w:hAnsi="Times New Roman" w:cs="Times New Roman"/>
          <w:spacing w:val="0"/>
          <w:sz w:val="16"/>
          <w:szCs w:val="16"/>
        </w:rPr>
        <w:t>Cari</w:t>
      </w:r>
      <w:r w:rsidR="00A13C8C" w:rsidRPr="001B1C3B">
        <w:rPr>
          <w:rFonts w:ascii="Times New Roman" w:eastAsia="Times New Roman" w:hAnsi="Times New Roman" w:cs="Times New Roman"/>
          <w:spacing w:val="0"/>
          <w:sz w:val="16"/>
          <w:szCs w:val="16"/>
        </w:rPr>
        <w:t xml:space="preserve"> </w:t>
      </w:r>
      <w:r w:rsidR="004816E2" w:rsidRPr="001B1C3B">
        <w:rPr>
          <w:rFonts w:ascii="Times New Roman" w:eastAsia="Times New Roman" w:hAnsi="Times New Roman" w:cs="Times New Roman"/>
          <w:spacing w:val="0"/>
          <w:sz w:val="16"/>
          <w:szCs w:val="16"/>
        </w:rPr>
        <w:t>dönemde</w:t>
      </w:r>
      <w:r w:rsidR="009F0F75" w:rsidRPr="001B1C3B">
        <w:rPr>
          <w:rFonts w:ascii="Times New Roman" w:eastAsia="Times New Roman" w:hAnsi="Times New Roman" w:cs="Times New Roman"/>
          <w:spacing w:val="0"/>
          <w:sz w:val="16"/>
          <w:szCs w:val="16"/>
        </w:rPr>
        <w:t xml:space="preserve"> </w:t>
      </w:r>
      <w:bookmarkStart w:id="57" w:name="_Hlk219982668"/>
      <w:r w:rsidR="00BD108C" w:rsidRPr="001B1C3B">
        <w:rPr>
          <w:rFonts w:ascii="Times New Roman" w:eastAsia="Times New Roman" w:hAnsi="Times New Roman" w:cs="Times New Roman"/>
          <w:spacing w:val="0"/>
          <w:sz w:val="16"/>
          <w:szCs w:val="16"/>
        </w:rPr>
        <w:t>5,211,951</w:t>
      </w:r>
      <w:bookmarkEnd w:id="57"/>
      <w:r w:rsidR="00BD108C" w:rsidRPr="001B1C3B">
        <w:rPr>
          <w:rFonts w:ascii="Times New Roman" w:eastAsia="Times New Roman" w:hAnsi="Times New Roman" w:cs="Times New Roman"/>
          <w:spacing w:val="0"/>
          <w:sz w:val="16"/>
          <w:szCs w:val="16"/>
        </w:rPr>
        <w:t xml:space="preserve"> </w:t>
      </w:r>
      <w:r w:rsidR="006C4717" w:rsidRPr="001B1C3B">
        <w:rPr>
          <w:rFonts w:ascii="Times New Roman" w:eastAsia="Times New Roman" w:hAnsi="Times New Roman" w:cs="Times New Roman"/>
          <w:spacing w:val="0"/>
          <w:sz w:val="16"/>
          <w:szCs w:val="16"/>
        </w:rPr>
        <w:t>TL</w:t>
      </w:r>
      <w:r w:rsidR="00A13C8C" w:rsidRPr="001B1C3B">
        <w:rPr>
          <w:rFonts w:ascii="Times New Roman" w:eastAsia="Times New Roman" w:hAnsi="Times New Roman" w:cs="Times New Roman"/>
          <w:spacing w:val="0"/>
          <w:sz w:val="16"/>
          <w:szCs w:val="16"/>
        </w:rPr>
        <w:t xml:space="preserve"> </w:t>
      </w:r>
      <w:r w:rsidR="006C4717" w:rsidRPr="001B1C3B">
        <w:rPr>
          <w:rFonts w:ascii="Times New Roman" w:eastAsia="Times New Roman" w:hAnsi="Times New Roman" w:cs="Times New Roman"/>
          <w:spacing w:val="0"/>
          <w:sz w:val="16"/>
          <w:szCs w:val="16"/>
        </w:rPr>
        <w:t>(</w:t>
      </w:r>
      <w:r w:rsidR="00D01B0A" w:rsidRPr="001B1C3B">
        <w:rPr>
          <w:rFonts w:ascii="Times New Roman" w:eastAsia="Times New Roman" w:hAnsi="Times New Roman" w:cs="Times New Roman"/>
          <w:spacing w:val="0"/>
          <w:sz w:val="16"/>
          <w:szCs w:val="16"/>
        </w:rPr>
        <w:t>3</w:t>
      </w:r>
      <w:r w:rsidR="003F42CD" w:rsidRPr="001B1C3B">
        <w:rPr>
          <w:rFonts w:ascii="Times New Roman" w:eastAsia="Times New Roman" w:hAnsi="Times New Roman" w:cs="Times New Roman"/>
          <w:spacing w:val="0"/>
          <w:sz w:val="16"/>
          <w:szCs w:val="16"/>
        </w:rPr>
        <w:t>1</w:t>
      </w:r>
      <w:r w:rsidR="00A13C8C" w:rsidRPr="001B1C3B">
        <w:rPr>
          <w:rFonts w:ascii="Times New Roman" w:eastAsia="Times New Roman" w:hAnsi="Times New Roman" w:cs="Times New Roman"/>
          <w:spacing w:val="0"/>
          <w:sz w:val="16"/>
          <w:szCs w:val="16"/>
        </w:rPr>
        <w:t xml:space="preserve"> </w:t>
      </w:r>
      <w:r w:rsidR="003F42CD" w:rsidRPr="001B1C3B">
        <w:rPr>
          <w:rFonts w:ascii="Times New Roman" w:eastAsia="Times New Roman" w:hAnsi="Times New Roman" w:cs="Times New Roman"/>
          <w:spacing w:val="0"/>
          <w:sz w:val="16"/>
          <w:szCs w:val="16"/>
        </w:rPr>
        <w:t>Aralık</w:t>
      </w:r>
      <w:r w:rsidR="00A13C8C" w:rsidRPr="001B1C3B">
        <w:rPr>
          <w:rFonts w:ascii="Times New Roman" w:eastAsia="Times New Roman" w:hAnsi="Times New Roman" w:cs="Times New Roman"/>
          <w:spacing w:val="0"/>
          <w:sz w:val="16"/>
          <w:szCs w:val="16"/>
        </w:rPr>
        <w:t xml:space="preserve"> </w:t>
      </w:r>
      <w:r w:rsidR="004816E2" w:rsidRPr="001B1C3B">
        <w:rPr>
          <w:rFonts w:ascii="Times New Roman" w:eastAsia="Times New Roman" w:hAnsi="Times New Roman" w:cs="Times New Roman"/>
          <w:spacing w:val="0"/>
          <w:sz w:val="16"/>
          <w:szCs w:val="16"/>
        </w:rPr>
        <w:t>2024:</w:t>
      </w:r>
      <w:r w:rsidR="00A13C8C" w:rsidRPr="001B1C3B">
        <w:rPr>
          <w:rFonts w:ascii="Times New Roman" w:eastAsia="Times New Roman" w:hAnsi="Times New Roman" w:cs="Times New Roman"/>
          <w:spacing w:val="0"/>
          <w:sz w:val="16"/>
          <w:szCs w:val="16"/>
        </w:rPr>
        <w:t xml:space="preserve"> </w:t>
      </w:r>
      <w:r w:rsidR="003F42CD" w:rsidRPr="001B1C3B">
        <w:rPr>
          <w:rFonts w:ascii="Times New Roman" w:eastAsia="Times New Roman" w:hAnsi="Times New Roman" w:cs="Times New Roman"/>
          <w:spacing w:val="0"/>
          <w:sz w:val="16"/>
          <w:szCs w:val="16"/>
        </w:rPr>
        <w:t>3,623,047</w:t>
      </w:r>
      <w:r w:rsidR="00A13C8C" w:rsidRPr="001B1C3B">
        <w:rPr>
          <w:rFonts w:ascii="Times New Roman" w:eastAsia="Times New Roman" w:hAnsi="Times New Roman" w:cs="Times New Roman"/>
          <w:spacing w:val="0"/>
          <w:sz w:val="16"/>
          <w:szCs w:val="16"/>
        </w:rPr>
        <w:t xml:space="preserve"> </w:t>
      </w:r>
      <w:r w:rsidR="006C4717" w:rsidRPr="001B1C3B">
        <w:rPr>
          <w:rFonts w:ascii="Times New Roman" w:eastAsia="Times New Roman" w:hAnsi="Times New Roman" w:cs="Times New Roman"/>
          <w:spacing w:val="0"/>
          <w:sz w:val="16"/>
          <w:szCs w:val="16"/>
        </w:rPr>
        <w:t>TL)</w:t>
      </w:r>
      <w:r w:rsidR="00A13C8C" w:rsidRPr="001B1C3B">
        <w:rPr>
          <w:rFonts w:ascii="Times New Roman" w:eastAsia="Times New Roman" w:hAnsi="Times New Roman" w:cs="Times New Roman"/>
          <w:spacing w:val="0"/>
          <w:sz w:val="16"/>
          <w:szCs w:val="16"/>
        </w:rPr>
        <w:t xml:space="preserve"> </w:t>
      </w:r>
      <w:r w:rsidR="006C4717" w:rsidRPr="001B1C3B">
        <w:rPr>
          <w:rFonts w:ascii="Times New Roman" w:eastAsia="Times New Roman" w:hAnsi="Times New Roman" w:cs="Times New Roman"/>
          <w:spacing w:val="0"/>
          <w:sz w:val="16"/>
          <w:szCs w:val="16"/>
        </w:rPr>
        <w:t>tutarındaki</w:t>
      </w:r>
      <w:r w:rsidR="00A13C8C" w:rsidRPr="001B1C3B">
        <w:rPr>
          <w:rFonts w:ascii="Times New Roman" w:eastAsia="Times New Roman" w:hAnsi="Times New Roman" w:cs="Times New Roman"/>
          <w:spacing w:val="0"/>
          <w:sz w:val="16"/>
          <w:szCs w:val="16"/>
        </w:rPr>
        <w:t xml:space="preserve"> </w:t>
      </w:r>
      <w:r w:rsidR="006C4717" w:rsidRPr="001B1C3B">
        <w:rPr>
          <w:rFonts w:ascii="Times New Roman" w:eastAsia="Times New Roman" w:hAnsi="Times New Roman" w:cs="Times New Roman"/>
          <w:spacing w:val="0"/>
          <w:sz w:val="16"/>
          <w:szCs w:val="16"/>
        </w:rPr>
        <w:t>tasarruf</w:t>
      </w:r>
      <w:r w:rsidR="00A13C8C" w:rsidRPr="001B1C3B">
        <w:rPr>
          <w:rFonts w:ascii="Times New Roman" w:eastAsia="Times New Roman" w:hAnsi="Times New Roman" w:cs="Times New Roman"/>
          <w:spacing w:val="0"/>
          <w:sz w:val="16"/>
          <w:szCs w:val="16"/>
        </w:rPr>
        <w:t xml:space="preserve"> </w:t>
      </w:r>
      <w:r w:rsidR="006C4717" w:rsidRPr="001B1C3B">
        <w:rPr>
          <w:rFonts w:ascii="Times New Roman" w:eastAsia="Times New Roman" w:hAnsi="Times New Roman" w:cs="Times New Roman"/>
          <w:spacing w:val="0"/>
          <w:sz w:val="16"/>
          <w:szCs w:val="16"/>
        </w:rPr>
        <w:t>mevduatı</w:t>
      </w:r>
      <w:r w:rsidR="00A13C8C" w:rsidRPr="001B1C3B">
        <w:rPr>
          <w:rFonts w:ascii="Times New Roman" w:eastAsia="Times New Roman" w:hAnsi="Times New Roman" w:cs="Times New Roman"/>
          <w:spacing w:val="0"/>
          <w:sz w:val="16"/>
          <w:szCs w:val="16"/>
        </w:rPr>
        <w:t xml:space="preserve"> </w:t>
      </w:r>
      <w:r w:rsidR="006C4717" w:rsidRPr="001B1C3B">
        <w:rPr>
          <w:rFonts w:ascii="Times New Roman" w:eastAsia="Times New Roman" w:hAnsi="Times New Roman" w:cs="Times New Roman"/>
          <w:spacing w:val="0"/>
          <w:sz w:val="16"/>
          <w:szCs w:val="16"/>
        </w:rPr>
        <w:t>sigo</w:t>
      </w:r>
      <w:r w:rsidR="004816E2" w:rsidRPr="001B1C3B">
        <w:rPr>
          <w:rFonts w:ascii="Times New Roman" w:eastAsia="Times New Roman" w:hAnsi="Times New Roman" w:cs="Times New Roman"/>
          <w:spacing w:val="0"/>
          <w:sz w:val="16"/>
          <w:szCs w:val="16"/>
        </w:rPr>
        <w:t>rta</w:t>
      </w:r>
      <w:r w:rsidR="00A13C8C" w:rsidRPr="001B1C3B">
        <w:rPr>
          <w:rFonts w:ascii="Times New Roman" w:eastAsia="Times New Roman" w:hAnsi="Times New Roman" w:cs="Times New Roman"/>
          <w:spacing w:val="0"/>
          <w:sz w:val="16"/>
          <w:szCs w:val="16"/>
        </w:rPr>
        <w:t xml:space="preserve"> </w:t>
      </w:r>
      <w:r w:rsidR="004816E2" w:rsidRPr="001B1C3B">
        <w:rPr>
          <w:rFonts w:ascii="Times New Roman" w:eastAsia="Times New Roman" w:hAnsi="Times New Roman" w:cs="Times New Roman"/>
          <w:spacing w:val="0"/>
          <w:sz w:val="16"/>
          <w:szCs w:val="16"/>
        </w:rPr>
        <w:t>primi</w:t>
      </w:r>
      <w:r w:rsidR="00A13C8C" w:rsidRPr="001B1C3B">
        <w:rPr>
          <w:rFonts w:ascii="Times New Roman" w:eastAsia="Times New Roman" w:hAnsi="Times New Roman" w:cs="Times New Roman"/>
          <w:spacing w:val="0"/>
          <w:sz w:val="16"/>
          <w:szCs w:val="16"/>
        </w:rPr>
        <w:t xml:space="preserve"> </w:t>
      </w:r>
      <w:r w:rsidR="004816E2" w:rsidRPr="001B1C3B">
        <w:rPr>
          <w:rFonts w:ascii="Times New Roman" w:eastAsia="Times New Roman" w:hAnsi="Times New Roman" w:cs="Times New Roman"/>
          <w:spacing w:val="0"/>
          <w:sz w:val="16"/>
          <w:szCs w:val="16"/>
        </w:rPr>
        <w:t>fon</w:t>
      </w:r>
      <w:r w:rsidR="00A13C8C" w:rsidRPr="001B1C3B">
        <w:rPr>
          <w:rFonts w:ascii="Times New Roman" w:eastAsia="Times New Roman" w:hAnsi="Times New Roman" w:cs="Times New Roman"/>
          <w:spacing w:val="0"/>
          <w:sz w:val="16"/>
          <w:szCs w:val="16"/>
        </w:rPr>
        <w:t xml:space="preserve"> </w:t>
      </w:r>
      <w:r w:rsidR="004816E2" w:rsidRPr="001B1C3B">
        <w:rPr>
          <w:rFonts w:ascii="Times New Roman" w:eastAsia="Times New Roman" w:hAnsi="Times New Roman" w:cs="Times New Roman"/>
          <w:spacing w:val="0"/>
          <w:sz w:val="16"/>
          <w:szCs w:val="16"/>
        </w:rPr>
        <w:t>gideri</w:t>
      </w:r>
      <w:r w:rsidR="00A13C8C" w:rsidRPr="001B1C3B">
        <w:rPr>
          <w:rFonts w:ascii="Times New Roman" w:eastAsia="Times New Roman" w:hAnsi="Times New Roman" w:cs="Times New Roman"/>
          <w:spacing w:val="0"/>
          <w:sz w:val="16"/>
          <w:szCs w:val="16"/>
        </w:rPr>
        <w:t xml:space="preserve"> </w:t>
      </w:r>
      <w:r w:rsidR="004816E2" w:rsidRPr="001B1C3B">
        <w:rPr>
          <w:rFonts w:ascii="Times New Roman" w:eastAsia="Times New Roman" w:hAnsi="Times New Roman" w:cs="Times New Roman"/>
          <w:spacing w:val="0"/>
          <w:sz w:val="16"/>
          <w:szCs w:val="16"/>
        </w:rPr>
        <w:t>ve</w:t>
      </w:r>
      <w:r w:rsidR="00A13C8C" w:rsidRPr="001B1C3B">
        <w:rPr>
          <w:rFonts w:ascii="Times New Roman" w:eastAsia="Times New Roman" w:hAnsi="Times New Roman" w:cs="Times New Roman"/>
          <w:spacing w:val="0"/>
          <w:sz w:val="16"/>
          <w:szCs w:val="16"/>
        </w:rPr>
        <w:t xml:space="preserve"> </w:t>
      </w:r>
      <w:bookmarkStart w:id="58" w:name="_Hlk219982686"/>
      <w:r w:rsidR="00BD108C" w:rsidRPr="001B1C3B">
        <w:rPr>
          <w:rFonts w:ascii="Times New Roman" w:eastAsia="Times New Roman" w:hAnsi="Times New Roman" w:cs="Times New Roman"/>
          <w:spacing w:val="0"/>
          <w:sz w:val="16"/>
          <w:szCs w:val="16"/>
        </w:rPr>
        <w:t>10,277,582</w:t>
      </w:r>
      <w:bookmarkEnd w:id="58"/>
      <w:r w:rsidR="00A13C8C" w:rsidRPr="001B1C3B">
        <w:rPr>
          <w:rFonts w:ascii="Times New Roman" w:eastAsia="Times New Roman" w:hAnsi="Times New Roman" w:cs="Times New Roman"/>
          <w:spacing w:val="0"/>
          <w:sz w:val="16"/>
          <w:szCs w:val="16"/>
        </w:rPr>
        <w:t xml:space="preserve"> </w:t>
      </w:r>
      <w:r w:rsidR="004816E2" w:rsidRPr="001B1C3B">
        <w:rPr>
          <w:rFonts w:ascii="Times New Roman" w:eastAsia="Times New Roman" w:hAnsi="Times New Roman" w:cs="Times New Roman"/>
          <w:spacing w:val="0"/>
          <w:sz w:val="16"/>
          <w:szCs w:val="16"/>
        </w:rPr>
        <w:t>TL</w:t>
      </w:r>
      <w:r w:rsidR="00A13C8C" w:rsidRPr="001B1C3B">
        <w:rPr>
          <w:rFonts w:ascii="Times New Roman" w:eastAsia="Times New Roman" w:hAnsi="Times New Roman" w:cs="Times New Roman"/>
          <w:spacing w:val="0"/>
          <w:sz w:val="16"/>
          <w:szCs w:val="16"/>
        </w:rPr>
        <w:t xml:space="preserve"> </w:t>
      </w:r>
      <w:r w:rsidR="004816E2" w:rsidRPr="001B1C3B">
        <w:rPr>
          <w:rFonts w:ascii="Times New Roman" w:eastAsia="Times New Roman" w:hAnsi="Times New Roman" w:cs="Times New Roman"/>
          <w:spacing w:val="0"/>
          <w:sz w:val="16"/>
          <w:szCs w:val="16"/>
        </w:rPr>
        <w:t>(</w:t>
      </w:r>
      <w:r w:rsidR="00D01B0A" w:rsidRPr="001B1C3B">
        <w:rPr>
          <w:rFonts w:ascii="Times New Roman" w:eastAsia="Times New Roman" w:hAnsi="Times New Roman" w:cs="Times New Roman"/>
          <w:spacing w:val="0"/>
          <w:sz w:val="16"/>
          <w:szCs w:val="16"/>
        </w:rPr>
        <w:t>3</w:t>
      </w:r>
      <w:r w:rsidR="003F42CD" w:rsidRPr="001B1C3B">
        <w:rPr>
          <w:rFonts w:ascii="Times New Roman" w:eastAsia="Times New Roman" w:hAnsi="Times New Roman" w:cs="Times New Roman"/>
          <w:spacing w:val="0"/>
          <w:sz w:val="16"/>
          <w:szCs w:val="16"/>
        </w:rPr>
        <w:t>1</w:t>
      </w:r>
      <w:r w:rsidR="00A13C8C" w:rsidRPr="001B1C3B">
        <w:rPr>
          <w:rFonts w:ascii="Times New Roman" w:eastAsia="Times New Roman" w:hAnsi="Times New Roman" w:cs="Times New Roman"/>
          <w:spacing w:val="0"/>
          <w:sz w:val="16"/>
          <w:szCs w:val="16"/>
        </w:rPr>
        <w:t xml:space="preserve"> </w:t>
      </w:r>
      <w:r w:rsidR="003F42CD" w:rsidRPr="001B1C3B">
        <w:rPr>
          <w:rFonts w:ascii="Times New Roman" w:eastAsia="Times New Roman" w:hAnsi="Times New Roman" w:cs="Times New Roman"/>
          <w:spacing w:val="0"/>
          <w:sz w:val="16"/>
          <w:szCs w:val="16"/>
        </w:rPr>
        <w:t>Aralık</w:t>
      </w:r>
      <w:r w:rsidR="00A13C8C" w:rsidRPr="001B1C3B">
        <w:rPr>
          <w:rFonts w:ascii="Times New Roman" w:eastAsia="Times New Roman" w:hAnsi="Times New Roman" w:cs="Times New Roman"/>
          <w:spacing w:val="0"/>
          <w:sz w:val="16"/>
          <w:szCs w:val="16"/>
        </w:rPr>
        <w:t xml:space="preserve"> </w:t>
      </w:r>
      <w:r w:rsidR="006C4717" w:rsidRPr="001B1C3B">
        <w:rPr>
          <w:rFonts w:ascii="Times New Roman" w:eastAsia="Times New Roman" w:hAnsi="Times New Roman" w:cs="Times New Roman"/>
          <w:spacing w:val="0"/>
          <w:sz w:val="16"/>
          <w:szCs w:val="16"/>
        </w:rPr>
        <w:t>202</w:t>
      </w:r>
      <w:r w:rsidR="004816E2" w:rsidRPr="001B1C3B">
        <w:rPr>
          <w:rFonts w:ascii="Times New Roman" w:eastAsia="Times New Roman" w:hAnsi="Times New Roman" w:cs="Times New Roman"/>
          <w:spacing w:val="0"/>
          <w:sz w:val="16"/>
          <w:szCs w:val="16"/>
        </w:rPr>
        <w:t>4:</w:t>
      </w:r>
      <w:r w:rsidR="00A13C8C" w:rsidRPr="001B1C3B">
        <w:rPr>
          <w:rFonts w:ascii="Times New Roman" w:eastAsia="Times New Roman" w:hAnsi="Times New Roman" w:cs="Times New Roman"/>
          <w:spacing w:val="0"/>
          <w:sz w:val="16"/>
          <w:szCs w:val="16"/>
        </w:rPr>
        <w:t xml:space="preserve"> </w:t>
      </w:r>
      <w:r w:rsidR="003F42CD" w:rsidRPr="001B1C3B">
        <w:rPr>
          <w:rFonts w:ascii="Times New Roman" w:eastAsia="Times New Roman" w:hAnsi="Times New Roman" w:cs="Times New Roman"/>
          <w:spacing w:val="0"/>
          <w:sz w:val="16"/>
          <w:szCs w:val="16"/>
        </w:rPr>
        <w:t>4,042,810</w:t>
      </w:r>
      <w:r w:rsidR="00A13C8C" w:rsidRPr="001B1C3B">
        <w:rPr>
          <w:rFonts w:ascii="Times New Roman" w:eastAsia="Times New Roman" w:hAnsi="Times New Roman" w:cs="Times New Roman"/>
          <w:spacing w:val="0"/>
          <w:sz w:val="16"/>
          <w:szCs w:val="16"/>
        </w:rPr>
        <w:t xml:space="preserve"> </w:t>
      </w:r>
      <w:r w:rsidR="006C4717" w:rsidRPr="001B1C3B">
        <w:rPr>
          <w:rFonts w:ascii="Times New Roman" w:eastAsia="Times New Roman" w:hAnsi="Times New Roman" w:cs="Times New Roman"/>
          <w:spacing w:val="0"/>
          <w:sz w:val="16"/>
          <w:szCs w:val="16"/>
        </w:rPr>
        <w:t>TL)</w:t>
      </w:r>
      <w:r w:rsidR="00A13C8C" w:rsidRPr="001B1C3B">
        <w:rPr>
          <w:rFonts w:ascii="Times New Roman" w:eastAsia="Times New Roman" w:hAnsi="Times New Roman" w:cs="Times New Roman"/>
          <w:spacing w:val="0"/>
          <w:sz w:val="16"/>
          <w:szCs w:val="16"/>
        </w:rPr>
        <w:t xml:space="preserve"> </w:t>
      </w:r>
      <w:r w:rsidR="006C4717" w:rsidRPr="001B1C3B">
        <w:rPr>
          <w:rFonts w:ascii="Times New Roman" w:eastAsia="Times New Roman" w:hAnsi="Times New Roman" w:cs="Times New Roman"/>
          <w:spacing w:val="0"/>
          <w:sz w:val="16"/>
          <w:szCs w:val="16"/>
        </w:rPr>
        <w:t>tutarındaki</w:t>
      </w:r>
      <w:r w:rsidR="00A13C8C" w:rsidRPr="001B1C3B">
        <w:rPr>
          <w:rFonts w:ascii="Times New Roman" w:eastAsia="Times New Roman" w:hAnsi="Times New Roman" w:cs="Times New Roman"/>
          <w:spacing w:val="0"/>
          <w:sz w:val="16"/>
          <w:szCs w:val="16"/>
        </w:rPr>
        <w:t xml:space="preserve"> </w:t>
      </w:r>
      <w:r w:rsidR="006C4717" w:rsidRPr="001B1C3B">
        <w:rPr>
          <w:rFonts w:ascii="Times New Roman" w:eastAsia="Times New Roman" w:hAnsi="Times New Roman" w:cs="Times New Roman"/>
          <w:spacing w:val="0"/>
          <w:sz w:val="16"/>
          <w:szCs w:val="16"/>
        </w:rPr>
        <w:t>sigortacılık</w:t>
      </w:r>
      <w:r w:rsidR="00A13C8C" w:rsidRPr="001B1C3B">
        <w:rPr>
          <w:rFonts w:ascii="Times New Roman" w:eastAsia="Times New Roman" w:hAnsi="Times New Roman" w:cs="Times New Roman"/>
          <w:spacing w:val="0"/>
          <w:sz w:val="16"/>
          <w:szCs w:val="16"/>
        </w:rPr>
        <w:t xml:space="preserve"> </w:t>
      </w:r>
      <w:r w:rsidR="006C4717" w:rsidRPr="001B1C3B">
        <w:rPr>
          <w:rFonts w:ascii="Times New Roman" w:eastAsia="Times New Roman" w:hAnsi="Times New Roman" w:cs="Times New Roman"/>
          <w:spacing w:val="0"/>
          <w:sz w:val="16"/>
          <w:szCs w:val="16"/>
        </w:rPr>
        <w:t>hasar</w:t>
      </w:r>
      <w:r w:rsidR="00A13C8C" w:rsidRPr="001B1C3B">
        <w:rPr>
          <w:rFonts w:ascii="Times New Roman" w:eastAsia="Times New Roman" w:hAnsi="Times New Roman" w:cs="Times New Roman"/>
          <w:spacing w:val="0"/>
          <w:sz w:val="16"/>
          <w:szCs w:val="16"/>
        </w:rPr>
        <w:t xml:space="preserve"> </w:t>
      </w:r>
      <w:r w:rsidR="006C4717" w:rsidRPr="001B1C3B">
        <w:rPr>
          <w:rFonts w:ascii="Times New Roman" w:eastAsia="Times New Roman" w:hAnsi="Times New Roman" w:cs="Times New Roman"/>
          <w:spacing w:val="0"/>
          <w:sz w:val="16"/>
          <w:szCs w:val="16"/>
        </w:rPr>
        <w:t>zararı</w:t>
      </w:r>
      <w:r w:rsidR="00A13C8C" w:rsidRPr="001B1C3B">
        <w:rPr>
          <w:rFonts w:ascii="Times New Roman" w:eastAsia="Times New Roman" w:hAnsi="Times New Roman" w:cs="Times New Roman"/>
          <w:spacing w:val="0"/>
          <w:sz w:val="16"/>
          <w:szCs w:val="16"/>
        </w:rPr>
        <w:t xml:space="preserve"> </w:t>
      </w:r>
      <w:r w:rsidR="006C4717" w:rsidRPr="001B1C3B">
        <w:rPr>
          <w:rFonts w:ascii="Times New Roman" w:eastAsia="Times New Roman" w:hAnsi="Times New Roman" w:cs="Times New Roman"/>
          <w:spacing w:val="0"/>
          <w:sz w:val="16"/>
          <w:szCs w:val="16"/>
        </w:rPr>
        <w:t>dâhildir.</w:t>
      </w:r>
    </w:p>
    <w:p w14:paraId="62A3BAA8" w14:textId="4DDF35D7" w:rsidR="005A4630" w:rsidRPr="001B1C3B" w:rsidRDefault="005A4630" w:rsidP="00A71D91">
      <w:pPr>
        <w:pStyle w:val="Head1"/>
        <w:spacing w:before="120" w:after="120"/>
        <w:ind w:right="0" w:hanging="902"/>
        <w:jc w:val="both"/>
        <w:rPr>
          <w:sz w:val="22"/>
          <w:szCs w:val="22"/>
        </w:rPr>
      </w:pPr>
      <w:r w:rsidRPr="001B1C3B">
        <w:rPr>
          <w:sz w:val="22"/>
          <w:szCs w:val="22"/>
        </w:rPr>
        <w:t>5.</w:t>
      </w:r>
      <w:r w:rsidR="006A34ED" w:rsidRPr="001B1C3B">
        <w:rPr>
          <w:sz w:val="22"/>
          <w:szCs w:val="22"/>
        </w:rPr>
        <w:t>4</w:t>
      </w:r>
      <w:r w:rsidRPr="001B1C3B">
        <w:rPr>
          <w:sz w:val="22"/>
          <w:szCs w:val="22"/>
        </w:rPr>
        <w:t>.8</w:t>
      </w:r>
      <w:r w:rsidRPr="001B1C3B">
        <w:rPr>
          <w:sz w:val="22"/>
          <w:szCs w:val="22"/>
        </w:rPr>
        <w:tab/>
        <w:t>Sürdürülen</w:t>
      </w:r>
      <w:r w:rsidR="00A13C8C" w:rsidRPr="001B1C3B">
        <w:rPr>
          <w:sz w:val="22"/>
          <w:szCs w:val="22"/>
        </w:rPr>
        <w:t xml:space="preserve"> </w:t>
      </w:r>
      <w:r w:rsidRPr="001B1C3B">
        <w:rPr>
          <w:sz w:val="22"/>
          <w:szCs w:val="22"/>
        </w:rPr>
        <w:t>faaliyetler</w:t>
      </w:r>
      <w:r w:rsidR="00A13C8C" w:rsidRPr="001B1C3B">
        <w:rPr>
          <w:sz w:val="22"/>
          <w:szCs w:val="22"/>
        </w:rPr>
        <w:t xml:space="preserve"> </w:t>
      </w:r>
      <w:r w:rsidRPr="001B1C3B">
        <w:rPr>
          <w:sz w:val="22"/>
          <w:szCs w:val="22"/>
        </w:rPr>
        <w:t>ile</w:t>
      </w:r>
      <w:r w:rsidR="00A13C8C" w:rsidRPr="001B1C3B">
        <w:rPr>
          <w:sz w:val="22"/>
          <w:szCs w:val="22"/>
        </w:rPr>
        <w:t xml:space="preserve"> </w:t>
      </w:r>
      <w:r w:rsidRPr="001B1C3B">
        <w:rPr>
          <w:sz w:val="22"/>
          <w:szCs w:val="22"/>
        </w:rPr>
        <w:t>durdurulan</w:t>
      </w:r>
      <w:r w:rsidR="00A13C8C" w:rsidRPr="001B1C3B">
        <w:rPr>
          <w:sz w:val="22"/>
          <w:szCs w:val="22"/>
        </w:rPr>
        <w:t xml:space="preserve"> </w:t>
      </w:r>
      <w:r w:rsidRPr="001B1C3B">
        <w:rPr>
          <w:sz w:val="22"/>
          <w:szCs w:val="22"/>
        </w:rPr>
        <w:t>faaliyetler</w:t>
      </w:r>
      <w:r w:rsidR="00A13C8C" w:rsidRPr="001B1C3B">
        <w:rPr>
          <w:sz w:val="22"/>
          <w:szCs w:val="22"/>
        </w:rPr>
        <w:t xml:space="preserve"> </w:t>
      </w:r>
      <w:r w:rsidRPr="001B1C3B">
        <w:rPr>
          <w:sz w:val="22"/>
          <w:szCs w:val="22"/>
        </w:rPr>
        <w:t>vergi</w:t>
      </w:r>
      <w:r w:rsidR="00A13C8C" w:rsidRPr="001B1C3B">
        <w:rPr>
          <w:sz w:val="22"/>
          <w:szCs w:val="22"/>
        </w:rPr>
        <w:t xml:space="preserve"> </w:t>
      </w:r>
      <w:r w:rsidRPr="001B1C3B">
        <w:rPr>
          <w:sz w:val="22"/>
          <w:szCs w:val="22"/>
        </w:rPr>
        <w:t>öncesi</w:t>
      </w:r>
      <w:r w:rsidR="00A13C8C" w:rsidRPr="001B1C3B">
        <w:rPr>
          <w:sz w:val="22"/>
          <w:szCs w:val="22"/>
        </w:rPr>
        <w:t xml:space="preserve"> </w:t>
      </w:r>
      <w:r w:rsidRPr="001B1C3B">
        <w:rPr>
          <w:sz w:val="22"/>
          <w:szCs w:val="22"/>
        </w:rPr>
        <w:t>kar/zararına</w:t>
      </w:r>
      <w:r w:rsidR="00A13C8C" w:rsidRPr="001B1C3B">
        <w:rPr>
          <w:sz w:val="22"/>
          <w:szCs w:val="22"/>
        </w:rPr>
        <w:t xml:space="preserve"> </w:t>
      </w:r>
      <w:r w:rsidRPr="001B1C3B">
        <w:rPr>
          <w:sz w:val="22"/>
          <w:szCs w:val="22"/>
        </w:rPr>
        <w:t>ilişkin</w:t>
      </w:r>
      <w:r w:rsidR="00A13C8C" w:rsidRPr="001B1C3B">
        <w:rPr>
          <w:sz w:val="22"/>
          <w:szCs w:val="22"/>
        </w:rPr>
        <w:t xml:space="preserve"> </w:t>
      </w:r>
      <w:r w:rsidRPr="001B1C3B">
        <w:rPr>
          <w:sz w:val="22"/>
          <w:szCs w:val="22"/>
        </w:rPr>
        <w:t>açıklama</w:t>
      </w:r>
    </w:p>
    <w:p w14:paraId="4B9A6C59" w14:textId="4497BB47" w:rsidR="003F42CD" w:rsidRPr="001B1C3B" w:rsidRDefault="003F42CD" w:rsidP="003F42CD">
      <w:pPr>
        <w:pStyle w:val="BodybyBD"/>
        <w:spacing w:before="0" w:after="60" w:line="240" w:lineRule="auto"/>
      </w:pPr>
      <w:r w:rsidRPr="001B1C3B">
        <w:t xml:space="preserve">Konsolide vergi öncesi karın </w:t>
      </w:r>
      <w:r w:rsidR="0059025B" w:rsidRPr="001B1C3B">
        <w:t>204,745,374</w:t>
      </w:r>
      <w:r w:rsidRPr="001B1C3B">
        <w:t xml:space="preserve"> TL (31 Aralık 2024: 126,038,499 TL)’lik kısmı net faiz gelirlerinden, </w:t>
      </w:r>
      <w:bookmarkStart w:id="59" w:name="_Hlk219962172"/>
      <w:r w:rsidR="0059025B" w:rsidRPr="001B1C3B">
        <w:t>145,477,445</w:t>
      </w:r>
      <w:r w:rsidR="00A729B3" w:rsidRPr="001B1C3B">
        <w:t xml:space="preserve"> </w:t>
      </w:r>
      <w:bookmarkEnd w:id="59"/>
      <w:r w:rsidRPr="001B1C3B">
        <w:t>TL (31 Aralık 202</w:t>
      </w:r>
      <w:r w:rsidR="00414A0C" w:rsidRPr="001B1C3B">
        <w:t>4</w:t>
      </w:r>
      <w:r w:rsidRPr="001B1C3B">
        <w:t xml:space="preserve">: </w:t>
      </w:r>
      <w:r w:rsidR="00414A0C" w:rsidRPr="001B1C3B">
        <w:t>97,106,674</w:t>
      </w:r>
      <w:r w:rsidRPr="001B1C3B">
        <w:t xml:space="preserve"> TL)’si ise net ücret ve komisyon gelirlerinden oluşmaktadır. Faaliyet giderlerinin toplamı ise </w:t>
      </w:r>
      <w:bookmarkStart w:id="60" w:name="_Hlk219962189"/>
      <w:r w:rsidR="0059025B" w:rsidRPr="001B1C3B">
        <w:t>117,294,149</w:t>
      </w:r>
      <w:bookmarkEnd w:id="60"/>
      <w:r w:rsidRPr="001B1C3B">
        <w:t xml:space="preserve"> TL (31 Aralık 202</w:t>
      </w:r>
      <w:r w:rsidR="00414A0C" w:rsidRPr="001B1C3B">
        <w:t>4</w:t>
      </w:r>
      <w:r w:rsidRPr="001B1C3B">
        <w:t xml:space="preserve">: </w:t>
      </w:r>
      <w:r w:rsidR="00414A0C" w:rsidRPr="001B1C3B">
        <w:t>65,865,113</w:t>
      </w:r>
      <w:r w:rsidRPr="001B1C3B">
        <w:t xml:space="preserve"> TL)’dir. Konsolide vergi öncesi kar bir önceki yıla göre %</w:t>
      </w:r>
      <w:r w:rsidR="0059025B" w:rsidRPr="001B1C3B">
        <w:t>24.5</w:t>
      </w:r>
      <w:r w:rsidRPr="001B1C3B">
        <w:t xml:space="preserve"> (31 Aralık 202</w:t>
      </w:r>
      <w:r w:rsidR="00414A0C" w:rsidRPr="001B1C3B">
        <w:t>4</w:t>
      </w:r>
      <w:r w:rsidRPr="001B1C3B">
        <w:t>: %</w:t>
      </w:r>
      <w:r w:rsidR="00414A0C" w:rsidRPr="001B1C3B">
        <w:t>15.8</w:t>
      </w:r>
      <w:r w:rsidRPr="001B1C3B">
        <w:t xml:space="preserve">) oranında artarak </w:t>
      </w:r>
      <w:bookmarkStart w:id="61" w:name="_Hlk219962232"/>
      <w:r w:rsidR="0059025B" w:rsidRPr="001B1C3B">
        <w:t>154,312,873</w:t>
      </w:r>
      <w:r w:rsidRPr="001B1C3B">
        <w:t xml:space="preserve"> </w:t>
      </w:r>
      <w:bookmarkEnd w:id="61"/>
      <w:r w:rsidRPr="001B1C3B">
        <w:t xml:space="preserve"> TL (31 Aralık 202</w:t>
      </w:r>
      <w:r w:rsidR="00414A0C" w:rsidRPr="001B1C3B">
        <w:t>4</w:t>
      </w:r>
      <w:r w:rsidRPr="001B1C3B">
        <w:t xml:space="preserve">: </w:t>
      </w:r>
      <w:r w:rsidR="00414A0C" w:rsidRPr="001B1C3B">
        <w:t>123,928,165</w:t>
      </w:r>
      <w:r w:rsidRPr="001B1C3B">
        <w:t xml:space="preserve"> TL) olarak gerçekleşmiştir.</w:t>
      </w:r>
    </w:p>
    <w:p w14:paraId="44021E2B" w14:textId="2B3C116F" w:rsidR="005A4630" w:rsidRPr="001B1C3B" w:rsidRDefault="005A4630" w:rsidP="00A71D91">
      <w:pPr>
        <w:pStyle w:val="Head1"/>
        <w:spacing w:before="120" w:after="120"/>
        <w:ind w:right="0" w:hanging="902"/>
        <w:jc w:val="both"/>
        <w:rPr>
          <w:sz w:val="22"/>
          <w:szCs w:val="22"/>
        </w:rPr>
      </w:pPr>
      <w:r w:rsidRPr="001B1C3B">
        <w:rPr>
          <w:sz w:val="22"/>
          <w:szCs w:val="22"/>
        </w:rPr>
        <w:t>5.</w:t>
      </w:r>
      <w:r w:rsidR="006A34ED" w:rsidRPr="001B1C3B">
        <w:rPr>
          <w:sz w:val="22"/>
          <w:szCs w:val="22"/>
        </w:rPr>
        <w:t>4</w:t>
      </w:r>
      <w:r w:rsidRPr="001B1C3B">
        <w:rPr>
          <w:sz w:val="22"/>
          <w:szCs w:val="22"/>
        </w:rPr>
        <w:t>.9</w:t>
      </w:r>
      <w:r w:rsidRPr="001B1C3B">
        <w:rPr>
          <w:sz w:val="22"/>
          <w:szCs w:val="22"/>
        </w:rPr>
        <w:tab/>
        <w:t>Sürdürülen</w:t>
      </w:r>
      <w:r w:rsidR="00A13C8C" w:rsidRPr="001B1C3B">
        <w:rPr>
          <w:sz w:val="22"/>
          <w:szCs w:val="22"/>
        </w:rPr>
        <w:t xml:space="preserve"> </w:t>
      </w:r>
      <w:r w:rsidRPr="001B1C3B">
        <w:rPr>
          <w:sz w:val="22"/>
          <w:szCs w:val="22"/>
        </w:rPr>
        <w:t>faaliyetler</w:t>
      </w:r>
      <w:r w:rsidR="00A13C8C" w:rsidRPr="001B1C3B">
        <w:rPr>
          <w:sz w:val="22"/>
          <w:szCs w:val="22"/>
        </w:rPr>
        <w:t xml:space="preserve"> </w:t>
      </w:r>
      <w:r w:rsidRPr="001B1C3B">
        <w:rPr>
          <w:sz w:val="22"/>
          <w:szCs w:val="22"/>
        </w:rPr>
        <w:t>ile</w:t>
      </w:r>
      <w:r w:rsidR="00A13C8C" w:rsidRPr="001B1C3B">
        <w:rPr>
          <w:sz w:val="22"/>
          <w:szCs w:val="22"/>
        </w:rPr>
        <w:t xml:space="preserve"> </w:t>
      </w:r>
      <w:r w:rsidRPr="001B1C3B">
        <w:rPr>
          <w:sz w:val="22"/>
          <w:szCs w:val="22"/>
        </w:rPr>
        <w:t>durdurulan</w:t>
      </w:r>
      <w:r w:rsidR="00A13C8C" w:rsidRPr="001B1C3B">
        <w:rPr>
          <w:sz w:val="22"/>
          <w:szCs w:val="22"/>
        </w:rPr>
        <w:t xml:space="preserve"> </w:t>
      </w:r>
      <w:r w:rsidRPr="001B1C3B">
        <w:rPr>
          <w:sz w:val="22"/>
          <w:szCs w:val="22"/>
        </w:rPr>
        <w:t>faaliyetler</w:t>
      </w:r>
      <w:r w:rsidR="00A13C8C" w:rsidRPr="001B1C3B">
        <w:rPr>
          <w:sz w:val="22"/>
          <w:szCs w:val="22"/>
        </w:rPr>
        <w:t xml:space="preserve"> </w:t>
      </w:r>
      <w:r w:rsidRPr="001B1C3B">
        <w:rPr>
          <w:sz w:val="22"/>
          <w:szCs w:val="22"/>
        </w:rPr>
        <w:t>vergi</w:t>
      </w:r>
      <w:r w:rsidR="00A13C8C" w:rsidRPr="001B1C3B">
        <w:rPr>
          <w:sz w:val="22"/>
          <w:szCs w:val="22"/>
        </w:rPr>
        <w:t xml:space="preserve"> </w:t>
      </w:r>
      <w:r w:rsidRPr="001B1C3B">
        <w:rPr>
          <w:sz w:val="22"/>
          <w:szCs w:val="22"/>
        </w:rPr>
        <w:t>karşılığına</w:t>
      </w:r>
      <w:r w:rsidR="00A13C8C" w:rsidRPr="001B1C3B">
        <w:rPr>
          <w:sz w:val="22"/>
          <w:szCs w:val="22"/>
        </w:rPr>
        <w:t xml:space="preserve"> </w:t>
      </w:r>
      <w:r w:rsidRPr="001B1C3B">
        <w:rPr>
          <w:sz w:val="22"/>
          <w:szCs w:val="22"/>
        </w:rPr>
        <w:t>ilişkin</w:t>
      </w:r>
      <w:r w:rsidR="00A13C8C" w:rsidRPr="001B1C3B">
        <w:rPr>
          <w:sz w:val="22"/>
          <w:szCs w:val="22"/>
        </w:rPr>
        <w:t xml:space="preserve"> </w:t>
      </w:r>
      <w:r w:rsidRPr="001B1C3B">
        <w:rPr>
          <w:sz w:val="22"/>
          <w:szCs w:val="22"/>
        </w:rPr>
        <w:t>açıklama</w:t>
      </w:r>
    </w:p>
    <w:p w14:paraId="204C2FBD" w14:textId="2082CBA4" w:rsidR="005A4630" w:rsidRPr="001B1C3B" w:rsidRDefault="00B1098A" w:rsidP="008330F4">
      <w:pPr>
        <w:pStyle w:val="BodybyBD"/>
        <w:spacing w:before="80" w:after="120" w:line="240" w:lineRule="exact"/>
      </w:pPr>
      <w:r w:rsidRPr="001B1C3B">
        <w:t>31 Aralık 2025</w:t>
      </w:r>
      <w:r w:rsidR="00A13C8C" w:rsidRPr="001B1C3B">
        <w:t xml:space="preserve"> </w:t>
      </w:r>
      <w:r w:rsidR="005A4630" w:rsidRPr="001B1C3B">
        <w:t>itibar</w:t>
      </w:r>
      <w:r w:rsidR="00282148" w:rsidRPr="001B1C3B">
        <w:t>ıyla</w:t>
      </w:r>
      <w:r w:rsidR="00A13C8C" w:rsidRPr="001B1C3B">
        <w:t xml:space="preserve"> </w:t>
      </w:r>
      <w:r w:rsidR="00282148" w:rsidRPr="001B1C3B">
        <w:t>konsolide</w:t>
      </w:r>
      <w:r w:rsidR="00A13C8C" w:rsidRPr="001B1C3B">
        <w:t xml:space="preserve"> </w:t>
      </w:r>
      <w:r w:rsidR="00282148" w:rsidRPr="001B1C3B">
        <w:t>gelir</w:t>
      </w:r>
      <w:r w:rsidR="00A13C8C" w:rsidRPr="001B1C3B">
        <w:t xml:space="preserve"> </w:t>
      </w:r>
      <w:r w:rsidR="00282148" w:rsidRPr="001B1C3B">
        <w:t>tablosunda</w:t>
      </w:r>
      <w:r w:rsidR="00A13C8C" w:rsidRPr="001B1C3B">
        <w:t xml:space="preserve"> </w:t>
      </w:r>
      <w:r w:rsidR="005A4630" w:rsidRPr="001B1C3B">
        <w:t>TL</w:t>
      </w:r>
      <w:r w:rsidR="0059025B" w:rsidRPr="001B1C3B">
        <w:t xml:space="preserve"> 34,114,908</w:t>
      </w:r>
      <w:r w:rsidR="00A13C8C" w:rsidRPr="001B1C3B">
        <w:t xml:space="preserve"> </w:t>
      </w:r>
      <w:r w:rsidR="00002FC7" w:rsidRPr="001B1C3B">
        <w:t>(</w:t>
      </w:r>
      <w:r w:rsidR="00D01B0A" w:rsidRPr="001B1C3B">
        <w:t>3</w:t>
      </w:r>
      <w:r w:rsidR="00F859B2" w:rsidRPr="001B1C3B">
        <w:t>1</w:t>
      </w:r>
      <w:r w:rsidR="00A13C8C" w:rsidRPr="001B1C3B">
        <w:t xml:space="preserve"> </w:t>
      </w:r>
      <w:r w:rsidR="00F859B2" w:rsidRPr="001B1C3B">
        <w:t>Aralık</w:t>
      </w:r>
      <w:r w:rsidR="00A13C8C" w:rsidRPr="001B1C3B">
        <w:t xml:space="preserve"> </w:t>
      </w:r>
      <w:r w:rsidR="00EF3FD0" w:rsidRPr="001B1C3B">
        <w:t>202</w:t>
      </w:r>
      <w:r w:rsidR="00F177B1" w:rsidRPr="001B1C3B">
        <w:t>4</w:t>
      </w:r>
      <w:r w:rsidR="00CD2302" w:rsidRPr="001B1C3B">
        <w:t>:</w:t>
      </w:r>
      <w:r w:rsidR="00A13C8C" w:rsidRPr="001B1C3B">
        <w:t xml:space="preserve"> </w:t>
      </w:r>
      <w:r w:rsidR="00F859B2" w:rsidRPr="001B1C3B">
        <w:t>32,962,532</w:t>
      </w:r>
      <w:r w:rsidR="00A13C8C" w:rsidRPr="001B1C3B">
        <w:t xml:space="preserve"> </w:t>
      </w:r>
      <w:r w:rsidR="0003081D" w:rsidRPr="001B1C3B">
        <w:t>TL)</w:t>
      </w:r>
      <w:r w:rsidR="00A13C8C" w:rsidRPr="001B1C3B">
        <w:t xml:space="preserve"> </w:t>
      </w:r>
      <w:r w:rsidR="005A4630" w:rsidRPr="001B1C3B">
        <w:t>tut</w:t>
      </w:r>
      <w:r w:rsidR="00230BEA" w:rsidRPr="001B1C3B">
        <w:t>arında</w:t>
      </w:r>
      <w:r w:rsidR="00A13C8C" w:rsidRPr="001B1C3B">
        <w:t xml:space="preserve"> </w:t>
      </w:r>
      <w:r w:rsidR="00230BEA" w:rsidRPr="001B1C3B">
        <w:t>cari</w:t>
      </w:r>
      <w:r w:rsidR="00A13C8C" w:rsidRPr="001B1C3B">
        <w:t xml:space="preserve"> </w:t>
      </w:r>
      <w:r w:rsidR="00230BEA" w:rsidRPr="001B1C3B">
        <w:t>vergi</w:t>
      </w:r>
      <w:r w:rsidR="00A13C8C" w:rsidRPr="001B1C3B">
        <w:t xml:space="preserve"> </w:t>
      </w:r>
      <w:r w:rsidR="005804F7" w:rsidRPr="001B1C3B">
        <w:t>gideri</w:t>
      </w:r>
      <w:r w:rsidR="00A13C8C" w:rsidRPr="001B1C3B">
        <w:t xml:space="preserve"> </w:t>
      </w:r>
      <w:r w:rsidR="005A4630" w:rsidRPr="001B1C3B">
        <w:t>ile</w:t>
      </w:r>
      <w:r w:rsidR="00A13C8C" w:rsidRPr="001B1C3B">
        <w:t xml:space="preserve"> </w:t>
      </w:r>
      <w:r w:rsidR="002C6C3C" w:rsidRPr="001B1C3B">
        <w:t>8,935,768</w:t>
      </w:r>
      <w:r w:rsidR="00A13C8C" w:rsidRPr="001B1C3B">
        <w:t xml:space="preserve"> </w:t>
      </w:r>
      <w:r w:rsidR="0002069F" w:rsidRPr="001B1C3B">
        <w:t>TL</w:t>
      </w:r>
      <w:r w:rsidR="00A13C8C" w:rsidRPr="001B1C3B">
        <w:t xml:space="preserve"> </w:t>
      </w:r>
      <w:r w:rsidR="005A4630" w:rsidRPr="001B1C3B">
        <w:t>tutarında</w:t>
      </w:r>
      <w:r w:rsidR="00A13C8C" w:rsidRPr="001B1C3B">
        <w:t xml:space="preserve"> </w:t>
      </w:r>
      <w:r w:rsidR="005A4630" w:rsidRPr="001B1C3B">
        <w:t>ertelenmiş</w:t>
      </w:r>
      <w:r w:rsidR="00A13C8C" w:rsidRPr="001B1C3B">
        <w:t xml:space="preserve"> </w:t>
      </w:r>
      <w:r w:rsidR="005A4630" w:rsidRPr="001B1C3B">
        <w:t>vergi</w:t>
      </w:r>
      <w:r w:rsidR="00A13C8C" w:rsidRPr="001B1C3B">
        <w:t xml:space="preserve"> </w:t>
      </w:r>
      <w:r w:rsidR="00355710" w:rsidRPr="001B1C3B">
        <w:t>g</w:t>
      </w:r>
      <w:r w:rsidR="00CF6355">
        <w:t>ideri</w:t>
      </w:r>
      <w:r w:rsidR="00A13C8C" w:rsidRPr="001B1C3B">
        <w:t xml:space="preserve"> </w:t>
      </w:r>
      <w:r w:rsidR="0002069F" w:rsidRPr="001B1C3B">
        <w:t>(</w:t>
      </w:r>
      <w:r w:rsidR="00D01B0A" w:rsidRPr="001B1C3B">
        <w:t>3</w:t>
      </w:r>
      <w:r w:rsidR="00F859B2" w:rsidRPr="001B1C3B">
        <w:t>1</w:t>
      </w:r>
      <w:r w:rsidR="00A13C8C" w:rsidRPr="001B1C3B">
        <w:t xml:space="preserve"> </w:t>
      </w:r>
      <w:r w:rsidR="00F859B2" w:rsidRPr="001B1C3B">
        <w:t>Aralık</w:t>
      </w:r>
      <w:r w:rsidR="00A13C8C" w:rsidRPr="001B1C3B">
        <w:t xml:space="preserve"> </w:t>
      </w:r>
      <w:r w:rsidR="00F177B1" w:rsidRPr="001B1C3B">
        <w:t>2024</w:t>
      </w:r>
      <w:r w:rsidR="0002069F" w:rsidRPr="001B1C3B">
        <w:t>:</w:t>
      </w:r>
      <w:r w:rsidR="00A13C8C" w:rsidRPr="001B1C3B">
        <w:t xml:space="preserve"> </w:t>
      </w:r>
      <w:r w:rsidR="00F859B2" w:rsidRPr="001B1C3B">
        <w:t>1,213,253</w:t>
      </w:r>
      <w:r w:rsidR="00A13C8C" w:rsidRPr="001B1C3B">
        <w:t xml:space="preserve"> </w:t>
      </w:r>
      <w:r w:rsidR="00B9211E" w:rsidRPr="001B1C3B">
        <w:t>TL</w:t>
      </w:r>
      <w:r w:rsidR="00AD6E93">
        <w:t xml:space="preserve"> </w:t>
      </w:r>
      <w:r w:rsidR="00AD6E93" w:rsidRPr="00A710C4">
        <w:t>ertelenmiş</w:t>
      </w:r>
      <w:r w:rsidR="00AD6E93">
        <w:t xml:space="preserve"> </w:t>
      </w:r>
      <w:r w:rsidR="00AD6E93" w:rsidRPr="008E352B">
        <w:t>vergi</w:t>
      </w:r>
      <w:r w:rsidR="00AD6E93">
        <w:t xml:space="preserve"> </w:t>
      </w:r>
      <w:r w:rsidR="00AD6E93" w:rsidRPr="008E352B">
        <w:t>geliri</w:t>
      </w:r>
      <w:r w:rsidR="0002069F" w:rsidRPr="001B1C3B">
        <w:t>)</w:t>
      </w:r>
      <w:r w:rsidR="00A13C8C" w:rsidRPr="001B1C3B">
        <w:t xml:space="preserve"> </w:t>
      </w:r>
      <w:r w:rsidR="005A4630" w:rsidRPr="001B1C3B">
        <w:t>yansıtmıştır.</w:t>
      </w:r>
    </w:p>
    <w:p w14:paraId="25D03084" w14:textId="109F4784" w:rsidR="00E76420" w:rsidRPr="001B1C3B" w:rsidRDefault="00E76420" w:rsidP="00E76420">
      <w:pPr>
        <w:pStyle w:val="BodybyBD"/>
        <w:spacing w:before="0" w:after="60" w:line="232" w:lineRule="exact"/>
      </w:pPr>
      <w:r w:rsidRPr="001B1C3B">
        <w:t>Gru</w:t>
      </w:r>
      <w:r w:rsidR="00C749B9" w:rsidRPr="001B1C3B">
        <w:t>b</w:t>
      </w:r>
      <w:r w:rsidRPr="001B1C3B">
        <w:t>un</w:t>
      </w:r>
      <w:r w:rsidR="00A13C8C" w:rsidRPr="001B1C3B">
        <w:t xml:space="preserve"> </w:t>
      </w:r>
      <w:r w:rsidRPr="001B1C3B">
        <w:t>durdurulan</w:t>
      </w:r>
      <w:r w:rsidR="00A13C8C" w:rsidRPr="001B1C3B">
        <w:t xml:space="preserve"> </w:t>
      </w:r>
      <w:r w:rsidRPr="001B1C3B">
        <w:t>faaliyetleri</w:t>
      </w:r>
      <w:r w:rsidR="00A13C8C" w:rsidRPr="001B1C3B">
        <w:t xml:space="preserve"> </w:t>
      </w:r>
      <w:r w:rsidRPr="001B1C3B">
        <w:t>bulunmamaktadır.</w:t>
      </w:r>
    </w:p>
    <w:p w14:paraId="3EE1FD0A" w14:textId="5B891FA1" w:rsidR="005A4630" w:rsidRPr="001B1C3B" w:rsidRDefault="005A4630" w:rsidP="00A71D91">
      <w:pPr>
        <w:spacing w:before="120" w:after="120"/>
        <w:jc w:val="both"/>
        <w:rPr>
          <w:i/>
          <w:noProof/>
          <w:lang w:val="tr-TR"/>
        </w:rPr>
      </w:pPr>
      <w:r w:rsidRPr="001B1C3B">
        <w:rPr>
          <w:i/>
          <w:lang w:val="tr-TR"/>
        </w:rPr>
        <w:t>Geçici</w:t>
      </w:r>
      <w:r w:rsidR="00A13C8C" w:rsidRPr="001B1C3B">
        <w:rPr>
          <w:i/>
          <w:lang w:val="tr-TR"/>
        </w:rPr>
        <w:t xml:space="preserve"> </w:t>
      </w:r>
      <w:r w:rsidRPr="001B1C3B">
        <w:rPr>
          <w:i/>
          <w:lang w:val="tr-TR"/>
        </w:rPr>
        <w:t>farkların</w:t>
      </w:r>
      <w:r w:rsidR="00A13C8C" w:rsidRPr="001B1C3B">
        <w:rPr>
          <w:i/>
          <w:lang w:val="tr-TR"/>
        </w:rPr>
        <w:t xml:space="preserve"> </w:t>
      </w:r>
      <w:r w:rsidRPr="001B1C3B">
        <w:rPr>
          <w:i/>
          <w:lang w:val="tr-TR"/>
        </w:rPr>
        <w:t>oluşmasından</w:t>
      </w:r>
      <w:r w:rsidR="00A13C8C" w:rsidRPr="001B1C3B">
        <w:rPr>
          <w:i/>
          <w:lang w:val="tr-TR"/>
        </w:rPr>
        <w:t xml:space="preserve"> </w:t>
      </w:r>
      <w:r w:rsidRPr="001B1C3B">
        <w:rPr>
          <w:i/>
          <w:lang w:val="tr-TR"/>
        </w:rPr>
        <w:t>veya</w:t>
      </w:r>
      <w:r w:rsidR="00A13C8C" w:rsidRPr="001B1C3B">
        <w:rPr>
          <w:i/>
          <w:lang w:val="tr-TR"/>
        </w:rPr>
        <w:t xml:space="preserve"> </w:t>
      </w:r>
      <w:r w:rsidRPr="001B1C3B">
        <w:rPr>
          <w:i/>
          <w:lang w:val="tr-TR"/>
        </w:rPr>
        <w:t>kapanmasından</w:t>
      </w:r>
      <w:r w:rsidR="00A13C8C" w:rsidRPr="001B1C3B">
        <w:rPr>
          <w:i/>
          <w:lang w:val="tr-TR"/>
        </w:rPr>
        <w:t xml:space="preserve"> </w:t>
      </w:r>
      <w:r w:rsidRPr="001B1C3B">
        <w:rPr>
          <w:i/>
          <w:lang w:val="tr-TR"/>
        </w:rPr>
        <w:t>kaynaklanan</w:t>
      </w:r>
      <w:r w:rsidR="00A13C8C" w:rsidRPr="001B1C3B">
        <w:rPr>
          <w:i/>
          <w:lang w:val="tr-TR"/>
        </w:rPr>
        <w:t xml:space="preserve"> </w:t>
      </w:r>
      <w:r w:rsidRPr="001B1C3B">
        <w:rPr>
          <w:i/>
          <w:lang w:val="tr-TR"/>
        </w:rPr>
        <w:t>ertelenmiş</w:t>
      </w:r>
      <w:r w:rsidR="00A13C8C" w:rsidRPr="001B1C3B">
        <w:rPr>
          <w:i/>
          <w:lang w:val="tr-TR"/>
        </w:rPr>
        <w:t xml:space="preserve"> </w:t>
      </w:r>
      <w:r w:rsidRPr="001B1C3B">
        <w:rPr>
          <w:i/>
          <w:lang w:val="tr-TR"/>
        </w:rPr>
        <w:t>vergi</w:t>
      </w:r>
      <w:r w:rsidR="00A13C8C" w:rsidRPr="001B1C3B">
        <w:rPr>
          <w:i/>
          <w:lang w:val="tr-TR"/>
        </w:rPr>
        <w:t xml:space="preserve"> </w:t>
      </w:r>
      <w:r w:rsidRPr="001B1C3B">
        <w:rPr>
          <w:i/>
          <w:lang w:val="tr-TR"/>
        </w:rPr>
        <w:t>geliri</w:t>
      </w:r>
      <w:r w:rsidR="00A13C8C" w:rsidRPr="001B1C3B">
        <w:rPr>
          <w:i/>
          <w:lang w:val="tr-TR"/>
        </w:rPr>
        <w:t xml:space="preserve"> </w:t>
      </w:r>
      <w:r w:rsidRPr="001B1C3B">
        <w:rPr>
          <w:i/>
          <w:lang w:val="tr-TR"/>
        </w:rPr>
        <w:t>ya</w:t>
      </w:r>
      <w:r w:rsidR="00A13C8C" w:rsidRPr="001B1C3B">
        <w:rPr>
          <w:i/>
          <w:lang w:val="tr-TR"/>
        </w:rPr>
        <w:t xml:space="preserve"> </w:t>
      </w:r>
      <w:r w:rsidRPr="001B1C3B">
        <w:rPr>
          <w:i/>
          <w:lang w:val="tr-TR"/>
        </w:rPr>
        <w:t>da</w:t>
      </w:r>
      <w:r w:rsidR="00A13C8C" w:rsidRPr="001B1C3B">
        <w:rPr>
          <w:i/>
          <w:lang w:val="tr-TR"/>
        </w:rPr>
        <w:t xml:space="preserve"> </w:t>
      </w:r>
      <w:r w:rsidRPr="001B1C3B">
        <w:rPr>
          <w:i/>
          <w:lang w:val="tr-TR"/>
        </w:rPr>
        <w:t>giderine</w:t>
      </w:r>
      <w:r w:rsidR="00A13C8C" w:rsidRPr="001B1C3B">
        <w:rPr>
          <w:i/>
          <w:lang w:val="tr-TR"/>
        </w:rPr>
        <w:t xml:space="preserve"> </w:t>
      </w:r>
      <w:r w:rsidRPr="001B1C3B">
        <w:rPr>
          <w:i/>
          <w:lang w:val="tr-TR"/>
        </w:rPr>
        <w:t>ilişkin</w:t>
      </w:r>
      <w:r w:rsidR="00A13C8C" w:rsidRPr="001B1C3B">
        <w:rPr>
          <w:i/>
          <w:lang w:val="tr-TR"/>
        </w:rPr>
        <w:t xml:space="preserve"> </w:t>
      </w:r>
      <w:r w:rsidRPr="001B1C3B">
        <w:rPr>
          <w:i/>
          <w:lang w:val="tr-TR"/>
        </w:rPr>
        <w:t>bilgiler</w:t>
      </w:r>
    </w:p>
    <w:tbl>
      <w:tblPr>
        <w:tblW w:w="9086" w:type="dxa"/>
        <w:tblInd w:w="-5" w:type="dxa"/>
        <w:tblBorders>
          <w:top w:val="single" w:sz="4" w:space="0" w:color="auto"/>
          <w:left w:val="single" w:sz="4" w:space="0" w:color="auto"/>
          <w:bottom w:val="single" w:sz="4" w:space="0" w:color="auto"/>
          <w:right w:val="single" w:sz="4" w:space="0" w:color="auto"/>
          <w:insideH w:val="dotted" w:sz="4" w:space="0" w:color="auto"/>
          <w:insideV w:val="dotted" w:sz="4" w:space="0" w:color="auto"/>
        </w:tblBorders>
        <w:tblLook w:val="0000" w:firstRow="0" w:lastRow="0" w:firstColumn="0" w:lastColumn="0" w:noHBand="0" w:noVBand="0"/>
      </w:tblPr>
      <w:tblGrid>
        <w:gridCol w:w="6163"/>
        <w:gridCol w:w="1389"/>
        <w:gridCol w:w="1534"/>
      </w:tblGrid>
      <w:tr w:rsidR="00F8514F" w:rsidRPr="001B1C3B" w14:paraId="66E47937" w14:textId="77777777" w:rsidTr="00BE66A1">
        <w:trPr>
          <w:trHeight w:hRule="exact" w:val="562"/>
        </w:trPr>
        <w:tc>
          <w:tcPr>
            <w:tcW w:w="6163" w:type="dxa"/>
          </w:tcPr>
          <w:p w14:paraId="7EB52E3D" w14:textId="7D15F25C" w:rsidR="00F8514F" w:rsidRPr="001B1C3B" w:rsidRDefault="00F8514F" w:rsidP="00302457">
            <w:pPr>
              <w:spacing w:line="240" w:lineRule="exact"/>
              <w:ind w:right="-2"/>
              <w:rPr>
                <w:rFonts w:eastAsia="Arial Unicode MS"/>
                <w:b/>
                <w:sz w:val="18"/>
                <w:szCs w:val="18"/>
                <w:lang w:val="tr-TR"/>
              </w:rPr>
            </w:pPr>
            <w:r w:rsidRPr="001B1C3B">
              <w:rPr>
                <w:rFonts w:eastAsia="Arial Unicode MS"/>
                <w:b/>
                <w:sz w:val="18"/>
                <w:szCs w:val="18"/>
                <w:lang w:val="tr-TR"/>
              </w:rPr>
              <w:t>Geçici</w:t>
            </w:r>
            <w:r w:rsidR="00A13C8C" w:rsidRPr="001B1C3B">
              <w:rPr>
                <w:rFonts w:eastAsia="Arial Unicode MS"/>
                <w:b/>
                <w:sz w:val="18"/>
                <w:szCs w:val="18"/>
                <w:lang w:val="tr-TR"/>
              </w:rPr>
              <w:t xml:space="preserve"> </w:t>
            </w:r>
            <w:r w:rsidRPr="001B1C3B">
              <w:rPr>
                <w:rFonts w:eastAsia="Arial Unicode MS"/>
                <w:b/>
                <w:sz w:val="18"/>
                <w:szCs w:val="18"/>
                <w:lang w:val="tr-TR"/>
              </w:rPr>
              <w:t>Farkların</w:t>
            </w:r>
            <w:r w:rsidR="00A13C8C" w:rsidRPr="001B1C3B">
              <w:rPr>
                <w:rFonts w:eastAsia="Arial Unicode MS"/>
                <w:b/>
                <w:sz w:val="18"/>
                <w:szCs w:val="18"/>
                <w:lang w:val="tr-TR"/>
              </w:rPr>
              <w:t xml:space="preserve"> </w:t>
            </w:r>
            <w:r w:rsidRPr="001B1C3B">
              <w:rPr>
                <w:rFonts w:eastAsia="Arial Unicode MS"/>
                <w:b/>
                <w:sz w:val="18"/>
                <w:szCs w:val="18"/>
                <w:lang w:val="tr-TR"/>
              </w:rPr>
              <w:t>Oluşmasından</w:t>
            </w:r>
            <w:r w:rsidR="00A13C8C" w:rsidRPr="001B1C3B">
              <w:rPr>
                <w:rFonts w:eastAsia="Arial Unicode MS"/>
                <w:b/>
                <w:sz w:val="18"/>
                <w:szCs w:val="18"/>
                <w:lang w:val="tr-TR"/>
              </w:rPr>
              <w:t xml:space="preserve"> </w:t>
            </w:r>
            <w:r w:rsidRPr="001B1C3B">
              <w:rPr>
                <w:rFonts w:eastAsia="Arial Unicode MS"/>
                <w:b/>
                <w:sz w:val="18"/>
                <w:szCs w:val="18"/>
                <w:lang w:val="tr-TR"/>
              </w:rPr>
              <w:t>/</w:t>
            </w:r>
            <w:r w:rsidR="00A13C8C" w:rsidRPr="001B1C3B">
              <w:rPr>
                <w:rFonts w:eastAsia="Arial Unicode MS"/>
                <w:b/>
                <w:sz w:val="18"/>
                <w:szCs w:val="18"/>
                <w:lang w:val="tr-TR"/>
              </w:rPr>
              <w:t xml:space="preserve"> </w:t>
            </w:r>
            <w:r w:rsidRPr="001B1C3B">
              <w:rPr>
                <w:rFonts w:eastAsia="Arial Unicode MS"/>
                <w:b/>
                <w:sz w:val="18"/>
                <w:szCs w:val="18"/>
                <w:lang w:val="tr-TR"/>
              </w:rPr>
              <w:t>Kapanmasından</w:t>
            </w:r>
            <w:r w:rsidR="00A13C8C" w:rsidRPr="001B1C3B">
              <w:rPr>
                <w:rFonts w:eastAsia="Arial Unicode MS"/>
                <w:b/>
                <w:sz w:val="18"/>
                <w:szCs w:val="18"/>
                <w:lang w:val="tr-TR"/>
              </w:rPr>
              <w:t xml:space="preserve"> </w:t>
            </w:r>
            <w:r w:rsidRPr="001B1C3B">
              <w:rPr>
                <w:rFonts w:eastAsia="Arial Unicode MS"/>
                <w:b/>
                <w:sz w:val="18"/>
                <w:szCs w:val="18"/>
                <w:lang w:val="tr-TR"/>
              </w:rPr>
              <w:t>Kaynaklanan</w:t>
            </w:r>
            <w:r w:rsidR="00A13C8C" w:rsidRPr="001B1C3B">
              <w:rPr>
                <w:rFonts w:eastAsia="Arial Unicode MS"/>
                <w:b/>
                <w:sz w:val="18"/>
                <w:szCs w:val="18"/>
                <w:lang w:val="tr-TR"/>
              </w:rPr>
              <w:t xml:space="preserve"> </w:t>
            </w:r>
            <w:r w:rsidRPr="001B1C3B">
              <w:rPr>
                <w:rFonts w:eastAsia="Arial Unicode MS"/>
                <w:b/>
                <w:sz w:val="18"/>
                <w:szCs w:val="18"/>
                <w:lang w:val="tr-TR"/>
              </w:rPr>
              <w:t>Ert.</w:t>
            </w:r>
            <w:r w:rsidR="00A13C8C" w:rsidRPr="001B1C3B">
              <w:rPr>
                <w:rFonts w:eastAsia="Arial Unicode MS"/>
                <w:b/>
                <w:sz w:val="18"/>
                <w:szCs w:val="18"/>
                <w:lang w:val="tr-TR"/>
              </w:rPr>
              <w:t xml:space="preserve"> </w:t>
            </w:r>
            <w:r w:rsidRPr="001B1C3B">
              <w:rPr>
                <w:rFonts w:eastAsia="Arial Unicode MS"/>
                <w:b/>
                <w:sz w:val="18"/>
                <w:szCs w:val="18"/>
                <w:lang w:val="tr-TR"/>
              </w:rPr>
              <w:t>Vergi</w:t>
            </w:r>
            <w:r w:rsidR="00A13C8C" w:rsidRPr="001B1C3B">
              <w:rPr>
                <w:rFonts w:eastAsia="Arial Unicode MS"/>
                <w:b/>
                <w:sz w:val="18"/>
                <w:szCs w:val="18"/>
                <w:lang w:val="tr-TR"/>
              </w:rPr>
              <w:t xml:space="preserve"> </w:t>
            </w:r>
            <w:r w:rsidRPr="001B1C3B">
              <w:rPr>
                <w:rFonts w:eastAsia="Arial Unicode MS"/>
                <w:b/>
                <w:sz w:val="18"/>
                <w:szCs w:val="18"/>
                <w:lang w:val="tr-TR"/>
              </w:rPr>
              <w:t>(Geliri)</w:t>
            </w:r>
            <w:r w:rsidR="00A13C8C" w:rsidRPr="001B1C3B">
              <w:rPr>
                <w:rFonts w:eastAsia="Arial Unicode MS"/>
                <w:b/>
                <w:sz w:val="18"/>
                <w:szCs w:val="18"/>
                <w:lang w:val="tr-TR"/>
              </w:rPr>
              <w:t xml:space="preserve"> </w:t>
            </w:r>
            <w:r w:rsidRPr="001B1C3B">
              <w:rPr>
                <w:rFonts w:eastAsia="Arial Unicode MS"/>
                <w:b/>
                <w:sz w:val="18"/>
                <w:szCs w:val="18"/>
                <w:lang w:val="tr-TR"/>
              </w:rPr>
              <w:t>/</w:t>
            </w:r>
            <w:r w:rsidR="00A13C8C" w:rsidRPr="001B1C3B">
              <w:rPr>
                <w:rFonts w:eastAsia="Arial Unicode MS"/>
                <w:b/>
                <w:sz w:val="18"/>
                <w:szCs w:val="18"/>
                <w:lang w:val="tr-TR"/>
              </w:rPr>
              <w:t xml:space="preserve"> </w:t>
            </w:r>
            <w:r w:rsidRPr="001B1C3B">
              <w:rPr>
                <w:rFonts w:eastAsia="Arial Unicode MS"/>
                <w:b/>
                <w:sz w:val="18"/>
                <w:szCs w:val="18"/>
                <w:lang w:val="tr-TR"/>
              </w:rPr>
              <w:t>Gideri</w:t>
            </w:r>
          </w:p>
        </w:tc>
        <w:tc>
          <w:tcPr>
            <w:tcW w:w="1389" w:type="dxa"/>
            <w:vAlign w:val="center"/>
          </w:tcPr>
          <w:p w14:paraId="07BBD08D" w14:textId="658F5363" w:rsidR="00F8514F" w:rsidRPr="001B1C3B" w:rsidRDefault="00F8514F" w:rsidP="00302457">
            <w:pPr>
              <w:keepNext/>
              <w:keepLines/>
              <w:spacing w:line="240" w:lineRule="exact"/>
              <w:jc w:val="center"/>
              <w:rPr>
                <w:rFonts w:eastAsia="Arial Unicode MS"/>
                <w:b/>
                <w:bCs/>
                <w:i/>
                <w:sz w:val="18"/>
                <w:szCs w:val="18"/>
                <w:lang w:val="tr-TR"/>
              </w:rPr>
            </w:pPr>
            <w:r w:rsidRPr="001B1C3B">
              <w:rPr>
                <w:b/>
                <w:bCs/>
                <w:i/>
                <w:sz w:val="18"/>
                <w:szCs w:val="18"/>
                <w:lang w:val="tr-TR"/>
              </w:rPr>
              <w:t>Cari</w:t>
            </w:r>
            <w:r w:rsidR="00A13C8C" w:rsidRPr="001B1C3B">
              <w:rPr>
                <w:b/>
                <w:bCs/>
                <w:i/>
                <w:sz w:val="18"/>
                <w:szCs w:val="18"/>
                <w:lang w:val="tr-TR"/>
              </w:rPr>
              <w:t xml:space="preserve"> </w:t>
            </w:r>
            <w:r w:rsidRPr="001B1C3B">
              <w:rPr>
                <w:b/>
                <w:bCs/>
                <w:i/>
                <w:sz w:val="18"/>
                <w:szCs w:val="18"/>
                <w:lang w:val="tr-TR"/>
              </w:rPr>
              <w:t>Dönem</w:t>
            </w:r>
          </w:p>
        </w:tc>
        <w:tc>
          <w:tcPr>
            <w:tcW w:w="1534" w:type="dxa"/>
            <w:vAlign w:val="center"/>
          </w:tcPr>
          <w:p w14:paraId="4B3C6466" w14:textId="0E75E6CF" w:rsidR="00F8514F" w:rsidRPr="001B1C3B" w:rsidRDefault="00C579B6" w:rsidP="00F8514F">
            <w:pPr>
              <w:keepNext/>
              <w:keepLines/>
              <w:spacing w:line="240" w:lineRule="exact"/>
              <w:jc w:val="center"/>
              <w:rPr>
                <w:b/>
                <w:bCs/>
                <w:i/>
                <w:sz w:val="18"/>
                <w:szCs w:val="18"/>
                <w:lang w:val="tr-TR"/>
              </w:rPr>
            </w:pPr>
            <w:r w:rsidRPr="001B1C3B">
              <w:rPr>
                <w:rFonts w:eastAsia="Arial Unicode MS"/>
                <w:b/>
                <w:i/>
                <w:sz w:val="18"/>
                <w:szCs w:val="18"/>
                <w:lang w:val="tr-TR"/>
              </w:rPr>
              <w:t>Önceki</w:t>
            </w:r>
            <w:r w:rsidR="00A13C8C" w:rsidRPr="001B1C3B">
              <w:rPr>
                <w:rFonts w:eastAsia="Arial Unicode MS"/>
                <w:b/>
                <w:i/>
                <w:sz w:val="18"/>
                <w:szCs w:val="18"/>
                <w:lang w:val="tr-TR"/>
              </w:rPr>
              <w:t xml:space="preserve"> </w:t>
            </w:r>
            <w:r w:rsidRPr="001B1C3B">
              <w:rPr>
                <w:rFonts w:eastAsia="Arial Unicode MS"/>
                <w:b/>
                <w:i/>
                <w:sz w:val="18"/>
                <w:szCs w:val="18"/>
                <w:lang w:val="tr-TR"/>
              </w:rPr>
              <w:t>Dönem</w:t>
            </w:r>
          </w:p>
        </w:tc>
      </w:tr>
      <w:tr w:rsidR="0059025B" w:rsidRPr="001B1C3B" w14:paraId="21499719" w14:textId="77777777" w:rsidTr="0059025B">
        <w:trPr>
          <w:trHeight w:hRule="exact" w:val="244"/>
        </w:trPr>
        <w:tc>
          <w:tcPr>
            <w:tcW w:w="6163" w:type="dxa"/>
          </w:tcPr>
          <w:p w14:paraId="660B1CDA" w14:textId="2ACC4BD3" w:rsidR="0059025B" w:rsidRPr="001B1C3B" w:rsidRDefault="0059025B" w:rsidP="0059025B">
            <w:pPr>
              <w:spacing w:line="240" w:lineRule="exact"/>
              <w:ind w:right="-2" w:firstLine="34"/>
              <w:rPr>
                <w:rFonts w:eastAsia="Arial Unicode MS"/>
                <w:sz w:val="18"/>
                <w:szCs w:val="18"/>
                <w:lang w:val="tr-TR"/>
              </w:rPr>
            </w:pPr>
            <w:r w:rsidRPr="001B1C3B">
              <w:rPr>
                <w:rFonts w:eastAsia="Arial Unicode MS"/>
                <w:sz w:val="18"/>
                <w:szCs w:val="18"/>
                <w:lang w:val="tr-TR"/>
              </w:rPr>
              <w:t>İndirilebilir Geçici Farkların Oluşmasından (+)</w:t>
            </w:r>
          </w:p>
        </w:tc>
        <w:tc>
          <w:tcPr>
            <w:tcW w:w="1389" w:type="dxa"/>
            <w:vAlign w:val="center"/>
          </w:tcPr>
          <w:p w14:paraId="535ECA49" w14:textId="042DD7C7" w:rsidR="0059025B" w:rsidRPr="001B1C3B" w:rsidRDefault="0059025B" w:rsidP="0059025B">
            <w:pPr>
              <w:spacing w:line="240" w:lineRule="exact"/>
              <w:jc w:val="right"/>
              <w:rPr>
                <w:rFonts w:eastAsia="Arial Unicode MS"/>
                <w:sz w:val="18"/>
                <w:szCs w:val="18"/>
                <w:lang w:val="tr-TR"/>
              </w:rPr>
            </w:pPr>
            <w:r w:rsidRPr="001B1C3B">
              <w:rPr>
                <w:rFonts w:eastAsia="Arial Unicode MS"/>
                <w:sz w:val="18"/>
                <w:szCs w:val="18"/>
                <w:lang w:val="tr-TR"/>
              </w:rPr>
              <w:t xml:space="preserve"> (3,608,588)</w:t>
            </w:r>
          </w:p>
        </w:tc>
        <w:tc>
          <w:tcPr>
            <w:tcW w:w="1534" w:type="dxa"/>
            <w:vAlign w:val="center"/>
          </w:tcPr>
          <w:p w14:paraId="76832C5B" w14:textId="74B29B7B" w:rsidR="0059025B" w:rsidRPr="001B1C3B" w:rsidRDefault="0059025B" w:rsidP="0059025B">
            <w:pPr>
              <w:spacing w:line="240" w:lineRule="exact"/>
              <w:jc w:val="right"/>
              <w:rPr>
                <w:rFonts w:eastAsia="Arial Unicode MS"/>
                <w:sz w:val="18"/>
                <w:szCs w:val="18"/>
                <w:lang w:val="tr-TR"/>
              </w:rPr>
            </w:pPr>
            <w:r w:rsidRPr="001B1C3B">
              <w:rPr>
                <w:rFonts w:eastAsia="Arial Unicode MS"/>
                <w:sz w:val="18"/>
                <w:szCs w:val="18"/>
                <w:lang w:val="tr-TR"/>
              </w:rPr>
              <w:t xml:space="preserve"> (3,168,458)</w:t>
            </w:r>
          </w:p>
        </w:tc>
      </w:tr>
      <w:tr w:rsidR="0059025B" w:rsidRPr="001B1C3B" w14:paraId="72803695" w14:textId="77777777" w:rsidTr="0059025B">
        <w:trPr>
          <w:trHeight w:hRule="exact" w:val="244"/>
        </w:trPr>
        <w:tc>
          <w:tcPr>
            <w:tcW w:w="6163" w:type="dxa"/>
          </w:tcPr>
          <w:p w14:paraId="1F364D43" w14:textId="7A83E83F" w:rsidR="0059025B" w:rsidRPr="001B1C3B" w:rsidRDefault="0059025B" w:rsidP="0059025B">
            <w:pPr>
              <w:spacing w:line="240" w:lineRule="exact"/>
              <w:ind w:right="-2" w:firstLine="34"/>
              <w:rPr>
                <w:rFonts w:eastAsia="Arial Unicode MS"/>
                <w:sz w:val="18"/>
                <w:szCs w:val="18"/>
                <w:lang w:val="tr-TR"/>
              </w:rPr>
            </w:pPr>
            <w:r w:rsidRPr="001B1C3B">
              <w:rPr>
                <w:rFonts w:eastAsia="Arial Unicode MS"/>
                <w:sz w:val="18"/>
                <w:szCs w:val="18"/>
                <w:lang w:val="tr-TR"/>
              </w:rPr>
              <w:t>İndirilebilir Geçici Farkların Kapanmasından (-)</w:t>
            </w:r>
          </w:p>
        </w:tc>
        <w:tc>
          <w:tcPr>
            <w:tcW w:w="1389" w:type="dxa"/>
            <w:vAlign w:val="center"/>
          </w:tcPr>
          <w:p w14:paraId="013EB924" w14:textId="525E33E0" w:rsidR="0059025B" w:rsidRPr="001B1C3B" w:rsidRDefault="0059025B" w:rsidP="0059025B">
            <w:pPr>
              <w:spacing w:line="240" w:lineRule="exact"/>
              <w:jc w:val="right"/>
              <w:rPr>
                <w:rFonts w:eastAsia="Arial Unicode MS"/>
                <w:sz w:val="18"/>
                <w:szCs w:val="18"/>
                <w:lang w:val="tr-TR"/>
              </w:rPr>
            </w:pPr>
            <w:r w:rsidRPr="001B1C3B">
              <w:rPr>
                <w:rFonts w:eastAsia="Arial Unicode MS"/>
                <w:sz w:val="18"/>
                <w:szCs w:val="18"/>
                <w:lang w:val="tr-TR"/>
              </w:rPr>
              <w:t xml:space="preserve"> 5,693,465 </w:t>
            </w:r>
          </w:p>
        </w:tc>
        <w:tc>
          <w:tcPr>
            <w:tcW w:w="1534" w:type="dxa"/>
            <w:vAlign w:val="center"/>
          </w:tcPr>
          <w:p w14:paraId="5E515D96" w14:textId="0303B4E6" w:rsidR="0059025B" w:rsidRPr="001B1C3B" w:rsidRDefault="0059025B" w:rsidP="0059025B">
            <w:pPr>
              <w:spacing w:line="240" w:lineRule="exact"/>
              <w:jc w:val="right"/>
              <w:rPr>
                <w:rFonts w:eastAsia="Arial Unicode MS"/>
                <w:sz w:val="18"/>
                <w:szCs w:val="18"/>
                <w:lang w:val="tr-TR"/>
              </w:rPr>
            </w:pPr>
            <w:r w:rsidRPr="001B1C3B">
              <w:rPr>
                <w:rFonts w:eastAsia="Arial Unicode MS"/>
                <w:sz w:val="18"/>
                <w:szCs w:val="18"/>
                <w:lang w:val="tr-TR"/>
              </w:rPr>
              <w:t xml:space="preserve"> 1,022,628 </w:t>
            </w:r>
          </w:p>
        </w:tc>
      </w:tr>
      <w:tr w:rsidR="0059025B" w:rsidRPr="001B1C3B" w14:paraId="2630E678" w14:textId="77777777" w:rsidTr="0059025B">
        <w:trPr>
          <w:trHeight w:hRule="exact" w:val="244"/>
        </w:trPr>
        <w:tc>
          <w:tcPr>
            <w:tcW w:w="6163" w:type="dxa"/>
          </w:tcPr>
          <w:p w14:paraId="3BBAD76F" w14:textId="438F65A9" w:rsidR="0059025B" w:rsidRPr="001B1C3B" w:rsidRDefault="0059025B" w:rsidP="0059025B">
            <w:pPr>
              <w:spacing w:line="240" w:lineRule="exact"/>
              <w:ind w:right="-2" w:firstLine="34"/>
              <w:rPr>
                <w:rFonts w:eastAsia="Arial Unicode MS"/>
                <w:sz w:val="18"/>
                <w:szCs w:val="18"/>
                <w:lang w:val="tr-TR"/>
              </w:rPr>
            </w:pPr>
            <w:r w:rsidRPr="001B1C3B">
              <w:rPr>
                <w:rFonts w:eastAsia="Arial Unicode MS"/>
                <w:sz w:val="18"/>
                <w:szCs w:val="18"/>
                <w:lang w:val="tr-TR"/>
              </w:rPr>
              <w:t>Vergilendirilebilir Geçici Farkların Oluşmasından (-)</w:t>
            </w:r>
          </w:p>
        </w:tc>
        <w:tc>
          <w:tcPr>
            <w:tcW w:w="1389" w:type="dxa"/>
            <w:vAlign w:val="center"/>
          </w:tcPr>
          <w:p w14:paraId="09E786FB" w14:textId="24906CB9" w:rsidR="0059025B" w:rsidRPr="001B1C3B" w:rsidRDefault="0059025B" w:rsidP="0059025B">
            <w:pPr>
              <w:spacing w:line="240" w:lineRule="exact"/>
              <w:jc w:val="right"/>
              <w:rPr>
                <w:rFonts w:eastAsia="Arial Unicode MS"/>
                <w:sz w:val="18"/>
                <w:szCs w:val="18"/>
                <w:lang w:val="tr-TR"/>
              </w:rPr>
            </w:pPr>
            <w:r w:rsidRPr="001B1C3B">
              <w:rPr>
                <w:rFonts w:eastAsia="Arial Unicode MS"/>
                <w:sz w:val="18"/>
                <w:szCs w:val="18"/>
                <w:lang w:val="tr-TR"/>
              </w:rPr>
              <w:t xml:space="preserve"> 7,082,207 </w:t>
            </w:r>
          </w:p>
        </w:tc>
        <w:tc>
          <w:tcPr>
            <w:tcW w:w="1534" w:type="dxa"/>
            <w:vAlign w:val="center"/>
          </w:tcPr>
          <w:p w14:paraId="123213DE" w14:textId="403F8EBB" w:rsidR="0059025B" w:rsidRPr="001B1C3B" w:rsidRDefault="0059025B" w:rsidP="0059025B">
            <w:pPr>
              <w:spacing w:line="240" w:lineRule="exact"/>
              <w:jc w:val="right"/>
              <w:rPr>
                <w:rFonts w:eastAsia="Arial Unicode MS"/>
                <w:sz w:val="18"/>
                <w:szCs w:val="18"/>
                <w:lang w:val="tr-TR"/>
              </w:rPr>
            </w:pPr>
            <w:r w:rsidRPr="001B1C3B">
              <w:rPr>
                <w:rFonts w:eastAsia="Arial Unicode MS"/>
                <w:sz w:val="18"/>
                <w:szCs w:val="18"/>
                <w:lang w:val="tr-TR"/>
              </w:rPr>
              <w:t xml:space="preserve"> 1,038,866 </w:t>
            </w:r>
          </w:p>
        </w:tc>
      </w:tr>
      <w:tr w:rsidR="0059025B" w:rsidRPr="001B1C3B" w14:paraId="7592C9FB" w14:textId="77777777" w:rsidTr="0059025B">
        <w:trPr>
          <w:trHeight w:hRule="exact" w:val="244"/>
        </w:trPr>
        <w:tc>
          <w:tcPr>
            <w:tcW w:w="6163" w:type="dxa"/>
          </w:tcPr>
          <w:p w14:paraId="3D0653A0" w14:textId="7CE52C1A" w:rsidR="0059025B" w:rsidRPr="001B1C3B" w:rsidRDefault="0059025B" w:rsidP="0059025B">
            <w:pPr>
              <w:spacing w:line="240" w:lineRule="exact"/>
              <w:ind w:right="-2" w:firstLine="34"/>
              <w:rPr>
                <w:rFonts w:eastAsia="Arial Unicode MS"/>
                <w:sz w:val="18"/>
                <w:szCs w:val="18"/>
                <w:lang w:val="tr-TR"/>
              </w:rPr>
            </w:pPr>
            <w:r w:rsidRPr="001B1C3B">
              <w:rPr>
                <w:rFonts w:eastAsia="Arial Unicode MS"/>
                <w:sz w:val="18"/>
                <w:szCs w:val="18"/>
                <w:lang w:val="tr-TR"/>
              </w:rPr>
              <w:t>Vergilendirilebilir Geçici Farkların Kapanmasından (+)</w:t>
            </w:r>
          </w:p>
        </w:tc>
        <w:tc>
          <w:tcPr>
            <w:tcW w:w="1389" w:type="dxa"/>
            <w:vAlign w:val="center"/>
          </w:tcPr>
          <w:p w14:paraId="36C2E649" w14:textId="636959F4" w:rsidR="0059025B" w:rsidRPr="001B1C3B" w:rsidRDefault="0059025B" w:rsidP="0059025B">
            <w:pPr>
              <w:spacing w:line="240" w:lineRule="exact"/>
              <w:jc w:val="right"/>
              <w:rPr>
                <w:rFonts w:eastAsia="Arial Unicode MS"/>
                <w:sz w:val="18"/>
                <w:szCs w:val="18"/>
                <w:lang w:val="tr-TR"/>
              </w:rPr>
            </w:pPr>
            <w:r w:rsidRPr="001B1C3B">
              <w:rPr>
                <w:rFonts w:eastAsia="Arial Unicode MS"/>
                <w:sz w:val="18"/>
                <w:szCs w:val="18"/>
                <w:lang w:val="tr-TR"/>
              </w:rPr>
              <w:t xml:space="preserve"> (231,316)</w:t>
            </w:r>
          </w:p>
        </w:tc>
        <w:tc>
          <w:tcPr>
            <w:tcW w:w="1534" w:type="dxa"/>
            <w:vAlign w:val="center"/>
          </w:tcPr>
          <w:p w14:paraId="6E094B18" w14:textId="61537819" w:rsidR="0059025B" w:rsidRPr="001B1C3B" w:rsidRDefault="0059025B" w:rsidP="0059025B">
            <w:pPr>
              <w:spacing w:line="240" w:lineRule="exact"/>
              <w:jc w:val="right"/>
              <w:rPr>
                <w:rFonts w:eastAsia="Arial Unicode MS"/>
                <w:sz w:val="18"/>
                <w:szCs w:val="18"/>
                <w:lang w:val="tr-TR"/>
              </w:rPr>
            </w:pPr>
            <w:r w:rsidRPr="001B1C3B">
              <w:rPr>
                <w:rFonts w:eastAsia="Arial Unicode MS"/>
                <w:sz w:val="18"/>
                <w:szCs w:val="18"/>
                <w:lang w:val="tr-TR"/>
              </w:rPr>
              <w:t xml:space="preserve"> (106,289)</w:t>
            </w:r>
          </w:p>
        </w:tc>
      </w:tr>
      <w:tr w:rsidR="0059025B" w:rsidRPr="001B1C3B" w14:paraId="664CC9D4" w14:textId="77777777" w:rsidTr="0059025B">
        <w:trPr>
          <w:trHeight w:hRule="exact" w:val="252"/>
        </w:trPr>
        <w:tc>
          <w:tcPr>
            <w:tcW w:w="6163" w:type="dxa"/>
          </w:tcPr>
          <w:p w14:paraId="1B5BA28A" w14:textId="77777777" w:rsidR="0059025B" w:rsidRPr="001B1C3B" w:rsidRDefault="0059025B" w:rsidP="0059025B">
            <w:pPr>
              <w:spacing w:line="240" w:lineRule="exact"/>
              <w:ind w:right="-2"/>
              <w:rPr>
                <w:rFonts w:eastAsia="Arial Unicode MS"/>
                <w:b/>
                <w:sz w:val="18"/>
                <w:szCs w:val="18"/>
                <w:lang w:val="tr-TR"/>
              </w:rPr>
            </w:pPr>
            <w:r w:rsidRPr="001B1C3B">
              <w:rPr>
                <w:rFonts w:eastAsia="Arial Unicode MS"/>
                <w:b/>
                <w:sz w:val="18"/>
                <w:szCs w:val="18"/>
                <w:lang w:val="tr-TR"/>
              </w:rPr>
              <w:t>Toplam</w:t>
            </w:r>
          </w:p>
        </w:tc>
        <w:tc>
          <w:tcPr>
            <w:tcW w:w="1389" w:type="dxa"/>
            <w:vAlign w:val="center"/>
          </w:tcPr>
          <w:p w14:paraId="25774174" w14:textId="0E79B501" w:rsidR="0059025B" w:rsidRPr="001B1C3B" w:rsidRDefault="0059025B" w:rsidP="0059025B">
            <w:pPr>
              <w:spacing w:line="240" w:lineRule="exact"/>
              <w:jc w:val="right"/>
              <w:rPr>
                <w:rFonts w:eastAsia="Arial Unicode MS"/>
                <w:b/>
                <w:bCs/>
                <w:sz w:val="18"/>
                <w:szCs w:val="18"/>
                <w:lang w:val="tr-TR"/>
              </w:rPr>
            </w:pPr>
            <w:r w:rsidRPr="001B1C3B">
              <w:rPr>
                <w:rFonts w:eastAsia="Arial Unicode MS"/>
                <w:b/>
                <w:bCs/>
                <w:sz w:val="18"/>
                <w:szCs w:val="18"/>
                <w:lang w:val="tr-TR"/>
              </w:rPr>
              <w:t xml:space="preserve"> 8,935,768 </w:t>
            </w:r>
          </w:p>
        </w:tc>
        <w:tc>
          <w:tcPr>
            <w:tcW w:w="1534" w:type="dxa"/>
            <w:vAlign w:val="center"/>
          </w:tcPr>
          <w:p w14:paraId="6B16D741" w14:textId="5A333198" w:rsidR="0059025B" w:rsidRPr="001B1C3B" w:rsidRDefault="0059025B" w:rsidP="0059025B">
            <w:pPr>
              <w:spacing w:line="240" w:lineRule="exact"/>
              <w:jc w:val="right"/>
              <w:rPr>
                <w:rFonts w:eastAsia="Arial Unicode MS"/>
                <w:b/>
                <w:sz w:val="18"/>
                <w:szCs w:val="18"/>
                <w:lang w:val="tr-TR"/>
              </w:rPr>
            </w:pPr>
            <w:r w:rsidRPr="001B1C3B">
              <w:rPr>
                <w:rFonts w:eastAsia="Arial Unicode MS"/>
                <w:b/>
                <w:sz w:val="18"/>
                <w:szCs w:val="18"/>
                <w:lang w:val="tr-TR"/>
              </w:rPr>
              <w:t xml:space="preserve"> (1,213,253)</w:t>
            </w:r>
          </w:p>
        </w:tc>
      </w:tr>
    </w:tbl>
    <w:p w14:paraId="6D9FF6CA" w14:textId="77777777" w:rsidR="00F859B2" w:rsidRPr="001B1C3B" w:rsidRDefault="00F859B2" w:rsidP="00A71D91">
      <w:pPr>
        <w:spacing w:before="120" w:after="120"/>
        <w:jc w:val="both"/>
        <w:rPr>
          <w:i/>
          <w:lang w:val="tr-TR"/>
        </w:rPr>
      </w:pPr>
    </w:p>
    <w:p w14:paraId="169559C3" w14:textId="77777777" w:rsidR="00F859B2" w:rsidRPr="001B1C3B" w:rsidRDefault="00F859B2" w:rsidP="00A71D91">
      <w:pPr>
        <w:spacing w:before="120" w:after="120"/>
        <w:jc w:val="both"/>
        <w:rPr>
          <w:i/>
          <w:lang w:val="tr-TR"/>
        </w:rPr>
      </w:pPr>
    </w:p>
    <w:p w14:paraId="256F1737" w14:textId="77777777" w:rsidR="00BA6087" w:rsidRPr="001B1C3B" w:rsidRDefault="00BA6087" w:rsidP="00A71D91">
      <w:pPr>
        <w:spacing w:before="120" w:after="120"/>
        <w:jc w:val="both"/>
        <w:rPr>
          <w:i/>
          <w:lang w:val="tr-TR"/>
        </w:rPr>
        <w:sectPr w:rsidR="00BA6087" w:rsidRPr="001B1C3B" w:rsidSect="00055356">
          <w:footerReference w:type="default" r:id="rId142"/>
          <w:pgSz w:w="11907" w:h="16840" w:code="9"/>
          <w:pgMar w:top="1418" w:right="1418" w:bottom="1418" w:left="1418" w:header="578" w:footer="221" w:gutter="0"/>
          <w:cols w:space="708"/>
          <w:docGrid w:linePitch="299"/>
        </w:sectPr>
      </w:pPr>
    </w:p>
    <w:p w14:paraId="2AE7B58A" w14:textId="7AA1576B" w:rsidR="005A4630" w:rsidRPr="001B1C3B" w:rsidRDefault="005A4630" w:rsidP="00A71D91">
      <w:pPr>
        <w:spacing w:before="120" w:after="120"/>
        <w:jc w:val="both"/>
        <w:rPr>
          <w:i/>
          <w:lang w:val="tr-TR"/>
        </w:rPr>
      </w:pPr>
      <w:r w:rsidRPr="001B1C3B">
        <w:rPr>
          <w:i/>
          <w:lang w:val="tr-TR"/>
        </w:rPr>
        <w:t>Geçici</w:t>
      </w:r>
      <w:r w:rsidR="00A13C8C" w:rsidRPr="001B1C3B">
        <w:rPr>
          <w:i/>
          <w:lang w:val="tr-TR"/>
        </w:rPr>
        <w:t xml:space="preserve"> </w:t>
      </w:r>
      <w:r w:rsidRPr="001B1C3B">
        <w:rPr>
          <w:i/>
          <w:lang w:val="tr-TR"/>
        </w:rPr>
        <w:t>fark,</w:t>
      </w:r>
      <w:r w:rsidR="00A13C8C" w:rsidRPr="001B1C3B">
        <w:rPr>
          <w:i/>
          <w:lang w:val="tr-TR"/>
        </w:rPr>
        <w:t xml:space="preserve"> </w:t>
      </w:r>
      <w:r w:rsidRPr="001B1C3B">
        <w:rPr>
          <w:i/>
          <w:lang w:val="tr-TR"/>
        </w:rPr>
        <w:t>mali</w:t>
      </w:r>
      <w:r w:rsidR="00A13C8C" w:rsidRPr="001B1C3B">
        <w:rPr>
          <w:i/>
          <w:lang w:val="tr-TR"/>
        </w:rPr>
        <w:t xml:space="preserve"> </w:t>
      </w:r>
      <w:r w:rsidRPr="001B1C3B">
        <w:rPr>
          <w:i/>
          <w:lang w:val="tr-TR"/>
        </w:rPr>
        <w:t>zarar</w:t>
      </w:r>
      <w:r w:rsidR="00A13C8C" w:rsidRPr="001B1C3B">
        <w:rPr>
          <w:i/>
          <w:lang w:val="tr-TR"/>
        </w:rPr>
        <w:t xml:space="preserve"> </w:t>
      </w:r>
      <w:r w:rsidRPr="001B1C3B">
        <w:rPr>
          <w:i/>
          <w:lang w:val="tr-TR"/>
        </w:rPr>
        <w:t>ve</w:t>
      </w:r>
      <w:r w:rsidR="00A13C8C" w:rsidRPr="001B1C3B">
        <w:rPr>
          <w:i/>
          <w:lang w:val="tr-TR"/>
        </w:rPr>
        <w:t xml:space="preserve"> </w:t>
      </w:r>
      <w:r w:rsidRPr="001B1C3B">
        <w:rPr>
          <w:i/>
          <w:lang w:val="tr-TR"/>
        </w:rPr>
        <w:t>vergi</w:t>
      </w:r>
      <w:r w:rsidR="00A13C8C" w:rsidRPr="001B1C3B">
        <w:rPr>
          <w:i/>
          <w:lang w:val="tr-TR"/>
        </w:rPr>
        <w:t xml:space="preserve"> </w:t>
      </w:r>
      <w:r w:rsidRPr="001B1C3B">
        <w:rPr>
          <w:i/>
          <w:lang w:val="tr-TR"/>
        </w:rPr>
        <w:t>indirim</w:t>
      </w:r>
      <w:r w:rsidR="00A13C8C" w:rsidRPr="001B1C3B">
        <w:rPr>
          <w:i/>
          <w:lang w:val="tr-TR"/>
        </w:rPr>
        <w:t xml:space="preserve"> </w:t>
      </w:r>
      <w:r w:rsidRPr="001B1C3B">
        <w:rPr>
          <w:i/>
          <w:lang w:val="tr-TR"/>
        </w:rPr>
        <w:t>ve</w:t>
      </w:r>
      <w:r w:rsidR="00A13C8C" w:rsidRPr="001B1C3B">
        <w:rPr>
          <w:i/>
          <w:lang w:val="tr-TR"/>
        </w:rPr>
        <w:t xml:space="preserve"> </w:t>
      </w:r>
      <w:r w:rsidRPr="001B1C3B">
        <w:rPr>
          <w:i/>
          <w:lang w:val="tr-TR"/>
        </w:rPr>
        <w:t>istisnaları</w:t>
      </w:r>
      <w:r w:rsidR="00A13C8C" w:rsidRPr="001B1C3B">
        <w:rPr>
          <w:i/>
          <w:lang w:val="tr-TR"/>
        </w:rPr>
        <w:t xml:space="preserve"> </w:t>
      </w:r>
      <w:r w:rsidRPr="001B1C3B">
        <w:rPr>
          <w:i/>
          <w:lang w:val="tr-TR"/>
        </w:rPr>
        <w:t>itibarıyla</w:t>
      </w:r>
      <w:r w:rsidR="00A13C8C" w:rsidRPr="001B1C3B">
        <w:rPr>
          <w:i/>
          <w:lang w:val="tr-TR"/>
        </w:rPr>
        <w:t xml:space="preserve"> </w:t>
      </w:r>
      <w:r w:rsidRPr="001B1C3B">
        <w:rPr>
          <w:i/>
          <w:lang w:val="tr-TR"/>
        </w:rPr>
        <w:t>gelir</w:t>
      </w:r>
      <w:r w:rsidR="00A13C8C" w:rsidRPr="001B1C3B">
        <w:rPr>
          <w:i/>
          <w:lang w:val="tr-TR"/>
        </w:rPr>
        <w:t xml:space="preserve"> </w:t>
      </w:r>
      <w:r w:rsidRPr="001B1C3B">
        <w:rPr>
          <w:i/>
          <w:lang w:val="tr-TR"/>
        </w:rPr>
        <w:t>tablosuna</w:t>
      </w:r>
      <w:r w:rsidR="00A13C8C" w:rsidRPr="001B1C3B">
        <w:rPr>
          <w:i/>
          <w:lang w:val="tr-TR"/>
        </w:rPr>
        <w:t xml:space="preserve"> </w:t>
      </w:r>
      <w:r w:rsidRPr="001B1C3B">
        <w:rPr>
          <w:i/>
          <w:lang w:val="tr-TR"/>
        </w:rPr>
        <w:t>yansıtılan</w:t>
      </w:r>
      <w:r w:rsidR="00A13C8C" w:rsidRPr="001B1C3B">
        <w:rPr>
          <w:i/>
          <w:lang w:val="tr-TR"/>
        </w:rPr>
        <w:t xml:space="preserve"> </w:t>
      </w:r>
      <w:r w:rsidRPr="001B1C3B">
        <w:rPr>
          <w:i/>
          <w:lang w:val="tr-TR"/>
        </w:rPr>
        <w:t>ertelenmiş</w:t>
      </w:r>
      <w:r w:rsidR="00A13C8C" w:rsidRPr="001B1C3B">
        <w:rPr>
          <w:i/>
          <w:lang w:val="tr-TR"/>
        </w:rPr>
        <w:t xml:space="preserve"> </w:t>
      </w:r>
      <w:r w:rsidRPr="001B1C3B">
        <w:rPr>
          <w:i/>
          <w:lang w:val="tr-TR"/>
        </w:rPr>
        <w:t>vergi</w:t>
      </w:r>
      <w:r w:rsidR="00A13C8C" w:rsidRPr="001B1C3B">
        <w:rPr>
          <w:i/>
          <w:lang w:val="tr-TR"/>
        </w:rPr>
        <w:t xml:space="preserve"> </w:t>
      </w:r>
      <w:r w:rsidRPr="001B1C3B">
        <w:rPr>
          <w:i/>
          <w:lang w:val="tr-TR"/>
        </w:rPr>
        <w:t>geliri</w:t>
      </w:r>
      <w:r w:rsidR="00A13C8C" w:rsidRPr="001B1C3B">
        <w:rPr>
          <w:i/>
          <w:lang w:val="tr-TR"/>
        </w:rPr>
        <w:t xml:space="preserve"> </w:t>
      </w:r>
      <w:r w:rsidRPr="001B1C3B">
        <w:rPr>
          <w:i/>
          <w:lang w:val="tr-TR"/>
        </w:rPr>
        <w:t>ya</w:t>
      </w:r>
      <w:r w:rsidR="00A13C8C" w:rsidRPr="001B1C3B">
        <w:rPr>
          <w:i/>
          <w:lang w:val="tr-TR"/>
        </w:rPr>
        <w:t xml:space="preserve"> </w:t>
      </w:r>
      <w:r w:rsidRPr="001B1C3B">
        <w:rPr>
          <w:i/>
          <w:lang w:val="tr-TR"/>
        </w:rPr>
        <w:t>da</w:t>
      </w:r>
      <w:r w:rsidR="00A13C8C" w:rsidRPr="001B1C3B">
        <w:rPr>
          <w:i/>
          <w:lang w:val="tr-TR"/>
        </w:rPr>
        <w:t xml:space="preserve"> </w:t>
      </w:r>
      <w:r w:rsidRPr="001B1C3B">
        <w:rPr>
          <w:i/>
          <w:lang w:val="tr-TR"/>
        </w:rPr>
        <w:t>gideri</w:t>
      </w:r>
    </w:p>
    <w:tbl>
      <w:tblPr>
        <w:tblW w:w="8936" w:type="dxa"/>
        <w:tblInd w:w="-5" w:type="dxa"/>
        <w:tblBorders>
          <w:top w:val="single" w:sz="4" w:space="0" w:color="auto"/>
          <w:left w:val="single" w:sz="4" w:space="0" w:color="auto"/>
          <w:bottom w:val="single" w:sz="4" w:space="0" w:color="auto"/>
          <w:right w:val="single" w:sz="4" w:space="0" w:color="auto"/>
          <w:insideH w:val="dotted" w:sz="4" w:space="0" w:color="auto"/>
          <w:insideV w:val="dotted" w:sz="4" w:space="0" w:color="auto"/>
        </w:tblBorders>
        <w:tblLook w:val="0000" w:firstRow="0" w:lastRow="0" w:firstColumn="0" w:lastColumn="0" w:noHBand="0" w:noVBand="0"/>
      </w:tblPr>
      <w:tblGrid>
        <w:gridCol w:w="6020"/>
        <w:gridCol w:w="1465"/>
        <w:gridCol w:w="1451"/>
      </w:tblGrid>
      <w:tr w:rsidR="00F8514F" w:rsidRPr="001B1C3B" w14:paraId="6A4328AB" w14:textId="77777777" w:rsidTr="00F177B1">
        <w:trPr>
          <w:trHeight w:hRule="exact" w:val="569"/>
        </w:trPr>
        <w:tc>
          <w:tcPr>
            <w:tcW w:w="6020" w:type="dxa"/>
          </w:tcPr>
          <w:p w14:paraId="162C3BB6" w14:textId="40E5AC13" w:rsidR="00F8514F" w:rsidRPr="001B1C3B" w:rsidRDefault="00037053" w:rsidP="00302457">
            <w:pPr>
              <w:spacing w:line="240" w:lineRule="exact"/>
              <w:ind w:right="-2"/>
              <w:rPr>
                <w:rFonts w:eastAsia="Arial Unicode MS"/>
                <w:b/>
                <w:sz w:val="18"/>
                <w:szCs w:val="18"/>
                <w:lang w:val="tr-TR"/>
              </w:rPr>
            </w:pPr>
            <w:r w:rsidRPr="001B1C3B">
              <w:rPr>
                <w:rFonts w:eastAsia="Arial Unicode MS"/>
                <w:b/>
                <w:sz w:val="18"/>
                <w:szCs w:val="18"/>
                <w:lang w:val="tr-TR"/>
              </w:rPr>
              <w:t>Kaynakları</w:t>
            </w:r>
            <w:r w:rsidR="00A13C8C" w:rsidRPr="001B1C3B">
              <w:rPr>
                <w:rFonts w:eastAsia="Arial Unicode MS"/>
                <w:b/>
                <w:sz w:val="18"/>
                <w:szCs w:val="18"/>
                <w:lang w:val="tr-TR"/>
              </w:rPr>
              <w:t xml:space="preserve"> </w:t>
            </w:r>
            <w:r w:rsidRPr="001B1C3B">
              <w:rPr>
                <w:rFonts w:eastAsia="Arial Unicode MS"/>
                <w:b/>
                <w:sz w:val="18"/>
                <w:szCs w:val="18"/>
                <w:lang w:val="tr-TR"/>
              </w:rPr>
              <w:t>İtibarıyla</w:t>
            </w:r>
            <w:r w:rsidR="00A13C8C" w:rsidRPr="001B1C3B">
              <w:rPr>
                <w:rFonts w:eastAsia="Arial Unicode MS"/>
                <w:b/>
                <w:sz w:val="18"/>
                <w:szCs w:val="18"/>
                <w:lang w:val="tr-TR"/>
              </w:rPr>
              <w:t xml:space="preserve"> </w:t>
            </w:r>
            <w:r w:rsidR="00F8514F" w:rsidRPr="001B1C3B">
              <w:rPr>
                <w:rFonts w:eastAsia="Arial Unicode MS"/>
                <w:b/>
                <w:sz w:val="18"/>
                <w:szCs w:val="18"/>
                <w:lang w:val="tr-TR"/>
              </w:rPr>
              <w:t>Gelir</w:t>
            </w:r>
            <w:r w:rsidR="00A13C8C" w:rsidRPr="001B1C3B">
              <w:rPr>
                <w:rFonts w:eastAsia="Arial Unicode MS"/>
                <w:b/>
                <w:sz w:val="18"/>
                <w:szCs w:val="18"/>
                <w:lang w:val="tr-TR"/>
              </w:rPr>
              <w:t xml:space="preserve"> </w:t>
            </w:r>
            <w:r w:rsidR="00F8514F" w:rsidRPr="001B1C3B">
              <w:rPr>
                <w:rFonts w:eastAsia="Arial Unicode MS"/>
                <w:b/>
                <w:sz w:val="18"/>
                <w:szCs w:val="18"/>
                <w:lang w:val="tr-TR"/>
              </w:rPr>
              <w:t>Tablosuna</w:t>
            </w:r>
            <w:r w:rsidR="00A13C8C" w:rsidRPr="001B1C3B">
              <w:rPr>
                <w:rFonts w:eastAsia="Arial Unicode MS"/>
                <w:b/>
                <w:sz w:val="18"/>
                <w:szCs w:val="18"/>
                <w:lang w:val="tr-TR"/>
              </w:rPr>
              <w:t xml:space="preserve"> </w:t>
            </w:r>
            <w:r w:rsidR="00F8514F" w:rsidRPr="001B1C3B">
              <w:rPr>
                <w:rFonts w:eastAsia="Arial Unicode MS"/>
                <w:b/>
                <w:sz w:val="18"/>
                <w:szCs w:val="18"/>
                <w:lang w:val="tr-TR"/>
              </w:rPr>
              <w:t>Yansıtılan</w:t>
            </w:r>
            <w:r w:rsidR="00A13C8C" w:rsidRPr="001B1C3B">
              <w:rPr>
                <w:rFonts w:eastAsia="Arial Unicode MS"/>
                <w:b/>
                <w:sz w:val="18"/>
                <w:szCs w:val="18"/>
                <w:lang w:val="tr-TR"/>
              </w:rPr>
              <w:t xml:space="preserve"> </w:t>
            </w:r>
            <w:r w:rsidR="00F8514F" w:rsidRPr="001B1C3B">
              <w:rPr>
                <w:rFonts w:eastAsia="Arial Unicode MS"/>
                <w:b/>
                <w:sz w:val="18"/>
                <w:szCs w:val="18"/>
                <w:lang w:val="tr-TR"/>
              </w:rPr>
              <w:t>Ertelenmiş</w:t>
            </w:r>
            <w:r w:rsidR="00A13C8C" w:rsidRPr="001B1C3B">
              <w:rPr>
                <w:rFonts w:eastAsia="Arial Unicode MS"/>
                <w:b/>
                <w:sz w:val="18"/>
                <w:szCs w:val="18"/>
                <w:lang w:val="tr-TR"/>
              </w:rPr>
              <w:t xml:space="preserve"> </w:t>
            </w:r>
            <w:r w:rsidR="00F8514F" w:rsidRPr="001B1C3B">
              <w:rPr>
                <w:rFonts w:eastAsia="Arial Unicode MS"/>
                <w:b/>
                <w:sz w:val="18"/>
                <w:szCs w:val="18"/>
                <w:lang w:val="tr-TR"/>
              </w:rPr>
              <w:t>Vergi</w:t>
            </w:r>
            <w:r w:rsidR="00A13C8C" w:rsidRPr="001B1C3B">
              <w:rPr>
                <w:rFonts w:eastAsia="Arial Unicode MS"/>
                <w:b/>
                <w:sz w:val="18"/>
                <w:szCs w:val="18"/>
                <w:lang w:val="tr-TR"/>
              </w:rPr>
              <w:t xml:space="preserve"> </w:t>
            </w:r>
          </w:p>
          <w:p w14:paraId="39FB8105" w14:textId="0371B9C2" w:rsidR="00F8514F" w:rsidRPr="001B1C3B" w:rsidRDefault="00F8514F" w:rsidP="00302457">
            <w:pPr>
              <w:spacing w:line="240" w:lineRule="exact"/>
              <w:ind w:right="-2"/>
              <w:rPr>
                <w:rFonts w:eastAsia="Arial Unicode MS"/>
                <w:b/>
                <w:sz w:val="18"/>
                <w:szCs w:val="18"/>
                <w:lang w:val="tr-TR"/>
              </w:rPr>
            </w:pPr>
            <w:r w:rsidRPr="001B1C3B">
              <w:rPr>
                <w:rFonts w:eastAsia="Arial Unicode MS"/>
                <w:b/>
                <w:sz w:val="18"/>
                <w:szCs w:val="18"/>
                <w:lang w:val="tr-TR"/>
              </w:rPr>
              <w:t>(Geliri)</w:t>
            </w:r>
            <w:r w:rsidR="00A13C8C" w:rsidRPr="001B1C3B">
              <w:rPr>
                <w:rFonts w:eastAsia="Arial Unicode MS"/>
                <w:b/>
                <w:sz w:val="18"/>
                <w:szCs w:val="18"/>
                <w:lang w:val="tr-TR"/>
              </w:rPr>
              <w:t xml:space="preserve"> </w:t>
            </w:r>
            <w:r w:rsidRPr="001B1C3B">
              <w:rPr>
                <w:rFonts w:eastAsia="Arial Unicode MS"/>
                <w:b/>
                <w:sz w:val="18"/>
                <w:szCs w:val="18"/>
                <w:lang w:val="tr-TR"/>
              </w:rPr>
              <w:t>/</w:t>
            </w:r>
            <w:r w:rsidR="00A13C8C" w:rsidRPr="001B1C3B">
              <w:rPr>
                <w:rFonts w:eastAsia="Arial Unicode MS"/>
                <w:b/>
                <w:sz w:val="18"/>
                <w:szCs w:val="18"/>
                <w:lang w:val="tr-TR"/>
              </w:rPr>
              <w:t xml:space="preserve"> </w:t>
            </w:r>
            <w:r w:rsidRPr="001B1C3B">
              <w:rPr>
                <w:rFonts w:eastAsia="Arial Unicode MS"/>
                <w:b/>
                <w:sz w:val="18"/>
                <w:szCs w:val="18"/>
                <w:lang w:val="tr-TR"/>
              </w:rPr>
              <w:t>Gideri</w:t>
            </w:r>
          </w:p>
        </w:tc>
        <w:tc>
          <w:tcPr>
            <w:tcW w:w="1465" w:type="dxa"/>
            <w:vAlign w:val="center"/>
          </w:tcPr>
          <w:p w14:paraId="009176BC" w14:textId="5CB4DD3C" w:rsidR="00F8514F" w:rsidRPr="001B1C3B" w:rsidRDefault="00F8514F" w:rsidP="00302457">
            <w:pPr>
              <w:keepNext/>
              <w:keepLines/>
              <w:spacing w:line="240" w:lineRule="exact"/>
              <w:jc w:val="center"/>
              <w:rPr>
                <w:rFonts w:eastAsia="Arial Unicode MS"/>
                <w:b/>
                <w:bCs/>
                <w:i/>
                <w:sz w:val="18"/>
                <w:szCs w:val="18"/>
                <w:lang w:val="tr-TR"/>
              </w:rPr>
            </w:pPr>
            <w:r w:rsidRPr="001B1C3B">
              <w:rPr>
                <w:b/>
                <w:bCs/>
                <w:i/>
                <w:sz w:val="18"/>
                <w:szCs w:val="18"/>
                <w:lang w:val="tr-TR"/>
              </w:rPr>
              <w:t>Cari</w:t>
            </w:r>
            <w:r w:rsidR="00A13C8C" w:rsidRPr="001B1C3B">
              <w:rPr>
                <w:b/>
                <w:bCs/>
                <w:i/>
                <w:sz w:val="18"/>
                <w:szCs w:val="18"/>
                <w:lang w:val="tr-TR"/>
              </w:rPr>
              <w:t xml:space="preserve"> </w:t>
            </w:r>
            <w:r w:rsidRPr="001B1C3B">
              <w:rPr>
                <w:b/>
                <w:bCs/>
                <w:i/>
                <w:sz w:val="18"/>
                <w:szCs w:val="18"/>
                <w:lang w:val="tr-TR"/>
              </w:rPr>
              <w:t>Dönem</w:t>
            </w:r>
          </w:p>
        </w:tc>
        <w:tc>
          <w:tcPr>
            <w:tcW w:w="1451" w:type="dxa"/>
            <w:vAlign w:val="center"/>
          </w:tcPr>
          <w:p w14:paraId="6784BC92" w14:textId="6676245F" w:rsidR="00F8514F" w:rsidRPr="001B1C3B" w:rsidRDefault="00C579B6" w:rsidP="00F8514F">
            <w:pPr>
              <w:keepNext/>
              <w:keepLines/>
              <w:spacing w:line="240" w:lineRule="exact"/>
              <w:jc w:val="center"/>
              <w:rPr>
                <w:b/>
                <w:bCs/>
                <w:i/>
                <w:sz w:val="18"/>
                <w:szCs w:val="18"/>
                <w:lang w:val="tr-TR"/>
              </w:rPr>
            </w:pPr>
            <w:r w:rsidRPr="001B1C3B">
              <w:rPr>
                <w:rFonts w:eastAsia="Arial Unicode MS"/>
                <w:b/>
                <w:i/>
                <w:sz w:val="18"/>
                <w:szCs w:val="18"/>
                <w:lang w:val="tr-TR"/>
              </w:rPr>
              <w:t>Önceki</w:t>
            </w:r>
            <w:r w:rsidR="00A13C8C" w:rsidRPr="001B1C3B">
              <w:rPr>
                <w:rFonts w:eastAsia="Arial Unicode MS"/>
                <w:b/>
                <w:i/>
                <w:sz w:val="18"/>
                <w:szCs w:val="18"/>
                <w:lang w:val="tr-TR"/>
              </w:rPr>
              <w:t xml:space="preserve"> </w:t>
            </w:r>
            <w:r w:rsidRPr="001B1C3B">
              <w:rPr>
                <w:rFonts w:eastAsia="Arial Unicode MS"/>
                <w:b/>
                <w:i/>
                <w:sz w:val="18"/>
                <w:szCs w:val="18"/>
                <w:lang w:val="tr-TR"/>
              </w:rPr>
              <w:t>Dönem</w:t>
            </w:r>
          </w:p>
        </w:tc>
      </w:tr>
      <w:tr w:rsidR="0059025B" w:rsidRPr="001B1C3B" w14:paraId="6368CDD4" w14:textId="77777777" w:rsidTr="0059025B">
        <w:trPr>
          <w:trHeight w:hRule="exact" w:val="247"/>
        </w:trPr>
        <w:tc>
          <w:tcPr>
            <w:tcW w:w="6020" w:type="dxa"/>
          </w:tcPr>
          <w:p w14:paraId="2D7C288D" w14:textId="4165DF9D" w:rsidR="0059025B" w:rsidRPr="001B1C3B" w:rsidRDefault="0059025B" w:rsidP="0059025B">
            <w:pPr>
              <w:spacing w:line="240" w:lineRule="exact"/>
              <w:ind w:right="-2" w:firstLine="34"/>
              <w:rPr>
                <w:rFonts w:eastAsia="Arial Unicode MS"/>
                <w:sz w:val="18"/>
                <w:szCs w:val="18"/>
                <w:lang w:val="tr-TR"/>
              </w:rPr>
            </w:pPr>
            <w:r w:rsidRPr="001B1C3B">
              <w:rPr>
                <w:rFonts w:eastAsia="Arial Unicode MS"/>
                <w:sz w:val="18"/>
                <w:szCs w:val="18"/>
                <w:lang w:val="tr-TR"/>
              </w:rPr>
              <w:t>İndirilebilir Geçici Farkların Oluşmasından (+) / Kapanmasından (-) (Net)</w:t>
            </w:r>
          </w:p>
        </w:tc>
        <w:tc>
          <w:tcPr>
            <w:tcW w:w="1465" w:type="dxa"/>
            <w:vAlign w:val="center"/>
          </w:tcPr>
          <w:p w14:paraId="0F2C6971" w14:textId="14329188" w:rsidR="0059025B" w:rsidRPr="001B1C3B" w:rsidRDefault="0059025B" w:rsidP="0059025B">
            <w:pPr>
              <w:jc w:val="right"/>
              <w:rPr>
                <w:sz w:val="18"/>
                <w:szCs w:val="18"/>
                <w:lang w:val="tr-TR"/>
              </w:rPr>
            </w:pPr>
            <w:r w:rsidRPr="001B1C3B">
              <w:rPr>
                <w:sz w:val="18"/>
                <w:szCs w:val="18"/>
                <w:lang w:val="tr-TR"/>
              </w:rPr>
              <w:t xml:space="preserve"> 2,084,877 </w:t>
            </w:r>
          </w:p>
        </w:tc>
        <w:tc>
          <w:tcPr>
            <w:tcW w:w="1451" w:type="dxa"/>
            <w:vAlign w:val="center"/>
          </w:tcPr>
          <w:p w14:paraId="35D5BAB7" w14:textId="57D26877" w:rsidR="0059025B" w:rsidRPr="001B1C3B" w:rsidRDefault="0059025B" w:rsidP="0059025B">
            <w:pPr>
              <w:jc w:val="right"/>
              <w:rPr>
                <w:sz w:val="18"/>
                <w:szCs w:val="18"/>
                <w:lang w:val="tr-TR"/>
              </w:rPr>
            </w:pPr>
            <w:r w:rsidRPr="001B1C3B">
              <w:rPr>
                <w:sz w:val="18"/>
                <w:szCs w:val="18"/>
                <w:lang w:val="tr-TR"/>
              </w:rPr>
              <w:t xml:space="preserve"> (2,145,830)</w:t>
            </w:r>
          </w:p>
        </w:tc>
      </w:tr>
      <w:tr w:rsidR="0059025B" w:rsidRPr="001B1C3B" w14:paraId="3B401FFC" w14:textId="77777777" w:rsidTr="0059025B">
        <w:trPr>
          <w:trHeight w:hRule="exact" w:val="247"/>
        </w:trPr>
        <w:tc>
          <w:tcPr>
            <w:tcW w:w="6020" w:type="dxa"/>
          </w:tcPr>
          <w:p w14:paraId="46AD2591" w14:textId="5588F87B" w:rsidR="0059025B" w:rsidRPr="001B1C3B" w:rsidRDefault="0059025B" w:rsidP="0059025B">
            <w:pPr>
              <w:spacing w:line="240" w:lineRule="exact"/>
              <w:ind w:right="-2" w:firstLine="34"/>
              <w:rPr>
                <w:rFonts w:eastAsia="Arial Unicode MS"/>
                <w:sz w:val="18"/>
                <w:szCs w:val="18"/>
                <w:lang w:val="tr-TR"/>
              </w:rPr>
            </w:pPr>
            <w:r w:rsidRPr="001B1C3B">
              <w:rPr>
                <w:rFonts w:eastAsia="Arial Unicode MS"/>
                <w:sz w:val="18"/>
                <w:szCs w:val="18"/>
                <w:lang w:val="tr-TR"/>
              </w:rPr>
              <w:t>Vergilendirilebilir Geçici Farkların Oluşmasından (+) / Kapanmasından (-) (Net)</w:t>
            </w:r>
          </w:p>
        </w:tc>
        <w:tc>
          <w:tcPr>
            <w:tcW w:w="1465" w:type="dxa"/>
            <w:vAlign w:val="center"/>
          </w:tcPr>
          <w:p w14:paraId="7B87068F" w14:textId="7305BF7B" w:rsidR="0059025B" w:rsidRPr="001B1C3B" w:rsidRDefault="0059025B" w:rsidP="0059025B">
            <w:pPr>
              <w:jc w:val="right"/>
              <w:rPr>
                <w:sz w:val="18"/>
                <w:szCs w:val="18"/>
                <w:lang w:val="tr-TR"/>
              </w:rPr>
            </w:pPr>
            <w:r w:rsidRPr="001B1C3B">
              <w:rPr>
                <w:sz w:val="18"/>
                <w:szCs w:val="18"/>
                <w:lang w:val="tr-TR"/>
              </w:rPr>
              <w:t xml:space="preserve"> 6,850,891 </w:t>
            </w:r>
          </w:p>
        </w:tc>
        <w:tc>
          <w:tcPr>
            <w:tcW w:w="1451" w:type="dxa"/>
            <w:vAlign w:val="center"/>
          </w:tcPr>
          <w:p w14:paraId="0613A8D1" w14:textId="3DFE7259" w:rsidR="0059025B" w:rsidRPr="001B1C3B" w:rsidRDefault="0059025B" w:rsidP="0059025B">
            <w:pPr>
              <w:jc w:val="right"/>
              <w:rPr>
                <w:sz w:val="18"/>
                <w:szCs w:val="18"/>
                <w:lang w:val="tr-TR"/>
              </w:rPr>
            </w:pPr>
            <w:r w:rsidRPr="001B1C3B">
              <w:rPr>
                <w:sz w:val="18"/>
                <w:szCs w:val="18"/>
                <w:lang w:val="tr-TR"/>
              </w:rPr>
              <w:t xml:space="preserve"> 932,577 </w:t>
            </w:r>
          </w:p>
        </w:tc>
      </w:tr>
      <w:tr w:rsidR="0059025B" w:rsidRPr="001B1C3B" w14:paraId="3934544D" w14:textId="77777777" w:rsidTr="0059025B">
        <w:trPr>
          <w:trHeight w:hRule="exact" w:val="247"/>
        </w:trPr>
        <w:tc>
          <w:tcPr>
            <w:tcW w:w="6020" w:type="dxa"/>
          </w:tcPr>
          <w:p w14:paraId="2617DA05" w14:textId="0327AE25" w:rsidR="0059025B" w:rsidRPr="001B1C3B" w:rsidRDefault="0059025B" w:rsidP="0059025B">
            <w:pPr>
              <w:spacing w:line="240" w:lineRule="exact"/>
              <w:ind w:right="-2" w:firstLine="34"/>
              <w:rPr>
                <w:rFonts w:eastAsia="Arial Unicode MS"/>
                <w:sz w:val="18"/>
                <w:szCs w:val="18"/>
                <w:lang w:val="tr-TR"/>
              </w:rPr>
            </w:pPr>
            <w:r w:rsidRPr="001B1C3B">
              <w:rPr>
                <w:iCs/>
                <w:sz w:val="18"/>
                <w:szCs w:val="18"/>
                <w:lang w:val="tr-TR"/>
              </w:rPr>
              <w:t xml:space="preserve">Mali Zararların Oluşmasından (+) / Kapanmasından (-) </w:t>
            </w:r>
            <w:r w:rsidRPr="001B1C3B">
              <w:rPr>
                <w:iCs/>
                <w:noProof/>
                <w:sz w:val="18"/>
                <w:szCs w:val="18"/>
                <w:lang w:val="tr-TR"/>
              </w:rPr>
              <w:t>(Net)</w:t>
            </w:r>
          </w:p>
        </w:tc>
        <w:tc>
          <w:tcPr>
            <w:tcW w:w="1465" w:type="dxa"/>
            <w:vAlign w:val="center"/>
          </w:tcPr>
          <w:p w14:paraId="7C13B2A0" w14:textId="3E8FD0EA" w:rsidR="0059025B" w:rsidRPr="001B1C3B" w:rsidRDefault="0059025B" w:rsidP="0059025B">
            <w:pPr>
              <w:jc w:val="right"/>
              <w:rPr>
                <w:sz w:val="18"/>
                <w:szCs w:val="18"/>
                <w:lang w:val="tr-TR"/>
              </w:rPr>
            </w:pPr>
            <w:r w:rsidRPr="001B1C3B">
              <w:rPr>
                <w:sz w:val="18"/>
                <w:szCs w:val="18"/>
                <w:lang w:val="tr-TR"/>
              </w:rPr>
              <w:t xml:space="preserve"> -   </w:t>
            </w:r>
          </w:p>
        </w:tc>
        <w:tc>
          <w:tcPr>
            <w:tcW w:w="1451" w:type="dxa"/>
            <w:vAlign w:val="center"/>
          </w:tcPr>
          <w:p w14:paraId="1AB8A8E7" w14:textId="6575A75B" w:rsidR="0059025B" w:rsidRPr="001B1C3B" w:rsidRDefault="0059025B" w:rsidP="0059025B">
            <w:pPr>
              <w:jc w:val="right"/>
              <w:rPr>
                <w:sz w:val="18"/>
                <w:szCs w:val="18"/>
                <w:lang w:val="tr-TR"/>
              </w:rPr>
            </w:pPr>
            <w:r w:rsidRPr="001B1C3B">
              <w:rPr>
                <w:sz w:val="18"/>
                <w:szCs w:val="18"/>
                <w:lang w:val="tr-TR"/>
              </w:rPr>
              <w:t xml:space="preserve"> -   </w:t>
            </w:r>
          </w:p>
        </w:tc>
      </w:tr>
      <w:tr w:rsidR="0059025B" w:rsidRPr="001B1C3B" w14:paraId="786FB80F" w14:textId="77777777" w:rsidTr="0059025B">
        <w:trPr>
          <w:trHeight w:hRule="exact" w:val="247"/>
        </w:trPr>
        <w:tc>
          <w:tcPr>
            <w:tcW w:w="6020" w:type="dxa"/>
          </w:tcPr>
          <w:p w14:paraId="2792D229" w14:textId="2D0FBF47" w:rsidR="0059025B" w:rsidRPr="001B1C3B" w:rsidRDefault="0059025B" w:rsidP="0059025B">
            <w:pPr>
              <w:spacing w:line="240" w:lineRule="exact"/>
              <w:ind w:right="-2" w:firstLine="34"/>
              <w:rPr>
                <w:rFonts w:eastAsia="Arial Unicode MS"/>
                <w:sz w:val="18"/>
                <w:szCs w:val="18"/>
                <w:lang w:val="tr-TR"/>
              </w:rPr>
            </w:pPr>
            <w:r w:rsidRPr="001B1C3B">
              <w:rPr>
                <w:iCs/>
                <w:sz w:val="18"/>
                <w:szCs w:val="18"/>
                <w:lang w:val="tr-TR"/>
              </w:rPr>
              <w:t>Vergi İndirim ve İstisnalarının Oluşmasından (+) / Kapanmasından (-) (Net)</w:t>
            </w:r>
          </w:p>
        </w:tc>
        <w:tc>
          <w:tcPr>
            <w:tcW w:w="1465" w:type="dxa"/>
            <w:vAlign w:val="center"/>
          </w:tcPr>
          <w:p w14:paraId="46952D9C" w14:textId="2E4E64F8" w:rsidR="0059025B" w:rsidRPr="001B1C3B" w:rsidRDefault="0059025B" w:rsidP="0059025B">
            <w:pPr>
              <w:jc w:val="right"/>
              <w:rPr>
                <w:sz w:val="18"/>
                <w:szCs w:val="18"/>
                <w:lang w:val="tr-TR"/>
              </w:rPr>
            </w:pPr>
            <w:r w:rsidRPr="001B1C3B">
              <w:rPr>
                <w:sz w:val="18"/>
                <w:szCs w:val="18"/>
                <w:lang w:val="tr-TR"/>
              </w:rPr>
              <w:t xml:space="preserve"> -   </w:t>
            </w:r>
          </w:p>
        </w:tc>
        <w:tc>
          <w:tcPr>
            <w:tcW w:w="1451" w:type="dxa"/>
            <w:vAlign w:val="center"/>
          </w:tcPr>
          <w:p w14:paraId="640394C8" w14:textId="6DA244E4" w:rsidR="0059025B" w:rsidRPr="001B1C3B" w:rsidRDefault="0059025B" w:rsidP="0059025B">
            <w:pPr>
              <w:jc w:val="right"/>
              <w:rPr>
                <w:sz w:val="18"/>
                <w:szCs w:val="18"/>
                <w:lang w:val="tr-TR"/>
              </w:rPr>
            </w:pPr>
            <w:r w:rsidRPr="001B1C3B">
              <w:rPr>
                <w:sz w:val="18"/>
                <w:szCs w:val="18"/>
                <w:lang w:val="tr-TR"/>
              </w:rPr>
              <w:t xml:space="preserve"> -   </w:t>
            </w:r>
          </w:p>
        </w:tc>
      </w:tr>
      <w:tr w:rsidR="0059025B" w:rsidRPr="001B1C3B" w14:paraId="4663DE58" w14:textId="77777777" w:rsidTr="0059025B">
        <w:trPr>
          <w:trHeight w:hRule="exact" w:val="247"/>
        </w:trPr>
        <w:tc>
          <w:tcPr>
            <w:tcW w:w="6020" w:type="dxa"/>
          </w:tcPr>
          <w:p w14:paraId="70F51DDE" w14:textId="77777777" w:rsidR="0059025B" w:rsidRPr="001B1C3B" w:rsidRDefault="0059025B" w:rsidP="0059025B">
            <w:pPr>
              <w:spacing w:line="240" w:lineRule="exact"/>
              <w:ind w:right="-2"/>
              <w:rPr>
                <w:rFonts w:eastAsia="Arial Unicode MS"/>
                <w:b/>
                <w:sz w:val="18"/>
                <w:szCs w:val="18"/>
                <w:lang w:val="tr-TR"/>
              </w:rPr>
            </w:pPr>
            <w:r w:rsidRPr="001B1C3B">
              <w:rPr>
                <w:rFonts w:eastAsia="Arial Unicode MS"/>
                <w:b/>
                <w:sz w:val="18"/>
                <w:szCs w:val="18"/>
                <w:lang w:val="tr-TR"/>
              </w:rPr>
              <w:t>Toplam</w:t>
            </w:r>
          </w:p>
        </w:tc>
        <w:tc>
          <w:tcPr>
            <w:tcW w:w="1465" w:type="dxa"/>
            <w:vAlign w:val="center"/>
          </w:tcPr>
          <w:p w14:paraId="0687C8C2" w14:textId="10844E45" w:rsidR="0059025B" w:rsidRPr="001B1C3B" w:rsidRDefault="0059025B" w:rsidP="0059025B">
            <w:pPr>
              <w:jc w:val="right"/>
              <w:rPr>
                <w:b/>
                <w:bCs/>
                <w:sz w:val="18"/>
                <w:szCs w:val="18"/>
                <w:lang w:val="tr-TR"/>
              </w:rPr>
            </w:pPr>
            <w:r w:rsidRPr="001B1C3B">
              <w:rPr>
                <w:b/>
                <w:bCs/>
                <w:sz w:val="18"/>
                <w:szCs w:val="18"/>
                <w:lang w:val="tr-TR"/>
              </w:rPr>
              <w:t xml:space="preserve"> 8,935,768 </w:t>
            </w:r>
          </w:p>
        </w:tc>
        <w:tc>
          <w:tcPr>
            <w:tcW w:w="1451" w:type="dxa"/>
            <w:vAlign w:val="center"/>
          </w:tcPr>
          <w:p w14:paraId="222D7EBD" w14:textId="0539E22E" w:rsidR="0059025B" w:rsidRPr="001B1C3B" w:rsidRDefault="0059025B" w:rsidP="0059025B">
            <w:pPr>
              <w:jc w:val="right"/>
              <w:rPr>
                <w:b/>
                <w:sz w:val="18"/>
                <w:szCs w:val="18"/>
                <w:lang w:val="tr-TR"/>
              </w:rPr>
            </w:pPr>
            <w:r w:rsidRPr="001B1C3B">
              <w:rPr>
                <w:b/>
                <w:sz w:val="18"/>
                <w:szCs w:val="18"/>
                <w:lang w:val="tr-TR"/>
              </w:rPr>
              <w:t xml:space="preserve"> (1,213,253)</w:t>
            </w:r>
          </w:p>
        </w:tc>
      </w:tr>
    </w:tbl>
    <w:p w14:paraId="0055ACF7" w14:textId="276D3DA4" w:rsidR="005A4630" w:rsidRPr="001B1C3B" w:rsidRDefault="006A34ED" w:rsidP="00A71D91">
      <w:pPr>
        <w:pStyle w:val="Head1"/>
        <w:spacing w:before="120" w:after="120"/>
        <w:ind w:right="0" w:hanging="902"/>
        <w:jc w:val="both"/>
        <w:rPr>
          <w:sz w:val="22"/>
          <w:szCs w:val="22"/>
        </w:rPr>
      </w:pPr>
      <w:r w:rsidRPr="001B1C3B">
        <w:rPr>
          <w:sz w:val="22"/>
          <w:szCs w:val="22"/>
        </w:rPr>
        <w:t>5.4.10</w:t>
      </w:r>
      <w:r w:rsidR="00A13C8C" w:rsidRPr="001B1C3B">
        <w:rPr>
          <w:sz w:val="22"/>
          <w:szCs w:val="22"/>
        </w:rPr>
        <w:t xml:space="preserve"> </w:t>
      </w:r>
      <w:r w:rsidRPr="001B1C3B">
        <w:rPr>
          <w:sz w:val="22"/>
          <w:szCs w:val="22"/>
        </w:rPr>
        <w:tab/>
      </w:r>
      <w:r w:rsidR="005A4630" w:rsidRPr="001B1C3B">
        <w:rPr>
          <w:sz w:val="22"/>
          <w:szCs w:val="22"/>
        </w:rPr>
        <w:t>Sürdürülen</w:t>
      </w:r>
      <w:r w:rsidR="00A13C8C" w:rsidRPr="001B1C3B">
        <w:rPr>
          <w:sz w:val="22"/>
          <w:szCs w:val="22"/>
        </w:rPr>
        <w:t xml:space="preserve"> </w:t>
      </w:r>
      <w:r w:rsidR="005A4630" w:rsidRPr="001B1C3B">
        <w:rPr>
          <w:sz w:val="22"/>
          <w:szCs w:val="22"/>
        </w:rPr>
        <w:t>faaliyetler</w:t>
      </w:r>
      <w:r w:rsidR="00A13C8C" w:rsidRPr="001B1C3B">
        <w:rPr>
          <w:sz w:val="22"/>
          <w:szCs w:val="22"/>
        </w:rPr>
        <w:t xml:space="preserve"> </w:t>
      </w:r>
      <w:r w:rsidR="005A4630" w:rsidRPr="001B1C3B">
        <w:rPr>
          <w:sz w:val="22"/>
          <w:szCs w:val="22"/>
        </w:rPr>
        <w:t>ile</w:t>
      </w:r>
      <w:r w:rsidR="00A13C8C" w:rsidRPr="001B1C3B">
        <w:rPr>
          <w:sz w:val="22"/>
          <w:szCs w:val="22"/>
        </w:rPr>
        <w:t xml:space="preserve"> </w:t>
      </w:r>
      <w:r w:rsidR="005A4630" w:rsidRPr="001B1C3B">
        <w:rPr>
          <w:sz w:val="22"/>
          <w:szCs w:val="22"/>
        </w:rPr>
        <w:t>durdurulan</w:t>
      </w:r>
      <w:r w:rsidR="00A13C8C" w:rsidRPr="001B1C3B">
        <w:rPr>
          <w:sz w:val="22"/>
          <w:szCs w:val="22"/>
        </w:rPr>
        <w:t xml:space="preserve"> </w:t>
      </w:r>
      <w:r w:rsidR="005A4630" w:rsidRPr="001B1C3B">
        <w:rPr>
          <w:sz w:val="22"/>
          <w:szCs w:val="22"/>
        </w:rPr>
        <w:t>faaliyetler</w:t>
      </w:r>
      <w:r w:rsidR="00A13C8C" w:rsidRPr="001B1C3B">
        <w:rPr>
          <w:sz w:val="22"/>
          <w:szCs w:val="22"/>
        </w:rPr>
        <w:t xml:space="preserve"> </w:t>
      </w:r>
      <w:r w:rsidR="005A4630" w:rsidRPr="001B1C3B">
        <w:rPr>
          <w:sz w:val="22"/>
          <w:szCs w:val="22"/>
        </w:rPr>
        <w:t>dönem</w:t>
      </w:r>
      <w:r w:rsidR="00A13C8C" w:rsidRPr="001B1C3B">
        <w:rPr>
          <w:sz w:val="22"/>
          <w:szCs w:val="22"/>
        </w:rPr>
        <w:t xml:space="preserve"> </w:t>
      </w:r>
      <w:r w:rsidR="005A4630" w:rsidRPr="001B1C3B">
        <w:rPr>
          <w:sz w:val="22"/>
          <w:szCs w:val="22"/>
        </w:rPr>
        <w:t>net</w:t>
      </w:r>
      <w:r w:rsidR="00A13C8C" w:rsidRPr="001B1C3B">
        <w:rPr>
          <w:sz w:val="22"/>
          <w:szCs w:val="22"/>
        </w:rPr>
        <w:t xml:space="preserve"> </w:t>
      </w:r>
      <w:r w:rsidR="005A4630" w:rsidRPr="001B1C3B">
        <w:rPr>
          <w:sz w:val="22"/>
          <w:szCs w:val="22"/>
        </w:rPr>
        <w:t>kar/zararına</w:t>
      </w:r>
      <w:r w:rsidR="00A13C8C" w:rsidRPr="001B1C3B">
        <w:rPr>
          <w:sz w:val="22"/>
          <w:szCs w:val="22"/>
        </w:rPr>
        <w:t xml:space="preserve"> </w:t>
      </w:r>
      <w:r w:rsidR="005A4630" w:rsidRPr="001B1C3B">
        <w:rPr>
          <w:sz w:val="22"/>
          <w:szCs w:val="22"/>
        </w:rPr>
        <w:t>ilişkin</w:t>
      </w:r>
      <w:r w:rsidR="00A13C8C" w:rsidRPr="001B1C3B">
        <w:rPr>
          <w:sz w:val="22"/>
          <w:szCs w:val="22"/>
        </w:rPr>
        <w:t xml:space="preserve"> </w:t>
      </w:r>
      <w:r w:rsidR="005A4630" w:rsidRPr="001B1C3B">
        <w:rPr>
          <w:sz w:val="22"/>
          <w:szCs w:val="22"/>
        </w:rPr>
        <w:t>açıklama</w:t>
      </w:r>
    </w:p>
    <w:p w14:paraId="7640348C" w14:textId="0EBD9F09" w:rsidR="00E74AAB" w:rsidRPr="001B1C3B" w:rsidRDefault="00F45702" w:rsidP="00E74AAB">
      <w:pPr>
        <w:pStyle w:val="BodybyBD"/>
        <w:spacing w:before="0" w:after="60" w:line="232" w:lineRule="exact"/>
      </w:pPr>
      <w:r>
        <w:t xml:space="preserve">Ana Ortaklık </w:t>
      </w:r>
      <w:r w:rsidR="00E74AAB" w:rsidRPr="001B1C3B">
        <w:t xml:space="preserve">Banka’nın konsolide sürdürülen faaliyetlerinden doğan net karı </w:t>
      </w:r>
      <w:r w:rsidR="002C6C3C" w:rsidRPr="001B1C3B">
        <w:t>111,262,197</w:t>
      </w:r>
      <w:r w:rsidR="00E74AAB" w:rsidRPr="001B1C3B">
        <w:t xml:space="preserve"> TL (31 Aralık 2024: 92,178,886  TL)’dir.</w:t>
      </w:r>
    </w:p>
    <w:p w14:paraId="4A18C30A" w14:textId="77777777" w:rsidR="00E74AAB" w:rsidRPr="001B1C3B" w:rsidRDefault="00E74AAB" w:rsidP="00E74AAB">
      <w:pPr>
        <w:pStyle w:val="BodybyBD"/>
        <w:spacing w:before="0" w:after="0" w:line="140" w:lineRule="exact"/>
      </w:pPr>
    </w:p>
    <w:p w14:paraId="182CE2F6" w14:textId="77777777" w:rsidR="00E74AAB" w:rsidRPr="001B1C3B" w:rsidRDefault="00E74AAB" w:rsidP="00E74AAB">
      <w:pPr>
        <w:pStyle w:val="BodybyBD"/>
        <w:spacing w:before="0" w:after="60" w:line="232" w:lineRule="exact"/>
      </w:pPr>
      <w:r w:rsidRPr="001B1C3B">
        <w:t>Grubun durdurulan faaliyetleri bulunmamaktadır.</w:t>
      </w:r>
    </w:p>
    <w:p w14:paraId="677C8966" w14:textId="7E41B06E" w:rsidR="005A4630" w:rsidRPr="001B1C3B" w:rsidRDefault="006A34ED" w:rsidP="00A71D91">
      <w:pPr>
        <w:pStyle w:val="Head1"/>
        <w:spacing w:before="120" w:after="120"/>
        <w:ind w:right="0" w:hanging="902"/>
        <w:jc w:val="both"/>
        <w:rPr>
          <w:sz w:val="22"/>
          <w:szCs w:val="22"/>
        </w:rPr>
      </w:pPr>
      <w:r w:rsidRPr="001B1C3B">
        <w:rPr>
          <w:sz w:val="22"/>
          <w:szCs w:val="22"/>
        </w:rPr>
        <w:t>5.4</w:t>
      </w:r>
      <w:r w:rsidR="00533F28" w:rsidRPr="001B1C3B">
        <w:rPr>
          <w:sz w:val="22"/>
          <w:szCs w:val="22"/>
        </w:rPr>
        <w:t>.11</w:t>
      </w:r>
      <w:r w:rsidR="005A4630" w:rsidRPr="001B1C3B">
        <w:rPr>
          <w:sz w:val="22"/>
          <w:szCs w:val="22"/>
        </w:rPr>
        <w:tab/>
        <w:t>Net</w:t>
      </w:r>
      <w:r w:rsidR="00A13C8C" w:rsidRPr="001B1C3B">
        <w:rPr>
          <w:sz w:val="22"/>
          <w:szCs w:val="22"/>
        </w:rPr>
        <w:t xml:space="preserve"> </w:t>
      </w:r>
      <w:r w:rsidR="005A4630" w:rsidRPr="001B1C3B">
        <w:rPr>
          <w:sz w:val="22"/>
          <w:szCs w:val="22"/>
        </w:rPr>
        <w:t>dönem</w:t>
      </w:r>
      <w:r w:rsidR="00A13C8C" w:rsidRPr="001B1C3B">
        <w:rPr>
          <w:sz w:val="22"/>
          <w:szCs w:val="22"/>
        </w:rPr>
        <w:t xml:space="preserve"> </w:t>
      </w:r>
      <w:r w:rsidR="007B7AB3" w:rsidRPr="001B1C3B">
        <w:rPr>
          <w:sz w:val="22"/>
          <w:szCs w:val="22"/>
        </w:rPr>
        <w:t>k</w:t>
      </w:r>
      <w:r w:rsidR="000164F6" w:rsidRPr="001B1C3B">
        <w:rPr>
          <w:sz w:val="22"/>
          <w:szCs w:val="22"/>
        </w:rPr>
        <w:t>ar</w:t>
      </w:r>
      <w:r w:rsidR="00A13C8C" w:rsidRPr="001B1C3B">
        <w:rPr>
          <w:sz w:val="22"/>
          <w:szCs w:val="22"/>
        </w:rPr>
        <w:t xml:space="preserve"> </w:t>
      </w:r>
      <w:r w:rsidR="005A4630" w:rsidRPr="001B1C3B">
        <w:rPr>
          <w:sz w:val="22"/>
          <w:szCs w:val="22"/>
        </w:rPr>
        <w:t>ve</w:t>
      </w:r>
      <w:r w:rsidR="00A13C8C" w:rsidRPr="001B1C3B">
        <w:rPr>
          <w:sz w:val="22"/>
          <w:szCs w:val="22"/>
        </w:rPr>
        <w:t xml:space="preserve"> </w:t>
      </w:r>
      <w:r w:rsidR="005A4630" w:rsidRPr="001B1C3B">
        <w:rPr>
          <w:sz w:val="22"/>
          <w:szCs w:val="22"/>
        </w:rPr>
        <w:t>zararına</w:t>
      </w:r>
      <w:r w:rsidR="00A13C8C" w:rsidRPr="001B1C3B">
        <w:rPr>
          <w:sz w:val="22"/>
          <w:szCs w:val="22"/>
        </w:rPr>
        <w:t xml:space="preserve"> </w:t>
      </w:r>
      <w:r w:rsidR="005A4630" w:rsidRPr="001B1C3B">
        <w:rPr>
          <w:sz w:val="22"/>
          <w:szCs w:val="22"/>
        </w:rPr>
        <w:t>ilişkin</w:t>
      </w:r>
      <w:r w:rsidR="00A13C8C" w:rsidRPr="001B1C3B">
        <w:rPr>
          <w:sz w:val="22"/>
          <w:szCs w:val="22"/>
        </w:rPr>
        <w:t xml:space="preserve"> </w:t>
      </w:r>
      <w:r w:rsidR="005A4630" w:rsidRPr="001B1C3B">
        <w:rPr>
          <w:sz w:val="22"/>
          <w:szCs w:val="22"/>
        </w:rPr>
        <w:t>açıklama</w:t>
      </w:r>
    </w:p>
    <w:p w14:paraId="2FAFEEB7" w14:textId="5CCA7ABA" w:rsidR="005A4630" w:rsidRPr="001B1C3B" w:rsidRDefault="005A4630" w:rsidP="00A71D91">
      <w:pPr>
        <w:pStyle w:val="Head2"/>
        <w:spacing w:before="120" w:after="120" w:line="240" w:lineRule="atLeast"/>
        <w:ind w:hanging="851"/>
        <w:jc w:val="both"/>
        <w:rPr>
          <w:i/>
        </w:rPr>
      </w:pPr>
      <w:r w:rsidRPr="001B1C3B">
        <w:rPr>
          <w:i/>
        </w:rPr>
        <w:t>5.</w:t>
      </w:r>
      <w:r w:rsidR="006A34ED" w:rsidRPr="001B1C3B">
        <w:rPr>
          <w:i/>
        </w:rPr>
        <w:t>4</w:t>
      </w:r>
      <w:r w:rsidRPr="001B1C3B">
        <w:rPr>
          <w:i/>
        </w:rPr>
        <w:t>.11.1</w:t>
      </w:r>
      <w:r w:rsidRPr="001B1C3B">
        <w:rPr>
          <w:i/>
        </w:rPr>
        <w:tab/>
        <w:t>Olağan</w:t>
      </w:r>
      <w:r w:rsidR="00A13C8C" w:rsidRPr="001B1C3B">
        <w:rPr>
          <w:i/>
        </w:rPr>
        <w:t xml:space="preserve"> </w:t>
      </w:r>
      <w:r w:rsidRPr="001B1C3B">
        <w:rPr>
          <w:i/>
        </w:rPr>
        <w:t>bankacılık</w:t>
      </w:r>
      <w:r w:rsidR="00A13C8C" w:rsidRPr="001B1C3B">
        <w:rPr>
          <w:i/>
        </w:rPr>
        <w:t xml:space="preserve"> </w:t>
      </w:r>
      <w:r w:rsidRPr="001B1C3B">
        <w:rPr>
          <w:i/>
        </w:rPr>
        <w:t>işlemlerinden</w:t>
      </w:r>
      <w:r w:rsidR="00A13C8C" w:rsidRPr="001B1C3B">
        <w:rPr>
          <w:i/>
        </w:rPr>
        <w:t xml:space="preserve"> </w:t>
      </w:r>
      <w:r w:rsidRPr="001B1C3B">
        <w:rPr>
          <w:i/>
        </w:rPr>
        <w:t>kaynaklanan</w:t>
      </w:r>
      <w:r w:rsidR="00A13C8C" w:rsidRPr="001B1C3B">
        <w:rPr>
          <w:i/>
        </w:rPr>
        <w:t xml:space="preserve"> </w:t>
      </w:r>
      <w:r w:rsidRPr="001B1C3B">
        <w:rPr>
          <w:i/>
        </w:rPr>
        <w:t>gelir</w:t>
      </w:r>
      <w:r w:rsidR="00A13C8C" w:rsidRPr="001B1C3B">
        <w:rPr>
          <w:i/>
        </w:rPr>
        <w:t xml:space="preserve"> </w:t>
      </w:r>
      <w:r w:rsidRPr="001B1C3B">
        <w:rPr>
          <w:i/>
        </w:rPr>
        <w:t>ve</w:t>
      </w:r>
      <w:r w:rsidR="00A13C8C" w:rsidRPr="001B1C3B">
        <w:rPr>
          <w:i/>
        </w:rPr>
        <w:t xml:space="preserve"> </w:t>
      </w:r>
      <w:r w:rsidRPr="001B1C3B">
        <w:rPr>
          <w:i/>
        </w:rPr>
        <w:t>gider</w:t>
      </w:r>
      <w:r w:rsidR="00A13C8C" w:rsidRPr="001B1C3B">
        <w:rPr>
          <w:i/>
        </w:rPr>
        <w:t xml:space="preserve"> </w:t>
      </w:r>
      <w:r w:rsidRPr="001B1C3B">
        <w:rPr>
          <w:i/>
        </w:rPr>
        <w:t>kalemlerinin</w:t>
      </w:r>
      <w:r w:rsidR="00A13C8C" w:rsidRPr="001B1C3B">
        <w:rPr>
          <w:i/>
        </w:rPr>
        <w:t xml:space="preserve"> </w:t>
      </w:r>
      <w:r w:rsidRPr="001B1C3B">
        <w:rPr>
          <w:i/>
        </w:rPr>
        <w:t>niteliği,</w:t>
      </w:r>
      <w:r w:rsidR="00A13C8C" w:rsidRPr="001B1C3B">
        <w:rPr>
          <w:i/>
        </w:rPr>
        <w:t xml:space="preserve"> </w:t>
      </w:r>
      <w:r w:rsidRPr="001B1C3B">
        <w:rPr>
          <w:i/>
        </w:rPr>
        <w:t>boyutu</w:t>
      </w:r>
      <w:r w:rsidR="00A13C8C" w:rsidRPr="001B1C3B">
        <w:rPr>
          <w:i/>
        </w:rPr>
        <w:t xml:space="preserve"> </w:t>
      </w:r>
      <w:r w:rsidRPr="001B1C3B">
        <w:rPr>
          <w:i/>
        </w:rPr>
        <w:t>ve</w:t>
      </w:r>
      <w:r w:rsidR="00A13C8C" w:rsidRPr="001B1C3B">
        <w:rPr>
          <w:i/>
        </w:rPr>
        <w:t xml:space="preserve"> </w:t>
      </w:r>
      <w:r w:rsidRPr="001B1C3B">
        <w:rPr>
          <w:i/>
        </w:rPr>
        <w:t>tekrarlanma</w:t>
      </w:r>
      <w:r w:rsidR="00A13C8C" w:rsidRPr="001B1C3B">
        <w:rPr>
          <w:i/>
        </w:rPr>
        <w:t xml:space="preserve"> </w:t>
      </w:r>
      <w:r w:rsidRPr="001B1C3B">
        <w:rPr>
          <w:i/>
        </w:rPr>
        <w:t>oranının</w:t>
      </w:r>
      <w:r w:rsidR="00A13C8C" w:rsidRPr="001B1C3B">
        <w:rPr>
          <w:i/>
        </w:rPr>
        <w:t xml:space="preserve"> </w:t>
      </w:r>
      <w:r w:rsidRPr="001B1C3B">
        <w:rPr>
          <w:i/>
        </w:rPr>
        <w:t>açıklanması</w:t>
      </w:r>
      <w:r w:rsidR="00A13C8C" w:rsidRPr="001B1C3B">
        <w:rPr>
          <w:i/>
        </w:rPr>
        <w:t xml:space="preserve"> </w:t>
      </w:r>
      <w:r w:rsidR="00A11EF8" w:rsidRPr="001B1C3B">
        <w:rPr>
          <w:i/>
        </w:rPr>
        <w:t>B</w:t>
      </w:r>
      <w:r w:rsidRPr="001B1C3B">
        <w:rPr>
          <w:i/>
        </w:rPr>
        <w:t>anka</w:t>
      </w:r>
      <w:r w:rsidR="00A11EF8" w:rsidRPr="001B1C3B">
        <w:rPr>
          <w:i/>
        </w:rPr>
        <w:t>’</w:t>
      </w:r>
      <w:r w:rsidRPr="001B1C3B">
        <w:rPr>
          <w:i/>
        </w:rPr>
        <w:t>nın</w:t>
      </w:r>
      <w:r w:rsidR="00A13C8C" w:rsidRPr="001B1C3B">
        <w:rPr>
          <w:i/>
        </w:rPr>
        <w:t xml:space="preserve"> </w:t>
      </w:r>
      <w:r w:rsidRPr="001B1C3B">
        <w:rPr>
          <w:i/>
        </w:rPr>
        <w:t>dönem</w:t>
      </w:r>
      <w:r w:rsidR="00A13C8C" w:rsidRPr="001B1C3B">
        <w:rPr>
          <w:i/>
        </w:rPr>
        <w:t xml:space="preserve"> </w:t>
      </w:r>
      <w:r w:rsidRPr="001B1C3B">
        <w:rPr>
          <w:i/>
        </w:rPr>
        <w:t>içindeki</w:t>
      </w:r>
      <w:r w:rsidR="00A13C8C" w:rsidRPr="001B1C3B">
        <w:rPr>
          <w:i/>
        </w:rPr>
        <w:t xml:space="preserve"> </w:t>
      </w:r>
      <w:r w:rsidRPr="001B1C3B">
        <w:rPr>
          <w:i/>
        </w:rPr>
        <w:t>performansının</w:t>
      </w:r>
      <w:r w:rsidR="00A13C8C" w:rsidRPr="001B1C3B">
        <w:rPr>
          <w:i/>
        </w:rPr>
        <w:t xml:space="preserve"> </w:t>
      </w:r>
      <w:r w:rsidRPr="001B1C3B">
        <w:rPr>
          <w:i/>
        </w:rPr>
        <w:t>anlaşılması</w:t>
      </w:r>
      <w:r w:rsidR="00A13C8C" w:rsidRPr="001B1C3B">
        <w:rPr>
          <w:i/>
        </w:rPr>
        <w:t xml:space="preserve"> </w:t>
      </w:r>
      <w:r w:rsidRPr="001B1C3B">
        <w:rPr>
          <w:i/>
        </w:rPr>
        <w:t>için</w:t>
      </w:r>
      <w:r w:rsidR="00A13C8C" w:rsidRPr="001B1C3B">
        <w:rPr>
          <w:i/>
        </w:rPr>
        <w:t xml:space="preserve"> </w:t>
      </w:r>
      <w:r w:rsidRPr="001B1C3B">
        <w:rPr>
          <w:i/>
        </w:rPr>
        <w:t>gerekli</w:t>
      </w:r>
      <w:r w:rsidR="00A13C8C" w:rsidRPr="001B1C3B">
        <w:rPr>
          <w:i/>
        </w:rPr>
        <w:t xml:space="preserve"> </w:t>
      </w:r>
      <w:r w:rsidRPr="001B1C3B">
        <w:rPr>
          <w:i/>
        </w:rPr>
        <w:t>ise,</w:t>
      </w:r>
      <w:r w:rsidR="00A13C8C" w:rsidRPr="001B1C3B">
        <w:rPr>
          <w:i/>
        </w:rPr>
        <w:t xml:space="preserve"> </w:t>
      </w:r>
      <w:r w:rsidRPr="001B1C3B">
        <w:rPr>
          <w:i/>
        </w:rPr>
        <w:t>bu</w:t>
      </w:r>
      <w:r w:rsidR="00A13C8C" w:rsidRPr="001B1C3B">
        <w:rPr>
          <w:i/>
        </w:rPr>
        <w:t xml:space="preserve"> </w:t>
      </w:r>
      <w:r w:rsidRPr="001B1C3B">
        <w:rPr>
          <w:i/>
        </w:rPr>
        <w:t>kalemlerin</w:t>
      </w:r>
      <w:r w:rsidR="00A13C8C" w:rsidRPr="001B1C3B">
        <w:rPr>
          <w:i/>
        </w:rPr>
        <w:t xml:space="preserve"> </w:t>
      </w:r>
      <w:r w:rsidRPr="001B1C3B">
        <w:rPr>
          <w:i/>
        </w:rPr>
        <w:t>niteliği</w:t>
      </w:r>
      <w:r w:rsidR="00A13C8C" w:rsidRPr="001B1C3B">
        <w:rPr>
          <w:i/>
        </w:rPr>
        <w:t xml:space="preserve"> </w:t>
      </w:r>
      <w:r w:rsidRPr="001B1C3B">
        <w:rPr>
          <w:i/>
        </w:rPr>
        <w:t>ve</w:t>
      </w:r>
      <w:r w:rsidR="00A13C8C" w:rsidRPr="001B1C3B">
        <w:rPr>
          <w:i/>
        </w:rPr>
        <w:t xml:space="preserve"> </w:t>
      </w:r>
      <w:r w:rsidRPr="001B1C3B">
        <w:rPr>
          <w:i/>
        </w:rPr>
        <w:t>tutarı</w:t>
      </w:r>
      <w:r w:rsidR="00A13C8C" w:rsidRPr="001B1C3B">
        <w:rPr>
          <w:i/>
        </w:rPr>
        <w:t xml:space="preserve"> </w:t>
      </w:r>
    </w:p>
    <w:p w14:paraId="0B65A219" w14:textId="3576D892" w:rsidR="005A4630" w:rsidRPr="001B1C3B" w:rsidRDefault="00A82071" w:rsidP="00302457">
      <w:pPr>
        <w:pStyle w:val="BodybyBD"/>
        <w:spacing w:line="240" w:lineRule="exact"/>
        <w:rPr>
          <w:iCs/>
        </w:rPr>
      </w:pPr>
      <w:r w:rsidRPr="001B1C3B">
        <w:rPr>
          <w:iCs/>
        </w:rPr>
        <w:t>Bulunmamaktadır.</w:t>
      </w:r>
    </w:p>
    <w:p w14:paraId="550854B9" w14:textId="6E3FAEC2" w:rsidR="005A4630" w:rsidRPr="001B1C3B" w:rsidRDefault="005A4630" w:rsidP="00A71D91">
      <w:pPr>
        <w:pStyle w:val="Head2"/>
        <w:spacing w:before="120" w:after="120" w:line="240" w:lineRule="atLeast"/>
        <w:ind w:hanging="851"/>
        <w:jc w:val="both"/>
        <w:rPr>
          <w:i/>
        </w:rPr>
      </w:pPr>
      <w:r w:rsidRPr="001B1C3B">
        <w:rPr>
          <w:i/>
        </w:rPr>
        <w:t>5.</w:t>
      </w:r>
      <w:r w:rsidR="006A34ED" w:rsidRPr="001B1C3B">
        <w:rPr>
          <w:i/>
        </w:rPr>
        <w:t>4</w:t>
      </w:r>
      <w:r w:rsidRPr="001B1C3B">
        <w:rPr>
          <w:i/>
        </w:rPr>
        <w:t>.11.2</w:t>
      </w:r>
      <w:r w:rsidRPr="001B1C3B">
        <w:rPr>
          <w:i/>
        </w:rPr>
        <w:tab/>
        <w:t>Finansal</w:t>
      </w:r>
      <w:r w:rsidR="00A13C8C" w:rsidRPr="001B1C3B">
        <w:rPr>
          <w:i/>
        </w:rPr>
        <w:t xml:space="preserve"> </w:t>
      </w:r>
      <w:r w:rsidRPr="001B1C3B">
        <w:rPr>
          <w:i/>
        </w:rPr>
        <w:t>tablo</w:t>
      </w:r>
      <w:r w:rsidR="00A13C8C" w:rsidRPr="001B1C3B">
        <w:rPr>
          <w:i/>
        </w:rPr>
        <w:t xml:space="preserve"> </w:t>
      </w:r>
      <w:r w:rsidRPr="001B1C3B">
        <w:rPr>
          <w:i/>
        </w:rPr>
        <w:t>kalemlerine</w:t>
      </w:r>
      <w:r w:rsidR="00A13C8C" w:rsidRPr="001B1C3B">
        <w:rPr>
          <w:i/>
        </w:rPr>
        <w:t xml:space="preserve"> </w:t>
      </w:r>
      <w:r w:rsidRPr="001B1C3B">
        <w:rPr>
          <w:i/>
        </w:rPr>
        <w:t>ilişkin</w:t>
      </w:r>
      <w:r w:rsidR="00A13C8C" w:rsidRPr="001B1C3B">
        <w:rPr>
          <w:i/>
        </w:rPr>
        <w:t xml:space="preserve"> </w:t>
      </w:r>
      <w:r w:rsidRPr="001B1C3B">
        <w:rPr>
          <w:i/>
        </w:rPr>
        <w:t>olarak</w:t>
      </w:r>
      <w:r w:rsidR="00A13C8C" w:rsidRPr="001B1C3B">
        <w:rPr>
          <w:i/>
        </w:rPr>
        <w:t xml:space="preserve"> </w:t>
      </w:r>
      <w:r w:rsidRPr="001B1C3B">
        <w:rPr>
          <w:i/>
        </w:rPr>
        <w:t>yapılan</w:t>
      </w:r>
      <w:r w:rsidR="00A13C8C" w:rsidRPr="001B1C3B">
        <w:rPr>
          <w:i/>
        </w:rPr>
        <w:t xml:space="preserve"> </w:t>
      </w:r>
      <w:r w:rsidRPr="001B1C3B">
        <w:rPr>
          <w:i/>
        </w:rPr>
        <w:t>bir</w:t>
      </w:r>
      <w:r w:rsidR="00A13C8C" w:rsidRPr="001B1C3B">
        <w:rPr>
          <w:i/>
        </w:rPr>
        <w:t xml:space="preserve"> </w:t>
      </w:r>
      <w:r w:rsidRPr="001B1C3B">
        <w:rPr>
          <w:i/>
        </w:rPr>
        <w:t>tahmindeki</w:t>
      </w:r>
      <w:r w:rsidR="00A13C8C" w:rsidRPr="001B1C3B">
        <w:rPr>
          <w:i/>
        </w:rPr>
        <w:t xml:space="preserve"> </w:t>
      </w:r>
      <w:r w:rsidRPr="001B1C3B">
        <w:rPr>
          <w:i/>
        </w:rPr>
        <w:t>değişikliğin</w:t>
      </w:r>
      <w:r w:rsidR="00A13C8C" w:rsidRPr="001B1C3B">
        <w:rPr>
          <w:i/>
        </w:rPr>
        <w:t xml:space="preserve"> </w:t>
      </w:r>
      <w:r w:rsidR="00E074EA" w:rsidRPr="001B1C3B">
        <w:rPr>
          <w:i/>
        </w:rPr>
        <w:t>k</w:t>
      </w:r>
      <w:r w:rsidR="000164F6" w:rsidRPr="001B1C3B">
        <w:rPr>
          <w:i/>
        </w:rPr>
        <w:t>ar</w:t>
      </w:r>
      <w:r w:rsidRPr="001B1C3B">
        <w:rPr>
          <w:i/>
        </w:rPr>
        <w:t>/zarara</w:t>
      </w:r>
      <w:r w:rsidR="00A13C8C" w:rsidRPr="001B1C3B">
        <w:rPr>
          <w:i/>
        </w:rPr>
        <w:t xml:space="preserve"> </w:t>
      </w:r>
      <w:r w:rsidRPr="001B1C3B">
        <w:rPr>
          <w:i/>
        </w:rPr>
        <w:t>etkisi,</w:t>
      </w:r>
      <w:r w:rsidR="00A13C8C" w:rsidRPr="001B1C3B">
        <w:rPr>
          <w:i/>
        </w:rPr>
        <w:t xml:space="preserve"> </w:t>
      </w:r>
      <w:r w:rsidRPr="001B1C3B">
        <w:rPr>
          <w:i/>
        </w:rPr>
        <w:t>daha</w:t>
      </w:r>
      <w:r w:rsidR="00A13C8C" w:rsidRPr="001B1C3B">
        <w:rPr>
          <w:i/>
        </w:rPr>
        <w:t xml:space="preserve"> </w:t>
      </w:r>
      <w:r w:rsidRPr="001B1C3B">
        <w:rPr>
          <w:i/>
        </w:rPr>
        <w:t>sonraki</w:t>
      </w:r>
      <w:r w:rsidR="00A13C8C" w:rsidRPr="001B1C3B">
        <w:rPr>
          <w:i/>
        </w:rPr>
        <w:t xml:space="preserve"> </w:t>
      </w:r>
      <w:r w:rsidRPr="001B1C3B">
        <w:rPr>
          <w:i/>
        </w:rPr>
        <w:t>dönemleri</w:t>
      </w:r>
      <w:r w:rsidR="00A13C8C" w:rsidRPr="001B1C3B">
        <w:rPr>
          <w:i/>
        </w:rPr>
        <w:t xml:space="preserve"> </w:t>
      </w:r>
      <w:r w:rsidRPr="001B1C3B">
        <w:rPr>
          <w:i/>
        </w:rPr>
        <w:t>de</w:t>
      </w:r>
      <w:r w:rsidR="00A13C8C" w:rsidRPr="001B1C3B">
        <w:rPr>
          <w:i/>
        </w:rPr>
        <w:t xml:space="preserve"> </w:t>
      </w:r>
      <w:r w:rsidRPr="001B1C3B">
        <w:rPr>
          <w:i/>
        </w:rPr>
        <w:t>etkilemesi</w:t>
      </w:r>
      <w:r w:rsidR="00A13C8C" w:rsidRPr="001B1C3B">
        <w:rPr>
          <w:i/>
        </w:rPr>
        <w:t xml:space="preserve"> </w:t>
      </w:r>
      <w:r w:rsidRPr="001B1C3B">
        <w:rPr>
          <w:i/>
        </w:rPr>
        <w:t>olasılığı</w:t>
      </w:r>
      <w:r w:rsidR="00A13C8C" w:rsidRPr="001B1C3B">
        <w:rPr>
          <w:i/>
        </w:rPr>
        <w:t xml:space="preserve"> </w:t>
      </w:r>
      <w:r w:rsidRPr="001B1C3B">
        <w:rPr>
          <w:i/>
        </w:rPr>
        <w:t>varsa,</w:t>
      </w:r>
      <w:r w:rsidR="00A13C8C" w:rsidRPr="001B1C3B">
        <w:rPr>
          <w:i/>
        </w:rPr>
        <w:t xml:space="preserve"> </w:t>
      </w:r>
      <w:r w:rsidRPr="001B1C3B">
        <w:rPr>
          <w:i/>
        </w:rPr>
        <w:t>o</w:t>
      </w:r>
      <w:r w:rsidR="00A13C8C" w:rsidRPr="001B1C3B">
        <w:rPr>
          <w:i/>
        </w:rPr>
        <w:t xml:space="preserve"> </w:t>
      </w:r>
      <w:r w:rsidRPr="001B1C3B">
        <w:rPr>
          <w:i/>
        </w:rPr>
        <w:t>dönemleri</w:t>
      </w:r>
      <w:r w:rsidR="00A13C8C" w:rsidRPr="001B1C3B">
        <w:rPr>
          <w:i/>
        </w:rPr>
        <w:t xml:space="preserve"> </w:t>
      </w:r>
      <w:r w:rsidRPr="001B1C3B">
        <w:rPr>
          <w:i/>
        </w:rPr>
        <w:t>de</w:t>
      </w:r>
      <w:r w:rsidR="00A13C8C" w:rsidRPr="001B1C3B">
        <w:rPr>
          <w:i/>
        </w:rPr>
        <w:t xml:space="preserve"> </w:t>
      </w:r>
      <w:r w:rsidRPr="001B1C3B">
        <w:rPr>
          <w:i/>
        </w:rPr>
        <w:t>kapsayacak</w:t>
      </w:r>
      <w:r w:rsidR="00A13C8C" w:rsidRPr="001B1C3B">
        <w:rPr>
          <w:i/>
        </w:rPr>
        <w:t xml:space="preserve"> </w:t>
      </w:r>
      <w:r w:rsidRPr="001B1C3B">
        <w:rPr>
          <w:i/>
        </w:rPr>
        <w:t>şekilde</w:t>
      </w:r>
      <w:r w:rsidR="00A13C8C" w:rsidRPr="001B1C3B">
        <w:rPr>
          <w:i/>
        </w:rPr>
        <w:t xml:space="preserve"> </w:t>
      </w:r>
      <w:r w:rsidRPr="001B1C3B">
        <w:rPr>
          <w:i/>
        </w:rPr>
        <w:t>açıklama</w:t>
      </w:r>
    </w:p>
    <w:p w14:paraId="3BA72D86" w14:textId="26643F74" w:rsidR="005A4630" w:rsidRPr="001B1C3B" w:rsidRDefault="00A82071" w:rsidP="00302457">
      <w:pPr>
        <w:pStyle w:val="BodybyBD"/>
        <w:spacing w:line="240" w:lineRule="exact"/>
        <w:rPr>
          <w:iCs/>
        </w:rPr>
      </w:pPr>
      <w:r w:rsidRPr="001B1C3B">
        <w:rPr>
          <w:iCs/>
        </w:rPr>
        <w:t>Bulunmamaktadır.</w:t>
      </w:r>
    </w:p>
    <w:p w14:paraId="178A523C" w14:textId="0959EC3A" w:rsidR="005A4630" w:rsidRPr="001B1C3B" w:rsidRDefault="005A4630" w:rsidP="00A71D91">
      <w:pPr>
        <w:pStyle w:val="Head2"/>
        <w:spacing w:before="120" w:after="120" w:line="240" w:lineRule="atLeast"/>
        <w:ind w:hanging="851"/>
        <w:jc w:val="both"/>
        <w:rPr>
          <w:i/>
        </w:rPr>
      </w:pPr>
      <w:r w:rsidRPr="001B1C3B">
        <w:rPr>
          <w:i/>
        </w:rPr>
        <w:t>5.</w:t>
      </w:r>
      <w:r w:rsidR="006A34ED" w:rsidRPr="001B1C3B">
        <w:rPr>
          <w:i/>
        </w:rPr>
        <w:t>4</w:t>
      </w:r>
      <w:r w:rsidRPr="001B1C3B">
        <w:rPr>
          <w:i/>
        </w:rPr>
        <w:t>.11.3</w:t>
      </w:r>
      <w:r w:rsidRPr="001B1C3B">
        <w:rPr>
          <w:i/>
        </w:rPr>
        <w:tab/>
        <w:t>Azınlık</w:t>
      </w:r>
      <w:r w:rsidR="00A13C8C" w:rsidRPr="001B1C3B">
        <w:rPr>
          <w:i/>
        </w:rPr>
        <w:t xml:space="preserve"> </w:t>
      </w:r>
      <w:r w:rsidRPr="001B1C3B">
        <w:rPr>
          <w:i/>
        </w:rPr>
        <w:t>paylarına</w:t>
      </w:r>
      <w:r w:rsidR="00A13C8C" w:rsidRPr="001B1C3B">
        <w:rPr>
          <w:i/>
        </w:rPr>
        <w:t xml:space="preserve"> </w:t>
      </w:r>
      <w:r w:rsidRPr="001B1C3B">
        <w:rPr>
          <w:i/>
        </w:rPr>
        <w:t>ait</w:t>
      </w:r>
      <w:r w:rsidR="00A13C8C" w:rsidRPr="001B1C3B">
        <w:rPr>
          <w:i/>
        </w:rPr>
        <w:t xml:space="preserve"> </w:t>
      </w:r>
      <w:r w:rsidRPr="001B1C3B">
        <w:rPr>
          <w:i/>
        </w:rPr>
        <w:t>kar/zarar</w:t>
      </w:r>
    </w:p>
    <w:tbl>
      <w:tblPr>
        <w:tblW w:w="5000" w:type="pct"/>
        <w:tblBorders>
          <w:top w:val="single" w:sz="4" w:space="0" w:color="auto"/>
          <w:left w:val="single" w:sz="4" w:space="0" w:color="auto"/>
          <w:bottom w:val="single" w:sz="4" w:space="0" w:color="auto"/>
          <w:right w:val="single" w:sz="4" w:space="0" w:color="auto"/>
          <w:insideH w:val="dotted" w:sz="4" w:space="0" w:color="auto"/>
          <w:insideV w:val="dotted" w:sz="4" w:space="0" w:color="auto"/>
        </w:tblBorders>
        <w:tblCellMar>
          <w:left w:w="0" w:type="dxa"/>
          <w:right w:w="0" w:type="dxa"/>
        </w:tblCellMar>
        <w:tblLook w:val="0000" w:firstRow="0" w:lastRow="0" w:firstColumn="0" w:lastColumn="0" w:noHBand="0" w:noVBand="0"/>
      </w:tblPr>
      <w:tblGrid>
        <w:gridCol w:w="6091"/>
        <w:gridCol w:w="1417"/>
        <w:gridCol w:w="1553"/>
      </w:tblGrid>
      <w:tr w:rsidR="004446D7" w:rsidRPr="001B1C3B" w14:paraId="59F7831F" w14:textId="77777777" w:rsidTr="00A26585">
        <w:trPr>
          <w:cantSplit/>
          <w:trHeight w:val="284"/>
        </w:trPr>
        <w:tc>
          <w:tcPr>
            <w:tcW w:w="3361" w:type="pct"/>
            <w:noWrap/>
            <w:tcMar>
              <w:top w:w="15" w:type="dxa"/>
              <w:left w:w="15" w:type="dxa"/>
              <w:bottom w:w="0" w:type="dxa"/>
              <w:right w:w="15" w:type="dxa"/>
            </w:tcMar>
            <w:vAlign w:val="center"/>
          </w:tcPr>
          <w:p w14:paraId="3081987F" w14:textId="77777777" w:rsidR="004446D7" w:rsidRPr="001B1C3B" w:rsidRDefault="004446D7" w:rsidP="00302457">
            <w:pPr>
              <w:spacing w:line="240" w:lineRule="exact"/>
              <w:ind w:firstLine="142"/>
              <w:rPr>
                <w:rFonts w:eastAsia="Arial Unicode MS"/>
                <w:noProof/>
                <w:sz w:val="18"/>
                <w:lang w:val="tr-TR"/>
              </w:rPr>
            </w:pPr>
          </w:p>
        </w:tc>
        <w:tc>
          <w:tcPr>
            <w:tcW w:w="782" w:type="pct"/>
            <w:noWrap/>
            <w:tcMar>
              <w:top w:w="15" w:type="dxa"/>
              <w:left w:w="15" w:type="dxa"/>
              <w:bottom w:w="0" w:type="dxa"/>
              <w:right w:w="15" w:type="dxa"/>
            </w:tcMar>
            <w:vAlign w:val="center"/>
          </w:tcPr>
          <w:p w14:paraId="76C40BA9" w14:textId="6FBA73D4" w:rsidR="004446D7" w:rsidRPr="001B1C3B" w:rsidRDefault="004446D7" w:rsidP="00302457">
            <w:pPr>
              <w:spacing w:line="240" w:lineRule="exact"/>
              <w:ind w:firstLine="142"/>
              <w:jc w:val="center"/>
              <w:rPr>
                <w:rFonts w:eastAsia="Arial Unicode MS"/>
                <w:b/>
                <w:bCs/>
                <w:i/>
                <w:noProof/>
                <w:sz w:val="18"/>
                <w:lang w:val="tr-TR"/>
              </w:rPr>
            </w:pPr>
            <w:r w:rsidRPr="001B1C3B">
              <w:rPr>
                <w:b/>
                <w:bCs/>
                <w:i/>
                <w:noProof/>
                <w:sz w:val="18"/>
                <w:lang w:val="tr-TR"/>
              </w:rPr>
              <w:t>Cari</w:t>
            </w:r>
            <w:r w:rsidR="00A13C8C" w:rsidRPr="001B1C3B">
              <w:rPr>
                <w:b/>
                <w:bCs/>
                <w:i/>
                <w:noProof/>
                <w:sz w:val="18"/>
                <w:lang w:val="tr-TR"/>
              </w:rPr>
              <w:t xml:space="preserve"> </w:t>
            </w:r>
            <w:r w:rsidRPr="001B1C3B">
              <w:rPr>
                <w:b/>
                <w:bCs/>
                <w:i/>
                <w:noProof/>
                <w:sz w:val="18"/>
                <w:lang w:val="tr-TR"/>
              </w:rPr>
              <w:t>Dönem</w:t>
            </w:r>
          </w:p>
        </w:tc>
        <w:tc>
          <w:tcPr>
            <w:tcW w:w="857" w:type="pct"/>
          </w:tcPr>
          <w:p w14:paraId="5A005631" w14:textId="49D71510" w:rsidR="004446D7" w:rsidRPr="001B1C3B" w:rsidRDefault="00C579B6" w:rsidP="00302457">
            <w:pPr>
              <w:spacing w:line="240" w:lineRule="exact"/>
              <w:ind w:firstLine="142"/>
              <w:jc w:val="center"/>
              <w:rPr>
                <w:b/>
                <w:bCs/>
                <w:i/>
                <w:noProof/>
                <w:sz w:val="18"/>
                <w:lang w:val="tr-TR"/>
              </w:rPr>
            </w:pPr>
            <w:r w:rsidRPr="001B1C3B">
              <w:rPr>
                <w:rFonts w:eastAsia="Arial Unicode MS"/>
                <w:b/>
                <w:i/>
                <w:sz w:val="18"/>
                <w:szCs w:val="18"/>
                <w:lang w:val="tr-TR"/>
              </w:rPr>
              <w:t>Önceki</w:t>
            </w:r>
            <w:r w:rsidR="00A13C8C" w:rsidRPr="001B1C3B">
              <w:rPr>
                <w:rFonts w:eastAsia="Arial Unicode MS"/>
                <w:b/>
                <w:i/>
                <w:sz w:val="18"/>
                <w:szCs w:val="18"/>
                <w:lang w:val="tr-TR"/>
              </w:rPr>
              <w:t xml:space="preserve"> </w:t>
            </w:r>
            <w:r w:rsidRPr="001B1C3B">
              <w:rPr>
                <w:rFonts w:eastAsia="Arial Unicode MS"/>
                <w:b/>
                <w:i/>
                <w:sz w:val="18"/>
                <w:szCs w:val="18"/>
                <w:lang w:val="tr-TR"/>
              </w:rPr>
              <w:t>Dönem</w:t>
            </w:r>
          </w:p>
        </w:tc>
      </w:tr>
      <w:tr w:rsidR="002D4B60" w:rsidRPr="001B1C3B" w14:paraId="031C2B88" w14:textId="77777777" w:rsidTr="00A26585">
        <w:trPr>
          <w:cantSplit/>
          <w:trHeight w:val="284"/>
        </w:trPr>
        <w:tc>
          <w:tcPr>
            <w:tcW w:w="3361" w:type="pct"/>
            <w:noWrap/>
            <w:tcMar>
              <w:top w:w="15" w:type="dxa"/>
              <w:left w:w="15" w:type="dxa"/>
              <w:bottom w:w="0" w:type="dxa"/>
              <w:right w:w="15" w:type="dxa"/>
            </w:tcMar>
            <w:vAlign w:val="center"/>
          </w:tcPr>
          <w:p w14:paraId="076E16A1" w14:textId="142AE7D7" w:rsidR="002D4B60" w:rsidRPr="001B1C3B" w:rsidRDefault="002D4B60" w:rsidP="002D4B60">
            <w:pPr>
              <w:spacing w:line="240" w:lineRule="exact"/>
              <w:ind w:firstLine="142"/>
              <w:rPr>
                <w:rFonts w:eastAsia="Arial Unicode MS"/>
                <w:strike/>
                <w:noProof/>
                <w:color w:val="000000"/>
                <w:sz w:val="18"/>
                <w:lang w:val="tr-TR"/>
              </w:rPr>
            </w:pPr>
            <w:r w:rsidRPr="001B1C3B">
              <w:rPr>
                <w:bCs/>
                <w:iCs/>
                <w:noProof/>
                <w:color w:val="000000"/>
                <w:sz w:val="18"/>
                <w:lang w:val="tr-TR"/>
              </w:rPr>
              <w:t>Azınlık Paylarına Ait Kar/(Zarar)</w:t>
            </w:r>
          </w:p>
        </w:tc>
        <w:tc>
          <w:tcPr>
            <w:tcW w:w="782" w:type="pct"/>
            <w:noWrap/>
            <w:tcMar>
              <w:top w:w="15" w:type="dxa"/>
              <w:left w:w="15" w:type="dxa"/>
              <w:bottom w:w="0" w:type="dxa"/>
              <w:right w:w="15" w:type="dxa"/>
            </w:tcMar>
            <w:vAlign w:val="center"/>
          </w:tcPr>
          <w:p w14:paraId="2566D437" w14:textId="259CD3AA" w:rsidR="002D4B60" w:rsidRPr="001B1C3B" w:rsidRDefault="00A729B3" w:rsidP="002D4B60">
            <w:pPr>
              <w:spacing w:line="240" w:lineRule="exact"/>
              <w:ind w:right="62" w:hanging="17"/>
              <w:jc w:val="right"/>
              <w:rPr>
                <w:rFonts w:eastAsia="Arial Unicode MS"/>
                <w:noProof/>
                <w:sz w:val="18"/>
                <w:szCs w:val="18"/>
                <w:lang w:val="tr-TR"/>
              </w:rPr>
            </w:pPr>
            <w:r w:rsidRPr="001B1C3B">
              <w:rPr>
                <w:rFonts w:eastAsia="Arial Unicode MS"/>
                <w:noProof/>
                <w:sz w:val="18"/>
                <w:szCs w:val="18"/>
                <w:lang w:val="tr-TR"/>
              </w:rPr>
              <w:t xml:space="preserve">1,445,885     </w:t>
            </w:r>
          </w:p>
        </w:tc>
        <w:tc>
          <w:tcPr>
            <w:tcW w:w="857" w:type="pct"/>
            <w:vAlign w:val="center"/>
          </w:tcPr>
          <w:p w14:paraId="74E7FE85" w14:textId="22BA32C0" w:rsidR="002D4B60" w:rsidRPr="001B1C3B" w:rsidRDefault="002D4B60" w:rsidP="002D4B60">
            <w:pPr>
              <w:spacing w:line="240" w:lineRule="exact"/>
              <w:ind w:right="62" w:hanging="17"/>
              <w:jc w:val="right"/>
              <w:rPr>
                <w:rFonts w:eastAsia="Arial Unicode MS"/>
                <w:noProof/>
                <w:sz w:val="18"/>
                <w:szCs w:val="18"/>
                <w:lang w:val="tr-TR"/>
              </w:rPr>
            </w:pPr>
            <w:r w:rsidRPr="001B1C3B">
              <w:rPr>
                <w:rFonts w:eastAsia="Arial Unicode MS"/>
                <w:noProof/>
                <w:sz w:val="18"/>
                <w:szCs w:val="18"/>
                <w:lang w:val="tr-TR"/>
              </w:rPr>
              <w:t xml:space="preserve">935,750     </w:t>
            </w:r>
          </w:p>
        </w:tc>
      </w:tr>
    </w:tbl>
    <w:p w14:paraId="6ABEB394" w14:textId="5839083B" w:rsidR="005A4630" w:rsidRPr="001B1C3B" w:rsidRDefault="005A4630" w:rsidP="00A71D91">
      <w:pPr>
        <w:pStyle w:val="Head1"/>
        <w:spacing w:before="120" w:after="120"/>
        <w:ind w:right="0" w:hanging="902"/>
        <w:jc w:val="both"/>
        <w:rPr>
          <w:sz w:val="22"/>
          <w:szCs w:val="22"/>
        </w:rPr>
      </w:pPr>
      <w:r w:rsidRPr="001B1C3B">
        <w:rPr>
          <w:sz w:val="22"/>
          <w:szCs w:val="22"/>
        </w:rPr>
        <w:t>5.</w:t>
      </w:r>
      <w:r w:rsidR="006A34ED" w:rsidRPr="001B1C3B">
        <w:rPr>
          <w:sz w:val="22"/>
          <w:szCs w:val="22"/>
        </w:rPr>
        <w:t>4</w:t>
      </w:r>
      <w:r w:rsidRPr="001B1C3B">
        <w:rPr>
          <w:sz w:val="22"/>
          <w:szCs w:val="22"/>
        </w:rPr>
        <w:t>.12</w:t>
      </w:r>
      <w:r w:rsidRPr="001B1C3B">
        <w:rPr>
          <w:sz w:val="22"/>
          <w:szCs w:val="22"/>
        </w:rPr>
        <w:tab/>
        <w:t>Gelir</w:t>
      </w:r>
      <w:r w:rsidR="00A13C8C" w:rsidRPr="001B1C3B">
        <w:rPr>
          <w:sz w:val="22"/>
          <w:szCs w:val="22"/>
        </w:rPr>
        <w:t xml:space="preserve"> </w:t>
      </w:r>
      <w:r w:rsidRPr="001B1C3B">
        <w:rPr>
          <w:sz w:val="22"/>
          <w:szCs w:val="22"/>
        </w:rPr>
        <w:t>tablosunda</w:t>
      </w:r>
      <w:r w:rsidR="00A13C8C" w:rsidRPr="001B1C3B">
        <w:rPr>
          <w:sz w:val="22"/>
          <w:szCs w:val="22"/>
        </w:rPr>
        <w:t xml:space="preserve"> </w:t>
      </w:r>
      <w:r w:rsidRPr="001B1C3B">
        <w:rPr>
          <w:sz w:val="22"/>
          <w:szCs w:val="22"/>
        </w:rPr>
        <w:t>yer</w:t>
      </w:r>
      <w:r w:rsidR="00A13C8C" w:rsidRPr="001B1C3B">
        <w:rPr>
          <w:sz w:val="22"/>
          <w:szCs w:val="22"/>
        </w:rPr>
        <w:t xml:space="preserve"> </w:t>
      </w:r>
      <w:r w:rsidRPr="001B1C3B">
        <w:rPr>
          <w:sz w:val="22"/>
          <w:szCs w:val="22"/>
        </w:rPr>
        <w:t>alan</w:t>
      </w:r>
      <w:r w:rsidR="00A13C8C" w:rsidRPr="001B1C3B">
        <w:rPr>
          <w:sz w:val="22"/>
          <w:szCs w:val="22"/>
        </w:rPr>
        <w:t xml:space="preserve"> </w:t>
      </w:r>
      <w:r w:rsidRPr="001B1C3B">
        <w:rPr>
          <w:sz w:val="22"/>
          <w:szCs w:val="22"/>
        </w:rPr>
        <w:t>diğer</w:t>
      </w:r>
      <w:r w:rsidR="00A13C8C" w:rsidRPr="001B1C3B">
        <w:rPr>
          <w:sz w:val="22"/>
          <w:szCs w:val="22"/>
        </w:rPr>
        <w:t xml:space="preserve"> </w:t>
      </w:r>
      <w:r w:rsidRPr="001B1C3B">
        <w:rPr>
          <w:sz w:val="22"/>
          <w:szCs w:val="22"/>
        </w:rPr>
        <w:t>kalemler</w:t>
      </w:r>
      <w:r w:rsidR="00A13C8C" w:rsidRPr="001B1C3B">
        <w:rPr>
          <w:sz w:val="22"/>
          <w:szCs w:val="22"/>
        </w:rPr>
        <w:t xml:space="preserve"> </w:t>
      </w:r>
    </w:p>
    <w:p w14:paraId="30FC374B" w14:textId="0D0B0749" w:rsidR="00F00613" w:rsidRPr="001B1C3B" w:rsidRDefault="00803F8E" w:rsidP="00C06AAB">
      <w:pPr>
        <w:spacing w:before="120" w:after="120"/>
        <w:jc w:val="both"/>
        <w:rPr>
          <w:lang w:val="tr-TR"/>
        </w:rPr>
      </w:pPr>
      <w:r w:rsidRPr="001B1C3B">
        <w:rPr>
          <w:lang w:val="tr-TR"/>
        </w:rPr>
        <w:t>Konsolide</w:t>
      </w:r>
      <w:r w:rsidR="00A13C8C" w:rsidRPr="001B1C3B">
        <w:rPr>
          <w:lang w:val="tr-TR"/>
        </w:rPr>
        <w:t xml:space="preserve"> </w:t>
      </w:r>
      <w:r w:rsidRPr="001B1C3B">
        <w:rPr>
          <w:lang w:val="tr-TR"/>
        </w:rPr>
        <w:t>gelir</w:t>
      </w:r>
      <w:r w:rsidR="00A13C8C" w:rsidRPr="001B1C3B">
        <w:rPr>
          <w:lang w:val="tr-TR"/>
        </w:rPr>
        <w:t xml:space="preserve"> </w:t>
      </w:r>
      <w:r w:rsidRPr="001B1C3B">
        <w:rPr>
          <w:lang w:val="tr-TR"/>
        </w:rPr>
        <w:t>tablosundaki</w:t>
      </w:r>
      <w:r w:rsidR="00A13C8C" w:rsidRPr="001B1C3B">
        <w:rPr>
          <w:lang w:val="tr-TR"/>
        </w:rPr>
        <w:t xml:space="preserve"> </w:t>
      </w:r>
      <w:r w:rsidRPr="001B1C3B">
        <w:rPr>
          <w:lang w:val="tr-TR"/>
        </w:rPr>
        <w:t>“Alınan</w:t>
      </w:r>
      <w:r w:rsidR="00A13C8C" w:rsidRPr="001B1C3B">
        <w:rPr>
          <w:lang w:val="tr-TR"/>
        </w:rPr>
        <w:t xml:space="preserve"> </w:t>
      </w:r>
      <w:r w:rsidRPr="001B1C3B">
        <w:rPr>
          <w:lang w:val="tr-TR"/>
        </w:rPr>
        <w:t>Ücret</w:t>
      </w:r>
      <w:r w:rsidR="00A13C8C" w:rsidRPr="001B1C3B">
        <w:rPr>
          <w:lang w:val="tr-TR"/>
        </w:rPr>
        <w:t xml:space="preserve"> </w:t>
      </w:r>
      <w:r w:rsidRPr="001B1C3B">
        <w:rPr>
          <w:lang w:val="tr-TR"/>
        </w:rPr>
        <w:t>ve</w:t>
      </w:r>
      <w:r w:rsidR="00A13C8C" w:rsidRPr="001B1C3B">
        <w:rPr>
          <w:lang w:val="tr-TR"/>
        </w:rPr>
        <w:t xml:space="preserve"> </w:t>
      </w:r>
      <w:r w:rsidRPr="001B1C3B">
        <w:rPr>
          <w:lang w:val="tr-TR"/>
        </w:rPr>
        <w:t>Komisyonlar”</w:t>
      </w:r>
      <w:r w:rsidR="00A13C8C" w:rsidRPr="001B1C3B">
        <w:rPr>
          <w:lang w:val="tr-TR"/>
        </w:rPr>
        <w:t xml:space="preserve"> </w:t>
      </w:r>
      <w:r w:rsidRPr="001B1C3B">
        <w:rPr>
          <w:lang w:val="tr-TR"/>
        </w:rPr>
        <w:t>ve</w:t>
      </w:r>
      <w:r w:rsidR="00A13C8C" w:rsidRPr="001B1C3B">
        <w:rPr>
          <w:lang w:val="tr-TR"/>
        </w:rPr>
        <w:t xml:space="preserve"> </w:t>
      </w:r>
      <w:r w:rsidRPr="001B1C3B">
        <w:rPr>
          <w:lang w:val="tr-TR"/>
        </w:rPr>
        <w:t>“Verilen</w:t>
      </w:r>
      <w:r w:rsidR="00A13C8C" w:rsidRPr="001B1C3B">
        <w:rPr>
          <w:lang w:val="tr-TR"/>
        </w:rPr>
        <w:t xml:space="preserve"> </w:t>
      </w:r>
      <w:r w:rsidRPr="001B1C3B">
        <w:rPr>
          <w:lang w:val="tr-TR"/>
        </w:rPr>
        <w:t>Ücret</w:t>
      </w:r>
      <w:r w:rsidR="00A13C8C" w:rsidRPr="001B1C3B">
        <w:rPr>
          <w:lang w:val="tr-TR"/>
        </w:rPr>
        <w:t xml:space="preserve"> </w:t>
      </w:r>
      <w:r w:rsidRPr="001B1C3B">
        <w:rPr>
          <w:lang w:val="tr-TR"/>
        </w:rPr>
        <w:t>ve</w:t>
      </w:r>
      <w:r w:rsidR="00A13C8C" w:rsidRPr="001B1C3B">
        <w:rPr>
          <w:lang w:val="tr-TR"/>
        </w:rPr>
        <w:t xml:space="preserve"> </w:t>
      </w:r>
      <w:r w:rsidRPr="001B1C3B">
        <w:rPr>
          <w:lang w:val="tr-TR"/>
        </w:rPr>
        <w:t>Komisyonlar”</w:t>
      </w:r>
      <w:r w:rsidR="00A13C8C" w:rsidRPr="001B1C3B">
        <w:rPr>
          <w:lang w:val="tr-TR"/>
        </w:rPr>
        <w:t xml:space="preserve"> </w:t>
      </w:r>
      <w:r w:rsidRPr="001B1C3B">
        <w:rPr>
          <w:lang w:val="tr-TR"/>
        </w:rPr>
        <w:t>başlıkları</w:t>
      </w:r>
      <w:r w:rsidR="00A13C8C" w:rsidRPr="001B1C3B">
        <w:rPr>
          <w:lang w:val="tr-TR"/>
        </w:rPr>
        <w:t xml:space="preserve"> </w:t>
      </w:r>
      <w:r w:rsidRPr="001B1C3B">
        <w:rPr>
          <w:lang w:val="tr-TR"/>
        </w:rPr>
        <w:t>altındaki</w:t>
      </w:r>
      <w:r w:rsidR="00A13C8C" w:rsidRPr="001B1C3B">
        <w:rPr>
          <w:lang w:val="tr-TR"/>
        </w:rPr>
        <w:t xml:space="preserve"> </w:t>
      </w:r>
      <w:r w:rsidRPr="001B1C3B">
        <w:rPr>
          <w:lang w:val="tr-TR"/>
        </w:rPr>
        <w:t>diğer</w:t>
      </w:r>
      <w:r w:rsidR="00A13C8C" w:rsidRPr="001B1C3B">
        <w:rPr>
          <w:lang w:val="tr-TR"/>
        </w:rPr>
        <w:t xml:space="preserve"> </w:t>
      </w:r>
      <w:r w:rsidRPr="001B1C3B">
        <w:rPr>
          <w:lang w:val="tr-TR"/>
        </w:rPr>
        <w:t>kalemleri</w:t>
      </w:r>
      <w:r w:rsidR="00A13C8C" w:rsidRPr="001B1C3B">
        <w:rPr>
          <w:lang w:val="tr-TR"/>
        </w:rPr>
        <w:t xml:space="preserve"> </w:t>
      </w:r>
      <w:r w:rsidRPr="001B1C3B">
        <w:rPr>
          <w:lang w:val="tr-TR"/>
        </w:rPr>
        <w:t>temel</w:t>
      </w:r>
      <w:r w:rsidR="00A13C8C" w:rsidRPr="001B1C3B">
        <w:rPr>
          <w:lang w:val="tr-TR"/>
        </w:rPr>
        <w:t xml:space="preserve"> </w:t>
      </w:r>
      <w:r w:rsidRPr="001B1C3B">
        <w:rPr>
          <w:lang w:val="tr-TR"/>
        </w:rPr>
        <w:t>olarak</w:t>
      </w:r>
      <w:r w:rsidR="00A13C8C" w:rsidRPr="001B1C3B">
        <w:rPr>
          <w:lang w:val="tr-TR"/>
        </w:rPr>
        <w:t xml:space="preserve"> </w:t>
      </w:r>
      <w:r w:rsidRPr="001B1C3B">
        <w:rPr>
          <w:lang w:val="tr-TR"/>
        </w:rPr>
        <w:t>kredi</w:t>
      </w:r>
      <w:r w:rsidR="00A13C8C" w:rsidRPr="001B1C3B">
        <w:rPr>
          <w:lang w:val="tr-TR"/>
        </w:rPr>
        <w:t xml:space="preserve"> </w:t>
      </w:r>
      <w:r w:rsidRPr="001B1C3B">
        <w:rPr>
          <w:lang w:val="tr-TR"/>
        </w:rPr>
        <w:t>kartı</w:t>
      </w:r>
      <w:r w:rsidR="00A13C8C" w:rsidRPr="001B1C3B">
        <w:rPr>
          <w:lang w:val="tr-TR"/>
        </w:rPr>
        <w:t xml:space="preserve"> </w:t>
      </w:r>
      <w:r w:rsidRPr="001B1C3B">
        <w:rPr>
          <w:lang w:val="tr-TR"/>
        </w:rPr>
        <w:t>işlemleri</w:t>
      </w:r>
      <w:r w:rsidR="00A13C8C" w:rsidRPr="001B1C3B">
        <w:rPr>
          <w:lang w:val="tr-TR"/>
        </w:rPr>
        <w:t xml:space="preserve"> </w:t>
      </w:r>
      <w:r w:rsidRPr="001B1C3B">
        <w:rPr>
          <w:lang w:val="tr-TR"/>
        </w:rPr>
        <w:t>ve</w:t>
      </w:r>
      <w:r w:rsidR="00A13C8C" w:rsidRPr="001B1C3B">
        <w:rPr>
          <w:lang w:val="tr-TR"/>
        </w:rPr>
        <w:t xml:space="preserve"> </w:t>
      </w:r>
      <w:r w:rsidRPr="001B1C3B">
        <w:rPr>
          <w:lang w:val="tr-TR"/>
        </w:rPr>
        <w:t>diğer</w:t>
      </w:r>
      <w:r w:rsidR="00A13C8C" w:rsidRPr="001B1C3B">
        <w:rPr>
          <w:lang w:val="tr-TR"/>
        </w:rPr>
        <w:t xml:space="preserve"> </w:t>
      </w:r>
      <w:r w:rsidRPr="001B1C3B">
        <w:rPr>
          <w:lang w:val="tr-TR"/>
        </w:rPr>
        <w:t>bankacılık</w:t>
      </w:r>
      <w:r w:rsidR="00A13C8C" w:rsidRPr="001B1C3B">
        <w:rPr>
          <w:lang w:val="tr-TR"/>
        </w:rPr>
        <w:t xml:space="preserve"> </w:t>
      </w:r>
      <w:r w:rsidRPr="001B1C3B">
        <w:rPr>
          <w:lang w:val="tr-TR"/>
        </w:rPr>
        <w:t>hizmetleri</w:t>
      </w:r>
      <w:r w:rsidR="00A13C8C" w:rsidRPr="001B1C3B">
        <w:rPr>
          <w:lang w:val="tr-TR"/>
        </w:rPr>
        <w:t xml:space="preserve"> </w:t>
      </w:r>
      <w:r w:rsidRPr="001B1C3B">
        <w:rPr>
          <w:lang w:val="tr-TR"/>
        </w:rPr>
        <w:t>ile</w:t>
      </w:r>
      <w:r w:rsidR="00A13C8C" w:rsidRPr="001B1C3B">
        <w:rPr>
          <w:lang w:val="tr-TR"/>
        </w:rPr>
        <w:t xml:space="preserve"> </w:t>
      </w:r>
      <w:r w:rsidRPr="001B1C3B">
        <w:rPr>
          <w:lang w:val="tr-TR"/>
        </w:rPr>
        <w:t>ilgili</w:t>
      </w:r>
      <w:r w:rsidR="00A13C8C" w:rsidRPr="001B1C3B">
        <w:rPr>
          <w:lang w:val="tr-TR"/>
        </w:rPr>
        <w:t xml:space="preserve"> </w:t>
      </w:r>
      <w:r w:rsidRPr="001B1C3B">
        <w:rPr>
          <w:lang w:val="tr-TR"/>
        </w:rPr>
        <w:t>ücret</w:t>
      </w:r>
      <w:r w:rsidR="00A13C8C" w:rsidRPr="001B1C3B">
        <w:rPr>
          <w:lang w:val="tr-TR"/>
        </w:rPr>
        <w:t xml:space="preserve"> </w:t>
      </w:r>
      <w:r w:rsidRPr="001B1C3B">
        <w:rPr>
          <w:lang w:val="tr-TR"/>
        </w:rPr>
        <w:t>ve</w:t>
      </w:r>
      <w:r w:rsidR="00A13C8C" w:rsidRPr="001B1C3B">
        <w:rPr>
          <w:lang w:val="tr-TR"/>
        </w:rPr>
        <w:t xml:space="preserve"> </w:t>
      </w:r>
      <w:r w:rsidRPr="001B1C3B">
        <w:rPr>
          <w:lang w:val="tr-TR"/>
        </w:rPr>
        <w:t>komisyonlardan</w:t>
      </w:r>
      <w:r w:rsidR="00A13C8C" w:rsidRPr="001B1C3B">
        <w:rPr>
          <w:lang w:val="tr-TR"/>
        </w:rPr>
        <w:t xml:space="preserve"> </w:t>
      </w:r>
      <w:r w:rsidRPr="001B1C3B">
        <w:rPr>
          <w:lang w:val="tr-TR"/>
        </w:rPr>
        <w:t>oluşmaktadır</w:t>
      </w:r>
      <w:r w:rsidR="005A4630" w:rsidRPr="001B1C3B">
        <w:rPr>
          <w:lang w:val="tr-TR"/>
        </w:rPr>
        <w:t>.</w:t>
      </w:r>
    </w:p>
    <w:p w14:paraId="544E6BF8" w14:textId="77777777" w:rsidR="002D4B60" w:rsidRPr="001B1C3B" w:rsidRDefault="002D4B60" w:rsidP="00C06AAB">
      <w:pPr>
        <w:spacing w:before="120" w:after="120"/>
        <w:jc w:val="both"/>
        <w:rPr>
          <w:lang w:val="tr-TR"/>
        </w:rPr>
      </w:pPr>
    </w:p>
    <w:p w14:paraId="5441FDCA" w14:textId="77777777" w:rsidR="002D4B60" w:rsidRPr="001B1C3B" w:rsidRDefault="002D4B60" w:rsidP="00C06AAB">
      <w:pPr>
        <w:spacing w:before="120" w:after="120"/>
        <w:jc w:val="both"/>
        <w:rPr>
          <w:lang w:val="tr-TR"/>
        </w:rPr>
      </w:pPr>
    </w:p>
    <w:p w14:paraId="034E403F" w14:textId="77777777" w:rsidR="002D4B60" w:rsidRPr="001B1C3B" w:rsidRDefault="002D4B60" w:rsidP="00C06AAB">
      <w:pPr>
        <w:spacing w:before="120" w:after="120"/>
        <w:jc w:val="both"/>
        <w:rPr>
          <w:lang w:val="tr-TR"/>
        </w:rPr>
      </w:pPr>
    </w:p>
    <w:p w14:paraId="56990A33" w14:textId="77777777" w:rsidR="002D4B60" w:rsidRPr="001B1C3B" w:rsidRDefault="002D4B60" w:rsidP="00C06AAB">
      <w:pPr>
        <w:spacing w:before="120" w:after="120"/>
        <w:jc w:val="both"/>
        <w:rPr>
          <w:lang w:val="tr-TR"/>
        </w:rPr>
      </w:pPr>
    </w:p>
    <w:p w14:paraId="6E4CB67D" w14:textId="77777777" w:rsidR="002D4B60" w:rsidRPr="001B1C3B" w:rsidRDefault="002D4B60" w:rsidP="00C06AAB">
      <w:pPr>
        <w:spacing w:before="120" w:after="120"/>
        <w:jc w:val="both"/>
        <w:rPr>
          <w:lang w:val="tr-TR"/>
        </w:rPr>
      </w:pPr>
    </w:p>
    <w:p w14:paraId="2FB048AF" w14:textId="77777777" w:rsidR="002D4B60" w:rsidRPr="001B1C3B" w:rsidRDefault="002D4B60" w:rsidP="00C06AAB">
      <w:pPr>
        <w:spacing w:before="120" w:after="120"/>
        <w:jc w:val="both"/>
        <w:rPr>
          <w:lang w:val="tr-TR"/>
        </w:rPr>
      </w:pPr>
    </w:p>
    <w:p w14:paraId="10E56363" w14:textId="77777777" w:rsidR="002D4B60" w:rsidRPr="001B1C3B" w:rsidRDefault="002D4B60" w:rsidP="00C06AAB">
      <w:pPr>
        <w:spacing w:before="120" w:after="120"/>
        <w:jc w:val="both"/>
        <w:rPr>
          <w:lang w:val="tr-TR"/>
        </w:rPr>
      </w:pPr>
    </w:p>
    <w:p w14:paraId="04223230" w14:textId="77777777" w:rsidR="002D4B60" w:rsidRPr="001B1C3B" w:rsidRDefault="002D4B60" w:rsidP="00C06AAB">
      <w:pPr>
        <w:spacing w:before="120" w:after="120"/>
        <w:jc w:val="both"/>
        <w:rPr>
          <w:lang w:val="tr-TR"/>
        </w:rPr>
      </w:pPr>
    </w:p>
    <w:p w14:paraId="2B19CDAD" w14:textId="77777777" w:rsidR="002D4B60" w:rsidRPr="001B1C3B" w:rsidRDefault="002D4B60" w:rsidP="00C06AAB">
      <w:pPr>
        <w:spacing w:before="120" w:after="120"/>
        <w:jc w:val="both"/>
        <w:rPr>
          <w:lang w:val="tr-TR"/>
        </w:rPr>
      </w:pPr>
    </w:p>
    <w:p w14:paraId="2E16BA6F" w14:textId="77777777" w:rsidR="002D4B60" w:rsidRPr="001B1C3B" w:rsidRDefault="002D4B60" w:rsidP="00C06AAB">
      <w:pPr>
        <w:spacing w:before="120" w:after="120"/>
        <w:jc w:val="both"/>
        <w:rPr>
          <w:lang w:val="tr-TR"/>
        </w:rPr>
      </w:pPr>
    </w:p>
    <w:p w14:paraId="12809140" w14:textId="77777777" w:rsidR="002D4B60" w:rsidRPr="001B1C3B" w:rsidRDefault="002D4B60" w:rsidP="00C06AAB">
      <w:pPr>
        <w:spacing w:before="120" w:after="120"/>
        <w:jc w:val="both"/>
        <w:rPr>
          <w:lang w:val="tr-TR"/>
        </w:rPr>
      </w:pPr>
    </w:p>
    <w:p w14:paraId="31DA585F" w14:textId="77777777" w:rsidR="00BA6087" w:rsidRPr="001B1C3B" w:rsidRDefault="00BA6087" w:rsidP="00C06AAB">
      <w:pPr>
        <w:spacing w:before="120" w:after="120"/>
        <w:jc w:val="both"/>
        <w:rPr>
          <w:lang w:val="tr-TR"/>
        </w:rPr>
        <w:sectPr w:rsidR="00BA6087" w:rsidRPr="001B1C3B" w:rsidSect="00055356">
          <w:footerReference w:type="default" r:id="rId143"/>
          <w:pgSz w:w="11907" w:h="16840" w:code="9"/>
          <w:pgMar w:top="1418" w:right="1418" w:bottom="1418" w:left="1418" w:header="578" w:footer="221" w:gutter="0"/>
          <w:cols w:space="708"/>
          <w:docGrid w:linePitch="299"/>
        </w:sectPr>
      </w:pPr>
    </w:p>
    <w:p w14:paraId="39F68680" w14:textId="0EB1E3DB" w:rsidR="00CF1886" w:rsidRPr="001B1C3B" w:rsidRDefault="00F2206D" w:rsidP="00356251">
      <w:pPr>
        <w:pStyle w:val="Head1"/>
        <w:tabs>
          <w:tab w:val="left" w:pos="0"/>
        </w:tabs>
        <w:spacing w:before="0" w:after="0" w:line="0" w:lineRule="atLeast"/>
        <w:ind w:hanging="851"/>
        <w:rPr>
          <w:szCs w:val="18"/>
        </w:rPr>
      </w:pPr>
      <w:r w:rsidRPr="001B1C3B">
        <w:rPr>
          <w:szCs w:val="18"/>
        </w:rPr>
        <w:t>5.</w:t>
      </w:r>
      <w:r w:rsidR="006A34ED" w:rsidRPr="001B1C3B">
        <w:rPr>
          <w:szCs w:val="18"/>
        </w:rPr>
        <w:t>5</w:t>
      </w:r>
      <w:r w:rsidRPr="001B1C3B">
        <w:rPr>
          <w:szCs w:val="18"/>
        </w:rPr>
        <w:tab/>
      </w:r>
      <w:r w:rsidR="00CF1886" w:rsidRPr="001B1C3B">
        <w:rPr>
          <w:szCs w:val="18"/>
        </w:rPr>
        <w:t>Konsolide</w:t>
      </w:r>
      <w:r w:rsidR="00A13C8C" w:rsidRPr="001B1C3B">
        <w:rPr>
          <w:szCs w:val="18"/>
        </w:rPr>
        <w:t xml:space="preserve"> </w:t>
      </w:r>
      <w:r w:rsidR="00CF1886" w:rsidRPr="001B1C3B">
        <w:rPr>
          <w:szCs w:val="18"/>
        </w:rPr>
        <w:t>özkaynak</w:t>
      </w:r>
      <w:r w:rsidR="00A24D4D" w:rsidRPr="001B1C3B">
        <w:rPr>
          <w:szCs w:val="18"/>
        </w:rPr>
        <w:t>lar</w:t>
      </w:r>
      <w:r w:rsidR="00A13C8C" w:rsidRPr="001B1C3B">
        <w:rPr>
          <w:szCs w:val="18"/>
        </w:rPr>
        <w:t xml:space="preserve"> </w:t>
      </w:r>
      <w:r w:rsidR="00CF1886" w:rsidRPr="001B1C3B">
        <w:rPr>
          <w:szCs w:val="18"/>
        </w:rPr>
        <w:t>değişim</w:t>
      </w:r>
      <w:r w:rsidR="00A13C8C" w:rsidRPr="001B1C3B">
        <w:rPr>
          <w:szCs w:val="18"/>
        </w:rPr>
        <w:t xml:space="preserve"> </w:t>
      </w:r>
      <w:r w:rsidR="00CF1886" w:rsidRPr="001B1C3B">
        <w:rPr>
          <w:szCs w:val="18"/>
        </w:rPr>
        <w:t>tablosuna</w:t>
      </w:r>
      <w:r w:rsidR="00A13C8C" w:rsidRPr="001B1C3B">
        <w:rPr>
          <w:szCs w:val="18"/>
        </w:rPr>
        <w:t xml:space="preserve"> </w:t>
      </w:r>
      <w:r w:rsidR="00CF1886" w:rsidRPr="001B1C3B">
        <w:rPr>
          <w:szCs w:val="18"/>
        </w:rPr>
        <w:t>ilişkin</w:t>
      </w:r>
      <w:r w:rsidR="00A13C8C" w:rsidRPr="001B1C3B">
        <w:rPr>
          <w:szCs w:val="18"/>
        </w:rPr>
        <w:t xml:space="preserve"> </w:t>
      </w:r>
      <w:r w:rsidR="00CF1886" w:rsidRPr="001B1C3B">
        <w:rPr>
          <w:szCs w:val="18"/>
        </w:rPr>
        <w:t>açıklama</w:t>
      </w:r>
      <w:r w:rsidR="00A13C8C" w:rsidRPr="001B1C3B">
        <w:rPr>
          <w:szCs w:val="18"/>
        </w:rPr>
        <w:t xml:space="preserve"> </w:t>
      </w:r>
      <w:r w:rsidR="00CF1886" w:rsidRPr="001B1C3B">
        <w:rPr>
          <w:szCs w:val="18"/>
        </w:rPr>
        <w:t>ve</w:t>
      </w:r>
      <w:r w:rsidR="00A13C8C" w:rsidRPr="001B1C3B">
        <w:rPr>
          <w:szCs w:val="18"/>
        </w:rPr>
        <w:t xml:space="preserve"> </w:t>
      </w:r>
      <w:r w:rsidR="00CF1886" w:rsidRPr="001B1C3B">
        <w:rPr>
          <w:szCs w:val="18"/>
        </w:rPr>
        <w:t>dipnotlar</w:t>
      </w:r>
      <w:r w:rsidR="00A13C8C" w:rsidRPr="001B1C3B">
        <w:rPr>
          <w:szCs w:val="18"/>
        </w:rPr>
        <w:t xml:space="preserve"> </w:t>
      </w:r>
    </w:p>
    <w:p w14:paraId="17F43DBE" w14:textId="77777777" w:rsidR="002D4B60" w:rsidRPr="001B1C3B" w:rsidRDefault="002D4B60" w:rsidP="002D4B60">
      <w:pPr>
        <w:pStyle w:val="Head2"/>
        <w:spacing w:before="120"/>
        <w:ind w:hanging="851"/>
      </w:pPr>
      <w:r w:rsidRPr="001B1C3B">
        <w:t>5.5.1</w:t>
      </w:r>
      <w:r w:rsidRPr="001B1C3B">
        <w:tab/>
        <w:t>Cari dönemde finansal araçların muhasebeleştirilmesi standardının uygulanması sebebiyle meydana gelen değişikliklere ilişkin bilgiler</w:t>
      </w:r>
    </w:p>
    <w:p w14:paraId="0FF157FA" w14:textId="77777777" w:rsidR="002D4B60" w:rsidRPr="001B1C3B" w:rsidRDefault="002D4B60" w:rsidP="002D4B60">
      <w:pPr>
        <w:keepNext/>
        <w:keepLines/>
        <w:spacing w:before="60" w:after="120" w:line="260" w:lineRule="exact"/>
        <w:ind w:right="-45" w:hanging="900"/>
        <w:jc w:val="both"/>
        <w:rPr>
          <w:b/>
          <w:bCs/>
          <w:i/>
          <w:szCs w:val="18"/>
          <w:lang w:val="tr-TR"/>
        </w:rPr>
      </w:pPr>
      <w:r w:rsidRPr="001B1C3B">
        <w:rPr>
          <w:b/>
          <w:bCs/>
          <w:i/>
          <w:szCs w:val="18"/>
          <w:lang w:val="tr-TR"/>
        </w:rPr>
        <w:t>5.5.1.1</w:t>
      </w:r>
      <w:r w:rsidRPr="001B1C3B">
        <w:rPr>
          <w:b/>
          <w:bCs/>
          <w:i/>
          <w:szCs w:val="18"/>
          <w:lang w:val="tr-TR"/>
        </w:rPr>
        <w:tab/>
        <w:t>Kur farklarının dönem başı ve dönem sonundaki tutarlarına ilişkin mutabakat</w:t>
      </w:r>
    </w:p>
    <w:p w14:paraId="38C8BCE8" w14:textId="2211DD02" w:rsidR="002D4B60" w:rsidRPr="001B1C3B" w:rsidRDefault="002D4B60" w:rsidP="002D4B60">
      <w:pPr>
        <w:keepNext/>
        <w:keepLines/>
        <w:spacing w:before="60" w:after="120" w:line="260" w:lineRule="exact"/>
        <w:ind w:right="-45"/>
        <w:jc w:val="both"/>
        <w:rPr>
          <w:lang w:val="tr-TR"/>
        </w:rPr>
      </w:pPr>
      <w:r w:rsidRPr="001B1C3B">
        <w:rPr>
          <w:lang w:val="tr-TR"/>
        </w:rPr>
        <w:t xml:space="preserve">31 Aralık 2025 tarihi itibarıyla </w:t>
      </w:r>
      <w:r w:rsidR="00EB426E">
        <w:rPr>
          <w:lang w:val="tr-TR"/>
        </w:rPr>
        <w:t xml:space="preserve">Ana Ortaklık </w:t>
      </w:r>
      <w:r w:rsidRPr="001B1C3B">
        <w:rPr>
          <w:lang w:val="tr-TR"/>
        </w:rPr>
        <w:t xml:space="preserve">Banka’nın sermayesi yabancı para cinsinden olan bağlı ortaklık yatırımlarının </w:t>
      </w:r>
      <w:r w:rsidR="00E87B9A" w:rsidRPr="001B1C3B">
        <w:rPr>
          <w:lang w:val="tr-TR"/>
        </w:rPr>
        <w:t>19,043,534</w:t>
      </w:r>
      <w:r w:rsidRPr="001B1C3B">
        <w:rPr>
          <w:lang w:val="tr-TR"/>
        </w:rPr>
        <w:t xml:space="preserve"> TL kur çevrim farkları artışı (31 Aralık 2024: 4,368,268 TL) özkaynak değişim tablosunun yabancı para çevrim farkları satırında gösterilmiştir.</w:t>
      </w:r>
    </w:p>
    <w:p w14:paraId="0803D4C5" w14:textId="77777777" w:rsidR="002D4B60" w:rsidRPr="001B1C3B" w:rsidRDefault="002D4B60" w:rsidP="002D4B60">
      <w:pPr>
        <w:keepNext/>
        <w:keepLines/>
        <w:spacing w:before="60" w:after="120" w:line="260" w:lineRule="exact"/>
        <w:ind w:right="-45" w:hanging="900"/>
        <w:jc w:val="both"/>
        <w:rPr>
          <w:b/>
          <w:bCs/>
          <w:i/>
          <w:szCs w:val="18"/>
          <w:lang w:val="tr-TR"/>
        </w:rPr>
      </w:pPr>
      <w:r w:rsidRPr="001B1C3B">
        <w:rPr>
          <w:b/>
          <w:bCs/>
          <w:i/>
          <w:szCs w:val="18"/>
          <w:lang w:val="tr-TR"/>
        </w:rPr>
        <w:t>5.5.1.2</w:t>
      </w:r>
      <w:r w:rsidRPr="001B1C3B">
        <w:rPr>
          <w:b/>
          <w:bCs/>
          <w:i/>
          <w:szCs w:val="18"/>
          <w:lang w:val="tr-TR"/>
        </w:rPr>
        <w:tab/>
        <w:t>Gerçeğe uygun değer farkı diğer kapsamlı gelire yansıtılan finansal varlıklarda meydana gelen değişikliklere ilişkin bilgiler:</w:t>
      </w:r>
    </w:p>
    <w:p w14:paraId="16063DCB" w14:textId="148A3B72" w:rsidR="002D4B60" w:rsidRPr="001B1C3B" w:rsidRDefault="002D4B60" w:rsidP="002D4B60">
      <w:pPr>
        <w:jc w:val="both"/>
        <w:rPr>
          <w:lang w:val="tr-TR"/>
        </w:rPr>
      </w:pPr>
      <w:r w:rsidRPr="001B1C3B">
        <w:rPr>
          <w:lang w:val="tr-TR"/>
        </w:rPr>
        <w:t xml:space="preserve">Gerçeğe uygun değer farkı diğer kapsamlı gelire yansıtılan finansal varlıkların değerlerindeki değişikliklerden kaynaklanan “Gerçekleşmemiş kâr/zararlar” ilgili finansal varlığa karşılık gelen değerin tahsili, varlığın satılması, elden çıkarılması veya zafiyete uğraması durumlarından birinin gerçekleşmesine kadar dönemin gelir tablosuna yansıtılmamakta ve özkaynaklar altında izlenmektedir. Bu işlemlere ilişkin ertelenmiş vergi gideri etkisi net edildikten sonra özkaynaklarda </w:t>
      </w:r>
      <w:r w:rsidR="00E87B9A" w:rsidRPr="001B1C3B">
        <w:rPr>
          <w:lang w:val="tr-TR"/>
        </w:rPr>
        <w:t>847,532</w:t>
      </w:r>
      <w:r w:rsidRPr="001B1C3B">
        <w:rPr>
          <w:lang w:val="tr-TR"/>
        </w:rPr>
        <w:t xml:space="preserve"> TL </w:t>
      </w:r>
      <w:r w:rsidR="00E87B9A" w:rsidRPr="001B1C3B">
        <w:rPr>
          <w:lang w:val="tr-TR"/>
        </w:rPr>
        <w:t>artış</w:t>
      </w:r>
      <w:r w:rsidRPr="001B1C3B">
        <w:rPr>
          <w:lang w:val="tr-TR"/>
        </w:rPr>
        <w:t xml:space="preserve"> (31 Aralık 202</w:t>
      </w:r>
      <w:r w:rsidR="002E46BB" w:rsidRPr="001B1C3B">
        <w:rPr>
          <w:lang w:val="tr-TR"/>
        </w:rPr>
        <w:t>4</w:t>
      </w:r>
      <w:r w:rsidRPr="001B1C3B">
        <w:rPr>
          <w:lang w:val="tr-TR"/>
        </w:rPr>
        <w:t xml:space="preserve">: </w:t>
      </w:r>
      <w:r w:rsidR="002E46BB" w:rsidRPr="001B1C3B">
        <w:rPr>
          <w:lang w:val="tr-TR"/>
        </w:rPr>
        <w:t xml:space="preserve">4,758,457 </w:t>
      </w:r>
      <w:r w:rsidRPr="001B1C3B">
        <w:rPr>
          <w:lang w:val="tr-TR"/>
        </w:rPr>
        <w:t>TL azalış) gerçekleşmiştir.</w:t>
      </w:r>
    </w:p>
    <w:p w14:paraId="087D5F61" w14:textId="77777777" w:rsidR="002D4B60" w:rsidRPr="001B1C3B" w:rsidRDefault="002D4B60" w:rsidP="002D4B60">
      <w:pPr>
        <w:keepNext/>
        <w:keepLines/>
        <w:spacing w:before="60" w:after="120" w:line="260" w:lineRule="exact"/>
        <w:ind w:right="-45" w:hanging="900"/>
        <w:jc w:val="both"/>
        <w:rPr>
          <w:b/>
          <w:bCs/>
          <w:i/>
          <w:szCs w:val="18"/>
          <w:lang w:val="tr-TR"/>
        </w:rPr>
      </w:pPr>
      <w:r w:rsidRPr="001B1C3B">
        <w:rPr>
          <w:b/>
          <w:bCs/>
          <w:i/>
          <w:szCs w:val="18"/>
          <w:lang w:val="tr-TR"/>
        </w:rPr>
        <w:t>5.5.1.3</w:t>
      </w:r>
      <w:r w:rsidRPr="001B1C3B">
        <w:rPr>
          <w:b/>
          <w:bCs/>
          <w:i/>
          <w:szCs w:val="18"/>
          <w:lang w:val="tr-TR"/>
        </w:rPr>
        <w:tab/>
        <w:t>Riskten korunma fonlarına ilişkin açıklamalar:</w:t>
      </w:r>
    </w:p>
    <w:p w14:paraId="4CC0BC6B" w14:textId="77777777" w:rsidR="002D4B60" w:rsidRPr="001B1C3B" w:rsidRDefault="002D4B60" w:rsidP="002D4B60">
      <w:pPr>
        <w:keepNext/>
        <w:keepLines/>
        <w:spacing w:before="60" w:after="120" w:line="260" w:lineRule="exact"/>
        <w:ind w:right="-45" w:hanging="900"/>
        <w:jc w:val="both"/>
        <w:rPr>
          <w:b/>
          <w:bCs/>
          <w:i/>
          <w:szCs w:val="18"/>
          <w:lang w:val="tr-TR"/>
        </w:rPr>
      </w:pPr>
      <w:r w:rsidRPr="001B1C3B">
        <w:rPr>
          <w:b/>
          <w:bCs/>
          <w:i/>
          <w:szCs w:val="18"/>
          <w:lang w:val="tr-TR"/>
        </w:rPr>
        <w:t>5.5.1.3.1</w:t>
      </w:r>
      <w:r w:rsidRPr="001B1C3B">
        <w:rPr>
          <w:b/>
          <w:bCs/>
          <w:i/>
          <w:szCs w:val="18"/>
          <w:lang w:val="tr-TR"/>
        </w:rPr>
        <w:tab/>
        <w:t>Nakit akış riskinden korunma kalemlerinde meydana gelen değişikliklere ilişkin bilgiler</w:t>
      </w:r>
    </w:p>
    <w:p w14:paraId="190926D8" w14:textId="7248540D" w:rsidR="002D4B60" w:rsidRPr="001B1C3B" w:rsidRDefault="002D4B60" w:rsidP="002D4B60">
      <w:pPr>
        <w:keepNext/>
        <w:keepLines/>
        <w:spacing w:before="60" w:after="120" w:line="260" w:lineRule="exact"/>
        <w:ind w:right="-45"/>
        <w:jc w:val="both"/>
        <w:rPr>
          <w:lang w:val="tr-TR"/>
        </w:rPr>
      </w:pPr>
      <w:r w:rsidRPr="001B1C3B">
        <w:rPr>
          <w:lang w:val="tr-TR"/>
        </w:rPr>
        <w:t xml:space="preserve">Detayları 5.4.4 Ticari Kar/Zarara İlişkin Açıklamalar notunda belirtildiği üzere bankanın çeşitli nakit akış riskinden korunma kalemleri bulunmaktadır. Bu riskten korunma işlemlerine ilişkin ertelenmiş vergi gideri etkisi net edildikten sonra özkaynaklarda </w:t>
      </w:r>
      <w:r w:rsidR="006F5CE6" w:rsidRPr="001B1C3B">
        <w:rPr>
          <w:lang w:val="tr-TR"/>
        </w:rPr>
        <w:t>249,591</w:t>
      </w:r>
      <w:r w:rsidRPr="001B1C3B">
        <w:rPr>
          <w:lang w:val="tr-TR"/>
        </w:rPr>
        <w:t xml:space="preserve"> TL azalış (31 Aralık 202</w:t>
      </w:r>
      <w:r w:rsidR="002E46BB" w:rsidRPr="001B1C3B">
        <w:rPr>
          <w:lang w:val="tr-TR"/>
        </w:rPr>
        <w:t>4</w:t>
      </w:r>
      <w:r w:rsidRPr="001B1C3B">
        <w:rPr>
          <w:lang w:val="tr-TR"/>
        </w:rPr>
        <w:t xml:space="preserve">: </w:t>
      </w:r>
      <w:r w:rsidR="002E46BB" w:rsidRPr="001B1C3B">
        <w:rPr>
          <w:lang w:val="tr-TR"/>
        </w:rPr>
        <w:t>985,857</w:t>
      </w:r>
      <w:r w:rsidRPr="001B1C3B">
        <w:rPr>
          <w:lang w:val="tr-TR"/>
        </w:rPr>
        <w:t xml:space="preserve"> TL </w:t>
      </w:r>
      <w:r w:rsidR="002E46BB" w:rsidRPr="001B1C3B">
        <w:rPr>
          <w:lang w:val="tr-TR"/>
        </w:rPr>
        <w:t>azalış</w:t>
      </w:r>
      <w:r w:rsidRPr="001B1C3B">
        <w:rPr>
          <w:lang w:val="tr-TR"/>
        </w:rPr>
        <w:t>) gerçekleşmiştir.</w:t>
      </w:r>
    </w:p>
    <w:p w14:paraId="0F23FB5F" w14:textId="77777777" w:rsidR="002D4B60" w:rsidRPr="001B1C3B" w:rsidRDefault="002D4B60" w:rsidP="002D4B60">
      <w:pPr>
        <w:keepNext/>
        <w:keepLines/>
        <w:spacing w:before="60" w:after="120" w:line="260" w:lineRule="exact"/>
        <w:ind w:right="-45" w:hanging="900"/>
        <w:jc w:val="both"/>
        <w:rPr>
          <w:b/>
          <w:bCs/>
          <w:i/>
          <w:szCs w:val="18"/>
          <w:lang w:val="tr-TR"/>
        </w:rPr>
      </w:pPr>
      <w:r w:rsidRPr="001B1C3B">
        <w:rPr>
          <w:b/>
          <w:bCs/>
          <w:i/>
          <w:szCs w:val="18"/>
          <w:lang w:val="tr-TR"/>
        </w:rPr>
        <w:t>5.5.1.3.2</w:t>
      </w:r>
      <w:r w:rsidRPr="001B1C3B">
        <w:rPr>
          <w:b/>
          <w:bCs/>
          <w:i/>
          <w:szCs w:val="18"/>
          <w:lang w:val="tr-TR"/>
        </w:rPr>
        <w:tab/>
        <w:t>Yurt dışındaki işletmeye ilişkin yatırım riskinden korunma kalemlerinde meydana gelen değişikliklere ilişkin bilgiler</w:t>
      </w:r>
    </w:p>
    <w:p w14:paraId="726F2940" w14:textId="52338CA4" w:rsidR="002D4B60" w:rsidRPr="001B1C3B" w:rsidRDefault="002D4B60" w:rsidP="002D4B60">
      <w:pPr>
        <w:keepNext/>
        <w:keepLines/>
        <w:spacing w:before="60" w:after="120" w:line="260" w:lineRule="exact"/>
        <w:ind w:right="-45"/>
        <w:jc w:val="both"/>
        <w:rPr>
          <w:lang w:val="tr-TR"/>
        </w:rPr>
      </w:pPr>
      <w:r w:rsidRPr="001B1C3B">
        <w:rPr>
          <w:lang w:val="tr-TR"/>
        </w:rPr>
        <w:t xml:space="preserve">Detayları 3.2.2 Yabancı Para Cinsinden İşlemlere İlişkin Açıklamalar notunda belirtildiği üzere, </w:t>
      </w:r>
      <w:r w:rsidR="00EB426E">
        <w:rPr>
          <w:lang w:val="tr-TR"/>
        </w:rPr>
        <w:t xml:space="preserve">Ana Ortaklık </w:t>
      </w:r>
      <w:r w:rsidRPr="001B1C3B">
        <w:rPr>
          <w:lang w:val="tr-TR"/>
        </w:rPr>
        <w:t xml:space="preserve">Banka yabancı para yatırımlar ile yabancı para uzun vadeli kredilerin TL’ye çevriminden oluşan kur farkları için net yatırım riskinden korunma muhasebesi uygulamaktadır. Bu riskten korunma işlemlerine ilişkin ertelenmiş vergi gideri etkisi net edildikten sonra özkaynaklarda </w:t>
      </w:r>
      <w:r w:rsidR="006F5CE6" w:rsidRPr="001B1C3B">
        <w:rPr>
          <w:lang w:val="tr-TR"/>
        </w:rPr>
        <w:t>5,643,217</w:t>
      </w:r>
      <w:r w:rsidRPr="001B1C3B">
        <w:rPr>
          <w:bCs/>
          <w:iCs/>
          <w:lang w:val="tr-TR"/>
        </w:rPr>
        <w:t xml:space="preserve"> </w:t>
      </w:r>
      <w:r w:rsidRPr="001B1C3B">
        <w:rPr>
          <w:lang w:val="tr-TR"/>
        </w:rPr>
        <w:t>TL azalış (31 Aralık 202</w:t>
      </w:r>
      <w:r w:rsidR="002E46BB" w:rsidRPr="001B1C3B">
        <w:rPr>
          <w:lang w:val="tr-TR"/>
        </w:rPr>
        <w:t>4</w:t>
      </w:r>
      <w:r w:rsidRPr="001B1C3B">
        <w:rPr>
          <w:lang w:val="tr-TR"/>
        </w:rPr>
        <w:t xml:space="preserve">: </w:t>
      </w:r>
      <w:r w:rsidR="002E46BB" w:rsidRPr="001B1C3B">
        <w:rPr>
          <w:bCs/>
          <w:iCs/>
          <w:lang w:val="tr-TR"/>
        </w:rPr>
        <w:t>1,371,983</w:t>
      </w:r>
      <w:r w:rsidRPr="001B1C3B">
        <w:rPr>
          <w:b/>
          <w:bCs/>
          <w:i/>
          <w:iCs/>
          <w:lang w:val="tr-TR"/>
        </w:rPr>
        <w:t xml:space="preserve"> </w:t>
      </w:r>
      <w:r w:rsidRPr="001B1C3B">
        <w:rPr>
          <w:lang w:val="tr-TR"/>
        </w:rPr>
        <w:t>TL azalış) gerçekleşmiştir.</w:t>
      </w:r>
    </w:p>
    <w:p w14:paraId="2D8E6FDE" w14:textId="77777777" w:rsidR="002D4B60" w:rsidRPr="001B1C3B" w:rsidRDefault="002D4B60" w:rsidP="002D4B60">
      <w:pPr>
        <w:pStyle w:val="Head2"/>
        <w:ind w:hanging="851"/>
      </w:pPr>
      <w:r w:rsidRPr="001B1C3B">
        <w:t>5.5.2</w:t>
      </w:r>
      <w:r w:rsidRPr="001B1C3B">
        <w:tab/>
        <w:t>Yasal ve olağanüstü yedek akçeler hesaplarına aktarılan tutarlar</w:t>
      </w:r>
    </w:p>
    <w:tbl>
      <w:tblPr>
        <w:tblW w:w="5000" w:type="pct"/>
        <w:tblBorders>
          <w:top w:val="single" w:sz="4" w:space="0" w:color="auto"/>
          <w:left w:val="single" w:sz="4" w:space="0" w:color="auto"/>
          <w:bottom w:val="single" w:sz="4" w:space="0" w:color="auto"/>
          <w:right w:val="single" w:sz="4" w:space="0" w:color="auto"/>
          <w:insideH w:val="dotted" w:sz="4" w:space="0" w:color="auto"/>
          <w:insideV w:val="dotted" w:sz="4" w:space="0" w:color="auto"/>
        </w:tblBorders>
        <w:tblCellMar>
          <w:left w:w="0" w:type="dxa"/>
          <w:right w:w="0" w:type="dxa"/>
        </w:tblCellMar>
        <w:tblLook w:val="0000" w:firstRow="0" w:lastRow="0" w:firstColumn="0" w:lastColumn="0" w:noHBand="0" w:noVBand="0"/>
      </w:tblPr>
      <w:tblGrid>
        <w:gridCol w:w="6383"/>
        <w:gridCol w:w="1339"/>
        <w:gridCol w:w="1339"/>
      </w:tblGrid>
      <w:tr w:rsidR="002D4B60" w:rsidRPr="001B1C3B" w14:paraId="77F98F9C" w14:textId="77777777" w:rsidTr="00C901AF">
        <w:trPr>
          <w:trHeight w:val="280"/>
        </w:trPr>
        <w:tc>
          <w:tcPr>
            <w:tcW w:w="3522" w:type="pct"/>
            <w:noWrap/>
            <w:tcMar>
              <w:top w:w="15" w:type="dxa"/>
              <w:left w:w="15" w:type="dxa"/>
              <w:bottom w:w="0" w:type="dxa"/>
              <w:right w:w="15" w:type="dxa"/>
            </w:tcMar>
            <w:vAlign w:val="center"/>
          </w:tcPr>
          <w:p w14:paraId="4C66559D" w14:textId="77777777" w:rsidR="002D4B60" w:rsidRPr="001B1C3B" w:rsidRDefault="002D4B60" w:rsidP="00C901AF">
            <w:pPr>
              <w:pStyle w:val="EndnoteText"/>
              <w:keepNext/>
              <w:keepLines/>
              <w:rPr>
                <w:rFonts w:eastAsia="Arial Unicode MS"/>
                <w:b/>
                <w:bCs/>
                <w:iCs/>
              </w:rPr>
            </w:pPr>
          </w:p>
        </w:tc>
        <w:tc>
          <w:tcPr>
            <w:tcW w:w="739" w:type="pct"/>
            <w:noWrap/>
            <w:tcMar>
              <w:top w:w="15" w:type="dxa"/>
              <w:left w:w="15" w:type="dxa"/>
              <w:bottom w:w="0" w:type="dxa"/>
              <w:right w:w="15" w:type="dxa"/>
            </w:tcMar>
            <w:vAlign w:val="bottom"/>
          </w:tcPr>
          <w:p w14:paraId="0CEF4A32" w14:textId="77777777" w:rsidR="002D4B60" w:rsidRPr="001B1C3B" w:rsidRDefault="002D4B60" w:rsidP="00C901AF">
            <w:pPr>
              <w:keepNext/>
              <w:keepLines/>
              <w:jc w:val="center"/>
              <w:rPr>
                <w:rFonts w:eastAsia="Arial Unicode MS"/>
                <w:b/>
                <w:bCs/>
                <w:i/>
                <w:sz w:val="18"/>
                <w:szCs w:val="18"/>
                <w:lang w:val="tr-TR"/>
              </w:rPr>
            </w:pPr>
            <w:r w:rsidRPr="001B1C3B">
              <w:rPr>
                <w:rFonts w:eastAsia="Arial Unicode MS"/>
                <w:b/>
                <w:bCs/>
                <w:i/>
                <w:sz w:val="18"/>
                <w:szCs w:val="18"/>
                <w:lang w:val="tr-TR"/>
              </w:rPr>
              <w:t>Cari Dönem</w:t>
            </w:r>
          </w:p>
        </w:tc>
        <w:tc>
          <w:tcPr>
            <w:tcW w:w="739" w:type="pct"/>
            <w:vAlign w:val="bottom"/>
          </w:tcPr>
          <w:p w14:paraId="52FE11B1" w14:textId="77777777" w:rsidR="002D4B60" w:rsidRPr="001B1C3B" w:rsidRDefault="002D4B60" w:rsidP="00C901AF">
            <w:pPr>
              <w:keepNext/>
              <w:keepLines/>
              <w:jc w:val="center"/>
              <w:rPr>
                <w:rFonts w:eastAsia="Arial Unicode MS"/>
                <w:b/>
                <w:bCs/>
                <w:i/>
                <w:sz w:val="18"/>
                <w:szCs w:val="18"/>
                <w:lang w:val="tr-TR"/>
              </w:rPr>
            </w:pPr>
            <w:r w:rsidRPr="001B1C3B">
              <w:rPr>
                <w:rFonts w:eastAsia="Arial Unicode MS"/>
                <w:b/>
                <w:i/>
                <w:sz w:val="18"/>
                <w:szCs w:val="18"/>
                <w:lang w:val="tr-TR"/>
              </w:rPr>
              <w:t>Önceki  Dönem</w:t>
            </w:r>
          </w:p>
        </w:tc>
      </w:tr>
      <w:tr w:rsidR="006F5CE6" w:rsidRPr="001B1C3B" w14:paraId="5A5C324E" w14:textId="77777777" w:rsidTr="006F5CE6">
        <w:trPr>
          <w:trHeight w:val="252"/>
        </w:trPr>
        <w:tc>
          <w:tcPr>
            <w:tcW w:w="3522" w:type="pct"/>
            <w:noWrap/>
            <w:tcMar>
              <w:top w:w="15" w:type="dxa"/>
              <w:left w:w="15" w:type="dxa"/>
              <w:bottom w:w="0" w:type="dxa"/>
              <w:right w:w="15" w:type="dxa"/>
            </w:tcMar>
            <w:vAlign w:val="center"/>
          </w:tcPr>
          <w:p w14:paraId="3C074B7C" w14:textId="77777777" w:rsidR="006F5CE6" w:rsidRPr="001B1C3B" w:rsidRDefault="006F5CE6" w:rsidP="006F5CE6">
            <w:pPr>
              <w:keepNext/>
              <w:keepLines/>
              <w:ind w:left="57"/>
              <w:rPr>
                <w:bCs/>
                <w:snapToGrid w:val="0"/>
                <w:sz w:val="18"/>
                <w:lang w:val="tr-TR"/>
              </w:rPr>
            </w:pPr>
            <w:r w:rsidRPr="001B1C3B">
              <w:rPr>
                <w:bCs/>
                <w:snapToGrid w:val="0"/>
                <w:sz w:val="18"/>
                <w:lang w:val="tr-TR"/>
              </w:rPr>
              <w:t>Dağıtılmayan Karlardan Yasal Yedeklere Aktarılan Tutar</w:t>
            </w:r>
          </w:p>
        </w:tc>
        <w:tc>
          <w:tcPr>
            <w:tcW w:w="739" w:type="pct"/>
            <w:noWrap/>
            <w:tcMar>
              <w:top w:w="15" w:type="dxa"/>
              <w:left w:w="15" w:type="dxa"/>
              <w:bottom w:w="0" w:type="dxa"/>
              <w:right w:w="15" w:type="dxa"/>
            </w:tcMar>
            <w:vAlign w:val="center"/>
          </w:tcPr>
          <w:p w14:paraId="7EE7989A" w14:textId="2C78539B" w:rsidR="006F5CE6" w:rsidRPr="001B1C3B" w:rsidRDefault="006F5CE6" w:rsidP="006F5CE6">
            <w:pPr>
              <w:keepNext/>
              <w:keepLines/>
              <w:spacing w:line="220" w:lineRule="atLeast"/>
              <w:ind w:right="62"/>
              <w:jc w:val="right"/>
              <w:rPr>
                <w:rFonts w:eastAsia="Arial Unicode MS"/>
                <w:sz w:val="18"/>
                <w:szCs w:val="18"/>
                <w:lang w:val="tr-TR"/>
              </w:rPr>
            </w:pPr>
            <w:r w:rsidRPr="001B1C3B">
              <w:rPr>
                <w:rFonts w:eastAsia="Arial Unicode MS"/>
                <w:sz w:val="18"/>
                <w:szCs w:val="18"/>
                <w:lang w:val="tr-TR"/>
              </w:rPr>
              <w:t xml:space="preserve">2,084,414 </w:t>
            </w:r>
          </w:p>
        </w:tc>
        <w:tc>
          <w:tcPr>
            <w:tcW w:w="739" w:type="pct"/>
            <w:vAlign w:val="center"/>
          </w:tcPr>
          <w:p w14:paraId="15D653DE" w14:textId="19F775FF" w:rsidR="006F5CE6" w:rsidRPr="001B1C3B" w:rsidRDefault="006F5CE6" w:rsidP="006F5CE6">
            <w:pPr>
              <w:keepNext/>
              <w:keepLines/>
              <w:spacing w:line="220" w:lineRule="atLeast"/>
              <w:ind w:right="62"/>
              <w:jc w:val="right"/>
              <w:rPr>
                <w:rFonts w:eastAsia="Arial Unicode MS"/>
                <w:sz w:val="18"/>
                <w:szCs w:val="18"/>
                <w:lang w:val="tr-TR"/>
              </w:rPr>
            </w:pPr>
            <w:r w:rsidRPr="001B1C3B">
              <w:rPr>
                <w:rFonts w:eastAsia="Arial Unicode MS"/>
                <w:sz w:val="18"/>
                <w:szCs w:val="18"/>
                <w:lang w:val="tr-TR"/>
              </w:rPr>
              <w:t xml:space="preserve">1,846,459 </w:t>
            </w:r>
          </w:p>
        </w:tc>
      </w:tr>
      <w:tr w:rsidR="006F5CE6" w:rsidRPr="001B1C3B" w14:paraId="0AE6F64A" w14:textId="77777777" w:rsidTr="006F5CE6">
        <w:trPr>
          <w:trHeight w:val="252"/>
        </w:trPr>
        <w:tc>
          <w:tcPr>
            <w:tcW w:w="3522" w:type="pct"/>
            <w:noWrap/>
            <w:tcMar>
              <w:top w:w="15" w:type="dxa"/>
              <w:left w:w="15" w:type="dxa"/>
              <w:bottom w:w="0" w:type="dxa"/>
              <w:right w:w="15" w:type="dxa"/>
            </w:tcMar>
            <w:vAlign w:val="center"/>
          </w:tcPr>
          <w:p w14:paraId="1E02BF31" w14:textId="77777777" w:rsidR="006F5CE6" w:rsidRPr="001B1C3B" w:rsidRDefault="006F5CE6" w:rsidP="006F5CE6">
            <w:pPr>
              <w:keepNext/>
              <w:keepLines/>
              <w:ind w:left="57"/>
              <w:rPr>
                <w:bCs/>
                <w:snapToGrid w:val="0"/>
                <w:sz w:val="18"/>
                <w:lang w:val="tr-TR"/>
              </w:rPr>
            </w:pPr>
            <w:r w:rsidRPr="001B1C3B">
              <w:rPr>
                <w:bCs/>
                <w:snapToGrid w:val="0"/>
                <w:sz w:val="18"/>
                <w:lang w:val="tr-TR"/>
              </w:rPr>
              <w:t>Dağıtılmayan Karlardan Olağanüstü Yedeklere Aktarılan Tutar</w:t>
            </w:r>
          </w:p>
        </w:tc>
        <w:tc>
          <w:tcPr>
            <w:tcW w:w="739" w:type="pct"/>
            <w:noWrap/>
            <w:tcMar>
              <w:top w:w="15" w:type="dxa"/>
              <w:left w:w="15" w:type="dxa"/>
              <w:bottom w:w="0" w:type="dxa"/>
              <w:right w:w="15" w:type="dxa"/>
            </w:tcMar>
            <w:vAlign w:val="center"/>
          </w:tcPr>
          <w:p w14:paraId="6A6D8102" w14:textId="1F2C3142" w:rsidR="006F5CE6" w:rsidRPr="001B1C3B" w:rsidRDefault="006F5CE6" w:rsidP="006F5CE6">
            <w:pPr>
              <w:keepNext/>
              <w:keepLines/>
              <w:spacing w:line="220" w:lineRule="atLeast"/>
              <w:ind w:right="62"/>
              <w:jc w:val="right"/>
              <w:rPr>
                <w:rFonts w:eastAsia="Arial Unicode MS"/>
                <w:sz w:val="18"/>
                <w:szCs w:val="18"/>
                <w:lang w:val="tr-TR"/>
              </w:rPr>
            </w:pPr>
            <w:r w:rsidRPr="001B1C3B">
              <w:rPr>
                <w:rFonts w:eastAsia="Arial Unicode MS"/>
                <w:sz w:val="18"/>
                <w:szCs w:val="18"/>
                <w:lang w:val="tr-TR"/>
              </w:rPr>
              <w:t xml:space="preserve">70,746,161 </w:t>
            </w:r>
          </w:p>
        </w:tc>
        <w:tc>
          <w:tcPr>
            <w:tcW w:w="739" w:type="pct"/>
            <w:vAlign w:val="center"/>
          </w:tcPr>
          <w:p w14:paraId="05FB0B23" w14:textId="6A0F33AE" w:rsidR="006F5CE6" w:rsidRPr="001B1C3B" w:rsidRDefault="006F5CE6" w:rsidP="006F5CE6">
            <w:pPr>
              <w:keepNext/>
              <w:keepLines/>
              <w:spacing w:line="220" w:lineRule="atLeast"/>
              <w:ind w:right="62"/>
              <w:jc w:val="right"/>
              <w:rPr>
                <w:rFonts w:eastAsia="Arial Unicode MS"/>
                <w:sz w:val="18"/>
                <w:szCs w:val="18"/>
                <w:lang w:val="tr-TR"/>
              </w:rPr>
            </w:pPr>
            <w:r w:rsidRPr="001B1C3B">
              <w:rPr>
                <w:rFonts w:eastAsia="Arial Unicode MS"/>
                <w:sz w:val="18"/>
                <w:szCs w:val="18"/>
                <w:lang w:val="tr-TR"/>
              </w:rPr>
              <w:t>71,411,080</w:t>
            </w:r>
            <w:r w:rsidRPr="001B1C3B">
              <w:rPr>
                <w:lang w:val="tr-TR"/>
              </w:rPr>
              <w:t xml:space="preserve"> </w:t>
            </w:r>
          </w:p>
        </w:tc>
      </w:tr>
    </w:tbl>
    <w:p w14:paraId="59832DAD" w14:textId="77777777" w:rsidR="002D4B60" w:rsidRPr="001B1C3B" w:rsidRDefault="002D4B60" w:rsidP="002D4B60">
      <w:pPr>
        <w:rPr>
          <w:lang w:val="tr-TR"/>
        </w:rPr>
      </w:pPr>
    </w:p>
    <w:p w14:paraId="187C39EA" w14:textId="77777777" w:rsidR="002D4B60" w:rsidRPr="001B1C3B" w:rsidRDefault="002D4B60" w:rsidP="002D4B60">
      <w:pPr>
        <w:pStyle w:val="Head2"/>
        <w:ind w:hanging="851"/>
      </w:pPr>
      <w:r w:rsidRPr="001B1C3B">
        <w:t>5.5.3</w:t>
      </w:r>
      <w:r w:rsidRPr="001B1C3B">
        <w:tab/>
        <w:t>Hisse senedi ihracına ilişkin bilgiler</w:t>
      </w:r>
    </w:p>
    <w:p w14:paraId="70C68758" w14:textId="77777777" w:rsidR="002D4B60" w:rsidRPr="001B1C3B" w:rsidRDefault="002D4B60" w:rsidP="002D4B60">
      <w:pPr>
        <w:pStyle w:val="BodybyBD"/>
        <w:spacing w:after="240"/>
        <w:rPr>
          <w:noProof/>
        </w:rPr>
      </w:pPr>
      <w:r w:rsidRPr="001B1C3B">
        <w:t>5.2.14.3 no’lu dipnotta açıklanmıştır.</w:t>
      </w:r>
    </w:p>
    <w:p w14:paraId="0B4323CC" w14:textId="77777777" w:rsidR="002D4B60" w:rsidRPr="001B1C3B" w:rsidRDefault="002D4B60" w:rsidP="002D4B60">
      <w:pPr>
        <w:pStyle w:val="Head2"/>
        <w:numPr>
          <w:ilvl w:val="2"/>
          <w:numId w:val="0"/>
        </w:numPr>
        <w:tabs>
          <w:tab w:val="num" w:pos="0"/>
        </w:tabs>
        <w:ind w:hanging="851"/>
      </w:pPr>
      <w:r w:rsidRPr="001B1C3B">
        <w:t>5.5.4</w:t>
      </w:r>
      <w:r w:rsidRPr="001B1C3B">
        <w:tab/>
        <w:t>Önceki dönem ile ilgili düzeltmelerin açılış bilançosuna etkileri</w:t>
      </w:r>
    </w:p>
    <w:p w14:paraId="29C10115" w14:textId="77777777" w:rsidR="002D4B60" w:rsidRPr="001B1C3B" w:rsidRDefault="002D4B60" w:rsidP="002D4B60">
      <w:pPr>
        <w:pStyle w:val="BodybyBD"/>
        <w:rPr>
          <w:iCs/>
          <w:szCs w:val="22"/>
        </w:rPr>
      </w:pPr>
      <w:r w:rsidRPr="001B1C3B">
        <w:rPr>
          <w:iCs/>
        </w:rPr>
        <w:t xml:space="preserve">Bulunmamaktadır. </w:t>
      </w:r>
    </w:p>
    <w:p w14:paraId="6C535067" w14:textId="77777777" w:rsidR="002D4B60" w:rsidRPr="001B1C3B" w:rsidRDefault="002D4B60" w:rsidP="002D4B60">
      <w:pPr>
        <w:pStyle w:val="Head2"/>
        <w:numPr>
          <w:ilvl w:val="2"/>
          <w:numId w:val="0"/>
        </w:numPr>
        <w:tabs>
          <w:tab w:val="num" w:pos="0"/>
        </w:tabs>
        <w:spacing w:before="120"/>
        <w:ind w:hanging="851"/>
      </w:pPr>
      <w:r w:rsidRPr="001B1C3B">
        <w:t>5.5.5</w:t>
      </w:r>
      <w:r w:rsidRPr="001B1C3B">
        <w:tab/>
        <w:t>Geçmiş dönem zararlarının mahsup edilmesi</w:t>
      </w:r>
    </w:p>
    <w:p w14:paraId="53406E16" w14:textId="77777777" w:rsidR="002D4B60" w:rsidRPr="001B1C3B" w:rsidRDefault="002D4B60" w:rsidP="002D4B60">
      <w:pPr>
        <w:pStyle w:val="BodybyBD"/>
        <w:rPr>
          <w:iCs/>
        </w:rPr>
      </w:pPr>
      <w:r w:rsidRPr="001B1C3B">
        <w:rPr>
          <w:iCs/>
        </w:rPr>
        <w:t>Bulunmamaktadır.</w:t>
      </w:r>
    </w:p>
    <w:p w14:paraId="1B9B4068" w14:textId="5F74E579" w:rsidR="00F177B1" w:rsidRPr="001B1C3B" w:rsidRDefault="00F177B1" w:rsidP="00F177B1">
      <w:pPr>
        <w:spacing w:before="120" w:after="120"/>
        <w:jc w:val="both"/>
        <w:rPr>
          <w:lang w:val="tr-TR"/>
        </w:rPr>
      </w:pPr>
    </w:p>
    <w:p w14:paraId="207D019D" w14:textId="77777777" w:rsidR="00BA6087" w:rsidRPr="001B1C3B" w:rsidRDefault="00BA6087" w:rsidP="00F177B1">
      <w:pPr>
        <w:spacing w:before="120" w:after="120"/>
        <w:jc w:val="both"/>
        <w:rPr>
          <w:lang w:val="tr-TR"/>
        </w:rPr>
        <w:sectPr w:rsidR="00BA6087" w:rsidRPr="001B1C3B" w:rsidSect="00055356">
          <w:footerReference w:type="default" r:id="rId144"/>
          <w:pgSz w:w="11907" w:h="16840" w:code="9"/>
          <w:pgMar w:top="1418" w:right="1418" w:bottom="1418" w:left="1418" w:header="578" w:footer="221" w:gutter="0"/>
          <w:cols w:space="708"/>
          <w:docGrid w:linePitch="299"/>
        </w:sectPr>
      </w:pPr>
    </w:p>
    <w:p w14:paraId="5EEB4F68" w14:textId="171CF253" w:rsidR="00302457" w:rsidRPr="001B1C3B" w:rsidRDefault="00302457" w:rsidP="00302457">
      <w:pPr>
        <w:pStyle w:val="Head1"/>
        <w:tabs>
          <w:tab w:val="left" w:pos="0"/>
        </w:tabs>
        <w:spacing w:before="0" w:after="0" w:line="0" w:lineRule="atLeast"/>
        <w:ind w:hanging="851"/>
      </w:pPr>
      <w:r w:rsidRPr="001B1C3B">
        <w:rPr>
          <w:szCs w:val="18"/>
        </w:rPr>
        <w:t>5.</w:t>
      </w:r>
      <w:r w:rsidR="006A34ED" w:rsidRPr="001B1C3B">
        <w:rPr>
          <w:szCs w:val="18"/>
        </w:rPr>
        <w:t>6</w:t>
      </w:r>
      <w:r w:rsidRPr="001B1C3B">
        <w:rPr>
          <w:szCs w:val="18"/>
        </w:rPr>
        <w:tab/>
      </w:r>
      <w:r w:rsidRPr="001B1C3B">
        <w:t>Konsolide</w:t>
      </w:r>
      <w:r w:rsidR="00A13C8C" w:rsidRPr="001B1C3B">
        <w:t xml:space="preserve"> </w:t>
      </w:r>
      <w:r w:rsidRPr="001B1C3B">
        <w:t>nakit</w:t>
      </w:r>
      <w:r w:rsidR="00A13C8C" w:rsidRPr="001B1C3B">
        <w:t xml:space="preserve"> </w:t>
      </w:r>
      <w:r w:rsidRPr="001B1C3B">
        <w:t>akış</w:t>
      </w:r>
      <w:r w:rsidR="00A13C8C" w:rsidRPr="001B1C3B">
        <w:t xml:space="preserve"> </w:t>
      </w:r>
      <w:r w:rsidRPr="001B1C3B">
        <w:t>tablosuna</w:t>
      </w:r>
      <w:r w:rsidR="00A13C8C" w:rsidRPr="001B1C3B">
        <w:t xml:space="preserve"> </w:t>
      </w:r>
      <w:r w:rsidRPr="001B1C3B">
        <w:t>ilişkin</w:t>
      </w:r>
      <w:r w:rsidR="00A13C8C" w:rsidRPr="001B1C3B">
        <w:t xml:space="preserve"> </w:t>
      </w:r>
      <w:r w:rsidRPr="001B1C3B">
        <w:t>açıklama</w:t>
      </w:r>
      <w:r w:rsidR="00A13C8C" w:rsidRPr="001B1C3B">
        <w:t xml:space="preserve"> </w:t>
      </w:r>
      <w:r w:rsidRPr="001B1C3B">
        <w:t>ve</w:t>
      </w:r>
      <w:r w:rsidR="00A13C8C" w:rsidRPr="001B1C3B">
        <w:t xml:space="preserve"> </w:t>
      </w:r>
      <w:r w:rsidRPr="001B1C3B">
        <w:t>dipnotlar</w:t>
      </w:r>
      <w:r w:rsidR="00A13C8C" w:rsidRPr="001B1C3B">
        <w:t xml:space="preserve"> </w:t>
      </w:r>
    </w:p>
    <w:p w14:paraId="11FD0C28" w14:textId="77777777" w:rsidR="003F1294" w:rsidRPr="001B1C3B" w:rsidRDefault="003F1294" w:rsidP="003F1294">
      <w:pPr>
        <w:pStyle w:val="Head2"/>
        <w:spacing w:before="120"/>
        <w:ind w:hanging="856"/>
        <w:jc w:val="both"/>
      </w:pPr>
      <w:r w:rsidRPr="001B1C3B">
        <w:t>5.6.1</w:t>
      </w:r>
      <w:r w:rsidRPr="001B1C3B">
        <w:tab/>
        <w:t>Nakit Akış Tablosunda yer alan diğer kalemler</w:t>
      </w:r>
      <w:r w:rsidRPr="001B1C3B">
        <w:rPr>
          <w:b w:val="0"/>
        </w:rPr>
        <w:t xml:space="preserve"> </w:t>
      </w:r>
      <w:r w:rsidRPr="001B1C3B">
        <w:t>ve yabancı para çevrim farklarının nakit ve nakde eşdeğer varlıklar üzerindeki etkisi kalemine ilişkin açıklamalar</w:t>
      </w:r>
    </w:p>
    <w:p w14:paraId="2FC207F1" w14:textId="40BAE511" w:rsidR="00085520" w:rsidRPr="001B1C3B" w:rsidRDefault="00EB426E" w:rsidP="003F1294">
      <w:pPr>
        <w:spacing w:before="160"/>
        <w:jc w:val="both"/>
        <w:rPr>
          <w:iCs/>
          <w:szCs w:val="22"/>
          <w:lang w:val="tr-TR"/>
        </w:rPr>
      </w:pPr>
      <w:r>
        <w:rPr>
          <w:iCs/>
          <w:szCs w:val="22"/>
          <w:lang w:val="tr-TR"/>
        </w:rPr>
        <w:t xml:space="preserve">Ana Ortaklık </w:t>
      </w:r>
      <w:r w:rsidR="00085520" w:rsidRPr="001B1C3B">
        <w:rPr>
          <w:iCs/>
          <w:szCs w:val="22"/>
          <w:lang w:val="tr-TR"/>
        </w:rPr>
        <w:t xml:space="preserve">Banka’nın konsolide bazda bankacılık faaliyetlerinden kaynaklanan net nakit girişi </w:t>
      </w:r>
      <w:bookmarkStart w:id="62" w:name="_Hlk220414773"/>
      <w:r w:rsidR="00085520" w:rsidRPr="001B1C3B">
        <w:rPr>
          <w:iCs/>
          <w:szCs w:val="22"/>
          <w:lang w:val="tr-TR"/>
        </w:rPr>
        <w:t>4,9</w:t>
      </w:r>
      <w:r w:rsidR="001235CC">
        <w:rPr>
          <w:iCs/>
          <w:szCs w:val="22"/>
          <w:lang w:val="tr-TR"/>
        </w:rPr>
        <w:t>8</w:t>
      </w:r>
      <w:r w:rsidR="00566392">
        <w:rPr>
          <w:iCs/>
          <w:szCs w:val="22"/>
          <w:lang w:val="tr-TR"/>
        </w:rPr>
        <w:t>5</w:t>
      </w:r>
      <w:r w:rsidR="00085520" w:rsidRPr="001B1C3B">
        <w:rPr>
          <w:iCs/>
          <w:szCs w:val="22"/>
          <w:lang w:val="tr-TR"/>
        </w:rPr>
        <w:t>,</w:t>
      </w:r>
      <w:r w:rsidR="001235CC">
        <w:rPr>
          <w:iCs/>
          <w:szCs w:val="22"/>
          <w:lang w:val="tr-TR"/>
        </w:rPr>
        <w:t>81</w:t>
      </w:r>
      <w:r w:rsidR="00566392">
        <w:rPr>
          <w:iCs/>
          <w:szCs w:val="22"/>
          <w:lang w:val="tr-TR"/>
        </w:rPr>
        <w:t>0</w:t>
      </w:r>
      <w:r w:rsidR="00085520" w:rsidRPr="001B1C3B">
        <w:rPr>
          <w:iCs/>
          <w:szCs w:val="22"/>
          <w:lang w:val="tr-TR"/>
        </w:rPr>
        <w:t xml:space="preserve"> </w:t>
      </w:r>
      <w:bookmarkEnd w:id="62"/>
      <w:r w:rsidR="00085520" w:rsidRPr="001B1C3B">
        <w:rPr>
          <w:iCs/>
          <w:szCs w:val="22"/>
          <w:lang w:val="tr-TR"/>
        </w:rPr>
        <w:t xml:space="preserve">TL  (31 Aralık 2024: 145,823,078 TL nakit girişi) tutarındadır. Bankacılık faaliyetlerinden kaynaklanan net nakit çıkışının </w:t>
      </w:r>
      <w:bookmarkStart w:id="63" w:name="_Hlk220414795"/>
      <w:r w:rsidR="00085520" w:rsidRPr="001B1C3B">
        <w:rPr>
          <w:iCs/>
          <w:szCs w:val="22"/>
          <w:lang w:val="tr-TR"/>
        </w:rPr>
        <w:t>135,03</w:t>
      </w:r>
      <w:r w:rsidR="001235CC">
        <w:rPr>
          <w:iCs/>
          <w:szCs w:val="22"/>
          <w:lang w:val="tr-TR"/>
        </w:rPr>
        <w:t>5</w:t>
      </w:r>
      <w:r w:rsidR="00085520" w:rsidRPr="001B1C3B">
        <w:rPr>
          <w:iCs/>
          <w:szCs w:val="22"/>
          <w:lang w:val="tr-TR"/>
        </w:rPr>
        <w:t>,</w:t>
      </w:r>
      <w:r w:rsidR="001235CC">
        <w:rPr>
          <w:iCs/>
          <w:szCs w:val="22"/>
          <w:lang w:val="tr-TR"/>
        </w:rPr>
        <w:t>193</w:t>
      </w:r>
      <w:r w:rsidR="00085520" w:rsidRPr="001B1C3B">
        <w:rPr>
          <w:iCs/>
          <w:szCs w:val="22"/>
          <w:lang w:val="tr-TR"/>
        </w:rPr>
        <w:t xml:space="preserve"> </w:t>
      </w:r>
      <w:bookmarkEnd w:id="63"/>
      <w:r w:rsidR="00085520" w:rsidRPr="001B1C3B">
        <w:rPr>
          <w:iCs/>
          <w:szCs w:val="22"/>
          <w:lang w:val="tr-TR"/>
        </w:rPr>
        <w:t xml:space="preserve">TL (31 Aralık 2024: 254,001,249 TL nakit çıkışı) tutarındaki kısmı varlık ve yükümlülüklerin değişiminden kaynaklanan nakit çıkışından, </w:t>
      </w:r>
      <w:bookmarkStart w:id="64" w:name="_Hlk220414808"/>
      <w:r w:rsidR="00085520" w:rsidRPr="001B1C3B">
        <w:rPr>
          <w:iCs/>
          <w:szCs w:val="22"/>
          <w:lang w:val="tr-TR"/>
        </w:rPr>
        <w:t>1</w:t>
      </w:r>
      <w:r w:rsidR="001235CC">
        <w:rPr>
          <w:iCs/>
          <w:szCs w:val="22"/>
          <w:lang w:val="tr-TR"/>
        </w:rPr>
        <w:t>40</w:t>
      </w:r>
      <w:r w:rsidR="00085520" w:rsidRPr="001B1C3B">
        <w:rPr>
          <w:iCs/>
          <w:szCs w:val="22"/>
          <w:lang w:val="tr-TR"/>
        </w:rPr>
        <w:t>,</w:t>
      </w:r>
      <w:r w:rsidR="001235CC">
        <w:rPr>
          <w:iCs/>
          <w:szCs w:val="22"/>
          <w:lang w:val="tr-TR"/>
        </w:rPr>
        <w:t>02</w:t>
      </w:r>
      <w:r w:rsidR="00566392">
        <w:rPr>
          <w:iCs/>
          <w:szCs w:val="22"/>
          <w:lang w:val="tr-TR"/>
        </w:rPr>
        <w:t>1</w:t>
      </w:r>
      <w:r w:rsidR="00085520" w:rsidRPr="001B1C3B">
        <w:rPr>
          <w:iCs/>
          <w:szCs w:val="22"/>
          <w:lang w:val="tr-TR"/>
        </w:rPr>
        <w:t>,</w:t>
      </w:r>
      <w:r w:rsidR="001235CC">
        <w:rPr>
          <w:iCs/>
          <w:szCs w:val="22"/>
          <w:lang w:val="tr-TR"/>
        </w:rPr>
        <w:t>0</w:t>
      </w:r>
      <w:r w:rsidR="00566392">
        <w:rPr>
          <w:iCs/>
          <w:szCs w:val="22"/>
          <w:lang w:val="tr-TR"/>
        </w:rPr>
        <w:t>03</w:t>
      </w:r>
      <w:r w:rsidR="00085520" w:rsidRPr="001B1C3B">
        <w:rPr>
          <w:iCs/>
          <w:szCs w:val="22"/>
          <w:lang w:val="tr-TR"/>
        </w:rPr>
        <w:t xml:space="preserve"> </w:t>
      </w:r>
      <w:bookmarkEnd w:id="64"/>
      <w:r w:rsidR="00085520" w:rsidRPr="001B1C3B">
        <w:rPr>
          <w:iCs/>
          <w:szCs w:val="22"/>
          <w:lang w:val="tr-TR"/>
        </w:rPr>
        <w:t xml:space="preserve">TL (31 Aralık 2024: 108,178,171 TL nakit girişi) tutarındaki kısmı ise faaliyet karından kaynaklanan nakit girişinden oluşmaktadır. Varlık ve yükümlülüklerin değişimi içinde yer alan “Diğer Borçlarda Net Artış (Azalış)” kalemi repo işlemlerinden sağlanan fonlar, muhtelif borçlar, diğer yabancı kaynaklar ve ödenecek vergi, resim, harç ve primlerdeki değişimlerden kaynaklanmakta olup </w:t>
      </w:r>
      <w:bookmarkStart w:id="65" w:name="_Hlk220414851"/>
      <w:r w:rsidR="00085520" w:rsidRPr="001B1C3B">
        <w:rPr>
          <w:iCs/>
          <w:szCs w:val="22"/>
          <w:lang w:val="tr-TR"/>
        </w:rPr>
        <w:t xml:space="preserve">90,351,031 </w:t>
      </w:r>
      <w:bookmarkEnd w:id="65"/>
      <w:r w:rsidR="00085520" w:rsidRPr="001B1C3B">
        <w:rPr>
          <w:iCs/>
          <w:szCs w:val="22"/>
          <w:lang w:val="tr-TR"/>
        </w:rPr>
        <w:t xml:space="preserve">TL artış (31 Aralık 2024: 77,673,080 TL artış) olarak gerçekleşmiştir. Finansman faaliyetlerinden kaynaklanan net nakit girişi </w:t>
      </w:r>
      <w:bookmarkStart w:id="66" w:name="_Hlk220414864"/>
      <w:r w:rsidR="00085520" w:rsidRPr="001B1C3B">
        <w:rPr>
          <w:iCs/>
          <w:szCs w:val="22"/>
          <w:lang w:val="tr-TR"/>
        </w:rPr>
        <w:t>222,247,44</w:t>
      </w:r>
      <w:r w:rsidR="001235CC">
        <w:rPr>
          <w:iCs/>
          <w:szCs w:val="22"/>
          <w:lang w:val="tr-TR"/>
        </w:rPr>
        <w:t>9</w:t>
      </w:r>
      <w:r w:rsidR="00085520" w:rsidRPr="001B1C3B">
        <w:rPr>
          <w:iCs/>
          <w:szCs w:val="22"/>
          <w:lang w:val="tr-TR"/>
        </w:rPr>
        <w:t xml:space="preserve"> </w:t>
      </w:r>
      <w:bookmarkEnd w:id="66"/>
      <w:r w:rsidR="00085520" w:rsidRPr="001B1C3B">
        <w:rPr>
          <w:iCs/>
          <w:szCs w:val="22"/>
          <w:lang w:val="tr-TR"/>
        </w:rPr>
        <w:t xml:space="preserve">TL (31 Aralık 2024: 95,266,633 TL net nakit girişi) olarak gerçekleşmiştir. </w:t>
      </w:r>
    </w:p>
    <w:p w14:paraId="1C07DD53" w14:textId="514AC537" w:rsidR="003F1294" w:rsidRPr="001B1C3B" w:rsidRDefault="003F1294" w:rsidP="003F1294">
      <w:pPr>
        <w:spacing w:before="160"/>
        <w:jc w:val="both"/>
        <w:rPr>
          <w:szCs w:val="22"/>
          <w:lang w:val="tr-TR" w:eastAsia="tr-TR"/>
        </w:rPr>
      </w:pPr>
      <w:r w:rsidRPr="001B1C3B">
        <w:rPr>
          <w:szCs w:val="22"/>
          <w:lang w:val="tr-TR" w:eastAsia="tr-TR"/>
        </w:rPr>
        <w:t xml:space="preserve">Yabancı para çevrim farklarının nakit ve nakde eşdeğer varlıklar üzerindeki etkisi yabancı para cinsinden nakit ve nakde eşdeğer varlıkların dönem başı ve dönem sonu kurlarıyla TL’ye çevrilmeleri sonucunda oluşan kur farkını içermekte olup </w:t>
      </w:r>
      <w:bookmarkStart w:id="67" w:name="_Hlk220414761"/>
      <w:r w:rsidR="00085520" w:rsidRPr="001B1C3B">
        <w:rPr>
          <w:szCs w:val="22"/>
          <w:lang w:val="tr-TR" w:eastAsia="tr-TR"/>
        </w:rPr>
        <w:t>17,645,923</w:t>
      </w:r>
      <w:r w:rsidR="00085520" w:rsidRPr="001B1C3B">
        <w:rPr>
          <w:lang w:val="tr-TR"/>
        </w:rPr>
        <w:t xml:space="preserve"> </w:t>
      </w:r>
      <w:bookmarkEnd w:id="67"/>
      <w:r w:rsidRPr="001B1C3B">
        <w:rPr>
          <w:szCs w:val="22"/>
          <w:lang w:val="tr-TR" w:eastAsia="tr-TR"/>
        </w:rPr>
        <w:t xml:space="preserve">TL </w:t>
      </w:r>
      <w:r w:rsidRPr="001B1C3B">
        <w:rPr>
          <w:iCs/>
          <w:szCs w:val="22"/>
          <w:lang w:val="tr-TR"/>
        </w:rPr>
        <w:t xml:space="preserve">(31 Aralık 2024: </w:t>
      </w:r>
      <w:r w:rsidRPr="001B1C3B">
        <w:rPr>
          <w:lang w:val="tr-TR"/>
        </w:rPr>
        <w:t>6,962,618</w:t>
      </w:r>
      <w:r w:rsidRPr="001B1C3B">
        <w:rPr>
          <w:szCs w:val="22"/>
          <w:lang w:val="tr-TR" w:eastAsia="tr-TR"/>
        </w:rPr>
        <w:t xml:space="preserve"> </w:t>
      </w:r>
      <w:r w:rsidRPr="001B1C3B">
        <w:rPr>
          <w:iCs/>
          <w:szCs w:val="22"/>
          <w:lang w:val="tr-TR"/>
        </w:rPr>
        <w:t xml:space="preserve">TL) </w:t>
      </w:r>
      <w:r w:rsidRPr="001B1C3B">
        <w:rPr>
          <w:szCs w:val="22"/>
          <w:lang w:val="tr-TR" w:eastAsia="tr-TR"/>
        </w:rPr>
        <w:t>olarak gerçekleşmiştir.</w:t>
      </w:r>
    </w:p>
    <w:p w14:paraId="74C27BFC" w14:textId="77777777" w:rsidR="003F1294" w:rsidRPr="001B1C3B" w:rsidRDefault="003F1294" w:rsidP="003F1294">
      <w:pPr>
        <w:pStyle w:val="Head2"/>
        <w:spacing w:before="120"/>
        <w:ind w:hanging="902"/>
        <w:jc w:val="both"/>
      </w:pPr>
      <w:r w:rsidRPr="001B1C3B">
        <w:t>5.6.2</w:t>
      </w:r>
      <w:r w:rsidRPr="001B1C3B">
        <w:tab/>
        <w:t>İştirak, bağlı ortaklık ve diğer yatırımların elde edilmesinden kaynaklanan nakit akımına ilişkin bilgiler</w:t>
      </w:r>
    </w:p>
    <w:p w14:paraId="641B73A5" w14:textId="77777777" w:rsidR="003F1294" w:rsidRPr="001B1C3B" w:rsidRDefault="003F1294" w:rsidP="003F1294">
      <w:pPr>
        <w:pStyle w:val="BodybyBD"/>
        <w:rPr>
          <w:iCs/>
        </w:rPr>
      </w:pPr>
      <w:r w:rsidRPr="001B1C3B">
        <w:t>5.1.10 ve 5.1.11 no’lu dipnotlarda belirtilmiştir.</w:t>
      </w:r>
    </w:p>
    <w:p w14:paraId="0C307FF3" w14:textId="77777777" w:rsidR="003F1294" w:rsidRPr="001B1C3B" w:rsidRDefault="003F1294" w:rsidP="003F1294">
      <w:pPr>
        <w:pStyle w:val="Head2"/>
        <w:spacing w:before="120"/>
        <w:ind w:hanging="902"/>
      </w:pPr>
      <w:r w:rsidRPr="001B1C3B">
        <w:t>5.6.3</w:t>
      </w:r>
      <w:r w:rsidRPr="001B1C3B">
        <w:tab/>
        <w:t>İştirak, bağlı ortaklık ve diğer işletmelerin elden çıkarılmasına ilişkin bilgiler</w:t>
      </w:r>
    </w:p>
    <w:p w14:paraId="3BA93C2F" w14:textId="77777777" w:rsidR="003F1294" w:rsidRPr="001B1C3B" w:rsidRDefault="003F1294" w:rsidP="003F1294">
      <w:pPr>
        <w:pStyle w:val="BodybyBD"/>
        <w:spacing w:before="0" w:after="0" w:line="240" w:lineRule="auto"/>
        <w:rPr>
          <w:iCs/>
        </w:rPr>
      </w:pPr>
      <w:r w:rsidRPr="001B1C3B">
        <w:t>Bulunmamaktadır.</w:t>
      </w:r>
    </w:p>
    <w:p w14:paraId="6676A5AC" w14:textId="77777777" w:rsidR="003F1294" w:rsidRPr="001B1C3B" w:rsidRDefault="003F1294" w:rsidP="003F1294">
      <w:pPr>
        <w:pStyle w:val="Head2"/>
        <w:spacing w:before="120"/>
        <w:ind w:hanging="902"/>
      </w:pPr>
      <w:r w:rsidRPr="001B1C3B">
        <w:t>5.6.4</w:t>
      </w:r>
      <w:r w:rsidRPr="001B1C3B">
        <w:tab/>
        <w:t>Dönem başındaki nakit ve nakde eşdeğer varlıklara ilişkin bilgiler</w:t>
      </w:r>
    </w:p>
    <w:tbl>
      <w:tblPr>
        <w:tblW w:w="5000" w:type="pct"/>
        <w:tblBorders>
          <w:top w:val="single" w:sz="4" w:space="0" w:color="auto"/>
          <w:left w:val="single" w:sz="4" w:space="0" w:color="auto"/>
          <w:bottom w:val="single" w:sz="4" w:space="0" w:color="auto"/>
          <w:right w:val="single" w:sz="4" w:space="0" w:color="auto"/>
          <w:insideH w:val="dotted" w:sz="4" w:space="0" w:color="auto"/>
          <w:insideV w:val="dotted" w:sz="4" w:space="0" w:color="auto"/>
        </w:tblBorders>
        <w:tblCellMar>
          <w:left w:w="0" w:type="dxa"/>
          <w:right w:w="0" w:type="dxa"/>
        </w:tblCellMar>
        <w:tblLook w:val="0000" w:firstRow="0" w:lastRow="0" w:firstColumn="0" w:lastColumn="0" w:noHBand="0" w:noVBand="0"/>
      </w:tblPr>
      <w:tblGrid>
        <w:gridCol w:w="6331"/>
        <w:gridCol w:w="1365"/>
        <w:gridCol w:w="1365"/>
      </w:tblGrid>
      <w:tr w:rsidR="003F1294" w:rsidRPr="001B1C3B" w14:paraId="286D9243" w14:textId="77777777" w:rsidTr="00C901AF">
        <w:trPr>
          <w:trHeight w:val="284"/>
        </w:trPr>
        <w:tc>
          <w:tcPr>
            <w:tcW w:w="3494" w:type="pct"/>
            <w:noWrap/>
            <w:tcMar>
              <w:top w:w="15" w:type="dxa"/>
              <w:left w:w="15" w:type="dxa"/>
              <w:bottom w:w="0" w:type="dxa"/>
              <w:right w:w="15" w:type="dxa"/>
            </w:tcMar>
            <w:vAlign w:val="center"/>
          </w:tcPr>
          <w:p w14:paraId="70BEA613" w14:textId="77777777" w:rsidR="003F1294" w:rsidRPr="001B1C3B" w:rsidRDefault="003F1294" w:rsidP="00C901AF">
            <w:pPr>
              <w:pStyle w:val="EndnoteText"/>
              <w:keepNext/>
              <w:keepLines/>
              <w:rPr>
                <w:rFonts w:eastAsia="Arial Unicode MS"/>
                <w:b/>
                <w:bCs/>
                <w:iCs/>
              </w:rPr>
            </w:pPr>
          </w:p>
        </w:tc>
        <w:tc>
          <w:tcPr>
            <w:tcW w:w="753" w:type="pct"/>
            <w:noWrap/>
            <w:tcMar>
              <w:top w:w="15" w:type="dxa"/>
              <w:left w:w="15" w:type="dxa"/>
              <w:bottom w:w="0" w:type="dxa"/>
              <w:right w:w="15" w:type="dxa"/>
            </w:tcMar>
            <w:vAlign w:val="bottom"/>
          </w:tcPr>
          <w:p w14:paraId="5CF62B00" w14:textId="77777777" w:rsidR="003F1294" w:rsidRPr="001B1C3B" w:rsidRDefault="003F1294" w:rsidP="00C901AF">
            <w:pPr>
              <w:keepNext/>
              <w:keepLines/>
              <w:jc w:val="center"/>
              <w:rPr>
                <w:rFonts w:eastAsia="Arial Unicode MS"/>
                <w:b/>
                <w:bCs/>
                <w:i/>
                <w:sz w:val="18"/>
                <w:szCs w:val="18"/>
                <w:lang w:val="tr-TR"/>
              </w:rPr>
            </w:pPr>
            <w:r w:rsidRPr="001B1C3B">
              <w:rPr>
                <w:rFonts w:eastAsia="Arial Unicode MS"/>
                <w:b/>
                <w:bCs/>
                <w:i/>
                <w:sz w:val="18"/>
                <w:szCs w:val="18"/>
                <w:lang w:val="tr-TR"/>
              </w:rPr>
              <w:t>Cari Dönem</w:t>
            </w:r>
          </w:p>
        </w:tc>
        <w:tc>
          <w:tcPr>
            <w:tcW w:w="753" w:type="pct"/>
            <w:vAlign w:val="bottom"/>
          </w:tcPr>
          <w:p w14:paraId="6ADC81D4" w14:textId="77777777" w:rsidR="003F1294" w:rsidRPr="001B1C3B" w:rsidRDefault="003F1294" w:rsidP="00C901AF">
            <w:pPr>
              <w:keepNext/>
              <w:keepLines/>
              <w:jc w:val="center"/>
              <w:rPr>
                <w:rFonts w:eastAsia="Arial Unicode MS"/>
                <w:b/>
                <w:bCs/>
                <w:i/>
                <w:sz w:val="18"/>
                <w:szCs w:val="18"/>
                <w:lang w:val="tr-TR"/>
              </w:rPr>
            </w:pPr>
            <w:r w:rsidRPr="001B1C3B">
              <w:rPr>
                <w:rFonts w:eastAsia="Arial Unicode MS"/>
                <w:b/>
                <w:i/>
                <w:sz w:val="18"/>
                <w:szCs w:val="18"/>
                <w:lang w:val="tr-TR"/>
              </w:rPr>
              <w:t>Önceki  Dönem</w:t>
            </w:r>
          </w:p>
        </w:tc>
      </w:tr>
      <w:tr w:rsidR="00085520" w:rsidRPr="001B1C3B" w14:paraId="63DFB539" w14:textId="77777777" w:rsidTr="00F80E94">
        <w:trPr>
          <w:trHeight w:val="255"/>
        </w:trPr>
        <w:tc>
          <w:tcPr>
            <w:tcW w:w="3494" w:type="pct"/>
            <w:noWrap/>
            <w:tcMar>
              <w:top w:w="15" w:type="dxa"/>
              <w:left w:w="15" w:type="dxa"/>
              <w:bottom w:w="0" w:type="dxa"/>
              <w:right w:w="15" w:type="dxa"/>
            </w:tcMar>
            <w:vAlign w:val="center"/>
          </w:tcPr>
          <w:p w14:paraId="0E90CBB7" w14:textId="77777777" w:rsidR="00085520" w:rsidRPr="001B1C3B" w:rsidRDefault="00085520" w:rsidP="00085520">
            <w:pPr>
              <w:keepNext/>
              <w:keepLines/>
              <w:ind w:left="57"/>
              <w:rPr>
                <w:rFonts w:eastAsia="Arial Unicode MS"/>
                <w:color w:val="000000"/>
                <w:sz w:val="18"/>
                <w:lang w:val="tr-TR"/>
              </w:rPr>
            </w:pPr>
            <w:r w:rsidRPr="001B1C3B">
              <w:rPr>
                <w:color w:val="000000"/>
                <w:sz w:val="18"/>
                <w:lang w:val="tr-TR"/>
              </w:rPr>
              <w:t>Nakit</w:t>
            </w:r>
          </w:p>
        </w:tc>
        <w:tc>
          <w:tcPr>
            <w:tcW w:w="753" w:type="pct"/>
            <w:noWrap/>
            <w:tcMar>
              <w:top w:w="15" w:type="dxa"/>
              <w:left w:w="15" w:type="dxa"/>
              <w:bottom w:w="0" w:type="dxa"/>
              <w:right w:w="15" w:type="dxa"/>
            </w:tcMar>
            <w:vAlign w:val="center"/>
          </w:tcPr>
          <w:p w14:paraId="63E3E7DF" w14:textId="589B96AF" w:rsidR="00085520" w:rsidRPr="001B1C3B" w:rsidRDefault="00085520" w:rsidP="00085520">
            <w:pPr>
              <w:ind w:right="62"/>
              <w:jc w:val="right"/>
              <w:rPr>
                <w:b/>
                <w:sz w:val="18"/>
                <w:szCs w:val="18"/>
                <w:lang w:val="tr-TR"/>
              </w:rPr>
            </w:pPr>
            <w:r w:rsidRPr="001B1C3B">
              <w:rPr>
                <w:b/>
                <w:sz w:val="18"/>
                <w:szCs w:val="18"/>
                <w:lang w:val="tr-TR"/>
              </w:rPr>
              <w:t>25,005,525</w:t>
            </w:r>
          </w:p>
        </w:tc>
        <w:tc>
          <w:tcPr>
            <w:tcW w:w="753" w:type="pct"/>
            <w:vAlign w:val="center"/>
          </w:tcPr>
          <w:p w14:paraId="39433F49" w14:textId="0C45F0C1" w:rsidR="00085520" w:rsidRPr="001B1C3B" w:rsidRDefault="00085520" w:rsidP="00085520">
            <w:pPr>
              <w:ind w:right="62"/>
              <w:jc w:val="right"/>
              <w:rPr>
                <w:b/>
                <w:sz w:val="18"/>
                <w:szCs w:val="18"/>
                <w:lang w:val="tr-TR"/>
              </w:rPr>
            </w:pPr>
            <w:r w:rsidRPr="001B1C3B">
              <w:rPr>
                <w:b/>
                <w:sz w:val="18"/>
                <w:szCs w:val="18"/>
                <w:lang w:val="tr-TR"/>
              </w:rPr>
              <w:t>33,640,851</w:t>
            </w:r>
          </w:p>
        </w:tc>
      </w:tr>
      <w:tr w:rsidR="00085520" w:rsidRPr="001B1C3B" w14:paraId="5A29308D" w14:textId="77777777" w:rsidTr="00F80E94">
        <w:trPr>
          <w:trHeight w:val="255"/>
        </w:trPr>
        <w:tc>
          <w:tcPr>
            <w:tcW w:w="3494" w:type="pct"/>
            <w:noWrap/>
            <w:tcMar>
              <w:top w:w="15" w:type="dxa"/>
              <w:left w:w="15" w:type="dxa"/>
              <w:bottom w:w="0" w:type="dxa"/>
              <w:right w:w="15" w:type="dxa"/>
            </w:tcMar>
            <w:vAlign w:val="center"/>
          </w:tcPr>
          <w:p w14:paraId="18384684" w14:textId="77777777" w:rsidR="00085520" w:rsidRPr="001B1C3B" w:rsidRDefault="00085520" w:rsidP="00085520">
            <w:pPr>
              <w:keepNext/>
              <w:keepLines/>
              <w:rPr>
                <w:rFonts w:eastAsia="Arial Unicode MS"/>
                <w:i/>
                <w:iCs/>
                <w:sz w:val="18"/>
                <w:lang w:val="tr-TR"/>
              </w:rPr>
            </w:pPr>
            <w:r w:rsidRPr="001B1C3B">
              <w:rPr>
                <w:bCs/>
                <w:i/>
                <w:iCs/>
                <w:snapToGrid w:val="0"/>
                <w:sz w:val="18"/>
                <w:lang w:val="tr-TR"/>
              </w:rPr>
              <w:t xml:space="preserve">     Kasa</w:t>
            </w:r>
          </w:p>
        </w:tc>
        <w:tc>
          <w:tcPr>
            <w:tcW w:w="753" w:type="pct"/>
            <w:noWrap/>
            <w:tcMar>
              <w:top w:w="15" w:type="dxa"/>
              <w:left w:w="15" w:type="dxa"/>
              <w:bottom w:w="0" w:type="dxa"/>
              <w:right w:w="15" w:type="dxa"/>
            </w:tcMar>
            <w:vAlign w:val="center"/>
          </w:tcPr>
          <w:p w14:paraId="41F604A1" w14:textId="231DB21B" w:rsidR="00085520" w:rsidRPr="001B1C3B" w:rsidRDefault="00085520" w:rsidP="00085520">
            <w:pPr>
              <w:ind w:right="62"/>
              <w:jc w:val="right"/>
              <w:rPr>
                <w:i/>
                <w:sz w:val="18"/>
                <w:szCs w:val="18"/>
                <w:lang w:val="tr-TR"/>
              </w:rPr>
            </w:pPr>
            <w:r w:rsidRPr="001B1C3B">
              <w:rPr>
                <w:sz w:val="18"/>
                <w:szCs w:val="18"/>
                <w:lang w:val="tr-TR"/>
              </w:rPr>
              <w:t>6,455,145</w:t>
            </w:r>
          </w:p>
        </w:tc>
        <w:tc>
          <w:tcPr>
            <w:tcW w:w="753" w:type="pct"/>
            <w:vAlign w:val="center"/>
          </w:tcPr>
          <w:p w14:paraId="161C63B1" w14:textId="7C012502" w:rsidR="00085520" w:rsidRPr="001B1C3B" w:rsidRDefault="00085520" w:rsidP="00085520">
            <w:pPr>
              <w:ind w:right="62"/>
              <w:jc w:val="right"/>
              <w:rPr>
                <w:i/>
                <w:sz w:val="18"/>
                <w:szCs w:val="18"/>
                <w:lang w:val="tr-TR"/>
              </w:rPr>
            </w:pPr>
            <w:r w:rsidRPr="001B1C3B">
              <w:rPr>
                <w:i/>
                <w:sz w:val="18"/>
                <w:szCs w:val="18"/>
                <w:lang w:val="tr-TR"/>
              </w:rPr>
              <w:t>4,233,945</w:t>
            </w:r>
          </w:p>
        </w:tc>
      </w:tr>
      <w:tr w:rsidR="00085520" w:rsidRPr="001B1C3B" w14:paraId="5F186BCC" w14:textId="77777777" w:rsidTr="00F80E94">
        <w:trPr>
          <w:trHeight w:val="255"/>
        </w:trPr>
        <w:tc>
          <w:tcPr>
            <w:tcW w:w="3494" w:type="pct"/>
            <w:noWrap/>
            <w:tcMar>
              <w:top w:w="15" w:type="dxa"/>
              <w:left w:w="15" w:type="dxa"/>
              <w:bottom w:w="0" w:type="dxa"/>
              <w:right w:w="15" w:type="dxa"/>
            </w:tcMar>
            <w:vAlign w:val="center"/>
          </w:tcPr>
          <w:p w14:paraId="7938745A" w14:textId="77777777" w:rsidR="00085520" w:rsidRPr="001B1C3B" w:rsidRDefault="00085520" w:rsidP="00085520">
            <w:pPr>
              <w:keepNext/>
              <w:keepLines/>
              <w:rPr>
                <w:rFonts w:eastAsia="Arial Unicode MS"/>
                <w:i/>
                <w:iCs/>
                <w:sz w:val="18"/>
                <w:lang w:val="tr-TR"/>
              </w:rPr>
            </w:pPr>
            <w:r w:rsidRPr="001B1C3B">
              <w:rPr>
                <w:i/>
                <w:iCs/>
                <w:snapToGrid w:val="0"/>
                <w:sz w:val="18"/>
                <w:lang w:val="tr-TR"/>
              </w:rPr>
              <w:t xml:space="preserve">     Efektif Deposu</w:t>
            </w:r>
          </w:p>
        </w:tc>
        <w:tc>
          <w:tcPr>
            <w:tcW w:w="753" w:type="pct"/>
            <w:noWrap/>
            <w:tcMar>
              <w:top w:w="15" w:type="dxa"/>
              <w:left w:w="15" w:type="dxa"/>
              <w:bottom w:w="0" w:type="dxa"/>
              <w:right w:w="15" w:type="dxa"/>
            </w:tcMar>
            <w:vAlign w:val="center"/>
          </w:tcPr>
          <w:p w14:paraId="05D48674" w14:textId="3E5AEC7A" w:rsidR="00085520" w:rsidRPr="001B1C3B" w:rsidRDefault="00085520" w:rsidP="00085520">
            <w:pPr>
              <w:ind w:right="62"/>
              <w:jc w:val="right"/>
              <w:rPr>
                <w:i/>
                <w:sz w:val="18"/>
                <w:szCs w:val="18"/>
                <w:lang w:val="tr-TR"/>
              </w:rPr>
            </w:pPr>
            <w:r w:rsidRPr="001B1C3B">
              <w:rPr>
                <w:sz w:val="18"/>
                <w:szCs w:val="18"/>
                <w:lang w:val="tr-TR"/>
              </w:rPr>
              <w:t>18,550,380</w:t>
            </w:r>
          </w:p>
        </w:tc>
        <w:tc>
          <w:tcPr>
            <w:tcW w:w="753" w:type="pct"/>
            <w:vAlign w:val="center"/>
          </w:tcPr>
          <w:p w14:paraId="4536B707" w14:textId="3600422D" w:rsidR="00085520" w:rsidRPr="001B1C3B" w:rsidRDefault="00085520" w:rsidP="00085520">
            <w:pPr>
              <w:ind w:right="62"/>
              <w:jc w:val="right"/>
              <w:rPr>
                <w:i/>
                <w:sz w:val="18"/>
                <w:szCs w:val="18"/>
                <w:lang w:val="tr-TR"/>
              </w:rPr>
            </w:pPr>
            <w:r w:rsidRPr="001B1C3B">
              <w:rPr>
                <w:i/>
                <w:sz w:val="18"/>
                <w:szCs w:val="18"/>
                <w:lang w:val="tr-TR"/>
              </w:rPr>
              <w:t>29,406,906</w:t>
            </w:r>
          </w:p>
        </w:tc>
      </w:tr>
      <w:tr w:rsidR="00085520" w:rsidRPr="001B1C3B" w14:paraId="38FF2E12" w14:textId="77777777" w:rsidTr="00F80E94">
        <w:trPr>
          <w:trHeight w:val="255"/>
        </w:trPr>
        <w:tc>
          <w:tcPr>
            <w:tcW w:w="3494" w:type="pct"/>
            <w:noWrap/>
            <w:tcMar>
              <w:top w:w="15" w:type="dxa"/>
              <w:left w:w="15" w:type="dxa"/>
              <w:bottom w:w="0" w:type="dxa"/>
              <w:right w:w="15" w:type="dxa"/>
            </w:tcMar>
            <w:vAlign w:val="center"/>
          </w:tcPr>
          <w:p w14:paraId="46EC4C4C" w14:textId="77777777" w:rsidR="00085520" w:rsidRPr="001B1C3B" w:rsidRDefault="00085520" w:rsidP="00085520">
            <w:pPr>
              <w:keepNext/>
              <w:keepLines/>
              <w:ind w:left="57"/>
              <w:rPr>
                <w:rFonts w:eastAsia="Arial Unicode MS"/>
                <w:sz w:val="18"/>
                <w:lang w:val="tr-TR"/>
              </w:rPr>
            </w:pPr>
            <w:r w:rsidRPr="001B1C3B">
              <w:rPr>
                <w:snapToGrid w:val="0"/>
                <w:sz w:val="18"/>
                <w:lang w:val="tr-TR"/>
              </w:rPr>
              <w:t>Nakde Eşdeğer Varlıklar</w:t>
            </w:r>
          </w:p>
        </w:tc>
        <w:tc>
          <w:tcPr>
            <w:tcW w:w="753" w:type="pct"/>
            <w:noWrap/>
            <w:tcMar>
              <w:top w:w="15" w:type="dxa"/>
              <w:left w:w="15" w:type="dxa"/>
              <w:bottom w:w="0" w:type="dxa"/>
              <w:right w:w="15" w:type="dxa"/>
            </w:tcMar>
            <w:vAlign w:val="center"/>
          </w:tcPr>
          <w:p w14:paraId="7237DB9E" w14:textId="3F4F8E15" w:rsidR="00085520" w:rsidRPr="001B1C3B" w:rsidRDefault="00085520" w:rsidP="00085520">
            <w:pPr>
              <w:ind w:right="62"/>
              <w:jc w:val="right"/>
              <w:rPr>
                <w:b/>
                <w:sz w:val="18"/>
                <w:szCs w:val="18"/>
                <w:lang w:val="tr-TR"/>
              </w:rPr>
            </w:pPr>
            <w:r w:rsidRPr="001B1C3B">
              <w:rPr>
                <w:b/>
                <w:sz w:val="18"/>
                <w:szCs w:val="18"/>
                <w:lang w:val="tr-TR"/>
              </w:rPr>
              <w:t>177,940,092</w:t>
            </w:r>
          </w:p>
        </w:tc>
        <w:tc>
          <w:tcPr>
            <w:tcW w:w="753" w:type="pct"/>
            <w:vAlign w:val="center"/>
          </w:tcPr>
          <w:p w14:paraId="63F13EB2" w14:textId="30061DB9" w:rsidR="00085520" w:rsidRPr="001B1C3B" w:rsidRDefault="00085520" w:rsidP="00085520">
            <w:pPr>
              <w:ind w:right="62"/>
              <w:jc w:val="right"/>
              <w:rPr>
                <w:b/>
                <w:sz w:val="18"/>
                <w:szCs w:val="18"/>
                <w:lang w:val="tr-TR"/>
              </w:rPr>
            </w:pPr>
            <w:r w:rsidRPr="001B1C3B">
              <w:rPr>
                <w:b/>
                <w:sz w:val="18"/>
                <w:szCs w:val="18"/>
                <w:lang w:val="tr-TR"/>
              </w:rPr>
              <w:t>259,745,876</w:t>
            </w:r>
          </w:p>
        </w:tc>
      </w:tr>
      <w:tr w:rsidR="00085520" w:rsidRPr="001B1C3B" w14:paraId="48AE5053" w14:textId="77777777" w:rsidTr="00F80E94">
        <w:trPr>
          <w:trHeight w:val="255"/>
        </w:trPr>
        <w:tc>
          <w:tcPr>
            <w:tcW w:w="3494" w:type="pct"/>
            <w:noWrap/>
            <w:tcMar>
              <w:top w:w="15" w:type="dxa"/>
              <w:left w:w="15" w:type="dxa"/>
              <w:bottom w:w="0" w:type="dxa"/>
              <w:right w:w="15" w:type="dxa"/>
            </w:tcMar>
            <w:vAlign w:val="center"/>
          </w:tcPr>
          <w:p w14:paraId="30974899" w14:textId="77777777" w:rsidR="00085520" w:rsidRPr="001B1C3B" w:rsidRDefault="00085520" w:rsidP="00085520">
            <w:pPr>
              <w:keepNext/>
              <w:keepLines/>
              <w:ind w:left="-15"/>
              <w:rPr>
                <w:rFonts w:eastAsia="Arial Unicode MS"/>
                <w:i/>
                <w:iCs/>
                <w:sz w:val="18"/>
                <w:lang w:val="tr-TR"/>
              </w:rPr>
            </w:pPr>
            <w:r w:rsidRPr="001B1C3B">
              <w:rPr>
                <w:bCs/>
                <w:i/>
                <w:iCs/>
                <w:snapToGrid w:val="0"/>
                <w:sz w:val="18"/>
                <w:lang w:val="tr-TR"/>
              </w:rPr>
              <w:t xml:space="preserve">     Diğer</w:t>
            </w:r>
          </w:p>
        </w:tc>
        <w:tc>
          <w:tcPr>
            <w:tcW w:w="753" w:type="pct"/>
            <w:noWrap/>
            <w:tcMar>
              <w:top w:w="15" w:type="dxa"/>
              <w:left w:w="15" w:type="dxa"/>
              <w:bottom w:w="0" w:type="dxa"/>
              <w:right w:w="15" w:type="dxa"/>
            </w:tcMar>
            <w:vAlign w:val="center"/>
          </w:tcPr>
          <w:p w14:paraId="36C8EA2D" w14:textId="32D5B11D" w:rsidR="00085520" w:rsidRPr="001B1C3B" w:rsidRDefault="00085520" w:rsidP="00085520">
            <w:pPr>
              <w:ind w:right="62"/>
              <w:jc w:val="right"/>
              <w:rPr>
                <w:i/>
                <w:sz w:val="18"/>
                <w:szCs w:val="18"/>
                <w:lang w:val="tr-TR"/>
              </w:rPr>
            </w:pPr>
            <w:r w:rsidRPr="001B1C3B">
              <w:rPr>
                <w:sz w:val="18"/>
                <w:szCs w:val="18"/>
                <w:lang w:val="tr-TR"/>
              </w:rPr>
              <w:t>177,940,092</w:t>
            </w:r>
          </w:p>
        </w:tc>
        <w:tc>
          <w:tcPr>
            <w:tcW w:w="753" w:type="pct"/>
            <w:vAlign w:val="center"/>
          </w:tcPr>
          <w:p w14:paraId="54CC9CF5" w14:textId="5541DEAA" w:rsidR="00085520" w:rsidRPr="001B1C3B" w:rsidRDefault="00085520" w:rsidP="00085520">
            <w:pPr>
              <w:ind w:right="62"/>
              <w:jc w:val="right"/>
              <w:rPr>
                <w:i/>
                <w:sz w:val="18"/>
                <w:szCs w:val="18"/>
                <w:lang w:val="tr-TR"/>
              </w:rPr>
            </w:pPr>
            <w:r w:rsidRPr="001B1C3B">
              <w:rPr>
                <w:i/>
                <w:sz w:val="18"/>
                <w:szCs w:val="18"/>
                <w:lang w:val="tr-TR"/>
              </w:rPr>
              <w:t>259,745,876</w:t>
            </w:r>
          </w:p>
        </w:tc>
      </w:tr>
      <w:tr w:rsidR="00085520" w:rsidRPr="001B1C3B" w14:paraId="13699EFC" w14:textId="77777777" w:rsidTr="00F80E94">
        <w:trPr>
          <w:trHeight w:val="255"/>
        </w:trPr>
        <w:tc>
          <w:tcPr>
            <w:tcW w:w="3494" w:type="pct"/>
            <w:noWrap/>
            <w:tcMar>
              <w:top w:w="15" w:type="dxa"/>
              <w:left w:w="15" w:type="dxa"/>
              <w:bottom w:w="0" w:type="dxa"/>
              <w:right w:w="15" w:type="dxa"/>
            </w:tcMar>
            <w:vAlign w:val="center"/>
          </w:tcPr>
          <w:p w14:paraId="624C5A84" w14:textId="77777777" w:rsidR="00085520" w:rsidRPr="001B1C3B" w:rsidRDefault="00085520" w:rsidP="00085520">
            <w:pPr>
              <w:keepNext/>
              <w:keepLines/>
              <w:ind w:left="57"/>
              <w:rPr>
                <w:rFonts w:eastAsia="Arial Unicode MS"/>
                <w:b/>
                <w:bCs/>
                <w:sz w:val="18"/>
                <w:lang w:val="tr-TR"/>
              </w:rPr>
            </w:pPr>
            <w:r w:rsidRPr="001B1C3B">
              <w:rPr>
                <w:b/>
                <w:bCs/>
                <w:snapToGrid w:val="0"/>
                <w:sz w:val="18"/>
                <w:lang w:val="tr-TR"/>
              </w:rPr>
              <w:t>Toplam</w:t>
            </w:r>
          </w:p>
        </w:tc>
        <w:tc>
          <w:tcPr>
            <w:tcW w:w="753" w:type="pct"/>
            <w:noWrap/>
            <w:tcMar>
              <w:top w:w="15" w:type="dxa"/>
              <w:left w:w="15" w:type="dxa"/>
              <w:bottom w:w="0" w:type="dxa"/>
              <w:right w:w="15" w:type="dxa"/>
            </w:tcMar>
            <w:vAlign w:val="center"/>
          </w:tcPr>
          <w:p w14:paraId="2639560B" w14:textId="3681027C" w:rsidR="00085520" w:rsidRPr="001B1C3B" w:rsidRDefault="00085520" w:rsidP="00085520">
            <w:pPr>
              <w:ind w:right="62"/>
              <w:jc w:val="right"/>
              <w:rPr>
                <w:b/>
                <w:sz w:val="18"/>
                <w:szCs w:val="18"/>
                <w:lang w:val="tr-TR"/>
              </w:rPr>
            </w:pPr>
            <w:r w:rsidRPr="001B1C3B">
              <w:rPr>
                <w:b/>
                <w:sz w:val="18"/>
                <w:szCs w:val="18"/>
                <w:lang w:val="tr-TR"/>
              </w:rPr>
              <w:t>202,945,617</w:t>
            </w:r>
          </w:p>
        </w:tc>
        <w:tc>
          <w:tcPr>
            <w:tcW w:w="753" w:type="pct"/>
            <w:vAlign w:val="center"/>
          </w:tcPr>
          <w:p w14:paraId="00A6A08B" w14:textId="6015852D" w:rsidR="00085520" w:rsidRPr="001B1C3B" w:rsidRDefault="00085520" w:rsidP="00085520">
            <w:pPr>
              <w:ind w:right="62"/>
              <w:jc w:val="right"/>
              <w:rPr>
                <w:b/>
                <w:sz w:val="18"/>
                <w:szCs w:val="18"/>
                <w:lang w:val="tr-TR"/>
              </w:rPr>
            </w:pPr>
            <w:r w:rsidRPr="001B1C3B">
              <w:rPr>
                <w:b/>
                <w:sz w:val="18"/>
                <w:szCs w:val="18"/>
                <w:lang w:val="tr-TR"/>
              </w:rPr>
              <w:t>293,386,727</w:t>
            </w:r>
          </w:p>
        </w:tc>
      </w:tr>
    </w:tbl>
    <w:p w14:paraId="5604DCA6" w14:textId="77777777" w:rsidR="003F1294" w:rsidRPr="001B1C3B" w:rsidRDefault="003F1294" w:rsidP="003F1294">
      <w:pPr>
        <w:rPr>
          <w:noProof/>
          <w:lang w:val="tr-TR"/>
        </w:rPr>
      </w:pPr>
    </w:p>
    <w:p w14:paraId="1391AD01" w14:textId="77777777" w:rsidR="003F1294" w:rsidRPr="001B1C3B" w:rsidRDefault="003F1294" w:rsidP="003F1294">
      <w:pPr>
        <w:pStyle w:val="Head2"/>
        <w:spacing w:before="120"/>
        <w:ind w:hanging="902"/>
      </w:pPr>
      <w:r w:rsidRPr="001B1C3B">
        <w:t>5.6.5</w:t>
      </w:r>
      <w:r w:rsidRPr="001B1C3B">
        <w:tab/>
        <w:t>Dönem sonundaki nakit ve nakde eşdeğer varlıklara ilişkin bilgiler</w:t>
      </w:r>
    </w:p>
    <w:tbl>
      <w:tblPr>
        <w:tblW w:w="5000" w:type="pct"/>
        <w:tblBorders>
          <w:top w:val="single" w:sz="4" w:space="0" w:color="auto"/>
          <w:left w:val="single" w:sz="4" w:space="0" w:color="auto"/>
          <w:bottom w:val="single" w:sz="4" w:space="0" w:color="auto"/>
          <w:right w:val="single" w:sz="4" w:space="0" w:color="auto"/>
          <w:insideH w:val="dotted" w:sz="4" w:space="0" w:color="auto"/>
          <w:insideV w:val="dotted" w:sz="4" w:space="0" w:color="auto"/>
        </w:tblBorders>
        <w:tblCellMar>
          <w:left w:w="0" w:type="dxa"/>
          <w:right w:w="0" w:type="dxa"/>
        </w:tblCellMar>
        <w:tblLook w:val="0000" w:firstRow="0" w:lastRow="0" w:firstColumn="0" w:lastColumn="0" w:noHBand="0" w:noVBand="0"/>
      </w:tblPr>
      <w:tblGrid>
        <w:gridCol w:w="6331"/>
        <w:gridCol w:w="1365"/>
        <w:gridCol w:w="1365"/>
      </w:tblGrid>
      <w:tr w:rsidR="003F1294" w:rsidRPr="001B1C3B" w14:paraId="2358F845" w14:textId="77777777" w:rsidTr="00C901AF">
        <w:trPr>
          <w:trHeight w:val="284"/>
        </w:trPr>
        <w:tc>
          <w:tcPr>
            <w:tcW w:w="3494" w:type="pct"/>
            <w:noWrap/>
            <w:tcMar>
              <w:top w:w="15" w:type="dxa"/>
              <w:left w:w="15" w:type="dxa"/>
              <w:bottom w:w="0" w:type="dxa"/>
              <w:right w:w="15" w:type="dxa"/>
            </w:tcMar>
            <w:vAlign w:val="center"/>
          </w:tcPr>
          <w:p w14:paraId="56A6AF51" w14:textId="77777777" w:rsidR="003F1294" w:rsidRPr="001B1C3B" w:rsidRDefault="003F1294" w:rsidP="00C901AF">
            <w:pPr>
              <w:pStyle w:val="EndnoteText"/>
              <w:keepNext/>
              <w:keepLines/>
              <w:rPr>
                <w:rFonts w:eastAsia="Arial Unicode MS"/>
                <w:b/>
                <w:bCs/>
                <w:iCs/>
              </w:rPr>
            </w:pPr>
          </w:p>
        </w:tc>
        <w:tc>
          <w:tcPr>
            <w:tcW w:w="753" w:type="pct"/>
            <w:noWrap/>
            <w:tcMar>
              <w:top w:w="15" w:type="dxa"/>
              <w:left w:w="15" w:type="dxa"/>
              <w:bottom w:w="0" w:type="dxa"/>
              <w:right w:w="15" w:type="dxa"/>
            </w:tcMar>
            <w:vAlign w:val="bottom"/>
          </w:tcPr>
          <w:p w14:paraId="53A099DB" w14:textId="77777777" w:rsidR="003F1294" w:rsidRPr="001B1C3B" w:rsidRDefault="003F1294" w:rsidP="00C901AF">
            <w:pPr>
              <w:keepNext/>
              <w:keepLines/>
              <w:jc w:val="center"/>
              <w:rPr>
                <w:rFonts w:eastAsia="Arial Unicode MS"/>
                <w:b/>
                <w:bCs/>
                <w:i/>
                <w:sz w:val="18"/>
                <w:szCs w:val="18"/>
                <w:lang w:val="tr-TR"/>
              </w:rPr>
            </w:pPr>
            <w:r w:rsidRPr="001B1C3B">
              <w:rPr>
                <w:rFonts w:eastAsia="Arial Unicode MS"/>
                <w:b/>
                <w:bCs/>
                <w:i/>
                <w:sz w:val="18"/>
                <w:szCs w:val="18"/>
                <w:lang w:val="tr-TR"/>
              </w:rPr>
              <w:t>Cari Dönem</w:t>
            </w:r>
          </w:p>
        </w:tc>
        <w:tc>
          <w:tcPr>
            <w:tcW w:w="753" w:type="pct"/>
            <w:vAlign w:val="bottom"/>
          </w:tcPr>
          <w:p w14:paraId="533B41D2" w14:textId="77777777" w:rsidR="003F1294" w:rsidRPr="001B1C3B" w:rsidRDefault="003F1294" w:rsidP="00C901AF">
            <w:pPr>
              <w:keepNext/>
              <w:keepLines/>
              <w:jc w:val="center"/>
              <w:rPr>
                <w:rFonts w:eastAsia="Arial Unicode MS"/>
                <w:b/>
                <w:bCs/>
                <w:i/>
                <w:sz w:val="18"/>
                <w:szCs w:val="18"/>
                <w:lang w:val="tr-TR"/>
              </w:rPr>
            </w:pPr>
            <w:r w:rsidRPr="001B1C3B">
              <w:rPr>
                <w:rFonts w:eastAsia="Arial Unicode MS"/>
                <w:b/>
                <w:i/>
                <w:sz w:val="18"/>
                <w:szCs w:val="18"/>
                <w:lang w:val="tr-TR"/>
              </w:rPr>
              <w:t>Önceki  Dönem</w:t>
            </w:r>
          </w:p>
        </w:tc>
      </w:tr>
      <w:tr w:rsidR="00085520" w:rsidRPr="001B1C3B" w14:paraId="796C72A7" w14:textId="77777777" w:rsidTr="00085520">
        <w:trPr>
          <w:trHeight w:val="270"/>
        </w:trPr>
        <w:tc>
          <w:tcPr>
            <w:tcW w:w="3494" w:type="pct"/>
            <w:noWrap/>
            <w:tcMar>
              <w:top w:w="15" w:type="dxa"/>
              <w:left w:w="15" w:type="dxa"/>
              <w:bottom w:w="0" w:type="dxa"/>
              <w:right w:w="15" w:type="dxa"/>
            </w:tcMar>
            <w:vAlign w:val="center"/>
          </w:tcPr>
          <w:p w14:paraId="273946E2" w14:textId="77777777" w:rsidR="00085520" w:rsidRPr="001B1C3B" w:rsidRDefault="00085520" w:rsidP="00085520">
            <w:pPr>
              <w:keepNext/>
              <w:keepLines/>
              <w:ind w:left="57"/>
              <w:rPr>
                <w:rFonts w:eastAsia="Arial Unicode MS"/>
                <w:color w:val="000000"/>
                <w:sz w:val="18"/>
                <w:lang w:val="tr-TR"/>
              </w:rPr>
            </w:pPr>
            <w:r w:rsidRPr="001B1C3B">
              <w:rPr>
                <w:color w:val="000000"/>
                <w:sz w:val="18"/>
                <w:lang w:val="tr-TR"/>
              </w:rPr>
              <w:t>Nakit</w:t>
            </w:r>
          </w:p>
        </w:tc>
        <w:tc>
          <w:tcPr>
            <w:tcW w:w="753" w:type="pct"/>
            <w:noWrap/>
            <w:tcMar>
              <w:top w:w="15" w:type="dxa"/>
              <w:left w:w="15" w:type="dxa"/>
              <w:bottom w:w="0" w:type="dxa"/>
              <w:right w:w="15" w:type="dxa"/>
            </w:tcMar>
            <w:vAlign w:val="center"/>
          </w:tcPr>
          <w:p w14:paraId="5B612172" w14:textId="19EB08E3" w:rsidR="00085520" w:rsidRPr="001B1C3B" w:rsidRDefault="00085520" w:rsidP="00085520">
            <w:pPr>
              <w:ind w:right="62"/>
              <w:jc w:val="right"/>
              <w:rPr>
                <w:b/>
                <w:bCs/>
                <w:iCs/>
                <w:sz w:val="18"/>
                <w:szCs w:val="18"/>
                <w:lang w:val="tr-TR"/>
              </w:rPr>
            </w:pPr>
            <w:r w:rsidRPr="001B1C3B">
              <w:rPr>
                <w:b/>
                <w:bCs/>
                <w:iCs/>
                <w:sz w:val="18"/>
                <w:szCs w:val="18"/>
                <w:lang w:val="tr-TR"/>
              </w:rPr>
              <w:t xml:space="preserve">31,819,226 </w:t>
            </w:r>
          </w:p>
        </w:tc>
        <w:tc>
          <w:tcPr>
            <w:tcW w:w="753" w:type="pct"/>
            <w:vAlign w:val="center"/>
          </w:tcPr>
          <w:p w14:paraId="384CE7FC" w14:textId="60AF7AED" w:rsidR="00085520" w:rsidRPr="001B1C3B" w:rsidRDefault="00085520" w:rsidP="00085520">
            <w:pPr>
              <w:ind w:right="62"/>
              <w:jc w:val="right"/>
              <w:rPr>
                <w:b/>
                <w:sz w:val="18"/>
                <w:szCs w:val="18"/>
                <w:lang w:val="tr-TR"/>
              </w:rPr>
            </w:pPr>
            <w:r w:rsidRPr="001B1C3B">
              <w:rPr>
                <w:b/>
                <w:sz w:val="18"/>
                <w:szCs w:val="18"/>
                <w:lang w:val="tr-TR"/>
              </w:rPr>
              <w:t>25,005,525</w:t>
            </w:r>
          </w:p>
        </w:tc>
      </w:tr>
      <w:tr w:rsidR="00085520" w:rsidRPr="001B1C3B" w14:paraId="707B8383" w14:textId="77777777" w:rsidTr="00085520">
        <w:trPr>
          <w:trHeight w:val="255"/>
        </w:trPr>
        <w:tc>
          <w:tcPr>
            <w:tcW w:w="3494" w:type="pct"/>
            <w:noWrap/>
            <w:tcMar>
              <w:top w:w="15" w:type="dxa"/>
              <w:left w:w="15" w:type="dxa"/>
              <w:bottom w:w="0" w:type="dxa"/>
              <w:right w:w="15" w:type="dxa"/>
            </w:tcMar>
            <w:vAlign w:val="center"/>
          </w:tcPr>
          <w:p w14:paraId="50777524" w14:textId="77777777" w:rsidR="00085520" w:rsidRPr="001B1C3B" w:rsidRDefault="00085520" w:rsidP="00085520">
            <w:pPr>
              <w:keepNext/>
              <w:keepLines/>
              <w:rPr>
                <w:rFonts w:eastAsia="Arial Unicode MS"/>
                <w:i/>
                <w:iCs/>
                <w:sz w:val="18"/>
                <w:lang w:val="tr-TR"/>
              </w:rPr>
            </w:pPr>
            <w:r w:rsidRPr="001B1C3B">
              <w:rPr>
                <w:bCs/>
                <w:i/>
                <w:iCs/>
                <w:snapToGrid w:val="0"/>
                <w:sz w:val="18"/>
                <w:lang w:val="tr-TR"/>
              </w:rPr>
              <w:t xml:space="preserve">     Kasa</w:t>
            </w:r>
          </w:p>
        </w:tc>
        <w:tc>
          <w:tcPr>
            <w:tcW w:w="753" w:type="pct"/>
            <w:noWrap/>
            <w:tcMar>
              <w:top w:w="15" w:type="dxa"/>
              <w:left w:w="15" w:type="dxa"/>
              <w:bottom w:w="0" w:type="dxa"/>
              <w:right w:w="15" w:type="dxa"/>
            </w:tcMar>
            <w:vAlign w:val="center"/>
          </w:tcPr>
          <w:p w14:paraId="11D5C551" w14:textId="3FF89B68" w:rsidR="00085520" w:rsidRPr="00A22094" w:rsidRDefault="00085520" w:rsidP="00085520">
            <w:pPr>
              <w:ind w:right="62"/>
              <w:jc w:val="right"/>
              <w:rPr>
                <w:i/>
                <w:sz w:val="18"/>
                <w:szCs w:val="18"/>
                <w:lang w:val="tr-TR"/>
              </w:rPr>
            </w:pPr>
            <w:r w:rsidRPr="00A22094">
              <w:rPr>
                <w:i/>
                <w:sz w:val="18"/>
                <w:szCs w:val="18"/>
                <w:lang w:val="tr-TR"/>
              </w:rPr>
              <w:t xml:space="preserve">7,413,029 </w:t>
            </w:r>
          </w:p>
        </w:tc>
        <w:tc>
          <w:tcPr>
            <w:tcW w:w="753" w:type="pct"/>
            <w:vAlign w:val="center"/>
          </w:tcPr>
          <w:p w14:paraId="50FF62BB" w14:textId="29EA3383" w:rsidR="00085520" w:rsidRPr="00A22094" w:rsidRDefault="00085520" w:rsidP="00085520">
            <w:pPr>
              <w:ind w:right="62"/>
              <w:jc w:val="right"/>
              <w:rPr>
                <w:i/>
                <w:sz w:val="18"/>
                <w:szCs w:val="18"/>
                <w:lang w:val="tr-TR"/>
              </w:rPr>
            </w:pPr>
            <w:r w:rsidRPr="00A22094">
              <w:rPr>
                <w:i/>
                <w:sz w:val="18"/>
                <w:szCs w:val="18"/>
                <w:lang w:val="tr-TR"/>
              </w:rPr>
              <w:t>6,455,145</w:t>
            </w:r>
          </w:p>
        </w:tc>
      </w:tr>
      <w:tr w:rsidR="00085520" w:rsidRPr="001B1C3B" w14:paraId="2C8EC151" w14:textId="77777777" w:rsidTr="00085520">
        <w:trPr>
          <w:trHeight w:val="255"/>
        </w:trPr>
        <w:tc>
          <w:tcPr>
            <w:tcW w:w="3494" w:type="pct"/>
            <w:noWrap/>
            <w:tcMar>
              <w:top w:w="15" w:type="dxa"/>
              <w:left w:w="15" w:type="dxa"/>
              <w:bottom w:w="0" w:type="dxa"/>
              <w:right w:w="15" w:type="dxa"/>
            </w:tcMar>
            <w:vAlign w:val="center"/>
          </w:tcPr>
          <w:p w14:paraId="4D7121CA" w14:textId="77777777" w:rsidR="00085520" w:rsidRPr="001B1C3B" w:rsidRDefault="00085520" w:rsidP="00085520">
            <w:pPr>
              <w:keepNext/>
              <w:keepLines/>
              <w:rPr>
                <w:rFonts w:eastAsia="Arial Unicode MS"/>
                <w:i/>
                <w:iCs/>
                <w:sz w:val="18"/>
                <w:lang w:val="tr-TR"/>
              </w:rPr>
            </w:pPr>
            <w:r w:rsidRPr="001B1C3B">
              <w:rPr>
                <w:i/>
                <w:iCs/>
                <w:snapToGrid w:val="0"/>
                <w:sz w:val="18"/>
                <w:lang w:val="tr-TR"/>
              </w:rPr>
              <w:t xml:space="preserve">     Efektif Deposu</w:t>
            </w:r>
          </w:p>
        </w:tc>
        <w:tc>
          <w:tcPr>
            <w:tcW w:w="753" w:type="pct"/>
            <w:noWrap/>
            <w:tcMar>
              <w:top w:w="15" w:type="dxa"/>
              <w:left w:w="15" w:type="dxa"/>
              <w:bottom w:w="0" w:type="dxa"/>
              <w:right w:w="15" w:type="dxa"/>
            </w:tcMar>
            <w:vAlign w:val="center"/>
          </w:tcPr>
          <w:p w14:paraId="082A1D20" w14:textId="145D64EA" w:rsidR="00085520" w:rsidRPr="00A22094" w:rsidRDefault="00085520" w:rsidP="00085520">
            <w:pPr>
              <w:ind w:right="62"/>
              <w:jc w:val="right"/>
              <w:rPr>
                <w:i/>
                <w:sz w:val="18"/>
                <w:szCs w:val="18"/>
                <w:lang w:val="tr-TR"/>
              </w:rPr>
            </w:pPr>
            <w:r w:rsidRPr="00A22094">
              <w:rPr>
                <w:i/>
                <w:sz w:val="18"/>
                <w:szCs w:val="18"/>
                <w:lang w:val="tr-TR"/>
              </w:rPr>
              <w:t xml:space="preserve">24,406,197 </w:t>
            </w:r>
          </w:p>
        </w:tc>
        <w:tc>
          <w:tcPr>
            <w:tcW w:w="753" w:type="pct"/>
            <w:vAlign w:val="center"/>
          </w:tcPr>
          <w:p w14:paraId="52AC06D3" w14:textId="22ACEA8E" w:rsidR="00085520" w:rsidRPr="00A22094" w:rsidRDefault="00085520" w:rsidP="00085520">
            <w:pPr>
              <w:ind w:right="62"/>
              <w:jc w:val="right"/>
              <w:rPr>
                <w:i/>
                <w:sz w:val="18"/>
                <w:szCs w:val="18"/>
                <w:lang w:val="tr-TR"/>
              </w:rPr>
            </w:pPr>
            <w:r w:rsidRPr="00A22094">
              <w:rPr>
                <w:i/>
                <w:sz w:val="18"/>
                <w:szCs w:val="18"/>
                <w:lang w:val="tr-TR"/>
              </w:rPr>
              <w:t>18,550,380</w:t>
            </w:r>
          </w:p>
        </w:tc>
      </w:tr>
      <w:tr w:rsidR="00085520" w:rsidRPr="001B1C3B" w14:paraId="0976FB8A" w14:textId="77777777" w:rsidTr="00085520">
        <w:trPr>
          <w:trHeight w:val="255"/>
        </w:trPr>
        <w:tc>
          <w:tcPr>
            <w:tcW w:w="3494" w:type="pct"/>
            <w:noWrap/>
            <w:tcMar>
              <w:top w:w="15" w:type="dxa"/>
              <w:left w:w="15" w:type="dxa"/>
              <w:bottom w:w="0" w:type="dxa"/>
              <w:right w:w="15" w:type="dxa"/>
            </w:tcMar>
            <w:vAlign w:val="center"/>
          </w:tcPr>
          <w:p w14:paraId="7B9B1325" w14:textId="77777777" w:rsidR="00085520" w:rsidRPr="001B1C3B" w:rsidRDefault="00085520" w:rsidP="00085520">
            <w:pPr>
              <w:keepNext/>
              <w:keepLines/>
              <w:ind w:left="57"/>
              <w:rPr>
                <w:rFonts w:eastAsia="Arial Unicode MS"/>
                <w:sz w:val="18"/>
                <w:lang w:val="tr-TR"/>
              </w:rPr>
            </w:pPr>
            <w:r w:rsidRPr="001B1C3B">
              <w:rPr>
                <w:snapToGrid w:val="0"/>
                <w:sz w:val="18"/>
                <w:lang w:val="tr-TR"/>
              </w:rPr>
              <w:t>Nakde Eşdeğer Varlıklar</w:t>
            </w:r>
          </w:p>
        </w:tc>
        <w:tc>
          <w:tcPr>
            <w:tcW w:w="753" w:type="pct"/>
            <w:noWrap/>
            <w:tcMar>
              <w:top w:w="15" w:type="dxa"/>
              <w:left w:w="15" w:type="dxa"/>
              <w:bottom w:w="0" w:type="dxa"/>
              <w:right w:w="15" w:type="dxa"/>
            </w:tcMar>
            <w:vAlign w:val="center"/>
          </w:tcPr>
          <w:p w14:paraId="073A60AA" w14:textId="1F9674C3" w:rsidR="00085520" w:rsidRPr="001B1C3B" w:rsidRDefault="00085520" w:rsidP="00085520">
            <w:pPr>
              <w:ind w:right="62"/>
              <w:jc w:val="right"/>
              <w:rPr>
                <w:b/>
                <w:bCs/>
                <w:iCs/>
                <w:sz w:val="18"/>
                <w:szCs w:val="18"/>
                <w:lang w:val="tr-TR"/>
              </w:rPr>
            </w:pPr>
            <w:r w:rsidRPr="001B1C3B">
              <w:rPr>
                <w:b/>
                <w:bCs/>
                <w:iCs/>
                <w:sz w:val="18"/>
                <w:szCs w:val="18"/>
                <w:lang w:val="tr-TR"/>
              </w:rPr>
              <w:t xml:space="preserve">352,943,990 </w:t>
            </w:r>
          </w:p>
        </w:tc>
        <w:tc>
          <w:tcPr>
            <w:tcW w:w="753" w:type="pct"/>
            <w:vAlign w:val="center"/>
          </w:tcPr>
          <w:p w14:paraId="659B14B9" w14:textId="7A23A100" w:rsidR="00085520" w:rsidRPr="001B1C3B" w:rsidRDefault="00085520" w:rsidP="00085520">
            <w:pPr>
              <w:ind w:right="62"/>
              <w:jc w:val="right"/>
              <w:rPr>
                <w:b/>
                <w:sz w:val="18"/>
                <w:szCs w:val="18"/>
                <w:lang w:val="tr-TR"/>
              </w:rPr>
            </w:pPr>
            <w:r w:rsidRPr="001B1C3B">
              <w:rPr>
                <w:b/>
                <w:sz w:val="18"/>
                <w:szCs w:val="18"/>
                <w:lang w:val="tr-TR"/>
              </w:rPr>
              <w:t>177,940,092</w:t>
            </w:r>
          </w:p>
        </w:tc>
      </w:tr>
      <w:tr w:rsidR="00085520" w:rsidRPr="001B1C3B" w14:paraId="4E596845" w14:textId="77777777" w:rsidTr="00085520">
        <w:trPr>
          <w:trHeight w:val="255"/>
        </w:trPr>
        <w:tc>
          <w:tcPr>
            <w:tcW w:w="3494" w:type="pct"/>
            <w:noWrap/>
            <w:tcMar>
              <w:top w:w="15" w:type="dxa"/>
              <w:left w:w="15" w:type="dxa"/>
              <w:bottom w:w="0" w:type="dxa"/>
              <w:right w:w="15" w:type="dxa"/>
            </w:tcMar>
            <w:vAlign w:val="center"/>
          </w:tcPr>
          <w:p w14:paraId="349C9A0D" w14:textId="77777777" w:rsidR="00085520" w:rsidRPr="001B1C3B" w:rsidRDefault="00085520" w:rsidP="00085520">
            <w:pPr>
              <w:keepNext/>
              <w:keepLines/>
              <w:ind w:left="-15"/>
              <w:rPr>
                <w:rFonts w:eastAsia="Arial Unicode MS"/>
                <w:i/>
                <w:iCs/>
                <w:sz w:val="18"/>
                <w:lang w:val="tr-TR"/>
              </w:rPr>
            </w:pPr>
            <w:r w:rsidRPr="001B1C3B">
              <w:rPr>
                <w:bCs/>
                <w:i/>
                <w:iCs/>
                <w:snapToGrid w:val="0"/>
                <w:sz w:val="18"/>
                <w:lang w:val="tr-TR"/>
              </w:rPr>
              <w:t xml:space="preserve">     Diğer</w:t>
            </w:r>
          </w:p>
        </w:tc>
        <w:tc>
          <w:tcPr>
            <w:tcW w:w="753" w:type="pct"/>
            <w:noWrap/>
            <w:tcMar>
              <w:top w:w="15" w:type="dxa"/>
              <w:left w:w="15" w:type="dxa"/>
              <w:bottom w:w="0" w:type="dxa"/>
              <w:right w:w="15" w:type="dxa"/>
            </w:tcMar>
            <w:vAlign w:val="center"/>
          </w:tcPr>
          <w:p w14:paraId="76CEB20C" w14:textId="233FB5A3" w:rsidR="00085520" w:rsidRPr="00A22094" w:rsidRDefault="00085520" w:rsidP="00085520">
            <w:pPr>
              <w:ind w:right="62"/>
              <w:jc w:val="right"/>
              <w:rPr>
                <w:i/>
                <w:sz w:val="18"/>
                <w:szCs w:val="18"/>
                <w:lang w:val="tr-TR"/>
              </w:rPr>
            </w:pPr>
            <w:r w:rsidRPr="00A22094">
              <w:rPr>
                <w:i/>
                <w:sz w:val="18"/>
                <w:szCs w:val="18"/>
                <w:lang w:val="tr-TR"/>
              </w:rPr>
              <w:t xml:space="preserve">352,943,990 </w:t>
            </w:r>
          </w:p>
        </w:tc>
        <w:tc>
          <w:tcPr>
            <w:tcW w:w="753" w:type="pct"/>
            <w:vAlign w:val="center"/>
          </w:tcPr>
          <w:p w14:paraId="72916194" w14:textId="2C4B6C2E" w:rsidR="00085520" w:rsidRPr="00A22094" w:rsidRDefault="00085520" w:rsidP="00085520">
            <w:pPr>
              <w:ind w:right="62"/>
              <w:jc w:val="right"/>
              <w:rPr>
                <w:i/>
                <w:sz w:val="18"/>
                <w:szCs w:val="18"/>
                <w:lang w:val="tr-TR"/>
              </w:rPr>
            </w:pPr>
            <w:r w:rsidRPr="00A22094">
              <w:rPr>
                <w:i/>
                <w:sz w:val="18"/>
                <w:szCs w:val="18"/>
                <w:lang w:val="tr-TR"/>
              </w:rPr>
              <w:t>177,940,092</w:t>
            </w:r>
          </w:p>
        </w:tc>
      </w:tr>
      <w:tr w:rsidR="00085520" w:rsidRPr="001B1C3B" w14:paraId="410C7217" w14:textId="77777777" w:rsidTr="00085520">
        <w:trPr>
          <w:trHeight w:val="255"/>
        </w:trPr>
        <w:tc>
          <w:tcPr>
            <w:tcW w:w="3494" w:type="pct"/>
            <w:noWrap/>
            <w:tcMar>
              <w:top w:w="15" w:type="dxa"/>
              <w:left w:w="15" w:type="dxa"/>
              <w:bottom w:w="0" w:type="dxa"/>
              <w:right w:w="15" w:type="dxa"/>
            </w:tcMar>
            <w:vAlign w:val="center"/>
          </w:tcPr>
          <w:p w14:paraId="5702027F" w14:textId="77777777" w:rsidR="00085520" w:rsidRPr="001B1C3B" w:rsidRDefault="00085520" w:rsidP="00085520">
            <w:pPr>
              <w:keepNext/>
              <w:keepLines/>
              <w:ind w:left="57"/>
              <w:rPr>
                <w:rFonts w:eastAsia="Arial Unicode MS"/>
                <w:b/>
                <w:bCs/>
                <w:sz w:val="18"/>
                <w:lang w:val="tr-TR"/>
              </w:rPr>
            </w:pPr>
            <w:r w:rsidRPr="001B1C3B">
              <w:rPr>
                <w:b/>
                <w:bCs/>
                <w:snapToGrid w:val="0"/>
                <w:sz w:val="18"/>
                <w:lang w:val="tr-TR"/>
              </w:rPr>
              <w:t>Toplam</w:t>
            </w:r>
          </w:p>
        </w:tc>
        <w:tc>
          <w:tcPr>
            <w:tcW w:w="753" w:type="pct"/>
            <w:noWrap/>
            <w:tcMar>
              <w:top w:w="15" w:type="dxa"/>
              <w:left w:w="15" w:type="dxa"/>
              <w:bottom w:w="0" w:type="dxa"/>
              <w:right w:w="15" w:type="dxa"/>
            </w:tcMar>
            <w:vAlign w:val="center"/>
          </w:tcPr>
          <w:p w14:paraId="03269D67" w14:textId="3E48CF99" w:rsidR="00085520" w:rsidRPr="001B1C3B" w:rsidRDefault="00085520" w:rsidP="00085520">
            <w:pPr>
              <w:ind w:right="62"/>
              <w:jc w:val="right"/>
              <w:rPr>
                <w:b/>
                <w:bCs/>
                <w:iCs/>
                <w:sz w:val="18"/>
                <w:szCs w:val="18"/>
                <w:lang w:val="tr-TR"/>
              </w:rPr>
            </w:pPr>
            <w:r w:rsidRPr="001B1C3B">
              <w:rPr>
                <w:b/>
                <w:bCs/>
                <w:iCs/>
                <w:sz w:val="18"/>
                <w:szCs w:val="18"/>
                <w:lang w:val="tr-TR"/>
              </w:rPr>
              <w:t xml:space="preserve">384,763,216 </w:t>
            </w:r>
          </w:p>
        </w:tc>
        <w:tc>
          <w:tcPr>
            <w:tcW w:w="753" w:type="pct"/>
            <w:vAlign w:val="center"/>
          </w:tcPr>
          <w:p w14:paraId="7B713508" w14:textId="64C15B15" w:rsidR="00085520" w:rsidRPr="001B1C3B" w:rsidRDefault="00085520" w:rsidP="00085520">
            <w:pPr>
              <w:ind w:right="62"/>
              <w:jc w:val="right"/>
              <w:rPr>
                <w:b/>
                <w:sz w:val="18"/>
                <w:szCs w:val="18"/>
                <w:lang w:val="tr-TR"/>
              </w:rPr>
            </w:pPr>
            <w:r w:rsidRPr="001B1C3B">
              <w:rPr>
                <w:b/>
                <w:sz w:val="18"/>
                <w:szCs w:val="18"/>
                <w:lang w:val="tr-TR"/>
              </w:rPr>
              <w:t>202,945,617</w:t>
            </w:r>
          </w:p>
        </w:tc>
      </w:tr>
    </w:tbl>
    <w:p w14:paraId="1581A26B" w14:textId="77777777" w:rsidR="003F1294" w:rsidRPr="001B1C3B" w:rsidRDefault="003F1294" w:rsidP="003F1294">
      <w:pPr>
        <w:pStyle w:val="NormalIndent"/>
        <w:rPr>
          <w:lang w:val="tr-TR"/>
        </w:rPr>
      </w:pPr>
    </w:p>
    <w:p w14:paraId="76B3BA59" w14:textId="77777777" w:rsidR="00BA6087" w:rsidRPr="001B1C3B" w:rsidRDefault="003F1294" w:rsidP="003F1294">
      <w:pPr>
        <w:rPr>
          <w:iCs/>
          <w:lang w:val="tr-TR"/>
        </w:rPr>
        <w:sectPr w:rsidR="00BA6087" w:rsidRPr="001B1C3B" w:rsidSect="00055356">
          <w:footerReference w:type="default" r:id="rId145"/>
          <w:pgSz w:w="11907" w:h="16840" w:code="9"/>
          <w:pgMar w:top="1418" w:right="1418" w:bottom="1418" w:left="1418" w:header="578" w:footer="221" w:gutter="0"/>
          <w:cols w:space="708"/>
          <w:docGrid w:linePitch="299"/>
        </w:sectPr>
      </w:pPr>
      <w:r w:rsidRPr="001B1C3B">
        <w:rPr>
          <w:iCs/>
          <w:lang w:val="tr-TR"/>
        </w:rPr>
        <w:br w:type="page"/>
      </w:r>
    </w:p>
    <w:p w14:paraId="2CE05100" w14:textId="39D36C6F" w:rsidR="003F1294" w:rsidRPr="001B1C3B" w:rsidRDefault="003F1294" w:rsidP="003F1294">
      <w:pPr>
        <w:pStyle w:val="Head2"/>
        <w:spacing w:before="100" w:beforeAutospacing="1"/>
        <w:ind w:hanging="902"/>
        <w:jc w:val="both"/>
      </w:pPr>
      <w:r w:rsidRPr="001B1C3B">
        <w:rPr>
          <w:iCs w:val="0"/>
        </w:rPr>
        <w:t>5.6.6</w:t>
      </w:r>
      <w:r w:rsidRPr="001B1C3B">
        <w:rPr>
          <w:iCs w:val="0"/>
        </w:rPr>
        <w:tab/>
      </w:r>
      <w:r w:rsidR="00EB426E">
        <w:rPr>
          <w:iCs w:val="0"/>
        </w:rPr>
        <w:t xml:space="preserve">Ana Ortaklık </w:t>
      </w:r>
      <w:r w:rsidRPr="001B1C3B">
        <w:rPr>
          <w:iCs w:val="0"/>
        </w:rPr>
        <w:t xml:space="preserve">Banka’nın </w:t>
      </w:r>
      <w:r w:rsidRPr="001B1C3B">
        <w:t>yasal sınırlamalar veya diğer nedenlerle bankanın ya da diğer ortaklıkların serbest kullanımında olmayan nakit ve nakde eşdeğer varlık mevcuduna ilişkin olarak, önemlilik ilkesi dikkate alınmak suretiyle yönetimin konuya ilişkin açıklaması</w:t>
      </w:r>
    </w:p>
    <w:p w14:paraId="3490250C" w14:textId="087F6330" w:rsidR="003F1294" w:rsidRPr="001B1C3B" w:rsidRDefault="003F1294" w:rsidP="003F1294">
      <w:pPr>
        <w:ind w:right="-2"/>
        <w:jc w:val="both"/>
        <w:rPr>
          <w:szCs w:val="22"/>
          <w:lang w:val="tr-TR" w:eastAsia="tr-TR"/>
        </w:rPr>
      </w:pPr>
      <w:r w:rsidRPr="001B1C3B">
        <w:rPr>
          <w:szCs w:val="22"/>
          <w:lang w:val="tr-TR" w:eastAsia="tr-TR"/>
        </w:rPr>
        <w:t xml:space="preserve">Yurt dışı bankalar hesabında </w:t>
      </w:r>
      <w:r w:rsidR="00A22637" w:rsidRPr="001B1C3B">
        <w:rPr>
          <w:szCs w:val="22"/>
          <w:lang w:val="tr-TR" w:eastAsia="tr-TR"/>
        </w:rPr>
        <w:t>86,675,056</w:t>
      </w:r>
      <w:r w:rsidRPr="001B1C3B">
        <w:rPr>
          <w:lang w:val="tr-TR"/>
        </w:rPr>
        <w:t xml:space="preserve"> </w:t>
      </w:r>
      <w:r w:rsidRPr="001B1C3B">
        <w:rPr>
          <w:szCs w:val="22"/>
          <w:lang w:val="tr-TR" w:eastAsia="tr-TR"/>
        </w:rPr>
        <w:t>TL (31 Aralık 202</w:t>
      </w:r>
      <w:r w:rsidR="009F533C" w:rsidRPr="001B1C3B">
        <w:rPr>
          <w:szCs w:val="22"/>
          <w:lang w:val="tr-TR" w:eastAsia="tr-TR"/>
        </w:rPr>
        <w:t>4</w:t>
      </w:r>
      <w:r w:rsidRPr="001B1C3B">
        <w:rPr>
          <w:szCs w:val="22"/>
          <w:lang w:val="tr-TR" w:eastAsia="tr-TR"/>
        </w:rPr>
        <w:t xml:space="preserve">: </w:t>
      </w:r>
      <w:r w:rsidR="009F533C" w:rsidRPr="001B1C3B">
        <w:rPr>
          <w:lang w:val="tr-TR"/>
        </w:rPr>
        <w:t>64,734,162</w:t>
      </w:r>
      <w:r w:rsidRPr="001B1C3B">
        <w:rPr>
          <w:szCs w:val="22"/>
          <w:lang w:val="tr-TR" w:eastAsia="tr-TR"/>
        </w:rPr>
        <w:t xml:space="preserve"> TL) tutarında serbest olmayan tutar bulunmakta olup; bu tutarın </w:t>
      </w:r>
      <w:r w:rsidR="00A22637" w:rsidRPr="001B1C3B">
        <w:rPr>
          <w:lang w:val="tr-TR"/>
        </w:rPr>
        <w:t xml:space="preserve">75,966,179 </w:t>
      </w:r>
      <w:r w:rsidRPr="001B1C3B">
        <w:rPr>
          <w:szCs w:val="22"/>
          <w:lang w:val="tr-TR" w:eastAsia="tr-TR"/>
        </w:rPr>
        <w:t>TL (31 Aralık 202</w:t>
      </w:r>
      <w:r w:rsidR="009F533C" w:rsidRPr="001B1C3B">
        <w:rPr>
          <w:szCs w:val="22"/>
          <w:lang w:val="tr-TR" w:eastAsia="tr-TR"/>
        </w:rPr>
        <w:t>4</w:t>
      </w:r>
      <w:r w:rsidRPr="001B1C3B">
        <w:rPr>
          <w:szCs w:val="22"/>
          <w:lang w:val="tr-TR" w:eastAsia="tr-TR"/>
        </w:rPr>
        <w:t>:</w:t>
      </w:r>
      <w:r w:rsidR="009F533C" w:rsidRPr="001B1C3B">
        <w:rPr>
          <w:szCs w:val="22"/>
          <w:lang w:val="tr-TR" w:eastAsia="tr-TR"/>
        </w:rPr>
        <w:t xml:space="preserve"> </w:t>
      </w:r>
      <w:r w:rsidR="009F533C" w:rsidRPr="001B1C3B">
        <w:rPr>
          <w:lang w:val="tr-TR"/>
        </w:rPr>
        <w:t>55,816,981</w:t>
      </w:r>
      <w:r w:rsidRPr="001B1C3B">
        <w:rPr>
          <w:lang w:val="tr-TR"/>
        </w:rPr>
        <w:t xml:space="preserve"> </w:t>
      </w:r>
      <w:r w:rsidRPr="001B1C3B">
        <w:rPr>
          <w:szCs w:val="22"/>
          <w:lang w:val="tr-TR" w:eastAsia="tr-TR"/>
        </w:rPr>
        <w:t xml:space="preserve">TL)'si Malta Merkez Bankası'nda, </w:t>
      </w:r>
      <w:r w:rsidR="00A22637" w:rsidRPr="001B1C3B">
        <w:rPr>
          <w:lang w:val="tr-TR"/>
        </w:rPr>
        <w:t xml:space="preserve">1,521,536 </w:t>
      </w:r>
      <w:r w:rsidRPr="001B1C3B">
        <w:rPr>
          <w:szCs w:val="22"/>
          <w:lang w:val="tr-TR" w:eastAsia="tr-TR"/>
        </w:rPr>
        <w:t>TL (31 Aralık 202</w:t>
      </w:r>
      <w:r w:rsidR="009F533C" w:rsidRPr="001B1C3B">
        <w:rPr>
          <w:szCs w:val="22"/>
          <w:lang w:val="tr-TR" w:eastAsia="tr-TR"/>
        </w:rPr>
        <w:t>4</w:t>
      </w:r>
      <w:r w:rsidRPr="001B1C3B">
        <w:rPr>
          <w:szCs w:val="22"/>
          <w:lang w:val="tr-TR" w:eastAsia="tr-TR"/>
        </w:rPr>
        <w:t xml:space="preserve">: </w:t>
      </w:r>
      <w:r w:rsidR="009F533C" w:rsidRPr="001B1C3B">
        <w:rPr>
          <w:lang w:val="tr-TR"/>
        </w:rPr>
        <w:t>1,143,468</w:t>
      </w:r>
      <w:r w:rsidRPr="001B1C3B">
        <w:rPr>
          <w:szCs w:val="22"/>
          <w:lang w:val="tr-TR" w:eastAsia="tr-TR"/>
        </w:rPr>
        <w:t xml:space="preserve"> TL)'si KKTC Merkez Bankası'nda zorunlu karşılık olarak tutulmaktadır. </w:t>
      </w:r>
    </w:p>
    <w:p w14:paraId="18EA121B" w14:textId="50D37A2D" w:rsidR="003F1294" w:rsidRPr="001B1C3B" w:rsidRDefault="003F1294" w:rsidP="003F1294">
      <w:pPr>
        <w:spacing w:before="120" w:after="120"/>
        <w:jc w:val="both"/>
        <w:rPr>
          <w:szCs w:val="22"/>
          <w:lang w:val="tr-TR" w:eastAsia="tr-TR"/>
        </w:rPr>
      </w:pPr>
      <w:r w:rsidRPr="001B1C3B">
        <w:rPr>
          <w:szCs w:val="22"/>
          <w:lang w:val="tr-TR" w:eastAsia="tr-TR"/>
        </w:rPr>
        <w:t xml:space="preserve">Ayrıca, sigortacılık faaliyetleri nedeniyle çeşitli yurt içi bankalarda </w:t>
      </w:r>
      <w:r w:rsidR="00A22637" w:rsidRPr="001B1C3B">
        <w:rPr>
          <w:szCs w:val="22"/>
          <w:lang w:val="tr-TR" w:eastAsia="tr-TR"/>
        </w:rPr>
        <w:t xml:space="preserve">3,207,569 </w:t>
      </w:r>
      <w:r w:rsidRPr="001B1C3B">
        <w:rPr>
          <w:szCs w:val="22"/>
          <w:lang w:val="tr-TR" w:eastAsia="tr-TR"/>
        </w:rPr>
        <w:t>TL (31 Aralık 202</w:t>
      </w:r>
      <w:r w:rsidR="009F533C" w:rsidRPr="001B1C3B">
        <w:rPr>
          <w:szCs w:val="22"/>
          <w:lang w:val="tr-TR" w:eastAsia="tr-TR"/>
        </w:rPr>
        <w:t>4</w:t>
      </w:r>
      <w:r w:rsidRPr="001B1C3B">
        <w:rPr>
          <w:szCs w:val="22"/>
          <w:lang w:val="tr-TR" w:eastAsia="tr-TR"/>
        </w:rPr>
        <w:t xml:space="preserve">: </w:t>
      </w:r>
      <w:r w:rsidR="009F533C" w:rsidRPr="001B1C3B">
        <w:rPr>
          <w:lang w:val="tr-TR"/>
        </w:rPr>
        <w:t>1,469,962</w:t>
      </w:r>
      <w:r w:rsidRPr="001B1C3B">
        <w:rPr>
          <w:szCs w:val="22"/>
          <w:lang w:val="tr-TR" w:eastAsia="tr-TR"/>
        </w:rPr>
        <w:t xml:space="preserve"> TL) tutarında serbest olmayan plasman tutulmaktadır.</w:t>
      </w:r>
    </w:p>
    <w:p w14:paraId="3C1A4A5A" w14:textId="77777777" w:rsidR="003F1294" w:rsidRPr="001B1C3B" w:rsidRDefault="003F1294" w:rsidP="003F1294">
      <w:pPr>
        <w:pStyle w:val="Head2"/>
        <w:spacing w:before="240"/>
        <w:ind w:hanging="902"/>
        <w:rPr>
          <w:iCs w:val="0"/>
        </w:rPr>
      </w:pPr>
      <w:r w:rsidRPr="001B1C3B">
        <w:rPr>
          <w:iCs w:val="0"/>
        </w:rPr>
        <w:t>5.6.7</w:t>
      </w:r>
      <w:r w:rsidRPr="001B1C3B">
        <w:rPr>
          <w:iCs w:val="0"/>
        </w:rPr>
        <w:tab/>
        <w:t>İlave bilgiler</w:t>
      </w:r>
    </w:p>
    <w:p w14:paraId="57A339CF" w14:textId="77777777" w:rsidR="003F1294" w:rsidRPr="001B1C3B" w:rsidRDefault="003F1294" w:rsidP="003F1294">
      <w:pPr>
        <w:pStyle w:val="Head3"/>
      </w:pPr>
      <w:r w:rsidRPr="001B1C3B">
        <w:t>5.6.7.1</w:t>
      </w:r>
      <w:r w:rsidRPr="001B1C3B">
        <w:tab/>
        <w:t>Bankacılık faaliyetlerinde ve sermaye taahhütlerinin yerine getirilmesinde kullanılabilecek olan henüz kullanılmamış borçlanma imkânlarına ve varsa bunların kullanımına ilişkin kısıtlamalar</w:t>
      </w:r>
    </w:p>
    <w:p w14:paraId="2BED8F3F" w14:textId="77777777" w:rsidR="003F1294" w:rsidRPr="001B1C3B" w:rsidRDefault="003F1294" w:rsidP="003F1294">
      <w:pPr>
        <w:pStyle w:val="BodybyBD"/>
        <w:rPr>
          <w:iCs/>
        </w:rPr>
      </w:pPr>
      <w:r w:rsidRPr="001B1C3B">
        <w:rPr>
          <w:iCs/>
        </w:rPr>
        <w:t>Bulunmamaktadır.</w:t>
      </w:r>
    </w:p>
    <w:p w14:paraId="539D1D95" w14:textId="77777777" w:rsidR="003F1294" w:rsidRPr="001B1C3B" w:rsidRDefault="003F1294" w:rsidP="003F1294">
      <w:pPr>
        <w:pStyle w:val="Head3"/>
        <w:spacing w:before="120"/>
        <w:ind w:hanging="902"/>
      </w:pPr>
      <w:r w:rsidRPr="001B1C3B">
        <w:t>5.6.7.2</w:t>
      </w:r>
      <w:r w:rsidRPr="001B1C3B">
        <w:tab/>
        <w:t>Mevcut bankacılık faaliyet kapasitesini sürdürebilmek için ihtiyaç duyulan nakit akışlarından ayrı olarak, bankacılık faaliyet kapasitesindeki artışları gösteren nakit akımı toplamı</w:t>
      </w:r>
    </w:p>
    <w:p w14:paraId="4D84B1B9" w14:textId="77777777" w:rsidR="003F1294" w:rsidRPr="001B1C3B" w:rsidRDefault="003F1294" w:rsidP="003F1294">
      <w:pPr>
        <w:pStyle w:val="BodybyBD"/>
        <w:rPr>
          <w:iCs/>
        </w:rPr>
      </w:pPr>
      <w:r w:rsidRPr="001B1C3B">
        <w:rPr>
          <w:iCs/>
        </w:rPr>
        <w:t>Bulunmamaktadır.</w:t>
      </w:r>
    </w:p>
    <w:p w14:paraId="30EA582F" w14:textId="0F8CBE51" w:rsidR="00CF1886" w:rsidRPr="001B1C3B" w:rsidRDefault="00CF1886" w:rsidP="00CB7DA6">
      <w:pPr>
        <w:pStyle w:val="Head1"/>
        <w:tabs>
          <w:tab w:val="left" w:pos="0"/>
        </w:tabs>
        <w:spacing w:before="0" w:after="0" w:line="0" w:lineRule="atLeast"/>
        <w:ind w:hanging="851"/>
        <w:rPr>
          <w:szCs w:val="24"/>
        </w:rPr>
      </w:pPr>
      <w:r w:rsidRPr="001B1C3B">
        <w:rPr>
          <w:szCs w:val="18"/>
        </w:rPr>
        <w:t>5.</w:t>
      </w:r>
      <w:r w:rsidR="006A34ED" w:rsidRPr="001B1C3B">
        <w:rPr>
          <w:szCs w:val="18"/>
        </w:rPr>
        <w:t>7</w:t>
      </w:r>
      <w:r w:rsidRPr="001B1C3B">
        <w:rPr>
          <w:szCs w:val="18"/>
        </w:rPr>
        <w:tab/>
      </w:r>
      <w:r w:rsidR="001C4F79" w:rsidRPr="001B1C3B">
        <w:rPr>
          <w:szCs w:val="18"/>
        </w:rPr>
        <w:t>Ana</w:t>
      </w:r>
      <w:r w:rsidR="00A13C8C" w:rsidRPr="001B1C3B">
        <w:rPr>
          <w:szCs w:val="18"/>
        </w:rPr>
        <w:t xml:space="preserve"> </w:t>
      </w:r>
      <w:r w:rsidR="001C4F79" w:rsidRPr="001B1C3B">
        <w:rPr>
          <w:szCs w:val="18"/>
        </w:rPr>
        <w:t>Ortaklık</w:t>
      </w:r>
      <w:r w:rsidR="00A13C8C" w:rsidRPr="001B1C3B">
        <w:rPr>
          <w:szCs w:val="18"/>
        </w:rPr>
        <w:t xml:space="preserve"> </w:t>
      </w:r>
      <w:r w:rsidR="001C4F79" w:rsidRPr="001B1C3B">
        <w:rPr>
          <w:szCs w:val="18"/>
        </w:rPr>
        <w:t>B</w:t>
      </w:r>
      <w:r w:rsidRPr="001B1C3B">
        <w:rPr>
          <w:szCs w:val="18"/>
        </w:rPr>
        <w:t>anka</w:t>
      </w:r>
      <w:r w:rsidR="001C4F79" w:rsidRPr="001B1C3B">
        <w:rPr>
          <w:szCs w:val="18"/>
        </w:rPr>
        <w:t>’</w:t>
      </w:r>
      <w:r w:rsidRPr="001B1C3B">
        <w:rPr>
          <w:szCs w:val="18"/>
        </w:rPr>
        <w:t>nın</w:t>
      </w:r>
      <w:r w:rsidR="00A13C8C" w:rsidRPr="001B1C3B">
        <w:rPr>
          <w:szCs w:val="18"/>
        </w:rPr>
        <w:t xml:space="preserve"> </w:t>
      </w:r>
      <w:r w:rsidR="00805C69" w:rsidRPr="001B1C3B">
        <w:rPr>
          <w:szCs w:val="18"/>
        </w:rPr>
        <w:t>dâhil</w:t>
      </w:r>
      <w:r w:rsidR="00A13C8C" w:rsidRPr="001B1C3B">
        <w:rPr>
          <w:szCs w:val="18"/>
        </w:rPr>
        <w:t xml:space="preserve"> </w:t>
      </w:r>
      <w:r w:rsidRPr="001B1C3B">
        <w:rPr>
          <w:szCs w:val="18"/>
        </w:rPr>
        <w:t>olduğu</w:t>
      </w:r>
      <w:r w:rsidR="00A13C8C" w:rsidRPr="001B1C3B">
        <w:rPr>
          <w:szCs w:val="18"/>
        </w:rPr>
        <w:t xml:space="preserve"> </w:t>
      </w:r>
      <w:r w:rsidRPr="001B1C3B">
        <w:rPr>
          <w:szCs w:val="18"/>
        </w:rPr>
        <w:t>risk</w:t>
      </w:r>
      <w:r w:rsidR="00A13C8C" w:rsidRPr="001B1C3B">
        <w:rPr>
          <w:szCs w:val="18"/>
        </w:rPr>
        <w:t xml:space="preserve"> </w:t>
      </w:r>
      <w:r w:rsidRPr="001B1C3B">
        <w:rPr>
          <w:szCs w:val="18"/>
        </w:rPr>
        <w:t>grubuna</w:t>
      </w:r>
      <w:r w:rsidR="00A13C8C" w:rsidRPr="001B1C3B">
        <w:rPr>
          <w:szCs w:val="18"/>
        </w:rPr>
        <w:t xml:space="preserve"> </w:t>
      </w:r>
      <w:r w:rsidRPr="001B1C3B">
        <w:rPr>
          <w:szCs w:val="18"/>
        </w:rPr>
        <w:t>ilişkin</w:t>
      </w:r>
      <w:r w:rsidR="00A13C8C" w:rsidRPr="001B1C3B">
        <w:rPr>
          <w:szCs w:val="18"/>
        </w:rPr>
        <w:t xml:space="preserve"> </w:t>
      </w:r>
      <w:r w:rsidRPr="001B1C3B">
        <w:rPr>
          <w:szCs w:val="18"/>
        </w:rPr>
        <w:t>açıklamalar</w:t>
      </w:r>
      <w:r w:rsidR="00A13C8C" w:rsidRPr="001B1C3B">
        <w:rPr>
          <w:szCs w:val="24"/>
        </w:rPr>
        <w:t xml:space="preserve"> </w:t>
      </w:r>
    </w:p>
    <w:p w14:paraId="2945C0E4" w14:textId="6F3FB952" w:rsidR="00CF1886" w:rsidRPr="001B1C3B" w:rsidRDefault="00CF1886" w:rsidP="00F177B1">
      <w:pPr>
        <w:pStyle w:val="Head2"/>
        <w:spacing w:before="120" w:after="120" w:line="240" w:lineRule="atLeast"/>
        <w:ind w:hanging="851"/>
        <w:jc w:val="both"/>
      </w:pPr>
      <w:r w:rsidRPr="001B1C3B">
        <w:t>5.</w:t>
      </w:r>
      <w:r w:rsidR="006A34ED" w:rsidRPr="001B1C3B">
        <w:t>7</w:t>
      </w:r>
      <w:r w:rsidRPr="001B1C3B">
        <w:t>.1</w:t>
      </w:r>
      <w:r w:rsidRPr="001B1C3B">
        <w:tab/>
      </w:r>
      <w:r w:rsidR="001C4F79" w:rsidRPr="001B1C3B">
        <w:t>Ana</w:t>
      </w:r>
      <w:r w:rsidR="00A13C8C" w:rsidRPr="001B1C3B">
        <w:t xml:space="preserve"> </w:t>
      </w:r>
      <w:r w:rsidR="001C4F79" w:rsidRPr="001B1C3B">
        <w:t>Ortaklık</w:t>
      </w:r>
      <w:r w:rsidR="00A13C8C" w:rsidRPr="001B1C3B">
        <w:t xml:space="preserve"> </w:t>
      </w:r>
      <w:r w:rsidR="001C4F79" w:rsidRPr="001B1C3B">
        <w:t>B</w:t>
      </w:r>
      <w:r w:rsidRPr="001B1C3B">
        <w:t>anka</w:t>
      </w:r>
      <w:r w:rsidR="001C4F79" w:rsidRPr="001B1C3B">
        <w:t>’</w:t>
      </w:r>
      <w:r w:rsidRPr="001B1C3B">
        <w:t>nın</w:t>
      </w:r>
      <w:r w:rsidR="00A13C8C" w:rsidRPr="001B1C3B">
        <w:t xml:space="preserve"> </w:t>
      </w:r>
      <w:r w:rsidR="00805C69" w:rsidRPr="001B1C3B">
        <w:t>dâhil</w:t>
      </w:r>
      <w:r w:rsidR="00A13C8C" w:rsidRPr="001B1C3B">
        <w:t xml:space="preserve"> </w:t>
      </w:r>
      <w:r w:rsidRPr="001B1C3B">
        <w:t>olduğu</w:t>
      </w:r>
      <w:r w:rsidR="00A13C8C" w:rsidRPr="001B1C3B">
        <w:t xml:space="preserve"> </w:t>
      </w:r>
      <w:r w:rsidRPr="001B1C3B">
        <w:t>risk</w:t>
      </w:r>
      <w:r w:rsidR="00A13C8C" w:rsidRPr="001B1C3B">
        <w:t xml:space="preserve"> </w:t>
      </w:r>
      <w:r w:rsidRPr="001B1C3B">
        <w:t>grubu</w:t>
      </w:r>
      <w:r w:rsidR="00EF3F46" w:rsidRPr="001B1C3B">
        <w:t>yla</w:t>
      </w:r>
      <w:r w:rsidR="00A13C8C" w:rsidRPr="001B1C3B">
        <w:t xml:space="preserve"> </w:t>
      </w:r>
      <w:r w:rsidR="00EF3F46" w:rsidRPr="001B1C3B">
        <w:t>işlemler</w:t>
      </w:r>
    </w:p>
    <w:p w14:paraId="7405BF0B" w14:textId="2C39ED4B" w:rsidR="00EF3F46" w:rsidRPr="001B1C3B" w:rsidRDefault="00EF3F46" w:rsidP="00F177B1">
      <w:pPr>
        <w:pStyle w:val="Head3"/>
        <w:spacing w:before="120" w:line="240" w:lineRule="atLeast"/>
        <w:ind w:hanging="851"/>
      </w:pPr>
      <w:r w:rsidRPr="001B1C3B">
        <w:t>5.</w:t>
      </w:r>
      <w:r w:rsidR="006A34ED" w:rsidRPr="001B1C3B">
        <w:t>7</w:t>
      </w:r>
      <w:r w:rsidR="001C4F79" w:rsidRPr="001B1C3B">
        <w:t>.1.1</w:t>
      </w:r>
      <w:r w:rsidR="001C4F79" w:rsidRPr="001B1C3B">
        <w:tab/>
        <w:t>Ana</w:t>
      </w:r>
      <w:r w:rsidR="00A13C8C" w:rsidRPr="001B1C3B">
        <w:t xml:space="preserve"> </w:t>
      </w:r>
      <w:r w:rsidR="001C4F79" w:rsidRPr="001B1C3B">
        <w:t>Ortaklık</w:t>
      </w:r>
      <w:r w:rsidR="00A13C8C" w:rsidRPr="001B1C3B">
        <w:t xml:space="preserve"> </w:t>
      </w:r>
      <w:r w:rsidR="001C4F79" w:rsidRPr="001B1C3B">
        <w:t>B</w:t>
      </w:r>
      <w:r w:rsidRPr="001B1C3B">
        <w:t>anka</w:t>
      </w:r>
      <w:r w:rsidR="001C4F79" w:rsidRPr="001B1C3B">
        <w:t>’</w:t>
      </w:r>
      <w:r w:rsidRPr="001B1C3B">
        <w:t>nın</w:t>
      </w:r>
      <w:r w:rsidR="00A13C8C" w:rsidRPr="001B1C3B">
        <w:t xml:space="preserve"> </w:t>
      </w:r>
      <w:r w:rsidR="00805C69" w:rsidRPr="001B1C3B">
        <w:t>dâhil</w:t>
      </w:r>
      <w:r w:rsidR="00A13C8C" w:rsidRPr="001B1C3B">
        <w:t xml:space="preserve"> </w:t>
      </w:r>
      <w:r w:rsidRPr="001B1C3B">
        <w:t>olduğu</w:t>
      </w:r>
      <w:r w:rsidR="00A13C8C" w:rsidRPr="001B1C3B">
        <w:t xml:space="preserve"> </w:t>
      </w:r>
      <w:r w:rsidRPr="001B1C3B">
        <w:t>risk</w:t>
      </w:r>
      <w:r w:rsidR="00A13C8C" w:rsidRPr="001B1C3B">
        <w:t xml:space="preserve"> </w:t>
      </w:r>
      <w:r w:rsidRPr="001B1C3B">
        <w:t>grubuna</w:t>
      </w:r>
      <w:r w:rsidR="00A13C8C" w:rsidRPr="001B1C3B">
        <w:t xml:space="preserve"> </w:t>
      </w:r>
      <w:r w:rsidRPr="001B1C3B">
        <w:t>ait</w:t>
      </w:r>
      <w:r w:rsidR="00A13C8C" w:rsidRPr="001B1C3B">
        <w:t xml:space="preserve"> </w:t>
      </w:r>
      <w:r w:rsidRPr="001B1C3B">
        <w:t>kredi</w:t>
      </w:r>
      <w:r w:rsidR="00A13C8C" w:rsidRPr="001B1C3B">
        <w:t xml:space="preserve"> </w:t>
      </w:r>
      <w:r w:rsidRPr="001B1C3B">
        <w:t>ve</w:t>
      </w:r>
      <w:r w:rsidR="00A13C8C" w:rsidRPr="001B1C3B">
        <w:t xml:space="preserve"> </w:t>
      </w:r>
      <w:r w:rsidRPr="001B1C3B">
        <w:t>diğer</w:t>
      </w:r>
      <w:r w:rsidR="00A13C8C" w:rsidRPr="001B1C3B">
        <w:t xml:space="preserve"> </w:t>
      </w:r>
      <w:r w:rsidRPr="001B1C3B">
        <w:t>alacaklar</w:t>
      </w:r>
    </w:p>
    <w:p w14:paraId="1B7F0F7F" w14:textId="55CE57C0" w:rsidR="00EF3F46" w:rsidRPr="001B1C3B" w:rsidRDefault="00F00613" w:rsidP="00F00613">
      <w:pPr>
        <w:pStyle w:val="Head3"/>
        <w:spacing w:line="240" w:lineRule="atLeast"/>
        <w:ind w:firstLine="0"/>
      </w:pPr>
      <w:r w:rsidRPr="001B1C3B">
        <w:t>Cari</w:t>
      </w:r>
      <w:r w:rsidR="00A13C8C" w:rsidRPr="001B1C3B">
        <w:t xml:space="preserve"> </w:t>
      </w:r>
      <w:r w:rsidRPr="001B1C3B">
        <w:t>dönem</w:t>
      </w:r>
    </w:p>
    <w:tbl>
      <w:tblPr>
        <w:tblW w:w="9268" w:type="dxa"/>
        <w:tblInd w:w="-10" w:type="dxa"/>
        <w:tblBorders>
          <w:top w:val="single" w:sz="4" w:space="0" w:color="auto"/>
          <w:left w:val="single" w:sz="4" w:space="0" w:color="auto"/>
          <w:bottom w:val="single" w:sz="4" w:space="0" w:color="auto"/>
          <w:right w:val="single" w:sz="4" w:space="0" w:color="auto"/>
          <w:insideH w:val="dotted" w:sz="4" w:space="0" w:color="auto"/>
          <w:insideV w:val="dotted" w:sz="4" w:space="0" w:color="auto"/>
        </w:tblBorders>
        <w:tblLayout w:type="fixed"/>
        <w:tblCellMar>
          <w:left w:w="0" w:type="dxa"/>
          <w:right w:w="0" w:type="dxa"/>
        </w:tblCellMar>
        <w:tblLook w:val="0000" w:firstRow="0" w:lastRow="0" w:firstColumn="0" w:lastColumn="0" w:noHBand="0" w:noVBand="0"/>
      </w:tblPr>
      <w:tblGrid>
        <w:gridCol w:w="1907"/>
        <w:gridCol w:w="1211"/>
        <w:gridCol w:w="1150"/>
        <w:gridCol w:w="1276"/>
        <w:gridCol w:w="1302"/>
        <w:gridCol w:w="1211"/>
        <w:gridCol w:w="1211"/>
      </w:tblGrid>
      <w:tr w:rsidR="00EF3F46" w:rsidRPr="001B1C3B" w14:paraId="22C52F41" w14:textId="77777777" w:rsidTr="00EF3F46">
        <w:trPr>
          <w:trHeight w:val="284"/>
        </w:trPr>
        <w:tc>
          <w:tcPr>
            <w:tcW w:w="1907" w:type="dxa"/>
            <w:vAlign w:val="center"/>
          </w:tcPr>
          <w:p w14:paraId="74823068" w14:textId="77777777" w:rsidR="00EF3F46" w:rsidRPr="001B1C3B" w:rsidRDefault="00EF3F46" w:rsidP="008609CF">
            <w:pPr>
              <w:pStyle w:val="xl79"/>
              <w:keepNext/>
              <w:keepLines/>
              <w:pBdr>
                <w:left w:val="none" w:sz="0" w:space="0" w:color="auto"/>
                <w:bottom w:val="none" w:sz="0" w:space="0" w:color="auto"/>
                <w:right w:val="none" w:sz="0" w:space="0" w:color="auto"/>
              </w:pBdr>
              <w:spacing w:before="0" w:beforeAutospacing="0" w:after="0" w:afterAutospacing="0" w:line="220" w:lineRule="atLeast"/>
              <w:rPr>
                <w:rFonts w:eastAsia="Times New Roman"/>
                <w:b/>
                <w:iCs/>
                <w:szCs w:val="24"/>
                <w:lang w:val="tr-TR"/>
              </w:rPr>
            </w:pPr>
          </w:p>
          <w:p w14:paraId="41880B9A" w14:textId="55CF5214" w:rsidR="00EF3F46" w:rsidRPr="001B1C3B" w:rsidRDefault="00EF3F46" w:rsidP="008609CF">
            <w:pPr>
              <w:pStyle w:val="xl79"/>
              <w:keepNext/>
              <w:keepLines/>
              <w:pBdr>
                <w:left w:val="none" w:sz="0" w:space="0" w:color="auto"/>
                <w:bottom w:val="none" w:sz="0" w:space="0" w:color="auto"/>
                <w:right w:val="none" w:sz="0" w:space="0" w:color="auto"/>
              </w:pBdr>
              <w:spacing w:before="0" w:beforeAutospacing="0" w:after="0" w:afterAutospacing="0" w:line="220" w:lineRule="atLeast"/>
              <w:rPr>
                <w:rFonts w:eastAsia="Times New Roman"/>
                <w:b/>
                <w:iCs/>
                <w:szCs w:val="24"/>
                <w:lang w:val="tr-TR"/>
              </w:rPr>
            </w:pPr>
            <w:r w:rsidRPr="001B1C3B">
              <w:rPr>
                <w:rFonts w:eastAsia="Times New Roman"/>
                <w:b/>
                <w:iCs/>
                <w:szCs w:val="24"/>
                <w:lang w:val="tr-TR"/>
              </w:rPr>
              <w:t>Banka</w:t>
            </w:r>
            <w:r w:rsidR="00A11EF8" w:rsidRPr="001B1C3B">
              <w:rPr>
                <w:rFonts w:eastAsia="Times New Roman"/>
                <w:b/>
                <w:iCs/>
                <w:szCs w:val="24"/>
                <w:lang w:val="tr-TR"/>
              </w:rPr>
              <w:t>’</w:t>
            </w:r>
            <w:r w:rsidRPr="001B1C3B">
              <w:rPr>
                <w:rFonts w:eastAsia="Times New Roman"/>
                <w:b/>
                <w:iCs/>
                <w:szCs w:val="24"/>
                <w:lang w:val="tr-TR"/>
              </w:rPr>
              <w:t>nın</w:t>
            </w:r>
            <w:r w:rsidR="00A13C8C" w:rsidRPr="001B1C3B">
              <w:rPr>
                <w:rFonts w:eastAsia="Times New Roman"/>
                <w:b/>
                <w:iCs/>
                <w:szCs w:val="24"/>
                <w:lang w:val="tr-TR"/>
              </w:rPr>
              <w:t xml:space="preserve"> </w:t>
            </w:r>
            <w:r w:rsidR="00805C69" w:rsidRPr="001B1C3B">
              <w:rPr>
                <w:rFonts w:eastAsia="Times New Roman"/>
                <w:b/>
                <w:iCs/>
                <w:szCs w:val="24"/>
                <w:lang w:val="tr-TR"/>
              </w:rPr>
              <w:t>Dâhil</w:t>
            </w:r>
            <w:r w:rsidR="00A13C8C" w:rsidRPr="001B1C3B">
              <w:rPr>
                <w:rFonts w:eastAsia="Times New Roman"/>
                <w:b/>
                <w:iCs/>
                <w:szCs w:val="24"/>
                <w:lang w:val="tr-TR"/>
              </w:rPr>
              <w:t xml:space="preserve"> </w:t>
            </w:r>
            <w:r w:rsidRPr="001B1C3B">
              <w:rPr>
                <w:rFonts w:eastAsia="Times New Roman"/>
                <w:b/>
                <w:iCs/>
                <w:szCs w:val="24"/>
                <w:lang w:val="tr-TR"/>
              </w:rPr>
              <w:t>Olduğu</w:t>
            </w:r>
            <w:r w:rsidR="00A13C8C" w:rsidRPr="001B1C3B">
              <w:rPr>
                <w:rFonts w:eastAsia="Times New Roman"/>
                <w:b/>
                <w:iCs/>
                <w:szCs w:val="24"/>
                <w:lang w:val="tr-TR"/>
              </w:rPr>
              <w:t xml:space="preserve"> </w:t>
            </w:r>
            <w:r w:rsidRPr="001B1C3B">
              <w:rPr>
                <w:rFonts w:eastAsia="Times New Roman"/>
                <w:b/>
                <w:iCs/>
                <w:szCs w:val="24"/>
                <w:lang w:val="tr-TR"/>
              </w:rPr>
              <w:t>Risk</w:t>
            </w:r>
            <w:r w:rsidR="00A13C8C" w:rsidRPr="001B1C3B">
              <w:rPr>
                <w:rFonts w:eastAsia="Times New Roman"/>
                <w:b/>
                <w:iCs/>
                <w:szCs w:val="24"/>
                <w:lang w:val="tr-TR"/>
              </w:rPr>
              <w:t xml:space="preserve"> </w:t>
            </w:r>
            <w:r w:rsidRPr="001B1C3B">
              <w:rPr>
                <w:rFonts w:eastAsia="Times New Roman"/>
                <w:b/>
                <w:iCs/>
                <w:szCs w:val="24"/>
                <w:lang w:val="tr-TR"/>
              </w:rPr>
              <w:t>Grubu</w:t>
            </w:r>
          </w:p>
        </w:tc>
        <w:tc>
          <w:tcPr>
            <w:tcW w:w="2361" w:type="dxa"/>
            <w:gridSpan w:val="2"/>
            <w:vAlign w:val="center"/>
          </w:tcPr>
          <w:p w14:paraId="1B31FCAC" w14:textId="37C42EF3" w:rsidR="00EF3F46" w:rsidRPr="001B1C3B" w:rsidRDefault="00EF3F46">
            <w:pPr>
              <w:keepNext/>
              <w:keepLines/>
              <w:spacing w:line="220" w:lineRule="atLeast"/>
              <w:jc w:val="center"/>
              <w:rPr>
                <w:b/>
                <w:iCs/>
                <w:sz w:val="18"/>
                <w:lang w:val="tr-TR"/>
              </w:rPr>
            </w:pPr>
            <w:r w:rsidRPr="001B1C3B">
              <w:rPr>
                <w:b/>
                <w:iCs/>
                <w:sz w:val="18"/>
                <w:lang w:val="tr-TR"/>
              </w:rPr>
              <w:t>İştirak,</w:t>
            </w:r>
            <w:r w:rsidR="00A13C8C" w:rsidRPr="001B1C3B">
              <w:rPr>
                <w:b/>
                <w:iCs/>
                <w:sz w:val="18"/>
                <w:lang w:val="tr-TR"/>
              </w:rPr>
              <w:t xml:space="preserve"> </w:t>
            </w:r>
            <w:r w:rsidRPr="001B1C3B">
              <w:rPr>
                <w:b/>
                <w:iCs/>
                <w:sz w:val="18"/>
                <w:lang w:val="tr-TR"/>
              </w:rPr>
              <w:t>Bağlı</w:t>
            </w:r>
            <w:r w:rsidR="00A13C8C" w:rsidRPr="001B1C3B">
              <w:rPr>
                <w:b/>
                <w:iCs/>
                <w:sz w:val="18"/>
                <w:lang w:val="tr-TR"/>
              </w:rPr>
              <w:t xml:space="preserve"> </w:t>
            </w:r>
            <w:r w:rsidRPr="001B1C3B">
              <w:rPr>
                <w:b/>
                <w:iCs/>
                <w:sz w:val="18"/>
                <w:lang w:val="tr-TR"/>
              </w:rPr>
              <w:t>Ortaklıklar</w:t>
            </w:r>
            <w:r w:rsidR="00A13C8C" w:rsidRPr="001B1C3B">
              <w:rPr>
                <w:b/>
                <w:iCs/>
                <w:sz w:val="18"/>
                <w:lang w:val="tr-TR"/>
              </w:rPr>
              <w:t xml:space="preserve"> </w:t>
            </w:r>
            <w:r w:rsidRPr="001B1C3B">
              <w:rPr>
                <w:b/>
                <w:iCs/>
                <w:sz w:val="18"/>
                <w:lang w:val="tr-TR"/>
              </w:rPr>
              <w:t>ve</w:t>
            </w:r>
            <w:r w:rsidR="00A13C8C" w:rsidRPr="001B1C3B">
              <w:rPr>
                <w:b/>
                <w:iCs/>
                <w:sz w:val="18"/>
                <w:lang w:val="tr-TR"/>
              </w:rPr>
              <w:t xml:space="preserve"> </w:t>
            </w:r>
            <w:r w:rsidRPr="001B1C3B">
              <w:rPr>
                <w:b/>
                <w:iCs/>
                <w:sz w:val="18"/>
                <w:lang w:val="tr-TR"/>
              </w:rPr>
              <w:t>Birlikte</w:t>
            </w:r>
            <w:r w:rsidR="00A13C8C" w:rsidRPr="001B1C3B">
              <w:rPr>
                <w:b/>
                <w:iCs/>
                <w:sz w:val="18"/>
                <w:lang w:val="tr-TR"/>
              </w:rPr>
              <w:t xml:space="preserve"> </w:t>
            </w:r>
            <w:r w:rsidRPr="001B1C3B">
              <w:rPr>
                <w:b/>
                <w:iCs/>
                <w:sz w:val="18"/>
                <w:lang w:val="tr-TR"/>
              </w:rPr>
              <w:t>Kontrol</w:t>
            </w:r>
            <w:r w:rsidR="00A13C8C" w:rsidRPr="001B1C3B">
              <w:rPr>
                <w:b/>
                <w:iCs/>
                <w:sz w:val="18"/>
                <w:lang w:val="tr-TR"/>
              </w:rPr>
              <w:t xml:space="preserve"> </w:t>
            </w:r>
            <w:r w:rsidRPr="001B1C3B">
              <w:rPr>
                <w:b/>
                <w:iCs/>
                <w:sz w:val="18"/>
                <w:lang w:val="tr-TR"/>
              </w:rPr>
              <w:t>Edilen</w:t>
            </w:r>
            <w:r w:rsidR="00A13C8C" w:rsidRPr="001B1C3B">
              <w:rPr>
                <w:b/>
                <w:iCs/>
                <w:sz w:val="18"/>
                <w:lang w:val="tr-TR"/>
              </w:rPr>
              <w:t xml:space="preserve"> </w:t>
            </w:r>
            <w:r w:rsidRPr="001B1C3B">
              <w:rPr>
                <w:b/>
                <w:iCs/>
                <w:sz w:val="18"/>
                <w:lang w:val="tr-TR"/>
              </w:rPr>
              <w:t>Ortaklıklar</w:t>
            </w:r>
          </w:p>
        </w:tc>
        <w:tc>
          <w:tcPr>
            <w:tcW w:w="2578" w:type="dxa"/>
            <w:gridSpan w:val="2"/>
            <w:vAlign w:val="center"/>
          </w:tcPr>
          <w:p w14:paraId="751E8C82" w14:textId="356F102B" w:rsidR="00EF3F46" w:rsidRPr="001B1C3B" w:rsidRDefault="00EF3F46">
            <w:pPr>
              <w:keepNext/>
              <w:keepLines/>
              <w:spacing w:line="220" w:lineRule="atLeast"/>
              <w:jc w:val="center"/>
              <w:rPr>
                <w:b/>
                <w:iCs/>
                <w:sz w:val="18"/>
                <w:lang w:val="tr-TR"/>
              </w:rPr>
            </w:pPr>
            <w:r w:rsidRPr="001B1C3B">
              <w:rPr>
                <w:b/>
                <w:iCs/>
                <w:sz w:val="18"/>
                <w:lang w:val="tr-TR"/>
              </w:rPr>
              <w:t>Banka</w:t>
            </w:r>
            <w:r w:rsidR="00A11EF8" w:rsidRPr="001B1C3B">
              <w:rPr>
                <w:b/>
                <w:iCs/>
                <w:sz w:val="18"/>
                <w:lang w:val="tr-TR"/>
              </w:rPr>
              <w:t>’</w:t>
            </w:r>
            <w:r w:rsidRPr="001B1C3B">
              <w:rPr>
                <w:b/>
                <w:iCs/>
                <w:sz w:val="18"/>
                <w:lang w:val="tr-TR"/>
              </w:rPr>
              <w:t>nın</w:t>
            </w:r>
            <w:r w:rsidR="00A13C8C" w:rsidRPr="001B1C3B">
              <w:rPr>
                <w:b/>
                <w:iCs/>
                <w:sz w:val="18"/>
                <w:lang w:val="tr-TR"/>
              </w:rPr>
              <w:t xml:space="preserve"> </w:t>
            </w:r>
            <w:r w:rsidRPr="001B1C3B">
              <w:rPr>
                <w:b/>
                <w:iCs/>
                <w:sz w:val="18"/>
                <w:lang w:val="tr-TR"/>
              </w:rPr>
              <w:t>Doğrudan</w:t>
            </w:r>
            <w:r w:rsidR="00A13C8C" w:rsidRPr="001B1C3B">
              <w:rPr>
                <w:b/>
                <w:iCs/>
                <w:sz w:val="18"/>
                <w:lang w:val="tr-TR"/>
              </w:rPr>
              <w:t xml:space="preserve"> </w:t>
            </w:r>
            <w:r w:rsidRPr="001B1C3B">
              <w:rPr>
                <w:b/>
                <w:iCs/>
                <w:sz w:val="18"/>
                <w:lang w:val="tr-TR"/>
              </w:rPr>
              <w:t>ve</w:t>
            </w:r>
            <w:r w:rsidR="00A13C8C" w:rsidRPr="001B1C3B">
              <w:rPr>
                <w:b/>
                <w:iCs/>
                <w:sz w:val="18"/>
                <w:lang w:val="tr-TR"/>
              </w:rPr>
              <w:t xml:space="preserve"> </w:t>
            </w:r>
            <w:r w:rsidRPr="001B1C3B">
              <w:rPr>
                <w:b/>
                <w:iCs/>
                <w:sz w:val="18"/>
                <w:lang w:val="tr-TR"/>
              </w:rPr>
              <w:t>Dolaylı</w:t>
            </w:r>
            <w:r w:rsidR="00A13C8C" w:rsidRPr="001B1C3B">
              <w:rPr>
                <w:b/>
                <w:iCs/>
                <w:sz w:val="18"/>
                <w:lang w:val="tr-TR"/>
              </w:rPr>
              <w:t xml:space="preserve"> </w:t>
            </w:r>
            <w:r w:rsidRPr="001B1C3B">
              <w:rPr>
                <w:b/>
                <w:iCs/>
                <w:sz w:val="18"/>
                <w:lang w:val="tr-TR"/>
              </w:rPr>
              <w:t>Ortakları</w:t>
            </w:r>
          </w:p>
        </w:tc>
        <w:tc>
          <w:tcPr>
            <w:tcW w:w="2422" w:type="dxa"/>
            <w:gridSpan w:val="2"/>
            <w:vAlign w:val="center"/>
          </w:tcPr>
          <w:p w14:paraId="3D2DD806" w14:textId="135146D8" w:rsidR="00EF3F46" w:rsidRPr="001B1C3B" w:rsidRDefault="00EF3F46">
            <w:pPr>
              <w:keepNext/>
              <w:keepLines/>
              <w:spacing w:line="220" w:lineRule="atLeast"/>
              <w:jc w:val="center"/>
              <w:rPr>
                <w:b/>
                <w:iCs/>
                <w:sz w:val="18"/>
                <w:lang w:val="tr-TR"/>
              </w:rPr>
            </w:pPr>
            <w:r w:rsidRPr="001B1C3B">
              <w:rPr>
                <w:b/>
                <w:iCs/>
                <w:sz w:val="18"/>
                <w:lang w:val="tr-TR"/>
              </w:rPr>
              <w:t>Risk</w:t>
            </w:r>
            <w:r w:rsidR="00A13C8C" w:rsidRPr="001B1C3B">
              <w:rPr>
                <w:b/>
                <w:iCs/>
                <w:sz w:val="18"/>
                <w:lang w:val="tr-TR"/>
              </w:rPr>
              <w:t xml:space="preserve"> </w:t>
            </w:r>
            <w:r w:rsidRPr="001B1C3B">
              <w:rPr>
                <w:b/>
                <w:iCs/>
                <w:sz w:val="18"/>
                <w:lang w:val="tr-TR"/>
              </w:rPr>
              <w:t>Grubuna</w:t>
            </w:r>
            <w:r w:rsidR="00A13C8C" w:rsidRPr="001B1C3B">
              <w:rPr>
                <w:b/>
                <w:iCs/>
                <w:sz w:val="18"/>
                <w:lang w:val="tr-TR"/>
              </w:rPr>
              <w:t xml:space="preserve"> </w:t>
            </w:r>
            <w:r w:rsidR="00805C69" w:rsidRPr="001B1C3B">
              <w:rPr>
                <w:b/>
                <w:iCs/>
                <w:sz w:val="18"/>
                <w:lang w:val="tr-TR"/>
              </w:rPr>
              <w:t>Dâhil</w:t>
            </w:r>
            <w:r w:rsidR="00A13C8C" w:rsidRPr="001B1C3B">
              <w:rPr>
                <w:b/>
                <w:iCs/>
                <w:sz w:val="18"/>
                <w:lang w:val="tr-TR"/>
              </w:rPr>
              <w:t xml:space="preserve"> </w:t>
            </w:r>
            <w:r w:rsidRPr="001B1C3B">
              <w:rPr>
                <w:b/>
                <w:iCs/>
                <w:sz w:val="18"/>
                <w:lang w:val="tr-TR"/>
              </w:rPr>
              <w:t>Olan</w:t>
            </w:r>
            <w:r w:rsidR="00A13C8C" w:rsidRPr="001B1C3B">
              <w:rPr>
                <w:b/>
                <w:iCs/>
                <w:sz w:val="18"/>
                <w:lang w:val="tr-TR"/>
              </w:rPr>
              <w:t xml:space="preserve"> </w:t>
            </w:r>
            <w:r w:rsidRPr="001B1C3B">
              <w:rPr>
                <w:b/>
                <w:iCs/>
                <w:sz w:val="18"/>
                <w:lang w:val="tr-TR"/>
              </w:rPr>
              <w:t>Diğer</w:t>
            </w:r>
            <w:r w:rsidR="00A13C8C" w:rsidRPr="001B1C3B">
              <w:rPr>
                <w:b/>
                <w:iCs/>
                <w:sz w:val="18"/>
                <w:lang w:val="tr-TR"/>
              </w:rPr>
              <w:t xml:space="preserve"> </w:t>
            </w:r>
            <w:r w:rsidRPr="001B1C3B">
              <w:rPr>
                <w:b/>
                <w:iCs/>
                <w:sz w:val="18"/>
                <w:lang w:val="tr-TR"/>
              </w:rPr>
              <w:t>Unsurlar</w:t>
            </w:r>
          </w:p>
        </w:tc>
      </w:tr>
      <w:tr w:rsidR="00EF3F46" w:rsidRPr="001B1C3B" w14:paraId="1BCDC7B6" w14:textId="77777777" w:rsidTr="00030642">
        <w:trPr>
          <w:trHeight w:val="284"/>
        </w:trPr>
        <w:tc>
          <w:tcPr>
            <w:tcW w:w="1907" w:type="dxa"/>
            <w:vAlign w:val="center"/>
          </w:tcPr>
          <w:p w14:paraId="01B298A0" w14:textId="5FDBFF9B" w:rsidR="00EF3F46" w:rsidRPr="001B1C3B" w:rsidRDefault="00EF3F46" w:rsidP="00030642">
            <w:pPr>
              <w:keepNext/>
              <w:keepLines/>
              <w:rPr>
                <w:b/>
                <w:sz w:val="18"/>
                <w:lang w:val="tr-TR"/>
              </w:rPr>
            </w:pPr>
            <w:r w:rsidRPr="001B1C3B">
              <w:rPr>
                <w:b/>
                <w:color w:val="000000"/>
                <w:sz w:val="18"/>
                <w:lang w:val="tr-TR"/>
              </w:rPr>
              <w:t>Krediler</w:t>
            </w:r>
            <w:r w:rsidR="00A13C8C" w:rsidRPr="001B1C3B">
              <w:rPr>
                <w:b/>
                <w:color w:val="000000"/>
                <w:sz w:val="18"/>
                <w:lang w:val="tr-TR"/>
              </w:rPr>
              <w:t xml:space="preserve"> </w:t>
            </w:r>
            <w:r w:rsidRPr="001B1C3B">
              <w:rPr>
                <w:b/>
                <w:color w:val="000000"/>
                <w:sz w:val="18"/>
                <w:lang w:val="tr-TR"/>
              </w:rPr>
              <w:t>ve</w:t>
            </w:r>
            <w:r w:rsidR="00A13C8C" w:rsidRPr="001B1C3B">
              <w:rPr>
                <w:b/>
                <w:sz w:val="18"/>
                <w:lang w:val="tr-TR"/>
              </w:rPr>
              <w:t xml:space="preserve"> </w:t>
            </w:r>
            <w:r w:rsidRPr="001B1C3B">
              <w:rPr>
                <w:b/>
                <w:sz w:val="18"/>
                <w:lang w:val="tr-TR"/>
              </w:rPr>
              <w:t>D</w:t>
            </w:r>
            <w:r w:rsidR="000549DB" w:rsidRPr="001B1C3B">
              <w:rPr>
                <w:b/>
                <w:sz w:val="18"/>
                <w:lang w:val="tr-TR"/>
              </w:rPr>
              <w:t>i</w:t>
            </w:r>
            <w:r w:rsidRPr="001B1C3B">
              <w:rPr>
                <w:b/>
                <w:sz w:val="18"/>
                <w:lang w:val="tr-TR"/>
              </w:rPr>
              <w:t>ğ</w:t>
            </w:r>
            <w:r w:rsidR="000549DB" w:rsidRPr="001B1C3B">
              <w:rPr>
                <w:b/>
                <w:sz w:val="18"/>
                <w:lang w:val="tr-TR"/>
              </w:rPr>
              <w:t>er</w:t>
            </w:r>
            <w:r w:rsidR="00A13C8C" w:rsidRPr="001B1C3B">
              <w:rPr>
                <w:b/>
                <w:sz w:val="18"/>
                <w:lang w:val="tr-TR"/>
              </w:rPr>
              <w:t xml:space="preserve"> </w:t>
            </w:r>
            <w:r w:rsidRPr="001B1C3B">
              <w:rPr>
                <w:b/>
                <w:sz w:val="18"/>
                <w:lang w:val="tr-TR"/>
              </w:rPr>
              <w:t>Alacaklar</w:t>
            </w:r>
          </w:p>
        </w:tc>
        <w:tc>
          <w:tcPr>
            <w:tcW w:w="1211" w:type="dxa"/>
            <w:vAlign w:val="center"/>
          </w:tcPr>
          <w:p w14:paraId="3B95D498" w14:textId="77777777" w:rsidR="00EF3F46" w:rsidRPr="001B1C3B" w:rsidRDefault="00EF3F46">
            <w:pPr>
              <w:keepNext/>
              <w:keepLines/>
              <w:jc w:val="center"/>
              <w:rPr>
                <w:b/>
                <w:sz w:val="18"/>
                <w:lang w:val="tr-TR"/>
              </w:rPr>
            </w:pPr>
            <w:r w:rsidRPr="001B1C3B">
              <w:rPr>
                <w:b/>
                <w:sz w:val="18"/>
                <w:lang w:val="tr-TR"/>
              </w:rPr>
              <w:t>Nakdi</w:t>
            </w:r>
          </w:p>
        </w:tc>
        <w:tc>
          <w:tcPr>
            <w:tcW w:w="1150" w:type="dxa"/>
            <w:vAlign w:val="center"/>
          </w:tcPr>
          <w:p w14:paraId="7E0993F9" w14:textId="77777777" w:rsidR="00EF3F46" w:rsidRPr="001B1C3B" w:rsidRDefault="00EF3F46">
            <w:pPr>
              <w:keepNext/>
              <w:keepLines/>
              <w:jc w:val="center"/>
              <w:rPr>
                <w:b/>
                <w:sz w:val="18"/>
                <w:lang w:val="tr-TR"/>
              </w:rPr>
            </w:pPr>
            <w:r w:rsidRPr="001B1C3B">
              <w:rPr>
                <w:b/>
                <w:sz w:val="18"/>
                <w:lang w:val="tr-TR"/>
              </w:rPr>
              <w:t>G.Nakdi</w:t>
            </w:r>
          </w:p>
        </w:tc>
        <w:tc>
          <w:tcPr>
            <w:tcW w:w="1276" w:type="dxa"/>
            <w:vAlign w:val="center"/>
          </w:tcPr>
          <w:p w14:paraId="507EB69C" w14:textId="77777777" w:rsidR="00EF3F46" w:rsidRPr="001B1C3B" w:rsidRDefault="00EF3F46">
            <w:pPr>
              <w:keepNext/>
              <w:keepLines/>
              <w:jc w:val="center"/>
              <w:rPr>
                <w:b/>
                <w:sz w:val="18"/>
                <w:lang w:val="tr-TR"/>
              </w:rPr>
            </w:pPr>
            <w:r w:rsidRPr="001B1C3B">
              <w:rPr>
                <w:b/>
                <w:sz w:val="18"/>
                <w:lang w:val="tr-TR"/>
              </w:rPr>
              <w:t>Nakdi</w:t>
            </w:r>
          </w:p>
        </w:tc>
        <w:tc>
          <w:tcPr>
            <w:tcW w:w="1302" w:type="dxa"/>
            <w:vAlign w:val="center"/>
          </w:tcPr>
          <w:p w14:paraId="283061F4" w14:textId="77777777" w:rsidR="00EF3F46" w:rsidRPr="001B1C3B" w:rsidRDefault="00EF3F46">
            <w:pPr>
              <w:keepNext/>
              <w:keepLines/>
              <w:jc w:val="center"/>
              <w:rPr>
                <w:b/>
                <w:sz w:val="18"/>
                <w:lang w:val="tr-TR"/>
              </w:rPr>
            </w:pPr>
            <w:r w:rsidRPr="001B1C3B">
              <w:rPr>
                <w:b/>
                <w:sz w:val="18"/>
                <w:lang w:val="tr-TR"/>
              </w:rPr>
              <w:t>G.Nakdi</w:t>
            </w:r>
          </w:p>
        </w:tc>
        <w:tc>
          <w:tcPr>
            <w:tcW w:w="1211" w:type="dxa"/>
            <w:vAlign w:val="center"/>
          </w:tcPr>
          <w:p w14:paraId="632A9AF7" w14:textId="77777777" w:rsidR="00EF3F46" w:rsidRPr="001B1C3B" w:rsidRDefault="00EF3F46">
            <w:pPr>
              <w:keepNext/>
              <w:keepLines/>
              <w:jc w:val="center"/>
              <w:rPr>
                <w:b/>
                <w:sz w:val="18"/>
                <w:lang w:val="tr-TR"/>
              </w:rPr>
            </w:pPr>
            <w:r w:rsidRPr="001B1C3B">
              <w:rPr>
                <w:b/>
                <w:sz w:val="18"/>
                <w:lang w:val="tr-TR"/>
              </w:rPr>
              <w:t>Nakdi</w:t>
            </w:r>
          </w:p>
        </w:tc>
        <w:tc>
          <w:tcPr>
            <w:tcW w:w="1211" w:type="dxa"/>
            <w:vAlign w:val="center"/>
          </w:tcPr>
          <w:p w14:paraId="7487E0F3" w14:textId="77777777" w:rsidR="00EF3F46" w:rsidRPr="001B1C3B" w:rsidRDefault="00EF3F46">
            <w:pPr>
              <w:keepNext/>
              <w:keepLines/>
              <w:jc w:val="center"/>
              <w:rPr>
                <w:b/>
                <w:sz w:val="18"/>
                <w:lang w:val="tr-TR"/>
              </w:rPr>
            </w:pPr>
            <w:r w:rsidRPr="001B1C3B">
              <w:rPr>
                <w:b/>
                <w:sz w:val="18"/>
                <w:lang w:val="tr-TR"/>
              </w:rPr>
              <w:t>G.Nakdi</w:t>
            </w:r>
          </w:p>
        </w:tc>
      </w:tr>
      <w:tr w:rsidR="00FD3BD4" w:rsidRPr="001B1C3B" w14:paraId="67C4071B" w14:textId="77777777" w:rsidTr="00A51C36">
        <w:trPr>
          <w:trHeight w:val="284"/>
        </w:trPr>
        <w:tc>
          <w:tcPr>
            <w:tcW w:w="1907" w:type="dxa"/>
            <w:vAlign w:val="center"/>
          </w:tcPr>
          <w:p w14:paraId="4073474A" w14:textId="5195BD63" w:rsidR="00FD3BD4" w:rsidRPr="001B1C3B" w:rsidRDefault="00FD3BD4" w:rsidP="00FD3BD4">
            <w:pPr>
              <w:keepNext/>
              <w:keepLines/>
              <w:ind w:left="15"/>
              <w:rPr>
                <w:bCs/>
                <w:sz w:val="18"/>
                <w:highlight w:val="yellow"/>
                <w:lang w:val="tr-TR"/>
              </w:rPr>
            </w:pPr>
            <w:r w:rsidRPr="001B1C3B">
              <w:rPr>
                <w:bCs/>
                <w:sz w:val="18"/>
                <w:lang w:val="tr-TR"/>
              </w:rPr>
              <w:t xml:space="preserve">     Dönem Başı Bakiyesi</w:t>
            </w:r>
          </w:p>
        </w:tc>
        <w:tc>
          <w:tcPr>
            <w:tcW w:w="1211" w:type="dxa"/>
            <w:vAlign w:val="center"/>
          </w:tcPr>
          <w:p w14:paraId="2182C83D" w14:textId="667E5FF0" w:rsidR="00FD3BD4" w:rsidRPr="001B1C3B" w:rsidRDefault="00FD3BD4" w:rsidP="00FD3BD4">
            <w:pPr>
              <w:ind w:right="62"/>
              <w:jc w:val="right"/>
              <w:rPr>
                <w:sz w:val="18"/>
                <w:szCs w:val="18"/>
                <w:lang w:val="tr-TR"/>
              </w:rPr>
            </w:pPr>
            <w:r w:rsidRPr="001B1C3B">
              <w:rPr>
                <w:sz w:val="18"/>
                <w:szCs w:val="18"/>
                <w:lang w:val="tr-TR"/>
              </w:rPr>
              <w:t>15,783,416</w:t>
            </w:r>
          </w:p>
        </w:tc>
        <w:tc>
          <w:tcPr>
            <w:tcW w:w="1150" w:type="dxa"/>
            <w:vAlign w:val="center"/>
          </w:tcPr>
          <w:p w14:paraId="31488448" w14:textId="19336231" w:rsidR="00FD3BD4" w:rsidRPr="001B1C3B" w:rsidRDefault="00FD3BD4" w:rsidP="00FD3BD4">
            <w:pPr>
              <w:ind w:right="62"/>
              <w:jc w:val="right"/>
              <w:rPr>
                <w:sz w:val="18"/>
                <w:szCs w:val="18"/>
                <w:lang w:val="tr-TR"/>
              </w:rPr>
            </w:pPr>
            <w:r w:rsidRPr="001B1C3B">
              <w:rPr>
                <w:sz w:val="18"/>
                <w:szCs w:val="18"/>
                <w:lang w:val="tr-TR"/>
              </w:rPr>
              <w:t>752,580</w:t>
            </w:r>
          </w:p>
        </w:tc>
        <w:tc>
          <w:tcPr>
            <w:tcW w:w="1276" w:type="dxa"/>
            <w:vAlign w:val="center"/>
          </w:tcPr>
          <w:p w14:paraId="460799DE" w14:textId="634AA9C5" w:rsidR="00FD3BD4" w:rsidRPr="001B1C3B" w:rsidRDefault="00FD3BD4" w:rsidP="00FD3BD4">
            <w:pPr>
              <w:ind w:right="62"/>
              <w:jc w:val="right"/>
              <w:rPr>
                <w:sz w:val="18"/>
                <w:szCs w:val="18"/>
                <w:lang w:val="tr-TR"/>
              </w:rPr>
            </w:pPr>
            <w:r w:rsidRPr="001B1C3B">
              <w:rPr>
                <w:sz w:val="18"/>
                <w:szCs w:val="18"/>
                <w:lang w:val="tr-TR"/>
              </w:rPr>
              <w:t>256,834</w:t>
            </w:r>
          </w:p>
        </w:tc>
        <w:tc>
          <w:tcPr>
            <w:tcW w:w="1302" w:type="dxa"/>
            <w:vAlign w:val="center"/>
          </w:tcPr>
          <w:p w14:paraId="2CA6C014" w14:textId="425FDEB5" w:rsidR="00FD3BD4" w:rsidRPr="001B1C3B" w:rsidRDefault="00FD3BD4" w:rsidP="00FD3BD4">
            <w:pPr>
              <w:ind w:right="62"/>
              <w:jc w:val="right"/>
              <w:rPr>
                <w:sz w:val="18"/>
                <w:szCs w:val="18"/>
                <w:lang w:val="tr-TR"/>
              </w:rPr>
            </w:pPr>
            <w:r w:rsidRPr="001B1C3B">
              <w:rPr>
                <w:sz w:val="18"/>
                <w:szCs w:val="18"/>
                <w:lang w:val="tr-TR"/>
              </w:rPr>
              <w:t>4,004,845</w:t>
            </w:r>
          </w:p>
        </w:tc>
        <w:tc>
          <w:tcPr>
            <w:tcW w:w="1211" w:type="dxa"/>
            <w:vAlign w:val="center"/>
          </w:tcPr>
          <w:p w14:paraId="14237E5C" w14:textId="72EF8E0F" w:rsidR="00FD3BD4" w:rsidRPr="001B1C3B" w:rsidRDefault="00FD3BD4" w:rsidP="00FD3BD4">
            <w:pPr>
              <w:ind w:right="62"/>
              <w:jc w:val="right"/>
              <w:rPr>
                <w:sz w:val="18"/>
                <w:szCs w:val="18"/>
                <w:lang w:val="tr-TR"/>
              </w:rPr>
            </w:pPr>
            <w:r w:rsidRPr="001B1C3B">
              <w:rPr>
                <w:sz w:val="18"/>
                <w:szCs w:val="18"/>
                <w:lang w:val="tr-TR"/>
              </w:rPr>
              <w:t>300,178</w:t>
            </w:r>
          </w:p>
        </w:tc>
        <w:tc>
          <w:tcPr>
            <w:tcW w:w="1211" w:type="dxa"/>
            <w:vAlign w:val="center"/>
          </w:tcPr>
          <w:p w14:paraId="30B340A7" w14:textId="6B29BA27" w:rsidR="00FD3BD4" w:rsidRPr="001B1C3B" w:rsidRDefault="00FD3BD4" w:rsidP="00FD3BD4">
            <w:pPr>
              <w:ind w:right="62"/>
              <w:jc w:val="right"/>
              <w:rPr>
                <w:sz w:val="18"/>
                <w:szCs w:val="18"/>
                <w:lang w:val="tr-TR"/>
              </w:rPr>
            </w:pPr>
            <w:r w:rsidRPr="001B1C3B">
              <w:rPr>
                <w:sz w:val="18"/>
                <w:szCs w:val="18"/>
                <w:lang w:val="tr-TR"/>
              </w:rPr>
              <w:t>21,959</w:t>
            </w:r>
          </w:p>
        </w:tc>
      </w:tr>
      <w:tr w:rsidR="00445482" w:rsidRPr="001B1C3B" w14:paraId="6245029B" w14:textId="77777777" w:rsidTr="00A51C36">
        <w:trPr>
          <w:trHeight w:val="284"/>
        </w:trPr>
        <w:tc>
          <w:tcPr>
            <w:tcW w:w="1907" w:type="dxa"/>
            <w:vAlign w:val="center"/>
          </w:tcPr>
          <w:p w14:paraId="665178BD" w14:textId="047D8728" w:rsidR="00445482" w:rsidRPr="001B1C3B" w:rsidRDefault="00445482" w:rsidP="00445482">
            <w:pPr>
              <w:keepNext/>
              <w:keepLines/>
              <w:ind w:left="15"/>
              <w:rPr>
                <w:bCs/>
                <w:sz w:val="18"/>
                <w:lang w:val="tr-TR"/>
              </w:rPr>
            </w:pPr>
            <w:r w:rsidRPr="001B1C3B">
              <w:rPr>
                <w:bCs/>
                <w:sz w:val="18"/>
                <w:lang w:val="tr-TR"/>
              </w:rPr>
              <w:t xml:space="preserve">     Dönem Sonu Bakiyesi</w:t>
            </w:r>
          </w:p>
        </w:tc>
        <w:tc>
          <w:tcPr>
            <w:tcW w:w="1211" w:type="dxa"/>
            <w:vAlign w:val="center"/>
          </w:tcPr>
          <w:p w14:paraId="5E91D402" w14:textId="733C46D4" w:rsidR="00445482" w:rsidRPr="001B1C3B" w:rsidRDefault="00445482" w:rsidP="00445482">
            <w:pPr>
              <w:ind w:right="62"/>
              <w:jc w:val="right"/>
              <w:rPr>
                <w:sz w:val="18"/>
                <w:szCs w:val="18"/>
                <w:lang w:val="tr-TR"/>
              </w:rPr>
            </w:pPr>
            <w:r w:rsidRPr="001B1C3B">
              <w:rPr>
                <w:sz w:val="18"/>
                <w:szCs w:val="18"/>
                <w:lang w:val="tr-TR"/>
              </w:rPr>
              <w:t>22,063,409</w:t>
            </w:r>
          </w:p>
        </w:tc>
        <w:tc>
          <w:tcPr>
            <w:tcW w:w="1150" w:type="dxa"/>
            <w:vAlign w:val="center"/>
          </w:tcPr>
          <w:p w14:paraId="1B7F3967" w14:textId="4FBAE994" w:rsidR="00445482" w:rsidRPr="001B1C3B" w:rsidRDefault="00445482" w:rsidP="00445482">
            <w:pPr>
              <w:ind w:right="62"/>
              <w:jc w:val="right"/>
              <w:rPr>
                <w:sz w:val="18"/>
                <w:szCs w:val="18"/>
                <w:lang w:val="tr-TR"/>
              </w:rPr>
            </w:pPr>
            <w:r w:rsidRPr="001B1C3B">
              <w:rPr>
                <w:sz w:val="18"/>
                <w:szCs w:val="18"/>
                <w:lang w:val="tr-TR"/>
              </w:rPr>
              <w:t>1,156,338</w:t>
            </w:r>
          </w:p>
        </w:tc>
        <w:tc>
          <w:tcPr>
            <w:tcW w:w="1276" w:type="dxa"/>
            <w:vAlign w:val="center"/>
          </w:tcPr>
          <w:p w14:paraId="7AC9F4BD" w14:textId="19629FD6" w:rsidR="00445482" w:rsidRPr="001B1C3B" w:rsidRDefault="00445482" w:rsidP="00445482">
            <w:pPr>
              <w:ind w:right="62"/>
              <w:jc w:val="right"/>
              <w:rPr>
                <w:sz w:val="18"/>
                <w:szCs w:val="18"/>
                <w:lang w:val="tr-TR"/>
              </w:rPr>
            </w:pPr>
            <w:r w:rsidRPr="001B1C3B">
              <w:rPr>
                <w:sz w:val="18"/>
                <w:szCs w:val="18"/>
                <w:lang w:val="tr-TR"/>
              </w:rPr>
              <w:t>1,194,070</w:t>
            </w:r>
          </w:p>
        </w:tc>
        <w:tc>
          <w:tcPr>
            <w:tcW w:w="1302" w:type="dxa"/>
            <w:vAlign w:val="center"/>
          </w:tcPr>
          <w:p w14:paraId="30BEEC13" w14:textId="7FAD6F66" w:rsidR="00445482" w:rsidRPr="001B1C3B" w:rsidRDefault="00445482" w:rsidP="00445482">
            <w:pPr>
              <w:ind w:right="62"/>
              <w:jc w:val="right"/>
              <w:rPr>
                <w:sz w:val="18"/>
                <w:szCs w:val="18"/>
                <w:lang w:val="tr-TR"/>
              </w:rPr>
            </w:pPr>
            <w:r w:rsidRPr="001B1C3B">
              <w:rPr>
                <w:sz w:val="18"/>
                <w:szCs w:val="18"/>
                <w:lang w:val="tr-TR"/>
              </w:rPr>
              <w:t>4,946,951</w:t>
            </w:r>
          </w:p>
        </w:tc>
        <w:tc>
          <w:tcPr>
            <w:tcW w:w="1211" w:type="dxa"/>
            <w:vAlign w:val="center"/>
          </w:tcPr>
          <w:p w14:paraId="277360A8" w14:textId="4177EB8D" w:rsidR="00445482" w:rsidRPr="001B1C3B" w:rsidRDefault="00445482" w:rsidP="00445482">
            <w:pPr>
              <w:ind w:right="62"/>
              <w:jc w:val="right"/>
              <w:rPr>
                <w:sz w:val="18"/>
                <w:szCs w:val="18"/>
                <w:lang w:val="tr-TR"/>
              </w:rPr>
            </w:pPr>
            <w:r w:rsidRPr="001B1C3B">
              <w:rPr>
                <w:sz w:val="18"/>
                <w:szCs w:val="18"/>
                <w:lang w:val="tr-TR"/>
              </w:rPr>
              <w:t>151,112</w:t>
            </w:r>
          </w:p>
        </w:tc>
        <w:tc>
          <w:tcPr>
            <w:tcW w:w="1211" w:type="dxa"/>
            <w:vAlign w:val="center"/>
          </w:tcPr>
          <w:p w14:paraId="104FD903" w14:textId="483B735F" w:rsidR="00445482" w:rsidRPr="001B1C3B" w:rsidRDefault="00445482" w:rsidP="00445482">
            <w:pPr>
              <w:ind w:right="62"/>
              <w:jc w:val="right"/>
              <w:rPr>
                <w:sz w:val="18"/>
                <w:szCs w:val="18"/>
                <w:lang w:val="tr-TR"/>
              </w:rPr>
            </w:pPr>
            <w:r w:rsidRPr="001B1C3B">
              <w:rPr>
                <w:sz w:val="18"/>
                <w:szCs w:val="18"/>
                <w:lang w:val="tr-TR"/>
              </w:rPr>
              <w:t>54,218</w:t>
            </w:r>
          </w:p>
        </w:tc>
      </w:tr>
      <w:tr w:rsidR="00445482" w:rsidRPr="001B1C3B" w14:paraId="5B8BAB9F" w14:textId="77777777" w:rsidTr="00A51C36">
        <w:trPr>
          <w:trHeight w:val="284"/>
        </w:trPr>
        <w:tc>
          <w:tcPr>
            <w:tcW w:w="1907" w:type="dxa"/>
            <w:vAlign w:val="center"/>
          </w:tcPr>
          <w:p w14:paraId="0C81EF32" w14:textId="4749353E" w:rsidR="00445482" w:rsidRPr="001B1C3B" w:rsidRDefault="00445482" w:rsidP="00445482">
            <w:pPr>
              <w:pStyle w:val="xl79"/>
              <w:keepNext/>
              <w:keepLines/>
              <w:pBdr>
                <w:left w:val="none" w:sz="0" w:space="0" w:color="auto"/>
                <w:bottom w:val="none" w:sz="0" w:space="0" w:color="auto"/>
                <w:right w:val="none" w:sz="0" w:space="0" w:color="auto"/>
              </w:pBdr>
              <w:spacing w:before="0" w:beforeAutospacing="0" w:after="0" w:afterAutospacing="0"/>
              <w:rPr>
                <w:b/>
                <w:bCs/>
                <w:iCs/>
                <w:lang w:val="tr-TR"/>
              </w:rPr>
            </w:pPr>
            <w:r w:rsidRPr="001B1C3B">
              <w:rPr>
                <w:rFonts w:eastAsia="Times New Roman"/>
                <w:b/>
                <w:bCs/>
                <w:iCs/>
                <w:szCs w:val="24"/>
                <w:lang w:val="tr-TR"/>
              </w:rPr>
              <w:t xml:space="preserve">Alınan Faiz ve  Komisyon Gelirleri </w:t>
            </w:r>
          </w:p>
        </w:tc>
        <w:tc>
          <w:tcPr>
            <w:tcW w:w="1211" w:type="dxa"/>
            <w:vAlign w:val="center"/>
          </w:tcPr>
          <w:p w14:paraId="6FC20071" w14:textId="5E991096" w:rsidR="00445482" w:rsidRPr="001B1C3B" w:rsidRDefault="00445482" w:rsidP="00445482">
            <w:pPr>
              <w:ind w:right="62"/>
              <w:jc w:val="right"/>
              <w:rPr>
                <w:b/>
                <w:bCs/>
                <w:sz w:val="18"/>
                <w:szCs w:val="18"/>
                <w:lang w:val="tr-TR"/>
              </w:rPr>
            </w:pPr>
            <w:r w:rsidRPr="001B1C3B">
              <w:rPr>
                <w:b/>
                <w:bCs/>
                <w:sz w:val="18"/>
                <w:szCs w:val="18"/>
                <w:lang w:val="tr-TR"/>
              </w:rPr>
              <w:t>3,151,514</w:t>
            </w:r>
          </w:p>
        </w:tc>
        <w:tc>
          <w:tcPr>
            <w:tcW w:w="1150" w:type="dxa"/>
            <w:vAlign w:val="center"/>
          </w:tcPr>
          <w:p w14:paraId="0097E07F" w14:textId="6C05C6D1" w:rsidR="00445482" w:rsidRPr="001B1C3B" w:rsidRDefault="00445482" w:rsidP="00445482">
            <w:pPr>
              <w:ind w:right="62"/>
              <w:jc w:val="right"/>
              <w:rPr>
                <w:b/>
                <w:bCs/>
                <w:sz w:val="18"/>
                <w:szCs w:val="18"/>
                <w:lang w:val="tr-TR"/>
              </w:rPr>
            </w:pPr>
            <w:r w:rsidRPr="001B1C3B">
              <w:rPr>
                <w:b/>
                <w:bCs/>
                <w:sz w:val="18"/>
                <w:szCs w:val="18"/>
                <w:lang w:val="tr-TR"/>
              </w:rPr>
              <w:t>56</w:t>
            </w:r>
          </w:p>
        </w:tc>
        <w:tc>
          <w:tcPr>
            <w:tcW w:w="1276" w:type="dxa"/>
            <w:vAlign w:val="center"/>
          </w:tcPr>
          <w:p w14:paraId="5D8C1BE9" w14:textId="595F0291" w:rsidR="00445482" w:rsidRPr="001B1C3B" w:rsidRDefault="00445482" w:rsidP="00445482">
            <w:pPr>
              <w:ind w:right="62"/>
              <w:jc w:val="right"/>
              <w:rPr>
                <w:b/>
                <w:bCs/>
                <w:sz w:val="18"/>
                <w:szCs w:val="18"/>
                <w:lang w:val="tr-TR"/>
              </w:rPr>
            </w:pPr>
            <w:r w:rsidRPr="001B1C3B">
              <w:rPr>
                <w:b/>
                <w:bCs/>
                <w:sz w:val="18"/>
                <w:szCs w:val="18"/>
                <w:lang w:val="tr-TR"/>
              </w:rPr>
              <w:t>34,297</w:t>
            </w:r>
          </w:p>
        </w:tc>
        <w:tc>
          <w:tcPr>
            <w:tcW w:w="1302" w:type="dxa"/>
            <w:vAlign w:val="center"/>
          </w:tcPr>
          <w:p w14:paraId="6317A730" w14:textId="6A8963C8" w:rsidR="00445482" w:rsidRPr="001B1C3B" w:rsidRDefault="00445482" w:rsidP="00445482">
            <w:pPr>
              <w:ind w:right="62"/>
              <w:jc w:val="right"/>
              <w:rPr>
                <w:b/>
                <w:bCs/>
                <w:sz w:val="18"/>
                <w:szCs w:val="18"/>
                <w:lang w:val="tr-TR"/>
              </w:rPr>
            </w:pPr>
            <w:r w:rsidRPr="001B1C3B">
              <w:rPr>
                <w:b/>
                <w:bCs/>
                <w:sz w:val="18"/>
                <w:szCs w:val="18"/>
                <w:lang w:val="tr-TR"/>
              </w:rPr>
              <w:t>-</w:t>
            </w:r>
          </w:p>
        </w:tc>
        <w:tc>
          <w:tcPr>
            <w:tcW w:w="1211" w:type="dxa"/>
            <w:vAlign w:val="center"/>
          </w:tcPr>
          <w:p w14:paraId="1D75D72C" w14:textId="491A18EA" w:rsidR="00445482" w:rsidRPr="001B1C3B" w:rsidRDefault="00445482" w:rsidP="00445482">
            <w:pPr>
              <w:ind w:right="57"/>
              <w:jc w:val="right"/>
              <w:rPr>
                <w:b/>
                <w:bCs/>
                <w:sz w:val="18"/>
                <w:szCs w:val="18"/>
                <w:lang w:val="tr-TR"/>
              </w:rPr>
            </w:pPr>
            <w:r w:rsidRPr="001B1C3B">
              <w:rPr>
                <w:b/>
                <w:bCs/>
                <w:sz w:val="18"/>
                <w:szCs w:val="18"/>
                <w:lang w:val="tr-TR"/>
              </w:rPr>
              <w:t>14,621</w:t>
            </w:r>
          </w:p>
        </w:tc>
        <w:tc>
          <w:tcPr>
            <w:tcW w:w="1211" w:type="dxa"/>
            <w:vAlign w:val="center"/>
          </w:tcPr>
          <w:p w14:paraId="4CCC7AB1" w14:textId="0B60D013" w:rsidR="00445482" w:rsidRPr="001B1C3B" w:rsidRDefault="00BE0B23" w:rsidP="00445482">
            <w:pPr>
              <w:ind w:right="62"/>
              <w:jc w:val="right"/>
              <w:rPr>
                <w:b/>
                <w:bCs/>
                <w:sz w:val="18"/>
                <w:szCs w:val="18"/>
                <w:lang w:val="tr-TR"/>
              </w:rPr>
            </w:pPr>
            <w:r>
              <w:rPr>
                <w:b/>
                <w:bCs/>
                <w:sz w:val="18"/>
                <w:szCs w:val="18"/>
                <w:lang w:val="tr-TR"/>
              </w:rPr>
              <w:t>-</w:t>
            </w:r>
          </w:p>
        </w:tc>
      </w:tr>
    </w:tbl>
    <w:p w14:paraId="1843CC01" w14:textId="4B36312A" w:rsidR="008C04F5" w:rsidRPr="001B1C3B" w:rsidRDefault="00F00613" w:rsidP="00F00613">
      <w:pPr>
        <w:pStyle w:val="Head3"/>
        <w:tabs>
          <w:tab w:val="left" w:pos="6430"/>
        </w:tabs>
        <w:spacing w:before="240" w:line="240" w:lineRule="atLeast"/>
        <w:ind w:firstLine="0"/>
      </w:pPr>
      <w:r w:rsidRPr="001B1C3B">
        <w:t>Önceki</w:t>
      </w:r>
      <w:r w:rsidR="00A13C8C" w:rsidRPr="001B1C3B">
        <w:t xml:space="preserve"> </w:t>
      </w:r>
      <w:r w:rsidRPr="001B1C3B">
        <w:t>dönem</w:t>
      </w:r>
      <w:r w:rsidR="00AF3ABE" w:rsidRPr="001B1C3B">
        <w:tab/>
      </w:r>
    </w:p>
    <w:tbl>
      <w:tblPr>
        <w:tblW w:w="9268" w:type="dxa"/>
        <w:tblInd w:w="-10" w:type="dxa"/>
        <w:tblBorders>
          <w:top w:val="single" w:sz="4" w:space="0" w:color="auto"/>
          <w:left w:val="single" w:sz="4" w:space="0" w:color="auto"/>
          <w:bottom w:val="single" w:sz="4" w:space="0" w:color="auto"/>
          <w:right w:val="single" w:sz="4" w:space="0" w:color="auto"/>
          <w:insideH w:val="dotted" w:sz="4" w:space="0" w:color="auto"/>
          <w:insideV w:val="dotted" w:sz="4" w:space="0" w:color="auto"/>
        </w:tblBorders>
        <w:tblLayout w:type="fixed"/>
        <w:tblCellMar>
          <w:left w:w="0" w:type="dxa"/>
          <w:right w:w="0" w:type="dxa"/>
        </w:tblCellMar>
        <w:tblLook w:val="0000" w:firstRow="0" w:lastRow="0" w:firstColumn="0" w:lastColumn="0" w:noHBand="0" w:noVBand="0"/>
      </w:tblPr>
      <w:tblGrid>
        <w:gridCol w:w="1907"/>
        <w:gridCol w:w="1211"/>
        <w:gridCol w:w="1150"/>
        <w:gridCol w:w="1276"/>
        <w:gridCol w:w="1302"/>
        <w:gridCol w:w="1211"/>
        <w:gridCol w:w="1211"/>
      </w:tblGrid>
      <w:tr w:rsidR="008C04F5" w:rsidRPr="001B1C3B" w14:paraId="325F358B" w14:textId="77777777" w:rsidTr="006B2407">
        <w:trPr>
          <w:trHeight w:val="284"/>
        </w:trPr>
        <w:tc>
          <w:tcPr>
            <w:tcW w:w="1907" w:type="dxa"/>
            <w:vAlign w:val="center"/>
          </w:tcPr>
          <w:p w14:paraId="7BF602A6" w14:textId="77777777" w:rsidR="008C04F5" w:rsidRPr="001B1C3B" w:rsidRDefault="008C04F5" w:rsidP="008C04F5">
            <w:pPr>
              <w:pStyle w:val="xl79"/>
              <w:keepNext/>
              <w:keepLines/>
              <w:pBdr>
                <w:left w:val="none" w:sz="0" w:space="0" w:color="auto"/>
                <w:bottom w:val="none" w:sz="0" w:space="0" w:color="auto"/>
                <w:right w:val="none" w:sz="0" w:space="0" w:color="auto"/>
              </w:pBdr>
              <w:spacing w:before="0" w:beforeAutospacing="0" w:after="0" w:afterAutospacing="0" w:line="220" w:lineRule="atLeast"/>
              <w:rPr>
                <w:rFonts w:eastAsia="Times New Roman"/>
                <w:b/>
                <w:iCs/>
                <w:szCs w:val="24"/>
                <w:lang w:val="tr-TR"/>
              </w:rPr>
            </w:pPr>
          </w:p>
          <w:p w14:paraId="27D094AA" w14:textId="41FC8DBA" w:rsidR="008C04F5" w:rsidRPr="001B1C3B" w:rsidRDefault="008C04F5" w:rsidP="008C04F5">
            <w:pPr>
              <w:pStyle w:val="xl79"/>
              <w:keepNext/>
              <w:keepLines/>
              <w:pBdr>
                <w:left w:val="none" w:sz="0" w:space="0" w:color="auto"/>
                <w:bottom w:val="none" w:sz="0" w:space="0" w:color="auto"/>
                <w:right w:val="none" w:sz="0" w:space="0" w:color="auto"/>
              </w:pBdr>
              <w:spacing w:before="0" w:beforeAutospacing="0" w:after="0" w:afterAutospacing="0" w:line="220" w:lineRule="atLeast"/>
              <w:rPr>
                <w:rFonts w:eastAsia="Times New Roman"/>
                <w:b/>
                <w:iCs/>
                <w:szCs w:val="24"/>
                <w:lang w:val="tr-TR"/>
              </w:rPr>
            </w:pPr>
            <w:r w:rsidRPr="001B1C3B">
              <w:rPr>
                <w:rFonts w:eastAsia="Times New Roman"/>
                <w:b/>
                <w:iCs/>
                <w:szCs w:val="24"/>
                <w:lang w:val="tr-TR"/>
              </w:rPr>
              <w:t>Banka</w:t>
            </w:r>
            <w:r w:rsidR="00A11EF8" w:rsidRPr="001B1C3B">
              <w:rPr>
                <w:rFonts w:eastAsia="Times New Roman"/>
                <w:b/>
                <w:iCs/>
                <w:szCs w:val="24"/>
                <w:lang w:val="tr-TR"/>
              </w:rPr>
              <w:t>’</w:t>
            </w:r>
            <w:r w:rsidRPr="001B1C3B">
              <w:rPr>
                <w:rFonts w:eastAsia="Times New Roman"/>
                <w:b/>
                <w:iCs/>
                <w:szCs w:val="24"/>
                <w:lang w:val="tr-TR"/>
              </w:rPr>
              <w:t>nın</w:t>
            </w:r>
            <w:r w:rsidR="00A13C8C" w:rsidRPr="001B1C3B">
              <w:rPr>
                <w:rFonts w:eastAsia="Times New Roman"/>
                <w:b/>
                <w:iCs/>
                <w:szCs w:val="24"/>
                <w:lang w:val="tr-TR"/>
              </w:rPr>
              <w:t xml:space="preserve"> </w:t>
            </w:r>
            <w:r w:rsidR="00805C69" w:rsidRPr="001B1C3B">
              <w:rPr>
                <w:rFonts w:eastAsia="Times New Roman"/>
                <w:b/>
                <w:iCs/>
                <w:szCs w:val="24"/>
                <w:lang w:val="tr-TR"/>
              </w:rPr>
              <w:t>Dâhil</w:t>
            </w:r>
            <w:r w:rsidR="00A13C8C" w:rsidRPr="001B1C3B">
              <w:rPr>
                <w:rFonts w:eastAsia="Times New Roman"/>
                <w:b/>
                <w:iCs/>
                <w:szCs w:val="24"/>
                <w:lang w:val="tr-TR"/>
              </w:rPr>
              <w:t xml:space="preserve"> </w:t>
            </w:r>
            <w:r w:rsidRPr="001B1C3B">
              <w:rPr>
                <w:rFonts w:eastAsia="Times New Roman"/>
                <w:b/>
                <w:iCs/>
                <w:szCs w:val="24"/>
                <w:lang w:val="tr-TR"/>
              </w:rPr>
              <w:t>Olduğu</w:t>
            </w:r>
            <w:r w:rsidR="00A13C8C" w:rsidRPr="001B1C3B">
              <w:rPr>
                <w:rFonts w:eastAsia="Times New Roman"/>
                <w:b/>
                <w:iCs/>
                <w:szCs w:val="24"/>
                <w:lang w:val="tr-TR"/>
              </w:rPr>
              <w:t xml:space="preserve"> </w:t>
            </w:r>
            <w:r w:rsidRPr="001B1C3B">
              <w:rPr>
                <w:rFonts w:eastAsia="Times New Roman"/>
                <w:b/>
                <w:iCs/>
                <w:szCs w:val="24"/>
                <w:lang w:val="tr-TR"/>
              </w:rPr>
              <w:t>Risk</w:t>
            </w:r>
            <w:r w:rsidR="00A13C8C" w:rsidRPr="001B1C3B">
              <w:rPr>
                <w:rFonts w:eastAsia="Times New Roman"/>
                <w:b/>
                <w:iCs/>
                <w:szCs w:val="24"/>
                <w:lang w:val="tr-TR"/>
              </w:rPr>
              <w:t xml:space="preserve"> </w:t>
            </w:r>
            <w:r w:rsidRPr="001B1C3B">
              <w:rPr>
                <w:rFonts w:eastAsia="Times New Roman"/>
                <w:b/>
                <w:iCs/>
                <w:szCs w:val="24"/>
                <w:lang w:val="tr-TR"/>
              </w:rPr>
              <w:t>Grubu</w:t>
            </w:r>
          </w:p>
        </w:tc>
        <w:tc>
          <w:tcPr>
            <w:tcW w:w="2361" w:type="dxa"/>
            <w:gridSpan w:val="2"/>
            <w:vAlign w:val="center"/>
          </w:tcPr>
          <w:p w14:paraId="07E40911" w14:textId="63A558AD" w:rsidR="008C04F5" w:rsidRPr="001B1C3B" w:rsidRDefault="008C04F5" w:rsidP="006B2407">
            <w:pPr>
              <w:keepNext/>
              <w:keepLines/>
              <w:spacing w:line="220" w:lineRule="atLeast"/>
              <w:jc w:val="center"/>
              <w:rPr>
                <w:b/>
                <w:iCs/>
                <w:sz w:val="18"/>
                <w:lang w:val="tr-TR"/>
              </w:rPr>
            </w:pPr>
            <w:r w:rsidRPr="001B1C3B">
              <w:rPr>
                <w:b/>
                <w:iCs/>
                <w:sz w:val="18"/>
                <w:lang w:val="tr-TR"/>
              </w:rPr>
              <w:t>İştirak,</w:t>
            </w:r>
            <w:r w:rsidR="00A13C8C" w:rsidRPr="001B1C3B">
              <w:rPr>
                <w:b/>
                <w:iCs/>
                <w:sz w:val="18"/>
                <w:lang w:val="tr-TR"/>
              </w:rPr>
              <w:t xml:space="preserve"> </w:t>
            </w:r>
            <w:r w:rsidRPr="001B1C3B">
              <w:rPr>
                <w:b/>
                <w:iCs/>
                <w:sz w:val="18"/>
                <w:lang w:val="tr-TR"/>
              </w:rPr>
              <w:t>Bağlı</w:t>
            </w:r>
            <w:r w:rsidR="00A13C8C" w:rsidRPr="001B1C3B">
              <w:rPr>
                <w:b/>
                <w:iCs/>
                <w:sz w:val="18"/>
                <w:lang w:val="tr-TR"/>
              </w:rPr>
              <w:t xml:space="preserve"> </w:t>
            </w:r>
            <w:r w:rsidRPr="001B1C3B">
              <w:rPr>
                <w:b/>
                <w:iCs/>
                <w:sz w:val="18"/>
                <w:lang w:val="tr-TR"/>
              </w:rPr>
              <w:t>Ortaklıklar</w:t>
            </w:r>
            <w:r w:rsidR="00A13C8C" w:rsidRPr="001B1C3B">
              <w:rPr>
                <w:b/>
                <w:iCs/>
                <w:sz w:val="18"/>
                <w:lang w:val="tr-TR"/>
              </w:rPr>
              <w:t xml:space="preserve"> </w:t>
            </w:r>
            <w:r w:rsidRPr="001B1C3B">
              <w:rPr>
                <w:b/>
                <w:iCs/>
                <w:sz w:val="18"/>
                <w:lang w:val="tr-TR"/>
              </w:rPr>
              <w:t>ve</w:t>
            </w:r>
            <w:r w:rsidR="00A13C8C" w:rsidRPr="001B1C3B">
              <w:rPr>
                <w:b/>
                <w:iCs/>
                <w:sz w:val="18"/>
                <w:lang w:val="tr-TR"/>
              </w:rPr>
              <w:t xml:space="preserve"> </w:t>
            </w:r>
            <w:r w:rsidRPr="001B1C3B">
              <w:rPr>
                <w:b/>
                <w:iCs/>
                <w:sz w:val="18"/>
                <w:lang w:val="tr-TR"/>
              </w:rPr>
              <w:t>Birlikte</w:t>
            </w:r>
            <w:r w:rsidR="00A13C8C" w:rsidRPr="001B1C3B">
              <w:rPr>
                <w:b/>
                <w:iCs/>
                <w:sz w:val="18"/>
                <w:lang w:val="tr-TR"/>
              </w:rPr>
              <w:t xml:space="preserve"> </w:t>
            </w:r>
            <w:r w:rsidRPr="001B1C3B">
              <w:rPr>
                <w:b/>
                <w:iCs/>
                <w:sz w:val="18"/>
                <w:lang w:val="tr-TR"/>
              </w:rPr>
              <w:t>Kontrol</w:t>
            </w:r>
            <w:r w:rsidR="00A13C8C" w:rsidRPr="001B1C3B">
              <w:rPr>
                <w:b/>
                <w:iCs/>
                <w:sz w:val="18"/>
                <w:lang w:val="tr-TR"/>
              </w:rPr>
              <w:t xml:space="preserve"> </w:t>
            </w:r>
            <w:r w:rsidRPr="001B1C3B">
              <w:rPr>
                <w:b/>
                <w:iCs/>
                <w:sz w:val="18"/>
                <w:lang w:val="tr-TR"/>
              </w:rPr>
              <w:t>Edilen</w:t>
            </w:r>
            <w:r w:rsidR="00A13C8C" w:rsidRPr="001B1C3B">
              <w:rPr>
                <w:b/>
                <w:iCs/>
                <w:sz w:val="18"/>
                <w:lang w:val="tr-TR"/>
              </w:rPr>
              <w:t xml:space="preserve"> </w:t>
            </w:r>
            <w:r w:rsidRPr="001B1C3B">
              <w:rPr>
                <w:b/>
                <w:iCs/>
                <w:sz w:val="18"/>
                <w:lang w:val="tr-TR"/>
              </w:rPr>
              <w:t>Ortaklıklar</w:t>
            </w:r>
          </w:p>
        </w:tc>
        <w:tc>
          <w:tcPr>
            <w:tcW w:w="2578" w:type="dxa"/>
            <w:gridSpan w:val="2"/>
            <w:vAlign w:val="center"/>
          </w:tcPr>
          <w:p w14:paraId="7421CA36" w14:textId="0E38E6C7" w:rsidR="008C04F5" w:rsidRPr="001B1C3B" w:rsidRDefault="008C04F5" w:rsidP="006B2407">
            <w:pPr>
              <w:keepNext/>
              <w:keepLines/>
              <w:spacing w:line="220" w:lineRule="atLeast"/>
              <w:jc w:val="center"/>
              <w:rPr>
                <w:b/>
                <w:iCs/>
                <w:sz w:val="18"/>
                <w:lang w:val="tr-TR"/>
              </w:rPr>
            </w:pPr>
            <w:r w:rsidRPr="001B1C3B">
              <w:rPr>
                <w:b/>
                <w:iCs/>
                <w:sz w:val="18"/>
                <w:lang w:val="tr-TR"/>
              </w:rPr>
              <w:t>Banka</w:t>
            </w:r>
            <w:r w:rsidR="00A11EF8" w:rsidRPr="001B1C3B">
              <w:rPr>
                <w:b/>
                <w:iCs/>
                <w:sz w:val="18"/>
                <w:lang w:val="tr-TR"/>
              </w:rPr>
              <w:t>’</w:t>
            </w:r>
            <w:r w:rsidRPr="001B1C3B">
              <w:rPr>
                <w:b/>
                <w:iCs/>
                <w:sz w:val="18"/>
                <w:lang w:val="tr-TR"/>
              </w:rPr>
              <w:t>nın</w:t>
            </w:r>
            <w:r w:rsidR="00A13C8C" w:rsidRPr="001B1C3B">
              <w:rPr>
                <w:b/>
                <w:iCs/>
                <w:sz w:val="18"/>
                <w:lang w:val="tr-TR"/>
              </w:rPr>
              <w:t xml:space="preserve"> </w:t>
            </w:r>
            <w:r w:rsidRPr="001B1C3B">
              <w:rPr>
                <w:b/>
                <w:iCs/>
                <w:sz w:val="18"/>
                <w:lang w:val="tr-TR"/>
              </w:rPr>
              <w:t>Doğrudan</w:t>
            </w:r>
            <w:r w:rsidR="00A13C8C" w:rsidRPr="001B1C3B">
              <w:rPr>
                <w:b/>
                <w:iCs/>
                <w:sz w:val="18"/>
                <w:lang w:val="tr-TR"/>
              </w:rPr>
              <w:t xml:space="preserve"> </w:t>
            </w:r>
            <w:r w:rsidRPr="001B1C3B">
              <w:rPr>
                <w:b/>
                <w:iCs/>
                <w:sz w:val="18"/>
                <w:lang w:val="tr-TR"/>
              </w:rPr>
              <w:t>ve</w:t>
            </w:r>
            <w:r w:rsidR="00A13C8C" w:rsidRPr="001B1C3B">
              <w:rPr>
                <w:b/>
                <w:iCs/>
                <w:sz w:val="18"/>
                <w:lang w:val="tr-TR"/>
              </w:rPr>
              <w:t xml:space="preserve"> </w:t>
            </w:r>
            <w:r w:rsidRPr="001B1C3B">
              <w:rPr>
                <w:b/>
                <w:iCs/>
                <w:sz w:val="18"/>
                <w:lang w:val="tr-TR"/>
              </w:rPr>
              <w:t>Dolaylı</w:t>
            </w:r>
            <w:r w:rsidR="00A13C8C" w:rsidRPr="001B1C3B">
              <w:rPr>
                <w:b/>
                <w:iCs/>
                <w:sz w:val="18"/>
                <w:lang w:val="tr-TR"/>
              </w:rPr>
              <w:t xml:space="preserve"> </w:t>
            </w:r>
            <w:r w:rsidRPr="001B1C3B">
              <w:rPr>
                <w:b/>
                <w:iCs/>
                <w:sz w:val="18"/>
                <w:lang w:val="tr-TR"/>
              </w:rPr>
              <w:t>Ortakları</w:t>
            </w:r>
          </w:p>
        </w:tc>
        <w:tc>
          <w:tcPr>
            <w:tcW w:w="2422" w:type="dxa"/>
            <w:gridSpan w:val="2"/>
            <w:vAlign w:val="center"/>
          </w:tcPr>
          <w:p w14:paraId="68C6EC2C" w14:textId="07A2CD36" w:rsidR="008C04F5" w:rsidRPr="001B1C3B" w:rsidRDefault="008C04F5" w:rsidP="006B2407">
            <w:pPr>
              <w:keepNext/>
              <w:keepLines/>
              <w:spacing w:line="220" w:lineRule="atLeast"/>
              <w:jc w:val="center"/>
              <w:rPr>
                <w:b/>
                <w:iCs/>
                <w:sz w:val="18"/>
                <w:lang w:val="tr-TR"/>
              </w:rPr>
            </w:pPr>
            <w:r w:rsidRPr="001B1C3B">
              <w:rPr>
                <w:b/>
                <w:iCs/>
                <w:sz w:val="18"/>
                <w:lang w:val="tr-TR"/>
              </w:rPr>
              <w:t>Risk</w:t>
            </w:r>
            <w:r w:rsidR="00A13C8C" w:rsidRPr="001B1C3B">
              <w:rPr>
                <w:b/>
                <w:iCs/>
                <w:sz w:val="18"/>
                <w:lang w:val="tr-TR"/>
              </w:rPr>
              <w:t xml:space="preserve"> </w:t>
            </w:r>
            <w:r w:rsidRPr="001B1C3B">
              <w:rPr>
                <w:b/>
                <w:iCs/>
                <w:sz w:val="18"/>
                <w:lang w:val="tr-TR"/>
              </w:rPr>
              <w:t>Grubuna</w:t>
            </w:r>
            <w:r w:rsidR="00A13C8C" w:rsidRPr="001B1C3B">
              <w:rPr>
                <w:b/>
                <w:iCs/>
                <w:sz w:val="18"/>
                <w:lang w:val="tr-TR"/>
              </w:rPr>
              <w:t xml:space="preserve"> </w:t>
            </w:r>
            <w:r w:rsidR="00805C69" w:rsidRPr="001B1C3B">
              <w:rPr>
                <w:b/>
                <w:iCs/>
                <w:sz w:val="18"/>
                <w:lang w:val="tr-TR"/>
              </w:rPr>
              <w:t>Dâhil</w:t>
            </w:r>
            <w:r w:rsidR="00A13C8C" w:rsidRPr="001B1C3B">
              <w:rPr>
                <w:b/>
                <w:iCs/>
                <w:sz w:val="18"/>
                <w:lang w:val="tr-TR"/>
              </w:rPr>
              <w:t xml:space="preserve"> </w:t>
            </w:r>
            <w:r w:rsidRPr="001B1C3B">
              <w:rPr>
                <w:b/>
                <w:iCs/>
                <w:sz w:val="18"/>
                <w:lang w:val="tr-TR"/>
              </w:rPr>
              <w:t>Olan</w:t>
            </w:r>
            <w:r w:rsidR="00A13C8C" w:rsidRPr="001B1C3B">
              <w:rPr>
                <w:b/>
                <w:iCs/>
                <w:sz w:val="18"/>
                <w:lang w:val="tr-TR"/>
              </w:rPr>
              <w:t xml:space="preserve"> </w:t>
            </w:r>
            <w:r w:rsidRPr="001B1C3B">
              <w:rPr>
                <w:b/>
                <w:iCs/>
                <w:sz w:val="18"/>
                <w:lang w:val="tr-TR"/>
              </w:rPr>
              <w:t>Diğer</w:t>
            </w:r>
            <w:r w:rsidR="00A13C8C" w:rsidRPr="001B1C3B">
              <w:rPr>
                <w:b/>
                <w:iCs/>
                <w:sz w:val="18"/>
                <w:lang w:val="tr-TR"/>
              </w:rPr>
              <w:t xml:space="preserve"> </w:t>
            </w:r>
            <w:r w:rsidRPr="001B1C3B">
              <w:rPr>
                <w:b/>
                <w:iCs/>
                <w:sz w:val="18"/>
                <w:lang w:val="tr-TR"/>
              </w:rPr>
              <w:t>Unsurlar</w:t>
            </w:r>
          </w:p>
        </w:tc>
      </w:tr>
      <w:tr w:rsidR="008C04F5" w:rsidRPr="001B1C3B" w14:paraId="334C134D" w14:textId="77777777" w:rsidTr="008C04F5">
        <w:trPr>
          <w:trHeight w:val="284"/>
        </w:trPr>
        <w:tc>
          <w:tcPr>
            <w:tcW w:w="1907" w:type="dxa"/>
            <w:vAlign w:val="bottom"/>
          </w:tcPr>
          <w:p w14:paraId="0995DC02" w14:textId="17816204" w:rsidR="008C04F5" w:rsidRPr="001B1C3B" w:rsidRDefault="008C04F5" w:rsidP="008C04F5">
            <w:pPr>
              <w:keepNext/>
              <w:keepLines/>
              <w:rPr>
                <w:b/>
                <w:sz w:val="18"/>
                <w:lang w:val="tr-TR"/>
              </w:rPr>
            </w:pPr>
            <w:r w:rsidRPr="001B1C3B">
              <w:rPr>
                <w:b/>
                <w:color w:val="000000"/>
                <w:sz w:val="18"/>
                <w:lang w:val="tr-TR"/>
              </w:rPr>
              <w:t>Krediler</w:t>
            </w:r>
            <w:r w:rsidR="00A13C8C" w:rsidRPr="001B1C3B">
              <w:rPr>
                <w:b/>
                <w:color w:val="000000"/>
                <w:sz w:val="18"/>
                <w:lang w:val="tr-TR"/>
              </w:rPr>
              <w:t xml:space="preserve"> </w:t>
            </w:r>
            <w:r w:rsidRPr="001B1C3B">
              <w:rPr>
                <w:b/>
                <w:color w:val="000000"/>
                <w:sz w:val="18"/>
                <w:lang w:val="tr-TR"/>
              </w:rPr>
              <w:t>ve</w:t>
            </w:r>
            <w:r w:rsidR="00A13C8C" w:rsidRPr="001B1C3B">
              <w:rPr>
                <w:b/>
                <w:sz w:val="18"/>
                <w:lang w:val="tr-TR"/>
              </w:rPr>
              <w:t xml:space="preserve"> </w:t>
            </w:r>
            <w:r w:rsidRPr="001B1C3B">
              <w:rPr>
                <w:b/>
                <w:sz w:val="18"/>
                <w:lang w:val="tr-TR"/>
              </w:rPr>
              <w:t>Diğer</w:t>
            </w:r>
            <w:r w:rsidR="00A13C8C" w:rsidRPr="001B1C3B">
              <w:rPr>
                <w:b/>
                <w:sz w:val="18"/>
                <w:lang w:val="tr-TR"/>
              </w:rPr>
              <w:t xml:space="preserve"> </w:t>
            </w:r>
            <w:r w:rsidRPr="001B1C3B">
              <w:rPr>
                <w:b/>
                <w:sz w:val="18"/>
                <w:lang w:val="tr-TR"/>
              </w:rPr>
              <w:t>Alacaklar</w:t>
            </w:r>
          </w:p>
        </w:tc>
        <w:tc>
          <w:tcPr>
            <w:tcW w:w="1211" w:type="dxa"/>
            <w:vAlign w:val="center"/>
          </w:tcPr>
          <w:p w14:paraId="5525E947" w14:textId="77777777" w:rsidR="008C04F5" w:rsidRPr="001B1C3B" w:rsidRDefault="008C04F5" w:rsidP="008C04F5">
            <w:pPr>
              <w:keepNext/>
              <w:keepLines/>
              <w:jc w:val="center"/>
              <w:rPr>
                <w:b/>
                <w:sz w:val="18"/>
                <w:lang w:val="tr-TR"/>
              </w:rPr>
            </w:pPr>
            <w:r w:rsidRPr="001B1C3B">
              <w:rPr>
                <w:b/>
                <w:sz w:val="18"/>
                <w:lang w:val="tr-TR"/>
              </w:rPr>
              <w:t>Nakdi</w:t>
            </w:r>
          </w:p>
        </w:tc>
        <w:tc>
          <w:tcPr>
            <w:tcW w:w="1150" w:type="dxa"/>
            <w:vAlign w:val="center"/>
          </w:tcPr>
          <w:p w14:paraId="2A733D9C" w14:textId="77777777" w:rsidR="008C04F5" w:rsidRPr="001B1C3B" w:rsidRDefault="008C04F5" w:rsidP="008C04F5">
            <w:pPr>
              <w:keepNext/>
              <w:keepLines/>
              <w:jc w:val="center"/>
              <w:rPr>
                <w:b/>
                <w:sz w:val="18"/>
                <w:lang w:val="tr-TR"/>
              </w:rPr>
            </w:pPr>
            <w:r w:rsidRPr="001B1C3B">
              <w:rPr>
                <w:b/>
                <w:sz w:val="18"/>
                <w:lang w:val="tr-TR"/>
              </w:rPr>
              <w:t>G.Nakdi</w:t>
            </w:r>
          </w:p>
        </w:tc>
        <w:tc>
          <w:tcPr>
            <w:tcW w:w="1276" w:type="dxa"/>
            <w:vAlign w:val="center"/>
          </w:tcPr>
          <w:p w14:paraId="220F43F8" w14:textId="77777777" w:rsidR="008C04F5" w:rsidRPr="001B1C3B" w:rsidRDefault="008C04F5" w:rsidP="008C04F5">
            <w:pPr>
              <w:keepNext/>
              <w:keepLines/>
              <w:jc w:val="center"/>
              <w:rPr>
                <w:b/>
                <w:sz w:val="18"/>
                <w:lang w:val="tr-TR"/>
              </w:rPr>
            </w:pPr>
            <w:r w:rsidRPr="001B1C3B">
              <w:rPr>
                <w:b/>
                <w:sz w:val="18"/>
                <w:lang w:val="tr-TR"/>
              </w:rPr>
              <w:t>Nakdi</w:t>
            </w:r>
          </w:p>
        </w:tc>
        <w:tc>
          <w:tcPr>
            <w:tcW w:w="1302" w:type="dxa"/>
            <w:vAlign w:val="center"/>
          </w:tcPr>
          <w:p w14:paraId="3EAF40B5" w14:textId="77777777" w:rsidR="008C04F5" w:rsidRPr="001B1C3B" w:rsidRDefault="008C04F5" w:rsidP="008C04F5">
            <w:pPr>
              <w:keepNext/>
              <w:keepLines/>
              <w:jc w:val="center"/>
              <w:rPr>
                <w:b/>
                <w:sz w:val="18"/>
                <w:lang w:val="tr-TR"/>
              </w:rPr>
            </w:pPr>
            <w:r w:rsidRPr="001B1C3B">
              <w:rPr>
                <w:b/>
                <w:sz w:val="18"/>
                <w:lang w:val="tr-TR"/>
              </w:rPr>
              <w:t>G.Nakdi</w:t>
            </w:r>
          </w:p>
        </w:tc>
        <w:tc>
          <w:tcPr>
            <w:tcW w:w="1211" w:type="dxa"/>
            <w:vAlign w:val="center"/>
          </w:tcPr>
          <w:p w14:paraId="645241C2" w14:textId="77777777" w:rsidR="008C04F5" w:rsidRPr="001B1C3B" w:rsidRDefault="008C04F5" w:rsidP="008C04F5">
            <w:pPr>
              <w:keepNext/>
              <w:keepLines/>
              <w:jc w:val="center"/>
              <w:rPr>
                <w:b/>
                <w:sz w:val="18"/>
                <w:lang w:val="tr-TR"/>
              </w:rPr>
            </w:pPr>
            <w:r w:rsidRPr="001B1C3B">
              <w:rPr>
                <w:b/>
                <w:sz w:val="18"/>
                <w:lang w:val="tr-TR"/>
              </w:rPr>
              <w:t>Nakdi</w:t>
            </w:r>
          </w:p>
        </w:tc>
        <w:tc>
          <w:tcPr>
            <w:tcW w:w="1211" w:type="dxa"/>
            <w:vAlign w:val="center"/>
          </w:tcPr>
          <w:p w14:paraId="42B19FCB" w14:textId="77777777" w:rsidR="008C04F5" w:rsidRPr="001B1C3B" w:rsidRDefault="008C04F5" w:rsidP="008C04F5">
            <w:pPr>
              <w:keepNext/>
              <w:keepLines/>
              <w:jc w:val="center"/>
              <w:rPr>
                <w:b/>
                <w:sz w:val="18"/>
                <w:lang w:val="tr-TR"/>
              </w:rPr>
            </w:pPr>
            <w:r w:rsidRPr="001B1C3B">
              <w:rPr>
                <w:b/>
                <w:sz w:val="18"/>
                <w:lang w:val="tr-TR"/>
              </w:rPr>
              <w:t>G.Nakdi</w:t>
            </w:r>
          </w:p>
        </w:tc>
      </w:tr>
      <w:tr w:rsidR="00F040A3" w:rsidRPr="001B1C3B" w14:paraId="1A2517DA" w14:textId="77777777" w:rsidTr="004312FA">
        <w:trPr>
          <w:trHeight w:val="284"/>
        </w:trPr>
        <w:tc>
          <w:tcPr>
            <w:tcW w:w="1907" w:type="dxa"/>
            <w:vAlign w:val="center"/>
          </w:tcPr>
          <w:p w14:paraId="088D41AD" w14:textId="590C7686" w:rsidR="00F040A3" w:rsidRPr="001B1C3B" w:rsidRDefault="00A13C8C" w:rsidP="00F040A3">
            <w:pPr>
              <w:keepNext/>
              <w:keepLines/>
              <w:ind w:left="15"/>
              <w:rPr>
                <w:bCs/>
                <w:sz w:val="18"/>
                <w:lang w:val="tr-TR"/>
              </w:rPr>
            </w:pPr>
            <w:r w:rsidRPr="001B1C3B">
              <w:rPr>
                <w:bCs/>
                <w:sz w:val="18"/>
                <w:lang w:val="tr-TR"/>
              </w:rPr>
              <w:t xml:space="preserve">     </w:t>
            </w:r>
            <w:r w:rsidR="00F040A3" w:rsidRPr="001B1C3B">
              <w:rPr>
                <w:bCs/>
                <w:sz w:val="18"/>
                <w:lang w:val="tr-TR"/>
              </w:rPr>
              <w:t>Dönem</w:t>
            </w:r>
            <w:r w:rsidRPr="001B1C3B">
              <w:rPr>
                <w:bCs/>
                <w:sz w:val="18"/>
                <w:lang w:val="tr-TR"/>
              </w:rPr>
              <w:t xml:space="preserve"> </w:t>
            </w:r>
            <w:r w:rsidR="00F040A3" w:rsidRPr="001B1C3B">
              <w:rPr>
                <w:bCs/>
                <w:sz w:val="18"/>
                <w:lang w:val="tr-TR"/>
              </w:rPr>
              <w:t>Başı</w:t>
            </w:r>
            <w:r w:rsidRPr="001B1C3B">
              <w:rPr>
                <w:bCs/>
                <w:sz w:val="18"/>
                <w:lang w:val="tr-TR"/>
              </w:rPr>
              <w:t xml:space="preserve"> </w:t>
            </w:r>
            <w:r w:rsidR="00F040A3" w:rsidRPr="001B1C3B">
              <w:rPr>
                <w:bCs/>
                <w:sz w:val="18"/>
                <w:lang w:val="tr-TR"/>
              </w:rPr>
              <w:t>Bakiyesi</w:t>
            </w:r>
            <w:r w:rsidRPr="001B1C3B">
              <w:rPr>
                <w:bCs/>
                <w:sz w:val="18"/>
                <w:lang w:val="tr-TR"/>
              </w:rPr>
              <w:t xml:space="preserve"> </w:t>
            </w:r>
          </w:p>
        </w:tc>
        <w:tc>
          <w:tcPr>
            <w:tcW w:w="1211" w:type="dxa"/>
            <w:vAlign w:val="center"/>
          </w:tcPr>
          <w:p w14:paraId="2E1D2F03" w14:textId="6D9336CE" w:rsidR="00F040A3" w:rsidRPr="001B1C3B" w:rsidRDefault="00F040A3" w:rsidP="00F040A3">
            <w:pPr>
              <w:ind w:right="62"/>
              <w:jc w:val="right"/>
              <w:rPr>
                <w:sz w:val="18"/>
                <w:szCs w:val="18"/>
                <w:lang w:val="tr-TR"/>
              </w:rPr>
            </w:pPr>
            <w:r w:rsidRPr="001B1C3B">
              <w:rPr>
                <w:sz w:val="18"/>
                <w:szCs w:val="18"/>
                <w:lang w:val="tr-TR"/>
              </w:rPr>
              <w:t>5,132,114</w:t>
            </w:r>
          </w:p>
        </w:tc>
        <w:tc>
          <w:tcPr>
            <w:tcW w:w="1150" w:type="dxa"/>
            <w:vAlign w:val="center"/>
          </w:tcPr>
          <w:p w14:paraId="30A16387" w14:textId="79FCAEE2" w:rsidR="00F040A3" w:rsidRPr="001B1C3B" w:rsidRDefault="00F040A3" w:rsidP="00F040A3">
            <w:pPr>
              <w:ind w:right="62"/>
              <w:jc w:val="right"/>
              <w:rPr>
                <w:sz w:val="18"/>
                <w:szCs w:val="18"/>
                <w:lang w:val="tr-TR"/>
              </w:rPr>
            </w:pPr>
            <w:r w:rsidRPr="001B1C3B">
              <w:rPr>
                <w:sz w:val="18"/>
                <w:szCs w:val="18"/>
                <w:lang w:val="tr-TR"/>
              </w:rPr>
              <w:t>73,259</w:t>
            </w:r>
          </w:p>
        </w:tc>
        <w:tc>
          <w:tcPr>
            <w:tcW w:w="1276" w:type="dxa"/>
            <w:vAlign w:val="center"/>
          </w:tcPr>
          <w:p w14:paraId="3A73F8ED" w14:textId="14AEB45E" w:rsidR="00F040A3" w:rsidRPr="001B1C3B" w:rsidRDefault="00F040A3" w:rsidP="00F040A3">
            <w:pPr>
              <w:ind w:right="62"/>
              <w:jc w:val="right"/>
              <w:rPr>
                <w:sz w:val="18"/>
                <w:szCs w:val="18"/>
                <w:lang w:val="tr-TR"/>
              </w:rPr>
            </w:pPr>
            <w:r w:rsidRPr="001B1C3B">
              <w:rPr>
                <w:sz w:val="18"/>
                <w:szCs w:val="18"/>
                <w:lang w:val="tr-TR"/>
              </w:rPr>
              <w:t>636,221</w:t>
            </w:r>
          </w:p>
        </w:tc>
        <w:tc>
          <w:tcPr>
            <w:tcW w:w="1302" w:type="dxa"/>
            <w:vAlign w:val="center"/>
          </w:tcPr>
          <w:p w14:paraId="0E216F7F" w14:textId="7146AA7C" w:rsidR="00F040A3" w:rsidRPr="001B1C3B" w:rsidRDefault="00F040A3" w:rsidP="00F040A3">
            <w:pPr>
              <w:ind w:right="62"/>
              <w:jc w:val="right"/>
              <w:rPr>
                <w:sz w:val="18"/>
                <w:szCs w:val="18"/>
                <w:lang w:val="tr-TR"/>
              </w:rPr>
            </w:pPr>
            <w:r w:rsidRPr="001B1C3B">
              <w:rPr>
                <w:sz w:val="18"/>
                <w:szCs w:val="18"/>
                <w:lang w:val="tr-TR"/>
              </w:rPr>
              <w:t>3,877,104</w:t>
            </w:r>
          </w:p>
        </w:tc>
        <w:tc>
          <w:tcPr>
            <w:tcW w:w="1211" w:type="dxa"/>
            <w:vAlign w:val="center"/>
          </w:tcPr>
          <w:p w14:paraId="33BF14FC" w14:textId="160756E2" w:rsidR="00F040A3" w:rsidRPr="001B1C3B" w:rsidRDefault="00F040A3" w:rsidP="00F040A3">
            <w:pPr>
              <w:ind w:right="62"/>
              <w:jc w:val="right"/>
              <w:rPr>
                <w:sz w:val="18"/>
                <w:szCs w:val="18"/>
                <w:lang w:val="tr-TR"/>
              </w:rPr>
            </w:pPr>
            <w:r w:rsidRPr="001B1C3B">
              <w:rPr>
                <w:sz w:val="18"/>
                <w:szCs w:val="18"/>
                <w:lang w:val="tr-TR"/>
              </w:rPr>
              <w:t>323,370</w:t>
            </w:r>
          </w:p>
        </w:tc>
        <w:tc>
          <w:tcPr>
            <w:tcW w:w="1211" w:type="dxa"/>
            <w:vAlign w:val="center"/>
          </w:tcPr>
          <w:p w14:paraId="4494C3B7" w14:textId="43FC9C23" w:rsidR="00F040A3" w:rsidRPr="001B1C3B" w:rsidRDefault="00F040A3" w:rsidP="00F040A3">
            <w:pPr>
              <w:ind w:right="62"/>
              <w:jc w:val="right"/>
              <w:rPr>
                <w:sz w:val="18"/>
                <w:szCs w:val="18"/>
                <w:lang w:val="tr-TR"/>
              </w:rPr>
            </w:pPr>
            <w:r w:rsidRPr="001B1C3B">
              <w:rPr>
                <w:sz w:val="18"/>
                <w:szCs w:val="18"/>
                <w:lang w:val="tr-TR"/>
              </w:rPr>
              <w:t>20,995</w:t>
            </w:r>
          </w:p>
        </w:tc>
      </w:tr>
      <w:tr w:rsidR="004838BB" w:rsidRPr="001B1C3B" w14:paraId="5D23DDC0" w14:textId="77777777" w:rsidTr="004312FA">
        <w:trPr>
          <w:trHeight w:val="284"/>
        </w:trPr>
        <w:tc>
          <w:tcPr>
            <w:tcW w:w="1907" w:type="dxa"/>
            <w:vAlign w:val="center"/>
          </w:tcPr>
          <w:p w14:paraId="1C10CDE7" w14:textId="1C32D29A" w:rsidR="004838BB" w:rsidRPr="001B1C3B" w:rsidRDefault="004838BB" w:rsidP="004838BB">
            <w:pPr>
              <w:keepNext/>
              <w:keepLines/>
              <w:ind w:left="15"/>
              <w:rPr>
                <w:bCs/>
                <w:sz w:val="18"/>
                <w:lang w:val="tr-TR"/>
              </w:rPr>
            </w:pPr>
            <w:r w:rsidRPr="001B1C3B">
              <w:rPr>
                <w:bCs/>
                <w:sz w:val="18"/>
                <w:lang w:val="tr-TR"/>
              </w:rPr>
              <w:t xml:space="preserve">     Dönem Sonu Bakiyesi</w:t>
            </w:r>
          </w:p>
        </w:tc>
        <w:tc>
          <w:tcPr>
            <w:tcW w:w="1211" w:type="dxa"/>
            <w:vAlign w:val="center"/>
          </w:tcPr>
          <w:p w14:paraId="4BB7EA3D" w14:textId="3C2AFAE3" w:rsidR="004838BB" w:rsidRPr="001B1C3B" w:rsidRDefault="004838BB" w:rsidP="004838BB">
            <w:pPr>
              <w:ind w:right="62"/>
              <w:jc w:val="right"/>
              <w:rPr>
                <w:sz w:val="18"/>
                <w:szCs w:val="18"/>
                <w:lang w:val="tr-TR"/>
              </w:rPr>
            </w:pPr>
            <w:r w:rsidRPr="001B1C3B">
              <w:rPr>
                <w:sz w:val="18"/>
                <w:szCs w:val="18"/>
                <w:lang w:val="tr-TR"/>
              </w:rPr>
              <w:t>15,783,416</w:t>
            </w:r>
          </w:p>
        </w:tc>
        <w:tc>
          <w:tcPr>
            <w:tcW w:w="1150" w:type="dxa"/>
            <w:vAlign w:val="center"/>
          </w:tcPr>
          <w:p w14:paraId="69A1FF66" w14:textId="6E2434DA" w:rsidR="004838BB" w:rsidRPr="001B1C3B" w:rsidRDefault="004838BB" w:rsidP="004838BB">
            <w:pPr>
              <w:ind w:right="62"/>
              <w:jc w:val="right"/>
              <w:rPr>
                <w:sz w:val="18"/>
                <w:szCs w:val="18"/>
                <w:lang w:val="tr-TR"/>
              </w:rPr>
            </w:pPr>
            <w:r w:rsidRPr="001B1C3B">
              <w:rPr>
                <w:sz w:val="18"/>
                <w:szCs w:val="18"/>
                <w:lang w:val="tr-TR"/>
              </w:rPr>
              <w:t>752,580</w:t>
            </w:r>
          </w:p>
        </w:tc>
        <w:tc>
          <w:tcPr>
            <w:tcW w:w="1276" w:type="dxa"/>
            <w:vAlign w:val="center"/>
          </w:tcPr>
          <w:p w14:paraId="06CFD2B6" w14:textId="3F2BB8BD" w:rsidR="004838BB" w:rsidRPr="001B1C3B" w:rsidRDefault="004838BB" w:rsidP="004838BB">
            <w:pPr>
              <w:ind w:right="62"/>
              <w:jc w:val="right"/>
              <w:rPr>
                <w:sz w:val="18"/>
                <w:szCs w:val="18"/>
                <w:lang w:val="tr-TR"/>
              </w:rPr>
            </w:pPr>
            <w:r w:rsidRPr="001B1C3B">
              <w:rPr>
                <w:sz w:val="18"/>
                <w:szCs w:val="18"/>
                <w:lang w:val="tr-TR"/>
              </w:rPr>
              <w:t>256,834</w:t>
            </w:r>
          </w:p>
        </w:tc>
        <w:tc>
          <w:tcPr>
            <w:tcW w:w="1302" w:type="dxa"/>
            <w:vAlign w:val="center"/>
          </w:tcPr>
          <w:p w14:paraId="6DD33DBF" w14:textId="3CD6FF09" w:rsidR="004838BB" w:rsidRPr="001B1C3B" w:rsidRDefault="004838BB" w:rsidP="004838BB">
            <w:pPr>
              <w:ind w:right="62"/>
              <w:jc w:val="right"/>
              <w:rPr>
                <w:sz w:val="18"/>
                <w:szCs w:val="18"/>
                <w:lang w:val="tr-TR"/>
              </w:rPr>
            </w:pPr>
            <w:r w:rsidRPr="001B1C3B">
              <w:rPr>
                <w:sz w:val="18"/>
                <w:szCs w:val="18"/>
                <w:lang w:val="tr-TR"/>
              </w:rPr>
              <w:t>4,004,845</w:t>
            </w:r>
          </w:p>
        </w:tc>
        <w:tc>
          <w:tcPr>
            <w:tcW w:w="1211" w:type="dxa"/>
            <w:vAlign w:val="center"/>
          </w:tcPr>
          <w:p w14:paraId="5BF4B9FA" w14:textId="4AEE0111" w:rsidR="004838BB" w:rsidRPr="001B1C3B" w:rsidRDefault="004838BB" w:rsidP="004838BB">
            <w:pPr>
              <w:ind w:right="62"/>
              <w:jc w:val="right"/>
              <w:rPr>
                <w:sz w:val="18"/>
                <w:szCs w:val="18"/>
                <w:lang w:val="tr-TR"/>
              </w:rPr>
            </w:pPr>
            <w:r w:rsidRPr="001B1C3B">
              <w:rPr>
                <w:sz w:val="18"/>
                <w:szCs w:val="18"/>
                <w:lang w:val="tr-TR"/>
              </w:rPr>
              <w:t>300,178</w:t>
            </w:r>
          </w:p>
        </w:tc>
        <w:tc>
          <w:tcPr>
            <w:tcW w:w="1211" w:type="dxa"/>
            <w:vAlign w:val="center"/>
          </w:tcPr>
          <w:p w14:paraId="568F93BF" w14:textId="055F2B5E" w:rsidR="004838BB" w:rsidRPr="001B1C3B" w:rsidRDefault="004838BB" w:rsidP="004838BB">
            <w:pPr>
              <w:ind w:right="62"/>
              <w:jc w:val="right"/>
              <w:rPr>
                <w:sz w:val="18"/>
                <w:szCs w:val="18"/>
                <w:lang w:val="tr-TR"/>
              </w:rPr>
            </w:pPr>
            <w:r w:rsidRPr="001B1C3B">
              <w:rPr>
                <w:sz w:val="18"/>
                <w:szCs w:val="18"/>
                <w:lang w:val="tr-TR"/>
              </w:rPr>
              <w:t>21,959</w:t>
            </w:r>
          </w:p>
        </w:tc>
      </w:tr>
      <w:tr w:rsidR="00FB13F5" w:rsidRPr="001B1C3B" w14:paraId="1CFC1993" w14:textId="77777777" w:rsidTr="004312FA">
        <w:trPr>
          <w:trHeight w:val="58"/>
        </w:trPr>
        <w:tc>
          <w:tcPr>
            <w:tcW w:w="1907" w:type="dxa"/>
            <w:vAlign w:val="bottom"/>
          </w:tcPr>
          <w:p w14:paraId="43FF0703" w14:textId="3251313D" w:rsidR="00FB13F5" w:rsidRPr="001B1C3B" w:rsidRDefault="00FB13F5" w:rsidP="00FB13F5">
            <w:pPr>
              <w:pStyle w:val="xl79"/>
              <w:pBdr>
                <w:left w:val="none" w:sz="0" w:space="0" w:color="auto"/>
                <w:bottom w:val="none" w:sz="0" w:space="0" w:color="auto"/>
                <w:right w:val="none" w:sz="0" w:space="0" w:color="auto"/>
              </w:pBdr>
              <w:spacing w:before="0" w:beforeAutospacing="0" w:after="0" w:afterAutospacing="0"/>
              <w:rPr>
                <w:b/>
                <w:bCs/>
                <w:iCs/>
                <w:lang w:val="tr-TR"/>
              </w:rPr>
            </w:pPr>
            <w:r w:rsidRPr="001B1C3B">
              <w:rPr>
                <w:rFonts w:eastAsia="Times New Roman"/>
                <w:b/>
                <w:bCs/>
                <w:iCs/>
                <w:szCs w:val="24"/>
                <w:lang w:val="tr-TR"/>
              </w:rPr>
              <w:t>Alınan Faiz ve  Komisyon Gelirleri</w:t>
            </w:r>
          </w:p>
        </w:tc>
        <w:tc>
          <w:tcPr>
            <w:tcW w:w="1211" w:type="dxa"/>
            <w:vAlign w:val="center"/>
          </w:tcPr>
          <w:p w14:paraId="29BCC606" w14:textId="0A7906F0" w:rsidR="00FB13F5" w:rsidRPr="001B1C3B" w:rsidRDefault="00FB13F5" w:rsidP="00FB13F5">
            <w:pPr>
              <w:ind w:right="62"/>
              <w:jc w:val="right"/>
              <w:rPr>
                <w:b/>
                <w:sz w:val="18"/>
                <w:szCs w:val="18"/>
                <w:highlight w:val="yellow"/>
                <w:lang w:val="tr-TR"/>
              </w:rPr>
            </w:pPr>
            <w:r w:rsidRPr="001B1C3B">
              <w:rPr>
                <w:b/>
                <w:sz w:val="18"/>
                <w:szCs w:val="18"/>
                <w:lang w:val="tr-TR"/>
              </w:rPr>
              <w:t>3,435,894</w:t>
            </w:r>
          </w:p>
        </w:tc>
        <w:tc>
          <w:tcPr>
            <w:tcW w:w="1150" w:type="dxa"/>
            <w:vAlign w:val="center"/>
          </w:tcPr>
          <w:p w14:paraId="4A05960B" w14:textId="3F5BDC43" w:rsidR="00FB13F5" w:rsidRPr="001B1C3B" w:rsidRDefault="00FB13F5" w:rsidP="00FB13F5">
            <w:pPr>
              <w:ind w:right="62"/>
              <w:jc w:val="right"/>
              <w:rPr>
                <w:sz w:val="18"/>
                <w:szCs w:val="18"/>
                <w:highlight w:val="yellow"/>
                <w:lang w:val="tr-TR"/>
              </w:rPr>
            </w:pPr>
            <w:r w:rsidRPr="001B1C3B">
              <w:rPr>
                <w:b/>
                <w:sz w:val="18"/>
                <w:szCs w:val="18"/>
                <w:lang w:val="tr-TR"/>
              </w:rPr>
              <w:t>16</w:t>
            </w:r>
          </w:p>
        </w:tc>
        <w:tc>
          <w:tcPr>
            <w:tcW w:w="1276" w:type="dxa"/>
            <w:vAlign w:val="center"/>
          </w:tcPr>
          <w:p w14:paraId="5359F0DF" w14:textId="0A8F1FFE" w:rsidR="00FB13F5" w:rsidRPr="001B1C3B" w:rsidRDefault="00FB13F5" w:rsidP="00FB13F5">
            <w:pPr>
              <w:ind w:right="62"/>
              <w:jc w:val="right"/>
              <w:rPr>
                <w:b/>
                <w:sz w:val="18"/>
                <w:szCs w:val="18"/>
                <w:highlight w:val="yellow"/>
                <w:lang w:val="tr-TR"/>
              </w:rPr>
            </w:pPr>
            <w:r w:rsidRPr="001B1C3B">
              <w:rPr>
                <w:b/>
                <w:sz w:val="18"/>
                <w:szCs w:val="18"/>
                <w:lang w:val="tr-TR"/>
              </w:rPr>
              <w:t>1,181</w:t>
            </w:r>
          </w:p>
        </w:tc>
        <w:tc>
          <w:tcPr>
            <w:tcW w:w="1302" w:type="dxa"/>
            <w:vAlign w:val="center"/>
          </w:tcPr>
          <w:p w14:paraId="3C7A82CA" w14:textId="1C4A345A" w:rsidR="00FB13F5" w:rsidRPr="001B1C3B" w:rsidRDefault="00FB13F5" w:rsidP="00FB13F5">
            <w:pPr>
              <w:ind w:right="62"/>
              <w:jc w:val="right"/>
              <w:rPr>
                <w:sz w:val="18"/>
                <w:szCs w:val="18"/>
                <w:highlight w:val="yellow"/>
                <w:lang w:val="tr-TR"/>
              </w:rPr>
            </w:pPr>
            <w:r w:rsidRPr="001B1C3B">
              <w:rPr>
                <w:sz w:val="18"/>
                <w:szCs w:val="18"/>
                <w:lang w:val="tr-TR"/>
              </w:rPr>
              <w:t>-</w:t>
            </w:r>
          </w:p>
        </w:tc>
        <w:tc>
          <w:tcPr>
            <w:tcW w:w="1211" w:type="dxa"/>
            <w:vAlign w:val="center"/>
          </w:tcPr>
          <w:p w14:paraId="42F848D0" w14:textId="2603B81E" w:rsidR="00FB13F5" w:rsidRPr="001B1C3B" w:rsidRDefault="00FB13F5" w:rsidP="00FB13F5">
            <w:pPr>
              <w:ind w:right="62"/>
              <w:jc w:val="right"/>
              <w:rPr>
                <w:b/>
                <w:sz w:val="18"/>
                <w:szCs w:val="18"/>
                <w:highlight w:val="yellow"/>
                <w:lang w:val="tr-TR"/>
              </w:rPr>
            </w:pPr>
            <w:r w:rsidRPr="001B1C3B">
              <w:rPr>
                <w:b/>
                <w:sz w:val="18"/>
                <w:szCs w:val="18"/>
                <w:lang w:val="tr-TR"/>
              </w:rPr>
              <w:t>29,491</w:t>
            </w:r>
          </w:p>
        </w:tc>
        <w:tc>
          <w:tcPr>
            <w:tcW w:w="1211" w:type="dxa"/>
            <w:vAlign w:val="center"/>
          </w:tcPr>
          <w:p w14:paraId="4A0E2DB3" w14:textId="6080B467" w:rsidR="00FB13F5" w:rsidRPr="001B1C3B" w:rsidRDefault="00FB13F5" w:rsidP="00FB13F5">
            <w:pPr>
              <w:ind w:right="62"/>
              <w:jc w:val="right"/>
              <w:rPr>
                <w:sz w:val="18"/>
                <w:szCs w:val="18"/>
                <w:highlight w:val="yellow"/>
                <w:lang w:val="tr-TR"/>
              </w:rPr>
            </w:pPr>
            <w:r w:rsidRPr="001B1C3B">
              <w:rPr>
                <w:sz w:val="18"/>
                <w:szCs w:val="18"/>
                <w:lang w:val="tr-TR"/>
              </w:rPr>
              <w:t>-</w:t>
            </w:r>
          </w:p>
        </w:tc>
      </w:tr>
    </w:tbl>
    <w:p w14:paraId="6F82B0BA" w14:textId="77777777" w:rsidR="00BB1BCF" w:rsidRDefault="00BB1BCF" w:rsidP="00781A26">
      <w:pPr>
        <w:pStyle w:val="Head3"/>
        <w:spacing w:before="0" w:after="0" w:line="240" w:lineRule="auto"/>
        <w:ind w:hanging="902"/>
        <w:rPr>
          <w:highlight w:val="yellow"/>
        </w:rPr>
        <w:sectPr w:rsidR="00BB1BCF" w:rsidSect="00BA6087">
          <w:footerReference w:type="default" r:id="rId146"/>
          <w:pgSz w:w="11907" w:h="16840" w:code="9"/>
          <w:pgMar w:top="568" w:right="1418" w:bottom="1418" w:left="1418" w:header="578" w:footer="221" w:gutter="0"/>
          <w:cols w:space="708"/>
          <w:docGrid w:linePitch="299"/>
        </w:sectPr>
      </w:pPr>
    </w:p>
    <w:p w14:paraId="0E6DE550" w14:textId="77777777" w:rsidR="008C04F5" w:rsidRPr="001B1C3B" w:rsidRDefault="008C04F5" w:rsidP="00781A26">
      <w:pPr>
        <w:pStyle w:val="Head3"/>
        <w:spacing w:before="0" w:after="0" w:line="240" w:lineRule="auto"/>
        <w:ind w:hanging="902"/>
        <w:rPr>
          <w:highlight w:val="yellow"/>
        </w:rPr>
      </w:pPr>
    </w:p>
    <w:p w14:paraId="2902D76D" w14:textId="70EF9DC7" w:rsidR="00CF1886" w:rsidRPr="001B1C3B" w:rsidRDefault="00CF1886" w:rsidP="00781A26">
      <w:pPr>
        <w:pStyle w:val="Head3"/>
        <w:spacing w:before="0" w:after="0" w:line="240" w:lineRule="auto"/>
        <w:ind w:hanging="902"/>
      </w:pPr>
      <w:r w:rsidRPr="001B1C3B">
        <w:t>5.</w:t>
      </w:r>
      <w:r w:rsidR="006A34ED" w:rsidRPr="001B1C3B">
        <w:t>7</w:t>
      </w:r>
      <w:r w:rsidRPr="001B1C3B">
        <w:t>.1.2</w:t>
      </w:r>
      <w:r w:rsidRPr="001B1C3B">
        <w:tab/>
      </w:r>
      <w:r w:rsidR="00EF3F46" w:rsidRPr="001B1C3B">
        <w:t>Ana</w:t>
      </w:r>
      <w:r w:rsidR="00A13C8C" w:rsidRPr="001B1C3B">
        <w:t xml:space="preserve"> </w:t>
      </w:r>
      <w:r w:rsidR="001C4F79" w:rsidRPr="001B1C3B">
        <w:t>O</w:t>
      </w:r>
      <w:r w:rsidR="00EF3F46" w:rsidRPr="001B1C3B">
        <w:t>rtaklık</w:t>
      </w:r>
      <w:r w:rsidR="00A13C8C" w:rsidRPr="001B1C3B">
        <w:t xml:space="preserve"> </w:t>
      </w:r>
      <w:r w:rsidR="001C4F79" w:rsidRPr="001B1C3B">
        <w:t>B</w:t>
      </w:r>
      <w:r w:rsidRPr="001B1C3B">
        <w:t>anka</w:t>
      </w:r>
      <w:r w:rsidR="001C4F79" w:rsidRPr="001B1C3B">
        <w:t>’</w:t>
      </w:r>
      <w:r w:rsidRPr="001B1C3B">
        <w:t>nın</w:t>
      </w:r>
      <w:r w:rsidR="00A13C8C" w:rsidRPr="001B1C3B">
        <w:t xml:space="preserve"> </w:t>
      </w:r>
      <w:r w:rsidR="00805C69" w:rsidRPr="001B1C3B">
        <w:t>dâhil</w:t>
      </w:r>
      <w:r w:rsidR="00A13C8C" w:rsidRPr="001B1C3B">
        <w:t xml:space="preserve"> </w:t>
      </w:r>
      <w:r w:rsidRPr="001B1C3B">
        <w:t>olduğu</w:t>
      </w:r>
      <w:r w:rsidR="00A13C8C" w:rsidRPr="001B1C3B">
        <w:t xml:space="preserve"> </w:t>
      </w:r>
      <w:r w:rsidRPr="001B1C3B">
        <w:t>risk</w:t>
      </w:r>
      <w:r w:rsidR="00A13C8C" w:rsidRPr="001B1C3B">
        <w:t xml:space="preserve"> </w:t>
      </w:r>
      <w:r w:rsidRPr="001B1C3B">
        <w:t>grubuna</w:t>
      </w:r>
      <w:r w:rsidR="00A13C8C" w:rsidRPr="001B1C3B">
        <w:t xml:space="preserve"> </w:t>
      </w:r>
      <w:r w:rsidRPr="001B1C3B">
        <w:t>ait</w:t>
      </w:r>
      <w:r w:rsidR="00A13C8C" w:rsidRPr="001B1C3B">
        <w:t xml:space="preserve"> </w:t>
      </w:r>
      <w:r w:rsidRPr="001B1C3B">
        <w:t>mevduata</w:t>
      </w:r>
      <w:r w:rsidR="00A13C8C" w:rsidRPr="001B1C3B">
        <w:t xml:space="preserve"> </w:t>
      </w:r>
      <w:r w:rsidRPr="001B1C3B">
        <w:t>ilişkin</w:t>
      </w:r>
      <w:r w:rsidR="00A13C8C" w:rsidRPr="001B1C3B">
        <w:t xml:space="preserve"> </w:t>
      </w:r>
      <w:r w:rsidRPr="001B1C3B">
        <w:t>bilgiler</w:t>
      </w:r>
    </w:p>
    <w:p w14:paraId="6D0F2E43" w14:textId="77777777" w:rsidR="00601706" w:rsidRPr="001B1C3B" w:rsidRDefault="00601706" w:rsidP="007677D2">
      <w:pPr>
        <w:pStyle w:val="Head3"/>
        <w:spacing w:before="0" w:after="0" w:line="240" w:lineRule="auto"/>
        <w:ind w:hanging="902"/>
      </w:pPr>
    </w:p>
    <w:tbl>
      <w:tblPr>
        <w:tblW w:w="9268" w:type="dxa"/>
        <w:tblInd w:w="-10" w:type="dxa"/>
        <w:tblBorders>
          <w:top w:val="single" w:sz="4" w:space="0" w:color="auto"/>
          <w:left w:val="single" w:sz="4" w:space="0" w:color="auto"/>
          <w:bottom w:val="single" w:sz="4" w:space="0" w:color="auto"/>
          <w:right w:val="single" w:sz="4" w:space="0" w:color="auto"/>
          <w:insideH w:val="dotted" w:sz="4" w:space="0" w:color="auto"/>
          <w:insideV w:val="dotted" w:sz="4" w:space="0" w:color="auto"/>
        </w:tblBorders>
        <w:tblLayout w:type="fixed"/>
        <w:tblCellMar>
          <w:left w:w="0" w:type="dxa"/>
          <w:right w:w="0" w:type="dxa"/>
        </w:tblCellMar>
        <w:tblLook w:val="0000" w:firstRow="0" w:lastRow="0" w:firstColumn="0" w:lastColumn="0" w:noHBand="0" w:noVBand="0"/>
      </w:tblPr>
      <w:tblGrid>
        <w:gridCol w:w="1907"/>
        <w:gridCol w:w="1211"/>
        <w:gridCol w:w="1211"/>
        <w:gridCol w:w="1211"/>
        <w:gridCol w:w="1306"/>
        <w:gridCol w:w="1211"/>
        <w:gridCol w:w="1211"/>
      </w:tblGrid>
      <w:tr w:rsidR="00A52A0A" w:rsidRPr="001B1C3B" w14:paraId="4709827E" w14:textId="77777777" w:rsidTr="00134E7E">
        <w:trPr>
          <w:trHeight w:val="284"/>
        </w:trPr>
        <w:tc>
          <w:tcPr>
            <w:tcW w:w="1907" w:type="dxa"/>
            <w:vAlign w:val="center"/>
          </w:tcPr>
          <w:p w14:paraId="7A6EACFC" w14:textId="77777777" w:rsidR="00A52A0A" w:rsidRPr="001B1C3B" w:rsidRDefault="00A52A0A" w:rsidP="008B6551">
            <w:pPr>
              <w:pStyle w:val="xl79"/>
              <w:keepNext/>
              <w:keepLines/>
              <w:pBdr>
                <w:left w:val="none" w:sz="0" w:space="0" w:color="auto"/>
                <w:bottom w:val="none" w:sz="0" w:space="0" w:color="auto"/>
                <w:right w:val="none" w:sz="0" w:space="0" w:color="auto"/>
              </w:pBdr>
              <w:spacing w:before="0" w:beforeAutospacing="0" w:after="0" w:afterAutospacing="0" w:line="220" w:lineRule="atLeast"/>
              <w:ind w:left="57"/>
              <w:rPr>
                <w:rFonts w:eastAsia="Times New Roman"/>
                <w:b/>
                <w:iCs/>
                <w:szCs w:val="24"/>
                <w:lang w:val="tr-TR"/>
              </w:rPr>
            </w:pPr>
          </w:p>
          <w:p w14:paraId="02EF2813" w14:textId="7BABEC9A" w:rsidR="00A52A0A" w:rsidRPr="001B1C3B" w:rsidRDefault="00A52A0A" w:rsidP="008B6551">
            <w:pPr>
              <w:pStyle w:val="xl79"/>
              <w:keepNext/>
              <w:keepLines/>
              <w:pBdr>
                <w:left w:val="none" w:sz="0" w:space="0" w:color="auto"/>
                <w:bottom w:val="none" w:sz="0" w:space="0" w:color="auto"/>
                <w:right w:val="none" w:sz="0" w:space="0" w:color="auto"/>
              </w:pBdr>
              <w:spacing w:before="0" w:beforeAutospacing="0" w:after="0" w:afterAutospacing="0" w:line="220" w:lineRule="atLeast"/>
              <w:ind w:left="57"/>
              <w:rPr>
                <w:rFonts w:eastAsia="Times New Roman"/>
                <w:b/>
                <w:iCs/>
                <w:szCs w:val="24"/>
                <w:lang w:val="tr-TR"/>
              </w:rPr>
            </w:pPr>
            <w:r w:rsidRPr="001B1C3B">
              <w:rPr>
                <w:rFonts w:eastAsia="Times New Roman"/>
                <w:b/>
                <w:iCs/>
                <w:szCs w:val="24"/>
                <w:lang w:val="tr-TR"/>
              </w:rPr>
              <w:t>Banka</w:t>
            </w:r>
            <w:r w:rsidR="00A11EF8" w:rsidRPr="001B1C3B">
              <w:rPr>
                <w:rFonts w:eastAsia="Times New Roman"/>
                <w:b/>
                <w:iCs/>
                <w:szCs w:val="24"/>
                <w:lang w:val="tr-TR"/>
              </w:rPr>
              <w:t>’</w:t>
            </w:r>
            <w:r w:rsidRPr="001B1C3B">
              <w:rPr>
                <w:rFonts w:eastAsia="Times New Roman"/>
                <w:b/>
                <w:iCs/>
                <w:szCs w:val="24"/>
                <w:lang w:val="tr-TR"/>
              </w:rPr>
              <w:t>nın</w:t>
            </w:r>
            <w:r w:rsidR="00A13C8C" w:rsidRPr="001B1C3B">
              <w:rPr>
                <w:rFonts w:eastAsia="Times New Roman"/>
                <w:b/>
                <w:iCs/>
                <w:szCs w:val="24"/>
                <w:lang w:val="tr-TR"/>
              </w:rPr>
              <w:t xml:space="preserve"> </w:t>
            </w:r>
            <w:r w:rsidR="00805C69" w:rsidRPr="001B1C3B">
              <w:rPr>
                <w:rFonts w:eastAsia="Times New Roman"/>
                <w:b/>
                <w:iCs/>
                <w:szCs w:val="24"/>
                <w:lang w:val="tr-TR"/>
              </w:rPr>
              <w:t>Dâhil</w:t>
            </w:r>
            <w:r w:rsidR="00A13C8C" w:rsidRPr="001B1C3B">
              <w:rPr>
                <w:rFonts w:eastAsia="Times New Roman"/>
                <w:b/>
                <w:iCs/>
                <w:szCs w:val="24"/>
                <w:lang w:val="tr-TR"/>
              </w:rPr>
              <w:t xml:space="preserve"> </w:t>
            </w:r>
            <w:r w:rsidRPr="001B1C3B">
              <w:rPr>
                <w:rFonts w:eastAsia="Times New Roman"/>
                <w:b/>
                <w:iCs/>
                <w:szCs w:val="24"/>
                <w:lang w:val="tr-TR"/>
              </w:rPr>
              <w:t>Olduğu</w:t>
            </w:r>
            <w:r w:rsidR="00A13C8C" w:rsidRPr="001B1C3B">
              <w:rPr>
                <w:rFonts w:eastAsia="Times New Roman"/>
                <w:b/>
                <w:iCs/>
                <w:szCs w:val="24"/>
                <w:lang w:val="tr-TR"/>
              </w:rPr>
              <w:t xml:space="preserve"> </w:t>
            </w:r>
            <w:r w:rsidRPr="001B1C3B">
              <w:rPr>
                <w:rFonts w:eastAsia="Times New Roman"/>
                <w:b/>
                <w:iCs/>
                <w:szCs w:val="24"/>
                <w:lang w:val="tr-TR"/>
              </w:rPr>
              <w:t>Risk</w:t>
            </w:r>
            <w:r w:rsidR="00A13C8C" w:rsidRPr="001B1C3B">
              <w:rPr>
                <w:rFonts w:eastAsia="Times New Roman"/>
                <w:b/>
                <w:iCs/>
                <w:szCs w:val="24"/>
                <w:lang w:val="tr-TR"/>
              </w:rPr>
              <w:t xml:space="preserve"> </w:t>
            </w:r>
            <w:r w:rsidRPr="001B1C3B">
              <w:rPr>
                <w:rFonts w:eastAsia="Times New Roman"/>
                <w:b/>
                <w:iCs/>
                <w:szCs w:val="24"/>
                <w:lang w:val="tr-TR"/>
              </w:rPr>
              <w:t>Grubu</w:t>
            </w:r>
          </w:p>
        </w:tc>
        <w:tc>
          <w:tcPr>
            <w:tcW w:w="2422" w:type="dxa"/>
            <w:gridSpan w:val="2"/>
            <w:vAlign w:val="center"/>
          </w:tcPr>
          <w:p w14:paraId="2BE1235E" w14:textId="1F4C6DE8" w:rsidR="00A52A0A" w:rsidRPr="001B1C3B" w:rsidRDefault="00A52A0A" w:rsidP="00134E7E">
            <w:pPr>
              <w:keepNext/>
              <w:keepLines/>
              <w:spacing w:line="220" w:lineRule="atLeast"/>
              <w:jc w:val="center"/>
              <w:rPr>
                <w:b/>
                <w:iCs/>
                <w:sz w:val="18"/>
                <w:lang w:val="tr-TR"/>
              </w:rPr>
            </w:pPr>
            <w:r w:rsidRPr="001B1C3B">
              <w:rPr>
                <w:b/>
                <w:iCs/>
                <w:sz w:val="18"/>
                <w:lang w:val="tr-TR"/>
              </w:rPr>
              <w:t>İştirak,</w:t>
            </w:r>
            <w:r w:rsidR="00A13C8C" w:rsidRPr="001B1C3B">
              <w:rPr>
                <w:b/>
                <w:iCs/>
                <w:sz w:val="18"/>
                <w:lang w:val="tr-TR"/>
              </w:rPr>
              <w:t xml:space="preserve"> </w:t>
            </w:r>
            <w:r w:rsidRPr="001B1C3B">
              <w:rPr>
                <w:b/>
                <w:iCs/>
                <w:sz w:val="18"/>
                <w:lang w:val="tr-TR"/>
              </w:rPr>
              <w:t>Bağlı</w:t>
            </w:r>
            <w:r w:rsidR="00A13C8C" w:rsidRPr="001B1C3B">
              <w:rPr>
                <w:b/>
                <w:iCs/>
                <w:sz w:val="18"/>
                <w:lang w:val="tr-TR"/>
              </w:rPr>
              <w:t xml:space="preserve"> </w:t>
            </w:r>
            <w:r w:rsidRPr="001B1C3B">
              <w:rPr>
                <w:b/>
                <w:iCs/>
                <w:sz w:val="18"/>
                <w:lang w:val="tr-TR"/>
              </w:rPr>
              <w:t>Ortaklıklar</w:t>
            </w:r>
            <w:r w:rsidR="00A13C8C" w:rsidRPr="001B1C3B">
              <w:rPr>
                <w:b/>
                <w:iCs/>
                <w:sz w:val="18"/>
                <w:lang w:val="tr-TR"/>
              </w:rPr>
              <w:t xml:space="preserve"> </w:t>
            </w:r>
            <w:r w:rsidRPr="001B1C3B">
              <w:rPr>
                <w:b/>
                <w:iCs/>
                <w:sz w:val="18"/>
                <w:lang w:val="tr-TR"/>
              </w:rPr>
              <w:t>ve</w:t>
            </w:r>
            <w:r w:rsidR="00A13C8C" w:rsidRPr="001B1C3B">
              <w:rPr>
                <w:b/>
                <w:iCs/>
                <w:sz w:val="18"/>
                <w:lang w:val="tr-TR"/>
              </w:rPr>
              <w:t xml:space="preserve"> </w:t>
            </w:r>
            <w:r w:rsidRPr="001B1C3B">
              <w:rPr>
                <w:b/>
                <w:iCs/>
                <w:sz w:val="18"/>
                <w:lang w:val="tr-TR"/>
              </w:rPr>
              <w:t>Birlikte</w:t>
            </w:r>
            <w:r w:rsidR="00A13C8C" w:rsidRPr="001B1C3B">
              <w:rPr>
                <w:b/>
                <w:iCs/>
                <w:sz w:val="18"/>
                <w:lang w:val="tr-TR"/>
              </w:rPr>
              <w:t xml:space="preserve"> </w:t>
            </w:r>
            <w:r w:rsidRPr="001B1C3B">
              <w:rPr>
                <w:b/>
                <w:iCs/>
                <w:sz w:val="18"/>
                <w:lang w:val="tr-TR"/>
              </w:rPr>
              <w:t>Kontrol</w:t>
            </w:r>
            <w:r w:rsidR="00A13C8C" w:rsidRPr="001B1C3B">
              <w:rPr>
                <w:b/>
                <w:iCs/>
                <w:sz w:val="18"/>
                <w:lang w:val="tr-TR"/>
              </w:rPr>
              <w:t xml:space="preserve"> </w:t>
            </w:r>
            <w:r w:rsidRPr="001B1C3B">
              <w:rPr>
                <w:b/>
                <w:iCs/>
                <w:sz w:val="18"/>
                <w:lang w:val="tr-TR"/>
              </w:rPr>
              <w:t>Edilen</w:t>
            </w:r>
            <w:r w:rsidR="00A13C8C" w:rsidRPr="001B1C3B">
              <w:rPr>
                <w:b/>
                <w:iCs/>
                <w:sz w:val="18"/>
                <w:lang w:val="tr-TR"/>
              </w:rPr>
              <w:t xml:space="preserve"> </w:t>
            </w:r>
            <w:r w:rsidRPr="001B1C3B">
              <w:rPr>
                <w:b/>
                <w:iCs/>
                <w:sz w:val="18"/>
                <w:lang w:val="tr-TR"/>
              </w:rPr>
              <w:t>Ortaklıklar</w:t>
            </w:r>
          </w:p>
        </w:tc>
        <w:tc>
          <w:tcPr>
            <w:tcW w:w="2517" w:type="dxa"/>
            <w:gridSpan w:val="2"/>
            <w:vAlign w:val="center"/>
          </w:tcPr>
          <w:p w14:paraId="35FAFB2C" w14:textId="54FF7673" w:rsidR="00A52A0A" w:rsidRPr="001B1C3B" w:rsidRDefault="00A52A0A" w:rsidP="00134E7E">
            <w:pPr>
              <w:keepNext/>
              <w:keepLines/>
              <w:spacing w:line="220" w:lineRule="atLeast"/>
              <w:jc w:val="center"/>
              <w:rPr>
                <w:b/>
                <w:iCs/>
                <w:sz w:val="18"/>
                <w:lang w:val="tr-TR"/>
              </w:rPr>
            </w:pPr>
            <w:r w:rsidRPr="001B1C3B">
              <w:rPr>
                <w:b/>
                <w:iCs/>
                <w:sz w:val="18"/>
                <w:lang w:val="tr-TR"/>
              </w:rPr>
              <w:t>Banka</w:t>
            </w:r>
            <w:r w:rsidR="00A11EF8" w:rsidRPr="001B1C3B">
              <w:rPr>
                <w:b/>
                <w:iCs/>
                <w:sz w:val="18"/>
                <w:lang w:val="tr-TR"/>
              </w:rPr>
              <w:t>’</w:t>
            </w:r>
            <w:r w:rsidRPr="001B1C3B">
              <w:rPr>
                <w:b/>
                <w:iCs/>
                <w:sz w:val="18"/>
                <w:lang w:val="tr-TR"/>
              </w:rPr>
              <w:t>nın</w:t>
            </w:r>
            <w:r w:rsidR="00A13C8C" w:rsidRPr="001B1C3B">
              <w:rPr>
                <w:b/>
                <w:iCs/>
                <w:sz w:val="18"/>
                <w:lang w:val="tr-TR"/>
              </w:rPr>
              <w:t xml:space="preserve"> </w:t>
            </w:r>
            <w:r w:rsidRPr="001B1C3B">
              <w:rPr>
                <w:b/>
                <w:iCs/>
                <w:sz w:val="18"/>
                <w:lang w:val="tr-TR"/>
              </w:rPr>
              <w:t>Doğrudan</w:t>
            </w:r>
            <w:r w:rsidR="00A13C8C" w:rsidRPr="001B1C3B">
              <w:rPr>
                <w:b/>
                <w:iCs/>
                <w:sz w:val="18"/>
                <w:lang w:val="tr-TR"/>
              </w:rPr>
              <w:t xml:space="preserve"> </w:t>
            </w:r>
            <w:r w:rsidRPr="001B1C3B">
              <w:rPr>
                <w:b/>
                <w:iCs/>
                <w:sz w:val="18"/>
                <w:lang w:val="tr-TR"/>
              </w:rPr>
              <w:t>ve</w:t>
            </w:r>
            <w:r w:rsidR="00A13C8C" w:rsidRPr="001B1C3B">
              <w:rPr>
                <w:b/>
                <w:iCs/>
                <w:sz w:val="18"/>
                <w:lang w:val="tr-TR"/>
              </w:rPr>
              <w:t xml:space="preserve"> </w:t>
            </w:r>
            <w:r w:rsidRPr="001B1C3B">
              <w:rPr>
                <w:b/>
                <w:iCs/>
                <w:sz w:val="18"/>
                <w:lang w:val="tr-TR"/>
              </w:rPr>
              <w:t>Dolaylı</w:t>
            </w:r>
            <w:r w:rsidR="00A13C8C" w:rsidRPr="001B1C3B">
              <w:rPr>
                <w:b/>
                <w:iCs/>
                <w:sz w:val="18"/>
                <w:lang w:val="tr-TR"/>
              </w:rPr>
              <w:t xml:space="preserve"> </w:t>
            </w:r>
            <w:r w:rsidRPr="001B1C3B">
              <w:rPr>
                <w:b/>
                <w:iCs/>
                <w:sz w:val="18"/>
                <w:lang w:val="tr-TR"/>
              </w:rPr>
              <w:t>Ortakları</w:t>
            </w:r>
          </w:p>
        </w:tc>
        <w:tc>
          <w:tcPr>
            <w:tcW w:w="2422" w:type="dxa"/>
            <w:gridSpan w:val="2"/>
            <w:vAlign w:val="center"/>
          </w:tcPr>
          <w:p w14:paraId="4302371F" w14:textId="4C17F81B" w:rsidR="00A52A0A" w:rsidRPr="001B1C3B" w:rsidRDefault="00A52A0A" w:rsidP="00134E7E">
            <w:pPr>
              <w:keepNext/>
              <w:keepLines/>
              <w:spacing w:line="220" w:lineRule="atLeast"/>
              <w:jc w:val="center"/>
              <w:rPr>
                <w:b/>
                <w:iCs/>
                <w:sz w:val="18"/>
                <w:lang w:val="tr-TR"/>
              </w:rPr>
            </w:pPr>
            <w:r w:rsidRPr="001B1C3B">
              <w:rPr>
                <w:b/>
                <w:iCs/>
                <w:sz w:val="18"/>
                <w:lang w:val="tr-TR"/>
              </w:rPr>
              <w:t>Risk</w:t>
            </w:r>
            <w:r w:rsidR="00A13C8C" w:rsidRPr="001B1C3B">
              <w:rPr>
                <w:b/>
                <w:iCs/>
                <w:sz w:val="18"/>
                <w:lang w:val="tr-TR"/>
              </w:rPr>
              <w:t xml:space="preserve"> </w:t>
            </w:r>
            <w:r w:rsidRPr="001B1C3B">
              <w:rPr>
                <w:b/>
                <w:iCs/>
                <w:sz w:val="18"/>
                <w:lang w:val="tr-TR"/>
              </w:rPr>
              <w:t>Grubuna</w:t>
            </w:r>
            <w:r w:rsidR="00A13C8C" w:rsidRPr="001B1C3B">
              <w:rPr>
                <w:b/>
                <w:iCs/>
                <w:sz w:val="18"/>
                <w:lang w:val="tr-TR"/>
              </w:rPr>
              <w:t xml:space="preserve"> </w:t>
            </w:r>
            <w:r w:rsidR="00805C69" w:rsidRPr="001B1C3B">
              <w:rPr>
                <w:b/>
                <w:iCs/>
                <w:sz w:val="18"/>
                <w:lang w:val="tr-TR"/>
              </w:rPr>
              <w:t>Dâhil</w:t>
            </w:r>
            <w:r w:rsidR="00A13C8C" w:rsidRPr="001B1C3B">
              <w:rPr>
                <w:b/>
                <w:iCs/>
                <w:sz w:val="18"/>
                <w:lang w:val="tr-TR"/>
              </w:rPr>
              <w:t xml:space="preserve"> </w:t>
            </w:r>
            <w:r w:rsidRPr="001B1C3B">
              <w:rPr>
                <w:b/>
                <w:iCs/>
                <w:sz w:val="18"/>
                <w:lang w:val="tr-TR"/>
              </w:rPr>
              <w:t>Olan</w:t>
            </w:r>
            <w:r w:rsidR="00A13C8C" w:rsidRPr="001B1C3B">
              <w:rPr>
                <w:b/>
                <w:iCs/>
                <w:sz w:val="18"/>
                <w:lang w:val="tr-TR"/>
              </w:rPr>
              <w:t xml:space="preserve"> </w:t>
            </w:r>
            <w:r w:rsidRPr="001B1C3B">
              <w:rPr>
                <w:b/>
                <w:iCs/>
                <w:sz w:val="18"/>
                <w:lang w:val="tr-TR"/>
              </w:rPr>
              <w:t>Diğer</w:t>
            </w:r>
            <w:r w:rsidR="00A13C8C" w:rsidRPr="001B1C3B">
              <w:rPr>
                <w:b/>
                <w:iCs/>
                <w:sz w:val="18"/>
                <w:lang w:val="tr-TR"/>
              </w:rPr>
              <w:t xml:space="preserve"> </w:t>
            </w:r>
            <w:r w:rsidRPr="001B1C3B">
              <w:rPr>
                <w:b/>
                <w:iCs/>
                <w:sz w:val="18"/>
                <w:lang w:val="tr-TR"/>
              </w:rPr>
              <w:t>Unsurlar</w:t>
            </w:r>
          </w:p>
        </w:tc>
      </w:tr>
      <w:tr w:rsidR="00A52A0A" w:rsidRPr="001B1C3B" w14:paraId="5F015855" w14:textId="77777777" w:rsidTr="00134E7E">
        <w:trPr>
          <w:trHeight w:val="284"/>
        </w:trPr>
        <w:tc>
          <w:tcPr>
            <w:tcW w:w="1907" w:type="dxa"/>
            <w:vAlign w:val="center"/>
          </w:tcPr>
          <w:p w14:paraId="52DFFAA2" w14:textId="6B199C02" w:rsidR="00A52A0A" w:rsidRPr="001B1C3B" w:rsidRDefault="00A52A0A" w:rsidP="008B6551">
            <w:pPr>
              <w:keepNext/>
              <w:keepLines/>
              <w:ind w:left="57"/>
              <w:rPr>
                <w:b/>
                <w:color w:val="000000"/>
                <w:sz w:val="18"/>
                <w:lang w:val="tr-TR"/>
              </w:rPr>
            </w:pPr>
            <w:r w:rsidRPr="001B1C3B">
              <w:rPr>
                <w:b/>
                <w:color w:val="000000"/>
                <w:sz w:val="18"/>
                <w:lang w:val="tr-TR"/>
              </w:rPr>
              <w:t>Mevduat</w:t>
            </w:r>
            <w:r w:rsidR="00A13C8C" w:rsidRPr="001B1C3B">
              <w:rPr>
                <w:b/>
                <w:color w:val="000000"/>
                <w:sz w:val="18"/>
                <w:lang w:val="tr-TR"/>
              </w:rPr>
              <w:t xml:space="preserve"> </w:t>
            </w:r>
          </w:p>
        </w:tc>
        <w:tc>
          <w:tcPr>
            <w:tcW w:w="1211" w:type="dxa"/>
            <w:vAlign w:val="center"/>
          </w:tcPr>
          <w:p w14:paraId="759EF10A" w14:textId="4AB45E4B" w:rsidR="00A52A0A" w:rsidRPr="001B1C3B" w:rsidRDefault="00A52A0A" w:rsidP="00134E7E">
            <w:pPr>
              <w:keepNext/>
              <w:keepLines/>
              <w:tabs>
                <w:tab w:val="left" w:pos="180"/>
              </w:tabs>
              <w:jc w:val="center"/>
              <w:rPr>
                <w:b/>
                <w:i/>
                <w:sz w:val="18"/>
                <w:lang w:val="tr-TR"/>
              </w:rPr>
            </w:pPr>
            <w:r w:rsidRPr="001B1C3B">
              <w:rPr>
                <w:b/>
                <w:i/>
                <w:sz w:val="18"/>
                <w:lang w:val="tr-TR"/>
              </w:rPr>
              <w:t>Cari</w:t>
            </w:r>
            <w:r w:rsidR="00A13C8C" w:rsidRPr="001B1C3B">
              <w:rPr>
                <w:b/>
                <w:i/>
                <w:sz w:val="18"/>
                <w:lang w:val="tr-TR"/>
              </w:rPr>
              <w:t xml:space="preserve"> </w:t>
            </w:r>
            <w:r w:rsidRPr="001B1C3B">
              <w:rPr>
                <w:b/>
                <w:i/>
                <w:sz w:val="18"/>
                <w:lang w:val="tr-TR"/>
              </w:rPr>
              <w:t>Dönem</w:t>
            </w:r>
          </w:p>
        </w:tc>
        <w:tc>
          <w:tcPr>
            <w:tcW w:w="1211" w:type="dxa"/>
            <w:vAlign w:val="center"/>
          </w:tcPr>
          <w:p w14:paraId="6D9204D1" w14:textId="7C660252" w:rsidR="00A52A0A" w:rsidRPr="001B1C3B" w:rsidRDefault="00A52A0A" w:rsidP="00134E7E">
            <w:pPr>
              <w:keepNext/>
              <w:keepLines/>
              <w:jc w:val="center"/>
              <w:rPr>
                <w:b/>
                <w:i/>
                <w:sz w:val="18"/>
                <w:lang w:val="tr-TR"/>
              </w:rPr>
            </w:pPr>
            <w:r w:rsidRPr="001B1C3B">
              <w:rPr>
                <w:b/>
                <w:i/>
                <w:sz w:val="18"/>
                <w:lang w:val="tr-TR"/>
              </w:rPr>
              <w:t>Önceki</w:t>
            </w:r>
            <w:r w:rsidR="00A13C8C" w:rsidRPr="001B1C3B">
              <w:rPr>
                <w:b/>
                <w:i/>
                <w:sz w:val="18"/>
                <w:lang w:val="tr-TR"/>
              </w:rPr>
              <w:t xml:space="preserve"> </w:t>
            </w:r>
            <w:r w:rsidRPr="001B1C3B">
              <w:rPr>
                <w:b/>
                <w:i/>
                <w:sz w:val="18"/>
                <w:lang w:val="tr-TR"/>
              </w:rPr>
              <w:t>Dönem</w:t>
            </w:r>
          </w:p>
        </w:tc>
        <w:tc>
          <w:tcPr>
            <w:tcW w:w="1211" w:type="dxa"/>
            <w:vAlign w:val="center"/>
          </w:tcPr>
          <w:p w14:paraId="15CFAD41" w14:textId="2CA7A629" w:rsidR="00A52A0A" w:rsidRPr="001B1C3B" w:rsidRDefault="00A52A0A" w:rsidP="00134E7E">
            <w:pPr>
              <w:keepNext/>
              <w:keepLines/>
              <w:jc w:val="center"/>
              <w:rPr>
                <w:b/>
                <w:i/>
                <w:sz w:val="18"/>
                <w:lang w:val="tr-TR"/>
              </w:rPr>
            </w:pPr>
            <w:r w:rsidRPr="001B1C3B">
              <w:rPr>
                <w:b/>
                <w:i/>
                <w:sz w:val="18"/>
                <w:lang w:val="tr-TR"/>
              </w:rPr>
              <w:t>Cari</w:t>
            </w:r>
            <w:r w:rsidR="00A13C8C" w:rsidRPr="001B1C3B">
              <w:rPr>
                <w:b/>
                <w:i/>
                <w:sz w:val="18"/>
                <w:lang w:val="tr-TR"/>
              </w:rPr>
              <w:t xml:space="preserve"> </w:t>
            </w:r>
            <w:r w:rsidRPr="001B1C3B">
              <w:rPr>
                <w:b/>
                <w:i/>
                <w:sz w:val="18"/>
                <w:lang w:val="tr-TR"/>
              </w:rPr>
              <w:t>Dönem</w:t>
            </w:r>
          </w:p>
        </w:tc>
        <w:tc>
          <w:tcPr>
            <w:tcW w:w="1306" w:type="dxa"/>
            <w:vAlign w:val="center"/>
          </w:tcPr>
          <w:p w14:paraId="5B365CAB" w14:textId="6D5DCEBB" w:rsidR="00A52A0A" w:rsidRPr="001B1C3B" w:rsidRDefault="00A52A0A" w:rsidP="00134E7E">
            <w:pPr>
              <w:keepNext/>
              <w:keepLines/>
              <w:jc w:val="center"/>
              <w:rPr>
                <w:b/>
                <w:i/>
                <w:sz w:val="18"/>
                <w:lang w:val="tr-TR"/>
              </w:rPr>
            </w:pPr>
            <w:r w:rsidRPr="001B1C3B">
              <w:rPr>
                <w:b/>
                <w:i/>
                <w:sz w:val="18"/>
                <w:lang w:val="tr-TR"/>
              </w:rPr>
              <w:t>Önceki</w:t>
            </w:r>
            <w:r w:rsidR="00A13C8C" w:rsidRPr="001B1C3B">
              <w:rPr>
                <w:b/>
                <w:i/>
                <w:sz w:val="18"/>
                <w:lang w:val="tr-TR"/>
              </w:rPr>
              <w:t xml:space="preserve"> </w:t>
            </w:r>
            <w:r w:rsidRPr="001B1C3B">
              <w:rPr>
                <w:b/>
                <w:i/>
                <w:sz w:val="18"/>
                <w:lang w:val="tr-TR"/>
              </w:rPr>
              <w:t>Dönem</w:t>
            </w:r>
          </w:p>
        </w:tc>
        <w:tc>
          <w:tcPr>
            <w:tcW w:w="1211" w:type="dxa"/>
            <w:vAlign w:val="center"/>
          </w:tcPr>
          <w:p w14:paraId="4F8E05F4" w14:textId="608BC89E" w:rsidR="00A52A0A" w:rsidRPr="001B1C3B" w:rsidRDefault="00A52A0A" w:rsidP="00134E7E">
            <w:pPr>
              <w:keepNext/>
              <w:keepLines/>
              <w:jc w:val="center"/>
              <w:rPr>
                <w:b/>
                <w:i/>
                <w:sz w:val="18"/>
                <w:lang w:val="tr-TR"/>
              </w:rPr>
            </w:pPr>
            <w:r w:rsidRPr="001B1C3B">
              <w:rPr>
                <w:b/>
                <w:i/>
                <w:sz w:val="18"/>
                <w:lang w:val="tr-TR"/>
              </w:rPr>
              <w:t>Cari</w:t>
            </w:r>
            <w:r w:rsidR="00A13C8C" w:rsidRPr="001B1C3B">
              <w:rPr>
                <w:b/>
                <w:i/>
                <w:sz w:val="18"/>
                <w:lang w:val="tr-TR"/>
              </w:rPr>
              <w:t xml:space="preserve"> </w:t>
            </w:r>
            <w:r w:rsidRPr="001B1C3B">
              <w:rPr>
                <w:b/>
                <w:i/>
                <w:sz w:val="18"/>
                <w:lang w:val="tr-TR"/>
              </w:rPr>
              <w:t>Dönem</w:t>
            </w:r>
          </w:p>
        </w:tc>
        <w:tc>
          <w:tcPr>
            <w:tcW w:w="1211" w:type="dxa"/>
            <w:vAlign w:val="center"/>
          </w:tcPr>
          <w:p w14:paraId="168748D2" w14:textId="1D56D71E" w:rsidR="00A52A0A" w:rsidRPr="001B1C3B" w:rsidRDefault="00A52A0A" w:rsidP="00134E7E">
            <w:pPr>
              <w:keepNext/>
              <w:keepLines/>
              <w:jc w:val="center"/>
              <w:rPr>
                <w:b/>
                <w:i/>
                <w:sz w:val="18"/>
                <w:lang w:val="tr-TR"/>
              </w:rPr>
            </w:pPr>
            <w:r w:rsidRPr="001B1C3B">
              <w:rPr>
                <w:b/>
                <w:i/>
                <w:sz w:val="18"/>
                <w:lang w:val="tr-TR"/>
              </w:rPr>
              <w:t>Önceki</w:t>
            </w:r>
            <w:r w:rsidR="00A13C8C" w:rsidRPr="001B1C3B">
              <w:rPr>
                <w:b/>
                <w:i/>
                <w:sz w:val="18"/>
                <w:lang w:val="tr-TR"/>
              </w:rPr>
              <w:t xml:space="preserve"> </w:t>
            </w:r>
            <w:r w:rsidRPr="001B1C3B">
              <w:rPr>
                <w:b/>
                <w:i/>
                <w:sz w:val="18"/>
                <w:lang w:val="tr-TR"/>
              </w:rPr>
              <w:t>Dönem</w:t>
            </w:r>
          </w:p>
        </w:tc>
      </w:tr>
      <w:tr w:rsidR="00F040A3" w:rsidRPr="001B1C3B" w14:paraId="6A58C29B" w14:textId="77777777" w:rsidTr="007E7170">
        <w:trPr>
          <w:trHeight w:val="284"/>
        </w:trPr>
        <w:tc>
          <w:tcPr>
            <w:tcW w:w="1907" w:type="dxa"/>
            <w:vAlign w:val="center"/>
          </w:tcPr>
          <w:p w14:paraId="51A6AFFC" w14:textId="1DB63308" w:rsidR="00F040A3" w:rsidRPr="001B1C3B" w:rsidRDefault="00A13C8C" w:rsidP="00F040A3">
            <w:pPr>
              <w:keepNext/>
              <w:keepLines/>
              <w:ind w:left="15"/>
              <w:rPr>
                <w:bCs/>
                <w:sz w:val="18"/>
                <w:lang w:val="tr-TR"/>
              </w:rPr>
            </w:pPr>
            <w:r w:rsidRPr="001B1C3B">
              <w:rPr>
                <w:bCs/>
                <w:sz w:val="18"/>
                <w:lang w:val="tr-TR"/>
              </w:rPr>
              <w:t xml:space="preserve">     </w:t>
            </w:r>
            <w:r w:rsidR="00F040A3" w:rsidRPr="001B1C3B">
              <w:rPr>
                <w:bCs/>
                <w:sz w:val="18"/>
                <w:lang w:val="tr-TR"/>
              </w:rPr>
              <w:t>Dönem</w:t>
            </w:r>
            <w:r w:rsidRPr="001B1C3B">
              <w:rPr>
                <w:bCs/>
                <w:sz w:val="18"/>
                <w:lang w:val="tr-TR"/>
              </w:rPr>
              <w:t xml:space="preserve"> </w:t>
            </w:r>
            <w:r w:rsidR="00F040A3" w:rsidRPr="001B1C3B">
              <w:rPr>
                <w:bCs/>
                <w:sz w:val="18"/>
                <w:lang w:val="tr-TR"/>
              </w:rPr>
              <w:t>Başı</w:t>
            </w:r>
            <w:r w:rsidRPr="001B1C3B">
              <w:rPr>
                <w:bCs/>
                <w:sz w:val="18"/>
                <w:lang w:val="tr-TR"/>
              </w:rPr>
              <w:t xml:space="preserve"> </w:t>
            </w:r>
            <w:r w:rsidR="00F040A3" w:rsidRPr="001B1C3B">
              <w:rPr>
                <w:bCs/>
                <w:sz w:val="18"/>
                <w:lang w:val="tr-TR"/>
              </w:rPr>
              <w:t>Bakiyesi</w:t>
            </w:r>
            <w:r w:rsidRPr="001B1C3B">
              <w:rPr>
                <w:bCs/>
                <w:sz w:val="18"/>
                <w:lang w:val="tr-TR"/>
              </w:rPr>
              <w:t xml:space="preserve"> </w:t>
            </w:r>
          </w:p>
        </w:tc>
        <w:tc>
          <w:tcPr>
            <w:tcW w:w="1211" w:type="dxa"/>
            <w:vAlign w:val="center"/>
          </w:tcPr>
          <w:p w14:paraId="02BA4119" w14:textId="7AEC3FB8" w:rsidR="00F040A3" w:rsidRPr="001B1C3B" w:rsidRDefault="00586EF6" w:rsidP="007E7170">
            <w:pPr>
              <w:ind w:right="62"/>
              <w:jc w:val="right"/>
              <w:rPr>
                <w:sz w:val="18"/>
                <w:szCs w:val="18"/>
                <w:lang w:val="tr-TR"/>
              </w:rPr>
            </w:pPr>
            <w:r w:rsidRPr="001B1C3B">
              <w:rPr>
                <w:sz w:val="18"/>
                <w:szCs w:val="18"/>
                <w:lang w:val="tr-TR"/>
              </w:rPr>
              <w:t>813,736</w:t>
            </w:r>
          </w:p>
        </w:tc>
        <w:tc>
          <w:tcPr>
            <w:tcW w:w="1211" w:type="dxa"/>
            <w:vAlign w:val="center"/>
          </w:tcPr>
          <w:p w14:paraId="3E601ACC" w14:textId="17A63AC9" w:rsidR="00F040A3" w:rsidRPr="001B1C3B" w:rsidRDefault="00F040A3" w:rsidP="007E7170">
            <w:pPr>
              <w:ind w:right="62"/>
              <w:jc w:val="right"/>
              <w:rPr>
                <w:sz w:val="18"/>
                <w:szCs w:val="18"/>
                <w:lang w:val="tr-TR"/>
              </w:rPr>
            </w:pPr>
            <w:r w:rsidRPr="001B1C3B">
              <w:rPr>
                <w:sz w:val="18"/>
                <w:szCs w:val="18"/>
                <w:lang w:val="tr-TR"/>
              </w:rPr>
              <w:t>553,605</w:t>
            </w:r>
          </w:p>
        </w:tc>
        <w:tc>
          <w:tcPr>
            <w:tcW w:w="1211" w:type="dxa"/>
            <w:vAlign w:val="center"/>
          </w:tcPr>
          <w:p w14:paraId="07F0DF3A" w14:textId="1F39A95A" w:rsidR="00F040A3" w:rsidRPr="001B1C3B" w:rsidRDefault="00586EF6" w:rsidP="007E7170">
            <w:pPr>
              <w:ind w:right="62"/>
              <w:jc w:val="right"/>
              <w:rPr>
                <w:sz w:val="18"/>
                <w:szCs w:val="18"/>
                <w:lang w:val="tr-TR"/>
              </w:rPr>
            </w:pPr>
            <w:r w:rsidRPr="001B1C3B">
              <w:rPr>
                <w:sz w:val="18"/>
                <w:szCs w:val="18"/>
                <w:lang w:val="tr-TR"/>
              </w:rPr>
              <w:t>68,988</w:t>
            </w:r>
          </w:p>
        </w:tc>
        <w:tc>
          <w:tcPr>
            <w:tcW w:w="1306" w:type="dxa"/>
            <w:vAlign w:val="center"/>
          </w:tcPr>
          <w:p w14:paraId="3EB079C1" w14:textId="758B0D0F" w:rsidR="00F040A3" w:rsidRPr="001B1C3B" w:rsidRDefault="00F040A3" w:rsidP="007E7170">
            <w:pPr>
              <w:ind w:right="62"/>
              <w:jc w:val="right"/>
              <w:rPr>
                <w:sz w:val="18"/>
                <w:szCs w:val="18"/>
                <w:lang w:val="tr-TR"/>
              </w:rPr>
            </w:pPr>
            <w:r w:rsidRPr="001B1C3B">
              <w:rPr>
                <w:sz w:val="18"/>
                <w:szCs w:val="18"/>
                <w:lang w:val="tr-TR"/>
              </w:rPr>
              <w:t>183,626</w:t>
            </w:r>
          </w:p>
        </w:tc>
        <w:tc>
          <w:tcPr>
            <w:tcW w:w="1211" w:type="dxa"/>
            <w:vAlign w:val="center"/>
          </w:tcPr>
          <w:p w14:paraId="133BB81C" w14:textId="04970387" w:rsidR="00F040A3" w:rsidRPr="001B1C3B" w:rsidRDefault="00586EF6" w:rsidP="007E7170">
            <w:pPr>
              <w:ind w:right="62"/>
              <w:jc w:val="right"/>
              <w:rPr>
                <w:sz w:val="18"/>
                <w:szCs w:val="18"/>
                <w:lang w:val="tr-TR"/>
              </w:rPr>
            </w:pPr>
            <w:r w:rsidRPr="001B1C3B">
              <w:rPr>
                <w:sz w:val="18"/>
                <w:szCs w:val="18"/>
                <w:lang w:val="tr-TR"/>
              </w:rPr>
              <w:t>18,390,219</w:t>
            </w:r>
          </w:p>
        </w:tc>
        <w:tc>
          <w:tcPr>
            <w:tcW w:w="1211" w:type="dxa"/>
            <w:vAlign w:val="center"/>
          </w:tcPr>
          <w:p w14:paraId="7512B939" w14:textId="4FB26CF5" w:rsidR="00F040A3" w:rsidRPr="001B1C3B" w:rsidRDefault="00F040A3" w:rsidP="007E7170">
            <w:pPr>
              <w:ind w:right="62"/>
              <w:jc w:val="right"/>
              <w:rPr>
                <w:sz w:val="18"/>
                <w:szCs w:val="18"/>
                <w:lang w:val="tr-TR"/>
              </w:rPr>
            </w:pPr>
            <w:r w:rsidRPr="001B1C3B">
              <w:rPr>
                <w:sz w:val="18"/>
                <w:szCs w:val="18"/>
                <w:lang w:val="tr-TR"/>
              </w:rPr>
              <w:t>10,504,227</w:t>
            </w:r>
          </w:p>
        </w:tc>
      </w:tr>
      <w:tr w:rsidR="00D97672" w:rsidRPr="001B1C3B" w14:paraId="58E90B9A" w14:textId="77777777" w:rsidTr="004564A4">
        <w:trPr>
          <w:trHeight w:val="284"/>
        </w:trPr>
        <w:tc>
          <w:tcPr>
            <w:tcW w:w="1907" w:type="dxa"/>
            <w:vAlign w:val="center"/>
          </w:tcPr>
          <w:p w14:paraId="6A2E9ABC" w14:textId="24BDBF24" w:rsidR="00D97672" w:rsidRPr="001B1C3B" w:rsidRDefault="00D97672" w:rsidP="00D97672">
            <w:pPr>
              <w:keepNext/>
              <w:keepLines/>
              <w:ind w:left="15"/>
              <w:rPr>
                <w:bCs/>
                <w:sz w:val="18"/>
                <w:lang w:val="tr-TR"/>
              </w:rPr>
            </w:pPr>
            <w:r w:rsidRPr="001B1C3B">
              <w:rPr>
                <w:bCs/>
                <w:sz w:val="18"/>
                <w:lang w:val="tr-TR"/>
              </w:rPr>
              <w:t xml:space="preserve">     Dönem Sonu Bakiyesi</w:t>
            </w:r>
          </w:p>
        </w:tc>
        <w:tc>
          <w:tcPr>
            <w:tcW w:w="1211" w:type="dxa"/>
            <w:vAlign w:val="bottom"/>
          </w:tcPr>
          <w:p w14:paraId="18F303C1" w14:textId="2E13BD52" w:rsidR="00D97672" w:rsidRPr="001B1C3B" w:rsidRDefault="00D97672" w:rsidP="00D97672">
            <w:pPr>
              <w:ind w:right="62"/>
              <w:jc w:val="right"/>
              <w:rPr>
                <w:sz w:val="18"/>
                <w:szCs w:val="18"/>
                <w:lang w:val="tr-TR"/>
              </w:rPr>
            </w:pPr>
            <w:r w:rsidRPr="001B1C3B">
              <w:rPr>
                <w:sz w:val="18"/>
                <w:szCs w:val="18"/>
                <w:lang w:val="tr-TR"/>
              </w:rPr>
              <w:t>1,406,742</w:t>
            </w:r>
          </w:p>
        </w:tc>
        <w:tc>
          <w:tcPr>
            <w:tcW w:w="1211" w:type="dxa"/>
            <w:vAlign w:val="center"/>
          </w:tcPr>
          <w:p w14:paraId="3DE3B457" w14:textId="57B40E1A" w:rsidR="00D97672" w:rsidRPr="001B1C3B" w:rsidRDefault="00D97672" w:rsidP="00D97672">
            <w:pPr>
              <w:ind w:right="62"/>
              <w:jc w:val="right"/>
              <w:rPr>
                <w:sz w:val="18"/>
                <w:szCs w:val="18"/>
                <w:lang w:val="tr-TR"/>
              </w:rPr>
            </w:pPr>
            <w:r w:rsidRPr="001B1C3B">
              <w:rPr>
                <w:sz w:val="18"/>
                <w:szCs w:val="18"/>
                <w:lang w:val="tr-TR"/>
              </w:rPr>
              <w:t>813,736</w:t>
            </w:r>
          </w:p>
        </w:tc>
        <w:tc>
          <w:tcPr>
            <w:tcW w:w="1211" w:type="dxa"/>
            <w:vAlign w:val="center"/>
          </w:tcPr>
          <w:p w14:paraId="638A5468" w14:textId="05253D93" w:rsidR="00D97672" w:rsidRPr="001B1C3B" w:rsidRDefault="00D97672" w:rsidP="00D97672">
            <w:pPr>
              <w:ind w:right="62"/>
              <w:jc w:val="right"/>
              <w:rPr>
                <w:sz w:val="18"/>
                <w:szCs w:val="18"/>
                <w:lang w:val="tr-TR"/>
              </w:rPr>
            </w:pPr>
            <w:r w:rsidRPr="001B1C3B">
              <w:rPr>
                <w:sz w:val="18"/>
                <w:szCs w:val="18"/>
                <w:lang w:val="tr-TR"/>
              </w:rPr>
              <w:t>11,387</w:t>
            </w:r>
          </w:p>
        </w:tc>
        <w:tc>
          <w:tcPr>
            <w:tcW w:w="1306" w:type="dxa"/>
            <w:vAlign w:val="center"/>
          </w:tcPr>
          <w:p w14:paraId="4CD4FBB6" w14:textId="7D031475" w:rsidR="00D97672" w:rsidRPr="001B1C3B" w:rsidRDefault="00D97672" w:rsidP="00D97672">
            <w:pPr>
              <w:ind w:right="62"/>
              <w:jc w:val="right"/>
              <w:rPr>
                <w:sz w:val="18"/>
                <w:szCs w:val="18"/>
                <w:lang w:val="tr-TR"/>
              </w:rPr>
            </w:pPr>
            <w:r w:rsidRPr="001B1C3B">
              <w:rPr>
                <w:sz w:val="18"/>
                <w:szCs w:val="18"/>
                <w:lang w:val="tr-TR"/>
              </w:rPr>
              <w:t>68,988</w:t>
            </w:r>
          </w:p>
        </w:tc>
        <w:tc>
          <w:tcPr>
            <w:tcW w:w="1211" w:type="dxa"/>
            <w:vAlign w:val="center"/>
          </w:tcPr>
          <w:p w14:paraId="21C95E78" w14:textId="145C53C5" w:rsidR="00D97672" w:rsidRPr="001B1C3B" w:rsidRDefault="00D97672" w:rsidP="00D97672">
            <w:pPr>
              <w:ind w:right="62"/>
              <w:jc w:val="right"/>
              <w:rPr>
                <w:sz w:val="18"/>
                <w:szCs w:val="18"/>
                <w:lang w:val="tr-TR"/>
              </w:rPr>
            </w:pPr>
            <w:r w:rsidRPr="001B1C3B">
              <w:rPr>
                <w:sz w:val="18"/>
                <w:szCs w:val="18"/>
                <w:lang w:val="tr-TR"/>
              </w:rPr>
              <w:t>15,229,389</w:t>
            </w:r>
          </w:p>
        </w:tc>
        <w:tc>
          <w:tcPr>
            <w:tcW w:w="1211" w:type="dxa"/>
            <w:vAlign w:val="center"/>
          </w:tcPr>
          <w:p w14:paraId="4539E3E8" w14:textId="4B4D2466" w:rsidR="00D97672" w:rsidRPr="001B1C3B" w:rsidRDefault="00D97672" w:rsidP="00D97672">
            <w:pPr>
              <w:ind w:right="62"/>
              <w:jc w:val="right"/>
              <w:rPr>
                <w:sz w:val="18"/>
                <w:szCs w:val="18"/>
                <w:lang w:val="tr-TR"/>
              </w:rPr>
            </w:pPr>
            <w:r w:rsidRPr="001B1C3B">
              <w:rPr>
                <w:sz w:val="18"/>
                <w:szCs w:val="18"/>
                <w:lang w:val="tr-TR"/>
              </w:rPr>
              <w:t>18,390,219</w:t>
            </w:r>
          </w:p>
        </w:tc>
      </w:tr>
      <w:tr w:rsidR="00D97672" w:rsidRPr="001B1C3B" w14:paraId="15F0BA69" w14:textId="77777777" w:rsidTr="004564A4">
        <w:trPr>
          <w:trHeight w:val="287"/>
        </w:trPr>
        <w:tc>
          <w:tcPr>
            <w:tcW w:w="1907" w:type="dxa"/>
            <w:vAlign w:val="center"/>
          </w:tcPr>
          <w:p w14:paraId="7F6F085B" w14:textId="7498619C" w:rsidR="00D97672" w:rsidRPr="001B1C3B" w:rsidRDefault="00D97672" w:rsidP="00D97672">
            <w:pPr>
              <w:pStyle w:val="xl79"/>
              <w:keepNext/>
              <w:keepLines/>
              <w:pBdr>
                <w:left w:val="none" w:sz="0" w:space="0" w:color="auto"/>
                <w:bottom w:val="none" w:sz="0" w:space="0" w:color="auto"/>
                <w:right w:val="none" w:sz="0" w:space="0" w:color="auto"/>
              </w:pBdr>
              <w:spacing w:before="0" w:beforeAutospacing="0" w:after="0" w:afterAutospacing="0"/>
              <w:ind w:left="57"/>
              <w:rPr>
                <w:b/>
                <w:bCs/>
                <w:iCs/>
                <w:lang w:val="tr-TR"/>
              </w:rPr>
            </w:pPr>
            <w:r w:rsidRPr="001B1C3B">
              <w:rPr>
                <w:rFonts w:eastAsia="Times New Roman"/>
                <w:b/>
                <w:bCs/>
                <w:iCs/>
                <w:szCs w:val="24"/>
                <w:lang w:val="tr-TR"/>
              </w:rPr>
              <w:t>Mevduat Faiz Gideri</w:t>
            </w:r>
          </w:p>
        </w:tc>
        <w:tc>
          <w:tcPr>
            <w:tcW w:w="1211" w:type="dxa"/>
            <w:vAlign w:val="bottom"/>
          </w:tcPr>
          <w:p w14:paraId="61A07D19" w14:textId="5D477C91" w:rsidR="00D97672" w:rsidRPr="001B1C3B" w:rsidRDefault="00D97672" w:rsidP="00D97672">
            <w:pPr>
              <w:ind w:right="62"/>
              <w:jc w:val="right"/>
              <w:rPr>
                <w:b/>
                <w:bCs/>
                <w:sz w:val="18"/>
                <w:szCs w:val="18"/>
                <w:lang w:val="tr-TR"/>
              </w:rPr>
            </w:pPr>
            <w:r w:rsidRPr="001B1C3B">
              <w:rPr>
                <w:b/>
                <w:bCs/>
                <w:sz w:val="18"/>
                <w:szCs w:val="18"/>
                <w:lang w:val="tr-TR"/>
              </w:rPr>
              <w:t>649,715</w:t>
            </w:r>
          </w:p>
        </w:tc>
        <w:tc>
          <w:tcPr>
            <w:tcW w:w="1211" w:type="dxa"/>
            <w:vAlign w:val="center"/>
          </w:tcPr>
          <w:p w14:paraId="64EC139A" w14:textId="4F9F5445" w:rsidR="00D97672" w:rsidRPr="001B1C3B" w:rsidRDefault="00FB13F5" w:rsidP="00D97672">
            <w:pPr>
              <w:ind w:right="62"/>
              <w:jc w:val="right"/>
              <w:rPr>
                <w:b/>
                <w:bCs/>
                <w:sz w:val="18"/>
                <w:szCs w:val="18"/>
                <w:highlight w:val="yellow"/>
                <w:lang w:val="tr-TR"/>
              </w:rPr>
            </w:pPr>
            <w:r w:rsidRPr="001B1C3B">
              <w:rPr>
                <w:b/>
                <w:bCs/>
                <w:sz w:val="18"/>
                <w:szCs w:val="18"/>
                <w:lang w:val="tr-TR"/>
              </w:rPr>
              <w:t>289,336</w:t>
            </w:r>
          </w:p>
        </w:tc>
        <w:tc>
          <w:tcPr>
            <w:tcW w:w="1211" w:type="dxa"/>
            <w:vAlign w:val="center"/>
          </w:tcPr>
          <w:p w14:paraId="4FB8EDE2" w14:textId="795F70D1" w:rsidR="00D97672" w:rsidRPr="001B1C3B" w:rsidRDefault="00D97672" w:rsidP="00D97672">
            <w:pPr>
              <w:ind w:right="62"/>
              <w:jc w:val="right"/>
              <w:rPr>
                <w:b/>
                <w:bCs/>
                <w:sz w:val="18"/>
                <w:szCs w:val="18"/>
                <w:lang w:val="tr-TR"/>
              </w:rPr>
            </w:pPr>
            <w:r w:rsidRPr="001B1C3B">
              <w:rPr>
                <w:b/>
                <w:bCs/>
                <w:sz w:val="18"/>
                <w:szCs w:val="18"/>
                <w:lang w:val="tr-TR"/>
              </w:rPr>
              <w:t>4,413</w:t>
            </w:r>
          </w:p>
        </w:tc>
        <w:tc>
          <w:tcPr>
            <w:tcW w:w="1306" w:type="dxa"/>
            <w:vAlign w:val="center"/>
          </w:tcPr>
          <w:p w14:paraId="048AE95F" w14:textId="119C3973" w:rsidR="00D97672" w:rsidRPr="001B1C3B" w:rsidRDefault="00FB13F5" w:rsidP="00D97672">
            <w:pPr>
              <w:ind w:right="62"/>
              <w:jc w:val="right"/>
              <w:rPr>
                <w:b/>
                <w:bCs/>
                <w:sz w:val="18"/>
                <w:szCs w:val="18"/>
                <w:highlight w:val="yellow"/>
                <w:lang w:val="tr-TR"/>
              </w:rPr>
            </w:pPr>
            <w:r w:rsidRPr="001B1C3B">
              <w:rPr>
                <w:b/>
                <w:bCs/>
                <w:sz w:val="18"/>
                <w:szCs w:val="18"/>
                <w:lang w:val="tr-TR"/>
              </w:rPr>
              <w:t>3,094</w:t>
            </w:r>
          </w:p>
        </w:tc>
        <w:tc>
          <w:tcPr>
            <w:tcW w:w="1211" w:type="dxa"/>
            <w:vAlign w:val="center"/>
          </w:tcPr>
          <w:p w14:paraId="60279510" w14:textId="778879A6" w:rsidR="00D97672" w:rsidRPr="001B1C3B" w:rsidRDefault="00D97672" w:rsidP="00D97672">
            <w:pPr>
              <w:ind w:right="62"/>
              <w:jc w:val="right"/>
              <w:rPr>
                <w:b/>
                <w:bCs/>
                <w:sz w:val="18"/>
                <w:szCs w:val="18"/>
                <w:lang w:val="tr-TR"/>
              </w:rPr>
            </w:pPr>
            <w:r w:rsidRPr="001B1C3B">
              <w:rPr>
                <w:b/>
                <w:bCs/>
                <w:sz w:val="18"/>
                <w:szCs w:val="18"/>
                <w:lang w:val="tr-TR"/>
              </w:rPr>
              <w:t>6,917,648</w:t>
            </w:r>
          </w:p>
        </w:tc>
        <w:tc>
          <w:tcPr>
            <w:tcW w:w="1211" w:type="dxa"/>
            <w:vAlign w:val="center"/>
          </w:tcPr>
          <w:p w14:paraId="698E5F73" w14:textId="3AC844B8" w:rsidR="00D97672" w:rsidRPr="001B1C3B" w:rsidRDefault="00FB13F5" w:rsidP="00D97672">
            <w:pPr>
              <w:ind w:right="62"/>
              <w:jc w:val="right"/>
              <w:rPr>
                <w:b/>
                <w:bCs/>
                <w:sz w:val="18"/>
                <w:szCs w:val="18"/>
                <w:highlight w:val="yellow"/>
                <w:lang w:val="tr-TR"/>
              </w:rPr>
            </w:pPr>
            <w:r w:rsidRPr="001B1C3B">
              <w:rPr>
                <w:b/>
                <w:bCs/>
                <w:sz w:val="18"/>
                <w:szCs w:val="18"/>
                <w:lang w:val="tr-TR"/>
              </w:rPr>
              <w:t>5,440,726</w:t>
            </w:r>
          </w:p>
        </w:tc>
      </w:tr>
    </w:tbl>
    <w:p w14:paraId="07DBFAB3" w14:textId="77777777" w:rsidR="00BB1BCF" w:rsidRDefault="00BB1BCF" w:rsidP="007677D2">
      <w:pPr>
        <w:pStyle w:val="balk"/>
        <w:tabs>
          <w:tab w:val="left" w:pos="0"/>
        </w:tabs>
        <w:spacing w:before="0" w:after="0" w:line="240" w:lineRule="auto"/>
        <w:ind w:hanging="851"/>
        <w:rPr>
          <w:b/>
        </w:rPr>
      </w:pPr>
    </w:p>
    <w:p w14:paraId="6A57939E" w14:textId="207371A8" w:rsidR="00CF1886" w:rsidRPr="001B1C3B" w:rsidRDefault="00CF1886" w:rsidP="007677D2">
      <w:pPr>
        <w:pStyle w:val="balk"/>
        <w:tabs>
          <w:tab w:val="left" w:pos="0"/>
        </w:tabs>
        <w:spacing w:before="0" w:after="0" w:line="240" w:lineRule="auto"/>
        <w:ind w:hanging="851"/>
        <w:rPr>
          <w:b/>
        </w:rPr>
      </w:pPr>
      <w:r w:rsidRPr="001B1C3B">
        <w:rPr>
          <w:b/>
        </w:rPr>
        <w:t>5.</w:t>
      </w:r>
      <w:r w:rsidR="006A34ED" w:rsidRPr="001B1C3B">
        <w:rPr>
          <w:b/>
        </w:rPr>
        <w:t>7</w:t>
      </w:r>
      <w:r w:rsidRPr="001B1C3B">
        <w:rPr>
          <w:b/>
        </w:rPr>
        <w:t>.1.3</w:t>
      </w:r>
      <w:r w:rsidR="00A13C8C" w:rsidRPr="001B1C3B">
        <w:rPr>
          <w:b/>
        </w:rPr>
        <w:t xml:space="preserve"> </w:t>
      </w:r>
      <w:r w:rsidRPr="001B1C3B">
        <w:rPr>
          <w:b/>
        </w:rPr>
        <w:tab/>
      </w:r>
      <w:r w:rsidR="0078018C" w:rsidRPr="001B1C3B">
        <w:rPr>
          <w:b/>
        </w:rPr>
        <w:t>Ana</w:t>
      </w:r>
      <w:r w:rsidR="00A13C8C" w:rsidRPr="001B1C3B">
        <w:rPr>
          <w:b/>
        </w:rPr>
        <w:t xml:space="preserve"> </w:t>
      </w:r>
      <w:r w:rsidR="0078018C" w:rsidRPr="001B1C3B">
        <w:rPr>
          <w:b/>
        </w:rPr>
        <w:t>O</w:t>
      </w:r>
      <w:r w:rsidR="000E3768" w:rsidRPr="001B1C3B">
        <w:rPr>
          <w:b/>
        </w:rPr>
        <w:t>rtaklık</w:t>
      </w:r>
      <w:r w:rsidR="00A13C8C" w:rsidRPr="001B1C3B">
        <w:rPr>
          <w:b/>
        </w:rPr>
        <w:t xml:space="preserve"> </w:t>
      </w:r>
      <w:r w:rsidR="000E3768" w:rsidRPr="001B1C3B">
        <w:rPr>
          <w:b/>
        </w:rPr>
        <w:t>B</w:t>
      </w:r>
      <w:r w:rsidRPr="001B1C3B">
        <w:rPr>
          <w:b/>
        </w:rPr>
        <w:t>anka</w:t>
      </w:r>
      <w:r w:rsidR="000E3768" w:rsidRPr="001B1C3B">
        <w:rPr>
          <w:b/>
        </w:rPr>
        <w:t>’</w:t>
      </w:r>
      <w:r w:rsidRPr="001B1C3B">
        <w:rPr>
          <w:b/>
        </w:rPr>
        <w:t>nın</w:t>
      </w:r>
      <w:r w:rsidR="00A13C8C" w:rsidRPr="001B1C3B">
        <w:rPr>
          <w:b/>
        </w:rPr>
        <w:t xml:space="preserve"> </w:t>
      </w:r>
      <w:r w:rsidR="00805C69" w:rsidRPr="001B1C3B">
        <w:rPr>
          <w:b/>
        </w:rPr>
        <w:t>dâhil</w:t>
      </w:r>
      <w:r w:rsidR="00A13C8C" w:rsidRPr="001B1C3B">
        <w:rPr>
          <w:b/>
        </w:rPr>
        <w:t xml:space="preserve"> </w:t>
      </w:r>
      <w:r w:rsidRPr="001B1C3B">
        <w:rPr>
          <w:b/>
        </w:rPr>
        <w:t>olduğu</w:t>
      </w:r>
      <w:r w:rsidR="00A13C8C" w:rsidRPr="001B1C3B">
        <w:rPr>
          <w:b/>
        </w:rPr>
        <w:t xml:space="preserve"> </w:t>
      </w:r>
      <w:r w:rsidRPr="001B1C3B">
        <w:rPr>
          <w:b/>
        </w:rPr>
        <w:t>risk</w:t>
      </w:r>
      <w:r w:rsidR="00A13C8C" w:rsidRPr="001B1C3B">
        <w:rPr>
          <w:b/>
        </w:rPr>
        <w:t xml:space="preserve"> </w:t>
      </w:r>
      <w:r w:rsidRPr="001B1C3B">
        <w:rPr>
          <w:b/>
        </w:rPr>
        <w:t>grubu</w:t>
      </w:r>
      <w:r w:rsidR="00A13C8C" w:rsidRPr="001B1C3B">
        <w:rPr>
          <w:b/>
        </w:rPr>
        <w:t xml:space="preserve"> </w:t>
      </w:r>
      <w:r w:rsidRPr="001B1C3B">
        <w:rPr>
          <w:b/>
        </w:rPr>
        <w:t>ile</w:t>
      </w:r>
      <w:r w:rsidR="00A13C8C" w:rsidRPr="001B1C3B">
        <w:rPr>
          <w:b/>
        </w:rPr>
        <w:t xml:space="preserve"> </w:t>
      </w:r>
      <w:r w:rsidRPr="001B1C3B">
        <w:rPr>
          <w:b/>
        </w:rPr>
        <w:t>yaptığı</w:t>
      </w:r>
      <w:r w:rsidR="00A13C8C" w:rsidRPr="001B1C3B">
        <w:rPr>
          <w:b/>
        </w:rPr>
        <w:t xml:space="preserve"> </w:t>
      </w:r>
      <w:r w:rsidRPr="001B1C3B">
        <w:rPr>
          <w:b/>
        </w:rPr>
        <w:t>vadeli</w:t>
      </w:r>
      <w:r w:rsidR="00A13C8C" w:rsidRPr="001B1C3B">
        <w:rPr>
          <w:b/>
        </w:rPr>
        <w:t xml:space="preserve"> </w:t>
      </w:r>
      <w:r w:rsidRPr="001B1C3B">
        <w:rPr>
          <w:b/>
        </w:rPr>
        <w:t>işlemler</w:t>
      </w:r>
      <w:r w:rsidR="00A13C8C" w:rsidRPr="001B1C3B">
        <w:rPr>
          <w:b/>
        </w:rPr>
        <w:t xml:space="preserve"> </w:t>
      </w:r>
      <w:r w:rsidRPr="001B1C3B">
        <w:rPr>
          <w:b/>
        </w:rPr>
        <w:t>ile</w:t>
      </w:r>
      <w:r w:rsidR="00A13C8C" w:rsidRPr="001B1C3B">
        <w:rPr>
          <w:b/>
        </w:rPr>
        <w:t xml:space="preserve"> </w:t>
      </w:r>
      <w:r w:rsidRPr="001B1C3B">
        <w:rPr>
          <w:b/>
        </w:rPr>
        <w:t>opsiyon</w:t>
      </w:r>
      <w:r w:rsidR="00A13C8C" w:rsidRPr="001B1C3B">
        <w:rPr>
          <w:b/>
        </w:rPr>
        <w:t xml:space="preserve"> </w:t>
      </w:r>
      <w:r w:rsidRPr="001B1C3B">
        <w:rPr>
          <w:b/>
        </w:rPr>
        <w:t>sözleşmeleri</w:t>
      </w:r>
      <w:r w:rsidR="00A13C8C" w:rsidRPr="001B1C3B">
        <w:rPr>
          <w:b/>
        </w:rPr>
        <w:t xml:space="preserve"> </w:t>
      </w:r>
      <w:r w:rsidRPr="001B1C3B">
        <w:rPr>
          <w:b/>
        </w:rPr>
        <w:t>ile</w:t>
      </w:r>
      <w:r w:rsidR="00A13C8C" w:rsidRPr="001B1C3B">
        <w:rPr>
          <w:b/>
        </w:rPr>
        <w:t xml:space="preserve"> </w:t>
      </w:r>
      <w:r w:rsidRPr="001B1C3B">
        <w:rPr>
          <w:b/>
        </w:rPr>
        <w:t>benzeri</w:t>
      </w:r>
      <w:r w:rsidR="00A13C8C" w:rsidRPr="001B1C3B">
        <w:rPr>
          <w:b/>
        </w:rPr>
        <w:t xml:space="preserve"> </w:t>
      </w:r>
      <w:r w:rsidRPr="001B1C3B">
        <w:rPr>
          <w:b/>
        </w:rPr>
        <w:t>diğer</w:t>
      </w:r>
      <w:r w:rsidR="00A13C8C" w:rsidRPr="001B1C3B">
        <w:rPr>
          <w:b/>
        </w:rPr>
        <w:t xml:space="preserve"> </w:t>
      </w:r>
      <w:r w:rsidRPr="001B1C3B">
        <w:rPr>
          <w:b/>
        </w:rPr>
        <w:t>sözleşmelere</w:t>
      </w:r>
      <w:r w:rsidR="00A13C8C" w:rsidRPr="001B1C3B">
        <w:rPr>
          <w:b/>
        </w:rPr>
        <w:t xml:space="preserve"> </w:t>
      </w:r>
      <w:r w:rsidRPr="001B1C3B">
        <w:rPr>
          <w:b/>
        </w:rPr>
        <w:t>ilişkin</w:t>
      </w:r>
      <w:r w:rsidR="00A13C8C" w:rsidRPr="001B1C3B">
        <w:rPr>
          <w:b/>
        </w:rPr>
        <w:t xml:space="preserve"> </w:t>
      </w:r>
      <w:r w:rsidRPr="001B1C3B">
        <w:rPr>
          <w:b/>
        </w:rPr>
        <w:t>bilgiler</w:t>
      </w:r>
    </w:p>
    <w:p w14:paraId="3CC6F222" w14:textId="77777777" w:rsidR="00877675" w:rsidRPr="001B1C3B" w:rsidRDefault="00877675" w:rsidP="007677D2">
      <w:pPr>
        <w:pStyle w:val="balk"/>
        <w:tabs>
          <w:tab w:val="left" w:pos="0"/>
        </w:tabs>
        <w:spacing w:before="0" w:after="0" w:line="240" w:lineRule="auto"/>
        <w:ind w:hanging="851"/>
        <w:rPr>
          <w:b/>
        </w:rPr>
      </w:pPr>
    </w:p>
    <w:tbl>
      <w:tblPr>
        <w:tblW w:w="8950" w:type="dxa"/>
        <w:tblInd w:w="55" w:type="dxa"/>
        <w:tblBorders>
          <w:top w:val="single" w:sz="4" w:space="0" w:color="auto"/>
          <w:left w:val="single" w:sz="4" w:space="0" w:color="auto"/>
          <w:bottom w:val="single" w:sz="4" w:space="0" w:color="auto"/>
          <w:right w:val="single" w:sz="4" w:space="0" w:color="auto"/>
          <w:insideH w:val="dotted" w:sz="4" w:space="0" w:color="auto"/>
          <w:insideV w:val="dotted" w:sz="4" w:space="0" w:color="auto"/>
        </w:tblBorders>
        <w:tblCellMar>
          <w:left w:w="0" w:type="dxa"/>
          <w:right w:w="0" w:type="dxa"/>
        </w:tblCellMar>
        <w:tblLook w:val="0000" w:firstRow="0" w:lastRow="0" w:firstColumn="0" w:lastColumn="0" w:noHBand="0" w:noVBand="0"/>
      </w:tblPr>
      <w:tblGrid>
        <w:gridCol w:w="2137"/>
        <w:gridCol w:w="1333"/>
        <w:gridCol w:w="1052"/>
        <w:gridCol w:w="1333"/>
        <w:gridCol w:w="1193"/>
        <w:gridCol w:w="893"/>
        <w:gridCol w:w="1009"/>
      </w:tblGrid>
      <w:tr w:rsidR="00A52A0A" w:rsidRPr="001B1C3B" w14:paraId="40B9692F" w14:textId="77777777" w:rsidTr="00F11029">
        <w:trPr>
          <w:trHeight w:val="251"/>
        </w:trPr>
        <w:tc>
          <w:tcPr>
            <w:tcW w:w="2137" w:type="dxa"/>
            <w:vAlign w:val="center"/>
          </w:tcPr>
          <w:p w14:paraId="3743E51C" w14:textId="77777777" w:rsidR="00A52A0A" w:rsidRPr="001B1C3B" w:rsidRDefault="00A52A0A" w:rsidP="00134E7E">
            <w:pPr>
              <w:pStyle w:val="xl79"/>
              <w:keepNext/>
              <w:keepLines/>
              <w:pBdr>
                <w:left w:val="none" w:sz="0" w:space="0" w:color="auto"/>
                <w:bottom w:val="none" w:sz="0" w:space="0" w:color="auto"/>
                <w:right w:val="none" w:sz="0" w:space="0" w:color="auto"/>
              </w:pBdr>
              <w:spacing w:before="0" w:beforeAutospacing="0" w:after="0" w:afterAutospacing="0" w:line="220" w:lineRule="atLeast"/>
              <w:rPr>
                <w:rFonts w:eastAsia="Times New Roman"/>
                <w:b/>
                <w:iCs/>
                <w:szCs w:val="24"/>
                <w:lang w:val="tr-TR"/>
              </w:rPr>
            </w:pPr>
          </w:p>
          <w:p w14:paraId="42B92615" w14:textId="0A28C170" w:rsidR="00A52A0A" w:rsidRPr="001B1C3B" w:rsidRDefault="00A52A0A" w:rsidP="008B6551">
            <w:pPr>
              <w:pStyle w:val="xl79"/>
              <w:keepNext/>
              <w:keepLines/>
              <w:pBdr>
                <w:left w:val="none" w:sz="0" w:space="0" w:color="auto"/>
                <w:bottom w:val="none" w:sz="0" w:space="0" w:color="auto"/>
                <w:right w:val="none" w:sz="0" w:space="0" w:color="auto"/>
              </w:pBdr>
              <w:spacing w:before="0" w:beforeAutospacing="0" w:after="0" w:afterAutospacing="0" w:line="220" w:lineRule="atLeast"/>
              <w:ind w:left="57"/>
              <w:rPr>
                <w:rFonts w:eastAsia="Times New Roman"/>
                <w:b/>
                <w:iCs/>
                <w:szCs w:val="24"/>
                <w:lang w:val="tr-TR"/>
              </w:rPr>
            </w:pPr>
            <w:r w:rsidRPr="001B1C3B">
              <w:rPr>
                <w:rFonts w:eastAsia="Times New Roman"/>
                <w:b/>
                <w:iCs/>
                <w:szCs w:val="24"/>
                <w:lang w:val="tr-TR"/>
              </w:rPr>
              <w:t>Banka</w:t>
            </w:r>
            <w:r w:rsidR="00A11EF8" w:rsidRPr="001B1C3B">
              <w:rPr>
                <w:rFonts w:eastAsia="Times New Roman"/>
                <w:b/>
                <w:iCs/>
                <w:szCs w:val="24"/>
                <w:lang w:val="tr-TR"/>
              </w:rPr>
              <w:t>’</w:t>
            </w:r>
            <w:r w:rsidRPr="001B1C3B">
              <w:rPr>
                <w:rFonts w:eastAsia="Times New Roman"/>
                <w:b/>
                <w:iCs/>
                <w:szCs w:val="24"/>
                <w:lang w:val="tr-TR"/>
              </w:rPr>
              <w:t>nın</w:t>
            </w:r>
            <w:r w:rsidR="00A13C8C" w:rsidRPr="001B1C3B">
              <w:rPr>
                <w:rFonts w:eastAsia="Times New Roman"/>
                <w:b/>
                <w:iCs/>
                <w:szCs w:val="24"/>
                <w:lang w:val="tr-TR"/>
              </w:rPr>
              <w:t xml:space="preserve"> </w:t>
            </w:r>
            <w:r w:rsidR="00805C69" w:rsidRPr="001B1C3B">
              <w:rPr>
                <w:rFonts w:eastAsia="Times New Roman"/>
                <w:b/>
                <w:iCs/>
                <w:szCs w:val="24"/>
                <w:lang w:val="tr-TR"/>
              </w:rPr>
              <w:t>Dâhil</w:t>
            </w:r>
            <w:r w:rsidR="00A13C8C" w:rsidRPr="001B1C3B">
              <w:rPr>
                <w:rFonts w:eastAsia="Times New Roman"/>
                <w:b/>
                <w:iCs/>
                <w:szCs w:val="24"/>
                <w:lang w:val="tr-TR"/>
              </w:rPr>
              <w:t xml:space="preserve"> </w:t>
            </w:r>
            <w:r w:rsidRPr="001B1C3B">
              <w:rPr>
                <w:rFonts w:eastAsia="Times New Roman"/>
                <w:b/>
                <w:iCs/>
                <w:szCs w:val="24"/>
                <w:lang w:val="tr-TR"/>
              </w:rPr>
              <w:t>Olduğu</w:t>
            </w:r>
            <w:r w:rsidR="00A13C8C" w:rsidRPr="001B1C3B">
              <w:rPr>
                <w:rFonts w:eastAsia="Times New Roman"/>
                <w:b/>
                <w:iCs/>
                <w:szCs w:val="24"/>
                <w:lang w:val="tr-TR"/>
              </w:rPr>
              <w:t xml:space="preserve"> </w:t>
            </w:r>
            <w:r w:rsidRPr="001B1C3B">
              <w:rPr>
                <w:rFonts w:eastAsia="Times New Roman"/>
                <w:b/>
                <w:iCs/>
                <w:szCs w:val="24"/>
                <w:lang w:val="tr-TR"/>
              </w:rPr>
              <w:t>Risk</w:t>
            </w:r>
            <w:r w:rsidR="00A13C8C" w:rsidRPr="001B1C3B">
              <w:rPr>
                <w:rFonts w:eastAsia="Times New Roman"/>
                <w:b/>
                <w:iCs/>
                <w:szCs w:val="24"/>
                <w:lang w:val="tr-TR"/>
              </w:rPr>
              <w:t xml:space="preserve"> </w:t>
            </w:r>
            <w:r w:rsidRPr="001B1C3B">
              <w:rPr>
                <w:rFonts w:eastAsia="Times New Roman"/>
                <w:b/>
                <w:iCs/>
                <w:szCs w:val="24"/>
                <w:lang w:val="tr-TR"/>
              </w:rPr>
              <w:t>Grubu</w:t>
            </w:r>
            <w:r w:rsidR="00A13C8C" w:rsidRPr="001B1C3B">
              <w:rPr>
                <w:rFonts w:eastAsia="Times New Roman"/>
                <w:b/>
                <w:iCs/>
                <w:szCs w:val="24"/>
                <w:lang w:val="tr-TR"/>
              </w:rPr>
              <w:t xml:space="preserve"> </w:t>
            </w:r>
          </w:p>
        </w:tc>
        <w:tc>
          <w:tcPr>
            <w:tcW w:w="2385" w:type="dxa"/>
            <w:gridSpan w:val="2"/>
            <w:vAlign w:val="center"/>
          </w:tcPr>
          <w:p w14:paraId="53F6D556" w14:textId="4EEE66D3" w:rsidR="00A52A0A" w:rsidRPr="001B1C3B" w:rsidRDefault="00A52A0A" w:rsidP="00134E7E">
            <w:pPr>
              <w:keepNext/>
              <w:keepLines/>
              <w:spacing w:line="220" w:lineRule="atLeast"/>
              <w:jc w:val="center"/>
              <w:rPr>
                <w:b/>
                <w:iCs/>
                <w:sz w:val="18"/>
                <w:lang w:val="tr-TR"/>
              </w:rPr>
            </w:pPr>
            <w:r w:rsidRPr="001B1C3B">
              <w:rPr>
                <w:b/>
                <w:iCs/>
                <w:sz w:val="18"/>
                <w:lang w:val="tr-TR"/>
              </w:rPr>
              <w:t>İştirak,</w:t>
            </w:r>
            <w:r w:rsidR="00A13C8C" w:rsidRPr="001B1C3B">
              <w:rPr>
                <w:b/>
                <w:iCs/>
                <w:sz w:val="18"/>
                <w:lang w:val="tr-TR"/>
              </w:rPr>
              <w:t xml:space="preserve"> </w:t>
            </w:r>
            <w:r w:rsidRPr="001B1C3B">
              <w:rPr>
                <w:b/>
                <w:iCs/>
                <w:sz w:val="18"/>
                <w:lang w:val="tr-TR"/>
              </w:rPr>
              <w:t>Bağlı</w:t>
            </w:r>
            <w:r w:rsidR="00A13C8C" w:rsidRPr="001B1C3B">
              <w:rPr>
                <w:b/>
                <w:iCs/>
                <w:sz w:val="18"/>
                <w:lang w:val="tr-TR"/>
              </w:rPr>
              <w:t xml:space="preserve"> </w:t>
            </w:r>
            <w:r w:rsidRPr="001B1C3B">
              <w:rPr>
                <w:b/>
                <w:iCs/>
                <w:sz w:val="18"/>
                <w:lang w:val="tr-TR"/>
              </w:rPr>
              <w:t>Ortaklıklar</w:t>
            </w:r>
            <w:r w:rsidR="00A13C8C" w:rsidRPr="001B1C3B">
              <w:rPr>
                <w:b/>
                <w:iCs/>
                <w:sz w:val="18"/>
                <w:lang w:val="tr-TR"/>
              </w:rPr>
              <w:t xml:space="preserve"> </w:t>
            </w:r>
            <w:r w:rsidRPr="001B1C3B">
              <w:rPr>
                <w:b/>
                <w:iCs/>
                <w:sz w:val="18"/>
                <w:lang w:val="tr-TR"/>
              </w:rPr>
              <w:t>ve</w:t>
            </w:r>
            <w:r w:rsidR="00A13C8C" w:rsidRPr="001B1C3B">
              <w:rPr>
                <w:b/>
                <w:iCs/>
                <w:sz w:val="18"/>
                <w:lang w:val="tr-TR"/>
              </w:rPr>
              <w:t xml:space="preserve"> </w:t>
            </w:r>
            <w:r w:rsidRPr="001B1C3B">
              <w:rPr>
                <w:b/>
                <w:iCs/>
                <w:sz w:val="18"/>
                <w:lang w:val="tr-TR"/>
              </w:rPr>
              <w:t>Birlikte</w:t>
            </w:r>
            <w:r w:rsidR="00A13C8C" w:rsidRPr="001B1C3B">
              <w:rPr>
                <w:b/>
                <w:iCs/>
                <w:sz w:val="18"/>
                <w:lang w:val="tr-TR"/>
              </w:rPr>
              <w:t xml:space="preserve"> </w:t>
            </w:r>
            <w:r w:rsidRPr="001B1C3B">
              <w:rPr>
                <w:b/>
                <w:iCs/>
                <w:sz w:val="18"/>
                <w:lang w:val="tr-TR"/>
              </w:rPr>
              <w:t>Kontrol</w:t>
            </w:r>
            <w:r w:rsidR="00A13C8C" w:rsidRPr="001B1C3B">
              <w:rPr>
                <w:b/>
                <w:iCs/>
                <w:sz w:val="18"/>
                <w:lang w:val="tr-TR"/>
              </w:rPr>
              <w:t xml:space="preserve"> </w:t>
            </w:r>
            <w:r w:rsidRPr="001B1C3B">
              <w:rPr>
                <w:b/>
                <w:iCs/>
                <w:sz w:val="18"/>
                <w:lang w:val="tr-TR"/>
              </w:rPr>
              <w:t>Edilen</w:t>
            </w:r>
            <w:r w:rsidR="00A13C8C" w:rsidRPr="001B1C3B">
              <w:rPr>
                <w:b/>
                <w:iCs/>
                <w:sz w:val="18"/>
                <w:lang w:val="tr-TR"/>
              </w:rPr>
              <w:t xml:space="preserve"> </w:t>
            </w:r>
            <w:r w:rsidRPr="001B1C3B">
              <w:rPr>
                <w:b/>
                <w:iCs/>
                <w:sz w:val="18"/>
                <w:lang w:val="tr-TR"/>
              </w:rPr>
              <w:t>Ortaklıklar</w:t>
            </w:r>
          </w:p>
        </w:tc>
        <w:tc>
          <w:tcPr>
            <w:tcW w:w="2526" w:type="dxa"/>
            <w:gridSpan w:val="2"/>
            <w:vAlign w:val="center"/>
          </w:tcPr>
          <w:p w14:paraId="57B6E69C" w14:textId="3155A22F" w:rsidR="00A52A0A" w:rsidRPr="001B1C3B" w:rsidRDefault="00A52A0A" w:rsidP="00134E7E">
            <w:pPr>
              <w:keepNext/>
              <w:keepLines/>
              <w:spacing w:line="220" w:lineRule="atLeast"/>
              <w:jc w:val="center"/>
              <w:rPr>
                <w:b/>
                <w:iCs/>
                <w:sz w:val="18"/>
                <w:lang w:val="tr-TR"/>
              </w:rPr>
            </w:pPr>
            <w:r w:rsidRPr="001B1C3B">
              <w:rPr>
                <w:b/>
                <w:iCs/>
                <w:sz w:val="18"/>
                <w:lang w:val="tr-TR"/>
              </w:rPr>
              <w:t>Banka</w:t>
            </w:r>
            <w:r w:rsidR="00A11EF8" w:rsidRPr="001B1C3B">
              <w:rPr>
                <w:b/>
                <w:iCs/>
                <w:sz w:val="18"/>
                <w:lang w:val="tr-TR"/>
              </w:rPr>
              <w:t>’</w:t>
            </w:r>
            <w:r w:rsidRPr="001B1C3B">
              <w:rPr>
                <w:b/>
                <w:iCs/>
                <w:sz w:val="18"/>
                <w:lang w:val="tr-TR"/>
              </w:rPr>
              <w:t>nın</w:t>
            </w:r>
            <w:r w:rsidR="00A13C8C" w:rsidRPr="001B1C3B">
              <w:rPr>
                <w:b/>
                <w:iCs/>
                <w:sz w:val="18"/>
                <w:lang w:val="tr-TR"/>
              </w:rPr>
              <w:t xml:space="preserve"> </w:t>
            </w:r>
            <w:r w:rsidRPr="001B1C3B">
              <w:rPr>
                <w:b/>
                <w:iCs/>
                <w:sz w:val="18"/>
                <w:lang w:val="tr-TR"/>
              </w:rPr>
              <w:t>Doğrudan</w:t>
            </w:r>
            <w:r w:rsidR="00A13C8C" w:rsidRPr="001B1C3B">
              <w:rPr>
                <w:b/>
                <w:iCs/>
                <w:sz w:val="18"/>
                <w:lang w:val="tr-TR"/>
              </w:rPr>
              <w:t xml:space="preserve"> </w:t>
            </w:r>
            <w:r w:rsidRPr="001B1C3B">
              <w:rPr>
                <w:b/>
                <w:iCs/>
                <w:sz w:val="18"/>
                <w:lang w:val="tr-TR"/>
              </w:rPr>
              <w:t>ve</w:t>
            </w:r>
            <w:r w:rsidR="00A13C8C" w:rsidRPr="001B1C3B">
              <w:rPr>
                <w:b/>
                <w:iCs/>
                <w:sz w:val="18"/>
                <w:lang w:val="tr-TR"/>
              </w:rPr>
              <w:t xml:space="preserve"> </w:t>
            </w:r>
          </w:p>
          <w:p w14:paraId="1EB9E43D" w14:textId="33945CAB" w:rsidR="00A52A0A" w:rsidRPr="001B1C3B" w:rsidRDefault="00A52A0A" w:rsidP="00134E7E">
            <w:pPr>
              <w:keepNext/>
              <w:keepLines/>
              <w:spacing w:line="220" w:lineRule="atLeast"/>
              <w:jc w:val="center"/>
              <w:rPr>
                <w:b/>
                <w:iCs/>
                <w:sz w:val="18"/>
                <w:lang w:val="tr-TR"/>
              </w:rPr>
            </w:pPr>
            <w:r w:rsidRPr="001B1C3B">
              <w:rPr>
                <w:b/>
                <w:iCs/>
                <w:sz w:val="18"/>
                <w:lang w:val="tr-TR"/>
              </w:rPr>
              <w:t>Dolaylı</w:t>
            </w:r>
            <w:r w:rsidR="00A13C8C" w:rsidRPr="001B1C3B">
              <w:rPr>
                <w:b/>
                <w:iCs/>
                <w:sz w:val="18"/>
                <w:lang w:val="tr-TR"/>
              </w:rPr>
              <w:t xml:space="preserve"> </w:t>
            </w:r>
            <w:r w:rsidRPr="001B1C3B">
              <w:rPr>
                <w:b/>
                <w:iCs/>
                <w:sz w:val="18"/>
                <w:lang w:val="tr-TR"/>
              </w:rPr>
              <w:t>Ortakları</w:t>
            </w:r>
          </w:p>
        </w:tc>
        <w:tc>
          <w:tcPr>
            <w:tcW w:w="1902" w:type="dxa"/>
            <w:gridSpan w:val="2"/>
            <w:vAlign w:val="center"/>
          </w:tcPr>
          <w:p w14:paraId="293DBE47" w14:textId="2940AF16" w:rsidR="00A52A0A" w:rsidRPr="001B1C3B" w:rsidRDefault="00A52A0A" w:rsidP="00134E7E">
            <w:pPr>
              <w:keepNext/>
              <w:keepLines/>
              <w:spacing w:line="220" w:lineRule="atLeast"/>
              <w:jc w:val="center"/>
              <w:rPr>
                <w:b/>
                <w:iCs/>
                <w:sz w:val="18"/>
                <w:lang w:val="tr-TR"/>
              </w:rPr>
            </w:pPr>
            <w:r w:rsidRPr="001B1C3B">
              <w:rPr>
                <w:b/>
                <w:iCs/>
                <w:sz w:val="18"/>
                <w:lang w:val="tr-TR"/>
              </w:rPr>
              <w:t>Risk</w:t>
            </w:r>
            <w:r w:rsidR="00A13C8C" w:rsidRPr="001B1C3B">
              <w:rPr>
                <w:b/>
                <w:iCs/>
                <w:sz w:val="18"/>
                <w:lang w:val="tr-TR"/>
              </w:rPr>
              <w:t xml:space="preserve"> </w:t>
            </w:r>
            <w:r w:rsidRPr="001B1C3B">
              <w:rPr>
                <w:b/>
                <w:iCs/>
                <w:sz w:val="18"/>
                <w:lang w:val="tr-TR"/>
              </w:rPr>
              <w:t>Grubuna</w:t>
            </w:r>
            <w:r w:rsidR="00A13C8C" w:rsidRPr="001B1C3B">
              <w:rPr>
                <w:b/>
                <w:iCs/>
                <w:sz w:val="18"/>
                <w:lang w:val="tr-TR"/>
              </w:rPr>
              <w:t xml:space="preserve"> </w:t>
            </w:r>
            <w:r w:rsidR="00805C69" w:rsidRPr="001B1C3B">
              <w:rPr>
                <w:b/>
                <w:iCs/>
                <w:sz w:val="18"/>
                <w:lang w:val="tr-TR"/>
              </w:rPr>
              <w:t>Dâhil</w:t>
            </w:r>
            <w:r w:rsidR="00A13C8C" w:rsidRPr="001B1C3B">
              <w:rPr>
                <w:b/>
                <w:iCs/>
                <w:sz w:val="18"/>
                <w:lang w:val="tr-TR"/>
              </w:rPr>
              <w:t xml:space="preserve"> </w:t>
            </w:r>
            <w:r w:rsidRPr="001B1C3B">
              <w:rPr>
                <w:b/>
                <w:iCs/>
                <w:sz w:val="18"/>
                <w:lang w:val="tr-TR"/>
              </w:rPr>
              <w:t>Olan</w:t>
            </w:r>
            <w:r w:rsidR="00A13C8C" w:rsidRPr="001B1C3B">
              <w:rPr>
                <w:b/>
                <w:iCs/>
                <w:sz w:val="18"/>
                <w:lang w:val="tr-TR"/>
              </w:rPr>
              <w:t xml:space="preserve"> </w:t>
            </w:r>
            <w:r w:rsidRPr="001B1C3B">
              <w:rPr>
                <w:b/>
                <w:iCs/>
                <w:sz w:val="18"/>
                <w:lang w:val="tr-TR"/>
              </w:rPr>
              <w:t>Diğer</w:t>
            </w:r>
            <w:r w:rsidR="00A13C8C" w:rsidRPr="001B1C3B">
              <w:rPr>
                <w:b/>
                <w:iCs/>
                <w:sz w:val="18"/>
                <w:lang w:val="tr-TR"/>
              </w:rPr>
              <w:t xml:space="preserve"> </w:t>
            </w:r>
            <w:r w:rsidRPr="001B1C3B">
              <w:rPr>
                <w:b/>
                <w:iCs/>
                <w:sz w:val="18"/>
                <w:lang w:val="tr-TR"/>
              </w:rPr>
              <w:t>Unsurlar</w:t>
            </w:r>
          </w:p>
        </w:tc>
      </w:tr>
      <w:tr w:rsidR="00877675" w:rsidRPr="001B1C3B" w14:paraId="43D68175" w14:textId="77777777" w:rsidTr="00F11029">
        <w:trPr>
          <w:trHeight w:val="251"/>
        </w:trPr>
        <w:tc>
          <w:tcPr>
            <w:tcW w:w="2137" w:type="dxa"/>
            <w:vAlign w:val="center"/>
          </w:tcPr>
          <w:p w14:paraId="2404FD2D" w14:textId="77777777" w:rsidR="00A52A0A" w:rsidRPr="001B1C3B" w:rsidRDefault="00A52A0A" w:rsidP="003E5BC4">
            <w:pPr>
              <w:keepNext/>
              <w:keepLines/>
              <w:rPr>
                <w:b/>
                <w:i/>
                <w:sz w:val="18"/>
                <w:lang w:val="tr-TR"/>
              </w:rPr>
            </w:pPr>
          </w:p>
        </w:tc>
        <w:tc>
          <w:tcPr>
            <w:tcW w:w="1333" w:type="dxa"/>
            <w:vAlign w:val="center"/>
          </w:tcPr>
          <w:p w14:paraId="6E717DAA" w14:textId="77777777" w:rsidR="00A52A0A" w:rsidRPr="001B1C3B" w:rsidRDefault="00A52A0A" w:rsidP="003E5BC4">
            <w:pPr>
              <w:keepNext/>
              <w:keepLines/>
              <w:tabs>
                <w:tab w:val="left" w:pos="180"/>
              </w:tabs>
              <w:jc w:val="center"/>
              <w:rPr>
                <w:b/>
                <w:i/>
                <w:sz w:val="18"/>
                <w:lang w:val="tr-TR"/>
              </w:rPr>
            </w:pPr>
            <w:r w:rsidRPr="001B1C3B">
              <w:rPr>
                <w:b/>
                <w:i/>
                <w:sz w:val="18"/>
                <w:lang w:val="tr-TR"/>
              </w:rPr>
              <w:t>Cari</w:t>
            </w:r>
          </w:p>
          <w:p w14:paraId="12EEC631" w14:textId="0AC9BD76" w:rsidR="00A52A0A" w:rsidRPr="001B1C3B" w:rsidRDefault="00A13C8C" w:rsidP="003E5BC4">
            <w:pPr>
              <w:keepNext/>
              <w:keepLines/>
              <w:tabs>
                <w:tab w:val="left" w:pos="180"/>
              </w:tabs>
              <w:jc w:val="center"/>
              <w:rPr>
                <w:b/>
                <w:i/>
                <w:sz w:val="18"/>
                <w:lang w:val="tr-TR"/>
              </w:rPr>
            </w:pPr>
            <w:r w:rsidRPr="001B1C3B">
              <w:rPr>
                <w:b/>
                <w:i/>
                <w:sz w:val="18"/>
                <w:lang w:val="tr-TR"/>
              </w:rPr>
              <w:t xml:space="preserve"> </w:t>
            </w:r>
            <w:r w:rsidR="00A52A0A" w:rsidRPr="001B1C3B">
              <w:rPr>
                <w:b/>
                <w:i/>
                <w:sz w:val="18"/>
                <w:lang w:val="tr-TR"/>
              </w:rPr>
              <w:t>Dönem</w:t>
            </w:r>
          </w:p>
        </w:tc>
        <w:tc>
          <w:tcPr>
            <w:tcW w:w="1052" w:type="dxa"/>
            <w:vAlign w:val="center"/>
          </w:tcPr>
          <w:p w14:paraId="6D35FAC6" w14:textId="77777777" w:rsidR="00A52A0A" w:rsidRPr="001B1C3B" w:rsidRDefault="00A52A0A" w:rsidP="003E5BC4">
            <w:pPr>
              <w:keepNext/>
              <w:keepLines/>
              <w:jc w:val="center"/>
              <w:rPr>
                <w:b/>
                <w:i/>
                <w:sz w:val="18"/>
                <w:lang w:val="tr-TR"/>
              </w:rPr>
            </w:pPr>
            <w:r w:rsidRPr="001B1C3B">
              <w:rPr>
                <w:b/>
                <w:i/>
                <w:sz w:val="18"/>
                <w:lang w:val="tr-TR"/>
              </w:rPr>
              <w:t>Önceki</w:t>
            </w:r>
          </w:p>
          <w:p w14:paraId="4AE267E1" w14:textId="6372E294" w:rsidR="00A52A0A" w:rsidRPr="001B1C3B" w:rsidRDefault="00A13C8C" w:rsidP="003E5BC4">
            <w:pPr>
              <w:keepNext/>
              <w:keepLines/>
              <w:jc w:val="center"/>
              <w:rPr>
                <w:b/>
                <w:i/>
                <w:sz w:val="18"/>
                <w:lang w:val="tr-TR"/>
              </w:rPr>
            </w:pPr>
            <w:r w:rsidRPr="001B1C3B">
              <w:rPr>
                <w:b/>
                <w:i/>
                <w:sz w:val="18"/>
                <w:lang w:val="tr-TR"/>
              </w:rPr>
              <w:t xml:space="preserve"> </w:t>
            </w:r>
            <w:r w:rsidR="00A52A0A" w:rsidRPr="001B1C3B">
              <w:rPr>
                <w:b/>
                <w:i/>
                <w:sz w:val="18"/>
                <w:lang w:val="tr-TR"/>
              </w:rPr>
              <w:t>Dönem</w:t>
            </w:r>
          </w:p>
        </w:tc>
        <w:tc>
          <w:tcPr>
            <w:tcW w:w="1333" w:type="dxa"/>
            <w:vAlign w:val="center"/>
          </w:tcPr>
          <w:p w14:paraId="6AB7F695" w14:textId="77777777" w:rsidR="00A52A0A" w:rsidRPr="001B1C3B" w:rsidRDefault="00A52A0A" w:rsidP="003E5BC4">
            <w:pPr>
              <w:keepNext/>
              <w:keepLines/>
              <w:jc w:val="center"/>
              <w:rPr>
                <w:b/>
                <w:i/>
                <w:sz w:val="18"/>
                <w:lang w:val="tr-TR"/>
              </w:rPr>
            </w:pPr>
            <w:r w:rsidRPr="001B1C3B">
              <w:rPr>
                <w:b/>
                <w:i/>
                <w:sz w:val="18"/>
                <w:lang w:val="tr-TR"/>
              </w:rPr>
              <w:t>Cari</w:t>
            </w:r>
          </w:p>
          <w:p w14:paraId="2E7B95C9" w14:textId="316A6126" w:rsidR="00A52A0A" w:rsidRPr="001B1C3B" w:rsidRDefault="00A13C8C" w:rsidP="003E5BC4">
            <w:pPr>
              <w:keepNext/>
              <w:keepLines/>
              <w:jc w:val="center"/>
              <w:rPr>
                <w:b/>
                <w:i/>
                <w:sz w:val="18"/>
                <w:lang w:val="tr-TR"/>
              </w:rPr>
            </w:pPr>
            <w:r w:rsidRPr="001B1C3B">
              <w:rPr>
                <w:b/>
                <w:i/>
                <w:sz w:val="18"/>
                <w:lang w:val="tr-TR"/>
              </w:rPr>
              <w:t xml:space="preserve"> </w:t>
            </w:r>
            <w:r w:rsidR="00A52A0A" w:rsidRPr="001B1C3B">
              <w:rPr>
                <w:b/>
                <w:i/>
                <w:sz w:val="18"/>
                <w:lang w:val="tr-TR"/>
              </w:rPr>
              <w:t>Dönem</w:t>
            </w:r>
          </w:p>
        </w:tc>
        <w:tc>
          <w:tcPr>
            <w:tcW w:w="1193" w:type="dxa"/>
            <w:vAlign w:val="center"/>
          </w:tcPr>
          <w:p w14:paraId="562E09D3" w14:textId="77777777" w:rsidR="00A52A0A" w:rsidRPr="001B1C3B" w:rsidRDefault="00A52A0A" w:rsidP="003E5BC4">
            <w:pPr>
              <w:keepNext/>
              <w:keepLines/>
              <w:jc w:val="center"/>
              <w:rPr>
                <w:b/>
                <w:i/>
                <w:sz w:val="18"/>
                <w:lang w:val="tr-TR"/>
              </w:rPr>
            </w:pPr>
            <w:r w:rsidRPr="001B1C3B">
              <w:rPr>
                <w:b/>
                <w:i/>
                <w:sz w:val="18"/>
                <w:lang w:val="tr-TR"/>
              </w:rPr>
              <w:t>Önceki</w:t>
            </w:r>
          </w:p>
          <w:p w14:paraId="3F3BBA45" w14:textId="66177A14" w:rsidR="00A52A0A" w:rsidRPr="001B1C3B" w:rsidRDefault="00A13C8C" w:rsidP="003E5BC4">
            <w:pPr>
              <w:keepNext/>
              <w:keepLines/>
              <w:jc w:val="center"/>
              <w:rPr>
                <w:b/>
                <w:i/>
                <w:sz w:val="18"/>
                <w:lang w:val="tr-TR"/>
              </w:rPr>
            </w:pPr>
            <w:r w:rsidRPr="001B1C3B">
              <w:rPr>
                <w:b/>
                <w:i/>
                <w:sz w:val="18"/>
                <w:lang w:val="tr-TR"/>
              </w:rPr>
              <w:t xml:space="preserve"> </w:t>
            </w:r>
            <w:r w:rsidR="00A52A0A" w:rsidRPr="001B1C3B">
              <w:rPr>
                <w:b/>
                <w:i/>
                <w:sz w:val="18"/>
                <w:lang w:val="tr-TR"/>
              </w:rPr>
              <w:t>Dönem</w:t>
            </w:r>
          </w:p>
        </w:tc>
        <w:tc>
          <w:tcPr>
            <w:tcW w:w="893" w:type="dxa"/>
            <w:vAlign w:val="center"/>
          </w:tcPr>
          <w:p w14:paraId="7165C201" w14:textId="77777777" w:rsidR="00A52A0A" w:rsidRPr="001B1C3B" w:rsidRDefault="00A52A0A" w:rsidP="003E5BC4">
            <w:pPr>
              <w:keepNext/>
              <w:keepLines/>
              <w:jc w:val="center"/>
              <w:rPr>
                <w:b/>
                <w:i/>
                <w:sz w:val="18"/>
                <w:lang w:val="tr-TR"/>
              </w:rPr>
            </w:pPr>
            <w:r w:rsidRPr="001B1C3B">
              <w:rPr>
                <w:b/>
                <w:i/>
                <w:sz w:val="18"/>
                <w:lang w:val="tr-TR"/>
              </w:rPr>
              <w:t>Cari</w:t>
            </w:r>
          </w:p>
          <w:p w14:paraId="67D09181" w14:textId="4F9A64AF" w:rsidR="00A52A0A" w:rsidRPr="001B1C3B" w:rsidRDefault="00A13C8C" w:rsidP="003E5BC4">
            <w:pPr>
              <w:keepNext/>
              <w:keepLines/>
              <w:jc w:val="center"/>
              <w:rPr>
                <w:b/>
                <w:i/>
                <w:sz w:val="18"/>
                <w:lang w:val="tr-TR"/>
              </w:rPr>
            </w:pPr>
            <w:r w:rsidRPr="001B1C3B">
              <w:rPr>
                <w:b/>
                <w:i/>
                <w:sz w:val="18"/>
                <w:lang w:val="tr-TR"/>
              </w:rPr>
              <w:t xml:space="preserve"> </w:t>
            </w:r>
            <w:r w:rsidR="00A52A0A" w:rsidRPr="001B1C3B">
              <w:rPr>
                <w:b/>
                <w:i/>
                <w:sz w:val="18"/>
                <w:lang w:val="tr-TR"/>
              </w:rPr>
              <w:t>Dönem</w:t>
            </w:r>
          </w:p>
        </w:tc>
        <w:tc>
          <w:tcPr>
            <w:tcW w:w="1009" w:type="dxa"/>
            <w:vAlign w:val="center"/>
          </w:tcPr>
          <w:p w14:paraId="476AE67E" w14:textId="77777777" w:rsidR="00A52A0A" w:rsidRPr="001B1C3B" w:rsidRDefault="00A52A0A" w:rsidP="003E5BC4">
            <w:pPr>
              <w:keepNext/>
              <w:keepLines/>
              <w:jc w:val="center"/>
              <w:rPr>
                <w:b/>
                <w:i/>
                <w:sz w:val="18"/>
                <w:lang w:val="tr-TR"/>
              </w:rPr>
            </w:pPr>
            <w:r w:rsidRPr="001B1C3B">
              <w:rPr>
                <w:b/>
                <w:i/>
                <w:sz w:val="18"/>
                <w:lang w:val="tr-TR"/>
              </w:rPr>
              <w:t>Önceki</w:t>
            </w:r>
          </w:p>
          <w:p w14:paraId="6B194770" w14:textId="5E74D06F" w:rsidR="00A52A0A" w:rsidRPr="001B1C3B" w:rsidRDefault="00A13C8C" w:rsidP="003E5BC4">
            <w:pPr>
              <w:keepNext/>
              <w:keepLines/>
              <w:jc w:val="center"/>
              <w:rPr>
                <w:b/>
                <w:i/>
                <w:sz w:val="18"/>
                <w:lang w:val="tr-TR"/>
              </w:rPr>
            </w:pPr>
            <w:r w:rsidRPr="001B1C3B">
              <w:rPr>
                <w:b/>
                <w:i/>
                <w:sz w:val="18"/>
                <w:lang w:val="tr-TR"/>
              </w:rPr>
              <w:t xml:space="preserve"> </w:t>
            </w:r>
            <w:r w:rsidR="00A52A0A" w:rsidRPr="001B1C3B">
              <w:rPr>
                <w:b/>
                <w:i/>
                <w:sz w:val="18"/>
                <w:lang w:val="tr-TR"/>
              </w:rPr>
              <w:t>Dönem</w:t>
            </w:r>
          </w:p>
        </w:tc>
      </w:tr>
      <w:tr w:rsidR="00F040A3" w:rsidRPr="001B1C3B" w14:paraId="0CD5017A" w14:textId="77777777" w:rsidTr="00313669">
        <w:trPr>
          <w:trHeight w:val="251"/>
        </w:trPr>
        <w:tc>
          <w:tcPr>
            <w:tcW w:w="2137" w:type="dxa"/>
            <w:vAlign w:val="center"/>
          </w:tcPr>
          <w:p w14:paraId="17314364" w14:textId="02D98DA8" w:rsidR="00F040A3" w:rsidRPr="001B1C3B" w:rsidRDefault="00F040A3" w:rsidP="00F040A3">
            <w:pPr>
              <w:pStyle w:val="Footer"/>
              <w:keepNext/>
              <w:keepLines/>
              <w:spacing w:line="220" w:lineRule="atLeast"/>
              <w:ind w:left="57"/>
              <w:rPr>
                <w:b/>
                <w:bCs/>
                <w:iCs/>
                <w:color w:val="000000"/>
                <w:lang w:val="tr-TR"/>
              </w:rPr>
            </w:pPr>
            <w:r w:rsidRPr="001B1C3B">
              <w:rPr>
                <w:b/>
                <w:bCs/>
                <w:iCs/>
                <w:color w:val="000000"/>
                <w:lang w:val="tr-TR"/>
              </w:rPr>
              <w:t>Gerçeğe</w:t>
            </w:r>
            <w:r w:rsidR="00A13C8C" w:rsidRPr="001B1C3B">
              <w:rPr>
                <w:b/>
                <w:bCs/>
                <w:iCs/>
                <w:color w:val="000000"/>
                <w:lang w:val="tr-TR"/>
              </w:rPr>
              <w:t xml:space="preserve"> </w:t>
            </w:r>
            <w:r w:rsidRPr="001B1C3B">
              <w:rPr>
                <w:b/>
                <w:bCs/>
                <w:iCs/>
                <w:color w:val="000000"/>
                <w:lang w:val="tr-TR"/>
              </w:rPr>
              <w:t>Uygun</w:t>
            </w:r>
            <w:r w:rsidR="00A13C8C" w:rsidRPr="001B1C3B">
              <w:rPr>
                <w:b/>
                <w:bCs/>
                <w:iCs/>
                <w:color w:val="000000"/>
                <w:lang w:val="tr-TR"/>
              </w:rPr>
              <w:t xml:space="preserve"> </w:t>
            </w:r>
            <w:r w:rsidRPr="001B1C3B">
              <w:rPr>
                <w:b/>
                <w:bCs/>
                <w:iCs/>
                <w:color w:val="000000"/>
                <w:lang w:val="tr-TR"/>
              </w:rPr>
              <w:t>Değ.</w:t>
            </w:r>
            <w:r w:rsidR="00A13C8C" w:rsidRPr="001B1C3B">
              <w:rPr>
                <w:b/>
                <w:bCs/>
                <w:iCs/>
                <w:color w:val="000000"/>
                <w:lang w:val="tr-TR"/>
              </w:rPr>
              <w:t xml:space="preserve"> </w:t>
            </w:r>
            <w:r w:rsidRPr="001B1C3B">
              <w:rPr>
                <w:b/>
                <w:bCs/>
                <w:iCs/>
                <w:color w:val="000000"/>
                <w:lang w:val="tr-TR"/>
              </w:rPr>
              <w:t>Farkı</w:t>
            </w:r>
            <w:r w:rsidR="00A13C8C" w:rsidRPr="001B1C3B">
              <w:rPr>
                <w:b/>
                <w:bCs/>
                <w:iCs/>
                <w:color w:val="000000"/>
                <w:lang w:val="tr-TR"/>
              </w:rPr>
              <w:t xml:space="preserve"> </w:t>
            </w:r>
            <w:r w:rsidRPr="001B1C3B">
              <w:rPr>
                <w:b/>
                <w:bCs/>
                <w:iCs/>
                <w:color w:val="000000"/>
                <w:lang w:val="tr-TR"/>
              </w:rPr>
              <w:t>Kar/(Zarar)’a</w:t>
            </w:r>
            <w:r w:rsidR="00A13C8C" w:rsidRPr="001B1C3B">
              <w:rPr>
                <w:b/>
                <w:bCs/>
                <w:iCs/>
                <w:color w:val="000000"/>
                <w:lang w:val="tr-TR"/>
              </w:rPr>
              <w:t xml:space="preserve"> </w:t>
            </w:r>
            <w:r w:rsidRPr="001B1C3B">
              <w:rPr>
                <w:b/>
                <w:bCs/>
                <w:iCs/>
                <w:color w:val="000000"/>
                <w:lang w:val="tr-TR"/>
              </w:rPr>
              <w:t>Yansıtılan</w:t>
            </w:r>
            <w:r w:rsidR="00A13C8C" w:rsidRPr="001B1C3B">
              <w:rPr>
                <w:b/>
                <w:bCs/>
                <w:iCs/>
                <w:color w:val="000000"/>
                <w:lang w:val="tr-TR"/>
              </w:rPr>
              <w:t xml:space="preserve"> </w:t>
            </w:r>
            <w:r w:rsidRPr="001B1C3B">
              <w:rPr>
                <w:b/>
                <w:bCs/>
                <w:iCs/>
                <w:color w:val="000000"/>
                <w:lang w:val="tr-TR"/>
              </w:rPr>
              <w:t>İşlemler</w:t>
            </w:r>
          </w:p>
        </w:tc>
        <w:tc>
          <w:tcPr>
            <w:tcW w:w="1333" w:type="dxa"/>
            <w:vAlign w:val="center"/>
          </w:tcPr>
          <w:p w14:paraId="57F31DA8" w14:textId="77777777" w:rsidR="00F040A3" w:rsidRPr="001B1C3B" w:rsidRDefault="00F040A3" w:rsidP="00F040A3">
            <w:pPr>
              <w:keepNext/>
              <w:keepLines/>
              <w:ind w:right="57"/>
              <w:jc w:val="right"/>
              <w:rPr>
                <w:bCs/>
                <w:iCs/>
                <w:sz w:val="18"/>
                <w:lang w:val="tr-TR"/>
              </w:rPr>
            </w:pPr>
          </w:p>
        </w:tc>
        <w:tc>
          <w:tcPr>
            <w:tcW w:w="1052" w:type="dxa"/>
            <w:vAlign w:val="center"/>
          </w:tcPr>
          <w:p w14:paraId="24C59711" w14:textId="77777777" w:rsidR="00F040A3" w:rsidRPr="001B1C3B" w:rsidRDefault="00F040A3" w:rsidP="00F040A3">
            <w:pPr>
              <w:keepNext/>
              <w:keepLines/>
              <w:ind w:right="57"/>
              <w:jc w:val="right"/>
              <w:rPr>
                <w:bCs/>
                <w:iCs/>
                <w:sz w:val="18"/>
                <w:lang w:val="tr-TR"/>
              </w:rPr>
            </w:pPr>
          </w:p>
        </w:tc>
        <w:tc>
          <w:tcPr>
            <w:tcW w:w="1333" w:type="dxa"/>
            <w:vAlign w:val="center"/>
          </w:tcPr>
          <w:p w14:paraId="4B412345" w14:textId="77777777" w:rsidR="00F040A3" w:rsidRPr="001B1C3B" w:rsidRDefault="00F040A3" w:rsidP="00F040A3">
            <w:pPr>
              <w:keepNext/>
              <w:keepLines/>
              <w:ind w:right="57"/>
              <w:jc w:val="right"/>
              <w:rPr>
                <w:bCs/>
                <w:iCs/>
                <w:sz w:val="18"/>
                <w:lang w:val="tr-TR"/>
              </w:rPr>
            </w:pPr>
          </w:p>
        </w:tc>
        <w:tc>
          <w:tcPr>
            <w:tcW w:w="1193" w:type="dxa"/>
            <w:vAlign w:val="center"/>
          </w:tcPr>
          <w:p w14:paraId="1CF2DB78" w14:textId="77777777" w:rsidR="00F040A3" w:rsidRPr="001B1C3B" w:rsidRDefault="00F040A3" w:rsidP="00F040A3">
            <w:pPr>
              <w:keepNext/>
              <w:keepLines/>
              <w:ind w:right="57"/>
              <w:jc w:val="right"/>
              <w:rPr>
                <w:bCs/>
                <w:iCs/>
                <w:sz w:val="18"/>
                <w:lang w:val="tr-TR"/>
              </w:rPr>
            </w:pPr>
          </w:p>
        </w:tc>
        <w:tc>
          <w:tcPr>
            <w:tcW w:w="893" w:type="dxa"/>
            <w:vAlign w:val="center"/>
          </w:tcPr>
          <w:p w14:paraId="2BDA566C" w14:textId="77777777" w:rsidR="00F040A3" w:rsidRPr="001B1C3B" w:rsidRDefault="00F040A3" w:rsidP="00F040A3">
            <w:pPr>
              <w:keepNext/>
              <w:keepLines/>
              <w:ind w:right="57"/>
              <w:jc w:val="right"/>
              <w:rPr>
                <w:bCs/>
                <w:iCs/>
                <w:sz w:val="18"/>
                <w:lang w:val="tr-TR"/>
              </w:rPr>
            </w:pPr>
          </w:p>
        </w:tc>
        <w:tc>
          <w:tcPr>
            <w:tcW w:w="1009" w:type="dxa"/>
            <w:vAlign w:val="center"/>
          </w:tcPr>
          <w:p w14:paraId="7232402D" w14:textId="77777777" w:rsidR="00F040A3" w:rsidRPr="001B1C3B" w:rsidRDefault="00F040A3" w:rsidP="00F040A3">
            <w:pPr>
              <w:keepNext/>
              <w:keepLines/>
              <w:ind w:right="43"/>
              <w:jc w:val="right"/>
              <w:rPr>
                <w:bCs/>
                <w:iCs/>
                <w:sz w:val="18"/>
                <w:lang w:val="tr-TR"/>
              </w:rPr>
            </w:pPr>
          </w:p>
        </w:tc>
      </w:tr>
      <w:tr w:rsidR="0086213D" w:rsidRPr="001B1C3B" w14:paraId="15112F11" w14:textId="77777777" w:rsidTr="005B2C15">
        <w:trPr>
          <w:trHeight w:val="277"/>
        </w:trPr>
        <w:tc>
          <w:tcPr>
            <w:tcW w:w="2137" w:type="dxa"/>
            <w:vAlign w:val="center"/>
          </w:tcPr>
          <w:p w14:paraId="62A65400" w14:textId="3BA32CC4" w:rsidR="0086213D" w:rsidRPr="001B1C3B" w:rsidRDefault="0086213D" w:rsidP="0086213D">
            <w:pPr>
              <w:keepNext/>
              <w:keepLines/>
              <w:spacing w:line="220" w:lineRule="atLeast"/>
              <w:rPr>
                <w:bCs/>
                <w:iCs/>
                <w:sz w:val="18"/>
                <w:lang w:val="tr-TR"/>
              </w:rPr>
            </w:pPr>
            <w:r w:rsidRPr="001B1C3B">
              <w:rPr>
                <w:bCs/>
                <w:iCs/>
                <w:sz w:val="18"/>
                <w:lang w:val="tr-TR"/>
              </w:rPr>
              <w:t xml:space="preserve">     Dönem Başı</w:t>
            </w:r>
          </w:p>
        </w:tc>
        <w:tc>
          <w:tcPr>
            <w:tcW w:w="1333" w:type="dxa"/>
            <w:vAlign w:val="center"/>
          </w:tcPr>
          <w:p w14:paraId="21F1640F" w14:textId="7F2E455B" w:rsidR="0086213D" w:rsidRPr="001B1C3B" w:rsidRDefault="005B2C15" w:rsidP="005B2C15">
            <w:pPr>
              <w:keepNext/>
              <w:keepLines/>
              <w:ind w:right="57"/>
              <w:jc w:val="right"/>
              <w:rPr>
                <w:bCs/>
                <w:iCs/>
                <w:sz w:val="18"/>
                <w:highlight w:val="yellow"/>
                <w:lang w:val="tr-TR"/>
              </w:rPr>
            </w:pPr>
            <w:r w:rsidRPr="001B1C3B">
              <w:rPr>
                <w:sz w:val="18"/>
                <w:szCs w:val="18"/>
                <w:lang w:val="tr-TR"/>
              </w:rPr>
              <w:t>11,210,436</w:t>
            </w:r>
          </w:p>
        </w:tc>
        <w:tc>
          <w:tcPr>
            <w:tcW w:w="1052" w:type="dxa"/>
            <w:vAlign w:val="center"/>
          </w:tcPr>
          <w:p w14:paraId="4498680B" w14:textId="24EEA559" w:rsidR="0086213D" w:rsidRPr="001B1C3B" w:rsidRDefault="0086213D" w:rsidP="005B2C15">
            <w:pPr>
              <w:keepNext/>
              <w:keepLines/>
              <w:ind w:right="57"/>
              <w:jc w:val="right"/>
              <w:rPr>
                <w:bCs/>
                <w:iCs/>
                <w:sz w:val="18"/>
                <w:lang w:val="tr-TR"/>
              </w:rPr>
            </w:pPr>
            <w:r w:rsidRPr="001B1C3B">
              <w:rPr>
                <w:bCs/>
                <w:iCs/>
                <w:sz w:val="18"/>
                <w:lang w:val="tr-TR"/>
              </w:rPr>
              <w:t xml:space="preserve">   12,009,441</w:t>
            </w:r>
          </w:p>
        </w:tc>
        <w:tc>
          <w:tcPr>
            <w:tcW w:w="1333" w:type="dxa"/>
            <w:vAlign w:val="center"/>
          </w:tcPr>
          <w:p w14:paraId="25DC4A9C" w14:textId="507AAC80" w:rsidR="0086213D" w:rsidRPr="001B1C3B" w:rsidRDefault="005B2C15" w:rsidP="005B2C15">
            <w:pPr>
              <w:keepNext/>
              <w:keepLines/>
              <w:ind w:right="57"/>
              <w:jc w:val="right"/>
              <w:rPr>
                <w:bCs/>
                <w:iCs/>
                <w:sz w:val="18"/>
                <w:lang w:val="tr-TR"/>
              </w:rPr>
            </w:pPr>
            <w:r w:rsidRPr="001B1C3B">
              <w:rPr>
                <w:sz w:val="18"/>
                <w:szCs w:val="18"/>
                <w:lang w:val="tr-TR"/>
              </w:rPr>
              <w:t>149,843,168</w:t>
            </w:r>
          </w:p>
        </w:tc>
        <w:tc>
          <w:tcPr>
            <w:tcW w:w="1193" w:type="dxa"/>
            <w:vAlign w:val="center"/>
          </w:tcPr>
          <w:p w14:paraId="0F2709A2" w14:textId="3234DFFE" w:rsidR="0086213D" w:rsidRPr="001B1C3B" w:rsidRDefault="0086213D" w:rsidP="005B2C15">
            <w:pPr>
              <w:keepNext/>
              <w:keepLines/>
              <w:ind w:right="57"/>
              <w:jc w:val="right"/>
              <w:rPr>
                <w:bCs/>
                <w:iCs/>
                <w:sz w:val="18"/>
                <w:lang w:val="tr-TR"/>
              </w:rPr>
            </w:pPr>
            <w:r w:rsidRPr="001B1C3B">
              <w:rPr>
                <w:bCs/>
                <w:iCs/>
                <w:sz w:val="18"/>
                <w:lang w:val="tr-TR"/>
              </w:rPr>
              <w:t xml:space="preserve">       76,674,283</w:t>
            </w:r>
          </w:p>
        </w:tc>
        <w:tc>
          <w:tcPr>
            <w:tcW w:w="893" w:type="dxa"/>
            <w:vAlign w:val="center"/>
          </w:tcPr>
          <w:p w14:paraId="67A93FDA" w14:textId="79C20E0F" w:rsidR="0086213D" w:rsidRPr="001B1C3B" w:rsidRDefault="005B2C15" w:rsidP="005B2C15">
            <w:pPr>
              <w:keepNext/>
              <w:keepLines/>
              <w:ind w:right="57"/>
              <w:jc w:val="right"/>
              <w:rPr>
                <w:bCs/>
                <w:iCs/>
                <w:sz w:val="18"/>
                <w:lang w:val="tr-TR"/>
              </w:rPr>
            </w:pPr>
            <w:r w:rsidRPr="001B1C3B">
              <w:rPr>
                <w:bCs/>
                <w:iCs/>
                <w:sz w:val="18"/>
                <w:lang w:val="tr-TR"/>
              </w:rPr>
              <w:t>429,005</w:t>
            </w:r>
          </w:p>
        </w:tc>
        <w:tc>
          <w:tcPr>
            <w:tcW w:w="1009" w:type="dxa"/>
            <w:vAlign w:val="center"/>
          </w:tcPr>
          <w:p w14:paraId="63036A48" w14:textId="3AA4293C" w:rsidR="0086213D" w:rsidRPr="001B1C3B" w:rsidRDefault="0086213D" w:rsidP="005B2C15">
            <w:pPr>
              <w:keepNext/>
              <w:keepLines/>
              <w:ind w:right="43"/>
              <w:jc w:val="right"/>
              <w:rPr>
                <w:b/>
                <w:bCs/>
                <w:iCs/>
                <w:sz w:val="18"/>
                <w:lang w:val="tr-TR"/>
              </w:rPr>
            </w:pPr>
            <w:r w:rsidRPr="001B1C3B">
              <w:rPr>
                <w:b/>
                <w:bCs/>
                <w:iCs/>
                <w:sz w:val="18"/>
                <w:lang w:val="tr-TR"/>
              </w:rPr>
              <w:t xml:space="preserve">-   </w:t>
            </w:r>
          </w:p>
        </w:tc>
      </w:tr>
      <w:tr w:rsidR="00EB6EAB" w:rsidRPr="001B1C3B" w14:paraId="4DD20F33" w14:textId="77777777" w:rsidTr="002543BB">
        <w:trPr>
          <w:trHeight w:val="281"/>
        </w:trPr>
        <w:tc>
          <w:tcPr>
            <w:tcW w:w="2137" w:type="dxa"/>
            <w:vAlign w:val="center"/>
          </w:tcPr>
          <w:p w14:paraId="4F4749A9" w14:textId="66AAC9EE" w:rsidR="00EB6EAB" w:rsidRPr="001B1C3B" w:rsidRDefault="00EB6EAB" w:rsidP="00EB6EAB">
            <w:pPr>
              <w:keepNext/>
              <w:keepLines/>
              <w:spacing w:line="220" w:lineRule="atLeast"/>
              <w:rPr>
                <w:bCs/>
                <w:iCs/>
                <w:sz w:val="18"/>
                <w:lang w:val="tr-TR"/>
              </w:rPr>
            </w:pPr>
            <w:r w:rsidRPr="001B1C3B">
              <w:rPr>
                <w:bCs/>
                <w:iCs/>
                <w:sz w:val="18"/>
                <w:lang w:val="tr-TR"/>
              </w:rPr>
              <w:t xml:space="preserve">     Dönem Sonu </w:t>
            </w:r>
          </w:p>
        </w:tc>
        <w:tc>
          <w:tcPr>
            <w:tcW w:w="1333" w:type="dxa"/>
            <w:vAlign w:val="bottom"/>
          </w:tcPr>
          <w:p w14:paraId="7CE1B1DB" w14:textId="32C7AC3F" w:rsidR="00EB6EAB" w:rsidRPr="001B1C3B" w:rsidRDefault="00EB6EAB" w:rsidP="00EB6EAB">
            <w:pPr>
              <w:keepNext/>
              <w:keepLines/>
              <w:ind w:right="57"/>
              <w:jc w:val="right"/>
              <w:rPr>
                <w:sz w:val="18"/>
                <w:szCs w:val="18"/>
                <w:lang w:val="tr-TR"/>
              </w:rPr>
            </w:pPr>
            <w:r w:rsidRPr="001B1C3B">
              <w:rPr>
                <w:sz w:val="18"/>
                <w:szCs w:val="18"/>
                <w:lang w:val="tr-TR"/>
              </w:rPr>
              <w:t>11,622,261</w:t>
            </w:r>
          </w:p>
        </w:tc>
        <w:tc>
          <w:tcPr>
            <w:tcW w:w="1052" w:type="dxa"/>
            <w:vAlign w:val="center"/>
          </w:tcPr>
          <w:p w14:paraId="79711A1D" w14:textId="5C021FFF" w:rsidR="00EB6EAB" w:rsidRPr="001B1C3B" w:rsidRDefault="00EB6EAB" w:rsidP="00EB6EAB">
            <w:pPr>
              <w:keepNext/>
              <w:keepLines/>
              <w:ind w:right="57"/>
              <w:jc w:val="right"/>
              <w:rPr>
                <w:sz w:val="18"/>
                <w:szCs w:val="18"/>
                <w:lang w:val="tr-TR"/>
              </w:rPr>
            </w:pPr>
            <w:r w:rsidRPr="001B1C3B">
              <w:rPr>
                <w:sz w:val="18"/>
                <w:szCs w:val="18"/>
                <w:lang w:val="tr-TR"/>
              </w:rPr>
              <w:t>11,210,436</w:t>
            </w:r>
          </w:p>
        </w:tc>
        <w:tc>
          <w:tcPr>
            <w:tcW w:w="1333" w:type="dxa"/>
            <w:vAlign w:val="bottom"/>
          </w:tcPr>
          <w:p w14:paraId="0303B89C" w14:textId="46B1B80F" w:rsidR="00EB6EAB" w:rsidRPr="001B1C3B" w:rsidRDefault="00EB6EAB" w:rsidP="00EB6EAB">
            <w:pPr>
              <w:keepNext/>
              <w:keepLines/>
              <w:ind w:right="57"/>
              <w:jc w:val="right"/>
              <w:rPr>
                <w:sz w:val="18"/>
                <w:szCs w:val="18"/>
                <w:lang w:val="tr-TR"/>
              </w:rPr>
            </w:pPr>
            <w:r w:rsidRPr="001B1C3B">
              <w:rPr>
                <w:sz w:val="18"/>
                <w:szCs w:val="18"/>
                <w:lang w:val="tr-TR"/>
              </w:rPr>
              <w:t>105,337,909</w:t>
            </w:r>
          </w:p>
        </w:tc>
        <w:tc>
          <w:tcPr>
            <w:tcW w:w="1193" w:type="dxa"/>
            <w:vAlign w:val="center"/>
          </w:tcPr>
          <w:p w14:paraId="40CDE5B4" w14:textId="2CE43F6C" w:rsidR="00EB6EAB" w:rsidRPr="001B1C3B" w:rsidRDefault="00EB6EAB" w:rsidP="00EB6EAB">
            <w:pPr>
              <w:keepNext/>
              <w:keepLines/>
              <w:ind w:right="57"/>
              <w:jc w:val="right"/>
              <w:rPr>
                <w:sz w:val="18"/>
                <w:szCs w:val="18"/>
                <w:lang w:val="tr-TR"/>
              </w:rPr>
            </w:pPr>
            <w:r w:rsidRPr="001B1C3B">
              <w:rPr>
                <w:sz w:val="18"/>
                <w:szCs w:val="18"/>
                <w:lang w:val="tr-TR"/>
              </w:rPr>
              <w:t>149,843,168</w:t>
            </w:r>
          </w:p>
        </w:tc>
        <w:tc>
          <w:tcPr>
            <w:tcW w:w="893" w:type="dxa"/>
            <w:vAlign w:val="bottom"/>
          </w:tcPr>
          <w:p w14:paraId="35F20A9A" w14:textId="2A4B04AA" w:rsidR="00EB6EAB" w:rsidRPr="001B1C3B" w:rsidRDefault="00EB6EAB" w:rsidP="00EB6EAB">
            <w:pPr>
              <w:keepNext/>
              <w:keepLines/>
              <w:ind w:right="57"/>
              <w:jc w:val="right"/>
              <w:rPr>
                <w:sz w:val="18"/>
                <w:szCs w:val="18"/>
                <w:lang w:val="tr-TR"/>
              </w:rPr>
            </w:pPr>
            <w:r w:rsidRPr="001B1C3B">
              <w:rPr>
                <w:sz w:val="18"/>
                <w:szCs w:val="18"/>
                <w:lang w:val="tr-TR"/>
              </w:rPr>
              <w:t>-</w:t>
            </w:r>
          </w:p>
        </w:tc>
        <w:tc>
          <w:tcPr>
            <w:tcW w:w="1009" w:type="dxa"/>
            <w:vAlign w:val="center"/>
          </w:tcPr>
          <w:p w14:paraId="218D891E" w14:textId="0316772D" w:rsidR="00EB6EAB" w:rsidRPr="001B1C3B" w:rsidRDefault="00EB6EAB" w:rsidP="00EB6EAB">
            <w:pPr>
              <w:keepNext/>
              <w:keepLines/>
              <w:ind w:right="57"/>
              <w:jc w:val="right"/>
              <w:rPr>
                <w:sz w:val="18"/>
                <w:szCs w:val="18"/>
                <w:lang w:val="tr-TR"/>
              </w:rPr>
            </w:pPr>
            <w:r w:rsidRPr="001B1C3B">
              <w:rPr>
                <w:bCs/>
                <w:iCs/>
                <w:sz w:val="18"/>
                <w:szCs w:val="18"/>
                <w:lang w:val="tr-TR"/>
              </w:rPr>
              <w:t>429,005</w:t>
            </w:r>
          </w:p>
        </w:tc>
      </w:tr>
      <w:tr w:rsidR="00147E85" w:rsidRPr="001B1C3B" w14:paraId="6B95CB82" w14:textId="77777777" w:rsidTr="004D74B9">
        <w:trPr>
          <w:trHeight w:val="251"/>
        </w:trPr>
        <w:tc>
          <w:tcPr>
            <w:tcW w:w="2137" w:type="dxa"/>
            <w:vAlign w:val="center"/>
          </w:tcPr>
          <w:p w14:paraId="0E9E066D" w14:textId="5A233CB8" w:rsidR="00147E85" w:rsidRPr="001B1C3B" w:rsidRDefault="00147E85" w:rsidP="00147E85">
            <w:pPr>
              <w:keepNext/>
              <w:keepLines/>
              <w:spacing w:line="220" w:lineRule="atLeast"/>
              <w:ind w:left="57"/>
              <w:rPr>
                <w:b/>
                <w:bCs/>
                <w:iCs/>
                <w:sz w:val="18"/>
                <w:lang w:val="tr-TR"/>
              </w:rPr>
            </w:pPr>
            <w:r w:rsidRPr="001B1C3B">
              <w:rPr>
                <w:b/>
                <w:bCs/>
                <w:iCs/>
                <w:sz w:val="18"/>
                <w:lang w:val="tr-TR"/>
              </w:rPr>
              <w:t>Toplam Kar/(Zarar)</w:t>
            </w:r>
          </w:p>
        </w:tc>
        <w:tc>
          <w:tcPr>
            <w:tcW w:w="1333" w:type="dxa"/>
            <w:vAlign w:val="bottom"/>
          </w:tcPr>
          <w:p w14:paraId="5F69307A" w14:textId="4E281780" w:rsidR="00147E85" w:rsidRPr="001B1C3B" w:rsidRDefault="00147E85" w:rsidP="00147E85">
            <w:pPr>
              <w:keepNext/>
              <w:keepLines/>
              <w:ind w:right="57"/>
              <w:jc w:val="right"/>
              <w:rPr>
                <w:b/>
                <w:bCs/>
                <w:sz w:val="18"/>
                <w:szCs w:val="18"/>
                <w:lang w:val="tr-TR"/>
              </w:rPr>
            </w:pPr>
            <w:r w:rsidRPr="001B1C3B">
              <w:rPr>
                <w:b/>
                <w:bCs/>
                <w:sz w:val="18"/>
                <w:szCs w:val="18"/>
                <w:lang w:val="tr-TR"/>
              </w:rPr>
              <w:t>(413,290)</w:t>
            </w:r>
          </w:p>
        </w:tc>
        <w:tc>
          <w:tcPr>
            <w:tcW w:w="1052" w:type="dxa"/>
            <w:vAlign w:val="center"/>
          </w:tcPr>
          <w:p w14:paraId="6175B0F4" w14:textId="5938558D" w:rsidR="00147E85" w:rsidRPr="001B1C3B" w:rsidRDefault="00147E85" w:rsidP="00147E85">
            <w:pPr>
              <w:keepNext/>
              <w:keepLines/>
              <w:ind w:right="57"/>
              <w:jc w:val="right"/>
              <w:rPr>
                <w:b/>
                <w:bCs/>
                <w:sz w:val="18"/>
                <w:szCs w:val="18"/>
                <w:highlight w:val="yellow"/>
                <w:lang w:val="tr-TR"/>
              </w:rPr>
            </w:pPr>
            <w:r w:rsidRPr="001B1C3B">
              <w:rPr>
                <w:b/>
                <w:bCs/>
                <w:sz w:val="18"/>
                <w:szCs w:val="18"/>
                <w:lang w:val="tr-TR"/>
              </w:rPr>
              <w:t>(266,089)</w:t>
            </w:r>
          </w:p>
        </w:tc>
        <w:tc>
          <w:tcPr>
            <w:tcW w:w="1333" w:type="dxa"/>
            <w:vAlign w:val="bottom"/>
          </w:tcPr>
          <w:p w14:paraId="7B126B69" w14:textId="68718261" w:rsidR="00147E85" w:rsidRPr="001B1C3B" w:rsidRDefault="00147E85" w:rsidP="00147E85">
            <w:pPr>
              <w:keepNext/>
              <w:keepLines/>
              <w:ind w:right="57"/>
              <w:jc w:val="right"/>
              <w:rPr>
                <w:b/>
                <w:bCs/>
                <w:sz w:val="18"/>
                <w:szCs w:val="18"/>
                <w:lang w:val="tr-TR"/>
              </w:rPr>
            </w:pPr>
            <w:r w:rsidRPr="001B1C3B">
              <w:rPr>
                <w:b/>
                <w:bCs/>
                <w:sz w:val="18"/>
                <w:szCs w:val="18"/>
                <w:lang w:val="tr-TR"/>
              </w:rPr>
              <w:t>(211,102)</w:t>
            </w:r>
          </w:p>
        </w:tc>
        <w:tc>
          <w:tcPr>
            <w:tcW w:w="1193" w:type="dxa"/>
            <w:vAlign w:val="center"/>
          </w:tcPr>
          <w:p w14:paraId="0CAF9522" w14:textId="233D72E4" w:rsidR="00147E85" w:rsidRPr="001B1C3B" w:rsidRDefault="00147E85" w:rsidP="00147E85">
            <w:pPr>
              <w:keepNext/>
              <w:keepLines/>
              <w:ind w:right="57"/>
              <w:jc w:val="right"/>
              <w:rPr>
                <w:b/>
                <w:bCs/>
                <w:sz w:val="18"/>
                <w:szCs w:val="18"/>
                <w:highlight w:val="yellow"/>
                <w:lang w:val="tr-TR"/>
              </w:rPr>
            </w:pPr>
            <w:r w:rsidRPr="001B1C3B">
              <w:rPr>
                <w:b/>
                <w:bCs/>
                <w:iCs/>
                <w:sz w:val="18"/>
                <w:lang w:val="tr-TR"/>
              </w:rPr>
              <w:t>335,852</w:t>
            </w:r>
          </w:p>
        </w:tc>
        <w:tc>
          <w:tcPr>
            <w:tcW w:w="893" w:type="dxa"/>
            <w:vAlign w:val="bottom"/>
          </w:tcPr>
          <w:p w14:paraId="46F8E1BD" w14:textId="2CC57A8D" w:rsidR="00147E85" w:rsidRPr="001B1C3B" w:rsidRDefault="00147E85" w:rsidP="00147E85">
            <w:pPr>
              <w:keepNext/>
              <w:keepLines/>
              <w:ind w:right="57"/>
              <w:jc w:val="right"/>
              <w:rPr>
                <w:b/>
                <w:bCs/>
                <w:sz w:val="18"/>
                <w:szCs w:val="18"/>
                <w:lang w:val="tr-TR"/>
              </w:rPr>
            </w:pPr>
            <w:r w:rsidRPr="001B1C3B">
              <w:rPr>
                <w:b/>
                <w:bCs/>
                <w:sz w:val="18"/>
                <w:szCs w:val="18"/>
                <w:lang w:val="tr-TR"/>
              </w:rPr>
              <w:t>7,819</w:t>
            </w:r>
          </w:p>
        </w:tc>
        <w:tc>
          <w:tcPr>
            <w:tcW w:w="1009" w:type="dxa"/>
            <w:vAlign w:val="bottom"/>
          </w:tcPr>
          <w:p w14:paraId="54F8E5D4" w14:textId="0C113529" w:rsidR="00147E85" w:rsidRPr="001B1C3B" w:rsidRDefault="00147E85" w:rsidP="00147E85">
            <w:pPr>
              <w:keepNext/>
              <w:keepLines/>
              <w:ind w:right="43"/>
              <w:jc w:val="right"/>
              <w:rPr>
                <w:b/>
                <w:bCs/>
                <w:sz w:val="18"/>
                <w:szCs w:val="18"/>
                <w:highlight w:val="yellow"/>
                <w:lang w:val="tr-TR"/>
              </w:rPr>
            </w:pPr>
            <w:r w:rsidRPr="001B1C3B">
              <w:rPr>
                <w:b/>
                <w:bCs/>
                <w:iCs/>
                <w:sz w:val="18"/>
                <w:szCs w:val="18"/>
                <w:lang w:val="tr-TR"/>
              </w:rPr>
              <w:t>6,882</w:t>
            </w:r>
          </w:p>
        </w:tc>
      </w:tr>
      <w:tr w:rsidR="00147E85" w:rsidRPr="001B1C3B" w14:paraId="0A2077CA" w14:textId="77777777" w:rsidTr="00147E85">
        <w:trPr>
          <w:trHeight w:val="156"/>
        </w:trPr>
        <w:tc>
          <w:tcPr>
            <w:tcW w:w="2137" w:type="dxa"/>
            <w:vAlign w:val="center"/>
          </w:tcPr>
          <w:p w14:paraId="6CAD1DBB" w14:textId="08EF6D48" w:rsidR="00147E85" w:rsidRPr="001B1C3B" w:rsidRDefault="00147E85" w:rsidP="00147E85">
            <w:pPr>
              <w:keepNext/>
              <w:keepLines/>
              <w:spacing w:line="220" w:lineRule="atLeast"/>
              <w:ind w:left="57"/>
              <w:rPr>
                <w:b/>
                <w:bCs/>
                <w:iCs/>
                <w:sz w:val="18"/>
                <w:lang w:val="tr-TR"/>
              </w:rPr>
            </w:pPr>
            <w:r w:rsidRPr="001B1C3B">
              <w:rPr>
                <w:b/>
                <w:bCs/>
                <w:iCs/>
                <w:sz w:val="18"/>
                <w:lang w:val="tr-TR"/>
              </w:rPr>
              <w:t>Riskten Korunma Amaçlı İşlemler</w:t>
            </w:r>
          </w:p>
        </w:tc>
        <w:tc>
          <w:tcPr>
            <w:tcW w:w="1333" w:type="dxa"/>
            <w:vAlign w:val="center"/>
          </w:tcPr>
          <w:p w14:paraId="485A712A" w14:textId="045452E2" w:rsidR="00147E85" w:rsidRPr="001B1C3B" w:rsidRDefault="00147E85" w:rsidP="00147E85">
            <w:pPr>
              <w:keepNext/>
              <w:keepLines/>
              <w:ind w:right="57"/>
              <w:jc w:val="right"/>
              <w:rPr>
                <w:b/>
                <w:bCs/>
                <w:iCs/>
                <w:sz w:val="18"/>
                <w:lang w:val="tr-TR"/>
              </w:rPr>
            </w:pPr>
          </w:p>
        </w:tc>
        <w:tc>
          <w:tcPr>
            <w:tcW w:w="1052" w:type="dxa"/>
            <w:vAlign w:val="center"/>
          </w:tcPr>
          <w:p w14:paraId="50B43731" w14:textId="77777777" w:rsidR="00147E85" w:rsidRPr="001B1C3B" w:rsidRDefault="00147E85" w:rsidP="00147E85">
            <w:pPr>
              <w:keepNext/>
              <w:keepLines/>
              <w:ind w:right="57"/>
              <w:jc w:val="right"/>
              <w:rPr>
                <w:b/>
                <w:bCs/>
                <w:iCs/>
                <w:sz w:val="18"/>
                <w:lang w:val="tr-TR"/>
              </w:rPr>
            </w:pPr>
          </w:p>
        </w:tc>
        <w:tc>
          <w:tcPr>
            <w:tcW w:w="1333" w:type="dxa"/>
            <w:vAlign w:val="center"/>
          </w:tcPr>
          <w:p w14:paraId="2CB631F6" w14:textId="77777777" w:rsidR="00147E85" w:rsidRPr="001B1C3B" w:rsidRDefault="00147E85" w:rsidP="00147E85">
            <w:pPr>
              <w:keepNext/>
              <w:keepLines/>
              <w:ind w:right="57"/>
              <w:jc w:val="right"/>
              <w:rPr>
                <w:b/>
                <w:bCs/>
                <w:iCs/>
                <w:sz w:val="18"/>
                <w:highlight w:val="yellow"/>
                <w:lang w:val="tr-TR"/>
              </w:rPr>
            </w:pPr>
          </w:p>
        </w:tc>
        <w:tc>
          <w:tcPr>
            <w:tcW w:w="1193" w:type="dxa"/>
            <w:vAlign w:val="center"/>
          </w:tcPr>
          <w:p w14:paraId="64A77811" w14:textId="77777777" w:rsidR="00147E85" w:rsidRPr="001B1C3B" w:rsidRDefault="00147E85" w:rsidP="00147E85">
            <w:pPr>
              <w:keepNext/>
              <w:keepLines/>
              <w:ind w:right="57"/>
              <w:jc w:val="right"/>
              <w:rPr>
                <w:b/>
                <w:bCs/>
                <w:iCs/>
                <w:sz w:val="18"/>
                <w:highlight w:val="yellow"/>
                <w:lang w:val="tr-TR"/>
              </w:rPr>
            </w:pPr>
          </w:p>
        </w:tc>
        <w:tc>
          <w:tcPr>
            <w:tcW w:w="893" w:type="dxa"/>
            <w:vAlign w:val="center"/>
          </w:tcPr>
          <w:p w14:paraId="07B60BE1" w14:textId="77777777" w:rsidR="00147E85" w:rsidRPr="001B1C3B" w:rsidRDefault="00147E85" w:rsidP="00147E85">
            <w:pPr>
              <w:keepNext/>
              <w:keepLines/>
              <w:ind w:right="57"/>
              <w:jc w:val="right"/>
              <w:rPr>
                <w:b/>
                <w:bCs/>
                <w:iCs/>
                <w:sz w:val="18"/>
                <w:highlight w:val="yellow"/>
                <w:lang w:val="tr-TR"/>
              </w:rPr>
            </w:pPr>
          </w:p>
        </w:tc>
        <w:tc>
          <w:tcPr>
            <w:tcW w:w="1009" w:type="dxa"/>
            <w:vAlign w:val="center"/>
          </w:tcPr>
          <w:p w14:paraId="6DF27932" w14:textId="77777777" w:rsidR="00147E85" w:rsidRPr="001B1C3B" w:rsidRDefault="00147E85" w:rsidP="00147E85">
            <w:pPr>
              <w:keepNext/>
              <w:keepLines/>
              <w:ind w:right="43"/>
              <w:jc w:val="right"/>
              <w:rPr>
                <w:b/>
                <w:bCs/>
                <w:iCs/>
                <w:sz w:val="18"/>
                <w:highlight w:val="yellow"/>
                <w:lang w:val="tr-TR"/>
              </w:rPr>
            </w:pPr>
          </w:p>
        </w:tc>
      </w:tr>
      <w:tr w:rsidR="00147E85" w:rsidRPr="001B1C3B" w14:paraId="23A30F84" w14:textId="77777777" w:rsidTr="005B2C15">
        <w:trPr>
          <w:trHeight w:val="251"/>
        </w:trPr>
        <w:tc>
          <w:tcPr>
            <w:tcW w:w="2137" w:type="dxa"/>
            <w:vAlign w:val="center"/>
          </w:tcPr>
          <w:p w14:paraId="1AA04758" w14:textId="1516548D" w:rsidR="00147E85" w:rsidRPr="001B1C3B" w:rsidRDefault="00147E85" w:rsidP="00147E85">
            <w:pPr>
              <w:keepNext/>
              <w:keepLines/>
              <w:spacing w:line="220" w:lineRule="atLeast"/>
              <w:rPr>
                <w:bCs/>
                <w:iCs/>
                <w:sz w:val="18"/>
                <w:lang w:val="tr-TR"/>
              </w:rPr>
            </w:pPr>
            <w:r w:rsidRPr="001B1C3B">
              <w:rPr>
                <w:bCs/>
                <w:iCs/>
                <w:sz w:val="18"/>
                <w:lang w:val="tr-TR"/>
              </w:rPr>
              <w:t xml:space="preserve">     Dönem Başı</w:t>
            </w:r>
          </w:p>
        </w:tc>
        <w:tc>
          <w:tcPr>
            <w:tcW w:w="1333" w:type="dxa"/>
            <w:vAlign w:val="center"/>
          </w:tcPr>
          <w:p w14:paraId="11DDAEF9" w14:textId="012B1A56" w:rsidR="00147E85" w:rsidRPr="001B1C3B" w:rsidRDefault="00147E85" w:rsidP="00147E85">
            <w:pPr>
              <w:keepNext/>
              <w:keepLines/>
              <w:ind w:right="57"/>
              <w:jc w:val="right"/>
              <w:rPr>
                <w:b/>
                <w:bCs/>
                <w:iCs/>
                <w:sz w:val="18"/>
                <w:lang w:val="tr-TR"/>
              </w:rPr>
            </w:pPr>
            <w:r w:rsidRPr="001B1C3B">
              <w:rPr>
                <w:b/>
                <w:bCs/>
                <w:iCs/>
                <w:sz w:val="18"/>
                <w:lang w:val="tr-TR"/>
              </w:rPr>
              <w:t>-</w:t>
            </w:r>
          </w:p>
        </w:tc>
        <w:tc>
          <w:tcPr>
            <w:tcW w:w="1052" w:type="dxa"/>
            <w:vAlign w:val="center"/>
          </w:tcPr>
          <w:p w14:paraId="008E3C2F" w14:textId="78EFFB82" w:rsidR="00147E85" w:rsidRPr="001B1C3B" w:rsidRDefault="00147E85" w:rsidP="00147E85">
            <w:pPr>
              <w:keepNext/>
              <w:keepLines/>
              <w:ind w:right="57"/>
              <w:jc w:val="right"/>
              <w:rPr>
                <w:b/>
                <w:bCs/>
                <w:iCs/>
                <w:sz w:val="18"/>
                <w:lang w:val="tr-TR"/>
              </w:rPr>
            </w:pPr>
            <w:r w:rsidRPr="001B1C3B">
              <w:rPr>
                <w:b/>
                <w:bCs/>
                <w:iCs/>
                <w:sz w:val="18"/>
                <w:lang w:val="tr-TR"/>
              </w:rPr>
              <w:t>-</w:t>
            </w:r>
          </w:p>
        </w:tc>
        <w:tc>
          <w:tcPr>
            <w:tcW w:w="1333" w:type="dxa"/>
            <w:vAlign w:val="center"/>
          </w:tcPr>
          <w:p w14:paraId="6BA7939D" w14:textId="01C9DDF4" w:rsidR="00147E85" w:rsidRPr="001B1C3B" w:rsidRDefault="00147E85" w:rsidP="00147E85">
            <w:pPr>
              <w:keepNext/>
              <w:keepLines/>
              <w:ind w:right="57"/>
              <w:jc w:val="right"/>
              <w:rPr>
                <w:b/>
                <w:bCs/>
                <w:iCs/>
                <w:sz w:val="18"/>
                <w:lang w:val="tr-TR"/>
              </w:rPr>
            </w:pPr>
            <w:r w:rsidRPr="001B1C3B">
              <w:rPr>
                <w:b/>
                <w:bCs/>
                <w:iCs/>
                <w:sz w:val="18"/>
                <w:lang w:val="tr-TR"/>
              </w:rPr>
              <w:t>-</w:t>
            </w:r>
          </w:p>
        </w:tc>
        <w:tc>
          <w:tcPr>
            <w:tcW w:w="1193" w:type="dxa"/>
            <w:vAlign w:val="center"/>
          </w:tcPr>
          <w:p w14:paraId="16D6E540" w14:textId="09334AB7" w:rsidR="00147E85" w:rsidRPr="001B1C3B" w:rsidRDefault="00147E85" w:rsidP="00147E85">
            <w:pPr>
              <w:keepNext/>
              <w:keepLines/>
              <w:ind w:right="57"/>
              <w:jc w:val="right"/>
              <w:rPr>
                <w:b/>
                <w:bCs/>
                <w:iCs/>
                <w:sz w:val="18"/>
                <w:lang w:val="tr-TR"/>
              </w:rPr>
            </w:pPr>
            <w:r w:rsidRPr="001B1C3B">
              <w:rPr>
                <w:b/>
                <w:bCs/>
                <w:iCs/>
                <w:sz w:val="18"/>
                <w:lang w:val="tr-TR"/>
              </w:rPr>
              <w:t>-</w:t>
            </w:r>
          </w:p>
        </w:tc>
        <w:tc>
          <w:tcPr>
            <w:tcW w:w="893" w:type="dxa"/>
            <w:vAlign w:val="center"/>
          </w:tcPr>
          <w:p w14:paraId="4D2586F7" w14:textId="5E67AEB0" w:rsidR="00147E85" w:rsidRPr="001B1C3B" w:rsidRDefault="00147E85" w:rsidP="00147E85">
            <w:pPr>
              <w:keepNext/>
              <w:keepLines/>
              <w:ind w:right="57"/>
              <w:jc w:val="right"/>
              <w:rPr>
                <w:b/>
                <w:bCs/>
                <w:iCs/>
                <w:sz w:val="18"/>
                <w:lang w:val="tr-TR"/>
              </w:rPr>
            </w:pPr>
            <w:r w:rsidRPr="001B1C3B">
              <w:rPr>
                <w:b/>
                <w:bCs/>
                <w:iCs/>
                <w:sz w:val="18"/>
                <w:lang w:val="tr-TR"/>
              </w:rPr>
              <w:t>-</w:t>
            </w:r>
          </w:p>
        </w:tc>
        <w:tc>
          <w:tcPr>
            <w:tcW w:w="1009" w:type="dxa"/>
            <w:vAlign w:val="center"/>
          </w:tcPr>
          <w:p w14:paraId="33B78CD8" w14:textId="21B8D4A4" w:rsidR="00147E85" w:rsidRPr="001B1C3B" w:rsidRDefault="00147E85" w:rsidP="00147E85">
            <w:pPr>
              <w:keepNext/>
              <w:keepLines/>
              <w:ind w:right="43"/>
              <w:jc w:val="right"/>
              <w:rPr>
                <w:b/>
                <w:bCs/>
                <w:iCs/>
                <w:sz w:val="18"/>
                <w:lang w:val="tr-TR"/>
              </w:rPr>
            </w:pPr>
            <w:r w:rsidRPr="001B1C3B">
              <w:rPr>
                <w:b/>
                <w:bCs/>
                <w:iCs/>
                <w:sz w:val="18"/>
                <w:lang w:val="tr-TR"/>
              </w:rPr>
              <w:t>-</w:t>
            </w:r>
          </w:p>
        </w:tc>
      </w:tr>
      <w:tr w:rsidR="00147E85" w:rsidRPr="001B1C3B" w14:paraId="79FABF0B" w14:textId="77777777" w:rsidTr="005B2C15">
        <w:trPr>
          <w:trHeight w:val="251"/>
        </w:trPr>
        <w:tc>
          <w:tcPr>
            <w:tcW w:w="2137" w:type="dxa"/>
            <w:vAlign w:val="center"/>
          </w:tcPr>
          <w:p w14:paraId="4196F4A6" w14:textId="5BBD238C" w:rsidR="00147E85" w:rsidRPr="001B1C3B" w:rsidRDefault="00147E85" w:rsidP="00147E85">
            <w:pPr>
              <w:keepNext/>
              <w:keepLines/>
              <w:spacing w:line="220" w:lineRule="atLeast"/>
              <w:rPr>
                <w:bCs/>
                <w:iCs/>
                <w:sz w:val="18"/>
                <w:lang w:val="tr-TR"/>
              </w:rPr>
            </w:pPr>
            <w:r w:rsidRPr="001B1C3B">
              <w:rPr>
                <w:bCs/>
                <w:iCs/>
                <w:sz w:val="18"/>
                <w:lang w:val="tr-TR"/>
              </w:rPr>
              <w:t xml:space="preserve">     Dönem Sonu</w:t>
            </w:r>
          </w:p>
        </w:tc>
        <w:tc>
          <w:tcPr>
            <w:tcW w:w="1333" w:type="dxa"/>
            <w:vAlign w:val="center"/>
          </w:tcPr>
          <w:p w14:paraId="573458E6" w14:textId="654A9618" w:rsidR="00147E85" w:rsidRPr="001B1C3B" w:rsidRDefault="00147E85" w:rsidP="00147E85">
            <w:pPr>
              <w:keepNext/>
              <w:keepLines/>
              <w:ind w:right="57"/>
              <w:jc w:val="right"/>
              <w:rPr>
                <w:b/>
                <w:sz w:val="18"/>
                <w:szCs w:val="18"/>
                <w:lang w:val="tr-TR"/>
              </w:rPr>
            </w:pPr>
            <w:r w:rsidRPr="001B1C3B">
              <w:rPr>
                <w:b/>
                <w:bCs/>
                <w:iCs/>
                <w:sz w:val="18"/>
                <w:lang w:val="tr-TR"/>
              </w:rPr>
              <w:t>-</w:t>
            </w:r>
          </w:p>
        </w:tc>
        <w:tc>
          <w:tcPr>
            <w:tcW w:w="1052" w:type="dxa"/>
            <w:vAlign w:val="center"/>
          </w:tcPr>
          <w:p w14:paraId="0E434C2B" w14:textId="686B9509" w:rsidR="00147E85" w:rsidRPr="001B1C3B" w:rsidRDefault="00147E85" w:rsidP="00147E85">
            <w:pPr>
              <w:keepNext/>
              <w:keepLines/>
              <w:ind w:right="57"/>
              <w:jc w:val="right"/>
              <w:rPr>
                <w:b/>
                <w:bCs/>
                <w:iCs/>
                <w:sz w:val="18"/>
                <w:lang w:val="tr-TR"/>
              </w:rPr>
            </w:pPr>
            <w:r w:rsidRPr="001B1C3B">
              <w:rPr>
                <w:b/>
                <w:bCs/>
                <w:iCs/>
                <w:sz w:val="18"/>
                <w:lang w:val="tr-TR"/>
              </w:rPr>
              <w:t>-</w:t>
            </w:r>
          </w:p>
        </w:tc>
        <w:tc>
          <w:tcPr>
            <w:tcW w:w="1333" w:type="dxa"/>
            <w:vAlign w:val="center"/>
          </w:tcPr>
          <w:p w14:paraId="46CDD494" w14:textId="024160B3" w:rsidR="00147E85" w:rsidRPr="001B1C3B" w:rsidRDefault="00147E85" w:rsidP="00147E85">
            <w:pPr>
              <w:keepNext/>
              <w:keepLines/>
              <w:ind w:right="57"/>
              <w:jc w:val="right"/>
              <w:rPr>
                <w:b/>
                <w:sz w:val="18"/>
                <w:szCs w:val="18"/>
                <w:lang w:val="tr-TR"/>
              </w:rPr>
            </w:pPr>
            <w:r w:rsidRPr="001B1C3B">
              <w:rPr>
                <w:b/>
                <w:bCs/>
                <w:iCs/>
                <w:sz w:val="18"/>
                <w:lang w:val="tr-TR"/>
              </w:rPr>
              <w:t>-</w:t>
            </w:r>
          </w:p>
        </w:tc>
        <w:tc>
          <w:tcPr>
            <w:tcW w:w="1193" w:type="dxa"/>
            <w:vAlign w:val="center"/>
          </w:tcPr>
          <w:p w14:paraId="61610C21" w14:textId="3A3A6632" w:rsidR="00147E85" w:rsidRPr="001B1C3B" w:rsidRDefault="00147E85" w:rsidP="00147E85">
            <w:pPr>
              <w:keepNext/>
              <w:keepLines/>
              <w:ind w:right="57"/>
              <w:jc w:val="right"/>
              <w:rPr>
                <w:b/>
                <w:bCs/>
                <w:iCs/>
                <w:sz w:val="18"/>
                <w:lang w:val="tr-TR"/>
              </w:rPr>
            </w:pPr>
            <w:r w:rsidRPr="001B1C3B">
              <w:rPr>
                <w:b/>
                <w:bCs/>
                <w:iCs/>
                <w:sz w:val="18"/>
                <w:lang w:val="tr-TR"/>
              </w:rPr>
              <w:t>-</w:t>
            </w:r>
          </w:p>
        </w:tc>
        <w:tc>
          <w:tcPr>
            <w:tcW w:w="893" w:type="dxa"/>
            <w:vAlign w:val="center"/>
          </w:tcPr>
          <w:p w14:paraId="631B2A13" w14:textId="38527937" w:rsidR="00147E85" w:rsidRPr="001B1C3B" w:rsidRDefault="00147E85" w:rsidP="00147E85">
            <w:pPr>
              <w:keepNext/>
              <w:keepLines/>
              <w:ind w:right="57"/>
              <w:jc w:val="right"/>
              <w:rPr>
                <w:b/>
                <w:sz w:val="18"/>
                <w:szCs w:val="18"/>
                <w:lang w:val="tr-TR"/>
              </w:rPr>
            </w:pPr>
            <w:r w:rsidRPr="001B1C3B">
              <w:rPr>
                <w:b/>
                <w:bCs/>
                <w:iCs/>
                <w:sz w:val="18"/>
                <w:lang w:val="tr-TR"/>
              </w:rPr>
              <w:t>-</w:t>
            </w:r>
          </w:p>
        </w:tc>
        <w:tc>
          <w:tcPr>
            <w:tcW w:w="1009" w:type="dxa"/>
            <w:vAlign w:val="center"/>
          </w:tcPr>
          <w:p w14:paraId="2429FDCF" w14:textId="7630531A" w:rsidR="00147E85" w:rsidRPr="001B1C3B" w:rsidRDefault="00147E85" w:rsidP="00147E85">
            <w:pPr>
              <w:keepNext/>
              <w:keepLines/>
              <w:ind w:right="43"/>
              <w:jc w:val="right"/>
              <w:rPr>
                <w:b/>
                <w:bCs/>
                <w:iCs/>
                <w:sz w:val="18"/>
                <w:lang w:val="tr-TR"/>
              </w:rPr>
            </w:pPr>
            <w:r w:rsidRPr="001B1C3B">
              <w:rPr>
                <w:b/>
                <w:bCs/>
                <w:iCs/>
                <w:sz w:val="18"/>
                <w:lang w:val="tr-TR"/>
              </w:rPr>
              <w:t>-</w:t>
            </w:r>
          </w:p>
        </w:tc>
      </w:tr>
      <w:tr w:rsidR="00147E85" w:rsidRPr="001B1C3B" w14:paraId="7E26F987" w14:textId="77777777" w:rsidTr="005B2C15">
        <w:trPr>
          <w:trHeight w:val="349"/>
        </w:trPr>
        <w:tc>
          <w:tcPr>
            <w:tcW w:w="2137" w:type="dxa"/>
            <w:vAlign w:val="center"/>
          </w:tcPr>
          <w:p w14:paraId="238008D3" w14:textId="48010CFF" w:rsidR="00147E85" w:rsidRPr="001B1C3B" w:rsidRDefault="00147E85" w:rsidP="00147E85">
            <w:pPr>
              <w:keepNext/>
              <w:keepLines/>
              <w:spacing w:line="220" w:lineRule="atLeast"/>
              <w:ind w:left="57"/>
              <w:rPr>
                <w:b/>
                <w:iCs/>
                <w:sz w:val="18"/>
                <w:lang w:val="tr-TR"/>
              </w:rPr>
            </w:pPr>
            <w:r w:rsidRPr="001B1C3B">
              <w:rPr>
                <w:b/>
                <w:iCs/>
                <w:sz w:val="18"/>
                <w:lang w:val="tr-TR"/>
              </w:rPr>
              <w:t>Toplam Kar/(Zarar)</w:t>
            </w:r>
          </w:p>
        </w:tc>
        <w:tc>
          <w:tcPr>
            <w:tcW w:w="1333" w:type="dxa"/>
            <w:vAlign w:val="center"/>
          </w:tcPr>
          <w:p w14:paraId="01DF5C00" w14:textId="3EFC816A" w:rsidR="00147E85" w:rsidRPr="001B1C3B" w:rsidRDefault="00147E85" w:rsidP="00147E85">
            <w:pPr>
              <w:keepNext/>
              <w:keepLines/>
              <w:ind w:right="57"/>
              <w:jc w:val="right"/>
              <w:rPr>
                <w:bCs/>
                <w:iCs/>
                <w:sz w:val="18"/>
                <w:lang w:val="tr-TR"/>
              </w:rPr>
            </w:pPr>
            <w:r w:rsidRPr="001B1C3B">
              <w:rPr>
                <w:bCs/>
                <w:iCs/>
                <w:sz w:val="18"/>
                <w:lang w:val="tr-TR"/>
              </w:rPr>
              <w:t>-</w:t>
            </w:r>
          </w:p>
        </w:tc>
        <w:tc>
          <w:tcPr>
            <w:tcW w:w="1052" w:type="dxa"/>
            <w:vAlign w:val="center"/>
          </w:tcPr>
          <w:p w14:paraId="70D91B34" w14:textId="56752290" w:rsidR="00147E85" w:rsidRPr="001B1C3B" w:rsidRDefault="00147E85" w:rsidP="00147E85">
            <w:pPr>
              <w:keepNext/>
              <w:keepLines/>
              <w:ind w:right="57"/>
              <w:jc w:val="right"/>
              <w:rPr>
                <w:bCs/>
                <w:iCs/>
                <w:sz w:val="18"/>
                <w:lang w:val="tr-TR"/>
              </w:rPr>
            </w:pPr>
            <w:r w:rsidRPr="001B1C3B">
              <w:rPr>
                <w:bCs/>
                <w:iCs/>
                <w:sz w:val="18"/>
                <w:lang w:val="tr-TR"/>
              </w:rPr>
              <w:t>-</w:t>
            </w:r>
          </w:p>
        </w:tc>
        <w:tc>
          <w:tcPr>
            <w:tcW w:w="1333" w:type="dxa"/>
            <w:vAlign w:val="center"/>
          </w:tcPr>
          <w:p w14:paraId="53F5845D" w14:textId="294052BF" w:rsidR="00147E85" w:rsidRPr="001B1C3B" w:rsidRDefault="00147E85" w:rsidP="00147E85">
            <w:pPr>
              <w:ind w:right="57"/>
              <w:jc w:val="right"/>
              <w:rPr>
                <w:b/>
                <w:bCs/>
                <w:iCs/>
                <w:sz w:val="18"/>
                <w:lang w:val="tr-TR"/>
              </w:rPr>
            </w:pPr>
            <w:r w:rsidRPr="001B1C3B">
              <w:rPr>
                <w:b/>
                <w:bCs/>
                <w:iCs/>
                <w:sz w:val="18"/>
                <w:lang w:val="tr-TR"/>
              </w:rPr>
              <w:t>-</w:t>
            </w:r>
          </w:p>
        </w:tc>
        <w:tc>
          <w:tcPr>
            <w:tcW w:w="1193" w:type="dxa"/>
            <w:vAlign w:val="center"/>
          </w:tcPr>
          <w:p w14:paraId="0CE3D8E7" w14:textId="62506C93" w:rsidR="00147E85" w:rsidRPr="001B1C3B" w:rsidRDefault="00147E85" w:rsidP="00147E85">
            <w:pPr>
              <w:ind w:right="57"/>
              <w:jc w:val="right"/>
              <w:rPr>
                <w:bCs/>
                <w:iCs/>
                <w:sz w:val="18"/>
                <w:lang w:val="tr-TR"/>
              </w:rPr>
            </w:pPr>
            <w:r w:rsidRPr="001B1C3B">
              <w:rPr>
                <w:b/>
                <w:bCs/>
                <w:iCs/>
                <w:sz w:val="18"/>
                <w:lang w:val="tr-TR"/>
              </w:rPr>
              <w:t>818</w:t>
            </w:r>
          </w:p>
        </w:tc>
        <w:tc>
          <w:tcPr>
            <w:tcW w:w="893" w:type="dxa"/>
            <w:vAlign w:val="center"/>
          </w:tcPr>
          <w:p w14:paraId="1C04C5BA" w14:textId="19225823" w:rsidR="00147E85" w:rsidRPr="001B1C3B" w:rsidRDefault="00147E85" w:rsidP="00147E85">
            <w:pPr>
              <w:keepNext/>
              <w:keepLines/>
              <w:ind w:right="57"/>
              <w:jc w:val="right"/>
              <w:rPr>
                <w:bCs/>
                <w:iCs/>
                <w:sz w:val="18"/>
                <w:lang w:val="tr-TR"/>
              </w:rPr>
            </w:pPr>
            <w:r w:rsidRPr="001B1C3B">
              <w:rPr>
                <w:bCs/>
                <w:iCs/>
                <w:sz w:val="18"/>
                <w:lang w:val="tr-TR"/>
              </w:rPr>
              <w:t>-</w:t>
            </w:r>
          </w:p>
        </w:tc>
        <w:tc>
          <w:tcPr>
            <w:tcW w:w="1009" w:type="dxa"/>
            <w:vAlign w:val="center"/>
          </w:tcPr>
          <w:p w14:paraId="7E221FB2" w14:textId="1D1C0EDC" w:rsidR="00147E85" w:rsidRPr="001B1C3B" w:rsidRDefault="00147E85" w:rsidP="00147E85">
            <w:pPr>
              <w:keepNext/>
              <w:keepLines/>
              <w:ind w:right="43"/>
              <w:jc w:val="right"/>
              <w:rPr>
                <w:bCs/>
                <w:iCs/>
                <w:sz w:val="18"/>
                <w:lang w:val="tr-TR"/>
              </w:rPr>
            </w:pPr>
            <w:r w:rsidRPr="001B1C3B">
              <w:rPr>
                <w:bCs/>
                <w:iCs/>
                <w:sz w:val="18"/>
                <w:lang w:val="tr-TR"/>
              </w:rPr>
              <w:t>-</w:t>
            </w:r>
          </w:p>
        </w:tc>
      </w:tr>
    </w:tbl>
    <w:p w14:paraId="383FB8A3" w14:textId="5E92B9DE" w:rsidR="00CF1886" w:rsidRPr="001B1C3B" w:rsidRDefault="00CF1886" w:rsidP="009F04D0">
      <w:pPr>
        <w:pStyle w:val="Head2"/>
        <w:spacing w:before="80"/>
        <w:ind w:left="-902" w:firstLine="0"/>
      </w:pPr>
      <w:r w:rsidRPr="001B1C3B">
        <w:t>5.</w:t>
      </w:r>
      <w:r w:rsidR="006A34ED" w:rsidRPr="001B1C3B">
        <w:t>7</w:t>
      </w:r>
      <w:r w:rsidRPr="001B1C3B">
        <w:t>.2</w:t>
      </w:r>
      <w:r w:rsidRPr="001B1C3B">
        <w:tab/>
      </w:r>
      <w:r w:rsidR="00A11EF8" w:rsidRPr="001B1C3B">
        <w:t>Ana</w:t>
      </w:r>
      <w:r w:rsidR="00A13C8C" w:rsidRPr="001B1C3B">
        <w:t xml:space="preserve"> </w:t>
      </w:r>
      <w:r w:rsidR="00A11EF8" w:rsidRPr="001B1C3B">
        <w:t>Ortaklık</w:t>
      </w:r>
      <w:r w:rsidR="00A13C8C" w:rsidRPr="001B1C3B">
        <w:t xml:space="preserve"> </w:t>
      </w:r>
      <w:r w:rsidRPr="001B1C3B">
        <w:t>Banka</w:t>
      </w:r>
      <w:r w:rsidR="00A11EF8" w:rsidRPr="001B1C3B">
        <w:t>’</w:t>
      </w:r>
      <w:r w:rsidRPr="001B1C3B">
        <w:t>nın</w:t>
      </w:r>
      <w:r w:rsidR="00A13C8C" w:rsidRPr="001B1C3B">
        <w:t xml:space="preserve"> </w:t>
      </w:r>
      <w:r w:rsidR="00805C69" w:rsidRPr="001B1C3B">
        <w:t>dâhil</w:t>
      </w:r>
      <w:r w:rsidR="00A13C8C" w:rsidRPr="001B1C3B">
        <w:t xml:space="preserve"> </w:t>
      </w:r>
      <w:r w:rsidRPr="001B1C3B">
        <w:t>olduğu</w:t>
      </w:r>
      <w:r w:rsidR="00A13C8C" w:rsidRPr="001B1C3B">
        <w:t xml:space="preserve"> </w:t>
      </w:r>
      <w:r w:rsidRPr="001B1C3B">
        <w:t>risk</w:t>
      </w:r>
      <w:r w:rsidR="00A13C8C" w:rsidRPr="001B1C3B">
        <w:t xml:space="preserve"> </w:t>
      </w:r>
      <w:r w:rsidRPr="001B1C3B">
        <w:t>grubuna</w:t>
      </w:r>
      <w:r w:rsidR="00A13C8C" w:rsidRPr="001B1C3B">
        <w:t xml:space="preserve"> </w:t>
      </w:r>
      <w:r w:rsidRPr="001B1C3B">
        <w:t>ilişkin</w:t>
      </w:r>
      <w:r w:rsidR="00A13C8C" w:rsidRPr="001B1C3B">
        <w:t xml:space="preserve"> </w:t>
      </w:r>
      <w:r w:rsidRPr="001B1C3B">
        <w:t>bilgiler</w:t>
      </w:r>
    </w:p>
    <w:p w14:paraId="7F9B2425" w14:textId="196DD8AE" w:rsidR="00CF1886" w:rsidRPr="001B1C3B" w:rsidRDefault="00CF1886" w:rsidP="00DB05FA">
      <w:pPr>
        <w:pStyle w:val="Head3"/>
        <w:spacing w:after="0" w:line="224" w:lineRule="exact"/>
        <w:ind w:hanging="902"/>
      </w:pPr>
      <w:r w:rsidRPr="001B1C3B">
        <w:t>5.</w:t>
      </w:r>
      <w:r w:rsidR="006A34ED" w:rsidRPr="001B1C3B">
        <w:t>7</w:t>
      </w:r>
      <w:r w:rsidRPr="001B1C3B">
        <w:t>.2.1</w:t>
      </w:r>
      <w:r w:rsidRPr="001B1C3B">
        <w:tab/>
        <w:t>Taraflar</w:t>
      </w:r>
      <w:r w:rsidR="00A13C8C" w:rsidRPr="001B1C3B">
        <w:t xml:space="preserve"> </w:t>
      </w:r>
      <w:r w:rsidRPr="001B1C3B">
        <w:t>arasında</w:t>
      </w:r>
      <w:r w:rsidR="00A13C8C" w:rsidRPr="001B1C3B">
        <w:t xml:space="preserve"> </w:t>
      </w:r>
      <w:r w:rsidRPr="001B1C3B">
        <w:t>bir</w:t>
      </w:r>
      <w:r w:rsidR="00A13C8C" w:rsidRPr="001B1C3B">
        <w:t xml:space="preserve"> </w:t>
      </w:r>
      <w:r w:rsidRPr="001B1C3B">
        <w:t>işlem</w:t>
      </w:r>
      <w:r w:rsidR="00A13C8C" w:rsidRPr="001B1C3B">
        <w:t xml:space="preserve"> </w:t>
      </w:r>
      <w:r w:rsidRPr="001B1C3B">
        <w:t>olup</w:t>
      </w:r>
      <w:r w:rsidR="00A13C8C" w:rsidRPr="001B1C3B">
        <w:t xml:space="preserve"> </w:t>
      </w:r>
      <w:r w:rsidRPr="001B1C3B">
        <w:t>olmadığına</w:t>
      </w:r>
      <w:r w:rsidR="00A13C8C" w:rsidRPr="001B1C3B">
        <w:t xml:space="preserve"> </w:t>
      </w:r>
      <w:r w:rsidRPr="001B1C3B">
        <w:t>bakılmaksızın</w:t>
      </w:r>
      <w:r w:rsidR="00A13C8C" w:rsidRPr="001B1C3B">
        <w:t xml:space="preserve"> </w:t>
      </w:r>
      <w:r w:rsidR="00A11EF8" w:rsidRPr="001B1C3B">
        <w:t>B</w:t>
      </w:r>
      <w:r w:rsidRPr="001B1C3B">
        <w:t>anka</w:t>
      </w:r>
      <w:r w:rsidR="00A11EF8" w:rsidRPr="001B1C3B">
        <w:t>’</w:t>
      </w:r>
      <w:r w:rsidRPr="001B1C3B">
        <w:t>nın</w:t>
      </w:r>
      <w:r w:rsidR="00A13C8C" w:rsidRPr="001B1C3B">
        <w:t xml:space="preserve"> </w:t>
      </w:r>
      <w:r w:rsidR="00805C69" w:rsidRPr="001B1C3B">
        <w:t>dâhil</w:t>
      </w:r>
      <w:r w:rsidR="00A13C8C" w:rsidRPr="001B1C3B">
        <w:t xml:space="preserve"> </w:t>
      </w:r>
      <w:r w:rsidRPr="001B1C3B">
        <w:t>olduğu</w:t>
      </w:r>
      <w:r w:rsidR="00A13C8C" w:rsidRPr="001B1C3B">
        <w:t xml:space="preserve"> </w:t>
      </w:r>
      <w:r w:rsidRPr="001B1C3B">
        <w:t>risk</w:t>
      </w:r>
      <w:r w:rsidR="00A13C8C" w:rsidRPr="001B1C3B">
        <w:t xml:space="preserve"> </w:t>
      </w:r>
      <w:r w:rsidRPr="001B1C3B">
        <w:t>grubunda</w:t>
      </w:r>
      <w:r w:rsidR="00A13C8C" w:rsidRPr="001B1C3B">
        <w:t xml:space="preserve"> </w:t>
      </w:r>
      <w:r w:rsidRPr="001B1C3B">
        <w:t>yer</w:t>
      </w:r>
      <w:r w:rsidR="00A13C8C" w:rsidRPr="001B1C3B">
        <w:t xml:space="preserve"> </w:t>
      </w:r>
      <w:r w:rsidRPr="001B1C3B">
        <w:t>alan</w:t>
      </w:r>
      <w:r w:rsidR="00A13C8C" w:rsidRPr="001B1C3B">
        <w:t xml:space="preserve"> </w:t>
      </w:r>
      <w:r w:rsidRPr="001B1C3B">
        <w:t>ve</w:t>
      </w:r>
      <w:r w:rsidR="00A13C8C" w:rsidRPr="001B1C3B">
        <w:t xml:space="preserve"> </w:t>
      </w:r>
      <w:r w:rsidR="00A11EF8" w:rsidRPr="001B1C3B">
        <w:t>B</w:t>
      </w:r>
      <w:r w:rsidRPr="001B1C3B">
        <w:t>anka</w:t>
      </w:r>
      <w:r w:rsidR="00A11EF8" w:rsidRPr="001B1C3B">
        <w:t>’</w:t>
      </w:r>
      <w:r w:rsidRPr="001B1C3B">
        <w:t>nın</w:t>
      </w:r>
      <w:r w:rsidR="00A13C8C" w:rsidRPr="001B1C3B">
        <w:t xml:space="preserve"> </w:t>
      </w:r>
      <w:r w:rsidRPr="001B1C3B">
        <w:t>kontrolündeki</w:t>
      </w:r>
      <w:r w:rsidR="00A13C8C" w:rsidRPr="001B1C3B">
        <w:t xml:space="preserve"> </w:t>
      </w:r>
      <w:r w:rsidRPr="001B1C3B">
        <w:t>kuruluşlarla</w:t>
      </w:r>
      <w:r w:rsidR="00A13C8C" w:rsidRPr="001B1C3B">
        <w:t xml:space="preserve"> </w:t>
      </w:r>
      <w:r w:rsidRPr="001B1C3B">
        <w:t>ilişkileri</w:t>
      </w:r>
    </w:p>
    <w:p w14:paraId="7DC6A4F6" w14:textId="55BD1AA7" w:rsidR="00CF1886" w:rsidRPr="001B1C3B" w:rsidRDefault="00CF1886" w:rsidP="00AD67D3">
      <w:pPr>
        <w:pStyle w:val="BodybyBD"/>
        <w:spacing w:line="240" w:lineRule="auto"/>
      </w:pPr>
      <w:r w:rsidRPr="001B1C3B">
        <w:t>Bankacılık</w:t>
      </w:r>
      <w:r w:rsidR="00A13C8C" w:rsidRPr="001B1C3B">
        <w:t xml:space="preserve"> </w:t>
      </w:r>
      <w:r w:rsidRPr="001B1C3B">
        <w:t>Kanunu’nun</w:t>
      </w:r>
      <w:r w:rsidR="00A13C8C" w:rsidRPr="001B1C3B">
        <w:t xml:space="preserve"> </w:t>
      </w:r>
      <w:r w:rsidRPr="001B1C3B">
        <w:t>öngördüğü</w:t>
      </w:r>
      <w:r w:rsidR="00A13C8C" w:rsidRPr="001B1C3B">
        <w:t xml:space="preserve"> </w:t>
      </w:r>
      <w:r w:rsidRPr="001B1C3B">
        <w:t>sınırlamalar</w:t>
      </w:r>
      <w:r w:rsidR="00A13C8C" w:rsidRPr="001B1C3B">
        <w:t xml:space="preserve"> </w:t>
      </w:r>
      <w:r w:rsidRPr="001B1C3B">
        <w:t>hassasiyetle</w:t>
      </w:r>
      <w:r w:rsidR="00A13C8C" w:rsidRPr="001B1C3B">
        <w:t xml:space="preserve"> </w:t>
      </w:r>
      <w:r w:rsidRPr="001B1C3B">
        <w:t>korunarak,</w:t>
      </w:r>
      <w:r w:rsidR="00A13C8C" w:rsidRPr="001B1C3B">
        <w:t xml:space="preserve"> </w:t>
      </w:r>
      <w:r w:rsidRPr="001B1C3B">
        <w:t>ilgili</w:t>
      </w:r>
      <w:r w:rsidR="00A13C8C" w:rsidRPr="001B1C3B">
        <w:t xml:space="preserve"> </w:t>
      </w:r>
      <w:r w:rsidRPr="001B1C3B">
        <w:t>taraf</w:t>
      </w:r>
      <w:r w:rsidR="00A13C8C" w:rsidRPr="001B1C3B">
        <w:t xml:space="preserve"> </w:t>
      </w:r>
      <w:r w:rsidRPr="001B1C3B">
        <w:t>grubu</w:t>
      </w:r>
      <w:r w:rsidR="00A13C8C" w:rsidRPr="001B1C3B">
        <w:t xml:space="preserve"> </w:t>
      </w:r>
      <w:r w:rsidRPr="001B1C3B">
        <w:t>ile</w:t>
      </w:r>
      <w:r w:rsidR="00A13C8C" w:rsidRPr="001B1C3B">
        <w:t xml:space="preserve"> </w:t>
      </w:r>
      <w:r w:rsidRPr="001B1C3B">
        <w:t>ilişkilerde</w:t>
      </w:r>
      <w:r w:rsidR="00A13C8C" w:rsidRPr="001B1C3B">
        <w:t xml:space="preserve"> </w:t>
      </w:r>
      <w:r w:rsidRPr="001B1C3B">
        <w:t>normal</w:t>
      </w:r>
      <w:r w:rsidR="00A13C8C" w:rsidRPr="001B1C3B">
        <w:t xml:space="preserve"> </w:t>
      </w:r>
      <w:r w:rsidRPr="001B1C3B">
        <w:t>banka</w:t>
      </w:r>
      <w:r w:rsidR="00A13C8C" w:rsidRPr="001B1C3B">
        <w:t xml:space="preserve"> </w:t>
      </w:r>
      <w:r w:rsidRPr="001B1C3B">
        <w:t>müşteri</w:t>
      </w:r>
      <w:r w:rsidR="00A13C8C" w:rsidRPr="001B1C3B">
        <w:t xml:space="preserve"> </w:t>
      </w:r>
      <w:r w:rsidRPr="001B1C3B">
        <w:t>ilişkisi</w:t>
      </w:r>
      <w:r w:rsidR="00A13C8C" w:rsidRPr="001B1C3B">
        <w:t xml:space="preserve"> </w:t>
      </w:r>
      <w:r w:rsidRPr="001B1C3B">
        <w:t>ve</w:t>
      </w:r>
      <w:r w:rsidR="00A13C8C" w:rsidRPr="001B1C3B">
        <w:t xml:space="preserve"> </w:t>
      </w:r>
      <w:r w:rsidRPr="001B1C3B">
        <w:t>piyasa</w:t>
      </w:r>
      <w:r w:rsidR="00A13C8C" w:rsidRPr="001B1C3B">
        <w:t xml:space="preserve"> </w:t>
      </w:r>
      <w:r w:rsidRPr="001B1C3B">
        <w:t>koşulları</w:t>
      </w:r>
      <w:r w:rsidR="00A13C8C" w:rsidRPr="001B1C3B">
        <w:t xml:space="preserve"> </w:t>
      </w:r>
      <w:r w:rsidRPr="001B1C3B">
        <w:t>dikkate</w:t>
      </w:r>
      <w:r w:rsidR="00A13C8C" w:rsidRPr="001B1C3B">
        <w:t xml:space="preserve"> </w:t>
      </w:r>
      <w:r w:rsidRPr="001B1C3B">
        <w:t>alınmaktadır.</w:t>
      </w:r>
      <w:r w:rsidR="00A13C8C" w:rsidRPr="001B1C3B">
        <w:t xml:space="preserve"> </w:t>
      </w:r>
      <w:r w:rsidR="00D423ED" w:rsidRPr="001B1C3B">
        <w:t>Ana</w:t>
      </w:r>
      <w:r w:rsidR="00A13C8C" w:rsidRPr="001B1C3B">
        <w:t xml:space="preserve"> </w:t>
      </w:r>
      <w:r w:rsidR="00D423ED" w:rsidRPr="001B1C3B">
        <w:t>Otaklık</w:t>
      </w:r>
      <w:r w:rsidR="00A13C8C" w:rsidRPr="001B1C3B">
        <w:t xml:space="preserve"> </w:t>
      </w:r>
      <w:r w:rsidRPr="001B1C3B">
        <w:t>Banka’nın</w:t>
      </w:r>
      <w:r w:rsidR="00A13C8C" w:rsidRPr="001B1C3B">
        <w:t xml:space="preserve"> </w:t>
      </w:r>
      <w:r w:rsidRPr="001B1C3B">
        <w:t>aktiflerinin</w:t>
      </w:r>
      <w:r w:rsidR="00A13C8C" w:rsidRPr="001B1C3B">
        <w:t xml:space="preserve"> </w:t>
      </w:r>
      <w:r w:rsidRPr="001B1C3B">
        <w:t>ve</w:t>
      </w:r>
      <w:r w:rsidR="00A13C8C" w:rsidRPr="001B1C3B">
        <w:t xml:space="preserve"> </w:t>
      </w:r>
      <w:r w:rsidRPr="001B1C3B">
        <w:t>pasiflerinin</w:t>
      </w:r>
      <w:r w:rsidR="00A13C8C" w:rsidRPr="001B1C3B">
        <w:t xml:space="preserve"> </w:t>
      </w:r>
      <w:r w:rsidRPr="001B1C3B">
        <w:t>ilgili</w:t>
      </w:r>
      <w:r w:rsidR="00A13C8C" w:rsidRPr="001B1C3B">
        <w:t xml:space="preserve"> </w:t>
      </w:r>
      <w:r w:rsidRPr="001B1C3B">
        <w:t>risk</w:t>
      </w:r>
      <w:r w:rsidR="00A13C8C" w:rsidRPr="001B1C3B">
        <w:t xml:space="preserve"> </w:t>
      </w:r>
      <w:r w:rsidRPr="001B1C3B">
        <w:t>grubunun</w:t>
      </w:r>
      <w:r w:rsidR="00A13C8C" w:rsidRPr="001B1C3B">
        <w:t xml:space="preserve"> </w:t>
      </w:r>
      <w:r w:rsidRPr="001B1C3B">
        <w:t>hakimiyetinde</w:t>
      </w:r>
      <w:r w:rsidR="00A13C8C" w:rsidRPr="001B1C3B">
        <w:t xml:space="preserve"> </w:t>
      </w:r>
      <w:r w:rsidRPr="001B1C3B">
        <w:t>kalmayacak</w:t>
      </w:r>
      <w:r w:rsidR="00A13C8C" w:rsidRPr="001B1C3B">
        <w:t xml:space="preserve"> </w:t>
      </w:r>
      <w:r w:rsidRPr="001B1C3B">
        <w:t>tutarlarda</w:t>
      </w:r>
      <w:r w:rsidR="00A13C8C" w:rsidRPr="001B1C3B">
        <w:t xml:space="preserve"> </w:t>
      </w:r>
      <w:r w:rsidRPr="001B1C3B">
        <w:t>ve</w:t>
      </w:r>
      <w:r w:rsidR="00A13C8C" w:rsidRPr="001B1C3B">
        <w:t xml:space="preserve"> </w:t>
      </w:r>
      <w:r w:rsidRPr="001B1C3B">
        <w:t>toplam</w:t>
      </w:r>
      <w:r w:rsidR="00A13C8C" w:rsidRPr="001B1C3B">
        <w:t xml:space="preserve"> </w:t>
      </w:r>
      <w:r w:rsidRPr="001B1C3B">
        <w:t>bilanço</w:t>
      </w:r>
      <w:r w:rsidR="00A13C8C" w:rsidRPr="001B1C3B">
        <w:t xml:space="preserve"> </w:t>
      </w:r>
      <w:r w:rsidRPr="001B1C3B">
        <w:t>içinde</w:t>
      </w:r>
      <w:r w:rsidR="00A13C8C" w:rsidRPr="001B1C3B">
        <w:t xml:space="preserve"> </w:t>
      </w:r>
      <w:r w:rsidRPr="001B1C3B">
        <w:t>makul</w:t>
      </w:r>
      <w:r w:rsidR="00A13C8C" w:rsidRPr="001B1C3B">
        <w:t xml:space="preserve"> </w:t>
      </w:r>
      <w:r w:rsidRPr="001B1C3B">
        <w:t>sayılacak</w:t>
      </w:r>
      <w:r w:rsidR="00A13C8C" w:rsidRPr="001B1C3B">
        <w:t xml:space="preserve"> </w:t>
      </w:r>
      <w:r w:rsidRPr="001B1C3B">
        <w:t>seviyelerde</w:t>
      </w:r>
      <w:r w:rsidR="00A13C8C" w:rsidRPr="001B1C3B">
        <w:t xml:space="preserve"> </w:t>
      </w:r>
      <w:r w:rsidRPr="001B1C3B">
        <w:t>bulundurma</w:t>
      </w:r>
      <w:r w:rsidR="00A13C8C" w:rsidRPr="001B1C3B">
        <w:t xml:space="preserve"> </w:t>
      </w:r>
      <w:r w:rsidRPr="001B1C3B">
        <w:t>politikası</w:t>
      </w:r>
      <w:r w:rsidR="00A13C8C" w:rsidRPr="001B1C3B">
        <w:t xml:space="preserve"> </w:t>
      </w:r>
      <w:r w:rsidRPr="001B1C3B">
        <w:t>benimsenmiştir.</w:t>
      </w:r>
    </w:p>
    <w:p w14:paraId="48B36595" w14:textId="4A4006C0" w:rsidR="00CF1886" w:rsidRPr="001B1C3B" w:rsidRDefault="00CF1886" w:rsidP="00DB05FA">
      <w:pPr>
        <w:pStyle w:val="Head3"/>
        <w:spacing w:after="0" w:line="224" w:lineRule="exact"/>
        <w:ind w:hanging="902"/>
      </w:pPr>
      <w:r w:rsidRPr="001B1C3B">
        <w:t>5.</w:t>
      </w:r>
      <w:r w:rsidR="006A34ED" w:rsidRPr="001B1C3B">
        <w:t>7</w:t>
      </w:r>
      <w:r w:rsidRPr="001B1C3B">
        <w:t>.2.2</w:t>
      </w:r>
      <w:r w:rsidRPr="001B1C3B">
        <w:tab/>
        <w:t>İlişkinin</w:t>
      </w:r>
      <w:r w:rsidR="00A13C8C" w:rsidRPr="001B1C3B">
        <w:t xml:space="preserve"> </w:t>
      </w:r>
      <w:r w:rsidRPr="001B1C3B">
        <w:t>yapısının</w:t>
      </w:r>
      <w:r w:rsidR="00A13C8C" w:rsidRPr="001B1C3B">
        <w:t xml:space="preserve"> </w:t>
      </w:r>
      <w:r w:rsidRPr="001B1C3B">
        <w:t>yanında,</w:t>
      </w:r>
      <w:r w:rsidR="00A13C8C" w:rsidRPr="001B1C3B">
        <w:t xml:space="preserve"> </w:t>
      </w:r>
      <w:r w:rsidRPr="001B1C3B">
        <w:t>yapılan</w:t>
      </w:r>
      <w:r w:rsidR="00A13C8C" w:rsidRPr="001B1C3B">
        <w:t xml:space="preserve"> </w:t>
      </w:r>
      <w:r w:rsidRPr="001B1C3B">
        <w:t>işlemin</w:t>
      </w:r>
      <w:r w:rsidR="00A13C8C" w:rsidRPr="001B1C3B">
        <w:t xml:space="preserve"> </w:t>
      </w:r>
      <w:r w:rsidRPr="001B1C3B">
        <w:t>türünü,</w:t>
      </w:r>
      <w:r w:rsidR="00A13C8C" w:rsidRPr="001B1C3B">
        <w:t xml:space="preserve"> </w:t>
      </w:r>
      <w:r w:rsidRPr="001B1C3B">
        <w:t>tutarını</w:t>
      </w:r>
      <w:r w:rsidR="00A13C8C" w:rsidRPr="001B1C3B">
        <w:t xml:space="preserve"> </w:t>
      </w:r>
      <w:r w:rsidRPr="001B1C3B">
        <w:t>ve</w:t>
      </w:r>
      <w:r w:rsidR="00A13C8C" w:rsidRPr="001B1C3B">
        <w:t xml:space="preserve"> </w:t>
      </w:r>
      <w:r w:rsidRPr="001B1C3B">
        <w:t>toplam</w:t>
      </w:r>
      <w:r w:rsidR="00A13C8C" w:rsidRPr="001B1C3B">
        <w:t xml:space="preserve"> </w:t>
      </w:r>
      <w:r w:rsidRPr="001B1C3B">
        <w:t>işlem</w:t>
      </w:r>
      <w:r w:rsidR="00A13C8C" w:rsidRPr="001B1C3B">
        <w:t xml:space="preserve"> </w:t>
      </w:r>
      <w:r w:rsidRPr="001B1C3B">
        <w:t>hacmine</w:t>
      </w:r>
      <w:r w:rsidR="00A13C8C" w:rsidRPr="001B1C3B">
        <w:t xml:space="preserve"> </w:t>
      </w:r>
      <w:r w:rsidRPr="001B1C3B">
        <w:t>olan</w:t>
      </w:r>
      <w:r w:rsidR="00A13C8C" w:rsidRPr="001B1C3B">
        <w:t xml:space="preserve"> </w:t>
      </w:r>
      <w:r w:rsidRPr="001B1C3B">
        <w:t>oranını,</w:t>
      </w:r>
      <w:r w:rsidR="00A13C8C" w:rsidRPr="001B1C3B">
        <w:t xml:space="preserve"> </w:t>
      </w:r>
      <w:r w:rsidRPr="001B1C3B">
        <w:t>başlıca</w:t>
      </w:r>
      <w:r w:rsidR="00A13C8C" w:rsidRPr="001B1C3B">
        <w:t xml:space="preserve"> </w:t>
      </w:r>
      <w:r w:rsidRPr="001B1C3B">
        <w:t>kalemlerin</w:t>
      </w:r>
      <w:r w:rsidR="00A13C8C" w:rsidRPr="001B1C3B">
        <w:t xml:space="preserve"> </w:t>
      </w:r>
      <w:r w:rsidRPr="001B1C3B">
        <w:t>tutarını</w:t>
      </w:r>
      <w:r w:rsidR="00A13C8C" w:rsidRPr="001B1C3B">
        <w:t xml:space="preserve"> </w:t>
      </w:r>
      <w:r w:rsidRPr="001B1C3B">
        <w:t>ve</w:t>
      </w:r>
      <w:r w:rsidR="00A13C8C" w:rsidRPr="001B1C3B">
        <w:t xml:space="preserve"> </w:t>
      </w:r>
      <w:r w:rsidRPr="001B1C3B">
        <w:t>tüm</w:t>
      </w:r>
      <w:r w:rsidR="00A13C8C" w:rsidRPr="001B1C3B">
        <w:t xml:space="preserve"> </w:t>
      </w:r>
      <w:r w:rsidRPr="001B1C3B">
        <w:t>kalemlere</w:t>
      </w:r>
      <w:r w:rsidR="00A13C8C" w:rsidRPr="001B1C3B">
        <w:t xml:space="preserve"> </w:t>
      </w:r>
      <w:r w:rsidRPr="001B1C3B">
        <w:t>olan</w:t>
      </w:r>
      <w:r w:rsidR="00A13C8C" w:rsidRPr="001B1C3B">
        <w:t xml:space="preserve"> </w:t>
      </w:r>
      <w:r w:rsidRPr="001B1C3B">
        <w:t>oranını,</w:t>
      </w:r>
      <w:r w:rsidR="00A13C8C" w:rsidRPr="001B1C3B">
        <w:t xml:space="preserve"> </w:t>
      </w:r>
      <w:r w:rsidRPr="001B1C3B">
        <w:t>fiyatlandırma</w:t>
      </w:r>
      <w:r w:rsidR="00A13C8C" w:rsidRPr="001B1C3B">
        <w:t xml:space="preserve"> </w:t>
      </w:r>
      <w:r w:rsidRPr="001B1C3B">
        <w:t>politikasını</w:t>
      </w:r>
      <w:r w:rsidR="00A13C8C" w:rsidRPr="001B1C3B">
        <w:t xml:space="preserve"> </w:t>
      </w:r>
      <w:r w:rsidRPr="001B1C3B">
        <w:t>ve</w:t>
      </w:r>
      <w:r w:rsidR="00A13C8C" w:rsidRPr="001B1C3B">
        <w:t xml:space="preserve"> </w:t>
      </w:r>
      <w:r w:rsidRPr="001B1C3B">
        <w:t>diğer</w:t>
      </w:r>
      <w:r w:rsidR="00A13C8C" w:rsidRPr="001B1C3B">
        <w:t xml:space="preserve"> </w:t>
      </w:r>
      <w:r w:rsidRPr="001B1C3B">
        <w:t>unsurlar</w:t>
      </w:r>
      <w:r w:rsidR="00750A8E" w:rsidRPr="001B1C3B">
        <w:t>ı</w:t>
      </w:r>
    </w:p>
    <w:p w14:paraId="43039526" w14:textId="77777777" w:rsidR="000B1B5A" w:rsidRPr="001B1C3B" w:rsidRDefault="000B1B5A" w:rsidP="00EA616C">
      <w:pPr>
        <w:pStyle w:val="Head3"/>
        <w:spacing w:before="0" w:after="0" w:line="180" w:lineRule="exact"/>
        <w:ind w:hanging="902"/>
      </w:pPr>
    </w:p>
    <w:p w14:paraId="799B7B45" w14:textId="4A7FC523" w:rsidR="00433512" w:rsidRPr="001B1C3B" w:rsidRDefault="00433512" w:rsidP="000D14DD">
      <w:pPr>
        <w:jc w:val="both"/>
        <w:rPr>
          <w:szCs w:val="22"/>
          <w:lang w:val="tr-TR"/>
        </w:rPr>
      </w:pPr>
      <w:r w:rsidRPr="001B1C3B">
        <w:rPr>
          <w:szCs w:val="22"/>
          <w:lang w:val="tr-TR"/>
        </w:rPr>
        <w:t>Risk</w:t>
      </w:r>
      <w:r w:rsidR="00A13C8C" w:rsidRPr="001B1C3B">
        <w:rPr>
          <w:szCs w:val="22"/>
          <w:lang w:val="tr-TR"/>
        </w:rPr>
        <w:t xml:space="preserve"> </w:t>
      </w:r>
      <w:r w:rsidRPr="001B1C3B">
        <w:rPr>
          <w:szCs w:val="22"/>
          <w:lang w:val="tr-TR"/>
        </w:rPr>
        <w:t>grubunun</w:t>
      </w:r>
      <w:r w:rsidR="00A13C8C" w:rsidRPr="001B1C3B">
        <w:rPr>
          <w:szCs w:val="22"/>
          <w:lang w:val="tr-TR"/>
        </w:rPr>
        <w:t xml:space="preserve"> </w:t>
      </w:r>
      <w:r w:rsidRPr="001B1C3B">
        <w:rPr>
          <w:szCs w:val="22"/>
          <w:lang w:val="tr-TR"/>
        </w:rPr>
        <w:t>nakdi</w:t>
      </w:r>
      <w:r w:rsidR="00A13C8C" w:rsidRPr="001B1C3B">
        <w:rPr>
          <w:szCs w:val="22"/>
          <w:lang w:val="tr-TR"/>
        </w:rPr>
        <w:t xml:space="preserve"> </w:t>
      </w:r>
      <w:r w:rsidRPr="001B1C3B">
        <w:rPr>
          <w:szCs w:val="22"/>
          <w:lang w:val="tr-TR"/>
        </w:rPr>
        <w:t>kredileri</w:t>
      </w:r>
      <w:r w:rsidR="00A13C8C" w:rsidRPr="001B1C3B">
        <w:rPr>
          <w:szCs w:val="22"/>
          <w:lang w:val="tr-TR"/>
        </w:rPr>
        <w:t xml:space="preserve"> </w:t>
      </w:r>
      <w:r w:rsidR="00A5653E" w:rsidRPr="001B1C3B">
        <w:rPr>
          <w:szCs w:val="22"/>
          <w:lang w:val="tr-TR" w:eastAsia="tr-TR"/>
        </w:rPr>
        <w:t>4,484,527</w:t>
      </w:r>
      <w:r w:rsidR="00586EF6" w:rsidRPr="001B1C3B">
        <w:rPr>
          <w:szCs w:val="22"/>
          <w:lang w:val="tr-TR" w:eastAsia="tr-TR"/>
        </w:rPr>
        <w:t xml:space="preserve"> </w:t>
      </w:r>
      <w:r w:rsidRPr="001B1C3B">
        <w:rPr>
          <w:szCs w:val="22"/>
          <w:lang w:val="tr-TR"/>
        </w:rPr>
        <w:t>T</w:t>
      </w:r>
      <w:r w:rsidR="00F5209B" w:rsidRPr="001B1C3B">
        <w:rPr>
          <w:szCs w:val="22"/>
          <w:lang w:val="tr-TR"/>
        </w:rPr>
        <w:t>L</w:t>
      </w:r>
      <w:r w:rsidR="00A13C8C" w:rsidRPr="001B1C3B">
        <w:rPr>
          <w:szCs w:val="22"/>
          <w:lang w:val="tr-TR"/>
        </w:rPr>
        <w:t xml:space="preserve"> </w:t>
      </w:r>
      <w:r w:rsidR="00F5209B" w:rsidRPr="001B1C3B">
        <w:rPr>
          <w:szCs w:val="22"/>
          <w:lang w:val="tr-TR"/>
        </w:rPr>
        <w:t>(31</w:t>
      </w:r>
      <w:r w:rsidR="00A13C8C" w:rsidRPr="001B1C3B">
        <w:rPr>
          <w:szCs w:val="22"/>
          <w:lang w:val="tr-TR"/>
        </w:rPr>
        <w:t xml:space="preserve"> </w:t>
      </w:r>
      <w:r w:rsidR="00F5209B" w:rsidRPr="001B1C3B">
        <w:rPr>
          <w:szCs w:val="22"/>
          <w:lang w:val="tr-TR"/>
        </w:rPr>
        <w:t>Aralık</w:t>
      </w:r>
      <w:r w:rsidR="00A13C8C" w:rsidRPr="001B1C3B">
        <w:rPr>
          <w:szCs w:val="22"/>
          <w:lang w:val="tr-TR"/>
        </w:rPr>
        <w:t xml:space="preserve"> </w:t>
      </w:r>
      <w:r w:rsidR="00F5209B" w:rsidRPr="001B1C3B">
        <w:rPr>
          <w:szCs w:val="22"/>
          <w:lang w:val="tr-TR"/>
        </w:rPr>
        <w:t>202</w:t>
      </w:r>
      <w:r w:rsidR="00963EE7" w:rsidRPr="001B1C3B">
        <w:rPr>
          <w:szCs w:val="22"/>
          <w:lang w:val="tr-TR"/>
        </w:rPr>
        <w:t>4</w:t>
      </w:r>
      <w:r w:rsidRPr="001B1C3B">
        <w:rPr>
          <w:szCs w:val="22"/>
          <w:lang w:val="tr-TR"/>
        </w:rPr>
        <w:t>:</w:t>
      </w:r>
      <w:r w:rsidR="00A13C8C" w:rsidRPr="001B1C3B">
        <w:rPr>
          <w:szCs w:val="22"/>
          <w:lang w:val="tr-TR"/>
        </w:rPr>
        <w:t xml:space="preserve"> </w:t>
      </w:r>
      <w:r w:rsidR="00963EE7" w:rsidRPr="001B1C3B">
        <w:rPr>
          <w:szCs w:val="22"/>
          <w:lang w:val="tr-TR"/>
        </w:rPr>
        <w:t>7,957,714</w:t>
      </w:r>
      <w:r w:rsidR="00A13C8C" w:rsidRPr="001B1C3B">
        <w:rPr>
          <w:szCs w:val="22"/>
          <w:lang w:val="tr-TR"/>
        </w:rPr>
        <w:t xml:space="preserve"> </w:t>
      </w:r>
      <w:r w:rsidRPr="001B1C3B">
        <w:rPr>
          <w:szCs w:val="22"/>
          <w:lang w:val="tr-TR"/>
        </w:rPr>
        <w:t>TL)</w:t>
      </w:r>
      <w:r w:rsidR="00A13C8C" w:rsidRPr="001B1C3B">
        <w:rPr>
          <w:szCs w:val="22"/>
          <w:lang w:val="tr-TR"/>
        </w:rPr>
        <w:t xml:space="preserve"> </w:t>
      </w:r>
      <w:r w:rsidR="00EB426E">
        <w:rPr>
          <w:szCs w:val="22"/>
          <w:lang w:val="tr-TR"/>
        </w:rPr>
        <w:t xml:space="preserve">Ana Ortaklık </w:t>
      </w:r>
      <w:r w:rsidRPr="001B1C3B">
        <w:rPr>
          <w:szCs w:val="22"/>
          <w:lang w:val="tr-TR"/>
        </w:rPr>
        <w:t>Banka’nın</w:t>
      </w:r>
      <w:r w:rsidR="00A13C8C" w:rsidRPr="001B1C3B">
        <w:rPr>
          <w:szCs w:val="22"/>
          <w:lang w:val="tr-TR"/>
        </w:rPr>
        <w:t xml:space="preserve"> </w:t>
      </w:r>
      <w:r w:rsidRPr="001B1C3B">
        <w:rPr>
          <w:szCs w:val="22"/>
          <w:lang w:val="tr-TR"/>
        </w:rPr>
        <w:t>toplam</w:t>
      </w:r>
      <w:r w:rsidR="00A13C8C" w:rsidRPr="001B1C3B">
        <w:rPr>
          <w:szCs w:val="22"/>
          <w:lang w:val="tr-TR"/>
        </w:rPr>
        <w:t xml:space="preserve"> </w:t>
      </w:r>
      <w:r w:rsidRPr="001B1C3B">
        <w:rPr>
          <w:szCs w:val="22"/>
          <w:lang w:val="tr-TR"/>
        </w:rPr>
        <w:t>konsolide</w:t>
      </w:r>
      <w:r w:rsidR="00A13C8C" w:rsidRPr="001B1C3B">
        <w:rPr>
          <w:szCs w:val="22"/>
          <w:lang w:val="tr-TR"/>
        </w:rPr>
        <w:t xml:space="preserve"> </w:t>
      </w:r>
      <w:r w:rsidRPr="001B1C3B">
        <w:rPr>
          <w:szCs w:val="22"/>
          <w:lang w:val="tr-TR"/>
        </w:rPr>
        <w:t>nakdi</w:t>
      </w:r>
      <w:r w:rsidR="00A13C8C" w:rsidRPr="001B1C3B">
        <w:rPr>
          <w:szCs w:val="22"/>
          <w:lang w:val="tr-TR"/>
        </w:rPr>
        <w:t xml:space="preserve"> </w:t>
      </w:r>
      <w:r w:rsidRPr="001B1C3B">
        <w:rPr>
          <w:szCs w:val="22"/>
          <w:lang w:val="tr-TR"/>
        </w:rPr>
        <w:t>kredilerinin</w:t>
      </w:r>
      <w:r w:rsidR="00A13C8C" w:rsidRPr="001B1C3B">
        <w:rPr>
          <w:szCs w:val="22"/>
          <w:lang w:val="tr-TR"/>
        </w:rPr>
        <w:t xml:space="preserve"> </w:t>
      </w:r>
      <w:r w:rsidRPr="001B1C3B">
        <w:rPr>
          <w:szCs w:val="22"/>
          <w:lang w:val="tr-TR"/>
        </w:rPr>
        <w:t>%</w:t>
      </w:r>
      <w:r w:rsidR="008B1CE5" w:rsidRPr="001B1C3B">
        <w:rPr>
          <w:szCs w:val="22"/>
          <w:lang w:val="tr-TR"/>
        </w:rPr>
        <w:t>0.</w:t>
      </w:r>
      <w:r w:rsidR="00A5653E" w:rsidRPr="001B1C3B">
        <w:rPr>
          <w:szCs w:val="22"/>
          <w:lang w:val="tr-TR"/>
        </w:rPr>
        <w:t>17</w:t>
      </w:r>
      <w:r w:rsidR="0044060A" w:rsidRPr="001B1C3B">
        <w:rPr>
          <w:szCs w:val="22"/>
          <w:lang w:val="tr-TR"/>
        </w:rPr>
        <w:t>’</w:t>
      </w:r>
      <w:r w:rsidR="00A5653E" w:rsidRPr="001B1C3B">
        <w:rPr>
          <w:szCs w:val="22"/>
          <w:lang w:val="tr-TR"/>
        </w:rPr>
        <w:t>si</w:t>
      </w:r>
      <w:r w:rsidR="00A13C8C" w:rsidRPr="001B1C3B">
        <w:rPr>
          <w:szCs w:val="22"/>
          <w:lang w:val="tr-TR"/>
        </w:rPr>
        <w:t xml:space="preserve"> </w:t>
      </w:r>
      <w:r w:rsidR="000B61BE" w:rsidRPr="001B1C3B">
        <w:rPr>
          <w:szCs w:val="22"/>
          <w:lang w:val="tr-TR"/>
        </w:rPr>
        <w:t>(31</w:t>
      </w:r>
      <w:r w:rsidR="00A13C8C" w:rsidRPr="001B1C3B">
        <w:rPr>
          <w:szCs w:val="22"/>
          <w:lang w:val="tr-TR"/>
        </w:rPr>
        <w:t xml:space="preserve"> </w:t>
      </w:r>
      <w:r w:rsidR="000B61BE" w:rsidRPr="001B1C3B">
        <w:rPr>
          <w:szCs w:val="22"/>
          <w:lang w:val="tr-TR"/>
        </w:rPr>
        <w:t>Aralık</w:t>
      </w:r>
      <w:r w:rsidR="00A13C8C" w:rsidRPr="001B1C3B">
        <w:rPr>
          <w:szCs w:val="22"/>
          <w:lang w:val="tr-TR"/>
        </w:rPr>
        <w:t xml:space="preserve"> </w:t>
      </w:r>
      <w:r w:rsidR="000B61BE" w:rsidRPr="001B1C3B">
        <w:rPr>
          <w:szCs w:val="22"/>
          <w:lang w:val="tr-TR"/>
        </w:rPr>
        <w:t>202</w:t>
      </w:r>
      <w:r w:rsidR="00963EE7" w:rsidRPr="001B1C3B">
        <w:rPr>
          <w:szCs w:val="22"/>
          <w:lang w:val="tr-TR"/>
        </w:rPr>
        <w:t>4</w:t>
      </w:r>
      <w:r w:rsidRPr="001B1C3B">
        <w:rPr>
          <w:szCs w:val="22"/>
          <w:lang w:val="tr-TR"/>
        </w:rPr>
        <w:t>:</w:t>
      </w:r>
      <w:r w:rsidR="00A13C8C" w:rsidRPr="001B1C3B">
        <w:rPr>
          <w:szCs w:val="22"/>
          <w:lang w:val="tr-TR"/>
        </w:rPr>
        <w:t xml:space="preserve"> </w:t>
      </w:r>
      <w:r w:rsidRPr="001B1C3B">
        <w:rPr>
          <w:szCs w:val="22"/>
          <w:lang w:val="tr-TR"/>
        </w:rPr>
        <w:t>%0.</w:t>
      </w:r>
      <w:r w:rsidR="00963EE7" w:rsidRPr="001B1C3B">
        <w:rPr>
          <w:szCs w:val="22"/>
          <w:lang w:val="tr-TR"/>
        </w:rPr>
        <w:t>45</w:t>
      </w:r>
      <w:r w:rsidRPr="001B1C3B">
        <w:rPr>
          <w:szCs w:val="22"/>
          <w:lang w:val="tr-TR"/>
        </w:rPr>
        <w:t>),</w:t>
      </w:r>
      <w:r w:rsidR="00A13C8C" w:rsidRPr="001B1C3B">
        <w:rPr>
          <w:szCs w:val="22"/>
          <w:lang w:val="tr-TR"/>
        </w:rPr>
        <w:t xml:space="preserve"> </w:t>
      </w:r>
      <w:r w:rsidR="003A646D" w:rsidRPr="001B1C3B">
        <w:rPr>
          <w:szCs w:val="22"/>
          <w:lang w:val="tr-TR"/>
        </w:rPr>
        <w:t>konsolide</w:t>
      </w:r>
      <w:r w:rsidR="00A13C8C" w:rsidRPr="001B1C3B">
        <w:rPr>
          <w:szCs w:val="22"/>
          <w:lang w:val="tr-TR"/>
        </w:rPr>
        <w:t xml:space="preserve"> </w:t>
      </w:r>
      <w:r w:rsidR="003A646D" w:rsidRPr="001B1C3B">
        <w:rPr>
          <w:szCs w:val="22"/>
          <w:lang w:val="tr-TR"/>
        </w:rPr>
        <w:t>aktif</w:t>
      </w:r>
      <w:r w:rsidR="00A13C8C" w:rsidRPr="001B1C3B">
        <w:rPr>
          <w:szCs w:val="22"/>
          <w:lang w:val="tr-TR"/>
        </w:rPr>
        <w:t xml:space="preserve"> </w:t>
      </w:r>
      <w:r w:rsidR="003A646D" w:rsidRPr="001B1C3B">
        <w:rPr>
          <w:szCs w:val="22"/>
          <w:lang w:val="tr-TR"/>
        </w:rPr>
        <w:t>toplamının</w:t>
      </w:r>
      <w:r w:rsidR="00A13C8C" w:rsidRPr="001B1C3B">
        <w:rPr>
          <w:szCs w:val="22"/>
          <w:lang w:val="tr-TR"/>
        </w:rPr>
        <w:t xml:space="preserve"> </w:t>
      </w:r>
      <w:r w:rsidR="003A646D" w:rsidRPr="001B1C3B">
        <w:rPr>
          <w:szCs w:val="22"/>
          <w:lang w:val="tr-TR"/>
        </w:rPr>
        <w:t>%</w:t>
      </w:r>
      <w:r w:rsidR="00234A67" w:rsidRPr="001B1C3B">
        <w:rPr>
          <w:szCs w:val="22"/>
          <w:lang w:val="tr-TR"/>
        </w:rPr>
        <w:t xml:space="preserve"> </w:t>
      </w:r>
      <w:r w:rsidR="008B1CE5" w:rsidRPr="001B1C3B">
        <w:rPr>
          <w:szCs w:val="22"/>
          <w:lang w:val="tr-TR"/>
        </w:rPr>
        <w:t>0</w:t>
      </w:r>
      <w:r w:rsidR="00234A67" w:rsidRPr="001B1C3B">
        <w:rPr>
          <w:szCs w:val="22"/>
          <w:lang w:val="tr-TR"/>
        </w:rPr>
        <w:t>.</w:t>
      </w:r>
      <w:r w:rsidR="008B1CE5" w:rsidRPr="001B1C3B">
        <w:rPr>
          <w:szCs w:val="22"/>
          <w:lang w:val="tr-TR"/>
        </w:rPr>
        <w:t>1</w:t>
      </w:r>
      <w:r w:rsidR="00BF38BD" w:rsidRPr="001B1C3B">
        <w:rPr>
          <w:szCs w:val="22"/>
          <w:lang w:val="tr-TR"/>
        </w:rPr>
        <w:t>0</w:t>
      </w:r>
      <w:r w:rsidR="00447C43" w:rsidRPr="001B1C3B">
        <w:rPr>
          <w:szCs w:val="22"/>
          <w:lang w:val="tr-TR"/>
        </w:rPr>
        <w:t>’</w:t>
      </w:r>
      <w:r w:rsidR="00BF38BD" w:rsidRPr="001B1C3B">
        <w:rPr>
          <w:szCs w:val="22"/>
          <w:lang w:val="tr-TR"/>
        </w:rPr>
        <w:t>u</w:t>
      </w:r>
      <w:r w:rsidR="008B1CE5" w:rsidRPr="001B1C3B">
        <w:rPr>
          <w:szCs w:val="22"/>
          <w:lang w:val="tr-TR"/>
        </w:rPr>
        <w:t>d</w:t>
      </w:r>
      <w:r w:rsidR="00BF38BD" w:rsidRPr="001B1C3B">
        <w:rPr>
          <w:szCs w:val="22"/>
          <w:lang w:val="tr-TR"/>
        </w:rPr>
        <w:t>u</w:t>
      </w:r>
      <w:r w:rsidR="008B1CE5" w:rsidRPr="001B1C3B">
        <w:rPr>
          <w:szCs w:val="22"/>
          <w:lang w:val="tr-TR"/>
        </w:rPr>
        <w:t>r</w:t>
      </w:r>
      <w:r w:rsidR="00BF38BD" w:rsidRPr="001B1C3B">
        <w:rPr>
          <w:szCs w:val="22"/>
          <w:lang w:val="tr-TR"/>
        </w:rPr>
        <w:t>.</w:t>
      </w:r>
      <w:r w:rsidR="00A13C8C" w:rsidRPr="001B1C3B">
        <w:rPr>
          <w:szCs w:val="22"/>
          <w:lang w:val="tr-TR"/>
        </w:rPr>
        <w:t xml:space="preserve"> </w:t>
      </w:r>
      <w:r w:rsidR="000B61BE" w:rsidRPr="001B1C3B">
        <w:rPr>
          <w:szCs w:val="22"/>
          <w:lang w:val="tr-TR"/>
        </w:rPr>
        <w:t>(31</w:t>
      </w:r>
      <w:r w:rsidR="00A13C8C" w:rsidRPr="001B1C3B">
        <w:rPr>
          <w:szCs w:val="22"/>
          <w:lang w:val="tr-TR"/>
        </w:rPr>
        <w:t xml:space="preserve"> </w:t>
      </w:r>
      <w:r w:rsidR="000B61BE" w:rsidRPr="001B1C3B">
        <w:rPr>
          <w:szCs w:val="22"/>
          <w:lang w:val="tr-TR"/>
        </w:rPr>
        <w:t>Aralık</w:t>
      </w:r>
      <w:r w:rsidR="00A13C8C" w:rsidRPr="001B1C3B">
        <w:rPr>
          <w:szCs w:val="22"/>
          <w:lang w:val="tr-TR"/>
        </w:rPr>
        <w:t xml:space="preserve"> </w:t>
      </w:r>
      <w:r w:rsidR="000B61BE" w:rsidRPr="001B1C3B">
        <w:rPr>
          <w:szCs w:val="22"/>
          <w:lang w:val="tr-TR"/>
        </w:rPr>
        <w:t>202</w:t>
      </w:r>
      <w:r w:rsidR="00963EE7" w:rsidRPr="001B1C3B">
        <w:rPr>
          <w:szCs w:val="22"/>
          <w:lang w:val="tr-TR"/>
        </w:rPr>
        <w:t>4</w:t>
      </w:r>
      <w:r w:rsidR="000B61BE" w:rsidRPr="001B1C3B">
        <w:rPr>
          <w:szCs w:val="22"/>
          <w:lang w:val="tr-TR"/>
        </w:rPr>
        <w:t>:</w:t>
      </w:r>
      <w:r w:rsidR="00A13C8C" w:rsidRPr="001B1C3B">
        <w:rPr>
          <w:szCs w:val="22"/>
          <w:lang w:val="tr-TR"/>
        </w:rPr>
        <w:t xml:space="preserve"> </w:t>
      </w:r>
      <w:r w:rsidR="000B61BE" w:rsidRPr="001B1C3B">
        <w:rPr>
          <w:szCs w:val="22"/>
          <w:lang w:val="tr-TR"/>
        </w:rPr>
        <w:t>%0.2</w:t>
      </w:r>
      <w:r w:rsidR="00963EE7" w:rsidRPr="001B1C3B">
        <w:rPr>
          <w:szCs w:val="22"/>
          <w:lang w:val="tr-TR"/>
        </w:rPr>
        <w:t>7</w:t>
      </w:r>
      <w:r w:rsidRPr="001B1C3B">
        <w:rPr>
          <w:szCs w:val="22"/>
          <w:lang w:val="tr-TR"/>
        </w:rPr>
        <w:t>).</w:t>
      </w:r>
      <w:r w:rsidR="00A13C8C" w:rsidRPr="001B1C3B">
        <w:rPr>
          <w:szCs w:val="22"/>
          <w:lang w:val="tr-TR"/>
        </w:rPr>
        <w:t xml:space="preserve"> </w:t>
      </w:r>
      <w:r w:rsidRPr="001B1C3B">
        <w:rPr>
          <w:szCs w:val="22"/>
          <w:lang w:val="tr-TR"/>
        </w:rPr>
        <w:t>Top</w:t>
      </w:r>
      <w:r w:rsidR="007409A2" w:rsidRPr="001B1C3B">
        <w:rPr>
          <w:szCs w:val="22"/>
          <w:lang w:val="tr-TR"/>
        </w:rPr>
        <w:t>lam</w:t>
      </w:r>
      <w:r w:rsidR="00A13C8C" w:rsidRPr="001B1C3B">
        <w:rPr>
          <w:szCs w:val="22"/>
          <w:lang w:val="tr-TR"/>
        </w:rPr>
        <w:t xml:space="preserve"> </w:t>
      </w:r>
      <w:r w:rsidR="007409A2" w:rsidRPr="001B1C3B">
        <w:rPr>
          <w:szCs w:val="22"/>
          <w:lang w:val="tr-TR"/>
        </w:rPr>
        <w:t>kredi</w:t>
      </w:r>
      <w:r w:rsidR="00A13C8C" w:rsidRPr="001B1C3B">
        <w:rPr>
          <w:szCs w:val="22"/>
          <w:lang w:val="tr-TR"/>
        </w:rPr>
        <w:t xml:space="preserve"> </w:t>
      </w:r>
      <w:r w:rsidR="007409A2" w:rsidRPr="001B1C3B">
        <w:rPr>
          <w:szCs w:val="22"/>
          <w:lang w:val="tr-TR"/>
        </w:rPr>
        <w:t>ve</w:t>
      </w:r>
      <w:r w:rsidR="00A13C8C" w:rsidRPr="001B1C3B">
        <w:rPr>
          <w:szCs w:val="22"/>
          <w:lang w:val="tr-TR"/>
        </w:rPr>
        <w:t xml:space="preserve"> </w:t>
      </w:r>
      <w:r w:rsidR="007409A2" w:rsidRPr="001B1C3B">
        <w:rPr>
          <w:szCs w:val="22"/>
          <w:lang w:val="tr-TR"/>
        </w:rPr>
        <w:t>benzeri</w:t>
      </w:r>
      <w:r w:rsidR="00A13C8C" w:rsidRPr="001B1C3B">
        <w:rPr>
          <w:szCs w:val="22"/>
          <w:lang w:val="tr-TR"/>
        </w:rPr>
        <w:t xml:space="preserve"> </w:t>
      </w:r>
      <w:r w:rsidR="007409A2" w:rsidRPr="001B1C3B">
        <w:rPr>
          <w:szCs w:val="22"/>
          <w:lang w:val="tr-TR"/>
        </w:rPr>
        <w:t>alacaklar</w:t>
      </w:r>
      <w:r w:rsidR="00A13C8C" w:rsidRPr="001B1C3B">
        <w:rPr>
          <w:szCs w:val="22"/>
          <w:lang w:val="tr-TR"/>
        </w:rPr>
        <w:t xml:space="preserve"> </w:t>
      </w:r>
      <w:r w:rsidR="00586EF6" w:rsidRPr="001B1C3B">
        <w:rPr>
          <w:bCs/>
          <w:szCs w:val="22"/>
          <w:lang w:val="tr-TR" w:eastAsia="tr-TR"/>
        </w:rPr>
        <w:t>23,</w:t>
      </w:r>
      <w:r w:rsidR="00665379" w:rsidRPr="001B1C3B">
        <w:rPr>
          <w:bCs/>
          <w:szCs w:val="22"/>
          <w:lang w:val="tr-TR" w:eastAsia="tr-TR"/>
        </w:rPr>
        <w:t>408</w:t>
      </w:r>
      <w:r w:rsidR="00586EF6" w:rsidRPr="001B1C3B">
        <w:rPr>
          <w:bCs/>
          <w:szCs w:val="22"/>
          <w:lang w:val="tr-TR" w:eastAsia="tr-TR"/>
        </w:rPr>
        <w:t>,</w:t>
      </w:r>
      <w:r w:rsidR="00665379" w:rsidRPr="001B1C3B">
        <w:rPr>
          <w:bCs/>
          <w:szCs w:val="22"/>
          <w:lang w:val="tr-TR" w:eastAsia="tr-TR"/>
        </w:rPr>
        <w:t>591</w:t>
      </w:r>
      <w:r w:rsidR="00586EF6" w:rsidRPr="001B1C3B">
        <w:rPr>
          <w:bCs/>
          <w:szCs w:val="22"/>
          <w:lang w:val="tr-TR" w:eastAsia="tr-TR"/>
        </w:rPr>
        <w:t xml:space="preserve"> </w:t>
      </w:r>
      <w:r w:rsidR="000B61BE" w:rsidRPr="001B1C3B">
        <w:rPr>
          <w:szCs w:val="22"/>
          <w:lang w:val="tr-TR"/>
        </w:rPr>
        <w:t>TL</w:t>
      </w:r>
      <w:r w:rsidR="00A13C8C" w:rsidRPr="001B1C3B">
        <w:rPr>
          <w:szCs w:val="22"/>
          <w:lang w:val="tr-TR"/>
        </w:rPr>
        <w:t xml:space="preserve"> </w:t>
      </w:r>
      <w:r w:rsidR="000B61BE" w:rsidRPr="001B1C3B">
        <w:rPr>
          <w:szCs w:val="22"/>
          <w:lang w:val="tr-TR"/>
        </w:rPr>
        <w:t>(31</w:t>
      </w:r>
      <w:r w:rsidR="00A13C8C" w:rsidRPr="001B1C3B">
        <w:rPr>
          <w:szCs w:val="22"/>
          <w:lang w:val="tr-TR"/>
        </w:rPr>
        <w:t xml:space="preserve"> </w:t>
      </w:r>
      <w:r w:rsidR="000B61BE" w:rsidRPr="001B1C3B">
        <w:rPr>
          <w:szCs w:val="22"/>
          <w:lang w:val="tr-TR"/>
        </w:rPr>
        <w:t>Aralık</w:t>
      </w:r>
      <w:r w:rsidR="00A13C8C" w:rsidRPr="001B1C3B">
        <w:rPr>
          <w:szCs w:val="22"/>
          <w:lang w:val="tr-TR"/>
        </w:rPr>
        <w:t xml:space="preserve"> </w:t>
      </w:r>
      <w:r w:rsidR="000B61BE" w:rsidRPr="001B1C3B">
        <w:rPr>
          <w:szCs w:val="22"/>
          <w:lang w:val="tr-TR"/>
        </w:rPr>
        <w:t>202</w:t>
      </w:r>
      <w:r w:rsidR="00963EE7" w:rsidRPr="001B1C3B">
        <w:rPr>
          <w:szCs w:val="22"/>
          <w:lang w:val="tr-TR"/>
        </w:rPr>
        <w:t>4</w:t>
      </w:r>
      <w:r w:rsidRPr="001B1C3B">
        <w:rPr>
          <w:szCs w:val="22"/>
          <w:lang w:val="tr-TR"/>
        </w:rPr>
        <w:t>:</w:t>
      </w:r>
      <w:r w:rsidR="00A13C8C" w:rsidRPr="001B1C3B">
        <w:rPr>
          <w:szCs w:val="22"/>
          <w:lang w:val="tr-TR"/>
        </w:rPr>
        <w:t xml:space="preserve"> </w:t>
      </w:r>
      <w:r w:rsidR="00963EE7" w:rsidRPr="001B1C3B">
        <w:rPr>
          <w:szCs w:val="22"/>
          <w:lang w:val="tr-TR"/>
        </w:rPr>
        <w:t>16,340,428</w:t>
      </w:r>
      <w:r w:rsidR="00A13C8C" w:rsidRPr="001B1C3B">
        <w:rPr>
          <w:szCs w:val="22"/>
          <w:lang w:val="tr-TR"/>
        </w:rPr>
        <w:t xml:space="preserve"> </w:t>
      </w:r>
      <w:r w:rsidR="000A544C" w:rsidRPr="001B1C3B">
        <w:rPr>
          <w:szCs w:val="22"/>
          <w:lang w:val="tr-TR"/>
        </w:rPr>
        <w:t>TL</w:t>
      </w:r>
      <w:r w:rsidRPr="001B1C3B">
        <w:rPr>
          <w:szCs w:val="22"/>
          <w:lang w:val="tr-TR"/>
        </w:rPr>
        <w:t>),</w:t>
      </w:r>
      <w:r w:rsidR="00A13C8C" w:rsidRPr="001B1C3B">
        <w:rPr>
          <w:szCs w:val="22"/>
          <w:lang w:val="tr-TR"/>
        </w:rPr>
        <w:t xml:space="preserve"> </w:t>
      </w:r>
      <w:r w:rsidRPr="001B1C3B">
        <w:rPr>
          <w:szCs w:val="22"/>
          <w:lang w:val="tr-TR"/>
        </w:rPr>
        <w:t>konsolide</w:t>
      </w:r>
      <w:r w:rsidR="00A13C8C" w:rsidRPr="001B1C3B">
        <w:rPr>
          <w:szCs w:val="22"/>
          <w:lang w:val="tr-TR"/>
        </w:rPr>
        <w:t xml:space="preserve"> </w:t>
      </w:r>
      <w:r w:rsidRPr="001B1C3B">
        <w:rPr>
          <w:szCs w:val="22"/>
          <w:lang w:val="tr-TR"/>
        </w:rPr>
        <w:t>aktif</w:t>
      </w:r>
      <w:r w:rsidR="00A13C8C" w:rsidRPr="001B1C3B">
        <w:rPr>
          <w:szCs w:val="22"/>
          <w:lang w:val="tr-TR"/>
        </w:rPr>
        <w:t xml:space="preserve"> </w:t>
      </w:r>
      <w:r w:rsidRPr="001B1C3B">
        <w:rPr>
          <w:szCs w:val="22"/>
          <w:lang w:val="tr-TR"/>
        </w:rPr>
        <w:t>toplamının</w:t>
      </w:r>
      <w:r w:rsidR="00A13C8C" w:rsidRPr="001B1C3B">
        <w:rPr>
          <w:szCs w:val="22"/>
          <w:lang w:val="tr-TR"/>
        </w:rPr>
        <w:t xml:space="preserve"> </w:t>
      </w:r>
      <w:r w:rsidRPr="001B1C3B">
        <w:rPr>
          <w:szCs w:val="22"/>
          <w:lang w:val="tr-TR"/>
        </w:rPr>
        <w:t>%</w:t>
      </w:r>
      <w:r w:rsidR="00586EF6" w:rsidRPr="001B1C3B">
        <w:rPr>
          <w:szCs w:val="22"/>
          <w:lang w:val="tr-TR"/>
        </w:rPr>
        <w:t>0.5</w:t>
      </w:r>
      <w:r w:rsidR="00665379" w:rsidRPr="001B1C3B">
        <w:rPr>
          <w:szCs w:val="22"/>
          <w:lang w:val="tr-TR"/>
        </w:rPr>
        <w:t>1</w:t>
      </w:r>
      <w:r w:rsidR="000B61BE" w:rsidRPr="001B1C3B">
        <w:rPr>
          <w:szCs w:val="22"/>
          <w:lang w:val="tr-TR"/>
        </w:rPr>
        <w:t>’</w:t>
      </w:r>
      <w:r w:rsidR="00665379" w:rsidRPr="001B1C3B">
        <w:rPr>
          <w:szCs w:val="22"/>
          <w:lang w:val="tr-TR"/>
        </w:rPr>
        <w:t>idir</w:t>
      </w:r>
      <w:r w:rsidR="00A13C8C" w:rsidRPr="001B1C3B">
        <w:rPr>
          <w:szCs w:val="22"/>
          <w:lang w:val="tr-TR"/>
        </w:rPr>
        <w:t xml:space="preserve"> </w:t>
      </w:r>
      <w:r w:rsidR="000B61BE" w:rsidRPr="001B1C3B">
        <w:rPr>
          <w:szCs w:val="22"/>
          <w:lang w:val="tr-TR"/>
        </w:rPr>
        <w:t>(31</w:t>
      </w:r>
      <w:r w:rsidR="00A13C8C" w:rsidRPr="001B1C3B">
        <w:rPr>
          <w:szCs w:val="22"/>
          <w:lang w:val="tr-TR"/>
        </w:rPr>
        <w:t xml:space="preserve"> </w:t>
      </w:r>
      <w:r w:rsidR="000B61BE" w:rsidRPr="001B1C3B">
        <w:rPr>
          <w:szCs w:val="22"/>
          <w:lang w:val="tr-TR"/>
        </w:rPr>
        <w:t>Aralık</w:t>
      </w:r>
      <w:r w:rsidR="00A13C8C" w:rsidRPr="001B1C3B">
        <w:rPr>
          <w:szCs w:val="22"/>
          <w:lang w:val="tr-TR"/>
        </w:rPr>
        <w:t xml:space="preserve"> </w:t>
      </w:r>
      <w:r w:rsidR="000B61BE" w:rsidRPr="001B1C3B">
        <w:rPr>
          <w:szCs w:val="22"/>
          <w:lang w:val="tr-TR"/>
        </w:rPr>
        <w:t>202</w:t>
      </w:r>
      <w:r w:rsidR="00963EE7" w:rsidRPr="001B1C3B">
        <w:rPr>
          <w:szCs w:val="22"/>
          <w:lang w:val="tr-TR"/>
        </w:rPr>
        <w:t>4</w:t>
      </w:r>
      <w:r w:rsidRPr="001B1C3B">
        <w:rPr>
          <w:szCs w:val="22"/>
          <w:lang w:val="tr-TR"/>
        </w:rPr>
        <w:t>:</w:t>
      </w:r>
      <w:r w:rsidR="00A13C8C" w:rsidRPr="001B1C3B">
        <w:rPr>
          <w:szCs w:val="22"/>
          <w:lang w:val="tr-TR"/>
        </w:rPr>
        <w:t xml:space="preserve"> </w:t>
      </w:r>
      <w:r w:rsidRPr="001B1C3B">
        <w:rPr>
          <w:szCs w:val="22"/>
          <w:lang w:val="tr-TR"/>
        </w:rPr>
        <w:t>%0.</w:t>
      </w:r>
      <w:r w:rsidR="00963EE7" w:rsidRPr="001B1C3B">
        <w:rPr>
          <w:szCs w:val="22"/>
          <w:lang w:val="tr-TR"/>
        </w:rPr>
        <w:t>54</w:t>
      </w:r>
      <w:r w:rsidRPr="001B1C3B">
        <w:rPr>
          <w:szCs w:val="22"/>
          <w:lang w:val="tr-TR"/>
        </w:rPr>
        <w:t>).</w:t>
      </w:r>
      <w:r w:rsidR="00A13C8C" w:rsidRPr="001B1C3B">
        <w:rPr>
          <w:szCs w:val="22"/>
          <w:lang w:val="tr-TR"/>
        </w:rPr>
        <w:t xml:space="preserve"> </w:t>
      </w:r>
      <w:r w:rsidRPr="001B1C3B">
        <w:rPr>
          <w:szCs w:val="22"/>
          <w:lang w:val="tr-TR"/>
        </w:rPr>
        <w:t>Risk</w:t>
      </w:r>
      <w:r w:rsidR="00A13C8C" w:rsidRPr="001B1C3B">
        <w:rPr>
          <w:szCs w:val="22"/>
          <w:lang w:val="tr-TR"/>
        </w:rPr>
        <w:t xml:space="preserve"> </w:t>
      </w:r>
      <w:r w:rsidRPr="001B1C3B">
        <w:rPr>
          <w:szCs w:val="22"/>
          <w:lang w:val="tr-TR"/>
        </w:rPr>
        <w:t>gru</w:t>
      </w:r>
      <w:r w:rsidR="007409A2" w:rsidRPr="001B1C3B">
        <w:rPr>
          <w:szCs w:val="22"/>
          <w:lang w:val="tr-TR"/>
        </w:rPr>
        <w:t>bunun</w:t>
      </w:r>
      <w:r w:rsidR="00A13C8C" w:rsidRPr="001B1C3B">
        <w:rPr>
          <w:szCs w:val="22"/>
          <w:lang w:val="tr-TR"/>
        </w:rPr>
        <w:t xml:space="preserve"> </w:t>
      </w:r>
      <w:r w:rsidR="007409A2" w:rsidRPr="001B1C3B">
        <w:rPr>
          <w:szCs w:val="22"/>
          <w:lang w:val="tr-TR"/>
        </w:rPr>
        <w:t>gayrinakdi</w:t>
      </w:r>
      <w:r w:rsidR="00A13C8C" w:rsidRPr="001B1C3B">
        <w:rPr>
          <w:szCs w:val="22"/>
          <w:lang w:val="tr-TR"/>
        </w:rPr>
        <w:t xml:space="preserve"> </w:t>
      </w:r>
      <w:r w:rsidR="007409A2" w:rsidRPr="001B1C3B">
        <w:rPr>
          <w:szCs w:val="22"/>
          <w:lang w:val="tr-TR"/>
        </w:rPr>
        <w:t>kredileri</w:t>
      </w:r>
      <w:r w:rsidR="00A13C8C" w:rsidRPr="001B1C3B">
        <w:rPr>
          <w:szCs w:val="22"/>
          <w:lang w:val="tr-TR"/>
        </w:rPr>
        <w:t xml:space="preserve"> </w:t>
      </w:r>
      <w:r w:rsidR="00E45956" w:rsidRPr="001B1C3B">
        <w:rPr>
          <w:szCs w:val="22"/>
          <w:lang w:val="tr-TR" w:eastAsia="tr-TR"/>
        </w:rPr>
        <w:t>6,157,507</w:t>
      </w:r>
      <w:r w:rsidR="00586EF6" w:rsidRPr="001B1C3B">
        <w:rPr>
          <w:szCs w:val="22"/>
          <w:lang w:val="tr-TR" w:eastAsia="tr-TR"/>
        </w:rPr>
        <w:t xml:space="preserve"> </w:t>
      </w:r>
      <w:r w:rsidR="000B61BE" w:rsidRPr="001B1C3B">
        <w:rPr>
          <w:szCs w:val="22"/>
          <w:lang w:val="tr-TR"/>
        </w:rPr>
        <w:t>TL</w:t>
      </w:r>
      <w:r w:rsidR="00A13C8C" w:rsidRPr="001B1C3B">
        <w:rPr>
          <w:szCs w:val="22"/>
          <w:lang w:val="tr-TR"/>
        </w:rPr>
        <w:t xml:space="preserve"> </w:t>
      </w:r>
      <w:r w:rsidR="000B61BE" w:rsidRPr="001B1C3B">
        <w:rPr>
          <w:szCs w:val="22"/>
          <w:lang w:val="tr-TR"/>
        </w:rPr>
        <w:t>(31</w:t>
      </w:r>
      <w:r w:rsidR="00A13C8C" w:rsidRPr="001B1C3B">
        <w:rPr>
          <w:szCs w:val="22"/>
          <w:lang w:val="tr-TR"/>
        </w:rPr>
        <w:t xml:space="preserve"> </w:t>
      </w:r>
      <w:r w:rsidR="000B61BE" w:rsidRPr="001B1C3B">
        <w:rPr>
          <w:szCs w:val="22"/>
          <w:lang w:val="tr-TR"/>
        </w:rPr>
        <w:t>Aralık</w:t>
      </w:r>
      <w:r w:rsidR="00A13C8C" w:rsidRPr="001B1C3B">
        <w:rPr>
          <w:szCs w:val="22"/>
          <w:lang w:val="tr-TR"/>
        </w:rPr>
        <w:t xml:space="preserve"> </w:t>
      </w:r>
      <w:r w:rsidR="00963EE7" w:rsidRPr="001B1C3B">
        <w:rPr>
          <w:szCs w:val="22"/>
          <w:lang w:val="tr-TR"/>
        </w:rPr>
        <w:t>2024</w:t>
      </w:r>
      <w:r w:rsidRPr="001B1C3B">
        <w:rPr>
          <w:szCs w:val="22"/>
          <w:lang w:val="tr-TR"/>
        </w:rPr>
        <w:t>:</w:t>
      </w:r>
      <w:r w:rsidR="00A13C8C" w:rsidRPr="001B1C3B">
        <w:rPr>
          <w:szCs w:val="22"/>
          <w:lang w:val="tr-TR"/>
        </w:rPr>
        <w:t xml:space="preserve"> </w:t>
      </w:r>
      <w:r w:rsidR="00963EE7" w:rsidRPr="001B1C3B">
        <w:rPr>
          <w:szCs w:val="22"/>
          <w:lang w:val="tr-TR"/>
        </w:rPr>
        <w:t>4,779,384</w:t>
      </w:r>
      <w:r w:rsidR="00A13C8C" w:rsidRPr="001B1C3B">
        <w:rPr>
          <w:szCs w:val="22"/>
          <w:lang w:val="tr-TR"/>
        </w:rPr>
        <w:t xml:space="preserve"> </w:t>
      </w:r>
      <w:r w:rsidRPr="001B1C3B">
        <w:rPr>
          <w:szCs w:val="22"/>
          <w:lang w:val="tr-TR"/>
        </w:rPr>
        <w:t>TL),</w:t>
      </w:r>
      <w:r w:rsidR="00A13C8C" w:rsidRPr="001B1C3B">
        <w:rPr>
          <w:szCs w:val="22"/>
          <w:lang w:val="tr-TR"/>
        </w:rPr>
        <w:t xml:space="preserve"> </w:t>
      </w:r>
      <w:r w:rsidR="00B440A4">
        <w:rPr>
          <w:szCs w:val="22"/>
          <w:lang w:val="tr-TR"/>
        </w:rPr>
        <w:t xml:space="preserve">Ana Ortaklık </w:t>
      </w:r>
      <w:r w:rsidRPr="001B1C3B">
        <w:rPr>
          <w:szCs w:val="22"/>
          <w:lang w:val="tr-TR"/>
        </w:rPr>
        <w:t>Banka’nın</w:t>
      </w:r>
      <w:r w:rsidR="00A13C8C" w:rsidRPr="001B1C3B">
        <w:rPr>
          <w:szCs w:val="22"/>
          <w:lang w:val="tr-TR"/>
        </w:rPr>
        <w:t xml:space="preserve"> </w:t>
      </w:r>
      <w:r w:rsidRPr="001B1C3B">
        <w:rPr>
          <w:szCs w:val="22"/>
          <w:lang w:val="tr-TR"/>
        </w:rPr>
        <w:t>toplam</w:t>
      </w:r>
      <w:r w:rsidR="00A13C8C" w:rsidRPr="001B1C3B">
        <w:rPr>
          <w:szCs w:val="22"/>
          <w:lang w:val="tr-TR"/>
        </w:rPr>
        <w:t xml:space="preserve"> </w:t>
      </w:r>
      <w:r w:rsidRPr="001B1C3B">
        <w:rPr>
          <w:szCs w:val="22"/>
          <w:lang w:val="tr-TR"/>
        </w:rPr>
        <w:t>kons</w:t>
      </w:r>
      <w:r w:rsidR="008B3FAC" w:rsidRPr="001B1C3B">
        <w:rPr>
          <w:szCs w:val="22"/>
          <w:lang w:val="tr-TR"/>
        </w:rPr>
        <w:t>oli</w:t>
      </w:r>
      <w:r w:rsidR="00EA6971" w:rsidRPr="001B1C3B">
        <w:rPr>
          <w:szCs w:val="22"/>
          <w:lang w:val="tr-TR"/>
        </w:rPr>
        <w:t>de</w:t>
      </w:r>
      <w:r w:rsidR="00A13C8C" w:rsidRPr="001B1C3B">
        <w:rPr>
          <w:szCs w:val="22"/>
          <w:lang w:val="tr-TR"/>
        </w:rPr>
        <w:t xml:space="preserve"> </w:t>
      </w:r>
      <w:r w:rsidR="00EA6971" w:rsidRPr="001B1C3B">
        <w:rPr>
          <w:szCs w:val="22"/>
          <w:lang w:val="tr-TR"/>
        </w:rPr>
        <w:t>gayrinakdi</w:t>
      </w:r>
      <w:r w:rsidR="00A13C8C" w:rsidRPr="001B1C3B">
        <w:rPr>
          <w:szCs w:val="22"/>
          <w:lang w:val="tr-TR"/>
        </w:rPr>
        <w:t xml:space="preserve"> </w:t>
      </w:r>
      <w:r w:rsidR="00EA6971" w:rsidRPr="001B1C3B">
        <w:rPr>
          <w:szCs w:val="22"/>
          <w:lang w:val="tr-TR"/>
        </w:rPr>
        <w:t>kredilerinin</w:t>
      </w:r>
      <w:r w:rsidR="00A13C8C" w:rsidRPr="001B1C3B">
        <w:rPr>
          <w:szCs w:val="22"/>
          <w:lang w:val="tr-TR"/>
        </w:rPr>
        <w:t xml:space="preserve"> </w:t>
      </w:r>
      <w:r w:rsidR="00EA6971" w:rsidRPr="001B1C3B">
        <w:rPr>
          <w:szCs w:val="22"/>
          <w:lang w:val="tr-TR"/>
        </w:rPr>
        <w:t>%</w:t>
      </w:r>
      <w:r w:rsidR="00586EF6" w:rsidRPr="001B1C3B">
        <w:rPr>
          <w:szCs w:val="22"/>
          <w:lang w:val="tr-TR"/>
        </w:rPr>
        <w:t>0.</w:t>
      </w:r>
      <w:r w:rsidR="00E45956" w:rsidRPr="001B1C3B">
        <w:rPr>
          <w:szCs w:val="22"/>
          <w:lang w:val="tr-TR"/>
        </w:rPr>
        <w:t>70</w:t>
      </w:r>
      <w:r w:rsidR="000D14DD" w:rsidRPr="001B1C3B">
        <w:rPr>
          <w:szCs w:val="22"/>
          <w:lang w:val="tr-TR"/>
        </w:rPr>
        <w:t>’idir</w:t>
      </w:r>
      <w:r w:rsidR="00A13C8C" w:rsidRPr="001B1C3B">
        <w:rPr>
          <w:szCs w:val="22"/>
          <w:lang w:val="tr-TR"/>
        </w:rPr>
        <w:t xml:space="preserve"> </w:t>
      </w:r>
      <w:r w:rsidR="000B61BE" w:rsidRPr="001B1C3B">
        <w:rPr>
          <w:szCs w:val="22"/>
          <w:lang w:val="tr-TR"/>
        </w:rPr>
        <w:t>(31</w:t>
      </w:r>
      <w:r w:rsidR="00A13C8C" w:rsidRPr="001B1C3B">
        <w:rPr>
          <w:szCs w:val="22"/>
          <w:lang w:val="tr-TR"/>
        </w:rPr>
        <w:t xml:space="preserve"> </w:t>
      </w:r>
      <w:r w:rsidR="000B61BE" w:rsidRPr="001B1C3B">
        <w:rPr>
          <w:szCs w:val="22"/>
          <w:lang w:val="tr-TR"/>
        </w:rPr>
        <w:t>Aralık</w:t>
      </w:r>
      <w:r w:rsidR="00A13C8C" w:rsidRPr="001B1C3B">
        <w:rPr>
          <w:szCs w:val="22"/>
          <w:lang w:val="tr-TR"/>
        </w:rPr>
        <w:t xml:space="preserve"> </w:t>
      </w:r>
      <w:r w:rsidR="000B61BE" w:rsidRPr="001B1C3B">
        <w:rPr>
          <w:szCs w:val="22"/>
          <w:lang w:val="tr-TR"/>
        </w:rPr>
        <w:t>202</w:t>
      </w:r>
      <w:r w:rsidR="00963EE7" w:rsidRPr="001B1C3B">
        <w:rPr>
          <w:szCs w:val="22"/>
          <w:lang w:val="tr-TR"/>
        </w:rPr>
        <w:t>4</w:t>
      </w:r>
      <w:r w:rsidRPr="001B1C3B">
        <w:rPr>
          <w:szCs w:val="22"/>
          <w:lang w:val="tr-TR"/>
        </w:rPr>
        <w:t>:</w:t>
      </w:r>
      <w:r w:rsidR="00A13C8C" w:rsidRPr="001B1C3B">
        <w:rPr>
          <w:szCs w:val="22"/>
          <w:lang w:val="tr-TR"/>
        </w:rPr>
        <w:t xml:space="preserve"> </w:t>
      </w:r>
      <w:r w:rsidRPr="001B1C3B">
        <w:rPr>
          <w:szCs w:val="22"/>
          <w:lang w:val="tr-TR"/>
        </w:rPr>
        <w:t>%</w:t>
      </w:r>
      <w:r w:rsidR="00963EE7" w:rsidRPr="001B1C3B">
        <w:rPr>
          <w:szCs w:val="22"/>
          <w:lang w:val="tr-TR"/>
        </w:rPr>
        <w:t>0.84</w:t>
      </w:r>
      <w:r w:rsidRPr="001B1C3B">
        <w:rPr>
          <w:szCs w:val="22"/>
          <w:lang w:val="tr-TR"/>
        </w:rPr>
        <w:t>).</w:t>
      </w:r>
      <w:r w:rsidR="00A13C8C" w:rsidRPr="001B1C3B">
        <w:rPr>
          <w:szCs w:val="22"/>
          <w:lang w:val="tr-TR"/>
        </w:rPr>
        <w:t xml:space="preserve"> </w:t>
      </w:r>
      <w:r w:rsidRPr="001B1C3B">
        <w:rPr>
          <w:szCs w:val="22"/>
          <w:lang w:val="tr-TR"/>
        </w:rPr>
        <w:t>Risk</w:t>
      </w:r>
      <w:r w:rsidR="00A13C8C" w:rsidRPr="001B1C3B">
        <w:rPr>
          <w:szCs w:val="22"/>
          <w:lang w:val="tr-TR"/>
        </w:rPr>
        <w:t xml:space="preserve"> </w:t>
      </w:r>
      <w:r w:rsidRPr="001B1C3B">
        <w:rPr>
          <w:szCs w:val="22"/>
          <w:lang w:val="tr-TR"/>
        </w:rPr>
        <w:t>gr</w:t>
      </w:r>
      <w:r w:rsidR="008B3FAC" w:rsidRPr="001B1C3B">
        <w:rPr>
          <w:szCs w:val="22"/>
          <w:lang w:val="tr-TR"/>
        </w:rPr>
        <w:t>ubu</w:t>
      </w:r>
      <w:r w:rsidR="00A13C8C" w:rsidRPr="001B1C3B">
        <w:rPr>
          <w:szCs w:val="22"/>
          <w:lang w:val="tr-TR"/>
        </w:rPr>
        <w:t xml:space="preserve"> </w:t>
      </w:r>
      <w:r w:rsidR="008B3FAC" w:rsidRPr="001B1C3B">
        <w:rPr>
          <w:szCs w:val="22"/>
          <w:lang w:val="tr-TR"/>
        </w:rPr>
        <w:t>kuruluşlarının</w:t>
      </w:r>
      <w:r w:rsidR="00A13C8C" w:rsidRPr="001B1C3B">
        <w:rPr>
          <w:szCs w:val="22"/>
          <w:lang w:val="tr-TR"/>
        </w:rPr>
        <w:t xml:space="preserve"> </w:t>
      </w:r>
      <w:r w:rsidR="008B3FAC" w:rsidRPr="001B1C3B">
        <w:rPr>
          <w:szCs w:val="22"/>
          <w:lang w:val="tr-TR"/>
        </w:rPr>
        <w:t>mevduatlar</w:t>
      </w:r>
      <w:r w:rsidR="000D14DD" w:rsidRPr="001B1C3B">
        <w:rPr>
          <w:szCs w:val="22"/>
          <w:lang w:val="tr-TR"/>
        </w:rPr>
        <w:t>ı</w:t>
      </w:r>
      <w:r w:rsidR="00A13C8C" w:rsidRPr="001B1C3B">
        <w:rPr>
          <w:szCs w:val="22"/>
          <w:lang w:val="tr-TR" w:eastAsia="tr-TR"/>
        </w:rPr>
        <w:t xml:space="preserve"> </w:t>
      </w:r>
      <w:r w:rsidR="00DC7982" w:rsidRPr="001B1C3B">
        <w:rPr>
          <w:bCs/>
          <w:szCs w:val="22"/>
          <w:lang w:val="tr-TR" w:eastAsia="tr-TR"/>
        </w:rPr>
        <w:t>16,647,517</w:t>
      </w:r>
      <w:r w:rsidR="00A13C8C" w:rsidRPr="001B1C3B">
        <w:rPr>
          <w:szCs w:val="22"/>
          <w:lang w:val="tr-TR" w:eastAsia="tr-TR"/>
        </w:rPr>
        <w:t xml:space="preserve"> </w:t>
      </w:r>
      <w:r w:rsidR="00584282" w:rsidRPr="001B1C3B">
        <w:rPr>
          <w:szCs w:val="22"/>
          <w:lang w:val="tr-TR"/>
        </w:rPr>
        <w:t>TL</w:t>
      </w:r>
      <w:r w:rsidR="00A13C8C" w:rsidRPr="001B1C3B">
        <w:rPr>
          <w:szCs w:val="22"/>
          <w:lang w:val="tr-TR"/>
        </w:rPr>
        <w:t xml:space="preserve"> </w:t>
      </w:r>
      <w:r w:rsidR="00584282" w:rsidRPr="001B1C3B">
        <w:rPr>
          <w:szCs w:val="22"/>
          <w:lang w:val="tr-TR"/>
        </w:rPr>
        <w:t>(31</w:t>
      </w:r>
      <w:r w:rsidR="00A13C8C" w:rsidRPr="001B1C3B">
        <w:rPr>
          <w:szCs w:val="22"/>
          <w:lang w:val="tr-TR"/>
        </w:rPr>
        <w:t xml:space="preserve"> </w:t>
      </w:r>
      <w:r w:rsidR="00584282" w:rsidRPr="001B1C3B">
        <w:rPr>
          <w:szCs w:val="22"/>
          <w:lang w:val="tr-TR"/>
        </w:rPr>
        <w:t>Aralık</w:t>
      </w:r>
      <w:r w:rsidR="00A13C8C" w:rsidRPr="001B1C3B">
        <w:rPr>
          <w:szCs w:val="22"/>
          <w:lang w:val="tr-TR"/>
        </w:rPr>
        <w:t xml:space="preserve"> </w:t>
      </w:r>
      <w:r w:rsidR="00584282" w:rsidRPr="001B1C3B">
        <w:rPr>
          <w:szCs w:val="22"/>
          <w:lang w:val="tr-TR"/>
        </w:rPr>
        <w:t>202</w:t>
      </w:r>
      <w:r w:rsidR="00963EE7" w:rsidRPr="001B1C3B">
        <w:rPr>
          <w:szCs w:val="22"/>
          <w:lang w:val="tr-TR"/>
        </w:rPr>
        <w:t>4</w:t>
      </w:r>
      <w:r w:rsidRPr="001B1C3B">
        <w:rPr>
          <w:szCs w:val="22"/>
          <w:lang w:val="tr-TR"/>
        </w:rPr>
        <w:t>:</w:t>
      </w:r>
      <w:r w:rsidR="00A13C8C" w:rsidRPr="001B1C3B">
        <w:rPr>
          <w:szCs w:val="22"/>
          <w:lang w:val="tr-TR"/>
        </w:rPr>
        <w:t xml:space="preserve"> </w:t>
      </w:r>
      <w:r w:rsidR="00963EE7" w:rsidRPr="001B1C3B">
        <w:rPr>
          <w:szCs w:val="22"/>
          <w:lang w:val="tr-TR"/>
        </w:rPr>
        <w:t>19,272,942</w:t>
      </w:r>
      <w:r w:rsidR="00A13C8C" w:rsidRPr="001B1C3B">
        <w:rPr>
          <w:szCs w:val="22"/>
          <w:lang w:val="tr-TR"/>
        </w:rPr>
        <w:t xml:space="preserve"> </w:t>
      </w:r>
      <w:r w:rsidRPr="001B1C3B">
        <w:rPr>
          <w:szCs w:val="22"/>
          <w:lang w:val="tr-TR"/>
        </w:rPr>
        <w:t>TL),</w:t>
      </w:r>
      <w:r w:rsidR="00A13C8C" w:rsidRPr="001B1C3B">
        <w:rPr>
          <w:szCs w:val="22"/>
          <w:lang w:val="tr-TR"/>
        </w:rPr>
        <w:t xml:space="preserve"> </w:t>
      </w:r>
      <w:r w:rsidR="00B440A4">
        <w:rPr>
          <w:szCs w:val="22"/>
          <w:lang w:val="tr-TR"/>
        </w:rPr>
        <w:t xml:space="preserve">Ana Ortaklık </w:t>
      </w:r>
      <w:r w:rsidRPr="001B1C3B">
        <w:rPr>
          <w:szCs w:val="22"/>
          <w:lang w:val="tr-TR"/>
        </w:rPr>
        <w:t>Banka’nın</w:t>
      </w:r>
      <w:r w:rsidR="00A13C8C" w:rsidRPr="001B1C3B">
        <w:rPr>
          <w:szCs w:val="22"/>
          <w:lang w:val="tr-TR"/>
        </w:rPr>
        <w:t xml:space="preserve"> </w:t>
      </w:r>
      <w:r w:rsidRPr="001B1C3B">
        <w:rPr>
          <w:szCs w:val="22"/>
          <w:lang w:val="tr-TR"/>
        </w:rPr>
        <w:t>to</w:t>
      </w:r>
      <w:r w:rsidR="008B3FAC" w:rsidRPr="001B1C3B">
        <w:rPr>
          <w:szCs w:val="22"/>
          <w:lang w:val="tr-TR"/>
        </w:rPr>
        <w:t>plam</w:t>
      </w:r>
      <w:r w:rsidR="00A13C8C" w:rsidRPr="001B1C3B">
        <w:rPr>
          <w:szCs w:val="22"/>
          <w:lang w:val="tr-TR"/>
        </w:rPr>
        <w:t xml:space="preserve"> </w:t>
      </w:r>
      <w:r w:rsidR="008B3FAC" w:rsidRPr="001B1C3B">
        <w:rPr>
          <w:szCs w:val="22"/>
          <w:lang w:val="tr-TR"/>
        </w:rPr>
        <w:t>konsolide</w:t>
      </w:r>
      <w:r w:rsidR="00A13C8C" w:rsidRPr="001B1C3B">
        <w:rPr>
          <w:szCs w:val="22"/>
          <w:lang w:val="tr-TR"/>
        </w:rPr>
        <w:t xml:space="preserve"> </w:t>
      </w:r>
      <w:r w:rsidR="008B3FAC" w:rsidRPr="001B1C3B">
        <w:rPr>
          <w:szCs w:val="22"/>
          <w:lang w:val="tr-TR"/>
        </w:rPr>
        <w:t>mevduatının</w:t>
      </w:r>
      <w:r w:rsidR="00A13C8C" w:rsidRPr="001B1C3B">
        <w:rPr>
          <w:szCs w:val="22"/>
          <w:lang w:val="tr-TR"/>
        </w:rPr>
        <w:t xml:space="preserve"> </w:t>
      </w:r>
      <w:r w:rsidR="008B3FAC" w:rsidRPr="001B1C3B">
        <w:rPr>
          <w:szCs w:val="22"/>
          <w:lang w:val="tr-TR"/>
        </w:rPr>
        <w:t>%</w:t>
      </w:r>
      <w:r w:rsidR="00A90A82" w:rsidRPr="001B1C3B">
        <w:rPr>
          <w:szCs w:val="22"/>
          <w:lang w:val="tr-TR"/>
        </w:rPr>
        <w:t>0.</w:t>
      </w:r>
      <w:r w:rsidR="00DC7982" w:rsidRPr="001B1C3B">
        <w:rPr>
          <w:szCs w:val="22"/>
          <w:lang w:val="tr-TR"/>
        </w:rPr>
        <w:t>53</w:t>
      </w:r>
      <w:r w:rsidR="000A5677" w:rsidRPr="001B1C3B">
        <w:rPr>
          <w:szCs w:val="22"/>
          <w:lang w:val="tr-TR"/>
        </w:rPr>
        <w:t>’</w:t>
      </w:r>
      <w:r w:rsidR="00DC7982" w:rsidRPr="001B1C3B">
        <w:rPr>
          <w:szCs w:val="22"/>
          <w:lang w:val="tr-TR"/>
        </w:rPr>
        <w:t>ünü</w:t>
      </w:r>
      <w:r w:rsidR="00A13C8C" w:rsidRPr="001B1C3B">
        <w:rPr>
          <w:szCs w:val="22"/>
          <w:lang w:val="tr-TR"/>
        </w:rPr>
        <w:t xml:space="preserve"> </w:t>
      </w:r>
      <w:r w:rsidR="00584282" w:rsidRPr="001B1C3B">
        <w:rPr>
          <w:szCs w:val="22"/>
          <w:lang w:val="tr-TR"/>
        </w:rPr>
        <w:t>(31</w:t>
      </w:r>
      <w:r w:rsidR="00A13C8C" w:rsidRPr="001B1C3B">
        <w:rPr>
          <w:szCs w:val="22"/>
          <w:lang w:val="tr-TR"/>
        </w:rPr>
        <w:t xml:space="preserve"> </w:t>
      </w:r>
      <w:r w:rsidR="00584282" w:rsidRPr="001B1C3B">
        <w:rPr>
          <w:szCs w:val="22"/>
          <w:lang w:val="tr-TR"/>
        </w:rPr>
        <w:t>Aralık</w:t>
      </w:r>
      <w:r w:rsidR="00A13C8C" w:rsidRPr="001B1C3B">
        <w:rPr>
          <w:szCs w:val="22"/>
          <w:lang w:val="tr-TR"/>
        </w:rPr>
        <w:t xml:space="preserve"> </w:t>
      </w:r>
      <w:r w:rsidR="00584282" w:rsidRPr="001B1C3B">
        <w:rPr>
          <w:szCs w:val="22"/>
          <w:lang w:val="tr-TR"/>
        </w:rPr>
        <w:t>202</w:t>
      </w:r>
      <w:r w:rsidR="00963EE7" w:rsidRPr="001B1C3B">
        <w:rPr>
          <w:szCs w:val="22"/>
          <w:lang w:val="tr-TR"/>
        </w:rPr>
        <w:t>4</w:t>
      </w:r>
      <w:r w:rsidR="00584282" w:rsidRPr="001B1C3B">
        <w:rPr>
          <w:szCs w:val="22"/>
          <w:lang w:val="tr-TR"/>
        </w:rPr>
        <w:t>:</w:t>
      </w:r>
      <w:r w:rsidR="00A13C8C" w:rsidRPr="001B1C3B">
        <w:rPr>
          <w:szCs w:val="22"/>
          <w:lang w:val="tr-TR"/>
        </w:rPr>
        <w:t xml:space="preserve"> </w:t>
      </w:r>
      <w:r w:rsidR="00963EE7" w:rsidRPr="001B1C3B">
        <w:rPr>
          <w:szCs w:val="22"/>
          <w:lang w:val="tr-TR"/>
        </w:rPr>
        <w:t>%0.89</w:t>
      </w:r>
      <w:r w:rsidRPr="001B1C3B">
        <w:rPr>
          <w:szCs w:val="22"/>
          <w:lang w:val="tr-TR"/>
        </w:rPr>
        <w:t>)</w:t>
      </w:r>
      <w:r w:rsidR="00A13C8C" w:rsidRPr="001B1C3B">
        <w:rPr>
          <w:szCs w:val="22"/>
          <w:lang w:val="tr-TR"/>
        </w:rPr>
        <w:t xml:space="preserve"> </w:t>
      </w:r>
      <w:r w:rsidRPr="001B1C3B">
        <w:rPr>
          <w:szCs w:val="22"/>
          <w:lang w:val="tr-TR"/>
        </w:rPr>
        <w:t>oluşturmaktadır.</w:t>
      </w:r>
      <w:r w:rsidR="00A13C8C" w:rsidRPr="001B1C3B">
        <w:rPr>
          <w:szCs w:val="22"/>
          <w:lang w:val="tr-TR"/>
        </w:rPr>
        <w:t xml:space="preserve"> </w:t>
      </w:r>
      <w:r w:rsidR="00B440A4">
        <w:rPr>
          <w:szCs w:val="22"/>
          <w:lang w:val="tr-TR"/>
        </w:rPr>
        <w:t xml:space="preserve">Ana Ortaklık </w:t>
      </w:r>
      <w:r w:rsidRPr="001B1C3B">
        <w:rPr>
          <w:szCs w:val="22"/>
          <w:lang w:val="tr-TR"/>
        </w:rPr>
        <w:t>Banka</w:t>
      </w:r>
      <w:r w:rsidR="00A13C8C" w:rsidRPr="001B1C3B">
        <w:rPr>
          <w:szCs w:val="22"/>
          <w:lang w:val="tr-TR"/>
        </w:rPr>
        <w:t xml:space="preserve"> </w:t>
      </w:r>
      <w:r w:rsidRPr="001B1C3B">
        <w:rPr>
          <w:szCs w:val="22"/>
          <w:lang w:val="tr-TR"/>
        </w:rPr>
        <w:t>ve</w:t>
      </w:r>
      <w:r w:rsidR="00A13C8C" w:rsidRPr="001B1C3B">
        <w:rPr>
          <w:szCs w:val="22"/>
          <w:lang w:val="tr-TR"/>
        </w:rPr>
        <w:t xml:space="preserve"> </w:t>
      </w:r>
      <w:r w:rsidRPr="001B1C3B">
        <w:rPr>
          <w:szCs w:val="22"/>
          <w:lang w:val="tr-TR"/>
        </w:rPr>
        <w:t>konsolidasyona</w:t>
      </w:r>
      <w:r w:rsidR="00A13C8C" w:rsidRPr="001B1C3B">
        <w:rPr>
          <w:szCs w:val="22"/>
          <w:lang w:val="tr-TR"/>
        </w:rPr>
        <w:t xml:space="preserve"> </w:t>
      </w:r>
      <w:r w:rsidRPr="001B1C3B">
        <w:rPr>
          <w:szCs w:val="22"/>
          <w:lang w:val="tr-TR"/>
        </w:rPr>
        <w:t>tabi</w:t>
      </w:r>
      <w:r w:rsidR="00A13C8C" w:rsidRPr="001B1C3B">
        <w:rPr>
          <w:szCs w:val="22"/>
          <w:lang w:val="tr-TR"/>
        </w:rPr>
        <w:t xml:space="preserve"> </w:t>
      </w:r>
      <w:r w:rsidRPr="001B1C3B">
        <w:rPr>
          <w:szCs w:val="22"/>
          <w:lang w:val="tr-TR"/>
        </w:rPr>
        <w:t>finansal</w:t>
      </w:r>
      <w:r w:rsidR="00A13C8C" w:rsidRPr="001B1C3B">
        <w:rPr>
          <w:szCs w:val="22"/>
          <w:lang w:val="tr-TR"/>
        </w:rPr>
        <w:t xml:space="preserve"> </w:t>
      </w:r>
      <w:r w:rsidRPr="001B1C3B">
        <w:rPr>
          <w:szCs w:val="22"/>
          <w:lang w:val="tr-TR"/>
        </w:rPr>
        <w:t>kuruluşlarının</w:t>
      </w:r>
      <w:r w:rsidR="00A13C8C" w:rsidRPr="001B1C3B">
        <w:rPr>
          <w:szCs w:val="22"/>
          <w:lang w:val="tr-TR"/>
        </w:rPr>
        <w:t xml:space="preserve"> </w:t>
      </w:r>
      <w:r w:rsidRPr="001B1C3B">
        <w:rPr>
          <w:szCs w:val="22"/>
          <w:lang w:val="tr-TR"/>
        </w:rPr>
        <w:t>risk</w:t>
      </w:r>
      <w:r w:rsidR="00A13C8C" w:rsidRPr="001B1C3B">
        <w:rPr>
          <w:szCs w:val="22"/>
          <w:lang w:val="tr-TR"/>
        </w:rPr>
        <w:t xml:space="preserve"> </w:t>
      </w:r>
      <w:r w:rsidRPr="001B1C3B">
        <w:rPr>
          <w:szCs w:val="22"/>
          <w:lang w:val="tr-TR"/>
        </w:rPr>
        <w:t>grubundan</w:t>
      </w:r>
      <w:r w:rsidR="00A13C8C" w:rsidRPr="001B1C3B">
        <w:rPr>
          <w:szCs w:val="22"/>
          <w:lang w:val="tr-TR"/>
        </w:rPr>
        <w:t xml:space="preserve"> </w:t>
      </w:r>
      <w:r w:rsidRPr="001B1C3B">
        <w:rPr>
          <w:szCs w:val="22"/>
          <w:lang w:val="tr-TR"/>
        </w:rPr>
        <w:t>kullandığı</w:t>
      </w:r>
      <w:r w:rsidR="00A13C8C" w:rsidRPr="001B1C3B">
        <w:rPr>
          <w:szCs w:val="22"/>
          <w:lang w:val="tr-TR"/>
        </w:rPr>
        <w:t xml:space="preserve"> </w:t>
      </w:r>
      <w:r w:rsidRPr="001B1C3B">
        <w:rPr>
          <w:szCs w:val="22"/>
          <w:lang w:val="tr-TR"/>
        </w:rPr>
        <w:t>krediler</w:t>
      </w:r>
      <w:r w:rsidR="00A13C8C" w:rsidRPr="001B1C3B">
        <w:rPr>
          <w:szCs w:val="22"/>
          <w:lang w:val="tr-TR"/>
        </w:rPr>
        <w:t xml:space="preserve"> </w:t>
      </w:r>
      <w:r w:rsidRPr="001B1C3B">
        <w:rPr>
          <w:szCs w:val="22"/>
          <w:lang w:val="tr-TR"/>
        </w:rPr>
        <w:t>bulunmamaktadır.</w:t>
      </w:r>
      <w:r w:rsidR="00A13C8C" w:rsidRPr="001B1C3B">
        <w:rPr>
          <w:szCs w:val="22"/>
          <w:lang w:val="tr-TR"/>
        </w:rPr>
        <w:t xml:space="preserve"> </w:t>
      </w:r>
      <w:r w:rsidRPr="001B1C3B">
        <w:rPr>
          <w:szCs w:val="22"/>
          <w:lang w:val="tr-TR"/>
        </w:rPr>
        <w:t>Risk</w:t>
      </w:r>
      <w:r w:rsidR="00A13C8C" w:rsidRPr="001B1C3B">
        <w:rPr>
          <w:szCs w:val="22"/>
          <w:lang w:val="tr-TR"/>
        </w:rPr>
        <w:t xml:space="preserve"> </w:t>
      </w:r>
      <w:r w:rsidRPr="001B1C3B">
        <w:rPr>
          <w:szCs w:val="22"/>
          <w:lang w:val="tr-TR"/>
        </w:rPr>
        <w:t>grubu</w:t>
      </w:r>
      <w:r w:rsidR="00A13C8C" w:rsidRPr="001B1C3B">
        <w:rPr>
          <w:szCs w:val="22"/>
          <w:lang w:val="tr-TR"/>
        </w:rPr>
        <w:t xml:space="preserve"> </w:t>
      </w:r>
      <w:r w:rsidRPr="001B1C3B">
        <w:rPr>
          <w:szCs w:val="22"/>
          <w:lang w:val="tr-TR"/>
        </w:rPr>
        <w:t>kuruluşları</w:t>
      </w:r>
      <w:r w:rsidR="00A13C8C" w:rsidRPr="001B1C3B">
        <w:rPr>
          <w:szCs w:val="22"/>
          <w:lang w:val="tr-TR"/>
        </w:rPr>
        <w:t xml:space="preserve"> </w:t>
      </w:r>
      <w:r w:rsidRPr="001B1C3B">
        <w:rPr>
          <w:szCs w:val="22"/>
          <w:lang w:val="tr-TR"/>
        </w:rPr>
        <w:t>ile</w:t>
      </w:r>
      <w:r w:rsidR="00A13C8C" w:rsidRPr="001B1C3B">
        <w:rPr>
          <w:szCs w:val="22"/>
          <w:lang w:val="tr-TR"/>
        </w:rPr>
        <w:t xml:space="preserve"> </w:t>
      </w:r>
      <w:r w:rsidRPr="001B1C3B">
        <w:rPr>
          <w:szCs w:val="22"/>
          <w:lang w:val="tr-TR"/>
        </w:rPr>
        <w:t>yürütülen</w:t>
      </w:r>
      <w:r w:rsidR="00A13C8C" w:rsidRPr="001B1C3B">
        <w:rPr>
          <w:szCs w:val="22"/>
          <w:lang w:val="tr-TR"/>
        </w:rPr>
        <w:t xml:space="preserve"> </w:t>
      </w:r>
      <w:r w:rsidRPr="001B1C3B">
        <w:rPr>
          <w:szCs w:val="22"/>
          <w:lang w:val="tr-TR"/>
        </w:rPr>
        <w:t>işlemlerde</w:t>
      </w:r>
      <w:r w:rsidR="00A13C8C" w:rsidRPr="001B1C3B">
        <w:rPr>
          <w:szCs w:val="22"/>
          <w:lang w:val="tr-TR"/>
        </w:rPr>
        <w:t xml:space="preserve"> </w:t>
      </w:r>
      <w:r w:rsidRPr="001B1C3B">
        <w:rPr>
          <w:szCs w:val="22"/>
          <w:lang w:val="tr-TR"/>
        </w:rPr>
        <w:t>piyasa</w:t>
      </w:r>
      <w:r w:rsidR="00A13C8C" w:rsidRPr="001B1C3B">
        <w:rPr>
          <w:szCs w:val="22"/>
          <w:lang w:val="tr-TR"/>
        </w:rPr>
        <w:t xml:space="preserve"> </w:t>
      </w:r>
      <w:r w:rsidRPr="001B1C3B">
        <w:rPr>
          <w:szCs w:val="22"/>
          <w:lang w:val="tr-TR"/>
        </w:rPr>
        <w:t>fiyatları</w:t>
      </w:r>
      <w:r w:rsidR="00A13C8C" w:rsidRPr="001B1C3B">
        <w:rPr>
          <w:szCs w:val="22"/>
          <w:lang w:val="tr-TR"/>
        </w:rPr>
        <w:t xml:space="preserve"> </w:t>
      </w:r>
      <w:r w:rsidRPr="001B1C3B">
        <w:rPr>
          <w:szCs w:val="22"/>
          <w:lang w:val="tr-TR"/>
        </w:rPr>
        <w:t>uygulanmaktadır.</w:t>
      </w:r>
    </w:p>
    <w:p w14:paraId="1D2D4F24" w14:textId="77777777" w:rsidR="00BB1BCF" w:rsidRDefault="00433512" w:rsidP="00433512">
      <w:pPr>
        <w:pStyle w:val="BodybyBD"/>
        <w:spacing w:after="0" w:line="240" w:lineRule="auto"/>
        <w:rPr>
          <w:szCs w:val="22"/>
        </w:rPr>
        <w:sectPr w:rsidR="00BB1BCF" w:rsidSect="00BA6087">
          <w:footerReference w:type="default" r:id="rId147"/>
          <w:pgSz w:w="11907" w:h="16840" w:code="9"/>
          <w:pgMar w:top="568" w:right="1418" w:bottom="1418" w:left="1418" w:header="578" w:footer="221" w:gutter="0"/>
          <w:cols w:space="708"/>
          <w:docGrid w:linePitch="299"/>
        </w:sectPr>
      </w:pPr>
      <w:r w:rsidRPr="001B1C3B">
        <w:rPr>
          <w:szCs w:val="22"/>
        </w:rPr>
        <w:t>Risk</w:t>
      </w:r>
      <w:r w:rsidR="00A13C8C" w:rsidRPr="001B1C3B">
        <w:rPr>
          <w:szCs w:val="22"/>
        </w:rPr>
        <w:t xml:space="preserve"> </w:t>
      </w:r>
      <w:r w:rsidRPr="001B1C3B">
        <w:rPr>
          <w:szCs w:val="22"/>
        </w:rPr>
        <w:t>grubuna</w:t>
      </w:r>
      <w:r w:rsidR="00A13C8C" w:rsidRPr="001B1C3B">
        <w:rPr>
          <w:szCs w:val="22"/>
        </w:rPr>
        <w:t xml:space="preserve"> </w:t>
      </w:r>
      <w:r w:rsidRPr="001B1C3B">
        <w:rPr>
          <w:szCs w:val="22"/>
        </w:rPr>
        <w:t>yönelik</w:t>
      </w:r>
      <w:r w:rsidR="00A13C8C" w:rsidRPr="001B1C3B">
        <w:rPr>
          <w:szCs w:val="22"/>
        </w:rPr>
        <w:t xml:space="preserve"> </w:t>
      </w:r>
      <w:r w:rsidRPr="001B1C3B">
        <w:rPr>
          <w:szCs w:val="22"/>
        </w:rPr>
        <w:t>gayrimenkul</w:t>
      </w:r>
      <w:r w:rsidR="00A13C8C" w:rsidRPr="001B1C3B">
        <w:rPr>
          <w:szCs w:val="22"/>
        </w:rPr>
        <w:t xml:space="preserve"> </w:t>
      </w:r>
      <w:r w:rsidRPr="001B1C3B">
        <w:rPr>
          <w:szCs w:val="22"/>
        </w:rPr>
        <w:t>kiralama</w:t>
      </w:r>
      <w:r w:rsidR="00A13C8C" w:rsidRPr="001B1C3B">
        <w:rPr>
          <w:szCs w:val="22"/>
        </w:rPr>
        <w:t xml:space="preserve"> </w:t>
      </w:r>
      <w:r w:rsidRPr="001B1C3B">
        <w:rPr>
          <w:szCs w:val="22"/>
        </w:rPr>
        <w:t>işlemleri</w:t>
      </w:r>
      <w:r w:rsidR="00A13C8C" w:rsidRPr="001B1C3B">
        <w:rPr>
          <w:szCs w:val="22"/>
        </w:rPr>
        <w:t xml:space="preserve"> </w:t>
      </w:r>
      <w:r w:rsidRPr="001B1C3B">
        <w:rPr>
          <w:szCs w:val="22"/>
        </w:rPr>
        <w:t>neticesinde</w:t>
      </w:r>
      <w:r w:rsidR="00A13C8C" w:rsidRPr="001B1C3B">
        <w:rPr>
          <w:szCs w:val="22"/>
        </w:rPr>
        <w:t xml:space="preserve"> </w:t>
      </w:r>
      <w:r w:rsidR="00321331" w:rsidRPr="001B1C3B">
        <w:rPr>
          <w:szCs w:val="22"/>
        </w:rPr>
        <w:t>9,490</w:t>
      </w:r>
      <w:r w:rsidR="00A13C8C" w:rsidRPr="001B1C3B">
        <w:rPr>
          <w:szCs w:val="22"/>
        </w:rPr>
        <w:t xml:space="preserve"> </w:t>
      </w:r>
      <w:r w:rsidR="003F27D3" w:rsidRPr="001B1C3B">
        <w:rPr>
          <w:szCs w:val="22"/>
        </w:rPr>
        <w:t>TL</w:t>
      </w:r>
      <w:r w:rsidR="00A13C8C" w:rsidRPr="001B1C3B">
        <w:rPr>
          <w:szCs w:val="22"/>
        </w:rPr>
        <w:t xml:space="preserve"> </w:t>
      </w:r>
      <w:r w:rsidR="003F27D3" w:rsidRPr="001B1C3B">
        <w:rPr>
          <w:szCs w:val="22"/>
        </w:rPr>
        <w:t>kira</w:t>
      </w:r>
      <w:r w:rsidR="00A13C8C" w:rsidRPr="001B1C3B">
        <w:rPr>
          <w:szCs w:val="22"/>
        </w:rPr>
        <w:t xml:space="preserve"> </w:t>
      </w:r>
      <w:r w:rsidR="003F27D3" w:rsidRPr="001B1C3B">
        <w:rPr>
          <w:szCs w:val="22"/>
        </w:rPr>
        <w:t>geliri</w:t>
      </w:r>
      <w:r w:rsidR="00A13C8C" w:rsidRPr="001B1C3B">
        <w:rPr>
          <w:szCs w:val="22"/>
        </w:rPr>
        <w:t xml:space="preserve"> </w:t>
      </w:r>
      <w:r w:rsidR="003F27D3" w:rsidRPr="001B1C3B">
        <w:rPr>
          <w:szCs w:val="22"/>
        </w:rPr>
        <w:t>(</w:t>
      </w:r>
      <w:r w:rsidR="00763DA3" w:rsidRPr="001B1C3B">
        <w:t xml:space="preserve">31 Aralık </w:t>
      </w:r>
      <w:r w:rsidR="00AB1087" w:rsidRPr="001B1C3B">
        <w:rPr>
          <w:szCs w:val="22"/>
        </w:rPr>
        <w:t>202</w:t>
      </w:r>
      <w:r w:rsidR="00AD79A8" w:rsidRPr="001B1C3B">
        <w:rPr>
          <w:szCs w:val="22"/>
        </w:rPr>
        <w:t>4</w:t>
      </w:r>
      <w:r w:rsidRPr="001B1C3B">
        <w:rPr>
          <w:szCs w:val="22"/>
        </w:rPr>
        <w:t>:</w:t>
      </w:r>
      <w:r w:rsidR="00A13C8C" w:rsidRPr="001B1C3B">
        <w:rPr>
          <w:szCs w:val="22"/>
        </w:rPr>
        <w:t xml:space="preserve"> </w:t>
      </w:r>
      <w:r w:rsidR="00763DA3" w:rsidRPr="001B1C3B">
        <w:t xml:space="preserve">5,890 </w:t>
      </w:r>
      <w:r w:rsidRPr="001B1C3B">
        <w:rPr>
          <w:szCs w:val="22"/>
        </w:rPr>
        <w:t>TL)</w:t>
      </w:r>
      <w:r w:rsidR="00A13C8C" w:rsidRPr="001B1C3B">
        <w:rPr>
          <w:szCs w:val="22"/>
        </w:rPr>
        <w:t xml:space="preserve"> </w:t>
      </w:r>
      <w:r w:rsidRPr="001B1C3B">
        <w:rPr>
          <w:szCs w:val="22"/>
        </w:rPr>
        <w:t>yazılmıştır.</w:t>
      </w:r>
    </w:p>
    <w:p w14:paraId="721C654C" w14:textId="409876C2" w:rsidR="00433512" w:rsidRPr="001B1C3B" w:rsidRDefault="00433512" w:rsidP="00433512">
      <w:pPr>
        <w:spacing w:before="120"/>
        <w:jc w:val="both"/>
        <w:rPr>
          <w:szCs w:val="22"/>
          <w:highlight w:val="yellow"/>
          <w:lang w:val="tr-TR"/>
        </w:rPr>
      </w:pPr>
      <w:r w:rsidRPr="001B1C3B">
        <w:rPr>
          <w:szCs w:val="22"/>
          <w:lang w:val="tr-TR"/>
        </w:rPr>
        <w:t>Risk</w:t>
      </w:r>
      <w:r w:rsidR="00A13C8C" w:rsidRPr="001B1C3B">
        <w:rPr>
          <w:szCs w:val="22"/>
          <w:lang w:val="tr-TR"/>
        </w:rPr>
        <w:t xml:space="preserve"> </w:t>
      </w:r>
      <w:r w:rsidRPr="001B1C3B">
        <w:rPr>
          <w:szCs w:val="22"/>
          <w:lang w:val="tr-TR"/>
        </w:rPr>
        <w:t>grubuna</w:t>
      </w:r>
      <w:r w:rsidR="00A13C8C" w:rsidRPr="001B1C3B">
        <w:rPr>
          <w:szCs w:val="22"/>
          <w:lang w:val="tr-TR"/>
        </w:rPr>
        <w:t xml:space="preserve"> </w:t>
      </w:r>
      <w:r w:rsidRPr="001B1C3B">
        <w:rPr>
          <w:szCs w:val="22"/>
          <w:lang w:val="tr-TR"/>
        </w:rPr>
        <w:t>sağlanan</w:t>
      </w:r>
      <w:r w:rsidR="00A13C8C" w:rsidRPr="001B1C3B">
        <w:rPr>
          <w:szCs w:val="22"/>
          <w:lang w:val="tr-TR"/>
        </w:rPr>
        <w:t xml:space="preserve"> </w:t>
      </w:r>
      <w:r w:rsidRPr="001B1C3B">
        <w:rPr>
          <w:szCs w:val="22"/>
          <w:lang w:val="tr-TR"/>
        </w:rPr>
        <w:t>teknoloji</w:t>
      </w:r>
      <w:r w:rsidR="00A13C8C" w:rsidRPr="001B1C3B">
        <w:rPr>
          <w:szCs w:val="22"/>
          <w:lang w:val="tr-TR"/>
        </w:rPr>
        <w:t xml:space="preserve"> </w:t>
      </w:r>
      <w:r w:rsidRPr="001B1C3B">
        <w:rPr>
          <w:szCs w:val="22"/>
          <w:lang w:val="tr-TR"/>
        </w:rPr>
        <w:t>hizmeti</w:t>
      </w:r>
      <w:r w:rsidR="00A13C8C" w:rsidRPr="001B1C3B">
        <w:rPr>
          <w:szCs w:val="22"/>
          <w:lang w:val="tr-TR"/>
        </w:rPr>
        <w:t xml:space="preserve"> </w:t>
      </w:r>
      <w:r w:rsidRPr="001B1C3B">
        <w:rPr>
          <w:szCs w:val="22"/>
          <w:lang w:val="tr-TR"/>
        </w:rPr>
        <w:t>nedeniyle</w:t>
      </w:r>
      <w:r w:rsidR="00A13C8C" w:rsidRPr="001B1C3B">
        <w:rPr>
          <w:szCs w:val="22"/>
          <w:lang w:val="tr-TR"/>
        </w:rPr>
        <w:t xml:space="preserve"> </w:t>
      </w:r>
      <w:bookmarkStart w:id="68" w:name="_Hlk220067281"/>
      <w:r w:rsidR="009355E6" w:rsidRPr="001B1C3B">
        <w:rPr>
          <w:szCs w:val="22"/>
          <w:lang w:val="tr-TR"/>
        </w:rPr>
        <w:t>136,930</w:t>
      </w:r>
      <w:r w:rsidR="00A13C8C" w:rsidRPr="001B1C3B">
        <w:rPr>
          <w:szCs w:val="22"/>
          <w:lang w:val="tr-TR"/>
        </w:rPr>
        <w:t xml:space="preserve"> </w:t>
      </w:r>
      <w:bookmarkEnd w:id="68"/>
      <w:r w:rsidR="003F27D3" w:rsidRPr="001B1C3B">
        <w:rPr>
          <w:szCs w:val="22"/>
          <w:lang w:val="tr-TR"/>
        </w:rPr>
        <w:t>TL</w:t>
      </w:r>
      <w:r w:rsidR="00A13C8C" w:rsidRPr="001B1C3B">
        <w:rPr>
          <w:szCs w:val="22"/>
          <w:lang w:val="tr-TR"/>
        </w:rPr>
        <w:t xml:space="preserve"> </w:t>
      </w:r>
      <w:r w:rsidR="00763DA3" w:rsidRPr="001B1C3B">
        <w:rPr>
          <w:szCs w:val="22"/>
          <w:lang w:val="tr-TR"/>
        </w:rPr>
        <w:t>(</w:t>
      </w:r>
      <w:r w:rsidR="00763DA3" w:rsidRPr="001B1C3B">
        <w:rPr>
          <w:lang w:val="tr-TR"/>
        </w:rPr>
        <w:t xml:space="preserve">31 Aralık </w:t>
      </w:r>
      <w:r w:rsidR="00763DA3" w:rsidRPr="001B1C3B">
        <w:rPr>
          <w:szCs w:val="22"/>
          <w:lang w:val="tr-TR"/>
        </w:rPr>
        <w:t xml:space="preserve">2024: </w:t>
      </w:r>
      <w:bookmarkStart w:id="69" w:name="_Hlk220067290"/>
      <w:r w:rsidR="00763DA3" w:rsidRPr="001B1C3B">
        <w:rPr>
          <w:lang w:val="tr-TR"/>
        </w:rPr>
        <w:t>41,739</w:t>
      </w:r>
      <w:r w:rsidR="00603D83" w:rsidRPr="001B1C3B">
        <w:rPr>
          <w:lang w:val="tr-TR"/>
        </w:rPr>
        <w:t xml:space="preserve"> </w:t>
      </w:r>
      <w:bookmarkEnd w:id="69"/>
      <w:r w:rsidRPr="001B1C3B">
        <w:rPr>
          <w:szCs w:val="22"/>
          <w:lang w:val="tr-TR"/>
        </w:rPr>
        <w:t>TL)</w:t>
      </w:r>
      <w:r w:rsidR="00A13C8C" w:rsidRPr="001B1C3B">
        <w:rPr>
          <w:szCs w:val="22"/>
          <w:lang w:val="tr-TR"/>
        </w:rPr>
        <w:t xml:space="preserve"> </w:t>
      </w:r>
      <w:r w:rsidRPr="001B1C3B">
        <w:rPr>
          <w:szCs w:val="22"/>
          <w:lang w:val="tr-TR"/>
        </w:rPr>
        <w:t>hizmet</w:t>
      </w:r>
      <w:r w:rsidR="00A13C8C" w:rsidRPr="001B1C3B">
        <w:rPr>
          <w:szCs w:val="22"/>
          <w:lang w:val="tr-TR"/>
        </w:rPr>
        <w:t xml:space="preserve"> </w:t>
      </w:r>
      <w:r w:rsidRPr="001B1C3B">
        <w:rPr>
          <w:szCs w:val="22"/>
          <w:lang w:val="tr-TR"/>
        </w:rPr>
        <w:t>bedeli</w:t>
      </w:r>
      <w:r w:rsidR="00A13C8C" w:rsidRPr="001B1C3B">
        <w:rPr>
          <w:szCs w:val="22"/>
          <w:lang w:val="tr-TR"/>
        </w:rPr>
        <w:t xml:space="preserve"> </w:t>
      </w:r>
      <w:r w:rsidRPr="001B1C3B">
        <w:rPr>
          <w:szCs w:val="22"/>
          <w:lang w:val="tr-TR"/>
        </w:rPr>
        <w:t>ve</w:t>
      </w:r>
      <w:r w:rsidR="00A13C8C" w:rsidRPr="001B1C3B">
        <w:rPr>
          <w:szCs w:val="22"/>
          <w:lang w:val="tr-TR"/>
        </w:rPr>
        <w:t xml:space="preserve"> </w:t>
      </w:r>
      <w:r w:rsidRPr="001B1C3B">
        <w:rPr>
          <w:szCs w:val="22"/>
          <w:lang w:val="tr-TR"/>
        </w:rPr>
        <w:t>gruba</w:t>
      </w:r>
      <w:r w:rsidR="00A13C8C" w:rsidRPr="001B1C3B">
        <w:rPr>
          <w:szCs w:val="22"/>
          <w:lang w:val="tr-TR"/>
        </w:rPr>
        <w:t xml:space="preserve"> </w:t>
      </w:r>
      <w:r w:rsidRPr="001B1C3B">
        <w:rPr>
          <w:szCs w:val="22"/>
          <w:lang w:val="tr-TR"/>
        </w:rPr>
        <w:t>sağlanan</w:t>
      </w:r>
      <w:r w:rsidR="00A13C8C" w:rsidRPr="001B1C3B">
        <w:rPr>
          <w:szCs w:val="22"/>
          <w:lang w:val="tr-TR"/>
        </w:rPr>
        <w:t xml:space="preserve"> </w:t>
      </w:r>
      <w:r w:rsidRPr="001B1C3B">
        <w:rPr>
          <w:szCs w:val="22"/>
          <w:lang w:val="tr-TR"/>
        </w:rPr>
        <w:t>diğer</w:t>
      </w:r>
      <w:r w:rsidR="00A13C8C" w:rsidRPr="001B1C3B">
        <w:rPr>
          <w:szCs w:val="22"/>
          <w:lang w:val="tr-TR"/>
        </w:rPr>
        <w:t xml:space="preserve"> </w:t>
      </w:r>
      <w:r w:rsidRPr="001B1C3B">
        <w:rPr>
          <w:szCs w:val="22"/>
          <w:lang w:val="tr-TR"/>
        </w:rPr>
        <w:t>bankacılık</w:t>
      </w:r>
      <w:r w:rsidR="00A13C8C" w:rsidRPr="001B1C3B">
        <w:rPr>
          <w:szCs w:val="22"/>
          <w:lang w:val="tr-TR"/>
        </w:rPr>
        <w:t xml:space="preserve"> </w:t>
      </w:r>
      <w:r w:rsidRPr="001B1C3B">
        <w:rPr>
          <w:szCs w:val="22"/>
          <w:lang w:val="tr-TR"/>
        </w:rPr>
        <w:t>hizmetleri</w:t>
      </w:r>
      <w:r w:rsidR="00A13C8C" w:rsidRPr="001B1C3B">
        <w:rPr>
          <w:szCs w:val="22"/>
          <w:lang w:val="tr-TR"/>
        </w:rPr>
        <w:t xml:space="preserve"> </w:t>
      </w:r>
      <w:r w:rsidRPr="001B1C3B">
        <w:rPr>
          <w:szCs w:val="22"/>
          <w:lang w:val="tr-TR"/>
        </w:rPr>
        <w:t>nedeniyle</w:t>
      </w:r>
      <w:r w:rsidR="00A13C8C" w:rsidRPr="001B1C3B">
        <w:rPr>
          <w:szCs w:val="22"/>
          <w:lang w:val="tr-TR"/>
        </w:rPr>
        <w:t xml:space="preserve"> </w:t>
      </w:r>
      <w:bookmarkStart w:id="70" w:name="_Hlk220067307"/>
      <w:r w:rsidR="003F4BDB" w:rsidRPr="001B1C3B">
        <w:rPr>
          <w:szCs w:val="22"/>
          <w:lang w:val="tr-TR"/>
        </w:rPr>
        <w:t xml:space="preserve">65,904 </w:t>
      </w:r>
      <w:r w:rsidR="00A13C8C" w:rsidRPr="001B1C3B">
        <w:rPr>
          <w:szCs w:val="22"/>
          <w:lang w:val="tr-TR"/>
        </w:rPr>
        <w:t xml:space="preserve"> </w:t>
      </w:r>
      <w:bookmarkEnd w:id="70"/>
      <w:r w:rsidR="003F27D3" w:rsidRPr="001B1C3B">
        <w:rPr>
          <w:szCs w:val="22"/>
          <w:lang w:val="tr-TR"/>
        </w:rPr>
        <w:t>TL</w:t>
      </w:r>
      <w:r w:rsidR="00A13C8C" w:rsidRPr="001B1C3B">
        <w:rPr>
          <w:szCs w:val="22"/>
          <w:lang w:val="tr-TR"/>
        </w:rPr>
        <w:t xml:space="preserve"> </w:t>
      </w:r>
      <w:r w:rsidR="003F27D3" w:rsidRPr="001B1C3B">
        <w:rPr>
          <w:szCs w:val="22"/>
          <w:lang w:val="tr-TR"/>
        </w:rPr>
        <w:t>(</w:t>
      </w:r>
      <w:r w:rsidR="000B179F" w:rsidRPr="001B1C3B">
        <w:rPr>
          <w:lang w:val="tr-TR"/>
        </w:rPr>
        <w:t xml:space="preserve">31 Aralık </w:t>
      </w:r>
      <w:r w:rsidR="000B179F" w:rsidRPr="001B1C3B">
        <w:rPr>
          <w:szCs w:val="22"/>
          <w:lang w:val="tr-TR"/>
        </w:rPr>
        <w:t xml:space="preserve">2024: </w:t>
      </w:r>
      <w:bookmarkStart w:id="71" w:name="_Hlk220067313"/>
      <w:r w:rsidR="000B179F" w:rsidRPr="001B1C3B">
        <w:rPr>
          <w:lang w:val="tr-TR"/>
        </w:rPr>
        <w:t xml:space="preserve">39,148 </w:t>
      </w:r>
      <w:bookmarkEnd w:id="71"/>
      <w:r w:rsidRPr="001B1C3B">
        <w:rPr>
          <w:szCs w:val="22"/>
          <w:lang w:val="tr-TR"/>
        </w:rPr>
        <w:t>TL)</w:t>
      </w:r>
      <w:r w:rsidR="00A13C8C" w:rsidRPr="001B1C3B">
        <w:rPr>
          <w:szCs w:val="22"/>
          <w:lang w:val="tr-TR"/>
        </w:rPr>
        <w:t xml:space="preserve"> </w:t>
      </w:r>
      <w:r w:rsidRPr="001B1C3B">
        <w:rPr>
          <w:szCs w:val="22"/>
          <w:lang w:val="tr-TR"/>
        </w:rPr>
        <w:t>bankacılık</w:t>
      </w:r>
      <w:r w:rsidR="00A13C8C" w:rsidRPr="001B1C3B">
        <w:rPr>
          <w:szCs w:val="22"/>
          <w:lang w:val="tr-TR"/>
        </w:rPr>
        <w:t xml:space="preserve"> </w:t>
      </w:r>
      <w:r w:rsidRPr="001B1C3B">
        <w:rPr>
          <w:szCs w:val="22"/>
          <w:lang w:val="tr-TR"/>
        </w:rPr>
        <w:t>hizmet</w:t>
      </w:r>
      <w:r w:rsidR="00A13C8C" w:rsidRPr="001B1C3B">
        <w:rPr>
          <w:szCs w:val="22"/>
          <w:lang w:val="tr-TR"/>
        </w:rPr>
        <w:t xml:space="preserve"> </w:t>
      </w:r>
      <w:r w:rsidRPr="001B1C3B">
        <w:rPr>
          <w:szCs w:val="22"/>
          <w:lang w:val="tr-TR"/>
        </w:rPr>
        <w:t>geliri</w:t>
      </w:r>
      <w:r w:rsidR="00A13C8C" w:rsidRPr="001B1C3B">
        <w:rPr>
          <w:szCs w:val="22"/>
          <w:lang w:val="tr-TR"/>
        </w:rPr>
        <w:t xml:space="preserve"> </w:t>
      </w:r>
      <w:r w:rsidRPr="001B1C3B">
        <w:rPr>
          <w:szCs w:val="22"/>
          <w:lang w:val="tr-TR"/>
        </w:rPr>
        <w:t>yazılmıştır.</w:t>
      </w:r>
      <w:r w:rsidR="00A13C8C" w:rsidRPr="001B1C3B">
        <w:rPr>
          <w:szCs w:val="22"/>
          <w:lang w:val="tr-TR"/>
        </w:rPr>
        <w:t xml:space="preserve"> </w:t>
      </w:r>
    </w:p>
    <w:p w14:paraId="4666F62A" w14:textId="75E5F3DA" w:rsidR="00433512" w:rsidRPr="001B1C3B" w:rsidRDefault="00433512" w:rsidP="00433512">
      <w:pPr>
        <w:spacing w:before="120"/>
        <w:jc w:val="both"/>
        <w:rPr>
          <w:lang w:val="tr-TR"/>
        </w:rPr>
      </w:pPr>
      <w:r w:rsidRPr="001B1C3B">
        <w:rPr>
          <w:lang w:val="tr-TR"/>
        </w:rPr>
        <w:t>Operasyonel</w:t>
      </w:r>
      <w:r w:rsidR="00A13C8C" w:rsidRPr="001B1C3B">
        <w:rPr>
          <w:lang w:val="tr-TR"/>
        </w:rPr>
        <w:t xml:space="preserve"> </w:t>
      </w:r>
      <w:r w:rsidRPr="001B1C3B">
        <w:rPr>
          <w:lang w:val="tr-TR"/>
        </w:rPr>
        <w:t>kiralama</w:t>
      </w:r>
      <w:r w:rsidR="00A13C8C" w:rsidRPr="001B1C3B">
        <w:rPr>
          <w:lang w:val="tr-TR"/>
        </w:rPr>
        <w:t xml:space="preserve"> </w:t>
      </w:r>
      <w:r w:rsidRPr="001B1C3B">
        <w:rPr>
          <w:lang w:val="tr-TR"/>
        </w:rPr>
        <w:t>hizmeti</w:t>
      </w:r>
      <w:r w:rsidR="00A13C8C" w:rsidRPr="001B1C3B">
        <w:rPr>
          <w:lang w:val="tr-TR"/>
        </w:rPr>
        <w:t xml:space="preserve"> </w:t>
      </w:r>
      <w:r w:rsidRPr="001B1C3B">
        <w:rPr>
          <w:lang w:val="tr-TR"/>
        </w:rPr>
        <w:t>nedeniyle</w:t>
      </w:r>
      <w:r w:rsidR="00A13C8C" w:rsidRPr="001B1C3B">
        <w:rPr>
          <w:lang w:val="tr-TR"/>
        </w:rPr>
        <w:t xml:space="preserve"> </w:t>
      </w:r>
      <w:bookmarkStart w:id="72" w:name="_Hlk220067323"/>
      <w:r w:rsidR="007B73DD" w:rsidRPr="001B1C3B">
        <w:rPr>
          <w:lang w:val="tr-TR"/>
        </w:rPr>
        <w:t>780,105</w:t>
      </w:r>
      <w:r w:rsidR="00A13C8C" w:rsidRPr="001B1C3B">
        <w:rPr>
          <w:lang w:val="tr-TR"/>
        </w:rPr>
        <w:t xml:space="preserve"> </w:t>
      </w:r>
      <w:bookmarkEnd w:id="72"/>
      <w:r w:rsidR="00DC2EF8" w:rsidRPr="001B1C3B">
        <w:rPr>
          <w:lang w:val="tr-TR"/>
        </w:rPr>
        <w:t>TL</w:t>
      </w:r>
      <w:r w:rsidR="00A13C8C" w:rsidRPr="001B1C3B">
        <w:rPr>
          <w:lang w:val="tr-TR"/>
        </w:rPr>
        <w:t xml:space="preserve"> </w:t>
      </w:r>
      <w:r w:rsidR="00DC2EF8" w:rsidRPr="001B1C3B">
        <w:rPr>
          <w:lang w:val="tr-TR"/>
        </w:rPr>
        <w:t>(</w:t>
      </w:r>
      <w:r w:rsidR="00505258" w:rsidRPr="001B1C3B">
        <w:rPr>
          <w:lang w:val="tr-TR"/>
        </w:rPr>
        <w:t xml:space="preserve">31 Aralık </w:t>
      </w:r>
      <w:r w:rsidR="00505258" w:rsidRPr="001B1C3B">
        <w:rPr>
          <w:szCs w:val="22"/>
          <w:lang w:val="tr-TR"/>
        </w:rPr>
        <w:t xml:space="preserve">2024: </w:t>
      </w:r>
      <w:bookmarkStart w:id="73" w:name="_Hlk220067334"/>
      <w:r w:rsidR="00505258" w:rsidRPr="001B1C3B">
        <w:rPr>
          <w:lang w:val="tr-TR"/>
        </w:rPr>
        <w:t xml:space="preserve">109,504 </w:t>
      </w:r>
      <w:bookmarkEnd w:id="73"/>
      <w:r w:rsidRPr="001B1C3B">
        <w:rPr>
          <w:lang w:val="tr-TR"/>
        </w:rPr>
        <w:t>TL)</w:t>
      </w:r>
      <w:r w:rsidR="00A13C8C" w:rsidRPr="001B1C3B">
        <w:rPr>
          <w:lang w:val="tr-TR"/>
        </w:rPr>
        <w:t xml:space="preserve"> </w:t>
      </w:r>
      <w:r w:rsidRPr="001B1C3B">
        <w:rPr>
          <w:lang w:val="tr-TR"/>
        </w:rPr>
        <w:t>işletme</w:t>
      </w:r>
      <w:r w:rsidR="00A13C8C" w:rsidRPr="001B1C3B">
        <w:rPr>
          <w:lang w:val="tr-TR"/>
        </w:rPr>
        <w:t xml:space="preserve"> </w:t>
      </w:r>
      <w:r w:rsidRPr="001B1C3B">
        <w:rPr>
          <w:lang w:val="tr-TR"/>
        </w:rPr>
        <w:t>gideri</w:t>
      </w:r>
      <w:r w:rsidR="00A13C8C" w:rsidRPr="001B1C3B">
        <w:rPr>
          <w:lang w:val="tr-TR"/>
        </w:rPr>
        <w:t xml:space="preserve"> </w:t>
      </w:r>
      <w:r w:rsidRPr="001B1C3B">
        <w:rPr>
          <w:lang w:val="tr-TR"/>
        </w:rPr>
        <w:t>yazılmıştır.</w:t>
      </w:r>
    </w:p>
    <w:p w14:paraId="76FE9647" w14:textId="05F1852D" w:rsidR="00433512" w:rsidRPr="001B1C3B" w:rsidRDefault="005E43C5" w:rsidP="00433512">
      <w:pPr>
        <w:widowControl w:val="0"/>
        <w:spacing w:before="120"/>
        <w:jc w:val="both"/>
        <w:rPr>
          <w:lang w:val="tr-TR"/>
        </w:rPr>
      </w:pPr>
      <w:r>
        <w:rPr>
          <w:lang w:val="tr-TR"/>
        </w:rPr>
        <w:t xml:space="preserve">Ana Ortaklık </w:t>
      </w:r>
      <w:r w:rsidR="00433512" w:rsidRPr="009F7FC9">
        <w:rPr>
          <w:lang w:val="tr-TR"/>
        </w:rPr>
        <w:t>Banka</w:t>
      </w:r>
      <w:r w:rsidR="00A13C8C" w:rsidRPr="009F7FC9">
        <w:rPr>
          <w:lang w:val="tr-TR"/>
        </w:rPr>
        <w:t xml:space="preserve"> </w:t>
      </w:r>
      <w:r w:rsidR="00433512" w:rsidRPr="009F7FC9">
        <w:rPr>
          <w:lang w:val="tr-TR"/>
        </w:rPr>
        <w:t>ve</w:t>
      </w:r>
      <w:r w:rsidR="00A13C8C" w:rsidRPr="009F7FC9">
        <w:rPr>
          <w:lang w:val="tr-TR"/>
        </w:rPr>
        <w:t xml:space="preserve"> </w:t>
      </w:r>
      <w:r w:rsidR="00433512" w:rsidRPr="009F7FC9">
        <w:rPr>
          <w:lang w:val="tr-TR"/>
        </w:rPr>
        <w:t>konsolidasyona</w:t>
      </w:r>
      <w:r w:rsidR="00A13C8C" w:rsidRPr="009F7FC9">
        <w:rPr>
          <w:lang w:val="tr-TR"/>
        </w:rPr>
        <w:t xml:space="preserve"> </w:t>
      </w:r>
      <w:r w:rsidR="00433512" w:rsidRPr="009F7FC9">
        <w:rPr>
          <w:lang w:val="tr-TR"/>
        </w:rPr>
        <w:t>tabi</w:t>
      </w:r>
      <w:r w:rsidR="00A13C8C" w:rsidRPr="009F7FC9">
        <w:rPr>
          <w:lang w:val="tr-TR"/>
        </w:rPr>
        <w:t xml:space="preserve"> </w:t>
      </w:r>
      <w:r w:rsidR="00433512" w:rsidRPr="009F7FC9">
        <w:rPr>
          <w:lang w:val="tr-TR"/>
        </w:rPr>
        <w:t>finansal</w:t>
      </w:r>
      <w:r w:rsidR="00A13C8C" w:rsidRPr="009F7FC9">
        <w:rPr>
          <w:lang w:val="tr-TR"/>
        </w:rPr>
        <w:t xml:space="preserve"> </w:t>
      </w:r>
      <w:r w:rsidR="00433512" w:rsidRPr="009F7FC9">
        <w:rPr>
          <w:lang w:val="tr-TR"/>
        </w:rPr>
        <w:t>kuruluşlarının</w:t>
      </w:r>
      <w:r w:rsidR="00A13C8C" w:rsidRPr="009F7FC9">
        <w:rPr>
          <w:lang w:val="tr-TR"/>
        </w:rPr>
        <w:t xml:space="preserve"> </w:t>
      </w:r>
      <w:r w:rsidR="00433512" w:rsidRPr="009F7FC9">
        <w:rPr>
          <w:lang w:val="tr-TR"/>
        </w:rPr>
        <w:t>ayrılanlara</w:t>
      </w:r>
      <w:r w:rsidR="00A13C8C" w:rsidRPr="009F7FC9">
        <w:rPr>
          <w:lang w:val="tr-TR"/>
        </w:rPr>
        <w:t xml:space="preserve"> </w:t>
      </w:r>
      <w:r w:rsidR="00433512" w:rsidRPr="009F7FC9">
        <w:rPr>
          <w:lang w:val="tr-TR"/>
        </w:rPr>
        <w:t>ilişkin</w:t>
      </w:r>
      <w:r w:rsidR="00A13C8C" w:rsidRPr="009F7FC9">
        <w:rPr>
          <w:lang w:val="tr-TR"/>
        </w:rPr>
        <w:t xml:space="preserve"> </w:t>
      </w:r>
      <w:r w:rsidR="00433512" w:rsidRPr="009F7FC9">
        <w:rPr>
          <w:lang w:val="tr-TR"/>
        </w:rPr>
        <w:t>ödemeler</w:t>
      </w:r>
      <w:r w:rsidR="00A13C8C" w:rsidRPr="009F7FC9">
        <w:rPr>
          <w:lang w:val="tr-TR"/>
        </w:rPr>
        <w:t xml:space="preserve"> </w:t>
      </w:r>
      <w:r w:rsidR="00805C69" w:rsidRPr="009F7FC9">
        <w:rPr>
          <w:lang w:val="tr-TR"/>
        </w:rPr>
        <w:t>dâhil</w:t>
      </w:r>
      <w:r w:rsidR="00A13C8C" w:rsidRPr="009F7FC9">
        <w:rPr>
          <w:lang w:val="tr-TR"/>
        </w:rPr>
        <w:t xml:space="preserve"> </w:t>
      </w:r>
      <w:r w:rsidR="00433512" w:rsidRPr="009F7FC9">
        <w:rPr>
          <w:lang w:val="tr-TR"/>
        </w:rPr>
        <w:t>olmak</w:t>
      </w:r>
      <w:r w:rsidR="00A13C8C" w:rsidRPr="009F7FC9">
        <w:rPr>
          <w:lang w:val="tr-TR"/>
        </w:rPr>
        <w:t xml:space="preserve"> </w:t>
      </w:r>
      <w:r w:rsidR="00433512" w:rsidRPr="009F7FC9">
        <w:rPr>
          <w:lang w:val="tr-TR"/>
        </w:rPr>
        <w:t>üzere</w:t>
      </w:r>
      <w:r w:rsidR="00A13C8C" w:rsidRPr="009F7FC9">
        <w:rPr>
          <w:lang w:val="tr-TR"/>
        </w:rPr>
        <w:t xml:space="preserve"> </w:t>
      </w:r>
      <w:r w:rsidR="00433512" w:rsidRPr="009F7FC9">
        <w:rPr>
          <w:lang w:val="tr-TR"/>
        </w:rPr>
        <w:t>kilit</w:t>
      </w:r>
      <w:r w:rsidR="00A13C8C" w:rsidRPr="009F7FC9">
        <w:rPr>
          <w:lang w:val="tr-TR"/>
        </w:rPr>
        <w:t xml:space="preserve"> </w:t>
      </w:r>
      <w:r w:rsidR="00433512" w:rsidRPr="009F7FC9">
        <w:rPr>
          <w:lang w:val="tr-TR"/>
        </w:rPr>
        <w:t>yöneticilerine</w:t>
      </w:r>
      <w:r w:rsidR="00A13C8C" w:rsidRPr="009F7FC9">
        <w:rPr>
          <w:lang w:val="tr-TR"/>
        </w:rPr>
        <w:t xml:space="preserve"> </w:t>
      </w:r>
      <w:r w:rsidR="00433512" w:rsidRPr="009F7FC9">
        <w:rPr>
          <w:lang w:val="tr-TR"/>
        </w:rPr>
        <w:t>sağlanan/sağlanacak</w:t>
      </w:r>
      <w:r w:rsidR="00A13C8C" w:rsidRPr="009F7FC9">
        <w:rPr>
          <w:lang w:val="tr-TR"/>
        </w:rPr>
        <w:t xml:space="preserve"> </w:t>
      </w:r>
      <w:r w:rsidR="00433512" w:rsidRPr="009F7FC9">
        <w:rPr>
          <w:lang w:val="tr-TR"/>
        </w:rPr>
        <w:t>net</w:t>
      </w:r>
      <w:r w:rsidR="00A13C8C" w:rsidRPr="009F7FC9">
        <w:rPr>
          <w:lang w:val="tr-TR"/>
        </w:rPr>
        <w:t xml:space="preserve"> </w:t>
      </w:r>
      <w:r w:rsidR="00433512" w:rsidRPr="009F7FC9">
        <w:rPr>
          <w:lang w:val="tr-TR"/>
        </w:rPr>
        <w:t>ödeme</w:t>
      </w:r>
      <w:r w:rsidR="00A13C8C" w:rsidRPr="009F7FC9">
        <w:rPr>
          <w:lang w:val="tr-TR"/>
        </w:rPr>
        <w:t xml:space="preserve"> </w:t>
      </w:r>
      <w:r w:rsidR="00433512" w:rsidRPr="009F7FC9">
        <w:rPr>
          <w:lang w:val="tr-TR"/>
        </w:rPr>
        <w:t>tutarı</w:t>
      </w:r>
      <w:r w:rsidR="00A13C8C" w:rsidRPr="009F7FC9">
        <w:rPr>
          <w:lang w:val="tr-TR"/>
        </w:rPr>
        <w:t xml:space="preserve"> </w:t>
      </w:r>
      <w:r w:rsidR="00B1098A" w:rsidRPr="009F7FC9">
        <w:rPr>
          <w:lang w:val="tr-TR"/>
        </w:rPr>
        <w:t>31 Aralık 2025</w:t>
      </w:r>
      <w:r w:rsidR="00A13C8C" w:rsidRPr="009F7FC9">
        <w:rPr>
          <w:lang w:val="tr-TR"/>
        </w:rPr>
        <w:t xml:space="preserve"> </w:t>
      </w:r>
      <w:r w:rsidR="00433512" w:rsidRPr="009F7FC9">
        <w:rPr>
          <w:lang w:val="tr-TR"/>
        </w:rPr>
        <w:t>tarihi</w:t>
      </w:r>
      <w:r w:rsidR="00A13C8C" w:rsidRPr="009F7FC9">
        <w:rPr>
          <w:lang w:val="tr-TR"/>
        </w:rPr>
        <w:t xml:space="preserve"> </w:t>
      </w:r>
      <w:r w:rsidR="00433512" w:rsidRPr="009F7FC9">
        <w:rPr>
          <w:lang w:val="tr-TR"/>
        </w:rPr>
        <w:t>itibarıyla</w:t>
      </w:r>
      <w:r w:rsidR="00A13C8C" w:rsidRPr="009F7FC9">
        <w:rPr>
          <w:lang w:val="tr-TR"/>
        </w:rPr>
        <w:t xml:space="preserve"> </w:t>
      </w:r>
      <w:r w:rsidR="003C2CFC" w:rsidRPr="003C2CFC">
        <w:rPr>
          <w:lang w:val="tr-TR"/>
        </w:rPr>
        <w:t>1</w:t>
      </w:r>
      <w:r w:rsidR="003C2CFC">
        <w:rPr>
          <w:lang w:val="tr-TR"/>
        </w:rPr>
        <w:t>,</w:t>
      </w:r>
      <w:r w:rsidR="003C2CFC" w:rsidRPr="003C2CFC">
        <w:rPr>
          <w:lang w:val="tr-TR"/>
        </w:rPr>
        <w:t>21</w:t>
      </w:r>
      <w:r w:rsidR="00301030">
        <w:rPr>
          <w:lang w:val="tr-TR"/>
        </w:rPr>
        <w:t>4</w:t>
      </w:r>
      <w:r w:rsidR="003C2CFC">
        <w:rPr>
          <w:lang w:val="tr-TR"/>
        </w:rPr>
        <w:t>,</w:t>
      </w:r>
      <w:r w:rsidR="00301030">
        <w:rPr>
          <w:lang w:val="tr-TR"/>
        </w:rPr>
        <w:t>538</w:t>
      </w:r>
      <w:r w:rsidR="00A13C8C" w:rsidRPr="009F7FC9">
        <w:rPr>
          <w:lang w:val="tr-TR"/>
        </w:rPr>
        <w:t xml:space="preserve"> </w:t>
      </w:r>
      <w:r w:rsidR="0015603E" w:rsidRPr="009F7FC9">
        <w:rPr>
          <w:lang w:val="tr-TR"/>
        </w:rPr>
        <w:t>TL’dir</w:t>
      </w:r>
      <w:r w:rsidR="00A13C8C" w:rsidRPr="009F7FC9">
        <w:rPr>
          <w:lang w:val="tr-TR"/>
        </w:rPr>
        <w:t xml:space="preserve"> </w:t>
      </w:r>
      <w:r w:rsidR="0015603E" w:rsidRPr="009F7FC9">
        <w:rPr>
          <w:lang w:val="tr-TR"/>
        </w:rPr>
        <w:t>(</w:t>
      </w:r>
      <w:r w:rsidR="00D01B0A" w:rsidRPr="009F7FC9">
        <w:rPr>
          <w:szCs w:val="22"/>
          <w:lang w:val="tr-TR"/>
        </w:rPr>
        <w:t>3</w:t>
      </w:r>
      <w:r w:rsidR="00FF4261" w:rsidRPr="009F7FC9">
        <w:rPr>
          <w:szCs w:val="22"/>
          <w:lang w:val="tr-TR"/>
        </w:rPr>
        <w:t>1 Aralık</w:t>
      </w:r>
      <w:r w:rsidR="00A13C8C" w:rsidRPr="009F7FC9">
        <w:rPr>
          <w:szCs w:val="22"/>
          <w:lang w:val="tr-TR"/>
        </w:rPr>
        <w:t xml:space="preserve"> </w:t>
      </w:r>
      <w:r w:rsidR="0015603E" w:rsidRPr="009F7FC9">
        <w:rPr>
          <w:lang w:val="tr-TR"/>
        </w:rPr>
        <w:t>202</w:t>
      </w:r>
      <w:r w:rsidR="00F473E2" w:rsidRPr="009F7FC9">
        <w:rPr>
          <w:lang w:val="tr-TR"/>
        </w:rPr>
        <w:t>4</w:t>
      </w:r>
      <w:r w:rsidR="00433512" w:rsidRPr="009F7FC9">
        <w:rPr>
          <w:lang w:val="tr-TR"/>
        </w:rPr>
        <w:t>:</w:t>
      </w:r>
      <w:r w:rsidR="00A13C8C" w:rsidRPr="009F7FC9">
        <w:rPr>
          <w:lang w:val="tr-TR"/>
        </w:rPr>
        <w:t xml:space="preserve"> </w:t>
      </w:r>
      <w:r w:rsidR="009F7FC9" w:rsidRPr="009F7FC9">
        <w:rPr>
          <w:lang w:val="tr-TR"/>
        </w:rPr>
        <w:t xml:space="preserve">982,129 </w:t>
      </w:r>
      <w:r w:rsidR="00433512" w:rsidRPr="009F7FC9">
        <w:rPr>
          <w:lang w:val="tr-TR"/>
        </w:rPr>
        <w:t>TL).</w:t>
      </w:r>
    </w:p>
    <w:p w14:paraId="45E7E9B2" w14:textId="2E8128E9" w:rsidR="00CF1886" w:rsidRPr="001B1C3B" w:rsidRDefault="00CF1886" w:rsidP="00920CDE">
      <w:pPr>
        <w:pStyle w:val="Head3"/>
        <w:keepNext w:val="0"/>
        <w:keepLines w:val="0"/>
        <w:spacing w:before="360" w:after="0" w:line="224" w:lineRule="exact"/>
        <w:ind w:hanging="902"/>
      </w:pPr>
      <w:r w:rsidRPr="001B1C3B">
        <w:t>5.</w:t>
      </w:r>
      <w:r w:rsidR="006A34ED" w:rsidRPr="001B1C3B">
        <w:t>7</w:t>
      </w:r>
      <w:r w:rsidRPr="001B1C3B">
        <w:t>.2.3</w:t>
      </w:r>
      <w:r w:rsidRPr="001B1C3B">
        <w:tab/>
        <w:t>Yapılan</w:t>
      </w:r>
      <w:r w:rsidR="00A13C8C" w:rsidRPr="001B1C3B">
        <w:t xml:space="preserve"> </w:t>
      </w:r>
      <w:r w:rsidRPr="001B1C3B">
        <w:t>işlemlerin</w:t>
      </w:r>
      <w:r w:rsidR="00A13C8C" w:rsidRPr="001B1C3B">
        <w:t xml:space="preserve"> </w:t>
      </w:r>
      <w:r w:rsidRPr="001B1C3B">
        <w:t>finansal</w:t>
      </w:r>
      <w:r w:rsidR="00A13C8C" w:rsidRPr="001B1C3B">
        <w:t xml:space="preserve"> </w:t>
      </w:r>
      <w:r w:rsidRPr="001B1C3B">
        <w:t>tablolara</w:t>
      </w:r>
      <w:r w:rsidR="00A13C8C" w:rsidRPr="001B1C3B">
        <w:t xml:space="preserve"> </w:t>
      </w:r>
      <w:r w:rsidRPr="001B1C3B">
        <w:t>etkisini</w:t>
      </w:r>
      <w:r w:rsidR="00A13C8C" w:rsidRPr="001B1C3B">
        <w:t xml:space="preserve"> </w:t>
      </w:r>
      <w:r w:rsidRPr="001B1C3B">
        <w:t>görebilmek</w:t>
      </w:r>
      <w:r w:rsidR="00A13C8C" w:rsidRPr="001B1C3B">
        <w:t xml:space="preserve"> </w:t>
      </w:r>
      <w:r w:rsidRPr="001B1C3B">
        <w:t>için</w:t>
      </w:r>
      <w:r w:rsidR="00A13C8C" w:rsidRPr="001B1C3B">
        <w:t xml:space="preserve"> </w:t>
      </w:r>
      <w:r w:rsidRPr="001B1C3B">
        <w:t>ayrı</w:t>
      </w:r>
      <w:r w:rsidR="00A13C8C" w:rsidRPr="001B1C3B">
        <w:t xml:space="preserve"> </w:t>
      </w:r>
      <w:r w:rsidRPr="001B1C3B">
        <w:t>açıklama</w:t>
      </w:r>
      <w:r w:rsidR="00A13C8C" w:rsidRPr="001B1C3B">
        <w:t xml:space="preserve"> </w:t>
      </w:r>
      <w:r w:rsidRPr="001B1C3B">
        <w:t>yapılmasının</w:t>
      </w:r>
      <w:r w:rsidR="00A13C8C" w:rsidRPr="001B1C3B">
        <w:t xml:space="preserve"> </w:t>
      </w:r>
      <w:r w:rsidRPr="001B1C3B">
        <w:t>zorunlu</w:t>
      </w:r>
      <w:r w:rsidR="00A13C8C" w:rsidRPr="001B1C3B">
        <w:t xml:space="preserve"> </w:t>
      </w:r>
      <w:r w:rsidRPr="001B1C3B">
        <w:t>olduğu</w:t>
      </w:r>
      <w:r w:rsidR="00A13C8C" w:rsidRPr="001B1C3B">
        <w:t xml:space="preserve"> </w:t>
      </w:r>
      <w:r w:rsidRPr="001B1C3B">
        <w:t>durumlar</w:t>
      </w:r>
      <w:r w:rsidR="00A13C8C" w:rsidRPr="001B1C3B">
        <w:t xml:space="preserve"> </w:t>
      </w:r>
      <w:r w:rsidRPr="001B1C3B">
        <w:t>dışında</w:t>
      </w:r>
      <w:r w:rsidR="00A13C8C" w:rsidRPr="001B1C3B">
        <w:t xml:space="preserve"> </w:t>
      </w:r>
      <w:r w:rsidRPr="001B1C3B">
        <w:t>benzer</w:t>
      </w:r>
      <w:r w:rsidR="00A13C8C" w:rsidRPr="001B1C3B">
        <w:t xml:space="preserve"> </w:t>
      </w:r>
      <w:r w:rsidRPr="001B1C3B">
        <w:t>yapıdaki</w:t>
      </w:r>
      <w:r w:rsidR="00A13C8C" w:rsidRPr="001B1C3B">
        <w:t xml:space="preserve"> </w:t>
      </w:r>
      <w:r w:rsidRPr="001B1C3B">
        <w:t>kalemlerin</w:t>
      </w:r>
      <w:r w:rsidR="00A13C8C" w:rsidRPr="001B1C3B">
        <w:t xml:space="preserve"> </w:t>
      </w:r>
      <w:r w:rsidRPr="001B1C3B">
        <w:t>toplamı</w:t>
      </w:r>
    </w:p>
    <w:p w14:paraId="6CFD38FD" w14:textId="5DDAE0A5" w:rsidR="00CF1886" w:rsidRPr="001B1C3B" w:rsidRDefault="00DE59B0" w:rsidP="00DB05FA">
      <w:pPr>
        <w:pStyle w:val="BodybyBD"/>
        <w:spacing w:line="224" w:lineRule="exact"/>
      </w:pPr>
      <w:r w:rsidRPr="001B1C3B">
        <w:rPr>
          <w:iCs/>
        </w:rPr>
        <w:t>Bulunmam</w:t>
      </w:r>
      <w:r w:rsidR="008A062D" w:rsidRPr="001B1C3B">
        <w:rPr>
          <w:iCs/>
        </w:rPr>
        <w:t>a</w:t>
      </w:r>
      <w:r w:rsidRPr="001B1C3B">
        <w:rPr>
          <w:iCs/>
        </w:rPr>
        <w:t>ktadır</w:t>
      </w:r>
      <w:r w:rsidRPr="001B1C3B">
        <w:rPr>
          <w:i/>
          <w:iCs/>
        </w:rPr>
        <w:t>.</w:t>
      </w:r>
    </w:p>
    <w:p w14:paraId="49802E42" w14:textId="352934DA" w:rsidR="00CF1886" w:rsidRPr="001B1C3B" w:rsidRDefault="00CF1886" w:rsidP="00DB05FA">
      <w:pPr>
        <w:pStyle w:val="Head3"/>
        <w:spacing w:after="0" w:line="224" w:lineRule="exact"/>
        <w:ind w:hanging="902"/>
      </w:pPr>
      <w:r w:rsidRPr="001B1C3B">
        <w:t>5.</w:t>
      </w:r>
      <w:r w:rsidR="006A34ED" w:rsidRPr="001B1C3B">
        <w:t>7</w:t>
      </w:r>
      <w:r w:rsidRPr="001B1C3B">
        <w:t>.2.4</w:t>
      </w:r>
      <w:r w:rsidRPr="001B1C3B">
        <w:tab/>
        <w:t>Özsermaye</w:t>
      </w:r>
      <w:r w:rsidR="00A13C8C" w:rsidRPr="001B1C3B">
        <w:t xml:space="preserve"> </w:t>
      </w:r>
      <w:r w:rsidRPr="001B1C3B">
        <w:t>yöntemine</w:t>
      </w:r>
      <w:r w:rsidR="00A13C8C" w:rsidRPr="001B1C3B">
        <w:t xml:space="preserve"> </w:t>
      </w:r>
      <w:r w:rsidRPr="001B1C3B">
        <w:t>göre</w:t>
      </w:r>
      <w:r w:rsidR="00A13C8C" w:rsidRPr="001B1C3B">
        <w:t xml:space="preserve"> </w:t>
      </w:r>
      <w:r w:rsidRPr="001B1C3B">
        <w:t>muhasebeleştirilen</w:t>
      </w:r>
      <w:r w:rsidR="00A13C8C" w:rsidRPr="001B1C3B">
        <w:t xml:space="preserve"> </w:t>
      </w:r>
      <w:r w:rsidRPr="001B1C3B">
        <w:t>işlemler</w:t>
      </w:r>
    </w:p>
    <w:p w14:paraId="557B66A1" w14:textId="70C97D4F" w:rsidR="00CF1886" w:rsidRPr="001B1C3B" w:rsidRDefault="00DE59B0" w:rsidP="00DB05FA">
      <w:pPr>
        <w:pStyle w:val="BodybyBD"/>
        <w:spacing w:line="224" w:lineRule="exact"/>
      </w:pPr>
      <w:r w:rsidRPr="001B1C3B">
        <w:rPr>
          <w:iCs/>
        </w:rPr>
        <w:t>Bulunmam</w:t>
      </w:r>
      <w:r w:rsidR="008A062D" w:rsidRPr="001B1C3B">
        <w:rPr>
          <w:iCs/>
        </w:rPr>
        <w:t>a</w:t>
      </w:r>
      <w:r w:rsidRPr="001B1C3B">
        <w:rPr>
          <w:iCs/>
        </w:rPr>
        <w:t>ktadır.</w:t>
      </w:r>
    </w:p>
    <w:p w14:paraId="45C9FC37" w14:textId="31C981DE" w:rsidR="002E7408" w:rsidRPr="001B1C3B" w:rsidRDefault="00CF1886" w:rsidP="00C14435">
      <w:pPr>
        <w:pStyle w:val="Head3"/>
        <w:spacing w:before="120" w:after="0" w:line="224" w:lineRule="exact"/>
        <w:ind w:hanging="902"/>
      </w:pPr>
      <w:r w:rsidRPr="001B1C3B">
        <w:t>5.</w:t>
      </w:r>
      <w:r w:rsidR="006A34ED" w:rsidRPr="001B1C3B">
        <w:t>7</w:t>
      </w:r>
      <w:r w:rsidRPr="001B1C3B">
        <w:t>.2.5</w:t>
      </w:r>
      <w:r w:rsidRPr="001B1C3B">
        <w:tab/>
        <w:t>Gayrimenkul</w:t>
      </w:r>
      <w:r w:rsidR="00A13C8C" w:rsidRPr="001B1C3B">
        <w:t xml:space="preserve"> </w:t>
      </w:r>
      <w:r w:rsidRPr="001B1C3B">
        <w:t>ve</w:t>
      </w:r>
      <w:r w:rsidR="00A13C8C" w:rsidRPr="001B1C3B">
        <w:t xml:space="preserve"> </w:t>
      </w:r>
      <w:r w:rsidRPr="001B1C3B">
        <w:t>diğer</w:t>
      </w:r>
      <w:r w:rsidR="00A13C8C" w:rsidRPr="001B1C3B">
        <w:t xml:space="preserve"> </w:t>
      </w:r>
      <w:r w:rsidRPr="001B1C3B">
        <w:t>varlıkların</w:t>
      </w:r>
      <w:r w:rsidR="00A13C8C" w:rsidRPr="001B1C3B">
        <w:t xml:space="preserve"> </w:t>
      </w:r>
      <w:r w:rsidRPr="001B1C3B">
        <w:t>alım-satımı,</w:t>
      </w:r>
      <w:r w:rsidR="00A13C8C" w:rsidRPr="001B1C3B">
        <w:t xml:space="preserve"> </w:t>
      </w:r>
      <w:r w:rsidRPr="001B1C3B">
        <w:t>hizmet</w:t>
      </w:r>
      <w:r w:rsidR="00A13C8C" w:rsidRPr="001B1C3B">
        <w:t xml:space="preserve"> </w:t>
      </w:r>
      <w:r w:rsidRPr="001B1C3B">
        <w:t>alımı-satımı,</w:t>
      </w:r>
      <w:r w:rsidR="00A13C8C" w:rsidRPr="001B1C3B">
        <w:t xml:space="preserve"> </w:t>
      </w:r>
      <w:r w:rsidRPr="001B1C3B">
        <w:t>acent</w:t>
      </w:r>
      <w:r w:rsidR="003D3CE7" w:rsidRPr="001B1C3B">
        <w:t>e</w:t>
      </w:r>
      <w:r w:rsidR="00A13C8C" w:rsidRPr="001B1C3B">
        <w:t xml:space="preserve"> </w:t>
      </w:r>
      <w:r w:rsidRPr="001B1C3B">
        <w:t>sözleşmeleri,</w:t>
      </w:r>
      <w:r w:rsidR="00A13C8C" w:rsidRPr="001B1C3B">
        <w:t xml:space="preserve"> </w:t>
      </w:r>
      <w:r w:rsidRPr="001B1C3B">
        <w:t>finansal</w:t>
      </w:r>
      <w:r w:rsidR="00A13C8C" w:rsidRPr="001B1C3B">
        <w:t xml:space="preserve"> </w:t>
      </w:r>
      <w:r w:rsidRPr="001B1C3B">
        <w:t>kiralama</w:t>
      </w:r>
      <w:r w:rsidR="00A13C8C" w:rsidRPr="001B1C3B">
        <w:t xml:space="preserve"> </w:t>
      </w:r>
      <w:r w:rsidRPr="001B1C3B">
        <w:t>sözleşmeleri,</w:t>
      </w:r>
      <w:r w:rsidR="00A13C8C" w:rsidRPr="001B1C3B">
        <w:t xml:space="preserve"> </w:t>
      </w:r>
      <w:r w:rsidRPr="001B1C3B">
        <w:t>araştırma</w:t>
      </w:r>
      <w:r w:rsidR="00A13C8C" w:rsidRPr="001B1C3B">
        <w:t xml:space="preserve"> </w:t>
      </w:r>
      <w:r w:rsidRPr="001B1C3B">
        <w:t>ve</w:t>
      </w:r>
      <w:r w:rsidR="00A13C8C" w:rsidRPr="001B1C3B">
        <w:t xml:space="preserve"> </w:t>
      </w:r>
      <w:r w:rsidRPr="001B1C3B">
        <w:t>geliştirme</w:t>
      </w:r>
      <w:r w:rsidR="00A13C8C" w:rsidRPr="001B1C3B">
        <w:t xml:space="preserve"> </w:t>
      </w:r>
      <w:r w:rsidRPr="001B1C3B">
        <w:t>sonucu</w:t>
      </w:r>
      <w:r w:rsidR="00A13C8C" w:rsidRPr="001B1C3B">
        <w:t xml:space="preserve"> </w:t>
      </w:r>
      <w:r w:rsidRPr="001B1C3B">
        <w:t>elde</w:t>
      </w:r>
      <w:r w:rsidR="00A13C8C" w:rsidRPr="001B1C3B">
        <w:t xml:space="preserve"> </w:t>
      </w:r>
      <w:r w:rsidRPr="001B1C3B">
        <w:t>edilen</w:t>
      </w:r>
      <w:r w:rsidR="00A13C8C" w:rsidRPr="001B1C3B">
        <w:t xml:space="preserve"> </w:t>
      </w:r>
      <w:r w:rsidRPr="001B1C3B">
        <w:t>bilgilerin</w:t>
      </w:r>
      <w:r w:rsidR="00A13C8C" w:rsidRPr="001B1C3B">
        <w:t xml:space="preserve"> </w:t>
      </w:r>
      <w:r w:rsidRPr="001B1C3B">
        <w:t>aktarımı,</w:t>
      </w:r>
      <w:r w:rsidR="00A13C8C" w:rsidRPr="001B1C3B">
        <w:t xml:space="preserve"> </w:t>
      </w:r>
      <w:r w:rsidRPr="001B1C3B">
        <w:t>lisans</w:t>
      </w:r>
      <w:r w:rsidR="00A13C8C" w:rsidRPr="001B1C3B">
        <w:t xml:space="preserve"> </w:t>
      </w:r>
      <w:r w:rsidRPr="001B1C3B">
        <w:t>anlaşmaları,</w:t>
      </w:r>
      <w:r w:rsidR="00A13C8C" w:rsidRPr="001B1C3B">
        <w:t xml:space="preserve"> </w:t>
      </w:r>
      <w:r w:rsidRPr="001B1C3B">
        <w:t>finansman</w:t>
      </w:r>
      <w:r w:rsidR="00A13C8C" w:rsidRPr="001B1C3B">
        <w:t xml:space="preserve"> </w:t>
      </w:r>
      <w:r w:rsidRPr="001B1C3B">
        <w:t>(krediler</w:t>
      </w:r>
      <w:r w:rsidR="00A13C8C" w:rsidRPr="001B1C3B">
        <w:t xml:space="preserve"> </w:t>
      </w:r>
      <w:r w:rsidRPr="001B1C3B">
        <w:t>ve</w:t>
      </w:r>
      <w:r w:rsidR="00A13C8C" w:rsidRPr="001B1C3B">
        <w:t xml:space="preserve"> </w:t>
      </w:r>
      <w:r w:rsidRPr="001B1C3B">
        <w:t>nakit</w:t>
      </w:r>
      <w:r w:rsidR="00A13C8C" w:rsidRPr="001B1C3B">
        <w:t xml:space="preserve"> </w:t>
      </w:r>
      <w:r w:rsidRPr="001B1C3B">
        <w:t>veya</w:t>
      </w:r>
      <w:r w:rsidR="00A13C8C" w:rsidRPr="001B1C3B">
        <w:t xml:space="preserve"> </w:t>
      </w:r>
      <w:r w:rsidRPr="001B1C3B">
        <w:t>ayni</w:t>
      </w:r>
      <w:r w:rsidR="00A13C8C" w:rsidRPr="001B1C3B">
        <w:t xml:space="preserve"> </w:t>
      </w:r>
      <w:r w:rsidRPr="001B1C3B">
        <w:t>sermaye</w:t>
      </w:r>
      <w:r w:rsidR="00A13C8C" w:rsidRPr="001B1C3B">
        <w:t xml:space="preserve"> </w:t>
      </w:r>
      <w:r w:rsidRPr="001B1C3B">
        <w:t>destekleri</w:t>
      </w:r>
      <w:r w:rsidR="00A13C8C" w:rsidRPr="001B1C3B">
        <w:t xml:space="preserve"> </w:t>
      </w:r>
      <w:r w:rsidR="00805C69" w:rsidRPr="001B1C3B">
        <w:t>dâhil</w:t>
      </w:r>
      <w:r w:rsidRPr="001B1C3B">
        <w:t>),</w:t>
      </w:r>
      <w:r w:rsidR="00A13C8C" w:rsidRPr="001B1C3B">
        <w:t xml:space="preserve"> </w:t>
      </w:r>
      <w:r w:rsidRPr="001B1C3B">
        <w:t>garantiler</w:t>
      </w:r>
      <w:r w:rsidR="00A13C8C" w:rsidRPr="001B1C3B">
        <w:t xml:space="preserve"> </w:t>
      </w:r>
      <w:r w:rsidRPr="001B1C3B">
        <w:t>ve</w:t>
      </w:r>
      <w:r w:rsidR="00A13C8C" w:rsidRPr="001B1C3B">
        <w:t xml:space="preserve"> </w:t>
      </w:r>
      <w:r w:rsidRPr="001B1C3B">
        <w:t>teminatlar</w:t>
      </w:r>
      <w:r w:rsidR="00A13C8C" w:rsidRPr="001B1C3B">
        <w:t xml:space="preserve"> </w:t>
      </w:r>
      <w:r w:rsidRPr="001B1C3B">
        <w:t>ile</w:t>
      </w:r>
      <w:r w:rsidR="00A13C8C" w:rsidRPr="001B1C3B">
        <w:t xml:space="preserve"> </w:t>
      </w:r>
      <w:r w:rsidRPr="001B1C3B">
        <w:t>yönetim</w:t>
      </w:r>
      <w:r w:rsidR="00A13C8C" w:rsidRPr="001B1C3B">
        <w:t xml:space="preserve"> </w:t>
      </w:r>
      <w:r w:rsidRPr="001B1C3B">
        <w:t>sözleşmeleri</w:t>
      </w:r>
      <w:r w:rsidR="00A13C8C" w:rsidRPr="001B1C3B">
        <w:t xml:space="preserve"> </w:t>
      </w:r>
      <w:r w:rsidRPr="001B1C3B">
        <w:t>gibi</w:t>
      </w:r>
      <w:r w:rsidR="00A13C8C" w:rsidRPr="001B1C3B">
        <w:t xml:space="preserve"> </w:t>
      </w:r>
      <w:r w:rsidRPr="001B1C3B">
        <w:t>durumlarda</w:t>
      </w:r>
      <w:r w:rsidR="00A13C8C" w:rsidRPr="001B1C3B">
        <w:t xml:space="preserve"> </w:t>
      </w:r>
      <w:r w:rsidRPr="001B1C3B">
        <w:t>işlemler</w:t>
      </w:r>
      <w:r w:rsidR="00A13C8C" w:rsidRPr="001B1C3B">
        <w:t xml:space="preserve"> </w:t>
      </w:r>
    </w:p>
    <w:p w14:paraId="70DDA311" w14:textId="674E61D4" w:rsidR="00CF1886" w:rsidRPr="001B1C3B" w:rsidRDefault="007D0F74" w:rsidP="009F24B7">
      <w:pPr>
        <w:pStyle w:val="BodybyBD"/>
        <w:spacing w:before="120" w:after="0" w:line="240" w:lineRule="auto"/>
      </w:pPr>
      <w:r>
        <w:t xml:space="preserve">Ana Ortaklık </w:t>
      </w:r>
      <w:r w:rsidR="00313983" w:rsidRPr="001B1C3B">
        <w:t>B</w:t>
      </w:r>
      <w:r w:rsidR="00CF1886" w:rsidRPr="001B1C3B">
        <w:t>anka</w:t>
      </w:r>
      <w:r w:rsidR="00A13C8C" w:rsidRPr="001B1C3B">
        <w:t xml:space="preserve"> </w:t>
      </w:r>
      <w:r w:rsidR="00CF1886" w:rsidRPr="001B1C3B">
        <w:t>ile</w:t>
      </w:r>
      <w:r w:rsidR="00A13C8C" w:rsidRPr="001B1C3B">
        <w:t xml:space="preserve"> </w:t>
      </w:r>
      <w:r w:rsidR="00CF1886" w:rsidRPr="001B1C3B">
        <w:t>konsolidasyon</w:t>
      </w:r>
      <w:r w:rsidR="00A13C8C" w:rsidRPr="001B1C3B">
        <w:t xml:space="preserve"> </w:t>
      </w:r>
      <w:r w:rsidR="00CF1886" w:rsidRPr="001B1C3B">
        <w:t>kapsamındaki</w:t>
      </w:r>
      <w:r w:rsidR="00A13C8C" w:rsidRPr="001B1C3B">
        <w:t xml:space="preserve"> </w:t>
      </w:r>
      <w:r w:rsidR="00CF1886" w:rsidRPr="001B1C3B">
        <w:t>Garanti</w:t>
      </w:r>
      <w:r w:rsidR="00A13C8C" w:rsidRPr="001B1C3B">
        <w:t xml:space="preserve"> </w:t>
      </w:r>
      <w:r w:rsidR="00CF1886" w:rsidRPr="001B1C3B">
        <w:t>Yatırım</w:t>
      </w:r>
      <w:r w:rsidR="00A13C8C" w:rsidRPr="001B1C3B">
        <w:t xml:space="preserve"> </w:t>
      </w:r>
      <w:r w:rsidR="00CF1886" w:rsidRPr="001B1C3B">
        <w:t>Menkul</w:t>
      </w:r>
      <w:r w:rsidR="00A13C8C" w:rsidRPr="001B1C3B">
        <w:t xml:space="preserve"> </w:t>
      </w:r>
      <w:r w:rsidR="00CF1886" w:rsidRPr="001B1C3B">
        <w:t>Kıymetler</w:t>
      </w:r>
      <w:r w:rsidR="00A13C8C" w:rsidRPr="001B1C3B">
        <w:t xml:space="preserve"> </w:t>
      </w:r>
      <w:r w:rsidR="00CF1886" w:rsidRPr="001B1C3B">
        <w:t>AŞ</w:t>
      </w:r>
      <w:r w:rsidR="00A13C8C" w:rsidRPr="001B1C3B">
        <w:t xml:space="preserve"> </w:t>
      </w:r>
      <w:r w:rsidR="00CF1886" w:rsidRPr="001B1C3B">
        <w:t>ve</w:t>
      </w:r>
      <w:r w:rsidR="00A13C8C" w:rsidRPr="001B1C3B">
        <w:t xml:space="preserve"> </w:t>
      </w:r>
      <w:r w:rsidR="00CF1886" w:rsidRPr="001B1C3B">
        <w:t>Garanti</w:t>
      </w:r>
      <w:r w:rsidR="00A13C8C" w:rsidRPr="001B1C3B">
        <w:t xml:space="preserve"> </w:t>
      </w:r>
      <w:r w:rsidR="00CF1886" w:rsidRPr="001B1C3B">
        <w:t>Emeklilik</w:t>
      </w:r>
      <w:r w:rsidR="00A13C8C" w:rsidRPr="001B1C3B">
        <w:t xml:space="preserve"> </w:t>
      </w:r>
      <w:r w:rsidR="00CF1886" w:rsidRPr="001B1C3B">
        <w:t>ve</w:t>
      </w:r>
      <w:r w:rsidR="00A13C8C" w:rsidRPr="001B1C3B">
        <w:t xml:space="preserve"> </w:t>
      </w:r>
      <w:r w:rsidR="00CF1886" w:rsidRPr="001B1C3B">
        <w:t>Hayat</w:t>
      </w:r>
      <w:r w:rsidR="00A13C8C" w:rsidRPr="001B1C3B">
        <w:t xml:space="preserve"> </w:t>
      </w:r>
      <w:r w:rsidR="00CF1886" w:rsidRPr="001B1C3B">
        <w:t>AŞ</w:t>
      </w:r>
      <w:r w:rsidR="00A13C8C" w:rsidRPr="001B1C3B">
        <w:t xml:space="preserve"> </w:t>
      </w:r>
      <w:r w:rsidR="00CF1886" w:rsidRPr="001B1C3B">
        <w:t>arasında</w:t>
      </w:r>
      <w:r w:rsidR="00A13C8C" w:rsidRPr="001B1C3B">
        <w:t xml:space="preserve"> </w:t>
      </w:r>
      <w:r w:rsidR="00CF1886" w:rsidRPr="001B1C3B">
        <w:t>acentelik</w:t>
      </w:r>
      <w:r w:rsidR="00A13C8C" w:rsidRPr="001B1C3B">
        <w:t xml:space="preserve"> </w:t>
      </w:r>
      <w:r w:rsidR="00CF1886" w:rsidRPr="001B1C3B">
        <w:t>sözleşmeleri</w:t>
      </w:r>
      <w:r w:rsidR="00A13C8C" w:rsidRPr="001B1C3B">
        <w:t xml:space="preserve"> </w:t>
      </w:r>
      <w:r w:rsidR="00CF1886" w:rsidRPr="001B1C3B">
        <w:t>bulunmaktadır.</w:t>
      </w:r>
      <w:r w:rsidR="00A13C8C" w:rsidRPr="001B1C3B">
        <w:t xml:space="preserve"> </w:t>
      </w:r>
      <w:r w:rsidR="00341296" w:rsidRPr="001B1C3B">
        <w:t>Söz</w:t>
      </w:r>
      <w:r w:rsidR="00A13C8C" w:rsidRPr="001B1C3B">
        <w:t xml:space="preserve"> </w:t>
      </w:r>
      <w:r w:rsidR="00341296" w:rsidRPr="001B1C3B">
        <w:t>konusu</w:t>
      </w:r>
      <w:r w:rsidR="00A13C8C" w:rsidRPr="001B1C3B">
        <w:t xml:space="preserve"> </w:t>
      </w:r>
      <w:r w:rsidR="00CF1886" w:rsidRPr="001B1C3B">
        <w:t>acent</w:t>
      </w:r>
      <w:r w:rsidR="003D3CE7" w:rsidRPr="001B1C3B">
        <w:t>e</w:t>
      </w:r>
      <w:r w:rsidR="00CF1886" w:rsidRPr="001B1C3B">
        <w:t>l</w:t>
      </w:r>
      <w:r w:rsidR="003D3CE7" w:rsidRPr="001B1C3B">
        <w:t>i</w:t>
      </w:r>
      <w:r w:rsidR="00CF1886" w:rsidRPr="001B1C3B">
        <w:t>k</w:t>
      </w:r>
      <w:r w:rsidR="00A13C8C" w:rsidRPr="001B1C3B">
        <w:t xml:space="preserve"> </w:t>
      </w:r>
      <w:r w:rsidR="00CF1886" w:rsidRPr="001B1C3B">
        <w:t>sözleşmeleri</w:t>
      </w:r>
      <w:r w:rsidR="00A13C8C" w:rsidRPr="001B1C3B">
        <w:t xml:space="preserve"> </w:t>
      </w:r>
      <w:r w:rsidR="00CF1886" w:rsidRPr="001B1C3B">
        <w:t>gereği,</w:t>
      </w:r>
      <w:r w:rsidR="00A13C8C" w:rsidRPr="001B1C3B">
        <w:t xml:space="preserve"> </w:t>
      </w:r>
      <w:r w:rsidR="00CF1886" w:rsidRPr="001B1C3B">
        <w:t>tüm</w:t>
      </w:r>
      <w:r w:rsidR="00A13C8C" w:rsidRPr="001B1C3B">
        <w:t xml:space="preserve"> </w:t>
      </w:r>
      <w:r w:rsidR="00CF1886" w:rsidRPr="001B1C3B">
        <w:t>Banka</w:t>
      </w:r>
      <w:r w:rsidR="00A13C8C" w:rsidRPr="001B1C3B">
        <w:t xml:space="preserve"> </w:t>
      </w:r>
      <w:r w:rsidR="00CF1886" w:rsidRPr="001B1C3B">
        <w:t>şubeleri</w:t>
      </w:r>
      <w:r w:rsidR="00A13C8C" w:rsidRPr="001B1C3B">
        <w:t xml:space="preserve"> </w:t>
      </w:r>
      <w:r w:rsidR="00CF1886" w:rsidRPr="001B1C3B">
        <w:t>sigorta</w:t>
      </w:r>
      <w:r w:rsidR="00A13C8C" w:rsidRPr="001B1C3B">
        <w:t xml:space="preserve"> </w:t>
      </w:r>
      <w:r w:rsidR="00CF1886" w:rsidRPr="001B1C3B">
        <w:t>ürünlerinin</w:t>
      </w:r>
      <w:r w:rsidR="00A13C8C" w:rsidRPr="001B1C3B">
        <w:t xml:space="preserve"> </w:t>
      </w:r>
      <w:r w:rsidR="00CF1886" w:rsidRPr="001B1C3B">
        <w:t>müşteriye</w:t>
      </w:r>
      <w:r w:rsidR="00A13C8C" w:rsidRPr="001B1C3B">
        <w:t xml:space="preserve"> </w:t>
      </w:r>
      <w:r w:rsidR="00CF1886" w:rsidRPr="001B1C3B">
        <w:t>satılmasına</w:t>
      </w:r>
      <w:r w:rsidR="00A13C8C" w:rsidRPr="001B1C3B">
        <w:t xml:space="preserve"> </w:t>
      </w:r>
      <w:r w:rsidR="00CF1886" w:rsidRPr="001B1C3B">
        <w:t>aracılık</w:t>
      </w:r>
      <w:r w:rsidR="00A13C8C" w:rsidRPr="001B1C3B">
        <w:t xml:space="preserve"> </w:t>
      </w:r>
      <w:r w:rsidR="00A5042A" w:rsidRPr="001B1C3B">
        <w:t>hizmeti</w:t>
      </w:r>
      <w:r w:rsidR="00A13C8C" w:rsidRPr="001B1C3B">
        <w:t xml:space="preserve"> </w:t>
      </w:r>
      <w:r w:rsidR="00A5042A" w:rsidRPr="001B1C3B">
        <w:t>vermektedir.</w:t>
      </w:r>
      <w:r w:rsidR="00A13C8C" w:rsidRPr="001B1C3B">
        <w:t xml:space="preserve"> </w:t>
      </w:r>
      <w:r w:rsidR="00A5042A" w:rsidRPr="001B1C3B">
        <w:t>Banka</w:t>
      </w:r>
      <w:r w:rsidR="00A13C8C" w:rsidRPr="001B1C3B">
        <w:t xml:space="preserve"> </w:t>
      </w:r>
      <w:r w:rsidR="00CF1886" w:rsidRPr="001B1C3B">
        <w:t>müşterilerin</w:t>
      </w:r>
      <w:r w:rsidR="00A5042A" w:rsidRPr="001B1C3B">
        <w:t>in</w:t>
      </w:r>
      <w:r w:rsidR="00A13C8C" w:rsidRPr="001B1C3B">
        <w:t xml:space="preserve"> </w:t>
      </w:r>
      <w:r w:rsidR="00CF1886" w:rsidRPr="001B1C3B">
        <w:t>menkul</w:t>
      </w:r>
      <w:r w:rsidR="00A13C8C" w:rsidRPr="001B1C3B">
        <w:t xml:space="preserve"> </w:t>
      </w:r>
      <w:r w:rsidR="00CF1886" w:rsidRPr="001B1C3B">
        <w:t>kıymet</w:t>
      </w:r>
      <w:r w:rsidR="00A13C8C" w:rsidRPr="001B1C3B">
        <w:t xml:space="preserve"> </w:t>
      </w:r>
      <w:r w:rsidR="00CF1886" w:rsidRPr="001B1C3B">
        <w:t>alım</w:t>
      </w:r>
      <w:r w:rsidR="00A5042A" w:rsidRPr="001B1C3B">
        <w:t>/</w:t>
      </w:r>
      <w:r w:rsidR="00CF1886" w:rsidRPr="001B1C3B">
        <w:t>satımına</w:t>
      </w:r>
      <w:r w:rsidR="00A13C8C" w:rsidRPr="001B1C3B">
        <w:t xml:space="preserve"> </w:t>
      </w:r>
      <w:r w:rsidR="00CF1886" w:rsidRPr="001B1C3B">
        <w:t>aracılık</w:t>
      </w:r>
      <w:r w:rsidR="00A13C8C" w:rsidRPr="001B1C3B">
        <w:t xml:space="preserve"> </w:t>
      </w:r>
      <w:r w:rsidR="00CF1886" w:rsidRPr="001B1C3B">
        <w:t>hizmetleri</w:t>
      </w:r>
      <w:r w:rsidR="00A13C8C" w:rsidRPr="001B1C3B">
        <w:t xml:space="preserve"> </w:t>
      </w:r>
      <w:r w:rsidR="00A5042A" w:rsidRPr="001B1C3B">
        <w:t>ise</w:t>
      </w:r>
      <w:r w:rsidR="00A13C8C" w:rsidRPr="001B1C3B">
        <w:t xml:space="preserve"> </w:t>
      </w:r>
      <w:r w:rsidR="00A5042A" w:rsidRPr="001B1C3B">
        <w:t>ihtisas</w:t>
      </w:r>
      <w:r w:rsidR="00A13C8C" w:rsidRPr="001B1C3B">
        <w:t xml:space="preserve"> </w:t>
      </w:r>
      <w:r w:rsidR="00A5042A" w:rsidRPr="001B1C3B">
        <w:t>şubelerinde</w:t>
      </w:r>
      <w:r w:rsidR="00A13C8C" w:rsidRPr="001B1C3B">
        <w:t xml:space="preserve"> </w:t>
      </w:r>
      <w:r w:rsidR="00A5042A" w:rsidRPr="001B1C3B">
        <w:t>(Yatırım</w:t>
      </w:r>
      <w:r w:rsidR="00A13C8C" w:rsidRPr="001B1C3B">
        <w:t xml:space="preserve"> </w:t>
      </w:r>
      <w:r w:rsidR="00A5042A" w:rsidRPr="001B1C3B">
        <w:t>Merkezi)</w:t>
      </w:r>
      <w:r w:rsidR="00A13C8C" w:rsidRPr="001B1C3B">
        <w:t xml:space="preserve"> </w:t>
      </w:r>
      <w:r w:rsidR="00CF1886" w:rsidRPr="001B1C3B">
        <w:t>verilmektedir.</w:t>
      </w:r>
    </w:p>
    <w:p w14:paraId="01C5C242" w14:textId="3B894462" w:rsidR="00FE490C" w:rsidRPr="001B1C3B" w:rsidRDefault="00CF1886" w:rsidP="00DB05FA">
      <w:pPr>
        <w:pStyle w:val="BodybyBD"/>
        <w:spacing w:before="80" w:after="0" w:line="224" w:lineRule="exact"/>
      </w:pPr>
      <w:r w:rsidRPr="001B1C3B">
        <w:t>İhtiyaç</w:t>
      </w:r>
      <w:r w:rsidR="00A13C8C" w:rsidRPr="001B1C3B">
        <w:t xml:space="preserve"> </w:t>
      </w:r>
      <w:r w:rsidRPr="001B1C3B">
        <w:t>duyulan</w:t>
      </w:r>
      <w:r w:rsidR="00A13C8C" w:rsidRPr="001B1C3B">
        <w:t xml:space="preserve"> </w:t>
      </w:r>
      <w:r w:rsidR="00DF626D" w:rsidRPr="001B1C3B">
        <w:t>bazı</w:t>
      </w:r>
      <w:r w:rsidR="00A13C8C" w:rsidRPr="001B1C3B">
        <w:t xml:space="preserve"> </w:t>
      </w:r>
      <w:r w:rsidR="00DF626D" w:rsidRPr="001B1C3B">
        <w:t>varlıkların</w:t>
      </w:r>
      <w:r w:rsidR="00A13C8C" w:rsidRPr="001B1C3B">
        <w:t xml:space="preserve"> </w:t>
      </w:r>
      <w:r w:rsidR="00DF626D" w:rsidRPr="001B1C3B">
        <w:t>alımı</w:t>
      </w:r>
      <w:r w:rsidR="00A13C8C" w:rsidRPr="001B1C3B">
        <w:t xml:space="preserve"> </w:t>
      </w:r>
      <w:r w:rsidRPr="001B1C3B">
        <w:t>kiralama</w:t>
      </w:r>
      <w:r w:rsidR="00A13C8C" w:rsidRPr="001B1C3B">
        <w:t xml:space="preserve"> </w:t>
      </w:r>
      <w:r w:rsidRPr="001B1C3B">
        <w:t>yöntemiyle</w:t>
      </w:r>
      <w:r w:rsidR="00A13C8C" w:rsidRPr="001B1C3B">
        <w:t xml:space="preserve"> </w:t>
      </w:r>
      <w:r w:rsidRPr="001B1C3B">
        <w:t>yapılmaktadır.</w:t>
      </w:r>
    </w:p>
    <w:p w14:paraId="6DA392D3" w14:textId="77777777" w:rsidR="00BB1BCF" w:rsidRDefault="00BB1BCF" w:rsidP="00CB7DA6">
      <w:pPr>
        <w:pStyle w:val="Head1"/>
        <w:tabs>
          <w:tab w:val="left" w:pos="0"/>
        </w:tabs>
        <w:spacing w:before="0" w:after="0" w:line="0" w:lineRule="atLeast"/>
        <w:ind w:hanging="851"/>
        <w:jc w:val="both"/>
        <w:rPr>
          <w:szCs w:val="24"/>
        </w:rPr>
      </w:pPr>
    </w:p>
    <w:p w14:paraId="6F985CAC" w14:textId="6E41CEB3" w:rsidR="00CF1886" w:rsidRPr="001B1C3B" w:rsidRDefault="00CF1886" w:rsidP="00CB7DA6">
      <w:pPr>
        <w:pStyle w:val="Head1"/>
        <w:tabs>
          <w:tab w:val="left" w:pos="0"/>
        </w:tabs>
        <w:spacing w:before="0" w:after="0" w:line="0" w:lineRule="atLeast"/>
        <w:ind w:hanging="851"/>
        <w:jc w:val="both"/>
        <w:rPr>
          <w:szCs w:val="24"/>
        </w:rPr>
      </w:pPr>
      <w:r w:rsidRPr="001B1C3B">
        <w:rPr>
          <w:szCs w:val="24"/>
        </w:rPr>
        <w:t>5.</w:t>
      </w:r>
      <w:r w:rsidR="006A34ED" w:rsidRPr="001B1C3B">
        <w:rPr>
          <w:szCs w:val="24"/>
        </w:rPr>
        <w:t>8</w:t>
      </w:r>
      <w:r w:rsidR="00A13C8C" w:rsidRPr="001B1C3B">
        <w:rPr>
          <w:szCs w:val="24"/>
        </w:rPr>
        <w:t xml:space="preserve"> </w:t>
      </w:r>
      <w:r w:rsidR="00FC45C9" w:rsidRPr="001B1C3B">
        <w:rPr>
          <w:szCs w:val="24"/>
        </w:rPr>
        <w:tab/>
      </w:r>
      <w:r w:rsidR="00F91A5C" w:rsidRPr="001B1C3B">
        <w:rPr>
          <w:szCs w:val="24"/>
        </w:rPr>
        <w:t>Ana</w:t>
      </w:r>
      <w:r w:rsidR="00A13C8C" w:rsidRPr="001B1C3B">
        <w:rPr>
          <w:szCs w:val="24"/>
        </w:rPr>
        <w:t xml:space="preserve"> </w:t>
      </w:r>
      <w:r w:rsidR="00F91A5C" w:rsidRPr="001B1C3B">
        <w:rPr>
          <w:szCs w:val="24"/>
        </w:rPr>
        <w:t>Ortaklık</w:t>
      </w:r>
      <w:r w:rsidR="00A13C8C" w:rsidRPr="001B1C3B">
        <w:rPr>
          <w:szCs w:val="24"/>
        </w:rPr>
        <w:t xml:space="preserve"> </w:t>
      </w:r>
      <w:r w:rsidR="00F91A5C" w:rsidRPr="001B1C3B">
        <w:rPr>
          <w:szCs w:val="24"/>
        </w:rPr>
        <w:t>B</w:t>
      </w:r>
      <w:r w:rsidR="00FC45C9" w:rsidRPr="001B1C3B">
        <w:rPr>
          <w:szCs w:val="24"/>
        </w:rPr>
        <w:t>anka</w:t>
      </w:r>
      <w:r w:rsidR="00F91A5C" w:rsidRPr="001B1C3B">
        <w:rPr>
          <w:szCs w:val="24"/>
        </w:rPr>
        <w:t>’</w:t>
      </w:r>
      <w:r w:rsidR="00FC45C9" w:rsidRPr="001B1C3B">
        <w:rPr>
          <w:szCs w:val="24"/>
        </w:rPr>
        <w:t>nın</w:t>
      </w:r>
      <w:r w:rsidR="00A13C8C" w:rsidRPr="001B1C3B">
        <w:rPr>
          <w:szCs w:val="24"/>
        </w:rPr>
        <w:t xml:space="preserve"> </w:t>
      </w:r>
      <w:r w:rsidR="00FC45C9" w:rsidRPr="001B1C3B">
        <w:rPr>
          <w:szCs w:val="24"/>
        </w:rPr>
        <w:t>yurt</w:t>
      </w:r>
      <w:r w:rsidR="00A13C8C" w:rsidRPr="001B1C3B">
        <w:rPr>
          <w:szCs w:val="24"/>
        </w:rPr>
        <w:t xml:space="preserve"> </w:t>
      </w:r>
      <w:r w:rsidR="00FC45C9" w:rsidRPr="001B1C3B">
        <w:rPr>
          <w:szCs w:val="24"/>
        </w:rPr>
        <w:t>içi,</w:t>
      </w:r>
      <w:r w:rsidR="00A13C8C" w:rsidRPr="001B1C3B">
        <w:rPr>
          <w:szCs w:val="24"/>
        </w:rPr>
        <w:t xml:space="preserve"> </w:t>
      </w:r>
      <w:r w:rsidR="00FC45C9" w:rsidRPr="001B1C3B">
        <w:rPr>
          <w:szCs w:val="24"/>
        </w:rPr>
        <w:t>yurt</w:t>
      </w:r>
      <w:r w:rsidR="00A13C8C" w:rsidRPr="001B1C3B">
        <w:rPr>
          <w:szCs w:val="24"/>
        </w:rPr>
        <w:t xml:space="preserve"> </w:t>
      </w:r>
      <w:r w:rsidRPr="001B1C3B">
        <w:rPr>
          <w:szCs w:val="24"/>
        </w:rPr>
        <w:t>dışı,</w:t>
      </w:r>
      <w:r w:rsidR="00A13C8C" w:rsidRPr="001B1C3B">
        <w:rPr>
          <w:szCs w:val="24"/>
        </w:rPr>
        <w:t xml:space="preserve"> </w:t>
      </w:r>
      <w:r w:rsidRPr="001B1C3B">
        <w:rPr>
          <w:szCs w:val="24"/>
        </w:rPr>
        <w:t>kıyı</w:t>
      </w:r>
      <w:r w:rsidR="00A13C8C" w:rsidRPr="001B1C3B">
        <w:rPr>
          <w:szCs w:val="24"/>
        </w:rPr>
        <w:t xml:space="preserve"> </w:t>
      </w:r>
      <w:r w:rsidRPr="001B1C3B">
        <w:rPr>
          <w:szCs w:val="24"/>
        </w:rPr>
        <w:t>bankacılığı</w:t>
      </w:r>
      <w:r w:rsidR="00A13C8C" w:rsidRPr="001B1C3B">
        <w:rPr>
          <w:szCs w:val="24"/>
        </w:rPr>
        <w:t xml:space="preserve"> </w:t>
      </w:r>
      <w:r w:rsidRPr="001B1C3B">
        <w:rPr>
          <w:szCs w:val="24"/>
        </w:rPr>
        <w:t>bölgelerindeki</w:t>
      </w:r>
      <w:r w:rsidR="00A13C8C" w:rsidRPr="001B1C3B">
        <w:rPr>
          <w:szCs w:val="24"/>
        </w:rPr>
        <w:t xml:space="preserve"> </w:t>
      </w:r>
      <w:r w:rsidRPr="001B1C3B">
        <w:rPr>
          <w:szCs w:val="24"/>
        </w:rPr>
        <w:t>şube</w:t>
      </w:r>
      <w:r w:rsidR="00A13C8C" w:rsidRPr="001B1C3B">
        <w:rPr>
          <w:szCs w:val="24"/>
        </w:rPr>
        <w:t xml:space="preserve"> </w:t>
      </w:r>
      <w:r w:rsidR="008F1F99" w:rsidRPr="001B1C3B">
        <w:rPr>
          <w:szCs w:val="24"/>
        </w:rPr>
        <w:t>veya</w:t>
      </w:r>
      <w:r w:rsidR="00A13C8C" w:rsidRPr="001B1C3B">
        <w:rPr>
          <w:szCs w:val="24"/>
        </w:rPr>
        <w:t xml:space="preserve"> </w:t>
      </w:r>
      <w:r w:rsidR="008F1F99" w:rsidRPr="001B1C3B">
        <w:rPr>
          <w:szCs w:val="24"/>
        </w:rPr>
        <w:t>iştirakler</w:t>
      </w:r>
      <w:r w:rsidR="00A13C8C" w:rsidRPr="001B1C3B">
        <w:rPr>
          <w:szCs w:val="24"/>
        </w:rPr>
        <w:t xml:space="preserve"> </w:t>
      </w:r>
      <w:r w:rsidR="00F75161" w:rsidRPr="001B1C3B">
        <w:rPr>
          <w:szCs w:val="24"/>
        </w:rPr>
        <w:t>ile</w:t>
      </w:r>
      <w:r w:rsidR="00A13C8C" w:rsidRPr="001B1C3B">
        <w:rPr>
          <w:szCs w:val="24"/>
        </w:rPr>
        <w:t xml:space="preserve"> </w:t>
      </w:r>
      <w:r w:rsidRPr="001B1C3B">
        <w:rPr>
          <w:szCs w:val="24"/>
        </w:rPr>
        <w:t>yurt</w:t>
      </w:r>
      <w:r w:rsidR="00A13C8C" w:rsidRPr="001B1C3B">
        <w:rPr>
          <w:szCs w:val="24"/>
        </w:rPr>
        <w:t xml:space="preserve"> </w:t>
      </w:r>
      <w:r w:rsidRPr="001B1C3B">
        <w:rPr>
          <w:szCs w:val="24"/>
        </w:rPr>
        <w:t>dışı</w:t>
      </w:r>
      <w:r w:rsidR="00A13C8C" w:rsidRPr="001B1C3B">
        <w:rPr>
          <w:szCs w:val="24"/>
        </w:rPr>
        <w:t xml:space="preserve"> </w:t>
      </w:r>
      <w:r w:rsidRPr="001B1C3B">
        <w:rPr>
          <w:szCs w:val="24"/>
        </w:rPr>
        <w:t>temsilciliklerine</w:t>
      </w:r>
      <w:r w:rsidR="00A13C8C" w:rsidRPr="001B1C3B">
        <w:rPr>
          <w:szCs w:val="24"/>
        </w:rPr>
        <w:t xml:space="preserve"> </w:t>
      </w:r>
      <w:r w:rsidRPr="001B1C3B">
        <w:rPr>
          <w:szCs w:val="24"/>
        </w:rPr>
        <w:t>ilişkin</w:t>
      </w:r>
      <w:r w:rsidR="00A13C8C" w:rsidRPr="001B1C3B">
        <w:rPr>
          <w:szCs w:val="24"/>
        </w:rPr>
        <w:t xml:space="preserve"> </w:t>
      </w:r>
      <w:r w:rsidRPr="001B1C3B">
        <w:rPr>
          <w:szCs w:val="24"/>
        </w:rPr>
        <w:t>açıkla</w:t>
      </w:r>
      <w:r w:rsidR="000549DB" w:rsidRPr="001B1C3B">
        <w:rPr>
          <w:szCs w:val="24"/>
        </w:rPr>
        <w:t>malar</w:t>
      </w:r>
      <w:r w:rsidR="00A13C8C" w:rsidRPr="001B1C3B">
        <w:rPr>
          <w:szCs w:val="24"/>
        </w:rPr>
        <w:t xml:space="preserve"> </w:t>
      </w:r>
    </w:p>
    <w:p w14:paraId="69148F31" w14:textId="77777777" w:rsidR="00802BA6" w:rsidRPr="001B1C3B" w:rsidRDefault="00802BA6" w:rsidP="00802BA6">
      <w:pPr>
        <w:pStyle w:val="Head2"/>
        <w:spacing w:before="120" w:after="120" w:line="240" w:lineRule="atLeast"/>
        <w:ind w:hanging="902"/>
        <w:jc w:val="both"/>
      </w:pPr>
      <w:r w:rsidRPr="001B1C3B">
        <w:t>5.8.1</w:t>
      </w:r>
      <w:r w:rsidRPr="001B1C3B">
        <w:tab/>
        <w:t>Ana Ortaklık Banka’nın yurt içi ve yurt dışı şube ve temsilciliklerine ilişkin bilgiler</w:t>
      </w:r>
    </w:p>
    <w:tbl>
      <w:tblPr>
        <w:tblW w:w="9072" w:type="dxa"/>
        <w:tblInd w:w="-5" w:type="dxa"/>
        <w:tblBorders>
          <w:top w:val="single" w:sz="4" w:space="0" w:color="auto"/>
          <w:left w:val="single" w:sz="4" w:space="0" w:color="auto"/>
          <w:bottom w:val="single" w:sz="4" w:space="0" w:color="auto"/>
          <w:right w:val="single" w:sz="4" w:space="0" w:color="auto"/>
          <w:insideH w:val="dotted" w:sz="4" w:space="0" w:color="auto"/>
          <w:insideV w:val="dotted" w:sz="4" w:space="0" w:color="auto"/>
        </w:tblBorders>
        <w:tblLook w:val="0000" w:firstRow="0" w:lastRow="0" w:firstColumn="0" w:lastColumn="0" w:noHBand="0" w:noVBand="0"/>
      </w:tblPr>
      <w:tblGrid>
        <w:gridCol w:w="1908"/>
        <w:gridCol w:w="786"/>
        <w:gridCol w:w="1275"/>
        <w:gridCol w:w="1843"/>
        <w:gridCol w:w="1418"/>
        <w:gridCol w:w="1842"/>
      </w:tblGrid>
      <w:tr w:rsidR="00802BA6" w:rsidRPr="001B1C3B" w14:paraId="557D5F71" w14:textId="77777777" w:rsidTr="00C901AF">
        <w:trPr>
          <w:gridAfter w:val="2"/>
          <w:wAfter w:w="3260" w:type="dxa"/>
          <w:cantSplit/>
          <w:trHeight w:val="284"/>
        </w:trPr>
        <w:tc>
          <w:tcPr>
            <w:tcW w:w="5812" w:type="dxa"/>
            <w:gridSpan w:val="4"/>
            <w:vAlign w:val="center"/>
          </w:tcPr>
          <w:p w14:paraId="54C64622" w14:textId="77777777" w:rsidR="00802BA6" w:rsidRPr="001B1C3B" w:rsidRDefault="00802BA6" w:rsidP="00C901AF">
            <w:pPr>
              <w:keepNext/>
              <w:keepLines/>
              <w:spacing w:line="240" w:lineRule="exact"/>
              <w:ind w:left="-126" w:right="-90"/>
              <w:jc w:val="center"/>
              <w:rPr>
                <w:b/>
                <w:sz w:val="18"/>
                <w:lang w:val="tr-TR"/>
              </w:rPr>
            </w:pPr>
            <w:r w:rsidRPr="001B1C3B">
              <w:rPr>
                <w:b/>
                <w:sz w:val="18"/>
                <w:lang w:val="tr-TR"/>
              </w:rPr>
              <w:t>Ana Ortaklık Banka</w:t>
            </w:r>
          </w:p>
        </w:tc>
      </w:tr>
      <w:tr w:rsidR="00802BA6" w:rsidRPr="001B1C3B" w14:paraId="1367210C" w14:textId="77777777" w:rsidTr="00C901AF">
        <w:trPr>
          <w:gridAfter w:val="2"/>
          <w:wAfter w:w="3260" w:type="dxa"/>
          <w:trHeight w:val="284"/>
        </w:trPr>
        <w:tc>
          <w:tcPr>
            <w:tcW w:w="1908" w:type="dxa"/>
            <w:vAlign w:val="center"/>
          </w:tcPr>
          <w:p w14:paraId="45C34AC4" w14:textId="77777777" w:rsidR="00802BA6" w:rsidRPr="001B1C3B" w:rsidRDefault="00802BA6" w:rsidP="00C901AF">
            <w:pPr>
              <w:keepNext/>
              <w:keepLines/>
              <w:spacing w:line="240" w:lineRule="exact"/>
              <w:ind w:left="-108"/>
              <w:rPr>
                <w:b/>
                <w:bCs/>
                <w:sz w:val="18"/>
                <w:highlight w:val="yellow"/>
                <w:lang w:val="tr-TR"/>
              </w:rPr>
            </w:pPr>
          </w:p>
        </w:tc>
        <w:tc>
          <w:tcPr>
            <w:tcW w:w="786" w:type="dxa"/>
            <w:vAlign w:val="center"/>
          </w:tcPr>
          <w:p w14:paraId="70181D70" w14:textId="77777777" w:rsidR="00802BA6" w:rsidRPr="001B1C3B" w:rsidRDefault="00802BA6" w:rsidP="00C901AF">
            <w:pPr>
              <w:keepNext/>
              <w:keepLines/>
              <w:spacing w:line="240" w:lineRule="exact"/>
              <w:jc w:val="center"/>
              <w:rPr>
                <w:b/>
                <w:iCs/>
                <w:sz w:val="18"/>
                <w:lang w:val="tr-TR"/>
              </w:rPr>
            </w:pPr>
            <w:r w:rsidRPr="001B1C3B">
              <w:rPr>
                <w:b/>
                <w:iCs/>
                <w:sz w:val="18"/>
                <w:lang w:val="tr-TR"/>
              </w:rPr>
              <w:t>Sayı</w:t>
            </w:r>
          </w:p>
        </w:tc>
        <w:tc>
          <w:tcPr>
            <w:tcW w:w="1275" w:type="dxa"/>
            <w:vAlign w:val="center"/>
          </w:tcPr>
          <w:p w14:paraId="682E4287" w14:textId="77777777" w:rsidR="00802BA6" w:rsidRPr="001B1C3B" w:rsidRDefault="00802BA6" w:rsidP="00C901AF">
            <w:pPr>
              <w:keepNext/>
              <w:keepLines/>
              <w:spacing w:line="240" w:lineRule="exact"/>
              <w:ind w:left="-126" w:right="-90"/>
              <w:jc w:val="center"/>
              <w:rPr>
                <w:b/>
                <w:sz w:val="18"/>
                <w:lang w:val="tr-TR"/>
              </w:rPr>
            </w:pPr>
            <w:r w:rsidRPr="001B1C3B">
              <w:rPr>
                <w:b/>
                <w:iCs/>
                <w:sz w:val="18"/>
                <w:lang w:val="tr-TR"/>
              </w:rPr>
              <w:t>Çalışan Sayısı</w:t>
            </w:r>
          </w:p>
        </w:tc>
        <w:tc>
          <w:tcPr>
            <w:tcW w:w="1843" w:type="dxa"/>
            <w:vMerge w:val="restart"/>
            <w:vAlign w:val="center"/>
          </w:tcPr>
          <w:p w14:paraId="51BB2429" w14:textId="77777777" w:rsidR="00802BA6" w:rsidRPr="001B1C3B" w:rsidRDefault="00802BA6" w:rsidP="00C901AF">
            <w:pPr>
              <w:keepNext/>
              <w:keepLines/>
              <w:spacing w:line="240" w:lineRule="exact"/>
              <w:jc w:val="center"/>
              <w:rPr>
                <w:b/>
                <w:iCs/>
                <w:sz w:val="18"/>
                <w:lang w:val="tr-TR"/>
              </w:rPr>
            </w:pPr>
            <w:r w:rsidRPr="001B1C3B">
              <w:rPr>
                <w:b/>
                <w:iCs/>
                <w:sz w:val="18"/>
                <w:lang w:val="tr-TR"/>
              </w:rPr>
              <w:t>Bulunduğu Ülke</w:t>
            </w:r>
          </w:p>
        </w:tc>
      </w:tr>
      <w:tr w:rsidR="00802BA6" w:rsidRPr="001B1C3B" w14:paraId="019E4856" w14:textId="77777777" w:rsidTr="003500F6">
        <w:trPr>
          <w:gridAfter w:val="2"/>
          <w:wAfter w:w="3260" w:type="dxa"/>
          <w:trHeight w:val="284"/>
        </w:trPr>
        <w:tc>
          <w:tcPr>
            <w:tcW w:w="1908" w:type="dxa"/>
            <w:vAlign w:val="center"/>
          </w:tcPr>
          <w:p w14:paraId="766B8F44" w14:textId="77777777" w:rsidR="00802BA6" w:rsidRPr="001B1C3B" w:rsidRDefault="00802BA6" w:rsidP="00C901AF">
            <w:pPr>
              <w:keepNext/>
              <w:keepLines/>
              <w:spacing w:line="240" w:lineRule="exact"/>
              <w:ind w:left="-108"/>
              <w:rPr>
                <w:b/>
                <w:bCs/>
                <w:sz w:val="18"/>
                <w:lang w:val="tr-TR"/>
              </w:rPr>
            </w:pPr>
            <w:r w:rsidRPr="001B1C3B">
              <w:rPr>
                <w:b/>
                <w:bCs/>
                <w:sz w:val="18"/>
                <w:lang w:val="tr-TR"/>
              </w:rPr>
              <w:t xml:space="preserve"> Yurt içi şube</w:t>
            </w:r>
          </w:p>
        </w:tc>
        <w:tc>
          <w:tcPr>
            <w:tcW w:w="786" w:type="dxa"/>
            <w:vAlign w:val="center"/>
          </w:tcPr>
          <w:p w14:paraId="17640F9A" w14:textId="77777777" w:rsidR="00802BA6" w:rsidRPr="001B1C3B" w:rsidRDefault="00802BA6" w:rsidP="003500F6">
            <w:pPr>
              <w:jc w:val="right"/>
              <w:rPr>
                <w:color w:val="000000"/>
                <w:sz w:val="18"/>
                <w:szCs w:val="18"/>
                <w:lang w:val="tr-TR"/>
              </w:rPr>
            </w:pPr>
            <w:r w:rsidRPr="001B1C3B">
              <w:rPr>
                <w:color w:val="000000"/>
                <w:sz w:val="18"/>
                <w:szCs w:val="18"/>
                <w:lang w:val="tr-TR"/>
              </w:rPr>
              <w:t>787</w:t>
            </w:r>
          </w:p>
        </w:tc>
        <w:tc>
          <w:tcPr>
            <w:tcW w:w="1275" w:type="dxa"/>
            <w:vAlign w:val="center"/>
          </w:tcPr>
          <w:p w14:paraId="74B74FFF" w14:textId="5246E6CF" w:rsidR="00802BA6" w:rsidRPr="001B1C3B" w:rsidRDefault="003500F6" w:rsidP="003500F6">
            <w:pPr>
              <w:jc w:val="right"/>
              <w:rPr>
                <w:color w:val="000000"/>
                <w:sz w:val="18"/>
                <w:szCs w:val="18"/>
                <w:lang w:val="tr-TR"/>
              </w:rPr>
            </w:pPr>
            <w:r w:rsidRPr="001B1C3B">
              <w:rPr>
                <w:color w:val="000000"/>
                <w:sz w:val="18"/>
                <w:szCs w:val="18"/>
                <w:lang w:val="tr-TR"/>
              </w:rPr>
              <w:t>20,215</w:t>
            </w:r>
          </w:p>
        </w:tc>
        <w:tc>
          <w:tcPr>
            <w:tcW w:w="1843" w:type="dxa"/>
            <w:vMerge/>
            <w:vAlign w:val="center"/>
          </w:tcPr>
          <w:p w14:paraId="3784EDA9" w14:textId="77777777" w:rsidR="00802BA6" w:rsidRPr="001B1C3B" w:rsidRDefault="00802BA6" w:rsidP="00C901AF">
            <w:pPr>
              <w:keepNext/>
              <w:keepLines/>
              <w:spacing w:line="240" w:lineRule="exact"/>
              <w:jc w:val="center"/>
              <w:rPr>
                <w:b/>
                <w:sz w:val="18"/>
                <w:lang w:val="tr-TR"/>
              </w:rPr>
            </w:pPr>
          </w:p>
        </w:tc>
      </w:tr>
      <w:tr w:rsidR="00802BA6" w:rsidRPr="001B1C3B" w14:paraId="1BA6DA27" w14:textId="77777777" w:rsidTr="003500F6">
        <w:trPr>
          <w:gridAfter w:val="2"/>
          <w:wAfter w:w="3260" w:type="dxa"/>
          <w:trHeight w:val="284"/>
        </w:trPr>
        <w:tc>
          <w:tcPr>
            <w:tcW w:w="1908" w:type="dxa"/>
            <w:vAlign w:val="center"/>
          </w:tcPr>
          <w:p w14:paraId="3049B9D9" w14:textId="77777777" w:rsidR="00802BA6" w:rsidRPr="001B1C3B" w:rsidRDefault="00802BA6" w:rsidP="00C901AF">
            <w:pPr>
              <w:keepNext/>
              <w:keepLines/>
              <w:spacing w:line="240" w:lineRule="exact"/>
              <w:ind w:left="-108"/>
              <w:rPr>
                <w:b/>
                <w:bCs/>
                <w:sz w:val="18"/>
                <w:lang w:val="tr-TR"/>
              </w:rPr>
            </w:pPr>
            <w:r w:rsidRPr="001B1C3B">
              <w:rPr>
                <w:b/>
                <w:bCs/>
                <w:sz w:val="18"/>
                <w:lang w:val="tr-TR"/>
              </w:rPr>
              <w:t xml:space="preserve"> Yurt dışı temsilcilikler</w:t>
            </w:r>
          </w:p>
        </w:tc>
        <w:tc>
          <w:tcPr>
            <w:tcW w:w="786" w:type="dxa"/>
            <w:vAlign w:val="center"/>
          </w:tcPr>
          <w:p w14:paraId="176B92ED" w14:textId="77777777" w:rsidR="00802BA6" w:rsidRPr="001B1C3B" w:rsidRDefault="00802BA6" w:rsidP="003500F6">
            <w:pPr>
              <w:keepNext/>
              <w:keepLines/>
              <w:spacing w:line="240" w:lineRule="exact"/>
              <w:jc w:val="right"/>
              <w:rPr>
                <w:sz w:val="18"/>
                <w:lang w:val="tr-TR"/>
              </w:rPr>
            </w:pPr>
            <w:r w:rsidRPr="001B1C3B">
              <w:rPr>
                <w:sz w:val="18"/>
                <w:lang w:val="tr-TR"/>
              </w:rPr>
              <w:t>1</w:t>
            </w:r>
          </w:p>
        </w:tc>
        <w:tc>
          <w:tcPr>
            <w:tcW w:w="1275" w:type="dxa"/>
            <w:vAlign w:val="center"/>
          </w:tcPr>
          <w:p w14:paraId="14F04BF4" w14:textId="77777777" w:rsidR="00802BA6" w:rsidRPr="001B1C3B" w:rsidRDefault="00802BA6" w:rsidP="003500F6">
            <w:pPr>
              <w:keepNext/>
              <w:keepLines/>
              <w:spacing w:line="240" w:lineRule="exact"/>
              <w:jc w:val="right"/>
              <w:rPr>
                <w:sz w:val="18"/>
                <w:lang w:val="tr-TR"/>
              </w:rPr>
            </w:pPr>
            <w:r w:rsidRPr="001B1C3B">
              <w:rPr>
                <w:sz w:val="18"/>
                <w:lang w:val="tr-TR"/>
              </w:rPr>
              <w:t>1</w:t>
            </w:r>
          </w:p>
        </w:tc>
        <w:tc>
          <w:tcPr>
            <w:tcW w:w="1843" w:type="dxa"/>
            <w:vAlign w:val="center"/>
          </w:tcPr>
          <w:p w14:paraId="619E9429" w14:textId="77777777" w:rsidR="00802BA6" w:rsidRPr="001B1C3B" w:rsidRDefault="00802BA6" w:rsidP="00C901AF">
            <w:pPr>
              <w:spacing w:line="240" w:lineRule="exact"/>
              <w:jc w:val="both"/>
              <w:rPr>
                <w:noProof/>
                <w:sz w:val="18"/>
                <w:lang w:val="tr-TR"/>
              </w:rPr>
            </w:pPr>
            <w:r w:rsidRPr="001B1C3B">
              <w:rPr>
                <w:noProof/>
                <w:sz w:val="18"/>
                <w:lang w:val="tr-TR"/>
              </w:rPr>
              <w:t>1- Çin</w:t>
            </w:r>
          </w:p>
        </w:tc>
      </w:tr>
      <w:tr w:rsidR="00802BA6" w:rsidRPr="001B1C3B" w14:paraId="5152F785" w14:textId="77777777" w:rsidTr="003500F6">
        <w:trPr>
          <w:gridAfter w:val="2"/>
          <w:wAfter w:w="3260" w:type="dxa"/>
          <w:trHeight w:val="284"/>
        </w:trPr>
        <w:tc>
          <w:tcPr>
            <w:tcW w:w="1908" w:type="dxa"/>
            <w:vAlign w:val="center"/>
          </w:tcPr>
          <w:p w14:paraId="6B0BBF84" w14:textId="77777777" w:rsidR="00802BA6" w:rsidRPr="001B1C3B" w:rsidRDefault="00802BA6" w:rsidP="00C901AF">
            <w:pPr>
              <w:keepNext/>
              <w:keepLines/>
              <w:spacing w:line="240" w:lineRule="exact"/>
              <w:ind w:left="-108"/>
              <w:rPr>
                <w:b/>
                <w:bCs/>
                <w:sz w:val="18"/>
                <w:highlight w:val="yellow"/>
                <w:lang w:val="tr-TR"/>
              </w:rPr>
            </w:pPr>
          </w:p>
        </w:tc>
        <w:tc>
          <w:tcPr>
            <w:tcW w:w="786" w:type="dxa"/>
            <w:vAlign w:val="center"/>
          </w:tcPr>
          <w:p w14:paraId="3CBF1161" w14:textId="77777777" w:rsidR="00802BA6" w:rsidRPr="001B1C3B" w:rsidRDefault="00802BA6" w:rsidP="003500F6">
            <w:pPr>
              <w:keepNext/>
              <w:keepLines/>
              <w:spacing w:line="240" w:lineRule="exact"/>
              <w:jc w:val="right"/>
              <w:rPr>
                <w:sz w:val="18"/>
                <w:lang w:val="tr-TR"/>
              </w:rPr>
            </w:pPr>
          </w:p>
        </w:tc>
        <w:tc>
          <w:tcPr>
            <w:tcW w:w="1275" w:type="dxa"/>
            <w:vAlign w:val="center"/>
          </w:tcPr>
          <w:p w14:paraId="090A9BC5" w14:textId="77777777" w:rsidR="00802BA6" w:rsidRPr="001B1C3B" w:rsidRDefault="00802BA6" w:rsidP="003500F6">
            <w:pPr>
              <w:keepNext/>
              <w:keepLines/>
              <w:spacing w:line="240" w:lineRule="exact"/>
              <w:jc w:val="right"/>
              <w:rPr>
                <w:sz w:val="18"/>
                <w:lang w:val="tr-TR"/>
              </w:rPr>
            </w:pPr>
          </w:p>
        </w:tc>
        <w:tc>
          <w:tcPr>
            <w:tcW w:w="1843" w:type="dxa"/>
            <w:vAlign w:val="center"/>
          </w:tcPr>
          <w:p w14:paraId="77068CC2" w14:textId="77777777" w:rsidR="00802BA6" w:rsidRPr="001B1C3B" w:rsidRDefault="00802BA6" w:rsidP="00C901AF">
            <w:pPr>
              <w:spacing w:line="240" w:lineRule="exact"/>
              <w:jc w:val="both"/>
              <w:rPr>
                <w:noProof/>
                <w:sz w:val="18"/>
                <w:lang w:val="tr-TR"/>
              </w:rPr>
            </w:pPr>
          </w:p>
        </w:tc>
      </w:tr>
      <w:tr w:rsidR="00802BA6" w:rsidRPr="001B1C3B" w14:paraId="66B6C8A1" w14:textId="77777777" w:rsidTr="003500F6">
        <w:trPr>
          <w:trHeight w:val="284"/>
        </w:trPr>
        <w:tc>
          <w:tcPr>
            <w:tcW w:w="1908" w:type="dxa"/>
            <w:vAlign w:val="center"/>
          </w:tcPr>
          <w:p w14:paraId="76EE8BB2" w14:textId="77777777" w:rsidR="00802BA6" w:rsidRPr="001B1C3B" w:rsidRDefault="00802BA6" w:rsidP="00C901AF">
            <w:pPr>
              <w:keepNext/>
              <w:keepLines/>
              <w:spacing w:line="240" w:lineRule="exact"/>
              <w:ind w:left="-108"/>
              <w:rPr>
                <w:b/>
                <w:bCs/>
                <w:sz w:val="18"/>
                <w:highlight w:val="yellow"/>
                <w:lang w:val="tr-TR"/>
              </w:rPr>
            </w:pPr>
          </w:p>
        </w:tc>
        <w:tc>
          <w:tcPr>
            <w:tcW w:w="786" w:type="dxa"/>
            <w:vAlign w:val="center"/>
          </w:tcPr>
          <w:p w14:paraId="38721876" w14:textId="77777777" w:rsidR="00802BA6" w:rsidRPr="001B1C3B" w:rsidRDefault="00802BA6" w:rsidP="003500F6">
            <w:pPr>
              <w:keepNext/>
              <w:keepLines/>
              <w:spacing w:line="240" w:lineRule="exact"/>
              <w:jc w:val="right"/>
              <w:rPr>
                <w:sz w:val="18"/>
                <w:lang w:val="tr-TR"/>
              </w:rPr>
            </w:pPr>
          </w:p>
        </w:tc>
        <w:tc>
          <w:tcPr>
            <w:tcW w:w="1275" w:type="dxa"/>
            <w:vAlign w:val="center"/>
          </w:tcPr>
          <w:p w14:paraId="0C2136D2" w14:textId="77777777" w:rsidR="00802BA6" w:rsidRPr="001B1C3B" w:rsidRDefault="00802BA6" w:rsidP="003500F6">
            <w:pPr>
              <w:keepNext/>
              <w:keepLines/>
              <w:spacing w:line="240" w:lineRule="exact"/>
              <w:jc w:val="right"/>
              <w:rPr>
                <w:sz w:val="18"/>
                <w:lang w:val="tr-TR"/>
              </w:rPr>
            </w:pPr>
          </w:p>
        </w:tc>
        <w:tc>
          <w:tcPr>
            <w:tcW w:w="1843" w:type="dxa"/>
            <w:vAlign w:val="center"/>
          </w:tcPr>
          <w:p w14:paraId="7140C27E" w14:textId="77777777" w:rsidR="00802BA6" w:rsidRPr="001B1C3B" w:rsidRDefault="00802BA6" w:rsidP="00C901AF">
            <w:pPr>
              <w:spacing w:line="240" w:lineRule="exact"/>
              <w:jc w:val="both"/>
              <w:rPr>
                <w:noProof/>
                <w:sz w:val="18"/>
                <w:lang w:val="tr-TR"/>
              </w:rPr>
            </w:pPr>
          </w:p>
        </w:tc>
        <w:tc>
          <w:tcPr>
            <w:tcW w:w="1418" w:type="dxa"/>
            <w:tcBorders>
              <w:top w:val="single" w:sz="4" w:space="0" w:color="auto"/>
              <w:bottom w:val="dotted" w:sz="4" w:space="0" w:color="auto"/>
            </w:tcBorders>
            <w:vAlign w:val="center"/>
          </w:tcPr>
          <w:p w14:paraId="5C72626B" w14:textId="77777777" w:rsidR="00802BA6" w:rsidRPr="001B1C3B" w:rsidRDefault="00802BA6" w:rsidP="00C901AF">
            <w:pPr>
              <w:keepNext/>
              <w:keepLines/>
              <w:spacing w:line="240" w:lineRule="exact"/>
              <w:jc w:val="center"/>
              <w:rPr>
                <w:b/>
                <w:bCs/>
                <w:sz w:val="18"/>
                <w:lang w:val="tr-TR"/>
              </w:rPr>
            </w:pPr>
            <w:r w:rsidRPr="001B1C3B">
              <w:rPr>
                <w:b/>
                <w:bCs/>
                <w:sz w:val="18"/>
                <w:lang w:val="tr-TR"/>
              </w:rPr>
              <w:t>Aktif Toplamı</w:t>
            </w:r>
          </w:p>
        </w:tc>
        <w:tc>
          <w:tcPr>
            <w:tcW w:w="1842" w:type="dxa"/>
            <w:tcBorders>
              <w:top w:val="single" w:sz="4" w:space="0" w:color="auto"/>
              <w:bottom w:val="dotted" w:sz="4" w:space="0" w:color="auto"/>
            </w:tcBorders>
            <w:vAlign w:val="center"/>
          </w:tcPr>
          <w:p w14:paraId="2B368C72" w14:textId="77777777" w:rsidR="00802BA6" w:rsidRPr="001B1C3B" w:rsidRDefault="00802BA6" w:rsidP="00C901AF">
            <w:pPr>
              <w:keepNext/>
              <w:keepLines/>
              <w:spacing w:line="240" w:lineRule="exact"/>
              <w:jc w:val="center"/>
              <w:rPr>
                <w:b/>
                <w:bCs/>
                <w:sz w:val="18"/>
                <w:lang w:val="tr-TR"/>
              </w:rPr>
            </w:pPr>
            <w:r w:rsidRPr="001B1C3B">
              <w:rPr>
                <w:b/>
                <w:bCs/>
                <w:sz w:val="18"/>
                <w:lang w:val="tr-TR"/>
              </w:rPr>
              <w:t>Yasal Sermaye</w:t>
            </w:r>
          </w:p>
        </w:tc>
      </w:tr>
      <w:tr w:rsidR="003500F6" w:rsidRPr="001B1C3B" w14:paraId="76034493" w14:textId="77777777" w:rsidTr="003500F6">
        <w:trPr>
          <w:trHeight w:val="284"/>
        </w:trPr>
        <w:tc>
          <w:tcPr>
            <w:tcW w:w="1908" w:type="dxa"/>
            <w:vAlign w:val="center"/>
          </w:tcPr>
          <w:p w14:paraId="0D3BB2D1" w14:textId="77777777" w:rsidR="003500F6" w:rsidRPr="001B1C3B" w:rsidRDefault="003500F6" w:rsidP="003500F6">
            <w:pPr>
              <w:keepNext/>
              <w:keepLines/>
              <w:spacing w:line="240" w:lineRule="exact"/>
              <w:ind w:left="-108"/>
              <w:rPr>
                <w:b/>
                <w:bCs/>
                <w:sz w:val="18"/>
                <w:lang w:val="tr-TR"/>
              </w:rPr>
            </w:pPr>
            <w:r w:rsidRPr="001B1C3B">
              <w:rPr>
                <w:b/>
                <w:bCs/>
                <w:sz w:val="18"/>
                <w:lang w:val="tr-TR"/>
              </w:rPr>
              <w:t xml:space="preserve"> Yurt dışı şube</w:t>
            </w:r>
          </w:p>
        </w:tc>
        <w:tc>
          <w:tcPr>
            <w:tcW w:w="786" w:type="dxa"/>
            <w:vAlign w:val="center"/>
          </w:tcPr>
          <w:p w14:paraId="4647A5BC" w14:textId="77777777" w:rsidR="003500F6" w:rsidRPr="001B1C3B" w:rsidRDefault="003500F6" w:rsidP="003500F6">
            <w:pPr>
              <w:keepNext/>
              <w:keepLines/>
              <w:spacing w:line="240" w:lineRule="exact"/>
              <w:jc w:val="right"/>
              <w:rPr>
                <w:sz w:val="18"/>
                <w:lang w:val="tr-TR"/>
              </w:rPr>
            </w:pPr>
            <w:r w:rsidRPr="001B1C3B">
              <w:rPr>
                <w:color w:val="000000"/>
                <w:sz w:val="18"/>
                <w:szCs w:val="18"/>
                <w:lang w:val="tr-TR"/>
              </w:rPr>
              <w:t>1</w:t>
            </w:r>
          </w:p>
        </w:tc>
        <w:tc>
          <w:tcPr>
            <w:tcW w:w="1275" w:type="dxa"/>
            <w:vAlign w:val="center"/>
          </w:tcPr>
          <w:p w14:paraId="45AE04C6" w14:textId="77777777" w:rsidR="003500F6" w:rsidRPr="001B1C3B" w:rsidRDefault="003500F6" w:rsidP="003500F6">
            <w:pPr>
              <w:jc w:val="right"/>
              <w:rPr>
                <w:color w:val="000000"/>
                <w:sz w:val="18"/>
                <w:szCs w:val="18"/>
                <w:lang w:val="tr-TR"/>
              </w:rPr>
            </w:pPr>
            <w:r w:rsidRPr="001B1C3B">
              <w:rPr>
                <w:color w:val="000000"/>
                <w:sz w:val="18"/>
                <w:szCs w:val="18"/>
                <w:lang w:val="tr-TR"/>
              </w:rPr>
              <w:t>15</w:t>
            </w:r>
          </w:p>
        </w:tc>
        <w:tc>
          <w:tcPr>
            <w:tcW w:w="1843" w:type="dxa"/>
            <w:vAlign w:val="center"/>
          </w:tcPr>
          <w:p w14:paraId="3FF9F3DA" w14:textId="77777777" w:rsidR="003500F6" w:rsidRPr="001B1C3B" w:rsidRDefault="003500F6" w:rsidP="003500F6">
            <w:pPr>
              <w:spacing w:line="240" w:lineRule="exact"/>
              <w:jc w:val="both"/>
              <w:rPr>
                <w:noProof/>
                <w:sz w:val="18"/>
                <w:lang w:val="tr-TR"/>
              </w:rPr>
            </w:pPr>
            <w:r w:rsidRPr="001B1C3B">
              <w:rPr>
                <w:noProof/>
                <w:sz w:val="18"/>
                <w:lang w:val="tr-TR"/>
              </w:rPr>
              <w:t>1- Malta</w:t>
            </w:r>
          </w:p>
        </w:tc>
        <w:tc>
          <w:tcPr>
            <w:tcW w:w="1418" w:type="dxa"/>
            <w:tcBorders>
              <w:top w:val="dotted" w:sz="4" w:space="0" w:color="auto"/>
            </w:tcBorders>
            <w:vAlign w:val="center"/>
          </w:tcPr>
          <w:p w14:paraId="730CB674" w14:textId="7A97C6FF" w:rsidR="003500F6" w:rsidRPr="001B1C3B" w:rsidRDefault="003500F6" w:rsidP="003500F6">
            <w:pPr>
              <w:ind w:right="192"/>
              <w:jc w:val="right"/>
              <w:rPr>
                <w:sz w:val="18"/>
                <w:szCs w:val="18"/>
                <w:highlight w:val="yellow"/>
                <w:lang w:val="tr-TR"/>
              </w:rPr>
            </w:pPr>
            <w:r w:rsidRPr="001B1C3B">
              <w:rPr>
                <w:sz w:val="18"/>
                <w:szCs w:val="18"/>
                <w:lang w:val="tr-TR"/>
              </w:rPr>
              <w:t>172,445,073</w:t>
            </w:r>
          </w:p>
        </w:tc>
        <w:tc>
          <w:tcPr>
            <w:tcW w:w="1842" w:type="dxa"/>
            <w:tcBorders>
              <w:top w:val="dotted" w:sz="4" w:space="0" w:color="auto"/>
            </w:tcBorders>
            <w:vAlign w:val="center"/>
          </w:tcPr>
          <w:p w14:paraId="49C06C30" w14:textId="1FD655D6" w:rsidR="003500F6" w:rsidRPr="001B1C3B" w:rsidRDefault="003500F6" w:rsidP="003500F6">
            <w:pPr>
              <w:ind w:right="192"/>
              <w:jc w:val="right"/>
              <w:rPr>
                <w:sz w:val="18"/>
                <w:szCs w:val="18"/>
                <w:highlight w:val="yellow"/>
                <w:lang w:val="tr-TR"/>
              </w:rPr>
            </w:pPr>
            <w:r w:rsidRPr="001B1C3B">
              <w:rPr>
                <w:sz w:val="18"/>
                <w:szCs w:val="18"/>
                <w:lang w:val="tr-TR"/>
              </w:rPr>
              <w:t>-</w:t>
            </w:r>
          </w:p>
        </w:tc>
      </w:tr>
      <w:tr w:rsidR="003500F6" w:rsidRPr="001B1C3B" w14:paraId="1A3F0B21" w14:textId="77777777" w:rsidTr="003500F6">
        <w:trPr>
          <w:trHeight w:val="284"/>
        </w:trPr>
        <w:tc>
          <w:tcPr>
            <w:tcW w:w="1908" w:type="dxa"/>
            <w:vAlign w:val="center"/>
          </w:tcPr>
          <w:p w14:paraId="766AC51E" w14:textId="77777777" w:rsidR="003500F6" w:rsidRPr="001B1C3B" w:rsidRDefault="003500F6" w:rsidP="003500F6">
            <w:pPr>
              <w:keepNext/>
              <w:keepLines/>
              <w:spacing w:line="240" w:lineRule="exact"/>
              <w:ind w:left="-108"/>
              <w:rPr>
                <w:b/>
                <w:bCs/>
                <w:sz w:val="18"/>
                <w:lang w:val="tr-TR"/>
              </w:rPr>
            </w:pPr>
          </w:p>
        </w:tc>
        <w:tc>
          <w:tcPr>
            <w:tcW w:w="786" w:type="dxa"/>
            <w:vAlign w:val="center"/>
          </w:tcPr>
          <w:p w14:paraId="79190AB4" w14:textId="77777777" w:rsidR="003500F6" w:rsidRPr="001B1C3B" w:rsidRDefault="003500F6" w:rsidP="003500F6">
            <w:pPr>
              <w:keepNext/>
              <w:keepLines/>
              <w:spacing w:line="240" w:lineRule="exact"/>
              <w:jc w:val="right"/>
              <w:rPr>
                <w:sz w:val="18"/>
                <w:lang w:val="tr-TR"/>
              </w:rPr>
            </w:pPr>
            <w:r w:rsidRPr="001B1C3B">
              <w:rPr>
                <w:color w:val="000000"/>
                <w:sz w:val="18"/>
                <w:szCs w:val="18"/>
                <w:lang w:val="tr-TR"/>
              </w:rPr>
              <w:t>6</w:t>
            </w:r>
          </w:p>
        </w:tc>
        <w:tc>
          <w:tcPr>
            <w:tcW w:w="1275" w:type="dxa"/>
            <w:vAlign w:val="center"/>
          </w:tcPr>
          <w:p w14:paraId="50BC9081" w14:textId="7D143E99" w:rsidR="003500F6" w:rsidRPr="001B1C3B" w:rsidRDefault="003500F6" w:rsidP="003500F6">
            <w:pPr>
              <w:jc w:val="right"/>
              <w:rPr>
                <w:color w:val="000000"/>
                <w:sz w:val="18"/>
                <w:szCs w:val="18"/>
                <w:lang w:val="tr-TR"/>
              </w:rPr>
            </w:pPr>
            <w:r w:rsidRPr="001B1C3B">
              <w:rPr>
                <w:color w:val="000000"/>
                <w:sz w:val="18"/>
                <w:szCs w:val="18"/>
                <w:lang w:val="tr-TR"/>
              </w:rPr>
              <w:t>107</w:t>
            </w:r>
          </w:p>
        </w:tc>
        <w:tc>
          <w:tcPr>
            <w:tcW w:w="1843" w:type="dxa"/>
            <w:vAlign w:val="center"/>
          </w:tcPr>
          <w:p w14:paraId="6D007B1A" w14:textId="77777777" w:rsidR="003500F6" w:rsidRPr="001B1C3B" w:rsidRDefault="003500F6" w:rsidP="003500F6">
            <w:pPr>
              <w:spacing w:line="240" w:lineRule="exact"/>
              <w:jc w:val="both"/>
              <w:rPr>
                <w:noProof/>
                <w:sz w:val="18"/>
                <w:lang w:val="tr-TR"/>
              </w:rPr>
            </w:pPr>
            <w:r w:rsidRPr="001B1C3B">
              <w:rPr>
                <w:noProof/>
                <w:sz w:val="18"/>
                <w:lang w:val="tr-TR"/>
              </w:rPr>
              <w:t>2- KKTC</w:t>
            </w:r>
          </w:p>
        </w:tc>
        <w:tc>
          <w:tcPr>
            <w:tcW w:w="1418" w:type="dxa"/>
            <w:vAlign w:val="center"/>
          </w:tcPr>
          <w:p w14:paraId="467F9745" w14:textId="498EC243" w:rsidR="003500F6" w:rsidRPr="001B1C3B" w:rsidRDefault="003500F6" w:rsidP="003500F6">
            <w:pPr>
              <w:ind w:right="192"/>
              <w:jc w:val="right"/>
              <w:rPr>
                <w:sz w:val="18"/>
                <w:szCs w:val="18"/>
                <w:highlight w:val="yellow"/>
                <w:lang w:val="tr-TR"/>
              </w:rPr>
            </w:pPr>
            <w:r w:rsidRPr="001B1C3B">
              <w:rPr>
                <w:sz w:val="18"/>
                <w:szCs w:val="18"/>
                <w:lang w:val="tr-TR"/>
              </w:rPr>
              <w:t>33,616,548</w:t>
            </w:r>
          </w:p>
        </w:tc>
        <w:tc>
          <w:tcPr>
            <w:tcW w:w="1842" w:type="dxa"/>
            <w:vAlign w:val="center"/>
          </w:tcPr>
          <w:p w14:paraId="27DB119A" w14:textId="3C47DF7D" w:rsidR="003500F6" w:rsidRPr="001B1C3B" w:rsidRDefault="003500F6" w:rsidP="003500F6">
            <w:pPr>
              <w:ind w:right="192"/>
              <w:jc w:val="right"/>
              <w:rPr>
                <w:sz w:val="18"/>
                <w:szCs w:val="18"/>
                <w:highlight w:val="yellow"/>
                <w:lang w:val="tr-TR"/>
              </w:rPr>
            </w:pPr>
            <w:r w:rsidRPr="001B1C3B">
              <w:rPr>
                <w:sz w:val="18"/>
                <w:szCs w:val="18"/>
                <w:lang w:val="tr-TR"/>
              </w:rPr>
              <w:t>80,000</w:t>
            </w:r>
          </w:p>
        </w:tc>
      </w:tr>
    </w:tbl>
    <w:p w14:paraId="7F9A9DB8" w14:textId="77777777" w:rsidR="00802BA6" w:rsidRPr="001B1C3B" w:rsidRDefault="00802BA6" w:rsidP="00802BA6">
      <w:pPr>
        <w:pStyle w:val="Head2"/>
        <w:spacing w:before="120" w:after="120" w:line="240" w:lineRule="atLeast"/>
        <w:ind w:hanging="902"/>
        <w:jc w:val="both"/>
      </w:pPr>
      <w:r w:rsidRPr="001B1C3B">
        <w:t>5.8.2</w:t>
      </w:r>
      <w:r w:rsidRPr="001B1C3B">
        <w:tab/>
        <w:t>Ana Ortaklık Banka’nın yurt içinde ve yurt dışında şube veya temsilcilik açması, kapatması, organizasyonunu önemli ölçüde değiştirmesine ilişkin açıklamalar</w:t>
      </w:r>
    </w:p>
    <w:p w14:paraId="374494C6" w14:textId="77777777" w:rsidR="00BB1BCF" w:rsidRDefault="00802BA6" w:rsidP="00802BA6">
      <w:pPr>
        <w:ind w:right="-2"/>
        <w:jc w:val="both"/>
        <w:rPr>
          <w:iCs/>
          <w:szCs w:val="22"/>
          <w:lang w:val="tr-TR"/>
        </w:rPr>
        <w:sectPr w:rsidR="00BB1BCF" w:rsidSect="00BA6087">
          <w:footerReference w:type="default" r:id="rId148"/>
          <w:pgSz w:w="11907" w:h="16840" w:code="9"/>
          <w:pgMar w:top="568" w:right="1418" w:bottom="1418" w:left="1418" w:header="578" w:footer="221" w:gutter="0"/>
          <w:cols w:space="708"/>
          <w:docGrid w:linePitch="299"/>
        </w:sectPr>
      </w:pPr>
      <w:r w:rsidRPr="001B1C3B">
        <w:rPr>
          <w:iCs/>
          <w:szCs w:val="22"/>
          <w:lang w:val="tr-TR"/>
        </w:rPr>
        <w:t>2025 yılında yurt içinde</w:t>
      </w:r>
      <w:r w:rsidR="00DB6222" w:rsidRPr="001B1C3B">
        <w:rPr>
          <w:iCs/>
          <w:szCs w:val="22"/>
          <w:lang w:val="tr-TR"/>
        </w:rPr>
        <w:t xml:space="preserve"> 7</w:t>
      </w:r>
      <w:r w:rsidRPr="001B1C3B">
        <w:rPr>
          <w:iCs/>
          <w:szCs w:val="22"/>
          <w:lang w:val="tr-TR"/>
        </w:rPr>
        <w:t xml:space="preserve"> şube açılmış ve </w:t>
      </w:r>
      <w:r w:rsidR="00DB6222" w:rsidRPr="001B1C3B">
        <w:rPr>
          <w:iCs/>
          <w:szCs w:val="22"/>
          <w:lang w:val="tr-TR"/>
        </w:rPr>
        <w:t>7</w:t>
      </w:r>
      <w:r w:rsidRPr="001B1C3B">
        <w:rPr>
          <w:iCs/>
          <w:szCs w:val="22"/>
          <w:lang w:val="tr-TR"/>
        </w:rPr>
        <w:t xml:space="preserve"> şube kapatılmıştır</w:t>
      </w:r>
      <w:r w:rsidR="00DB6222" w:rsidRPr="001B1C3B">
        <w:rPr>
          <w:iCs/>
          <w:szCs w:val="22"/>
          <w:lang w:val="tr-TR"/>
        </w:rPr>
        <w:t>.</w:t>
      </w:r>
      <w:r w:rsidRPr="001B1C3B">
        <w:rPr>
          <w:iCs/>
          <w:szCs w:val="22"/>
          <w:lang w:val="tr-TR"/>
        </w:rPr>
        <w:t xml:space="preserve"> </w:t>
      </w:r>
      <w:bookmarkStart w:id="74" w:name="_Hlk94387098"/>
      <w:r w:rsidRPr="001B1C3B">
        <w:rPr>
          <w:iCs/>
          <w:szCs w:val="22"/>
          <w:lang w:val="tr-TR"/>
        </w:rPr>
        <w:t>(2024 yılında yurt içinde şube açılmamış ve 9 şube kapatılmıştır).</w:t>
      </w:r>
      <w:bookmarkEnd w:id="74"/>
    </w:p>
    <w:p w14:paraId="74B34F25" w14:textId="45720C4D" w:rsidR="00802BA6" w:rsidRPr="001B1C3B" w:rsidRDefault="00802BA6" w:rsidP="00802BA6">
      <w:pPr>
        <w:pStyle w:val="Head2"/>
        <w:spacing w:before="120" w:after="120" w:line="240" w:lineRule="atLeast"/>
        <w:ind w:hanging="902"/>
        <w:jc w:val="both"/>
      </w:pPr>
      <w:r w:rsidRPr="001B1C3B">
        <w:t>5.8.3</w:t>
      </w:r>
      <w:r w:rsidRPr="001B1C3B">
        <w:tab/>
        <w:t>Ana Ortaklık Banka’nın konsolidasyona tabi bağlı ortaklıklarına ilişkin bilgiler</w:t>
      </w:r>
    </w:p>
    <w:tbl>
      <w:tblPr>
        <w:tblW w:w="9072" w:type="dxa"/>
        <w:tblInd w:w="-5" w:type="dxa"/>
        <w:tblBorders>
          <w:top w:val="single" w:sz="4" w:space="0" w:color="auto"/>
          <w:left w:val="single" w:sz="4" w:space="0" w:color="auto"/>
          <w:bottom w:val="single" w:sz="4" w:space="0" w:color="auto"/>
          <w:right w:val="single" w:sz="4" w:space="0" w:color="auto"/>
          <w:insideH w:val="dotted" w:sz="4" w:space="0" w:color="auto"/>
          <w:insideV w:val="dotted" w:sz="4" w:space="0" w:color="auto"/>
        </w:tblBorders>
        <w:tblLook w:val="0000" w:firstRow="0" w:lastRow="0" w:firstColumn="0" w:lastColumn="0" w:noHBand="0" w:noVBand="0"/>
      </w:tblPr>
      <w:tblGrid>
        <w:gridCol w:w="1908"/>
        <w:gridCol w:w="786"/>
        <w:gridCol w:w="1275"/>
        <w:gridCol w:w="1843"/>
        <w:gridCol w:w="1438"/>
        <w:gridCol w:w="1822"/>
      </w:tblGrid>
      <w:tr w:rsidR="00802BA6" w:rsidRPr="001B1C3B" w14:paraId="2394BDCB" w14:textId="77777777" w:rsidTr="00C901AF">
        <w:trPr>
          <w:gridAfter w:val="2"/>
          <w:wAfter w:w="3260" w:type="dxa"/>
          <w:cantSplit/>
          <w:trHeight w:val="284"/>
        </w:trPr>
        <w:tc>
          <w:tcPr>
            <w:tcW w:w="5812" w:type="dxa"/>
            <w:gridSpan w:val="4"/>
            <w:vAlign w:val="center"/>
          </w:tcPr>
          <w:p w14:paraId="1DF037AE" w14:textId="77777777" w:rsidR="00802BA6" w:rsidRPr="001B1C3B" w:rsidRDefault="00802BA6" w:rsidP="00C901AF">
            <w:pPr>
              <w:keepNext/>
              <w:keepLines/>
              <w:spacing w:line="240" w:lineRule="exact"/>
              <w:ind w:left="-126" w:right="-90"/>
              <w:jc w:val="center"/>
              <w:rPr>
                <w:b/>
                <w:sz w:val="18"/>
                <w:lang w:val="tr-TR"/>
              </w:rPr>
            </w:pPr>
            <w:r w:rsidRPr="001B1C3B">
              <w:rPr>
                <w:b/>
                <w:sz w:val="18"/>
                <w:lang w:val="tr-TR"/>
              </w:rPr>
              <w:t>Garanti Bank International NV</w:t>
            </w:r>
          </w:p>
        </w:tc>
      </w:tr>
      <w:tr w:rsidR="00802BA6" w:rsidRPr="001B1C3B" w14:paraId="2D2AEDE2" w14:textId="77777777" w:rsidTr="00C901AF">
        <w:trPr>
          <w:gridAfter w:val="2"/>
          <w:wAfter w:w="3260" w:type="dxa"/>
          <w:trHeight w:val="284"/>
        </w:trPr>
        <w:tc>
          <w:tcPr>
            <w:tcW w:w="1908" w:type="dxa"/>
            <w:vAlign w:val="center"/>
          </w:tcPr>
          <w:p w14:paraId="1C41D556" w14:textId="77777777" w:rsidR="00802BA6" w:rsidRPr="001B1C3B" w:rsidRDefault="00802BA6" w:rsidP="00C901AF">
            <w:pPr>
              <w:keepNext/>
              <w:keepLines/>
              <w:spacing w:line="240" w:lineRule="exact"/>
              <w:ind w:left="-108"/>
              <w:rPr>
                <w:b/>
                <w:bCs/>
                <w:sz w:val="18"/>
                <w:lang w:val="tr-TR"/>
              </w:rPr>
            </w:pPr>
          </w:p>
        </w:tc>
        <w:tc>
          <w:tcPr>
            <w:tcW w:w="786" w:type="dxa"/>
            <w:vAlign w:val="center"/>
          </w:tcPr>
          <w:p w14:paraId="24A20DC0" w14:textId="77777777" w:rsidR="00802BA6" w:rsidRPr="001B1C3B" w:rsidRDefault="00802BA6" w:rsidP="00C901AF">
            <w:pPr>
              <w:keepNext/>
              <w:keepLines/>
              <w:spacing w:line="240" w:lineRule="exact"/>
              <w:jc w:val="center"/>
              <w:rPr>
                <w:b/>
                <w:iCs/>
                <w:sz w:val="18"/>
                <w:lang w:val="tr-TR"/>
              </w:rPr>
            </w:pPr>
            <w:r w:rsidRPr="001B1C3B">
              <w:rPr>
                <w:b/>
                <w:iCs/>
                <w:sz w:val="18"/>
                <w:lang w:val="tr-TR"/>
              </w:rPr>
              <w:t>Sayı</w:t>
            </w:r>
          </w:p>
        </w:tc>
        <w:tc>
          <w:tcPr>
            <w:tcW w:w="1275" w:type="dxa"/>
            <w:vAlign w:val="center"/>
          </w:tcPr>
          <w:p w14:paraId="77F6397E" w14:textId="77777777" w:rsidR="00802BA6" w:rsidRPr="001B1C3B" w:rsidRDefault="00802BA6" w:rsidP="00C901AF">
            <w:pPr>
              <w:keepNext/>
              <w:keepLines/>
              <w:spacing w:line="240" w:lineRule="exact"/>
              <w:ind w:left="-126" w:right="-90"/>
              <w:jc w:val="center"/>
              <w:rPr>
                <w:b/>
                <w:sz w:val="18"/>
                <w:lang w:val="tr-TR"/>
              </w:rPr>
            </w:pPr>
            <w:r w:rsidRPr="001B1C3B">
              <w:rPr>
                <w:b/>
                <w:iCs/>
                <w:sz w:val="18"/>
                <w:lang w:val="tr-TR"/>
              </w:rPr>
              <w:t>Çalışan Sayısı</w:t>
            </w:r>
          </w:p>
        </w:tc>
        <w:tc>
          <w:tcPr>
            <w:tcW w:w="1843" w:type="dxa"/>
            <w:vAlign w:val="center"/>
          </w:tcPr>
          <w:p w14:paraId="3C088033" w14:textId="77777777" w:rsidR="00802BA6" w:rsidRPr="001B1C3B" w:rsidRDefault="00802BA6" w:rsidP="00C901AF">
            <w:pPr>
              <w:keepNext/>
              <w:keepLines/>
              <w:spacing w:line="240" w:lineRule="exact"/>
              <w:jc w:val="center"/>
              <w:rPr>
                <w:b/>
                <w:iCs/>
                <w:sz w:val="18"/>
                <w:lang w:val="tr-TR"/>
              </w:rPr>
            </w:pPr>
            <w:r w:rsidRPr="001B1C3B">
              <w:rPr>
                <w:b/>
                <w:iCs/>
                <w:sz w:val="18"/>
                <w:lang w:val="tr-TR"/>
              </w:rPr>
              <w:t>Bulunduğu Ülke</w:t>
            </w:r>
          </w:p>
        </w:tc>
      </w:tr>
      <w:tr w:rsidR="00045672" w:rsidRPr="001B1C3B" w14:paraId="4AF8FA9C" w14:textId="77777777" w:rsidTr="00C901AF">
        <w:trPr>
          <w:gridAfter w:val="2"/>
          <w:wAfter w:w="3260" w:type="dxa"/>
          <w:trHeight w:val="284"/>
        </w:trPr>
        <w:tc>
          <w:tcPr>
            <w:tcW w:w="1908" w:type="dxa"/>
            <w:vAlign w:val="center"/>
          </w:tcPr>
          <w:p w14:paraId="62F4CA45" w14:textId="77777777" w:rsidR="00045672" w:rsidRPr="001B1C3B" w:rsidRDefault="00045672" w:rsidP="00045672">
            <w:pPr>
              <w:keepNext/>
              <w:keepLines/>
              <w:spacing w:line="240" w:lineRule="exact"/>
              <w:ind w:left="-108"/>
              <w:rPr>
                <w:b/>
                <w:bCs/>
                <w:sz w:val="18"/>
                <w:lang w:val="tr-TR"/>
              </w:rPr>
            </w:pPr>
            <w:r w:rsidRPr="001B1C3B">
              <w:rPr>
                <w:b/>
                <w:bCs/>
                <w:sz w:val="18"/>
                <w:lang w:val="tr-TR"/>
              </w:rPr>
              <w:t xml:space="preserve"> Yurt dışı temsilcilikler</w:t>
            </w:r>
          </w:p>
        </w:tc>
        <w:tc>
          <w:tcPr>
            <w:tcW w:w="786" w:type="dxa"/>
            <w:vAlign w:val="center"/>
          </w:tcPr>
          <w:p w14:paraId="6400AABB" w14:textId="77777777" w:rsidR="00045672" w:rsidRPr="001B1C3B" w:rsidRDefault="00045672" w:rsidP="00045672">
            <w:pPr>
              <w:keepNext/>
              <w:keepLines/>
              <w:spacing w:line="240" w:lineRule="exact"/>
              <w:jc w:val="center"/>
              <w:rPr>
                <w:sz w:val="18"/>
                <w:lang w:val="tr-TR"/>
              </w:rPr>
            </w:pPr>
            <w:r w:rsidRPr="001B1C3B">
              <w:rPr>
                <w:sz w:val="18"/>
                <w:lang w:val="tr-TR"/>
              </w:rPr>
              <w:t>1</w:t>
            </w:r>
          </w:p>
        </w:tc>
        <w:tc>
          <w:tcPr>
            <w:tcW w:w="1275" w:type="dxa"/>
            <w:vAlign w:val="center"/>
          </w:tcPr>
          <w:p w14:paraId="08A2B6D5" w14:textId="228D4BCB" w:rsidR="00045672" w:rsidRPr="001B1C3B" w:rsidRDefault="00045672" w:rsidP="00045672">
            <w:pPr>
              <w:keepNext/>
              <w:keepLines/>
              <w:spacing w:line="240" w:lineRule="exact"/>
              <w:jc w:val="center"/>
              <w:rPr>
                <w:sz w:val="18"/>
                <w:highlight w:val="yellow"/>
                <w:lang w:val="tr-TR"/>
              </w:rPr>
            </w:pPr>
            <w:r w:rsidRPr="001B1C3B">
              <w:rPr>
                <w:sz w:val="18"/>
                <w:lang w:val="tr-TR"/>
              </w:rPr>
              <w:t>10</w:t>
            </w:r>
          </w:p>
        </w:tc>
        <w:tc>
          <w:tcPr>
            <w:tcW w:w="1843" w:type="dxa"/>
            <w:vAlign w:val="center"/>
          </w:tcPr>
          <w:p w14:paraId="654CB642" w14:textId="77777777" w:rsidR="00045672" w:rsidRPr="001B1C3B" w:rsidRDefault="00045672" w:rsidP="00045672">
            <w:pPr>
              <w:spacing w:line="240" w:lineRule="exact"/>
              <w:jc w:val="center"/>
              <w:rPr>
                <w:noProof/>
                <w:sz w:val="18"/>
                <w:lang w:val="tr-TR"/>
              </w:rPr>
            </w:pPr>
            <w:r w:rsidRPr="001B1C3B">
              <w:rPr>
                <w:noProof/>
                <w:sz w:val="18"/>
                <w:lang w:val="tr-TR"/>
              </w:rPr>
              <w:t>1- Türkiye</w:t>
            </w:r>
          </w:p>
        </w:tc>
      </w:tr>
      <w:tr w:rsidR="00045672" w:rsidRPr="001B1C3B" w14:paraId="0C6727BB" w14:textId="77777777" w:rsidTr="00C901AF">
        <w:trPr>
          <w:trHeight w:val="284"/>
        </w:trPr>
        <w:tc>
          <w:tcPr>
            <w:tcW w:w="1908" w:type="dxa"/>
            <w:vAlign w:val="center"/>
          </w:tcPr>
          <w:p w14:paraId="4CB31D72" w14:textId="77777777" w:rsidR="00045672" w:rsidRPr="001B1C3B" w:rsidRDefault="00045672" w:rsidP="00045672">
            <w:pPr>
              <w:keepNext/>
              <w:keepLines/>
              <w:spacing w:line="240" w:lineRule="exact"/>
              <w:ind w:left="-108"/>
              <w:rPr>
                <w:b/>
                <w:bCs/>
                <w:sz w:val="18"/>
                <w:lang w:val="tr-TR"/>
              </w:rPr>
            </w:pPr>
          </w:p>
        </w:tc>
        <w:tc>
          <w:tcPr>
            <w:tcW w:w="786" w:type="dxa"/>
            <w:vAlign w:val="center"/>
          </w:tcPr>
          <w:p w14:paraId="0E7D720A" w14:textId="77777777" w:rsidR="00045672" w:rsidRPr="001B1C3B" w:rsidRDefault="00045672" w:rsidP="00045672">
            <w:pPr>
              <w:keepNext/>
              <w:keepLines/>
              <w:spacing w:line="240" w:lineRule="exact"/>
              <w:jc w:val="center"/>
              <w:rPr>
                <w:sz w:val="18"/>
                <w:lang w:val="tr-TR"/>
              </w:rPr>
            </w:pPr>
          </w:p>
        </w:tc>
        <w:tc>
          <w:tcPr>
            <w:tcW w:w="1275" w:type="dxa"/>
            <w:vAlign w:val="center"/>
          </w:tcPr>
          <w:p w14:paraId="7D8C9204" w14:textId="77777777" w:rsidR="00045672" w:rsidRPr="001B1C3B" w:rsidRDefault="00045672" w:rsidP="00045672">
            <w:pPr>
              <w:keepNext/>
              <w:keepLines/>
              <w:spacing w:line="240" w:lineRule="exact"/>
              <w:jc w:val="center"/>
              <w:rPr>
                <w:sz w:val="18"/>
                <w:highlight w:val="yellow"/>
                <w:lang w:val="tr-TR"/>
              </w:rPr>
            </w:pPr>
          </w:p>
        </w:tc>
        <w:tc>
          <w:tcPr>
            <w:tcW w:w="1843" w:type="dxa"/>
            <w:vAlign w:val="center"/>
          </w:tcPr>
          <w:p w14:paraId="14CA9FFD" w14:textId="77777777" w:rsidR="00045672" w:rsidRPr="001B1C3B" w:rsidRDefault="00045672" w:rsidP="00045672">
            <w:pPr>
              <w:spacing w:line="240" w:lineRule="exact"/>
              <w:jc w:val="center"/>
              <w:rPr>
                <w:noProof/>
                <w:sz w:val="18"/>
                <w:lang w:val="tr-TR"/>
              </w:rPr>
            </w:pPr>
          </w:p>
        </w:tc>
        <w:tc>
          <w:tcPr>
            <w:tcW w:w="1438" w:type="dxa"/>
            <w:tcBorders>
              <w:top w:val="single" w:sz="4" w:space="0" w:color="auto"/>
              <w:bottom w:val="dotted" w:sz="4" w:space="0" w:color="auto"/>
            </w:tcBorders>
            <w:vAlign w:val="center"/>
          </w:tcPr>
          <w:p w14:paraId="3C685C31" w14:textId="77777777" w:rsidR="00045672" w:rsidRPr="001B1C3B" w:rsidRDefault="00045672" w:rsidP="00045672">
            <w:pPr>
              <w:keepNext/>
              <w:keepLines/>
              <w:spacing w:line="240" w:lineRule="exact"/>
              <w:jc w:val="center"/>
              <w:rPr>
                <w:b/>
                <w:bCs/>
                <w:sz w:val="18"/>
                <w:lang w:val="tr-TR"/>
              </w:rPr>
            </w:pPr>
            <w:r w:rsidRPr="001B1C3B">
              <w:rPr>
                <w:b/>
                <w:bCs/>
                <w:sz w:val="18"/>
                <w:lang w:val="tr-TR"/>
              </w:rPr>
              <w:t>Aktif Toplamı</w:t>
            </w:r>
          </w:p>
        </w:tc>
        <w:tc>
          <w:tcPr>
            <w:tcW w:w="1822" w:type="dxa"/>
            <w:tcBorders>
              <w:top w:val="single" w:sz="4" w:space="0" w:color="auto"/>
              <w:bottom w:val="dotted" w:sz="4" w:space="0" w:color="auto"/>
            </w:tcBorders>
            <w:vAlign w:val="center"/>
          </w:tcPr>
          <w:p w14:paraId="0AA58EE2" w14:textId="77777777" w:rsidR="00045672" w:rsidRPr="001B1C3B" w:rsidRDefault="00045672" w:rsidP="00045672">
            <w:pPr>
              <w:keepNext/>
              <w:keepLines/>
              <w:spacing w:line="240" w:lineRule="exact"/>
              <w:jc w:val="center"/>
              <w:rPr>
                <w:b/>
                <w:bCs/>
                <w:sz w:val="18"/>
                <w:lang w:val="tr-TR"/>
              </w:rPr>
            </w:pPr>
            <w:r w:rsidRPr="001B1C3B">
              <w:rPr>
                <w:b/>
                <w:bCs/>
                <w:sz w:val="18"/>
                <w:lang w:val="tr-TR"/>
              </w:rPr>
              <w:t>Yasal Sermaye</w:t>
            </w:r>
          </w:p>
        </w:tc>
      </w:tr>
      <w:tr w:rsidR="00045672" w:rsidRPr="001B1C3B" w14:paraId="0CCE4633" w14:textId="77777777" w:rsidTr="00C901AF">
        <w:trPr>
          <w:trHeight w:val="284"/>
        </w:trPr>
        <w:tc>
          <w:tcPr>
            <w:tcW w:w="1908" w:type="dxa"/>
            <w:vAlign w:val="center"/>
          </w:tcPr>
          <w:p w14:paraId="6C6BEA2D" w14:textId="77777777" w:rsidR="00045672" w:rsidRPr="001B1C3B" w:rsidRDefault="00045672" w:rsidP="00045672">
            <w:pPr>
              <w:keepNext/>
              <w:keepLines/>
              <w:spacing w:line="240" w:lineRule="exact"/>
              <w:ind w:left="-108"/>
              <w:rPr>
                <w:b/>
                <w:bCs/>
                <w:sz w:val="18"/>
                <w:lang w:val="tr-TR"/>
              </w:rPr>
            </w:pPr>
            <w:r w:rsidRPr="001B1C3B">
              <w:rPr>
                <w:b/>
                <w:bCs/>
                <w:sz w:val="18"/>
                <w:lang w:val="tr-TR"/>
              </w:rPr>
              <w:t xml:space="preserve"> Hollanda Merkez Ofis</w:t>
            </w:r>
          </w:p>
        </w:tc>
        <w:tc>
          <w:tcPr>
            <w:tcW w:w="786" w:type="dxa"/>
            <w:vAlign w:val="center"/>
          </w:tcPr>
          <w:p w14:paraId="0303B7DD" w14:textId="77777777" w:rsidR="00045672" w:rsidRPr="001B1C3B" w:rsidRDefault="00045672" w:rsidP="00045672">
            <w:pPr>
              <w:keepNext/>
              <w:keepLines/>
              <w:spacing w:line="240" w:lineRule="exact"/>
              <w:jc w:val="center"/>
              <w:rPr>
                <w:sz w:val="18"/>
                <w:lang w:val="tr-TR"/>
              </w:rPr>
            </w:pPr>
            <w:r w:rsidRPr="001B1C3B">
              <w:rPr>
                <w:sz w:val="18"/>
                <w:lang w:val="tr-TR"/>
              </w:rPr>
              <w:t>1</w:t>
            </w:r>
          </w:p>
        </w:tc>
        <w:tc>
          <w:tcPr>
            <w:tcW w:w="1275" w:type="dxa"/>
            <w:vAlign w:val="center"/>
          </w:tcPr>
          <w:p w14:paraId="40B141F9" w14:textId="4851EF3D" w:rsidR="00045672" w:rsidRPr="001B1C3B" w:rsidRDefault="00045672" w:rsidP="00045672">
            <w:pPr>
              <w:keepNext/>
              <w:keepLines/>
              <w:spacing w:line="240" w:lineRule="exact"/>
              <w:jc w:val="center"/>
              <w:rPr>
                <w:sz w:val="18"/>
                <w:highlight w:val="yellow"/>
                <w:lang w:val="tr-TR"/>
              </w:rPr>
            </w:pPr>
            <w:r w:rsidRPr="001B1C3B">
              <w:rPr>
                <w:sz w:val="18"/>
                <w:lang w:val="tr-TR"/>
              </w:rPr>
              <w:t>258</w:t>
            </w:r>
          </w:p>
        </w:tc>
        <w:tc>
          <w:tcPr>
            <w:tcW w:w="1843" w:type="dxa"/>
            <w:vAlign w:val="center"/>
          </w:tcPr>
          <w:p w14:paraId="6B3CB922" w14:textId="77777777" w:rsidR="00045672" w:rsidRPr="001B1C3B" w:rsidRDefault="00045672" w:rsidP="00045672">
            <w:pPr>
              <w:spacing w:line="240" w:lineRule="exact"/>
              <w:jc w:val="center"/>
              <w:rPr>
                <w:noProof/>
                <w:sz w:val="18"/>
                <w:lang w:val="tr-TR"/>
              </w:rPr>
            </w:pPr>
            <w:r w:rsidRPr="001B1C3B">
              <w:rPr>
                <w:noProof/>
                <w:sz w:val="18"/>
                <w:lang w:val="tr-TR"/>
              </w:rPr>
              <w:t>1- Hollanda</w:t>
            </w:r>
          </w:p>
        </w:tc>
        <w:tc>
          <w:tcPr>
            <w:tcW w:w="1438" w:type="dxa"/>
            <w:tcBorders>
              <w:top w:val="dotted" w:sz="4" w:space="0" w:color="auto"/>
            </w:tcBorders>
            <w:vAlign w:val="center"/>
          </w:tcPr>
          <w:p w14:paraId="13974FBB" w14:textId="5DDA1174" w:rsidR="00045672" w:rsidRPr="001B1C3B" w:rsidRDefault="00045672" w:rsidP="00045672">
            <w:pPr>
              <w:jc w:val="right"/>
              <w:rPr>
                <w:sz w:val="18"/>
                <w:szCs w:val="18"/>
                <w:lang w:val="tr-TR"/>
              </w:rPr>
            </w:pPr>
            <w:r w:rsidRPr="001B1C3B">
              <w:rPr>
                <w:sz w:val="18"/>
                <w:szCs w:val="18"/>
                <w:lang w:val="tr-TR"/>
              </w:rPr>
              <w:t>545,885,432</w:t>
            </w:r>
          </w:p>
        </w:tc>
        <w:tc>
          <w:tcPr>
            <w:tcW w:w="1822" w:type="dxa"/>
            <w:tcBorders>
              <w:top w:val="dotted" w:sz="4" w:space="0" w:color="auto"/>
            </w:tcBorders>
            <w:vAlign w:val="center"/>
          </w:tcPr>
          <w:p w14:paraId="2EDA6E82" w14:textId="14050205" w:rsidR="00045672" w:rsidRPr="001B1C3B" w:rsidRDefault="00045672" w:rsidP="00045672">
            <w:pPr>
              <w:spacing w:line="240" w:lineRule="exact"/>
              <w:ind w:right="62"/>
              <w:jc w:val="right"/>
              <w:rPr>
                <w:sz w:val="18"/>
                <w:szCs w:val="18"/>
                <w:lang w:val="tr-TR"/>
              </w:rPr>
            </w:pPr>
            <w:r w:rsidRPr="001B1C3B">
              <w:rPr>
                <w:sz w:val="18"/>
                <w:szCs w:val="18"/>
                <w:lang w:val="tr-TR"/>
              </w:rPr>
              <w:t>386,836,000 EUR</w:t>
            </w:r>
          </w:p>
        </w:tc>
      </w:tr>
      <w:tr w:rsidR="00045672" w:rsidRPr="001B1C3B" w14:paraId="428BACCC" w14:textId="77777777" w:rsidTr="00C901AF">
        <w:trPr>
          <w:trHeight w:val="284"/>
        </w:trPr>
        <w:tc>
          <w:tcPr>
            <w:tcW w:w="1908" w:type="dxa"/>
            <w:vAlign w:val="center"/>
          </w:tcPr>
          <w:p w14:paraId="6067C541" w14:textId="77777777" w:rsidR="00045672" w:rsidRPr="001B1C3B" w:rsidRDefault="00045672" w:rsidP="00045672">
            <w:pPr>
              <w:keepNext/>
              <w:keepLines/>
              <w:spacing w:line="240" w:lineRule="exact"/>
              <w:ind w:left="-108"/>
              <w:rPr>
                <w:b/>
                <w:bCs/>
                <w:sz w:val="18"/>
                <w:lang w:val="tr-TR"/>
              </w:rPr>
            </w:pPr>
            <w:r w:rsidRPr="001B1C3B">
              <w:rPr>
                <w:b/>
                <w:bCs/>
                <w:sz w:val="18"/>
                <w:lang w:val="tr-TR"/>
              </w:rPr>
              <w:t xml:space="preserve"> Yurt dışı şube</w:t>
            </w:r>
          </w:p>
        </w:tc>
        <w:tc>
          <w:tcPr>
            <w:tcW w:w="786" w:type="dxa"/>
            <w:vAlign w:val="center"/>
          </w:tcPr>
          <w:p w14:paraId="08072755" w14:textId="77777777" w:rsidR="00045672" w:rsidRPr="001B1C3B" w:rsidRDefault="00045672" w:rsidP="00045672">
            <w:pPr>
              <w:keepNext/>
              <w:keepLines/>
              <w:spacing w:line="240" w:lineRule="exact"/>
              <w:jc w:val="center"/>
              <w:rPr>
                <w:sz w:val="18"/>
                <w:lang w:val="tr-TR"/>
              </w:rPr>
            </w:pPr>
            <w:r w:rsidRPr="001B1C3B">
              <w:rPr>
                <w:sz w:val="18"/>
                <w:lang w:val="tr-TR"/>
              </w:rPr>
              <w:t>1</w:t>
            </w:r>
          </w:p>
        </w:tc>
        <w:tc>
          <w:tcPr>
            <w:tcW w:w="1275" w:type="dxa"/>
            <w:vAlign w:val="center"/>
          </w:tcPr>
          <w:p w14:paraId="157C9DC1" w14:textId="4D09F8B9" w:rsidR="00045672" w:rsidRPr="001B1C3B" w:rsidRDefault="00045672" w:rsidP="00045672">
            <w:pPr>
              <w:keepNext/>
              <w:keepLines/>
              <w:spacing w:line="240" w:lineRule="exact"/>
              <w:jc w:val="center"/>
              <w:rPr>
                <w:sz w:val="18"/>
                <w:highlight w:val="yellow"/>
                <w:lang w:val="tr-TR"/>
              </w:rPr>
            </w:pPr>
            <w:r w:rsidRPr="001B1C3B">
              <w:rPr>
                <w:sz w:val="18"/>
                <w:lang w:val="tr-TR"/>
              </w:rPr>
              <w:t>18</w:t>
            </w:r>
          </w:p>
        </w:tc>
        <w:tc>
          <w:tcPr>
            <w:tcW w:w="1843" w:type="dxa"/>
            <w:vAlign w:val="center"/>
          </w:tcPr>
          <w:p w14:paraId="68BCBF97" w14:textId="77777777" w:rsidR="00045672" w:rsidRPr="001B1C3B" w:rsidRDefault="00045672" w:rsidP="00045672">
            <w:pPr>
              <w:spacing w:line="240" w:lineRule="exact"/>
              <w:jc w:val="center"/>
              <w:rPr>
                <w:noProof/>
                <w:sz w:val="18"/>
                <w:lang w:val="tr-TR"/>
              </w:rPr>
            </w:pPr>
            <w:r w:rsidRPr="001B1C3B">
              <w:rPr>
                <w:noProof/>
                <w:sz w:val="18"/>
                <w:lang w:val="tr-TR"/>
              </w:rPr>
              <w:t>2- Almanya</w:t>
            </w:r>
          </w:p>
        </w:tc>
        <w:tc>
          <w:tcPr>
            <w:tcW w:w="1438" w:type="dxa"/>
            <w:tcBorders>
              <w:top w:val="dotted" w:sz="4" w:space="0" w:color="auto"/>
            </w:tcBorders>
            <w:vAlign w:val="center"/>
          </w:tcPr>
          <w:p w14:paraId="2C0EF2D3" w14:textId="2227BA10" w:rsidR="00045672" w:rsidRPr="001B1C3B" w:rsidRDefault="00045672" w:rsidP="00045672">
            <w:pPr>
              <w:jc w:val="right"/>
              <w:rPr>
                <w:sz w:val="18"/>
                <w:szCs w:val="18"/>
                <w:lang w:val="tr-TR"/>
              </w:rPr>
            </w:pPr>
            <w:r w:rsidRPr="001B1C3B">
              <w:rPr>
                <w:sz w:val="18"/>
                <w:szCs w:val="18"/>
                <w:lang w:val="tr-TR"/>
              </w:rPr>
              <w:t>940,892</w:t>
            </w:r>
          </w:p>
        </w:tc>
        <w:tc>
          <w:tcPr>
            <w:tcW w:w="1822" w:type="dxa"/>
            <w:tcBorders>
              <w:top w:val="dotted" w:sz="4" w:space="0" w:color="auto"/>
            </w:tcBorders>
            <w:vAlign w:val="center"/>
          </w:tcPr>
          <w:p w14:paraId="548662DD" w14:textId="77777777" w:rsidR="00045672" w:rsidRPr="001B1C3B" w:rsidRDefault="00045672" w:rsidP="00045672">
            <w:pPr>
              <w:keepNext/>
              <w:keepLines/>
              <w:spacing w:line="240" w:lineRule="exact"/>
              <w:ind w:right="62"/>
              <w:jc w:val="right"/>
              <w:rPr>
                <w:sz w:val="18"/>
                <w:szCs w:val="18"/>
                <w:lang w:val="tr-TR"/>
              </w:rPr>
            </w:pPr>
            <w:r w:rsidRPr="001B1C3B">
              <w:rPr>
                <w:sz w:val="18"/>
                <w:szCs w:val="18"/>
                <w:lang w:val="tr-TR"/>
              </w:rPr>
              <w:t>-</w:t>
            </w:r>
          </w:p>
        </w:tc>
      </w:tr>
    </w:tbl>
    <w:p w14:paraId="0370F943" w14:textId="77777777" w:rsidR="00802BA6" w:rsidRPr="001B1C3B" w:rsidRDefault="00802BA6" w:rsidP="00802BA6">
      <w:pPr>
        <w:spacing w:line="240" w:lineRule="exact"/>
        <w:rPr>
          <w:lang w:val="tr-TR"/>
        </w:rPr>
      </w:pPr>
      <w:r w:rsidRPr="001B1C3B">
        <w:rPr>
          <w:lang w:val="tr-TR"/>
        </w:rPr>
        <w:t xml:space="preserve"> </w:t>
      </w:r>
    </w:p>
    <w:tbl>
      <w:tblPr>
        <w:tblW w:w="9072" w:type="dxa"/>
        <w:tblInd w:w="-5" w:type="dxa"/>
        <w:tblBorders>
          <w:top w:val="single" w:sz="4" w:space="0" w:color="auto"/>
          <w:left w:val="single" w:sz="4" w:space="0" w:color="auto"/>
          <w:bottom w:val="single" w:sz="4" w:space="0" w:color="auto"/>
          <w:right w:val="single" w:sz="4" w:space="0" w:color="auto"/>
          <w:insideH w:val="dotted" w:sz="4" w:space="0" w:color="auto"/>
          <w:insideV w:val="dotted" w:sz="4" w:space="0" w:color="auto"/>
        </w:tblBorders>
        <w:tblLook w:val="0000" w:firstRow="0" w:lastRow="0" w:firstColumn="0" w:lastColumn="0" w:noHBand="0" w:noVBand="0"/>
      </w:tblPr>
      <w:tblGrid>
        <w:gridCol w:w="1908"/>
        <w:gridCol w:w="786"/>
        <w:gridCol w:w="1275"/>
        <w:gridCol w:w="1843"/>
        <w:gridCol w:w="1438"/>
        <w:gridCol w:w="1822"/>
      </w:tblGrid>
      <w:tr w:rsidR="00802BA6" w:rsidRPr="001B1C3B" w14:paraId="338F9E69" w14:textId="77777777" w:rsidTr="00C901AF">
        <w:trPr>
          <w:gridAfter w:val="2"/>
          <w:wAfter w:w="3260" w:type="dxa"/>
          <w:cantSplit/>
          <w:trHeight w:val="284"/>
        </w:trPr>
        <w:tc>
          <w:tcPr>
            <w:tcW w:w="5812" w:type="dxa"/>
            <w:gridSpan w:val="4"/>
            <w:vAlign w:val="center"/>
          </w:tcPr>
          <w:p w14:paraId="20172914" w14:textId="77777777" w:rsidR="00802BA6" w:rsidRPr="001B1C3B" w:rsidRDefault="00802BA6" w:rsidP="00C901AF">
            <w:pPr>
              <w:keepNext/>
              <w:keepLines/>
              <w:spacing w:line="240" w:lineRule="exact"/>
              <w:ind w:left="-126" w:right="-90"/>
              <w:jc w:val="center"/>
              <w:rPr>
                <w:b/>
                <w:sz w:val="18"/>
                <w:lang w:val="tr-TR"/>
              </w:rPr>
            </w:pPr>
            <w:r w:rsidRPr="001B1C3B">
              <w:rPr>
                <w:b/>
                <w:sz w:val="18"/>
                <w:lang w:val="tr-TR"/>
              </w:rPr>
              <w:t>Garanti Bank SA</w:t>
            </w:r>
          </w:p>
        </w:tc>
      </w:tr>
      <w:tr w:rsidR="00802BA6" w:rsidRPr="001B1C3B" w14:paraId="4A014005" w14:textId="77777777" w:rsidTr="00C901AF">
        <w:trPr>
          <w:trHeight w:val="284"/>
        </w:trPr>
        <w:tc>
          <w:tcPr>
            <w:tcW w:w="1908" w:type="dxa"/>
            <w:tcBorders>
              <w:bottom w:val="dotted" w:sz="4" w:space="0" w:color="auto"/>
            </w:tcBorders>
            <w:vAlign w:val="center"/>
          </w:tcPr>
          <w:p w14:paraId="27BCFA30" w14:textId="77777777" w:rsidR="00802BA6" w:rsidRPr="001B1C3B" w:rsidRDefault="00802BA6" w:rsidP="00C901AF">
            <w:pPr>
              <w:keepNext/>
              <w:keepLines/>
              <w:spacing w:line="240" w:lineRule="exact"/>
              <w:ind w:left="-108"/>
              <w:rPr>
                <w:b/>
                <w:bCs/>
                <w:sz w:val="18"/>
                <w:lang w:val="tr-TR"/>
              </w:rPr>
            </w:pPr>
          </w:p>
        </w:tc>
        <w:tc>
          <w:tcPr>
            <w:tcW w:w="786" w:type="dxa"/>
            <w:tcBorders>
              <w:top w:val="dotted" w:sz="4" w:space="0" w:color="auto"/>
              <w:bottom w:val="dotted" w:sz="4" w:space="0" w:color="auto"/>
            </w:tcBorders>
            <w:vAlign w:val="center"/>
          </w:tcPr>
          <w:p w14:paraId="17D6C753" w14:textId="77777777" w:rsidR="00802BA6" w:rsidRPr="001B1C3B" w:rsidRDefault="00802BA6" w:rsidP="00C901AF">
            <w:pPr>
              <w:keepNext/>
              <w:keepLines/>
              <w:spacing w:line="240" w:lineRule="exact"/>
              <w:jc w:val="center"/>
              <w:rPr>
                <w:b/>
                <w:iCs/>
                <w:sz w:val="18"/>
                <w:lang w:val="tr-TR"/>
              </w:rPr>
            </w:pPr>
            <w:r w:rsidRPr="001B1C3B">
              <w:rPr>
                <w:b/>
                <w:iCs/>
                <w:sz w:val="18"/>
                <w:lang w:val="tr-TR"/>
              </w:rPr>
              <w:t>Sayı</w:t>
            </w:r>
          </w:p>
        </w:tc>
        <w:tc>
          <w:tcPr>
            <w:tcW w:w="1275" w:type="dxa"/>
            <w:tcBorders>
              <w:top w:val="dotted" w:sz="4" w:space="0" w:color="auto"/>
              <w:bottom w:val="dotted" w:sz="4" w:space="0" w:color="auto"/>
            </w:tcBorders>
            <w:vAlign w:val="center"/>
          </w:tcPr>
          <w:p w14:paraId="25A9845C" w14:textId="77777777" w:rsidR="00802BA6" w:rsidRPr="001B1C3B" w:rsidRDefault="00802BA6" w:rsidP="00C901AF">
            <w:pPr>
              <w:keepNext/>
              <w:keepLines/>
              <w:spacing w:line="240" w:lineRule="exact"/>
              <w:ind w:left="-126" w:right="-90"/>
              <w:jc w:val="center"/>
              <w:rPr>
                <w:b/>
                <w:sz w:val="18"/>
                <w:lang w:val="tr-TR"/>
              </w:rPr>
            </w:pPr>
            <w:r w:rsidRPr="001B1C3B">
              <w:rPr>
                <w:b/>
                <w:iCs/>
                <w:sz w:val="18"/>
                <w:lang w:val="tr-TR"/>
              </w:rPr>
              <w:t>Çalışan Sayısı</w:t>
            </w:r>
          </w:p>
        </w:tc>
        <w:tc>
          <w:tcPr>
            <w:tcW w:w="1843" w:type="dxa"/>
            <w:tcBorders>
              <w:top w:val="dotted" w:sz="4" w:space="0" w:color="auto"/>
              <w:bottom w:val="dotted" w:sz="4" w:space="0" w:color="auto"/>
              <w:right w:val="dotted" w:sz="4" w:space="0" w:color="auto"/>
            </w:tcBorders>
            <w:vAlign w:val="center"/>
          </w:tcPr>
          <w:p w14:paraId="734782A7" w14:textId="77777777" w:rsidR="00802BA6" w:rsidRPr="001B1C3B" w:rsidRDefault="00802BA6" w:rsidP="00C901AF">
            <w:pPr>
              <w:spacing w:line="240" w:lineRule="exact"/>
              <w:jc w:val="center"/>
              <w:rPr>
                <w:noProof/>
                <w:sz w:val="18"/>
                <w:lang w:val="tr-TR"/>
              </w:rPr>
            </w:pPr>
            <w:r w:rsidRPr="001B1C3B">
              <w:rPr>
                <w:b/>
                <w:iCs/>
                <w:sz w:val="18"/>
                <w:lang w:val="tr-TR"/>
              </w:rPr>
              <w:t>Bulunduğu Ülke</w:t>
            </w:r>
          </w:p>
        </w:tc>
        <w:tc>
          <w:tcPr>
            <w:tcW w:w="1438" w:type="dxa"/>
            <w:tcBorders>
              <w:top w:val="single" w:sz="4" w:space="0" w:color="auto"/>
              <w:left w:val="dotted" w:sz="4" w:space="0" w:color="auto"/>
              <w:bottom w:val="dotted" w:sz="4" w:space="0" w:color="auto"/>
              <w:right w:val="dotted" w:sz="4" w:space="0" w:color="auto"/>
            </w:tcBorders>
            <w:vAlign w:val="center"/>
          </w:tcPr>
          <w:p w14:paraId="196C3A94" w14:textId="77777777" w:rsidR="00802BA6" w:rsidRPr="001B1C3B" w:rsidRDefault="00802BA6" w:rsidP="00C901AF">
            <w:pPr>
              <w:keepNext/>
              <w:keepLines/>
              <w:spacing w:line="240" w:lineRule="exact"/>
              <w:jc w:val="center"/>
              <w:rPr>
                <w:b/>
                <w:bCs/>
                <w:sz w:val="18"/>
                <w:lang w:val="tr-TR"/>
              </w:rPr>
            </w:pPr>
            <w:r w:rsidRPr="001B1C3B">
              <w:rPr>
                <w:b/>
                <w:bCs/>
                <w:sz w:val="18"/>
                <w:lang w:val="tr-TR"/>
              </w:rPr>
              <w:t>Aktif Toplamı</w:t>
            </w:r>
          </w:p>
        </w:tc>
        <w:tc>
          <w:tcPr>
            <w:tcW w:w="1822" w:type="dxa"/>
            <w:tcBorders>
              <w:top w:val="single" w:sz="4" w:space="0" w:color="auto"/>
              <w:left w:val="dotted" w:sz="4" w:space="0" w:color="auto"/>
              <w:bottom w:val="dotted" w:sz="4" w:space="0" w:color="auto"/>
              <w:right w:val="single" w:sz="4" w:space="0" w:color="auto"/>
            </w:tcBorders>
            <w:vAlign w:val="center"/>
          </w:tcPr>
          <w:p w14:paraId="6810079F" w14:textId="77777777" w:rsidR="00802BA6" w:rsidRPr="001B1C3B" w:rsidRDefault="00802BA6" w:rsidP="00C901AF">
            <w:pPr>
              <w:keepNext/>
              <w:keepLines/>
              <w:spacing w:line="240" w:lineRule="exact"/>
              <w:jc w:val="center"/>
              <w:rPr>
                <w:b/>
                <w:bCs/>
                <w:sz w:val="18"/>
                <w:lang w:val="tr-TR"/>
              </w:rPr>
            </w:pPr>
            <w:r w:rsidRPr="001B1C3B">
              <w:rPr>
                <w:b/>
                <w:bCs/>
                <w:sz w:val="18"/>
                <w:lang w:val="tr-TR"/>
              </w:rPr>
              <w:t>Yasal Sermaye</w:t>
            </w:r>
          </w:p>
        </w:tc>
      </w:tr>
      <w:tr w:rsidR="00BB5684" w:rsidRPr="001B1C3B" w14:paraId="40082B43" w14:textId="77777777" w:rsidTr="00C901AF">
        <w:trPr>
          <w:trHeight w:val="284"/>
        </w:trPr>
        <w:tc>
          <w:tcPr>
            <w:tcW w:w="1908" w:type="dxa"/>
            <w:tcBorders>
              <w:top w:val="dotted" w:sz="4" w:space="0" w:color="auto"/>
              <w:bottom w:val="single" w:sz="4" w:space="0" w:color="auto"/>
            </w:tcBorders>
            <w:vAlign w:val="center"/>
          </w:tcPr>
          <w:p w14:paraId="2D01D0D1" w14:textId="77777777" w:rsidR="00BB5684" w:rsidRPr="001B1C3B" w:rsidRDefault="00BB5684" w:rsidP="00BB5684">
            <w:pPr>
              <w:keepNext/>
              <w:keepLines/>
              <w:spacing w:line="240" w:lineRule="exact"/>
              <w:ind w:left="-108"/>
              <w:rPr>
                <w:b/>
                <w:bCs/>
                <w:sz w:val="18"/>
                <w:lang w:val="tr-TR"/>
              </w:rPr>
            </w:pPr>
            <w:r w:rsidRPr="001B1C3B">
              <w:rPr>
                <w:b/>
                <w:bCs/>
                <w:sz w:val="18"/>
                <w:lang w:val="tr-TR"/>
              </w:rPr>
              <w:t xml:space="preserve"> Romanya Merkez Ofis</w:t>
            </w:r>
          </w:p>
          <w:p w14:paraId="39B4A2F7" w14:textId="77777777" w:rsidR="00BB5684" w:rsidRPr="001B1C3B" w:rsidRDefault="00BB5684" w:rsidP="00BB5684">
            <w:pPr>
              <w:keepNext/>
              <w:keepLines/>
              <w:spacing w:line="240" w:lineRule="exact"/>
              <w:ind w:left="-108"/>
              <w:rPr>
                <w:b/>
                <w:bCs/>
                <w:sz w:val="18"/>
                <w:lang w:val="tr-TR"/>
              </w:rPr>
            </w:pPr>
            <w:r w:rsidRPr="001B1C3B">
              <w:rPr>
                <w:b/>
                <w:bCs/>
                <w:sz w:val="18"/>
                <w:lang w:val="tr-TR"/>
              </w:rPr>
              <w:t xml:space="preserve">   ve Şubeler</w:t>
            </w:r>
          </w:p>
        </w:tc>
        <w:tc>
          <w:tcPr>
            <w:tcW w:w="786" w:type="dxa"/>
            <w:tcBorders>
              <w:top w:val="dotted" w:sz="4" w:space="0" w:color="auto"/>
              <w:bottom w:val="single" w:sz="4" w:space="0" w:color="auto"/>
            </w:tcBorders>
            <w:vAlign w:val="center"/>
          </w:tcPr>
          <w:p w14:paraId="61DCAAAE" w14:textId="6E161302" w:rsidR="00BB5684" w:rsidRPr="001B1C3B" w:rsidRDefault="00BB5684" w:rsidP="00BB5684">
            <w:pPr>
              <w:keepNext/>
              <w:keepLines/>
              <w:spacing w:line="240" w:lineRule="exact"/>
              <w:jc w:val="center"/>
              <w:rPr>
                <w:sz w:val="18"/>
                <w:highlight w:val="yellow"/>
                <w:lang w:val="tr-TR"/>
              </w:rPr>
            </w:pPr>
            <w:r w:rsidRPr="001B1C3B">
              <w:rPr>
                <w:sz w:val="18"/>
                <w:lang w:val="tr-TR"/>
              </w:rPr>
              <w:t>67</w:t>
            </w:r>
          </w:p>
        </w:tc>
        <w:tc>
          <w:tcPr>
            <w:tcW w:w="1275" w:type="dxa"/>
            <w:tcBorders>
              <w:top w:val="dotted" w:sz="4" w:space="0" w:color="auto"/>
              <w:bottom w:val="single" w:sz="4" w:space="0" w:color="auto"/>
            </w:tcBorders>
            <w:vAlign w:val="center"/>
          </w:tcPr>
          <w:p w14:paraId="698CC3F4" w14:textId="4DBAC509" w:rsidR="00BB5684" w:rsidRPr="001B1C3B" w:rsidRDefault="00BB5684" w:rsidP="00BB5684">
            <w:pPr>
              <w:keepNext/>
              <w:keepLines/>
              <w:spacing w:line="240" w:lineRule="exact"/>
              <w:jc w:val="center"/>
              <w:rPr>
                <w:sz w:val="18"/>
                <w:highlight w:val="yellow"/>
                <w:lang w:val="tr-TR"/>
              </w:rPr>
            </w:pPr>
            <w:r w:rsidRPr="001B1C3B">
              <w:rPr>
                <w:sz w:val="18"/>
                <w:lang w:val="tr-TR"/>
              </w:rPr>
              <w:t>1,118</w:t>
            </w:r>
          </w:p>
        </w:tc>
        <w:tc>
          <w:tcPr>
            <w:tcW w:w="1843" w:type="dxa"/>
            <w:tcBorders>
              <w:top w:val="dotted" w:sz="4" w:space="0" w:color="auto"/>
              <w:bottom w:val="single" w:sz="4" w:space="0" w:color="auto"/>
            </w:tcBorders>
            <w:vAlign w:val="center"/>
          </w:tcPr>
          <w:p w14:paraId="58465350" w14:textId="77777777" w:rsidR="00BB5684" w:rsidRPr="001B1C3B" w:rsidRDefault="00BB5684" w:rsidP="00BB5684">
            <w:pPr>
              <w:spacing w:line="240" w:lineRule="exact"/>
              <w:jc w:val="center"/>
              <w:rPr>
                <w:noProof/>
                <w:sz w:val="18"/>
                <w:lang w:val="tr-TR"/>
              </w:rPr>
            </w:pPr>
            <w:r w:rsidRPr="001B1C3B">
              <w:rPr>
                <w:noProof/>
                <w:sz w:val="18"/>
                <w:lang w:val="tr-TR"/>
              </w:rPr>
              <w:t>Romanya</w:t>
            </w:r>
          </w:p>
        </w:tc>
        <w:tc>
          <w:tcPr>
            <w:tcW w:w="1438" w:type="dxa"/>
            <w:tcBorders>
              <w:top w:val="dotted" w:sz="4" w:space="0" w:color="auto"/>
              <w:bottom w:val="single" w:sz="4" w:space="0" w:color="auto"/>
            </w:tcBorders>
            <w:vAlign w:val="center"/>
          </w:tcPr>
          <w:p w14:paraId="1CF6FE94" w14:textId="6A85FD06" w:rsidR="00BB5684" w:rsidRPr="001B1C3B" w:rsidRDefault="00BB5684" w:rsidP="00BB5684">
            <w:pPr>
              <w:keepNext/>
              <w:keepLines/>
              <w:spacing w:line="240" w:lineRule="exact"/>
              <w:jc w:val="right"/>
              <w:rPr>
                <w:sz w:val="18"/>
                <w:highlight w:val="yellow"/>
                <w:lang w:val="tr-TR"/>
              </w:rPr>
            </w:pPr>
            <w:r w:rsidRPr="001B1C3B">
              <w:rPr>
                <w:sz w:val="18"/>
                <w:lang w:val="tr-TR"/>
              </w:rPr>
              <w:t xml:space="preserve">204,362,826   </w:t>
            </w:r>
          </w:p>
        </w:tc>
        <w:tc>
          <w:tcPr>
            <w:tcW w:w="1822" w:type="dxa"/>
            <w:tcBorders>
              <w:top w:val="dotted" w:sz="4" w:space="0" w:color="auto"/>
              <w:bottom w:val="single" w:sz="4" w:space="0" w:color="auto"/>
            </w:tcBorders>
            <w:vAlign w:val="center"/>
          </w:tcPr>
          <w:p w14:paraId="4A91376D" w14:textId="77777777" w:rsidR="00BB5684" w:rsidRPr="001B1C3B" w:rsidRDefault="00BB5684" w:rsidP="00BB5684">
            <w:pPr>
              <w:keepNext/>
              <w:keepLines/>
              <w:spacing w:line="240" w:lineRule="exact"/>
              <w:jc w:val="right"/>
              <w:rPr>
                <w:sz w:val="18"/>
                <w:highlight w:val="yellow"/>
                <w:lang w:val="tr-TR"/>
              </w:rPr>
            </w:pPr>
            <w:r w:rsidRPr="001B1C3B">
              <w:rPr>
                <w:sz w:val="18"/>
                <w:lang w:val="tr-TR"/>
              </w:rPr>
              <w:t>1,208,086,946 RON</w:t>
            </w:r>
          </w:p>
        </w:tc>
      </w:tr>
    </w:tbl>
    <w:p w14:paraId="14707AF1" w14:textId="77777777" w:rsidR="00802BA6" w:rsidRPr="001B1C3B" w:rsidRDefault="00802BA6" w:rsidP="00802BA6">
      <w:pPr>
        <w:pStyle w:val="BodybyBD"/>
        <w:spacing w:before="120" w:after="40" w:line="240" w:lineRule="exact"/>
        <w:rPr>
          <w:i/>
          <w:iCs/>
        </w:rPr>
      </w:pPr>
      <w:r w:rsidRPr="001B1C3B">
        <w:rPr>
          <w:i/>
          <w:iCs/>
        </w:rPr>
        <w:t>Konsolidasyona tabi diğer yurt dışı mali bağlı ortaklıklar</w:t>
      </w:r>
    </w:p>
    <w:tbl>
      <w:tblPr>
        <w:tblW w:w="5000" w:type="pct"/>
        <w:tblInd w:w="-5" w:type="dxa"/>
        <w:tblBorders>
          <w:top w:val="single" w:sz="4" w:space="0" w:color="auto"/>
          <w:left w:val="single" w:sz="4" w:space="0" w:color="auto"/>
          <w:bottom w:val="single" w:sz="4" w:space="0" w:color="auto"/>
          <w:right w:val="single" w:sz="4" w:space="0" w:color="auto"/>
          <w:insideH w:val="dotted" w:sz="4" w:space="0" w:color="auto"/>
          <w:insideV w:val="dotted" w:sz="4" w:space="0" w:color="auto"/>
        </w:tblBorders>
        <w:tblLook w:val="0000" w:firstRow="0" w:lastRow="0" w:firstColumn="0" w:lastColumn="0" w:noHBand="0" w:noVBand="0"/>
      </w:tblPr>
      <w:tblGrid>
        <w:gridCol w:w="2523"/>
        <w:gridCol w:w="1018"/>
        <w:gridCol w:w="2271"/>
        <w:gridCol w:w="1379"/>
        <w:gridCol w:w="1870"/>
      </w:tblGrid>
      <w:tr w:rsidR="00802BA6" w:rsidRPr="001B1C3B" w14:paraId="0163869F" w14:textId="77777777" w:rsidTr="00C901AF">
        <w:trPr>
          <w:trHeight w:val="284"/>
        </w:trPr>
        <w:tc>
          <w:tcPr>
            <w:tcW w:w="1392" w:type="pct"/>
            <w:vAlign w:val="center"/>
          </w:tcPr>
          <w:p w14:paraId="3A291B9C" w14:textId="77777777" w:rsidR="00802BA6" w:rsidRPr="001B1C3B" w:rsidRDefault="00802BA6" w:rsidP="00C901AF">
            <w:pPr>
              <w:keepNext/>
              <w:keepLines/>
              <w:spacing w:line="240" w:lineRule="exact"/>
              <w:ind w:left="-108"/>
              <w:rPr>
                <w:b/>
                <w:bCs/>
                <w:sz w:val="18"/>
                <w:lang w:val="tr-TR"/>
              </w:rPr>
            </w:pPr>
          </w:p>
        </w:tc>
        <w:tc>
          <w:tcPr>
            <w:tcW w:w="562" w:type="pct"/>
            <w:vAlign w:val="center"/>
          </w:tcPr>
          <w:p w14:paraId="56150204" w14:textId="77777777" w:rsidR="00802BA6" w:rsidRPr="001B1C3B" w:rsidRDefault="00802BA6" w:rsidP="00C901AF">
            <w:pPr>
              <w:keepNext/>
              <w:keepLines/>
              <w:spacing w:line="240" w:lineRule="exact"/>
              <w:ind w:left="-126" w:right="-90"/>
              <w:jc w:val="center"/>
              <w:rPr>
                <w:b/>
                <w:sz w:val="18"/>
                <w:lang w:val="tr-TR"/>
              </w:rPr>
            </w:pPr>
            <w:r w:rsidRPr="001B1C3B">
              <w:rPr>
                <w:b/>
                <w:iCs/>
                <w:sz w:val="18"/>
                <w:lang w:val="tr-TR"/>
              </w:rPr>
              <w:t>Çalışan Sayısı</w:t>
            </w:r>
          </w:p>
        </w:tc>
        <w:tc>
          <w:tcPr>
            <w:tcW w:w="1253" w:type="pct"/>
            <w:vAlign w:val="center"/>
          </w:tcPr>
          <w:p w14:paraId="7EFB4531" w14:textId="77777777" w:rsidR="00802BA6" w:rsidRPr="001B1C3B" w:rsidRDefault="00802BA6" w:rsidP="00C901AF">
            <w:pPr>
              <w:spacing w:line="240" w:lineRule="exact"/>
              <w:jc w:val="center"/>
              <w:rPr>
                <w:noProof/>
                <w:sz w:val="18"/>
                <w:lang w:val="tr-TR"/>
              </w:rPr>
            </w:pPr>
            <w:r w:rsidRPr="001B1C3B">
              <w:rPr>
                <w:b/>
                <w:iCs/>
                <w:sz w:val="18"/>
                <w:lang w:val="tr-TR"/>
              </w:rPr>
              <w:t>Bulunduğu Ülke</w:t>
            </w:r>
          </w:p>
        </w:tc>
        <w:tc>
          <w:tcPr>
            <w:tcW w:w="761" w:type="pct"/>
            <w:tcBorders>
              <w:top w:val="single" w:sz="4" w:space="0" w:color="auto"/>
              <w:bottom w:val="dotted" w:sz="4" w:space="0" w:color="auto"/>
            </w:tcBorders>
            <w:vAlign w:val="center"/>
          </w:tcPr>
          <w:p w14:paraId="089A5EAB" w14:textId="77777777" w:rsidR="00802BA6" w:rsidRPr="001B1C3B" w:rsidRDefault="00802BA6" w:rsidP="00C901AF">
            <w:pPr>
              <w:keepNext/>
              <w:keepLines/>
              <w:spacing w:line="240" w:lineRule="exact"/>
              <w:jc w:val="center"/>
              <w:rPr>
                <w:b/>
                <w:bCs/>
                <w:sz w:val="18"/>
                <w:lang w:val="tr-TR"/>
              </w:rPr>
            </w:pPr>
            <w:r w:rsidRPr="001B1C3B">
              <w:rPr>
                <w:b/>
                <w:bCs/>
                <w:sz w:val="18"/>
                <w:lang w:val="tr-TR"/>
              </w:rPr>
              <w:t>Aktif Toplamı</w:t>
            </w:r>
          </w:p>
        </w:tc>
        <w:tc>
          <w:tcPr>
            <w:tcW w:w="1032" w:type="pct"/>
            <w:tcBorders>
              <w:top w:val="single" w:sz="4" w:space="0" w:color="auto"/>
              <w:bottom w:val="dotted" w:sz="4" w:space="0" w:color="auto"/>
            </w:tcBorders>
            <w:vAlign w:val="center"/>
          </w:tcPr>
          <w:p w14:paraId="252E6EF5" w14:textId="77777777" w:rsidR="00802BA6" w:rsidRPr="001B1C3B" w:rsidRDefault="00802BA6" w:rsidP="00C901AF">
            <w:pPr>
              <w:keepNext/>
              <w:keepLines/>
              <w:spacing w:line="240" w:lineRule="exact"/>
              <w:jc w:val="center"/>
              <w:rPr>
                <w:b/>
                <w:bCs/>
                <w:sz w:val="18"/>
                <w:lang w:val="tr-TR"/>
              </w:rPr>
            </w:pPr>
            <w:r w:rsidRPr="001B1C3B">
              <w:rPr>
                <w:b/>
                <w:bCs/>
                <w:sz w:val="18"/>
                <w:lang w:val="tr-TR"/>
              </w:rPr>
              <w:t>Yasal Sermaye</w:t>
            </w:r>
          </w:p>
        </w:tc>
      </w:tr>
      <w:tr w:rsidR="00802BA6" w:rsidRPr="001B1C3B" w14:paraId="3E3D35AE" w14:textId="77777777" w:rsidTr="00C901AF">
        <w:trPr>
          <w:trHeight w:val="255"/>
        </w:trPr>
        <w:tc>
          <w:tcPr>
            <w:tcW w:w="1392" w:type="pct"/>
            <w:vAlign w:val="center"/>
          </w:tcPr>
          <w:p w14:paraId="62303E87" w14:textId="77777777" w:rsidR="00802BA6" w:rsidRPr="001B1C3B" w:rsidRDefault="00802BA6" w:rsidP="00C901AF">
            <w:pPr>
              <w:keepNext/>
              <w:keepLines/>
              <w:ind w:left="-108"/>
              <w:rPr>
                <w:b/>
                <w:bCs/>
                <w:sz w:val="18"/>
                <w:lang w:val="tr-TR"/>
              </w:rPr>
            </w:pPr>
            <w:r w:rsidRPr="001B1C3B">
              <w:rPr>
                <w:b/>
                <w:bCs/>
                <w:sz w:val="18"/>
                <w:lang w:val="tr-TR"/>
              </w:rPr>
              <w:t xml:space="preserve"> Garanti Holding BV</w:t>
            </w:r>
          </w:p>
        </w:tc>
        <w:tc>
          <w:tcPr>
            <w:tcW w:w="562" w:type="pct"/>
            <w:vAlign w:val="center"/>
          </w:tcPr>
          <w:p w14:paraId="6FDBA6CB" w14:textId="0C2C0BAC" w:rsidR="00802BA6" w:rsidRPr="001B1C3B" w:rsidRDefault="009957C7" w:rsidP="00C901AF">
            <w:pPr>
              <w:keepNext/>
              <w:keepLines/>
              <w:jc w:val="center"/>
              <w:rPr>
                <w:sz w:val="18"/>
                <w:lang w:val="tr-TR"/>
              </w:rPr>
            </w:pPr>
            <w:r>
              <w:rPr>
                <w:sz w:val="18"/>
                <w:lang w:val="tr-TR"/>
              </w:rPr>
              <w:t>-</w:t>
            </w:r>
          </w:p>
        </w:tc>
        <w:tc>
          <w:tcPr>
            <w:tcW w:w="1253" w:type="pct"/>
            <w:tcBorders>
              <w:top w:val="dotted" w:sz="4" w:space="0" w:color="auto"/>
              <w:bottom w:val="dotted" w:sz="4" w:space="0" w:color="auto"/>
            </w:tcBorders>
            <w:vAlign w:val="center"/>
          </w:tcPr>
          <w:p w14:paraId="589AB8AC" w14:textId="77777777" w:rsidR="00802BA6" w:rsidRPr="001B1C3B" w:rsidRDefault="00802BA6" w:rsidP="00C901AF">
            <w:pPr>
              <w:jc w:val="center"/>
              <w:rPr>
                <w:noProof/>
                <w:sz w:val="18"/>
                <w:lang w:val="tr-TR"/>
              </w:rPr>
            </w:pPr>
            <w:r w:rsidRPr="001B1C3B">
              <w:rPr>
                <w:noProof/>
                <w:sz w:val="18"/>
                <w:lang w:val="tr-TR"/>
              </w:rPr>
              <w:t>Hollanda</w:t>
            </w:r>
          </w:p>
        </w:tc>
        <w:tc>
          <w:tcPr>
            <w:tcW w:w="761" w:type="pct"/>
            <w:tcBorders>
              <w:top w:val="dotted" w:sz="4" w:space="0" w:color="auto"/>
              <w:bottom w:val="dotted" w:sz="4" w:space="0" w:color="auto"/>
            </w:tcBorders>
            <w:vAlign w:val="center"/>
          </w:tcPr>
          <w:p w14:paraId="42AB934C" w14:textId="0AC1A402" w:rsidR="00802BA6" w:rsidRPr="001B1C3B" w:rsidRDefault="00BB5684" w:rsidP="00C901AF">
            <w:pPr>
              <w:jc w:val="right"/>
              <w:rPr>
                <w:sz w:val="18"/>
                <w:highlight w:val="yellow"/>
                <w:lang w:val="tr-TR"/>
              </w:rPr>
            </w:pPr>
            <w:r w:rsidRPr="001B1C3B">
              <w:rPr>
                <w:sz w:val="18"/>
                <w:lang w:val="tr-TR"/>
              </w:rPr>
              <w:t>19,791,025</w:t>
            </w:r>
          </w:p>
        </w:tc>
        <w:tc>
          <w:tcPr>
            <w:tcW w:w="1032" w:type="pct"/>
            <w:tcBorders>
              <w:top w:val="dotted" w:sz="4" w:space="0" w:color="auto"/>
              <w:bottom w:val="dotted" w:sz="4" w:space="0" w:color="auto"/>
            </w:tcBorders>
            <w:vAlign w:val="center"/>
          </w:tcPr>
          <w:p w14:paraId="4B3EAB44" w14:textId="77777777" w:rsidR="00802BA6" w:rsidRPr="001B1C3B" w:rsidRDefault="00802BA6" w:rsidP="00C901AF">
            <w:pPr>
              <w:jc w:val="right"/>
              <w:rPr>
                <w:sz w:val="18"/>
                <w:lang w:val="tr-TR"/>
              </w:rPr>
            </w:pPr>
            <w:r w:rsidRPr="001B1C3B">
              <w:rPr>
                <w:sz w:val="18"/>
                <w:lang w:val="tr-TR"/>
              </w:rPr>
              <w:t>438,888,600 EUR</w:t>
            </w:r>
          </w:p>
        </w:tc>
      </w:tr>
      <w:tr w:rsidR="00802BA6" w:rsidRPr="001B1C3B" w14:paraId="2DE59FD8" w14:textId="77777777" w:rsidTr="007653EC">
        <w:trPr>
          <w:trHeight w:val="255"/>
        </w:trPr>
        <w:tc>
          <w:tcPr>
            <w:tcW w:w="1392" w:type="pct"/>
            <w:tcBorders>
              <w:bottom w:val="dotted" w:sz="4" w:space="0" w:color="auto"/>
            </w:tcBorders>
            <w:vAlign w:val="center"/>
          </w:tcPr>
          <w:p w14:paraId="4D413637" w14:textId="77777777" w:rsidR="00802BA6" w:rsidRPr="001B1C3B" w:rsidRDefault="00802BA6" w:rsidP="00C901AF">
            <w:pPr>
              <w:keepNext/>
              <w:keepLines/>
              <w:ind w:left="-108"/>
              <w:rPr>
                <w:b/>
                <w:bCs/>
                <w:sz w:val="18"/>
                <w:lang w:val="tr-TR"/>
              </w:rPr>
            </w:pPr>
            <w:r w:rsidRPr="001B1C3B">
              <w:rPr>
                <w:b/>
                <w:bCs/>
                <w:sz w:val="18"/>
                <w:lang w:val="tr-TR"/>
              </w:rPr>
              <w:t xml:space="preserve"> G Netherlands BV</w:t>
            </w:r>
          </w:p>
        </w:tc>
        <w:tc>
          <w:tcPr>
            <w:tcW w:w="562" w:type="pct"/>
            <w:tcBorders>
              <w:bottom w:val="dotted" w:sz="4" w:space="0" w:color="auto"/>
            </w:tcBorders>
            <w:vAlign w:val="center"/>
          </w:tcPr>
          <w:p w14:paraId="59C9CC4C" w14:textId="74095BBA" w:rsidR="00802BA6" w:rsidRPr="001B1C3B" w:rsidRDefault="009957C7" w:rsidP="00C901AF">
            <w:pPr>
              <w:keepNext/>
              <w:keepLines/>
              <w:jc w:val="center"/>
              <w:rPr>
                <w:sz w:val="18"/>
                <w:lang w:val="tr-TR"/>
              </w:rPr>
            </w:pPr>
            <w:r>
              <w:rPr>
                <w:sz w:val="18"/>
                <w:lang w:val="tr-TR"/>
              </w:rPr>
              <w:t>-</w:t>
            </w:r>
          </w:p>
        </w:tc>
        <w:tc>
          <w:tcPr>
            <w:tcW w:w="1253" w:type="pct"/>
            <w:tcBorders>
              <w:top w:val="dotted" w:sz="4" w:space="0" w:color="auto"/>
              <w:bottom w:val="dotted" w:sz="4" w:space="0" w:color="auto"/>
            </w:tcBorders>
            <w:vAlign w:val="center"/>
          </w:tcPr>
          <w:p w14:paraId="2DAF642A" w14:textId="77777777" w:rsidR="00802BA6" w:rsidRPr="001B1C3B" w:rsidRDefault="00802BA6" w:rsidP="00C901AF">
            <w:pPr>
              <w:jc w:val="center"/>
              <w:rPr>
                <w:noProof/>
                <w:sz w:val="18"/>
                <w:lang w:val="tr-TR"/>
              </w:rPr>
            </w:pPr>
            <w:r w:rsidRPr="001B1C3B">
              <w:rPr>
                <w:noProof/>
                <w:sz w:val="18"/>
                <w:lang w:val="tr-TR"/>
              </w:rPr>
              <w:t>Hollanda</w:t>
            </w:r>
          </w:p>
        </w:tc>
        <w:tc>
          <w:tcPr>
            <w:tcW w:w="761" w:type="pct"/>
            <w:tcBorders>
              <w:top w:val="dotted" w:sz="4" w:space="0" w:color="auto"/>
              <w:bottom w:val="dotted" w:sz="4" w:space="0" w:color="auto"/>
            </w:tcBorders>
            <w:vAlign w:val="center"/>
          </w:tcPr>
          <w:p w14:paraId="3CA26FF5" w14:textId="11BBAA30" w:rsidR="00802BA6" w:rsidRPr="001B1C3B" w:rsidRDefault="00BB5684" w:rsidP="00C901AF">
            <w:pPr>
              <w:jc w:val="right"/>
              <w:rPr>
                <w:sz w:val="18"/>
                <w:highlight w:val="yellow"/>
                <w:lang w:val="tr-TR"/>
              </w:rPr>
            </w:pPr>
            <w:r w:rsidRPr="001B1C3B">
              <w:rPr>
                <w:sz w:val="18"/>
                <w:lang w:val="tr-TR"/>
              </w:rPr>
              <w:t xml:space="preserve">15,865,994   </w:t>
            </w:r>
            <w:r w:rsidR="00802BA6" w:rsidRPr="001B1C3B">
              <w:rPr>
                <w:sz w:val="18"/>
                <w:highlight w:val="yellow"/>
                <w:lang w:val="tr-TR"/>
              </w:rPr>
              <w:t xml:space="preserve">   </w:t>
            </w:r>
          </w:p>
        </w:tc>
        <w:tc>
          <w:tcPr>
            <w:tcW w:w="1032" w:type="pct"/>
            <w:tcBorders>
              <w:top w:val="dotted" w:sz="4" w:space="0" w:color="auto"/>
              <w:bottom w:val="dotted" w:sz="4" w:space="0" w:color="auto"/>
            </w:tcBorders>
            <w:vAlign w:val="center"/>
          </w:tcPr>
          <w:p w14:paraId="3EADD588" w14:textId="77777777" w:rsidR="00802BA6" w:rsidRPr="001B1C3B" w:rsidRDefault="00802BA6" w:rsidP="00C901AF">
            <w:pPr>
              <w:jc w:val="right"/>
              <w:rPr>
                <w:sz w:val="18"/>
                <w:lang w:val="tr-TR"/>
              </w:rPr>
            </w:pPr>
            <w:r w:rsidRPr="001B1C3B">
              <w:rPr>
                <w:sz w:val="18"/>
                <w:lang w:val="tr-TR"/>
              </w:rPr>
              <w:t>173,682,821 EUR</w:t>
            </w:r>
          </w:p>
        </w:tc>
      </w:tr>
      <w:tr w:rsidR="00802BA6" w:rsidRPr="001B1C3B" w14:paraId="2AD461AF" w14:textId="77777777" w:rsidTr="007653EC">
        <w:trPr>
          <w:trHeight w:val="255"/>
        </w:trPr>
        <w:tc>
          <w:tcPr>
            <w:tcW w:w="1392" w:type="pct"/>
            <w:tcBorders>
              <w:top w:val="dotted" w:sz="4" w:space="0" w:color="auto"/>
              <w:bottom w:val="single" w:sz="4" w:space="0" w:color="auto"/>
            </w:tcBorders>
            <w:vAlign w:val="center"/>
          </w:tcPr>
          <w:p w14:paraId="5D31E859" w14:textId="77777777" w:rsidR="00802BA6" w:rsidRPr="001B1C3B" w:rsidRDefault="00802BA6" w:rsidP="00C901AF">
            <w:pPr>
              <w:keepNext/>
              <w:keepLines/>
              <w:ind w:left="-108"/>
              <w:rPr>
                <w:b/>
                <w:bCs/>
                <w:sz w:val="18"/>
                <w:lang w:val="tr-TR"/>
              </w:rPr>
            </w:pPr>
            <w:r w:rsidRPr="001B1C3B">
              <w:rPr>
                <w:b/>
                <w:bCs/>
                <w:sz w:val="18"/>
                <w:lang w:val="tr-TR"/>
              </w:rPr>
              <w:t xml:space="preserve"> Motoractive IFN SA</w:t>
            </w:r>
          </w:p>
        </w:tc>
        <w:tc>
          <w:tcPr>
            <w:tcW w:w="562" w:type="pct"/>
            <w:tcBorders>
              <w:top w:val="dotted" w:sz="4" w:space="0" w:color="auto"/>
              <w:bottom w:val="single" w:sz="4" w:space="0" w:color="auto"/>
            </w:tcBorders>
            <w:vAlign w:val="center"/>
          </w:tcPr>
          <w:p w14:paraId="5EAB9817" w14:textId="43E4831A" w:rsidR="00802BA6" w:rsidRPr="001B1C3B" w:rsidRDefault="00BB5684" w:rsidP="00C901AF">
            <w:pPr>
              <w:keepNext/>
              <w:keepLines/>
              <w:jc w:val="center"/>
              <w:rPr>
                <w:sz w:val="18"/>
                <w:lang w:val="tr-TR"/>
              </w:rPr>
            </w:pPr>
            <w:r w:rsidRPr="001B1C3B">
              <w:rPr>
                <w:sz w:val="18"/>
                <w:lang w:val="tr-TR"/>
              </w:rPr>
              <w:t>71</w:t>
            </w:r>
          </w:p>
        </w:tc>
        <w:tc>
          <w:tcPr>
            <w:tcW w:w="1253" w:type="pct"/>
            <w:tcBorders>
              <w:top w:val="dotted" w:sz="4" w:space="0" w:color="auto"/>
              <w:bottom w:val="single" w:sz="4" w:space="0" w:color="auto"/>
            </w:tcBorders>
            <w:vAlign w:val="center"/>
          </w:tcPr>
          <w:p w14:paraId="77F68A8F" w14:textId="77777777" w:rsidR="00802BA6" w:rsidRPr="001B1C3B" w:rsidRDefault="00802BA6" w:rsidP="00C901AF">
            <w:pPr>
              <w:jc w:val="center"/>
              <w:rPr>
                <w:noProof/>
                <w:sz w:val="18"/>
                <w:lang w:val="tr-TR"/>
              </w:rPr>
            </w:pPr>
            <w:r w:rsidRPr="001B1C3B">
              <w:rPr>
                <w:noProof/>
                <w:sz w:val="18"/>
                <w:lang w:val="tr-TR"/>
              </w:rPr>
              <w:t>Romanya</w:t>
            </w:r>
          </w:p>
        </w:tc>
        <w:tc>
          <w:tcPr>
            <w:tcW w:w="761" w:type="pct"/>
            <w:tcBorders>
              <w:top w:val="dotted" w:sz="4" w:space="0" w:color="auto"/>
              <w:bottom w:val="single" w:sz="4" w:space="0" w:color="auto"/>
            </w:tcBorders>
            <w:vAlign w:val="center"/>
          </w:tcPr>
          <w:p w14:paraId="482E98D8" w14:textId="27C6C634" w:rsidR="00802BA6" w:rsidRPr="001B1C3B" w:rsidRDefault="00BB5684" w:rsidP="00C901AF">
            <w:pPr>
              <w:jc w:val="right"/>
              <w:rPr>
                <w:sz w:val="18"/>
                <w:highlight w:val="yellow"/>
                <w:lang w:val="tr-TR"/>
              </w:rPr>
            </w:pPr>
            <w:r w:rsidRPr="001B1C3B">
              <w:rPr>
                <w:sz w:val="18"/>
                <w:lang w:val="tr-TR"/>
              </w:rPr>
              <w:t xml:space="preserve">11,754,773   </w:t>
            </w:r>
            <w:r w:rsidR="00802BA6" w:rsidRPr="001B1C3B">
              <w:rPr>
                <w:sz w:val="18"/>
                <w:highlight w:val="yellow"/>
                <w:lang w:val="tr-TR"/>
              </w:rPr>
              <w:t xml:space="preserve">   </w:t>
            </w:r>
          </w:p>
        </w:tc>
        <w:tc>
          <w:tcPr>
            <w:tcW w:w="1032" w:type="pct"/>
            <w:tcBorders>
              <w:top w:val="dotted" w:sz="4" w:space="0" w:color="auto"/>
              <w:bottom w:val="single" w:sz="4" w:space="0" w:color="auto"/>
            </w:tcBorders>
            <w:vAlign w:val="center"/>
          </w:tcPr>
          <w:p w14:paraId="3EAA6AEA" w14:textId="77777777" w:rsidR="00802BA6" w:rsidRPr="001B1C3B" w:rsidRDefault="00802BA6" w:rsidP="00C901AF">
            <w:pPr>
              <w:jc w:val="right"/>
              <w:rPr>
                <w:sz w:val="18"/>
                <w:lang w:val="tr-TR"/>
              </w:rPr>
            </w:pPr>
            <w:r w:rsidRPr="001B1C3B">
              <w:rPr>
                <w:sz w:val="18"/>
                <w:lang w:val="tr-TR"/>
              </w:rPr>
              <w:t>40,138,655 RON</w:t>
            </w:r>
          </w:p>
        </w:tc>
      </w:tr>
    </w:tbl>
    <w:p w14:paraId="68546CA9" w14:textId="77777777" w:rsidR="00802BA6" w:rsidRPr="001B1C3B" w:rsidRDefault="00802BA6" w:rsidP="00802BA6">
      <w:pPr>
        <w:pStyle w:val="BodybyBD"/>
        <w:spacing w:before="120" w:after="40" w:line="240" w:lineRule="auto"/>
        <w:rPr>
          <w:i/>
          <w:iCs/>
        </w:rPr>
      </w:pPr>
      <w:r w:rsidRPr="001B1C3B">
        <w:rPr>
          <w:i/>
          <w:iCs/>
        </w:rPr>
        <w:t xml:space="preserve"> Konsolidasyona tabi yurt içi mali bağlı ortaklıklar</w:t>
      </w:r>
    </w:p>
    <w:tbl>
      <w:tblPr>
        <w:tblW w:w="5000" w:type="pct"/>
        <w:tblBorders>
          <w:top w:val="single" w:sz="4" w:space="0" w:color="auto"/>
          <w:left w:val="single" w:sz="4" w:space="0" w:color="auto"/>
          <w:bottom w:val="single" w:sz="4" w:space="0" w:color="auto"/>
          <w:right w:val="single" w:sz="4" w:space="0" w:color="auto"/>
          <w:insideH w:val="dotted" w:sz="4" w:space="0" w:color="auto"/>
          <w:insideV w:val="dotted" w:sz="4" w:space="0" w:color="auto"/>
        </w:tblBorders>
        <w:tblLook w:val="0000" w:firstRow="0" w:lastRow="0" w:firstColumn="0" w:lastColumn="0" w:noHBand="0" w:noVBand="0"/>
      </w:tblPr>
      <w:tblGrid>
        <w:gridCol w:w="3860"/>
        <w:gridCol w:w="1678"/>
        <w:gridCol w:w="1845"/>
        <w:gridCol w:w="1678"/>
      </w:tblGrid>
      <w:tr w:rsidR="00802BA6" w:rsidRPr="001B1C3B" w14:paraId="4949159F" w14:textId="77777777" w:rsidTr="00C901AF">
        <w:trPr>
          <w:trHeight w:val="284"/>
        </w:trPr>
        <w:tc>
          <w:tcPr>
            <w:tcW w:w="2130" w:type="pct"/>
            <w:vAlign w:val="center"/>
          </w:tcPr>
          <w:p w14:paraId="09D99106" w14:textId="77777777" w:rsidR="00802BA6" w:rsidRPr="001B1C3B" w:rsidRDefault="00802BA6" w:rsidP="00C901AF">
            <w:pPr>
              <w:keepNext/>
              <w:keepLines/>
              <w:rPr>
                <w:sz w:val="18"/>
                <w:lang w:val="tr-TR"/>
              </w:rPr>
            </w:pPr>
          </w:p>
        </w:tc>
        <w:tc>
          <w:tcPr>
            <w:tcW w:w="926" w:type="pct"/>
            <w:vAlign w:val="center"/>
          </w:tcPr>
          <w:p w14:paraId="7A9D4FCB" w14:textId="77777777" w:rsidR="00802BA6" w:rsidRPr="001B1C3B" w:rsidRDefault="00802BA6" w:rsidP="00C901AF">
            <w:pPr>
              <w:keepNext/>
              <w:keepLines/>
              <w:spacing w:line="240" w:lineRule="exact"/>
              <w:jc w:val="center"/>
              <w:rPr>
                <w:b/>
                <w:iCs/>
                <w:sz w:val="18"/>
                <w:lang w:val="tr-TR"/>
              </w:rPr>
            </w:pPr>
            <w:r w:rsidRPr="001B1C3B">
              <w:rPr>
                <w:b/>
                <w:iCs/>
                <w:sz w:val="18"/>
                <w:lang w:val="tr-TR"/>
              </w:rPr>
              <w:t>Çalışan Sayısı</w:t>
            </w:r>
          </w:p>
        </w:tc>
        <w:tc>
          <w:tcPr>
            <w:tcW w:w="1018" w:type="pct"/>
          </w:tcPr>
          <w:p w14:paraId="000B1CEE" w14:textId="77777777" w:rsidR="00802BA6" w:rsidRPr="001B1C3B" w:rsidRDefault="00802BA6" w:rsidP="00C901AF">
            <w:pPr>
              <w:keepNext/>
              <w:keepLines/>
              <w:spacing w:line="240" w:lineRule="exact"/>
              <w:jc w:val="center"/>
              <w:rPr>
                <w:b/>
                <w:iCs/>
                <w:sz w:val="18"/>
                <w:lang w:val="tr-TR"/>
              </w:rPr>
            </w:pPr>
            <w:r w:rsidRPr="001B1C3B">
              <w:rPr>
                <w:b/>
                <w:iCs/>
                <w:sz w:val="18"/>
                <w:lang w:val="tr-TR"/>
              </w:rPr>
              <w:t>Aktif Toplamı</w:t>
            </w:r>
          </w:p>
        </w:tc>
        <w:tc>
          <w:tcPr>
            <w:tcW w:w="926" w:type="pct"/>
            <w:vAlign w:val="center"/>
          </w:tcPr>
          <w:p w14:paraId="45618571" w14:textId="77777777" w:rsidR="00802BA6" w:rsidRPr="001B1C3B" w:rsidRDefault="00802BA6" w:rsidP="00C901AF">
            <w:pPr>
              <w:keepNext/>
              <w:keepLines/>
              <w:spacing w:line="240" w:lineRule="exact"/>
              <w:jc w:val="center"/>
              <w:rPr>
                <w:b/>
                <w:iCs/>
                <w:sz w:val="18"/>
                <w:lang w:val="tr-TR"/>
              </w:rPr>
            </w:pPr>
            <w:r w:rsidRPr="001B1C3B">
              <w:rPr>
                <w:b/>
                <w:iCs/>
                <w:sz w:val="18"/>
                <w:lang w:val="tr-TR"/>
              </w:rPr>
              <w:t>Yasal Sermaye</w:t>
            </w:r>
          </w:p>
        </w:tc>
      </w:tr>
      <w:tr w:rsidR="00802BA6" w:rsidRPr="001B1C3B" w14:paraId="79989492" w14:textId="77777777" w:rsidTr="00C901AF">
        <w:trPr>
          <w:trHeight w:val="255"/>
        </w:trPr>
        <w:tc>
          <w:tcPr>
            <w:tcW w:w="2130" w:type="pct"/>
            <w:vAlign w:val="center"/>
          </w:tcPr>
          <w:p w14:paraId="13CF4683" w14:textId="77777777" w:rsidR="00802BA6" w:rsidRPr="001B1C3B" w:rsidRDefault="00802BA6" w:rsidP="00C901AF">
            <w:pPr>
              <w:keepNext/>
              <w:keepLines/>
              <w:rPr>
                <w:b/>
                <w:sz w:val="18"/>
                <w:lang w:val="tr-TR"/>
              </w:rPr>
            </w:pPr>
            <w:r w:rsidRPr="001B1C3B">
              <w:rPr>
                <w:b/>
                <w:sz w:val="18"/>
                <w:lang w:val="tr-TR"/>
              </w:rPr>
              <w:t>Garanti Finansal Kiralama AŞ</w:t>
            </w:r>
          </w:p>
        </w:tc>
        <w:tc>
          <w:tcPr>
            <w:tcW w:w="926" w:type="pct"/>
            <w:vAlign w:val="center"/>
          </w:tcPr>
          <w:p w14:paraId="11D0C996" w14:textId="18F788E7" w:rsidR="00802BA6" w:rsidRPr="001B1C3B" w:rsidRDefault="00802BA6" w:rsidP="00C901AF">
            <w:pPr>
              <w:jc w:val="right"/>
              <w:rPr>
                <w:sz w:val="18"/>
                <w:lang w:val="tr-TR"/>
              </w:rPr>
            </w:pPr>
            <w:r w:rsidRPr="001B1C3B">
              <w:rPr>
                <w:sz w:val="18"/>
                <w:lang w:val="tr-TR"/>
              </w:rPr>
              <w:t>10</w:t>
            </w:r>
            <w:r w:rsidR="00BB5684" w:rsidRPr="001B1C3B">
              <w:rPr>
                <w:sz w:val="18"/>
                <w:lang w:val="tr-TR"/>
              </w:rPr>
              <w:t>3</w:t>
            </w:r>
          </w:p>
        </w:tc>
        <w:tc>
          <w:tcPr>
            <w:tcW w:w="1018" w:type="pct"/>
            <w:vAlign w:val="center"/>
          </w:tcPr>
          <w:p w14:paraId="11D24999" w14:textId="2BDBCEDE" w:rsidR="00802BA6" w:rsidRPr="001B1C3B" w:rsidRDefault="00A03310" w:rsidP="00C901AF">
            <w:pPr>
              <w:jc w:val="right"/>
              <w:rPr>
                <w:sz w:val="18"/>
                <w:highlight w:val="yellow"/>
                <w:lang w:val="tr-TR"/>
              </w:rPr>
            </w:pPr>
            <w:r w:rsidRPr="001B1C3B">
              <w:rPr>
                <w:sz w:val="18"/>
                <w:lang w:val="tr-TR"/>
              </w:rPr>
              <w:t>68,434,240</w:t>
            </w:r>
          </w:p>
        </w:tc>
        <w:tc>
          <w:tcPr>
            <w:tcW w:w="926" w:type="pct"/>
            <w:vAlign w:val="center"/>
          </w:tcPr>
          <w:p w14:paraId="4B5E3EB5" w14:textId="7014E3DF" w:rsidR="00802BA6" w:rsidRPr="001B1C3B" w:rsidRDefault="00A03310" w:rsidP="00C901AF">
            <w:pPr>
              <w:jc w:val="right"/>
              <w:rPr>
                <w:sz w:val="18"/>
                <w:lang w:val="tr-TR"/>
              </w:rPr>
            </w:pPr>
            <w:r w:rsidRPr="001B1C3B">
              <w:rPr>
                <w:sz w:val="18"/>
                <w:lang w:val="tr-TR"/>
              </w:rPr>
              <w:t>6</w:t>
            </w:r>
            <w:r w:rsidR="009957C7">
              <w:rPr>
                <w:sz w:val="18"/>
                <w:lang w:val="tr-TR"/>
              </w:rPr>
              <w:t>,</w:t>
            </w:r>
            <w:r w:rsidR="00802BA6" w:rsidRPr="001B1C3B">
              <w:rPr>
                <w:sz w:val="18"/>
                <w:lang w:val="tr-TR"/>
              </w:rPr>
              <w:t>350,000</w:t>
            </w:r>
          </w:p>
        </w:tc>
      </w:tr>
      <w:tr w:rsidR="00802BA6" w:rsidRPr="001B1C3B" w14:paraId="6345ECD2" w14:textId="77777777" w:rsidTr="00C901AF">
        <w:trPr>
          <w:trHeight w:val="255"/>
        </w:trPr>
        <w:tc>
          <w:tcPr>
            <w:tcW w:w="2130" w:type="pct"/>
            <w:vAlign w:val="center"/>
          </w:tcPr>
          <w:p w14:paraId="6D8897AD" w14:textId="77777777" w:rsidR="00802BA6" w:rsidRPr="001B1C3B" w:rsidRDefault="00802BA6" w:rsidP="00C901AF">
            <w:pPr>
              <w:keepNext/>
              <w:keepLines/>
              <w:rPr>
                <w:b/>
                <w:sz w:val="18"/>
                <w:lang w:val="tr-TR"/>
              </w:rPr>
            </w:pPr>
            <w:r w:rsidRPr="001B1C3B">
              <w:rPr>
                <w:b/>
                <w:sz w:val="18"/>
                <w:lang w:val="tr-TR"/>
              </w:rPr>
              <w:t>Garanti Faktoring AŞ</w:t>
            </w:r>
            <w:r w:rsidRPr="001B1C3B">
              <w:rPr>
                <w:sz w:val="18"/>
                <w:lang w:val="tr-TR"/>
              </w:rPr>
              <w:t xml:space="preserve"> </w:t>
            </w:r>
          </w:p>
        </w:tc>
        <w:tc>
          <w:tcPr>
            <w:tcW w:w="926" w:type="pct"/>
            <w:vAlign w:val="center"/>
          </w:tcPr>
          <w:p w14:paraId="2C2FC4C1" w14:textId="5544B025" w:rsidR="00802BA6" w:rsidRPr="001B1C3B" w:rsidRDefault="00802BA6" w:rsidP="00C901AF">
            <w:pPr>
              <w:jc w:val="right"/>
              <w:rPr>
                <w:sz w:val="18"/>
                <w:lang w:val="tr-TR"/>
              </w:rPr>
            </w:pPr>
            <w:r w:rsidRPr="001B1C3B">
              <w:rPr>
                <w:sz w:val="18"/>
                <w:lang w:val="tr-TR"/>
              </w:rPr>
              <w:t>12</w:t>
            </w:r>
            <w:r w:rsidR="00BB5684" w:rsidRPr="001B1C3B">
              <w:rPr>
                <w:sz w:val="18"/>
                <w:lang w:val="tr-TR"/>
              </w:rPr>
              <w:t>2</w:t>
            </w:r>
          </w:p>
        </w:tc>
        <w:tc>
          <w:tcPr>
            <w:tcW w:w="1018" w:type="pct"/>
            <w:vAlign w:val="center"/>
          </w:tcPr>
          <w:p w14:paraId="3F9BF229" w14:textId="0F0304C4" w:rsidR="00802BA6" w:rsidRPr="001B1C3B" w:rsidRDefault="00A03310" w:rsidP="00C901AF">
            <w:pPr>
              <w:jc w:val="right"/>
              <w:rPr>
                <w:sz w:val="18"/>
                <w:highlight w:val="yellow"/>
                <w:lang w:val="tr-TR"/>
              </w:rPr>
            </w:pPr>
            <w:r w:rsidRPr="001B1C3B">
              <w:rPr>
                <w:sz w:val="18"/>
                <w:lang w:val="tr-TR"/>
              </w:rPr>
              <w:t>33,535,881</w:t>
            </w:r>
          </w:p>
        </w:tc>
        <w:tc>
          <w:tcPr>
            <w:tcW w:w="926" w:type="pct"/>
            <w:vAlign w:val="center"/>
          </w:tcPr>
          <w:p w14:paraId="5CA5E4C3" w14:textId="77777777" w:rsidR="00802BA6" w:rsidRPr="001B1C3B" w:rsidRDefault="00802BA6" w:rsidP="00C901AF">
            <w:pPr>
              <w:jc w:val="right"/>
              <w:rPr>
                <w:sz w:val="18"/>
                <w:lang w:val="tr-TR"/>
              </w:rPr>
            </w:pPr>
            <w:r w:rsidRPr="001B1C3B">
              <w:rPr>
                <w:sz w:val="18"/>
                <w:lang w:val="tr-TR"/>
              </w:rPr>
              <w:t>397,500</w:t>
            </w:r>
          </w:p>
        </w:tc>
      </w:tr>
      <w:tr w:rsidR="00045672" w:rsidRPr="001B1C3B" w14:paraId="437FBA6B" w14:textId="77777777" w:rsidTr="00C901AF">
        <w:trPr>
          <w:trHeight w:val="255"/>
        </w:trPr>
        <w:tc>
          <w:tcPr>
            <w:tcW w:w="2130" w:type="pct"/>
            <w:vAlign w:val="center"/>
          </w:tcPr>
          <w:p w14:paraId="0C9B2848" w14:textId="77777777" w:rsidR="00045672" w:rsidRPr="001B1C3B" w:rsidRDefault="00045672" w:rsidP="00045672">
            <w:pPr>
              <w:keepNext/>
              <w:keepLines/>
              <w:rPr>
                <w:b/>
                <w:sz w:val="18"/>
                <w:lang w:val="tr-TR"/>
              </w:rPr>
            </w:pPr>
            <w:r w:rsidRPr="001B1C3B">
              <w:rPr>
                <w:b/>
                <w:sz w:val="18"/>
                <w:lang w:val="tr-TR"/>
              </w:rPr>
              <w:t>Garanti Emeklilik ve Hayat AŞ</w:t>
            </w:r>
          </w:p>
        </w:tc>
        <w:tc>
          <w:tcPr>
            <w:tcW w:w="926" w:type="pct"/>
            <w:vAlign w:val="center"/>
          </w:tcPr>
          <w:p w14:paraId="37650C87" w14:textId="02A8C401" w:rsidR="00045672" w:rsidRPr="001B1C3B" w:rsidRDefault="00045672" w:rsidP="00045672">
            <w:pPr>
              <w:jc w:val="right"/>
              <w:rPr>
                <w:sz w:val="18"/>
                <w:lang w:val="tr-TR"/>
              </w:rPr>
            </w:pPr>
            <w:r w:rsidRPr="001B1C3B">
              <w:rPr>
                <w:sz w:val="18"/>
                <w:lang w:val="tr-TR"/>
              </w:rPr>
              <w:t>547</w:t>
            </w:r>
          </w:p>
        </w:tc>
        <w:tc>
          <w:tcPr>
            <w:tcW w:w="1018" w:type="pct"/>
            <w:vAlign w:val="center"/>
          </w:tcPr>
          <w:p w14:paraId="3A9E5DA0" w14:textId="5652F2CE" w:rsidR="00045672" w:rsidRPr="001B1C3B" w:rsidRDefault="00045672" w:rsidP="00045672">
            <w:pPr>
              <w:jc w:val="right"/>
              <w:rPr>
                <w:sz w:val="18"/>
                <w:highlight w:val="yellow"/>
                <w:lang w:val="tr-TR"/>
              </w:rPr>
            </w:pPr>
            <w:r w:rsidRPr="001B1C3B">
              <w:rPr>
                <w:sz w:val="18"/>
                <w:lang w:val="tr-TR"/>
              </w:rPr>
              <w:t>32,565,252</w:t>
            </w:r>
          </w:p>
        </w:tc>
        <w:tc>
          <w:tcPr>
            <w:tcW w:w="926" w:type="pct"/>
            <w:vAlign w:val="center"/>
          </w:tcPr>
          <w:p w14:paraId="687AA102" w14:textId="0D3EC031" w:rsidR="00045672" w:rsidRPr="001B1C3B" w:rsidRDefault="00045672" w:rsidP="00045672">
            <w:pPr>
              <w:jc w:val="right"/>
              <w:rPr>
                <w:sz w:val="18"/>
                <w:highlight w:val="yellow"/>
                <w:lang w:val="tr-TR"/>
              </w:rPr>
            </w:pPr>
            <w:r w:rsidRPr="001B1C3B">
              <w:rPr>
                <w:sz w:val="18"/>
                <w:lang w:val="tr-TR"/>
              </w:rPr>
              <w:t>500,000</w:t>
            </w:r>
          </w:p>
        </w:tc>
      </w:tr>
      <w:tr w:rsidR="00802BA6" w:rsidRPr="001B1C3B" w14:paraId="560894B5" w14:textId="77777777" w:rsidTr="00A03310">
        <w:trPr>
          <w:trHeight w:val="255"/>
        </w:trPr>
        <w:tc>
          <w:tcPr>
            <w:tcW w:w="2130" w:type="pct"/>
            <w:vAlign w:val="center"/>
          </w:tcPr>
          <w:p w14:paraId="161F7BE8" w14:textId="77777777" w:rsidR="00802BA6" w:rsidRPr="001B1C3B" w:rsidRDefault="00802BA6" w:rsidP="00C901AF">
            <w:pPr>
              <w:keepNext/>
              <w:keepLines/>
              <w:rPr>
                <w:b/>
                <w:sz w:val="18"/>
                <w:lang w:val="tr-TR"/>
              </w:rPr>
            </w:pPr>
            <w:r w:rsidRPr="001B1C3B">
              <w:rPr>
                <w:b/>
                <w:sz w:val="18"/>
                <w:lang w:val="tr-TR"/>
              </w:rPr>
              <w:t>Garanti Yatırım Menkul Kıymetler AŞ</w:t>
            </w:r>
          </w:p>
        </w:tc>
        <w:tc>
          <w:tcPr>
            <w:tcW w:w="926" w:type="pct"/>
            <w:vAlign w:val="center"/>
          </w:tcPr>
          <w:p w14:paraId="50E12F5F" w14:textId="0905D88F" w:rsidR="00802BA6" w:rsidRPr="001B1C3B" w:rsidRDefault="003F3656" w:rsidP="00C901AF">
            <w:pPr>
              <w:jc w:val="right"/>
              <w:rPr>
                <w:sz w:val="18"/>
                <w:lang w:val="tr-TR"/>
              </w:rPr>
            </w:pPr>
            <w:r w:rsidRPr="001B1C3B">
              <w:rPr>
                <w:sz w:val="18"/>
                <w:lang w:val="tr-TR"/>
              </w:rPr>
              <w:t>301</w:t>
            </w:r>
          </w:p>
        </w:tc>
        <w:tc>
          <w:tcPr>
            <w:tcW w:w="1018" w:type="pct"/>
            <w:vAlign w:val="center"/>
          </w:tcPr>
          <w:p w14:paraId="69E34346" w14:textId="4FB16179" w:rsidR="00802BA6" w:rsidRPr="001B1C3B" w:rsidRDefault="00A03310" w:rsidP="00C901AF">
            <w:pPr>
              <w:jc w:val="right"/>
              <w:rPr>
                <w:sz w:val="18"/>
                <w:highlight w:val="yellow"/>
                <w:lang w:val="tr-TR"/>
              </w:rPr>
            </w:pPr>
            <w:r w:rsidRPr="001B1C3B">
              <w:rPr>
                <w:sz w:val="18"/>
                <w:lang w:val="tr-TR"/>
              </w:rPr>
              <w:t>17,218,049</w:t>
            </w:r>
          </w:p>
        </w:tc>
        <w:tc>
          <w:tcPr>
            <w:tcW w:w="926" w:type="pct"/>
            <w:vAlign w:val="center"/>
          </w:tcPr>
          <w:p w14:paraId="4E98C69F" w14:textId="77777777" w:rsidR="00802BA6" w:rsidRPr="001B1C3B" w:rsidRDefault="00802BA6" w:rsidP="00C901AF">
            <w:pPr>
              <w:jc w:val="right"/>
              <w:rPr>
                <w:sz w:val="18"/>
                <w:lang w:val="tr-TR"/>
              </w:rPr>
            </w:pPr>
            <w:r w:rsidRPr="001B1C3B">
              <w:rPr>
                <w:sz w:val="18"/>
                <w:lang w:val="tr-TR"/>
              </w:rPr>
              <w:t>200,000</w:t>
            </w:r>
          </w:p>
        </w:tc>
      </w:tr>
      <w:tr w:rsidR="00802BA6" w:rsidRPr="001B1C3B" w14:paraId="2D850F2F" w14:textId="77777777" w:rsidTr="00C901AF">
        <w:trPr>
          <w:trHeight w:val="255"/>
        </w:trPr>
        <w:tc>
          <w:tcPr>
            <w:tcW w:w="2130" w:type="pct"/>
            <w:vAlign w:val="center"/>
          </w:tcPr>
          <w:p w14:paraId="223DC084" w14:textId="77777777" w:rsidR="00802BA6" w:rsidRPr="001B1C3B" w:rsidRDefault="00802BA6" w:rsidP="00C901AF">
            <w:pPr>
              <w:keepNext/>
              <w:keepLines/>
              <w:rPr>
                <w:b/>
                <w:sz w:val="18"/>
                <w:lang w:val="tr-TR"/>
              </w:rPr>
            </w:pPr>
            <w:r w:rsidRPr="001B1C3B">
              <w:rPr>
                <w:b/>
                <w:sz w:val="18"/>
                <w:lang w:val="tr-TR"/>
              </w:rPr>
              <w:t>Garanti Portföy Yönetimi AŞ</w:t>
            </w:r>
          </w:p>
        </w:tc>
        <w:tc>
          <w:tcPr>
            <w:tcW w:w="926" w:type="pct"/>
            <w:vAlign w:val="center"/>
          </w:tcPr>
          <w:p w14:paraId="360F5CD9" w14:textId="5A339F9B" w:rsidR="00802BA6" w:rsidRPr="001B1C3B" w:rsidRDefault="00BB5684" w:rsidP="00C901AF">
            <w:pPr>
              <w:jc w:val="right"/>
              <w:rPr>
                <w:sz w:val="18"/>
                <w:lang w:val="tr-TR"/>
              </w:rPr>
            </w:pPr>
            <w:r w:rsidRPr="001B1C3B">
              <w:rPr>
                <w:sz w:val="18"/>
                <w:lang w:val="tr-TR"/>
              </w:rPr>
              <w:t>55</w:t>
            </w:r>
          </w:p>
        </w:tc>
        <w:tc>
          <w:tcPr>
            <w:tcW w:w="1018" w:type="pct"/>
            <w:vAlign w:val="center"/>
          </w:tcPr>
          <w:p w14:paraId="0669C2F5" w14:textId="25229123" w:rsidR="00802BA6" w:rsidRPr="001B1C3B" w:rsidRDefault="00A03310" w:rsidP="00C901AF">
            <w:pPr>
              <w:jc w:val="right"/>
              <w:rPr>
                <w:sz w:val="18"/>
                <w:highlight w:val="yellow"/>
                <w:lang w:val="tr-TR"/>
              </w:rPr>
            </w:pPr>
            <w:r w:rsidRPr="001B1C3B">
              <w:rPr>
                <w:sz w:val="18"/>
                <w:lang w:val="tr-TR"/>
              </w:rPr>
              <w:t>4,004,083</w:t>
            </w:r>
          </w:p>
        </w:tc>
        <w:tc>
          <w:tcPr>
            <w:tcW w:w="926" w:type="pct"/>
            <w:vAlign w:val="center"/>
          </w:tcPr>
          <w:p w14:paraId="2268E77B" w14:textId="77777777" w:rsidR="00802BA6" w:rsidRPr="001B1C3B" w:rsidRDefault="00802BA6" w:rsidP="00C901AF">
            <w:pPr>
              <w:jc w:val="right"/>
              <w:rPr>
                <w:sz w:val="18"/>
                <w:lang w:val="tr-TR"/>
              </w:rPr>
            </w:pPr>
            <w:r w:rsidRPr="001B1C3B">
              <w:rPr>
                <w:sz w:val="18"/>
                <w:lang w:val="tr-TR"/>
              </w:rPr>
              <w:t>50,000</w:t>
            </w:r>
          </w:p>
        </w:tc>
      </w:tr>
      <w:tr w:rsidR="00802BA6" w:rsidRPr="001B1C3B" w14:paraId="34DA4E70" w14:textId="77777777" w:rsidTr="00A03310">
        <w:trPr>
          <w:trHeight w:val="255"/>
        </w:trPr>
        <w:tc>
          <w:tcPr>
            <w:tcW w:w="2130" w:type="pct"/>
            <w:vAlign w:val="center"/>
          </w:tcPr>
          <w:p w14:paraId="64A44C13" w14:textId="77777777" w:rsidR="00802BA6" w:rsidRPr="001B1C3B" w:rsidRDefault="00802BA6" w:rsidP="00C901AF">
            <w:pPr>
              <w:keepNext/>
              <w:keepLines/>
              <w:rPr>
                <w:b/>
                <w:sz w:val="18"/>
                <w:lang w:val="tr-TR"/>
              </w:rPr>
            </w:pPr>
            <w:r w:rsidRPr="001B1C3B">
              <w:rPr>
                <w:b/>
                <w:sz w:val="18"/>
                <w:lang w:val="tr-TR"/>
              </w:rPr>
              <w:t xml:space="preserve">Garanti Yatırım Ortaklığı AŞ </w:t>
            </w:r>
          </w:p>
        </w:tc>
        <w:tc>
          <w:tcPr>
            <w:tcW w:w="926" w:type="pct"/>
            <w:vAlign w:val="center"/>
          </w:tcPr>
          <w:p w14:paraId="0E07521E" w14:textId="77777777" w:rsidR="00802BA6" w:rsidRPr="001B1C3B" w:rsidRDefault="00802BA6" w:rsidP="00C901AF">
            <w:pPr>
              <w:jc w:val="right"/>
              <w:rPr>
                <w:sz w:val="18"/>
                <w:lang w:val="tr-TR"/>
              </w:rPr>
            </w:pPr>
            <w:r w:rsidRPr="001B1C3B">
              <w:rPr>
                <w:sz w:val="18"/>
                <w:lang w:val="tr-TR"/>
              </w:rPr>
              <w:t>7</w:t>
            </w:r>
          </w:p>
        </w:tc>
        <w:tc>
          <w:tcPr>
            <w:tcW w:w="1018" w:type="pct"/>
            <w:vAlign w:val="center"/>
          </w:tcPr>
          <w:p w14:paraId="49E5FAE0" w14:textId="769374CB" w:rsidR="00802BA6" w:rsidRPr="001B1C3B" w:rsidRDefault="00A03310" w:rsidP="00C901AF">
            <w:pPr>
              <w:jc w:val="right"/>
              <w:rPr>
                <w:sz w:val="18"/>
                <w:lang w:val="tr-TR"/>
              </w:rPr>
            </w:pPr>
            <w:r w:rsidRPr="001B1C3B">
              <w:rPr>
                <w:sz w:val="18"/>
                <w:lang w:val="tr-TR"/>
              </w:rPr>
              <w:t>92,868</w:t>
            </w:r>
          </w:p>
        </w:tc>
        <w:tc>
          <w:tcPr>
            <w:tcW w:w="926" w:type="pct"/>
            <w:vAlign w:val="center"/>
          </w:tcPr>
          <w:p w14:paraId="16D64323" w14:textId="77777777" w:rsidR="00802BA6" w:rsidRPr="001B1C3B" w:rsidRDefault="00802BA6" w:rsidP="00C901AF">
            <w:pPr>
              <w:jc w:val="right"/>
              <w:rPr>
                <w:sz w:val="18"/>
                <w:lang w:val="tr-TR"/>
              </w:rPr>
            </w:pPr>
            <w:r w:rsidRPr="001B1C3B">
              <w:rPr>
                <w:sz w:val="18"/>
                <w:lang w:val="tr-TR"/>
              </w:rPr>
              <w:t>37,500</w:t>
            </w:r>
          </w:p>
        </w:tc>
      </w:tr>
      <w:tr w:rsidR="00045672" w:rsidRPr="001B1C3B" w14:paraId="1575FEE6" w14:textId="77777777" w:rsidTr="00C901AF">
        <w:trPr>
          <w:trHeight w:val="255"/>
        </w:trPr>
        <w:tc>
          <w:tcPr>
            <w:tcW w:w="2130" w:type="pct"/>
            <w:vAlign w:val="center"/>
          </w:tcPr>
          <w:p w14:paraId="35FFE56C" w14:textId="77777777" w:rsidR="00045672" w:rsidRPr="001B1C3B" w:rsidRDefault="00045672" w:rsidP="00045672">
            <w:pPr>
              <w:keepNext/>
              <w:keepLines/>
              <w:rPr>
                <w:b/>
                <w:sz w:val="18"/>
                <w:lang w:val="tr-TR"/>
              </w:rPr>
            </w:pPr>
            <w:r w:rsidRPr="001B1C3B">
              <w:rPr>
                <w:b/>
                <w:sz w:val="18"/>
                <w:lang w:val="tr-TR"/>
              </w:rPr>
              <w:t>Garanti Ödeme Sistemleri AŞ</w:t>
            </w:r>
          </w:p>
        </w:tc>
        <w:tc>
          <w:tcPr>
            <w:tcW w:w="926" w:type="pct"/>
            <w:vAlign w:val="center"/>
          </w:tcPr>
          <w:p w14:paraId="351125B2" w14:textId="6709487A" w:rsidR="00045672" w:rsidRPr="001B1C3B" w:rsidRDefault="00045672" w:rsidP="00045672">
            <w:pPr>
              <w:jc w:val="right"/>
              <w:rPr>
                <w:sz w:val="18"/>
                <w:lang w:val="tr-TR"/>
              </w:rPr>
            </w:pPr>
            <w:r w:rsidRPr="001B1C3B">
              <w:rPr>
                <w:sz w:val="18"/>
                <w:lang w:val="tr-TR"/>
              </w:rPr>
              <w:t>162</w:t>
            </w:r>
          </w:p>
        </w:tc>
        <w:tc>
          <w:tcPr>
            <w:tcW w:w="1018" w:type="pct"/>
            <w:vAlign w:val="center"/>
          </w:tcPr>
          <w:p w14:paraId="6DDFDFC0" w14:textId="0EBD117D" w:rsidR="00045672" w:rsidRPr="001B1C3B" w:rsidRDefault="00045672" w:rsidP="00045672">
            <w:pPr>
              <w:jc w:val="right"/>
              <w:rPr>
                <w:sz w:val="18"/>
                <w:highlight w:val="yellow"/>
                <w:lang w:val="tr-TR"/>
              </w:rPr>
            </w:pPr>
            <w:r w:rsidRPr="001B1C3B">
              <w:rPr>
                <w:sz w:val="18"/>
                <w:lang w:val="tr-TR"/>
              </w:rPr>
              <w:t>1,407,064</w:t>
            </w:r>
          </w:p>
        </w:tc>
        <w:tc>
          <w:tcPr>
            <w:tcW w:w="926" w:type="pct"/>
            <w:vAlign w:val="center"/>
          </w:tcPr>
          <w:p w14:paraId="4097AA88" w14:textId="771B2310" w:rsidR="00045672" w:rsidRPr="001B1C3B" w:rsidRDefault="00045672" w:rsidP="00045672">
            <w:pPr>
              <w:jc w:val="right"/>
              <w:rPr>
                <w:sz w:val="18"/>
                <w:highlight w:val="yellow"/>
                <w:lang w:val="tr-TR"/>
              </w:rPr>
            </w:pPr>
            <w:r w:rsidRPr="001B1C3B">
              <w:rPr>
                <w:sz w:val="18"/>
                <w:lang w:val="tr-TR"/>
              </w:rPr>
              <w:t>128,500</w:t>
            </w:r>
          </w:p>
        </w:tc>
      </w:tr>
      <w:tr w:rsidR="00045672" w:rsidRPr="001B1C3B" w14:paraId="3A332C03" w14:textId="77777777" w:rsidTr="00C901AF">
        <w:trPr>
          <w:trHeight w:val="255"/>
        </w:trPr>
        <w:tc>
          <w:tcPr>
            <w:tcW w:w="2130" w:type="pct"/>
            <w:vAlign w:val="center"/>
          </w:tcPr>
          <w:p w14:paraId="6AC068B6" w14:textId="77777777" w:rsidR="00045672" w:rsidRPr="001B1C3B" w:rsidRDefault="00045672" w:rsidP="00045672">
            <w:pPr>
              <w:keepNext/>
              <w:keepLines/>
              <w:rPr>
                <w:b/>
                <w:sz w:val="18"/>
                <w:lang w:val="tr-TR"/>
              </w:rPr>
            </w:pPr>
            <w:r w:rsidRPr="001B1C3B">
              <w:rPr>
                <w:b/>
                <w:sz w:val="18"/>
                <w:lang w:val="tr-TR"/>
              </w:rPr>
              <w:t>Garanti Ödeme ve Elektronik Para Hiz. AŞ</w:t>
            </w:r>
          </w:p>
        </w:tc>
        <w:tc>
          <w:tcPr>
            <w:tcW w:w="926" w:type="pct"/>
            <w:vAlign w:val="center"/>
          </w:tcPr>
          <w:p w14:paraId="727DFFEE" w14:textId="647BA25A" w:rsidR="00045672" w:rsidRPr="001B1C3B" w:rsidRDefault="00045672" w:rsidP="00045672">
            <w:pPr>
              <w:jc w:val="right"/>
              <w:rPr>
                <w:sz w:val="18"/>
                <w:lang w:val="tr-TR"/>
              </w:rPr>
            </w:pPr>
            <w:r w:rsidRPr="001B1C3B">
              <w:rPr>
                <w:sz w:val="18"/>
                <w:lang w:val="tr-TR"/>
              </w:rPr>
              <w:t>42</w:t>
            </w:r>
          </w:p>
        </w:tc>
        <w:tc>
          <w:tcPr>
            <w:tcW w:w="1018" w:type="pct"/>
            <w:vAlign w:val="center"/>
          </w:tcPr>
          <w:p w14:paraId="66D04A4A" w14:textId="681F928C" w:rsidR="00045672" w:rsidRPr="001B1C3B" w:rsidRDefault="00045672" w:rsidP="00045672">
            <w:pPr>
              <w:jc w:val="right"/>
              <w:rPr>
                <w:sz w:val="18"/>
                <w:highlight w:val="yellow"/>
                <w:lang w:val="tr-TR"/>
              </w:rPr>
            </w:pPr>
            <w:r w:rsidRPr="001B1C3B">
              <w:rPr>
                <w:sz w:val="18"/>
                <w:lang w:val="tr-TR"/>
              </w:rPr>
              <w:t>930,391</w:t>
            </w:r>
          </w:p>
        </w:tc>
        <w:tc>
          <w:tcPr>
            <w:tcW w:w="926" w:type="pct"/>
            <w:vAlign w:val="center"/>
          </w:tcPr>
          <w:p w14:paraId="5FBEEA66" w14:textId="7F1A8A08" w:rsidR="00045672" w:rsidRPr="001B1C3B" w:rsidRDefault="00045672" w:rsidP="00045672">
            <w:pPr>
              <w:jc w:val="right"/>
              <w:rPr>
                <w:sz w:val="18"/>
                <w:highlight w:val="yellow"/>
                <w:lang w:val="tr-TR"/>
              </w:rPr>
            </w:pPr>
            <w:r w:rsidRPr="001B1C3B">
              <w:rPr>
                <w:sz w:val="18"/>
                <w:lang w:val="tr-TR"/>
              </w:rPr>
              <w:t>1,250,000</w:t>
            </w:r>
          </w:p>
        </w:tc>
      </w:tr>
    </w:tbl>
    <w:p w14:paraId="2D148DCE" w14:textId="73F982EC" w:rsidR="006B4D0F" w:rsidRPr="001B1C3B" w:rsidRDefault="006B4D0F" w:rsidP="00802BA6">
      <w:pPr>
        <w:widowControl w:val="0"/>
        <w:jc w:val="both"/>
        <w:rPr>
          <w:sz w:val="16"/>
          <w:szCs w:val="16"/>
          <w:lang w:val="tr-TR"/>
        </w:rPr>
      </w:pPr>
    </w:p>
    <w:p w14:paraId="7C25E428" w14:textId="4906BEE2" w:rsidR="006B4D0F" w:rsidRPr="001B1C3B" w:rsidRDefault="00341679" w:rsidP="00802BA6">
      <w:pPr>
        <w:pStyle w:val="Head1"/>
        <w:keepNext w:val="0"/>
        <w:keepLines w:val="0"/>
        <w:widowControl w:val="0"/>
        <w:tabs>
          <w:tab w:val="left" w:pos="0"/>
        </w:tabs>
        <w:spacing w:before="0" w:after="0" w:line="240" w:lineRule="auto"/>
        <w:ind w:hanging="851"/>
        <w:jc w:val="both"/>
        <w:rPr>
          <w:szCs w:val="24"/>
        </w:rPr>
      </w:pPr>
      <w:r w:rsidRPr="001B1C3B">
        <w:rPr>
          <w:szCs w:val="24"/>
        </w:rPr>
        <w:t>5.9</w:t>
      </w:r>
      <w:r w:rsidRPr="001B1C3B">
        <w:rPr>
          <w:szCs w:val="24"/>
        </w:rPr>
        <w:tab/>
      </w:r>
      <w:r w:rsidR="00802BA6" w:rsidRPr="001B1C3B">
        <w:rPr>
          <w:szCs w:val="24"/>
        </w:rPr>
        <w:t>Bağımsız denetçi / bağımsız denetim kuruluşundan alınan hizmetlere ilişkin ücretler</w:t>
      </w:r>
    </w:p>
    <w:p w14:paraId="3A7B4E82" w14:textId="77777777" w:rsidR="00802BA6" w:rsidRPr="001B1C3B" w:rsidRDefault="00A13C8C" w:rsidP="00802BA6">
      <w:pPr>
        <w:spacing w:line="100" w:lineRule="exact"/>
        <w:rPr>
          <w:lang w:val="tr-TR"/>
        </w:rPr>
      </w:pPr>
      <w:r w:rsidRPr="001B1C3B">
        <w:rPr>
          <w:lang w:val="tr-TR"/>
        </w:rPr>
        <w:t xml:space="preserve"> </w:t>
      </w:r>
    </w:p>
    <w:p w14:paraId="03CA7843" w14:textId="04E91D13" w:rsidR="00802BA6" w:rsidRPr="001B1C3B" w:rsidRDefault="00802BA6" w:rsidP="00802BA6">
      <w:pPr>
        <w:spacing w:after="120"/>
        <w:rPr>
          <w:lang w:val="tr-TR"/>
        </w:rPr>
      </w:pPr>
      <w:r w:rsidRPr="001B1C3B">
        <w:rPr>
          <w:lang w:val="tr-TR"/>
        </w:rPr>
        <w:t xml:space="preserve">KGK’nın 26 Mart 2021 tarihli kararı gereği bağımsız denetçi veya bağımsız denetim kuruluşundan alınan hizmetlere ilişkin raporlama dönemine ait ücret bilgisi KDV hariç tutarlar üzerinden aşağıdaki tabloda verilmiştir. Söz konusu ücretlere </w:t>
      </w:r>
      <w:r w:rsidR="007D0F74">
        <w:rPr>
          <w:lang w:val="tr-TR"/>
        </w:rPr>
        <w:t xml:space="preserve">Ana Ortaklık </w:t>
      </w:r>
      <w:r w:rsidRPr="001B1C3B">
        <w:rPr>
          <w:lang w:val="tr-TR"/>
        </w:rPr>
        <w:t>Banka’nın yurt dışı ve yurt içindeki bağlı ortaklıklarına verilen hizmetlerin ücretleri dâhil edilmiştir.</w:t>
      </w:r>
    </w:p>
    <w:tbl>
      <w:tblPr>
        <w:tblW w:w="5000" w:type="pct"/>
        <w:tblCellMar>
          <w:left w:w="70" w:type="dxa"/>
          <w:right w:w="70" w:type="dxa"/>
        </w:tblCellMar>
        <w:tblLook w:val="04A0" w:firstRow="1" w:lastRow="0" w:firstColumn="1" w:lastColumn="0" w:noHBand="0" w:noVBand="1"/>
      </w:tblPr>
      <w:tblGrid>
        <w:gridCol w:w="5504"/>
        <w:gridCol w:w="1723"/>
        <w:gridCol w:w="1834"/>
      </w:tblGrid>
      <w:tr w:rsidR="00802BA6" w:rsidRPr="001B1C3B" w14:paraId="10E78B60" w14:textId="77777777" w:rsidTr="005E75CF">
        <w:trPr>
          <w:trHeight w:val="312"/>
        </w:trPr>
        <w:tc>
          <w:tcPr>
            <w:tcW w:w="3037" w:type="pct"/>
            <w:tcBorders>
              <w:top w:val="single" w:sz="4" w:space="0" w:color="auto"/>
              <w:left w:val="single" w:sz="4" w:space="0" w:color="auto"/>
              <w:bottom w:val="dotted" w:sz="4" w:space="0" w:color="auto"/>
              <w:right w:val="dotted" w:sz="4" w:space="0" w:color="auto"/>
            </w:tcBorders>
            <w:noWrap/>
            <w:vAlign w:val="center"/>
            <w:hideMark/>
          </w:tcPr>
          <w:p w14:paraId="09744808" w14:textId="77777777" w:rsidR="00802BA6" w:rsidRPr="001B1C3B" w:rsidRDefault="00802BA6" w:rsidP="005E75CF">
            <w:pPr>
              <w:jc w:val="right"/>
              <w:rPr>
                <w:b/>
                <w:bCs/>
                <w:sz w:val="20"/>
                <w:lang w:val="tr-TR" w:eastAsia="tr-TR"/>
              </w:rPr>
            </w:pPr>
            <w:bookmarkStart w:id="75" w:name="OLE_LINK1"/>
            <w:r w:rsidRPr="001B1C3B">
              <w:rPr>
                <w:b/>
                <w:bCs/>
                <w:sz w:val="20"/>
                <w:lang w:val="tr-TR" w:eastAsia="en-GB"/>
              </w:rPr>
              <w:t xml:space="preserve"> </w:t>
            </w:r>
          </w:p>
        </w:tc>
        <w:tc>
          <w:tcPr>
            <w:tcW w:w="951" w:type="pct"/>
            <w:tcBorders>
              <w:top w:val="single" w:sz="4" w:space="0" w:color="auto"/>
              <w:left w:val="dotted" w:sz="4" w:space="0" w:color="auto"/>
              <w:bottom w:val="dotted" w:sz="4" w:space="0" w:color="auto"/>
              <w:right w:val="dotted" w:sz="4" w:space="0" w:color="auto"/>
            </w:tcBorders>
            <w:vAlign w:val="center"/>
            <w:hideMark/>
          </w:tcPr>
          <w:p w14:paraId="4CFC1C65" w14:textId="77777777" w:rsidR="00802BA6" w:rsidRPr="001B1C3B" w:rsidRDefault="00802BA6" w:rsidP="005E75CF">
            <w:pPr>
              <w:jc w:val="right"/>
              <w:rPr>
                <w:b/>
                <w:bCs/>
                <w:sz w:val="18"/>
                <w:szCs w:val="18"/>
                <w:lang w:val="tr-TR" w:eastAsia="tr-TR"/>
              </w:rPr>
            </w:pPr>
            <w:r w:rsidRPr="001B1C3B">
              <w:rPr>
                <w:b/>
                <w:bCs/>
                <w:sz w:val="18"/>
                <w:szCs w:val="18"/>
                <w:lang w:val="tr-TR" w:eastAsia="en-GB"/>
              </w:rPr>
              <w:t xml:space="preserve"> Cari Dönem </w:t>
            </w:r>
          </w:p>
        </w:tc>
        <w:tc>
          <w:tcPr>
            <w:tcW w:w="1012" w:type="pct"/>
            <w:tcBorders>
              <w:top w:val="single" w:sz="4" w:space="0" w:color="auto"/>
              <w:left w:val="dotted" w:sz="4" w:space="0" w:color="auto"/>
              <w:bottom w:val="dotted" w:sz="4" w:space="0" w:color="auto"/>
              <w:right w:val="single" w:sz="4" w:space="0" w:color="auto"/>
            </w:tcBorders>
            <w:noWrap/>
            <w:vAlign w:val="center"/>
            <w:hideMark/>
          </w:tcPr>
          <w:p w14:paraId="7EDA1F16" w14:textId="77777777" w:rsidR="00802BA6" w:rsidRPr="001B1C3B" w:rsidRDefault="00802BA6" w:rsidP="005E75CF">
            <w:pPr>
              <w:jc w:val="right"/>
              <w:rPr>
                <w:b/>
                <w:bCs/>
                <w:sz w:val="18"/>
                <w:szCs w:val="18"/>
                <w:lang w:val="tr-TR" w:eastAsia="tr-TR"/>
              </w:rPr>
            </w:pPr>
            <w:r w:rsidRPr="001B1C3B">
              <w:rPr>
                <w:b/>
                <w:bCs/>
                <w:sz w:val="18"/>
                <w:szCs w:val="18"/>
                <w:lang w:val="tr-TR" w:eastAsia="en-GB"/>
              </w:rPr>
              <w:t xml:space="preserve"> Önceki Dönem </w:t>
            </w:r>
          </w:p>
        </w:tc>
      </w:tr>
      <w:tr w:rsidR="00F5096F" w:rsidRPr="001B1C3B" w14:paraId="75326CB2" w14:textId="77777777" w:rsidTr="00F5096F">
        <w:trPr>
          <w:trHeight w:val="255"/>
        </w:trPr>
        <w:tc>
          <w:tcPr>
            <w:tcW w:w="3037" w:type="pct"/>
            <w:tcBorders>
              <w:top w:val="dotted" w:sz="4" w:space="0" w:color="auto"/>
              <w:left w:val="single" w:sz="4" w:space="0" w:color="auto"/>
              <w:bottom w:val="dotted" w:sz="4" w:space="0" w:color="auto"/>
              <w:right w:val="dotted" w:sz="4" w:space="0" w:color="auto"/>
            </w:tcBorders>
            <w:noWrap/>
            <w:vAlign w:val="center"/>
            <w:hideMark/>
          </w:tcPr>
          <w:p w14:paraId="1DDAA96F" w14:textId="77777777" w:rsidR="00F5096F" w:rsidRPr="001B1C3B" w:rsidRDefault="00F5096F" w:rsidP="00F5096F">
            <w:pPr>
              <w:rPr>
                <w:sz w:val="18"/>
                <w:szCs w:val="18"/>
                <w:lang w:val="tr-TR" w:eastAsia="tr-TR"/>
              </w:rPr>
            </w:pPr>
            <w:r w:rsidRPr="001B1C3B">
              <w:rPr>
                <w:sz w:val="18"/>
                <w:szCs w:val="18"/>
                <w:lang w:val="tr-TR" w:eastAsia="en-GB"/>
              </w:rPr>
              <w:t xml:space="preserve"> Raporlama dönemine ait bağımsız denetim ücreti </w:t>
            </w:r>
          </w:p>
        </w:tc>
        <w:tc>
          <w:tcPr>
            <w:tcW w:w="951" w:type="pct"/>
            <w:tcBorders>
              <w:top w:val="dotted" w:sz="4" w:space="0" w:color="auto"/>
              <w:left w:val="dotted" w:sz="4" w:space="0" w:color="auto"/>
              <w:bottom w:val="dotted" w:sz="4" w:space="0" w:color="auto"/>
              <w:right w:val="dotted" w:sz="4" w:space="0" w:color="auto"/>
            </w:tcBorders>
            <w:vAlign w:val="center"/>
          </w:tcPr>
          <w:p w14:paraId="68A2CCB5" w14:textId="3EF8C0E3" w:rsidR="00F5096F" w:rsidRPr="001B1C3B" w:rsidRDefault="00F5096F" w:rsidP="00F5096F">
            <w:pPr>
              <w:jc w:val="right"/>
              <w:rPr>
                <w:sz w:val="18"/>
                <w:lang w:val="tr-TR"/>
              </w:rPr>
            </w:pPr>
            <w:r w:rsidRPr="00F5096F">
              <w:rPr>
                <w:sz w:val="18"/>
                <w:lang w:val="tr-TR"/>
              </w:rPr>
              <w:t xml:space="preserve"> 154,715     </w:t>
            </w:r>
          </w:p>
        </w:tc>
        <w:tc>
          <w:tcPr>
            <w:tcW w:w="1012" w:type="pct"/>
            <w:tcBorders>
              <w:top w:val="dotted" w:sz="4" w:space="0" w:color="auto"/>
              <w:left w:val="dotted" w:sz="4" w:space="0" w:color="auto"/>
              <w:bottom w:val="dotted" w:sz="4" w:space="0" w:color="auto"/>
              <w:right w:val="single" w:sz="4" w:space="0" w:color="auto"/>
            </w:tcBorders>
            <w:noWrap/>
            <w:vAlign w:val="center"/>
          </w:tcPr>
          <w:p w14:paraId="48941D3C" w14:textId="4D6801C0" w:rsidR="00F5096F" w:rsidRPr="001B1C3B" w:rsidRDefault="00F5096F" w:rsidP="00F5096F">
            <w:pPr>
              <w:jc w:val="right"/>
              <w:rPr>
                <w:sz w:val="18"/>
                <w:lang w:val="tr-TR"/>
              </w:rPr>
            </w:pPr>
            <w:r w:rsidRPr="001B1C3B">
              <w:rPr>
                <w:sz w:val="18"/>
                <w:lang w:val="tr-TR"/>
              </w:rPr>
              <w:t>93,953</w:t>
            </w:r>
          </w:p>
        </w:tc>
      </w:tr>
      <w:tr w:rsidR="00F5096F" w:rsidRPr="001B1C3B" w14:paraId="5AA4A512" w14:textId="77777777" w:rsidTr="00F5096F">
        <w:trPr>
          <w:trHeight w:val="255"/>
        </w:trPr>
        <w:tc>
          <w:tcPr>
            <w:tcW w:w="3037" w:type="pct"/>
            <w:tcBorders>
              <w:top w:val="dotted" w:sz="4" w:space="0" w:color="auto"/>
              <w:left w:val="single" w:sz="4" w:space="0" w:color="auto"/>
              <w:bottom w:val="dotted" w:sz="4" w:space="0" w:color="auto"/>
              <w:right w:val="dotted" w:sz="4" w:space="0" w:color="auto"/>
            </w:tcBorders>
            <w:noWrap/>
            <w:vAlign w:val="center"/>
            <w:hideMark/>
          </w:tcPr>
          <w:p w14:paraId="2A80EA11" w14:textId="77777777" w:rsidR="00F5096F" w:rsidRPr="001B1C3B" w:rsidRDefault="00F5096F" w:rsidP="00F5096F">
            <w:pPr>
              <w:rPr>
                <w:sz w:val="18"/>
                <w:szCs w:val="18"/>
                <w:lang w:val="tr-TR" w:eastAsia="tr-TR"/>
              </w:rPr>
            </w:pPr>
            <w:r w:rsidRPr="001B1C3B">
              <w:rPr>
                <w:snapToGrid w:val="0"/>
                <w:sz w:val="18"/>
                <w:szCs w:val="18"/>
                <w:lang w:val="tr-TR" w:eastAsia="en-GB"/>
              </w:rPr>
              <w:t xml:space="preserve"> Vergi danışmanlık hizmetlerine ilişkin ücretler </w:t>
            </w:r>
          </w:p>
        </w:tc>
        <w:tc>
          <w:tcPr>
            <w:tcW w:w="951" w:type="pct"/>
            <w:tcBorders>
              <w:top w:val="dotted" w:sz="4" w:space="0" w:color="auto"/>
              <w:left w:val="dotted" w:sz="4" w:space="0" w:color="auto"/>
              <w:bottom w:val="dotted" w:sz="4" w:space="0" w:color="auto"/>
              <w:right w:val="dotted" w:sz="4" w:space="0" w:color="auto"/>
            </w:tcBorders>
            <w:vAlign w:val="center"/>
          </w:tcPr>
          <w:p w14:paraId="2EA05C54" w14:textId="480D9D67" w:rsidR="00F5096F" w:rsidRPr="001B1C3B" w:rsidRDefault="00F5096F" w:rsidP="00F5096F">
            <w:pPr>
              <w:jc w:val="right"/>
              <w:rPr>
                <w:sz w:val="18"/>
                <w:lang w:val="tr-TR"/>
              </w:rPr>
            </w:pPr>
            <w:r w:rsidRPr="00F5096F">
              <w:rPr>
                <w:sz w:val="18"/>
                <w:lang w:val="tr-TR"/>
              </w:rPr>
              <w:t xml:space="preserve"> -       </w:t>
            </w:r>
          </w:p>
        </w:tc>
        <w:tc>
          <w:tcPr>
            <w:tcW w:w="1012" w:type="pct"/>
            <w:tcBorders>
              <w:top w:val="dotted" w:sz="4" w:space="0" w:color="auto"/>
              <w:left w:val="dotted" w:sz="4" w:space="0" w:color="auto"/>
              <w:bottom w:val="dotted" w:sz="4" w:space="0" w:color="auto"/>
              <w:right w:val="single" w:sz="4" w:space="0" w:color="auto"/>
            </w:tcBorders>
            <w:noWrap/>
            <w:vAlign w:val="center"/>
          </w:tcPr>
          <w:p w14:paraId="5902C74C" w14:textId="75140098" w:rsidR="00F5096F" w:rsidRPr="001B1C3B" w:rsidRDefault="00F5096F" w:rsidP="00F5096F">
            <w:pPr>
              <w:jc w:val="right"/>
              <w:rPr>
                <w:sz w:val="18"/>
                <w:lang w:val="tr-TR"/>
              </w:rPr>
            </w:pPr>
            <w:r w:rsidRPr="001B1C3B">
              <w:rPr>
                <w:b/>
                <w:sz w:val="18"/>
                <w:lang w:val="tr-TR"/>
              </w:rPr>
              <w:t>-</w:t>
            </w:r>
          </w:p>
        </w:tc>
      </w:tr>
      <w:tr w:rsidR="00F5096F" w:rsidRPr="001B1C3B" w14:paraId="47723869" w14:textId="77777777" w:rsidTr="00F5096F">
        <w:trPr>
          <w:trHeight w:val="255"/>
        </w:trPr>
        <w:tc>
          <w:tcPr>
            <w:tcW w:w="3037" w:type="pct"/>
            <w:tcBorders>
              <w:top w:val="dotted" w:sz="4" w:space="0" w:color="auto"/>
              <w:left w:val="single" w:sz="4" w:space="0" w:color="auto"/>
              <w:bottom w:val="dotted" w:sz="4" w:space="0" w:color="auto"/>
              <w:right w:val="dotted" w:sz="4" w:space="0" w:color="auto"/>
            </w:tcBorders>
            <w:noWrap/>
            <w:vAlign w:val="center"/>
            <w:hideMark/>
          </w:tcPr>
          <w:p w14:paraId="795D840B" w14:textId="77777777" w:rsidR="00F5096F" w:rsidRPr="001B1C3B" w:rsidRDefault="00F5096F" w:rsidP="00F5096F">
            <w:pPr>
              <w:rPr>
                <w:sz w:val="18"/>
                <w:szCs w:val="18"/>
                <w:lang w:val="tr-TR" w:eastAsia="tr-TR"/>
              </w:rPr>
            </w:pPr>
            <w:r w:rsidRPr="001B1C3B">
              <w:rPr>
                <w:snapToGrid w:val="0"/>
                <w:sz w:val="18"/>
                <w:szCs w:val="18"/>
                <w:lang w:val="tr-TR" w:eastAsia="en-GB"/>
              </w:rPr>
              <w:t xml:space="preserve"> Diğer güvence hizmetlerinin ücreti </w:t>
            </w:r>
          </w:p>
        </w:tc>
        <w:tc>
          <w:tcPr>
            <w:tcW w:w="951" w:type="pct"/>
            <w:tcBorders>
              <w:top w:val="dotted" w:sz="4" w:space="0" w:color="auto"/>
              <w:left w:val="dotted" w:sz="4" w:space="0" w:color="auto"/>
              <w:bottom w:val="dotted" w:sz="4" w:space="0" w:color="auto"/>
              <w:right w:val="dotted" w:sz="4" w:space="0" w:color="auto"/>
            </w:tcBorders>
            <w:vAlign w:val="center"/>
          </w:tcPr>
          <w:p w14:paraId="139F9867" w14:textId="6AD4F3C0" w:rsidR="00F5096F" w:rsidRPr="001B1C3B" w:rsidRDefault="00F5096F" w:rsidP="00F5096F">
            <w:pPr>
              <w:jc w:val="right"/>
              <w:rPr>
                <w:sz w:val="18"/>
                <w:lang w:val="tr-TR"/>
              </w:rPr>
            </w:pPr>
            <w:r w:rsidRPr="00F5096F">
              <w:rPr>
                <w:sz w:val="18"/>
                <w:lang w:val="tr-TR"/>
              </w:rPr>
              <w:t xml:space="preserve"> 25,025     </w:t>
            </w:r>
          </w:p>
        </w:tc>
        <w:tc>
          <w:tcPr>
            <w:tcW w:w="1012" w:type="pct"/>
            <w:tcBorders>
              <w:top w:val="dotted" w:sz="4" w:space="0" w:color="auto"/>
              <w:left w:val="dotted" w:sz="4" w:space="0" w:color="auto"/>
              <w:bottom w:val="dotted" w:sz="4" w:space="0" w:color="auto"/>
              <w:right w:val="single" w:sz="4" w:space="0" w:color="auto"/>
            </w:tcBorders>
            <w:noWrap/>
            <w:vAlign w:val="center"/>
          </w:tcPr>
          <w:p w14:paraId="6CA66B60" w14:textId="75AB1F61" w:rsidR="00F5096F" w:rsidRPr="001B1C3B" w:rsidRDefault="00F5096F" w:rsidP="00F5096F">
            <w:pPr>
              <w:jc w:val="right"/>
              <w:rPr>
                <w:sz w:val="18"/>
                <w:lang w:val="tr-TR"/>
              </w:rPr>
            </w:pPr>
            <w:r w:rsidRPr="001B1C3B">
              <w:rPr>
                <w:sz w:val="18"/>
                <w:lang w:val="tr-TR"/>
              </w:rPr>
              <w:t>22,213</w:t>
            </w:r>
          </w:p>
        </w:tc>
      </w:tr>
      <w:tr w:rsidR="00F5096F" w:rsidRPr="001B1C3B" w14:paraId="493E66D5" w14:textId="77777777" w:rsidTr="00F5096F">
        <w:trPr>
          <w:trHeight w:val="255"/>
        </w:trPr>
        <w:tc>
          <w:tcPr>
            <w:tcW w:w="3037" w:type="pct"/>
            <w:tcBorders>
              <w:top w:val="dotted" w:sz="4" w:space="0" w:color="auto"/>
              <w:left w:val="single" w:sz="4" w:space="0" w:color="auto"/>
              <w:bottom w:val="dotted" w:sz="4" w:space="0" w:color="auto"/>
              <w:right w:val="dotted" w:sz="4" w:space="0" w:color="auto"/>
            </w:tcBorders>
            <w:noWrap/>
            <w:vAlign w:val="center"/>
            <w:hideMark/>
          </w:tcPr>
          <w:p w14:paraId="03EAFBC6" w14:textId="77777777" w:rsidR="00F5096F" w:rsidRPr="001B1C3B" w:rsidRDefault="00F5096F" w:rsidP="00F5096F">
            <w:pPr>
              <w:rPr>
                <w:sz w:val="18"/>
                <w:szCs w:val="18"/>
                <w:lang w:val="tr-TR" w:eastAsia="tr-TR"/>
              </w:rPr>
            </w:pPr>
            <w:r w:rsidRPr="001B1C3B">
              <w:rPr>
                <w:snapToGrid w:val="0"/>
                <w:sz w:val="18"/>
                <w:szCs w:val="18"/>
                <w:lang w:val="tr-TR" w:eastAsia="en-GB"/>
              </w:rPr>
              <w:t xml:space="preserve"> Bağımsız denetim dışı diğer hizmetlerin ücreti </w:t>
            </w:r>
          </w:p>
        </w:tc>
        <w:tc>
          <w:tcPr>
            <w:tcW w:w="951" w:type="pct"/>
            <w:tcBorders>
              <w:top w:val="dotted" w:sz="4" w:space="0" w:color="auto"/>
              <w:left w:val="dotted" w:sz="4" w:space="0" w:color="auto"/>
              <w:bottom w:val="dotted" w:sz="4" w:space="0" w:color="auto"/>
              <w:right w:val="dotted" w:sz="4" w:space="0" w:color="auto"/>
            </w:tcBorders>
            <w:vAlign w:val="center"/>
          </w:tcPr>
          <w:p w14:paraId="68C9966C" w14:textId="0D11399F" w:rsidR="00F5096F" w:rsidRPr="005E75CF" w:rsidRDefault="00F5096F" w:rsidP="00F5096F">
            <w:pPr>
              <w:jc w:val="right"/>
              <w:rPr>
                <w:sz w:val="18"/>
                <w:lang w:val="tr-TR"/>
              </w:rPr>
            </w:pPr>
            <w:r w:rsidRPr="00F5096F">
              <w:rPr>
                <w:sz w:val="18"/>
                <w:lang w:val="tr-TR"/>
              </w:rPr>
              <w:t xml:space="preserve"> -       </w:t>
            </w:r>
          </w:p>
        </w:tc>
        <w:tc>
          <w:tcPr>
            <w:tcW w:w="1012" w:type="pct"/>
            <w:tcBorders>
              <w:top w:val="dotted" w:sz="4" w:space="0" w:color="auto"/>
              <w:left w:val="dotted" w:sz="4" w:space="0" w:color="auto"/>
              <w:bottom w:val="dotted" w:sz="4" w:space="0" w:color="auto"/>
              <w:right w:val="single" w:sz="4" w:space="0" w:color="auto"/>
            </w:tcBorders>
            <w:noWrap/>
            <w:vAlign w:val="center"/>
          </w:tcPr>
          <w:p w14:paraId="189C8F9E" w14:textId="6093EC2F" w:rsidR="00F5096F" w:rsidRPr="005E75CF" w:rsidRDefault="00F5096F" w:rsidP="00F5096F">
            <w:pPr>
              <w:jc w:val="right"/>
              <w:rPr>
                <w:sz w:val="18"/>
                <w:lang w:val="tr-TR"/>
              </w:rPr>
            </w:pPr>
            <w:r w:rsidRPr="005E75CF">
              <w:rPr>
                <w:sz w:val="18"/>
                <w:lang w:val="tr-TR"/>
              </w:rPr>
              <w:t>-</w:t>
            </w:r>
          </w:p>
        </w:tc>
      </w:tr>
      <w:tr w:rsidR="00F5096F" w:rsidRPr="001B1C3B" w14:paraId="78F080AB" w14:textId="77777777" w:rsidTr="00F5096F">
        <w:trPr>
          <w:trHeight w:val="255"/>
        </w:trPr>
        <w:tc>
          <w:tcPr>
            <w:tcW w:w="3037" w:type="pct"/>
            <w:tcBorders>
              <w:top w:val="dotted" w:sz="4" w:space="0" w:color="auto"/>
              <w:left w:val="single" w:sz="4" w:space="0" w:color="auto"/>
              <w:bottom w:val="single" w:sz="4" w:space="0" w:color="auto"/>
              <w:right w:val="dotted" w:sz="4" w:space="0" w:color="auto"/>
            </w:tcBorders>
            <w:noWrap/>
            <w:vAlign w:val="center"/>
            <w:hideMark/>
          </w:tcPr>
          <w:p w14:paraId="79FBC953" w14:textId="77777777" w:rsidR="00F5096F" w:rsidRPr="001B1C3B" w:rsidRDefault="00F5096F" w:rsidP="00F5096F">
            <w:pPr>
              <w:rPr>
                <w:b/>
                <w:bCs/>
                <w:sz w:val="18"/>
                <w:szCs w:val="18"/>
                <w:lang w:val="tr-TR" w:eastAsia="tr-TR"/>
              </w:rPr>
            </w:pPr>
            <w:r w:rsidRPr="001B1C3B">
              <w:rPr>
                <w:b/>
                <w:bCs/>
                <w:snapToGrid w:val="0"/>
                <w:sz w:val="18"/>
                <w:szCs w:val="18"/>
                <w:lang w:val="tr-TR" w:eastAsia="en-GB"/>
              </w:rPr>
              <w:t xml:space="preserve"> Toplam </w:t>
            </w:r>
          </w:p>
        </w:tc>
        <w:tc>
          <w:tcPr>
            <w:tcW w:w="951" w:type="pct"/>
            <w:tcBorders>
              <w:top w:val="dotted" w:sz="4" w:space="0" w:color="auto"/>
              <w:left w:val="dotted" w:sz="4" w:space="0" w:color="auto"/>
              <w:bottom w:val="single" w:sz="4" w:space="0" w:color="auto"/>
              <w:right w:val="dotted" w:sz="4" w:space="0" w:color="auto"/>
            </w:tcBorders>
            <w:vAlign w:val="center"/>
          </w:tcPr>
          <w:p w14:paraId="4B676E16" w14:textId="661F0963" w:rsidR="00F5096F" w:rsidRPr="00F5096F" w:rsidRDefault="00F5096F" w:rsidP="00F5096F">
            <w:pPr>
              <w:jc w:val="right"/>
              <w:rPr>
                <w:b/>
                <w:bCs/>
                <w:sz w:val="18"/>
                <w:lang w:val="tr-TR"/>
              </w:rPr>
            </w:pPr>
            <w:r w:rsidRPr="00F5096F">
              <w:rPr>
                <w:b/>
                <w:bCs/>
                <w:sz w:val="18"/>
                <w:lang w:val="tr-TR"/>
              </w:rPr>
              <w:t xml:space="preserve"> 179,740     </w:t>
            </w:r>
          </w:p>
        </w:tc>
        <w:tc>
          <w:tcPr>
            <w:tcW w:w="1012" w:type="pct"/>
            <w:tcBorders>
              <w:top w:val="dotted" w:sz="4" w:space="0" w:color="auto"/>
              <w:left w:val="dotted" w:sz="4" w:space="0" w:color="auto"/>
              <w:bottom w:val="single" w:sz="4" w:space="0" w:color="auto"/>
              <w:right w:val="single" w:sz="4" w:space="0" w:color="auto"/>
            </w:tcBorders>
            <w:noWrap/>
            <w:vAlign w:val="center"/>
          </w:tcPr>
          <w:p w14:paraId="59F7226C" w14:textId="05008765" w:rsidR="00F5096F" w:rsidRPr="001B1C3B" w:rsidRDefault="00F5096F" w:rsidP="00F5096F">
            <w:pPr>
              <w:jc w:val="right"/>
              <w:rPr>
                <w:b/>
                <w:sz w:val="18"/>
                <w:lang w:val="tr-TR"/>
              </w:rPr>
            </w:pPr>
            <w:r w:rsidRPr="001B1C3B">
              <w:rPr>
                <w:b/>
                <w:sz w:val="18"/>
                <w:lang w:val="tr-TR"/>
              </w:rPr>
              <w:t>116,166</w:t>
            </w:r>
          </w:p>
        </w:tc>
      </w:tr>
      <w:bookmarkEnd w:id="75"/>
    </w:tbl>
    <w:p w14:paraId="796E3B2D" w14:textId="77777777" w:rsidR="006B4D0F" w:rsidRPr="001B1C3B" w:rsidRDefault="006B4D0F" w:rsidP="003E0B52">
      <w:pPr>
        <w:rPr>
          <w:lang w:val="tr-TR"/>
        </w:rPr>
      </w:pPr>
    </w:p>
    <w:p w14:paraId="702FF325" w14:textId="77777777" w:rsidR="00802BA6" w:rsidRPr="001B1C3B" w:rsidRDefault="00802BA6" w:rsidP="00802BA6">
      <w:pPr>
        <w:pStyle w:val="Head1"/>
        <w:tabs>
          <w:tab w:val="left" w:pos="0"/>
        </w:tabs>
        <w:spacing w:before="0" w:after="0" w:line="240" w:lineRule="auto"/>
        <w:ind w:hanging="851"/>
        <w:jc w:val="both"/>
        <w:rPr>
          <w:szCs w:val="24"/>
        </w:rPr>
      </w:pPr>
      <w:r w:rsidRPr="001B1C3B">
        <w:rPr>
          <w:szCs w:val="24"/>
        </w:rPr>
        <w:t>5.10</w:t>
      </w:r>
      <w:r w:rsidRPr="001B1C3B">
        <w:rPr>
          <w:szCs w:val="24"/>
        </w:rPr>
        <w:tab/>
        <w:t>Bilanço sonrası hususlar</w:t>
      </w:r>
    </w:p>
    <w:p w14:paraId="7A8FB6C5" w14:textId="77777777" w:rsidR="00802BA6" w:rsidRPr="001B1C3B" w:rsidRDefault="00802BA6" w:rsidP="00802BA6">
      <w:pPr>
        <w:rPr>
          <w:b/>
          <w:sz w:val="24"/>
          <w:szCs w:val="24"/>
          <w:lang w:val="tr-TR"/>
        </w:rPr>
      </w:pPr>
    </w:p>
    <w:p w14:paraId="76639CB9" w14:textId="77777777" w:rsidR="00802BA6" w:rsidRPr="001B1C3B" w:rsidRDefault="00802BA6" w:rsidP="00802BA6">
      <w:pPr>
        <w:ind w:right="-2"/>
        <w:jc w:val="both"/>
        <w:rPr>
          <w:lang w:val="tr-TR"/>
        </w:rPr>
      </w:pPr>
      <w:r w:rsidRPr="001B1C3B">
        <w:rPr>
          <w:lang w:val="tr-TR"/>
        </w:rPr>
        <w:t>Bulunmamaktadır.</w:t>
      </w:r>
    </w:p>
    <w:p w14:paraId="7F46DBAF" w14:textId="5A74B222" w:rsidR="00341679" w:rsidRPr="001B1C3B" w:rsidRDefault="00341679" w:rsidP="003E0B52">
      <w:pPr>
        <w:rPr>
          <w:lang w:val="tr-TR"/>
        </w:rPr>
      </w:pPr>
    </w:p>
    <w:p w14:paraId="0E219846" w14:textId="77777777" w:rsidR="00BA6087" w:rsidRPr="001B1C3B" w:rsidRDefault="00362EFC">
      <w:pPr>
        <w:rPr>
          <w:lang w:val="tr-TR"/>
        </w:rPr>
        <w:sectPr w:rsidR="00BA6087" w:rsidRPr="001B1C3B" w:rsidSect="00BA6087">
          <w:footerReference w:type="default" r:id="rId149"/>
          <w:pgSz w:w="11907" w:h="16840" w:code="9"/>
          <w:pgMar w:top="568" w:right="1418" w:bottom="1418" w:left="1418" w:header="578" w:footer="221" w:gutter="0"/>
          <w:cols w:space="708"/>
          <w:docGrid w:linePitch="299"/>
        </w:sectPr>
      </w:pPr>
      <w:r w:rsidRPr="001B1C3B">
        <w:rPr>
          <w:lang w:val="tr-TR"/>
        </w:rPr>
        <w:br w:type="page"/>
      </w:r>
    </w:p>
    <w:p w14:paraId="03FC10DF" w14:textId="06A87EFC" w:rsidR="00362EFC" w:rsidRPr="001B1C3B" w:rsidRDefault="00802BA6" w:rsidP="00362EFC">
      <w:pPr>
        <w:tabs>
          <w:tab w:val="left" w:pos="0"/>
        </w:tabs>
        <w:ind w:right="-2" w:hanging="851"/>
        <w:jc w:val="both"/>
        <w:rPr>
          <w:b/>
          <w:sz w:val="24"/>
          <w:szCs w:val="24"/>
          <w:lang w:val="tr-TR"/>
        </w:rPr>
      </w:pPr>
      <w:r w:rsidRPr="001B1C3B">
        <w:rPr>
          <w:b/>
          <w:sz w:val="24"/>
          <w:szCs w:val="24"/>
          <w:lang w:val="tr-TR"/>
        </w:rPr>
        <w:t>6</w:t>
      </w:r>
      <w:r w:rsidR="00362EFC" w:rsidRPr="001B1C3B">
        <w:rPr>
          <w:b/>
          <w:sz w:val="24"/>
          <w:szCs w:val="24"/>
          <w:lang w:val="tr-TR"/>
        </w:rPr>
        <w:tab/>
        <w:t>Faaliyetlere</w:t>
      </w:r>
      <w:r w:rsidR="00A13C8C" w:rsidRPr="001B1C3B">
        <w:rPr>
          <w:b/>
          <w:sz w:val="24"/>
          <w:szCs w:val="24"/>
          <w:lang w:val="tr-TR"/>
        </w:rPr>
        <w:t xml:space="preserve"> </w:t>
      </w:r>
      <w:r w:rsidR="00362EFC" w:rsidRPr="001B1C3B">
        <w:rPr>
          <w:b/>
          <w:sz w:val="24"/>
          <w:szCs w:val="24"/>
          <w:lang w:val="tr-TR"/>
        </w:rPr>
        <w:t>ilişkin</w:t>
      </w:r>
      <w:r w:rsidR="00A13C8C" w:rsidRPr="001B1C3B">
        <w:rPr>
          <w:b/>
          <w:sz w:val="24"/>
          <w:szCs w:val="24"/>
          <w:lang w:val="tr-TR"/>
        </w:rPr>
        <w:t xml:space="preserve"> </w:t>
      </w:r>
      <w:r w:rsidR="00362EFC" w:rsidRPr="001B1C3B">
        <w:rPr>
          <w:b/>
          <w:sz w:val="24"/>
          <w:szCs w:val="24"/>
          <w:lang w:val="tr-TR"/>
        </w:rPr>
        <w:t>diğer</w:t>
      </w:r>
      <w:r w:rsidR="00A13C8C" w:rsidRPr="001B1C3B">
        <w:rPr>
          <w:b/>
          <w:sz w:val="24"/>
          <w:szCs w:val="24"/>
          <w:lang w:val="tr-TR"/>
        </w:rPr>
        <w:t xml:space="preserve"> </w:t>
      </w:r>
      <w:r w:rsidR="00362EFC" w:rsidRPr="001B1C3B">
        <w:rPr>
          <w:b/>
          <w:sz w:val="24"/>
          <w:szCs w:val="24"/>
          <w:lang w:val="tr-TR"/>
        </w:rPr>
        <w:t>açıklamalar</w:t>
      </w:r>
    </w:p>
    <w:p w14:paraId="781FF813" w14:textId="77777777" w:rsidR="00362EFC" w:rsidRPr="001B1C3B" w:rsidRDefault="00362EFC" w:rsidP="00362EFC">
      <w:pPr>
        <w:rPr>
          <w:lang w:val="tr-TR"/>
        </w:rPr>
      </w:pPr>
    </w:p>
    <w:p w14:paraId="7D7CF286" w14:textId="44C55A62" w:rsidR="00362EFC" w:rsidRPr="001B1C3B" w:rsidRDefault="00802BA6" w:rsidP="00362EFC">
      <w:pPr>
        <w:tabs>
          <w:tab w:val="left" w:pos="0"/>
        </w:tabs>
        <w:ind w:hanging="851"/>
        <w:jc w:val="both"/>
        <w:rPr>
          <w:b/>
          <w:iCs/>
          <w:szCs w:val="22"/>
          <w:lang w:val="tr-TR"/>
        </w:rPr>
      </w:pPr>
      <w:r w:rsidRPr="001B1C3B">
        <w:rPr>
          <w:b/>
          <w:szCs w:val="22"/>
          <w:lang w:val="tr-TR"/>
        </w:rPr>
        <w:t>6</w:t>
      </w:r>
      <w:r w:rsidR="000B1B5A" w:rsidRPr="001B1C3B">
        <w:rPr>
          <w:b/>
          <w:szCs w:val="22"/>
          <w:lang w:val="tr-TR"/>
        </w:rPr>
        <w:t>.1</w:t>
      </w:r>
      <w:r w:rsidR="00362EFC" w:rsidRPr="001B1C3B">
        <w:rPr>
          <w:b/>
          <w:szCs w:val="22"/>
          <w:lang w:val="tr-TR"/>
        </w:rPr>
        <w:tab/>
      </w:r>
      <w:r w:rsidR="00362EFC" w:rsidRPr="001B1C3B">
        <w:rPr>
          <w:b/>
          <w:iCs/>
          <w:szCs w:val="22"/>
          <w:lang w:val="tr-TR"/>
        </w:rPr>
        <w:t>Uluslararası</w:t>
      </w:r>
      <w:r w:rsidR="00A13C8C" w:rsidRPr="001B1C3B">
        <w:rPr>
          <w:b/>
          <w:iCs/>
          <w:szCs w:val="22"/>
          <w:lang w:val="tr-TR"/>
        </w:rPr>
        <w:t xml:space="preserve"> </w:t>
      </w:r>
      <w:r w:rsidR="00362EFC" w:rsidRPr="001B1C3B">
        <w:rPr>
          <w:b/>
          <w:iCs/>
          <w:szCs w:val="22"/>
          <w:lang w:val="tr-TR"/>
        </w:rPr>
        <w:t>derecelendirme</w:t>
      </w:r>
      <w:r w:rsidR="00A13C8C" w:rsidRPr="001B1C3B">
        <w:rPr>
          <w:b/>
          <w:iCs/>
          <w:szCs w:val="22"/>
          <w:lang w:val="tr-TR"/>
        </w:rPr>
        <w:t xml:space="preserve"> </w:t>
      </w:r>
      <w:r w:rsidR="00362EFC" w:rsidRPr="001B1C3B">
        <w:rPr>
          <w:b/>
          <w:iCs/>
          <w:szCs w:val="22"/>
          <w:lang w:val="tr-TR"/>
        </w:rPr>
        <w:t>kuruluşları</w:t>
      </w:r>
      <w:r w:rsidR="00A13C8C" w:rsidRPr="001B1C3B">
        <w:rPr>
          <w:b/>
          <w:iCs/>
          <w:szCs w:val="22"/>
          <w:lang w:val="tr-TR"/>
        </w:rPr>
        <w:t xml:space="preserve"> </w:t>
      </w:r>
      <w:r w:rsidR="00362EFC" w:rsidRPr="001B1C3B">
        <w:rPr>
          <w:b/>
          <w:iCs/>
          <w:szCs w:val="22"/>
          <w:lang w:val="tr-TR"/>
        </w:rPr>
        <w:t>tarafından</w:t>
      </w:r>
      <w:r w:rsidR="00A13C8C" w:rsidRPr="001B1C3B">
        <w:rPr>
          <w:b/>
          <w:iCs/>
          <w:szCs w:val="22"/>
          <w:lang w:val="tr-TR"/>
        </w:rPr>
        <w:t xml:space="preserve"> </w:t>
      </w:r>
      <w:r w:rsidR="00362EFC" w:rsidRPr="001B1C3B">
        <w:rPr>
          <w:b/>
          <w:iCs/>
          <w:szCs w:val="22"/>
          <w:lang w:val="tr-TR"/>
        </w:rPr>
        <w:t>yapılmış</w:t>
      </w:r>
      <w:r w:rsidR="00A13C8C" w:rsidRPr="001B1C3B">
        <w:rPr>
          <w:b/>
          <w:iCs/>
          <w:szCs w:val="22"/>
          <w:lang w:val="tr-TR"/>
        </w:rPr>
        <w:t xml:space="preserve"> </w:t>
      </w:r>
      <w:r w:rsidR="00362EFC" w:rsidRPr="001B1C3B">
        <w:rPr>
          <w:b/>
          <w:iCs/>
          <w:szCs w:val="22"/>
          <w:lang w:val="tr-TR"/>
        </w:rPr>
        <w:t>derecelendirmelere</w:t>
      </w:r>
      <w:r w:rsidR="00A13C8C" w:rsidRPr="001B1C3B">
        <w:rPr>
          <w:b/>
          <w:iCs/>
          <w:szCs w:val="22"/>
          <w:lang w:val="tr-TR"/>
        </w:rPr>
        <w:t xml:space="preserve"> </w:t>
      </w:r>
      <w:r w:rsidR="00362EFC" w:rsidRPr="001B1C3B">
        <w:rPr>
          <w:b/>
          <w:iCs/>
          <w:szCs w:val="22"/>
          <w:lang w:val="tr-TR"/>
        </w:rPr>
        <w:t>ilişkin</w:t>
      </w:r>
      <w:r w:rsidR="00A13C8C" w:rsidRPr="001B1C3B">
        <w:rPr>
          <w:b/>
          <w:iCs/>
          <w:szCs w:val="22"/>
          <w:lang w:val="tr-TR"/>
        </w:rPr>
        <w:t xml:space="preserve"> </w:t>
      </w:r>
      <w:r w:rsidR="00362EFC" w:rsidRPr="001B1C3B">
        <w:rPr>
          <w:b/>
          <w:iCs/>
          <w:szCs w:val="22"/>
          <w:lang w:val="tr-TR"/>
        </w:rPr>
        <w:t>bilgiler</w:t>
      </w:r>
    </w:p>
    <w:p w14:paraId="345365D0" w14:textId="7FE68647" w:rsidR="00362EFC" w:rsidRPr="001B1C3B" w:rsidRDefault="00802BA6" w:rsidP="00842CDA">
      <w:pPr>
        <w:pStyle w:val="Head2"/>
        <w:tabs>
          <w:tab w:val="left" w:pos="0"/>
        </w:tabs>
        <w:spacing w:before="240"/>
        <w:ind w:hanging="851"/>
        <w:jc w:val="both"/>
        <w:rPr>
          <w:i/>
          <w:iCs w:val="0"/>
          <w:szCs w:val="22"/>
        </w:rPr>
      </w:pPr>
      <w:r w:rsidRPr="001B1C3B">
        <w:rPr>
          <w:i/>
          <w:szCs w:val="22"/>
        </w:rPr>
        <w:t>6</w:t>
      </w:r>
      <w:r w:rsidR="000B1B5A" w:rsidRPr="001B1C3B">
        <w:rPr>
          <w:i/>
          <w:szCs w:val="22"/>
        </w:rPr>
        <w:t>.1.1</w:t>
      </w:r>
      <w:r w:rsidR="00362EFC" w:rsidRPr="001B1C3B">
        <w:rPr>
          <w:i/>
          <w:iCs w:val="0"/>
          <w:szCs w:val="22"/>
        </w:rPr>
        <w:tab/>
        <w:t>Ana</w:t>
      </w:r>
      <w:r w:rsidR="00A13C8C" w:rsidRPr="001B1C3B">
        <w:rPr>
          <w:i/>
          <w:iCs w:val="0"/>
          <w:szCs w:val="22"/>
        </w:rPr>
        <w:t xml:space="preserve"> </w:t>
      </w:r>
      <w:r w:rsidR="00362EFC" w:rsidRPr="001B1C3B">
        <w:rPr>
          <w:i/>
          <w:iCs w:val="0"/>
          <w:szCs w:val="22"/>
        </w:rPr>
        <w:t>Ortaklık</w:t>
      </w:r>
      <w:r w:rsidR="00A13C8C" w:rsidRPr="001B1C3B">
        <w:rPr>
          <w:i/>
          <w:iCs w:val="0"/>
          <w:szCs w:val="22"/>
        </w:rPr>
        <w:t xml:space="preserve"> </w:t>
      </w:r>
      <w:r w:rsidR="00362EFC" w:rsidRPr="001B1C3B">
        <w:rPr>
          <w:i/>
          <w:iCs w:val="0"/>
          <w:szCs w:val="22"/>
        </w:rPr>
        <w:t>Banka’nın</w:t>
      </w:r>
      <w:r w:rsidR="00A13C8C" w:rsidRPr="001B1C3B">
        <w:rPr>
          <w:i/>
          <w:iCs w:val="0"/>
          <w:szCs w:val="22"/>
        </w:rPr>
        <w:t xml:space="preserve"> </w:t>
      </w:r>
      <w:r w:rsidR="00362EFC" w:rsidRPr="001B1C3B">
        <w:rPr>
          <w:i/>
          <w:iCs w:val="0"/>
          <w:szCs w:val="22"/>
        </w:rPr>
        <w:t>uluslararası</w:t>
      </w:r>
      <w:r w:rsidR="00A13C8C" w:rsidRPr="001B1C3B">
        <w:rPr>
          <w:i/>
          <w:iCs w:val="0"/>
          <w:szCs w:val="22"/>
        </w:rPr>
        <w:t xml:space="preserve"> </w:t>
      </w:r>
      <w:r w:rsidR="00362EFC" w:rsidRPr="001B1C3B">
        <w:rPr>
          <w:i/>
          <w:iCs w:val="0"/>
          <w:szCs w:val="22"/>
        </w:rPr>
        <w:t>derecelendirme</w:t>
      </w:r>
      <w:r w:rsidR="00A13C8C" w:rsidRPr="001B1C3B">
        <w:rPr>
          <w:i/>
          <w:iCs w:val="0"/>
          <w:szCs w:val="22"/>
        </w:rPr>
        <w:t xml:space="preserve"> </w:t>
      </w:r>
      <w:r w:rsidR="00362EFC" w:rsidRPr="001B1C3B">
        <w:rPr>
          <w:i/>
          <w:iCs w:val="0"/>
          <w:szCs w:val="22"/>
        </w:rPr>
        <w:t>kuruluşları</w:t>
      </w:r>
      <w:r w:rsidR="00A13C8C" w:rsidRPr="001B1C3B">
        <w:rPr>
          <w:i/>
          <w:iCs w:val="0"/>
          <w:szCs w:val="22"/>
        </w:rPr>
        <w:t xml:space="preserve"> </w:t>
      </w:r>
      <w:r w:rsidR="00362EFC" w:rsidRPr="001B1C3B">
        <w:rPr>
          <w:i/>
          <w:iCs w:val="0"/>
          <w:szCs w:val="22"/>
        </w:rPr>
        <w:t>tarafından</w:t>
      </w:r>
      <w:r w:rsidR="00A13C8C" w:rsidRPr="001B1C3B">
        <w:rPr>
          <w:i/>
          <w:iCs w:val="0"/>
          <w:szCs w:val="22"/>
        </w:rPr>
        <w:t xml:space="preserve"> </w:t>
      </w:r>
      <w:r w:rsidR="00362EFC" w:rsidRPr="001B1C3B">
        <w:rPr>
          <w:i/>
          <w:iCs w:val="0"/>
          <w:szCs w:val="22"/>
        </w:rPr>
        <w:t>yapılmış</w:t>
      </w:r>
      <w:r w:rsidR="00A13C8C" w:rsidRPr="001B1C3B">
        <w:rPr>
          <w:i/>
          <w:iCs w:val="0"/>
          <w:szCs w:val="22"/>
        </w:rPr>
        <w:t xml:space="preserve"> </w:t>
      </w:r>
      <w:r w:rsidR="00362EFC" w:rsidRPr="001B1C3B">
        <w:rPr>
          <w:i/>
          <w:iCs w:val="0"/>
          <w:szCs w:val="22"/>
        </w:rPr>
        <w:t>derecelendirmeleri</w:t>
      </w:r>
    </w:p>
    <w:p w14:paraId="7E75B0A1" w14:textId="77777777" w:rsidR="00362EFC" w:rsidRPr="001B1C3B" w:rsidRDefault="00362EFC" w:rsidP="00362EFC">
      <w:pPr>
        <w:ind w:hanging="902"/>
        <w:jc w:val="both"/>
        <w:rPr>
          <w:b/>
          <w:iCs/>
          <w:sz w:val="16"/>
          <w:szCs w:val="16"/>
          <w:lang w:val="tr-TR"/>
        </w:rPr>
      </w:pPr>
    </w:p>
    <w:p w14:paraId="584913A3" w14:textId="640F337E" w:rsidR="00362EFC" w:rsidRPr="001B1C3B" w:rsidRDefault="00362EFC" w:rsidP="00362EFC">
      <w:pPr>
        <w:spacing w:after="60"/>
        <w:jc w:val="center"/>
        <w:rPr>
          <w:b/>
          <w:bCs/>
          <w:lang w:val="tr-TR"/>
        </w:rPr>
      </w:pPr>
      <w:r w:rsidRPr="001B1C3B">
        <w:rPr>
          <w:b/>
          <w:bCs/>
          <w:sz w:val="20"/>
          <w:lang w:val="tr-TR"/>
        </w:rPr>
        <w:t>MOODY’S</w:t>
      </w:r>
      <w:r w:rsidR="00A13C8C" w:rsidRPr="001B1C3B">
        <w:rPr>
          <w:b/>
          <w:bCs/>
          <w:sz w:val="20"/>
          <w:lang w:val="tr-TR"/>
        </w:rPr>
        <w:t xml:space="preserve"> </w:t>
      </w:r>
      <w:r w:rsidR="008F6C64" w:rsidRPr="001B1C3B">
        <w:rPr>
          <w:b/>
          <w:bCs/>
          <w:i/>
          <w:sz w:val="20"/>
          <w:lang w:val="tr-TR"/>
        </w:rPr>
        <w:t>(Temmuz</w:t>
      </w:r>
      <w:r w:rsidR="00A13C8C" w:rsidRPr="001B1C3B">
        <w:rPr>
          <w:b/>
          <w:bCs/>
          <w:i/>
          <w:sz w:val="20"/>
          <w:lang w:val="tr-TR"/>
        </w:rPr>
        <w:t xml:space="preserve"> </w:t>
      </w:r>
      <w:r w:rsidRPr="001B1C3B">
        <w:rPr>
          <w:b/>
          <w:bCs/>
          <w:i/>
          <w:sz w:val="20"/>
          <w:lang w:val="tr-TR"/>
        </w:rPr>
        <w:t>202</w:t>
      </w:r>
      <w:r w:rsidR="009B5FA9" w:rsidRPr="001B1C3B">
        <w:rPr>
          <w:b/>
          <w:bCs/>
          <w:i/>
          <w:sz w:val="20"/>
          <w:lang w:val="tr-TR"/>
        </w:rPr>
        <w:t>5</w:t>
      </w:r>
      <w:r w:rsidRPr="001B1C3B">
        <w:rPr>
          <w:b/>
          <w:bCs/>
          <w:i/>
          <w:sz w:val="20"/>
          <w:lang w:val="tr-TR"/>
        </w:rPr>
        <w:t>)</w:t>
      </w:r>
    </w:p>
    <w:tbl>
      <w:tblPr>
        <w:tblpPr w:leftFromText="180" w:rightFromText="180" w:vertAnchor="text" w:horzAnchor="margin" w:tblpXSpec="center" w:tblpY="67"/>
        <w:tblW w:w="59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64"/>
        <w:gridCol w:w="1956"/>
      </w:tblGrid>
      <w:tr w:rsidR="008F6C64" w:rsidRPr="001B1C3B" w14:paraId="702CEFED" w14:textId="77777777" w:rsidTr="00DB1EFB">
        <w:trPr>
          <w:trHeight w:val="283"/>
        </w:trPr>
        <w:tc>
          <w:tcPr>
            <w:tcW w:w="3964" w:type="dxa"/>
            <w:vAlign w:val="center"/>
            <w:hideMark/>
          </w:tcPr>
          <w:p w14:paraId="068330C1" w14:textId="77777777" w:rsidR="008F6C64" w:rsidRPr="001B1C3B" w:rsidRDefault="008F6C64" w:rsidP="008F6C64">
            <w:pPr>
              <w:widowControl w:val="0"/>
              <w:rPr>
                <w:sz w:val="18"/>
                <w:lang w:val="tr-TR"/>
              </w:rPr>
            </w:pPr>
            <w:r w:rsidRPr="001B1C3B">
              <w:rPr>
                <w:sz w:val="18"/>
                <w:lang w:val="tr-TR" w:eastAsia="tr-TR"/>
              </w:rPr>
              <w:t>Görünüm</w:t>
            </w:r>
          </w:p>
        </w:tc>
        <w:tc>
          <w:tcPr>
            <w:tcW w:w="1956" w:type="dxa"/>
            <w:vAlign w:val="center"/>
          </w:tcPr>
          <w:p w14:paraId="71F21C19" w14:textId="278205B8" w:rsidR="008F6C64" w:rsidRPr="001B1C3B" w:rsidRDefault="009B5FA9" w:rsidP="008F6C64">
            <w:pPr>
              <w:jc w:val="center"/>
              <w:rPr>
                <w:sz w:val="18"/>
                <w:lang w:val="tr-TR" w:eastAsia="tr-TR"/>
              </w:rPr>
            </w:pPr>
            <w:r w:rsidRPr="001B1C3B">
              <w:rPr>
                <w:sz w:val="18"/>
                <w:lang w:val="tr-TR" w:eastAsia="tr-TR"/>
              </w:rPr>
              <w:t>Stabil</w:t>
            </w:r>
          </w:p>
        </w:tc>
      </w:tr>
      <w:tr w:rsidR="008F6C64" w:rsidRPr="001B1C3B" w14:paraId="32CE925C" w14:textId="77777777" w:rsidTr="00DB1EFB">
        <w:trPr>
          <w:trHeight w:val="283"/>
        </w:trPr>
        <w:tc>
          <w:tcPr>
            <w:tcW w:w="3964" w:type="dxa"/>
            <w:vAlign w:val="center"/>
            <w:hideMark/>
          </w:tcPr>
          <w:p w14:paraId="06FD5940" w14:textId="381D9293" w:rsidR="008F6C64" w:rsidRPr="001B1C3B" w:rsidRDefault="008F6C64" w:rsidP="008F6C64">
            <w:pPr>
              <w:widowControl w:val="0"/>
              <w:rPr>
                <w:sz w:val="18"/>
                <w:lang w:val="tr-TR" w:eastAsia="tr-TR"/>
              </w:rPr>
            </w:pPr>
            <w:r w:rsidRPr="001B1C3B">
              <w:rPr>
                <w:sz w:val="18"/>
                <w:lang w:val="tr-TR" w:eastAsia="tr-TR"/>
              </w:rPr>
              <w:t>Uzun</w:t>
            </w:r>
            <w:r w:rsidR="00A13C8C" w:rsidRPr="001B1C3B">
              <w:rPr>
                <w:sz w:val="18"/>
                <w:lang w:val="tr-TR" w:eastAsia="tr-TR"/>
              </w:rPr>
              <w:t xml:space="preserve"> </w:t>
            </w:r>
            <w:r w:rsidRPr="001B1C3B">
              <w:rPr>
                <w:sz w:val="18"/>
                <w:lang w:val="tr-TR" w:eastAsia="tr-TR"/>
              </w:rPr>
              <w:t>Vadeli</w:t>
            </w:r>
            <w:r w:rsidR="00A13C8C" w:rsidRPr="001B1C3B">
              <w:rPr>
                <w:sz w:val="18"/>
                <w:lang w:val="tr-TR" w:eastAsia="tr-TR"/>
              </w:rPr>
              <w:t xml:space="preserve"> </w:t>
            </w:r>
            <w:r w:rsidRPr="001B1C3B">
              <w:rPr>
                <w:sz w:val="18"/>
                <w:lang w:val="tr-TR" w:eastAsia="tr-TR"/>
              </w:rPr>
              <w:t>YP</w:t>
            </w:r>
            <w:r w:rsidR="00A13C8C" w:rsidRPr="001B1C3B">
              <w:rPr>
                <w:sz w:val="18"/>
                <w:lang w:val="tr-TR" w:eastAsia="tr-TR"/>
              </w:rPr>
              <w:t xml:space="preserve"> </w:t>
            </w:r>
            <w:r w:rsidRPr="001B1C3B">
              <w:rPr>
                <w:sz w:val="18"/>
                <w:lang w:val="tr-TR" w:eastAsia="tr-TR"/>
              </w:rPr>
              <w:t>Mevduat</w:t>
            </w:r>
          </w:p>
        </w:tc>
        <w:tc>
          <w:tcPr>
            <w:tcW w:w="1956" w:type="dxa"/>
            <w:vAlign w:val="center"/>
          </w:tcPr>
          <w:p w14:paraId="4055B35B" w14:textId="4B4FF645" w:rsidR="008F6C64" w:rsidRPr="001B1C3B" w:rsidRDefault="009B5FA9" w:rsidP="008F6C64">
            <w:pPr>
              <w:jc w:val="center"/>
              <w:rPr>
                <w:sz w:val="18"/>
                <w:lang w:val="tr-TR" w:eastAsia="tr-TR"/>
              </w:rPr>
            </w:pPr>
            <w:r w:rsidRPr="001B1C3B">
              <w:rPr>
                <w:sz w:val="18"/>
                <w:lang w:val="tr-TR" w:eastAsia="tr-TR"/>
              </w:rPr>
              <w:t>Ba2 (</w:t>
            </w:r>
            <w:r w:rsidR="000020EB">
              <w:rPr>
                <w:sz w:val="18"/>
                <w:lang w:val="tr-TR" w:eastAsia="tr-TR"/>
              </w:rPr>
              <w:t>Stabil</w:t>
            </w:r>
            <w:r w:rsidRPr="001B1C3B">
              <w:rPr>
                <w:sz w:val="18"/>
                <w:lang w:val="tr-TR" w:eastAsia="tr-TR"/>
              </w:rPr>
              <w:t>)</w:t>
            </w:r>
          </w:p>
        </w:tc>
      </w:tr>
      <w:tr w:rsidR="008F6C64" w:rsidRPr="001B1C3B" w14:paraId="265BF63A" w14:textId="77777777" w:rsidTr="00DB1EFB">
        <w:trPr>
          <w:trHeight w:val="283"/>
        </w:trPr>
        <w:tc>
          <w:tcPr>
            <w:tcW w:w="3964" w:type="dxa"/>
            <w:vAlign w:val="center"/>
            <w:hideMark/>
          </w:tcPr>
          <w:p w14:paraId="39D1A744" w14:textId="05104D50" w:rsidR="008F6C64" w:rsidRPr="001B1C3B" w:rsidRDefault="008F6C64" w:rsidP="008F6C64">
            <w:pPr>
              <w:widowControl w:val="0"/>
              <w:rPr>
                <w:sz w:val="18"/>
                <w:lang w:val="tr-TR" w:eastAsia="tr-TR"/>
              </w:rPr>
            </w:pPr>
            <w:r w:rsidRPr="001B1C3B">
              <w:rPr>
                <w:sz w:val="18"/>
                <w:lang w:val="tr-TR" w:eastAsia="tr-TR"/>
              </w:rPr>
              <w:t>Uzun</w:t>
            </w:r>
            <w:r w:rsidR="00A13C8C" w:rsidRPr="001B1C3B">
              <w:rPr>
                <w:sz w:val="18"/>
                <w:lang w:val="tr-TR" w:eastAsia="tr-TR"/>
              </w:rPr>
              <w:t xml:space="preserve"> </w:t>
            </w:r>
            <w:r w:rsidRPr="001B1C3B">
              <w:rPr>
                <w:sz w:val="18"/>
                <w:lang w:val="tr-TR" w:eastAsia="tr-TR"/>
              </w:rPr>
              <w:t>Vadeli</w:t>
            </w:r>
            <w:r w:rsidR="00A13C8C" w:rsidRPr="001B1C3B">
              <w:rPr>
                <w:sz w:val="18"/>
                <w:lang w:val="tr-TR" w:eastAsia="tr-TR"/>
              </w:rPr>
              <w:t xml:space="preserve"> </w:t>
            </w:r>
            <w:r w:rsidRPr="001B1C3B">
              <w:rPr>
                <w:sz w:val="18"/>
                <w:lang w:val="tr-TR" w:eastAsia="tr-TR"/>
              </w:rPr>
              <w:t>TL</w:t>
            </w:r>
            <w:r w:rsidR="00A13C8C" w:rsidRPr="001B1C3B">
              <w:rPr>
                <w:sz w:val="18"/>
                <w:lang w:val="tr-TR" w:eastAsia="tr-TR"/>
              </w:rPr>
              <w:t xml:space="preserve"> </w:t>
            </w:r>
            <w:r w:rsidRPr="001B1C3B">
              <w:rPr>
                <w:sz w:val="18"/>
                <w:lang w:val="tr-TR" w:eastAsia="tr-TR"/>
              </w:rPr>
              <w:t>Mevduat</w:t>
            </w:r>
          </w:p>
        </w:tc>
        <w:tc>
          <w:tcPr>
            <w:tcW w:w="1956" w:type="dxa"/>
            <w:vAlign w:val="center"/>
          </w:tcPr>
          <w:p w14:paraId="3B0ABF5C" w14:textId="3D12BD5E" w:rsidR="008F6C64" w:rsidRPr="001B1C3B" w:rsidRDefault="009B5FA9" w:rsidP="008F6C64">
            <w:pPr>
              <w:jc w:val="center"/>
              <w:rPr>
                <w:sz w:val="18"/>
                <w:lang w:val="tr-TR" w:eastAsia="tr-TR"/>
              </w:rPr>
            </w:pPr>
            <w:r w:rsidRPr="001B1C3B">
              <w:rPr>
                <w:sz w:val="18"/>
                <w:lang w:val="tr-TR" w:eastAsia="tr-TR"/>
              </w:rPr>
              <w:t>Ba2 (</w:t>
            </w:r>
            <w:r w:rsidR="000020EB">
              <w:rPr>
                <w:sz w:val="18"/>
                <w:lang w:val="tr-TR" w:eastAsia="tr-TR"/>
              </w:rPr>
              <w:t>Stabil</w:t>
            </w:r>
            <w:r w:rsidRPr="001B1C3B">
              <w:rPr>
                <w:sz w:val="18"/>
                <w:lang w:val="tr-TR" w:eastAsia="tr-TR"/>
              </w:rPr>
              <w:t>)</w:t>
            </w:r>
          </w:p>
        </w:tc>
      </w:tr>
      <w:tr w:rsidR="008F6C64" w:rsidRPr="001B1C3B" w14:paraId="064BA785" w14:textId="77777777" w:rsidTr="00DB1EFB">
        <w:trPr>
          <w:trHeight w:val="283"/>
        </w:trPr>
        <w:tc>
          <w:tcPr>
            <w:tcW w:w="3964" w:type="dxa"/>
            <w:vAlign w:val="center"/>
            <w:hideMark/>
          </w:tcPr>
          <w:p w14:paraId="3101E5B0" w14:textId="1AF64E79" w:rsidR="008F6C64" w:rsidRPr="001B1C3B" w:rsidRDefault="008F6C64" w:rsidP="008F6C64">
            <w:pPr>
              <w:widowControl w:val="0"/>
              <w:rPr>
                <w:sz w:val="18"/>
                <w:lang w:val="tr-TR" w:eastAsia="tr-TR"/>
              </w:rPr>
            </w:pPr>
            <w:r w:rsidRPr="001B1C3B">
              <w:rPr>
                <w:sz w:val="18"/>
                <w:lang w:val="tr-TR" w:eastAsia="tr-TR"/>
              </w:rPr>
              <w:t>Kısa</w:t>
            </w:r>
            <w:r w:rsidR="00A13C8C" w:rsidRPr="001B1C3B">
              <w:rPr>
                <w:sz w:val="18"/>
                <w:lang w:val="tr-TR" w:eastAsia="tr-TR"/>
              </w:rPr>
              <w:t xml:space="preserve"> </w:t>
            </w:r>
            <w:r w:rsidRPr="001B1C3B">
              <w:rPr>
                <w:sz w:val="18"/>
                <w:lang w:val="tr-TR" w:eastAsia="tr-TR"/>
              </w:rPr>
              <w:t>Vadeli</w:t>
            </w:r>
            <w:r w:rsidR="00A13C8C" w:rsidRPr="001B1C3B">
              <w:rPr>
                <w:sz w:val="18"/>
                <w:lang w:val="tr-TR" w:eastAsia="tr-TR"/>
              </w:rPr>
              <w:t xml:space="preserve"> </w:t>
            </w:r>
            <w:r w:rsidRPr="001B1C3B">
              <w:rPr>
                <w:sz w:val="18"/>
                <w:lang w:val="tr-TR" w:eastAsia="tr-TR"/>
              </w:rPr>
              <w:t>YP</w:t>
            </w:r>
            <w:r w:rsidR="00A13C8C" w:rsidRPr="001B1C3B">
              <w:rPr>
                <w:sz w:val="18"/>
                <w:lang w:val="tr-TR" w:eastAsia="tr-TR"/>
              </w:rPr>
              <w:t xml:space="preserve"> </w:t>
            </w:r>
            <w:r w:rsidRPr="001B1C3B">
              <w:rPr>
                <w:sz w:val="18"/>
                <w:lang w:val="tr-TR" w:eastAsia="tr-TR"/>
              </w:rPr>
              <w:t>Mevduat</w:t>
            </w:r>
            <w:r w:rsidR="00A13C8C" w:rsidRPr="001B1C3B">
              <w:rPr>
                <w:sz w:val="18"/>
                <w:lang w:val="tr-TR" w:eastAsia="tr-TR"/>
              </w:rPr>
              <w:t xml:space="preserve"> </w:t>
            </w:r>
          </w:p>
        </w:tc>
        <w:tc>
          <w:tcPr>
            <w:tcW w:w="1956" w:type="dxa"/>
            <w:vAlign w:val="center"/>
          </w:tcPr>
          <w:p w14:paraId="30D569E1" w14:textId="41DBE579" w:rsidR="008F6C64" w:rsidRPr="001B1C3B" w:rsidRDefault="008F6C64" w:rsidP="008F6C64">
            <w:pPr>
              <w:jc w:val="center"/>
              <w:rPr>
                <w:sz w:val="18"/>
                <w:lang w:val="tr-TR" w:eastAsia="tr-TR"/>
              </w:rPr>
            </w:pPr>
            <w:r w:rsidRPr="001B1C3B">
              <w:rPr>
                <w:sz w:val="18"/>
                <w:lang w:val="tr-TR" w:eastAsia="tr-TR"/>
              </w:rPr>
              <w:t>Not</w:t>
            </w:r>
            <w:r w:rsidR="00A13C8C" w:rsidRPr="001B1C3B">
              <w:rPr>
                <w:sz w:val="18"/>
                <w:lang w:val="tr-TR" w:eastAsia="tr-TR"/>
              </w:rPr>
              <w:t xml:space="preserve"> </w:t>
            </w:r>
            <w:r w:rsidRPr="001B1C3B">
              <w:rPr>
                <w:sz w:val="18"/>
                <w:lang w:val="tr-TR" w:eastAsia="tr-TR"/>
              </w:rPr>
              <w:t>Prime</w:t>
            </w:r>
          </w:p>
        </w:tc>
      </w:tr>
      <w:tr w:rsidR="008F6C64" w:rsidRPr="001B1C3B" w14:paraId="715C73BB" w14:textId="77777777" w:rsidTr="00DB1EFB">
        <w:trPr>
          <w:trHeight w:val="283"/>
        </w:trPr>
        <w:tc>
          <w:tcPr>
            <w:tcW w:w="3964" w:type="dxa"/>
            <w:vAlign w:val="center"/>
            <w:hideMark/>
          </w:tcPr>
          <w:p w14:paraId="1F66576F" w14:textId="2F2CB326" w:rsidR="008F6C64" w:rsidRPr="001B1C3B" w:rsidRDefault="008F6C64" w:rsidP="008F6C64">
            <w:pPr>
              <w:widowControl w:val="0"/>
              <w:rPr>
                <w:sz w:val="18"/>
                <w:lang w:val="tr-TR" w:eastAsia="tr-TR"/>
              </w:rPr>
            </w:pPr>
            <w:r w:rsidRPr="001B1C3B">
              <w:rPr>
                <w:sz w:val="18"/>
                <w:lang w:val="tr-TR" w:eastAsia="tr-TR"/>
              </w:rPr>
              <w:t>Kısa</w:t>
            </w:r>
            <w:r w:rsidR="00A13C8C" w:rsidRPr="001B1C3B">
              <w:rPr>
                <w:sz w:val="18"/>
                <w:lang w:val="tr-TR" w:eastAsia="tr-TR"/>
              </w:rPr>
              <w:t xml:space="preserve"> </w:t>
            </w:r>
            <w:r w:rsidRPr="001B1C3B">
              <w:rPr>
                <w:sz w:val="18"/>
                <w:lang w:val="tr-TR" w:eastAsia="tr-TR"/>
              </w:rPr>
              <w:t>Vadeli</w:t>
            </w:r>
            <w:r w:rsidR="00A13C8C" w:rsidRPr="001B1C3B">
              <w:rPr>
                <w:sz w:val="18"/>
                <w:lang w:val="tr-TR" w:eastAsia="tr-TR"/>
              </w:rPr>
              <w:t xml:space="preserve"> </w:t>
            </w:r>
            <w:r w:rsidRPr="001B1C3B">
              <w:rPr>
                <w:sz w:val="18"/>
                <w:lang w:val="tr-TR" w:eastAsia="tr-TR"/>
              </w:rPr>
              <w:t>TL</w:t>
            </w:r>
            <w:r w:rsidR="00A13C8C" w:rsidRPr="001B1C3B">
              <w:rPr>
                <w:sz w:val="18"/>
                <w:lang w:val="tr-TR" w:eastAsia="tr-TR"/>
              </w:rPr>
              <w:t xml:space="preserve"> </w:t>
            </w:r>
            <w:r w:rsidRPr="001B1C3B">
              <w:rPr>
                <w:sz w:val="18"/>
                <w:lang w:val="tr-TR" w:eastAsia="tr-TR"/>
              </w:rPr>
              <w:t>Mevduat</w:t>
            </w:r>
          </w:p>
        </w:tc>
        <w:tc>
          <w:tcPr>
            <w:tcW w:w="1956" w:type="dxa"/>
            <w:vAlign w:val="center"/>
          </w:tcPr>
          <w:p w14:paraId="3435070E" w14:textId="46F4CA6F" w:rsidR="008F6C64" w:rsidRPr="001B1C3B" w:rsidRDefault="008F6C64" w:rsidP="008F6C64">
            <w:pPr>
              <w:jc w:val="center"/>
              <w:rPr>
                <w:sz w:val="18"/>
                <w:lang w:val="tr-TR" w:eastAsia="tr-TR"/>
              </w:rPr>
            </w:pPr>
            <w:r w:rsidRPr="001B1C3B">
              <w:rPr>
                <w:sz w:val="18"/>
                <w:lang w:val="tr-TR" w:eastAsia="tr-TR"/>
              </w:rPr>
              <w:t>Not</w:t>
            </w:r>
            <w:r w:rsidR="00A13C8C" w:rsidRPr="001B1C3B">
              <w:rPr>
                <w:sz w:val="18"/>
                <w:lang w:val="tr-TR" w:eastAsia="tr-TR"/>
              </w:rPr>
              <w:t xml:space="preserve"> </w:t>
            </w:r>
            <w:r w:rsidRPr="001B1C3B">
              <w:rPr>
                <w:sz w:val="18"/>
                <w:lang w:val="tr-TR" w:eastAsia="tr-TR"/>
              </w:rPr>
              <w:t>Prime</w:t>
            </w:r>
          </w:p>
        </w:tc>
      </w:tr>
      <w:tr w:rsidR="008F6C64" w:rsidRPr="001B1C3B" w14:paraId="752EFD65" w14:textId="77777777" w:rsidTr="00DB1EFB">
        <w:trPr>
          <w:trHeight w:val="283"/>
        </w:trPr>
        <w:tc>
          <w:tcPr>
            <w:tcW w:w="3964" w:type="dxa"/>
            <w:vAlign w:val="center"/>
            <w:hideMark/>
          </w:tcPr>
          <w:p w14:paraId="02D0D05D" w14:textId="4FE612F9" w:rsidR="008F6C64" w:rsidRPr="001B1C3B" w:rsidRDefault="008F6C64" w:rsidP="008F6C64">
            <w:pPr>
              <w:widowControl w:val="0"/>
              <w:rPr>
                <w:sz w:val="18"/>
                <w:lang w:val="tr-TR" w:eastAsia="tr-TR"/>
              </w:rPr>
            </w:pPr>
            <w:r w:rsidRPr="001B1C3B">
              <w:rPr>
                <w:sz w:val="18"/>
                <w:lang w:val="tr-TR" w:eastAsia="tr-TR"/>
              </w:rPr>
              <w:t>Temel</w:t>
            </w:r>
            <w:r w:rsidR="00A13C8C" w:rsidRPr="001B1C3B">
              <w:rPr>
                <w:sz w:val="18"/>
                <w:lang w:val="tr-TR" w:eastAsia="tr-TR"/>
              </w:rPr>
              <w:t xml:space="preserve"> </w:t>
            </w:r>
            <w:r w:rsidRPr="001B1C3B">
              <w:rPr>
                <w:sz w:val="18"/>
                <w:lang w:val="tr-TR" w:eastAsia="tr-TR"/>
              </w:rPr>
              <w:t>Kredi</w:t>
            </w:r>
            <w:r w:rsidR="00A13C8C" w:rsidRPr="001B1C3B">
              <w:rPr>
                <w:sz w:val="18"/>
                <w:lang w:val="tr-TR" w:eastAsia="tr-TR"/>
              </w:rPr>
              <w:t xml:space="preserve"> </w:t>
            </w:r>
            <w:r w:rsidRPr="001B1C3B">
              <w:rPr>
                <w:sz w:val="18"/>
                <w:lang w:val="tr-TR" w:eastAsia="tr-TR"/>
              </w:rPr>
              <w:t>Değerlendirmesi</w:t>
            </w:r>
            <w:r w:rsidR="00A13C8C" w:rsidRPr="001B1C3B">
              <w:rPr>
                <w:sz w:val="18"/>
                <w:lang w:val="tr-TR" w:eastAsia="tr-TR"/>
              </w:rPr>
              <w:t xml:space="preserve"> </w:t>
            </w:r>
          </w:p>
        </w:tc>
        <w:tc>
          <w:tcPr>
            <w:tcW w:w="1956" w:type="dxa"/>
            <w:vAlign w:val="center"/>
          </w:tcPr>
          <w:p w14:paraId="1FD623FA" w14:textId="25DD956C" w:rsidR="008F6C64" w:rsidRPr="001B1C3B" w:rsidRDefault="009B5FA9" w:rsidP="008F6C64">
            <w:pPr>
              <w:jc w:val="center"/>
              <w:rPr>
                <w:sz w:val="18"/>
                <w:lang w:val="tr-TR" w:eastAsia="tr-TR"/>
              </w:rPr>
            </w:pPr>
            <w:r w:rsidRPr="001B1C3B">
              <w:rPr>
                <w:sz w:val="18"/>
                <w:lang w:val="tr-TR" w:eastAsia="tr-TR"/>
              </w:rPr>
              <w:t>ba3</w:t>
            </w:r>
          </w:p>
        </w:tc>
      </w:tr>
      <w:tr w:rsidR="008F6C64" w:rsidRPr="001B1C3B" w14:paraId="14F97A8F" w14:textId="77777777" w:rsidTr="00DB1EFB">
        <w:trPr>
          <w:trHeight w:val="283"/>
        </w:trPr>
        <w:tc>
          <w:tcPr>
            <w:tcW w:w="3964" w:type="dxa"/>
            <w:vAlign w:val="center"/>
            <w:hideMark/>
          </w:tcPr>
          <w:p w14:paraId="26BBF8CA" w14:textId="65D69ED5" w:rsidR="008F6C64" w:rsidRPr="001B1C3B" w:rsidRDefault="008F6C64" w:rsidP="008F6C64">
            <w:pPr>
              <w:widowControl w:val="0"/>
              <w:rPr>
                <w:sz w:val="18"/>
                <w:lang w:val="tr-TR" w:eastAsia="tr-TR"/>
              </w:rPr>
            </w:pPr>
            <w:r w:rsidRPr="001B1C3B">
              <w:rPr>
                <w:sz w:val="18"/>
                <w:lang w:val="tr-TR" w:eastAsia="tr-TR"/>
              </w:rPr>
              <w:t>Düzeltilmiş</w:t>
            </w:r>
            <w:r w:rsidR="00A13C8C" w:rsidRPr="001B1C3B">
              <w:rPr>
                <w:sz w:val="18"/>
                <w:lang w:val="tr-TR" w:eastAsia="tr-TR"/>
              </w:rPr>
              <w:t xml:space="preserve"> </w:t>
            </w:r>
            <w:r w:rsidRPr="001B1C3B">
              <w:rPr>
                <w:sz w:val="18"/>
                <w:lang w:val="tr-TR" w:eastAsia="tr-TR"/>
              </w:rPr>
              <w:t>Temel</w:t>
            </w:r>
            <w:r w:rsidR="00A13C8C" w:rsidRPr="001B1C3B">
              <w:rPr>
                <w:sz w:val="18"/>
                <w:lang w:val="tr-TR" w:eastAsia="tr-TR"/>
              </w:rPr>
              <w:t xml:space="preserve"> </w:t>
            </w:r>
            <w:r w:rsidRPr="001B1C3B">
              <w:rPr>
                <w:sz w:val="18"/>
                <w:lang w:val="tr-TR" w:eastAsia="tr-TR"/>
              </w:rPr>
              <w:t>Kredi</w:t>
            </w:r>
            <w:r w:rsidR="00A13C8C" w:rsidRPr="001B1C3B">
              <w:rPr>
                <w:sz w:val="18"/>
                <w:lang w:val="tr-TR" w:eastAsia="tr-TR"/>
              </w:rPr>
              <w:t xml:space="preserve"> </w:t>
            </w:r>
            <w:r w:rsidRPr="001B1C3B">
              <w:rPr>
                <w:sz w:val="18"/>
                <w:lang w:val="tr-TR" w:eastAsia="tr-TR"/>
              </w:rPr>
              <w:t>Değerlendirmesi</w:t>
            </w:r>
          </w:p>
        </w:tc>
        <w:tc>
          <w:tcPr>
            <w:tcW w:w="1956" w:type="dxa"/>
            <w:vAlign w:val="center"/>
          </w:tcPr>
          <w:p w14:paraId="144422D8" w14:textId="009F3853" w:rsidR="008F6C64" w:rsidRPr="001B1C3B" w:rsidRDefault="009B5FA9" w:rsidP="008F6C64">
            <w:pPr>
              <w:jc w:val="center"/>
              <w:rPr>
                <w:sz w:val="18"/>
                <w:lang w:val="tr-TR" w:eastAsia="tr-TR"/>
              </w:rPr>
            </w:pPr>
            <w:r w:rsidRPr="001B1C3B">
              <w:rPr>
                <w:sz w:val="18"/>
                <w:lang w:val="tr-TR" w:eastAsia="tr-TR"/>
              </w:rPr>
              <w:t>Ba2</w:t>
            </w:r>
          </w:p>
        </w:tc>
      </w:tr>
      <w:tr w:rsidR="008F6C64" w:rsidRPr="001B1C3B" w14:paraId="6EF87EDD" w14:textId="77777777" w:rsidTr="00DB1EFB">
        <w:trPr>
          <w:trHeight w:val="283"/>
        </w:trPr>
        <w:tc>
          <w:tcPr>
            <w:tcW w:w="3964" w:type="dxa"/>
            <w:vAlign w:val="center"/>
          </w:tcPr>
          <w:p w14:paraId="41DF7B5E" w14:textId="24D893C9" w:rsidR="008F6C64" w:rsidRPr="001B1C3B" w:rsidRDefault="00E87651" w:rsidP="008F6C64">
            <w:pPr>
              <w:widowControl w:val="0"/>
              <w:rPr>
                <w:sz w:val="18"/>
                <w:lang w:val="tr-TR" w:eastAsia="tr-TR"/>
              </w:rPr>
            </w:pPr>
            <w:r w:rsidRPr="001B1C3B">
              <w:rPr>
                <w:sz w:val="18"/>
                <w:lang w:val="tr-TR" w:eastAsia="tr-TR"/>
              </w:rPr>
              <w:t>Teminatsız</w:t>
            </w:r>
            <w:r w:rsidR="00A13C8C" w:rsidRPr="001B1C3B">
              <w:rPr>
                <w:sz w:val="18"/>
                <w:lang w:val="tr-TR" w:eastAsia="tr-TR"/>
              </w:rPr>
              <w:t xml:space="preserve"> </w:t>
            </w:r>
            <w:r w:rsidRPr="001B1C3B">
              <w:rPr>
                <w:sz w:val="18"/>
                <w:lang w:val="tr-TR" w:eastAsia="tr-TR"/>
              </w:rPr>
              <w:t>Borçlanma</w:t>
            </w:r>
            <w:r w:rsidR="00A13C8C" w:rsidRPr="001B1C3B">
              <w:rPr>
                <w:sz w:val="18"/>
                <w:lang w:val="tr-TR" w:eastAsia="tr-TR"/>
              </w:rPr>
              <w:t xml:space="preserve"> </w:t>
            </w:r>
            <w:r w:rsidRPr="001B1C3B">
              <w:rPr>
                <w:sz w:val="18"/>
                <w:lang w:val="tr-TR" w:eastAsia="tr-TR"/>
              </w:rPr>
              <w:t>Notu</w:t>
            </w:r>
            <w:r w:rsidR="00A13C8C" w:rsidRPr="001B1C3B">
              <w:rPr>
                <w:sz w:val="18"/>
                <w:lang w:val="tr-TR" w:eastAsia="tr-TR"/>
              </w:rPr>
              <w:t xml:space="preserve"> </w:t>
            </w:r>
            <w:r w:rsidRPr="001B1C3B">
              <w:rPr>
                <w:sz w:val="18"/>
                <w:lang w:val="tr-TR" w:eastAsia="tr-TR"/>
              </w:rPr>
              <w:t>(YP)</w:t>
            </w:r>
          </w:p>
        </w:tc>
        <w:tc>
          <w:tcPr>
            <w:tcW w:w="1956" w:type="dxa"/>
            <w:vAlign w:val="center"/>
          </w:tcPr>
          <w:p w14:paraId="358CA090" w14:textId="3DB46DD6" w:rsidR="008F6C64" w:rsidRPr="001B1C3B" w:rsidRDefault="009B5FA9" w:rsidP="008F6C64">
            <w:pPr>
              <w:jc w:val="center"/>
              <w:rPr>
                <w:sz w:val="18"/>
                <w:lang w:val="tr-TR" w:eastAsia="tr-TR"/>
              </w:rPr>
            </w:pPr>
            <w:r w:rsidRPr="001B1C3B">
              <w:rPr>
                <w:sz w:val="18"/>
                <w:lang w:val="tr-TR" w:eastAsia="tr-TR"/>
              </w:rPr>
              <w:t>B1 (hyb)</w:t>
            </w:r>
          </w:p>
        </w:tc>
      </w:tr>
      <w:tr w:rsidR="008F6C64" w:rsidRPr="001B1C3B" w14:paraId="0D7150BE" w14:textId="77777777" w:rsidTr="00DB1EFB">
        <w:trPr>
          <w:trHeight w:val="283"/>
        </w:trPr>
        <w:tc>
          <w:tcPr>
            <w:tcW w:w="3964" w:type="dxa"/>
            <w:vAlign w:val="center"/>
          </w:tcPr>
          <w:p w14:paraId="4E27DA39" w14:textId="1B68645A" w:rsidR="008F6C64" w:rsidRPr="001B1C3B" w:rsidRDefault="008F6C64" w:rsidP="008F6C64">
            <w:pPr>
              <w:widowControl w:val="0"/>
              <w:rPr>
                <w:sz w:val="18"/>
                <w:lang w:val="tr-TR" w:eastAsia="tr-TR"/>
              </w:rPr>
            </w:pPr>
            <w:r w:rsidRPr="001B1C3B">
              <w:rPr>
                <w:sz w:val="18"/>
                <w:lang w:val="tr-TR" w:eastAsia="tr-TR"/>
              </w:rPr>
              <w:t>Teminatsız</w:t>
            </w:r>
            <w:r w:rsidR="00A13C8C" w:rsidRPr="001B1C3B">
              <w:rPr>
                <w:sz w:val="18"/>
                <w:lang w:val="tr-TR" w:eastAsia="tr-TR"/>
              </w:rPr>
              <w:t xml:space="preserve"> </w:t>
            </w:r>
            <w:r w:rsidRPr="001B1C3B">
              <w:rPr>
                <w:sz w:val="18"/>
                <w:lang w:val="tr-TR" w:eastAsia="tr-TR"/>
              </w:rPr>
              <w:t>Borçlanma</w:t>
            </w:r>
            <w:r w:rsidR="00A13C8C" w:rsidRPr="001B1C3B">
              <w:rPr>
                <w:sz w:val="18"/>
                <w:lang w:val="tr-TR" w:eastAsia="tr-TR"/>
              </w:rPr>
              <w:t xml:space="preserve"> </w:t>
            </w:r>
            <w:r w:rsidRPr="001B1C3B">
              <w:rPr>
                <w:sz w:val="18"/>
                <w:lang w:val="tr-TR" w:eastAsia="tr-TR"/>
              </w:rPr>
              <w:t>Notu</w:t>
            </w:r>
            <w:r w:rsidR="00A13C8C" w:rsidRPr="001B1C3B">
              <w:rPr>
                <w:sz w:val="18"/>
                <w:lang w:val="tr-TR" w:eastAsia="tr-TR"/>
              </w:rPr>
              <w:t xml:space="preserve"> </w:t>
            </w:r>
            <w:r w:rsidRPr="001B1C3B">
              <w:rPr>
                <w:sz w:val="18"/>
                <w:lang w:val="tr-TR" w:eastAsia="tr-TR"/>
              </w:rPr>
              <w:t>(Medium-Term</w:t>
            </w:r>
            <w:r w:rsidR="00A13C8C" w:rsidRPr="001B1C3B">
              <w:rPr>
                <w:sz w:val="18"/>
                <w:lang w:val="tr-TR" w:eastAsia="tr-TR"/>
              </w:rPr>
              <w:t xml:space="preserve"> </w:t>
            </w:r>
            <w:r w:rsidRPr="001B1C3B">
              <w:rPr>
                <w:sz w:val="18"/>
                <w:lang w:val="tr-TR" w:eastAsia="tr-TR"/>
              </w:rPr>
              <w:t>Note</w:t>
            </w:r>
            <w:r w:rsidR="00A13C8C" w:rsidRPr="001B1C3B">
              <w:rPr>
                <w:sz w:val="18"/>
                <w:lang w:val="tr-TR" w:eastAsia="tr-TR"/>
              </w:rPr>
              <w:t xml:space="preserve"> </w:t>
            </w:r>
            <w:r w:rsidRPr="001B1C3B">
              <w:rPr>
                <w:sz w:val="18"/>
                <w:lang w:val="tr-TR" w:eastAsia="tr-TR"/>
              </w:rPr>
              <w:t>Program)</w:t>
            </w:r>
          </w:p>
        </w:tc>
        <w:tc>
          <w:tcPr>
            <w:tcW w:w="1956" w:type="dxa"/>
            <w:vAlign w:val="center"/>
          </w:tcPr>
          <w:p w14:paraId="69EB92F2" w14:textId="0E202E49" w:rsidR="008F6C64" w:rsidRPr="001B1C3B" w:rsidRDefault="009B5FA9" w:rsidP="008F6C64">
            <w:pPr>
              <w:jc w:val="center"/>
              <w:rPr>
                <w:sz w:val="18"/>
                <w:lang w:val="tr-TR" w:eastAsia="tr-TR"/>
              </w:rPr>
            </w:pPr>
            <w:r w:rsidRPr="001B1C3B">
              <w:rPr>
                <w:sz w:val="18"/>
                <w:lang w:val="tr-TR" w:eastAsia="tr-TR"/>
              </w:rPr>
              <w:t>(P) Ba2</w:t>
            </w:r>
          </w:p>
        </w:tc>
      </w:tr>
      <w:tr w:rsidR="008F6C64" w:rsidRPr="001B1C3B" w14:paraId="5C942948" w14:textId="77777777" w:rsidTr="00DB1EFB">
        <w:trPr>
          <w:trHeight w:val="283"/>
        </w:trPr>
        <w:tc>
          <w:tcPr>
            <w:tcW w:w="3964" w:type="dxa"/>
            <w:vAlign w:val="center"/>
            <w:hideMark/>
          </w:tcPr>
          <w:p w14:paraId="4F33420B" w14:textId="7C00AD55" w:rsidR="008F6C64" w:rsidRPr="001B1C3B" w:rsidRDefault="008F6C64" w:rsidP="008F6C64">
            <w:pPr>
              <w:widowControl w:val="0"/>
              <w:rPr>
                <w:sz w:val="18"/>
                <w:lang w:val="tr-TR" w:eastAsia="tr-TR"/>
              </w:rPr>
            </w:pPr>
            <w:r w:rsidRPr="001B1C3B">
              <w:rPr>
                <w:sz w:val="18"/>
                <w:lang w:val="tr-TR" w:eastAsia="tr-TR"/>
              </w:rPr>
              <w:t>Uzun</w:t>
            </w:r>
            <w:r w:rsidR="00A13C8C" w:rsidRPr="001B1C3B">
              <w:rPr>
                <w:sz w:val="18"/>
                <w:lang w:val="tr-TR" w:eastAsia="tr-TR"/>
              </w:rPr>
              <w:t xml:space="preserve"> </w:t>
            </w:r>
            <w:r w:rsidRPr="001B1C3B">
              <w:rPr>
                <w:sz w:val="18"/>
                <w:lang w:val="tr-TR" w:eastAsia="tr-TR"/>
              </w:rPr>
              <w:t>Vadeli</w:t>
            </w:r>
            <w:r w:rsidR="00A13C8C" w:rsidRPr="001B1C3B">
              <w:rPr>
                <w:sz w:val="18"/>
                <w:lang w:val="tr-TR" w:eastAsia="tr-TR"/>
              </w:rPr>
              <w:t xml:space="preserve"> </w:t>
            </w:r>
            <w:r w:rsidRPr="001B1C3B">
              <w:rPr>
                <w:sz w:val="18"/>
                <w:lang w:val="tr-TR" w:eastAsia="tr-TR"/>
              </w:rPr>
              <w:t>Ulusal</w:t>
            </w:r>
            <w:r w:rsidR="00A13C8C" w:rsidRPr="001B1C3B">
              <w:rPr>
                <w:sz w:val="18"/>
                <w:lang w:val="tr-TR" w:eastAsia="tr-TR"/>
              </w:rPr>
              <w:t xml:space="preserve"> </w:t>
            </w:r>
            <w:r w:rsidRPr="001B1C3B">
              <w:rPr>
                <w:sz w:val="18"/>
                <w:lang w:val="tr-TR" w:eastAsia="tr-TR"/>
              </w:rPr>
              <w:t>Not</w:t>
            </w:r>
          </w:p>
        </w:tc>
        <w:tc>
          <w:tcPr>
            <w:tcW w:w="1956" w:type="dxa"/>
            <w:vAlign w:val="center"/>
          </w:tcPr>
          <w:p w14:paraId="7C798299" w14:textId="0495C16D" w:rsidR="008F6C64" w:rsidRPr="001B1C3B" w:rsidRDefault="009B5FA9" w:rsidP="008F6C64">
            <w:pPr>
              <w:jc w:val="center"/>
              <w:rPr>
                <w:sz w:val="18"/>
                <w:lang w:val="tr-TR" w:eastAsia="tr-TR"/>
              </w:rPr>
            </w:pPr>
            <w:r w:rsidRPr="001B1C3B">
              <w:rPr>
                <w:sz w:val="18"/>
                <w:lang w:val="tr-TR" w:eastAsia="tr-TR"/>
              </w:rPr>
              <w:t>Aaa.tr</w:t>
            </w:r>
          </w:p>
        </w:tc>
      </w:tr>
      <w:tr w:rsidR="008F6C64" w:rsidRPr="001B1C3B" w14:paraId="4B0EB879" w14:textId="77777777" w:rsidTr="00DB1EFB">
        <w:trPr>
          <w:trHeight w:val="283"/>
        </w:trPr>
        <w:tc>
          <w:tcPr>
            <w:tcW w:w="3964" w:type="dxa"/>
            <w:vAlign w:val="center"/>
            <w:hideMark/>
          </w:tcPr>
          <w:p w14:paraId="3B00992E" w14:textId="7580F614" w:rsidR="008F6C64" w:rsidRPr="001B1C3B" w:rsidRDefault="008F6C64" w:rsidP="008F6C64">
            <w:pPr>
              <w:widowControl w:val="0"/>
              <w:rPr>
                <w:sz w:val="18"/>
                <w:lang w:val="tr-TR" w:eastAsia="tr-TR"/>
              </w:rPr>
            </w:pPr>
            <w:r w:rsidRPr="001B1C3B">
              <w:rPr>
                <w:sz w:val="18"/>
                <w:lang w:val="tr-TR" w:eastAsia="tr-TR"/>
              </w:rPr>
              <w:t>Kısa</w:t>
            </w:r>
            <w:r w:rsidR="00A13C8C" w:rsidRPr="001B1C3B">
              <w:rPr>
                <w:sz w:val="18"/>
                <w:lang w:val="tr-TR" w:eastAsia="tr-TR"/>
              </w:rPr>
              <w:t xml:space="preserve"> </w:t>
            </w:r>
            <w:r w:rsidRPr="001B1C3B">
              <w:rPr>
                <w:sz w:val="18"/>
                <w:lang w:val="tr-TR" w:eastAsia="tr-TR"/>
              </w:rPr>
              <w:t>Vadeli</w:t>
            </w:r>
            <w:r w:rsidR="00A13C8C" w:rsidRPr="001B1C3B">
              <w:rPr>
                <w:sz w:val="18"/>
                <w:lang w:val="tr-TR" w:eastAsia="tr-TR"/>
              </w:rPr>
              <w:t xml:space="preserve"> </w:t>
            </w:r>
            <w:r w:rsidRPr="001B1C3B">
              <w:rPr>
                <w:sz w:val="18"/>
                <w:lang w:val="tr-TR" w:eastAsia="tr-TR"/>
              </w:rPr>
              <w:t>Ulusal</w:t>
            </w:r>
            <w:r w:rsidR="00A13C8C" w:rsidRPr="001B1C3B">
              <w:rPr>
                <w:sz w:val="18"/>
                <w:lang w:val="tr-TR" w:eastAsia="tr-TR"/>
              </w:rPr>
              <w:t xml:space="preserve"> </w:t>
            </w:r>
            <w:r w:rsidRPr="001B1C3B">
              <w:rPr>
                <w:sz w:val="18"/>
                <w:lang w:val="tr-TR" w:eastAsia="tr-TR"/>
              </w:rPr>
              <w:t>Not</w:t>
            </w:r>
          </w:p>
        </w:tc>
        <w:tc>
          <w:tcPr>
            <w:tcW w:w="1956" w:type="dxa"/>
            <w:vAlign w:val="center"/>
          </w:tcPr>
          <w:p w14:paraId="21015460" w14:textId="7BAC2993" w:rsidR="008F6C64" w:rsidRPr="001B1C3B" w:rsidRDefault="008F6C64" w:rsidP="008F6C64">
            <w:pPr>
              <w:jc w:val="center"/>
              <w:rPr>
                <w:sz w:val="18"/>
                <w:lang w:val="tr-TR" w:eastAsia="tr-TR"/>
              </w:rPr>
            </w:pPr>
            <w:r w:rsidRPr="001B1C3B">
              <w:rPr>
                <w:sz w:val="18"/>
                <w:lang w:val="tr-TR" w:eastAsia="tr-TR"/>
              </w:rPr>
              <w:t>TR-1</w:t>
            </w:r>
          </w:p>
        </w:tc>
      </w:tr>
    </w:tbl>
    <w:p w14:paraId="0EC7CC62" w14:textId="77777777" w:rsidR="00362EFC" w:rsidRPr="001B1C3B" w:rsidRDefault="00362EFC" w:rsidP="00362EFC">
      <w:pPr>
        <w:rPr>
          <w:vanish/>
          <w:highlight w:val="yellow"/>
          <w:lang w:val="tr-TR"/>
        </w:rPr>
      </w:pPr>
    </w:p>
    <w:p w14:paraId="21F87796" w14:textId="77777777" w:rsidR="00362EFC" w:rsidRPr="001B1C3B" w:rsidRDefault="00362EFC" w:rsidP="00362EFC">
      <w:pPr>
        <w:pStyle w:val="Caption"/>
        <w:rPr>
          <w:highlight w:val="yellow"/>
          <w:lang w:val="tr-TR"/>
        </w:rPr>
      </w:pPr>
    </w:p>
    <w:p w14:paraId="541080DF" w14:textId="77777777" w:rsidR="00362EFC" w:rsidRPr="001B1C3B" w:rsidRDefault="00362EFC" w:rsidP="00362EFC">
      <w:pPr>
        <w:rPr>
          <w:highlight w:val="yellow"/>
          <w:lang w:val="tr-TR"/>
        </w:rPr>
      </w:pPr>
    </w:p>
    <w:p w14:paraId="182CBA83" w14:textId="77777777" w:rsidR="00362EFC" w:rsidRPr="001B1C3B" w:rsidRDefault="00362EFC" w:rsidP="00362EFC">
      <w:pPr>
        <w:rPr>
          <w:highlight w:val="yellow"/>
          <w:lang w:val="tr-TR"/>
        </w:rPr>
      </w:pPr>
    </w:p>
    <w:p w14:paraId="06FC02B8" w14:textId="77777777" w:rsidR="00362EFC" w:rsidRPr="001B1C3B" w:rsidRDefault="00362EFC" w:rsidP="00362EFC">
      <w:pPr>
        <w:rPr>
          <w:highlight w:val="yellow"/>
          <w:lang w:val="tr-TR"/>
        </w:rPr>
      </w:pPr>
    </w:p>
    <w:p w14:paraId="0D00F921" w14:textId="77777777" w:rsidR="00362EFC" w:rsidRPr="001B1C3B" w:rsidRDefault="00362EFC" w:rsidP="00362EFC">
      <w:pPr>
        <w:rPr>
          <w:highlight w:val="yellow"/>
          <w:lang w:val="tr-TR"/>
        </w:rPr>
      </w:pPr>
    </w:p>
    <w:p w14:paraId="796227DF" w14:textId="77777777" w:rsidR="00362EFC" w:rsidRPr="001B1C3B" w:rsidRDefault="00362EFC" w:rsidP="00362EFC">
      <w:pPr>
        <w:rPr>
          <w:highlight w:val="yellow"/>
          <w:lang w:val="tr-TR"/>
        </w:rPr>
      </w:pPr>
    </w:p>
    <w:p w14:paraId="45A0A1C1" w14:textId="77777777" w:rsidR="00362EFC" w:rsidRPr="001B1C3B" w:rsidRDefault="00362EFC" w:rsidP="00362EFC">
      <w:pPr>
        <w:pStyle w:val="Caption"/>
        <w:rPr>
          <w:highlight w:val="yellow"/>
          <w:lang w:val="tr-TR"/>
        </w:rPr>
      </w:pPr>
    </w:p>
    <w:p w14:paraId="3E6A39D0" w14:textId="77777777" w:rsidR="00362EFC" w:rsidRPr="001B1C3B" w:rsidRDefault="00362EFC" w:rsidP="00362EFC">
      <w:pPr>
        <w:pStyle w:val="Caption"/>
        <w:rPr>
          <w:highlight w:val="yellow"/>
          <w:lang w:val="tr-TR"/>
        </w:rPr>
      </w:pPr>
    </w:p>
    <w:p w14:paraId="0C38AC18" w14:textId="77777777" w:rsidR="00362EFC" w:rsidRPr="001B1C3B" w:rsidRDefault="00362EFC" w:rsidP="00362EFC">
      <w:pPr>
        <w:pStyle w:val="Header"/>
        <w:tabs>
          <w:tab w:val="left" w:pos="180"/>
        </w:tabs>
        <w:ind w:left="-142"/>
        <w:rPr>
          <w:i w:val="0"/>
          <w:iCs/>
          <w:highlight w:val="yellow"/>
          <w:lang w:val="tr-TR"/>
        </w:rPr>
      </w:pPr>
    </w:p>
    <w:p w14:paraId="752ECBCA" w14:textId="77777777" w:rsidR="00362EFC" w:rsidRPr="001B1C3B" w:rsidRDefault="00362EFC" w:rsidP="00362EFC">
      <w:pPr>
        <w:rPr>
          <w:highlight w:val="yellow"/>
          <w:lang w:val="tr-TR"/>
        </w:rPr>
      </w:pPr>
    </w:p>
    <w:p w14:paraId="1F4CF1A1" w14:textId="77777777" w:rsidR="00362EFC" w:rsidRPr="001B1C3B" w:rsidRDefault="00362EFC" w:rsidP="00362EFC">
      <w:pPr>
        <w:rPr>
          <w:b/>
          <w:bCs/>
          <w:highlight w:val="yellow"/>
          <w:lang w:val="tr-TR"/>
        </w:rPr>
      </w:pPr>
    </w:p>
    <w:p w14:paraId="65DE8108" w14:textId="77777777" w:rsidR="00362EFC" w:rsidRPr="001B1C3B" w:rsidRDefault="00362EFC" w:rsidP="00362EFC">
      <w:pPr>
        <w:rPr>
          <w:b/>
          <w:bCs/>
          <w:highlight w:val="yellow"/>
          <w:lang w:val="tr-TR"/>
        </w:rPr>
      </w:pPr>
    </w:p>
    <w:p w14:paraId="2408FE0E" w14:textId="77777777" w:rsidR="00362EFC" w:rsidRPr="001B1C3B" w:rsidRDefault="00362EFC" w:rsidP="00362EFC">
      <w:pPr>
        <w:rPr>
          <w:b/>
          <w:bCs/>
          <w:highlight w:val="yellow"/>
          <w:lang w:val="tr-TR"/>
        </w:rPr>
      </w:pPr>
    </w:p>
    <w:p w14:paraId="08071304" w14:textId="77777777" w:rsidR="00362EFC" w:rsidRPr="001B1C3B" w:rsidRDefault="00362EFC" w:rsidP="00362EFC">
      <w:pPr>
        <w:rPr>
          <w:b/>
          <w:bCs/>
          <w:highlight w:val="yellow"/>
          <w:lang w:val="tr-TR"/>
        </w:rPr>
      </w:pPr>
    </w:p>
    <w:p w14:paraId="12712F36" w14:textId="77777777" w:rsidR="00362EFC" w:rsidRPr="001B1C3B" w:rsidRDefault="00362EFC" w:rsidP="00362EFC">
      <w:pPr>
        <w:spacing w:after="60"/>
        <w:rPr>
          <w:b/>
          <w:bCs/>
          <w:sz w:val="20"/>
          <w:highlight w:val="yellow"/>
          <w:lang w:val="tr-TR"/>
        </w:rPr>
      </w:pPr>
    </w:p>
    <w:p w14:paraId="0DE2E101" w14:textId="77777777" w:rsidR="00842CDA" w:rsidRPr="001B1C3B" w:rsidRDefault="00842CDA" w:rsidP="00362EFC">
      <w:pPr>
        <w:spacing w:after="60"/>
        <w:jc w:val="center"/>
        <w:rPr>
          <w:b/>
          <w:bCs/>
          <w:sz w:val="20"/>
          <w:lang w:val="tr-TR"/>
        </w:rPr>
      </w:pPr>
    </w:p>
    <w:p w14:paraId="1B2CEB48" w14:textId="7B731E1E" w:rsidR="00362EFC" w:rsidRPr="001B1C3B" w:rsidRDefault="00362EFC" w:rsidP="00842CDA">
      <w:pPr>
        <w:jc w:val="center"/>
        <w:rPr>
          <w:b/>
          <w:bCs/>
          <w:sz w:val="20"/>
          <w:lang w:val="tr-TR"/>
        </w:rPr>
      </w:pPr>
      <w:r w:rsidRPr="001B1C3B">
        <w:rPr>
          <w:b/>
          <w:bCs/>
          <w:sz w:val="20"/>
          <w:lang w:val="tr-TR"/>
        </w:rPr>
        <w:t>FITCH</w:t>
      </w:r>
      <w:r w:rsidR="00A13C8C" w:rsidRPr="001B1C3B">
        <w:rPr>
          <w:b/>
          <w:bCs/>
          <w:sz w:val="20"/>
          <w:lang w:val="tr-TR"/>
        </w:rPr>
        <w:t xml:space="preserve"> </w:t>
      </w:r>
      <w:r w:rsidRPr="001B1C3B">
        <w:rPr>
          <w:b/>
          <w:bCs/>
          <w:sz w:val="20"/>
          <w:lang w:val="tr-TR"/>
        </w:rPr>
        <w:t>RATINGS</w:t>
      </w:r>
      <w:r w:rsidR="00A13C8C" w:rsidRPr="001B1C3B">
        <w:rPr>
          <w:b/>
          <w:bCs/>
          <w:sz w:val="20"/>
          <w:lang w:val="tr-TR"/>
        </w:rPr>
        <w:t xml:space="preserve"> </w:t>
      </w:r>
      <w:r w:rsidR="00EE049D" w:rsidRPr="001B1C3B">
        <w:rPr>
          <w:b/>
          <w:bCs/>
          <w:i/>
          <w:iCs/>
          <w:sz w:val="20"/>
          <w:lang w:val="tr-TR"/>
        </w:rPr>
        <w:t>(</w:t>
      </w:r>
      <w:r w:rsidR="000020EB">
        <w:rPr>
          <w:b/>
          <w:bCs/>
          <w:i/>
          <w:iCs/>
          <w:sz w:val="20"/>
          <w:lang w:val="tr-TR"/>
        </w:rPr>
        <w:t>Ocak</w:t>
      </w:r>
      <w:r w:rsidR="00A13C8C" w:rsidRPr="001B1C3B">
        <w:rPr>
          <w:b/>
          <w:bCs/>
          <w:i/>
          <w:iCs/>
          <w:sz w:val="20"/>
          <w:lang w:val="tr-TR"/>
        </w:rPr>
        <w:t xml:space="preserve"> </w:t>
      </w:r>
      <w:r w:rsidRPr="001B1C3B">
        <w:rPr>
          <w:b/>
          <w:bCs/>
          <w:i/>
          <w:iCs/>
          <w:sz w:val="20"/>
          <w:lang w:val="tr-TR"/>
        </w:rPr>
        <w:t>202</w:t>
      </w:r>
      <w:r w:rsidR="000020EB">
        <w:rPr>
          <w:b/>
          <w:bCs/>
          <w:i/>
          <w:iCs/>
          <w:sz w:val="20"/>
          <w:lang w:val="tr-TR"/>
        </w:rPr>
        <w:t>6</w:t>
      </w:r>
      <w:r w:rsidRPr="001B1C3B">
        <w:rPr>
          <w:b/>
          <w:bCs/>
          <w:i/>
          <w:iCs/>
          <w:sz w:val="20"/>
          <w:lang w:val="tr-TR"/>
        </w:rPr>
        <w:t>)</w:t>
      </w:r>
    </w:p>
    <w:tbl>
      <w:tblPr>
        <w:tblpPr w:leftFromText="180" w:rightFromText="180" w:vertAnchor="text" w:horzAnchor="margin" w:tblpXSpec="center" w:tblpY="126"/>
        <w:tblW w:w="58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03"/>
        <w:gridCol w:w="1980"/>
      </w:tblGrid>
      <w:tr w:rsidR="00892A64" w:rsidRPr="001B1C3B" w14:paraId="5DCF75C1" w14:textId="77777777" w:rsidTr="00892A64">
        <w:trPr>
          <w:trHeight w:val="285"/>
        </w:trPr>
        <w:tc>
          <w:tcPr>
            <w:tcW w:w="3903" w:type="dxa"/>
            <w:tcBorders>
              <w:top w:val="single" w:sz="4" w:space="0" w:color="auto"/>
              <w:left w:val="single" w:sz="4" w:space="0" w:color="auto"/>
              <w:bottom w:val="single" w:sz="4" w:space="0" w:color="auto"/>
              <w:right w:val="single" w:sz="4" w:space="0" w:color="auto"/>
            </w:tcBorders>
            <w:vAlign w:val="center"/>
            <w:hideMark/>
          </w:tcPr>
          <w:p w14:paraId="254AF9A2" w14:textId="359DF9A6" w:rsidR="00892A64" w:rsidRPr="001B1C3B" w:rsidRDefault="00892A64" w:rsidP="00892A64">
            <w:pPr>
              <w:rPr>
                <w:sz w:val="18"/>
                <w:lang w:val="tr-TR" w:eastAsia="tr-TR"/>
              </w:rPr>
            </w:pPr>
            <w:r w:rsidRPr="001B1C3B">
              <w:rPr>
                <w:sz w:val="18"/>
                <w:lang w:val="tr-TR" w:eastAsia="tr-TR"/>
              </w:rPr>
              <w:t>Uzun</w:t>
            </w:r>
            <w:r w:rsidR="00A13C8C" w:rsidRPr="001B1C3B">
              <w:rPr>
                <w:sz w:val="18"/>
                <w:lang w:val="tr-TR" w:eastAsia="tr-TR"/>
              </w:rPr>
              <w:t xml:space="preserve"> </w:t>
            </w:r>
            <w:r w:rsidRPr="001B1C3B">
              <w:rPr>
                <w:sz w:val="18"/>
                <w:lang w:val="tr-TR" w:eastAsia="tr-TR"/>
              </w:rPr>
              <w:t>Vadeli</w:t>
            </w:r>
            <w:r w:rsidR="00A13C8C" w:rsidRPr="001B1C3B">
              <w:rPr>
                <w:sz w:val="18"/>
                <w:lang w:val="tr-TR" w:eastAsia="tr-TR"/>
              </w:rPr>
              <w:t xml:space="preserve"> </w:t>
            </w:r>
            <w:r w:rsidRPr="001B1C3B">
              <w:rPr>
                <w:sz w:val="18"/>
                <w:lang w:val="tr-TR" w:eastAsia="tr-TR"/>
              </w:rPr>
              <w:t>YP</w:t>
            </w:r>
          </w:p>
        </w:tc>
        <w:tc>
          <w:tcPr>
            <w:tcW w:w="1980" w:type="dxa"/>
            <w:tcBorders>
              <w:top w:val="single" w:sz="4" w:space="0" w:color="auto"/>
              <w:left w:val="single" w:sz="4" w:space="0" w:color="auto"/>
              <w:bottom w:val="single" w:sz="4" w:space="0" w:color="auto"/>
              <w:right w:val="single" w:sz="4" w:space="0" w:color="auto"/>
            </w:tcBorders>
            <w:vAlign w:val="center"/>
          </w:tcPr>
          <w:p w14:paraId="48577279" w14:textId="18EDF92A" w:rsidR="00892A64" w:rsidRPr="001B1C3B" w:rsidRDefault="00892A64" w:rsidP="00892A64">
            <w:pPr>
              <w:jc w:val="center"/>
              <w:rPr>
                <w:sz w:val="18"/>
                <w:lang w:val="tr-TR" w:eastAsia="tr-TR"/>
              </w:rPr>
            </w:pPr>
            <w:r w:rsidRPr="001B1C3B">
              <w:rPr>
                <w:sz w:val="18"/>
                <w:lang w:val="tr-TR" w:eastAsia="tr-TR"/>
              </w:rPr>
              <w:t>BB-</w:t>
            </w:r>
            <w:r w:rsidR="00A13C8C" w:rsidRPr="001B1C3B">
              <w:rPr>
                <w:sz w:val="18"/>
                <w:lang w:val="tr-TR" w:eastAsia="tr-TR"/>
              </w:rPr>
              <w:t xml:space="preserve"> </w:t>
            </w:r>
            <w:r w:rsidRPr="001B1C3B">
              <w:rPr>
                <w:sz w:val="18"/>
                <w:lang w:val="tr-TR" w:eastAsia="tr-TR"/>
              </w:rPr>
              <w:t>/</w:t>
            </w:r>
            <w:r w:rsidR="00A13C8C" w:rsidRPr="001B1C3B">
              <w:rPr>
                <w:sz w:val="18"/>
                <w:lang w:val="tr-TR" w:eastAsia="tr-TR"/>
              </w:rPr>
              <w:t xml:space="preserve"> </w:t>
            </w:r>
            <w:r w:rsidR="000020EB">
              <w:rPr>
                <w:sz w:val="18"/>
                <w:lang w:val="tr-TR" w:eastAsia="tr-TR"/>
              </w:rPr>
              <w:t>Pozitif</w:t>
            </w:r>
          </w:p>
        </w:tc>
      </w:tr>
      <w:tr w:rsidR="00892A64" w:rsidRPr="001B1C3B" w14:paraId="686453EC" w14:textId="77777777" w:rsidTr="00892A64">
        <w:trPr>
          <w:trHeight w:val="285"/>
        </w:trPr>
        <w:tc>
          <w:tcPr>
            <w:tcW w:w="3903" w:type="dxa"/>
            <w:tcBorders>
              <w:top w:val="single" w:sz="4" w:space="0" w:color="auto"/>
              <w:left w:val="single" w:sz="4" w:space="0" w:color="auto"/>
              <w:bottom w:val="single" w:sz="4" w:space="0" w:color="auto"/>
              <w:right w:val="single" w:sz="4" w:space="0" w:color="auto"/>
            </w:tcBorders>
            <w:vAlign w:val="center"/>
            <w:hideMark/>
          </w:tcPr>
          <w:p w14:paraId="7AE5593B" w14:textId="588FAFDF" w:rsidR="00892A64" w:rsidRPr="001B1C3B" w:rsidRDefault="00892A64" w:rsidP="00892A64">
            <w:pPr>
              <w:rPr>
                <w:sz w:val="18"/>
                <w:lang w:val="tr-TR" w:eastAsia="tr-TR"/>
              </w:rPr>
            </w:pPr>
            <w:r w:rsidRPr="001B1C3B">
              <w:rPr>
                <w:sz w:val="18"/>
                <w:lang w:val="tr-TR" w:eastAsia="tr-TR"/>
              </w:rPr>
              <w:t>Kısa</w:t>
            </w:r>
            <w:r w:rsidR="00A13C8C" w:rsidRPr="001B1C3B">
              <w:rPr>
                <w:sz w:val="18"/>
                <w:lang w:val="tr-TR" w:eastAsia="tr-TR"/>
              </w:rPr>
              <w:t xml:space="preserve"> </w:t>
            </w:r>
            <w:r w:rsidRPr="001B1C3B">
              <w:rPr>
                <w:sz w:val="18"/>
                <w:lang w:val="tr-TR" w:eastAsia="tr-TR"/>
              </w:rPr>
              <w:t>Vadeli</w:t>
            </w:r>
            <w:r w:rsidR="00A13C8C" w:rsidRPr="001B1C3B">
              <w:rPr>
                <w:sz w:val="18"/>
                <w:lang w:val="tr-TR" w:eastAsia="tr-TR"/>
              </w:rPr>
              <w:t xml:space="preserve"> </w:t>
            </w:r>
            <w:r w:rsidRPr="001B1C3B">
              <w:rPr>
                <w:sz w:val="18"/>
                <w:lang w:val="tr-TR" w:eastAsia="tr-TR"/>
              </w:rPr>
              <w:t>YP</w:t>
            </w:r>
          </w:p>
        </w:tc>
        <w:tc>
          <w:tcPr>
            <w:tcW w:w="1980" w:type="dxa"/>
            <w:tcBorders>
              <w:top w:val="single" w:sz="4" w:space="0" w:color="auto"/>
              <w:left w:val="single" w:sz="4" w:space="0" w:color="auto"/>
              <w:bottom w:val="single" w:sz="4" w:space="0" w:color="auto"/>
              <w:right w:val="single" w:sz="4" w:space="0" w:color="auto"/>
            </w:tcBorders>
            <w:vAlign w:val="center"/>
          </w:tcPr>
          <w:p w14:paraId="4B9D30C2" w14:textId="3C519BA8" w:rsidR="00892A64" w:rsidRPr="001B1C3B" w:rsidRDefault="00892A64" w:rsidP="00892A64">
            <w:pPr>
              <w:jc w:val="center"/>
              <w:rPr>
                <w:sz w:val="18"/>
                <w:lang w:val="tr-TR" w:eastAsia="tr-TR"/>
              </w:rPr>
            </w:pPr>
            <w:r w:rsidRPr="001B1C3B">
              <w:rPr>
                <w:sz w:val="18"/>
                <w:lang w:val="tr-TR" w:eastAsia="tr-TR"/>
              </w:rPr>
              <w:t>B</w:t>
            </w:r>
          </w:p>
        </w:tc>
      </w:tr>
      <w:tr w:rsidR="00892A64" w:rsidRPr="001B1C3B" w14:paraId="39A23A8C" w14:textId="77777777" w:rsidTr="00892A64">
        <w:trPr>
          <w:trHeight w:val="285"/>
        </w:trPr>
        <w:tc>
          <w:tcPr>
            <w:tcW w:w="3903" w:type="dxa"/>
            <w:tcBorders>
              <w:top w:val="single" w:sz="4" w:space="0" w:color="auto"/>
              <w:left w:val="single" w:sz="4" w:space="0" w:color="auto"/>
              <w:bottom w:val="single" w:sz="4" w:space="0" w:color="auto"/>
              <w:right w:val="single" w:sz="4" w:space="0" w:color="auto"/>
            </w:tcBorders>
            <w:vAlign w:val="center"/>
            <w:hideMark/>
          </w:tcPr>
          <w:p w14:paraId="6BF46F94" w14:textId="7958FA02" w:rsidR="00892A64" w:rsidRPr="001B1C3B" w:rsidRDefault="00892A64" w:rsidP="00892A64">
            <w:pPr>
              <w:rPr>
                <w:sz w:val="18"/>
                <w:lang w:val="tr-TR" w:eastAsia="tr-TR"/>
              </w:rPr>
            </w:pPr>
            <w:r w:rsidRPr="001B1C3B">
              <w:rPr>
                <w:sz w:val="18"/>
                <w:lang w:val="tr-TR" w:eastAsia="tr-TR"/>
              </w:rPr>
              <w:t>Uzun</w:t>
            </w:r>
            <w:r w:rsidR="00A13C8C" w:rsidRPr="001B1C3B">
              <w:rPr>
                <w:sz w:val="18"/>
                <w:lang w:val="tr-TR" w:eastAsia="tr-TR"/>
              </w:rPr>
              <w:t xml:space="preserve"> </w:t>
            </w:r>
            <w:r w:rsidRPr="001B1C3B">
              <w:rPr>
                <w:sz w:val="18"/>
                <w:lang w:val="tr-TR" w:eastAsia="tr-TR"/>
              </w:rPr>
              <w:t>Vadeli</w:t>
            </w:r>
            <w:r w:rsidR="00A13C8C" w:rsidRPr="001B1C3B">
              <w:rPr>
                <w:sz w:val="18"/>
                <w:lang w:val="tr-TR" w:eastAsia="tr-TR"/>
              </w:rPr>
              <w:t xml:space="preserve"> </w:t>
            </w:r>
            <w:r w:rsidRPr="001B1C3B">
              <w:rPr>
                <w:sz w:val="18"/>
                <w:lang w:val="tr-TR" w:eastAsia="tr-TR"/>
              </w:rPr>
              <w:t>TL</w:t>
            </w:r>
          </w:p>
        </w:tc>
        <w:tc>
          <w:tcPr>
            <w:tcW w:w="1980" w:type="dxa"/>
            <w:tcBorders>
              <w:top w:val="single" w:sz="4" w:space="0" w:color="auto"/>
              <w:left w:val="single" w:sz="4" w:space="0" w:color="auto"/>
              <w:bottom w:val="single" w:sz="4" w:space="0" w:color="auto"/>
              <w:right w:val="single" w:sz="4" w:space="0" w:color="auto"/>
            </w:tcBorders>
            <w:vAlign w:val="center"/>
          </w:tcPr>
          <w:p w14:paraId="1B6981B8" w14:textId="4FCC69CF" w:rsidR="00892A64" w:rsidRPr="001B1C3B" w:rsidRDefault="00892A64" w:rsidP="00892A64">
            <w:pPr>
              <w:jc w:val="center"/>
              <w:rPr>
                <w:sz w:val="18"/>
                <w:lang w:val="tr-TR" w:eastAsia="tr-TR"/>
              </w:rPr>
            </w:pPr>
            <w:r w:rsidRPr="001B1C3B">
              <w:rPr>
                <w:sz w:val="18"/>
                <w:lang w:val="tr-TR" w:eastAsia="tr-TR"/>
              </w:rPr>
              <w:t>BB-</w:t>
            </w:r>
            <w:r w:rsidR="00A13C8C" w:rsidRPr="001B1C3B">
              <w:rPr>
                <w:sz w:val="18"/>
                <w:lang w:val="tr-TR" w:eastAsia="tr-TR"/>
              </w:rPr>
              <w:t xml:space="preserve"> </w:t>
            </w:r>
            <w:r w:rsidRPr="001B1C3B">
              <w:rPr>
                <w:sz w:val="18"/>
                <w:lang w:val="tr-TR" w:eastAsia="tr-TR"/>
              </w:rPr>
              <w:t>/</w:t>
            </w:r>
            <w:r w:rsidR="00A13C8C" w:rsidRPr="001B1C3B">
              <w:rPr>
                <w:sz w:val="18"/>
                <w:lang w:val="tr-TR" w:eastAsia="tr-TR"/>
              </w:rPr>
              <w:t xml:space="preserve"> </w:t>
            </w:r>
            <w:r w:rsidR="000020EB">
              <w:rPr>
                <w:sz w:val="18"/>
                <w:lang w:val="tr-TR" w:eastAsia="tr-TR"/>
              </w:rPr>
              <w:t>Pozitif</w:t>
            </w:r>
          </w:p>
        </w:tc>
      </w:tr>
      <w:tr w:rsidR="00892A64" w:rsidRPr="001B1C3B" w14:paraId="14EF1B10" w14:textId="77777777" w:rsidTr="00892A64">
        <w:trPr>
          <w:trHeight w:val="285"/>
        </w:trPr>
        <w:tc>
          <w:tcPr>
            <w:tcW w:w="3903" w:type="dxa"/>
            <w:tcBorders>
              <w:top w:val="single" w:sz="4" w:space="0" w:color="auto"/>
              <w:left w:val="single" w:sz="4" w:space="0" w:color="auto"/>
              <w:bottom w:val="single" w:sz="4" w:space="0" w:color="auto"/>
              <w:right w:val="single" w:sz="4" w:space="0" w:color="auto"/>
            </w:tcBorders>
            <w:vAlign w:val="center"/>
            <w:hideMark/>
          </w:tcPr>
          <w:p w14:paraId="1FACEA5F" w14:textId="738042E9" w:rsidR="00892A64" w:rsidRPr="001B1C3B" w:rsidRDefault="00892A64" w:rsidP="00892A64">
            <w:pPr>
              <w:rPr>
                <w:sz w:val="18"/>
                <w:lang w:val="tr-TR" w:eastAsia="tr-TR"/>
              </w:rPr>
            </w:pPr>
            <w:r w:rsidRPr="001B1C3B">
              <w:rPr>
                <w:sz w:val="18"/>
                <w:lang w:val="tr-TR" w:eastAsia="tr-TR"/>
              </w:rPr>
              <w:t>Kısa</w:t>
            </w:r>
            <w:r w:rsidR="00A13C8C" w:rsidRPr="001B1C3B">
              <w:rPr>
                <w:sz w:val="18"/>
                <w:lang w:val="tr-TR" w:eastAsia="tr-TR"/>
              </w:rPr>
              <w:t xml:space="preserve"> </w:t>
            </w:r>
            <w:r w:rsidRPr="001B1C3B">
              <w:rPr>
                <w:sz w:val="18"/>
                <w:lang w:val="tr-TR" w:eastAsia="tr-TR"/>
              </w:rPr>
              <w:t>Vadeli</w:t>
            </w:r>
            <w:r w:rsidR="00A13C8C" w:rsidRPr="001B1C3B">
              <w:rPr>
                <w:sz w:val="18"/>
                <w:lang w:val="tr-TR" w:eastAsia="tr-TR"/>
              </w:rPr>
              <w:t xml:space="preserve"> </w:t>
            </w:r>
            <w:r w:rsidRPr="001B1C3B">
              <w:rPr>
                <w:sz w:val="18"/>
                <w:lang w:val="tr-TR" w:eastAsia="tr-TR"/>
              </w:rPr>
              <w:t>TL</w:t>
            </w:r>
          </w:p>
        </w:tc>
        <w:tc>
          <w:tcPr>
            <w:tcW w:w="1980" w:type="dxa"/>
            <w:tcBorders>
              <w:top w:val="single" w:sz="4" w:space="0" w:color="auto"/>
              <w:left w:val="single" w:sz="4" w:space="0" w:color="auto"/>
              <w:bottom w:val="single" w:sz="4" w:space="0" w:color="auto"/>
              <w:right w:val="single" w:sz="4" w:space="0" w:color="auto"/>
            </w:tcBorders>
            <w:vAlign w:val="center"/>
          </w:tcPr>
          <w:p w14:paraId="47A80C5D" w14:textId="1008CFED" w:rsidR="00892A64" w:rsidRPr="001B1C3B" w:rsidRDefault="00892A64" w:rsidP="00892A64">
            <w:pPr>
              <w:jc w:val="center"/>
              <w:rPr>
                <w:sz w:val="18"/>
                <w:lang w:val="tr-TR" w:eastAsia="tr-TR"/>
              </w:rPr>
            </w:pPr>
            <w:r w:rsidRPr="001B1C3B">
              <w:rPr>
                <w:sz w:val="18"/>
                <w:lang w:val="tr-TR" w:eastAsia="tr-TR"/>
              </w:rPr>
              <w:t>B</w:t>
            </w:r>
          </w:p>
        </w:tc>
      </w:tr>
      <w:tr w:rsidR="00892A64" w:rsidRPr="001B1C3B" w14:paraId="4615CB23" w14:textId="77777777" w:rsidTr="00892A64">
        <w:trPr>
          <w:trHeight w:val="285"/>
        </w:trPr>
        <w:tc>
          <w:tcPr>
            <w:tcW w:w="3903" w:type="dxa"/>
            <w:tcBorders>
              <w:top w:val="single" w:sz="4" w:space="0" w:color="auto"/>
              <w:left w:val="single" w:sz="4" w:space="0" w:color="auto"/>
              <w:bottom w:val="single" w:sz="4" w:space="0" w:color="auto"/>
              <w:right w:val="single" w:sz="4" w:space="0" w:color="auto"/>
            </w:tcBorders>
            <w:vAlign w:val="center"/>
            <w:hideMark/>
          </w:tcPr>
          <w:p w14:paraId="33EDEF08" w14:textId="7767E34B" w:rsidR="00892A64" w:rsidRPr="001B1C3B" w:rsidRDefault="00892A64" w:rsidP="00892A64">
            <w:pPr>
              <w:rPr>
                <w:sz w:val="18"/>
                <w:lang w:val="tr-TR" w:eastAsia="tr-TR"/>
              </w:rPr>
            </w:pPr>
            <w:r w:rsidRPr="001B1C3B">
              <w:rPr>
                <w:sz w:val="18"/>
                <w:lang w:val="tr-TR" w:eastAsia="tr-TR"/>
              </w:rPr>
              <w:t>Finansal</w:t>
            </w:r>
            <w:r w:rsidR="00A13C8C" w:rsidRPr="001B1C3B">
              <w:rPr>
                <w:sz w:val="18"/>
                <w:lang w:val="tr-TR" w:eastAsia="tr-TR"/>
              </w:rPr>
              <w:t xml:space="preserve"> </w:t>
            </w:r>
            <w:r w:rsidRPr="001B1C3B">
              <w:rPr>
                <w:sz w:val="18"/>
                <w:lang w:val="tr-TR" w:eastAsia="tr-TR"/>
              </w:rPr>
              <w:t>Kapasite</w:t>
            </w:r>
            <w:r w:rsidR="00A13C8C" w:rsidRPr="001B1C3B">
              <w:rPr>
                <w:sz w:val="18"/>
                <w:lang w:val="tr-TR" w:eastAsia="tr-TR"/>
              </w:rPr>
              <w:t xml:space="preserve"> </w:t>
            </w:r>
            <w:r w:rsidRPr="001B1C3B">
              <w:rPr>
                <w:sz w:val="18"/>
                <w:lang w:val="tr-TR" w:eastAsia="tr-TR"/>
              </w:rPr>
              <w:t>Notu</w:t>
            </w:r>
          </w:p>
        </w:tc>
        <w:tc>
          <w:tcPr>
            <w:tcW w:w="1980" w:type="dxa"/>
            <w:tcBorders>
              <w:top w:val="single" w:sz="4" w:space="0" w:color="auto"/>
              <w:left w:val="single" w:sz="4" w:space="0" w:color="auto"/>
              <w:bottom w:val="single" w:sz="4" w:space="0" w:color="auto"/>
              <w:right w:val="single" w:sz="4" w:space="0" w:color="auto"/>
            </w:tcBorders>
            <w:vAlign w:val="center"/>
          </w:tcPr>
          <w:p w14:paraId="49F7E4EA" w14:textId="2E884450" w:rsidR="00892A64" w:rsidRPr="001B1C3B" w:rsidRDefault="00892A64" w:rsidP="00892A64">
            <w:pPr>
              <w:jc w:val="center"/>
              <w:rPr>
                <w:sz w:val="18"/>
                <w:lang w:val="tr-TR" w:eastAsia="tr-TR"/>
              </w:rPr>
            </w:pPr>
            <w:r w:rsidRPr="001B1C3B">
              <w:rPr>
                <w:sz w:val="18"/>
                <w:lang w:val="tr-TR" w:eastAsia="tr-TR"/>
              </w:rPr>
              <w:t>bb-</w:t>
            </w:r>
          </w:p>
        </w:tc>
      </w:tr>
      <w:tr w:rsidR="00892A64" w:rsidRPr="001B1C3B" w14:paraId="4771DF18" w14:textId="77777777" w:rsidTr="00892A64">
        <w:trPr>
          <w:trHeight w:val="285"/>
        </w:trPr>
        <w:tc>
          <w:tcPr>
            <w:tcW w:w="3903" w:type="dxa"/>
            <w:tcBorders>
              <w:top w:val="single" w:sz="4" w:space="0" w:color="auto"/>
              <w:left w:val="single" w:sz="4" w:space="0" w:color="auto"/>
              <w:bottom w:val="single" w:sz="4" w:space="0" w:color="auto"/>
              <w:right w:val="single" w:sz="4" w:space="0" w:color="auto"/>
            </w:tcBorders>
            <w:vAlign w:val="center"/>
            <w:hideMark/>
          </w:tcPr>
          <w:p w14:paraId="4D1EC74B" w14:textId="2B583ABA" w:rsidR="00892A64" w:rsidRPr="001B1C3B" w:rsidRDefault="00892A64" w:rsidP="00892A64">
            <w:pPr>
              <w:rPr>
                <w:sz w:val="18"/>
                <w:lang w:val="tr-TR" w:eastAsia="tr-TR"/>
              </w:rPr>
            </w:pPr>
            <w:r w:rsidRPr="001B1C3B">
              <w:rPr>
                <w:sz w:val="18"/>
                <w:lang w:val="tr-TR" w:eastAsia="tr-TR"/>
              </w:rPr>
              <w:t>Ana</w:t>
            </w:r>
            <w:r w:rsidR="00A13C8C" w:rsidRPr="001B1C3B">
              <w:rPr>
                <w:sz w:val="18"/>
                <w:lang w:val="tr-TR" w:eastAsia="tr-TR"/>
              </w:rPr>
              <w:t xml:space="preserve"> </w:t>
            </w:r>
            <w:r w:rsidRPr="001B1C3B">
              <w:rPr>
                <w:sz w:val="18"/>
                <w:lang w:val="tr-TR" w:eastAsia="tr-TR"/>
              </w:rPr>
              <w:t>Hissedar</w:t>
            </w:r>
            <w:r w:rsidR="00A13C8C" w:rsidRPr="001B1C3B">
              <w:rPr>
                <w:sz w:val="18"/>
                <w:lang w:val="tr-TR" w:eastAsia="tr-TR"/>
              </w:rPr>
              <w:t xml:space="preserve"> </w:t>
            </w:r>
            <w:r w:rsidRPr="001B1C3B">
              <w:rPr>
                <w:sz w:val="18"/>
                <w:lang w:val="tr-TR" w:eastAsia="tr-TR"/>
              </w:rPr>
              <w:t>Destek</w:t>
            </w:r>
            <w:r w:rsidR="00A13C8C" w:rsidRPr="001B1C3B">
              <w:rPr>
                <w:sz w:val="18"/>
                <w:lang w:val="tr-TR" w:eastAsia="tr-TR"/>
              </w:rPr>
              <w:t xml:space="preserve"> </w:t>
            </w:r>
            <w:r w:rsidRPr="001B1C3B">
              <w:rPr>
                <w:sz w:val="18"/>
                <w:lang w:val="tr-TR" w:eastAsia="tr-TR"/>
              </w:rPr>
              <w:t>Notu</w:t>
            </w:r>
          </w:p>
        </w:tc>
        <w:tc>
          <w:tcPr>
            <w:tcW w:w="1980" w:type="dxa"/>
            <w:tcBorders>
              <w:top w:val="single" w:sz="4" w:space="0" w:color="auto"/>
              <w:left w:val="single" w:sz="4" w:space="0" w:color="auto"/>
              <w:bottom w:val="single" w:sz="4" w:space="0" w:color="auto"/>
              <w:right w:val="single" w:sz="4" w:space="0" w:color="auto"/>
            </w:tcBorders>
            <w:vAlign w:val="center"/>
          </w:tcPr>
          <w:p w14:paraId="30D07053" w14:textId="02A34C2A" w:rsidR="00892A64" w:rsidRPr="001B1C3B" w:rsidRDefault="00892A64" w:rsidP="00892A64">
            <w:pPr>
              <w:jc w:val="center"/>
              <w:rPr>
                <w:sz w:val="18"/>
                <w:lang w:val="tr-TR" w:eastAsia="tr-TR"/>
              </w:rPr>
            </w:pPr>
            <w:r w:rsidRPr="001B1C3B">
              <w:rPr>
                <w:sz w:val="18"/>
                <w:lang w:val="tr-TR" w:eastAsia="tr-TR"/>
              </w:rPr>
              <w:t>bb-</w:t>
            </w:r>
          </w:p>
        </w:tc>
      </w:tr>
      <w:tr w:rsidR="00892A64" w:rsidRPr="001B1C3B" w14:paraId="1B0B14EC" w14:textId="77777777" w:rsidTr="00892A64">
        <w:trPr>
          <w:trHeight w:val="285"/>
        </w:trPr>
        <w:tc>
          <w:tcPr>
            <w:tcW w:w="3903" w:type="dxa"/>
            <w:tcBorders>
              <w:top w:val="single" w:sz="4" w:space="0" w:color="auto"/>
              <w:left w:val="single" w:sz="4" w:space="0" w:color="auto"/>
              <w:bottom w:val="single" w:sz="4" w:space="0" w:color="auto"/>
              <w:right w:val="single" w:sz="4" w:space="0" w:color="auto"/>
            </w:tcBorders>
            <w:vAlign w:val="center"/>
            <w:hideMark/>
          </w:tcPr>
          <w:p w14:paraId="7688655F" w14:textId="753BAD81" w:rsidR="00892A64" w:rsidRPr="001B1C3B" w:rsidRDefault="00892A64" w:rsidP="00892A64">
            <w:pPr>
              <w:rPr>
                <w:sz w:val="18"/>
                <w:lang w:val="tr-TR" w:eastAsia="tr-TR"/>
              </w:rPr>
            </w:pPr>
            <w:r w:rsidRPr="001B1C3B">
              <w:rPr>
                <w:sz w:val="18"/>
                <w:lang w:val="tr-TR" w:eastAsia="tr-TR"/>
              </w:rPr>
              <w:t>Uzun</w:t>
            </w:r>
            <w:r w:rsidR="00A13C8C" w:rsidRPr="001B1C3B">
              <w:rPr>
                <w:sz w:val="18"/>
                <w:lang w:val="tr-TR" w:eastAsia="tr-TR"/>
              </w:rPr>
              <w:t xml:space="preserve"> </w:t>
            </w:r>
            <w:r w:rsidRPr="001B1C3B">
              <w:rPr>
                <w:sz w:val="18"/>
                <w:lang w:val="tr-TR" w:eastAsia="tr-TR"/>
              </w:rPr>
              <w:t>Vadeli</w:t>
            </w:r>
            <w:r w:rsidR="00A13C8C" w:rsidRPr="001B1C3B">
              <w:rPr>
                <w:sz w:val="18"/>
                <w:lang w:val="tr-TR" w:eastAsia="tr-TR"/>
              </w:rPr>
              <w:t xml:space="preserve"> </w:t>
            </w:r>
            <w:r w:rsidRPr="001B1C3B">
              <w:rPr>
                <w:sz w:val="18"/>
                <w:lang w:val="tr-TR" w:eastAsia="tr-TR"/>
              </w:rPr>
              <w:t>Öncelikli</w:t>
            </w:r>
            <w:r w:rsidR="00A13C8C" w:rsidRPr="001B1C3B">
              <w:rPr>
                <w:sz w:val="18"/>
                <w:lang w:val="tr-TR" w:eastAsia="tr-TR"/>
              </w:rPr>
              <w:t xml:space="preserve"> </w:t>
            </w:r>
            <w:r w:rsidRPr="001B1C3B">
              <w:rPr>
                <w:sz w:val="18"/>
                <w:lang w:val="tr-TR" w:eastAsia="tr-TR"/>
              </w:rPr>
              <w:t>Teminatsız</w:t>
            </w:r>
            <w:r w:rsidR="00A13C8C" w:rsidRPr="001B1C3B">
              <w:rPr>
                <w:sz w:val="18"/>
                <w:lang w:val="tr-TR" w:eastAsia="tr-TR"/>
              </w:rPr>
              <w:t xml:space="preserve"> </w:t>
            </w:r>
            <w:r w:rsidRPr="001B1C3B">
              <w:rPr>
                <w:sz w:val="18"/>
                <w:lang w:val="tr-TR" w:eastAsia="tr-TR"/>
              </w:rPr>
              <w:t>Tahviller</w:t>
            </w:r>
          </w:p>
        </w:tc>
        <w:tc>
          <w:tcPr>
            <w:tcW w:w="1980" w:type="dxa"/>
            <w:tcBorders>
              <w:top w:val="single" w:sz="4" w:space="0" w:color="auto"/>
              <w:left w:val="single" w:sz="4" w:space="0" w:color="auto"/>
              <w:bottom w:val="single" w:sz="4" w:space="0" w:color="auto"/>
              <w:right w:val="single" w:sz="4" w:space="0" w:color="auto"/>
            </w:tcBorders>
            <w:vAlign w:val="center"/>
          </w:tcPr>
          <w:p w14:paraId="69A5DC8E" w14:textId="151392A2" w:rsidR="00892A64" w:rsidRPr="001B1C3B" w:rsidRDefault="00892A64" w:rsidP="00892A64">
            <w:pPr>
              <w:jc w:val="center"/>
              <w:rPr>
                <w:sz w:val="18"/>
                <w:lang w:val="tr-TR" w:eastAsia="tr-TR"/>
              </w:rPr>
            </w:pPr>
            <w:r w:rsidRPr="001B1C3B">
              <w:rPr>
                <w:sz w:val="18"/>
                <w:lang w:val="tr-TR" w:eastAsia="tr-TR"/>
              </w:rPr>
              <w:t>BB-</w:t>
            </w:r>
          </w:p>
        </w:tc>
      </w:tr>
      <w:tr w:rsidR="00892A64" w:rsidRPr="001B1C3B" w14:paraId="7687FB01" w14:textId="77777777" w:rsidTr="00892A64">
        <w:trPr>
          <w:trHeight w:val="285"/>
        </w:trPr>
        <w:tc>
          <w:tcPr>
            <w:tcW w:w="3903" w:type="dxa"/>
            <w:tcBorders>
              <w:top w:val="single" w:sz="4" w:space="0" w:color="auto"/>
              <w:left w:val="single" w:sz="4" w:space="0" w:color="auto"/>
              <w:bottom w:val="single" w:sz="4" w:space="0" w:color="auto"/>
              <w:right w:val="single" w:sz="4" w:space="0" w:color="auto"/>
            </w:tcBorders>
            <w:vAlign w:val="center"/>
            <w:hideMark/>
          </w:tcPr>
          <w:p w14:paraId="132E5357" w14:textId="054715EC" w:rsidR="00892A64" w:rsidRPr="001B1C3B" w:rsidRDefault="00892A64" w:rsidP="00892A64">
            <w:pPr>
              <w:rPr>
                <w:sz w:val="18"/>
                <w:lang w:val="tr-TR" w:eastAsia="tr-TR"/>
              </w:rPr>
            </w:pPr>
            <w:r w:rsidRPr="001B1C3B">
              <w:rPr>
                <w:sz w:val="18"/>
                <w:lang w:val="tr-TR" w:eastAsia="tr-TR"/>
              </w:rPr>
              <w:t>Kısa</w:t>
            </w:r>
            <w:r w:rsidR="00A13C8C" w:rsidRPr="001B1C3B">
              <w:rPr>
                <w:sz w:val="18"/>
                <w:lang w:val="tr-TR" w:eastAsia="tr-TR"/>
              </w:rPr>
              <w:t xml:space="preserve"> </w:t>
            </w:r>
            <w:r w:rsidRPr="001B1C3B">
              <w:rPr>
                <w:sz w:val="18"/>
                <w:lang w:val="tr-TR" w:eastAsia="tr-TR"/>
              </w:rPr>
              <w:t>Vadeli</w:t>
            </w:r>
            <w:r w:rsidR="00A13C8C" w:rsidRPr="001B1C3B">
              <w:rPr>
                <w:sz w:val="18"/>
                <w:lang w:val="tr-TR" w:eastAsia="tr-TR"/>
              </w:rPr>
              <w:t xml:space="preserve"> </w:t>
            </w:r>
            <w:r w:rsidRPr="001B1C3B">
              <w:rPr>
                <w:sz w:val="18"/>
                <w:lang w:val="tr-TR" w:eastAsia="tr-TR"/>
              </w:rPr>
              <w:t>Öncelikli</w:t>
            </w:r>
            <w:r w:rsidR="00A13C8C" w:rsidRPr="001B1C3B">
              <w:rPr>
                <w:sz w:val="18"/>
                <w:lang w:val="tr-TR" w:eastAsia="tr-TR"/>
              </w:rPr>
              <w:t xml:space="preserve"> </w:t>
            </w:r>
            <w:r w:rsidRPr="001B1C3B">
              <w:rPr>
                <w:sz w:val="18"/>
                <w:lang w:val="tr-TR" w:eastAsia="tr-TR"/>
              </w:rPr>
              <w:t>Teminatsız</w:t>
            </w:r>
            <w:r w:rsidR="00A13C8C" w:rsidRPr="001B1C3B">
              <w:rPr>
                <w:sz w:val="18"/>
                <w:lang w:val="tr-TR" w:eastAsia="tr-TR"/>
              </w:rPr>
              <w:t xml:space="preserve"> </w:t>
            </w:r>
            <w:r w:rsidRPr="001B1C3B">
              <w:rPr>
                <w:sz w:val="18"/>
                <w:lang w:val="tr-TR" w:eastAsia="tr-TR"/>
              </w:rPr>
              <w:t>Tahviller</w:t>
            </w:r>
          </w:p>
        </w:tc>
        <w:tc>
          <w:tcPr>
            <w:tcW w:w="1980" w:type="dxa"/>
            <w:tcBorders>
              <w:top w:val="single" w:sz="4" w:space="0" w:color="auto"/>
              <w:left w:val="single" w:sz="4" w:space="0" w:color="auto"/>
              <w:bottom w:val="single" w:sz="4" w:space="0" w:color="auto"/>
              <w:right w:val="single" w:sz="4" w:space="0" w:color="auto"/>
            </w:tcBorders>
            <w:vAlign w:val="center"/>
          </w:tcPr>
          <w:p w14:paraId="733FED85" w14:textId="63F6A33A" w:rsidR="00892A64" w:rsidRPr="001B1C3B" w:rsidRDefault="00892A64" w:rsidP="00892A64">
            <w:pPr>
              <w:jc w:val="center"/>
              <w:rPr>
                <w:sz w:val="18"/>
                <w:lang w:val="tr-TR" w:eastAsia="tr-TR"/>
              </w:rPr>
            </w:pPr>
            <w:r w:rsidRPr="001B1C3B">
              <w:rPr>
                <w:sz w:val="18"/>
                <w:lang w:val="tr-TR" w:eastAsia="tr-TR"/>
              </w:rPr>
              <w:t>B</w:t>
            </w:r>
          </w:p>
        </w:tc>
      </w:tr>
      <w:tr w:rsidR="00892A64" w:rsidRPr="001B1C3B" w14:paraId="348ED735" w14:textId="77777777" w:rsidTr="00892A64">
        <w:trPr>
          <w:trHeight w:val="285"/>
        </w:trPr>
        <w:tc>
          <w:tcPr>
            <w:tcW w:w="3903" w:type="dxa"/>
            <w:tcBorders>
              <w:top w:val="single" w:sz="4" w:space="0" w:color="auto"/>
              <w:left w:val="single" w:sz="4" w:space="0" w:color="auto"/>
              <w:bottom w:val="single" w:sz="4" w:space="0" w:color="auto"/>
              <w:right w:val="single" w:sz="4" w:space="0" w:color="auto"/>
            </w:tcBorders>
            <w:vAlign w:val="center"/>
            <w:hideMark/>
          </w:tcPr>
          <w:p w14:paraId="59B54096" w14:textId="095154D1" w:rsidR="00892A64" w:rsidRPr="001B1C3B" w:rsidRDefault="00892A64" w:rsidP="00892A64">
            <w:pPr>
              <w:rPr>
                <w:sz w:val="18"/>
                <w:lang w:val="tr-TR" w:eastAsia="tr-TR"/>
              </w:rPr>
            </w:pPr>
            <w:r w:rsidRPr="001B1C3B">
              <w:rPr>
                <w:sz w:val="18"/>
                <w:lang w:val="tr-TR" w:eastAsia="tr-TR"/>
              </w:rPr>
              <w:t>Sermaye</w:t>
            </w:r>
            <w:r w:rsidR="00A13C8C" w:rsidRPr="001B1C3B">
              <w:rPr>
                <w:sz w:val="18"/>
                <w:lang w:val="tr-TR" w:eastAsia="tr-TR"/>
              </w:rPr>
              <w:t xml:space="preserve"> </w:t>
            </w:r>
            <w:r w:rsidRPr="001B1C3B">
              <w:rPr>
                <w:sz w:val="18"/>
                <w:lang w:val="tr-TR" w:eastAsia="tr-TR"/>
              </w:rPr>
              <w:t>Benzeri</w:t>
            </w:r>
            <w:r w:rsidR="00A13C8C" w:rsidRPr="001B1C3B">
              <w:rPr>
                <w:sz w:val="18"/>
                <w:lang w:val="tr-TR" w:eastAsia="tr-TR"/>
              </w:rPr>
              <w:t xml:space="preserve"> </w:t>
            </w:r>
            <w:r w:rsidRPr="001B1C3B">
              <w:rPr>
                <w:sz w:val="18"/>
                <w:lang w:val="tr-TR" w:eastAsia="tr-TR"/>
              </w:rPr>
              <w:t>Tahviller</w:t>
            </w:r>
          </w:p>
        </w:tc>
        <w:tc>
          <w:tcPr>
            <w:tcW w:w="1980" w:type="dxa"/>
            <w:tcBorders>
              <w:top w:val="single" w:sz="4" w:space="0" w:color="auto"/>
              <w:left w:val="single" w:sz="4" w:space="0" w:color="auto"/>
              <w:bottom w:val="single" w:sz="4" w:space="0" w:color="auto"/>
              <w:right w:val="single" w:sz="4" w:space="0" w:color="auto"/>
            </w:tcBorders>
            <w:vAlign w:val="center"/>
          </w:tcPr>
          <w:p w14:paraId="197B91A3" w14:textId="55F46860" w:rsidR="00892A64" w:rsidRPr="001B1C3B" w:rsidRDefault="00892A64" w:rsidP="00892A64">
            <w:pPr>
              <w:jc w:val="center"/>
              <w:rPr>
                <w:sz w:val="18"/>
                <w:lang w:val="tr-TR" w:eastAsia="tr-TR"/>
              </w:rPr>
            </w:pPr>
            <w:r w:rsidRPr="001B1C3B">
              <w:rPr>
                <w:sz w:val="18"/>
                <w:lang w:val="tr-TR" w:eastAsia="tr-TR"/>
              </w:rPr>
              <w:t>B+</w:t>
            </w:r>
          </w:p>
        </w:tc>
      </w:tr>
    </w:tbl>
    <w:p w14:paraId="6E174B10" w14:textId="77777777" w:rsidR="00362EFC" w:rsidRPr="001B1C3B" w:rsidRDefault="00362EFC" w:rsidP="00362EFC">
      <w:pPr>
        <w:pStyle w:val="Header"/>
        <w:tabs>
          <w:tab w:val="left" w:pos="180"/>
        </w:tabs>
        <w:ind w:left="-142"/>
        <w:rPr>
          <w:b/>
          <w:bCs/>
          <w:i w:val="0"/>
          <w:sz w:val="20"/>
          <w:lang w:val="tr-TR"/>
        </w:rPr>
      </w:pPr>
    </w:p>
    <w:p w14:paraId="0EA78EFD" w14:textId="77777777" w:rsidR="00362EFC" w:rsidRPr="001B1C3B" w:rsidRDefault="00362EFC" w:rsidP="00362EFC">
      <w:pPr>
        <w:pStyle w:val="Header"/>
        <w:tabs>
          <w:tab w:val="left" w:pos="180"/>
        </w:tabs>
        <w:ind w:left="-142"/>
        <w:rPr>
          <w:b/>
          <w:bCs/>
          <w:i w:val="0"/>
          <w:sz w:val="20"/>
          <w:lang w:val="tr-TR"/>
        </w:rPr>
      </w:pPr>
    </w:p>
    <w:p w14:paraId="4D254239" w14:textId="77777777" w:rsidR="00362EFC" w:rsidRPr="001B1C3B" w:rsidRDefault="00362EFC" w:rsidP="00362EFC">
      <w:pPr>
        <w:pStyle w:val="Header"/>
        <w:tabs>
          <w:tab w:val="left" w:pos="180"/>
        </w:tabs>
        <w:ind w:left="-142"/>
        <w:rPr>
          <w:b/>
          <w:bCs/>
          <w:i w:val="0"/>
          <w:sz w:val="20"/>
          <w:lang w:val="tr-TR"/>
        </w:rPr>
      </w:pPr>
    </w:p>
    <w:p w14:paraId="296A5508" w14:textId="77777777" w:rsidR="00362EFC" w:rsidRPr="001B1C3B" w:rsidRDefault="00362EFC" w:rsidP="00362EFC">
      <w:pPr>
        <w:pStyle w:val="Header"/>
        <w:tabs>
          <w:tab w:val="left" w:pos="180"/>
        </w:tabs>
        <w:ind w:left="-142"/>
        <w:rPr>
          <w:b/>
          <w:bCs/>
          <w:i w:val="0"/>
          <w:sz w:val="20"/>
          <w:lang w:val="tr-TR"/>
        </w:rPr>
      </w:pPr>
    </w:p>
    <w:p w14:paraId="6F4CE2F4" w14:textId="77777777" w:rsidR="00362EFC" w:rsidRPr="001B1C3B" w:rsidRDefault="00362EFC" w:rsidP="00362EFC">
      <w:pPr>
        <w:pStyle w:val="Header"/>
        <w:tabs>
          <w:tab w:val="left" w:pos="180"/>
        </w:tabs>
        <w:ind w:left="-142"/>
        <w:rPr>
          <w:b/>
          <w:bCs/>
          <w:i w:val="0"/>
          <w:sz w:val="20"/>
          <w:lang w:val="tr-TR"/>
        </w:rPr>
      </w:pPr>
    </w:p>
    <w:p w14:paraId="73AB9CAE" w14:textId="77777777" w:rsidR="00362EFC" w:rsidRPr="001B1C3B" w:rsidRDefault="00362EFC" w:rsidP="00362EFC">
      <w:pPr>
        <w:pStyle w:val="Header"/>
        <w:tabs>
          <w:tab w:val="left" w:pos="180"/>
        </w:tabs>
        <w:ind w:left="-142"/>
        <w:rPr>
          <w:b/>
          <w:bCs/>
          <w:i w:val="0"/>
          <w:sz w:val="20"/>
          <w:lang w:val="tr-TR"/>
        </w:rPr>
      </w:pPr>
    </w:p>
    <w:p w14:paraId="19A6AABC" w14:textId="77777777" w:rsidR="00362EFC" w:rsidRPr="001B1C3B" w:rsidRDefault="00362EFC" w:rsidP="00362EFC">
      <w:pPr>
        <w:pStyle w:val="Header"/>
        <w:tabs>
          <w:tab w:val="left" w:pos="180"/>
        </w:tabs>
        <w:ind w:left="-142"/>
        <w:rPr>
          <w:b/>
          <w:bCs/>
          <w:i w:val="0"/>
          <w:sz w:val="20"/>
          <w:lang w:val="tr-TR"/>
        </w:rPr>
      </w:pPr>
    </w:p>
    <w:p w14:paraId="29F0BAF3" w14:textId="77777777" w:rsidR="00362EFC" w:rsidRPr="001B1C3B" w:rsidRDefault="00362EFC" w:rsidP="00362EFC">
      <w:pPr>
        <w:pStyle w:val="Header"/>
        <w:tabs>
          <w:tab w:val="left" w:pos="180"/>
        </w:tabs>
        <w:ind w:left="-142"/>
        <w:rPr>
          <w:b/>
          <w:bCs/>
          <w:i w:val="0"/>
          <w:sz w:val="20"/>
          <w:lang w:val="tr-TR"/>
        </w:rPr>
      </w:pPr>
    </w:p>
    <w:p w14:paraId="1340CF27" w14:textId="77777777" w:rsidR="00362EFC" w:rsidRPr="001B1C3B" w:rsidRDefault="00362EFC" w:rsidP="00362EFC">
      <w:pPr>
        <w:pStyle w:val="Header"/>
        <w:tabs>
          <w:tab w:val="left" w:pos="180"/>
        </w:tabs>
        <w:ind w:left="-142"/>
        <w:rPr>
          <w:b/>
          <w:bCs/>
          <w:i w:val="0"/>
          <w:sz w:val="20"/>
          <w:lang w:val="tr-TR"/>
        </w:rPr>
      </w:pPr>
    </w:p>
    <w:p w14:paraId="3857BA99" w14:textId="77777777" w:rsidR="00362EFC" w:rsidRPr="001B1C3B" w:rsidRDefault="00362EFC" w:rsidP="00362EFC">
      <w:pPr>
        <w:pStyle w:val="Header"/>
        <w:tabs>
          <w:tab w:val="left" w:pos="180"/>
        </w:tabs>
        <w:ind w:left="-142"/>
        <w:rPr>
          <w:b/>
          <w:bCs/>
          <w:i w:val="0"/>
          <w:sz w:val="20"/>
          <w:lang w:val="tr-TR"/>
        </w:rPr>
      </w:pPr>
    </w:p>
    <w:p w14:paraId="189E5899" w14:textId="77777777" w:rsidR="00362EFC" w:rsidRPr="001B1C3B" w:rsidRDefault="00362EFC" w:rsidP="00362EFC">
      <w:pPr>
        <w:pStyle w:val="Header"/>
        <w:tabs>
          <w:tab w:val="left" w:pos="180"/>
        </w:tabs>
        <w:ind w:left="-142"/>
        <w:rPr>
          <w:b/>
          <w:bCs/>
          <w:i w:val="0"/>
          <w:sz w:val="20"/>
          <w:lang w:val="tr-TR"/>
        </w:rPr>
      </w:pPr>
    </w:p>
    <w:p w14:paraId="0DB9B755" w14:textId="77777777" w:rsidR="00362EFC" w:rsidRPr="001B1C3B" w:rsidRDefault="00362EFC" w:rsidP="00362EFC">
      <w:pPr>
        <w:pStyle w:val="Header"/>
        <w:tabs>
          <w:tab w:val="left" w:pos="180"/>
        </w:tabs>
        <w:ind w:left="-142"/>
        <w:rPr>
          <w:b/>
          <w:bCs/>
          <w:i w:val="0"/>
          <w:sz w:val="20"/>
          <w:lang w:val="tr-TR"/>
        </w:rPr>
      </w:pPr>
    </w:p>
    <w:p w14:paraId="28BAF1E0" w14:textId="77777777" w:rsidR="00362EFC" w:rsidRPr="001B1C3B" w:rsidRDefault="00362EFC" w:rsidP="00362EFC">
      <w:pPr>
        <w:pStyle w:val="Header"/>
        <w:tabs>
          <w:tab w:val="left" w:pos="180"/>
        </w:tabs>
        <w:ind w:left="-142"/>
        <w:rPr>
          <w:b/>
          <w:bCs/>
          <w:i w:val="0"/>
          <w:sz w:val="20"/>
          <w:lang w:val="tr-TR"/>
        </w:rPr>
      </w:pPr>
    </w:p>
    <w:p w14:paraId="26DDE87B" w14:textId="763A0499" w:rsidR="00362EFC" w:rsidRPr="001B1C3B" w:rsidRDefault="00A13C8C" w:rsidP="00362EFC">
      <w:pPr>
        <w:pStyle w:val="Header"/>
        <w:tabs>
          <w:tab w:val="left" w:pos="180"/>
        </w:tabs>
        <w:spacing w:after="60"/>
        <w:ind w:left="-142"/>
        <w:jc w:val="left"/>
        <w:rPr>
          <w:b/>
          <w:bCs/>
          <w:i w:val="0"/>
          <w:sz w:val="20"/>
          <w:lang w:val="tr-TR"/>
        </w:rPr>
      </w:pPr>
      <w:r w:rsidRPr="001B1C3B">
        <w:rPr>
          <w:b/>
          <w:bCs/>
          <w:i w:val="0"/>
          <w:sz w:val="20"/>
          <w:lang w:val="tr-TR"/>
        </w:rPr>
        <w:t xml:space="preserve">  </w:t>
      </w:r>
    </w:p>
    <w:p w14:paraId="2A2C82D0" w14:textId="77777777" w:rsidR="00362EFC" w:rsidRPr="001B1C3B" w:rsidRDefault="00362EFC" w:rsidP="00362EFC">
      <w:pPr>
        <w:pStyle w:val="Header"/>
        <w:tabs>
          <w:tab w:val="left" w:pos="180"/>
        </w:tabs>
        <w:spacing w:after="60"/>
        <w:ind w:left="-142"/>
        <w:jc w:val="left"/>
        <w:rPr>
          <w:b/>
          <w:bCs/>
          <w:i w:val="0"/>
          <w:sz w:val="20"/>
          <w:lang w:val="tr-TR"/>
        </w:rPr>
      </w:pPr>
    </w:p>
    <w:p w14:paraId="08A32E06" w14:textId="1A836DE2" w:rsidR="00362EFC" w:rsidRPr="001B1C3B" w:rsidRDefault="00362EFC" w:rsidP="00362EFC">
      <w:pPr>
        <w:pStyle w:val="Header"/>
        <w:tabs>
          <w:tab w:val="left" w:pos="180"/>
        </w:tabs>
        <w:spacing w:after="60"/>
        <w:ind w:left="-142"/>
        <w:jc w:val="center"/>
        <w:rPr>
          <w:b/>
          <w:bCs/>
          <w:i w:val="0"/>
          <w:sz w:val="20"/>
          <w:lang w:val="tr-TR"/>
        </w:rPr>
      </w:pPr>
      <w:r w:rsidRPr="001B1C3B">
        <w:rPr>
          <w:b/>
          <w:bCs/>
          <w:i w:val="0"/>
          <w:sz w:val="20"/>
          <w:lang w:val="tr-TR"/>
        </w:rPr>
        <w:t>JCR</w:t>
      </w:r>
      <w:r w:rsidR="00A13C8C" w:rsidRPr="001B1C3B">
        <w:rPr>
          <w:b/>
          <w:bCs/>
          <w:i w:val="0"/>
          <w:sz w:val="20"/>
          <w:lang w:val="tr-TR"/>
        </w:rPr>
        <w:t xml:space="preserve"> </w:t>
      </w:r>
      <w:r w:rsidRPr="001B1C3B">
        <w:rPr>
          <w:b/>
          <w:bCs/>
          <w:i w:val="0"/>
          <w:sz w:val="20"/>
          <w:lang w:val="tr-TR"/>
        </w:rPr>
        <w:t>EURASIA</w:t>
      </w:r>
      <w:r w:rsidR="00A13C8C" w:rsidRPr="001B1C3B">
        <w:rPr>
          <w:b/>
          <w:bCs/>
          <w:i w:val="0"/>
          <w:sz w:val="20"/>
          <w:lang w:val="tr-TR"/>
        </w:rPr>
        <w:t xml:space="preserve"> </w:t>
      </w:r>
      <w:r w:rsidRPr="001B1C3B">
        <w:rPr>
          <w:b/>
          <w:bCs/>
          <w:i w:val="0"/>
          <w:sz w:val="20"/>
          <w:lang w:val="tr-TR"/>
        </w:rPr>
        <w:t>RATINGS</w:t>
      </w:r>
      <w:r w:rsidR="00A13C8C" w:rsidRPr="001B1C3B">
        <w:rPr>
          <w:b/>
          <w:bCs/>
          <w:i w:val="0"/>
          <w:sz w:val="20"/>
          <w:lang w:val="tr-TR"/>
        </w:rPr>
        <w:t xml:space="preserve"> </w:t>
      </w:r>
      <w:r w:rsidRPr="001B1C3B">
        <w:rPr>
          <w:b/>
          <w:bCs/>
          <w:sz w:val="20"/>
          <w:lang w:val="tr-TR"/>
        </w:rPr>
        <w:t>(Eylül</w:t>
      </w:r>
      <w:r w:rsidR="00A13C8C" w:rsidRPr="001B1C3B">
        <w:rPr>
          <w:b/>
          <w:bCs/>
          <w:sz w:val="20"/>
          <w:lang w:val="tr-TR"/>
        </w:rPr>
        <w:t xml:space="preserve"> </w:t>
      </w:r>
      <w:r w:rsidRPr="001B1C3B">
        <w:rPr>
          <w:b/>
          <w:bCs/>
          <w:sz w:val="20"/>
          <w:lang w:val="tr-TR"/>
        </w:rPr>
        <w:t>202</w:t>
      </w:r>
      <w:r w:rsidR="009B5FA9" w:rsidRPr="001B1C3B">
        <w:rPr>
          <w:b/>
          <w:bCs/>
          <w:sz w:val="20"/>
          <w:lang w:val="tr-TR"/>
        </w:rPr>
        <w:t>5</w:t>
      </w:r>
      <w:r w:rsidRPr="001B1C3B">
        <w:rPr>
          <w:b/>
          <w:bCs/>
          <w:sz w:val="20"/>
          <w:lang w:val="tr-TR"/>
        </w:rPr>
        <w:t>)</w:t>
      </w:r>
    </w:p>
    <w:tbl>
      <w:tblPr>
        <w:tblW w:w="5954" w:type="dxa"/>
        <w:tblInd w:w="15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810"/>
        <w:gridCol w:w="2144"/>
      </w:tblGrid>
      <w:tr w:rsidR="00E87651" w:rsidRPr="001B1C3B" w14:paraId="7712C182" w14:textId="77777777" w:rsidTr="00F13E36">
        <w:trPr>
          <w:trHeight w:val="293"/>
        </w:trPr>
        <w:tc>
          <w:tcPr>
            <w:tcW w:w="3810" w:type="dxa"/>
            <w:tcBorders>
              <w:top w:val="single" w:sz="4" w:space="0" w:color="auto"/>
              <w:left w:val="single" w:sz="4" w:space="0" w:color="auto"/>
              <w:bottom w:val="single" w:sz="4" w:space="0" w:color="auto"/>
              <w:right w:val="single" w:sz="4" w:space="0" w:color="auto"/>
            </w:tcBorders>
            <w:vAlign w:val="center"/>
            <w:hideMark/>
          </w:tcPr>
          <w:p w14:paraId="6E0B008A" w14:textId="2D8458BE" w:rsidR="00E87651" w:rsidRPr="001B1C3B" w:rsidRDefault="00E87651" w:rsidP="00E87651">
            <w:pPr>
              <w:rPr>
                <w:sz w:val="18"/>
                <w:szCs w:val="18"/>
                <w:lang w:val="tr-TR" w:eastAsia="tr-TR"/>
              </w:rPr>
            </w:pPr>
            <w:r w:rsidRPr="001B1C3B">
              <w:rPr>
                <w:sz w:val="18"/>
                <w:szCs w:val="18"/>
                <w:lang w:val="tr-TR" w:eastAsia="tr-TR"/>
              </w:rPr>
              <w:t>Uzun</w:t>
            </w:r>
            <w:r w:rsidR="00A13C8C" w:rsidRPr="001B1C3B">
              <w:rPr>
                <w:sz w:val="18"/>
                <w:szCs w:val="18"/>
                <w:lang w:val="tr-TR" w:eastAsia="tr-TR"/>
              </w:rPr>
              <w:t xml:space="preserve"> </w:t>
            </w:r>
            <w:r w:rsidRPr="001B1C3B">
              <w:rPr>
                <w:sz w:val="18"/>
                <w:szCs w:val="18"/>
                <w:lang w:val="tr-TR" w:eastAsia="tr-TR"/>
              </w:rPr>
              <w:t>Vadeli</w:t>
            </w:r>
            <w:r w:rsidR="00A13C8C" w:rsidRPr="001B1C3B">
              <w:rPr>
                <w:sz w:val="18"/>
                <w:szCs w:val="18"/>
                <w:lang w:val="tr-TR" w:eastAsia="tr-TR"/>
              </w:rPr>
              <w:t xml:space="preserve"> </w:t>
            </w:r>
            <w:r w:rsidRPr="001B1C3B">
              <w:rPr>
                <w:sz w:val="18"/>
                <w:szCs w:val="18"/>
                <w:lang w:val="tr-TR" w:eastAsia="tr-TR"/>
              </w:rPr>
              <w:t>Ulusal</w:t>
            </w:r>
          </w:p>
        </w:tc>
        <w:tc>
          <w:tcPr>
            <w:tcW w:w="2144" w:type="dxa"/>
            <w:tcBorders>
              <w:top w:val="single" w:sz="4" w:space="0" w:color="auto"/>
              <w:left w:val="single" w:sz="4" w:space="0" w:color="auto"/>
              <w:bottom w:val="single" w:sz="4" w:space="0" w:color="auto"/>
              <w:right w:val="single" w:sz="4" w:space="0" w:color="auto"/>
            </w:tcBorders>
            <w:vAlign w:val="center"/>
            <w:hideMark/>
          </w:tcPr>
          <w:p w14:paraId="37208ECB" w14:textId="679428DA" w:rsidR="00E87651" w:rsidRPr="001B1C3B" w:rsidRDefault="00E87651" w:rsidP="00E87651">
            <w:pPr>
              <w:jc w:val="center"/>
              <w:rPr>
                <w:sz w:val="18"/>
                <w:szCs w:val="18"/>
                <w:lang w:val="tr-TR" w:eastAsia="tr-TR"/>
              </w:rPr>
            </w:pPr>
            <w:r w:rsidRPr="001B1C3B">
              <w:rPr>
                <w:sz w:val="18"/>
                <w:szCs w:val="18"/>
                <w:lang w:val="tr-TR"/>
              </w:rPr>
              <w:t>AAA</w:t>
            </w:r>
            <w:r w:rsidR="00A13C8C" w:rsidRPr="001B1C3B">
              <w:rPr>
                <w:sz w:val="18"/>
                <w:szCs w:val="18"/>
                <w:lang w:val="tr-TR"/>
              </w:rPr>
              <w:t xml:space="preserve"> </w:t>
            </w:r>
            <w:r w:rsidRPr="001B1C3B">
              <w:rPr>
                <w:sz w:val="18"/>
                <w:szCs w:val="18"/>
                <w:lang w:val="tr-TR"/>
              </w:rPr>
              <w:t>(tr)</w:t>
            </w:r>
            <w:r w:rsidR="00A13C8C" w:rsidRPr="001B1C3B">
              <w:rPr>
                <w:sz w:val="18"/>
                <w:szCs w:val="18"/>
                <w:lang w:val="tr-TR"/>
              </w:rPr>
              <w:t xml:space="preserve"> </w:t>
            </w:r>
            <w:r w:rsidRPr="001B1C3B">
              <w:rPr>
                <w:sz w:val="18"/>
                <w:szCs w:val="18"/>
                <w:lang w:val="tr-TR"/>
              </w:rPr>
              <w:t>/</w:t>
            </w:r>
            <w:r w:rsidR="00A13C8C" w:rsidRPr="001B1C3B">
              <w:rPr>
                <w:sz w:val="18"/>
                <w:szCs w:val="18"/>
                <w:lang w:val="tr-TR"/>
              </w:rPr>
              <w:t xml:space="preserve"> </w:t>
            </w:r>
            <w:r w:rsidRPr="001B1C3B">
              <w:rPr>
                <w:sz w:val="18"/>
                <w:szCs w:val="18"/>
                <w:lang w:val="tr-TR"/>
              </w:rPr>
              <w:t>Stabil</w:t>
            </w:r>
          </w:p>
        </w:tc>
      </w:tr>
      <w:tr w:rsidR="00E87651" w:rsidRPr="001B1C3B" w14:paraId="6E036EB5" w14:textId="77777777" w:rsidTr="00F13E36">
        <w:trPr>
          <w:trHeight w:val="293"/>
        </w:trPr>
        <w:tc>
          <w:tcPr>
            <w:tcW w:w="3810" w:type="dxa"/>
            <w:tcBorders>
              <w:top w:val="single" w:sz="4" w:space="0" w:color="auto"/>
              <w:left w:val="single" w:sz="4" w:space="0" w:color="auto"/>
              <w:bottom w:val="single" w:sz="4" w:space="0" w:color="auto"/>
              <w:right w:val="single" w:sz="4" w:space="0" w:color="auto"/>
            </w:tcBorders>
            <w:vAlign w:val="center"/>
            <w:hideMark/>
          </w:tcPr>
          <w:p w14:paraId="2596882C" w14:textId="170A3E1D" w:rsidR="00E87651" w:rsidRPr="001B1C3B" w:rsidRDefault="00E87651" w:rsidP="00E87651">
            <w:pPr>
              <w:rPr>
                <w:sz w:val="18"/>
                <w:szCs w:val="18"/>
                <w:lang w:val="tr-TR" w:eastAsia="tr-TR"/>
              </w:rPr>
            </w:pPr>
            <w:r w:rsidRPr="001B1C3B">
              <w:rPr>
                <w:sz w:val="18"/>
                <w:szCs w:val="18"/>
                <w:lang w:val="tr-TR" w:eastAsia="tr-TR"/>
              </w:rPr>
              <w:t>Kısa</w:t>
            </w:r>
            <w:r w:rsidR="00A13C8C" w:rsidRPr="001B1C3B">
              <w:rPr>
                <w:sz w:val="18"/>
                <w:szCs w:val="18"/>
                <w:lang w:val="tr-TR" w:eastAsia="tr-TR"/>
              </w:rPr>
              <w:t xml:space="preserve"> </w:t>
            </w:r>
            <w:r w:rsidRPr="001B1C3B">
              <w:rPr>
                <w:sz w:val="18"/>
                <w:szCs w:val="18"/>
                <w:lang w:val="tr-TR" w:eastAsia="tr-TR"/>
              </w:rPr>
              <w:t>Vadeli</w:t>
            </w:r>
            <w:r w:rsidR="00A13C8C" w:rsidRPr="001B1C3B">
              <w:rPr>
                <w:sz w:val="18"/>
                <w:szCs w:val="18"/>
                <w:lang w:val="tr-TR" w:eastAsia="tr-TR"/>
              </w:rPr>
              <w:t xml:space="preserve"> </w:t>
            </w:r>
            <w:r w:rsidRPr="001B1C3B">
              <w:rPr>
                <w:sz w:val="18"/>
                <w:szCs w:val="18"/>
                <w:lang w:val="tr-TR" w:eastAsia="tr-TR"/>
              </w:rPr>
              <w:t>Ulusal</w:t>
            </w:r>
          </w:p>
        </w:tc>
        <w:tc>
          <w:tcPr>
            <w:tcW w:w="2144" w:type="dxa"/>
            <w:tcBorders>
              <w:top w:val="single" w:sz="4" w:space="0" w:color="auto"/>
              <w:left w:val="single" w:sz="4" w:space="0" w:color="auto"/>
              <w:bottom w:val="single" w:sz="4" w:space="0" w:color="auto"/>
              <w:right w:val="single" w:sz="4" w:space="0" w:color="auto"/>
            </w:tcBorders>
            <w:vAlign w:val="center"/>
            <w:hideMark/>
          </w:tcPr>
          <w:p w14:paraId="1AF2C1D9" w14:textId="4B41CC25" w:rsidR="00E87651" w:rsidRPr="001B1C3B" w:rsidRDefault="00E87651" w:rsidP="00E87651">
            <w:pPr>
              <w:jc w:val="center"/>
              <w:rPr>
                <w:sz w:val="18"/>
                <w:szCs w:val="18"/>
                <w:lang w:val="tr-TR" w:eastAsia="tr-TR"/>
              </w:rPr>
            </w:pPr>
            <w:r w:rsidRPr="001B1C3B">
              <w:rPr>
                <w:sz w:val="18"/>
                <w:szCs w:val="18"/>
                <w:lang w:val="tr-TR"/>
              </w:rPr>
              <w:t>J1</w:t>
            </w:r>
            <w:r w:rsidR="00A13C8C" w:rsidRPr="001B1C3B">
              <w:rPr>
                <w:sz w:val="18"/>
                <w:szCs w:val="18"/>
                <w:lang w:val="tr-TR"/>
              </w:rPr>
              <w:t xml:space="preserve"> </w:t>
            </w:r>
            <w:r w:rsidRPr="001B1C3B">
              <w:rPr>
                <w:sz w:val="18"/>
                <w:szCs w:val="18"/>
                <w:lang w:val="tr-TR"/>
              </w:rPr>
              <w:t>+</w:t>
            </w:r>
            <w:r w:rsidR="00A13C8C" w:rsidRPr="001B1C3B">
              <w:rPr>
                <w:sz w:val="18"/>
                <w:szCs w:val="18"/>
                <w:lang w:val="tr-TR"/>
              </w:rPr>
              <w:t xml:space="preserve"> </w:t>
            </w:r>
            <w:r w:rsidRPr="001B1C3B">
              <w:rPr>
                <w:sz w:val="18"/>
                <w:szCs w:val="18"/>
                <w:lang w:val="tr-TR"/>
              </w:rPr>
              <w:t>(tr)</w:t>
            </w:r>
            <w:r w:rsidR="00A13C8C" w:rsidRPr="001B1C3B">
              <w:rPr>
                <w:sz w:val="18"/>
                <w:szCs w:val="18"/>
                <w:lang w:val="tr-TR"/>
              </w:rPr>
              <w:t xml:space="preserve"> </w:t>
            </w:r>
            <w:r w:rsidRPr="001B1C3B">
              <w:rPr>
                <w:sz w:val="18"/>
                <w:szCs w:val="18"/>
                <w:lang w:val="tr-TR"/>
              </w:rPr>
              <w:t>/</w:t>
            </w:r>
            <w:r w:rsidR="00A13C8C" w:rsidRPr="001B1C3B">
              <w:rPr>
                <w:sz w:val="18"/>
                <w:szCs w:val="18"/>
                <w:lang w:val="tr-TR"/>
              </w:rPr>
              <w:t xml:space="preserve"> </w:t>
            </w:r>
            <w:r w:rsidRPr="001B1C3B">
              <w:rPr>
                <w:sz w:val="18"/>
                <w:szCs w:val="18"/>
                <w:lang w:val="tr-TR"/>
              </w:rPr>
              <w:t>Stabil</w:t>
            </w:r>
          </w:p>
        </w:tc>
      </w:tr>
      <w:tr w:rsidR="00E87651" w:rsidRPr="001B1C3B" w14:paraId="7911B2C0" w14:textId="77777777" w:rsidTr="00F13E36">
        <w:trPr>
          <w:trHeight w:val="293"/>
        </w:trPr>
        <w:tc>
          <w:tcPr>
            <w:tcW w:w="3810" w:type="dxa"/>
            <w:tcBorders>
              <w:top w:val="single" w:sz="4" w:space="0" w:color="auto"/>
              <w:left w:val="single" w:sz="4" w:space="0" w:color="auto"/>
              <w:bottom w:val="single" w:sz="4" w:space="0" w:color="auto"/>
              <w:right w:val="single" w:sz="4" w:space="0" w:color="auto"/>
            </w:tcBorders>
            <w:vAlign w:val="center"/>
            <w:hideMark/>
          </w:tcPr>
          <w:p w14:paraId="14BAFD88" w14:textId="197F9352" w:rsidR="00E87651" w:rsidRPr="001B1C3B" w:rsidRDefault="00E87651" w:rsidP="00E87651">
            <w:pPr>
              <w:rPr>
                <w:sz w:val="18"/>
                <w:szCs w:val="18"/>
                <w:lang w:val="tr-TR" w:eastAsia="tr-TR"/>
              </w:rPr>
            </w:pPr>
            <w:r w:rsidRPr="001B1C3B">
              <w:rPr>
                <w:sz w:val="18"/>
                <w:szCs w:val="18"/>
                <w:lang w:val="tr-TR" w:eastAsia="tr-TR"/>
              </w:rPr>
              <w:t>Uzun</w:t>
            </w:r>
            <w:r w:rsidR="00A13C8C" w:rsidRPr="001B1C3B">
              <w:rPr>
                <w:sz w:val="18"/>
                <w:szCs w:val="18"/>
                <w:lang w:val="tr-TR" w:eastAsia="tr-TR"/>
              </w:rPr>
              <w:t xml:space="preserve"> </w:t>
            </w:r>
            <w:r w:rsidRPr="001B1C3B">
              <w:rPr>
                <w:sz w:val="18"/>
                <w:szCs w:val="18"/>
                <w:lang w:val="tr-TR" w:eastAsia="tr-TR"/>
              </w:rPr>
              <w:t>Vadeli</w:t>
            </w:r>
            <w:r w:rsidR="00A13C8C" w:rsidRPr="001B1C3B">
              <w:rPr>
                <w:sz w:val="18"/>
                <w:szCs w:val="18"/>
                <w:lang w:val="tr-TR" w:eastAsia="tr-TR"/>
              </w:rPr>
              <w:t xml:space="preserve"> </w:t>
            </w:r>
            <w:r w:rsidRPr="001B1C3B">
              <w:rPr>
                <w:sz w:val="18"/>
                <w:szCs w:val="18"/>
                <w:lang w:val="tr-TR" w:eastAsia="tr-TR"/>
              </w:rPr>
              <w:t>Uluslararası</w:t>
            </w:r>
            <w:r w:rsidR="00A13C8C" w:rsidRPr="001B1C3B">
              <w:rPr>
                <w:sz w:val="18"/>
                <w:szCs w:val="18"/>
                <w:lang w:val="tr-TR" w:eastAsia="tr-TR"/>
              </w:rPr>
              <w:t xml:space="preserve"> </w:t>
            </w:r>
            <w:r w:rsidRPr="001B1C3B">
              <w:rPr>
                <w:sz w:val="18"/>
                <w:szCs w:val="18"/>
                <w:lang w:val="tr-TR" w:eastAsia="tr-TR"/>
              </w:rPr>
              <w:t>YP</w:t>
            </w:r>
          </w:p>
        </w:tc>
        <w:tc>
          <w:tcPr>
            <w:tcW w:w="2144" w:type="dxa"/>
            <w:tcBorders>
              <w:top w:val="single" w:sz="4" w:space="0" w:color="auto"/>
              <w:left w:val="single" w:sz="4" w:space="0" w:color="auto"/>
              <w:bottom w:val="single" w:sz="4" w:space="0" w:color="auto"/>
              <w:right w:val="single" w:sz="4" w:space="0" w:color="auto"/>
            </w:tcBorders>
            <w:vAlign w:val="center"/>
            <w:hideMark/>
          </w:tcPr>
          <w:p w14:paraId="649D13E9" w14:textId="0B512A17" w:rsidR="00E87651" w:rsidRPr="001B1C3B" w:rsidRDefault="00E87651" w:rsidP="00E87651">
            <w:pPr>
              <w:jc w:val="center"/>
              <w:rPr>
                <w:sz w:val="18"/>
                <w:szCs w:val="18"/>
                <w:lang w:val="tr-TR" w:eastAsia="tr-TR"/>
              </w:rPr>
            </w:pPr>
            <w:r w:rsidRPr="001B1C3B">
              <w:rPr>
                <w:sz w:val="18"/>
                <w:szCs w:val="18"/>
                <w:lang w:val="tr-TR"/>
              </w:rPr>
              <w:t>BBB-</w:t>
            </w:r>
            <w:r w:rsidR="00A13C8C" w:rsidRPr="001B1C3B">
              <w:rPr>
                <w:sz w:val="18"/>
                <w:szCs w:val="18"/>
                <w:lang w:val="tr-TR"/>
              </w:rPr>
              <w:t xml:space="preserve"> </w:t>
            </w:r>
            <w:r w:rsidRPr="001B1C3B">
              <w:rPr>
                <w:sz w:val="18"/>
                <w:szCs w:val="18"/>
                <w:lang w:val="tr-TR"/>
              </w:rPr>
              <w:t>/</w:t>
            </w:r>
            <w:r w:rsidR="00A13C8C" w:rsidRPr="001B1C3B">
              <w:rPr>
                <w:sz w:val="18"/>
                <w:szCs w:val="18"/>
                <w:lang w:val="tr-TR"/>
              </w:rPr>
              <w:t xml:space="preserve"> </w:t>
            </w:r>
            <w:r w:rsidRPr="001B1C3B">
              <w:rPr>
                <w:sz w:val="18"/>
                <w:szCs w:val="18"/>
                <w:lang w:val="tr-TR"/>
              </w:rPr>
              <w:t>Stabil</w:t>
            </w:r>
          </w:p>
        </w:tc>
      </w:tr>
      <w:tr w:rsidR="00E87651" w:rsidRPr="001B1C3B" w14:paraId="689FB88F" w14:textId="77777777" w:rsidTr="00F13E36">
        <w:trPr>
          <w:trHeight w:val="293"/>
        </w:trPr>
        <w:tc>
          <w:tcPr>
            <w:tcW w:w="3810" w:type="dxa"/>
            <w:tcBorders>
              <w:top w:val="single" w:sz="4" w:space="0" w:color="auto"/>
              <w:left w:val="single" w:sz="4" w:space="0" w:color="auto"/>
              <w:bottom w:val="single" w:sz="4" w:space="0" w:color="auto"/>
              <w:right w:val="single" w:sz="4" w:space="0" w:color="auto"/>
            </w:tcBorders>
            <w:vAlign w:val="center"/>
            <w:hideMark/>
          </w:tcPr>
          <w:p w14:paraId="3703592D" w14:textId="4D907F7D" w:rsidR="00E87651" w:rsidRPr="001B1C3B" w:rsidRDefault="00E87651" w:rsidP="00E87651">
            <w:pPr>
              <w:rPr>
                <w:sz w:val="18"/>
                <w:szCs w:val="18"/>
                <w:lang w:val="tr-TR" w:eastAsia="tr-TR"/>
              </w:rPr>
            </w:pPr>
            <w:r w:rsidRPr="001B1C3B">
              <w:rPr>
                <w:sz w:val="18"/>
                <w:szCs w:val="18"/>
                <w:lang w:val="tr-TR" w:eastAsia="tr-TR"/>
              </w:rPr>
              <w:t>Uzun</w:t>
            </w:r>
            <w:r w:rsidR="00A13C8C" w:rsidRPr="001B1C3B">
              <w:rPr>
                <w:sz w:val="18"/>
                <w:szCs w:val="18"/>
                <w:lang w:val="tr-TR" w:eastAsia="tr-TR"/>
              </w:rPr>
              <w:t xml:space="preserve"> </w:t>
            </w:r>
            <w:r w:rsidRPr="001B1C3B">
              <w:rPr>
                <w:sz w:val="18"/>
                <w:szCs w:val="18"/>
                <w:lang w:val="tr-TR" w:eastAsia="tr-TR"/>
              </w:rPr>
              <w:t>Vadeli</w:t>
            </w:r>
            <w:r w:rsidR="00A13C8C" w:rsidRPr="001B1C3B">
              <w:rPr>
                <w:sz w:val="18"/>
                <w:szCs w:val="18"/>
                <w:lang w:val="tr-TR" w:eastAsia="tr-TR"/>
              </w:rPr>
              <w:t xml:space="preserve"> </w:t>
            </w:r>
            <w:r w:rsidRPr="001B1C3B">
              <w:rPr>
                <w:sz w:val="18"/>
                <w:szCs w:val="18"/>
                <w:lang w:val="tr-TR" w:eastAsia="tr-TR"/>
              </w:rPr>
              <w:t>Uluslararası</w:t>
            </w:r>
            <w:r w:rsidR="00A13C8C" w:rsidRPr="001B1C3B">
              <w:rPr>
                <w:sz w:val="18"/>
                <w:szCs w:val="18"/>
                <w:lang w:val="tr-TR" w:eastAsia="tr-TR"/>
              </w:rPr>
              <w:t xml:space="preserve"> </w:t>
            </w:r>
            <w:r w:rsidRPr="001B1C3B">
              <w:rPr>
                <w:sz w:val="18"/>
                <w:szCs w:val="18"/>
                <w:lang w:val="tr-TR" w:eastAsia="tr-TR"/>
              </w:rPr>
              <w:t>TL</w:t>
            </w:r>
          </w:p>
        </w:tc>
        <w:tc>
          <w:tcPr>
            <w:tcW w:w="2144" w:type="dxa"/>
            <w:tcBorders>
              <w:top w:val="single" w:sz="4" w:space="0" w:color="auto"/>
              <w:left w:val="single" w:sz="4" w:space="0" w:color="auto"/>
              <w:bottom w:val="single" w:sz="4" w:space="0" w:color="auto"/>
              <w:right w:val="single" w:sz="4" w:space="0" w:color="auto"/>
            </w:tcBorders>
            <w:vAlign w:val="center"/>
            <w:hideMark/>
          </w:tcPr>
          <w:p w14:paraId="1680DCB5" w14:textId="78C8B91E" w:rsidR="00E87651" w:rsidRPr="001B1C3B" w:rsidRDefault="00E87651" w:rsidP="00E87651">
            <w:pPr>
              <w:jc w:val="center"/>
              <w:rPr>
                <w:sz w:val="18"/>
                <w:szCs w:val="18"/>
                <w:lang w:val="tr-TR" w:eastAsia="tr-TR"/>
              </w:rPr>
            </w:pPr>
            <w:r w:rsidRPr="001B1C3B">
              <w:rPr>
                <w:sz w:val="18"/>
                <w:szCs w:val="18"/>
                <w:lang w:val="tr-TR"/>
              </w:rPr>
              <w:t>BBB</w:t>
            </w:r>
            <w:r w:rsidR="00A13C8C" w:rsidRPr="001B1C3B">
              <w:rPr>
                <w:sz w:val="18"/>
                <w:szCs w:val="18"/>
                <w:lang w:val="tr-TR"/>
              </w:rPr>
              <w:t xml:space="preserve"> </w:t>
            </w:r>
            <w:r w:rsidRPr="001B1C3B">
              <w:rPr>
                <w:sz w:val="18"/>
                <w:szCs w:val="18"/>
                <w:lang w:val="tr-TR"/>
              </w:rPr>
              <w:t>/</w:t>
            </w:r>
            <w:r w:rsidR="00A13C8C" w:rsidRPr="001B1C3B">
              <w:rPr>
                <w:sz w:val="18"/>
                <w:szCs w:val="18"/>
                <w:lang w:val="tr-TR"/>
              </w:rPr>
              <w:t xml:space="preserve"> </w:t>
            </w:r>
            <w:r w:rsidRPr="001B1C3B">
              <w:rPr>
                <w:sz w:val="18"/>
                <w:szCs w:val="18"/>
                <w:lang w:val="tr-TR"/>
              </w:rPr>
              <w:t>Stabil</w:t>
            </w:r>
          </w:p>
        </w:tc>
      </w:tr>
    </w:tbl>
    <w:p w14:paraId="7C90A62C" w14:textId="4CE7F7AD" w:rsidR="00362EFC" w:rsidRPr="001B1C3B" w:rsidRDefault="00362EFC" w:rsidP="00362EFC">
      <w:pPr>
        <w:rPr>
          <w:bCs/>
          <w:i/>
          <w:iCs/>
          <w:sz w:val="24"/>
          <w:szCs w:val="24"/>
          <w:highlight w:val="yellow"/>
          <w:vertAlign w:val="superscript"/>
          <w:lang w:val="tr-TR"/>
        </w:rPr>
      </w:pPr>
    </w:p>
    <w:p w14:paraId="7A158667" w14:textId="32E6B3B4" w:rsidR="00362EFC" w:rsidRPr="001B1C3B" w:rsidRDefault="00362EFC" w:rsidP="00362EFC">
      <w:pPr>
        <w:rPr>
          <w:bCs/>
          <w:i/>
          <w:iCs/>
          <w:sz w:val="24"/>
          <w:szCs w:val="24"/>
          <w:highlight w:val="yellow"/>
          <w:vertAlign w:val="superscript"/>
          <w:lang w:val="tr-TR"/>
        </w:rPr>
      </w:pPr>
    </w:p>
    <w:p w14:paraId="5788DE0D" w14:textId="4A0C6EA3" w:rsidR="00362EFC" w:rsidRPr="001B1C3B" w:rsidRDefault="00362EFC" w:rsidP="00362EFC">
      <w:pPr>
        <w:rPr>
          <w:bCs/>
          <w:i/>
          <w:iCs/>
          <w:sz w:val="24"/>
          <w:szCs w:val="24"/>
          <w:highlight w:val="yellow"/>
          <w:vertAlign w:val="superscript"/>
          <w:lang w:val="tr-TR"/>
        </w:rPr>
      </w:pPr>
    </w:p>
    <w:p w14:paraId="59FD4299" w14:textId="56A6028E" w:rsidR="00362EFC" w:rsidRPr="001B1C3B" w:rsidRDefault="00362EFC" w:rsidP="00362EFC">
      <w:pPr>
        <w:rPr>
          <w:bCs/>
          <w:i/>
          <w:iCs/>
          <w:sz w:val="24"/>
          <w:szCs w:val="24"/>
          <w:highlight w:val="yellow"/>
          <w:vertAlign w:val="superscript"/>
          <w:lang w:val="tr-TR"/>
        </w:rPr>
      </w:pPr>
    </w:p>
    <w:p w14:paraId="39BCE22B" w14:textId="6F7C57A9" w:rsidR="00362EFC" w:rsidRPr="001B1C3B" w:rsidRDefault="00362EFC" w:rsidP="00362EFC">
      <w:pPr>
        <w:rPr>
          <w:bCs/>
          <w:i/>
          <w:iCs/>
          <w:sz w:val="24"/>
          <w:szCs w:val="24"/>
          <w:highlight w:val="yellow"/>
          <w:vertAlign w:val="superscript"/>
          <w:lang w:val="tr-TR"/>
        </w:rPr>
      </w:pPr>
    </w:p>
    <w:p w14:paraId="103BD3A0" w14:textId="43117F1B" w:rsidR="00362EFC" w:rsidRPr="001B1C3B" w:rsidRDefault="00362EFC" w:rsidP="00362EFC">
      <w:pPr>
        <w:rPr>
          <w:bCs/>
          <w:i/>
          <w:iCs/>
          <w:sz w:val="24"/>
          <w:szCs w:val="24"/>
          <w:highlight w:val="yellow"/>
          <w:vertAlign w:val="superscript"/>
          <w:lang w:val="tr-TR"/>
        </w:rPr>
      </w:pPr>
    </w:p>
    <w:p w14:paraId="39DB7665" w14:textId="77777777" w:rsidR="00BA6087" w:rsidRPr="001B1C3B" w:rsidRDefault="00BA6087" w:rsidP="00362EFC">
      <w:pPr>
        <w:rPr>
          <w:bCs/>
          <w:i/>
          <w:iCs/>
          <w:sz w:val="24"/>
          <w:szCs w:val="24"/>
          <w:highlight w:val="yellow"/>
          <w:vertAlign w:val="superscript"/>
          <w:lang w:val="tr-TR"/>
        </w:rPr>
        <w:sectPr w:rsidR="00BA6087" w:rsidRPr="001B1C3B" w:rsidSect="00BA6087">
          <w:footerReference w:type="default" r:id="rId150"/>
          <w:pgSz w:w="11907" w:h="16840" w:code="9"/>
          <w:pgMar w:top="568" w:right="1418" w:bottom="1418" w:left="1418" w:header="578" w:footer="221" w:gutter="0"/>
          <w:cols w:space="708"/>
          <w:docGrid w:linePitch="299"/>
        </w:sectPr>
      </w:pPr>
    </w:p>
    <w:p w14:paraId="5443F3D3" w14:textId="19E88881" w:rsidR="00362EFC" w:rsidRPr="001B1C3B" w:rsidRDefault="00802BA6" w:rsidP="00842CDA">
      <w:pPr>
        <w:pStyle w:val="Head2"/>
        <w:tabs>
          <w:tab w:val="left" w:pos="0"/>
        </w:tabs>
        <w:spacing w:before="240"/>
        <w:ind w:hanging="851"/>
        <w:jc w:val="both"/>
        <w:rPr>
          <w:i/>
          <w:iCs w:val="0"/>
          <w:szCs w:val="22"/>
        </w:rPr>
      </w:pPr>
      <w:r w:rsidRPr="001B1C3B">
        <w:rPr>
          <w:i/>
          <w:szCs w:val="22"/>
        </w:rPr>
        <w:t>6</w:t>
      </w:r>
      <w:r w:rsidR="000B1B5A" w:rsidRPr="001B1C3B">
        <w:rPr>
          <w:i/>
          <w:szCs w:val="22"/>
        </w:rPr>
        <w:t>.1.2</w:t>
      </w:r>
      <w:r w:rsidR="00362EFC" w:rsidRPr="001B1C3B">
        <w:rPr>
          <w:i/>
          <w:iCs w:val="0"/>
          <w:szCs w:val="22"/>
        </w:rPr>
        <w:tab/>
        <w:t>Konsolidasyon</w:t>
      </w:r>
      <w:r w:rsidR="00A13C8C" w:rsidRPr="001B1C3B">
        <w:rPr>
          <w:i/>
          <w:iCs w:val="0"/>
          <w:szCs w:val="22"/>
        </w:rPr>
        <w:t xml:space="preserve"> </w:t>
      </w:r>
      <w:r w:rsidR="00362EFC" w:rsidRPr="001B1C3B">
        <w:rPr>
          <w:i/>
          <w:iCs w:val="0"/>
          <w:szCs w:val="22"/>
        </w:rPr>
        <w:t>kapsamındaki</w:t>
      </w:r>
      <w:r w:rsidR="00A13C8C" w:rsidRPr="001B1C3B">
        <w:rPr>
          <w:i/>
          <w:iCs w:val="0"/>
          <w:szCs w:val="22"/>
        </w:rPr>
        <w:t xml:space="preserve"> </w:t>
      </w:r>
      <w:r w:rsidR="00362EFC" w:rsidRPr="001B1C3B">
        <w:rPr>
          <w:i/>
          <w:iCs w:val="0"/>
          <w:szCs w:val="22"/>
        </w:rPr>
        <w:t>bağlı</w:t>
      </w:r>
      <w:r w:rsidR="00A13C8C" w:rsidRPr="001B1C3B">
        <w:rPr>
          <w:i/>
          <w:iCs w:val="0"/>
          <w:szCs w:val="22"/>
        </w:rPr>
        <w:t xml:space="preserve"> </w:t>
      </w:r>
      <w:r w:rsidR="00362EFC" w:rsidRPr="001B1C3B">
        <w:rPr>
          <w:i/>
          <w:iCs w:val="0"/>
          <w:szCs w:val="22"/>
        </w:rPr>
        <w:t>ortaklıklardan</w:t>
      </w:r>
      <w:r w:rsidR="00A13C8C" w:rsidRPr="001B1C3B">
        <w:rPr>
          <w:i/>
          <w:iCs w:val="0"/>
          <w:szCs w:val="22"/>
        </w:rPr>
        <w:t xml:space="preserve"> </w:t>
      </w:r>
      <w:r w:rsidR="00362EFC" w:rsidRPr="001B1C3B">
        <w:rPr>
          <w:i/>
          <w:iCs w:val="0"/>
          <w:szCs w:val="22"/>
        </w:rPr>
        <w:t>Garanti</w:t>
      </w:r>
      <w:r w:rsidR="00A13C8C" w:rsidRPr="001B1C3B">
        <w:rPr>
          <w:i/>
          <w:iCs w:val="0"/>
          <w:szCs w:val="22"/>
        </w:rPr>
        <w:t xml:space="preserve"> </w:t>
      </w:r>
      <w:r w:rsidR="00362EFC" w:rsidRPr="001B1C3B">
        <w:rPr>
          <w:i/>
          <w:iCs w:val="0"/>
          <w:szCs w:val="22"/>
        </w:rPr>
        <w:t>Bank</w:t>
      </w:r>
      <w:r w:rsidR="00A13C8C" w:rsidRPr="001B1C3B">
        <w:rPr>
          <w:i/>
          <w:iCs w:val="0"/>
          <w:szCs w:val="22"/>
        </w:rPr>
        <w:t xml:space="preserve"> </w:t>
      </w:r>
      <w:r w:rsidR="00362EFC" w:rsidRPr="001B1C3B">
        <w:rPr>
          <w:i/>
          <w:iCs w:val="0"/>
          <w:szCs w:val="22"/>
        </w:rPr>
        <w:t>International</w:t>
      </w:r>
      <w:r w:rsidR="00A13C8C" w:rsidRPr="001B1C3B">
        <w:rPr>
          <w:i/>
          <w:iCs w:val="0"/>
          <w:szCs w:val="22"/>
        </w:rPr>
        <w:t xml:space="preserve"> </w:t>
      </w:r>
      <w:r w:rsidR="00362EFC" w:rsidRPr="001B1C3B">
        <w:rPr>
          <w:i/>
          <w:iCs w:val="0"/>
          <w:szCs w:val="22"/>
        </w:rPr>
        <w:t>NV’nin</w:t>
      </w:r>
      <w:r w:rsidR="00A13C8C" w:rsidRPr="001B1C3B">
        <w:rPr>
          <w:i/>
          <w:iCs w:val="0"/>
          <w:szCs w:val="22"/>
        </w:rPr>
        <w:t xml:space="preserve"> </w:t>
      </w:r>
      <w:r w:rsidR="00362EFC" w:rsidRPr="001B1C3B">
        <w:rPr>
          <w:i/>
          <w:iCs w:val="0"/>
          <w:szCs w:val="22"/>
        </w:rPr>
        <w:t>uluslararası</w:t>
      </w:r>
      <w:r w:rsidR="00A13C8C" w:rsidRPr="001B1C3B">
        <w:rPr>
          <w:i/>
          <w:iCs w:val="0"/>
          <w:szCs w:val="22"/>
        </w:rPr>
        <w:t xml:space="preserve"> </w:t>
      </w:r>
      <w:r w:rsidR="00362EFC" w:rsidRPr="001B1C3B">
        <w:rPr>
          <w:i/>
          <w:iCs w:val="0"/>
          <w:szCs w:val="22"/>
        </w:rPr>
        <w:t>derecelendirme</w:t>
      </w:r>
      <w:r w:rsidR="00A13C8C" w:rsidRPr="001B1C3B">
        <w:rPr>
          <w:i/>
          <w:iCs w:val="0"/>
          <w:szCs w:val="22"/>
        </w:rPr>
        <w:t xml:space="preserve"> </w:t>
      </w:r>
      <w:r w:rsidR="00362EFC" w:rsidRPr="001B1C3B">
        <w:rPr>
          <w:i/>
          <w:iCs w:val="0"/>
          <w:szCs w:val="22"/>
        </w:rPr>
        <w:t>kuruluşları</w:t>
      </w:r>
      <w:r w:rsidR="00A13C8C" w:rsidRPr="001B1C3B">
        <w:rPr>
          <w:i/>
          <w:iCs w:val="0"/>
          <w:szCs w:val="22"/>
        </w:rPr>
        <w:t xml:space="preserve"> </w:t>
      </w:r>
      <w:r w:rsidR="00362EFC" w:rsidRPr="001B1C3B">
        <w:rPr>
          <w:i/>
          <w:iCs w:val="0"/>
          <w:szCs w:val="22"/>
        </w:rPr>
        <w:t>tarafından</w:t>
      </w:r>
      <w:r w:rsidR="00A13C8C" w:rsidRPr="001B1C3B">
        <w:rPr>
          <w:i/>
          <w:iCs w:val="0"/>
          <w:szCs w:val="22"/>
        </w:rPr>
        <w:t xml:space="preserve"> </w:t>
      </w:r>
      <w:r w:rsidR="00362EFC" w:rsidRPr="001B1C3B">
        <w:rPr>
          <w:i/>
          <w:iCs w:val="0"/>
          <w:szCs w:val="22"/>
        </w:rPr>
        <w:t>yapılmış</w:t>
      </w:r>
      <w:r w:rsidR="00A13C8C" w:rsidRPr="001B1C3B">
        <w:rPr>
          <w:i/>
          <w:iCs w:val="0"/>
          <w:szCs w:val="22"/>
        </w:rPr>
        <w:t xml:space="preserve"> </w:t>
      </w:r>
      <w:r w:rsidR="00362EFC" w:rsidRPr="001B1C3B">
        <w:rPr>
          <w:i/>
          <w:iCs w:val="0"/>
          <w:szCs w:val="22"/>
        </w:rPr>
        <w:t>derecelendirmeleri</w:t>
      </w:r>
    </w:p>
    <w:p w14:paraId="4DEDB9A5" w14:textId="57D19B39" w:rsidR="00362EFC" w:rsidRPr="001B1C3B" w:rsidRDefault="00362EFC" w:rsidP="00842CDA">
      <w:pPr>
        <w:pStyle w:val="Header"/>
        <w:tabs>
          <w:tab w:val="right" w:pos="5245"/>
        </w:tabs>
        <w:spacing w:before="120" w:after="40"/>
        <w:jc w:val="center"/>
        <w:rPr>
          <w:b/>
          <w:bCs/>
          <w:i w:val="0"/>
          <w:iCs/>
          <w:sz w:val="20"/>
          <w:lang w:val="tr-TR"/>
        </w:rPr>
      </w:pPr>
      <w:r w:rsidRPr="001B1C3B">
        <w:rPr>
          <w:b/>
          <w:bCs/>
          <w:i w:val="0"/>
          <w:iCs/>
          <w:sz w:val="20"/>
          <w:lang w:val="tr-TR"/>
        </w:rPr>
        <w:t>MOODY’S</w:t>
      </w:r>
      <w:r w:rsidR="00A13C8C" w:rsidRPr="001B1C3B">
        <w:rPr>
          <w:b/>
          <w:bCs/>
          <w:i w:val="0"/>
          <w:iCs/>
          <w:sz w:val="20"/>
          <w:lang w:val="tr-TR"/>
        </w:rPr>
        <w:t xml:space="preserve"> </w:t>
      </w:r>
      <w:r w:rsidR="002E2F9E" w:rsidRPr="001B1C3B">
        <w:rPr>
          <w:b/>
          <w:bCs/>
          <w:iCs/>
          <w:sz w:val="20"/>
          <w:lang w:val="tr-TR"/>
        </w:rPr>
        <w:t>(Ekim</w:t>
      </w:r>
      <w:r w:rsidR="00A13C8C" w:rsidRPr="001B1C3B">
        <w:rPr>
          <w:b/>
          <w:bCs/>
          <w:iCs/>
          <w:sz w:val="20"/>
          <w:lang w:val="tr-TR"/>
        </w:rPr>
        <w:t xml:space="preserve"> </w:t>
      </w:r>
      <w:r w:rsidRPr="001B1C3B">
        <w:rPr>
          <w:b/>
          <w:bCs/>
          <w:iCs/>
          <w:sz w:val="20"/>
          <w:lang w:val="tr-TR"/>
        </w:rPr>
        <w:t>202</w:t>
      </w:r>
      <w:r w:rsidR="0002626E" w:rsidRPr="001B1C3B">
        <w:rPr>
          <w:b/>
          <w:bCs/>
          <w:iCs/>
          <w:sz w:val="20"/>
          <w:lang w:val="tr-TR"/>
        </w:rPr>
        <w:t>5</w:t>
      </w:r>
      <w:r w:rsidRPr="001B1C3B">
        <w:rPr>
          <w:b/>
          <w:bCs/>
          <w:iCs/>
          <w:sz w:val="20"/>
          <w:lang w:val="tr-TR"/>
        </w:rPr>
        <w:t>)</w:t>
      </w:r>
      <w:r w:rsidR="00A13C8C" w:rsidRPr="001B1C3B">
        <w:rPr>
          <w:b/>
          <w:bCs/>
          <w:iCs/>
          <w:sz w:val="20"/>
          <w:vertAlign w:val="superscript"/>
          <w:lang w:val="tr-TR"/>
        </w:rPr>
        <w:t xml:space="preserve"> </w:t>
      </w:r>
      <w:r w:rsidRPr="001B1C3B">
        <w:rPr>
          <w:b/>
          <w:bCs/>
          <w:iCs/>
          <w:sz w:val="20"/>
          <w:vertAlign w:val="superscript"/>
          <w:lang w:val="tr-TR"/>
        </w:rPr>
        <w:t>(*)</w:t>
      </w:r>
    </w:p>
    <w:tbl>
      <w:tblPr>
        <w:tblW w:w="5107"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3841"/>
        <w:gridCol w:w="1266"/>
      </w:tblGrid>
      <w:tr w:rsidR="00362EFC" w:rsidRPr="001B1C3B" w14:paraId="5505F93F" w14:textId="77777777" w:rsidTr="00916049">
        <w:trPr>
          <w:trHeight w:val="284"/>
          <w:jc w:val="center"/>
        </w:trPr>
        <w:tc>
          <w:tcPr>
            <w:tcW w:w="3841" w:type="dxa"/>
            <w:tcBorders>
              <w:top w:val="single" w:sz="4" w:space="0" w:color="auto"/>
              <w:left w:val="single" w:sz="4" w:space="0" w:color="auto"/>
              <w:bottom w:val="single" w:sz="4" w:space="0" w:color="auto"/>
              <w:right w:val="single" w:sz="4" w:space="0" w:color="auto"/>
            </w:tcBorders>
            <w:vAlign w:val="center"/>
          </w:tcPr>
          <w:p w14:paraId="33F7E089" w14:textId="7639E0AC" w:rsidR="00362EFC" w:rsidRPr="001B1C3B" w:rsidRDefault="00362EFC" w:rsidP="00916049">
            <w:pPr>
              <w:ind w:left="-132" w:firstLine="132"/>
              <w:rPr>
                <w:bCs/>
                <w:noProof/>
                <w:sz w:val="18"/>
                <w:lang w:val="tr-TR"/>
              </w:rPr>
            </w:pPr>
            <w:r w:rsidRPr="001B1C3B">
              <w:rPr>
                <w:bCs/>
                <w:noProof/>
                <w:sz w:val="18"/>
                <w:lang w:val="tr-TR"/>
              </w:rPr>
              <w:t>Uzun</w:t>
            </w:r>
            <w:r w:rsidR="00A13C8C" w:rsidRPr="001B1C3B">
              <w:rPr>
                <w:bCs/>
                <w:noProof/>
                <w:sz w:val="18"/>
                <w:lang w:val="tr-TR"/>
              </w:rPr>
              <w:t xml:space="preserve"> </w:t>
            </w:r>
            <w:r w:rsidRPr="001B1C3B">
              <w:rPr>
                <w:bCs/>
                <w:noProof/>
                <w:sz w:val="18"/>
                <w:lang w:val="tr-TR"/>
              </w:rPr>
              <w:t>Vadeli</w:t>
            </w:r>
            <w:r w:rsidR="00A13C8C" w:rsidRPr="001B1C3B">
              <w:rPr>
                <w:bCs/>
                <w:noProof/>
                <w:sz w:val="18"/>
                <w:lang w:val="tr-TR"/>
              </w:rPr>
              <w:t xml:space="preserve"> </w:t>
            </w:r>
            <w:r w:rsidRPr="001B1C3B">
              <w:rPr>
                <w:bCs/>
                <w:noProof/>
                <w:sz w:val="18"/>
                <w:lang w:val="tr-TR"/>
              </w:rPr>
              <w:t>YP</w:t>
            </w:r>
            <w:r w:rsidR="00A13C8C" w:rsidRPr="001B1C3B">
              <w:rPr>
                <w:bCs/>
                <w:noProof/>
                <w:sz w:val="18"/>
                <w:lang w:val="tr-TR"/>
              </w:rPr>
              <w:t xml:space="preserve"> </w:t>
            </w:r>
            <w:r w:rsidRPr="001B1C3B">
              <w:rPr>
                <w:bCs/>
                <w:noProof/>
                <w:sz w:val="18"/>
                <w:lang w:val="tr-TR"/>
              </w:rPr>
              <w:t>Mevduat</w:t>
            </w:r>
            <w:r w:rsidR="00A13C8C" w:rsidRPr="001B1C3B">
              <w:rPr>
                <w:bCs/>
                <w:noProof/>
                <w:sz w:val="18"/>
                <w:lang w:val="tr-TR"/>
              </w:rPr>
              <w:t xml:space="preserve"> </w:t>
            </w:r>
          </w:p>
        </w:tc>
        <w:tc>
          <w:tcPr>
            <w:tcW w:w="1266" w:type="dxa"/>
            <w:tcBorders>
              <w:top w:val="single" w:sz="4" w:space="0" w:color="auto"/>
              <w:left w:val="single" w:sz="4" w:space="0" w:color="auto"/>
              <w:bottom w:val="single" w:sz="4" w:space="0" w:color="auto"/>
              <w:right w:val="single" w:sz="4" w:space="0" w:color="auto"/>
            </w:tcBorders>
            <w:vAlign w:val="center"/>
          </w:tcPr>
          <w:p w14:paraId="476DA955" w14:textId="290A75CB" w:rsidR="00362EFC" w:rsidRPr="001B1C3B" w:rsidRDefault="00122CBC" w:rsidP="00916049">
            <w:pPr>
              <w:jc w:val="center"/>
              <w:rPr>
                <w:sz w:val="18"/>
                <w:lang w:val="tr-TR"/>
              </w:rPr>
            </w:pPr>
            <w:r w:rsidRPr="001B1C3B">
              <w:rPr>
                <w:sz w:val="18"/>
                <w:lang w:val="tr-TR"/>
              </w:rPr>
              <w:t>Baa</w:t>
            </w:r>
            <w:r w:rsidR="0002626E" w:rsidRPr="001B1C3B">
              <w:rPr>
                <w:sz w:val="18"/>
                <w:lang w:val="tr-TR"/>
              </w:rPr>
              <w:t>1</w:t>
            </w:r>
          </w:p>
        </w:tc>
      </w:tr>
      <w:tr w:rsidR="00362EFC" w:rsidRPr="001B1C3B" w14:paraId="57C48F80" w14:textId="77777777" w:rsidTr="00320CD5">
        <w:trPr>
          <w:trHeight w:val="284"/>
          <w:jc w:val="center"/>
        </w:trPr>
        <w:tc>
          <w:tcPr>
            <w:tcW w:w="3841" w:type="dxa"/>
            <w:tcBorders>
              <w:top w:val="single" w:sz="4" w:space="0" w:color="auto"/>
              <w:left w:val="single" w:sz="4" w:space="0" w:color="auto"/>
              <w:bottom w:val="single" w:sz="4" w:space="0" w:color="auto"/>
            </w:tcBorders>
            <w:vAlign w:val="center"/>
          </w:tcPr>
          <w:p w14:paraId="6137B7C8" w14:textId="25E90512" w:rsidR="00362EFC" w:rsidRPr="001B1C3B" w:rsidRDefault="00362EFC" w:rsidP="00916049">
            <w:pPr>
              <w:ind w:left="-132" w:firstLine="132"/>
              <w:rPr>
                <w:bCs/>
                <w:noProof/>
                <w:sz w:val="18"/>
                <w:lang w:val="tr-TR"/>
              </w:rPr>
            </w:pPr>
            <w:r w:rsidRPr="001B1C3B">
              <w:rPr>
                <w:bCs/>
                <w:noProof/>
                <w:sz w:val="18"/>
                <w:lang w:val="tr-TR"/>
              </w:rPr>
              <w:t>Kısa</w:t>
            </w:r>
            <w:r w:rsidR="00A13C8C" w:rsidRPr="001B1C3B">
              <w:rPr>
                <w:bCs/>
                <w:noProof/>
                <w:sz w:val="18"/>
                <w:lang w:val="tr-TR"/>
              </w:rPr>
              <w:t xml:space="preserve"> </w:t>
            </w:r>
            <w:r w:rsidRPr="001B1C3B">
              <w:rPr>
                <w:bCs/>
                <w:noProof/>
                <w:sz w:val="18"/>
                <w:lang w:val="tr-TR"/>
              </w:rPr>
              <w:t>Vadeli</w:t>
            </w:r>
            <w:r w:rsidR="00A13C8C" w:rsidRPr="001B1C3B">
              <w:rPr>
                <w:bCs/>
                <w:noProof/>
                <w:sz w:val="18"/>
                <w:lang w:val="tr-TR"/>
              </w:rPr>
              <w:t xml:space="preserve"> </w:t>
            </w:r>
            <w:r w:rsidRPr="001B1C3B">
              <w:rPr>
                <w:bCs/>
                <w:noProof/>
                <w:sz w:val="18"/>
                <w:lang w:val="tr-TR"/>
              </w:rPr>
              <w:t>YP</w:t>
            </w:r>
            <w:r w:rsidR="00A13C8C" w:rsidRPr="001B1C3B">
              <w:rPr>
                <w:bCs/>
                <w:noProof/>
                <w:sz w:val="18"/>
                <w:lang w:val="tr-TR"/>
              </w:rPr>
              <w:t xml:space="preserve"> </w:t>
            </w:r>
            <w:r w:rsidRPr="001B1C3B">
              <w:rPr>
                <w:bCs/>
                <w:noProof/>
                <w:sz w:val="18"/>
                <w:lang w:val="tr-TR"/>
              </w:rPr>
              <w:t>Mevduat</w:t>
            </w:r>
            <w:r w:rsidR="00A13C8C" w:rsidRPr="001B1C3B">
              <w:rPr>
                <w:bCs/>
                <w:noProof/>
                <w:sz w:val="18"/>
                <w:lang w:val="tr-TR"/>
              </w:rPr>
              <w:t xml:space="preserve"> </w:t>
            </w:r>
          </w:p>
        </w:tc>
        <w:tc>
          <w:tcPr>
            <w:tcW w:w="1266" w:type="dxa"/>
            <w:tcBorders>
              <w:top w:val="single" w:sz="4" w:space="0" w:color="auto"/>
              <w:bottom w:val="single" w:sz="4" w:space="0" w:color="auto"/>
              <w:right w:val="single" w:sz="4" w:space="0" w:color="auto"/>
            </w:tcBorders>
            <w:vAlign w:val="center"/>
          </w:tcPr>
          <w:p w14:paraId="319261F4" w14:textId="3A4523FE" w:rsidR="00362EFC" w:rsidRPr="001B1C3B" w:rsidRDefault="00362EFC" w:rsidP="00916049">
            <w:pPr>
              <w:jc w:val="center"/>
              <w:rPr>
                <w:sz w:val="18"/>
                <w:lang w:val="tr-TR"/>
              </w:rPr>
            </w:pPr>
            <w:r w:rsidRPr="001B1C3B">
              <w:rPr>
                <w:sz w:val="18"/>
                <w:lang w:val="tr-TR"/>
              </w:rPr>
              <w:t>P-</w:t>
            </w:r>
            <w:r w:rsidR="003C6248" w:rsidRPr="001B1C3B">
              <w:rPr>
                <w:sz w:val="18"/>
                <w:lang w:val="tr-TR"/>
              </w:rPr>
              <w:t>2</w:t>
            </w:r>
          </w:p>
        </w:tc>
      </w:tr>
      <w:tr w:rsidR="00362EFC" w:rsidRPr="001B1C3B" w14:paraId="5ED9581E" w14:textId="77777777" w:rsidTr="00320CD5">
        <w:trPr>
          <w:trHeight w:val="284"/>
          <w:jc w:val="center"/>
        </w:trPr>
        <w:tc>
          <w:tcPr>
            <w:tcW w:w="3841" w:type="dxa"/>
            <w:tcBorders>
              <w:top w:val="single" w:sz="4" w:space="0" w:color="auto"/>
              <w:left w:val="single" w:sz="4" w:space="0" w:color="auto"/>
              <w:bottom w:val="single" w:sz="4" w:space="0" w:color="auto"/>
            </w:tcBorders>
            <w:vAlign w:val="center"/>
          </w:tcPr>
          <w:p w14:paraId="2AC214BE" w14:textId="43A8717B" w:rsidR="00362EFC" w:rsidRPr="001B1C3B" w:rsidRDefault="00362EFC" w:rsidP="00916049">
            <w:pPr>
              <w:ind w:left="-132" w:firstLine="132"/>
              <w:rPr>
                <w:bCs/>
                <w:noProof/>
                <w:sz w:val="18"/>
                <w:lang w:val="tr-TR"/>
              </w:rPr>
            </w:pPr>
            <w:r w:rsidRPr="001B1C3B">
              <w:rPr>
                <w:bCs/>
                <w:noProof/>
                <w:sz w:val="18"/>
                <w:lang w:val="tr-TR"/>
              </w:rPr>
              <w:t>Temel</w:t>
            </w:r>
            <w:r w:rsidR="00A13C8C" w:rsidRPr="001B1C3B">
              <w:rPr>
                <w:bCs/>
                <w:noProof/>
                <w:sz w:val="18"/>
                <w:lang w:val="tr-TR"/>
              </w:rPr>
              <w:t xml:space="preserve"> </w:t>
            </w:r>
            <w:r w:rsidRPr="001B1C3B">
              <w:rPr>
                <w:bCs/>
                <w:noProof/>
                <w:sz w:val="18"/>
                <w:lang w:val="tr-TR"/>
              </w:rPr>
              <w:t>Kredi</w:t>
            </w:r>
            <w:r w:rsidR="00A13C8C" w:rsidRPr="001B1C3B">
              <w:rPr>
                <w:bCs/>
                <w:noProof/>
                <w:sz w:val="18"/>
                <w:lang w:val="tr-TR"/>
              </w:rPr>
              <w:t xml:space="preserve"> </w:t>
            </w:r>
            <w:r w:rsidRPr="001B1C3B">
              <w:rPr>
                <w:bCs/>
                <w:noProof/>
                <w:sz w:val="18"/>
                <w:lang w:val="tr-TR"/>
              </w:rPr>
              <w:t>Değerlendirmesi</w:t>
            </w:r>
          </w:p>
        </w:tc>
        <w:tc>
          <w:tcPr>
            <w:tcW w:w="1266" w:type="dxa"/>
            <w:tcBorders>
              <w:top w:val="single" w:sz="4" w:space="0" w:color="auto"/>
              <w:bottom w:val="single" w:sz="4" w:space="0" w:color="auto"/>
              <w:right w:val="single" w:sz="4" w:space="0" w:color="auto"/>
            </w:tcBorders>
            <w:vAlign w:val="center"/>
          </w:tcPr>
          <w:p w14:paraId="72A27E6F" w14:textId="77777777" w:rsidR="00362EFC" w:rsidRPr="001B1C3B" w:rsidRDefault="00362EFC" w:rsidP="00916049">
            <w:pPr>
              <w:jc w:val="center"/>
              <w:rPr>
                <w:sz w:val="18"/>
                <w:lang w:val="tr-TR"/>
              </w:rPr>
            </w:pPr>
            <w:r w:rsidRPr="001B1C3B">
              <w:rPr>
                <w:sz w:val="18"/>
                <w:lang w:val="tr-TR"/>
              </w:rPr>
              <w:t>ba1</w:t>
            </w:r>
          </w:p>
        </w:tc>
      </w:tr>
      <w:tr w:rsidR="00362EFC" w:rsidRPr="001B1C3B" w14:paraId="331221D5" w14:textId="77777777" w:rsidTr="00320CD5">
        <w:trPr>
          <w:trHeight w:val="284"/>
          <w:jc w:val="center"/>
        </w:trPr>
        <w:tc>
          <w:tcPr>
            <w:tcW w:w="3841" w:type="dxa"/>
            <w:tcBorders>
              <w:top w:val="single" w:sz="4" w:space="0" w:color="auto"/>
              <w:left w:val="single" w:sz="4" w:space="0" w:color="auto"/>
              <w:bottom w:val="single" w:sz="4" w:space="0" w:color="auto"/>
            </w:tcBorders>
            <w:vAlign w:val="center"/>
          </w:tcPr>
          <w:p w14:paraId="53165109" w14:textId="1BECECFF" w:rsidR="00362EFC" w:rsidRPr="001B1C3B" w:rsidRDefault="00362EFC" w:rsidP="00916049">
            <w:pPr>
              <w:ind w:left="-132" w:firstLine="132"/>
              <w:rPr>
                <w:bCs/>
                <w:noProof/>
                <w:sz w:val="18"/>
                <w:lang w:val="tr-TR"/>
              </w:rPr>
            </w:pPr>
            <w:r w:rsidRPr="001B1C3B">
              <w:rPr>
                <w:bCs/>
                <w:noProof/>
                <w:sz w:val="18"/>
                <w:lang w:val="tr-TR"/>
              </w:rPr>
              <w:t>Düzeltilmiş</w:t>
            </w:r>
            <w:r w:rsidR="00A13C8C" w:rsidRPr="001B1C3B">
              <w:rPr>
                <w:bCs/>
                <w:noProof/>
                <w:sz w:val="18"/>
                <w:lang w:val="tr-TR"/>
              </w:rPr>
              <w:t xml:space="preserve"> </w:t>
            </w:r>
            <w:r w:rsidRPr="001B1C3B">
              <w:rPr>
                <w:bCs/>
                <w:noProof/>
                <w:sz w:val="18"/>
                <w:lang w:val="tr-TR"/>
              </w:rPr>
              <w:t>Temel</w:t>
            </w:r>
            <w:r w:rsidR="00A13C8C" w:rsidRPr="001B1C3B">
              <w:rPr>
                <w:bCs/>
                <w:noProof/>
                <w:sz w:val="18"/>
                <w:lang w:val="tr-TR"/>
              </w:rPr>
              <w:t xml:space="preserve"> </w:t>
            </w:r>
            <w:r w:rsidRPr="001B1C3B">
              <w:rPr>
                <w:bCs/>
                <w:noProof/>
                <w:sz w:val="18"/>
                <w:lang w:val="tr-TR"/>
              </w:rPr>
              <w:t>Kredi</w:t>
            </w:r>
            <w:r w:rsidR="00A13C8C" w:rsidRPr="001B1C3B">
              <w:rPr>
                <w:bCs/>
                <w:noProof/>
                <w:sz w:val="18"/>
                <w:lang w:val="tr-TR"/>
              </w:rPr>
              <w:t xml:space="preserve"> </w:t>
            </w:r>
            <w:r w:rsidRPr="001B1C3B">
              <w:rPr>
                <w:bCs/>
                <w:noProof/>
                <w:sz w:val="18"/>
                <w:lang w:val="tr-TR"/>
              </w:rPr>
              <w:t>Değerlendirmesi</w:t>
            </w:r>
          </w:p>
        </w:tc>
        <w:tc>
          <w:tcPr>
            <w:tcW w:w="1266" w:type="dxa"/>
            <w:tcBorders>
              <w:top w:val="single" w:sz="4" w:space="0" w:color="auto"/>
              <w:bottom w:val="single" w:sz="4" w:space="0" w:color="auto"/>
              <w:right w:val="single" w:sz="4" w:space="0" w:color="auto"/>
            </w:tcBorders>
            <w:vAlign w:val="center"/>
          </w:tcPr>
          <w:p w14:paraId="1A2FB3D1" w14:textId="77777777" w:rsidR="00362EFC" w:rsidRPr="001B1C3B" w:rsidRDefault="00362EFC" w:rsidP="00916049">
            <w:pPr>
              <w:jc w:val="center"/>
              <w:rPr>
                <w:sz w:val="18"/>
                <w:lang w:val="tr-TR"/>
              </w:rPr>
            </w:pPr>
            <w:r w:rsidRPr="001B1C3B">
              <w:rPr>
                <w:sz w:val="18"/>
                <w:lang w:val="tr-TR"/>
              </w:rPr>
              <w:t>baa3</w:t>
            </w:r>
          </w:p>
        </w:tc>
      </w:tr>
      <w:tr w:rsidR="00362EFC" w:rsidRPr="001B1C3B" w14:paraId="2B5E8B9B" w14:textId="77777777" w:rsidTr="00320CD5">
        <w:trPr>
          <w:trHeight w:val="284"/>
          <w:jc w:val="center"/>
        </w:trPr>
        <w:tc>
          <w:tcPr>
            <w:tcW w:w="3841" w:type="dxa"/>
            <w:tcBorders>
              <w:top w:val="single" w:sz="4" w:space="0" w:color="auto"/>
              <w:left w:val="single" w:sz="4" w:space="0" w:color="auto"/>
              <w:bottom w:val="single" w:sz="4" w:space="0" w:color="auto"/>
            </w:tcBorders>
            <w:vAlign w:val="center"/>
          </w:tcPr>
          <w:p w14:paraId="59A8B81A" w14:textId="77777777" w:rsidR="00362EFC" w:rsidRPr="001B1C3B" w:rsidRDefault="00362EFC" w:rsidP="00916049">
            <w:pPr>
              <w:ind w:left="-132" w:firstLine="132"/>
              <w:rPr>
                <w:bCs/>
                <w:noProof/>
                <w:sz w:val="18"/>
                <w:lang w:val="tr-TR"/>
              </w:rPr>
            </w:pPr>
            <w:r w:rsidRPr="001B1C3B">
              <w:rPr>
                <w:bCs/>
                <w:noProof/>
                <w:sz w:val="18"/>
                <w:lang w:val="tr-TR"/>
              </w:rPr>
              <w:t>Görünüm</w:t>
            </w:r>
          </w:p>
        </w:tc>
        <w:tc>
          <w:tcPr>
            <w:tcW w:w="1266" w:type="dxa"/>
            <w:tcBorders>
              <w:top w:val="single" w:sz="4" w:space="0" w:color="auto"/>
              <w:bottom w:val="single" w:sz="4" w:space="0" w:color="auto"/>
              <w:right w:val="single" w:sz="4" w:space="0" w:color="auto"/>
            </w:tcBorders>
            <w:vAlign w:val="center"/>
          </w:tcPr>
          <w:p w14:paraId="38ABA17A" w14:textId="1860F1E3" w:rsidR="00362EFC" w:rsidRPr="001B1C3B" w:rsidRDefault="002E2F9E" w:rsidP="00916049">
            <w:pPr>
              <w:jc w:val="center"/>
              <w:rPr>
                <w:sz w:val="18"/>
                <w:lang w:val="tr-TR"/>
              </w:rPr>
            </w:pPr>
            <w:r w:rsidRPr="001B1C3B">
              <w:rPr>
                <w:sz w:val="18"/>
                <w:lang w:val="tr-TR"/>
              </w:rPr>
              <w:t>Pozitif</w:t>
            </w:r>
          </w:p>
        </w:tc>
      </w:tr>
      <w:tr w:rsidR="00362EFC" w:rsidRPr="001B1C3B" w14:paraId="595B9A7A" w14:textId="77777777" w:rsidTr="00320CD5">
        <w:trPr>
          <w:trHeight w:val="398"/>
          <w:jc w:val="center"/>
        </w:trPr>
        <w:tc>
          <w:tcPr>
            <w:tcW w:w="3841" w:type="dxa"/>
            <w:tcBorders>
              <w:top w:val="single" w:sz="4" w:space="0" w:color="auto"/>
              <w:left w:val="single" w:sz="4" w:space="0" w:color="auto"/>
              <w:bottom w:val="single" w:sz="4" w:space="0" w:color="auto"/>
            </w:tcBorders>
            <w:vAlign w:val="center"/>
          </w:tcPr>
          <w:p w14:paraId="651E7B52" w14:textId="32081C3C" w:rsidR="00362EFC" w:rsidRPr="001B1C3B" w:rsidRDefault="00362EFC" w:rsidP="00916049">
            <w:pPr>
              <w:ind w:left="-132" w:firstLine="132"/>
              <w:rPr>
                <w:bCs/>
                <w:noProof/>
                <w:sz w:val="18"/>
                <w:lang w:val="tr-TR"/>
              </w:rPr>
            </w:pPr>
            <w:r w:rsidRPr="001B1C3B">
              <w:rPr>
                <w:bCs/>
                <w:noProof/>
                <w:sz w:val="18"/>
                <w:lang w:val="tr-TR"/>
              </w:rPr>
              <w:t>Uzun</w:t>
            </w:r>
            <w:r w:rsidR="00A13C8C" w:rsidRPr="001B1C3B">
              <w:rPr>
                <w:bCs/>
                <w:noProof/>
                <w:sz w:val="18"/>
                <w:lang w:val="tr-TR"/>
              </w:rPr>
              <w:t xml:space="preserve"> </w:t>
            </w:r>
            <w:r w:rsidRPr="001B1C3B">
              <w:rPr>
                <w:bCs/>
                <w:noProof/>
                <w:sz w:val="18"/>
                <w:lang w:val="tr-TR"/>
              </w:rPr>
              <w:t>Vadeli</w:t>
            </w:r>
            <w:r w:rsidR="00A13C8C" w:rsidRPr="001B1C3B">
              <w:rPr>
                <w:bCs/>
                <w:noProof/>
                <w:sz w:val="18"/>
                <w:lang w:val="tr-TR"/>
              </w:rPr>
              <w:t xml:space="preserve"> </w:t>
            </w:r>
            <w:r w:rsidRPr="001B1C3B">
              <w:rPr>
                <w:bCs/>
                <w:noProof/>
                <w:sz w:val="18"/>
                <w:lang w:val="tr-TR"/>
              </w:rPr>
              <w:t>Karşı</w:t>
            </w:r>
            <w:r w:rsidR="00A13C8C" w:rsidRPr="001B1C3B">
              <w:rPr>
                <w:bCs/>
                <w:noProof/>
                <w:sz w:val="18"/>
                <w:lang w:val="tr-TR"/>
              </w:rPr>
              <w:t xml:space="preserve"> </w:t>
            </w:r>
            <w:r w:rsidRPr="001B1C3B">
              <w:rPr>
                <w:bCs/>
                <w:noProof/>
                <w:sz w:val="18"/>
                <w:lang w:val="tr-TR"/>
              </w:rPr>
              <w:t>Taraf</w:t>
            </w:r>
            <w:r w:rsidR="00A13C8C" w:rsidRPr="001B1C3B">
              <w:rPr>
                <w:bCs/>
                <w:noProof/>
                <w:sz w:val="18"/>
                <w:lang w:val="tr-TR"/>
              </w:rPr>
              <w:t xml:space="preserve"> </w:t>
            </w:r>
            <w:r w:rsidRPr="001B1C3B">
              <w:rPr>
                <w:bCs/>
                <w:noProof/>
                <w:sz w:val="18"/>
                <w:lang w:val="tr-TR"/>
              </w:rPr>
              <w:t>Risk</w:t>
            </w:r>
            <w:r w:rsidR="00A13C8C" w:rsidRPr="001B1C3B">
              <w:rPr>
                <w:bCs/>
                <w:noProof/>
                <w:sz w:val="18"/>
                <w:lang w:val="tr-TR"/>
              </w:rPr>
              <w:t xml:space="preserve"> </w:t>
            </w:r>
            <w:r w:rsidRPr="001B1C3B">
              <w:rPr>
                <w:bCs/>
                <w:noProof/>
                <w:sz w:val="18"/>
                <w:lang w:val="tr-TR"/>
              </w:rPr>
              <w:t>Değerlendirmesi</w:t>
            </w:r>
          </w:p>
        </w:tc>
        <w:tc>
          <w:tcPr>
            <w:tcW w:w="1266" w:type="dxa"/>
            <w:tcBorders>
              <w:top w:val="single" w:sz="4" w:space="0" w:color="auto"/>
              <w:bottom w:val="single" w:sz="4" w:space="0" w:color="auto"/>
              <w:right w:val="single" w:sz="4" w:space="0" w:color="auto"/>
            </w:tcBorders>
            <w:vAlign w:val="center"/>
          </w:tcPr>
          <w:p w14:paraId="5D6DD39A" w14:textId="417E7B12" w:rsidR="00362EFC" w:rsidRPr="001B1C3B" w:rsidRDefault="00362EFC" w:rsidP="00916049">
            <w:pPr>
              <w:jc w:val="center"/>
              <w:rPr>
                <w:sz w:val="18"/>
                <w:lang w:val="tr-TR"/>
              </w:rPr>
            </w:pPr>
            <w:r w:rsidRPr="001B1C3B">
              <w:rPr>
                <w:sz w:val="18"/>
                <w:lang w:val="tr-TR"/>
              </w:rPr>
              <w:t>A3(cr)</w:t>
            </w:r>
          </w:p>
        </w:tc>
      </w:tr>
      <w:tr w:rsidR="00362EFC" w:rsidRPr="001B1C3B" w14:paraId="2986FAF0" w14:textId="77777777" w:rsidTr="00320CD5">
        <w:trPr>
          <w:trHeight w:val="284"/>
          <w:jc w:val="center"/>
        </w:trPr>
        <w:tc>
          <w:tcPr>
            <w:tcW w:w="3841" w:type="dxa"/>
            <w:tcBorders>
              <w:top w:val="single" w:sz="4" w:space="0" w:color="auto"/>
              <w:left w:val="single" w:sz="4" w:space="0" w:color="auto"/>
              <w:bottom w:val="single" w:sz="4" w:space="0" w:color="auto"/>
            </w:tcBorders>
            <w:vAlign w:val="center"/>
          </w:tcPr>
          <w:p w14:paraId="2A422ADD" w14:textId="1E88C630" w:rsidR="00362EFC" w:rsidRPr="001B1C3B" w:rsidRDefault="00362EFC" w:rsidP="00916049">
            <w:pPr>
              <w:ind w:left="-132" w:firstLine="132"/>
              <w:rPr>
                <w:bCs/>
                <w:noProof/>
                <w:sz w:val="18"/>
                <w:lang w:val="tr-TR"/>
              </w:rPr>
            </w:pPr>
            <w:r w:rsidRPr="001B1C3B">
              <w:rPr>
                <w:bCs/>
                <w:noProof/>
                <w:sz w:val="18"/>
                <w:lang w:val="tr-TR"/>
              </w:rPr>
              <w:t>Kısa</w:t>
            </w:r>
            <w:r w:rsidR="00A13C8C" w:rsidRPr="001B1C3B">
              <w:rPr>
                <w:bCs/>
                <w:noProof/>
                <w:sz w:val="18"/>
                <w:lang w:val="tr-TR"/>
              </w:rPr>
              <w:t xml:space="preserve"> </w:t>
            </w:r>
            <w:r w:rsidRPr="001B1C3B">
              <w:rPr>
                <w:bCs/>
                <w:noProof/>
                <w:sz w:val="18"/>
                <w:lang w:val="tr-TR"/>
              </w:rPr>
              <w:t>Vadeli</w:t>
            </w:r>
            <w:r w:rsidR="00A13C8C" w:rsidRPr="001B1C3B">
              <w:rPr>
                <w:bCs/>
                <w:noProof/>
                <w:sz w:val="18"/>
                <w:lang w:val="tr-TR"/>
              </w:rPr>
              <w:t xml:space="preserve"> </w:t>
            </w:r>
            <w:r w:rsidRPr="001B1C3B">
              <w:rPr>
                <w:bCs/>
                <w:noProof/>
                <w:sz w:val="18"/>
                <w:lang w:val="tr-TR"/>
              </w:rPr>
              <w:t>Karşı</w:t>
            </w:r>
            <w:r w:rsidR="00A13C8C" w:rsidRPr="001B1C3B">
              <w:rPr>
                <w:bCs/>
                <w:noProof/>
                <w:sz w:val="18"/>
                <w:lang w:val="tr-TR"/>
              </w:rPr>
              <w:t xml:space="preserve"> </w:t>
            </w:r>
            <w:r w:rsidRPr="001B1C3B">
              <w:rPr>
                <w:bCs/>
                <w:noProof/>
                <w:sz w:val="18"/>
                <w:lang w:val="tr-TR"/>
              </w:rPr>
              <w:t>Taraf</w:t>
            </w:r>
            <w:r w:rsidR="00A13C8C" w:rsidRPr="001B1C3B">
              <w:rPr>
                <w:bCs/>
                <w:noProof/>
                <w:sz w:val="18"/>
                <w:lang w:val="tr-TR"/>
              </w:rPr>
              <w:t xml:space="preserve"> </w:t>
            </w:r>
            <w:r w:rsidRPr="001B1C3B">
              <w:rPr>
                <w:bCs/>
                <w:noProof/>
                <w:sz w:val="18"/>
                <w:lang w:val="tr-TR"/>
              </w:rPr>
              <w:t>Risk</w:t>
            </w:r>
            <w:r w:rsidR="00A13C8C" w:rsidRPr="001B1C3B">
              <w:rPr>
                <w:bCs/>
                <w:noProof/>
                <w:sz w:val="18"/>
                <w:lang w:val="tr-TR"/>
              </w:rPr>
              <w:t xml:space="preserve"> </w:t>
            </w:r>
            <w:r w:rsidRPr="001B1C3B">
              <w:rPr>
                <w:bCs/>
                <w:noProof/>
                <w:sz w:val="18"/>
                <w:lang w:val="tr-TR"/>
              </w:rPr>
              <w:t>Değerlendirmesi</w:t>
            </w:r>
          </w:p>
        </w:tc>
        <w:tc>
          <w:tcPr>
            <w:tcW w:w="1266" w:type="dxa"/>
            <w:tcBorders>
              <w:top w:val="single" w:sz="4" w:space="0" w:color="auto"/>
              <w:bottom w:val="single" w:sz="4" w:space="0" w:color="auto"/>
              <w:right w:val="single" w:sz="4" w:space="0" w:color="auto"/>
            </w:tcBorders>
            <w:vAlign w:val="center"/>
          </w:tcPr>
          <w:p w14:paraId="47733361" w14:textId="77777777" w:rsidR="00362EFC" w:rsidRPr="001B1C3B" w:rsidRDefault="00362EFC" w:rsidP="00916049">
            <w:pPr>
              <w:jc w:val="center"/>
              <w:rPr>
                <w:sz w:val="18"/>
                <w:lang w:val="tr-TR"/>
              </w:rPr>
            </w:pPr>
            <w:r w:rsidRPr="001B1C3B">
              <w:rPr>
                <w:sz w:val="18"/>
                <w:lang w:val="tr-TR"/>
              </w:rPr>
              <w:t>P-2(cr)</w:t>
            </w:r>
          </w:p>
        </w:tc>
      </w:tr>
      <w:tr w:rsidR="00362EFC" w:rsidRPr="001B1C3B" w14:paraId="513DEB9D" w14:textId="77777777" w:rsidTr="00320CD5">
        <w:trPr>
          <w:trHeight w:val="284"/>
          <w:jc w:val="center"/>
        </w:trPr>
        <w:tc>
          <w:tcPr>
            <w:tcW w:w="3841" w:type="dxa"/>
            <w:tcBorders>
              <w:top w:val="single" w:sz="4" w:space="0" w:color="auto"/>
              <w:left w:val="single" w:sz="4" w:space="0" w:color="auto"/>
              <w:bottom w:val="single" w:sz="4" w:space="0" w:color="auto"/>
            </w:tcBorders>
            <w:vAlign w:val="center"/>
          </w:tcPr>
          <w:p w14:paraId="3A5595D7" w14:textId="08EC8605" w:rsidR="00362EFC" w:rsidRPr="001B1C3B" w:rsidRDefault="00362EFC" w:rsidP="00916049">
            <w:pPr>
              <w:ind w:left="-132" w:firstLine="132"/>
              <w:rPr>
                <w:bCs/>
                <w:noProof/>
                <w:sz w:val="18"/>
                <w:lang w:val="tr-TR"/>
              </w:rPr>
            </w:pPr>
            <w:r w:rsidRPr="001B1C3B">
              <w:rPr>
                <w:bCs/>
                <w:noProof/>
                <w:sz w:val="18"/>
                <w:lang w:val="tr-TR"/>
              </w:rPr>
              <w:t>Uzun</w:t>
            </w:r>
            <w:r w:rsidR="00A13C8C" w:rsidRPr="001B1C3B">
              <w:rPr>
                <w:bCs/>
                <w:noProof/>
                <w:sz w:val="18"/>
                <w:lang w:val="tr-TR"/>
              </w:rPr>
              <w:t xml:space="preserve"> </w:t>
            </w:r>
            <w:r w:rsidRPr="001B1C3B">
              <w:rPr>
                <w:bCs/>
                <w:noProof/>
                <w:sz w:val="18"/>
                <w:lang w:val="tr-TR"/>
              </w:rPr>
              <w:t>Vadeli</w:t>
            </w:r>
            <w:r w:rsidR="00A13C8C" w:rsidRPr="001B1C3B">
              <w:rPr>
                <w:bCs/>
                <w:noProof/>
                <w:sz w:val="18"/>
                <w:lang w:val="tr-TR"/>
              </w:rPr>
              <w:t xml:space="preserve"> </w:t>
            </w:r>
            <w:r w:rsidRPr="001B1C3B">
              <w:rPr>
                <w:bCs/>
                <w:noProof/>
                <w:sz w:val="18"/>
                <w:lang w:val="tr-TR"/>
              </w:rPr>
              <w:t>Karşı</w:t>
            </w:r>
            <w:r w:rsidR="00A13C8C" w:rsidRPr="001B1C3B">
              <w:rPr>
                <w:bCs/>
                <w:noProof/>
                <w:sz w:val="18"/>
                <w:lang w:val="tr-TR"/>
              </w:rPr>
              <w:t xml:space="preserve"> </w:t>
            </w:r>
            <w:r w:rsidRPr="001B1C3B">
              <w:rPr>
                <w:bCs/>
                <w:noProof/>
                <w:sz w:val="18"/>
                <w:lang w:val="tr-TR"/>
              </w:rPr>
              <w:t>Taraf</w:t>
            </w:r>
            <w:r w:rsidR="00A13C8C" w:rsidRPr="001B1C3B">
              <w:rPr>
                <w:bCs/>
                <w:noProof/>
                <w:sz w:val="18"/>
                <w:lang w:val="tr-TR"/>
              </w:rPr>
              <w:t xml:space="preserve"> </w:t>
            </w:r>
            <w:r w:rsidRPr="001B1C3B">
              <w:rPr>
                <w:bCs/>
                <w:noProof/>
                <w:sz w:val="18"/>
                <w:lang w:val="tr-TR"/>
              </w:rPr>
              <w:t>Risk</w:t>
            </w:r>
            <w:r w:rsidR="00A13C8C" w:rsidRPr="001B1C3B">
              <w:rPr>
                <w:bCs/>
                <w:noProof/>
                <w:sz w:val="18"/>
                <w:lang w:val="tr-TR"/>
              </w:rPr>
              <w:t xml:space="preserve"> </w:t>
            </w:r>
            <w:r w:rsidRPr="001B1C3B">
              <w:rPr>
                <w:bCs/>
                <w:noProof/>
                <w:sz w:val="18"/>
                <w:lang w:val="tr-TR"/>
              </w:rPr>
              <w:t>Derecelendirmesi</w:t>
            </w:r>
          </w:p>
        </w:tc>
        <w:tc>
          <w:tcPr>
            <w:tcW w:w="1266" w:type="dxa"/>
            <w:tcBorders>
              <w:top w:val="single" w:sz="4" w:space="0" w:color="auto"/>
              <w:bottom w:val="single" w:sz="4" w:space="0" w:color="auto"/>
              <w:right w:val="single" w:sz="4" w:space="0" w:color="auto"/>
            </w:tcBorders>
            <w:vAlign w:val="center"/>
          </w:tcPr>
          <w:p w14:paraId="00622BFB" w14:textId="352EEAE9" w:rsidR="00362EFC" w:rsidRPr="001B1C3B" w:rsidRDefault="00362EFC" w:rsidP="00916049">
            <w:pPr>
              <w:jc w:val="center"/>
              <w:rPr>
                <w:sz w:val="18"/>
                <w:lang w:val="tr-TR"/>
              </w:rPr>
            </w:pPr>
            <w:r w:rsidRPr="001B1C3B">
              <w:rPr>
                <w:sz w:val="18"/>
                <w:lang w:val="tr-TR"/>
              </w:rPr>
              <w:t>A3</w:t>
            </w:r>
          </w:p>
        </w:tc>
      </w:tr>
      <w:tr w:rsidR="00362EFC" w:rsidRPr="001B1C3B" w14:paraId="13F8EE20" w14:textId="77777777" w:rsidTr="00320CD5">
        <w:trPr>
          <w:trHeight w:val="284"/>
          <w:jc w:val="center"/>
        </w:trPr>
        <w:tc>
          <w:tcPr>
            <w:tcW w:w="3841" w:type="dxa"/>
            <w:tcBorders>
              <w:top w:val="single" w:sz="4" w:space="0" w:color="auto"/>
              <w:left w:val="single" w:sz="4" w:space="0" w:color="auto"/>
              <w:bottom w:val="single" w:sz="4" w:space="0" w:color="auto"/>
            </w:tcBorders>
            <w:vAlign w:val="center"/>
          </w:tcPr>
          <w:p w14:paraId="4F84BF0D" w14:textId="3312D994" w:rsidR="00362EFC" w:rsidRPr="001B1C3B" w:rsidRDefault="00362EFC" w:rsidP="00916049">
            <w:pPr>
              <w:ind w:left="-132" w:firstLine="132"/>
              <w:rPr>
                <w:bCs/>
                <w:noProof/>
                <w:sz w:val="18"/>
                <w:lang w:val="tr-TR"/>
              </w:rPr>
            </w:pPr>
            <w:r w:rsidRPr="001B1C3B">
              <w:rPr>
                <w:bCs/>
                <w:noProof/>
                <w:sz w:val="18"/>
                <w:lang w:val="tr-TR"/>
              </w:rPr>
              <w:t>Kısa</w:t>
            </w:r>
            <w:r w:rsidR="00A13C8C" w:rsidRPr="001B1C3B">
              <w:rPr>
                <w:bCs/>
                <w:noProof/>
                <w:sz w:val="18"/>
                <w:lang w:val="tr-TR"/>
              </w:rPr>
              <w:t xml:space="preserve"> </w:t>
            </w:r>
            <w:r w:rsidRPr="001B1C3B">
              <w:rPr>
                <w:bCs/>
                <w:noProof/>
                <w:sz w:val="18"/>
                <w:lang w:val="tr-TR"/>
              </w:rPr>
              <w:t>Vadeli</w:t>
            </w:r>
            <w:r w:rsidR="00A13C8C" w:rsidRPr="001B1C3B">
              <w:rPr>
                <w:bCs/>
                <w:noProof/>
                <w:sz w:val="18"/>
                <w:lang w:val="tr-TR"/>
              </w:rPr>
              <w:t xml:space="preserve"> </w:t>
            </w:r>
            <w:r w:rsidRPr="001B1C3B">
              <w:rPr>
                <w:bCs/>
                <w:noProof/>
                <w:sz w:val="18"/>
                <w:lang w:val="tr-TR"/>
              </w:rPr>
              <w:t>Karşı</w:t>
            </w:r>
            <w:r w:rsidR="00A13C8C" w:rsidRPr="001B1C3B">
              <w:rPr>
                <w:bCs/>
                <w:noProof/>
                <w:sz w:val="18"/>
                <w:lang w:val="tr-TR"/>
              </w:rPr>
              <w:t xml:space="preserve"> </w:t>
            </w:r>
            <w:r w:rsidRPr="001B1C3B">
              <w:rPr>
                <w:bCs/>
                <w:noProof/>
                <w:sz w:val="18"/>
                <w:lang w:val="tr-TR"/>
              </w:rPr>
              <w:t>Taraf</w:t>
            </w:r>
            <w:r w:rsidR="00A13C8C" w:rsidRPr="001B1C3B">
              <w:rPr>
                <w:bCs/>
                <w:noProof/>
                <w:sz w:val="18"/>
                <w:lang w:val="tr-TR"/>
              </w:rPr>
              <w:t xml:space="preserve"> </w:t>
            </w:r>
            <w:r w:rsidRPr="001B1C3B">
              <w:rPr>
                <w:bCs/>
                <w:noProof/>
                <w:sz w:val="18"/>
                <w:lang w:val="tr-TR"/>
              </w:rPr>
              <w:t>Risk</w:t>
            </w:r>
            <w:r w:rsidR="00A13C8C" w:rsidRPr="001B1C3B">
              <w:rPr>
                <w:bCs/>
                <w:noProof/>
                <w:sz w:val="18"/>
                <w:lang w:val="tr-TR"/>
              </w:rPr>
              <w:t xml:space="preserve"> </w:t>
            </w:r>
            <w:r w:rsidRPr="001B1C3B">
              <w:rPr>
                <w:bCs/>
                <w:noProof/>
                <w:sz w:val="18"/>
                <w:lang w:val="tr-TR"/>
              </w:rPr>
              <w:t>Derecelendirmesi</w:t>
            </w:r>
          </w:p>
        </w:tc>
        <w:tc>
          <w:tcPr>
            <w:tcW w:w="1266" w:type="dxa"/>
            <w:tcBorders>
              <w:top w:val="single" w:sz="4" w:space="0" w:color="auto"/>
              <w:bottom w:val="single" w:sz="4" w:space="0" w:color="auto"/>
              <w:right w:val="single" w:sz="4" w:space="0" w:color="auto"/>
            </w:tcBorders>
            <w:vAlign w:val="center"/>
          </w:tcPr>
          <w:p w14:paraId="32A235DB" w14:textId="77777777" w:rsidR="00362EFC" w:rsidRPr="001B1C3B" w:rsidRDefault="00362EFC" w:rsidP="00916049">
            <w:pPr>
              <w:jc w:val="center"/>
              <w:rPr>
                <w:sz w:val="18"/>
                <w:lang w:val="tr-TR"/>
              </w:rPr>
            </w:pPr>
            <w:r w:rsidRPr="001B1C3B">
              <w:rPr>
                <w:sz w:val="18"/>
                <w:lang w:val="tr-TR"/>
              </w:rPr>
              <w:t>P-2</w:t>
            </w:r>
          </w:p>
        </w:tc>
      </w:tr>
    </w:tbl>
    <w:p w14:paraId="4FD3F3C0" w14:textId="52C0FEF9" w:rsidR="00362EFC" w:rsidRPr="001B1C3B" w:rsidRDefault="00362EFC" w:rsidP="00842CDA">
      <w:pPr>
        <w:spacing w:before="60"/>
        <w:jc w:val="center"/>
        <w:rPr>
          <w:i/>
          <w:iCs/>
          <w:sz w:val="18"/>
          <w:szCs w:val="18"/>
          <w:lang w:val="tr-TR"/>
        </w:rPr>
      </w:pPr>
      <w:r w:rsidRPr="001B1C3B">
        <w:rPr>
          <w:i/>
          <w:sz w:val="18"/>
          <w:szCs w:val="18"/>
          <w:lang w:val="tr-TR"/>
        </w:rPr>
        <w:t>(*)</w:t>
      </w:r>
      <w:r w:rsidR="00A13C8C" w:rsidRPr="001B1C3B">
        <w:rPr>
          <w:i/>
          <w:sz w:val="18"/>
          <w:szCs w:val="18"/>
          <w:lang w:val="tr-TR"/>
        </w:rPr>
        <w:t xml:space="preserve">   </w:t>
      </w:r>
      <w:r w:rsidRPr="001B1C3B">
        <w:rPr>
          <w:i/>
          <w:sz w:val="18"/>
          <w:szCs w:val="18"/>
          <w:lang w:val="tr-TR"/>
        </w:rPr>
        <w:t>Tarih,</w:t>
      </w:r>
      <w:r w:rsidR="00A13C8C" w:rsidRPr="001B1C3B">
        <w:rPr>
          <w:i/>
          <w:sz w:val="18"/>
          <w:szCs w:val="18"/>
          <w:lang w:val="tr-TR"/>
        </w:rPr>
        <w:t xml:space="preserve"> </w:t>
      </w:r>
      <w:r w:rsidRPr="001B1C3B">
        <w:rPr>
          <w:i/>
          <w:sz w:val="18"/>
          <w:szCs w:val="18"/>
          <w:lang w:val="tr-TR"/>
        </w:rPr>
        <w:t>kredi</w:t>
      </w:r>
      <w:r w:rsidR="00A13C8C" w:rsidRPr="001B1C3B">
        <w:rPr>
          <w:i/>
          <w:sz w:val="18"/>
          <w:szCs w:val="18"/>
          <w:lang w:val="tr-TR"/>
        </w:rPr>
        <w:t xml:space="preserve"> </w:t>
      </w:r>
      <w:r w:rsidRPr="001B1C3B">
        <w:rPr>
          <w:i/>
          <w:sz w:val="18"/>
          <w:szCs w:val="18"/>
          <w:lang w:val="tr-TR"/>
        </w:rPr>
        <w:t>notlarındaki</w:t>
      </w:r>
      <w:r w:rsidR="00A13C8C" w:rsidRPr="001B1C3B">
        <w:rPr>
          <w:i/>
          <w:sz w:val="18"/>
          <w:szCs w:val="18"/>
          <w:lang w:val="tr-TR"/>
        </w:rPr>
        <w:t xml:space="preserve"> </w:t>
      </w:r>
      <w:r w:rsidRPr="001B1C3B">
        <w:rPr>
          <w:i/>
          <w:sz w:val="18"/>
          <w:szCs w:val="18"/>
          <w:lang w:val="tr-TR"/>
        </w:rPr>
        <w:t>veya</w:t>
      </w:r>
      <w:r w:rsidR="00A13C8C" w:rsidRPr="001B1C3B">
        <w:rPr>
          <w:i/>
          <w:sz w:val="18"/>
          <w:szCs w:val="18"/>
          <w:lang w:val="tr-TR"/>
        </w:rPr>
        <w:t xml:space="preserve"> </w:t>
      </w:r>
      <w:r w:rsidRPr="001B1C3B">
        <w:rPr>
          <w:i/>
          <w:sz w:val="18"/>
          <w:szCs w:val="18"/>
          <w:lang w:val="tr-TR"/>
        </w:rPr>
        <w:t>görünümdeki</w:t>
      </w:r>
      <w:r w:rsidR="00A13C8C" w:rsidRPr="001B1C3B">
        <w:rPr>
          <w:i/>
          <w:sz w:val="18"/>
          <w:szCs w:val="18"/>
          <w:lang w:val="tr-TR"/>
        </w:rPr>
        <w:t xml:space="preserve"> </w:t>
      </w:r>
      <w:r w:rsidRPr="001B1C3B">
        <w:rPr>
          <w:i/>
          <w:sz w:val="18"/>
          <w:szCs w:val="18"/>
          <w:lang w:val="tr-TR"/>
        </w:rPr>
        <w:t>son</w:t>
      </w:r>
      <w:r w:rsidR="00A13C8C" w:rsidRPr="001B1C3B">
        <w:rPr>
          <w:i/>
          <w:sz w:val="18"/>
          <w:szCs w:val="18"/>
          <w:lang w:val="tr-TR"/>
        </w:rPr>
        <w:t xml:space="preserve"> </w:t>
      </w:r>
      <w:r w:rsidRPr="001B1C3B">
        <w:rPr>
          <w:i/>
          <w:sz w:val="18"/>
          <w:szCs w:val="18"/>
          <w:lang w:val="tr-TR"/>
        </w:rPr>
        <w:t>değişiklik</w:t>
      </w:r>
      <w:r w:rsidR="00A13C8C" w:rsidRPr="001B1C3B">
        <w:rPr>
          <w:i/>
          <w:sz w:val="18"/>
          <w:szCs w:val="18"/>
          <w:lang w:val="tr-TR"/>
        </w:rPr>
        <w:t xml:space="preserve"> </w:t>
      </w:r>
      <w:r w:rsidRPr="001B1C3B">
        <w:rPr>
          <w:i/>
          <w:sz w:val="18"/>
          <w:szCs w:val="18"/>
          <w:lang w:val="tr-TR"/>
        </w:rPr>
        <w:t>tarihidir</w:t>
      </w:r>
      <w:r w:rsidRPr="001B1C3B">
        <w:rPr>
          <w:i/>
          <w:iCs/>
          <w:sz w:val="18"/>
          <w:szCs w:val="18"/>
          <w:lang w:val="tr-TR"/>
        </w:rPr>
        <w:t>.</w:t>
      </w:r>
    </w:p>
    <w:p w14:paraId="113AFA73" w14:textId="2D2FE7CD" w:rsidR="00362EFC" w:rsidRPr="001B1C3B" w:rsidRDefault="00802BA6" w:rsidP="00842CDA">
      <w:pPr>
        <w:pStyle w:val="Head2"/>
        <w:tabs>
          <w:tab w:val="left" w:pos="0"/>
        </w:tabs>
        <w:spacing w:before="240"/>
        <w:ind w:hanging="851"/>
        <w:jc w:val="both"/>
        <w:rPr>
          <w:i/>
          <w:iCs w:val="0"/>
          <w:szCs w:val="22"/>
        </w:rPr>
      </w:pPr>
      <w:r w:rsidRPr="001B1C3B">
        <w:rPr>
          <w:i/>
          <w:szCs w:val="22"/>
        </w:rPr>
        <w:t>6</w:t>
      </w:r>
      <w:r w:rsidR="000B1B5A" w:rsidRPr="001B1C3B">
        <w:rPr>
          <w:i/>
          <w:szCs w:val="22"/>
        </w:rPr>
        <w:t>.1.3</w:t>
      </w:r>
      <w:r w:rsidR="00362EFC" w:rsidRPr="001B1C3B">
        <w:rPr>
          <w:i/>
          <w:iCs w:val="0"/>
          <w:szCs w:val="22"/>
        </w:rPr>
        <w:tab/>
        <w:t>Konsolidasyon</w:t>
      </w:r>
      <w:r w:rsidR="00A13C8C" w:rsidRPr="001B1C3B">
        <w:rPr>
          <w:i/>
          <w:iCs w:val="0"/>
          <w:szCs w:val="22"/>
        </w:rPr>
        <w:t xml:space="preserve"> </w:t>
      </w:r>
      <w:r w:rsidR="00362EFC" w:rsidRPr="001B1C3B">
        <w:rPr>
          <w:i/>
          <w:iCs w:val="0"/>
          <w:szCs w:val="22"/>
        </w:rPr>
        <w:t>kapsamındaki</w:t>
      </w:r>
      <w:r w:rsidR="00A13C8C" w:rsidRPr="001B1C3B">
        <w:rPr>
          <w:i/>
          <w:iCs w:val="0"/>
          <w:szCs w:val="22"/>
        </w:rPr>
        <w:t xml:space="preserve"> </w:t>
      </w:r>
      <w:r w:rsidR="00362EFC" w:rsidRPr="001B1C3B">
        <w:rPr>
          <w:i/>
          <w:iCs w:val="0"/>
          <w:szCs w:val="22"/>
        </w:rPr>
        <w:t>bağlı</w:t>
      </w:r>
      <w:r w:rsidR="00A13C8C" w:rsidRPr="001B1C3B">
        <w:rPr>
          <w:i/>
          <w:iCs w:val="0"/>
          <w:szCs w:val="22"/>
        </w:rPr>
        <w:t xml:space="preserve"> </w:t>
      </w:r>
      <w:r w:rsidR="00362EFC" w:rsidRPr="001B1C3B">
        <w:rPr>
          <w:i/>
          <w:iCs w:val="0"/>
          <w:szCs w:val="22"/>
        </w:rPr>
        <w:t>ortaklıklardan</w:t>
      </w:r>
      <w:r w:rsidR="00A13C8C" w:rsidRPr="001B1C3B">
        <w:rPr>
          <w:i/>
          <w:iCs w:val="0"/>
          <w:szCs w:val="22"/>
        </w:rPr>
        <w:t xml:space="preserve"> </w:t>
      </w:r>
      <w:r w:rsidR="00362EFC" w:rsidRPr="001B1C3B">
        <w:rPr>
          <w:i/>
          <w:iCs w:val="0"/>
          <w:szCs w:val="22"/>
        </w:rPr>
        <w:t>Garanti</w:t>
      </w:r>
      <w:r w:rsidR="00A13C8C" w:rsidRPr="001B1C3B">
        <w:rPr>
          <w:i/>
          <w:iCs w:val="0"/>
          <w:szCs w:val="22"/>
        </w:rPr>
        <w:t xml:space="preserve"> </w:t>
      </w:r>
      <w:r w:rsidR="00362EFC" w:rsidRPr="001B1C3B">
        <w:rPr>
          <w:i/>
          <w:iCs w:val="0"/>
          <w:szCs w:val="22"/>
        </w:rPr>
        <w:t>Faktoring’in</w:t>
      </w:r>
      <w:r w:rsidR="00A13C8C" w:rsidRPr="001B1C3B">
        <w:rPr>
          <w:i/>
          <w:iCs w:val="0"/>
          <w:szCs w:val="22"/>
        </w:rPr>
        <w:t xml:space="preserve"> </w:t>
      </w:r>
      <w:r w:rsidR="00362EFC" w:rsidRPr="001B1C3B">
        <w:rPr>
          <w:i/>
          <w:iCs w:val="0"/>
          <w:szCs w:val="22"/>
        </w:rPr>
        <w:t>uluslararası</w:t>
      </w:r>
      <w:r w:rsidR="00A13C8C" w:rsidRPr="001B1C3B">
        <w:rPr>
          <w:i/>
          <w:iCs w:val="0"/>
          <w:szCs w:val="22"/>
        </w:rPr>
        <w:t xml:space="preserve"> </w:t>
      </w:r>
      <w:r w:rsidR="00362EFC" w:rsidRPr="001B1C3B">
        <w:rPr>
          <w:i/>
          <w:iCs w:val="0"/>
          <w:szCs w:val="22"/>
        </w:rPr>
        <w:t>derecelendirme</w:t>
      </w:r>
      <w:r w:rsidR="00A13C8C" w:rsidRPr="001B1C3B">
        <w:rPr>
          <w:i/>
          <w:iCs w:val="0"/>
          <w:szCs w:val="22"/>
        </w:rPr>
        <w:t xml:space="preserve"> </w:t>
      </w:r>
      <w:r w:rsidR="00362EFC" w:rsidRPr="001B1C3B">
        <w:rPr>
          <w:i/>
          <w:iCs w:val="0"/>
          <w:szCs w:val="22"/>
        </w:rPr>
        <w:t>kuruluşları</w:t>
      </w:r>
      <w:r w:rsidR="00A13C8C" w:rsidRPr="001B1C3B">
        <w:rPr>
          <w:i/>
          <w:iCs w:val="0"/>
          <w:szCs w:val="22"/>
        </w:rPr>
        <w:t xml:space="preserve"> </w:t>
      </w:r>
      <w:r w:rsidR="00362EFC" w:rsidRPr="001B1C3B">
        <w:rPr>
          <w:i/>
          <w:iCs w:val="0"/>
          <w:szCs w:val="22"/>
        </w:rPr>
        <w:t>tarafından</w:t>
      </w:r>
      <w:r w:rsidR="00A13C8C" w:rsidRPr="001B1C3B">
        <w:rPr>
          <w:i/>
          <w:iCs w:val="0"/>
          <w:szCs w:val="22"/>
        </w:rPr>
        <w:t xml:space="preserve"> </w:t>
      </w:r>
      <w:r w:rsidR="00362EFC" w:rsidRPr="001B1C3B">
        <w:rPr>
          <w:i/>
          <w:iCs w:val="0"/>
          <w:szCs w:val="22"/>
        </w:rPr>
        <w:t>yapılmış</w:t>
      </w:r>
      <w:r w:rsidR="00A13C8C" w:rsidRPr="001B1C3B">
        <w:rPr>
          <w:i/>
          <w:iCs w:val="0"/>
          <w:szCs w:val="22"/>
        </w:rPr>
        <w:t xml:space="preserve"> </w:t>
      </w:r>
      <w:r w:rsidR="00362EFC" w:rsidRPr="001B1C3B">
        <w:rPr>
          <w:i/>
          <w:iCs w:val="0"/>
          <w:szCs w:val="22"/>
        </w:rPr>
        <w:t>derecelendirmeleri</w:t>
      </w:r>
    </w:p>
    <w:p w14:paraId="1EA6BE42" w14:textId="60CCC495" w:rsidR="00362EFC" w:rsidRPr="001B1C3B" w:rsidRDefault="00A13C8C" w:rsidP="00362EFC">
      <w:pPr>
        <w:pStyle w:val="Header"/>
        <w:tabs>
          <w:tab w:val="right" w:pos="5245"/>
        </w:tabs>
        <w:spacing w:before="120" w:after="40"/>
        <w:jc w:val="center"/>
        <w:rPr>
          <w:b/>
          <w:bCs/>
          <w:i w:val="0"/>
          <w:iCs/>
          <w:sz w:val="20"/>
          <w:lang w:val="tr-TR"/>
        </w:rPr>
      </w:pPr>
      <w:r w:rsidRPr="001B1C3B">
        <w:rPr>
          <w:b/>
          <w:bCs/>
          <w:i w:val="0"/>
          <w:iCs/>
          <w:sz w:val="20"/>
          <w:lang w:val="tr-TR"/>
        </w:rPr>
        <w:t xml:space="preserve">                         </w:t>
      </w:r>
      <w:r w:rsidR="00362EFC" w:rsidRPr="001B1C3B">
        <w:rPr>
          <w:b/>
          <w:bCs/>
          <w:i w:val="0"/>
          <w:iCs/>
          <w:sz w:val="20"/>
          <w:lang w:val="tr-TR"/>
        </w:rPr>
        <w:t>FITCH</w:t>
      </w:r>
      <w:r w:rsidRPr="001B1C3B">
        <w:rPr>
          <w:b/>
          <w:bCs/>
          <w:i w:val="0"/>
          <w:iCs/>
          <w:sz w:val="20"/>
          <w:lang w:val="tr-TR"/>
        </w:rPr>
        <w:t xml:space="preserve"> </w:t>
      </w:r>
      <w:r w:rsidR="00362EFC" w:rsidRPr="001B1C3B">
        <w:rPr>
          <w:b/>
          <w:bCs/>
          <w:i w:val="0"/>
          <w:iCs/>
          <w:sz w:val="20"/>
          <w:lang w:val="tr-TR"/>
        </w:rPr>
        <w:t>RATINGS</w:t>
      </w:r>
      <w:r w:rsidRPr="001B1C3B">
        <w:rPr>
          <w:b/>
          <w:bCs/>
          <w:i w:val="0"/>
          <w:iCs/>
          <w:sz w:val="20"/>
          <w:lang w:val="tr-TR"/>
        </w:rPr>
        <w:t xml:space="preserve"> </w:t>
      </w:r>
      <w:r w:rsidR="00DF382D" w:rsidRPr="001B1C3B">
        <w:rPr>
          <w:b/>
          <w:bCs/>
          <w:sz w:val="20"/>
          <w:lang w:val="tr-TR"/>
        </w:rPr>
        <w:t>(Şubat</w:t>
      </w:r>
      <w:r w:rsidRPr="001B1C3B">
        <w:rPr>
          <w:b/>
          <w:bCs/>
          <w:sz w:val="20"/>
          <w:lang w:val="tr-TR"/>
        </w:rPr>
        <w:t xml:space="preserve"> </w:t>
      </w:r>
      <w:r w:rsidR="00362EFC" w:rsidRPr="001B1C3B">
        <w:rPr>
          <w:b/>
          <w:bCs/>
          <w:sz w:val="20"/>
          <w:lang w:val="tr-TR"/>
        </w:rPr>
        <w:t>20</w:t>
      </w:r>
      <w:r w:rsidR="009E718A" w:rsidRPr="001B1C3B">
        <w:rPr>
          <w:b/>
          <w:bCs/>
          <w:sz w:val="20"/>
          <w:lang w:val="tr-TR"/>
        </w:rPr>
        <w:t>2</w:t>
      </w:r>
      <w:r w:rsidR="00DF382D" w:rsidRPr="001B1C3B">
        <w:rPr>
          <w:b/>
          <w:bCs/>
          <w:sz w:val="20"/>
          <w:lang w:val="tr-TR"/>
        </w:rPr>
        <w:t>5</w:t>
      </w:r>
      <w:r w:rsidR="00362EFC" w:rsidRPr="001B1C3B">
        <w:rPr>
          <w:b/>
          <w:bCs/>
          <w:sz w:val="20"/>
          <w:lang w:val="tr-TR"/>
        </w:rPr>
        <w:t>)</w:t>
      </w:r>
      <w:r w:rsidRPr="001B1C3B">
        <w:rPr>
          <w:b/>
          <w:bCs/>
          <w:iCs/>
          <w:sz w:val="20"/>
          <w:vertAlign w:val="superscript"/>
          <w:lang w:val="tr-TR"/>
        </w:rPr>
        <w:t xml:space="preserve"> </w:t>
      </w:r>
      <w:r w:rsidR="00362EFC" w:rsidRPr="001B1C3B">
        <w:rPr>
          <w:b/>
          <w:bCs/>
          <w:iCs/>
          <w:sz w:val="20"/>
          <w:vertAlign w:val="superscript"/>
          <w:lang w:val="tr-TR"/>
        </w:rPr>
        <w:t>(*)</w:t>
      </w:r>
      <w:r w:rsidR="00362EFC" w:rsidRPr="001B1C3B">
        <w:rPr>
          <w:b/>
          <w:bCs/>
          <w:i w:val="0"/>
          <w:iCs/>
          <w:sz w:val="20"/>
          <w:lang w:val="tr-TR"/>
        </w:rPr>
        <w:tab/>
      </w:r>
      <w:r w:rsidRPr="001B1C3B">
        <w:rPr>
          <w:b/>
          <w:bCs/>
          <w:i w:val="0"/>
          <w:iCs/>
          <w:sz w:val="20"/>
          <w:lang w:val="tr-TR"/>
        </w:rPr>
        <w:t xml:space="preserve"> </w:t>
      </w:r>
    </w:p>
    <w:tbl>
      <w:tblPr>
        <w:tblW w:w="5098"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3420"/>
        <w:gridCol w:w="1678"/>
      </w:tblGrid>
      <w:tr w:rsidR="00362EFC" w:rsidRPr="001B1C3B" w14:paraId="071041D6" w14:textId="77777777" w:rsidTr="00320CD5">
        <w:trPr>
          <w:trHeight w:val="254"/>
          <w:jc w:val="center"/>
        </w:trPr>
        <w:tc>
          <w:tcPr>
            <w:tcW w:w="3420" w:type="dxa"/>
            <w:tcBorders>
              <w:top w:val="single" w:sz="4" w:space="0" w:color="auto"/>
              <w:left w:val="single" w:sz="4" w:space="0" w:color="auto"/>
              <w:bottom w:val="single" w:sz="4" w:space="0" w:color="auto"/>
              <w:right w:val="single" w:sz="4" w:space="0" w:color="auto"/>
            </w:tcBorders>
            <w:vAlign w:val="center"/>
          </w:tcPr>
          <w:p w14:paraId="7DDDB174" w14:textId="1C8271D7" w:rsidR="00362EFC" w:rsidRPr="001B1C3B" w:rsidRDefault="00362EFC" w:rsidP="00916049">
            <w:pPr>
              <w:rPr>
                <w:b/>
                <w:bCs/>
                <w:sz w:val="18"/>
                <w:lang w:val="tr-TR"/>
              </w:rPr>
            </w:pPr>
            <w:r w:rsidRPr="001B1C3B">
              <w:rPr>
                <w:b/>
                <w:bCs/>
                <w:sz w:val="18"/>
                <w:lang w:val="tr-TR"/>
              </w:rPr>
              <w:t>Yabancı</w:t>
            </w:r>
            <w:r w:rsidR="00A13C8C" w:rsidRPr="001B1C3B">
              <w:rPr>
                <w:b/>
                <w:bCs/>
                <w:sz w:val="18"/>
                <w:lang w:val="tr-TR"/>
              </w:rPr>
              <w:t xml:space="preserve"> </w:t>
            </w:r>
            <w:r w:rsidRPr="001B1C3B">
              <w:rPr>
                <w:b/>
                <w:bCs/>
                <w:sz w:val="18"/>
                <w:lang w:val="tr-TR"/>
              </w:rPr>
              <w:t>Para</w:t>
            </w:r>
          </w:p>
        </w:tc>
        <w:tc>
          <w:tcPr>
            <w:tcW w:w="1678" w:type="dxa"/>
            <w:tcBorders>
              <w:top w:val="single" w:sz="4" w:space="0" w:color="auto"/>
              <w:left w:val="single" w:sz="4" w:space="0" w:color="auto"/>
              <w:bottom w:val="single" w:sz="4" w:space="0" w:color="auto"/>
              <w:right w:val="single" w:sz="4" w:space="0" w:color="auto"/>
            </w:tcBorders>
            <w:vAlign w:val="center"/>
          </w:tcPr>
          <w:p w14:paraId="3CEDBA48" w14:textId="77777777" w:rsidR="00362EFC" w:rsidRPr="001B1C3B" w:rsidRDefault="00362EFC" w:rsidP="00916049">
            <w:pPr>
              <w:jc w:val="center"/>
              <w:rPr>
                <w:sz w:val="18"/>
                <w:lang w:val="tr-TR"/>
              </w:rPr>
            </w:pPr>
          </w:p>
        </w:tc>
      </w:tr>
      <w:tr w:rsidR="009E718A" w:rsidRPr="001B1C3B" w14:paraId="21F4019F" w14:textId="77777777" w:rsidTr="00320CD5">
        <w:trPr>
          <w:trHeight w:val="254"/>
          <w:jc w:val="center"/>
        </w:trPr>
        <w:tc>
          <w:tcPr>
            <w:tcW w:w="3420" w:type="dxa"/>
            <w:tcBorders>
              <w:top w:val="single" w:sz="4" w:space="0" w:color="auto"/>
              <w:left w:val="single" w:sz="4" w:space="0" w:color="auto"/>
              <w:bottom w:val="single" w:sz="4" w:space="0" w:color="auto"/>
            </w:tcBorders>
            <w:vAlign w:val="center"/>
          </w:tcPr>
          <w:p w14:paraId="15BA74E1" w14:textId="27F1327A" w:rsidR="009E718A" w:rsidRPr="001B1C3B" w:rsidRDefault="009E718A" w:rsidP="009E718A">
            <w:pPr>
              <w:rPr>
                <w:bCs/>
                <w:sz w:val="18"/>
                <w:lang w:val="tr-TR"/>
              </w:rPr>
            </w:pPr>
            <w:r w:rsidRPr="001B1C3B">
              <w:rPr>
                <w:bCs/>
                <w:noProof/>
                <w:sz w:val="18"/>
                <w:lang w:val="tr-TR"/>
              </w:rPr>
              <w:t>Uzun</w:t>
            </w:r>
            <w:r w:rsidR="00A13C8C" w:rsidRPr="001B1C3B">
              <w:rPr>
                <w:bCs/>
                <w:noProof/>
                <w:sz w:val="18"/>
                <w:lang w:val="tr-TR"/>
              </w:rPr>
              <w:t xml:space="preserve"> </w:t>
            </w:r>
            <w:r w:rsidRPr="001B1C3B">
              <w:rPr>
                <w:bCs/>
                <w:noProof/>
                <w:sz w:val="18"/>
                <w:lang w:val="tr-TR"/>
              </w:rPr>
              <w:t>Vadeli</w:t>
            </w:r>
          </w:p>
        </w:tc>
        <w:tc>
          <w:tcPr>
            <w:tcW w:w="1678" w:type="dxa"/>
            <w:tcBorders>
              <w:top w:val="single" w:sz="4" w:space="0" w:color="auto"/>
              <w:bottom w:val="single" w:sz="4" w:space="0" w:color="auto"/>
              <w:right w:val="single" w:sz="4" w:space="0" w:color="auto"/>
            </w:tcBorders>
            <w:vAlign w:val="center"/>
          </w:tcPr>
          <w:p w14:paraId="2D228FD1" w14:textId="121200A9" w:rsidR="009E718A" w:rsidRPr="001B1C3B" w:rsidRDefault="00626761" w:rsidP="009E718A">
            <w:pPr>
              <w:jc w:val="center"/>
              <w:rPr>
                <w:sz w:val="18"/>
                <w:lang w:val="tr-TR"/>
              </w:rPr>
            </w:pPr>
            <w:r w:rsidRPr="001B1C3B">
              <w:rPr>
                <w:sz w:val="18"/>
                <w:lang w:val="tr-TR"/>
              </w:rPr>
              <w:t>BB-</w:t>
            </w:r>
          </w:p>
        </w:tc>
      </w:tr>
      <w:tr w:rsidR="009E718A" w:rsidRPr="001B1C3B" w14:paraId="4091168D" w14:textId="77777777" w:rsidTr="00320CD5">
        <w:trPr>
          <w:trHeight w:val="254"/>
          <w:jc w:val="center"/>
        </w:trPr>
        <w:tc>
          <w:tcPr>
            <w:tcW w:w="3420" w:type="dxa"/>
            <w:tcBorders>
              <w:top w:val="single" w:sz="4" w:space="0" w:color="auto"/>
              <w:left w:val="single" w:sz="4" w:space="0" w:color="auto"/>
              <w:bottom w:val="single" w:sz="4" w:space="0" w:color="auto"/>
            </w:tcBorders>
            <w:vAlign w:val="center"/>
          </w:tcPr>
          <w:p w14:paraId="28EEE92F" w14:textId="50BB7270" w:rsidR="009E718A" w:rsidRPr="001B1C3B" w:rsidRDefault="009E718A" w:rsidP="009E718A">
            <w:pPr>
              <w:rPr>
                <w:bCs/>
                <w:noProof/>
                <w:sz w:val="18"/>
                <w:lang w:val="tr-TR"/>
              </w:rPr>
            </w:pPr>
            <w:r w:rsidRPr="001B1C3B">
              <w:rPr>
                <w:bCs/>
                <w:noProof/>
                <w:sz w:val="18"/>
                <w:lang w:val="tr-TR"/>
              </w:rPr>
              <w:t>Kısa</w:t>
            </w:r>
            <w:r w:rsidR="00A13C8C" w:rsidRPr="001B1C3B">
              <w:rPr>
                <w:bCs/>
                <w:noProof/>
                <w:sz w:val="18"/>
                <w:lang w:val="tr-TR"/>
              </w:rPr>
              <w:t xml:space="preserve"> </w:t>
            </w:r>
            <w:r w:rsidRPr="001B1C3B">
              <w:rPr>
                <w:bCs/>
                <w:noProof/>
                <w:sz w:val="18"/>
                <w:lang w:val="tr-TR"/>
              </w:rPr>
              <w:t>Vadeli</w:t>
            </w:r>
          </w:p>
        </w:tc>
        <w:tc>
          <w:tcPr>
            <w:tcW w:w="1678" w:type="dxa"/>
            <w:tcBorders>
              <w:top w:val="single" w:sz="4" w:space="0" w:color="auto"/>
              <w:bottom w:val="single" w:sz="4" w:space="0" w:color="auto"/>
              <w:right w:val="single" w:sz="4" w:space="0" w:color="auto"/>
            </w:tcBorders>
            <w:vAlign w:val="center"/>
          </w:tcPr>
          <w:p w14:paraId="7074814B" w14:textId="23D9ED8D" w:rsidR="009E718A" w:rsidRPr="001B1C3B" w:rsidRDefault="009E718A" w:rsidP="009E718A">
            <w:pPr>
              <w:jc w:val="center"/>
              <w:rPr>
                <w:sz w:val="18"/>
                <w:lang w:val="tr-TR"/>
              </w:rPr>
            </w:pPr>
            <w:r w:rsidRPr="001B1C3B">
              <w:rPr>
                <w:sz w:val="18"/>
                <w:lang w:val="tr-TR"/>
              </w:rPr>
              <w:t>B</w:t>
            </w:r>
          </w:p>
        </w:tc>
      </w:tr>
      <w:tr w:rsidR="009E718A" w:rsidRPr="001B1C3B" w14:paraId="693BB731" w14:textId="77777777" w:rsidTr="00320CD5">
        <w:trPr>
          <w:trHeight w:val="254"/>
          <w:jc w:val="center"/>
        </w:trPr>
        <w:tc>
          <w:tcPr>
            <w:tcW w:w="3420" w:type="dxa"/>
            <w:tcBorders>
              <w:top w:val="single" w:sz="4" w:space="0" w:color="auto"/>
              <w:left w:val="single" w:sz="4" w:space="0" w:color="auto"/>
              <w:bottom w:val="single" w:sz="4" w:space="0" w:color="auto"/>
            </w:tcBorders>
            <w:vAlign w:val="center"/>
          </w:tcPr>
          <w:p w14:paraId="191B0640" w14:textId="77777777" w:rsidR="009E718A" w:rsidRPr="001B1C3B" w:rsidRDefault="009E718A" w:rsidP="009E718A">
            <w:pPr>
              <w:rPr>
                <w:bCs/>
                <w:noProof/>
                <w:sz w:val="18"/>
                <w:lang w:val="tr-TR"/>
              </w:rPr>
            </w:pPr>
            <w:r w:rsidRPr="001B1C3B">
              <w:rPr>
                <w:bCs/>
                <w:noProof/>
                <w:sz w:val="18"/>
                <w:lang w:val="tr-TR"/>
              </w:rPr>
              <w:t>Görünüm</w:t>
            </w:r>
          </w:p>
        </w:tc>
        <w:tc>
          <w:tcPr>
            <w:tcW w:w="1678" w:type="dxa"/>
            <w:tcBorders>
              <w:top w:val="single" w:sz="4" w:space="0" w:color="auto"/>
              <w:bottom w:val="single" w:sz="4" w:space="0" w:color="auto"/>
              <w:right w:val="single" w:sz="4" w:space="0" w:color="auto"/>
            </w:tcBorders>
            <w:vAlign w:val="center"/>
          </w:tcPr>
          <w:p w14:paraId="3CCB95B9" w14:textId="5315A9F0" w:rsidR="009E718A" w:rsidRPr="001B1C3B" w:rsidRDefault="00626761" w:rsidP="009E718A">
            <w:pPr>
              <w:jc w:val="center"/>
              <w:rPr>
                <w:sz w:val="18"/>
                <w:lang w:val="tr-TR"/>
              </w:rPr>
            </w:pPr>
            <w:r w:rsidRPr="001B1C3B">
              <w:rPr>
                <w:sz w:val="18"/>
                <w:lang w:val="tr-TR"/>
              </w:rPr>
              <w:t>Stabil</w:t>
            </w:r>
          </w:p>
        </w:tc>
      </w:tr>
      <w:tr w:rsidR="009E718A" w:rsidRPr="001B1C3B" w14:paraId="096A485B" w14:textId="77777777" w:rsidTr="00320CD5">
        <w:trPr>
          <w:trHeight w:val="254"/>
          <w:jc w:val="center"/>
        </w:trPr>
        <w:tc>
          <w:tcPr>
            <w:tcW w:w="3420" w:type="dxa"/>
            <w:tcBorders>
              <w:top w:val="single" w:sz="4" w:space="0" w:color="auto"/>
              <w:left w:val="single" w:sz="4" w:space="0" w:color="auto"/>
              <w:bottom w:val="single" w:sz="4" w:space="0" w:color="auto"/>
            </w:tcBorders>
            <w:vAlign w:val="center"/>
          </w:tcPr>
          <w:p w14:paraId="32EFBC9A" w14:textId="2E9AF07A" w:rsidR="009E718A" w:rsidRPr="001B1C3B" w:rsidRDefault="009E718A" w:rsidP="009E718A">
            <w:pPr>
              <w:rPr>
                <w:b/>
                <w:bCs/>
                <w:sz w:val="18"/>
                <w:lang w:val="tr-TR"/>
              </w:rPr>
            </w:pPr>
            <w:r w:rsidRPr="001B1C3B">
              <w:rPr>
                <w:b/>
                <w:bCs/>
                <w:sz w:val="18"/>
                <w:lang w:val="tr-TR"/>
              </w:rPr>
              <w:t>Türk</w:t>
            </w:r>
            <w:r w:rsidR="00A13C8C" w:rsidRPr="001B1C3B">
              <w:rPr>
                <w:b/>
                <w:bCs/>
                <w:sz w:val="18"/>
                <w:lang w:val="tr-TR"/>
              </w:rPr>
              <w:t xml:space="preserve"> </w:t>
            </w:r>
            <w:r w:rsidRPr="001B1C3B">
              <w:rPr>
                <w:b/>
                <w:bCs/>
                <w:sz w:val="18"/>
                <w:lang w:val="tr-TR"/>
              </w:rPr>
              <w:t>Parası</w:t>
            </w:r>
          </w:p>
        </w:tc>
        <w:tc>
          <w:tcPr>
            <w:tcW w:w="1678" w:type="dxa"/>
            <w:tcBorders>
              <w:top w:val="single" w:sz="4" w:space="0" w:color="auto"/>
              <w:bottom w:val="single" w:sz="4" w:space="0" w:color="auto"/>
              <w:right w:val="single" w:sz="4" w:space="0" w:color="auto"/>
            </w:tcBorders>
            <w:vAlign w:val="center"/>
          </w:tcPr>
          <w:p w14:paraId="322325B4" w14:textId="77777777" w:rsidR="009E718A" w:rsidRPr="001B1C3B" w:rsidRDefault="009E718A" w:rsidP="009E718A">
            <w:pPr>
              <w:jc w:val="center"/>
              <w:rPr>
                <w:sz w:val="18"/>
                <w:lang w:val="tr-TR"/>
              </w:rPr>
            </w:pPr>
          </w:p>
        </w:tc>
      </w:tr>
      <w:tr w:rsidR="00626761" w:rsidRPr="001B1C3B" w14:paraId="4094E3E8" w14:textId="77777777" w:rsidTr="00320CD5">
        <w:trPr>
          <w:trHeight w:val="254"/>
          <w:jc w:val="center"/>
        </w:trPr>
        <w:tc>
          <w:tcPr>
            <w:tcW w:w="3420" w:type="dxa"/>
            <w:tcBorders>
              <w:top w:val="single" w:sz="4" w:space="0" w:color="auto"/>
              <w:left w:val="single" w:sz="4" w:space="0" w:color="auto"/>
              <w:bottom w:val="single" w:sz="4" w:space="0" w:color="auto"/>
            </w:tcBorders>
            <w:vAlign w:val="center"/>
          </w:tcPr>
          <w:p w14:paraId="4D6675FE" w14:textId="1C032613" w:rsidR="00626761" w:rsidRPr="001B1C3B" w:rsidRDefault="00626761" w:rsidP="00626761">
            <w:pPr>
              <w:pStyle w:val="Footer"/>
              <w:tabs>
                <w:tab w:val="clear" w:pos="8505"/>
              </w:tabs>
              <w:rPr>
                <w:bCs/>
                <w:noProof/>
                <w:lang w:val="tr-TR"/>
              </w:rPr>
            </w:pPr>
            <w:r w:rsidRPr="001B1C3B">
              <w:rPr>
                <w:bCs/>
                <w:noProof/>
                <w:lang w:val="tr-TR"/>
              </w:rPr>
              <w:t>Uzun</w:t>
            </w:r>
            <w:r w:rsidR="00A13C8C" w:rsidRPr="001B1C3B">
              <w:rPr>
                <w:bCs/>
                <w:noProof/>
                <w:lang w:val="tr-TR"/>
              </w:rPr>
              <w:t xml:space="preserve"> </w:t>
            </w:r>
            <w:r w:rsidRPr="001B1C3B">
              <w:rPr>
                <w:bCs/>
                <w:noProof/>
                <w:lang w:val="tr-TR"/>
              </w:rPr>
              <w:t>Vadeli</w:t>
            </w:r>
          </w:p>
        </w:tc>
        <w:tc>
          <w:tcPr>
            <w:tcW w:w="1678" w:type="dxa"/>
            <w:tcBorders>
              <w:top w:val="single" w:sz="4" w:space="0" w:color="auto"/>
              <w:bottom w:val="single" w:sz="4" w:space="0" w:color="auto"/>
              <w:right w:val="single" w:sz="4" w:space="0" w:color="auto"/>
            </w:tcBorders>
            <w:vAlign w:val="center"/>
          </w:tcPr>
          <w:p w14:paraId="6EC96E2F" w14:textId="79D8327E" w:rsidR="00626761" w:rsidRPr="001B1C3B" w:rsidRDefault="00626761" w:rsidP="00626761">
            <w:pPr>
              <w:jc w:val="center"/>
              <w:rPr>
                <w:sz w:val="18"/>
                <w:lang w:val="tr-TR"/>
              </w:rPr>
            </w:pPr>
            <w:r w:rsidRPr="001B1C3B">
              <w:rPr>
                <w:noProof/>
                <w:sz w:val="18"/>
                <w:lang w:val="tr-TR"/>
              </w:rPr>
              <w:t>BB-</w:t>
            </w:r>
          </w:p>
        </w:tc>
      </w:tr>
      <w:tr w:rsidR="00626761" w:rsidRPr="001B1C3B" w14:paraId="45065465" w14:textId="77777777" w:rsidTr="00320CD5">
        <w:trPr>
          <w:trHeight w:val="254"/>
          <w:jc w:val="center"/>
        </w:trPr>
        <w:tc>
          <w:tcPr>
            <w:tcW w:w="3420" w:type="dxa"/>
            <w:tcBorders>
              <w:top w:val="single" w:sz="4" w:space="0" w:color="auto"/>
              <w:left w:val="single" w:sz="4" w:space="0" w:color="auto"/>
              <w:bottom w:val="single" w:sz="4" w:space="0" w:color="auto"/>
            </w:tcBorders>
            <w:vAlign w:val="center"/>
          </w:tcPr>
          <w:p w14:paraId="2AF8053D" w14:textId="6ADF0399" w:rsidR="00626761" w:rsidRPr="001B1C3B" w:rsidRDefault="00626761" w:rsidP="00626761">
            <w:pPr>
              <w:pStyle w:val="Footer"/>
              <w:tabs>
                <w:tab w:val="clear" w:pos="8505"/>
              </w:tabs>
              <w:rPr>
                <w:bCs/>
                <w:noProof/>
                <w:lang w:val="tr-TR"/>
              </w:rPr>
            </w:pPr>
            <w:r w:rsidRPr="001B1C3B">
              <w:rPr>
                <w:bCs/>
                <w:noProof/>
                <w:lang w:val="tr-TR"/>
              </w:rPr>
              <w:t>Kısa</w:t>
            </w:r>
            <w:r w:rsidR="00A13C8C" w:rsidRPr="001B1C3B">
              <w:rPr>
                <w:bCs/>
                <w:noProof/>
                <w:lang w:val="tr-TR"/>
              </w:rPr>
              <w:t xml:space="preserve"> </w:t>
            </w:r>
            <w:r w:rsidRPr="001B1C3B">
              <w:rPr>
                <w:bCs/>
                <w:noProof/>
                <w:lang w:val="tr-TR"/>
              </w:rPr>
              <w:t>Vadeli</w:t>
            </w:r>
          </w:p>
        </w:tc>
        <w:tc>
          <w:tcPr>
            <w:tcW w:w="1678" w:type="dxa"/>
            <w:tcBorders>
              <w:top w:val="single" w:sz="4" w:space="0" w:color="auto"/>
              <w:bottom w:val="single" w:sz="4" w:space="0" w:color="auto"/>
              <w:right w:val="single" w:sz="4" w:space="0" w:color="auto"/>
            </w:tcBorders>
            <w:vAlign w:val="center"/>
          </w:tcPr>
          <w:p w14:paraId="07EDB35B" w14:textId="52A166AB" w:rsidR="00626761" w:rsidRPr="001B1C3B" w:rsidRDefault="00626761" w:rsidP="00626761">
            <w:pPr>
              <w:jc w:val="center"/>
              <w:rPr>
                <w:sz w:val="18"/>
                <w:lang w:val="tr-TR"/>
              </w:rPr>
            </w:pPr>
            <w:r w:rsidRPr="001B1C3B">
              <w:rPr>
                <w:sz w:val="18"/>
                <w:lang w:val="tr-TR"/>
              </w:rPr>
              <w:t>B</w:t>
            </w:r>
          </w:p>
        </w:tc>
      </w:tr>
      <w:tr w:rsidR="00626761" w:rsidRPr="001B1C3B" w14:paraId="19ECDE8B" w14:textId="77777777" w:rsidTr="00320CD5">
        <w:trPr>
          <w:trHeight w:val="254"/>
          <w:jc w:val="center"/>
        </w:trPr>
        <w:tc>
          <w:tcPr>
            <w:tcW w:w="3420" w:type="dxa"/>
            <w:tcBorders>
              <w:top w:val="single" w:sz="4" w:space="0" w:color="auto"/>
              <w:left w:val="single" w:sz="4" w:space="0" w:color="auto"/>
              <w:bottom w:val="single" w:sz="4" w:space="0" w:color="auto"/>
            </w:tcBorders>
            <w:vAlign w:val="center"/>
          </w:tcPr>
          <w:p w14:paraId="1EE07239" w14:textId="77777777" w:rsidR="00626761" w:rsidRPr="001B1C3B" w:rsidRDefault="00626761" w:rsidP="00626761">
            <w:pPr>
              <w:rPr>
                <w:bCs/>
                <w:noProof/>
                <w:sz w:val="18"/>
                <w:lang w:val="tr-TR"/>
              </w:rPr>
            </w:pPr>
            <w:r w:rsidRPr="001B1C3B">
              <w:rPr>
                <w:bCs/>
                <w:noProof/>
                <w:sz w:val="18"/>
                <w:lang w:val="tr-TR"/>
              </w:rPr>
              <w:t>Görünüm</w:t>
            </w:r>
          </w:p>
        </w:tc>
        <w:tc>
          <w:tcPr>
            <w:tcW w:w="1678" w:type="dxa"/>
            <w:tcBorders>
              <w:top w:val="single" w:sz="4" w:space="0" w:color="auto"/>
              <w:bottom w:val="single" w:sz="4" w:space="0" w:color="auto"/>
              <w:right w:val="single" w:sz="4" w:space="0" w:color="auto"/>
            </w:tcBorders>
            <w:vAlign w:val="center"/>
          </w:tcPr>
          <w:p w14:paraId="238AABC8" w14:textId="739CB5E3" w:rsidR="00626761" w:rsidRPr="001B1C3B" w:rsidRDefault="00626761" w:rsidP="00626761">
            <w:pPr>
              <w:jc w:val="center"/>
              <w:rPr>
                <w:sz w:val="18"/>
                <w:lang w:val="tr-TR"/>
              </w:rPr>
            </w:pPr>
            <w:r w:rsidRPr="001B1C3B">
              <w:rPr>
                <w:sz w:val="18"/>
                <w:lang w:val="tr-TR"/>
              </w:rPr>
              <w:t>Stabil</w:t>
            </w:r>
          </w:p>
        </w:tc>
      </w:tr>
      <w:tr w:rsidR="00626761" w:rsidRPr="001B1C3B" w14:paraId="31BAE7C8" w14:textId="77777777" w:rsidTr="00320CD5">
        <w:trPr>
          <w:trHeight w:val="254"/>
          <w:jc w:val="center"/>
        </w:trPr>
        <w:tc>
          <w:tcPr>
            <w:tcW w:w="3420" w:type="dxa"/>
            <w:tcBorders>
              <w:top w:val="single" w:sz="4" w:space="0" w:color="auto"/>
              <w:left w:val="single" w:sz="4" w:space="0" w:color="auto"/>
              <w:bottom w:val="single" w:sz="4" w:space="0" w:color="auto"/>
            </w:tcBorders>
            <w:vAlign w:val="center"/>
          </w:tcPr>
          <w:p w14:paraId="2F222788" w14:textId="77777777" w:rsidR="00626761" w:rsidRPr="001B1C3B" w:rsidRDefault="00626761" w:rsidP="00626761">
            <w:pPr>
              <w:rPr>
                <w:b/>
                <w:noProof/>
                <w:sz w:val="18"/>
                <w:lang w:val="tr-TR"/>
              </w:rPr>
            </w:pPr>
            <w:r w:rsidRPr="001B1C3B">
              <w:rPr>
                <w:b/>
                <w:noProof/>
                <w:sz w:val="18"/>
                <w:lang w:val="tr-TR"/>
              </w:rPr>
              <w:t>Ulusal</w:t>
            </w:r>
          </w:p>
        </w:tc>
        <w:tc>
          <w:tcPr>
            <w:tcW w:w="1678" w:type="dxa"/>
            <w:tcBorders>
              <w:top w:val="single" w:sz="4" w:space="0" w:color="auto"/>
              <w:bottom w:val="single" w:sz="4" w:space="0" w:color="auto"/>
              <w:right w:val="single" w:sz="4" w:space="0" w:color="auto"/>
            </w:tcBorders>
            <w:vAlign w:val="center"/>
          </w:tcPr>
          <w:p w14:paraId="4C534640" w14:textId="136C562C" w:rsidR="00626761" w:rsidRPr="001B1C3B" w:rsidRDefault="00626761" w:rsidP="00626761">
            <w:pPr>
              <w:jc w:val="center"/>
              <w:rPr>
                <w:sz w:val="18"/>
                <w:lang w:val="tr-TR"/>
              </w:rPr>
            </w:pPr>
            <w:r w:rsidRPr="001B1C3B">
              <w:rPr>
                <w:sz w:val="18"/>
                <w:szCs w:val="18"/>
                <w:lang w:val="tr-TR"/>
              </w:rPr>
              <w:t>AA</w:t>
            </w:r>
            <w:r w:rsidR="00A13C8C" w:rsidRPr="001B1C3B">
              <w:rPr>
                <w:sz w:val="18"/>
                <w:szCs w:val="18"/>
                <w:lang w:val="tr-TR"/>
              </w:rPr>
              <w:t xml:space="preserve"> </w:t>
            </w:r>
            <w:r w:rsidRPr="001B1C3B">
              <w:rPr>
                <w:sz w:val="18"/>
                <w:szCs w:val="18"/>
                <w:lang w:val="tr-TR"/>
              </w:rPr>
              <w:t>(tur)</w:t>
            </w:r>
          </w:p>
        </w:tc>
      </w:tr>
      <w:tr w:rsidR="00626761" w:rsidRPr="001B1C3B" w14:paraId="3FA6E692" w14:textId="77777777" w:rsidTr="00320CD5">
        <w:trPr>
          <w:trHeight w:val="254"/>
          <w:jc w:val="center"/>
        </w:trPr>
        <w:tc>
          <w:tcPr>
            <w:tcW w:w="3420" w:type="dxa"/>
            <w:tcBorders>
              <w:top w:val="single" w:sz="4" w:space="0" w:color="auto"/>
              <w:left w:val="single" w:sz="4" w:space="0" w:color="auto"/>
              <w:bottom w:val="single" w:sz="4" w:space="0" w:color="auto"/>
            </w:tcBorders>
            <w:vAlign w:val="center"/>
          </w:tcPr>
          <w:p w14:paraId="6A5AB806" w14:textId="77777777" w:rsidR="00626761" w:rsidRPr="001B1C3B" w:rsidRDefault="00626761" w:rsidP="00626761">
            <w:pPr>
              <w:rPr>
                <w:bCs/>
                <w:noProof/>
                <w:sz w:val="18"/>
                <w:lang w:val="tr-TR"/>
              </w:rPr>
            </w:pPr>
            <w:r w:rsidRPr="001B1C3B">
              <w:rPr>
                <w:bCs/>
                <w:noProof/>
                <w:sz w:val="18"/>
                <w:lang w:val="tr-TR"/>
              </w:rPr>
              <w:t>Görünüm</w:t>
            </w:r>
          </w:p>
        </w:tc>
        <w:tc>
          <w:tcPr>
            <w:tcW w:w="1678" w:type="dxa"/>
            <w:tcBorders>
              <w:top w:val="single" w:sz="4" w:space="0" w:color="auto"/>
              <w:bottom w:val="single" w:sz="4" w:space="0" w:color="auto"/>
              <w:right w:val="single" w:sz="4" w:space="0" w:color="auto"/>
            </w:tcBorders>
            <w:vAlign w:val="center"/>
          </w:tcPr>
          <w:p w14:paraId="3552AC40" w14:textId="75BB92C3" w:rsidR="00626761" w:rsidRPr="001B1C3B" w:rsidRDefault="00626761" w:rsidP="00626761">
            <w:pPr>
              <w:jc w:val="center"/>
              <w:rPr>
                <w:sz w:val="18"/>
                <w:lang w:val="tr-TR"/>
              </w:rPr>
            </w:pPr>
            <w:r w:rsidRPr="001B1C3B">
              <w:rPr>
                <w:sz w:val="18"/>
                <w:lang w:val="tr-TR"/>
              </w:rPr>
              <w:t>Stabil</w:t>
            </w:r>
          </w:p>
        </w:tc>
      </w:tr>
      <w:tr w:rsidR="00626761" w:rsidRPr="001B1C3B" w14:paraId="5CAF9369" w14:textId="77777777" w:rsidTr="00320CD5">
        <w:trPr>
          <w:trHeight w:val="254"/>
          <w:jc w:val="center"/>
        </w:trPr>
        <w:tc>
          <w:tcPr>
            <w:tcW w:w="3420" w:type="dxa"/>
            <w:tcBorders>
              <w:top w:val="single" w:sz="4" w:space="0" w:color="auto"/>
              <w:left w:val="single" w:sz="4" w:space="0" w:color="auto"/>
              <w:bottom w:val="single" w:sz="4" w:space="0" w:color="auto"/>
            </w:tcBorders>
            <w:vAlign w:val="center"/>
          </w:tcPr>
          <w:p w14:paraId="00E84848" w14:textId="77777777" w:rsidR="00626761" w:rsidRPr="001B1C3B" w:rsidRDefault="00626761" w:rsidP="00626761">
            <w:pPr>
              <w:rPr>
                <w:b/>
                <w:bCs/>
                <w:sz w:val="18"/>
                <w:lang w:val="tr-TR"/>
              </w:rPr>
            </w:pPr>
            <w:r w:rsidRPr="001B1C3B">
              <w:rPr>
                <w:bCs/>
                <w:noProof/>
                <w:sz w:val="18"/>
                <w:lang w:val="tr-TR"/>
              </w:rPr>
              <w:t>Destek</w:t>
            </w:r>
          </w:p>
        </w:tc>
        <w:tc>
          <w:tcPr>
            <w:tcW w:w="1678" w:type="dxa"/>
            <w:tcBorders>
              <w:top w:val="single" w:sz="4" w:space="0" w:color="auto"/>
              <w:bottom w:val="single" w:sz="4" w:space="0" w:color="auto"/>
              <w:right w:val="single" w:sz="4" w:space="0" w:color="auto"/>
            </w:tcBorders>
            <w:vAlign w:val="center"/>
          </w:tcPr>
          <w:p w14:paraId="6A29B271" w14:textId="162D1748" w:rsidR="00626761" w:rsidRPr="001B1C3B" w:rsidRDefault="00626761" w:rsidP="00626761">
            <w:pPr>
              <w:jc w:val="center"/>
              <w:rPr>
                <w:sz w:val="18"/>
                <w:lang w:val="tr-TR"/>
              </w:rPr>
            </w:pPr>
            <w:r w:rsidRPr="001B1C3B">
              <w:rPr>
                <w:sz w:val="18"/>
                <w:lang w:val="tr-TR"/>
              </w:rPr>
              <w:t>-</w:t>
            </w:r>
          </w:p>
        </w:tc>
      </w:tr>
      <w:tr w:rsidR="00626761" w:rsidRPr="001B1C3B" w14:paraId="18BDDB54" w14:textId="77777777" w:rsidTr="00320CD5">
        <w:trPr>
          <w:trHeight w:val="254"/>
          <w:jc w:val="center"/>
        </w:trPr>
        <w:tc>
          <w:tcPr>
            <w:tcW w:w="3420" w:type="dxa"/>
            <w:tcBorders>
              <w:top w:val="single" w:sz="4" w:space="0" w:color="auto"/>
              <w:left w:val="single" w:sz="4" w:space="0" w:color="auto"/>
              <w:bottom w:val="single" w:sz="4" w:space="0" w:color="auto"/>
            </w:tcBorders>
            <w:vAlign w:val="center"/>
          </w:tcPr>
          <w:p w14:paraId="56B6F9D6" w14:textId="34FE17F6" w:rsidR="00626761" w:rsidRPr="001B1C3B" w:rsidRDefault="00626761" w:rsidP="00626761">
            <w:pPr>
              <w:rPr>
                <w:bCs/>
                <w:noProof/>
                <w:sz w:val="18"/>
                <w:lang w:val="tr-TR"/>
              </w:rPr>
            </w:pPr>
            <w:r w:rsidRPr="001B1C3B">
              <w:rPr>
                <w:bCs/>
                <w:noProof/>
                <w:sz w:val="18"/>
                <w:lang w:val="tr-TR"/>
              </w:rPr>
              <w:t>Hissedar</w:t>
            </w:r>
            <w:r w:rsidR="00A13C8C" w:rsidRPr="001B1C3B">
              <w:rPr>
                <w:bCs/>
                <w:noProof/>
                <w:sz w:val="18"/>
                <w:lang w:val="tr-TR"/>
              </w:rPr>
              <w:t xml:space="preserve"> </w:t>
            </w:r>
            <w:r w:rsidRPr="001B1C3B">
              <w:rPr>
                <w:bCs/>
                <w:noProof/>
                <w:sz w:val="18"/>
                <w:lang w:val="tr-TR"/>
              </w:rPr>
              <w:t>desteği</w:t>
            </w:r>
          </w:p>
        </w:tc>
        <w:tc>
          <w:tcPr>
            <w:tcW w:w="1678" w:type="dxa"/>
            <w:tcBorders>
              <w:top w:val="single" w:sz="4" w:space="0" w:color="auto"/>
              <w:bottom w:val="single" w:sz="4" w:space="0" w:color="auto"/>
              <w:right w:val="single" w:sz="4" w:space="0" w:color="auto"/>
            </w:tcBorders>
            <w:vAlign w:val="center"/>
          </w:tcPr>
          <w:p w14:paraId="449B66A7" w14:textId="68AB5BC4" w:rsidR="00626761" w:rsidRPr="001B1C3B" w:rsidRDefault="00626761" w:rsidP="00626761">
            <w:pPr>
              <w:jc w:val="center"/>
              <w:rPr>
                <w:sz w:val="18"/>
                <w:lang w:val="tr-TR"/>
              </w:rPr>
            </w:pPr>
            <w:r w:rsidRPr="001B1C3B">
              <w:rPr>
                <w:sz w:val="18"/>
                <w:lang w:val="tr-TR"/>
              </w:rPr>
              <w:t>bb-</w:t>
            </w:r>
          </w:p>
        </w:tc>
      </w:tr>
    </w:tbl>
    <w:p w14:paraId="11B4EB13" w14:textId="198B3ABA" w:rsidR="00842CDA" w:rsidRPr="001B1C3B" w:rsidRDefault="00842CDA" w:rsidP="00842CDA">
      <w:pPr>
        <w:spacing w:before="60"/>
        <w:jc w:val="center"/>
        <w:rPr>
          <w:i/>
          <w:iCs/>
          <w:sz w:val="18"/>
          <w:szCs w:val="18"/>
          <w:lang w:val="tr-TR"/>
        </w:rPr>
      </w:pPr>
      <w:r w:rsidRPr="001B1C3B">
        <w:rPr>
          <w:i/>
          <w:sz w:val="18"/>
          <w:szCs w:val="18"/>
          <w:lang w:val="tr-TR"/>
        </w:rPr>
        <w:t>(*)</w:t>
      </w:r>
      <w:r w:rsidR="00A13C8C" w:rsidRPr="001B1C3B">
        <w:rPr>
          <w:i/>
          <w:sz w:val="18"/>
          <w:szCs w:val="18"/>
          <w:lang w:val="tr-TR"/>
        </w:rPr>
        <w:t xml:space="preserve">   </w:t>
      </w:r>
      <w:r w:rsidRPr="001B1C3B">
        <w:rPr>
          <w:i/>
          <w:sz w:val="18"/>
          <w:szCs w:val="18"/>
          <w:lang w:val="tr-TR"/>
        </w:rPr>
        <w:t>Tarih,</w:t>
      </w:r>
      <w:r w:rsidR="00A13C8C" w:rsidRPr="001B1C3B">
        <w:rPr>
          <w:i/>
          <w:sz w:val="18"/>
          <w:szCs w:val="18"/>
          <w:lang w:val="tr-TR"/>
        </w:rPr>
        <w:t xml:space="preserve"> </w:t>
      </w:r>
      <w:r w:rsidRPr="001B1C3B">
        <w:rPr>
          <w:i/>
          <w:sz w:val="18"/>
          <w:szCs w:val="18"/>
          <w:lang w:val="tr-TR"/>
        </w:rPr>
        <w:t>kredi</w:t>
      </w:r>
      <w:r w:rsidR="00A13C8C" w:rsidRPr="001B1C3B">
        <w:rPr>
          <w:i/>
          <w:sz w:val="18"/>
          <w:szCs w:val="18"/>
          <w:lang w:val="tr-TR"/>
        </w:rPr>
        <w:t xml:space="preserve"> </w:t>
      </w:r>
      <w:r w:rsidRPr="001B1C3B">
        <w:rPr>
          <w:i/>
          <w:sz w:val="18"/>
          <w:szCs w:val="18"/>
          <w:lang w:val="tr-TR"/>
        </w:rPr>
        <w:t>notlarındaki</w:t>
      </w:r>
      <w:r w:rsidR="00A13C8C" w:rsidRPr="001B1C3B">
        <w:rPr>
          <w:i/>
          <w:sz w:val="18"/>
          <w:szCs w:val="18"/>
          <w:lang w:val="tr-TR"/>
        </w:rPr>
        <w:t xml:space="preserve"> </w:t>
      </w:r>
      <w:r w:rsidRPr="001B1C3B">
        <w:rPr>
          <w:i/>
          <w:sz w:val="18"/>
          <w:szCs w:val="18"/>
          <w:lang w:val="tr-TR"/>
        </w:rPr>
        <w:t>veya</w:t>
      </w:r>
      <w:r w:rsidR="00A13C8C" w:rsidRPr="001B1C3B">
        <w:rPr>
          <w:i/>
          <w:sz w:val="18"/>
          <w:szCs w:val="18"/>
          <w:lang w:val="tr-TR"/>
        </w:rPr>
        <w:t xml:space="preserve"> </w:t>
      </w:r>
      <w:r w:rsidRPr="001B1C3B">
        <w:rPr>
          <w:i/>
          <w:sz w:val="18"/>
          <w:szCs w:val="18"/>
          <w:lang w:val="tr-TR"/>
        </w:rPr>
        <w:t>görünümdeki</w:t>
      </w:r>
      <w:r w:rsidR="00A13C8C" w:rsidRPr="001B1C3B">
        <w:rPr>
          <w:i/>
          <w:sz w:val="18"/>
          <w:szCs w:val="18"/>
          <w:lang w:val="tr-TR"/>
        </w:rPr>
        <w:t xml:space="preserve"> </w:t>
      </w:r>
      <w:r w:rsidRPr="001B1C3B">
        <w:rPr>
          <w:i/>
          <w:sz w:val="18"/>
          <w:szCs w:val="18"/>
          <w:lang w:val="tr-TR"/>
        </w:rPr>
        <w:t>son</w:t>
      </w:r>
      <w:r w:rsidR="00A13C8C" w:rsidRPr="001B1C3B">
        <w:rPr>
          <w:i/>
          <w:sz w:val="18"/>
          <w:szCs w:val="18"/>
          <w:lang w:val="tr-TR"/>
        </w:rPr>
        <w:t xml:space="preserve"> </w:t>
      </w:r>
      <w:r w:rsidRPr="001B1C3B">
        <w:rPr>
          <w:i/>
          <w:sz w:val="18"/>
          <w:szCs w:val="18"/>
          <w:lang w:val="tr-TR"/>
        </w:rPr>
        <w:t>değişiklik</w:t>
      </w:r>
      <w:r w:rsidR="00A13C8C" w:rsidRPr="001B1C3B">
        <w:rPr>
          <w:i/>
          <w:sz w:val="18"/>
          <w:szCs w:val="18"/>
          <w:lang w:val="tr-TR"/>
        </w:rPr>
        <w:t xml:space="preserve"> </w:t>
      </w:r>
      <w:r w:rsidRPr="001B1C3B">
        <w:rPr>
          <w:i/>
          <w:sz w:val="18"/>
          <w:szCs w:val="18"/>
          <w:lang w:val="tr-TR"/>
        </w:rPr>
        <w:t>tarihidir</w:t>
      </w:r>
      <w:r w:rsidRPr="001B1C3B">
        <w:rPr>
          <w:i/>
          <w:iCs/>
          <w:sz w:val="18"/>
          <w:szCs w:val="18"/>
          <w:lang w:val="tr-TR"/>
        </w:rPr>
        <w:t>.</w:t>
      </w:r>
    </w:p>
    <w:p w14:paraId="329EE6EF" w14:textId="1E098739" w:rsidR="00362EFC" w:rsidRPr="001B1C3B" w:rsidRDefault="00802BA6" w:rsidP="00842CDA">
      <w:pPr>
        <w:pStyle w:val="Head2"/>
        <w:tabs>
          <w:tab w:val="left" w:pos="0"/>
        </w:tabs>
        <w:spacing w:before="240"/>
        <w:ind w:hanging="851"/>
        <w:jc w:val="both"/>
        <w:rPr>
          <w:i/>
          <w:iCs w:val="0"/>
          <w:szCs w:val="22"/>
        </w:rPr>
      </w:pPr>
      <w:r w:rsidRPr="001B1C3B">
        <w:rPr>
          <w:i/>
          <w:szCs w:val="22"/>
        </w:rPr>
        <w:t>6</w:t>
      </w:r>
      <w:r w:rsidR="000B1B5A" w:rsidRPr="001B1C3B">
        <w:rPr>
          <w:i/>
          <w:szCs w:val="22"/>
        </w:rPr>
        <w:t>.1.4</w:t>
      </w:r>
      <w:r w:rsidR="00362EFC" w:rsidRPr="001B1C3B">
        <w:rPr>
          <w:i/>
          <w:iCs w:val="0"/>
          <w:szCs w:val="22"/>
        </w:rPr>
        <w:tab/>
        <w:t>Konsolidasyon</w:t>
      </w:r>
      <w:r w:rsidR="00A13C8C" w:rsidRPr="001B1C3B">
        <w:rPr>
          <w:i/>
          <w:iCs w:val="0"/>
          <w:szCs w:val="22"/>
        </w:rPr>
        <w:t xml:space="preserve"> </w:t>
      </w:r>
      <w:r w:rsidR="00362EFC" w:rsidRPr="001B1C3B">
        <w:rPr>
          <w:i/>
          <w:iCs w:val="0"/>
          <w:szCs w:val="22"/>
        </w:rPr>
        <w:t>kapsamındaki</w:t>
      </w:r>
      <w:r w:rsidR="00A13C8C" w:rsidRPr="001B1C3B">
        <w:rPr>
          <w:i/>
          <w:iCs w:val="0"/>
          <w:szCs w:val="22"/>
        </w:rPr>
        <w:t xml:space="preserve"> </w:t>
      </w:r>
      <w:r w:rsidR="00362EFC" w:rsidRPr="001B1C3B">
        <w:rPr>
          <w:i/>
          <w:iCs w:val="0"/>
          <w:szCs w:val="22"/>
        </w:rPr>
        <w:t>bağlı</w:t>
      </w:r>
      <w:r w:rsidR="00A13C8C" w:rsidRPr="001B1C3B">
        <w:rPr>
          <w:i/>
          <w:iCs w:val="0"/>
          <w:szCs w:val="22"/>
        </w:rPr>
        <w:t xml:space="preserve"> </w:t>
      </w:r>
      <w:r w:rsidR="00362EFC" w:rsidRPr="001B1C3B">
        <w:rPr>
          <w:i/>
          <w:iCs w:val="0"/>
          <w:szCs w:val="22"/>
        </w:rPr>
        <w:t>ortaklıklardan</w:t>
      </w:r>
      <w:r w:rsidR="00A13C8C" w:rsidRPr="001B1C3B">
        <w:rPr>
          <w:i/>
          <w:iCs w:val="0"/>
          <w:szCs w:val="22"/>
        </w:rPr>
        <w:t xml:space="preserve"> </w:t>
      </w:r>
      <w:r w:rsidR="00362EFC" w:rsidRPr="001B1C3B">
        <w:rPr>
          <w:i/>
          <w:iCs w:val="0"/>
          <w:szCs w:val="22"/>
        </w:rPr>
        <w:t>Garanti</w:t>
      </w:r>
      <w:r w:rsidR="00A13C8C" w:rsidRPr="001B1C3B">
        <w:rPr>
          <w:i/>
          <w:iCs w:val="0"/>
          <w:szCs w:val="22"/>
        </w:rPr>
        <w:t xml:space="preserve"> </w:t>
      </w:r>
      <w:r w:rsidR="00362EFC" w:rsidRPr="001B1C3B">
        <w:rPr>
          <w:i/>
          <w:iCs w:val="0"/>
          <w:szCs w:val="22"/>
        </w:rPr>
        <w:t>Finansal</w:t>
      </w:r>
      <w:r w:rsidR="00A13C8C" w:rsidRPr="001B1C3B">
        <w:rPr>
          <w:i/>
          <w:iCs w:val="0"/>
          <w:szCs w:val="22"/>
        </w:rPr>
        <w:t xml:space="preserve"> </w:t>
      </w:r>
      <w:r w:rsidR="00362EFC" w:rsidRPr="001B1C3B">
        <w:rPr>
          <w:i/>
          <w:iCs w:val="0"/>
          <w:szCs w:val="22"/>
        </w:rPr>
        <w:t>Kiralama’nın</w:t>
      </w:r>
      <w:r w:rsidR="00A13C8C" w:rsidRPr="001B1C3B">
        <w:rPr>
          <w:i/>
          <w:iCs w:val="0"/>
          <w:szCs w:val="22"/>
        </w:rPr>
        <w:t xml:space="preserve"> </w:t>
      </w:r>
      <w:r w:rsidR="00362EFC" w:rsidRPr="001B1C3B">
        <w:rPr>
          <w:i/>
          <w:iCs w:val="0"/>
          <w:szCs w:val="22"/>
        </w:rPr>
        <w:t>uluslararası</w:t>
      </w:r>
      <w:r w:rsidR="00A13C8C" w:rsidRPr="001B1C3B">
        <w:rPr>
          <w:i/>
          <w:iCs w:val="0"/>
          <w:szCs w:val="22"/>
        </w:rPr>
        <w:t xml:space="preserve"> </w:t>
      </w:r>
      <w:r w:rsidR="00362EFC" w:rsidRPr="001B1C3B">
        <w:rPr>
          <w:i/>
          <w:iCs w:val="0"/>
          <w:szCs w:val="22"/>
        </w:rPr>
        <w:t>derecelendirme</w:t>
      </w:r>
      <w:r w:rsidR="00A13C8C" w:rsidRPr="001B1C3B">
        <w:rPr>
          <w:i/>
          <w:iCs w:val="0"/>
          <w:szCs w:val="22"/>
        </w:rPr>
        <w:t xml:space="preserve"> </w:t>
      </w:r>
      <w:r w:rsidR="00362EFC" w:rsidRPr="001B1C3B">
        <w:rPr>
          <w:i/>
          <w:iCs w:val="0"/>
          <w:szCs w:val="22"/>
        </w:rPr>
        <w:t>kuruluşları</w:t>
      </w:r>
      <w:r w:rsidR="00A13C8C" w:rsidRPr="001B1C3B">
        <w:rPr>
          <w:i/>
          <w:iCs w:val="0"/>
          <w:szCs w:val="22"/>
        </w:rPr>
        <w:t xml:space="preserve"> </w:t>
      </w:r>
      <w:r w:rsidR="00362EFC" w:rsidRPr="001B1C3B">
        <w:rPr>
          <w:i/>
          <w:iCs w:val="0"/>
          <w:szCs w:val="22"/>
        </w:rPr>
        <w:t>tarafından</w:t>
      </w:r>
      <w:r w:rsidR="00A13C8C" w:rsidRPr="001B1C3B">
        <w:rPr>
          <w:i/>
          <w:iCs w:val="0"/>
          <w:szCs w:val="22"/>
        </w:rPr>
        <w:t xml:space="preserve"> </w:t>
      </w:r>
      <w:r w:rsidR="00362EFC" w:rsidRPr="001B1C3B">
        <w:rPr>
          <w:i/>
          <w:iCs w:val="0"/>
          <w:szCs w:val="22"/>
        </w:rPr>
        <w:t>yapılmış</w:t>
      </w:r>
      <w:r w:rsidR="00A13C8C" w:rsidRPr="001B1C3B">
        <w:rPr>
          <w:i/>
          <w:iCs w:val="0"/>
          <w:szCs w:val="22"/>
        </w:rPr>
        <w:t xml:space="preserve"> </w:t>
      </w:r>
      <w:r w:rsidR="00362EFC" w:rsidRPr="001B1C3B">
        <w:rPr>
          <w:i/>
          <w:iCs w:val="0"/>
          <w:szCs w:val="22"/>
        </w:rPr>
        <w:t>derecelendirmeleri</w:t>
      </w:r>
    </w:p>
    <w:p w14:paraId="150E403C" w14:textId="727AD2BE" w:rsidR="00362EFC" w:rsidRPr="001B1C3B" w:rsidRDefault="00362EFC" w:rsidP="00362EFC">
      <w:pPr>
        <w:pStyle w:val="Header"/>
        <w:tabs>
          <w:tab w:val="right" w:pos="5245"/>
        </w:tabs>
        <w:spacing w:before="120" w:after="40"/>
        <w:jc w:val="center"/>
        <w:rPr>
          <w:b/>
          <w:bCs/>
          <w:sz w:val="20"/>
          <w:lang w:val="tr-TR"/>
        </w:rPr>
      </w:pPr>
      <w:r w:rsidRPr="001B1C3B">
        <w:rPr>
          <w:b/>
          <w:bCs/>
          <w:i w:val="0"/>
          <w:iCs/>
          <w:sz w:val="20"/>
          <w:lang w:val="tr-TR"/>
        </w:rPr>
        <w:t>FITCH</w:t>
      </w:r>
      <w:r w:rsidR="00A13C8C" w:rsidRPr="001B1C3B">
        <w:rPr>
          <w:b/>
          <w:bCs/>
          <w:i w:val="0"/>
          <w:iCs/>
          <w:sz w:val="20"/>
          <w:lang w:val="tr-TR"/>
        </w:rPr>
        <w:t xml:space="preserve"> </w:t>
      </w:r>
      <w:r w:rsidRPr="001B1C3B">
        <w:rPr>
          <w:b/>
          <w:bCs/>
          <w:i w:val="0"/>
          <w:iCs/>
          <w:sz w:val="20"/>
          <w:lang w:val="tr-TR"/>
        </w:rPr>
        <w:t>RATINGS</w:t>
      </w:r>
      <w:r w:rsidR="00A13C8C" w:rsidRPr="001B1C3B">
        <w:rPr>
          <w:b/>
          <w:bCs/>
          <w:i w:val="0"/>
          <w:iCs/>
          <w:sz w:val="20"/>
          <w:lang w:val="tr-TR"/>
        </w:rPr>
        <w:t xml:space="preserve"> </w:t>
      </w:r>
      <w:r w:rsidR="00F8666D" w:rsidRPr="001B1C3B">
        <w:rPr>
          <w:b/>
          <w:bCs/>
          <w:sz w:val="20"/>
          <w:lang w:val="tr-TR"/>
        </w:rPr>
        <w:t>(Şubat</w:t>
      </w:r>
      <w:r w:rsidR="00A13C8C" w:rsidRPr="001B1C3B">
        <w:rPr>
          <w:b/>
          <w:bCs/>
          <w:sz w:val="20"/>
          <w:lang w:val="tr-TR"/>
        </w:rPr>
        <w:t xml:space="preserve"> </w:t>
      </w:r>
      <w:r w:rsidRPr="001B1C3B">
        <w:rPr>
          <w:b/>
          <w:bCs/>
          <w:sz w:val="20"/>
          <w:lang w:val="tr-TR"/>
        </w:rPr>
        <w:t>202</w:t>
      </w:r>
      <w:r w:rsidR="008C1AFB" w:rsidRPr="001B1C3B">
        <w:rPr>
          <w:b/>
          <w:bCs/>
          <w:sz w:val="20"/>
          <w:lang w:val="tr-TR"/>
        </w:rPr>
        <w:t>5</w:t>
      </w:r>
      <w:r w:rsidRPr="001B1C3B">
        <w:rPr>
          <w:b/>
          <w:bCs/>
          <w:sz w:val="20"/>
          <w:lang w:val="tr-TR"/>
        </w:rPr>
        <w:t>)</w:t>
      </w:r>
      <w:r w:rsidR="00A13C8C" w:rsidRPr="001B1C3B">
        <w:rPr>
          <w:b/>
          <w:bCs/>
          <w:i w:val="0"/>
          <w:iCs/>
          <w:sz w:val="20"/>
          <w:vertAlign w:val="superscript"/>
          <w:lang w:val="tr-TR"/>
        </w:rPr>
        <w:t xml:space="preserve"> </w:t>
      </w:r>
      <w:r w:rsidRPr="001B1C3B">
        <w:rPr>
          <w:b/>
          <w:bCs/>
          <w:iCs/>
          <w:sz w:val="20"/>
          <w:vertAlign w:val="superscript"/>
          <w:lang w:val="tr-TR"/>
        </w:rPr>
        <w:t>(*)</w:t>
      </w:r>
    </w:p>
    <w:tbl>
      <w:tblPr>
        <w:tblW w:w="5022"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3380"/>
        <w:gridCol w:w="1642"/>
      </w:tblGrid>
      <w:tr w:rsidR="00362EFC" w:rsidRPr="001B1C3B" w14:paraId="54F2CB66" w14:textId="77777777" w:rsidTr="00320CD5">
        <w:trPr>
          <w:trHeight w:val="254"/>
          <w:jc w:val="center"/>
        </w:trPr>
        <w:tc>
          <w:tcPr>
            <w:tcW w:w="3380" w:type="dxa"/>
            <w:tcBorders>
              <w:top w:val="single" w:sz="4" w:space="0" w:color="auto"/>
              <w:left w:val="single" w:sz="4" w:space="0" w:color="auto"/>
              <w:bottom w:val="single" w:sz="4" w:space="0" w:color="auto"/>
              <w:right w:val="single" w:sz="4" w:space="0" w:color="auto"/>
            </w:tcBorders>
            <w:vAlign w:val="center"/>
          </w:tcPr>
          <w:p w14:paraId="5EC2F65E" w14:textId="5CF76C70" w:rsidR="00362EFC" w:rsidRPr="001B1C3B" w:rsidRDefault="00362EFC" w:rsidP="00916049">
            <w:pPr>
              <w:rPr>
                <w:b/>
                <w:bCs/>
                <w:sz w:val="18"/>
                <w:lang w:val="tr-TR"/>
              </w:rPr>
            </w:pPr>
            <w:r w:rsidRPr="001B1C3B">
              <w:rPr>
                <w:b/>
                <w:bCs/>
                <w:sz w:val="18"/>
                <w:lang w:val="tr-TR"/>
              </w:rPr>
              <w:t>Yabancı</w:t>
            </w:r>
            <w:r w:rsidR="00A13C8C" w:rsidRPr="001B1C3B">
              <w:rPr>
                <w:b/>
                <w:bCs/>
                <w:sz w:val="18"/>
                <w:lang w:val="tr-TR"/>
              </w:rPr>
              <w:t xml:space="preserve"> </w:t>
            </w:r>
            <w:r w:rsidRPr="001B1C3B">
              <w:rPr>
                <w:b/>
                <w:bCs/>
                <w:sz w:val="18"/>
                <w:lang w:val="tr-TR"/>
              </w:rPr>
              <w:t>Para</w:t>
            </w:r>
          </w:p>
        </w:tc>
        <w:tc>
          <w:tcPr>
            <w:tcW w:w="1642" w:type="dxa"/>
            <w:tcBorders>
              <w:top w:val="single" w:sz="4" w:space="0" w:color="auto"/>
              <w:left w:val="single" w:sz="4" w:space="0" w:color="auto"/>
              <w:bottom w:val="single" w:sz="4" w:space="0" w:color="auto"/>
              <w:right w:val="single" w:sz="4" w:space="0" w:color="auto"/>
            </w:tcBorders>
            <w:vAlign w:val="center"/>
          </w:tcPr>
          <w:p w14:paraId="7872534E" w14:textId="77777777" w:rsidR="00362EFC" w:rsidRPr="001B1C3B" w:rsidRDefault="00362EFC" w:rsidP="00916049">
            <w:pPr>
              <w:jc w:val="center"/>
              <w:rPr>
                <w:sz w:val="18"/>
                <w:lang w:val="tr-TR"/>
              </w:rPr>
            </w:pPr>
          </w:p>
        </w:tc>
      </w:tr>
      <w:tr w:rsidR="009E718A" w:rsidRPr="001B1C3B" w14:paraId="2E08EA57" w14:textId="77777777" w:rsidTr="00320CD5">
        <w:trPr>
          <w:trHeight w:val="254"/>
          <w:jc w:val="center"/>
        </w:trPr>
        <w:tc>
          <w:tcPr>
            <w:tcW w:w="3380" w:type="dxa"/>
            <w:tcBorders>
              <w:top w:val="single" w:sz="4" w:space="0" w:color="auto"/>
              <w:left w:val="single" w:sz="4" w:space="0" w:color="auto"/>
              <w:bottom w:val="single" w:sz="4" w:space="0" w:color="auto"/>
            </w:tcBorders>
            <w:vAlign w:val="center"/>
          </w:tcPr>
          <w:p w14:paraId="0171EFD6" w14:textId="1B9F884C" w:rsidR="009E718A" w:rsidRPr="001B1C3B" w:rsidRDefault="009E718A" w:rsidP="009E718A">
            <w:pPr>
              <w:rPr>
                <w:bCs/>
                <w:sz w:val="18"/>
                <w:lang w:val="tr-TR"/>
              </w:rPr>
            </w:pPr>
            <w:r w:rsidRPr="001B1C3B">
              <w:rPr>
                <w:bCs/>
                <w:noProof/>
                <w:sz w:val="18"/>
                <w:lang w:val="tr-TR"/>
              </w:rPr>
              <w:t>Uzun</w:t>
            </w:r>
            <w:r w:rsidR="00A13C8C" w:rsidRPr="001B1C3B">
              <w:rPr>
                <w:bCs/>
                <w:noProof/>
                <w:sz w:val="18"/>
                <w:lang w:val="tr-TR"/>
              </w:rPr>
              <w:t xml:space="preserve"> </w:t>
            </w:r>
            <w:r w:rsidRPr="001B1C3B">
              <w:rPr>
                <w:bCs/>
                <w:noProof/>
                <w:sz w:val="18"/>
                <w:lang w:val="tr-TR"/>
              </w:rPr>
              <w:t>Vadeli</w:t>
            </w:r>
          </w:p>
        </w:tc>
        <w:tc>
          <w:tcPr>
            <w:tcW w:w="1642" w:type="dxa"/>
            <w:tcBorders>
              <w:top w:val="single" w:sz="4" w:space="0" w:color="auto"/>
              <w:bottom w:val="single" w:sz="4" w:space="0" w:color="auto"/>
              <w:right w:val="single" w:sz="4" w:space="0" w:color="auto"/>
            </w:tcBorders>
            <w:vAlign w:val="center"/>
          </w:tcPr>
          <w:p w14:paraId="0B0A87D0" w14:textId="58348777" w:rsidR="009E718A" w:rsidRPr="001B1C3B" w:rsidRDefault="009E718A" w:rsidP="009E718A">
            <w:pPr>
              <w:jc w:val="center"/>
              <w:rPr>
                <w:sz w:val="18"/>
                <w:lang w:val="tr-TR"/>
              </w:rPr>
            </w:pPr>
            <w:r w:rsidRPr="001B1C3B">
              <w:rPr>
                <w:sz w:val="18"/>
                <w:lang w:val="tr-TR"/>
              </w:rPr>
              <w:t>B</w:t>
            </w:r>
            <w:r w:rsidR="000836D6" w:rsidRPr="001B1C3B">
              <w:rPr>
                <w:sz w:val="18"/>
                <w:lang w:val="tr-TR"/>
              </w:rPr>
              <w:t>B-</w:t>
            </w:r>
          </w:p>
        </w:tc>
      </w:tr>
      <w:tr w:rsidR="009E718A" w:rsidRPr="001B1C3B" w14:paraId="3DD95CD3" w14:textId="77777777" w:rsidTr="00320CD5">
        <w:trPr>
          <w:trHeight w:val="254"/>
          <w:jc w:val="center"/>
        </w:trPr>
        <w:tc>
          <w:tcPr>
            <w:tcW w:w="3380" w:type="dxa"/>
            <w:tcBorders>
              <w:top w:val="single" w:sz="4" w:space="0" w:color="auto"/>
              <w:left w:val="single" w:sz="4" w:space="0" w:color="auto"/>
              <w:bottom w:val="single" w:sz="4" w:space="0" w:color="auto"/>
            </w:tcBorders>
            <w:vAlign w:val="center"/>
          </w:tcPr>
          <w:p w14:paraId="2712DE4A" w14:textId="7A39CEBE" w:rsidR="009E718A" w:rsidRPr="001B1C3B" w:rsidRDefault="009E718A" w:rsidP="009E718A">
            <w:pPr>
              <w:rPr>
                <w:bCs/>
                <w:noProof/>
                <w:sz w:val="18"/>
                <w:lang w:val="tr-TR"/>
              </w:rPr>
            </w:pPr>
            <w:r w:rsidRPr="001B1C3B">
              <w:rPr>
                <w:bCs/>
                <w:noProof/>
                <w:sz w:val="18"/>
                <w:lang w:val="tr-TR"/>
              </w:rPr>
              <w:t>Kısa</w:t>
            </w:r>
            <w:r w:rsidR="00A13C8C" w:rsidRPr="001B1C3B">
              <w:rPr>
                <w:bCs/>
                <w:noProof/>
                <w:sz w:val="18"/>
                <w:lang w:val="tr-TR"/>
              </w:rPr>
              <w:t xml:space="preserve"> </w:t>
            </w:r>
            <w:r w:rsidRPr="001B1C3B">
              <w:rPr>
                <w:bCs/>
                <w:noProof/>
                <w:sz w:val="18"/>
                <w:lang w:val="tr-TR"/>
              </w:rPr>
              <w:t>Vadeli</w:t>
            </w:r>
          </w:p>
        </w:tc>
        <w:tc>
          <w:tcPr>
            <w:tcW w:w="1642" w:type="dxa"/>
            <w:tcBorders>
              <w:top w:val="single" w:sz="4" w:space="0" w:color="auto"/>
              <w:bottom w:val="single" w:sz="4" w:space="0" w:color="auto"/>
              <w:right w:val="single" w:sz="4" w:space="0" w:color="auto"/>
            </w:tcBorders>
            <w:vAlign w:val="center"/>
          </w:tcPr>
          <w:p w14:paraId="19E69470" w14:textId="3E6C7657" w:rsidR="009E718A" w:rsidRPr="001B1C3B" w:rsidRDefault="009E718A" w:rsidP="009E718A">
            <w:pPr>
              <w:jc w:val="center"/>
              <w:rPr>
                <w:sz w:val="18"/>
                <w:lang w:val="tr-TR"/>
              </w:rPr>
            </w:pPr>
            <w:r w:rsidRPr="001B1C3B">
              <w:rPr>
                <w:sz w:val="18"/>
                <w:lang w:val="tr-TR"/>
              </w:rPr>
              <w:t>B</w:t>
            </w:r>
          </w:p>
        </w:tc>
      </w:tr>
      <w:tr w:rsidR="009E718A" w:rsidRPr="001B1C3B" w14:paraId="4DB191EA" w14:textId="77777777" w:rsidTr="00320CD5">
        <w:trPr>
          <w:trHeight w:val="254"/>
          <w:jc w:val="center"/>
        </w:trPr>
        <w:tc>
          <w:tcPr>
            <w:tcW w:w="3380" w:type="dxa"/>
            <w:tcBorders>
              <w:top w:val="single" w:sz="4" w:space="0" w:color="auto"/>
              <w:left w:val="single" w:sz="4" w:space="0" w:color="auto"/>
              <w:bottom w:val="single" w:sz="4" w:space="0" w:color="auto"/>
            </w:tcBorders>
            <w:vAlign w:val="center"/>
          </w:tcPr>
          <w:p w14:paraId="56CADB76" w14:textId="77777777" w:rsidR="009E718A" w:rsidRPr="001B1C3B" w:rsidRDefault="009E718A" w:rsidP="009E718A">
            <w:pPr>
              <w:rPr>
                <w:bCs/>
                <w:noProof/>
                <w:sz w:val="18"/>
                <w:lang w:val="tr-TR"/>
              </w:rPr>
            </w:pPr>
            <w:r w:rsidRPr="001B1C3B">
              <w:rPr>
                <w:bCs/>
                <w:noProof/>
                <w:sz w:val="18"/>
                <w:lang w:val="tr-TR"/>
              </w:rPr>
              <w:t>Görünüm</w:t>
            </w:r>
          </w:p>
        </w:tc>
        <w:tc>
          <w:tcPr>
            <w:tcW w:w="1642" w:type="dxa"/>
            <w:tcBorders>
              <w:top w:val="single" w:sz="4" w:space="0" w:color="auto"/>
              <w:bottom w:val="single" w:sz="4" w:space="0" w:color="auto"/>
              <w:right w:val="single" w:sz="4" w:space="0" w:color="auto"/>
            </w:tcBorders>
            <w:vAlign w:val="center"/>
          </w:tcPr>
          <w:p w14:paraId="3F522711" w14:textId="0A24D9E8" w:rsidR="009E718A" w:rsidRPr="001B1C3B" w:rsidRDefault="000836D6" w:rsidP="009E718A">
            <w:pPr>
              <w:jc w:val="center"/>
              <w:rPr>
                <w:sz w:val="18"/>
                <w:lang w:val="tr-TR"/>
              </w:rPr>
            </w:pPr>
            <w:r w:rsidRPr="001B1C3B">
              <w:rPr>
                <w:sz w:val="18"/>
                <w:lang w:val="tr-TR"/>
              </w:rPr>
              <w:t>Stabil</w:t>
            </w:r>
          </w:p>
        </w:tc>
      </w:tr>
      <w:tr w:rsidR="009E718A" w:rsidRPr="001B1C3B" w14:paraId="71CFF31C" w14:textId="77777777" w:rsidTr="00320CD5">
        <w:trPr>
          <w:trHeight w:val="254"/>
          <w:jc w:val="center"/>
        </w:trPr>
        <w:tc>
          <w:tcPr>
            <w:tcW w:w="3380" w:type="dxa"/>
            <w:tcBorders>
              <w:top w:val="single" w:sz="4" w:space="0" w:color="auto"/>
              <w:left w:val="single" w:sz="4" w:space="0" w:color="auto"/>
              <w:bottom w:val="single" w:sz="4" w:space="0" w:color="auto"/>
            </w:tcBorders>
            <w:vAlign w:val="center"/>
          </w:tcPr>
          <w:p w14:paraId="30379693" w14:textId="74D7D55F" w:rsidR="009E718A" w:rsidRPr="001B1C3B" w:rsidRDefault="009E718A" w:rsidP="009E718A">
            <w:pPr>
              <w:rPr>
                <w:b/>
                <w:bCs/>
                <w:sz w:val="18"/>
                <w:lang w:val="tr-TR"/>
              </w:rPr>
            </w:pPr>
            <w:r w:rsidRPr="001B1C3B">
              <w:rPr>
                <w:b/>
                <w:bCs/>
                <w:sz w:val="18"/>
                <w:lang w:val="tr-TR"/>
              </w:rPr>
              <w:t>Türk</w:t>
            </w:r>
            <w:r w:rsidR="00A13C8C" w:rsidRPr="001B1C3B">
              <w:rPr>
                <w:b/>
                <w:bCs/>
                <w:sz w:val="18"/>
                <w:lang w:val="tr-TR"/>
              </w:rPr>
              <w:t xml:space="preserve"> </w:t>
            </w:r>
            <w:r w:rsidRPr="001B1C3B">
              <w:rPr>
                <w:b/>
                <w:bCs/>
                <w:sz w:val="18"/>
                <w:lang w:val="tr-TR"/>
              </w:rPr>
              <w:t>Parası</w:t>
            </w:r>
          </w:p>
        </w:tc>
        <w:tc>
          <w:tcPr>
            <w:tcW w:w="1642" w:type="dxa"/>
            <w:tcBorders>
              <w:top w:val="single" w:sz="4" w:space="0" w:color="auto"/>
              <w:bottom w:val="single" w:sz="4" w:space="0" w:color="auto"/>
              <w:right w:val="single" w:sz="4" w:space="0" w:color="auto"/>
            </w:tcBorders>
            <w:vAlign w:val="center"/>
          </w:tcPr>
          <w:p w14:paraId="5F9853B3" w14:textId="77777777" w:rsidR="009E718A" w:rsidRPr="001B1C3B" w:rsidRDefault="009E718A" w:rsidP="009E718A">
            <w:pPr>
              <w:jc w:val="center"/>
              <w:rPr>
                <w:color w:val="FF0000"/>
                <w:sz w:val="18"/>
                <w:lang w:val="tr-TR"/>
              </w:rPr>
            </w:pPr>
          </w:p>
        </w:tc>
      </w:tr>
      <w:tr w:rsidR="009E718A" w:rsidRPr="001B1C3B" w14:paraId="540D535C" w14:textId="77777777" w:rsidTr="00320CD5">
        <w:trPr>
          <w:trHeight w:val="254"/>
          <w:jc w:val="center"/>
        </w:trPr>
        <w:tc>
          <w:tcPr>
            <w:tcW w:w="3380" w:type="dxa"/>
            <w:tcBorders>
              <w:top w:val="single" w:sz="4" w:space="0" w:color="auto"/>
              <w:left w:val="single" w:sz="4" w:space="0" w:color="auto"/>
              <w:bottom w:val="single" w:sz="4" w:space="0" w:color="auto"/>
            </w:tcBorders>
            <w:vAlign w:val="center"/>
          </w:tcPr>
          <w:p w14:paraId="51AE6764" w14:textId="7C1D104C" w:rsidR="009E718A" w:rsidRPr="001B1C3B" w:rsidRDefault="009E718A" w:rsidP="009E718A">
            <w:pPr>
              <w:pStyle w:val="Footer"/>
              <w:tabs>
                <w:tab w:val="clear" w:pos="8505"/>
              </w:tabs>
              <w:rPr>
                <w:bCs/>
                <w:noProof/>
                <w:lang w:val="tr-TR"/>
              </w:rPr>
            </w:pPr>
            <w:r w:rsidRPr="001B1C3B">
              <w:rPr>
                <w:bCs/>
                <w:noProof/>
                <w:lang w:val="tr-TR"/>
              </w:rPr>
              <w:t>Uzun</w:t>
            </w:r>
            <w:r w:rsidR="00A13C8C" w:rsidRPr="001B1C3B">
              <w:rPr>
                <w:bCs/>
                <w:noProof/>
                <w:lang w:val="tr-TR"/>
              </w:rPr>
              <w:t xml:space="preserve"> </w:t>
            </w:r>
            <w:r w:rsidRPr="001B1C3B">
              <w:rPr>
                <w:bCs/>
                <w:noProof/>
                <w:lang w:val="tr-TR"/>
              </w:rPr>
              <w:t>Vadeli</w:t>
            </w:r>
          </w:p>
        </w:tc>
        <w:tc>
          <w:tcPr>
            <w:tcW w:w="1642" w:type="dxa"/>
            <w:tcBorders>
              <w:top w:val="single" w:sz="4" w:space="0" w:color="auto"/>
              <w:bottom w:val="single" w:sz="4" w:space="0" w:color="auto"/>
              <w:right w:val="single" w:sz="4" w:space="0" w:color="auto"/>
            </w:tcBorders>
            <w:vAlign w:val="center"/>
          </w:tcPr>
          <w:p w14:paraId="2AC148A9" w14:textId="276F12FC" w:rsidR="009E718A" w:rsidRPr="001B1C3B" w:rsidRDefault="009E718A" w:rsidP="009E718A">
            <w:pPr>
              <w:jc w:val="center"/>
              <w:rPr>
                <w:sz w:val="18"/>
                <w:lang w:val="tr-TR"/>
              </w:rPr>
            </w:pPr>
            <w:r w:rsidRPr="001B1C3B">
              <w:rPr>
                <w:noProof/>
                <w:sz w:val="18"/>
                <w:lang w:val="tr-TR"/>
              </w:rPr>
              <w:t>B</w:t>
            </w:r>
            <w:r w:rsidR="000836D6" w:rsidRPr="001B1C3B">
              <w:rPr>
                <w:noProof/>
                <w:sz w:val="18"/>
                <w:lang w:val="tr-TR"/>
              </w:rPr>
              <w:t>B-</w:t>
            </w:r>
          </w:p>
        </w:tc>
      </w:tr>
      <w:tr w:rsidR="009E718A" w:rsidRPr="001B1C3B" w14:paraId="2306F0B4" w14:textId="77777777" w:rsidTr="00320CD5">
        <w:trPr>
          <w:trHeight w:val="254"/>
          <w:jc w:val="center"/>
        </w:trPr>
        <w:tc>
          <w:tcPr>
            <w:tcW w:w="3380" w:type="dxa"/>
            <w:tcBorders>
              <w:top w:val="single" w:sz="4" w:space="0" w:color="auto"/>
              <w:left w:val="single" w:sz="4" w:space="0" w:color="auto"/>
              <w:bottom w:val="single" w:sz="4" w:space="0" w:color="auto"/>
            </w:tcBorders>
            <w:vAlign w:val="center"/>
          </w:tcPr>
          <w:p w14:paraId="1E43D3B4" w14:textId="65EECBD4" w:rsidR="009E718A" w:rsidRPr="001B1C3B" w:rsidRDefault="009E718A" w:rsidP="009E718A">
            <w:pPr>
              <w:pStyle w:val="Footer"/>
              <w:tabs>
                <w:tab w:val="clear" w:pos="8505"/>
              </w:tabs>
              <w:rPr>
                <w:bCs/>
                <w:noProof/>
                <w:lang w:val="tr-TR"/>
              </w:rPr>
            </w:pPr>
            <w:r w:rsidRPr="001B1C3B">
              <w:rPr>
                <w:bCs/>
                <w:noProof/>
                <w:lang w:val="tr-TR"/>
              </w:rPr>
              <w:t>Kısa</w:t>
            </w:r>
            <w:r w:rsidR="00A13C8C" w:rsidRPr="001B1C3B">
              <w:rPr>
                <w:bCs/>
                <w:noProof/>
                <w:lang w:val="tr-TR"/>
              </w:rPr>
              <w:t xml:space="preserve"> </w:t>
            </w:r>
            <w:r w:rsidRPr="001B1C3B">
              <w:rPr>
                <w:bCs/>
                <w:noProof/>
                <w:lang w:val="tr-TR"/>
              </w:rPr>
              <w:t>Vadeli</w:t>
            </w:r>
          </w:p>
        </w:tc>
        <w:tc>
          <w:tcPr>
            <w:tcW w:w="1642" w:type="dxa"/>
            <w:tcBorders>
              <w:top w:val="single" w:sz="4" w:space="0" w:color="auto"/>
              <w:bottom w:val="single" w:sz="4" w:space="0" w:color="auto"/>
              <w:right w:val="single" w:sz="4" w:space="0" w:color="auto"/>
            </w:tcBorders>
            <w:vAlign w:val="center"/>
          </w:tcPr>
          <w:p w14:paraId="2B1D6DB8" w14:textId="72AA72EF" w:rsidR="009E718A" w:rsidRPr="001B1C3B" w:rsidRDefault="009E718A" w:rsidP="009E718A">
            <w:pPr>
              <w:jc w:val="center"/>
              <w:rPr>
                <w:noProof/>
                <w:sz w:val="18"/>
                <w:lang w:val="tr-TR"/>
              </w:rPr>
            </w:pPr>
            <w:r w:rsidRPr="001B1C3B">
              <w:rPr>
                <w:noProof/>
                <w:sz w:val="18"/>
                <w:lang w:val="tr-TR"/>
              </w:rPr>
              <w:t>B</w:t>
            </w:r>
          </w:p>
        </w:tc>
      </w:tr>
      <w:tr w:rsidR="009E718A" w:rsidRPr="001B1C3B" w14:paraId="4986573E" w14:textId="77777777" w:rsidTr="00320CD5">
        <w:trPr>
          <w:trHeight w:val="254"/>
          <w:jc w:val="center"/>
        </w:trPr>
        <w:tc>
          <w:tcPr>
            <w:tcW w:w="3380" w:type="dxa"/>
            <w:tcBorders>
              <w:top w:val="single" w:sz="4" w:space="0" w:color="auto"/>
              <w:left w:val="single" w:sz="4" w:space="0" w:color="auto"/>
              <w:bottom w:val="single" w:sz="4" w:space="0" w:color="auto"/>
            </w:tcBorders>
            <w:vAlign w:val="center"/>
          </w:tcPr>
          <w:p w14:paraId="5C4D0075" w14:textId="77777777" w:rsidR="009E718A" w:rsidRPr="001B1C3B" w:rsidRDefault="009E718A" w:rsidP="009E718A">
            <w:pPr>
              <w:rPr>
                <w:bCs/>
                <w:noProof/>
                <w:sz w:val="18"/>
                <w:lang w:val="tr-TR"/>
              </w:rPr>
            </w:pPr>
            <w:r w:rsidRPr="001B1C3B">
              <w:rPr>
                <w:bCs/>
                <w:noProof/>
                <w:sz w:val="18"/>
                <w:lang w:val="tr-TR"/>
              </w:rPr>
              <w:t>Görünüm</w:t>
            </w:r>
          </w:p>
        </w:tc>
        <w:tc>
          <w:tcPr>
            <w:tcW w:w="1642" w:type="dxa"/>
            <w:tcBorders>
              <w:top w:val="single" w:sz="4" w:space="0" w:color="auto"/>
              <w:bottom w:val="single" w:sz="4" w:space="0" w:color="auto"/>
              <w:right w:val="single" w:sz="4" w:space="0" w:color="auto"/>
            </w:tcBorders>
            <w:vAlign w:val="center"/>
          </w:tcPr>
          <w:p w14:paraId="111764E5" w14:textId="42812554" w:rsidR="009E718A" w:rsidRPr="001B1C3B" w:rsidRDefault="000836D6" w:rsidP="009E718A">
            <w:pPr>
              <w:jc w:val="center"/>
              <w:rPr>
                <w:sz w:val="18"/>
                <w:lang w:val="tr-TR"/>
              </w:rPr>
            </w:pPr>
            <w:r w:rsidRPr="001B1C3B">
              <w:rPr>
                <w:sz w:val="18"/>
                <w:lang w:val="tr-TR"/>
              </w:rPr>
              <w:t>Stabil</w:t>
            </w:r>
          </w:p>
        </w:tc>
      </w:tr>
      <w:tr w:rsidR="009E718A" w:rsidRPr="001B1C3B" w14:paraId="15599B17" w14:textId="77777777" w:rsidTr="00320CD5">
        <w:trPr>
          <w:trHeight w:val="254"/>
          <w:jc w:val="center"/>
        </w:trPr>
        <w:tc>
          <w:tcPr>
            <w:tcW w:w="3380" w:type="dxa"/>
            <w:tcBorders>
              <w:top w:val="single" w:sz="4" w:space="0" w:color="auto"/>
              <w:left w:val="single" w:sz="4" w:space="0" w:color="auto"/>
              <w:bottom w:val="single" w:sz="4" w:space="0" w:color="auto"/>
            </w:tcBorders>
            <w:vAlign w:val="center"/>
          </w:tcPr>
          <w:p w14:paraId="41CDCC40" w14:textId="77777777" w:rsidR="009E718A" w:rsidRPr="001B1C3B" w:rsidRDefault="009E718A" w:rsidP="009E718A">
            <w:pPr>
              <w:rPr>
                <w:bCs/>
                <w:noProof/>
                <w:sz w:val="18"/>
                <w:lang w:val="tr-TR"/>
              </w:rPr>
            </w:pPr>
            <w:r w:rsidRPr="001B1C3B">
              <w:rPr>
                <w:b/>
                <w:bCs/>
                <w:sz w:val="18"/>
                <w:lang w:val="tr-TR"/>
              </w:rPr>
              <w:t>Ulusal</w:t>
            </w:r>
          </w:p>
        </w:tc>
        <w:tc>
          <w:tcPr>
            <w:tcW w:w="1642" w:type="dxa"/>
            <w:tcBorders>
              <w:top w:val="single" w:sz="4" w:space="0" w:color="auto"/>
              <w:bottom w:val="single" w:sz="4" w:space="0" w:color="auto"/>
              <w:right w:val="single" w:sz="4" w:space="0" w:color="auto"/>
            </w:tcBorders>
            <w:vAlign w:val="center"/>
          </w:tcPr>
          <w:p w14:paraId="0F218E37" w14:textId="63DD1B9A" w:rsidR="009E718A" w:rsidRPr="001B1C3B" w:rsidRDefault="009E718A" w:rsidP="009E718A">
            <w:pPr>
              <w:jc w:val="center"/>
              <w:rPr>
                <w:noProof/>
                <w:sz w:val="18"/>
                <w:lang w:val="tr-TR"/>
              </w:rPr>
            </w:pPr>
            <w:r w:rsidRPr="001B1C3B">
              <w:rPr>
                <w:noProof/>
                <w:sz w:val="18"/>
                <w:lang w:val="tr-TR"/>
              </w:rPr>
              <w:t>AA</w:t>
            </w:r>
            <w:r w:rsidR="00A13C8C" w:rsidRPr="001B1C3B">
              <w:rPr>
                <w:noProof/>
                <w:sz w:val="18"/>
                <w:lang w:val="tr-TR"/>
              </w:rPr>
              <w:t xml:space="preserve"> </w:t>
            </w:r>
            <w:r w:rsidRPr="001B1C3B">
              <w:rPr>
                <w:noProof/>
                <w:sz w:val="18"/>
                <w:lang w:val="tr-TR"/>
              </w:rPr>
              <w:t>(tur)</w:t>
            </w:r>
          </w:p>
        </w:tc>
      </w:tr>
      <w:tr w:rsidR="009E718A" w:rsidRPr="001B1C3B" w14:paraId="34495E03" w14:textId="77777777" w:rsidTr="00320CD5">
        <w:trPr>
          <w:trHeight w:val="254"/>
          <w:jc w:val="center"/>
        </w:trPr>
        <w:tc>
          <w:tcPr>
            <w:tcW w:w="3380" w:type="dxa"/>
            <w:tcBorders>
              <w:top w:val="single" w:sz="4" w:space="0" w:color="auto"/>
              <w:left w:val="single" w:sz="4" w:space="0" w:color="auto"/>
              <w:bottom w:val="single" w:sz="4" w:space="0" w:color="auto"/>
            </w:tcBorders>
            <w:vAlign w:val="center"/>
          </w:tcPr>
          <w:p w14:paraId="299F834B" w14:textId="77777777" w:rsidR="009E718A" w:rsidRPr="001B1C3B" w:rsidRDefault="009E718A" w:rsidP="009E718A">
            <w:pPr>
              <w:rPr>
                <w:bCs/>
                <w:noProof/>
                <w:sz w:val="18"/>
                <w:lang w:val="tr-TR"/>
              </w:rPr>
            </w:pPr>
            <w:r w:rsidRPr="001B1C3B">
              <w:rPr>
                <w:bCs/>
                <w:noProof/>
                <w:sz w:val="18"/>
                <w:lang w:val="tr-TR"/>
              </w:rPr>
              <w:t>Görünüm</w:t>
            </w:r>
          </w:p>
        </w:tc>
        <w:tc>
          <w:tcPr>
            <w:tcW w:w="1642" w:type="dxa"/>
            <w:tcBorders>
              <w:top w:val="single" w:sz="4" w:space="0" w:color="auto"/>
              <w:bottom w:val="single" w:sz="4" w:space="0" w:color="auto"/>
              <w:right w:val="single" w:sz="4" w:space="0" w:color="auto"/>
            </w:tcBorders>
            <w:vAlign w:val="center"/>
          </w:tcPr>
          <w:p w14:paraId="677CA817" w14:textId="414FCD14" w:rsidR="009E718A" w:rsidRPr="001B1C3B" w:rsidRDefault="009E718A" w:rsidP="009E718A">
            <w:pPr>
              <w:jc w:val="center"/>
              <w:rPr>
                <w:sz w:val="18"/>
                <w:lang w:val="tr-TR"/>
              </w:rPr>
            </w:pPr>
            <w:r w:rsidRPr="001B1C3B">
              <w:rPr>
                <w:sz w:val="18"/>
                <w:lang w:val="tr-TR"/>
              </w:rPr>
              <w:t>Stabil</w:t>
            </w:r>
          </w:p>
        </w:tc>
      </w:tr>
      <w:tr w:rsidR="009E718A" w:rsidRPr="001B1C3B" w14:paraId="12A5FB24" w14:textId="77777777" w:rsidTr="00320CD5">
        <w:trPr>
          <w:trHeight w:val="254"/>
          <w:jc w:val="center"/>
        </w:trPr>
        <w:tc>
          <w:tcPr>
            <w:tcW w:w="3380" w:type="dxa"/>
            <w:tcBorders>
              <w:top w:val="single" w:sz="4" w:space="0" w:color="auto"/>
              <w:left w:val="single" w:sz="4" w:space="0" w:color="auto"/>
              <w:bottom w:val="single" w:sz="4" w:space="0" w:color="auto"/>
            </w:tcBorders>
            <w:vAlign w:val="center"/>
          </w:tcPr>
          <w:p w14:paraId="7DA862E4" w14:textId="77777777" w:rsidR="009E718A" w:rsidRPr="001B1C3B" w:rsidRDefault="009E718A" w:rsidP="009E718A">
            <w:pPr>
              <w:rPr>
                <w:bCs/>
                <w:sz w:val="18"/>
                <w:lang w:val="tr-TR"/>
              </w:rPr>
            </w:pPr>
            <w:r w:rsidRPr="001B1C3B">
              <w:rPr>
                <w:bCs/>
                <w:noProof/>
                <w:sz w:val="18"/>
                <w:lang w:val="tr-TR"/>
              </w:rPr>
              <w:t>Destek</w:t>
            </w:r>
          </w:p>
        </w:tc>
        <w:tc>
          <w:tcPr>
            <w:tcW w:w="1642" w:type="dxa"/>
            <w:tcBorders>
              <w:top w:val="single" w:sz="4" w:space="0" w:color="auto"/>
              <w:bottom w:val="single" w:sz="4" w:space="0" w:color="auto"/>
              <w:right w:val="single" w:sz="4" w:space="0" w:color="auto"/>
            </w:tcBorders>
            <w:vAlign w:val="center"/>
          </w:tcPr>
          <w:p w14:paraId="3FE6C1CF" w14:textId="6DDBD50F" w:rsidR="009E718A" w:rsidRPr="001B1C3B" w:rsidRDefault="009E718A" w:rsidP="009E718A">
            <w:pPr>
              <w:jc w:val="center"/>
              <w:rPr>
                <w:sz w:val="18"/>
                <w:lang w:val="tr-TR"/>
              </w:rPr>
            </w:pPr>
            <w:r w:rsidRPr="001B1C3B">
              <w:rPr>
                <w:sz w:val="18"/>
                <w:lang w:val="tr-TR"/>
              </w:rPr>
              <w:t>-</w:t>
            </w:r>
          </w:p>
        </w:tc>
      </w:tr>
      <w:tr w:rsidR="009E718A" w:rsidRPr="001B1C3B" w14:paraId="6CFD355C" w14:textId="77777777" w:rsidTr="00320CD5">
        <w:trPr>
          <w:trHeight w:val="254"/>
          <w:jc w:val="center"/>
        </w:trPr>
        <w:tc>
          <w:tcPr>
            <w:tcW w:w="3380" w:type="dxa"/>
            <w:tcBorders>
              <w:top w:val="single" w:sz="4" w:space="0" w:color="auto"/>
              <w:left w:val="single" w:sz="4" w:space="0" w:color="auto"/>
              <w:bottom w:val="single" w:sz="4" w:space="0" w:color="auto"/>
            </w:tcBorders>
            <w:vAlign w:val="center"/>
          </w:tcPr>
          <w:p w14:paraId="04A05EDC" w14:textId="1950A147" w:rsidR="009E718A" w:rsidRPr="001B1C3B" w:rsidRDefault="009E718A" w:rsidP="009E718A">
            <w:pPr>
              <w:rPr>
                <w:bCs/>
                <w:noProof/>
                <w:sz w:val="18"/>
                <w:lang w:val="tr-TR"/>
              </w:rPr>
            </w:pPr>
            <w:r w:rsidRPr="001B1C3B">
              <w:rPr>
                <w:bCs/>
                <w:noProof/>
                <w:sz w:val="18"/>
                <w:lang w:val="tr-TR"/>
              </w:rPr>
              <w:t>Hissedar</w:t>
            </w:r>
            <w:r w:rsidR="00A13C8C" w:rsidRPr="001B1C3B">
              <w:rPr>
                <w:bCs/>
                <w:noProof/>
                <w:sz w:val="18"/>
                <w:lang w:val="tr-TR"/>
              </w:rPr>
              <w:t xml:space="preserve"> </w:t>
            </w:r>
            <w:r w:rsidRPr="001B1C3B">
              <w:rPr>
                <w:bCs/>
                <w:noProof/>
                <w:sz w:val="18"/>
                <w:lang w:val="tr-TR"/>
              </w:rPr>
              <w:t>desteği</w:t>
            </w:r>
          </w:p>
        </w:tc>
        <w:tc>
          <w:tcPr>
            <w:tcW w:w="1642" w:type="dxa"/>
            <w:tcBorders>
              <w:top w:val="single" w:sz="4" w:space="0" w:color="auto"/>
              <w:bottom w:val="single" w:sz="4" w:space="0" w:color="auto"/>
              <w:right w:val="single" w:sz="4" w:space="0" w:color="auto"/>
            </w:tcBorders>
            <w:vAlign w:val="center"/>
          </w:tcPr>
          <w:p w14:paraId="1763DC0A" w14:textId="0980CB28" w:rsidR="009E718A" w:rsidRPr="001B1C3B" w:rsidRDefault="009E718A" w:rsidP="009E718A">
            <w:pPr>
              <w:jc w:val="center"/>
              <w:rPr>
                <w:sz w:val="18"/>
                <w:lang w:val="tr-TR"/>
              </w:rPr>
            </w:pPr>
            <w:r w:rsidRPr="001B1C3B">
              <w:rPr>
                <w:sz w:val="18"/>
                <w:lang w:val="tr-TR"/>
              </w:rPr>
              <w:t>b</w:t>
            </w:r>
            <w:r w:rsidR="000836D6" w:rsidRPr="001B1C3B">
              <w:rPr>
                <w:sz w:val="18"/>
                <w:lang w:val="tr-TR"/>
              </w:rPr>
              <w:t>b-</w:t>
            </w:r>
          </w:p>
        </w:tc>
      </w:tr>
    </w:tbl>
    <w:p w14:paraId="5AE917BF" w14:textId="2F279C6A" w:rsidR="00842CDA" w:rsidRPr="001B1C3B" w:rsidRDefault="00842CDA" w:rsidP="00842CDA">
      <w:pPr>
        <w:spacing w:before="60"/>
        <w:jc w:val="center"/>
        <w:rPr>
          <w:i/>
          <w:iCs/>
          <w:sz w:val="18"/>
          <w:szCs w:val="18"/>
          <w:lang w:val="tr-TR"/>
        </w:rPr>
      </w:pPr>
      <w:r w:rsidRPr="001B1C3B">
        <w:rPr>
          <w:i/>
          <w:sz w:val="18"/>
          <w:szCs w:val="18"/>
          <w:lang w:val="tr-TR"/>
        </w:rPr>
        <w:t>(*)</w:t>
      </w:r>
      <w:r w:rsidR="00A13C8C" w:rsidRPr="001B1C3B">
        <w:rPr>
          <w:i/>
          <w:sz w:val="18"/>
          <w:szCs w:val="18"/>
          <w:lang w:val="tr-TR"/>
        </w:rPr>
        <w:t xml:space="preserve">   </w:t>
      </w:r>
      <w:r w:rsidRPr="001B1C3B">
        <w:rPr>
          <w:i/>
          <w:sz w:val="18"/>
          <w:szCs w:val="18"/>
          <w:lang w:val="tr-TR"/>
        </w:rPr>
        <w:t>Tarih,</w:t>
      </w:r>
      <w:r w:rsidR="00A13C8C" w:rsidRPr="001B1C3B">
        <w:rPr>
          <w:i/>
          <w:sz w:val="18"/>
          <w:szCs w:val="18"/>
          <w:lang w:val="tr-TR"/>
        </w:rPr>
        <w:t xml:space="preserve"> </w:t>
      </w:r>
      <w:r w:rsidRPr="001B1C3B">
        <w:rPr>
          <w:i/>
          <w:sz w:val="18"/>
          <w:szCs w:val="18"/>
          <w:lang w:val="tr-TR"/>
        </w:rPr>
        <w:t>kredi</w:t>
      </w:r>
      <w:r w:rsidR="00A13C8C" w:rsidRPr="001B1C3B">
        <w:rPr>
          <w:i/>
          <w:sz w:val="18"/>
          <w:szCs w:val="18"/>
          <w:lang w:val="tr-TR"/>
        </w:rPr>
        <w:t xml:space="preserve"> </w:t>
      </w:r>
      <w:r w:rsidRPr="001B1C3B">
        <w:rPr>
          <w:i/>
          <w:sz w:val="18"/>
          <w:szCs w:val="18"/>
          <w:lang w:val="tr-TR"/>
        </w:rPr>
        <w:t>notlarındaki</w:t>
      </w:r>
      <w:r w:rsidR="00A13C8C" w:rsidRPr="001B1C3B">
        <w:rPr>
          <w:i/>
          <w:sz w:val="18"/>
          <w:szCs w:val="18"/>
          <w:lang w:val="tr-TR"/>
        </w:rPr>
        <w:t xml:space="preserve"> </w:t>
      </w:r>
      <w:r w:rsidRPr="001B1C3B">
        <w:rPr>
          <w:i/>
          <w:sz w:val="18"/>
          <w:szCs w:val="18"/>
          <w:lang w:val="tr-TR"/>
        </w:rPr>
        <w:t>veya</w:t>
      </w:r>
      <w:r w:rsidR="00A13C8C" w:rsidRPr="001B1C3B">
        <w:rPr>
          <w:i/>
          <w:sz w:val="18"/>
          <w:szCs w:val="18"/>
          <w:lang w:val="tr-TR"/>
        </w:rPr>
        <w:t xml:space="preserve"> </w:t>
      </w:r>
      <w:r w:rsidRPr="001B1C3B">
        <w:rPr>
          <w:i/>
          <w:sz w:val="18"/>
          <w:szCs w:val="18"/>
          <w:lang w:val="tr-TR"/>
        </w:rPr>
        <w:t>görünümdeki</w:t>
      </w:r>
      <w:r w:rsidR="00A13C8C" w:rsidRPr="001B1C3B">
        <w:rPr>
          <w:i/>
          <w:sz w:val="18"/>
          <w:szCs w:val="18"/>
          <w:lang w:val="tr-TR"/>
        </w:rPr>
        <w:t xml:space="preserve"> </w:t>
      </w:r>
      <w:r w:rsidRPr="001B1C3B">
        <w:rPr>
          <w:i/>
          <w:sz w:val="18"/>
          <w:szCs w:val="18"/>
          <w:lang w:val="tr-TR"/>
        </w:rPr>
        <w:t>son</w:t>
      </w:r>
      <w:r w:rsidR="00A13C8C" w:rsidRPr="001B1C3B">
        <w:rPr>
          <w:i/>
          <w:sz w:val="18"/>
          <w:szCs w:val="18"/>
          <w:lang w:val="tr-TR"/>
        </w:rPr>
        <w:t xml:space="preserve"> </w:t>
      </w:r>
      <w:r w:rsidRPr="001B1C3B">
        <w:rPr>
          <w:i/>
          <w:sz w:val="18"/>
          <w:szCs w:val="18"/>
          <w:lang w:val="tr-TR"/>
        </w:rPr>
        <w:t>değişiklik</w:t>
      </w:r>
      <w:r w:rsidR="00A13C8C" w:rsidRPr="001B1C3B">
        <w:rPr>
          <w:i/>
          <w:sz w:val="18"/>
          <w:szCs w:val="18"/>
          <w:lang w:val="tr-TR"/>
        </w:rPr>
        <w:t xml:space="preserve"> </w:t>
      </w:r>
      <w:r w:rsidRPr="001B1C3B">
        <w:rPr>
          <w:i/>
          <w:sz w:val="18"/>
          <w:szCs w:val="18"/>
          <w:lang w:val="tr-TR"/>
        </w:rPr>
        <w:t>tarihidir</w:t>
      </w:r>
      <w:r w:rsidRPr="001B1C3B">
        <w:rPr>
          <w:i/>
          <w:iCs/>
          <w:sz w:val="18"/>
          <w:szCs w:val="18"/>
          <w:lang w:val="tr-TR"/>
        </w:rPr>
        <w:t>.</w:t>
      </w:r>
    </w:p>
    <w:p w14:paraId="3359C6AD" w14:textId="77777777" w:rsidR="00BA6087" w:rsidRPr="001B1C3B" w:rsidRDefault="00A13C8C" w:rsidP="00842CDA">
      <w:pPr>
        <w:rPr>
          <w:highlight w:val="yellow"/>
          <w:lang w:val="tr-TR"/>
        </w:rPr>
        <w:sectPr w:rsidR="00BA6087" w:rsidRPr="001B1C3B" w:rsidSect="00BA6087">
          <w:footerReference w:type="default" r:id="rId151"/>
          <w:pgSz w:w="11907" w:h="16840" w:code="9"/>
          <w:pgMar w:top="568" w:right="1418" w:bottom="1418" w:left="1418" w:header="578" w:footer="221" w:gutter="0"/>
          <w:cols w:space="708"/>
          <w:docGrid w:linePitch="299"/>
        </w:sectPr>
      </w:pPr>
      <w:r w:rsidRPr="001B1C3B">
        <w:rPr>
          <w:highlight w:val="yellow"/>
          <w:lang w:val="tr-TR"/>
        </w:rPr>
        <w:t xml:space="preserve">  </w:t>
      </w:r>
    </w:p>
    <w:p w14:paraId="69880128" w14:textId="5F08D527" w:rsidR="00362EFC" w:rsidRPr="001B1C3B" w:rsidRDefault="00802BA6" w:rsidP="00362EFC">
      <w:pPr>
        <w:pStyle w:val="Head2"/>
        <w:tabs>
          <w:tab w:val="left" w:pos="0"/>
        </w:tabs>
        <w:spacing w:before="240"/>
        <w:ind w:hanging="851"/>
        <w:jc w:val="both"/>
        <w:rPr>
          <w:szCs w:val="22"/>
        </w:rPr>
      </w:pPr>
      <w:r w:rsidRPr="001B1C3B">
        <w:rPr>
          <w:i/>
          <w:iCs w:val="0"/>
          <w:szCs w:val="22"/>
        </w:rPr>
        <w:t>6</w:t>
      </w:r>
      <w:r w:rsidR="000B1B5A" w:rsidRPr="001B1C3B">
        <w:rPr>
          <w:i/>
          <w:iCs w:val="0"/>
          <w:szCs w:val="22"/>
        </w:rPr>
        <w:t>.1.5</w:t>
      </w:r>
      <w:r w:rsidR="00362EFC" w:rsidRPr="001B1C3B">
        <w:rPr>
          <w:szCs w:val="22"/>
        </w:rPr>
        <w:tab/>
        <w:t>Konsolidasyon</w:t>
      </w:r>
      <w:r w:rsidR="00A13C8C" w:rsidRPr="001B1C3B">
        <w:rPr>
          <w:szCs w:val="22"/>
        </w:rPr>
        <w:t xml:space="preserve"> </w:t>
      </w:r>
      <w:r w:rsidR="00362EFC" w:rsidRPr="001B1C3B">
        <w:rPr>
          <w:szCs w:val="22"/>
        </w:rPr>
        <w:t>kapsamındaki</w:t>
      </w:r>
      <w:r w:rsidR="00A13C8C" w:rsidRPr="001B1C3B">
        <w:rPr>
          <w:szCs w:val="22"/>
        </w:rPr>
        <w:t xml:space="preserve"> </w:t>
      </w:r>
      <w:r w:rsidR="00362EFC" w:rsidRPr="001B1C3B">
        <w:rPr>
          <w:szCs w:val="22"/>
        </w:rPr>
        <w:t>bağlı</w:t>
      </w:r>
      <w:r w:rsidR="00A13C8C" w:rsidRPr="001B1C3B">
        <w:rPr>
          <w:szCs w:val="22"/>
        </w:rPr>
        <w:t xml:space="preserve"> </w:t>
      </w:r>
      <w:r w:rsidR="00362EFC" w:rsidRPr="001B1C3B">
        <w:rPr>
          <w:szCs w:val="22"/>
        </w:rPr>
        <w:t>ortaklıklardan</w:t>
      </w:r>
      <w:r w:rsidR="00A13C8C" w:rsidRPr="001B1C3B">
        <w:rPr>
          <w:szCs w:val="22"/>
        </w:rPr>
        <w:t xml:space="preserve"> </w:t>
      </w:r>
      <w:r w:rsidR="00362EFC" w:rsidRPr="001B1C3B">
        <w:rPr>
          <w:szCs w:val="22"/>
        </w:rPr>
        <w:t>Garanti</w:t>
      </w:r>
      <w:r w:rsidR="00A13C8C" w:rsidRPr="001B1C3B">
        <w:rPr>
          <w:szCs w:val="22"/>
        </w:rPr>
        <w:t xml:space="preserve"> </w:t>
      </w:r>
      <w:r w:rsidR="00362EFC" w:rsidRPr="001B1C3B">
        <w:rPr>
          <w:szCs w:val="22"/>
        </w:rPr>
        <w:t>Bank</w:t>
      </w:r>
      <w:r w:rsidR="00A13C8C" w:rsidRPr="001B1C3B">
        <w:rPr>
          <w:szCs w:val="22"/>
        </w:rPr>
        <w:t xml:space="preserve"> </w:t>
      </w:r>
      <w:r w:rsidR="00362EFC" w:rsidRPr="001B1C3B">
        <w:rPr>
          <w:szCs w:val="22"/>
        </w:rPr>
        <w:t>SA’nın</w:t>
      </w:r>
      <w:r w:rsidR="00A13C8C" w:rsidRPr="001B1C3B">
        <w:rPr>
          <w:szCs w:val="22"/>
        </w:rPr>
        <w:t xml:space="preserve"> </w:t>
      </w:r>
      <w:r w:rsidR="00362EFC" w:rsidRPr="001B1C3B">
        <w:rPr>
          <w:szCs w:val="22"/>
        </w:rPr>
        <w:t>uluslararası</w:t>
      </w:r>
      <w:r w:rsidR="00A13C8C" w:rsidRPr="001B1C3B">
        <w:rPr>
          <w:szCs w:val="22"/>
        </w:rPr>
        <w:t xml:space="preserve"> </w:t>
      </w:r>
      <w:r w:rsidR="00362EFC" w:rsidRPr="001B1C3B">
        <w:rPr>
          <w:szCs w:val="22"/>
        </w:rPr>
        <w:t>derecelendirme</w:t>
      </w:r>
      <w:r w:rsidR="00A13C8C" w:rsidRPr="001B1C3B">
        <w:rPr>
          <w:szCs w:val="22"/>
        </w:rPr>
        <w:t xml:space="preserve"> </w:t>
      </w:r>
      <w:r w:rsidR="00362EFC" w:rsidRPr="001B1C3B">
        <w:rPr>
          <w:szCs w:val="22"/>
        </w:rPr>
        <w:t>kuruluşları</w:t>
      </w:r>
      <w:r w:rsidR="00A13C8C" w:rsidRPr="001B1C3B">
        <w:rPr>
          <w:szCs w:val="22"/>
        </w:rPr>
        <w:t xml:space="preserve"> </w:t>
      </w:r>
      <w:r w:rsidR="00362EFC" w:rsidRPr="001B1C3B">
        <w:rPr>
          <w:szCs w:val="22"/>
        </w:rPr>
        <w:t>tarafından</w:t>
      </w:r>
      <w:r w:rsidR="00A13C8C" w:rsidRPr="001B1C3B">
        <w:rPr>
          <w:szCs w:val="22"/>
        </w:rPr>
        <w:t xml:space="preserve"> </w:t>
      </w:r>
      <w:r w:rsidR="00362EFC" w:rsidRPr="001B1C3B">
        <w:rPr>
          <w:szCs w:val="22"/>
        </w:rPr>
        <w:t>yapılmış</w:t>
      </w:r>
      <w:r w:rsidR="00A13C8C" w:rsidRPr="001B1C3B">
        <w:rPr>
          <w:szCs w:val="22"/>
        </w:rPr>
        <w:t xml:space="preserve"> </w:t>
      </w:r>
      <w:r w:rsidR="00362EFC" w:rsidRPr="001B1C3B">
        <w:rPr>
          <w:szCs w:val="22"/>
        </w:rPr>
        <w:t>derecelendirmeleri</w:t>
      </w:r>
    </w:p>
    <w:p w14:paraId="21A14AE0" w14:textId="1A715EAF" w:rsidR="00362EFC" w:rsidRPr="001B1C3B" w:rsidRDefault="00362EFC" w:rsidP="00362EFC">
      <w:pPr>
        <w:pStyle w:val="Header"/>
        <w:tabs>
          <w:tab w:val="left" w:pos="180"/>
          <w:tab w:val="left" w:pos="2552"/>
        </w:tabs>
        <w:spacing w:before="240" w:line="240" w:lineRule="exact"/>
        <w:jc w:val="left"/>
        <w:rPr>
          <w:i w:val="0"/>
          <w:iCs/>
          <w:sz w:val="20"/>
          <w:lang w:val="tr-TR"/>
        </w:rPr>
      </w:pPr>
      <w:r w:rsidRPr="001B1C3B">
        <w:rPr>
          <w:b/>
          <w:bCs/>
          <w:i w:val="0"/>
          <w:sz w:val="20"/>
          <w:lang w:val="tr-TR"/>
        </w:rPr>
        <w:tab/>
      </w:r>
      <w:r w:rsidRPr="001B1C3B">
        <w:rPr>
          <w:b/>
          <w:bCs/>
          <w:i w:val="0"/>
          <w:sz w:val="20"/>
          <w:lang w:val="tr-TR"/>
        </w:rPr>
        <w:tab/>
        <w:t>FITCH</w:t>
      </w:r>
      <w:r w:rsidR="00A13C8C" w:rsidRPr="001B1C3B">
        <w:rPr>
          <w:b/>
          <w:bCs/>
          <w:i w:val="0"/>
          <w:sz w:val="20"/>
          <w:lang w:val="tr-TR"/>
        </w:rPr>
        <w:t xml:space="preserve"> </w:t>
      </w:r>
      <w:r w:rsidRPr="001B1C3B">
        <w:rPr>
          <w:b/>
          <w:bCs/>
          <w:i w:val="0"/>
          <w:sz w:val="20"/>
          <w:lang w:val="tr-TR"/>
        </w:rPr>
        <w:t>RATINGS</w:t>
      </w:r>
      <w:r w:rsidR="00A13C8C" w:rsidRPr="001B1C3B">
        <w:rPr>
          <w:b/>
          <w:bCs/>
          <w:i w:val="0"/>
          <w:iCs/>
          <w:sz w:val="20"/>
          <w:lang w:val="tr-TR"/>
        </w:rPr>
        <w:t xml:space="preserve"> </w:t>
      </w:r>
      <w:r w:rsidRPr="001B1C3B">
        <w:rPr>
          <w:b/>
          <w:bCs/>
          <w:iCs/>
          <w:sz w:val="20"/>
          <w:lang w:val="tr-TR"/>
        </w:rPr>
        <w:t>(</w:t>
      </w:r>
      <w:r w:rsidR="00A876BC" w:rsidRPr="001B1C3B">
        <w:rPr>
          <w:b/>
          <w:bCs/>
          <w:iCs/>
          <w:sz w:val="20"/>
          <w:lang w:val="tr-TR"/>
        </w:rPr>
        <w:t>Aralık</w:t>
      </w:r>
      <w:r w:rsidR="00A13C8C" w:rsidRPr="001B1C3B">
        <w:rPr>
          <w:b/>
          <w:bCs/>
          <w:sz w:val="20"/>
          <w:lang w:val="tr-TR"/>
        </w:rPr>
        <w:t xml:space="preserve"> </w:t>
      </w:r>
      <w:r w:rsidRPr="001B1C3B">
        <w:rPr>
          <w:b/>
          <w:bCs/>
          <w:sz w:val="20"/>
          <w:lang w:val="tr-TR"/>
        </w:rPr>
        <w:t>202</w:t>
      </w:r>
      <w:r w:rsidR="00FC289C" w:rsidRPr="001B1C3B">
        <w:rPr>
          <w:b/>
          <w:bCs/>
          <w:sz w:val="20"/>
          <w:lang w:val="tr-TR"/>
        </w:rPr>
        <w:t>5</w:t>
      </w:r>
      <w:r w:rsidRPr="001B1C3B">
        <w:rPr>
          <w:b/>
          <w:bCs/>
          <w:iCs/>
          <w:sz w:val="20"/>
          <w:lang w:val="tr-TR"/>
        </w:rPr>
        <w:t>)</w:t>
      </w:r>
      <w:r w:rsidR="00A13C8C" w:rsidRPr="001B1C3B">
        <w:rPr>
          <w:b/>
          <w:bCs/>
          <w:i w:val="0"/>
          <w:iCs/>
          <w:sz w:val="20"/>
          <w:vertAlign w:val="superscript"/>
          <w:lang w:val="tr-TR"/>
        </w:rPr>
        <w:t xml:space="preserve"> </w:t>
      </w:r>
      <w:r w:rsidRPr="001B1C3B">
        <w:rPr>
          <w:b/>
          <w:bCs/>
          <w:iCs/>
          <w:sz w:val="20"/>
          <w:vertAlign w:val="superscript"/>
          <w:lang w:val="tr-TR"/>
        </w:rPr>
        <w:t>(*)</w:t>
      </w:r>
    </w:p>
    <w:tbl>
      <w:tblPr>
        <w:tblpPr w:leftFromText="180" w:rightFromText="180" w:vertAnchor="text" w:horzAnchor="margin" w:tblpX="2093" w:tblpY="126"/>
        <w:tblW w:w="4680"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3156"/>
        <w:gridCol w:w="1524"/>
      </w:tblGrid>
      <w:tr w:rsidR="00362EFC" w:rsidRPr="001B1C3B" w14:paraId="13E068A7" w14:textId="77777777" w:rsidTr="00916049">
        <w:trPr>
          <w:trHeight w:hRule="exact" w:val="263"/>
        </w:trPr>
        <w:tc>
          <w:tcPr>
            <w:tcW w:w="3156" w:type="dxa"/>
            <w:tcBorders>
              <w:top w:val="single" w:sz="4" w:space="0" w:color="auto"/>
              <w:left w:val="single" w:sz="4" w:space="0" w:color="auto"/>
              <w:bottom w:val="single" w:sz="4" w:space="0" w:color="auto"/>
              <w:right w:val="single" w:sz="4" w:space="0" w:color="auto"/>
            </w:tcBorders>
            <w:vAlign w:val="center"/>
          </w:tcPr>
          <w:p w14:paraId="43C24A11" w14:textId="34EC5401" w:rsidR="00362EFC" w:rsidRPr="001B1C3B" w:rsidRDefault="00362EFC" w:rsidP="00916049">
            <w:pPr>
              <w:spacing w:line="240" w:lineRule="exact"/>
              <w:rPr>
                <w:b/>
                <w:bCs/>
                <w:sz w:val="18"/>
                <w:szCs w:val="18"/>
                <w:lang w:val="tr-TR"/>
              </w:rPr>
            </w:pPr>
            <w:r w:rsidRPr="001B1C3B">
              <w:rPr>
                <w:b/>
                <w:bCs/>
                <w:sz w:val="18"/>
                <w:szCs w:val="18"/>
                <w:lang w:val="tr-TR"/>
              </w:rPr>
              <w:t>Yabancı</w:t>
            </w:r>
            <w:r w:rsidR="00A13C8C" w:rsidRPr="001B1C3B">
              <w:rPr>
                <w:b/>
                <w:bCs/>
                <w:sz w:val="18"/>
                <w:szCs w:val="18"/>
                <w:lang w:val="tr-TR"/>
              </w:rPr>
              <w:t xml:space="preserve"> </w:t>
            </w:r>
            <w:r w:rsidRPr="001B1C3B">
              <w:rPr>
                <w:b/>
                <w:bCs/>
                <w:sz w:val="18"/>
                <w:szCs w:val="18"/>
                <w:lang w:val="tr-TR"/>
              </w:rPr>
              <w:t>Para</w:t>
            </w:r>
          </w:p>
        </w:tc>
        <w:tc>
          <w:tcPr>
            <w:tcW w:w="1524" w:type="dxa"/>
            <w:tcBorders>
              <w:top w:val="single" w:sz="4" w:space="0" w:color="auto"/>
              <w:left w:val="single" w:sz="4" w:space="0" w:color="auto"/>
              <w:bottom w:val="single" w:sz="4" w:space="0" w:color="auto"/>
              <w:right w:val="single" w:sz="4" w:space="0" w:color="auto"/>
            </w:tcBorders>
            <w:vAlign w:val="center"/>
          </w:tcPr>
          <w:p w14:paraId="0FA04E16" w14:textId="77777777" w:rsidR="00362EFC" w:rsidRPr="001B1C3B" w:rsidRDefault="00362EFC" w:rsidP="00916049">
            <w:pPr>
              <w:spacing w:line="240" w:lineRule="exact"/>
              <w:jc w:val="center"/>
              <w:rPr>
                <w:sz w:val="18"/>
                <w:szCs w:val="18"/>
                <w:lang w:val="tr-TR"/>
              </w:rPr>
            </w:pPr>
          </w:p>
        </w:tc>
      </w:tr>
      <w:tr w:rsidR="00362EFC" w:rsidRPr="001B1C3B" w14:paraId="5A8CDADA" w14:textId="77777777" w:rsidTr="00916049">
        <w:trPr>
          <w:trHeight w:hRule="exact" w:val="331"/>
        </w:trPr>
        <w:tc>
          <w:tcPr>
            <w:tcW w:w="3156" w:type="dxa"/>
            <w:tcBorders>
              <w:top w:val="single" w:sz="4" w:space="0" w:color="auto"/>
              <w:left w:val="single" w:sz="4" w:space="0" w:color="auto"/>
              <w:bottom w:val="single" w:sz="4" w:space="0" w:color="auto"/>
            </w:tcBorders>
            <w:vAlign w:val="center"/>
          </w:tcPr>
          <w:p w14:paraId="231B8D29" w14:textId="694EC8E4" w:rsidR="00362EFC" w:rsidRPr="001B1C3B" w:rsidRDefault="00362EFC" w:rsidP="00916049">
            <w:pPr>
              <w:spacing w:line="240" w:lineRule="exact"/>
              <w:rPr>
                <w:bCs/>
                <w:sz w:val="18"/>
                <w:szCs w:val="18"/>
                <w:lang w:val="tr-TR"/>
              </w:rPr>
            </w:pPr>
            <w:r w:rsidRPr="001B1C3B">
              <w:rPr>
                <w:bCs/>
                <w:noProof/>
                <w:sz w:val="18"/>
                <w:szCs w:val="18"/>
                <w:lang w:val="tr-TR"/>
              </w:rPr>
              <w:t>Uzun</w:t>
            </w:r>
            <w:r w:rsidR="00A13C8C" w:rsidRPr="001B1C3B">
              <w:rPr>
                <w:bCs/>
                <w:noProof/>
                <w:sz w:val="18"/>
                <w:szCs w:val="18"/>
                <w:lang w:val="tr-TR"/>
              </w:rPr>
              <w:t xml:space="preserve"> </w:t>
            </w:r>
            <w:r w:rsidRPr="001B1C3B">
              <w:rPr>
                <w:bCs/>
                <w:noProof/>
                <w:sz w:val="18"/>
                <w:szCs w:val="18"/>
                <w:lang w:val="tr-TR"/>
              </w:rPr>
              <w:t>Vadeli</w:t>
            </w:r>
            <w:r w:rsidR="00A13C8C" w:rsidRPr="001B1C3B">
              <w:rPr>
                <w:bCs/>
                <w:noProof/>
                <w:sz w:val="18"/>
                <w:szCs w:val="18"/>
                <w:lang w:val="tr-TR"/>
              </w:rPr>
              <w:t xml:space="preserve"> </w:t>
            </w:r>
            <w:r w:rsidRPr="001B1C3B">
              <w:rPr>
                <w:bCs/>
                <w:noProof/>
                <w:sz w:val="18"/>
                <w:szCs w:val="18"/>
                <w:lang w:val="tr-TR"/>
              </w:rPr>
              <w:t>IDR</w:t>
            </w:r>
          </w:p>
        </w:tc>
        <w:tc>
          <w:tcPr>
            <w:tcW w:w="1524" w:type="dxa"/>
            <w:tcBorders>
              <w:top w:val="single" w:sz="4" w:space="0" w:color="auto"/>
              <w:bottom w:val="single" w:sz="4" w:space="0" w:color="auto"/>
              <w:right w:val="single" w:sz="4" w:space="0" w:color="auto"/>
            </w:tcBorders>
            <w:vAlign w:val="center"/>
          </w:tcPr>
          <w:p w14:paraId="73032419" w14:textId="4CD3E575" w:rsidR="00362EFC" w:rsidRPr="001B1C3B" w:rsidRDefault="00362EFC" w:rsidP="00916049">
            <w:pPr>
              <w:spacing w:line="240" w:lineRule="exact"/>
              <w:jc w:val="center"/>
              <w:rPr>
                <w:sz w:val="18"/>
                <w:szCs w:val="18"/>
                <w:lang w:val="tr-TR"/>
              </w:rPr>
            </w:pPr>
            <w:r w:rsidRPr="001B1C3B">
              <w:rPr>
                <w:noProof/>
                <w:sz w:val="18"/>
                <w:szCs w:val="18"/>
                <w:lang w:val="tr-TR"/>
              </w:rPr>
              <w:t>BB</w:t>
            </w:r>
          </w:p>
        </w:tc>
      </w:tr>
      <w:tr w:rsidR="00362EFC" w:rsidRPr="001B1C3B" w14:paraId="7E450880" w14:textId="77777777" w:rsidTr="00916049">
        <w:trPr>
          <w:trHeight w:hRule="exact" w:val="255"/>
        </w:trPr>
        <w:tc>
          <w:tcPr>
            <w:tcW w:w="3156" w:type="dxa"/>
            <w:tcBorders>
              <w:top w:val="single" w:sz="4" w:space="0" w:color="auto"/>
              <w:left w:val="single" w:sz="4" w:space="0" w:color="auto"/>
              <w:bottom w:val="single" w:sz="4" w:space="0" w:color="auto"/>
            </w:tcBorders>
            <w:vAlign w:val="center"/>
          </w:tcPr>
          <w:p w14:paraId="68B4BC21" w14:textId="186809AC" w:rsidR="00362EFC" w:rsidRPr="001B1C3B" w:rsidRDefault="00362EFC" w:rsidP="00916049">
            <w:pPr>
              <w:spacing w:line="240" w:lineRule="exact"/>
              <w:rPr>
                <w:bCs/>
                <w:noProof/>
                <w:sz w:val="18"/>
                <w:szCs w:val="18"/>
                <w:lang w:val="tr-TR"/>
              </w:rPr>
            </w:pPr>
            <w:r w:rsidRPr="001B1C3B">
              <w:rPr>
                <w:bCs/>
                <w:noProof/>
                <w:sz w:val="18"/>
                <w:szCs w:val="18"/>
                <w:lang w:val="tr-TR"/>
              </w:rPr>
              <w:t>Kısa</w:t>
            </w:r>
            <w:r w:rsidR="00A13C8C" w:rsidRPr="001B1C3B">
              <w:rPr>
                <w:bCs/>
                <w:noProof/>
                <w:sz w:val="18"/>
                <w:szCs w:val="18"/>
                <w:lang w:val="tr-TR"/>
              </w:rPr>
              <w:t xml:space="preserve"> </w:t>
            </w:r>
            <w:r w:rsidRPr="001B1C3B">
              <w:rPr>
                <w:bCs/>
                <w:noProof/>
                <w:sz w:val="18"/>
                <w:szCs w:val="18"/>
                <w:lang w:val="tr-TR"/>
              </w:rPr>
              <w:t>Vadeli</w:t>
            </w:r>
            <w:r w:rsidR="00A13C8C" w:rsidRPr="001B1C3B">
              <w:rPr>
                <w:bCs/>
                <w:noProof/>
                <w:sz w:val="18"/>
                <w:szCs w:val="18"/>
                <w:lang w:val="tr-TR"/>
              </w:rPr>
              <w:t xml:space="preserve"> </w:t>
            </w:r>
            <w:r w:rsidRPr="001B1C3B">
              <w:rPr>
                <w:bCs/>
                <w:noProof/>
                <w:sz w:val="18"/>
                <w:szCs w:val="18"/>
                <w:lang w:val="tr-TR"/>
              </w:rPr>
              <w:t>IDR</w:t>
            </w:r>
          </w:p>
        </w:tc>
        <w:tc>
          <w:tcPr>
            <w:tcW w:w="1524" w:type="dxa"/>
            <w:tcBorders>
              <w:top w:val="single" w:sz="4" w:space="0" w:color="auto"/>
              <w:bottom w:val="single" w:sz="4" w:space="0" w:color="auto"/>
              <w:right w:val="single" w:sz="4" w:space="0" w:color="auto"/>
            </w:tcBorders>
            <w:vAlign w:val="center"/>
          </w:tcPr>
          <w:p w14:paraId="78A21D25" w14:textId="77777777" w:rsidR="00362EFC" w:rsidRPr="001B1C3B" w:rsidRDefault="00362EFC" w:rsidP="00916049">
            <w:pPr>
              <w:spacing w:line="240" w:lineRule="exact"/>
              <w:jc w:val="center"/>
              <w:rPr>
                <w:noProof/>
                <w:sz w:val="18"/>
                <w:szCs w:val="18"/>
                <w:lang w:val="tr-TR"/>
              </w:rPr>
            </w:pPr>
            <w:r w:rsidRPr="001B1C3B">
              <w:rPr>
                <w:noProof/>
                <w:sz w:val="18"/>
                <w:szCs w:val="18"/>
                <w:lang w:val="tr-TR"/>
              </w:rPr>
              <w:t>B</w:t>
            </w:r>
          </w:p>
        </w:tc>
      </w:tr>
      <w:tr w:rsidR="00362EFC" w:rsidRPr="001B1C3B" w14:paraId="5DA513BC" w14:textId="77777777" w:rsidTr="00916049">
        <w:trPr>
          <w:trHeight w:hRule="exact" w:val="324"/>
        </w:trPr>
        <w:tc>
          <w:tcPr>
            <w:tcW w:w="3156" w:type="dxa"/>
            <w:tcBorders>
              <w:top w:val="single" w:sz="4" w:space="0" w:color="auto"/>
              <w:left w:val="single" w:sz="4" w:space="0" w:color="auto"/>
              <w:bottom w:val="single" w:sz="4" w:space="0" w:color="auto"/>
            </w:tcBorders>
            <w:vAlign w:val="center"/>
          </w:tcPr>
          <w:p w14:paraId="396424A4" w14:textId="5E0B2E50" w:rsidR="00362EFC" w:rsidRPr="001B1C3B" w:rsidRDefault="00362EFC" w:rsidP="00916049">
            <w:pPr>
              <w:spacing w:line="240" w:lineRule="exact"/>
              <w:rPr>
                <w:bCs/>
                <w:noProof/>
                <w:sz w:val="18"/>
                <w:szCs w:val="18"/>
                <w:lang w:val="tr-TR"/>
              </w:rPr>
            </w:pPr>
            <w:r w:rsidRPr="001B1C3B">
              <w:rPr>
                <w:bCs/>
                <w:noProof/>
                <w:sz w:val="18"/>
                <w:szCs w:val="18"/>
                <w:lang w:val="tr-TR"/>
              </w:rPr>
              <w:t>Destek</w:t>
            </w:r>
            <w:r w:rsidR="00A13C8C" w:rsidRPr="001B1C3B">
              <w:rPr>
                <w:bCs/>
                <w:noProof/>
                <w:sz w:val="18"/>
                <w:szCs w:val="18"/>
                <w:lang w:val="tr-TR"/>
              </w:rPr>
              <w:t xml:space="preserve"> </w:t>
            </w:r>
            <w:r w:rsidRPr="001B1C3B">
              <w:rPr>
                <w:bCs/>
                <w:noProof/>
                <w:sz w:val="18"/>
                <w:szCs w:val="18"/>
                <w:lang w:val="tr-TR"/>
              </w:rPr>
              <w:t>Değerlendirmesi</w:t>
            </w:r>
          </w:p>
        </w:tc>
        <w:tc>
          <w:tcPr>
            <w:tcW w:w="1524" w:type="dxa"/>
            <w:tcBorders>
              <w:top w:val="single" w:sz="4" w:space="0" w:color="auto"/>
              <w:bottom w:val="single" w:sz="4" w:space="0" w:color="auto"/>
              <w:right w:val="single" w:sz="4" w:space="0" w:color="auto"/>
            </w:tcBorders>
            <w:vAlign w:val="center"/>
          </w:tcPr>
          <w:p w14:paraId="51DE7115" w14:textId="22B763BD" w:rsidR="00362EFC" w:rsidRPr="001B1C3B" w:rsidRDefault="00362EFC" w:rsidP="00916049">
            <w:pPr>
              <w:spacing w:line="240" w:lineRule="exact"/>
              <w:jc w:val="center"/>
              <w:rPr>
                <w:bCs/>
                <w:noProof/>
                <w:sz w:val="18"/>
                <w:szCs w:val="18"/>
                <w:lang w:val="tr-TR"/>
              </w:rPr>
            </w:pPr>
            <w:r w:rsidRPr="001B1C3B">
              <w:rPr>
                <w:sz w:val="18"/>
                <w:szCs w:val="18"/>
                <w:lang w:val="tr-TR"/>
              </w:rPr>
              <w:t>b</w:t>
            </w:r>
            <w:r w:rsidR="00CB34E4" w:rsidRPr="001B1C3B">
              <w:rPr>
                <w:sz w:val="18"/>
                <w:szCs w:val="18"/>
                <w:lang w:val="tr-TR"/>
              </w:rPr>
              <w:t>b</w:t>
            </w:r>
            <w:r w:rsidRPr="001B1C3B">
              <w:rPr>
                <w:sz w:val="18"/>
                <w:szCs w:val="18"/>
                <w:lang w:val="tr-TR"/>
              </w:rPr>
              <w:t>-</w:t>
            </w:r>
          </w:p>
        </w:tc>
      </w:tr>
      <w:tr w:rsidR="00362EFC" w:rsidRPr="001B1C3B" w14:paraId="42F69D9D" w14:textId="77777777" w:rsidTr="00916049">
        <w:trPr>
          <w:trHeight w:hRule="exact" w:val="324"/>
        </w:trPr>
        <w:tc>
          <w:tcPr>
            <w:tcW w:w="3156" w:type="dxa"/>
            <w:tcBorders>
              <w:top w:val="single" w:sz="4" w:space="0" w:color="auto"/>
              <w:left w:val="single" w:sz="4" w:space="0" w:color="auto"/>
              <w:bottom w:val="single" w:sz="4" w:space="0" w:color="auto"/>
            </w:tcBorders>
            <w:vAlign w:val="center"/>
          </w:tcPr>
          <w:p w14:paraId="20F2FCB9" w14:textId="0F0670F4" w:rsidR="00362EFC" w:rsidRPr="001B1C3B" w:rsidRDefault="00362EFC" w:rsidP="00916049">
            <w:pPr>
              <w:spacing w:line="240" w:lineRule="exact"/>
              <w:rPr>
                <w:bCs/>
                <w:noProof/>
                <w:sz w:val="18"/>
                <w:szCs w:val="18"/>
                <w:lang w:val="tr-TR"/>
              </w:rPr>
            </w:pPr>
            <w:r w:rsidRPr="001B1C3B">
              <w:rPr>
                <w:bCs/>
                <w:noProof/>
                <w:sz w:val="18"/>
                <w:szCs w:val="18"/>
                <w:lang w:val="tr-TR"/>
              </w:rPr>
              <w:t>Finansal</w:t>
            </w:r>
            <w:r w:rsidR="00A13C8C" w:rsidRPr="001B1C3B">
              <w:rPr>
                <w:bCs/>
                <w:noProof/>
                <w:sz w:val="18"/>
                <w:szCs w:val="18"/>
                <w:lang w:val="tr-TR"/>
              </w:rPr>
              <w:t xml:space="preserve"> </w:t>
            </w:r>
            <w:r w:rsidRPr="001B1C3B">
              <w:rPr>
                <w:bCs/>
                <w:noProof/>
                <w:sz w:val="18"/>
                <w:szCs w:val="18"/>
                <w:lang w:val="tr-TR"/>
              </w:rPr>
              <w:t>Kapasite</w:t>
            </w:r>
          </w:p>
        </w:tc>
        <w:tc>
          <w:tcPr>
            <w:tcW w:w="1524" w:type="dxa"/>
            <w:tcBorders>
              <w:top w:val="single" w:sz="4" w:space="0" w:color="auto"/>
              <w:bottom w:val="single" w:sz="4" w:space="0" w:color="auto"/>
              <w:right w:val="single" w:sz="4" w:space="0" w:color="auto"/>
            </w:tcBorders>
            <w:vAlign w:val="center"/>
          </w:tcPr>
          <w:p w14:paraId="24D60E7D" w14:textId="03CB35E0" w:rsidR="00362EFC" w:rsidRPr="001B1C3B" w:rsidRDefault="00362EFC" w:rsidP="00916049">
            <w:pPr>
              <w:spacing w:line="240" w:lineRule="exact"/>
              <w:jc w:val="center"/>
              <w:rPr>
                <w:bCs/>
                <w:noProof/>
                <w:sz w:val="18"/>
                <w:szCs w:val="18"/>
                <w:lang w:val="tr-TR"/>
              </w:rPr>
            </w:pPr>
            <w:r w:rsidRPr="001B1C3B">
              <w:rPr>
                <w:bCs/>
                <w:noProof/>
                <w:sz w:val="18"/>
                <w:szCs w:val="18"/>
                <w:lang w:val="tr-TR"/>
              </w:rPr>
              <w:t>bb</w:t>
            </w:r>
          </w:p>
        </w:tc>
      </w:tr>
      <w:tr w:rsidR="00362EFC" w:rsidRPr="001B1C3B" w14:paraId="28478EF3" w14:textId="77777777" w:rsidTr="00916049">
        <w:trPr>
          <w:trHeight w:hRule="exact" w:val="324"/>
        </w:trPr>
        <w:tc>
          <w:tcPr>
            <w:tcW w:w="3156" w:type="dxa"/>
            <w:tcBorders>
              <w:top w:val="single" w:sz="4" w:space="0" w:color="auto"/>
              <w:left w:val="single" w:sz="4" w:space="0" w:color="auto"/>
              <w:bottom w:val="single" w:sz="4" w:space="0" w:color="auto"/>
            </w:tcBorders>
            <w:vAlign w:val="center"/>
          </w:tcPr>
          <w:p w14:paraId="0A095F76" w14:textId="77777777" w:rsidR="00362EFC" w:rsidRPr="001B1C3B" w:rsidRDefault="00362EFC" w:rsidP="00916049">
            <w:pPr>
              <w:rPr>
                <w:bCs/>
                <w:noProof/>
                <w:sz w:val="18"/>
                <w:lang w:val="tr-TR"/>
              </w:rPr>
            </w:pPr>
            <w:r w:rsidRPr="001B1C3B">
              <w:rPr>
                <w:bCs/>
                <w:noProof/>
                <w:sz w:val="18"/>
                <w:lang w:val="tr-TR"/>
              </w:rPr>
              <w:t>Görünüm</w:t>
            </w:r>
          </w:p>
        </w:tc>
        <w:tc>
          <w:tcPr>
            <w:tcW w:w="1524" w:type="dxa"/>
            <w:tcBorders>
              <w:top w:val="single" w:sz="4" w:space="0" w:color="auto"/>
              <w:bottom w:val="single" w:sz="4" w:space="0" w:color="auto"/>
              <w:right w:val="single" w:sz="4" w:space="0" w:color="auto"/>
            </w:tcBorders>
            <w:vAlign w:val="center"/>
          </w:tcPr>
          <w:p w14:paraId="249FFA06" w14:textId="77777777" w:rsidR="00362EFC" w:rsidRPr="001B1C3B" w:rsidRDefault="00362EFC" w:rsidP="00916049">
            <w:pPr>
              <w:jc w:val="center"/>
              <w:rPr>
                <w:sz w:val="18"/>
                <w:lang w:val="tr-TR"/>
              </w:rPr>
            </w:pPr>
            <w:r w:rsidRPr="001B1C3B">
              <w:rPr>
                <w:sz w:val="18"/>
                <w:lang w:val="tr-TR"/>
              </w:rPr>
              <w:t>Stabil</w:t>
            </w:r>
          </w:p>
        </w:tc>
      </w:tr>
    </w:tbl>
    <w:p w14:paraId="5C43C0CA" w14:textId="77777777" w:rsidR="00362EFC" w:rsidRPr="001B1C3B" w:rsidRDefault="00362EFC" w:rsidP="00362EFC">
      <w:pPr>
        <w:pStyle w:val="Header"/>
        <w:tabs>
          <w:tab w:val="left" w:pos="180"/>
          <w:tab w:val="left" w:pos="2552"/>
        </w:tabs>
        <w:spacing w:before="240" w:line="240" w:lineRule="exact"/>
        <w:jc w:val="left"/>
        <w:rPr>
          <w:b/>
          <w:iCs/>
          <w:szCs w:val="22"/>
          <w:lang w:val="tr-TR"/>
        </w:rPr>
      </w:pPr>
    </w:p>
    <w:p w14:paraId="2E47EE49" w14:textId="77777777" w:rsidR="00362EFC" w:rsidRPr="001B1C3B" w:rsidRDefault="00362EFC" w:rsidP="00362EFC">
      <w:pPr>
        <w:spacing w:line="240" w:lineRule="exact"/>
        <w:ind w:right="-2" w:hanging="900"/>
        <w:jc w:val="both"/>
        <w:rPr>
          <w:b/>
          <w:iCs/>
          <w:szCs w:val="22"/>
          <w:lang w:val="tr-TR"/>
        </w:rPr>
      </w:pPr>
    </w:p>
    <w:p w14:paraId="188D2563" w14:textId="77777777" w:rsidR="00362EFC" w:rsidRPr="001B1C3B" w:rsidRDefault="00362EFC" w:rsidP="00362EFC">
      <w:pPr>
        <w:spacing w:line="240" w:lineRule="exact"/>
        <w:ind w:right="-2" w:hanging="900"/>
        <w:jc w:val="both"/>
        <w:rPr>
          <w:b/>
          <w:iCs/>
          <w:szCs w:val="22"/>
          <w:lang w:val="tr-TR"/>
        </w:rPr>
      </w:pPr>
    </w:p>
    <w:p w14:paraId="79E009A6" w14:textId="77777777" w:rsidR="00362EFC" w:rsidRPr="001B1C3B" w:rsidRDefault="00362EFC" w:rsidP="00362EFC">
      <w:pPr>
        <w:spacing w:line="240" w:lineRule="exact"/>
        <w:ind w:right="-2" w:hanging="900"/>
        <w:jc w:val="both"/>
        <w:rPr>
          <w:b/>
          <w:iCs/>
          <w:szCs w:val="22"/>
          <w:lang w:val="tr-TR"/>
        </w:rPr>
      </w:pPr>
    </w:p>
    <w:p w14:paraId="22DF1879" w14:textId="77777777" w:rsidR="00362EFC" w:rsidRPr="001B1C3B" w:rsidRDefault="00362EFC" w:rsidP="00362EFC">
      <w:pPr>
        <w:spacing w:before="240" w:line="240" w:lineRule="exact"/>
        <w:ind w:hanging="902"/>
        <w:jc w:val="both"/>
        <w:rPr>
          <w:b/>
          <w:iCs/>
          <w:szCs w:val="22"/>
          <w:lang w:val="tr-TR"/>
        </w:rPr>
      </w:pPr>
    </w:p>
    <w:p w14:paraId="63BA9479" w14:textId="77777777" w:rsidR="00362EFC" w:rsidRPr="001B1C3B" w:rsidRDefault="00362EFC" w:rsidP="00842CDA">
      <w:pPr>
        <w:rPr>
          <w:lang w:val="tr-TR"/>
        </w:rPr>
      </w:pPr>
    </w:p>
    <w:p w14:paraId="07DEE0D8" w14:textId="77777777" w:rsidR="00362EFC" w:rsidRPr="001B1C3B" w:rsidRDefault="00362EFC" w:rsidP="00842CDA">
      <w:pPr>
        <w:rPr>
          <w:sz w:val="12"/>
          <w:lang w:val="tr-TR"/>
        </w:rPr>
      </w:pPr>
    </w:p>
    <w:p w14:paraId="1FB36884" w14:textId="56576977" w:rsidR="00842CDA" w:rsidRPr="001B1C3B" w:rsidRDefault="00842CDA" w:rsidP="00842CDA">
      <w:pPr>
        <w:spacing w:before="60"/>
        <w:jc w:val="center"/>
        <w:rPr>
          <w:i/>
          <w:iCs/>
          <w:sz w:val="18"/>
          <w:szCs w:val="18"/>
          <w:lang w:val="tr-TR"/>
        </w:rPr>
      </w:pPr>
      <w:r w:rsidRPr="001B1C3B">
        <w:rPr>
          <w:i/>
          <w:sz w:val="18"/>
          <w:szCs w:val="18"/>
          <w:lang w:val="tr-TR"/>
        </w:rPr>
        <w:t>(*)</w:t>
      </w:r>
      <w:r w:rsidR="00A13C8C" w:rsidRPr="001B1C3B">
        <w:rPr>
          <w:i/>
          <w:sz w:val="18"/>
          <w:szCs w:val="18"/>
          <w:lang w:val="tr-TR"/>
        </w:rPr>
        <w:t xml:space="preserve">   </w:t>
      </w:r>
      <w:r w:rsidRPr="001B1C3B">
        <w:rPr>
          <w:i/>
          <w:sz w:val="18"/>
          <w:szCs w:val="18"/>
          <w:lang w:val="tr-TR"/>
        </w:rPr>
        <w:t>Tarih,</w:t>
      </w:r>
      <w:r w:rsidR="00A13C8C" w:rsidRPr="001B1C3B">
        <w:rPr>
          <w:i/>
          <w:sz w:val="18"/>
          <w:szCs w:val="18"/>
          <w:lang w:val="tr-TR"/>
        </w:rPr>
        <w:t xml:space="preserve"> </w:t>
      </w:r>
      <w:r w:rsidRPr="001B1C3B">
        <w:rPr>
          <w:i/>
          <w:sz w:val="18"/>
          <w:szCs w:val="18"/>
          <w:lang w:val="tr-TR"/>
        </w:rPr>
        <w:t>kredi</w:t>
      </w:r>
      <w:r w:rsidR="00A13C8C" w:rsidRPr="001B1C3B">
        <w:rPr>
          <w:i/>
          <w:sz w:val="18"/>
          <w:szCs w:val="18"/>
          <w:lang w:val="tr-TR"/>
        </w:rPr>
        <w:t xml:space="preserve"> </w:t>
      </w:r>
      <w:r w:rsidRPr="001B1C3B">
        <w:rPr>
          <w:i/>
          <w:sz w:val="18"/>
          <w:szCs w:val="18"/>
          <w:lang w:val="tr-TR"/>
        </w:rPr>
        <w:t>notlarındaki</w:t>
      </w:r>
      <w:r w:rsidR="00A13C8C" w:rsidRPr="001B1C3B">
        <w:rPr>
          <w:i/>
          <w:sz w:val="18"/>
          <w:szCs w:val="18"/>
          <w:lang w:val="tr-TR"/>
        </w:rPr>
        <w:t xml:space="preserve"> </w:t>
      </w:r>
      <w:r w:rsidRPr="001B1C3B">
        <w:rPr>
          <w:i/>
          <w:sz w:val="18"/>
          <w:szCs w:val="18"/>
          <w:lang w:val="tr-TR"/>
        </w:rPr>
        <w:t>veya</w:t>
      </w:r>
      <w:r w:rsidR="00A13C8C" w:rsidRPr="001B1C3B">
        <w:rPr>
          <w:i/>
          <w:sz w:val="18"/>
          <w:szCs w:val="18"/>
          <w:lang w:val="tr-TR"/>
        </w:rPr>
        <w:t xml:space="preserve"> </w:t>
      </w:r>
      <w:r w:rsidRPr="001B1C3B">
        <w:rPr>
          <w:i/>
          <w:sz w:val="18"/>
          <w:szCs w:val="18"/>
          <w:lang w:val="tr-TR"/>
        </w:rPr>
        <w:t>görünümdeki</w:t>
      </w:r>
      <w:r w:rsidR="00A13C8C" w:rsidRPr="001B1C3B">
        <w:rPr>
          <w:i/>
          <w:sz w:val="18"/>
          <w:szCs w:val="18"/>
          <w:lang w:val="tr-TR"/>
        </w:rPr>
        <w:t xml:space="preserve"> </w:t>
      </w:r>
      <w:r w:rsidRPr="001B1C3B">
        <w:rPr>
          <w:i/>
          <w:sz w:val="18"/>
          <w:szCs w:val="18"/>
          <w:lang w:val="tr-TR"/>
        </w:rPr>
        <w:t>son</w:t>
      </w:r>
      <w:r w:rsidR="00A13C8C" w:rsidRPr="001B1C3B">
        <w:rPr>
          <w:i/>
          <w:sz w:val="18"/>
          <w:szCs w:val="18"/>
          <w:lang w:val="tr-TR"/>
        </w:rPr>
        <w:t xml:space="preserve"> </w:t>
      </w:r>
      <w:r w:rsidRPr="001B1C3B">
        <w:rPr>
          <w:i/>
          <w:sz w:val="18"/>
          <w:szCs w:val="18"/>
          <w:lang w:val="tr-TR"/>
        </w:rPr>
        <w:t>değişiklik</w:t>
      </w:r>
      <w:r w:rsidR="00A13C8C" w:rsidRPr="001B1C3B">
        <w:rPr>
          <w:i/>
          <w:sz w:val="18"/>
          <w:szCs w:val="18"/>
          <w:lang w:val="tr-TR"/>
        </w:rPr>
        <w:t xml:space="preserve"> </w:t>
      </w:r>
      <w:r w:rsidRPr="001B1C3B">
        <w:rPr>
          <w:i/>
          <w:sz w:val="18"/>
          <w:szCs w:val="18"/>
          <w:lang w:val="tr-TR"/>
        </w:rPr>
        <w:t>tarihidir</w:t>
      </w:r>
      <w:r w:rsidRPr="001B1C3B">
        <w:rPr>
          <w:i/>
          <w:iCs/>
          <w:sz w:val="18"/>
          <w:szCs w:val="18"/>
          <w:lang w:val="tr-TR"/>
        </w:rPr>
        <w:t>.</w:t>
      </w:r>
    </w:p>
    <w:p w14:paraId="03D329D5" w14:textId="3964309B" w:rsidR="00362EFC" w:rsidRPr="001B1C3B" w:rsidRDefault="00802BA6" w:rsidP="00362EFC">
      <w:pPr>
        <w:pStyle w:val="Head2"/>
        <w:tabs>
          <w:tab w:val="left" w:pos="0"/>
        </w:tabs>
        <w:spacing w:before="240"/>
        <w:ind w:hanging="851"/>
        <w:jc w:val="both"/>
        <w:rPr>
          <w:szCs w:val="22"/>
        </w:rPr>
      </w:pPr>
      <w:r w:rsidRPr="001B1C3B">
        <w:rPr>
          <w:i/>
          <w:iCs w:val="0"/>
          <w:szCs w:val="22"/>
        </w:rPr>
        <w:t>6</w:t>
      </w:r>
      <w:r w:rsidR="000B1B5A" w:rsidRPr="001B1C3B">
        <w:rPr>
          <w:i/>
          <w:iCs w:val="0"/>
          <w:szCs w:val="22"/>
        </w:rPr>
        <w:t>.1.6</w:t>
      </w:r>
      <w:r w:rsidR="00362EFC" w:rsidRPr="001B1C3B">
        <w:rPr>
          <w:szCs w:val="22"/>
        </w:rPr>
        <w:tab/>
        <w:t>Konsolidasyon</w:t>
      </w:r>
      <w:r w:rsidR="00A13C8C" w:rsidRPr="001B1C3B">
        <w:rPr>
          <w:szCs w:val="22"/>
        </w:rPr>
        <w:t xml:space="preserve"> </w:t>
      </w:r>
      <w:r w:rsidR="00362EFC" w:rsidRPr="001B1C3B">
        <w:rPr>
          <w:szCs w:val="22"/>
        </w:rPr>
        <w:t>kapsamındaki</w:t>
      </w:r>
      <w:r w:rsidR="00A13C8C" w:rsidRPr="001B1C3B">
        <w:rPr>
          <w:szCs w:val="22"/>
        </w:rPr>
        <w:t xml:space="preserve"> </w:t>
      </w:r>
      <w:r w:rsidR="00362EFC" w:rsidRPr="001B1C3B">
        <w:rPr>
          <w:szCs w:val="22"/>
        </w:rPr>
        <w:t>bağlı</w:t>
      </w:r>
      <w:r w:rsidR="00A13C8C" w:rsidRPr="001B1C3B">
        <w:rPr>
          <w:szCs w:val="22"/>
        </w:rPr>
        <w:t xml:space="preserve"> </w:t>
      </w:r>
      <w:r w:rsidR="00362EFC" w:rsidRPr="001B1C3B">
        <w:rPr>
          <w:szCs w:val="22"/>
        </w:rPr>
        <w:t>ortaklıklardan</w:t>
      </w:r>
      <w:r w:rsidR="00A13C8C" w:rsidRPr="001B1C3B">
        <w:rPr>
          <w:szCs w:val="22"/>
        </w:rPr>
        <w:t xml:space="preserve"> </w:t>
      </w:r>
      <w:r w:rsidR="00362EFC" w:rsidRPr="001B1C3B">
        <w:rPr>
          <w:szCs w:val="22"/>
        </w:rPr>
        <w:t>Garanti</w:t>
      </w:r>
      <w:r w:rsidR="00A13C8C" w:rsidRPr="001B1C3B">
        <w:rPr>
          <w:szCs w:val="22"/>
        </w:rPr>
        <w:t xml:space="preserve"> </w:t>
      </w:r>
      <w:r w:rsidR="00362EFC" w:rsidRPr="001B1C3B">
        <w:rPr>
          <w:szCs w:val="22"/>
        </w:rPr>
        <w:t>Yatırım</w:t>
      </w:r>
      <w:r w:rsidR="00A13C8C" w:rsidRPr="001B1C3B">
        <w:rPr>
          <w:szCs w:val="22"/>
        </w:rPr>
        <w:t xml:space="preserve"> </w:t>
      </w:r>
      <w:r w:rsidR="00362EFC" w:rsidRPr="001B1C3B">
        <w:rPr>
          <w:szCs w:val="22"/>
        </w:rPr>
        <w:t>Menkul</w:t>
      </w:r>
      <w:r w:rsidR="00A13C8C" w:rsidRPr="001B1C3B">
        <w:rPr>
          <w:szCs w:val="22"/>
        </w:rPr>
        <w:t xml:space="preserve"> </w:t>
      </w:r>
      <w:r w:rsidR="00362EFC" w:rsidRPr="001B1C3B">
        <w:rPr>
          <w:szCs w:val="22"/>
        </w:rPr>
        <w:t>Kıymetler</w:t>
      </w:r>
      <w:r w:rsidR="00A13C8C" w:rsidRPr="001B1C3B">
        <w:rPr>
          <w:szCs w:val="22"/>
        </w:rPr>
        <w:t xml:space="preserve"> </w:t>
      </w:r>
      <w:r w:rsidR="00362EFC" w:rsidRPr="001B1C3B">
        <w:rPr>
          <w:szCs w:val="22"/>
        </w:rPr>
        <w:t>A.Ş.’nn</w:t>
      </w:r>
      <w:r w:rsidR="00A13C8C" w:rsidRPr="001B1C3B">
        <w:rPr>
          <w:szCs w:val="22"/>
        </w:rPr>
        <w:t xml:space="preserve"> </w:t>
      </w:r>
      <w:r w:rsidR="00362EFC" w:rsidRPr="001B1C3B">
        <w:rPr>
          <w:szCs w:val="22"/>
        </w:rPr>
        <w:t>uluslararası</w:t>
      </w:r>
      <w:r w:rsidR="00A13C8C" w:rsidRPr="001B1C3B">
        <w:rPr>
          <w:szCs w:val="22"/>
        </w:rPr>
        <w:t xml:space="preserve"> </w:t>
      </w:r>
      <w:r w:rsidR="00362EFC" w:rsidRPr="001B1C3B">
        <w:rPr>
          <w:szCs w:val="22"/>
        </w:rPr>
        <w:t>derecelendirme</w:t>
      </w:r>
      <w:r w:rsidR="00A13C8C" w:rsidRPr="001B1C3B">
        <w:rPr>
          <w:szCs w:val="22"/>
        </w:rPr>
        <w:t xml:space="preserve"> </w:t>
      </w:r>
      <w:r w:rsidR="00362EFC" w:rsidRPr="001B1C3B">
        <w:rPr>
          <w:szCs w:val="22"/>
        </w:rPr>
        <w:t>kuruluşları</w:t>
      </w:r>
      <w:r w:rsidR="00A13C8C" w:rsidRPr="001B1C3B">
        <w:rPr>
          <w:szCs w:val="22"/>
        </w:rPr>
        <w:t xml:space="preserve"> </w:t>
      </w:r>
      <w:r w:rsidR="00362EFC" w:rsidRPr="001B1C3B">
        <w:rPr>
          <w:szCs w:val="22"/>
        </w:rPr>
        <w:t>tarafından</w:t>
      </w:r>
      <w:r w:rsidR="00A13C8C" w:rsidRPr="001B1C3B">
        <w:rPr>
          <w:szCs w:val="22"/>
        </w:rPr>
        <w:t xml:space="preserve"> </w:t>
      </w:r>
      <w:r w:rsidR="00362EFC" w:rsidRPr="001B1C3B">
        <w:rPr>
          <w:szCs w:val="22"/>
        </w:rPr>
        <w:t>yapılmış</w:t>
      </w:r>
      <w:r w:rsidR="00A13C8C" w:rsidRPr="001B1C3B">
        <w:rPr>
          <w:szCs w:val="22"/>
        </w:rPr>
        <w:t xml:space="preserve"> </w:t>
      </w:r>
      <w:r w:rsidR="00362EFC" w:rsidRPr="001B1C3B">
        <w:rPr>
          <w:szCs w:val="22"/>
        </w:rPr>
        <w:t>derecelendirmeleri</w:t>
      </w:r>
    </w:p>
    <w:p w14:paraId="56F88401" w14:textId="58A121CD" w:rsidR="00362EFC" w:rsidRPr="001B1C3B" w:rsidRDefault="00A13C8C" w:rsidP="00362EFC">
      <w:pPr>
        <w:pStyle w:val="Header"/>
        <w:tabs>
          <w:tab w:val="left" w:pos="180"/>
          <w:tab w:val="left" w:pos="2552"/>
        </w:tabs>
        <w:spacing w:before="240" w:line="240" w:lineRule="exact"/>
        <w:jc w:val="left"/>
        <w:rPr>
          <w:i w:val="0"/>
          <w:iCs/>
          <w:sz w:val="20"/>
          <w:lang w:val="tr-TR"/>
        </w:rPr>
      </w:pPr>
      <w:r w:rsidRPr="001B1C3B">
        <w:rPr>
          <w:b/>
          <w:bCs/>
          <w:i w:val="0"/>
          <w:sz w:val="20"/>
          <w:lang w:val="tr-TR"/>
        </w:rPr>
        <w:t xml:space="preserve">                                              </w:t>
      </w:r>
      <w:r w:rsidR="00362EFC" w:rsidRPr="001B1C3B">
        <w:rPr>
          <w:b/>
          <w:bCs/>
          <w:i w:val="0"/>
          <w:sz w:val="20"/>
          <w:lang w:val="tr-TR"/>
        </w:rPr>
        <w:t>JCR</w:t>
      </w:r>
      <w:r w:rsidRPr="001B1C3B">
        <w:rPr>
          <w:b/>
          <w:bCs/>
          <w:i w:val="0"/>
          <w:sz w:val="20"/>
          <w:lang w:val="tr-TR"/>
        </w:rPr>
        <w:t xml:space="preserve"> </w:t>
      </w:r>
      <w:r w:rsidR="00362EFC" w:rsidRPr="001B1C3B">
        <w:rPr>
          <w:b/>
          <w:bCs/>
          <w:i w:val="0"/>
          <w:sz w:val="20"/>
          <w:lang w:val="tr-TR"/>
        </w:rPr>
        <w:t>EURASIA</w:t>
      </w:r>
      <w:r w:rsidRPr="001B1C3B">
        <w:rPr>
          <w:b/>
          <w:bCs/>
          <w:i w:val="0"/>
          <w:sz w:val="20"/>
          <w:lang w:val="tr-TR"/>
        </w:rPr>
        <w:t xml:space="preserve"> </w:t>
      </w:r>
      <w:r w:rsidR="00362EFC" w:rsidRPr="001B1C3B">
        <w:rPr>
          <w:b/>
          <w:bCs/>
          <w:i w:val="0"/>
          <w:sz w:val="20"/>
          <w:lang w:val="tr-TR"/>
        </w:rPr>
        <w:t>RATINGS</w:t>
      </w:r>
      <w:r w:rsidRPr="001B1C3B">
        <w:rPr>
          <w:b/>
          <w:bCs/>
          <w:i w:val="0"/>
          <w:iCs/>
          <w:sz w:val="20"/>
          <w:lang w:val="tr-TR"/>
        </w:rPr>
        <w:t xml:space="preserve"> </w:t>
      </w:r>
      <w:r w:rsidR="00362EFC" w:rsidRPr="001B1C3B">
        <w:rPr>
          <w:b/>
          <w:bCs/>
          <w:iCs/>
          <w:sz w:val="20"/>
          <w:lang w:val="tr-TR"/>
        </w:rPr>
        <w:t>(Mayıs</w:t>
      </w:r>
      <w:r w:rsidRPr="001B1C3B">
        <w:rPr>
          <w:b/>
          <w:bCs/>
          <w:sz w:val="20"/>
          <w:lang w:val="tr-TR"/>
        </w:rPr>
        <w:t xml:space="preserve"> </w:t>
      </w:r>
      <w:r w:rsidR="00A25B74" w:rsidRPr="001B1C3B">
        <w:rPr>
          <w:b/>
          <w:bCs/>
          <w:sz w:val="20"/>
          <w:lang w:val="tr-TR"/>
        </w:rPr>
        <w:t>202</w:t>
      </w:r>
      <w:r w:rsidR="00D30449" w:rsidRPr="001B1C3B">
        <w:rPr>
          <w:b/>
          <w:bCs/>
          <w:sz w:val="20"/>
          <w:lang w:val="tr-TR"/>
        </w:rPr>
        <w:t>5</w:t>
      </w:r>
      <w:r w:rsidR="00362EFC" w:rsidRPr="001B1C3B">
        <w:rPr>
          <w:b/>
          <w:bCs/>
          <w:iCs/>
          <w:sz w:val="20"/>
          <w:lang w:val="tr-TR"/>
        </w:rPr>
        <w:t>)</w:t>
      </w:r>
      <w:r w:rsidRPr="001B1C3B">
        <w:rPr>
          <w:b/>
          <w:bCs/>
          <w:i w:val="0"/>
          <w:iCs/>
          <w:sz w:val="20"/>
          <w:vertAlign w:val="superscript"/>
          <w:lang w:val="tr-TR"/>
        </w:rPr>
        <w:t xml:space="preserve"> </w:t>
      </w:r>
      <w:r w:rsidR="00362EFC" w:rsidRPr="001B1C3B">
        <w:rPr>
          <w:b/>
          <w:bCs/>
          <w:iCs/>
          <w:sz w:val="20"/>
          <w:vertAlign w:val="superscript"/>
          <w:lang w:val="tr-TR"/>
        </w:rPr>
        <w:t>(*)</w:t>
      </w:r>
    </w:p>
    <w:tbl>
      <w:tblPr>
        <w:tblpPr w:leftFromText="180" w:rightFromText="180" w:vertAnchor="text" w:horzAnchor="margin" w:tblpX="2093" w:tblpY="126"/>
        <w:tblW w:w="4680"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3156"/>
        <w:gridCol w:w="1524"/>
      </w:tblGrid>
      <w:tr w:rsidR="00362EFC" w:rsidRPr="001B1C3B" w14:paraId="28248749" w14:textId="77777777" w:rsidTr="00916049">
        <w:trPr>
          <w:trHeight w:hRule="exact" w:val="331"/>
        </w:trPr>
        <w:tc>
          <w:tcPr>
            <w:tcW w:w="3156" w:type="dxa"/>
            <w:tcBorders>
              <w:top w:val="single" w:sz="4" w:space="0" w:color="auto"/>
              <w:left w:val="single" w:sz="4" w:space="0" w:color="auto"/>
              <w:bottom w:val="single" w:sz="4" w:space="0" w:color="auto"/>
            </w:tcBorders>
            <w:vAlign w:val="center"/>
          </w:tcPr>
          <w:p w14:paraId="16ECF9FA" w14:textId="246A7916" w:rsidR="00362EFC" w:rsidRPr="001B1C3B" w:rsidRDefault="00362EFC" w:rsidP="00916049">
            <w:pPr>
              <w:rPr>
                <w:sz w:val="18"/>
                <w:szCs w:val="18"/>
                <w:lang w:val="tr-TR" w:eastAsia="tr-TR"/>
              </w:rPr>
            </w:pPr>
            <w:r w:rsidRPr="001B1C3B">
              <w:rPr>
                <w:sz w:val="18"/>
                <w:szCs w:val="18"/>
                <w:lang w:val="tr-TR" w:eastAsia="tr-TR"/>
              </w:rPr>
              <w:t>Uzun</w:t>
            </w:r>
            <w:r w:rsidR="00A13C8C" w:rsidRPr="001B1C3B">
              <w:rPr>
                <w:sz w:val="18"/>
                <w:szCs w:val="18"/>
                <w:lang w:val="tr-TR" w:eastAsia="tr-TR"/>
              </w:rPr>
              <w:t xml:space="preserve"> </w:t>
            </w:r>
            <w:r w:rsidRPr="001B1C3B">
              <w:rPr>
                <w:sz w:val="18"/>
                <w:szCs w:val="18"/>
                <w:lang w:val="tr-TR" w:eastAsia="tr-TR"/>
              </w:rPr>
              <w:t>Vadeli</w:t>
            </w:r>
            <w:r w:rsidR="00A13C8C" w:rsidRPr="001B1C3B">
              <w:rPr>
                <w:sz w:val="18"/>
                <w:szCs w:val="18"/>
                <w:lang w:val="tr-TR" w:eastAsia="tr-TR"/>
              </w:rPr>
              <w:t xml:space="preserve"> </w:t>
            </w:r>
            <w:r w:rsidRPr="001B1C3B">
              <w:rPr>
                <w:sz w:val="18"/>
                <w:szCs w:val="18"/>
                <w:lang w:val="tr-TR" w:eastAsia="tr-TR"/>
              </w:rPr>
              <w:t>Uluslararası</w:t>
            </w:r>
            <w:r w:rsidR="00A13C8C" w:rsidRPr="001B1C3B">
              <w:rPr>
                <w:sz w:val="18"/>
                <w:szCs w:val="18"/>
                <w:lang w:val="tr-TR" w:eastAsia="tr-TR"/>
              </w:rPr>
              <w:t xml:space="preserve"> </w:t>
            </w:r>
            <w:r w:rsidRPr="001B1C3B">
              <w:rPr>
                <w:sz w:val="18"/>
                <w:szCs w:val="18"/>
                <w:lang w:val="tr-TR" w:eastAsia="tr-TR"/>
              </w:rPr>
              <w:t>YP</w:t>
            </w:r>
          </w:p>
        </w:tc>
        <w:tc>
          <w:tcPr>
            <w:tcW w:w="1524" w:type="dxa"/>
            <w:tcBorders>
              <w:top w:val="single" w:sz="4" w:space="0" w:color="auto"/>
              <w:bottom w:val="single" w:sz="4" w:space="0" w:color="auto"/>
              <w:right w:val="single" w:sz="4" w:space="0" w:color="auto"/>
            </w:tcBorders>
            <w:vAlign w:val="center"/>
          </w:tcPr>
          <w:p w14:paraId="1C3E969B" w14:textId="4D67018A" w:rsidR="00362EFC" w:rsidRPr="001B1C3B" w:rsidRDefault="00362EFC" w:rsidP="00916049">
            <w:pPr>
              <w:spacing w:line="240" w:lineRule="exact"/>
              <w:jc w:val="center"/>
              <w:rPr>
                <w:sz w:val="18"/>
                <w:szCs w:val="18"/>
                <w:lang w:val="tr-TR"/>
              </w:rPr>
            </w:pPr>
            <w:r w:rsidRPr="001B1C3B">
              <w:rPr>
                <w:noProof/>
                <w:sz w:val="18"/>
                <w:szCs w:val="18"/>
                <w:lang w:val="tr-TR"/>
              </w:rPr>
              <w:t>BB</w:t>
            </w:r>
          </w:p>
        </w:tc>
      </w:tr>
      <w:tr w:rsidR="00362EFC" w:rsidRPr="001B1C3B" w14:paraId="102A58F2" w14:textId="77777777" w:rsidTr="00916049">
        <w:trPr>
          <w:trHeight w:hRule="exact" w:val="255"/>
        </w:trPr>
        <w:tc>
          <w:tcPr>
            <w:tcW w:w="3156" w:type="dxa"/>
            <w:tcBorders>
              <w:top w:val="single" w:sz="4" w:space="0" w:color="auto"/>
              <w:left w:val="single" w:sz="4" w:space="0" w:color="auto"/>
              <w:bottom w:val="single" w:sz="4" w:space="0" w:color="auto"/>
            </w:tcBorders>
            <w:vAlign w:val="center"/>
          </w:tcPr>
          <w:p w14:paraId="1C66C03B" w14:textId="5635F872" w:rsidR="00362EFC" w:rsidRPr="001B1C3B" w:rsidRDefault="00362EFC" w:rsidP="00916049">
            <w:pPr>
              <w:rPr>
                <w:sz w:val="18"/>
                <w:szCs w:val="18"/>
                <w:lang w:val="tr-TR" w:eastAsia="tr-TR"/>
              </w:rPr>
            </w:pPr>
            <w:r w:rsidRPr="001B1C3B">
              <w:rPr>
                <w:sz w:val="18"/>
                <w:szCs w:val="18"/>
                <w:lang w:val="tr-TR" w:eastAsia="tr-TR"/>
              </w:rPr>
              <w:t>Uzun</w:t>
            </w:r>
            <w:r w:rsidR="00A13C8C" w:rsidRPr="001B1C3B">
              <w:rPr>
                <w:sz w:val="18"/>
                <w:szCs w:val="18"/>
                <w:lang w:val="tr-TR" w:eastAsia="tr-TR"/>
              </w:rPr>
              <w:t xml:space="preserve"> </w:t>
            </w:r>
            <w:r w:rsidRPr="001B1C3B">
              <w:rPr>
                <w:sz w:val="18"/>
                <w:szCs w:val="18"/>
                <w:lang w:val="tr-TR" w:eastAsia="tr-TR"/>
              </w:rPr>
              <w:t>Vadeli</w:t>
            </w:r>
            <w:r w:rsidR="00A13C8C" w:rsidRPr="001B1C3B">
              <w:rPr>
                <w:sz w:val="18"/>
                <w:szCs w:val="18"/>
                <w:lang w:val="tr-TR" w:eastAsia="tr-TR"/>
              </w:rPr>
              <w:t xml:space="preserve"> </w:t>
            </w:r>
            <w:r w:rsidRPr="001B1C3B">
              <w:rPr>
                <w:sz w:val="18"/>
                <w:szCs w:val="18"/>
                <w:lang w:val="tr-TR" w:eastAsia="tr-TR"/>
              </w:rPr>
              <w:t>Uluslararası</w:t>
            </w:r>
            <w:r w:rsidR="00A13C8C" w:rsidRPr="001B1C3B">
              <w:rPr>
                <w:sz w:val="18"/>
                <w:szCs w:val="18"/>
                <w:lang w:val="tr-TR" w:eastAsia="tr-TR"/>
              </w:rPr>
              <w:t xml:space="preserve"> </w:t>
            </w:r>
            <w:r w:rsidRPr="001B1C3B">
              <w:rPr>
                <w:sz w:val="18"/>
                <w:szCs w:val="18"/>
                <w:lang w:val="tr-TR" w:eastAsia="tr-TR"/>
              </w:rPr>
              <w:t>TL</w:t>
            </w:r>
          </w:p>
        </w:tc>
        <w:tc>
          <w:tcPr>
            <w:tcW w:w="1524" w:type="dxa"/>
            <w:tcBorders>
              <w:top w:val="single" w:sz="4" w:space="0" w:color="auto"/>
              <w:bottom w:val="single" w:sz="4" w:space="0" w:color="auto"/>
              <w:right w:val="single" w:sz="4" w:space="0" w:color="auto"/>
            </w:tcBorders>
            <w:vAlign w:val="center"/>
          </w:tcPr>
          <w:p w14:paraId="2CE96091" w14:textId="64F593D2" w:rsidR="00362EFC" w:rsidRPr="001B1C3B" w:rsidRDefault="00362EFC" w:rsidP="00916049">
            <w:pPr>
              <w:spacing w:line="240" w:lineRule="exact"/>
              <w:jc w:val="center"/>
              <w:rPr>
                <w:noProof/>
                <w:sz w:val="18"/>
                <w:szCs w:val="18"/>
                <w:lang w:val="tr-TR"/>
              </w:rPr>
            </w:pPr>
            <w:r w:rsidRPr="001B1C3B">
              <w:rPr>
                <w:noProof/>
                <w:sz w:val="18"/>
                <w:szCs w:val="18"/>
                <w:lang w:val="tr-TR"/>
              </w:rPr>
              <w:t>BB</w:t>
            </w:r>
          </w:p>
        </w:tc>
      </w:tr>
      <w:tr w:rsidR="00362EFC" w:rsidRPr="001B1C3B" w14:paraId="4D21578F" w14:textId="77777777" w:rsidTr="00916049">
        <w:trPr>
          <w:trHeight w:hRule="exact" w:val="324"/>
        </w:trPr>
        <w:tc>
          <w:tcPr>
            <w:tcW w:w="3156" w:type="dxa"/>
            <w:tcBorders>
              <w:top w:val="single" w:sz="4" w:space="0" w:color="auto"/>
              <w:left w:val="single" w:sz="4" w:space="0" w:color="auto"/>
              <w:bottom w:val="single" w:sz="4" w:space="0" w:color="auto"/>
            </w:tcBorders>
            <w:vAlign w:val="center"/>
          </w:tcPr>
          <w:p w14:paraId="43A2ED38" w14:textId="46753672" w:rsidR="00362EFC" w:rsidRPr="001B1C3B" w:rsidRDefault="00362EFC" w:rsidP="00916049">
            <w:pPr>
              <w:rPr>
                <w:sz w:val="18"/>
                <w:szCs w:val="18"/>
                <w:lang w:val="tr-TR" w:eastAsia="tr-TR"/>
              </w:rPr>
            </w:pPr>
            <w:r w:rsidRPr="001B1C3B">
              <w:rPr>
                <w:sz w:val="18"/>
                <w:szCs w:val="18"/>
                <w:lang w:val="tr-TR" w:eastAsia="tr-TR"/>
              </w:rPr>
              <w:t>Kısa</w:t>
            </w:r>
            <w:r w:rsidR="00A13C8C" w:rsidRPr="001B1C3B">
              <w:rPr>
                <w:sz w:val="18"/>
                <w:szCs w:val="18"/>
                <w:lang w:val="tr-TR" w:eastAsia="tr-TR"/>
              </w:rPr>
              <w:t xml:space="preserve"> </w:t>
            </w:r>
            <w:r w:rsidRPr="001B1C3B">
              <w:rPr>
                <w:sz w:val="18"/>
                <w:szCs w:val="18"/>
                <w:lang w:val="tr-TR" w:eastAsia="tr-TR"/>
              </w:rPr>
              <w:t>Vadeli</w:t>
            </w:r>
            <w:r w:rsidR="00A13C8C" w:rsidRPr="001B1C3B">
              <w:rPr>
                <w:sz w:val="18"/>
                <w:szCs w:val="18"/>
                <w:lang w:val="tr-TR" w:eastAsia="tr-TR"/>
              </w:rPr>
              <w:t xml:space="preserve"> </w:t>
            </w:r>
            <w:r w:rsidRPr="001B1C3B">
              <w:rPr>
                <w:sz w:val="18"/>
                <w:szCs w:val="18"/>
                <w:lang w:val="tr-TR" w:eastAsia="tr-TR"/>
              </w:rPr>
              <w:t>Ulusal</w:t>
            </w:r>
            <w:r w:rsidR="00A13C8C" w:rsidRPr="001B1C3B">
              <w:rPr>
                <w:sz w:val="18"/>
                <w:szCs w:val="18"/>
                <w:lang w:val="tr-TR" w:eastAsia="tr-TR"/>
              </w:rPr>
              <w:t xml:space="preserve"> </w:t>
            </w:r>
          </w:p>
        </w:tc>
        <w:tc>
          <w:tcPr>
            <w:tcW w:w="1524" w:type="dxa"/>
            <w:tcBorders>
              <w:top w:val="single" w:sz="4" w:space="0" w:color="auto"/>
              <w:bottom w:val="single" w:sz="4" w:space="0" w:color="auto"/>
              <w:right w:val="single" w:sz="4" w:space="0" w:color="auto"/>
            </w:tcBorders>
            <w:vAlign w:val="center"/>
          </w:tcPr>
          <w:p w14:paraId="5C7344C0" w14:textId="096A3E67" w:rsidR="00362EFC" w:rsidRPr="001B1C3B" w:rsidRDefault="00362EFC" w:rsidP="00916049">
            <w:pPr>
              <w:spacing w:line="240" w:lineRule="exact"/>
              <w:jc w:val="center"/>
              <w:rPr>
                <w:bCs/>
                <w:noProof/>
                <w:sz w:val="18"/>
                <w:szCs w:val="18"/>
                <w:lang w:val="tr-TR"/>
              </w:rPr>
            </w:pPr>
            <w:r w:rsidRPr="001B1C3B">
              <w:rPr>
                <w:bCs/>
                <w:noProof/>
                <w:sz w:val="18"/>
                <w:szCs w:val="18"/>
                <w:lang w:val="tr-TR"/>
              </w:rPr>
              <w:t>J1+(tr)</w:t>
            </w:r>
            <w:r w:rsidR="00A13C8C" w:rsidRPr="001B1C3B">
              <w:rPr>
                <w:bCs/>
                <w:noProof/>
                <w:sz w:val="18"/>
                <w:szCs w:val="18"/>
                <w:lang w:val="tr-TR"/>
              </w:rPr>
              <w:t xml:space="preserve"> </w:t>
            </w:r>
            <w:r w:rsidRPr="001B1C3B">
              <w:rPr>
                <w:bCs/>
                <w:noProof/>
                <w:sz w:val="18"/>
                <w:szCs w:val="18"/>
                <w:lang w:val="tr-TR"/>
              </w:rPr>
              <w:t>(Stabil)</w:t>
            </w:r>
          </w:p>
        </w:tc>
      </w:tr>
      <w:tr w:rsidR="00362EFC" w:rsidRPr="001B1C3B" w14:paraId="0963704D" w14:textId="77777777" w:rsidTr="00916049">
        <w:trPr>
          <w:trHeight w:hRule="exact" w:val="324"/>
        </w:trPr>
        <w:tc>
          <w:tcPr>
            <w:tcW w:w="3156" w:type="dxa"/>
            <w:tcBorders>
              <w:top w:val="single" w:sz="4" w:space="0" w:color="auto"/>
              <w:left w:val="single" w:sz="4" w:space="0" w:color="auto"/>
              <w:bottom w:val="single" w:sz="4" w:space="0" w:color="auto"/>
            </w:tcBorders>
            <w:vAlign w:val="center"/>
          </w:tcPr>
          <w:p w14:paraId="1328F2AD" w14:textId="61F7C52D" w:rsidR="00362EFC" w:rsidRPr="001B1C3B" w:rsidRDefault="00362EFC" w:rsidP="00916049">
            <w:pPr>
              <w:rPr>
                <w:sz w:val="18"/>
                <w:szCs w:val="18"/>
                <w:lang w:val="tr-TR" w:eastAsia="tr-TR"/>
              </w:rPr>
            </w:pPr>
            <w:r w:rsidRPr="001B1C3B">
              <w:rPr>
                <w:sz w:val="18"/>
                <w:szCs w:val="18"/>
                <w:lang w:val="tr-TR" w:eastAsia="tr-TR"/>
              </w:rPr>
              <w:t>Uzun</w:t>
            </w:r>
            <w:r w:rsidR="00A13C8C" w:rsidRPr="001B1C3B">
              <w:rPr>
                <w:sz w:val="18"/>
                <w:szCs w:val="18"/>
                <w:lang w:val="tr-TR" w:eastAsia="tr-TR"/>
              </w:rPr>
              <w:t xml:space="preserve"> </w:t>
            </w:r>
            <w:r w:rsidRPr="001B1C3B">
              <w:rPr>
                <w:sz w:val="18"/>
                <w:szCs w:val="18"/>
                <w:lang w:val="tr-TR" w:eastAsia="tr-TR"/>
              </w:rPr>
              <w:t>Vadeli</w:t>
            </w:r>
            <w:r w:rsidR="00A13C8C" w:rsidRPr="001B1C3B">
              <w:rPr>
                <w:sz w:val="18"/>
                <w:szCs w:val="18"/>
                <w:lang w:val="tr-TR" w:eastAsia="tr-TR"/>
              </w:rPr>
              <w:t xml:space="preserve"> </w:t>
            </w:r>
            <w:r w:rsidRPr="001B1C3B">
              <w:rPr>
                <w:sz w:val="18"/>
                <w:szCs w:val="18"/>
                <w:lang w:val="tr-TR" w:eastAsia="tr-TR"/>
              </w:rPr>
              <w:t>Ulusal</w:t>
            </w:r>
          </w:p>
        </w:tc>
        <w:tc>
          <w:tcPr>
            <w:tcW w:w="1524" w:type="dxa"/>
            <w:tcBorders>
              <w:top w:val="single" w:sz="4" w:space="0" w:color="auto"/>
              <w:bottom w:val="single" w:sz="4" w:space="0" w:color="auto"/>
              <w:right w:val="single" w:sz="4" w:space="0" w:color="auto"/>
            </w:tcBorders>
            <w:vAlign w:val="center"/>
          </w:tcPr>
          <w:p w14:paraId="24F295A4" w14:textId="27DC2FFE" w:rsidR="00362EFC" w:rsidRPr="001B1C3B" w:rsidRDefault="00362EFC" w:rsidP="00916049">
            <w:pPr>
              <w:jc w:val="center"/>
              <w:rPr>
                <w:sz w:val="18"/>
                <w:lang w:val="tr-TR"/>
              </w:rPr>
            </w:pPr>
            <w:r w:rsidRPr="001B1C3B">
              <w:rPr>
                <w:sz w:val="18"/>
                <w:lang w:val="tr-TR"/>
              </w:rPr>
              <w:t>AAA</w:t>
            </w:r>
            <w:r w:rsidR="00A13C8C" w:rsidRPr="001B1C3B">
              <w:rPr>
                <w:sz w:val="18"/>
                <w:lang w:val="tr-TR"/>
              </w:rPr>
              <w:t xml:space="preserve"> </w:t>
            </w:r>
            <w:r w:rsidRPr="001B1C3B">
              <w:rPr>
                <w:sz w:val="18"/>
                <w:lang w:val="tr-TR"/>
              </w:rPr>
              <w:t>(tr)</w:t>
            </w:r>
            <w:r w:rsidR="00A13C8C" w:rsidRPr="001B1C3B">
              <w:rPr>
                <w:sz w:val="18"/>
                <w:lang w:val="tr-TR"/>
              </w:rPr>
              <w:t xml:space="preserve"> </w:t>
            </w:r>
            <w:r w:rsidRPr="001B1C3B">
              <w:rPr>
                <w:sz w:val="18"/>
                <w:lang w:val="tr-TR"/>
              </w:rPr>
              <w:t>(Stabil)</w:t>
            </w:r>
          </w:p>
        </w:tc>
      </w:tr>
    </w:tbl>
    <w:p w14:paraId="46D7E488" w14:textId="77777777" w:rsidR="00362EFC" w:rsidRPr="001B1C3B" w:rsidRDefault="00362EFC" w:rsidP="00362EFC">
      <w:pPr>
        <w:pStyle w:val="Header"/>
        <w:tabs>
          <w:tab w:val="left" w:pos="180"/>
          <w:tab w:val="left" w:pos="2552"/>
        </w:tabs>
        <w:spacing w:before="240" w:line="240" w:lineRule="exact"/>
        <w:jc w:val="left"/>
        <w:rPr>
          <w:b/>
          <w:iCs/>
          <w:szCs w:val="22"/>
          <w:lang w:val="tr-TR"/>
        </w:rPr>
      </w:pPr>
    </w:p>
    <w:p w14:paraId="636715D6" w14:textId="77777777" w:rsidR="00362EFC" w:rsidRPr="001B1C3B" w:rsidRDefault="00362EFC" w:rsidP="00362EFC">
      <w:pPr>
        <w:spacing w:line="240" w:lineRule="exact"/>
        <w:ind w:right="-2" w:hanging="900"/>
        <w:jc w:val="both"/>
        <w:rPr>
          <w:b/>
          <w:iCs/>
          <w:szCs w:val="22"/>
          <w:lang w:val="tr-TR"/>
        </w:rPr>
      </w:pPr>
    </w:p>
    <w:p w14:paraId="04BDAA2F" w14:textId="77777777" w:rsidR="00362EFC" w:rsidRPr="001B1C3B" w:rsidRDefault="00362EFC" w:rsidP="00362EFC">
      <w:pPr>
        <w:spacing w:line="240" w:lineRule="exact"/>
        <w:ind w:right="-2" w:hanging="900"/>
        <w:jc w:val="both"/>
        <w:rPr>
          <w:b/>
          <w:iCs/>
          <w:szCs w:val="22"/>
          <w:lang w:val="tr-TR"/>
        </w:rPr>
      </w:pPr>
    </w:p>
    <w:p w14:paraId="7B366EB7" w14:textId="77777777" w:rsidR="00362EFC" w:rsidRPr="001B1C3B" w:rsidRDefault="00362EFC" w:rsidP="00362EFC">
      <w:pPr>
        <w:spacing w:line="240" w:lineRule="exact"/>
        <w:ind w:right="-2" w:hanging="900"/>
        <w:jc w:val="both"/>
        <w:rPr>
          <w:b/>
          <w:iCs/>
          <w:szCs w:val="22"/>
          <w:lang w:val="tr-TR"/>
        </w:rPr>
      </w:pPr>
    </w:p>
    <w:p w14:paraId="724251AC" w14:textId="77777777" w:rsidR="00362EFC" w:rsidRPr="001B1C3B" w:rsidRDefault="00362EFC" w:rsidP="00842CDA">
      <w:pPr>
        <w:rPr>
          <w:lang w:val="tr-TR"/>
        </w:rPr>
      </w:pPr>
    </w:p>
    <w:p w14:paraId="48D1D181" w14:textId="30C32739" w:rsidR="00842CDA" w:rsidRPr="001B1C3B" w:rsidRDefault="00842CDA" w:rsidP="00842CDA">
      <w:pPr>
        <w:spacing w:before="60"/>
        <w:jc w:val="center"/>
        <w:rPr>
          <w:i/>
          <w:iCs/>
          <w:sz w:val="18"/>
          <w:szCs w:val="18"/>
          <w:lang w:val="tr-TR"/>
        </w:rPr>
      </w:pPr>
      <w:r w:rsidRPr="001B1C3B">
        <w:rPr>
          <w:i/>
          <w:sz w:val="18"/>
          <w:szCs w:val="18"/>
          <w:lang w:val="tr-TR"/>
        </w:rPr>
        <w:t>(*)</w:t>
      </w:r>
      <w:r w:rsidR="00A13C8C" w:rsidRPr="001B1C3B">
        <w:rPr>
          <w:i/>
          <w:sz w:val="18"/>
          <w:szCs w:val="18"/>
          <w:lang w:val="tr-TR"/>
        </w:rPr>
        <w:t xml:space="preserve">   </w:t>
      </w:r>
      <w:r w:rsidRPr="001B1C3B">
        <w:rPr>
          <w:i/>
          <w:sz w:val="18"/>
          <w:szCs w:val="18"/>
          <w:lang w:val="tr-TR"/>
        </w:rPr>
        <w:t>Tarih,</w:t>
      </w:r>
      <w:r w:rsidR="00A13C8C" w:rsidRPr="001B1C3B">
        <w:rPr>
          <w:i/>
          <w:sz w:val="18"/>
          <w:szCs w:val="18"/>
          <w:lang w:val="tr-TR"/>
        </w:rPr>
        <w:t xml:space="preserve"> </w:t>
      </w:r>
      <w:r w:rsidRPr="001B1C3B">
        <w:rPr>
          <w:i/>
          <w:sz w:val="18"/>
          <w:szCs w:val="18"/>
          <w:lang w:val="tr-TR"/>
        </w:rPr>
        <w:t>kredi</w:t>
      </w:r>
      <w:r w:rsidR="00A13C8C" w:rsidRPr="001B1C3B">
        <w:rPr>
          <w:i/>
          <w:sz w:val="18"/>
          <w:szCs w:val="18"/>
          <w:lang w:val="tr-TR"/>
        </w:rPr>
        <w:t xml:space="preserve"> </w:t>
      </w:r>
      <w:r w:rsidRPr="001B1C3B">
        <w:rPr>
          <w:i/>
          <w:sz w:val="18"/>
          <w:szCs w:val="18"/>
          <w:lang w:val="tr-TR"/>
        </w:rPr>
        <w:t>notlarındaki</w:t>
      </w:r>
      <w:r w:rsidR="00A13C8C" w:rsidRPr="001B1C3B">
        <w:rPr>
          <w:i/>
          <w:sz w:val="18"/>
          <w:szCs w:val="18"/>
          <w:lang w:val="tr-TR"/>
        </w:rPr>
        <w:t xml:space="preserve"> </w:t>
      </w:r>
      <w:r w:rsidRPr="001B1C3B">
        <w:rPr>
          <w:i/>
          <w:sz w:val="18"/>
          <w:szCs w:val="18"/>
          <w:lang w:val="tr-TR"/>
        </w:rPr>
        <w:t>veya</w:t>
      </w:r>
      <w:r w:rsidR="00A13C8C" w:rsidRPr="001B1C3B">
        <w:rPr>
          <w:i/>
          <w:sz w:val="18"/>
          <w:szCs w:val="18"/>
          <w:lang w:val="tr-TR"/>
        </w:rPr>
        <w:t xml:space="preserve"> </w:t>
      </w:r>
      <w:r w:rsidRPr="001B1C3B">
        <w:rPr>
          <w:i/>
          <w:sz w:val="18"/>
          <w:szCs w:val="18"/>
          <w:lang w:val="tr-TR"/>
        </w:rPr>
        <w:t>görünümdeki</w:t>
      </w:r>
      <w:r w:rsidR="00A13C8C" w:rsidRPr="001B1C3B">
        <w:rPr>
          <w:i/>
          <w:sz w:val="18"/>
          <w:szCs w:val="18"/>
          <w:lang w:val="tr-TR"/>
        </w:rPr>
        <w:t xml:space="preserve"> </w:t>
      </w:r>
      <w:r w:rsidRPr="001B1C3B">
        <w:rPr>
          <w:i/>
          <w:sz w:val="18"/>
          <w:szCs w:val="18"/>
          <w:lang w:val="tr-TR"/>
        </w:rPr>
        <w:t>son</w:t>
      </w:r>
      <w:r w:rsidR="00A13C8C" w:rsidRPr="001B1C3B">
        <w:rPr>
          <w:i/>
          <w:sz w:val="18"/>
          <w:szCs w:val="18"/>
          <w:lang w:val="tr-TR"/>
        </w:rPr>
        <w:t xml:space="preserve"> </w:t>
      </w:r>
      <w:r w:rsidRPr="001B1C3B">
        <w:rPr>
          <w:i/>
          <w:sz w:val="18"/>
          <w:szCs w:val="18"/>
          <w:lang w:val="tr-TR"/>
        </w:rPr>
        <w:t>değişiklik</w:t>
      </w:r>
      <w:r w:rsidR="00A13C8C" w:rsidRPr="001B1C3B">
        <w:rPr>
          <w:i/>
          <w:sz w:val="18"/>
          <w:szCs w:val="18"/>
          <w:lang w:val="tr-TR"/>
        </w:rPr>
        <w:t xml:space="preserve"> </w:t>
      </w:r>
      <w:r w:rsidRPr="001B1C3B">
        <w:rPr>
          <w:i/>
          <w:sz w:val="18"/>
          <w:szCs w:val="18"/>
          <w:lang w:val="tr-TR"/>
        </w:rPr>
        <w:t>tarihidir</w:t>
      </w:r>
      <w:r w:rsidRPr="001B1C3B">
        <w:rPr>
          <w:i/>
          <w:iCs/>
          <w:sz w:val="18"/>
          <w:szCs w:val="18"/>
          <w:lang w:val="tr-TR"/>
        </w:rPr>
        <w:t>.</w:t>
      </w:r>
    </w:p>
    <w:p w14:paraId="51F0562B" w14:textId="31175D72" w:rsidR="00362EFC" w:rsidRPr="001B1C3B" w:rsidRDefault="00AA381E" w:rsidP="00362EFC">
      <w:pPr>
        <w:spacing w:before="280" w:line="260" w:lineRule="exact"/>
        <w:ind w:hanging="902"/>
        <w:jc w:val="both"/>
        <w:rPr>
          <w:b/>
          <w:iCs/>
          <w:sz w:val="24"/>
          <w:szCs w:val="24"/>
          <w:lang w:val="tr-TR"/>
        </w:rPr>
      </w:pPr>
      <w:r w:rsidRPr="001B1C3B">
        <w:rPr>
          <w:b/>
          <w:iCs/>
          <w:szCs w:val="22"/>
          <w:lang w:val="tr-TR"/>
        </w:rPr>
        <w:t>6</w:t>
      </w:r>
      <w:r w:rsidR="000B1B5A" w:rsidRPr="001B1C3B">
        <w:rPr>
          <w:b/>
          <w:iCs/>
          <w:szCs w:val="22"/>
          <w:lang w:val="tr-TR"/>
        </w:rPr>
        <w:t>.2</w:t>
      </w:r>
      <w:r w:rsidR="00362EFC" w:rsidRPr="001B1C3B">
        <w:rPr>
          <w:b/>
          <w:iCs/>
          <w:sz w:val="24"/>
          <w:szCs w:val="24"/>
          <w:lang w:val="tr-TR"/>
        </w:rPr>
        <w:tab/>
        <w:t>Temettüye</w:t>
      </w:r>
      <w:r w:rsidR="00A13C8C" w:rsidRPr="001B1C3B">
        <w:rPr>
          <w:b/>
          <w:iCs/>
          <w:sz w:val="24"/>
          <w:szCs w:val="24"/>
          <w:lang w:val="tr-TR"/>
        </w:rPr>
        <w:t xml:space="preserve"> </w:t>
      </w:r>
      <w:r w:rsidR="00362EFC" w:rsidRPr="001B1C3B">
        <w:rPr>
          <w:b/>
          <w:iCs/>
          <w:sz w:val="24"/>
          <w:szCs w:val="24"/>
          <w:lang w:val="tr-TR"/>
        </w:rPr>
        <w:t>ilişkin</w:t>
      </w:r>
      <w:r w:rsidR="00A13C8C" w:rsidRPr="001B1C3B">
        <w:rPr>
          <w:b/>
          <w:iCs/>
          <w:sz w:val="24"/>
          <w:szCs w:val="24"/>
          <w:lang w:val="tr-TR"/>
        </w:rPr>
        <w:t xml:space="preserve"> </w:t>
      </w:r>
      <w:r w:rsidR="00362EFC" w:rsidRPr="001B1C3B">
        <w:rPr>
          <w:b/>
          <w:iCs/>
          <w:sz w:val="24"/>
          <w:szCs w:val="24"/>
          <w:lang w:val="tr-TR"/>
        </w:rPr>
        <w:t>bilgiler</w:t>
      </w:r>
    </w:p>
    <w:p w14:paraId="0C26A2F0" w14:textId="77777777" w:rsidR="00362EFC" w:rsidRPr="001B1C3B" w:rsidRDefault="00362EFC" w:rsidP="00362EFC">
      <w:pPr>
        <w:ind w:right="-2"/>
        <w:jc w:val="both"/>
        <w:rPr>
          <w:szCs w:val="22"/>
          <w:lang w:val="tr-TR" w:eastAsia="en-GB"/>
        </w:rPr>
      </w:pPr>
    </w:p>
    <w:p w14:paraId="41459992" w14:textId="65EB6593" w:rsidR="00362EFC" w:rsidRPr="001B1C3B" w:rsidRDefault="00320CD5" w:rsidP="00362EFC">
      <w:pPr>
        <w:ind w:right="-2"/>
        <w:jc w:val="both"/>
        <w:rPr>
          <w:szCs w:val="22"/>
          <w:lang w:val="tr-TR" w:eastAsia="en-GB"/>
        </w:rPr>
      </w:pPr>
      <w:r w:rsidRPr="001B1C3B">
        <w:rPr>
          <w:szCs w:val="22"/>
          <w:lang w:val="tr-TR" w:eastAsia="en-GB"/>
        </w:rPr>
        <w:t>27</w:t>
      </w:r>
      <w:r w:rsidR="00A13C8C" w:rsidRPr="001B1C3B">
        <w:rPr>
          <w:szCs w:val="22"/>
          <w:lang w:val="tr-TR" w:eastAsia="en-GB"/>
        </w:rPr>
        <w:t xml:space="preserve"> </w:t>
      </w:r>
      <w:r w:rsidRPr="001B1C3B">
        <w:rPr>
          <w:szCs w:val="22"/>
          <w:lang w:val="tr-TR" w:eastAsia="en-GB"/>
        </w:rPr>
        <w:t>Mart</w:t>
      </w:r>
      <w:r w:rsidR="00A13C8C" w:rsidRPr="001B1C3B">
        <w:rPr>
          <w:szCs w:val="22"/>
          <w:lang w:val="tr-TR" w:eastAsia="en-GB"/>
        </w:rPr>
        <w:t xml:space="preserve"> </w:t>
      </w:r>
      <w:r w:rsidRPr="001B1C3B">
        <w:rPr>
          <w:szCs w:val="22"/>
          <w:lang w:val="tr-TR" w:eastAsia="en-GB"/>
        </w:rPr>
        <w:t>202</w:t>
      </w:r>
      <w:r w:rsidR="00B155B2" w:rsidRPr="001B1C3B">
        <w:rPr>
          <w:szCs w:val="22"/>
          <w:lang w:val="tr-TR" w:eastAsia="en-GB"/>
        </w:rPr>
        <w:t>5</w:t>
      </w:r>
      <w:r w:rsidR="00A13C8C" w:rsidRPr="001B1C3B">
        <w:rPr>
          <w:szCs w:val="22"/>
          <w:lang w:val="tr-TR" w:eastAsia="en-GB"/>
        </w:rPr>
        <w:t xml:space="preserve"> </w:t>
      </w:r>
      <w:r w:rsidR="00362EFC" w:rsidRPr="001B1C3B">
        <w:rPr>
          <w:szCs w:val="22"/>
          <w:lang w:val="tr-TR" w:eastAsia="en-GB"/>
        </w:rPr>
        <w:t>tarihli</w:t>
      </w:r>
      <w:r w:rsidR="00A13C8C" w:rsidRPr="001B1C3B">
        <w:rPr>
          <w:szCs w:val="22"/>
          <w:lang w:val="tr-TR" w:eastAsia="en-GB"/>
        </w:rPr>
        <w:t xml:space="preserve"> </w:t>
      </w:r>
      <w:r w:rsidR="00362EFC" w:rsidRPr="001B1C3B">
        <w:rPr>
          <w:szCs w:val="22"/>
          <w:lang w:val="tr-TR" w:eastAsia="en-GB"/>
        </w:rPr>
        <w:t>Olağan</w:t>
      </w:r>
      <w:r w:rsidR="00A13C8C" w:rsidRPr="001B1C3B">
        <w:rPr>
          <w:szCs w:val="22"/>
          <w:lang w:val="tr-TR" w:eastAsia="en-GB"/>
        </w:rPr>
        <w:t xml:space="preserve"> </w:t>
      </w:r>
      <w:r w:rsidR="00362EFC" w:rsidRPr="001B1C3B">
        <w:rPr>
          <w:szCs w:val="22"/>
          <w:lang w:val="tr-TR" w:eastAsia="en-GB"/>
        </w:rPr>
        <w:t>Genel</w:t>
      </w:r>
      <w:r w:rsidR="00A13C8C" w:rsidRPr="001B1C3B">
        <w:rPr>
          <w:szCs w:val="22"/>
          <w:lang w:val="tr-TR" w:eastAsia="en-GB"/>
        </w:rPr>
        <w:t xml:space="preserve"> </w:t>
      </w:r>
      <w:r w:rsidR="00362EFC" w:rsidRPr="001B1C3B">
        <w:rPr>
          <w:szCs w:val="22"/>
          <w:lang w:val="tr-TR" w:eastAsia="en-GB"/>
        </w:rPr>
        <w:t>Kurul</w:t>
      </w:r>
      <w:r w:rsidR="00A13C8C" w:rsidRPr="001B1C3B">
        <w:rPr>
          <w:szCs w:val="22"/>
          <w:lang w:val="tr-TR" w:eastAsia="en-GB"/>
        </w:rPr>
        <w:t xml:space="preserve"> </w:t>
      </w:r>
      <w:r w:rsidR="00362EFC" w:rsidRPr="001B1C3B">
        <w:rPr>
          <w:szCs w:val="22"/>
          <w:lang w:val="tr-TR" w:eastAsia="en-GB"/>
        </w:rPr>
        <w:t>Toplantısında</w:t>
      </w:r>
      <w:r w:rsidR="00A13C8C" w:rsidRPr="001B1C3B">
        <w:rPr>
          <w:szCs w:val="22"/>
          <w:lang w:val="tr-TR" w:eastAsia="en-GB"/>
        </w:rPr>
        <w:t xml:space="preserve"> </w:t>
      </w:r>
      <w:r w:rsidR="00362EFC" w:rsidRPr="001B1C3B">
        <w:rPr>
          <w:szCs w:val="22"/>
          <w:lang w:val="tr-TR" w:eastAsia="en-GB"/>
        </w:rPr>
        <w:t>202</w:t>
      </w:r>
      <w:r w:rsidR="00B155B2" w:rsidRPr="001B1C3B">
        <w:rPr>
          <w:szCs w:val="22"/>
          <w:lang w:val="tr-TR" w:eastAsia="en-GB"/>
        </w:rPr>
        <w:t>4</w:t>
      </w:r>
      <w:r w:rsidR="00A13C8C" w:rsidRPr="001B1C3B">
        <w:rPr>
          <w:szCs w:val="22"/>
          <w:lang w:val="tr-TR" w:eastAsia="en-GB"/>
        </w:rPr>
        <w:t xml:space="preserve"> </w:t>
      </w:r>
      <w:r w:rsidR="00362EFC" w:rsidRPr="001B1C3B">
        <w:rPr>
          <w:szCs w:val="22"/>
          <w:lang w:val="tr-TR" w:eastAsia="en-GB"/>
        </w:rPr>
        <w:t>yılı</w:t>
      </w:r>
      <w:r w:rsidR="00A13C8C" w:rsidRPr="001B1C3B">
        <w:rPr>
          <w:szCs w:val="22"/>
          <w:lang w:val="tr-TR" w:eastAsia="en-GB"/>
        </w:rPr>
        <w:t xml:space="preserve"> </w:t>
      </w:r>
      <w:r w:rsidR="00362EFC" w:rsidRPr="001B1C3B">
        <w:rPr>
          <w:szCs w:val="22"/>
          <w:lang w:val="tr-TR" w:eastAsia="en-GB"/>
        </w:rPr>
        <w:t>karının</w:t>
      </w:r>
      <w:r w:rsidR="00A13C8C" w:rsidRPr="001B1C3B">
        <w:rPr>
          <w:szCs w:val="22"/>
          <w:lang w:val="tr-TR" w:eastAsia="en-GB"/>
        </w:rPr>
        <w:t xml:space="preserve"> </w:t>
      </w:r>
      <w:r w:rsidR="00362EFC" w:rsidRPr="001B1C3B">
        <w:rPr>
          <w:szCs w:val="22"/>
          <w:lang w:val="tr-TR" w:eastAsia="en-GB"/>
        </w:rPr>
        <w:t>aşağıda</w:t>
      </w:r>
      <w:r w:rsidR="00A13C8C" w:rsidRPr="001B1C3B">
        <w:rPr>
          <w:szCs w:val="22"/>
          <w:lang w:val="tr-TR" w:eastAsia="en-GB"/>
        </w:rPr>
        <w:t xml:space="preserve"> </w:t>
      </w:r>
      <w:r w:rsidR="00362EFC" w:rsidRPr="001B1C3B">
        <w:rPr>
          <w:szCs w:val="22"/>
          <w:lang w:val="tr-TR" w:eastAsia="en-GB"/>
        </w:rPr>
        <w:t>belirtildiği</w:t>
      </w:r>
      <w:r w:rsidR="00A13C8C" w:rsidRPr="001B1C3B">
        <w:rPr>
          <w:szCs w:val="22"/>
          <w:lang w:val="tr-TR" w:eastAsia="en-GB"/>
        </w:rPr>
        <w:t xml:space="preserve"> </w:t>
      </w:r>
      <w:r w:rsidR="00362EFC" w:rsidRPr="001B1C3B">
        <w:rPr>
          <w:szCs w:val="22"/>
          <w:lang w:val="tr-TR" w:eastAsia="en-GB"/>
        </w:rPr>
        <w:t>şekilde</w:t>
      </w:r>
      <w:r w:rsidR="00A13C8C" w:rsidRPr="001B1C3B">
        <w:rPr>
          <w:szCs w:val="22"/>
          <w:lang w:val="tr-TR" w:eastAsia="en-GB"/>
        </w:rPr>
        <w:t xml:space="preserve"> </w:t>
      </w:r>
      <w:r w:rsidR="00362EFC" w:rsidRPr="001B1C3B">
        <w:rPr>
          <w:szCs w:val="22"/>
          <w:lang w:val="tr-TR" w:eastAsia="en-GB"/>
        </w:rPr>
        <w:t>dağıtılması</w:t>
      </w:r>
      <w:r w:rsidR="00A13C8C" w:rsidRPr="001B1C3B">
        <w:rPr>
          <w:szCs w:val="22"/>
          <w:lang w:val="tr-TR" w:eastAsia="en-GB"/>
        </w:rPr>
        <w:t xml:space="preserve"> </w:t>
      </w:r>
      <w:r w:rsidR="00362EFC" w:rsidRPr="001B1C3B">
        <w:rPr>
          <w:szCs w:val="22"/>
          <w:lang w:val="tr-TR" w:eastAsia="en-GB"/>
        </w:rPr>
        <w:t>yönünde</w:t>
      </w:r>
      <w:r w:rsidR="00A13C8C" w:rsidRPr="001B1C3B">
        <w:rPr>
          <w:szCs w:val="22"/>
          <w:lang w:val="tr-TR" w:eastAsia="en-GB"/>
        </w:rPr>
        <w:t xml:space="preserve"> </w:t>
      </w:r>
      <w:r w:rsidR="00362EFC" w:rsidRPr="001B1C3B">
        <w:rPr>
          <w:szCs w:val="22"/>
          <w:lang w:val="tr-TR" w:eastAsia="en-GB"/>
        </w:rPr>
        <w:t>karar</w:t>
      </w:r>
      <w:r w:rsidR="00A13C8C" w:rsidRPr="001B1C3B">
        <w:rPr>
          <w:szCs w:val="22"/>
          <w:lang w:val="tr-TR" w:eastAsia="en-GB"/>
        </w:rPr>
        <w:t xml:space="preserve"> </w:t>
      </w:r>
      <w:r w:rsidR="00362EFC" w:rsidRPr="001B1C3B">
        <w:rPr>
          <w:szCs w:val="22"/>
          <w:lang w:val="tr-TR" w:eastAsia="en-GB"/>
        </w:rPr>
        <w:t>alınmıştır</w:t>
      </w:r>
      <w:r w:rsidR="00362EFC" w:rsidRPr="001B1C3B">
        <w:rPr>
          <w:color w:val="000000"/>
          <w:szCs w:val="18"/>
          <w:shd w:val="clear" w:color="auto" w:fill="FFFFFF"/>
          <w:lang w:val="tr-TR"/>
        </w:rPr>
        <w:t>.</w:t>
      </w:r>
    </w:p>
    <w:p w14:paraId="26213B5A" w14:textId="77777777" w:rsidR="00362EFC" w:rsidRPr="001B1C3B" w:rsidRDefault="00362EFC" w:rsidP="00362EFC">
      <w:pPr>
        <w:tabs>
          <w:tab w:val="left" w:pos="0"/>
        </w:tabs>
        <w:ind w:right="-2" w:hanging="851"/>
        <w:jc w:val="both"/>
        <w:rPr>
          <w:b/>
          <w:sz w:val="24"/>
          <w:szCs w:val="24"/>
          <w:lang w:val="tr-TR"/>
        </w:rPr>
      </w:pPr>
    </w:p>
    <w:tbl>
      <w:tblPr>
        <w:tblW w:w="7033" w:type="dxa"/>
        <w:jc w:val="center"/>
        <w:tblCellMar>
          <w:left w:w="70" w:type="dxa"/>
          <w:right w:w="70" w:type="dxa"/>
        </w:tblCellMar>
        <w:tblLook w:val="04A0" w:firstRow="1" w:lastRow="0" w:firstColumn="1" w:lastColumn="0" w:noHBand="0" w:noVBand="1"/>
      </w:tblPr>
      <w:tblGrid>
        <w:gridCol w:w="4820"/>
        <w:gridCol w:w="2213"/>
      </w:tblGrid>
      <w:tr w:rsidR="00362EFC" w:rsidRPr="001B1C3B" w14:paraId="54770B7E" w14:textId="77777777" w:rsidTr="002E72B4">
        <w:trPr>
          <w:trHeight w:val="255"/>
          <w:jc w:val="center"/>
        </w:trPr>
        <w:tc>
          <w:tcPr>
            <w:tcW w:w="7033" w:type="dxa"/>
            <w:gridSpan w:val="2"/>
            <w:tcBorders>
              <w:top w:val="single" w:sz="4" w:space="0" w:color="auto"/>
              <w:left w:val="single" w:sz="4" w:space="0" w:color="auto"/>
              <w:bottom w:val="dotted" w:sz="4" w:space="0" w:color="auto"/>
              <w:right w:val="single" w:sz="4" w:space="0" w:color="auto"/>
            </w:tcBorders>
            <w:hideMark/>
          </w:tcPr>
          <w:p w14:paraId="63EE9FD8" w14:textId="29E82C8F" w:rsidR="00362EFC" w:rsidRPr="001B1C3B" w:rsidRDefault="00362EFC" w:rsidP="00920CDE">
            <w:pPr>
              <w:rPr>
                <w:b/>
                <w:bCs/>
                <w:sz w:val="18"/>
                <w:szCs w:val="18"/>
                <w:lang w:val="tr-TR" w:eastAsia="tr-TR"/>
              </w:rPr>
            </w:pPr>
            <w:r w:rsidRPr="001B1C3B">
              <w:rPr>
                <w:b/>
                <w:bCs/>
                <w:sz w:val="18"/>
                <w:szCs w:val="18"/>
                <w:lang w:val="tr-TR" w:eastAsia="tr-TR"/>
              </w:rPr>
              <w:t>202</w:t>
            </w:r>
            <w:r w:rsidR="00920CDE" w:rsidRPr="001B1C3B">
              <w:rPr>
                <w:b/>
                <w:bCs/>
                <w:sz w:val="18"/>
                <w:szCs w:val="18"/>
                <w:lang w:val="tr-TR" w:eastAsia="tr-TR"/>
              </w:rPr>
              <w:t>4</w:t>
            </w:r>
            <w:r w:rsidR="00A13C8C" w:rsidRPr="001B1C3B">
              <w:rPr>
                <w:b/>
                <w:bCs/>
                <w:sz w:val="18"/>
                <w:szCs w:val="18"/>
                <w:lang w:val="tr-TR" w:eastAsia="tr-TR"/>
              </w:rPr>
              <w:t xml:space="preserve"> </w:t>
            </w:r>
            <w:r w:rsidRPr="001B1C3B">
              <w:rPr>
                <w:b/>
                <w:bCs/>
                <w:sz w:val="18"/>
                <w:szCs w:val="18"/>
                <w:lang w:val="tr-TR" w:eastAsia="tr-TR"/>
              </w:rPr>
              <w:t>YILI</w:t>
            </w:r>
            <w:r w:rsidR="00A13C8C" w:rsidRPr="001B1C3B">
              <w:rPr>
                <w:b/>
                <w:bCs/>
                <w:sz w:val="18"/>
                <w:szCs w:val="18"/>
                <w:lang w:val="tr-TR" w:eastAsia="tr-TR"/>
              </w:rPr>
              <w:t xml:space="preserve"> </w:t>
            </w:r>
            <w:r w:rsidRPr="001B1C3B">
              <w:rPr>
                <w:b/>
                <w:bCs/>
                <w:sz w:val="18"/>
                <w:szCs w:val="18"/>
                <w:lang w:val="tr-TR" w:eastAsia="tr-TR"/>
              </w:rPr>
              <w:t>KAR</w:t>
            </w:r>
            <w:r w:rsidR="00A13C8C" w:rsidRPr="001B1C3B">
              <w:rPr>
                <w:b/>
                <w:bCs/>
                <w:sz w:val="18"/>
                <w:szCs w:val="18"/>
                <w:lang w:val="tr-TR" w:eastAsia="tr-TR"/>
              </w:rPr>
              <w:t xml:space="preserve"> </w:t>
            </w:r>
            <w:r w:rsidRPr="001B1C3B">
              <w:rPr>
                <w:b/>
                <w:bCs/>
                <w:sz w:val="18"/>
                <w:szCs w:val="18"/>
                <w:lang w:val="tr-TR" w:eastAsia="tr-TR"/>
              </w:rPr>
              <w:t>DAĞITIM</w:t>
            </w:r>
            <w:r w:rsidR="00A13C8C" w:rsidRPr="001B1C3B">
              <w:rPr>
                <w:b/>
                <w:bCs/>
                <w:sz w:val="18"/>
                <w:szCs w:val="18"/>
                <w:lang w:val="tr-TR" w:eastAsia="tr-TR"/>
              </w:rPr>
              <w:t xml:space="preserve"> </w:t>
            </w:r>
            <w:r w:rsidRPr="001B1C3B">
              <w:rPr>
                <w:b/>
                <w:bCs/>
                <w:sz w:val="18"/>
                <w:szCs w:val="18"/>
                <w:lang w:val="tr-TR" w:eastAsia="tr-TR"/>
              </w:rPr>
              <w:t>TABLOSU</w:t>
            </w:r>
            <w:r w:rsidR="00A13C8C" w:rsidRPr="001B1C3B">
              <w:rPr>
                <w:b/>
                <w:bCs/>
                <w:sz w:val="18"/>
                <w:szCs w:val="18"/>
                <w:lang w:val="tr-TR" w:eastAsia="tr-TR"/>
              </w:rPr>
              <w:t xml:space="preserve"> </w:t>
            </w:r>
          </w:p>
        </w:tc>
      </w:tr>
      <w:tr w:rsidR="007A042F" w:rsidRPr="001B1C3B" w14:paraId="0F568805" w14:textId="77777777" w:rsidTr="002E72B4">
        <w:trPr>
          <w:trHeight w:hRule="exact" w:val="227"/>
          <w:jc w:val="center"/>
        </w:trPr>
        <w:tc>
          <w:tcPr>
            <w:tcW w:w="4820" w:type="dxa"/>
            <w:tcBorders>
              <w:top w:val="dotted" w:sz="4" w:space="0" w:color="auto"/>
              <w:left w:val="single" w:sz="4" w:space="0" w:color="auto"/>
              <w:bottom w:val="dotted" w:sz="4" w:space="0" w:color="auto"/>
              <w:right w:val="dotted" w:sz="4" w:space="0" w:color="auto"/>
            </w:tcBorders>
            <w:hideMark/>
          </w:tcPr>
          <w:p w14:paraId="7600BB6F" w14:textId="640A675F" w:rsidR="007A042F" w:rsidRPr="001B1C3B" w:rsidRDefault="007A042F" w:rsidP="007A042F">
            <w:pPr>
              <w:rPr>
                <w:b/>
                <w:bCs/>
                <w:sz w:val="18"/>
                <w:szCs w:val="18"/>
                <w:lang w:val="tr-TR" w:eastAsia="tr-TR"/>
              </w:rPr>
            </w:pPr>
            <w:r w:rsidRPr="001B1C3B">
              <w:rPr>
                <w:b/>
                <w:bCs/>
                <w:sz w:val="18"/>
                <w:szCs w:val="18"/>
                <w:lang w:val="tr-TR" w:eastAsia="tr-TR"/>
              </w:rPr>
              <w:t>2024</w:t>
            </w:r>
            <w:r w:rsidR="00A13C8C" w:rsidRPr="001B1C3B">
              <w:rPr>
                <w:b/>
                <w:bCs/>
                <w:sz w:val="18"/>
                <w:szCs w:val="18"/>
                <w:lang w:val="tr-TR" w:eastAsia="tr-TR"/>
              </w:rPr>
              <w:t xml:space="preserve"> </w:t>
            </w:r>
            <w:r w:rsidRPr="001B1C3B">
              <w:rPr>
                <w:b/>
                <w:bCs/>
                <w:sz w:val="18"/>
                <w:szCs w:val="18"/>
                <w:lang w:val="tr-TR" w:eastAsia="tr-TR"/>
              </w:rPr>
              <w:t>Yılı</w:t>
            </w:r>
            <w:r w:rsidR="00A13C8C" w:rsidRPr="001B1C3B">
              <w:rPr>
                <w:b/>
                <w:bCs/>
                <w:sz w:val="18"/>
                <w:szCs w:val="18"/>
                <w:lang w:val="tr-TR" w:eastAsia="tr-TR"/>
              </w:rPr>
              <w:t xml:space="preserve"> </w:t>
            </w:r>
            <w:r w:rsidRPr="001B1C3B">
              <w:rPr>
                <w:b/>
                <w:bCs/>
                <w:sz w:val="18"/>
                <w:szCs w:val="18"/>
                <w:lang w:val="tr-TR" w:eastAsia="tr-TR"/>
              </w:rPr>
              <w:t>Karı</w:t>
            </w:r>
          </w:p>
        </w:tc>
        <w:tc>
          <w:tcPr>
            <w:tcW w:w="2213" w:type="dxa"/>
            <w:tcBorders>
              <w:top w:val="dotted" w:sz="4" w:space="0" w:color="auto"/>
              <w:left w:val="dotted" w:sz="4" w:space="0" w:color="auto"/>
              <w:bottom w:val="dotted" w:sz="4" w:space="0" w:color="auto"/>
              <w:right w:val="single" w:sz="4" w:space="0" w:color="auto"/>
            </w:tcBorders>
            <w:noWrap/>
            <w:vAlign w:val="center"/>
          </w:tcPr>
          <w:p w14:paraId="1523894A" w14:textId="5E00C8B2" w:rsidR="007A042F" w:rsidRPr="001B1C3B" w:rsidRDefault="007A042F" w:rsidP="007A042F">
            <w:pPr>
              <w:jc w:val="right"/>
              <w:rPr>
                <w:b/>
                <w:bCs/>
                <w:sz w:val="18"/>
                <w:szCs w:val="18"/>
                <w:lang w:val="tr-TR"/>
              </w:rPr>
            </w:pPr>
            <w:r w:rsidRPr="001B1C3B">
              <w:rPr>
                <w:b/>
                <w:bCs/>
                <w:sz w:val="18"/>
                <w:szCs w:val="18"/>
                <w:lang w:val="tr-TR"/>
              </w:rPr>
              <w:t>92,174,994</w:t>
            </w:r>
          </w:p>
        </w:tc>
      </w:tr>
      <w:tr w:rsidR="007A042F" w:rsidRPr="001B1C3B" w14:paraId="787B3486" w14:textId="77777777" w:rsidTr="002E72B4">
        <w:trPr>
          <w:trHeight w:hRule="exact" w:val="227"/>
          <w:jc w:val="center"/>
        </w:trPr>
        <w:tc>
          <w:tcPr>
            <w:tcW w:w="4820" w:type="dxa"/>
            <w:tcBorders>
              <w:top w:val="dotted" w:sz="4" w:space="0" w:color="auto"/>
              <w:left w:val="single" w:sz="4" w:space="0" w:color="auto"/>
              <w:bottom w:val="dotted" w:sz="4" w:space="0" w:color="auto"/>
              <w:right w:val="dotted" w:sz="4" w:space="0" w:color="auto"/>
            </w:tcBorders>
            <w:hideMark/>
          </w:tcPr>
          <w:p w14:paraId="05ACDAC6" w14:textId="4A0FCA1A" w:rsidR="007A042F" w:rsidRPr="001B1C3B" w:rsidRDefault="007A042F" w:rsidP="007A042F">
            <w:pPr>
              <w:rPr>
                <w:sz w:val="18"/>
                <w:szCs w:val="18"/>
                <w:lang w:val="tr-TR" w:eastAsia="tr-TR"/>
              </w:rPr>
            </w:pPr>
            <w:r w:rsidRPr="001B1C3B">
              <w:rPr>
                <w:sz w:val="18"/>
                <w:szCs w:val="18"/>
                <w:lang w:val="tr-TR" w:eastAsia="tr-TR"/>
              </w:rPr>
              <w:t>A-</w:t>
            </w:r>
            <w:r w:rsidR="00A13C8C" w:rsidRPr="001B1C3B">
              <w:rPr>
                <w:sz w:val="18"/>
                <w:szCs w:val="18"/>
                <w:lang w:val="tr-TR" w:eastAsia="tr-TR"/>
              </w:rPr>
              <w:t xml:space="preserve"> </w:t>
            </w:r>
            <w:r w:rsidRPr="001B1C3B">
              <w:rPr>
                <w:sz w:val="18"/>
                <w:szCs w:val="18"/>
                <w:lang w:val="tr-TR" w:eastAsia="tr-TR"/>
              </w:rPr>
              <w:t>1.</w:t>
            </w:r>
            <w:r w:rsidR="00A13C8C" w:rsidRPr="001B1C3B">
              <w:rPr>
                <w:sz w:val="18"/>
                <w:szCs w:val="18"/>
                <w:lang w:val="tr-TR" w:eastAsia="tr-TR"/>
              </w:rPr>
              <w:t xml:space="preserve"> </w:t>
            </w:r>
            <w:r w:rsidRPr="001B1C3B">
              <w:rPr>
                <w:sz w:val="18"/>
                <w:szCs w:val="18"/>
                <w:lang w:val="tr-TR" w:eastAsia="tr-TR"/>
              </w:rPr>
              <w:t>Tertip</w:t>
            </w:r>
            <w:r w:rsidR="00A13C8C" w:rsidRPr="001B1C3B">
              <w:rPr>
                <w:sz w:val="18"/>
                <w:szCs w:val="18"/>
                <w:lang w:val="tr-TR" w:eastAsia="tr-TR"/>
              </w:rPr>
              <w:t xml:space="preserve"> </w:t>
            </w:r>
            <w:r w:rsidRPr="001B1C3B">
              <w:rPr>
                <w:sz w:val="18"/>
                <w:szCs w:val="18"/>
                <w:lang w:val="tr-TR" w:eastAsia="tr-TR"/>
              </w:rPr>
              <w:t>Kanuni</w:t>
            </w:r>
            <w:r w:rsidR="00A13C8C" w:rsidRPr="001B1C3B">
              <w:rPr>
                <w:sz w:val="18"/>
                <w:szCs w:val="18"/>
                <w:lang w:val="tr-TR" w:eastAsia="tr-TR"/>
              </w:rPr>
              <w:t xml:space="preserve"> </w:t>
            </w:r>
            <w:r w:rsidRPr="001B1C3B">
              <w:rPr>
                <w:sz w:val="18"/>
                <w:szCs w:val="18"/>
                <w:lang w:val="tr-TR" w:eastAsia="tr-TR"/>
              </w:rPr>
              <w:t>Yedek</w:t>
            </w:r>
            <w:r w:rsidR="00A13C8C" w:rsidRPr="001B1C3B">
              <w:rPr>
                <w:sz w:val="18"/>
                <w:szCs w:val="18"/>
                <w:lang w:val="tr-TR" w:eastAsia="tr-TR"/>
              </w:rPr>
              <w:t xml:space="preserve"> </w:t>
            </w:r>
            <w:r w:rsidRPr="001B1C3B">
              <w:rPr>
                <w:sz w:val="18"/>
                <w:szCs w:val="18"/>
                <w:lang w:val="tr-TR" w:eastAsia="tr-TR"/>
              </w:rPr>
              <w:t>Akçe</w:t>
            </w:r>
            <w:r w:rsidR="00A13C8C" w:rsidRPr="001B1C3B">
              <w:rPr>
                <w:sz w:val="18"/>
                <w:szCs w:val="18"/>
                <w:lang w:val="tr-TR" w:eastAsia="tr-TR"/>
              </w:rPr>
              <w:t xml:space="preserve"> </w:t>
            </w:r>
            <w:r w:rsidRPr="001B1C3B">
              <w:rPr>
                <w:sz w:val="18"/>
                <w:szCs w:val="18"/>
                <w:lang w:val="tr-TR" w:eastAsia="tr-TR"/>
              </w:rPr>
              <w:t>(TTK</w:t>
            </w:r>
            <w:r w:rsidR="00A13C8C" w:rsidRPr="001B1C3B">
              <w:rPr>
                <w:sz w:val="18"/>
                <w:szCs w:val="18"/>
                <w:lang w:val="tr-TR" w:eastAsia="tr-TR"/>
              </w:rPr>
              <w:t xml:space="preserve"> </w:t>
            </w:r>
            <w:r w:rsidRPr="001B1C3B">
              <w:rPr>
                <w:sz w:val="18"/>
                <w:szCs w:val="18"/>
                <w:lang w:val="tr-TR" w:eastAsia="tr-TR"/>
              </w:rPr>
              <w:t>519/1)</w:t>
            </w:r>
            <w:r w:rsidR="00A13C8C" w:rsidRPr="001B1C3B">
              <w:rPr>
                <w:sz w:val="18"/>
                <w:szCs w:val="18"/>
                <w:lang w:val="tr-TR" w:eastAsia="tr-TR"/>
              </w:rPr>
              <w:t xml:space="preserve"> </w:t>
            </w:r>
            <w:r w:rsidRPr="001B1C3B">
              <w:rPr>
                <w:sz w:val="18"/>
                <w:szCs w:val="18"/>
                <w:lang w:val="tr-TR" w:eastAsia="tr-TR"/>
              </w:rPr>
              <w:t>%5</w:t>
            </w:r>
          </w:p>
        </w:tc>
        <w:tc>
          <w:tcPr>
            <w:tcW w:w="2213" w:type="dxa"/>
            <w:tcBorders>
              <w:top w:val="dotted" w:sz="4" w:space="0" w:color="auto"/>
              <w:left w:val="dotted" w:sz="4" w:space="0" w:color="auto"/>
              <w:bottom w:val="dotted" w:sz="4" w:space="0" w:color="auto"/>
              <w:right w:val="single" w:sz="4" w:space="0" w:color="auto"/>
            </w:tcBorders>
            <w:noWrap/>
            <w:vAlign w:val="center"/>
          </w:tcPr>
          <w:p w14:paraId="53517ED3" w14:textId="766F462B" w:rsidR="007A042F" w:rsidRPr="001B1C3B" w:rsidRDefault="007A042F" w:rsidP="007A042F">
            <w:pPr>
              <w:jc w:val="right"/>
              <w:rPr>
                <w:b/>
                <w:bCs/>
                <w:sz w:val="18"/>
                <w:szCs w:val="18"/>
                <w:lang w:val="tr-TR"/>
              </w:rPr>
            </w:pPr>
          </w:p>
        </w:tc>
      </w:tr>
      <w:tr w:rsidR="007A042F" w:rsidRPr="001B1C3B" w14:paraId="2C9F18F7" w14:textId="77777777" w:rsidTr="002E72B4">
        <w:trPr>
          <w:trHeight w:hRule="exact" w:val="227"/>
          <w:jc w:val="center"/>
        </w:trPr>
        <w:tc>
          <w:tcPr>
            <w:tcW w:w="4820" w:type="dxa"/>
            <w:tcBorders>
              <w:top w:val="dotted" w:sz="4" w:space="0" w:color="auto"/>
              <w:left w:val="single" w:sz="4" w:space="0" w:color="auto"/>
              <w:bottom w:val="dotted" w:sz="4" w:space="0" w:color="auto"/>
              <w:right w:val="dotted" w:sz="4" w:space="0" w:color="auto"/>
            </w:tcBorders>
            <w:hideMark/>
          </w:tcPr>
          <w:p w14:paraId="299AEAA6" w14:textId="6F20556F" w:rsidR="007A042F" w:rsidRPr="001B1C3B" w:rsidRDefault="00A13C8C" w:rsidP="007A042F">
            <w:pPr>
              <w:rPr>
                <w:sz w:val="18"/>
                <w:szCs w:val="18"/>
                <w:lang w:val="tr-TR" w:eastAsia="tr-TR"/>
              </w:rPr>
            </w:pPr>
            <w:r w:rsidRPr="001B1C3B">
              <w:rPr>
                <w:sz w:val="18"/>
                <w:szCs w:val="18"/>
                <w:lang w:val="tr-TR" w:eastAsia="tr-TR"/>
              </w:rPr>
              <w:t xml:space="preserve"> </w:t>
            </w:r>
          </w:p>
        </w:tc>
        <w:tc>
          <w:tcPr>
            <w:tcW w:w="2213" w:type="dxa"/>
            <w:tcBorders>
              <w:top w:val="dotted" w:sz="4" w:space="0" w:color="auto"/>
              <w:left w:val="dotted" w:sz="4" w:space="0" w:color="auto"/>
              <w:bottom w:val="dotted" w:sz="4" w:space="0" w:color="auto"/>
              <w:right w:val="single" w:sz="4" w:space="0" w:color="auto"/>
            </w:tcBorders>
            <w:noWrap/>
            <w:vAlign w:val="center"/>
          </w:tcPr>
          <w:p w14:paraId="3728A06C" w14:textId="77777777" w:rsidR="007A042F" w:rsidRPr="001B1C3B" w:rsidRDefault="007A042F" w:rsidP="007A042F">
            <w:pPr>
              <w:jc w:val="right"/>
              <w:rPr>
                <w:b/>
                <w:bCs/>
                <w:sz w:val="18"/>
                <w:szCs w:val="18"/>
                <w:lang w:val="tr-TR"/>
              </w:rPr>
            </w:pPr>
          </w:p>
        </w:tc>
      </w:tr>
      <w:tr w:rsidR="007A042F" w:rsidRPr="001B1C3B" w14:paraId="06F18588" w14:textId="77777777" w:rsidTr="00C87C10">
        <w:trPr>
          <w:trHeight w:hRule="exact" w:val="227"/>
          <w:jc w:val="center"/>
        </w:trPr>
        <w:tc>
          <w:tcPr>
            <w:tcW w:w="4820" w:type="dxa"/>
            <w:tcBorders>
              <w:top w:val="dotted" w:sz="4" w:space="0" w:color="auto"/>
              <w:left w:val="single" w:sz="4" w:space="0" w:color="auto"/>
              <w:bottom w:val="dotted" w:sz="4" w:space="0" w:color="auto"/>
              <w:right w:val="dotted" w:sz="4" w:space="0" w:color="auto"/>
            </w:tcBorders>
            <w:hideMark/>
          </w:tcPr>
          <w:p w14:paraId="6E8D8B60" w14:textId="7B330EB7" w:rsidR="007A042F" w:rsidRPr="001B1C3B" w:rsidRDefault="007A042F" w:rsidP="007A042F">
            <w:pPr>
              <w:rPr>
                <w:sz w:val="18"/>
                <w:szCs w:val="18"/>
                <w:lang w:val="tr-TR" w:eastAsia="tr-TR"/>
              </w:rPr>
            </w:pPr>
            <w:r w:rsidRPr="001B1C3B">
              <w:rPr>
                <w:sz w:val="18"/>
                <w:szCs w:val="18"/>
                <w:lang w:val="tr-TR" w:eastAsia="tr-TR"/>
              </w:rPr>
              <w:t>Bankada</w:t>
            </w:r>
            <w:r w:rsidR="00A13C8C" w:rsidRPr="001B1C3B">
              <w:rPr>
                <w:sz w:val="18"/>
                <w:szCs w:val="18"/>
                <w:lang w:val="tr-TR" w:eastAsia="tr-TR"/>
              </w:rPr>
              <w:t xml:space="preserve"> </w:t>
            </w:r>
            <w:r w:rsidRPr="001B1C3B">
              <w:rPr>
                <w:sz w:val="18"/>
                <w:szCs w:val="18"/>
                <w:lang w:val="tr-TR" w:eastAsia="tr-TR"/>
              </w:rPr>
              <w:t>Bırakılması</w:t>
            </w:r>
            <w:r w:rsidR="00A13C8C" w:rsidRPr="001B1C3B">
              <w:rPr>
                <w:sz w:val="18"/>
                <w:szCs w:val="18"/>
                <w:lang w:val="tr-TR" w:eastAsia="tr-TR"/>
              </w:rPr>
              <w:t xml:space="preserve"> </w:t>
            </w:r>
            <w:r w:rsidRPr="001B1C3B">
              <w:rPr>
                <w:sz w:val="18"/>
                <w:szCs w:val="18"/>
                <w:lang w:val="tr-TR" w:eastAsia="tr-TR"/>
              </w:rPr>
              <w:t>ve</w:t>
            </w:r>
            <w:r w:rsidR="00A13C8C" w:rsidRPr="001B1C3B">
              <w:rPr>
                <w:sz w:val="18"/>
                <w:szCs w:val="18"/>
                <w:lang w:val="tr-TR" w:eastAsia="tr-TR"/>
              </w:rPr>
              <w:t xml:space="preserve"> </w:t>
            </w:r>
            <w:r w:rsidRPr="001B1C3B">
              <w:rPr>
                <w:sz w:val="18"/>
                <w:szCs w:val="18"/>
                <w:lang w:val="tr-TR" w:eastAsia="tr-TR"/>
              </w:rPr>
              <w:t>Tasarrufu</w:t>
            </w:r>
            <w:r w:rsidR="00A13C8C" w:rsidRPr="001B1C3B">
              <w:rPr>
                <w:sz w:val="18"/>
                <w:szCs w:val="18"/>
                <w:lang w:val="tr-TR" w:eastAsia="tr-TR"/>
              </w:rPr>
              <w:t xml:space="preserve"> </w:t>
            </w:r>
            <w:r w:rsidRPr="001B1C3B">
              <w:rPr>
                <w:sz w:val="18"/>
                <w:szCs w:val="18"/>
                <w:lang w:val="tr-TR" w:eastAsia="tr-TR"/>
              </w:rPr>
              <w:t>Zorunlu</w:t>
            </w:r>
            <w:r w:rsidR="00A13C8C" w:rsidRPr="001B1C3B">
              <w:rPr>
                <w:sz w:val="18"/>
                <w:szCs w:val="18"/>
                <w:lang w:val="tr-TR" w:eastAsia="tr-TR"/>
              </w:rPr>
              <w:t xml:space="preserve"> </w:t>
            </w:r>
            <w:r w:rsidRPr="001B1C3B">
              <w:rPr>
                <w:sz w:val="18"/>
                <w:szCs w:val="18"/>
                <w:lang w:val="tr-TR" w:eastAsia="tr-TR"/>
              </w:rPr>
              <w:t>Yasal</w:t>
            </w:r>
            <w:r w:rsidR="00A13C8C" w:rsidRPr="001B1C3B">
              <w:rPr>
                <w:sz w:val="18"/>
                <w:szCs w:val="18"/>
                <w:lang w:val="tr-TR" w:eastAsia="tr-TR"/>
              </w:rPr>
              <w:t xml:space="preserve"> </w:t>
            </w:r>
            <w:r w:rsidRPr="001B1C3B">
              <w:rPr>
                <w:sz w:val="18"/>
                <w:szCs w:val="18"/>
                <w:lang w:val="tr-TR" w:eastAsia="tr-TR"/>
              </w:rPr>
              <w:t>Fonlar</w:t>
            </w:r>
          </w:p>
        </w:tc>
        <w:tc>
          <w:tcPr>
            <w:tcW w:w="2213" w:type="dxa"/>
            <w:tcBorders>
              <w:top w:val="dotted" w:sz="4" w:space="0" w:color="auto"/>
              <w:left w:val="dotted" w:sz="4" w:space="0" w:color="auto"/>
              <w:bottom w:val="dotted" w:sz="4" w:space="0" w:color="auto"/>
              <w:right w:val="single" w:sz="4" w:space="0" w:color="auto"/>
            </w:tcBorders>
            <w:noWrap/>
          </w:tcPr>
          <w:p w14:paraId="4728E54D" w14:textId="5F2036E5" w:rsidR="007A042F" w:rsidRPr="001B1C3B" w:rsidRDefault="007A042F" w:rsidP="007A042F">
            <w:pPr>
              <w:jc w:val="right"/>
              <w:rPr>
                <w:bCs/>
                <w:sz w:val="18"/>
                <w:szCs w:val="18"/>
                <w:lang w:val="tr-TR"/>
              </w:rPr>
            </w:pPr>
            <w:r w:rsidRPr="001B1C3B">
              <w:rPr>
                <w:sz w:val="18"/>
                <w:szCs w:val="18"/>
                <w:lang w:val="tr-TR"/>
              </w:rPr>
              <w:t>(13,856)</w:t>
            </w:r>
          </w:p>
        </w:tc>
      </w:tr>
      <w:tr w:rsidR="007A042F" w:rsidRPr="001B1C3B" w14:paraId="7BC7BA5F" w14:textId="77777777" w:rsidTr="00C87C10">
        <w:trPr>
          <w:trHeight w:hRule="exact" w:val="227"/>
          <w:jc w:val="center"/>
        </w:trPr>
        <w:tc>
          <w:tcPr>
            <w:tcW w:w="4820" w:type="dxa"/>
            <w:tcBorders>
              <w:top w:val="dotted" w:sz="4" w:space="0" w:color="auto"/>
              <w:left w:val="single" w:sz="4" w:space="0" w:color="auto"/>
              <w:bottom w:val="dotted" w:sz="4" w:space="0" w:color="auto"/>
              <w:right w:val="dotted" w:sz="4" w:space="0" w:color="auto"/>
            </w:tcBorders>
            <w:hideMark/>
          </w:tcPr>
          <w:p w14:paraId="7A9C5B9D" w14:textId="56AC2C5C" w:rsidR="007A042F" w:rsidRPr="001B1C3B" w:rsidRDefault="00A13C8C" w:rsidP="007A042F">
            <w:pPr>
              <w:rPr>
                <w:sz w:val="18"/>
                <w:szCs w:val="18"/>
                <w:lang w:val="tr-TR" w:eastAsia="tr-TR"/>
              </w:rPr>
            </w:pPr>
            <w:r w:rsidRPr="001B1C3B">
              <w:rPr>
                <w:sz w:val="18"/>
                <w:szCs w:val="18"/>
                <w:lang w:val="tr-TR" w:eastAsia="tr-TR"/>
              </w:rPr>
              <w:t xml:space="preserve"> </w:t>
            </w:r>
          </w:p>
        </w:tc>
        <w:tc>
          <w:tcPr>
            <w:tcW w:w="2213" w:type="dxa"/>
            <w:tcBorders>
              <w:top w:val="dotted" w:sz="4" w:space="0" w:color="auto"/>
              <w:left w:val="dotted" w:sz="4" w:space="0" w:color="auto"/>
              <w:bottom w:val="dotted" w:sz="4" w:space="0" w:color="auto"/>
              <w:right w:val="single" w:sz="4" w:space="0" w:color="auto"/>
            </w:tcBorders>
            <w:noWrap/>
          </w:tcPr>
          <w:p w14:paraId="5B73927D" w14:textId="77777777" w:rsidR="007A042F" w:rsidRPr="001B1C3B" w:rsidRDefault="007A042F" w:rsidP="007A042F">
            <w:pPr>
              <w:jc w:val="right"/>
              <w:rPr>
                <w:bCs/>
                <w:sz w:val="18"/>
                <w:szCs w:val="18"/>
                <w:lang w:val="tr-TR"/>
              </w:rPr>
            </w:pPr>
          </w:p>
        </w:tc>
      </w:tr>
      <w:tr w:rsidR="007A042F" w:rsidRPr="001B1C3B" w14:paraId="2126C141" w14:textId="77777777" w:rsidTr="00C87C10">
        <w:trPr>
          <w:trHeight w:hRule="exact" w:val="227"/>
          <w:jc w:val="center"/>
        </w:trPr>
        <w:tc>
          <w:tcPr>
            <w:tcW w:w="4820" w:type="dxa"/>
            <w:tcBorders>
              <w:top w:val="dotted" w:sz="4" w:space="0" w:color="auto"/>
              <w:left w:val="single" w:sz="4" w:space="0" w:color="auto"/>
              <w:bottom w:val="dotted" w:sz="4" w:space="0" w:color="auto"/>
              <w:right w:val="dotted" w:sz="4" w:space="0" w:color="auto"/>
            </w:tcBorders>
            <w:hideMark/>
          </w:tcPr>
          <w:p w14:paraId="3845BD1B" w14:textId="77462826" w:rsidR="007A042F" w:rsidRPr="001B1C3B" w:rsidRDefault="007A042F" w:rsidP="007A042F">
            <w:pPr>
              <w:rPr>
                <w:sz w:val="18"/>
                <w:szCs w:val="18"/>
                <w:lang w:val="tr-TR" w:eastAsia="tr-TR"/>
              </w:rPr>
            </w:pPr>
            <w:r w:rsidRPr="001B1C3B">
              <w:rPr>
                <w:sz w:val="18"/>
                <w:szCs w:val="18"/>
                <w:lang w:val="tr-TR" w:eastAsia="tr-TR"/>
              </w:rPr>
              <w:t>B-</w:t>
            </w:r>
            <w:r w:rsidR="00A13C8C" w:rsidRPr="001B1C3B">
              <w:rPr>
                <w:sz w:val="18"/>
                <w:szCs w:val="18"/>
                <w:lang w:val="tr-TR" w:eastAsia="tr-TR"/>
              </w:rPr>
              <w:t xml:space="preserve"> </w:t>
            </w:r>
            <w:r w:rsidRPr="001B1C3B">
              <w:rPr>
                <w:sz w:val="18"/>
                <w:szCs w:val="18"/>
                <w:lang w:val="tr-TR" w:eastAsia="tr-TR"/>
              </w:rPr>
              <w:t>Ödenmiş</w:t>
            </w:r>
            <w:r w:rsidR="00A13C8C" w:rsidRPr="001B1C3B">
              <w:rPr>
                <w:sz w:val="18"/>
                <w:szCs w:val="18"/>
                <w:lang w:val="tr-TR" w:eastAsia="tr-TR"/>
              </w:rPr>
              <w:t xml:space="preserve"> </w:t>
            </w:r>
            <w:r w:rsidRPr="001B1C3B">
              <w:rPr>
                <w:sz w:val="18"/>
                <w:szCs w:val="18"/>
                <w:lang w:val="tr-TR" w:eastAsia="tr-TR"/>
              </w:rPr>
              <w:t>Sermayeye</w:t>
            </w:r>
            <w:r w:rsidR="00A13C8C" w:rsidRPr="001B1C3B">
              <w:rPr>
                <w:sz w:val="18"/>
                <w:szCs w:val="18"/>
                <w:lang w:val="tr-TR" w:eastAsia="tr-TR"/>
              </w:rPr>
              <w:t xml:space="preserve"> </w:t>
            </w:r>
            <w:r w:rsidRPr="001B1C3B">
              <w:rPr>
                <w:sz w:val="18"/>
                <w:szCs w:val="18"/>
                <w:lang w:val="tr-TR" w:eastAsia="tr-TR"/>
              </w:rPr>
              <w:t>Göre</w:t>
            </w:r>
            <w:r w:rsidR="00A13C8C" w:rsidRPr="001B1C3B">
              <w:rPr>
                <w:sz w:val="18"/>
                <w:szCs w:val="18"/>
                <w:lang w:val="tr-TR" w:eastAsia="tr-TR"/>
              </w:rPr>
              <w:t xml:space="preserve"> </w:t>
            </w:r>
            <w:r w:rsidRPr="001B1C3B">
              <w:rPr>
                <w:sz w:val="18"/>
                <w:szCs w:val="18"/>
                <w:lang w:val="tr-TR" w:eastAsia="tr-TR"/>
              </w:rPr>
              <w:t>İlk</w:t>
            </w:r>
            <w:r w:rsidR="00A13C8C" w:rsidRPr="001B1C3B">
              <w:rPr>
                <w:sz w:val="18"/>
                <w:szCs w:val="18"/>
                <w:lang w:val="tr-TR" w:eastAsia="tr-TR"/>
              </w:rPr>
              <w:t xml:space="preserve"> </w:t>
            </w:r>
            <w:r w:rsidRPr="001B1C3B">
              <w:rPr>
                <w:sz w:val="18"/>
                <w:szCs w:val="18"/>
                <w:lang w:val="tr-TR" w:eastAsia="tr-TR"/>
              </w:rPr>
              <w:t>Kar</w:t>
            </w:r>
            <w:r w:rsidR="00A13C8C" w:rsidRPr="001B1C3B">
              <w:rPr>
                <w:sz w:val="18"/>
                <w:szCs w:val="18"/>
                <w:lang w:val="tr-TR" w:eastAsia="tr-TR"/>
              </w:rPr>
              <w:t xml:space="preserve"> </w:t>
            </w:r>
            <w:r w:rsidRPr="001B1C3B">
              <w:rPr>
                <w:sz w:val="18"/>
                <w:szCs w:val="18"/>
                <w:lang w:val="tr-TR" w:eastAsia="tr-TR"/>
              </w:rPr>
              <w:t>Payı</w:t>
            </w:r>
            <w:r w:rsidR="00A13C8C" w:rsidRPr="001B1C3B">
              <w:rPr>
                <w:sz w:val="18"/>
                <w:szCs w:val="18"/>
                <w:lang w:val="tr-TR" w:eastAsia="tr-TR"/>
              </w:rPr>
              <w:t xml:space="preserve"> </w:t>
            </w:r>
            <w:r w:rsidRPr="001B1C3B">
              <w:rPr>
                <w:sz w:val="18"/>
                <w:szCs w:val="18"/>
                <w:lang w:val="tr-TR" w:eastAsia="tr-TR"/>
              </w:rPr>
              <w:t>%5</w:t>
            </w:r>
          </w:p>
        </w:tc>
        <w:tc>
          <w:tcPr>
            <w:tcW w:w="2213" w:type="dxa"/>
            <w:tcBorders>
              <w:top w:val="dotted" w:sz="4" w:space="0" w:color="auto"/>
              <w:left w:val="dotted" w:sz="4" w:space="0" w:color="auto"/>
              <w:bottom w:val="dotted" w:sz="4" w:space="0" w:color="auto"/>
              <w:right w:val="single" w:sz="4" w:space="0" w:color="auto"/>
            </w:tcBorders>
            <w:noWrap/>
          </w:tcPr>
          <w:p w14:paraId="6674928B" w14:textId="71E6CE0C" w:rsidR="007A042F" w:rsidRPr="001B1C3B" w:rsidRDefault="007A042F" w:rsidP="007A042F">
            <w:pPr>
              <w:jc w:val="right"/>
              <w:rPr>
                <w:bCs/>
                <w:sz w:val="18"/>
                <w:szCs w:val="18"/>
                <w:lang w:val="tr-TR"/>
              </w:rPr>
            </w:pPr>
            <w:r w:rsidRPr="001B1C3B">
              <w:rPr>
                <w:sz w:val="18"/>
                <w:szCs w:val="18"/>
                <w:lang w:val="tr-TR"/>
              </w:rPr>
              <w:t>(210,000)</w:t>
            </w:r>
          </w:p>
        </w:tc>
      </w:tr>
      <w:tr w:rsidR="007A042F" w:rsidRPr="001B1C3B" w14:paraId="3B4D4D69" w14:textId="77777777" w:rsidTr="00C87C10">
        <w:trPr>
          <w:trHeight w:hRule="exact" w:val="227"/>
          <w:jc w:val="center"/>
        </w:trPr>
        <w:tc>
          <w:tcPr>
            <w:tcW w:w="4820" w:type="dxa"/>
            <w:tcBorders>
              <w:top w:val="dotted" w:sz="4" w:space="0" w:color="auto"/>
              <w:left w:val="single" w:sz="4" w:space="0" w:color="auto"/>
              <w:bottom w:val="dotted" w:sz="4" w:space="0" w:color="auto"/>
              <w:right w:val="dotted" w:sz="4" w:space="0" w:color="auto"/>
            </w:tcBorders>
            <w:hideMark/>
          </w:tcPr>
          <w:p w14:paraId="66D09D86" w14:textId="55BDCD2A" w:rsidR="007A042F" w:rsidRPr="001B1C3B" w:rsidRDefault="007A042F" w:rsidP="007A042F">
            <w:pPr>
              <w:rPr>
                <w:sz w:val="18"/>
                <w:szCs w:val="18"/>
                <w:lang w:val="tr-TR" w:eastAsia="tr-TR"/>
              </w:rPr>
            </w:pPr>
            <w:r w:rsidRPr="001B1C3B">
              <w:rPr>
                <w:sz w:val="18"/>
                <w:szCs w:val="18"/>
                <w:lang w:val="tr-TR" w:eastAsia="tr-TR"/>
              </w:rPr>
              <w:t>C-</w:t>
            </w:r>
            <w:r w:rsidR="00A13C8C" w:rsidRPr="001B1C3B">
              <w:rPr>
                <w:sz w:val="18"/>
                <w:szCs w:val="18"/>
                <w:lang w:val="tr-TR" w:eastAsia="tr-TR"/>
              </w:rPr>
              <w:t xml:space="preserve"> </w:t>
            </w:r>
            <w:r w:rsidRPr="001B1C3B">
              <w:rPr>
                <w:sz w:val="18"/>
                <w:szCs w:val="18"/>
                <w:lang w:val="tr-TR" w:eastAsia="tr-TR"/>
              </w:rPr>
              <w:t>Olağanüstü</w:t>
            </w:r>
            <w:r w:rsidR="00A13C8C" w:rsidRPr="001B1C3B">
              <w:rPr>
                <w:sz w:val="18"/>
                <w:szCs w:val="18"/>
                <w:lang w:val="tr-TR" w:eastAsia="tr-TR"/>
              </w:rPr>
              <w:t xml:space="preserve"> </w:t>
            </w:r>
            <w:r w:rsidRPr="001B1C3B">
              <w:rPr>
                <w:sz w:val="18"/>
                <w:szCs w:val="18"/>
                <w:lang w:val="tr-TR" w:eastAsia="tr-TR"/>
              </w:rPr>
              <w:t>Yedek</w:t>
            </w:r>
            <w:r w:rsidR="00A13C8C" w:rsidRPr="001B1C3B">
              <w:rPr>
                <w:sz w:val="18"/>
                <w:szCs w:val="18"/>
                <w:lang w:val="tr-TR" w:eastAsia="tr-TR"/>
              </w:rPr>
              <w:t xml:space="preserve"> </w:t>
            </w:r>
            <w:r w:rsidRPr="001B1C3B">
              <w:rPr>
                <w:sz w:val="18"/>
                <w:szCs w:val="18"/>
                <w:lang w:val="tr-TR" w:eastAsia="tr-TR"/>
              </w:rPr>
              <w:t>Akçe</w:t>
            </w:r>
            <w:r w:rsidR="00A13C8C" w:rsidRPr="001B1C3B">
              <w:rPr>
                <w:sz w:val="18"/>
                <w:szCs w:val="18"/>
                <w:lang w:val="tr-TR" w:eastAsia="tr-TR"/>
              </w:rPr>
              <w:t xml:space="preserve"> </w:t>
            </w:r>
            <w:r w:rsidRPr="001B1C3B">
              <w:rPr>
                <w:sz w:val="18"/>
                <w:szCs w:val="18"/>
                <w:lang w:val="tr-TR" w:eastAsia="tr-TR"/>
              </w:rPr>
              <w:t>%5</w:t>
            </w:r>
          </w:p>
        </w:tc>
        <w:tc>
          <w:tcPr>
            <w:tcW w:w="2213" w:type="dxa"/>
            <w:tcBorders>
              <w:top w:val="dotted" w:sz="4" w:space="0" w:color="auto"/>
              <w:left w:val="dotted" w:sz="4" w:space="0" w:color="auto"/>
              <w:bottom w:val="dotted" w:sz="4" w:space="0" w:color="auto"/>
              <w:right w:val="single" w:sz="4" w:space="0" w:color="auto"/>
            </w:tcBorders>
            <w:noWrap/>
          </w:tcPr>
          <w:p w14:paraId="6C37FF62" w14:textId="3E7BA0EA" w:rsidR="007A042F" w:rsidRPr="001B1C3B" w:rsidRDefault="007A042F" w:rsidP="007A042F">
            <w:pPr>
              <w:jc w:val="right"/>
              <w:rPr>
                <w:bCs/>
                <w:sz w:val="18"/>
                <w:szCs w:val="18"/>
                <w:lang w:val="tr-TR"/>
              </w:rPr>
            </w:pPr>
            <w:r w:rsidRPr="001B1C3B">
              <w:rPr>
                <w:sz w:val="18"/>
                <w:szCs w:val="18"/>
                <w:lang w:val="tr-TR"/>
              </w:rPr>
              <w:t>(4,598,250)</w:t>
            </w:r>
          </w:p>
        </w:tc>
      </w:tr>
      <w:tr w:rsidR="007A042F" w:rsidRPr="001B1C3B" w14:paraId="4FFAA4EA" w14:textId="77777777" w:rsidTr="00C87C10">
        <w:trPr>
          <w:trHeight w:val="227"/>
          <w:jc w:val="center"/>
        </w:trPr>
        <w:tc>
          <w:tcPr>
            <w:tcW w:w="4820" w:type="dxa"/>
            <w:tcBorders>
              <w:top w:val="dotted" w:sz="4" w:space="0" w:color="auto"/>
              <w:left w:val="single" w:sz="4" w:space="0" w:color="auto"/>
              <w:bottom w:val="dotted" w:sz="4" w:space="0" w:color="auto"/>
              <w:right w:val="dotted" w:sz="4" w:space="0" w:color="auto"/>
            </w:tcBorders>
            <w:hideMark/>
          </w:tcPr>
          <w:p w14:paraId="1F9F83E5" w14:textId="6163111C" w:rsidR="007A042F" w:rsidRPr="001B1C3B" w:rsidRDefault="007A042F" w:rsidP="007A042F">
            <w:pPr>
              <w:rPr>
                <w:sz w:val="18"/>
                <w:szCs w:val="18"/>
                <w:lang w:val="tr-TR" w:eastAsia="tr-TR"/>
              </w:rPr>
            </w:pPr>
            <w:r w:rsidRPr="001B1C3B">
              <w:rPr>
                <w:sz w:val="18"/>
                <w:szCs w:val="18"/>
                <w:lang w:val="tr-TR" w:eastAsia="tr-TR"/>
              </w:rPr>
              <w:t>D-</w:t>
            </w:r>
            <w:r w:rsidR="00A13C8C" w:rsidRPr="001B1C3B">
              <w:rPr>
                <w:sz w:val="18"/>
                <w:szCs w:val="18"/>
                <w:lang w:val="tr-TR" w:eastAsia="tr-TR"/>
              </w:rPr>
              <w:t xml:space="preserve"> </w:t>
            </w:r>
            <w:r w:rsidRPr="001B1C3B">
              <w:rPr>
                <w:sz w:val="18"/>
                <w:szCs w:val="18"/>
                <w:lang w:val="tr-TR" w:eastAsia="tr-TR"/>
              </w:rPr>
              <w:t>Ortaklara</w:t>
            </w:r>
            <w:r w:rsidR="00A13C8C" w:rsidRPr="001B1C3B">
              <w:rPr>
                <w:sz w:val="18"/>
                <w:szCs w:val="18"/>
                <w:lang w:val="tr-TR" w:eastAsia="tr-TR"/>
              </w:rPr>
              <w:t xml:space="preserve"> </w:t>
            </w:r>
            <w:r w:rsidRPr="001B1C3B">
              <w:rPr>
                <w:sz w:val="18"/>
                <w:szCs w:val="18"/>
                <w:lang w:val="tr-TR" w:eastAsia="tr-TR"/>
              </w:rPr>
              <w:t>İkinci</w:t>
            </w:r>
            <w:r w:rsidR="00A13C8C" w:rsidRPr="001B1C3B">
              <w:rPr>
                <w:sz w:val="18"/>
                <w:szCs w:val="18"/>
                <w:lang w:val="tr-TR" w:eastAsia="tr-TR"/>
              </w:rPr>
              <w:t xml:space="preserve"> </w:t>
            </w:r>
            <w:r w:rsidRPr="001B1C3B">
              <w:rPr>
                <w:sz w:val="18"/>
                <w:szCs w:val="18"/>
                <w:lang w:val="tr-TR" w:eastAsia="tr-TR"/>
              </w:rPr>
              <w:t>Kar</w:t>
            </w:r>
            <w:r w:rsidR="00A13C8C" w:rsidRPr="001B1C3B">
              <w:rPr>
                <w:sz w:val="18"/>
                <w:szCs w:val="18"/>
                <w:lang w:val="tr-TR" w:eastAsia="tr-TR"/>
              </w:rPr>
              <w:t xml:space="preserve"> </w:t>
            </w:r>
            <w:r w:rsidRPr="001B1C3B">
              <w:rPr>
                <w:sz w:val="18"/>
                <w:szCs w:val="18"/>
                <w:lang w:val="tr-TR" w:eastAsia="tr-TR"/>
              </w:rPr>
              <w:t>Payı</w:t>
            </w:r>
          </w:p>
        </w:tc>
        <w:tc>
          <w:tcPr>
            <w:tcW w:w="2213" w:type="dxa"/>
            <w:tcBorders>
              <w:top w:val="dotted" w:sz="4" w:space="0" w:color="auto"/>
              <w:left w:val="dotted" w:sz="4" w:space="0" w:color="auto"/>
              <w:bottom w:val="dotted" w:sz="4" w:space="0" w:color="auto"/>
              <w:right w:val="single" w:sz="4" w:space="0" w:color="auto"/>
            </w:tcBorders>
            <w:noWrap/>
          </w:tcPr>
          <w:p w14:paraId="4593BE5C" w14:textId="27D902E8" w:rsidR="007A042F" w:rsidRPr="001B1C3B" w:rsidRDefault="007A042F" w:rsidP="007A042F">
            <w:pPr>
              <w:jc w:val="right"/>
              <w:rPr>
                <w:bCs/>
                <w:sz w:val="18"/>
                <w:szCs w:val="18"/>
                <w:lang w:val="tr-TR"/>
              </w:rPr>
            </w:pPr>
            <w:r w:rsidRPr="001B1C3B">
              <w:rPr>
                <w:sz w:val="18"/>
                <w:szCs w:val="18"/>
                <w:lang w:val="tr-TR"/>
              </w:rPr>
              <w:t>(18,224,999)</w:t>
            </w:r>
          </w:p>
        </w:tc>
      </w:tr>
      <w:tr w:rsidR="007A042F" w:rsidRPr="001B1C3B" w14:paraId="213DB627" w14:textId="77777777" w:rsidTr="00C87C10">
        <w:trPr>
          <w:trHeight w:hRule="exact" w:val="227"/>
          <w:jc w:val="center"/>
        </w:trPr>
        <w:tc>
          <w:tcPr>
            <w:tcW w:w="4820" w:type="dxa"/>
            <w:tcBorders>
              <w:top w:val="dotted" w:sz="4" w:space="0" w:color="auto"/>
              <w:left w:val="single" w:sz="4" w:space="0" w:color="auto"/>
              <w:bottom w:val="dotted" w:sz="4" w:space="0" w:color="auto"/>
              <w:right w:val="dotted" w:sz="4" w:space="0" w:color="auto"/>
            </w:tcBorders>
            <w:hideMark/>
          </w:tcPr>
          <w:p w14:paraId="5D958883" w14:textId="3940A116" w:rsidR="007A042F" w:rsidRPr="001B1C3B" w:rsidRDefault="007A042F" w:rsidP="007A042F">
            <w:pPr>
              <w:rPr>
                <w:sz w:val="18"/>
                <w:szCs w:val="18"/>
                <w:lang w:val="tr-TR" w:eastAsia="tr-TR"/>
              </w:rPr>
            </w:pPr>
            <w:r w:rsidRPr="001B1C3B">
              <w:rPr>
                <w:sz w:val="18"/>
                <w:szCs w:val="18"/>
                <w:lang w:val="tr-TR" w:eastAsia="tr-TR"/>
              </w:rPr>
              <w:t>E-</w:t>
            </w:r>
            <w:r w:rsidR="00A13C8C" w:rsidRPr="001B1C3B">
              <w:rPr>
                <w:sz w:val="18"/>
                <w:szCs w:val="18"/>
                <w:lang w:val="tr-TR" w:eastAsia="tr-TR"/>
              </w:rPr>
              <w:t xml:space="preserve"> </w:t>
            </w:r>
            <w:r w:rsidRPr="001B1C3B">
              <w:rPr>
                <w:sz w:val="18"/>
                <w:szCs w:val="18"/>
                <w:lang w:val="tr-TR" w:eastAsia="tr-TR"/>
              </w:rPr>
              <w:t>Olağanüstü</w:t>
            </w:r>
            <w:r w:rsidR="00A13C8C" w:rsidRPr="001B1C3B">
              <w:rPr>
                <w:sz w:val="18"/>
                <w:szCs w:val="18"/>
                <w:lang w:val="tr-TR" w:eastAsia="tr-TR"/>
              </w:rPr>
              <w:t xml:space="preserve"> </w:t>
            </w:r>
            <w:r w:rsidRPr="001B1C3B">
              <w:rPr>
                <w:sz w:val="18"/>
                <w:szCs w:val="18"/>
                <w:lang w:val="tr-TR" w:eastAsia="tr-TR"/>
              </w:rPr>
              <w:t>Yedek</w:t>
            </w:r>
            <w:r w:rsidR="00A13C8C" w:rsidRPr="001B1C3B">
              <w:rPr>
                <w:sz w:val="18"/>
                <w:szCs w:val="18"/>
                <w:lang w:val="tr-TR" w:eastAsia="tr-TR"/>
              </w:rPr>
              <w:t xml:space="preserve"> </w:t>
            </w:r>
            <w:r w:rsidRPr="001B1C3B">
              <w:rPr>
                <w:sz w:val="18"/>
                <w:szCs w:val="18"/>
                <w:lang w:val="tr-TR" w:eastAsia="tr-TR"/>
              </w:rPr>
              <w:t>Akçe</w:t>
            </w:r>
          </w:p>
        </w:tc>
        <w:tc>
          <w:tcPr>
            <w:tcW w:w="2213" w:type="dxa"/>
            <w:tcBorders>
              <w:top w:val="dotted" w:sz="4" w:space="0" w:color="auto"/>
              <w:left w:val="dotted" w:sz="4" w:space="0" w:color="auto"/>
              <w:bottom w:val="dotted" w:sz="4" w:space="0" w:color="auto"/>
              <w:right w:val="single" w:sz="4" w:space="0" w:color="auto"/>
            </w:tcBorders>
            <w:noWrap/>
          </w:tcPr>
          <w:p w14:paraId="4CA2EBD2" w14:textId="1580A279" w:rsidR="007A042F" w:rsidRPr="001B1C3B" w:rsidRDefault="00EB4AA7" w:rsidP="00EB4AA7">
            <w:pPr>
              <w:jc w:val="right"/>
              <w:rPr>
                <w:bCs/>
                <w:sz w:val="18"/>
                <w:szCs w:val="18"/>
                <w:lang w:val="tr-TR"/>
              </w:rPr>
            </w:pPr>
            <w:r w:rsidRPr="001B1C3B">
              <w:rPr>
                <w:sz w:val="18"/>
                <w:szCs w:val="18"/>
                <w:lang w:val="tr-TR"/>
              </w:rPr>
              <w:t>(67,305,389</w:t>
            </w:r>
            <w:r w:rsidR="007A042F" w:rsidRPr="001B1C3B">
              <w:rPr>
                <w:sz w:val="18"/>
                <w:szCs w:val="18"/>
                <w:lang w:val="tr-TR"/>
              </w:rPr>
              <w:t>)</w:t>
            </w:r>
          </w:p>
        </w:tc>
      </w:tr>
      <w:tr w:rsidR="007A042F" w:rsidRPr="001B1C3B" w14:paraId="15EF76D5" w14:textId="77777777" w:rsidTr="00C87C10">
        <w:trPr>
          <w:trHeight w:hRule="exact" w:val="227"/>
          <w:jc w:val="center"/>
        </w:trPr>
        <w:tc>
          <w:tcPr>
            <w:tcW w:w="4820" w:type="dxa"/>
            <w:tcBorders>
              <w:top w:val="dotted" w:sz="4" w:space="0" w:color="auto"/>
              <w:left w:val="single" w:sz="4" w:space="0" w:color="auto"/>
              <w:bottom w:val="single" w:sz="4" w:space="0" w:color="auto"/>
              <w:right w:val="dotted" w:sz="4" w:space="0" w:color="auto"/>
            </w:tcBorders>
          </w:tcPr>
          <w:p w14:paraId="5781A7FF" w14:textId="413C086C" w:rsidR="007A042F" w:rsidRPr="001B1C3B" w:rsidRDefault="007A042F" w:rsidP="007A042F">
            <w:pPr>
              <w:rPr>
                <w:sz w:val="18"/>
                <w:szCs w:val="18"/>
                <w:lang w:val="tr-TR" w:eastAsia="tr-TR"/>
              </w:rPr>
            </w:pPr>
            <w:r w:rsidRPr="001B1C3B">
              <w:rPr>
                <w:sz w:val="18"/>
                <w:szCs w:val="18"/>
                <w:lang w:val="tr-TR" w:eastAsia="tr-TR"/>
              </w:rPr>
              <w:t>F-</w:t>
            </w:r>
            <w:r w:rsidR="00A13C8C" w:rsidRPr="001B1C3B">
              <w:rPr>
                <w:sz w:val="18"/>
                <w:szCs w:val="18"/>
                <w:lang w:val="tr-TR" w:eastAsia="tr-TR"/>
              </w:rPr>
              <w:t xml:space="preserve"> </w:t>
            </w:r>
            <w:r w:rsidRPr="001B1C3B">
              <w:rPr>
                <w:sz w:val="18"/>
                <w:szCs w:val="18"/>
                <w:lang w:val="tr-TR" w:eastAsia="tr-TR"/>
              </w:rPr>
              <w:t>2.</w:t>
            </w:r>
            <w:r w:rsidR="00A13C8C" w:rsidRPr="001B1C3B">
              <w:rPr>
                <w:sz w:val="18"/>
                <w:szCs w:val="18"/>
                <w:lang w:val="tr-TR" w:eastAsia="tr-TR"/>
              </w:rPr>
              <w:t xml:space="preserve"> </w:t>
            </w:r>
            <w:r w:rsidRPr="001B1C3B">
              <w:rPr>
                <w:sz w:val="18"/>
                <w:szCs w:val="18"/>
                <w:lang w:val="tr-TR" w:eastAsia="tr-TR"/>
              </w:rPr>
              <w:t>Tertip</w:t>
            </w:r>
            <w:r w:rsidR="00A13C8C" w:rsidRPr="001B1C3B">
              <w:rPr>
                <w:sz w:val="18"/>
                <w:szCs w:val="18"/>
                <w:lang w:val="tr-TR" w:eastAsia="tr-TR"/>
              </w:rPr>
              <w:t xml:space="preserve"> </w:t>
            </w:r>
            <w:r w:rsidRPr="001B1C3B">
              <w:rPr>
                <w:sz w:val="18"/>
                <w:szCs w:val="18"/>
                <w:lang w:val="tr-TR" w:eastAsia="tr-TR"/>
              </w:rPr>
              <w:t>Kanuni</w:t>
            </w:r>
            <w:r w:rsidR="00A13C8C" w:rsidRPr="001B1C3B">
              <w:rPr>
                <w:sz w:val="18"/>
                <w:szCs w:val="18"/>
                <w:lang w:val="tr-TR" w:eastAsia="tr-TR"/>
              </w:rPr>
              <w:t xml:space="preserve"> </w:t>
            </w:r>
            <w:r w:rsidRPr="001B1C3B">
              <w:rPr>
                <w:sz w:val="18"/>
                <w:szCs w:val="18"/>
                <w:lang w:val="tr-TR" w:eastAsia="tr-TR"/>
              </w:rPr>
              <w:t>Yedek</w:t>
            </w:r>
            <w:r w:rsidR="00A13C8C" w:rsidRPr="001B1C3B">
              <w:rPr>
                <w:sz w:val="18"/>
                <w:szCs w:val="18"/>
                <w:lang w:val="tr-TR" w:eastAsia="tr-TR"/>
              </w:rPr>
              <w:t xml:space="preserve"> </w:t>
            </w:r>
            <w:r w:rsidRPr="001B1C3B">
              <w:rPr>
                <w:sz w:val="18"/>
                <w:szCs w:val="18"/>
                <w:lang w:val="tr-TR" w:eastAsia="tr-TR"/>
              </w:rPr>
              <w:t>Akçe</w:t>
            </w:r>
            <w:r w:rsidR="00A13C8C" w:rsidRPr="001B1C3B">
              <w:rPr>
                <w:sz w:val="18"/>
                <w:szCs w:val="18"/>
                <w:lang w:val="tr-TR" w:eastAsia="tr-TR"/>
              </w:rPr>
              <w:t xml:space="preserve"> </w:t>
            </w:r>
            <w:r w:rsidRPr="001B1C3B">
              <w:rPr>
                <w:sz w:val="18"/>
                <w:szCs w:val="18"/>
                <w:lang w:val="tr-TR" w:eastAsia="tr-TR"/>
              </w:rPr>
              <w:t>(TTK</w:t>
            </w:r>
            <w:r w:rsidR="00A13C8C" w:rsidRPr="001B1C3B">
              <w:rPr>
                <w:sz w:val="18"/>
                <w:szCs w:val="18"/>
                <w:lang w:val="tr-TR" w:eastAsia="tr-TR"/>
              </w:rPr>
              <w:t xml:space="preserve"> </w:t>
            </w:r>
            <w:r w:rsidRPr="001B1C3B">
              <w:rPr>
                <w:sz w:val="18"/>
                <w:szCs w:val="18"/>
                <w:lang w:val="tr-TR" w:eastAsia="tr-TR"/>
              </w:rPr>
              <w:t>519/2)</w:t>
            </w:r>
          </w:p>
        </w:tc>
        <w:tc>
          <w:tcPr>
            <w:tcW w:w="2213" w:type="dxa"/>
            <w:tcBorders>
              <w:top w:val="dotted" w:sz="4" w:space="0" w:color="auto"/>
              <w:left w:val="dotted" w:sz="4" w:space="0" w:color="auto"/>
              <w:bottom w:val="single" w:sz="4" w:space="0" w:color="auto"/>
              <w:right w:val="single" w:sz="4" w:space="0" w:color="auto"/>
            </w:tcBorders>
            <w:noWrap/>
          </w:tcPr>
          <w:p w14:paraId="2416B376" w14:textId="07FF6DD9" w:rsidR="007A042F" w:rsidRPr="001B1C3B" w:rsidRDefault="007A042F" w:rsidP="007A042F">
            <w:pPr>
              <w:jc w:val="right"/>
              <w:rPr>
                <w:bCs/>
                <w:sz w:val="18"/>
                <w:szCs w:val="18"/>
                <w:lang w:val="tr-TR"/>
              </w:rPr>
            </w:pPr>
            <w:r w:rsidRPr="001B1C3B">
              <w:rPr>
                <w:sz w:val="18"/>
                <w:szCs w:val="18"/>
                <w:lang w:val="tr-TR"/>
              </w:rPr>
              <w:t>(1,822,500)</w:t>
            </w:r>
          </w:p>
        </w:tc>
      </w:tr>
    </w:tbl>
    <w:p w14:paraId="1EAE8F5D" w14:textId="5B6516B2" w:rsidR="00362EFC" w:rsidRPr="001B1C3B" w:rsidRDefault="00AA381E" w:rsidP="00362EFC">
      <w:pPr>
        <w:spacing w:before="280" w:line="260" w:lineRule="exact"/>
        <w:ind w:hanging="902"/>
        <w:jc w:val="both"/>
        <w:rPr>
          <w:b/>
          <w:iCs/>
          <w:sz w:val="24"/>
          <w:szCs w:val="24"/>
          <w:lang w:val="tr-TR"/>
        </w:rPr>
      </w:pPr>
      <w:r w:rsidRPr="001B1C3B">
        <w:rPr>
          <w:b/>
          <w:iCs/>
          <w:szCs w:val="22"/>
          <w:lang w:val="tr-TR"/>
        </w:rPr>
        <w:t>6</w:t>
      </w:r>
      <w:r w:rsidR="000B1B5A" w:rsidRPr="001B1C3B">
        <w:rPr>
          <w:b/>
          <w:iCs/>
          <w:szCs w:val="22"/>
          <w:lang w:val="tr-TR"/>
        </w:rPr>
        <w:t>.3</w:t>
      </w:r>
      <w:r w:rsidR="00362EFC" w:rsidRPr="001B1C3B">
        <w:rPr>
          <w:b/>
          <w:iCs/>
          <w:sz w:val="24"/>
          <w:szCs w:val="24"/>
          <w:lang w:val="tr-TR"/>
        </w:rPr>
        <w:tab/>
        <w:t>Diğer</w:t>
      </w:r>
      <w:r w:rsidR="00A13C8C" w:rsidRPr="001B1C3B">
        <w:rPr>
          <w:b/>
          <w:iCs/>
          <w:sz w:val="24"/>
          <w:szCs w:val="24"/>
          <w:lang w:val="tr-TR"/>
        </w:rPr>
        <w:t xml:space="preserve"> </w:t>
      </w:r>
      <w:r w:rsidR="00362EFC" w:rsidRPr="001B1C3B">
        <w:rPr>
          <w:b/>
          <w:iCs/>
          <w:sz w:val="24"/>
          <w:szCs w:val="24"/>
          <w:lang w:val="tr-TR"/>
        </w:rPr>
        <w:t>açıklamalar</w:t>
      </w:r>
    </w:p>
    <w:p w14:paraId="29BEAF4A" w14:textId="77777777" w:rsidR="00362EFC" w:rsidRPr="001B1C3B" w:rsidRDefault="00362EFC" w:rsidP="00362EFC">
      <w:pPr>
        <w:ind w:right="-2"/>
        <w:jc w:val="both"/>
        <w:rPr>
          <w:szCs w:val="22"/>
          <w:shd w:val="clear" w:color="auto" w:fill="FFFFFF"/>
          <w:lang w:val="tr-TR"/>
        </w:rPr>
      </w:pPr>
    </w:p>
    <w:p w14:paraId="1627A75A" w14:textId="77777777" w:rsidR="00BA6087" w:rsidRPr="001B1C3B" w:rsidRDefault="00362EFC" w:rsidP="00362EFC">
      <w:pPr>
        <w:ind w:right="-2"/>
        <w:jc w:val="both"/>
        <w:rPr>
          <w:lang w:val="tr-TR"/>
        </w:rPr>
        <w:sectPr w:rsidR="00BA6087" w:rsidRPr="001B1C3B" w:rsidSect="00BA6087">
          <w:footerReference w:type="default" r:id="rId152"/>
          <w:pgSz w:w="11907" w:h="16840" w:code="9"/>
          <w:pgMar w:top="568" w:right="1418" w:bottom="1418" w:left="1418" w:header="578" w:footer="221" w:gutter="0"/>
          <w:cols w:space="708"/>
          <w:docGrid w:linePitch="299"/>
        </w:sectPr>
      </w:pPr>
      <w:r w:rsidRPr="001B1C3B">
        <w:rPr>
          <w:lang w:val="tr-TR"/>
        </w:rPr>
        <w:t>Bulunmamaktadır.</w:t>
      </w:r>
    </w:p>
    <w:p w14:paraId="5D966012" w14:textId="77777777" w:rsidR="00AA381E" w:rsidRPr="001B1C3B" w:rsidRDefault="00AA381E" w:rsidP="00AA381E">
      <w:pPr>
        <w:pStyle w:val="Head0"/>
        <w:spacing w:before="0" w:after="0"/>
        <w:ind w:right="-851"/>
      </w:pPr>
      <w:r w:rsidRPr="001B1C3B">
        <w:t>7</w:t>
      </w:r>
      <w:r w:rsidRPr="001B1C3B">
        <w:tab/>
        <w:t>Bağımsız denetim raporu</w:t>
      </w:r>
    </w:p>
    <w:p w14:paraId="6CF07EE2" w14:textId="77777777" w:rsidR="00AA381E" w:rsidRPr="001B1C3B" w:rsidRDefault="00AA381E" w:rsidP="00AA381E">
      <w:pPr>
        <w:pStyle w:val="Head1"/>
        <w:spacing w:before="120" w:afterLines="50" w:after="120" w:line="240" w:lineRule="atLeast"/>
        <w:ind w:right="-584" w:hanging="902"/>
        <w:jc w:val="both"/>
      </w:pPr>
      <w:r w:rsidRPr="001B1C3B">
        <w:t>7.1</w:t>
      </w:r>
      <w:r w:rsidRPr="001B1C3B">
        <w:tab/>
        <w:t>Bağımsız denetim raporuna ilişkin olarak açıklanması gereken hususlar</w:t>
      </w:r>
    </w:p>
    <w:p w14:paraId="614096F7" w14:textId="1FBEA434" w:rsidR="00AA381E" w:rsidRPr="001B1C3B" w:rsidRDefault="007D0F74" w:rsidP="00AA381E">
      <w:pPr>
        <w:jc w:val="both"/>
        <w:rPr>
          <w:lang w:val="tr-TR"/>
        </w:rPr>
      </w:pPr>
      <w:r>
        <w:rPr>
          <w:lang w:val="tr-TR"/>
        </w:rPr>
        <w:t xml:space="preserve">Ana Ortaklık </w:t>
      </w:r>
      <w:r w:rsidR="00AA381E" w:rsidRPr="001B1C3B">
        <w:rPr>
          <w:lang w:val="tr-TR"/>
        </w:rPr>
        <w:t>Banka ve finansal kuruluşlarının kamuya açıklanacak 31 Aralık 2025 tarihli konsolide finansal tabloları ve dipnotları Güney Bağımsız Denetim ve Serbest Muhasebeci Mali Müşavirlik A.Ş (a member firm of Ernst&amp;Young Global Limited) tarafından bağımsız denetime tabi tutulmuş olup 4 Şubat 2026 tarihli bağımsız denetim raporu ilişikteki konsolide finansal tabloların önünde sunulmuştur.</w:t>
      </w:r>
    </w:p>
    <w:p w14:paraId="05EC6D1B" w14:textId="77777777" w:rsidR="00AA381E" w:rsidRPr="001B1C3B" w:rsidRDefault="00AA381E" w:rsidP="00AA381E">
      <w:pPr>
        <w:pStyle w:val="Caption"/>
        <w:jc w:val="center"/>
        <w:rPr>
          <w:sz w:val="18"/>
          <w:szCs w:val="18"/>
          <w:lang w:val="tr-TR"/>
        </w:rPr>
      </w:pPr>
    </w:p>
    <w:p w14:paraId="5A226373" w14:textId="77777777" w:rsidR="00AA381E" w:rsidRPr="001B1C3B" w:rsidRDefault="00AA381E" w:rsidP="00AA381E">
      <w:pPr>
        <w:pStyle w:val="Head1"/>
        <w:spacing w:before="120" w:afterLines="50" w:after="120" w:line="240" w:lineRule="atLeast"/>
        <w:ind w:right="-584" w:hanging="902"/>
        <w:jc w:val="both"/>
      </w:pPr>
      <w:r w:rsidRPr="001B1C3B">
        <w:t>7.2</w:t>
      </w:r>
      <w:r w:rsidRPr="001B1C3B">
        <w:tab/>
        <w:t>Bağımsız denetçi tarafından hazırlanan açıklama ve dipnotlar</w:t>
      </w:r>
    </w:p>
    <w:p w14:paraId="744E06EB" w14:textId="77777777" w:rsidR="00AA381E" w:rsidRPr="001B1C3B" w:rsidRDefault="00AA381E" w:rsidP="00AA381E">
      <w:pPr>
        <w:ind w:right="-2"/>
        <w:jc w:val="both"/>
        <w:rPr>
          <w:szCs w:val="22"/>
          <w:lang w:val="tr-TR" w:eastAsia="en-GB"/>
        </w:rPr>
      </w:pPr>
      <w:r w:rsidRPr="001B1C3B">
        <w:rPr>
          <w:szCs w:val="22"/>
          <w:lang w:val="tr-TR" w:eastAsia="en-GB"/>
        </w:rPr>
        <w:t>Bulunmamaktadır.</w:t>
      </w:r>
    </w:p>
    <w:sectPr w:rsidR="00AA381E" w:rsidRPr="001B1C3B" w:rsidSect="00BA6087">
      <w:footerReference w:type="default" r:id="rId153"/>
      <w:pgSz w:w="11907" w:h="16840" w:code="9"/>
      <w:pgMar w:top="568" w:right="1418" w:bottom="1418" w:left="1418" w:header="578" w:footer="221" w:gutter="0"/>
      <w:cols w:space="708"/>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208AB6C" w14:textId="77777777" w:rsidR="002F7D59" w:rsidRDefault="002F7D59">
      <w:r>
        <w:separator/>
      </w:r>
    </w:p>
  </w:endnote>
  <w:endnote w:type="continuationSeparator" w:id="0">
    <w:p w14:paraId="27445AFB" w14:textId="77777777" w:rsidR="002F7D59" w:rsidRDefault="002F7D5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A2"/>
    <w:family w:val="roman"/>
    <w:pitch w:val="variable"/>
    <w:sig w:usb0="E0002EFF" w:usb1="C000785B" w:usb2="00000009" w:usb3="00000000" w:csb0="000001FF" w:csb1="00000000"/>
  </w:font>
  <w:font w:name="Calibri">
    <w:panose1 w:val="020F0502020204030204"/>
    <w:charset w:val="A2"/>
    <w:family w:val="swiss"/>
    <w:pitch w:val="variable"/>
    <w:sig w:usb0="E4002EFF" w:usb1="C200247B" w:usb2="00000009" w:usb3="00000000" w:csb0="000001FF" w:csb1="00000000"/>
  </w:font>
  <w:font w:name="Courier New">
    <w:panose1 w:val="02070309020205020404"/>
    <w:charset w:val="A2"/>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Unicode MS">
    <w:panose1 w:val="020B0604020202020204"/>
    <w:charset w:val="80"/>
    <w:family w:val="swiss"/>
    <w:pitch w:val="variable"/>
    <w:sig w:usb0="00000000" w:usb1="E9DFFFFF" w:usb2="0000003F" w:usb3="00000000" w:csb0="003F01FF" w:csb1="00000000"/>
  </w:font>
  <w:font w:name="Arial">
    <w:panose1 w:val="020B0604020202020204"/>
    <w:charset w:val="A2"/>
    <w:family w:val="swiss"/>
    <w:pitch w:val="variable"/>
    <w:sig w:usb0="E0002EFF" w:usb1="C000785B" w:usb2="00000009" w:usb3="00000000" w:csb0="000001FF" w:csb1="00000000"/>
  </w:font>
  <w:font w:name="Tahoma">
    <w:altName w:val="Tahoma"/>
    <w:panose1 w:val="020B0604030504040204"/>
    <w:charset w:val="A2"/>
    <w:family w:val="swiss"/>
    <w:pitch w:val="variable"/>
    <w:sig w:usb0="E1002EFF" w:usb1="C000605B" w:usb2="00000029" w:usb3="00000000" w:csb0="000101FF" w:csb1="00000000"/>
  </w:font>
  <w:font w:name="New York">
    <w:panose1 w:val="02040503060506020304"/>
    <w:charset w:val="00"/>
    <w:family w:val="roman"/>
    <w:notTrueType/>
    <w:pitch w:val="variable"/>
    <w:sig w:usb0="00000003" w:usb1="00000000" w:usb2="00000000" w:usb3="00000000" w:csb0="00000001" w:csb1="00000000"/>
  </w:font>
  <w:font w:name="Cambria">
    <w:panose1 w:val="02040503050406030204"/>
    <w:charset w:val="A2"/>
    <w:family w:val="roman"/>
    <w:pitch w:val="variable"/>
    <w:sig w:usb0="E00006FF" w:usb1="420024FF" w:usb2="02000000" w:usb3="00000000" w:csb0="0000019F" w:csb1="00000000"/>
  </w:font>
  <w:font w:name="Times">
    <w:panose1 w:val="02020603050405020304"/>
    <w:charset w:val="A2"/>
    <w:family w:val="roman"/>
    <w:pitch w:val="variable"/>
    <w:sig w:usb0="E0002EFF" w:usb1="C000785B" w:usb2="00000009" w:usb3="00000000" w:csb0="000001FF" w:csb1="00000000"/>
  </w:font>
  <w:font w:name="-apple-system">
    <w:altName w:val="Times New Roman"/>
    <w:charset w:val="00"/>
    <w:family w:val="auto"/>
    <w:pitch w:val="default"/>
  </w:font>
  <w:font w:name="Arial Narrow">
    <w:panose1 w:val="020B0606020202030204"/>
    <w:charset w:val="A2"/>
    <w:family w:val="swiss"/>
    <w:pitch w:val="variable"/>
    <w:sig w:usb0="00000287" w:usb1="00000800" w:usb2="00000000" w:usb3="00000000" w:csb0="0000009F" w:csb1="00000000"/>
  </w:font>
  <w:font w:name="Book Antiqua">
    <w:panose1 w:val="02040602050305030304"/>
    <w:charset w:val="A2"/>
    <w:family w:val="roman"/>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7489BAF" w14:textId="77777777" w:rsidR="00B12012" w:rsidRDefault="00B12012" w:rsidP="004F067C">
    <w:pPr>
      <w:pStyle w:val="Footer"/>
      <w:jc w:val="center"/>
    </w:pPr>
    <w:r>
      <w:t>2</w:t>
    </w: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7F2E072" w14:textId="77777777" w:rsidR="00B12012" w:rsidRDefault="00B12012" w:rsidP="004F067C">
    <w:pPr>
      <w:pStyle w:val="Footer"/>
      <w:jc w:val="center"/>
    </w:pPr>
    <w:r>
      <w:t>2</w:t>
    </w:r>
  </w:p>
</w:ftr>
</file>

<file path=word/footer10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676700212"/>
      <w:docPartObj>
        <w:docPartGallery w:val="Page Numbers (Bottom of Page)"/>
        <w:docPartUnique/>
      </w:docPartObj>
    </w:sdtPr>
    <w:sdtEndPr>
      <w:rPr>
        <w:noProof/>
      </w:rPr>
    </w:sdtEndPr>
    <w:sdtContent>
      <w:p w14:paraId="1D6F46B0" w14:textId="6A224E59" w:rsidR="009A7297" w:rsidRDefault="009A7297">
        <w:pPr>
          <w:pStyle w:val="Footer"/>
          <w:jc w:val="center"/>
        </w:pPr>
        <w:r>
          <w:t>14</w:t>
        </w:r>
        <w:r w:rsidR="00BB1BCF">
          <w:t>5</w:t>
        </w:r>
      </w:p>
    </w:sdtContent>
  </w:sdt>
  <w:p w14:paraId="50F783CF" w14:textId="77777777" w:rsidR="009A7297" w:rsidRPr="00B156B1" w:rsidRDefault="009A7297" w:rsidP="00B156B1">
    <w:pPr>
      <w:pStyle w:val="Footer"/>
    </w:pPr>
  </w:p>
</w:ftr>
</file>

<file path=word/footer10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2019696560"/>
      <w:docPartObj>
        <w:docPartGallery w:val="Page Numbers (Bottom of Page)"/>
        <w:docPartUnique/>
      </w:docPartObj>
    </w:sdtPr>
    <w:sdtEndPr>
      <w:rPr>
        <w:noProof/>
      </w:rPr>
    </w:sdtEndPr>
    <w:sdtContent>
      <w:p w14:paraId="6AE83C67" w14:textId="35E7E1DC" w:rsidR="009A7297" w:rsidRDefault="009A7297">
        <w:pPr>
          <w:pStyle w:val="Footer"/>
          <w:jc w:val="center"/>
        </w:pPr>
        <w:r>
          <w:t>14</w:t>
        </w:r>
        <w:r w:rsidR="00BB1BCF">
          <w:t>6</w:t>
        </w:r>
      </w:p>
    </w:sdtContent>
  </w:sdt>
  <w:p w14:paraId="6A621D59" w14:textId="77777777" w:rsidR="009A7297" w:rsidRPr="00B156B1" w:rsidRDefault="009A7297" w:rsidP="00B156B1">
    <w:pPr>
      <w:pStyle w:val="Footer"/>
    </w:pPr>
  </w:p>
</w:ftr>
</file>

<file path=word/footer10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248399263"/>
      <w:docPartObj>
        <w:docPartGallery w:val="Page Numbers (Bottom of Page)"/>
        <w:docPartUnique/>
      </w:docPartObj>
    </w:sdtPr>
    <w:sdtEndPr>
      <w:rPr>
        <w:noProof/>
      </w:rPr>
    </w:sdtEndPr>
    <w:sdtContent>
      <w:p w14:paraId="15C99998" w14:textId="26FC8ED0" w:rsidR="009A7297" w:rsidRDefault="009A7297">
        <w:pPr>
          <w:pStyle w:val="Footer"/>
          <w:jc w:val="center"/>
        </w:pPr>
        <w:r>
          <w:t>14</w:t>
        </w:r>
        <w:r w:rsidR="00BB1BCF">
          <w:t>7</w:t>
        </w:r>
      </w:p>
    </w:sdtContent>
  </w:sdt>
  <w:p w14:paraId="72162951" w14:textId="77777777" w:rsidR="009A7297" w:rsidRPr="00B156B1" w:rsidRDefault="009A7297" w:rsidP="00B156B1">
    <w:pPr>
      <w:pStyle w:val="Footer"/>
    </w:pPr>
  </w:p>
</w:ftr>
</file>

<file path=word/footer10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407265187"/>
      <w:docPartObj>
        <w:docPartGallery w:val="Page Numbers (Bottom of Page)"/>
        <w:docPartUnique/>
      </w:docPartObj>
    </w:sdtPr>
    <w:sdtEndPr>
      <w:rPr>
        <w:noProof/>
      </w:rPr>
    </w:sdtEndPr>
    <w:sdtContent>
      <w:p w14:paraId="4BB88C52" w14:textId="02C934D3" w:rsidR="009A7297" w:rsidRDefault="009A7297">
        <w:pPr>
          <w:pStyle w:val="Footer"/>
          <w:jc w:val="center"/>
        </w:pPr>
        <w:r>
          <w:t>14</w:t>
        </w:r>
        <w:r w:rsidR="00BB1BCF">
          <w:t>8</w:t>
        </w:r>
      </w:p>
    </w:sdtContent>
  </w:sdt>
  <w:p w14:paraId="01EC00C2" w14:textId="77777777" w:rsidR="009A7297" w:rsidRPr="00B156B1" w:rsidRDefault="009A7297" w:rsidP="00B156B1">
    <w:pPr>
      <w:pStyle w:val="Footer"/>
    </w:pPr>
  </w:p>
</w:ftr>
</file>

<file path=word/footer10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042050825"/>
      <w:docPartObj>
        <w:docPartGallery w:val="Page Numbers (Bottom of Page)"/>
        <w:docPartUnique/>
      </w:docPartObj>
    </w:sdtPr>
    <w:sdtEndPr>
      <w:rPr>
        <w:noProof/>
      </w:rPr>
    </w:sdtEndPr>
    <w:sdtContent>
      <w:p w14:paraId="613313EC" w14:textId="12CFC308" w:rsidR="009A7297" w:rsidRDefault="009A7297">
        <w:pPr>
          <w:pStyle w:val="Footer"/>
          <w:jc w:val="center"/>
        </w:pPr>
        <w:r>
          <w:t>14</w:t>
        </w:r>
        <w:r w:rsidR="00BB1BCF">
          <w:t>9</w:t>
        </w:r>
      </w:p>
    </w:sdtContent>
  </w:sdt>
  <w:p w14:paraId="7F9028D6" w14:textId="77777777" w:rsidR="009A7297" w:rsidRPr="00B156B1" w:rsidRDefault="009A7297" w:rsidP="00B156B1">
    <w:pPr>
      <w:pStyle w:val="Footer"/>
    </w:pPr>
  </w:p>
</w:ftr>
</file>

<file path=word/footer10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236215031"/>
      <w:docPartObj>
        <w:docPartGallery w:val="Page Numbers (Bottom of Page)"/>
        <w:docPartUnique/>
      </w:docPartObj>
    </w:sdtPr>
    <w:sdtEndPr>
      <w:rPr>
        <w:noProof/>
      </w:rPr>
    </w:sdtEndPr>
    <w:sdtContent>
      <w:p w14:paraId="3460C155" w14:textId="09C95E26" w:rsidR="009A7297" w:rsidRDefault="009A7297">
        <w:pPr>
          <w:pStyle w:val="Footer"/>
          <w:jc w:val="center"/>
        </w:pPr>
        <w:r>
          <w:t>1</w:t>
        </w:r>
        <w:r w:rsidR="00BB1BCF">
          <w:t>50</w:t>
        </w:r>
      </w:p>
    </w:sdtContent>
  </w:sdt>
  <w:p w14:paraId="7EE5A481" w14:textId="77777777" w:rsidR="009A7297" w:rsidRPr="00B156B1" w:rsidRDefault="009A7297" w:rsidP="00B156B1">
    <w:pPr>
      <w:pStyle w:val="Footer"/>
    </w:pPr>
  </w:p>
</w:ftr>
</file>

<file path=word/footer10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472589376"/>
      <w:docPartObj>
        <w:docPartGallery w:val="Page Numbers (Bottom of Page)"/>
        <w:docPartUnique/>
      </w:docPartObj>
    </w:sdtPr>
    <w:sdtEndPr>
      <w:rPr>
        <w:noProof/>
      </w:rPr>
    </w:sdtEndPr>
    <w:sdtContent>
      <w:p w14:paraId="253ABA05" w14:textId="50CD9C00" w:rsidR="009A7297" w:rsidRDefault="009A7297">
        <w:pPr>
          <w:pStyle w:val="Footer"/>
          <w:jc w:val="center"/>
        </w:pPr>
        <w:r>
          <w:t>15</w:t>
        </w:r>
        <w:r w:rsidR="003C0911">
          <w:t>1</w:t>
        </w:r>
      </w:p>
    </w:sdtContent>
  </w:sdt>
  <w:p w14:paraId="58FF1A59" w14:textId="77777777" w:rsidR="009A7297" w:rsidRPr="00B156B1" w:rsidRDefault="009A7297" w:rsidP="00B156B1">
    <w:pPr>
      <w:pStyle w:val="Footer"/>
    </w:pPr>
  </w:p>
</w:ftr>
</file>

<file path=word/footer10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774549978"/>
      <w:docPartObj>
        <w:docPartGallery w:val="Page Numbers (Bottom of Page)"/>
        <w:docPartUnique/>
      </w:docPartObj>
    </w:sdtPr>
    <w:sdtEndPr>
      <w:rPr>
        <w:noProof/>
      </w:rPr>
    </w:sdtEndPr>
    <w:sdtContent>
      <w:p w14:paraId="35A897B1" w14:textId="034BBC5D" w:rsidR="00BB1BCF" w:rsidRDefault="00BB1BCF">
        <w:pPr>
          <w:pStyle w:val="Footer"/>
          <w:jc w:val="center"/>
        </w:pPr>
        <w:r>
          <w:t>152</w:t>
        </w:r>
      </w:p>
    </w:sdtContent>
  </w:sdt>
  <w:p w14:paraId="1FD03AFE" w14:textId="77777777" w:rsidR="00BB1BCF" w:rsidRPr="00B156B1" w:rsidRDefault="00BB1BCF" w:rsidP="00B156B1">
    <w:pPr>
      <w:pStyle w:val="Footer"/>
    </w:pPr>
  </w:p>
</w:ftr>
</file>

<file path=word/footer10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2092309523"/>
      <w:docPartObj>
        <w:docPartGallery w:val="Page Numbers (Bottom of Page)"/>
        <w:docPartUnique/>
      </w:docPartObj>
    </w:sdtPr>
    <w:sdtEndPr>
      <w:rPr>
        <w:noProof/>
      </w:rPr>
    </w:sdtEndPr>
    <w:sdtContent>
      <w:p w14:paraId="35E85D42" w14:textId="0E94130C" w:rsidR="009A7297" w:rsidRDefault="00BB1BCF">
        <w:pPr>
          <w:pStyle w:val="Footer"/>
          <w:jc w:val="center"/>
        </w:pPr>
        <w:r>
          <w:t>153</w:t>
        </w:r>
      </w:p>
    </w:sdtContent>
  </w:sdt>
  <w:p w14:paraId="2E4E7462" w14:textId="77777777" w:rsidR="009A7297" w:rsidRPr="00B156B1" w:rsidRDefault="009A7297" w:rsidP="00B156B1">
    <w:pPr>
      <w:pStyle w:val="Footer"/>
    </w:pPr>
  </w:p>
</w:ftr>
</file>

<file path=word/footer10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185398549"/>
      <w:docPartObj>
        <w:docPartGallery w:val="Page Numbers (Bottom of Page)"/>
        <w:docPartUnique/>
      </w:docPartObj>
    </w:sdtPr>
    <w:sdtEndPr>
      <w:rPr>
        <w:noProof/>
      </w:rPr>
    </w:sdtEndPr>
    <w:sdtContent>
      <w:p w14:paraId="0079A914" w14:textId="0A6C30B3" w:rsidR="003C0911" w:rsidRDefault="003C0911">
        <w:pPr>
          <w:pStyle w:val="Footer"/>
          <w:jc w:val="center"/>
        </w:pPr>
        <w:r>
          <w:t>15</w:t>
        </w:r>
        <w:r w:rsidR="00BB1BCF">
          <w:t>4</w:t>
        </w:r>
      </w:p>
    </w:sdtContent>
  </w:sdt>
  <w:p w14:paraId="56580CBA" w14:textId="77777777" w:rsidR="003C0911" w:rsidRPr="00B156B1" w:rsidRDefault="003C0911" w:rsidP="00B156B1">
    <w:pPr>
      <w:pStyle w:val="Footer"/>
    </w:pP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okmarkStart w:id="14" w:name="DocumentMarkings4FooterPrimary"/>
  <w:bookmarkEnd w:id="14"/>
  <w:p w14:paraId="7B60E36E" w14:textId="28DF8C02" w:rsidR="00B12012" w:rsidRDefault="002F7D59" w:rsidP="000D1CDD">
    <w:pPr>
      <w:pStyle w:val="Footer"/>
      <w:jc w:val="center"/>
    </w:pPr>
    <w:sdt>
      <w:sdtPr>
        <w:id w:val="1300263284"/>
        <w:docPartObj>
          <w:docPartGallery w:val="Page Numbers (Bottom of Page)"/>
          <w:docPartUnique/>
        </w:docPartObj>
      </w:sdtPr>
      <w:sdtEndPr>
        <w:rPr>
          <w:noProof/>
        </w:rPr>
      </w:sdtEndPr>
      <w:sdtContent>
        <w:r w:rsidR="00B12012">
          <w:fldChar w:fldCharType="begin"/>
        </w:r>
        <w:r w:rsidR="00B12012">
          <w:instrText xml:space="preserve"> PAGE   \* MERGEFORMAT </w:instrText>
        </w:r>
        <w:r w:rsidR="00B12012">
          <w:fldChar w:fldCharType="separate"/>
        </w:r>
        <w:r w:rsidR="00324B8A">
          <w:rPr>
            <w:noProof/>
          </w:rPr>
          <w:t>58</w:t>
        </w:r>
        <w:r w:rsidR="00B12012">
          <w:rPr>
            <w:noProof/>
          </w:rPr>
          <w:fldChar w:fldCharType="end"/>
        </w:r>
      </w:sdtContent>
    </w:sdt>
  </w:p>
</w:ftr>
</file>

<file path=word/footer1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621605161"/>
      <w:docPartObj>
        <w:docPartGallery w:val="Page Numbers (Bottom of Page)"/>
        <w:docPartUnique/>
      </w:docPartObj>
    </w:sdtPr>
    <w:sdtEndPr>
      <w:rPr>
        <w:noProof/>
      </w:rPr>
    </w:sdtEndPr>
    <w:sdtContent>
      <w:p w14:paraId="17042FE3" w14:textId="33AAB115" w:rsidR="009A7297" w:rsidRDefault="009A7297">
        <w:pPr>
          <w:pStyle w:val="Footer"/>
          <w:jc w:val="center"/>
        </w:pPr>
        <w:r>
          <w:t>15</w:t>
        </w:r>
        <w:r w:rsidR="00BB1BCF">
          <w:t>5</w:t>
        </w:r>
      </w:p>
    </w:sdtContent>
  </w:sdt>
  <w:p w14:paraId="16ADDF06" w14:textId="77777777" w:rsidR="009A7297" w:rsidRPr="00B156B1" w:rsidRDefault="009A7297" w:rsidP="00B156B1">
    <w:pPr>
      <w:pStyle w:val="Footer"/>
    </w:pPr>
  </w:p>
</w:ftr>
</file>

<file path=word/footer1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650445952"/>
      <w:docPartObj>
        <w:docPartGallery w:val="Page Numbers (Bottom of Page)"/>
        <w:docPartUnique/>
      </w:docPartObj>
    </w:sdtPr>
    <w:sdtEndPr>
      <w:rPr>
        <w:noProof/>
      </w:rPr>
    </w:sdtEndPr>
    <w:sdtContent>
      <w:p w14:paraId="6F2923BD" w14:textId="71165052" w:rsidR="009A7297" w:rsidRDefault="009A7297">
        <w:pPr>
          <w:pStyle w:val="Footer"/>
          <w:jc w:val="center"/>
        </w:pPr>
        <w:r>
          <w:t>15</w:t>
        </w:r>
        <w:r w:rsidR="00BB1BCF">
          <w:t>6</w:t>
        </w:r>
      </w:p>
    </w:sdtContent>
  </w:sdt>
  <w:p w14:paraId="184CF3FC" w14:textId="77777777" w:rsidR="009A7297" w:rsidRPr="00B156B1" w:rsidRDefault="009A7297" w:rsidP="00B156B1">
    <w:pPr>
      <w:pStyle w:val="Footer"/>
    </w:pPr>
  </w:p>
</w:ftr>
</file>

<file path=word/footer1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2016371200"/>
      <w:docPartObj>
        <w:docPartGallery w:val="Page Numbers (Bottom of Page)"/>
        <w:docPartUnique/>
      </w:docPartObj>
    </w:sdtPr>
    <w:sdtEndPr>
      <w:rPr>
        <w:noProof/>
      </w:rPr>
    </w:sdtEndPr>
    <w:sdtContent>
      <w:p w14:paraId="68BF005E" w14:textId="2485DCC9" w:rsidR="009A7297" w:rsidRDefault="009A7297">
        <w:pPr>
          <w:pStyle w:val="Footer"/>
          <w:jc w:val="center"/>
        </w:pPr>
        <w:r>
          <w:t>15</w:t>
        </w:r>
        <w:r w:rsidR="00BB1BCF">
          <w:t>7</w:t>
        </w:r>
      </w:p>
    </w:sdtContent>
  </w:sdt>
  <w:p w14:paraId="027E0891" w14:textId="77777777" w:rsidR="009A7297" w:rsidRPr="00B156B1" w:rsidRDefault="009A7297" w:rsidP="00B156B1">
    <w:pPr>
      <w:pStyle w:val="Footer"/>
    </w:pPr>
  </w:p>
</w:ftr>
</file>

<file path=word/footer11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565531031"/>
      <w:docPartObj>
        <w:docPartGallery w:val="Page Numbers (Bottom of Page)"/>
        <w:docPartUnique/>
      </w:docPartObj>
    </w:sdtPr>
    <w:sdtEndPr>
      <w:rPr>
        <w:noProof/>
      </w:rPr>
    </w:sdtEndPr>
    <w:sdtContent>
      <w:p w14:paraId="5D59D480" w14:textId="7C7669E1" w:rsidR="009A7297" w:rsidRDefault="009A7297">
        <w:pPr>
          <w:pStyle w:val="Footer"/>
          <w:jc w:val="center"/>
        </w:pPr>
        <w:r>
          <w:t>15</w:t>
        </w:r>
        <w:r w:rsidR="00BB1BCF">
          <w:t>8</w:t>
        </w:r>
      </w:p>
    </w:sdtContent>
  </w:sdt>
  <w:p w14:paraId="5A3A2690" w14:textId="77777777" w:rsidR="009A7297" w:rsidRPr="00B156B1" w:rsidRDefault="009A7297" w:rsidP="00B156B1">
    <w:pPr>
      <w:pStyle w:val="Footer"/>
    </w:pPr>
  </w:p>
</w:ftr>
</file>

<file path=word/footer11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378666720"/>
      <w:docPartObj>
        <w:docPartGallery w:val="Page Numbers (Bottom of Page)"/>
        <w:docPartUnique/>
      </w:docPartObj>
    </w:sdtPr>
    <w:sdtEndPr>
      <w:rPr>
        <w:noProof/>
      </w:rPr>
    </w:sdtEndPr>
    <w:sdtContent>
      <w:p w14:paraId="4939FC40" w14:textId="2986E12E" w:rsidR="009A7297" w:rsidRDefault="009A7297">
        <w:pPr>
          <w:pStyle w:val="Footer"/>
          <w:jc w:val="center"/>
        </w:pPr>
        <w:r>
          <w:t>15</w:t>
        </w:r>
        <w:r w:rsidR="00BB1BCF">
          <w:t>9</w:t>
        </w:r>
      </w:p>
    </w:sdtContent>
  </w:sdt>
  <w:p w14:paraId="508EFB71" w14:textId="77777777" w:rsidR="009A7297" w:rsidRPr="00B156B1" w:rsidRDefault="009A7297" w:rsidP="00B156B1">
    <w:pPr>
      <w:pStyle w:val="Footer"/>
    </w:pPr>
  </w:p>
</w:ftr>
</file>

<file path=word/footer11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572419832"/>
      <w:docPartObj>
        <w:docPartGallery w:val="Page Numbers (Bottom of Page)"/>
        <w:docPartUnique/>
      </w:docPartObj>
    </w:sdtPr>
    <w:sdtEndPr>
      <w:rPr>
        <w:noProof/>
      </w:rPr>
    </w:sdtEndPr>
    <w:sdtContent>
      <w:p w14:paraId="78C84712" w14:textId="2D4B5CB6" w:rsidR="009A7297" w:rsidRDefault="009A7297">
        <w:pPr>
          <w:pStyle w:val="Footer"/>
          <w:jc w:val="center"/>
        </w:pPr>
        <w:r>
          <w:t>1</w:t>
        </w:r>
        <w:r w:rsidR="00BB1BCF">
          <w:t>60</w:t>
        </w:r>
      </w:p>
    </w:sdtContent>
  </w:sdt>
  <w:p w14:paraId="365B8443" w14:textId="77777777" w:rsidR="009A7297" w:rsidRPr="00B156B1" w:rsidRDefault="009A7297" w:rsidP="00B156B1">
    <w:pPr>
      <w:pStyle w:val="Footer"/>
    </w:pPr>
  </w:p>
</w:ftr>
</file>

<file path=word/footer11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582145258"/>
      <w:docPartObj>
        <w:docPartGallery w:val="Page Numbers (Bottom of Page)"/>
        <w:docPartUnique/>
      </w:docPartObj>
    </w:sdtPr>
    <w:sdtEndPr>
      <w:rPr>
        <w:noProof/>
      </w:rPr>
    </w:sdtEndPr>
    <w:sdtContent>
      <w:p w14:paraId="1B4262A6" w14:textId="6D1CC70D" w:rsidR="009A7297" w:rsidRDefault="009A7297">
        <w:pPr>
          <w:pStyle w:val="Footer"/>
          <w:jc w:val="center"/>
        </w:pPr>
        <w:r>
          <w:t>1</w:t>
        </w:r>
        <w:r w:rsidR="006E2BE0">
          <w:t>6</w:t>
        </w:r>
        <w:r w:rsidR="003C0911">
          <w:t>1</w:t>
        </w:r>
      </w:p>
    </w:sdtContent>
  </w:sdt>
  <w:p w14:paraId="5CCF44C8" w14:textId="77777777" w:rsidR="009A7297" w:rsidRPr="00B156B1" w:rsidRDefault="009A7297" w:rsidP="00B156B1">
    <w:pPr>
      <w:pStyle w:val="Footer"/>
    </w:pPr>
  </w:p>
</w:ftr>
</file>

<file path=word/footer11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346568047"/>
      <w:docPartObj>
        <w:docPartGallery w:val="Page Numbers (Bottom of Page)"/>
        <w:docPartUnique/>
      </w:docPartObj>
    </w:sdtPr>
    <w:sdtEndPr>
      <w:rPr>
        <w:noProof/>
      </w:rPr>
    </w:sdtEndPr>
    <w:sdtContent>
      <w:p w14:paraId="395EC822" w14:textId="5634F0C4" w:rsidR="00BB1BCF" w:rsidRDefault="00BB1BCF">
        <w:pPr>
          <w:pStyle w:val="Footer"/>
          <w:jc w:val="center"/>
        </w:pPr>
        <w:r>
          <w:t>162</w:t>
        </w:r>
      </w:p>
    </w:sdtContent>
  </w:sdt>
  <w:p w14:paraId="0430946D" w14:textId="77777777" w:rsidR="00BB1BCF" w:rsidRPr="00B156B1" w:rsidRDefault="00BB1BCF" w:rsidP="00B156B1">
    <w:pPr>
      <w:pStyle w:val="Footer"/>
    </w:pPr>
  </w:p>
</w:ftr>
</file>

<file path=word/footer11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595313955"/>
      <w:docPartObj>
        <w:docPartGallery w:val="Page Numbers (Bottom of Page)"/>
        <w:docPartUnique/>
      </w:docPartObj>
    </w:sdtPr>
    <w:sdtEndPr>
      <w:rPr>
        <w:noProof/>
      </w:rPr>
    </w:sdtEndPr>
    <w:sdtContent>
      <w:p w14:paraId="0B66EB21" w14:textId="4A9E4BCB" w:rsidR="009A7297" w:rsidRDefault="009A7297">
        <w:pPr>
          <w:pStyle w:val="Footer"/>
          <w:jc w:val="center"/>
        </w:pPr>
        <w:r>
          <w:t>16</w:t>
        </w:r>
        <w:r w:rsidR="00BB1BCF">
          <w:t>3</w:t>
        </w:r>
      </w:p>
    </w:sdtContent>
  </w:sdt>
  <w:p w14:paraId="0656F841" w14:textId="77777777" w:rsidR="009A7297" w:rsidRPr="00B156B1" w:rsidRDefault="009A7297" w:rsidP="00B156B1">
    <w:pPr>
      <w:pStyle w:val="Footer"/>
    </w:pPr>
  </w:p>
</w:ftr>
</file>

<file path=word/footer11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87235265"/>
      <w:docPartObj>
        <w:docPartGallery w:val="Page Numbers (Bottom of Page)"/>
        <w:docPartUnique/>
      </w:docPartObj>
    </w:sdtPr>
    <w:sdtEndPr>
      <w:rPr>
        <w:noProof/>
      </w:rPr>
    </w:sdtEndPr>
    <w:sdtContent>
      <w:p w14:paraId="0BC71C7A" w14:textId="60A9B4E2" w:rsidR="00BB1BCF" w:rsidRDefault="00BB1BCF">
        <w:pPr>
          <w:pStyle w:val="Footer"/>
          <w:jc w:val="center"/>
        </w:pPr>
        <w:r>
          <w:t>164</w:t>
        </w:r>
      </w:p>
    </w:sdtContent>
  </w:sdt>
  <w:p w14:paraId="709C1C41" w14:textId="77777777" w:rsidR="00BB1BCF" w:rsidRPr="00B156B1" w:rsidRDefault="00BB1BCF" w:rsidP="00B156B1">
    <w:pPr>
      <w:pStyle w:val="Footer"/>
    </w:pPr>
  </w:p>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492829249"/>
      <w:docPartObj>
        <w:docPartGallery w:val="Page Numbers (Bottom of Page)"/>
        <w:docPartUnique/>
      </w:docPartObj>
    </w:sdtPr>
    <w:sdtEndPr>
      <w:rPr>
        <w:noProof/>
      </w:rPr>
    </w:sdtEndPr>
    <w:sdtContent>
      <w:p w14:paraId="4BEA3690" w14:textId="386DF992" w:rsidR="00B12012" w:rsidRDefault="00B12012">
        <w:pPr>
          <w:pStyle w:val="Footer"/>
          <w:jc w:val="center"/>
        </w:pPr>
        <w:r>
          <w:fldChar w:fldCharType="begin"/>
        </w:r>
        <w:r>
          <w:instrText xml:space="preserve"> PAGE   \* MERGEFORMAT </w:instrText>
        </w:r>
        <w:r>
          <w:fldChar w:fldCharType="separate"/>
        </w:r>
        <w:r w:rsidR="00324B8A">
          <w:rPr>
            <w:noProof/>
          </w:rPr>
          <w:t>12</w:t>
        </w:r>
        <w:r>
          <w:rPr>
            <w:noProof/>
          </w:rPr>
          <w:fldChar w:fldCharType="end"/>
        </w:r>
      </w:p>
    </w:sdtContent>
  </w:sdt>
</w:ftr>
</file>

<file path=word/footer12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739356298"/>
      <w:docPartObj>
        <w:docPartGallery w:val="Page Numbers (Bottom of Page)"/>
        <w:docPartUnique/>
      </w:docPartObj>
    </w:sdtPr>
    <w:sdtEndPr>
      <w:rPr>
        <w:noProof/>
      </w:rPr>
    </w:sdtEndPr>
    <w:sdtContent>
      <w:p w14:paraId="50628196" w14:textId="6692516B" w:rsidR="009A7297" w:rsidRDefault="009A7297">
        <w:pPr>
          <w:pStyle w:val="Footer"/>
          <w:jc w:val="center"/>
        </w:pPr>
        <w:r>
          <w:t>16</w:t>
        </w:r>
        <w:r w:rsidR="00BB1BCF">
          <w:t>5</w:t>
        </w:r>
      </w:p>
    </w:sdtContent>
  </w:sdt>
  <w:p w14:paraId="6E123C31" w14:textId="77777777" w:rsidR="009A7297" w:rsidRPr="00B156B1" w:rsidRDefault="009A7297" w:rsidP="00B156B1">
    <w:pPr>
      <w:pStyle w:val="Footer"/>
    </w:pPr>
  </w:p>
</w:ftr>
</file>

<file path=word/footer12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670241059"/>
      <w:docPartObj>
        <w:docPartGallery w:val="Page Numbers (Bottom of Page)"/>
        <w:docPartUnique/>
      </w:docPartObj>
    </w:sdtPr>
    <w:sdtEndPr>
      <w:rPr>
        <w:noProof/>
      </w:rPr>
    </w:sdtEndPr>
    <w:sdtContent>
      <w:p w14:paraId="3A5B6BB9" w14:textId="3DE91362" w:rsidR="009A7297" w:rsidRDefault="009A7297">
        <w:pPr>
          <w:pStyle w:val="Footer"/>
          <w:jc w:val="center"/>
        </w:pPr>
        <w:r>
          <w:t>16</w:t>
        </w:r>
        <w:r w:rsidR="00BB1BCF">
          <w:t>6</w:t>
        </w:r>
      </w:p>
    </w:sdtContent>
  </w:sdt>
  <w:p w14:paraId="60406109" w14:textId="77777777" w:rsidR="009A7297" w:rsidRPr="00B156B1" w:rsidRDefault="009A7297" w:rsidP="00B156B1">
    <w:pPr>
      <w:pStyle w:val="Footer"/>
    </w:pPr>
  </w:p>
</w:ftr>
</file>

<file path=word/footer12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926550793"/>
      <w:docPartObj>
        <w:docPartGallery w:val="Page Numbers (Bottom of Page)"/>
        <w:docPartUnique/>
      </w:docPartObj>
    </w:sdtPr>
    <w:sdtEndPr>
      <w:rPr>
        <w:noProof/>
      </w:rPr>
    </w:sdtEndPr>
    <w:sdtContent>
      <w:p w14:paraId="5698D9DD" w14:textId="63DDAEDB" w:rsidR="009A7297" w:rsidRDefault="009A7297">
        <w:pPr>
          <w:pStyle w:val="Footer"/>
          <w:jc w:val="center"/>
        </w:pPr>
        <w:r>
          <w:t>16</w:t>
        </w:r>
        <w:r w:rsidR="00BB1BCF">
          <w:t>7</w:t>
        </w:r>
      </w:p>
    </w:sdtContent>
  </w:sdt>
  <w:p w14:paraId="40EAD49E" w14:textId="77777777" w:rsidR="009A7297" w:rsidRPr="00B156B1" w:rsidRDefault="009A7297" w:rsidP="00B156B1">
    <w:pPr>
      <w:pStyle w:val="Footer"/>
    </w:pPr>
  </w:p>
</w:ftr>
</file>

<file path=word/footer12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565491394"/>
      <w:docPartObj>
        <w:docPartGallery w:val="Page Numbers (Bottom of Page)"/>
        <w:docPartUnique/>
      </w:docPartObj>
    </w:sdtPr>
    <w:sdtEndPr>
      <w:rPr>
        <w:noProof/>
      </w:rPr>
    </w:sdtEndPr>
    <w:sdtContent>
      <w:p w14:paraId="13328956" w14:textId="26B2B691" w:rsidR="009A7297" w:rsidRDefault="009A7297">
        <w:pPr>
          <w:pStyle w:val="Footer"/>
          <w:jc w:val="center"/>
        </w:pPr>
        <w:r>
          <w:t>16</w:t>
        </w:r>
        <w:r w:rsidR="00BB1BCF">
          <w:t>8</w:t>
        </w:r>
      </w:p>
    </w:sdtContent>
  </w:sdt>
  <w:p w14:paraId="14CB5CD8" w14:textId="77777777" w:rsidR="009A7297" w:rsidRPr="00B156B1" w:rsidRDefault="009A7297" w:rsidP="00B156B1">
    <w:pPr>
      <w:pStyle w:val="Footer"/>
    </w:pPr>
  </w:p>
</w:ftr>
</file>

<file path=word/footer12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704244817"/>
      <w:docPartObj>
        <w:docPartGallery w:val="Page Numbers (Bottom of Page)"/>
        <w:docPartUnique/>
      </w:docPartObj>
    </w:sdtPr>
    <w:sdtEndPr>
      <w:rPr>
        <w:noProof/>
      </w:rPr>
    </w:sdtEndPr>
    <w:sdtContent>
      <w:p w14:paraId="2FBC2A30" w14:textId="4574E298" w:rsidR="009A7297" w:rsidRDefault="009A7297">
        <w:pPr>
          <w:pStyle w:val="Footer"/>
          <w:jc w:val="center"/>
        </w:pPr>
        <w:r>
          <w:t>1</w:t>
        </w:r>
        <w:r w:rsidR="00BB1BCF">
          <w:t>69</w:t>
        </w:r>
      </w:p>
    </w:sdtContent>
  </w:sdt>
  <w:p w14:paraId="60AB3885" w14:textId="77777777" w:rsidR="009A7297" w:rsidRPr="00B156B1" w:rsidRDefault="009A7297" w:rsidP="00B156B1">
    <w:pPr>
      <w:pStyle w:val="Footer"/>
    </w:pPr>
  </w:p>
</w:ftr>
</file>

<file path=word/footer12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944458179"/>
      <w:docPartObj>
        <w:docPartGallery w:val="Page Numbers (Bottom of Page)"/>
        <w:docPartUnique/>
      </w:docPartObj>
    </w:sdtPr>
    <w:sdtEndPr>
      <w:rPr>
        <w:noProof/>
      </w:rPr>
    </w:sdtEndPr>
    <w:sdtContent>
      <w:p w14:paraId="1E0869F7" w14:textId="305B3915" w:rsidR="009A7297" w:rsidRPr="00B156B1" w:rsidRDefault="009A7297" w:rsidP="003C0911">
        <w:pPr>
          <w:pStyle w:val="Footer"/>
          <w:jc w:val="center"/>
        </w:pPr>
        <w:r>
          <w:t>1</w:t>
        </w:r>
        <w:r w:rsidR="006E2BE0">
          <w:t>7</w:t>
        </w:r>
        <w:r w:rsidR="00BB1BCF">
          <w:t>0</w:t>
        </w:r>
      </w:p>
    </w:sdtContent>
  </w:sdt>
</w:ftr>
</file>

<file path=word/footer12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996421550"/>
      <w:docPartObj>
        <w:docPartGallery w:val="Page Numbers (Bottom of Page)"/>
        <w:docPartUnique/>
      </w:docPartObj>
    </w:sdtPr>
    <w:sdtEndPr>
      <w:rPr>
        <w:noProof/>
      </w:rPr>
    </w:sdtEndPr>
    <w:sdtContent>
      <w:p w14:paraId="27AB9A9A" w14:textId="25E223C3" w:rsidR="009A7297" w:rsidRDefault="009A7297">
        <w:pPr>
          <w:pStyle w:val="Footer"/>
          <w:jc w:val="center"/>
        </w:pPr>
        <w:r>
          <w:t>1</w:t>
        </w:r>
        <w:r w:rsidR="006E2BE0">
          <w:t>7</w:t>
        </w:r>
        <w:r w:rsidR="00BB1BCF">
          <w:t>1</w:t>
        </w:r>
      </w:p>
    </w:sdtContent>
  </w:sdt>
  <w:p w14:paraId="7D56C33C" w14:textId="77777777" w:rsidR="009A7297" w:rsidRPr="00B156B1" w:rsidRDefault="009A7297" w:rsidP="00B156B1">
    <w:pPr>
      <w:pStyle w:val="Footer"/>
    </w:pPr>
  </w:p>
</w:ftr>
</file>

<file path=word/footer12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791516092"/>
      <w:docPartObj>
        <w:docPartGallery w:val="Page Numbers (Bottom of Page)"/>
        <w:docPartUnique/>
      </w:docPartObj>
    </w:sdtPr>
    <w:sdtEndPr>
      <w:rPr>
        <w:noProof/>
      </w:rPr>
    </w:sdtEndPr>
    <w:sdtContent>
      <w:p w14:paraId="6AF96AFC" w14:textId="3FBF141D" w:rsidR="009A7297" w:rsidRDefault="009A7297">
        <w:pPr>
          <w:pStyle w:val="Footer"/>
          <w:jc w:val="center"/>
        </w:pPr>
        <w:r>
          <w:t>17</w:t>
        </w:r>
        <w:r w:rsidR="00BB1BCF">
          <w:t>2</w:t>
        </w:r>
      </w:p>
    </w:sdtContent>
  </w:sdt>
  <w:p w14:paraId="7D8A26BA" w14:textId="77777777" w:rsidR="009A7297" w:rsidRPr="00B156B1" w:rsidRDefault="009A7297" w:rsidP="00B156B1">
    <w:pPr>
      <w:pStyle w:val="Footer"/>
    </w:pPr>
  </w:p>
</w:ftr>
</file>

<file path=word/footer12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905286178"/>
      <w:docPartObj>
        <w:docPartGallery w:val="Page Numbers (Bottom of Page)"/>
        <w:docPartUnique/>
      </w:docPartObj>
    </w:sdtPr>
    <w:sdtEndPr>
      <w:rPr>
        <w:noProof/>
      </w:rPr>
    </w:sdtEndPr>
    <w:sdtContent>
      <w:p w14:paraId="6C836EF3" w14:textId="2516518F" w:rsidR="009A7297" w:rsidRDefault="009A7297">
        <w:pPr>
          <w:pStyle w:val="Footer"/>
          <w:jc w:val="center"/>
        </w:pPr>
        <w:r>
          <w:t>17</w:t>
        </w:r>
        <w:r w:rsidR="00BB1BCF">
          <w:t>3</w:t>
        </w:r>
      </w:p>
    </w:sdtContent>
  </w:sdt>
  <w:p w14:paraId="09444955" w14:textId="77777777" w:rsidR="009A7297" w:rsidRPr="00B156B1" w:rsidRDefault="009A7297" w:rsidP="00B156B1">
    <w:pPr>
      <w:pStyle w:val="Footer"/>
    </w:pPr>
  </w:p>
</w:ftr>
</file>

<file path=word/footer12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48512271"/>
      <w:docPartObj>
        <w:docPartGallery w:val="Page Numbers (Bottom of Page)"/>
        <w:docPartUnique/>
      </w:docPartObj>
    </w:sdtPr>
    <w:sdtEndPr>
      <w:rPr>
        <w:noProof/>
      </w:rPr>
    </w:sdtEndPr>
    <w:sdtContent>
      <w:p w14:paraId="0F814E15" w14:textId="564AE793" w:rsidR="009A7297" w:rsidRPr="00B156B1" w:rsidRDefault="009A7297" w:rsidP="00BB1BCF">
        <w:pPr>
          <w:pStyle w:val="Footer"/>
          <w:jc w:val="center"/>
        </w:pPr>
        <w:r>
          <w:t>17</w:t>
        </w:r>
        <w:r w:rsidR="00BB1BCF">
          <w:t>4</w:t>
        </w:r>
      </w:p>
    </w:sdtContent>
  </w:sdt>
</w:ftr>
</file>

<file path=word/footer1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91D41EE" w14:textId="77777777" w:rsidR="00B12012" w:rsidRDefault="00B12012" w:rsidP="004F067C">
    <w:pPr>
      <w:pStyle w:val="Footer"/>
      <w:jc w:val="center"/>
    </w:pPr>
    <w:r>
      <w:t>2</w:t>
    </w:r>
  </w:p>
</w:ftr>
</file>

<file path=word/footer13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671919250"/>
      <w:docPartObj>
        <w:docPartGallery w:val="Page Numbers (Bottom of Page)"/>
        <w:docPartUnique/>
      </w:docPartObj>
    </w:sdtPr>
    <w:sdtEndPr>
      <w:rPr>
        <w:noProof/>
      </w:rPr>
    </w:sdtEndPr>
    <w:sdtContent>
      <w:p w14:paraId="66FBD811" w14:textId="0E7EAA4A" w:rsidR="009A7297" w:rsidRDefault="009A7297">
        <w:pPr>
          <w:pStyle w:val="Footer"/>
          <w:jc w:val="center"/>
        </w:pPr>
        <w:r>
          <w:t>17</w:t>
        </w:r>
        <w:r w:rsidR="00BB1BCF">
          <w:t>5</w:t>
        </w:r>
      </w:p>
    </w:sdtContent>
  </w:sdt>
  <w:p w14:paraId="669D032D" w14:textId="77777777" w:rsidR="009A7297" w:rsidRPr="00B156B1" w:rsidRDefault="009A7297" w:rsidP="00B156B1">
    <w:pPr>
      <w:pStyle w:val="Footer"/>
    </w:pPr>
  </w:p>
</w:ftr>
</file>

<file path=word/footer13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05933846"/>
      <w:docPartObj>
        <w:docPartGallery w:val="Page Numbers (Bottom of Page)"/>
        <w:docPartUnique/>
      </w:docPartObj>
    </w:sdtPr>
    <w:sdtEndPr>
      <w:rPr>
        <w:noProof/>
      </w:rPr>
    </w:sdtEndPr>
    <w:sdtContent>
      <w:p w14:paraId="6BFC76DD" w14:textId="34D8E0CB" w:rsidR="009A7297" w:rsidRDefault="009A7297">
        <w:pPr>
          <w:pStyle w:val="Footer"/>
          <w:jc w:val="center"/>
        </w:pPr>
        <w:r>
          <w:t>17</w:t>
        </w:r>
        <w:r w:rsidR="00BB1BCF">
          <w:t>6</w:t>
        </w:r>
      </w:p>
    </w:sdtContent>
  </w:sdt>
  <w:p w14:paraId="4F68E7A8" w14:textId="77777777" w:rsidR="009A7297" w:rsidRPr="00B156B1" w:rsidRDefault="009A7297" w:rsidP="00B156B1">
    <w:pPr>
      <w:pStyle w:val="Footer"/>
    </w:pPr>
  </w:p>
</w:ftr>
</file>

<file path=word/footer13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175453195"/>
      <w:docPartObj>
        <w:docPartGallery w:val="Page Numbers (Bottom of Page)"/>
        <w:docPartUnique/>
      </w:docPartObj>
    </w:sdtPr>
    <w:sdtEndPr>
      <w:rPr>
        <w:noProof/>
      </w:rPr>
    </w:sdtEndPr>
    <w:sdtContent>
      <w:p w14:paraId="34BE282A" w14:textId="4211BC10" w:rsidR="009A7297" w:rsidRDefault="009A7297">
        <w:pPr>
          <w:pStyle w:val="Footer"/>
          <w:jc w:val="center"/>
        </w:pPr>
        <w:r>
          <w:t>1</w:t>
        </w:r>
        <w:r w:rsidR="00BB1BCF">
          <w:t>77</w:t>
        </w:r>
      </w:p>
    </w:sdtContent>
  </w:sdt>
  <w:p w14:paraId="7E17AF7E" w14:textId="77777777" w:rsidR="009A7297" w:rsidRPr="00B156B1" w:rsidRDefault="009A7297" w:rsidP="00B156B1">
    <w:pPr>
      <w:pStyle w:val="Footer"/>
    </w:pPr>
  </w:p>
</w:ftr>
</file>

<file path=word/footer13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98446686"/>
      <w:docPartObj>
        <w:docPartGallery w:val="Page Numbers (Bottom of Page)"/>
        <w:docPartUnique/>
      </w:docPartObj>
    </w:sdtPr>
    <w:sdtEndPr>
      <w:rPr>
        <w:noProof/>
      </w:rPr>
    </w:sdtEndPr>
    <w:sdtContent>
      <w:p w14:paraId="33D935E5" w14:textId="6029D8EC" w:rsidR="009A7297" w:rsidRDefault="009A7297">
        <w:pPr>
          <w:pStyle w:val="Footer"/>
          <w:jc w:val="center"/>
        </w:pPr>
        <w:r>
          <w:t>1</w:t>
        </w:r>
        <w:r w:rsidR="00BB1BCF">
          <w:t>78</w:t>
        </w:r>
      </w:p>
    </w:sdtContent>
  </w:sdt>
  <w:p w14:paraId="2EF55B19" w14:textId="77777777" w:rsidR="009A7297" w:rsidRPr="00B156B1" w:rsidRDefault="009A7297" w:rsidP="00B156B1">
    <w:pPr>
      <w:pStyle w:val="Footer"/>
    </w:pPr>
  </w:p>
</w:ftr>
</file>

<file path=word/footer13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47500719"/>
      <w:docPartObj>
        <w:docPartGallery w:val="Page Numbers (Bottom of Page)"/>
        <w:docPartUnique/>
      </w:docPartObj>
    </w:sdtPr>
    <w:sdtEndPr>
      <w:rPr>
        <w:noProof/>
      </w:rPr>
    </w:sdtEndPr>
    <w:sdtContent>
      <w:p w14:paraId="119BE75A" w14:textId="2729329B" w:rsidR="009A7297" w:rsidRDefault="009A7297">
        <w:pPr>
          <w:pStyle w:val="Footer"/>
          <w:jc w:val="center"/>
        </w:pPr>
        <w:r>
          <w:t>1</w:t>
        </w:r>
        <w:r w:rsidR="00BB1BCF">
          <w:t>79</w:t>
        </w:r>
      </w:p>
    </w:sdtContent>
  </w:sdt>
  <w:p w14:paraId="250733F9" w14:textId="77777777" w:rsidR="009A7297" w:rsidRPr="00B156B1" w:rsidRDefault="009A7297" w:rsidP="00B156B1">
    <w:pPr>
      <w:pStyle w:val="Footer"/>
    </w:pPr>
  </w:p>
</w:ftr>
</file>

<file path=word/footer1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877961522"/>
      <w:docPartObj>
        <w:docPartGallery w:val="Page Numbers (Bottom of Page)"/>
        <w:docPartUnique/>
      </w:docPartObj>
    </w:sdtPr>
    <w:sdtEndPr>
      <w:rPr>
        <w:noProof/>
      </w:rPr>
    </w:sdtEndPr>
    <w:sdtContent>
      <w:p w14:paraId="553BB3F9" w14:textId="09996AC7" w:rsidR="00B12012" w:rsidRDefault="00B12012">
        <w:pPr>
          <w:pStyle w:val="Footer"/>
          <w:jc w:val="center"/>
        </w:pPr>
        <w:r>
          <w:fldChar w:fldCharType="begin"/>
        </w:r>
        <w:r>
          <w:instrText xml:space="preserve"> PAGE   \* MERGEFORMAT </w:instrText>
        </w:r>
        <w:r>
          <w:fldChar w:fldCharType="separate"/>
        </w:r>
        <w:r w:rsidR="00324B8A">
          <w:rPr>
            <w:noProof/>
          </w:rPr>
          <w:t>60</w:t>
        </w:r>
        <w:r>
          <w:rPr>
            <w:noProof/>
          </w:rPr>
          <w:fldChar w:fldCharType="end"/>
        </w:r>
      </w:p>
    </w:sdtContent>
  </w:sdt>
  <w:p w14:paraId="6E742F45" w14:textId="77777777" w:rsidR="00B12012" w:rsidRDefault="00B12012">
    <w:pPr>
      <w:pStyle w:val="Footer"/>
    </w:pPr>
  </w:p>
</w:ftr>
</file>

<file path=word/footer1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9BB3292" w14:textId="77777777" w:rsidR="00B12012" w:rsidRDefault="00B12012">
    <w:pPr>
      <w:pStyle w:val="Footer"/>
      <w:jc w:val="center"/>
      <w:rPr>
        <w:sz w:val="22"/>
      </w:rPr>
    </w:pPr>
  </w:p>
</w:ftr>
</file>

<file path=word/footer1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2CAFBAC" w14:textId="77777777" w:rsidR="00B12012" w:rsidRDefault="00B12012" w:rsidP="004F067C">
    <w:pPr>
      <w:pStyle w:val="Footer"/>
      <w:jc w:val="center"/>
    </w:pPr>
    <w:r>
      <w:t>2</w:t>
    </w:r>
  </w:p>
  <w:p w14:paraId="0025C13E" w14:textId="77777777" w:rsidR="00B12012" w:rsidRDefault="00B12012"/>
</w:ftr>
</file>

<file path=word/footer1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272625099"/>
      <w:docPartObj>
        <w:docPartGallery w:val="Page Numbers (Bottom of Page)"/>
        <w:docPartUnique/>
      </w:docPartObj>
    </w:sdtPr>
    <w:sdtEndPr>
      <w:rPr>
        <w:noProof/>
      </w:rPr>
    </w:sdtEndPr>
    <w:sdtContent>
      <w:p w14:paraId="1D53923F" w14:textId="77777777" w:rsidR="00B12012" w:rsidRDefault="00B12012">
        <w:pPr>
          <w:pStyle w:val="Footer"/>
          <w:jc w:val="center"/>
        </w:pPr>
        <w:r>
          <w:fldChar w:fldCharType="begin"/>
        </w:r>
        <w:r>
          <w:instrText xml:space="preserve"> PAGE   \* MERGEFORMAT </w:instrText>
        </w:r>
        <w:r>
          <w:fldChar w:fldCharType="separate"/>
        </w:r>
        <w:r>
          <w:rPr>
            <w:noProof/>
          </w:rPr>
          <w:t>99</w:t>
        </w:r>
        <w:r>
          <w:rPr>
            <w:noProof/>
          </w:rPr>
          <w:fldChar w:fldCharType="end"/>
        </w:r>
      </w:p>
    </w:sdtContent>
  </w:sdt>
  <w:p w14:paraId="2A1E3DB9" w14:textId="77777777" w:rsidR="00B12012" w:rsidRDefault="00B12012">
    <w:pPr>
      <w:pStyle w:val="Footer"/>
      <w:jc w:val="center"/>
      <w:rPr>
        <w:sz w:val="22"/>
      </w:rPr>
    </w:pPr>
  </w:p>
  <w:p w14:paraId="6532BCF1" w14:textId="77777777" w:rsidR="00B12012" w:rsidRDefault="00B12012"/>
</w:ftr>
</file>

<file path=word/footer1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641771542"/>
      <w:docPartObj>
        <w:docPartGallery w:val="Page Numbers (Bottom of Page)"/>
        <w:docPartUnique/>
      </w:docPartObj>
    </w:sdtPr>
    <w:sdtEndPr>
      <w:rPr>
        <w:noProof/>
      </w:rPr>
    </w:sdtEndPr>
    <w:sdtContent>
      <w:p w14:paraId="07C0E43B" w14:textId="725B3DE9" w:rsidR="00E75F41" w:rsidRDefault="00E75F41" w:rsidP="006E2BE0">
        <w:pPr>
          <w:pStyle w:val="Footer"/>
          <w:ind w:firstLine="3969"/>
          <w:jc w:val="center"/>
        </w:pPr>
        <w:r>
          <w:t>65</w:t>
        </w:r>
        <w:r>
          <w:tab/>
        </w:r>
      </w:p>
    </w:sdtContent>
  </w:sdt>
  <w:p w14:paraId="0E005D0A" w14:textId="77777777" w:rsidR="00E75F41" w:rsidRPr="00B156B1" w:rsidRDefault="00E75F41" w:rsidP="00B156B1">
    <w:pPr>
      <w:pStyle w:val="Footer"/>
    </w:pPr>
  </w:p>
</w:ftr>
</file>

<file path=word/footer1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2132203731"/>
      <w:docPartObj>
        <w:docPartGallery w:val="Page Numbers (Bottom of Page)"/>
        <w:docPartUnique/>
      </w:docPartObj>
    </w:sdtPr>
    <w:sdtEndPr>
      <w:rPr>
        <w:noProof/>
      </w:rPr>
    </w:sdtEndPr>
    <w:sdtContent>
      <w:p w14:paraId="3F71AEA0" w14:textId="3D6FFCD1" w:rsidR="0084430D" w:rsidRDefault="0084430D">
        <w:pPr>
          <w:pStyle w:val="Footer"/>
          <w:jc w:val="center"/>
        </w:pPr>
        <w:r>
          <w:t>6</w:t>
        </w:r>
        <w:r w:rsidR="006E2BE0">
          <w:t>6</w:t>
        </w:r>
      </w:p>
    </w:sdtContent>
  </w:sdt>
  <w:p w14:paraId="07451642" w14:textId="77777777" w:rsidR="0084430D" w:rsidRPr="00B156B1" w:rsidRDefault="0084430D" w:rsidP="00B156B1">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986513A" w14:textId="77777777" w:rsidR="00B12012" w:rsidRDefault="00B12012" w:rsidP="00AD6BB8">
    <w:pPr>
      <w:pStyle w:val="Footer"/>
    </w:pPr>
    <w:bookmarkStart w:id="0" w:name="DocumentMarkings1FooterPrimary"/>
    <w:r w:rsidRPr="00AD6BB8">
      <w:rPr>
        <w:color w:val="000000"/>
        <w:sz w:val="17"/>
      </w:rPr>
      <w:t> </w:t>
    </w:r>
    <w:bookmarkEnd w:id="0"/>
  </w:p>
</w:ftr>
</file>

<file path=word/footer2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473287814"/>
      <w:docPartObj>
        <w:docPartGallery w:val="Page Numbers (Bottom of Page)"/>
        <w:docPartUnique/>
      </w:docPartObj>
    </w:sdtPr>
    <w:sdtEndPr>
      <w:rPr>
        <w:noProof/>
      </w:rPr>
    </w:sdtEndPr>
    <w:sdtContent>
      <w:p w14:paraId="62BD381B" w14:textId="53EC2DF7" w:rsidR="0084430D" w:rsidRDefault="0084430D">
        <w:pPr>
          <w:pStyle w:val="Footer"/>
          <w:jc w:val="center"/>
        </w:pPr>
        <w:r>
          <w:t>6</w:t>
        </w:r>
        <w:r w:rsidR="006E2BE0">
          <w:t>7</w:t>
        </w:r>
      </w:p>
    </w:sdtContent>
  </w:sdt>
  <w:p w14:paraId="101E3F00" w14:textId="77777777" w:rsidR="0084430D" w:rsidRPr="00B156B1" w:rsidRDefault="0084430D" w:rsidP="00B156B1">
    <w:pPr>
      <w:pStyle w:val="Footer"/>
    </w:pPr>
  </w:p>
</w:ftr>
</file>

<file path=word/footer2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282794693"/>
      <w:docPartObj>
        <w:docPartGallery w:val="Page Numbers (Bottom of Page)"/>
        <w:docPartUnique/>
      </w:docPartObj>
    </w:sdtPr>
    <w:sdtEndPr>
      <w:rPr>
        <w:noProof/>
      </w:rPr>
    </w:sdtEndPr>
    <w:sdtContent>
      <w:p w14:paraId="765E4FA3" w14:textId="748E50B5" w:rsidR="0084430D" w:rsidRDefault="0084430D">
        <w:pPr>
          <w:pStyle w:val="Footer"/>
          <w:jc w:val="center"/>
        </w:pPr>
        <w:r>
          <w:t>6</w:t>
        </w:r>
        <w:r w:rsidR="006E2BE0">
          <w:t>8</w:t>
        </w:r>
      </w:p>
    </w:sdtContent>
  </w:sdt>
  <w:p w14:paraId="1B221987" w14:textId="77777777" w:rsidR="0084430D" w:rsidRPr="00B156B1" w:rsidRDefault="0084430D" w:rsidP="00B156B1">
    <w:pPr>
      <w:pStyle w:val="Footer"/>
    </w:pPr>
  </w:p>
</w:ftr>
</file>

<file path=word/footer2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694042232"/>
      <w:docPartObj>
        <w:docPartGallery w:val="Page Numbers (Bottom of Page)"/>
        <w:docPartUnique/>
      </w:docPartObj>
    </w:sdtPr>
    <w:sdtEndPr>
      <w:rPr>
        <w:noProof/>
      </w:rPr>
    </w:sdtEndPr>
    <w:sdtContent>
      <w:p w14:paraId="1B90A3A9" w14:textId="719B33DF" w:rsidR="0084430D" w:rsidRDefault="0084430D">
        <w:pPr>
          <w:pStyle w:val="Footer"/>
          <w:jc w:val="center"/>
        </w:pPr>
        <w:r>
          <w:t>6</w:t>
        </w:r>
        <w:r w:rsidR="006E2BE0">
          <w:t>9</w:t>
        </w:r>
      </w:p>
    </w:sdtContent>
  </w:sdt>
  <w:p w14:paraId="16E34F68" w14:textId="77777777" w:rsidR="0084430D" w:rsidRPr="00B156B1" w:rsidRDefault="0084430D" w:rsidP="00B156B1">
    <w:pPr>
      <w:pStyle w:val="Footer"/>
    </w:pPr>
  </w:p>
</w:ftr>
</file>

<file path=word/footer2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934484352"/>
      <w:docPartObj>
        <w:docPartGallery w:val="Page Numbers (Bottom of Page)"/>
        <w:docPartUnique/>
      </w:docPartObj>
    </w:sdtPr>
    <w:sdtEndPr>
      <w:rPr>
        <w:noProof/>
      </w:rPr>
    </w:sdtEndPr>
    <w:sdtContent>
      <w:p w14:paraId="489B3F20" w14:textId="6FBD5C62" w:rsidR="0084430D" w:rsidRDefault="006E2BE0">
        <w:pPr>
          <w:pStyle w:val="Footer"/>
          <w:jc w:val="center"/>
        </w:pPr>
        <w:r>
          <w:t>70</w:t>
        </w:r>
      </w:p>
    </w:sdtContent>
  </w:sdt>
  <w:p w14:paraId="06D17AC2" w14:textId="77777777" w:rsidR="0084430D" w:rsidRPr="00B156B1" w:rsidRDefault="0084430D" w:rsidP="00B156B1">
    <w:pPr>
      <w:pStyle w:val="Footer"/>
    </w:pPr>
  </w:p>
</w:ftr>
</file>

<file path=word/footer2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804274486"/>
      <w:docPartObj>
        <w:docPartGallery w:val="Page Numbers (Bottom of Page)"/>
        <w:docPartUnique/>
      </w:docPartObj>
    </w:sdtPr>
    <w:sdtEndPr>
      <w:rPr>
        <w:noProof/>
      </w:rPr>
    </w:sdtEndPr>
    <w:sdtContent>
      <w:p w14:paraId="279176B4" w14:textId="3DCBEB09" w:rsidR="0084430D" w:rsidRDefault="0084430D">
        <w:pPr>
          <w:pStyle w:val="Footer"/>
          <w:jc w:val="center"/>
        </w:pPr>
        <w:r>
          <w:t>7</w:t>
        </w:r>
        <w:r w:rsidR="006E2BE0">
          <w:t>1</w:t>
        </w:r>
      </w:p>
    </w:sdtContent>
  </w:sdt>
  <w:p w14:paraId="12839AE7" w14:textId="77777777" w:rsidR="0084430D" w:rsidRPr="00B156B1" w:rsidRDefault="0084430D" w:rsidP="00B156B1">
    <w:pPr>
      <w:pStyle w:val="Footer"/>
    </w:pPr>
  </w:p>
</w:ftr>
</file>

<file path=word/footer2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85395946"/>
      <w:docPartObj>
        <w:docPartGallery w:val="Page Numbers (Bottom of Page)"/>
        <w:docPartUnique/>
      </w:docPartObj>
    </w:sdtPr>
    <w:sdtEndPr>
      <w:rPr>
        <w:noProof/>
      </w:rPr>
    </w:sdtEndPr>
    <w:sdtContent>
      <w:p w14:paraId="02E926CA" w14:textId="6F2A0B70" w:rsidR="0084430D" w:rsidRDefault="0084430D">
        <w:pPr>
          <w:pStyle w:val="Footer"/>
          <w:jc w:val="center"/>
        </w:pPr>
        <w:r>
          <w:t>7</w:t>
        </w:r>
        <w:r w:rsidR="006E2BE0">
          <w:t>2</w:t>
        </w:r>
      </w:p>
    </w:sdtContent>
  </w:sdt>
  <w:p w14:paraId="4581C536" w14:textId="77777777" w:rsidR="0084430D" w:rsidRPr="00B156B1" w:rsidRDefault="0084430D" w:rsidP="00B156B1">
    <w:pPr>
      <w:pStyle w:val="Footer"/>
    </w:pPr>
  </w:p>
</w:ftr>
</file>

<file path=word/footer2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760446283"/>
      <w:docPartObj>
        <w:docPartGallery w:val="Page Numbers (Bottom of Page)"/>
        <w:docPartUnique/>
      </w:docPartObj>
    </w:sdtPr>
    <w:sdtEndPr>
      <w:rPr>
        <w:noProof/>
      </w:rPr>
    </w:sdtEndPr>
    <w:sdtContent>
      <w:p w14:paraId="2C792C8C" w14:textId="489C3761" w:rsidR="0084430D" w:rsidRDefault="0084430D">
        <w:pPr>
          <w:pStyle w:val="Footer"/>
          <w:jc w:val="center"/>
        </w:pPr>
        <w:r>
          <w:t>7</w:t>
        </w:r>
        <w:r w:rsidR="006E2BE0">
          <w:t>3</w:t>
        </w:r>
      </w:p>
    </w:sdtContent>
  </w:sdt>
  <w:p w14:paraId="3FAEB5E0" w14:textId="77777777" w:rsidR="0084430D" w:rsidRPr="00B156B1" w:rsidRDefault="0084430D" w:rsidP="00B156B1">
    <w:pPr>
      <w:pStyle w:val="Footer"/>
    </w:pPr>
  </w:p>
</w:ftr>
</file>

<file path=word/footer2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724099485"/>
      <w:docPartObj>
        <w:docPartGallery w:val="Page Numbers (Bottom of Page)"/>
        <w:docPartUnique/>
      </w:docPartObj>
    </w:sdtPr>
    <w:sdtEndPr>
      <w:rPr>
        <w:noProof/>
      </w:rPr>
    </w:sdtEndPr>
    <w:sdtContent>
      <w:p w14:paraId="025C3A9D" w14:textId="58D2592E" w:rsidR="0084430D" w:rsidRDefault="0084430D">
        <w:pPr>
          <w:pStyle w:val="Footer"/>
          <w:jc w:val="center"/>
        </w:pPr>
        <w:r>
          <w:t>7</w:t>
        </w:r>
        <w:r w:rsidR="006E2BE0">
          <w:t>4</w:t>
        </w:r>
      </w:p>
    </w:sdtContent>
  </w:sdt>
  <w:p w14:paraId="274148FE" w14:textId="77777777" w:rsidR="0084430D" w:rsidRPr="00B156B1" w:rsidRDefault="0084430D" w:rsidP="00B156B1">
    <w:pPr>
      <w:pStyle w:val="Footer"/>
    </w:pPr>
  </w:p>
</w:ftr>
</file>

<file path=word/footer2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794052196"/>
      <w:docPartObj>
        <w:docPartGallery w:val="Page Numbers (Bottom of Page)"/>
        <w:docPartUnique/>
      </w:docPartObj>
    </w:sdtPr>
    <w:sdtEndPr>
      <w:rPr>
        <w:noProof/>
      </w:rPr>
    </w:sdtEndPr>
    <w:sdtContent>
      <w:p w14:paraId="566D1ECE" w14:textId="11588E44" w:rsidR="0084430D" w:rsidRDefault="0084430D">
        <w:pPr>
          <w:pStyle w:val="Footer"/>
          <w:jc w:val="center"/>
        </w:pPr>
        <w:r>
          <w:t>7</w:t>
        </w:r>
        <w:r w:rsidR="006E2BE0">
          <w:t>5</w:t>
        </w:r>
      </w:p>
    </w:sdtContent>
  </w:sdt>
  <w:p w14:paraId="3343A293" w14:textId="77777777" w:rsidR="0084430D" w:rsidRPr="00B156B1" w:rsidRDefault="0084430D" w:rsidP="00B156B1">
    <w:pPr>
      <w:pStyle w:val="Footer"/>
    </w:pPr>
  </w:p>
</w:ftr>
</file>

<file path=word/footer2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511141334"/>
      <w:docPartObj>
        <w:docPartGallery w:val="Page Numbers (Bottom of Page)"/>
        <w:docPartUnique/>
      </w:docPartObj>
    </w:sdtPr>
    <w:sdtEndPr>
      <w:rPr>
        <w:noProof/>
      </w:rPr>
    </w:sdtEndPr>
    <w:sdtContent>
      <w:p w14:paraId="2111B802" w14:textId="0941810E" w:rsidR="0084430D" w:rsidRDefault="0084430D">
        <w:pPr>
          <w:pStyle w:val="Footer"/>
          <w:jc w:val="center"/>
        </w:pPr>
        <w:r>
          <w:t>7</w:t>
        </w:r>
        <w:r w:rsidR="006E2BE0">
          <w:t>6</w:t>
        </w:r>
      </w:p>
    </w:sdtContent>
  </w:sdt>
  <w:p w14:paraId="3FCCDBCD" w14:textId="77777777" w:rsidR="0084430D" w:rsidRPr="00B156B1" w:rsidRDefault="0084430D" w:rsidP="00B156B1">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61899161"/>
      <w:docPartObj>
        <w:docPartGallery w:val="Page Numbers (Bottom of Page)"/>
        <w:docPartUnique/>
      </w:docPartObj>
    </w:sdtPr>
    <w:sdtEndPr>
      <w:rPr>
        <w:noProof/>
      </w:rPr>
    </w:sdtEndPr>
    <w:sdtContent>
      <w:p w14:paraId="1856F098" w14:textId="77777777" w:rsidR="00B12012" w:rsidRDefault="00B12012">
        <w:pPr>
          <w:pStyle w:val="Footer"/>
          <w:jc w:val="center"/>
        </w:pPr>
      </w:p>
      <w:p w14:paraId="5A58BA21" w14:textId="77777777" w:rsidR="00B12012" w:rsidRDefault="002F7D59">
        <w:pPr>
          <w:pStyle w:val="Footer"/>
          <w:jc w:val="center"/>
        </w:pPr>
      </w:p>
    </w:sdtContent>
  </w:sdt>
  <w:p w14:paraId="18E965B3" w14:textId="77777777" w:rsidR="00B12012" w:rsidRDefault="00B12012">
    <w:pPr>
      <w:pStyle w:val="Footer"/>
      <w:jc w:val="center"/>
      <w:rPr>
        <w:sz w:val="22"/>
      </w:rPr>
    </w:pPr>
  </w:p>
</w:ftr>
</file>

<file path=word/footer3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822624945"/>
      <w:docPartObj>
        <w:docPartGallery w:val="Page Numbers (Bottom of Page)"/>
        <w:docPartUnique/>
      </w:docPartObj>
    </w:sdtPr>
    <w:sdtEndPr>
      <w:rPr>
        <w:noProof/>
      </w:rPr>
    </w:sdtEndPr>
    <w:sdtContent>
      <w:p w14:paraId="6E94D66B" w14:textId="4FC392D5" w:rsidR="0084430D" w:rsidRDefault="0084430D">
        <w:pPr>
          <w:pStyle w:val="Footer"/>
          <w:jc w:val="center"/>
        </w:pPr>
        <w:r>
          <w:t>7</w:t>
        </w:r>
        <w:r w:rsidR="006E2BE0">
          <w:t>7</w:t>
        </w:r>
      </w:p>
    </w:sdtContent>
  </w:sdt>
  <w:p w14:paraId="5EF2BE15" w14:textId="77777777" w:rsidR="0084430D" w:rsidRPr="00B156B1" w:rsidRDefault="0084430D" w:rsidP="00B156B1">
    <w:pPr>
      <w:pStyle w:val="Footer"/>
    </w:pPr>
  </w:p>
</w:ftr>
</file>

<file path=word/footer3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2133009110"/>
      <w:docPartObj>
        <w:docPartGallery w:val="Page Numbers (Bottom of Page)"/>
        <w:docPartUnique/>
      </w:docPartObj>
    </w:sdtPr>
    <w:sdtEndPr>
      <w:rPr>
        <w:noProof/>
      </w:rPr>
    </w:sdtEndPr>
    <w:sdtContent>
      <w:p w14:paraId="7CF0E35C" w14:textId="78A0443D" w:rsidR="0084430D" w:rsidRDefault="0084430D">
        <w:pPr>
          <w:pStyle w:val="Footer"/>
          <w:jc w:val="center"/>
        </w:pPr>
        <w:r>
          <w:t>7</w:t>
        </w:r>
        <w:r w:rsidR="006E2BE0">
          <w:t>8</w:t>
        </w:r>
      </w:p>
    </w:sdtContent>
  </w:sdt>
  <w:p w14:paraId="404F33BD" w14:textId="77777777" w:rsidR="0084430D" w:rsidRPr="00B156B1" w:rsidRDefault="0084430D" w:rsidP="00B156B1">
    <w:pPr>
      <w:pStyle w:val="Footer"/>
    </w:pPr>
  </w:p>
</w:ftr>
</file>

<file path=word/footer3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659967259"/>
      <w:docPartObj>
        <w:docPartGallery w:val="Page Numbers (Bottom of Page)"/>
        <w:docPartUnique/>
      </w:docPartObj>
    </w:sdtPr>
    <w:sdtEndPr>
      <w:rPr>
        <w:noProof/>
      </w:rPr>
    </w:sdtEndPr>
    <w:sdtContent>
      <w:p w14:paraId="50CB0067" w14:textId="520ABF25" w:rsidR="0084430D" w:rsidRDefault="0084430D">
        <w:pPr>
          <w:pStyle w:val="Footer"/>
          <w:jc w:val="center"/>
        </w:pPr>
        <w:r>
          <w:t>7</w:t>
        </w:r>
        <w:r w:rsidR="006E2BE0">
          <w:t>9</w:t>
        </w:r>
      </w:p>
    </w:sdtContent>
  </w:sdt>
  <w:p w14:paraId="16DB5A1E" w14:textId="77777777" w:rsidR="0084430D" w:rsidRPr="00B156B1" w:rsidRDefault="0084430D" w:rsidP="00B156B1">
    <w:pPr>
      <w:pStyle w:val="Footer"/>
    </w:pPr>
  </w:p>
</w:ftr>
</file>

<file path=word/footer3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581563119"/>
      <w:docPartObj>
        <w:docPartGallery w:val="Page Numbers (Bottom of Page)"/>
        <w:docPartUnique/>
      </w:docPartObj>
    </w:sdtPr>
    <w:sdtEndPr>
      <w:rPr>
        <w:noProof/>
      </w:rPr>
    </w:sdtEndPr>
    <w:sdtContent>
      <w:p w14:paraId="174728E7" w14:textId="64B0D061" w:rsidR="0084430D" w:rsidRDefault="006E2BE0">
        <w:pPr>
          <w:pStyle w:val="Footer"/>
          <w:jc w:val="center"/>
        </w:pPr>
        <w:r>
          <w:t>80</w:t>
        </w:r>
      </w:p>
    </w:sdtContent>
  </w:sdt>
  <w:p w14:paraId="1FF8F2DF" w14:textId="77777777" w:rsidR="0084430D" w:rsidRPr="00B156B1" w:rsidRDefault="0084430D" w:rsidP="00B156B1">
    <w:pPr>
      <w:pStyle w:val="Footer"/>
    </w:pPr>
  </w:p>
</w:ftr>
</file>

<file path=word/footer3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415695996"/>
      <w:docPartObj>
        <w:docPartGallery w:val="Page Numbers (Bottom of Page)"/>
        <w:docPartUnique/>
      </w:docPartObj>
    </w:sdtPr>
    <w:sdtEndPr>
      <w:rPr>
        <w:noProof/>
      </w:rPr>
    </w:sdtEndPr>
    <w:sdtContent>
      <w:p w14:paraId="6A6E7A3A" w14:textId="51F7BF73" w:rsidR="0084430D" w:rsidRDefault="0084430D">
        <w:pPr>
          <w:pStyle w:val="Footer"/>
          <w:jc w:val="center"/>
        </w:pPr>
        <w:r>
          <w:t>8</w:t>
        </w:r>
        <w:r w:rsidR="006E2BE0">
          <w:t>1</w:t>
        </w:r>
      </w:p>
    </w:sdtContent>
  </w:sdt>
  <w:p w14:paraId="2B53EA2C" w14:textId="77777777" w:rsidR="0084430D" w:rsidRPr="00B156B1" w:rsidRDefault="0084430D" w:rsidP="00B156B1">
    <w:pPr>
      <w:pStyle w:val="Footer"/>
    </w:pPr>
  </w:p>
</w:ftr>
</file>

<file path=word/footer3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277302591"/>
      <w:docPartObj>
        <w:docPartGallery w:val="Page Numbers (Bottom of Page)"/>
        <w:docPartUnique/>
      </w:docPartObj>
    </w:sdtPr>
    <w:sdtEndPr>
      <w:rPr>
        <w:noProof/>
      </w:rPr>
    </w:sdtEndPr>
    <w:sdtContent>
      <w:p w14:paraId="0ABC4E35" w14:textId="65BA04F4" w:rsidR="0084430D" w:rsidRDefault="0084430D">
        <w:pPr>
          <w:pStyle w:val="Footer"/>
          <w:jc w:val="center"/>
        </w:pPr>
        <w:r>
          <w:t>8</w:t>
        </w:r>
        <w:r w:rsidR="006E2BE0">
          <w:t>2</w:t>
        </w:r>
      </w:p>
    </w:sdtContent>
  </w:sdt>
  <w:p w14:paraId="751110FB" w14:textId="77777777" w:rsidR="0084430D" w:rsidRPr="00B156B1" w:rsidRDefault="0084430D" w:rsidP="00B156B1">
    <w:pPr>
      <w:pStyle w:val="Footer"/>
    </w:pPr>
  </w:p>
</w:ftr>
</file>

<file path=word/footer3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174720998"/>
      <w:docPartObj>
        <w:docPartGallery w:val="Page Numbers (Bottom of Page)"/>
        <w:docPartUnique/>
      </w:docPartObj>
    </w:sdtPr>
    <w:sdtEndPr>
      <w:rPr>
        <w:noProof/>
      </w:rPr>
    </w:sdtEndPr>
    <w:sdtContent>
      <w:p w14:paraId="6E093221" w14:textId="67658822" w:rsidR="0084430D" w:rsidRDefault="0084430D">
        <w:pPr>
          <w:pStyle w:val="Footer"/>
          <w:jc w:val="center"/>
        </w:pPr>
        <w:r>
          <w:t>8</w:t>
        </w:r>
        <w:r w:rsidR="006E2BE0">
          <w:t>3</w:t>
        </w:r>
      </w:p>
    </w:sdtContent>
  </w:sdt>
  <w:p w14:paraId="71D4FBF8" w14:textId="77777777" w:rsidR="0084430D" w:rsidRPr="00B156B1" w:rsidRDefault="0084430D" w:rsidP="00B156B1">
    <w:pPr>
      <w:pStyle w:val="Footer"/>
    </w:pPr>
  </w:p>
</w:ftr>
</file>

<file path=word/footer3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185943460"/>
      <w:docPartObj>
        <w:docPartGallery w:val="Page Numbers (Bottom of Page)"/>
        <w:docPartUnique/>
      </w:docPartObj>
    </w:sdtPr>
    <w:sdtEndPr>
      <w:rPr>
        <w:noProof/>
      </w:rPr>
    </w:sdtEndPr>
    <w:sdtContent>
      <w:p w14:paraId="2AAB9483" w14:textId="05157493" w:rsidR="0084430D" w:rsidRDefault="0084430D">
        <w:pPr>
          <w:pStyle w:val="Footer"/>
          <w:jc w:val="center"/>
        </w:pPr>
        <w:r>
          <w:t>8</w:t>
        </w:r>
        <w:r w:rsidR="006E2BE0">
          <w:t>4</w:t>
        </w:r>
      </w:p>
    </w:sdtContent>
  </w:sdt>
  <w:p w14:paraId="136D1ED7" w14:textId="77777777" w:rsidR="0084430D" w:rsidRPr="00B156B1" w:rsidRDefault="0084430D" w:rsidP="00B156B1">
    <w:pPr>
      <w:pStyle w:val="Footer"/>
    </w:pPr>
  </w:p>
</w:ftr>
</file>

<file path=word/footer3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2080638100"/>
      <w:docPartObj>
        <w:docPartGallery w:val="Page Numbers (Bottom of Page)"/>
        <w:docPartUnique/>
      </w:docPartObj>
    </w:sdtPr>
    <w:sdtEndPr>
      <w:rPr>
        <w:noProof/>
      </w:rPr>
    </w:sdtEndPr>
    <w:sdtContent>
      <w:p w14:paraId="73CBCEC9" w14:textId="5E76A04B" w:rsidR="0084430D" w:rsidRDefault="0084430D">
        <w:pPr>
          <w:pStyle w:val="Footer"/>
          <w:jc w:val="center"/>
        </w:pPr>
        <w:r>
          <w:t>8</w:t>
        </w:r>
        <w:r w:rsidR="006E2BE0">
          <w:t>5</w:t>
        </w:r>
      </w:p>
    </w:sdtContent>
  </w:sdt>
  <w:p w14:paraId="6CC8E423" w14:textId="77777777" w:rsidR="0084430D" w:rsidRPr="00B156B1" w:rsidRDefault="0084430D" w:rsidP="00B156B1">
    <w:pPr>
      <w:pStyle w:val="Footer"/>
    </w:pPr>
  </w:p>
</w:ftr>
</file>

<file path=word/footer3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069038645"/>
      <w:docPartObj>
        <w:docPartGallery w:val="Page Numbers (Bottom of Page)"/>
        <w:docPartUnique/>
      </w:docPartObj>
    </w:sdtPr>
    <w:sdtEndPr>
      <w:rPr>
        <w:noProof/>
      </w:rPr>
    </w:sdtEndPr>
    <w:sdtContent>
      <w:p w14:paraId="5A19C3CD" w14:textId="1CB232F4" w:rsidR="0084430D" w:rsidRDefault="0084430D">
        <w:pPr>
          <w:pStyle w:val="Footer"/>
          <w:jc w:val="center"/>
        </w:pPr>
        <w:r>
          <w:t>8</w:t>
        </w:r>
        <w:r w:rsidR="006E2BE0">
          <w:t>6</w:t>
        </w:r>
      </w:p>
    </w:sdtContent>
  </w:sdt>
  <w:p w14:paraId="297964F8" w14:textId="77777777" w:rsidR="0084430D" w:rsidRPr="00B156B1" w:rsidRDefault="0084430D" w:rsidP="00B156B1">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8128A86" w14:textId="77777777" w:rsidR="00B12012" w:rsidRDefault="00B12012" w:rsidP="004F067C">
    <w:pPr>
      <w:pStyle w:val="Footer"/>
      <w:jc w:val="center"/>
    </w:pPr>
    <w:r>
      <w:t>2</w:t>
    </w:r>
  </w:p>
</w:ftr>
</file>

<file path=word/footer4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603927951"/>
      <w:docPartObj>
        <w:docPartGallery w:val="Page Numbers (Bottom of Page)"/>
        <w:docPartUnique/>
      </w:docPartObj>
    </w:sdtPr>
    <w:sdtEndPr>
      <w:rPr>
        <w:noProof/>
      </w:rPr>
    </w:sdtEndPr>
    <w:sdtContent>
      <w:p w14:paraId="7A01A7F0" w14:textId="024AB23C" w:rsidR="0084430D" w:rsidRDefault="0084430D">
        <w:pPr>
          <w:pStyle w:val="Footer"/>
          <w:jc w:val="center"/>
        </w:pPr>
        <w:r>
          <w:t>8</w:t>
        </w:r>
        <w:r w:rsidR="006E2BE0">
          <w:t>7</w:t>
        </w:r>
      </w:p>
    </w:sdtContent>
  </w:sdt>
  <w:p w14:paraId="2C949009" w14:textId="77777777" w:rsidR="0084430D" w:rsidRPr="00B156B1" w:rsidRDefault="0084430D" w:rsidP="00B156B1">
    <w:pPr>
      <w:pStyle w:val="Footer"/>
    </w:pPr>
  </w:p>
</w:ftr>
</file>

<file path=word/footer4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2058504772"/>
      <w:docPartObj>
        <w:docPartGallery w:val="Page Numbers (Bottom of Page)"/>
        <w:docPartUnique/>
      </w:docPartObj>
    </w:sdtPr>
    <w:sdtEndPr>
      <w:rPr>
        <w:noProof/>
      </w:rPr>
    </w:sdtEndPr>
    <w:sdtContent>
      <w:p w14:paraId="33F2B971" w14:textId="148E1756" w:rsidR="0084430D" w:rsidRDefault="0084430D">
        <w:pPr>
          <w:pStyle w:val="Footer"/>
          <w:jc w:val="center"/>
        </w:pPr>
        <w:r>
          <w:t>8</w:t>
        </w:r>
        <w:r w:rsidR="006E2BE0">
          <w:t>8</w:t>
        </w:r>
      </w:p>
    </w:sdtContent>
  </w:sdt>
  <w:p w14:paraId="01C10097" w14:textId="77777777" w:rsidR="0084430D" w:rsidRPr="00B156B1" w:rsidRDefault="0084430D" w:rsidP="00B156B1">
    <w:pPr>
      <w:pStyle w:val="Footer"/>
    </w:pPr>
  </w:p>
</w:ftr>
</file>

<file path=word/footer4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201587686"/>
      <w:docPartObj>
        <w:docPartGallery w:val="Page Numbers (Bottom of Page)"/>
        <w:docPartUnique/>
      </w:docPartObj>
    </w:sdtPr>
    <w:sdtEndPr>
      <w:rPr>
        <w:noProof/>
      </w:rPr>
    </w:sdtEndPr>
    <w:sdtContent>
      <w:p w14:paraId="37C1C86A" w14:textId="42546C45" w:rsidR="0084430D" w:rsidRDefault="0084430D">
        <w:pPr>
          <w:pStyle w:val="Footer"/>
          <w:jc w:val="center"/>
        </w:pPr>
        <w:r>
          <w:t>8</w:t>
        </w:r>
        <w:r w:rsidR="006E2BE0">
          <w:t>9</w:t>
        </w:r>
      </w:p>
    </w:sdtContent>
  </w:sdt>
  <w:p w14:paraId="20325CEE" w14:textId="77777777" w:rsidR="0084430D" w:rsidRPr="00B156B1" w:rsidRDefault="0084430D" w:rsidP="00B156B1">
    <w:pPr>
      <w:pStyle w:val="Footer"/>
    </w:pPr>
  </w:p>
</w:ftr>
</file>

<file path=word/footer4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771088462"/>
      <w:docPartObj>
        <w:docPartGallery w:val="Page Numbers (Bottom of Page)"/>
        <w:docPartUnique/>
      </w:docPartObj>
    </w:sdtPr>
    <w:sdtEndPr>
      <w:rPr>
        <w:noProof/>
      </w:rPr>
    </w:sdtEndPr>
    <w:sdtContent>
      <w:p w14:paraId="1E520D2E" w14:textId="5080986E" w:rsidR="0084430D" w:rsidRDefault="006E2BE0">
        <w:pPr>
          <w:pStyle w:val="Footer"/>
          <w:jc w:val="center"/>
        </w:pPr>
        <w:r>
          <w:t>90</w:t>
        </w:r>
      </w:p>
    </w:sdtContent>
  </w:sdt>
  <w:p w14:paraId="4CD06F4F" w14:textId="77777777" w:rsidR="0084430D" w:rsidRPr="00B156B1" w:rsidRDefault="0084430D" w:rsidP="00B156B1">
    <w:pPr>
      <w:pStyle w:val="Footer"/>
    </w:pPr>
  </w:p>
</w:ftr>
</file>

<file path=word/footer4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925020923"/>
      <w:docPartObj>
        <w:docPartGallery w:val="Page Numbers (Bottom of Page)"/>
        <w:docPartUnique/>
      </w:docPartObj>
    </w:sdtPr>
    <w:sdtEndPr>
      <w:rPr>
        <w:noProof/>
      </w:rPr>
    </w:sdtEndPr>
    <w:sdtContent>
      <w:p w14:paraId="5FA9A8A1" w14:textId="738B2E16" w:rsidR="0084430D" w:rsidRDefault="0084430D">
        <w:pPr>
          <w:pStyle w:val="Footer"/>
          <w:jc w:val="center"/>
        </w:pPr>
        <w:r>
          <w:t>9</w:t>
        </w:r>
        <w:r w:rsidR="006E2BE0">
          <w:t>1</w:t>
        </w:r>
      </w:p>
    </w:sdtContent>
  </w:sdt>
  <w:p w14:paraId="0AB7179C" w14:textId="77777777" w:rsidR="0084430D" w:rsidRPr="00B156B1" w:rsidRDefault="0084430D" w:rsidP="00B156B1">
    <w:pPr>
      <w:pStyle w:val="Footer"/>
    </w:pPr>
  </w:p>
</w:ftr>
</file>

<file path=word/footer4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73050038"/>
      <w:docPartObj>
        <w:docPartGallery w:val="Page Numbers (Bottom of Page)"/>
        <w:docPartUnique/>
      </w:docPartObj>
    </w:sdtPr>
    <w:sdtEndPr>
      <w:rPr>
        <w:noProof/>
      </w:rPr>
    </w:sdtEndPr>
    <w:sdtContent>
      <w:p w14:paraId="2B30A937" w14:textId="2DB0CD01" w:rsidR="0084430D" w:rsidRDefault="0084430D">
        <w:pPr>
          <w:pStyle w:val="Footer"/>
          <w:jc w:val="center"/>
        </w:pPr>
        <w:r>
          <w:t>9</w:t>
        </w:r>
        <w:r w:rsidR="006E2BE0">
          <w:t>2</w:t>
        </w:r>
      </w:p>
    </w:sdtContent>
  </w:sdt>
  <w:p w14:paraId="04D86811" w14:textId="77777777" w:rsidR="0084430D" w:rsidRPr="00B156B1" w:rsidRDefault="0084430D" w:rsidP="00B156B1">
    <w:pPr>
      <w:pStyle w:val="Footer"/>
    </w:pPr>
  </w:p>
</w:ftr>
</file>

<file path=word/footer4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433014525"/>
      <w:docPartObj>
        <w:docPartGallery w:val="Page Numbers (Bottom of Page)"/>
        <w:docPartUnique/>
      </w:docPartObj>
    </w:sdtPr>
    <w:sdtEndPr>
      <w:rPr>
        <w:noProof/>
      </w:rPr>
    </w:sdtEndPr>
    <w:sdtContent>
      <w:p w14:paraId="7C9C5D5F" w14:textId="35C9043C" w:rsidR="0084430D" w:rsidRDefault="0084430D">
        <w:pPr>
          <w:pStyle w:val="Footer"/>
          <w:jc w:val="center"/>
        </w:pPr>
        <w:r>
          <w:t>9</w:t>
        </w:r>
        <w:r w:rsidR="006E2BE0">
          <w:t>3</w:t>
        </w:r>
      </w:p>
    </w:sdtContent>
  </w:sdt>
  <w:p w14:paraId="15B705DE" w14:textId="77777777" w:rsidR="0084430D" w:rsidRPr="00B156B1" w:rsidRDefault="0084430D" w:rsidP="00B156B1">
    <w:pPr>
      <w:pStyle w:val="Footer"/>
    </w:pPr>
  </w:p>
</w:ftr>
</file>

<file path=word/footer4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097524067"/>
      <w:docPartObj>
        <w:docPartGallery w:val="Page Numbers (Bottom of Page)"/>
        <w:docPartUnique/>
      </w:docPartObj>
    </w:sdtPr>
    <w:sdtEndPr>
      <w:rPr>
        <w:noProof/>
      </w:rPr>
    </w:sdtEndPr>
    <w:sdtContent>
      <w:p w14:paraId="5ECB33AF" w14:textId="1F2DCD99" w:rsidR="0084430D" w:rsidRDefault="0084430D">
        <w:pPr>
          <w:pStyle w:val="Footer"/>
          <w:jc w:val="center"/>
        </w:pPr>
        <w:r>
          <w:t>9</w:t>
        </w:r>
        <w:r w:rsidR="006E2BE0">
          <w:t>4</w:t>
        </w:r>
      </w:p>
    </w:sdtContent>
  </w:sdt>
  <w:p w14:paraId="348AB264" w14:textId="77777777" w:rsidR="0084430D" w:rsidRPr="00B156B1" w:rsidRDefault="0084430D" w:rsidP="00B156B1">
    <w:pPr>
      <w:pStyle w:val="Footer"/>
    </w:pPr>
  </w:p>
</w:ftr>
</file>

<file path=word/footer4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995989863"/>
      <w:docPartObj>
        <w:docPartGallery w:val="Page Numbers (Bottom of Page)"/>
        <w:docPartUnique/>
      </w:docPartObj>
    </w:sdtPr>
    <w:sdtEndPr>
      <w:rPr>
        <w:noProof/>
      </w:rPr>
    </w:sdtEndPr>
    <w:sdtContent>
      <w:p w14:paraId="65BE80EE" w14:textId="0AFD5B6E" w:rsidR="0084430D" w:rsidRDefault="0084430D">
        <w:pPr>
          <w:pStyle w:val="Footer"/>
          <w:jc w:val="center"/>
        </w:pPr>
        <w:r>
          <w:t>9</w:t>
        </w:r>
        <w:r w:rsidR="006E2BE0">
          <w:t>5</w:t>
        </w:r>
      </w:p>
    </w:sdtContent>
  </w:sdt>
  <w:p w14:paraId="58650C3E" w14:textId="77777777" w:rsidR="0084430D" w:rsidRPr="00B156B1" w:rsidRDefault="0084430D" w:rsidP="00B156B1">
    <w:pPr>
      <w:pStyle w:val="Footer"/>
    </w:pPr>
  </w:p>
</w:ftr>
</file>

<file path=word/footer4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387064451"/>
      <w:docPartObj>
        <w:docPartGallery w:val="Page Numbers (Bottom of Page)"/>
        <w:docPartUnique/>
      </w:docPartObj>
    </w:sdtPr>
    <w:sdtEndPr>
      <w:rPr>
        <w:noProof/>
      </w:rPr>
    </w:sdtEndPr>
    <w:sdtContent>
      <w:p w14:paraId="664A5D28" w14:textId="60040A5D" w:rsidR="0084430D" w:rsidRDefault="0084430D">
        <w:pPr>
          <w:pStyle w:val="Footer"/>
          <w:jc w:val="center"/>
        </w:pPr>
        <w:r>
          <w:t>9</w:t>
        </w:r>
        <w:r w:rsidR="006E2BE0">
          <w:t>6</w:t>
        </w:r>
      </w:p>
    </w:sdtContent>
  </w:sdt>
  <w:p w14:paraId="4DE4A677" w14:textId="77777777" w:rsidR="0084430D" w:rsidRPr="00B156B1" w:rsidRDefault="0084430D" w:rsidP="00B156B1">
    <w:pPr>
      <w:pStyle w:val="Foote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180422A" w14:textId="77777777" w:rsidR="00B12012" w:rsidRDefault="00B12012" w:rsidP="00AD6BB8">
    <w:pPr>
      <w:pStyle w:val="Footer"/>
    </w:pPr>
    <w:bookmarkStart w:id="1" w:name="DocumentMarkings2FooterPrimary"/>
    <w:r w:rsidRPr="00AD6BB8">
      <w:rPr>
        <w:color w:val="000000"/>
        <w:sz w:val="17"/>
      </w:rPr>
      <w:t> </w:t>
    </w:r>
    <w:bookmarkEnd w:id="1"/>
  </w:p>
</w:ftr>
</file>

<file path=word/footer5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616510022"/>
      <w:docPartObj>
        <w:docPartGallery w:val="Page Numbers (Bottom of Page)"/>
        <w:docPartUnique/>
      </w:docPartObj>
    </w:sdtPr>
    <w:sdtEndPr>
      <w:rPr>
        <w:noProof/>
      </w:rPr>
    </w:sdtEndPr>
    <w:sdtContent>
      <w:p w14:paraId="1A6B166E" w14:textId="19CE459B" w:rsidR="0084430D" w:rsidRDefault="0084430D">
        <w:pPr>
          <w:pStyle w:val="Footer"/>
          <w:jc w:val="center"/>
        </w:pPr>
        <w:r>
          <w:t>9</w:t>
        </w:r>
        <w:r w:rsidR="006E2BE0">
          <w:t>7</w:t>
        </w:r>
      </w:p>
    </w:sdtContent>
  </w:sdt>
  <w:p w14:paraId="19484BF0" w14:textId="77777777" w:rsidR="0084430D" w:rsidRPr="00B156B1" w:rsidRDefault="0084430D" w:rsidP="00B156B1">
    <w:pPr>
      <w:pStyle w:val="Footer"/>
    </w:pPr>
  </w:p>
</w:ftr>
</file>

<file path=word/footer5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317450547"/>
      <w:docPartObj>
        <w:docPartGallery w:val="Page Numbers (Bottom of Page)"/>
        <w:docPartUnique/>
      </w:docPartObj>
    </w:sdtPr>
    <w:sdtEndPr>
      <w:rPr>
        <w:noProof/>
      </w:rPr>
    </w:sdtEndPr>
    <w:sdtContent>
      <w:p w14:paraId="0A378FA3" w14:textId="641BA623" w:rsidR="0084430D" w:rsidRDefault="0084430D">
        <w:pPr>
          <w:pStyle w:val="Footer"/>
          <w:jc w:val="center"/>
        </w:pPr>
        <w:r>
          <w:t>9</w:t>
        </w:r>
        <w:r w:rsidR="006E2BE0">
          <w:t>8</w:t>
        </w:r>
      </w:p>
    </w:sdtContent>
  </w:sdt>
  <w:p w14:paraId="108E1C29" w14:textId="77777777" w:rsidR="0084430D" w:rsidRPr="00B156B1" w:rsidRDefault="0084430D" w:rsidP="00B156B1">
    <w:pPr>
      <w:pStyle w:val="Footer"/>
    </w:pPr>
  </w:p>
</w:ftr>
</file>

<file path=word/footer5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525780509"/>
      <w:docPartObj>
        <w:docPartGallery w:val="Page Numbers (Bottom of Page)"/>
        <w:docPartUnique/>
      </w:docPartObj>
    </w:sdtPr>
    <w:sdtEndPr>
      <w:rPr>
        <w:noProof/>
      </w:rPr>
    </w:sdtEndPr>
    <w:sdtContent>
      <w:p w14:paraId="522069C5" w14:textId="0305053E" w:rsidR="0084430D" w:rsidRDefault="0084430D">
        <w:pPr>
          <w:pStyle w:val="Footer"/>
          <w:jc w:val="center"/>
        </w:pPr>
        <w:r>
          <w:t>9</w:t>
        </w:r>
        <w:r w:rsidR="006E2BE0">
          <w:t>9</w:t>
        </w:r>
      </w:p>
    </w:sdtContent>
  </w:sdt>
  <w:p w14:paraId="408678F1" w14:textId="77777777" w:rsidR="0084430D" w:rsidRPr="00B156B1" w:rsidRDefault="0084430D" w:rsidP="00B156B1">
    <w:pPr>
      <w:pStyle w:val="Footer"/>
    </w:pPr>
  </w:p>
</w:ftr>
</file>

<file path=word/footer5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96303682"/>
      <w:docPartObj>
        <w:docPartGallery w:val="Page Numbers (Bottom of Page)"/>
        <w:docPartUnique/>
      </w:docPartObj>
    </w:sdtPr>
    <w:sdtEndPr>
      <w:rPr>
        <w:noProof/>
      </w:rPr>
    </w:sdtEndPr>
    <w:sdtContent>
      <w:p w14:paraId="4692B76E" w14:textId="7FFCB3EB" w:rsidR="0084430D" w:rsidRDefault="006E2BE0">
        <w:pPr>
          <w:pStyle w:val="Footer"/>
          <w:jc w:val="center"/>
        </w:pPr>
        <w:r>
          <w:t>10</w:t>
        </w:r>
        <w:r w:rsidR="00050A83">
          <w:t>0</w:t>
        </w:r>
      </w:p>
    </w:sdtContent>
  </w:sdt>
  <w:p w14:paraId="0593CDCF" w14:textId="77777777" w:rsidR="0084430D" w:rsidRPr="00B156B1" w:rsidRDefault="0084430D" w:rsidP="00B156B1">
    <w:pPr>
      <w:pStyle w:val="Footer"/>
    </w:pPr>
  </w:p>
</w:ftr>
</file>

<file path=word/footer5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759170398"/>
      <w:docPartObj>
        <w:docPartGallery w:val="Page Numbers (Bottom of Page)"/>
        <w:docPartUnique/>
      </w:docPartObj>
    </w:sdtPr>
    <w:sdtEndPr>
      <w:rPr>
        <w:noProof/>
      </w:rPr>
    </w:sdtEndPr>
    <w:sdtContent>
      <w:p w14:paraId="58293BDC" w14:textId="329B17EE" w:rsidR="00050A83" w:rsidRDefault="00050A83">
        <w:pPr>
          <w:pStyle w:val="Footer"/>
          <w:jc w:val="center"/>
        </w:pPr>
        <w:r>
          <w:t>101</w:t>
        </w:r>
      </w:p>
    </w:sdtContent>
  </w:sdt>
  <w:p w14:paraId="40EA5B96" w14:textId="77777777" w:rsidR="00050A83" w:rsidRPr="00B156B1" w:rsidRDefault="00050A83" w:rsidP="00B156B1">
    <w:pPr>
      <w:pStyle w:val="Footer"/>
    </w:pPr>
  </w:p>
</w:ftr>
</file>

<file path=word/footer5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2126270137"/>
      <w:docPartObj>
        <w:docPartGallery w:val="Page Numbers (Bottom of Page)"/>
        <w:docPartUnique/>
      </w:docPartObj>
    </w:sdtPr>
    <w:sdtEndPr>
      <w:rPr>
        <w:noProof/>
      </w:rPr>
    </w:sdtEndPr>
    <w:sdtContent>
      <w:p w14:paraId="3AD347C9" w14:textId="7CAA9CBF" w:rsidR="00050A83" w:rsidRDefault="00050A83">
        <w:pPr>
          <w:pStyle w:val="Footer"/>
          <w:jc w:val="center"/>
        </w:pPr>
        <w:r>
          <w:t>102</w:t>
        </w:r>
      </w:p>
    </w:sdtContent>
  </w:sdt>
  <w:p w14:paraId="5675C86E" w14:textId="77777777" w:rsidR="00050A83" w:rsidRPr="00B156B1" w:rsidRDefault="00050A83" w:rsidP="00B156B1">
    <w:pPr>
      <w:pStyle w:val="Footer"/>
    </w:pPr>
  </w:p>
</w:ftr>
</file>

<file path=word/footer5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424E024" w14:textId="77777777" w:rsidR="00B12012" w:rsidRDefault="00B12012" w:rsidP="004F067C">
    <w:pPr>
      <w:pStyle w:val="Footer"/>
      <w:jc w:val="center"/>
    </w:pPr>
    <w:r>
      <w:t>2</w:t>
    </w:r>
  </w:p>
</w:ftr>
</file>

<file path=word/footer5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2019887389"/>
      <w:docPartObj>
        <w:docPartGallery w:val="Page Numbers (Bottom of Page)"/>
        <w:docPartUnique/>
      </w:docPartObj>
    </w:sdtPr>
    <w:sdtEndPr>
      <w:rPr>
        <w:noProof/>
      </w:rPr>
    </w:sdtEndPr>
    <w:sdtContent>
      <w:p w14:paraId="6C7CF828" w14:textId="0EDA0D7E" w:rsidR="00981C62" w:rsidRDefault="00981C62">
        <w:pPr>
          <w:pStyle w:val="Footer"/>
          <w:jc w:val="center"/>
        </w:pPr>
        <w:r>
          <w:t>10</w:t>
        </w:r>
        <w:r w:rsidR="00050A83">
          <w:t>3</w:t>
        </w:r>
      </w:p>
    </w:sdtContent>
  </w:sdt>
  <w:p w14:paraId="114912B1" w14:textId="77777777" w:rsidR="00981C62" w:rsidRPr="00B156B1" w:rsidRDefault="00981C62" w:rsidP="00B156B1">
    <w:pPr>
      <w:pStyle w:val="Footer"/>
    </w:pPr>
  </w:p>
</w:ftr>
</file>

<file path=word/footer5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498379039"/>
      <w:docPartObj>
        <w:docPartGallery w:val="Page Numbers (Bottom of Page)"/>
        <w:docPartUnique/>
      </w:docPartObj>
    </w:sdtPr>
    <w:sdtEndPr>
      <w:rPr>
        <w:noProof/>
      </w:rPr>
    </w:sdtEndPr>
    <w:sdtContent>
      <w:p w14:paraId="3F7EAFB8" w14:textId="65850420" w:rsidR="00B12012" w:rsidRDefault="00B12012">
        <w:pPr>
          <w:pStyle w:val="Footer"/>
          <w:jc w:val="center"/>
        </w:pPr>
        <w:r>
          <w:fldChar w:fldCharType="begin"/>
        </w:r>
        <w:r>
          <w:instrText xml:space="preserve"> PAGE   \* MERGEFORMAT </w:instrText>
        </w:r>
        <w:r>
          <w:fldChar w:fldCharType="separate"/>
        </w:r>
        <w:r>
          <w:rPr>
            <w:noProof/>
          </w:rPr>
          <w:t>99</w:t>
        </w:r>
        <w:r>
          <w:rPr>
            <w:noProof/>
          </w:rPr>
          <w:fldChar w:fldCharType="end"/>
        </w:r>
      </w:p>
    </w:sdtContent>
  </w:sdt>
  <w:p w14:paraId="7A27F2DE" w14:textId="77777777" w:rsidR="00B12012" w:rsidRDefault="00B12012">
    <w:pPr>
      <w:pStyle w:val="Footer"/>
      <w:jc w:val="center"/>
      <w:rPr>
        <w:sz w:val="22"/>
      </w:rPr>
    </w:pPr>
  </w:p>
</w:ftr>
</file>

<file path=word/footer5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972945119"/>
      <w:docPartObj>
        <w:docPartGallery w:val="Page Numbers (Bottom of Page)"/>
        <w:docPartUnique/>
      </w:docPartObj>
    </w:sdtPr>
    <w:sdtEndPr>
      <w:rPr>
        <w:noProof/>
      </w:rPr>
    </w:sdtEndPr>
    <w:sdtContent>
      <w:p w14:paraId="22A1B238" w14:textId="1A235BFC" w:rsidR="00050A83" w:rsidRDefault="00050A83">
        <w:pPr>
          <w:pStyle w:val="Footer"/>
          <w:jc w:val="center"/>
        </w:pPr>
        <w:r>
          <w:t>104</w:t>
        </w:r>
      </w:p>
    </w:sdtContent>
  </w:sdt>
  <w:p w14:paraId="303ED00F" w14:textId="77777777" w:rsidR="00050A83" w:rsidRPr="00B156B1" w:rsidRDefault="00050A83" w:rsidP="00B156B1">
    <w:pPr>
      <w:pStyle w:val="Footer"/>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E5A846F" w14:textId="77777777" w:rsidR="00B12012" w:rsidRDefault="00B12012">
    <w:pPr>
      <w:pStyle w:val="Footer"/>
      <w:jc w:val="center"/>
      <w:rPr>
        <w:sz w:val="22"/>
      </w:rPr>
    </w:pPr>
  </w:p>
</w:ftr>
</file>

<file path=word/footer6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938364335"/>
      <w:docPartObj>
        <w:docPartGallery w:val="Page Numbers (Bottom of Page)"/>
        <w:docPartUnique/>
      </w:docPartObj>
    </w:sdtPr>
    <w:sdtEndPr>
      <w:rPr>
        <w:noProof/>
      </w:rPr>
    </w:sdtEndPr>
    <w:sdtContent>
      <w:p w14:paraId="69D92249" w14:textId="0ACDBCF5" w:rsidR="00050A83" w:rsidRDefault="00050A83">
        <w:pPr>
          <w:pStyle w:val="Footer"/>
          <w:jc w:val="center"/>
        </w:pPr>
        <w:r>
          <w:t>105</w:t>
        </w:r>
      </w:p>
    </w:sdtContent>
  </w:sdt>
  <w:p w14:paraId="4A052735" w14:textId="77777777" w:rsidR="00050A83" w:rsidRPr="00B156B1" w:rsidRDefault="00050A83" w:rsidP="00B156B1">
    <w:pPr>
      <w:pStyle w:val="Footer"/>
    </w:pPr>
  </w:p>
</w:ftr>
</file>

<file path=word/footer6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427631056"/>
      <w:docPartObj>
        <w:docPartGallery w:val="Page Numbers (Bottom of Page)"/>
        <w:docPartUnique/>
      </w:docPartObj>
    </w:sdtPr>
    <w:sdtEndPr>
      <w:rPr>
        <w:noProof/>
      </w:rPr>
    </w:sdtEndPr>
    <w:sdtContent>
      <w:p w14:paraId="37BD3E79" w14:textId="01229214" w:rsidR="00050A83" w:rsidRDefault="00050A83">
        <w:pPr>
          <w:pStyle w:val="Footer"/>
          <w:jc w:val="center"/>
        </w:pPr>
        <w:r>
          <w:t>106</w:t>
        </w:r>
      </w:p>
    </w:sdtContent>
  </w:sdt>
  <w:p w14:paraId="7212798D" w14:textId="77777777" w:rsidR="00050A83" w:rsidRPr="00B156B1" w:rsidRDefault="00050A83" w:rsidP="00B156B1">
    <w:pPr>
      <w:pStyle w:val="Footer"/>
    </w:pPr>
  </w:p>
</w:ftr>
</file>

<file path=word/footer6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305940483"/>
      <w:docPartObj>
        <w:docPartGallery w:val="Page Numbers (Bottom of Page)"/>
        <w:docPartUnique/>
      </w:docPartObj>
    </w:sdtPr>
    <w:sdtEndPr>
      <w:rPr>
        <w:noProof/>
      </w:rPr>
    </w:sdtEndPr>
    <w:sdtContent>
      <w:p w14:paraId="5F7A2EF7" w14:textId="2E7F53FA" w:rsidR="00050A83" w:rsidRDefault="00050A83">
        <w:pPr>
          <w:pStyle w:val="Footer"/>
          <w:jc w:val="center"/>
        </w:pPr>
        <w:r>
          <w:t>107</w:t>
        </w:r>
      </w:p>
    </w:sdtContent>
  </w:sdt>
  <w:p w14:paraId="6D689AD6" w14:textId="77777777" w:rsidR="00050A83" w:rsidRPr="00B156B1" w:rsidRDefault="00050A83" w:rsidP="00B156B1">
    <w:pPr>
      <w:pStyle w:val="Footer"/>
    </w:pPr>
  </w:p>
</w:ftr>
</file>

<file path=word/footer6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24184119"/>
      <w:docPartObj>
        <w:docPartGallery w:val="Page Numbers (Bottom of Page)"/>
        <w:docPartUnique/>
      </w:docPartObj>
    </w:sdtPr>
    <w:sdtEndPr>
      <w:rPr>
        <w:noProof/>
      </w:rPr>
    </w:sdtEndPr>
    <w:sdtContent>
      <w:p w14:paraId="2B5C95F1" w14:textId="1985C400" w:rsidR="00050A83" w:rsidRDefault="00050A83">
        <w:pPr>
          <w:pStyle w:val="Footer"/>
          <w:jc w:val="center"/>
        </w:pPr>
        <w:r>
          <w:t>108</w:t>
        </w:r>
      </w:p>
    </w:sdtContent>
  </w:sdt>
  <w:p w14:paraId="19F0F9D2" w14:textId="77777777" w:rsidR="00050A83" w:rsidRPr="00B156B1" w:rsidRDefault="00050A83" w:rsidP="00B156B1">
    <w:pPr>
      <w:pStyle w:val="Footer"/>
    </w:pPr>
  </w:p>
</w:ftr>
</file>

<file path=word/footer6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776096125"/>
      <w:docPartObj>
        <w:docPartGallery w:val="Page Numbers (Bottom of Page)"/>
        <w:docPartUnique/>
      </w:docPartObj>
    </w:sdtPr>
    <w:sdtEndPr>
      <w:rPr>
        <w:noProof/>
      </w:rPr>
    </w:sdtEndPr>
    <w:sdtContent>
      <w:p w14:paraId="6DF53DCC" w14:textId="4D4E3632" w:rsidR="00050A83" w:rsidRDefault="00050A83">
        <w:pPr>
          <w:pStyle w:val="Footer"/>
          <w:jc w:val="center"/>
        </w:pPr>
        <w:r>
          <w:t>109</w:t>
        </w:r>
      </w:p>
    </w:sdtContent>
  </w:sdt>
  <w:p w14:paraId="7450BB9C" w14:textId="77777777" w:rsidR="00050A83" w:rsidRPr="00B156B1" w:rsidRDefault="00050A83" w:rsidP="00B156B1">
    <w:pPr>
      <w:pStyle w:val="Footer"/>
    </w:pPr>
  </w:p>
</w:ftr>
</file>

<file path=word/footer6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677352403"/>
      <w:docPartObj>
        <w:docPartGallery w:val="Page Numbers (Bottom of Page)"/>
        <w:docPartUnique/>
      </w:docPartObj>
    </w:sdtPr>
    <w:sdtEndPr>
      <w:rPr>
        <w:noProof/>
      </w:rPr>
    </w:sdtEndPr>
    <w:sdtContent>
      <w:p w14:paraId="29441628" w14:textId="1863F077" w:rsidR="00050A83" w:rsidRDefault="00050A83">
        <w:pPr>
          <w:pStyle w:val="Footer"/>
          <w:jc w:val="center"/>
        </w:pPr>
        <w:r>
          <w:t>110</w:t>
        </w:r>
      </w:p>
    </w:sdtContent>
  </w:sdt>
  <w:p w14:paraId="3412CF1A" w14:textId="77777777" w:rsidR="00050A83" w:rsidRPr="00B156B1" w:rsidRDefault="00050A83" w:rsidP="00B156B1">
    <w:pPr>
      <w:pStyle w:val="Footer"/>
    </w:pPr>
  </w:p>
</w:ftr>
</file>

<file path=word/footer6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422369072"/>
      <w:docPartObj>
        <w:docPartGallery w:val="Page Numbers (Bottom of Page)"/>
        <w:docPartUnique/>
      </w:docPartObj>
    </w:sdtPr>
    <w:sdtEndPr>
      <w:rPr>
        <w:noProof/>
      </w:rPr>
    </w:sdtEndPr>
    <w:sdtContent>
      <w:p w14:paraId="052766DA" w14:textId="234B5DB7" w:rsidR="0084430D" w:rsidRDefault="0084430D">
        <w:pPr>
          <w:pStyle w:val="Footer"/>
          <w:jc w:val="center"/>
        </w:pPr>
        <w:r>
          <w:t>1</w:t>
        </w:r>
        <w:r w:rsidR="005A0278">
          <w:t>11</w:t>
        </w:r>
      </w:p>
    </w:sdtContent>
  </w:sdt>
  <w:p w14:paraId="53A17549" w14:textId="77777777" w:rsidR="0084430D" w:rsidRPr="00B156B1" w:rsidRDefault="0084430D" w:rsidP="00B156B1">
    <w:pPr>
      <w:pStyle w:val="Footer"/>
    </w:pPr>
  </w:p>
</w:ftr>
</file>

<file path=word/footer6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526148855"/>
      <w:docPartObj>
        <w:docPartGallery w:val="Page Numbers (Bottom of Page)"/>
        <w:docPartUnique/>
      </w:docPartObj>
    </w:sdtPr>
    <w:sdtEndPr>
      <w:rPr>
        <w:noProof/>
      </w:rPr>
    </w:sdtEndPr>
    <w:sdtContent>
      <w:p w14:paraId="57945017" w14:textId="2C0CEEFE" w:rsidR="005A0278" w:rsidRDefault="005A0278">
        <w:pPr>
          <w:pStyle w:val="Footer"/>
          <w:jc w:val="center"/>
        </w:pPr>
        <w:r>
          <w:t>112</w:t>
        </w:r>
      </w:p>
    </w:sdtContent>
  </w:sdt>
  <w:p w14:paraId="6FD17704" w14:textId="77777777" w:rsidR="005A0278" w:rsidRPr="00B156B1" w:rsidRDefault="005A0278" w:rsidP="00B156B1">
    <w:pPr>
      <w:pStyle w:val="Footer"/>
    </w:pPr>
  </w:p>
</w:ftr>
</file>

<file path=word/footer6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973826"/>
      <w:docPartObj>
        <w:docPartGallery w:val="Page Numbers (Bottom of Page)"/>
        <w:docPartUnique/>
      </w:docPartObj>
    </w:sdtPr>
    <w:sdtEndPr>
      <w:rPr>
        <w:noProof/>
      </w:rPr>
    </w:sdtEndPr>
    <w:sdtContent>
      <w:p w14:paraId="1212ED5C" w14:textId="4F6BF8C4" w:rsidR="005A0278" w:rsidRPr="00B156B1" w:rsidRDefault="00B60A15" w:rsidP="006E2BE0">
        <w:pPr>
          <w:pStyle w:val="Footer"/>
          <w:jc w:val="center"/>
        </w:pPr>
        <w:r>
          <w:t>11</w:t>
        </w:r>
        <w:r w:rsidR="00BB1BCF">
          <w:t>3</w:t>
        </w:r>
      </w:p>
    </w:sdtContent>
  </w:sdt>
</w:ftr>
</file>

<file path=word/footer6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737292953"/>
      <w:docPartObj>
        <w:docPartGallery w:val="Page Numbers (Bottom of Page)"/>
        <w:docPartUnique/>
      </w:docPartObj>
    </w:sdtPr>
    <w:sdtEndPr>
      <w:rPr>
        <w:noProof/>
      </w:rPr>
    </w:sdtEndPr>
    <w:sdtContent>
      <w:p w14:paraId="32C96DC8" w14:textId="56DB8EA0" w:rsidR="00B60A15" w:rsidRPr="00B156B1" w:rsidRDefault="00B60A15" w:rsidP="006E2BE0">
        <w:pPr>
          <w:pStyle w:val="Footer"/>
          <w:jc w:val="center"/>
        </w:pPr>
        <w:r>
          <w:t>11</w:t>
        </w:r>
        <w:r w:rsidR="00BB1BCF">
          <w:t>4</w:t>
        </w:r>
      </w:p>
    </w:sdtContent>
  </w:sdt>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CDAF219" w14:textId="77777777" w:rsidR="00B12012" w:rsidRDefault="00B12012" w:rsidP="004F067C">
    <w:pPr>
      <w:pStyle w:val="Footer"/>
      <w:jc w:val="center"/>
    </w:pPr>
    <w:r>
      <w:t>2</w:t>
    </w:r>
  </w:p>
</w:ftr>
</file>

<file path=word/footer7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641011696"/>
      <w:docPartObj>
        <w:docPartGallery w:val="Page Numbers (Bottom of Page)"/>
        <w:docPartUnique/>
      </w:docPartObj>
    </w:sdtPr>
    <w:sdtEndPr>
      <w:rPr>
        <w:noProof/>
      </w:rPr>
    </w:sdtEndPr>
    <w:sdtContent>
      <w:p w14:paraId="5754972E" w14:textId="25664099" w:rsidR="005A0278" w:rsidRPr="00B156B1" w:rsidRDefault="005A0278" w:rsidP="006E2BE0">
        <w:pPr>
          <w:pStyle w:val="Footer"/>
          <w:jc w:val="center"/>
        </w:pPr>
        <w:r>
          <w:t>11</w:t>
        </w:r>
        <w:r w:rsidR="00BB1BCF">
          <w:t>5</w:t>
        </w:r>
      </w:p>
    </w:sdtContent>
  </w:sdt>
</w:ftr>
</file>

<file path=word/footer7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709180042"/>
      <w:docPartObj>
        <w:docPartGallery w:val="Page Numbers (Bottom of Page)"/>
        <w:docPartUnique/>
      </w:docPartObj>
    </w:sdtPr>
    <w:sdtEndPr>
      <w:rPr>
        <w:noProof/>
      </w:rPr>
    </w:sdtEndPr>
    <w:sdtContent>
      <w:p w14:paraId="1D6CA0C0" w14:textId="52711F19" w:rsidR="00BB1BCF" w:rsidRPr="00B156B1" w:rsidRDefault="00BB1BCF" w:rsidP="006E2BE0">
        <w:pPr>
          <w:pStyle w:val="Footer"/>
          <w:jc w:val="center"/>
        </w:pPr>
        <w:r>
          <w:t>116</w:t>
        </w:r>
      </w:p>
    </w:sdtContent>
  </w:sdt>
</w:ftr>
</file>

<file path=word/footer7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673806591"/>
      <w:docPartObj>
        <w:docPartGallery w:val="Page Numbers (Bottom of Page)"/>
        <w:docPartUnique/>
      </w:docPartObj>
    </w:sdtPr>
    <w:sdtEndPr>
      <w:rPr>
        <w:noProof/>
      </w:rPr>
    </w:sdtEndPr>
    <w:sdtContent>
      <w:p w14:paraId="4DD96B3A" w14:textId="20719BF2" w:rsidR="005A0278" w:rsidRPr="00B156B1" w:rsidRDefault="005A0278" w:rsidP="006E2BE0">
        <w:pPr>
          <w:pStyle w:val="Footer"/>
          <w:jc w:val="center"/>
        </w:pPr>
        <w:r>
          <w:t>117</w:t>
        </w:r>
      </w:p>
    </w:sdtContent>
  </w:sdt>
</w:ftr>
</file>

<file path=word/footer7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2014983159"/>
      <w:docPartObj>
        <w:docPartGallery w:val="Page Numbers (Bottom of Page)"/>
        <w:docPartUnique/>
      </w:docPartObj>
    </w:sdtPr>
    <w:sdtEndPr>
      <w:rPr>
        <w:noProof/>
      </w:rPr>
    </w:sdtEndPr>
    <w:sdtContent>
      <w:p w14:paraId="66B983D2" w14:textId="3DDDDFC0" w:rsidR="0084430D" w:rsidRDefault="0084430D">
        <w:pPr>
          <w:pStyle w:val="Footer"/>
          <w:jc w:val="center"/>
        </w:pPr>
        <w:r>
          <w:t>11</w:t>
        </w:r>
        <w:r w:rsidR="005A0278">
          <w:t>8</w:t>
        </w:r>
      </w:p>
    </w:sdtContent>
  </w:sdt>
  <w:p w14:paraId="7602EBAC" w14:textId="77777777" w:rsidR="0084430D" w:rsidRPr="00B156B1" w:rsidRDefault="0084430D" w:rsidP="00B156B1">
    <w:pPr>
      <w:pStyle w:val="Footer"/>
    </w:pPr>
  </w:p>
</w:ftr>
</file>

<file path=word/footer7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529249946"/>
      <w:docPartObj>
        <w:docPartGallery w:val="Page Numbers (Bottom of Page)"/>
        <w:docPartUnique/>
      </w:docPartObj>
    </w:sdtPr>
    <w:sdtEndPr>
      <w:rPr>
        <w:noProof/>
      </w:rPr>
    </w:sdtEndPr>
    <w:sdtContent>
      <w:p w14:paraId="6262BF4D" w14:textId="55C8FB4C" w:rsidR="0084430D" w:rsidRDefault="0084430D">
        <w:pPr>
          <w:pStyle w:val="Footer"/>
          <w:jc w:val="center"/>
        </w:pPr>
        <w:r>
          <w:t>1</w:t>
        </w:r>
        <w:r w:rsidR="005A0278">
          <w:t>19</w:t>
        </w:r>
      </w:p>
    </w:sdtContent>
  </w:sdt>
  <w:p w14:paraId="0151E9F5" w14:textId="77777777" w:rsidR="0084430D" w:rsidRPr="00B156B1" w:rsidRDefault="0084430D" w:rsidP="00B156B1">
    <w:pPr>
      <w:pStyle w:val="Footer"/>
    </w:pPr>
  </w:p>
</w:ftr>
</file>

<file path=word/footer7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2081474479"/>
      <w:docPartObj>
        <w:docPartGallery w:val="Page Numbers (Bottom of Page)"/>
        <w:docPartUnique/>
      </w:docPartObj>
    </w:sdtPr>
    <w:sdtEndPr>
      <w:rPr>
        <w:noProof/>
      </w:rPr>
    </w:sdtEndPr>
    <w:sdtContent>
      <w:p w14:paraId="77D7491A" w14:textId="0BC038D8" w:rsidR="0084430D" w:rsidRDefault="0084430D">
        <w:pPr>
          <w:pStyle w:val="Footer"/>
          <w:jc w:val="center"/>
        </w:pPr>
        <w:r>
          <w:t>1</w:t>
        </w:r>
        <w:r w:rsidR="006E2BE0">
          <w:t>2</w:t>
        </w:r>
        <w:r w:rsidR="005A0278">
          <w:t>0</w:t>
        </w:r>
      </w:p>
    </w:sdtContent>
  </w:sdt>
  <w:p w14:paraId="191C5AD7" w14:textId="77777777" w:rsidR="0084430D" w:rsidRPr="00B156B1" w:rsidRDefault="0084430D" w:rsidP="00B156B1">
    <w:pPr>
      <w:pStyle w:val="Footer"/>
    </w:pPr>
  </w:p>
</w:ftr>
</file>

<file path=word/footer7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507442864"/>
      <w:docPartObj>
        <w:docPartGallery w:val="Page Numbers (Bottom of Page)"/>
        <w:docPartUnique/>
      </w:docPartObj>
    </w:sdtPr>
    <w:sdtEndPr>
      <w:rPr>
        <w:noProof/>
      </w:rPr>
    </w:sdtEndPr>
    <w:sdtContent>
      <w:p w14:paraId="48514976" w14:textId="3D4F6B6C" w:rsidR="0084430D" w:rsidRDefault="0084430D">
        <w:pPr>
          <w:pStyle w:val="Footer"/>
          <w:jc w:val="center"/>
        </w:pPr>
        <w:r>
          <w:t>12</w:t>
        </w:r>
        <w:r w:rsidR="002514EE">
          <w:t>1</w:t>
        </w:r>
      </w:p>
    </w:sdtContent>
  </w:sdt>
  <w:p w14:paraId="717C0CE1" w14:textId="77777777" w:rsidR="0084430D" w:rsidRPr="00B156B1" w:rsidRDefault="0084430D" w:rsidP="00B156B1">
    <w:pPr>
      <w:pStyle w:val="Footer"/>
    </w:pPr>
  </w:p>
</w:ftr>
</file>

<file path=word/footer7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411739882"/>
      <w:docPartObj>
        <w:docPartGallery w:val="Page Numbers (Bottom of Page)"/>
        <w:docPartUnique/>
      </w:docPartObj>
    </w:sdtPr>
    <w:sdtEndPr>
      <w:rPr>
        <w:noProof/>
      </w:rPr>
    </w:sdtEndPr>
    <w:sdtContent>
      <w:p w14:paraId="6014557A" w14:textId="3C91F816" w:rsidR="002514EE" w:rsidRDefault="002514EE">
        <w:pPr>
          <w:pStyle w:val="Footer"/>
          <w:jc w:val="center"/>
        </w:pPr>
        <w:r>
          <w:t>122</w:t>
        </w:r>
      </w:p>
    </w:sdtContent>
  </w:sdt>
  <w:p w14:paraId="07200D6E" w14:textId="77777777" w:rsidR="002514EE" w:rsidRPr="00B156B1" w:rsidRDefault="002514EE" w:rsidP="00B156B1">
    <w:pPr>
      <w:pStyle w:val="Footer"/>
    </w:pPr>
  </w:p>
</w:ftr>
</file>

<file path=word/footer7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470938609"/>
      <w:docPartObj>
        <w:docPartGallery w:val="Page Numbers (Bottom of Page)"/>
        <w:docPartUnique/>
      </w:docPartObj>
    </w:sdtPr>
    <w:sdtEndPr>
      <w:rPr>
        <w:noProof/>
      </w:rPr>
    </w:sdtEndPr>
    <w:sdtContent>
      <w:p w14:paraId="6D43B451" w14:textId="18482DFE" w:rsidR="0084430D" w:rsidRDefault="0084430D">
        <w:pPr>
          <w:pStyle w:val="Footer"/>
          <w:jc w:val="center"/>
        </w:pPr>
        <w:r>
          <w:t>12</w:t>
        </w:r>
        <w:r w:rsidR="005A0278">
          <w:t>3</w:t>
        </w:r>
      </w:p>
    </w:sdtContent>
  </w:sdt>
  <w:p w14:paraId="596985D4" w14:textId="77777777" w:rsidR="0084430D" w:rsidRPr="00B156B1" w:rsidRDefault="0084430D" w:rsidP="00B156B1">
    <w:pPr>
      <w:pStyle w:val="Footer"/>
    </w:pPr>
  </w:p>
</w:ftr>
</file>

<file path=word/footer7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695040580"/>
      <w:docPartObj>
        <w:docPartGallery w:val="Page Numbers (Bottom of Page)"/>
        <w:docPartUnique/>
      </w:docPartObj>
    </w:sdtPr>
    <w:sdtEndPr>
      <w:rPr>
        <w:noProof/>
      </w:rPr>
    </w:sdtEndPr>
    <w:sdtContent>
      <w:p w14:paraId="66193206" w14:textId="7528641F" w:rsidR="0084430D" w:rsidRDefault="0084430D">
        <w:pPr>
          <w:pStyle w:val="Footer"/>
          <w:jc w:val="center"/>
        </w:pPr>
        <w:r>
          <w:t>12</w:t>
        </w:r>
        <w:r w:rsidR="005A0278">
          <w:t>4</w:t>
        </w:r>
      </w:p>
    </w:sdtContent>
  </w:sdt>
  <w:p w14:paraId="6FA0FAF3" w14:textId="77777777" w:rsidR="0084430D" w:rsidRPr="00B156B1" w:rsidRDefault="0084430D" w:rsidP="00B156B1">
    <w:pPr>
      <w:pStyle w:val="Footer"/>
    </w:pP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0DAEF19" w14:textId="77777777" w:rsidR="00B12012" w:rsidRDefault="00B12012" w:rsidP="00E379C3">
    <w:pPr>
      <w:pStyle w:val="Footer"/>
    </w:pPr>
    <w:bookmarkStart w:id="3" w:name="DocumentMarkings3FooterPrimary"/>
    <w:r w:rsidRPr="00FC1187">
      <w:rPr>
        <w:color w:val="000000"/>
        <w:sz w:val="17"/>
      </w:rPr>
      <w:t> </w:t>
    </w:r>
    <w:bookmarkEnd w:id="3"/>
  </w:p>
  <w:p w14:paraId="7A1360FA" w14:textId="24753D4F" w:rsidR="00B12012" w:rsidRDefault="002F7D59">
    <w:pPr>
      <w:pStyle w:val="Footer"/>
      <w:jc w:val="center"/>
    </w:pPr>
    <w:sdt>
      <w:sdtPr>
        <w:id w:val="-1938828338"/>
        <w:docPartObj>
          <w:docPartGallery w:val="Page Numbers (Bottom of Page)"/>
          <w:docPartUnique/>
        </w:docPartObj>
      </w:sdtPr>
      <w:sdtEndPr>
        <w:rPr>
          <w:noProof/>
        </w:rPr>
      </w:sdtEndPr>
      <w:sdtContent>
        <w:r w:rsidR="00B12012">
          <w:fldChar w:fldCharType="begin"/>
        </w:r>
        <w:r w:rsidR="00B12012">
          <w:instrText xml:space="preserve"> PAGE   \* MERGEFORMAT </w:instrText>
        </w:r>
        <w:r w:rsidR="00B12012">
          <w:fldChar w:fldCharType="separate"/>
        </w:r>
        <w:r w:rsidR="00324B8A">
          <w:rPr>
            <w:noProof/>
          </w:rPr>
          <w:t>3</w:t>
        </w:r>
        <w:r w:rsidR="00B12012">
          <w:rPr>
            <w:noProof/>
          </w:rPr>
          <w:fldChar w:fldCharType="end"/>
        </w:r>
      </w:sdtContent>
    </w:sdt>
  </w:p>
</w:ftr>
</file>

<file path=word/footer8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322009954"/>
      <w:docPartObj>
        <w:docPartGallery w:val="Page Numbers (Bottom of Page)"/>
        <w:docPartUnique/>
      </w:docPartObj>
    </w:sdtPr>
    <w:sdtEndPr>
      <w:rPr>
        <w:noProof/>
      </w:rPr>
    </w:sdtEndPr>
    <w:sdtContent>
      <w:p w14:paraId="607207E0" w14:textId="79849C7E" w:rsidR="0084430D" w:rsidRDefault="0084430D">
        <w:pPr>
          <w:pStyle w:val="Footer"/>
          <w:jc w:val="center"/>
        </w:pPr>
        <w:r>
          <w:t>12</w:t>
        </w:r>
        <w:r w:rsidR="005A0278">
          <w:t>5</w:t>
        </w:r>
      </w:p>
    </w:sdtContent>
  </w:sdt>
  <w:p w14:paraId="11A51490" w14:textId="77777777" w:rsidR="0084430D" w:rsidRPr="00B156B1" w:rsidRDefault="0084430D" w:rsidP="00B156B1">
    <w:pPr>
      <w:pStyle w:val="Footer"/>
    </w:pPr>
  </w:p>
</w:ftr>
</file>

<file path=word/footer8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960184956"/>
      <w:docPartObj>
        <w:docPartGallery w:val="Page Numbers (Bottom of Page)"/>
        <w:docPartUnique/>
      </w:docPartObj>
    </w:sdtPr>
    <w:sdtEndPr>
      <w:rPr>
        <w:noProof/>
      </w:rPr>
    </w:sdtEndPr>
    <w:sdtContent>
      <w:p w14:paraId="71E4FB06" w14:textId="632A3C27" w:rsidR="0084430D" w:rsidRDefault="0084430D">
        <w:pPr>
          <w:pStyle w:val="Footer"/>
          <w:jc w:val="center"/>
        </w:pPr>
        <w:r>
          <w:t>12</w:t>
        </w:r>
        <w:r w:rsidR="005A0278">
          <w:t>6</w:t>
        </w:r>
      </w:p>
    </w:sdtContent>
  </w:sdt>
  <w:p w14:paraId="787F0246" w14:textId="77777777" w:rsidR="0084430D" w:rsidRPr="00B156B1" w:rsidRDefault="0084430D" w:rsidP="00B156B1">
    <w:pPr>
      <w:pStyle w:val="Footer"/>
    </w:pPr>
  </w:p>
</w:ftr>
</file>

<file path=word/footer8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527401091"/>
      <w:docPartObj>
        <w:docPartGallery w:val="Page Numbers (Bottom of Page)"/>
        <w:docPartUnique/>
      </w:docPartObj>
    </w:sdtPr>
    <w:sdtEndPr>
      <w:rPr>
        <w:noProof/>
      </w:rPr>
    </w:sdtEndPr>
    <w:sdtContent>
      <w:p w14:paraId="7712390F" w14:textId="07E0CB92" w:rsidR="0084430D" w:rsidRDefault="0084430D">
        <w:pPr>
          <w:pStyle w:val="Footer"/>
          <w:jc w:val="center"/>
        </w:pPr>
        <w:r>
          <w:t>12</w:t>
        </w:r>
        <w:r w:rsidR="005A0278">
          <w:t>7</w:t>
        </w:r>
      </w:p>
    </w:sdtContent>
  </w:sdt>
  <w:p w14:paraId="1123F1A8" w14:textId="77777777" w:rsidR="0084430D" w:rsidRPr="00B156B1" w:rsidRDefault="0084430D" w:rsidP="00B156B1">
    <w:pPr>
      <w:pStyle w:val="Footer"/>
    </w:pPr>
  </w:p>
</w:ftr>
</file>

<file path=word/footer8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777247480"/>
      <w:docPartObj>
        <w:docPartGallery w:val="Page Numbers (Bottom of Page)"/>
        <w:docPartUnique/>
      </w:docPartObj>
    </w:sdtPr>
    <w:sdtEndPr>
      <w:rPr>
        <w:noProof/>
      </w:rPr>
    </w:sdtEndPr>
    <w:sdtContent>
      <w:p w14:paraId="4FAF4E76" w14:textId="351D6892" w:rsidR="0084430D" w:rsidRDefault="0084430D">
        <w:pPr>
          <w:pStyle w:val="Footer"/>
          <w:jc w:val="center"/>
        </w:pPr>
        <w:r>
          <w:t>12</w:t>
        </w:r>
        <w:r w:rsidR="005A0278">
          <w:t>8</w:t>
        </w:r>
      </w:p>
    </w:sdtContent>
  </w:sdt>
  <w:p w14:paraId="1361E501" w14:textId="77777777" w:rsidR="0084430D" w:rsidRPr="00B156B1" w:rsidRDefault="0084430D" w:rsidP="00B156B1">
    <w:pPr>
      <w:pStyle w:val="Footer"/>
    </w:pPr>
  </w:p>
</w:ftr>
</file>

<file path=word/footer8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799524181"/>
      <w:docPartObj>
        <w:docPartGallery w:val="Page Numbers (Bottom of Page)"/>
        <w:docPartUnique/>
      </w:docPartObj>
    </w:sdtPr>
    <w:sdtEndPr>
      <w:rPr>
        <w:noProof/>
      </w:rPr>
    </w:sdtEndPr>
    <w:sdtContent>
      <w:p w14:paraId="08E8F347" w14:textId="5258D2CE" w:rsidR="0084430D" w:rsidRDefault="0084430D">
        <w:pPr>
          <w:pStyle w:val="Footer"/>
          <w:jc w:val="center"/>
        </w:pPr>
        <w:r>
          <w:t>1</w:t>
        </w:r>
        <w:r w:rsidR="005A0278">
          <w:t>29</w:t>
        </w:r>
      </w:p>
    </w:sdtContent>
  </w:sdt>
  <w:p w14:paraId="6BC9A2FD" w14:textId="77777777" w:rsidR="0084430D" w:rsidRPr="00B156B1" w:rsidRDefault="0084430D" w:rsidP="00B156B1">
    <w:pPr>
      <w:pStyle w:val="Footer"/>
    </w:pPr>
  </w:p>
</w:ftr>
</file>

<file path=word/footer8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325554354"/>
      <w:docPartObj>
        <w:docPartGallery w:val="Page Numbers (Bottom of Page)"/>
        <w:docPartUnique/>
      </w:docPartObj>
    </w:sdtPr>
    <w:sdtEndPr>
      <w:rPr>
        <w:noProof/>
      </w:rPr>
    </w:sdtEndPr>
    <w:sdtContent>
      <w:p w14:paraId="339C2371" w14:textId="61A666EE" w:rsidR="0084430D" w:rsidRDefault="0084430D">
        <w:pPr>
          <w:pStyle w:val="Footer"/>
          <w:jc w:val="center"/>
        </w:pPr>
        <w:r>
          <w:t>1</w:t>
        </w:r>
        <w:r w:rsidR="006E2BE0">
          <w:t>3</w:t>
        </w:r>
        <w:r w:rsidR="005A0278">
          <w:t>0</w:t>
        </w:r>
      </w:p>
    </w:sdtContent>
  </w:sdt>
  <w:p w14:paraId="08086A9D" w14:textId="77777777" w:rsidR="0084430D" w:rsidRPr="00B156B1" w:rsidRDefault="0084430D" w:rsidP="00B156B1">
    <w:pPr>
      <w:pStyle w:val="Footer"/>
    </w:pPr>
  </w:p>
</w:ftr>
</file>

<file path=word/footer8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436296341"/>
      <w:docPartObj>
        <w:docPartGallery w:val="Page Numbers (Bottom of Page)"/>
        <w:docPartUnique/>
      </w:docPartObj>
    </w:sdtPr>
    <w:sdtEndPr>
      <w:rPr>
        <w:noProof/>
      </w:rPr>
    </w:sdtEndPr>
    <w:sdtContent>
      <w:p w14:paraId="3280A43C" w14:textId="50720C8E" w:rsidR="0084430D" w:rsidRDefault="0084430D">
        <w:pPr>
          <w:pStyle w:val="Footer"/>
          <w:jc w:val="center"/>
        </w:pPr>
        <w:r>
          <w:t>1</w:t>
        </w:r>
        <w:r w:rsidR="006E2BE0">
          <w:t>3</w:t>
        </w:r>
        <w:r w:rsidR="005A0278">
          <w:t>1</w:t>
        </w:r>
      </w:p>
    </w:sdtContent>
  </w:sdt>
  <w:p w14:paraId="0C294FFE" w14:textId="77777777" w:rsidR="0084430D" w:rsidRPr="00B156B1" w:rsidRDefault="0084430D" w:rsidP="00B156B1">
    <w:pPr>
      <w:pStyle w:val="Footer"/>
    </w:pPr>
  </w:p>
</w:ftr>
</file>

<file path=word/footer8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677120163"/>
      <w:docPartObj>
        <w:docPartGallery w:val="Page Numbers (Bottom of Page)"/>
        <w:docPartUnique/>
      </w:docPartObj>
    </w:sdtPr>
    <w:sdtEndPr>
      <w:rPr>
        <w:noProof/>
      </w:rPr>
    </w:sdtEndPr>
    <w:sdtContent>
      <w:p w14:paraId="03120EB0" w14:textId="58AB0671" w:rsidR="0084430D" w:rsidRDefault="0084430D">
        <w:pPr>
          <w:pStyle w:val="Footer"/>
          <w:jc w:val="center"/>
        </w:pPr>
        <w:r>
          <w:t>13</w:t>
        </w:r>
        <w:r w:rsidR="005A0278">
          <w:t>2</w:t>
        </w:r>
      </w:p>
    </w:sdtContent>
  </w:sdt>
  <w:p w14:paraId="66CA1B06" w14:textId="77777777" w:rsidR="0084430D" w:rsidRPr="00B156B1" w:rsidRDefault="0084430D" w:rsidP="00B156B1">
    <w:pPr>
      <w:pStyle w:val="Footer"/>
    </w:pPr>
  </w:p>
</w:ftr>
</file>

<file path=word/footer8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444810740"/>
      <w:docPartObj>
        <w:docPartGallery w:val="Page Numbers (Bottom of Page)"/>
        <w:docPartUnique/>
      </w:docPartObj>
    </w:sdtPr>
    <w:sdtEndPr>
      <w:rPr>
        <w:noProof/>
      </w:rPr>
    </w:sdtEndPr>
    <w:sdtContent>
      <w:p w14:paraId="30201540" w14:textId="3B63A624" w:rsidR="0084430D" w:rsidRDefault="0084430D">
        <w:pPr>
          <w:pStyle w:val="Footer"/>
          <w:jc w:val="center"/>
        </w:pPr>
        <w:r>
          <w:t>13</w:t>
        </w:r>
        <w:r w:rsidR="005A0278">
          <w:t>3</w:t>
        </w:r>
      </w:p>
    </w:sdtContent>
  </w:sdt>
  <w:p w14:paraId="59DC09EC" w14:textId="77777777" w:rsidR="0084430D" w:rsidRPr="00B156B1" w:rsidRDefault="0084430D" w:rsidP="00B156B1">
    <w:pPr>
      <w:pStyle w:val="Footer"/>
    </w:pPr>
  </w:p>
</w:ftr>
</file>

<file path=word/footer8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641846987"/>
      <w:docPartObj>
        <w:docPartGallery w:val="Page Numbers (Bottom of Page)"/>
        <w:docPartUnique/>
      </w:docPartObj>
    </w:sdtPr>
    <w:sdtEndPr>
      <w:rPr>
        <w:noProof/>
      </w:rPr>
    </w:sdtEndPr>
    <w:sdtContent>
      <w:p w14:paraId="5426B4ED" w14:textId="30D5FBCE" w:rsidR="0084430D" w:rsidRDefault="0084430D">
        <w:pPr>
          <w:pStyle w:val="Footer"/>
          <w:jc w:val="center"/>
        </w:pPr>
        <w:r>
          <w:t>13</w:t>
        </w:r>
        <w:r w:rsidR="005A0278">
          <w:t>4</w:t>
        </w:r>
      </w:p>
    </w:sdtContent>
  </w:sdt>
  <w:p w14:paraId="6BF7C216" w14:textId="77777777" w:rsidR="0084430D" w:rsidRPr="00B156B1" w:rsidRDefault="0084430D" w:rsidP="00B156B1">
    <w:pPr>
      <w:pStyle w:val="Footer"/>
    </w:pP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6DCF99C" w14:textId="77777777" w:rsidR="00B12012" w:rsidRDefault="00B12012">
    <w:pPr>
      <w:pStyle w:val="Footer"/>
      <w:jc w:val="center"/>
      <w:rPr>
        <w:sz w:val="22"/>
      </w:rPr>
    </w:pPr>
  </w:p>
</w:ftr>
</file>

<file path=word/footer9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19451530"/>
      <w:docPartObj>
        <w:docPartGallery w:val="Page Numbers (Bottom of Page)"/>
        <w:docPartUnique/>
      </w:docPartObj>
    </w:sdtPr>
    <w:sdtEndPr>
      <w:rPr>
        <w:noProof/>
      </w:rPr>
    </w:sdtEndPr>
    <w:sdtContent>
      <w:p w14:paraId="0DA8081C" w14:textId="0E14303F" w:rsidR="0084430D" w:rsidRDefault="0084430D">
        <w:pPr>
          <w:pStyle w:val="Footer"/>
          <w:jc w:val="center"/>
        </w:pPr>
        <w:r>
          <w:t>13</w:t>
        </w:r>
        <w:r w:rsidR="005A0278">
          <w:t>5</w:t>
        </w:r>
      </w:p>
    </w:sdtContent>
  </w:sdt>
  <w:p w14:paraId="024BDF8F" w14:textId="77777777" w:rsidR="0084430D" w:rsidRPr="00B156B1" w:rsidRDefault="0084430D" w:rsidP="00B156B1">
    <w:pPr>
      <w:pStyle w:val="Footer"/>
    </w:pPr>
  </w:p>
</w:ftr>
</file>

<file path=word/footer9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529304561"/>
      <w:docPartObj>
        <w:docPartGallery w:val="Page Numbers (Bottom of Page)"/>
        <w:docPartUnique/>
      </w:docPartObj>
    </w:sdtPr>
    <w:sdtEndPr>
      <w:rPr>
        <w:noProof/>
      </w:rPr>
    </w:sdtEndPr>
    <w:sdtContent>
      <w:p w14:paraId="02744A2E" w14:textId="04149F70" w:rsidR="009A7297" w:rsidRDefault="009A7297">
        <w:pPr>
          <w:pStyle w:val="Footer"/>
          <w:jc w:val="center"/>
        </w:pPr>
        <w:r>
          <w:t>13</w:t>
        </w:r>
        <w:r w:rsidR="005A0278">
          <w:t>6</w:t>
        </w:r>
      </w:p>
    </w:sdtContent>
  </w:sdt>
  <w:p w14:paraId="424E85E0" w14:textId="77777777" w:rsidR="009A7297" w:rsidRPr="00B156B1" w:rsidRDefault="009A7297" w:rsidP="00B156B1">
    <w:pPr>
      <w:pStyle w:val="Footer"/>
    </w:pPr>
  </w:p>
</w:ftr>
</file>

<file path=word/footer9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780234152"/>
      <w:docPartObj>
        <w:docPartGallery w:val="Page Numbers (Bottom of Page)"/>
        <w:docPartUnique/>
      </w:docPartObj>
    </w:sdtPr>
    <w:sdtEndPr>
      <w:rPr>
        <w:noProof/>
      </w:rPr>
    </w:sdtEndPr>
    <w:sdtContent>
      <w:p w14:paraId="0A8B9ECB" w14:textId="661AE507" w:rsidR="009A7297" w:rsidRDefault="009A7297">
        <w:pPr>
          <w:pStyle w:val="Footer"/>
          <w:jc w:val="center"/>
        </w:pPr>
        <w:r>
          <w:t>13</w:t>
        </w:r>
        <w:r w:rsidR="005A0278">
          <w:t>7</w:t>
        </w:r>
      </w:p>
    </w:sdtContent>
  </w:sdt>
  <w:p w14:paraId="2957769D" w14:textId="77777777" w:rsidR="009A7297" w:rsidRPr="00B156B1" w:rsidRDefault="009A7297" w:rsidP="00B156B1">
    <w:pPr>
      <w:pStyle w:val="Footer"/>
    </w:pPr>
  </w:p>
</w:ftr>
</file>

<file path=word/footer9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131054264"/>
      <w:docPartObj>
        <w:docPartGallery w:val="Page Numbers (Bottom of Page)"/>
        <w:docPartUnique/>
      </w:docPartObj>
    </w:sdtPr>
    <w:sdtEndPr>
      <w:rPr>
        <w:noProof/>
      </w:rPr>
    </w:sdtEndPr>
    <w:sdtContent>
      <w:p w14:paraId="7978C244" w14:textId="642F7198" w:rsidR="009A7297" w:rsidRDefault="009A7297">
        <w:pPr>
          <w:pStyle w:val="Footer"/>
          <w:jc w:val="center"/>
        </w:pPr>
        <w:r>
          <w:t>13</w:t>
        </w:r>
        <w:r w:rsidR="005A0278">
          <w:t>8</w:t>
        </w:r>
      </w:p>
    </w:sdtContent>
  </w:sdt>
  <w:p w14:paraId="28C19314" w14:textId="77777777" w:rsidR="009A7297" w:rsidRPr="00B156B1" w:rsidRDefault="009A7297" w:rsidP="00B156B1">
    <w:pPr>
      <w:pStyle w:val="Footer"/>
    </w:pPr>
  </w:p>
</w:ftr>
</file>

<file path=word/footer9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562144573"/>
      <w:docPartObj>
        <w:docPartGallery w:val="Page Numbers (Bottom of Page)"/>
        <w:docPartUnique/>
      </w:docPartObj>
    </w:sdtPr>
    <w:sdtEndPr>
      <w:rPr>
        <w:noProof/>
      </w:rPr>
    </w:sdtEndPr>
    <w:sdtContent>
      <w:p w14:paraId="40D115D9" w14:textId="3688D1DC" w:rsidR="009A7297" w:rsidRDefault="009A7297">
        <w:pPr>
          <w:pStyle w:val="Footer"/>
          <w:jc w:val="center"/>
        </w:pPr>
        <w:r>
          <w:t>1</w:t>
        </w:r>
        <w:r w:rsidR="005A0278">
          <w:t>39</w:t>
        </w:r>
      </w:p>
    </w:sdtContent>
  </w:sdt>
  <w:p w14:paraId="304006B7" w14:textId="77777777" w:rsidR="009A7297" w:rsidRPr="00B156B1" w:rsidRDefault="009A7297" w:rsidP="00B156B1">
    <w:pPr>
      <w:pStyle w:val="Footer"/>
    </w:pPr>
  </w:p>
</w:ftr>
</file>

<file path=word/footer9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275709521"/>
      <w:docPartObj>
        <w:docPartGallery w:val="Page Numbers (Bottom of Page)"/>
        <w:docPartUnique/>
      </w:docPartObj>
    </w:sdtPr>
    <w:sdtEndPr>
      <w:rPr>
        <w:noProof/>
      </w:rPr>
    </w:sdtEndPr>
    <w:sdtContent>
      <w:p w14:paraId="6EEC10BD" w14:textId="06833F13" w:rsidR="009A7297" w:rsidRDefault="009A7297">
        <w:pPr>
          <w:pStyle w:val="Footer"/>
          <w:jc w:val="center"/>
        </w:pPr>
        <w:r>
          <w:t>1</w:t>
        </w:r>
        <w:r w:rsidR="006E2BE0">
          <w:t>4</w:t>
        </w:r>
        <w:r w:rsidR="005A0278">
          <w:t>0</w:t>
        </w:r>
      </w:p>
    </w:sdtContent>
  </w:sdt>
  <w:p w14:paraId="714B2017" w14:textId="77777777" w:rsidR="009A7297" w:rsidRPr="00B156B1" w:rsidRDefault="009A7297" w:rsidP="00B156B1">
    <w:pPr>
      <w:pStyle w:val="Footer"/>
    </w:pPr>
  </w:p>
</w:ftr>
</file>

<file path=word/footer9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022012398"/>
      <w:docPartObj>
        <w:docPartGallery w:val="Page Numbers (Bottom of Page)"/>
        <w:docPartUnique/>
      </w:docPartObj>
    </w:sdtPr>
    <w:sdtEndPr>
      <w:rPr>
        <w:noProof/>
      </w:rPr>
    </w:sdtEndPr>
    <w:sdtContent>
      <w:p w14:paraId="4822E058" w14:textId="3598162F" w:rsidR="009A7297" w:rsidRDefault="009A7297">
        <w:pPr>
          <w:pStyle w:val="Footer"/>
          <w:jc w:val="center"/>
        </w:pPr>
        <w:r>
          <w:t>14</w:t>
        </w:r>
        <w:r w:rsidR="00F85774">
          <w:t>1</w:t>
        </w:r>
      </w:p>
    </w:sdtContent>
  </w:sdt>
  <w:p w14:paraId="7D056FCC" w14:textId="77777777" w:rsidR="009A7297" w:rsidRPr="00B156B1" w:rsidRDefault="009A7297" w:rsidP="00B156B1">
    <w:pPr>
      <w:pStyle w:val="Footer"/>
    </w:pPr>
  </w:p>
</w:ftr>
</file>

<file path=word/footer9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741834532"/>
      <w:docPartObj>
        <w:docPartGallery w:val="Page Numbers (Bottom of Page)"/>
        <w:docPartUnique/>
      </w:docPartObj>
    </w:sdtPr>
    <w:sdtEndPr>
      <w:rPr>
        <w:noProof/>
      </w:rPr>
    </w:sdtEndPr>
    <w:sdtContent>
      <w:p w14:paraId="1F3AC5FD" w14:textId="19C79EA3" w:rsidR="00F85774" w:rsidRDefault="00F85774">
        <w:pPr>
          <w:pStyle w:val="Footer"/>
          <w:jc w:val="center"/>
        </w:pPr>
        <w:r>
          <w:t>142</w:t>
        </w:r>
      </w:p>
    </w:sdtContent>
  </w:sdt>
  <w:p w14:paraId="2CCA4BD6" w14:textId="77777777" w:rsidR="00F85774" w:rsidRPr="00B156B1" w:rsidRDefault="00F85774" w:rsidP="00B156B1">
    <w:pPr>
      <w:pStyle w:val="Footer"/>
    </w:pPr>
  </w:p>
</w:ftr>
</file>

<file path=word/footer9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879467929"/>
      <w:docPartObj>
        <w:docPartGallery w:val="Page Numbers (Bottom of Page)"/>
        <w:docPartUnique/>
      </w:docPartObj>
    </w:sdtPr>
    <w:sdtEndPr>
      <w:rPr>
        <w:noProof/>
      </w:rPr>
    </w:sdtEndPr>
    <w:sdtContent>
      <w:p w14:paraId="0644336A" w14:textId="18EAD998" w:rsidR="00F85774" w:rsidRDefault="00F85774">
        <w:pPr>
          <w:pStyle w:val="Footer"/>
          <w:jc w:val="center"/>
        </w:pPr>
        <w:r>
          <w:t>143</w:t>
        </w:r>
      </w:p>
    </w:sdtContent>
  </w:sdt>
  <w:p w14:paraId="017516EB" w14:textId="77777777" w:rsidR="00F85774" w:rsidRPr="00B156B1" w:rsidRDefault="00F85774" w:rsidP="00B156B1">
    <w:pPr>
      <w:pStyle w:val="Footer"/>
    </w:pPr>
  </w:p>
</w:ftr>
</file>

<file path=word/footer9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2084097926"/>
      <w:docPartObj>
        <w:docPartGallery w:val="Page Numbers (Bottom of Page)"/>
        <w:docPartUnique/>
      </w:docPartObj>
    </w:sdtPr>
    <w:sdtEndPr>
      <w:rPr>
        <w:noProof/>
      </w:rPr>
    </w:sdtEndPr>
    <w:sdtContent>
      <w:p w14:paraId="5092B0B8" w14:textId="698E0789" w:rsidR="00F85774" w:rsidRDefault="00F85774">
        <w:pPr>
          <w:pStyle w:val="Footer"/>
          <w:jc w:val="center"/>
        </w:pPr>
        <w:r>
          <w:t>144</w:t>
        </w:r>
      </w:p>
    </w:sdtContent>
  </w:sdt>
  <w:p w14:paraId="26927111" w14:textId="77777777" w:rsidR="00F85774" w:rsidRPr="00B156B1" w:rsidRDefault="00F85774" w:rsidP="00B156B1">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2289242" w14:textId="77777777" w:rsidR="002F7D59" w:rsidRDefault="002F7D59">
      <w:r>
        <w:separator/>
      </w:r>
    </w:p>
  </w:footnote>
  <w:footnote w:type="continuationSeparator" w:id="0">
    <w:p w14:paraId="02A096F4" w14:textId="77777777" w:rsidR="002F7D59" w:rsidRDefault="002F7D5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F622ADA" w14:textId="77777777" w:rsidR="00B12012" w:rsidRDefault="00B12012">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8C7E786" w14:textId="77777777" w:rsidR="00B12012" w:rsidRDefault="00B12012">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B157D3A" w14:textId="77777777" w:rsidR="00B12012" w:rsidRDefault="00B12012" w:rsidP="00B74111">
    <w:pPr>
      <w:pStyle w:val="Header"/>
      <w:ind w:left="-851"/>
      <w:jc w:val="left"/>
      <w:rPr>
        <w:b/>
        <w:bCs/>
        <w:i w:val="0"/>
        <w:iCs/>
        <w:lang w:val="tr-TR"/>
      </w:rPr>
    </w:pPr>
    <w:r>
      <w:rPr>
        <w:b/>
        <w:bCs/>
        <w:i w:val="0"/>
        <w:iCs/>
        <w:lang w:val="tr-TR"/>
      </w:rPr>
      <w:t>Türkiye Garanti Bankası Anonim Şirketi ve Finansal Kuruluşları</w:t>
    </w:r>
  </w:p>
  <w:p w14:paraId="1271F663" w14:textId="370A02A2" w:rsidR="00B12012" w:rsidRDefault="00B12012" w:rsidP="00B74111">
    <w:pPr>
      <w:pStyle w:val="Header"/>
      <w:ind w:left="-851"/>
      <w:jc w:val="left"/>
      <w:rPr>
        <w:i w:val="0"/>
        <w:iCs/>
        <w:lang w:val="tr-TR"/>
      </w:rPr>
    </w:pPr>
    <w:r>
      <w:rPr>
        <w:i w:val="0"/>
        <w:iCs/>
        <w:lang w:val="tr-TR"/>
      </w:rPr>
      <w:t>31 Aralık 2025 Tarihi İtibarıyla Hazırlanan</w:t>
    </w:r>
  </w:p>
  <w:p w14:paraId="0A3A564F" w14:textId="6FEC0E4D" w:rsidR="00B12012" w:rsidRDefault="00B12012" w:rsidP="00537C84">
    <w:pPr>
      <w:pStyle w:val="Header"/>
      <w:ind w:left="-851"/>
      <w:jc w:val="left"/>
      <w:rPr>
        <w:i w:val="0"/>
        <w:iCs/>
        <w:lang w:val="tr-TR"/>
      </w:rPr>
    </w:pPr>
    <w:r>
      <w:rPr>
        <w:i w:val="0"/>
        <w:iCs/>
        <w:lang w:val="tr-TR"/>
      </w:rPr>
      <w:t>Yıl Sonu Konsolide Finansal Raporu</w:t>
    </w:r>
  </w:p>
  <w:p w14:paraId="314ABA35" w14:textId="149B538A" w:rsidR="00B12012" w:rsidRDefault="00B12012" w:rsidP="00537C84">
    <w:pPr>
      <w:pStyle w:val="Header"/>
      <w:spacing w:after="120"/>
      <w:ind w:left="-851"/>
      <w:jc w:val="left"/>
      <w:rPr>
        <w:i w:val="0"/>
        <w:iCs/>
        <w:lang w:val="tr-TR"/>
      </w:rPr>
    </w:pPr>
    <w:r>
      <w:rPr>
        <w:i w:val="0"/>
        <w:iCs/>
        <w:lang w:val="tr-TR"/>
      </w:rPr>
      <w:t>(Para birimi: Bin Türk Lirası olarak ifade edilmiştir.)</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9DBFAA1" w14:textId="77777777" w:rsidR="00B12012" w:rsidRDefault="00B12012" w:rsidP="00574661">
    <w:pPr>
      <w:pStyle w:val="Header"/>
      <w:ind w:left="-851" w:firstLine="425"/>
      <w:jc w:val="left"/>
      <w:rPr>
        <w:b/>
        <w:bCs/>
        <w:i w:val="0"/>
        <w:iCs/>
        <w:lang w:val="tr-TR"/>
      </w:rPr>
    </w:pPr>
    <w:r>
      <w:rPr>
        <w:b/>
        <w:bCs/>
        <w:i w:val="0"/>
        <w:iCs/>
        <w:lang w:val="tr-TR"/>
      </w:rPr>
      <w:t>Türkiye Garanti Bankası Anonim Şirketi ve Finansal Kuruluşları</w:t>
    </w:r>
  </w:p>
  <w:p w14:paraId="072AEDC0" w14:textId="1E5A8470" w:rsidR="00B12012" w:rsidRDefault="00B12012" w:rsidP="00574661">
    <w:pPr>
      <w:pStyle w:val="Header"/>
      <w:ind w:left="-851" w:firstLine="425"/>
      <w:jc w:val="left"/>
      <w:rPr>
        <w:i w:val="0"/>
        <w:iCs/>
        <w:lang w:val="tr-TR"/>
      </w:rPr>
    </w:pPr>
    <w:r>
      <w:rPr>
        <w:i w:val="0"/>
        <w:iCs/>
        <w:lang w:val="tr-TR"/>
      </w:rPr>
      <w:t>31 Aralık 202</w:t>
    </w:r>
    <w:r w:rsidR="000F51BA">
      <w:rPr>
        <w:i w:val="0"/>
        <w:iCs/>
        <w:lang w:val="tr-TR"/>
      </w:rPr>
      <w:t>5</w:t>
    </w:r>
    <w:r>
      <w:rPr>
        <w:i w:val="0"/>
        <w:iCs/>
        <w:lang w:val="tr-TR"/>
      </w:rPr>
      <w:t xml:space="preserve"> Tarihi İtibarıyla Hazırlanan</w:t>
    </w:r>
  </w:p>
  <w:p w14:paraId="14EF8A96" w14:textId="77777777" w:rsidR="00B12012" w:rsidRDefault="00B12012" w:rsidP="00574661">
    <w:pPr>
      <w:pStyle w:val="Header"/>
      <w:ind w:left="-851" w:firstLine="425"/>
      <w:jc w:val="left"/>
      <w:rPr>
        <w:i w:val="0"/>
        <w:iCs/>
        <w:lang w:val="tr-TR"/>
      </w:rPr>
    </w:pPr>
    <w:r>
      <w:rPr>
        <w:i w:val="0"/>
        <w:iCs/>
        <w:lang w:val="tr-TR"/>
      </w:rPr>
      <w:t>Yıl Sonu Konsolide Finansal Raporu</w:t>
    </w:r>
  </w:p>
  <w:p w14:paraId="44A459EF" w14:textId="77777777" w:rsidR="00B12012" w:rsidRDefault="00B12012" w:rsidP="00574661">
    <w:pPr>
      <w:pStyle w:val="Header"/>
      <w:ind w:left="-851" w:firstLine="425"/>
      <w:jc w:val="left"/>
      <w:rPr>
        <w:i w:val="0"/>
        <w:iCs/>
        <w:lang w:val="tr-TR"/>
      </w:rPr>
    </w:pPr>
    <w:r>
      <w:rPr>
        <w:i w:val="0"/>
        <w:iCs/>
        <w:lang w:val="tr-TR"/>
      </w:rPr>
      <w:t>(Para birimi: Bin Türk Lirası olarak ifade edilmiştir.)</w:t>
    </w:r>
  </w:p>
  <w:p w14:paraId="701AFD90" w14:textId="77777777" w:rsidR="00B12012" w:rsidRPr="00E67080" w:rsidRDefault="00B12012">
    <w:pPr>
      <w:pStyle w:val="Header"/>
      <w:rPr>
        <w:lang w:val="tr-TR"/>
      </w:rP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E3D39C0" w14:textId="77777777" w:rsidR="00942B05" w:rsidRDefault="00942B05" w:rsidP="00942B05">
    <w:pPr>
      <w:pStyle w:val="Header"/>
      <w:ind w:left="-284"/>
      <w:jc w:val="left"/>
      <w:rPr>
        <w:b/>
        <w:bCs/>
        <w:i w:val="0"/>
        <w:iCs/>
        <w:lang w:val="tr-TR"/>
      </w:rPr>
    </w:pPr>
    <w:r>
      <w:rPr>
        <w:b/>
        <w:bCs/>
        <w:i w:val="0"/>
        <w:iCs/>
        <w:lang w:val="tr-TR"/>
      </w:rPr>
      <w:t>Türkiye Garanti Bankası Anonim Şirketi ve Finansal Kuruluşları</w:t>
    </w:r>
  </w:p>
  <w:p w14:paraId="4DDD5ACF" w14:textId="77777777" w:rsidR="00942B05" w:rsidRDefault="00942B05" w:rsidP="00942B05">
    <w:pPr>
      <w:pStyle w:val="Header"/>
      <w:ind w:left="-284"/>
      <w:jc w:val="left"/>
      <w:rPr>
        <w:i w:val="0"/>
        <w:iCs/>
        <w:lang w:val="tr-TR"/>
      </w:rPr>
    </w:pPr>
    <w:r>
      <w:rPr>
        <w:i w:val="0"/>
        <w:iCs/>
        <w:lang w:val="tr-TR"/>
      </w:rPr>
      <w:t>31 Aralık 2025 Tarihi İtibarıyla Hazırlanan</w:t>
    </w:r>
  </w:p>
  <w:p w14:paraId="3FF18BCB" w14:textId="77777777" w:rsidR="00942B05" w:rsidRDefault="00942B05" w:rsidP="00942B05">
    <w:pPr>
      <w:pStyle w:val="Header"/>
      <w:ind w:left="-284"/>
      <w:jc w:val="left"/>
      <w:rPr>
        <w:i w:val="0"/>
        <w:iCs/>
        <w:lang w:val="tr-TR"/>
      </w:rPr>
    </w:pPr>
    <w:r>
      <w:rPr>
        <w:i w:val="0"/>
        <w:iCs/>
        <w:lang w:val="tr-TR"/>
      </w:rPr>
      <w:t>Yıl Sonu Konsolide Finansal Raporu</w:t>
    </w:r>
  </w:p>
  <w:p w14:paraId="308CC75C" w14:textId="77777777" w:rsidR="00942B05" w:rsidRDefault="00942B05" w:rsidP="00942B05">
    <w:pPr>
      <w:pStyle w:val="Header"/>
      <w:spacing w:after="120"/>
      <w:ind w:left="-284"/>
      <w:jc w:val="left"/>
      <w:rPr>
        <w:i w:val="0"/>
        <w:iCs/>
        <w:lang w:val="tr-TR"/>
      </w:rPr>
    </w:pPr>
    <w:r>
      <w:rPr>
        <w:i w:val="0"/>
        <w:iCs/>
        <w:lang w:val="tr-TR"/>
      </w:rPr>
      <w:t>(Para birimi: Bin Türk Lirası olarak ifade edilmiştir.)</w:t>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1243F5E" w14:textId="77777777" w:rsidR="00942B05" w:rsidRDefault="00942B05" w:rsidP="00B74111">
    <w:pPr>
      <w:pStyle w:val="Header"/>
      <w:ind w:left="-851"/>
      <w:jc w:val="left"/>
      <w:rPr>
        <w:b/>
        <w:bCs/>
        <w:i w:val="0"/>
        <w:iCs/>
        <w:lang w:val="tr-TR"/>
      </w:rPr>
    </w:pPr>
    <w:r>
      <w:rPr>
        <w:b/>
        <w:bCs/>
        <w:i w:val="0"/>
        <w:iCs/>
        <w:lang w:val="tr-TR"/>
      </w:rPr>
      <w:t>Türkiye Garanti Bankası Anonim Şirketi ve Finansal Kuruluşları</w:t>
    </w:r>
  </w:p>
  <w:p w14:paraId="069FCC8C" w14:textId="77777777" w:rsidR="00942B05" w:rsidRDefault="00942B05" w:rsidP="00B74111">
    <w:pPr>
      <w:pStyle w:val="Header"/>
      <w:ind w:left="-851"/>
      <w:jc w:val="left"/>
      <w:rPr>
        <w:i w:val="0"/>
        <w:iCs/>
        <w:lang w:val="tr-TR"/>
      </w:rPr>
    </w:pPr>
    <w:r>
      <w:rPr>
        <w:i w:val="0"/>
        <w:iCs/>
        <w:lang w:val="tr-TR"/>
      </w:rPr>
      <w:t>31 Aralık 2025 Tarihi İtibarıyla Hazırlanan</w:t>
    </w:r>
  </w:p>
  <w:p w14:paraId="3B76D0B4" w14:textId="77777777" w:rsidR="00942B05" w:rsidRDefault="00942B05" w:rsidP="00537C84">
    <w:pPr>
      <w:pStyle w:val="Header"/>
      <w:ind w:left="-851"/>
      <w:jc w:val="left"/>
      <w:rPr>
        <w:i w:val="0"/>
        <w:iCs/>
        <w:lang w:val="tr-TR"/>
      </w:rPr>
    </w:pPr>
    <w:r>
      <w:rPr>
        <w:i w:val="0"/>
        <w:iCs/>
        <w:lang w:val="tr-TR"/>
      </w:rPr>
      <w:t>Yıl Sonu Konsolide Finansal Raporu</w:t>
    </w:r>
  </w:p>
  <w:p w14:paraId="58316BEC" w14:textId="77777777" w:rsidR="00942B05" w:rsidRDefault="00942B05" w:rsidP="00537C84">
    <w:pPr>
      <w:pStyle w:val="Header"/>
      <w:spacing w:after="120"/>
      <w:ind w:left="-851"/>
      <w:jc w:val="left"/>
      <w:rPr>
        <w:i w:val="0"/>
        <w:iCs/>
        <w:lang w:val="tr-TR"/>
      </w:rPr>
    </w:pPr>
    <w:r>
      <w:rPr>
        <w:i w:val="0"/>
        <w:iCs/>
        <w:lang w:val="tr-TR"/>
      </w:rPr>
      <w:t>(Para birimi: Bin Türk Lirası olarak ifade edilmiştir.)</w:t>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BBE2171" w14:textId="77777777" w:rsidR="00B12012" w:rsidRDefault="00B12012" w:rsidP="007247EB">
    <w:pPr>
      <w:pStyle w:val="Header"/>
      <w:ind w:left="-851"/>
      <w:jc w:val="left"/>
      <w:rPr>
        <w:b/>
        <w:bCs/>
        <w:i w:val="0"/>
        <w:iCs/>
        <w:lang w:val="tr-TR"/>
      </w:rPr>
    </w:pPr>
    <w:r>
      <w:rPr>
        <w:b/>
        <w:bCs/>
        <w:i w:val="0"/>
        <w:iCs/>
        <w:lang w:val="tr-TR"/>
      </w:rPr>
      <w:t>Türkiye Garanti Bankası Anonim Şirketi ve Finansal Kuruluşları</w:t>
    </w:r>
  </w:p>
  <w:p w14:paraId="5815C165" w14:textId="77777777" w:rsidR="00B12012" w:rsidRDefault="00B12012" w:rsidP="007247EB">
    <w:pPr>
      <w:pStyle w:val="Header"/>
      <w:ind w:left="-851"/>
      <w:jc w:val="left"/>
      <w:rPr>
        <w:i w:val="0"/>
        <w:iCs/>
        <w:lang w:val="tr-TR"/>
      </w:rPr>
    </w:pPr>
    <w:r>
      <w:rPr>
        <w:i w:val="0"/>
        <w:iCs/>
        <w:lang w:val="tr-TR"/>
      </w:rPr>
      <w:t>31 Aralık 2023 Tarihi İtibarıyla Hazırlanan</w:t>
    </w:r>
  </w:p>
  <w:p w14:paraId="55A91542" w14:textId="77777777" w:rsidR="00B12012" w:rsidRDefault="00B12012" w:rsidP="007247EB">
    <w:pPr>
      <w:pStyle w:val="Header"/>
      <w:ind w:left="-851"/>
      <w:jc w:val="left"/>
      <w:rPr>
        <w:i w:val="0"/>
        <w:iCs/>
        <w:lang w:val="tr-TR"/>
      </w:rPr>
    </w:pPr>
    <w:r>
      <w:rPr>
        <w:i w:val="0"/>
        <w:iCs/>
        <w:lang w:val="tr-TR"/>
      </w:rPr>
      <w:t>Yıl Sonu Konsolide Finansal Raporu</w:t>
    </w:r>
  </w:p>
  <w:p w14:paraId="52A16F73" w14:textId="77777777" w:rsidR="00B12012" w:rsidRDefault="00B12012" w:rsidP="007247EB">
    <w:pPr>
      <w:pStyle w:val="Header"/>
      <w:ind w:left="-851"/>
      <w:jc w:val="left"/>
      <w:rPr>
        <w:i w:val="0"/>
        <w:iCs/>
        <w:lang w:val="tr-TR"/>
      </w:rPr>
    </w:pPr>
    <w:r>
      <w:rPr>
        <w:i w:val="0"/>
        <w:iCs/>
        <w:lang w:val="tr-TR"/>
      </w:rPr>
      <w:t>(Para birimi: Bin Türk Lirası olarak ifade edilmiştir.)</w:t>
    </w:r>
  </w:p>
  <w:p w14:paraId="163D6CE4" w14:textId="77777777" w:rsidR="00B12012" w:rsidRPr="009B0FF6" w:rsidRDefault="00B12012">
    <w:pPr>
      <w:pStyle w:val="Header"/>
      <w:rPr>
        <w:lang w:val="tr-TR"/>
      </w:rPr>
    </w:pPr>
  </w:p>
  <w:p w14:paraId="4D871FB3" w14:textId="77777777" w:rsidR="00B12012" w:rsidRPr="00E67080" w:rsidRDefault="00B12012">
    <w:pPr>
      <w:rPr>
        <w:lang w:val="tr-TR"/>
      </w:rPr>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6B65B01" w14:textId="77777777" w:rsidR="00B12012" w:rsidRDefault="00B12012" w:rsidP="007247EB">
    <w:pPr>
      <w:pStyle w:val="Header"/>
      <w:ind w:left="-851"/>
      <w:jc w:val="left"/>
      <w:rPr>
        <w:b/>
        <w:bCs/>
        <w:i w:val="0"/>
        <w:iCs/>
        <w:lang w:val="tr-TR"/>
      </w:rPr>
    </w:pPr>
    <w:r>
      <w:rPr>
        <w:b/>
        <w:bCs/>
        <w:i w:val="0"/>
        <w:iCs/>
        <w:lang w:val="tr-TR"/>
      </w:rPr>
      <w:t>Türkiye Garanti Bankası Anonim Şirketi ve Finansal Kuruluşları</w:t>
    </w:r>
  </w:p>
  <w:p w14:paraId="2CCE06BD" w14:textId="1B08DD61" w:rsidR="00B12012" w:rsidRDefault="00B12012" w:rsidP="007247EB">
    <w:pPr>
      <w:pStyle w:val="Header"/>
      <w:ind w:left="-851"/>
      <w:jc w:val="left"/>
      <w:rPr>
        <w:i w:val="0"/>
        <w:iCs/>
        <w:lang w:val="tr-TR"/>
      </w:rPr>
    </w:pPr>
    <w:r>
      <w:rPr>
        <w:i w:val="0"/>
        <w:iCs/>
        <w:lang w:val="tr-TR"/>
      </w:rPr>
      <w:t>31 Aralık 2023 Tarihi İtibarıyla Hazırlanan</w:t>
    </w:r>
  </w:p>
  <w:p w14:paraId="76E53E2C" w14:textId="77777777" w:rsidR="00B12012" w:rsidRDefault="00B12012" w:rsidP="007247EB">
    <w:pPr>
      <w:pStyle w:val="Header"/>
      <w:ind w:left="-851"/>
      <w:jc w:val="left"/>
      <w:rPr>
        <w:i w:val="0"/>
        <w:iCs/>
        <w:lang w:val="tr-TR"/>
      </w:rPr>
    </w:pPr>
    <w:r>
      <w:rPr>
        <w:i w:val="0"/>
        <w:iCs/>
        <w:lang w:val="tr-TR"/>
      </w:rPr>
      <w:t>Yıl Sonu Konsolide Finansal Raporu</w:t>
    </w:r>
  </w:p>
  <w:p w14:paraId="538F230E" w14:textId="77777777" w:rsidR="00B12012" w:rsidRDefault="00B12012" w:rsidP="007247EB">
    <w:pPr>
      <w:pStyle w:val="Header"/>
      <w:ind w:left="-851"/>
      <w:jc w:val="left"/>
      <w:rPr>
        <w:i w:val="0"/>
        <w:iCs/>
        <w:lang w:val="tr-TR"/>
      </w:rPr>
    </w:pPr>
    <w:r>
      <w:rPr>
        <w:i w:val="0"/>
        <w:iCs/>
        <w:lang w:val="tr-TR"/>
      </w:rPr>
      <w:t>(Para birimi: Bin Türk Lirası olarak ifade edilmiştir.)</w:t>
    </w:r>
  </w:p>
  <w:p w14:paraId="3540C0B4" w14:textId="77777777" w:rsidR="00B12012" w:rsidRPr="009B0FF6" w:rsidRDefault="00B12012">
    <w:pPr>
      <w:pStyle w:val="Header"/>
      <w:rPr>
        <w:lang w:val="tr-TR"/>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9"/>
    <w:multiLevelType w:val="singleLevel"/>
    <w:tmpl w:val="F5323D36"/>
    <w:lvl w:ilvl="0">
      <w:start w:val="1"/>
      <w:numFmt w:val="bullet"/>
      <w:lvlText w:val=""/>
      <w:lvlJc w:val="left"/>
      <w:pPr>
        <w:tabs>
          <w:tab w:val="num" w:pos="360"/>
        </w:tabs>
        <w:ind w:left="360" w:hanging="360"/>
      </w:pPr>
      <w:rPr>
        <w:rFonts w:ascii="Symbol" w:hAnsi="Symbol" w:hint="default"/>
      </w:rPr>
    </w:lvl>
  </w:abstractNum>
  <w:abstractNum w:abstractNumId="1" w15:restartNumberingAfterBreak="0">
    <w:nsid w:val="045B518A"/>
    <w:multiLevelType w:val="multilevel"/>
    <w:tmpl w:val="DC4CED54"/>
    <w:lvl w:ilvl="0">
      <w:start w:val="5"/>
      <w:numFmt w:val="decimal"/>
      <w:lvlText w:val="%1"/>
      <w:lvlJc w:val="left"/>
      <w:pPr>
        <w:ind w:left="855" w:hanging="855"/>
      </w:pPr>
      <w:rPr>
        <w:rFonts w:hint="default"/>
      </w:rPr>
    </w:lvl>
    <w:lvl w:ilvl="1">
      <w:start w:val="2"/>
      <w:numFmt w:val="decimal"/>
      <w:lvlText w:val="%1.%2"/>
      <w:lvlJc w:val="left"/>
      <w:pPr>
        <w:ind w:left="572" w:hanging="855"/>
      </w:pPr>
      <w:rPr>
        <w:rFonts w:hint="default"/>
      </w:rPr>
    </w:lvl>
    <w:lvl w:ilvl="2">
      <w:start w:val="14"/>
      <w:numFmt w:val="decimal"/>
      <w:lvlText w:val="%1.%2.%3"/>
      <w:lvlJc w:val="left"/>
      <w:pPr>
        <w:ind w:left="289" w:hanging="855"/>
      </w:pPr>
      <w:rPr>
        <w:rFonts w:hint="default"/>
      </w:rPr>
    </w:lvl>
    <w:lvl w:ilvl="3">
      <w:start w:val="10"/>
      <w:numFmt w:val="decimal"/>
      <w:lvlText w:val="%1.%2.%3.%4"/>
      <w:lvlJc w:val="left"/>
      <w:pPr>
        <w:ind w:left="6" w:hanging="855"/>
      </w:pPr>
      <w:rPr>
        <w:rFonts w:hint="default"/>
      </w:rPr>
    </w:lvl>
    <w:lvl w:ilvl="4">
      <w:start w:val="1"/>
      <w:numFmt w:val="decimal"/>
      <w:lvlText w:val="%1.%2.%3.%4.%5"/>
      <w:lvlJc w:val="left"/>
      <w:pPr>
        <w:ind w:left="-52" w:hanging="1080"/>
      </w:pPr>
      <w:rPr>
        <w:rFonts w:hint="default"/>
      </w:rPr>
    </w:lvl>
    <w:lvl w:ilvl="5">
      <w:start w:val="1"/>
      <w:numFmt w:val="decimal"/>
      <w:lvlText w:val="%1.%2.%3.%4.%5.%6"/>
      <w:lvlJc w:val="left"/>
      <w:pPr>
        <w:ind w:left="-335" w:hanging="1080"/>
      </w:pPr>
      <w:rPr>
        <w:rFonts w:hint="default"/>
      </w:rPr>
    </w:lvl>
    <w:lvl w:ilvl="6">
      <w:start w:val="1"/>
      <w:numFmt w:val="decimal"/>
      <w:lvlText w:val="%1.%2.%3.%4.%5.%6.%7"/>
      <w:lvlJc w:val="left"/>
      <w:pPr>
        <w:ind w:left="-258" w:hanging="1440"/>
      </w:pPr>
      <w:rPr>
        <w:rFonts w:hint="default"/>
      </w:rPr>
    </w:lvl>
    <w:lvl w:ilvl="7">
      <w:start w:val="1"/>
      <w:numFmt w:val="decimal"/>
      <w:lvlText w:val="%1.%2.%3.%4.%5.%6.%7.%8"/>
      <w:lvlJc w:val="left"/>
      <w:pPr>
        <w:ind w:left="-541" w:hanging="1440"/>
      </w:pPr>
      <w:rPr>
        <w:rFonts w:hint="default"/>
      </w:rPr>
    </w:lvl>
    <w:lvl w:ilvl="8">
      <w:start w:val="1"/>
      <w:numFmt w:val="decimal"/>
      <w:lvlText w:val="%1.%2.%3.%4.%5.%6.%7.%8.%9"/>
      <w:lvlJc w:val="left"/>
      <w:pPr>
        <w:ind w:left="-824" w:hanging="1440"/>
      </w:pPr>
      <w:rPr>
        <w:rFonts w:hint="default"/>
      </w:rPr>
    </w:lvl>
  </w:abstractNum>
  <w:abstractNum w:abstractNumId="2" w15:restartNumberingAfterBreak="0">
    <w:nsid w:val="08A727EB"/>
    <w:multiLevelType w:val="hybridMultilevel"/>
    <w:tmpl w:val="FF0274D6"/>
    <w:lvl w:ilvl="0" w:tplc="B73029B2">
      <w:start w:val="1"/>
      <w:numFmt w:val="decimal"/>
      <w:lvlText w:val="%1."/>
      <w:lvlJc w:val="left"/>
      <w:pPr>
        <w:ind w:left="644" w:hanging="360"/>
      </w:pPr>
      <w:rPr>
        <w:rFonts w:hint="default"/>
        <w:sz w:val="22"/>
        <w:szCs w:val="22"/>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 w15:restartNumberingAfterBreak="0">
    <w:nsid w:val="0F4A3B75"/>
    <w:multiLevelType w:val="multilevel"/>
    <w:tmpl w:val="6A2EF0D0"/>
    <w:lvl w:ilvl="0">
      <w:start w:val="5"/>
      <w:numFmt w:val="decimal"/>
      <w:lvlText w:val="%1"/>
      <w:lvlJc w:val="left"/>
      <w:pPr>
        <w:tabs>
          <w:tab w:val="num" w:pos="900"/>
        </w:tabs>
        <w:ind w:left="900" w:hanging="900"/>
      </w:pPr>
      <w:rPr>
        <w:rFonts w:hint="default"/>
      </w:rPr>
    </w:lvl>
    <w:lvl w:ilvl="1">
      <w:start w:val="1"/>
      <w:numFmt w:val="decimal"/>
      <w:lvlText w:val="%1.%2"/>
      <w:lvlJc w:val="left"/>
      <w:pPr>
        <w:tabs>
          <w:tab w:val="num" w:pos="600"/>
        </w:tabs>
        <w:ind w:left="600" w:hanging="900"/>
      </w:pPr>
      <w:rPr>
        <w:rFonts w:hint="default"/>
      </w:rPr>
    </w:lvl>
    <w:lvl w:ilvl="2">
      <w:start w:val="2"/>
      <w:numFmt w:val="decimal"/>
      <w:lvlText w:val="%1.%2.%3"/>
      <w:lvlJc w:val="left"/>
      <w:pPr>
        <w:tabs>
          <w:tab w:val="num" w:pos="300"/>
        </w:tabs>
        <w:ind w:left="300" w:hanging="900"/>
      </w:pPr>
      <w:rPr>
        <w:rFonts w:hint="default"/>
      </w:rPr>
    </w:lvl>
    <w:lvl w:ilvl="3">
      <w:start w:val="2"/>
      <w:numFmt w:val="decimal"/>
      <w:lvlText w:val="%1.%2.%3.%4"/>
      <w:lvlJc w:val="left"/>
      <w:pPr>
        <w:tabs>
          <w:tab w:val="num" w:pos="0"/>
        </w:tabs>
        <w:ind w:left="0" w:hanging="900"/>
      </w:pPr>
      <w:rPr>
        <w:rFonts w:hint="default"/>
      </w:rPr>
    </w:lvl>
    <w:lvl w:ilvl="4">
      <w:start w:val="1"/>
      <w:numFmt w:val="decimal"/>
      <w:lvlText w:val="%1.%2.%3.%4.%5"/>
      <w:lvlJc w:val="left"/>
      <w:pPr>
        <w:tabs>
          <w:tab w:val="num" w:pos="-120"/>
        </w:tabs>
        <w:ind w:left="-120" w:hanging="1080"/>
      </w:pPr>
      <w:rPr>
        <w:rFonts w:hint="default"/>
      </w:rPr>
    </w:lvl>
    <w:lvl w:ilvl="5">
      <w:start w:val="1"/>
      <w:numFmt w:val="decimal"/>
      <w:lvlText w:val="%1.%2.%3.%4.%5.%6"/>
      <w:lvlJc w:val="left"/>
      <w:pPr>
        <w:tabs>
          <w:tab w:val="num" w:pos="-420"/>
        </w:tabs>
        <w:ind w:left="-420" w:hanging="1080"/>
      </w:pPr>
      <w:rPr>
        <w:rFonts w:hint="default"/>
      </w:rPr>
    </w:lvl>
    <w:lvl w:ilvl="6">
      <w:start w:val="1"/>
      <w:numFmt w:val="decimal"/>
      <w:lvlText w:val="%1.%2.%3.%4.%5.%6.%7"/>
      <w:lvlJc w:val="left"/>
      <w:pPr>
        <w:tabs>
          <w:tab w:val="num" w:pos="-360"/>
        </w:tabs>
        <w:ind w:left="-360" w:hanging="1440"/>
      </w:pPr>
      <w:rPr>
        <w:rFonts w:hint="default"/>
      </w:rPr>
    </w:lvl>
    <w:lvl w:ilvl="7">
      <w:start w:val="1"/>
      <w:numFmt w:val="decimal"/>
      <w:lvlText w:val="%1.%2.%3.%4.%5.%6.%7.%8"/>
      <w:lvlJc w:val="left"/>
      <w:pPr>
        <w:tabs>
          <w:tab w:val="num" w:pos="-660"/>
        </w:tabs>
        <w:ind w:left="-660" w:hanging="1440"/>
      </w:pPr>
      <w:rPr>
        <w:rFonts w:hint="default"/>
      </w:rPr>
    </w:lvl>
    <w:lvl w:ilvl="8">
      <w:start w:val="1"/>
      <w:numFmt w:val="decimal"/>
      <w:lvlText w:val="%1.%2.%3.%4.%5.%6.%7.%8.%9"/>
      <w:lvlJc w:val="left"/>
      <w:pPr>
        <w:tabs>
          <w:tab w:val="num" w:pos="-960"/>
        </w:tabs>
        <w:ind w:left="-960" w:hanging="1440"/>
      </w:pPr>
      <w:rPr>
        <w:rFonts w:hint="default"/>
      </w:rPr>
    </w:lvl>
  </w:abstractNum>
  <w:abstractNum w:abstractNumId="4" w15:restartNumberingAfterBreak="0">
    <w:nsid w:val="172C228C"/>
    <w:multiLevelType w:val="hybridMultilevel"/>
    <w:tmpl w:val="009CB748"/>
    <w:lvl w:ilvl="0" w:tplc="CE8A3664">
      <w:start w:val="2"/>
      <w:numFmt w:val="bullet"/>
      <w:lvlText w:val="-"/>
      <w:lvlJc w:val="left"/>
      <w:pPr>
        <w:ind w:left="720" w:hanging="360"/>
      </w:pPr>
      <w:rPr>
        <w:rFonts w:ascii="Calibri" w:eastAsia="Calibri" w:hAnsi="Calibri" w:cs="Times New Roman" w:hint="default"/>
        <w:color w:val="1F497D"/>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5" w15:restartNumberingAfterBreak="0">
    <w:nsid w:val="17A83B46"/>
    <w:multiLevelType w:val="hybridMultilevel"/>
    <w:tmpl w:val="639EFB6C"/>
    <w:lvl w:ilvl="0" w:tplc="C234F93E">
      <w:start w:val="1"/>
      <w:numFmt w:val="decimal"/>
      <w:lvlText w:val="(%1)"/>
      <w:lvlJc w:val="left"/>
      <w:pPr>
        <w:ind w:left="790" w:hanging="43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6" w15:restartNumberingAfterBreak="0">
    <w:nsid w:val="180C406D"/>
    <w:multiLevelType w:val="hybridMultilevel"/>
    <w:tmpl w:val="2F507CEA"/>
    <w:lvl w:ilvl="0" w:tplc="D2FA4E7A">
      <w:start w:val="3"/>
      <w:numFmt w:val="bullet"/>
      <w:lvlText w:val="-"/>
      <w:lvlJc w:val="left"/>
      <w:pPr>
        <w:ind w:left="720" w:hanging="360"/>
      </w:pPr>
      <w:rPr>
        <w:rFonts w:ascii="Times New Roman" w:eastAsia="Times New Roman" w:hAnsi="Times New Roman" w:cs="Times New Roman"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7" w15:restartNumberingAfterBreak="0">
    <w:nsid w:val="18F93075"/>
    <w:multiLevelType w:val="hybridMultilevel"/>
    <w:tmpl w:val="884EAE78"/>
    <w:lvl w:ilvl="0" w:tplc="CE8A3664">
      <w:start w:val="2"/>
      <w:numFmt w:val="bullet"/>
      <w:lvlText w:val="-"/>
      <w:lvlJc w:val="left"/>
      <w:pPr>
        <w:ind w:left="720" w:hanging="360"/>
      </w:pPr>
      <w:rPr>
        <w:rFonts w:ascii="Calibri" w:eastAsia="Calibri" w:hAnsi="Calibri" w:cs="Times New Roman" w:hint="default"/>
        <w:b w:val="0"/>
        <w:color w:val="1F497D"/>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8" w15:restartNumberingAfterBreak="0">
    <w:nsid w:val="1D770596"/>
    <w:multiLevelType w:val="hybridMultilevel"/>
    <w:tmpl w:val="A96E4D36"/>
    <w:lvl w:ilvl="0" w:tplc="CE8A3664">
      <w:start w:val="2"/>
      <w:numFmt w:val="bullet"/>
      <w:lvlText w:val="-"/>
      <w:lvlJc w:val="left"/>
      <w:pPr>
        <w:tabs>
          <w:tab w:val="num" w:pos="360"/>
        </w:tabs>
        <w:ind w:left="360" w:hanging="360"/>
      </w:pPr>
      <w:rPr>
        <w:rFonts w:ascii="Calibri" w:eastAsia="Calibri" w:hAnsi="Calibri" w:cs="Times New Roman" w:hint="default"/>
        <w:color w:val="1F497D"/>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1F9541C6"/>
    <w:multiLevelType w:val="multilevel"/>
    <w:tmpl w:val="9184D76A"/>
    <w:lvl w:ilvl="0">
      <w:start w:val="1"/>
      <w:numFmt w:val="upperRoman"/>
      <w:lvlText w:val="%1."/>
      <w:lvlJc w:val="left"/>
      <w:pPr>
        <w:ind w:left="153" w:hanging="720"/>
      </w:pPr>
      <w:rPr>
        <w:rFonts w:hint="default"/>
      </w:rPr>
    </w:lvl>
    <w:lvl w:ilvl="1">
      <w:start w:val="1"/>
      <w:numFmt w:val="decimal"/>
      <w:isLgl/>
      <w:lvlText w:val="%1.%2"/>
      <w:lvlJc w:val="left"/>
      <w:pPr>
        <w:ind w:left="93" w:hanging="660"/>
      </w:pPr>
      <w:rPr>
        <w:rFonts w:hint="default"/>
      </w:rPr>
    </w:lvl>
    <w:lvl w:ilvl="2">
      <w:start w:val="5"/>
      <w:numFmt w:val="decimal"/>
      <w:isLgl/>
      <w:lvlText w:val="%1.%2.%3"/>
      <w:lvlJc w:val="left"/>
      <w:pPr>
        <w:ind w:left="153" w:hanging="720"/>
      </w:pPr>
      <w:rPr>
        <w:rFonts w:hint="default"/>
      </w:rPr>
    </w:lvl>
    <w:lvl w:ilvl="3">
      <w:start w:val="8"/>
      <w:numFmt w:val="decimal"/>
      <w:isLgl/>
      <w:lvlText w:val="%1.%2.%3.%4"/>
      <w:lvlJc w:val="left"/>
      <w:pPr>
        <w:ind w:left="153" w:hanging="720"/>
      </w:pPr>
      <w:rPr>
        <w:rFonts w:hint="default"/>
      </w:rPr>
    </w:lvl>
    <w:lvl w:ilvl="4">
      <w:start w:val="1"/>
      <w:numFmt w:val="decimal"/>
      <w:isLgl/>
      <w:lvlText w:val="%1.%2.%3.%4.%5"/>
      <w:lvlJc w:val="left"/>
      <w:pPr>
        <w:ind w:left="513" w:hanging="1080"/>
      </w:pPr>
      <w:rPr>
        <w:rFonts w:hint="default"/>
      </w:rPr>
    </w:lvl>
    <w:lvl w:ilvl="5">
      <w:start w:val="1"/>
      <w:numFmt w:val="decimal"/>
      <w:isLgl/>
      <w:lvlText w:val="%1.%2.%3.%4.%5.%6"/>
      <w:lvlJc w:val="left"/>
      <w:pPr>
        <w:ind w:left="513" w:hanging="1080"/>
      </w:pPr>
      <w:rPr>
        <w:rFonts w:hint="default"/>
      </w:rPr>
    </w:lvl>
    <w:lvl w:ilvl="6">
      <w:start w:val="1"/>
      <w:numFmt w:val="decimal"/>
      <w:isLgl/>
      <w:lvlText w:val="%1.%2.%3.%4.%5.%6.%7"/>
      <w:lvlJc w:val="left"/>
      <w:pPr>
        <w:ind w:left="873" w:hanging="1440"/>
      </w:pPr>
      <w:rPr>
        <w:rFonts w:hint="default"/>
      </w:rPr>
    </w:lvl>
    <w:lvl w:ilvl="7">
      <w:start w:val="1"/>
      <w:numFmt w:val="decimal"/>
      <w:isLgl/>
      <w:lvlText w:val="%1.%2.%3.%4.%5.%6.%7.%8"/>
      <w:lvlJc w:val="left"/>
      <w:pPr>
        <w:ind w:left="873" w:hanging="1440"/>
      </w:pPr>
      <w:rPr>
        <w:rFonts w:hint="default"/>
      </w:rPr>
    </w:lvl>
    <w:lvl w:ilvl="8">
      <w:start w:val="1"/>
      <w:numFmt w:val="decimal"/>
      <w:isLgl/>
      <w:lvlText w:val="%1.%2.%3.%4.%5.%6.%7.%8.%9"/>
      <w:lvlJc w:val="left"/>
      <w:pPr>
        <w:ind w:left="873" w:hanging="1440"/>
      </w:pPr>
      <w:rPr>
        <w:rFonts w:hint="default"/>
      </w:rPr>
    </w:lvl>
  </w:abstractNum>
  <w:abstractNum w:abstractNumId="10" w15:restartNumberingAfterBreak="0">
    <w:nsid w:val="20EF24B9"/>
    <w:multiLevelType w:val="multilevel"/>
    <w:tmpl w:val="07CC7E66"/>
    <w:lvl w:ilvl="0">
      <w:start w:val="1"/>
      <w:numFmt w:val="decimal"/>
      <w:lvlText w:val="%1"/>
      <w:lvlJc w:val="left"/>
      <w:pPr>
        <w:tabs>
          <w:tab w:val="num" w:pos="360"/>
        </w:tabs>
        <w:ind w:left="360" w:hanging="360"/>
      </w:pPr>
      <w:rPr>
        <w:rFonts w:hint="default"/>
      </w:rPr>
    </w:lvl>
    <w:lvl w:ilvl="1">
      <w:start w:val="3"/>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1" w15:restartNumberingAfterBreak="0">
    <w:nsid w:val="24CF64F1"/>
    <w:multiLevelType w:val="multilevel"/>
    <w:tmpl w:val="69DEF752"/>
    <w:lvl w:ilvl="0">
      <w:start w:val="5"/>
      <w:numFmt w:val="decimal"/>
      <w:lvlText w:val="%1"/>
      <w:lvlJc w:val="left"/>
      <w:pPr>
        <w:ind w:left="780" w:hanging="780"/>
      </w:pPr>
      <w:rPr>
        <w:rFonts w:hint="default"/>
      </w:rPr>
    </w:lvl>
    <w:lvl w:ilvl="1">
      <w:start w:val="2"/>
      <w:numFmt w:val="decimal"/>
      <w:lvlText w:val="%1.%2"/>
      <w:lvlJc w:val="left"/>
      <w:pPr>
        <w:ind w:left="497" w:hanging="780"/>
      </w:pPr>
      <w:rPr>
        <w:rFonts w:hint="default"/>
      </w:rPr>
    </w:lvl>
    <w:lvl w:ilvl="2">
      <w:start w:val="14"/>
      <w:numFmt w:val="decimal"/>
      <w:lvlText w:val="%1.%2.%3"/>
      <w:lvlJc w:val="left"/>
      <w:pPr>
        <w:ind w:left="214" w:hanging="780"/>
      </w:pPr>
      <w:rPr>
        <w:rFonts w:hint="default"/>
      </w:rPr>
    </w:lvl>
    <w:lvl w:ilvl="3">
      <w:start w:val="6"/>
      <w:numFmt w:val="decimal"/>
      <w:lvlText w:val="%1.%2.%3.%4"/>
      <w:lvlJc w:val="left"/>
      <w:pPr>
        <w:ind w:left="-69" w:hanging="780"/>
      </w:pPr>
      <w:rPr>
        <w:rFonts w:hint="default"/>
      </w:rPr>
    </w:lvl>
    <w:lvl w:ilvl="4">
      <w:start w:val="1"/>
      <w:numFmt w:val="decimal"/>
      <w:lvlText w:val="%1.%2.%3.%4.%5"/>
      <w:lvlJc w:val="left"/>
      <w:pPr>
        <w:ind w:left="-52" w:hanging="1080"/>
      </w:pPr>
      <w:rPr>
        <w:rFonts w:hint="default"/>
      </w:rPr>
    </w:lvl>
    <w:lvl w:ilvl="5">
      <w:start w:val="1"/>
      <w:numFmt w:val="decimal"/>
      <w:lvlText w:val="%1.%2.%3.%4.%5.%6"/>
      <w:lvlJc w:val="left"/>
      <w:pPr>
        <w:ind w:left="-335" w:hanging="1080"/>
      </w:pPr>
      <w:rPr>
        <w:rFonts w:hint="default"/>
      </w:rPr>
    </w:lvl>
    <w:lvl w:ilvl="6">
      <w:start w:val="1"/>
      <w:numFmt w:val="decimal"/>
      <w:lvlText w:val="%1.%2.%3.%4.%5.%6.%7"/>
      <w:lvlJc w:val="left"/>
      <w:pPr>
        <w:ind w:left="-258" w:hanging="1440"/>
      </w:pPr>
      <w:rPr>
        <w:rFonts w:hint="default"/>
      </w:rPr>
    </w:lvl>
    <w:lvl w:ilvl="7">
      <w:start w:val="1"/>
      <w:numFmt w:val="decimal"/>
      <w:lvlText w:val="%1.%2.%3.%4.%5.%6.%7.%8"/>
      <w:lvlJc w:val="left"/>
      <w:pPr>
        <w:ind w:left="-541" w:hanging="1440"/>
      </w:pPr>
      <w:rPr>
        <w:rFonts w:hint="default"/>
      </w:rPr>
    </w:lvl>
    <w:lvl w:ilvl="8">
      <w:start w:val="1"/>
      <w:numFmt w:val="decimal"/>
      <w:lvlText w:val="%1.%2.%3.%4.%5.%6.%7.%8.%9"/>
      <w:lvlJc w:val="left"/>
      <w:pPr>
        <w:ind w:left="-824" w:hanging="1440"/>
      </w:pPr>
      <w:rPr>
        <w:rFonts w:hint="default"/>
      </w:rPr>
    </w:lvl>
  </w:abstractNum>
  <w:abstractNum w:abstractNumId="12" w15:restartNumberingAfterBreak="0">
    <w:nsid w:val="283D5D66"/>
    <w:multiLevelType w:val="multilevel"/>
    <w:tmpl w:val="C3FE5D08"/>
    <w:lvl w:ilvl="0">
      <w:start w:val="5"/>
      <w:numFmt w:val="decimal"/>
      <w:lvlText w:val="%1"/>
      <w:lvlJc w:val="left"/>
      <w:pPr>
        <w:ind w:left="480" w:hanging="480"/>
      </w:pPr>
      <w:rPr>
        <w:rFonts w:hint="default"/>
      </w:rPr>
    </w:lvl>
    <w:lvl w:ilvl="1">
      <w:start w:val="5"/>
      <w:numFmt w:val="decimal"/>
      <w:lvlText w:val="%1.%2"/>
      <w:lvlJc w:val="left"/>
      <w:pPr>
        <w:ind w:left="197" w:hanging="480"/>
      </w:pPr>
      <w:rPr>
        <w:rFonts w:hint="default"/>
      </w:rPr>
    </w:lvl>
    <w:lvl w:ilvl="2">
      <w:start w:val="4"/>
      <w:numFmt w:val="decimal"/>
      <w:lvlText w:val="%1.%2.%3"/>
      <w:lvlJc w:val="left"/>
      <w:pPr>
        <w:ind w:left="154" w:hanging="720"/>
      </w:pPr>
      <w:rPr>
        <w:rFonts w:hint="default"/>
      </w:rPr>
    </w:lvl>
    <w:lvl w:ilvl="3">
      <w:start w:val="1"/>
      <w:numFmt w:val="decimal"/>
      <w:lvlText w:val="%1.%2.%3.%4"/>
      <w:lvlJc w:val="left"/>
      <w:pPr>
        <w:ind w:left="-129" w:hanging="720"/>
      </w:pPr>
      <w:rPr>
        <w:rFonts w:hint="default"/>
      </w:rPr>
    </w:lvl>
    <w:lvl w:ilvl="4">
      <w:start w:val="1"/>
      <w:numFmt w:val="decimal"/>
      <w:lvlText w:val="%1.%2.%3.%4.%5"/>
      <w:lvlJc w:val="left"/>
      <w:pPr>
        <w:ind w:left="-52" w:hanging="1080"/>
      </w:pPr>
      <w:rPr>
        <w:rFonts w:hint="default"/>
      </w:rPr>
    </w:lvl>
    <w:lvl w:ilvl="5">
      <w:start w:val="1"/>
      <w:numFmt w:val="decimal"/>
      <w:lvlText w:val="%1.%2.%3.%4.%5.%6"/>
      <w:lvlJc w:val="left"/>
      <w:pPr>
        <w:ind w:left="-335" w:hanging="1080"/>
      </w:pPr>
      <w:rPr>
        <w:rFonts w:hint="default"/>
      </w:rPr>
    </w:lvl>
    <w:lvl w:ilvl="6">
      <w:start w:val="1"/>
      <w:numFmt w:val="decimal"/>
      <w:lvlText w:val="%1.%2.%3.%4.%5.%6.%7"/>
      <w:lvlJc w:val="left"/>
      <w:pPr>
        <w:ind w:left="-258" w:hanging="1440"/>
      </w:pPr>
      <w:rPr>
        <w:rFonts w:hint="default"/>
      </w:rPr>
    </w:lvl>
    <w:lvl w:ilvl="7">
      <w:start w:val="1"/>
      <w:numFmt w:val="decimal"/>
      <w:lvlText w:val="%1.%2.%3.%4.%5.%6.%7.%8"/>
      <w:lvlJc w:val="left"/>
      <w:pPr>
        <w:ind w:left="-541" w:hanging="1440"/>
      </w:pPr>
      <w:rPr>
        <w:rFonts w:hint="default"/>
      </w:rPr>
    </w:lvl>
    <w:lvl w:ilvl="8">
      <w:start w:val="1"/>
      <w:numFmt w:val="decimal"/>
      <w:lvlText w:val="%1.%2.%3.%4.%5.%6.%7.%8.%9"/>
      <w:lvlJc w:val="left"/>
      <w:pPr>
        <w:ind w:left="-824" w:hanging="1440"/>
      </w:pPr>
      <w:rPr>
        <w:rFonts w:hint="default"/>
      </w:rPr>
    </w:lvl>
  </w:abstractNum>
  <w:abstractNum w:abstractNumId="13" w15:restartNumberingAfterBreak="0">
    <w:nsid w:val="2C6A0F92"/>
    <w:multiLevelType w:val="hybridMultilevel"/>
    <w:tmpl w:val="2DBE2EF8"/>
    <w:lvl w:ilvl="0" w:tplc="44222380">
      <w:start w:val="1"/>
      <w:numFmt w:val="decimal"/>
      <w:lvlText w:val="%1."/>
      <w:lvlJc w:val="left"/>
      <w:pPr>
        <w:tabs>
          <w:tab w:val="num" w:pos="1353"/>
        </w:tabs>
        <w:ind w:left="1353" w:hanging="360"/>
      </w:pPr>
      <w:rPr>
        <w:rFonts w:cs="Times New Roman"/>
        <w:sz w:val="28"/>
        <w:szCs w:val="28"/>
      </w:rPr>
    </w:lvl>
    <w:lvl w:ilvl="1" w:tplc="041F0019">
      <w:start w:val="1"/>
      <w:numFmt w:val="lowerLetter"/>
      <w:lvlText w:val="%2."/>
      <w:lvlJc w:val="left"/>
      <w:pPr>
        <w:tabs>
          <w:tab w:val="num" w:pos="1069"/>
        </w:tabs>
        <w:ind w:left="1069" w:hanging="360"/>
      </w:pPr>
      <w:rPr>
        <w:rFonts w:cs="Times New Roman"/>
      </w:rPr>
    </w:lvl>
    <w:lvl w:ilvl="2" w:tplc="041F001B">
      <w:start w:val="1"/>
      <w:numFmt w:val="lowerRoman"/>
      <w:lvlText w:val="%3."/>
      <w:lvlJc w:val="right"/>
      <w:pPr>
        <w:tabs>
          <w:tab w:val="num" w:pos="1800"/>
        </w:tabs>
        <w:ind w:left="1800" w:hanging="180"/>
      </w:pPr>
      <w:rPr>
        <w:rFonts w:cs="Times New Roman"/>
      </w:rPr>
    </w:lvl>
    <w:lvl w:ilvl="3" w:tplc="041F000F">
      <w:start w:val="1"/>
      <w:numFmt w:val="decimal"/>
      <w:lvlText w:val="%4."/>
      <w:lvlJc w:val="left"/>
      <w:pPr>
        <w:tabs>
          <w:tab w:val="num" w:pos="2520"/>
        </w:tabs>
        <w:ind w:left="2520" w:hanging="360"/>
      </w:pPr>
      <w:rPr>
        <w:rFonts w:cs="Times New Roman"/>
      </w:rPr>
    </w:lvl>
    <w:lvl w:ilvl="4" w:tplc="041F0019" w:tentative="1">
      <w:start w:val="1"/>
      <w:numFmt w:val="lowerLetter"/>
      <w:lvlText w:val="%5."/>
      <w:lvlJc w:val="left"/>
      <w:pPr>
        <w:tabs>
          <w:tab w:val="num" w:pos="3240"/>
        </w:tabs>
        <w:ind w:left="3240" w:hanging="360"/>
      </w:pPr>
      <w:rPr>
        <w:rFonts w:cs="Times New Roman"/>
      </w:rPr>
    </w:lvl>
    <w:lvl w:ilvl="5" w:tplc="041F001B" w:tentative="1">
      <w:start w:val="1"/>
      <w:numFmt w:val="lowerRoman"/>
      <w:lvlText w:val="%6."/>
      <w:lvlJc w:val="right"/>
      <w:pPr>
        <w:tabs>
          <w:tab w:val="num" w:pos="3960"/>
        </w:tabs>
        <w:ind w:left="3960" w:hanging="180"/>
      </w:pPr>
      <w:rPr>
        <w:rFonts w:cs="Times New Roman"/>
      </w:rPr>
    </w:lvl>
    <w:lvl w:ilvl="6" w:tplc="041F000F" w:tentative="1">
      <w:start w:val="1"/>
      <w:numFmt w:val="decimal"/>
      <w:lvlText w:val="%7."/>
      <w:lvlJc w:val="left"/>
      <w:pPr>
        <w:tabs>
          <w:tab w:val="num" w:pos="4680"/>
        </w:tabs>
        <w:ind w:left="4680" w:hanging="360"/>
      </w:pPr>
      <w:rPr>
        <w:rFonts w:cs="Times New Roman"/>
      </w:rPr>
    </w:lvl>
    <w:lvl w:ilvl="7" w:tplc="041F0019" w:tentative="1">
      <w:start w:val="1"/>
      <w:numFmt w:val="lowerLetter"/>
      <w:lvlText w:val="%8."/>
      <w:lvlJc w:val="left"/>
      <w:pPr>
        <w:tabs>
          <w:tab w:val="num" w:pos="5400"/>
        </w:tabs>
        <w:ind w:left="5400" w:hanging="360"/>
      </w:pPr>
      <w:rPr>
        <w:rFonts w:cs="Times New Roman"/>
      </w:rPr>
    </w:lvl>
    <w:lvl w:ilvl="8" w:tplc="041F001B" w:tentative="1">
      <w:start w:val="1"/>
      <w:numFmt w:val="lowerRoman"/>
      <w:lvlText w:val="%9."/>
      <w:lvlJc w:val="right"/>
      <w:pPr>
        <w:tabs>
          <w:tab w:val="num" w:pos="6120"/>
        </w:tabs>
        <w:ind w:left="6120" w:hanging="180"/>
      </w:pPr>
      <w:rPr>
        <w:rFonts w:cs="Times New Roman"/>
      </w:rPr>
    </w:lvl>
  </w:abstractNum>
  <w:abstractNum w:abstractNumId="14" w15:restartNumberingAfterBreak="0">
    <w:nsid w:val="2D6E0142"/>
    <w:multiLevelType w:val="multilevel"/>
    <w:tmpl w:val="FED835C0"/>
    <w:lvl w:ilvl="0">
      <w:start w:val="5"/>
      <w:numFmt w:val="decimal"/>
      <w:lvlText w:val="%1"/>
      <w:lvlJc w:val="left"/>
      <w:pPr>
        <w:ind w:left="444" w:hanging="444"/>
      </w:pPr>
      <w:rPr>
        <w:rFonts w:hint="default"/>
      </w:rPr>
    </w:lvl>
    <w:lvl w:ilvl="1">
      <w:start w:val="4"/>
      <w:numFmt w:val="decimal"/>
      <w:lvlText w:val="%1.%2"/>
      <w:lvlJc w:val="left"/>
      <w:pPr>
        <w:ind w:left="19" w:hanging="444"/>
      </w:pPr>
      <w:rPr>
        <w:rFonts w:hint="default"/>
      </w:rPr>
    </w:lvl>
    <w:lvl w:ilvl="2">
      <w:start w:val="7"/>
      <w:numFmt w:val="decimal"/>
      <w:lvlText w:val="%1.%2.%3"/>
      <w:lvlJc w:val="left"/>
      <w:pPr>
        <w:ind w:left="-130" w:hanging="720"/>
      </w:pPr>
      <w:rPr>
        <w:rFonts w:hint="default"/>
      </w:rPr>
    </w:lvl>
    <w:lvl w:ilvl="3">
      <w:start w:val="1"/>
      <w:numFmt w:val="decimal"/>
      <w:lvlText w:val="%1.%2.%3.%4"/>
      <w:lvlJc w:val="left"/>
      <w:pPr>
        <w:ind w:left="-555" w:hanging="720"/>
      </w:pPr>
      <w:rPr>
        <w:rFonts w:hint="default"/>
      </w:rPr>
    </w:lvl>
    <w:lvl w:ilvl="4">
      <w:start w:val="1"/>
      <w:numFmt w:val="decimal"/>
      <w:lvlText w:val="%1.%2.%3.%4.%5"/>
      <w:lvlJc w:val="left"/>
      <w:pPr>
        <w:ind w:left="-620" w:hanging="1080"/>
      </w:pPr>
      <w:rPr>
        <w:rFonts w:hint="default"/>
      </w:rPr>
    </w:lvl>
    <w:lvl w:ilvl="5">
      <w:start w:val="1"/>
      <w:numFmt w:val="decimal"/>
      <w:lvlText w:val="%1.%2.%3.%4.%5.%6"/>
      <w:lvlJc w:val="left"/>
      <w:pPr>
        <w:ind w:left="-1045" w:hanging="1080"/>
      </w:pPr>
      <w:rPr>
        <w:rFonts w:hint="default"/>
      </w:rPr>
    </w:lvl>
    <w:lvl w:ilvl="6">
      <w:start w:val="1"/>
      <w:numFmt w:val="decimal"/>
      <w:lvlText w:val="%1.%2.%3.%4.%5.%6.%7"/>
      <w:lvlJc w:val="left"/>
      <w:pPr>
        <w:ind w:left="-1110" w:hanging="1440"/>
      </w:pPr>
      <w:rPr>
        <w:rFonts w:hint="default"/>
      </w:rPr>
    </w:lvl>
    <w:lvl w:ilvl="7">
      <w:start w:val="1"/>
      <w:numFmt w:val="decimal"/>
      <w:lvlText w:val="%1.%2.%3.%4.%5.%6.%7.%8"/>
      <w:lvlJc w:val="left"/>
      <w:pPr>
        <w:ind w:left="-1535" w:hanging="1440"/>
      </w:pPr>
      <w:rPr>
        <w:rFonts w:hint="default"/>
      </w:rPr>
    </w:lvl>
    <w:lvl w:ilvl="8">
      <w:start w:val="1"/>
      <w:numFmt w:val="decimal"/>
      <w:lvlText w:val="%1.%2.%3.%4.%5.%6.%7.%8.%9"/>
      <w:lvlJc w:val="left"/>
      <w:pPr>
        <w:ind w:left="-1960" w:hanging="1440"/>
      </w:pPr>
      <w:rPr>
        <w:rFonts w:hint="default"/>
      </w:rPr>
    </w:lvl>
  </w:abstractNum>
  <w:abstractNum w:abstractNumId="15" w15:restartNumberingAfterBreak="0">
    <w:nsid w:val="2E8143D5"/>
    <w:multiLevelType w:val="multilevel"/>
    <w:tmpl w:val="2B7ECE58"/>
    <w:lvl w:ilvl="0">
      <w:start w:val="5"/>
      <w:numFmt w:val="decimal"/>
      <w:lvlText w:val="%1"/>
      <w:lvlJc w:val="left"/>
      <w:pPr>
        <w:ind w:left="450" w:hanging="450"/>
      </w:pPr>
      <w:rPr>
        <w:rFonts w:hint="default"/>
      </w:rPr>
    </w:lvl>
    <w:lvl w:ilvl="1">
      <w:start w:val="3"/>
      <w:numFmt w:val="decimal"/>
      <w:lvlText w:val="%1.%2"/>
      <w:lvlJc w:val="left"/>
      <w:pPr>
        <w:ind w:left="167" w:hanging="450"/>
      </w:pPr>
      <w:rPr>
        <w:rFonts w:hint="default"/>
      </w:rPr>
    </w:lvl>
    <w:lvl w:ilvl="2">
      <w:start w:val="5"/>
      <w:numFmt w:val="decimal"/>
      <w:lvlText w:val="%1.%2.%3"/>
      <w:lvlJc w:val="left"/>
      <w:pPr>
        <w:ind w:left="154" w:hanging="720"/>
      </w:pPr>
      <w:rPr>
        <w:rFonts w:hint="default"/>
      </w:rPr>
    </w:lvl>
    <w:lvl w:ilvl="3">
      <w:start w:val="1"/>
      <w:numFmt w:val="decimal"/>
      <w:lvlText w:val="%1.%2.%3.%4"/>
      <w:lvlJc w:val="left"/>
      <w:pPr>
        <w:ind w:left="-129" w:hanging="720"/>
      </w:pPr>
      <w:rPr>
        <w:rFonts w:hint="default"/>
      </w:rPr>
    </w:lvl>
    <w:lvl w:ilvl="4">
      <w:start w:val="1"/>
      <w:numFmt w:val="decimal"/>
      <w:lvlText w:val="%1.%2.%3.%4.%5"/>
      <w:lvlJc w:val="left"/>
      <w:pPr>
        <w:ind w:left="-52" w:hanging="1080"/>
      </w:pPr>
      <w:rPr>
        <w:rFonts w:hint="default"/>
      </w:rPr>
    </w:lvl>
    <w:lvl w:ilvl="5">
      <w:start w:val="1"/>
      <w:numFmt w:val="decimal"/>
      <w:lvlText w:val="%1.%2.%3.%4.%5.%6"/>
      <w:lvlJc w:val="left"/>
      <w:pPr>
        <w:ind w:left="-335" w:hanging="1080"/>
      </w:pPr>
      <w:rPr>
        <w:rFonts w:hint="default"/>
      </w:rPr>
    </w:lvl>
    <w:lvl w:ilvl="6">
      <w:start w:val="1"/>
      <w:numFmt w:val="decimal"/>
      <w:lvlText w:val="%1.%2.%3.%4.%5.%6.%7"/>
      <w:lvlJc w:val="left"/>
      <w:pPr>
        <w:ind w:left="-258" w:hanging="1440"/>
      </w:pPr>
      <w:rPr>
        <w:rFonts w:hint="default"/>
      </w:rPr>
    </w:lvl>
    <w:lvl w:ilvl="7">
      <w:start w:val="1"/>
      <w:numFmt w:val="decimal"/>
      <w:lvlText w:val="%1.%2.%3.%4.%5.%6.%7.%8"/>
      <w:lvlJc w:val="left"/>
      <w:pPr>
        <w:ind w:left="-541" w:hanging="1440"/>
      </w:pPr>
      <w:rPr>
        <w:rFonts w:hint="default"/>
      </w:rPr>
    </w:lvl>
    <w:lvl w:ilvl="8">
      <w:start w:val="1"/>
      <w:numFmt w:val="decimal"/>
      <w:lvlText w:val="%1.%2.%3.%4.%5.%6.%7.%8.%9"/>
      <w:lvlJc w:val="left"/>
      <w:pPr>
        <w:ind w:left="-824" w:hanging="1440"/>
      </w:pPr>
      <w:rPr>
        <w:rFonts w:hint="default"/>
      </w:rPr>
    </w:lvl>
  </w:abstractNum>
  <w:abstractNum w:abstractNumId="16" w15:restartNumberingAfterBreak="0">
    <w:nsid w:val="300151CF"/>
    <w:multiLevelType w:val="multilevel"/>
    <w:tmpl w:val="518E4660"/>
    <w:lvl w:ilvl="0">
      <w:start w:val="5"/>
      <w:numFmt w:val="decimal"/>
      <w:lvlText w:val="%1"/>
      <w:lvlJc w:val="left"/>
      <w:pPr>
        <w:ind w:left="660" w:hanging="660"/>
      </w:pPr>
      <w:rPr>
        <w:rFonts w:hint="default"/>
      </w:rPr>
    </w:lvl>
    <w:lvl w:ilvl="1">
      <w:start w:val="2"/>
      <w:numFmt w:val="decimal"/>
      <w:lvlText w:val="%1.%2"/>
      <w:lvlJc w:val="left"/>
      <w:pPr>
        <w:ind w:left="377" w:hanging="660"/>
      </w:pPr>
      <w:rPr>
        <w:rFonts w:hint="default"/>
      </w:rPr>
    </w:lvl>
    <w:lvl w:ilvl="2">
      <w:start w:val="1"/>
      <w:numFmt w:val="decimal"/>
      <w:lvlText w:val="%1.%2.%3"/>
      <w:lvlJc w:val="left"/>
      <w:pPr>
        <w:ind w:left="154" w:hanging="720"/>
      </w:pPr>
      <w:rPr>
        <w:rFonts w:hint="default"/>
      </w:rPr>
    </w:lvl>
    <w:lvl w:ilvl="3">
      <w:start w:val="2"/>
      <w:numFmt w:val="decimal"/>
      <w:lvlText w:val="%1.%2.%3.%4"/>
      <w:lvlJc w:val="left"/>
      <w:pPr>
        <w:ind w:left="-129" w:hanging="720"/>
      </w:pPr>
      <w:rPr>
        <w:rFonts w:hint="default"/>
      </w:rPr>
    </w:lvl>
    <w:lvl w:ilvl="4">
      <w:start w:val="1"/>
      <w:numFmt w:val="decimal"/>
      <w:lvlText w:val="%1.%2.%3.%4.%5"/>
      <w:lvlJc w:val="left"/>
      <w:pPr>
        <w:ind w:left="-52" w:hanging="1080"/>
      </w:pPr>
      <w:rPr>
        <w:rFonts w:hint="default"/>
      </w:rPr>
    </w:lvl>
    <w:lvl w:ilvl="5">
      <w:start w:val="1"/>
      <w:numFmt w:val="decimal"/>
      <w:lvlText w:val="%1.%2.%3.%4.%5.%6"/>
      <w:lvlJc w:val="left"/>
      <w:pPr>
        <w:ind w:left="-335" w:hanging="1080"/>
      </w:pPr>
      <w:rPr>
        <w:rFonts w:hint="default"/>
      </w:rPr>
    </w:lvl>
    <w:lvl w:ilvl="6">
      <w:start w:val="1"/>
      <w:numFmt w:val="decimal"/>
      <w:lvlText w:val="%1.%2.%3.%4.%5.%6.%7"/>
      <w:lvlJc w:val="left"/>
      <w:pPr>
        <w:ind w:left="-258" w:hanging="1440"/>
      </w:pPr>
      <w:rPr>
        <w:rFonts w:hint="default"/>
      </w:rPr>
    </w:lvl>
    <w:lvl w:ilvl="7">
      <w:start w:val="1"/>
      <w:numFmt w:val="decimal"/>
      <w:lvlText w:val="%1.%2.%3.%4.%5.%6.%7.%8"/>
      <w:lvlJc w:val="left"/>
      <w:pPr>
        <w:ind w:left="-541" w:hanging="1440"/>
      </w:pPr>
      <w:rPr>
        <w:rFonts w:hint="default"/>
      </w:rPr>
    </w:lvl>
    <w:lvl w:ilvl="8">
      <w:start w:val="1"/>
      <w:numFmt w:val="decimal"/>
      <w:lvlText w:val="%1.%2.%3.%4.%5.%6.%7.%8.%9"/>
      <w:lvlJc w:val="left"/>
      <w:pPr>
        <w:ind w:left="-824" w:hanging="1440"/>
      </w:pPr>
      <w:rPr>
        <w:rFonts w:hint="default"/>
      </w:rPr>
    </w:lvl>
  </w:abstractNum>
  <w:abstractNum w:abstractNumId="17" w15:restartNumberingAfterBreak="0">
    <w:nsid w:val="30600D29"/>
    <w:multiLevelType w:val="hybridMultilevel"/>
    <w:tmpl w:val="4DCACD04"/>
    <w:lvl w:ilvl="0" w:tplc="0DCC9546">
      <w:start w:val="30"/>
      <w:numFmt w:val="bullet"/>
      <w:lvlText w:val="﷐"/>
      <w:lvlJc w:val="left"/>
      <w:pPr>
        <w:ind w:left="720" w:hanging="360"/>
      </w:pPr>
      <w:rPr>
        <w:rFonts w:ascii="Times New Roman" w:eastAsia="Times New Roman" w:hAnsi="Times New Roman" w:cs="Times New Roman"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8" w15:restartNumberingAfterBreak="0">
    <w:nsid w:val="315A033A"/>
    <w:multiLevelType w:val="hybridMultilevel"/>
    <w:tmpl w:val="4370B164"/>
    <w:lvl w:ilvl="0" w:tplc="D5BC4FF8">
      <w:start w:val="7"/>
      <w:numFmt w:val="upperRoman"/>
      <w:lvlText w:val="%1."/>
      <w:lvlJc w:val="left"/>
      <w:pPr>
        <w:tabs>
          <w:tab w:val="num" w:pos="1140"/>
        </w:tabs>
        <w:ind w:left="1140" w:hanging="855"/>
      </w:pPr>
      <w:rPr>
        <w:rFonts w:hint="default"/>
      </w:rPr>
    </w:lvl>
    <w:lvl w:ilvl="1" w:tplc="041F0019" w:tentative="1">
      <w:start w:val="1"/>
      <w:numFmt w:val="lowerLetter"/>
      <w:lvlText w:val="%2."/>
      <w:lvlJc w:val="left"/>
      <w:pPr>
        <w:tabs>
          <w:tab w:val="num" w:pos="1365"/>
        </w:tabs>
        <w:ind w:left="1365" w:hanging="360"/>
      </w:pPr>
    </w:lvl>
    <w:lvl w:ilvl="2" w:tplc="041F001B" w:tentative="1">
      <w:start w:val="1"/>
      <w:numFmt w:val="lowerRoman"/>
      <w:lvlText w:val="%3."/>
      <w:lvlJc w:val="right"/>
      <w:pPr>
        <w:tabs>
          <w:tab w:val="num" w:pos="2085"/>
        </w:tabs>
        <w:ind w:left="2085" w:hanging="180"/>
      </w:pPr>
    </w:lvl>
    <w:lvl w:ilvl="3" w:tplc="041F000F" w:tentative="1">
      <w:start w:val="1"/>
      <w:numFmt w:val="decimal"/>
      <w:lvlText w:val="%4."/>
      <w:lvlJc w:val="left"/>
      <w:pPr>
        <w:tabs>
          <w:tab w:val="num" w:pos="2805"/>
        </w:tabs>
        <w:ind w:left="2805" w:hanging="360"/>
      </w:pPr>
    </w:lvl>
    <w:lvl w:ilvl="4" w:tplc="041F0019" w:tentative="1">
      <w:start w:val="1"/>
      <w:numFmt w:val="lowerLetter"/>
      <w:lvlText w:val="%5."/>
      <w:lvlJc w:val="left"/>
      <w:pPr>
        <w:tabs>
          <w:tab w:val="num" w:pos="3525"/>
        </w:tabs>
        <w:ind w:left="3525" w:hanging="360"/>
      </w:pPr>
    </w:lvl>
    <w:lvl w:ilvl="5" w:tplc="041F001B" w:tentative="1">
      <w:start w:val="1"/>
      <w:numFmt w:val="lowerRoman"/>
      <w:lvlText w:val="%6."/>
      <w:lvlJc w:val="right"/>
      <w:pPr>
        <w:tabs>
          <w:tab w:val="num" w:pos="4245"/>
        </w:tabs>
        <w:ind w:left="4245" w:hanging="180"/>
      </w:pPr>
    </w:lvl>
    <w:lvl w:ilvl="6" w:tplc="041F000F" w:tentative="1">
      <w:start w:val="1"/>
      <w:numFmt w:val="decimal"/>
      <w:lvlText w:val="%7."/>
      <w:lvlJc w:val="left"/>
      <w:pPr>
        <w:tabs>
          <w:tab w:val="num" w:pos="4965"/>
        </w:tabs>
        <w:ind w:left="4965" w:hanging="360"/>
      </w:pPr>
    </w:lvl>
    <w:lvl w:ilvl="7" w:tplc="041F0019" w:tentative="1">
      <w:start w:val="1"/>
      <w:numFmt w:val="lowerLetter"/>
      <w:lvlText w:val="%8."/>
      <w:lvlJc w:val="left"/>
      <w:pPr>
        <w:tabs>
          <w:tab w:val="num" w:pos="5685"/>
        </w:tabs>
        <w:ind w:left="5685" w:hanging="360"/>
      </w:pPr>
    </w:lvl>
    <w:lvl w:ilvl="8" w:tplc="041F001B" w:tentative="1">
      <w:start w:val="1"/>
      <w:numFmt w:val="lowerRoman"/>
      <w:lvlText w:val="%9."/>
      <w:lvlJc w:val="right"/>
      <w:pPr>
        <w:tabs>
          <w:tab w:val="num" w:pos="6405"/>
        </w:tabs>
        <w:ind w:left="6405" w:hanging="180"/>
      </w:pPr>
    </w:lvl>
  </w:abstractNum>
  <w:abstractNum w:abstractNumId="19" w15:restartNumberingAfterBreak="0">
    <w:nsid w:val="325D5D2C"/>
    <w:multiLevelType w:val="hybridMultilevel"/>
    <w:tmpl w:val="374A9988"/>
    <w:lvl w:ilvl="0" w:tplc="CE8A3664">
      <w:start w:val="2"/>
      <w:numFmt w:val="bullet"/>
      <w:lvlText w:val="-"/>
      <w:lvlJc w:val="left"/>
      <w:pPr>
        <w:ind w:left="720" w:hanging="360"/>
      </w:pPr>
      <w:rPr>
        <w:rFonts w:ascii="Calibri" w:eastAsia="Calibri" w:hAnsi="Calibri" w:cs="Times New Roman" w:hint="default"/>
        <w:color w:val="1F497D"/>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0" w15:restartNumberingAfterBreak="0">
    <w:nsid w:val="332C5E77"/>
    <w:multiLevelType w:val="multilevel"/>
    <w:tmpl w:val="677088F0"/>
    <w:lvl w:ilvl="0">
      <w:start w:val="2"/>
      <w:numFmt w:val="bullet"/>
      <w:lvlText w:val="-"/>
      <w:lvlJc w:val="left"/>
      <w:pPr>
        <w:ind w:left="720" w:hanging="360"/>
      </w:pPr>
      <w:rPr>
        <w:rFonts w:ascii="Calibri" w:eastAsia="Calibri" w:hAnsi="Calibri" w:cs="Times New Roman" w:hint="default"/>
        <w:b w:val="0"/>
        <w:color w:val="1F497D"/>
      </w:rPr>
    </w:lvl>
    <w:lvl w:ilvl="1">
      <w:start w:val="8"/>
      <w:numFmt w:val="decimal"/>
      <w:isLgl/>
      <w:lvlText w:val="%1.%2"/>
      <w:lvlJc w:val="left"/>
      <w:pPr>
        <w:ind w:left="1065" w:hanging="705"/>
      </w:pPr>
      <w:rPr>
        <w:rFonts w:hint="default"/>
      </w:rPr>
    </w:lvl>
    <w:lvl w:ilvl="2">
      <w:start w:val="4"/>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21" w15:restartNumberingAfterBreak="0">
    <w:nsid w:val="34473576"/>
    <w:multiLevelType w:val="multilevel"/>
    <w:tmpl w:val="80941346"/>
    <w:lvl w:ilvl="0">
      <w:start w:val="5"/>
      <w:numFmt w:val="decimal"/>
      <w:lvlText w:val="%1"/>
      <w:lvlJc w:val="left"/>
      <w:pPr>
        <w:ind w:left="480" w:hanging="480"/>
      </w:pPr>
      <w:rPr>
        <w:rFonts w:hint="default"/>
      </w:rPr>
    </w:lvl>
    <w:lvl w:ilvl="1">
      <w:start w:val="4"/>
      <w:numFmt w:val="decimal"/>
      <w:lvlText w:val="%1.%2"/>
      <w:lvlJc w:val="left"/>
      <w:pPr>
        <w:ind w:left="55" w:hanging="480"/>
      </w:pPr>
      <w:rPr>
        <w:rFonts w:hint="default"/>
      </w:rPr>
    </w:lvl>
    <w:lvl w:ilvl="2">
      <w:start w:val="7"/>
      <w:numFmt w:val="decimal"/>
      <w:lvlText w:val="%1.%2.%3"/>
      <w:lvlJc w:val="left"/>
      <w:pPr>
        <w:ind w:left="-130" w:hanging="720"/>
      </w:pPr>
      <w:rPr>
        <w:rFonts w:hint="default"/>
      </w:rPr>
    </w:lvl>
    <w:lvl w:ilvl="3">
      <w:start w:val="1"/>
      <w:numFmt w:val="decimal"/>
      <w:lvlText w:val="%1.%2.%3.%4"/>
      <w:lvlJc w:val="left"/>
      <w:pPr>
        <w:ind w:left="-555" w:hanging="720"/>
      </w:pPr>
      <w:rPr>
        <w:rFonts w:hint="default"/>
      </w:rPr>
    </w:lvl>
    <w:lvl w:ilvl="4">
      <w:start w:val="1"/>
      <w:numFmt w:val="decimal"/>
      <w:lvlText w:val="%1.%2.%3.%4.%5"/>
      <w:lvlJc w:val="left"/>
      <w:pPr>
        <w:ind w:left="-620" w:hanging="1080"/>
      </w:pPr>
      <w:rPr>
        <w:rFonts w:hint="default"/>
      </w:rPr>
    </w:lvl>
    <w:lvl w:ilvl="5">
      <w:start w:val="1"/>
      <w:numFmt w:val="decimal"/>
      <w:lvlText w:val="%1.%2.%3.%4.%5.%6"/>
      <w:lvlJc w:val="left"/>
      <w:pPr>
        <w:ind w:left="-1045" w:hanging="1080"/>
      </w:pPr>
      <w:rPr>
        <w:rFonts w:hint="default"/>
      </w:rPr>
    </w:lvl>
    <w:lvl w:ilvl="6">
      <w:start w:val="1"/>
      <w:numFmt w:val="decimal"/>
      <w:lvlText w:val="%1.%2.%3.%4.%5.%6.%7"/>
      <w:lvlJc w:val="left"/>
      <w:pPr>
        <w:ind w:left="-1110" w:hanging="1440"/>
      </w:pPr>
      <w:rPr>
        <w:rFonts w:hint="default"/>
      </w:rPr>
    </w:lvl>
    <w:lvl w:ilvl="7">
      <w:start w:val="1"/>
      <w:numFmt w:val="decimal"/>
      <w:lvlText w:val="%1.%2.%3.%4.%5.%6.%7.%8"/>
      <w:lvlJc w:val="left"/>
      <w:pPr>
        <w:ind w:left="-1535" w:hanging="1440"/>
      </w:pPr>
      <w:rPr>
        <w:rFonts w:hint="default"/>
      </w:rPr>
    </w:lvl>
    <w:lvl w:ilvl="8">
      <w:start w:val="1"/>
      <w:numFmt w:val="decimal"/>
      <w:lvlText w:val="%1.%2.%3.%4.%5.%6.%7.%8.%9"/>
      <w:lvlJc w:val="left"/>
      <w:pPr>
        <w:ind w:left="-1960" w:hanging="1440"/>
      </w:pPr>
      <w:rPr>
        <w:rFonts w:hint="default"/>
      </w:rPr>
    </w:lvl>
  </w:abstractNum>
  <w:abstractNum w:abstractNumId="22" w15:restartNumberingAfterBreak="0">
    <w:nsid w:val="39216079"/>
    <w:multiLevelType w:val="multilevel"/>
    <w:tmpl w:val="7AA0C98E"/>
    <w:lvl w:ilvl="0">
      <w:start w:val="5"/>
      <w:numFmt w:val="decimal"/>
      <w:lvlText w:val="%1"/>
      <w:lvlJc w:val="left"/>
      <w:pPr>
        <w:ind w:left="612" w:hanging="612"/>
      </w:pPr>
      <w:rPr>
        <w:rFonts w:hint="default"/>
      </w:rPr>
    </w:lvl>
    <w:lvl w:ilvl="1">
      <w:start w:val="2"/>
      <w:numFmt w:val="decimal"/>
      <w:lvlText w:val="%1.%2"/>
      <w:lvlJc w:val="left"/>
      <w:pPr>
        <w:ind w:left="235" w:hanging="612"/>
      </w:pPr>
      <w:rPr>
        <w:rFonts w:hint="default"/>
      </w:rPr>
    </w:lvl>
    <w:lvl w:ilvl="2">
      <w:start w:val="6"/>
      <w:numFmt w:val="decimal"/>
      <w:lvlText w:val="%1.%2.%3"/>
      <w:lvlJc w:val="left"/>
      <w:pPr>
        <w:ind w:left="-34" w:hanging="720"/>
      </w:pPr>
      <w:rPr>
        <w:rFonts w:hint="default"/>
      </w:rPr>
    </w:lvl>
    <w:lvl w:ilvl="3">
      <w:start w:val="2"/>
      <w:numFmt w:val="decimal"/>
      <w:lvlText w:val="%1.%2.%3.%4"/>
      <w:lvlJc w:val="left"/>
      <w:pPr>
        <w:ind w:left="-411" w:hanging="720"/>
      </w:pPr>
      <w:rPr>
        <w:rFonts w:hint="default"/>
      </w:rPr>
    </w:lvl>
    <w:lvl w:ilvl="4">
      <w:start w:val="1"/>
      <w:numFmt w:val="decimal"/>
      <w:lvlText w:val="%1.%2.%3.%4.%5"/>
      <w:lvlJc w:val="left"/>
      <w:pPr>
        <w:ind w:left="-428" w:hanging="1080"/>
      </w:pPr>
      <w:rPr>
        <w:rFonts w:hint="default"/>
      </w:rPr>
    </w:lvl>
    <w:lvl w:ilvl="5">
      <w:start w:val="1"/>
      <w:numFmt w:val="decimal"/>
      <w:lvlText w:val="%1.%2.%3.%4.%5.%6"/>
      <w:lvlJc w:val="left"/>
      <w:pPr>
        <w:ind w:left="-805" w:hanging="1080"/>
      </w:pPr>
      <w:rPr>
        <w:rFonts w:hint="default"/>
      </w:rPr>
    </w:lvl>
    <w:lvl w:ilvl="6">
      <w:start w:val="1"/>
      <w:numFmt w:val="decimal"/>
      <w:lvlText w:val="%1.%2.%3.%4.%5.%6.%7"/>
      <w:lvlJc w:val="left"/>
      <w:pPr>
        <w:ind w:left="-822" w:hanging="1440"/>
      </w:pPr>
      <w:rPr>
        <w:rFonts w:hint="default"/>
      </w:rPr>
    </w:lvl>
    <w:lvl w:ilvl="7">
      <w:start w:val="1"/>
      <w:numFmt w:val="decimal"/>
      <w:lvlText w:val="%1.%2.%3.%4.%5.%6.%7.%8"/>
      <w:lvlJc w:val="left"/>
      <w:pPr>
        <w:ind w:left="-1199" w:hanging="1440"/>
      </w:pPr>
      <w:rPr>
        <w:rFonts w:hint="default"/>
      </w:rPr>
    </w:lvl>
    <w:lvl w:ilvl="8">
      <w:start w:val="1"/>
      <w:numFmt w:val="decimal"/>
      <w:lvlText w:val="%1.%2.%3.%4.%5.%6.%7.%8.%9"/>
      <w:lvlJc w:val="left"/>
      <w:pPr>
        <w:ind w:left="-1576" w:hanging="1440"/>
      </w:pPr>
      <w:rPr>
        <w:rFonts w:hint="default"/>
      </w:rPr>
    </w:lvl>
  </w:abstractNum>
  <w:abstractNum w:abstractNumId="23" w15:restartNumberingAfterBreak="0">
    <w:nsid w:val="3AFD4898"/>
    <w:multiLevelType w:val="hybridMultilevel"/>
    <w:tmpl w:val="2BC6BCD8"/>
    <w:lvl w:ilvl="0" w:tplc="A9582EBC">
      <w:start w:val="3"/>
      <w:numFmt w:val="bullet"/>
      <w:lvlText w:val="-"/>
      <w:lvlJc w:val="left"/>
      <w:pPr>
        <w:ind w:left="720" w:hanging="360"/>
      </w:pPr>
      <w:rPr>
        <w:rFonts w:ascii="Times New Roman" w:eastAsia="Times New Roman" w:hAnsi="Times New Roman" w:cs="Times New Roman" w:hint="default"/>
        <w:color w:val="000000"/>
        <w:sz w:val="22"/>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4" w15:restartNumberingAfterBreak="0">
    <w:nsid w:val="40484020"/>
    <w:multiLevelType w:val="multilevel"/>
    <w:tmpl w:val="761EE84E"/>
    <w:lvl w:ilvl="0">
      <w:start w:val="5"/>
      <w:numFmt w:val="decimal"/>
      <w:lvlText w:val="%1"/>
      <w:lvlJc w:val="left"/>
      <w:pPr>
        <w:ind w:left="600" w:hanging="600"/>
      </w:pPr>
      <w:rPr>
        <w:rFonts w:hint="default"/>
      </w:rPr>
    </w:lvl>
    <w:lvl w:ilvl="1">
      <w:start w:val="2"/>
      <w:numFmt w:val="decimal"/>
      <w:lvlText w:val="%1.%2"/>
      <w:lvlJc w:val="left"/>
      <w:pPr>
        <w:ind w:left="175" w:hanging="600"/>
      </w:pPr>
      <w:rPr>
        <w:rFonts w:hint="default"/>
      </w:rPr>
    </w:lvl>
    <w:lvl w:ilvl="2">
      <w:start w:val="11"/>
      <w:numFmt w:val="decimal"/>
      <w:lvlText w:val="%1.%2.%3"/>
      <w:lvlJc w:val="left"/>
      <w:pPr>
        <w:ind w:left="-130" w:hanging="720"/>
      </w:pPr>
      <w:rPr>
        <w:rFonts w:hint="default"/>
      </w:rPr>
    </w:lvl>
    <w:lvl w:ilvl="3">
      <w:start w:val="1"/>
      <w:numFmt w:val="decimal"/>
      <w:lvlText w:val="%1.%2.%3.%4"/>
      <w:lvlJc w:val="left"/>
      <w:pPr>
        <w:ind w:left="-555" w:hanging="720"/>
      </w:pPr>
      <w:rPr>
        <w:rFonts w:hint="default"/>
      </w:rPr>
    </w:lvl>
    <w:lvl w:ilvl="4">
      <w:start w:val="1"/>
      <w:numFmt w:val="decimal"/>
      <w:lvlText w:val="%1.%2.%3.%4.%5"/>
      <w:lvlJc w:val="left"/>
      <w:pPr>
        <w:ind w:left="-620" w:hanging="1080"/>
      </w:pPr>
      <w:rPr>
        <w:rFonts w:hint="default"/>
      </w:rPr>
    </w:lvl>
    <w:lvl w:ilvl="5">
      <w:start w:val="1"/>
      <w:numFmt w:val="decimal"/>
      <w:lvlText w:val="%1.%2.%3.%4.%5.%6"/>
      <w:lvlJc w:val="left"/>
      <w:pPr>
        <w:ind w:left="-1045" w:hanging="1080"/>
      </w:pPr>
      <w:rPr>
        <w:rFonts w:hint="default"/>
      </w:rPr>
    </w:lvl>
    <w:lvl w:ilvl="6">
      <w:start w:val="1"/>
      <w:numFmt w:val="decimal"/>
      <w:lvlText w:val="%1.%2.%3.%4.%5.%6.%7"/>
      <w:lvlJc w:val="left"/>
      <w:pPr>
        <w:ind w:left="-1110" w:hanging="1440"/>
      </w:pPr>
      <w:rPr>
        <w:rFonts w:hint="default"/>
      </w:rPr>
    </w:lvl>
    <w:lvl w:ilvl="7">
      <w:start w:val="1"/>
      <w:numFmt w:val="decimal"/>
      <w:lvlText w:val="%1.%2.%3.%4.%5.%6.%7.%8"/>
      <w:lvlJc w:val="left"/>
      <w:pPr>
        <w:ind w:left="-1535" w:hanging="1440"/>
      </w:pPr>
      <w:rPr>
        <w:rFonts w:hint="default"/>
      </w:rPr>
    </w:lvl>
    <w:lvl w:ilvl="8">
      <w:start w:val="1"/>
      <w:numFmt w:val="decimal"/>
      <w:lvlText w:val="%1.%2.%3.%4.%5.%6.%7.%8.%9"/>
      <w:lvlJc w:val="left"/>
      <w:pPr>
        <w:ind w:left="-1960" w:hanging="1440"/>
      </w:pPr>
      <w:rPr>
        <w:rFonts w:hint="default"/>
      </w:rPr>
    </w:lvl>
  </w:abstractNum>
  <w:abstractNum w:abstractNumId="25" w15:restartNumberingAfterBreak="0">
    <w:nsid w:val="41B04E57"/>
    <w:multiLevelType w:val="hybridMultilevel"/>
    <w:tmpl w:val="C1B85796"/>
    <w:lvl w:ilvl="0" w:tplc="CE8A3664">
      <w:start w:val="2"/>
      <w:numFmt w:val="bullet"/>
      <w:lvlText w:val="-"/>
      <w:lvlJc w:val="left"/>
      <w:pPr>
        <w:ind w:left="720" w:hanging="360"/>
      </w:pPr>
      <w:rPr>
        <w:rFonts w:ascii="Calibri" w:eastAsia="Calibri" w:hAnsi="Calibri" w:cs="Times New Roman" w:hint="default"/>
        <w:b w:val="0"/>
        <w:color w:val="1F497D"/>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6" w15:restartNumberingAfterBreak="0">
    <w:nsid w:val="48216CF2"/>
    <w:multiLevelType w:val="multilevel"/>
    <w:tmpl w:val="A4D89F4E"/>
    <w:lvl w:ilvl="0">
      <w:start w:val="5"/>
      <w:numFmt w:val="decimal"/>
      <w:lvlText w:val="%1"/>
      <w:lvlJc w:val="left"/>
      <w:pPr>
        <w:ind w:left="444" w:hanging="444"/>
      </w:pPr>
      <w:rPr>
        <w:rFonts w:hint="default"/>
      </w:rPr>
    </w:lvl>
    <w:lvl w:ilvl="1">
      <w:start w:val="4"/>
      <w:numFmt w:val="decimal"/>
      <w:lvlText w:val="%1.%2"/>
      <w:lvlJc w:val="left"/>
      <w:pPr>
        <w:ind w:left="444" w:hanging="444"/>
      </w:pPr>
      <w:rPr>
        <w:rFonts w:hint="default"/>
      </w:rPr>
    </w:lvl>
    <w:lvl w:ilvl="2">
      <w:start w:val="3"/>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7" w15:restartNumberingAfterBreak="0">
    <w:nsid w:val="48437F8D"/>
    <w:multiLevelType w:val="hybridMultilevel"/>
    <w:tmpl w:val="2B688A30"/>
    <w:lvl w:ilvl="0" w:tplc="CE8A3664">
      <w:start w:val="2"/>
      <w:numFmt w:val="bullet"/>
      <w:lvlText w:val="-"/>
      <w:lvlJc w:val="left"/>
      <w:pPr>
        <w:ind w:left="720" w:hanging="360"/>
      </w:pPr>
      <w:rPr>
        <w:rFonts w:ascii="Calibri" w:eastAsia="Calibri" w:hAnsi="Calibri" w:cs="Times New Roman" w:hint="default"/>
        <w:color w:val="1F497D"/>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8" w15:restartNumberingAfterBreak="0">
    <w:nsid w:val="4E130289"/>
    <w:multiLevelType w:val="multilevel"/>
    <w:tmpl w:val="C21C55BC"/>
    <w:lvl w:ilvl="0">
      <w:start w:val="5"/>
      <w:numFmt w:val="decimal"/>
      <w:lvlText w:val="%1"/>
      <w:lvlJc w:val="left"/>
      <w:pPr>
        <w:ind w:left="660" w:hanging="660"/>
      </w:pPr>
      <w:rPr>
        <w:rFonts w:hint="default"/>
      </w:rPr>
    </w:lvl>
    <w:lvl w:ilvl="1">
      <w:start w:val="3"/>
      <w:numFmt w:val="decimal"/>
      <w:lvlText w:val="%1.%2"/>
      <w:lvlJc w:val="left"/>
      <w:pPr>
        <w:ind w:left="377" w:hanging="660"/>
      </w:pPr>
      <w:rPr>
        <w:rFonts w:hint="default"/>
      </w:rPr>
    </w:lvl>
    <w:lvl w:ilvl="2">
      <w:start w:val="1"/>
      <w:numFmt w:val="decimal"/>
      <w:lvlText w:val="%1.%2.%3"/>
      <w:lvlJc w:val="left"/>
      <w:pPr>
        <w:ind w:left="154" w:hanging="720"/>
      </w:pPr>
      <w:rPr>
        <w:rFonts w:hint="default"/>
      </w:rPr>
    </w:lvl>
    <w:lvl w:ilvl="3">
      <w:start w:val="3"/>
      <w:numFmt w:val="decimal"/>
      <w:lvlText w:val="%1.%2.%3.%4"/>
      <w:lvlJc w:val="left"/>
      <w:pPr>
        <w:ind w:left="-129" w:hanging="720"/>
      </w:pPr>
      <w:rPr>
        <w:rFonts w:hint="default"/>
      </w:rPr>
    </w:lvl>
    <w:lvl w:ilvl="4">
      <w:start w:val="1"/>
      <w:numFmt w:val="decimal"/>
      <w:lvlText w:val="%1.%2.%3.%4.%5"/>
      <w:lvlJc w:val="left"/>
      <w:pPr>
        <w:ind w:left="-52" w:hanging="1080"/>
      </w:pPr>
      <w:rPr>
        <w:rFonts w:hint="default"/>
      </w:rPr>
    </w:lvl>
    <w:lvl w:ilvl="5">
      <w:start w:val="1"/>
      <w:numFmt w:val="decimal"/>
      <w:lvlText w:val="%1.%2.%3.%4.%5.%6"/>
      <w:lvlJc w:val="left"/>
      <w:pPr>
        <w:ind w:left="-335" w:hanging="1080"/>
      </w:pPr>
      <w:rPr>
        <w:rFonts w:hint="default"/>
      </w:rPr>
    </w:lvl>
    <w:lvl w:ilvl="6">
      <w:start w:val="1"/>
      <w:numFmt w:val="decimal"/>
      <w:lvlText w:val="%1.%2.%3.%4.%5.%6.%7"/>
      <w:lvlJc w:val="left"/>
      <w:pPr>
        <w:ind w:left="-258" w:hanging="1440"/>
      </w:pPr>
      <w:rPr>
        <w:rFonts w:hint="default"/>
      </w:rPr>
    </w:lvl>
    <w:lvl w:ilvl="7">
      <w:start w:val="1"/>
      <w:numFmt w:val="decimal"/>
      <w:lvlText w:val="%1.%2.%3.%4.%5.%6.%7.%8"/>
      <w:lvlJc w:val="left"/>
      <w:pPr>
        <w:ind w:left="-541" w:hanging="1440"/>
      </w:pPr>
      <w:rPr>
        <w:rFonts w:hint="default"/>
      </w:rPr>
    </w:lvl>
    <w:lvl w:ilvl="8">
      <w:start w:val="1"/>
      <w:numFmt w:val="decimal"/>
      <w:lvlText w:val="%1.%2.%3.%4.%5.%6.%7.%8.%9"/>
      <w:lvlJc w:val="left"/>
      <w:pPr>
        <w:ind w:left="-824" w:hanging="1440"/>
      </w:pPr>
      <w:rPr>
        <w:rFonts w:hint="default"/>
      </w:rPr>
    </w:lvl>
  </w:abstractNum>
  <w:abstractNum w:abstractNumId="29" w15:restartNumberingAfterBreak="0">
    <w:nsid w:val="52D90AAE"/>
    <w:multiLevelType w:val="hybridMultilevel"/>
    <w:tmpl w:val="B0427790"/>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30" w15:restartNumberingAfterBreak="0">
    <w:nsid w:val="57534A0E"/>
    <w:multiLevelType w:val="hybridMultilevel"/>
    <w:tmpl w:val="6096C09E"/>
    <w:lvl w:ilvl="0" w:tplc="CE8A3664">
      <w:start w:val="2"/>
      <w:numFmt w:val="bullet"/>
      <w:lvlText w:val="-"/>
      <w:lvlJc w:val="left"/>
      <w:pPr>
        <w:ind w:left="1068" w:hanging="360"/>
      </w:pPr>
      <w:rPr>
        <w:rFonts w:ascii="Calibri" w:eastAsia="Calibri" w:hAnsi="Calibri" w:cs="Times New Roman" w:hint="default"/>
        <w:color w:val="1F497D"/>
      </w:rPr>
    </w:lvl>
    <w:lvl w:ilvl="1" w:tplc="041F0019" w:tentative="1">
      <w:start w:val="1"/>
      <w:numFmt w:val="lowerLetter"/>
      <w:lvlText w:val="%2."/>
      <w:lvlJc w:val="left"/>
      <w:pPr>
        <w:ind w:left="1788" w:hanging="360"/>
      </w:pPr>
    </w:lvl>
    <w:lvl w:ilvl="2" w:tplc="041F001B" w:tentative="1">
      <w:start w:val="1"/>
      <w:numFmt w:val="lowerRoman"/>
      <w:lvlText w:val="%3."/>
      <w:lvlJc w:val="right"/>
      <w:pPr>
        <w:ind w:left="2508" w:hanging="180"/>
      </w:pPr>
    </w:lvl>
    <w:lvl w:ilvl="3" w:tplc="041F000F" w:tentative="1">
      <w:start w:val="1"/>
      <w:numFmt w:val="decimal"/>
      <w:lvlText w:val="%4."/>
      <w:lvlJc w:val="left"/>
      <w:pPr>
        <w:ind w:left="3228" w:hanging="360"/>
      </w:pPr>
    </w:lvl>
    <w:lvl w:ilvl="4" w:tplc="041F0019" w:tentative="1">
      <w:start w:val="1"/>
      <w:numFmt w:val="lowerLetter"/>
      <w:lvlText w:val="%5."/>
      <w:lvlJc w:val="left"/>
      <w:pPr>
        <w:ind w:left="3948" w:hanging="360"/>
      </w:pPr>
    </w:lvl>
    <w:lvl w:ilvl="5" w:tplc="041F001B" w:tentative="1">
      <w:start w:val="1"/>
      <w:numFmt w:val="lowerRoman"/>
      <w:lvlText w:val="%6."/>
      <w:lvlJc w:val="right"/>
      <w:pPr>
        <w:ind w:left="4668" w:hanging="180"/>
      </w:pPr>
    </w:lvl>
    <w:lvl w:ilvl="6" w:tplc="041F000F" w:tentative="1">
      <w:start w:val="1"/>
      <w:numFmt w:val="decimal"/>
      <w:lvlText w:val="%7."/>
      <w:lvlJc w:val="left"/>
      <w:pPr>
        <w:ind w:left="5388" w:hanging="360"/>
      </w:pPr>
    </w:lvl>
    <w:lvl w:ilvl="7" w:tplc="041F0019" w:tentative="1">
      <w:start w:val="1"/>
      <w:numFmt w:val="lowerLetter"/>
      <w:lvlText w:val="%8."/>
      <w:lvlJc w:val="left"/>
      <w:pPr>
        <w:ind w:left="6108" w:hanging="360"/>
      </w:pPr>
    </w:lvl>
    <w:lvl w:ilvl="8" w:tplc="041F001B" w:tentative="1">
      <w:start w:val="1"/>
      <w:numFmt w:val="lowerRoman"/>
      <w:lvlText w:val="%9."/>
      <w:lvlJc w:val="right"/>
      <w:pPr>
        <w:ind w:left="6828" w:hanging="180"/>
      </w:pPr>
    </w:lvl>
  </w:abstractNum>
  <w:abstractNum w:abstractNumId="31" w15:restartNumberingAfterBreak="0">
    <w:nsid w:val="61FB16DB"/>
    <w:multiLevelType w:val="hybridMultilevel"/>
    <w:tmpl w:val="7E9474D8"/>
    <w:lvl w:ilvl="0" w:tplc="79263278">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2" w15:restartNumberingAfterBreak="0">
    <w:nsid w:val="63852C9A"/>
    <w:multiLevelType w:val="multilevel"/>
    <w:tmpl w:val="8862B210"/>
    <w:lvl w:ilvl="0">
      <w:start w:val="5"/>
      <w:numFmt w:val="decimal"/>
      <w:lvlText w:val="%1"/>
      <w:lvlJc w:val="left"/>
      <w:pPr>
        <w:ind w:left="660" w:hanging="660"/>
      </w:pPr>
      <w:rPr>
        <w:rFonts w:hint="default"/>
      </w:rPr>
    </w:lvl>
    <w:lvl w:ilvl="1">
      <w:start w:val="4"/>
      <w:numFmt w:val="decimal"/>
      <w:lvlText w:val="%1.%2"/>
      <w:lvlJc w:val="left"/>
      <w:pPr>
        <w:ind w:left="377" w:hanging="660"/>
      </w:pPr>
      <w:rPr>
        <w:rFonts w:hint="default"/>
      </w:rPr>
    </w:lvl>
    <w:lvl w:ilvl="2">
      <w:start w:val="2"/>
      <w:numFmt w:val="decimal"/>
      <w:lvlText w:val="%1.%2.%3"/>
      <w:lvlJc w:val="left"/>
      <w:pPr>
        <w:ind w:left="154" w:hanging="720"/>
      </w:pPr>
      <w:rPr>
        <w:rFonts w:hint="default"/>
      </w:rPr>
    </w:lvl>
    <w:lvl w:ilvl="3">
      <w:start w:val="4"/>
      <w:numFmt w:val="decimal"/>
      <w:lvlText w:val="%1.%2.%3.%4"/>
      <w:lvlJc w:val="left"/>
      <w:pPr>
        <w:ind w:left="-129" w:hanging="720"/>
      </w:pPr>
      <w:rPr>
        <w:rFonts w:hint="default"/>
      </w:rPr>
    </w:lvl>
    <w:lvl w:ilvl="4">
      <w:start w:val="1"/>
      <w:numFmt w:val="decimal"/>
      <w:lvlText w:val="%1.%2.%3.%4.%5"/>
      <w:lvlJc w:val="left"/>
      <w:pPr>
        <w:ind w:left="-52" w:hanging="1080"/>
      </w:pPr>
      <w:rPr>
        <w:rFonts w:hint="default"/>
      </w:rPr>
    </w:lvl>
    <w:lvl w:ilvl="5">
      <w:start w:val="1"/>
      <w:numFmt w:val="decimal"/>
      <w:lvlText w:val="%1.%2.%3.%4.%5.%6"/>
      <w:lvlJc w:val="left"/>
      <w:pPr>
        <w:ind w:left="-335" w:hanging="1080"/>
      </w:pPr>
      <w:rPr>
        <w:rFonts w:hint="default"/>
      </w:rPr>
    </w:lvl>
    <w:lvl w:ilvl="6">
      <w:start w:val="1"/>
      <w:numFmt w:val="decimal"/>
      <w:lvlText w:val="%1.%2.%3.%4.%5.%6.%7"/>
      <w:lvlJc w:val="left"/>
      <w:pPr>
        <w:ind w:left="-258" w:hanging="1440"/>
      </w:pPr>
      <w:rPr>
        <w:rFonts w:hint="default"/>
      </w:rPr>
    </w:lvl>
    <w:lvl w:ilvl="7">
      <w:start w:val="1"/>
      <w:numFmt w:val="decimal"/>
      <w:lvlText w:val="%1.%2.%3.%4.%5.%6.%7.%8"/>
      <w:lvlJc w:val="left"/>
      <w:pPr>
        <w:ind w:left="-541" w:hanging="1440"/>
      </w:pPr>
      <w:rPr>
        <w:rFonts w:hint="default"/>
      </w:rPr>
    </w:lvl>
    <w:lvl w:ilvl="8">
      <w:start w:val="1"/>
      <w:numFmt w:val="decimal"/>
      <w:lvlText w:val="%1.%2.%3.%4.%5.%6.%7.%8.%9"/>
      <w:lvlJc w:val="left"/>
      <w:pPr>
        <w:ind w:left="-824" w:hanging="1440"/>
      </w:pPr>
      <w:rPr>
        <w:rFonts w:hint="default"/>
      </w:rPr>
    </w:lvl>
  </w:abstractNum>
  <w:abstractNum w:abstractNumId="33" w15:restartNumberingAfterBreak="0">
    <w:nsid w:val="659F4E98"/>
    <w:multiLevelType w:val="hybridMultilevel"/>
    <w:tmpl w:val="A798F374"/>
    <w:lvl w:ilvl="0" w:tplc="CE8A3664">
      <w:start w:val="2"/>
      <w:numFmt w:val="bullet"/>
      <w:lvlText w:val="-"/>
      <w:lvlJc w:val="left"/>
      <w:pPr>
        <w:ind w:left="720" w:hanging="360"/>
      </w:pPr>
      <w:rPr>
        <w:rFonts w:ascii="Calibri" w:eastAsia="Calibri" w:hAnsi="Calibri" w:cs="Times New Roman" w:hint="default"/>
        <w:color w:val="1F497D"/>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34" w15:restartNumberingAfterBreak="0">
    <w:nsid w:val="65FC384B"/>
    <w:multiLevelType w:val="hybridMultilevel"/>
    <w:tmpl w:val="599C32FE"/>
    <w:lvl w:ilvl="0" w:tplc="B30421EA">
      <w:start w:val="1"/>
      <w:numFmt w:val="bullet"/>
      <w:pStyle w:val="ListBullet"/>
      <w:lvlText w:val=""/>
      <w:lvlJc w:val="left"/>
      <w:pPr>
        <w:tabs>
          <w:tab w:val="num" w:pos="340"/>
        </w:tabs>
        <w:ind w:left="340" w:hanging="340"/>
      </w:pPr>
      <w:rPr>
        <w:rFonts w:ascii="Wingdings" w:hAnsi="Wingdings" w:hint="default"/>
        <w:sz w:val="18"/>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66AE6C8F"/>
    <w:multiLevelType w:val="singleLevel"/>
    <w:tmpl w:val="9E047E96"/>
    <w:lvl w:ilvl="0">
      <w:start w:val="1"/>
      <w:numFmt w:val="bullet"/>
      <w:pStyle w:val="ListBullet2"/>
      <w:lvlText w:val="-"/>
      <w:lvlJc w:val="left"/>
      <w:pPr>
        <w:tabs>
          <w:tab w:val="num" w:pos="680"/>
        </w:tabs>
        <w:ind w:left="680" w:hanging="340"/>
      </w:pPr>
      <w:rPr>
        <w:rFonts w:ascii="Times New Roman" w:hAnsi="Times New Roman" w:hint="default"/>
      </w:rPr>
    </w:lvl>
  </w:abstractNum>
  <w:abstractNum w:abstractNumId="36" w15:restartNumberingAfterBreak="0">
    <w:nsid w:val="6881706B"/>
    <w:multiLevelType w:val="hybridMultilevel"/>
    <w:tmpl w:val="F80A4D32"/>
    <w:lvl w:ilvl="0" w:tplc="CE8A3664">
      <w:start w:val="2"/>
      <w:numFmt w:val="bullet"/>
      <w:lvlText w:val="-"/>
      <w:lvlJc w:val="left"/>
      <w:pPr>
        <w:ind w:left="720" w:hanging="360"/>
      </w:pPr>
      <w:rPr>
        <w:rFonts w:ascii="Calibri" w:eastAsia="Calibri" w:hAnsi="Calibri" w:cs="Times New Roman" w:hint="default"/>
        <w:color w:val="1F497D"/>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37" w15:restartNumberingAfterBreak="0">
    <w:nsid w:val="6A3842F9"/>
    <w:multiLevelType w:val="hybridMultilevel"/>
    <w:tmpl w:val="CEE825B0"/>
    <w:lvl w:ilvl="0" w:tplc="F21CA92E">
      <w:start w:val="9"/>
      <w:numFmt w:val="upperRoman"/>
      <w:lvlText w:val="%1."/>
      <w:lvlJc w:val="left"/>
      <w:pPr>
        <w:ind w:left="153" w:hanging="720"/>
      </w:pPr>
      <w:rPr>
        <w:rFonts w:eastAsia="Times New Roman" w:hint="default"/>
      </w:rPr>
    </w:lvl>
    <w:lvl w:ilvl="1" w:tplc="041F0019" w:tentative="1">
      <w:start w:val="1"/>
      <w:numFmt w:val="lowerLetter"/>
      <w:lvlText w:val="%2."/>
      <w:lvlJc w:val="left"/>
      <w:pPr>
        <w:ind w:left="513" w:hanging="360"/>
      </w:pPr>
    </w:lvl>
    <w:lvl w:ilvl="2" w:tplc="041F001B" w:tentative="1">
      <w:start w:val="1"/>
      <w:numFmt w:val="lowerRoman"/>
      <w:lvlText w:val="%3."/>
      <w:lvlJc w:val="right"/>
      <w:pPr>
        <w:ind w:left="1233" w:hanging="180"/>
      </w:pPr>
    </w:lvl>
    <w:lvl w:ilvl="3" w:tplc="041F000F" w:tentative="1">
      <w:start w:val="1"/>
      <w:numFmt w:val="decimal"/>
      <w:lvlText w:val="%4."/>
      <w:lvlJc w:val="left"/>
      <w:pPr>
        <w:ind w:left="1953" w:hanging="360"/>
      </w:pPr>
    </w:lvl>
    <w:lvl w:ilvl="4" w:tplc="041F0019" w:tentative="1">
      <w:start w:val="1"/>
      <w:numFmt w:val="lowerLetter"/>
      <w:lvlText w:val="%5."/>
      <w:lvlJc w:val="left"/>
      <w:pPr>
        <w:ind w:left="2673" w:hanging="360"/>
      </w:pPr>
    </w:lvl>
    <w:lvl w:ilvl="5" w:tplc="041F001B" w:tentative="1">
      <w:start w:val="1"/>
      <w:numFmt w:val="lowerRoman"/>
      <w:lvlText w:val="%6."/>
      <w:lvlJc w:val="right"/>
      <w:pPr>
        <w:ind w:left="3393" w:hanging="180"/>
      </w:pPr>
    </w:lvl>
    <w:lvl w:ilvl="6" w:tplc="041F000F" w:tentative="1">
      <w:start w:val="1"/>
      <w:numFmt w:val="decimal"/>
      <w:lvlText w:val="%7."/>
      <w:lvlJc w:val="left"/>
      <w:pPr>
        <w:ind w:left="4113" w:hanging="360"/>
      </w:pPr>
    </w:lvl>
    <w:lvl w:ilvl="7" w:tplc="041F0019" w:tentative="1">
      <w:start w:val="1"/>
      <w:numFmt w:val="lowerLetter"/>
      <w:lvlText w:val="%8."/>
      <w:lvlJc w:val="left"/>
      <w:pPr>
        <w:ind w:left="4833" w:hanging="360"/>
      </w:pPr>
    </w:lvl>
    <w:lvl w:ilvl="8" w:tplc="041F001B" w:tentative="1">
      <w:start w:val="1"/>
      <w:numFmt w:val="lowerRoman"/>
      <w:lvlText w:val="%9."/>
      <w:lvlJc w:val="right"/>
      <w:pPr>
        <w:ind w:left="5553" w:hanging="180"/>
      </w:pPr>
    </w:lvl>
  </w:abstractNum>
  <w:abstractNum w:abstractNumId="38" w15:restartNumberingAfterBreak="0">
    <w:nsid w:val="6DD42D2A"/>
    <w:multiLevelType w:val="multilevel"/>
    <w:tmpl w:val="9BAA5406"/>
    <w:lvl w:ilvl="0">
      <w:start w:val="5"/>
      <w:numFmt w:val="decimal"/>
      <w:lvlText w:val="%1"/>
      <w:lvlJc w:val="left"/>
      <w:pPr>
        <w:ind w:left="480" w:hanging="480"/>
      </w:pPr>
      <w:rPr>
        <w:rFonts w:hint="default"/>
      </w:rPr>
    </w:lvl>
    <w:lvl w:ilvl="1">
      <w:start w:val="3"/>
      <w:numFmt w:val="decimal"/>
      <w:lvlText w:val="%1.%2"/>
      <w:lvlJc w:val="left"/>
      <w:pPr>
        <w:ind w:left="55" w:hanging="480"/>
      </w:pPr>
      <w:rPr>
        <w:rFonts w:hint="default"/>
      </w:rPr>
    </w:lvl>
    <w:lvl w:ilvl="2">
      <w:start w:val="1"/>
      <w:numFmt w:val="decimal"/>
      <w:lvlText w:val="%1.%2.%3"/>
      <w:lvlJc w:val="left"/>
      <w:pPr>
        <w:ind w:left="-130" w:hanging="720"/>
      </w:pPr>
      <w:rPr>
        <w:rFonts w:hint="default"/>
      </w:rPr>
    </w:lvl>
    <w:lvl w:ilvl="3">
      <w:start w:val="1"/>
      <w:numFmt w:val="decimal"/>
      <w:lvlText w:val="%1.%2.%3.%4"/>
      <w:lvlJc w:val="left"/>
      <w:pPr>
        <w:ind w:left="-555" w:hanging="720"/>
      </w:pPr>
      <w:rPr>
        <w:rFonts w:hint="default"/>
      </w:rPr>
    </w:lvl>
    <w:lvl w:ilvl="4">
      <w:start w:val="1"/>
      <w:numFmt w:val="decimal"/>
      <w:lvlText w:val="%1.%2.%3.%4.%5"/>
      <w:lvlJc w:val="left"/>
      <w:pPr>
        <w:ind w:left="-620" w:hanging="1080"/>
      </w:pPr>
      <w:rPr>
        <w:rFonts w:hint="default"/>
      </w:rPr>
    </w:lvl>
    <w:lvl w:ilvl="5">
      <w:start w:val="1"/>
      <w:numFmt w:val="decimal"/>
      <w:lvlText w:val="%1.%2.%3.%4.%5.%6"/>
      <w:lvlJc w:val="left"/>
      <w:pPr>
        <w:ind w:left="-1045" w:hanging="1080"/>
      </w:pPr>
      <w:rPr>
        <w:rFonts w:hint="default"/>
      </w:rPr>
    </w:lvl>
    <w:lvl w:ilvl="6">
      <w:start w:val="1"/>
      <w:numFmt w:val="decimal"/>
      <w:lvlText w:val="%1.%2.%3.%4.%5.%6.%7"/>
      <w:lvlJc w:val="left"/>
      <w:pPr>
        <w:ind w:left="-1110" w:hanging="1440"/>
      </w:pPr>
      <w:rPr>
        <w:rFonts w:hint="default"/>
      </w:rPr>
    </w:lvl>
    <w:lvl w:ilvl="7">
      <w:start w:val="1"/>
      <w:numFmt w:val="decimal"/>
      <w:lvlText w:val="%1.%2.%3.%4.%5.%6.%7.%8"/>
      <w:lvlJc w:val="left"/>
      <w:pPr>
        <w:ind w:left="-1535" w:hanging="1440"/>
      </w:pPr>
      <w:rPr>
        <w:rFonts w:hint="default"/>
      </w:rPr>
    </w:lvl>
    <w:lvl w:ilvl="8">
      <w:start w:val="1"/>
      <w:numFmt w:val="decimal"/>
      <w:lvlText w:val="%1.%2.%3.%4.%5.%6.%7.%8.%9"/>
      <w:lvlJc w:val="left"/>
      <w:pPr>
        <w:ind w:left="-1960" w:hanging="1440"/>
      </w:pPr>
      <w:rPr>
        <w:rFonts w:hint="default"/>
      </w:rPr>
    </w:lvl>
  </w:abstractNum>
  <w:abstractNum w:abstractNumId="39" w15:restartNumberingAfterBreak="0">
    <w:nsid w:val="6E836774"/>
    <w:multiLevelType w:val="multilevel"/>
    <w:tmpl w:val="1B5C0F50"/>
    <w:lvl w:ilvl="0">
      <w:start w:val="5"/>
      <w:numFmt w:val="decimal"/>
      <w:lvlText w:val="%1"/>
      <w:lvlJc w:val="left"/>
      <w:pPr>
        <w:ind w:left="660" w:hanging="660"/>
      </w:pPr>
      <w:rPr>
        <w:rFonts w:hint="default"/>
      </w:rPr>
    </w:lvl>
    <w:lvl w:ilvl="1">
      <w:start w:val="1"/>
      <w:numFmt w:val="decimal"/>
      <w:lvlText w:val="%1.%2"/>
      <w:lvlJc w:val="left"/>
      <w:pPr>
        <w:ind w:left="360" w:hanging="660"/>
      </w:pPr>
      <w:rPr>
        <w:rFonts w:hint="default"/>
      </w:rPr>
    </w:lvl>
    <w:lvl w:ilvl="2">
      <w:start w:val="2"/>
      <w:numFmt w:val="decimal"/>
      <w:lvlText w:val="%1.%2.%3"/>
      <w:lvlJc w:val="left"/>
      <w:pPr>
        <w:ind w:left="120" w:hanging="720"/>
      </w:pPr>
      <w:rPr>
        <w:rFonts w:hint="default"/>
      </w:rPr>
    </w:lvl>
    <w:lvl w:ilvl="3">
      <w:start w:val="2"/>
      <w:numFmt w:val="decimal"/>
      <w:lvlText w:val="%1.%2.%3.%4"/>
      <w:lvlJc w:val="left"/>
      <w:pPr>
        <w:ind w:left="-180" w:hanging="720"/>
      </w:pPr>
      <w:rPr>
        <w:rFonts w:hint="default"/>
      </w:rPr>
    </w:lvl>
    <w:lvl w:ilvl="4">
      <w:start w:val="1"/>
      <w:numFmt w:val="decimal"/>
      <w:lvlText w:val="%1.%2.%3.%4.%5"/>
      <w:lvlJc w:val="left"/>
      <w:pPr>
        <w:ind w:left="-120" w:hanging="1080"/>
      </w:pPr>
      <w:rPr>
        <w:rFonts w:hint="default"/>
      </w:rPr>
    </w:lvl>
    <w:lvl w:ilvl="5">
      <w:start w:val="1"/>
      <w:numFmt w:val="decimal"/>
      <w:lvlText w:val="%1.%2.%3.%4.%5.%6"/>
      <w:lvlJc w:val="left"/>
      <w:pPr>
        <w:ind w:left="-420" w:hanging="1080"/>
      </w:pPr>
      <w:rPr>
        <w:rFonts w:hint="default"/>
      </w:rPr>
    </w:lvl>
    <w:lvl w:ilvl="6">
      <w:start w:val="1"/>
      <w:numFmt w:val="decimal"/>
      <w:lvlText w:val="%1.%2.%3.%4.%5.%6.%7"/>
      <w:lvlJc w:val="left"/>
      <w:pPr>
        <w:ind w:left="-360" w:hanging="1440"/>
      </w:pPr>
      <w:rPr>
        <w:rFonts w:hint="default"/>
      </w:rPr>
    </w:lvl>
    <w:lvl w:ilvl="7">
      <w:start w:val="1"/>
      <w:numFmt w:val="decimal"/>
      <w:lvlText w:val="%1.%2.%3.%4.%5.%6.%7.%8"/>
      <w:lvlJc w:val="left"/>
      <w:pPr>
        <w:ind w:left="-660" w:hanging="1440"/>
      </w:pPr>
      <w:rPr>
        <w:rFonts w:hint="default"/>
      </w:rPr>
    </w:lvl>
    <w:lvl w:ilvl="8">
      <w:start w:val="1"/>
      <w:numFmt w:val="decimal"/>
      <w:lvlText w:val="%1.%2.%3.%4.%5.%6.%7.%8.%9"/>
      <w:lvlJc w:val="left"/>
      <w:pPr>
        <w:ind w:left="-960" w:hanging="1440"/>
      </w:pPr>
      <w:rPr>
        <w:rFonts w:hint="default"/>
      </w:rPr>
    </w:lvl>
  </w:abstractNum>
  <w:abstractNum w:abstractNumId="40" w15:restartNumberingAfterBreak="0">
    <w:nsid w:val="73234741"/>
    <w:multiLevelType w:val="hybridMultilevel"/>
    <w:tmpl w:val="C7EAFA28"/>
    <w:lvl w:ilvl="0" w:tplc="8356EA06">
      <w:start w:val="1"/>
      <w:numFmt w:val="upperRoman"/>
      <w:lvlText w:val="%1."/>
      <w:lvlJc w:val="left"/>
      <w:pPr>
        <w:tabs>
          <w:tab w:val="num" w:pos="1200"/>
        </w:tabs>
        <w:ind w:left="1200" w:hanging="915"/>
      </w:pPr>
      <w:rPr>
        <w:rFonts w:hint="default"/>
      </w:rPr>
    </w:lvl>
    <w:lvl w:ilvl="1" w:tplc="86141D3E">
      <w:numFmt w:val="none"/>
      <w:lvlText w:val=""/>
      <w:lvlJc w:val="left"/>
      <w:pPr>
        <w:tabs>
          <w:tab w:val="num" w:pos="360"/>
        </w:tabs>
      </w:pPr>
    </w:lvl>
    <w:lvl w:ilvl="2" w:tplc="4BCE9CE0">
      <w:numFmt w:val="none"/>
      <w:lvlText w:val=""/>
      <w:lvlJc w:val="left"/>
      <w:pPr>
        <w:tabs>
          <w:tab w:val="num" w:pos="360"/>
        </w:tabs>
      </w:pPr>
    </w:lvl>
    <w:lvl w:ilvl="3" w:tplc="A8764F0E">
      <w:numFmt w:val="none"/>
      <w:lvlText w:val=""/>
      <w:lvlJc w:val="left"/>
      <w:pPr>
        <w:tabs>
          <w:tab w:val="num" w:pos="360"/>
        </w:tabs>
      </w:pPr>
    </w:lvl>
    <w:lvl w:ilvl="4" w:tplc="5520FF8E">
      <w:numFmt w:val="none"/>
      <w:lvlText w:val=""/>
      <w:lvlJc w:val="left"/>
      <w:pPr>
        <w:tabs>
          <w:tab w:val="num" w:pos="360"/>
        </w:tabs>
      </w:pPr>
    </w:lvl>
    <w:lvl w:ilvl="5" w:tplc="B434E164">
      <w:numFmt w:val="none"/>
      <w:lvlText w:val=""/>
      <w:lvlJc w:val="left"/>
      <w:pPr>
        <w:tabs>
          <w:tab w:val="num" w:pos="360"/>
        </w:tabs>
      </w:pPr>
    </w:lvl>
    <w:lvl w:ilvl="6" w:tplc="5E58E004">
      <w:numFmt w:val="none"/>
      <w:lvlText w:val=""/>
      <w:lvlJc w:val="left"/>
      <w:pPr>
        <w:tabs>
          <w:tab w:val="num" w:pos="360"/>
        </w:tabs>
      </w:pPr>
    </w:lvl>
    <w:lvl w:ilvl="7" w:tplc="9A88CD86">
      <w:numFmt w:val="none"/>
      <w:lvlText w:val=""/>
      <w:lvlJc w:val="left"/>
      <w:pPr>
        <w:tabs>
          <w:tab w:val="num" w:pos="360"/>
        </w:tabs>
      </w:pPr>
    </w:lvl>
    <w:lvl w:ilvl="8" w:tplc="1C58E6DC">
      <w:numFmt w:val="none"/>
      <w:lvlText w:val=""/>
      <w:lvlJc w:val="left"/>
      <w:pPr>
        <w:tabs>
          <w:tab w:val="num" w:pos="360"/>
        </w:tabs>
      </w:pPr>
    </w:lvl>
  </w:abstractNum>
  <w:abstractNum w:abstractNumId="41" w15:restartNumberingAfterBreak="0">
    <w:nsid w:val="73EC6560"/>
    <w:multiLevelType w:val="hybridMultilevel"/>
    <w:tmpl w:val="DFB270EC"/>
    <w:lvl w:ilvl="0" w:tplc="CE8A3664">
      <w:start w:val="2"/>
      <w:numFmt w:val="bullet"/>
      <w:lvlText w:val="-"/>
      <w:lvlJc w:val="left"/>
      <w:pPr>
        <w:ind w:left="720" w:hanging="360"/>
      </w:pPr>
      <w:rPr>
        <w:rFonts w:ascii="Calibri" w:eastAsia="Calibri" w:hAnsi="Calibri" w:cs="Times New Roman" w:hint="default"/>
        <w:color w:val="1F497D"/>
      </w:rPr>
    </w:lvl>
    <w:lvl w:ilvl="1" w:tplc="041F0003">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42" w15:restartNumberingAfterBreak="0">
    <w:nsid w:val="74066DC7"/>
    <w:multiLevelType w:val="hybridMultilevel"/>
    <w:tmpl w:val="86CEED90"/>
    <w:lvl w:ilvl="0" w:tplc="79263278">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43" w15:restartNumberingAfterBreak="0">
    <w:nsid w:val="75187C83"/>
    <w:multiLevelType w:val="multilevel"/>
    <w:tmpl w:val="E70691B2"/>
    <w:lvl w:ilvl="0">
      <w:start w:val="5"/>
      <w:numFmt w:val="decimal"/>
      <w:lvlText w:val="%1"/>
      <w:lvlJc w:val="left"/>
      <w:pPr>
        <w:ind w:left="612" w:hanging="612"/>
      </w:pPr>
      <w:rPr>
        <w:rFonts w:hint="default"/>
      </w:rPr>
    </w:lvl>
    <w:lvl w:ilvl="1">
      <w:start w:val="2"/>
      <w:numFmt w:val="decimal"/>
      <w:lvlText w:val="%1.%2"/>
      <w:lvlJc w:val="left"/>
      <w:pPr>
        <w:ind w:left="329" w:hanging="612"/>
      </w:pPr>
      <w:rPr>
        <w:rFonts w:hint="default"/>
      </w:rPr>
    </w:lvl>
    <w:lvl w:ilvl="2">
      <w:start w:val="6"/>
      <w:numFmt w:val="decimal"/>
      <w:lvlText w:val="%1.%2.%3"/>
      <w:lvlJc w:val="left"/>
      <w:pPr>
        <w:ind w:left="154" w:hanging="720"/>
      </w:pPr>
      <w:rPr>
        <w:rFonts w:hint="default"/>
      </w:rPr>
    </w:lvl>
    <w:lvl w:ilvl="3">
      <w:start w:val="2"/>
      <w:numFmt w:val="decimal"/>
      <w:lvlText w:val="%1.%2.%3.%4"/>
      <w:lvlJc w:val="left"/>
      <w:pPr>
        <w:ind w:left="-129" w:hanging="720"/>
      </w:pPr>
      <w:rPr>
        <w:rFonts w:hint="default"/>
      </w:rPr>
    </w:lvl>
    <w:lvl w:ilvl="4">
      <w:start w:val="1"/>
      <w:numFmt w:val="decimal"/>
      <w:lvlText w:val="%1.%2.%3.%4.%5"/>
      <w:lvlJc w:val="left"/>
      <w:pPr>
        <w:ind w:left="-52" w:hanging="1080"/>
      </w:pPr>
      <w:rPr>
        <w:rFonts w:hint="default"/>
      </w:rPr>
    </w:lvl>
    <w:lvl w:ilvl="5">
      <w:start w:val="1"/>
      <w:numFmt w:val="decimal"/>
      <w:lvlText w:val="%1.%2.%3.%4.%5.%6"/>
      <w:lvlJc w:val="left"/>
      <w:pPr>
        <w:ind w:left="-335" w:hanging="1080"/>
      </w:pPr>
      <w:rPr>
        <w:rFonts w:hint="default"/>
      </w:rPr>
    </w:lvl>
    <w:lvl w:ilvl="6">
      <w:start w:val="1"/>
      <w:numFmt w:val="decimal"/>
      <w:lvlText w:val="%1.%2.%3.%4.%5.%6.%7"/>
      <w:lvlJc w:val="left"/>
      <w:pPr>
        <w:ind w:left="-258" w:hanging="1440"/>
      </w:pPr>
      <w:rPr>
        <w:rFonts w:hint="default"/>
      </w:rPr>
    </w:lvl>
    <w:lvl w:ilvl="7">
      <w:start w:val="1"/>
      <w:numFmt w:val="decimal"/>
      <w:lvlText w:val="%1.%2.%3.%4.%5.%6.%7.%8"/>
      <w:lvlJc w:val="left"/>
      <w:pPr>
        <w:ind w:left="-541" w:hanging="1440"/>
      </w:pPr>
      <w:rPr>
        <w:rFonts w:hint="default"/>
      </w:rPr>
    </w:lvl>
    <w:lvl w:ilvl="8">
      <w:start w:val="1"/>
      <w:numFmt w:val="decimal"/>
      <w:lvlText w:val="%1.%2.%3.%4.%5.%6.%7.%8.%9"/>
      <w:lvlJc w:val="left"/>
      <w:pPr>
        <w:ind w:left="-824" w:hanging="1440"/>
      </w:pPr>
      <w:rPr>
        <w:rFonts w:hint="default"/>
      </w:rPr>
    </w:lvl>
  </w:abstractNum>
  <w:abstractNum w:abstractNumId="44" w15:restartNumberingAfterBreak="0">
    <w:nsid w:val="7B6A7688"/>
    <w:multiLevelType w:val="multilevel"/>
    <w:tmpl w:val="E48A40F2"/>
    <w:lvl w:ilvl="0">
      <w:start w:val="1"/>
      <w:numFmt w:val="upperRoman"/>
      <w:lvlText w:val="%1."/>
      <w:lvlJc w:val="left"/>
      <w:pPr>
        <w:ind w:left="153" w:hanging="720"/>
      </w:pPr>
      <w:rPr>
        <w:rFonts w:eastAsia="Arial Unicode MS" w:hint="default"/>
      </w:rPr>
    </w:lvl>
    <w:lvl w:ilvl="1">
      <w:start w:val="28"/>
      <w:numFmt w:val="decimal"/>
      <w:isLgl/>
      <w:lvlText w:val="%1.%2"/>
      <w:lvlJc w:val="left"/>
      <w:pPr>
        <w:ind w:left="330" w:hanging="897"/>
      </w:pPr>
      <w:rPr>
        <w:rFonts w:hint="default"/>
      </w:rPr>
    </w:lvl>
    <w:lvl w:ilvl="2">
      <w:start w:val="1"/>
      <w:numFmt w:val="decimal"/>
      <w:isLgl/>
      <w:lvlText w:val="%1.%2.%3"/>
      <w:lvlJc w:val="left"/>
      <w:pPr>
        <w:ind w:left="330" w:hanging="897"/>
      </w:pPr>
      <w:rPr>
        <w:rFonts w:hint="default"/>
      </w:rPr>
    </w:lvl>
    <w:lvl w:ilvl="3">
      <w:start w:val="1"/>
      <w:numFmt w:val="decimal"/>
      <w:isLgl/>
      <w:lvlText w:val="%1.%2.%3.%4"/>
      <w:lvlJc w:val="left"/>
      <w:pPr>
        <w:ind w:left="330" w:hanging="897"/>
      </w:pPr>
      <w:rPr>
        <w:rFonts w:hint="default"/>
      </w:rPr>
    </w:lvl>
    <w:lvl w:ilvl="4">
      <w:start w:val="1"/>
      <w:numFmt w:val="decimal"/>
      <w:isLgl/>
      <w:lvlText w:val="%1.%2.%3.%4.%5"/>
      <w:lvlJc w:val="left"/>
      <w:pPr>
        <w:ind w:left="513" w:hanging="1080"/>
      </w:pPr>
      <w:rPr>
        <w:rFonts w:hint="default"/>
      </w:rPr>
    </w:lvl>
    <w:lvl w:ilvl="5">
      <w:start w:val="1"/>
      <w:numFmt w:val="decimal"/>
      <w:isLgl/>
      <w:lvlText w:val="%1.%2.%3.%4.%5.%6"/>
      <w:lvlJc w:val="left"/>
      <w:pPr>
        <w:ind w:left="513" w:hanging="1080"/>
      </w:pPr>
      <w:rPr>
        <w:rFonts w:hint="default"/>
      </w:rPr>
    </w:lvl>
    <w:lvl w:ilvl="6">
      <w:start w:val="1"/>
      <w:numFmt w:val="decimal"/>
      <w:isLgl/>
      <w:lvlText w:val="%1.%2.%3.%4.%5.%6.%7"/>
      <w:lvlJc w:val="left"/>
      <w:pPr>
        <w:ind w:left="873" w:hanging="1440"/>
      </w:pPr>
      <w:rPr>
        <w:rFonts w:hint="default"/>
      </w:rPr>
    </w:lvl>
    <w:lvl w:ilvl="7">
      <w:start w:val="1"/>
      <w:numFmt w:val="decimal"/>
      <w:isLgl/>
      <w:lvlText w:val="%1.%2.%3.%4.%5.%6.%7.%8"/>
      <w:lvlJc w:val="left"/>
      <w:pPr>
        <w:ind w:left="873" w:hanging="1440"/>
      </w:pPr>
      <w:rPr>
        <w:rFonts w:hint="default"/>
      </w:rPr>
    </w:lvl>
    <w:lvl w:ilvl="8">
      <w:start w:val="1"/>
      <w:numFmt w:val="decimal"/>
      <w:isLgl/>
      <w:lvlText w:val="%1.%2.%3.%4.%5.%6.%7.%8.%9"/>
      <w:lvlJc w:val="left"/>
      <w:pPr>
        <w:ind w:left="1233" w:hanging="1800"/>
      </w:pPr>
      <w:rPr>
        <w:rFonts w:hint="default"/>
      </w:rPr>
    </w:lvl>
  </w:abstractNum>
  <w:abstractNum w:abstractNumId="45" w15:restartNumberingAfterBreak="0">
    <w:nsid w:val="7E537CCD"/>
    <w:multiLevelType w:val="hybridMultilevel"/>
    <w:tmpl w:val="2B12B88C"/>
    <w:lvl w:ilvl="0" w:tplc="82F431AE">
      <w:start w:val="2"/>
      <w:numFmt w:val="upperRoman"/>
      <w:lvlText w:val="%1."/>
      <w:lvlJc w:val="left"/>
      <w:pPr>
        <w:tabs>
          <w:tab w:val="num" w:pos="1200"/>
        </w:tabs>
        <w:ind w:left="1200" w:hanging="915"/>
      </w:pPr>
      <w:rPr>
        <w:rFonts w:hint="default"/>
      </w:rPr>
    </w:lvl>
    <w:lvl w:ilvl="1" w:tplc="2732205A">
      <w:numFmt w:val="none"/>
      <w:lvlText w:val=""/>
      <w:lvlJc w:val="left"/>
      <w:pPr>
        <w:tabs>
          <w:tab w:val="num" w:pos="360"/>
        </w:tabs>
      </w:pPr>
    </w:lvl>
    <w:lvl w:ilvl="2" w:tplc="5E22C822">
      <w:numFmt w:val="none"/>
      <w:lvlText w:val=""/>
      <w:lvlJc w:val="left"/>
      <w:pPr>
        <w:tabs>
          <w:tab w:val="num" w:pos="360"/>
        </w:tabs>
      </w:pPr>
    </w:lvl>
    <w:lvl w:ilvl="3" w:tplc="3E46686E">
      <w:numFmt w:val="none"/>
      <w:lvlText w:val=""/>
      <w:lvlJc w:val="left"/>
      <w:pPr>
        <w:tabs>
          <w:tab w:val="num" w:pos="360"/>
        </w:tabs>
      </w:pPr>
    </w:lvl>
    <w:lvl w:ilvl="4" w:tplc="BBDEDB7C">
      <w:numFmt w:val="none"/>
      <w:lvlText w:val=""/>
      <w:lvlJc w:val="left"/>
      <w:pPr>
        <w:tabs>
          <w:tab w:val="num" w:pos="360"/>
        </w:tabs>
      </w:pPr>
    </w:lvl>
    <w:lvl w:ilvl="5" w:tplc="B02035EC">
      <w:numFmt w:val="none"/>
      <w:lvlText w:val=""/>
      <w:lvlJc w:val="left"/>
      <w:pPr>
        <w:tabs>
          <w:tab w:val="num" w:pos="360"/>
        </w:tabs>
      </w:pPr>
    </w:lvl>
    <w:lvl w:ilvl="6" w:tplc="F19EF6EA">
      <w:numFmt w:val="none"/>
      <w:lvlText w:val=""/>
      <w:lvlJc w:val="left"/>
      <w:pPr>
        <w:tabs>
          <w:tab w:val="num" w:pos="360"/>
        </w:tabs>
      </w:pPr>
    </w:lvl>
    <w:lvl w:ilvl="7" w:tplc="237CBD48">
      <w:numFmt w:val="none"/>
      <w:lvlText w:val=""/>
      <w:lvlJc w:val="left"/>
      <w:pPr>
        <w:tabs>
          <w:tab w:val="num" w:pos="360"/>
        </w:tabs>
      </w:pPr>
    </w:lvl>
    <w:lvl w:ilvl="8" w:tplc="E92035FE">
      <w:numFmt w:val="none"/>
      <w:lvlText w:val=""/>
      <w:lvlJc w:val="left"/>
      <w:pPr>
        <w:tabs>
          <w:tab w:val="num" w:pos="360"/>
        </w:tabs>
      </w:pPr>
    </w:lvl>
  </w:abstractNum>
  <w:num w:numId="1" w16cid:durableId="1860585412">
    <w:abstractNumId w:val="35"/>
  </w:num>
  <w:num w:numId="2" w16cid:durableId="1688628660">
    <w:abstractNumId w:val="34"/>
  </w:num>
  <w:num w:numId="3" w16cid:durableId="1121997913">
    <w:abstractNumId w:val="8"/>
  </w:num>
  <w:num w:numId="4" w16cid:durableId="2087800290">
    <w:abstractNumId w:val="45"/>
  </w:num>
  <w:num w:numId="5" w16cid:durableId="1922986803">
    <w:abstractNumId w:val="10"/>
  </w:num>
  <w:num w:numId="6" w16cid:durableId="1851989130">
    <w:abstractNumId w:val="40"/>
  </w:num>
  <w:num w:numId="7" w16cid:durableId="24016064">
    <w:abstractNumId w:val="18"/>
  </w:num>
  <w:num w:numId="8" w16cid:durableId="327751376">
    <w:abstractNumId w:val="3"/>
  </w:num>
  <w:num w:numId="9" w16cid:durableId="1362702197">
    <w:abstractNumId w:val="44"/>
  </w:num>
  <w:num w:numId="10" w16cid:durableId="855772942">
    <w:abstractNumId w:val="9"/>
  </w:num>
  <w:num w:numId="11" w16cid:durableId="1896039908">
    <w:abstractNumId w:val="41"/>
  </w:num>
  <w:num w:numId="12" w16cid:durableId="143934224">
    <w:abstractNumId w:val="19"/>
  </w:num>
  <w:num w:numId="13" w16cid:durableId="1855916829">
    <w:abstractNumId w:val="20"/>
  </w:num>
  <w:num w:numId="14" w16cid:durableId="151407854">
    <w:abstractNumId w:val="6"/>
  </w:num>
  <w:num w:numId="15" w16cid:durableId="965352400">
    <w:abstractNumId w:val="33"/>
  </w:num>
  <w:num w:numId="16" w16cid:durableId="527523087">
    <w:abstractNumId w:val="30"/>
  </w:num>
  <w:num w:numId="17" w16cid:durableId="1618440110">
    <w:abstractNumId w:val="36"/>
  </w:num>
  <w:num w:numId="18" w16cid:durableId="186407272">
    <w:abstractNumId w:val="25"/>
  </w:num>
  <w:num w:numId="19" w16cid:durableId="522938758">
    <w:abstractNumId w:val="7"/>
  </w:num>
  <w:num w:numId="20" w16cid:durableId="459148128">
    <w:abstractNumId w:val="4"/>
  </w:num>
  <w:num w:numId="21" w16cid:durableId="974339400">
    <w:abstractNumId w:val="27"/>
  </w:num>
  <w:num w:numId="22" w16cid:durableId="1533034888">
    <w:abstractNumId w:val="37"/>
  </w:num>
  <w:num w:numId="23" w16cid:durableId="504903616">
    <w:abstractNumId w:val="16"/>
  </w:num>
  <w:num w:numId="24" w16cid:durableId="1737705664">
    <w:abstractNumId w:val="38"/>
  </w:num>
  <w:num w:numId="25" w16cid:durableId="1760373973">
    <w:abstractNumId w:val="28"/>
  </w:num>
  <w:num w:numId="26" w16cid:durableId="1242980401">
    <w:abstractNumId w:val="32"/>
  </w:num>
  <w:num w:numId="27" w16cid:durableId="550001669">
    <w:abstractNumId w:val="21"/>
  </w:num>
  <w:num w:numId="28" w16cid:durableId="934897803">
    <w:abstractNumId w:val="24"/>
  </w:num>
  <w:num w:numId="29" w16cid:durableId="683939439">
    <w:abstractNumId w:val="11"/>
  </w:num>
  <w:num w:numId="30" w16cid:durableId="322587733">
    <w:abstractNumId w:val="1"/>
  </w:num>
  <w:num w:numId="31" w16cid:durableId="1778476512">
    <w:abstractNumId w:val="29"/>
  </w:num>
  <w:num w:numId="32" w16cid:durableId="1813257288">
    <w:abstractNumId w:val="13"/>
  </w:num>
  <w:num w:numId="33" w16cid:durableId="1183517182">
    <w:abstractNumId w:val="15"/>
  </w:num>
  <w:num w:numId="34" w16cid:durableId="1552037948">
    <w:abstractNumId w:val="43"/>
  </w:num>
  <w:num w:numId="35" w16cid:durableId="510609346">
    <w:abstractNumId w:val="5"/>
  </w:num>
  <w:num w:numId="36" w16cid:durableId="1411541967">
    <w:abstractNumId w:val="12"/>
  </w:num>
  <w:num w:numId="37" w16cid:durableId="723022217">
    <w:abstractNumId w:val="22"/>
  </w:num>
  <w:num w:numId="38" w16cid:durableId="404912139">
    <w:abstractNumId w:val="14"/>
  </w:num>
  <w:num w:numId="39" w16cid:durableId="3361600">
    <w:abstractNumId w:val="0"/>
  </w:num>
  <w:num w:numId="40" w16cid:durableId="741872157">
    <w:abstractNumId w:val="2"/>
  </w:num>
  <w:num w:numId="41" w16cid:durableId="644705471">
    <w:abstractNumId w:val="39"/>
  </w:num>
  <w:num w:numId="42" w16cid:durableId="1458766550">
    <w:abstractNumId w:val="26"/>
  </w:num>
  <w:num w:numId="43" w16cid:durableId="375275222">
    <w:abstractNumId w:val="23"/>
  </w:num>
  <w:num w:numId="44" w16cid:durableId="333650591">
    <w:abstractNumId w:val="17"/>
  </w:num>
  <w:num w:numId="45" w16cid:durableId="1535002911">
    <w:abstractNumId w:val="31"/>
  </w:num>
  <w:num w:numId="46" w16cid:durableId="1294360136">
    <w:abstractNumId w:val="42"/>
  </w:num>
  <w:numIdMacAtCleanup w:val="3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writeProtection w:recommended="1"/>
  <w:zoom w:percent="100"/>
  <w:hideSpellingErrors/>
  <w:hideGrammaticalErrors/>
  <w:activeWritingStyle w:appName="MSWord" w:lang="en-GB" w:vendorID="64" w:dllVersion="6" w:nlCheck="1" w:checkStyle="0"/>
  <w:activeWritingStyle w:appName="MSWord" w:lang="en-US" w:vendorID="64" w:dllVersion="6" w:nlCheck="1" w:checkStyle="0"/>
  <w:activeWritingStyle w:appName="MSWord" w:lang="es-ES" w:vendorID="64" w:dllVersion="6" w:nlCheck="1" w:checkStyle="0"/>
  <w:activeWritingStyle w:appName="MSWord" w:lang="en-GB" w:vendorID="64" w:dllVersion="5" w:nlCheck="1" w:checkStyle="1"/>
  <w:activeWritingStyle w:appName="MSWord" w:lang="en-US" w:vendorID="64" w:dllVersion="5" w:nlCheck="1" w:checkStyle="1"/>
  <w:activeWritingStyle w:appName="MSWord" w:lang="es-CR" w:vendorID="64" w:dllVersion="6" w:nlCheck="1" w:checkStyle="1"/>
  <w:activeWritingStyle w:appName="MSWord" w:lang="fr-FR" w:vendorID="64" w:dllVersion="6" w:nlCheck="1" w:checkStyle="1"/>
  <w:activeWritingStyle w:appName="MSWord" w:lang="es-ES_tradnl" w:vendorID="64" w:dllVersion="6" w:nlCheck="1" w:checkStyle="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567"/>
  <w:hyphenationZone w:val="425"/>
  <w:displayHorizontalDrawingGridEvery w:val="0"/>
  <w:displayVerticalDrawingGridEvery w:val="0"/>
  <w:doNotUseMarginsForDrawingGridOrigin/>
  <w:noPunctuationKerning/>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16574"/>
    <w:rsid w:val="00000029"/>
    <w:rsid w:val="000000A1"/>
    <w:rsid w:val="00000148"/>
    <w:rsid w:val="00000199"/>
    <w:rsid w:val="000001EE"/>
    <w:rsid w:val="000002B4"/>
    <w:rsid w:val="000002D5"/>
    <w:rsid w:val="0000041B"/>
    <w:rsid w:val="000004A2"/>
    <w:rsid w:val="0000053E"/>
    <w:rsid w:val="0000055D"/>
    <w:rsid w:val="000005DD"/>
    <w:rsid w:val="0000063B"/>
    <w:rsid w:val="000006DA"/>
    <w:rsid w:val="000006E1"/>
    <w:rsid w:val="00000845"/>
    <w:rsid w:val="0000086F"/>
    <w:rsid w:val="000008E4"/>
    <w:rsid w:val="000009D5"/>
    <w:rsid w:val="00000A47"/>
    <w:rsid w:val="00000A6B"/>
    <w:rsid w:val="00000C1A"/>
    <w:rsid w:val="00000C96"/>
    <w:rsid w:val="00000CF3"/>
    <w:rsid w:val="0000112F"/>
    <w:rsid w:val="000011EB"/>
    <w:rsid w:val="000011F4"/>
    <w:rsid w:val="000012DA"/>
    <w:rsid w:val="00001304"/>
    <w:rsid w:val="000013F0"/>
    <w:rsid w:val="00001471"/>
    <w:rsid w:val="000014B2"/>
    <w:rsid w:val="000014FB"/>
    <w:rsid w:val="00001534"/>
    <w:rsid w:val="000015B9"/>
    <w:rsid w:val="00001616"/>
    <w:rsid w:val="000017DC"/>
    <w:rsid w:val="00001802"/>
    <w:rsid w:val="00001815"/>
    <w:rsid w:val="00001865"/>
    <w:rsid w:val="0000189B"/>
    <w:rsid w:val="00001A07"/>
    <w:rsid w:val="00001A85"/>
    <w:rsid w:val="00001AE6"/>
    <w:rsid w:val="00001BB1"/>
    <w:rsid w:val="00001C89"/>
    <w:rsid w:val="00001CB8"/>
    <w:rsid w:val="00001D5A"/>
    <w:rsid w:val="00001F5E"/>
    <w:rsid w:val="00001FD9"/>
    <w:rsid w:val="000020EB"/>
    <w:rsid w:val="00002119"/>
    <w:rsid w:val="00002150"/>
    <w:rsid w:val="00002207"/>
    <w:rsid w:val="0000229B"/>
    <w:rsid w:val="000023D8"/>
    <w:rsid w:val="000023DD"/>
    <w:rsid w:val="00002448"/>
    <w:rsid w:val="00002460"/>
    <w:rsid w:val="000024C5"/>
    <w:rsid w:val="0000251F"/>
    <w:rsid w:val="00002869"/>
    <w:rsid w:val="0000293A"/>
    <w:rsid w:val="0000297B"/>
    <w:rsid w:val="00002ADF"/>
    <w:rsid w:val="00002BDA"/>
    <w:rsid w:val="00002C4C"/>
    <w:rsid w:val="00002E87"/>
    <w:rsid w:val="00002F34"/>
    <w:rsid w:val="00002F8D"/>
    <w:rsid w:val="00002FBA"/>
    <w:rsid w:val="00002FC7"/>
    <w:rsid w:val="0000302F"/>
    <w:rsid w:val="000030EF"/>
    <w:rsid w:val="00003156"/>
    <w:rsid w:val="000031C4"/>
    <w:rsid w:val="00003222"/>
    <w:rsid w:val="0000327B"/>
    <w:rsid w:val="0000342B"/>
    <w:rsid w:val="0000349E"/>
    <w:rsid w:val="0000355B"/>
    <w:rsid w:val="00003605"/>
    <w:rsid w:val="000036EE"/>
    <w:rsid w:val="0000380B"/>
    <w:rsid w:val="000039D6"/>
    <w:rsid w:val="00003B3E"/>
    <w:rsid w:val="00003D57"/>
    <w:rsid w:val="00003D7B"/>
    <w:rsid w:val="00003E5F"/>
    <w:rsid w:val="00003EB4"/>
    <w:rsid w:val="00003F04"/>
    <w:rsid w:val="0000413D"/>
    <w:rsid w:val="0000416F"/>
    <w:rsid w:val="00004182"/>
    <w:rsid w:val="000041F8"/>
    <w:rsid w:val="00004285"/>
    <w:rsid w:val="000043BC"/>
    <w:rsid w:val="0000454D"/>
    <w:rsid w:val="000045A1"/>
    <w:rsid w:val="0000473A"/>
    <w:rsid w:val="000047F2"/>
    <w:rsid w:val="000048E3"/>
    <w:rsid w:val="000049D6"/>
    <w:rsid w:val="000049DF"/>
    <w:rsid w:val="00004B33"/>
    <w:rsid w:val="00004E97"/>
    <w:rsid w:val="00005271"/>
    <w:rsid w:val="00005375"/>
    <w:rsid w:val="00005379"/>
    <w:rsid w:val="000053DF"/>
    <w:rsid w:val="00005428"/>
    <w:rsid w:val="0000543C"/>
    <w:rsid w:val="000054B0"/>
    <w:rsid w:val="000054D0"/>
    <w:rsid w:val="000055D0"/>
    <w:rsid w:val="0000563B"/>
    <w:rsid w:val="00005680"/>
    <w:rsid w:val="00005718"/>
    <w:rsid w:val="000058F3"/>
    <w:rsid w:val="00005909"/>
    <w:rsid w:val="0000595F"/>
    <w:rsid w:val="000059DC"/>
    <w:rsid w:val="00005A1C"/>
    <w:rsid w:val="00005B5C"/>
    <w:rsid w:val="00005E99"/>
    <w:rsid w:val="00005EC5"/>
    <w:rsid w:val="00006021"/>
    <w:rsid w:val="00006106"/>
    <w:rsid w:val="00006185"/>
    <w:rsid w:val="000061C4"/>
    <w:rsid w:val="00006229"/>
    <w:rsid w:val="00006253"/>
    <w:rsid w:val="0000627B"/>
    <w:rsid w:val="00006460"/>
    <w:rsid w:val="00006592"/>
    <w:rsid w:val="00006720"/>
    <w:rsid w:val="000067A2"/>
    <w:rsid w:val="0000692C"/>
    <w:rsid w:val="000069EE"/>
    <w:rsid w:val="00006A11"/>
    <w:rsid w:val="00006A54"/>
    <w:rsid w:val="00006AC8"/>
    <w:rsid w:val="00006B41"/>
    <w:rsid w:val="00006B4D"/>
    <w:rsid w:val="00006C02"/>
    <w:rsid w:val="00006C58"/>
    <w:rsid w:val="00006CA7"/>
    <w:rsid w:val="00006D70"/>
    <w:rsid w:val="00006EE9"/>
    <w:rsid w:val="00006FA3"/>
    <w:rsid w:val="00006FB9"/>
    <w:rsid w:val="00006FF0"/>
    <w:rsid w:val="000070E7"/>
    <w:rsid w:val="00007109"/>
    <w:rsid w:val="0000716C"/>
    <w:rsid w:val="00007202"/>
    <w:rsid w:val="00007268"/>
    <w:rsid w:val="0000739B"/>
    <w:rsid w:val="00007451"/>
    <w:rsid w:val="00007693"/>
    <w:rsid w:val="00007853"/>
    <w:rsid w:val="000078A9"/>
    <w:rsid w:val="000078BC"/>
    <w:rsid w:val="00007A02"/>
    <w:rsid w:val="00007B05"/>
    <w:rsid w:val="00007D1D"/>
    <w:rsid w:val="00007F92"/>
    <w:rsid w:val="00007FE3"/>
    <w:rsid w:val="00010230"/>
    <w:rsid w:val="0001029E"/>
    <w:rsid w:val="000102B6"/>
    <w:rsid w:val="0001032E"/>
    <w:rsid w:val="0001035C"/>
    <w:rsid w:val="00010381"/>
    <w:rsid w:val="00010421"/>
    <w:rsid w:val="00010431"/>
    <w:rsid w:val="0001049C"/>
    <w:rsid w:val="0001060C"/>
    <w:rsid w:val="00010673"/>
    <w:rsid w:val="000107B3"/>
    <w:rsid w:val="00010801"/>
    <w:rsid w:val="000108FC"/>
    <w:rsid w:val="00010A6E"/>
    <w:rsid w:val="00010AA8"/>
    <w:rsid w:val="00010D28"/>
    <w:rsid w:val="00010D46"/>
    <w:rsid w:val="00010E93"/>
    <w:rsid w:val="00011030"/>
    <w:rsid w:val="000110DC"/>
    <w:rsid w:val="000114AD"/>
    <w:rsid w:val="000114C9"/>
    <w:rsid w:val="000114EB"/>
    <w:rsid w:val="000115E1"/>
    <w:rsid w:val="0001163E"/>
    <w:rsid w:val="000116AA"/>
    <w:rsid w:val="000117F5"/>
    <w:rsid w:val="00011A00"/>
    <w:rsid w:val="00011A76"/>
    <w:rsid w:val="00011B66"/>
    <w:rsid w:val="00011DB1"/>
    <w:rsid w:val="00011DE6"/>
    <w:rsid w:val="00011E09"/>
    <w:rsid w:val="00011E17"/>
    <w:rsid w:val="00011FC5"/>
    <w:rsid w:val="00012095"/>
    <w:rsid w:val="00012141"/>
    <w:rsid w:val="00012186"/>
    <w:rsid w:val="00012285"/>
    <w:rsid w:val="0001235E"/>
    <w:rsid w:val="0001238E"/>
    <w:rsid w:val="00012392"/>
    <w:rsid w:val="0001240F"/>
    <w:rsid w:val="00012420"/>
    <w:rsid w:val="0001243C"/>
    <w:rsid w:val="000125C3"/>
    <w:rsid w:val="0001263F"/>
    <w:rsid w:val="00012649"/>
    <w:rsid w:val="00012784"/>
    <w:rsid w:val="00012854"/>
    <w:rsid w:val="0001287C"/>
    <w:rsid w:val="0001287F"/>
    <w:rsid w:val="00012897"/>
    <w:rsid w:val="00012ABD"/>
    <w:rsid w:val="00012DCC"/>
    <w:rsid w:val="00012F2D"/>
    <w:rsid w:val="00013004"/>
    <w:rsid w:val="00013108"/>
    <w:rsid w:val="0001312E"/>
    <w:rsid w:val="00013286"/>
    <w:rsid w:val="00013318"/>
    <w:rsid w:val="00013389"/>
    <w:rsid w:val="0001353C"/>
    <w:rsid w:val="00013669"/>
    <w:rsid w:val="0001367A"/>
    <w:rsid w:val="000136AA"/>
    <w:rsid w:val="000136CF"/>
    <w:rsid w:val="00013738"/>
    <w:rsid w:val="00013774"/>
    <w:rsid w:val="00013810"/>
    <w:rsid w:val="00013894"/>
    <w:rsid w:val="000138C8"/>
    <w:rsid w:val="000138D4"/>
    <w:rsid w:val="00013936"/>
    <w:rsid w:val="00013A62"/>
    <w:rsid w:val="00013A8F"/>
    <w:rsid w:val="00013AF5"/>
    <w:rsid w:val="00013F23"/>
    <w:rsid w:val="00013FEF"/>
    <w:rsid w:val="00014130"/>
    <w:rsid w:val="000141CC"/>
    <w:rsid w:val="00014296"/>
    <w:rsid w:val="000142E2"/>
    <w:rsid w:val="00014321"/>
    <w:rsid w:val="000144ED"/>
    <w:rsid w:val="000146DC"/>
    <w:rsid w:val="00014809"/>
    <w:rsid w:val="00014EA0"/>
    <w:rsid w:val="00015044"/>
    <w:rsid w:val="000150F2"/>
    <w:rsid w:val="0001512A"/>
    <w:rsid w:val="0001515D"/>
    <w:rsid w:val="000152DC"/>
    <w:rsid w:val="000153F3"/>
    <w:rsid w:val="00015448"/>
    <w:rsid w:val="00015578"/>
    <w:rsid w:val="000155FA"/>
    <w:rsid w:val="00015723"/>
    <w:rsid w:val="0001576D"/>
    <w:rsid w:val="0001585D"/>
    <w:rsid w:val="00015904"/>
    <w:rsid w:val="00015990"/>
    <w:rsid w:val="00015AE0"/>
    <w:rsid w:val="00015AEB"/>
    <w:rsid w:val="00015BE1"/>
    <w:rsid w:val="00015BE3"/>
    <w:rsid w:val="00015CE6"/>
    <w:rsid w:val="00015D3B"/>
    <w:rsid w:val="00015EBD"/>
    <w:rsid w:val="000160CE"/>
    <w:rsid w:val="00016237"/>
    <w:rsid w:val="00016251"/>
    <w:rsid w:val="0001635B"/>
    <w:rsid w:val="000163B1"/>
    <w:rsid w:val="0001647F"/>
    <w:rsid w:val="0001649C"/>
    <w:rsid w:val="000164F6"/>
    <w:rsid w:val="00016502"/>
    <w:rsid w:val="00016777"/>
    <w:rsid w:val="00016925"/>
    <w:rsid w:val="00016976"/>
    <w:rsid w:val="00016A4D"/>
    <w:rsid w:val="00016E2B"/>
    <w:rsid w:val="00016E50"/>
    <w:rsid w:val="00016F0C"/>
    <w:rsid w:val="000170D3"/>
    <w:rsid w:val="0001714C"/>
    <w:rsid w:val="00017171"/>
    <w:rsid w:val="0001727D"/>
    <w:rsid w:val="000172EE"/>
    <w:rsid w:val="00017305"/>
    <w:rsid w:val="0001741C"/>
    <w:rsid w:val="0001742D"/>
    <w:rsid w:val="00017547"/>
    <w:rsid w:val="00017635"/>
    <w:rsid w:val="000176EE"/>
    <w:rsid w:val="0001772F"/>
    <w:rsid w:val="00017761"/>
    <w:rsid w:val="0001780A"/>
    <w:rsid w:val="0001788C"/>
    <w:rsid w:val="0001788E"/>
    <w:rsid w:val="000179F3"/>
    <w:rsid w:val="00017AD5"/>
    <w:rsid w:val="00017D85"/>
    <w:rsid w:val="00017DB6"/>
    <w:rsid w:val="00017FA6"/>
    <w:rsid w:val="00017FCE"/>
    <w:rsid w:val="00020148"/>
    <w:rsid w:val="000201F0"/>
    <w:rsid w:val="0002024A"/>
    <w:rsid w:val="0002027F"/>
    <w:rsid w:val="0002065C"/>
    <w:rsid w:val="0002069F"/>
    <w:rsid w:val="00020796"/>
    <w:rsid w:val="000207A7"/>
    <w:rsid w:val="000208B8"/>
    <w:rsid w:val="00020939"/>
    <w:rsid w:val="0002098A"/>
    <w:rsid w:val="000209AA"/>
    <w:rsid w:val="00020A99"/>
    <w:rsid w:val="00020AB9"/>
    <w:rsid w:val="00020AD2"/>
    <w:rsid w:val="00020D42"/>
    <w:rsid w:val="00020D84"/>
    <w:rsid w:val="00020DF6"/>
    <w:rsid w:val="00020F64"/>
    <w:rsid w:val="000210DA"/>
    <w:rsid w:val="000212E5"/>
    <w:rsid w:val="0002139A"/>
    <w:rsid w:val="0002156E"/>
    <w:rsid w:val="000216E8"/>
    <w:rsid w:val="000218FC"/>
    <w:rsid w:val="00021B0E"/>
    <w:rsid w:val="00021B8C"/>
    <w:rsid w:val="00021BAF"/>
    <w:rsid w:val="00021CDA"/>
    <w:rsid w:val="00021D22"/>
    <w:rsid w:val="00021E5E"/>
    <w:rsid w:val="00021EA9"/>
    <w:rsid w:val="00021FA4"/>
    <w:rsid w:val="00022022"/>
    <w:rsid w:val="00022135"/>
    <w:rsid w:val="00022148"/>
    <w:rsid w:val="00022240"/>
    <w:rsid w:val="00022321"/>
    <w:rsid w:val="00022328"/>
    <w:rsid w:val="00022361"/>
    <w:rsid w:val="00022369"/>
    <w:rsid w:val="000224CF"/>
    <w:rsid w:val="00022618"/>
    <w:rsid w:val="00022696"/>
    <w:rsid w:val="00022918"/>
    <w:rsid w:val="00022A1C"/>
    <w:rsid w:val="00022A5F"/>
    <w:rsid w:val="00022A6F"/>
    <w:rsid w:val="00022ABB"/>
    <w:rsid w:val="00022B87"/>
    <w:rsid w:val="00022C4C"/>
    <w:rsid w:val="00022CCB"/>
    <w:rsid w:val="00022DA6"/>
    <w:rsid w:val="00022E3D"/>
    <w:rsid w:val="00022ED9"/>
    <w:rsid w:val="00022EF9"/>
    <w:rsid w:val="00022F1B"/>
    <w:rsid w:val="00023043"/>
    <w:rsid w:val="000231AD"/>
    <w:rsid w:val="000231EF"/>
    <w:rsid w:val="000231FA"/>
    <w:rsid w:val="00023258"/>
    <w:rsid w:val="000233EB"/>
    <w:rsid w:val="0002341D"/>
    <w:rsid w:val="0002344A"/>
    <w:rsid w:val="0002355E"/>
    <w:rsid w:val="000235EA"/>
    <w:rsid w:val="000235FA"/>
    <w:rsid w:val="00023607"/>
    <w:rsid w:val="00023629"/>
    <w:rsid w:val="00023725"/>
    <w:rsid w:val="00023A0B"/>
    <w:rsid w:val="00023A16"/>
    <w:rsid w:val="00023A1F"/>
    <w:rsid w:val="00023A2F"/>
    <w:rsid w:val="00023A67"/>
    <w:rsid w:val="00023A91"/>
    <w:rsid w:val="00023B85"/>
    <w:rsid w:val="00023BA0"/>
    <w:rsid w:val="00023BAE"/>
    <w:rsid w:val="00023D52"/>
    <w:rsid w:val="00023DD5"/>
    <w:rsid w:val="00023E8B"/>
    <w:rsid w:val="00024015"/>
    <w:rsid w:val="00024101"/>
    <w:rsid w:val="0002417A"/>
    <w:rsid w:val="00024180"/>
    <w:rsid w:val="00024280"/>
    <w:rsid w:val="0002448C"/>
    <w:rsid w:val="00024517"/>
    <w:rsid w:val="00024723"/>
    <w:rsid w:val="00024861"/>
    <w:rsid w:val="00024B8A"/>
    <w:rsid w:val="00024BB7"/>
    <w:rsid w:val="00024DA7"/>
    <w:rsid w:val="00024E63"/>
    <w:rsid w:val="00024ED6"/>
    <w:rsid w:val="00024FA2"/>
    <w:rsid w:val="00025056"/>
    <w:rsid w:val="000250DB"/>
    <w:rsid w:val="000250F6"/>
    <w:rsid w:val="00025181"/>
    <w:rsid w:val="000251A9"/>
    <w:rsid w:val="000251D7"/>
    <w:rsid w:val="00025260"/>
    <w:rsid w:val="0002530D"/>
    <w:rsid w:val="00025333"/>
    <w:rsid w:val="0002538B"/>
    <w:rsid w:val="00025471"/>
    <w:rsid w:val="00025585"/>
    <w:rsid w:val="00025660"/>
    <w:rsid w:val="00025696"/>
    <w:rsid w:val="000259B3"/>
    <w:rsid w:val="00025AFB"/>
    <w:rsid w:val="00025B4B"/>
    <w:rsid w:val="00025B96"/>
    <w:rsid w:val="00025BD6"/>
    <w:rsid w:val="00025CF7"/>
    <w:rsid w:val="00025D60"/>
    <w:rsid w:val="00025DCC"/>
    <w:rsid w:val="00025E02"/>
    <w:rsid w:val="00025E1C"/>
    <w:rsid w:val="00026033"/>
    <w:rsid w:val="000260F2"/>
    <w:rsid w:val="0002612A"/>
    <w:rsid w:val="00026266"/>
    <w:rsid w:val="0002626E"/>
    <w:rsid w:val="000263E9"/>
    <w:rsid w:val="000265D9"/>
    <w:rsid w:val="0002670D"/>
    <w:rsid w:val="000267BA"/>
    <w:rsid w:val="0002690C"/>
    <w:rsid w:val="00026958"/>
    <w:rsid w:val="0002695A"/>
    <w:rsid w:val="00026B8D"/>
    <w:rsid w:val="00026C99"/>
    <w:rsid w:val="00026CDE"/>
    <w:rsid w:val="00026D8F"/>
    <w:rsid w:val="00026DC6"/>
    <w:rsid w:val="00026F54"/>
    <w:rsid w:val="00027111"/>
    <w:rsid w:val="0002733E"/>
    <w:rsid w:val="000273CD"/>
    <w:rsid w:val="00027460"/>
    <w:rsid w:val="0002752C"/>
    <w:rsid w:val="000275C2"/>
    <w:rsid w:val="000275FF"/>
    <w:rsid w:val="0002766C"/>
    <w:rsid w:val="000279C5"/>
    <w:rsid w:val="00027A1F"/>
    <w:rsid w:val="00027B59"/>
    <w:rsid w:val="00027D60"/>
    <w:rsid w:val="00027D9F"/>
    <w:rsid w:val="000300AC"/>
    <w:rsid w:val="000301E8"/>
    <w:rsid w:val="000302B8"/>
    <w:rsid w:val="00030303"/>
    <w:rsid w:val="00030357"/>
    <w:rsid w:val="000304CA"/>
    <w:rsid w:val="000305C2"/>
    <w:rsid w:val="00030642"/>
    <w:rsid w:val="0003071F"/>
    <w:rsid w:val="0003081D"/>
    <w:rsid w:val="00030829"/>
    <w:rsid w:val="0003095C"/>
    <w:rsid w:val="00030BB1"/>
    <w:rsid w:val="00030D61"/>
    <w:rsid w:val="00030E4C"/>
    <w:rsid w:val="00030ED3"/>
    <w:rsid w:val="00030EFB"/>
    <w:rsid w:val="00030F74"/>
    <w:rsid w:val="0003100E"/>
    <w:rsid w:val="00031406"/>
    <w:rsid w:val="00031410"/>
    <w:rsid w:val="0003141E"/>
    <w:rsid w:val="00031425"/>
    <w:rsid w:val="0003144D"/>
    <w:rsid w:val="000315B2"/>
    <w:rsid w:val="0003185F"/>
    <w:rsid w:val="00031992"/>
    <w:rsid w:val="0003199F"/>
    <w:rsid w:val="00031AF8"/>
    <w:rsid w:val="00031C2B"/>
    <w:rsid w:val="00031CFF"/>
    <w:rsid w:val="00031D84"/>
    <w:rsid w:val="00031FE4"/>
    <w:rsid w:val="00032090"/>
    <w:rsid w:val="000320A5"/>
    <w:rsid w:val="000320C6"/>
    <w:rsid w:val="00032115"/>
    <w:rsid w:val="00032200"/>
    <w:rsid w:val="0003222F"/>
    <w:rsid w:val="00032281"/>
    <w:rsid w:val="000324AB"/>
    <w:rsid w:val="00032557"/>
    <w:rsid w:val="000325B3"/>
    <w:rsid w:val="00032625"/>
    <w:rsid w:val="00032658"/>
    <w:rsid w:val="00032979"/>
    <w:rsid w:val="00032B2F"/>
    <w:rsid w:val="00032C22"/>
    <w:rsid w:val="00032CE9"/>
    <w:rsid w:val="00032D4E"/>
    <w:rsid w:val="00032F70"/>
    <w:rsid w:val="00032FF3"/>
    <w:rsid w:val="00033203"/>
    <w:rsid w:val="000332DA"/>
    <w:rsid w:val="00033346"/>
    <w:rsid w:val="000333D1"/>
    <w:rsid w:val="00033457"/>
    <w:rsid w:val="00033467"/>
    <w:rsid w:val="000334E1"/>
    <w:rsid w:val="000335BB"/>
    <w:rsid w:val="00033901"/>
    <w:rsid w:val="000339EE"/>
    <w:rsid w:val="00033A2E"/>
    <w:rsid w:val="00033AD2"/>
    <w:rsid w:val="00033C24"/>
    <w:rsid w:val="00033C37"/>
    <w:rsid w:val="00033C46"/>
    <w:rsid w:val="0003404A"/>
    <w:rsid w:val="0003433A"/>
    <w:rsid w:val="00034493"/>
    <w:rsid w:val="0003457D"/>
    <w:rsid w:val="000345FB"/>
    <w:rsid w:val="00034865"/>
    <w:rsid w:val="000348D6"/>
    <w:rsid w:val="00034AE5"/>
    <w:rsid w:val="00034BDF"/>
    <w:rsid w:val="00034C45"/>
    <w:rsid w:val="00034D05"/>
    <w:rsid w:val="00034D6E"/>
    <w:rsid w:val="00034DF8"/>
    <w:rsid w:val="00034E17"/>
    <w:rsid w:val="00034ECB"/>
    <w:rsid w:val="00035171"/>
    <w:rsid w:val="0003526B"/>
    <w:rsid w:val="000352A0"/>
    <w:rsid w:val="000352BA"/>
    <w:rsid w:val="00035380"/>
    <w:rsid w:val="00035567"/>
    <w:rsid w:val="0003563A"/>
    <w:rsid w:val="0003571A"/>
    <w:rsid w:val="000358A1"/>
    <w:rsid w:val="000358BA"/>
    <w:rsid w:val="000359BC"/>
    <w:rsid w:val="000359BE"/>
    <w:rsid w:val="00035A78"/>
    <w:rsid w:val="00035ACC"/>
    <w:rsid w:val="00035C4C"/>
    <w:rsid w:val="00035CB8"/>
    <w:rsid w:val="00035D48"/>
    <w:rsid w:val="00035D69"/>
    <w:rsid w:val="00035EC1"/>
    <w:rsid w:val="00035F53"/>
    <w:rsid w:val="00035F57"/>
    <w:rsid w:val="00036038"/>
    <w:rsid w:val="00036177"/>
    <w:rsid w:val="00036208"/>
    <w:rsid w:val="00036306"/>
    <w:rsid w:val="0003653E"/>
    <w:rsid w:val="00036558"/>
    <w:rsid w:val="00036586"/>
    <w:rsid w:val="00036702"/>
    <w:rsid w:val="000368B4"/>
    <w:rsid w:val="000368FE"/>
    <w:rsid w:val="00036A78"/>
    <w:rsid w:val="00036AA4"/>
    <w:rsid w:val="00036ACA"/>
    <w:rsid w:val="00036CB3"/>
    <w:rsid w:val="00036CE6"/>
    <w:rsid w:val="00036DD9"/>
    <w:rsid w:val="00036E13"/>
    <w:rsid w:val="00036FD3"/>
    <w:rsid w:val="00037053"/>
    <w:rsid w:val="00037200"/>
    <w:rsid w:val="00037302"/>
    <w:rsid w:val="00037467"/>
    <w:rsid w:val="00037552"/>
    <w:rsid w:val="00037582"/>
    <w:rsid w:val="00037607"/>
    <w:rsid w:val="000376BA"/>
    <w:rsid w:val="00037821"/>
    <w:rsid w:val="0003788A"/>
    <w:rsid w:val="000378A3"/>
    <w:rsid w:val="00037972"/>
    <w:rsid w:val="000379BE"/>
    <w:rsid w:val="000379CE"/>
    <w:rsid w:val="00037A12"/>
    <w:rsid w:val="00037A2B"/>
    <w:rsid w:val="00037AE8"/>
    <w:rsid w:val="00037DC7"/>
    <w:rsid w:val="00037E64"/>
    <w:rsid w:val="00040053"/>
    <w:rsid w:val="00040074"/>
    <w:rsid w:val="00040076"/>
    <w:rsid w:val="00040124"/>
    <w:rsid w:val="00040160"/>
    <w:rsid w:val="0004016D"/>
    <w:rsid w:val="00040275"/>
    <w:rsid w:val="00040432"/>
    <w:rsid w:val="0004045C"/>
    <w:rsid w:val="0004061D"/>
    <w:rsid w:val="0004063A"/>
    <w:rsid w:val="00040703"/>
    <w:rsid w:val="000409B4"/>
    <w:rsid w:val="00040B17"/>
    <w:rsid w:val="00040BF0"/>
    <w:rsid w:val="00040E1D"/>
    <w:rsid w:val="00040E44"/>
    <w:rsid w:val="00040EB8"/>
    <w:rsid w:val="00040F19"/>
    <w:rsid w:val="00040F2A"/>
    <w:rsid w:val="000410D2"/>
    <w:rsid w:val="000410E8"/>
    <w:rsid w:val="00041163"/>
    <w:rsid w:val="0004138B"/>
    <w:rsid w:val="000413D1"/>
    <w:rsid w:val="0004141C"/>
    <w:rsid w:val="000414B7"/>
    <w:rsid w:val="0004164E"/>
    <w:rsid w:val="000416AB"/>
    <w:rsid w:val="000416C4"/>
    <w:rsid w:val="0004176F"/>
    <w:rsid w:val="00041A5D"/>
    <w:rsid w:val="00041A91"/>
    <w:rsid w:val="00041C13"/>
    <w:rsid w:val="00041DED"/>
    <w:rsid w:val="000420A9"/>
    <w:rsid w:val="00042298"/>
    <w:rsid w:val="00042316"/>
    <w:rsid w:val="000423DA"/>
    <w:rsid w:val="00042427"/>
    <w:rsid w:val="0004248B"/>
    <w:rsid w:val="00042519"/>
    <w:rsid w:val="00042528"/>
    <w:rsid w:val="00042564"/>
    <w:rsid w:val="00042645"/>
    <w:rsid w:val="000427AF"/>
    <w:rsid w:val="000428F5"/>
    <w:rsid w:val="000429E5"/>
    <w:rsid w:val="00042B6C"/>
    <w:rsid w:val="00042BB9"/>
    <w:rsid w:val="00042C0C"/>
    <w:rsid w:val="00042C76"/>
    <w:rsid w:val="00042C8A"/>
    <w:rsid w:val="00042E66"/>
    <w:rsid w:val="00042F35"/>
    <w:rsid w:val="00042F99"/>
    <w:rsid w:val="000431AB"/>
    <w:rsid w:val="00043325"/>
    <w:rsid w:val="000433F5"/>
    <w:rsid w:val="0004342F"/>
    <w:rsid w:val="000434BB"/>
    <w:rsid w:val="000434F9"/>
    <w:rsid w:val="000436AA"/>
    <w:rsid w:val="00043834"/>
    <w:rsid w:val="000439ED"/>
    <w:rsid w:val="00043AAF"/>
    <w:rsid w:val="00043AC1"/>
    <w:rsid w:val="00043AC3"/>
    <w:rsid w:val="00043AF8"/>
    <w:rsid w:val="00043BD7"/>
    <w:rsid w:val="00043C24"/>
    <w:rsid w:val="00043CAF"/>
    <w:rsid w:val="00043D87"/>
    <w:rsid w:val="00043E9B"/>
    <w:rsid w:val="00043EE0"/>
    <w:rsid w:val="00043F8D"/>
    <w:rsid w:val="00043FFE"/>
    <w:rsid w:val="00044055"/>
    <w:rsid w:val="000440AD"/>
    <w:rsid w:val="0004416F"/>
    <w:rsid w:val="0004423D"/>
    <w:rsid w:val="0004438D"/>
    <w:rsid w:val="000444FF"/>
    <w:rsid w:val="00044575"/>
    <w:rsid w:val="000445DC"/>
    <w:rsid w:val="00044673"/>
    <w:rsid w:val="000446B2"/>
    <w:rsid w:val="000446C0"/>
    <w:rsid w:val="00044785"/>
    <w:rsid w:val="000447A7"/>
    <w:rsid w:val="000447EF"/>
    <w:rsid w:val="0004480D"/>
    <w:rsid w:val="000449C0"/>
    <w:rsid w:val="00044B70"/>
    <w:rsid w:val="00044CE3"/>
    <w:rsid w:val="00044D67"/>
    <w:rsid w:val="00044EC4"/>
    <w:rsid w:val="00044F4A"/>
    <w:rsid w:val="000450CC"/>
    <w:rsid w:val="000451B7"/>
    <w:rsid w:val="000451C2"/>
    <w:rsid w:val="000451D6"/>
    <w:rsid w:val="0004524A"/>
    <w:rsid w:val="000452CA"/>
    <w:rsid w:val="00045412"/>
    <w:rsid w:val="000454B1"/>
    <w:rsid w:val="000454D6"/>
    <w:rsid w:val="0004564E"/>
    <w:rsid w:val="00045672"/>
    <w:rsid w:val="00045838"/>
    <w:rsid w:val="000458D7"/>
    <w:rsid w:val="000458E4"/>
    <w:rsid w:val="00045AC5"/>
    <w:rsid w:val="00045C41"/>
    <w:rsid w:val="00045D19"/>
    <w:rsid w:val="00045D35"/>
    <w:rsid w:val="00045D3D"/>
    <w:rsid w:val="00045F5B"/>
    <w:rsid w:val="00045FBE"/>
    <w:rsid w:val="00046022"/>
    <w:rsid w:val="000460EA"/>
    <w:rsid w:val="0004611F"/>
    <w:rsid w:val="00046141"/>
    <w:rsid w:val="000461D3"/>
    <w:rsid w:val="000462EB"/>
    <w:rsid w:val="0004632C"/>
    <w:rsid w:val="0004633C"/>
    <w:rsid w:val="00046505"/>
    <w:rsid w:val="00046517"/>
    <w:rsid w:val="00046551"/>
    <w:rsid w:val="000466A5"/>
    <w:rsid w:val="000466C0"/>
    <w:rsid w:val="000467D1"/>
    <w:rsid w:val="00046891"/>
    <w:rsid w:val="00046898"/>
    <w:rsid w:val="00046913"/>
    <w:rsid w:val="00046AD9"/>
    <w:rsid w:val="00046BC4"/>
    <w:rsid w:val="00046BFF"/>
    <w:rsid w:val="00046DB6"/>
    <w:rsid w:val="00046E1C"/>
    <w:rsid w:val="00046F2F"/>
    <w:rsid w:val="00046F54"/>
    <w:rsid w:val="00046FE9"/>
    <w:rsid w:val="00047118"/>
    <w:rsid w:val="0004716C"/>
    <w:rsid w:val="00047174"/>
    <w:rsid w:val="0004723A"/>
    <w:rsid w:val="00047272"/>
    <w:rsid w:val="00047379"/>
    <w:rsid w:val="0004744C"/>
    <w:rsid w:val="00047464"/>
    <w:rsid w:val="00047471"/>
    <w:rsid w:val="000474E1"/>
    <w:rsid w:val="0004757C"/>
    <w:rsid w:val="000475C8"/>
    <w:rsid w:val="000477EE"/>
    <w:rsid w:val="00047808"/>
    <w:rsid w:val="000478EF"/>
    <w:rsid w:val="00047AEC"/>
    <w:rsid w:val="00047B77"/>
    <w:rsid w:val="00047C1B"/>
    <w:rsid w:val="00047DBB"/>
    <w:rsid w:val="00047E69"/>
    <w:rsid w:val="00047ECF"/>
    <w:rsid w:val="00047FBC"/>
    <w:rsid w:val="0005007A"/>
    <w:rsid w:val="000500A1"/>
    <w:rsid w:val="00050102"/>
    <w:rsid w:val="00050122"/>
    <w:rsid w:val="00050125"/>
    <w:rsid w:val="000501C8"/>
    <w:rsid w:val="000502AC"/>
    <w:rsid w:val="00050528"/>
    <w:rsid w:val="000505B2"/>
    <w:rsid w:val="000505B4"/>
    <w:rsid w:val="0005061B"/>
    <w:rsid w:val="000507A8"/>
    <w:rsid w:val="000507C2"/>
    <w:rsid w:val="00050814"/>
    <w:rsid w:val="000508AB"/>
    <w:rsid w:val="000508C0"/>
    <w:rsid w:val="000509A7"/>
    <w:rsid w:val="00050A83"/>
    <w:rsid w:val="00050B4E"/>
    <w:rsid w:val="00050BC8"/>
    <w:rsid w:val="00050CF2"/>
    <w:rsid w:val="00050D62"/>
    <w:rsid w:val="00050D66"/>
    <w:rsid w:val="00050F9D"/>
    <w:rsid w:val="00050FE3"/>
    <w:rsid w:val="000510CA"/>
    <w:rsid w:val="000510F0"/>
    <w:rsid w:val="000511B6"/>
    <w:rsid w:val="00051349"/>
    <w:rsid w:val="000513CC"/>
    <w:rsid w:val="000514B2"/>
    <w:rsid w:val="00051516"/>
    <w:rsid w:val="00051575"/>
    <w:rsid w:val="00051652"/>
    <w:rsid w:val="000517D1"/>
    <w:rsid w:val="00051804"/>
    <w:rsid w:val="0005180D"/>
    <w:rsid w:val="0005181F"/>
    <w:rsid w:val="000518C3"/>
    <w:rsid w:val="00051908"/>
    <w:rsid w:val="00051961"/>
    <w:rsid w:val="00051A02"/>
    <w:rsid w:val="00051A3F"/>
    <w:rsid w:val="00051A65"/>
    <w:rsid w:val="00051ABC"/>
    <w:rsid w:val="00051AF8"/>
    <w:rsid w:val="00051CDF"/>
    <w:rsid w:val="00051E14"/>
    <w:rsid w:val="0005210C"/>
    <w:rsid w:val="0005220F"/>
    <w:rsid w:val="000522C3"/>
    <w:rsid w:val="0005257F"/>
    <w:rsid w:val="000525EB"/>
    <w:rsid w:val="00052629"/>
    <w:rsid w:val="000526CA"/>
    <w:rsid w:val="000527DC"/>
    <w:rsid w:val="00052960"/>
    <w:rsid w:val="00052AFE"/>
    <w:rsid w:val="00052C69"/>
    <w:rsid w:val="00052D29"/>
    <w:rsid w:val="00052D9A"/>
    <w:rsid w:val="00052E44"/>
    <w:rsid w:val="00052EE9"/>
    <w:rsid w:val="00052EED"/>
    <w:rsid w:val="00052F53"/>
    <w:rsid w:val="000530B6"/>
    <w:rsid w:val="000530C0"/>
    <w:rsid w:val="000530F9"/>
    <w:rsid w:val="0005310C"/>
    <w:rsid w:val="0005321A"/>
    <w:rsid w:val="00053264"/>
    <w:rsid w:val="00053713"/>
    <w:rsid w:val="0005376F"/>
    <w:rsid w:val="0005389A"/>
    <w:rsid w:val="0005397C"/>
    <w:rsid w:val="00053B31"/>
    <w:rsid w:val="00053DC5"/>
    <w:rsid w:val="00053F69"/>
    <w:rsid w:val="00053FC3"/>
    <w:rsid w:val="00054102"/>
    <w:rsid w:val="0005423D"/>
    <w:rsid w:val="000542F8"/>
    <w:rsid w:val="000543F2"/>
    <w:rsid w:val="0005444A"/>
    <w:rsid w:val="000544A1"/>
    <w:rsid w:val="00054592"/>
    <w:rsid w:val="00054615"/>
    <w:rsid w:val="0005463F"/>
    <w:rsid w:val="0005465D"/>
    <w:rsid w:val="00054668"/>
    <w:rsid w:val="00054757"/>
    <w:rsid w:val="000547D9"/>
    <w:rsid w:val="00054844"/>
    <w:rsid w:val="000549DB"/>
    <w:rsid w:val="00054B76"/>
    <w:rsid w:val="00054D62"/>
    <w:rsid w:val="00054D66"/>
    <w:rsid w:val="00054DA3"/>
    <w:rsid w:val="00054EA3"/>
    <w:rsid w:val="00054EDD"/>
    <w:rsid w:val="00054EEA"/>
    <w:rsid w:val="00054FF3"/>
    <w:rsid w:val="00055070"/>
    <w:rsid w:val="0005509E"/>
    <w:rsid w:val="00055122"/>
    <w:rsid w:val="00055171"/>
    <w:rsid w:val="00055195"/>
    <w:rsid w:val="00055314"/>
    <w:rsid w:val="00055356"/>
    <w:rsid w:val="000554A3"/>
    <w:rsid w:val="000554C2"/>
    <w:rsid w:val="000554EF"/>
    <w:rsid w:val="00055590"/>
    <w:rsid w:val="00055642"/>
    <w:rsid w:val="00055AEC"/>
    <w:rsid w:val="00055AF8"/>
    <w:rsid w:val="00055B12"/>
    <w:rsid w:val="00055B1C"/>
    <w:rsid w:val="00055B54"/>
    <w:rsid w:val="00055C4F"/>
    <w:rsid w:val="00055C93"/>
    <w:rsid w:val="00055D12"/>
    <w:rsid w:val="00055EFF"/>
    <w:rsid w:val="00055FF1"/>
    <w:rsid w:val="00056499"/>
    <w:rsid w:val="00056551"/>
    <w:rsid w:val="00056568"/>
    <w:rsid w:val="00056593"/>
    <w:rsid w:val="000566F6"/>
    <w:rsid w:val="00056781"/>
    <w:rsid w:val="0005678A"/>
    <w:rsid w:val="000567C3"/>
    <w:rsid w:val="00056960"/>
    <w:rsid w:val="00056B89"/>
    <w:rsid w:val="00056BB1"/>
    <w:rsid w:val="00056BDD"/>
    <w:rsid w:val="00056C47"/>
    <w:rsid w:val="00056CE3"/>
    <w:rsid w:val="00056D13"/>
    <w:rsid w:val="00056E21"/>
    <w:rsid w:val="00056E30"/>
    <w:rsid w:val="00056E34"/>
    <w:rsid w:val="00056E3A"/>
    <w:rsid w:val="00056E74"/>
    <w:rsid w:val="00056FF5"/>
    <w:rsid w:val="00057075"/>
    <w:rsid w:val="0005718C"/>
    <w:rsid w:val="0005723E"/>
    <w:rsid w:val="000574E2"/>
    <w:rsid w:val="000576DB"/>
    <w:rsid w:val="00057844"/>
    <w:rsid w:val="000578A0"/>
    <w:rsid w:val="00057956"/>
    <w:rsid w:val="00057B8E"/>
    <w:rsid w:val="00057BEA"/>
    <w:rsid w:val="00057CB8"/>
    <w:rsid w:val="00057D55"/>
    <w:rsid w:val="00057DCD"/>
    <w:rsid w:val="00057E00"/>
    <w:rsid w:val="00057F0B"/>
    <w:rsid w:val="00057F56"/>
    <w:rsid w:val="0006001F"/>
    <w:rsid w:val="00060027"/>
    <w:rsid w:val="00060051"/>
    <w:rsid w:val="0006023C"/>
    <w:rsid w:val="00060340"/>
    <w:rsid w:val="0006034F"/>
    <w:rsid w:val="0006035A"/>
    <w:rsid w:val="000604F6"/>
    <w:rsid w:val="00060551"/>
    <w:rsid w:val="00060607"/>
    <w:rsid w:val="000606DB"/>
    <w:rsid w:val="00060926"/>
    <w:rsid w:val="00060963"/>
    <w:rsid w:val="00060AC7"/>
    <w:rsid w:val="00060B08"/>
    <w:rsid w:val="00060C41"/>
    <w:rsid w:val="00060C6D"/>
    <w:rsid w:val="00060C87"/>
    <w:rsid w:val="00060CF2"/>
    <w:rsid w:val="00060D45"/>
    <w:rsid w:val="00060DC2"/>
    <w:rsid w:val="00060E23"/>
    <w:rsid w:val="00060E29"/>
    <w:rsid w:val="00060E64"/>
    <w:rsid w:val="00060F00"/>
    <w:rsid w:val="00061024"/>
    <w:rsid w:val="000610C8"/>
    <w:rsid w:val="000611C5"/>
    <w:rsid w:val="000612EF"/>
    <w:rsid w:val="00061418"/>
    <w:rsid w:val="0006157B"/>
    <w:rsid w:val="000615CD"/>
    <w:rsid w:val="00061717"/>
    <w:rsid w:val="0006198B"/>
    <w:rsid w:val="000619CA"/>
    <w:rsid w:val="00061A68"/>
    <w:rsid w:val="00061A8B"/>
    <w:rsid w:val="00061C3A"/>
    <w:rsid w:val="00061CC5"/>
    <w:rsid w:val="00061D69"/>
    <w:rsid w:val="00061E26"/>
    <w:rsid w:val="0006200D"/>
    <w:rsid w:val="00062096"/>
    <w:rsid w:val="00062149"/>
    <w:rsid w:val="000624DD"/>
    <w:rsid w:val="0006271C"/>
    <w:rsid w:val="000627B3"/>
    <w:rsid w:val="000627EC"/>
    <w:rsid w:val="00062AEF"/>
    <w:rsid w:val="00062B2A"/>
    <w:rsid w:val="00062BD3"/>
    <w:rsid w:val="00062BF5"/>
    <w:rsid w:val="00062DE7"/>
    <w:rsid w:val="00062E60"/>
    <w:rsid w:val="00062E65"/>
    <w:rsid w:val="00062F12"/>
    <w:rsid w:val="00063048"/>
    <w:rsid w:val="0006325A"/>
    <w:rsid w:val="00063284"/>
    <w:rsid w:val="000632FD"/>
    <w:rsid w:val="0006334A"/>
    <w:rsid w:val="00063508"/>
    <w:rsid w:val="000635DC"/>
    <w:rsid w:val="000635FD"/>
    <w:rsid w:val="00063909"/>
    <w:rsid w:val="000639EA"/>
    <w:rsid w:val="00063BDC"/>
    <w:rsid w:val="00063C25"/>
    <w:rsid w:val="00063C45"/>
    <w:rsid w:val="00063CD1"/>
    <w:rsid w:val="0006408E"/>
    <w:rsid w:val="0006416D"/>
    <w:rsid w:val="00064183"/>
    <w:rsid w:val="000642D7"/>
    <w:rsid w:val="00064353"/>
    <w:rsid w:val="0006461D"/>
    <w:rsid w:val="0006466C"/>
    <w:rsid w:val="000646E3"/>
    <w:rsid w:val="000647F3"/>
    <w:rsid w:val="0006482A"/>
    <w:rsid w:val="00064856"/>
    <w:rsid w:val="00064939"/>
    <w:rsid w:val="000649E0"/>
    <w:rsid w:val="000649F1"/>
    <w:rsid w:val="00064A1E"/>
    <w:rsid w:val="00064A55"/>
    <w:rsid w:val="00064BE5"/>
    <w:rsid w:val="00064C4A"/>
    <w:rsid w:val="00064CD5"/>
    <w:rsid w:val="00064CE1"/>
    <w:rsid w:val="00064D48"/>
    <w:rsid w:val="00064ECF"/>
    <w:rsid w:val="00064EDD"/>
    <w:rsid w:val="00064F93"/>
    <w:rsid w:val="00064FA1"/>
    <w:rsid w:val="0006502E"/>
    <w:rsid w:val="00065090"/>
    <w:rsid w:val="0006509A"/>
    <w:rsid w:val="000650F3"/>
    <w:rsid w:val="0006525F"/>
    <w:rsid w:val="000652FF"/>
    <w:rsid w:val="0006532D"/>
    <w:rsid w:val="0006538D"/>
    <w:rsid w:val="00065425"/>
    <w:rsid w:val="000654E3"/>
    <w:rsid w:val="00065521"/>
    <w:rsid w:val="0006559F"/>
    <w:rsid w:val="000655F5"/>
    <w:rsid w:val="000656DC"/>
    <w:rsid w:val="000657B3"/>
    <w:rsid w:val="0006580C"/>
    <w:rsid w:val="000658AF"/>
    <w:rsid w:val="0006599F"/>
    <w:rsid w:val="00065A20"/>
    <w:rsid w:val="00065C66"/>
    <w:rsid w:val="00065E3C"/>
    <w:rsid w:val="00065E6D"/>
    <w:rsid w:val="000661B8"/>
    <w:rsid w:val="00066296"/>
    <w:rsid w:val="000662A1"/>
    <w:rsid w:val="000662D8"/>
    <w:rsid w:val="000663B6"/>
    <w:rsid w:val="00066450"/>
    <w:rsid w:val="000664D3"/>
    <w:rsid w:val="0006666A"/>
    <w:rsid w:val="000666E0"/>
    <w:rsid w:val="00066765"/>
    <w:rsid w:val="000669D7"/>
    <w:rsid w:val="00066AFA"/>
    <w:rsid w:val="00066B08"/>
    <w:rsid w:val="00066D76"/>
    <w:rsid w:val="0006700E"/>
    <w:rsid w:val="000670CC"/>
    <w:rsid w:val="0006722F"/>
    <w:rsid w:val="00067306"/>
    <w:rsid w:val="00067355"/>
    <w:rsid w:val="00067389"/>
    <w:rsid w:val="00067464"/>
    <w:rsid w:val="00067561"/>
    <w:rsid w:val="00067592"/>
    <w:rsid w:val="000675D7"/>
    <w:rsid w:val="0006768C"/>
    <w:rsid w:val="000676DC"/>
    <w:rsid w:val="000676F6"/>
    <w:rsid w:val="00067736"/>
    <w:rsid w:val="000678A5"/>
    <w:rsid w:val="000678AB"/>
    <w:rsid w:val="00067919"/>
    <w:rsid w:val="0006791E"/>
    <w:rsid w:val="0006796B"/>
    <w:rsid w:val="0006799A"/>
    <w:rsid w:val="000679E9"/>
    <w:rsid w:val="00067A1C"/>
    <w:rsid w:val="00067AC8"/>
    <w:rsid w:val="00067AF3"/>
    <w:rsid w:val="00067B3A"/>
    <w:rsid w:val="00067C35"/>
    <w:rsid w:val="00067D5E"/>
    <w:rsid w:val="00067E6E"/>
    <w:rsid w:val="00067E73"/>
    <w:rsid w:val="00067F15"/>
    <w:rsid w:val="00070022"/>
    <w:rsid w:val="0007009B"/>
    <w:rsid w:val="000702B4"/>
    <w:rsid w:val="000703C2"/>
    <w:rsid w:val="00070424"/>
    <w:rsid w:val="000704CD"/>
    <w:rsid w:val="000705F0"/>
    <w:rsid w:val="000705FF"/>
    <w:rsid w:val="0007094A"/>
    <w:rsid w:val="00070C1E"/>
    <w:rsid w:val="00070CF4"/>
    <w:rsid w:val="00070E7F"/>
    <w:rsid w:val="00070EF3"/>
    <w:rsid w:val="00070F1A"/>
    <w:rsid w:val="00071080"/>
    <w:rsid w:val="0007115D"/>
    <w:rsid w:val="000712E1"/>
    <w:rsid w:val="00071444"/>
    <w:rsid w:val="000714B2"/>
    <w:rsid w:val="00071525"/>
    <w:rsid w:val="00071736"/>
    <w:rsid w:val="00071788"/>
    <w:rsid w:val="000717A7"/>
    <w:rsid w:val="00071990"/>
    <w:rsid w:val="00071A36"/>
    <w:rsid w:val="00071AF0"/>
    <w:rsid w:val="00071C7E"/>
    <w:rsid w:val="00071CC9"/>
    <w:rsid w:val="00071DEA"/>
    <w:rsid w:val="00072003"/>
    <w:rsid w:val="000720FD"/>
    <w:rsid w:val="00072146"/>
    <w:rsid w:val="00072270"/>
    <w:rsid w:val="00072479"/>
    <w:rsid w:val="000724A7"/>
    <w:rsid w:val="000727EC"/>
    <w:rsid w:val="0007284D"/>
    <w:rsid w:val="00072892"/>
    <w:rsid w:val="0007293C"/>
    <w:rsid w:val="00072941"/>
    <w:rsid w:val="00072C14"/>
    <w:rsid w:val="00072CCB"/>
    <w:rsid w:val="00072E62"/>
    <w:rsid w:val="00072F65"/>
    <w:rsid w:val="00072F7D"/>
    <w:rsid w:val="000730A4"/>
    <w:rsid w:val="000730CA"/>
    <w:rsid w:val="000731EB"/>
    <w:rsid w:val="0007321F"/>
    <w:rsid w:val="000732C7"/>
    <w:rsid w:val="000732FB"/>
    <w:rsid w:val="00073502"/>
    <w:rsid w:val="00073540"/>
    <w:rsid w:val="00073593"/>
    <w:rsid w:val="00073609"/>
    <w:rsid w:val="00073610"/>
    <w:rsid w:val="00073947"/>
    <w:rsid w:val="00073B53"/>
    <w:rsid w:val="00073BBD"/>
    <w:rsid w:val="00073C02"/>
    <w:rsid w:val="00073C59"/>
    <w:rsid w:val="00073D80"/>
    <w:rsid w:val="00073DE0"/>
    <w:rsid w:val="00073EFF"/>
    <w:rsid w:val="00073F60"/>
    <w:rsid w:val="00073F72"/>
    <w:rsid w:val="00074076"/>
    <w:rsid w:val="0007421E"/>
    <w:rsid w:val="0007450A"/>
    <w:rsid w:val="0007460E"/>
    <w:rsid w:val="000746B8"/>
    <w:rsid w:val="000746EF"/>
    <w:rsid w:val="00074712"/>
    <w:rsid w:val="000747D8"/>
    <w:rsid w:val="000747F2"/>
    <w:rsid w:val="00074805"/>
    <w:rsid w:val="00074946"/>
    <w:rsid w:val="000749C9"/>
    <w:rsid w:val="00074A11"/>
    <w:rsid w:val="00074BA6"/>
    <w:rsid w:val="00074BAE"/>
    <w:rsid w:val="00074C24"/>
    <w:rsid w:val="00074C45"/>
    <w:rsid w:val="00074CD0"/>
    <w:rsid w:val="00074DEC"/>
    <w:rsid w:val="00074E32"/>
    <w:rsid w:val="00074FB4"/>
    <w:rsid w:val="00074FFA"/>
    <w:rsid w:val="00075005"/>
    <w:rsid w:val="00075046"/>
    <w:rsid w:val="000750F9"/>
    <w:rsid w:val="00075163"/>
    <w:rsid w:val="000751ED"/>
    <w:rsid w:val="0007543C"/>
    <w:rsid w:val="0007548A"/>
    <w:rsid w:val="00075654"/>
    <w:rsid w:val="00075877"/>
    <w:rsid w:val="000758D7"/>
    <w:rsid w:val="000758DE"/>
    <w:rsid w:val="0007592C"/>
    <w:rsid w:val="000759D0"/>
    <w:rsid w:val="000759EA"/>
    <w:rsid w:val="00075A9E"/>
    <w:rsid w:val="00075B06"/>
    <w:rsid w:val="00075B55"/>
    <w:rsid w:val="00075BF9"/>
    <w:rsid w:val="00075C35"/>
    <w:rsid w:val="00075F04"/>
    <w:rsid w:val="00075F43"/>
    <w:rsid w:val="0007614F"/>
    <w:rsid w:val="00076411"/>
    <w:rsid w:val="000765B7"/>
    <w:rsid w:val="0007660E"/>
    <w:rsid w:val="00076652"/>
    <w:rsid w:val="00076872"/>
    <w:rsid w:val="0007694C"/>
    <w:rsid w:val="00076977"/>
    <w:rsid w:val="00076991"/>
    <w:rsid w:val="000769EB"/>
    <w:rsid w:val="00076A00"/>
    <w:rsid w:val="00076A3F"/>
    <w:rsid w:val="00076A52"/>
    <w:rsid w:val="00076AB1"/>
    <w:rsid w:val="00076C3E"/>
    <w:rsid w:val="00076C86"/>
    <w:rsid w:val="00076CE2"/>
    <w:rsid w:val="00076D00"/>
    <w:rsid w:val="00077070"/>
    <w:rsid w:val="000771CB"/>
    <w:rsid w:val="000772E9"/>
    <w:rsid w:val="000772EA"/>
    <w:rsid w:val="000772F2"/>
    <w:rsid w:val="0007737A"/>
    <w:rsid w:val="00077496"/>
    <w:rsid w:val="000774F5"/>
    <w:rsid w:val="00077563"/>
    <w:rsid w:val="0007767D"/>
    <w:rsid w:val="000778F6"/>
    <w:rsid w:val="0007797C"/>
    <w:rsid w:val="00077A12"/>
    <w:rsid w:val="00077B22"/>
    <w:rsid w:val="00077B9A"/>
    <w:rsid w:val="00077E15"/>
    <w:rsid w:val="00077E94"/>
    <w:rsid w:val="00077EE2"/>
    <w:rsid w:val="0008011B"/>
    <w:rsid w:val="0008041A"/>
    <w:rsid w:val="00080611"/>
    <w:rsid w:val="00080718"/>
    <w:rsid w:val="0008079F"/>
    <w:rsid w:val="00080827"/>
    <w:rsid w:val="0008086E"/>
    <w:rsid w:val="00080A77"/>
    <w:rsid w:val="00080B8B"/>
    <w:rsid w:val="00080BF7"/>
    <w:rsid w:val="00080C55"/>
    <w:rsid w:val="00080C7F"/>
    <w:rsid w:val="00080E2B"/>
    <w:rsid w:val="00080F93"/>
    <w:rsid w:val="000810C8"/>
    <w:rsid w:val="00081191"/>
    <w:rsid w:val="0008119A"/>
    <w:rsid w:val="0008128A"/>
    <w:rsid w:val="000812A0"/>
    <w:rsid w:val="000812E2"/>
    <w:rsid w:val="00081407"/>
    <w:rsid w:val="000814AC"/>
    <w:rsid w:val="0008155C"/>
    <w:rsid w:val="00081568"/>
    <w:rsid w:val="0008166D"/>
    <w:rsid w:val="000817F1"/>
    <w:rsid w:val="000818EF"/>
    <w:rsid w:val="00081917"/>
    <w:rsid w:val="000819CF"/>
    <w:rsid w:val="00081B12"/>
    <w:rsid w:val="00081B2B"/>
    <w:rsid w:val="00081BB0"/>
    <w:rsid w:val="00081BDD"/>
    <w:rsid w:val="00081D19"/>
    <w:rsid w:val="00081D1B"/>
    <w:rsid w:val="00081DD9"/>
    <w:rsid w:val="00081F93"/>
    <w:rsid w:val="00081F94"/>
    <w:rsid w:val="000823DC"/>
    <w:rsid w:val="00082485"/>
    <w:rsid w:val="00082597"/>
    <w:rsid w:val="000825E2"/>
    <w:rsid w:val="000826C8"/>
    <w:rsid w:val="00082729"/>
    <w:rsid w:val="000828A6"/>
    <w:rsid w:val="000828C6"/>
    <w:rsid w:val="00082950"/>
    <w:rsid w:val="000829F3"/>
    <w:rsid w:val="00082A2C"/>
    <w:rsid w:val="00082B7C"/>
    <w:rsid w:val="00082C22"/>
    <w:rsid w:val="00082CBA"/>
    <w:rsid w:val="00082CFC"/>
    <w:rsid w:val="00082E99"/>
    <w:rsid w:val="00082F30"/>
    <w:rsid w:val="00082F40"/>
    <w:rsid w:val="000831DD"/>
    <w:rsid w:val="000831FE"/>
    <w:rsid w:val="00083418"/>
    <w:rsid w:val="00083519"/>
    <w:rsid w:val="000835A5"/>
    <w:rsid w:val="000835C3"/>
    <w:rsid w:val="00083648"/>
    <w:rsid w:val="000836D6"/>
    <w:rsid w:val="000836F1"/>
    <w:rsid w:val="000837AF"/>
    <w:rsid w:val="000837C0"/>
    <w:rsid w:val="0008386A"/>
    <w:rsid w:val="000838D0"/>
    <w:rsid w:val="00083935"/>
    <w:rsid w:val="000839DE"/>
    <w:rsid w:val="00083C8D"/>
    <w:rsid w:val="00083CAF"/>
    <w:rsid w:val="00083CC8"/>
    <w:rsid w:val="00083E41"/>
    <w:rsid w:val="00083E81"/>
    <w:rsid w:val="00083EAE"/>
    <w:rsid w:val="00083FBC"/>
    <w:rsid w:val="00084005"/>
    <w:rsid w:val="00084023"/>
    <w:rsid w:val="000841B6"/>
    <w:rsid w:val="000843C2"/>
    <w:rsid w:val="00084616"/>
    <w:rsid w:val="00084692"/>
    <w:rsid w:val="000846DF"/>
    <w:rsid w:val="0008481F"/>
    <w:rsid w:val="00084901"/>
    <w:rsid w:val="00084953"/>
    <w:rsid w:val="00084998"/>
    <w:rsid w:val="000849DB"/>
    <w:rsid w:val="00084A57"/>
    <w:rsid w:val="00084A74"/>
    <w:rsid w:val="00084ACC"/>
    <w:rsid w:val="00084B47"/>
    <w:rsid w:val="00084B6B"/>
    <w:rsid w:val="00084BC1"/>
    <w:rsid w:val="00084BDE"/>
    <w:rsid w:val="00084C20"/>
    <w:rsid w:val="00084CEF"/>
    <w:rsid w:val="00084E28"/>
    <w:rsid w:val="00084E33"/>
    <w:rsid w:val="00084E87"/>
    <w:rsid w:val="000850C8"/>
    <w:rsid w:val="000850D9"/>
    <w:rsid w:val="000851E0"/>
    <w:rsid w:val="00085305"/>
    <w:rsid w:val="00085396"/>
    <w:rsid w:val="000853C9"/>
    <w:rsid w:val="000853CE"/>
    <w:rsid w:val="000854AB"/>
    <w:rsid w:val="00085520"/>
    <w:rsid w:val="00085539"/>
    <w:rsid w:val="000855A9"/>
    <w:rsid w:val="000855E1"/>
    <w:rsid w:val="00085604"/>
    <w:rsid w:val="0008575C"/>
    <w:rsid w:val="00085833"/>
    <w:rsid w:val="00085BA1"/>
    <w:rsid w:val="00085BBF"/>
    <w:rsid w:val="00085C82"/>
    <w:rsid w:val="00085D6E"/>
    <w:rsid w:val="00085E34"/>
    <w:rsid w:val="00085F55"/>
    <w:rsid w:val="00086028"/>
    <w:rsid w:val="0008620A"/>
    <w:rsid w:val="0008624B"/>
    <w:rsid w:val="000862B0"/>
    <w:rsid w:val="000862E2"/>
    <w:rsid w:val="000862EE"/>
    <w:rsid w:val="0008639A"/>
    <w:rsid w:val="000863C6"/>
    <w:rsid w:val="000864FF"/>
    <w:rsid w:val="00086580"/>
    <w:rsid w:val="00086588"/>
    <w:rsid w:val="000867D8"/>
    <w:rsid w:val="000868B6"/>
    <w:rsid w:val="00086943"/>
    <w:rsid w:val="00086957"/>
    <w:rsid w:val="00086A10"/>
    <w:rsid w:val="00086A1A"/>
    <w:rsid w:val="00086A86"/>
    <w:rsid w:val="00086B73"/>
    <w:rsid w:val="00086B7D"/>
    <w:rsid w:val="00086BDD"/>
    <w:rsid w:val="00086C52"/>
    <w:rsid w:val="00086DAA"/>
    <w:rsid w:val="00086DD0"/>
    <w:rsid w:val="00086FAC"/>
    <w:rsid w:val="00086FAE"/>
    <w:rsid w:val="00087017"/>
    <w:rsid w:val="000870EF"/>
    <w:rsid w:val="00087693"/>
    <w:rsid w:val="0008791F"/>
    <w:rsid w:val="00087960"/>
    <w:rsid w:val="00087A33"/>
    <w:rsid w:val="00087B89"/>
    <w:rsid w:val="00087E28"/>
    <w:rsid w:val="00087E9C"/>
    <w:rsid w:val="00087EDC"/>
    <w:rsid w:val="00087EFD"/>
    <w:rsid w:val="00087F03"/>
    <w:rsid w:val="0009002A"/>
    <w:rsid w:val="0009006F"/>
    <w:rsid w:val="000902DA"/>
    <w:rsid w:val="000903AA"/>
    <w:rsid w:val="00090423"/>
    <w:rsid w:val="00090606"/>
    <w:rsid w:val="00090713"/>
    <w:rsid w:val="00090762"/>
    <w:rsid w:val="00090900"/>
    <w:rsid w:val="00090926"/>
    <w:rsid w:val="00090929"/>
    <w:rsid w:val="00090AED"/>
    <w:rsid w:val="00090C56"/>
    <w:rsid w:val="00090D4E"/>
    <w:rsid w:val="00090D85"/>
    <w:rsid w:val="00090E56"/>
    <w:rsid w:val="00090E59"/>
    <w:rsid w:val="00090ED6"/>
    <w:rsid w:val="00090F3B"/>
    <w:rsid w:val="00090F65"/>
    <w:rsid w:val="000910A2"/>
    <w:rsid w:val="0009117E"/>
    <w:rsid w:val="0009121D"/>
    <w:rsid w:val="00091365"/>
    <w:rsid w:val="0009140A"/>
    <w:rsid w:val="0009147B"/>
    <w:rsid w:val="00091550"/>
    <w:rsid w:val="00091563"/>
    <w:rsid w:val="000915AA"/>
    <w:rsid w:val="00091664"/>
    <w:rsid w:val="0009169D"/>
    <w:rsid w:val="0009175E"/>
    <w:rsid w:val="0009176A"/>
    <w:rsid w:val="00091782"/>
    <w:rsid w:val="0009199C"/>
    <w:rsid w:val="000919C7"/>
    <w:rsid w:val="00091B71"/>
    <w:rsid w:val="00091BD8"/>
    <w:rsid w:val="00091C64"/>
    <w:rsid w:val="00091C95"/>
    <w:rsid w:val="00091CDC"/>
    <w:rsid w:val="00091CDE"/>
    <w:rsid w:val="00091DA9"/>
    <w:rsid w:val="000922D5"/>
    <w:rsid w:val="000924A5"/>
    <w:rsid w:val="0009265B"/>
    <w:rsid w:val="0009268A"/>
    <w:rsid w:val="000927A5"/>
    <w:rsid w:val="0009284E"/>
    <w:rsid w:val="000928CF"/>
    <w:rsid w:val="0009298A"/>
    <w:rsid w:val="0009299E"/>
    <w:rsid w:val="000929B4"/>
    <w:rsid w:val="00092A9D"/>
    <w:rsid w:val="00092CC6"/>
    <w:rsid w:val="00092E00"/>
    <w:rsid w:val="00092E51"/>
    <w:rsid w:val="00092F01"/>
    <w:rsid w:val="0009302E"/>
    <w:rsid w:val="0009304B"/>
    <w:rsid w:val="00093083"/>
    <w:rsid w:val="000930B2"/>
    <w:rsid w:val="000930CE"/>
    <w:rsid w:val="0009318A"/>
    <w:rsid w:val="000931B4"/>
    <w:rsid w:val="0009328C"/>
    <w:rsid w:val="000933F7"/>
    <w:rsid w:val="00093628"/>
    <w:rsid w:val="00093698"/>
    <w:rsid w:val="0009386B"/>
    <w:rsid w:val="00093895"/>
    <w:rsid w:val="000938DF"/>
    <w:rsid w:val="0009394B"/>
    <w:rsid w:val="00093AC5"/>
    <w:rsid w:val="00093B91"/>
    <w:rsid w:val="00093CF3"/>
    <w:rsid w:val="00093D3D"/>
    <w:rsid w:val="00093F31"/>
    <w:rsid w:val="00093F90"/>
    <w:rsid w:val="00094033"/>
    <w:rsid w:val="0009404B"/>
    <w:rsid w:val="0009429D"/>
    <w:rsid w:val="00094436"/>
    <w:rsid w:val="0009448A"/>
    <w:rsid w:val="0009451B"/>
    <w:rsid w:val="000945BD"/>
    <w:rsid w:val="000945DC"/>
    <w:rsid w:val="0009473A"/>
    <w:rsid w:val="000947B7"/>
    <w:rsid w:val="00094889"/>
    <w:rsid w:val="00094A97"/>
    <w:rsid w:val="00094B6D"/>
    <w:rsid w:val="00094B73"/>
    <w:rsid w:val="00094D73"/>
    <w:rsid w:val="00094DBC"/>
    <w:rsid w:val="00094DEF"/>
    <w:rsid w:val="00094EEA"/>
    <w:rsid w:val="00094EEF"/>
    <w:rsid w:val="00094F10"/>
    <w:rsid w:val="00094F15"/>
    <w:rsid w:val="00094FDF"/>
    <w:rsid w:val="000950F9"/>
    <w:rsid w:val="0009518B"/>
    <w:rsid w:val="0009528F"/>
    <w:rsid w:val="00095419"/>
    <w:rsid w:val="00095443"/>
    <w:rsid w:val="0009549A"/>
    <w:rsid w:val="00095743"/>
    <w:rsid w:val="0009595B"/>
    <w:rsid w:val="00095A78"/>
    <w:rsid w:val="00095B19"/>
    <w:rsid w:val="00095BEE"/>
    <w:rsid w:val="00095DF1"/>
    <w:rsid w:val="000961B5"/>
    <w:rsid w:val="000961C8"/>
    <w:rsid w:val="00096382"/>
    <w:rsid w:val="000963B2"/>
    <w:rsid w:val="000966B5"/>
    <w:rsid w:val="000966C3"/>
    <w:rsid w:val="00096718"/>
    <w:rsid w:val="00096ADB"/>
    <w:rsid w:val="00096CAD"/>
    <w:rsid w:val="00096D4D"/>
    <w:rsid w:val="00096DF3"/>
    <w:rsid w:val="00096EA9"/>
    <w:rsid w:val="00096F0D"/>
    <w:rsid w:val="00096FCF"/>
    <w:rsid w:val="0009707D"/>
    <w:rsid w:val="0009707F"/>
    <w:rsid w:val="000970B0"/>
    <w:rsid w:val="00097138"/>
    <w:rsid w:val="00097147"/>
    <w:rsid w:val="000973ED"/>
    <w:rsid w:val="0009747A"/>
    <w:rsid w:val="00097490"/>
    <w:rsid w:val="000974EE"/>
    <w:rsid w:val="000975AC"/>
    <w:rsid w:val="000975C6"/>
    <w:rsid w:val="000975D2"/>
    <w:rsid w:val="0009769A"/>
    <w:rsid w:val="00097708"/>
    <w:rsid w:val="0009770B"/>
    <w:rsid w:val="00097741"/>
    <w:rsid w:val="00097769"/>
    <w:rsid w:val="000977A5"/>
    <w:rsid w:val="00097995"/>
    <w:rsid w:val="00097A34"/>
    <w:rsid w:val="00097D51"/>
    <w:rsid w:val="00097E6C"/>
    <w:rsid w:val="000A0058"/>
    <w:rsid w:val="000A00C0"/>
    <w:rsid w:val="000A0122"/>
    <w:rsid w:val="000A02DE"/>
    <w:rsid w:val="000A02E2"/>
    <w:rsid w:val="000A033A"/>
    <w:rsid w:val="000A0344"/>
    <w:rsid w:val="000A03C9"/>
    <w:rsid w:val="000A0411"/>
    <w:rsid w:val="000A06AD"/>
    <w:rsid w:val="000A06F1"/>
    <w:rsid w:val="000A075C"/>
    <w:rsid w:val="000A0901"/>
    <w:rsid w:val="000A0933"/>
    <w:rsid w:val="000A096E"/>
    <w:rsid w:val="000A09C4"/>
    <w:rsid w:val="000A0ACE"/>
    <w:rsid w:val="000A0B45"/>
    <w:rsid w:val="000A0BCA"/>
    <w:rsid w:val="000A0C5F"/>
    <w:rsid w:val="000A0D5C"/>
    <w:rsid w:val="000A0D6E"/>
    <w:rsid w:val="000A0E6D"/>
    <w:rsid w:val="000A0FA0"/>
    <w:rsid w:val="000A0FD7"/>
    <w:rsid w:val="000A1155"/>
    <w:rsid w:val="000A127F"/>
    <w:rsid w:val="000A1283"/>
    <w:rsid w:val="000A12DA"/>
    <w:rsid w:val="000A134A"/>
    <w:rsid w:val="000A1404"/>
    <w:rsid w:val="000A14BB"/>
    <w:rsid w:val="000A1523"/>
    <w:rsid w:val="000A15BD"/>
    <w:rsid w:val="000A1682"/>
    <w:rsid w:val="000A17D2"/>
    <w:rsid w:val="000A17D6"/>
    <w:rsid w:val="000A1849"/>
    <w:rsid w:val="000A18EA"/>
    <w:rsid w:val="000A1919"/>
    <w:rsid w:val="000A19E8"/>
    <w:rsid w:val="000A1B6F"/>
    <w:rsid w:val="000A1BF2"/>
    <w:rsid w:val="000A1E04"/>
    <w:rsid w:val="000A1E46"/>
    <w:rsid w:val="000A1EF8"/>
    <w:rsid w:val="000A2024"/>
    <w:rsid w:val="000A2052"/>
    <w:rsid w:val="000A217C"/>
    <w:rsid w:val="000A2376"/>
    <w:rsid w:val="000A2531"/>
    <w:rsid w:val="000A25C5"/>
    <w:rsid w:val="000A2662"/>
    <w:rsid w:val="000A268F"/>
    <w:rsid w:val="000A26E6"/>
    <w:rsid w:val="000A2761"/>
    <w:rsid w:val="000A2A1B"/>
    <w:rsid w:val="000A2BDC"/>
    <w:rsid w:val="000A2C5E"/>
    <w:rsid w:val="000A2C6F"/>
    <w:rsid w:val="000A2CDB"/>
    <w:rsid w:val="000A2D20"/>
    <w:rsid w:val="000A2D36"/>
    <w:rsid w:val="000A2D71"/>
    <w:rsid w:val="000A2F07"/>
    <w:rsid w:val="000A2F2A"/>
    <w:rsid w:val="000A312D"/>
    <w:rsid w:val="000A3155"/>
    <w:rsid w:val="000A3199"/>
    <w:rsid w:val="000A319D"/>
    <w:rsid w:val="000A320C"/>
    <w:rsid w:val="000A33C8"/>
    <w:rsid w:val="000A3541"/>
    <w:rsid w:val="000A3577"/>
    <w:rsid w:val="000A360A"/>
    <w:rsid w:val="000A3612"/>
    <w:rsid w:val="000A36B3"/>
    <w:rsid w:val="000A36CB"/>
    <w:rsid w:val="000A37AC"/>
    <w:rsid w:val="000A37AE"/>
    <w:rsid w:val="000A37C0"/>
    <w:rsid w:val="000A381C"/>
    <w:rsid w:val="000A3865"/>
    <w:rsid w:val="000A38D4"/>
    <w:rsid w:val="000A3918"/>
    <w:rsid w:val="000A3B23"/>
    <w:rsid w:val="000A3E1D"/>
    <w:rsid w:val="000A3E45"/>
    <w:rsid w:val="000A3F51"/>
    <w:rsid w:val="000A3F62"/>
    <w:rsid w:val="000A40BC"/>
    <w:rsid w:val="000A4107"/>
    <w:rsid w:val="000A416F"/>
    <w:rsid w:val="000A41D7"/>
    <w:rsid w:val="000A4342"/>
    <w:rsid w:val="000A438F"/>
    <w:rsid w:val="000A44D0"/>
    <w:rsid w:val="000A44E9"/>
    <w:rsid w:val="000A4531"/>
    <w:rsid w:val="000A45B2"/>
    <w:rsid w:val="000A461C"/>
    <w:rsid w:val="000A4975"/>
    <w:rsid w:val="000A4FA3"/>
    <w:rsid w:val="000A51DF"/>
    <w:rsid w:val="000A51F9"/>
    <w:rsid w:val="000A544C"/>
    <w:rsid w:val="000A5450"/>
    <w:rsid w:val="000A55CA"/>
    <w:rsid w:val="000A5658"/>
    <w:rsid w:val="000A5677"/>
    <w:rsid w:val="000A56C2"/>
    <w:rsid w:val="000A58DD"/>
    <w:rsid w:val="000A594E"/>
    <w:rsid w:val="000A5B76"/>
    <w:rsid w:val="000A5C2E"/>
    <w:rsid w:val="000A5E1A"/>
    <w:rsid w:val="000A5E75"/>
    <w:rsid w:val="000A5E7E"/>
    <w:rsid w:val="000A5E95"/>
    <w:rsid w:val="000A5FE9"/>
    <w:rsid w:val="000A606B"/>
    <w:rsid w:val="000A6096"/>
    <w:rsid w:val="000A626A"/>
    <w:rsid w:val="000A62D0"/>
    <w:rsid w:val="000A633A"/>
    <w:rsid w:val="000A6350"/>
    <w:rsid w:val="000A63D2"/>
    <w:rsid w:val="000A6474"/>
    <w:rsid w:val="000A6475"/>
    <w:rsid w:val="000A651E"/>
    <w:rsid w:val="000A6680"/>
    <w:rsid w:val="000A67E6"/>
    <w:rsid w:val="000A6960"/>
    <w:rsid w:val="000A6965"/>
    <w:rsid w:val="000A6A6F"/>
    <w:rsid w:val="000A6AF3"/>
    <w:rsid w:val="000A6AFF"/>
    <w:rsid w:val="000A6B75"/>
    <w:rsid w:val="000A6CAB"/>
    <w:rsid w:val="000A6DA4"/>
    <w:rsid w:val="000A6F5D"/>
    <w:rsid w:val="000A7064"/>
    <w:rsid w:val="000A7297"/>
    <w:rsid w:val="000A72DE"/>
    <w:rsid w:val="000A73AB"/>
    <w:rsid w:val="000A7409"/>
    <w:rsid w:val="000A7474"/>
    <w:rsid w:val="000A7489"/>
    <w:rsid w:val="000A749B"/>
    <w:rsid w:val="000A7555"/>
    <w:rsid w:val="000A75B2"/>
    <w:rsid w:val="000A75C7"/>
    <w:rsid w:val="000A785C"/>
    <w:rsid w:val="000A78FE"/>
    <w:rsid w:val="000A7904"/>
    <w:rsid w:val="000A7965"/>
    <w:rsid w:val="000A79F5"/>
    <w:rsid w:val="000A7AE6"/>
    <w:rsid w:val="000A7B51"/>
    <w:rsid w:val="000A7BD6"/>
    <w:rsid w:val="000A7BE3"/>
    <w:rsid w:val="000A7CD9"/>
    <w:rsid w:val="000A7DC1"/>
    <w:rsid w:val="000A7E17"/>
    <w:rsid w:val="000B0080"/>
    <w:rsid w:val="000B01FB"/>
    <w:rsid w:val="000B03BF"/>
    <w:rsid w:val="000B0501"/>
    <w:rsid w:val="000B0561"/>
    <w:rsid w:val="000B0643"/>
    <w:rsid w:val="000B0938"/>
    <w:rsid w:val="000B0B0E"/>
    <w:rsid w:val="000B0B83"/>
    <w:rsid w:val="000B0B9D"/>
    <w:rsid w:val="000B0BE0"/>
    <w:rsid w:val="000B0C0D"/>
    <w:rsid w:val="000B0C68"/>
    <w:rsid w:val="000B0CA8"/>
    <w:rsid w:val="000B0E1F"/>
    <w:rsid w:val="000B10B8"/>
    <w:rsid w:val="000B10E7"/>
    <w:rsid w:val="000B10E8"/>
    <w:rsid w:val="000B1227"/>
    <w:rsid w:val="000B1482"/>
    <w:rsid w:val="000B149D"/>
    <w:rsid w:val="000B14B4"/>
    <w:rsid w:val="000B169C"/>
    <w:rsid w:val="000B16DA"/>
    <w:rsid w:val="000B179F"/>
    <w:rsid w:val="000B1B5A"/>
    <w:rsid w:val="000B1C19"/>
    <w:rsid w:val="000B1C3F"/>
    <w:rsid w:val="000B1DB7"/>
    <w:rsid w:val="000B1E21"/>
    <w:rsid w:val="000B1E40"/>
    <w:rsid w:val="000B1F2C"/>
    <w:rsid w:val="000B1F39"/>
    <w:rsid w:val="000B1F65"/>
    <w:rsid w:val="000B200C"/>
    <w:rsid w:val="000B2054"/>
    <w:rsid w:val="000B20D7"/>
    <w:rsid w:val="000B2159"/>
    <w:rsid w:val="000B21CE"/>
    <w:rsid w:val="000B236B"/>
    <w:rsid w:val="000B245C"/>
    <w:rsid w:val="000B2797"/>
    <w:rsid w:val="000B27DC"/>
    <w:rsid w:val="000B28C8"/>
    <w:rsid w:val="000B2940"/>
    <w:rsid w:val="000B2A0B"/>
    <w:rsid w:val="000B2A8F"/>
    <w:rsid w:val="000B2BC6"/>
    <w:rsid w:val="000B2D22"/>
    <w:rsid w:val="000B2F74"/>
    <w:rsid w:val="000B323B"/>
    <w:rsid w:val="000B3247"/>
    <w:rsid w:val="000B32CF"/>
    <w:rsid w:val="000B32D3"/>
    <w:rsid w:val="000B3381"/>
    <w:rsid w:val="000B3668"/>
    <w:rsid w:val="000B36DC"/>
    <w:rsid w:val="000B3766"/>
    <w:rsid w:val="000B37DC"/>
    <w:rsid w:val="000B380D"/>
    <w:rsid w:val="000B3811"/>
    <w:rsid w:val="000B390B"/>
    <w:rsid w:val="000B3963"/>
    <w:rsid w:val="000B3A2E"/>
    <w:rsid w:val="000B3DE4"/>
    <w:rsid w:val="000B3E31"/>
    <w:rsid w:val="000B3EAA"/>
    <w:rsid w:val="000B3F1F"/>
    <w:rsid w:val="000B3F9E"/>
    <w:rsid w:val="000B405F"/>
    <w:rsid w:val="000B4086"/>
    <w:rsid w:val="000B427E"/>
    <w:rsid w:val="000B450C"/>
    <w:rsid w:val="000B45F4"/>
    <w:rsid w:val="000B4646"/>
    <w:rsid w:val="000B4799"/>
    <w:rsid w:val="000B49FE"/>
    <w:rsid w:val="000B4A9F"/>
    <w:rsid w:val="000B4CAE"/>
    <w:rsid w:val="000B4DB9"/>
    <w:rsid w:val="000B4DBE"/>
    <w:rsid w:val="000B4DCA"/>
    <w:rsid w:val="000B4E26"/>
    <w:rsid w:val="000B4F3E"/>
    <w:rsid w:val="000B502C"/>
    <w:rsid w:val="000B5188"/>
    <w:rsid w:val="000B51E5"/>
    <w:rsid w:val="000B522E"/>
    <w:rsid w:val="000B5285"/>
    <w:rsid w:val="000B532B"/>
    <w:rsid w:val="000B54B1"/>
    <w:rsid w:val="000B5505"/>
    <w:rsid w:val="000B5593"/>
    <w:rsid w:val="000B577D"/>
    <w:rsid w:val="000B57CC"/>
    <w:rsid w:val="000B58D1"/>
    <w:rsid w:val="000B5981"/>
    <w:rsid w:val="000B59D2"/>
    <w:rsid w:val="000B5A9C"/>
    <w:rsid w:val="000B5B3E"/>
    <w:rsid w:val="000B5B45"/>
    <w:rsid w:val="000B5CFC"/>
    <w:rsid w:val="000B5D11"/>
    <w:rsid w:val="000B5D8F"/>
    <w:rsid w:val="000B5FA1"/>
    <w:rsid w:val="000B610D"/>
    <w:rsid w:val="000B6116"/>
    <w:rsid w:val="000B61BE"/>
    <w:rsid w:val="000B61CF"/>
    <w:rsid w:val="000B6257"/>
    <w:rsid w:val="000B6569"/>
    <w:rsid w:val="000B66D8"/>
    <w:rsid w:val="000B679B"/>
    <w:rsid w:val="000B67A5"/>
    <w:rsid w:val="000B6866"/>
    <w:rsid w:val="000B6A9E"/>
    <w:rsid w:val="000B6AEC"/>
    <w:rsid w:val="000B6B1F"/>
    <w:rsid w:val="000B6B2E"/>
    <w:rsid w:val="000B6B8F"/>
    <w:rsid w:val="000B6BD6"/>
    <w:rsid w:val="000B6C99"/>
    <w:rsid w:val="000B6D31"/>
    <w:rsid w:val="000B6D6C"/>
    <w:rsid w:val="000B6DCF"/>
    <w:rsid w:val="000B6FEF"/>
    <w:rsid w:val="000B70A5"/>
    <w:rsid w:val="000B70BF"/>
    <w:rsid w:val="000B715D"/>
    <w:rsid w:val="000B71C8"/>
    <w:rsid w:val="000B729A"/>
    <w:rsid w:val="000B73A7"/>
    <w:rsid w:val="000B7436"/>
    <w:rsid w:val="000B758C"/>
    <w:rsid w:val="000B767D"/>
    <w:rsid w:val="000B7838"/>
    <w:rsid w:val="000B78EB"/>
    <w:rsid w:val="000B797A"/>
    <w:rsid w:val="000B79A1"/>
    <w:rsid w:val="000B7A25"/>
    <w:rsid w:val="000B7A95"/>
    <w:rsid w:val="000B7BBD"/>
    <w:rsid w:val="000B7C56"/>
    <w:rsid w:val="000B7CBE"/>
    <w:rsid w:val="000B7DC1"/>
    <w:rsid w:val="000B7E2A"/>
    <w:rsid w:val="000B7F78"/>
    <w:rsid w:val="000C0254"/>
    <w:rsid w:val="000C0487"/>
    <w:rsid w:val="000C04B0"/>
    <w:rsid w:val="000C0776"/>
    <w:rsid w:val="000C0793"/>
    <w:rsid w:val="000C0BC9"/>
    <w:rsid w:val="000C0D7B"/>
    <w:rsid w:val="000C0EF7"/>
    <w:rsid w:val="000C0F83"/>
    <w:rsid w:val="000C101B"/>
    <w:rsid w:val="000C10D1"/>
    <w:rsid w:val="000C117D"/>
    <w:rsid w:val="000C1200"/>
    <w:rsid w:val="000C145D"/>
    <w:rsid w:val="000C146D"/>
    <w:rsid w:val="000C14C5"/>
    <w:rsid w:val="000C15BF"/>
    <w:rsid w:val="000C15FA"/>
    <w:rsid w:val="000C166B"/>
    <w:rsid w:val="000C16A2"/>
    <w:rsid w:val="000C1991"/>
    <w:rsid w:val="000C1A64"/>
    <w:rsid w:val="000C1B9A"/>
    <w:rsid w:val="000C1BE9"/>
    <w:rsid w:val="000C1CFD"/>
    <w:rsid w:val="000C1DA5"/>
    <w:rsid w:val="000C2036"/>
    <w:rsid w:val="000C2082"/>
    <w:rsid w:val="000C20B7"/>
    <w:rsid w:val="000C21F6"/>
    <w:rsid w:val="000C2253"/>
    <w:rsid w:val="000C228A"/>
    <w:rsid w:val="000C2298"/>
    <w:rsid w:val="000C24B8"/>
    <w:rsid w:val="000C24C5"/>
    <w:rsid w:val="000C24FD"/>
    <w:rsid w:val="000C256C"/>
    <w:rsid w:val="000C2594"/>
    <w:rsid w:val="000C2640"/>
    <w:rsid w:val="000C26A0"/>
    <w:rsid w:val="000C26E4"/>
    <w:rsid w:val="000C26E7"/>
    <w:rsid w:val="000C2805"/>
    <w:rsid w:val="000C2898"/>
    <w:rsid w:val="000C2BEE"/>
    <w:rsid w:val="000C2C9A"/>
    <w:rsid w:val="000C2CA1"/>
    <w:rsid w:val="000C2CED"/>
    <w:rsid w:val="000C2D77"/>
    <w:rsid w:val="000C2E2C"/>
    <w:rsid w:val="000C2E3B"/>
    <w:rsid w:val="000C2E4E"/>
    <w:rsid w:val="000C2E64"/>
    <w:rsid w:val="000C2EE1"/>
    <w:rsid w:val="000C2FFA"/>
    <w:rsid w:val="000C30A7"/>
    <w:rsid w:val="000C3105"/>
    <w:rsid w:val="000C315C"/>
    <w:rsid w:val="000C344A"/>
    <w:rsid w:val="000C3495"/>
    <w:rsid w:val="000C3639"/>
    <w:rsid w:val="000C3662"/>
    <w:rsid w:val="000C3684"/>
    <w:rsid w:val="000C36B7"/>
    <w:rsid w:val="000C371E"/>
    <w:rsid w:val="000C373E"/>
    <w:rsid w:val="000C37CB"/>
    <w:rsid w:val="000C388D"/>
    <w:rsid w:val="000C38FC"/>
    <w:rsid w:val="000C38FE"/>
    <w:rsid w:val="000C3989"/>
    <w:rsid w:val="000C3A22"/>
    <w:rsid w:val="000C3B40"/>
    <w:rsid w:val="000C3C8D"/>
    <w:rsid w:val="000C3D95"/>
    <w:rsid w:val="000C3E55"/>
    <w:rsid w:val="000C40B3"/>
    <w:rsid w:val="000C40E8"/>
    <w:rsid w:val="000C415D"/>
    <w:rsid w:val="000C4199"/>
    <w:rsid w:val="000C42A0"/>
    <w:rsid w:val="000C4308"/>
    <w:rsid w:val="000C43B6"/>
    <w:rsid w:val="000C43E2"/>
    <w:rsid w:val="000C4420"/>
    <w:rsid w:val="000C4493"/>
    <w:rsid w:val="000C4585"/>
    <w:rsid w:val="000C460E"/>
    <w:rsid w:val="000C463B"/>
    <w:rsid w:val="000C4785"/>
    <w:rsid w:val="000C47F8"/>
    <w:rsid w:val="000C48E9"/>
    <w:rsid w:val="000C4904"/>
    <w:rsid w:val="000C4942"/>
    <w:rsid w:val="000C49D8"/>
    <w:rsid w:val="000C49F3"/>
    <w:rsid w:val="000C4A22"/>
    <w:rsid w:val="000C4B1B"/>
    <w:rsid w:val="000C4B3A"/>
    <w:rsid w:val="000C4C54"/>
    <w:rsid w:val="000C4C86"/>
    <w:rsid w:val="000C4E09"/>
    <w:rsid w:val="000C4EAE"/>
    <w:rsid w:val="000C4ECA"/>
    <w:rsid w:val="000C4FC4"/>
    <w:rsid w:val="000C508F"/>
    <w:rsid w:val="000C50D3"/>
    <w:rsid w:val="000C519B"/>
    <w:rsid w:val="000C5220"/>
    <w:rsid w:val="000C528F"/>
    <w:rsid w:val="000C52AA"/>
    <w:rsid w:val="000C52E0"/>
    <w:rsid w:val="000C53CC"/>
    <w:rsid w:val="000C5519"/>
    <w:rsid w:val="000C5529"/>
    <w:rsid w:val="000C5548"/>
    <w:rsid w:val="000C555E"/>
    <w:rsid w:val="000C5594"/>
    <w:rsid w:val="000C587A"/>
    <w:rsid w:val="000C58CF"/>
    <w:rsid w:val="000C5A46"/>
    <w:rsid w:val="000C5C7D"/>
    <w:rsid w:val="000C5CCC"/>
    <w:rsid w:val="000C5D2E"/>
    <w:rsid w:val="000C5D91"/>
    <w:rsid w:val="000C5DAA"/>
    <w:rsid w:val="000C5DCD"/>
    <w:rsid w:val="000C5E11"/>
    <w:rsid w:val="000C5E37"/>
    <w:rsid w:val="000C5E6B"/>
    <w:rsid w:val="000C5E72"/>
    <w:rsid w:val="000C5F53"/>
    <w:rsid w:val="000C5FDE"/>
    <w:rsid w:val="000C6046"/>
    <w:rsid w:val="000C612A"/>
    <w:rsid w:val="000C648D"/>
    <w:rsid w:val="000C6803"/>
    <w:rsid w:val="000C6877"/>
    <w:rsid w:val="000C6988"/>
    <w:rsid w:val="000C6B87"/>
    <w:rsid w:val="000C6C02"/>
    <w:rsid w:val="000C6C5A"/>
    <w:rsid w:val="000C6C8E"/>
    <w:rsid w:val="000C6CCC"/>
    <w:rsid w:val="000C6E79"/>
    <w:rsid w:val="000C6FFF"/>
    <w:rsid w:val="000C7044"/>
    <w:rsid w:val="000C717C"/>
    <w:rsid w:val="000C7480"/>
    <w:rsid w:val="000C7537"/>
    <w:rsid w:val="000C7577"/>
    <w:rsid w:val="000C75E2"/>
    <w:rsid w:val="000C78F6"/>
    <w:rsid w:val="000C7965"/>
    <w:rsid w:val="000C7ACD"/>
    <w:rsid w:val="000C7C3A"/>
    <w:rsid w:val="000C7C60"/>
    <w:rsid w:val="000C7D4D"/>
    <w:rsid w:val="000C7EDA"/>
    <w:rsid w:val="000D00AC"/>
    <w:rsid w:val="000D016D"/>
    <w:rsid w:val="000D01C0"/>
    <w:rsid w:val="000D025B"/>
    <w:rsid w:val="000D056E"/>
    <w:rsid w:val="000D05B5"/>
    <w:rsid w:val="000D0615"/>
    <w:rsid w:val="000D06FB"/>
    <w:rsid w:val="000D0737"/>
    <w:rsid w:val="000D0971"/>
    <w:rsid w:val="000D0A66"/>
    <w:rsid w:val="000D0B0B"/>
    <w:rsid w:val="000D0B79"/>
    <w:rsid w:val="000D0D6D"/>
    <w:rsid w:val="000D0DE3"/>
    <w:rsid w:val="000D0DF9"/>
    <w:rsid w:val="000D0F1F"/>
    <w:rsid w:val="000D0FE8"/>
    <w:rsid w:val="000D1052"/>
    <w:rsid w:val="000D10B3"/>
    <w:rsid w:val="000D126A"/>
    <w:rsid w:val="000D145F"/>
    <w:rsid w:val="000D14DD"/>
    <w:rsid w:val="000D14E9"/>
    <w:rsid w:val="000D1643"/>
    <w:rsid w:val="000D16BA"/>
    <w:rsid w:val="000D17FC"/>
    <w:rsid w:val="000D181B"/>
    <w:rsid w:val="000D1A30"/>
    <w:rsid w:val="000D1BA8"/>
    <w:rsid w:val="000D1CDD"/>
    <w:rsid w:val="000D1D00"/>
    <w:rsid w:val="000D1D44"/>
    <w:rsid w:val="000D1D8B"/>
    <w:rsid w:val="000D1DB1"/>
    <w:rsid w:val="000D1E47"/>
    <w:rsid w:val="000D1E6E"/>
    <w:rsid w:val="000D1E83"/>
    <w:rsid w:val="000D1E96"/>
    <w:rsid w:val="000D1F5E"/>
    <w:rsid w:val="000D209D"/>
    <w:rsid w:val="000D21A3"/>
    <w:rsid w:val="000D21F9"/>
    <w:rsid w:val="000D22A8"/>
    <w:rsid w:val="000D235C"/>
    <w:rsid w:val="000D24B0"/>
    <w:rsid w:val="000D25BB"/>
    <w:rsid w:val="000D2630"/>
    <w:rsid w:val="000D27D8"/>
    <w:rsid w:val="000D298B"/>
    <w:rsid w:val="000D29DE"/>
    <w:rsid w:val="000D2A8A"/>
    <w:rsid w:val="000D2AE3"/>
    <w:rsid w:val="000D2BE5"/>
    <w:rsid w:val="000D2C19"/>
    <w:rsid w:val="000D2C20"/>
    <w:rsid w:val="000D2D45"/>
    <w:rsid w:val="000D2D67"/>
    <w:rsid w:val="000D2D96"/>
    <w:rsid w:val="000D2F10"/>
    <w:rsid w:val="000D2F32"/>
    <w:rsid w:val="000D2F96"/>
    <w:rsid w:val="000D2FD4"/>
    <w:rsid w:val="000D300F"/>
    <w:rsid w:val="000D3145"/>
    <w:rsid w:val="000D32F0"/>
    <w:rsid w:val="000D33A6"/>
    <w:rsid w:val="000D33B5"/>
    <w:rsid w:val="000D35C5"/>
    <w:rsid w:val="000D368E"/>
    <w:rsid w:val="000D36A0"/>
    <w:rsid w:val="000D380C"/>
    <w:rsid w:val="000D38F7"/>
    <w:rsid w:val="000D3967"/>
    <w:rsid w:val="000D399B"/>
    <w:rsid w:val="000D3A33"/>
    <w:rsid w:val="000D3A4E"/>
    <w:rsid w:val="000D3AF1"/>
    <w:rsid w:val="000D3B62"/>
    <w:rsid w:val="000D3BEB"/>
    <w:rsid w:val="000D3D1D"/>
    <w:rsid w:val="000D3E2D"/>
    <w:rsid w:val="000D3F70"/>
    <w:rsid w:val="000D3FF2"/>
    <w:rsid w:val="000D4079"/>
    <w:rsid w:val="000D415B"/>
    <w:rsid w:val="000D41A2"/>
    <w:rsid w:val="000D421F"/>
    <w:rsid w:val="000D42C1"/>
    <w:rsid w:val="000D42CE"/>
    <w:rsid w:val="000D431D"/>
    <w:rsid w:val="000D44D5"/>
    <w:rsid w:val="000D4509"/>
    <w:rsid w:val="000D45E5"/>
    <w:rsid w:val="000D47E0"/>
    <w:rsid w:val="000D4869"/>
    <w:rsid w:val="000D486F"/>
    <w:rsid w:val="000D4A07"/>
    <w:rsid w:val="000D4BBF"/>
    <w:rsid w:val="000D4E33"/>
    <w:rsid w:val="000D4E70"/>
    <w:rsid w:val="000D4EDC"/>
    <w:rsid w:val="000D4FD4"/>
    <w:rsid w:val="000D4FD5"/>
    <w:rsid w:val="000D517C"/>
    <w:rsid w:val="000D5259"/>
    <w:rsid w:val="000D5397"/>
    <w:rsid w:val="000D54E4"/>
    <w:rsid w:val="000D5510"/>
    <w:rsid w:val="000D56A0"/>
    <w:rsid w:val="000D5982"/>
    <w:rsid w:val="000D5A32"/>
    <w:rsid w:val="000D5ABA"/>
    <w:rsid w:val="000D5AF9"/>
    <w:rsid w:val="000D5BC0"/>
    <w:rsid w:val="000D5C8D"/>
    <w:rsid w:val="000D5E0B"/>
    <w:rsid w:val="000D5E84"/>
    <w:rsid w:val="000D5EF5"/>
    <w:rsid w:val="000D607A"/>
    <w:rsid w:val="000D6115"/>
    <w:rsid w:val="000D6223"/>
    <w:rsid w:val="000D6250"/>
    <w:rsid w:val="000D6284"/>
    <w:rsid w:val="000D629F"/>
    <w:rsid w:val="000D6418"/>
    <w:rsid w:val="000D647F"/>
    <w:rsid w:val="000D6563"/>
    <w:rsid w:val="000D65FD"/>
    <w:rsid w:val="000D660D"/>
    <w:rsid w:val="000D6669"/>
    <w:rsid w:val="000D6680"/>
    <w:rsid w:val="000D66E4"/>
    <w:rsid w:val="000D67FA"/>
    <w:rsid w:val="000D6A59"/>
    <w:rsid w:val="000D6ACC"/>
    <w:rsid w:val="000D6BA8"/>
    <w:rsid w:val="000D6D1F"/>
    <w:rsid w:val="000D6DC8"/>
    <w:rsid w:val="000D6E9E"/>
    <w:rsid w:val="000D6F74"/>
    <w:rsid w:val="000D710B"/>
    <w:rsid w:val="000D71E3"/>
    <w:rsid w:val="000D71FB"/>
    <w:rsid w:val="000D72BD"/>
    <w:rsid w:val="000D7425"/>
    <w:rsid w:val="000D75C6"/>
    <w:rsid w:val="000D7717"/>
    <w:rsid w:val="000D7798"/>
    <w:rsid w:val="000D77D8"/>
    <w:rsid w:val="000D790E"/>
    <w:rsid w:val="000D7AB5"/>
    <w:rsid w:val="000D7ADC"/>
    <w:rsid w:val="000D7AED"/>
    <w:rsid w:val="000D7BB5"/>
    <w:rsid w:val="000D7BC0"/>
    <w:rsid w:val="000D7BFE"/>
    <w:rsid w:val="000D7C5B"/>
    <w:rsid w:val="000D7DA1"/>
    <w:rsid w:val="000D7DC6"/>
    <w:rsid w:val="000E0006"/>
    <w:rsid w:val="000E008C"/>
    <w:rsid w:val="000E019A"/>
    <w:rsid w:val="000E027A"/>
    <w:rsid w:val="000E02A2"/>
    <w:rsid w:val="000E039D"/>
    <w:rsid w:val="000E043C"/>
    <w:rsid w:val="000E04A3"/>
    <w:rsid w:val="000E04BD"/>
    <w:rsid w:val="000E0549"/>
    <w:rsid w:val="000E069B"/>
    <w:rsid w:val="000E07D6"/>
    <w:rsid w:val="000E07D7"/>
    <w:rsid w:val="000E0836"/>
    <w:rsid w:val="000E09CD"/>
    <w:rsid w:val="000E0A44"/>
    <w:rsid w:val="000E0BFA"/>
    <w:rsid w:val="000E0BFC"/>
    <w:rsid w:val="000E0D31"/>
    <w:rsid w:val="000E0D3D"/>
    <w:rsid w:val="000E0DEB"/>
    <w:rsid w:val="000E0DFF"/>
    <w:rsid w:val="000E0E58"/>
    <w:rsid w:val="000E0FA6"/>
    <w:rsid w:val="000E101D"/>
    <w:rsid w:val="000E1023"/>
    <w:rsid w:val="000E1190"/>
    <w:rsid w:val="000E12C8"/>
    <w:rsid w:val="000E1315"/>
    <w:rsid w:val="000E136D"/>
    <w:rsid w:val="000E137B"/>
    <w:rsid w:val="000E13E4"/>
    <w:rsid w:val="000E1410"/>
    <w:rsid w:val="000E1419"/>
    <w:rsid w:val="000E183E"/>
    <w:rsid w:val="000E18D4"/>
    <w:rsid w:val="000E1AAA"/>
    <w:rsid w:val="000E1C54"/>
    <w:rsid w:val="000E1C69"/>
    <w:rsid w:val="000E1D79"/>
    <w:rsid w:val="000E1D83"/>
    <w:rsid w:val="000E1DD6"/>
    <w:rsid w:val="000E1DF9"/>
    <w:rsid w:val="000E1E94"/>
    <w:rsid w:val="000E1FE3"/>
    <w:rsid w:val="000E2045"/>
    <w:rsid w:val="000E2205"/>
    <w:rsid w:val="000E2232"/>
    <w:rsid w:val="000E22E5"/>
    <w:rsid w:val="000E2349"/>
    <w:rsid w:val="000E23BD"/>
    <w:rsid w:val="000E240F"/>
    <w:rsid w:val="000E24F6"/>
    <w:rsid w:val="000E2696"/>
    <w:rsid w:val="000E2924"/>
    <w:rsid w:val="000E2984"/>
    <w:rsid w:val="000E2AE7"/>
    <w:rsid w:val="000E2CF7"/>
    <w:rsid w:val="000E2DBC"/>
    <w:rsid w:val="000E2DF4"/>
    <w:rsid w:val="000E2E9F"/>
    <w:rsid w:val="000E3046"/>
    <w:rsid w:val="000E3076"/>
    <w:rsid w:val="000E30B4"/>
    <w:rsid w:val="000E30ED"/>
    <w:rsid w:val="000E33E0"/>
    <w:rsid w:val="000E34C1"/>
    <w:rsid w:val="000E3549"/>
    <w:rsid w:val="000E3650"/>
    <w:rsid w:val="000E36AC"/>
    <w:rsid w:val="000E3768"/>
    <w:rsid w:val="000E37BD"/>
    <w:rsid w:val="000E386E"/>
    <w:rsid w:val="000E38A4"/>
    <w:rsid w:val="000E39E2"/>
    <w:rsid w:val="000E3B0D"/>
    <w:rsid w:val="000E3C5C"/>
    <w:rsid w:val="000E3ED6"/>
    <w:rsid w:val="000E416A"/>
    <w:rsid w:val="000E418A"/>
    <w:rsid w:val="000E41D9"/>
    <w:rsid w:val="000E421C"/>
    <w:rsid w:val="000E4457"/>
    <w:rsid w:val="000E4548"/>
    <w:rsid w:val="000E46AB"/>
    <w:rsid w:val="000E46D7"/>
    <w:rsid w:val="000E4764"/>
    <w:rsid w:val="000E4A93"/>
    <w:rsid w:val="000E4C8B"/>
    <w:rsid w:val="000E4CFF"/>
    <w:rsid w:val="000E4DDF"/>
    <w:rsid w:val="000E4F38"/>
    <w:rsid w:val="000E5090"/>
    <w:rsid w:val="000E5463"/>
    <w:rsid w:val="000E5483"/>
    <w:rsid w:val="000E56CB"/>
    <w:rsid w:val="000E579B"/>
    <w:rsid w:val="000E58BC"/>
    <w:rsid w:val="000E58CC"/>
    <w:rsid w:val="000E597F"/>
    <w:rsid w:val="000E599B"/>
    <w:rsid w:val="000E59FE"/>
    <w:rsid w:val="000E5AE9"/>
    <w:rsid w:val="000E5C4A"/>
    <w:rsid w:val="000E5FE0"/>
    <w:rsid w:val="000E6019"/>
    <w:rsid w:val="000E60B5"/>
    <w:rsid w:val="000E62B1"/>
    <w:rsid w:val="000E62E1"/>
    <w:rsid w:val="000E64D5"/>
    <w:rsid w:val="000E64DC"/>
    <w:rsid w:val="000E6543"/>
    <w:rsid w:val="000E675C"/>
    <w:rsid w:val="000E6809"/>
    <w:rsid w:val="000E6846"/>
    <w:rsid w:val="000E6869"/>
    <w:rsid w:val="000E6A28"/>
    <w:rsid w:val="000E6A44"/>
    <w:rsid w:val="000E6B15"/>
    <w:rsid w:val="000E6B91"/>
    <w:rsid w:val="000E6D87"/>
    <w:rsid w:val="000E6DB1"/>
    <w:rsid w:val="000E6EC0"/>
    <w:rsid w:val="000E6F8B"/>
    <w:rsid w:val="000E6F99"/>
    <w:rsid w:val="000E6FF9"/>
    <w:rsid w:val="000E6FFC"/>
    <w:rsid w:val="000E7014"/>
    <w:rsid w:val="000E70C8"/>
    <w:rsid w:val="000E70F7"/>
    <w:rsid w:val="000E713A"/>
    <w:rsid w:val="000E723E"/>
    <w:rsid w:val="000E7305"/>
    <w:rsid w:val="000E73C2"/>
    <w:rsid w:val="000E75A8"/>
    <w:rsid w:val="000E7677"/>
    <w:rsid w:val="000E7776"/>
    <w:rsid w:val="000E7878"/>
    <w:rsid w:val="000E787E"/>
    <w:rsid w:val="000E7BDA"/>
    <w:rsid w:val="000E7C5D"/>
    <w:rsid w:val="000E7EDE"/>
    <w:rsid w:val="000E7F36"/>
    <w:rsid w:val="000E7F63"/>
    <w:rsid w:val="000E7FA0"/>
    <w:rsid w:val="000E7FF1"/>
    <w:rsid w:val="000F003B"/>
    <w:rsid w:val="000F0081"/>
    <w:rsid w:val="000F00DB"/>
    <w:rsid w:val="000F01E5"/>
    <w:rsid w:val="000F01F8"/>
    <w:rsid w:val="000F02AD"/>
    <w:rsid w:val="000F0695"/>
    <w:rsid w:val="000F0891"/>
    <w:rsid w:val="000F09A7"/>
    <w:rsid w:val="000F0A64"/>
    <w:rsid w:val="000F0AEC"/>
    <w:rsid w:val="000F0AF6"/>
    <w:rsid w:val="000F0B41"/>
    <w:rsid w:val="000F0D1E"/>
    <w:rsid w:val="000F0DA6"/>
    <w:rsid w:val="000F0E71"/>
    <w:rsid w:val="000F0F5B"/>
    <w:rsid w:val="000F0F87"/>
    <w:rsid w:val="000F0F8C"/>
    <w:rsid w:val="000F1308"/>
    <w:rsid w:val="000F13A5"/>
    <w:rsid w:val="000F1955"/>
    <w:rsid w:val="000F19AD"/>
    <w:rsid w:val="000F1A82"/>
    <w:rsid w:val="000F1AC1"/>
    <w:rsid w:val="000F1B21"/>
    <w:rsid w:val="000F1CCC"/>
    <w:rsid w:val="000F1D27"/>
    <w:rsid w:val="000F1F72"/>
    <w:rsid w:val="000F1FF7"/>
    <w:rsid w:val="000F1FFC"/>
    <w:rsid w:val="000F20AC"/>
    <w:rsid w:val="000F21B3"/>
    <w:rsid w:val="000F244C"/>
    <w:rsid w:val="000F24DB"/>
    <w:rsid w:val="000F25B4"/>
    <w:rsid w:val="000F2AD1"/>
    <w:rsid w:val="000F2B1F"/>
    <w:rsid w:val="000F2BEE"/>
    <w:rsid w:val="000F2C9A"/>
    <w:rsid w:val="000F2EBD"/>
    <w:rsid w:val="000F2F1C"/>
    <w:rsid w:val="000F3015"/>
    <w:rsid w:val="000F3065"/>
    <w:rsid w:val="000F3075"/>
    <w:rsid w:val="000F3402"/>
    <w:rsid w:val="000F35A5"/>
    <w:rsid w:val="000F35B4"/>
    <w:rsid w:val="000F3725"/>
    <w:rsid w:val="000F376D"/>
    <w:rsid w:val="000F377D"/>
    <w:rsid w:val="000F37F1"/>
    <w:rsid w:val="000F39C8"/>
    <w:rsid w:val="000F3A61"/>
    <w:rsid w:val="000F3AA5"/>
    <w:rsid w:val="000F3B57"/>
    <w:rsid w:val="000F3B88"/>
    <w:rsid w:val="000F3B8B"/>
    <w:rsid w:val="000F3DE5"/>
    <w:rsid w:val="000F3F6A"/>
    <w:rsid w:val="000F3FCD"/>
    <w:rsid w:val="000F3FCF"/>
    <w:rsid w:val="000F417A"/>
    <w:rsid w:val="000F41C2"/>
    <w:rsid w:val="000F41FC"/>
    <w:rsid w:val="000F421A"/>
    <w:rsid w:val="000F425B"/>
    <w:rsid w:val="000F4283"/>
    <w:rsid w:val="000F42AF"/>
    <w:rsid w:val="000F4303"/>
    <w:rsid w:val="000F4385"/>
    <w:rsid w:val="000F43CB"/>
    <w:rsid w:val="000F4519"/>
    <w:rsid w:val="000F4851"/>
    <w:rsid w:val="000F4A00"/>
    <w:rsid w:val="000F4BE9"/>
    <w:rsid w:val="000F4DC7"/>
    <w:rsid w:val="000F4E7F"/>
    <w:rsid w:val="000F4ED1"/>
    <w:rsid w:val="000F4ED8"/>
    <w:rsid w:val="000F50E8"/>
    <w:rsid w:val="000F51BA"/>
    <w:rsid w:val="000F51F6"/>
    <w:rsid w:val="000F523C"/>
    <w:rsid w:val="000F52F4"/>
    <w:rsid w:val="000F53A2"/>
    <w:rsid w:val="000F53DD"/>
    <w:rsid w:val="000F5628"/>
    <w:rsid w:val="000F5868"/>
    <w:rsid w:val="000F5950"/>
    <w:rsid w:val="000F5A24"/>
    <w:rsid w:val="000F5B57"/>
    <w:rsid w:val="000F5B99"/>
    <w:rsid w:val="000F5C61"/>
    <w:rsid w:val="000F5E87"/>
    <w:rsid w:val="000F6123"/>
    <w:rsid w:val="000F614A"/>
    <w:rsid w:val="000F618B"/>
    <w:rsid w:val="000F618C"/>
    <w:rsid w:val="000F62F5"/>
    <w:rsid w:val="000F633D"/>
    <w:rsid w:val="000F63A2"/>
    <w:rsid w:val="000F6577"/>
    <w:rsid w:val="000F6830"/>
    <w:rsid w:val="000F6918"/>
    <w:rsid w:val="000F692C"/>
    <w:rsid w:val="000F6958"/>
    <w:rsid w:val="000F6B64"/>
    <w:rsid w:val="000F6C82"/>
    <w:rsid w:val="000F6CBA"/>
    <w:rsid w:val="000F6DB6"/>
    <w:rsid w:val="000F6EF8"/>
    <w:rsid w:val="000F6F64"/>
    <w:rsid w:val="000F6F75"/>
    <w:rsid w:val="000F7038"/>
    <w:rsid w:val="000F708F"/>
    <w:rsid w:val="000F72A7"/>
    <w:rsid w:val="000F73C0"/>
    <w:rsid w:val="000F73DA"/>
    <w:rsid w:val="000F74B6"/>
    <w:rsid w:val="000F7518"/>
    <w:rsid w:val="000F7558"/>
    <w:rsid w:val="000F75CA"/>
    <w:rsid w:val="000F7807"/>
    <w:rsid w:val="000F780F"/>
    <w:rsid w:val="000F786F"/>
    <w:rsid w:val="000F7B05"/>
    <w:rsid w:val="000F7B4D"/>
    <w:rsid w:val="000F7C85"/>
    <w:rsid w:val="000F7C87"/>
    <w:rsid w:val="000F7DB1"/>
    <w:rsid w:val="000F7DCE"/>
    <w:rsid w:val="000F7DDB"/>
    <w:rsid w:val="000F7EC5"/>
    <w:rsid w:val="000F7F69"/>
    <w:rsid w:val="00100192"/>
    <w:rsid w:val="00100224"/>
    <w:rsid w:val="001003B5"/>
    <w:rsid w:val="00100468"/>
    <w:rsid w:val="0010053B"/>
    <w:rsid w:val="00100649"/>
    <w:rsid w:val="00100740"/>
    <w:rsid w:val="001007ED"/>
    <w:rsid w:val="001007F5"/>
    <w:rsid w:val="0010084E"/>
    <w:rsid w:val="0010085B"/>
    <w:rsid w:val="00100A0D"/>
    <w:rsid w:val="00100B06"/>
    <w:rsid w:val="00100BF1"/>
    <w:rsid w:val="00100DA0"/>
    <w:rsid w:val="00100DB6"/>
    <w:rsid w:val="00100E34"/>
    <w:rsid w:val="00100F75"/>
    <w:rsid w:val="001010E5"/>
    <w:rsid w:val="00101136"/>
    <w:rsid w:val="00101483"/>
    <w:rsid w:val="001014BD"/>
    <w:rsid w:val="00101524"/>
    <w:rsid w:val="00101606"/>
    <w:rsid w:val="00101610"/>
    <w:rsid w:val="0010161E"/>
    <w:rsid w:val="00101626"/>
    <w:rsid w:val="00101667"/>
    <w:rsid w:val="00101689"/>
    <w:rsid w:val="0010179C"/>
    <w:rsid w:val="0010185F"/>
    <w:rsid w:val="001018AD"/>
    <w:rsid w:val="001018FD"/>
    <w:rsid w:val="00101A00"/>
    <w:rsid w:val="00101A13"/>
    <w:rsid w:val="00101A87"/>
    <w:rsid w:val="00101C8B"/>
    <w:rsid w:val="00101CD6"/>
    <w:rsid w:val="00101CE7"/>
    <w:rsid w:val="00101D2A"/>
    <w:rsid w:val="00101DBF"/>
    <w:rsid w:val="00101E82"/>
    <w:rsid w:val="00101F0D"/>
    <w:rsid w:val="00102008"/>
    <w:rsid w:val="0010202D"/>
    <w:rsid w:val="00102126"/>
    <w:rsid w:val="00102149"/>
    <w:rsid w:val="00102197"/>
    <w:rsid w:val="00102200"/>
    <w:rsid w:val="00102271"/>
    <w:rsid w:val="001022CD"/>
    <w:rsid w:val="001023C5"/>
    <w:rsid w:val="001023DE"/>
    <w:rsid w:val="001024BA"/>
    <w:rsid w:val="00102584"/>
    <w:rsid w:val="0010286D"/>
    <w:rsid w:val="00102900"/>
    <w:rsid w:val="00102A5D"/>
    <w:rsid w:val="00102A86"/>
    <w:rsid w:val="00102AE0"/>
    <w:rsid w:val="00102BE3"/>
    <w:rsid w:val="00102CD7"/>
    <w:rsid w:val="001030D8"/>
    <w:rsid w:val="0010321B"/>
    <w:rsid w:val="00103244"/>
    <w:rsid w:val="00103335"/>
    <w:rsid w:val="0010336B"/>
    <w:rsid w:val="0010338A"/>
    <w:rsid w:val="0010348C"/>
    <w:rsid w:val="0010354B"/>
    <w:rsid w:val="0010360E"/>
    <w:rsid w:val="00103650"/>
    <w:rsid w:val="00103707"/>
    <w:rsid w:val="00103927"/>
    <w:rsid w:val="00103935"/>
    <w:rsid w:val="00103A22"/>
    <w:rsid w:val="00103B4E"/>
    <w:rsid w:val="00103BAD"/>
    <w:rsid w:val="00103CC6"/>
    <w:rsid w:val="00103CF9"/>
    <w:rsid w:val="00103DE1"/>
    <w:rsid w:val="00103F2F"/>
    <w:rsid w:val="00103FBE"/>
    <w:rsid w:val="00103FF6"/>
    <w:rsid w:val="00104124"/>
    <w:rsid w:val="00104329"/>
    <w:rsid w:val="00104400"/>
    <w:rsid w:val="0010447F"/>
    <w:rsid w:val="001044A9"/>
    <w:rsid w:val="0010450F"/>
    <w:rsid w:val="00104723"/>
    <w:rsid w:val="00104730"/>
    <w:rsid w:val="00104835"/>
    <w:rsid w:val="00104A92"/>
    <w:rsid w:val="00104B46"/>
    <w:rsid w:val="00104B4E"/>
    <w:rsid w:val="00104EA8"/>
    <w:rsid w:val="00104FBD"/>
    <w:rsid w:val="00104FD9"/>
    <w:rsid w:val="001050D3"/>
    <w:rsid w:val="00105186"/>
    <w:rsid w:val="001052FC"/>
    <w:rsid w:val="001054E4"/>
    <w:rsid w:val="0010567E"/>
    <w:rsid w:val="001056D7"/>
    <w:rsid w:val="001058A9"/>
    <w:rsid w:val="0010596E"/>
    <w:rsid w:val="00105A90"/>
    <w:rsid w:val="00105ABB"/>
    <w:rsid w:val="00105B39"/>
    <w:rsid w:val="00105B3B"/>
    <w:rsid w:val="00105CCD"/>
    <w:rsid w:val="00105D49"/>
    <w:rsid w:val="00105DF5"/>
    <w:rsid w:val="00105E43"/>
    <w:rsid w:val="00105ECA"/>
    <w:rsid w:val="00105F60"/>
    <w:rsid w:val="00106043"/>
    <w:rsid w:val="00106387"/>
    <w:rsid w:val="0010644C"/>
    <w:rsid w:val="00106499"/>
    <w:rsid w:val="001066D5"/>
    <w:rsid w:val="001066DF"/>
    <w:rsid w:val="001069B4"/>
    <w:rsid w:val="001069D0"/>
    <w:rsid w:val="00106DDC"/>
    <w:rsid w:val="00106E58"/>
    <w:rsid w:val="00106F58"/>
    <w:rsid w:val="00106F62"/>
    <w:rsid w:val="00106FDD"/>
    <w:rsid w:val="001071B3"/>
    <w:rsid w:val="00107255"/>
    <w:rsid w:val="0010733A"/>
    <w:rsid w:val="001074AF"/>
    <w:rsid w:val="00107571"/>
    <w:rsid w:val="00107586"/>
    <w:rsid w:val="0010771F"/>
    <w:rsid w:val="00107938"/>
    <w:rsid w:val="00107947"/>
    <w:rsid w:val="0010798D"/>
    <w:rsid w:val="00107A66"/>
    <w:rsid w:val="00107A7E"/>
    <w:rsid w:val="00107B02"/>
    <w:rsid w:val="00107B98"/>
    <w:rsid w:val="00107CA8"/>
    <w:rsid w:val="00107CD0"/>
    <w:rsid w:val="00107F26"/>
    <w:rsid w:val="00107FD3"/>
    <w:rsid w:val="001100DB"/>
    <w:rsid w:val="001101C4"/>
    <w:rsid w:val="00110340"/>
    <w:rsid w:val="0011047C"/>
    <w:rsid w:val="0011056D"/>
    <w:rsid w:val="0011057E"/>
    <w:rsid w:val="0011059B"/>
    <w:rsid w:val="001105CC"/>
    <w:rsid w:val="001107CF"/>
    <w:rsid w:val="00110812"/>
    <w:rsid w:val="001108B2"/>
    <w:rsid w:val="001108BB"/>
    <w:rsid w:val="00110BE0"/>
    <w:rsid w:val="00110CBE"/>
    <w:rsid w:val="00110CD1"/>
    <w:rsid w:val="00110CDF"/>
    <w:rsid w:val="00110D2B"/>
    <w:rsid w:val="00110E5C"/>
    <w:rsid w:val="00110F38"/>
    <w:rsid w:val="00111001"/>
    <w:rsid w:val="00111074"/>
    <w:rsid w:val="00111292"/>
    <w:rsid w:val="001113EC"/>
    <w:rsid w:val="00111525"/>
    <w:rsid w:val="00111577"/>
    <w:rsid w:val="001115D0"/>
    <w:rsid w:val="00111613"/>
    <w:rsid w:val="001116A1"/>
    <w:rsid w:val="001116CF"/>
    <w:rsid w:val="00111A74"/>
    <w:rsid w:val="00111CBF"/>
    <w:rsid w:val="00111E0F"/>
    <w:rsid w:val="00111EF1"/>
    <w:rsid w:val="00112065"/>
    <w:rsid w:val="0011211D"/>
    <w:rsid w:val="00112146"/>
    <w:rsid w:val="0011215B"/>
    <w:rsid w:val="001122C4"/>
    <w:rsid w:val="001122FE"/>
    <w:rsid w:val="00112383"/>
    <w:rsid w:val="001123EA"/>
    <w:rsid w:val="00112496"/>
    <w:rsid w:val="00112519"/>
    <w:rsid w:val="00112638"/>
    <w:rsid w:val="00112660"/>
    <w:rsid w:val="00112679"/>
    <w:rsid w:val="00112702"/>
    <w:rsid w:val="001129B6"/>
    <w:rsid w:val="001129FC"/>
    <w:rsid w:val="00112B4D"/>
    <w:rsid w:val="00112C16"/>
    <w:rsid w:val="00112DCA"/>
    <w:rsid w:val="00112DF2"/>
    <w:rsid w:val="00112E78"/>
    <w:rsid w:val="00112F1D"/>
    <w:rsid w:val="00112FCE"/>
    <w:rsid w:val="00113066"/>
    <w:rsid w:val="0011314C"/>
    <w:rsid w:val="00113243"/>
    <w:rsid w:val="001132D8"/>
    <w:rsid w:val="00113445"/>
    <w:rsid w:val="0011346A"/>
    <w:rsid w:val="00113658"/>
    <w:rsid w:val="00113679"/>
    <w:rsid w:val="001136A4"/>
    <w:rsid w:val="00113722"/>
    <w:rsid w:val="001137AD"/>
    <w:rsid w:val="00113850"/>
    <w:rsid w:val="00113AC8"/>
    <w:rsid w:val="00113B97"/>
    <w:rsid w:val="00113CE0"/>
    <w:rsid w:val="00113D8E"/>
    <w:rsid w:val="00113DF6"/>
    <w:rsid w:val="00113E32"/>
    <w:rsid w:val="00113E67"/>
    <w:rsid w:val="00113EFE"/>
    <w:rsid w:val="001140D9"/>
    <w:rsid w:val="0011436C"/>
    <w:rsid w:val="0011447A"/>
    <w:rsid w:val="001144D9"/>
    <w:rsid w:val="0011462F"/>
    <w:rsid w:val="00114732"/>
    <w:rsid w:val="001147C4"/>
    <w:rsid w:val="001147F2"/>
    <w:rsid w:val="00114986"/>
    <w:rsid w:val="001149AF"/>
    <w:rsid w:val="00114A1F"/>
    <w:rsid w:val="00114AAE"/>
    <w:rsid w:val="00114B8B"/>
    <w:rsid w:val="00114C3F"/>
    <w:rsid w:val="00114CD1"/>
    <w:rsid w:val="00114D52"/>
    <w:rsid w:val="00114DAE"/>
    <w:rsid w:val="00114F27"/>
    <w:rsid w:val="00114F2A"/>
    <w:rsid w:val="00114F80"/>
    <w:rsid w:val="00114FAC"/>
    <w:rsid w:val="00115030"/>
    <w:rsid w:val="0011513A"/>
    <w:rsid w:val="0011514B"/>
    <w:rsid w:val="001151CB"/>
    <w:rsid w:val="00115212"/>
    <w:rsid w:val="00115632"/>
    <w:rsid w:val="0011584B"/>
    <w:rsid w:val="001158D0"/>
    <w:rsid w:val="001158D3"/>
    <w:rsid w:val="00115903"/>
    <w:rsid w:val="001159D2"/>
    <w:rsid w:val="001159E8"/>
    <w:rsid w:val="00115C3E"/>
    <w:rsid w:val="00115C56"/>
    <w:rsid w:val="00115CC7"/>
    <w:rsid w:val="00115CCE"/>
    <w:rsid w:val="00115FE8"/>
    <w:rsid w:val="00116045"/>
    <w:rsid w:val="0011611F"/>
    <w:rsid w:val="0011619F"/>
    <w:rsid w:val="00116211"/>
    <w:rsid w:val="00116214"/>
    <w:rsid w:val="00116241"/>
    <w:rsid w:val="00116449"/>
    <w:rsid w:val="00116529"/>
    <w:rsid w:val="001165B8"/>
    <w:rsid w:val="001165CA"/>
    <w:rsid w:val="001165DC"/>
    <w:rsid w:val="00116747"/>
    <w:rsid w:val="001167EC"/>
    <w:rsid w:val="001169AE"/>
    <w:rsid w:val="001169DC"/>
    <w:rsid w:val="00116B14"/>
    <w:rsid w:val="00116BAB"/>
    <w:rsid w:val="00116C18"/>
    <w:rsid w:val="00116CCC"/>
    <w:rsid w:val="00116F37"/>
    <w:rsid w:val="00116F67"/>
    <w:rsid w:val="00116FAD"/>
    <w:rsid w:val="00117056"/>
    <w:rsid w:val="0011713B"/>
    <w:rsid w:val="00117314"/>
    <w:rsid w:val="0011738B"/>
    <w:rsid w:val="001174AD"/>
    <w:rsid w:val="00117708"/>
    <w:rsid w:val="0011781B"/>
    <w:rsid w:val="0011790B"/>
    <w:rsid w:val="00117A91"/>
    <w:rsid w:val="00117AC5"/>
    <w:rsid w:val="00117BC3"/>
    <w:rsid w:val="00117BDD"/>
    <w:rsid w:val="00117E79"/>
    <w:rsid w:val="001200E8"/>
    <w:rsid w:val="00120111"/>
    <w:rsid w:val="001201F5"/>
    <w:rsid w:val="00120209"/>
    <w:rsid w:val="001202D7"/>
    <w:rsid w:val="001203E1"/>
    <w:rsid w:val="0012040C"/>
    <w:rsid w:val="0012041A"/>
    <w:rsid w:val="00120569"/>
    <w:rsid w:val="0012070D"/>
    <w:rsid w:val="0012074B"/>
    <w:rsid w:val="0012081B"/>
    <w:rsid w:val="001209D5"/>
    <w:rsid w:val="00120D19"/>
    <w:rsid w:val="00120D6D"/>
    <w:rsid w:val="00121082"/>
    <w:rsid w:val="001210E5"/>
    <w:rsid w:val="001210E6"/>
    <w:rsid w:val="0012115D"/>
    <w:rsid w:val="001211B2"/>
    <w:rsid w:val="001213A9"/>
    <w:rsid w:val="00121415"/>
    <w:rsid w:val="001215AC"/>
    <w:rsid w:val="001216DE"/>
    <w:rsid w:val="0012174D"/>
    <w:rsid w:val="00121825"/>
    <w:rsid w:val="001218D9"/>
    <w:rsid w:val="00121914"/>
    <w:rsid w:val="001219A8"/>
    <w:rsid w:val="00121D03"/>
    <w:rsid w:val="00121D6E"/>
    <w:rsid w:val="00121E34"/>
    <w:rsid w:val="0012200A"/>
    <w:rsid w:val="0012220D"/>
    <w:rsid w:val="00122318"/>
    <w:rsid w:val="00122425"/>
    <w:rsid w:val="00122441"/>
    <w:rsid w:val="001224D7"/>
    <w:rsid w:val="00122657"/>
    <w:rsid w:val="001228AD"/>
    <w:rsid w:val="0012296E"/>
    <w:rsid w:val="00122A34"/>
    <w:rsid w:val="00122B0C"/>
    <w:rsid w:val="00122B25"/>
    <w:rsid w:val="00122C2E"/>
    <w:rsid w:val="00122CBC"/>
    <w:rsid w:val="00122D8F"/>
    <w:rsid w:val="00122DCD"/>
    <w:rsid w:val="00122FE0"/>
    <w:rsid w:val="00123103"/>
    <w:rsid w:val="00123104"/>
    <w:rsid w:val="00123181"/>
    <w:rsid w:val="0012345D"/>
    <w:rsid w:val="001234D8"/>
    <w:rsid w:val="001235CC"/>
    <w:rsid w:val="00123718"/>
    <w:rsid w:val="001237C6"/>
    <w:rsid w:val="00123892"/>
    <w:rsid w:val="00123985"/>
    <w:rsid w:val="00123A8D"/>
    <w:rsid w:val="00123B39"/>
    <w:rsid w:val="00123C52"/>
    <w:rsid w:val="00123E65"/>
    <w:rsid w:val="00124160"/>
    <w:rsid w:val="001241A6"/>
    <w:rsid w:val="001241D9"/>
    <w:rsid w:val="00124334"/>
    <w:rsid w:val="00124481"/>
    <w:rsid w:val="00124538"/>
    <w:rsid w:val="00124694"/>
    <w:rsid w:val="001246E7"/>
    <w:rsid w:val="001246FF"/>
    <w:rsid w:val="00124718"/>
    <w:rsid w:val="00124882"/>
    <w:rsid w:val="0012488E"/>
    <w:rsid w:val="00124AA0"/>
    <w:rsid w:val="00124B0D"/>
    <w:rsid w:val="00124D6C"/>
    <w:rsid w:val="00124DA7"/>
    <w:rsid w:val="00124DAE"/>
    <w:rsid w:val="00124DE0"/>
    <w:rsid w:val="00124F8E"/>
    <w:rsid w:val="00124FB1"/>
    <w:rsid w:val="00125074"/>
    <w:rsid w:val="0012513D"/>
    <w:rsid w:val="00125383"/>
    <w:rsid w:val="00125465"/>
    <w:rsid w:val="0012549D"/>
    <w:rsid w:val="0012556E"/>
    <w:rsid w:val="001257A1"/>
    <w:rsid w:val="001257EA"/>
    <w:rsid w:val="0012594C"/>
    <w:rsid w:val="001259C5"/>
    <w:rsid w:val="00125A5C"/>
    <w:rsid w:val="00125C30"/>
    <w:rsid w:val="00125EAE"/>
    <w:rsid w:val="00125F02"/>
    <w:rsid w:val="00125F05"/>
    <w:rsid w:val="00125FA2"/>
    <w:rsid w:val="00126000"/>
    <w:rsid w:val="00126047"/>
    <w:rsid w:val="0012610A"/>
    <w:rsid w:val="001264BD"/>
    <w:rsid w:val="00126544"/>
    <w:rsid w:val="0012664F"/>
    <w:rsid w:val="001266A0"/>
    <w:rsid w:val="00126744"/>
    <w:rsid w:val="001267BB"/>
    <w:rsid w:val="00126964"/>
    <w:rsid w:val="00126A66"/>
    <w:rsid w:val="00126B83"/>
    <w:rsid w:val="00126D65"/>
    <w:rsid w:val="00126E53"/>
    <w:rsid w:val="00126E85"/>
    <w:rsid w:val="00126F56"/>
    <w:rsid w:val="0012711F"/>
    <w:rsid w:val="001271AB"/>
    <w:rsid w:val="00127223"/>
    <w:rsid w:val="00127291"/>
    <w:rsid w:val="00127378"/>
    <w:rsid w:val="00127684"/>
    <w:rsid w:val="001276F2"/>
    <w:rsid w:val="001277CC"/>
    <w:rsid w:val="00127846"/>
    <w:rsid w:val="00127959"/>
    <w:rsid w:val="00127988"/>
    <w:rsid w:val="00127A51"/>
    <w:rsid w:val="00127A84"/>
    <w:rsid w:val="00127AF6"/>
    <w:rsid w:val="00127C62"/>
    <w:rsid w:val="00127DC5"/>
    <w:rsid w:val="00127E3E"/>
    <w:rsid w:val="00127EAB"/>
    <w:rsid w:val="00127F52"/>
    <w:rsid w:val="00127F5C"/>
    <w:rsid w:val="00130062"/>
    <w:rsid w:val="00130147"/>
    <w:rsid w:val="001302F8"/>
    <w:rsid w:val="00130313"/>
    <w:rsid w:val="00130331"/>
    <w:rsid w:val="00130419"/>
    <w:rsid w:val="00130463"/>
    <w:rsid w:val="00130473"/>
    <w:rsid w:val="00130482"/>
    <w:rsid w:val="0013049B"/>
    <w:rsid w:val="001304F2"/>
    <w:rsid w:val="001305E9"/>
    <w:rsid w:val="00130779"/>
    <w:rsid w:val="00130792"/>
    <w:rsid w:val="001307FE"/>
    <w:rsid w:val="001308D3"/>
    <w:rsid w:val="001308F4"/>
    <w:rsid w:val="00130926"/>
    <w:rsid w:val="0013098C"/>
    <w:rsid w:val="0013099C"/>
    <w:rsid w:val="001309BE"/>
    <w:rsid w:val="00130C0C"/>
    <w:rsid w:val="00130C15"/>
    <w:rsid w:val="00130C79"/>
    <w:rsid w:val="00130D46"/>
    <w:rsid w:val="00130E36"/>
    <w:rsid w:val="00130E39"/>
    <w:rsid w:val="00130F64"/>
    <w:rsid w:val="0013102A"/>
    <w:rsid w:val="0013103C"/>
    <w:rsid w:val="00131105"/>
    <w:rsid w:val="00131165"/>
    <w:rsid w:val="0013119E"/>
    <w:rsid w:val="0013125B"/>
    <w:rsid w:val="001312A2"/>
    <w:rsid w:val="001312B2"/>
    <w:rsid w:val="00131576"/>
    <w:rsid w:val="0013163D"/>
    <w:rsid w:val="00131881"/>
    <w:rsid w:val="001318D5"/>
    <w:rsid w:val="001318EB"/>
    <w:rsid w:val="001319CF"/>
    <w:rsid w:val="001319F1"/>
    <w:rsid w:val="00131AEE"/>
    <w:rsid w:val="00131B58"/>
    <w:rsid w:val="00131D0A"/>
    <w:rsid w:val="00131F45"/>
    <w:rsid w:val="00131FE2"/>
    <w:rsid w:val="00132110"/>
    <w:rsid w:val="00132136"/>
    <w:rsid w:val="0013215B"/>
    <w:rsid w:val="001321E4"/>
    <w:rsid w:val="00132386"/>
    <w:rsid w:val="00132655"/>
    <w:rsid w:val="00132684"/>
    <w:rsid w:val="00132706"/>
    <w:rsid w:val="001327A3"/>
    <w:rsid w:val="001327E8"/>
    <w:rsid w:val="00132865"/>
    <w:rsid w:val="00132AEB"/>
    <w:rsid w:val="00132DFE"/>
    <w:rsid w:val="00132E9F"/>
    <w:rsid w:val="00132F40"/>
    <w:rsid w:val="00132F4D"/>
    <w:rsid w:val="00132FAD"/>
    <w:rsid w:val="001330AD"/>
    <w:rsid w:val="001330B8"/>
    <w:rsid w:val="001330FC"/>
    <w:rsid w:val="00133153"/>
    <w:rsid w:val="00133252"/>
    <w:rsid w:val="00133286"/>
    <w:rsid w:val="0013328F"/>
    <w:rsid w:val="00133377"/>
    <w:rsid w:val="0013346C"/>
    <w:rsid w:val="00133504"/>
    <w:rsid w:val="00133806"/>
    <w:rsid w:val="0013398D"/>
    <w:rsid w:val="00133C80"/>
    <w:rsid w:val="00133D05"/>
    <w:rsid w:val="00133DDF"/>
    <w:rsid w:val="00133E33"/>
    <w:rsid w:val="00133E38"/>
    <w:rsid w:val="00133E48"/>
    <w:rsid w:val="00133E8B"/>
    <w:rsid w:val="00133EBA"/>
    <w:rsid w:val="00134102"/>
    <w:rsid w:val="00134118"/>
    <w:rsid w:val="0013411E"/>
    <w:rsid w:val="00134160"/>
    <w:rsid w:val="0013419A"/>
    <w:rsid w:val="0013463F"/>
    <w:rsid w:val="0013467F"/>
    <w:rsid w:val="001346B3"/>
    <w:rsid w:val="001347E3"/>
    <w:rsid w:val="0013486D"/>
    <w:rsid w:val="00134908"/>
    <w:rsid w:val="00134987"/>
    <w:rsid w:val="00134A5F"/>
    <w:rsid w:val="00134A6F"/>
    <w:rsid w:val="00134B31"/>
    <w:rsid w:val="00134B68"/>
    <w:rsid w:val="00134B8A"/>
    <w:rsid w:val="00134BCF"/>
    <w:rsid w:val="00134C25"/>
    <w:rsid w:val="00134C56"/>
    <w:rsid w:val="00134CCF"/>
    <w:rsid w:val="00134CF8"/>
    <w:rsid w:val="00134E7E"/>
    <w:rsid w:val="00134EF7"/>
    <w:rsid w:val="001350A4"/>
    <w:rsid w:val="001351DA"/>
    <w:rsid w:val="001353EF"/>
    <w:rsid w:val="00135479"/>
    <w:rsid w:val="001355BC"/>
    <w:rsid w:val="001355C8"/>
    <w:rsid w:val="001355CC"/>
    <w:rsid w:val="0013561E"/>
    <w:rsid w:val="00135668"/>
    <w:rsid w:val="0013568F"/>
    <w:rsid w:val="00135805"/>
    <w:rsid w:val="00135881"/>
    <w:rsid w:val="001358FE"/>
    <w:rsid w:val="0013598F"/>
    <w:rsid w:val="001359AB"/>
    <w:rsid w:val="00135B54"/>
    <w:rsid w:val="00135C84"/>
    <w:rsid w:val="00135CC6"/>
    <w:rsid w:val="00135D21"/>
    <w:rsid w:val="00135E15"/>
    <w:rsid w:val="00135F0D"/>
    <w:rsid w:val="00135F47"/>
    <w:rsid w:val="00135F59"/>
    <w:rsid w:val="001361BA"/>
    <w:rsid w:val="001361D5"/>
    <w:rsid w:val="00136371"/>
    <w:rsid w:val="00136493"/>
    <w:rsid w:val="001364B4"/>
    <w:rsid w:val="001364F8"/>
    <w:rsid w:val="0013659C"/>
    <w:rsid w:val="0013667B"/>
    <w:rsid w:val="00136698"/>
    <w:rsid w:val="00136727"/>
    <w:rsid w:val="001367D8"/>
    <w:rsid w:val="001368D3"/>
    <w:rsid w:val="00136906"/>
    <w:rsid w:val="0013695D"/>
    <w:rsid w:val="00136A73"/>
    <w:rsid w:val="00136AA4"/>
    <w:rsid w:val="00136B92"/>
    <w:rsid w:val="00136C56"/>
    <w:rsid w:val="00136CD0"/>
    <w:rsid w:val="00136CFA"/>
    <w:rsid w:val="00136D39"/>
    <w:rsid w:val="00136D63"/>
    <w:rsid w:val="00136DF4"/>
    <w:rsid w:val="00136EE4"/>
    <w:rsid w:val="001372DA"/>
    <w:rsid w:val="001372E3"/>
    <w:rsid w:val="0013734E"/>
    <w:rsid w:val="0013736C"/>
    <w:rsid w:val="0013738D"/>
    <w:rsid w:val="001373CE"/>
    <w:rsid w:val="001373E1"/>
    <w:rsid w:val="001375EB"/>
    <w:rsid w:val="001376A4"/>
    <w:rsid w:val="001376FC"/>
    <w:rsid w:val="00137711"/>
    <w:rsid w:val="001378EB"/>
    <w:rsid w:val="0013791B"/>
    <w:rsid w:val="0013792B"/>
    <w:rsid w:val="00137999"/>
    <w:rsid w:val="00137A4D"/>
    <w:rsid w:val="00137B43"/>
    <w:rsid w:val="00137D77"/>
    <w:rsid w:val="00137E2A"/>
    <w:rsid w:val="00137F5A"/>
    <w:rsid w:val="00137F99"/>
    <w:rsid w:val="00140089"/>
    <w:rsid w:val="00140092"/>
    <w:rsid w:val="001400DE"/>
    <w:rsid w:val="0014021A"/>
    <w:rsid w:val="0014040D"/>
    <w:rsid w:val="00140498"/>
    <w:rsid w:val="001404AF"/>
    <w:rsid w:val="00140570"/>
    <w:rsid w:val="00140578"/>
    <w:rsid w:val="001405AF"/>
    <w:rsid w:val="001405FC"/>
    <w:rsid w:val="00140764"/>
    <w:rsid w:val="00140795"/>
    <w:rsid w:val="00140993"/>
    <w:rsid w:val="00140B1E"/>
    <w:rsid w:val="00140B6E"/>
    <w:rsid w:val="00140BA2"/>
    <w:rsid w:val="00140E59"/>
    <w:rsid w:val="00140E94"/>
    <w:rsid w:val="00140F30"/>
    <w:rsid w:val="00140F77"/>
    <w:rsid w:val="001410EC"/>
    <w:rsid w:val="00141259"/>
    <w:rsid w:val="00141284"/>
    <w:rsid w:val="00141A0D"/>
    <w:rsid w:val="00141CA9"/>
    <w:rsid w:val="00141CE2"/>
    <w:rsid w:val="00141F5F"/>
    <w:rsid w:val="00142197"/>
    <w:rsid w:val="001421BB"/>
    <w:rsid w:val="00142205"/>
    <w:rsid w:val="0014220A"/>
    <w:rsid w:val="00142215"/>
    <w:rsid w:val="00142225"/>
    <w:rsid w:val="0014225C"/>
    <w:rsid w:val="00142288"/>
    <w:rsid w:val="0014228E"/>
    <w:rsid w:val="00142341"/>
    <w:rsid w:val="0014249C"/>
    <w:rsid w:val="0014254A"/>
    <w:rsid w:val="001425CD"/>
    <w:rsid w:val="00142615"/>
    <w:rsid w:val="001427F3"/>
    <w:rsid w:val="001428B9"/>
    <w:rsid w:val="001428FB"/>
    <w:rsid w:val="00142934"/>
    <w:rsid w:val="001429CA"/>
    <w:rsid w:val="001429FA"/>
    <w:rsid w:val="00142B52"/>
    <w:rsid w:val="00142E66"/>
    <w:rsid w:val="00142E9F"/>
    <w:rsid w:val="00142F3C"/>
    <w:rsid w:val="00143010"/>
    <w:rsid w:val="001430B5"/>
    <w:rsid w:val="00143117"/>
    <w:rsid w:val="001431C6"/>
    <w:rsid w:val="001431F3"/>
    <w:rsid w:val="00143254"/>
    <w:rsid w:val="001432D4"/>
    <w:rsid w:val="00143336"/>
    <w:rsid w:val="001434EF"/>
    <w:rsid w:val="00143545"/>
    <w:rsid w:val="00143577"/>
    <w:rsid w:val="001435F0"/>
    <w:rsid w:val="001436CC"/>
    <w:rsid w:val="00143A6B"/>
    <w:rsid w:val="00143BD8"/>
    <w:rsid w:val="00143D3A"/>
    <w:rsid w:val="00143D6E"/>
    <w:rsid w:val="00143F0F"/>
    <w:rsid w:val="00143F17"/>
    <w:rsid w:val="00143FC2"/>
    <w:rsid w:val="00143FDB"/>
    <w:rsid w:val="0014406D"/>
    <w:rsid w:val="0014414A"/>
    <w:rsid w:val="0014434B"/>
    <w:rsid w:val="00144425"/>
    <w:rsid w:val="00144447"/>
    <w:rsid w:val="001444C3"/>
    <w:rsid w:val="0014465C"/>
    <w:rsid w:val="001446D9"/>
    <w:rsid w:val="0014497C"/>
    <w:rsid w:val="001449A6"/>
    <w:rsid w:val="00144A2F"/>
    <w:rsid w:val="00144A68"/>
    <w:rsid w:val="00144A87"/>
    <w:rsid w:val="00144CF9"/>
    <w:rsid w:val="00144D24"/>
    <w:rsid w:val="00144D8E"/>
    <w:rsid w:val="00144D97"/>
    <w:rsid w:val="00144DEF"/>
    <w:rsid w:val="00144FEF"/>
    <w:rsid w:val="00145219"/>
    <w:rsid w:val="00145263"/>
    <w:rsid w:val="001452AF"/>
    <w:rsid w:val="001452FA"/>
    <w:rsid w:val="00145305"/>
    <w:rsid w:val="00145516"/>
    <w:rsid w:val="001455D4"/>
    <w:rsid w:val="001457F7"/>
    <w:rsid w:val="00145884"/>
    <w:rsid w:val="001458F0"/>
    <w:rsid w:val="00145933"/>
    <w:rsid w:val="00145AE1"/>
    <w:rsid w:val="00145B53"/>
    <w:rsid w:val="00145BA0"/>
    <w:rsid w:val="00145DA1"/>
    <w:rsid w:val="00145E73"/>
    <w:rsid w:val="00145E7E"/>
    <w:rsid w:val="00145E9A"/>
    <w:rsid w:val="00145F2C"/>
    <w:rsid w:val="00145FA7"/>
    <w:rsid w:val="0014604C"/>
    <w:rsid w:val="0014607D"/>
    <w:rsid w:val="001462E4"/>
    <w:rsid w:val="001464F4"/>
    <w:rsid w:val="00146519"/>
    <w:rsid w:val="0014666C"/>
    <w:rsid w:val="00146690"/>
    <w:rsid w:val="00146695"/>
    <w:rsid w:val="001466AF"/>
    <w:rsid w:val="00146727"/>
    <w:rsid w:val="001467DD"/>
    <w:rsid w:val="001468E0"/>
    <w:rsid w:val="00146938"/>
    <w:rsid w:val="00146A10"/>
    <w:rsid w:val="00146A8F"/>
    <w:rsid w:val="00146AA2"/>
    <w:rsid w:val="00146B82"/>
    <w:rsid w:val="00146C07"/>
    <w:rsid w:val="00146CBA"/>
    <w:rsid w:val="00146D9A"/>
    <w:rsid w:val="00146FCE"/>
    <w:rsid w:val="00146FE9"/>
    <w:rsid w:val="0014700A"/>
    <w:rsid w:val="001470C4"/>
    <w:rsid w:val="00147252"/>
    <w:rsid w:val="001472B7"/>
    <w:rsid w:val="00147313"/>
    <w:rsid w:val="00147360"/>
    <w:rsid w:val="001473B6"/>
    <w:rsid w:val="00147419"/>
    <w:rsid w:val="00147432"/>
    <w:rsid w:val="001475F9"/>
    <w:rsid w:val="00147720"/>
    <w:rsid w:val="0014774C"/>
    <w:rsid w:val="001477AF"/>
    <w:rsid w:val="00147808"/>
    <w:rsid w:val="001479B1"/>
    <w:rsid w:val="00147ADE"/>
    <w:rsid w:val="00147BC2"/>
    <w:rsid w:val="00147BCB"/>
    <w:rsid w:val="00147D83"/>
    <w:rsid w:val="00147D85"/>
    <w:rsid w:val="00147DCD"/>
    <w:rsid w:val="00147E85"/>
    <w:rsid w:val="00147F4B"/>
    <w:rsid w:val="00147FC7"/>
    <w:rsid w:val="00147FD6"/>
    <w:rsid w:val="00150043"/>
    <w:rsid w:val="00150161"/>
    <w:rsid w:val="001501FE"/>
    <w:rsid w:val="00150512"/>
    <w:rsid w:val="00150577"/>
    <w:rsid w:val="001508B0"/>
    <w:rsid w:val="001509D5"/>
    <w:rsid w:val="00150BB2"/>
    <w:rsid w:val="00150BE9"/>
    <w:rsid w:val="00150E94"/>
    <w:rsid w:val="00150F70"/>
    <w:rsid w:val="0015123A"/>
    <w:rsid w:val="00151292"/>
    <w:rsid w:val="001512B3"/>
    <w:rsid w:val="00151437"/>
    <w:rsid w:val="0015149B"/>
    <w:rsid w:val="001516C9"/>
    <w:rsid w:val="001518B0"/>
    <w:rsid w:val="001518D6"/>
    <w:rsid w:val="00151929"/>
    <w:rsid w:val="001519A7"/>
    <w:rsid w:val="00151A06"/>
    <w:rsid w:val="00151A8C"/>
    <w:rsid w:val="00151CCD"/>
    <w:rsid w:val="00151F3D"/>
    <w:rsid w:val="00151F57"/>
    <w:rsid w:val="00152009"/>
    <w:rsid w:val="0015209F"/>
    <w:rsid w:val="001520DA"/>
    <w:rsid w:val="001520EC"/>
    <w:rsid w:val="00152340"/>
    <w:rsid w:val="00152393"/>
    <w:rsid w:val="001523B6"/>
    <w:rsid w:val="0015246F"/>
    <w:rsid w:val="0015247F"/>
    <w:rsid w:val="0015256E"/>
    <w:rsid w:val="001526C1"/>
    <w:rsid w:val="00152865"/>
    <w:rsid w:val="001528A6"/>
    <w:rsid w:val="0015290A"/>
    <w:rsid w:val="00152B17"/>
    <w:rsid w:val="00152DDF"/>
    <w:rsid w:val="00152DE4"/>
    <w:rsid w:val="00152ED3"/>
    <w:rsid w:val="00152FF2"/>
    <w:rsid w:val="00153061"/>
    <w:rsid w:val="00153070"/>
    <w:rsid w:val="00153138"/>
    <w:rsid w:val="00153226"/>
    <w:rsid w:val="001532AF"/>
    <w:rsid w:val="00153420"/>
    <w:rsid w:val="001534A7"/>
    <w:rsid w:val="00153545"/>
    <w:rsid w:val="00153557"/>
    <w:rsid w:val="001537B5"/>
    <w:rsid w:val="0015388A"/>
    <w:rsid w:val="00153892"/>
    <w:rsid w:val="001538B2"/>
    <w:rsid w:val="0015392D"/>
    <w:rsid w:val="00153990"/>
    <w:rsid w:val="0015399A"/>
    <w:rsid w:val="001539BA"/>
    <w:rsid w:val="00153B2B"/>
    <w:rsid w:val="00153B45"/>
    <w:rsid w:val="00153BD0"/>
    <w:rsid w:val="00153BE5"/>
    <w:rsid w:val="00153BF9"/>
    <w:rsid w:val="00153F17"/>
    <w:rsid w:val="00153FD7"/>
    <w:rsid w:val="00154030"/>
    <w:rsid w:val="00154102"/>
    <w:rsid w:val="00154166"/>
    <w:rsid w:val="00154297"/>
    <w:rsid w:val="0015433D"/>
    <w:rsid w:val="001543CD"/>
    <w:rsid w:val="00154416"/>
    <w:rsid w:val="0015442E"/>
    <w:rsid w:val="0015443A"/>
    <w:rsid w:val="0015448C"/>
    <w:rsid w:val="001544C6"/>
    <w:rsid w:val="0015451F"/>
    <w:rsid w:val="001545DB"/>
    <w:rsid w:val="001545E5"/>
    <w:rsid w:val="00154647"/>
    <w:rsid w:val="0015468A"/>
    <w:rsid w:val="00154801"/>
    <w:rsid w:val="00154803"/>
    <w:rsid w:val="00154867"/>
    <w:rsid w:val="00154893"/>
    <w:rsid w:val="00154897"/>
    <w:rsid w:val="00154C2A"/>
    <w:rsid w:val="00154CAA"/>
    <w:rsid w:val="00154DD3"/>
    <w:rsid w:val="001550C1"/>
    <w:rsid w:val="001552C7"/>
    <w:rsid w:val="00155363"/>
    <w:rsid w:val="00155390"/>
    <w:rsid w:val="0015545C"/>
    <w:rsid w:val="00155500"/>
    <w:rsid w:val="00155529"/>
    <w:rsid w:val="00155634"/>
    <w:rsid w:val="00155712"/>
    <w:rsid w:val="00155721"/>
    <w:rsid w:val="001557C6"/>
    <w:rsid w:val="0015587D"/>
    <w:rsid w:val="001558E2"/>
    <w:rsid w:val="0015593D"/>
    <w:rsid w:val="001559BF"/>
    <w:rsid w:val="00155B56"/>
    <w:rsid w:val="00155C47"/>
    <w:rsid w:val="0015603E"/>
    <w:rsid w:val="00156076"/>
    <w:rsid w:val="00156121"/>
    <w:rsid w:val="0015613B"/>
    <w:rsid w:val="00156226"/>
    <w:rsid w:val="0015622F"/>
    <w:rsid w:val="001563D5"/>
    <w:rsid w:val="001563F1"/>
    <w:rsid w:val="0015657D"/>
    <w:rsid w:val="0015660A"/>
    <w:rsid w:val="00156738"/>
    <w:rsid w:val="0015673B"/>
    <w:rsid w:val="001568EF"/>
    <w:rsid w:val="001569D3"/>
    <w:rsid w:val="001569D6"/>
    <w:rsid w:val="00156D19"/>
    <w:rsid w:val="00156D4E"/>
    <w:rsid w:val="00156DDE"/>
    <w:rsid w:val="00156E59"/>
    <w:rsid w:val="001571BB"/>
    <w:rsid w:val="001571E2"/>
    <w:rsid w:val="001572FD"/>
    <w:rsid w:val="00157394"/>
    <w:rsid w:val="00157439"/>
    <w:rsid w:val="001574FB"/>
    <w:rsid w:val="00157650"/>
    <w:rsid w:val="001576B5"/>
    <w:rsid w:val="00157729"/>
    <w:rsid w:val="00157731"/>
    <w:rsid w:val="00157798"/>
    <w:rsid w:val="001577A3"/>
    <w:rsid w:val="00157800"/>
    <w:rsid w:val="00157B32"/>
    <w:rsid w:val="00157C59"/>
    <w:rsid w:val="00157C8B"/>
    <w:rsid w:val="00157C9C"/>
    <w:rsid w:val="00157EC6"/>
    <w:rsid w:val="00157ECF"/>
    <w:rsid w:val="00160188"/>
    <w:rsid w:val="001601B7"/>
    <w:rsid w:val="0016025C"/>
    <w:rsid w:val="001603BD"/>
    <w:rsid w:val="00160434"/>
    <w:rsid w:val="0016082F"/>
    <w:rsid w:val="0016090B"/>
    <w:rsid w:val="00160922"/>
    <w:rsid w:val="00160A76"/>
    <w:rsid w:val="00160AD0"/>
    <w:rsid w:val="00160BF7"/>
    <w:rsid w:val="00160BFE"/>
    <w:rsid w:val="00160CCC"/>
    <w:rsid w:val="00161090"/>
    <w:rsid w:val="00161234"/>
    <w:rsid w:val="00161259"/>
    <w:rsid w:val="00161263"/>
    <w:rsid w:val="001613BE"/>
    <w:rsid w:val="001614AE"/>
    <w:rsid w:val="001614D1"/>
    <w:rsid w:val="0016166F"/>
    <w:rsid w:val="00161670"/>
    <w:rsid w:val="00161672"/>
    <w:rsid w:val="00161978"/>
    <w:rsid w:val="00161B5B"/>
    <w:rsid w:val="00161D32"/>
    <w:rsid w:val="00161D92"/>
    <w:rsid w:val="00161D98"/>
    <w:rsid w:val="00161F4F"/>
    <w:rsid w:val="00161F6D"/>
    <w:rsid w:val="00162075"/>
    <w:rsid w:val="001621D4"/>
    <w:rsid w:val="001622EE"/>
    <w:rsid w:val="001622FD"/>
    <w:rsid w:val="001623D2"/>
    <w:rsid w:val="0016246A"/>
    <w:rsid w:val="001624A2"/>
    <w:rsid w:val="00162687"/>
    <w:rsid w:val="001626E7"/>
    <w:rsid w:val="00162779"/>
    <w:rsid w:val="00162807"/>
    <w:rsid w:val="001628A9"/>
    <w:rsid w:val="001629AE"/>
    <w:rsid w:val="001629D7"/>
    <w:rsid w:val="00162AAC"/>
    <w:rsid w:val="00162B73"/>
    <w:rsid w:val="00162BEB"/>
    <w:rsid w:val="00162C21"/>
    <w:rsid w:val="00162C51"/>
    <w:rsid w:val="00162C64"/>
    <w:rsid w:val="00162C66"/>
    <w:rsid w:val="00162CA3"/>
    <w:rsid w:val="00162EA0"/>
    <w:rsid w:val="00162EAB"/>
    <w:rsid w:val="00162F7F"/>
    <w:rsid w:val="00162F9E"/>
    <w:rsid w:val="00162FA4"/>
    <w:rsid w:val="001631BA"/>
    <w:rsid w:val="001631E6"/>
    <w:rsid w:val="00163248"/>
    <w:rsid w:val="0016335A"/>
    <w:rsid w:val="001633F4"/>
    <w:rsid w:val="0016346E"/>
    <w:rsid w:val="00163522"/>
    <w:rsid w:val="001636A7"/>
    <w:rsid w:val="001636BB"/>
    <w:rsid w:val="00163725"/>
    <w:rsid w:val="0016383B"/>
    <w:rsid w:val="001638D5"/>
    <w:rsid w:val="00163BA6"/>
    <w:rsid w:val="00163C79"/>
    <w:rsid w:val="00163D67"/>
    <w:rsid w:val="00163D8D"/>
    <w:rsid w:val="00163D8F"/>
    <w:rsid w:val="00163DD5"/>
    <w:rsid w:val="00163DF2"/>
    <w:rsid w:val="00163DFD"/>
    <w:rsid w:val="00163E02"/>
    <w:rsid w:val="00163EEF"/>
    <w:rsid w:val="00164007"/>
    <w:rsid w:val="001640F7"/>
    <w:rsid w:val="0016410B"/>
    <w:rsid w:val="00164115"/>
    <w:rsid w:val="001641B9"/>
    <w:rsid w:val="00164280"/>
    <w:rsid w:val="00164452"/>
    <w:rsid w:val="0016458C"/>
    <w:rsid w:val="001646E2"/>
    <w:rsid w:val="00164709"/>
    <w:rsid w:val="00164942"/>
    <w:rsid w:val="001649D6"/>
    <w:rsid w:val="001649F3"/>
    <w:rsid w:val="00164BB9"/>
    <w:rsid w:val="00164BC8"/>
    <w:rsid w:val="00164BE7"/>
    <w:rsid w:val="00164C4B"/>
    <w:rsid w:val="00164E6E"/>
    <w:rsid w:val="00164ECC"/>
    <w:rsid w:val="00164EEA"/>
    <w:rsid w:val="00164F05"/>
    <w:rsid w:val="00164F12"/>
    <w:rsid w:val="00164F1B"/>
    <w:rsid w:val="00164F2E"/>
    <w:rsid w:val="00165040"/>
    <w:rsid w:val="00165043"/>
    <w:rsid w:val="001651EA"/>
    <w:rsid w:val="00165247"/>
    <w:rsid w:val="0016528A"/>
    <w:rsid w:val="001652D9"/>
    <w:rsid w:val="001652E4"/>
    <w:rsid w:val="0016530A"/>
    <w:rsid w:val="00165410"/>
    <w:rsid w:val="001654A9"/>
    <w:rsid w:val="001655EC"/>
    <w:rsid w:val="00165841"/>
    <w:rsid w:val="001658EC"/>
    <w:rsid w:val="001659FD"/>
    <w:rsid w:val="00165A4F"/>
    <w:rsid w:val="00165AB0"/>
    <w:rsid w:val="00165BBF"/>
    <w:rsid w:val="00165BFE"/>
    <w:rsid w:val="00165C99"/>
    <w:rsid w:val="00165DDD"/>
    <w:rsid w:val="00165E01"/>
    <w:rsid w:val="00165F94"/>
    <w:rsid w:val="00166147"/>
    <w:rsid w:val="001662BE"/>
    <w:rsid w:val="00166499"/>
    <w:rsid w:val="001664B2"/>
    <w:rsid w:val="00166510"/>
    <w:rsid w:val="0016653D"/>
    <w:rsid w:val="00166547"/>
    <w:rsid w:val="001665AF"/>
    <w:rsid w:val="001667AF"/>
    <w:rsid w:val="0016681D"/>
    <w:rsid w:val="0016683D"/>
    <w:rsid w:val="00166A34"/>
    <w:rsid w:val="00166A37"/>
    <w:rsid w:val="00166A66"/>
    <w:rsid w:val="00166AB5"/>
    <w:rsid w:val="00166AC8"/>
    <w:rsid w:val="00166AE0"/>
    <w:rsid w:val="00166BAF"/>
    <w:rsid w:val="00166BB1"/>
    <w:rsid w:val="00166F30"/>
    <w:rsid w:val="00166F7B"/>
    <w:rsid w:val="00166FA1"/>
    <w:rsid w:val="00167065"/>
    <w:rsid w:val="001675BC"/>
    <w:rsid w:val="001676CD"/>
    <w:rsid w:val="001677D2"/>
    <w:rsid w:val="001678A8"/>
    <w:rsid w:val="001678AA"/>
    <w:rsid w:val="0016796B"/>
    <w:rsid w:val="0016799C"/>
    <w:rsid w:val="00167A16"/>
    <w:rsid w:val="00167BF5"/>
    <w:rsid w:val="00167D0B"/>
    <w:rsid w:val="00167DDC"/>
    <w:rsid w:val="00167EC5"/>
    <w:rsid w:val="00167FAE"/>
    <w:rsid w:val="001700F4"/>
    <w:rsid w:val="00170194"/>
    <w:rsid w:val="001701D0"/>
    <w:rsid w:val="001701E6"/>
    <w:rsid w:val="0017026D"/>
    <w:rsid w:val="001702C4"/>
    <w:rsid w:val="00170343"/>
    <w:rsid w:val="00170446"/>
    <w:rsid w:val="00170448"/>
    <w:rsid w:val="00170633"/>
    <w:rsid w:val="001706DD"/>
    <w:rsid w:val="00170791"/>
    <w:rsid w:val="001707A0"/>
    <w:rsid w:val="0017094D"/>
    <w:rsid w:val="0017096E"/>
    <w:rsid w:val="001709D7"/>
    <w:rsid w:val="00170B4B"/>
    <w:rsid w:val="00170B5B"/>
    <w:rsid w:val="00170C94"/>
    <w:rsid w:val="00170D11"/>
    <w:rsid w:val="00170DD1"/>
    <w:rsid w:val="00170EFB"/>
    <w:rsid w:val="00170F1C"/>
    <w:rsid w:val="00170F91"/>
    <w:rsid w:val="0017103F"/>
    <w:rsid w:val="0017105C"/>
    <w:rsid w:val="001711C3"/>
    <w:rsid w:val="00171231"/>
    <w:rsid w:val="00171262"/>
    <w:rsid w:val="001712BE"/>
    <w:rsid w:val="00171300"/>
    <w:rsid w:val="001713BA"/>
    <w:rsid w:val="00171422"/>
    <w:rsid w:val="00171464"/>
    <w:rsid w:val="001715B7"/>
    <w:rsid w:val="001715E9"/>
    <w:rsid w:val="00171648"/>
    <w:rsid w:val="00171657"/>
    <w:rsid w:val="0017167E"/>
    <w:rsid w:val="001716A4"/>
    <w:rsid w:val="001718D4"/>
    <w:rsid w:val="001718F9"/>
    <w:rsid w:val="0017194D"/>
    <w:rsid w:val="0017195E"/>
    <w:rsid w:val="00171969"/>
    <w:rsid w:val="001719CC"/>
    <w:rsid w:val="00171A06"/>
    <w:rsid w:val="00171A48"/>
    <w:rsid w:val="00171AF7"/>
    <w:rsid w:val="00171C43"/>
    <w:rsid w:val="00171C59"/>
    <w:rsid w:val="00171C68"/>
    <w:rsid w:val="00171D0A"/>
    <w:rsid w:val="00172047"/>
    <w:rsid w:val="001720A1"/>
    <w:rsid w:val="00172254"/>
    <w:rsid w:val="00172284"/>
    <w:rsid w:val="001723CD"/>
    <w:rsid w:val="00172515"/>
    <w:rsid w:val="00172680"/>
    <w:rsid w:val="001728AC"/>
    <w:rsid w:val="00172969"/>
    <w:rsid w:val="00172A3E"/>
    <w:rsid w:val="00172C4E"/>
    <w:rsid w:val="00172CFD"/>
    <w:rsid w:val="00172D97"/>
    <w:rsid w:val="00172F8E"/>
    <w:rsid w:val="00172FC2"/>
    <w:rsid w:val="0017301B"/>
    <w:rsid w:val="00173050"/>
    <w:rsid w:val="00173064"/>
    <w:rsid w:val="00173087"/>
    <w:rsid w:val="00173100"/>
    <w:rsid w:val="0017320C"/>
    <w:rsid w:val="00173285"/>
    <w:rsid w:val="001732A6"/>
    <w:rsid w:val="0017366B"/>
    <w:rsid w:val="001737CA"/>
    <w:rsid w:val="0017382A"/>
    <w:rsid w:val="001738B9"/>
    <w:rsid w:val="001738C6"/>
    <w:rsid w:val="0017398D"/>
    <w:rsid w:val="00173996"/>
    <w:rsid w:val="00173D07"/>
    <w:rsid w:val="00173F7B"/>
    <w:rsid w:val="00173F7F"/>
    <w:rsid w:val="00173F90"/>
    <w:rsid w:val="00173F94"/>
    <w:rsid w:val="00173FC7"/>
    <w:rsid w:val="001740A5"/>
    <w:rsid w:val="001740EF"/>
    <w:rsid w:val="001740FC"/>
    <w:rsid w:val="0017413C"/>
    <w:rsid w:val="0017417A"/>
    <w:rsid w:val="0017422D"/>
    <w:rsid w:val="0017423E"/>
    <w:rsid w:val="00174246"/>
    <w:rsid w:val="00174282"/>
    <w:rsid w:val="00174292"/>
    <w:rsid w:val="0017437B"/>
    <w:rsid w:val="001743F5"/>
    <w:rsid w:val="001744DB"/>
    <w:rsid w:val="0017468B"/>
    <w:rsid w:val="001746BC"/>
    <w:rsid w:val="0017474E"/>
    <w:rsid w:val="0017488A"/>
    <w:rsid w:val="001748F1"/>
    <w:rsid w:val="0017493A"/>
    <w:rsid w:val="00174A8B"/>
    <w:rsid w:val="00174BA0"/>
    <w:rsid w:val="00174DF0"/>
    <w:rsid w:val="00174E5E"/>
    <w:rsid w:val="00174ED2"/>
    <w:rsid w:val="00175138"/>
    <w:rsid w:val="00175218"/>
    <w:rsid w:val="0017530F"/>
    <w:rsid w:val="00175357"/>
    <w:rsid w:val="0017536A"/>
    <w:rsid w:val="001753E8"/>
    <w:rsid w:val="00175413"/>
    <w:rsid w:val="00175420"/>
    <w:rsid w:val="001758A0"/>
    <w:rsid w:val="001758B4"/>
    <w:rsid w:val="00175926"/>
    <w:rsid w:val="00175973"/>
    <w:rsid w:val="001759EE"/>
    <w:rsid w:val="00175A91"/>
    <w:rsid w:val="00175AF0"/>
    <w:rsid w:val="00175B06"/>
    <w:rsid w:val="00175C06"/>
    <w:rsid w:val="00175C08"/>
    <w:rsid w:val="00175DE0"/>
    <w:rsid w:val="00175E0F"/>
    <w:rsid w:val="00175E14"/>
    <w:rsid w:val="00175ED7"/>
    <w:rsid w:val="00175FAF"/>
    <w:rsid w:val="00176057"/>
    <w:rsid w:val="0017609B"/>
    <w:rsid w:val="0017618A"/>
    <w:rsid w:val="0017619B"/>
    <w:rsid w:val="001761C3"/>
    <w:rsid w:val="00176322"/>
    <w:rsid w:val="00176364"/>
    <w:rsid w:val="001765C8"/>
    <w:rsid w:val="001766A8"/>
    <w:rsid w:val="001767BF"/>
    <w:rsid w:val="00176860"/>
    <w:rsid w:val="00176AF7"/>
    <w:rsid w:val="00176B45"/>
    <w:rsid w:val="00176BAD"/>
    <w:rsid w:val="00176BB9"/>
    <w:rsid w:val="00176C9C"/>
    <w:rsid w:val="00176DA2"/>
    <w:rsid w:val="00176E04"/>
    <w:rsid w:val="00176E6D"/>
    <w:rsid w:val="0017705E"/>
    <w:rsid w:val="00177065"/>
    <w:rsid w:val="001770EF"/>
    <w:rsid w:val="0017721F"/>
    <w:rsid w:val="00177497"/>
    <w:rsid w:val="00177552"/>
    <w:rsid w:val="0017786A"/>
    <w:rsid w:val="00177892"/>
    <w:rsid w:val="00177A44"/>
    <w:rsid w:val="00177B0C"/>
    <w:rsid w:val="00177C23"/>
    <w:rsid w:val="00177C44"/>
    <w:rsid w:val="00177CBB"/>
    <w:rsid w:val="00177DFD"/>
    <w:rsid w:val="00177E12"/>
    <w:rsid w:val="00177F2A"/>
    <w:rsid w:val="00177F51"/>
    <w:rsid w:val="00177FD4"/>
    <w:rsid w:val="0018002C"/>
    <w:rsid w:val="00180437"/>
    <w:rsid w:val="001804D0"/>
    <w:rsid w:val="001807D6"/>
    <w:rsid w:val="001808AA"/>
    <w:rsid w:val="0018091E"/>
    <w:rsid w:val="00180954"/>
    <w:rsid w:val="00180A41"/>
    <w:rsid w:val="00180B2A"/>
    <w:rsid w:val="00180BFF"/>
    <w:rsid w:val="00180E24"/>
    <w:rsid w:val="00180F59"/>
    <w:rsid w:val="00180FA4"/>
    <w:rsid w:val="00181271"/>
    <w:rsid w:val="0018127D"/>
    <w:rsid w:val="001812B5"/>
    <w:rsid w:val="00181368"/>
    <w:rsid w:val="00181732"/>
    <w:rsid w:val="00181918"/>
    <w:rsid w:val="00181923"/>
    <w:rsid w:val="0018197A"/>
    <w:rsid w:val="001819DC"/>
    <w:rsid w:val="00181ECB"/>
    <w:rsid w:val="001820FD"/>
    <w:rsid w:val="00182141"/>
    <w:rsid w:val="001821A8"/>
    <w:rsid w:val="001822BE"/>
    <w:rsid w:val="001822FF"/>
    <w:rsid w:val="0018233B"/>
    <w:rsid w:val="0018237B"/>
    <w:rsid w:val="001823B3"/>
    <w:rsid w:val="001823BB"/>
    <w:rsid w:val="00182436"/>
    <w:rsid w:val="0018251E"/>
    <w:rsid w:val="00182584"/>
    <w:rsid w:val="001825D0"/>
    <w:rsid w:val="0018263C"/>
    <w:rsid w:val="0018273A"/>
    <w:rsid w:val="001829AF"/>
    <w:rsid w:val="00182ABB"/>
    <w:rsid w:val="00182C2A"/>
    <w:rsid w:val="00182D31"/>
    <w:rsid w:val="00182EDE"/>
    <w:rsid w:val="001830C2"/>
    <w:rsid w:val="0018311E"/>
    <w:rsid w:val="00183178"/>
    <w:rsid w:val="001831B3"/>
    <w:rsid w:val="0018322E"/>
    <w:rsid w:val="00183276"/>
    <w:rsid w:val="00183418"/>
    <w:rsid w:val="00183500"/>
    <w:rsid w:val="001835A9"/>
    <w:rsid w:val="001836F0"/>
    <w:rsid w:val="001836FD"/>
    <w:rsid w:val="0018379A"/>
    <w:rsid w:val="001838B6"/>
    <w:rsid w:val="001838BD"/>
    <w:rsid w:val="0018394A"/>
    <w:rsid w:val="00183A35"/>
    <w:rsid w:val="00183A3B"/>
    <w:rsid w:val="00183C32"/>
    <w:rsid w:val="00183CB9"/>
    <w:rsid w:val="00183FDE"/>
    <w:rsid w:val="0018417E"/>
    <w:rsid w:val="001841B2"/>
    <w:rsid w:val="0018421F"/>
    <w:rsid w:val="00184265"/>
    <w:rsid w:val="00184385"/>
    <w:rsid w:val="001843C5"/>
    <w:rsid w:val="00184596"/>
    <w:rsid w:val="00184692"/>
    <w:rsid w:val="001846A2"/>
    <w:rsid w:val="00184701"/>
    <w:rsid w:val="001847B3"/>
    <w:rsid w:val="001847BD"/>
    <w:rsid w:val="0018480A"/>
    <w:rsid w:val="00184873"/>
    <w:rsid w:val="00184955"/>
    <w:rsid w:val="001849C8"/>
    <w:rsid w:val="00184A1F"/>
    <w:rsid w:val="00184D04"/>
    <w:rsid w:val="00184E49"/>
    <w:rsid w:val="00184E75"/>
    <w:rsid w:val="00185002"/>
    <w:rsid w:val="001850C5"/>
    <w:rsid w:val="00185171"/>
    <w:rsid w:val="0018522B"/>
    <w:rsid w:val="00185278"/>
    <w:rsid w:val="0018530A"/>
    <w:rsid w:val="001853B1"/>
    <w:rsid w:val="00185542"/>
    <w:rsid w:val="00185567"/>
    <w:rsid w:val="001855E7"/>
    <w:rsid w:val="00185697"/>
    <w:rsid w:val="00185735"/>
    <w:rsid w:val="00185840"/>
    <w:rsid w:val="001858DD"/>
    <w:rsid w:val="0018591A"/>
    <w:rsid w:val="001859B1"/>
    <w:rsid w:val="001859F4"/>
    <w:rsid w:val="00185A1C"/>
    <w:rsid w:val="00185BAD"/>
    <w:rsid w:val="00185BB3"/>
    <w:rsid w:val="00185C74"/>
    <w:rsid w:val="00185D9B"/>
    <w:rsid w:val="00185E4A"/>
    <w:rsid w:val="00185F1A"/>
    <w:rsid w:val="00185F43"/>
    <w:rsid w:val="0018603E"/>
    <w:rsid w:val="00186054"/>
    <w:rsid w:val="00186110"/>
    <w:rsid w:val="00186111"/>
    <w:rsid w:val="001864CF"/>
    <w:rsid w:val="00186584"/>
    <w:rsid w:val="00186605"/>
    <w:rsid w:val="0018663E"/>
    <w:rsid w:val="00186903"/>
    <w:rsid w:val="0018693B"/>
    <w:rsid w:val="00186947"/>
    <w:rsid w:val="001869DB"/>
    <w:rsid w:val="00186A70"/>
    <w:rsid w:val="00186AC1"/>
    <w:rsid w:val="00186B65"/>
    <w:rsid w:val="00186BB8"/>
    <w:rsid w:val="00186BB9"/>
    <w:rsid w:val="00186E92"/>
    <w:rsid w:val="00186EC0"/>
    <w:rsid w:val="001871BC"/>
    <w:rsid w:val="0018730D"/>
    <w:rsid w:val="0018734A"/>
    <w:rsid w:val="001873B9"/>
    <w:rsid w:val="0018746F"/>
    <w:rsid w:val="00187557"/>
    <w:rsid w:val="001875A5"/>
    <w:rsid w:val="00187630"/>
    <w:rsid w:val="001876CF"/>
    <w:rsid w:val="0018771D"/>
    <w:rsid w:val="00187722"/>
    <w:rsid w:val="0018777D"/>
    <w:rsid w:val="001877B5"/>
    <w:rsid w:val="001877BE"/>
    <w:rsid w:val="00187849"/>
    <w:rsid w:val="00187973"/>
    <w:rsid w:val="00187987"/>
    <w:rsid w:val="001879DB"/>
    <w:rsid w:val="00187ACD"/>
    <w:rsid w:val="00187B88"/>
    <w:rsid w:val="00187C40"/>
    <w:rsid w:val="00187CD7"/>
    <w:rsid w:val="00187DB5"/>
    <w:rsid w:val="00187FD0"/>
    <w:rsid w:val="00187FE7"/>
    <w:rsid w:val="001901BE"/>
    <w:rsid w:val="00190348"/>
    <w:rsid w:val="001903A7"/>
    <w:rsid w:val="0019045A"/>
    <w:rsid w:val="00190579"/>
    <w:rsid w:val="0019082F"/>
    <w:rsid w:val="0019099F"/>
    <w:rsid w:val="00190A29"/>
    <w:rsid w:val="00190A57"/>
    <w:rsid w:val="00190AAA"/>
    <w:rsid w:val="00190ABA"/>
    <w:rsid w:val="00190AFF"/>
    <w:rsid w:val="00190B52"/>
    <w:rsid w:val="00190C19"/>
    <w:rsid w:val="00190E2E"/>
    <w:rsid w:val="00190F3A"/>
    <w:rsid w:val="00190FF6"/>
    <w:rsid w:val="001910AB"/>
    <w:rsid w:val="00191180"/>
    <w:rsid w:val="0019119F"/>
    <w:rsid w:val="0019121B"/>
    <w:rsid w:val="001913DF"/>
    <w:rsid w:val="001913F7"/>
    <w:rsid w:val="00191471"/>
    <w:rsid w:val="001914D8"/>
    <w:rsid w:val="0019158C"/>
    <w:rsid w:val="0019170B"/>
    <w:rsid w:val="00191715"/>
    <w:rsid w:val="00191764"/>
    <w:rsid w:val="001917A1"/>
    <w:rsid w:val="001918C5"/>
    <w:rsid w:val="0019191A"/>
    <w:rsid w:val="00191973"/>
    <w:rsid w:val="001919AA"/>
    <w:rsid w:val="001919C5"/>
    <w:rsid w:val="00191B4C"/>
    <w:rsid w:val="00191C37"/>
    <w:rsid w:val="00191C8A"/>
    <w:rsid w:val="00191DA3"/>
    <w:rsid w:val="00191E97"/>
    <w:rsid w:val="00191F70"/>
    <w:rsid w:val="00192044"/>
    <w:rsid w:val="0019208E"/>
    <w:rsid w:val="00192158"/>
    <w:rsid w:val="00192278"/>
    <w:rsid w:val="001922AE"/>
    <w:rsid w:val="00192372"/>
    <w:rsid w:val="00192394"/>
    <w:rsid w:val="001923AC"/>
    <w:rsid w:val="001923C1"/>
    <w:rsid w:val="001924D6"/>
    <w:rsid w:val="001924DB"/>
    <w:rsid w:val="0019258B"/>
    <w:rsid w:val="00192590"/>
    <w:rsid w:val="00192604"/>
    <w:rsid w:val="00192865"/>
    <w:rsid w:val="0019291B"/>
    <w:rsid w:val="00192A83"/>
    <w:rsid w:val="00192B19"/>
    <w:rsid w:val="00192B1D"/>
    <w:rsid w:val="00192C04"/>
    <w:rsid w:val="00192C14"/>
    <w:rsid w:val="00192C25"/>
    <w:rsid w:val="00192C2E"/>
    <w:rsid w:val="00192C75"/>
    <w:rsid w:val="00192C95"/>
    <w:rsid w:val="00192E2A"/>
    <w:rsid w:val="00192E8D"/>
    <w:rsid w:val="00192EB8"/>
    <w:rsid w:val="00192F57"/>
    <w:rsid w:val="00192F99"/>
    <w:rsid w:val="00192FC5"/>
    <w:rsid w:val="00193016"/>
    <w:rsid w:val="0019305F"/>
    <w:rsid w:val="001932CC"/>
    <w:rsid w:val="001932F8"/>
    <w:rsid w:val="0019365D"/>
    <w:rsid w:val="00193674"/>
    <w:rsid w:val="0019372B"/>
    <w:rsid w:val="001937FD"/>
    <w:rsid w:val="00193878"/>
    <w:rsid w:val="00193971"/>
    <w:rsid w:val="00193AC2"/>
    <w:rsid w:val="00193AF4"/>
    <w:rsid w:val="00193B4F"/>
    <w:rsid w:val="00193B70"/>
    <w:rsid w:val="00193BC9"/>
    <w:rsid w:val="00193BDF"/>
    <w:rsid w:val="00193D4F"/>
    <w:rsid w:val="00193D9E"/>
    <w:rsid w:val="00193E1D"/>
    <w:rsid w:val="00193E51"/>
    <w:rsid w:val="00193E78"/>
    <w:rsid w:val="00193E79"/>
    <w:rsid w:val="00193FB2"/>
    <w:rsid w:val="00193FDD"/>
    <w:rsid w:val="0019403D"/>
    <w:rsid w:val="00194067"/>
    <w:rsid w:val="00194070"/>
    <w:rsid w:val="00194077"/>
    <w:rsid w:val="00194079"/>
    <w:rsid w:val="001941D8"/>
    <w:rsid w:val="001942C3"/>
    <w:rsid w:val="001945C2"/>
    <w:rsid w:val="00194979"/>
    <w:rsid w:val="00194BE1"/>
    <w:rsid w:val="00194BE7"/>
    <w:rsid w:val="00194E16"/>
    <w:rsid w:val="00194EB2"/>
    <w:rsid w:val="00194F50"/>
    <w:rsid w:val="00194FD1"/>
    <w:rsid w:val="0019502C"/>
    <w:rsid w:val="00195258"/>
    <w:rsid w:val="00195317"/>
    <w:rsid w:val="001953AD"/>
    <w:rsid w:val="001953D9"/>
    <w:rsid w:val="001953DC"/>
    <w:rsid w:val="00195469"/>
    <w:rsid w:val="00195509"/>
    <w:rsid w:val="0019552F"/>
    <w:rsid w:val="001955F1"/>
    <w:rsid w:val="00195778"/>
    <w:rsid w:val="001959E0"/>
    <w:rsid w:val="00195AF0"/>
    <w:rsid w:val="00195B5B"/>
    <w:rsid w:val="00195B71"/>
    <w:rsid w:val="00195BE5"/>
    <w:rsid w:val="00195CBD"/>
    <w:rsid w:val="00195D67"/>
    <w:rsid w:val="00195E4D"/>
    <w:rsid w:val="00195ED2"/>
    <w:rsid w:val="00196214"/>
    <w:rsid w:val="00196275"/>
    <w:rsid w:val="0019637A"/>
    <w:rsid w:val="00196432"/>
    <w:rsid w:val="0019644D"/>
    <w:rsid w:val="0019659F"/>
    <w:rsid w:val="00196619"/>
    <w:rsid w:val="001967D6"/>
    <w:rsid w:val="00196AEF"/>
    <w:rsid w:val="00196C66"/>
    <w:rsid w:val="00196E69"/>
    <w:rsid w:val="00197061"/>
    <w:rsid w:val="00197127"/>
    <w:rsid w:val="0019724D"/>
    <w:rsid w:val="00197274"/>
    <w:rsid w:val="00197489"/>
    <w:rsid w:val="001974E6"/>
    <w:rsid w:val="0019755A"/>
    <w:rsid w:val="00197600"/>
    <w:rsid w:val="001976E4"/>
    <w:rsid w:val="00197726"/>
    <w:rsid w:val="00197732"/>
    <w:rsid w:val="0019775D"/>
    <w:rsid w:val="00197A93"/>
    <w:rsid w:val="00197AB5"/>
    <w:rsid w:val="00197BB9"/>
    <w:rsid w:val="00197E2E"/>
    <w:rsid w:val="00197ED2"/>
    <w:rsid w:val="00197FCA"/>
    <w:rsid w:val="001A002B"/>
    <w:rsid w:val="001A00BE"/>
    <w:rsid w:val="001A0145"/>
    <w:rsid w:val="001A0179"/>
    <w:rsid w:val="001A024E"/>
    <w:rsid w:val="001A0267"/>
    <w:rsid w:val="001A0289"/>
    <w:rsid w:val="001A0408"/>
    <w:rsid w:val="001A04C2"/>
    <w:rsid w:val="001A055B"/>
    <w:rsid w:val="001A06D8"/>
    <w:rsid w:val="001A0B51"/>
    <w:rsid w:val="001A0CA5"/>
    <w:rsid w:val="001A0CD9"/>
    <w:rsid w:val="001A0DF7"/>
    <w:rsid w:val="001A0FBE"/>
    <w:rsid w:val="001A10B5"/>
    <w:rsid w:val="001A11CF"/>
    <w:rsid w:val="001A1201"/>
    <w:rsid w:val="001A1350"/>
    <w:rsid w:val="001A1474"/>
    <w:rsid w:val="001A15E9"/>
    <w:rsid w:val="001A1665"/>
    <w:rsid w:val="001A1746"/>
    <w:rsid w:val="001A1747"/>
    <w:rsid w:val="001A17A1"/>
    <w:rsid w:val="001A181F"/>
    <w:rsid w:val="001A1877"/>
    <w:rsid w:val="001A19CC"/>
    <w:rsid w:val="001A1A3C"/>
    <w:rsid w:val="001A1B44"/>
    <w:rsid w:val="001A1D18"/>
    <w:rsid w:val="001A1D2C"/>
    <w:rsid w:val="001A2079"/>
    <w:rsid w:val="001A20EA"/>
    <w:rsid w:val="001A2124"/>
    <w:rsid w:val="001A231C"/>
    <w:rsid w:val="001A23AD"/>
    <w:rsid w:val="001A2524"/>
    <w:rsid w:val="001A25E8"/>
    <w:rsid w:val="001A264F"/>
    <w:rsid w:val="001A269A"/>
    <w:rsid w:val="001A286A"/>
    <w:rsid w:val="001A2954"/>
    <w:rsid w:val="001A29A0"/>
    <w:rsid w:val="001A29EF"/>
    <w:rsid w:val="001A2B1D"/>
    <w:rsid w:val="001A2D33"/>
    <w:rsid w:val="001A2D65"/>
    <w:rsid w:val="001A2D95"/>
    <w:rsid w:val="001A2FD2"/>
    <w:rsid w:val="001A3166"/>
    <w:rsid w:val="001A3433"/>
    <w:rsid w:val="001A34AD"/>
    <w:rsid w:val="001A3519"/>
    <w:rsid w:val="001A351F"/>
    <w:rsid w:val="001A3531"/>
    <w:rsid w:val="001A354F"/>
    <w:rsid w:val="001A3618"/>
    <w:rsid w:val="001A364A"/>
    <w:rsid w:val="001A3756"/>
    <w:rsid w:val="001A37FA"/>
    <w:rsid w:val="001A3804"/>
    <w:rsid w:val="001A389D"/>
    <w:rsid w:val="001A3AE0"/>
    <w:rsid w:val="001A3C18"/>
    <w:rsid w:val="001A3D12"/>
    <w:rsid w:val="001A3D2F"/>
    <w:rsid w:val="001A3DBB"/>
    <w:rsid w:val="001A3DEC"/>
    <w:rsid w:val="001A3E26"/>
    <w:rsid w:val="001A3E49"/>
    <w:rsid w:val="001A3E77"/>
    <w:rsid w:val="001A3F00"/>
    <w:rsid w:val="001A4088"/>
    <w:rsid w:val="001A40FC"/>
    <w:rsid w:val="001A414B"/>
    <w:rsid w:val="001A419F"/>
    <w:rsid w:val="001A422A"/>
    <w:rsid w:val="001A4350"/>
    <w:rsid w:val="001A43D4"/>
    <w:rsid w:val="001A442C"/>
    <w:rsid w:val="001A4435"/>
    <w:rsid w:val="001A45AC"/>
    <w:rsid w:val="001A4723"/>
    <w:rsid w:val="001A481C"/>
    <w:rsid w:val="001A497E"/>
    <w:rsid w:val="001A4A05"/>
    <w:rsid w:val="001A4B9C"/>
    <w:rsid w:val="001A4C5E"/>
    <w:rsid w:val="001A4CEF"/>
    <w:rsid w:val="001A4CF4"/>
    <w:rsid w:val="001A4D05"/>
    <w:rsid w:val="001A4E66"/>
    <w:rsid w:val="001A4F33"/>
    <w:rsid w:val="001A4F89"/>
    <w:rsid w:val="001A51B6"/>
    <w:rsid w:val="001A51BC"/>
    <w:rsid w:val="001A5288"/>
    <w:rsid w:val="001A5393"/>
    <w:rsid w:val="001A5478"/>
    <w:rsid w:val="001A5581"/>
    <w:rsid w:val="001A55A4"/>
    <w:rsid w:val="001A575C"/>
    <w:rsid w:val="001A5864"/>
    <w:rsid w:val="001A5892"/>
    <w:rsid w:val="001A58AF"/>
    <w:rsid w:val="001A58FF"/>
    <w:rsid w:val="001A5C40"/>
    <w:rsid w:val="001A5F10"/>
    <w:rsid w:val="001A613A"/>
    <w:rsid w:val="001A6194"/>
    <w:rsid w:val="001A620A"/>
    <w:rsid w:val="001A624A"/>
    <w:rsid w:val="001A625E"/>
    <w:rsid w:val="001A627B"/>
    <w:rsid w:val="001A6358"/>
    <w:rsid w:val="001A635B"/>
    <w:rsid w:val="001A63ED"/>
    <w:rsid w:val="001A64E6"/>
    <w:rsid w:val="001A6537"/>
    <w:rsid w:val="001A665F"/>
    <w:rsid w:val="001A6698"/>
    <w:rsid w:val="001A66D1"/>
    <w:rsid w:val="001A6860"/>
    <w:rsid w:val="001A68FE"/>
    <w:rsid w:val="001A697D"/>
    <w:rsid w:val="001A69D1"/>
    <w:rsid w:val="001A6A82"/>
    <w:rsid w:val="001A6B96"/>
    <w:rsid w:val="001A6C67"/>
    <w:rsid w:val="001A6E1B"/>
    <w:rsid w:val="001A6F0A"/>
    <w:rsid w:val="001A6FD2"/>
    <w:rsid w:val="001A70AD"/>
    <w:rsid w:val="001A724A"/>
    <w:rsid w:val="001A732B"/>
    <w:rsid w:val="001A7370"/>
    <w:rsid w:val="001A73AD"/>
    <w:rsid w:val="001A73CF"/>
    <w:rsid w:val="001A74D0"/>
    <w:rsid w:val="001A7702"/>
    <w:rsid w:val="001A7852"/>
    <w:rsid w:val="001A7990"/>
    <w:rsid w:val="001A79E9"/>
    <w:rsid w:val="001A7A38"/>
    <w:rsid w:val="001A7B06"/>
    <w:rsid w:val="001A7CF5"/>
    <w:rsid w:val="001A7D59"/>
    <w:rsid w:val="001A7F09"/>
    <w:rsid w:val="001A7F11"/>
    <w:rsid w:val="001B015B"/>
    <w:rsid w:val="001B0325"/>
    <w:rsid w:val="001B0393"/>
    <w:rsid w:val="001B03C6"/>
    <w:rsid w:val="001B0531"/>
    <w:rsid w:val="001B0572"/>
    <w:rsid w:val="001B076A"/>
    <w:rsid w:val="001B07CF"/>
    <w:rsid w:val="001B0AA3"/>
    <w:rsid w:val="001B0B1A"/>
    <w:rsid w:val="001B0B9C"/>
    <w:rsid w:val="001B0C0D"/>
    <w:rsid w:val="001B0D39"/>
    <w:rsid w:val="001B0DAC"/>
    <w:rsid w:val="001B0EB1"/>
    <w:rsid w:val="001B0EEB"/>
    <w:rsid w:val="001B0F30"/>
    <w:rsid w:val="001B0FD7"/>
    <w:rsid w:val="001B1183"/>
    <w:rsid w:val="001B11AC"/>
    <w:rsid w:val="001B1279"/>
    <w:rsid w:val="001B12A3"/>
    <w:rsid w:val="001B12AD"/>
    <w:rsid w:val="001B12B7"/>
    <w:rsid w:val="001B1379"/>
    <w:rsid w:val="001B13CC"/>
    <w:rsid w:val="001B13D7"/>
    <w:rsid w:val="001B1432"/>
    <w:rsid w:val="001B1670"/>
    <w:rsid w:val="001B1717"/>
    <w:rsid w:val="001B172B"/>
    <w:rsid w:val="001B1787"/>
    <w:rsid w:val="001B1832"/>
    <w:rsid w:val="001B1A4E"/>
    <w:rsid w:val="001B1BC2"/>
    <w:rsid w:val="001B1BC3"/>
    <w:rsid w:val="001B1C3B"/>
    <w:rsid w:val="001B1EC5"/>
    <w:rsid w:val="001B1F1E"/>
    <w:rsid w:val="001B1F97"/>
    <w:rsid w:val="001B20AA"/>
    <w:rsid w:val="001B2135"/>
    <w:rsid w:val="001B218C"/>
    <w:rsid w:val="001B221C"/>
    <w:rsid w:val="001B22F9"/>
    <w:rsid w:val="001B2414"/>
    <w:rsid w:val="001B244B"/>
    <w:rsid w:val="001B2492"/>
    <w:rsid w:val="001B24AB"/>
    <w:rsid w:val="001B24C9"/>
    <w:rsid w:val="001B24F1"/>
    <w:rsid w:val="001B253D"/>
    <w:rsid w:val="001B260A"/>
    <w:rsid w:val="001B27DB"/>
    <w:rsid w:val="001B2850"/>
    <w:rsid w:val="001B28C1"/>
    <w:rsid w:val="001B2A25"/>
    <w:rsid w:val="001B2AFC"/>
    <w:rsid w:val="001B2C78"/>
    <w:rsid w:val="001B2DA1"/>
    <w:rsid w:val="001B2DAF"/>
    <w:rsid w:val="001B2E74"/>
    <w:rsid w:val="001B2E77"/>
    <w:rsid w:val="001B300D"/>
    <w:rsid w:val="001B314D"/>
    <w:rsid w:val="001B3177"/>
    <w:rsid w:val="001B32AB"/>
    <w:rsid w:val="001B33D3"/>
    <w:rsid w:val="001B342D"/>
    <w:rsid w:val="001B3557"/>
    <w:rsid w:val="001B3749"/>
    <w:rsid w:val="001B3897"/>
    <w:rsid w:val="001B38C5"/>
    <w:rsid w:val="001B38FE"/>
    <w:rsid w:val="001B3A18"/>
    <w:rsid w:val="001B3A3E"/>
    <w:rsid w:val="001B3A98"/>
    <w:rsid w:val="001B3AF6"/>
    <w:rsid w:val="001B3B68"/>
    <w:rsid w:val="001B3B91"/>
    <w:rsid w:val="001B3BDE"/>
    <w:rsid w:val="001B3D2F"/>
    <w:rsid w:val="001B3E81"/>
    <w:rsid w:val="001B3E9D"/>
    <w:rsid w:val="001B3EBC"/>
    <w:rsid w:val="001B3FD7"/>
    <w:rsid w:val="001B4049"/>
    <w:rsid w:val="001B4101"/>
    <w:rsid w:val="001B412E"/>
    <w:rsid w:val="001B413C"/>
    <w:rsid w:val="001B42B6"/>
    <w:rsid w:val="001B42E3"/>
    <w:rsid w:val="001B439E"/>
    <w:rsid w:val="001B4404"/>
    <w:rsid w:val="001B450E"/>
    <w:rsid w:val="001B45C5"/>
    <w:rsid w:val="001B4709"/>
    <w:rsid w:val="001B470A"/>
    <w:rsid w:val="001B4896"/>
    <w:rsid w:val="001B4969"/>
    <w:rsid w:val="001B4D6C"/>
    <w:rsid w:val="001B4E98"/>
    <w:rsid w:val="001B5333"/>
    <w:rsid w:val="001B53DE"/>
    <w:rsid w:val="001B547B"/>
    <w:rsid w:val="001B549F"/>
    <w:rsid w:val="001B54CD"/>
    <w:rsid w:val="001B5531"/>
    <w:rsid w:val="001B55BA"/>
    <w:rsid w:val="001B5603"/>
    <w:rsid w:val="001B560A"/>
    <w:rsid w:val="001B560B"/>
    <w:rsid w:val="001B56F1"/>
    <w:rsid w:val="001B572B"/>
    <w:rsid w:val="001B578F"/>
    <w:rsid w:val="001B5889"/>
    <w:rsid w:val="001B58EC"/>
    <w:rsid w:val="001B59CB"/>
    <w:rsid w:val="001B5A13"/>
    <w:rsid w:val="001B5A4C"/>
    <w:rsid w:val="001B5B83"/>
    <w:rsid w:val="001B5DCF"/>
    <w:rsid w:val="001B5E83"/>
    <w:rsid w:val="001B5E8B"/>
    <w:rsid w:val="001B5ED1"/>
    <w:rsid w:val="001B60F0"/>
    <w:rsid w:val="001B630C"/>
    <w:rsid w:val="001B6379"/>
    <w:rsid w:val="001B63FC"/>
    <w:rsid w:val="001B647E"/>
    <w:rsid w:val="001B64B1"/>
    <w:rsid w:val="001B65C0"/>
    <w:rsid w:val="001B6607"/>
    <w:rsid w:val="001B663B"/>
    <w:rsid w:val="001B6787"/>
    <w:rsid w:val="001B6A8F"/>
    <w:rsid w:val="001B6BA1"/>
    <w:rsid w:val="001B6BF0"/>
    <w:rsid w:val="001B6CC3"/>
    <w:rsid w:val="001B6D0E"/>
    <w:rsid w:val="001B6DA3"/>
    <w:rsid w:val="001B6E45"/>
    <w:rsid w:val="001B6F21"/>
    <w:rsid w:val="001B6F4B"/>
    <w:rsid w:val="001B6F6C"/>
    <w:rsid w:val="001B70EB"/>
    <w:rsid w:val="001B720F"/>
    <w:rsid w:val="001B724E"/>
    <w:rsid w:val="001B73F3"/>
    <w:rsid w:val="001B74C1"/>
    <w:rsid w:val="001B759D"/>
    <w:rsid w:val="001B7618"/>
    <w:rsid w:val="001B761A"/>
    <w:rsid w:val="001B7726"/>
    <w:rsid w:val="001B77DB"/>
    <w:rsid w:val="001B79EB"/>
    <w:rsid w:val="001B7A54"/>
    <w:rsid w:val="001B7AB5"/>
    <w:rsid w:val="001B7ABE"/>
    <w:rsid w:val="001B7AD8"/>
    <w:rsid w:val="001B7B8F"/>
    <w:rsid w:val="001B7B9C"/>
    <w:rsid w:val="001B7BBC"/>
    <w:rsid w:val="001B7BEA"/>
    <w:rsid w:val="001B7C7C"/>
    <w:rsid w:val="001B7D1C"/>
    <w:rsid w:val="001B7D44"/>
    <w:rsid w:val="001B7E17"/>
    <w:rsid w:val="001B7E51"/>
    <w:rsid w:val="001B7ECE"/>
    <w:rsid w:val="001B7EDF"/>
    <w:rsid w:val="001C001C"/>
    <w:rsid w:val="001C00C2"/>
    <w:rsid w:val="001C02C7"/>
    <w:rsid w:val="001C02DF"/>
    <w:rsid w:val="001C0405"/>
    <w:rsid w:val="001C0497"/>
    <w:rsid w:val="001C04A2"/>
    <w:rsid w:val="001C04C6"/>
    <w:rsid w:val="001C05F6"/>
    <w:rsid w:val="001C0640"/>
    <w:rsid w:val="001C06D6"/>
    <w:rsid w:val="001C0722"/>
    <w:rsid w:val="001C0728"/>
    <w:rsid w:val="001C0749"/>
    <w:rsid w:val="001C09D4"/>
    <w:rsid w:val="001C09E3"/>
    <w:rsid w:val="001C0B29"/>
    <w:rsid w:val="001C0B30"/>
    <w:rsid w:val="001C0C05"/>
    <w:rsid w:val="001C0C7F"/>
    <w:rsid w:val="001C0E75"/>
    <w:rsid w:val="001C10F0"/>
    <w:rsid w:val="001C1120"/>
    <w:rsid w:val="001C121C"/>
    <w:rsid w:val="001C1271"/>
    <w:rsid w:val="001C149E"/>
    <w:rsid w:val="001C15F6"/>
    <w:rsid w:val="001C1726"/>
    <w:rsid w:val="001C179F"/>
    <w:rsid w:val="001C17AC"/>
    <w:rsid w:val="001C185A"/>
    <w:rsid w:val="001C1A74"/>
    <w:rsid w:val="001C1BAA"/>
    <w:rsid w:val="001C1C08"/>
    <w:rsid w:val="001C1C33"/>
    <w:rsid w:val="001C1CDC"/>
    <w:rsid w:val="001C1D1A"/>
    <w:rsid w:val="001C1E39"/>
    <w:rsid w:val="001C1E67"/>
    <w:rsid w:val="001C1EC3"/>
    <w:rsid w:val="001C1FD3"/>
    <w:rsid w:val="001C207B"/>
    <w:rsid w:val="001C20BC"/>
    <w:rsid w:val="001C21BE"/>
    <w:rsid w:val="001C21E4"/>
    <w:rsid w:val="001C243C"/>
    <w:rsid w:val="001C2464"/>
    <w:rsid w:val="001C2673"/>
    <w:rsid w:val="001C27D8"/>
    <w:rsid w:val="001C28C6"/>
    <w:rsid w:val="001C2D4B"/>
    <w:rsid w:val="001C2DFC"/>
    <w:rsid w:val="001C2ED4"/>
    <w:rsid w:val="001C2F37"/>
    <w:rsid w:val="001C2FAC"/>
    <w:rsid w:val="001C30AB"/>
    <w:rsid w:val="001C31CE"/>
    <w:rsid w:val="001C3269"/>
    <w:rsid w:val="001C32CA"/>
    <w:rsid w:val="001C32DF"/>
    <w:rsid w:val="001C3310"/>
    <w:rsid w:val="001C334C"/>
    <w:rsid w:val="001C33A6"/>
    <w:rsid w:val="001C3452"/>
    <w:rsid w:val="001C3800"/>
    <w:rsid w:val="001C3890"/>
    <w:rsid w:val="001C38A9"/>
    <w:rsid w:val="001C395C"/>
    <w:rsid w:val="001C395D"/>
    <w:rsid w:val="001C3A34"/>
    <w:rsid w:val="001C3AEC"/>
    <w:rsid w:val="001C3D1E"/>
    <w:rsid w:val="001C3E71"/>
    <w:rsid w:val="001C3E7C"/>
    <w:rsid w:val="001C40C9"/>
    <w:rsid w:val="001C40E9"/>
    <w:rsid w:val="001C411C"/>
    <w:rsid w:val="001C41BA"/>
    <w:rsid w:val="001C4573"/>
    <w:rsid w:val="001C45BB"/>
    <w:rsid w:val="001C4693"/>
    <w:rsid w:val="001C46C2"/>
    <w:rsid w:val="001C4764"/>
    <w:rsid w:val="001C48F9"/>
    <w:rsid w:val="001C49BB"/>
    <w:rsid w:val="001C4A50"/>
    <w:rsid w:val="001C4A6C"/>
    <w:rsid w:val="001C4B17"/>
    <w:rsid w:val="001C4DCD"/>
    <w:rsid w:val="001C4F47"/>
    <w:rsid w:val="001C4F77"/>
    <w:rsid w:val="001C4F79"/>
    <w:rsid w:val="001C4F8C"/>
    <w:rsid w:val="001C5012"/>
    <w:rsid w:val="001C505D"/>
    <w:rsid w:val="001C50B5"/>
    <w:rsid w:val="001C5107"/>
    <w:rsid w:val="001C5160"/>
    <w:rsid w:val="001C51FB"/>
    <w:rsid w:val="001C5209"/>
    <w:rsid w:val="001C520F"/>
    <w:rsid w:val="001C5383"/>
    <w:rsid w:val="001C53A9"/>
    <w:rsid w:val="001C53AE"/>
    <w:rsid w:val="001C5497"/>
    <w:rsid w:val="001C561C"/>
    <w:rsid w:val="001C566F"/>
    <w:rsid w:val="001C5708"/>
    <w:rsid w:val="001C59A0"/>
    <w:rsid w:val="001C59A6"/>
    <w:rsid w:val="001C59EC"/>
    <w:rsid w:val="001C5A3E"/>
    <w:rsid w:val="001C5D69"/>
    <w:rsid w:val="001C5DE6"/>
    <w:rsid w:val="001C5F2B"/>
    <w:rsid w:val="001C60F4"/>
    <w:rsid w:val="001C60FA"/>
    <w:rsid w:val="001C618D"/>
    <w:rsid w:val="001C61D3"/>
    <w:rsid w:val="001C62E8"/>
    <w:rsid w:val="001C631E"/>
    <w:rsid w:val="001C6406"/>
    <w:rsid w:val="001C6414"/>
    <w:rsid w:val="001C649B"/>
    <w:rsid w:val="001C6541"/>
    <w:rsid w:val="001C657C"/>
    <w:rsid w:val="001C65B1"/>
    <w:rsid w:val="001C682C"/>
    <w:rsid w:val="001C6935"/>
    <w:rsid w:val="001C69BD"/>
    <w:rsid w:val="001C6A01"/>
    <w:rsid w:val="001C6C7A"/>
    <w:rsid w:val="001C6E65"/>
    <w:rsid w:val="001C6F2B"/>
    <w:rsid w:val="001C6F40"/>
    <w:rsid w:val="001C6F43"/>
    <w:rsid w:val="001C6FF0"/>
    <w:rsid w:val="001C7010"/>
    <w:rsid w:val="001C708D"/>
    <w:rsid w:val="001C7120"/>
    <w:rsid w:val="001C7122"/>
    <w:rsid w:val="001C71DF"/>
    <w:rsid w:val="001C7296"/>
    <w:rsid w:val="001C73A7"/>
    <w:rsid w:val="001C73F0"/>
    <w:rsid w:val="001C746D"/>
    <w:rsid w:val="001C74AD"/>
    <w:rsid w:val="001C750D"/>
    <w:rsid w:val="001C751B"/>
    <w:rsid w:val="001C75AF"/>
    <w:rsid w:val="001C767A"/>
    <w:rsid w:val="001C780A"/>
    <w:rsid w:val="001C78A8"/>
    <w:rsid w:val="001C7A3A"/>
    <w:rsid w:val="001C7A51"/>
    <w:rsid w:val="001C7A6D"/>
    <w:rsid w:val="001C7B13"/>
    <w:rsid w:val="001C7B24"/>
    <w:rsid w:val="001C7B6D"/>
    <w:rsid w:val="001C7C69"/>
    <w:rsid w:val="001C7F25"/>
    <w:rsid w:val="001C7F35"/>
    <w:rsid w:val="001C7FE9"/>
    <w:rsid w:val="001D00B2"/>
    <w:rsid w:val="001D0201"/>
    <w:rsid w:val="001D02F6"/>
    <w:rsid w:val="001D031B"/>
    <w:rsid w:val="001D0345"/>
    <w:rsid w:val="001D0371"/>
    <w:rsid w:val="001D041F"/>
    <w:rsid w:val="001D048F"/>
    <w:rsid w:val="001D0496"/>
    <w:rsid w:val="001D04AB"/>
    <w:rsid w:val="001D0750"/>
    <w:rsid w:val="001D0796"/>
    <w:rsid w:val="001D079B"/>
    <w:rsid w:val="001D07A9"/>
    <w:rsid w:val="001D0983"/>
    <w:rsid w:val="001D0AC9"/>
    <w:rsid w:val="001D0CBD"/>
    <w:rsid w:val="001D0CF0"/>
    <w:rsid w:val="001D0D0E"/>
    <w:rsid w:val="001D0F64"/>
    <w:rsid w:val="001D0F6E"/>
    <w:rsid w:val="001D0F89"/>
    <w:rsid w:val="001D1017"/>
    <w:rsid w:val="001D1070"/>
    <w:rsid w:val="001D12E8"/>
    <w:rsid w:val="001D137A"/>
    <w:rsid w:val="001D13D2"/>
    <w:rsid w:val="001D14E7"/>
    <w:rsid w:val="001D1617"/>
    <w:rsid w:val="001D164C"/>
    <w:rsid w:val="001D174F"/>
    <w:rsid w:val="001D1A37"/>
    <w:rsid w:val="001D1A6B"/>
    <w:rsid w:val="001D1B38"/>
    <w:rsid w:val="001D1D40"/>
    <w:rsid w:val="001D1D45"/>
    <w:rsid w:val="001D1E0F"/>
    <w:rsid w:val="001D1F57"/>
    <w:rsid w:val="001D1F5E"/>
    <w:rsid w:val="001D203C"/>
    <w:rsid w:val="001D2081"/>
    <w:rsid w:val="001D20D7"/>
    <w:rsid w:val="001D2113"/>
    <w:rsid w:val="001D2291"/>
    <w:rsid w:val="001D2471"/>
    <w:rsid w:val="001D2556"/>
    <w:rsid w:val="001D25F9"/>
    <w:rsid w:val="001D26C7"/>
    <w:rsid w:val="001D26D0"/>
    <w:rsid w:val="001D2767"/>
    <w:rsid w:val="001D290C"/>
    <w:rsid w:val="001D295F"/>
    <w:rsid w:val="001D29AD"/>
    <w:rsid w:val="001D29C6"/>
    <w:rsid w:val="001D2C60"/>
    <w:rsid w:val="001D2F31"/>
    <w:rsid w:val="001D2FEE"/>
    <w:rsid w:val="001D32BC"/>
    <w:rsid w:val="001D32D7"/>
    <w:rsid w:val="001D3359"/>
    <w:rsid w:val="001D34FA"/>
    <w:rsid w:val="001D3567"/>
    <w:rsid w:val="001D35E7"/>
    <w:rsid w:val="001D367B"/>
    <w:rsid w:val="001D37F3"/>
    <w:rsid w:val="001D3899"/>
    <w:rsid w:val="001D3910"/>
    <w:rsid w:val="001D3921"/>
    <w:rsid w:val="001D3980"/>
    <w:rsid w:val="001D3A15"/>
    <w:rsid w:val="001D3B17"/>
    <w:rsid w:val="001D3B32"/>
    <w:rsid w:val="001D3BB5"/>
    <w:rsid w:val="001D3D38"/>
    <w:rsid w:val="001D3DB1"/>
    <w:rsid w:val="001D3E45"/>
    <w:rsid w:val="001D3EC8"/>
    <w:rsid w:val="001D3F1F"/>
    <w:rsid w:val="001D3FA4"/>
    <w:rsid w:val="001D4184"/>
    <w:rsid w:val="001D433D"/>
    <w:rsid w:val="001D4689"/>
    <w:rsid w:val="001D4744"/>
    <w:rsid w:val="001D479B"/>
    <w:rsid w:val="001D47DA"/>
    <w:rsid w:val="001D4948"/>
    <w:rsid w:val="001D4A41"/>
    <w:rsid w:val="001D4AC2"/>
    <w:rsid w:val="001D4B39"/>
    <w:rsid w:val="001D4C81"/>
    <w:rsid w:val="001D4E3E"/>
    <w:rsid w:val="001D5085"/>
    <w:rsid w:val="001D50B6"/>
    <w:rsid w:val="001D5350"/>
    <w:rsid w:val="001D53BA"/>
    <w:rsid w:val="001D54D7"/>
    <w:rsid w:val="001D57BF"/>
    <w:rsid w:val="001D57EB"/>
    <w:rsid w:val="001D5800"/>
    <w:rsid w:val="001D584E"/>
    <w:rsid w:val="001D5A25"/>
    <w:rsid w:val="001D5B91"/>
    <w:rsid w:val="001D5BBD"/>
    <w:rsid w:val="001D5C5B"/>
    <w:rsid w:val="001D5EA7"/>
    <w:rsid w:val="001D5ECE"/>
    <w:rsid w:val="001D5F90"/>
    <w:rsid w:val="001D5FE4"/>
    <w:rsid w:val="001D60A9"/>
    <w:rsid w:val="001D617F"/>
    <w:rsid w:val="001D618E"/>
    <w:rsid w:val="001D62A5"/>
    <w:rsid w:val="001D6340"/>
    <w:rsid w:val="001D634D"/>
    <w:rsid w:val="001D6374"/>
    <w:rsid w:val="001D63D3"/>
    <w:rsid w:val="001D644D"/>
    <w:rsid w:val="001D67BF"/>
    <w:rsid w:val="001D68B5"/>
    <w:rsid w:val="001D6B52"/>
    <w:rsid w:val="001D6B7D"/>
    <w:rsid w:val="001D6BD4"/>
    <w:rsid w:val="001D6C24"/>
    <w:rsid w:val="001D6CC8"/>
    <w:rsid w:val="001D6EC7"/>
    <w:rsid w:val="001D6F43"/>
    <w:rsid w:val="001D6F54"/>
    <w:rsid w:val="001D6FC3"/>
    <w:rsid w:val="001D6FF2"/>
    <w:rsid w:val="001D70E8"/>
    <w:rsid w:val="001D7163"/>
    <w:rsid w:val="001D7241"/>
    <w:rsid w:val="001D73A7"/>
    <w:rsid w:val="001D7413"/>
    <w:rsid w:val="001D7420"/>
    <w:rsid w:val="001D744C"/>
    <w:rsid w:val="001D7486"/>
    <w:rsid w:val="001D74C1"/>
    <w:rsid w:val="001D74C9"/>
    <w:rsid w:val="001D74F3"/>
    <w:rsid w:val="001D7554"/>
    <w:rsid w:val="001D7599"/>
    <w:rsid w:val="001D759D"/>
    <w:rsid w:val="001D7675"/>
    <w:rsid w:val="001D76C9"/>
    <w:rsid w:val="001D7836"/>
    <w:rsid w:val="001D794F"/>
    <w:rsid w:val="001D79AF"/>
    <w:rsid w:val="001D79E5"/>
    <w:rsid w:val="001D7AD7"/>
    <w:rsid w:val="001D7C5A"/>
    <w:rsid w:val="001D7C74"/>
    <w:rsid w:val="001D7D67"/>
    <w:rsid w:val="001D7EAB"/>
    <w:rsid w:val="001D7ED3"/>
    <w:rsid w:val="001D7FB3"/>
    <w:rsid w:val="001E00A8"/>
    <w:rsid w:val="001E010D"/>
    <w:rsid w:val="001E0142"/>
    <w:rsid w:val="001E0175"/>
    <w:rsid w:val="001E023D"/>
    <w:rsid w:val="001E0249"/>
    <w:rsid w:val="001E0285"/>
    <w:rsid w:val="001E02EA"/>
    <w:rsid w:val="001E04DE"/>
    <w:rsid w:val="001E054E"/>
    <w:rsid w:val="001E0677"/>
    <w:rsid w:val="001E0764"/>
    <w:rsid w:val="001E0A1E"/>
    <w:rsid w:val="001E0ABC"/>
    <w:rsid w:val="001E0B79"/>
    <w:rsid w:val="001E0CEB"/>
    <w:rsid w:val="001E0DB3"/>
    <w:rsid w:val="001E0E03"/>
    <w:rsid w:val="001E0E8C"/>
    <w:rsid w:val="001E0F5B"/>
    <w:rsid w:val="001E0F9F"/>
    <w:rsid w:val="001E10DD"/>
    <w:rsid w:val="001E136A"/>
    <w:rsid w:val="001E15CF"/>
    <w:rsid w:val="001E168B"/>
    <w:rsid w:val="001E168E"/>
    <w:rsid w:val="001E1902"/>
    <w:rsid w:val="001E1BD3"/>
    <w:rsid w:val="001E1BFE"/>
    <w:rsid w:val="001E1CCE"/>
    <w:rsid w:val="001E1D4F"/>
    <w:rsid w:val="001E1DC1"/>
    <w:rsid w:val="001E1FA5"/>
    <w:rsid w:val="001E2001"/>
    <w:rsid w:val="001E20A4"/>
    <w:rsid w:val="001E211A"/>
    <w:rsid w:val="001E2397"/>
    <w:rsid w:val="001E239E"/>
    <w:rsid w:val="001E23A6"/>
    <w:rsid w:val="001E2549"/>
    <w:rsid w:val="001E25B7"/>
    <w:rsid w:val="001E261A"/>
    <w:rsid w:val="001E2658"/>
    <w:rsid w:val="001E2A15"/>
    <w:rsid w:val="001E2AAC"/>
    <w:rsid w:val="001E2C4B"/>
    <w:rsid w:val="001E2E24"/>
    <w:rsid w:val="001E2FEC"/>
    <w:rsid w:val="001E308F"/>
    <w:rsid w:val="001E3297"/>
    <w:rsid w:val="001E3335"/>
    <w:rsid w:val="001E3347"/>
    <w:rsid w:val="001E3388"/>
    <w:rsid w:val="001E339F"/>
    <w:rsid w:val="001E3415"/>
    <w:rsid w:val="001E369A"/>
    <w:rsid w:val="001E36CF"/>
    <w:rsid w:val="001E36E9"/>
    <w:rsid w:val="001E3754"/>
    <w:rsid w:val="001E37B1"/>
    <w:rsid w:val="001E384A"/>
    <w:rsid w:val="001E3864"/>
    <w:rsid w:val="001E3A34"/>
    <w:rsid w:val="001E3B11"/>
    <w:rsid w:val="001E3B2B"/>
    <w:rsid w:val="001E3BA9"/>
    <w:rsid w:val="001E3C1D"/>
    <w:rsid w:val="001E3E04"/>
    <w:rsid w:val="001E3EFF"/>
    <w:rsid w:val="001E3FA1"/>
    <w:rsid w:val="001E4002"/>
    <w:rsid w:val="001E4042"/>
    <w:rsid w:val="001E4131"/>
    <w:rsid w:val="001E4146"/>
    <w:rsid w:val="001E4276"/>
    <w:rsid w:val="001E4283"/>
    <w:rsid w:val="001E4291"/>
    <w:rsid w:val="001E432F"/>
    <w:rsid w:val="001E4396"/>
    <w:rsid w:val="001E45C3"/>
    <w:rsid w:val="001E45D6"/>
    <w:rsid w:val="001E487B"/>
    <w:rsid w:val="001E488E"/>
    <w:rsid w:val="001E48ED"/>
    <w:rsid w:val="001E49DA"/>
    <w:rsid w:val="001E49DD"/>
    <w:rsid w:val="001E4A25"/>
    <w:rsid w:val="001E4A6C"/>
    <w:rsid w:val="001E4D41"/>
    <w:rsid w:val="001E4EE7"/>
    <w:rsid w:val="001E4FB9"/>
    <w:rsid w:val="001E5108"/>
    <w:rsid w:val="001E51A8"/>
    <w:rsid w:val="001E522A"/>
    <w:rsid w:val="001E553C"/>
    <w:rsid w:val="001E554D"/>
    <w:rsid w:val="001E55F7"/>
    <w:rsid w:val="001E5659"/>
    <w:rsid w:val="001E57B9"/>
    <w:rsid w:val="001E5830"/>
    <w:rsid w:val="001E583F"/>
    <w:rsid w:val="001E5C2A"/>
    <w:rsid w:val="001E5E95"/>
    <w:rsid w:val="001E6004"/>
    <w:rsid w:val="001E627E"/>
    <w:rsid w:val="001E65F4"/>
    <w:rsid w:val="001E6910"/>
    <w:rsid w:val="001E6913"/>
    <w:rsid w:val="001E6959"/>
    <w:rsid w:val="001E6995"/>
    <w:rsid w:val="001E69AE"/>
    <w:rsid w:val="001E6A17"/>
    <w:rsid w:val="001E6AB3"/>
    <w:rsid w:val="001E6AF8"/>
    <w:rsid w:val="001E6B81"/>
    <w:rsid w:val="001E6BA5"/>
    <w:rsid w:val="001E6C8E"/>
    <w:rsid w:val="001E6D59"/>
    <w:rsid w:val="001E6E7D"/>
    <w:rsid w:val="001E6F80"/>
    <w:rsid w:val="001E6F8B"/>
    <w:rsid w:val="001E6FE7"/>
    <w:rsid w:val="001E6FF6"/>
    <w:rsid w:val="001E7015"/>
    <w:rsid w:val="001E7018"/>
    <w:rsid w:val="001E7096"/>
    <w:rsid w:val="001E70A3"/>
    <w:rsid w:val="001E716B"/>
    <w:rsid w:val="001E718D"/>
    <w:rsid w:val="001E7274"/>
    <w:rsid w:val="001E7376"/>
    <w:rsid w:val="001E73F1"/>
    <w:rsid w:val="001E7577"/>
    <w:rsid w:val="001E76B9"/>
    <w:rsid w:val="001E7749"/>
    <w:rsid w:val="001E7765"/>
    <w:rsid w:val="001E7771"/>
    <w:rsid w:val="001E78FB"/>
    <w:rsid w:val="001E7A1F"/>
    <w:rsid w:val="001E7A34"/>
    <w:rsid w:val="001E7A65"/>
    <w:rsid w:val="001E7B38"/>
    <w:rsid w:val="001E7C4E"/>
    <w:rsid w:val="001E7DDA"/>
    <w:rsid w:val="001E7FA4"/>
    <w:rsid w:val="001F0027"/>
    <w:rsid w:val="001F0250"/>
    <w:rsid w:val="001F03AB"/>
    <w:rsid w:val="001F03AE"/>
    <w:rsid w:val="001F07C5"/>
    <w:rsid w:val="001F07ED"/>
    <w:rsid w:val="001F09BF"/>
    <w:rsid w:val="001F09FE"/>
    <w:rsid w:val="001F0A13"/>
    <w:rsid w:val="001F0A3E"/>
    <w:rsid w:val="001F0B63"/>
    <w:rsid w:val="001F0B85"/>
    <w:rsid w:val="001F0C08"/>
    <w:rsid w:val="001F0C0C"/>
    <w:rsid w:val="001F0CFB"/>
    <w:rsid w:val="001F0E3C"/>
    <w:rsid w:val="001F0E83"/>
    <w:rsid w:val="001F0EDF"/>
    <w:rsid w:val="001F0FE9"/>
    <w:rsid w:val="001F1025"/>
    <w:rsid w:val="001F1038"/>
    <w:rsid w:val="001F10C7"/>
    <w:rsid w:val="001F10E7"/>
    <w:rsid w:val="001F110A"/>
    <w:rsid w:val="001F130A"/>
    <w:rsid w:val="001F1339"/>
    <w:rsid w:val="001F13BE"/>
    <w:rsid w:val="001F1516"/>
    <w:rsid w:val="001F15FF"/>
    <w:rsid w:val="001F1617"/>
    <w:rsid w:val="001F161A"/>
    <w:rsid w:val="001F167C"/>
    <w:rsid w:val="001F1704"/>
    <w:rsid w:val="001F1727"/>
    <w:rsid w:val="001F17D5"/>
    <w:rsid w:val="001F1845"/>
    <w:rsid w:val="001F18ED"/>
    <w:rsid w:val="001F1919"/>
    <w:rsid w:val="001F19F1"/>
    <w:rsid w:val="001F1A52"/>
    <w:rsid w:val="001F1A65"/>
    <w:rsid w:val="001F1AEA"/>
    <w:rsid w:val="001F1AF9"/>
    <w:rsid w:val="001F1B4B"/>
    <w:rsid w:val="001F1CD1"/>
    <w:rsid w:val="001F209C"/>
    <w:rsid w:val="001F20DB"/>
    <w:rsid w:val="001F21FC"/>
    <w:rsid w:val="001F224C"/>
    <w:rsid w:val="001F2307"/>
    <w:rsid w:val="001F231D"/>
    <w:rsid w:val="001F2361"/>
    <w:rsid w:val="001F248D"/>
    <w:rsid w:val="001F24C0"/>
    <w:rsid w:val="001F24E9"/>
    <w:rsid w:val="001F24FC"/>
    <w:rsid w:val="001F2591"/>
    <w:rsid w:val="001F27AB"/>
    <w:rsid w:val="001F2902"/>
    <w:rsid w:val="001F29F1"/>
    <w:rsid w:val="001F2B73"/>
    <w:rsid w:val="001F2BFD"/>
    <w:rsid w:val="001F2D16"/>
    <w:rsid w:val="001F2E34"/>
    <w:rsid w:val="001F2E3C"/>
    <w:rsid w:val="001F3055"/>
    <w:rsid w:val="001F30AD"/>
    <w:rsid w:val="001F32C4"/>
    <w:rsid w:val="001F3318"/>
    <w:rsid w:val="001F34DC"/>
    <w:rsid w:val="001F358D"/>
    <w:rsid w:val="001F364A"/>
    <w:rsid w:val="001F3763"/>
    <w:rsid w:val="001F3930"/>
    <w:rsid w:val="001F397B"/>
    <w:rsid w:val="001F3AF8"/>
    <w:rsid w:val="001F3C8F"/>
    <w:rsid w:val="001F3D92"/>
    <w:rsid w:val="001F3E31"/>
    <w:rsid w:val="001F3EA8"/>
    <w:rsid w:val="001F4056"/>
    <w:rsid w:val="001F40BE"/>
    <w:rsid w:val="001F4443"/>
    <w:rsid w:val="001F45BE"/>
    <w:rsid w:val="001F4630"/>
    <w:rsid w:val="001F4679"/>
    <w:rsid w:val="001F467C"/>
    <w:rsid w:val="001F47C3"/>
    <w:rsid w:val="001F47DA"/>
    <w:rsid w:val="001F4B23"/>
    <w:rsid w:val="001F4D10"/>
    <w:rsid w:val="001F4D17"/>
    <w:rsid w:val="001F4DA1"/>
    <w:rsid w:val="001F4E36"/>
    <w:rsid w:val="001F4EA8"/>
    <w:rsid w:val="001F4F8A"/>
    <w:rsid w:val="001F4FC5"/>
    <w:rsid w:val="001F4FFF"/>
    <w:rsid w:val="001F50DE"/>
    <w:rsid w:val="001F50E9"/>
    <w:rsid w:val="001F51A2"/>
    <w:rsid w:val="001F51B0"/>
    <w:rsid w:val="001F51D5"/>
    <w:rsid w:val="001F51F7"/>
    <w:rsid w:val="001F52A0"/>
    <w:rsid w:val="001F5440"/>
    <w:rsid w:val="001F5559"/>
    <w:rsid w:val="001F56C5"/>
    <w:rsid w:val="001F574E"/>
    <w:rsid w:val="001F58C6"/>
    <w:rsid w:val="001F59C4"/>
    <w:rsid w:val="001F5A54"/>
    <w:rsid w:val="001F5B57"/>
    <w:rsid w:val="001F5B67"/>
    <w:rsid w:val="001F5BF1"/>
    <w:rsid w:val="001F5CD9"/>
    <w:rsid w:val="001F5D3F"/>
    <w:rsid w:val="001F5D67"/>
    <w:rsid w:val="001F5D72"/>
    <w:rsid w:val="001F5DC7"/>
    <w:rsid w:val="001F5DFD"/>
    <w:rsid w:val="001F5F3C"/>
    <w:rsid w:val="001F611D"/>
    <w:rsid w:val="001F622C"/>
    <w:rsid w:val="001F628D"/>
    <w:rsid w:val="001F6590"/>
    <w:rsid w:val="001F66EF"/>
    <w:rsid w:val="001F67FE"/>
    <w:rsid w:val="001F690C"/>
    <w:rsid w:val="001F69D9"/>
    <w:rsid w:val="001F6BF1"/>
    <w:rsid w:val="001F6C3C"/>
    <w:rsid w:val="001F6D26"/>
    <w:rsid w:val="001F6D9A"/>
    <w:rsid w:val="001F6DFE"/>
    <w:rsid w:val="001F6E88"/>
    <w:rsid w:val="001F7006"/>
    <w:rsid w:val="001F7090"/>
    <w:rsid w:val="001F7159"/>
    <w:rsid w:val="001F719B"/>
    <w:rsid w:val="001F71B9"/>
    <w:rsid w:val="001F7200"/>
    <w:rsid w:val="001F72DD"/>
    <w:rsid w:val="001F737A"/>
    <w:rsid w:val="001F73C7"/>
    <w:rsid w:val="001F747B"/>
    <w:rsid w:val="001F74CE"/>
    <w:rsid w:val="001F7516"/>
    <w:rsid w:val="001F753C"/>
    <w:rsid w:val="001F779F"/>
    <w:rsid w:val="001F7845"/>
    <w:rsid w:val="001F787A"/>
    <w:rsid w:val="001F78AB"/>
    <w:rsid w:val="001F7A6C"/>
    <w:rsid w:val="001F7A78"/>
    <w:rsid w:val="001F7B1C"/>
    <w:rsid w:val="001F7B88"/>
    <w:rsid w:val="001F7BDD"/>
    <w:rsid w:val="001F7C78"/>
    <w:rsid w:val="001F7C95"/>
    <w:rsid w:val="001F7D50"/>
    <w:rsid w:val="001F7D63"/>
    <w:rsid w:val="001F7E1A"/>
    <w:rsid w:val="001F7E80"/>
    <w:rsid w:val="001F7F0A"/>
    <w:rsid w:val="002000C4"/>
    <w:rsid w:val="0020012B"/>
    <w:rsid w:val="002001B8"/>
    <w:rsid w:val="0020027D"/>
    <w:rsid w:val="002002AF"/>
    <w:rsid w:val="00200485"/>
    <w:rsid w:val="0020055F"/>
    <w:rsid w:val="00200829"/>
    <w:rsid w:val="0020085B"/>
    <w:rsid w:val="00200928"/>
    <w:rsid w:val="002009A2"/>
    <w:rsid w:val="00200A4B"/>
    <w:rsid w:val="00200C4A"/>
    <w:rsid w:val="00200C75"/>
    <w:rsid w:val="00200F96"/>
    <w:rsid w:val="00201004"/>
    <w:rsid w:val="00201038"/>
    <w:rsid w:val="002010FD"/>
    <w:rsid w:val="00201107"/>
    <w:rsid w:val="00201128"/>
    <w:rsid w:val="002011B5"/>
    <w:rsid w:val="0020156B"/>
    <w:rsid w:val="0020167B"/>
    <w:rsid w:val="0020180B"/>
    <w:rsid w:val="00201ADE"/>
    <w:rsid w:val="00201B24"/>
    <w:rsid w:val="00201C9E"/>
    <w:rsid w:val="00201CBA"/>
    <w:rsid w:val="00201DC3"/>
    <w:rsid w:val="00201F00"/>
    <w:rsid w:val="00201F08"/>
    <w:rsid w:val="0020201D"/>
    <w:rsid w:val="00202178"/>
    <w:rsid w:val="002021EA"/>
    <w:rsid w:val="002021FE"/>
    <w:rsid w:val="00202268"/>
    <w:rsid w:val="00202299"/>
    <w:rsid w:val="0020237B"/>
    <w:rsid w:val="002023C4"/>
    <w:rsid w:val="0020246C"/>
    <w:rsid w:val="002025B3"/>
    <w:rsid w:val="00202666"/>
    <w:rsid w:val="00202674"/>
    <w:rsid w:val="002026A9"/>
    <w:rsid w:val="00202742"/>
    <w:rsid w:val="0020280B"/>
    <w:rsid w:val="002029C9"/>
    <w:rsid w:val="002029F1"/>
    <w:rsid w:val="00202A0D"/>
    <w:rsid w:val="00202AC9"/>
    <w:rsid w:val="00202B1C"/>
    <w:rsid w:val="00202B9A"/>
    <w:rsid w:val="00202C20"/>
    <w:rsid w:val="002030E3"/>
    <w:rsid w:val="002030E6"/>
    <w:rsid w:val="0020317E"/>
    <w:rsid w:val="00203217"/>
    <w:rsid w:val="0020327E"/>
    <w:rsid w:val="00203433"/>
    <w:rsid w:val="0020350D"/>
    <w:rsid w:val="0020359A"/>
    <w:rsid w:val="002035F3"/>
    <w:rsid w:val="0020361D"/>
    <w:rsid w:val="002037C9"/>
    <w:rsid w:val="002038AA"/>
    <w:rsid w:val="00203A8E"/>
    <w:rsid w:val="00203AA9"/>
    <w:rsid w:val="00203AC8"/>
    <w:rsid w:val="00203B22"/>
    <w:rsid w:val="00203B6A"/>
    <w:rsid w:val="00203B6E"/>
    <w:rsid w:val="00203C08"/>
    <w:rsid w:val="00203C73"/>
    <w:rsid w:val="00203DC3"/>
    <w:rsid w:val="00203E09"/>
    <w:rsid w:val="00203F6C"/>
    <w:rsid w:val="00204027"/>
    <w:rsid w:val="00204087"/>
    <w:rsid w:val="00204103"/>
    <w:rsid w:val="002041DC"/>
    <w:rsid w:val="00204207"/>
    <w:rsid w:val="00204215"/>
    <w:rsid w:val="00204405"/>
    <w:rsid w:val="00204558"/>
    <w:rsid w:val="00204760"/>
    <w:rsid w:val="002047FA"/>
    <w:rsid w:val="00204979"/>
    <w:rsid w:val="00204AAA"/>
    <w:rsid w:val="00204BA6"/>
    <w:rsid w:val="00204BA7"/>
    <w:rsid w:val="00204DFE"/>
    <w:rsid w:val="00204E3C"/>
    <w:rsid w:val="00204F55"/>
    <w:rsid w:val="00204FEC"/>
    <w:rsid w:val="00205242"/>
    <w:rsid w:val="002052AA"/>
    <w:rsid w:val="0020553A"/>
    <w:rsid w:val="002056B1"/>
    <w:rsid w:val="002056C8"/>
    <w:rsid w:val="002056F3"/>
    <w:rsid w:val="0020574A"/>
    <w:rsid w:val="002057E4"/>
    <w:rsid w:val="00205919"/>
    <w:rsid w:val="0020592A"/>
    <w:rsid w:val="00205970"/>
    <w:rsid w:val="00205B2D"/>
    <w:rsid w:val="00205B35"/>
    <w:rsid w:val="00205CDF"/>
    <w:rsid w:val="00205D68"/>
    <w:rsid w:val="00205E2B"/>
    <w:rsid w:val="00205E83"/>
    <w:rsid w:val="00205FAD"/>
    <w:rsid w:val="002060C7"/>
    <w:rsid w:val="002060F9"/>
    <w:rsid w:val="00206332"/>
    <w:rsid w:val="00206424"/>
    <w:rsid w:val="002064A1"/>
    <w:rsid w:val="002064D6"/>
    <w:rsid w:val="002066F6"/>
    <w:rsid w:val="00206802"/>
    <w:rsid w:val="002068B4"/>
    <w:rsid w:val="00206930"/>
    <w:rsid w:val="00206B71"/>
    <w:rsid w:val="00206BBA"/>
    <w:rsid w:val="00206C43"/>
    <w:rsid w:val="00206E14"/>
    <w:rsid w:val="00206E56"/>
    <w:rsid w:val="002070BD"/>
    <w:rsid w:val="002071E4"/>
    <w:rsid w:val="00207252"/>
    <w:rsid w:val="00207288"/>
    <w:rsid w:val="00207399"/>
    <w:rsid w:val="00207415"/>
    <w:rsid w:val="00207475"/>
    <w:rsid w:val="00207630"/>
    <w:rsid w:val="00207699"/>
    <w:rsid w:val="002078C4"/>
    <w:rsid w:val="00207AEB"/>
    <w:rsid w:val="00207B05"/>
    <w:rsid w:val="00207B09"/>
    <w:rsid w:val="00207E3D"/>
    <w:rsid w:val="00207F1A"/>
    <w:rsid w:val="00207F2F"/>
    <w:rsid w:val="00207F41"/>
    <w:rsid w:val="00207FCE"/>
    <w:rsid w:val="00207FD7"/>
    <w:rsid w:val="00210178"/>
    <w:rsid w:val="00210291"/>
    <w:rsid w:val="002103E7"/>
    <w:rsid w:val="0021061C"/>
    <w:rsid w:val="0021065C"/>
    <w:rsid w:val="0021069F"/>
    <w:rsid w:val="002106C3"/>
    <w:rsid w:val="002106FD"/>
    <w:rsid w:val="002107F5"/>
    <w:rsid w:val="00210923"/>
    <w:rsid w:val="00210929"/>
    <w:rsid w:val="002109A4"/>
    <w:rsid w:val="002109C0"/>
    <w:rsid w:val="00210B71"/>
    <w:rsid w:val="00210B88"/>
    <w:rsid w:val="00210C0D"/>
    <w:rsid w:val="00210C2A"/>
    <w:rsid w:val="00210C4A"/>
    <w:rsid w:val="00210C7B"/>
    <w:rsid w:val="00210C84"/>
    <w:rsid w:val="00210D00"/>
    <w:rsid w:val="00210D90"/>
    <w:rsid w:val="00210E28"/>
    <w:rsid w:val="00210E54"/>
    <w:rsid w:val="00210E67"/>
    <w:rsid w:val="0021113D"/>
    <w:rsid w:val="002113E7"/>
    <w:rsid w:val="0021145B"/>
    <w:rsid w:val="002114E2"/>
    <w:rsid w:val="002115AD"/>
    <w:rsid w:val="002115E0"/>
    <w:rsid w:val="00211682"/>
    <w:rsid w:val="002117B4"/>
    <w:rsid w:val="0021183C"/>
    <w:rsid w:val="00211A2A"/>
    <w:rsid w:val="00211AE6"/>
    <w:rsid w:val="00211B43"/>
    <w:rsid w:val="00211B6B"/>
    <w:rsid w:val="00211B77"/>
    <w:rsid w:val="00211D5F"/>
    <w:rsid w:val="00211D99"/>
    <w:rsid w:val="00211EBC"/>
    <w:rsid w:val="00212002"/>
    <w:rsid w:val="00212049"/>
    <w:rsid w:val="002120CA"/>
    <w:rsid w:val="00212153"/>
    <w:rsid w:val="0021215A"/>
    <w:rsid w:val="00212192"/>
    <w:rsid w:val="002122FF"/>
    <w:rsid w:val="002127EE"/>
    <w:rsid w:val="002128A6"/>
    <w:rsid w:val="002128BA"/>
    <w:rsid w:val="002128DF"/>
    <w:rsid w:val="0021298E"/>
    <w:rsid w:val="002129F2"/>
    <w:rsid w:val="00212B77"/>
    <w:rsid w:val="00212B78"/>
    <w:rsid w:val="00212B93"/>
    <w:rsid w:val="00212C64"/>
    <w:rsid w:val="00212E11"/>
    <w:rsid w:val="00212F0F"/>
    <w:rsid w:val="00212F50"/>
    <w:rsid w:val="00212FAB"/>
    <w:rsid w:val="00213178"/>
    <w:rsid w:val="0021317A"/>
    <w:rsid w:val="002131F1"/>
    <w:rsid w:val="002131FC"/>
    <w:rsid w:val="00213256"/>
    <w:rsid w:val="00213443"/>
    <w:rsid w:val="0021348A"/>
    <w:rsid w:val="0021352E"/>
    <w:rsid w:val="0021354E"/>
    <w:rsid w:val="00213602"/>
    <w:rsid w:val="0021375C"/>
    <w:rsid w:val="002137B3"/>
    <w:rsid w:val="002137BD"/>
    <w:rsid w:val="002137C3"/>
    <w:rsid w:val="002137D3"/>
    <w:rsid w:val="0021395E"/>
    <w:rsid w:val="00213997"/>
    <w:rsid w:val="00213A8E"/>
    <w:rsid w:val="00213C76"/>
    <w:rsid w:val="00213C92"/>
    <w:rsid w:val="00213C96"/>
    <w:rsid w:val="00213C97"/>
    <w:rsid w:val="00213D17"/>
    <w:rsid w:val="00213D4F"/>
    <w:rsid w:val="00213EC9"/>
    <w:rsid w:val="00213EDE"/>
    <w:rsid w:val="00213EE5"/>
    <w:rsid w:val="00214047"/>
    <w:rsid w:val="00214058"/>
    <w:rsid w:val="0021430A"/>
    <w:rsid w:val="002143B5"/>
    <w:rsid w:val="002144B5"/>
    <w:rsid w:val="0021455D"/>
    <w:rsid w:val="00214609"/>
    <w:rsid w:val="00214676"/>
    <w:rsid w:val="002146B4"/>
    <w:rsid w:val="00214704"/>
    <w:rsid w:val="00214733"/>
    <w:rsid w:val="00214749"/>
    <w:rsid w:val="002147F3"/>
    <w:rsid w:val="00214918"/>
    <w:rsid w:val="002149D1"/>
    <w:rsid w:val="00214A6C"/>
    <w:rsid w:val="00214A7C"/>
    <w:rsid w:val="00214A97"/>
    <w:rsid w:val="00214A9E"/>
    <w:rsid w:val="00214C4B"/>
    <w:rsid w:val="00214C96"/>
    <w:rsid w:val="00214CF9"/>
    <w:rsid w:val="00214D7F"/>
    <w:rsid w:val="00214FA2"/>
    <w:rsid w:val="00214FC9"/>
    <w:rsid w:val="0021508B"/>
    <w:rsid w:val="002150B2"/>
    <w:rsid w:val="00215158"/>
    <w:rsid w:val="002154C0"/>
    <w:rsid w:val="0021550E"/>
    <w:rsid w:val="00215519"/>
    <w:rsid w:val="002155C0"/>
    <w:rsid w:val="002156C8"/>
    <w:rsid w:val="002158EE"/>
    <w:rsid w:val="002158F4"/>
    <w:rsid w:val="002159FC"/>
    <w:rsid w:val="00215A63"/>
    <w:rsid w:val="00215A6C"/>
    <w:rsid w:val="00215C6D"/>
    <w:rsid w:val="00215C8A"/>
    <w:rsid w:val="00215E3D"/>
    <w:rsid w:val="00215E52"/>
    <w:rsid w:val="00215FF7"/>
    <w:rsid w:val="00216082"/>
    <w:rsid w:val="002160F4"/>
    <w:rsid w:val="00216120"/>
    <w:rsid w:val="00216139"/>
    <w:rsid w:val="002163FB"/>
    <w:rsid w:val="00216410"/>
    <w:rsid w:val="002164B0"/>
    <w:rsid w:val="0021665F"/>
    <w:rsid w:val="002166F5"/>
    <w:rsid w:val="002169AF"/>
    <w:rsid w:val="00216A31"/>
    <w:rsid w:val="00216A78"/>
    <w:rsid w:val="00216B73"/>
    <w:rsid w:val="00216BE0"/>
    <w:rsid w:val="00216D1F"/>
    <w:rsid w:val="00216F16"/>
    <w:rsid w:val="00217026"/>
    <w:rsid w:val="00217062"/>
    <w:rsid w:val="00217107"/>
    <w:rsid w:val="0021712F"/>
    <w:rsid w:val="0021728F"/>
    <w:rsid w:val="002172A6"/>
    <w:rsid w:val="002172AF"/>
    <w:rsid w:val="002172E7"/>
    <w:rsid w:val="0021740F"/>
    <w:rsid w:val="00217450"/>
    <w:rsid w:val="002174C4"/>
    <w:rsid w:val="00217603"/>
    <w:rsid w:val="0021761D"/>
    <w:rsid w:val="0021779C"/>
    <w:rsid w:val="0021780D"/>
    <w:rsid w:val="0021785B"/>
    <w:rsid w:val="002178AB"/>
    <w:rsid w:val="0021799E"/>
    <w:rsid w:val="002179B8"/>
    <w:rsid w:val="00217AD1"/>
    <w:rsid w:val="00217AD8"/>
    <w:rsid w:val="00217C59"/>
    <w:rsid w:val="00217D7D"/>
    <w:rsid w:val="00217E96"/>
    <w:rsid w:val="00217F1C"/>
    <w:rsid w:val="00217F38"/>
    <w:rsid w:val="00217F85"/>
    <w:rsid w:val="00220158"/>
    <w:rsid w:val="00220190"/>
    <w:rsid w:val="002201D9"/>
    <w:rsid w:val="0022024B"/>
    <w:rsid w:val="0022035D"/>
    <w:rsid w:val="002203B5"/>
    <w:rsid w:val="002203D1"/>
    <w:rsid w:val="0022044F"/>
    <w:rsid w:val="00220627"/>
    <w:rsid w:val="0022068F"/>
    <w:rsid w:val="002206BF"/>
    <w:rsid w:val="00220735"/>
    <w:rsid w:val="002208F7"/>
    <w:rsid w:val="002209D1"/>
    <w:rsid w:val="00220A07"/>
    <w:rsid w:val="00220A8B"/>
    <w:rsid w:val="00220AC4"/>
    <w:rsid w:val="00220D7B"/>
    <w:rsid w:val="00220EF4"/>
    <w:rsid w:val="00221032"/>
    <w:rsid w:val="002210CF"/>
    <w:rsid w:val="0022132F"/>
    <w:rsid w:val="00221403"/>
    <w:rsid w:val="00221445"/>
    <w:rsid w:val="002214E4"/>
    <w:rsid w:val="002215A4"/>
    <w:rsid w:val="002215BF"/>
    <w:rsid w:val="00221610"/>
    <w:rsid w:val="0022177C"/>
    <w:rsid w:val="00221786"/>
    <w:rsid w:val="00221909"/>
    <w:rsid w:val="00221BCF"/>
    <w:rsid w:val="00221CB0"/>
    <w:rsid w:val="00221CE2"/>
    <w:rsid w:val="00221F26"/>
    <w:rsid w:val="00221F6F"/>
    <w:rsid w:val="0022201E"/>
    <w:rsid w:val="002220A0"/>
    <w:rsid w:val="002220A1"/>
    <w:rsid w:val="002220B0"/>
    <w:rsid w:val="00222275"/>
    <w:rsid w:val="002222A9"/>
    <w:rsid w:val="0022230A"/>
    <w:rsid w:val="00222325"/>
    <w:rsid w:val="00222390"/>
    <w:rsid w:val="002224E5"/>
    <w:rsid w:val="0022258D"/>
    <w:rsid w:val="002225A6"/>
    <w:rsid w:val="00222836"/>
    <w:rsid w:val="00222884"/>
    <w:rsid w:val="00222B7A"/>
    <w:rsid w:val="00222BA6"/>
    <w:rsid w:val="00222C7A"/>
    <w:rsid w:val="00222CAF"/>
    <w:rsid w:val="00222D56"/>
    <w:rsid w:val="00222DFC"/>
    <w:rsid w:val="00222E21"/>
    <w:rsid w:val="00222F99"/>
    <w:rsid w:val="00223014"/>
    <w:rsid w:val="00223115"/>
    <w:rsid w:val="002231AC"/>
    <w:rsid w:val="002231F8"/>
    <w:rsid w:val="002232CC"/>
    <w:rsid w:val="002232FE"/>
    <w:rsid w:val="00223372"/>
    <w:rsid w:val="00223476"/>
    <w:rsid w:val="002234EE"/>
    <w:rsid w:val="00223563"/>
    <w:rsid w:val="002235AD"/>
    <w:rsid w:val="00223653"/>
    <w:rsid w:val="00223703"/>
    <w:rsid w:val="00223757"/>
    <w:rsid w:val="00223965"/>
    <w:rsid w:val="0022396C"/>
    <w:rsid w:val="00223B41"/>
    <w:rsid w:val="00223C00"/>
    <w:rsid w:val="00223C49"/>
    <w:rsid w:val="00223CA2"/>
    <w:rsid w:val="00223CF7"/>
    <w:rsid w:val="00223E4E"/>
    <w:rsid w:val="00223EB8"/>
    <w:rsid w:val="00223F9B"/>
    <w:rsid w:val="00224392"/>
    <w:rsid w:val="00224492"/>
    <w:rsid w:val="002244B3"/>
    <w:rsid w:val="00224540"/>
    <w:rsid w:val="0022455D"/>
    <w:rsid w:val="002245AF"/>
    <w:rsid w:val="0022463F"/>
    <w:rsid w:val="00224642"/>
    <w:rsid w:val="0022494D"/>
    <w:rsid w:val="002249A7"/>
    <w:rsid w:val="002249E1"/>
    <w:rsid w:val="00224AD3"/>
    <w:rsid w:val="00224AE3"/>
    <w:rsid w:val="00224AEE"/>
    <w:rsid w:val="00224B6A"/>
    <w:rsid w:val="00224BC5"/>
    <w:rsid w:val="00224BC7"/>
    <w:rsid w:val="00224DB7"/>
    <w:rsid w:val="00224DCF"/>
    <w:rsid w:val="00224EFC"/>
    <w:rsid w:val="00224F01"/>
    <w:rsid w:val="00224F35"/>
    <w:rsid w:val="00224FAA"/>
    <w:rsid w:val="00225056"/>
    <w:rsid w:val="002250C9"/>
    <w:rsid w:val="002250CA"/>
    <w:rsid w:val="002250CC"/>
    <w:rsid w:val="0022517A"/>
    <w:rsid w:val="002251B6"/>
    <w:rsid w:val="002251CC"/>
    <w:rsid w:val="002251D1"/>
    <w:rsid w:val="002252D4"/>
    <w:rsid w:val="0022534E"/>
    <w:rsid w:val="00225372"/>
    <w:rsid w:val="00225440"/>
    <w:rsid w:val="002255AD"/>
    <w:rsid w:val="0022560F"/>
    <w:rsid w:val="0022575C"/>
    <w:rsid w:val="00225808"/>
    <w:rsid w:val="00225835"/>
    <w:rsid w:val="0022590B"/>
    <w:rsid w:val="002259D3"/>
    <w:rsid w:val="00225A8A"/>
    <w:rsid w:val="00225AAF"/>
    <w:rsid w:val="00225ADE"/>
    <w:rsid w:val="00225BE6"/>
    <w:rsid w:val="00225C13"/>
    <w:rsid w:val="00225C56"/>
    <w:rsid w:val="00226087"/>
    <w:rsid w:val="002260F3"/>
    <w:rsid w:val="002260FA"/>
    <w:rsid w:val="00226587"/>
    <w:rsid w:val="002268FC"/>
    <w:rsid w:val="002269F0"/>
    <w:rsid w:val="00226A72"/>
    <w:rsid w:val="00226BFF"/>
    <w:rsid w:val="00226DAB"/>
    <w:rsid w:val="00226DDE"/>
    <w:rsid w:val="00226FF2"/>
    <w:rsid w:val="00227183"/>
    <w:rsid w:val="002271D1"/>
    <w:rsid w:val="0022726C"/>
    <w:rsid w:val="002273F1"/>
    <w:rsid w:val="00227678"/>
    <w:rsid w:val="00227714"/>
    <w:rsid w:val="002277ED"/>
    <w:rsid w:val="00227833"/>
    <w:rsid w:val="00227867"/>
    <w:rsid w:val="0022786F"/>
    <w:rsid w:val="002278CC"/>
    <w:rsid w:val="00227C3E"/>
    <w:rsid w:val="00227C94"/>
    <w:rsid w:val="00227D4E"/>
    <w:rsid w:val="00227DD1"/>
    <w:rsid w:val="00227EFE"/>
    <w:rsid w:val="00227F90"/>
    <w:rsid w:val="002300C9"/>
    <w:rsid w:val="00230119"/>
    <w:rsid w:val="00230121"/>
    <w:rsid w:val="0023016E"/>
    <w:rsid w:val="002302C2"/>
    <w:rsid w:val="0023033F"/>
    <w:rsid w:val="00230353"/>
    <w:rsid w:val="0023042C"/>
    <w:rsid w:val="00230500"/>
    <w:rsid w:val="0023051E"/>
    <w:rsid w:val="002307F8"/>
    <w:rsid w:val="00230812"/>
    <w:rsid w:val="00230893"/>
    <w:rsid w:val="0023092F"/>
    <w:rsid w:val="0023093A"/>
    <w:rsid w:val="00230BEA"/>
    <w:rsid w:val="00230C3E"/>
    <w:rsid w:val="00230D6E"/>
    <w:rsid w:val="00230E09"/>
    <w:rsid w:val="00230F54"/>
    <w:rsid w:val="00230FE1"/>
    <w:rsid w:val="00231072"/>
    <w:rsid w:val="002310A1"/>
    <w:rsid w:val="002310FA"/>
    <w:rsid w:val="0023127F"/>
    <w:rsid w:val="0023131C"/>
    <w:rsid w:val="00231334"/>
    <w:rsid w:val="002314E5"/>
    <w:rsid w:val="00231594"/>
    <w:rsid w:val="0023192E"/>
    <w:rsid w:val="002319A0"/>
    <w:rsid w:val="00231D73"/>
    <w:rsid w:val="00231D76"/>
    <w:rsid w:val="00231E04"/>
    <w:rsid w:val="00231F9B"/>
    <w:rsid w:val="002320C2"/>
    <w:rsid w:val="00232188"/>
    <w:rsid w:val="0023218C"/>
    <w:rsid w:val="002322BC"/>
    <w:rsid w:val="002323BD"/>
    <w:rsid w:val="0023247C"/>
    <w:rsid w:val="00232584"/>
    <w:rsid w:val="00232845"/>
    <w:rsid w:val="002328E9"/>
    <w:rsid w:val="002328FD"/>
    <w:rsid w:val="0023291D"/>
    <w:rsid w:val="00232A09"/>
    <w:rsid w:val="00232B04"/>
    <w:rsid w:val="00232C3D"/>
    <w:rsid w:val="00232C7D"/>
    <w:rsid w:val="00232C7E"/>
    <w:rsid w:val="00232D88"/>
    <w:rsid w:val="00232DAF"/>
    <w:rsid w:val="00232E31"/>
    <w:rsid w:val="00232ECB"/>
    <w:rsid w:val="00232EFB"/>
    <w:rsid w:val="00232F17"/>
    <w:rsid w:val="00232F2A"/>
    <w:rsid w:val="002330F4"/>
    <w:rsid w:val="0023321F"/>
    <w:rsid w:val="00233341"/>
    <w:rsid w:val="00233699"/>
    <w:rsid w:val="002337B7"/>
    <w:rsid w:val="00233C14"/>
    <w:rsid w:val="00233D45"/>
    <w:rsid w:val="00233DE0"/>
    <w:rsid w:val="00233E34"/>
    <w:rsid w:val="00233E45"/>
    <w:rsid w:val="0023415B"/>
    <w:rsid w:val="00234227"/>
    <w:rsid w:val="0023424F"/>
    <w:rsid w:val="002342D5"/>
    <w:rsid w:val="002343A0"/>
    <w:rsid w:val="002344C4"/>
    <w:rsid w:val="00234534"/>
    <w:rsid w:val="00234882"/>
    <w:rsid w:val="00234969"/>
    <w:rsid w:val="00234A4F"/>
    <w:rsid w:val="00234A67"/>
    <w:rsid w:val="00234B37"/>
    <w:rsid w:val="00234BA6"/>
    <w:rsid w:val="00234D2A"/>
    <w:rsid w:val="00234D56"/>
    <w:rsid w:val="00234D62"/>
    <w:rsid w:val="00234E93"/>
    <w:rsid w:val="00234EB8"/>
    <w:rsid w:val="00234EEE"/>
    <w:rsid w:val="00234F3A"/>
    <w:rsid w:val="00234F93"/>
    <w:rsid w:val="00234FA9"/>
    <w:rsid w:val="00234FBE"/>
    <w:rsid w:val="0023500A"/>
    <w:rsid w:val="002350B0"/>
    <w:rsid w:val="0023517A"/>
    <w:rsid w:val="00235182"/>
    <w:rsid w:val="00235201"/>
    <w:rsid w:val="00235229"/>
    <w:rsid w:val="002352F6"/>
    <w:rsid w:val="0023545C"/>
    <w:rsid w:val="00235477"/>
    <w:rsid w:val="00235593"/>
    <w:rsid w:val="002356F9"/>
    <w:rsid w:val="0023570E"/>
    <w:rsid w:val="00235866"/>
    <w:rsid w:val="002358DB"/>
    <w:rsid w:val="00235C54"/>
    <w:rsid w:val="00235F4B"/>
    <w:rsid w:val="00235F60"/>
    <w:rsid w:val="00236251"/>
    <w:rsid w:val="00236391"/>
    <w:rsid w:val="002363E1"/>
    <w:rsid w:val="00236493"/>
    <w:rsid w:val="00236536"/>
    <w:rsid w:val="002365FD"/>
    <w:rsid w:val="00236659"/>
    <w:rsid w:val="002367B9"/>
    <w:rsid w:val="00236881"/>
    <w:rsid w:val="00236B3C"/>
    <w:rsid w:val="00236BA1"/>
    <w:rsid w:val="00236D05"/>
    <w:rsid w:val="00236D15"/>
    <w:rsid w:val="00236DA8"/>
    <w:rsid w:val="00236DC3"/>
    <w:rsid w:val="00236DE3"/>
    <w:rsid w:val="00236F26"/>
    <w:rsid w:val="00236F8A"/>
    <w:rsid w:val="002370E6"/>
    <w:rsid w:val="002371B7"/>
    <w:rsid w:val="0023728B"/>
    <w:rsid w:val="00237295"/>
    <w:rsid w:val="002372D9"/>
    <w:rsid w:val="0023741D"/>
    <w:rsid w:val="00237544"/>
    <w:rsid w:val="002375C8"/>
    <w:rsid w:val="0023767C"/>
    <w:rsid w:val="0023783E"/>
    <w:rsid w:val="00237A0C"/>
    <w:rsid w:val="00237A1E"/>
    <w:rsid w:val="00237A65"/>
    <w:rsid w:val="00237AD9"/>
    <w:rsid w:val="00237C1F"/>
    <w:rsid w:val="00237C56"/>
    <w:rsid w:val="00237D3E"/>
    <w:rsid w:val="00240050"/>
    <w:rsid w:val="00240060"/>
    <w:rsid w:val="0024013A"/>
    <w:rsid w:val="002402F8"/>
    <w:rsid w:val="0024052A"/>
    <w:rsid w:val="00240546"/>
    <w:rsid w:val="00240592"/>
    <w:rsid w:val="002406E1"/>
    <w:rsid w:val="0024079F"/>
    <w:rsid w:val="0024084B"/>
    <w:rsid w:val="0024085E"/>
    <w:rsid w:val="0024098E"/>
    <w:rsid w:val="00240A24"/>
    <w:rsid w:val="00240A3C"/>
    <w:rsid w:val="00240BFA"/>
    <w:rsid w:val="00240C6B"/>
    <w:rsid w:val="00240CA1"/>
    <w:rsid w:val="00240CD4"/>
    <w:rsid w:val="00240CD7"/>
    <w:rsid w:val="00240D62"/>
    <w:rsid w:val="00240D97"/>
    <w:rsid w:val="00240DF2"/>
    <w:rsid w:val="00240E3D"/>
    <w:rsid w:val="00240E8C"/>
    <w:rsid w:val="00240FEE"/>
    <w:rsid w:val="002410B3"/>
    <w:rsid w:val="0024110D"/>
    <w:rsid w:val="002413C8"/>
    <w:rsid w:val="002413FD"/>
    <w:rsid w:val="00241406"/>
    <w:rsid w:val="002414A3"/>
    <w:rsid w:val="002414F7"/>
    <w:rsid w:val="0024152A"/>
    <w:rsid w:val="002415B7"/>
    <w:rsid w:val="002417D4"/>
    <w:rsid w:val="002417F4"/>
    <w:rsid w:val="002418B6"/>
    <w:rsid w:val="00241983"/>
    <w:rsid w:val="002419D0"/>
    <w:rsid w:val="00241A2A"/>
    <w:rsid w:val="00241AAF"/>
    <w:rsid w:val="00241ADD"/>
    <w:rsid w:val="00241B3C"/>
    <w:rsid w:val="00241B47"/>
    <w:rsid w:val="00241C89"/>
    <w:rsid w:val="00241D18"/>
    <w:rsid w:val="00241DB4"/>
    <w:rsid w:val="00241DBB"/>
    <w:rsid w:val="00241F02"/>
    <w:rsid w:val="00241F95"/>
    <w:rsid w:val="0024212F"/>
    <w:rsid w:val="00242186"/>
    <w:rsid w:val="00242301"/>
    <w:rsid w:val="0024232A"/>
    <w:rsid w:val="00242416"/>
    <w:rsid w:val="002426A5"/>
    <w:rsid w:val="0024290D"/>
    <w:rsid w:val="00242A65"/>
    <w:rsid w:val="00242BCB"/>
    <w:rsid w:val="00242BFE"/>
    <w:rsid w:val="00242C56"/>
    <w:rsid w:val="00242D70"/>
    <w:rsid w:val="00242E73"/>
    <w:rsid w:val="00242EE2"/>
    <w:rsid w:val="0024307E"/>
    <w:rsid w:val="00243112"/>
    <w:rsid w:val="002431A8"/>
    <w:rsid w:val="002431EA"/>
    <w:rsid w:val="00243339"/>
    <w:rsid w:val="00243403"/>
    <w:rsid w:val="00243466"/>
    <w:rsid w:val="0024346C"/>
    <w:rsid w:val="00243624"/>
    <w:rsid w:val="00243731"/>
    <w:rsid w:val="00243761"/>
    <w:rsid w:val="002439CE"/>
    <w:rsid w:val="00243B80"/>
    <w:rsid w:val="00243C93"/>
    <w:rsid w:val="00243DBC"/>
    <w:rsid w:val="00243EE1"/>
    <w:rsid w:val="00243F4F"/>
    <w:rsid w:val="0024404B"/>
    <w:rsid w:val="0024405C"/>
    <w:rsid w:val="002441E6"/>
    <w:rsid w:val="0024427B"/>
    <w:rsid w:val="002442B7"/>
    <w:rsid w:val="00244647"/>
    <w:rsid w:val="00244760"/>
    <w:rsid w:val="00244777"/>
    <w:rsid w:val="00244796"/>
    <w:rsid w:val="00244A66"/>
    <w:rsid w:val="00244AD3"/>
    <w:rsid w:val="00244D56"/>
    <w:rsid w:val="00244F10"/>
    <w:rsid w:val="00244FE5"/>
    <w:rsid w:val="00245109"/>
    <w:rsid w:val="002452E5"/>
    <w:rsid w:val="002453C6"/>
    <w:rsid w:val="0024545C"/>
    <w:rsid w:val="002454A6"/>
    <w:rsid w:val="002454A9"/>
    <w:rsid w:val="002454F9"/>
    <w:rsid w:val="00245515"/>
    <w:rsid w:val="0024551F"/>
    <w:rsid w:val="00245768"/>
    <w:rsid w:val="0024576B"/>
    <w:rsid w:val="00245866"/>
    <w:rsid w:val="0024594E"/>
    <w:rsid w:val="002459E0"/>
    <w:rsid w:val="00245A35"/>
    <w:rsid w:val="00245AEC"/>
    <w:rsid w:val="00245B04"/>
    <w:rsid w:val="00245B86"/>
    <w:rsid w:val="00245C48"/>
    <w:rsid w:val="00245C4E"/>
    <w:rsid w:val="00245C7D"/>
    <w:rsid w:val="00245CA4"/>
    <w:rsid w:val="00245D05"/>
    <w:rsid w:val="00245D7D"/>
    <w:rsid w:val="00245E96"/>
    <w:rsid w:val="00245F3F"/>
    <w:rsid w:val="00245F57"/>
    <w:rsid w:val="002461C7"/>
    <w:rsid w:val="0024622E"/>
    <w:rsid w:val="0024623A"/>
    <w:rsid w:val="002464CD"/>
    <w:rsid w:val="002467F5"/>
    <w:rsid w:val="002468A7"/>
    <w:rsid w:val="002468E1"/>
    <w:rsid w:val="002469D7"/>
    <w:rsid w:val="00246A03"/>
    <w:rsid w:val="00246B17"/>
    <w:rsid w:val="00246C99"/>
    <w:rsid w:val="00246D11"/>
    <w:rsid w:val="00246F22"/>
    <w:rsid w:val="00246F7E"/>
    <w:rsid w:val="0024706E"/>
    <w:rsid w:val="00247074"/>
    <w:rsid w:val="00247084"/>
    <w:rsid w:val="0024723F"/>
    <w:rsid w:val="00247302"/>
    <w:rsid w:val="002473F5"/>
    <w:rsid w:val="00247560"/>
    <w:rsid w:val="002475BA"/>
    <w:rsid w:val="00247615"/>
    <w:rsid w:val="0024768D"/>
    <w:rsid w:val="002477A3"/>
    <w:rsid w:val="002477D4"/>
    <w:rsid w:val="002478E6"/>
    <w:rsid w:val="0024793A"/>
    <w:rsid w:val="00247947"/>
    <w:rsid w:val="00247957"/>
    <w:rsid w:val="00247A8F"/>
    <w:rsid w:val="00247AEC"/>
    <w:rsid w:val="00247B11"/>
    <w:rsid w:val="00247B28"/>
    <w:rsid w:val="00247D40"/>
    <w:rsid w:val="00247D63"/>
    <w:rsid w:val="00247D90"/>
    <w:rsid w:val="00247E59"/>
    <w:rsid w:val="00247E74"/>
    <w:rsid w:val="00247EB8"/>
    <w:rsid w:val="00247EFA"/>
    <w:rsid w:val="00250035"/>
    <w:rsid w:val="00250075"/>
    <w:rsid w:val="002500B8"/>
    <w:rsid w:val="002500BF"/>
    <w:rsid w:val="00250196"/>
    <w:rsid w:val="002501E8"/>
    <w:rsid w:val="002502EB"/>
    <w:rsid w:val="00250548"/>
    <w:rsid w:val="002505A2"/>
    <w:rsid w:val="002505F9"/>
    <w:rsid w:val="00250627"/>
    <w:rsid w:val="002506D7"/>
    <w:rsid w:val="0025071A"/>
    <w:rsid w:val="002507BC"/>
    <w:rsid w:val="0025099C"/>
    <w:rsid w:val="00250B0D"/>
    <w:rsid w:val="00250B93"/>
    <w:rsid w:val="00250CEC"/>
    <w:rsid w:val="00250D21"/>
    <w:rsid w:val="00250D32"/>
    <w:rsid w:val="00250DD5"/>
    <w:rsid w:val="00250FB3"/>
    <w:rsid w:val="00250FC9"/>
    <w:rsid w:val="0025103D"/>
    <w:rsid w:val="002512A0"/>
    <w:rsid w:val="00251361"/>
    <w:rsid w:val="00251399"/>
    <w:rsid w:val="002513E3"/>
    <w:rsid w:val="00251429"/>
    <w:rsid w:val="002514EE"/>
    <w:rsid w:val="0025150D"/>
    <w:rsid w:val="00251526"/>
    <w:rsid w:val="00251610"/>
    <w:rsid w:val="002517E2"/>
    <w:rsid w:val="002518DA"/>
    <w:rsid w:val="002519BE"/>
    <w:rsid w:val="00251A6E"/>
    <w:rsid w:val="00251A74"/>
    <w:rsid w:val="00251B43"/>
    <w:rsid w:val="00251B77"/>
    <w:rsid w:val="00251B81"/>
    <w:rsid w:val="00251C2C"/>
    <w:rsid w:val="00251D61"/>
    <w:rsid w:val="00251DC6"/>
    <w:rsid w:val="00251DCC"/>
    <w:rsid w:val="00251EC7"/>
    <w:rsid w:val="00251FA7"/>
    <w:rsid w:val="00251FC6"/>
    <w:rsid w:val="00252026"/>
    <w:rsid w:val="002520D4"/>
    <w:rsid w:val="002523C7"/>
    <w:rsid w:val="0025245F"/>
    <w:rsid w:val="0025251A"/>
    <w:rsid w:val="00252582"/>
    <w:rsid w:val="0025263F"/>
    <w:rsid w:val="00252691"/>
    <w:rsid w:val="002526BC"/>
    <w:rsid w:val="002528BA"/>
    <w:rsid w:val="00252953"/>
    <w:rsid w:val="00252A8C"/>
    <w:rsid w:val="00252AC1"/>
    <w:rsid w:val="00252E68"/>
    <w:rsid w:val="00252E82"/>
    <w:rsid w:val="00253032"/>
    <w:rsid w:val="00253042"/>
    <w:rsid w:val="00253073"/>
    <w:rsid w:val="00253121"/>
    <w:rsid w:val="0025320C"/>
    <w:rsid w:val="00253281"/>
    <w:rsid w:val="00253344"/>
    <w:rsid w:val="00253545"/>
    <w:rsid w:val="002535C6"/>
    <w:rsid w:val="0025369F"/>
    <w:rsid w:val="0025373A"/>
    <w:rsid w:val="00253818"/>
    <w:rsid w:val="00253838"/>
    <w:rsid w:val="002538B0"/>
    <w:rsid w:val="00253A20"/>
    <w:rsid w:val="00253A87"/>
    <w:rsid w:val="00253AC8"/>
    <w:rsid w:val="00253D2B"/>
    <w:rsid w:val="00253E3E"/>
    <w:rsid w:val="00253F97"/>
    <w:rsid w:val="00254138"/>
    <w:rsid w:val="0025439F"/>
    <w:rsid w:val="002543BE"/>
    <w:rsid w:val="00254428"/>
    <w:rsid w:val="00254481"/>
    <w:rsid w:val="00254549"/>
    <w:rsid w:val="00254582"/>
    <w:rsid w:val="0025463E"/>
    <w:rsid w:val="00254699"/>
    <w:rsid w:val="0025471E"/>
    <w:rsid w:val="00254748"/>
    <w:rsid w:val="0025474D"/>
    <w:rsid w:val="0025475B"/>
    <w:rsid w:val="002547FD"/>
    <w:rsid w:val="002548F2"/>
    <w:rsid w:val="00254943"/>
    <w:rsid w:val="002549F5"/>
    <w:rsid w:val="00254AED"/>
    <w:rsid w:val="00254B7D"/>
    <w:rsid w:val="00254B84"/>
    <w:rsid w:val="00254C42"/>
    <w:rsid w:val="00254CAB"/>
    <w:rsid w:val="00254D01"/>
    <w:rsid w:val="00254EF2"/>
    <w:rsid w:val="0025502F"/>
    <w:rsid w:val="002550C8"/>
    <w:rsid w:val="0025510E"/>
    <w:rsid w:val="0025512B"/>
    <w:rsid w:val="00255263"/>
    <w:rsid w:val="00255271"/>
    <w:rsid w:val="00255281"/>
    <w:rsid w:val="002552F1"/>
    <w:rsid w:val="00255373"/>
    <w:rsid w:val="002554D7"/>
    <w:rsid w:val="002555BD"/>
    <w:rsid w:val="002556C2"/>
    <w:rsid w:val="002556C3"/>
    <w:rsid w:val="00255772"/>
    <w:rsid w:val="00255854"/>
    <w:rsid w:val="00255903"/>
    <w:rsid w:val="0025593D"/>
    <w:rsid w:val="002559A7"/>
    <w:rsid w:val="002559AF"/>
    <w:rsid w:val="00255A3F"/>
    <w:rsid w:val="00255B25"/>
    <w:rsid w:val="00255B4F"/>
    <w:rsid w:val="00255D5B"/>
    <w:rsid w:val="00255D68"/>
    <w:rsid w:val="00255DFC"/>
    <w:rsid w:val="00255E14"/>
    <w:rsid w:val="00255FD8"/>
    <w:rsid w:val="00256012"/>
    <w:rsid w:val="00256026"/>
    <w:rsid w:val="002560D0"/>
    <w:rsid w:val="0025613F"/>
    <w:rsid w:val="0025614D"/>
    <w:rsid w:val="00256186"/>
    <w:rsid w:val="00256225"/>
    <w:rsid w:val="00256292"/>
    <w:rsid w:val="00256349"/>
    <w:rsid w:val="0025637C"/>
    <w:rsid w:val="00256380"/>
    <w:rsid w:val="00256445"/>
    <w:rsid w:val="00256451"/>
    <w:rsid w:val="00256484"/>
    <w:rsid w:val="002564F1"/>
    <w:rsid w:val="0025654C"/>
    <w:rsid w:val="0025672E"/>
    <w:rsid w:val="0025674A"/>
    <w:rsid w:val="002567CE"/>
    <w:rsid w:val="00256907"/>
    <w:rsid w:val="00256976"/>
    <w:rsid w:val="00256BC3"/>
    <w:rsid w:val="00256BF7"/>
    <w:rsid w:val="00256CEA"/>
    <w:rsid w:val="00256CFC"/>
    <w:rsid w:val="00256D0E"/>
    <w:rsid w:val="00256D38"/>
    <w:rsid w:val="00256E63"/>
    <w:rsid w:val="00256E74"/>
    <w:rsid w:val="00256F29"/>
    <w:rsid w:val="00257084"/>
    <w:rsid w:val="0025723D"/>
    <w:rsid w:val="00257441"/>
    <w:rsid w:val="002575AD"/>
    <w:rsid w:val="002575F7"/>
    <w:rsid w:val="0025760C"/>
    <w:rsid w:val="0025761E"/>
    <w:rsid w:val="00257633"/>
    <w:rsid w:val="0025765C"/>
    <w:rsid w:val="00257890"/>
    <w:rsid w:val="002579E8"/>
    <w:rsid w:val="00257A18"/>
    <w:rsid w:val="00257AE0"/>
    <w:rsid w:val="00257AF9"/>
    <w:rsid w:val="00257B04"/>
    <w:rsid w:val="00257B05"/>
    <w:rsid w:val="00257B2C"/>
    <w:rsid w:val="00257B5C"/>
    <w:rsid w:val="00257BD5"/>
    <w:rsid w:val="00257CB7"/>
    <w:rsid w:val="00257D0C"/>
    <w:rsid w:val="00257D60"/>
    <w:rsid w:val="00257EB6"/>
    <w:rsid w:val="00257ED2"/>
    <w:rsid w:val="00257F22"/>
    <w:rsid w:val="00257F60"/>
    <w:rsid w:val="00257F87"/>
    <w:rsid w:val="0026006A"/>
    <w:rsid w:val="0026022D"/>
    <w:rsid w:val="002602AA"/>
    <w:rsid w:val="00260312"/>
    <w:rsid w:val="0026048B"/>
    <w:rsid w:val="00260515"/>
    <w:rsid w:val="00260541"/>
    <w:rsid w:val="0026059A"/>
    <w:rsid w:val="002605A7"/>
    <w:rsid w:val="00260635"/>
    <w:rsid w:val="0026075E"/>
    <w:rsid w:val="00260926"/>
    <w:rsid w:val="0026099E"/>
    <w:rsid w:val="002609C9"/>
    <w:rsid w:val="002609D1"/>
    <w:rsid w:val="00260BBF"/>
    <w:rsid w:val="00260CE5"/>
    <w:rsid w:val="00260D9C"/>
    <w:rsid w:val="00260DAD"/>
    <w:rsid w:val="00260E2D"/>
    <w:rsid w:val="00261062"/>
    <w:rsid w:val="00261127"/>
    <w:rsid w:val="00261197"/>
    <w:rsid w:val="00261384"/>
    <w:rsid w:val="002614E1"/>
    <w:rsid w:val="002614F1"/>
    <w:rsid w:val="00261897"/>
    <w:rsid w:val="002618F2"/>
    <w:rsid w:val="0026192B"/>
    <w:rsid w:val="002619C1"/>
    <w:rsid w:val="00261A06"/>
    <w:rsid w:val="00261A2E"/>
    <w:rsid w:val="00261A86"/>
    <w:rsid w:val="00261B49"/>
    <w:rsid w:val="00261C32"/>
    <w:rsid w:val="00261C5F"/>
    <w:rsid w:val="00261CFB"/>
    <w:rsid w:val="00261E12"/>
    <w:rsid w:val="00261E79"/>
    <w:rsid w:val="00261E9E"/>
    <w:rsid w:val="00261EE1"/>
    <w:rsid w:val="00261F38"/>
    <w:rsid w:val="00261F42"/>
    <w:rsid w:val="00261F4F"/>
    <w:rsid w:val="00261F5B"/>
    <w:rsid w:val="0026205C"/>
    <w:rsid w:val="0026222F"/>
    <w:rsid w:val="0026228A"/>
    <w:rsid w:val="00262471"/>
    <w:rsid w:val="002624F0"/>
    <w:rsid w:val="00262562"/>
    <w:rsid w:val="002625E9"/>
    <w:rsid w:val="00262601"/>
    <w:rsid w:val="00262760"/>
    <w:rsid w:val="002627EE"/>
    <w:rsid w:val="00262A6C"/>
    <w:rsid w:val="00262B5E"/>
    <w:rsid w:val="00262C05"/>
    <w:rsid w:val="00262C48"/>
    <w:rsid w:val="00262D61"/>
    <w:rsid w:val="00262E1E"/>
    <w:rsid w:val="002630BE"/>
    <w:rsid w:val="002630CF"/>
    <w:rsid w:val="00263145"/>
    <w:rsid w:val="00263257"/>
    <w:rsid w:val="002637DC"/>
    <w:rsid w:val="0026384D"/>
    <w:rsid w:val="00263A75"/>
    <w:rsid w:val="00263AF1"/>
    <w:rsid w:val="00263CDD"/>
    <w:rsid w:val="00263D40"/>
    <w:rsid w:val="00263D9E"/>
    <w:rsid w:val="00263DA7"/>
    <w:rsid w:val="00263E5F"/>
    <w:rsid w:val="00263EC0"/>
    <w:rsid w:val="00263ED7"/>
    <w:rsid w:val="00263F57"/>
    <w:rsid w:val="00263FD7"/>
    <w:rsid w:val="0026405E"/>
    <w:rsid w:val="00264232"/>
    <w:rsid w:val="00264293"/>
    <w:rsid w:val="002642FA"/>
    <w:rsid w:val="0026439B"/>
    <w:rsid w:val="0026444E"/>
    <w:rsid w:val="00264479"/>
    <w:rsid w:val="0026451C"/>
    <w:rsid w:val="00264637"/>
    <w:rsid w:val="0026470E"/>
    <w:rsid w:val="0026472F"/>
    <w:rsid w:val="00264812"/>
    <w:rsid w:val="00264882"/>
    <w:rsid w:val="002649B7"/>
    <w:rsid w:val="00264A8D"/>
    <w:rsid w:val="00264BA3"/>
    <w:rsid w:val="00264C96"/>
    <w:rsid w:val="00264CC9"/>
    <w:rsid w:val="00264EE6"/>
    <w:rsid w:val="00264EFC"/>
    <w:rsid w:val="00264F24"/>
    <w:rsid w:val="00264FEF"/>
    <w:rsid w:val="002650F1"/>
    <w:rsid w:val="00265183"/>
    <w:rsid w:val="002656B4"/>
    <w:rsid w:val="002656CD"/>
    <w:rsid w:val="0026570D"/>
    <w:rsid w:val="00265782"/>
    <w:rsid w:val="002657A3"/>
    <w:rsid w:val="002658F4"/>
    <w:rsid w:val="0026599F"/>
    <w:rsid w:val="00265A2D"/>
    <w:rsid w:val="00265AF7"/>
    <w:rsid w:val="00265B2A"/>
    <w:rsid w:val="00265C67"/>
    <w:rsid w:val="00265C6B"/>
    <w:rsid w:val="00265D20"/>
    <w:rsid w:val="00265F79"/>
    <w:rsid w:val="00265FAC"/>
    <w:rsid w:val="00266297"/>
    <w:rsid w:val="002663B0"/>
    <w:rsid w:val="00266449"/>
    <w:rsid w:val="00266509"/>
    <w:rsid w:val="00266593"/>
    <w:rsid w:val="00266658"/>
    <w:rsid w:val="002667C4"/>
    <w:rsid w:val="0026689E"/>
    <w:rsid w:val="002668C2"/>
    <w:rsid w:val="0026691C"/>
    <w:rsid w:val="00266A25"/>
    <w:rsid w:val="00266A2E"/>
    <w:rsid w:val="00266A90"/>
    <w:rsid w:val="00266BE6"/>
    <w:rsid w:val="00266C6C"/>
    <w:rsid w:val="00266D1C"/>
    <w:rsid w:val="00266DC1"/>
    <w:rsid w:val="00266ECA"/>
    <w:rsid w:val="00266F00"/>
    <w:rsid w:val="00266F8D"/>
    <w:rsid w:val="00266FE7"/>
    <w:rsid w:val="00267057"/>
    <w:rsid w:val="0026707D"/>
    <w:rsid w:val="00267090"/>
    <w:rsid w:val="002671F6"/>
    <w:rsid w:val="00267214"/>
    <w:rsid w:val="00267325"/>
    <w:rsid w:val="002673B3"/>
    <w:rsid w:val="002674F3"/>
    <w:rsid w:val="0026754A"/>
    <w:rsid w:val="0026758A"/>
    <w:rsid w:val="00267672"/>
    <w:rsid w:val="002677A2"/>
    <w:rsid w:val="002677A8"/>
    <w:rsid w:val="00267864"/>
    <w:rsid w:val="00267876"/>
    <w:rsid w:val="00267879"/>
    <w:rsid w:val="0026790A"/>
    <w:rsid w:val="0026794E"/>
    <w:rsid w:val="0026796A"/>
    <w:rsid w:val="00267AA6"/>
    <w:rsid w:val="00267AD5"/>
    <w:rsid w:val="00267B74"/>
    <w:rsid w:val="00267C7E"/>
    <w:rsid w:val="00267D8A"/>
    <w:rsid w:val="00267EA7"/>
    <w:rsid w:val="00267F6E"/>
    <w:rsid w:val="002701E8"/>
    <w:rsid w:val="0027020C"/>
    <w:rsid w:val="00270244"/>
    <w:rsid w:val="002702A5"/>
    <w:rsid w:val="00270369"/>
    <w:rsid w:val="00270541"/>
    <w:rsid w:val="0027061B"/>
    <w:rsid w:val="0027069A"/>
    <w:rsid w:val="002707CF"/>
    <w:rsid w:val="002707E9"/>
    <w:rsid w:val="00270932"/>
    <w:rsid w:val="00270945"/>
    <w:rsid w:val="00270A15"/>
    <w:rsid w:val="00270B13"/>
    <w:rsid w:val="00270B15"/>
    <w:rsid w:val="00270B4C"/>
    <w:rsid w:val="00270B72"/>
    <w:rsid w:val="00270CAE"/>
    <w:rsid w:val="00270CEE"/>
    <w:rsid w:val="00270D16"/>
    <w:rsid w:val="00270D7A"/>
    <w:rsid w:val="00270E27"/>
    <w:rsid w:val="00270E30"/>
    <w:rsid w:val="00270E32"/>
    <w:rsid w:val="00271168"/>
    <w:rsid w:val="002711C7"/>
    <w:rsid w:val="00271279"/>
    <w:rsid w:val="002713F0"/>
    <w:rsid w:val="002714D7"/>
    <w:rsid w:val="0027150E"/>
    <w:rsid w:val="00271544"/>
    <w:rsid w:val="002715B5"/>
    <w:rsid w:val="00271988"/>
    <w:rsid w:val="00271A7B"/>
    <w:rsid w:val="00271AC9"/>
    <w:rsid w:val="00271C63"/>
    <w:rsid w:val="00271C85"/>
    <w:rsid w:val="00271DA6"/>
    <w:rsid w:val="00271E9D"/>
    <w:rsid w:val="00271EF9"/>
    <w:rsid w:val="002720B3"/>
    <w:rsid w:val="002720D3"/>
    <w:rsid w:val="002720FF"/>
    <w:rsid w:val="00272135"/>
    <w:rsid w:val="0027216A"/>
    <w:rsid w:val="00272190"/>
    <w:rsid w:val="0027223D"/>
    <w:rsid w:val="0027238B"/>
    <w:rsid w:val="00272911"/>
    <w:rsid w:val="002729A4"/>
    <w:rsid w:val="00272A63"/>
    <w:rsid w:val="00272A90"/>
    <w:rsid w:val="00272CF1"/>
    <w:rsid w:val="00272DC3"/>
    <w:rsid w:val="00272ED8"/>
    <w:rsid w:val="00272F5E"/>
    <w:rsid w:val="00273064"/>
    <w:rsid w:val="0027308B"/>
    <w:rsid w:val="002730CC"/>
    <w:rsid w:val="00273381"/>
    <w:rsid w:val="00273393"/>
    <w:rsid w:val="002733FC"/>
    <w:rsid w:val="0027360D"/>
    <w:rsid w:val="0027375F"/>
    <w:rsid w:val="00273822"/>
    <w:rsid w:val="0027386D"/>
    <w:rsid w:val="00273A2B"/>
    <w:rsid w:val="00273C21"/>
    <w:rsid w:val="00273C2F"/>
    <w:rsid w:val="00273C59"/>
    <w:rsid w:val="00273C76"/>
    <w:rsid w:val="00273C83"/>
    <w:rsid w:val="00273CFA"/>
    <w:rsid w:val="00273E4F"/>
    <w:rsid w:val="00273F55"/>
    <w:rsid w:val="00273FCC"/>
    <w:rsid w:val="002740E7"/>
    <w:rsid w:val="00274154"/>
    <w:rsid w:val="00274159"/>
    <w:rsid w:val="002742B8"/>
    <w:rsid w:val="0027438F"/>
    <w:rsid w:val="002743FC"/>
    <w:rsid w:val="0027442C"/>
    <w:rsid w:val="002744FB"/>
    <w:rsid w:val="002744FC"/>
    <w:rsid w:val="00274593"/>
    <w:rsid w:val="00274613"/>
    <w:rsid w:val="00274675"/>
    <w:rsid w:val="0027468B"/>
    <w:rsid w:val="002746E1"/>
    <w:rsid w:val="0027492A"/>
    <w:rsid w:val="00274A3B"/>
    <w:rsid w:val="00274B7F"/>
    <w:rsid w:val="00274CB5"/>
    <w:rsid w:val="00274E50"/>
    <w:rsid w:val="00274F07"/>
    <w:rsid w:val="00275038"/>
    <w:rsid w:val="00275085"/>
    <w:rsid w:val="00275138"/>
    <w:rsid w:val="002751F8"/>
    <w:rsid w:val="002753B9"/>
    <w:rsid w:val="002756B3"/>
    <w:rsid w:val="002759B5"/>
    <w:rsid w:val="002759DA"/>
    <w:rsid w:val="00275B29"/>
    <w:rsid w:val="00275BF4"/>
    <w:rsid w:val="00275C29"/>
    <w:rsid w:val="00275C50"/>
    <w:rsid w:val="00275CC0"/>
    <w:rsid w:val="00275E8B"/>
    <w:rsid w:val="00276017"/>
    <w:rsid w:val="0027609B"/>
    <w:rsid w:val="00276387"/>
    <w:rsid w:val="00276661"/>
    <w:rsid w:val="002766CB"/>
    <w:rsid w:val="00276A19"/>
    <w:rsid w:val="00276ABF"/>
    <w:rsid w:val="00276AFE"/>
    <w:rsid w:val="00276D0F"/>
    <w:rsid w:val="00276DD2"/>
    <w:rsid w:val="00276DE7"/>
    <w:rsid w:val="00276E77"/>
    <w:rsid w:val="00276EAB"/>
    <w:rsid w:val="00276FB3"/>
    <w:rsid w:val="00276FE6"/>
    <w:rsid w:val="002770CA"/>
    <w:rsid w:val="002770D7"/>
    <w:rsid w:val="002771B6"/>
    <w:rsid w:val="00277201"/>
    <w:rsid w:val="00277265"/>
    <w:rsid w:val="002772E3"/>
    <w:rsid w:val="00277336"/>
    <w:rsid w:val="0027737D"/>
    <w:rsid w:val="002773B5"/>
    <w:rsid w:val="0027750B"/>
    <w:rsid w:val="00277516"/>
    <w:rsid w:val="00277592"/>
    <w:rsid w:val="00277743"/>
    <w:rsid w:val="00277914"/>
    <w:rsid w:val="002779B5"/>
    <w:rsid w:val="00277A57"/>
    <w:rsid w:val="00277A7E"/>
    <w:rsid w:val="00277A9D"/>
    <w:rsid w:val="00277C4F"/>
    <w:rsid w:val="00277CBE"/>
    <w:rsid w:val="00277D63"/>
    <w:rsid w:val="00277E2E"/>
    <w:rsid w:val="00277F22"/>
    <w:rsid w:val="00277FAA"/>
    <w:rsid w:val="00280025"/>
    <w:rsid w:val="00280145"/>
    <w:rsid w:val="002803B2"/>
    <w:rsid w:val="002803F9"/>
    <w:rsid w:val="0028056A"/>
    <w:rsid w:val="00280656"/>
    <w:rsid w:val="002806A5"/>
    <w:rsid w:val="002806A6"/>
    <w:rsid w:val="00280765"/>
    <w:rsid w:val="0028077D"/>
    <w:rsid w:val="002807CA"/>
    <w:rsid w:val="0028089D"/>
    <w:rsid w:val="002808CA"/>
    <w:rsid w:val="002808EE"/>
    <w:rsid w:val="002809A0"/>
    <w:rsid w:val="002809F9"/>
    <w:rsid w:val="00280AB0"/>
    <w:rsid w:val="00280BDB"/>
    <w:rsid w:val="00280BEB"/>
    <w:rsid w:val="00280C05"/>
    <w:rsid w:val="00280CA6"/>
    <w:rsid w:val="00280E40"/>
    <w:rsid w:val="00280E55"/>
    <w:rsid w:val="00280E69"/>
    <w:rsid w:val="00280EDF"/>
    <w:rsid w:val="00281037"/>
    <w:rsid w:val="002810C5"/>
    <w:rsid w:val="002811F0"/>
    <w:rsid w:val="00281227"/>
    <w:rsid w:val="00281250"/>
    <w:rsid w:val="00281473"/>
    <w:rsid w:val="0028156B"/>
    <w:rsid w:val="0028158D"/>
    <w:rsid w:val="0028162C"/>
    <w:rsid w:val="002816AA"/>
    <w:rsid w:val="002816AB"/>
    <w:rsid w:val="002816B3"/>
    <w:rsid w:val="002816E0"/>
    <w:rsid w:val="00281777"/>
    <w:rsid w:val="00281866"/>
    <w:rsid w:val="00281873"/>
    <w:rsid w:val="00281983"/>
    <w:rsid w:val="00281A90"/>
    <w:rsid w:val="00281B26"/>
    <w:rsid w:val="00281BF0"/>
    <w:rsid w:val="00281C01"/>
    <w:rsid w:val="00281C04"/>
    <w:rsid w:val="00281C2A"/>
    <w:rsid w:val="00281D73"/>
    <w:rsid w:val="00281FB2"/>
    <w:rsid w:val="002820E7"/>
    <w:rsid w:val="00282148"/>
    <w:rsid w:val="00282268"/>
    <w:rsid w:val="0028232A"/>
    <w:rsid w:val="002823A4"/>
    <w:rsid w:val="0028249B"/>
    <w:rsid w:val="002824F2"/>
    <w:rsid w:val="002826EE"/>
    <w:rsid w:val="002828B5"/>
    <w:rsid w:val="002828DF"/>
    <w:rsid w:val="002829E3"/>
    <w:rsid w:val="00282A11"/>
    <w:rsid w:val="00282B0F"/>
    <w:rsid w:val="00282DA2"/>
    <w:rsid w:val="00282E00"/>
    <w:rsid w:val="00282E5B"/>
    <w:rsid w:val="00282EA0"/>
    <w:rsid w:val="00282F07"/>
    <w:rsid w:val="002830FB"/>
    <w:rsid w:val="002831B6"/>
    <w:rsid w:val="002831D0"/>
    <w:rsid w:val="0028348A"/>
    <w:rsid w:val="00283629"/>
    <w:rsid w:val="002836ED"/>
    <w:rsid w:val="002839C3"/>
    <w:rsid w:val="00283A8A"/>
    <w:rsid w:val="00283BA8"/>
    <w:rsid w:val="00283BD5"/>
    <w:rsid w:val="00283C0E"/>
    <w:rsid w:val="00283D52"/>
    <w:rsid w:val="00283E8B"/>
    <w:rsid w:val="00283EC3"/>
    <w:rsid w:val="00283F05"/>
    <w:rsid w:val="00283F1C"/>
    <w:rsid w:val="00283F5F"/>
    <w:rsid w:val="00283F73"/>
    <w:rsid w:val="00283FCE"/>
    <w:rsid w:val="00283FF0"/>
    <w:rsid w:val="00284400"/>
    <w:rsid w:val="00284864"/>
    <w:rsid w:val="0028492D"/>
    <w:rsid w:val="00284A0E"/>
    <w:rsid w:val="00284B0F"/>
    <w:rsid w:val="00284B3E"/>
    <w:rsid w:val="00284DBC"/>
    <w:rsid w:val="00284DED"/>
    <w:rsid w:val="00284EAB"/>
    <w:rsid w:val="00284F39"/>
    <w:rsid w:val="00284F5F"/>
    <w:rsid w:val="00284FE0"/>
    <w:rsid w:val="0028512C"/>
    <w:rsid w:val="002851D8"/>
    <w:rsid w:val="00285229"/>
    <w:rsid w:val="00285371"/>
    <w:rsid w:val="002853E8"/>
    <w:rsid w:val="0028554C"/>
    <w:rsid w:val="00285590"/>
    <w:rsid w:val="002855C3"/>
    <w:rsid w:val="002855EA"/>
    <w:rsid w:val="002856BB"/>
    <w:rsid w:val="002856CC"/>
    <w:rsid w:val="00285778"/>
    <w:rsid w:val="00285B95"/>
    <w:rsid w:val="00285BA7"/>
    <w:rsid w:val="00285E00"/>
    <w:rsid w:val="00285E20"/>
    <w:rsid w:val="00285EB3"/>
    <w:rsid w:val="00285F37"/>
    <w:rsid w:val="0028601E"/>
    <w:rsid w:val="00286300"/>
    <w:rsid w:val="00286590"/>
    <w:rsid w:val="00286753"/>
    <w:rsid w:val="0028676F"/>
    <w:rsid w:val="0028679E"/>
    <w:rsid w:val="002867D6"/>
    <w:rsid w:val="00286845"/>
    <w:rsid w:val="002869A1"/>
    <w:rsid w:val="002869D7"/>
    <w:rsid w:val="00286A0A"/>
    <w:rsid w:val="00286ACF"/>
    <w:rsid w:val="00286B22"/>
    <w:rsid w:val="00286B51"/>
    <w:rsid w:val="00286D4F"/>
    <w:rsid w:val="00286E19"/>
    <w:rsid w:val="00286F4C"/>
    <w:rsid w:val="00286F90"/>
    <w:rsid w:val="002870C3"/>
    <w:rsid w:val="002871A7"/>
    <w:rsid w:val="002871BA"/>
    <w:rsid w:val="002872B0"/>
    <w:rsid w:val="00287363"/>
    <w:rsid w:val="00287380"/>
    <w:rsid w:val="00287393"/>
    <w:rsid w:val="002874C7"/>
    <w:rsid w:val="0028751F"/>
    <w:rsid w:val="00287580"/>
    <w:rsid w:val="00287623"/>
    <w:rsid w:val="00287637"/>
    <w:rsid w:val="00287676"/>
    <w:rsid w:val="002876F0"/>
    <w:rsid w:val="00287713"/>
    <w:rsid w:val="002878B3"/>
    <w:rsid w:val="002879E6"/>
    <w:rsid w:val="00287B24"/>
    <w:rsid w:val="00287B64"/>
    <w:rsid w:val="00287B92"/>
    <w:rsid w:val="00287C3C"/>
    <w:rsid w:val="00287C5B"/>
    <w:rsid w:val="00287C83"/>
    <w:rsid w:val="00287E3F"/>
    <w:rsid w:val="00287F52"/>
    <w:rsid w:val="00287FE6"/>
    <w:rsid w:val="00290080"/>
    <w:rsid w:val="0029023B"/>
    <w:rsid w:val="00290367"/>
    <w:rsid w:val="002903C5"/>
    <w:rsid w:val="00290406"/>
    <w:rsid w:val="0029043A"/>
    <w:rsid w:val="00290488"/>
    <w:rsid w:val="0029049E"/>
    <w:rsid w:val="00290524"/>
    <w:rsid w:val="0029070A"/>
    <w:rsid w:val="00290713"/>
    <w:rsid w:val="00290759"/>
    <w:rsid w:val="002907FF"/>
    <w:rsid w:val="00290804"/>
    <w:rsid w:val="0029090A"/>
    <w:rsid w:val="00290924"/>
    <w:rsid w:val="00290A54"/>
    <w:rsid w:val="00290AAF"/>
    <w:rsid w:val="00290AD8"/>
    <w:rsid w:val="00290BFB"/>
    <w:rsid w:val="00290C20"/>
    <w:rsid w:val="00290C2B"/>
    <w:rsid w:val="00290DCC"/>
    <w:rsid w:val="002910B7"/>
    <w:rsid w:val="0029121A"/>
    <w:rsid w:val="002912AC"/>
    <w:rsid w:val="00291351"/>
    <w:rsid w:val="0029140C"/>
    <w:rsid w:val="002915FA"/>
    <w:rsid w:val="0029179B"/>
    <w:rsid w:val="002917D0"/>
    <w:rsid w:val="002918D7"/>
    <w:rsid w:val="00291A29"/>
    <w:rsid w:val="00291BC9"/>
    <w:rsid w:val="00291CB0"/>
    <w:rsid w:val="00291D11"/>
    <w:rsid w:val="00291D2F"/>
    <w:rsid w:val="00291D51"/>
    <w:rsid w:val="00291DA2"/>
    <w:rsid w:val="00291DDB"/>
    <w:rsid w:val="00291DDF"/>
    <w:rsid w:val="00291DE6"/>
    <w:rsid w:val="00291E76"/>
    <w:rsid w:val="00291EC7"/>
    <w:rsid w:val="00291F6A"/>
    <w:rsid w:val="00291FFE"/>
    <w:rsid w:val="002920BF"/>
    <w:rsid w:val="002920FF"/>
    <w:rsid w:val="0029213C"/>
    <w:rsid w:val="002921FE"/>
    <w:rsid w:val="00292279"/>
    <w:rsid w:val="002923DB"/>
    <w:rsid w:val="0029244A"/>
    <w:rsid w:val="002924A8"/>
    <w:rsid w:val="002925FD"/>
    <w:rsid w:val="00292680"/>
    <w:rsid w:val="00292715"/>
    <w:rsid w:val="00292740"/>
    <w:rsid w:val="0029276C"/>
    <w:rsid w:val="002927B4"/>
    <w:rsid w:val="0029282D"/>
    <w:rsid w:val="0029283A"/>
    <w:rsid w:val="002928C4"/>
    <w:rsid w:val="00292990"/>
    <w:rsid w:val="0029299A"/>
    <w:rsid w:val="002929AD"/>
    <w:rsid w:val="00292AA5"/>
    <w:rsid w:val="00292AAB"/>
    <w:rsid w:val="00292ACA"/>
    <w:rsid w:val="00292B4E"/>
    <w:rsid w:val="00292C6F"/>
    <w:rsid w:val="00292CF1"/>
    <w:rsid w:val="00292D10"/>
    <w:rsid w:val="00292D29"/>
    <w:rsid w:val="00292F70"/>
    <w:rsid w:val="00292F7B"/>
    <w:rsid w:val="0029306F"/>
    <w:rsid w:val="002930B9"/>
    <w:rsid w:val="00293175"/>
    <w:rsid w:val="0029355F"/>
    <w:rsid w:val="002935E7"/>
    <w:rsid w:val="00293658"/>
    <w:rsid w:val="002937A8"/>
    <w:rsid w:val="00293912"/>
    <w:rsid w:val="00293A12"/>
    <w:rsid w:val="00293A37"/>
    <w:rsid w:val="00293A90"/>
    <w:rsid w:val="00293AA7"/>
    <w:rsid w:val="00293AB1"/>
    <w:rsid w:val="00293C41"/>
    <w:rsid w:val="00293C44"/>
    <w:rsid w:val="00293C95"/>
    <w:rsid w:val="00293D05"/>
    <w:rsid w:val="00293D56"/>
    <w:rsid w:val="00294116"/>
    <w:rsid w:val="0029414F"/>
    <w:rsid w:val="0029419E"/>
    <w:rsid w:val="0029420C"/>
    <w:rsid w:val="0029424E"/>
    <w:rsid w:val="00294361"/>
    <w:rsid w:val="002943DC"/>
    <w:rsid w:val="00294500"/>
    <w:rsid w:val="0029450C"/>
    <w:rsid w:val="00294542"/>
    <w:rsid w:val="002946CB"/>
    <w:rsid w:val="0029475B"/>
    <w:rsid w:val="00294775"/>
    <w:rsid w:val="002947F4"/>
    <w:rsid w:val="002947F9"/>
    <w:rsid w:val="00294812"/>
    <w:rsid w:val="002948FE"/>
    <w:rsid w:val="00294908"/>
    <w:rsid w:val="0029493C"/>
    <w:rsid w:val="0029498B"/>
    <w:rsid w:val="002949CD"/>
    <w:rsid w:val="00294A11"/>
    <w:rsid w:val="00294AE4"/>
    <w:rsid w:val="00294C30"/>
    <w:rsid w:val="00294F0D"/>
    <w:rsid w:val="00295105"/>
    <w:rsid w:val="0029518A"/>
    <w:rsid w:val="002951D2"/>
    <w:rsid w:val="002952E8"/>
    <w:rsid w:val="00295384"/>
    <w:rsid w:val="00295658"/>
    <w:rsid w:val="002956C0"/>
    <w:rsid w:val="002958EF"/>
    <w:rsid w:val="002959C8"/>
    <w:rsid w:val="00295A92"/>
    <w:rsid w:val="00295B1D"/>
    <w:rsid w:val="00295B86"/>
    <w:rsid w:val="00295C71"/>
    <w:rsid w:val="00295E6F"/>
    <w:rsid w:val="00295EAB"/>
    <w:rsid w:val="00296045"/>
    <w:rsid w:val="00296112"/>
    <w:rsid w:val="0029617E"/>
    <w:rsid w:val="002961E3"/>
    <w:rsid w:val="00296217"/>
    <w:rsid w:val="002963E4"/>
    <w:rsid w:val="002964A2"/>
    <w:rsid w:val="002964FF"/>
    <w:rsid w:val="002965B5"/>
    <w:rsid w:val="0029662E"/>
    <w:rsid w:val="002966CC"/>
    <w:rsid w:val="00296705"/>
    <w:rsid w:val="00296755"/>
    <w:rsid w:val="002967F0"/>
    <w:rsid w:val="00296B0D"/>
    <w:rsid w:val="00296B69"/>
    <w:rsid w:val="00296C29"/>
    <w:rsid w:val="00296D44"/>
    <w:rsid w:val="00296DEA"/>
    <w:rsid w:val="00296F80"/>
    <w:rsid w:val="0029700A"/>
    <w:rsid w:val="00297049"/>
    <w:rsid w:val="0029711F"/>
    <w:rsid w:val="00297145"/>
    <w:rsid w:val="00297164"/>
    <w:rsid w:val="002971A7"/>
    <w:rsid w:val="002971BD"/>
    <w:rsid w:val="002972BF"/>
    <w:rsid w:val="002972C8"/>
    <w:rsid w:val="0029737F"/>
    <w:rsid w:val="002974A7"/>
    <w:rsid w:val="002974D9"/>
    <w:rsid w:val="00297591"/>
    <w:rsid w:val="002975E0"/>
    <w:rsid w:val="002977C2"/>
    <w:rsid w:val="002977FD"/>
    <w:rsid w:val="002978B6"/>
    <w:rsid w:val="002978F8"/>
    <w:rsid w:val="00297910"/>
    <w:rsid w:val="00297A8F"/>
    <w:rsid w:val="00297BC2"/>
    <w:rsid w:val="00297C44"/>
    <w:rsid w:val="00297D1A"/>
    <w:rsid w:val="00297D40"/>
    <w:rsid w:val="00297E8E"/>
    <w:rsid w:val="00297EC9"/>
    <w:rsid w:val="00297FD0"/>
    <w:rsid w:val="002A0009"/>
    <w:rsid w:val="002A00C9"/>
    <w:rsid w:val="002A00E3"/>
    <w:rsid w:val="002A0129"/>
    <w:rsid w:val="002A016D"/>
    <w:rsid w:val="002A01E4"/>
    <w:rsid w:val="002A01E6"/>
    <w:rsid w:val="002A037C"/>
    <w:rsid w:val="002A0517"/>
    <w:rsid w:val="002A0600"/>
    <w:rsid w:val="002A0685"/>
    <w:rsid w:val="002A06D0"/>
    <w:rsid w:val="002A0B08"/>
    <w:rsid w:val="002A0B9B"/>
    <w:rsid w:val="002A0C47"/>
    <w:rsid w:val="002A0DC5"/>
    <w:rsid w:val="002A0E4C"/>
    <w:rsid w:val="002A0F4C"/>
    <w:rsid w:val="002A0F58"/>
    <w:rsid w:val="002A0F89"/>
    <w:rsid w:val="002A0FAB"/>
    <w:rsid w:val="002A0FB4"/>
    <w:rsid w:val="002A12C1"/>
    <w:rsid w:val="002A1398"/>
    <w:rsid w:val="002A1624"/>
    <w:rsid w:val="002A17DE"/>
    <w:rsid w:val="002A1811"/>
    <w:rsid w:val="002A189E"/>
    <w:rsid w:val="002A18C9"/>
    <w:rsid w:val="002A193D"/>
    <w:rsid w:val="002A1B31"/>
    <w:rsid w:val="002A1B6A"/>
    <w:rsid w:val="002A1C08"/>
    <w:rsid w:val="002A1C5A"/>
    <w:rsid w:val="002A1D75"/>
    <w:rsid w:val="002A1EE3"/>
    <w:rsid w:val="002A21BF"/>
    <w:rsid w:val="002A2296"/>
    <w:rsid w:val="002A2355"/>
    <w:rsid w:val="002A239C"/>
    <w:rsid w:val="002A23A6"/>
    <w:rsid w:val="002A24F4"/>
    <w:rsid w:val="002A25C7"/>
    <w:rsid w:val="002A25D8"/>
    <w:rsid w:val="002A2720"/>
    <w:rsid w:val="002A276D"/>
    <w:rsid w:val="002A28ED"/>
    <w:rsid w:val="002A2B19"/>
    <w:rsid w:val="002A2B8B"/>
    <w:rsid w:val="002A2BEC"/>
    <w:rsid w:val="002A2C68"/>
    <w:rsid w:val="002A2D7E"/>
    <w:rsid w:val="002A2EF1"/>
    <w:rsid w:val="002A301F"/>
    <w:rsid w:val="002A303A"/>
    <w:rsid w:val="002A3521"/>
    <w:rsid w:val="002A358D"/>
    <w:rsid w:val="002A35E4"/>
    <w:rsid w:val="002A366E"/>
    <w:rsid w:val="002A38A6"/>
    <w:rsid w:val="002A38BA"/>
    <w:rsid w:val="002A3924"/>
    <w:rsid w:val="002A3926"/>
    <w:rsid w:val="002A3956"/>
    <w:rsid w:val="002A3957"/>
    <w:rsid w:val="002A398D"/>
    <w:rsid w:val="002A39FE"/>
    <w:rsid w:val="002A3A91"/>
    <w:rsid w:val="002A3AD9"/>
    <w:rsid w:val="002A3CD3"/>
    <w:rsid w:val="002A3D9B"/>
    <w:rsid w:val="002A3E3D"/>
    <w:rsid w:val="002A3E98"/>
    <w:rsid w:val="002A3F24"/>
    <w:rsid w:val="002A40E6"/>
    <w:rsid w:val="002A423F"/>
    <w:rsid w:val="002A4247"/>
    <w:rsid w:val="002A4512"/>
    <w:rsid w:val="002A4526"/>
    <w:rsid w:val="002A4692"/>
    <w:rsid w:val="002A47C2"/>
    <w:rsid w:val="002A480A"/>
    <w:rsid w:val="002A483C"/>
    <w:rsid w:val="002A485B"/>
    <w:rsid w:val="002A4942"/>
    <w:rsid w:val="002A4944"/>
    <w:rsid w:val="002A497D"/>
    <w:rsid w:val="002A49BA"/>
    <w:rsid w:val="002A49DD"/>
    <w:rsid w:val="002A4A2D"/>
    <w:rsid w:val="002A4B60"/>
    <w:rsid w:val="002A4C01"/>
    <w:rsid w:val="002A4C93"/>
    <w:rsid w:val="002A4D17"/>
    <w:rsid w:val="002A4F19"/>
    <w:rsid w:val="002A4F9D"/>
    <w:rsid w:val="002A5167"/>
    <w:rsid w:val="002A5191"/>
    <w:rsid w:val="002A51AA"/>
    <w:rsid w:val="002A51F9"/>
    <w:rsid w:val="002A52DA"/>
    <w:rsid w:val="002A552F"/>
    <w:rsid w:val="002A556E"/>
    <w:rsid w:val="002A564B"/>
    <w:rsid w:val="002A5655"/>
    <w:rsid w:val="002A56B6"/>
    <w:rsid w:val="002A5706"/>
    <w:rsid w:val="002A58A3"/>
    <w:rsid w:val="002A5A52"/>
    <w:rsid w:val="002A5AC8"/>
    <w:rsid w:val="002A5BA7"/>
    <w:rsid w:val="002A5BDE"/>
    <w:rsid w:val="002A5C13"/>
    <w:rsid w:val="002A5C33"/>
    <w:rsid w:val="002A5C3D"/>
    <w:rsid w:val="002A5C9F"/>
    <w:rsid w:val="002A5D84"/>
    <w:rsid w:val="002A5DF7"/>
    <w:rsid w:val="002A5E8D"/>
    <w:rsid w:val="002A625E"/>
    <w:rsid w:val="002A62D5"/>
    <w:rsid w:val="002A639D"/>
    <w:rsid w:val="002A63A7"/>
    <w:rsid w:val="002A645B"/>
    <w:rsid w:val="002A6539"/>
    <w:rsid w:val="002A65F9"/>
    <w:rsid w:val="002A6641"/>
    <w:rsid w:val="002A66E4"/>
    <w:rsid w:val="002A6790"/>
    <w:rsid w:val="002A67C6"/>
    <w:rsid w:val="002A6908"/>
    <w:rsid w:val="002A6B2B"/>
    <w:rsid w:val="002A6C72"/>
    <w:rsid w:val="002A6CCF"/>
    <w:rsid w:val="002A6D44"/>
    <w:rsid w:val="002A6D94"/>
    <w:rsid w:val="002A6DBA"/>
    <w:rsid w:val="002A6E30"/>
    <w:rsid w:val="002A6ED9"/>
    <w:rsid w:val="002A6FB6"/>
    <w:rsid w:val="002A7058"/>
    <w:rsid w:val="002A70A6"/>
    <w:rsid w:val="002A70FC"/>
    <w:rsid w:val="002A740F"/>
    <w:rsid w:val="002A7424"/>
    <w:rsid w:val="002A7458"/>
    <w:rsid w:val="002A7527"/>
    <w:rsid w:val="002A763C"/>
    <w:rsid w:val="002A78DA"/>
    <w:rsid w:val="002A7946"/>
    <w:rsid w:val="002A79BB"/>
    <w:rsid w:val="002A7A04"/>
    <w:rsid w:val="002A7A3B"/>
    <w:rsid w:val="002A7B2E"/>
    <w:rsid w:val="002A7B42"/>
    <w:rsid w:val="002A7BAB"/>
    <w:rsid w:val="002A7C2C"/>
    <w:rsid w:val="002A7C9A"/>
    <w:rsid w:val="002A7D89"/>
    <w:rsid w:val="002A7DE3"/>
    <w:rsid w:val="002A7E87"/>
    <w:rsid w:val="002A7F5C"/>
    <w:rsid w:val="002B012A"/>
    <w:rsid w:val="002B02C7"/>
    <w:rsid w:val="002B05DC"/>
    <w:rsid w:val="002B0621"/>
    <w:rsid w:val="002B066B"/>
    <w:rsid w:val="002B06DB"/>
    <w:rsid w:val="002B070C"/>
    <w:rsid w:val="002B0771"/>
    <w:rsid w:val="002B07E4"/>
    <w:rsid w:val="002B0A19"/>
    <w:rsid w:val="002B0B8C"/>
    <w:rsid w:val="002B0C2B"/>
    <w:rsid w:val="002B0C99"/>
    <w:rsid w:val="002B0C9E"/>
    <w:rsid w:val="002B0DE6"/>
    <w:rsid w:val="002B0E5B"/>
    <w:rsid w:val="002B0EB7"/>
    <w:rsid w:val="002B0FCD"/>
    <w:rsid w:val="002B10B5"/>
    <w:rsid w:val="002B117A"/>
    <w:rsid w:val="002B11A4"/>
    <w:rsid w:val="002B134C"/>
    <w:rsid w:val="002B13FB"/>
    <w:rsid w:val="002B14C0"/>
    <w:rsid w:val="002B1504"/>
    <w:rsid w:val="002B167D"/>
    <w:rsid w:val="002B1688"/>
    <w:rsid w:val="002B16CA"/>
    <w:rsid w:val="002B16E1"/>
    <w:rsid w:val="002B1961"/>
    <w:rsid w:val="002B1A43"/>
    <w:rsid w:val="002B1A83"/>
    <w:rsid w:val="002B1D59"/>
    <w:rsid w:val="002B1DE1"/>
    <w:rsid w:val="002B1E11"/>
    <w:rsid w:val="002B1E97"/>
    <w:rsid w:val="002B208C"/>
    <w:rsid w:val="002B21B7"/>
    <w:rsid w:val="002B2474"/>
    <w:rsid w:val="002B2557"/>
    <w:rsid w:val="002B25A0"/>
    <w:rsid w:val="002B25C8"/>
    <w:rsid w:val="002B25EF"/>
    <w:rsid w:val="002B27B0"/>
    <w:rsid w:val="002B28E8"/>
    <w:rsid w:val="002B2922"/>
    <w:rsid w:val="002B2997"/>
    <w:rsid w:val="002B2ADB"/>
    <w:rsid w:val="002B2AE2"/>
    <w:rsid w:val="002B2AF8"/>
    <w:rsid w:val="002B2D9D"/>
    <w:rsid w:val="002B300E"/>
    <w:rsid w:val="002B30C6"/>
    <w:rsid w:val="002B30FF"/>
    <w:rsid w:val="002B3388"/>
    <w:rsid w:val="002B34E6"/>
    <w:rsid w:val="002B3607"/>
    <w:rsid w:val="002B3670"/>
    <w:rsid w:val="002B3946"/>
    <w:rsid w:val="002B3A40"/>
    <w:rsid w:val="002B3CC1"/>
    <w:rsid w:val="002B3CEC"/>
    <w:rsid w:val="002B4108"/>
    <w:rsid w:val="002B4224"/>
    <w:rsid w:val="002B4279"/>
    <w:rsid w:val="002B4500"/>
    <w:rsid w:val="002B4530"/>
    <w:rsid w:val="002B457C"/>
    <w:rsid w:val="002B4678"/>
    <w:rsid w:val="002B46F6"/>
    <w:rsid w:val="002B4832"/>
    <w:rsid w:val="002B494C"/>
    <w:rsid w:val="002B4A7A"/>
    <w:rsid w:val="002B4A96"/>
    <w:rsid w:val="002B4B31"/>
    <w:rsid w:val="002B4B3E"/>
    <w:rsid w:val="002B4CB1"/>
    <w:rsid w:val="002B4D35"/>
    <w:rsid w:val="002B4D4A"/>
    <w:rsid w:val="002B4D66"/>
    <w:rsid w:val="002B4FDB"/>
    <w:rsid w:val="002B50F3"/>
    <w:rsid w:val="002B51E0"/>
    <w:rsid w:val="002B52F1"/>
    <w:rsid w:val="002B53B7"/>
    <w:rsid w:val="002B53BD"/>
    <w:rsid w:val="002B53D7"/>
    <w:rsid w:val="002B5432"/>
    <w:rsid w:val="002B5466"/>
    <w:rsid w:val="002B56CB"/>
    <w:rsid w:val="002B571A"/>
    <w:rsid w:val="002B577B"/>
    <w:rsid w:val="002B5912"/>
    <w:rsid w:val="002B5B0B"/>
    <w:rsid w:val="002B5B18"/>
    <w:rsid w:val="002B5B70"/>
    <w:rsid w:val="002B6006"/>
    <w:rsid w:val="002B6009"/>
    <w:rsid w:val="002B6022"/>
    <w:rsid w:val="002B62AD"/>
    <w:rsid w:val="002B6492"/>
    <w:rsid w:val="002B651A"/>
    <w:rsid w:val="002B65EC"/>
    <w:rsid w:val="002B6818"/>
    <w:rsid w:val="002B68C2"/>
    <w:rsid w:val="002B6989"/>
    <w:rsid w:val="002B6991"/>
    <w:rsid w:val="002B6A40"/>
    <w:rsid w:val="002B6BA8"/>
    <w:rsid w:val="002B6BEA"/>
    <w:rsid w:val="002B7140"/>
    <w:rsid w:val="002B71D8"/>
    <w:rsid w:val="002B7228"/>
    <w:rsid w:val="002B72C7"/>
    <w:rsid w:val="002B737A"/>
    <w:rsid w:val="002B7545"/>
    <w:rsid w:val="002B75BE"/>
    <w:rsid w:val="002B75FB"/>
    <w:rsid w:val="002B7871"/>
    <w:rsid w:val="002B78B2"/>
    <w:rsid w:val="002B7B4F"/>
    <w:rsid w:val="002B7B9D"/>
    <w:rsid w:val="002B7E81"/>
    <w:rsid w:val="002B7EAE"/>
    <w:rsid w:val="002B7EF2"/>
    <w:rsid w:val="002B7EFA"/>
    <w:rsid w:val="002C00F6"/>
    <w:rsid w:val="002C014F"/>
    <w:rsid w:val="002C0162"/>
    <w:rsid w:val="002C017D"/>
    <w:rsid w:val="002C01FC"/>
    <w:rsid w:val="002C0264"/>
    <w:rsid w:val="002C0360"/>
    <w:rsid w:val="002C0539"/>
    <w:rsid w:val="002C0617"/>
    <w:rsid w:val="002C06DD"/>
    <w:rsid w:val="002C078B"/>
    <w:rsid w:val="002C0875"/>
    <w:rsid w:val="002C08E8"/>
    <w:rsid w:val="002C0995"/>
    <w:rsid w:val="002C09E4"/>
    <w:rsid w:val="002C0A14"/>
    <w:rsid w:val="002C0A7A"/>
    <w:rsid w:val="002C0B42"/>
    <w:rsid w:val="002C0BA8"/>
    <w:rsid w:val="002C0BC3"/>
    <w:rsid w:val="002C0C41"/>
    <w:rsid w:val="002C0CA9"/>
    <w:rsid w:val="002C0EAC"/>
    <w:rsid w:val="002C1004"/>
    <w:rsid w:val="002C10AD"/>
    <w:rsid w:val="002C10BB"/>
    <w:rsid w:val="002C10EC"/>
    <w:rsid w:val="002C1152"/>
    <w:rsid w:val="002C146E"/>
    <w:rsid w:val="002C1491"/>
    <w:rsid w:val="002C15E2"/>
    <w:rsid w:val="002C1740"/>
    <w:rsid w:val="002C1811"/>
    <w:rsid w:val="002C198E"/>
    <w:rsid w:val="002C19E3"/>
    <w:rsid w:val="002C1A73"/>
    <w:rsid w:val="002C1B81"/>
    <w:rsid w:val="002C1C01"/>
    <w:rsid w:val="002C1C05"/>
    <w:rsid w:val="002C1CBF"/>
    <w:rsid w:val="002C1D72"/>
    <w:rsid w:val="002C1FE8"/>
    <w:rsid w:val="002C2184"/>
    <w:rsid w:val="002C21A7"/>
    <w:rsid w:val="002C243F"/>
    <w:rsid w:val="002C25FD"/>
    <w:rsid w:val="002C26B1"/>
    <w:rsid w:val="002C2717"/>
    <w:rsid w:val="002C27EB"/>
    <w:rsid w:val="002C27F4"/>
    <w:rsid w:val="002C2858"/>
    <w:rsid w:val="002C2871"/>
    <w:rsid w:val="002C287A"/>
    <w:rsid w:val="002C28AB"/>
    <w:rsid w:val="002C29BB"/>
    <w:rsid w:val="002C2A6B"/>
    <w:rsid w:val="002C2B82"/>
    <w:rsid w:val="002C2C60"/>
    <w:rsid w:val="002C2C65"/>
    <w:rsid w:val="002C2CE1"/>
    <w:rsid w:val="002C2D19"/>
    <w:rsid w:val="002C2D37"/>
    <w:rsid w:val="002C2E90"/>
    <w:rsid w:val="002C3012"/>
    <w:rsid w:val="002C3016"/>
    <w:rsid w:val="002C3084"/>
    <w:rsid w:val="002C309E"/>
    <w:rsid w:val="002C30B5"/>
    <w:rsid w:val="002C322F"/>
    <w:rsid w:val="002C32C9"/>
    <w:rsid w:val="002C3317"/>
    <w:rsid w:val="002C3368"/>
    <w:rsid w:val="002C3526"/>
    <w:rsid w:val="002C357C"/>
    <w:rsid w:val="002C3709"/>
    <w:rsid w:val="002C371B"/>
    <w:rsid w:val="002C3820"/>
    <w:rsid w:val="002C3966"/>
    <w:rsid w:val="002C3A0D"/>
    <w:rsid w:val="002C3B20"/>
    <w:rsid w:val="002C3BB7"/>
    <w:rsid w:val="002C3D10"/>
    <w:rsid w:val="002C3D3F"/>
    <w:rsid w:val="002C3DFC"/>
    <w:rsid w:val="002C3EE8"/>
    <w:rsid w:val="002C3F57"/>
    <w:rsid w:val="002C40CF"/>
    <w:rsid w:val="002C44EC"/>
    <w:rsid w:val="002C4815"/>
    <w:rsid w:val="002C484F"/>
    <w:rsid w:val="002C49A1"/>
    <w:rsid w:val="002C49B9"/>
    <w:rsid w:val="002C4A45"/>
    <w:rsid w:val="002C4AA9"/>
    <w:rsid w:val="002C4CCC"/>
    <w:rsid w:val="002C4E4F"/>
    <w:rsid w:val="002C4F2F"/>
    <w:rsid w:val="002C4F91"/>
    <w:rsid w:val="002C5113"/>
    <w:rsid w:val="002C53FD"/>
    <w:rsid w:val="002C5579"/>
    <w:rsid w:val="002C558A"/>
    <w:rsid w:val="002C56A1"/>
    <w:rsid w:val="002C5787"/>
    <w:rsid w:val="002C57FE"/>
    <w:rsid w:val="002C58C1"/>
    <w:rsid w:val="002C5919"/>
    <w:rsid w:val="002C59CA"/>
    <w:rsid w:val="002C5A24"/>
    <w:rsid w:val="002C5A30"/>
    <w:rsid w:val="002C5A4C"/>
    <w:rsid w:val="002C5AEE"/>
    <w:rsid w:val="002C5B15"/>
    <w:rsid w:val="002C5CD1"/>
    <w:rsid w:val="002C5DA4"/>
    <w:rsid w:val="002C5EC6"/>
    <w:rsid w:val="002C5F27"/>
    <w:rsid w:val="002C638B"/>
    <w:rsid w:val="002C6498"/>
    <w:rsid w:val="002C6602"/>
    <w:rsid w:val="002C66E0"/>
    <w:rsid w:val="002C670C"/>
    <w:rsid w:val="002C67BC"/>
    <w:rsid w:val="002C67F1"/>
    <w:rsid w:val="002C682B"/>
    <w:rsid w:val="002C686E"/>
    <w:rsid w:val="002C68AC"/>
    <w:rsid w:val="002C68B6"/>
    <w:rsid w:val="002C6B05"/>
    <w:rsid w:val="002C6C02"/>
    <w:rsid w:val="002C6C3C"/>
    <w:rsid w:val="002C6D08"/>
    <w:rsid w:val="002C6E15"/>
    <w:rsid w:val="002C6F25"/>
    <w:rsid w:val="002C6F70"/>
    <w:rsid w:val="002C700D"/>
    <w:rsid w:val="002C7047"/>
    <w:rsid w:val="002C709F"/>
    <w:rsid w:val="002C70A6"/>
    <w:rsid w:val="002C7263"/>
    <w:rsid w:val="002C7388"/>
    <w:rsid w:val="002C7438"/>
    <w:rsid w:val="002C75D9"/>
    <w:rsid w:val="002C7600"/>
    <w:rsid w:val="002C760B"/>
    <w:rsid w:val="002C7619"/>
    <w:rsid w:val="002C7666"/>
    <w:rsid w:val="002C7685"/>
    <w:rsid w:val="002C76A3"/>
    <w:rsid w:val="002C77E6"/>
    <w:rsid w:val="002C783F"/>
    <w:rsid w:val="002C78C5"/>
    <w:rsid w:val="002C78D9"/>
    <w:rsid w:val="002C78EA"/>
    <w:rsid w:val="002C798C"/>
    <w:rsid w:val="002C7D59"/>
    <w:rsid w:val="002C7F58"/>
    <w:rsid w:val="002D0115"/>
    <w:rsid w:val="002D0494"/>
    <w:rsid w:val="002D065A"/>
    <w:rsid w:val="002D0763"/>
    <w:rsid w:val="002D07F8"/>
    <w:rsid w:val="002D09D1"/>
    <w:rsid w:val="002D0B30"/>
    <w:rsid w:val="002D0B3D"/>
    <w:rsid w:val="002D0B62"/>
    <w:rsid w:val="002D0BA0"/>
    <w:rsid w:val="002D0CDA"/>
    <w:rsid w:val="002D0E30"/>
    <w:rsid w:val="002D0FAB"/>
    <w:rsid w:val="002D107C"/>
    <w:rsid w:val="002D1181"/>
    <w:rsid w:val="002D1317"/>
    <w:rsid w:val="002D151E"/>
    <w:rsid w:val="002D1666"/>
    <w:rsid w:val="002D1671"/>
    <w:rsid w:val="002D18DC"/>
    <w:rsid w:val="002D18F3"/>
    <w:rsid w:val="002D1950"/>
    <w:rsid w:val="002D1952"/>
    <w:rsid w:val="002D1ACC"/>
    <w:rsid w:val="002D1C8F"/>
    <w:rsid w:val="002D1CC2"/>
    <w:rsid w:val="002D1D6C"/>
    <w:rsid w:val="002D1DA7"/>
    <w:rsid w:val="002D1E53"/>
    <w:rsid w:val="002D1EAC"/>
    <w:rsid w:val="002D1F7F"/>
    <w:rsid w:val="002D1FAF"/>
    <w:rsid w:val="002D20AB"/>
    <w:rsid w:val="002D226C"/>
    <w:rsid w:val="002D2347"/>
    <w:rsid w:val="002D23B9"/>
    <w:rsid w:val="002D24F9"/>
    <w:rsid w:val="002D255F"/>
    <w:rsid w:val="002D25CC"/>
    <w:rsid w:val="002D2715"/>
    <w:rsid w:val="002D2742"/>
    <w:rsid w:val="002D2939"/>
    <w:rsid w:val="002D2B05"/>
    <w:rsid w:val="002D2D42"/>
    <w:rsid w:val="002D2F29"/>
    <w:rsid w:val="002D30DB"/>
    <w:rsid w:val="002D31B5"/>
    <w:rsid w:val="002D340D"/>
    <w:rsid w:val="002D341C"/>
    <w:rsid w:val="002D341F"/>
    <w:rsid w:val="002D3437"/>
    <w:rsid w:val="002D3484"/>
    <w:rsid w:val="002D34E8"/>
    <w:rsid w:val="002D350F"/>
    <w:rsid w:val="002D35BA"/>
    <w:rsid w:val="002D360F"/>
    <w:rsid w:val="002D3892"/>
    <w:rsid w:val="002D38C3"/>
    <w:rsid w:val="002D3994"/>
    <w:rsid w:val="002D3A5D"/>
    <w:rsid w:val="002D3B8D"/>
    <w:rsid w:val="002D3BFB"/>
    <w:rsid w:val="002D3C39"/>
    <w:rsid w:val="002D3D69"/>
    <w:rsid w:val="002D3F43"/>
    <w:rsid w:val="002D3F4E"/>
    <w:rsid w:val="002D3F6F"/>
    <w:rsid w:val="002D3F78"/>
    <w:rsid w:val="002D3F8A"/>
    <w:rsid w:val="002D3FAF"/>
    <w:rsid w:val="002D3FD0"/>
    <w:rsid w:val="002D4036"/>
    <w:rsid w:val="002D4057"/>
    <w:rsid w:val="002D40C8"/>
    <w:rsid w:val="002D416C"/>
    <w:rsid w:val="002D42CE"/>
    <w:rsid w:val="002D43DB"/>
    <w:rsid w:val="002D442E"/>
    <w:rsid w:val="002D444D"/>
    <w:rsid w:val="002D445E"/>
    <w:rsid w:val="002D44D6"/>
    <w:rsid w:val="002D4569"/>
    <w:rsid w:val="002D465C"/>
    <w:rsid w:val="002D46F4"/>
    <w:rsid w:val="002D47B7"/>
    <w:rsid w:val="002D47F6"/>
    <w:rsid w:val="002D4851"/>
    <w:rsid w:val="002D493A"/>
    <w:rsid w:val="002D49A1"/>
    <w:rsid w:val="002D49F3"/>
    <w:rsid w:val="002D4A04"/>
    <w:rsid w:val="002D4A9B"/>
    <w:rsid w:val="002D4B60"/>
    <w:rsid w:val="002D4BDD"/>
    <w:rsid w:val="002D4BEE"/>
    <w:rsid w:val="002D4CC7"/>
    <w:rsid w:val="002D4D94"/>
    <w:rsid w:val="002D4E20"/>
    <w:rsid w:val="002D4E8A"/>
    <w:rsid w:val="002D4F26"/>
    <w:rsid w:val="002D4FF6"/>
    <w:rsid w:val="002D5030"/>
    <w:rsid w:val="002D5048"/>
    <w:rsid w:val="002D51B4"/>
    <w:rsid w:val="002D51E2"/>
    <w:rsid w:val="002D5215"/>
    <w:rsid w:val="002D53A8"/>
    <w:rsid w:val="002D53B9"/>
    <w:rsid w:val="002D53F4"/>
    <w:rsid w:val="002D5429"/>
    <w:rsid w:val="002D54EE"/>
    <w:rsid w:val="002D57FF"/>
    <w:rsid w:val="002D5809"/>
    <w:rsid w:val="002D5892"/>
    <w:rsid w:val="002D589A"/>
    <w:rsid w:val="002D58AE"/>
    <w:rsid w:val="002D594F"/>
    <w:rsid w:val="002D597B"/>
    <w:rsid w:val="002D5A2B"/>
    <w:rsid w:val="002D5D01"/>
    <w:rsid w:val="002D5D99"/>
    <w:rsid w:val="002D5DA3"/>
    <w:rsid w:val="002D5F05"/>
    <w:rsid w:val="002D60B7"/>
    <w:rsid w:val="002D60CA"/>
    <w:rsid w:val="002D621E"/>
    <w:rsid w:val="002D63B8"/>
    <w:rsid w:val="002D6480"/>
    <w:rsid w:val="002D648A"/>
    <w:rsid w:val="002D6492"/>
    <w:rsid w:val="002D64F6"/>
    <w:rsid w:val="002D6563"/>
    <w:rsid w:val="002D65A1"/>
    <w:rsid w:val="002D66F9"/>
    <w:rsid w:val="002D6709"/>
    <w:rsid w:val="002D6784"/>
    <w:rsid w:val="002D682E"/>
    <w:rsid w:val="002D6834"/>
    <w:rsid w:val="002D68DC"/>
    <w:rsid w:val="002D69C1"/>
    <w:rsid w:val="002D6BB0"/>
    <w:rsid w:val="002D6C0B"/>
    <w:rsid w:val="002D6CB1"/>
    <w:rsid w:val="002D70ED"/>
    <w:rsid w:val="002D7162"/>
    <w:rsid w:val="002D719C"/>
    <w:rsid w:val="002D72FD"/>
    <w:rsid w:val="002D748C"/>
    <w:rsid w:val="002D7605"/>
    <w:rsid w:val="002D77CD"/>
    <w:rsid w:val="002D79E6"/>
    <w:rsid w:val="002D7AFA"/>
    <w:rsid w:val="002D7B29"/>
    <w:rsid w:val="002D7C6C"/>
    <w:rsid w:val="002D7C9E"/>
    <w:rsid w:val="002D7DCA"/>
    <w:rsid w:val="002D7FAE"/>
    <w:rsid w:val="002E0008"/>
    <w:rsid w:val="002E00A9"/>
    <w:rsid w:val="002E0162"/>
    <w:rsid w:val="002E01A3"/>
    <w:rsid w:val="002E02E4"/>
    <w:rsid w:val="002E0333"/>
    <w:rsid w:val="002E0374"/>
    <w:rsid w:val="002E044C"/>
    <w:rsid w:val="002E048B"/>
    <w:rsid w:val="002E0575"/>
    <w:rsid w:val="002E060C"/>
    <w:rsid w:val="002E0668"/>
    <w:rsid w:val="002E0684"/>
    <w:rsid w:val="002E0783"/>
    <w:rsid w:val="002E07FD"/>
    <w:rsid w:val="002E0952"/>
    <w:rsid w:val="002E0A3B"/>
    <w:rsid w:val="002E0A7A"/>
    <w:rsid w:val="002E0A90"/>
    <w:rsid w:val="002E0C1B"/>
    <w:rsid w:val="002E0C2E"/>
    <w:rsid w:val="002E0C92"/>
    <w:rsid w:val="002E0CD0"/>
    <w:rsid w:val="002E0D11"/>
    <w:rsid w:val="002E0F96"/>
    <w:rsid w:val="002E1050"/>
    <w:rsid w:val="002E129A"/>
    <w:rsid w:val="002E13EB"/>
    <w:rsid w:val="002E1422"/>
    <w:rsid w:val="002E144D"/>
    <w:rsid w:val="002E1475"/>
    <w:rsid w:val="002E1653"/>
    <w:rsid w:val="002E182B"/>
    <w:rsid w:val="002E191B"/>
    <w:rsid w:val="002E19D4"/>
    <w:rsid w:val="002E1AFB"/>
    <w:rsid w:val="002E1BE2"/>
    <w:rsid w:val="002E1CD1"/>
    <w:rsid w:val="002E1CE0"/>
    <w:rsid w:val="002E1EEA"/>
    <w:rsid w:val="002E1F71"/>
    <w:rsid w:val="002E20CF"/>
    <w:rsid w:val="002E227E"/>
    <w:rsid w:val="002E22A2"/>
    <w:rsid w:val="002E22F3"/>
    <w:rsid w:val="002E22F4"/>
    <w:rsid w:val="002E238F"/>
    <w:rsid w:val="002E24CB"/>
    <w:rsid w:val="002E24F3"/>
    <w:rsid w:val="002E289C"/>
    <w:rsid w:val="002E2982"/>
    <w:rsid w:val="002E2999"/>
    <w:rsid w:val="002E2CE1"/>
    <w:rsid w:val="002E2E4D"/>
    <w:rsid w:val="002E2E78"/>
    <w:rsid w:val="002E2F9E"/>
    <w:rsid w:val="002E3059"/>
    <w:rsid w:val="002E3089"/>
    <w:rsid w:val="002E308D"/>
    <w:rsid w:val="002E327B"/>
    <w:rsid w:val="002E33E9"/>
    <w:rsid w:val="002E35A2"/>
    <w:rsid w:val="002E35A8"/>
    <w:rsid w:val="002E3634"/>
    <w:rsid w:val="002E36C1"/>
    <w:rsid w:val="002E3790"/>
    <w:rsid w:val="002E38F7"/>
    <w:rsid w:val="002E3992"/>
    <w:rsid w:val="002E3A21"/>
    <w:rsid w:val="002E3B84"/>
    <w:rsid w:val="002E3E2E"/>
    <w:rsid w:val="002E3E7D"/>
    <w:rsid w:val="002E3F68"/>
    <w:rsid w:val="002E3F70"/>
    <w:rsid w:val="002E4177"/>
    <w:rsid w:val="002E41B5"/>
    <w:rsid w:val="002E42FC"/>
    <w:rsid w:val="002E4438"/>
    <w:rsid w:val="002E4519"/>
    <w:rsid w:val="002E4618"/>
    <w:rsid w:val="002E46BB"/>
    <w:rsid w:val="002E4736"/>
    <w:rsid w:val="002E4764"/>
    <w:rsid w:val="002E4A2F"/>
    <w:rsid w:val="002E4A51"/>
    <w:rsid w:val="002E4E28"/>
    <w:rsid w:val="002E4F25"/>
    <w:rsid w:val="002E5058"/>
    <w:rsid w:val="002E50F6"/>
    <w:rsid w:val="002E51E4"/>
    <w:rsid w:val="002E5226"/>
    <w:rsid w:val="002E5241"/>
    <w:rsid w:val="002E52A1"/>
    <w:rsid w:val="002E5305"/>
    <w:rsid w:val="002E530C"/>
    <w:rsid w:val="002E5343"/>
    <w:rsid w:val="002E5432"/>
    <w:rsid w:val="002E569F"/>
    <w:rsid w:val="002E5764"/>
    <w:rsid w:val="002E5777"/>
    <w:rsid w:val="002E5792"/>
    <w:rsid w:val="002E58B1"/>
    <w:rsid w:val="002E5929"/>
    <w:rsid w:val="002E5953"/>
    <w:rsid w:val="002E5998"/>
    <w:rsid w:val="002E59C1"/>
    <w:rsid w:val="002E59F0"/>
    <w:rsid w:val="002E5A2A"/>
    <w:rsid w:val="002E5AF0"/>
    <w:rsid w:val="002E5D1B"/>
    <w:rsid w:val="002E5D24"/>
    <w:rsid w:val="002E5D27"/>
    <w:rsid w:val="002E5DBB"/>
    <w:rsid w:val="002E5E3A"/>
    <w:rsid w:val="002E606C"/>
    <w:rsid w:val="002E618C"/>
    <w:rsid w:val="002E61C4"/>
    <w:rsid w:val="002E621B"/>
    <w:rsid w:val="002E62C5"/>
    <w:rsid w:val="002E6383"/>
    <w:rsid w:val="002E64BD"/>
    <w:rsid w:val="002E65B1"/>
    <w:rsid w:val="002E6632"/>
    <w:rsid w:val="002E669B"/>
    <w:rsid w:val="002E66C3"/>
    <w:rsid w:val="002E6756"/>
    <w:rsid w:val="002E678B"/>
    <w:rsid w:val="002E6795"/>
    <w:rsid w:val="002E684B"/>
    <w:rsid w:val="002E68FD"/>
    <w:rsid w:val="002E6918"/>
    <w:rsid w:val="002E6993"/>
    <w:rsid w:val="002E69A3"/>
    <w:rsid w:val="002E69F7"/>
    <w:rsid w:val="002E6AF1"/>
    <w:rsid w:val="002E6AFF"/>
    <w:rsid w:val="002E6BC0"/>
    <w:rsid w:val="002E6C0B"/>
    <w:rsid w:val="002E6C20"/>
    <w:rsid w:val="002E6D2A"/>
    <w:rsid w:val="002E6D89"/>
    <w:rsid w:val="002E6E7B"/>
    <w:rsid w:val="002E6EC2"/>
    <w:rsid w:val="002E6F1C"/>
    <w:rsid w:val="002E70EA"/>
    <w:rsid w:val="002E72B4"/>
    <w:rsid w:val="002E72F7"/>
    <w:rsid w:val="002E73E9"/>
    <w:rsid w:val="002E7408"/>
    <w:rsid w:val="002E74C8"/>
    <w:rsid w:val="002E753B"/>
    <w:rsid w:val="002E7744"/>
    <w:rsid w:val="002E7953"/>
    <w:rsid w:val="002E7D49"/>
    <w:rsid w:val="002E7DBA"/>
    <w:rsid w:val="002E7E20"/>
    <w:rsid w:val="002E7E6F"/>
    <w:rsid w:val="002E7F07"/>
    <w:rsid w:val="002E7F0B"/>
    <w:rsid w:val="002F0060"/>
    <w:rsid w:val="002F00C7"/>
    <w:rsid w:val="002F00E6"/>
    <w:rsid w:val="002F00FA"/>
    <w:rsid w:val="002F02EC"/>
    <w:rsid w:val="002F03A8"/>
    <w:rsid w:val="002F058A"/>
    <w:rsid w:val="002F0967"/>
    <w:rsid w:val="002F09AA"/>
    <w:rsid w:val="002F0A1A"/>
    <w:rsid w:val="002F0AEF"/>
    <w:rsid w:val="002F0B84"/>
    <w:rsid w:val="002F0D0B"/>
    <w:rsid w:val="002F0D1B"/>
    <w:rsid w:val="002F0D74"/>
    <w:rsid w:val="002F0D9B"/>
    <w:rsid w:val="002F0F2F"/>
    <w:rsid w:val="002F1022"/>
    <w:rsid w:val="002F10F5"/>
    <w:rsid w:val="002F10F9"/>
    <w:rsid w:val="002F113C"/>
    <w:rsid w:val="002F115D"/>
    <w:rsid w:val="002F13DE"/>
    <w:rsid w:val="002F14B5"/>
    <w:rsid w:val="002F1726"/>
    <w:rsid w:val="002F1843"/>
    <w:rsid w:val="002F19EA"/>
    <w:rsid w:val="002F1DB6"/>
    <w:rsid w:val="002F1E70"/>
    <w:rsid w:val="002F2105"/>
    <w:rsid w:val="002F22BD"/>
    <w:rsid w:val="002F242B"/>
    <w:rsid w:val="002F243E"/>
    <w:rsid w:val="002F24E1"/>
    <w:rsid w:val="002F2558"/>
    <w:rsid w:val="002F2593"/>
    <w:rsid w:val="002F25DB"/>
    <w:rsid w:val="002F2678"/>
    <w:rsid w:val="002F269F"/>
    <w:rsid w:val="002F293E"/>
    <w:rsid w:val="002F2A05"/>
    <w:rsid w:val="002F2A9F"/>
    <w:rsid w:val="002F2C4C"/>
    <w:rsid w:val="002F2CCB"/>
    <w:rsid w:val="002F2CD0"/>
    <w:rsid w:val="002F2CEC"/>
    <w:rsid w:val="002F2E1A"/>
    <w:rsid w:val="002F2ED8"/>
    <w:rsid w:val="002F300F"/>
    <w:rsid w:val="002F3057"/>
    <w:rsid w:val="002F32E8"/>
    <w:rsid w:val="002F3374"/>
    <w:rsid w:val="002F3393"/>
    <w:rsid w:val="002F3397"/>
    <w:rsid w:val="002F3469"/>
    <w:rsid w:val="002F3581"/>
    <w:rsid w:val="002F371C"/>
    <w:rsid w:val="002F376F"/>
    <w:rsid w:val="002F380C"/>
    <w:rsid w:val="002F3927"/>
    <w:rsid w:val="002F39C4"/>
    <w:rsid w:val="002F3A9E"/>
    <w:rsid w:val="002F3B86"/>
    <w:rsid w:val="002F3D6E"/>
    <w:rsid w:val="002F3D97"/>
    <w:rsid w:val="002F3DBE"/>
    <w:rsid w:val="002F3E0D"/>
    <w:rsid w:val="002F3E17"/>
    <w:rsid w:val="002F3F03"/>
    <w:rsid w:val="002F3F6B"/>
    <w:rsid w:val="002F406C"/>
    <w:rsid w:val="002F40C6"/>
    <w:rsid w:val="002F412C"/>
    <w:rsid w:val="002F4179"/>
    <w:rsid w:val="002F41C3"/>
    <w:rsid w:val="002F42B2"/>
    <w:rsid w:val="002F432C"/>
    <w:rsid w:val="002F43E9"/>
    <w:rsid w:val="002F458D"/>
    <w:rsid w:val="002F4650"/>
    <w:rsid w:val="002F4670"/>
    <w:rsid w:val="002F4799"/>
    <w:rsid w:val="002F47ED"/>
    <w:rsid w:val="002F4A2D"/>
    <w:rsid w:val="002F4A45"/>
    <w:rsid w:val="002F4B64"/>
    <w:rsid w:val="002F4B6F"/>
    <w:rsid w:val="002F4B91"/>
    <w:rsid w:val="002F4CAE"/>
    <w:rsid w:val="002F4DFC"/>
    <w:rsid w:val="002F4F19"/>
    <w:rsid w:val="002F5090"/>
    <w:rsid w:val="002F50E4"/>
    <w:rsid w:val="002F50EA"/>
    <w:rsid w:val="002F549A"/>
    <w:rsid w:val="002F54D3"/>
    <w:rsid w:val="002F5595"/>
    <w:rsid w:val="002F55C6"/>
    <w:rsid w:val="002F55DA"/>
    <w:rsid w:val="002F57E2"/>
    <w:rsid w:val="002F57F3"/>
    <w:rsid w:val="002F5977"/>
    <w:rsid w:val="002F59B3"/>
    <w:rsid w:val="002F59D3"/>
    <w:rsid w:val="002F5A3A"/>
    <w:rsid w:val="002F5B0E"/>
    <w:rsid w:val="002F5C1D"/>
    <w:rsid w:val="002F5CDC"/>
    <w:rsid w:val="002F5F5C"/>
    <w:rsid w:val="002F5F7C"/>
    <w:rsid w:val="002F6056"/>
    <w:rsid w:val="002F60CA"/>
    <w:rsid w:val="002F6161"/>
    <w:rsid w:val="002F61CE"/>
    <w:rsid w:val="002F6227"/>
    <w:rsid w:val="002F6414"/>
    <w:rsid w:val="002F6498"/>
    <w:rsid w:val="002F64B9"/>
    <w:rsid w:val="002F6541"/>
    <w:rsid w:val="002F657C"/>
    <w:rsid w:val="002F65CC"/>
    <w:rsid w:val="002F65F8"/>
    <w:rsid w:val="002F6944"/>
    <w:rsid w:val="002F69B8"/>
    <w:rsid w:val="002F6A35"/>
    <w:rsid w:val="002F6A39"/>
    <w:rsid w:val="002F6B12"/>
    <w:rsid w:val="002F6F64"/>
    <w:rsid w:val="002F71D2"/>
    <w:rsid w:val="002F72F8"/>
    <w:rsid w:val="002F739F"/>
    <w:rsid w:val="002F745F"/>
    <w:rsid w:val="002F748A"/>
    <w:rsid w:val="002F7520"/>
    <w:rsid w:val="002F759D"/>
    <w:rsid w:val="002F75D8"/>
    <w:rsid w:val="002F77EF"/>
    <w:rsid w:val="002F7892"/>
    <w:rsid w:val="002F7949"/>
    <w:rsid w:val="002F7A92"/>
    <w:rsid w:val="002F7B45"/>
    <w:rsid w:val="002F7BE6"/>
    <w:rsid w:val="002F7CED"/>
    <w:rsid w:val="002F7D59"/>
    <w:rsid w:val="002F7DB3"/>
    <w:rsid w:val="002F7E40"/>
    <w:rsid w:val="002F7E45"/>
    <w:rsid w:val="0030001C"/>
    <w:rsid w:val="00300180"/>
    <w:rsid w:val="00300497"/>
    <w:rsid w:val="00300498"/>
    <w:rsid w:val="003004F2"/>
    <w:rsid w:val="00300532"/>
    <w:rsid w:val="00300748"/>
    <w:rsid w:val="00300AE5"/>
    <w:rsid w:val="00300B2C"/>
    <w:rsid w:val="00300B44"/>
    <w:rsid w:val="00300C72"/>
    <w:rsid w:val="00300CFD"/>
    <w:rsid w:val="00300DAA"/>
    <w:rsid w:val="00300DAF"/>
    <w:rsid w:val="00300F97"/>
    <w:rsid w:val="00300FB5"/>
    <w:rsid w:val="00301030"/>
    <w:rsid w:val="00301203"/>
    <w:rsid w:val="0030121C"/>
    <w:rsid w:val="003013C2"/>
    <w:rsid w:val="003013CF"/>
    <w:rsid w:val="003014CB"/>
    <w:rsid w:val="003016C9"/>
    <w:rsid w:val="0030174B"/>
    <w:rsid w:val="00301A20"/>
    <w:rsid w:val="00301A38"/>
    <w:rsid w:val="00301AF4"/>
    <w:rsid w:val="00301B21"/>
    <w:rsid w:val="00301D52"/>
    <w:rsid w:val="00301E24"/>
    <w:rsid w:val="00302056"/>
    <w:rsid w:val="003020B4"/>
    <w:rsid w:val="003020F5"/>
    <w:rsid w:val="00302168"/>
    <w:rsid w:val="00302173"/>
    <w:rsid w:val="0030222D"/>
    <w:rsid w:val="00302245"/>
    <w:rsid w:val="00302267"/>
    <w:rsid w:val="00302457"/>
    <w:rsid w:val="0030258F"/>
    <w:rsid w:val="003025A0"/>
    <w:rsid w:val="003025F6"/>
    <w:rsid w:val="003026EE"/>
    <w:rsid w:val="00302A88"/>
    <w:rsid w:val="00302BAA"/>
    <w:rsid w:val="00302D76"/>
    <w:rsid w:val="00302DDE"/>
    <w:rsid w:val="00302E1E"/>
    <w:rsid w:val="00302E3C"/>
    <w:rsid w:val="00303009"/>
    <w:rsid w:val="0030301A"/>
    <w:rsid w:val="0030309F"/>
    <w:rsid w:val="003030EB"/>
    <w:rsid w:val="003032B0"/>
    <w:rsid w:val="003032F9"/>
    <w:rsid w:val="00303305"/>
    <w:rsid w:val="003034DC"/>
    <w:rsid w:val="003035FC"/>
    <w:rsid w:val="0030384C"/>
    <w:rsid w:val="00303856"/>
    <w:rsid w:val="0030385A"/>
    <w:rsid w:val="003038AC"/>
    <w:rsid w:val="003038E5"/>
    <w:rsid w:val="00303A5C"/>
    <w:rsid w:val="00303AB3"/>
    <w:rsid w:val="00303B5E"/>
    <w:rsid w:val="00303B8C"/>
    <w:rsid w:val="00303BAC"/>
    <w:rsid w:val="00303C23"/>
    <w:rsid w:val="00303D4E"/>
    <w:rsid w:val="00303F9A"/>
    <w:rsid w:val="00304010"/>
    <w:rsid w:val="003040C8"/>
    <w:rsid w:val="00304159"/>
    <w:rsid w:val="00304221"/>
    <w:rsid w:val="00304733"/>
    <w:rsid w:val="00304770"/>
    <w:rsid w:val="003047F8"/>
    <w:rsid w:val="003048E5"/>
    <w:rsid w:val="003048F5"/>
    <w:rsid w:val="0030491F"/>
    <w:rsid w:val="003049B8"/>
    <w:rsid w:val="003049CB"/>
    <w:rsid w:val="00304ACC"/>
    <w:rsid w:val="00304C88"/>
    <w:rsid w:val="00304CDF"/>
    <w:rsid w:val="00304D00"/>
    <w:rsid w:val="00304E7A"/>
    <w:rsid w:val="00304FCB"/>
    <w:rsid w:val="00305059"/>
    <w:rsid w:val="003050FC"/>
    <w:rsid w:val="003051B6"/>
    <w:rsid w:val="003051E7"/>
    <w:rsid w:val="00305232"/>
    <w:rsid w:val="003052A2"/>
    <w:rsid w:val="0030542B"/>
    <w:rsid w:val="00305444"/>
    <w:rsid w:val="003055B6"/>
    <w:rsid w:val="003056B7"/>
    <w:rsid w:val="00305737"/>
    <w:rsid w:val="003057D4"/>
    <w:rsid w:val="003058A8"/>
    <w:rsid w:val="003059AB"/>
    <w:rsid w:val="00305A0C"/>
    <w:rsid w:val="00305A88"/>
    <w:rsid w:val="00305C9F"/>
    <w:rsid w:val="00305CAF"/>
    <w:rsid w:val="00305CF7"/>
    <w:rsid w:val="00305F27"/>
    <w:rsid w:val="00305F91"/>
    <w:rsid w:val="00306179"/>
    <w:rsid w:val="0030618D"/>
    <w:rsid w:val="003061F0"/>
    <w:rsid w:val="003061F2"/>
    <w:rsid w:val="0030622E"/>
    <w:rsid w:val="0030634F"/>
    <w:rsid w:val="003063F6"/>
    <w:rsid w:val="00306558"/>
    <w:rsid w:val="00306574"/>
    <w:rsid w:val="0030659E"/>
    <w:rsid w:val="003065A3"/>
    <w:rsid w:val="00306682"/>
    <w:rsid w:val="0030675E"/>
    <w:rsid w:val="003068AC"/>
    <w:rsid w:val="00306B1F"/>
    <w:rsid w:val="00306BE5"/>
    <w:rsid w:val="00306C47"/>
    <w:rsid w:val="00306DD1"/>
    <w:rsid w:val="00306F3E"/>
    <w:rsid w:val="00306F7A"/>
    <w:rsid w:val="00307069"/>
    <w:rsid w:val="0030718B"/>
    <w:rsid w:val="003071C1"/>
    <w:rsid w:val="003071CA"/>
    <w:rsid w:val="0030736C"/>
    <w:rsid w:val="003073BE"/>
    <w:rsid w:val="0030742A"/>
    <w:rsid w:val="00307557"/>
    <w:rsid w:val="00307596"/>
    <w:rsid w:val="0030761A"/>
    <w:rsid w:val="003076F7"/>
    <w:rsid w:val="0030770E"/>
    <w:rsid w:val="0030794F"/>
    <w:rsid w:val="003079DE"/>
    <w:rsid w:val="00307B56"/>
    <w:rsid w:val="00307C51"/>
    <w:rsid w:val="00307D6C"/>
    <w:rsid w:val="00307E70"/>
    <w:rsid w:val="00307EE2"/>
    <w:rsid w:val="00307FCA"/>
    <w:rsid w:val="00310057"/>
    <w:rsid w:val="003101AC"/>
    <w:rsid w:val="003101B0"/>
    <w:rsid w:val="003101DB"/>
    <w:rsid w:val="0031044B"/>
    <w:rsid w:val="00310470"/>
    <w:rsid w:val="00310648"/>
    <w:rsid w:val="003107DD"/>
    <w:rsid w:val="003107EC"/>
    <w:rsid w:val="00310877"/>
    <w:rsid w:val="00310914"/>
    <w:rsid w:val="0031096B"/>
    <w:rsid w:val="003109B9"/>
    <w:rsid w:val="003109CA"/>
    <w:rsid w:val="00310A9E"/>
    <w:rsid w:val="00310FAD"/>
    <w:rsid w:val="00310FB8"/>
    <w:rsid w:val="0031109F"/>
    <w:rsid w:val="00311408"/>
    <w:rsid w:val="00311674"/>
    <w:rsid w:val="0031171B"/>
    <w:rsid w:val="00311752"/>
    <w:rsid w:val="0031176F"/>
    <w:rsid w:val="00311974"/>
    <w:rsid w:val="00311A13"/>
    <w:rsid w:val="00311AD7"/>
    <w:rsid w:val="00311B1C"/>
    <w:rsid w:val="00311B28"/>
    <w:rsid w:val="00311B5C"/>
    <w:rsid w:val="00311B98"/>
    <w:rsid w:val="00311C16"/>
    <w:rsid w:val="00311D77"/>
    <w:rsid w:val="00311E4E"/>
    <w:rsid w:val="00311E8A"/>
    <w:rsid w:val="00311F07"/>
    <w:rsid w:val="00311FC9"/>
    <w:rsid w:val="00312209"/>
    <w:rsid w:val="00312266"/>
    <w:rsid w:val="00312630"/>
    <w:rsid w:val="003126A0"/>
    <w:rsid w:val="0031271F"/>
    <w:rsid w:val="0031282C"/>
    <w:rsid w:val="00312AB1"/>
    <w:rsid w:val="00312C07"/>
    <w:rsid w:val="00312D1B"/>
    <w:rsid w:val="00312DB4"/>
    <w:rsid w:val="00312E8E"/>
    <w:rsid w:val="00312F6D"/>
    <w:rsid w:val="0031307F"/>
    <w:rsid w:val="003130DB"/>
    <w:rsid w:val="0031310F"/>
    <w:rsid w:val="00313198"/>
    <w:rsid w:val="00313256"/>
    <w:rsid w:val="00313386"/>
    <w:rsid w:val="0031358F"/>
    <w:rsid w:val="003135BC"/>
    <w:rsid w:val="00313669"/>
    <w:rsid w:val="00313869"/>
    <w:rsid w:val="00313981"/>
    <w:rsid w:val="00313983"/>
    <w:rsid w:val="00313A3E"/>
    <w:rsid w:val="00313C0B"/>
    <w:rsid w:val="00313C61"/>
    <w:rsid w:val="00313E11"/>
    <w:rsid w:val="00313E2E"/>
    <w:rsid w:val="00313F24"/>
    <w:rsid w:val="003140BE"/>
    <w:rsid w:val="00314105"/>
    <w:rsid w:val="0031410D"/>
    <w:rsid w:val="00314163"/>
    <w:rsid w:val="003141EA"/>
    <w:rsid w:val="003142A0"/>
    <w:rsid w:val="003142D3"/>
    <w:rsid w:val="003143EB"/>
    <w:rsid w:val="0031451C"/>
    <w:rsid w:val="0031451F"/>
    <w:rsid w:val="00314532"/>
    <w:rsid w:val="00314640"/>
    <w:rsid w:val="00314681"/>
    <w:rsid w:val="003146E3"/>
    <w:rsid w:val="0031471F"/>
    <w:rsid w:val="0031481A"/>
    <w:rsid w:val="003148B3"/>
    <w:rsid w:val="00314936"/>
    <w:rsid w:val="003149A0"/>
    <w:rsid w:val="00314B96"/>
    <w:rsid w:val="00314D4A"/>
    <w:rsid w:val="00314D52"/>
    <w:rsid w:val="00314DD4"/>
    <w:rsid w:val="00314E49"/>
    <w:rsid w:val="00314FA9"/>
    <w:rsid w:val="0031503D"/>
    <w:rsid w:val="003150FA"/>
    <w:rsid w:val="003150FB"/>
    <w:rsid w:val="003151B5"/>
    <w:rsid w:val="0031522C"/>
    <w:rsid w:val="0031548A"/>
    <w:rsid w:val="003155B9"/>
    <w:rsid w:val="003156B6"/>
    <w:rsid w:val="003156D4"/>
    <w:rsid w:val="00315819"/>
    <w:rsid w:val="00315849"/>
    <w:rsid w:val="00315A04"/>
    <w:rsid w:val="00315A1A"/>
    <w:rsid w:val="00315A29"/>
    <w:rsid w:val="00315A7A"/>
    <w:rsid w:val="00315AFC"/>
    <w:rsid w:val="00315C7D"/>
    <w:rsid w:val="00315CF8"/>
    <w:rsid w:val="00315F29"/>
    <w:rsid w:val="00315FF5"/>
    <w:rsid w:val="003160C2"/>
    <w:rsid w:val="003161C2"/>
    <w:rsid w:val="00316255"/>
    <w:rsid w:val="0031628C"/>
    <w:rsid w:val="00316293"/>
    <w:rsid w:val="00316373"/>
    <w:rsid w:val="003163F2"/>
    <w:rsid w:val="0031643D"/>
    <w:rsid w:val="003164CA"/>
    <w:rsid w:val="00316567"/>
    <w:rsid w:val="003165E4"/>
    <w:rsid w:val="00316713"/>
    <w:rsid w:val="003169B4"/>
    <w:rsid w:val="00316A1B"/>
    <w:rsid w:val="00316AE4"/>
    <w:rsid w:val="00316B74"/>
    <w:rsid w:val="00316CA9"/>
    <w:rsid w:val="00316D6D"/>
    <w:rsid w:val="00316D78"/>
    <w:rsid w:val="00316FCA"/>
    <w:rsid w:val="003170EE"/>
    <w:rsid w:val="00317103"/>
    <w:rsid w:val="00317160"/>
    <w:rsid w:val="00317271"/>
    <w:rsid w:val="0031729E"/>
    <w:rsid w:val="0031730D"/>
    <w:rsid w:val="00317368"/>
    <w:rsid w:val="00317420"/>
    <w:rsid w:val="003175D7"/>
    <w:rsid w:val="0031763C"/>
    <w:rsid w:val="003176D5"/>
    <w:rsid w:val="003176DB"/>
    <w:rsid w:val="003176F0"/>
    <w:rsid w:val="00317886"/>
    <w:rsid w:val="003178C1"/>
    <w:rsid w:val="00317913"/>
    <w:rsid w:val="0031795C"/>
    <w:rsid w:val="00317AD3"/>
    <w:rsid w:val="00317E33"/>
    <w:rsid w:val="0032006F"/>
    <w:rsid w:val="00320246"/>
    <w:rsid w:val="00320294"/>
    <w:rsid w:val="00320301"/>
    <w:rsid w:val="0032035A"/>
    <w:rsid w:val="003204EE"/>
    <w:rsid w:val="0032068C"/>
    <w:rsid w:val="00320692"/>
    <w:rsid w:val="00320713"/>
    <w:rsid w:val="0032082B"/>
    <w:rsid w:val="0032084A"/>
    <w:rsid w:val="003208DF"/>
    <w:rsid w:val="00320925"/>
    <w:rsid w:val="00320A9D"/>
    <w:rsid w:val="00320AA2"/>
    <w:rsid w:val="00320AB8"/>
    <w:rsid w:val="00320B47"/>
    <w:rsid w:val="00320C27"/>
    <w:rsid w:val="00320C87"/>
    <w:rsid w:val="00320CD5"/>
    <w:rsid w:val="00320DC7"/>
    <w:rsid w:val="00320DDC"/>
    <w:rsid w:val="00320DF7"/>
    <w:rsid w:val="00320E44"/>
    <w:rsid w:val="00320E67"/>
    <w:rsid w:val="00320EEE"/>
    <w:rsid w:val="00321323"/>
    <w:rsid w:val="00321331"/>
    <w:rsid w:val="003213AB"/>
    <w:rsid w:val="0032165A"/>
    <w:rsid w:val="003216B6"/>
    <w:rsid w:val="003216BB"/>
    <w:rsid w:val="0032188A"/>
    <w:rsid w:val="003218DD"/>
    <w:rsid w:val="003218EB"/>
    <w:rsid w:val="00321A57"/>
    <w:rsid w:val="00321AAF"/>
    <w:rsid w:val="00321B08"/>
    <w:rsid w:val="00321B9F"/>
    <w:rsid w:val="00321D0A"/>
    <w:rsid w:val="00321FD0"/>
    <w:rsid w:val="00322077"/>
    <w:rsid w:val="003220E3"/>
    <w:rsid w:val="00322214"/>
    <w:rsid w:val="00322226"/>
    <w:rsid w:val="003222A1"/>
    <w:rsid w:val="003223B9"/>
    <w:rsid w:val="0032249A"/>
    <w:rsid w:val="003225B7"/>
    <w:rsid w:val="00322896"/>
    <w:rsid w:val="00322952"/>
    <w:rsid w:val="00322955"/>
    <w:rsid w:val="00322999"/>
    <w:rsid w:val="003229A1"/>
    <w:rsid w:val="003229FA"/>
    <w:rsid w:val="00322A8B"/>
    <w:rsid w:val="00322ADA"/>
    <w:rsid w:val="00322C2D"/>
    <w:rsid w:val="00322C3B"/>
    <w:rsid w:val="00322C82"/>
    <w:rsid w:val="00322D6F"/>
    <w:rsid w:val="00322E56"/>
    <w:rsid w:val="00322F93"/>
    <w:rsid w:val="00322FD8"/>
    <w:rsid w:val="003230AC"/>
    <w:rsid w:val="003231C8"/>
    <w:rsid w:val="003231EE"/>
    <w:rsid w:val="00323220"/>
    <w:rsid w:val="003232B5"/>
    <w:rsid w:val="0032330C"/>
    <w:rsid w:val="00323345"/>
    <w:rsid w:val="003233B7"/>
    <w:rsid w:val="0032363B"/>
    <w:rsid w:val="0032368F"/>
    <w:rsid w:val="00323712"/>
    <w:rsid w:val="00323737"/>
    <w:rsid w:val="003238E0"/>
    <w:rsid w:val="00323A6B"/>
    <w:rsid w:val="00323BC0"/>
    <w:rsid w:val="00323BF4"/>
    <w:rsid w:val="00323CC7"/>
    <w:rsid w:val="00323F4C"/>
    <w:rsid w:val="00323FF8"/>
    <w:rsid w:val="003240EC"/>
    <w:rsid w:val="00324265"/>
    <w:rsid w:val="00324274"/>
    <w:rsid w:val="003242A7"/>
    <w:rsid w:val="003242E1"/>
    <w:rsid w:val="003242F1"/>
    <w:rsid w:val="003242F3"/>
    <w:rsid w:val="0032431B"/>
    <w:rsid w:val="0032444A"/>
    <w:rsid w:val="0032447E"/>
    <w:rsid w:val="003245AA"/>
    <w:rsid w:val="003245BC"/>
    <w:rsid w:val="00324680"/>
    <w:rsid w:val="003246D5"/>
    <w:rsid w:val="003247D4"/>
    <w:rsid w:val="00324877"/>
    <w:rsid w:val="00324A9D"/>
    <w:rsid w:val="00324AD9"/>
    <w:rsid w:val="00324B32"/>
    <w:rsid w:val="00324B46"/>
    <w:rsid w:val="00324B8A"/>
    <w:rsid w:val="00324D1C"/>
    <w:rsid w:val="00324D7D"/>
    <w:rsid w:val="00324E08"/>
    <w:rsid w:val="00324F3B"/>
    <w:rsid w:val="00324F9D"/>
    <w:rsid w:val="00325012"/>
    <w:rsid w:val="00325086"/>
    <w:rsid w:val="0032513B"/>
    <w:rsid w:val="003252CC"/>
    <w:rsid w:val="0032532F"/>
    <w:rsid w:val="0032546B"/>
    <w:rsid w:val="003257B9"/>
    <w:rsid w:val="003258E3"/>
    <w:rsid w:val="00325922"/>
    <w:rsid w:val="00325941"/>
    <w:rsid w:val="0032596C"/>
    <w:rsid w:val="0032596E"/>
    <w:rsid w:val="003259EC"/>
    <w:rsid w:val="00325A4F"/>
    <w:rsid w:val="00325A73"/>
    <w:rsid w:val="00325B69"/>
    <w:rsid w:val="00325D39"/>
    <w:rsid w:val="00325DA1"/>
    <w:rsid w:val="00325EEF"/>
    <w:rsid w:val="00325FB6"/>
    <w:rsid w:val="00326035"/>
    <w:rsid w:val="00326477"/>
    <w:rsid w:val="00326493"/>
    <w:rsid w:val="003266E1"/>
    <w:rsid w:val="00326714"/>
    <w:rsid w:val="003267BE"/>
    <w:rsid w:val="003268DE"/>
    <w:rsid w:val="00326950"/>
    <w:rsid w:val="003269EF"/>
    <w:rsid w:val="00326C41"/>
    <w:rsid w:val="00326C84"/>
    <w:rsid w:val="00326C92"/>
    <w:rsid w:val="00326DDC"/>
    <w:rsid w:val="00326E29"/>
    <w:rsid w:val="00326EB2"/>
    <w:rsid w:val="00326EC6"/>
    <w:rsid w:val="00326F92"/>
    <w:rsid w:val="0032703B"/>
    <w:rsid w:val="003272C0"/>
    <w:rsid w:val="0032733F"/>
    <w:rsid w:val="00327384"/>
    <w:rsid w:val="00327502"/>
    <w:rsid w:val="003275DA"/>
    <w:rsid w:val="00327634"/>
    <w:rsid w:val="003276E4"/>
    <w:rsid w:val="00327713"/>
    <w:rsid w:val="0032771F"/>
    <w:rsid w:val="003277A5"/>
    <w:rsid w:val="003277C6"/>
    <w:rsid w:val="00327889"/>
    <w:rsid w:val="003279DC"/>
    <w:rsid w:val="00327A16"/>
    <w:rsid w:val="00327A96"/>
    <w:rsid w:val="00327B35"/>
    <w:rsid w:val="00327B66"/>
    <w:rsid w:val="00327CCE"/>
    <w:rsid w:val="00327DA4"/>
    <w:rsid w:val="00327E13"/>
    <w:rsid w:val="00327E7E"/>
    <w:rsid w:val="003301CC"/>
    <w:rsid w:val="003301F0"/>
    <w:rsid w:val="003302F5"/>
    <w:rsid w:val="00330344"/>
    <w:rsid w:val="003303C6"/>
    <w:rsid w:val="003303E1"/>
    <w:rsid w:val="0033066B"/>
    <w:rsid w:val="003307F1"/>
    <w:rsid w:val="0033090B"/>
    <w:rsid w:val="00330983"/>
    <w:rsid w:val="00330A4F"/>
    <w:rsid w:val="00330B58"/>
    <w:rsid w:val="00330BA9"/>
    <w:rsid w:val="00330CD2"/>
    <w:rsid w:val="00330D1C"/>
    <w:rsid w:val="00330E09"/>
    <w:rsid w:val="00330EF1"/>
    <w:rsid w:val="003311FD"/>
    <w:rsid w:val="0033139D"/>
    <w:rsid w:val="0033146C"/>
    <w:rsid w:val="003315A8"/>
    <w:rsid w:val="003316BB"/>
    <w:rsid w:val="0033189A"/>
    <w:rsid w:val="00331DE4"/>
    <w:rsid w:val="00331F76"/>
    <w:rsid w:val="0033204D"/>
    <w:rsid w:val="00332054"/>
    <w:rsid w:val="00332126"/>
    <w:rsid w:val="003322FC"/>
    <w:rsid w:val="0033230E"/>
    <w:rsid w:val="00332390"/>
    <w:rsid w:val="0033239E"/>
    <w:rsid w:val="003324B6"/>
    <w:rsid w:val="0033252F"/>
    <w:rsid w:val="00332545"/>
    <w:rsid w:val="003326C5"/>
    <w:rsid w:val="003326CE"/>
    <w:rsid w:val="003326E2"/>
    <w:rsid w:val="0033272A"/>
    <w:rsid w:val="00332749"/>
    <w:rsid w:val="0033288C"/>
    <w:rsid w:val="0033289A"/>
    <w:rsid w:val="00332972"/>
    <w:rsid w:val="003329BC"/>
    <w:rsid w:val="00332ABB"/>
    <w:rsid w:val="00332B13"/>
    <w:rsid w:val="00332C20"/>
    <w:rsid w:val="00332C69"/>
    <w:rsid w:val="00332D36"/>
    <w:rsid w:val="00333103"/>
    <w:rsid w:val="00333106"/>
    <w:rsid w:val="00333228"/>
    <w:rsid w:val="0033327E"/>
    <w:rsid w:val="003332C4"/>
    <w:rsid w:val="003332F9"/>
    <w:rsid w:val="0033336F"/>
    <w:rsid w:val="00333551"/>
    <w:rsid w:val="00333602"/>
    <w:rsid w:val="00333842"/>
    <w:rsid w:val="00333936"/>
    <w:rsid w:val="003339B3"/>
    <w:rsid w:val="00333A24"/>
    <w:rsid w:val="00333B5C"/>
    <w:rsid w:val="00333D91"/>
    <w:rsid w:val="00333D93"/>
    <w:rsid w:val="00333DCD"/>
    <w:rsid w:val="00333E84"/>
    <w:rsid w:val="00333F4A"/>
    <w:rsid w:val="00333F7E"/>
    <w:rsid w:val="00333F82"/>
    <w:rsid w:val="0033401B"/>
    <w:rsid w:val="00334043"/>
    <w:rsid w:val="003341E9"/>
    <w:rsid w:val="00334388"/>
    <w:rsid w:val="00334395"/>
    <w:rsid w:val="0033469C"/>
    <w:rsid w:val="00334710"/>
    <w:rsid w:val="0033475C"/>
    <w:rsid w:val="0033487B"/>
    <w:rsid w:val="00334A75"/>
    <w:rsid w:val="00334BBA"/>
    <w:rsid w:val="00334C76"/>
    <w:rsid w:val="00334D34"/>
    <w:rsid w:val="00334D4F"/>
    <w:rsid w:val="00334E75"/>
    <w:rsid w:val="00334F48"/>
    <w:rsid w:val="00334FC9"/>
    <w:rsid w:val="00335061"/>
    <w:rsid w:val="0033510D"/>
    <w:rsid w:val="003351B1"/>
    <w:rsid w:val="00335245"/>
    <w:rsid w:val="0033567D"/>
    <w:rsid w:val="0033570B"/>
    <w:rsid w:val="003357A6"/>
    <w:rsid w:val="00335843"/>
    <w:rsid w:val="00335853"/>
    <w:rsid w:val="0033585E"/>
    <w:rsid w:val="00335980"/>
    <w:rsid w:val="00335B58"/>
    <w:rsid w:val="00335C77"/>
    <w:rsid w:val="00335E0A"/>
    <w:rsid w:val="00335EB5"/>
    <w:rsid w:val="00335F33"/>
    <w:rsid w:val="00335FAE"/>
    <w:rsid w:val="0033602F"/>
    <w:rsid w:val="00336079"/>
    <w:rsid w:val="0033617B"/>
    <w:rsid w:val="003361DA"/>
    <w:rsid w:val="0033622E"/>
    <w:rsid w:val="003362B7"/>
    <w:rsid w:val="00336359"/>
    <w:rsid w:val="0033674E"/>
    <w:rsid w:val="003368BE"/>
    <w:rsid w:val="003368DB"/>
    <w:rsid w:val="00336927"/>
    <w:rsid w:val="00336998"/>
    <w:rsid w:val="003369AF"/>
    <w:rsid w:val="00336B00"/>
    <w:rsid w:val="00336B37"/>
    <w:rsid w:val="00336B73"/>
    <w:rsid w:val="00336BA2"/>
    <w:rsid w:val="00336C52"/>
    <w:rsid w:val="00336C95"/>
    <w:rsid w:val="00336CB4"/>
    <w:rsid w:val="00336CCE"/>
    <w:rsid w:val="00336D0B"/>
    <w:rsid w:val="00336EA6"/>
    <w:rsid w:val="00336F01"/>
    <w:rsid w:val="0033711F"/>
    <w:rsid w:val="0033719B"/>
    <w:rsid w:val="00337316"/>
    <w:rsid w:val="0033731C"/>
    <w:rsid w:val="00337450"/>
    <w:rsid w:val="00337466"/>
    <w:rsid w:val="003374F2"/>
    <w:rsid w:val="003374FA"/>
    <w:rsid w:val="00337512"/>
    <w:rsid w:val="003375CF"/>
    <w:rsid w:val="003376D3"/>
    <w:rsid w:val="003377D2"/>
    <w:rsid w:val="0033782B"/>
    <w:rsid w:val="00337920"/>
    <w:rsid w:val="00337A96"/>
    <w:rsid w:val="00337AA5"/>
    <w:rsid w:val="00337B18"/>
    <w:rsid w:val="00337CDE"/>
    <w:rsid w:val="00337E71"/>
    <w:rsid w:val="00337EEB"/>
    <w:rsid w:val="0034003B"/>
    <w:rsid w:val="003400BA"/>
    <w:rsid w:val="00340283"/>
    <w:rsid w:val="0034041B"/>
    <w:rsid w:val="00340420"/>
    <w:rsid w:val="0034060C"/>
    <w:rsid w:val="00340702"/>
    <w:rsid w:val="00340783"/>
    <w:rsid w:val="0034078E"/>
    <w:rsid w:val="00340883"/>
    <w:rsid w:val="00340892"/>
    <w:rsid w:val="00340912"/>
    <w:rsid w:val="0034091E"/>
    <w:rsid w:val="00340941"/>
    <w:rsid w:val="00340BFF"/>
    <w:rsid w:val="00340C7C"/>
    <w:rsid w:val="00340CE2"/>
    <w:rsid w:val="00340E42"/>
    <w:rsid w:val="00340E66"/>
    <w:rsid w:val="00340F0B"/>
    <w:rsid w:val="00340F99"/>
    <w:rsid w:val="003411C4"/>
    <w:rsid w:val="00341296"/>
    <w:rsid w:val="00341310"/>
    <w:rsid w:val="0034134D"/>
    <w:rsid w:val="0034136C"/>
    <w:rsid w:val="003415C1"/>
    <w:rsid w:val="00341610"/>
    <w:rsid w:val="00341644"/>
    <w:rsid w:val="00341679"/>
    <w:rsid w:val="003416D5"/>
    <w:rsid w:val="0034179B"/>
    <w:rsid w:val="00341B16"/>
    <w:rsid w:val="00341B19"/>
    <w:rsid w:val="00341B29"/>
    <w:rsid w:val="00341C19"/>
    <w:rsid w:val="00341DCD"/>
    <w:rsid w:val="00341EE6"/>
    <w:rsid w:val="00341F61"/>
    <w:rsid w:val="0034205B"/>
    <w:rsid w:val="0034207F"/>
    <w:rsid w:val="003420BF"/>
    <w:rsid w:val="003420F8"/>
    <w:rsid w:val="0034212E"/>
    <w:rsid w:val="00342170"/>
    <w:rsid w:val="00342257"/>
    <w:rsid w:val="003422DB"/>
    <w:rsid w:val="00342392"/>
    <w:rsid w:val="003423F1"/>
    <w:rsid w:val="00342471"/>
    <w:rsid w:val="003424E1"/>
    <w:rsid w:val="00342580"/>
    <w:rsid w:val="00342595"/>
    <w:rsid w:val="00342684"/>
    <w:rsid w:val="0034288D"/>
    <w:rsid w:val="00342908"/>
    <w:rsid w:val="00342975"/>
    <w:rsid w:val="0034299F"/>
    <w:rsid w:val="00342A9E"/>
    <w:rsid w:val="00342B65"/>
    <w:rsid w:val="00342B91"/>
    <w:rsid w:val="00342E17"/>
    <w:rsid w:val="00342E4E"/>
    <w:rsid w:val="00342E99"/>
    <w:rsid w:val="00342EA3"/>
    <w:rsid w:val="00342EDE"/>
    <w:rsid w:val="00342FD4"/>
    <w:rsid w:val="003430E7"/>
    <w:rsid w:val="003433AB"/>
    <w:rsid w:val="003433BB"/>
    <w:rsid w:val="00343428"/>
    <w:rsid w:val="003434D0"/>
    <w:rsid w:val="00343574"/>
    <w:rsid w:val="0034359D"/>
    <w:rsid w:val="003435B3"/>
    <w:rsid w:val="003436E1"/>
    <w:rsid w:val="003437C6"/>
    <w:rsid w:val="0034381C"/>
    <w:rsid w:val="00343864"/>
    <w:rsid w:val="0034394D"/>
    <w:rsid w:val="00343C86"/>
    <w:rsid w:val="00343CF1"/>
    <w:rsid w:val="00343DF2"/>
    <w:rsid w:val="00343E54"/>
    <w:rsid w:val="00343E5D"/>
    <w:rsid w:val="00343E5F"/>
    <w:rsid w:val="00343F03"/>
    <w:rsid w:val="00343F8B"/>
    <w:rsid w:val="00343FE9"/>
    <w:rsid w:val="0034400E"/>
    <w:rsid w:val="00344014"/>
    <w:rsid w:val="00344221"/>
    <w:rsid w:val="0034426B"/>
    <w:rsid w:val="00344286"/>
    <w:rsid w:val="00344315"/>
    <w:rsid w:val="0034441E"/>
    <w:rsid w:val="003444D8"/>
    <w:rsid w:val="003444EE"/>
    <w:rsid w:val="00344659"/>
    <w:rsid w:val="003446AF"/>
    <w:rsid w:val="0034472E"/>
    <w:rsid w:val="00344855"/>
    <w:rsid w:val="003448F3"/>
    <w:rsid w:val="00344A13"/>
    <w:rsid w:val="00344AEB"/>
    <w:rsid w:val="00344B0A"/>
    <w:rsid w:val="00344BA6"/>
    <w:rsid w:val="00344CF0"/>
    <w:rsid w:val="00344D47"/>
    <w:rsid w:val="00344DCF"/>
    <w:rsid w:val="00344E3E"/>
    <w:rsid w:val="00344ECB"/>
    <w:rsid w:val="003450B9"/>
    <w:rsid w:val="00345188"/>
    <w:rsid w:val="003451AF"/>
    <w:rsid w:val="003452E4"/>
    <w:rsid w:val="003452EA"/>
    <w:rsid w:val="003452EC"/>
    <w:rsid w:val="00345324"/>
    <w:rsid w:val="00345376"/>
    <w:rsid w:val="0034538B"/>
    <w:rsid w:val="003453E0"/>
    <w:rsid w:val="0034551B"/>
    <w:rsid w:val="003455CA"/>
    <w:rsid w:val="003459C7"/>
    <w:rsid w:val="003459CC"/>
    <w:rsid w:val="00345A48"/>
    <w:rsid w:val="00345A83"/>
    <w:rsid w:val="00345BE9"/>
    <w:rsid w:val="00345C35"/>
    <w:rsid w:val="00345D3E"/>
    <w:rsid w:val="00345E1F"/>
    <w:rsid w:val="00345F47"/>
    <w:rsid w:val="00345F7D"/>
    <w:rsid w:val="0034606B"/>
    <w:rsid w:val="003461F7"/>
    <w:rsid w:val="00346271"/>
    <w:rsid w:val="0034643B"/>
    <w:rsid w:val="0034646E"/>
    <w:rsid w:val="003464D0"/>
    <w:rsid w:val="0034654F"/>
    <w:rsid w:val="00346700"/>
    <w:rsid w:val="00346734"/>
    <w:rsid w:val="0034676D"/>
    <w:rsid w:val="003468AD"/>
    <w:rsid w:val="003469DF"/>
    <w:rsid w:val="00346A76"/>
    <w:rsid w:val="00346D29"/>
    <w:rsid w:val="00346D74"/>
    <w:rsid w:val="00346DD0"/>
    <w:rsid w:val="00346E47"/>
    <w:rsid w:val="00346F3F"/>
    <w:rsid w:val="00346FCE"/>
    <w:rsid w:val="003471B4"/>
    <w:rsid w:val="0034723E"/>
    <w:rsid w:val="00347312"/>
    <w:rsid w:val="00347400"/>
    <w:rsid w:val="00347456"/>
    <w:rsid w:val="003474A7"/>
    <w:rsid w:val="003474E7"/>
    <w:rsid w:val="0034750A"/>
    <w:rsid w:val="00347832"/>
    <w:rsid w:val="00347890"/>
    <w:rsid w:val="0034790C"/>
    <w:rsid w:val="0034797C"/>
    <w:rsid w:val="00347AFE"/>
    <w:rsid w:val="00347B09"/>
    <w:rsid w:val="00347B6B"/>
    <w:rsid w:val="00347B88"/>
    <w:rsid w:val="00347C1F"/>
    <w:rsid w:val="00347CD5"/>
    <w:rsid w:val="00347D61"/>
    <w:rsid w:val="00347DBA"/>
    <w:rsid w:val="00347FAA"/>
    <w:rsid w:val="00347FCA"/>
    <w:rsid w:val="00347FD6"/>
    <w:rsid w:val="003500DC"/>
    <w:rsid w:val="003500F6"/>
    <w:rsid w:val="0035013A"/>
    <w:rsid w:val="00350311"/>
    <w:rsid w:val="00350552"/>
    <w:rsid w:val="00350581"/>
    <w:rsid w:val="00350679"/>
    <w:rsid w:val="003507CF"/>
    <w:rsid w:val="003507EC"/>
    <w:rsid w:val="00350914"/>
    <w:rsid w:val="0035097B"/>
    <w:rsid w:val="00350DA8"/>
    <w:rsid w:val="00350E9E"/>
    <w:rsid w:val="00350FC1"/>
    <w:rsid w:val="00350FCE"/>
    <w:rsid w:val="00350FFF"/>
    <w:rsid w:val="00351063"/>
    <w:rsid w:val="003510EC"/>
    <w:rsid w:val="00351150"/>
    <w:rsid w:val="00351168"/>
    <w:rsid w:val="003514EB"/>
    <w:rsid w:val="003515FA"/>
    <w:rsid w:val="00351647"/>
    <w:rsid w:val="0035175B"/>
    <w:rsid w:val="00351797"/>
    <w:rsid w:val="003517C6"/>
    <w:rsid w:val="00351816"/>
    <w:rsid w:val="003519FD"/>
    <w:rsid w:val="00351A64"/>
    <w:rsid w:val="00351B9B"/>
    <w:rsid w:val="00351DD7"/>
    <w:rsid w:val="00351DF2"/>
    <w:rsid w:val="00351E20"/>
    <w:rsid w:val="00351E22"/>
    <w:rsid w:val="00351E5E"/>
    <w:rsid w:val="00351E91"/>
    <w:rsid w:val="00351F31"/>
    <w:rsid w:val="00351F34"/>
    <w:rsid w:val="00351F76"/>
    <w:rsid w:val="00351FC6"/>
    <w:rsid w:val="003520A1"/>
    <w:rsid w:val="003521B2"/>
    <w:rsid w:val="0035228E"/>
    <w:rsid w:val="003522FA"/>
    <w:rsid w:val="003523AF"/>
    <w:rsid w:val="003523F3"/>
    <w:rsid w:val="00352470"/>
    <w:rsid w:val="00352483"/>
    <w:rsid w:val="003525A2"/>
    <w:rsid w:val="0035262D"/>
    <w:rsid w:val="00352641"/>
    <w:rsid w:val="00352668"/>
    <w:rsid w:val="0035275F"/>
    <w:rsid w:val="0035276C"/>
    <w:rsid w:val="0035289C"/>
    <w:rsid w:val="00352957"/>
    <w:rsid w:val="00352AEF"/>
    <w:rsid w:val="00352B51"/>
    <w:rsid w:val="00352B95"/>
    <w:rsid w:val="00352C72"/>
    <w:rsid w:val="00352CBE"/>
    <w:rsid w:val="00352D06"/>
    <w:rsid w:val="00352D23"/>
    <w:rsid w:val="00352E78"/>
    <w:rsid w:val="00352ED0"/>
    <w:rsid w:val="00353016"/>
    <w:rsid w:val="003530C7"/>
    <w:rsid w:val="003530CB"/>
    <w:rsid w:val="003531E0"/>
    <w:rsid w:val="003531F1"/>
    <w:rsid w:val="00353252"/>
    <w:rsid w:val="00353467"/>
    <w:rsid w:val="003534DC"/>
    <w:rsid w:val="003534E5"/>
    <w:rsid w:val="003538FF"/>
    <w:rsid w:val="00353A22"/>
    <w:rsid w:val="00353AD3"/>
    <w:rsid w:val="00353D20"/>
    <w:rsid w:val="00353D34"/>
    <w:rsid w:val="00353E01"/>
    <w:rsid w:val="00353E2B"/>
    <w:rsid w:val="00354184"/>
    <w:rsid w:val="0035440A"/>
    <w:rsid w:val="00354532"/>
    <w:rsid w:val="00354549"/>
    <w:rsid w:val="0035457C"/>
    <w:rsid w:val="00354604"/>
    <w:rsid w:val="0035465F"/>
    <w:rsid w:val="00354711"/>
    <w:rsid w:val="00354809"/>
    <w:rsid w:val="00354843"/>
    <w:rsid w:val="00354A1D"/>
    <w:rsid w:val="00354A7E"/>
    <w:rsid w:val="00354AA6"/>
    <w:rsid w:val="00354B60"/>
    <w:rsid w:val="00354CB8"/>
    <w:rsid w:val="00354CF3"/>
    <w:rsid w:val="00354D87"/>
    <w:rsid w:val="00354DFD"/>
    <w:rsid w:val="00354E61"/>
    <w:rsid w:val="00354E7A"/>
    <w:rsid w:val="00354FFE"/>
    <w:rsid w:val="003550C0"/>
    <w:rsid w:val="003551EC"/>
    <w:rsid w:val="00355362"/>
    <w:rsid w:val="00355397"/>
    <w:rsid w:val="0035539E"/>
    <w:rsid w:val="00355408"/>
    <w:rsid w:val="0035542D"/>
    <w:rsid w:val="00355441"/>
    <w:rsid w:val="003555AD"/>
    <w:rsid w:val="00355666"/>
    <w:rsid w:val="0035566B"/>
    <w:rsid w:val="00355710"/>
    <w:rsid w:val="0035578A"/>
    <w:rsid w:val="0035586A"/>
    <w:rsid w:val="0035589A"/>
    <w:rsid w:val="003559CD"/>
    <w:rsid w:val="00355A15"/>
    <w:rsid w:val="00355ADC"/>
    <w:rsid w:val="00355AE9"/>
    <w:rsid w:val="00355B3D"/>
    <w:rsid w:val="00355C5C"/>
    <w:rsid w:val="00355D6B"/>
    <w:rsid w:val="00355D94"/>
    <w:rsid w:val="00355E5E"/>
    <w:rsid w:val="00355E98"/>
    <w:rsid w:val="003560C6"/>
    <w:rsid w:val="00356221"/>
    <w:rsid w:val="00356251"/>
    <w:rsid w:val="003562B2"/>
    <w:rsid w:val="003563A8"/>
    <w:rsid w:val="00356666"/>
    <w:rsid w:val="00356678"/>
    <w:rsid w:val="00356780"/>
    <w:rsid w:val="003567A1"/>
    <w:rsid w:val="00356845"/>
    <w:rsid w:val="0035685B"/>
    <w:rsid w:val="00356860"/>
    <w:rsid w:val="0035687B"/>
    <w:rsid w:val="00356A17"/>
    <w:rsid w:val="00356A1C"/>
    <w:rsid w:val="00356A73"/>
    <w:rsid w:val="00356ADD"/>
    <w:rsid w:val="00356C82"/>
    <w:rsid w:val="00356EA6"/>
    <w:rsid w:val="00356ED7"/>
    <w:rsid w:val="00356F29"/>
    <w:rsid w:val="00356F82"/>
    <w:rsid w:val="00356FD0"/>
    <w:rsid w:val="00357141"/>
    <w:rsid w:val="003571A8"/>
    <w:rsid w:val="003573EB"/>
    <w:rsid w:val="003574D3"/>
    <w:rsid w:val="003575CE"/>
    <w:rsid w:val="00357739"/>
    <w:rsid w:val="00357748"/>
    <w:rsid w:val="00357754"/>
    <w:rsid w:val="00357793"/>
    <w:rsid w:val="00357871"/>
    <w:rsid w:val="00357956"/>
    <w:rsid w:val="003579E0"/>
    <w:rsid w:val="00357A08"/>
    <w:rsid w:val="00357ABA"/>
    <w:rsid w:val="00357BB2"/>
    <w:rsid w:val="00357C32"/>
    <w:rsid w:val="00357C4C"/>
    <w:rsid w:val="00357C4D"/>
    <w:rsid w:val="00357D0A"/>
    <w:rsid w:val="00357D13"/>
    <w:rsid w:val="00357E14"/>
    <w:rsid w:val="00357E6F"/>
    <w:rsid w:val="00357EFF"/>
    <w:rsid w:val="00360118"/>
    <w:rsid w:val="00360453"/>
    <w:rsid w:val="00360465"/>
    <w:rsid w:val="003604A4"/>
    <w:rsid w:val="0036059E"/>
    <w:rsid w:val="00360795"/>
    <w:rsid w:val="00360803"/>
    <w:rsid w:val="00360833"/>
    <w:rsid w:val="00360841"/>
    <w:rsid w:val="00360928"/>
    <w:rsid w:val="0036097C"/>
    <w:rsid w:val="003609A3"/>
    <w:rsid w:val="00360B15"/>
    <w:rsid w:val="00360C51"/>
    <w:rsid w:val="00360C6A"/>
    <w:rsid w:val="00360D5C"/>
    <w:rsid w:val="00360E7F"/>
    <w:rsid w:val="00360E9F"/>
    <w:rsid w:val="00360F3F"/>
    <w:rsid w:val="00361042"/>
    <w:rsid w:val="003613D2"/>
    <w:rsid w:val="00361582"/>
    <w:rsid w:val="0036167B"/>
    <w:rsid w:val="003618C8"/>
    <w:rsid w:val="0036191D"/>
    <w:rsid w:val="00361921"/>
    <w:rsid w:val="003619D1"/>
    <w:rsid w:val="00361A4C"/>
    <w:rsid w:val="00361A58"/>
    <w:rsid w:val="00361A99"/>
    <w:rsid w:val="00361B60"/>
    <w:rsid w:val="00361BF4"/>
    <w:rsid w:val="00361C44"/>
    <w:rsid w:val="00361D52"/>
    <w:rsid w:val="00361DA2"/>
    <w:rsid w:val="00361ED5"/>
    <w:rsid w:val="0036201F"/>
    <w:rsid w:val="00362040"/>
    <w:rsid w:val="0036208E"/>
    <w:rsid w:val="00362154"/>
    <w:rsid w:val="00362292"/>
    <w:rsid w:val="00362389"/>
    <w:rsid w:val="00362569"/>
    <w:rsid w:val="00362682"/>
    <w:rsid w:val="0036268A"/>
    <w:rsid w:val="00362794"/>
    <w:rsid w:val="003628B9"/>
    <w:rsid w:val="00362934"/>
    <w:rsid w:val="00362AD5"/>
    <w:rsid w:val="00362BCC"/>
    <w:rsid w:val="00362C63"/>
    <w:rsid w:val="00362D02"/>
    <w:rsid w:val="00362DFE"/>
    <w:rsid w:val="00362E21"/>
    <w:rsid w:val="00362E89"/>
    <w:rsid w:val="00362EA6"/>
    <w:rsid w:val="00362EFC"/>
    <w:rsid w:val="0036315B"/>
    <w:rsid w:val="0036316C"/>
    <w:rsid w:val="00363369"/>
    <w:rsid w:val="0036341A"/>
    <w:rsid w:val="00363476"/>
    <w:rsid w:val="00363811"/>
    <w:rsid w:val="0036387A"/>
    <w:rsid w:val="003638B4"/>
    <w:rsid w:val="00363922"/>
    <w:rsid w:val="00363A17"/>
    <w:rsid w:val="00363B6B"/>
    <w:rsid w:val="00363C4C"/>
    <w:rsid w:val="00363C7F"/>
    <w:rsid w:val="00363CA1"/>
    <w:rsid w:val="00363D54"/>
    <w:rsid w:val="00363EEF"/>
    <w:rsid w:val="00363F69"/>
    <w:rsid w:val="003640E1"/>
    <w:rsid w:val="0036415F"/>
    <w:rsid w:val="00364175"/>
    <w:rsid w:val="0036429E"/>
    <w:rsid w:val="003642CD"/>
    <w:rsid w:val="00364370"/>
    <w:rsid w:val="0036447E"/>
    <w:rsid w:val="00364485"/>
    <w:rsid w:val="003644F7"/>
    <w:rsid w:val="00364590"/>
    <w:rsid w:val="0036471D"/>
    <w:rsid w:val="00364742"/>
    <w:rsid w:val="003647C7"/>
    <w:rsid w:val="00364941"/>
    <w:rsid w:val="0036494A"/>
    <w:rsid w:val="00364971"/>
    <w:rsid w:val="00364AB1"/>
    <w:rsid w:val="00364B00"/>
    <w:rsid w:val="00364B89"/>
    <w:rsid w:val="00364B8B"/>
    <w:rsid w:val="00364B8D"/>
    <w:rsid w:val="00364BAF"/>
    <w:rsid w:val="00364C82"/>
    <w:rsid w:val="00364CE5"/>
    <w:rsid w:val="00364E28"/>
    <w:rsid w:val="00364F36"/>
    <w:rsid w:val="00364F88"/>
    <w:rsid w:val="00364FD3"/>
    <w:rsid w:val="0036500B"/>
    <w:rsid w:val="00365121"/>
    <w:rsid w:val="003651C5"/>
    <w:rsid w:val="00365253"/>
    <w:rsid w:val="00365294"/>
    <w:rsid w:val="003652A5"/>
    <w:rsid w:val="00365A65"/>
    <w:rsid w:val="00365A8F"/>
    <w:rsid w:val="00365CB4"/>
    <w:rsid w:val="00365D91"/>
    <w:rsid w:val="00365E2F"/>
    <w:rsid w:val="00365E94"/>
    <w:rsid w:val="00365F04"/>
    <w:rsid w:val="00365F91"/>
    <w:rsid w:val="003661F5"/>
    <w:rsid w:val="003663AD"/>
    <w:rsid w:val="003663BA"/>
    <w:rsid w:val="00366414"/>
    <w:rsid w:val="00366491"/>
    <w:rsid w:val="003664D9"/>
    <w:rsid w:val="003665D2"/>
    <w:rsid w:val="0036687A"/>
    <w:rsid w:val="0036690F"/>
    <w:rsid w:val="0036691A"/>
    <w:rsid w:val="00366978"/>
    <w:rsid w:val="00366AE6"/>
    <w:rsid w:val="00366CC2"/>
    <w:rsid w:val="00366CCA"/>
    <w:rsid w:val="00366CE5"/>
    <w:rsid w:val="00366D03"/>
    <w:rsid w:val="00366EA6"/>
    <w:rsid w:val="00366FFC"/>
    <w:rsid w:val="00367004"/>
    <w:rsid w:val="003670B5"/>
    <w:rsid w:val="003670C8"/>
    <w:rsid w:val="003671FD"/>
    <w:rsid w:val="0036725E"/>
    <w:rsid w:val="00367296"/>
    <w:rsid w:val="0036741E"/>
    <w:rsid w:val="003674BE"/>
    <w:rsid w:val="003676E0"/>
    <w:rsid w:val="003676F4"/>
    <w:rsid w:val="0036798D"/>
    <w:rsid w:val="003679C3"/>
    <w:rsid w:val="00367B16"/>
    <w:rsid w:val="00367B70"/>
    <w:rsid w:val="00367CD5"/>
    <w:rsid w:val="00367D7A"/>
    <w:rsid w:val="00367DC3"/>
    <w:rsid w:val="00367EFF"/>
    <w:rsid w:val="00367FB6"/>
    <w:rsid w:val="0037000A"/>
    <w:rsid w:val="00370090"/>
    <w:rsid w:val="003700AC"/>
    <w:rsid w:val="00370178"/>
    <w:rsid w:val="003702C9"/>
    <w:rsid w:val="003704C5"/>
    <w:rsid w:val="00370533"/>
    <w:rsid w:val="0037059A"/>
    <w:rsid w:val="003705D4"/>
    <w:rsid w:val="00370806"/>
    <w:rsid w:val="00370811"/>
    <w:rsid w:val="00370A94"/>
    <w:rsid w:val="00370B17"/>
    <w:rsid w:val="00370DB7"/>
    <w:rsid w:val="00370EA0"/>
    <w:rsid w:val="00370ECC"/>
    <w:rsid w:val="00370F92"/>
    <w:rsid w:val="00370FCF"/>
    <w:rsid w:val="00370FFF"/>
    <w:rsid w:val="003710AF"/>
    <w:rsid w:val="003710D1"/>
    <w:rsid w:val="0037132C"/>
    <w:rsid w:val="003713F3"/>
    <w:rsid w:val="0037148F"/>
    <w:rsid w:val="003715B8"/>
    <w:rsid w:val="0037161E"/>
    <w:rsid w:val="00371652"/>
    <w:rsid w:val="00371691"/>
    <w:rsid w:val="003716CF"/>
    <w:rsid w:val="003718A2"/>
    <w:rsid w:val="00371902"/>
    <w:rsid w:val="003719DB"/>
    <w:rsid w:val="00371A61"/>
    <w:rsid w:val="00371AD5"/>
    <w:rsid w:val="00371B40"/>
    <w:rsid w:val="00371BD0"/>
    <w:rsid w:val="00371E2F"/>
    <w:rsid w:val="00371ED8"/>
    <w:rsid w:val="00372116"/>
    <w:rsid w:val="0037218A"/>
    <w:rsid w:val="00372227"/>
    <w:rsid w:val="003722F1"/>
    <w:rsid w:val="00372346"/>
    <w:rsid w:val="00372462"/>
    <w:rsid w:val="003725DE"/>
    <w:rsid w:val="00372682"/>
    <w:rsid w:val="00372A4E"/>
    <w:rsid w:val="00372B25"/>
    <w:rsid w:val="00372C26"/>
    <w:rsid w:val="00372CA5"/>
    <w:rsid w:val="00372CC8"/>
    <w:rsid w:val="00372CCF"/>
    <w:rsid w:val="00372DEC"/>
    <w:rsid w:val="00372E77"/>
    <w:rsid w:val="00372F01"/>
    <w:rsid w:val="00372F94"/>
    <w:rsid w:val="00373030"/>
    <w:rsid w:val="00373244"/>
    <w:rsid w:val="00373307"/>
    <w:rsid w:val="003733C1"/>
    <w:rsid w:val="003733E2"/>
    <w:rsid w:val="003734B8"/>
    <w:rsid w:val="0037350D"/>
    <w:rsid w:val="0037357B"/>
    <w:rsid w:val="0037370C"/>
    <w:rsid w:val="00373742"/>
    <w:rsid w:val="003738BB"/>
    <w:rsid w:val="00373997"/>
    <w:rsid w:val="0037399C"/>
    <w:rsid w:val="00373A41"/>
    <w:rsid w:val="00373A47"/>
    <w:rsid w:val="00373B65"/>
    <w:rsid w:val="00373CC1"/>
    <w:rsid w:val="00373DD8"/>
    <w:rsid w:val="00373E3D"/>
    <w:rsid w:val="00373E7F"/>
    <w:rsid w:val="00373F5F"/>
    <w:rsid w:val="00373FBE"/>
    <w:rsid w:val="0037402C"/>
    <w:rsid w:val="003740A6"/>
    <w:rsid w:val="0037412A"/>
    <w:rsid w:val="00374245"/>
    <w:rsid w:val="003742FF"/>
    <w:rsid w:val="00374444"/>
    <w:rsid w:val="0037456E"/>
    <w:rsid w:val="003745AC"/>
    <w:rsid w:val="003746C4"/>
    <w:rsid w:val="00374779"/>
    <w:rsid w:val="0037477E"/>
    <w:rsid w:val="00374860"/>
    <w:rsid w:val="003748C4"/>
    <w:rsid w:val="00374C3A"/>
    <w:rsid w:val="00374CE7"/>
    <w:rsid w:val="00374ECA"/>
    <w:rsid w:val="00374F63"/>
    <w:rsid w:val="00375020"/>
    <w:rsid w:val="00375060"/>
    <w:rsid w:val="0037507D"/>
    <w:rsid w:val="0037508D"/>
    <w:rsid w:val="00375157"/>
    <w:rsid w:val="003751A3"/>
    <w:rsid w:val="003751B1"/>
    <w:rsid w:val="003751EE"/>
    <w:rsid w:val="003752D8"/>
    <w:rsid w:val="003753D6"/>
    <w:rsid w:val="0037546A"/>
    <w:rsid w:val="0037577C"/>
    <w:rsid w:val="003758B0"/>
    <w:rsid w:val="00375AB5"/>
    <w:rsid w:val="00375B79"/>
    <w:rsid w:val="00375BEF"/>
    <w:rsid w:val="00375C62"/>
    <w:rsid w:val="00375DE5"/>
    <w:rsid w:val="00375E1C"/>
    <w:rsid w:val="00375EA5"/>
    <w:rsid w:val="00375EF0"/>
    <w:rsid w:val="00375F38"/>
    <w:rsid w:val="00375F82"/>
    <w:rsid w:val="003761F5"/>
    <w:rsid w:val="00376237"/>
    <w:rsid w:val="003762D2"/>
    <w:rsid w:val="00376416"/>
    <w:rsid w:val="0037641E"/>
    <w:rsid w:val="00376428"/>
    <w:rsid w:val="003764FB"/>
    <w:rsid w:val="00376624"/>
    <w:rsid w:val="0037669C"/>
    <w:rsid w:val="003766D3"/>
    <w:rsid w:val="003766F9"/>
    <w:rsid w:val="0037680B"/>
    <w:rsid w:val="00376870"/>
    <w:rsid w:val="003768A5"/>
    <w:rsid w:val="003768DA"/>
    <w:rsid w:val="00376A2C"/>
    <w:rsid w:val="00376A93"/>
    <w:rsid w:val="00376AC2"/>
    <w:rsid w:val="00376BA1"/>
    <w:rsid w:val="00376BF3"/>
    <w:rsid w:val="00376C3B"/>
    <w:rsid w:val="00376D04"/>
    <w:rsid w:val="00376D38"/>
    <w:rsid w:val="00376E0D"/>
    <w:rsid w:val="00376E62"/>
    <w:rsid w:val="0037709E"/>
    <w:rsid w:val="003770FC"/>
    <w:rsid w:val="00377141"/>
    <w:rsid w:val="003771A5"/>
    <w:rsid w:val="00377374"/>
    <w:rsid w:val="003774A7"/>
    <w:rsid w:val="003774AF"/>
    <w:rsid w:val="003774B5"/>
    <w:rsid w:val="003774E9"/>
    <w:rsid w:val="0037771D"/>
    <w:rsid w:val="003777C3"/>
    <w:rsid w:val="0037792A"/>
    <w:rsid w:val="0037799A"/>
    <w:rsid w:val="003779CF"/>
    <w:rsid w:val="003779D1"/>
    <w:rsid w:val="00377A26"/>
    <w:rsid w:val="00377B2C"/>
    <w:rsid w:val="00377C12"/>
    <w:rsid w:val="00377D98"/>
    <w:rsid w:val="00377E15"/>
    <w:rsid w:val="00377E8D"/>
    <w:rsid w:val="00377EFD"/>
    <w:rsid w:val="00377F48"/>
    <w:rsid w:val="00377FE4"/>
    <w:rsid w:val="00380017"/>
    <w:rsid w:val="0038006D"/>
    <w:rsid w:val="00380073"/>
    <w:rsid w:val="003802C0"/>
    <w:rsid w:val="0038042A"/>
    <w:rsid w:val="0038047E"/>
    <w:rsid w:val="003804B5"/>
    <w:rsid w:val="00380644"/>
    <w:rsid w:val="003806FF"/>
    <w:rsid w:val="0038086B"/>
    <w:rsid w:val="0038087D"/>
    <w:rsid w:val="003808BA"/>
    <w:rsid w:val="003809BC"/>
    <w:rsid w:val="00380A1E"/>
    <w:rsid w:val="00380A56"/>
    <w:rsid w:val="00380A96"/>
    <w:rsid w:val="00380AD2"/>
    <w:rsid w:val="00380C28"/>
    <w:rsid w:val="00380C87"/>
    <w:rsid w:val="00380CCF"/>
    <w:rsid w:val="00380D2A"/>
    <w:rsid w:val="00380DB8"/>
    <w:rsid w:val="00380FA7"/>
    <w:rsid w:val="00381045"/>
    <w:rsid w:val="003810C8"/>
    <w:rsid w:val="00381149"/>
    <w:rsid w:val="00381228"/>
    <w:rsid w:val="00381336"/>
    <w:rsid w:val="00381388"/>
    <w:rsid w:val="0038141C"/>
    <w:rsid w:val="003814C0"/>
    <w:rsid w:val="003814FA"/>
    <w:rsid w:val="00381580"/>
    <w:rsid w:val="00381759"/>
    <w:rsid w:val="00381793"/>
    <w:rsid w:val="003817A7"/>
    <w:rsid w:val="00381856"/>
    <w:rsid w:val="003818A1"/>
    <w:rsid w:val="0038197B"/>
    <w:rsid w:val="00381AE4"/>
    <w:rsid w:val="00381CBB"/>
    <w:rsid w:val="00381CEA"/>
    <w:rsid w:val="00381D19"/>
    <w:rsid w:val="00381DB1"/>
    <w:rsid w:val="00381DDA"/>
    <w:rsid w:val="00381E30"/>
    <w:rsid w:val="00381ECA"/>
    <w:rsid w:val="003820FA"/>
    <w:rsid w:val="003821C1"/>
    <w:rsid w:val="003821DF"/>
    <w:rsid w:val="00382413"/>
    <w:rsid w:val="00382444"/>
    <w:rsid w:val="00382453"/>
    <w:rsid w:val="00382531"/>
    <w:rsid w:val="003825DC"/>
    <w:rsid w:val="00382676"/>
    <w:rsid w:val="00382684"/>
    <w:rsid w:val="003826C2"/>
    <w:rsid w:val="003826E4"/>
    <w:rsid w:val="00382745"/>
    <w:rsid w:val="0038293B"/>
    <w:rsid w:val="00382979"/>
    <w:rsid w:val="00382BD8"/>
    <w:rsid w:val="00382CE9"/>
    <w:rsid w:val="00382DCF"/>
    <w:rsid w:val="00382F99"/>
    <w:rsid w:val="00383028"/>
    <w:rsid w:val="0038306A"/>
    <w:rsid w:val="00383079"/>
    <w:rsid w:val="003830F1"/>
    <w:rsid w:val="00383208"/>
    <w:rsid w:val="0038324F"/>
    <w:rsid w:val="00383337"/>
    <w:rsid w:val="0038333E"/>
    <w:rsid w:val="00383355"/>
    <w:rsid w:val="003833BA"/>
    <w:rsid w:val="003834CD"/>
    <w:rsid w:val="0038358F"/>
    <w:rsid w:val="003837EB"/>
    <w:rsid w:val="0038384C"/>
    <w:rsid w:val="003838CE"/>
    <w:rsid w:val="003838FA"/>
    <w:rsid w:val="00383994"/>
    <w:rsid w:val="00383ACA"/>
    <w:rsid w:val="00383C7F"/>
    <w:rsid w:val="00383D24"/>
    <w:rsid w:val="00383D9A"/>
    <w:rsid w:val="00383E73"/>
    <w:rsid w:val="00383EC3"/>
    <w:rsid w:val="00383F78"/>
    <w:rsid w:val="003842CD"/>
    <w:rsid w:val="00384351"/>
    <w:rsid w:val="00384392"/>
    <w:rsid w:val="0038445F"/>
    <w:rsid w:val="0038449B"/>
    <w:rsid w:val="003844DC"/>
    <w:rsid w:val="00384668"/>
    <w:rsid w:val="00384817"/>
    <w:rsid w:val="00384828"/>
    <w:rsid w:val="003848A8"/>
    <w:rsid w:val="003849EE"/>
    <w:rsid w:val="00384B09"/>
    <w:rsid w:val="00384B85"/>
    <w:rsid w:val="00384DFF"/>
    <w:rsid w:val="00384EDB"/>
    <w:rsid w:val="00384EE5"/>
    <w:rsid w:val="003850DD"/>
    <w:rsid w:val="003850FE"/>
    <w:rsid w:val="00385342"/>
    <w:rsid w:val="00385374"/>
    <w:rsid w:val="00385554"/>
    <w:rsid w:val="003855A4"/>
    <w:rsid w:val="003855AF"/>
    <w:rsid w:val="0038562D"/>
    <w:rsid w:val="00385669"/>
    <w:rsid w:val="003857AE"/>
    <w:rsid w:val="00385910"/>
    <w:rsid w:val="00385A89"/>
    <w:rsid w:val="00385A95"/>
    <w:rsid w:val="00385D5B"/>
    <w:rsid w:val="00385EC1"/>
    <w:rsid w:val="003860A6"/>
    <w:rsid w:val="00386125"/>
    <w:rsid w:val="00386177"/>
    <w:rsid w:val="00386179"/>
    <w:rsid w:val="003861A0"/>
    <w:rsid w:val="003862F4"/>
    <w:rsid w:val="00386355"/>
    <w:rsid w:val="003864EC"/>
    <w:rsid w:val="003865B2"/>
    <w:rsid w:val="00386641"/>
    <w:rsid w:val="003866F9"/>
    <w:rsid w:val="00386750"/>
    <w:rsid w:val="00386874"/>
    <w:rsid w:val="00386890"/>
    <w:rsid w:val="003868DC"/>
    <w:rsid w:val="00386937"/>
    <w:rsid w:val="00386A6C"/>
    <w:rsid w:val="00386B3B"/>
    <w:rsid w:val="00386B44"/>
    <w:rsid w:val="00386BE9"/>
    <w:rsid w:val="00386C17"/>
    <w:rsid w:val="00386DBA"/>
    <w:rsid w:val="00386F60"/>
    <w:rsid w:val="00386FB1"/>
    <w:rsid w:val="00386FE1"/>
    <w:rsid w:val="00387067"/>
    <w:rsid w:val="00387074"/>
    <w:rsid w:val="00387170"/>
    <w:rsid w:val="0038718C"/>
    <w:rsid w:val="003871CD"/>
    <w:rsid w:val="003871CF"/>
    <w:rsid w:val="00387258"/>
    <w:rsid w:val="0038740C"/>
    <w:rsid w:val="00387489"/>
    <w:rsid w:val="003874EC"/>
    <w:rsid w:val="00387584"/>
    <w:rsid w:val="00387591"/>
    <w:rsid w:val="0038778E"/>
    <w:rsid w:val="003877FD"/>
    <w:rsid w:val="003878AF"/>
    <w:rsid w:val="003878DF"/>
    <w:rsid w:val="003878FB"/>
    <w:rsid w:val="003879F6"/>
    <w:rsid w:val="00387AD4"/>
    <w:rsid w:val="00387BAC"/>
    <w:rsid w:val="00387BB8"/>
    <w:rsid w:val="00387F3E"/>
    <w:rsid w:val="00390045"/>
    <w:rsid w:val="00390109"/>
    <w:rsid w:val="00390182"/>
    <w:rsid w:val="00390277"/>
    <w:rsid w:val="003902BC"/>
    <w:rsid w:val="003904BC"/>
    <w:rsid w:val="0039055E"/>
    <w:rsid w:val="00390611"/>
    <w:rsid w:val="00390627"/>
    <w:rsid w:val="0039063A"/>
    <w:rsid w:val="0039074C"/>
    <w:rsid w:val="0039077C"/>
    <w:rsid w:val="00390917"/>
    <w:rsid w:val="00390959"/>
    <w:rsid w:val="003909DF"/>
    <w:rsid w:val="003909E4"/>
    <w:rsid w:val="00390A34"/>
    <w:rsid w:val="00390A53"/>
    <w:rsid w:val="00390A91"/>
    <w:rsid w:val="00390AE2"/>
    <w:rsid w:val="00390B4A"/>
    <w:rsid w:val="00390BB7"/>
    <w:rsid w:val="00390C79"/>
    <w:rsid w:val="00390CFF"/>
    <w:rsid w:val="00390D4D"/>
    <w:rsid w:val="00390D6C"/>
    <w:rsid w:val="00390D82"/>
    <w:rsid w:val="00390D87"/>
    <w:rsid w:val="00390DCA"/>
    <w:rsid w:val="00390E0C"/>
    <w:rsid w:val="00390F25"/>
    <w:rsid w:val="00390FBE"/>
    <w:rsid w:val="0039106B"/>
    <w:rsid w:val="00391099"/>
    <w:rsid w:val="003910BE"/>
    <w:rsid w:val="00391164"/>
    <w:rsid w:val="003911A3"/>
    <w:rsid w:val="00391254"/>
    <w:rsid w:val="00391374"/>
    <w:rsid w:val="0039148B"/>
    <w:rsid w:val="00391498"/>
    <w:rsid w:val="003914AD"/>
    <w:rsid w:val="003915A3"/>
    <w:rsid w:val="003915E0"/>
    <w:rsid w:val="00391613"/>
    <w:rsid w:val="003917B8"/>
    <w:rsid w:val="00391813"/>
    <w:rsid w:val="00391909"/>
    <w:rsid w:val="003919C9"/>
    <w:rsid w:val="00391CD1"/>
    <w:rsid w:val="00391DCD"/>
    <w:rsid w:val="00391E61"/>
    <w:rsid w:val="0039212D"/>
    <w:rsid w:val="00392196"/>
    <w:rsid w:val="00392268"/>
    <w:rsid w:val="0039237F"/>
    <w:rsid w:val="00392474"/>
    <w:rsid w:val="003924A9"/>
    <w:rsid w:val="003924D2"/>
    <w:rsid w:val="00392618"/>
    <w:rsid w:val="00392672"/>
    <w:rsid w:val="003926B7"/>
    <w:rsid w:val="00392895"/>
    <w:rsid w:val="00392C2B"/>
    <w:rsid w:val="00392C71"/>
    <w:rsid w:val="00392DA8"/>
    <w:rsid w:val="00392F42"/>
    <w:rsid w:val="00392FE2"/>
    <w:rsid w:val="00393037"/>
    <w:rsid w:val="0039308F"/>
    <w:rsid w:val="003930AF"/>
    <w:rsid w:val="0039315F"/>
    <w:rsid w:val="00393283"/>
    <w:rsid w:val="00393308"/>
    <w:rsid w:val="00393378"/>
    <w:rsid w:val="003933E0"/>
    <w:rsid w:val="00393446"/>
    <w:rsid w:val="0039344B"/>
    <w:rsid w:val="0039368A"/>
    <w:rsid w:val="003936BF"/>
    <w:rsid w:val="0039383F"/>
    <w:rsid w:val="00393A3C"/>
    <w:rsid w:val="00393A61"/>
    <w:rsid w:val="00393A8C"/>
    <w:rsid w:val="00393B0F"/>
    <w:rsid w:val="00393B26"/>
    <w:rsid w:val="00393B2B"/>
    <w:rsid w:val="00393B47"/>
    <w:rsid w:val="00393DD3"/>
    <w:rsid w:val="00393DEA"/>
    <w:rsid w:val="00393E7D"/>
    <w:rsid w:val="00393EE7"/>
    <w:rsid w:val="00393F6F"/>
    <w:rsid w:val="00393FDC"/>
    <w:rsid w:val="00394084"/>
    <w:rsid w:val="0039415B"/>
    <w:rsid w:val="003942E8"/>
    <w:rsid w:val="00394340"/>
    <w:rsid w:val="0039443C"/>
    <w:rsid w:val="00394461"/>
    <w:rsid w:val="00394485"/>
    <w:rsid w:val="003944AF"/>
    <w:rsid w:val="003945CD"/>
    <w:rsid w:val="003945E2"/>
    <w:rsid w:val="0039477A"/>
    <w:rsid w:val="003947FC"/>
    <w:rsid w:val="00394899"/>
    <w:rsid w:val="00394A13"/>
    <w:rsid w:val="00394AC3"/>
    <w:rsid w:val="00394B1F"/>
    <w:rsid w:val="00394B7E"/>
    <w:rsid w:val="00394BBB"/>
    <w:rsid w:val="00394C72"/>
    <w:rsid w:val="00394CA5"/>
    <w:rsid w:val="00394CC7"/>
    <w:rsid w:val="00394D67"/>
    <w:rsid w:val="00394E53"/>
    <w:rsid w:val="003950A7"/>
    <w:rsid w:val="00395229"/>
    <w:rsid w:val="00395340"/>
    <w:rsid w:val="00395373"/>
    <w:rsid w:val="003953A5"/>
    <w:rsid w:val="003953B7"/>
    <w:rsid w:val="0039541B"/>
    <w:rsid w:val="0039555D"/>
    <w:rsid w:val="00395799"/>
    <w:rsid w:val="0039592E"/>
    <w:rsid w:val="00395973"/>
    <w:rsid w:val="00395A83"/>
    <w:rsid w:val="00395A8B"/>
    <w:rsid w:val="00395B05"/>
    <w:rsid w:val="00395B2C"/>
    <w:rsid w:val="00395B76"/>
    <w:rsid w:val="00395C17"/>
    <w:rsid w:val="00395CE6"/>
    <w:rsid w:val="00395D5F"/>
    <w:rsid w:val="00395F62"/>
    <w:rsid w:val="00396151"/>
    <w:rsid w:val="003961EB"/>
    <w:rsid w:val="00396250"/>
    <w:rsid w:val="0039642C"/>
    <w:rsid w:val="003964B5"/>
    <w:rsid w:val="003965B6"/>
    <w:rsid w:val="00396647"/>
    <w:rsid w:val="0039667E"/>
    <w:rsid w:val="003966C4"/>
    <w:rsid w:val="0039671C"/>
    <w:rsid w:val="003968EA"/>
    <w:rsid w:val="00396906"/>
    <w:rsid w:val="00396D0E"/>
    <w:rsid w:val="00396F30"/>
    <w:rsid w:val="00396F5F"/>
    <w:rsid w:val="00396FB1"/>
    <w:rsid w:val="00396FE3"/>
    <w:rsid w:val="0039720A"/>
    <w:rsid w:val="0039720F"/>
    <w:rsid w:val="00397246"/>
    <w:rsid w:val="0039724D"/>
    <w:rsid w:val="0039727D"/>
    <w:rsid w:val="003972C7"/>
    <w:rsid w:val="003972DA"/>
    <w:rsid w:val="00397319"/>
    <w:rsid w:val="00397417"/>
    <w:rsid w:val="003974A2"/>
    <w:rsid w:val="003975B7"/>
    <w:rsid w:val="0039761A"/>
    <w:rsid w:val="003976E8"/>
    <w:rsid w:val="003977DC"/>
    <w:rsid w:val="00397834"/>
    <w:rsid w:val="003978B0"/>
    <w:rsid w:val="00397A93"/>
    <w:rsid w:val="00397B04"/>
    <w:rsid w:val="00397E0E"/>
    <w:rsid w:val="00397F1D"/>
    <w:rsid w:val="003A0018"/>
    <w:rsid w:val="003A00F2"/>
    <w:rsid w:val="003A0195"/>
    <w:rsid w:val="003A0538"/>
    <w:rsid w:val="003A0664"/>
    <w:rsid w:val="003A0676"/>
    <w:rsid w:val="003A07DD"/>
    <w:rsid w:val="003A081A"/>
    <w:rsid w:val="003A0832"/>
    <w:rsid w:val="003A0886"/>
    <w:rsid w:val="003A08A8"/>
    <w:rsid w:val="003A092A"/>
    <w:rsid w:val="003A0DCA"/>
    <w:rsid w:val="003A0FBD"/>
    <w:rsid w:val="003A0FDC"/>
    <w:rsid w:val="003A134D"/>
    <w:rsid w:val="003A1414"/>
    <w:rsid w:val="003A153E"/>
    <w:rsid w:val="003A1636"/>
    <w:rsid w:val="003A16A5"/>
    <w:rsid w:val="003A18E6"/>
    <w:rsid w:val="003A1914"/>
    <w:rsid w:val="003A1A53"/>
    <w:rsid w:val="003A1A87"/>
    <w:rsid w:val="003A1ACC"/>
    <w:rsid w:val="003A1B4A"/>
    <w:rsid w:val="003A1BF9"/>
    <w:rsid w:val="003A1C25"/>
    <w:rsid w:val="003A1CD1"/>
    <w:rsid w:val="003A1D5E"/>
    <w:rsid w:val="003A1D82"/>
    <w:rsid w:val="003A1D8A"/>
    <w:rsid w:val="003A1D99"/>
    <w:rsid w:val="003A1D9C"/>
    <w:rsid w:val="003A1DCA"/>
    <w:rsid w:val="003A2077"/>
    <w:rsid w:val="003A21F0"/>
    <w:rsid w:val="003A220F"/>
    <w:rsid w:val="003A2265"/>
    <w:rsid w:val="003A228B"/>
    <w:rsid w:val="003A22F1"/>
    <w:rsid w:val="003A2330"/>
    <w:rsid w:val="003A2400"/>
    <w:rsid w:val="003A246C"/>
    <w:rsid w:val="003A255A"/>
    <w:rsid w:val="003A2578"/>
    <w:rsid w:val="003A2674"/>
    <w:rsid w:val="003A2702"/>
    <w:rsid w:val="003A2706"/>
    <w:rsid w:val="003A27DE"/>
    <w:rsid w:val="003A281D"/>
    <w:rsid w:val="003A2820"/>
    <w:rsid w:val="003A2908"/>
    <w:rsid w:val="003A2988"/>
    <w:rsid w:val="003A2B4C"/>
    <w:rsid w:val="003A2BAB"/>
    <w:rsid w:val="003A2BC9"/>
    <w:rsid w:val="003A2DDB"/>
    <w:rsid w:val="003A2EF9"/>
    <w:rsid w:val="003A30B9"/>
    <w:rsid w:val="003A31B0"/>
    <w:rsid w:val="003A31C9"/>
    <w:rsid w:val="003A31D9"/>
    <w:rsid w:val="003A31FD"/>
    <w:rsid w:val="003A342F"/>
    <w:rsid w:val="003A35E1"/>
    <w:rsid w:val="003A362A"/>
    <w:rsid w:val="003A3696"/>
    <w:rsid w:val="003A3714"/>
    <w:rsid w:val="003A372A"/>
    <w:rsid w:val="003A3753"/>
    <w:rsid w:val="003A37BF"/>
    <w:rsid w:val="003A388F"/>
    <w:rsid w:val="003A3928"/>
    <w:rsid w:val="003A39FF"/>
    <w:rsid w:val="003A3A1A"/>
    <w:rsid w:val="003A3BD2"/>
    <w:rsid w:val="003A3BF6"/>
    <w:rsid w:val="003A3D86"/>
    <w:rsid w:val="003A3EBC"/>
    <w:rsid w:val="003A4056"/>
    <w:rsid w:val="003A415D"/>
    <w:rsid w:val="003A4258"/>
    <w:rsid w:val="003A42A4"/>
    <w:rsid w:val="003A42BC"/>
    <w:rsid w:val="003A42C1"/>
    <w:rsid w:val="003A42E7"/>
    <w:rsid w:val="003A443A"/>
    <w:rsid w:val="003A444C"/>
    <w:rsid w:val="003A44E5"/>
    <w:rsid w:val="003A4500"/>
    <w:rsid w:val="003A45FB"/>
    <w:rsid w:val="003A467A"/>
    <w:rsid w:val="003A46BA"/>
    <w:rsid w:val="003A46ED"/>
    <w:rsid w:val="003A473F"/>
    <w:rsid w:val="003A476F"/>
    <w:rsid w:val="003A4775"/>
    <w:rsid w:val="003A4821"/>
    <w:rsid w:val="003A4978"/>
    <w:rsid w:val="003A4AEC"/>
    <w:rsid w:val="003A4B53"/>
    <w:rsid w:val="003A4B5A"/>
    <w:rsid w:val="003A4CDF"/>
    <w:rsid w:val="003A4E34"/>
    <w:rsid w:val="003A4EAC"/>
    <w:rsid w:val="003A4F42"/>
    <w:rsid w:val="003A4FAA"/>
    <w:rsid w:val="003A502F"/>
    <w:rsid w:val="003A528C"/>
    <w:rsid w:val="003A52BF"/>
    <w:rsid w:val="003A5419"/>
    <w:rsid w:val="003A5449"/>
    <w:rsid w:val="003A54CB"/>
    <w:rsid w:val="003A558C"/>
    <w:rsid w:val="003A5629"/>
    <w:rsid w:val="003A5652"/>
    <w:rsid w:val="003A59DB"/>
    <w:rsid w:val="003A5AE9"/>
    <w:rsid w:val="003A5BBD"/>
    <w:rsid w:val="003A627C"/>
    <w:rsid w:val="003A6299"/>
    <w:rsid w:val="003A62BF"/>
    <w:rsid w:val="003A6350"/>
    <w:rsid w:val="003A6459"/>
    <w:rsid w:val="003A645B"/>
    <w:rsid w:val="003A646D"/>
    <w:rsid w:val="003A6483"/>
    <w:rsid w:val="003A6523"/>
    <w:rsid w:val="003A6703"/>
    <w:rsid w:val="003A6739"/>
    <w:rsid w:val="003A679B"/>
    <w:rsid w:val="003A694F"/>
    <w:rsid w:val="003A69FC"/>
    <w:rsid w:val="003A6A39"/>
    <w:rsid w:val="003A6A96"/>
    <w:rsid w:val="003A6B46"/>
    <w:rsid w:val="003A6BF4"/>
    <w:rsid w:val="003A6C9E"/>
    <w:rsid w:val="003A6CEE"/>
    <w:rsid w:val="003A6D47"/>
    <w:rsid w:val="003A6D93"/>
    <w:rsid w:val="003A6DB3"/>
    <w:rsid w:val="003A6FC9"/>
    <w:rsid w:val="003A7007"/>
    <w:rsid w:val="003A7104"/>
    <w:rsid w:val="003A713E"/>
    <w:rsid w:val="003A7156"/>
    <w:rsid w:val="003A7267"/>
    <w:rsid w:val="003A726A"/>
    <w:rsid w:val="003A74A8"/>
    <w:rsid w:val="003A75C8"/>
    <w:rsid w:val="003A7657"/>
    <w:rsid w:val="003A7690"/>
    <w:rsid w:val="003A7848"/>
    <w:rsid w:val="003A788A"/>
    <w:rsid w:val="003A7917"/>
    <w:rsid w:val="003A79A5"/>
    <w:rsid w:val="003A7A77"/>
    <w:rsid w:val="003A7B2E"/>
    <w:rsid w:val="003A7D3E"/>
    <w:rsid w:val="003A7DB0"/>
    <w:rsid w:val="003A7DEE"/>
    <w:rsid w:val="003A7EA1"/>
    <w:rsid w:val="003A7EB2"/>
    <w:rsid w:val="003A7F85"/>
    <w:rsid w:val="003B00DB"/>
    <w:rsid w:val="003B028C"/>
    <w:rsid w:val="003B0315"/>
    <w:rsid w:val="003B039F"/>
    <w:rsid w:val="003B03E0"/>
    <w:rsid w:val="003B04FC"/>
    <w:rsid w:val="003B06FC"/>
    <w:rsid w:val="003B0760"/>
    <w:rsid w:val="003B07F5"/>
    <w:rsid w:val="003B0820"/>
    <w:rsid w:val="003B0895"/>
    <w:rsid w:val="003B08A6"/>
    <w:rsid w:val="003B08FD"/>
    <w:rsid w:val="003B09C9"/>
    <w:rsid w:val="003B0A01"/>
    <w:rsid w:val="003B0A2A"/>
    <w:rsid w:val="003B0AA0"/>
    <w:rsid w:val="003B0B29"/>
    <w:rsid w:val="003B0B6D"/>
    <w:rsid w:val="003B0C94"/>
    <w:rsid w:val="003B0F1D"/>
    <w:rsid w:val="003B1011"/>
    <w:rsid w:val="003B109A"/>
    <w:rsid w:val="003B10DA"/>
    <w:rsid w:val="003B10F1"/>
    <w:rsid w:val="003B113B"/>
    <w:rsid w:val="003B11FC"/>
    <w:rsid w:val="003B12E2"/>
    <w:rsid w:val="003B1545"/>
    <w:rsid w:val="003B16E5"/>
    <w:rsid w:val="003B16FC"/>
    <w:rsid w:val="003B1708"/>
    <w:rsid w:val="003B1787"/>
    <w:rsid w:val="003B1897"/>
    <w:rsid w:val="003B1975"/>
    <w:rsid w:val="003B1B25"/>
    <w:rsid w:val="003B1BCE"/>
    <w:rsid w:val="003B1C26"/>
    <w:rsid w:val="003B214D"/>
    <w:rsid w:val="003B218B"/>
    <w:rsid w:val="003B2220"/>
    <w:rsid w:val="003B2224"/>
    <w:rsid w:val="003B22DA"/>
    <w:rsid w:val="003B247F"/>
    <w:rsid w:val="003B24E7"/>
    <w:rsid w:val="003B250F"/>
    <w:rsid w:val="003B2541"/>
    <w:rsid w:val="003B2612"/>
    <w:rsid w:val="003B26D7"/>
    <w:rsid w:val="003B2726"/>
    <w:rsid w:val="003B28B0"/>
    <w:rsid w:val="003B29D4"/>
    <w:rsid w:val="003B2A3A"/>
    <w:rsid w:val="003B2ADA"/>
    <w:rsid w:val="003B2B5C"/>
    <w:rsid w:val="003B2E15"/>
    <w:rsid w:val="003B2E9A"/>
    <w:rsid w:val="003B2F6F"/>
    <w:rsid w:val="003B2F75"/>
    <w:rsid w:val="003B303E"/>
    <w:rsid w:val="003B3097"/>
    <w:rsid w:val="003B31FC"/>
    <w:rsid w:val="003B3467"/>
    <w:rsid w:val="003B34B6"/>
    <w:rsid w:val="003B34D7"/>
    <w:rsid w:val="003B3612"/>
    <w:rsid w:val="003B3758"/>
    <w:rsid w:val="003B38C5"/>
    <w:rsid w:val="003B3A58"/>
    <w:rsid w:val="003B3AF6"/>
    <w:rsid w:val="003B3B8B"/>
    <w:rsid w:val="003B3BC5"/>
    <w:rsid w:val="003B41CC"/>
    <w:rsid w:val="003B4251"/>
    <w:rsid w:val="003B427B"/>
    <w:rsid w:val="003B4452"/>
    <w:rsid w:val="003B45C8"/>
    <w:rsid w:val="003B4659"/>
    <w:rsid w:val="003B46B9"/>
    <w:rsid w:val="003B4837"/>
    <w:rsid w:val="003B4905"/>
    <w:rsid w:val="003B49A1"/>
    <w:rsid w:val="003B4A9D"/>
    <w:rsid w:val="003B4A9E"/>
    <w:rsid w:val="003B4B19"/>
    <w:rsid w:val="003B4B99"/>
    <w:rsid w:val="003B4CAD"/>
    <w:rsid w:val="003B4D06"/>
    <w:rsid w:val="003B4D3F"/>
    <w:rsid w:val="003B4D5D"/>
    <w:rsid w:val="003B4D79"/>
    <w:rsid w:val="003B4DA2"/>
    <w:rsid w:val="003B5018"/>
    <w:rsid w:val="003B5052"/>
    <w:rsid w:val="003B519A"/>
    <w:rsid w:val="003B519C"/>
    <w:rsid w:val="003B5336"/>
    <w:rsid w:val="003B535B"/>
    <w:rsid w:val="003B5367"/>
    <w:rsid w:val="003B536A"/>
    <w:rsid w:val="003B536F"/>
    <w:rsid w:val="003B53BF"/>
    <w:rsid w:val="003B5636"/>
    <w:rsid w:val="003B5784"/>
    <w:rsid w:val="003B57B7"/>
    <w:rsid w:val="003B5B18"/>
    <w:rsid w:val="003B5B7A"/>
    <w:rsid w:val="003B5C35"/>
    <w:rsid w:val="003B5D40"/>
    <w:rsid w:val="003B5E56"/>
    <w:rsid w:val="003B5EAB"/>
    <w:rsid w:val="003B5F09"/>
    <w:rsid w:val="003B5F75"/>
    <w:rsid w:val="003B60F6"/>
    <w:rsid w:val="003B619A"/>
    <w:rsid w:val="003B6220"/>
    <w:rsid w:val="003B62B0"/>
    <w:rsid w:val="003B63A5"/>
    <w:rsid w:val="003B646E"/>
    <w:rsid w:val="003B6480"/>
    <w:rsid w:val="003B6484"/>
    <w:rsid w:val="003B64AA"/>
    <w:rsid w:val="003B654D"/>
    <w:rsid w:val="003B66C4"/>
    <w:rsid w:val="003B680A"/>
    <w:rsid w:val="003B6877"/>
    <w:rsid w:val="003B688D"/>
    <w:rsid w:val="003B68DB"/>
    <w:rsid w:val="003B69A9"/>
    <w:rsid w:val="003B6AEB"/>
    <w:rsid w:val="003B6B00"/>
    <w:rsid w:val="003B6B25"/>
    <w:rsid w:val="003B6BD8"/>
    <w:rsid w:val="003B6DD2"/>
    <w:rsid w:val="003B6EDD"/>
    <w:rsid w:val="003B6EEE"/>
    <w:rsid w:val="003B6F17"/>
    <w:rsid w:val="003B6F55"/>
    <w:rsid w:val="003B6F5B"/>
    <w:rsid w:val="003B6FA8"/>
    <w:rsid w:val="003B7031"/>
    <w:rsid w:val="003B7241"/>
    <w:rsid w:val="003B72AD"/>
    <w:rsid w:val="003B7427"/>
    <w:rsid w:val="003B75E7"/>
    <w:rsid w:val="003B75FF"/>
    <w:rsid w:val="003B7648"/>
    <w:rsid w:val="003B768A"/>
    <w:rsid w:val="003B76F3"/>
    <w:rsid w:val="003B775E"/>
    <w:rsid w:val="003B7793"/>
    <w:rsid w:val="003B77F7"/>
    <w:rsid w:val="003B79C6"/>
    <w:rsid w:val="003B7A9B"/>
    <w:rsid w:val="003B7BBF"/>
    <w:rsid w:val="003B7D86"/>
    <w:rsid w:val="003B7EF0"/>
    <w:rsid w:val="003B7F17"/>
    <w:rsid w:val="003B7FC8"/>
    <w:rsid w:val="003B7FD7"/>
    <w:rsid w:val="003C00F0"/>
    <w:rsid w:val="003C057B"/>
    <w:rsid w:val="003C05FD"/>
    <w:rsid w:val="003C070A"/>
    <w:rsid w:val="003C08DE"/>
    <w:rsid w:val="003C0911"/>
    <w:rsid w:val="003C09AF"/>
    <w:rsid w:val="003C0B0D"/>
    <w:rsid w:val="003C0B9E"/>
    <w:rsid w:val="003C0C6B"/>
    <w:rsid w:val="003C0C89"/>
    <w:rsid w:val="003C0D3F"/>
    <w:rsid w:val="003C0E07"/>
    <w:rsid w:val="003C0E82"/>
    <w:rsid w:val="003C1049"/>
    <w:rsid w:val="003C115E"/>
    <w:rsid w:val="003C11B5"/>
    <w:rsid w:val="003C11D7"/>
    <w:rsid w:val="003C11E3"/>
    <w:rsid w:val="003C1231"/>
    <w:rsid w:val="003C1304"/>
    <w:rsid w:val="003C13A6"/>
    <w:rsid w:val="003C1411"/>
    <w:rsid w:val="003C141D"/>
    <w:rsid w:val="003C14EE"/>
    <w:rsid w:val="003C1537"/>
    <w:rsid w:val="003C160E"/>
    <w:rsid w:val="003C1672"/>
    <w:rsid w:val="003C16FC"/>
    <w:rsid w:val="003C1758"/>
    <w:rsid w:val="003C177E"/>
    <w:rsid w:val="003C1903"/>
    <w:rsid w:val="003C1A29"/>
    <w:rsid w:val="003C1A43"/>
    <w:rsid w:val="003C1ADF"/>
    <w:rsid w:val="003C1B2D"/>
    <w:rsid w:val="003C1CCF"/>
    <w:rsid w:val="003C2012"/>
    <w:rsid w:val="003C21D1"/>
    <w:rsid w:val="003C23B2"/>
    <w:rsid w:val="003C24C2"/>
    <w:rsid w:val="003C24F1"/>
    <w:rsid w:val="003C2500"/>
    <w:rsid w:val="003C25F6"/>
    <w:rsid w:val="003C2655"/>
    <w:rsid w:val="003C26AF"/>
    <w:rsid w:val="003C2796"/>
    <w:rsid w:val="003C28FC"/>
    <w:rsid w:val="003C291B"/>
    <w:rsid w:val="003C2A2A"/>
    <w:rsid w:val="003C2A30"/>
    <w:rsid w:val="003C2A8E"/>
    <w:rsid w:val="003C2C8F"/>
    <w:rsid w:val="003C2CFC"/>
    <w:rsid w:val="003C2D0F"/>
    <w:rsid w:val="003C2E04"/>
    <w:rsid w:val="003C2F65"/>
    <w:rsid w:val="003C2F81"/>
    <w:rsid w:val="003C309F"/>
    <w:rsid w:val="003C3237"/>
    <w:rsid w:val="003C3301"/>
    <w:rsid w:val="003C332E"/>
    <w:rsid w:val="003C333D"/>
    <w:rsid w:val="003C33E1"/>
    <w:rsid w:val="003C33EB"/>
    <w:rsid w:val="003C34D1"/>
    <w:rsid w:val="003C3734"/>
    <w:rsid w:val="003C375C"/>
    <w:rsid w:val="003C3BBE"/>
    <w:rsid w:val="003C3C6C"/>
    <w:rsid w:val="003C3CEF"/>
    <w:rsid w:val="003C3D60"/>
    <w:rsid w:val="003C3D64"/>
    <w:rsid w:val="003C3EA7"/>
    <w:rsid w:val="003C3ECC"/>
    <w:rsid w:val="003C3F6F"/>
    <w:rsid w:val="003C4071"/>
    <w:rsid w:val="003C4130"/>
    <w:rsid w:val="003C4156"/>
    <w:rsid w:val="003C433E"/>
    <w:rsid w:val="003C459A"/>
    <w:rsid w:val="003C46FB"/>
    <w:rsid w:val="003C48DA"/>
    <w:rsid w:val="003C49FF"/>
    <w:rsid w:val="003C4A37"/>
    <w:rsid w:val="003C4AF0"/>
    <w:rsid w:val="003C4AF6"/>
    <w:rsid w:val="003C4C1D"/>
    <w:rsid w:val="003C4C7A"/>
    <w:rsid w:val="003C4DA7"/>
    <w:rsid w:val="003C4E5C"/>
    <w:rsid w:val="003C4EFC"/>
    <w:rsid w:val="003C4F59"/>
    <w:rsid w:val="003C4FC7"/>
    <w:rsid w:val="003C50AB"/>
    <w:rsid w:val="003C51B6"/>
    <w:rsid w:val="003C52D8"/>
    <w:rsid w:val="003C5378"/>
    <w:rsid w:val="003C5630"/>
    <w:rsid w:val="003C59C5"/>
    <w:rsid w:val="003C59F2"/>
    <w:rsid w:val="003C5A09"/>
    <w:rsid w:val="003C5D05"/>
    <w:rsid w:val="003C5F4D"/>
    <w:rsid w:val="003C605A"/>
    <w:rsid w:val="003C60D3"/>
    <w:rsid w:val="003C6248"/>
    <w:rsid w:val="003C63B6"/>
    <w:rsid w:val="003C65CE"/>
    <w:rsid w:val="003C675E"/>
    <w:rsid w:val="003C68ED"/>
    <w:rsid w:val="003C69CA"/>
    <w:rsid w:val="003C69E4"/>
    <w:rsid w:val="003C6AC4"/>
    <w:rsid w:val="003C6B18"/>
    <w:rsid w:val="003C6CE9"/>
    <w:rsid w:val="003C6D87"/>
    <w:rsid w:val="003C6DF3"/>
    <w:rsid w:val="003C6F49"/>
    <w:rsid w:val="003C6FB1"/>
    <w:rsid w:val="003C721C"/>
    <w:rsid w:val="003C721E"/>
    <w:rsid w:val="003C728D"/>
    <w:rsid w:val="003C72D5"/>
    <w:rsid w:val="003C75BD"/>
    <w:rsid w:val="003C763C"/>
    <w:rsid w:val="003C795A"/>
    <w:rsid w:val="003C7A5F"/>
    <w:rsid w:val="003C7A8E"/>
    <w:rsid w:val="003C7B58"/>
    <w:rsid w:val="003C7C00"/>
    <w:rsid w:val="003C7D19"/>
    <w:rsid w:val="003C7D61"/>
    <w:rsid w:val="003C7E66"/>
    <w:rsid w:val="003D0274"/>
    <w:rsid w:val="003D0510"/>
    <w:rsid w:val="003D05CE"/>
    <w:rsid w:val="003D061E"/>
    <w:rsid w:val="003D063E"/>
    <w:rsid w:val="003D066E"/>
    <w:rsid w:val="003D0701"/>
    <w:rsid w:val="003D08DC"/>
    <w:rsid w:val="003D0B5F"/>
    <w:rsid w:val="003D108E"/>
    <w:rsid w:val="003D1113"/>
    <w:rsid w:val="003D1251"/>
    <w:rsid w:val="003D12A8"/>
    <w:rsid w:val="003D1512"/>
    <w:rsid w:val="003D16BD"/>
    <w:rsid w:val="003D1843"/>
    <w:rsid w:val="003D18E7"/>
    <w:rsid w:val="003D1BD0"/>
    <w:rsid w:val="003D1C93"/>
    <w:rsid w:val="003D1CF8"/>
    <w:rsid w:val="003D1D0C"/>
    <w:rsid w:val="003D1DCA"/>
    <w:rsid w:val="003D1DE2"/>
    <w:rsid w:val="003D1E7F"/>
    <w:rsid w:val="003D1EF9"/>
    <w:rsid w:val="003D21A0"/>
    <w:rsid w:val="003D2233"/>
    <w:rsid w:val="003D2293"/>
    <w:rsid w:val="003D2338"/>
    <w:rsid w:val="003D2520"/>
    <w:rsid w:val="003D2596"/>
    <w:rsid w:val="003D26AB"/>
    <w:rsid w:val="003D27D5"/>
    <w:rsid w:val="003D2969"/>
    <w:rsid w:val="003D2E2E"/>
    <w:rsid w:val="003D2F05"/>
    <w:rsid w:val="003D3216"/>
    <w:rsid w:val="003D325B"/>
    <w:rsid w:val="003D3278"/>
    <w:rsid w:val="003D3363"/>
    <w:rsid w:val="003D338F"/>
    <w:rsid w:val="003D340B"/>
    <w:rsid w:val="003D35CA"/>
    <w:rsid w:val="003D35D5"/>
    <w:rsid w:val="003D370B"/>
    <w:rsid w:val="003D3864"/>
    <w:rsid w:val="003D386A"/>
    <w:rsid w:val="003D3A31"/>
    <w:rsid w:val="003D3AD8"/>
    <w:rsid w:val="003D3B70"/>
    <w:rsid w:val="003D3C0D"/>
    <w:rsid w:val="003D3C9F"/>
    <w:rsid w:val="003D3CE7"/>
    <w:rsid w:val="003D40FE"/>
    <w:rsid w:val="003D4396"/>
    <w:rsid w:val="003D43B4"/>
    <w:rsid w:val="003D4452"/>
    <w:rsid w:val="003D4454"/>
    <w:rsid w:val="003D450A"/>
    <w:rsid w:val="003D45DD"/>
    <w:rsid w:val="003D467B"/>
    <w:rsid w:val="003D4685"/>
    <w:rsid w:val="003D481D"/>
    <w:rsid w:val="003D492A"/>
    <w:rsid w:val="003D4A0F"/>
    <w:rsid w:val="003D4CD8"/>
    <w:rsid w:val="003D4DBF"/>
    <w:rsid w:val="003D4DE3"/>
    <w:rsid w:val="003D4EB6"/>
    <w:rsid w:val="003D4F1D"/>
    <w:rsid w:val="003D4F31"/>
    <w:rsid w:val="003D50CE"/>
    <w:rsid w:val="003D528F"/>
    <w:rsid w:val="003D5359"/>
    <w:rsid w:val="003D536D"/>
    <w:rsid w:val="003D546C"/>
    <w:rsid w:val="003D5675"/>
    <w:rsid w:val="003D5699"/>
    <w:rsid w:val="003D5906"/>
    <w:rsid w:val="003D5947"/>
    <w:rsid w:val="003D5AC0"/>
    <w:rsid w:val="003D5DB6"/>
    <w:rsid w:val="003D5E38"/>
    <w:rsid w:val="003D5EB8"/>
    <w:rsid w:val="003D5F83"/>
    <w:rsid w:val="003D61C7"/>
    <w:rsid w:val="003D61E6"/>
    <w:rsid w:val="003D6208"/>
    <w:rsid w:val="003D6220"/>
    <w:rsid w:val="003D6288"/>
    <w:rsid w:val="003D6307"/>
    <w:rsid w:val="003D6385"/>
    <w:rsid w:val="003D658F"/>
    <w:rsid w:val="003D65A2"/>
    <w:rsid w:val="003D666C"/>
    <w:rsid w:val="003D673B"/>
    <w:rsid w:val="003D67EA"/>
    <w:rsid w:val="003D6873"/>
    <w:rsid w:val="003D688B"/>
    <w:rsid w:val="003D68A8"/>
    <w:rsid w:val="003D697F"/>
    <w:rsid w:val="003D6B01"/>
    <w:rsid w:val="003D6BC7"/>
    <w:rsid w:val="003D6C10"/>
    <w:rsid w:val="003D6D1C"/>
    <w:rsid w:val="003D6E36"/>
    <w:rsid w:val="003D6EE7"/>
    <w:rsid w:val="003D6F59"/>
    <w:rsid w:val="003D703B"/>
    <w:rsid w:val="003D70A9"/>
    <w:rsid w:val="003D7103"/>
    <w:rsid w:val="003D729C"/>
    <w:rsid w:val="003D735C"/>
    <w:rsid w:val="003D7445"/>
    <w:rsid w:val="003D745E"/>
    <w:rsid w:val="003D7548"/>
    <w:rsid w:val="003D7604"/>
    <w:rsid w:val="003D7654"/>
    <w:rsid w:val="003D7675"/>
    <w:rsid w:val="003D7773"/>
    <w:rsid w:val="003D7834"/>
    <w:rsid w:val="003D79C1"/>
    <w:rsid w:val="003D7A25"/>
    <w:rsid w:val="003D7ABA"/>
    <w:rsid w:val="003D7AC8"/>
    <w:rsid w:val="003D7B17"/>
    <w:rsid w:val="003D7C72"/>
    <w:rsid w:val="003D7D30"/>
    <w:rsid w:val="003D7DE1"/>
    <w:rsid w:val="003D7E31"/>
    <w:rsid w:val="003D7F6A"/>
    <w:rsid w:val="003D7F93"/>
    <w:rsid w:val="003E0227"/>
    <w:rsid w:val="003E02F9"/>
    <w:rsid w:val="003E040E"/>
    <w:rsid w:val="003E046E"/>
    <w:rsid w:val="003E0471"/>
    <w:rsid w:val="003E04B1"/>
    <w:rsid w:val="003E05B2"/>
    <w:rsid w:val="003E05EF"/>
    <w:rsid w:val="003E06CA"/>
    <w:rsid w:val="003E06E7"/>
    <w:rsid w:val="003E075F"/>
    <w:rsid w:val="003E0ABF"/>
    <w:rsid w:val="003E0B52"/>
    <w:rsid w:val="003E0C59"/>
    <w:rsid w:val="003E0CC0"/>
    <w:rsid w:val="003E0E28"/>
    <w:rsid w:val="003E0E58"/>
    <w:rsid w:val="003E0F1C"/>
    <w:rsid w:val="003E108D"/>
    <w:rsid w:val="003E1129"/>
    <w:rsid w:val="003E128C"/>
    <w:rsid w:val="003E128D"/>
    <w:rsid w:val="003E1480"/>
    <w:rsid w:val="003E148D"/>
    <w:rsid w:val="003E1500"/>
    <w:rsid w:val="003E157E"/>
    <w:rsid w:val="003E1600"/>
    <w:rsid w:val="003E1711"/>
    <w:rsid w:val="003E193A"/>
    <w:rsid w:val="003E194B"/>
    <w:rsid w:val="003E1A2F"/>
    <w:rsid w:val="003E1A9F"/>
    <w:rsid w:val="003E1B37"/>
    <w:rsid w:val="003E1B76"/>
    <w:rsid w:val="003E1D07"/>
    <w:rsid w:val="003E1E88"/>
    <w:rsid w:val="003E1FFE"/>
    <w:rsid w:val="003E2103"/>
    <w:rsid w:val="003E2197"/>
    <w:rsid w:val="003E23C8"/>
    <w:rsid w:val="003E24A2"/>
    <w:rsid w:val="003E24A9"/>
    <w:rsid w:val="003E2504"/>
    <w:rsid w:val="003E2513"/>
    <w:rsid w:val="003E2542"/>
    <w:rsid w:val="003E2605"/>
    <w:rsid w:val="003E2648"/>
    <w:rsid w:val="003E265D"/>
    <w:rsid w:val="003E26D4"/>
    <w:rsid w:val="003E27AB"/>
    <w:rsid w:val="003E2832"/>
    <w:rsid w:val="003E28F3"/>
    <w:rsid w:val="003E294D"/>
    <w:rsid w:val="003E2A9D"/>
    <w:rsid w:val="003E2A9E"/>
    <w:rsid w:val="003E2C6E"/>
    <w:rsid w:val="003E2CCC"/>
    <w:rsid w:val="003E2E73"/>
    <w:rsid w:val="003E2F06"/>
    <w:rsid w:val="003E2F47"/>
    <w:rsid w:val="003E2F9A"/>
    <w:rsid w:val="003E3169"/>
    <w:rsid w:val="003E31B6"/>
    <w:rsid w:val="003E328C"/>
    <w:rsid w:val="003E331F"/>
    <w:rsid w:val="003E3358"/>
    <w:rsid w:val="003E33AA"/>
    <w:rsid w:val="003E33D7"/>
    <w:rsid w:val="003E33EB"/>
    <w:rsid w:val="003E36F4"/>
    <w:rsid w:val="003E372F"/>
    <w:rsid w:val="003E392B"/>
    <w:rsid w:val="003E398B"/>
    <w:rsid w:val="003E3B5F"/>
    <w:rsid w:val="003E3CFC"/>
    <w:rsid w:val="003E3DEC"/>
    <w:rsid w:val="003E3E80"/>
    <w:rsid w:val="003E3FD6"/>
    <w:rsid w:val="003E4173"/>
    <w:rsid w:val="003E41A7"/>
    <w:rsid w:val="003E41D4"/>
    <w:rsid w:val="003E426D"/>
    <w:rsid w:val="003E4578"/>
    <w:rsid w:val="003E45B3"/>
    <w:rsid w:val="003E461D"/>
    <w:rsid w:val="003E4841"/>
    <w:rsid w:val="003E4A4F"/>
    <w:rsid w:val="003E4AB8"/>
    <w:rsid w:val="003E4BD6"/>
    <w:rsid w:val="003E4C5E"/>
    <w:rsid w:val="003E4D0B"/>
    <w:rsid w:val="003E4D3D"/>
    <w:rsid w:val="003E4D8E"/>
    <w:rsid w:val="003E4DF8"/>
    <w:rsid w:val="003E50FC"/>
    <w:rsid w:val="003E528D"/>
    <w:rsid w:val="003E567F"/>
    <w:rsid w:val="003E56FD"/>
    <w:rsid w:val="003E576A"/>
    <w:rsid w:val="003E57C1"/>
    <w:rsid w:val="003E580A"/>
    <w:rsid w:val="003E58E2"/>
    <w:rsid w:val="003E5953"/>
    <w:rsid w:val="003E5B4C"/>
    <w:rsid w:val="003E5BC4"/>
    <w:rsid w:val="003E5C4D"/>
    <w:rsid w:val="003E5C71"/>
    <w:rsid w:val="003E5D12"/>
    <w:rsid w:val="003E5FB8"/>
    <w:rsid w:val="003E60D7"/>
    <w:rsid w:val="003E6109"/>
    <w:rsid w:val="003E61C9"/>
    <w:rsid w:val="003E6276"/>
    <w:rsid w:val="003E62AC"/>
    <w:rsid w:val="003E62C3"/>
    <w:rsid w:val="003E62E5"/>
    <w:rsid w:val="003E6489"/>
    <w:rsid w:val="003E6695"/>
    <w:rsid w:val="003E66F5"/>
    <w:rsid w:val="003E6A31"/>
    <w:rsid w:val="003E6B41"/>
    <w:rsid w:val="003E6CC0"/>
    <w:rsid w:val="003E6DB0"/>
    <w:rsid w:val="003E6DD3"/>
    <w:rsid w:val="003E6EB8"/>
    <w:rsid w:val="003E6F08"/>
    <w:rsid w:val="003E6F3D"/>
    <w:rsid w:val="003E6F7C"/>
    <w:rsid w:val="003E6FD0"/>
    <w:rsid w:val="003E703A"/>
    <w:rsid w:val="003E70A6"/>
    <w:rsid w:val="003E7133"/>
    <w:rsid w:val="003E7246"/>
    <w:rsid w:val="003E7301"/>
    <w:rsid w:val="003E7449"/>
    <w:rsid w:val="003E764F"/>
    <w:rsid w:val="003E7661"/>
    <w:rsid w:val="003E76E7"/>
    <w:rsid w:val="003E780B"/>
    <w:rsid w:val="003E78C0"/>
    <w:rsid w:val="003E78F8"/>
    <w:rsid w:val="003E7BE3"/>
    <w:rsid w:val="003E7CF1"/>
    <w:rsid w:val="003E7D79"/>
    <w:rsid w:val="003E7E1C"/>
    <w:rsid w:val="003E7E69"/>
    <w:rsid w:val="003E7EAF"/>
    <w:rsid w:val="003E7EDF"/>
    <w:rsid w:val="003F0002"/>
    <w:rsid w:val="003F0080"/>
    <w:rsid w:val="003F010F"/>
    <w:rsid w:val="003F011A"/>
    <w:rsid w:val="003F011F"/>
    <w:rsid w:val="003F0121"/>
    <w:rsid w:val="003F0132"/>
    <w:rsid w:val="003F03DB"/>
    <w:rsid w:val="003F04DD"/>
    <w:rsid w:val="003F0550"/>
    <w:rsid w:val="003F067E"/>
    <w:rsid w:val="003F0730"/>
    <w:rsid w:val="003F0AB6"/>
    <w:rsid w:val="003F0B0D"/>
    <w:rsid w:val="003F0B36"/>
    <w:rsid w:val="003F0C28"/>
    <w:rsid w:val="003F0CF8"/>
    <w:rsid w:val="003F0D3E"/>
    <w:rsid w:val="003F0ECF"/>
    <w:rsid w:val="003F0F42"/>
    <w:rsid w:val="003F1020"/>
    <w:rsid w:val="003F1139"/>
    <w:rsid w:val="003F1294"/>
    <w:rsid w:val="003F12FC"/>
    <w:rsid w:val="003F13D0"/>
    <w:rsid w:val="003F13E7"/>
    <w:rsid w:val="003F1438"/>
    <w:rsid w:val="003F147B"/>
    <w:rsid w:val="003F1531"/>
    <w:rsid w:val="003F167A"/>
    <w:rsid w:val="003F169C"/>
    <w:rsid w:val="003F16E0"/>
    <w:rsid w:val="003F17B6"/>
    <w:rsid w:val="003F1916"/>
    <w:rsid w:val="003F191A"/>
    <w:rsid w:val="003F1B7C"/>
    <w:rsid w:val="003F1BE8"/>
    <w:rsid w:val="003F1CA7"/>
    <w:rsid w:val="003F1EFA"/>
    <w:rsid w:val="003F1F12"/>
    <w:rsid w:val="003F20DA"/>
    <w:rsid w:val="003F214E"/>
    <w:rsid w:val="003F219B"/>
    <w:rsid w:val="003F2383"/>
    <w:rsid w:val="003F2472"/>
    <w:rsid w:val="003F2492"/>
    <w:rsid w:val="003F24F6"/>
    <w:rsid w:val="003F26BE"/>
    <w:rsid w:val="003F26C1"/>
    <w:rsid w:val="003F26F0"/>
    <w:rsid w:val="003F272D"/>
    <w:rsid w:val="003F27D3"/>
    <w:rsid w:val="003F2A54"/>
    <w:rsid w:val="003F2C87"/>
    <w:rsid w:val="003F2CA9"/>
    <w:rsid w:val="003F2CAF"/>
    <w:rsid w:val="003F2D0D"/>
    <w:rsid w:val="003F2DB8"/>
    <w:rsid w:val="003F3116"/>
    <w:rsid w:val="003F3143"/>
    <w:rsid w:val="003F31EA"/>
    <w:rsid w:val="003F324B"/>
    <w:rsid w:val="003F32C5"/>
    <w:rsid w:val="003F32EC"/>
    <w:rsid w:val="003F33A3"/>
    <w:rsid w:val="003F342E"/>
    <w:rsid w:val="003F348B"/>
    <w:rsid w:val="003F34A4"/>
    <w:rsid w:val="003F34CD"/>
    <w:rsid w:val="003F3526"/>
    <w:rsid w:val="003F3588"/>
    <w:rsid w:val="003F359B"/>
    <w:rsid w:val="003F3656"/>
    <w:rsid w:val="003F367D"/>
    <w:rsid w:val="003F36D7"/>
    <w:rsid w:val="003F38D2"/>
    <w:rsid w:val="003F3974"/>
    <w:rsid w:val="003F3A93"/>
    <w:rsid w:val="003F3AE2"/>
    <w:rsid w:val="003F3B6B"/>
    <w:rsid w:val="003F3BF4"/>
    <w:rsid w:val="003F3D2C"/>
    <w:rsid w:val="003F3EF2"/>
    <w:rsid w:val="003F4012"/>
    <w:rsid w:val="003F40C3"/>
    <w:rsid w:val="003F4147"/>
    <w:rsid w:val="003F42CD"/>
    <w:rsid w:val="003F43E1"/>
    <w:rsid w:val="003F443A"/>
    <w:rsid w:val="003F44AA"/>
    <w:rsid w:val="003F44CC"/>
    <w:rsid w:val="003F44FF"/>
    <w:rsid w:val="003F45F0"/>
    <w:rsid w:val="003F46C2"/>
    <w:rsid w:val="003F4748"/>
    <w:rsid w:val="003F4771"/>
    <w:rsid w:val="003F4803"/>
    <w:rsid w:val="003F498B"/>
    <w:rsid w:val="003F4AE4"/>
    <w:rsid w:val="003F4B8C"/>
    <w:rsid w:val="003F4BDB"/>
    <w:rsid w:val="003F4C3C"/>
    <w:rsid w:val="003F4C97"/>
    <w:rsid w:val="003F4DE5"/>
    <w:rsid w:val="003F4FCC"/>
    <w:rsid w:val="003F4FF5"/>
    <w:rsid w:val="003F501D"/>
    <w:rsid w:val="003F5059"/>
    <w:rsid w:val="003F50CF"/>
    <w:rsid w:val="003F510B"/>
    <w:rsid w:val="003F51FC"/>
    <w:rsid w:val="003F5211"/>
    <w:rsid w:val="003F52BF"/>
    <w:rsid w:val="003F5321"/>
    <w:rsid w:val="003F5396"/>
    <w:rsid w:val="003F5433"/>
    <w:rsid w:val="003F547D"/>
    <w:rsid w:val="003F54D3"/>
    <w:rsid w:val="003F5574"/>
    <w:rsid w:val="003F562A"/>
    <w:rsid w:val="003F57E6"/>
    <w:rsid w:val="003F58C3"/>
    <w:rsid w:val="003F5923"/>
    <w:rsid w:val="003F5A3E"/>
    <w:rsid w:val="003F5B91"/>
    <w:rsid w:val="003F5C17"/>
    <w:rsid w:val="003F5C63"/>
    <w:rsid w:val="003F5CB5"/>
    <w:rsid w:val="003F5D67"/>
    <w:rsid w:val="003F5D98"/>
    <w:rsid w:val="003F5DC6"/>
    <w:rsid w:val="003F5E69"/>
    <w:rsid w:val="003F5E85"/>
    <w:rsid w:val="003F5F7B"/>
    <w:rsid w:val="003F5F88"/>
    <w:rsid w:val="003F601D"/>
    <w:rsid w:val="003F6168"/>
    <w:rsid w:val="003F6221"/>
    <w:rsid w:val="003F6303"/>
    <w:rsid w:val="003F63F2"/>
    <w:rsid w:val="003F64D4"/>
    <w:rsid w:val="003F6526"/>
    <w:rsid w:val="003F67CC"/>
    <w:rsid w:val="003F6825"/>
    <w:rsid w:val="003F6886"/>
    <w:rsid w:val="003F68B3"/>
    <w:rsid w:val="003F6A81"/>
    <w:rsid w:val="003F6E87"/>
    <w:rsid w:val="003F6E9C"/>
    <w:rsid w:val="003F6EEA"/>
    <w:rsid w:val="003F6F5D"/>
    <w:rsid w:val="003F7061"/>
    <w:rsid w:val="003F70CD"/>
    <w:rsid w:val="003F728E"/>
    <w:rsid w:val="003F7323"/>
    <w:rsid w:val="003F73A9"/>
    <w:rsid w:val="003F73C2"/>
    <w:rsid w:val="003F779F"/>
    <w:rsid w:val="003F77C5"/>
    <w:rsid w:val="003F7836"/>
    <w:rsid w:val="003F7875"/>
    <w:rsid w:val="003F7919"/>
    <w:rsid w:val="003F7A4C"/>
    <w:rsid w:val="003F7B05"/>
    <w:rsid w:val="003F7B1A"/>
    <w:rsid w:val="003F7B5F"/>
    <w:rsid w:val="003F7BCE"/>
    <w:rsid w:val="003F7D37"/>
    <w:rsid w:val="003F7D4F"/>
    <w:rsid w:val="003F7D67"/>
    <w:rsid w:val="003F7E1F"/>
    <w:rsid w:val="003F7E45"/>
    <w:rsid w:val="004000CA"/>
    <w:rsid w:val="00400152"/>
    <w:rsid w:val="004001B3"/>
    <w:rsid w:val="0040037E"/>
    <w:rsid w:val="004005E9"/>
    <w:rsid w:val="004006B2"/>
    <w:rsid w:val="00400710"/>
    <w:rsid w:val="0040073C"/>
    <w:rsid w:val="00400754"/>
    <w:rsid w:val="00400885"/>
    <w:rsid w:val="004009BE"/>
    <w:rsid w:val="00400B35"/>
    <w:rsid w:val="00400B48"/>
    <w:rsid w:val="00400BEC"/>
    <w:rsid w:val="00400D33"/>
    <w:rsid w:val="00400EA5"/>
    <w:rsid w:val="004011F6"/>
    <w:rsid w:val="00401253"/>
    <w:rsid w:val="00401286"/>
    <w:rsid w:val="00401324"/>
    <w:rsid w:val="0040135C"/>
    <w:rsid w:val="0040139E"/>
    <w:rsid w:val="00401581"/>
    <w:rsid w:val="004015F3"/>
    <w:rsid w:val="0040171F"/>
    <w:rsid w:val="0040173E"/>
    <w:rsid w:val="0040179D"/>
    <w:rsid w:val="004017D7"/>
    <w:rsid w:val="0040187E"/>
    <w:rsid w:val="004018E2"/>
    <w:rsid w:val="00401AFB"/>
    <w:rsid w:val="00401C4B"/>
    <w:rsid w:val="00401CCD"/>
    <w:rsid w:val="00401CDC"/>
    <w:rsid w:val="00401D77"/>
    <w:rsid w:val="00401E73"/>
    <w:rsid w:val="00402045"/>
    <w:rsid w:val="0040205F"/>
    <w:rsid w:val="004020AA"/>
    <w:rsid w:val="004020C3"/>
    <w:rsid w:val="004020F8"/>
    <w:rsid w:val="0040230C"/>
    <w:rsid w:val="004026FA"/>
    <w:rsid w:val="00402A3D"/>
    <w:rsid w:val="00402B3C"/>
    <w:rsid w:val="00402B63"/>
    <w:rsid w:val="00402BCE"/>
    <w:rsid w:val="00402D4C"/>
    <w:rsid w:val="00403116"/>
    <w:rsid w:val="00403297"/>
    <w:rsid w:val="004033C3"/>
    <w:rsid w:val="004033F0"/>
    <w:rsid w:val="004034D2"/>
    <w:rsid w:val="004037A8"/>
    <w:rsid w:val="004037CD"/>
    <w:rsid w:val="00403805"/>
    <w:rsid w:val="00403862"/>
    <w:rsid w:val="004038EE"/>
    <w:rsid w:val="00403962"/>
    <w:rsid w:val="00403AA5"/>
    <w:rsid w:val="00403BEA"/>
    <w:rsid w:val="00403C3D"/>
    <w:rsid w:val="00403CBD"/>
    <w:rsid w:val="00403EC3"/>
    <w:rsid w:val="00404042"/>
    <w:rsid w:val="00404268"/>
    <w:rsid w:val="004042AD"/>
    <w:rsid w:val="004042EF"/>
    <w:rsid w:val="004044C2"/>
    <w:rsid w:val="004044C6"/>
    <w:rsid w:val="0040479B"/>
    <w:rsid w:val="004049A0"/>
    <w:rsid w:val="00404A9E"/>
    <w:rsid w:val="00404AB4"/>
    <w:rsid w:val="00404BD9"/>
    <w:rsid w:val="00404C22"/>
    <w:rsid w:val="00404CA1"/>
    <w:rsid w:val="00404CA8"/>
    <w:rsid w:val="00404D7B"/>
    <w:rsid w:val="00404FF7"/>
    <w:rsid w:val="004051F3"/>
    <w:rsid w:val="004054E2"/>
    <w:rsid w:val="00405530"/>
    <w:rsid w:val="004055A7"/>
    <w:rsid w:val="004055DE"/>
    <w:rsid w:val="0040566C"/>
    <w:rsid w:val="004056B4"/>
    <w:rsid w:val="004058D3"/>
    <w:rsid w:val="0040591B"/>
    <w:rsid w:val="00405AA8"/>
    <w:rsid w:val="00405B66"/>
    <w:rsid w:val="00405C44"/>
    <w:rsid w:val="00405E56"/>
    <w:rsid w:val="00405F5C"/>
    <w:rsid w:val="0040602E"/>
    <w:rsid w:val="004060E9"/>
    <w:rsid w:val="0040614D"/>
    <w:rsid w:val="0040618F"/>
    <w:rsid w:val="004062CA"/>
    <w:rsid w:val="00406416"/>
    <w:rsid w:val="0040644E"/>
    <w:rsid w:val="00406706"/>
    <w:rsid w:val="004067D9"/>
    <w:rsid w:val="00406928"/>
    <w:rsid w:val="004069DD"/>
    <w:rsid w:val="00406A45"/>
    <w:rsid w:val="00406AD1"/>
    <w:rsid w:val="00406C0A"/>
    <w:rsid w:val="00406D5E"/>
    <w:rsid w:val="00406E06"/>
    <w:rsid w:val="00406E7E"/>
    <w:rsid w:val="00407168"/>
    <w:rsid w:val="0040717A"/>
    <w:rsid w:val="0040718A"/>
    <w:rsid w:val="00407262"/>
    <w:rsid w:val="0040726A"/>
    <w:rsid w:val="0040735F"/>
    <w:rsid w:val="004073D3"/>
    <w:rsid w:val="00407744"/>
    <w:rsid w:val="00407842"/>
    <w:rsid w:val="00407851"/>
    <w:rsid w:val="004078FA"/>
    <w:rsid w:val="00407B3A"/>
    <w:rsid w:val="00407DCA"/>
    <w:rsid w:val="00407EE3"/>
    <w:rsid w:val="00410108"/>
    <w:rsid w:val="0041016D"/>
    <w:rsid w:val="004101D1"/>
    <w:rsid w:val="00410289"/>
    <w:rsid w:val="00410387"/>
    <w:rsid w:val="00410407"/>
    <w:rsid w:val="00410589"/>
    <w:rsid w:val="004105E8"/>
    <w:rsid w:val="0041063E"/>
    <w:rsid w:val="0041080F"/>
    <w:rsid w:val="00410912"/>
    <w:rsid w:val="00410B23"/>
    <w:rsid w:val="00410CF4"/>
    <w:rsid w:val="00410EAE"/>
    <w:rsid w:val="00410EB9"/>
    <w:rsid w:val="00410ED7"/>
    <w:rsid w:val="00410FE9"/>
    <w:rsid w:val="00410FEA"/>
    <w:rsid w:val="004111EE"/>
    <w:rsid w:val="004111F4"/>
    <w:rsid w:val="00411219"/>
    <w:rsid w:val="0041124D"/>
    <w:rsid w:val="00411274"/>
    <w:rsid w:val="00411305"/>
    <w:rsid w:val="0041132B"/>
    <w:rsid w:val="004114E0"/>
    <w:rsid w:val="00411545"/>
    <w:rsid w:val="004115DA"/>
    <w:rsid w:val="0041170A"/>
    <w:rsid w:val="00411734"/>
    <w:rsid w:val="0041174F"/>
    <w:rsid w:val="0041175C"/>
    <w:rsid w:val="00411831"/>
    <w:rsid w:val="00411951"/>
    <w:rsid w:val="00411B03"/>
    <w:rsid w:val="00411BB3"/>
    <w:rsid w:val="00411C29"/>
    <w:rsid w:val="00411DAB"/>
    <w:rsid w:val="00411DC7"/>
    <w:rsid w:val="00411ECF"/>
    <w:rsid w:val="0041209F"/>
    <w:rsid w:val="00412216"/>
    <w:rsid w:val="004125AD"/>
    <w:rsid w:val="00412648"/>
    <w:rsid w:val="004126BD"/>
    <w:rsid w:val="0041273E"/>
    <w:rsid w:val="00412830"/>
    <w:rsid w:val="004128A3"/>
    <w:rsid w:val="00412A27"/>
    <w:rsid w:val="00412A51"/>
    <w:rsid w:val="00412A89"/>
    <w:rsid w:val="00412CE1"/>
    <w:rsid w:val="00412F39"/>
    <w:rsid w:val="00412FBB"/>
    <w:rsid w:val="00413016"/>
    <w:rsid w:val="004130A5"/>
    <w:rsid w:val="004131B0"/>
    <w:rsid w:val="00413257"/>
    <w:rsid w:val="004132A8"/>
    <w:rsid w:val="004132E5"/>
    <w:rsid w:val="00413744"/>
    <w:rsid w:val="004137AE"/>
    <w:rsid w:val="00413860"/>
    <w:rsid w:val="0041387C"/>
    <w:rsid w:val="0041389D"/>
    <w:rsid w:val="0041397B"/>
    <w:rsid w:val="00413A48"/>
    <w:rsid w:val="00413DAD"/>
    <w:rsid w:val="00413FF4"/>
    <w:rsid w:val="0041407A"/>
    <w:rsid w:val="00414396"/>
    <w:rsid w:val="00414485"/>
    <w:rsid w:val="004144D3"/>
    <w:rsid w:val="00414557"/>
    <w:rsid w:val="004146DA"/>
    <w:rsid w:val="00414A0C"/>
    <w:rsid w:val="00414A3C"/>
    <w:rsid w:val="00414A50"/>
    <w:rsid w:val="00414C9C"/>
    <w:rsid w:val="00414D61"/>
    <w:rsid w:val="00414EAD"/>
    <w:rsid w:val="00414F01"/>
    <w:rsid w:val="00414F36"/>
    <w:rsid w:val="00415041"/>
    <w:rsid w:val="0041505D"/>
    <w:rsid w:val="00415090"/>
    <w:rsid w:val="00415407"/>
    <w:rsid w:val="00415429"/>
    <w:rsid w:val="004154DE"/>
    <w:rsid w:val="004156E3"/>
    <w:rsid w:val="0041597F"/>
    <w:rsid w:val="00415A08"/>
    <w:rsid w:val="00415B05"/>
    <w:rsid w:val="00415B85"/>
    <w:rsid w:val="00415B92"/>
    <w:rsid w:val="00415E70"/>
    <w:rsid w:val="00415E93"/>
    <w:rsid w:val="00416010"/>
    <w:rsid w:val="004160A2"/>
    <w:rsid w:val="004161F9"/>
    <w:rsid w:val="00416217"/>
    <w:rsid w:val="0041625F"/>
    <w:rsid w:val="00416394"/>
    <w:rsid w:val="0041639C"/>
    <w:rsid w:val="00416439"/>
    <w:rsid w:val="00416470"/>
    <w:rsid w:val="00416483"/>
    <w:rsid w:val="004167B4"/>
    <w:rsid w:val="00416895"/>
    <w:rsid w:val="004168AC"/>
    <w:rsid w:val="004168D7"/>
    <w:rsid w:val="0041694B"/>
    <w:rsid w:val="0041697B"/>
    <w:rsid w:val="00416AAD"/>
    <w:rsid w:val="00416B72"/>
    <w:rsid w:val="00416B7C"/>
    <w:rsid w:val="00416BA4"/>
    <w:rsid w:val="00416BDE"/>
    <w:rsid w:val="00416C33"/>
    <w:rsid w:val="00416CCC"/>
    <w:rsid w:val="00416E97"/>
    <w:rsid w:val="00416FA8"/>
    <w:rsid w:val="004172C2"/>
    <w:rsid w:val="00417405"/>
    <w:rsid w:val="00417473"/>
    <w:rsid w:val="0041754E"/>
    <w:rsid w:val="0041758B"/>
    <w:rsid w:val="004175FE"/>
    <w:rsid w:val="00417B9C"/>
    <w:rsid w:val="00417C30"/>
    <w:rsid w:val="00417C7E"/>
    <w:rsid w:val="00417CA5"/>
    <w:rsid w:val="0042004E"/>
    <w:rsid w:val="004202A4"/>
    <w:rsid w:val="004202B1"/>
    <w:rsid w:val="00420323"/>
    <w:rsid w:val="004203E2"/>
    <w:rsid w:val="00420403"/>
    <w:rsid w:val="004204AE"/>
    <w:rsid w:val="004204BE"/>
    <w:rsid w:val="00420672"/>
    <w:rsid w:val="004206D2"/>
    <w:rsid w:val="004208CC"/>
    <w:rsid w:val="004208CE"/>
    <w:rsid w:val="00420964"/>
    <w:rsid w:val="00420C23"/>
    <w:rsid w:val="00420C43"/>
    <w:rsid w:val="00420C6E"/>
    <w:rsid w:val="00420D26"/>
    <w:rsid w:val="00420E07"/>
    <w:rsid w:val="00420E85"/>
    <w:rsid w:val="00420FCC"/>
    <w:rsid w:val="00420FF2"/>
    <w:rsid w:val="00420FF5"/>
    <w:rsid w:val="00421113"/>
    <w:rsid w:val="0042116E"/>
    <w:rsid w:val="004211A8"/>
    <w:rsid w:val="0042129A"/>
    <w:rsid w:val="004212CD"/>
    <w:rsid w:val="0042130E"/>
    <w:rsid w:val="0042133E"/>
    <w:rsid w:val="004213D4"/>
    <w:rsid w:val="0042142A"/>
    <w:rsid w:val="0042153C"/>
    <w:rsid w:val="0042156A"/>
    <w:rsid w:val="004215B5"/>
    <w:rsid w:val="004215EB"/>
    <w:rsid w:val="004216D9"/>
    <w:rsid w:val="004218E7"/>
    <w:rsid w:val="004219A8"/>
    <w:rsid w:val="004219AE"/>
    <w:rsid w:val="00421B49"/>
    <w:rsid w:val="00421C1D"/>
    <w:rsid w:val="00421D37"/>
    <w:rsid w:val="00421E93"/>
    <w:rsid w:val="00421FF5"/>
    <w:rsid w:val="0042213B"/>
    <w:rsid w:val="0042219C"/>
    <w:rsid w:val="004221C9"/>
    <w:rsid w:val="00422469"/>
    <w:rsid w:val="004224FB"/>
    <w:rsid w:val="004225A4"/>
    <w:rsid w:val="00422736"/>
    <w:rsid w:val="004227A2"/>
    <w:rsid w:val="004227F6"/>
    <w:rsid w:val="0042282D"/>
    <w:rsid w:val="00422970"/>
    <w:rsid w:val="00422A78"/>
    <w:rsid w:val="00422AC0"/>
    <w:rsid w:val="00422B41"/>
    <w:rsid w:val="00422B52"/>
    <w:rsid w:val="00422C49"/>
    <w:rsid w:val="00422CD8"/>
    <w:rsid w:val="00422E62"/>
    <w:rsid w:val="00422E7D"/>
    <w:rsid w:val="00422FBA"/>
    <w:rsid w:val="00423145"/>
    <w:rsid w:val="00423175"/>
    <w:rsid w:val="00423189"/>
    <w:rsid w:val="004233EF"/>
    <w:rsid w:val="00423507"/>
    <w:rsid w:val="004235D9"/>
    <w:rsid w:val="0042362B"/>
    <w:rsid w:val="0042369A"/>
    <w:rsid w:val="00423723"/>
    <w:rsid w:val="0042373F"/>
    <w:rsid w:val="00423802"/>
    <w:rsid w:val="00423857"/>
    <w:rsid w:val="00423A46"/>
    <w:rsid w:val="00423A66"/>
    <w:rsid w:val="00423AE0"/>
    <w:rsid w:val="00423AF7"/>
    <w:rsid w:val="00423B5D"/>
    <w:rsid w:val="00423C31"/>
    <w:rsid w:val="00423D11"/>
    <w:rsid w:val="00423D63"/>
    <w:rsid w:val="00423D9C"/>
    <w:rsid w:val="00423E87"/>
    <w:rsid w:val="004242EE"/>
    <w:rsid w:val="004243CF"/>
    <w:rsid w:val="004244D6"/>
    <w:rsid w:val="004244DA"/>
    <w:rsid w:val="00424597"/>
    <w:rsid w:val="00424650"/>
    <w:rsid w:val="00424651"/>
    <w:rsid w:val="0042469A"/>
    <w:rsid w:val="00424788"/>
    <w:rsid w:val="00424839"/>
    <w:rsid w:val="00424A33"/>
    <w:rsid w:val="00424B33"/>
    <w:rsid w:val="00424BE3"/>
    <w:rsid w:val="00424C4B"/>
    <w:rsid w:val="00424D63"/>
    <w:rsid w:val="00424E4C"/>
    <w:rsid w:val="00424F4C"/>
    <w:rsid w:val="00424F9A"/>
    <w:rsid w:val="00424FC7"/>
    <w:rsid w:val="0042511B"/>
    <w:rsid w:val="00425170"/>
    <w:rsid w:val="00425180"/>
    <w:rsid w:val="0042519E"/>
    <w:rsid w:val="004251F5"/>
    <w:rsid w:val="0042536F"/>
    <w:rsid w:val="00425588"/>
    <w:rsid w:val="00425667"/>
    <w:rsid w:val="0042566D"/>
    <w:rsid w:val="0042577C"/>
    <w:rsid w:val="004257B8"/>
    <w:rsid w:val="004259C2"/>
    <w:rsid w:val="00425B4A"/>
    <w:rsid w:val="00425B8D"/>
    <w:rsid w:val="00425C1F"/>
    <w:rsid w:val="00425C4B"/>
    <w:rsid w:val="00425D21"/>
    <w:rsid w:val="00425D5D"/>
    <w:rsid w:val="00425F31"/>
    <w:rsid w:val="0042601F"/>
    <w:rsid w:val="004260AD"/>
    <w:rsid w:val="00426192"/>
    <w:rsid w:val="004261ED"/>
    <w:rsid w:val="0042623A"/>
    <w:rsid w:val="0042631C"/>
    <w:rsid w:val="00426330"/>
    <w:rsid w:val="004264CD"/>
    <w:rsid w:val="004264DB"/>
    <w:rsid w:val="004266CA"/>
    <w:rsid w:val="00426754"/>
    <w:rsid w:val="00426835"/>
    <w:rsid w:val="004268A8"/>
    <w:rsid w:val="004268B7"/>
    <w:rsid w:val="00426972"/>
    <w:rsid w:val="004269E6"/>
    <w:rsid w:val="00426A6E"/>
    <w:rsid w:val="00426B79"/>
    <w:rsid w:val="00426C6F"/>
    <w:rsid w:val="00426D8F"/>
    <w:rsid w:val="00426E9F"/>
    <w:rsid w:val="00427018"/>
    <w:rsid w:val="004270F7"/>
    <w:rsid w:val="0042710A"/>
    <w:rsid w:val="00427165"/>
    <w:rsid w:val="00427289"/>
    <w:rsid w:val="004272E6"/>
    <w:rsid w:val="00427391"/>
    <w:rsid w:val="0042743E"/>
    <w:rsid w:val="004274C1"/>
    <w:rsid w:val="0042754F"/>
    <w:rsid w:val="004275D7"/>
    <w:rsid w:val="004275DF"/>
    <w:rsid w:val="004275E1"/>
    <w:rsid w:val="004275E7"/>
    <w:rsid w:val="0042767F"/>
    <w:rsid w:val="004276A0"/>
    <w:rsid w:val="0042770D"/>
    <w:rsid w:val="00427875"/>
    <w:rsid w:val="00427C51"/>
    <w:rsid w:val="00427C79"/>
    <w:rsid w:val="00427DD1"/>
    <w:rsid w:val="00427F87"/>
    <w:rsid w:val="00427FC7"/>
    <w:rsid w:val="0043001B"/>
    <w:rsid w:val="0043014C"/>
    <w:rsid w:val="004302EA"/>
    <w:rsid w:val="0043031D"/>
    <w:rsid w:val="0043038E"/>
    <w:rsid w:val="004303F9"/>
    <w:rsid w:val="004304DC"/>
    <w:rsid w:val="00430563"/>
    <w:rsid w:val="0043061E"/>
    <w:rsid w:val="0043062D"/>
    <w:rsid w:val="00430680"/>
    <w:rsid w:val="0043069A"/>
    <w:rsid w:val="004306BA"/>
    <w:rsid w:val="004306E8"/>
    <w:rsid w:val="0043082F"/>
    <w:rsid w:val="0043098B"/>
    <w:rsid w:val="00430A7B"/>
    <w:rsid w:val="00430BEC"/>
    <w:rsid w:val="00430C4B"/>
    <w:rsid w:val="00430FAE"/>
    <w:rsid w:val="00431214"/>
    <w:rsid w:val="00431215"/>
    <w:rsid w:val="004312AB"/>
    <w:rsid w:val="004312FA"/>
    <w:rsid w:val="00431307"/>
    <w:rsid w:val="0043139F"/>
    <w:rsid w:val="0043175E"/>
    <w:rsid w:val="0043187F"/>
    <w:rsid w:val="00431882"/>
    <w:rsid w:val="004319AB"/>
    <w:rsid w:val="00431A6D"/>
    <w:rsid w:val="00431B03"/>
    <w:rsid w:val="00431D5F"/>
    <w:rsid w:val="00431D94"/>
    <w:rsid w:val="00431DD4"/>
    <w:rsid w:val="00431E20"/>
    <w:rsid w:val="00431F5E"/>
    <w:rsid w:val="004320AA"/>
    <w:rsid w:val="004320CF"/>
    <w:rsid w:val="00432126"/>
    <w:rsid w:val="00432206"/>
    <w:rsid w:val="00432210"/>
    <w:rsid w:val="00432512"/>
    <w:rsid w:val="004326D3"/>
    <w:rsid w:val="004327E1"/>
    <w:rsid w:val="004327FB"/>
    <w:rsid w:val="004328A3"/>
    <w:rsid w:val="004328D9"/>
    <w:rsid w:val="0043290B"/>
    <w:rsid w:val="0043296D"/>
    <w:rsid w:val="00432B12"/>
    <w:rsid w:val="00432C9C"/>
    <w:rsid w:val="00432CD0"/>
    <w:rsid w:val="00432D54"/>
    <w:rsid w:val="00432E8E"/>
    <w:rsid w:val="00432F05"/>
    <w:rsid w:val="00433183"/>
    <w:rsid w:val="00433246"/>
    <w:rsid w:val="00433459"/>
    <w:rsid w:val="00433468"/>
    <w:rsid w:val="0043347B"/>
    <w:rsid w:val="004334B0"/>
    <w:rsid w:val="004334C0"/>
    <w:rsid w:val="00433512"/>
    <w:rsid w:val="0043358E"/>
    <w:rsid w:val="004335BB"/>
    <w:rsid w:val="00433668"/>
    <w:rsid w:val="004336D1"/>
    <w:rsid w:val="00433798"/>
    <w:rsid w:val="004337FA"/>
    <w:rsid w:val="0043390D"/>
    <w:rsid w:val="004339E7"/>
    <w:rsid w:val="00433A7B"/>
    <w:rsid w:val="00433BBF"/>
    <w:rsid w:val="00433C1A"/>
    <w:rsid w:val="00433C27"/>
    <w:rsid w:val="00433C89"/>
    <w:rsid w:val="00433D8D"/>
    <w:rsid w:val="00433DC7"/>
    <w:rsid w:val="00433E37"/>
    <w:rsid w:val="00433F62"/>
    <w:rsid w:val="00433F7B"/>
    <w:rsid w:val="0043403D"/>
    <w:rsid w:val="00434044"/>
    <w:rsid w:val="004341B9"/>
    <w:rsid w:val="00434211"/>
    <w:rsid w:val="0043430D"/>
    <w:rsid w:val="00434411"/>
    <w:rsid w:val="00434489"/>
    <w:rsid w:val="004344E8"/>
    <w:rsid w:val="00434557"/>
    <w:rsid w:val="0043456F"/>
    <w:rsid w:val="004345E4"/>
    <w:rsid w:val="004346AA"/>
    <w:rsid w:val="0043485E"/>
    <w:rsid w:val="00434984"/>
    <w:rsid w:val="00434B94"/>
    <w:rsid w:val="00434BD7"/>
    <w:rsid w:val="00434E2C"/>
    <w:rsid w:val="00434EC0"/>
    <w:rsid w:val="00434F88"/>
    <w:rsid w:val="00434FC2"/>
    <w:rsid w:val="0043503E"/>
    <w:rsid w:val="0043508E"/>
    <w:rsid w:val="0043511E"/>
    <w:rsid w:val="0043544A"/>
    <w:rsid w:val="0043554B"/>
    <w:rsid w:val="00435734"/>
    <w:rsid w:val="00435942"/>
    <w:rsid w:val="004359EF"/>
    <w:rsid w:val="00435D16"/>
    <w:rsid w:val="00435E3A"/>
    <w:rsid w:val="0043631D"/>
    <w:rsid w:val="00436324"/>
    <w:rsid w:val="0043633F"/>
    <w:rsid w:val="0043645E"/>
    <w:rsid w:val="00436546"/>
    <w:rsid w:val="00436548"/>
    <w:rsid w:val="004365FF"/>
    <w:rsid w:val="004366CE"/>
    <w:rsid w:val="00436711"/>
    <w:rsid w:val="004368F3"/>
    <w:rsid w:val="00436A46"/>
    <w:rsid w:val="00436B5E"/>
    <w:rsid w:val="00436C0B"/>
    <w:rsid w:val="00436E4E"/>
    <w:rsid w:val="00436F3F"/>
    <w:rsid w:val="004371D6"/>
    <w:rsid w:val="0043725E"/>
    <w:rsid w:val="0043758E"/>
    <w:rsid w:val="004375D0"/>
    <w:rsid w:val="00437690"/>
    <w:rsid w:val="00437701"/>
    <w:rsid w:val="0043770E"/>
    <w:rsid w:val="0043776F"/>
    <w:rsid w:val="004377A4"/>
    <w:rsid w:val="00437834"/>
    <w:rsid w:val="0043790A"/>
    <w:rsid w:val="00437912"/>
    <w:rsid w:val="00437955"/>
    <w:rsid w:val="00437A49"/>
    <w:rsid w:val="00437AF0"/>
    <w:rsid w:val="00437BC3"/>
    <w:rsid w:val="00437C04"/>
    <w:rsid w:val="00437C21"/>
    <w:rsid w:val="00437C7F"/>
    <w:rsid w:val="00437DAD"/>
    <w:rsid w:val="00437E48"/>
    <w:rsid w:val="00437E83"/>
    <w:rsid w:val="00437F44"/>
    <w:rsid w:val="00440382"/>
    <w:rsid w:val="004403A0"/>
    <w:rsid w:val="004403F4"/>
    <w:rsid w:val="0044043B"/>
    <w:rsid w:val="00440605"/>
    <w:rsid w:val="0044060A"/>
    <w:rsid w:val="00440635"/>
    <w:rsid w:val="00440707"/>
    <w:rsid w:val="00440759"/>
    <w:rsid w:val="00440853"/>
    <w:rsid w:val="00440858"/>
    <w:rsid w:val="0044086E"/>
    <w:rsid w:val="004408E7"/>
    <w:rsid w:val="004408FD"/>
    <w:rsid w:val="00440A42"/>
    <w:rsid w:val="00440C27"/>
    <w:rsid w:val="00440D1F"/>
    <w:rsid w:val="00440E0F"/>
    <w:rsid w:val="00440E4E"/>
    <w:rsid w:val="004410ED"/>
    <w:rsid w:val="004411D2"/>
    <w:rsid w:val="00441201"/>
    <w:rsid w:val="004416F1"/>
    <w:rsid w:val="00441715"/>
    <w:rsid w:val="004417D7"/>
    <w:rsid w:val="00441998"/>
    <w:rsid w:val="00441A2B"/>
    <w:rsid w:val="00441A35"/>
    <w:rsid w:val="00441B1B"/>
    <w:rsid w:val="00441C7A"/>
    <w:rsid w:val="00441C95"/>
    <w:rsid w:val="00441D48"/>
    <w:rsid w:val="00441D6C"/>
    <w:rsid w:val="00441D6F"/>
    <w:rsid w:val="00441D97"/>
    <w:rsid w:val="00442360"/>
    <w:rsid w:val="00442368"/>
    <w:rsid w:val="0044243D"/>
    <w:rsid w:val="00442A12"/>
    <w:rsid w:val="00442AB9"/>
    <w:rsid w:val="00442BA1"/>
    <w:rsid w:val="00442BDA"/>
    <w:rsid w:val="00442C2F"/>
    <w:rsid w:val="00442C46"/>
    <w:rsid w:val="00442DA3"/>
    <w:rsid w:val="00442E0A"/>
    <w:rsid w:val="00442E6A"/>
    <w:rsid w:val="00442EDD"/>
    <w:rsid w:val="00442FEA"/>
    <w:rsid w:val="004430E9"/>
    <w:rsid w:val="00443127"/>
    <w:rsid w:val="0044323F"/>
    <w:rsid w:val="0044337F"/>
    <w:rsid w:val="004433BE"/>
    <w:rsid w:val="004434D9"/>
    <w:rsid w:val="004434E5"/>
    <w:rsid w:val="00443561"/>
    <w:rsid w:val="004435A1"/>
    <w:rsid w:val="00443609"/>
    <w:rsid w:val="00443739"/>
    <w:rsid w:val="00443826"/>
    <w:rsid w:val="00443867"/>
    <w:rsid w:val="00443AED"/>
    <w:rsid w:val="00443C5E"/>
    <w:rsid w:val="00443CE6"/>
    <w:rsid w:val="00443EC8"/>
    <w:rsid w:val="00443FB7"/>
    <w:rsid w:val="0044423E"/>
    <w:rsid w:val="00444364"/>
    <w:rsid w:val="004443C1"/>
    <w:rsid w:val="004443E1"/>
    <w:rsid w:val="0044442F"/>
    <w:rsid w:val="004444CF"/>
    <w:rsid w:val="00444513"/>
    <w:rsid w:val="004446D7"/>
    <w:rsid w:val="00444725"/>
    <w:rsid w:val="00444869"/>
    <w:rsid w:val="00444883"/>
    <w:rsid w:val="004448F4"/>
    <w:rsid w:val="00444AC2"/>
    <w:rsid w:val="00444D59"/>
    <w:rsid w:val="00444D84"/>
    <w:rsid w:val="00444E36"/>
    <w:rsid w:val="00444F8D"/>
    <w:rsid w:val="00444FB6"/>
    <w:rsid w:val="00445004"/>
    <w:rsid w:val="0044504B"/>
    <w:rsid w:val="00445151"/>
    <w:rsid w:val="004453B6"/>
    <w:rsid w:val="00445482"/>
    <w:rsid w:val="0044560A"/>
    <w:rsid w:val="0044573F"/>
    <w:rsid w:val="004457A1"/>
    <w:rsid w:val="004458E1"/>
    <w:rsid w:val="0044596B"/>
    <w:rsid w:val="004459D2"/>
    <w:rsid w:val="00445A18"/>
    <w:rsid w:val="00445ABB"/>
    <w:rsid w:val="00445B61"/>
    <w:rsid w:val="00445CF2"/>
    <w:rsid w:val="00445D22"/>
    <w:rsid w:val="00445ED5"/>
    <w:rsid w:val="00445F09"/>
    <w:rsid w:val="00446091"/>
    <w:rsid w:val="00446102"/>
    <w:rsid w:val="00446207"/>
    <w:rsid w:val="00446342"/>
    <w:rsid w:val="00446389"/>
    <w:rsid w:val="004463BA"/>
    <w:rsid w:val="00446427"/>
    <w:rsid w:val="004464C6"/>
    <w:rsid w:val="0044654F"/>
    <w:rsid w:val="00446688"/>
    <w:rsid w:val="004467A6"/>
    <w:rsid w:val="00446807"/>
    <w:rsid w:val="0044690D"/>
    <w:rsid w:val="004469C4"/>
    <w:rsid w:val="00446A03"/>
    <w:rsid w:val="00446CC1"/>
    <w:rsid w:val="00446D7A"/>
    <w:rsid w:val="00446F17"/>
    <w:rsid w:val="00446F5A"/>
    <w:rsid w:val="0044704F"/>
    <w:rsid w:val="00447358"/>
    <w:rsid w:val="004473C1"/>
    <w:rsid w:val="0044752A"/>
    <w:rsid w:val="004475B4"/>
    <w:rsid w:val="00447693"/>
    <w:rsid w:val="00447794"/>
    <w:rsid w:val="004478EC"/>
    <w:rsid w:val="0044794A"/>
    <w:rsid w:val="00447B37"/>
    <w:rsid w:val="00447B41"/>
    <w:rsid w:val="00447B44"/>
    <w:rsid w:val="00447C43"/>
    <w:rsid w:val="00447DB6"/>
    <w:rsid w:val="00447DDE"/>
    <w:rsid w:val="00450223"/>
    <w:rsid w:val="00450233"/>
    <w:rsid w:val="004502DB"/>
    <w:rsid w:val="004503AC"/>
    <w:rsid w:val="00450678"/>
    <w:rsid w:val="004506E3"/>
    <w:rsid w:val="004506E5"/>
    <w:rsid w:val="004507E6"/>
    <w:rsid w:val="00450850"/>
    <w:rsid w:val="004508A4"/>
    <w:rsid w:val="00450AE1"/>
    <w:rsid w:val="00450BA8"/>
    <w:rsid w:val="00450CAA"/>
    <w:rsid w:val="00450CD3"/>
    <w:rsid w:val="00450EA7"/>
    <w:rsid w:val="00450F99"/>
    <w:rsid w:val="00450FA1"/>
    <w:rsid w:val="004510D2"/>
    <w:rsid w:val="004510F8"/>
    <w:rsid w:val="0045115C"/>
    <w:rsid w:val="00451275"/>
    <w:rsid w:val="00451325"/>
    <w:rsid w:val="00451496"/>
    <w:rsid w:val="00451561"/>
    <w:rsid w:val="004516A7"/>
    <w:rsid w:val="004517FC"/>
    <w:rsid w:val="00451847"/>
    <w:rsid w:val="00451927"/>
    <w:rsid w:val="00451BE2"/>
    <w:rsid w:val="00451C01"/>
    <w:rsid w:val="00451C1A"/>
    <w:rsid w:val="00451CA0"/>
    <w:rsid w:val="00451CB2"/>
    <w:rsid w:val="00451E05"/>
    <w:rsid w:val="00451E0D"/>
    <w:rsid w:val="00451E8E"/>
    <w:rsid w:val="0045217E"/>
    <w:rsid w:val="004521A6"/>
    <w:rsid w:val="004522F8"/>
    <w:rsid w:val="0045230A"/>
    <w:rsid w:val="00452349"/>
    <w:rsid w:val="00452620"/>
    <w:rsid w:val="00452659"/>
    <w:rsid w:val="004527FC"/>
    <w:rsid w:val="004528A5"/>
    <w:rsid w:val="00452A07"/>
    <w:rsid w:val="00452A7C"/>
    <w:rsid w:val="00452AD6"/>
    <w:rsid w:val="00452B87"/>
    <w:rsid w:val="00452C95"/>
    <w:rsid w:val="00452D25"/>
    <w:rsid w:val="00452D9D"/>
    <w:rsid w:val="00452E41"/>
    <w:rsid w:val="00452F1B"/>
    <w:rsid w:val="00452F20"/>
    <w:rsid w:val="00452F6E"/>
    <w:rsid w:val="00452F74"/>
    <w:rsid w:val="00452FCD"/>
    <w:rsid w:val="00453093"/>
    <w:rsid w:val="004530A0"/>
    <w:rsid w:val="004531CD"/>
    <w:rsid w:val="0045348F"/>
    <w:rsid w:val="004535AD"/>
    <w:rsid w:val="004535BF"/>
    <w:rsid w:val="004535D8"/>
    <w:rsid w:val="00453652"/>
    <w:rsid w:val="004536EE"/>
    <w:rsid w:val="004537D1"/>
    <w:rsid w:val="0045382F"/>
    <w:rsid w:val="00453900"/>
    <w:rsid w:val="00453A91"/>
    <w:rsid w:val="00453AF6"/>
    <w:rsid w:val="00453BCA"/>
    <w:rsid w:val="00453C0D"/>
    <w:rsid w:val="00453E1B"/>
    <w:rsid w:val="00453EDA"/>
    <w:rsid w:val="00453F9F"/>
    <w:rsid w:val="00453FCD"/>
    <w:rsid w:val="004540B8"/>
    <w:rsid w:val="00454120"/>
    <w:rsid w:val="004541DD"/>
    <w:rsid w:val="0045425A"/>
    <w:rsid w:val="00454331"/>
    <w:rsid w:val="004545CC"/>
    <w:rsid w:val="0045476F"/>
    <w:rsid w:val="00454AB9"/>
    <w:rsid w:val="00454B8E"/>
    <w:rsid w:val="00454C18"/>
    <w:rsid w:val="00454C1A"/>
    <w:rsid w:val="00454CCB"/>
    <w:rsid w:val="00454ECB"/>
    <w:rsid w:val="00454EF4"/>
    <w:rsid w:val="00454F4A"/>
    <w:rsid w:val="004550FF"/>
    <w:rsid w:val="00455188"/>
    <w:rsid w:val="004551B9"/>
    <w:rsid w:val="0045527B"/>
    <w:rsid w:val="00455363"/>
    <w:rsid w:val="004554A3"/>
    <w:rsid w:val="0045569F"/>
    <w:rsid w:val="0045573A"/>
    <w:rsid w:val="004557C0"/>
    <w:rsid w:val="004558E0"/>
    <w:rsid w:val="00455901"/>
    <w:rsid w:val="00455C6C"/>
    <w:rsid w:val="00455E15"/>
    <w:rsid w:val="00455E87"/>
    <w:rsid w:val="00455FCA"/>
    <w:rsid w:val="0045610C"/>
    <w:rsid w:val="00456111"/>
    <w:rsid w:val="0045613A"/>
    <w:rsid w:val="0045648F"/>
    <w:rsid w:val="004564E3"/>
    <w:rsid w:val="004564E7"/>
    <w:rsid w:val="004565CA"/>
    <w:rsid w:val="004565DC"/>
    <w:rsid w:val="00456783"/>
    <w:rsid w:val="00456789"/>
    <w:rsid w:val="004567CB"/>
    <w:rsid w:val="004568B8"/>
    <w:rsid w:val="004568F6"/>
    <w:rsid w:val="0045699F"/>
    <w:rsid w:val="00456A44"/>
    <w:rsid w:val="00456A57"/>
    <w:rsid w:val="00456AE8"/>
    <w:rsid w:val="00456B00"/>
    <w:rsid w:val="00456B10"/>
    <w:rsid w:val="00456BB8"/>
    <w:rsid w:val="00456CE1"/>
    <w:rsid w:val="00456E75"/>
    <w:rsid w:val="00456EC5"/>
    <w:rsid w:val="00456EE5"/>
    <w:rsid w:val="00456F30"/>
    <w:rsid w:val="004570C9"/>
    <w:rsid w:val="00457224"/>
    <w:rsid w:val="00457333"/>
    <w:rsid w:val="004574B0"/>
    <w:rsid w:val="004575EA"/>
    <w:rsid w:val="0045763B"/>
    <w:rsid w:val="00457790"/>
    <w:rsid w:val="00457A21"/>
    <w:rsid w:val="00457B7C"/>
    <w:rsid w:val="00457D16"/>
    <w:rsid w:val="00457D34"/>
    <w:rsid w:val="00457F40"/>
    <w:rsid w:val="00457F57"/>
    <w:rsid w:val="00460025"/>
    <w:rsid w:val="00460049"/>
    <w:rsid w:val="00460050"/>
    <w:rsid w:val="004600E8"/>
    <w:rsid w:val="00460182"/>
    <w:rsid w:val="004601B7"/>
    <w:rsid w:val="004601EF"/>
    <w:rsid w:val="00460224"/>
    <w:rsid w:val="00460318"/>
    <w:rsid w:val="00460498"/>
    <w:rsid w:val="0046051B"/>
    <w:rsid w:val="0046054F"/>
    <w:rsid w:val="0046084E"/>
    <w:rsid w:val="00460AB1"/>
    <w:rsid w:val="00460B38"/>
    <w:rsid w:val="00460BDD"/>
    <w:rsid w:val="00460EA2"/>
    <w:rsid w:val="00460EC5"/>
    <w:rsid w:val="00460ED2"/>
    <w:rsid w:val="00460F96"/>
    <w:rsid w:val="004611C9"/>
    <w:rsid w:val="00461201"/>
    <w:rsid w:val="00461248"/>
    <w:rsid w:val="00461390"/>
    <w:rsid w:val="00461452"/>
    <w:rsid w:val="004615D4"/>
    <w:rsid w:val="0046169B"/>
    <w:rsid w:val="004616D4"/>
    <w:rsid w:val="00461702"/>
    <w:rsid w:val="00461705"/>
    <w:rsid w:val="00461800"/>
    <w:rsid w:val="00461863"/>
    <w:rsid w:val="0046186E"/>
    <w:rsid w:val="00461873"/>
    <w:rsid w:val="0046187B"/>
    <w:rsid w:val="004618BA"/>
    <w:rsid w:val="004618F7"/>
    <w:rsid w:val="00461ADD"/>
    <w:rsid w:val="00461B2C"/>
    <w:rsid w:val="00461B66"/>
    <w:rsid w:val="00461D3F"/>
    <w:rsid w:val="00461DA8"/>
    <w:rsid w:val="00461EB7"/>
    <w:rsid w:val="00461F70"/>
    <w:rsid w:val="0046200A"/>
    <w:rsid w:val="00462132"/>
    <w:rsid w:val="00462193"/>
    <w:rsid w:val="0046220B"/>
    <w:rsid w:val="004622E5"/>
    <w:rsid w:val="0046238D"/>
    <w:rsid w:val="004623C8"/>
    <w:rsid w:val="0046242C"/>
    <w:rsid w:val="004624E9"/>
    <w:rsid w:val="0046260E"/>
    <w:rsid w:val="00462681"/>
    <w:rsid w:val="004626B2"/>
    <w:rsid w:val="004626FE"/>
    <w:rsid w:val="00462755"/>
    <w:rsid w:val="004627D4"/>
    <w:rsid w:val="00462829"/>
    <w:rsid w:val="004628E5"/>
    <w:rsid w:val="00462955"/>
    <w:rsid w:val="00462992"/>
    <w:rsid w:val="0046299C"/>
    <w:rsid w:val="004629A6"/>
    <w:rsid w:val="00462A23"/>
    <w:rsid w:val="00462BCB"/>
    <w:rsid w:val="00462E96"/>
    <w:rsid w:val="00462F3A"/>
    <w:rsid w:val="00462FED"/>
    <w:rsid w:val="004631F2"/>
    <w:rsid w:val="004632BB"/>
    <w:rsid w:val="004633DF"/>
    <w:rsid w:val="004633FE"/>
    <w:rsid w:val="00463402"/>
    <w:rsid w:val="004634E8"/>
    <w:rsid w:val="00463662"/>
    <w:rsid w:val="004637C4"/>
    <w:rsid w:val="00463827"/>
    <w:rsid w:val="00463963"/>
    <w:rsid w:val="004639D6"/>
    <w:rsid w:val="004639DA"/>
    <w:rsid w:val="00463B2F"/>
    <w:rsid w:val="00463B9C"/>
    <w:rsid w:val="00463F0D"/>
    <w:rsid w:val="00463F7C"/>
    <w:rsid w:val="0046404B"/>
    <w:rsid w:val="0046407A"/>
    <w:rsid w:val="00464404"/>
    <w:rsid w:val="00464413"/>
    <w:rsid w:val="004645A8"/>
    <w:rsid w:val="004649B9"/>
    <w:rsid w:val="004649DD"/>
    <w:rsid w:val="00464A49"/>
    <w:rsid w:val="00464DBB"/>
    <w:rsid w:val="00464E39"/>
    <w:rsid w:val="00464E47"/>
    <w:rsid w:val="00464E5F"/>
    <w:rsid w:val="00464EC6"/>
    <w:rsid w:val="00464EF4"/>
    <w:rsid w:val="00464EF6"/>
    <w:rsid w:val="00464F19"/>
    <w:rsid w:val="00464FA8"/>
    <w:rsid w:val="00465089"/>
    <w:rsid w:val="004650C8"/>
    <w:rsid w:val="00465161"/>
    <w:rsid w:val="004651C5"/>
    <w:rsid w:val="00465208"/>
    <w:rsid w:val="00465249"/>
    <w:rsid w:val="004652BA"/>
    <w:rsid w:val="004653CC"/>
    <w:rsid w:val="00465691"/>
    <w:rsid w:val="004657C7"/>
    <w:rsid w:val="0046586D"/>
    <w:rsid w:val="00465A31"/>
    <w:rsid w:val="00465D89"/>
    <w:rsid w:val="00465DA4"/>
    <w:rsid w:val="00465E48"/>
    <w:rsid w:val="00465E4D"/>
    <w:rsid w:val="00465FE7"/>
    <w:rsid w:val="0046628E"/>
    <w:rsid w:val="0046629B"/>
    <w:rsid w:val="004662A4"/>
    <w:rsid w:val="004662FD"/>
    <w:rsid w:val="0046634F"/>
    <w:rsid w:val="0046637C"/>
    <w:rsid w:val="004663A9"/>
    <w:rsid w:val="00466421"/>
    <w:rsid w:val="00466465"/>
    <w:rsid w:val="00466556"/>
    <w:rsid w:val="00466695"/>
    <w:rsid w:val="004666C2"/>
    <w:rsid w:val="004667AC"/>
    <w:rsid w:val="004668E7"/>
    <w:rsid w:val="00466BD5"/>
    <w:rsid w:val="00466DC2"/>
    <w:rsid w:val="00466E01"/>
    <w:rsid w:val="00466E67"/>
    <w:rsid w:val="00466F24"/>
    <w:rsid w:val="0046714E"/>
    <w:rsid w:val="0046725E"/>
    <w:rsid w:val="0046746F"/>
    <w:rsid w:val="0046750A"/>
    <w:rsid w:val="0046759A"/>
    <w:rsid w:val="004675B2"/>
    <w:rsid w:val="004676A7"/>
    <w:rsid w:val="004676D3"/>
    <w:rsid w:val="0046781C"/>
    <w:rsid w:val="00467875"/>
    <w:rsid w:val="00467915"/>
    <w:rsid w:val="00467967"/>
    <w:rsid w:val="004679D7"/>
    <w:rsid w:val="00467A40"/>
    <w:rsid w:val="00467AC8"/>
    <w:rsid w:val="00467B1B"/>
    <w:rsid w:val="00467BB9"/>
    <w:rsid w:val="00467C7A"/>
    <w:rsid w:val="00467C7F"/>
    <w:rsid w:val="00467E40"/>
    <w:rsid w:val="004701F6"/>
    <w:rsid w:val="00470267"/>
    <w:rsid w:val="004702A5"/>
    <w:rsid w:val="004705BA"/>
    <w:rsid w:val="00470661"/>
    <w:rsid w:val="00470787"/>
    <w:rsid w:val="004707AE"/>
    <w:rsid w:val="00470890"/>
    <w:rsid w:val="004708DC"/>
    <w:rsid w:val="0047094F"/>
    <w:rsid w:val="00470A13"/>
    <w:rsid w:val="00470A64"/>
    <w:rsid w:val="00470A79"/>
    <w:rsid w:val="00470AC3"/>
    <w:rsid w:val="00470B93"/>
    <w:rsid w:val="00470C58"/>
    <w:rsid w:val="00470CD3"/>
    <w:rsid w:val="00470D2C"/>
    <w:rsid w:val="00470D45"/>
    <w:rsid w:val="00470D9D"/>
    <w:rsid w:val="00470EF1"/>
    <w:rsid w:val="00470FFF"/>
    <w:rsid w:val="00471556"/>
    <w:rsid w:val="0047169B"/>
    <w:rsid w:val="004716F7"/>
    <w:rsid w:val="00471796"/>
    <w:rsid w:val="004717C2"/>
    <w:rsid w:val="004717F4"/>
    <w:rsid w:val="00471833"/>
    <w:rsid w:val="004718CC"/>
    <w:rsid w:val="004718F5"/>
    <w:rsid w:val="004719A8"/>
    <w:rsid w:val="00471B6F"/>
    <w:rsid w:val="00471BC1"/>
    <w:rsid w:val="00471BF2"/>
    <w:rsid w:val="00471C00"/>
    <w:rsid w:val="00471C39"/>
    <w:rsid w:val="00471CF1"/>
    <w:rsid w:val="00471F93"/>
    <w:rsid w:val="00471FE3"/>
    <w:rsid w:val="0047202C"/>
    <w:rsid w:val="00472158"/>
    <w:rsid w:val="00472159"/>
    <w:rsid w:val="00472290"/>
    <w:rsid w:val="00472291"/>
    <w:rsid w:val="00472292"/>
    <w:rsid w:val="0047245E"/>
    <w:rsid w:val="004724E8"/>
    <w:rsid w:val="0047258A"/>
    <w:rsid w:val="0047265E"/>
    <w:rsid w:val="004726D3"/>
    <w:rsid w:val="00472718"/>
    <w:rsid w:val="0047288D"/>
    <w:rsid w:val="00472942"/>
    <w:rsid w:val="0047298E"/>
    <w:rsid w:val="004729CD"/>
    <w:rsid w:val="00472A3C"/>
    <w:rsid w:val="00472A75"/>
    <w:rsid w:val="00472D3C"/>
    <w:rsid w:val="00472D68"/>
    <w:rsid w:val="00472E37"/>
    <w:rsid w:val="00472F07"/>
    <w:rsid w:val="00472F36"/>
    <w:rsid w:val="00472F6A"/>
    <w:rsid w:val="00472FA3"/>
    <w:rsid w:val="004731A0"/>
    <w:rsid w:val="004731D9"/>
    <w:rsid w:val="0047327A"/>
    <w:rsid w:val="00473382"/>
    <w:rsid w:val="00473418"/>
    <w:rsid w:val="00473436"/>
    <w:rsid w:val="00473443"/>
    <w:rsid w:val="00473632"/>
    <w:rsid w:val="0047366C"/>
    <w:rsid w:val="00473690"/>
    <w:rsid w:val="004736EB"/>
    <w:rsid w:val="004736EE"/>
    <w:rsid w:val="00473984"/>
    <w:rsid w:val="00473AAD"/>
    <w:rsid w:val="00473B12"/>
    <w:rsid w:val="00473C4B"/>
    <w:rsid w:val="00473CAD"/>
    <w:rsid w:val="00473DAA"/>
    <w:rsid w:val="00473E2C"/>
    <w:rsid w:val="00473EB4"/>
    <w:rsid w:val="00474096"/>
    <w:rsid w:val="004740AD"/>
    <w:rsid w:val="0047415B"/>
    <w:rsid w:val="00474216"/>
    <w:rsid w:val="0047429C"/>
    <w:rsid w:val="004742F1"/>
    <w:rsid w:val="0047430D"/>
    <w:rsid w:val="00474401"/>
    <w:rsid w:val="0047449D"/>
    <w:rsid w:val="004744BE"/>
    <w:rsid w:val="00474860"/>
    <w:rsid w:val="004748A1"/>
    <w:rsid w:val="00474998"/>
    <w:rsid w:val="004749F4"/>
    <w:rsid w:val="00474A07"/>
    <w:rsid w:val="00474A77"/>
    <w:rsid w:val="00474B7F"/>
    <w:rsid w:val="00474B90"/>
    <w:rsid w:val="00474BAE"/>
    <w:rsid w:val="00474BCB"/>
    <w:rsid w:val="00474CEE"/>
    <w:rsid w:val="00474E26"/>
    <w:rsid w:val="00474E7D"/>
    <w:rsid w:val="00474E94"/>
    <w:rsid w:val="00474F19"/>
    <w:rsid w:val="00474F52"/>
    <w:rsid w:val="00474FB9"/>
    <w:rsid w:val="004750A3"/>
    <w:rsid w:val="0047519B"/>
    <w:rsid w:val="00475342"/>
    <w:rsid w:val="0047548E"/>
    <w:rsid w:val="0047549D"/>
    <w:rsid w:val="004755F5"/>
    <w:rsid w:val="004755F7"/>
    <w:rsid w:val="0047562E"/>
    <w:rsid w:val="004756B3"/>
    <w:rsid w:val="00475785"/>
    <w:rsid w:val="004757D5"/>
    <w:rsid w:val="004759E5"/>
    <w:rsid w:val="00475A9A"/>
    <w:rsid w:val="00475C3F"/>
    <w:rsid w:val="00475CA0"/>
    <w:rsid w:val="00475D84"/>
    <w:rsid w:val="00475DBA"/>
    <w:rsid w:val="00475DF0"/>
    <w:rsid w:val="00475E90"/>
    <w:rsid w:val="00475EAF"/>
    <w:rsid w:val="0047628B"/>
    <w:rsid w:val="004762AA"/>
    <w:rsid w:val="00476488"/>
    <w:rsid w:val="0047651E"/>
    <w:rsid w:val="00476520"/>
    <w:rsid w:val="00476554"/>
    <w:rsid w:val="004767B6"/>
    <w:rsid w:val="004767F2"/>
    <w:rsid w:val="00476823"/>
    <w:rsid w:val="004769FF"/>
    <w:rsid w:val="00476AB5"/>
    <w:rsid w:val="00476C00"/>
    <w:rsid w:val="00476D2D"/>
    <w:rsid w:val="00476D50"/>
    <w:rsid w:val="00476DCF"/>
    <w:rsid w:val="00476E26"/>
    <w:rsid w:val="00476E30"/>
    <w:rsid w:val="00476F01"/>
    <w:rsid w:val="00476F63"/>
    <w:rsid w:val="00476F90"/>
    <w:rsid w:val="00476FA9"/>
    <w:rsid w:val="0047700A"/>
    <w:rsid w:val="004770B9"/>
    <w:rsid w:val="004771F8"/>
    <w:rsid w:val="004772C9"/>
    <w:rsid w:val="00477420"/>
    <w:rsid w:val="0047744C"/>
    <w:rsid w:val="00477495"/>
    <w:rsid w:val="004778A1"/>
    <w:rsid w:val="00477956"/>
    <w:rsid w:val="00477980"/>
    <w:rsid w:val="004779E3"/>
    <w:rsid w:val="004779F1"/>
    <w:rsid w:val="00477B1A"/>
    <w:rsid w:val="00477C82"/>
    <w:rsid w:val="00477E7D"/>
    <w:rsid w:val="00477ED1"/>
    <w:rsid w:val="00477F9B"/>
    <w:rsid w:val="00477FEF"/>
    <w:rsid w:val="00480172"/>
    <w:rsid w:val="00480174"/>
    <w:rsid w:val="004801A6"/>
    <w:rsid w:val="004801E0"/>
    <w:rsid w:val="00480401"/>
    <w:rsid w:val="00480405"/>
    <w:rsid w:val="00480406"/>
    <w:rsid w:val="00480482"/>
    <w:rsid w:val="00480533"/>
    <w:rsid w:val="004808D8"/>
    <w:rsid w:val="00480921"/>
    <w:rsid w:val="004809A5"/>
    <w:rsid w:val="00480ADF"/>
    <w:rsid w:val="00480AF3"/>
    <w:rsid w:val="00480B0A"/>
    <w:rsid w:val="00480C08"/>
    <w:rsid w:val="00480C36"/>
    <w:rsid w:val="00480D3D"/>
    <w:rsid w:val="00480D55"/>
    <w:rsid w:val="00480D8F"/>
    <w:rsid w:val="00480FB6"/>
    <w:rsid w:val="00481052"/>
    <w:rsid w:val="0048107F"/>
    <w:rsid w:val="004811D8"/>
    <w:rsid w:val="0048120D"/>
    <w:rsid w:val="004812A9"/>
    <w:rsid w:val="0048137B"/>
    <w:rsid w:val="004813B3"/>
    <w:rsid w:val="004813C9"/>
    <w:rsid w:val="004813EB"/>
    <w:rsid w:val="004814D7"/>
    <w:rsid w:val="0048165D"/>
    <w:rsid w:val="004816A6"/>
    <w:rsid w:val="004816E2"/>
    <w:rsid w:val="0048183E"/>
    <w:rsid w:val="0048185F"/>
    <w:rsid w:val="00481896"/>
    <w:rsid w:val="004818A7"/>
    <w:rsid w:val="004818E6"/>
    <w:rsid w:val="00481912"/>
    <w:rsid w:val="0048191C"/>
    <w:rsid w:val="00481A85"/>
    <w:rsid w:val="00481C4A"/>
    <w:rsid w:val="00481C70"/>
    <w:rsid w:val="00481EC8"/>
    <w:rsid w:val="00481ED7"/>
    <w:rsid w:val="00481EDB"/>
    <w:rsid w:val="00482224"/>
    <w:rsid w:val="00482325"/>
    <w:rsid w:val="00482353"/>
    <w:rsid w:val="004823A7"/>
    <w:rsid w:val="00482794"/>
    <w:rsid w:val="004827C4"/>
    <w:rsid w:val="0048289F"/>
    <w:rsid w:val="004828BE"/>
    <w:rsid w:val="004828DD"/>
    <w:rsid w:val="00482916"/>
    <w:rsid w:val="004829C8"/>
    <w:rsid w:val="00482A44"/>
    <w:rsid w:val="00482A77"/>
    <w:rsid w:val="00482A89"/>
    <w:rsid w:val="00482ADC"/>
    <w:rsid w:val="00482B57"/>
    <w:rsid w:val="00482C35"/>
    <w:rsid w:val="00482D71"/>
    <w:rsid w:val="00482EE4"/>
    <w:rsid w:val="0048301A"/>
    <w:rsid w:val="00483113"/>
    <w:rsid w:val="0048315C"/>
    <w:rsid w:val="0048332D"/>
    <w:rsid w:val="004834D0"/>
    <w:rsid w:val="0048367F"/>
    <w:rsid w:val="004836D3"/>
    <w:rsid w:val="00483731"/>
    <w:rsid w:val="00483765"/>
    <w:rsid w:val="004837BC"/>
    <w:rsid w:val="00483853"/>
    <w:rsid w:val="00483897"/>
    <w:rsid w:val="004838BB"/>
    <w:rsid w:val="00483A01"/>
    <w:rsid w:val="00483A6C"/>
    <w:rsid w:val="00483A88"/>
    <w:rsid w:val="00483A98"/>
    <w:rsid w:val="00483CE9"/>
    <w:rsid w:val="00483D99"/>
    <w:rsid w:val="00483EFB"/>
    <w:rsid w:val="00483EFF"/>
    <w:rsid w:val="004840DB"/>
    <w:rsid w:val="0048410E"/>
    <w:rsid w:val="0048426B"/>
    <w:rsid w:val="004843D1"/>
    <w:rsid w:val="004843F1"/>
    <w:rsid w:val="0048443A"/>
    <w:rsid w:val="004845BC"/>
    <w:rsid w:val="004845EB"/>
    <w:rsid w:val="004846B0"/>
    <w:rsid w:val="004847C5"/>
    <w:rsid w:val="00484A4B"/>
    <w:rsid w:val="00484A64"/>
    <w:rsid w:val="00484DA6"/>
    <w:rsid w:val="00484F99"/>
    <w:rsid w:val="00484FA4"/>
    <w:rsid w:val="00485062"/>
    <w:rsid w:val="00485146"/>
    <w:rsid w:val="004851AF"/>
    <w:rsid w:val="004851CD"/>
    <w:rsid w:val="00485325"/>
    <w:rsid w:val="0048537D"/>
    <w:rsid w:val="00485472"/>
    <w:rsid w:val="004854D3"/>
    <w:rsid w:val="00485604"/>
    <w:rsid w:val="00485933"/>
    <w:rsid w:val="0048596C"/>
    <w:rsid w:val="004859AB"/>
    <w:rsid w:val="00485B2D"/>
    <w:rsid w:val="00485BE3"/>
    <w:rsid w:val="00485C9F"/>
    <w:rsid w:val="00485CD6"/>
    <w:rsid w:val="00485D9C"/>
    <w:rsid w:val="00485F49"/>
    <w:rsid w:val="00486187"/>
    <w:rsid w:val="00486206"/>
    <w:rsid w:val="00486458"/>
    <w:rsid w:val="00486500"/>
    <w:rsid w:val="00486526"/>
    <w:rsid w:val="004865D0"/>
    <w:rsid w:val="00486642"/>
    <w:rsid w:val="00486677"/>
    <w:rsid w:val="0048681D"/>
    <w:rsid w:val="0048688C"/>
    <w:rsid w:val="00486ADF"/>
    <w:rsid w:val="00486AEB"/>
    <w:rsid w:val="00486BB4"/>
    <w:rsid w:val="00486C48"/>
    <w:rsid w:val="00486C85"/>
    <w:rsid w:val="00486F4D"/>
    <w:rsid w:val="004870C8"/>
    <w:rsid w:val="00487244"/>
    <w:rsid w:val="00487295"/>
    <w:rsid w:val="00487314"/>
    <w:rsid w:val="0048733D"/>
    <w:rsid w:val="00487380"/>
    <w:rsid w:val="00487422"/>
    <w:rsid w:val="00487469"/>
    <w:rsid w:val="004874A0"/>
    <w:rsid w:val="004875C6"/>
    <w:rsid w:val="004875FD"/>
    <w:rsid w:val="0048760F"/>
    <w:rsid w:val="004876F2"/>
    <w:rsid w:val="00487867"/>
    <w:rsid w:val="004878F3"/>
    <w:rsid w:val="00487902"/>
    <w:rsid w:val="00487AAA"/>
    <w:rsid w:val="00487B49"/>
    <w:rsid w:val="00487CED"/>
    <w:rsid w:val="00487D44"/>
    <w:rsid w:val="00487DA5"/>
    <w:rsid w:val="00487E73"/>
    <w:rsid w:val="00487ED1"/>
    <w:rsid w:val="00487F85"/>
    <w:rsid w:val="00487F97"/>
    <w:rsid w:val="00487F9D"/>
    <w:rsid w:val="00487FF9"/>
    <w:rsid w:val="004900BA"/>
    <w:rsid w:val="00490171"/>
    <w:rsid w:val="0049032A"/>
    <w:rsid w:val="004904CA"/>
    <w:rsid w:val="004905F2"/>
    <w:rsid w:val="00490650"/>
    <w:rsid w:val="004906F2"/>
    <w:rsid w:val="004907F8"/>
    <w:rsid w:val="0049087D"/>
    <w:rsid w:val="004908CF"/>
    <w:rsid w:val="00490BA0"/>
    <w:rsid w:val="00490C59"/>
    <w:rsid w:val="00491006"/>
    <w:rsid w:val="004910DA"/>
    <w:rsid w:val="0049115B"/>
    <w:rsid w:val="004911C2"/>
    <w:rsid w:val="00491275"/>
    <w:rsid w:val="00491301"/>
    <w:rsid w:val="00491328"/>
    <w:rsid w:val="004913D3"/>
    <w:rsid w:val="00491474"/>
    <w:rsid w:val="004914B7"/>
    <w:rsid w:val="004914F6"/>
    <w:rsid w:val="0049158E"/>
    <w:rsid w:val="004915A6"/>
    <w:rsid w:val="004919E8"/>
    <w:rsid w:val="004919FB"/>
    <w:rsid w:val="00491B48"/>
    <w:rsid w:val="00491D51"/>
    <w:rsid w:val="00491DF1"/>
    <w:rsid w:val="00491EAC"/>
    <w:rsid w:val="00491ECA"/>
    <w:rsid w:val="00491F5F"/>
    <w:rsid w:val="00491F7F"/>
    <w:rsid w:val="00491FAC"/>
    <w:rsid w:val="0049206F"/>
    <w:rsid w:val="00492461"/>
    <w:rsid w:val="00492480"/>
    <w:rsid w:val="004924B6"/>
    <w:rsid w:val="004924F5"/>
    <w:rsid w:val="0049252E"/>
    <w:rsid w:val="00492535"/>
    <w:rsid w:val="004925C5"/>
    <w:rsid w:val="00492601"/>
    <w:rsid w:val="0049262A"/>
    <w:rsid w:val="00492695"/>
    <w:rsid w:val="0049296A"/>
    <w:rsid w:val="004929CF"/>
    <w:rsid w:val="004929E1"/>
    <w:rsid w:val="00492A0A"/>
    <w:rsid w:val="00492A62"/>
    <w:rsid w:val="00492BF9"/>
    <w:rsid w:val="00492C55"/>
    <w:rsid w:val="00492CC7"/>
    <w:rsid w:val="00492F62"/>
    <w:rsid w:val="00493100"/>
    <w:rsid w:val="00493108"/>
    <w:rsid w:val="00493199"/>
    <w:rsid w:val="004931CF"/>
    <w:rsid w:val="004932B3"/>
    <w:rsid w:val="00493460"/>
    <w:rsid w:val="00493469"/>
    <w:rsid w:val="0049351D"/>
    <w:rsid w:val="0049352B"/>
    <w:rsid w:val="0049374B"/>
    <w:rsid w:val="004937CC"/>
    <w:rsid w:val="00493849"/>
    <w:rsid w:val="00493886"/>
    <w:rsid w:val="00493945"/>
    <w:rsid w:val="00493BE0"/>
    <w:rsid w:val="00493C1A"/>
    <w:rsid w:val="00493D47"/>
    <w:rsid w:val="004940ED"/>
    <w:rsid w:val="00494205"/>
    <w:rsid w:val="00494273"/>
    <w:rsid w:val="004942D9"/>
    <w:rsid w:val="004942EC"/>
    <w:rsid w:val="004943EA"/>
    <w:rsid w:val="00494405"/>
    <w:rsid w:val="00494456"/>
    <w:rsid w:val="004945A6"/>
    <w:rsid w:val="004945C2"/>
    <w:rsid w:val="00494704"/>
    <w:rsid w:val="00494844"/>
    <w:rsid w:val="00494858"/>
    <w:rsid w:val="00494881"/>
    <w:rsid w:val="0049489D"/>
    <w:rsid w:val="004948B0"/>
    <w:rsid w:val="00494A5D"/>
    <w:rsid w:val="00494ADE"/>
    <w:rsid w:val="00494B82"/>
    <w:rsid w:val="00494C11"/>
    <w:rsid w:val="00494C70"/>
    <w:rsid w:val="00494C96"/>
    <w:rsid w:val="00494C99"/>
    <w:rsid w:val="00494D67"/>
    <w:rsid w:val="00494EA4"/>
    <w:rsid w:val="00494FB8"/>
    <w:rsid w:val="004951C0"/>
    <w:rsid w:val="004952D3"/>
    <w:rsid w:val="0049532C"/>
    <w:rsid w:val="00495520"/>
    <w:rsid w:val="00495753"/>
    <w:rsid w:val="00495840"/>
    <w:rsid w:val="00495896"/>
    <w:rsid w:val="00495B2D"/>
    <w:rsid w:val="00495BB6"/>
    <w:rsid w:val="00495C24"/>
    <w:rsid w:val="00495D93"/>
    <w:rsid w:val="00495E15"/>
    <w:rsid w:val="00495F48"/>
    <w:rsid w:val="00495F77"/>
    <w:rsid w:val="00495FA4"/>
    <w:rsid w:val="00495FCD"/>
    <w:rsid w:val="0049609C"/>
    <w:rsid w:val="0049611A"/>
    <w:rsid w:val="00496215"/>
    <w:rsid w:val="00496243"/>
    <w:rsid w:val="004962E9"/>
    <w:rsid w:val="00496387"/>
    <w:rsid w:val="00496388"/>
    <w:rsid w:val="004965C2"/>
    <w:rsid w:val="004966E3"/>
    <w:rsid w:val="00496745"/>
    <w:rsid w:val="00496748"/>
    <w:rsid w:val="00496831"/>
    <w:rsid w:val="004968E1"/>
    <w:rsid w:val="004969D8"/>
    <w:rsid w:val="00496A5D"/>
    <w:rsid w:val="00496A93"/>
    <w:rsid w:val="00496B5B"/>
    <w:rsid w:val="00496CB2"/>
    <w:rsid w:val="00496CCC"/>
    <w:rsid w:val="00496F92"/>
    <w:rsid w:val="00497010"/>
    <w:rsid w:val="0049708C"/>
    <w:rsid w:val="004970F3"/>
    <w:rsid w:val="00497107"/>
    <w:rsid w:val="004972A3"/>
    <w:rsid w:val="004972C7"/>
    <w:rsid w:val="00497308"/>
    <w:rsid w:val="0049730C"/>
    <w:rsid w:val="00497422"/>
    <w:rsid w:val="00497429"/>
    <w:rsid w:val="00497487"/>
    <w:rsid w:val="0049759E"/>
    <w:rsid w:val="004976BE"/>
    <w:rsid w:val="0049784D"/>
    <w:rsid w:val="0049786E"/>
    <w:rsid w:val="00497929"/>
    <w:rsid w:val="004979AE"/>
    <w:rsid w:val="00497ABA"/>
    <w:rsid w:val="00497B89"/>
    <w:rsid w:val="00497BD1"/>
    <w:rsid w:val="00497CB1"/>
    <w:rsid w:val="00497D59"/>
    <w:rsid w:val="00497D90"/>
    <w:rsid w:val="00497DA7"/>
    <w:rsid w:val="00497E18"/>
    <w:rsid w:val="00497F05"/>
    <w:rsid w:val="00497F54"/>
    <w:rsid w:val="00497FC4"/>
    <w:rsid w:val="004A01B4"/>
    <w:rsid w:val="004A03D2"/>
    <w:rsid w:val="004A03EA"/>
    <w:rsid w:val="004A04AE"/>
    <w:rsid w:val="004A0565"/>
    <w:rsid w:val="004A068C"/>
    <w:rsid w:val="004A0766"/>
    <w:rsid w:val="004A0790"/>
    <w:rsid w:val="004A0AEF"/>
    <w:rsid w:val="004A0BDE"/>
    <w:rsid w:val="004A0DD2"/>
    <w:rsid w:val="004A0FED"/>
    <w:rsid w:val="004A1054"/>
    <w:rsid w:val="004A10DC"/>
    <w:rsid w:val="004A1180"/>
    <w:rsid w:val="004A119D"/>
    <w:rsid w:val="004A1289"/>
    <w:rsid w:val="004A1340"/>
    <w:rsid w:val="004A1531"/>
    <w:rsid w:val="004A160A"/>
    <w:rsid w:val="004A185B"/>
    <w:rsid w:val="004A186F"/>
    <w:rsid w:val="004A199F"/>
    <w:rsid w:val="004A19D8"/>
    <w:rsid w:val="004A1A00"/>
    <w:rsid w:val="004A1B01"/>
    <w:rsid w:val="004A1D30"/>
    <w:rsid w:val="004A1DCB"/>
    <w:rsid w:val="004A1DDD"/>
    <w:rsid w:val="004A1DF1"/>
    <w:rsid w:val="004A1E95"/>
    <w:rsid w:val="004A1FCC"/>
    <w:rsid w:val="004A1FE6"/>
    <w:rsid w:val="004A2098"/>
    <w:rsid w:val="004A20D9"/>
    <w:rsid w:val="004A212B"/>
    <w:rsid w:val="004A228C"/>
    <w:rsid w:val="004A22A1"/>
    <w:rsid w:val="004A2357"/>
    <w:rsid w:val="004A23BD"/>
    <w:rsid w:val="004A24B7"/>
    <w:rsid w:val="004A2500"/>
    <w:rsid w:val="004A260E"/>
    <w:rsid w:val="004A26D8"/>
    <w:rsid w:val="004A2997"/>
    <w:rsid w:val="004A2B73"/>
    <w:rsid w:val="004A2BBE"/>
    <w:rsid w:val="004A2BC2"/>
    <w:rsid w:val="004A2DA0"/>
    <w:rsid w:val="004A2DB6"/>
    <w:rsid w:val="004A2DC7"/>
    <w:rsid w:val="004A2DD4"/>
    <w:rsid w:val="004A2F51"/>
    <w:rsid w:val="004A2F7E"/>
    <w:rsid w:val="004A2FD3"/>
    <w:rsid w:val="004A3053"/>
    <w:rsid w:val="004A30D9"/>
    <w:rsid w:val="004A3133"/>
    <w:rsid w:val="004A31ED"/>
    <w:rsid w:val="004A322B"/>
    <w:rsid w:val="004A3297"/>
    <w:rsid w:val="004A32DA"/>
    <w:rsid w:val="004A32E2"/>
    <w:rsid w:val="004A3361"/>
    <w:rsid w:val="004A343A"/>
    <w:rsid w:val="004A3442"/>
    <w:rsid w:val="004A359F"/>
    <w:rsid w:val="004A373B"/>
    <w:rsid w:val="004A383B"/>
    <w:rsid w:val="004A3898"/>
    <w:rsid w:val="004A3A32"/>
    <w:rsid w:val="004A3AD8"/>
    <w:rsid w:val="004A3BAB"/>
    <w:rsid w:val="004A3BEF"/>
    <w:rsid w:val="004A3C2A"/>
    <w:rsid w:val="004A3C68"/>
    <w:rsid w:val="004A3D95"/>
    <w:rsid w:val="004A40DB"/>
    <w:rsid w:val="004A4118"/>
    <w:rsid w:val="004A4120"/>
    <w:rsid w:val="004A4217"/>
    <w:rsid w:val="004A4322"/>
    <w:rsid w:val="004A4337"/>
    <w:rsid w:val="004A4358"/>
    <w:rsid w:val="004A43F4"/>
    <w:rsid w:val="004A44DB"/>
    <w:rsid w:val="004A4522"/>
    <w:rsid w:val="004A45A1"/>
    <w:rsid w:val="004A45AB"/>
    <w:rsid w:val="004A47DF"/>
    <w:rsid w:val="004A47F7"/>
    <w:rsid w:val="004A4859"/>
    <w:rsid w:val="004A48F1"/>
    <w:rsid w:val="004A4915"/>
    <w:rsid w:val="004A494A"/>
    <w:rsid w:val="004A495B"/>
    <w:rsid w:val="004A4AA8"/>
    <w:rsid w:val="004A4CB2"/>
    <w:rsid w:val="004A4CD8"/>
    <w:rsid w:val="004A4DB0"/>
    <w:rsid w:val="004A4DF1"/>
    <w:rsid w:val="004A4EC8"/>
    <w:rsid w:val="004A4F27"/>
    <w:rsid w:val="004A501C"/>
    <w:rsid w:val="004A5254"/>
    <w:rsid w:val="004A527E"/>
    <w:rsid w:val="004A530A"/>
    <w:rsid w:val="004A5526"/>
    <w:rsid w:val="004A556D"/>
    <w:rsid w:val="004A5625"/>
    <w:rsid w:val="004A56E2"/>
    <w:rsid w:val="004A580D"/>
    <w:rsid w:val="004A5862"/>
    <w:rsid w:val="004A586F"/>
    <w:rsid w:val="004A58E0"/>
    <w:rsid w:val="004A5C5C"/>
    <w:rsid w:val="004A5CE6"/>
    <w:rsid w:val="004A5DE8"/>
    <w:rsid w:val="004A5E95"/>
    <w:rsid w:val="004A5F4B"/>
    <w:rsid w:val="004A5F50"/>
    <w:rsid w:val="004A61F1"/>
    <w:rsid w:val="004A631A"/>
    <w:rsid w:val="004A63A3"/>
    <w:rsid w:val="004A660D"/>
    <w:rsid w:val="004A6610"/>
    <w:rsid w:val="004A66EF"/>
    <w:rsid w:val="004A6774"/>
    <w:rsid w:val="004A6B41"/>
    <w:rsid w:val="004A6B69"/>
    <w:rsid w:val="004A6CBF"/>
    <w:rsid w:val="004A6D0E"/>
    <w:rsid w:val="004A6DB4"/>
    <w:rsid w:val="004A6E8B"/>
    <w:rsid w:val="004A6FA4"/>
    <w:rsid w:val="004A705A"/>
    <w:rsid w:val="004A7117"/>
    <w:rsid w:val="004A7153"/>
    <w:rsid w:val="004A7265"/>
    <w:rsid w:val="004A728B"/>
    <w:rsid w:val="004A733F"/>
    <w:rsid w:val="004A7410"/>
    <w:rsid w:val="004A7586"/>
    <w:rsid w:val="004A7599"/>
    <w:rsid w:val="004A76BA"/>
    <w:rsid w:val="004A7737"/>
    <w:rsid w:val="004A7891"/>
    <w:rsid w:val="004A789F"/>
    <w:rsid w:val="004A7944"/>
    <w:rsid w:val="004A7AD5"/>
    <w:rsid w:val="004A7AE5"/>
    <w:rsid w:val="004A7B1E"/>
    <w:rsid w:val="004A7B67"/>
    <w:rsid w:val="004A7BB1"/>
    <w:rsid w:val="004A7C24"/>
    <w:rsid w:val="004A7C3E"/>
    <w:rsid w:val="004A7C4F"/>
    <w:rsid w:val="004A7DAA"/>
    <w:rsid w:val="004A7E07"/>
    <w:rsid w:val="004A7E1D"/>
    <w:rsid w:val="004A7E43"/>
    <w:rsid w:val="004A7EE1"/>
    <w:rsid w:val="004A7FE1"/>
    <w:rsid w:val="004B002A"/>
    <w:rsid w:val="004B0036"/>
    <w:rsid w:val="004B00EF"/>
    <w:rsid w:val="004B053A"/>
    <w:rsid w:val="004B0572"/>
    <w:rsid w:val="004B0736"/>
    <w:rsid w:val="004B078F"/>
    <w:rsid w:val="004B07E4"/>
    <w:rsid w:val="004B088B"/>
    <w:rsid w:val="004B09B0"/>
    <w:rsid w:val="004B09E2"/>
    <w:rsid w:val="004B09F2"/>
    <w:rsid w:val="004B0CB2"/>
    <w:rsid w:val="004B0DAF"/>
    <w:rsid w:val="004B0DC2"/>
    <w:rsid w:val="004B0E03"/>
    <w:rsid w:val="004B0E2B"/>
    <w:rsid w:val="004B0E77"/>
    <w:rsid w:val="004B0EAF"/>
    <w:rsid w:val="004B0F8A"/>
    <w:rsid w:val="004B0FA4"/>
    <w:rsid w:val="004B0FA8"/>
    <w:rsid w:val="004B0FBE"/>
    <w:rsid w:val="004B0FD9"/>
    <w:rsid w:val="004B11A5"/>
    <w:rsid w:val="004B1348"/>
    <w:rsid w:val="004B139F"/>
    <w:rsid w:val="004B1567"/>
    <w:rsid w:val="004B1576"/>
    <w:rsid w:val="004B15DB"/>
    <w:rsid w:val="004B1696"/>
    <w:rsid w:val="004B16C8"/>
    <w:rsid w:val="004B18A2"/>
    <w:rsid w:val="004B1921"/>
    <w:rsid w:val="004B1952"/>
    <w:rsid w:val="004B1A51"/>
    <w:rsid w:val="004B1B5B"/>
    <w:rsid w:val="004B1C27"/>
    <w:rsid w:val="004B1C92"/>
    <w:rsid w:val="004B1CF7"/>
    <w:rsid w:val="004B1CFC"/>
    <w:rsid w:val="004B1D71"/>
    <w:rsid w:val="004B1E27"/>
    <w:rsid w:val="004B2016"/>
    <w:rsid w:val="004B208B"/>
    <w:rsid w:val="004B2187"/>
    <w:rsid w:val="004B219D"/>
    <w:rsid w:val="004B21F0"/>
    <w:rsid w:val="004B225D"/>
    <w:rsid w:val="004B2397"/>
    <w:rsid w:val="004B2439"/>
    <w:rsid w:val="004B2457"/>
    <w:rsid w:val="004B24AC"/>
    <w:rsid w:val="004B2556"/>
    <w:rsid w:val="004B262A"/>
    <w:rsid w:val="004B2665"/>
    <w:rsid w:val="004B2671"/>
    <w:rsid w:val="004B2679"/>
    <w:rsid w:val="004B26B0"/>
    <w:rsid w:val="004B26CE"/>
    <w:rsid w:val="004B26E6"/>
    <w:rsid w:val="004B2726"/>
    <w:rsid w:val="004B27AF"/>
    <w:rsid w:val="004B28F4"/>
    <w:rsid w:val="004B2998"/>
    <w:rsid w:val="004B29CA"/>
    <w:rsid w:val="004B2A02"/>
    <w:rsid w:val="004B2BD2"/>
    <w:rsid w:val="004B2BF7"/>
    <w:rsid w:val="004B2C13"/>
    <w:rsid w:val="004B2C50"/>
    <w:rsid w:val="004B2D72"/>
    <w:rsid w:val="004B2EFA"/>
    <w:rsid w:val="004B308C"/>
    <w:rsid w:val="004B30DA"/>
    <w:rsid w:val="004B328B"/>
    <w:rsid w:val="004B34B7"/>
    <w:rsid w:val="004B3572"/>
    <w:rsid w:val="004B3598"/>
    <w:rsid w:val="004B35DD"/>
    <w:rsid w:val="004B3760"/>
    <w:rsid w:val="004B3769"/>
    <w:rsid w:val="004B3A8A"/>
    <w:rsid w:val="004B3B0C"/>
    <w:rsid w:val="004B3B4D"/>
    <w:rsid w:val="004B3B5A"/>
    <w:rsid w:val="004B3BE0"/>
    <w:rsid w:val="004B3CE2"/>
    <w:rsid w:val="004B3E52"/>
    <w:rsid w:val="004B3EF9"/>
    <w:rsid w:val="004B3F49"/>
    <w:rsid w:val="004B4105"/>
    <w:rsid w:val="004B41AF"/>
    <w:rsid w:val="004B41DA"/>
    <w:rsid w:val="004B42F9"/>
    <w:rsid w:val="004B43EE"/>
    <w:rsid w:val="004B455D"/>
    <w:rsid w:val="004B4575"/>
    <w:rsid w:val="004B4684"/>
    <w:rsid w:val="004B48F3"/>
    <w:rsid w:val="004B48F5"/>
    <w:rsid w:val="004B4A32"/>
    <w:rsid w:val="004B4B88"/>
    <w:rsid w:val="004B4C05"/>
    <w:rsid w:val="004B4C84"/>
    <w:rsid w:val="004B4CCD"/>
    <w:rsid w:val="004B4FA5"/>
    <w:rsid w:val="004B5118"/>
    <w:rsid w:val="004B528D"/>
    <w:rsid w:val="004B5317"/>
    <w:rsid w:val="004B538B"/>
    <w:rsid w:val="004B5515"/>
    <w:rsid w:val="004B555F"/>
    <w:rsid w:val="004B5633"/>
    <w:rsid w:val="004B568C"/>
    <w:rsid w:val="004B56B0"/>
    <w:rsid w:val="004B593A"/>
    <w:rsid w:val="004B5952"/>
    <w:rsid w:val="004B59C8"/>
    <w:rsid w:val="004B5A05"/>
    <w:rsid w:val="004B5A41"/>
    <w:rsid w:val="004B5B3D"/>
    <w:rsid w:val="004B5B5E"/>
    <w:rsid w:val="004B5BF1"/>
    <w:rsid w:val="004B5C6C"/>
    <w:rsid w:val="004B5D80"/>
    <w:rsid w:val="004B5E13"/>
    <w:rsid w:val="004B5E74"/>
    <w:rsid w:val="004B5EA3"/>
    <w:rsid w:val="004B5F2D"/>
    <w:rsid w:val="004B6084"/>
    <w:rsid w:val="004B616B"/>
    <w:rsid w:val="004B61B9"/>
    <w:rsid w:val="004B61D4"/>
    <w:rsid w:val="004B620A"/>
    <w:rsid w:val="004B6638"/>
    <w:rsid w:val="004B6644"/>
    <w:rsid w:val="004B6779"/>
    <w:rsid w:val="004B678D"/>
    <w:rsid w:val="004B6812"/>
    <w:rsid w:val="004B682F"/>
    <w:rsid w:val="004B69A3"/>
    <w:rsid w:val="004B6A11"/>
    <w:rsid w:val="004B6B41"/>
    <w:rsid w:val="004B6BB0"/>
    <w:rsid w:val="004B6BF2"/>
    <w:rsid w:val="004B6C69"/>
    <w:rsid w:val="004B6D31"/>
    <w:rsid w:val="004B6DDA"/>
    <w:rsid w:val="004B6E18"/>
    <w:rsid w:val="004B6F45"/>
    <w:rsid w:val="004B6FF7"/>
    <w:rsid w:val="004B7168"/>
    <w:rsid w:val="004B7304"/>
    <w:rsid w:val="004B7345"/>
    <w:rsid w:val="004B7381"/>
    <w:rsid w:val="004B73CF"/>
    <w:rsid w:val="004B753E"/>
    <w:rsid w:val="004B7596"/>
    <w:rsid w:val="004B75E9"/>
    <w:rsid w:val="004B76C1"/>
    <w:rsid w:val="004B76D0"/>
    <w:rsid w:val="004B76E5"/>
    <w:rsid w:val="004B7731"/>
    <w:rsid w:val="004B7938"/>
    <w:rsid w:val="004B7A35"/>
    <w:rsid w:val="004B7B0C"/>
    <w:rsid w:val="004B7C07"/>
    <w:rsid w:val="004B7C94"/>
    <w:rsid w:val="004B7CD6"/>
    <w:rsid w:val="004B7CEE"/>
    <w:rsid w:val="004B7DA2"/>
    <w:rsid w:val="004B7E4D"/>
    <w:rsid w:val="004C0081"/>
    <w:rsid w:val="004C0083"/>
    <w:rsid w:val="004C0197"/>
    <w:rsid w:val="004C0302"/>
    <w:rsid w:val="004C038E"/>
    <w:rsid w:val="004C0393"/>
    <w:rsid w:val="004C04E3"/>
    <w:rsid w:val="004C0731"/>
    <w:rsid w:val="004C08C3"/>
    <w:rsid w:val="004C0A49"/>
    <w:rsid w:val="004C0EB2"/>
    <w:rsid w:val="004C0EBA"/>
    <w:rsid w:val="004C0F0B"/>
    <w:rsid w:val="004C0F53"/>
    <w:rsid w:val="004C0FE4"/>
    <w:rsid w:val="004C1057"/>
    <w:rsid w:val="004C10D2"/>
    <w:rsid w:val="004C10D6"/>
    <w:rsid w:val="004C10EF"/>
    <w:rsid w:val="004C120F"/>
    <w:rsid w:val="004C14A7"/>
    <w:rsid w:val="004C14E1"/>
    <w:rsid w:val="004C1550"/>
    <w:rsid w:val="004C189D"/>
    <w:rsid w:val="004C18E4"/>
    <w:rsid w:val="004C1906"/>
    <w:rsid w:val="004C1CB5"/>
    <w:rsid w:val="004C1D7C"/>
    <w:rsid w:val="004C1E5B"/>
    <w:rsid w:val="004C1EE7"/>
    <w:rsid w:val="004C1F10"/>
    <w:rsid w:val="004C1F3B"/>
    <w:rsid w:val="004C2045"/>
    <w:rsid w:val="004C20F8"/>
    <w:rsid w:val="004C2592"/>
    <w:rsid w:val="004C25F3"/>
    <w:rsid w:val="004C26B4"/>
    <w:rsid w:val="004C26F7"/>
    <w:rsid w:val="004C2790"/>
    <w:rsid w:val="004C2920"/>
    <w:rsid w:val="004C294C"/>
    <w:rsid w:val="004C2A46"/>
    <w:rsid w:val="004C2AFD"/>
    <w:rsid w:val="004C2C42"/>
    <w:rsid w:val="004C2CA1"/>
    <w:rsid w:val="004C2CD5"/>
    <w:rsid w:val="004C2DEC"/>
    <w:rsid w:val="004C30A7"/>
    <w:rsid w:val="004C30DD"/>
    <w:rsid w:val="004C30F0"/>
    <w:rsid w:val="004C338E"/>
    <w:rsid w:val="004C3589"/>
    <w:rsid w:val="004C3653"/>
    <w:rsid w:val="004C36D8"/>
    <w:rsid w:val="004C385D"/>
    <w:rsid w:val="004C398E"/>
    <w:rsid w:val="004C3996"/>
    <w:rsid w:val="004C3A74"/>
    <w:rsid w:val="004C3B1B"/>
    <w:rsid w:val="004C3BD6"/>
    <w:rsid w:val="004C3BF9"/>
    <w:rsid w:val="004C3C01"/>
    <w:rsid w:val="004C3E5C"/>
    <w:rsid w:val="004C3F2D"/>
    <w:rsid w:val="004C3F44"/>
    <w:rsid w:val="004C3FD0"/>
    <w:rsid w:val="004C3FFF"/>
    <w:rsid w:val="004C4302"/>
    <w:rsid w:val="004C4341"/>
    <w:rsid w:val="004C447E"/>
    <w:rsid w:val="004C44FA"/>
    <w:rsid w:val="004C45EC"/>
    <w:rsid w:val="004C4778"/>
    <w:rsid w:val="004C47CB"/>
    <w:rsid w:val="004C4800"/>
    <w:rsid w:val="004C48D7"/>
    <w:rsid w:val="004C49E6"/>
    <w:rsid w:val="004C4A8A"/>
    <w:rsid w:val="004C4BBD"/>
    <w:rsid w:val="004C4C26"/>
    <w:rsid w:val="004C4D30"/>
    <w:rsid w:val="004C4E09"/>
    <w:rsid w:val="004C4E96"/>
    <w:rsid w:val="004C4F77"/>
    <w:rsid w:val="004C52A2"/>
    <w:rsid w:val="004C55C5"/>
    <w:rsid w:val="004C56D2"/>
    <w:rsid w:val="004C5740"/>
    <w:rsid w:val="004C5799"/>
    <w:rsid w:val="004C5800"/>
    <w:rsid w:val="004C58F8"/>
    <w:rsid w:val="004C596D"/>
    <w:rsid w:val="004C5B77"/>
    <w:rsid w:val="004C5CB5"/>
    <w:rsid w:val="004C5D19"/>
    <w:rsid w:val="004C5DEC"/>
    <w:rsid w:val="004C5E5C"/>
    <w:rsid w:val="004C5E85"/>
    <w:rsid w:val="004C5ECE"/>
    <w:rsid w:val="004C600D"/>
    <w:rsid w:val="004C600E"/>
    <w:rsid w:val="004C6194"/>
    <w:rsid w:val="004C6277"/>
    <w:rsid w:val="004C6344"/>
    <w:rsid w:val="004C638A"/>
    <w:rsid w:val="004C63F9"/>
    <w:rsid w:val="004C6424"/>
    <w:rsid w:val="004C65B0"/>
    <w:rsid w:val="004C66CE"/>
    <w:rsid w:val="004C6717"/>
    <w:rsid w:val="004C684C"/>
    <w:rsid w:val="004C6908"/>
    <w:rsid w:val="004C690C"/>
    <w:rsid w:val="004C6A82"/>
    <w:rsid w:val="004C6A8B"/>
    <w:rsid w:val="004C6AB5"/>
    <w:rsid w:val="004C6B13"/>
    <w:rsid w:val="004C6B1D"/>
    <w:rsid w:val="004C6CC9"/>
    <w:rsid w:val="004C6D0B"/>
    <w:rsid w:val="004C6E2D"/>
    <w:rsid w:val="004C7071"/>
    <w:rsid w:val="004C73A8"/>
    <w:rsid w:val="004C73CA"/>
    <w:rsid w:val="004C7460"/>
    <w:rsid w:val="004C75F8"/>
    <w:rsid w:val="004C7695"/>
    <w:rsid w:val="004C76BE"/>
    <w:rsid w:val="004C770E"/>
    <w:rsid w:val="004C7726"/>
    <w:rsid w:val="004C7775"/>
    <w:rsid w:val="004C7913"/>
    <w:rsid w:val="004C7956"/>
    <w:rsid w:val="004C7981"/>
    <w:rsid w:val="004C79A9"/>
    <w:rsid w:val="004C7AF4"/>
    <w:rsid w:val="004C7B50"/>
    <w:rsid w:val="004C7BBC"/>
    <w:rsid w:val="004C7C6C"/>
    <w:rsid w:val="004C7CB0"/>
    <w:rsid w:val="004C7E5A"/>
    <w:rsid w:val="004C7E6C"/>
    <w:rsid w:val="004C7F6F"/>
    <w:rsid w:val="004C7FD1"/>
    <w:rsid w:val="004C7FDB"/>
    <w:rsid w:val="004D01CE"/>
    <w:rsid w:val="004D01FD"/>
    <w:rsid w:val="004D04B4"/>
    <w:rsid w:val="004D0606"/>
    <w:rsid w:val="004D0639"/>
    <w:rsid w:val="004D0686"/>
    <w:rsid w:val="004D0707"/>
    <w:rsid w:val="004D0778"/>
    <w:rsid w:val="004D0793"/>
    <w:rsid w:val="004D08F9"/>
    <w:rsid w:val="004D0950"/>
    <w:rsid w:val="004D0AB9"/>
    <w:rsid w:val="004D0C03"/>
    <w:rsid w:val="004D0D8D"/>
    <w:rsid w:val="004D0DB5"/>
    <w:rsid w:val="004D0F92"/>
    <w:rsid w:val="004D0F96"/>
    <w:rsid w:val="004D108C"/>
    <w:rsid w:val="004D109E"/>
    <w:rsid w:val="004D11C2"/>
    <w:rsid w:val="004D11DE"/>
    <w:rsid w:val="004D12E4"/>
    <w:rsid w:val="004D149F"/>
    <w:rsid w:val="004D163F"/>
    <w:rsid w:val="004D1667"/>
    <w:rsid w:val="004D16EE"/>
    <w:rsid w:val="004D1814"/>
    <w:rsid w:val="004D184A"/>
    <w:rsid w:val="004D1869"/>
    <w:rsid w:val="004D189D"/>
    <w:rsid w:val="004D19B4"/>
    <w:rsid w:val="004D1AD1"/>
    <w:rsid w:val="004D1B21"/>
    <w:rsid w:val="004D1B4E"/>
    <w:rsid w:val="004D1B8E"/>
    <w:rsid w:val="004D1CC2"/>
    <w:rsid w:val="004D1D14"/>
    <w:rsid w:val="004D1D86"/>
    <w:rsid w:val="004D1ED0"/>
    <w:rsid w:val="004D1F0C"/>
    <w:rsid w:val="004D1F3A"/>
    <w:rsid w:val="004D1F7B"/>
    <w:rsid w:val="004D1FA6"/>
    <w:rsid w:val="004D203D"/>
    <w:rsid w:val="004D206B"/>
    <w:rsid w:val="004D2086"/>
    <w:rsid w:val="004D2165"/>
    <w:rsid w:val="004D21AF"/>
    <w:rsid w:val="004D244F"/>
    <w:rsid w:val="004D24D8"/>
    <w:rsid w:val="004D27A6"/>
    <w:rsid w:val="004D27AC"/>
    <w:rsid w:val="004D290E"/>
    <w:rsid w:val="004D2A51"/>
    <w:rsid w:val="004D2A81"/>
    <w:rsid w:val="004D2C5A"/>
    <w:rsid w:val="004D2D10"/>
    <w:rsid w:val="004D2D66"/>
    <w:rsid w:val="004D2DD2"/>
    <w:rsid w:val="004D2EA1"/>
    <w:rsid w:val="004D2F71"/>
    <w:rsid w:val="004D303F"/>
    <w:rsid w:val="004D3122"/>
    <w:rsid w:val="004D3149"/>
    <w:rsid w:val="004D323A"/>
    <w:rsid w:val="004D3289"/>
    <w:rsid w:val="004D339D"/>
    <w:rsid w:val="004D339E"/>
    <w:rsid w:val="004D33FD"/>
    <w:rsid w:val="004D34C1"/>
    <w:rsid w:val="004D352C"/>
    <w:rsid w:val="004D3706"/>
    <w:rsid w:val="004D375B"/>
    <w:rsid w:val="004D3799"/>
    <w:rsid w:val="004D37CD"/>
    <w:rsid w:val="004D37FE"/>
    <w:rsid w:val="004D384B"/>
    <w:rsid w:val="004D3ACF"/>
    <w:rsid w:val="004D3DA3"/>
    <w:rsid w:val="004D3DD8"/>
    <w:rsid w:val="004D3E21"/>
    <w:rsid w:val="004D3F3D"/>
    <w:rsid w:val="004D407A"/>
    <w:rsid w:val="004D4126"/>
    <w:rsid w:val="004D41CC"/>
    <w:rsid w:val="004D420A"/>
    <w:rsid w:val="004D43B3"/>
    <w:rsid w:val="004D43FD"/>
    <w:rsid w:val="004D442F"/>
    <w:rsid w:val="004D44F1"/>
    <w:rsid w:val="004D47A6"/>
    <w:rsid w:val="004D4865"/>
    <w:rsid w:val="004D4B8F"/>
    <w:rsid w:val="004D4BF9"/>
    <w:rsid w:val="004D4E14"/>
    <w:rsid w:val="004D4E40"/>
    <w:rsid w:val="004D4F38"/>
    <w:rsid w:val="004D5038"/>
    <w:rsid w:val="004D50DD"/>
    <w:rsid w:val="004D51B5"/>
    <w:rsid w:val="004D51CC"/>
    <w:rsid w:val="004D5356"/>
    <w:rsid w:val="004D551D"/>
    <w:rsid w:val="004D555D"/>
    <w:rsid w:val="004D57B2"/>
    <w:rsid w:val="004D5822"/>
    <w:rsid w:val="004D5A84"/>
    <w:rsid w:val="004D5B84"/>
    <w:rsid w:val="004D5BD1"/>
    <w:rsid w:val="004D5C59"/>
    <w:rsid w:val="004D5CFB"/>
    <w:rsid w:val="004D5D9E"/>
    <w:rsid w:val="004D5E8F"/>
    <w:rsid w:val="004D5EF0"/>
    <w:rsid w:val="004D5EF7"/>
    <w:rsid w:val="004D606B"/>
    <w:rsid w:val="004D64CA"/>
    <w:rsid w:val="004D6553"/>
    <w:rsid w:val="004D65AB"/>
    <w:rsid w:val="004D67B6"/>
    <w:rsid w:val="004D6871"/>
    <w:rsid w:val="004D687C"/>
    <w:rsid w:val="004D68EE"/>
    <w:rsid w:val="004D6940"/>
    <w:rsid w:val="004D69D8"/>
    <w:rsid w:val="004D69DA"/>
    <w:rsid w:val="004D6A9C"/>
    <w:rsid w:val="004D6AA3"/>
    <w:rsid w:val="004D6ACA"/>
    <w:rsid w:val="004D6AD8"/>
    <w:rsid w:val="004D6CB8"/>
    <w:rsid w:val="004D6D9F"/>
    <w:rsid w:val="004D6E63"/>
    <w:rsid w:val="004D6E8E"/>
    <w:rsid w:val="004D6EE3"/>
    <w:rsid w:val="004D7116"/>
    <w:rsid w:val="004D7254"/>
    <w:rsid w:val="004D72DE"/>
    <w:rsid w:val="004D731D"/>
    <w:rsid w:val="004D735C"/>
    <w:rsid w:val="004D74BE"/>
    <w:rsid w:val="004D74F4"/>
    <w:rsid w:val="004D756F"/>
    <w:rsid w:val="004D7620"/>
    <w:rsid w:val="004D7756"/>
    <w:rsid w:val="004D777F"/>
    <w:rsid w:val="004D77AA"/>
    <w:rsid w:val="004D7801"/>
    <w:rsid w:val="004D791B"/>
    <w:rsid w:val="004D7ABE"/>
    <w:rsid w:val="004D7AD4"/>
    <w:rsid w:val="004D7C49"/>
    <w:rsid w:val="004D7C76"/>
    <w:rsid w:val="004D7C8C"/>
    <w:rsid w:val="004D7CEA"/>
    <w:rsid w:val="004D7F3D"/>
    <w:rsid w:val="004D7FFB"/>
    <w:rsid w:val="004E0094"/>
    <w:rsid w:val="004E0129"/>
    <w:rsid w:val="004E0160"/>
    <w:rsid w:val="004E0249"/>
    <w:rsid w:val="004E031B"/>
    <w:rsid w:val="004E0356"/>
    <w:rsid w:val="004E0379"/>
    <w:rsid w:val="004E03FD"/>
    <w:rsid w:val="004E0414"/>
    <w:rsid w:val="004E04EB"/>
    <w:rsid w:val="004E0541"/>
    <w:rsid w:val="004E0552"/>
    <w:rsid w:val="004E0704"/>
    <w:rsid w:val="004E0737"/>
    <w:rsid w:val="004E0739"/>
    <w:rsid w:val="004E0879"/>
    <w:rsid w:val="004E0881"/>
    <w:rsid w:val="004E0974"/>
    <w:rsid w:val="004E0AE1"/>
    <w:rsid w:val="004E0B20"/>
    <w:rsid w:val="004E0C21"/>
    <w:rsid w:val="004E0C72"/>
    <w:rsid w:val="004E0E1F"/>
    <w:rsid w:val="004E0E27"/>
    <w:rsid w:val="004E0EBC"/>
    <w:rsid w:val="004E0FEC"/>
    <w:rsid w:val="004E1056"/>
    <w:rsid w:val="004E1082"/>
    <w:rsid w:val="004E1121"/>
    <w:rsid w:val="004E139A"/>
    <w:rsid w:val="004E1413"/>
    <w:rsid w:val="004E15B1"/>
    <w:rsid w:val="004E15E9"/>
    <w:rsid w:val="004E172C"/>
    <w:rsid w:val="004E1807"/>
    <w:rsid w:val="004E1953"/>
    <w:rsid w:val="004E19EF"/>
    <w:rsid w:val="004E1AAE"/>
    <w:rsid w:val="004E1AEC"/>
    <w:rsid w:val="004E1C76"/>
    <w:rsid w:val="004E1C8B"/>
    <w:rsid w:val="004E1D01"/>
    <w:rsid w:val="004E1D46"/>
    <w:rsid w:val="004E1EAE"/>
    <w:rsid w:val="004E209A"/>
    <w:rsid w:val="004E2127"/>
    <w:rsid w:val="004E2206"/>
    <w:rsid w:val="004E2254"/>
    <w:rsid w:val="004E22B2"/>
    <w:rsid w:val="004E2324"/>
    <w:rsid w:val="004E2327"/>
    <w:rsid w:val="004E234E"/>
    <w:rsid w:val="004E26CC"/>
    <w:rsid w:val="004E26FD"/>
    <w:rsid w:val="004E287A"/>
    <w:rsid w:val="004E28D5"/>
    <w:rsid w:val="004E294B"/>
    <w:rsid w:val="004E295E"/>
    <w:rsid w:val="004E2966"/>
    <w:rsid w:val="004E2CDD"/>
    <w:rsid w:val="004E2DC5"/>
    <w:rsid w:val="004E2F24"/>
    <w:rsid w:val="004E30A2"/>
    <w:rsid w:val="004E30D6"/>
    <w:rsid w:val="004E3284"/>
    <w:rsid w:val="004E3351"/>
    <w:rsid w:val="004E339F"/>
    <w:rsid w:val="004E33B8"/>
    <w:rsid w:val="004E34CE"/>
    <w:rsid w:val="004E3754"/>
    <w:rsid w:val="004E37DB"/>
    <w:rsid w:val="004E3833"/>
    <w:rsid w:val="004E38B3"/>
    <w:rsid w:val="004E3A0D"/>
    <w:rsid w:val="004E3B33"/>
    <w:rsid w:val="004E3B6E"/>
    <w:rsid w:val="004E3C81"/>
    <w:rsid w:val="004E3EE0"/>
    <w:rsid w:val="004E3FEB"/>
    <w:rsid w:val="004E40B2"/>
    <w:rsid w:val="004E413F"/>
    <w:rsid w:val="004E4287"/>
    <w:rsid w:val="004E4375"/>
    <w:rsid w:val="004E439A"/>
    <w:rsid w:val="004E448D"/>
    <w:rsid w:val="004E4497"/>
    <w:rsid w:val="004E45D6"/>
    <w:rsid w:val="004E478E"/>
    <w:rsid w:val="004E48B2"/>
    <w:rsid w:val="004E49AF"/>
    <w:rsid w:val="004E49DC"/>
    <w:rsid w:val="004E4C94"/>
    <w:rsid w:val="004E4D1A"/>
    <w:rsid w:val="004E4D5E"/>
    <w:rsid w:val="004E4D9C"/>
    <w:rsid w:val="004E4DEF"/>
    <w:rsid w:val="004E4E00"/>
    <w:rsid w:val="004E4F6B"/>
    <w:rsid w:val="004E4FA7"/>
    <w:rsid w:val="004E5001"/>
    <w:rsid w:val="004E50CA"/>
    <w:rsid w:val="004E5147"/>
    <w:rsid w:val="004E52D5"/>
    <w:rsid w:val="004E5315"/>
    <w:rsid w:val="004E5384"/>
    <w:rsid w:val="004E53EB"/>
    <w:rsid w:val="004E58D9"/>
    <w:rsid w:val="004E5A9A"/>
    <w:rsid w:val="004E5B2C"/>
    <w:rsid w:val="004E5BE0"/>
    <w:rsid w:val="004E5CA0"/>
    <w:rsid w:val="004E5D0E"/>
    <w:rsid w:val="004E5F24"/>
    <w:rsid w:val="004E5F36"/>
    <w:rsid w:val="004E60A7"/>
    <w:rsid w:val="004E61BD"/>
    <w:rsid w:val="004E62E5"/>
    <w:rsid w:val="004E63A7"/>
    <w:rsid w:val="004E6415"/>
    <w:rsid w:val="004E6485"/>
    <w:rsid w:val="004E64D7"/>
    <w:rsid w:val="004E6693"/>
    <w:rsid w:val="004E67CB"/>
    <w:rsid w:val="004E6844"/>
    <w:rsid w:val="004E69BC"/>
    <w:rsid w:val="004E69DF"/>
    <w:rsid w:val="004E6B01"/>
    <w:rsid w:val="004E6B02"/>
    <w:rsid w:val="004E6DAE"/>
    <w:rsid w:val="004E6E94"/>
    <w:rsid w:val="004E703C"/>
    <w:rsid w:val="004E705E"/>
    <w:rsid w:val="004E7063"/>
    <w:rsid w:val="004E7226"/>
    <w:rsid w:val="004E7261"/>
    <w:rsid w:val="004E735E"/>
    <w:rsid w:val="004E73F3"/>
    <w:rsid w:val="004E73FD"/>
    <w:rsid w:val="004E740C"/>
    <w:rsid w:val="004E763B"/>
    <w:rsid w:val="004E764F"/>
    <w:rsid w:val="004E7665"/>
    <w:rsid w:val="004E76D9"/>
    <w:rsid w:val="004E7772"/>
    <w:rsid w:val="004E77D3"/>
    <w:rsid w:val="004E783F"/>
    <w:rsid w:val="004E791A"/>
    <w:rsid w:val="004E79DE"/>
    <w:rsid w:val="004E7A10"/>
    <w:rsid w:val="004E7BC8"/>
    <w:rsid w:val="004E7E0F"/>
    <w:rsid w:val="004E7EA6"/>
    <w:rsid w:val="004F00E5"/>
    <w:rsid w:val="004F029A"/>
    <w:rsid w:val="004F031F"/>
    <w:rsid w:val="004F0384"/>
    <w:rsid w:val="004F0386"/>
    <w:rsid w:val="004F0389"/>
    <w:rsid w:val="004F045E"/>
    <w:rsid w:val="004F0494"/>
    <w:rsid w:val="004F05A2"/>
    <w:rsid w:val="004F0621"/>
    <w:rsid w:val="004F067C"/>
    <w:rsid w:val="004F06D3"/>
    <w:rsid w:val="004F076D"/>
    <w:rsid w:val="004F08F5"/>
    <w:rsid w:val="004F09C7"/>
    <w:rsid w:val="004F09EA"/>
    <w:rsid w:val="004F0A13"/>
    <w:rsid w:val="004F0C2A"/>
    <w:rsid w:val="004F0C37"/>
    <w:rsid w:val="004F0D9D"/>
    <w:rsid w:val="004F0E0D"/>
    <w:rsid w:val="004F0E5A"/>
    <w:rsid w:val="004F0EF7"/>
    <w:rsid w:val="004F0F93"/>
    <w:rsid w:val="004F10A6"/>
    <w:rsid w:val="004F10D8"/>
    <w:rsid w:val="004F111E"/>
    <w:rsid w:val="004F11F3"/>
    <w:rsid w:val="004F1243"/>
    <w:rsid w:val="004F12B8"/>
    <w:rsid w:val="004F1364"/>
    <w:rsid w:val="004F143D"/>
    <w:rsid w:val="004F14E1"/>
    <w:rsid w:val="004F14E9"/>
    <w:rsid w:val="004F1534"/>
    <w:rsid w:val="004F157C"/>
    <w:rsid w:val="004F1584"/>
    <w:rsid w:val="004F179A"/>
    <w:rsid w:val="004F1852"/>
    <w:rsid w:val="004F1B28"/>
    <w:rsid w:val="004F1CEA"/>
    <w:rsid w:val="004F1D00"/>
    <w:rsid w:val="004F1D21"/>
    <w:rsid w:val="004F1D70"/>
    <w:rsid w:val="004F1E64"/>
    <w:rsid w:val="004F1E6B"/>
    <w:rsid w:val="004F1F82"/>
    <w:rsid w:val="004F1FE2"/>
    <w:rsid w:val="004F2363"/>
    <w:rsid w:val="004F23B2"/>
    <w:rsid w:val="004F23FF"/>
    <w:rsid w:val="004F25D7"/>
    <w:rsid w:val="004F262E"/>
    <w:rsid w:val="004F2785"/>
    <w:rsid w:val="004F28B0"/>
    <w:rsid w:val="004F28D1"/>
    <w:rsid w:val="004F2A02"/>
    <w:rsid w:val="004F2C1F"/>
    <w:rsid w:val="004F2D94"/>
    <w:rsid w:val="004F2E33"/>
    <w:rsid w:val="004F2E7F"/>
    <w:rsid w:val="004F2ED9"/>
    <w:rsid w:val="004F2F1F"/>
    <w:rsid w:val="004F2F80"/>
    <w:rsid w:val="004F310D"/>
    <w:rsid w:val="004F329D"/>
    <w:rsid w:val="004F336D"/>
    <w:rsid w:val="004F33BB"/>
    <w:rsid w:val="004F353D"/>
    <w:rsid w:val="004F3721"/>
    <w:rsid w:val="004F3744"/>
    <w:rsid w:val="004F3754"/>
    <w:rsid w:val="004F38D2"/>
    <w:rsid w:val="004F38FB"/>
    <w:rsid w:val="004F3941"/>
    <w:rsid w:val="004F398B"/>
    <w:rsid w:val="004F3AD5"/>
    <w:rsid w:val="004F3B72"/>
    <w:rsid w:val="004F3BA5"/>
    <w:rsid w:val="004F3C15"/>
    <w:rsid w:val="004F3C66"/>
    <w:rsid w:val="004F3C91"/>
    <w:rsid w:val="004F3D12"/>
    <w:rsid w:val="004F3F62"/>
    <w:rsid w:val="004F40DF"/>
    <w:rsid w:val="004F40EC"/>
    <w:rsid w:val="004F425D"/>
    <w:rsid w:val="004F4279"/>
    <w:rsid w:val="004F43F6"/>
    <w:rsid w:val="004F4409"/>
    <w:rsid w:val="004F4422"/>
    <w:rsid w:val="004F44AE"/>
    <w:rsid w:val="004F45A4"/>
    <w:rsid w:val="004F45B0"/>
    <w:rsid w:val="004F45DC"/>
    <w:rsid w:val="004F4600"/>
    <w:rsid w:val="004F466E"/>
    <w:rsid w:val="004F482B"/>
    <w:rsid w:val="004F4A20"/>
    <w:rsid w:val="004F4BE0"/>
    <w:rsid w:val="004F4C6C"/>
    <w:rsid w:val="004F4CE5"/>
    <w:rsid w:val="004F4E17"/>
    <w:rsid w:val="004F4EB4"/>
    <w:rsid w:val="004F4F20"/>
    <w:rsid w:val="004F5008"/>
    <w:rsid w:val="004F51D0"/>
    <w:rsid w:val="004F526F"/>
    <w:rsid w:val="004F5307"/>
    <w:rsid w:val="004F538C"/>
    <w:rsid w:val="004F53CB"/>
    <w:rsid w:val="004F53E3"/>
    <w:rsid w:val="004F551D"/>
    <w:rsid w:val="004F55B4"/>
    <w:rsid w:val="004F55D5"/>
    <w:rsid w:val="004F5633"/>
    <w:rsid w:val="004F5805"/>
    <w:rsid w:val="004F584B"/>
    <w:rsid w:val="004F58AA"/>
    <w:rsid w:val="004F58E0"/>
    <w:rsid w:val="004F5911"/>
    <w:rsid w:val="004F5984"/>
    <w:rsid w:val="004F5A4F"/>
    <w:rsid w:val="004F5B30"/>
    <w:rsid w:val="004F5CDF"/>
    <w:rsid w:val="004F5DD2"/>
    <w:rsid w:val="004F5DD7"/>
    <w:rsid w:val="004F5E96"/>
    <w:rsid w:val="004F5EA3"/>
    <w:rsid w:val="004F6174"/>
    <w:rsid w:val="004F629C"/>
    <w:rsid w:val="004F63A9"/>
    <w:rsid w:val="004F6454"/>
    <w:rsid w:val="004F64CB"/>
    <w:rsid w:val="004F64CC"/>
    <w:rsid w:val="004F6606"/>
    <w:rsid w:val="004F6698"/>
    <w:rsid w:val="004F66FC"/>
    <w:rsid w:val="004F671B"/>
    <w:rsid w:val="004F672D"/>
    <w:rsid w:val="004F6732"/>
    <w:rsid w:val="004F6972"/>
    <w:rsid w:val="004F69AC"/>
    <w:rsid w:val="004F6A20"/>
    <w:rsid w:val="004F6A24"/>
    <w:rsid w:val="004F6BCF"/>
    <w:rsid w:val="004F6C1A"/>
    <w:rsid w:val="004F6C4F"/>
    <w:rsid w:val="004F6CBC"/>
    <w:rsid w:val="004F6D59"/>
    <w:rsid w:val="004F6E29"/>
    <w:rsid w:val="004F6E61"/>
    <w:rsid w:val="004F6EC2"/>
    <w:rsid w:val="004F6F82"/>
    <w:rsid w:val="004F6FF8"/>
    <w:rsid w:val="004F7321"/>
    <w:rsid w:val="004F73BE"/>
    <w:rsid w:val="004F7489"/>
    <w:rsid w:val="004F7595"/>
    <w:rsid w:val="004F7611"/>
    <w:rsid w:val="004F76C5"/>
    <w:rsid w:val="004F7705"/>
    <w:rsid w:val="004F77D9"/>
    <w:rsid w:val="004F7801"/>
    <w:rsid w:val="004F7A21"/>
    <w:rsid w:val="004F7B0E"/>
    <w:rsid w:val="004F7B66"/>
    <w:rsid w:val="004F7C19"/>
    <w:rsid w:val="004F7C9D"/>
    <w:rsid w:val="004F7CF3"/>
    <w:rsid w:val="004F7EF9"/>
    <w:rsid w:val="004F7F1C"/>
    <w:rsid w:val="00500148"/>
    <w:rsid w:val="005001F4"/>
    <w:rsid w:val="005002FD"/>
    <w:rsid w:val="00500425"/>
    <w:rsid w:val="0050049F"/>
    <w:rsid w:val="0050053D"/>
    <w:rsid w:val="00500555"/>
    <w:rsid w:val="00500634"/>
    <w:rsid w:val="00500707"/>
    <w:rsid w:val="0050074A"/>
    <w:rsid w:val="005007A5"/>
    <w:rsid w:val="00500838"/>
    <w:rsid w:val="00500848"/>
    <w:rsid w:val="0050091F"/>
    <w:rsid w:val="00500A21"/>
    <w:rsid w:val="00500A54"/>
    <w:rsid w:val="00500AAD"/>
    <w:rsid w:val="00500AF9"/>
    <w:rsid w:val="00500B04"/>
    <w:rsid w:val="00500B2D"/>
    <w:rsid w:val="00500B44"/>
    <w:rsid w:val="00500C1E"/>
    <w:rsid w:val="00500C4C"/>
    <w:rsid w:val="00500CD9"/>
    <w:rsid w:val="00500CF2"/>
    <w:rsid w:val="00500D14"/>
    <w:rsid w:val="00500E1D"/>
    <w:rsid w:val="005010E6"/>
    <w:rsid w:val="005011B2"/>
    <w:rsid w:val="005011C8"/>
    <w:rsid w:val="0050122C"/>
    <w:rsid w:val="0050140D"/>
    <w:rsid w:val="00501521"/>
    <w:rsid w:val="00501670"/>
    <w:rsid w:val="00501765"/>
    <w:rsid w:val="00501B25"/>
    <w:rsid w:val="00501B52"/>
    <w:rsid w:val="00501B73"/>
    <w:rsid w:val="00501BD5"/>
    <w:rsid w:val="00501D0D"/>
    <w:rsid w:val="00501ED1"/>
    <w:rsid w:val="00501FE0"/>
    <w:rsid w:val="00501FEE"/>
    <w:rsid w:val="005020A7"/>
    <w:rsid w:val="005022D2"/>
    <w:rsid w:val="005023C3"/>
    <w:rsid w:val="00502491"/>
    <w:rsid w:val="005024A6"/>
    <w:rsid w:val="005025BA"/>
    <w:rsid w:val="00502780"/>
    <w:rsid w:val="005027B8"/>
    <w:rsid w:val="005027C2"/>
    <w:rsid w:val="0050286B"/>
    <w:rsid w:val="005029BF"/>
    <w:rsid w:val="00502A3A"/>
    <w:rsid w:val="00502C1A"/>
    <w:rsid w:val="00502F5B"/>
    <w:rsid w:val="0050306C"/>
    <w:rsid w:val="005030D2"/>
    <w:rsid w:val="00503113"/>
    <w:rsid w:val="0050313C"/>
    <w:rsid w:val="0050326C"/>
    <w:rsid w:val="005033C7"/>
    <w:rsid w:val="00503440"/>
    <w:rsid w:val="00503448"/>
    <w:rsid w:val="005034A8"/>
    <w:rsid w:val="005036B6"/>
    <w:rsid w:val="005039AE"/>
    <w:rsid w:val="00503BF8"/>
    <w:rsid w:val="00503CEF"/>
    <w:rsid w:val="00503D49"/>
    <w:rsid w:val="00503E36"/>
    <w:rsid w:val="00503EEA"/>
    <w:rsid w:val="00503F0C"/>
    <w:rsid w:val="00503F55"/>
    <w:rsid w:val="00504022"/>
    <w:rsid w:val="00504051"/>
    <w:rsid w:val="00504297"/>
    <w:rsid w:val="005042D9"/>
    <w:rsid w:val="00504527"/>
    <w:rsid w:val="00504549"/>
    <w:rsid w:val="005045BF"/>
    <w:rsid w:val="00504678"/>
    <w:rsid w:val="005046A8"/>
    <w:rsid w:val="00504715"/>
    <w:rsid w:val="00504741"/>
    <w:rsid w:val="005047D9"/>
    <w:rsid w:val="00504875"/>
    <w:rsid w:val="00504BD9"/>
    <w:rsid w:val="00504CCC"/>
    <w:rsid w:val="00504D68"/>
    <w:rsid w:val="00504F4F"/>
    <w:rsid w:val="00505040"/>
    <w:rsid w:val="00505133"/>
    <w:rsid w:val="0050515E"/>
    <w:rsid w:val="0050518B"/>
    <w:rsid w:val="00505207"/>
    <w:rsid w:val="00505258"/>
    <w:rsid w:val="00505276"/>
    <w:rsid w:val="005052BB"/>
    <w:rsid w:val="0050530C"/>
    <w:rsid w:val="00505366"/>
    <w:rsid w:val="005054B3"/>
    <w:rsid w:val="005054DB"/>
    <w:rsid w:val="0050565E"/>
    <w:rsid w:val="0050570A"/>
    <w:rsid w:val="005057EA"/>
    <w:rsid w:val="0050589B"/>
    <w:rsid w:val="00505954"/>
    <w:rsid w:val="005059C4"/>
    <w:rsid w:val="005059D4"/>
    <w:rsid w:val="005059E6"/>
    <w:rsid w:val="005059F5"/>
    <w:rsid w:val="00505DAE"/>
    <w:rsid w:val="00505E5F"/>
    <w:rsid w:val="00505EB6"/>
    <w:rsid w:val="00505F2C"/>
    <w:rsid w:val="00505FD4"/>
    <w:rsid w:val="00506042"/>
    <w:rsid w:val="00506054"/>
    <w:rsid w:val="005060D6"/>
    <w:rsid w:val="005060E9"/>
    <w:rsid w:val="005061C3"/>
    <w:rsid w:val="00506278"/>
    <w:rsid w:val="00506313"/>
    <w:rsid w:val="005063EF"/>
    <w:rsid w:val="0050640C"/>
    <w:rsid w:val="00506572"/>
    <w:rsid w:val="00506585"/>
    <w:rsid w:val="005068A5"/>
    <w:rsid w:val="005068E8"/>
    <w:rsid w:val="005068F5"/>
    <w:rsid w:val="005069CB"/>
    <w:rsid w:val="00506AD0"/>
    <w:rsid w:val="00506B82"/>
    <w:rsid w:val="00506D0C"/>
    <w:rsid w:val="00506D14"/>
    <w:rsid w:val="00506DC7"/>
    <w:rsid w:val="00506DE3"/>
    <w:rsid w:val="00506E14"/>
    <w:rsid w:val="00506E5F"/>
    <w:rsid w:val="00506EB8"/>
    <w:rsid w:val="00506F4A"/>
    <w:rsid w:val="00506F6A"/>
    <w:rsid w:val="00507077"/>
    <w:rsid w:val="0050709A"/>
    <w:rsid w:val="0050720A"/>
    <w:rsid w:val="00507349"/>
    <w:rsid w:val="00507357"/>
    <w:rsid w:val="00507436"/>
    <w:rsid w:val="0050750A"/>
    <w:rsid w:val="005075D7"/>
    <w:rsid w:val="005075F7"/>
    <w:rsid w:val="005076B9"/>
    <w:rsid w:val="005077E8"/>
    <w:rsid w:val="00507910"/>
    <w:rsid w:val="005079DA"/>
    <w:rsid w:val="00507AF1"/>
    <w:rsid w:val="00507C6F"/>
    <w:rsid w:val="00507EC0"/>
    <w:rsid w:val="00510165"/>
    <w:rsid w:val="005101B3"/>
    <w:rsid w:val="0051028A"/>
    <w:rsid w:val="00510308"/>
    <w:rsid w:val="00510356"/>
    <w:rsid w:val="00510464"/>
    <w:rsid w:val="005104E9"/>
    <w:rsid w:val="00510589"/>
    <w:rsid w:val="005105DA"/>
    <w:rsid w:val="0051064F"/>
    <w:rsid w:val="00510742"/>
    <w:rsid w:val="00510847"/>
    <w:rsid w:val="005108A5"/>
    <w:rsid w:val="005108D2"/>
    <w:rsid w:val="00510929"/>
    <w:rsid w:val="005109E2"/>
    <w:rsid w:val="00510A6F"/>
    <w:rsid w:val="00510B98"/>
    <w:rsid w:val="00510BB7"/>
    <w:rsid w:val="00510BE2"/>
    <w:rsid w:val="00510C01"/>
    <w:rsid w:val="00510C8E"/>
    <w:rsid w:val="00510DF4"/>
    <w:rsid w:val="00510EBA"/>
    <w:rsid w:val="00510EBD"/>
    <w:rsid w:val="00510EDE"/>
    <w:rsid w:val="00510F2A"/>
    <w:rsid w:val="00510F5B"/>
    <w:rsid w:val="00511060"/>
    <w:rsid w:val="005110FC"/>
    <w:rsid w:val="005111EA"/>
    <w:rsid w:val="0051120F"/>
    <w:rsid w:val="005112A8"/>
    <w:rsid w:val="005113A9"/>
    <w:rsid w:val="005114AC"/>
    <w:rsid w:val="005115E0"/>
    <w:rsid w:val="005116E8"/>
    <w:rsid w:val="0051171D"/>
    <w:rsid w:val="0051176A"/>
    <w:rsid w:val="00511790"/>
    <w:rsid w:val="00511814"/>
    <w:rsid w:val="0051196A"/>
    <w:rsid w:val="00511A81"/>
    <w:rsid w:val="00511ABF"/>
    <w:rsid w:val="00511B0B"/>
    <w:rsid w:val="00511C24"/>
    <w:rsid w:val="00511C86"/>
    <w:rsid w:val="00511C94"/>
    <w:rsid w:val="00511CB0"/>
    <w:rsid w:val="00511DDA"/>
    <w:rsid w:val="00512075"/>
    <w:rsid w:val="005120F0"/>
    <w:rsid w:val="005121F4"/>
    <w:rsid w:val="0051244E"/>
    <w:rsid w:val="00512556"/>
    <w:rsid w:val="0051266A"/>
    <w:rsid w:val="0051282E"/>
    <w:rsid w:val="00512849"/>
    <w:rsid w:val="005128DF"/>
    <w:rsid w:val="005128EC"/>
    <w:rsid w:val="00512A39"/>
    <w:rsid w:val="00512A9D"/>
    <w:rsid w:val="00512B25"/>
    <w:rsid w:val="00512CC9"/>
    <w:rsid w:val="00512EE3"/>
    <w:rsid w:val="00512F22"/>
    <w:rsid w:val="00513058"/>
    <w:rsid w:val="00513070"/>
    <w:rsid w:val="0051319B"/>
    <w:rsid w:val="00513309"/>
    <w:rsid w:val="0051331B"/>
    <w:rsid w:val="00513421"/>
    <w:rsid w:val="00513432"/>
    <w:rsid w:val="005134DF"/>
    <w:rsid w:val="005135ED"/>
    <w:rsid w:val="005135F7"/>
    <w:rsid w:val="0051363F"/>
    <w:rsid w:val="00513732"/>
    <w:rsid w:val="0051375C"/>
    <w:rsid w:val="00513845"/>
    <w:rsid w:val="00513982"/>
    <w:rsid w:val="005139B4"/>
    <w:rsid w:val="005139FB"/>
    <w:rsid w:val="00513A2C"/>
    <w:rsid w:val="00513A41"/>
    <w:rsid w:val="00513A64"/>
    <w:rsid w:val="00513A74"/>
    <w:rsid w:val="00513C82"/>
    <w:rsid w:val="00513E56"/>
    <w:rsid w:val="00513E9A"/>
    <w:rsid w:val="00513FA6"/>
    <w:rsid w:val="0051400E"/>
    <w:rsid w:val="0051406F"/>
    <w:rsid w:val="00514107"/>
    <w:rsid w:val="00514224"/>
    <w:rsid w:val="005142A8"/>
    <w:rsid w:val="005144BE"/>
    <w:rsid w:val="0051455B"/>
    <w:rsid w:val="0051461D"/>
    <w:rsid w:val="00514652"/>
    <w:rsid w:val="00514660"/>
    <w:rsid w:val="0051467B"/>
    <w:rsid w:val="005148DE"/>
    <w:rsid w:val="00514974"/>
    <w:rsid w:val="00514ADF"/>
    <w:rsid w:val="00514C88"/>
    <w:rsid w:val="00514F78"/>
    <w:rsid w:val="005152F0"/>
    <w:rsid w:val="005153D2"/>
    <w:rsid w:val="0051552D"/>
    <w:rsid w:val="005156A5"/>
    <w:rsid w:val="005156F3"/>
    <w:rsid w:val="00515776"/>
    <w:rsid w:val="00515842"/>
    <w:rsid w:val="00515871"/>
    <w:rsid w:val="00515878"/>
    <w:rsid w:val="00515952"/>
    <w:rsid w:val="00515AF2"/>
    <w:rsid w:val="00515CB4"/>
    <w:rsid w:val="00515E5B"/>
    <w:rsid w:val="00515F03"/>
    <w:rsid w:val="00515F2B"/>
    <w:rsid w:val="00515F9C"/>
    <w:rsid w:val="0051613D"/>
    <w:rsid w:val="0051613E"/>
    <w:rsid w:val="00516284"/>
    <w:rsid w:val="005165AC"/>
    <w:rsid w:val="005165C8"/>
    <w:rsid w:val="005165F2"/>
    <w:rsid w:val="0051661F"/>
    <w:rsid w:val="00516736"/>
    <w:rsid w:val="005167DF"/>
    <w:rsid w:val="005168A4"/>
    <w:rsid w:val="005168AE"/>
    <w:rsid w:val="005168C8"/>
    <w:rsid w:val="0051693A"/>
    <w:rsid w:val="00516975"/>
    <w:rsid w:val="00516997"/>
    <w:rsid w:val="00516A1B"/>
    <w:rsid w:val="00516B29"/>
    <w:rsid w:val="00516B3F"/>
    <w:rsid w:val="00516DA5"/>
    <w:rsid w:val="00516E26"/>
    <w:rsid w:val="00516E86"/>
    <w:rsid w:val="00516EBA"/>
    <w:rsid w:val="00516F77"/>
    <w:rsid w:val="00516F83"/>
    <w:rsid w:val="00517223"/>
    <w:rsid w:val="00517271"/>
    <w:rsid w:val="0051769D"/>
    <w:rsid w:val="00517B15"/>
    <w:rsid w:val="00517E11"/>
    <w:rsid w:val="00520047"/>
    <w:rsid w:val="0052005B"/>
    <w:rsid w:val="005200B5"/>
    <w:rsid w:val="005200D6"/>
    <w:rsid w:val="00520376"/>
    <w:rsid w:val="0052052A"/>
    <w:rsid w:val="00520702"/>
    <w:rsid w:val="00520779"/>
    <w:rsid w:val="00520AB3"/>
    <w:rsid w:val="00520B30"/>
    <w:rsid w:val="00520BD1"/>
    <w:rsid w:val="00520D59"/>
    <w:rsid w:val="00520EB6"/>
    <w:rsid w:val="00520F26"/>
    <w:rsid w:val="00520F50"/>
    <w:rsid w:val="00520FE3"/>
    <w:rsid w:val="0052104D"/>
    <w:rsid w:val="00521197"/>
    <w:rsid w:val="00521447"/>
    <w:rsid w:val="00521510"/>
    <w:rsid w:val="005215BB"/>
    <w:rsid w:val="00521769"/>
    <w:rsid w:val="00521804"/>
    <w:rsid w:val="00521BE7"/>
    <w:rsid w:val="00521DAC"/>
    <w:rsid w:val="00521E4D"/>
    <w:rsid w:val="00521F7F"/>
    <w:rsid w:val="0052202A"/>
    <w:rsid w:val="00522033"/>
    <w:rsid w:val="005220B7"/>
    <w:rsid w:val="005220D9"/>
    <w:rsid w:val="0052221A"/>
    <w:rsid w:val="0052232B"/>
    <w:rsid w:val="0052239E"/>
    <w:rsid w:val="00522425"/>
    <w:rsid w:val="005224DE"/>
    <w:rsid w:val="005224E9"/>
    <w:rsid w:val="00522648"/>
    <w:rsid w:val="00522812"/>
    <w:rsid w:val="0052286B"/>
    <w:rsid w:val="005228E4"/>
    <w:rsid w:val="005228F8"/>
    <w:rsid w:val="0052294C"/>
    <w:rsid w:val="005229B4"/>
    <w:rsid w:val="00522BB3"/>
    <w:rsid w:val="00523054"/>
    <w:rsid w:val="005230EC"/>
    <w:rsid w:val="0052317B"/>
    <w:rsid w:val="005232A3"/>
    <w:rsid w:val="005233C9"/>
    <w:rsid w:val="005233E6"/>
    <w:rsid w:val="00523514"/>
    <w:rsid w:val="0052354E"/>
    <w:rsid w:val="0052358F"/>
    <w:rsid w:val="005235E2"/>
    <w:rsid w:val="005235E9"/>
    <w:rsid w:val="00523690"/>
    <w:rsid w:val="005238A4"/>
    <w:rsid w:val="005239D6"/>
    <w:rsid w:val="00523B76"/>
    <w:rsid w:val="00523C11"/>
    <w:rsid w:val="00523C9C"/>
    <w:rsid w:val="00523D2A"/>
    <w:rsid w:val="00523F10"/>
    <w:rsid w:val="0052409A"/>
    <w:rsid w:val="00524130"/>
    <w:rsid w:val="00524153"/>
    <w:rsid w:val="00524169"/>
    <w:rsid w:val="005241DE"/>
    <w:rsid w:val="005242EF"/>
    <w:rsid w:val="00524358"/>
    <w:rsid w:val="00524365"/>
    <w:rsid w:val="00524410"/>
    <w:rsid w:val="00524449"/>
    <w:rsid w:val="005245A1"/>
    <w:rsid w:val="00524623"/>
    <w:rsid w:val="005247B2"/>
    <w:rsid w:val="00524969"/>
    <w:rsid w:val="00524A09"/>
    <w:rsid w:val="00524A73"/>
    <w:rsid w:val="00524ADE"/>
    <w:rsid w:val="00524B88"/>
    <w:rsid w:val="00524F28"/>
    <w:rsid w:val="00524F32"/>
    <w:rsid w:val="00525119"/>
    <w:rsid w:val="0052522A"/>
    <w:rsid w:val="0052524D"/>
    <w:rsid w:val="005252D4"/>
    <w:rsid w:val="0052530A"/>
    <w:rsid w:val="00525357"/>
    <w:rsid w:val="0052537A"/>
    <w:rsid w:val="005254D2"/>
    <w:rsid w:val="005255C5"/>
    <w:rsid w:val="00525654"/>
    <w:rsid w:val="00525724"/>
    <w:rsid w:val="00525745"/>
    <w:rsid w:val="00525802"/>
    <w:rsid w:val="00525819"/>
    <w:rsid w:val="00525A71"/>
    <w:rsid w:val="00525BA9"/>
    <w:rsid w:val="00525BFB"/>
    <w:rsid w:val="00525C35"/>
    <w:rsid w:val="00525C90"/>
    <w:rsid w:val="00525CEB"/>
    <w:rsid w:val="00525DB3"/>
    <w:rsid w:val="00525DBF"/>
    <w:rsid w:val="00525E80"/>
    <w:rsid w:val="00525EE8"/>
    <w:rsid w:val="00525F8F"/>
    <w:rsid w:val="005260E2"/>
    <w:rsid w:val="0052612F"/>
    <w:rsid w:val="0052634E"/>
    <w:rsid w:val="00526458"/>
    <w:rsid w:val="005265BA"/>
    <w:rsid w:val="005265D4"/>
    <w:rsid w:val="0052663E"/>
    <w:rsid w:val="00526761"/>
    <w:rsid w:val="00526AD5"/>
    <w:rsid w:val="00526B4F"/>
    <w:rsid w:val="00526BE9"/>
    <w:rsid w:val="00526E70"/>
    <w:rsid w:val="00526F0A"/>
    <w:rsid w:val="0052700C"/>
    <w:rsid w:val="005270C7"/>
    <w:rsid w:val="00527291"/>
    <w:rsid w:val="005273AA"/>
    <w:rsid w:val="005273CB"/>
    <w:rsid w:val="005273D9"/>
    <w:rsid w:val="0052741C"/>
    <w:rsid w:val="0052745F"/>
    <w:rsid w:val="0052750B"/>
    <w:rsid w:val="00527687"/>
    <w:rsid w:val="00527754"/>
    <w:rsid w:val="005277AA"/>
    <w:rsid w:val="005278D2"/>
    <w:rsid w:val="00527966"/>
    <w:rsid w:val="005279FB"/>
    <w:rsid w:val="00527A83"/>
    <w:rsid w:val="00527A91"/>
    <w:rsid w:val="00527A9B"/>
    <w:rsid w:val="00527A9C"/>
    <w:rsid w:val="00527AC4"/>
    <w:rsid w:val="00527B5C"/>
    <w:rsid w:val="00527BC3"/>
    <w:rsid w:val="00527BE6"/>
    <w:rsid w:val="00527C1A"/>
    <w:rsid w:val="00527C75"/>
    <w:rsid w:val="00527C8B"/>
    <w:rsid w:val="00527CB6"/>
    <w:rsid w:val="00527E1F"/>
    <w:rsid w:val="00527F50"/>
    <w:rsid w:val="00527FE4"/>
    <w:rsid w:val="005300AF"/>
    <w:rsid w:val="005301AF"/>
    <w:rsid w:val="005301F1"/>
    <w:rsid w:val="0053024F"/>
    <w:rsid w:val="00530260"/>
    <w:rsid w:val="00530423"/>
    <w:rsid w:val="0053042B"/>
    <w:rsid w:val="0053060E"/>
    <w:rsid w:val="0053066D"/>
    <w:rsid w:val="005306AE"/>
    <w:rsid w:val="00530A9E"/>
    <w:rsid w:val="00530B36"/>
    <w:rsid w:val="00530B85"/>
    <w:rsid w:val="00530BBF"/>
    <w:rsid w:val="00530C71"/>
    <w:rsid w:val="00530D7D"/>
    <w:rsid w:val="00530DAF"/>
    <w:rsid w:val="00530E03"/>
    <w:rsid w:val="00530E25"/>
    <w:rsid w:val="00530E7D"/>
    <w:rsid w:val="00530EEB"/>
    <w:rsid w:val="005311FE"/>
    <w:rsid w:val="00531394"/>
    <w:rsid w:val="005313E8"/>
    <w:rsid w:val="00531520"/>
    <w:rsid w:val="005315E0"/>
    <w:rsid w:val="00531632"/>
    <w:rsid w:val="00531648"/>
    <w:rsid w:val="0053164C"/>
    <w:rsid w:val="005317C3"/>
    <w:rsid w:val="00531909"/>
    <w:rsid w:val="00531A41"/>
    <w:rsid w:val="00531A9F"/>
    <w:rsid w:val="00531B2A"/>
    <w:rsid w:val="00531B4E"/>
    <w:rsid w:val="00531BBE"/>
    <w:rsid w:val="00531C29"/>
    <w:rsid w:val="00531DAA"/>
    <w:rsid w:val="00531E87"/>
    <w:rsid w:val="00532000"/>
    <w:rsid w:val="00532024"/>
    <w:rsid w:val="005321C8"/>
    <w:rsid w:val="005322AB"/>
    <w:rsid w:val="005322DA"/>
    <w:rsid w:val="00532356"/>
    <w:rsid w:val="005323A4"/>
    <w:rsid w:val="005324BA"/>
    <w:rsid w:val="00532690"/>
    <w:rsid w:val="005326E7"/>
    <w:rsid w:val="00532830"/>
    <w:rsid w:val="00532841"/>
    <w:rsid w:val="00532850"/>
    <w:rsid w:val="0053295C"/>
    <w:rsid w:val="00532A0D"/>
    <w:rsid w:val="00532A35"/>
    <w:rsid w:val="00532A36"/>
    <w:rsid w:val="00532BC8"/>
    <w:rsid w:val="00532C46"/>
    <w:rsid w:val="00532CB2"/>
    <w:rsid w:val="00532E26"/>
    <w:rsid w:val="00532E41"/>
    <w:rsid w:val="00532FA5"/>
    <w:rsid w:val="00533069"/>
    <w:rsid w:val="0053308E"/>
    <w:rsid w:val="00533231"/>
    <w:rsid w:val="0053349A"/>
    <w:rsid w:val="005334A7"/>
    <w:rsid w:val="00533565"/>
    <w:rsid w:val="005335E0"/>
    <w:rsid w:val="00533632"/>
    <w:rsid w:val="00533A60"/>
    <w:rsid w:val="00533A83"/>
    <w:rsid w:val="00533B11"/>
    <w:rsid w:val="00533B23"/>
    <w:rsid w:val="00533B5F"/>
    <w:rsid w:val="00533BAB"/>
    <w:rsid w:val="00533C8F"/>
    <w:rsid w:val="00533CD0"/>
    <w:rsid w:val="00533CF2"/>
    <w:rsid w:val="00533D72"/>
    <w:rsid w:val="00533F0D"/>
    <w:rsid w:val="00533F28"/>
    <w:rsid w:val="0053404E"/>
    <w:rsid w:val="005342C6"/>
    <w:rsid w:val="005343A3"/>
    <w:rsid w:val="0053445D"/>
    <w:rsid w:val="00534542"/>
    <w:rsid w:val="0053474B"/>
    <w:rsid w:val="0053487C"/>
    <w:rsid w:val="0053488D"/>
    <w:rsid w:val="005349E6"/>
    <w:rsid w:val="00534A36"/>
    <w:rsid w:val="00534BC3"/>
    <w:rsid w:val="00534C08"/>
    <w:rsid w:val="00534CA3"/>
    <w:rsid w:val="00534DA5"/>
    <w:rsid w:val="00534E08"/>
    <w:rsid w:val="00534E50"/>
    <w:rsid w:val="00534F81"/>
    <w:rsid w:val="00534FD0"/>
    <w:rsid w:val="0053501B"/>
    <w:rsid w:val="005350FB"/>
    <w:rsid w:val="00535245"/>
    <w:rsid w:val="0053528D"/>
    <w:rsid w:val="005353F5"/>
    <w:rsid w:val="00535525"/>
    <w:rsid w:val="0053561C"/>
    <w:rsid w:val="005356B0"/>
    <w:rsid w:val="005356CB"/>
    <w:rsid w:val="00535793"/>
    <w:rsid w:val="0053587A"/>
    <w:rsid w:val="00535A36"/>
    <w:rsid w:val="00535CDC"/>
    <w:rsid w:val="00535D48"/>
    <w:rsid w:val="00535D8D"/>
    <w:rsid w:val="00535DCF"/>
    <w:rsid w:val="00535ECC"/>
    <w:rsid w:val="0053602C"/>
    <w:rsid w:val="00536071"/>
    <w:rsid w:val="005360F2"/>
    <w:rsid w:val="0053625E"/>
    <w:rsid w:val="00536264"/>
    <w:rsid w:val="005362B1"/>
    <w:rsid w:val="005362DF"/>
    <w:rsid w:val="00536303"/>
    <w:rsid w:val="0053634E"/>
    <w:rsid w:val="00536459"/>
    <w:rsid w:val="00536601"/>
    <w:rsid w:val="0053668E"/>
    <w:rsid w:val="005366E4"/>
    <w:rsid w:val="005367B0"/>
    <w:rsid w:val="00536813"/>
    <w:rsid w:val="005369AC"/>
    <w:rsid w:val="005369C6"/>
    <w:rsid w:val="00536A2A"/>
    <w:rsid w:val="00536B48"/>
    <w:rsid w:val="00536B7A"/>
    <w:rsid w:val="00536B96"/>
    <w:rsid w:val="00536B9B"/>
    <w:rsid w:val="00536D05"/>
    <w:rsid w:val="00536DAD"/>
    <w:rsid w:val="00536DFE"/>
    <w:rsid w:val="00536F86"/>
    <w:rsid w:val="00536FEF"/>
    <w:rsid w:val="0053707F"/>
    <w:rsid w:val="00537108"/>
    <w:rsid w:val="00537184"/>
    <w:rsid w:val="00537187"/>
    <w:rsid w:val="0053741A"/>
    <w:rsid w:val="005374C1"/>
    <w:rsid w:val="005374D2"/>
    <w:rsid w:val="0053757A"/>
    <w:rsid w:val="00537585"/>
    <w:rsid w:val="00537658"/>
    <w:rsid w:val="005376E9"/>
    <w:rsid w:val="00537767"/>
    <w:rsid w:val="005377C6"/>
    <w:rsid w:val="005379A8"/>
    <w:rsid w:val="00537B2F"/>
    <w:rsid w:val="00537C1F"/>
    <w:rsid w:val="00537C2E"/>
    <w:rsid w:val="00537C84"/>
    <w:rsid w:val="00537C8C"/>
    <w:rsid w:val="00537CAF"/>
    <w:rsid w:val="00537CC5"/>
    <w:rsid w:val="00537EE8"/>
    <w:rsid w:val="00537F6B"/>
    <w:rsid w:val="005401FF"/>
    <w:rsid w:val="005402D5"/>
    <w:rsid w:val="00540443"/>
    <w:rsid w:val="00540518"/>
    <w:rsid w:val="00540534"/>
    <w:rsid w:val="00540708"/>
    <w:rsid w:val="00540769"/>
    <w:rsid w:val="00540807"/>
    <w:rsid w:val="00540841"/>
    <w:rsid w:val="00540B4B"/>
    <w:rsid w:val="00540B6D"/>
    <w:rsid w:val="00540BD6"/>
    <w:rsid w:val="00540C40"/>
    <w:rsid w:val="00540C7A"/>
    <w:rsid w:val="00540E9F"/>
    <w:rsid w:val="00540EC8"/>
    <w:rsid w:val="00540F39"/>
    <w:rsid w:val="00540FF8"/>
    <w:rsid w:val="0054104A"/>
    <w:rsid w:val="005410CA"/>
    <w:rsid w:val="005410D5"/>
    <w:rsid w:val="00541542"/>
    <w:rsid w:val="005415D3"/>
    <w:rsid w:val="005416AE"/>
    <w:rsid w:val="00541719"/>
    <w:rsid w:val="00541777"/>
    <w:rsid w:val="0054181D"/>
    <w:rsid w:val="005418E6"/>
    <w:rsid w:val="00541976"/>
    <w:rsid w:val="005419F1"/>
    <w:rsid w:val="00541A7E"/>
    <w:rsid w:val="00541ADA"/>
    <w:rsid w:val="00541C9E"/>
    <w:rsid w:val="00541CAB"/>
    <w:rsid w:val="00541CF1"/>
    <w:rsid w:val="00541D27"/>
    <w:rsid w:val="00541DC7"/>
    <w:rsid w:val="00541EC1"/>
    <w:rsid w:val="00541F7F"/>
    <w:rsid w:val="00541FE4"/>
    <w:rsid w:val="00542005"/>
    <w:rsid w:val="00542047"/>
    <w:rsid w:val="00542061"/>
    <w:rsid w:val="00542166"/>
    <w:rsid w:val="005422AD"/>
    <w:rsid w:val="005422AE"/>
    <w:rsid w:val="0054234B"/>
    <w:rsid w:val="005423D6"/>
    <w:rsid w:val="005423F1"/>
    <w:rsid w:val="00542477"/>
    <w:rsid w:val="00542569"/>
    <w:rsid w:val="005425F1"/>
    <w:rsid w:val="00542669"/>
    <w:rsid w:val="00542737"/>
    <w:rsid w:val="00542745"/>
    <w:rsid w:val="005427F6"/>
    <w:rsid w:val="00542900"/>
    <w:rsid w:val="00542938"/>
    <w:rsid w:val="005429CC"/>
    <w:rsid w:val="00542B6A"/>
    <w:rsid w:val="00542C1D"/>
    <w:rsid w:val="00542C68"/>
    <w:rsid w:val="00542F05"/>
    <w:rsid w:val="00542F4F"/>
    <w:rsid w:val="00543015"/>
    <w:rsid w:val="005430B4"/>
    <w:rsid w:val="005430B5"/>
    <w:rsid w:val="005430C5"/>
    <w:rsid w:val="0054316F"/>
    <w:rsid w:val="00543202"/>
    <w:rsid w:val="005432EB"/>
    <w:rsid w:val="00543304"/>
    <w:rsid w:val="0054331A"/>
    <w:rsid w:val="00543333"/>
    <w:rsid w:val="0054340C"/>
    <w:rsid w:val="00543566"/>
    <w:rsid w:val="005435B1"/>
    <w:rsid w:val="00543743"/>
    <w:rsid w:val="005437A8"/>
    <w:rsid w:val="00543975"/>
    <w:rsid w:val="00543B0F"/>
    <w:rsid w:val="00543B36"/>
    <w:rsid w:val="00543B69"/>
    <w:rsid w:val="00543BDE"/>
    <w:rsid w:val="00543C97"/>
    <w:rsid w:val="00543D96"/>
    <w:rsid w:val="00543DD5"/>
    <w:rsid w:val="00543E7A"/>
    <w:rsid w:val="00543E7D"/>
    <w:rsid w:val="00543FB8"/>
    <w:rsid w:val="00543FBD"/>
    <w:rsid w:val="00544128"/>
    <w:rsid w:val="00544183"/>
    <w:rsid w:val="005442B6"/>
    <w:rsid w:val="0054430E"/>
    <w:rsid w:val="00544310"/>
    <w:rsid w:val="00544350"/>
    <w:rsid w:val="00544514"/>
    <w:rsid w:val="005446E3"/>
    <w:rsid w:val="00544A65"/>
    <w:rsid w:val="00544A66"/>
    <w:rsid w:val="00544AD3"/>
    <w:rsid w:val="00544AFE"/>
    <w:rsid w:val="00544B72"/>
    <w:rsid w:val="00544BEC"/>
    <w:rsid w:val="00544CA6"/>
    <w:rsid w:val="00544D0F"/>
    <w:rsid w:val="00544DB1"/>
    <w:rsid w:val="00544FD8"/>
    <w:rsid w:val="00545070"/>
    <w:rsid w:val="005452E4"/>
    <w:rsid w:val="00545380"/>
    <w:rsid w:val="00545398"/>
    <w:rsid w:val="005454AF"/>
    <w:rsid w:val="005454B2"/>
    <w:rsid w:val="0054551B"/>
    <w:rsid w:val="00545656"/>
    <w:rsid w:val="00545675"/>
    <w:rsid w:val="00545720"/>
    <w:rsid w:val="00545728"/>
    <w:rsid w:val="005458AE"/>
    <w:rsid w:val="005458DB"/>
    <w:rsid w:val="005459EC"/>
    <w:rsid w:val="00545A6A"/>
    <w:rsid w:val="00545AEE"/>
    <w:rsid w:val="00545CCA"/>
    <w:rsid w:val="00545D71"/>
    <w:rsid w:val="00545E91"/>
    <w:rsid w:val="00545F42"/>
    <w:rsid w:val="0054604F"/>
    <w:rsid w:val="0054606C"/>
    <w:rsid w:val="0054606D"/>
    <w:rsid w:val="005460C8"/>
    <w:rsid w:val="0054620C"/>
    <w:rsid w:val="0054636C"/>
    <w:rsid w:val="005463AA"/>
    <w:rsid w:val="0054644E"/>
    <w:rsid w:val="00546524"/>
    <w:rsid w:val="00546560"/>
    <w:rsid w:val="005465BA"/>
    <w:rsid w:val="00546633"/>
    <w:rsid w:val="005467E1"/>
    <w:rsid w:val="005468F3"/>
    <w:rsid w:val="00546A7E"/>
    <w:rsid w:val="00546A81"/>
    <w:rsid w:val="00546AF9"/>
    <w:rsid w:val="00546C5F"/>
    <w:rsid w:val="00546CC7"/>
    <w:rsid w:val="00546D43"/>
    <w:rsid w:val="00546DC8"/>
    <w:rsid w:val="00546DFB"/>
    <w:rsid w:val="00546E71"/>
    <w:rsid w:val="00547011"/>
    <w:rsid w:val="0054719B"/>
    <w:rsid w:val="00547224"/>
    <w:rsid w:val="00547277"/>
    <w:rsid w:val="0054729B"/>
    <w:rsid w:val="005472B7"/>
    <w:rsid w:val="005475C3"/>
    <w:rsid w:val="00547606"/>
    <w:rsid w:val="0054779D"/>
    <w:rsid w:val="0054786B"/>
    <w:rsid w:val="005478C1"/>
    <w:rsid w:val="005478FB"/>
    <w:rsid w:val="005479D0"/>
    <w:rsid w:val="00547A1E"/>
    <w:rsid w:val="00547C62"/>
    <w:rsid w:val="00547C8E"/>
    <w:rsid w:val="00547CBD"/>
    <w:rsid w:val="00547D5E"/>
    <w:rsid w:val="00547E7B"/>
    <w:rsid w:val="00547ECF"/>
    <w:rsid w:val="0055009E"/>
    <w:rsid w:val="00550272"/>
    <w:rsid w:val="005502A6"/>
    <w:rsid w:val="005503AD"/>
    <w:rsid w:val="005504EF"/>
    <w:rsid w:val="0055054F"/>
    <w:rsid w:val="0055057D"/>
    <w:rsid w:val="005505D0"/>
    <w:rsid w:val="005506D5"/>
    <w:rsid w:val="005506EF"/>
    <w:rsid w:val="00550725"/>
    <w:rsid w:val="0055072D"/>
    <w:rsid w:val="005507D2"/>
    <w:rsid w:val="005508C3"/>
    <w:rsid w:val="005508FF"/>
    <w:rsid w:val="005509DB"/>
    <w:rsid w:val="00550A2C"/>
    <w:rsid w:val="00550A47"/>
    <w:rsid w:val="00550B96"/>
    <w:rsid w:val="00550BFA"/>
    <w:rsid w:val="00550C7B"/>
    <w:rsid w:val="00550CC2"/>
    <w:rsid w:val="00550CCF"/>
    <w:rsid w:val="00550F1A"/>
    <w:rsid w:val="00550F42"/>
    <w:rsid w:val="00550F70"/>
    <w:rsid w:val="00550FB8"/>
    <w:rsid w:val="0055117E"/>
    <w:rsid w:val="005511DF"/>
    <w:rsid w:val="00551217"/>
    <w:rsid w:val="0055130C"/>
    <w:rsid w:val="0055131D"/>
    <w:rsid w:val="0055132B"/>
    <w:rsid w:val="00551357"/>
    <w:rsid w:val="00551419"/>
    <w:rsid w:val="005516D5"/>
    <w:rsid w:val="00551763"/>
    <w:rsid w:val="005517DF"/>
    <w:rsid w:val="005518D7"/>
    <w:rsid w:val="00551969"/>
    <w:rsid w:val="005519CF"/>
    <w:rsid w:val="005519EB"/>
    <w:rsid w:val="00551A15"/>
    <w:rsid w:val="00551B2E"/>
    <w:rsid w:val="00551B39"/>
    <w:rsid w:val="00551B44"/>
    <w:rsid w:val="00551CA9"/>
    <w:rsid w:val="00551CBE"/>
    <w:rsid w:val="00551D31"/>
    <w:rsid w:val="00551F03"/>
    <w:rsid w:val="00551F58"/>
    <w:rsid w:val="00551F65"/>
    <w:rsid w:val="005521CA"/>
    <w:rsid w:val="005522E4"/>
    <w:rsid w:val="00552526"/>
    <w:rsid w:val="005525D7"/>
    <w:rsid w:val="0055260E"/>
    <w:rsid w:val="00552643"/>
    <w:rsid w:val="005526E8"/>
    <w:rsid w:val="0055289F"/>
    <w:rsid w:val="005529CC"/>
    <w:rsid w:val="00552F86"/>
    <w:rsid w:val="00552FA5"/>
    <w:rsid w:val="00552FBC"/>
    <w:rsid w:val="00553080"/>
    <w:rsid w:val="005530A2"/>
    <w:rsid w:val="00553102"/>
    <w:rsid w:val="00553247"/>
    <w:rsid w:val="005532C6"/>
    <w:rsid w:val="00553372"/>
    <w:rsid w:val="0055346D"/>
    <w:rsid w:val="005534E7"/>
    <w:rsid w:val="00553521"/>
    <w:rsid w:val="00553534"/>
    <w:rsid w:val="005535F1"/>
    <w:rsid w:val="0055369E"/>
    <w:rsid w:val="0055372B"/>
    <w:rsid w:val="005537AD"/>
    <w:rsid w:val="005538D9"/>
    <w:rsid w:val="0055397C"/>
    <w:rsid w:val="00553A03"/>
    <w:rsid w:val="00553AC3"/>
    <w:rsid w:val="00553AD1"/>
    <w:rsid w:val="00553AF6"/>
    <w:rsid w:val="00553B08"/>
    <w:rsid w:val="00553C89"/>
    <w:rsid w:val="00553D8A"/>
    <w:rsid w:val="00553E59"/>
    <w:rsid w:val="00553EBF"/>
    <w:rsid w:val="00554076"/>
    <w:rsid w:val="00554249"/>
    <w:rsid w:val="00554377"/>
    <w:rsid w:val="005543CE"/>
    <w:rsid w:val="005544C1"/>
    <w:rsid w:val="00554660"/>
    <w:rsid w:val="00554834"/>
    <w:rsid w:val="00554978"/>
    <w:rsid w:val="00554A39"/>
    <w:rsid w:val="00554A41"/>
    <w:rsid w:val="00554AEB"/>
    <w:rsid w:val="00554B37"/>
    <w:rsid w:val="00554B39"/>
    <w:rsid w:val="00554B4E"/>
    <w:rsid w:val="00554BBC"/>
    <w:rsid w:val="00554D61"/>
    <w:rsid w:val="00554D7E"/>
    <w:rsid w:val="00554DB7"/>
    <w:rsid w:val="00554DCA"/>
    <w:rsid w:val="00554ED0"/>
    <w:rsid w:val="00554F0D"/>
    <w:rsid w:val="0055500D"/>
    <w:rsid w:val="00555012"/>
    <w:rsid w:val="005550AA"/>
    <w:rsid w:val="005551AE"/>
    <w:rsid w:val="00555206"/>
    <w:rsid w:val="0055523D"/>
    <w:rsid w:val="005552AB"/>
    <w:rsid w:val="0055534F"/>
    <w:rsid w:val="005554D0"/>
    <w:rsid w:val="0055550C"/>
    <w:rsid w:val="005556C9"/>
    <w:rsid w:val="00555873"/>
    <w:rsid w:val="005558D0"/>
    <w:rsid w:val="005558FC"/>
    <w:rsid w:val="00555A1C"/>
    <w:rsid w:val="00555B13"/>
    <w:rsid w:val="00555C04"/>
    <w:rsid w:val="00555C49"/>
    <w:rsid w:val="00555D64"/>
    <w:rsid w:val="00555D8A"/>
    <w:rsid w:val="00555DB8"/>
    <w:rsid w:val="00555ED9"/>
    <w:rsid w:val="00555EEB"/>
    <w:rsid w:val="00555FE4"/>
    <w:rsid w:val="00556079"/>
    <w:rsid w:val="00556110"/>
    <w:rsid w:val="005564EE"/>
    <w:rsid w:val="00556555"/>
    <w:rsid w:val="0055663A"/>
    <w:rsid w:val="005566A8"/>
    <w:rsid w:val="005566D8"/>
    <w:rsid w:val="0055683F"/>
    <w:rsid w:val="0055685C"/>
    <w:rsid w:val="00556915"/>
    <w:rsid w:val="0055692B"/>
    <w:rsid w:val="005569F7"/>
    <w:rsid w:val="00556AD7"/>
    <w:rsid w:val="00556B09"/>
    <w:rsid w:val="00556C18"/>
    <w:rsid w:val="00556CA3"/>
    <w:rsid w:val="00556D4F"/>
    <w:rsid w:val="00556F84"/>
    <w:rsid w:val="00556F87"/>
    <w:rsid w:val="00557031"/>
    <w:rsid w:val="005570A1"/>
    <w:rsid w:val="005570A2"/>
    <w:rsid w:val="005571F4"/>
    <w:rsid w:val="0055727C"/>
    <w:rsid w:val="005572C6"/>
    <w:rsid w:val="0055730E"/>
    <w:rsid w:val="005573B7"/>
    <w:rsid w:val="00557610"/>
    <w:rsid w:val="00557786"/>
    <w:rsid w:val="00557B07"/>
    <w:rsid w:val="00557B45"/>
    <w:rsid w:val="00557E03"/>
    <w:rsid w:val="00557F57"/>
    <w:rsid w:val="00557F86"/>
    <w:rsid w:val="005600F2"/>
    <w:rsid w:val="005601F1"/>
    <w:rsid w:val="00560585"/>
    <w:rsid w:val="0056062E"/>
    <w:rsid w:val="00560796"/>
    <w:rsid w:val="005608FB"/>
    <w:rsid w:val="00560926"/>
    <w:rsid w:val="005609F2"/>
    <w:rsid w:val="00560B49"/>
    <w:rsid w:val="00560C00"/>
    <w:rsid w:val="00560C7D"/>
    <w:rsid w:val="00560C85"/>
    <w:rsid w:val="00560DCA"/>
    <w:rsid w:val="00560E74"/>
    <w:rsid w:val="00561030"/>
    <w:rsid w:val="00561241"/>
    <w:rsid w:val="00561275"/>
    <w:rsid w:val="00561445"/>
    <w:rsid w:val="0056166E"/>
    <w:rsid w:val="005616C8"/>
    <w:rsid w:val="005617D2"/>
    <w:rsid w:val="0056181E"/>
    <w:rsid w:val="005618F7"/>
    <w:rsid w:val="00561994"/>
    <w:rsid w:val="00561AE1"/>
    <w:rsid w:val="00561B32"/>
    <w:rsid w:val="00561CE8"/>
    <w:rsid w:val="00561D2D"/>
    <w:rsid w:val="00561FDD"/>
    <w:rsid w:val="00562036"/>
    <w:rsid w:val="00562077"/>
    <w:rsid w:val="005620A8"/>
    <w:rsid w:val="005621C5"/>
    <w:rsid w:val="00562282"/>
    <w:rsid w:val="00562538"/>
    <w:rsid w:val="005625B5"/>
    <w:rsid w:val="00562645"/>
    <w:rsid w:val="0056278C"/>
    <w:rsid w:val="005627B4"/>
    <w:rsid w:val="005627E6"/>
    <w:rsid w:val="005627F3"/>
    <w:rsid w:val="0056282C"/>
    <w:rsid w:val="005628B9"/>
    <w:rsid w:val="00562970"/>
    <w:rsid w:val="005629F9"/>
    <w:rsid w:val="00562B41"/>
    <w:rsid w:val="00562BCB"/>
    <w:rsid w:val="00562BD5"/>
    <w:rsid w:val="00562BD6"/>
    <w:rsid w:val="00562C3A"/>
    <w:rsid w:val="00562CAE"/>
    <w:rsid w:val="00562CB7"/>
    <w:rsid w:val="00562E88"/>
    <w:rsid w:val="00562EBF"/>
    <w:rsid w:val="0056308E"/>
    <w:rsid w:val="00563169"/>
    <w:rsid w:val="0056320C"/>
    <w:rsid w:val="005632A1"/>
    <w:rsid w:val="005633D9"/>
    <w:rsid w:val="0056340B"/>
    <w:rsid w:val="0056343F"/>
    <w:rsid w:val="005636AC"/>
    <w:rsid w:val="00563775"/>
    <w:rsid w:val="00563959"/>
    <w:rsid w:val="005639A7"/>
    <w:rsid w:val="00563A7B"/>
    <w:rsid w:val="00563C82"/>
    <w:rsid w:val="00563D34"/>
    <w:rsid w:val="00563D4C"/>
    <w:rsid w:val="00563DD4"/>
    <w:rsid w:val="00563E93"/>
    <w:rsid w:val="00563F0D"/>
    <w:rsid w:val="00564068"/>
    <w:rsid w:val="005640A9"/>
    <w:rsid w:val="00564214"/>
    <w:rsid w:val="00564287"/>
    <w:rsid w:val="0056431D"/>
    <w:rsid w:val="00564393"/>
    <w:rsid w:val="00564499"/>
    <w:rsid w:val="005644B8"/>
    <w:rsid w:val="005645E6"/>
    <w:rsid w:val="00564634"/>
    <w:rsid w:val="005646FB"/>
    <w:rsid w:val="00564704"/>
    <w:rsid w:val="00564850"/>
    <w:rsid w:val="005649F8"/>
    <w:rsid w:val="00564B16"/>
    <w:rsid w:val="00564B29"/>
    <w:rsid w:val="00564B2C"/>
    <w:rsid w:val="00564C85"/>
    <w:rsid w:val="00564CEB"/>
    <w:rsid w:val="00564D16"/>
    <w:rsid w:val="00565040"/>
    <w:rsid w:val="0056507B"/>
    <w:rsid w:val="00565242"/>
    <w:rsid w:val="0056532A"/>
    <w:rsid w:val="0056534A"/>
    <w:rsid w:val="00565357"/>
    <w:rsid w:val="005654E0"/>
    <w:rsid w:val="00565507"/>
    <w:rsid w:val="00565587"/>
    <w:rsid w:val="0056560C"/>
    <w:rsid w:val="005657A3"/>
    <w:rsid w:val="005657CA"/>
    <w:rsid w:val="005658CF"/>
    <w:rsid w:val="0056596F"/>
    <w:rsid w:val="005659C0"/>
    <w:rsid w:val="00565A34"/>
    <w:rsid w:val="00565A3C"/>
    <w:rsid w:val="00565A65"/>
    <w:rsid w:val="00565B0E"/>
    <w:rsid w:val="00565B69"/>
    <w:rsid w:val="00565B71"/>
    <w:rsid w:val="00565CE4"/>
    <w:rsid w:val="00565D17"/>
    <w:rsid w:val="00565E5E"/>
    <w:rsid w:val="00565ECB"/>
    <w:rsid w:val="00565F2B"/>
    <w:rsid w:val="00565FBF"/>
    <w:rsid w:val="0056604B"/>
    <w:rsid w:val="00566089"/>
    <w:rsid w:val="00566098"/>
    <w:rsid w:val="005661AF"/>
    <w:rsid w:val="005661C2"/>
    <w:rsid w:val="0056621F"/>
    <w:rsid w:val="00566275"/>
    <w:rsid w:val="005662BC"/>
    <w:rsid w:val="0056631B"/>
    <w:rsid w:val="00566392"/>
    <w:rsid w:val="00566471"/>
    <w:rsid w:val="00566601"/>
    <w:rsid w:val="0056661A"/>
    <w:rsid w:val="005666C5"/>
    <w:rsid w:val="005667D0"/>
    <w:rsid w:val="00566807"/>
    <w:rsid w:val="005668F8"/>
    <w:rsid w:val="005668FC"/>
    <w:rsid w:val="00566BA4"/>
    <w:rsid w:val="00566E8E"/>
    <w:rsid w:val="00566F77"/>
    <w:rsid w:val="005670CD"/>
    <w:rsid w:val="005671D0"/>
    <w:rsid w:val="0056728B"/>
    <w:rsid w:val="005672D6"/>
    <w:rsid w:val="005673CB"/>
    <w:rsid w:val="0056744C"/>
    <w:rsid w:val="00567593"/>
    <w:rsid w:val="00567597"/>
    <w:rsid w:val="0056773A"/>
    <w:rsid w:val="005677F6"/>
    <w:rsid w:val="00567850"/>
    <w:rsid w:val="0056794E"/>
    <w:rsid w:val="00567AB3"/>
    <w:rsid w:val="00567B0B"/>
    <w:rsid w:val="00567B0E"/>
    <w:rsid w:val="00567C83"/>
    <w:rsid w:val="00567C90"/>
    <w:rsid w:val="00567CD9"/>
    <w:rsid w:val="00567CE8"/>
    <w:rsid w:val="00567D1B"/>
    <w:rsid w:val="00567D9E"/>
    <w:rsid w:val="00567E1B"/>
    <w:rsid w:val="00567EB2"/>
    <w:rsid w:val="00567EDE"/>
    <w:rsid w:val="005700C0"/>
    <w:rsid w:val="005701A3"/>
    <w:rsid w:val="005701A4"/>
    <w:rsid w:val="00570258"/>
    <w:rsid w:val="005706F7"/>
    <w:rsid w:val="0057079C"/>
    <w:rsid w:val="0057096C"/>
    <w:rsid w:val="00570A48"/>
    <w:rsid w:val="00570A6F"/>
    <w:rsid w:val="00570B6B"/>
    <w:rsid w:val="00570B7E"/>
    <w:rsid w:val="00570C1F"/>
    <w:rsid w:val="00570D91"/>
    <w:rsid w:val="00570DE4"/>
    <w:rsid w:val="00570E12"/>
    <w:rsid w:val="00570E22"/>
    <w:rsid w:val="00570F2F"/>
    <w:rsid w:val="00570F67"/>
    <w:rsid w:val="00570F70"/>
    <w:rsid w:val="00570FB9"/>
    <w:rsid w:val="005710B9"/>
    <w:rsid w:val="00571146"/>
    <w:rsid w:val="005711E1"/>
    <w:rsid w:val="005711E7"/>
    <w:rsid w:val="00571329"/>
    <w:rsid w:val="00571334"/>
    <w:rsid w:val="00571400"/>
    <w:rsid w:val="00571559"/>
    <w:rsid w:val="00571569"/>
    <w:rsid w:val="0057157E"/>
    <w:rsid w:val="005715E9"/>
    <w:rsid w:val="005715EF"/>
    <w:rsid w:val="0057175B"/>
    <w:rsid w:val="00571A66"/>
    <w:rsid w:val="00571A79"/>
    <w:rsid w:val="00571B24"/>
    <w:rsid w:val="00571C33"/>
    <w:rsid w:val="00571C78"/>
    <w:rsid w:val="00571CF3"/>
    <w:rsid w:val="00571D85"/>
    <w:rsid w:val="00571DB8"/>
    <w:rsid w:val="00571E4B"/>
    <w:rsid w:val="00571EF2"/>
    <w:rsid w:val="00571FAB"/>
    <w:rsid w:val="005720B5"/>
    <w:rsid w:val="005720CC"/>
    <w:rsid w:val="005720DA"/>
    <w:rsid w:val="00572264"/>
    <w:rsid w:val="0057230E"/>
    <w:rsid w:val="00572432"/>
    <w:rsid w:val="0057248C"/>
    <w:rsid w:val="00572635"/>
    <w:rsid w:val="005726E2"/>
    <w:rsid w:val="005726FB"/>
    <w:rsid w:val="00572705"/>
    <w:rsid w:val="0057276A"/>
    <w:rsid w:val="0057280D"/>
    <w:rsid w:val="00572885"/>
    <w:rsid w:val="005728CC"/>
    <w:rsid w:val="00572A31"/>
    <w:rsid w:val="00572A9A"/>
    <w:rsid w:val="00572DA0"/>
    <w:rsid w:val="00572E41"/>
    <w:rsid w:val="00572EF3"/>
    <w:rsid w:val="00572F0C"/>
    <w:rsid w:val="005730B9"/>
    <w:rsid w:val="005730DE"/>
    <w:rsid w:val="005730FF"/>
    <w:rsid w:val="0057335F"/>
    <w:rsid w:val="00573368"/>
    <w:rsid w:val="005734A5"/>
    <w:rsid w:val="005734F0"/>
    <w:rsid w:val="005735AD"/>
    <w:rsid w:val="005735ED"/>
    <w:rsid w:val="005737E1"/>
    <w:rsid w:val="00573810"/>
    <w:rsid w:val="00573A68"/>
    <w:rsid w:val="00573AB2"/>
    <w:rsid w:val="00573AB5"/>
    <w:rsid w:val="00573B90"/>
    <w:rsid w:val="00573C98"/>
    <w:rsid w:val="00573E0C"/>
    <w:rsid w:val="00574102"/>
    <w:rsid w:val="00574163"/>
    <w:rsid w:val="0057422B"/>
    <w:rsid w:val="00574268"/>
    <w:rsid w:val="0057428D"/>
    <w:rsid w:val="00574322"/>
    <w:rsid w:val="00574323"/>
    <w:rsid w:val="0057452C"/>
    <w:rsid w:val="00574550"/>
    <w:rsid w:val="005745D6"/>
    <w:rsid w:val="00574616"/>
    <w:rsid w:val="00574661"/>
    <w:rsid w:val="00574712"/>
    <w:rsid w:val="0057472C"/>
    <w:rsid w:val="00574741"/>
    <w:rsid w:val="00574837"/>
    <w:rsid w:val="005748C2"/>
    <w:rsid w:val="00574947"/>
    <w:rsid w:val="00574B90"/>
    <w:rsid w:val="00574BE8"/>
    <w:rsid w:val="00574D27"/>
    <w:rsid w:val="00574D6E"/>
    <w:rsid w:val="00574E50"/>
    <w:rsid w:val="00574F09"/>
    <w:rsid w:val="00574F8B"/>
    <w:rsid w:val="00574FA6"/>
    <w:rsid w:val="00574FDA"/>
    <w:rsid w:val="00575029"/>
    <w:rsid w:val="00575089"/>
    <w:rsid w:val="0057516E"/>
    <w:rsid w:val="005751C8"/>
    <w:rsid w:val="0057546A"/>
    <w:rsid w:val="00575516"/>
    <w:rsid w:val="00575562"/>
    <w:rsid w:val="005755D8"/>
    <w:rsid w:val="00575A24"/>
    <w:rsid w:val="00575BCC"/>
    <w:rsid w:val="00575C3F"/>
    <w:rsid w:val="00575C64"/>
    <w:rsid w:val="00575E09"/>
    <w:rsid w:val="00575E70"/>
    <w:rsid w:val="00575FC0"/>
    <w:rsid w:val="00575FE9"/>
    <w:rsid w:val="005760A1"/>
    <w:rsid w:val="0057613A"/>
    <w:rsid w:val="00576233"/>
    <w:rsid w:val="005762CD"/>
    <w:rsid w:val="00576581"/>
    <w:rsid w:val="00576597"/>
    <w:rsid w:val="0057667D"/>
    <w:rsid w:val="00576688"/>
    <w:rsid w:val="00576A57"/>
    <w:rsid w:val="00576A5F"/>
    <w:rsid w:val="00576B71"/>
    <w:rsid w:val="00576B98"/>
    <w:rsid w:val="00576CF1"/>
    <w:rsid w:val="00576D71"/>
    <w:rsid w:val="00576D8A"/>
    <w:rsid w:val="00576E33"/>
    <w:rsid w:val="00576FEF"/>
    <w:rsid w:val="00577000"/>
    <w:rsid w:val="00577073"/>
    <w:rsid w:val="005771D0"/>
    <w:rsid w:val="005771F7"/>
    <w:rsid w:val="00577244"/>
    <w:rsid w:val="00577290"/>
    <w:rsid w:val="0057730D"/>
    <w:rsid w:val="0057737B"/>
    <w:rsid w:val="0057742A"/>
    <w:rsid w:val="00577468"/>
    <w:rsid w:val="005774FD"/>
    <w:rsid w:val="00577698"/>
    <w:rsid w:val="005776C8"/>
    <w:rsid w:val="0057783E"/>
    <w:rsid w:val="00577901"/>
    <w:rsid w:val="00577910"/>
    <w:rsid w:val="005779CD"/>
    <w:rsid w:val="00577A1B"/>
    <w:rsid w:val="00577AF1"/>
    <w:rsid w:val="00577C52"/>
    <w:rsid w:val="00577DDE"/>
    <w:rsid w:val="00577F8E"/>
    <w:rsid w:val="005800C7"/>
    <w:rsid w:val="00580182"/>
    <w:rsid w:val="00580204"/>
    <w:rsid w:val="005804C9"/>
    <w:rsid w:val="005804F7"/>
    <w:rsid w:val="00580532"/>
    <w:rsid w:val="0058073D"/>
    <w:rsid w:val="005807D1"/>
    <w:rsid w:val="0058081D"/>
    <w:rsid w:val="00580825"/>
    <w:rsid w:val="005808AE"/>
    <w:rsid w:val="0058093A"/>
    <w:rsid w:val="0058095A"/>
    <w:rsid w:val="00580982"/>
    <w:rsid w:val="00580A38"/>
    <w:rsid w:val="00580ABC"/>
    <w:rsid w:val="00580B90"/>
    <w:rsid w:val="00580C87"/>
    <w:rsid w:val="00580DA2"/>
    <w:rsid w:val="00580E3F"/>
    <w:rsid w:val="00580E55"/>
    <w:rsid w:val="005810B2"/>
    <w:rsid w:val="00581295"/>
    <w:rsid w:val="00581391"/>
    <w:rsid w:val="005814CE"/>
    <w:rsid w:val="005814E6"/>
    <w:rsid w:val="005815CD"/>
    <w:rsid w:val="005816D6"/>
    <w:rsid w:val="0058175C"/>
    <w:rsid w:val="005817A4"/>
    <w:rsid w:val="00581805"/>
    <w:rsid w:val="0058184E"/>
    <w:rsid w:val="005819D4"/>
    <w:rsid w:val="00581ACA"/>
    <w:rsid w:val="00581C46"/>
    <w:rsid w:val="00581C4D"/>
    <w:rsid w:val="00581CDD"/>
    <w:rsid w:val="00581D15"/>
    <w:rsid w:val="00581FC3"/>
    <w:rsid w:val="0058215B"/>
    <w:rsid w:val="0058241A"/>
    <w:rsid w:val="00582449"/>
    <w:rsid w:val="00582676"/>
    <w:rsid w:val="0058268B"/>
    <w:rsid w:val="005827F3"/>
    <w:rsid w:val="0058287E"/>
    <w:rsid w:val="00582926"/>
    <w:rsid w:val="0058299A"/>
    <w:rsid w:val="005829A0"/>
    <w:rsid w:val="005829F7"/>
    <w:rsid w:val="00582B9B"/>
    <w:rsid w:val="00582BB9"/>
    <w:rsid w:val="00582BE4"/>
    <w:rsid w:val="00582C44"/>
    <w:rsid w:val="00582C90"/>
    <w:rsid w:val="00582E81"/>
    <w:rsid w:val="00583034"/>
    <w:rsid w:val="00583106"/>
    <w:rsid w:val="00583261"/>
    <w:rsid w:val="00583276"/>
    <w:rsid w:val="00583374"/>
    <w:rsid w:val="0058339D"/>
    <w:rsid w:val="005835DE"/>
    <w:rsid w:val="0058360A"/>
    <w:rsid w:val="0058375E"/>
    <w:rsid w:val="00583907"/>
    <w:rsid w:val="00583986"/>
    <w:rsid w:val="005839E3"/>
    <w:rsid w:val="00583A90"/>
    <w:rsid w:val="00583B7B"/>
    <w:rsid w:val="00583BEE"/>
    <w:rsid w:val="00583C2D"/>
    <w:rsid w:val="00583D7F"/>
    <w:rsid w:val="00583E7D"/>
    <w:rsid w:val="00583F3D"/>
    <w:rsid w:val="0058425A"/>
    <w:rsid w:val="00584265"/>
    <w:rsid w:val="00584282"/>
    <w:rsid w:val="005842FE"/>
    <w:rsid w:val="005843A1"/>
    <w:rsid w:val="005843AF"/>
    <w:rsid w:val="005844E0"/>
    <w:rsid w:val="00584509"/>
    <w:rsid w:val="00584582"/>
    <w:rsid w:val="005845D2"/>
    <w:rsid w:val="0058462C"/>
    <w:rsid w:val="005846EB"/>
    <w:rsid w:val="005847A7"/>
    <w:rsid w:val="00584963"/>
    <w:rsid w:val="00584A40"/>
    <w:rsid w:val="00584ACD"/>
    <w:rsid w:val="00584C75"/>
    <w:rsid w:val="00584E93"/>
    <w:rsid w:val="005850F1"/>
    <w:rsid w:val="005850FC"/>
    <w:rsid w:val="0058512B"/>
    <w:rsid w:val="005851C6"/>
    <w:rsid w:val="0058538C"/>
    <w:rsid w:val="005853A5"/>
    <w:rsid w:val="00585419"/>
    <w:rsid w:val="00585425"/>
    <w:rsid w:val="005854C1"/>
    <w:rsid w:val="005854D1"/>
    <w:rsid w:val="00585799"/>
    <w:rsid w:val="005857B9"/>
    <w:rsid w:val="005857F2"/>
    <w:rsid w:val="005859D3"/>
    <w:rsid w:val="00585AEA"/>
    <w:rsid w:val="00585C0B"/>
    <w:rsid w:val="00585CD7"/>
    <w:rsid w:val="00585D10"/>
    <w:rsid w:val="00585E78"/>
    <w:rsid w:val="00585EFB"/>
    <w:rsid w:val="005860C3"/>
    <w:rsid w:val="00586134"/>
    <w:rsid w:val="0058613E"/>
    <w:rsid w:val="005863E6"/>
    <w:rsid w:val="00586625"/>
    <w:rsid w:val="00586678"/>
    <w:rsid w:val="0058667D"/>
    <w:rsid w:val="005867F2"/>
    <w:rsid w:val="00586814"/>
    <w:rsid w:val="005868FD"/>
    <w:rsid w:val="0058698B"/>
    <w:rsid w:val="00586AD4"/>
    <w:rsid w:val="00586AFB"/>
    <w:rsid w:val="00586BD0"/>
    <w:rsid w:val="00586C6E"/>
    <w:rsid w:val="00586D30"/>
    <w:rsid w:val="00586D95"/>
    <w:rsid w:val="00586EF6"/>
    <w:rsid w:val="00587012"/>
    <w:rsid w:val="0058707E"/>
    <w:rsid w:val="00587246"/>
    <w:rsid w:val="0058729E"/>
    <w:rsid w:val="00587304"/>
    <w:rsid w:val="005874DE"/>
    <w:rsid w:val="00587533"/>
    <w:rsid w:val="005875DE"/>
    <w:rsid w:val="00587658"/>
    <w:rsid w:val="005876B4"/>
    <w:rsid w:val="005876C5"/>
    <w:rsid w:val="005876D1"/>
    <w:rsid w:val="00587705"/>
    <w:rsid w:val="0058788B"/>
    <w:rsid w:val="005879A8"/>
    <w:rsid w:val="005879E0"/>
    <w:rsid w:val="005879FB"/>
    <w:rsid w:val="00587A30"/>
    <w:rsid w:val="00587A69"/>
    <w:rsid w:val="00587B07"/>
    <w:rsid w:val="00587CAA"/>
    <w:rsid w:val="00587E50"/>
    <w:rsid w:val="00587EB1"/>
    <w:rsid w:val="00587FB9"/>
    <w:rsid w:val="00590015"/>
    <w:rsid w:val="0059003D"/>
    <w:rsid w:val="0059025B"/>
    <w:rsid w:val="00590446"/>
    <w:rsid w:val="00590484"/>
    <w:rsid w:val="005904AB"/>
    <w:rsid w:val="005904E1"/>
    <w:rsid w:val="00590536"/>
    <w:rsid w:val="00590695"/>
    <w:rsid w:val="0059076C"/>
    <w:rsid w:val="005907E4"/>
    <w:rsid w:val="0059082E"/>
    <w:rsid w:val="0059085C"/>
    <w:rsid w:val="00590898"/>
    <w:rsid w:val="00590A0A"/>
    <w:rsid w:val="00590BCF"/>
    <w:rsid w:val="00590C05"/>
    <w:rsid w:val="00590C75"/>
    <w:rsid w:val="00590D35"/>
    <w:rsid w:val="00590E44"/>
    <w:rsid w:val="00590FCC"/>
    <w:rsid w:val="00591059"/>
    <w:rsid w:val="00591162"/>
    <w:rsid w:val="00591203"/>
    <w:rsid w:val="005912C9"/>
    <w:rsid w:val="005912DF"/>
    <w:rsid w:val="005912FD"/>
    <w:rsid w:val="00591316"/>
    <w:rsid w:val="00591422"/>
    <w:rsid w:val="00591560"/>
    <w:rsid w:val="00591566"/>
    <w:rsid w:val="0059157E"/>
    <w:rsid w:val="00591588"/>
    <w:rsid w:val="00591624"/>
    <w:rsid w:val="0059165C"/>
    <w:rsid w:val="00591763"/>
    <w:rsid w:val="0059195B"/>
    <w:rsid w:val="0059196F"/>
    <w:rsid w:val="005919D6"/>
    <w:rsid w:val="00591B51"/>
    <w:rsid w:val="00591BE5"/>
    <w:rsid w:val="00591C04"/>
    <w:rsid w:val="00591D49"/>
    <w:rsid w:val="00591D7E"/>
    <w:rsid w:val="00591E9F"/>
    <w:rsid w:val="00591EDA"/>
    <w:rsid w:val="00591EE2"/>
    <w:rsid w:val="00591F3F"/>
    <w:rsid w:val="00591F4D"/>
    <w:rsid w:val="00592061"/>
    <w:rsid w:val="005920EB"/>
    <w:rsid w:val="0059216B"/>
    <w:rsid w:val="00592283"/>
    <w:rsid w:val="00592329"/>
    <w:rsid w:val="00592347"/>
    <w:rsid w:val="0059239A"/>
    <w:rsid w:val="005923C0"/>
    <w:rsid w:val="005923CE"/>
    <w:rsid w:val="005924D0"/>
    <w:rsid w:val="0059254E"/>
    <w:rsid w:val="005927E6"/>
    <w:rsid w:val="00592819"/>
    <w:rsid w:val="00592922"/>
    <w:rsid w:val="00592A31"/>
    <w:rsid w:val="00592B6D"/>
    <w:rsid w:val="00592BD0"/>
    <w:rsid w:val="00592C32"/>
    <w:rsid w:val="00592C42"/>
    <w:rsid w:val="00592CA1"/>
    <w:rsid w:val="00592D35"/>
    <w:rsid w:val="00592D3D"/>
    <w:rsid w:val="00592DEC"/>
    <w:rsid w:val="00592E80"/>
    <w:rsid w:val="00592F03"/>
    <w:rsid w:val="00592F3A"/>
    <w:rsid w:val="005930DE"/>
    <w:rsid w:val="00593256"/>
    <w:rsid w:val="005932E2"/>
    <w:rsid w:val="005933A1"/>
    <w:rsid w:val="005933C1"/>
    <w:rsid w:val="005933D3"/>
    <w:rsid w:val="0059340B"/>
    <w:rsid w:val="00593434"/>
    <w:rsid w:val="00593473"/>
    <w:rsid w:val="005934A3"/>
    <w:rsid w:val="005934B2"/>
    <w:rsid w:val="00593587"/>
    <w:rsid w:val="0059386F"/>
    <w:rsid w:val="00593904"/>
    <w:rsid w:val="0059398D"/>
    <w:rsid w:val="005939C2"/>
    <w:rsid w:val="00593AA7"/>
    <w:rsid w:val="00593B78"/>
    <w:rsid w:val="00593B8E"/>
    <w:rsid w:val="00593D6F"/>
    <w:rsid w:val="00593DA0"/>
    <w:rsid w:val="00593E86"/>
    <w:rsid w:val="00594097"/>
    <w:rsid w:val="005940E7"/>
    <w:rsid w:val="00594134"/>
    <w:rsid w:val="005941CE"/>
    <w:rsid w:val="00594628"/>
    <w:rsid w:val="00594639"/>
    <w:rsid w:val="005946D9"/>
    <w:rsid w:val="00594723"/>
    <w:rsid w:val="00594914"/>
    <w:rsid w:val="00594A1B"/>
    <w:rsid w:val="00594D6C"/>
    <w:rsid w:val="00594E4F"/>
    <w:rsid w:val="00594EE1"/>
    <w:rsid w:val="00594F38"/>
    <w:rsid w:val="00595009"/>
    <w:rsid w:val="0059509D"/>
    <w:rsid w:val="005951BF"/>
    <w:rsid w:val="005951D0"/>
    <w:rsid w:val="005951EE"/>
    <w:rsid w:val="00595616"/>
    <w:rsid w:val="00595632"/>
    <w:rsid w:val="00595805"/>
    <w:rsid w:val="00595880"/>
    <w:rsid w:val="00595960"/>
    <w:rsid w:val="005959F3"/>
    <w:rsid w:val="00595AA7"/>
    <w:rsid w:val="00595B06"/>
    <w:rsid w:val="00595C4D"/>
    <w:rsid w:val="00595CB2"/>
    <w:rsid w:val="00595CCD"/>
    <w:rsid w:val="00595DD0"/>
    <w:rsid w:val="00595F1F"/>
    <w:rsid w:val="00595F37"/>
    <w:rsid w:val="00595FAB"/>
    <w:rsid w:val="00596004"/>
    <w:rsid w:val="00596005"/>
    <w:rsid w:val="0059603E"/>
    <w:rsid w:val="005960B2"/>
    <w:rsid w:val="005964CA"/>
    <w:rsid w:val="00596584"/>
    <w:rsid w:val="00596595"/>
    <w:rsid w:val="005965A6"/>
    <w:rsid w:val="00596604"/>
    <w:rsid w:val="0059690B"/>
    <w:rsid w:val="00596949"/>
    <w:rsid w:val="00596950"/>
    <w:rsid w:val="00596B74"/>
    <w:rsid w:val="00596BCD"/>
    <w:rsid w:val="00596D5A"/>
    <w:rsid w:val="00596D75"/>
    <w:rsid w:val="00596D8F"/>
    <w:rsid w:val="00596DC7"/>
    <w:rsid w:val="00596ED6"/>
    <w:rsid w:val="00596FC6"/>
    <w:rsid w:val="005972E5"/>
    <w:rsid w:val="00597307"/>
    <w:rsid w:val="005975D8"/>
    <w:rsid w:val="005977F5"/>
    <w:rsid w:val="00597A62"/>
    <w:rsid w:val="00597B1C"/>
    <w:rsid w:val="00597B27"/>
    <w:rsid w:val="00597B47"/>
    <w:rsid w:val="00597C89"/>
    <w:rsid w:val="00597E63"/>
    <w:rsid w:val="00597F04"/>
    <w:rsid w:val="005A00AC"/>
    <w:rsid w:val="005A00E1"/>
    <w:rsid w:val="005A0278"/>
    <w:rsid w:val="005A0303"/>
    <w:rsid w:val="005A03B5"/>
    <w:rsid w:val="005A06BD"/>
    <w:rsid w:val="005A07A8"/>
    <w:rsid w:val="005A0877"/>
    <w:rsid w:val="005A0AA5"/>
    <w:rsid w:val="005A0AAA"/>
    <w:rsid w:val="005A0C4D"/>
    <w:rsid w:val="005A0D02"/>
    <w:rsid w:val="005A0D97"/>
    <w:rsid w:val="005A0DD2"/>
    <w:rsid w:val="005A0E8F"/>
    <w:rsid w:val="005A1076"/>
    <w:rsid w:val="005A11C9"/>
    <w:rsid w:val="005A122E"/>
    <w:rsid w:val="005A12A1"/>
    <w:rsid w:val="005A1318"/>
    <w:rsid w:val="005A15A1"/>
    <w:rsid w:val="005A16BB"/>
    <w:rsid w:val="005A16FB"/>
    <w:rsid w:val="005A1778"/>
    <w:rsid w:val="005A17B1"/>
    <w:rsid w:val="005A17E1"/>
    <w:rsid w:val="005A1945"/>
    <w:rsid w:val="005A1B0C"/>
    <w:rsid w:val="005A1BFB"/>
    <w:rsid w:val="005A1C07"/>
    <w:rsid w:val="005A1C30"/>
    <w:rsid w:val="005A1C4E"/>
    <w:rsid w:val="005A1DDF"/>
    <w:rsid w:val="005A1DFC"/>
    <w:rsid w:val="005A1EE6"/>
    <w:rsid w:val="005A213F"/>
    <w:rsid w:val="005A216C"/>
    <w:rsid w:val="005A21EB"/>
    <w:rsid w:val="005A21EE"/>
    <w:rsid w:val="005A22CF"/>
    <w:rsid w:val="005A2308"/>
    <w:rsid w:val="005A237D"/>
    <w:rsid w:val="005A23D6"/>
    <w:rsid w:val="005A23FD"/>
    <w:rsid w:val="005A2400"/>
    <w:rsid w:val="005A2548"/>
    <w:rsid w:val="005A267D"/>
    <w:rsid w:val="005A269A"/>
    <w:rsid w:val="005A2A00"/>
    <w:rsid w:val="005A2A7E"/>
    <w:rsid w:val="005A2AA8"/>
    <w:rsid w:val="005A2BFB"/>
    <w:rsid w:val="005A2DA1"/>
    <w:rsid w:val="005A2E3C"/>
    <w:rsid w:val="005A3010"/>
    <w:rsid w:val="005A3040"/>
    <w:rsid w:val="005A30BE"/>
    <w:rsid w:val="005A31DA"/>
    <w:rsid w:val="005A3273"/>
    <w:rsid w:val="005A331A"/>
    <w:rsid w:val="005A3382"/>
    <w:rsid w:val="005A3392"/>
    <w:rsid w:val="005A3530"/>
    <w:rsid w:val="005A3562"/>
    <w:rsid w:val="005A3695"/>
    <w:rsid w:val="005A372C"/>
    <w:rsid w:val="005A3756"/>
    <w:rsid w:val="005A394D"/>
    <w:rsid w:val="005A3A09"/>
    <w:rsid w:val="005A3A9B"/>
    <w:rsid w:val="005A3CBA"/>
    <w:rsid w:val="005A3D78"/>
    <w:rsid w:val="005A3DD9"/>
    <w:rsid w:val="005A3ED9"/>
    <w:rsid w:val="005A3FD9"/>
    <w:rsid w:val="005A4158"/>
    <w:rsid w:val="005A4190"/>
    <w:rsid w:val="005A42F8"/>
    <w:rsid w:val="005A4342"/>
    <w:rsid w:val="005A442D"/>
    <w:rsid w:val="005A456B"/>
    <w:rsid w:val="005A45D8"/>
    <w:rsid w:val="005A4630"/>
    <w:rsid w:val="005A473D"/>
    <w:rsid w:val="005A474B"/>
    <w:rsid w:val="005A4836"/>
    <w:rsid w:val="005A49AA"/>
    <w:rsid w:val="005A4A31"/>
    <w:rsid w:val="005A4BD9"/>
    <w:rsid w:val="005A4BFB"/>
    <w:rsid w:val="005A4D84"/>
    <w:rsid w:val="005A4F1A"/>
    <w:rsid w:val="005A4F2D"/>
    <w:rsid w:val="005A4F47"/>
    <w:rsid w:val="005A4F8D"/>
    <w:rsid w:val="005A4FAD"/>
    <w:rsid w:val="005A4FE2"/>
    <w:rsid w:val="005A5038"/>
    <w:rsid w:val="005A50A7"/>
    <w:rsid w:val="005A51A0"/>
    <w:rsid w:val="005A5354"/>
    <w:rsid w:val="005A53AB"/>
    <w:rsid w:val="005A53C2"/>
    <w:rsid w:val="005A5407"/>
    <w:rsid w:val="005A5445"/>
    <w:rsid w:val="005A5537"/>
    <w:rsid w:val="005A5560"/>
    <w:rsid w:val="005A55E6"/>
    <w:rsid w:val="005A57DA"/>
    <w:rsid w:val="005A5C68"/>
    <w:rsid w:val="005A5CC0"/>
    <w:rsid w:val="005A5D48"/>
    <w:rsid w:val="005A5DD7"/>
    <w:rsid w:val="005A5DE1"/>
    <w:rsid w:val="005A5FF6"/>
    <w:rsid w:val="005A6003"/>
    <w:rsid w:val="005A6085"/>
    <w:rsid w:val="005A6212"/>
    <w:rsid w:val="005A629C"/>
    <w:rsid w:val="005A646D"/>
    <w:rsid w:val="005A6498"/>
    <w:rsid w:val="005A656B"/>
    <w:rsid w:val="005A65C4"/>
    <w:rsid w:val="005A6642"/>
    <w:rsid w:val="005A6695"/>
    <w:rsid w:val="005A674D"/>
    <w:rsid w:val="005A6B1F"/>
    <w:rsid w:val="005A6BB2"/>
    <w:rsid w:val="005A6CBB"/>
    <w:rsid w:val="005A6CD1"/>
    <w:rsid w:val="005A6DA8"/>
    <w:rsid w:val="005A6E56"/>
    <w:rsid w:val="005A6F43"/>
    <w:rsid w:val="005A7088"/>
    <w:rsid w:val="005A70DA"/>
    <w:rsid w:val="005A70E5"/>
    <w:rsid w:val="005A712F"/>
    <w:rsid w:val="005A717C"/>
    <w:rsid w:val="005A725B"/>
    <w:rsid w:val="005A76AE"/>
    <w:rsid w:val="005A78EB"/>
    <w:rsid w:val="005A7976"/>
    <w:rsid w:val="005A7A25"/>
    <w:rsid w:val="005A7D2F"/>
    <w:rsid w:val="005A7DE0"/>
    <w:rsid w:val="005A7E00"/>
    <w:rsid w:val="005A7E29"/>
    <w:rsid w:val="005A7F26"/>
    <w:rsid w:val="005A7FB3"/>
    <w:rsid w:val="005B0013"/>
    <w:rsid w:val="005B0094"/>
    <w:rsid w:val="005B013A"/>
    <w:rsid w:val="005B0149"/>
    <w:rsid w:val="005B01CF"/>
    <w:rsid w:val="005B01E3"/>
    <w:rsid w:val="005B027E"/>
    <w:rsid w:val="005B0348"/>
    <w:rsid w:val="005B052D"/>
    <w:rsid w:val="005B05F8"/>
    <w:rsid w:val="005B05FC"/>
    <w:rsid w:val="005B0635"/>
    <w:rsid w:val="005B0638"/>
    <w:rsid w:val="005B075C"/>
    <w:rsid w:val="005B0766"/>
    <w:rsid w:val="005B078C"/>
    <w:rsid w:val="005B088A"/>
    <w:rsid w:val="005B0901"/>
    <w:rsid w:val="005B0913"/>
    <w:rsid w:val="005B092C"/>
    <w:rsid w:val="005B09CA"/>
    <w:rsid w:val="005B0BE8"/>
    <w:rsid w:val="005B0DA8"/>
    <w:rsid w:val="005B0E0C"/>
    <w:rsid w:val="005B0E86"/>
    <w:rsid w:val="005B0F47"/>
    <w:rsid w:val="005B107D"/>
    <w:rsid w:val="005B108B"/>
    <w:rsid w:val="005B10D9"/>
    <w:rsid w:val="005B10E2"/>
    <w:rsid w:val="005B118D"/>
    <w:rsid w:val="005B129D"/>
    <w:rsid w:val="005B13A1"/>
    <w:rsid w:val="005B1482"/>
    <w:rsid w:val="005B14AF"/>
    <w:rsid w:val="005B1544"/>
    <w:rsid w:val="005B1581"/>
    <w:rsid w:val="005B15C6"/>
    <w:rsid w:val="005B1663"/>
    <w:rsid w:val="005B1859"/>
    <w:rsid w:val="005B1912"/>
    <w:rsid w:val="005B1988"/>
    <w:rsid w:val="005B19BD"/>
    <w:rsid w:val="005B19E7"/>
    <w:rsid w:val="005B1A5E"/>
    <w:rsid w:val="005B1A7C"/>
    <w:rsid w:val="005B1BC9"/>
    <w:rsid w:val="005B1CFF"/>
    <w:rsid w:val="005B1EFE"/>
    <w:rsid w:val="005B1F97"/>
    <w:rsid w:val="005B1FA3"/>
    <w:rsid w:val="005B1FB7"/>
    <w:rsid w:val="005B2063"/>
    <w:rsid w:val="005B20AB"/>
    <w:rsid w:val="005B2135"/>
    <w:rsid w:val="005B21A6"/>
    <w:rsid w:val="005B2284"/>
    <w:rsid w:val="005B24CE"/>
    <w:rsid w:val="005B2597"/>
    <w:rsid w:val="005B25B2"/>
    <w:rsid w:val="005B25F9"/>
    <w:rsid w:val="005B261C"/>
    <w:rsid w:val="005B2647"/>
    <w:rsid w:val="005B275F"/>
    <w:rsid w:val="005B2903"/>
    <w:rsid w:val="005B290C"/>
    <w:rsid w:val="005B2A13"/>
    <w:rsid w:val="005B2A56"/>
    <w:rsid w:val="005B2A5D"/>
    <w:rsid w:val="005B2A60"/>
    <w:rsid w:val="005B2A79"/>
    <w:rsid w:val="005B2AB0"/>
    <w:rsid w:val="005B2B32"/>
    <w:rsid w:val="005B2C15"/>
    <w:rsid w:val="005B2E9A"/>
    <w:rsid w:val="005B2FC9"/>
    <w:rsid w:val="005B30AA"/>
    <w:rsid w:val="005B31F2"/>
    <w:rsid w:val="005B32C3"/>
    <w:rsid w:val="005B3303"/>
    <w:rsid w:val="005B3304"/>
    <w:rsid w:val="005B3345"/>
    <w:rsid w:val="005B350F"/>
    <w:rsid w:val="005B356D"/>
    <w:rsid w:val="005B35C1"/>
    <w:rsid w:val="005B36D1"/>
    <w:rsid w:val="005B3788"/>
    <w:rsid w:val="005B3799"/>
    <w:rsid w:val="005B3858"/>
    <w:rsid w:val="005B3A16"/>
    <w:rsid w:val="005B3BB2"/>
    <w:rsid w:val="005B3C15"/>
    <w:rsid w:val="005B3CDD"/>
    <w:rsid w:val="005B3E85"/>
    <w:rsid w:val="005B4054"/>
    <w:rsid w:val="005B41EB"/>
    <w:rsid w:val="005B4499"/>
    <w:rsid w:val="005B454D"/>
    <w:rsid w:val="005B456B"/>
    <w:rsid w:val="005B4572"/>
    <w:rsid w:val="005B464A"/>
    <w:rsid w:val="005B465F"/>
    <w:rsid w:val="005B4765"/>
    <w:rsid w:val="005B480F"/>
    <w:rsid w:val="005B4A0F"/>
    <w:rsid w:val="005B4A70"/>
    <w:rsid w:val="005B4B0D"/>
    <w:rsid w:val="005B4CBA"/>
    <w:rsid w:val="005B4D85"/>
    <w:rsid w:val="005B4DF3"/>
    <w:rsid w:val="005B4EA7"/>
    <w:rsid w:val="005B4FD8"/>
    <w:rsid w:val="005B50EE"/>
    <w:rsid w:val="005B50FD"/>
    <w:rsid w:val="005B510B"/>
    <w:rsid w:val="005B52E4"/>
    <w:rsid w:val="005B53DF"/>
    <w:rsid w:val="005B53FB"/>
    <w:rsid w:val="005B54EF"/>
    <w:rsid w:val="005B5525"/>
    <w:rsid w:val="005B5536"/>
    <w:rsid w:val="005B5596"/>
    <w:rsid w:val="005B55BC"/>
    <w:rsid w:val="005B575D"/>
    <w:rsid w:val="005B576C"/>
    <w:rsid w:val="005B58B2"/>
    <w:rsid w:val="005B5910"/>
    <w:rsid w:val="005B5980"/>
    <w:rsid w:val="005B5982"/>
    <w:rsid w:val="005B59AC"/>
    <w:rsid w:val="005B5A20"/>
    <w:rsid w:val="005B5B61"/>
    <w:rsid w:val="005B5B99"/>
    <w:rsid w:val="005B5BC8"/>
    <w:rsid w:val="005B5C81"/>
    <w:rsid w:val="005B5F07"/>
    <w:rsid w:val="005B602C"/>
    <w:rsid w:val="005B61FE"/>
    <w:rsid w:val="005B622F"/>
    <w:rsid w:val="005B626E"/>
    <w:rsid w:val="005B62E1"/>
    <w:rsid w:val="005B6333"/>
    <w:rsid w:val="005B6336"/>
    <w:rsid w:val="005B63BD"/>
    <w:rsid w:val="005B642B"/>
    <w:rsid w:val="005B6479"/>
    <w:rsid w:val="005B666C"/>
    <w:rsid w:val="005B6698"/>
    <w:rsid w:val="005B696F"/>
    <w:rsid w:val="005B699F"/>
    <w:rsid w:val="005B6A86"/>
    <w:rsid w:val="005B6B21"/>
    <w:rsid w:val="005B6B37"/>
    <w:rsid w:val="005B6DD2"/>
    <w:rsid w:val="005B6E5F"/>
    <w:rsid w:val="005B6E81"/>
    <w:rsid w:val="005B6EF6"/>
    <w:rsid w:val="005B6FCC"/>
    <w:rsid w:val="005B7038"/>
    <w:rsid w:val="005B7041"/>
    <w:rsid w:val="005B70AD"/>
    <w:rsid w:val="005B70DD"/>
    <w:rsid w:val="005B710E"/>
    <w:rsid w:val="005B71AF"/>
    <w:rsid w:val="005B71F6"/>
    <w:rsid w:val="005B7309"/>
    <w:rsid w:val="005B737B"/>
    <w:rsid w:val="005B73BF"/>
    <w:rsid w:val="005B7527"/>
    <w:rsid w:val="005B75B9"/>
    <w:rsid w:val="005B7752"/>
    <w:rsid w:val="005B7AEF"/>
    <w:rsid w:val="005B7C1F"/>
    <w:rsid w:val="005B7CCB"/>
    <w:rsid w:val="005B7D0B"/>
    <w:rsid w:val="005B7E58"/>
    <w:rsid w:val="005B7FA4"/>
    <w:rsid w:val="005C0305"/>
    <w:rsid w:val="005C030A"/>
    <w:rsid w:val="005C0415"/>
    <w:rsid w:val="005C0498"/>
    <w:rsid w:val="005C04E8"/>
    <w:rsid w:val="005C054A"/>
    <w:rsid w:val="005C05F5"/>
    <w:rsid w:val="005C0629"/>
    <w:rsid w:val="005C065A"/>
    <w:rsid w:val="005C06B0"/>
    <w:rsid w:val="005C06D5"/>
    <w:rsid w:val="005C06DB"/>
    <w:rsid w:val="005C0958"/>
    <w:rsid w:val="005C0A8C"/>
    <w:rsid w:val="005C0B53"/>
    <w:rsid w:val="005C0B7B"/>
    <w:rsid w:val="005C0BDE"/>
    <w:rsid w:val="005C0DE1"/>
    <w:rsid w:val="005C0EB1"/>
    <w:rsid w:val="005C0F21"/>
    <w:rsid w:val="005C0F22"/>
    <w:rsid w:val="005C0F77"/>
    <w:rsid w:val="005C105C"/>
    <w:rsid w:val="005C1257"/>
    <w:rsid w:val="005C126C"/>
    <w:rsid w:val="005C128A"/>
    <w:rsid w:val="005C1304"/>
    <w:rsid w:val="005C140B"/>
    <w:rsid w:val="005C140F"/>
    <w:rsid w:val="005C1444"/>
    <w:rsid w:val="005C152F"/>
    <w:rsid w:val="005C1698"/>
    <w:rsid w:val="005C16DB"/>
    <w:rsid w:val="005C18C6"/>
    <w:rsid w:val="005C18EC"/>
    <w:rsid w:val="005C1C11"/>
    <w:rsid w:val="005C1D57"/>
    <w:rsid w:val="005C1E8D"/>
    <w:rsid w:val="005C1F56"/>
    <w:rsid w:val="005C200B"/>
    <w:rsid w:val="005C200E"/>
    <w:rsid w:val="005C2184"/>
    <w:rsid w:val="005C22E0"/>
    <w:rsid w:val="005C2394"/>
    <w:rsid w:val="005C24A4"/>
    <w:rsid w:val="005C2523"/>
    <w:rsid w:val="005C252B"/>
    <w:rsid w:val="005C2587"/>
    <w:rsid w:val="005C25F0"/>
    <w:rsid w:val="005C27A3"/>
    <w:rsid w:val="005C27D6"/>
    <w:rsid w:val="005C284E"/>
    <w:rsid w:val="005C28CF"/>
    <w:rsid w:val="005C29AB"/>
    <w:rsid w:val="005C2B3D"/>
    <w:rsid w:val="005C2CA2"/>
    <w:rsid w:val="005C2D80"/>
    <w:rsid w:val="005C2DCC"/>
    <w:rsid w:val="005C2E12"/>
    <w:rsid w:val="005C2E7C"/>
    <w:rsid w:val="005C30A7"/>
    <w:rsid w:val="005C3229"/>
    <w:rsid w:val="005C322E"/>
    <w:rsid w:val="005C3400"/>
    <w:rsid w:val="005C3444"/>
    <w:rsid w:val="005C35AE"/>
    <w:rsid w:val="005C3722"/>
    <w:rsid w:val="005C3751"/>
    <w:rsid w:val="005C3856"/>
    <w:rsid w:val="005C3866"/>
    <w:rsid w:val="005C39E5"/>
    <w:rsid w:val="005C3A5A"/>
    <w:rsid w:val="005C3ABB"/>
    <w:rsid w:val="005C3C9C"/>
    <w:rsid w:val="005C3CF4"/>
    <w:rsid w:val="005C3E26"/>
    <w:rsid w:val="005C404E"/>
    <w:rsid w:val="005C4067"/>
    <w:rsid w:val="005C40E2"/>
    <w:rsid w:val="005C43A9"/>
    <w:rsid w:val="005C453B"/>
    <w:rsid w:val="005C45BC"/>
    <w:rsid w:val="005C467D"/>
    <w:rsid w:val="005C4724"/>
    <w:rsid w:val="005C4AA6"/>
    <w:rsid w:val="005C4BBA"/>
    <w:rsid w:val="005C4D2A"/>
    <w:rsid w:val="005C50D4"/>
    <w:rsid w:val="005C5120"/>
    <w:rsid w:val="005C51A9"/>
    <w:rsid w:val="005C52EF"/>
    <w:rsid w:val="005C5388"/>
    <w:rsid w:val="005C53F5"/>
    <w:rsid w:val="005C5468"/>
    <w:rsid w:val="005C56A6"/>
    <w:rsid w:val="005C570F"/>
    <w:rsid w:val="005C577B"/>
    <w:rsid w:val="005C5818"/>
    <w:rsid w:val="005C58BC"/>
    <w:rsid w:val="005C59B1"/>
    <w:rsid w:val="005C5A80"/>
    <w:rsid w:val="005C5A87"/>
    <w:rsid w:val="005C5B80"/>
    <w:rsid w:val="005C5C0A"/>
    <w:rsid w:val="005C5C60"/>
    <w:rsid w:val="005C5CF7"/>
    <w:rsid w:val="005C5DCD"/>
    <w:rsid w:val="005C5E65"/>
    <w:rsid w:val="005C6109"/>
    <w:rsid w:val="005C642C"/>
    <w:rsid w:val="005C65C6"/>
    <w:rsid w:val="005C65DD"/>
    <w:rsid w:val="005C65E7"/>
    <w:rsid w:val="005C66E1"/>
    <w:rsid w:val="005C6726"/>
    <w:rsid w:val="005C68AB"/>
    <w:rsid w:val="005C69D0"/>
    <w:rsid w:val="005C6ADA"/>
    <w:rsid w:val="005C6B0C"/>
    <w:rsid w:val="005C6BE0"/>
    <w:rsid w:val="005C6CEB"/>
    <w:rsid w:val="005C6E30"/>
    <w:rsid w:val="005C6E33"/>
    <w:rsid w:val="005C6F91"/>
    <w:rsid w:val="005C7174"/>
    <w:rsid w:val="005C7245"/>
    <w:rsid w:val="005C736E"/>
    <w:rsid w:val="005C7441"/>
    <w:rsid w:val="005C75C7"/>
    <w:rsid w:val="005C7914"/>
    <w:rsid w:val="005C79B6"/>
    <w:rsid w:val="005C7C06"/>
    <w:rsid w:val="005C7C53"/>
    <w:rsid w:val="005C7C80"/>
    <w:rsid w:val="005C7DC1"/>
    <w:rsid w:val="005C7EDE"/>
    <w:rsid w:val="005C7EE3"/>
    <w:rsid w:val="005C7F72"/>
    <w:rsid w:val="005C7FFA"/>
    <w:rsid w:val="005D0037"/>
    <w:rsid w:val="005D00BB"/>
    <w:rsid w:val="005D00E8"/>
    <w:rsid w:val="005D016F"/>
    <w:rsid w:val="005D0175"/>
    <w:rsid w:val="005D03ED"/>
    <w:rsid w:val="005D041F"/>
    <w:rsid w:val="005D05CA"/>
    <w:rsid w:val="005D066D"/>
    <w:rsid w:val="005D0738"/>
    <w:rsid w:val="005D0952"/>
    <w:rsid w:val="005D097B"/>
    <w:rsid w:val="005D09AF"/>
    <w:rsid w:val="005D0A51"/>
    <w:rsid w:val="005D0AC0"/>
    <w:rsid w:val="005D0CD0"/>
    <w:rsid w:val="005D0E3D"/>
    <w:rsid w:val="005D0F8B"/>
    <w:rsid w:val="005D1022"/>
    <w:rsid w:val="005D1027"/>
    <w:rsid w:val="005D12B1"/>
    <w:rsid w:val="005D142B"/>
    <w:rsid w:val="005D14BA"/>
    <w:rsid w:val="005D15E6"/>
    <w:rsid w:val="005D1828"/>
    <w:rsid w:val="005D198E"/>
    <w:rsid w:val="005D1A69"/>
    <w:rsid w:val="005D1B85"/>
    <w:rsid w:val="005D1C57"/>
    <w:rsid w:val="005D1CCF"/>
    <w:rsid w:val="005D1D93"/>
    <w:rsid w:val="005D1DF6"/>
    <w:rsid w:val="005D1EAA"/>
    <w:rsid w:val="005D1ED1"/>
    <w:rsid w:val="005D1F2D"/>
    <w:rsid w:val="005D21E6"/>
    <w:rsid w:val="005D223A"/>
    <w:rsid w:val="005D231C"/>
    <w:rsid w:val="005D2403"/>
    <w:rsid w:val="005D2480"/>
    <w:rsid w:val="005D24FB"/>
    <w:rsid w:val="005D2570"/>
    <w:rsid w:val="005D26CB"/>
    <w:rsid w:val="005D275C"/>
    <w:rsid w:val="005D2881"/>
    <w:rsid w:val="005D29F3"/>
    <w:rsid w:val="005D2A13"/>
    <w:rsid w:val="005D2AEE"/>
    <w:rsid w:val="005D2F26"/>
    <w:rsid w:val="005D3192"/>
    <w:rsid w:val="005D31CC"/>
    <w:rsid w:val="005D322D"/>
    <w:rsid w:val="005D332F"/>
    <w:rsid w:val="005D3335"/>
    <w:rsid w:val="005D3432"/>
    <w:rsid w:val="005D3558"/>
    <w:rsid w:val="005D360E"/>
    <w:rsid w:val="005D372D"/>
    <w:rsid w:val="005D3874"/>
    <w:rsid w:val="005D3918"/>
    <w:rsid w:val="005D39B4"/>
    <w:rsid w:val="005D3B6C"/>
    <w:rsid w:val="005D3BBD"/>
    <w:rsid w:val="005D3D28"/>
    <w:rsid w:val="005D3F7F"/>
    <w:rsid w:val="005D3F8E"/>
    <w:rsid w:val="005D404E"/>
    <w:rsid w:val="005D40AA"/>
    <w:rsid w:val="005D41A4"/>
    <w:rsid w:val="005D4498"/>
    <w:rsid w:val="005D4689"/>
    <w:rsid w:val="005D488C"/>
    <w:rsid w:val="005D48C7"/>
    <w:rsid w:val="005D49FB"/>
    <w:rsid w:val="005D4AC6"/>
    <w:rsid w:val="005D4B84"/>
    <w:rsid w:val="005D4CB5"/>
    <w:rsid w:val="005D4CBD"/>
    <w:rsid w:val="005D4D79"/>
    <w:rsid w:val="005D4DF6"/>
    <w:rsid w:val="005D4E3B"/>
    <w:rsid w:val="005D4E83"/>
    <w:rsid w:val="005D4EC4"/>
    <w:rsid w:val="005D4F74"/>
    <w:rsid w:val="005D50AE"/>
    <w:rsid w:val="005D50B8"/>
    <w:rsid w:val="005D50ED"/>
    <w:rsid w:val="005D5102"/>
    <w:rsid w:val="005D5213"/>
    <w:rsid w:val="005D52CD"/>
    <w:rsid w:val="005D53D5"/>
    <w:rsid w:val="005D5448"/>
    <w:rsid w:val="005D5502"/>
    <w:rsid w:val="005D5639"/>
    <w:rsid w:val="005D5643"/>
    <w:rsid w:val="005D5666"/>
    <w:rsid w:val="005D566B"/>
    <w:rsid w:val="005D568A"/>
    <w:rsid w:val="005D56FE"/>
    <w:rsid w:val="005D57EB"/>
    <w:rsid w:val="005D58DD"/>
    <w:rsid w:val="005D5936"/>
    <w:rsid w:val="005D5AB6"/>
    <w:rsid w:val="005D5B4D"/>
    <w:rsid w:val="005D5C01"/>
    <w:rsid w:val="005D5C74"/>
    <w:rsid w:val="005D5C8D"/>
    <w:rsid w:val="005D5D95"/>
    <w:rsid w:val="005D5DB1"/>
    <w:rsid w:val="005D5F6D"/>
    <w:rsid w:val="005D618B"/>
    <w:rsid w:val="005D6198"/>
    <w:rsid w:val="005D62E1"/>
    <w:rsid w:val="005D6332"/>
    <w:rsid w:val="005D63F7"/>
    <w:rsid w:val="005D6445"/>
    <w:rsid w:val="005D6480"/>
    <w:rsid w:val="005D6513"/>
    <w:rsid w:val="005D652C"/>
    <w:rsid w:val="005D661D"/>
    <w:rsid w:val="005D66EC"/>
    <w:rsid w:val="005D66FD"/>
    <w:rsid w:val="005D67FA"/>
    <w:rsid w:val="005D698C"/>
    <w:rsid w:val="005D6A2B"/>
    <w:rsid w:val="005D6A4B"/>
    <w:rsid w:val="005D6AB4"/>
    <w:rsid w:val="005D6B27"/>
    <w:rsid w:val="005D6BB6"/>
    <w:rsid w:val="005D6D5A"/>
    <w:rsid w:val="005D6DD8"/>
    <w:rsid w:val="005D6E16"/>
    <w:rsid w:val="005D6EF0"/>
    <w:rsid w:val="005D714B"/>
    <w:rsid w:val="005D7203"/>
    <w:rsid w:val="005D7250"/>
    <w:rsid w:val="005D732C"/>
    <w:rsid w:val="005D73C1"/>
    <w:rsid w:val="005D74A4"/>
    <w:rsid w:val="005D7663"/>
    <w:rsid w:val="005D7713"/>
    <w:rsid w:val="005D772F"/>
    <w:rsid w:val="005D785D"/>
    <w:rsid w:val="005D78AE"/>
    <w:rsid w:val="005D793B"/>
    <w:rsid w:val="005D796B"/>
    <w:rsid w:val="005D7A93"/>
    <w:rsid w:val="005D7ABF"/>
    <w:rsid w:val="005D7ACB"/>
    <w:rsid w:val="005D7C93"/>
    <w:rsid w:val="005D7DBE"/>
    <w:rsid w:val="005D7DF2"/>
    <w:rsid w:val="005D7F6C"/>
    <w:rsid w:val="005E0087"/>
    <w:rsid w:val="005E0124"/>
    <w:rsid w:val="005E0133"/>
    <w:rsid w:val="005E0210"/>
    <w:rsid w:val="005E0266"/>
    <w:rsid w:val="005E02C8"/>
    <w:rsid w:val="005E02D8"/>
    <w:rsid w:val="005E032E"/>
    <w:rsid w:val="005E0439"/>
    <w:rsid w:val="005E04CB"/>
    <w:rsid w:val="005E0503"/>
    <w:rsid w:val="005E0829"/>
    <w:rsid w:val="005E0932"/>
    <w:rsid w:val="005E09A7"/>
    <w:rsid w:val="005E0B42"/>
    <w:rsid w:val="005E0BA1"/>
    <w:rsid w:val="005E0BFC"/>
    <w:rsid w:val="005E0D33"/>
    <w:rsid w:val="005E0D79"/>
    <w:rsid w:val="005E0E55"/>
    <w:rsid w:val="005E0E91"/>
    <w:rsid w:val="005E0F43"/>
    <w:rsid w:val="005E0FD7"/>
    <w:rsid w:val="005E107E"/>
    <w:rsid w:val="005E10E6"/>
    <w:rsid w:val="005E1105"/>
    <w:rsid w:val="005E131C"/>
    <w:rsid w:val="005E14A1"/>
    <w:rsid w:val="005E1536"/>
    <w:rsid w:val="005E178C"/>
    <w:rsid w:val="005E1880"/>
    <w:rsid w:val="005E188B"/>
    <w:rsid w:val="005E190A"/>
    <w:rsid w:val="005E193C"/>
    <w:rsid w:val="005E19A9"/>
    <w:rsid w:val="005E1A6F"/>
    <w:rsid w:val="005E1B08"/>
    <w:rsid w:val="005E1C7E"/>
    <w:rsid w:val="005E1D91"/>
    <w:rsid w:val="005E1DEF"/>
    <w:rsid w:val="005E1EC5"/>
    <w:rsid w:val="005E1F8C"/>
    <w:rsid w:val="005E206C"/>
    <w:rsid w:val="005E20E0"/>
    <w:rsid w:val="005E21D5"/>
    <w:rsid w:val="005E2284"/>
    <w:rsid w:val="005E228A"/>
    <w:rsid w:val="005E23E3"/>
    <w:rsid w:val="005E2475"/>
    <w:rsid w:val="005E24D2"/>
    <w:rsid w:val="005E2584"/>
    <w:rsid w:val="005E26AC"/>
    <w:rsid w:val="005E2705"/>
    <w:rsid w:val="005E281E"/>
    <w:rsid w:val="005E2A84"/>
    <w:rsid w:val="005E2CC7"/>
    <w:rsid w:val="005E2CF2"/>
    <w:rsid w:val="005E2DA6"/>
    <w:rsid w:val="005E2E39"/>
    <w:rsid w:val="005E2EE8"/>
    <w:rsid w:val="005E30CA"/>
    <w:rsid w:val="005E30FD"/>
    <w:rsid w:val="005E3103"/>
    <w:rsid w:val="005E3113"/>
    <w:rsid w:val="005E31A8"/>
    <w:rsid w:val="005E3282"/>
    <w:rsid w:val="005E32FB"/>
    <w:rsid w:val="005E3311"/>
    <w:rsid w:val="005E3399"/>
    <w:rsid w:val="005E35C6"/>
    <w:rsid w:val="005E3666"/>
    <w:rsid w:val="005E36AE"/>
    <w:rsid w:val="005E373E"/>
    <w:rsid w:val="005E3890"/>
    <w:rsid w:val="005E3948"/>
    <w:rsid w:val="005E397F"/>
    <w:rsid w:val="005E3A8E"/>
    <w:rsid w:val="005E3ABF"/>
    <w:rsid w:val="005E3ADE"/>
    <w:rsid w:val="005E3AE1"/>
    <w:rsid w:val="005E3B73"/>
    <w:rsid w:val="005E3B78"/>
    <w:rsid w:val="005E3C1B"/>
    <w:rsid w:val="005E3CC6"/>
    <w:rsid w:val="005E3D77"/>
    <w:rsid w:val="005E3DB0"/>
    <w:rsid w:val="005E3DFB"/>
    <w:rsid w:val="005E3E07"/>
    <w:rsid w:val="005E3EC4"/>
    <w:rsid w:val="005E40A1"/>
    <w:rsid w:val="005E4138"/>
    <w:rsid w:val="005E41CE"/>
    <w:rsid w:val="005E429F"/>
    <w:rsid w:val="005E43B1"/>
    <w:rsid w:val="005E43C5"/>
    <w:rsid w:val="005E46C0"/>
    <w:rsid w:val="005E4766"/>
    <w:rsid w:val="005E4780"/>
    <w:rsid w:val="005E479A"/>
    <w:rsid w:val="005E47F0"/>
    <w:rsid w:val="005E4803"/>
    <w:rsid w:val="005E4843"/>
    <w:rsid w:val="005E487F"/>
    <w:rsid w:val="005E49FC"/>
    <w:rsid w:val="005E4B32"/>
    <w:rsid w:val="005E4B55"/>
    <w:rsid w:val="005E4D6F"/>
    <w:rsid w:val="005E4E2E"/>
    <w:rsid w:val="005E5003"/>
    <w:rsid w:val="005E50CC"/>
    <w:rsid w:val="005E5229"/>
    <w:rsid w:val="005E53E7"/>
    <w:rsid w:val="005E53F4"/>
    <w:rsid w:val="005E550B"/>
    <w:rsid w:val="005E568E"/>
    <w:rsid w:val="005E570B"/>
    <w:rsid w:val="005E571D"/>
    <w:rsid w:val="005E5749"/>
    <w:rsid w:val="005E5781"/>
    <w:rsid w:val="005E5841"/>
    <w:rsid w:val="005E5919"/>
    <w:rsid w:val="005E5986"/>
    <w:rsid w:val="005E5991"/>
    <w:rsid w:val="005E5CB5"/>
    <w:rsid w:val="005E5CE6"/>
    <w:rsid w:val="005E5D6D"/>
    <w:rsid w:val="005E5F25"/>
    <w:rsid w:val="005E5FB6"/>
    <w:rsid w:val="005E6197"/>
    <w:rsid w:val="005E629C"/>
    <w:rsid w:val="005E63A0"/>
    <w:rsid w:val="005E645A"/>
    <w:rsid w:val="005E64AE"/>
    <w:rsid w:val="005E658D"/>
    <w:rsid w:val="005E65BE"/>
    <w:rsid w:val="005E6621"/>
    <w:rsid w:val="005E6671"/>
    <w:rsid w:val="005E67DF"/>
    <w:rsid w:val="005E6811"/>
    <w:rsid w:val="005E68D3"/>
    <w:rsid w:val="005E690B"/>
    <w:rsid w:val="005E6A23"/>
    <w:rsid w:val="005E6BD5"/>
    <w:rsid w:val="005E6D30"/>
    <w:rsid w:val="005E6E08"/>
    <w:rsid w:val="005E6ED5"/>
    <w:rsid w:val="005E6FE7"/>
    <w:rsid w:val="005E711B"/>
    <w:rsid w:val="005E71E0"/>
    <w:rsid w:val="005E725E"/>
    <w:rsid w:val="005E727C"/>
    <w:rsid w:val="005E752A"/>
    <w:rsid w:val="005E75CF"/>
    <w:rsid w:val="005E76AD"/>
    <w:rsid w:val="005E77E0"/>
    <w:rsid w:val="005E77ED"/>
    <w:rsid w:val="005E78A9"/>
    <w:rsid w:val="005E78F3"/>
    <w:rsid w:val="005E79CF"/>
    <w:rsid w:val="005E7A14"/>
    <w:rsid w:val="005E7AB0"/>
    <w:rsid w:val="005E7B39"/>
    <w:rsid w:val="005E7C75"/>
    <w:rsid w:val="005E7D25"/>
    <w:rsid w:val="005E7DEC"/>
    <w:rsid w:val="005E7EF7"/>
    <w:rsid w:val="005E7FCA"/>
    <w:rsid w:val="005E7FEA"/>
    <w:rsid w:val="005F0226"/>
    <w:rsid w:val="005F0356"/>
    <w:rsid w:val="005F055F"/>
    <w:rsid w:val="005F0689"/>
    <w:rsid w:val="005F0782"/>
    <w:rsid w:val="005F080F"/>
    <w:rsid w:val="005F0818"/>
    <w:rsid w:val="005F0825"/>
    <w:rsid w:val="005F0937"/>
    <w:rsid w:val="005F0A01"/>
    <w:rsid w:val="005F0A5F"/>
    <w:rsid w:val="005F0ADF"/>
    <w:rsid w:val="005F0DD5"/>
    <w:rsid w:val="005F0E3A"/>
    <w:rsid w:val="005F0F54"/>
    <w:rsid w:val="005F0F58"/>
    <w:rsid w:val="005F0F93"/>
    <w:rsid w:val="005F110B"/>
    <w:rsid w:val="005F125C"/>
    <w:rsid w:val="005F1340"/>
    <w:rsid w:val="005F159F"/>
    <w:rsid w:val="005F1772"/>
    <w:rsid w:val="005F17BF"/>
    <w:rsid w:val="005F1812"/>
    <w:rsid w:val="005F188B"/>
    <w:rsid w:val="005F18C2"/>
    <w:rsid w:val="005F194E"/>
    <w:rsid w:val="005F19DD"/>
    <w:rsid w:val="005F1ACA"/>
    <w:rsid w:val="005F1B71"/>
    <w:rsid w:val="005F1CF1"/>
    <w:rsid w:val="005F1DC2"/>
    <w:rsid w:val="005F1E27"/>
    <w:rsid w:val="005F1F59"/>
    <w:rsid w:val="005F1F9B"/>
    <w:rsid w:val="005F2097"/>
    <w:rsid w:val="005F2168"/>
    <w:rsid w:val="005F223C"/>
    <w:rsid w:val="005F22A6"/>
    <w:rsid w:val="005F23AD"/>
    <w:rsid w:val="005F2547"/>
    <w:rsid w:val="005F2577"/>
    <w:rsid w:val="005F2661"/>
    <w:rsid w:val="005F2780"/>
    <w:rsid w:val="005F28A1"/>
    <w:rsid w:val="005F299E"/>
    <w:rsid w:val="005F2AD5"/>
    <w:rsid w:val="005F2B3E"/>
    <w:rsid w:val="005F2C3E"/>
    <w:rsid w:val="005F2C4A"/>
    <w:rsid w:val="005F2CB5"/>
    <w:rsid w:val="005F2CE0"/>
    <w:rsid w:val="005F2E2F"/>
    <w:rsid w:val="005F2F4B"/>
    <w:rsid w:val="005F301E"/>
    <w:rsid w:val="005F3175"/>
    <w:rsid w:val="005F318C"/>
    <w:rsid w:val="005F31F9"/>
    <w:rsid w:val="005F3298"/>
    <w:rsid w:val="005F3516"/>
    <w:rsid w:val="005F3582"/>
    <w:rsid w:val="005F36E4"/>
    <w:rsid w:val="005F3726"/>
    <w:rsid w:val="005F3736"/>
    <w:rsid w:val="005F374A"/>
    <w:rsid w:val="005F37DD"/>
    <w:rsid w:val="005F3830"/>
    <w:rsid w:val="005F3A55"/>
    <w:rsid w:val="005F3A9D"/>
    <w:rsid w:val="005F3B7D"/>
    <w:rsid w:val="005F3D33"/>
    <w:rsid w:val="005F3E2D"/>
    <w:rsid w:val="005F3F41"/>
    <w:rsid w:val="005F3F6B"/>
    <w:rsid w:val="005F4072"/>
    <w:rsid w:val="005F40EA"/>
    <w:rsid w:val="005F423D"/>
    <w:rsid w:val="005F4253"/>
    <w:rsid w:val="005F427B"/>
    <w:rsid w:val="005F43E4"/>
    <w:rsid w:val="005F44EF"/>
    <w:rsid w:val="005F4531"/>
    <w:rsid w:val="005F454B"/>
    <w:rsid w:val="005F45AB"/>
    <w:rsid w:val="005F4755"/>
    <w:rsid w:val="005F4782"/>
    <w:rsid w:val="005F4921"/>
    <w:rsid w:val="005F4A15"/>
    <w:rsid w:val="005F4C17"/>
    <w:rsid w:val="005F4C7C"/>
    <w:rsid w:val="005F501E"/>
    <w:rsid w:val="005F50AE"/>
    <w:rsid w:val="005F50E7"/>
    <w:rsid w:val="005F5250"/>
    <w:rsid w:val="005F5260"/>
    <w:rsid w:val="005F52F0"/>
    <w:rsid w:val="005F5328"/>
    <w:rsid w:val="005F536D"/>
    <w:rsid w:val="005F53F3"/>
    <w:rsid w:val="005F544F"/>
    <w:rsid w:val="005F552D"/>
    <w:rsid w:val="005F5629"/>
    <w:rsid w:val="005F56B4"/>
    <w:rsid w:val="005F5755"/>
    <w:rsid w:val="005F577C"/>
    <w:rsid w:val="005F59BC"/>
    <w:rsid w:val="005F5B4C"/>
    <w:rsid w:val="005F5B90"/>
    <w:rsid w:val="005F5CEC"/>
    <w:rsid w:val="005F5F51"/>
    <w:rsid w:val="005F6077"/>
    <w:rsid w:val="005F60B2"/>
    <w:rsid w:val="005F6457"/>
    <w:rsid w:val="005F65C4"/>
    <w:rsid w:val="005F665A"/>
    <w:rsid w:val="005F6730"/>
    <w:rsid w:val="005F67AD"/>
    <w:rsid w:val="005F67D0"/>
    <w:rsid w:val="005F68BB"/>
    <w:rsid w:val="005F68EA"/>
    <w:rsid w:val="005F69E5"/>
    <w:rsid w:val="005F6A2D"/>
    <w:rsid w:val="005F6A42"/>
    <w:rsid w:val="005F6B69"/>
    <w:rsid w:val="005F6BBF"/>
    <w:rsid w:val="005F6C95"/>
    <w:rsid w:val="005F6CA4"/>
    <w:rsid w:val="005F6CA8"/>
    <w:rsid w:val="005F6D7B"/>
    <w:rsid w:val="005F6F75"/>
    <w:rsid w:val="005F6FCD"/>
    <w:rsid w:val="005F70A4"/>
    <w:rsid w:val="005F71AF"/>
    <w:rsid w:val="005F7419"/>
    <w:rsid w:val="005F7449"/>
    <w:rsid w:val="005F75B5"/>
    <w:rsid w:val="005F77AD"/>
    <w:rsid w:val="005F79B0"/>
    <w:rsid w:val="005F79CF"/>
    <w:rsid w:val="005F7A48"/>
    <w:rsid w:val="005F7A6B"/>
    <w:rsid w:val="005F7AB3"/>
    <w:rsid w:val="005F7D65"/>
    <w:rsid w:val="005F7D86"/>
    <w:rsid w:val="005F7E27"/>
    <w:rsid w:val="005F7F09"/>
    <w:rsid w:val="00600034"/>
    <w:rsid w:val="00600122"/>
    <w:rsid w:val="0060047B"/>
    <w:rsid w:val="00600760"/>
    <w:rsid w:val="006007DF"/>
    <w:rsid w:val="00600833"/>
    <w:rsid w:val="0060084C"/>
    <w:rsid w:val="00600888"/>
    <w:rsid w:val="006008EB"/>
    <w:rsid w:val="006008F9"/>
    <w:rsid w:val="006009CA"/>
    <w:rsid w:val="006009F2"/>
    <w:rsid w:val="00600B09"/>
    <w:rsid w:val="00600D5E"/>
    <w:rsid w:val="00600DBD"/>
    <w:rsid w:val="00600E56"/>
    <w:rsid w:val="00600EAB"/>
    <w:rsid w:val="00600EF7"/>
    <w:rsid w:val="00600FC9"/>
    <w:rsid w:val="0060108B"/>
    <w:rsid w:val="006011F5"/>
    <w:rsid w:val="00601271"/>
    <w:rsid w:val="00601313"/>
    <w:rsid w:val="00601473"/>
    <w:rsid w:val="00601495"/>
    <w:rsid w:val="00601533"/>
    <w:rsid w:val="00601706"/>
    <w:rsid w:val="0060172A"/>
    <w:rsid w:val="00601744"/>
    <w:rsid w:val="006018F9"/>
    <w:rsid w:val="00601951"/>
    <w:rsid w:val="00601AB3"/>
    <w:rsid w:val="00601BE6"/>
    <w:rsid w:val="00601C60"/>
    <w:rsid w:val="00601E07"/>
    <w:rsid w:val="00601E63"/>
    <w:rsid w:val="00601FEF"/>
    <w:rsid w:val="00602039"/>
    <w:rsid w:val="00602198"/>
    <w:rsid w:val="006021C9"/>
    <w:rsid w:val="00602318"/>
    <w:rsid w:val="006024D5"/>
    <w:rsid w:val="0060254E"/>
    <w:rsid w:val="00602574"/>
    <w:rsid w:val="0060257F"/>
    <w:rsid w:val="00602902"/>
    <w:rsid w:val="00602A02"/>
    <w:rsid w:val="00602C5B"/>
    <w:rsid w:val="00602C84"/>
    <w:rsid w:val="00602CD1"/>
    <w:rsid w:val="00602CE3"/>
    <w:rsid w:val="00602D03"/>
    <w:rsid w:val="00602D71"/>
    <w:rsid w:val="006030C6"/>
    <w:rsid w:val="006030F3"/>
    <w:rsid w:val="0060314B"/>
    <w:rsid w:val="006031C4"/>
    <w:rsid w:val="006031F5"/>
    <w:rsid w:val="00603606"/>
    <w:rsid w:val="006038B9"/>
    <w:rsid w:val="00603AE5"/>
    <w:rsid w:val="00603B21"/>
    <w:rsid w:val="00603B4C"/>
    <w:rsid w:val="00603C60"/>
    <w:rsid w:val="00603CA5"/>
    <w:rsid w:val="00603D55"/>
    <w:rsid w:val="00603D83"/>
    <w:rsid w:val="00603DCC"/>
    <w:rsid w:val="00603DE2"/>
    <w:rsid w:val="00603E58"/>
    <w:rsid w:val="00603E6B"/>
    <w:rsid w:val="00603E6F"/>
    <w:rsid w:val="00604020"/>
    <w:rsid w:val="006040E9"/>
    <w:rsid w:val="00604198"/>
    <w:rsid w:val="00604204"/>
    <w:rsid w:val="00604283"/>
    <w:rsid w:val="006043DD"/>
    <w:rsid w:val="00604496"/>
    <w:rsid w:val="006046C1"/>
    <w:rsid w:val="006046DC"/>
    <w:rsid w:val="00604852"/>
    <w:rsid w:val="006049A0"/>
    <w:rsid w:val="00604B96"/>
    <w:rsid w:val="00604C85"/>
    <w:rsid w:val="00604CC4"/>
    <w:rsid w:val="00604D0C"/>
    <w:rsid w:val="00604E43"/>
    <w:rsid w:val="00604E55"/>
    <w:rsid w:val="00604EC9"/>
    <w:rsid w:val="00604F30"/>
    <w:rsid w:val="00605076"/>
    <w:rsid w:val="00605086"/>
    <w:rsid w:val="006051FE"/>
    <w:rsid w:val="006053B7"/>
    <w:rsid w:val="006054AB"/>
    <w:rsid w:val="0060559B"/>
    <w:rsid w:val="00605691"/>
    <w:rsid w:val="00605695"/>
    <w:rsid w:val="006056F5"/>
    <w:rsid w:val="00605756"/>
    <w:rsid w:val="006059B0"/>
    <w:rsid w:val="00605A32"/>
    <w:rsid w:val="00605AEF"/>
    <w:rsid w:val="00605AF2"/>
    <w:rsid w:val="00605B0A"/>
    <w:rsid w:val="00605CAC"/>
    <w:rsid w:val="00605D4B"/>
    <w:rsid w:val="00605E44"/>
    <w:rsid w:val="00605FE4"/>
    <w:rsid w:val="0060613D"/>
    <w:rsid w:val="00606177"/>
    <w:rsid w:val="00606274"/>
    <w:rsid w:val="006062B9"/>
    <w:rsid w:val="006062FA"/>
    <w:rsid w:val="00606300"/>
    <w:rsid w:val="0060636B"/>
    <w:rsid w:val="006064D8"/>
    <w:rsid w:val="006064E5"/>
    <w:rsid w:val="006067B3"/>
    <w:rsid w:val="006068A5"/>
    <w:rsid w:val="00606A4A"/>
    <w:rsid w:val="00606AEC"/>
    <w:rsid w:val="00606B5E"/>
    <w:rsid w:val="00606CE6"/>
    <w:rsid w:val="00606D4F"/>
    <w:rsid w:val="00606E3F"/>
    <w:rsid w:val="00606E90"/>
    <w:rsid w:val="00606EC4"/>
    <w:rsid w:val="00606F2D"/>
    <w:rsid w:val="00606F3F"/>
    <w:rsid w:val="0060702C"/>
    <w:rsid w:val="0060714E"/>
    <w:rsid w:val="006071B7"/>
    <w:rsid w:val="006071E5"/>
    <w:rsid w:val="006074F5"/>
    <w:rsid w:val="0060751A"/>
    <w:rsid w:val="00607560"/>
    <w:rsid w:val="00607703"/>
    <w:rsid w:val="006077AF"/>
    <w:rsid w:val="006078A6"/>
    <w:rsid w:val="00607B25"/>
    <w:rsid w:val="00607B5C"/>
    <w:rsid w:val="00607B9B"/>
    <w:rsid w:val="00607BF9"/>
    <w:rsid w:val="00607CA1"/>
    <w:rsid w:val="00607D3F"/>
    <w:rsid w:val="00607DD0"/>
    <w:rsid w:val="00607DE7"/>
    <w:rsid w:val="00607ED5"/>
    <w:rsid w:val="00607FD6"/>
    <w:rsid w:val="00610176"/>
    <w:rsid w:val="006101A6"/>
    <w:rsid w:val="00610225"/>
    <w:rsid w:val="00610242"/>
    <w:rsid w:val="0061041A"/>
    <w:rsid w:val="00610429"/>
    <w:rsid w:val="0061043E"/>
    <w:rsid w:val="00610460"/>
    <w:rsid w:val="00610462"/>
    <w:rsid w:val="006104DF"/>
    <w:rsid w:val="006107E4"/>
    <w:rsid w:val="0061090A"/>
    <w:rsid w:val="00610A29"/>
    <w:rsid w:val="00610B73"/>
    <w:rsid w:val="00610BF4"/>
    <w:rsid w:val="00610C07"/>
    <w:rsid w:val="00610C32"/>
    <w:rsid w:val="00610CEA"/>
    <w:rsid w:val="00610D4B"/>
    <w:rsid w:val="00610DBC"/>
    <w:rsid w:val="00610E90"/>
    <w:rsid w:val="00610F95"/>
    <w:rsid w:val="006111B5"/>
    <w:rsid w:val="0061120B"/>
    <w:rsid w:val="00611240"/>
    <w:rsid w:val="00611290"/>
    <w:rsid w:val="006113A0"/>
    <w:rsid w:val="00611589"/>
    <w:rsid w:val="00611636"/>
    <w:rsid w:val="00611729"/>
    <w:rsid w:val="0061186A"/>
    <w:rsid w:val="00611928"/>
    <w:rsid w:val="00611940"/>
    <w:rsid w:val="00611A25"/>
    <w:rsid w:val="00611AA6"/>
    <w:rsid w:val="00611C1F"/>
    <w:rsid w:val="00611D0A"/>
    <w:rsid w:val="00611EB4"/>
    <w:rsid w:val="00611FB0"/>
    <w:rsid w:val="00611FFA"/>
    <w:rsid w:val="0061214E"/>
    <w:rsid w:val="006122B8"/>
    <w:rsid w:val="00612342"/>
    <w:rsid w:val="00612395"/>
    <w:rsid w:val="0061263E"/>
    <w:rsid w:val="006126DF"/>
    <w:rsid w:val="006126E4"/>
    <w:rsid w:val="0061282C"/>
    <w:rsid w:val="00612ACB"/>
    <w:rsid w:val="00612ACC"/>
    <w:rsid w:val="00612BA2"/>
    <w:rsid w:val="00612CB6"/>
    <w:rsid w:val="00612D32"/>
    <w:rsid w:val="00612E9F"/>
    <w:rsid w:val="00612EE5"/>
    <w:rsid w:val="00612F1C"/>
    <w:rsid w:val="00612F81"/>
    <w:rsid w:val="0061303A"/>
    <w:rsid w:val="00613212"/>
    <w:rsid w:val="0061326B"/>
    <w:rsid w:val="0061337B"/>
    <w:rsid w:val="00613447"/>
    <w:rsid w:val="00613457"/>
    <w:rsid w:val="0061351F"/>
    <w:rsid w:val="0061377D"/>
    <w:rsid w:val="00613916"/>
    <w:rsid w:val="00613B0B"/>
    <w:rsid w:val="00613C62"/>
    <w:rsid w:val="00613C6A"/>
    <w:rsid w:val="00613DC9"/>
    <w:rsid w:val="00614028"/>
    <w:rsid w:val="00614071"/>
    <w:rsid w:val="00614171"/>
    <w:rsid w:val="006141F8"/>
    <w:rsid w:val="00614201"/>
    <w:rsid w:val="0061436C"/>
    <w:rsid w:val="0061439B"/>
    <w:rsid w:val="00614403"/>
    <w:rsid w:val="006144C6"/>
    <w:rsid w:val="006145A6"/>
    <w:rsid w:val="006145B7"/>
    <w:rsid w:val="006145E1"/>
    <w:rsid w:val="006145FE"/>
    <w:rsid w:val="006146DE"/>
    <w:rsid w:val="00614710"/>
    <w:rsid w:val="0061472F"/>
    <w:rsid w:val="00614811"/>
    <w:rsid w:val="0061494E"/>
    <w:rsid w:val="00614AD9"/>
    <w:rsid w:val="00614C23"/>
    <w:rsid w:val="00614C94"/>
    <w:rsid w:val="00614CDD"/>
    <w:rsid w:val="00614EC3"/>
    <w:rsid w:val="00615103"/>
    <w:rsid w:val="006151FA"/>
    <w:rsid w:val="00615300"/>
    <w:rsid w:val="00615361"/>
    <w:rsid w:val="00615364"/>
    <w:rsid w:val="00615418"/>
    <w:rsid w:val="00615499"/>
    <w:rsid w:val="006154F5"/>
    <w:rsid w:val="006155A9"/>
    <w:rsid w:val="00615697"/>
    <w:rsid w:val="006157E4"/>
    <w:rsid w:val="00615A11"/>
    <w:rsid w:val="00615A33"/>
    <w:rsid w:val="00615B5D"/>
    <w:rsid w:val="00615E2E"/>
    <w:rsid w:val="00615E33"/>
    <w:rsid w:val="00615EDC"/>
    <w:rsid w:val="00615F00"/>
    <w:rsid w:val="00615F46"/>
    <w:rsid w:val="00615F98"/>
    <w:rsid w:val="00615FC7"/>
    <w:rsid w:val="00615FFE"/>
    <w:rsid w:val="00616167"/>
    <w:rsid w:val="0061625B"/>
    <w:rsid w:val="00616275"/>
    <w:rsid w:val="0061630E"/>
    <w:rsid w:val="00616368"/>
    <w:rsid w:val="006163B8"/>
    <w:rsid w:val="006163D1"/>
    <w:rsid w:val="00616497"/>
    <w:rsid w:val="0061652A"/>
    <w:rsid w:val="0061658D"/>
    <w:rsid w:val="00616693"/>
    <w:rsid w:val="006167DB"/>
    <w:rsid w:val="0061683C"/>
    <w:rsid w:val="00616AE8"/>
    <w:rsid w:val="00616D7D"/>
    <w:rsid w:val="00616DFF"/>
    <w:rsid w:val="00616E43"/>
    <w:rsid w:val="006171AC"/>
    <w:rsid w:val="00617216"/>
    <w:rsid w:val="0061721B"/>
    <w:rsid w:val="006172E6"/>
    <w:rsid w:val="00617378"/>
    <w:rsid w:val="00617423"/>
    <w:rsid w:val="00617491"/>
    <w:rsid w:val="006174CB"/>
    <w:rsid w:val="00617537"/>
    <w:rsid w:val="006175A2"/>
    <w:rsid w:val="006175F4"/>
    <w:rsid w:val="00617613"/>
    <w:rsid w:val="00617616"/>
    <w:rsid w:val="0061761C"/>
    <w:rsid w:val="00617685"/>
    <w:rsid w:val="00617769"/>
    <w:rsid w:val="00617860"/>
    <w:rsid w:val="006178EA"/>
    <w:rsid w:val="006178FC"/>
    <w:rsid w:val="00617B06"/>
    <w:rsid w:val="00617B4D"/>
    <w:rsid w:val="00617B72"/>
    <w:rsid w:val="00617BF2"/>
    <w:rsid w:val="00617D24"/>
    <w:rsid w:val="00617D8C"/>
    <w:rsid w:val="00617E8F"/>
    <w:rsid w:val="00617EC4"/>
    <w:rsid w:val="00620035"/>
    <w:rsid w:val="00620055"/>
    <w:rsid w:val="006200B0"/>
    <w:rsid w:val="006201CD"/>
    <w:rsid w:val="006201E4"/>
    <w:rsid w:val="0062027C"/>
    <w:rsid w:val="0062049A"/>
    <w:rsid w:val="0062059B"/>
    <w:rsid w:val="006205E5"/>
    <w:rsid w:val="0062060A"/>
    <w:rsid w:val="00620778"/>
    <w:rsid w:val="00620914"/>
    <w:rsid w:val="00620958"/>
    <w:rsid w:val="00620B01"/>
    <w:rsid w:val="00620B87"/>
    <w:rsid w:val="00620C5F"/>
    <w:rsid w:val="00620CF1"/>
    <w:rsid w:val="00620E4B"/>
    <w:rsid w:val="00620F39"/>
    <w:rsid w:val="00620F96"/>
    <w:rsid w:val="00621028"/>
    <w:rsid w:val="0062108B"/>
    <w:rsid w:val="0062128A"/>
    <w:rsid w:val="006212C0"/>
    <w:rsid w:val="006213FC"/>
    <w:rsid w:val="006213FE"/>
    <w:rsid w:val="0062142B"/>
    <w:rsid w:val="00621439"/>
    <w:rsid w:val="0062144F"/>
    <w:rsid w:val="006214E1"/>
    <w:rsid w:val="00621662"/>
    <w:rsid w:val="00621707"/>
    <w:rsid w:val="006217F1"/>
    <w:rsid w:val="006218CC"/>
    <w:rsid w:val="006218F5"/>
    <w:rsid w:val="00621A01"/>
    <w:rsid w:val="00621A4F"/>
    <w:rsid w:val="00621B32"/>
    <w:rsid w:val="00621D30"/>
    <w:rsid w:val="00621D81"/>
    <w:rsid w:val="00621F14"/>
    <w:rsid w:val="00621F9D"/>
    <w:rsid w:val="00621FE5"/>
    <w:rsid w:val="0062202D"/>
    <w:rsid w:val="0062212D"/>
    <w:rsid w:val="00622233"/>
    <w:rsid w:val="00622391"/>
    <w:rsid w:val="006224E3"/>
    <w:rsid w:val="00622546"/>
    <w:rsid w:val="0062257C"/>
    <w:rsid w:val="006227D3"/>
    <w:rsid w:val="0062283F"/>
    <w:rsid w:val="00622864"/>
    <w:rsid w:val="006228C7"/>
    <w:rsid w:val="00622A84"/>
    <w:rsid w:val="00622D42"/>
    <w:rsid w:val="00622DDB"/>
    <w:rsid w:val="00622F19"/>
    <w:rsid w:val="00622F6D"/>
    <w:rsid w:val="0062304F"/>
    <w:rsid w:val="00623068"/>
    <w:rsid w:val="00623084"/>
    <w:rsid w:val="006232F6"/>
    <w:rsid w:val="00623301"/>
    <w:rsid w:val="006235C0"/>
    <w:rsid w:val="006236C7"/>
    <w:rsid w:val="00623775"/>
    <w:rsid w:val="006237CF"/>
    <w:rsid w:val="00623805"/>
    <w:rsid w:val="00623835"/>
    <w:rsid w:val="006238C3"/>
    <w:rsid w:val="00623A5B"/>
    <w:rsid w:val="00623AD8"/>
    <w:rsid w:val="00623CBB"/>
    <w:rsid w:val="00623D42"/>
    <w:rsid w:val="00623D87"/>
    <w:rsid w:val="0062400A"/>
    <w:rsid w:val="00624015"/>
    <w:rsid w:val="006241E6"/>
    <w:rsid w:val="0062422C"/>
    <w:rsid w:val="006244A1"/>
    <w:rsid w:val="006244E5"/>
    <w:rsid w:val="0062461B"/>
    <w:rsid w:val="006246CB"/>
    <w:rsid w:val="006246F4"/>
    <w:rsid w:val="00624971"/>
    <w:rsid w:val="00624A2C"/>
    <w:rsid w:val="00624B28"/>
    <w:rsid w:val="00624CEB"/>
    <w:rsid w:val="00624DE3"/>
    <w:rsid w:val="00624DF9"/>
    <w:rsid w:val="00624E19"/>
    <w:rsid w:val="00624E9E"/>
    <w:rsid w:val="00624EE6"/>
    <w:rsid w:val="0062508A"/>
    <w:rsid w:val="006250A6"/>
    <w:rsid w:val="00625222"/>
    <w:rsid w:val="00625224"/>
    <w:rsid w:val="006252E1"/>
    <w:rsid w:val="00625354"/>
    <w:rsid w:val="0062541C"/>
    <w:rsid w:val="00625729"/>
    <w:rsid w:val="00625746"/>
    <w:rsid w:val="006257FC"/>
    <w:rsid w:val="00625922"/>
    <w:rsid w:val="006259B5"/>
    <w:rsid w:val="00625A61"/>
    <w:rsid w:val="00625A8E"/>
    <w:rsid w:val="00625A9E"/>
    <w:rsid w:val="00625B27"/>
    <w:rsid w:val="00625C2C"/>
    <w:rsid w:val="00625EB2"/>
    <w:rsid w:val="00625FCB"/>
    <w:rsid w:val="0062601B"/>
    <w:rsid w:val="006260BD"/>
    <w:rsid w:val="00626156"/>
    <w:rsid w:val="00626165"/>
    <w:rsid w:val="006261B8"/>
    <w:rsid w:val="00626252"/>
    <w:rsid w:val="006262E1"/>
    <w:rsid w:val="0062635C"/>
    <w:rsid w:val="00626528"/>
    <w:rsid w:val="006265DD"/>
    <w:rsid w:val="00626727"/>
    <w:rsid w:val="00626761"/>
    <w:rsid w:val="006269AE"/>
    <w:rsid w:val="006269FF"/>
    <w:rsid w:val="00626B38"/>
    <w:rsid w:val="00626C53"/>
    <w:rsid w:val="00626CEA"/>
    <w:rsid w:val="00626CF0"/>
    <w:rsid w:val="00626D7D"/>
    <w:rsid w:val="00626FE8"/>
    <w:rsid w:val="0062714C"/>
    <w:rsid w:val="006273F7"/>
    <w:rsid w:val="006274C9"/>
    <w:rsid w:val="006276E8"/>
    <w:rsid w:val="0062774C"/>
    <w:rsid w:val="00627A7A"/>
    <w:rsid w:val="00627A94"/>
    <w:rsid w:val="00627B6D"/>
    <w:rsid w:val="00627BDF"/>
    <w:rsid w:val="00627D07"/>
    <w:rsid w:val="00627D2D"/>
    <w:rsid w:val="00627D9D"/>
    <w:rsid w:val="00627DE6"/>
    <w:rsid w:val="00627E81"/>
    <w:rsid w:val="00627F41"/>
    <w:rsid w:val="00627FA1"/>
    <w:rsid w:val="00630036"/>
    <w:rsid w:val="0063009E"/>
    <w:rsid w:val="006300D4"/>
    <w:rsid w:val="0063029D"/>
    <w:rsid w:val="00630499"/>
    <w:rsid w:val="006306A8"/>
    <w:rsid w:val="00630778"/>
    <w:rsid w:val="00630816"/>
    <w:rsid w:val="0063091F"/>
    <w:rsid w:val="00630934"/>
    <w:rsid w:val="006309A0"/>
    <w:rsid w:val="006309E4"/>
    <w:rsid w:val="00630A69"/>
    <w:rsid w:val="00630BA4"/>
    <w:rsid w:val="00630C52"/>
    <w:rsid w:val="00630CE7"/>
    <w:rsid w:val="00630D68"/>
    <w:rsid w:val="00630EFC"/>
    <w:rsid w:val="00630FC2"/>
    <w:rsid w:val="0063103C"/>
    <w:rsid w:val="006310F9"/>
    <w:rsid w:val="00631156"/>
    <w:rsid w:val="006312A7"/>
    <w:rsid w:val="006312F4"/>
    <w:rsid w:val="006314C1"/>
    <w:rsid w:val="006314CE"/>
    <w:rsid w:val="0063164B"/>
    <w:rsid w:val="0063170E"/>
    <w:rsid w:val="00631740"/>
    <w:rsid w:val="006317C6"/>
    <w:rsid w:val="006317E0"/>
    <w:rsid w:val="0063191D"/>
    <w:rsid w:val="0063199F"/>
    <w:rsid w:val="00631AC5"/>
    <w:rsid w:val="00631B32"/>
    <w:rsid w:val="00631B4E"/>
    <w:rsid w:val="00631B77"/>
    <w:rsid w:val="00631CBA"/>
    <w:rsid w:val="00631CBE"/>
    <w:rsid w:val="00631CCF"/>
    <w:rsid w:val="00631ECF"/>
    <w:rsid w:val="00631EE8"/>
    <w:rsid w:val="006320BB"/>
    <w:rsid w:val="006321B6"/>
    <w:rsid w:val="006321D5"/>
    <w:rsid w:val="0063226E"/>
    <w:rsid w:val="00632297"/>
    <w:rsid w:val="00632530"/>
    <w:rsid w:val="00632572"/>
    <w:rsid w:val="00632644"/>
    <w:rsid w:val="00632807"/>
    <w:rsid w:val="00632880"/>
    <w:rsid w:val="00632982"/>
    <w:rsid w:val="00632A09"/>
    <w:rsid w:val="00632B53"/>
    <w:rsid w:val="00632C9C"/>
    <w:rsid w:val="00632D39"/>
    <w:rsid w:val="00632F12"/>
    <w:rsid w:val="00632FB0"/>
    <w:rsid w:val="006330D3"/>
    <w:rsid w:val="0063312A"/>
    <w:rsid w:val="0063319B"/>
    <w:rsid w:val="006331FA"/>
    <w:rsid w:val="006332EA"/>
    <w:rsid w:val="00633310"/>
    <w:rsid w:val="0063351E"/>
    <w:rsid w:val="006336CD"/>
    <w:rsid w:val="006337DF"/>
    <w:rsid w:val="006337EB"/>
    <w:rsid w:val="00633865"/>
    <w:rsid w:val="00633959"/>
    <w:rsid w:val="006339C4"/>
    <w:rsid w:val="00633A5B"/>
    <w:rsid w:val="00633AC6"/>
    <w:rsid w:val="00633B51"/>
    <w:rsid w:val="00633C3A"/>
    <w:rsid w:val="00633DFB"/>
    <w:rsid w:val="00633E22"/>
    <w:rsid w:val="00634081"/>
    <w:rsid w:val="00634127"/>
    <w:rsid w:val="0063415A"/>
    <w:rsid w:val="00634366"/>
    <w:rsid w:val="00634486"/>
    <w:rsid w:val="0063448D"/>
    <w:rsid w:val="00634532"/>
    <w:rsid w:val="0063458F"/>
    <w:rsid w:val="006345D9"/>
    <w:rsid w:val="006345EF"/>
    <w:rsid w:val="006345F2"/>
    <w:rsid w:val="0063470F"/>
    <w:rsid w:val="0063474E"/>
    <w:rsid w:val="006347AF"/>
    <w:rsid w:val="00634926"/>
    <w:rsid w:val="00634B14"/>
    <w:rsid w:val="00634B2F"/>
    <w:rsid w:val="00634C44"/>
    <w:rsid w:val="00634D17"/>
    <w:rsid w:val="00634EA1"/>
    <w:rsid w:val="00634EA2"/>
    <w:rsid w:val="00634F89"/>
    <w:rsid w:val="00635002"/>
    <w:rsid w:val="00635082"/>
    <w:rsid w:val="0063510F"/>
    <w:rsid w:val="0063519B"/>
    <w:rsid w:val="006351A1"/>
    <w:rsid w:val="0063528A"/>
    <w:rsid w:val="006352B4"/>
    <w:rsid w:val="00635337"/>
    <w:rsid w:val="0063535A"/>
    <w:rsid w:val="00635408"/>
    <w:rsid w:val="00635482"/>
    <w:rsid w:val="006355BF"/>
    <w:rsid w:val="00635655"/>
    <w:rsid w:val="00635725"/>
    <w:rsid w:val="00635787"/>
    <w:rsid w:val="00635910"/>
    <w:rsid w:val="00635993"/>
    <w:rsid w:val="006359C5"/>
    <w:rsid w:val="00635AE6"/>
    <w:rsid w:val="00635B1A"/>
    <w:rsid w:val="00635B34"/>
    <w:rsid w:val="00635B54"/>
    <w:rsid w:val="00635CF7"/>
    <w:rsid w:val="00635E78"/>
    <w:rsid w:val="00635EC0"/>
    <w:rsid w:val="00636148"/>
    <w:rsid w:val="006361B6"/>
    <w:rsid w:val="00636259"/>
    <w:rsid w:val="006362B8"/>
    <w:rsid w:val="006364B5"/>
    <w:rsid w:val="00636523"/>
    <w:rsid w:val="006365A8"/>
    <w:rsid w:val="00636658"/>
    <w:rsid w:val="00636667"/>
    <w:rsid w:val="006367CF"/>
    <w:rsid w:val="006367DF"/>
    <w:rsid w:val="0063688F"/>
    <w:rsid w:val="00636930"/>
    <w:rsid w:val="00636AAB"/>
    <w:rsid w:val="00636B7E"/>
    <w:rsid w:val="00636C93"/>
    <w:rsid w:val="00636D81"/>
    <w:rsid w:val="00636E00"/>
    <w:rsid w:val="00636E32"/>
    <w:rsid w:val="0063707B"/>
    <w:rsid w:val="00637081"/>
    <w:rsid w:val="006370F8"/>
    <w:rsid w:val="00637155"/>
    <w:rsid w:val="006371E2"/>
    <w:rsid w:val="006372B8"/>
    <w:rsid w:val="0063735D"/>
    <w:rsid w:val="0063745F"/>
    <w:rsid w:val="0063777F"/>
    <w:rsid w:val="006378B8"/>
    <w:rsid w:val="00637930"/>
    <w:rsid w:val="00637A06"/>
    <w:rsid w:val="00637BAB"/>
    <w:rsid w:val="00637BF5"/>
    <w:rsid w:val="00637C1A"/>
    <w:rsid w:val="00637E49"/>
    <w:rsid w:val="00637E58"/>
    <w:rsid w:val="00637F4F"/>
    <w:rsid w:val="00640052"/>
    <w:rsid w:val="006400FF"/>
    <w:rsid w:val="006401A0"/>
    <w:rsid w:val="00640277"/>
    <w:rsid w:val="006403B6"/>
    <w:rsid w:val="006403BB"/>
    <w:rsid w:val="00640530"/>
    <w:rsid w:val="00640568"/>
    <w:rsid w:val="0064059D"/>
    <w:rsid w:val="00640697"/>
    <w:rsid w:val="00640ABE"/>
    <w:rsid w:val="00640AC8"/>
    <w:rsid w:val="00640B39"/>
    <w:rsid w:val="00640BFE"/>
    <w:rsid w:val="00640C39"/>
    <w:rsid w:val="00640CA1"/>
    <w:rsid w:val="00640CB2"/>
    <w:rsid w:val="00640ECD"/>
    <w:rsid w:val="00640F37"/>
    <w:rsid w:val="00641071"/>
    <w:rsid w:val="006410E0"/>
    <w:rsid w:val="006411FB"/>
    <w:rsid w:val="00641243"/>
    <w:rsid w:val="006413CD"/>
    <w:rsid w:val="00641454"/>
    <w:rsid w:val="00641475"/>
    <w:rsid w:val="006414F1"/>
    <w:rsid w:val="00641512"/>
    <w:rsid w:val="00641602"/>
    <w:rsid w:val="00641733"/>
    <w:rsid w:val="006417D1"/>
    <w:rsid w:val="00641907"/>
    <w:rsid w:val="00641B18"/>
    <w:rsid w:val="00641B98"/>
    <w:rsid w:val="00641BD1"/>
    <w:rsid w:val="00641BEA"/>
    <w:rsid w:val="00641CB5"/>
    <w:rsid w:val="00641D53"/>
    <w:rsid w:val="00641D8E"/>
    <w:rsid w:val="00641E94"/>
    <w:rsid w:val="00641F1B"/>
    <w:rsid w:val="00641FAF"/>
    <w:rsid w:val="00642092"/>
    <w:rsid w:val="0064227C"/>
    <w:rsid w:val="006424D9"/>
    <w:rsid w:val="0064253B"/>
    <w:rsid w:val="00642681"/>
    <w:rsid w:val="006426B2"/>
    <w:rsid w:val="006426E2"/>
    <w:rsid w:val="00642817"/>
    <w:rsid w:val="00642864"/>
    <w:rsid w:val="00642880"/>
    <w:rsid w:val="006429FE"/>
    <w:rsid w:val="00642B3C"/>
    <w:rsid w:val="00642B75"/>
    <w:rsid w:val="00642BCA"/>
    <w:rsid w:val="00642BE2"/>
    <w:rsid w:val="00642CA1"/>
    <w:rsid w:val="00642E12"/>
    <w:rsid w:val="00642E3F"/>
    <w:rsid w:val="00642F38"/>
    <w:rsid w:val="00643057"/>
    <w:rsid w:val="00643097"/>
    <w:rsid w:val="0064309C"/>
    <w:rsid w:val="006431E2"/>
    <w:rsid w:val="00643326"/>
    <w:rsid w:val="00643327"/>
    <w:rsid w:val="00643392"/>
    <w:rsid w:val="006433DB"/>
    <w:rsid w:val="00643407"/>
    <w:rsid w:val="00643587"/>
    <w:rsid w:val="00643609"/>
    <w:rsid w:val="006436F6"/>
    <w:rsid w:val="00643713"/>
    <w:rsid w:val="0064373E"/>
    <w:rsid w:val="006438D2"/>
    <w:rsid w:val="006439B6"/>
    <w:rsid w:val="00643A47"/>
    <w:rsid w:val="00643BD2"/>
    <w:rsid w:val="00643CC6"/>
    <w:rsid w:val="00643D6F"/>
    <w:rsid w:val="00643D80"/>
    <w:rsid w:val="00643DB5"/>
    <w:rsid w:val="00643F00"/>
    <w:rsid w:val="00643FE5"/>
    <w:rsid w:val="0064404F"/>
    <w:rsid w:val="006440F3"/>
    <w:rsid w:val="00644137"/>
    <w:rsid w:val="0064434E"/>
    <w:rsid w:val="0064437E"/>
    <w:rsid w:val="0064449E"/>
    <w:rsid w:val="006448B8"/>
    <w:rsid w:val="006449A5"/>
    <w:rsid w:val="00644A05"/>
    <w:rsid w:val="00644A46"/>
    <w:rsid w:val="00644B8A"/>
    <w:rsid w:val="00644DAF"/>
    <w:rsid w:val="00644E56"/>
    <w:rsid w:val="00644F62"/>
    <w:rsid w:val="006452B9"/>
    <w:rsid w:val="0064539C"/>
    <w:rsid w:val="006453F5"/>
    <w:rsid w:val="0064551E"/>
    <w:rsid w:val="00645557"/>
    <w:rsid w:val="0064558D"/>
    <w:rsid w:val="00645745"/>
    <w:rsid w:val="006458DB"/>
    <w:rsid w:val="0064595F"/>
    <w:rsid w:val="006459B2"/>
    <w:rsid w:val="00645B51"/>
    <w:rsid w:val="00645E5F"/>
    <w:rsid w:val="00645EAC"/>
    <w:rsid w:val="00645EE9"/>
    <w:rsid w:val="006463D6"/>
    <w:rsid w:val="006464CC"/>
    <w:rsid w:val="0064664E"/>
    <w:rsid w:val="006466AD"/>
    <w:rsid w:val="006466E7"/>
    <w:rsid w:val="0064672E"/>
    <w:rsid w:val="00646755"/>
    <w:rsid w:val="00646867"/>
    <w:rsid w:val="0064688C"/>
    <w:rsid w:val="006468D9"/>
    <w:rsid w:val="00646929"/>
    <w:rsid w:val="00646958"/>
    <w:rsid w:val="00646CC7"/>
    <w:rsid w:val="00646D86"/>
    <w:rsid w:val="00646E53"/>
    <w:rsid w:val="00646EEE"/>
    <w:rsid w:val="0064704D"/>
    <w:rsid w:val="00647072"/>
    <w:rsid w:val="00647122"/>
    <w:rsid w:val="006471CC"/>
    <w:rsid w:val="006471E1"/>
    <w:rsid w:val="00647223"/>
    <w:rsid w:val="0064728B"/>
    <w:rsid w:val="00647292"/>
    <w:rsid w:val="006474C6"/>
    <w:rsid w:val="00647559"/>
    <w:rsid w:val="006476E3"/>
    <w:rsid w:val="00647730"/>
    <w:rsid w:val="006478AB"/>
    <w:rsid w:val="00647941"/>
    <w:rsid w:val="00647A07"/>
    <w:rsid w:val="00647A16"/>
    <w:rsid w:val="00647A62"/>
    <w:rsid w:val="00647D9C"/>
    <w:rsid w:val="00647F66"/>
    <w:rsid w:val="00650052"/>
    <w:rsid w:val="00650055"/>
    <w:rsid w:val="00650092"/>
    <w:rsid w:val="006500D1"/>
    <w:rsid w:val="006500FE"/>
    <w:rsid w:val="006501F2"/>
    <w:rsid w:val="00650283"/>
    <w:rsid w:val="0065029F"/>
    <w:rsid w:val="0065036F"/>
    <w:rsid w:val="0065048A"/>
    <w:rsid w:val="00650558"/>
    <w:rsid w:val="00650564"/>
    <w:rsid w:val="006505D9"/>
    <w:rsid w:val="00650744"/>
    <w:rsid w:val="00650763"/>
    <w:rsid w:val="006507E0"/>
    <w:rsid w:val="006507E3"/>
    <w:rsid w:val="00650945"/>
    <w:rsid w:val="006509EA"/>
    <w:rsid w:val="00650A8D"/>
    <w:rsid w:val="00650AB9"/>
    <w:rsid w:val="00650B0B"/>
    <w:rsid w:val="00650CB7"/>
    <w:rsid w:val="00650E0A"/>
    <w:rsid w:val="00650F12"/>
    <w:rsid w:val="006510A0"/>
    <w:rsid w:val="006510B5"/>
    <w:rsid w:val="006511BE"/>
    <w:rsid w:val="006511CC"/>
    <w:rsid w:val="006512C0"/>
    <w:rsid w:val="006512CA"/>
    <w:rsid w:val="0065141E"/>
    <w:rsid w:val="0065146F"/>
    <w:rsid w:val="00651504"/>
    <w:rsid w:val="00651626"/>
    <w:rsid w:val="00651732"/>
    <w:rsid w:val="0065173B"/>
    <w:rsid w:val="00651757"/>
    <w:rsid w:val="00651769"/>
    <w:rsid w:val="00651860"/>
    <w:rsid w:val="00651991"/>
    <w:rsid w:val="00651A77"/>
    <w:rsid w:val="00651BF7"/>
    <w:rsid w:val="00651C3D"/>
    <w:rsid w:val="00651C72"/>
    <w:rsid w:val="00651CC5"/>
    <w:rsid w:val="00651CD9"/>
    <w:rsid w:val="00651D99"/>
    <w:rsid w:val="00652057"/>
    <w:rsid w:val="00652280"/>
    <w:rsid w:val="006523C2"/>
    <w:rsid w:val="00652505"/>
    <w:rsid w:val="006525E4"/>
    <w:rsid w:val="00652623"/>
    <w:rsid w:val="00652845"/>
    <w:rsid w:val="00652877"/>
    <w:rsid w:val="006528F7"/>
    <w:rsid w:val="00652985"/>
    <w:rsid w:val="00652AB3"/>
    <w:rsid w:val="00652BB4"/>
    <w:rsid w:val="00652D67"/>
    <w:rsid w:val="00652D71"/>
    <w:rsid w:val="00652E89"/>
    <w:rsid w:val="00652EB1"/>
    <w:rsid w:val="00652F63"/>
    <w:rsid w:val="006530CC"/>
    <w:rsid w:val="006531F4"/>
    <w:rsid w:val="006531FA"/>
    <w:rsid w:val="00653234"/>
    <w:rsid w:val="00653399"/>
    <w:rsid w:val="006534D6"/>
    <w:rsid w:val="0065360C"/>
    <w:rsid w:val="006536F7"/>
    <w:rsid w:val="00653781"/>
    <w:rsid w:val="006538B2"/>
    <w:rsid w:val="006539F3"/>
    <w:rsid w:val="006539F8"/>
    <w:rsid w:val="00653A4B"/>
    <w:rsid w:val="00653AAA"/>
    <w:rsid w:val="00653B43"/>
    <w:rsid w:val="00653B84"/>
    <w:rsid w:val="00653C8F"/>
    <w:rsid w:val="00653CA6"/>
    <w:rsid w:val="00654056"/>
    <w:rsid w:val="0065405F"/>
    <w:rsid w:val="00654243"/>
    <w:rsid w:val="006545B8"/>
    <w:rsid w:val="00654681"/>
    <w:rsid w:val="006546AE"/>
    <w:rsid w:val="00654716"/>
    <w:rsid w:val="0065492C"/>
    <w:rsid w:val="006549F7"/>
    <w:rsid w:val="00654B8C"/>
    <w:rsid w:val="00654B9B"/>
    <w:rsid w:val="00654CBE"/>
    <w:rsid w:val="00654CF1"/>
    <w:rsid w:val="00654CF7"/>
    <w:rsid w:val="00654D51"/>
    <w:rsid w:val="00654D91"/>
    <w:rsid w:val="00654EEC"/>
    <w:rsid w:val="00654F17"/>
    <w:rsid w:val="00654F2C"/>
    <w:rsid w:val="00654F78"/>
    <w:rsid w:val="00654F85"/>
    <w:rsid w:val="006551C4"/>
    <w:rsid w:val="006551E5"/>
    <w:rsid w:val="0065525C"/>
    <w:rsid w:val="00655364"/>
    <w:rsid w:val="0065538A"/>
    <w:rsid w:val="00655417"/>
    <w:rsid w:val="006554DF"/>
    <w:rsid w:val="006555AF"/>
    <w:rsid w:val="0065581B"/>
    <w:rsid w:val="0065584E"/>
    <w:rsid w:val="006558A4"/>
    <w:rsid w:val="00655908"/>
    <w:rsid w:val="00655949"/>
    <w:rsid w:val="00655A5B"/>
    <w:rsid w:val="00655BE0"/>
    <w:rsid w:val="00655CF3"/>
    <w:rsid w:val="00655DEF"/>
    <w:rsid w:val="00655EB8"/>
    <w:rsid w:val="00655ED0"/>
    <w:rsid w:val="00656061"/>
    <w:rsid w:val="00656084"/>
    <w:rsid w:val="0065611D"/>
    <w:rsid w:val="006562B6"/>
    <w:rsid w:val="006562C8"/>
    <w:rsid w:val="00656402"/>
    <w:rsid w:val="00656448"/>
    <w:rsid w:val="00656500"/>
    <w:rsid w:val="006565EA"/>
    <w:rsid w:val="0065661E"/>
    <w:rsid w:val="006569BF"/>
    <w:rsid w:val="00656AA3"/>
    <w:rsid w:val="00656AC3"/>
    <w:rsid w:val="00656D43"/>
    <w:rsid w:val="00656DE0"/>
    <w:rsid w:val="00656E3C"/>
    <w:rsid w:val="0065716E"/>
    <w:rsid w:val="0065720B"/>
    <w:rsid w:val="00657511"/>
    <w:rsid w:val="006576E6"/>
    <w:rsid w:val="00657740"/>
    <w:rsid w:val="0065779E"/>
    <w:rsid w:val="006577F1"/>
    <w:rsid w:val="006577F7"/>
    <w:rsid w:val="006578BA"/>
    <w:rsid w:val="0065793F"/>
    <w:rsid w:val="006579F2"/>
    <w:rsid w:val="00657B28"/>
    <w:rsid w:val="00657B60"/>
    <w:rsid w:val="00657C2E"/>
    <w:rsid w:val="00657CA5"/>
    <w:rsid w:val="00657DCD"/>
    <w:rsid w:val="00657FA3"/>
    <w:rsid w:val="00657FB6"/>
    <w:rsid w:val="00660084"/>
    <w:rsid w:val="00660108"/>
    <w:rsid w:val="00660235"/>
    <w:rsid w:val="006602B5"/>
    <w:rsid w:val="00660568"/>
    <w:rsid w:val="006605AA"/>
    <w:rsid w:val="00660616"/>
    <w:rsid w:val="00660686"/>
    <w:rsid w:val="006607C7"/>
    <w:rsid w:val="00660981"/>
    <w:rsid w:val="00660A47"/>
    <w:rsid w:val="00660AFB"/>
    <w:rsid w:val="00660B24"/>
    <w:rsid w:val="00660B4F"/>
    <w:rsid w:val="00660C2F"/>
    <w:rsid w:val="00660CF3"/>
    <w:rsid w:val="00660D8D"/>
    <w:rsid w:val="00660FFF"/>
    <w:rsid w:val="00661046"/>
    <w:rsid w:val="00661099"/>
    <w:rsid w:val="0066113F"/>
    <w:rsid w:val="00661274"/>
    <w:rsid w:val="0066128B"/>
    <w:rsid w:val="0066135E"/>
    <w:rsid w:val="00661453"/>
    <w:rsid w:val="0066147C"/>
    <w:rsid w:val="00661536"/>
    <w:rsid w:val="00661621"/>
    <w:rsid w:val="00661751"/>
    <w:rsid w:val="00661778"/>
    <w:rsid w:val="0066185C"/>
    <w:rsid w:val="0066189F"/>
    <w:rsid w:val="00661AE5"/>
    <w:rsid w:val="00661C6E"/>
    <w:rsid w:val="00661CFD"/>
    <w:rsid w:val="00661D94"/>
    <w:rsid w:val="00661DB3"/>
    <w:rsid w:val="00661E39"/>
    <w:rsid w:val="00662023"/>
    <w:rsid w:val="0066203A"/>
    <w:rsid w:val="0066210A"/>
    <w:rsid w:val="006624A5"/>
    <w:rsid w:val="00662604"/>
    <w:rsid w:val="006627B8"/>
    <w:rsid w:val="00662808"/>
    <w:rsid w:val="00662847"/>
    <w:rsid w:val="0066287B"/>
    <w:rsid w:val="00662AC4"/>
    <w:rsid w:val="00662BE2"/>
    <w:rsid w:val="00662C14"/>
    <w:rsid w:val="00662C21"/>
    <w:rsid w:val="00662C7D"/>
    <w:rsid w:val="00662D00"/>
    <w:rsid w:val="00662D02"/>
    <w:rsid w:val="00662D5C"/>
    <w:rsid w:val="00662DA3"/>
    <w:rsid w:val="00662DD8"/>
    <w:rsid w:val="00662F69"/>
    <w:rsid w:val="00662FCE"/>
    <w:rsid w:val="00663116"/>
    <w:rsid w:val="00663161"/>
    <w:rsid w:val="006631DD"/>
    <w:rsid w:val="006631EA"/>
    <w:rsid w:val="006631F5"/>
    <w:rsid w:val="00663385"/>
    <w:rsid w:val="00663472"/>
    <w:rsid w:val="0066348F"/>
    <w:rsid w:val="006634EA"/>
    <w:rsid w:val="00663590"/>
    <w:rsid w:val="00663672"/>
    <w:rsid w:val="00663689"/>
    <w:rsid w:val="0066369F"/>
    <w:rsid w:val="006636FC"/>
    <w:rsid w:val="00663783"/>
    <w:rsid w:val="006637AE"/>
    <w:rsid w:val="0066383B"/>
    <w:rsid w:val="00663A1F"/>
    <w:rsid w:val="00663AA5"/>
    <w:rsid w:val="00663B41"/>
    <w:rsid w:val="00663B5F"/>
    <w:rsid w:val="00663C57"/>
    <w:rsid w:val="00663CCD"/>
    <w:rsid w:val="00663CF0"/>
    <w:rsid w:val="00663D36"/>
    <w:rsid w:val="00663D56"/>
    <w:rsid w:val="00663DB6"/>
    <w:rsid w:val="00663E65"/>
    <w:rsid w:val="00663E83"/>
    <w:rsid w:val="00663EDC"/>
    <w:rsid w:val="00663F8F"/>
    <w:rsid w:val="00663FAC"/>
    <w:rsid w:val="00663FBE"/>
    <w:rsid w:val="006640F1"/>
    <w:rsid w:val="006641F2"/>
    <w:rsid w:val="00664213"/>
    <w:rsid w:val="0066421C"/>
    <w:rsid w:val="00664519"/>
    <w:rsid w:val="0066460D"/>
    <w:rsid w:val="0066469C"/>
    <w:rsid w:val="00664750"/>
    <w:rsid w:val="0066479A"/>
    <w:rsid w:val="00664853"/>
    <w:rsid w:val="006648A0"/>
    <w:rsid w:val="00664A14"/>
    <w:rsid w:val="00664A7B"/>
    <w:rsid w:val="00664C53"/>
    <w:rsid w:val="00664C85"/>
    <w:rsid w:val="00664C97"/>
    <w:rsid w:val="00664CAC"/>
    <w:rsid w:val="00664D23"/>
    <w:rsid w:val="00664DB4"/>
    <w:rsid w:val="00664DCA"/>
    <w:rsid w:val="00664EBF"/>
    <w:rsid w:val="00664EFF"/>
    <w:rsid w:val="00664F9A"/>
    <w:rsid w:val="00665379"/>
    <w:rsid w:val="006653AA"/>
    <w:rsid w:val="0066542B"/>
    <w:rsid w:val="006654F4"/>
    <w:rsid w:val="00665570"/>
    <w:rsid w:val="006655A3"/>
    <w:rsid w:val="006656B3"/>
    <w:rsid w:val="006656C6"/>
    <w:rsid w:val="0066580B"/>
    <w:rsid w:val="00665894"/>
    <w:rsid w:val="006659D7"/>
    <w:rsid w:val="00665AAE"/>
    <w:rsid w:val="00665ACE"/>
    <w:rsid w:val="00665B96"/>
    <w:rsid w:val="00665BE2"/>
    <w:rsid w:val="00665CBD"/>
    <w:rsid w:val="00665D15"/>
    <w:rsid w:val="00665D26"/>
    <w:rsid w:val="00665DDD"/>
    <w:rsid w:val="00665E90"/>
    <w:rsid w:val="00665F21"/>
    <w:rsid w:val="0066602B"/>
    <w:rsid w:val="00666119"/>
    <w:rsid w:val="00666131"/>
    <w:rsid w:val="0066631F"/>
    <w:rsid w:val="0066635E"/>
    <w:rsid w:val="006663DC"/>
    <w:rsid w:val="00666419"/>
    <w:rsid w:val="00666437"/>
    <w:rsid w:val="006664CD"/>
    <w:rsid w:val="00666517"/>
    <w:rsid w:val="006665E1"/>
    <w:rsid w:val="006666EA"/>
    <w:rsid w:val="0066674E"/>
    <w:rsid w:val="00666776"/>
    <w:rsid w:val="0066689D"/>
    <w:rsid w:val="00666A71"/>
    <w:rsid w:val="00666A84"/>
    <w:rsid w:val="00666CBA"/>
    <w:rsid w:val="00666D67"/>
    <w:rsid w:val="00666DEC"/>
    <w:rsid w:val="00666F74"/>
    <w:rsid w:val="00667135"/>
    <w:rsid w:val="0066727F"/>
    <w:rsid w:val="006672CF"/>
    <w:rsid w:val="0066731F"/>
    <w:rsid w:val="006673A1"/>
    <w:rsid w:val="00667423"/>
    <w:rsid w:val="006676B8"/>
    <w:rsid w:val="006676C2"/>
    <w:rsid w:val="006676DB"/>
    <w:rsid w:val="0066780A"/>
    <w:rsid w:val="00667981"/>
    <w:rsid w:val="00667D4A"/>
    <w:rsid w:val="00667DCB"/>
    <w:rsid w:val="00667DFF"/>
    <w:rsid w:val="00667EE0"/>
    <w:rsid w:val="00667F07"/>
    <w:rsid w:val="00670352"/>
    <w:rsid w:val="00670458"/>
    <w:rsid w:val="00670490"/>
    <w:rsid w:val="00670528"/>
    <w:rsid w:val="0067060C"/>
    <w:rsid w:val="00670619"/>
    <w:rsid w:val="00670726"/>
    <w:rsid w:val="0067078B"/>
    <w:rsid w:val="0067083A"/>
    <w:rsid w:val="00670907"/>
    <w:rsid w:val="00670BC6"/>
    <w:rsid w:val="00670BF2"/>
    <w:rsid w:val="00670E4E"/>
    <w:rsid w:val="00670EA5"/>
    <w:rsid w:val="00670F64"/>
    <w:rsid w:val="00670FB7"/>
    <w:rsid w:val="00670FEF"/>
    <w:rsid w:val="00671021"/>
    <w:rsid w:val="00671029"/>
    <w:rsid w:val="0067103A"/>
    <w:rsid w:val="00671161"/>
    <w:rsid w:val="00671172"/>
    <w:rsid w:val="006714C9"/>
    <w:rsid w:val="00671602"/>
    <w:rsid w:val="00671640"/>
    <w:rsid w:val="00671823"/>
    <w:rsid w:val="006718A0"/>
    <w:rsid w:val="00671A1B"/>
    <w:rsid w:val="00671A1C"/>
    <w:rsid w:val="00671B13"/>
    <w:rsid w:val="00671CFD"/>
    <w:rsid w:val="00671CFE"/>
    <w:rsid w:val="00671DA8"/>
    <w:rsid w:val="00671F99"/>
    <w:rsid w:val="00672432"/>
    <w:rsid w:val="0067253C"/>
    <w:rsid w:val="00672630"/>
    <w:rsid w:val="006726D4"/>
    <w:rsid w:val="00672770"/>
    <w:rsid w:val="0067286D"/>
    <w:rsid w:val="0067294C"/>
    <w:rsid w:val="00672B82"/>
    <w:rsid w:val="00672BCF"/>
    <w:rsid w:val="00672C95"/>
    <w:rsid w:val="00672D20"/>
    <w:rsid w:val="00672ECC"/>
    <w:rsid w:val="00672F75"/>
    <w:rsid w:val="00673022"/>
    <w:rsid w:val="00673110"/>
    <w:rsid w:val="00673175"/>
    <w:rsid w:val="006731BB"/>
    <w:rsid w:val="006731F3"/>
    <w:rsid w:val="00673435"/>
    <w:rsid w:val="00673499"/>
    <w:rsid w:val="0067366A"/>
    <w:rsid w:val="00673688"/>
    <w:rsid w:val="0067370F"/>
    <w:rsid w:val="00673729"/>
    <w:rsid w:val="00673733"/>
    <w:rsid w:val="00673828"/>
    <w:rsid w:val="0067389F"/>
    <w:rsid w:val="006738B5"/>
    <w:rsid w:val="00673906"/>
    <w:rsid w:val="00673B24"/>
    <w:rsid w:val="00673B62"/>
    <w:rsid w:val="00673B64"/>
    <w:rsid w:val="00673B8B"/>
    <w:rsid w:val="00673BBB"/>
    <w:rsid w:val="00673CBA"/>
    <w:rsid w:val="00673D69"/>
    <w:rsid w:val="00673DC9"/>
    <w:rsid w:val="00673E69"/>
    <w:rsid w:val="00673E89"/>
    <w:rsid w:val="00673EC6"/>
    <w:rsid w:val="00673EE9"/>
    <w:rsid w:val="00673F63"/>
    <w:rsid w:val="0067420C"/>
    <w:rsid w:val="00674346"/>
    <w:rsid w:val="00674430"/>
    <w:rsid w:val="006746FF"/>
    <w:rsid w:val="0067475C"/>
    <w:rsid w:val="00674871"/>
    <w:rsid w:val="00674886"/>
    <w:rsid w:val="006748EF"/>
    <w:rsid w:val="00674992"/>
    <w:rsid w:val="006749A4"/>
    <w:rsid w:val="00674AD5"/>
    <w:rsid w:val="00674C48"/>
    <w:rsid w:val="00674C74"/>
    <w:rsid w:val="00674CCE"/>
    <w:rsid w:val="00674D39"/>
    <w:rsid w:val="00674D6B"/>
    <w:rsid w:val="00674E30"/>
    <w:rsid w:val="00674F1A"/>
    <w:rsid w:val="00674F63"/>
    <w:rsid w:val="00675127"/>
    <w:rsid w:val="00675474"/>
    <w:rsid w:val="0067554D"/>
    <w:rsid w:val="00675556"/>
    <w:rsid w:val="006756B5"/>
    <w:rsid w:val="0067585A"/>
    <w:rsid w:val="006758DD"/>
    <w:rsid w:val="00675A37"/>
    <w:rsid w:val="00675A67"/>
    <w:rsid w:val="00675C31"/>
    <w:rsid w:val="00675CE6"/>
    <w:rsid w:val="00675CF8"/>
    <w:rsid w:val="00675DE3"/>
    <w:rsid w:val="00675E56"/>
    <w:rsid w:val="00675EF9"/>
    <w:rsid w:val="00675EFD"/>
    <w:rsid w:val="00675F06"/>
    <w:rsid w:val="0067604A"/>
    <w:rsid w:val="006761BA"/>
    <w:rsid w:val="006762D3"/>
    <w:rsid w:val="0067630C"/>
    <w:rsid w:val="006763D5"/>
    <w:rsid w:val="0067660B"/>
    <w:rsid w:val="006766EC"/>
    <w:rsid w:val="00676815"/>
    <w:rsid w:val="0067697D"/>
    <w:rsid w:val="006769ED"/>
    <w:rsid w:val="00676BC7"/>
    <w:rsid w:val="00676BDB"/>
    <w:rsid w:val="00676C4C"/>
    <w:rsid w:val="00676CC7"/>
    <w:rsid w:val="00676D8A"/>
    <w:rsid w:val="00676E13"/>
    <w:rsid w:val="00676FB3"/>
    <w:rsid w:val="006770E0"/>
    <w:rsid w:val="0067737A"/>
    <w:rsid w:val="0067739F"/>
    <w:rsid w:val="006773D6"/>
    <w:rsid w:val="0067747C"/>
    <w:rsid w:val="006774C0"/>
    <w:rsid w:val="006774DA"/>
    <w:rsid w:val="006776C0"/>
    <w:rsid w:val="00677717"/>
    <w:rsid w:val="00677755"/>
    <w:rsid w:val="0067779C"/>
    <w:rsid w:val="006777ED"/>
    <w:rsid w:val="00677818"/>
    <w:rsid w:val="00677846"/>
    <w:rsid w:val="00677878"/>
    <w:rsid w:val="006778C3"/>
    <w:rsid w:val="006779CE"/>
    <w:rsid w:val="00677A33"/>
    <w:rsid w:val="00677C8D"/>
    <w:rsid w:val="00677CE4"/>
    <w:rsid w:val="00677D9D"/>
    <w:rsid w:val="00677E0D"/>
    <w:rsid w:val="00677EB7"/>
    <w:rsid w:val="00677EF4"/>
    <w:rsid w:val="006800C0"/>
    <w:rsid w:val="00680196"/>
    <w:rsid w:val="006802CC"/>
    <w:rsid w:val="00680357"/>
    <w:rsid w:val="006803ED"/>
    <w:rsid w:val="006804BE"/>
    <w:rsid w:val="00680542"/>
    <w:rsid w:val="0068062D"/>
    <w:rsid w:val="0068085E"/>
    <w:rsid w:val="00680895"/>
    <w:rsid w:val="006809AE"/>
    <w:rsid w:val="00680A62"/>
    <w:rsid w:val="00680AD8"/>
    <w:rsid w:val="00680B02"/>
    <w:rsid w:val="00680C09"/>
    <w:rsid w:val="00680C37"/>
    <w:rsid w:val="00680D22"/>
    <w:rsid w:val="00680DAA"/>
    <w:rsid w:val="00680DE4"/>
    <w:rsid w:val="00680EF3"/>
    <w:rsid w:val="00680F03"/>
    <w:rsid w:val="00681045"/>
    <w:rsid w:val="006811DE"/>
    <w:rsid w:val="0068127E"/>
    <w:rsid w:val="00681307"/>
    <w:rsid w:val="00681478"/>
    <w:rsid w:val="006814CF"/>
    <w:rsid w:val="006814E5"/>
    <w:rsid w:val="006814E9"/>
    <w:rsid w:val="00681582"/>
    <w:rsid w:val="00681593"/>
    <w:rsid w:val="006815A9"/>
    <w:rsid w:val="006815CB"/>
    <w:rsid w:val="00681679"/>
    <w:rsid w:val="00681701"/>
    <w:rsid w:val="0068174D"/>
    <w:rsid w:val="006817DE"/>
    <w:rsid w:val="00681920"/>
    <w:rsid w:val="00681C9C"/>
    <w:rsid w:val="00681CDA"/>
    <w:rsid w:val="00681D9D"/>
    <w:rsid w:val="00681E4E"/>
    <w:rsid w:val="00681E6B"/>
    <w:rsid w:val="00681E86"/>
    <w:rsid w:val="006820DE"/>
    <w:rsid w:val="0068211E"/>
    <w:rsid w:val="0068212E"/>
    <w:rsid w:val="00682152"/>
    <w:rsid w:val="006823AA"/>
    <w:rsid w:val="0068248C"/>
    <w:rsid w:val="006826CC"/>
    <w:rsid w:val="0068274B"/>
    <w:rsid w:val="00682757"/>
    <w:rsid w:val="00682822"/>
    <w:rsid w:val="0068288D"/>
    <w:rsid w:val="006828E1"/>
    <w:rsid w:val="00682902"/>
    <w:rsid w:val="0068298E"/>
    <w:rsid w:val="006829A9"/>
    <w:rsid w:val="006829F4"/>
    <w:rsid w:val="00682A27"/>
    <w:rsid w:val="00682B12"/>
    <w:rsid w:val="00682B49"/>
    <w:rsid w:val="00682B71"/>
    <w:rsid w:val="00682BC2"/>
    <w:rsid w:val="00682D63"/>
    <w:rsid w:val="00682FC3"/>
    <w:rsid w:val="006830F5"/>
    <w:rsid w:val="0068315A"/>
    <w:rsid w:val="00683171"/>
    <w:rsid w:val="00683525"/>
    <w:rsid w:val="00683557"/>
    <w:rsid w:val="00683632"/>
    <w:rsid w:val="00683656"/>
    <w:rsid w:val="0068374C"/>
    <w:rsid w:val="0068374F"/>
    <w:rsid w:val="006837D5"/>
    <w:rsid w:val="0068389C"/>
    <w:rsid w:val="006839AC"/>
    <w:rsid w:val="006839DB"/>
    <w:rsid w:val="00683A01"/>
    <w:rsid w:val="00683ACF"/>
    <w:rsid w:val="00683AE9"/>
    <w:rsid w:val="00683C21"/>
    <w:rsid w:val="00683C7D"/>
    <w:rsid w:val="00683CE6"/>
    <w:rsid w:val="00683E06"/>
    <w:rsid w:val="00683E16"/>
    <w:rsid w:val="00683E6F"/>
    <w:rsid w:val="00683EA1"/>
    <w:rsid w:val="00683EA3"/>
    <w:rsid w:val="00683F23"/>
    <w:rsid w:val="00683F4C"/>
    <w:rsid w:val="006840AA"/>
    <w:rsid w:val="006840B8"/>
    <w:rsid w:val="006840DA"/>
    <w:rsid w:val="006840F6"/>
    <w:rsid w:val="00684268"/>
    <w:rsid w:val="00684438"/>
    <w:rsid w:val="00684463"/>
    <w:rsid w:val="006844BD"/>
    <w:rsid w:val="00684540"/>
    <w:rsid w:val="006845B3"/>
    <w:rsid w:val="00684701"/>
    <w:rsid w:val="00684831"/>
    <w:rsid w:val="006848E9"/>
    <w:rsid w:val="00684986"/>
    <w:rsid w:val="00684999"/>
    <w:rsid w:val="00684B27"/>
    <w:rsid w:val="00684C7D"/>
    <w:rsid w:val="00684CA5"/>
    <w:rsid w:val="00684E27"/>
    <w:rsid w:val="00684F4A"/>
    <w:rsid w:val="00685066"/>
    <w:rsid w:val="00685117"/>
    <w:rsid w:val="0068518B"/>
    <w:rsid w:val="00685226"/>
    <w:rsid w:val="00685336"/>
    <w:rsid w:val="00685516"/>
    <w:rsid w:val="00685653"/>
    <w:rsid w:val="006856AF"/>
    <w:rsid w:val="0068571C"/>
    <w:rsid w:val="006858C4"/>
    <w:rsid w:val="00685AE3"/>
    <w:rsid w:val="00685BBF"/>
    <w:rsid w:val="00685C64"/>
    <w:rsid w:val="00685CA0"/>
    <w:rsid w:val="00685CDF"/>
    <w:rsid w:val="00685E83"/>
    <w:rsid w:val="00685F8A"/>
    <w:rsid w:val="006860FE"/>
    <w:rsid w:val="00686137"/>
    <w:rsid w:val="006862F1"/>
    <w:rsid w:val="00686505"/>
    <w:rsid w:val="00686562"/>
    <w:rsid w:val="006865BE"/>
    <w:rsid w:val="00686669"/>
    <w:rsid w:val="0068683C"/>
    <w:rsid w:val="0068694D"/>
    <w:rsid w:val="00686A4D"/>
    <w:rsid w:val="00686A77"/>
    <w:rsid w:val="00686AB3"/>
    <w:rsid w:val="00686B5B"/>
    <w:rsid w:val="00686B65"/>
    <w:rsid w:val="00686B92"/>
    <w:rsid w:val="00686C72"/>
    <w:rsid w:val="00686CB5"/>
    <w:rsid w:val="00686D36"/>
    <w:rsid w:val="00686E0C"/>
    <w:rsid w:val="00686E45"/>
    <w:rsid w:val="00686EED"/>
    <w:rsid w:val="00686FC6"/>
    <w:rsid w:val="00687015"/>
    <w:rsid w:val="0068704C"/>
    <w:rsid w:val="00687174"/>
    <w:rsid w:val="0068735B"/>
    <w:rsid w:val="00687468"/>
    <w:rsid w:val="0068757D"/>
    <w:rsid w:val="00687742"/>
    <w:rsid w:val="00687822"/>
    <w:rsid w:val="00687863"/>
    <w:rsid w:val="00687D0B"/>
    <w:rsid w:val="00687D8E"/>
    <w:rsid w:val="00687E3D"/>
    <w:rsid w:val="00690301"/>
    <w:rsid w:val="00690327"/>
    <w:rsid w:val="0069039E"/>
    <w:rsid w:val="0069059B"/>
    <w:rsid w:val="006906D8"/>
    <w:rsid w:val="006906E7"/>
    <w:rsid w:val="006908FB"/>
    <w:rsid w:val="006909A9"/>
    <w:rsid w:val="00690AF2"/>
    <w:rsid w:val="00690B67"/>
    <w:rsid w:val="00690BC7"/>
    <w:rsid w:val="00690BD2"/>
    <w:rsid w:val="00690C8E"/>
    <w:rsid w:val="00690C9C"/>
    <w:rsid w:val="00690CA5"/>
    <w:rsid w:val="00690CC4"/>
    <w:rsid w:val="00690D6B"/>
    <w:rsid w:val="00690EC9"/>
    <w:rsid w:val="00691002"/>
    <w:rsid w:val="00691024"/>
    <w:rsid w:val="0069119D"/>
    <w:rsid w:val="00691308"/>
    <w:rsid w:val="00691356"/>
    <w:rsid w:val="006913AC"/>
    <w:rsid w:val="00691500"/>
    <w:rsid w:val="0069172A"/>
    <w:rsid w:val="00691769"/>
    <w:rsid w:val="006917F8"/>
    <w:rsid w:val="006918B1"/>
    <w:rsid w:val="006919E4"/>
    <w:rsid w:val="00691A13"/>
    <w:rsid w:val="00691BC4"/>
    <w:rsid w:val="00691C35"/>
    <w:rsid w:val="00691C3B"/>
    <w:rsid w:val="00691C92"/>
    <w:rsid w:val="00691D7F"/>
    <w:rsid w:val="00691E34"/>
    <w:rsid w:val="00691E52"/>
    <w:rsid w:val="00691E77"/>
    <w:rsid w:val="00691ED5"/>
    <w:rsid w:val="00691FAD"/>
    <w:rsid w:val="0069210A"/>
    <w:rsid w:val="006921FA"/>
    <w:rsid w:val="0069222F"/>
    <w:rsid w:val="00692386"/>
    <w:rsid w:val="00692445"/>
    <w:rsid w:val="00692530"/>
    <w:rsid w:val="006925B7"/>
    <w:rsid w:val="00692633"/>
    <w:rsid w:val="00692936"/>
    <w:rsid w:val="006929EB"/>
    <w:rsid w:val="006929F3"/>
    <w:rsid w:val="00692A34"/>
    <w:rsid w:val="00692B82"/>
    <w:rsid w:val="00692BE8"/>
    <w:rsid w:val="00692C06"/>
    <w:rsid w:val="00692C8E"/>
    <w:rsid w:val="00692CEA"/>
    <w:rsid w:val="00692D0C"/>
    <w:rsid w:val="00692D97"/>
    <w:rsid w:val="00692D9E"/>
    <w:rsid w:val="00692DA4"/>
    <w:rsid w:val="00692DF2"/>
    <w:rsid w:val="00692E5C"/>
    <w:rsid w:val="00692EE3"/>
    <w:rsid w:val="00692F56"/>
    <w:rsid w:val="00692FF8"/>
    <w:rsid w:val="0069305C"/>
    <w:rsid w:val="0069313B"/>
    <w:rsid w:val="0069325E"/>
    <w:rsid w:val="006933F3"/>
    <w:rsid w:val="00693621"/>
    <w:rsid w:val="0069362E"/>
    <w:rsid w:val="006937BC"/>
    <w:rsid w:val="00693844"/>
    <w:rsid w:val="0069395A"/>
    <w:rsid w:val="00693A8D"/>
    <w:rsid w:val="00693B18"/>
    <w:rsid w:val="00693C1A"/>
    <w:rsid w:val="00693CC0"/>
    <w:rsid w:val="00693DAD"/>
    <w:rsid w:val="00693E4D"/>
    <w:rsid w:val="00693F4E"/>
    <w:rsid w:val="00693FF0"/>
    <w:rsid w:val="0069416B"/>
    <w:rsid w:val="00694235"/>
    <w:rsid w:val="006942B0"/>
    <w:rsid w:val="0069430C"/>
    <w:rsid w:val="0069437D"/>
    <w:rsid w:val="00694444"/>
    <w:rsid w:val="006944E8"/>
    <w:rsid w:val="006945F7"/>
    <w:rsid w:val="00694603"/>
    <w:rsid w:val="00694695"/>
    <w:rsid w:val="006948BB"/>
    <w:rsid w:val="0069490A"/>
    <w:rsid w:val="00694A9D"/>
    <w:rsid w:val="00694D2E"/>
    <w:rsid w:val="00694DF4"/>
    <w:rsid w:val="00695270"/>
    <w:rsid w:val="006953B8"/>
    <w:rsid w:val="00695418"/>
    <w:rsid w:val="006955FF"/>
    <w:rsid w:val="00695711"/>
    <w:rsid w:val="00695727"/>
    <w:rsid w:val="00695823"/>
    <w:rsid w:val="00695886"/>
    <w:rsid w:val="0069588F"/>
    <w:rsid w:val="006958AB"/>
    <w:rsid w:val="006958AC"/>
    <w:rsid w:val="0069591D"/>
    <w:rsid w:val="0069599F"/>
    <w:rsid w:val="006959B3"/>
    <w:rsid w:val="00695A1C"/>
    <w:rsid w:val="00695BFF"/>
    <w:rsid w:val="00695E79"/>
    <w:rsid w:val="00695F22"/>
    <w:rsid w:val="00695F7C"/>
    <w:rsid w:val="00695F98"/>
    <w:rsid w:val="00695F9A"/>
    <w:rsid w:val="00696093"/>
    <w:rsid w:val="006960F2"/>
    <w:rsid w:val="00696298"/>
    <w:rsid w:val="00696311"/>
    <w:rsid w:val="0069635E"/>
    <w:rsid w:val="00696381"/>
    <w:rsid w:val="00696481"/>
    <w:rsid w:val="00696568"/>
    <w:rsid w:val="00696689"/>
    <w:rsid w:val="00696833"/>
    <w:rsid w:val="00696870"/>
    <w:rsid w:val="006969B6"/>
    <w:rsid w:val="00696A70"/>
    <w:rsid w:val="00696C0B"/>
    <w:rsid w:val="00696C5E"/>
    <w:rsid w:val="00696D96"/>
    <w:rsid w:val="00696DCD"/>
    <w:rsid w:val="00696DF0"/>
    <w:rsid w:val="00696F88"/>
    <w:rsid w:val="00696FD7"/>
    <w:rsid w:val="006970B0"/>
    <w:rsid w:val="006970E4"/>
    <w:rsid w:val="00697129"/>
    <w:rsid w:val="0069715D"/>
    <w:rsid w:val="006971CA"/>
    <w:rsid w:val="0069727D"/>
    <w:rsid w:val="00697382"/>
    <w:rsid w:val="00697447"/>
    <w:rsid w:val="00697480"/>
    <w:rsid w:val="00697602"/>
    <w:rsid w:val="00697605"/>
    <w:rsid w:val="00697734"/>
    <w:rsid w:val="006977ED"/>
    <w:rsid w:val="00697817"/>
    <w:rsid w:val="00697820"/>
    <w:rsid w:val="0069782B"/>
    <w:rsid w:val="006978DF"/>
    <w:rsid w:val="00697963"/>
    <w:rsid w:val="006979D7"/>
    <w:rsid w:val="00697A25"/>
    <w:rsid w:val="00697B2D"/>
    <w:rsid w:val="00697E80"/>
    <w:rsid w:val="00697EDC"/>
    <w:rsid w:val="006A0383"/>
    <w:rsid w:val="006A03DB"/>
    <w:rsid w:val="006A053E"/>
    <w:rsid w:val="006A06B9"/>
    <w:rsid w:val="006A070B"/>
    <w:rsid w:val="006A0788"/>
    <w:rsid w:val="006A08CE"/>
    <w:rsid w:val="006A0B6D"/>
    <w:rsid w:val="006A0C5C"/>
    <w:rsid w:val="006A0C98"/>
    <w:rsid w:val="006A0E81"/>
    <w:rsid w:val="006A0E84"/>
    <w:rsid w:val="006A1123"/>
    <w:rsid w:val="006A1296"/>
    <w:rsid w:val="006A129A"/>
    <w:rsid w:val="006A12AE"/>
    <w:rsid w:val="006A12FB"/>
    <w:rsid w:val="006A12FD"/>
    <w:rsid w:val="006A1309"/>
    <w:rsid w:val="006A141F"/>
    <w:rsid w:val="006A1572"/>
    <w:rsid w:val="006A1720"/>
    <w:rsid w:val="006A172D"/>
    <w:rsid w:val="006A188C"/>
    <w:rsid w:val="006A1A28"/>
    <w:rsid w:val="006A1B8B"/>
    <w:rsid w:val="006A1BE1"/>
    <w:rsid w:val="006A1F39"/>
    <w:rsid w:val="006A1FBC"/>
    <w:rsid w:val="006A203A"/>
    <w:rsid w:val="006A2051"/>
    <w:rsid w:val="006A214B"/>
    <w:rsid w:val="006A2167"/>
    <w:rsid w:val="006A21A6"/>
    <w:rsid w:val="006A21B9"/>
    <w:rsid w:val="006A21C2"/>
    <w:rsid w:val="006A22A0"/>
    <w:rsid w:val="006A22FB"/>
    <w:rsid w:val="006A2345"/>
    <w:rsid w:val="006A236B"/>
    <w:rsid w:val="006A23B5"/>
    <w:rsid w:val="006A2482"/>
    <w:rsid w:val="006A2502"/>
    <w:rsid w:val="006A26BC"/>
    <w:rsid w:val="006A26EC"/>
    <w:rsid w:val="006A2779"/>
    <w:rsid w:val="006A298D"/>
    <w:rsid w:val="006A2A87"/>
    <w:rsid w:val="006A2BCF"/>
    <w:rsid w:val="006A2D09"/>
    <w:rsid w:val="006A2D46"/>
    <w:rsid w:val="006A2D57"/>
    <w:rsid w:val="006A2D9E"/>
    <w:rsid w:val="006A2F24"/>
    <w:rsid w:val="006A2F54"/>
    <w:rsid w:val="006A31C6"/>
    <w:rsid w:val="006A31DC"/>
    <w:rsid w:val="006A322A"/>
    <w:rsid w:val="006A32F0"/>
    <w:rsid w:val="006A3313"/>
    <w:rsid w:val="006A33A9"/>
    <w:rsid w:val="006A34ED"/>
    <w:rsid w:val="006A3597"/>
    <w:rsid w:val="006A3695"/>
    <w:rsid w:val="006A3699"/>
    <w:rsid w:val="006A3776"/>
    <w:rsid w:val="006A37A4"/>
    <w:rsid w:val="006A39C9"/>
    <w:rsid w:val="006A39DB"/>
    <w:rsid w:val="006A39E1"/>
    <w:rsid w:val="006A3CEC"/>
    <w:rsid w:val="006A3CF6"/>
    <w:rsid w:val="006A3DE4"/>
    <w:rsid w:val="006A3E10"/>
    <w:rsid w:val="006A3FBE"/>
    <w:rsid w:val="006A4021"/>
    <w:rsid w:val="006A4103"/>
    <w:rsid w:val="006A4168"/>
    <w:rsid w:val="006A430B"/>
    <w:rsid w:val="006A436F"/>
    <w:rsid w:val="006A44AF"/>
    <w:rsid w:val="006A4551"/>
    <w:rsid w:val="006A4592"/>
    <w:rsid w:val="006A46E4"/>
    <w:rsid w:val="006A4710"/>
    <w:rsid w:val="006A47D8"/>
    <w:rsid w:val="006A4899"/>
    <w:rsid w:val="006A489E"/>
    <w:rsid w:val="006A48E3"/>
    <w:rsid w:val="006A491F"/>
    <w:rsid w:val="006A497D"/>
    <w:rsid w:val="006A4AA9"/>
    <w:rsid w:val="006A4AD0"/>
    <w:rsid w:val="006A4B3B"/>
    <w:rsid w:val="006A4BCE"/>
    <w:rsid w:val="006A4BEA"/>
    <w:rsid w:val="006A4CA6"/>
    <w:rsid w:val="006A4CA9"/>
    <w:rsid w:val="006A4CB5"/>
    <w:rsid w:val="006A4E28"/>
    <w:rsid w:val="006A4E2E"/>
    <w:rsid w:val="006A4F46"/>
    <w:rsid w:val="006A4FA0"/>
    <w:rsid w:val="006A50F4"/>
    <w:rsid w:val="006A5164"/>
    <w:rsid w:val="006A51A4"/>
    <w:rsid w:val="006A5249"/>
    <w:rsid w:val="006A5271"/>
    <w:rsid w:val="006A5289"/>
    <w:rsid w:val="006A5522"/>
    <w:rsid w:val="006A5663"/>
    <w:rsid w:val="006A56EE"/>
    <w:rsid w:val="006A5767"/>
    <w:rsid w:val="006A5829"/>
    <w:rsid w:val="006A5936"/>
    <w:rsid w:val="006A5A03"/>
    <w:rsid w:val="006A5A36"/>
    <w:rsid w:val="006A5A48"/>
    <w:rsid w:val="006A5BB1"/>
    <w:rsid w:val="006A5EC6"/>
    <w:rsid w:val="006A5F18"/>
    <w:rsid w:val="006A5FD5"/>
    <w:rsid w:val="006A616E"/>
    <w:rsid w:val="006A634B"/>
    <w:rsid w:val="006A6450"/>
    <w:rsid w:val="006A6521"/>
    <w:rsid w:val="006A657D"/>
    <w:rsid w:val="006A69D1"/>
    <w:rsid w:val="006A6A91"/>
    <w:rsid w:val="006A6DA0"/>
    <w:rsid w:val="006A6E6D"/>
    <w:rsid w:val="006A7085"/>
    <w:rsid w:val="006A70BD"/>
    <w:rsid w:val="006A70F4"/>
    <w:rsid w:val="006A7114"/>
    <w:rsid w:val="006A730C"/>
    <w:rsid w:val="006A7395"/>
    <w:rsid w:val="006A73ED"/>
    <w:rsid w:val="006A7409"/>
    <w:rsid w:val="006A75BF"/>
    <w:rsid w:val="006A75FF"/>
    <w:rsid w:val="006A7781"/>
    <w:rsid w:val="006A79CF"/>
    <w:rsid w:val="006A7A26"/>
    <w:rsid w:val="006A7AF2"/>
    <w:rsid w:val="006A7B7D"/>
    <w:rsid w:val="006A7EAD"/>
    <w:rsid w:val="006A7EAE"/>
    <w:rsid w:val="006A7EB2"/>
    <w:rsid w:val="006A7ECC"/>
    <w:rsid w:val="006A7F4D"/>
    <w:rsid w:val="006A7FDC"/>
    <w:rsid w:val="006B00E3"/>
    <w:rsid w:val="006B0193"/>
    <w:rsid w:val="006B0331"/>
    <w:rsid w:val="006B0543"/>
    <w:rsid w:val="006B06BB"/>
    <w:rsid w:val="006B093B"/>
    <w:rsid w:val="006B0995"/>
    <w:rsid w:val="006B0A71"/>
    <w:rsid w:val="006B0B7D"/>
    <w:rsid w:val="006B0C35"/>
    <w:rsid w:val="006B0D26"/>
    <w:rsid w:val="006B0D7E"/>
    <w:rsid w:val="006B0DE4"/>
    <w:rsid w:val="006B0E34"/>
    <w:rsid w:val="006B0F39"/>
    <w:rsid w:val="006B103A"/>
    <w:rsid w:val="006B1086"/>
    <w:rsid w:val="006B1144"/>
    <w:rsid w:val="006B1179"/>
    <w:rsid w:val="006B11AA"/>
    <w:rsid w:val="006B125D"/>
    <w:rsid w:val="006B13A8"/>
    <w:rsid w:val="006B1496"/>
    <w:rsid w:val="006B161A"/>
    <w:rsid w:val="006B1747"/>
    <w:rsid w:val="006B1863"/>
    <w:rsid w:val="006B1960"/>
    <w:rsid w:val="006B1E20"/>
    <w:rsid w:val="006B1E59"/>
    <w:rsid w:val="006B1FDC"/>
    <w:rsid w:val="006B20A4"/>
    <w:rsid w:val="006B20E7"/>
    <w:rsid w:val="006B20FE"/>
    <w:rsid w:val="006B2407"/>
    <w:rsid w:val="006B24FC"/>
    <w:rsid w:val="006B25B8"/>
    <w:rsid w:val="006B2656"/>
    <w:rsid w:val="006B2658"/>
    <w:rsid w:val="006B2765"/>
    <w:rsid w:val="006B27F2"/>
    <w:rsid w:val="006B2AF5"/>
    <w:rsid w:val="006B2B66"/>
    <w:rsid w:val="006B2BBE"/>
    <w:rsid w:val="006B2D61"/>
    <w:rsid w:val="006B2E3D"/>
    <w:rsid w:val="006B2E54"/>
    <w:rsid w:val="006B2E73"/>
    <w:rsid w:val="006B2E7A"/>
    <w:rsid w:val="006B2FB0"/>
    <w:rsid w:val="006B3033"/>
    <w:rsid w:val="006B3079"/>
    <w:rsid w:val="006B30DB"/>
    <w:rsid w:val="006B3118"/>
    <w:rsid w:val="006B31FE"/>
    <w:rsid w:val="006B33A6"/>
    <w:rsid w:val="006B3444"/>
    <w:rsid w:val="006B3486"/>
    <w:rsid w:val="006B362D"/>
    <w:rsid w:val="006B36B4"/>
    <w:rsid w:val="006B36D9"/>
    <w:rsid w:val="006B37BD"/>
    <w:rsid w:val="006B38E8"/>
    <w:rsid w:val="006B3B46"/>
    <w:rsid w:val="006B3B62"/>
    <w:rsid w:val="006B3B78"/>
    <w:rsid w:val="006B3C04"/>
    <w:rsid w:val="006B3D2A"/>
    <w:rsid w:val="006B3DAC"/>
    <w:rsid w:val="006B3E6A"/>
    <w:rsid w:val="006B3EA2"/>
    <w:rsid w:val="006B4181"/>
    <w:rsid w:val="006B420F"/>
    <w:rsid w:val="006B42D3"/>
    <w:rsid w:val="006B4370"/>
    <w:rsid w:val="006B4432"/>
    <w:rsid w:val="006B4484"/>
    <w:rsid w:val="006B4624"/>
    <w:rsid w:val="006B4881"/>
    <w:rsid w:val="006B48F9"/>
    <w:rsid w:val="006B48FF"/>
    <w:rsid w:val="006B4970"/>
    <w:rsid w:val="006B4A0E"/>
    <w:rsid w:val="006B4A62"/>
    <w:rsid w:val="006B4B5B"/>
    <w:rsid w:val="006B4B6C"/>
    <w:rsid w:val="006B4C70"/>
    <w:rsid w:val="006B4CBF"/>
    <w:rsid w:val="006B4D0F"/>
    <w:rsid w:val="006B4F00"/>
    <w:rsid w:val="006B4FB5"/>
    <w:rsid w:val="006B505F"/>
    <w:rsid w:val="006B517E"/>
    <w:rsid w:val="006B54A2"/>
    <w:rsid w:val="006B5522"/>
    <w:rsid w:val="006B5579"/>
    <w:rsid w:val="006B55C2"/>
    <w:rsid w:val="006B55FB"/>
    <w:rsid w:val="006B5771"/>
    <w:rsid w:val="006B5837"/>
    <w:rsid w:val="006B593E"/>
    <w:rsid w:val="006B59F2"/>
    <w:rsid w:val="006B5B32"/>
    <w:rsid w:val="006B5C57"/>
    <w:rsid w:val="006B5CCC"/>
    <w:rsid w:val="006B5E51"/>
    <w:rsid w:val="006B61BE"/>
    <w:rsid w:val="006B6214"/>
    <w:rsid w:val="006B62D3"/>
    <w:rsid w:val="006B6352"/>
    <w:rsid w:val="006B6506"/>
    <w:rsid w:val="006B651D"/>
    <w:rsid w:val="006B653A"/>
    <w:rsid w:val="006B65DB"/>
    <w:rsid w:val="006B65E6"/>
    <w:rsid w:val="006B661A"/>
    <w:rsid w:val="006B6737"/>
    <w:rsid w:val="006B6843"/>
    <w:rsid w:val="006B68CB"/>
    <w:rsid w:val="006B693A"/>
    <w:rsid w:val="006B6962"/>
    <w:rsid w:val="006B6A49"/>
    <w:rsid w:val="006B6BC2"/>
    <w:rsid w:val="006B6BF8"/>
    <w:rsid w:val="006B6E7C"/>
    <w:rsid w:val="006B6E97"/>
    <w:rsid w:val="006B6F2D"/>
    <w:rsid w:val="006B6F7B"/>
    <w:rsid w:val="006B705B"/>
    <w:rsid w:val="006B706A"/>
    <w:rsid w:val="006B7081"/>
    <w:rsid w:val="006B717D"/>
    <w:rsid w:val="006B74FA"/>
    <w:rsid w:val="006B768A"/>
    <w:rsid w:val="006B76D4"/>
    <w:rsid w:val="006B7728"/>
    <w:rsid w:val="006B7734"/>
    <w:rsid w:val="006B77A4"/>
    <w:rsid w:val="006B7866"/>
    <w:rsid w:val="006B7A53"/>
    <w:rsid w:val="006B7AC5"/>
    <w:rsid w:val="006B7B39"/>
    <w:rsid w:val="006B7C48"/>
    <w:rsid w:val="006B7C7A"/>
    <w:rsid w:val="006B7EF9"/>
    <w:rsid w:val="006B7F75"/>
    <w:rsid w:val="006C009A"/>
    <w:rsid w:val="006C0306"/>
    <w:rsid w:val="006C03DE"/>
    <w:rsid w:val="006C04AA"/>
    <w:rsid w:val="006C0571"/>
    <w:rsid w:val="006C05C1"/>
    <w:rsid w:val="006C06A8"/>
    <w:rsid w:val="006C0739"/>
    <w:rsid w:val="006C07DC"/>
    <w:rsid w:val="006C0A17"/>
    <w:rsid w:val="006C0B68"/>
    <w:rsid w:val="006C0D07"/>
    <w:rsid w:val="006C0D34"/>
    <w:rsid w:val="006C0DC7"/>
    <w:rsid w:val="006C0EB1"/>
    <w:rsid w:val="006C0F9F"/>
    <w:rsid w:val="006C1138"/>
    <w:rsid w:val="006C1198"/>
    <w:rsid w:val="006C11DC"/>
    <w:rsid w:val="006C11DE"/>
    <w:rsid w:val="006C145A"/>
    <w:rsid w:val="006C145B"/>
    <w:rsid w:val="006C1639"/>
    <w:rsid w:val="006C164E"/>
    <w:rsid w:val="006C16B9"/>
    <w:rsid w:val="006C16EF"/>
    <w:rsid w:val="006C17A0"/>
    <w:rsid w:val="006C17C0"/>
    <w:rsid w:val="006C17E5"/>
    <w:rsid w:val="006C1863"/>
    <w:rsid w:val="006C19D4"/>
    <w:rsid w:val="006C19F4"/>
    <w:rsid w:val="006C1A24"/>
    <w:rsid w:val="006C1C0D"/>
    <w:rsid w:val="006C1C20"/>
    <w:rsid w:val="006C1DD2"/>
    <w:rsid w:val="006C1DF3"/>
    <w:rsid w:val="006C1E2A"/>
    <w:rsid w:val="006C2034"/>
    <w:rsid w:val="006C209B"/>
    <w:rsid w:val="006C21F3"/>
    <w:rsid w:val="006C2363"/>
    <w:rsid w:val="006C2397"/>
    <w:rsid w:val="006C2416"/>
    <w:rsid w:val="006C2443"/>
    <w:rsid w:val="006C252A"/>
    <w:rsid w:val="006C2633"/>
    <w:rsid w:val="006C267A"/>
    <w:rsid w:val="006C2763"/>
    <w:rsid w:val="006C27EF"/>
    <w:rsid w:val="006C2854"/>
    <w:rsid w:val="006C28FB"/>
    <w:rsid w:val="006C2985"/>
    <w:rsid w:val="006C2A4D"/>
    <w:rsid w:val="006C2AEC"/>
    <w:rsid w:val="006C2E12"/>
    <w:rsid w:val="006C2E5B"/>
    <w:rsid w:val="006C314D"/>
    <w:rsid w:val="006C33CE"/>
    <w:rsid w:val="006C34EF"/>
    <w:rsid w:val="006C3622"/>
    <w:rsid w:val="006C36F2"/>
    <w:rsid w:val="006C36FD"/>
    <w:rsid w:val="006C3774"/>
    <w:rsid w:val="006C3A36"/>
    <w:rsid w:val="006C3A93"/>
    <w:rsid w:val="006C3B2A"/>
    <w:rsid w:val="006C3B4E"/>
    <w:rsid w:val="006C3B7E"/>
    <w:rsid w:val="006C3BF7"/>
    <w:rsid w:val="006C3C88"/>
    <w:rsid w:val="006C3CE2"/>
    <w:rsid w:val="006C3D97"/>
    <w:rsid w:val="006C3DF6"/>
    <w:rsid w:val="006C3E17"/>
    <w:rsid w:val="006C3E9A"/>
    <w:rsid w:val="006C3FE8"/>
    <w:rsid w:val="006C402B"/>
    <w:rsid w:val="006C423B"/>
    <w:rsid w:val="006C442C"/>
    <w:rsid w:val="006C4543"/>
    <w:rsid w:val="006C45E1"/>
    <w:rsid w:val="006C4637"/>
    <w:rsid w:val="006C463F"/>
    <w:rsid w:val="006C4716"/>
    <w:rsid w:val="006C4717"/>
    <w:rsid w:val="006C4768"/>
    <w:rsid w:val="006C497C"/>
    <w:rsid w:val="006C4A70"/>
    <w:rsid w:val="006C4BC3"/>
    <w:rsid w:val="006C4C03"/>
    <w:rsid w:val="006C4C16"/>
    <w:rsid w:val="006C4C9A"/>
    <w:rsid w:val="006C4D1F"/>
    <w:rsid w:val="006C4EC7"/>
    <w:rsid w:val="006C511C"/>
    <w:rsid w:val="006C5157"/>
    <w:rsid w:val="006C5242"/>
    <w:rsid w:val="006C52F2"/>
    <w:rsid w:val="006C5317"/>
    <w:rsid w:val="006C5490"/>
    <w:rsid w:val="006C5504"/>
    <w:rsid w:val="006C557A"/>
    <w:rsid w:val="006C55B6"/>
    <w:rsid w:val="006C563E"/>
    <w:rsid w:val="006C567F"/>
    <w:rsid w:val="006C56B9"/>
    <w:rsid w:val="006C5825"/>
    <w:rsid w:val="006C58F3"/>
    <w:rsid w:val="006C5943"/>
    <w:rsid w:val="006C5988"/>
    <w:rsid w:val="006C5A21"/>
    <w:rsid w:val="006C5BD5"/>
    <w:rsid w:val="006C5CC8"/>
    <w:rsid w:val="006C5D7D"/>
    <w:rsid w:val="006C5D9C"/>
    <w:rsid w:val="006C5E2F"/>
    <w:rsid w:val="006C5E51"/>
    <w:rsid w:val="006C5FBC"/>
    <w:rsid w:val="006C5FCD"/>
    <w:rsid w:val="006C6012"/>
    <w:rsid w:val="006C630A"/>
    <w:rsid w:val="006C631C"/>
    <w:rsid w:val="006C634C"/>
    <w:rsid w:val="006C64B1"/>
    <w:rsid w:val="006C64CF"/>
    <w:rsid w:val="006C66CF"/>
    <w:rsid w:val="006C67FB"/>
    <w:rsid w:val="006C6A54"/>
    <w:rsid w:val="006C6A9E"/>
    <w:rsid w:val="006C6AB0"/>
    <w:rsid w:val="006C6BC6"/>
    <w:rsid w:val="006C6BEC"/>
    <w:rsid w:val="006C6C87"/>
    <w:rsid w:val="006C6D9A"/>
    <w:rsid w:val="006C6E11"/>
    <w:rsid w:val="006C6E50"/>
    <w:rsid w:val="006C6ED1"/>
    <w:rsid w:val="006C6F8B"/>
    <w:rsid w:val="006C70E9"/>
    <w:rsid w:val="006C71BC"/>
    <w:rsid w:val="006C71D8"/>
    <w:rsid w:val="006C720B"/>
    <w:rsid w:val="006C72D3"/>
    <w:rsid w:val="006C72E9"/>
    <w:rsid w:val="006C73FA"/>
    <w:rsid w:val="006C74D8"/>
    <w:rsid w:val="006C752D"/>
    <w:rsid w:val="006C7569"/>
    <w:rsid w:val="006C7803"/>
    <w:rsid w:val="006C7830"/>
    <w:rsid w:val="006C78E6"/>
    <w:rsid w:val="006C7942"/>
    <w:rsid w:val="006C7A77"/>
    <w:rsid w:val="006C7A9C"/>
    <w:rsid w:val="006C7BB8"/>
    <w:rsid w:val="006C7C0A"/>
    <w:rsid w:val="006C7E52"/>
    <w:rsid w:val="006C7EAE"/>
    <w:rsid w:val="006C7EEC"/>
    <w:rsid w:val="006C7F18"/>
    <w:rsid w:val="006C7F43"/>
    <w:rsid w:val="006C7F49"/>
    <w:rsid w:val="006C7FD1"/>
    <w:rsid w:val="006D01FE"/>
    <w:rsid w:val="006D0209"/>
    <w:rsid w:val="006D0535"/>
    <w:rsid w:val="006D054A"/>
    <w:rsid w:val="006D087F"/>
    <w:rsid w:val="006D0956"/>
    <w:rsid w:val="006D0A90"/>
    <w:rsid w:val="006D0B33"/>
    <w:rsid w:val="006D0B4A"/>
    <w:rsid w:val="006D0C9A"/>
    <w:rsid w:val="006D0CA2"/>
    <w:rsid w:val="006D0CF9"/>
    <w:rsid w:val="006D0EA7"/>
    <w:rsid w:val="006D11A0"/>
    <w:rsid w:val="006D14E9"/>
    <w:rsid w:val="006D161C"/>
    <w:rsid w:val="006D1737"/>
    <w:rsid w:val="006D1891"/>
    <w:rsid w:val="006D192A"/>
    <w:rsid w:val="006D19B9"/>
    <w:rsid w:val="006D1A46"/>
    <w:rsid w:val="006D1B00"/>
    <w:rsid w:val="006D1B4D"/>
    <w:rsid w:val="006D1BA8"/>
    <w:rsid w:val="006D1CF0"/>
    <w:rsid w:val="006D1D31"/>
    <w:rsid w:val="006D1EDE"/>
    <w:rsid w:val="006D1F0F"/>
    <w:rsid w:val="006D20E0"/>
    <w:rsid w:val="006D217A"/>
    <w:rsid w:val="006D22D2"/>
    <w:rsid w:val="006D22EB"/>
    <w:rsid w:val="006D231D"/>
    <w:rsid w:val="006D238A"/>
    <w:rsid w:val="006D2419"/>
    <w:rsid w:val="006D246C"/>
    <w:rsid w:val="006D2472"/>
    <w:rsid w:val="006D2479"/>
    <w:rsid w:val="006D248B"/>
    <w:rsid w:val="006D2675"/>
    <w:rsid w:val="006D26D8"/>
    <w:rsid w:val="006D2763"/>
    <w:rsid w:val="006D2946"/>
    <w:rsid w:val="006D29CC"/>
    <w:rsid w:val="006D29F0"/>
    <w:rsid w:val="006D2A3B"/>
    <w:rsid w:val="006D2AEC"/>
    <w:rsid w:val="006D2B51"/>
    <w:rsid w:val="006D2BBE"/>
    <w:rsid w:val="006D2DBD"/>
    <w:rsid w:val="006D2E02"/>
    <w:rsid w:val="006D2E0A"/>
    <w:rsid w:val="006D2ED0"/>
    <w:rsid w:val="006D308A"/>
    <w:rsid w:val="006D32C8"/>
    <w:rsid w:val="006D33DB"/>
    <w:rsid w:val="006D3450"/>
    <w:rsid w:val="006D345E"/>
    <w:rsid w:val="006D36BE"/>
    <w:rsid w:val="006D380D"/>
    <w:rsid w:val="006D384E"/>
    <w:rsid w:val="006D38D2"/>
    <w:rsid w:val="006D3CAC"/>
    <w:rsid w:val="006D3D7B"/>
    <w:rsid w:val="006D3DD5"/>
    <w:rsid w:val="006D3EAB"/>
    <w:rsid w:val="006D3F28"/>
    <w:rsid w:val="006D4011"/>
    <w:rsid w:val="006D4070"/>
    <w:rsid w:val="006D42A9"/>
    <w:rsid w:val="006D42E2"/>
    <w:rsid w:val="006D432B"/>
    <w:rsid w:val="006D4464"/>
    <w:rsid w:val="006D4569"/>
    <w:rsid w:val="006D457D"/>
    <w:rsid w:val="006D4680"/>
    <w:rsid w:val="006D47B9"/>
    <w:rsid w:val="006D47DA"/>
    <w:rsid w:val="006D4824"/>
    <w:rsid w:val="006D4851"/>
    <w:rsid w:val="006D4860"/>
    <w:rsid w:val="006D4913"/>
    <w:rsid w:val="006D4943"/>
    <w:rsid w:val="006D49B2"/>
    <w:rsid w:val="006D4A61"/>
    <w:rsid w:val="006D4B33"/>
    <w:rsid w:val="006D4B84"/>
    <w:rsid w:val="006D4B8B"/>
    <w:rsid w:val="006D4CCA"/>
    <w:rsid w:val="006D4D56"/>
    <w:rsid w:val="006D4DA8"/>
    <w:rsid w:val="006D4DC3"/>
    <w:rsid w:val="006D4FB7"/>
    <w:rsid w:val="006D5085"/>
    <w:rsid w:val="006D50C8"/>
    <w:rsid w:val="006D50CC"/>
    <w:rsid w:val="006D50CF"/>
    <w:rsid w:val="006D514D"/>
    <w:rsid w:val="006D51DE"/>
    <w:rsid w:val="006D5292"/>
    <w:rsid w:val="006D529A"/>
    <w:rsid w:val="006D529D"/>
    <w:rsid w:val="006D5314"/>
    <w:rsid w:val="006D53AF"/>
    <w:rsid w:val="006D5478"/>
    <w:rsid w:val="006D55AD"/>
    <w:rsid w:val="006D56AD"/>
    <w:rsid w:val="006D57CC"/>
    <w:rsid w:val="006D57EF"/>
    <w:rsid w:val="006D585B"/>
    <w:rsid w:val="006D59D5"/>
    <w:rsid w:val="006D5B6F"/>
    <w:rsid w:val="006D5C7D"/>
    <w:rsid w:val="006D5DA9"/>
    <w:rsid w:val="006D5E51"/>
    <w:rsid w:val="006D5EBB"/>
    <w:rsid w:val="006D5F14"/>
    <w:rsid w:val="006D5F3B"/>
    <w:rsid w:val="006D5F8E"/>
    <w:rsid w:val="006D6201"/>
    <w:rsid w:val="006D629B"/>
    <w:rsid w:val="006D65A1"/>
    <w:rsid w:val="006D65C4"/>
    <w:rsid w:val="006D65DD"/>
    <w:rsid w:val="006D6692"/>
    <w:rsid w:val="006D68FA"/>
    <w:rsid w:val="006D6917"/>
    <w:rsid w:val="006D6934"/>
    <w:rsid w:val="006D6A03"/>
    <w:rsid w:val="006D6AC8"/>
    <w:rsid w:val="006D6CDE"/>
    <w:rsid w:val="006D6DA2"/>
    <w:rsid w:val="006D6F64"/>
    <w:rsid w:val="006D6FBF"/>
    <w:rsid w:val="006D6FFE"/>
    <w:rsid w:val="006D7257"/>
    <w:rsid w:val="006D7261"/>
    <w:rsid w:val="006D72DC"/>
    <w:rsid w:val="006D73BC"/>
    <w:rsid w:val="006D7479"/>
    <w:rsid w:val="006D75FE"/>
    <w:rsid w:val="006D76C4"/>
    <w:rsid w:val="006D7992"/>
    <w:rsid w:val="006D7A24"/>
    <w:rsid w:val="006D7A2F"/>
    <w:rsid w:val="006D7B03"/>
    <w:rsid w:val="006D7C51"/>
    <w:rsid w:val="006D7CB2"/>
    <w:rsid w:val="006D7DA2"/>
    <w:rsid w:val="006D7DF0"/>
    <w:rsid w:val="006D7EC0"/>
    <w:rsid w:val="006E0001"/>
    <w:rsid w:val="006E0143"/>
    <w:rsid w:val="006E0292"/>
    <w:rsid w:val="006E053B"/>
    <w:rsid w:val="006E057D"/>
    <w:rsid w:val="006E0617"/>
    <w:rsid w:val="006E0709"/>
    <w:rsid w:val="006E096B"/>
    <w:rsid w:val="006E09D5"/>
    <w:rsid w:val="006E0A91"/>
    <w:rsid w:val="006E0AFB"/>
    <w:rsid w:val="006E0B59"/>
    <w:rsid w:val="006E0B83"/>
    <w:rsid w:val="006E0D10"/>
    <w:rsid w:val="006E1144"/>
    <w:rsid w:val="006E1184"/>
    <w:rsid w:val="006E125E"/>
    <w:rsid w:val="006E13B9"/>
    <w:rsid w:val="006E13E1"/>
    <w:rsid w:val="006E1580"/>
    <w:rsid w:val="006E1590"/>
    <w:rsid w:val="006E16C4"/>
    <w:rsid w:val="006E16C9"/>
    <w:rsid w:val="006E16D4"/>
    <w:rsid w:val="006E16DB"/>
    <w:rsid w:val="006E1827"/>
    <w:rsid w:val="006E18FC"/>
    <w:rsid w:val="006E193B"/>
    <w:rsid w:val="006E1AEE"/>
    <w:rsid w:val="006E1B17"/>
    <w:rsid w:val="006E1B1C"/>
    <w:rsid w:val="006E1BDC"/>
    <w:rsid w:val="006E1C83"/>
    <w:rsid w:val="006E1D03"/>
    <w:rsid w:val="006E1EF0"/>
    <w:rsid w:val="006E1F4E"/>
    <w:rsid w:val="006E20E9"/>
    <w:rsid w:val="006E2141"/>
    <w:rsid w:val="006E21AE"/>
    <w:rsid w:val="006E2259"/>
    <w:rsid w:val="006E228C"/>
    <w:rsid w:val="006E22C3"/>
    <w:rsid w:val="006E22D9"/>
    <w:rsid w:val="006E2379"/>
    <w:rsid w:val="006E26FB"/>
    <w:rsid w:val="006E2746"/>
    <w:rsid w:val="006E289B"/>
    <w:rsid w:val="006E29B0"/>
    <w:rsid w:val="006E2A4D"/>
    <w:rsid w:val="006E2BE0"/>
    <w:rsid w:val="006E2BEA"/>
    <w:rsid w:val="006E2BF1"/>
    <w:rsid w:val="006E2C46"/>
    <w:rsid w:val="006E2DA2"/>
    <w:rsid w:val="006E2FFB"/>
    <w:rsid w:val="006E3014"/>
    <w:rsid w:val="006E30DF"/>
    <w:rsid w:val="006E3100"/>
    <w:rsid w:val="006E3147"/>
    <w:rsid w:val="006E31B7"/>
    <w:rsid w:val="006E31DA"/>
    <w:rsid w:val="006E3200"/>
    <w:rsid w:val="006E32DB"/>
    <w:rsid w:val="006E333B"/>
    <w:rsid w:val="006E3381"/>
    <w:rsid w:val="006E35F2"/>
    <w:rsid w:val="006E36BB"/>
    <w:rsid w:val="006E370F"/>
    <w:rsid w:val="006E3766"/>
    <w:rsid w:val="006E3827"/>
    <w:rsid w:val="006E3874"/>
    <w:rsid w:val="006E394A"/>
    <w:rsid w:val="006E39E9"/>
    <w:rsid w:val="006E3ABF"/>
    <w:rsid w:val="006E3C23"/>
    <w:rsid w:val="006E3D7E"/>
    <w:rsid w:val="006E3E36"/>
    <w:rsid w:val="006E3F10"/>
    <w:rsid w:val="006E3F7D"/>
    <w:rsid w:val="006E4121"/>
    <w:rsid w:val="006E433D"/>
    <w:rsid w:val="006E4387"/>
    <w:rsid w:val="006E4448"/>
    <w:rsid w:val="006E44B4"/>
    <w:rsid w:val="006E4672"/>
    <w:rsid w:val="006E472C"/>
    <w:rsid w:val="006E4921"/>
    <w:rsid w:val="006E49FC"/>
    <w:rsid w:val="006E4AF2"/>
    <w:rsid w:val="006E4BC8"/>
    <w:rsid w:val="006E4DF8"/>
    <w:rsid w:val="006E4EA6"/>
    <w:rsid w:val="006E4F3C"/>
    <w:rsid w:val="006E5062"/>
    <w:rsid w:val="006E51AB"/>
    <w:rsid w:val="006E5220"/>
    <w:rsid w:val="006E5257"/>
    <w:rsid w:val="006E53CD"/>
    <w:rsid w:val="006E549D"/>
    <w:rsid w:val="006E54FA"/>
    <w:rsid w:val="006E5626"/>
    <w:rsid w:val="006E567C"/>
    <w:rsid w:val="006E576A"/>
    <w:rsid w:val="006E5837"/>
    <w:rsid w:val="006E58F8"/>
    <w:rsid w:val="006E5910"/>
    <w:rsid w:val="006E59D8"/>
    <w:rsid w:val="006E59DD"/>
    <w:rsid w:val="006E59E2"/>
    <w:rsid w:val="006E5B35"/>
    <w:rsid w:val="006E5C1B"/>
    <w:rsid w:val="006E5E21"/>
    <w:rsid w:val="006E5E37"/>
    <w:rsid w:val="006E5ED2"/>
    <w:rsid w:val="006E5F2A"/>
    <w:rsid w:val="006E6115"/>
    <w:rsid w:val="006E6157"/>
    <w:rsid w:val="006E6404"/>
    <w:rsid w:val="006E64E0"/>
    <w:rsid w:val="006E65D3"/>
    <w:rsid w:val="006E6698"/>
    <w:rsid w:val="006E6918"/>
    <w:rsid w:val="006E69F9"/>
    <w:rsid w:val="006E6B1D"/>
    <w:rsid w:val="006E6C19"/>
    <w:rsid w:val="006E6D25"/>
    <w:rsid w:val="006E6EBF"/>
    <w:rsid w:val="006E6F2C"/>
    <w:rsid w:val="006E6FA0"/>
    <w:rsid w:val="006E6FE2"/>
    <w:rsid w:val="006E74DA"/>
    <w:rsid w:val="006E762A"/>
    <w:rsid w:val="006E763A"/>
    <w:rsid w:val="006E775B"/>
    <w:rsid w:val="006E7782"/>
    <w:rsid w:val="006E7AC5"/>
    <w:rsid w:val="006E7BE6"/>
    <w:rsid w:val="006E7CCF"/>
    <w:rsid w:val="006E7D24"/>
    <w:rsid w:val="006E7E62"/>
    <w:rsid w:val="006E7FBE"/>
    <w:rsid w:val="006F016B"/>
    <w:rsid w:val="006F01B0"/>
    <w:rsid w:val="006F01F9"/>
    <w:rsid w:val="006F02A4"/>
    <w:rsid w:val="006F02B6"/>
    <w:rsid w:val="006F02F1"/>
    <w:rsid w:val="006F030F"/>
    <w:rsid w:val="006F0329"/>
    <w:rsid w:val="006F039F"/>
    <w:rsid w:val="006F03C0"/>
    <w:rsid w:val="006F03D8"/>
    <w:rsid w:val="006F0444"/>
    <w:rsid w:val="006F05A3"/>
    <w:rsid w:val="006F06A2"/>
    <w:rsid w:val="006F0854"/>
    <w:rsid w:val="006F0874"/>
    <w:rsid w:val="006F0878"/>
    <w:rsid w:val="006F0892"/>
    <w:rsid w:val="006F08A1"/>
    <w:rsid w:val="006F08BC"/>
    <w:rsid w:val="006F092C"/>
    <w:rsid w:val="006F0995"/>
    <w:rsid w:val="006F0A2B"/>
    <w:rsid w:val="006F0C8F"/>
    <w:rsid w:val="006F0CDE"/>
    <w:rsid w:val="006F0D16"/>
    <w:rsid w:val="006F0DB1"/>
    <w:rsid w:val="006F0E24"/>
    <w:rsid w:val="006F1021"/>
    <w:rsid w:val="006F11A1"/>
    <w:rsid w:val="006F11E1"/>
    <w:rsid w:val="006F1494"/>
    <w:rsid w:val="006F15F8"/>
    <w:rsid w:val="006F163D"/>
    <w:rsid w:val="006F1758"/>
    <w:rsid w:val="006F175B"/>
    <w:rsid w:val="006F1986"/>
    <w:rsid w:val="006F1990"/>
    <w:rsid w:val="006F1A83"/>
    <w:rsid w:val="006F1C54"/>
    <w:rsid w:val="006F1CAA"/>
    <w:rsid w:val="006F1E7F"/>
    <w:rsid w:val="006F20A7"/>
    <w:rsid w:val="006F2186"/>
    <w:rsid w:val="006F21DC"/>
    <w:rsid w:val="006F229B"/>
    <w:rsid w:val="006F22A9"/>
    <w:rsid w:val="006F258A"/>
    <w:rsid w:val="006F25B5"/>
    <w:rsid w:val="006F26C8"/>
    <w:rsid w:val="006F27F6"/>
    <w:rsid w:val="006F28E7"/>
    <w:rsid w:val="006F29D1"/>
    <w:rsid w:val="006F29D5"/>
    <w:rsid w:val="006F2A3C"/>
    <w:rsid w:val="006F2A74"/>
    <w:rsid w:val="006F2A9F"/>
    <w:rsid w:val="006F2B9B"/>
    <w:rsid w:val="006F2C35"/>
    <w:rsid w:val="006F2C88"/>
    <w:rsid w:val="006F2DAE"/>
    <w:rsid w:val="006F2E41"/>
    <w:rsid w:val="006F2FAF"/>
    <w:rsid w:val="006F30CD"/>
    <w:rsid w:val="006F30FB"/>
    <w:rsid w:val="006F310D"/>
    <w:rsid w:val="006F3127"/>
    <w:rsid w:val="006F3369"/>
    <w:rsid w:val="006F3382"/>
    <w:rsid w:val="006F341A"/>
    <w:rsid w:val="006F3428"/>
    <w:rsid w:val="006F343E"/>
    <w:rsid w:val="006F34AF"/>
    <w:rsid w:val="006F35FA"/>
    <w:rsid w:val="006F37D1"/>
    <w:rsid w:val="006F3A76"/>
    <w:rsid w:val="006F3A81"/>
    <w:rsid w:val="006F3A9C"/>
    <w:rsid w:val="006F3D4C"/>
    <w:rsid w:val="006F3DD3"/>
    <w:rsid w:val="006F3E81"/>
    <w:rsid w:val="006F3FB4"/>
    <w:rsid w:val="006F4035"/>
    <w:rsid w:val="006F4090"/>
    <w:rsid w:val="006F44AC"/>
    <w:rsid w:val="006F4554"/>
    <w:rsid w:val="006F458D"/>
    <w:rsid w:val="006F4621"/>
    <w:rsid w:val="006F4663"/>
    <w:rsid w:val="006F46D0"/>
    <w:rsid w:val="006F47F0"/>
    <w:rsid w:val="006F48FE"/>
    <w:rsid w:val="006F4C40"/>
    <w:rsid w:val="006F4C96"/>
    <w:rsid w:val="006F4D43"/>
    <w:rsid w:val="006F4E56"/>
    <w:rsid w:val="006F4E5E"/>
    <w:rsid w:val="006F4E72"/>
    <w:rsid w:val="006F4F07"/>
    <w:rsid w:val="006F4FD2"/>
    <w:rsid w:val="006F5029"/>
    <w:rsid w:val="006F5035"/>
    <w:rsid w:val="006F50AB"/>
    <w:rsid w:val="006F5197"/>
    <w:rsid w:val="006F535C"/>
    <w:rsid w:val="006F53E7"/>
    <w:rsid w:val="006F54C4"/>
    <w:rsid w:val="006F5655"/>
    <w:rsid w:val="006F565C"/>
    <w:rsid w:val="006F5718"/>
    <w:rsid w:val="006F593D"/>
    <w:rsid w:val="006F5A1A"/>
    <w:rsid w:val="006F5A48"/>
    <w:rsid w:val="006F5A5A"/>
    <w:rsid w:val="006F5A91"/>
    <w:rsid w:val="006F5AC1"/>
    <w:rsid w:val="006F5C6A"/>
    <w:rsid w:val="006F5C9D"/>
    <w:rsid w:val="006F5CE6"/>
    <w:rsid w:val="006F5E45"/>
    <w:rsid w:val="006F5E6C"/>
    <w:rsid w:val="006F5F89"/>
    <w:rsid w:val="006F6035"/>
    <w:rsid w:val="006F6103"/>
    <w:rsid w:val="006F6106"/>
    <w:rsid w:val="006F613E"/>
    <w:rsid w:val="006F6314"/>
    <w:rsid w:val="006F63B3"/>
    <w:rsid w:val="006F64CF"/>
    <w:rsid w:val="006F657B"/>
    <w:rsid w:val="006F65F8"/>
    <w:rsid w:val="006F66AA"/>
    <w:rsid w:val="006F6722"/>
    <w:rsid w:val="006F68E5"/>
    <w:rsid w:val="006F690F"/>
    <w:rsid w:val="006F69BE"/>
    <w:rsid w:val="006F6A36"/>
    <w:rsid w:val="006F6F2C"/>
    <w:rsid w:val="006F6F5E"/>
    <w:rsid w:val="006F7076"/>
    <w:rsid w:val="006F7089"/>
    <w:rsid w:val="006F7134"/>
    <w:rsid w:val="006F720B"/>
    <w:rsid w:val="006F722E"/>
    <w:rsid w:val="006F73C7"/>
    <w:rsid w:val="006F749F"/>
    <w:rsid w:val="006F74EA"/>
    <w:rsid w:val="006F78BB"/>
    <w:rsid w:val="006F7905"/>
    <w:rsid w:val="006F7957"/>
    <w:rsid w:val="006F79E4"/>
    <w:rsid w:val="006F7A44"/>
    <w:rsid w:val="006F7B8D"/>
    <w:rsid w:val="006F7C74"/>
    <w:rsid w:val="006F7F0E"/>
    <w:rsid w:val="006F7F81"/>
    <w:rsid w:val="00700112"/>
    <w:rsid w:val="00700150"/>
    <w:rsid w:val="00700252"/>
    <w:rsid w:val="007003AB"/>
    <w:rsid w:val="00700416"/>
    <w:rsid w:val="00700785"/>
    <w:rsid w:val="00700888"/>
    <w:rsid w:val="00700904"/>
    <w:rsid w:val="00700A0D"/>
    <w:rsid w:val="00700A21"/>
    <w:rsid w:val="00700A61"/>
    <w:rsid w:val="00700B5A"/>
    <w:rsid w:val="00700C60"/>
    <w:rsid w:val="00700D76"/>
    <w:rsid w:val="00700DFF"/>
    <w:rsid w:val="00700EF8"/>
    <w:rsid w:val="00700FC0"/>
    <w:rsid w:val="00700FCE"/>
    <w:rsid w:val="00701317"/>
    <w:rsid w:val="007013CC"/>
    <w:rsid w:val="00701472"/>
    <w:rsid w:val="007014A0"/>
    <w:rsid w:val="00701501"/>
    <w:rsid w:val="00701579"/>
    <w:rsid w:val="0070160F"/>
    <w:rsid w:val="0070167E"/>
    <w:rsid w:val="0070172C"/>
    <w:rsid w:val="007018EF"/>
    <w:rsid w:val="00701975"/>
    <w:rsid w:val="007019D4"/>
    <w:rsid w:val="00701A79"/>
    <w:rsid w:val="00701B90"/>
    <w:rsid w:val="00701D6D"/>
    <w:rsid w:val="00701DA0"/>
    <w:rsid w:val="00701E23"/>
    <w:rsid w:val="00701EC7"/>
    <w:rsid w:val="00702140"/>
    <w:rsid w:val="007021EE"/>
    <w:rsid w:val="00702256"/>
    <w:rsid w:val="007023A0"/>
    <w:rsid w:val="007024F3"/>
    <w:rsid w:val="0070265A"/>
    <w:rsid w:val="00702701"/>
    <w:rsid w:val="007028D9"/>
    <w:rsid w:val="00702B21"/>
    <w:rsid w:val="00702FB1"/>
    <w:rsid w:val="0070302C"/>
    <w:rsid w:val="00703542"/>
    <w:rsid w:val="0070357C"/>
    <w:rsid w:val="0070375C"/>
    <w:rsid w:val="0070390D"/>
    <w:rsid w:val="00703958"/>
    <w:rsid w:val="00703BC5"/>
    <w:rsid w:val="00703CCB"/>
    <w:rsid w:val="00703D54"/>
    <w:rsid w:val="00703E05"/>
    <w:rsid w:val="00703E72"/>
    <w:rsid w:val="00704103"/>
    <w:rsid w:val="00704115"/>
    <w:rsid w:val="0070424A"/>
    <w:rsid w:val="007042C1"/>
    <w:rsid w:val="00704350"/>
    <w:rsid w:val="00704366"/>
    <w:rsid w:val="00704812"/>
    <w:rsid w:val="0070499E"/>
    <w:rsid w:val="00704A39"/>
    <w:rsid w:val="00704AAF"/>
    <w:rsid w:val="00704B2B"/>
    <w:rsid w:val="00704B31"/>
    <w:rsid w:val="00704B82"/>
    <w:rsid w:val="00704BB1"/>
    <w:rsid w:val="00704C2A"/>
    <w:rsid w:val="00704E10"/>
    <w:rsid w:val="00704E57"/>
    <w:rsid w:val="00704F5C"/>
    <w:rsid w:val="00704FEA"/>
    <w:rsid w:val="00705010"/>
    <w:rsid w:val="0070504C"/>
    <w:rsid w:val="0070518D"/>
    <w:rsid w:val="007053D5"/>
    <w:rsid w:val="007053DB"/>
    <w:rsid w:val="00705669"/>
    <w:rsid w:val="007056DA"/>
    <w:rsid w:val="007057CB"/>
    <w:rsid w:val="007058F9"/>
    <w:rsid w:val="00705A35"/>
    <w:rsid w:val="00705BE5"/>
    <w:rsid w:val="00705C03"/>
    <w:rsid w:val="00705C10"/>
    <w:rsid w:val="00705C56"/>
    <w:rsid w:val="00705D87"/>
    <w:rsid w:val="00705D9A"/>
    <w:rsid w:val="00705E4C"/>
    <w:rsid w:val="00705EC7"/>
    <w:rsid w:val="00706183"/>
    <w:rsid w:val="007061CA"/>
    <w:rsid w:val="00706219"/>
    <w:rsid w:val="00706238"/>
    <w:rsid w:val="00706338"/>
    <w:rsid w:val="00706379"/>
    <w:rsid w:val="007064B0"/>
    <w:rsid w:val="0070651A"/>
    <w:rsid w:val="00706808"/>
    <w:rsid w:val="00706975"/>
    <w:rsid w:val="007069A8"/>
    <w:rsid w:val="00706A6A"/>
    <w:rsid w:val="00706BCE"/>
    <w:rsid w:val="00706D8B"/>
    <w:rsid w:val="00706D99"/>
    <w:rsid w:val="00706E0C"/>
    <w:rsid w:val="00706E72"/>
    <w:rsid w:val="00706E95"/>
    <w:rsid w:val="00706EC2"/>
    <w:rsid w:val="00706F07"/>
    <w:rsid w:val="00707035"/>
    <w:rsid w:val="007070C0"/>
    <w:rsid w:val="00707196"/>
    <w:rsid w:val="007071DC"/>
    <w:rsid w:val="00707243"/>
    <w:rsid w:val="007072BB"/>
    <w:rsid w:val="007072D8"/>
    <w:rsid w:val="00707399"/>
    <w:rsid w:val="00707401"/>
    <w:rsid w:val="00707492"/>
    <w:rsid w:val="007074C2"/>
    <w:rsid w:val="007074D0"/>
    <w:rsid w:val="007074E8"/>
    <w:rsid w:val="0070761A"/>
    <w:rsid w:val="007078C4"/>
    <w:rsid w:val="00707957"/>
    <w:rsid w:val="0070798B"/>
    <w:rsid w:val="007079FF"/>
    <w:rsid w:val="00707AE7"/>
    <w:rsid w:val="00707B6F"/>
    <w:rsid w:val="00707BDB"/>
    <w:rsid w:val="00707E18"/>
    <w:rsid w:val="00710041"/>
    <w:rsid w:val="007100A5"/>
    <w:rsid w:val="00710199"/>
    <w:rsid w:val="007101F2"/>
    <w:rsid w:val="00710287"/>
    <w:rsid w:val="00710295"/>
    <w:rsid w:val="00710438"/>
    <w:rsid w:val="007104BD"/>
    <w:rsid w:val="0071053A"/>
    <w:rsid w:val="007105A8"/>
    <w:rsid w:val="00710619"/>
    <w:rsid w:val="007106AB"/>
    <w:rsid w:val="00710751"/>
    <w:rsid w:val="00710757"/>
    <w:rsid w:val="00710777"/>
    <w:rsid w:val="007107B0"/>
    <w:rsid w:val="007107FB"/>
    <w:rsid w:val="00710819"/>
    <w:rsid w:val="00710883"/>
    <w:rsid w:val="00710BEA"/>
    <w:rsid w:val="00710C4A"/>
    <w:rsid w:val="00710C4B"/>
    <w:rsid w:val="00710C7F"/>
    <w:rsid w:val="00710CBB"/>
    <w:rsid w:val="00710E43"/>
    <w:rsid w:val="00710E71"/>
    <w:rsid w:val="00710E83"/>
    <w:rsid w:val="00710EA8"/>
    <w:rsid w:val="00710F11"/>
    <w:rsid w:val="0071113E"/>
    <w:rsid w:val="007111AC"/>
    <w:rsid w:val="0071140A"/>
    <w:rsid w:val="00711461"/>
    <w:rsid w:val="007114B1"/>
    <w:rsid w:val="00711506"/>
    <w:rsid w:val="00711703"/>
    <w:rsid w:val="00711A82"/>
    <w:rsid w:val="00711F30"/>
    <w:rsid w:val="00711F61"/>
    <w:rsid w:val="00712195"/>
    <w:rsid w:val="007123E3"/>
    <w:rsid w:val="0071254C"/>
    <w:rsid w:val="00712583"/>
    <w:rsid w:val="00712590"/>
    <w:rsid w:val="007126A7"/>
    <w:rsid w:val="007128DC"/>
    <w:rsid w:val="007128F8"/>
    <w:rsid w:val="00712974"/>
    <w:rsid w:val="007129A8"/>
    <w:rsid w:val="007129D2"/>
    <w:rsid w:val="00712A2F"/>
    <w:rsid w:val="00712AB8"/>
    <w:rsid w:val="00712B2E"/>
    <w:rsid w:val="00712C05"/>
    <w:rsid w:val="00712D8E"/>
    <w:rsid w:val="00712ED4"/>
    <w:rsid w:val="00712F3C"/>
    <w:rsid w:val="007130F9"/>
    <w:rsid w:val="0071318F"/>
    <w:rsid w:val="0071323C"/>
    <w:rsid w:val="00713242"/>
    <w:rsid w:val="007132D6"/>
    <w:rsid w:val="0071343D"/>
    <w:rsid w:val="00713578"/>
    <w:rsid w:val="007136CB"/>
    <w:rsid w:val="007138E5"/>
    <w:rsid w:val="00713B5C"/>
    <w:rsid w:val="00713BF9"/>
    <w:rsid w:val="00713BFD"/>
    <w:rsid w:val="00713D32"/>
    <w:rsid w:val="00713E1F"/>
    <w:rsid w:val="00713F38"/>
    <w:rsid w:val="00714024"/>
    <w:rsid w:val="007141B2"/>
    <w:rsid w:val="007141E9"/>
    <w:rsid w:val="007141F4"/>
    <w:rsid w:val="00714206"/>
    <w:rsid w:val="007142D2"/>
    <w:rsid w:val="0071438E"/>
    <w:rsid w:val="00714406"/>
    <w:rsid w:val="00714413"/>
    <w:rsid w:val="007145AC"/>
    <w:rsid w:val="007145FB"/>
    <w:rsid w:val="00714689"/>
    <w:rsid w:val="0071468E"/>
    <w:rsid w:val="00714695"/>
    <w:rsid w:val="007147A9"/>
    <w:rsid w:val="0071483C"/>
    <w:rsid w:val="00714851"/>
    <w:rsid w:val="007149F2"/>
    <w:rsid w:val="00714C2E"/>
    <w:rsid w:val="00714C3A"/>
    <w:rsid w:val="00714D49"/>
    <w:rsid w:val="00714DCE"/>
    <w:rsid w:val="00714F79"/>
    <w:rsid w:val="00714F95"/>
    <w:rsid w:val="00714FA7"/>
    <w:rsid w:val="007150BD"/>
    <w:rsid w:val="007151C6"/>
    <w:rsid w:val="007155F0"/>
    <w:rsid w:val="007155FE"/>
    <w:rsid w:val="00715679"/>
    <w:rsid w:val="00715986"/>
    <w:rsid w:val="00715B1D"/>
    <w:rsid w:val="00715B55"/>
    <w:rsid w:val="00715BBE"/>
    <w:rsid w:val="00715C9D"/>
    <w:rsid w:val="00715CB5"/>
    <w:rsid w:val="00715E60"/>
    <w:rsid w:val="00715F13"/>
    <w:rsid w:val="00716093"/>
    <w:rsid w:val="0071639F"/>
    <w:rsid w:val="00716594"/>
    <w:rsid w:val="007165E2"/>
    <w:rsid w:val="007166E3"/>
    <w:rsid w:val="00716732"/>
    <w:rsid w:val="0071677C"/>
    <w:rsid w:val="007167EE"/>
    <w:rsid w:val="00716814"/>
    <w:rsid w:val="00716865"/>
    <w:rsid w:val="00716892"/>
    <w:rsid w:val="0071694C"/>
    <w:rsid w:val="00716A13"/>
    <w:rsid w:val="00716CAF"/>
    <w:rsid w:val="00716D45"/>
    <w:rsid w:val="00716D6B"/>
    <w:rsid w:val="00717067"/>
    <w:rsid w:val="007170D8"/>
    <w:rsid w:val="00717263"/>
    <w:rsid w:val="007173B0"/>
    <w:rsid w:val="00717445"/>
    <w:rsid w:val="00717561"/>
    <w:rsid w:val="0071765E"/>
    <w:rsid w:val="007176FF"/>
    <w:rsid w:val="00717724"/>
    <w:rsid w:val="00717734"/>
    <w:rsid w:val="00717790"/>
    <w:rsid w:val="007178B9"/>
    <w:rsid w:val="00717A31"/>
    <w:rsid w:val="00717C5C"/>
    <w:rsid w:val="00717D56"/>
    <w:rsid w:val="00717D86"/>
    <w:rsid w:val="00717FD2"/>
    <w:rsid w:val="00717FD7"/>
    <w:rsid w:val="00717FF0"/>
    <w:rsid w:val="00720058"/>
    <w:rsid w:val="00720068"/>
    <w:rsid w:val="007201EB"/>
    <w:rsid w:val="007202B8"/>
    <w:rsid w:val="00720441"/>
    <w:rsid w:val="007205B9"/>
    <w:rsid w:val="007205FF"/>
    <w:rsid w:val="0072095C"/>
    <w:rsid w:val="007209A8"/>
    <w:rsid w:val="00720A23"/>
    <w:rsid w:val="00720A4E"/>
    <w:rsid w:val="00720AA2"/>
    <w:rsid w:val="00720AEA"/>
    <w:rsid w:val="00720B97"/>
    <w:rsid w:val="00720C74"/>
    <w:rsid w:val="00720CC7"/>
    <w:rsid w:val="00720ED4"/>
    <w:rsid w:val="00720F4B"/>
    <w:rsid w:val="00720F5B"/>
    <w:rsid w:val="00720FD5"/>
    <w:rsid w:val="00721092"/>
    <w:rsid w:val="0072109E"/>
    <w:rsid w:val="0072111A"/>
    <w:rsid w:val="0072113F"/>
    <w:rsid w:val="0072136B"/>
    <w:rsid w:val="00721410"/>
    <w:rsid w:val="0072162B"/>
    <w:rsid w:val="0072166F"/>
    <w:rsid w:val="007216DE"/>
    <w:rsid w:val="007216FD"/>
    <w:rsid w:val="00721807"/>
    <w:rsid w:val="00721A20"/>
    <w:rsid w:val="00721A54"/>
    <w:rsid w:val="00721AC9"/>
    <w:rsid w:val="00721B19"/>
    <w:rsid w:val="00721BCC"/>
    <w:rsid w:val="00721BEC"/>
    <w:rsid w:val="00721D0D"/>
    <w:rsid w:val="00721E34"/>
    <w:rsid w:val="00721E61"/>
    <w:rsid w:val="00721E9D"/>
    <w:rsid w:val="00721FA5"/>
    <w:rsid w:val="00722106"/>
    <w:rsid w:val="007221C8"/>
    <w:rsid w:val="007221D8"/>
    <w:rsid w:val="007224E7"/>
    <w:rsid w:val="00722517"/>
    <w:rsid w:val="0072255F"/>
    <w:rsid w:val="007225CC"/>
    <w:rsid w:val="00722673"/>
    <w:rsid w:val="00722726"/>
    <w:rsid w:val="00722808"/>
    <w:rsid w:val="00722809"/>
    <w:rsid w:val="00722898"/>
    <w:rsid w:val="007228DF"/>
    <w:rsid w:val="007229D9"/>
    <w:rsid w:val="00722AAD"/>
    <w:rsid w:val="00722B02"/>
    <w:rsid w:val="00722C1E"/>
    <w:rsid w:val="00722D62"/>
    <w:rsid w:val="00722D79"/>
    <w:rsid w:val="00722D87"/>
    <w:rsid w:val="00722E26"/>
    <w:rsid w:val="00722E4B"/>
    <w:rsid w:val="00722EF9"/>
    <w:rsid w:val="00723152"/>
    <w:rsid w:val="007231A5"/>
    <w:rsid w:val="007232BE"/>
    <w:rsid w:val="007232C6"/>
    <w:rsid w:val="0072331F"/>
    <w:rsid w:val="0072350A"/>
    <w:rsid w:val="00723586"/>
    <w:rsid w:val="0072370C"/>
    <w:rsid w:val="0072372D"/>
    <w:rsid w:val="0072391C"/>
    <w:rsid w:val="0072392E"/>
    <w:rsid w:val="0072399D"/>
    <w:rsid w:val="007239BA"/>
    <w:rsid w:val="00723A17"/>
    <w:rsid w:val="00723A3B"/>
    <w:rsid w:val="00723A6D"/>
    <w:rsid w:val="00723B61"/>
    <w:rsid w:val="00723C79"/>
    <w:rsid w:val="00723CCA"/>
    <w:rsid w:val="00724002"/>
    <w:rsid w:val="0072406A"/>
    <w:rsid w:val="0072416F"/>
    <w:rsid w:val="0072438C"/>
    <w:rsid w:val="007243FA"/>
    <w:rsid w:val="0072451A"/>
    <w:rsid w:val="007245E5"/>
    <w:rsid w:val="0072463E"/>
    <w:rsid w:val="0072471D"/>
    <w:rsid w:val="007247EB"/>
    <w:rsid w:val="0072488C"/>
    <w:rsid w:val="007248FE"/>
    <w:rsid w:val="00724927"/>
    <w:rsid w:val="00724AFD"/>
    <w:rsid w:val="00724B52"/>
    <w:rsid w:val="00724C53"/>
    <w:rsid w:val="00724CA8"/>
    <w:rsid w:val="00724CF5"/>
    <w:rsid w:val="00724E22"/>
    <w:rsid w:val="00724ED9"/>
    <w:rsid w:val="00724F05"/>
    <w:rsid w:val="00724F83"/>
    <w:rsid w:val="007250E4"/>
    <w:rsid w:val="00725108"/>
    <w:rsid w:val="0072512A"/>
    <w:rsid w:val="007251B8"/>
    <w:rsid w:val="007251D7"/>
    <w:rsid w:val="0072523B"/>
    <w:rsid w:val="007253CB"/>
    <w:rsid w:val="007254AF"/>
    <w:rsid w:val="007254D9"/>
    <w:rsid w:val="007255B3"/>
    <w:rsid w:val="007255FB"/>
    <w:rsid w:val="007256B3"/>
    <w:rsid w:val="00725745"/>
    <w:rsid w:val="007257A1"/>
    <w:rsid w:val="007257F1"/>
    <w:rsid w:val="0072581C"/>
    <w:rsid w:val="00725848"/>
    <w:rsid w:val="00725870"/>
    <w:rsid w:val="0072599C"/>
    <w:rsid w:val="00725C08"/>
    <w:rsid w:val="00725D6C"/>
    <w:rsid w:val="00725E31"/>
    <w:rsid w:val="00726035"/>
    <w:rsid w:val="0072626E"/>
    <w:rsid w:val="007262C0"/>
    <w:rsid w:val="007263CB"/>
    <w:rsid w:val="00726425"/>
    <w:rsid w:val="007266EB"/>
    <w:rsid w:val="0072675B"/>
    <w:rsid w:val="007267C0"/>
    <w:rsid w:val="00726860"/>
    <w:rsid w:val="00726887"/>
    <w:rsid w:val="007269FB"/>
    <w:rsid w:val="00726A2F"/>
    <w:rsid w:val="00726A3E"/>
    <w:rsid w:val="00726B36"/>
    <w:rsid w:val="00726C3C"/>
    <w:rsid w:val="00726CDA"/>
    <w:rsid w:val="00726EFD"/>
    <w:rsid w:val="00727159"/>
    <w:rsid w:val="00727171"/>
    <w:rsid w:val="007271CC"/>
    <w:rsid w:val="00727396"/>
    <w:rsid w:val="0072746A"/>
    <w:rsid w:val="007275E3"/>
    <w:rsid w:val="0072761A"/>
    <w:rsid w:val="0072771C"/>
    <w:rsid w:val="0072773A"/>
    <w:rsid w:val="007277B0"/>
    <w:rsid w:val="007277F0"/>
    <w:rsid w:val="007278D2"/>
    <w:rsid w:val="007278ED"/>
    <w:rsid w:val="00727A82"/>
    <w:rsid w:val="00727B44"/>
    <w:rsid w:val="00727BC9"/>
    <w:rsid w:val="00727C7A"/>
    <w:rsid w:val="00727E79"/>
    <w:rsid w:val="00727EA3"/>
    <w:rsid w:val="00727EA8"/>
    <w:rsid w:val="007300AD"/>
    <w:rsid w:val="007301C4"/>
    <w:rsid w:val="00730256"/>
    <w:rsid w:val="007303AD"/>
    <w:rsid w:val="007303CF"/>
    <w:rsid w:val="0073059A"/>
    <w:rsid w:val="007305D0"/>
    <w:rsid w:val="0073071C"/>
    <w:rsid w:val="0073073F"/>
    <w:rsid w:val="00730827"/>
    <w:rsid w:val="007308F4"/>
    <w:rsid w:val="00730970"/>
    <w:rsid w:val="00730A42"/>
    <w:rsid w:val="00730AE6"/>
    <w:rsid w:val="00730AF0"/>
    <w:rsid w:val="00730B02"/>
    <w:rsid w:val="00730B17"/>
    <w:rsid w:val="00730B82"/>
    <w:rsid w:val="00730D7B"/>
    <w:rsid w:val="00730D94"/>
    <w:rsid w:val="00730E45"/>
    <w:rsid w:val="00730F2F"/>
    <w:rsid w:val="00731104"/>
    <w:rsid w:val="007312B5"/>
    <w:rsid w:val="00731335"/>
    <w:rsid w:val="00731465"/>
    <w:rsid w:val="00731474"/>
    <w:rsid w:val="0073147D"/>
    <w:rsid w:val="0073176E"/>
    <w:rsid w:val="007318BA"/>
    <w:rsid w:val="00731913"/>
    <w:rsid w:val="00731B8B"/>
    <w:rsid w:val="00731BA6"/>
    <w:rsid w:val="00731D31"/>
    <w:rsid w:val="00731EC7"/>
    <w:rsid w:val="00731F03"/>
    <w:rsid w:val="00731F71"/>
    <w:rsid w:val="00731F92"/>
    <w:rsid w:val="0073204A"/>
    <w:rsid w:val="00732050"/>
    <w:rsid w:val="00732252"/>
    <w:rsid w:val="00732295"/>
    <w:rsid w:val="007322B3"/>
    <w:rsid w:val="00732405"/>
    <w:rsid w:val="0073275A"/>
    <w:rsid w:val="00732AA4"/>
    <w:rsid w:val="00732ACA"/>
    <w:rsid w:val="00732AF2"/>
    <w:rsid w:val="00732B0E"/>
    <w:rsid w:val="00732C80"/>
    <w:rsid w:val="00732EE9"/>
    <w:rsid w:val="00732FC7"/>
    <w:rsid w:val="00733326"/>
    <w:rsid w:val="0073335B"/>
    <w:rsid w:val="007333EC"/>
    <w:rsid w:val="0073345A"/>
    <w:rsid w:val="007334F9"/>
    <w:rsid w:val="007334FA"/>
    <w:rsid w:val="00733685"/>
    <w:rsid w:val="007336D3"/>
    <w:rsid w:val="007337C7"/>
    <w:rsid w:val="0073390D"/>
    <w:rsid w:val="00733B1C"/>
    <w:rsid w:val="00733C34"/>
    <w:rsid w:val="00733DB8"/>
    <w:rsid w:val="00733DF0"/>
    <w:rsid w:val="00733E8A"/>
    <w:rsid w:val="00733FEF"/>
    <w:rsid w:val="00734120"/>
    <w:rsid w:val="00734133"/>
    <w:rsid w:val="00734182"/>
    <w:rsid w:val="00734349"/>
    <w:rsid w:val="00734433"/>
    <w:rsid w:val="0073458B"/>
    <w:rsid w:val="007345B0"/>
    <w:rsid w:val="00734688"/>
    <w:rsid w:val="007348BB"/>
    <w:rsid w:val="00734954"/>
    <w:rsid w:val="00734A4B"/>
    <w:rsid w:val="00734A59"/>
    <w:rsid w:val="00734AC1"/>
    <w:rsid w:val="00734C0D"/>
    <w:rsid w:val="00734CB9"/>
    <w:rsid w:val="00734CFB"/>
    <w:rsid w:val="00734E70"/>
    <w:rsid w:val="00734ED8"/>
    <w:rsid w:val="00734EEF"/>
    <w:rsid w:val="00735040"/>
    <w:rsid w:val="007350EB"/>
    <w:rsid w:val="0073517D"/>
    <w:rsid w:val="00735184"/>
    <w:rsid w:val="007351B3"/>
    <w:rsid w:val="00735211"/>
    <w:rsid w:val="00735312"/>
    <w:rsid w:val="00735315"/>
    <w:rsid w:val="0073534C"/>
    <w:rsid w:val="007353CF"/>
    <w:rsid w:val="0073543C"/>
    <w:rsid w:val="007354E0"/>
    <w:rsid w:val="007354E1"/>
    <w:rsid w:val="007354EB"/>
    <w:rsid w:val="007354FC"/>
    <w:rsid w:val="00735646"/>
    <w:rsid w:val="00735684"/>
    <w:rsid w:val="0073585A"/>
    <w:rsid w:val="00735967"/>
    <w:rsid w:val="00735A62"/>
    <w:rsid w:val="00735F28"/>
    <w:rsid w:val="007360A9"/>
    <w:rsid w:val="00736172"/>
    <w:rsid w:val="0073636D"/>
    <w:rsid w:val="00736448"/>
    <w:rsid w:val="007364D9"/>
    <w:rsid w:val="0073666C"/>
    <w:rsid w:val="0073670B"/>
    <w:rsid w:val="0073679E"/>
    <w:rsid w:val="0073698B"/>
    <w:rsid w:val="00736B58"/>
    <w:rsid w:val="00736BDE"/>
    <w:rsid w:val="00736C55"/>
    <w:rsid w:val="00736D66"/>
    <w:rsid w:val="00736EF9"/>
    <w:rsid w:val="0073700F"/>
    <w:rsid w:val="00737039"/>
    <w:rsid w:val="00737061"/>
    <w:rsid w:val="007370F3"/>
    <w:rsid w:val="00737113"/>
    <w:rsid w:val="00737151"/>
    <w:rsid w:val="00737577"/>
    <w:rsid w:val="00737605"/>
    <w:rsid w:val="007376D1"/>
    <w:rsid w:val="007377A4"/>
    <w:rsid w:val="007377E5"/>
    <w:rsid w:val="007379D5"/>
    <w:rsid w:val="00737A44"/>
    <w:rsid w:val="00737BC2"/>
    <w:rsid w:val="00737D30"/>
    <w:rsid w:val="00737DB2"/>
    <w:rsid w:val="00737EAD"/>
    <w:rsid w:val="00737F5B"/>
    <w:rsid w:val="00737F5F"/>
    <w:rsid w:val="00737FB4"/>
    <w:rsid w:val="00737FD4"/>
    <w:rsid w:val="0074005E"/>
    <w:rsid w:val="0074014A"/>
    <w:rsid w:val="007401D3"/>
    <w:rsid w:val="007401DB"/>
    <w:rsid w:val="00740247"/>
    <w:rsid w:val="007402C1"/>
    <w:rsid w:val="007403A3"/>
    <w:rsid w:val="0074071C"/>
    <w:rsid w:val="00740799"/>
    <w:rsid w:val="00740810"/>
    <w:rsid w:val="0074081B"/>
    <w:rsid w:val="00740898"/>
    <w:rsid w:val="007408BC"/>
    <w:rsid w:val="007409A2"/>
    <w:rsid w:val="00740D47"/>
    <w:rsid w:val="00740DB7"/>
    <w:rsid w:val="0074111D"/>
    <w:rsid w:val="0074118E"/>
    <w:rsid w:val="007412CB"/>
    <w:rsid w:val="007414A3"/>
    <w:rsid w:val="007414A7"/>
    <w:rsid w:val="0074151D"/>
    <w:rsid w:val="00741654"/>
    <w:rsid w:val="007416EE"/>
    <w:rsid w:val="00741756"/>
    <w:rsid w:val="0074186A"/>
    <w:rsid w:val="007418A9"/>
    <w:rsid w:val="007419B9"/>
    <w:rsid w:val="00741B4D"/>
    <w:rsid w:val="00741D21"/>
    <w:rsid w:val="00741DB0"/>
    <w:rsid w:val="00741E47"/>
    <w:rsid w:val="00741FBE"/>
    <w:rsid w:val="007420D4"/>
    <w:rsid w:val="00742291"/>
    <w:rsid w:val="00742317"/>
    <w:rsid w:val="007423C4"/>
    <w:rsid w:val="007423C6"/>
    <w:rsid w:val="00742405"/>
    <w:rsid w:val="0074241B"/>
    <w:rsid w:val="0074242C"/>
    <w:rsid w:val="0074247F"/>
    <w:rsid w:val="00742536"/>
    <w:rsid w:val="00742555"/>
    <w:rsid w:val="00742621"/>
    <w:rsid w:val="0074262C"/>
    <w:rsid w:val="00742667"/>
    <w:rsid w:val="0074267A"/>
    <w:rsid w:val="00742682"/>
    <w:rsid w:val="0074285F"/>
    <w:rsid w:val="007428BF"/>
    <w:rsid w:val="007428FE"/>
    <w:rsid w:val="0074293D"/>
    <w:rsid w:val="0074294F"/>
    <w:rsid w:val="00742975"/>
    <w:rsid w:val="0074297C"/>
    <w:rsid w:val="007429BD"/>
    <w:rsid w:val="00742B03"/>
    <w:rsid w:val="00742B14"/>
    <w:rsid w:val="00742BC9"/>
    <w:rsid w:val="00742C0A"/>
    <w:rsid w:val="00742C27"/>
    <w:rsid w:val="00742C45"/>
    <w:rsid w:val="00742CD2"/>
    <w:rsid w:val="00742E96"/>
    <w:rsid w:val="00742EED"/>
    <w:rsid w:val="00742F99"/>
    <w:rsid w:val="00743216"/>
    <w:rsid w:val="0074323D"/>
    <w:rsid w:val="00743349"/>
    <w:rsid w:val="007433FB"/>
    <w:rsid w:val="0074341A"/>
    <w:rsid w:val="007434CC"/>
    <w:rsid w:val="0074351D"/>
    <w:rsid w:val="00743646"/>
    <w:rsid w:val="0074368F"/>
    <w:rsid w:val="007436DB"/>
    <w:rsid w:val="0074378A"/>
    <w:rsid w:val="0074378F"/>
    <w:rsid w:val="007437AD"/>
    <w:rsid w:val="007438C1"/>
    <w:rsid w:val="007439BC"/>
    <w:rsid w:val="00743BB2"/>
    <w:rsid w:val="00743BBD"/>
    <w:rsid w:val="00743D36"/>
    <w:rsid w:val="00743EAC"/>
    <w:rsid w:val="00743F3A"/>
    <w:rsid w:val="00743F49"/>
    <w:rsid w:val="00744045"/>
    <w:rsid w:val="007440A5"/>
    <w:rsid w:val="007440D8"/>
    <w:rsid w:val="00744386"/>
    <w:rsid w:val="00744392"/>
    <w:rsid w:val="00744463"/>
    <w:rsid w:val="007444F8"/>
    <w:rsid w:val="00744658"/>
    <w:rsid w:val="0074479B"/>
    <w:rsid w:val="007447A4"/>
    <w:rsid w:val="00744A3D"/>
    <w:rsid w:val="00744BA0"/>
    <w:rsid w:val="00744C32"/>
    <w:rsid w:val="00744CD7"/>
    <w:rsid w:val="00744D53"/>
    <w:rsid w:val="00744D55"/>
    <w:rsid w:val="00744D7B"/>
    <w:rsid w:val="00744FA4"/>
    <w:rsid w:val="0074501F"/>
    <w:rsid w:val="0074519D"/>
    <w:rsid w:val="007451C2"/>
    <w:rsid w:val="00745203"/>
    <w:rsid w:val="0074520C"/>
    <w:rsid w:val="00745223"/>
    <w:rsid w:val="00745372"/>
    <w:rsid w:val="007453DE"/>
    <w:rsid w:val="007454F7"/>
    <w:rsid w:val="00745519"/>
    <w:rsid w:val="00745520"/>
    <w:rsid w:val="0074552C"/>
    <w:rsid w:val="00745632"/>
    <w:rsid w:val="007456EA"/>
    <w:rsid w:val="0074570A"/>
    <w:rsid w:val="0074573D"/>
    <w:rsid w:val="007457B7"/>
    <w:rsid w:val="00745970"/>
    <w:rsid w:val="00745A19"/>
    <w:rsid w:val="00745C23"/>
    <w:rsid w:val="00745D56"/>
    <w:rsid w:val="00745DBA"/>
    <w:rsid w:val="00745DC3"/>
    <w:rsid w:val="00745DC8"/>
    <w:rsid w:val="0074603D"/>
    <w:rsid w:val="00746293"/>
    <w:rsid w:val="0074629B"/>
    <w:rsid w:val="007463F2"/>
    <w:rsid w:val="00746410"/>
    <w:rsid w:val="0074652E"/>
    <w:rsid w:val="007465BF"/>
    <w:rsid w:val="007466A2"/>
    <w:rsid w:val="007466CC"/>
    <w:rsid w:val="007467DF"/>
    <w:rsid w:val="007468E0"/>
    <w:rsid w:val="0074695B"/>
    <w:rsid w:val="007469A0"/>
    <w:rsid w:val="007469B7"/>
    <w:rsid w:val="00746ABD"/>
    <w:rsid w:val="00746B88"/>
    <w:rsid w:val="00746D51"/>
    <w:rsid w:val="00746E2F"/>
    <w:rsid w:val="00746E63"/>
    <w:rsid w:val="00747126"/>
    <w:rsid w:val="0074721F"/>
    <w:rsid w:val="007473A3"/>
    <w:rsid w:val="007473B7"/>
    <w:rsid w:val="00747450"/>
    <w:rsid w:val="00747477"/>
    <w:rsid w:val="00747512"/>
    <w:rsid w:val="00747547"/>
    <w:rsid w:val="0074756A"/>
    <w:rsid w:val="00747614"/>
    <w:rsid w:val="0074761D"/>
    <w:rsid w:val="00747674"/>
    <w:rsid w:val="007477EA"/>
    <w:rsid w:val="0074782E"/>
    <w:rsid w:val="007478C1"/>
    <w:rsid w:val="00747A01"/>
    <w:rsid w:val="00747A67"/>
    <w:rsid w:val="00747BE7"/>
    <w:rsid w:val="00747BE9"/>
    <w:rsid w:val="00747D10"/>
    <w:rsid w:val="00747D18"/>
    <w:rsid w:val="00747D43"/>
    <w:rsid w:val="00747D74"/>
    <w:rsid w:val="00747DAA"/>
    <w:rsid w:val="00747F01"/>
    <w:rsid w:val="007500F2"/>
    <w:rsid w:val="00750143"/>
    <w:rsid w:val="007501C6"/>
    <w:rsid w:val="00750218"/>
    <w:rsid w:val="0075022D"/>
    <w:rsid w:val="007504FB"/>
    <w:rsid w:val="007505CD"/>
    <w:rsid w:val="00750659"/>
    <w:rsid w:val="0075065C"/>
    <w:rsid w:val="00750697"/>
    <w:rsid w:val="00750863"/>
    <w:rsid w:val="007508AF"/>
    <w:rsid w:val="007508D1"/>
    <w:rsid w:val="00750A8E"/>
    <w:rsid w:val="00750A8F"/>
    <w:rsid w:val="00750B95"/>
    <w:rsid w:val="00750BC2"/>
    <w:rsid w:val="00750BDD"/>
    <w:rsid w:val="00750D3E"/>
    <w:rsid w:val="00750DBF"/>
    <w:rsid w:val="00750F05"/>
    <w:rsid w:val="0075104A"/>
    <w:rsid w:val="00751083"/>
    <w:rsid w:val="00751087"/>
    <w:rsid w:val="007510AD"/>
    <w:rsid w:val="007510F2"/>
    <w:rsid w:val="0075113D"/>
    <w:rsid w:val="0075114B"/>
    <w:rsid w:val="00751285"/>
    <w:rsid w:val="0075129F"/>
    <w:rsid w:val="00751337"/>
    <w:rsid w:val="007513B7"/>
    <w:rsid w:val="00751511"/>
    <w:rsid w:val="00751558"/>
    <w:rsid w:val="00751582"/>
    <w:rsid w:val="00751608"/>
    <w:rsid w:val="0075166F"/>
    <w:rsid w:val="0075177F"/>
    <w:rsid w:val="007517B5"/>
    <w:rsid w:val="007517B6"/>
    <w:rsid w:val="00751987"/>
    <w:rsid w:val="00751A24"/>
    <w:rsid w:val="00751C81"/>
    <w:rsid w:val="00751CEB"/>
    <w:rsid w:val="00751CFA"/>
    <w:rsid w:val="00751DF3"/>
    <w:rsid w:val="00751E3B"/>
    <w:rsid w:val="00751F6F"/>
    <w:rsid w:val="00751FBB"/>
    <w:rsid w:val="007520E8"/>
    <w:rsid w:val="007521A6"/>
    <w:rsid w:val="0075235D"/>
    <w:rsid w:val="007523C1"/>
    <w:rsid w:val="00752476"/>
    <w:rsid w:val="00752601"/>
    <w:rsid w:val="0075260D"/>
    <w:rsid w:val="0075264A"/>
    <w:rsid w:val="00752656"/>
    <w:rsid w:val="00752699"/>
    <w:rsid w:val="00752711"/>
    <w:rsid w:val="00752807"/>
    <w:rsid w:val="00752AB5"/>
    <w:rsid w:val="00752AD4"/>
    <w:rsid w:val="00752B1A"/>
    <w:rsid w:val="00752B67"/>
    <w:rsid w:val="00752D28"/>
    <w:rsid w:val="00752D8F"/>
    <w:rsid w:val="00752EB0"/>
    <w:rsid w:val="00752EC3"/>
    <w:rsid w:val="00752F9A"/>
    <w:rsid w:val="00752FB5"/>
    <w:rsid w:val="007530CE"/>
    <w:rsid w:val="00753147"/>
    <w:rsid w:val="00753215"/>
    <w:rsid w:val="00753234"/>
    <w:rsid w:val="007532C1"/>
    <w:rsid w:val="007533CC"/>
    <w:rsid w:val="00753402"/>
    <w:rsid w:val="00753460"/>
    <w:rsid w:val="007535F8"/>
    <w:rsid w:val="00753702"/>
    <w:rsid w:val="0075381C"/>
    <w:rsid w:val="00753A46"/>
    <w:rsid w:val="00753ABC"/>
    <w:rsid w:val="00753AE4"/>
    <w:rsid w:val="00753BB4"/>
    <w:rsid w:val="00753BD6"/>
    <w:rsid w:val="00753BDB"/>
    <w:rsid w:val="00753C4A"/>
    <w:rsid w:val="00753D7D"/>
    <w:rsid w:val="00753D98"/>
    <w:rsid w:val="00753E84"/>
    <w:rsid w:val="00753F24"/>
    <w:rsid w:val="00753F5B"/>
    <w:rsid w:val="007541B2"/>
    <w:rsid w:val="0075423F"/>
    <w:rsid w:val="007545B5"/>
    <w:rsid w:val="0075462F"/>
    <w:rsid w:val="007546C6"/>
    <w:rsid w:val="0075473C"/>
    <w:rsid w:val="00754A28"/>
    <w:rsid w:val="00754ADC"/>
    <w:rsid w:val="00754B33"/>
    <w:rsid w:val="00754B70"/>
    <w:rsid w:val="00754B9A"/>
    <w:rsid w:val="00754C5B"/>
    <w:rsid w:val="00754D2D"/>
    <w:rsid w:val="00754DC7"/>
    <w:rsid w:val="00754FB8"/>
    <w:rsid w:val="0075500E"/>
    <w:rsid w:val="00755028"/>
    <w:rsid w:val="00755069"/>
    <w:rsid w:val="0075509E"/>
    <w:rsid w:val="00755113"/>
    <w:rsid w:val="007553E6"/>
    <w:rsid w:val="00755608"/>
    <w:rsid w:val="00755638"/>
    <w:rsid w:val="007556C9"/>
    <w:rsid w:val="007556D4"/>
    <w:rsid w:val="007557B6"/>
    <w:rsid w:val="0075599A"/>
    <w:rsid w:val="00755A3B"/>
    <w:rsid w:val="00755AB9"/>
    <w:rsid w:val="00755B1C"/>
    <w:rsid w:val="00755B2C"/>
    <w:rsid w:val="00755B45"/>
    <w:rsid w:val="00755BC1"/>
    <w:rsid w:val="00755BDC"/>
    <w:rsid w:val="00755C0B"/>
    <w:rsid w:val="00755CA2"/>
    <w:rsid w:val="00755DAB"/>
    <w:rsid w:val="00755DDD"/>
    <w:rsid w:val="00755DE1"/>
    <w:rsid w:val="00756071"/>
    <w:rsid w:val="007560CA"/>
    <w:rsid w:val="0075620B"/>
    <w:rsid w:val="0075630B"/>
    <w:rsid w:val="0075639A"/>
    <w:rsid w:val="0075639C"/>
    <w:rsid w:val="007563FE"/>
    <w:rsid w:val="0075645E"/>
    <w:rsid w:val="007564FF"/>
    <w:rsid w:val="00756670"/>
    <w:rsid w:val="00756732"/>
    <w:rsid w:val="007569BB"/>
    <w:rsid w:val="00756B44"/>
    <w:rsid w:val="00756CB3"/>
    <w:rsid w:val="00756CE9"/>
    <w:rsid w:val="00756D68"/>
    <w:rsid w:val="00756D94"/>
    <w:rsid w:val="00756F0E"/>
    <w:rsid w:val="007570B3"/>
    <w:rsid w:val="007570BC"/>
    <w:rsid w:val="00757220"/>
    <w:rsid w:val="00757247"/>
    <w:rsid w:val="0075761C"/>
    <w:rsid w:val="0075766D"/>
    <w:rsid w:val="00757672"/>
    <w:rsid w:val="0075776C"/>
    <w:rsid w:val="0075781B"/>
    <w:rsid w:val="00757B3B"/>
    <w:rsid w:val="00757CB1"/>
    <w:rsid w:val="00757EAF"/>
    <w:rsid w:val="00757F6A"/>
    <w:rsid w:val="00757F99"/>
    <w:rsid w:val="00757FE9"/>
    <w:rsid w:val="00760023"/>
    <w:rsid w:val="0076017A"/>
    <w:rsid w:val="0076031A"/>
    <w:rsid w:val="00760511"/>
    <w:rsid w:val="00760551"/>
    <w:rsid w:val="00760593"/>
    <w:rsid w:val="007605E4"/>
    <w:rsid w:val="0076074E"/>
    <w:rsid w:val="00760807"/>
    <w:rsid w:val="007608C7"/>
    <w:rsid w:val="00760988"/>
    <w:rsid w:val="00760C43"/>
    <w:rsid w:val="00760C58"/>
    <w:rsid w:val="00760CAC"/>
    <w:rsid w:val="00760EA1"/>
    <w:rsid w:val="00760F42"/>
    <w:rsid w:val="00761000"/>
    <w:rsid w:val="00761209"/>
    <w:rsid w:val="0076121E"/>
    <w:rsid w:val="007612DE"/>
    <w:rsid w:val="007615A5"/>
    <w:rsid w:val="007615CC"/>
    <w:rsid w:val="00761774"/>
    <w:rsid w:val="007617FC"/>
    <w:rsid w:val="007618C8"/>
    <w:rsid w:val="00761BAE"/>
    <w:rsid w:val="00761BEE"/>
    <w:rsid w:val="00761C07"/>
    <w:rsid w:val="00761C54"/>
    <w:rsid w:val="00761E8B"/>
    <w:rsid w:val="00761F34"/>
    <w:rsid w:val="00761F6D"/>
    <w:rsid w:val="00762022"/>
    <w:rsid w:val="00762038"/>
    <w:rsid w:val="007620E0"/>
    <w:rsid w:val="00762195"/>
    <w:rsid w:val="007621A2"/>
    <w:rsid w:val="00762291"/>
    <w:rsid w:val="007622E5"/>
    <w:rsid w:val="00762342"/>
    <w:rsid w:val="00762374"/>
    <w:rsid w:val="0076240B"/>
    <w:rsid w:val="00762518"/>
    <w:rsid w:val="00762774"/>
    <w:rsid w:val="007628EA"/>
    <w:rsid w:val="0076296D"/>
    <w:rsid w:val="00762A17"/>
    <w:rsid w:val="00762AA9"/>
    <w:rsid w:val="00762AF8"/>
    <w:rsid w:val="00762BF0"/>
    <w:rsid w:val="00762BFC"/>
    <w:rsid w:val="00762D53"/>
    <w:rsid w:val="00762D84"/>
    <w:rsid w:val="00762EC5"/>
    <w:rsid w:val="00762F1E"/>
    <w:rsid w:val="00762F23"/>
    <w:rsid w:val="00762FE5"/>
    <w:rsid w:val="0076322E"/>
    <w:rsid w:val="00763291"/>
    <w:rsid w:val="007632AB"/>
    <w:rsid w:val="007632C7"/>
    <w:rsid w:val="0076337D"/>
    <w:rsid w:val="007633B8"/>
    <w:rsid w:val="007633D8"/>
    <w:rsid w:val="0076357D"/>
    <w:rsid w:val="007635F0"/>
    <w:rsid w:val="0076365F"/>
    <w:rsid w:val="007636E7"/>
    <w:rsid w:val="0076371D"/>
    <w:rsid w:val="007637DB"/>
    <w:rsid w:val="0076385C"/>
    <w:rsid w:val="00763898"/>
    <w:rsid w:val="007638CE"/>
    <w:rsid w:val="007638FF"/>
    <w:rsid w:val="00763A2F"/>
    <w:rsid w:val="00763AD7"/>
    <w:rsid w:val="00763AE7"/>
    <w:rsid w:val="00763B95"/>
    <w:rsid w:val="00763CE4"/>
    <w:rsid w:val="00763D39"/>
    <w:rsid w:val="00763DA3"/>
    <w:rsid w:val="00763DCB"/>
    <w:rsid w:val="00763E81"/>
    <w:rsid w:val="0076413C"/>
    <w:rsid w:val="007643D5"/>
    <w:rsid w:val="00764597"/>
    <w:rsid w:val="007645CD"/>
    <w:rsid w:val="00764670"/>
    <w:rsid w:val="00764799"/>
    <w:rsid w:val="00764841"/>
    <w:rsid w:val="00764982"/>
    <w:rsid w:val="00764985"/>
    <w:rsid w:val="00764A4B"/>
    <w:rsid w:val="00764A63"/>
    <w:rsid w:val="00764AD3"/>
    <w:rsid w:val="00764B43"/>
    <w:rsid w:val="00764B56"/>
    <w:rsid w:val="00764C0F"/>
    <w:rsid w:val="00764DD8"/>
    <w:rsid w:val="00764E6B"/>
    <w:rsid w:val="00764EA8"/>
    <w:rsid w:val="00764FD1"/>
    <w:rsid w:val="00765003"/>
    <w:rsid w:val="0076510C"/>
    <w:rsid w:val="00765223"/>
    <w:rsid w:val="00765237"/>
    <w:rsid w:val="0076532E"/>
    <w:rsid w:val="007653BD"/>
    <w:rsid w:val="007653EC"/>
    <w:rsid w:val="007655FA"/>
    <w:rsid w:val="007656A1"/>
    <w:rsid w:val="007656E0"/>
    <w:rsid w:val="00765A0B"/>
    <w:rsid w:val="00765A44"/>
    <w:rsid w:val="00765A50"/>
    <w:rsid w:val="00765B6E"/>
    <w:rsid w:val="00765BD4"/>
    <w:rsid w:val="00765C66"/>
    <w:rsid w:val="00765CC6"/>
    <w:rsid w:val="00765EDA"/>
    <w:rsid w:val="00766011"/>
    <w:rsid w:val="007661E8"/>
    <w:rsid w:val="0076639A"/>
    <w:rsid w:val="007663DF"/>
    <w:rsid w:val="00766454"/>
    <w:rsid w:val="007664FC"/>
    <w:rsid w:val="0076667B"/>
    <w:rsid w:val="0076675F"/>
    <w:rsid w:val="007667BB"/>
    <w:rsid w:val="007667F6"/>
    <w:rsid w:val="0076688B"/>
    <w:rsid w:val="0076689F"/>
    <w:rsid w:val="007668B7"/>
    <w:rsid w:val="007669E9"/>
    <w:rsid w:val="00766A14"/>
    <w:rsid w:val="00766A57"/>
    <w:rsid w:val="00766B6F"/>
    <w:rsid w:val="00766C13"/>
    <w:rsid w:val="00766E33"/>
    <w:rsid w:val="00766E7F"/>
    <w:rsid w:val="00766EB7"/>
    <w:rsid w:val="00766F3C"/>
    <w:rsid w:val="00766FA8"/>
    <w:rsid w:val="00766FDB"/>
    <w:rsid w:val="00767086"/>
    <w:rsid w:val="00767288"/>
    <w:rsid w:val="007674A7"/>
    <w:rsid w:val="007674F5"/>
    <w:rsid w:val="0076751A"/>
    <w:rsid w:val="007675BC"/>
    <w:rsid w:val="00767688"/>
    <w:rsid w:val="007676FD"/>
    <w:rsid w:val="00767750"/>
    <w:rsid w:val="007677D2"/>
    <w:rsid w:val="007678ED"/>
    <w:rsid w:val="0076799C"/>
    <w:rsid w:val="00767ABB"/>
    <w:rsid w:val="00767ADE"/>
    <w:rsid w:val="00767BD5"/>
    <w:rsid w:val="00767C14"/>
    <w:rsid w:val="00767C45"/>
    <w:rsid w:val="00767D02"/>
    <w:rsid w:val="00767D2E"/>
    <w:rsid w:val="00767DE0"/>
    <w:rsid w:val="00767EEA"/>
    <w:rsid w:val="00767F55"/>
    <w:rsid w:val="00767F85"/>
    <w:rsid w:val="0077033D"/>
    <w:rsid w:val="00770345"/>
    <w:rsid w:val="007703BF"/>
    <w:rsid w:val="00770496"/>
    <w:rsid w:val="0077062D"/>
    <w:rsid w:val="007706B4"/>
    <w:rsid w:val="0077080B"/>
    <w:rsid w:val="007708BB"/>
    <w:rsid w:val="0077094E"/>
    <w:rsid w:val="00770A1B"/>
    <w:rsid w:val="00770AE1"/>
    <w:rsid w:val="00770C1F"/>
    <w:rsid w:val="00770C6B"/>
    <w:rsid w:val="00770DB7"/>
    <w:rsid w:val="00770F1F"/>
    <w:rsid w:val="00770FF1"/>
    <w:rsid w:val="00770FF6"/>
    <w:rsid w:val="007710EF"/>
    <w:rsid w:val="007711B6"/>
    <w:rsid w:val="007711F6"/>
    <w:rsid w:val="007712F7"/>
    <w:rsid w:val="007713C5"/>
    <w:rsid w:val="0077146C"/>
    <w:rsid w:val="007714A8"/>
    <w:rsid w:val="0077162B"/>
    <w:rsid w:val="00771668"/>
    <w:rsid w:val="00771781"/>
    <w:rsid w:val="0077190C"/>
    <w:rsid w:val="0077199A"/>
    <w:rsid w:val="007719B2"/>
    <w:rsid w:val="00771A87"/>
    <w:rsid w:val="00771B6D"/>
    <w:rsid w:val="00771BB1"/>
    <w:rsid w:val="00771BC1"/>
    <w:rsid w:val="00771C37"/>
    <w:rsid w:val="00771DF8"/>
    <w:rsid w:val="00771E7C"/>
    <w:rsid w:val="00771ECA"/>
    <w:rsid w:val="00771F12"/>
    <w:rsid w:val="00771F80"/>
    <w:rsid w:val="00771FC4"/>
    <w:rsid w:val="007720E8"/>
    <w:rsid w:val="0077211A"/>
    <w:rsid w:val="00772159"/>
    <w:rsid w:val="007721A6"/>
    <w:rsid w:val="007721E6"/>
    <w:rsid w:val="00772203"/>
    <w:rsid w:val="0077223B"/>
    <w:rsid w:val="0077251F"/>
    <w:rsid w:val="007725FD"/>
    <w:rsid w:val="0077271F"/>
    <w:rsid w:val="00772973"/>
    <w:rsid w:val="00772A5B"/>
    <w:rsid w:val="00772B94"/>
    <w:rsid w:val="00772BBE"/>
    <w:rsid w:val="00772C50"/>
    <w:rsid w:val="0077304A"/>
    <w:rsid w:val="00773208"/>
    <w:rsid w:val="007732C1"/>
    <w:rsid w:val="00773370"/>
    <w:rsid w:val="007733D1"/>
    <w:rsid w:val="007734D1"/>
    <w:rsid w:val="007737C6"/>
    <w:rsid w:val="007738F1"/>
    <w:rsid w:val="00773A38"/>
    <w:rsid w:val="00773AC3"/>
    <w:rsid w:val="00773B13"/>
    <w:rsid w:val="00773C5E"/>
    <w:rsid w:val="00773D0E"/>
    <w:rsid w:val="00773DE1"/>
    <w:rsid w:val="00773E47"/>
    <w:rsid w:val="00773E5A"/>
    <w:rsid w:val="00773F1A"/>
    <w:rsid w:val="00774069"/>
    <w:rsid w:val="007741EB"/>
    <w:rsid w:val="0077436A"/>
    <w:rsid w:val="00774381"/>
    <w:rsid w:val="007743C2"/>
    <w:rsid w:val="007744B7"/>
    <w:rsid w:val="007745C6"/>
    <w:rsid w:val="007745EC"/>
    <w:rsid w:val="007747E1"/>
    <w:rsid w:val="0077480D"/>
    <w:rsid w:val="00774821"/>
    <w:rsid w:val="007748DD"/>
    <w:rsid w:val="00774915"/>
    <w:rsid w:val="007749D9"/>
    <w:rsid w:val="00774A2C"/>
    <w:rsid w:val="00774A5A"/>
    <w:rsid w:val="00774A80"/>
    <w:rsid w:val="00774AF7"/>
    <w:rsid w:val="00774B3E"/>
    <w:rsid w:val="00774B4B"/>
    <w:rsid w:val="00774CA7"/>
    <w:rsid w:val="00774CFA"/>
    <w:rsid w:val="00774D4A"/>
    <w:rsid w:val="00774DEC"/>
    <w:rsid w:val="00774EA9"/>
    <w:rsid w:val="00774F06"/>
    <w:rsid w:val="00774FB9"/>
    <w:rsid w:val="0077506F"/>
    <w:rsid w:val="00775086"/>
    <w:rsid w:val="00775511"/>
    <w:rsid w:val="0077564D"/>
    <w:rsid w:val="0077577E"/>
    <w:rsid w:val="00775838"/>
    <w:rsid w:val="007758E6"/>
    <w:rsid w:val="00775936"/>
    <w:rsid w:val="0077598A"/>
    <w:rsid w:val="00775AD3"/>
    <w:rsid w:val="00775D3C"/>
    <w:rsid w:val="00775FF5"/>
    <w:rsid w:val="00776087"/>
    <w:rsid w:val="00776139"/>
    <w:rsid w:val="00776253"/>
    <w:rsid w:val="00776344"/>
    <w:rsid w:val="007763F6"/>
    <w:rsid w:val="0077642C"/>
    <w:rsid w:val="007765DB"/>
    <w:rsid w:val="00776616"/>
    <w:rsid w:val="007766C5"/>
    <w:rsid w:val="007767E2"/>
    <w:rsid w:val="0077685E"/>
    <w:rsid w:val="0077688A"/>
    <w:rsid w:val="00776895"/>
    <w:rsid w:val="00776939"/>
    <w:rsid w:val="007769EB"/>
    <w:rsid w:val="00776BFD"/>
    <w:rsid w:val="00776C83"/>
    <w:rsid w:val="00776DD0"/>
    <w:rsid w:val="00776ED3"/>
    <w:rsid w:val="00776EFD"/>
    <w:rsid w:val="00776FBD"/>
    <w:rsid w:val="00777051"/>
    <w:rsid w:val="00777071"/>
    <w:rsid w:val="007770FE"/>
    <w:rsid w:val="0077718A"/>
    <w:rsid w:val="0077726B"/>
    <w:rsid w:val="00777321"/>
    <w:rsid w:val="00777346"/>
    <w:rsid w:val="007773B0"/>
    <w:rsid w:val="007775ED"/>
    <w:rsid w:val="0077775A"/>
    <w:rsid w:val="007777CD"/>
    <w:rsid w:val="00777831"/>
    <w:rsid w:val="00777932"/>
    <w:rsid w:val="0077798F"/>
    <w:rsid w:val="007779EB"/>
    <w:rsid w:val="00777A01"/>
    <w:rsid w:val="00777A37"/>
    <w:rsid w:val="00777A87"/>
    <w:rsid w:val="00777B5B"/>
    <w:rsid w:val="00777BC2"/>
    <w:rsid w:val="00777BE6"/>
    <w:rsid w:val="00777DFF"/>
    <w:rsid w:val="00777EF4"/>
    <w:rsid w:val="0078018C"/>
    <w:rsid w:val="0078037E"/>
    <w:rsid w:val="00780382"/>
    <w:rsid w:val="00780408"/>
    <w:rsid w:val="0078047B"/>
    <w:rsid w:val="00780598"/>
    <w:rsid w:val="00780890"/>
    <w:rsid w:val="007808CD"/>
    <w:rsid w:val="00780C0B"/>
    <w:rsid w:val="00780C2C"/>
    <w:rsid w:val="00780CD4"/>
    <w:rsid w:val="00780DBC"/>
    <w:rsid w:val="0078105A"/>
    <w:rsid w:val="007811CE"/>
    <w:rsid w:val="007811F2"/>
    <w:rsid w:val="0078128D"/>
    <w:rsid w:val="0078130B"/>
    <w:rsid w:val="0078132E"/>
    <w:rsid w:val="0078134E"/>
    <w:rsid w:val="00781377"/>
    <w:rsid w:val="0078152C"/>
    <w:rsid w:val="00781646"/>
    <w:rsid w:val="00781659"/>
    <w:rsid w:val="007816DF"/>
    <w:rsid w:val="00781971"/>
    <w:rsid w:val="00781A26"/>
    <w:rsid w:val="00781A3F"/>
    <w:rsid w:val="00781A60"/>
    <w:rsid w:val="00781AFE"/>
    <w:rsid w:val="00781B26"/>
    <w:rsid w:val="00781B7D"/>
    <w:rsid w:val="00781D04"/>
    <w:rsid w:val="00781D57"/>
    <w:rsid w:val="00781D82"/>
    <w:rsid w:val="00781DB2"/>
    <w:rsid w:val="00781EC4"/>
    <w:rsid w:val="00781F17"/>
    <w:rsid w:val="00781FEB"/>
    <w:rsid w:val="00782216"/>
    <w:rsid w:val="0078222C"/>
    <w:rsid w:val="00782381"/>
    <w:rsid w:val="00782386"/>
    <w:rsid w:val="007823ED"/>
    <w:rsid w:val="007825EF"/>
    <w:rsid w:val="007826A3"/>
    <w:rsid w:val="007826AE"/>
    <w:rsid w:val="00782753"/>
    <w:rsid w:val="0078276C"/>
    <w:rsid w:val="00782A60"/>
    <w:rsid w:val="00782B1B"/>
    <w:rsid w:val="00782B5F"/>
    <w:rsid w:val="00782BE2"/>
    <w:rsid w:val="00782F73"/>
    <w:rsid w:val="007830BA"/>
    <w:rsid w:val="007830D1"/>
    <w:rsid w:val="007830F4"/>
    <w:rsid w:val="00783106"/>
    <w:rsid w:val="007831DB"/>
    <w:rsid w:val="007833AA"/>
    <w:rsid w:val="007833DB"/>
    <w:rsid w:val="007835F1"/>
    <w:rsid w:val="00783607"/>
    <w:rsid w:val="007836B6"/>
    <w:rsid w:val="00783916"/>
    <w:rsid w:val="0078394A"/>
    <w:rsid w:val="007839EF"/>
    <w:rsid w:val="00783A14"/>
    <w:rsid w:val="00783C5B"/>
    <w:rsid w:val="00783C90"/>
    <w:rsid w:val="00783CB5"/>
    <w:rsid w:val="00783CFA"/>
    <w:rsid w:val="00783D57"/>
    <w:rsid w:val="00783E67"/>
    <w:rsid w:val="00783F4E"/>
    <w:rsid w:val="0078419F"/>
    <w:rsid w:val="00784554"/>
    <w:rsid w:val="0078458E"/>
    <w:rsid w:val="007845E3"/>
    <w:rsid w:val="00784643"/>
    <w:rsid w:val="00784879"/>
    <w:rsid w:val="007848A2"/>
    <w:rsid w:val="007848BB"/>
    <w:rsid w:val="00784A66"/>
    <w:rsid w:val="00784AAF"/>
    <w:rsid w:val="00784BF4"/>
    <w:rsid w:val="00784DB0"/>
    <w:rsid w:val="00784E4C"/>
    <w:rsid w:val="00784E87"/>
    <w:rsid w:val="00784EA1"/>
    <w:rsid w:val="00785074"/>
    <w:rsid w:val="007850DC"/>
    <w:rsid w:val="00785134"/>
    <w:rsid w:val="0078515B"/>
    <w:rsid w:val="00785273"/>
    <w:rsid w:val="0078538C"/>
    <w:rsid w:val="00785428"/>
    <w:rsid w:val="0078548C"/>
    <w:rsid w:val="007856D8"/>
    <w:rsid w:val="0078574B"/>
    <w:rsid w:val="00785A40"/>
    <w:rsid w:val="00785C17"/>
    <w:rsid w:val="00785C3F"/>
    <w:rsid w:val="00785D64"/>
    <w:rsid w:val="00785DDC"/>
    <w:rsid w:val="00785DEA"/>
    <w:rsid w:val="00785E1B"/>
    <w:rsid w:val="00785EB4"/>
    <w:rsid w:val="00785EEA"/>
    <w:rsid w:val="00785EF0"/>
    <w:rsid w:val="00785F27"/>
    <w:rsid w:val="00785F29"/>
    <w:rsid w:val="00786073"/>
    <w:rsid w:val="00786117"/>
    <w:rsid w:val="00786143"/>
    <w:rsid w:val="0078615C"/>
    <w:rsid w:val="0078629E"/>
    <w:rsid w:val="00786335"/>
    <w:rsid w:val="0078638D"/>
    <w:rsid w:val="007863D4"/>
    <w:rsid w:val="0078642E"/>
    <w:rsid w:val="00786462"/>
    <w:rsid w:val="007865A7"/>
    <w:rsid w:val="0078661C"/>
    <w:rsid w:val="007866F5"/>
    <w:rsid w:val="00786872"/>
    <w:rsid w:val="007868F0"/>
    <w:rsid w:val="00786995"/>
    <w:rsid w:val="007869CC"/>
    <w:rsid w:val="00786AF3"/>
    <w:rsid w:val="00786D35"/>
    <w:rsid w:val="00786ED7"/>
    <w:rsid w:val="00786FEE"/>
    <w:rsid w:val="00787080"/>
    <w:rsid w:val="00787442"/>
    <w:rsid w:val="00787459"/>
    <w:rsid w:val="00787582"/>
    <w:rsid w:val="0078759B"/>
    <w:rsid w:val="00787674"/>
    <w:rsid w:val="007876BB"/>
    <w:rsid w:val="0078777A"/>
    <w:rsid w:val="007878D7"/>
    <w:rsid w:val="00787A28"/>
    <w:rsid w:val="00787C6B"/>
    <w:rsid w:val="00787E7E"/>
    <w:rsid w:val="00787EAB"/>
    <w:rsid w:val="00787FAE"/>
    <w:rsid w:val="00787FF3"/>
    <w:rsid w:val="00790094"/>
    <w:rsid w:val="007901CB"/>
    <w:rsid w:val="00790260"/>
    <w:rsid w:val="00790266"/>
    <w:rsid w:val="00790285"/>
    <w:rsid w:val="0079039E"/>
    <w:rsid w:val="0079056A"/>
    <w:rsid w:val="007905E5"/>
    <w:rsid w:val="0079072B"/>
    <w:rsid w:val="00790823"/>
    <w:rsid w:val="00790843"/>
    <w:rsid w:val="00790888"/>
    <w:rsid w:val="0079090B"/>
    <w:rsid w:val="00790948"/>
    <w:rsid w:val="00790A25"/>
    <w:rsid w:val="00790A66"/>
    <w:rsid w:val="00790A81"/>
    <w:rsid w:val="00790C80"/>
    <w:rsid w:val="00790D5C"/>
    <w:rsid w:val="00790DA9"/>
    <w:rsid w:val="00790E44"/>
    <w:rsid w:val="00790EB2"/>
    <w:rsid w:val="00791075"/>
    <w:rsid w:val="0079107C"/>
    <w:rsid w:val="007910A9"/>
    <w:rsid w:val="0079114A"/>
    <w:rsid w:val="007911AD"/>
    <w:rsid w:val="007911CE"/>
    <w:rsid w:val="007914CE"/>
    <w:rsid w:val="007915CA"/>
    <w:rsid w:val="007918A2"/>
    <w:rsid w:val="00791919"/>
    <w:rsid w:val="0079191B"/>
    <w:rsid w:val="0079194F"/>
    <w:rsid w:val="007919DF"/>
    <w:rsid w:val="00791A2D"/>
    <w:rsid w:val="00791ABB"/>
    <w:rsid w:val="00791ADE"/>
    <w:rsid w:val="00791CD9"/>
    <w:rsid w:val="00791D5D"/>
    <w:rsid w:val="00791F5D"/>
    <w:rsid w:val="0079230F"/>
    <w:rsid w:val="0079239F"/>
    <w:rsid w:val="007924EA"/>
    <w:rsid w:val="0079251D"/>
    <w:rsid w:val="00792520"/>
    <w:rsid w:val="00792660"/>
    <w:rsid w:val="0079268D"/>
    <w:rsid w:val="007926E0"/>
    <w:rsid w:val="007927BB"/>
    <w:rsid w:val="007927C5"/>
    <w:rsid w:val="007929CA"/>
    <w:rsid w:val="00792B04"/>
    <w:rsid w:val="00792BFE"/>
    <w:rsid w:val="00792C10"/>
    <w:rsid w:val="00792C26"/>
    <w:rsid w:val="00792D2B"/>
    <w:rsid w:val="00792E1C"/>
    <w:rsid w:val="00792E7D"/>
    <w:rsid w:val="00792F75"/>
    <w:rsid w:val="00792FE8"/>
    <w:rsid w:val="0079304F"/>
    <w:rsid w:val="007930F7"/>
    <w:rsid w:val="00793168"/>
    <w:rsid w:val="00793213"/>
    <w:rsid w:val="007932C9"/>
    <w:rsid w:val="00793336"/>
    <w:rsid w:val="007933A8"/>
    <w:rsid w:val="007933E5"/>
    <w:rsid w:val="00793619"/>
    <w:rsid w:val="007937AD"/>
    <w:rsid w:val="007937F7"/>
    <w:rsid w:val="007938AF"/>
    <w:rsid w:val="007938B3"/>
    <w:rsid w:val="00793AD5"/>
    <w:rsid w:val="00793B4E"/>
    <w:rsid w:val="0079400B"/>
    <w:rsid w:val="00794057"/>
    <w:rsid w:val="00794067"/>
    <w:rsid w:val="007940D1"/>
    <w:rsid w:val="0079416B"/>
    <w:rsid w:val="007943A6"/>
    <w:rsid w:val="00794444"/>
    <w:rsid w:val="00794568"/>
    <w:rsid w:val="007946D9"/>
    <w:rsid w:val="0079471B"/>
    <w:rsid w:val="00794743"/>
    <w:rsid w:val="007948B4"/>
    <w:rsid w:val="00794926"/>
    <w:rsid w:val="00794975"/>
    <w:rsid w:val="00794A88"/>
    <w:rsid w:val="00794B53"/>
    <w:rsid w:val="00794B83"/>
    <w:rsid w:val="00794C0E"/>
    <w:rsid w:val="00794C5F"/>
    <w:rsid w:val="00794CF8"/>
    <w:rsid w:val="00794D71"/>
    <w:rsid w:val="00794E4B"/>
    <w:rsid w:val="00795225"/>
    <w:rsid w:val="0079529F"/>
    <w:rsid w:val="0079536E"/>
    <w:rsid w:val="007953A0"/>
    <w:rsid w:val="00795497"/>
    <w:rsid w:val="007956A6"/>
    <w:rsid w:val="007956F0"/>
    <w:rsid w:val="0079573C"/>
    <w:rsid w:val="0079575E"/>
    <w:rsid w:val="00795777"/>
    <w:rsid w:val="007957C2"/>
    <w:rsid w:val="00795819"/>
    <w:rsid w:val="007958C9"/>
    <w:rsid w:val="007958F3"/>
    <w:rsid w:val="00795904"/>
    <w:rsid w:val="00795920"/>
    <w:rsid w:val="00795961"/>
    <w:rsid w:val="00795A5C"/>
    <w:rsid w:val="00795B9B"/>
    <w:rsid w:val="00795BAB"/>
    <w:rsid w:val="00795BF4"/>
    <w:rsid w:val="00795D1C"/>
    <w:rsid w:val="00795D5B"/>
    <w:rsid w:val="00795E84"/>
    <w:rsid w:val="00795FFB"/>
    <w:rsid w:val="00796061"/>
    <w:rsid w:val="007960BD"/>
    <w:rsid w:val="0079612C"/>
    <w:rsid w:val="007961D0"/>
    <w:rsid w:val="0079645F"/>
    <w:rsid w:val="0079649A"/>
    <w:rsid w:val="007965B4"/>
    <w:rsid w:val="00796623"/>
    <w:rsid w:val="0079669F"/>
    <w:rsid w:val="00796870"/>
    <w:rsid w:val="0079687D"/>
    <w:rsid w:val="00796961"/>
    <w:rsid w:val="00796AF8"/>
    <w:rsid w:val="00796B36"/>
    <w:rsid w:val="00796B6A"/>
    <w:rsid w:val="00796BBC"/>
    <w:rsid w:val="00796BFF"/>
    <w:rsid w:val="00796ED2"/>
    <w:rsid w:val="00796ED3"/>
    <w:rsid w:val="007972D7"/>
    <w:rsid w:val="0079738D"/>
    <w:rsid w:val="007973A4"/>
    <w:rsid w:val="007973B3"/>
    <w:rsid w:val="0079740E"/>
    <w:rsid w:val="0079748E"/>
    <w:rsid w:val="00797507"/>
    <w:rsid w:val="0079752A"/>
    <w:rsid w:val="00797534"/>
    <w:rsid w:val="007975B5"/>
    <w:rsid w:val="0079760A"/>
    <w:rsid w:val="007976B6"/>
    <w:rsid w:val="0079775A"/>
    <w:rsid w:val="007977F5"/>
    <w:rsid w:val="0079789B"/>
    <w:rsid w:val="007978A4"/>
    <w:rsid w:val="00797920"/>
    <w:rsid w:val="00797975"/>
    <w:rsid w:val="007979BB"/>
    <w:rsid w:val="00797B5E"/>
    <w:rsid w:val="00797DEC"/>
    <w:rsid w:val="00797E7D"/>
    <w:rsid w:val="00797F76"/>
    <w:rsid w:val="00797F84"/>
    <w:rsid w:val="007A0077"/>
    <w:rsid w:val="007A00CC"/>
    <w:rsid w:val="007A011C"/>
    <w:rsid w:val="007A02CC"/>
    <w:rsid w:val="007A038C"/>
    <w:rsid w:val="007A042F"/>
    <w:rsid w:val="007A044B"/>
    <w:rsid w:val="007A04AB"/>
    <w:rsid w:val="007A0508"/>
    <w:rsid w:val="007A05B1"/>
    <w:rsid w:val="007A05EE"/>
    <w:rsid w:val="007A06E0"/>
    <w:rsid w:val="007A0748"/>
    <w:rsid w:val="007A081F"/>
    <w:rsid w:val="007A089C"/>
    <w:rsid w:val="007A08D1"/>
    <w:rsid w:val="007A09DA"/>
    <w:rsid w:val="007A09F6"/>
    <w:rsid w:val="007A0CE1"/>
    <w:rsid w:val="007A11C6"/>
    <w:rsid w:val="007A14D5"/>
    <w:rsid w:val="007A154B"/>
    <w:rsid w:val="007A15DB"/>
    <w:rsid w:val="007A17AD"/>
    <w:rsid w:val="007A1862"/>
    <w:rsid w:val="007A1951"/>
    <w:rsid w:val="007A1997"/>
    <w:rsid w:val="007A19F0"/>
    <w:rsid w:val="007A1ABE"/>
    <w:rsid w:val="007A1C54"/>
    <w:rsid w:val="007A1D93"/>
    <w:rsid w:val="007A1E14"/>
    <w:rsid w:val="007A1F6F"/>
    <w:rsid w:val="007A2080"/>
    <w:rsid w:val="007A21C3"/>
    <w:rsid w:val="007A220F"/>
    <w:rsid w:val="007A22D1"/>
    <w:rsid w:val="007A233C"/>
    <w:rsid w:val="007A246A"/>
    <w:rsid w:val="007A2550"/>
    <w:rsid w:val="007A2628"/>
    <w:rsid w:val="007A2659"/>
    <w:rsid w:val="007A294C"/>
    <w:rsid w:val="007A2C94"/>
    <w:rsid w:val="007A2D98"/>
    <w:rsid w:val="007A300D"/>
    <w:rsid w:val="007A30B7"/>
    <w:rsid w:val="007A33AA"/>
    <w:rsid w:val="007A3419"/>
    <w:rsid w:val="007A3606"/>
    <w:rsid w:val="007A367A"/>
    <w:rsid w:val="007A36A0"/>
    <w:rsid w:val="007A3783"/>
    <w:rsid w:val="007A37A8"/>
    <w:rsid w:val="007A3827"/>
    <w:rsid w:val="007A38DA"/>
    <w:rsid w:val="007A3AF6"/>
    <w:rsid w:val="007A3BA7"/>
    <w:rsid w:val="007A3E52"/>
    <w:rsid w:val="007A3E84"/>
    <w:rsid w:val="007A3ED2"/>
    <w:rsid w:val="007A4024"/>
    <w:rsid w:val="007A40FD"/>
    <w:rsid w:val="007A4195"/>
    <w:rsid w:val="007A4218"/>
    <w:rsid w:val="007A4279"/>
    <w:rsid w:val="007A427A"/>
    <w:rsid w:val="007A4368"/>
    <w:rsid w:val="007A43FD"/>
    <w:rsid w:val="007A4434"/>
    <w:rsid w:val="007A44DA"/>
    <w:rsid w:val="007A4526"/>
    <w:rsid w:val="007A45A0"/>
    <w:rsid w:val="007A45AD"/>
    <w:rsid w:val="007A47B7"/>
    <w:rsid w:val="007A4C1D"/>
    <w:rsid w:val="007A4D69"/>
    <w:rsid w:val="007A4DD1"/>
    <w:rsid w:val="007A50EE"/>
    <w:rsid w:val="007A5340"/>
    <w:rsid w:val="007A560D"/>
    <w:rsid w:val="007A5624"/>
    <w:rsid w:val="007A5749"/>
    <w:rsid w:val="007A5778"/>
    <w:rsid w:val="007A5A05"/>
    <w:rsid w:val="007A5C7E"/>
    <w:rsid w:val="007A5D3F"/>
    <w:rsid w:val="007A5D9C"/>
    <w:rsid w:val="007A5DBA"/>
    <w:rsid w:val="007A5FA7"/>
    <w:rsid w:val="007A5FF5"/>
    <w:rsid w:val="007A6001"/>
    <w:rsid w:val="007A60A5"/>
    <w:rsid w:val="007A60DB"/>
    <w:rsid w:val="007A61BD"/>
    <w:rsid w:val="007A6250"/>
    <w:rsid w:val="007A6256"/>
    <w:rsid w:val="007A6288"/>
    <w:rsid w:val="007A628A"/>
    <w:rsid w:val="007A632C"/>
    <w:rsid w:val="007A64D2"/>
    <w:rsid w:val="007A6534"/>
    <w:rsid w:val="007A6560"/>
    <w:rsid w:val="007A666D"/>
    <w:rsid w:val="007A6778"/>
    <w:rsid w:val="007A677A"/>
    <w:rsid w:val="007A6871"/>
    <w:rsid w:val="007A68A9"/>
    <w:rsid w:val="007A69E7"/>
    <w:rsid w:val="007A6A35"/>
    <w:rsid w:val="007A6C5D"/>
    <w:rsid w:val="007A6CC8"/>
    <w:rsid w:val="007A6D5F"/>
    <w:rsid w:val="007A6DD1"/>
    <w:rsid w:val="007A6E1A"/>
    <w:rsid w:val="007A6F28"/>
    <w:rsid w:val="007A6F59"/>
    <w:rsid w:val="007A6FD9"/>
    <w:rsid w:val="007A70FA"/>
    <w:rsid w:val="007A7171"/>
    <w:rsid w:val="007A729B"/>
    <w:rsid w:val="007A72A0"/>
    <w:rsid w:val="007A72F2"/>
    <w:rsid w:val="007A72FD"/>
    <w:rsid w:val="007A7306"/>
    <w:rsid w:val="007A7336"/>
    <w:rsid w:val="007A74AF"/>
    <w:rsid w:val="007A74D4"/>
    <w:rsid w:val="007A75AF"/>
    <w:rsid w:val="007A7853"/>
    <w:rsid w:val="007A787B"/>
    <w:rsid w:val="007A7922"/>
    <w:rsid w:val="007A7A1E"/>
    <w:rsid w:val="007A7BE3"/>
    <w:rsid w:val="007A7C11"/>
    <w:rsid w:val="007A7C3D"/>
    <w:rsid w:val="007A7DD7"/>
    <w:rsid w:val="007A7DFC"/>
    <w:rsid w:val="007A7E6F"/>
    <w:rsid w:val="007B0115"/>
    <w:rsid w:val="007B021B"/>
    <w:rsid w:val="007B0250"/>
    <w:rsid w:val="007B0272"/>
    <w:rsid w:val="007B02DD"/>
    <w:rsid w:val="007B035D"/>
    <w:rsid w:val="007B04DB"/>
    <w:rsid w:val="007B0659"/>
    <w:rsid w:val="007B0683"/>
    <w:rsid w:val="007B0705"/>
    <w:rsid w:val="007B074E"/>
    <w:rsid w:val="007B08AE"/>
    <w:rsid w:val="007B08C0"/>
    <w:rsid w:val="007B09AA"/>
    <w:rsid w:val="007B0B37"/>
    <w:rsid w:val="007B0B6A"/>
    <w:rsid w:val="007B0BAB"/>
    <w:rsid w:val="007B0BE4"/>
    <w:rsid w:val="007B0C61"/>
    <w:rsid w:val="007B0D0D"/>
    <w:rsid w:val="007B0D20"/>
    <w:rsid w:val="007B0D3B"/>
    <w:rsid w:val="007B0E64"/>
    <w:rsid w:val="007B109C"/>
    <w:rsid w:val="007B10CA"/>
    <w:rsid w:val="007B10F9"/>
    <w:rsid w:val="007B1377"/>
    <w:rsid w:val="007B1515"/>
    <w:rsid w:val="007B1825"/>
    <w:rsid w:val="007B185C"/>
    <w:rsid w:val="007B1A82"/>
    <w:rsid w:val="007B1AB3"/>
    <w:rsid w:val="007B1B7A"/>
    <w:rsid w:val="007B1B91"/>
    <w:rsid w:val="007B1C22"/>
    <w:rsid w:val="007B1C4D"/>
    <w:rsid w:val="007B1C6F"/>
    <w:rsid w:val="007B1D3E"/>
    <w:rsid w:val="007B1E97"/>
    <w:rsid w:val="007B1F1F"/>
    <w:rsid w:val="007B1FAE"/>
    <w:rsid w:val="007B1FE3"/>
    <w:rsid w:val="007B2065"/>
    <w:rsid w:val="007B2093"/>
    <w:rsid w:val="007B20F5"/>
    <w:rsid w:val="007B2174"/>
    <w:rsid w:val="007B2246"/>
    <w:rsid w:val="007B2249"/>
    <w:rsid w:val="007B226D"/>
    <w:rsid w:val="007B22AD"/>
    <w:rsid w:val="007B2560"/>
    <w:rsid w:val="007B26FD"/>
    <w:rsid w:val="007B279E"/>
    <w:rsid w:val="007B2AA1"/>
    <w:rsid w:val="007B2B4A"/>
    <w:rsid w:val="007B2B4D"/>
    <w:rsid w:val="007B2B7E"/>
    <w:rsid w:val="007B2C32"/>
    <w:rsid w:val="007B2EB2"/>
    <w:rsid w:val="007B2EB4"/>
    <w:rsid w:val="007B2F2D"/>
    <w:rsid w:val="007B2F83"/>
    <w:rsid w:val="007B3049"/>
    <w:rsid w:val="007B30D4"/>
    <w:rsid w:val="007B3112"/>
    <w:rsid w:val="007B316F"/>
    <w:rsid w:val="007B32A0"/>
    <w:rsid w:val="007B32AC"/>
    <w:rsid w:val="007B32D9"/>
    <w:rsid w:val="007B333E"/>
    <w:rsid w:val="007B33FE"/>
    <w:rsid w:val="007B3527"/>
    <w:rsid w:val="007B353F"/>
    <w:rsid w:val="007B3771"/>
    <w:rsid w:val="007B3835"/>
    <w:rsid w:val="007B387D"/>
    <w:rsid w:val="007B38CF"/>
    <w:rsid w:val="007B391D"/>
    <w:rsid w:val="007B3963"/>
    <w:rsid w:val="007B39DB"/>
    <w:rsid w:val="007B3AB8"/>
    <w:rsid w:val="007B3ADE"/>
    <w:rsid w:val="007B3B6D"/>
    <w:rsid w:val="007B3C98"/>
    <w:rsid w:val="007B3D68"/>
    <w:rsid w:val="007B3DAD"/>
    <w:rsid w:val="007B3DE7"/>
    <w:rsid w:val="007B3DFA"/>
    <w:rsid w:val="007B40AE"/>
    <w:rsid w:val="007B4157"/>
    <w:rsid w:val="007B4173"/>
    <w:rsid w:val="007B43F4"/>
    <w:rsid w:val="007B4589"/>
    <w:rsid w:val="007B46A1"/>
    <w:rsid w:val="007B46BE"/>
    <w:rsid w:val="007B46DE"/>
    <w:rsid w:val="007B4872"/>
    <w:rsid w:val="007B4980"/>
    <w:rsid w:val="007B4A61"/>
    <w:rsid w:val="007B4B1A"/>
    <w:rsid w:val="007B4B42"/>
    <w:rsid w:val="007B4B69"/>
    <w:rsid w:val="007B4B77"/>
    <w:rsid w:val="007B4C37"/>
    <w:rsid w:val="007B4CF8"/>
    <w:rsid w:val="007B4F2E"/>
    <w:rsid w:val="007B4F32"/>
    <w:rsid w:val="007B4F72"/>
    <w:rsid w:val="007B501B"/>
    <w:rsid w:val="007B52E5"/>
    <w:rsid w:val="007B5432"/>
    <w:rsid w:val="007B5566"/>
    <w:rsid w:val="007B55F5"/>
    <w:rsid w:val="007B561C"/>
    <w:rsid w:val="007B5700"/>
    <w:rsid w:val="007B59CB"/>
    <w:rsid w:val="007B5AD7"/>
    <w:rsid w:val="007B5C2D"/>
    <w:rsid w:val="007B5DCC"/>
    <w:rsid w:val="007B5EF3"/>
    <w:rsid w:val="007B5FB4"/>
    <w:rsid w:val="007B609B"/>
    <w:rsid w:val="007B613B"/>
    <w:rsid w:val="007B61A4"/>
    <w:rsid w:val="007B63C5"/>
    <w:rsid w:val="007B6545"/>
    <w:rsid w:val="007B6590"/>
    <w:rsid w:val="007B6667"/>
    <w:rsid w:val="007B6759"/>
    <w:rsid w:val="007B67AD"/>
    <w:rsid w:val="007B68BA"/>
    <w:rsid w:val="007B6A50"/>
    <w:rsid w:val="007B6B9F"/>
    <w:rsid w:val="007B6C26"/>
    <w:rsid w:val="007B6C3D"/>
    <w:rsid w:val="007B6C95"/>
    <w:rsid w:val="007B6D01"/>
    <w:rsid w:val="007B6DDD"/>
    <w:rsid w:val="007B6F0B"/>
    <w:rsid w:val="007B705E"/>
    <w:rsid w:val="007B719C"/>
    <w:rsid w:val="007B71E5"/>
    <w:rsid w:val="007B72A8"/>
    <w:rsid w:val="007B73DD"/>
    <w:rsid w:val="007B73E5"/>
    <w:rsid w:val="007B7417"/>
    <w:rsid w:val="007B754F"/>
    <w:rsid w:val="007B75D0"/>
    <w:rsid w:val="007B784A"/>
    <w:rsid w:val="007B7949"/>
    <w:rsid w:val="007B796F"/>
    <w:rsid w:val="007B7A43"/>
    <w:rsid w:val="007B7AB3"/>
    <w:rsid w:val="007B7BEB"/>
    <w:rsid w:val="007B7C20"/>
    <w:rsid w:val="007B7DAD"/>
    <w:rsid w:val="007B7EDF"/>
    <w:rsid w:val="007B7F7E"/>
    <w:rsid w:val="007C0371"/>
    <w:rsid w:val="007C05DF"/>
    <w:rsid w:val="007C060A"/>
    <w:rsid w:val="007C06CE"/>
    <w:rsid w:val="007C0775"/>
    <w:rsid w:val="007C081E"/>
    <w:rsid w:val="007C08CE"/>
    <w:rsid w:val="007C0981"/>
    <w:rsid w:val="007C09FF"/>
    <w:rsid w:val="007C0A97"/>
    <w:rsid w:val="007C0BC6"/>
    <w:rsid w:val="007C0BD0"/>
    <w:rsid w:val="007C0BE3"/>
    <w:rsid w:val="007C0C08"/>
    <w:rsid w:val="007C0CA2"/>
    <w:rsid w:val="007C0CAC"/>
    <w:rsid w:val="007C0CAF"/>
    <w:rsid w:val="007C0E19"/>
    <w:rsid w:val="007C0F3A"/>
    <w:rsid w:val="007C0FD1"/>
    <w:rsid w:val="007C105D"/>
    <w:rsid w:val="007C113D"/>
    <w:rsid w:val="007C1156"/>
    <w:rsid w:val="007C1259"/>
    <w:rsid w:val="007C12A6"/>
    <w:rsid w:val="007C12F5"/>
    <w:rsid w:val="007C13D2"/>
    <w:rsid w:val="007C1431"/>
    <w:rsid w:val="007C14DA"/>
    <w:rsid w:val="007C1575"/>
    <w:rsid w:val="007C1653"/>
    <w:rsid w:val="007C17B5"/>
    <w:rsid w:val="007C1B6C"/>
    <w:rsid w:val="007C1B8B"/>
    <w:rsid w:val="007C1F3A"/>
    <w:rsid w:val="007C1F41"/>
    <w:rsid w:val="007C219E"/>
    <w:rsid w:val="007C2294"/>
    <w:rsid w:val="007C2296"/>
    <w:rsid w:val="007C22AB"/>
    <w:rsid w:val="007C245B"/>
    <w:rsid w:val="007C2469"/>
    <w:rsid w:val="007C2636"/>
    <w:rsid w:val="007C265E"/>
    <w:rsid w:val="007C291F"/>
    <w:rsid w:val="007C29E1"/>
    <w:rsid w:val="007C2A6D"/>
    <w:rsid w:val="007C2AF0"/>
    <w:rsid w:val="007C2B31"/>
    <w:rsid w:val="007C2E93"/>
    <w:rsid w:val="007C30D9"/>
    <w:rsid w:val="007C310A"/>
    <w:rsid w:val="007C3236"/>
    <w:rsid w:val="007C33E6"/>
    <w:rsid w:val="007C34A6"/>
    <w:rsid w:val="007C3508"/>
    <w:rsid w:val="007C3548"/>
    <w:rsid w:val="007C3621"/>
    <w:rsid w:val="007C365B"/>
    <w:rsid w:val="007C374F"/>
    <w:rsid w:val="007C3774"/>
    <w:rsid w:val="007C3892"/>
    <w:rsid w:val="007C3A60"/>
    <w:rsid w:val="007C3ADA"/>
    <w:rsid w:val="007C3B9F"/>
    <w:rsid w:val="007C3CFD"/>
    <w:rsid w:val="007C3DF2"/>
    <w:rsid w:val="007C3EA2"/>
    <w:rsid w:val="007C3F33"/>
    <w:rsid w:val="007C3F94"/>
    <w:rsid w:val="007C3F96"/>
    <w:rsid w:val="007C3FD8"/>
    <w:rsid w:val="007C405F"/>
    <w:rsid w:val="007C406F"/>
    <w:rsid w:val="007C40CD"/>
    <w:rsid w:val="007C41B1"/>
    <w:rsid w:val="007C4211"/>
    <w:rsid w:val="007C42B2"/>
    <w:rsid w:val="007C42BA"/>
    <w:rsid w:val="007C440C"/>
    <w:rsid w:val="007C4439"/>
    <w:rsid w:val="007C4661"/>
    <w:rsid w:val="007C4663"/>
    <w:rsid w:val="007C4720"/>
    <w:rsid w:val="007C47E5"/>
    <w:rsid w:val="007C47E6"/>
    <w:rsid w:val="007C4948"/>
    <w:rsid w:val="007C49C4"/>
    <w:rsid w:val="007C49F6"/>
    <w:rsid w:val="007C4B55"/>
    <w:rsid w:val="007C4B56"/>
    <w:rsid w:val="007C4B84"/>
    <w:rsid w:val="007C4BC6"/>
    <w:rsid w:val="007C4C1F"/>
    <w:rsid w:val="007C4C9A"/>
    <w:rsid w:val="007C4CDC"/>
    <w:rsid w:val="007C4D2C"/>
    <w:rsid w:val="007C4EB2"/>
    <w:rsid w:val="007C4FC9"/>
    <w:rsid w:val="007C4FD0"/>
    <w:rsid w:val="007C50ED"/>
    <w:rsid w:val="007C51B6"/>
    <w:rsid w:val="007C5224"/>
    <w:rsid w:val="007C533E"/>
    <w:rsid w:val="007C5358"/>
    <w:rsid w:val="007C536A"/>
    <w:rsid w:val="007C550D"/>
    <w:rsid w:val="007C55E9"/>
    <w:rsid w:val="007C56EA"/>
    <w:rsid w:val="007C577F"/>
    <w:rsid w:val="007C57B0"/>
    <w:rsid w:val="007C5CDE"/>
    <w:rsid w:val="007C5CF5"/>
    <w:rsid w:val="007C5D72"/>
    <w:rsid w:val="007C5DE1"/>
    <w:rsid w:val="007C5E18"/>
    <w:rsid w:val="007C5E23"/>
    <w:rsid w:val="007C5FA2"/>
    <w:rsid w:val="007C6088"/>
    <w:rsid w:val="007C61D4"/>
    <w:rsid w:val="007C61E7"/>
    <w:rsid w:val="007C6217"/>
    <w:rsid w:val="007C62AA"/>
    <w:rsid w:val="007C6436"/>
    <w:rsid w:val="007C6608"/>
    <w:rsid w:val="007C670E"/>
    <w:rsid w:val="007C681E"/>
    <w:rsid w:val="007C6843"/>
    <w:rsid w:val="007C6927"/>
    <w:rsid w:val="007C6980"/>
    <w:rsid w:val="007C6D49"/>
    <w:rsid w:val="007C6F9C"/>
    <w:rsid w:val="007C72A3"/>
    <w:rsid w:val="007C72AB"/>
    <w:rsid w:val="007C72FD"/>
    <w:rsid w:val="007C7598"/>
    <w:rsid w:val="007C78FA"/>
    <w:rsid w:val="007C790F"/>
    <w:rsid w:val="007C79C5"/>
    <w:rsid w:val="007C7A06"/>
    <w:rsid w:val="007C7C73"/>
    <w:rsid w:val="007C7CF0"/>
    <w:rsid w:val="007C7D51"/>
    <w:rsid w:val="007C7E33"/>
    <w:rsid w:val="007C7F7D"/>
    <w:rsid w:val="007C7FA5"/>
    <w:rsid w:val="007C7FC4"/>
    <w:rsid w:val="007D004C"/>
    <w:rsid w:val="007D0066"/>
    <w:rsid w:val="007D00BF"/>
    <w:rsid w:val="007D0169"/>
    <w:rsid w:val="007D0242"/>
    <w:rsid w:val="007D03CD"/>
    <w:rsid w:val="007D043B"/>
    <w:rsid w:val="007D060B"/>
    <w:rsid w:val="007D06C8"/>
    <w:rsid w:val="007D0705"/>
    <w:rsid w:val="007D070E"/>
    <w:rsid w:val="007D079D"/>
    <w:rsid w:val="007D07CD"/>
    <w:rsid w:val="007D0827"/>
    <w:rsid w:val="007D0927"/>
    <w:rsid w:val="007D093C"/>
    <w:rsid w:val="007D0AF8"/>
    <w:rsid w:val="007D0B30"/>
    <w:rsid w:val="007D0B34"/>
    <w:rsid w:val="007D0C18"/>
    <w:rsid w:val="007D0E2B"/>
    <w:rsid w:val="007D0F74"/>
    <w:rsid w:val="007D0FCA"/>
    <w:rsid w:val="007D0FD9"/>
    <w:rsid w:val="007D1089"/>
    <w:rsid w:val="007D1101"/>
    <w:rsid w:val="007D1245"/>
    <w:rsid w:val="007D1395"/>
    <w:rsid w:val="007D1514"/>
    <w:rsid w:val="007D152F"/>
    <w:rsid w:val="007D1604"/>
    <w:rsid w:val="007D16D7"/>
    <w:rsid w:val="007D177E"/>
    <w:rsid w:val="007D18BE"/>
    <w:rsid w:val="007D19FF"/>
    <w:rsid w:val="007D1A4D"/>
    <w:rsid w:val="007D1AB3"/>
    <w:rsid w:val="007D1AD7"/>
    <w:rsid w:val="007D1D07"/>
    <w:rsid w:val="007D1D25"/>
    <w:rsid w:val="007D1E45"/>
    <w:rsid w:val="007D1F09"/>
    <w:rsid w:val="007D1FDC"/>
    <w:rsid w:val="007D1FEA"/>
    <w:rsid w:val="007D20E3"/>
    <w:rsid w:val="007D215C"/>
    <w:rsid w:val="007D22AE"/>
    <w:rsid w:val="007D231D"/>
    <w:rsid w:val="007D2398"/>
    <w:rsid w:val="007D249F"/>
    <w:rsid w:val="007D24E3"/>
    <w:rsid w:val="007D251B"/>
    <w:rsid w:val="007D25D1"/>
    <w:rsid w:val="007D261F"/>
    <w:rsid w:val="007D2657"/>
    <w:rsid w:val="007D2A01"/>
    <w:rsid w:val="007D2A56"/>
    <w:rsid w:val="007D2A65"/>
    <w:rsid w:val="007D2B42"/>
    <w:rsid w:val="007D2B46"/>
    <w:rsid w:val="007D2B54"/>
    <w:rsid w:val="007D2B78"/>
    <w:rsid w:val="007D2BF6"/>
    <w:rsid w:val="007D2CD2"/>
    <w:rsid w:val="007D2DCC"/>
    <w:rsid w:val="007D2DE9"/>
    <w:rsid w:val="007D2EF0"/>
    <w:rsid w:val="007D305E"/>
    <w:rsid w:val="007D311B"/>
    <w:rsid w:val="007D3171"/>
    <w:rsid w:val="007D321E"/>
    <w:rsid w:val="007D326F"/>
    <w:rsid w:val="007D32A4"/>
    <w:rsid w:val="007D3357"/>
    <w:rsid w:val="007D3531"/>
    <w:rsid w:val="007D355E"/>
    <w:rsid w:val="007D389E"/>
    <w:rsid w:val="007D39BF"/>
    <w:rsid w:val="007D3A2B"/>
    <w:rsid w:val="007D3B06"/>
    <w:rsid w:val="007D3B0C"/>
    <w:rsid w:val="007D3CF3"/>
    <w:rsid w:val="007D3E2C"/>
    <w:rsid w:val="007D3E4B"/>
    <w:rsid w:val="007D3E74"/>
    <w:rsid w:val="007D3F63"/>
    <w:rsid w:val="007D3F79"/>
    <w:rsid w:val="007D4005"/>
    <w:rsid w:val="007D417E"/>
    <w:rsid w:val="007D4287"/>
    <w:rsid w:val="007D429C"/>
    <w:rsid w:val="007D4462"/>
    <w:rsid w:val="007D4464"/>
    <w:rsid w:val="007D4539"/>
    <w:rsid w:val="007D4761"/>
    <w:rsid w:val="007D4AB5"/>
    <w:rsid w:val="007D4BD1"/>
    <w:rsid w:val="007D4C09"/>
    <w:rsid w:val="007D4C12"/>
    <w:rsid w:val="007D4F12"/>
    <w:rsid w:val="007D4F62"/>
    <w:rsid w:val="007D4FD6"/>
    <w:rsid w:val="007D51E7"/>
    <w:rsid w:val="007D52E4"/>
    <w:rsid w:val="007D53F1"/>
    <w:rsid w:val="007D5544"/>
    <w:rsid w:val="007D55C1"/>
    <w:rsid w:val="007D55F8"/>
    <w:rsid w:val="007D5747"/>
    <w:rsid w:val="007D57CE"/>
    <w:rsid w:val="007D58F1"/>
    <w:rsid w:val="007D5938"/>
    <w:rsid w:val="007D5A6E"/>
    <w:rsid w:val="007D5AAE"/>
    <w:rsid w:val="007D5AF7"/>
    <w:rsid w:val="007D5B79"/>
    <w:rsid w:val="007D5BC7"/>
    <w:rsid w:val="007D5BD6"/>
    <w:rsid w:val="007D5C33"/>
    <w:rsid w:val="007D5C95"/>
    <w:rsid w:val="007D5CA7"/>
    <w:rsid w:val="007D5D85"/>
    <w:rsid w:val="007D5DB9"/>
    <w:rsid w:val="007D5E40"/>
    <w:rsid w:val="007D5F0D"/>
    <w:rsid w:val="007D60A3"/>
    <w:rsid w:val="007D6210"/>
    <w:rsid w:val="007D6273"/>
    <w:rsid w:val="007D63EC"/>
    <w:rsid w:val="007D64B5"/>
    <w:rsid w:val="007D659F"/>
    <w:rsid w:val="007D65C3"/>
    <w:rsid w:val="007D669F"/>
    <w:rsid w:val="007D6987"/>
    <w:rsid w:val="007D69DF"/>
    <w:rsid w:val="007D6A74"/>
    <w:rsid w:val="007D6A98"/>
    <w:rsid w:val="007D6ACC"/>
    <w:rsid w:val="007D6B48"/>
    <w:rsid w:val="007D6BE8"/>
    <w:rsid w:val="007D6C50"/>
    <w:rsid w:val="007D6D84"/>
    <w:rsid w:val="007D6E47"/>
    <w:rsid w:val="007D6EB9"/>
    <w:rsid w:val="007D6EC4"/>
    <w:rsid w:val="007D6F08"/>
    <w:rsid w:val="007D6F5A"/>
    <w:rsid w:val="007D7138"/>
    <w:rsid w:val="007D72E4"/>
    <w:rsid w:val="007D73CB"/>
    <w:rsid w:val="007D75AD"/>
    <w:rsid w:val="007D7628"/>
    <w:rsid w:val="007D778F"/>
    <w:rsid w:val="007D796E"/>
    <w:rsid w:val="007D79A9"/>
    <w:rsid w:val="007D7A87"/>
    <w:rsid w:val="007D7AC5"/>
    <w:rsid w:val="007D7CBC"/>
    <w:rsid w:val="007D7D85"/>
    <w:rsid w:val="007D7E2F"/>
    <w:rsid w:val="007D7E95"/>
    <w:rsid w:val="007D7FB4"/>
    <w:rsid w:val="007E009D"/>
    <w:rsid w:val="007E00A8"/>
    <w:rsid w:val="007E00C1"/>
    <w:rsid w:val="007E01A7"/>
    <w:rsid w:val="007E0266"/>
    <w:rsid w:val="007E030E"/>
    <w:rsid w:val="007E0324"/>
    <w:rsid w:val="007E046C"/>
    <w:rsid w:val="007E058E"/>
    <w:rsid w:val="007E06DC"/>
    <w:rsid w:val="007E084F"/>
    <w:rsid w:val="007E0871"/>
    <w:rsid w:val="007E088C"/>
    <w:rsid w:val="007E095A"/>
    <w:rsid w:val="007E09B7"/>
    <w:rsid w:val="007E09F8"/>
    <w:rsid w:val="007E0B5A"/>
    <w:rsid w:val="007E0BBD"/>
    <w:rsid w:val="007E0BED"/>
    <w:rsid w:val="007E0CBC"/>
    <w:rsid w:val="007E0D61"/>
    <w:rsid w:val="007E0D85"/>
    <w:rsid w:val="007E0E2E"/>
    <w:rsid w:val="007E0E6D"/>
    <w:rsid w:val="007E0EF4"/>
    <w:rsid w:val="007E10A5"/>
    <w:rsid w:val="007E1253"/>
    <w:rsid w:val="007E128E"/>
    <w:rsid w:val="007E12B1"/>
    <w:rsid w:val="007E15BA"/>
    <w:rsid w:val="007E16B0"/>
    <w:rsid w:val="007E1701"/>
    <w:rsid w:val="007E1896"/>
    <w:rsid w:val="007E1901"/>
    <w:rsid w:val="007E1BDE"/>
    <w:rsid w:val="007E1CA4"/>
    <w:rsid w:val="007E1D7A"/>
    <w:rsid w:val="007E1FA7"/>
    <w:rsid w:val="007E2018"/>
    <w:rsid w:val="007E2145"/>
    <w:rsid w:val="007E2161"/>
    <w:rsid w:val="007E22A6"/>
    <w:rsid w:val="007E22B9"/>
    <w:rsid w:val="007E2381"/>
    <w:rsid w:val="007E2583"/>
    <w:rsid w:val="007E25EA"/>
    <w:rsid w:val="007E26E8"/>
    <w:rsid w:val="007E2862"/>
    <w:rsid w:val="007E297E"/>
    <w:rsid w:val="007E2A11"/>
    <w:rsid w:val="007E2A15"/>
    <w:rsid w:val="007E2A47"/>
    <w:rsid w:val="007E2B4D"/>
    <w:rsid w:val="007E2BD2"/>
    <w:rsid w:val="007E2C3A"/>
    <w:rsid w:val="007E2C73"/>
    <w:rsid w:val="007E2D32"/>
    <w:rsid w:val="007E2E65"/>
    <w:rsid w:val="007E2E79"/>
    <w:rsid w:val="007E2EF0"/>
    <w:rsid w:val="007E2F47"/>
    <w:rsid w:val="007E2F64"/>
    <w:rsid w:val="007E2F83"/>
    <w:rsid w:val="007E2F88"/>
    <w:rsid w:val="007E2FE5"/>
    <w:rsid w:val="007E3093"/>
    <w:rsid w:val="007E311B"/>
    <w:rsid w:val="007E3134"/>
    <w:rsid w:val="007E332A"/>
    <w:rsid w:val="007E3351"/>
    <w:rsid w:val="007E3406"/>
    <w:rsid w:val="007E3553"/>
    <w:rsid w:val="007E35C8"/>
    <w:rsid w:val="007E3671"/>
    <w:rsid w:val="007E36B4"/>
    <w:rsid w:val="007E36B8"/>
    <w:rsid w:val="007E3724"/>
    <w:rsid w:val="007E3945"/>
    <w:rsid w:val="007E397C"/>
    <w:rsid w:val="007E3A04"/>
    <w:rsid w:val="007E3A2E"/>
    <w:rsid w:val="007E3C0B"/>
    <w:rsid w:val="007E3C34"/>
    <w:rsid w:val="007E3EBE"/>
    <w:rsid w:val="007E3F45"/>
    <w:rsid w:val="007E3FF2"/>
    <w:rsid w:val="007E40D2"/>
    <w:rsid w:val="007E414D"/>
    <w:rsid w:val="007E4158"/>
    <w:rsid w:val="007E44BE"/>
    <w:rsid w:val="007E44E7"/>
    <w:rsid w:val="007E4644"/>
    <w:rsid w:val="007E4827"/>
    <w:rsid w:val="007E4869"/>
    <w:rsid w:val="007E48D9"/>
    <w:rsid w:val="007E4939"/>
    <w:rsid w:val="007E493C"/>
    <w:rsid w:val="007E49E7"/>
    <w:rsid w:val="007E4AF3"/>
    <w:rsid w:val="007E4B50"/>
    <w:rsid w:val="007E4C61"/>
    <w:rsid w:val="007E4D60"/>
    <w:rsid w:val="007E4DBB"/>
    <w:rsid w:val="007E4F18"/>
    <w:rsid w:val="007E4FA8"/>
    <w:rsid w:val="007E5027"/>
    <w:rsid w:val="007E5057"/>
    <w:rsid w:val="007E5091"/>
    <w:rsid w:val="007E50CD"/>
    <w:rsid w:val="007E51C6"/>
    <w:rsid w:val="007E51E8"/>
    <w:rsid w:val="007E52D0"/>
    <w:rsid w:val="007E53F2"/>
    <w:rsid w:val="007E5459"/>
    <w:rsid w:val="007E54A3"/>
    <w:rsid w:val="007E54F9"/>
    <w:rsid w:val="007E550E"/>
    <w:rsid w:val="007E55D3"/>
    <w:rsid w:val="007E5611"/>
    <w:rsid w:val="007E5823"/>
    <w:rsid w:val="007E584F"/>
    <w:rsid w:val="007E58AE"/>
    <w:rsid w:val="007E58E9"/>
    <w:rsid w:val="007E5A7A"/>
    <w:rsid w:val="007E5AF5"/>
    <w:rsid w:val="007E5B06"/>
    <w:rsid w:val="007E5FA6"/>
    <w:rsid w:val="007E5FDF"/>
    <w:rsid w:val="007E607D"/>
    <w:rsid w:val="007E6166"/>
    <w:rsid w:val="007E62AA"/>
    <w:rsid w:val="007E630D"/>
    <w:rsid w:val="007E650D"/>
    <w:rsid w:val="007E6517"/>
    <w:rsid w:val="007E6550"/>
    <w:rsid w:val="007E6779"/>
    <w:rsid w:val="007E67CF"/>
    <w:rsid w:val="007E6854"/>
    <w:rsid w:val="007E68B7"/>
    <w:rsid w:val="007E68D0"/>
    <w:rsid w:val="007E692B"/>
    <w:rsid w:val="007E69AD"/>
    <w:rsid w:val="007E6A05"/>
    <w:rsid w:val="007E6B6E"/>
    <w:rsid w:val="007E6CA8"/>
    <w:rsid w:val="007E6DF6"/>
    <w:rsid w:val="007E6E8D"/>
    <w:rsid w:val="007E6FC2"/>
    <w:rsid w:val="007E70F7"/>
    <w:rsid w:val="007E7170"/>
    <w:rsid w:val="007E71D1"/>
    <w:rsid w:val="007E736A"/>
    <w:rsid w:val="007E7415"/>
    <w:rsid w:val="007E7454"/>
    <w:rsid w:val="007E74D0"/>
    <w:rsid w:val="007E74F0"/>
    <w:rsid w:val="007E74FD"/>
    <w:rsid w:val="007E75C8"/>
    <w:rsid w:val="007E7A19"/>
    <w:rsid w:val="007E7A34"/>
    <w:rsid w:val="007E7AE3"/>
    <w:rsid w:val="007E7B38"/>
    <w:rsid w:val="007E7B60"/>
    <w:rsid w:val="007E7D2B"/>
    <w:rsid w:val="007E7DC7"/>
    <w:rsid w:val="007E7EEC"/>
    <w:rsid w:val="007E7EF8"/>
    <w:rsid w:val="007E7F4A"/>
    <w:rsid w:val="007E7F98"/>
    <w:rsid w:val="007F0023"/>
    <w:rsid w:val="007F00BA"/>
    <w:rsid w:val="007F0102"/>
    <w:rsid w:val="007F04E5"/>
    <w:rsid w:val="007F04EB"/>
    <w:rsid w:val="007F0568"/>
    <w:rsid w:val="007F059A"/>
    <w:rsid w:val="007F089E"/>
    <w:rsid w:val="007F0A15"/>
    <w:rsid w:val="007F0B5C"/>
    <w:rsid w:val="007F0C6E"/>
    <w:rsid w:val="007F0C77"/>
    <w:rsid w:val="007F0CD4"/>
    <w:rsid w:val="007F0CE0"/>
    <w:rsid w:val="007F0D4A"/>
    <w:rsid w:val="007F0E25"/>
    <w:rsid w:val="007F0ECB"/>
    <w:rsid w:val="007F0F59"/>
    <w:rsid w:val="007F105E"/>
    <w:rsid w:val="007F1094"/>
    <w:rsid w:val="007F10FE"/>
    <w:rsid w:val="007F1118"/>
    <w:rsid w:val="007F125F"/>
    <w:rsid w:val="007F1266"/>
    <w:rsid w:val="007F129E"/>
    <w:rsid w:val="007F13AB"/>
    <w:rsid w:val="007F13D6"/>
    <w:rsid w:val="007F1449"/>
    <w:rsid w:val="007F14A7"/>
    <w:rsid w:val="007F14ED"/>
    <w:rsid w:val="007F154A"/>
    <w:rsid w:val="007F15DC"/>
    <w:rsid w:val="007F1740"/>
    <w:rsid w:val="007F17D5"/>
    <w:rsid w:val="007F1840"/>
    <w:rsid w:val="007F1917"/>
    <w:rsid w:val="007F19E9"/>
    <w:rsid w:val="007F1A5E"/>
    <w:rsid w:val="007F1A70"/>
    <w:rsid w:val="007F1B06"/>
    <w:rsid w:val="007F1B99"/>
    <w:rsid w:val="007F1C98"/>
    <w:rsid w:val="007F1CBC"/>
    <w:rsid w:val="007F1D6F"/>
    <w:rsid w:val="007F1F49"/>
    <w:rsid w:val="007F1F66"/>
    <w:rsid w:val="007F2001"/>
    <w:rsid w:val="007F2115"/>
    <w:rsid w:val="007F212B"/>
    <w:rsid w:val="007F21AB"/>
    <w:rsid w:val="007F223D"/>
    <w:rsid w:val="007F228E"/>
    <w:rsid w:val="007F2306"/>
    <w:rsid w:val="007F2388"/>
    <w:rsid w:val="007F258B"/>
    <w:rsid w:val="007F29D8"/>
    <w:rsid w:val="007F2B83"/>
    <w:rsid w:val="007F2B90"/>
    <w:rsid w:val="007F2BD9"/>
    <w:rsid w:val="007F2C13"/>
    <w:rsid w:val="007F2CFA"/>
    <w:rsid w:val="007F2D08"/>
    <w:rsid w:val="007F2E46"/>
    <w:rsid w:val="007F31AA"/>
    <w:rsid w:val="007F31D5"/>
    <w:rsid w:val="007F3212"/>
    <w:rsid w:val="007F322E"/>
    <w:rsid w:val="007F333A"/>
    <w:rsid w:val="007F33A3"/>
    <w:rsid w:val="007F33BE"/>
    <w:rsid w:val="007F3531"/>
    <w:rsid w:val="007F3617"/>
    <w:rsid w:val="007F3630"/>
    <w:rsid w:val="007F36D1"/>
    <w:rsid w:val="007F379F"/>
    <w:rsid w:val="007F38A5"/>
    <w:rsid w:val="007F3A35"/>
    <w:rsid w:val="007F3A6A"/>
    <w:rsid w:val="007F3BC4"/>
    <w:rsid w:val="007F3BDC"/>
    <w:rsid w:val="007F3C9C"/>
    <w:rsid w:val="007F3CC3"/>
    <w:rsid w:val="007F3DBE"/>
    <w:rsid w:val="007F3DE1"/>
    <w:rsid w:val="007F3DFC"/>
    <w:rsid w:val="007F3F62"/>
    <w:rsid w:val="007F3F9F"/>
    <w:rsid w:val="007F4036"/>
    <w:rsid w:val="007F41D2"/>
    <w:rsid w:val="007F42D7"/>
    <w:rsid w:val="007F4393"/>
    <w:rsid w:val="007F43EC"/>
    <w:rsid w:val="007F454F"/>
    <w:rsid w:val="007F45A0"/>
    <w:rsid w:val="007F468E"/>
    <w:rsid w:val="007F4720"/>
    <w:rsid w:val="007F47DB"/>
    <w:rsid w:val="007F4B88"/>
    <w:rsid w:val="007F4BBD"/>
    <w:rsid w:val="007F4C09"/>
    <w:rsid w:val="007F4D18"/>
    <w:rsid w:val="007F505B"/>
    <w:rsid w:val="007F50FC"/>
    <w:rsid w:val="007F51C9"/>
    <w:rsid w:val="007F5262"/>
    <w:rsid w:val="007F527F"/>
    <w:rsid w:val="007F529D"/>
    <w:rsid w:val="007F5678"/>
    <w:rsid w:val="007F5711"/>
    <w:rsid w:val="007F5745"/>
    <w:rsid w:val="007F574B"/>
    <w:rsid w:val="007F5755"/>
    <w:rsid w:val="007F5946"/>
    <w:rsid w:val="007F5B41"/>
    <w:rsid w:val="007F5C9A"/>
    <w:rsid w:val="007F5DD6"/>
    <w:rsid w:val="007F6220"/>
    <w:rsid w:val="007F62B3"/>
    <w:rsid w:val="007F6325"/>
    <w:rsid w:val="007F6410"/>
    <w:rsid w:val="007F651A"/>
    <w:rsid w:val="007F672B"/>
    <w:rsid w:val="007F67A3"/>
    <w:rsid w:val="007F69D2"/>
    <w:rsid w:val="007F6A33"/>
    <w:rsid w:val="007F6AC1"/>
    <w:rsid w:val="007F6AE2"/>
    <w:rsid w:val="007F6B1F"/>
    <w:rsid w:val="007F6B4E"/>
    <w:rsid w:val="007F6C4C"/>
    <w:rsid w:val="007F6D5C"/>
    <w:rsid w:val="007F6FD5"/>
    <w:rsid w:val="007F7020"/>
    <w:rsid w:val="007F70DA"/>
    <w:rsid w:val="007F71DE"/>
    <w:rsid w:val="007F723F"/>
    <w:rsid w:val="007F729F"/>
    <w:rsid w:val="007F72A2"/>
    <w:rsid w:val="007F733F"/>
    <w:rsid w:val="007F738E"/>
    <w:rsid w:val="007F73C1"/>
    <w:rsid w:val="007F7465"/>
    <w:rsid w:val="007F7488"/>
    <w:rsid w:val="007F74C1"/>
    <w:rsid w:val="007F74F4"/>
    <w:rsid w:val="007F75B0"/>
    <w:rsid w:val="007F7930"/>
    <w:rsid w:val="007F796C"/>
    <w:rsid w:val="007F79EF"/>
    <w:rsid w:val="007F79F6"/>
    <w:rsid w:val="007F7BC9"/>
    <w:rsid w:val="007F7E29"/>
    <w:rsid w:val="008000CE"/>
    <w:rsid w:val="00800185"/>
    <w:rsid w:val="00800207"/>
    <w:rsid w:val="008002FC"/>
    <w:rsid w:val="00800320"/>
    <w:rsid w:val="0080035C"/>
    <w:rsid w:val="008003CB"/>
    <w:rsid w:val="00800600"/>
    <w:rsid w:val="00800767"/>
    <w:rsid w:val="0080080D"/>
    <w:rsid w:val="00800A83"/>
    <w:rsid w:val="00800C3A"/>
    <w:rsid w:val="00800C77"/>
    <w:rsid w:val="00800D43"/>
    <w:rsid w:val="00800E07"/>
    <w:rsid w:val="00800EFE"/>
    <w:rsid w:val="00800F0D"/>
    <w:rsid w:val="00800F20"/>
    <w:rsid w:val="00800F23"/>
    <w:rsid w:val="008012BE"/>
    <w:rsid w:val="008013C9"/>
    <w:rsid w:val="00801424"/>
    <w:rsid w:val="008014B7"/>
    <w:rsid w:val="008014B9"/>
    <w:rsid w:val="0080150B"/>
    <w:rsid w:val="008015FC"/>
    <w:rsid w:val="0080164F"/>
    <w:rsid w:val="00801720"/>
    <w:rsid w:val="00801841"/>
    <w:rsid w:val="00801967"/>
    <w:rsid w:val="00801A33"/>
    <w:rsid w:val="00801A5A"/>
    <w:rsid w:val="00801C2E"/>
    <w:rsid w:val="00801D7B"/>
    <w:rsid w:val="00801E10"/>
    <w:rsid w:val="00801E6D"/>
    <w:rsid w:val="00801EB7"/>
    <w:rsid w:val="00801ECB"/>
    <w:rsid w:val="008020A6"/>
    <w:rsid w:val="00802146"/>
    <w:rsid w:val="00802483"/>
    <w:rsid w:val="008025BC"/>
    <w:rsid w:val="00802616"/>
    <w:rsid w:val="008026AE"/>
    <w:rsid w:val="0080290F"/>
    <w:rsid w:val="00802958"/>
    <w:rsid w:val="00802B61"/>
    <w:rsid w:val="00802BA6"/>
    <w:rsid w:val="00802BA7"/>
    <w:rsid w:val="00802CDC"/>
    <w:rsid w:val="00802CE3"/>
    <w:rsid w:val="00802D53"/>
    <w:rsid w:val="00802D81"/>
    <w:rsid w:val="00802E55"/>
    <w:rsid w:val="00802EB0"/>
    <w:rsid w:val="00802F72"/>
    <w:rsid w:val="00803007"/>
    <w:rsid w:val="008030A3"/>
    <w:rsid w:val="008030DB"/>
    <w:rsid w:val="008030E3"/>
    <w:rsid w:val="008031C2"/>
    <w:rsid w:val="008031DB"/>
    <w:rsid w:val="008031E7"/>
    <w:rsid w:val="00803374"/>
    <w:rsid w:val="00803395"/>
    <w:rsid w:val="0080342A"/>
    <w:rsid w:val="00803435"/>
    <w:rsid w:val="0080345E"/>
    <w:rsid w:val="008036DE"/>
    <w:rsid w:val="008036FB"/>
    <w:rsid w:val="00803702"/>
    <w:rsid w:val="00803719"/>
    <w:rsid w:val="0080371F"/>
    <w:rsid w:val="0080373C"/>
    <w:rsid w:val="00803825"/>
    <w:rsid w:val="00803828"/>
    <w:rsid w:val="008038D3"/>
    <w:rsid w:val="00803988"/>
    <w:rsid w:val="00803994"/>
    <w:rsid w:val="00803AFB"/>
    <w:rsid w:val="00803B09"/>
    <w:rsid w:val="00803B4C"/>
    <w:rsid w:val="00803B74"/>
    <w:rsid w:val="00803BD6"/>
    <w:rsid w:val="00803C23"/>
    <w:rsid w:val="00803CA6"/>
    <w:rsid w:val="00803DC8"/>
    <w:rsid w:val="00803E52"/>
    <w:rsid w:val="00803E81"/>
    <w:rsid w:val="00803E92"/>
    <w:rsid w:val="00803EE0"/>
    <w:rsid w:val="00803F8E"/>
    <w:rsid w:val="00803F96"/>
    <w:rsid w:val="00803FBB"/>
    <w:rsid w:val="00803FE1"/>
    <w:rsid w:val="00803FE7"/>
    <w:rsid w:val="00804020"/>
    <w:rsid w:val="00804068"/>
    <w:rsid w:val="00804104"/>
    <w:rsid w:val="0080413F"/>
    <w:rsid w:val="008042D8"/>
    <w:rsid w:val="008042F2"/>
    <w:rsid w:val="00804312"/>
    <w:rsid w:val="008043F3"/>
    <w:rsid w:val="008045B8"/>
    <w:rsid w:val="00804614"/>
    <w:rsid w:val="00804656"/>
    <w:rsid w:val="0080466B"/>
    <w:rsid w:val="008046ED"/>
    <w:rsid w:val="00804833"/>
    <w:rsid w:val="00804905"/>
    <w:rsid w:val="008049AB"/>
    <w:rsid w:val="00804B81"/>
    <w:rsid w:val="00804CBB"/>
    <w:rsid w:val="00804CBE"/>
    <w:rsid w:val="00804E1C"/>
    <w:rsid w:val="00805039"/>
    <w:rsid w:val="00805290"/>
    <w:rsid w:val="008052C8"/>
    <w:rsid w:val="008052F8"/>
    <w:rsid w:val="0080555E"/>
    <w:rsid w:val="00805576"/>
    <w:rsid w:val="00805674"/>
    <w:rsid w:val="00805687"/>
    <w:rsid w:val="008057DF"/>
    <w:rsid w:val="008058A0"/>
    <w:rsid w:val="008058CE"/>
    <w:rsid w:val="00805BD5"/>
    <w:rsid w:val="00805C69"/>
    <w:rsid w:val="00805DA1"/>
    <w:rsid w:val="00805FB0"/>
    <w:rsid w:val="0080604F"/>
    <w:rsid w:val="008060DC"/>
    <w:rsid w:val="0080613C"/>
    <w:rsid w:val="00806216"/>
    <w:rsid w:val="008062A2"/>
    <w:rsid w:val="008062F2"/>
    <w:rsid w:val="00806317"/>
    <w:rsid w:val="0080649F"/>
    <w:rsid w:val="008064E9"/>
    <w:rsid w:val="0080654A"/>
    <w:rsid w:val="008065DD"/>
    <w:rsid w:val="008066A4"/>
    <w:rsid w:val="0080671E"/>
    <w:rsid w:val="00806747"/>
    <w:rsid w:val="008067C7"/>
    <w:rsid w:val="008067CD"/>
    <w:rsid w:val="008069BA"/>
    <w:rsid w:val="008069DE"/>
    <w:rsid w:val="00806A23"/>
    <w:rsid w:val="00806A7D"/>
    <w:rsid w:val="00806AF1"/>
    <w:rsid w:val="00806BBB"/>
    <w:rsid w:val="00806BDD"/>
    <w:rsid w:val="00806DE0"/>
    <w:rsid w:val="00806E61"/>
    <w:rsid w:val="00806F1C"/>
    <w:rsid w:val="00806FCB"/>
    <w:rsid w:val="00807086"/>
    <w:rsid w:val="00807199"/>
    <w:rsid w:val="00807303"/>
    <w:rsid w:val="008073B6"/>
    <w:rsid w:val="00807420"/>
    <w:rsid w:val="00807457"/>
    <w:rsid w:val="00807529"/>
    <w:rsid w:val="0080752D"/>
    <w:rsid w:val="00807624"/>
    <w:rsid w:val="00807668"/>
    <w:rsid w:val="00807689"/>
    <w:rsid w:val="008076D9"/>
    <w:rsid w:val="008076EF"/>
    <w:rsid w:val="008077C3"/>
    <w:rsid w:val="008077DD"/>
    <w:rsid w:val="00807ABD"/>
    <w:rsid w:val="00807C84"/>
    <w:rsid w:val="00807E05"/>
    <w:rsid w:val="00807E35"/>
    <w:rsid w:val="00807E89"/>
    <w:rsid w:val="00807F21"/>
    <w:rsid w:val="00807F22"/>
    <w:rsid w:val="00810073"/>
    <w:rsid w:val="008100C3"/>
    <w:rsid w:val="008102B7"/>
    <w:rsid w:val="0081035F"/>
    <w:rsid w:val="00810404"/>
    <w:rsid w:val="00810601"/>
    <w:rsid w:val="00810838"/>
    <w:rsid w:val="0081085A"/>
    <w:rsid w:val="0081085E"/>
    <w:rsid w:val="00810A77"/>
    <w:rsid w:val="00810A97"/>
    <w:rsid w:val="00810B12"/>
    <w:rsid w:val="00810BFA"/>
    <w:rsid w:val="00810C91"/>
    <w:rsid w:val="00810CDE"/>
    <w:rsid w:val="00810EAB"/>
    <w:rsid w:val="00811224"/>
    <w:rsid w:val="0081126F"/>
    <w:rsid w:val="008112EC"/>
    <w:rsid w:val="00811428"/>
    <w:rsid w:val="0081156C"/>
    <w:rsid w:val="008115A6"/>
    <w:rsid w:val="008115C7"/>
    <w:rsid w:val="008115F2"/>
    <w:rsid w:val="00811635"/>
    <w:rsid w:val="008116E6"/>
    <w:rsid w:val="008117AA"/>
    <w:rsid w:val="008117F2"/>
    <w:rsid w:val="008118AC"/>
    <w:rsid w:val="00811A67"/>
    <w:rsid w:val="00811AF5"/>
    <w:rsid w:val="00811B51"/>
    <w:rsid w:val="00811D23"/>
    <w:rsid w:val="00811E87"/>
    <w:rsid w:val="00811EDF"/>
    <w:rsid w:val="00811F1E"/>
    <w:rsid w:val="00811FAE"/>
    <w:rsid w:val="00811FBB"/>
    <w:rsid w:val="00811FDF"/>
    <w:rsid w:val="008120CD"/>
    <w:rsid w:val="008120D2"/>
    <w:rsid w:val="00812364"/>
    <w:rsid w:val="00812381"/>
    <w:rsid w:val="00812408"/>
    <w:rsid w:val="0081248A"/>
    <w:rsid w:val="0081261D"/>
    <w:rsid w:val="0081289B"/>
    <w:rsid w:val="008128F6"/>
    <w:rsid w:val="00812955"/>
    <w:rsid w:val="008129AD"/>
    <w:rsid w:val="00812A73"/>
    <w:rsid w:val="00812ACC"/>
    <w:rsid w:val="00812D4C"/>
    <w:rsid w:val="00812D53"/>
    <w:rsid w:val="00812D7B"/>
    <w:rsid w:val="00812D7E"/>
    <w:rsid w:val="00812E03"/>
    <w:rsid w:val="00812E69"/>
    <w:rsid w:val="00812F4A"/>
    <w:rsid w:val="00812F6A"/>
    <w:rsid w:val="00812FD0"/>
    <w:rsid w:val="0081308D"/>
    <w:rsid w:val="008130A2"/>
    <w:rsid w:val="008130AE"/>
    <w:rsid w:val="00813156"/>
    <w:rsid w:val="008131DF"/>
    <w:rsid w:val="008131EB"/>
    <w:rsid w:val="0081328F"/>
    <w:rsid w:val="00813371"/>
    <w:rsid w:val="008133B0"/>
    <w:rsid w:val="00813476"/>
    <w:rsid w:val="00813532"/>
    <w:rsid w:val="0081353E"/>
    <w:rsid w:val="00813545"/>
    <w:rsid w:val="00813625"/>
    <w:rsid w:val="008136EC"/>
    <w:rsid w:val="00813749"/>
    <w:rsid w:val="0081389E"/>
    <w:rsid w:val="00813B91"/>
    <w:rsid w:val="00813C20"/>
    <w:rsid w:val="00813DA2"/>
    <w:rsid w:val="00813DC2"/>
    <w:rsid w:val="00813DF3"/>
    <w:rsid w:val="00813F64"/>
    <w:rsid w:val="00813FE1"/>
    <w:rsid w:val="0081408B"/>
    <w:rsid w:val="008140D0"/>
    <w:rsid w:val="008140E6"/>
    <w:rsid w:val="0081418F"/>
    <w:rsid w:val="0081420E"/>
    <w:rsid w:val="0081437D"/>
    <w:rsid w:val="008143C6"/>
    <w:rsid w:val="00814401"/>
    <w:rsid w:val="00814842"/>
    <w:rsid w:val="00814A38"/>
    <w:rsid w:val="00814A86"/>
    <w:rsid w:val="00814BD1"/>
    <w:rsid w:val="00814DE1"/>
    <w:rsid w:val="00814DE4"/>
    <w:rsid w:val="008152B6"/>
    <w:rsid w:val="0081531B"/>
    <w:rsid w:val="00815328"/>
    <w:rsid w:val="00815420"/>
    <w:rsid w:val="0081544F"/>
    <w:rsid w:val="008155F1"/>
    <w:rsid w:val="0081571D"/>
    <w:rsid w:val="00815738"/>
    <w:rsid w:val="008157DF"/>
    <w:rsid w:val="00815A56"/>
    <w:rsid w:val="00815A8D"/>
    <w:rsid w:val="00815DD7"/>
    <w:rsid w:val="00815E05"/>
    <w:rsid w:val="00815F73"/>
    <w:rsid w:val="00815F83"/>
    <w:rsid w:val="00815FC3"/>
    <w:rsid w:val="00816041"/>
    <w:rsid w:val="008160F7"/>
    <w:rsid w:val="0081619A"/>
    <w:rsid w:val="0081628D"/>
    <w:rsid w:val="008163A1"/>
    <w:rsid w:val="00816424"/>
    <w:rsid w:val="008165AE"/>
    <w:rsid w:val="00816652"/>
    <w:rsid w:val="008166DD"/>
    <w:rsid w:val="00816731"/>
    <w:rsid w:val="0081689D"/>
    <w:rsid w:val="008168E6"/>
    <w:rsid w:val="00816918"/>
    <w:rsid w:val="008169B1"/>
    <w:rsid w:val="00816A05"/>
    <w:rsid w:val="00816BC4"/>
    <w:rsid w:val="00816CA2"/>
    <w:rsid w:val="00816F53"/>
    <w:rsid w:val="00816FA3"/>
    <w:rsid w:val="00816FA8"/>
    <w:rsid w:val="008170D4"/>
    <w:rsid w:val="00817104"/>
    <w:rsid w:val="0081716E"/>
    <w:rsid w:val="008171B6"/>
    <w:rsid w:val="0081727A"/>
    <w:rsid w:val="00817490"/>
    <w:rsid w:val="00817506"/>
    <w:rsid w:val="00817554"/>
    <w:rsid w:val="0081758E"/>
    <w:rsid w:val="008176D3"/>
    <w:rsid w:val="00817789"/>
    <w:rsid w:val="00817820"/>
    <w:rsid w:val="00817911"/>
    <w:rsid w:val="00817A35"/>
    <w:rsid w:val="00817A3B"/>
    <w:rsid w:val="00817C59"/>
    <w:rsid w:val="00817C85"/>
    <w:rsid w:val="00817CBD"/>
    <w:rsid w:val="00817D54"/>
    <w:rsid w:val="00817DFA"/>
    <w:rsid w:val="00817EF9"/>
    <w:rsid w:val="00817F6E"/>
    <w:rsid w:val="008201AE"/>
    <w:rsid w:val="00820224"/>
    <w:rsid w:val="00820250"/>
    <w:rsid w:val="00820298"/>
    <w:rsid w:val="00820620"/>
    <w:rsid w:val="0082072D"/>
    <w:rsid w:val="008207FE"/>
    <w:rsid w:val="0082083E"/>
    <w:rsid w:val="00820872"/>
    <w:rsid w:val="00820928"/>
    <w:rsid w:val="00820A9A"/>
    <w:rsid w:val="00820AF1"/>
    <w:rsid w:val="00820C4A"/>
    <w:rsid w:val="00820C91"/>
    <w:rsid w:val="00820CA2"/>
    <w:rsid w:val="00820D64"/>
    <w:rsid w:val="00820D7A"/>
    <w:rsid w:val="0082103A"/>
    <w:rsid w:val="00821064"/>
    <w:rsid w:val="00821093"/>
    <w:rsid w:val="0082109C"/>
    <w:rsid w:val="0082126C"/>
    <w:rsid w:val="00821279"/>
    <w:rsid w:val="008213D9"/>
    <w:rsid w:val="0082155D"/>
    <w:rsid w:val="008216D1"/>
    <w:rsid w:val="008217A3"/>
    <w:rsid w:val="00821953"/>
    <w:rsid w:val="00821B76"/>
    <w:rsid w:val="00821D54"/>
    <w:rsid w:val="008220D1"/>
    <w:rsid w:val="00822242"/>
    <w:rsid w:val="008222B0"/>
    <w:rsid w:val="00822333"/>
    <w:rsid w:val="0082233E"/>
    <w:rsid w:val="008224A1"/>
    <w:rsid w:val="008224C1"/>
    <w:rsid w:val="00822595"/>
    <w:rsid w:val="0082263B"/>
    <w:rsid w:val="00822B02"/>
    <w:rsid w:val="00822CCB"/>
    <w:rsid w:val="00822E2E"/>
    <w:rsid w:val="00822EBE"/>
    <w:rsid w:val="00822F47"/>
    <w:rsid w:val="00822F8A"/>
    <w:rsid w:val="00823055"/>
    <w:rsid w:val="0082308B"/>
    <w:rsid w:val="0082308F"/>
    <w:rsid w:val="0082310A"/>
    <w:rsid w:val="0082316D"/>
    <w:rsid w:val="008232EB"/>
    <w:rsid w:val="00823360"/>
    <w:rsid w:val="008233FE"/>
    <w:rsid w:val="008234D2"/>
    <w:rsid w:val="00823569"/>
    <w:rsid w:val="008235C6"/>
    <w:rsid w:val="008235F7"/>
    <w:rsid w:val="00823778"/>
    <w:rsid w:val="008237B9"/>
    <w:rsid w:val="008237C0"/>
    <w:rsid w:val="008237CB"/>
    <w:rsid w:val="0082389B"/>
    <w:rsid w:val="00823980"/>
    <w:rsid w:val="008239DC"/>
    <w:rsid w:val="00823A24"/>
    <w:rsid w:val="00823B39"/>
    <w:rsid w:val="00823F18"/>
    <w:rsid w:val="00824093"/>
    <w:rsid w:val="008240A6"/>
    <w:rsid w:val="008240E1"/>
    <w:rsid w:val="0082436C"/>
    <w:rsid w:val="00824487"/>
    <w:rsid w:val="008244A1"/>
    <w:rsid w:val="0082453B"/>
    <w:rsid w:val="00824662"/>
    <w:rsid w:val="0082469C"/>
    <w:rsid w:val="00824751"/>
    <w:rsid w:val="008248EB"/>
    <w:rsid w:val="00824B06"/>
    <w:rsid w:val="00824B6F"/>
    <w:rsid w:val="00824C3F"/>
    <w:rsid w:val="00824CD0"/>
    <w:rsid w:val="00824D28"/>
    <w:rsid w:val="00824DAB"/>
    <w:rsid w:val="00824DAE"/>
    <w:rsid w:val="00824EA5"/>
    <w:rsid w:val="00824EE8"/>
    <w:rsid w:val="00825068"/>
    <w:rsid w:val="008250EF"/>
    <w:rsid w:val="00825345"/>
    <w:rsid w:val="0082546B"/>
    <w:rsid w:val="008255E3"/>
    <w:rsid w:val="00825618"/>
    <w:rsid w:val="008257C4"/>
    <w:rsid w:val="0082581D"/>
    <w:rsid w:val="00825A82"/>
    <w:rsid w:val="00825AA8"/>
    <w:rsid w:val="00825BAF"/>
    <w:rsid w:val="00825BC1"/>
    <w:rsid w:val="00825C23"/>
    <w:rsid w:val="00825DC8"/>
    <w:rsid w:val="00825E5A"/>
    <w:rsid w:val="00825F2C"/>
    <w:rsid w:val="00825F3D"/>
    <w:rsid w:val="00825F71"/>
    <w:rsid w:val="00825FD4"/>
    <w:rsid w:val="008260EE"/>
    <w:rsid w:val="008261AB"/>
    <w:rsid w:val="008261B8"/>
    <w:rsid w:val="008261DC"/>
    <w:rsid w:val="00826231"/>
    <w:rsid w:val="00826264"/>
    <w:rsid w:val="00826286"/>
    <w:rsid w:val="00826311"/>
    <w:rsid w:val="0082633E"/>
    <w:rsid w:val="008264A0"/>
    <w:rsid w:val="008264D7"/>
    <w:rsid w:val="008264DE"/>
    <w:rsid w:val="00826551"/>
    <w:rsid w:val="00826630"/>
    <w:rsid w:val="00826738"/>
    <w:rsid w:val="00826802"/>
    <w:rsid w:val="008268B9"/>
    <w:rsid w:val="008269D2"/>
    <w:rsid w:val="00826C11"/>
    <w:rsid w:val="00826C5F"/>
    <w:rsid w:val="00826C66"/>
    <w:rsid w:val="00826D04"/>
    <w:rsid w:val="00826E6F"/>
    <w:rsid w:val="00826F03"/>
    <w:rsid w:val="00826F1E"/>
    <w:rsid w:val="00826F60"/>
    <w:rsid w:val="008270D4"/>
    <w:rsid w:val="00827158"/>
    <w:rsid w:val="008272BA"/>
    <w:rsid w:val="008272D0"/>
    <w:rsid w:val="008273BA"/>
    <w:rsid w:val="0082769F"/>
    <w:rsid w:val="008276DD"/>
    <w:rsid w:val="00827761"/>
    <w:rsid w:val="008277A8"/>
    <w:rsid w:val="008277E5"/>
    <w:rsid w:val="00827910"/>
    <w:rsid w:val="008279AB"/>
    <w:rsid w:val="00827BE9"/>
    <w:rsid w:val="00827CAC"/>
    <w:rsid w:val="00827D42"/>
    <w:rsid w:val="00827D6B"/>
    <w:rsid w:val="00827EFF"/>
    <w:rsid w:val="00827F25"/>
    <w:rsid w:val="00827F8A"/>
    <w:rsid w:val="008302D8"/>
    <w:rsid w:val="00830394"/>
    <w:rsid w:val="00830690"/>
    <w:rsid w:val="008306B6"/>
    <w:rsid w:val="008306F7"/>
    <w:rsid w:val="008307F1"/>
    <w:rsid w:val="00830936"/>
    <w:rsid w:val="00830CA8"/>
    <w:rsid w:val="00830CAA"/>
    <w:rsid w:val="00830CB9"/>
    <w:rsid w:val="00830E52"/>
    <w:rsid w:val="00830FAB"/>
    <w:rsid w:val="00830FBF"/>
    <w:rsid w:val="0083112C"/>
    <w:rsid w:val="0083114D"/>
    <w:rsid w:val="00831151"/>
    <w:rsid w:val="008311DB"/>
    <w:rsid w:val="00831299"/>
    <w:rsid w:val="008312CC"/>
    <w:rsid w:val="008313B4"/>
    <w:rsid w:val="008313D3"/>
    <w:rsid w:val="00831441"/>
    <w:rsid w:val="00831446"/>
    <w:rsid w:val="008314AF"/>
    <w:rsid w:val="00831674"/>
    <w:rsid w:val="0083185E"/>
    <w:rsid w:val="0083198F"/>
    <w:rsid w:val="00831BA7"/>
    <w:rsid w:val="00831BB1"/>
    <w:rsid w:val="00831BBD"/>
    <w:rsid w:val="00831C6B"/>
    <w:rsid w:val="00831D4C"/>
    <w:rsid w:val="00831E00"/>
    <w:rsid w:val="00832013"/>
    <w:rsid w:val="008320AD"/>
    <w:rsid w:val="008321AF"/>
    <w:rsid w:val="008321F2"/>
    <w:rsid w:val="00832279"/>
    <w:rsid w:val="008322FC"/>
    <w:rsid w:val="00832337"/>
    <w:rsid w:val="00832416"/>
    <w:rsid w:val="00832471"/>
    <w:rsid w:val="00832613"/>
    <w:rsid w:val="008326EC"/>
    <w:rsid w:val="0083299B"/>
    <w:rsid w:val="00832AD6"/>
    <w:rsid w:val="00832B24"/>
    <w:rsid w:val="00832B4F"/>
    <w:rsid w:val="00832BDA"/>
    <w:rsid w:val="00832BDC"/>
    <w:rsid w:val="00832C97"/>
    <w:rsid w:val="00832CD5"/>
    <w:rsid w:val="00832EAA"/>
    <w:rsid w:val="008330B9"/>
    <w:rsid w:val="008330F4"/>
    <w:rsid w:val="00833173"/>
    <w:rsid w:val="008331CD"/>
    <w:rsid w:val="008331E5"/>
    <w:rsid w:val="0083343A"/>
    <w:rsid w:val="00833501"/>
    <w:rsid w:val="0083362B"/>
    <w:rsid w:val="0083396A"/>
    <w:rsid w:val="00833A72"/>
    <w:rsid w:val="00833BC1"/>
    <w:rsid w:val="00833CE5"/>
    <w:rsid w:val="00833CF7"/>
    <w:rsid w:val="00833DD2"/>
    <w:rsid w:val="00833DE1"/>
    <w:rsid w:val="00833F13"/>
    <w:rsid w:val="008340B9"/>
    <w:rsid w:val="008340C0"/>
    <w:rsid w:val="008340ED"/>
    <w:rsid w:val="0083433B"/>
    <w:rsid w:val="008344B6"/>
    <w:rsid w:val="008344B8"/>
    <w:rsid w:val="0083456B"/>
    <w:rsid w:val="008345C6"/>
    <w:rsid w:val="0083476F"/>
    <w:rsid w:val="008348DC"/>
    <w:rsid w:val="0083494F"/>
    <w:rsid w:val="008349CD"/>
    <w:rsid w:val="00834ACD"/>
    <w:rsid w:val="00834B72"/>
    <w:rsid w:val="00834BD3"/>
    <w:rsid w:val="00834CA4"/>
    <w:rsid w:val="00834DC2"/>
    <w:rsid w:val="00834F17"/>
    <w:rsid w:val="0083509D"/>
    <w:rsid w:val="00835115"/>
    <w:rsid w:val="00835189"/>
    <w:rsid w:val="008351BA"/>
    <w:rsid w:val="008351BC"/>
    <w:rsid w:val="00835306"/>
    <w:rsid w:val="008353D1"/>
    <w:rsid w:val="0083550E"/>
    <w:rsid w:val="008356B9"/>
    <w:rsid w:val="008356F1"/>
    <w:rsid w:val="00835790"/>
    <w:rsid w:val="00835795"/>
    <w:rsid w:val="0083589C"/>
    <w:rsid w:val="008358DD"/>
    <w:rsid w:val="008359CE"/>
    <w:rsid w:val="008359ED"/>
    <w:rsid w:val="00835A67"/>
    <w:rsid w:val="00835C1B"/>
    <w:rsid w:val="00835C6D"/>
    <w:rsid w:val="00835CA1"/>
    <w:rsid w:val="00835DCF"/>
    <w:rsid w:val="00835DF7"/>
    <w:rsid w:val="00835F4E"/>
    <w:rsid w:val="00836227"/>
    <w:rsid w:val="008362BA"/>
    <w:rsid w:val="0083632B"/>
    <w:rsid w:val="00836576"/>
    <w:rsid w:val="00836588"/>
    <w:rsid w:val="008365A3"/>
    <w:rsid w:val="008365BA"/>
    <w:rsid w:val="00836648"/>
    <w:rsid w:val="0083670C"/>
    <w:rsid w:val="00836747"/>
    <w:rsid w:val="008367AE"/>
    <w:rsid w:val="00836807"/>
    <w:rsid w:val="0083682A"/>
    <w:rsid w:val="008368FE"/>
    <w:rsid w:val="008369AC"/>
    <w:rsid w:val="008369AD"/>
    <w:rsid w:val="00836B7B"/>
    <w:rsid w:val="00836CF7"/>
    <w:rsid w:val="00836E14"/>
    <w:rsid w:val="00836E3A"/>
    <w:rsid w:val="00836E5A"/>
    <w:rsid w:val="00836E67"/>
    <w:rsid w:val="00836F75"/>
    <w:rsid w:val="00837012"/>
    <w:rsid w:val="008371C6"/>
    <w:rsid w:val="0083728A"/>
    <w:rsid w:val="0083738D"/>
    <w:rsid w:val="008375D2"/>
    <w:rsid w:val="0083764A"/>
    <w:rsid w:val="00837698"/>
    <w:rsid w:val="00837716"/>
    <w:rsid w:val="008378A8"/>
    <w:rsid w:val="00837991"/>
    <w:rsid w:val="00837B09"/>
    <w:rsid w:val="00837B3C"/>
    <w:rsid w:val="00837B59"/>
    <w:rsid w:val="00837BD4"/>
    <w:rsid w:val="00837CBC"/>
    <w:rsid w:val="00837D25"/>
    <w:rsid w:val="00840124"/>
    <w:rsid w:val="00840192"/>
    <w:rsid w:val="00840268"/>
    <w:rsid w:val="00840281"/>
    <w:rsid w:val="008402D1"/>
    <w:rsid w:val="008403C9"/>
    <w:rsid w:val="008403F2"/>
    <w:rsid w:val="00840437"/>
    <w:rsid w:val="0084043C"/>
    <w:rsid w:val="00840486"/>
    <w:rsid w:val="008404AA"/>
    <w:rsid w:val="00840598"/>
    <w:rsid w:val="008405E3"/>
    <w:rsid w:val="00840639"/>
    <w:rsid w:val="00840758"/>
    <w:rsid w:val="0084085D"/>
    <w:rsid w:val="008408E5"/>
    <w:rsid w:val="0084090B"/>
    <w:rsid w:val="00840A79"/>
    <w:rsid w:val="00840B52"/>
    <w:rsid w:val="00840CD6"/>
    <w:rsid w:val="00840F71"/>
    <w:rsid w:val="00840F83"/>
    <w:rsid w:val="00841130"/>
    <w:rsid w:val="00841177"/>
    <w:rsid w:val="008411C0"/>
    <w:rsid w:val="00841305"/>
    <w:rsid w:val="00841335"/>
    <w:rsid w:val="00841550"/>
    <w:rsid w:val="0084158E"/>
    <w:rsid w:val="008417A1"/>
    <w:rsid w:val="008418DE"/>
    <w:rsid w:val="00841959"/>
    <w:rsid w:val="00841A88"/>
    <w:rsid w:val="00841A98"/>
    <w:rsid w:val="00841BED"/>
    <w:rsid w:val="00841C3C"/>
    <w:rsid w:val="00841CC2"/>
    <w:rsid w:val="00841D73"/>
    <w:rsid w:val="00841DD2"/>
    <w:rsid w:val="00841DE7"/>
    <w:rsid w:val="00841E87"/>
    <w:rsid w:val="00841F0C"/>
    <w:rsid w:val="00841F76"/>
    <w:rsid w:val="008420F7"/>
    <w:rsid w:val="00842196"/>
    <w:rsid w:val="008421C2"/>
    <w:rsid w:val="0084222B"/>
    <w:rsid w:val="008422BB"/>
    <w:rsid w:val="008422F6"/>
    <w:rsid w:val="0084242A"/>
    <w:rsid w:val="0084252D"/>
    <w:rsid w:val="0084256A"/>
    <w:rsid w:val="008425DC"/>
    <w:rsid w:val="00842642"/>
    <w:rsid w:val="0084280F"/>
    <w:rsid w:val="00842A14"/>
    <w:rsid w:val="00842B4E"/>
    <w:rsid w:val="00842C64"/>
    <w:rsid w:val="00842C93"/>
    <w:rsid w:val="00842CD4"/>
    <w:rsid w:val="00842CD6"/>
    <w:rsid w:val="00842CDA"/>
    <w:rsid w:val="00842DC7"/>
    <w:rsid w:val="00842EBD"/>
    <w:rsid w:val="0084302A"/>
    <w:rsid w:val="008430C3"/>
    <w:rsid w:val="008430E7"/>
    <w:rsid w:val="008431E8"/>
    <w:rsid w:val="0084343E"/>
    <w:rsid w:val="00843452"/>
    <w:rsid w:val="0084346D"/>
    <w:rsid w:val="00843506"/>
    <w:rsid w:val="0084352C"/>
    <w:rsid w:val="0084358B"/>
    <w:rsid w:val="00843783"/>
    <w:rsid w:val="00843810"/>
    <w:rsid w:val="00843877"/>
    <w:rsid w:val="008438E1"/>
    <w:rsid w:val="00843AC2"/>
    <w:rsid w:val="00843AC4"/>
    <w:rsid w:val="00843B2F"/>
    <w:rsid w:val="00843CAC"/>
    <w:rsid w:val="00843CF7"/>
    <w:rsid w:val="0084407B"/>
    <w:rsid w:val="008440DF"/>
    <w:rsid w:val="008440EC"/>
    <w:rsid w:val="00844133"/>
    <w:rsid w:val="00844250"/>
    <w:rsid w:val="008442A7"/>
    <w:rsid w:val="008442F2"/>
    <w:rsid w:val="0084430D"/>
    <w:rsid w:val="0084436E"/>
    <w:rsid w:val="0084441C"/>
    <w:rsid w:val="008444E7"/>
    <w:rsid w:val="00844541"/>
    <w:rsid w:val="008445A3"/>
    <w:rsid w:val="00844654"/>
    <w:rsid w:val="00844729"/>
    <w:rsid w:val="008447B7"/>
    <w:rsid w:val="008447FF"/>
    <w:rsid w:val="00844864"/>
    <w:rsid w:val="008448BA"/>
    <w:rsid w:val="008449AA"/>
    <w:rsid w:val="00844B33"/>
    <w:rsid w:val="00844D21"/>
    <w:rsid w:val="00844E8E"/>
    <w:rsid w:val="00844EBB"/>
    <w:rsid w:val="00844F3E"/>
    <w:rsid w:val="00844F6D"/>
    <w:rsid w:val="00845073"/>
    <w:rsid w:val="008450D7"/>
    <w:rsid w:val="00845161"/>
    <w:rsid w:val="008452E6"/>
    <w:rsid w:val="00845491"/>
    <w:rsid w:val="00845596"/>
    <w:rsid w:val="008455C6"/>
    <w:rsid w:val="00845645"/>
    <w:rsid w:val="008458A2"/>
    <w:rsid w:val="008459D2"/>
    <w:rsid w:val="00845AA7"/>
    <w:rsid w:val="00845AFC"/>
    <w:rsid w:val="00845C9B"/>
    <w:rsid w:val="00845CA9"/>
    <w:rsid w:val="00845CED"/>
    <w:rsid w:val="00845D38"/>
    <w:rsid w:val="00845DF3"/>
    <w:rsid w:val="00845F05"/>
    <w:rsid w:val="00845F45"/>
    <w:rsid w:val="00845F71"/>
    <w:rsid w:val="0084618E"/>
    <w:rsid w:val="00846293"/>
    <w:rsid w:val="00846445"/>
    <w:rsid w:val="00846591"/>
    <w:rsid w:val="008467AE"/>
    <w:rsid w:val="0084694E"/>
    <w:rsid w:val="00846D13"/>
    <w:rsid w:val="00846FA5"/>
    <w:rsid w:val="008470A5"/>
    <w:rsid w:val="008470EC"/>
    <w:rsid w:val="008471D9"/>
    <w:rsid w:val="00847336"/>
    <w:rsid w:val="00847342"/>
    <w:rsid w:val="0084739A"/>
    <w:rsid w:val="008474D8"/>
    <w:rsid w:val="00847656"/>
    <w:rsid w:val="00847687"/>
    <w:rsid w:val="008476AB"/>
    <w:rsid w:val="008478BB"/>
    <w:rsid w:val="0084795B"/>
    <w:rsid w:val="008479BC"/>
    <w:rsid w:val="00847AA3"/>
    <w:rsid w:val="00847ACE"/>
    <w:rsid w:val="00847BD2"/>
    <w:rsid w:val="00847BE1"/>
    <w:rsid w:val="00847CF4"/>
    <w:rsid w:val="00847D05"/>
    <w:rsid w:val="00847DE7"/>
    <w:rsid w:val="00847FDB"/>
    <w:rsid w:val="008500DA"/>
    <w:rsid w:val="00850143"/>
    <w:rsid w:val="008501E5"/>
    <w:rsid w:val="00850232"/>
    <w:rsid w:val="008502F1"/>
    <w:rsid w:val="00850305"/>
    <w:rsid w:val="0085030D"/>
    <w:rsid w:val="00850596"/>
    <w:rsid w:val="008505F6"/>
    <w:rsid w:val="008506F9"/>
    <w:rsid w:val="00850708"/>
    <w:rsid w:val="00850711"/>
    <w:rsid w:val="00850786"/>
    <w:rsid w:val="008507AB"/>
    <w:rsid w:val="008508F6"/>
    <w:rsid w:val="00850961"/>
    <w:rsid w:val="00850982"/>
    <w:rsid w:val="00850A1A"/>
    <w:rsid w:val="00850B10"/>
    <w:rsid w:val="00850B1F"/>
    <w:rsid w:val="00850C2C"/>
    <w:rsid w:val="00850C90"/>
    <w:rsid w:val="00850D93"/>
    <w:rsid w:val="00851134"/>
    <w:rsid w:val="008513F7"/>
    <w:rsid w:val="008514F3"/>
    <w:rsid w:val="0085152B"/>
    <w:rsid w:val="00851563"/>
    <w:rsid w:val="008515B9"/>
    <w:rsid w:val="00851665"/>
    <w:rsid w:val="00851A5D"/>
    <w:rsid w:val="00851B78"/>
    <w:rsid w:val="00851BEA"/>
    <w:rsid w:val="00851C0D"/>
    <w:rsid w:val="00852133"/>
    <w:rsid w:val="00852366"/>
    <w:rsid w:val="00852498"/>
    <w:rsid w:val="008524BC"/>
    <w:rsid w:val="00852A1E"/>
    <w:rsid w:val="00852A46"/>
    <w:rsid w:val="00852A50"/>
    <w:rsid w:val="00852AA6"/>
    <w:rsid w:val="00852BD9"/>
    <w:rsid w:val="00852BED"/>
    <w:rsid w:val="00852CCE"/>
    <w:rsid w:val="00852CFF"/>
    <w:rsid w:val="00852D51"/>
    <w:rsid w:val="00852D90"/>
    <w:rsid w:val="00852E54"/>
    <w:rsid w:val="00852F80"/>
    <w:rsid w:val="00852FA2"/>
    <w:rsid w:val="008531C5"/>
    <w:rsid w:val="008532D3"/>
    <w:rsid w:val="00853300"/>
    <w:rsid w:val="00853366"/>
    <w:rsid w:val="008533DE"/>
    <w:rsid w:val="0085340F"/>
    <w:rsid w:val="008534C7"/>
    <w:rsid w:val="008536E7"/>
    <w:rsid w:val="00853749"/>
    <w:rsid w:val="0085376E"/>
    <w:rsid w:val="00853AB3"/>
    <w:rsid w:val="00853DDC"/>
    <w:rsid w:val="00854108"/>
    <w:rsid w:val="008543CC"/>
    <w:rsid w:val="0085455E"/>
    <w:rsid w:val="00854656"/>
    <w:rsid w:val="00854755"/>
    <w:rsid w:val="00854882"/>
    <w:rsid w:val="00854E30"/>
    <w:rsid w:val="00854E45"/>
    <w:rsid w:val="00854EAE"/>
    <w:rsid w:val="008551AF"/>
    <w:rsid w:val="008551C8"/>
    <w:rsid w:val="008551D7"/>
    <w:rsid w:val="008551F5"/>
    <w:rsid w:val="008551F7"/>
    <w:rsid w:val="00855216"/>
    <w:rsid w:val="00855218"/>
    <w:rsid w:val="008552A2"/>
    <w:rsid w:val="0085532B"/>
    <w:rsid w:val="008553E1"/>
    <w:rsid w:val="00855414"/>
    <w:rsid w:val="00855435"/>
    <w:rsid w:val="008554EB"/>
    <w:rsid w:val="00855564"/>
    <w:rsid w:val="00855849"/>
    <w:rsid w:val="0085589C"/>
    <w:rsid w:val="008559B0"/>
    <w:rsid w:val="00855CC9"/>
    <w:rsid w:val="00855D54"/>
    <w:rsid w:val="00855DDF"/>
    <w:rsid w:val="00855DE7"/>
    <w:rsid w:val="0085609B"/>
    <w:rsid w:val="00856266"/>
    <w:rsid w:val="008562BE"/>
    <w:rsid w:val="00856301"/>
    <w:rsid w:val="00856426"/>
    <w:rsid w:val="0085645D"/>
    <w:rsid w:val="008564AC"/>
    <w:rsid w:val="00856770"/>
    <w:rsid w:val="00856895"/>
    <w:rsid w:val="0085692A"/>
    <w:rsid w:val="00856968"/>
    <w:rsid w:val="00856996"/>
    <w:rsid w:val="00856ACC"/>
    <w:rsid w:val="00856B2D"/>
    <w:rsid w:val="00856BFF"/>
    <w:rsid w:val="00856C56"/>
    <w:rsid w:val="00856D4C"/>
    <w:rsid w:val="00856DE4"/>
    <w:rsid w:val="008570D7"/>
    <w:rsid w:val="008570FF"/>
    <w:rsid w:val="00857100"/>
    <w:rsid w:val="00857117"/>
    <w:rsid w:val="00857176"/>
    <w:rsid w:val="008572F3"/>
    <w:rsid w:val="00857598"/>
    <w:rsid w:val="0085764F"/>
    <w:rsid w:val="00857992"/>
    <w:rsid w:val="008579A4"/>
    <w:rsid w:val="008579B5"/>
    <w:rsid w:val="00857B0D"/>
    <w:rsid w:val="00857C65"/>
    <w:rsid w:val="00857E26"/>
    <w:rsid w:val="00857E95"/>
    <w:rsid w:val="00857ECC"/>
    <w:rsid w:val="00860135"/>
    <w:rsid w:val="008601D1"/>
    <w:rsid w:val="0086021F"/>
    <w:rsid w:val="008604AF"/>
    <w:rsid w:val="00860504"/>
    <w:rsid w:val="0086051B"/>
    <w:rsid w:val="00860532"/>
    <w:rsid w:val="008605A5"/>
    <w:rsid w:val="008605A7"/>
    <w:rsid w:val="008605F7"/>
    <w:rsid w:val="0086060C"/>
    <w:rsid w:val="00860834"/>
    <w:rsid w:val="00860981"/>
    <w:rsid w:val="008609A3"/>
    <w:rsid w:val="008609CF"/>
    <w:rsid w:val="00860AF5"/>
    <w:rsid w:val="00860D35"/>
    <w:rsid w:val="00860D75"/>
    <w:rsid w:val="00860FA7"/>
    <w:rsid w:val="00860FD3"/>
    <w:rsid w:val="00860FD9"/>
    <w:rsid w:val="0086100A"/>
    <w:rsid w:val="0086113B"/>
    <w:rsid w:val="0086115C"/>
    <w:rsid w:val="0086118D"/>
    <w:rsid w:val="008611CC"/>
    <w:rsid w:val="00861321"/>
    <w:rsid w:val="00861331"/>
    <w:rsid w:val="008613FB"/>
    <w:rsid w:val="00861489"/>
    <w:rsid w:val="008617A7"/>
    <w:rsid w:val="00861831"/>
    <w:rsid w:val="008618F0"/>
    <w:rsid w:val="00861975"/>
    <w:rsid w:val="00861A13"/>
    <w:rsid w:val="00861A1C"/>
    <w:rsid w:val="00861AC9"/>
    <w:rsid w:val="00861B9C"/>
    <w:rsid w:val="00861C05"/>
    <w:rsid w:val="00861C44"/>
    <w:rsid w:val="00861D07"/>
    <w:rsid w:val="00861E27"/>
    <w:rsid w:val="00861FFB"/>
    <w:rsid w:val="00862037"/>
    <w:rsid w:val="0086211F"/>
    <w:rsid w:val="0086213D"/>
    <w:rsid w:val="008621D9"/>
    <w:rsid w:val="0086228C"/>
    <w:rsid w:val="0086228D"/>
    <w:rsid w:val="008622CB"/>
    <w:rsid w:val="008622EE"/>
    <w:rsid w:val="00862358"/>
    <w:rsid w:val="008623B1"/>
    <w:rsid w:val="00862542"/>
    <w:rsid w:val="00862584"/>
    <w:rsid w:val="008625AC"/>
    <w:rsid w:val="008625F7"/>
    <w:rsid w:val="00862710"/>
    <w:rsid w:val="00862779"/>
    <w:rsid w:val="008629A4"/>
    <w:rsid w:val="00862A13"/>
    <w:rsid w:val="00862A63"/>
    <w:rsid w:val="00862AB7"/>
    <w:rsid w:val="00862BA7"/>
    <w:rsid w:val="00862C12"/>
    <w:rsid w:val="00862D60"/>
    <w:rsid w:val="00862D67"/>
    <w:rsid w:val="00862E3D"/>
    <w:rsid w:val="00862E4D"/>
    <w:rsid w:val="00862E6D"/>
    <w:rsid w:val="00862F22"/>
    <w:rsid w:val="00862FAF"/>
    <w:rsid w:val="00863014"/>
    <w:rsid w:val="0086303E"/>
    <w:rsid w:val="008631BB"/>
    <w:rsid w:val="008631CC"/>
    <w:rsid w:val="008632B6"/>
    <w:rsid w:val="008633C0"/>
    <w:rsid w:val="008633E3"/>
    <w:rsid w:val="00863448"/>
    <w:rsid w:val="00863A1F"/>
    <w:rsid w:val="00863A85"/>
    <w:rsid w:val="00863B4B"/>
    <w:rsid w:val="00863BD6"/>
    <w:rsid w:val="00863C37"/>
    <w:rsid w:val="00863C4F"/>
    <w:rsid w:val="00863C88"/>
    <w:rsid w:val="00863CC1"/>
    <w:rsid w:val="00863D5E"/>
    <w:rsid w:val="00863DF3"/>
    <w:rsid w:val="00863F09"/>
    <w:rsid w:val="00863F9D"/>
    <w:rsid w:val="0086408B"/>
    <w:rsid w:val="008640C5"/>
    <w:rsid w:val="008640DF"/>
    <w:rsid w:val="00864153"/>
    <w:rsid w:val="0086415E"/>
    <w:rsid w:val="0086419F"/>
    <w:rsid w:val="00864201"/>
    <w:rsid w:val="0086434B"/>
    <w:rsid w:val="008643CE"/>
    <w:rsid w:val="0086447A"/>
    <w:rsid w:val="00864712"/>
    <w:rsid w:val="008648FC"/>
    <w:rsid w:val="00864A63"/>
    <w:rsid w:val="00864B0F"/>
    <w:rsid w:val="00864BA9"/>
    <w:rsid w:val="00864DEC"/>
    <w:rsid w:val="00864E12"/>
    <w:rsid w:val="00864F23"/>
    <w:rsid w:val="00864F79"/>
    <w:rsid w:val="00864FDA"/>
    <w:rsid w:val="00865015"/>
    <w:rsid w:val="00865032"/>
    <w:rsid w:val="0086515A"/>
    <w:rsid w:val="00865185"/>
    <w:rsid w:val="008651CC"/>
    <w:rsid w:val="008652D7"/>
    <w:rsid w:val="0086532B"/>
    <w:rsid w:val="0086546A"/>
    <w:rsid w:val="00865480"/>
    <w:rsid w:val="0086549E"/>
    <w:rsid w:val="0086552F"/>
    <w:rsid w:val="008655BA"/>
    <w:rsid w:val="00865692"/>
    <w:rsid w:val="008656A5"/>
    <w:rsid w:val="00865702"/>
    <w:rsid w:val="0086572F"/>
    <w:rsid w:val="00865761"/>
    <w:rsid w:val="00865771"/>
    <w:rsid w:val="008657F8"/>
    <w:rsid w:val="00865843"/>
    <w:rsid w:val="0086593D"/>
    <w:rsid w:val="00865944"/>
    <w:rsid w:val="008659B5"/>
    <w:rsid w:val="00865B4C"/>
    <w:rsid w:val="00865F1A"/>
    <w:rsid w:val="00865F6D"/>
    <w:rsid w:val="00865F7B"/>
    <w:rsid w:val="00865FF7"/>
    <w:rsid w:val="0086600E"/>
    <w:rsid w:val="00866225"/>
    <w:rsid w:val="008663CF"/>
    <w:rsid w:val="008663F0"/>
    <w:rsid w:val="008664BB"/>
    <w:rsid w:val="00866557"/>
    <w:rsid w:val="0086655A"/>
    <w:rsid w:val="0086677F"/>
    <w:rsid w:val="008667E3"/>
    <w:rsid w:val="00866901"/>
    <w:rsid w:val="008669E0"/>
    <w:rsid w:val="00866A22"/>
    <w:rsid w:val="00866A6C"/>
    <w:rsid w:val="00866B6E"/>
    <w:rsid w:val="00866B95"/>
    <w:rsid w:val="00866C17"/>
    <w:rsid w:val="00866C31"/>
    <w:rsid w:val="00866E65"/>
    <w:rsid w:val="00867019"/>
    <w:rsid w:val="008670F2"/>
    <w:rsid w:val="0086713F"/>
    <w:rsid w:val="00867198"/>
    <w:rsid w:val="008671A9"/>
    <w:rsid w:val="00867201"/>
    <w:rsid w:val="00867324"/>
    <w:rsid w:val="008673B8"/>
    <w:rsid w:val="008673E8"/>
    <w:rsid w:val="00867734"/>
    <w:rsid w:val="00867748"/>
    <w:rsid w:val="00867782"/>
    <w:rsid w:val="00867896"/>
    <w:rsid w:val="00867A81"/>
    <w:rsid w:val="00867AB3"/>
    <w:rsid w:val="00867B5C"/>
    <w:rsid w:val="00867B62"/>
    <w:rsid w:val="00867BA3"/>
    <w:rsid w:val="00867BA4"/>
    <w:rsid w:val="00867D32"/>
    <w:rsid w:val="00867D7B"/>
    <w:rsid w:val="00867EAB"/>
    <w:rsid w:val="00867F61"/>
    <w:rsid w:val="00867F9E"/>
    <w:rsid w:val="00870028"/>
    <w:rsid w:val="008700A1"/>
    <w:rsid w:val="008700F6"/>
    <w:rsid w:val="0087014C"/>
    <w:rsid w:val="0087014D"/>
    <w:rsid w:val="0087023C"/>
    <w:rsid w:val="00870257"/>
    <w:rsid w:val="008702CA"/>
    <w:rsid w:val="00870326"/>
    <w:rsid w:val="008703EE"/>
    <w:rsid w:val="008704CF"/>
    <w:rsid w:val="00870580"/>
    <w:rsid w:val="008705F8"/>
    <w:rsid w:val="00870640"/>
    <w:rsid w:val="00870680"/>
    <w:rsid w:val="008706B0"/>
    <w:rsid w:val="008708FF"/>
    <w:rsid w:val="0087098B"/>
    <w:rsid w:val="00870A09"/>
    <w:rsid w:val="00870B8D"/>
    <w:rsid w:val="00870C3C"/>
    <w:rsid w:val="00870DE6"/>
    <w:rsid w:val="00870DEF"/>
    <w:rsid w:val="00870E0D"/>
    <w:rsid w:val="00870E6A"/>
    <w:rsid w:val="008710AC"/>
    <w:rsid w:val="00871233"/>
    <w:rsid w:val="0087127C"/>
    <w:rsid w:val="008713FA"/>
    <w:rsid w:val="0087142D"/>
    <w:rsid w:val="00871447"/>
    <w:rsid w:val="008714A8"/>
    <w:rsid w:val="008714E2"/>
    <w:rsid w:val="008715A3"/>
    <w:rsid w:val="0087167D"/>
    <w:rsid w:val="0087174C"/>
    <w:rsid w:val="00871826"/>
    <w:rsid w:val="00871850"/>
    <w:rsid w:val="00871908"/>
    <w:rsid w:val="00871950"/>
    <w:rsid w:val="0087196E"/>
    <w:rsid w:val="008719C5"/>
    <w:rsid w:val="00871AE1"/>
    <w:rsid w:val="00871B6B"/>
    <w:rsid w:val="00871BAA"/>
    <w:rsid w:val="00871C19"/>
    <w:rsid w:val="00871C78"/>
    <w:rsid w:val="00871E73"/>
    <w:rsid w:val="00871F4E"/>
    <w:rsid w:val="00871FDF"/>
    <w:rsid w:val="0087201C"/>
    <w:rsid w:val="008720E6"/>
    <w:rsid w:val="008721BF"/>
    <w:rsid w:val="0087231C"/>
    <w:rsid w:val="0087231F"/>
    <w:rsid w:val="00872415"/>
    <w:rsid w:val="008724B3"/>
    <w:rsid w:val="008726FB"/>
    <w:rsid w:val="008728AE"/>
    <w:rsid w:val="008729AE"/>
    <w:rsid w:val="00872A44"/>
    <w:rsid w:val="00872A71"/>
    <w:rsid w:val="00872B74"/>
    <w:rsid w:val="00872B7A"/>
    <w:rsid w:val="00872E55"/>
    <w:rsid w:val="00872E61"/>
    <w:rsid w:val="00872E92"/>
    <w:rsid w:val="00872F56"/>
    <w:rsid w:val="00872F6E"/>
    <w:rsid w:val="00872FB9"/>
    <w:rsid w:val="00872FFB"/>
    <w:rsid w:val="0087306F"/>
    <w:rsid w:val="00873075"/>
    <w:rsid w:val="008730E5"/>
    <w:rsid w:val="008732FA"/>
    <w:rsid w:val="00873585"/>
    <w:rsid w:val="00873616"/>
    <w:rsid w:val="0087361C"/>
    <w:rsid w:val="0087387F"/>
    <w:rsid w:val="008739CB"/>
    <w:rsid w:val="008739EE"/>
    <w:rsid w:val="00873A0A"/>
    <w:rsid w:val="00873A23"/>
    <w:rsid w:val="00873B5A"/>
    <w:rsid w:val="00873C85"/>
    <w:rsid w:val="00873C90"/>
    <w:rsid w:val="00873D03"/>
    <w:rsid w:val="00873E3F"/>
    <w:rsid w:val="00873EEA"/>
    <w:rsid w:val="00873EEC"/>
    <w:rsid w:val="00873F6B"/>
    <w:rsid w:val="0087415A"/>
    <w:rsid w:val="00874177"/>
    <w:rsid w:val="0087418F"/>
    <w:rsid w:val="008741F7"/>
    <w:rsid w:val="00874241"/>
    <w:rsid w:val="0087441F"/>
    <w:rsid w:val="0087446D"/>
    <w:rsid w:val="008748FC"/>
    <w:rsid w:val="00874A68"/>
    <w:rsid w:val="00874AA3"/>
    <w:rsid w:val="00874B28"/>
    <w:rsid w:val="00874CAF"/>
    <w:rsid w:val="00874EAD"/>
    <w:rsid w:val="00874F35"/>
    <w:rsid w:val="008750E6"/>
    <w:rsid w:val="00875215"/>
    <w:rsid w:val="008752B0"/>
    <w:rsid w:val="008752B4"/>
    <w:rsid w:val="008753B1"/>
    <w:rsid w:val="008754F9"/>
    <w:rsid w:val="008755C2"/>
    <w:rsid w:val="00875690"/>
    <w:rsid w:val="008758CF"/>
    <w:rsid w:val="008758ED"/>
    <w:rsid w:val="008759B4"/>
    <w:rsid w:val="00875A76"/>
    <w:rsid w:val="00875AFC"/>
    <w:rsid w:val="00875BAC"/>
    <w:rsid w:val="00875C62"/>
    <w:rsid w:val="00875D2C"/>
    <w:rsid w:val="00875E39"/>
    <w:rsid w:val="00875ED5"/>
    <w:rsid w:val="00875F1A"/>
    <w:rsid w:val="00876096"/>
    <w:rsid w:val="00876372"/>
    <w:rsid w:val="008763BF"/>
    <w:rsid w:val="008763E6"/>
    <w:rsid w:val="00876415"/>
    <w:rsid w:val="0087656E"/>
    <w:rsid w:val="00876655"/>
    <w:rsid w:val="008766C4"/>
    <w:rsid w:val="008766C5"/>
    <w:rsid w:val="00876723"/>
    <w:rsid w:val="0087676D"/>
    <w:rsid w:val="008769EA"/>
    <w:rsid w:val="00876BC9"/>
    <w:rsid w:val="00876C03"/>
    <w:rsid w:val="00876E33"/>
    <w:rsid w:val="00876FCC"/>
    <w:rsid w:val="0087704A"/>
    <w:rsid w:val="00877067"/>
    <w:rsid w:val="008770A8"/>
    <w:rsid w:val="0087725D"/>
    <w:rsid w:val="00877295"/>
    <w:rsid w:val="00877315"/>
    <w:rsid w:val="00877346"/>
    <w:rsid w:val="008773B5"/>
    <w:rsid w:val="008774B5"/>
    <w:rsid w:val="00877522"/>
    <w:rsid w:val="008775CA"/>
    <w:rsid w:val="0087766F"/>
    <w:rsid w:val="00877675"/>
    <w:rsid w:val="0087778C"/>
    <w:rsid w:val="00877876"/>
    <w:rsid w:val="00877D6E"/>
    <w:rsid w:val="00877E84"/>
    <w:rsid w:val="00877ECA"/>
    <w:rsid w:val="00877EDF"/>
    <w:rsid w:val="00877F41"/>
    <w:rsid w:val="00880083"/>
    <w:rsid w:val="00880093"/>
    <w:rsid w:val="008800C0"/>
    <w:rsid w:val="008801AF"/>
    <w:rsid w:val="008801B7"/>
    <w:rsid w:val="00880445"/>
    <w:rsid w:val="00880621"/>
    <w:rsid w:val="0088063C"/>
    <w:rsid w:val="00880798"/>
    <w:rsid w:val="008807CA"/>
    <w:rsid w:val="008808B3"/>
    <w:rsid w:val="00880987"/>
    <w:rsid w:val="00880A48"/>
    <w:rsid w:val="00880B61"/>
    <w:rsid w:val="00880DF3"/>
    <w:rsid w:val="00880E64"/>
    <w:rsid w:val="00881119"/>
    <w:rsid w:val="008811CF"/>
    <w:rsid w:val="0088126F"/>
    <w:rsid w:val="008813EC"/>
    <w:rsid w:val="0088141E"/>
    <w:rsid w:val="008814F1"/>
    <w:rsid w:val="0088166C"/>
    <w:rsid w:val="008816EC"/>
    <w:rsid w:val="00881739"/>
    <w:rsid w:val="0088174F"/>
    <w:rsid w:val="008817BD"/>
    <w:rsid w:val="00881869"/>
    <w:rsid w:val="008819A8"/>
    <w:rsid w:val="00881A5B"/>
    <w:rsid w:val="00881A6C"/>
    <w:rsid w:val="00881C0C"/>
    <w:rsid w:val="00881CF0"/>
    <w:rsid w:val="00881DC6"/>
    <w:rsid w:val="00881FB9"/>
    <w:rsid w:val="00881FF4"/>
    <w:rsid w:val="00882027"/>
    <w:rsid w:val="00882166"/>
    <w:rsid w:val="008821A2"/>
    <w:rsid w:val="008824F0"/>
    <w:rsid w:val="00882529"/>
    <w:rsid w:val="0088253C"/>
    <w:rsid w:val="00882544"/>
    <w:rsid w:val="008825B6"/>
    <w:rsid w:val="008825EC"/>
    <w:rsid w:val="00882709"/>
    <w:rsid w:val="00882783"/>
    <w:rsid w:val="0088284C"/>
    <w:rsid w:val="00882A24"/>
    <w:rsid w:val="00882AA9"/>
    <w:rsid w:val="00882BA7"/>
    <w:rsid w:val="00882C2B"/>
    <w:rsid w:val="00882C60"/>
    <w:rsid w:val="00882C61"/>
    <w:rsid w:val="00882CA9"/>
    <w:rsid w:val="00882CE2"/>
    <w:rsid w:val="00882E3A"/>
    <w:rsid w:val="00882EBC"/>
    <w:rsid w:val="0088310D"/>
    <w:rsid w:val="00883165"/>
    <w:rsid w:val="0088323F"/>
    <w:rsid w:val="00883392"/>
    <w:rsid w:val="00883492"/>
    <w:rsid w:val="0088351C"/>
    <w:rsid w:val="0088352A"/>
    <w:rsid w:val="0088356C"/>
    <w:rsid w:val="00883632"/>
    <w:rsid w:val="0088365D"/>
    <w:rsid w:val="0088377C"/>
    <w:rsid w:val="008837CF"/>
    <w:rsid w:val="00883925"/>
    <w:rsid w:val="00883A6B"/>
    <w:rsid w:val="00883A72"/>
    <w:rsid w:val="00883B29"/>
    <w:rsid w:val="00883B60"/>
    <w:rsid w:val="00883CC7"/>
    <w:rsid w:val="00883D42"/>
    <w:rsid w:val="00883EB6"/>
    <w:rsid w:val="008842A7"/>
    <w:rsid w:val="008843A7"/>
    <w:rsid w:val="00884466"/>
    <w:rsid w:val="00884538"/>
    <w:rsid w:val="008846DA"/>
    <w:rsid w:val="008846FF"/>
    <w:rsid w:val="008847D8"/>
    <w:rsid w:val="008847FB"/>
    <w:rsid w:val="00884803"/>
    <w:rsid w:val="008848BF"/>
    <w:rsid w:val="00884940"/>
    <w:rsid w:val="008849FA"/>
    <w:rsid w:val="00884A4D"/>
    <w:rsid w:val="00884E58"/>
    <w:rsid w:val="00884F9C"/>
    <w:rsid w:val="00884FA0"/>
    <w:rsid w:val="00885061"/>
    <w:rsid w:val="008850D1"/>
    <w:rsid w:val="0088518B"/>
    <w:rsid w:val="008851F9"/>
    <w:rsid w:val="00885512"/>
    <w:rsid w:val="00885623"/>
    <w:rsid w:val="0088573A"/>
    <w:rsid w:val="00885959"/>
    <w:rsid w:val="008859FA"/>
    <w:rsid w:val="00885AB3"/>
    <w:rsid w:val="00885AD5"/>
    <w:rsid w:val="00885AD9"/>
    <w:rsid w:val="00885E05"/>
    <w:rsid w:val="00885E09"/>
    <w:rsid w:val="00885E21"/>
    <w:rsid w:val="00885E49"/>
    <w:rsid w:val="00885F39"/>
    <w:rsid w:val="00885F6B"/>
    <w:rsid w:val="0088602D"/>
    <w:rsid w:val="0088623A"/>
    <w:rsid w:val="00886286"/>
    <w:rsid w:val="0088629D"/>
    <w:rsid w:val="008862ED"/>
    <w:rsid w:val="008862F2"/>
    <w:rsid w:val="00886325"/>
    <w:rsid w:val="0088632E"/>
    <w:rsid w:val="00886391"/>
    <w:rsid w:val="008863D7"/>
    <w:rsid w:val="00886438"/>
    <w:rsid w:val="0088649D"/>
    <w:rsid w:val="00886878"/>
    <w:rsid w:val="008868C5"/>
    <w:rsid w:val="00886B3C"/>
    <w:rsid w:val="00886D99"/>
    <w:rsid w:val="00886F73"/>
    <w:rsid w:val="0088703B"/>
    <w:rsid w:val="008870BC"/>
    <w:rsid w:val="0088712B"/>
    <w:rsid w:val="0088715F"/>
    <w:rsid w:val="00887394"/>
    <w:rsid w:val="00887702"/>
    <w:rsid w:val="00887776"/>
    <w:rsid w:val="00887880"/>
    <w:rsid w:val="0088796A"/>
    <w:rsid w:val="00887A70"/>
    <w:rsid w:val="00887BDB"/>
    <w:rsid w:val="00887C33"/>
    <w:rsid w:val="00887C60"/>
    <w:rsid w:val="00887D97"/>
    <w:rsid w:val="00887EAC"/>
    <w:rsid w:val="00887EE4"/>
    <w:rsid w:val="00887F13"/>
    <w:rsid w:val="00887FBA"/>
    <w:rsid w:val="00890200"/>
    <w:rsid w:val="00890358"/>
    <w:rsid w:val="00890390"/>
    <w:rsid w:val="008907C0"/>
    <w:rsid w:val="00890810"/>
    <w:rsid w:val="00890846"/>
    <w:rsid w:val="00890AE0"/>
    <w:rsid w:val="00890B2E"/>
    <w:rsid w:val="00890C4A"/>
    <w:rsid w:val="00890E71"/>
    <w:rsid w:val="00890EE4"/>
    <w:rsid w:val="00891117"/>
    <w:rsid w:val="00891160"/>
    <w:rsid w:val="00891254"/>
    <w:rsid w:val="00891443"/>
    <w:rsid w:val="00891508"/>
    <w:rsid w:val="008915AB"/>
    <w:rsid w:val="00891837"/>
    <w:rsid w:val="00891915"/>
    <w:rsid w:val="0089196D"/>
    <w:rsid w:val="00891AED"/>
    <w:rsid w:val="00891B40"/>
    <w:rsid w:val="00891B9C"/>
    <w:rsid w:val="00891BF6"/>
    <w:rsid w:val="00891D99"/>
    <w:rsid w:val="00891EA0"/>
    <w:rsid w:val="00891ED0"/>
    <w:rsid w:val="00891F0C"/>
    <w:rsid w:val="00891FAF"/>
    <w:rsid w:val="0089219B"/>
    <w:rsid w:val="00892485"/>
    <w:rsid w:val="008924BF"/>
    <w:rsid w:val="00892569"/>
    <w:rsid w:val="00892593"/>
    <w:rsid w:val="008927DD"/>
    <w:rsid w:val="00892A51"/>
    <w:rsid w:val="00892A64"/>
    <w:rsid w:val="00892AFA"/>
    <w:rsid w:val="00892B7B"/>
    <w:rsid w:val="00892B84"/>
    <w:rsid w:val="00892CB0"/>
    <w:rsid w:val="00892D0F"/>
    <w:rsid w:val="00892F8E"/>
    <w:rsid w:val="00893152"/>
    <w:rsid w:val="00893256"/>
    <w:rsid w:val="00893267"/>
    <w:rsid w:val="008932E1"/>
    <w:rsid w:val="00893318"/>
    <w:rsid w:val="00893461"/>
    <w:rsid w:val="00893506"/>
    <w:rsid w:val="0089355A"/>
    <w:rsid w:val="008936D2"/>
    <w:rsid w:val="008937C9"/>
    <w:rsid w:val="00893A65"/>
    <w:rsid w:val="00893ABB"/>
    <w:rsid w:val="00893C0C"/>
    <w:rsid w:val="00893EA2"/>
    <w:rsid w:val="00893EDC"/>
    <w:rsid w:val="00894063"/>
    <w:rsid w:val="00894091"/>
    <w:rsid w:val="008940A7"/>
    <w:rsid w:val="00894172"/>
    <w:rsid w:val="008942FA"/>
    <w:rsid w:val="008943C5"/>
    <w:rsid w:val="008943D1"/>
    <w:rsid w:val="00894599"/>
    <w:rsid w:val="008945A0"/>
    <w:rsid w:val="008946C3"/>
    <w:rsid w:val="008947FE"/>
    <w:rsid w:val="0089482E"/>
    <w:rsid w:val="00894A24"/>
    <w:rsid w:val="00894A88"/>
    <w:rsid w:val="00894AF1"/>
    <w:rsid w:val="00894C8F"/>
    <w:rsid w:val="00894D4E"/>
    <w:rsid w:val="00894D7D"/>
    <w:rsid w:val="00895109"/>
    <w:rsid w:val="008952ED"/>
    <w:rsid w:val="00895459"/>
    <w:rsid w:val="00895496"/>
    <w:rsid w:val="008954FF"/>
    <w:rsid w:val="00895583"/>
    <w:rsid w:val="008957E4"/>
    <w:rsid w:val="0089581E"/>
    <w:rsid w:val="0089586E"/>
    <w:rsid w:val="00895871"/>
    <w:rsid w:val="0089599C"/>
    <w:rsid w:val="00895A30"/>
    <w:rsid w:val="00895A31"/>
    <w:rsid w:val="00895ADB"/>
    <w:rsid w:val="00895BAB"/>
    <w:rsid w:val="00895BF7"/>
    <w:rsid w:val="00895C0F"/>
    <w:rsid w:val="00895CDE"/>
    <w:rsid w:val="00895EC2"/>
    <w:rsid w:val="00895F24"/>
    <w:rsid w:val="008960AE"/>
    <w:rsid w:val="008960E8"/>
    <w:rsid w:val="0089611D"/>
    <w:rsid w:val="008962E8"/>
    <w:rsid w:val="00896484"/>
    <w:rsid w:val="008964BC"/>
    <w:rsid w:val="00896593"/>
    <w:rsid w:val="00896651"/>
    <w:rsid w:val="00896931"/>
    <w:rsid w:val="00896992"/>
    <w:rsid w:val="008969F1"/>
    <w:rsid w:val="00896A1C"/>
    <w:rsid w:val="00896A7C"/>
    <w:rsid w:val="00896AA7"/>
    <w:rsid w:val="00896BCE"/>
    <w:rsid w:val="00896CA3"/>
    <w:rsid w:val="00896D71"/>
    <w:rsid w:val="00896F00"/>
    <w:rsid w:val="00896F1F"/>
    <w:rsid w:val="00896F64"/>
    <w:rsid w:val="00896F8F"/>
    <w:rsid w:val="00897075"/>
    <w:rsid w:val="008971BC"/>
    <w:rsid w:val="008972CF"/>
    <w:rsid w:val="00897405"/>
    <w:rsid w:val="00897410"/>
    <w:rsid w:val="0089748B"/>
    <w:rsid w:val="008974F3"/>
    <w:rsid w:val="0089751B"/>
    <w:rsid w:val="00897634"/>
    <w:rsid w:val="00897643"/>
    <w:rsid w:val="00897658"/>
    <w:rsid w:val="008976EF"/>
    <w:rsid w:val="00897798"/>
    <w:rsid w:val="008977D4"/>
    <w:rsid w:val="008978EB"/>
    <w:rsid w:val="008978F4"/>
    <w:rsid w:val="00897902"/>
    <w:rsid w:val="00897923"/>
    <w:rsid w:val="0089798E"/>
    <w:rsid w:val="00897995"/>
    <w:rsid w:val="00897A02"/>
    <w:rsid w:val="00897A10"/>
    <w:rsid w:val="00897A2C"/>
    <w:rsid w:val="00897B75"/>
    <w:rsid w:val="00897CB0"/>
    <w:rsid w:val="00897D0A"/>
    <w:rsid w:val="00897E9E"/>
    <w:rsid w:val="00897F9B"/>
    <w:rsid w:val="008A0047"/>
    <w:rsid w:val="008A00E1"/>
    <w:rsid w:val="008A01ED"/>
    <w:rsid w:val="008A024B"/>
    <w:rsid w:val="008A02FD"/>
    <w:rsid w:val="008A0440"/>
    <w:rsid w:val="008A0549"/>
    <w:rsid w:val="008A0567"/>
    <w:rsid w:val="008A059C"/>
    <w:rsid w:val="008A05AF"/>
    <w:rsid w:val="008A062D"/>
    <w:rsid w:val="008A0780"/>
    <w:rsid w:val="008A0899"/>
    <w:rsid w:val="008A0B7F"/>
    <w:rsid w:val="008A0CB4"/>
    <w:rsid w:val="008A0D15"/>
    <w:rsid w:val="008A0E37"/>
    <w:rsid w:val="008A0EE0"/>
    <w:rsid w:val="008A0F4E"/>
    <w:rsid w:val="008A0F7A"/>
    <w:rsid w:val="008A10D6"/>
    <w:rsid w:val="008A111F"/>
    <w:rsid w:val="008A12B6"/>
    <w:rsid w:val="008A13CA"/>
    <w:rsid w:val="008A1414"/>
    <w:rsid w:val="008A145F"/>
    <w:rsid w:val="008A14AE"/>
    <w:rsid w:val="008A16B3"/>
    <w:rsid w:val="008A16F1"/>
    <w:rsid w:val="008A17D5"/>
    <w:rsid w:val="008A17F5"/>
    <w:rsid w:val="008A1964"/>
    <w:rsid w:val="008A19D1"/>
    <w:rsid w:val="008A1AD3"/>
    <w:rsid w:val="008A1AF1"/>
    <w:rsid w:val="008A1B98"/>
    <w:rsid w:val="008A1D42"/>
    <w:rsid w:val="008A1E1B"/>
    <w:rsid w:val="008A1E3C"/>
    <w:rsid w:val="008A1E5A"/>
    <w:rsid w:val="008A1F44"/>
    <w:rsid w:val="008A1FD5"/>
    <w:rsid w:val="008A203F"/>
    <w:rsid w:val="008A2128"/>
    <w:rsid w:val="008A2195"/>
    <w:rsid w:val="008A229D"/>
    <w:rsid w:val="008A2371"/>
    <w:rsid w:val="008A2398"/>
    <w:rsid w:val="008A23EF"/>
    <w:rsid w:val="008A24CD"/>
    <w:rsid w:val="008A24F2"/>
    <w:rsid w:val="008A266D"/>
    <w:rsid w:val="008A26CA"/>
    <w:rsid w:val="008A2882"/>
    <w:rsid w:val="008A29CB"/>
    <w:rsid w:val="008A29DA"/>
    <w:rsid w:val="008A29F2"/>
    <w:rsid w:val="008A2D14"/>
    <w:rsid w:val="008A2DB7"/>
    <w:rsid w:val="008A2DE4"/>
    <w:rsid w:val="008A2DEA"/>
    <w:rsid w:val="008A2E34"/>
    <w:rsid w:val="008A2E39"/>
    <w:rsid w:val="008A2F2E"/>
    <w:rsid w:val="008A307F"/>
    <w:rsid w:val="008A309A"/>
    <w:rsid w:val="008A30EF"/>
    <w:rsid w:val="008A3123"/>
    <w:rsid w:val="008A31A6"/>
    <w:rsid w:val="008A31C4"/>
    <w:rsid w:val="008A31E8"/>
    <w:rsid w:val="008A3301"/>
    <w:rsid w:val="008A33A9"/>
    <w:rsid w:val="008A34FB"/>
    <w:rsid w:val="008A36AA"/>
    <w:rsid w:val="008A376D"/>
    <w:rsid w:val="008A3969"/>
    <w:rsid w:val="008A3B88"/>
    <w:rsid w:val="008A3C94"/>
    <w:rsid w:val="008A3CA2"/>
    <w:rsid w:val="008A3D33"/>
    <w:rsid w:val="008A3D6C"/>
    <w:rsid w:val="008A3DE8"/>
    <w:rsid w:val="008A3E39"/>
    <w:rsid w:val="008A404C"/>
    <w:rsid w:val="008A4062"/>
    <w:rsid w:val="008A41E0"/>
    <w:rsid w:val="008A4256"/>
    <w:rsid w:val="008A4294"/>
    <w:rsid w:val="008A459C"/>
    <w:rsid w:val="008A45BE"/>
    <w:rsid w:val="008A45C0"/>
    <w:rsid w:val="008A45FD"/>
    <w:rsid w:val="008A4618"/>
    <w:rsid w:val="008A46F1"/>
    <w:rsid w:val="008A4751"/>
    <w:rsid w:val="008A47F5"/>
    <w:rsid w:val="008A4A08"/>
    <w:rsid w:val="008A4B33"/>
    <w:rsid w:val="008A4C65"/>
    <w:rsid w:val="008A4CD6"/>
    <w:rsid w:val="008A4D2E"/>
    <w:rsid w:val="008A4EC1"/>
    <w:rsid w:val="008A5229"/>
    <w:rsid w:val="008A5283"/>
    <w:rsid w:val="008A52A3"/>
    <w:rsid w:val="008A541D"/>
    <w:rsid w:val="008A5429"/>
    <w:rsid w:val="008A54C7"/>
    <w:rsid w:val="008A56E7"/>
    <w:rsid w:val="008A572B"/>
    <w:rsid w:val="008A5733"/>
    <w:rsid w:val="008A5770"/>
    <w:rsid w:val="008A57AE"/>
    <w:rsid w:val="008A5954"/>
    <w:rsid w:val="008A5969"/>
    <w:rsid w:val="008A596F"/>
    <w:rsid w:val="008A5AA8"/>
    <w:rsid w:val="008A5AAB"/>
    <w:rsid w:val="008A5CA7"/>
    <w:rsid w:val="008A5DFA"/>
    <w:rsid w:val="008A5F41"/>
    <w:rsid w:val="008A5FDC"/>
    <w:rsid w:val="008A6257"/>
    <w:rsid w:val="008A631C"/>
    <w:rsid w:val="008A6328"/>
    <w:rsid w:val="008A63D4"/>
    <w:rsid w:val="008A6420"/>
    <w:rsid w:val="008A6663"/>
    <w:rsid w:val="008A6679"/>
    <w:rsid w:val="008A6824"/>
    <w:rsid w:val="008A688C"/>
    <w:rsid w:val="008A68CF"/>
    <w:rsid w:val="008A69B2"/>
    <w:rsid w:val="008A6C4E"/>
    <w:rsid w:val="008A6D39"/>
    <w:rsid w:val="008A6EE6"/>
    <w:rsid w:val="008A6FC4"/>
    <w:rsid w:val="008A774E"/>
    <w:rsid w:val="008A77AC"/>
    <w:rsid w:val="008A7865"/>
    <w:rsid w:val="008A787A"/>
    <w:rsid w:val="008A7910"/>
    <w:rsid w:val="008A7944"/>
    <w:rsid w:val="008A7945"/>
    <w:rsid w:val="008A7ADC"/>
    <w:rsid w:val="008A7BA9"/>
    <w:rsid w:val="008A7C88"/>
    <w:rsid w:val="008A7CC5"/>
    <w:rsid w:val="008A7EC3"/>
    <w:rsid w:val="008A7ED5"/>
    <w:rsid w:val="008A7EE9"/>
    <w:rsid w:val="008A7EEF"/>
    <w:rsid w:val="008A7F05"/>
    <w:rsid w:val="008B00A4"/>
    <w:rsid w:val="008B011F"/>
    <w:rsid w:val="008B0157"/>
    <w:rsid w:val="008B016E"/>
    <w:rsid w:val="008B024D"/>
    <w:rsid w:val="008B02B2"/>
    <w:rsid w:val="008B03AC"/>
    <w:rsid w:val="008B03E1"/>
    <w:rsid w:val="008B052D"/>
    <w:rsid w:val="008B06B6"/>
    <w:rsid w:val="008B070F"/>
    <w:rsid w:val="008B077D"/>
    <w:rsid w:val="008B078C"/>
    <w:rsid w:val="008B0825"/>
    <w:rsid w:val="008B0910"/>
    <w:rsid w:val="008B0A00"/>
    <w:rsid w:val="008B0A7F"/>
    <w:rsid w:val="008B0B66"/>
    <w:rsid w:val="008B0BE9"/>
    <w:rsid w:val="008B0C67"/>
    <w:rsid w:val="008B0C7F"/>
    <w:rsid w:val="008B104E"/>
    <w:rsid w:val="008B1104"/>
    <w:rsid w:val="008B118E"/>
    <w:rsid w:val="008B13D7"/>
    <w:rsid w:val="008B163D"/>
    <w:rsid w:val="008B16E6"/>
    <w:rsid w:val="008B1716"/>
    <w:rsid w:val="008B1717"/>
    <w:rsid w:val="008B176B"/>
    <w:rsid w:val="008B18CE"/>
    <w:rsid w:val="008B1CE5"/>
    <w:rsid w:val="008B1E81"/>
    <w:rsid w:val="008B1ECD"/>
    <w:rsid w:val="008B20CA"/>
    <w:rsid w:val="008B2165"/>
    <w:rsid w:val="008B220D"/>
    <w:rsid w:val="008B225E"/>
    <w:rsid w:val="008B234B"/>
    <w:rsid w:val="008B236D"/>
    <w:rsid w:val="008B23EC"/>
    <w:rsid w:val="008B23F8"/>
    <w:rsid w:val="008B249B"/>
    <w:rsid w:val="008B24C4"/>
    <w:rsid w:val="008B250D"/>
    <w:rsid w:val="008B2632"/>
    <w:rsid w:val="008B26DB"/>
    <w:rsid w:val="008B275A"/>
    <w:rsid w:val="008B2914"/>
    <w:rsid w:val="008B293B"/>
    <w:rsid w:val="008B29E5"/>
    <w:rsid w:val="008B2B3B"/>
    <w:rsid w:val="008B2B6E"/>
    <w:rsid w:val="008B2BFC"/>
    <w:rsid w:val="008B2D28"/>
    <w:rsid w:val="008B2E43"/>
    <w:rsid w:val="008B32A8"/>
    <w:rsid w:val="008B3540"/>
    <w:rsid w:val="008B36E1"/>
    <w:rsid w:val="008B38F1"/>
    <w:rsid w:val="008B3AAD"/>
    <w:rsid w:val="008B3ADD"/>
    <w:rsid w:val="008B3BA0"/>
    <w:rsid w:val="008B3C7C"/>
    <w:rsid w:val="008B3CF6"/>
    <w:rsid w:val="008B3DFE"/>
    <w:rsid w:val="008B3E6B"/>
    <w:rsid w:val="008B3EC6"/>
    <w:rsid w:val="008B3EF3"/>
    <w:rsid w:val="008B3EFA"/>
    <w:rsid w:val="008B3FAC"/>
    <w:rsid w:val="008B3FBA"/>
    <w:rsid w:val="008B40E0"/>
    <w:rsid w:val="008B4327"/>
    <w:rsid w:val="008B4391"/>
    <w:rsid w:val="008B4461"/>
    <w:rsid w:val="008B454A"/>
    <w:rsid w:val="008B459E"/>
    <w:rsid w:val="008B47F9"/>
    <w:rsid w:val="008B483E"/>
    <w:rsid w:val="008B487C"/>
    <w:rsid w:val="008B48D5"/>
    <w:rsid w:val="008B49B9"/>
    <w:rsid w:val="008B4A3C"/>
    <w:rsid w:val="008B4BB6"/>
    <w:rsid w:val="008B4CC9"/>
    <w:rsid w:val="008B4DEE"/>
    <w:rsid w:val="008B4E0D"/>
    <w:rsid w:val="008B4F59"/>
    <w:rsid w:val="008B4FA6"/>
    <w:rsid w:val="008B5050"/>
    <w:rsid w:val="008B5151"/>
    <w:rsid w:val="008B5545"/>
    <w:rsid w:val="008B56DA"/>
    <w:rsid w:val="008B5768"/>
    <w:rsid w:val="008B58CE"/>
    <w:rsid w:val="008B5AD2"/>
    <w:rsid w:val="008B5D11"/>
    <w:rsid w:val="008B5D54"/>
    <w:rsid w:val="008B620D"/>
    <w:rsid w:val="008B631B"/>
    <w:rsid w:val="008B6345"/>
    <w:rsid w:val="008B634C"/>
    <w:rsid w:val="008B63F3"/>
    <w:rsid w:val="008B654D"/>
    <w:rsid w:val="008B6551"/>
    <w:rsid w:val="008B65C0"/>
    <w:rsid w:val="008B660D"/>
    <w:rsid w:val="008B6829"/>
    <w:rsid w:val="008B695B"/>
    <w:rsid w:val="008B699D"/>
    <w:rsid w:val="008B69A7"/>
    <w:rsid w:val="008B6A42"/>
    <w:rsid w:val="008B6A7B"/>
    <w:rsid w:val="008B6AA2"/>
    <w:rsid w:val="008B6BDF"/>
    <w:rsid w:val="008B6BE6"/>
    <w:rsid w:val="008B6DFB"/>
    <w:rsid w:val="008B6E6F"/>
    <w:rsid w:val="008B7040"/>
    <w:rsid w:val="008B71DA"/>
    <w:rsid w:val="008B7202"/>
    <w:rsid w:val="008B74E5"/>
    <w:rsid w:val="008B7581"/>
    <w:rsid w:val="008B75D5"/>
    <w:rsid w:val="008B7A77"/>
    <w:rsid w:val="008B7A97"/>
    <w:rsid w:val="008B7A9D"/>
    <w:rsid w:val="008B7D17"/>
    <w:rsid w:val="008B7DB0"/>
    <w:rsid w:val="008B7E22"/>
    <w:rsid w:val="008B7E3A"/>
    <w:rsid w:val="008B7E92"/>
    <w:rsid w:val="008B7F6F"/>
    <w:rsid w:val="008B7F77"/>
    <w:rsid w:val="008B7F79"/>
    <w:rsid w:val="008C004A"/>
    <w:rsid w:val="008C02F4"/>
    <w:rsid w:val="008C0305"/>
    <w:rsid w:val="008C0312"/>
    <w:rsid w:val="008C04F5"/>
    <w:rsid w:val="008C05A3"/>
    <w:rsid w:val="008C05BD"/>
    <w:rsid w:val="008C06B2"/>
    <w:rsid w:val="008C0957"/>
    <w:rsid w:val="008C0978"/>
    <w:rsid w:val="008C09DB"/>
    <w:rsid w:val="008C0B99"/>
    <w:rsid w:val="008C0BAC"/>
    <w:rsid w:val="008C0BB0"/>
    <w:rsid w:val="008C0C60"/>
    <w:rsid w:val="008C0C8E"/>
    <w:rsid w:val="008C0CD6"/>
    <w:rsid w:val="008C0D6E"/>
    <w:rsid w:val="008C0D72"/>
    <w:rsid w:val="008C0D84"/>
    <w:rsid w:val="008C0ED2"/>
    <w:rsid w:val="008C0EE6"/>
    <w:rsid w:val="008C0F39"/>
    <w:rsid w:val="008C1420"/>
    <w:rsid w:val="008C1450"/>
    <w:rsid w:val="008C1453"/>
    <w:rsid w:val="008C1494"/>
    <w:rsid w:val="008C14CA"/>
    <w:rsid w:val="008C1569"/>
    <w:rsid w:val="008C158C"/>
    <w:rsid w:val="008C158D"/>
    <w:rsid w:val="008C15E8"/>
    <w:rsid w:val="008C15EC"/>
    <w:rsid w:val="008C1637"/>
    <w:rsid w:val="008C175A"/>
    <w:rsid w:val="008C17E4"/>
    <w:rsid w:val="008C1AFB"/>
    <w:rsid w:val="008C1BED"/>
    <w:rsid w:val="008C1C08"/>
    <w:rsid w:val="008C1CB1"/>
    <w:rsid w:val="008C1D3C"/>
    <w:rsid w:val="008C1E53"/>
    <w:rsid w:val="008C1F36"/>
    <w:rsid w:val="008C1FE7"/>
    <w:rsid w:val="008C210F"/>
    <w:rsid w:val="008C2146"/>
    <w:rsid w:val="008C21D1"/>
    <w:rsid w:val="008C21DB"/>
    <w:rsid w:val="008C25AA"/>
    <w:rsid w:val="008C26CA"/>
    <w:rsid w:val="008C28DC"/>
    <w:rsid w:val="008C28E4"/>
    <w:rsid w:val="008C2977"/>
    <w:rsid w:val="008C2B42"/>
    <w:rsid w:val="008C2BDA"/>
    <w:rsid w:val="008C2C05"/>
    <w:rsid w:val="008C2C22"/>
    <w:rsid w:val="008C2C56"/>
    <w:rsid w:val="008C2E2B"/>
    <w:rsid w:val="008C2E30"/>
    <w:rsid w:val="008C2E3F"/>
    <w:rsid w:val="008C2F03"/>
    <w:rsid w:val="008C2FFF"/>
    <w:rsid w:val="008C3027"/>
    <w:rsid w:val="008C3045"/>
    <w:rsid w:val="008C304F"/>
    <w:rsid w:val="008C3114"/>
    <w:rsid w:val="008C334E"/>
    <w:rsid w:val="008C33C4"/>
    <w:rsid w:val="008C343E"/>
    <w:rsid w:val="008C3487"/>
    <w:rsid w:val="008C35DF"/>
    <w:rsid w:val="008C37B7"/>
    <w:rsid w:val="008C38F1"/>
    <w:rsid w:val="008C39C0"/>
    <w:rsid w:val="008C39F5"/>
    <w:rsid w:val="008C3A3A"/>
    <w:rsid w:val="008C3AA4"/>
    <w:rsid w:val="008C3B05"/>
    <w:rsid w:val="008C3C0F"/>
    <w:rsid w:val="008C3D42"/>
    <w:rsid w:val="008C3FEF"/>
    <w:rsid w:val="008C4012"/>
    <w:rsid w:val="008C40E1"/>
    <w:rsid w:val="008C4111"/>
    <w:rsid w:val="008C4120"/>
    <w:rsid w:val="008C41A0"/>
    <w:rsid w:val="008C4283"/>
    <w:rsid w:val="008C434C"/>
    <w:rsid w:val="008C446E"/>
    <w:rsid w:val="008C447C"/>
    <w:rsid w:val="008C453C"/>
    <w:rsid w:val="008C4583"/>
    <w:rsid w:val="008C468C"/>
    <w:rsid w:val="008C46F1"/>
    <w:rsid w:val="008C4750"/>
    <w:rsid w:val="008C47C2"/>
    <w:rsid w:val="008C47F8"/>
    <w:rsid w:val="008C4822"/>
    <w:rsid w:val="008C483B"/>
    <w:rsid w:val="008C48BE"/>
    <w:rsid w:val="008C493C"/>
    <w:rsid w:val="008C49D0"/>
    <w:rsid w:val="008C4A0D"/>
    <w:rsid w:val="008C4ADB"/>
    <w:rsid w:val="008C4B65"/>
    <w:rsid w:val="008C4CBA"/>
    <w:rsid w:val="008C4D23"/>
    <w:rsid w:val="008C4D27"/>
    <w:rsid w:val="008C4EF4"/>
    <w:rsid w:val="008C4F51"/>
    <w:rsid w:val="008C503A"/>
    <w:rsid w:val="008C5044"/>
    <w:rsid w:val="008C52C5"/>
    <w:rsid w:val="008C52DA"/>
    <w:rsid w:val="008C5375"/>
    <w:rsid w:val="008C56EA"/>
    <w:rsid w:val="008C57CC"/>
    <w:rsid w:val="008C5919"/>
    <w:rsid w:val="008C599A"/>
    <w:rsid w:val="008C5A0D"/>
    <w:rsid w:val="008C5AC9"/>
    <w:rsid w:val="008C5BA4"/>
    <w:rsid w:val="008C5CEE"/>
    <w:rsid w:val="008C5D30"/>
    <w:rsid w:val="008C5D34"/>
    <w:rsid w:val="008C5EBA"/>
    <w:rsid w:val="008C5FE0"/>
    <w:rsid w:val="008C600C"/>
    <w:rsid w:val="008C60A4"/>
    <w:rsid w:val="008C618F"/>
    <w:rsid w:val="008C6293"/>
    <w:rsid w:val="008C6390"/>
    <w:rsid w:val="008C63E1"/>
    <w:rsid w:val="008C6442"/>
    <w:rsid w:val="008C644A"/>
    <w:rsid w:val="008C64ED"/>
    <w:rsid w:val="008C6580"/>
    <w:rsid w:val="008C65E9"/>
    <w:rsid w:val="008C666F"/>
    <w:rsid w:val="008C6911"/>
    <w:rsid w:val="008C6993"/>
    <w:rsid w:val="008C69D4"/>
    <w:rsid w:val="008C6A04"/>
    <w:rsid w:val="008C6A68"/>
    <w:rsid w:val="008C6B75"/>
    <w:rsid w:val="008C6CE4"/>
    <w:rsid w:val="008C6D50"/>
    <w:rsid w:val="008C6EE7"/>
    <w:rsid w:val="008C6EF4"/>
    <w:rsid w:val="008C6FE4"/>
    <w:rsid w:val="008C7163"/>
    <w:rsid w:val="008C71F8"/>
    <w:rsid w:val="008C727A"/>
    <w:rsid w:val="008C72B0"/>
    <w:rsid w:val="008C750F"/>
    <w:rsid w:val="008C7718"/>
    <w:rsid w:val="008C7720"/>
    <w:rsid w:val="008C7725"/>
    <w:rsid w:val="008C77DF"/>
    <w:rsid w:val="008C797C"/>
    <w:rsid w:val="008C79FB"/>
    <w:rsid w:val="008C7A57"/>
    <w:rsid w:val="008C7C67"/>
    <w:rsid w:val="008C7C89"/>
    <w:rsid w:val="008C7C8A"/>
    <w:rsid w:val="008C7D73"/>
    <w:rsid w:val="008C7E37"/>
    <w:rsid w:val="008D007F"/>
    <w:rsid w:val="008D00AD"/>
    <w:rsid w:val="008D0322"/>
    <w:rsid w:val="008D03AE"/>
    <w:rsid w:val="008D03B3"/>
    <w:rsid w:val="008D0857"/>
    <w:rsid w:val="008D08BB"/>
    <w:rsid w:val="008D0A1C"/>
    <w:rsid w:val="008D0AE7"/>
    <w:rsid w:val="008D0B4D"/>
    <w:rsid w:val="008D0BB3"/>
    <w:rsid w:val="008D0C2F"/>
    <w:rsid w:val="008D0C47"/>
    <w:rsid w:val="008D0C8E"/>
    <w:rsid w:val="008D0D4B"/>
    <w:rsid w:val="008D0EBD"/>
    <w:rsid w:val="008D0EBE"/>
    <w:rsid w:val="008D1166"/>
    <w:rsid w:val="008D11C0"/>
    <w:rsid w:val="008D11D9"/>
    <w:rsid w:val="008D1207"/>
    <w:rsid w:val="008D1352"/>
    <w:rsid w:val="008D1562"/>
    <w:rsid w:val="008D15FE"/>
    <w:rsid w:val="008D184D"/>
    <w:rsid w:val="008D18B9"/>
    <w:rsid w:val="008D19BF"/>
    <w:rsid w:val="008D1ACB"/>
    <w:rsid w:val="008D1AD2"/>
    <w:rsid w:val="008D1B64"/>
    <w:rsid w:val="008D1C23"/>
    <w:rsid w:val="008D1D91"/>
    <w:rsid w:val="008D1E7C"/>
    <w:rsid w:val="008D1E86"/>
    <w:rsid w:val="008D21BB"/>
    <w:rsid w:val="008D22D0"/>
    <w:rsid w:val="008D22ED"/>
    <w:rsid w:val="008D2351"/>
    <w:rsid w:val="008D23C1"/>
    <w:rsid w:val="008D2508"/>
    <w:rsid w:val="008D25E2"/>
    <w:rsid w:val="008D2662"/>
    <w:rsid w:val="008D2908"/>
    <w:rsid w:val="008D2B27"/>
    <w:rsid w:val="008D2E04"/>
    <w:rsid w:val="008D2EDA"/>
    <w:rsid w:val="008D30E4"/>
    <w:rsid w:val="008D3128"/>
    <w:rsid w:val="008D31D5"/>
    <w:rsid w:val="008D32CE"/>
    <w:rsid w:val="008D32E8"/>
    <w:rsid w:val="008D338A"/>
    <w:rsid w:val="008D34B5"/>
    <w:rsid w:val="008D356C"/>
    <w:rsid w:val="008D3757"/>
    <w:rsid w:val="008D37D0"/>
    <w:rsid w:val="008D3923"/>
    <w:rsid w:val="008D394D"/>
    <w:rsid w:val="008D396F"/>
    <w:rsid w:val="008D399B"/>
    <w:rsid w:val="008D3A1E"/>
    <w:rsid w:val="008D3A7D"/>
    <w:rsid w:val="008D3B36"/>
    <w:rsid w:val="008D3B54"/>
    <w:rsid w:val="008D3BC0"/>
    <w:rsid w:val="008D3BDF"/>
    <w:rsid w:val="008D3C80"/>
    <w:rsid w:val="008D3C8E"/>
    <w:rsid w:val="008D3DE7"/>
    <w:rsid w:val="008D3EF6"/>
    <w:rsid w:val="008D3F53"/>
    <w:rsid w:val="008D3F93"/>
    <w:rsid w:val="008D40F9"/>
    <w:rsid w:val="008D41D3"/>
    <w:rsid w:val="008D4250"/>
    <w:rsid w:val="008D42AC"/>
    <w:rsid w:val="008D4366"/>
    <w:rsid w:val="008D4467"/>
    <w:rsid w:val="008D4471"/>
    <w:rsid w:val="008D45FC"/>
    <w:rsid w:val="008D46F1"/>
    <w:rsid w:val="008D4738"/>
    <w:rsid w:val="008D48B8"/>
    <w:rsid w:val="008D4939"/>
    <w:rsid w:val="008D4996"/>
    <w:rsid w:val="008D4ACB"/>
    <w:rsid w:val="008D4B22"/>
    <w:rsid w:val="008D4B3D"/>
    <w:rsid w:val="008D4C56"/>
    <w:rsid w:val="008D4CF3"/>
    <w:rsid w:val="008D4F74"/>
    <w:rsid w:val="008D4FE1"/>
    <w:rsid w:val="008D5088"/>
    <w:rsid w:val="008D50DC"/>
    <w:rsid w:val="008D528C"/>
    <w:rsid w:val="008D52E6"/>
    <w:rsid w:val="008D53F2"/>
    <w:rsid w:val="008D541B"/>
    <w:rsid w:val="008D5552"/>
    <w:rsid w:val="008D5639"/>
    <w:rsid w:val="008D56D0"/>
    <w:rsid w:val="008D5714"/>
    <w:rsid w:val="008D581F"/>
    <w:rsid w:val="008D58A5"/>
    <w:rsid w:val="008D58BA"/>
    <w:rsid w:val="008D58D0"/>
    <w:rsid w:val="008D595A"/>
    <w:rsid w:val="008D59DE"/>
    <w:rsid w:val="008D5A2A"/>
    <w:rsid w:val="008D5A86"/>
    <w:rsid w:val="008D5B0E"/>
    <w:rsid w:val="008D5BD6"/>
    <w:rsid w:val="008D5BD9"/>
    <w:rsid w:val="008D5C30"/>
    <w:rsid w:val="008D5D41"/>
    <w:rsid w:val="008D5D78"/>
    <w:rsid w:val="008D5E55"/>
    <w:rsid w:val="008D5EAF"/>
    <w:rsid w:val="008D5ECC"/>
    <w:rsid w:val="008D5F32"/>
    <w:rsid w:val="008D6119"/>
    <w:rsid w:val="008D6130"/>
    <w:rsid w:val="008D6144"/>
    <w:rsid w:val="008D6236"/>
    <w:rsid w:val="008D639D"/>
    <w:rsid w:val="008D6425"/>
    <w:rsid w:val="008D6457"/>
    <w:rsid w:val="008D64A7"/>
    <w:rsid w:val="008D65A8"/>
    <w:rsid w:val="008D65C9"/>
    <w:rsid w:val="008D672C"/>
    <w:rsid w:val="008D6992"/>
    <w:rsid w:val="008D69AC"/>
    <w:rsid w:val="008D6A15"/>
    <w:rsid w:val="008D6A18"/>
    <w:rsid w:val="008D6A76"/>
    <w:rsid w:val="008D6CBB"/>
    <w:rsid w:val="008D6D69"/>
    <w:rsid w:val="008D6DED"/>
    <w:rsid w:val="008D6EFC"/>
    <w:rsid w:val="008D6F10"/>
    <w:rsid w:val="008D6F8F"/>
    <w:rsid w:val="008D6FBB"/>
    <w:rsid w:val="008D7184"/>
    <w:rsid w:val="008D72DA"/>
    <w:rsid w:val="008D7374"/>
    <w:rsid w:val="008D738A"/>
    <w:rsid w:val="008D73D2"/>
    <w:rsid w:val="008D74DD"/>
    <w:rsid w:val="008D75CC"/>
    <w:rsid w:val="008D7661"/>
    <w:rsid w:val="008D76D0"/>
    <w:rsid w:val="008D77DB"/>
    <w:rsid w:val="008D7846"/>
    <w:rsid w:val="008D7C73"/>
    <w:rsid w:val="008D7CFB"/>
    <w:rsid w:val="008D7DBC"/>
    <w:rsid w:val="008D7E11"/>
    <w:rsid w:val="008D7EEC"/>
    <w:rsid w:val="008D7FD7"/>
    <w:rsid w:val="008E0040"/>
    <w:rsid w:val="008E00F1"/>
    <w:rsid w:val="008E03E1"/>
    <w:rsid w:val="008E0436"/>
    <w:rsid w:val="008E0528"/>
    <w:rsid w:val="008E0535"/>
    <w:rsid w:val="008E056A"/>
    <w:rsid w:val="008E058D"/>
    <w:rsid w:val="008E0650"/>
    <w:rsid w:val="008E068A"/>
    <w:rsid w:val="008E06C6"/>
    <w:rsid w:val="008E0728"/>
    <w:rsid w:val="008E092D"/>
    <w:rsid w:val="008E0939"/>
    <w:rsid w:val="008E0D41"/>
    <w:rsid w:val="008E0DD5"/>
    <w:rsid w:val="008E0DEB"/>
    <w:rsid w:val="008E1017"/>
    <w:rsid w:val="008E109A"/>
    <w:rsid w:val="008E10D2"/>
    <w:rsid w:val="008E110D"/>
    <w:rsid w:val="008E11DB"/>
    <w:rsid w:val="008E12E2"/>
    <w:rsid w:val="008E135F"/>
    <w:rsid w:val="008E136E"/>
    <w:rsid w:val="008E147F"/>
    <w:rsid w:val="008E1500"/>
    <w:rsid w:val="008E154A"/>
    <w:rsid w:val="008E1649"/>
    <w:rsid w:val="008E1692"/>
    <w:rsid w:val="008E16BC"/>
    <w:rsid w:val="008E170D"/>
    <w:rsid w:val="008E173D"/>
    <w:rsid w:val="008E188E"/>
    <w:rsid w:val="008E1937"/>
    <w:rsid w:val="008E19B8"/>
    <w:rsid w:val="008E1AAD"/>
    <w:rsid w:val="008E1B20"/>
    <w:rsid w:val="008E1BF4"/>
    <w:rsid w:val="008E1C37"/>
    <w:rsid w:val="008E1DB6"/>
    <w:rsid w:val="008E1F7C"/>
    <w:rsid w:val="008E20B7"/>
    <w:rsid w:val="008E21C4"/>
    <w:rsid w:val="008E21FA"/>
    <w:rsid w:val="008E2302"/>
    <w:rsid w:val="008E24E0"/>
    <w:rsid w:val="008E252E"/>
    <w:rsid w:val="008E25F7"/>
    <w:rsid w:val="008E2693"/>
    <w:rsid w:val="008E2721"/>
    <w:rsid w:val="008E286A"/>
    <w:rsid w:val="008E2972"/>
    <w:rsid w:val="008E29BD"/>
    <w:rsid w:val="008E2C08"/>
    <w:rsid w:val="008E2D83"/>
    <w:rsid w:val="008E2DA1"/>
    <w:rsid w:val="008E2F67"/>
    <w:rsid w:val="008E2FA7"/>
    <w:rsid w:val="008E3017"/>
    <w:rsid w:val="008E3154"/>
    <w:rsid w:val="008E3169"/>
    <w:rsid w:val="008E3231"/>
    <w:rsid w:val="008E3402"/>
    <w:rsid w:val="008E3417"/>
    <w:rsid w:val="008E347A"/>
    <w:rsid w:val="008E352B"/>
    <w:rsid w:val="008E365F"/>
    <w:rsid w:val="008E36D6"/>
    <w:rsid w:val="008E3870"/>
    <w:rsid w:val="008E3962"/>
    <w:rsid w:val="008E39CD"/>
    <w:rsid w:val="008E3AA3"/>
    <w:rsid w:val="008E3E28"/>
    <w:rsid w:val="008E3F02"/>
    <w:rsid w:val="008E3F57"/>
    <w:rsid w:val="008E40AE"/>
    <w:rsid w:val="008E4122"/>
    <w:rsid w:val="008E415A"/>
    <w:rsid w:val="008E4174"/>
    <w:rsid w:val="008E420F"/>
    <w:rsid w:val="008E4375"/>
    <w:rsid w:val="008E4415"/>
    <w:rsid w:val="008E44E5"/>
    <w:rsid w:val="008E44F4"/>
    <w:rsid w:val="008E4563"/>
    <w:rsid w:val="008E4574"/>
    <w:rsid w:val="008E4855"/>
    <w:rsid w:val="008E4953"/>
    <w:rsid w:val="008E4981"/>
    <w:rsid w:val="008E4987"/>
    <w:rsid w:val="008E4A85"/>
    <w:rsid w:val="008E4AC1"/>
    <w:rsid w:val="008E4BE1"/>
    <w:rsid w:val="008E4BFB"/>
    <w:rsid w:val="008E4C5B"/>
    <w:rsid w:val="008E4D07"/>
    <w:rsid w:val="008E4D49"/>
    <w:rsid w:val="008E4DEF"/>
    <w:rsid w:val="008E4E29"/>
    <w:rsid w:val="008E4EF5"/>
    <w:rsid w:val="008E4F55"/>
    <w:rsid w:val="008E5087"/>
    <w:rsid w:val="008E508C"/>
    <w:rsid w:val="008E5107"/>
    <w:rsid w:val="008E513C"/>
    <w:rsid w:val="008E515A"/>
    <w:rsid w:val="008E5201"/>
    <w:rsid w:val="008E5288"/>
    <w:rsid w:val="008E52F1"/>
    <w:rsid w:val="008E53A0"/>
    <w:rsid w:val="008E5418"/>
    <w:rsid w:val="008E555B"/>
    <w:rsid w:val="008E565F"/>
    <w:rsid w:val="008E56EA"/>
    <w:rsid w:val="008E56F3"/>
    <w:rsid w:val="008E575F"/>
    <w:rsid w:val="008E5779"/>
    <w:rsid w:val="008E5795"/>
    <w:rsid w:val="008E5816"/>
    <w:rsid w:val="008E589A"/>
    <w:rsid w:val="008E59C3"/>
    <w:rsid w:val="008E5A0F"/>
    <w:rsid w:val="008E5A2F"/>
    <w:rsid w:val="008E5AF6"/>
    <w:rsid w:val="008E5D4C"/>
    <w:rsid w:val="008E5D61"/>
    <w:rsid w:val="008E5D70"/>
    <w:rsid w:val="008E5F61"/>
    <w:rsid w:val="008E603C"/>
    <w:rsid w:val="008E614A"/>
    <w:rsid w:val="008E632E"/>
    <w:rsid w:val="008E645D"/>
    <w:rsid w:val="008E652B"/>
    <w:rsid w:val="008E676B"/>
    <w:rsid w:val="008E682A"/>
    <w:rsid w:val="008E6A74"/>
    <w:rsid w:val="008E6B1F"/>
    <w:rsid w:val="008E6BE6"/>
    <w:rsid w:val="008E6CDF"/>
    <w:rsid w:val="008E6E2A"/>
    <w:rsid w:val="008E6F7B"/>
    <w:rsid w:val="008E6F9D"/>
    <w:rsid w:val="008E6FDD"/>
    <w:rsid w:val="008E70C0"/>
    <w:rsid w:val="008E7289"/>
    <w:rsid w:val="008E737B"/>
    <w:rsid w:val="008E7577"/>
    <w:rsid w:val="008E75AA"/>
    <w:rsid w:val="008E7759"/>
    <w:rsid w:val="008E7795"/>
    <w:rsid w:val="008E7862"/>
    <w:rsid w:val="008E7AA5"/>
    <w:rsid w:val="008E7ABA"/>
    <w:rsid w:val="008E7B29"/>
    <w:rsid w:val="008E7B6F"/>
    <w:rsid w:val="008E7B79"/>
    <w:rsid w:val="008E7C04"/>
    <w:rsid w:val="008E7E47"/>
    <w:rsid w:val="008E7E58"/>
    <w:rsid w:val="008E7F34"/>
    <w:rsid w:val="008E7F3D"/>
    <w:rsid w:val="008F012B"/>
    <w:rsid w:val="008F01B0"/>
    <w:rsid w:val="008F02E8"/>
    <w:rsid w:val="008F0477"/>
    <w:rsid w:val="008F0560"/>
    <w:rsid w:val="008F0611"/>
    <w:rsid w:val="008F0894"/>
    <w:rsid w:val="008F0AA6"/>
    <w:rsid w:val="008F0B2D"/>
    <w:rsid w:val="008F0CCA"/>
    <w:rsid w:val="008F0F4C"/>
    <w:rsid w:val="008F1012"/>
    <w:rsid w:val="008F10DC"/>
    <w:rsid w:val="008F11C1"/>
    <w:rsid w:val="008F13C7"/>
    <w:rsid w:val="008F15E0"/>
    <w:rsid w:val="008F1606"/>
    <w:rsid w:val="008F167C"/>
    <w:rsid w:val="008F1799"/>
    <w:rsid w:val="008F17B4"/>
    <w:rsid w:val="008F1802"/>
    <w:rsid w:val="008F180D"/>
    <w:rsid w:val="008F18BF"/>
    <w:rsid w:val="008F1974"/>
    <w:rsid w:val="008F1A9B"/>
    <w:rsid w:val="008F1ABC"/>
    <w:rsid w:val="008F1AD2"/>
    <w:rsid w:val="008F1CA0"/>
    <w:rsid w:val="008F1F99"/>
    <w:rsid w:val="008F2012"/>
    <w:rsid w:val="008F2132"/>
    <w:rsid w:val="008F2338"/>
    <w:rsid w:val="008F23C7"/>
    <w:rsid w:val="008F241F"/>
    <w:rsid w:val="008F2569"/>
    <w:rsid w:val="008F2641"/>
    <w:rsid w:val="008F26CD"/>
    <w:rsid w:val="008F270D"/>
    <w:rsid w:val="008F2726"/>
    <w:rsid w:val="008F286D"/>
    <w:rsid w:val="008F28D3"/>
    <w:rsid w:val="008F29C4"/>
    <w:rsid w:val="008F2BFB"/>
    <w:rsid w:val="008F2D53"/>
    <w:rsid w:val="008F2DD1"/>
    <w:rsid w:val="008F30A6"/>
    <w:rsid w:val="008F30D6"/>
    <w:rsid w:val="008F321A"/>
    <w:rsid w:val="008F3228"/>
    <w:rsid w:val="008F32DA"/>
    <w:rsid w:val="008F33DC"/>
    <w:rsid w:val="008F33EE"/>
    <w:rsid w:val="008F349D"/>
    <w:rsid w:val="008F34BC"/>
    <w:rsid w:val="008F3698"/>
    <w:rsid w:val="008F36BB"/>
    <w:rsid w:val="008F36FA"/>
    <w:rsid w:val="008F38C8"/>
    <w:rsid w:val="008F393C"/>
    <w:rsid w:val="008F3A38"/>
    <w:rsid w:val="008F3BA5"/>
    <w:rsid w:val="008F3C01"/>
    <w:rsid w:val="008F3C63"/>
    <w:rsid w:val="008F3D3F"/>
    <w:rsid w:val="008F3EC3"/>
    <w:rsid w:val="008F3ED8"/>
    <w:rsid w:val="008F3EDC"/>
    <w:rsid w:val="008F3F48"/>
    <w:rsid w:val="008F41BB"/>
    <w:rsid w:val="008F4332"/>
    <w:rsid w:val="008F437F"/>
    <w:rsid w:val="008F43A2"/>
    <w:rsid w:val="008F4566"/>
    <w:rsid w:val="008F45AF"/>
    <w:rsid w:val="008F45DA"/>
    <w:rsid w:val="008F463A"/>
    <w:rsid w:val="008F464A"/>
    <w:rsid w:val="008F4665"/>
    <w:rsid w:val="008F46A5"/>
    <w:rsid w:val="008F46DE"/>
    <w:rsid w:val="008F4906"/>
    <w:rsid w:val="008F4A62"/>
    <w:rsid w:val="008F4D5C"/>
    <w:rsid w:val="008F4DCB"/>
    <w:rsid w:val="008F5020"/>
    <w:rsid w:val="008F509E"/>
    <w:rsid w:val="008F50F5"/>
    <w:rsid w:val="008F5188"/>
    <w:rsid w:val="008F51C7"/>
    <w:rsid w:val="008F51F6"/>
    <w:rsid w:val="008F5250"/>
    <w:rsid w:val="008F5256"/>
    <w:rsid w:val="008F5497"/>
    <w:rsid w:val="008F55DB"/>
    <w:rsid w:val="008F55FD"/>
    <w:rsid w:val="008F57AD"/>
    <w:rsid w:val="008F5818"/>
    <w:rsid w:val="008F5820"/>
    <w:rsid w:val="008F58F4"/>
    <w:rsid w:val="008F5AC8"/>
    <w:rsid w:val="008F5B14"/>
    <w:rsid w:val="008F5BB2"/>
    <w:rsid w:val="008F5BD9"/>
    <w:rsid w:val="008F5DE8"/>
    <w:rsid w:val="008F5E14"/>
    <w:rsid w:val="008F5E4F"/>
    <w:rsid w:val="008F6037"/>
    <w:rsid w:val="008F621B"/>
    <w:rsid w:val="008F6272"/>
    <w:rsid w:val="008F6328"/>
    <w:rsid w:val="008F63B8"/>
    <w:rsid w:val="008F6418"/>
    <w:rsid w:val="008F654E"/>
    <w:rsid w:val="008F6600"/>
    <w:rsid w:val="008F66B5"/>
    <w:rsid w:val="008F673B"/>
    <w:rsid w:val="008F684D"/>
    <w:rsid w:val="008F68F0"/>
    <w:rsid w:val="008F69C5"/>
    <w:rsid w:val="008F6A0C"/>
    <w:rsid w:val="008F6AC2"/>
    <w:rsid w:val="008F6C64"/>
    <w:rsid w:val="008F6D25"/>
    <w:rsid w:val="008F6E22"/>
    <w:rsid w:val="008F7049"/>
    <w:rsid w:val="008F72EE"/>
    <w:rsid w:val="008F7439"/>
    <w:rsid w:val="008F74A6"/>
    <w:rsid w:val="008F750C"/>
    <w:rsid w:val="008F764C"/>
    <w:rsid w:val="008F7715"/>
    <w:rsid w:val="008F779D"/>
    <w:rsid w:val="008F783F"/>
    <w:rsid w:val="008F7AC5"/>
    <w:rsid w:val="008F7AFD"/>
    <w:rsid w:val="008F7CAE"/>
    <w:rsid w:val="008F7D5E"/>
    <w:rsid w:val="008F7E94"/>
    <w:rsid w:val="008F7F2F"/>
    <w:rsid w:val="008F7F85"/>
    <w:rsid w:val="0090029B"/>
    <w:rsid w:val="00900326"/>
    <w:rsid w:val="00900439"/>
    <w:rsid w:val="009005EE"/>
    <w:rsid w:val="00900840"/>
    <w:rsid w:val="00900927"/>
    <w:rsid w:val="0090093B"/>
    <w:rsid w:val="00900BCE"/>
    <w:rsid w:val="00900CF5"/>
    <w:rsid w:val="00900E2C"/>
    <w:rsid w:val="00900EAD"/>
    <w:rsid w:val="00900F1C"/>
    <w:rsid w:val="00900F4C"/>
    <w:rsid w:val="009010A2"/>
    <w:rsid w:val="00901151"/>
    <w:rsid w:val="00901299"/>
    <w:rsid w:val="009012B2"/>
    <w:rsid w:val="0090156A"/>
    <w:rsid w:val="009015EA"/>
    <w:rsid w:val="009016B1"/>
    <w:rsid w:val="0090172A"/>
    <w:rsid w:val="00901830"/>
    <w:rsid w:val="009018C4"/>
    <w:rsid w:val="009018C6"/>
    <w:rsid w:val="009019D8"/>
    <w:rsid w:val="00901AD2"/>
    <w:rsid w:val="00901BDA"/>
    <w:rsid w:val="00901D81"/>
    <w:rsid w:val="00901DB7"/>
    <w:rsid w:val="00901E91"/>
    <w:rsid w:val="00901F11"/>
    <w:rsid w:val="0090202D"/>
    <w:rsid w:val="0090205D"/>
    <w:rsid w:val="009020E7"/>
    <w:rsid w:val="0090218C"/>
    <w:rsid w:val="009021FF"/>
    <w:rsid w:val="009022D1"/>
    <w:rsid w:val="0090238F"/>
    <w:rsid w:val="009024BA"/>
    <w:rsid w:val="0090250A"/>
    <w:rsid w:val="00902630"/>
    <w:rsid w:val="0090265A"/>
    <w:rsid w:val="009026C3"/>
    <w:rsid w:val="009026F3"/>
    <w:rsid w:val="0090272F"/>
    <w:rsid w:val="00902742"/>
    <w:rsid w:val="00902801"/>
    <w:rsid w:val="0090294B"/>
    <w:rsid w:val="00902ABC"/>
    <w:rsid w:val="00902B77"/>
    <w:rsid w:val="00902B78"/>
    <w:rsid w:val="00902C34"/>
    <w:rsid w:val="00902D69"/>
    <w:rsid w:val="00902E5E"/>
    <w:rsid w:val="00903215"/>
    <w:rsid w:val="0090321C"/>
    <w:rsid w:val="0090327E"/>
    <w:rsid w:val="009033C2"/>
    <w:rsid w:val="00903440"/>
    <w:rsid w:val="00903451"/>
    <w:rsid w:val="009035CB"/>
    <w:rsid w:val="009035FD"/>
    <w:rsid w:val="009036AD"/>
    <w:rsid w:val="009036E2"/>
    <w:rsid w:val="009037F3"/>
    <w:rsid w:val="00903BC6"/>
    <w:rsid w:val="00903D80"/>
    <w:rsid w:val="00903D8B"/>
    <w:rsid w:val="00903D9C"/>
    <w:rsid w:val="00903E01"/>
    <w:rsid w:val="00903E8A"/>
    <w:rsid w:val="009040D3"/>
    <w:rsid w:val="0090412C"/>
    <w:rsid w:val="009041E6"/>
    <w:rsid w:val="0090425E"/>
    <w:rsid w:val="00904286"/>
    <w:rsid w:val="009042AA"/>
    <w:rsid w:val="0090433D"/>
    <w:rsid w:val="009043C7"/>
    <w:rsid w:val="00904536"/>
    <w:rsid w:val="00904585"/>
    <w:rsid w:val="009045C5"/>
    <w:rsid w:val="009046BF"/>
    <w:rsid w:val="00904704"/>
    <w:rsid w:val="00904752"/>
    <w:rsid w:val="00904806"/>
    <w:rsid w:val="0090487A"/>
    <w:rsid w:val="00904901"/>
    <w:rsid w:val="00904910"/>
    <w:rsid w:val="00904A83"/>
    <w:rsid w:val="00904DFA"/>
    <w:rsid w:val="00904F70"/>
    <w:rsid w:val="00904FF0"/>
    <w:rsid w:val="0090528C"/>
    <w:rsid w:val="009052A0"/>
    <w:rsid w:val="009052F3"/>
    <w:rsid w:val="00905352"/>
    <w:rsid w:val="00905485"/>
    <w:rsid w:val="009054BF"/>
    <w:rsid w:val="009056E1"/>
    <w:rsid w:val="00905759"/>
    <w:rsid w:val="009058A7"/>
    <w:rsid w:val="00905BA1"/>
    <w:rsid w:val="00905BDC"/>
    <w:rsid w:val="00905BFB"/>
    <w:rsid w:val="00905C46"/>
    <w:rsid w:val="00905C49"/>
    <w:rsid w:val="00905EBA"/>
    <w:rsid w:val="00905FD0"/>
    <w:rsid w:val="00905FF4"/>
    <w:rsid w:val="0090609A"/>
    <w:rsid w:val="00906285"/>
    <w:rsid w:val="009062CB"/>
    <w:rsid w:val="009062CD"/>
    <w:rsid w:val="009063CA"/>
    <w:rsid w:val="009063EA"/>
    <w:rsid w:val="00906417"/>
    <w:rsid w:val="00906427"/>
    <w:rsid w:val="00906459"/>
    <w:rsid w:val="00906488"/>
    <w:rsid w:val="00906537"/>
    <w:rsid w:val="00906609"/>
    <w:rsid w:val="0090663A"/>
    <w:rsid w:val="00906700"/>
    <w:rsid w:val="0090672E"/>
    <w:rsid w:val="00906763"/>
    <w:rsid w:val="00906A01"/>
    <w:rsid w:val="00906AD8"/>
    <w:rsid w:val="00906BBB"/>
    <w:rsid w:val="00906DB7"/>
    <w:rsid w:val="00906E3F"/>
    <w:rsid w:val="00906F3F"/>
    <w:rsid w:val="00906FB4"/>
    <w:rsid w:val="00906FC9"/>
    <w:rsid w:val="009071D6"/>
    <w:rsid w:val="00907477"/>
    <w:rsid w:val="00907670"/>
    <w:rsid w:val="0090771E"/>
    <w:rsid w:val="009077B9"/>
    <w:rsid w:val="0090785B"/>
    <w:rsid w:val="00907AB3"/>
    <w:rsid w:val="00907B82"/>
    <w:rsid w:val="00907C39"/>
    <w:rsid w:val="00907F59"/>
    <w:rsid w:val="00907F66"/>
    <w:rsid w:val="00907F9D"/>
    <w:rsid w:val="00907FCD"/>
    <w:rsid w:val="0091027A"/>
    <w:rsid w:val="00910293"/>
    <w:rsid w:val="009102A5"/>
    <w:rsid w:val="0091036B"/>
    <w:rsid w:val="00910492"/>
    <w:rsid w:val="0091069E"/>
    <w:rsid w:val="00910732"/>
    <w:rsid w:val="00910996"/>
    <w:rsid w:val="00910A6B"/>
    <w:rsid w:val="00910A8E"/>
    <w:rsid w:val="00910B5D"/>
    <w:rsid w:val="00910BA0"/>
    <w:rsid w:val="00910C44"/>
    <w:rsid w:val="00910C97"/>
    <w:rsid w:val="00910FCA"/>
    <w:rsid w:val="00911070"/>
    <w:rsid w:val="00911161"/>
    <w:rsid w:val="0091127B"/>
    <w:rsid w:val="00911296"/>
    <w:rsid w:val="0091132D"/>
    <w:rsid w:val="009116CB"/>
    <w:rsid w:val="00911735"/>
    <w:rsid w:val="00911762"/>
    <w:rsid w:val="009117D0"/>
    <w:rsid w:val="00911826"/>
    <w:rsid w:val="009119AE"/>
    <w:rsid w:val="00911AAC"/>
    <w:rsid w:val="00911AF1"/>
    <w:rsid w:val="00911BDC"/>
    <w:rsid w:val="00911C18"/>
    <w:rsid w:val="00911C22"/>
    <w:rsid w:val="00911D01"/>
    <w:rsid w:val="00911D9E"/>
    <w:rsid w:val="0091201A"/>
    <w:rsid w:val="0091209D"/>
    <w:rsid w:val="009120F9"/>
    <w:rsid w:val="00912157"/>
    <w:rsid w:val="0091227F"/>
    <w:rsid w:val="0091235D"/>
    <w:rsid w:val="00912495"/>
    <w:rsid w:val="009125AB"/>
    <w:rsid w:val="009125BC"/>
    <w:rsid w:val="009127D4"/>
    <w:rsid w:val="009128B2"/>
    <w:rsid w:val="009129A8"/>
    <w:rsid w:val="00912A4E"/>
    <w:rsid w:val="00912CFC"/>
    <w:rsid w:val="00912F37"/>
    <w:rsid w:val="00912FE6"/>
    <w:rsid w:val="00913003"/>
    <w:rsid w:val="009131AC"/>
    <w:rsid w:val="009131FB"/>
    <w:rsid w:val="00913216"/>
    <w:rsid w:val="00913244"/>
    <w:rsid w:val="00913457"/>
    <w:rsid w:val="0091358E"/>
    <w:rsid w:val="009136E7"/>
    <w:rsid w:val="00913716"/>
    <w:rsid w:val="009137CD"/>
    <w:rsid w:val="009137D0"/>
    <w:rsid w:val="00913815"/>
    <w:rsid w:val="00913875"/>
    <w:rsid w:val="009138C5"/>
    <w:rsid w:val="00913924"/>
    <w:rsid w:val="00913976"/>
    <w:rsid w:val="009139CB"/>
    <w:rsid w:val="00913A5C"/>
    <w:rsid w:val="00913B29"/>
    <w:rsid w:val="00913C2E"/>
    <w:rsid w:val="00913C9E"/>
    <w:rsid w:val="00913D2C"/>
    <w:rsid w:val="00913E87"/>
    <w:rsid w:val="0091406B"/>
    <w:rsid w:val="0091407C"/>
    <w:rsid w:val="0091408A"/>
    <w:rsid w:val="009140DD"/>
    <w:rsid w:val="009141CD"/>
    <w:rsid w:val="00914317"/>
    <w:rsid w:val="0091431B"/>
    <w:rsid w:val="0091434F"/>
    <w:rsid w:val="009143CF"/>
    <w:rsid w:val="0091456E"/>
    <w:rsid w:val="009147C8"/>
    <w:rsid w:val="0091486D"/>
    <w:rsid w:val="00914902"/>
    <w:rsid w:val="00914AB6"/>
    <w:rsid w:val="00914CBA"/>
    <w:rsid w:val="00914D37"/>
    <w:rsid w:val="00914DE9"/>
    <w:rsid w:val="00915061"/>
    <w:rsid w:val="009151ED"/>
    <w:rsid w:val="0091529F"/>
    <w:rsid w:val="009153AD"/>
    <w:rsid w:val="00915424"/>
    <w:rsid w:val="009156A5"/>
    <w:rsid w:val="009157E3"/>
    <w:rsid w:val="0091585B"/>
    <w:rsid w:val="0091587C"/>
    <w:rsid w:val="009158B0"/>
    <w:rsid w:val="00915913"/>
    <w:rsid w:val="0091597C"/>
    <w:rsid w:val="00915981"/>
    <w:rsid w:val="00915B86"/>
    <w:rsid w:val="00915BC1"/>
    <w:rsid w:val="00915C3B"/>
    <w:rsid w:val="00915C66"/>
    <w:rsid w:val="0091603E"/>
    <w:rsid w:val="00916049"/>
    <w:rsid w:val="009160DF"/>
    <w:rsid w:val="0091621C"/>
    <w:rsid w:val="0091648B"/>
    <w:rsid w:val="009164CB"/>
    <w:rsid w:val="0091659B"/>
    <w:rsid w:val="00916753"/>
    <w:rsid w:val="0091686C"/>
    <w:rsid w:val="00916991"/>
    <w:rsid w:val="00916A01"/>
    <w:rsid w:val="00916E06"/>
    <w:rsid w:val="00916F85"/>
    <w:rsid w:val="00916FC4"/>
    <w:rsid w:val="009171C5"/>
    <w:rsid w:val="0091720A"/>
    <w:rsid w:val="00917268"/>
    <w:rsid w:val="00917302"/>
    <w:rsid w:val="00917435"/>
    <w:rsid w:val="00917468"/>
    <w:rsid w:val="009174A3"/>
    <w:rsid w:val="00917674"/>
    <w:rsid w:val="00917682"/>
    <w:rsid w:val="0091773A"/>
    <w:rsid w:val="009177A6"/>
    <w:rsid w:val="009177F4"/>
    <w:rsid w:val="009178B1"/>
    <w:rsid w:val="009178B8"/>
    <w:rsid w:val="00917934"/>
    <w:rsid w:val="00917985"/>
    <w:rsid w:val="00917991"/>
    <w:rsid w:val="00917A79"/>
    <w:rsid w:val="00917BD0"/>
    <w:rsid w:val="00917C00"/>
    <w:rsid w:val="00917DA3"/>
    <w:rsid w:val="00917E47"/>
    <w:rsid w:val="00917E82"/>
    <w:rsid w:val="0092000C"/>
    <w:rsid w:val="00920011"/>
    <w:rsid w:val="00920175"/>
    <w:rsid w:val="0092020C"/>
    <w:rsid w:val="00920340"/>
    <w:rsid w:val="0092038D"/>
    <w:rsid w:val="00920436"/>
    <w:rsid w:val="00920567"/>
    <w:rsid w:val="00920627"/>
    <w:rsid w:val="0092063F"/>
    <w:rsid w:val="0092087C"/>
    <w:rsid w:val="00920916"/>
    <w:rsid w:val="009209CC"/>
    <w:rsid w:val="00920AED"/>
    <w:rsid w:val="00920C3B"/>
    <w:rsid w:val="00920CDE"/>
    <w:rsid w:val="00920CF9"/>
    <w:rsid w:val="00920DC3"/>
    <w:rsid w:val="00921050"/>
    <w:rsid w:val="00921068"/>
    <w:rsid w:val="00921140"/>
    <w:rsid w:val="009212D3"/>
    <w:rsid w:val="00921584"/>
    <w:rsid w:val="009217A5"/>
    <w:rsid w:val="009217D6"/>
    <w:rsid w:val="00921832"/>
    <w:rsid w:val="0092189A"/>
    <w:rsid w:val="00921A81"/>
    <w:rsid w:val="00921B23"/>
    <w:rsid w:val="00921C3C"/>
    <w:rsid w:val="00921CB6"/>
    <w:rsid w:val="00921D01"/>
    <w:rsid w:val="00921E35"/>
    <w:rsid w:val="00921F29"/>
    <w:rsid w:val="00922089"/>
    <w:rsid w:val="00922119"/>
    <w:rsid w:val="0092218C"/>
    <w:rsid w:val="0092229B"/>
    <w:rsid w:val="009225A4"/>
    <w:rsid w:val="009227C0"/>
    <w:rsid w:val="00922B03"/>
    <w:rsid w:val="00922EE8"/>
    <w:rsid w:val="00922EF4"/>
    <w:rsid w:val="00922F5A"/>
    <w:rsid w:val="00922F85"/>
    <w:rsid w:val="00922F9A"/>
    <w:rsid w:val="009231D0"/>
    <w:rsid w:val="009234FD"/>
    <w:rsid w:val="009236EC"/>
    <w:rsid w:val="009237AE"/>
    <w:rsid w:val="00923818"/>
    <w:rsid w:val="00923984"/>
    <w:rsid w:val="00923B67"/>
    <w:rsid w:val="00923B6B"/>
    <w:rsid w:val="00923BBA"/>
    <w:rsid w:val="00923D94"/>
    <w:rsid w:val="00923DAE"/>
    <w:rsid w:val="009240A2"/>
    <w:rsid w:val="00924144"/>
    <w:rsid w:val="009241FE"/>
    <w:rsid w:val="00924214"/>
    <w:rsid w:val="00924284"/>
    <w:rsid w:val="00924287"/>
    <w:rsid w:val="00924288"/>
    <w:rsid w:val="00924302"/>
    <w:rsid w:val="0092433D"/>
    <w:rsid w:val="0092433F"/>
    <w:rsid w:val="00924395"/>
    <w:rsid w:val="00924461"/>
    <w:rsid w:val="009244AD"/>
    <w:rsid w:val="00924581"/>
    <w:rsid w:val="009248C7"/>
    <w:rsid w:val="009248EA"/>
    <w:rsid w:val="0092495A"/>
    <w:rsid w:val="00924997"/>
    <w:rsid w:val="00924B49"/>
    <w:rsid w:val="00924C18"/>
    <w:rsid w:val="00924C69"/>
    <w:rsid w:val="00924C79"/>
    <w:rsid w:val="00924CC4"/>
    <w:rsid w:val="00924DF8"/>
    <w:rsid w:val="00924E21"/>
    <w:rsid w:val="00924EC6"/>
    <w:rsid w:val="00924F16"/>
    <w:rsid w:val="0092500E"/>
    <w:rsid w:val="0092508B"/>
    <w:rsid w:val="009250BD"/>
    <w:rsid w:val="009250E1"/>
    <w:rsid w:val="00925217"/>
    <w:rsid w:val="0092526C"/>
    <w:rsid w:val="00925290"/>
    <w:rsid w:val="009253A2"/>
    <w:rsid w:val="009253BF"/>
    <w:rsid w:val="009255B1"/>
    <w:rsid w:val="009256B4"/>
    <w:rsid w:val="009256C8"/>
    <w:rsid w:val="00925761"/>
    <w:rsid w:val="0092589B"/>
    <w:rsid w:val="009258FE"/>
    <w:rsid w:val="00925ACA"/>
    <w:rsid w:val="00925AE1"/>
    <w:rsid w:val="00925CBF"/>
    <w:rsid w:val="00925CD0"/>
    <w:rsid w:val="00925CDD"/>
    <w:rsid w:val="00926118"/>
    <w:rsid w:val="009261C3"/>
    <w:rsid w:val="009261CA"/>
    <w:rsid w:val="00926357"/>
    <w:rsid w:val="00926413"/>
    <w:rsid w:val="009264BE"/>
    <w:rsid w:val="009265B2"/>
    <w:rsid w:val="009267FC"/>
    <w:rsid w:val="00926885"/>
    <w:rsid w:val="009268AA"/>
    <w:rsid w:val="0092694B"/>
    <w:rsid w:val="00926958"/>
    <w:rsid w:val="009269F8"/>
    <w:rsid w:val="00926B9F"/>
    <w:rsid w:val="00926BCE"/>
    <w:rsid w:val="00926C98"/>
    <w:rsid w:val="00926CEC"/>
    <w:rsid w:val="00926DA6"/>
    <w:rsid w:val="00926F75"/>
    <w:rsid w:val="00926FCD"/>
    <w:rsid w:val="00927014"/>
    <w:rsid w:val="00927333"/>
    <w:rsid w:val="009273F9"/>
    <w:rsid w:val="00927445"/>
    <w:rsid w:val="00927483"/>
    <w:rsid w:val="0092756B"/>
    <w:rsid w:val="0092763B"/>
    <w:rsid w:val="0092764C"/>
    <w:rsid w:val="009277D8"/>
    <w:rsid w:val="009278A8"/>
    <w:rsid w:val="009279F7"/>
    <w:rsid w:val="00927A41"/>
    <w:rsid w:val="00927AF4"/>
    <w:rsid w:val="00927B14"/>
    <w:rsid w:val="00927C21"/>
    <w:rsid w:val="00927CC2"/>
    <w:rsid w:val="00927CFF"/>
    <w:rsid w:val="00927D3C"/>
    <w:rsid w:val="00927D41"/>
    <w:rsid w:val="00927F9B"/>
    <w:rsid w:val="00930026"/>
    <w:rsid w:val="00930109"/>
    <w:rsid w:val="009302DA"/>
    <w:rsid w:val="00930374"/>
    <w:rsid w:val="009303B9"/>
    <w:rsid w:val="0093043D"/>
    <w:rsid w:val="0093057B"/>
    <w:rsid w:val="009305A8"/>
    <w:rsid w:val="009306D0"/>
    <w:rsid w:val="00930756"/>
    <w:rsid w:val="00930932"/>
    <w:rsid w:val="00930B57"/>
    <w:rsid w:val="00930BCF"/>
    <w:rsid w:val="00930E12"/>
    <w:rsid w:val="00930E55"/>
    <w:rsid w:val="00930F28"/>
    <w:rsid w:val="0093107E"/>
    <w:rsid w:val="00931182"/>
    <w:rsid w:val="00931711"/>
    <w:rsid w:val="009318A2"/>
    <w:rsid w:val="009318A7"/>
    <w:rsid w:val="009319BB"/>
    <w:rsid w:val="009319C9"/>
    <w:rsid w:val="00931A25"/>
    <w:rsid w:val="00931A87"/>
    <w:rsid w:val="00931B25"/>
    <w:rsid w:val="00931B8D"/>
    <w:rsid w:val="00931BEF"/>
    <w:rsid w:val="00931C68"/>
    <w:rsid w:val="00931CB8"/>
    <w:rsid w:val="00931D84"/>
    <w:rsid w:val="00931F6F"/>
    <w:rsid w:val="00931F98"/>
    <w:rsid w:val="0093201A"/>
    <w:rsid w:val="00932138"/>
    <w:rsid w:val="009321AB"/>
    <w:rsid w:val="009321D4"/>
    <w:rsid w:val="009321D5"/>
    <w:rsid w:val="0093222B"/>
    <w:rsid w:val="00932326"/>
    <w:rsid w:val="00932340"/>
    <w:rsid w:val="009323C3"/>
    <w:rsid w:val="00932431"/>
    <w:rsid w:val="00932587"/>
    <w:rsid w:val="009325F6"/>
    <w:rsid w:val="00932B2F"/>
    <w:rsid w:val="00932C22"/>
    <w:rsid w:val="00932D1D"/>
    <w:rsid w:val="00932D2F"/>
    <w:rsid w:val="00932FC6"/>
    <w:rsid w:val="00933114"/>
    <w:rsid w:val="009332B5"/>
    <w:rsid w:val="00933365"/>
    <w:rsid w:val="0093342F"/>
    <w:rsid w:val="009334B7"/>
    <w:rsid w:val="009334F1"/>
    <w:rsid w:val="00933619"/>
    <w:rsid w:val="00933734"/>
    <w:rsid w:val="00933782"/>
    <w:rsid w:val="009337E0"/>
    <w:rsid w:val="009339BC"/>
    <w:rsid w:val="00933A04"/>
    <w:rsid w:val="00933A3D"/>
    <w:rsid w:val="00933A76"/>
    <w:rsid w:val="00933A90"/>
    <w:rsid w:val="00933C1B"/>
    <w:rsid w:val="00933D0F"/>
    <w:rsid w:val="00933D14"/>
    <w:rsid w:val="00933DA0"/>
    <w:rsid w:val="00933E4A"/>
    <w:rsid w:val="00934661"/>
    <w:rsid w:val="009346DC"/>
    <w:rsid w:val="009347B6"/>
    <w:rsid w:val="00934802"/>
    <w:rsid w:val="0093483F"/>
    <w:rsid w:val="0093485A"/>
    <w:rsid w:val="00934861"/>
    <w:rsid w:val="0093489F"/>
    <w:rsid w:val="00934916"/>
    <w:rsid w:val="00934968"/>
    <w:rsid w:val="00934A6C"/>
    <w:rsid w:val="00934C7E"/>
    <w:rsid w:val="00934E60"/>
    <w:rsid w:val="00934EE7"/>
    <w:rsid w:val="009350B1"/>
    <w:rsid w:val="009351F1"/>
    <w:rsid w:val="009352D4"/>
    <w:rsid w:val="0093533D"/>
    <w:rsid w:val="009353F9"/>
    <w:rsid w:val="009354F5"/>
    <w:rsid w:val="00935575"/>
    <w:rsid w:val="009355E6"/>
    <w:rsid w:val="009356DB"/>
    <w:rsid w:val="00935823"/>
    <w:rsid w:val="00935896"/>
    <w:rsid w:val="009358A4"/>
    <w:rsid w:val="00935A8D"/>
    <w:rsid w:val="00935ACF"/>
    <w:rsid w:val="00935B66"/>
    <w:rsid w:val="00935B94"/>
    <w:rsid w:val="00935CAC"/>
    <w:rsid w:val="00935CCC"/>
    <w:rsid w:val="00935E69"/>
    <w:rsid w:val="00935FA8"/>
    <w:rsid w:val="00936187"/>
    <w:rsid w:val="009361F9"/>
    <w:rsid w:val="00936257"/>
    <w:rsid w:val="009363A2"/>
    <w:rsid w:val="009363C2"/>
    <w:rsid w:val="0093641B"/>
    <w:rsid w:val="0093664E"/>
    <w:rsid w:val="0093676B"/>
    <w:rsid w:val="0093678F"/>
    <w:rsid w:val="009367AC"/>
    <w:rsid w:val="00936901"/>
    <w:rsid w:val="00936B68"/>
    <w:rsid w:val="00936D7F"/>
    <w:rsid w:val="00936E84"/>
    <w:rsid w:val="00936EEB"/>
    <w:rsid w:val="00936F46"/>
    <w:rsid w:val="00937013"/>
    <w:rsid w:val="009370F7"/>
    <w:rsid w:val="009371DA"/>
    <w:rsid w:val="009371DE"/>
    <w:rsid w:val="009372AE"/>
    <w:rsid w:val="009372D9"/>
    <w:rsid w:val="009373B0"/>
    <w:rsid w:val="00937423"/>
    <w:rsid w:val="0093755D"/>
    <w:rsid w:val="00937576"/>
    <w:rsid w:val="009375D0"/>
    <w:rsid w:val="009375DF"/>
    <w:rsid w:val="00937699"/>
    <w:rsid w:val="009376B5"/>
    <w:rsid w:val="0093777A"/>
    <w:rsid w:val="009377E8"/>
    <w:rsid w:val="0093788C"/>
    <w:rsid w:val="0093788D"/>
    <w:rsid w:val="0093790A"/>
    <w:rsid w:val="00937929"/>
    <w:rsid w:val="009379E3"/>
    <w:rsid w:val="009379E9"/>
    <w:rsid w:val="00937AB8"/>
    <w:rsid w:val="00937AB9"/>
    <w:rsid w:val="00937ABB"/>
    <w:rsid w:val="00937BF4"/>
    <w:rsid w:val="00937BFA"/>
    <w:rsid w:val="00937C03"/>
    <w:rsid w:val="00937C7F"/>
    <w:rsid w:val="00937D2F"/>
    <w:rsid w:val="00937D53"/>
    <w:rsid w:val="00937D6C"/>
    <w:rsid w:val="00937DBE"/>
    <w:rsid w:val="00937DE5"/>
    <w:rsid w:val="00937DF2"/>
    <w:rsid w:val="00937EAA"/>
    <w:rsid w:val="00937EC0"/>
    <w:rsid w:val="00937FA4"/>
    <w:rsid w:val="00937FBA"/>
    <w:rsid w:val="00940064"/>
    <w:rsid w:val="00940169"/>
    <w:rsid w:val="00940262"/>
    <w:rsid w:val="009402F7"/>
    <w:rsid w:val="00940329"/>
    <w:rsid w:val="0094033F"/>
    <w:rsid w:val="009403EE"/>
    <w:rsid w:val="00940424"/>
    <w:rsid w:val="00940438"/>
    <w:rsid w:val="009406C7"/>
    <w:rsid w:val="00940751"/>
    <w:rsid w:val="00940778"/>
    <w:rsid w:val="009407CF"/>
    <w:rsid w:val="00940935"/>
    <w:rsid w:val="009409BA"/>
    <w:rsid w:val="00940A30"/>
    <w:rsid w:val="00940A91"/>
    <w:rsid w:val="00940D26"/>
    <w:rsid w:val="00940E2E"/>
    <w:rsid w:val="00940FD3"/>
    <w:rsid w:val="0094114C"/>
    <w:rsid w:val="0094116C"/>
    <w:rsid w:val="009411B9"/>
    <w:rsid w:val="0094128F"/>
    <w:rsid w:val="009413BF"/>
    <w:rsid w:val="009413EF"/>
    <w:rsid w:val="009413F7"/>
    <w:rsid w:val="0094145C"/>
    <w:rsid w:val="009414F6"/>
    <w:rsid w:val="0094158C"/>
    <w:rsid w:val="00941669"/>
    <w:rsid w:val="009416A4"/>
    <w:rsid w:val="009418DC"/>
    <w:rsid w:val="00941A25"/>
    <w:rsid w:val="00941A54"/>
    <w:rsid w:val="00941BC4"/>
    <w:rsid w:val="00941C9B"/>
    <w:rsid w:val="00941EA3"/>
    <w:rsid w:val="00941F68"/>
    <w:rsid w:val="00942025"/>
    <w:rsid w:val="0094203F"/>
    <w:rsid w:val="009423CE"/>
    <w:rsid w:val="00942403"/>
    <w:rsid w:val="0094243B"/>
    <w:rsid w:val="00942454"/>
    <w:rsid w:val="00942508"/>
    <w:rsid w:val="00942592"/>
    <w:rsid w:val="0094259E"/>
    <w:rsid w:val="009426A0"/>
    <w:rsid w:val="009427CF"/>
    <w:rsid w:val="009429D2"/>
    <w:rsid w:val="00942A56"/>
    <w:rsid w:val="00942B05"/>
    <w:rsid w:val="00942C8B"/>
    <w:rsid w:val="00942D7B"/>
    <w:rsid w:val="00942DCB"/>
    <w:rsid w:val="00942EFD"/>
    <w:rsid w:val="00942FDC"/>
    <w:rsid w:val="009431D4"/>
    <w:rsid w:val="00943227"/>
    <w:rsid w:val="00943341"/>
    <w:rsid w:val="009434AC"/>
    <w:rsid w:val="009434AD"/>
    <w:rsid w:val="0094358C"/>
    <w:rsid w:val="00943684"/>
    <w:rsid w:val="0094372E"/>
    <w:rsid w:val="00943746"/>
    <w:rsid w:val="00943757"/>
    <w:rsid w:val="0094376F"/>
    <w:rsid w:val="0094391A"/>
    <w:rsid w:val="00943930"/>
    <w:rsid w:val="00943977"/>
    <w:rsid w:val="0094397D"/>
    <w:rsid w:val="009439F2"/>
    <w:rsid w:val="00943A50"/>
    <w:rsid w:val="00943ACA"/>
    <w:rsid w:val="00943B0C"/>
    <w:rsid w:val="00943BFF"/>
    <w:rsid w:val="00943C13"/>
    <w:rsid w:val="00943E58"/>
    <w:rsid w:val="00943EC1"/>
    <w:rsid w:val="00943F03"/>
    <w:rsid w:val="00943FE6"/>
    <w:rsid w:val="00944036"/>
    <w:rsid w:val="0094404A"/>
    <w:rsid w:val="009440EB"/>
    <w:rsid w:val="009440F2"/>
    <w:rsid w:val="0094411E"/>
    <w:rsid w:val="0094425A"/>
    <w:rsid w:val="00944265"/>
    <w:rsid w:val="0094428D"/>
    <w:rsid w:val="00944375"/>
    <w:rsid w:val="00944378"/>
    <w:rsid w:val="009443F9"/>
    <w:rsid w:val="00944472"/>
    <w:rsid w:val="009445C9"/>
    <w:rsid w:val="009445EA"/>
    <w:rsid w:val="009448BB"/>
    <w:rsid w:val="00944984"/>
    <w:rsid w:val="00944A0A"/>
    <w:rsid w:val="00944B97"/>
    <w:rsid w:val="00944C50"/>
    <w:rsid w:val="00944C9C"/>
    <w:rsid w:val="00944DFE"/>
    <w:rsid w:val="00944E2E"/>
    <w:rsid w:val="00944E48"/>
    <w:rsid w:val="00944E91"/>
    <w:rsid w:val="00944EF8"/>
    <w:rsid w:val="00944F19"/>
    <w:rsid w:val="009450AC"/>
    <w:rsid w:val="0094520D"/>
    <w:rsid w:val="009452CD"/>
    <w:rsid w:val="009452D5"/>
    <w:rsid w:val="009452FA"/>
    <w:rsid w:val="00945442"/>
    <w:rsid w:val="00945641"/>
    <w:rsid w:val="00945702"/>
    <w:rsid w:val="009457F3"/>
    <w:rsid w:val="00945975"/>
    <w:rsid w:val="009459A5"/>
    <w:rsid w:val="00945AD6"/>
    <w:rsid w:val="00945B4F"/>
    <w:rsid w:val="00945C9B"/>
    <w:rsid w:val="00945CDC"/>
    <w:rsid w:val="00945DF2"/>
    <w:rsid w:val="00945EAA"/>
    <w:rsid w:val="00945FAB"/>
    <w:rsid w:val="00946047"/>
    <w:rsid w:val="009460A3"/>
    <w:rsid w:val="0094618C"/>
    <w:rsid w:val="009462C7"/>
    <w:rsid w:val="0094640B"/>
    <w:rsid w:val="00946541"/>
    <w:rsid w:val="00946631"/>
    <w:rsid w:val="00946676"/>
    <w:rsid w:val="009466B8"/>
    <w:rsid w:val="0094671D"/>
    <w:rsid w:val="009467F0"/>
    <w:rsid w:val="0094683B"/>
    <w:rsid w:val="00946AB3"/>
    <w:rsid w:val="00946AC6"/>
    <w:rsid w:val="00946C19"/>
    <w:rsid w:val="00946C4F"/>
    <w:rsid w:val="00946C95"/>
    <w:rsid w:val="00946CBE"/>
    <w:rsid w:val="00946D1B"/>
    <w:rsid w:val="00946F0E"/>
    <w:rsid w:val="00947051"/>
    <w:rsid w:val="009471C3"/>
    <w:rsid w:val="0094738F"/>
    <w:rsid w:val="0094745E"/>
    <w:rsid w:val="00947575"/>
    <w:rsid w:val="0094757B"/>
    <w:rsid w:val="00947610"/>
    <w:rsid w:val="0094787F"/>
    <w:rsid w:val="00947909"/>
    <w:rsid w:val="00947A72"/>
    <w:rsid w:val="00947AFE"/>
    <w:rsid w:val="00947B99"/>
    <w:rsid w:val="00947C43"/>
    <w:rsid w:val="00947C68"/>
    <w:rsid w:val="00947D0D"/>
    <w:rsid w:val="00947D46"/>
    <w:rsid w:val="00947D4A"/>
    <w:rsid w:val="00947D56"/>
    <w:rsid w:val="00947DB4"/>
    <w:rsid w:val="00947EB9"/>
    <w:rsid w:val="00947FA3"/>
    <w:rsid w:val="00950224"/>
    <w:rsid w:val="00950278"/>
    <w:rsid w:val="0095031C"/>
    <w:rsid w:val="0095042E"/>
    <w:rsid w:val="0095068C"/>
    <w:rsid w:val="009506CC"/>
    <w:rsid w:val="009507C5"/>
    <w:rsid w:val="009508E2"/>
    <w:rsid w:val="009509A2"/>
    <w:rsid w:val="00950B84"/>
    <w:rsid w:val="00950DE4"/>
    <w:rsid w:val="00950F36"/>
    <w:rsid w:val="00950F78"/>
    <w:rsid w:val="00950FD8"/>
    <w:rsid w:val="0095108B"/>
    <w:rsid w:val="009512C0"/>
    <w:rsid w:val="009513ED"/>
    <w:rsid w:val="009514AE"/>
    <w:rsid w:val="009514E8"/>
    <w:rsid w:val="00951522"/>
    <w:rsid w:val="0095158A"/>
    <w:rsid w:val="009515BC"/>
    <w:rsid w:val="009519F0"/>
    <w:rsid w:val="00951A88"/>
    <w:rsid w:val="00951AEA"/>
    <w:rsid w:val="00951B05"/>
    <w:rsid w:val="00951B94"/>
    <w:rsid w:val="00951C8E"/>
    <w:rsid w:val="00951D0C"/>
    <w:rsid w:val="00951F53"/>
    <w:rsid w:val="00951FF8"/>
    <w:rsid w:val="00952000"/>
    <w:rsid w:val="00952016"/>
    <w:rsid w:val="0095201A"/>
    <w:rsid w:val="00952028"/>
    <w:rsid w:val="0095203C"/>
    <w:rsid w:val="009520B3"/>
    <w:rsid w:val="009520E1"/>
    <w:rsid w:val="0095213A"/>
    <w:rsid w:val="00952215"/>
    <w:rsid w:val="00952429"/>
    <w:rsid w:val="009524B4"/>
    <w:rsid w:val="0095256D"/>
    <w:rsid w:val="00952640"/>
    <w:rsid w:val="009526F4"/>
    <w:rsid w:val="00952731"/>
    <w:rsid w:val="00952939"/>
    <w:rsid w:val="00952C21"/>
    <w:rsid w:val="00952C38"/>
    <w:rsid w:val="00952CAE"/>
    <w:rsid w:val="00952DAF"/>
    <w:rsid w:val="00952DFC"/>
    <w:rsid w:val="00952F29"/>
    <w:rsid w:val="009530E0"/>
    <w:rsid w:val="00953188"/>
    <w:rsid w:val="009531F4"/>
    <w:rsid w:val="009532B3"/>
    <w:rsid w:val="00953430"/>
    <w:rsid w:val="009534F9"/>
    <w:rsid w:val="0095369A"/>
    <w:rsid w:val="009536C6"/>
    <w:rsid w:val="009537C2"/>
    <w:rsid w:val="009538C7"/>
    <w:rsid w:val="009538D2"/>
    <w:rsid w:val="00953974"/>
    <w:rsid w:val="009539BB"/>
    <w:rsid w:val="009539FB"/>
    <w:rsid w:val="00953A70"/>
    <w:rsid w:val="00953AAD"/>
    <w:rsid w:val="00953CFE"/>
    <w:rsid w:val="00953D9B"/>
    <w:rsid w:val="00953DB9"/>
    <w:rsid w:val="00953E21"/>
    <w:rsid w:val="00953F7F"/>
    <w:rsid w:val="00953F8A"/>
    <w:rsid w:val="0095400D"/>
    <w:rsid w:val="00954047"/>
    <w:rsid w:val="009540F6"/>
    <w:rsid w:val="00954140"/>
    <w:rsid w:val="00954219"/>
    <w:rsid w:val="0095436E"/>
    <w:rsid w:val="009543EE"/>
    <w:rsid w:val="00954600"/>
    <w:rsid w:val="00954605"/>
    <w:rsid w:val="00954799"/>
    <w:rsid w:val="009547DF"/>
    <w:rsid w:val="00954843"/>
    <w:rsid w:val="00954926"/>
    <w:rsid w:val="00954AB5"/>
    <w:rsid w:val="00954B37"/>
    <w:rsid w:val="00954B65"/>
    <w:rsid w:val="00954E80"/>
    <w:rsid w:val="00954F2D"/>
    <w:rsid w:val="00954FE3"/>
    <w:rsid w:val="0095505D"/>
    <w:rsid w:val="0095507D"/>
    <w:rsid w:val="0095514E"/>
    <w:rsid w:val="0095517F"/>
    <w:rsid w:val="0095523A"/>
    <w:rsid w:val="009552F1"/>
    <w:rsid w:val="0095532A"/>
    <w:rsid w:val="009553F7"/>
    <w:rsid w:val="0095542D"/>
    <w:rsid w:val="009554A0"/>
    <w:rsid w:val="009554B6"/>
    <w:rsid w:val="00955533"/>
    <w:rsid w:val="009556E0"/>
    <w:rsid w:val="009558D4"/>
    <w:rsid w:val="009559F4"/>
    <w:rsid w:val="00955A1A"/>
    <w:rsid w:val="00955A83"/>
    <w:rsid w:val="00955AD3"/>
    <w:rsid w:val="00955B6B"/>
    <w:rsid w:val="00955D03"/>
    <w:rsid w:val="00955D5D"/>
    <w:rsid w:val="00955DC4"/>
    <w:rsid w:val="00955E5E"/>
    <w:rsid w:val="00955F6C"/>
    <w:rsid w:val="0095602C"/>
    <w:rsid w:val="009560DE"/>
    <w:rsid w:val="009561BF"/>
    <w:rsid w:val="00956288"/>
    <w:rsid w:val="0095631F"/>
    <w:rsid w:val="009563DC"/>
    <w:rsid w:val="0095641A"/>
    <w:rsid w:val="009564DC"/>
    <w:rsid w:val="009564EA"/>
    <w:rsid w:val="00956505"/>
    <w:rsid w:val="00956533"/>
    <w:rsid w:val="00956651"/>
    <w:rsid w:val="009568C4"/>
    <w:rsid w:val="009568D9"/>
    <w:rsid w:val="0095693E"/>
    <w:rsid w:val="00956AAD"/>
    <w:rsid w:val="00956B56"/>
    <w:rsid w:val="00956B6C"/>
    <w:rsid w:val="00956BAA"/>
    <w:rsid w:val="00956C1A"/>
    <w:rsid w:val="00956C47"/>
    <w:rsid w:val="00956C8C"/>
    <w:rsid w:val="00956CA1"/>
    <w:rsid w:val="00956E12"/>
    <w:rsid w:val="00956E51"/>
    <w:rsid w:val="009570B2"/>
    <w:rsid w:val="0095712B"/>
    <w:rsid w:val="00957320"/>
    <w:rsid w:val="0095747E"/>
    <w:rsid w:val="00957483"/>
    <w:rsid w:val="009574BE"/>
    <w:rsid w:val="009574E3"/>
    <w:rsid w:val="00957522"/>
    <w:rsid w:val="00957708"/>
    <w:rsid w:val="009577B8"/>
    <w:rsid w:val="00957B90"/>
    <w:rsid w:val="00957BCE"/>
    <w:rsid w:val="00957F5B"/>
    <w:rsid w:val="00960051"/>
    <w:rsid w:val="009601E1"/>
    <w:rsid w:val="00960316"/>
    <w:rsid w:val="009603AC"/>
    <w:rsid w:val="009603E9"/>
    <w:rsid w:val="009603F5"/>
    <w:rsid w:val="0096041A"/>
    <w:rsid w:val="0096049E"/>
    <w:rsid w:val="009604D5"/>
    <w:rsid w:val="009604FF"/>
    <w:rsid w:val="0096058A"/>
    <w:rsid w:val="009605A6"/>
    <w:rsid w:val="009607C4"/>
    <w:rsid w:val="00960802"/>
    <w:rsid w:val="0096099D"/>
    <w:rsid w:val="009609BC"/>
    <w:rsid w:val="00960A04"/>
    <w:rsid w:val="00960B5E"/>
    <w:rsid w:val="00960B94"/>
    <w:rsid w:val="00960C80"/>
    <w:rsid w:val="00960C92"/>
    <w:rsid w:val="00960D40"/>
    <w:rsid w:val="00960D58"/>
    <w:rsid w:val="00960E1D"/>
    <w:rsid w:val="00960ED8"/>
    <w:rsid w:val="00960F8B"/>
    <w:rsid w:val="00960FD3"/>
    <w:rsid w:val="009611BA"/>
    <w:rsid w:val="009611D5"/>
    <w:rsid w:val="009611F0"/>
    <w:rsid w:val="00961202"/>
    <w:rsid w:val="009613BA"/>
    <w:rsid w:val="009613D3"/>
    <w:rsid w:val="009613F5"/>
    <w:rsid w:val="00961556"/>
    <w:rsid w:val="00961577"/>
    <w:rsid w:val="0096168E"/>
    <w:rsid w:val="00961845"/>
    <w:rsid w:val="009618C6"/>
    <w:rsid w:val="00961948"/>
    <w:rsid w:val="0096196F"/>
    <w:rsid w:val="00961981"/>
    <w:rsid w:val="009619A8"/>
    <w:rsid w:val="009619C5"/>
    <w:rsid w:val="00961BAC"/>
    <w:rsid w:val="00961CD9"/>
    <w:rsid w:val="00961EAC"/>
    <w:rsid w:val="00961EB4"/>
    <w:rsid w:val="009620BF"/>
    <w:rsid w:val="00962224"/>
    <w:rsid w:val="00962279"/>
    <w:rsid w:val="009622FA"/>
    <w:rsid w:val="0096232F"/>
    <w:rsid w:val="00962383"/>
    <w:rsid w:val="009623C0"/>
    <w:rsid w:val="0096244A"/>
    <w:rsid w:val="0096264D"/>
    <w:rsid w:val="00962662"/>
    <w:rsid w:val="009626DB"/>
    <w:rsid w:val="009626EC"/>
    <w:rsid w:val="009626F9"/>
    <w:rsid w:val="0096270C"/>
    <w:rsid w:val="00962727"/>
    <w:rsid w:val="00962774"/>
    <w:rsid w:val="00962925"/>
    <w:rsid w:val="0096296B"/>
    <w:rsid w:val="009629BB"/>
    <w:rsid w:val="009629DF"/>
    <w:rsid w:val="00962AB8"/>
    <w:rsid w:val="00962CA2"/>
    <w:rsid w:val="00962D02"/>
    <w:rsid w:val="00962E8E"/>
    <w:rsid w:val="00962EAB"/>
    <w:rsid w:val="00962F1B"/>
    <w:rsid w:val="00963195"/>
    <w:rsid w:val="00963210"/>
    <w:rsid w:val="0096327D"/>
    <w:rsid w:val="0096333F"/>
    <w:rsid w:val="00963368"/>
    <w:rsid w:val="009633DE"/>
    <w:rsid w:val="009634C0"/>
    <w:rsid w:val="0096366D"/>
    <w:rsid w:val="0096371A"/>
    <w:rsid w:val="0096373A"/>
    <w:rsid w:val="009637D2"/>
    <w:rsid w:val="0096389A"/>
    <w:rsid w:val="00963A31"/>
    <w:rsid w:val="00963B21"/>
    <w:rsid w:val="00963B4C"/>
    <w:rsid w:val="00963BAE"/>
    <w:rsid w:val="00963BC0"/>
    <w:rsid w:val="00963BFC"/>
    <w:rsid w:val="00963CBF"/>
    <w:rsid w:val="00963CD8"/>
    <w:rsid w:val="00963CDA"/>
    <w:rsid w:val="00963D61"/>
    <w:rsid w:val="00963DC6"/>
    <w:rsid w:val="00963E33"/>
    <w:rsid w:val="00963EE7"/>
    <w:rsid w:val="00963F18"/>
    <w:rsid w:val="00963F96"/>
    <w:rsid w:val="00964017"/>
    <w:rsid w:val="00964262"/>
    <w:rsid w:val="00964300"/>
    <w:rsid w:val="00964383"/>
    <w:rsid w:val="0096439E"/>
    <w:rsid w:val="009643F8"/>
    <w:rsid w:val="009645BD"/>
    <w:rsid w:val="009648F6"/>
    <w:rsid w:val="0096499D"/>
    <w:rsid w:val="00964A89"/>
    <w:rsid w:val="00964AED"/>
    <w:rsid w:val="00964D2D"/>
    <w:rsid w:val="00964E92"/>
    <w:rsid w:val="00964EC1"/>
    <w:rsid w:val="00964FEB"/>
    <w:rsid w:val="009650DC"/>
    <w:rsid w:val="0096512C"/>
    <w:rsid w:val="00965143"/>
    <w:rsid w:val="009651A7"/>
    <w:rsid w:val="009651D0"/>
    <w:rsid w:val="009651DF"/>
    <w:rsid w:val="009652CA"/>
    <w:rsid w:val="00965404"/>
    <w:rsid w:val="00965551"/>
    <w:rsid w:val="009655C5"/>
    <w:rsid w:val="009658D6"/>
    <w:rsid w:val="0096598A"/>
    <w:rsid w:val="00965AC9"/>
    <w:rsid w:val="00965ADF"/>
    <w:rsid w:val="00965AF0"/>
    <w:rsid w:val="00965BC3"/>
    <w:rsid w:val="00965BD2"/>
    <w:rsid w:val="00965C0E"/>
    <w:rsid w:val="00965C68"/>
    <w:rsid w:val="00965CC1"/>
    <w:rsid w:val="00965CCE"/>
    <w:rsid w:val="00965E55"/>
    <w:rsid w:val="00965EBB"/>
    <w:rsid w:val="0096600E"/>
    <w:rsid w:val="00966431"/>
    <w:rsid w:val="00966554"/>
    <w:rsid w:val="009665EA"/>
    <w:rsid w:val="00966695"/>
    <w:rsid w:val="0096673A"/>
    <w:rsid w:val="0096678D"/>
    <w:rsid w:val="009667D3"/>
    <w:rsid w:val="0096689F"/>
    <w:rsid w:val="009668F6"/>
    <w:rsid w:val="00966A3B"/>
    <w:rsid w:val="00966B25"/>
    <w:rsid w:val="00966B7A"/>
    <w:rsid w:val="00966BE3"/>
    <w:rsid w:val="00966D04"/>
    <w:rsid w:val="00966E93"/>
    <w:rsid w:val="00966F53"/>
    <w:rsid w:val="00967068"/>
    <w:rsid w:val="00967095"/>
    <w:rsid w:val="0096711D"/>
    <w:rsid w:val="00967165"/>
    <w:rsid w:val="009671CD"/>
    <w:rsid w:val="00967247"/>
    <w:rsid w:val="009672B3"/>
    <w:rsid w:val="00967325"/>
    <w:rsid w:val="00967397"/>
    <w:rsid w:val="009673FA"/>
    <w:rsid w:val="009674DC"/>
    <w:rsid w:val="00967724"/>
    <w:rsid w:val="0096773B"/>
    <w:rsid w:val="00967815"/>
    <w:rsid w:val="00967974"/>
    <w:rsid w:val="00967A07"/>
    <w:rsid w:val="00967D5B"/>
    <w:rsid w:val="00967D71"/>
    <w:rsid w:val="00967E65"/>
    <w:rsid w:val="00967F44"/>
    <w:rsid w:val="00967F90"/>
    <w:rsid w:val="00967FFA"/>
    <w:rsid w:val="00970007"/>
    <w:rsid w:val="0097009F"/>
    <w:rsid w:val="009700E1"/>
    <w:rsid w:val="009700EC"/>
    <w:rsid w:val="00970120"/>
    <w:rsid w:val="009705E8"/>
    <w:rsid w:val="009705FC"/>
    <w:rsid w:val="009706E1"/>
    <w:rsid w:val="0097076F"/>
    <w:rsid w:val="00970789"/>
    <w:rsid w:val="009707F1"/>
    <w:rsid w:val="009708F1"/>
    <w:rsid w:val="00970B42"/>
    <w:rsid w:val="00970B7F"/>
    <w:rsid w:val="00970BBD"/>
    <w:rsid w:val="00970D62"/>
    <w:rsid w:val="00970D9A"/>
    <w:rsid w:val="00970E1E"/>
    <w:rsid w:val="00970FE1"/>
    <w:rsid w:val="00971262"/>
    <w:rsid w:val="00971384"/>
    <w:rsid w:val="009713CB"/>
    <w:rsid w:val="00971753"/>
    <w:rsid w:val="00971755"/>
    <w:rsid w:val="009717A0"/>
    <w:rsid w:val="0097186A"/>
    <w:rsid w:val="00971943"/>
    <w:rsid w:val="00971997"/>
    <w:rsid w:val="0097199F"/>
    <w:rsid w:val="00971B18"/>
    <w:rsid w:val="00971D5C"/>
    <w:rsid w:val="00971D66"/>
    <w:rsid w:val="00971DF6"/>
    <w:rsid w:val="00971E1D"/>
    <w:rsid w:val="00971E46"/>
    <w:rsid w:val="00971E61"/>
    <w:rsid w:val="00971EEB"/>
    <w:rsid w:val="00971F8D"/>
    <w:rsid w:val="00971FB7"/>
    <w:rsid w:val="0097203E"/>
    <w:rsid w:val="0097215E"/>
    <w:rsid w:val="009721D1"/>
    <w:rsid w:val="009724C1"/>
    <w:rsid w:val="009724D5"/>
    <w:rsid w:val="009724D9"/>
    <w:rsid w:val="009724EC"/>
    <w:rsid w:val="0097252C"/>
    <w:rsid w:val="0097293D"/>
    <w:rsid w:val="00972AAF"/>
    <w:rsid w:val="00972B0C"/>
    <w:rsid w:val="00972B85"/>
    <w:rsid w:val="00972BFF"/>
    <w:rsid w:val="00972CEF"/>
    <w:rsid w:val="00972DDA"/>
    <w:rsid w:val="0097312D"/>
    <w:rsid w:val="009731D2"/>
    <w:rsid w:val="009733D7"/>
    <w:rsid w:val="009733DD"/>
    <w:rsid w:val="0097353C"/>
    <w:rsid w:val="00973749"/>
    <w:rsid w:val="00973767"/>
    <w:rsid w:val="009737F4"/>
    <w:rsid w:val="00973834"/>
    <w:rsid w:val="009738FA"/>
    <w:rsid w:val="009739AC"/>
    <w:rsid w:val="00973A40"/>
    <w:rsid w:val="00973AD1"/>
    <w:rsid w:val="00973C71"/>
    <w:rsid w:val="00973C73"/>
    <w:rsid w:val="00973D00"/>
    <w:rsid w:val="00973DC6"/>
    <w:rsid w:val="00973EDC"/>
    <w:rsid w:val="00973EE2"/>
    <w:rsid w:val="00973FAB"/>
    <w:rsid w:val="00973FD8"/>
    <w:rsid w:val="00974018"/>
    <w:rsid w:val="00974029"/>
    <w:rsid w:val="009740EB"/>
    <w:rsid w:val="00974161"/>
    <w:rsid w:val="0097453C"/>
    <w:rsid w:val="00974543"/>
    <w:rsid w:val="009745DF"/>
    <w:rsid w:val="009747D8"/>
    <w:rsid w:val="0097488A"/>
    <w:rsid w:val="009748A0"/>
    <w:rsid w:val="00974A06"/>
    <w:rsid w:val="00974A2D"/>
    <w:rsid w:val="00974AE6"/>
    <w:rsid w:val="00974BDD"/>
    <w:rsid w:val="00974C80"/>
    <w:rsid w:val="00974F1E"/>
    <w:rsid w:val="00975037"/>
    <w:rsid w:val="009750E1"/>
    <w:rsid w:val="00975159"/>
    <w:rsid w:val="0097518A"/>
    <w:rsid w:val="009753BC"/>
    <w:rsid w:val="0097543B"/>
    <w:rsid w:val="00975457"/>
    <w:rsid w:val="009755DC"/>
    <w:rsid w:val="009756AB"/>
    <w:rsid w:val="00975730"/>
    <w:rsid w:val="009757DA"/>
    <w:rsid w:val="009758EB"/>
    <w:rsid w:val="00975975"/>
    <w:rsid w:val="00975C14"/>
    <w:rsid w:val="00975CA0"/>
    <w:rsid w:val="00975D9C"/>
    <w:rsid w:val="00975F85"/>
    <w:rsid w:val="00975FEB"/>
    <w:rsid w:val="0097615B"/>
    <w:rsid w:val="00976169"/>
    <w:rsid w:val="00976210"/>
    <w:rsid w:val="00976220"/>
    <w:rsid w:val="0097627E"/>
    <w:rsid w:val="0097636B"/>
    <w:rsid w:val="0097636D"/>
    <w:rsid w:val="009764A2"/>
    <w:rsid w:val="009764D5"/>
    <w:rsid w:val="00976503"/>
    <w:rsid w:val="009766C3"/>
    <w:rsid w:val="00976738"/>
    <w:rsid w:val="0097691C"/>
    <w:rsid w:val="00976D55"/>
    <w:rsid w:val="00976DB4"/>
    <w:rsid w:val="009771A2"/>
    <w:rsid w:val="009773BD"/>
    <w:rsid w:val="0097746A"/>
    <w:rsid w:val="00977505"/>
    <w:rsid w:val="009776EA"/>
    <w:rsid w:val="00977701"/>
    <w:rsid w:val="0097775C"/>
    <w:rsid w:val="00977865"/>
    <w:rsid w:val="00977869"/>
    <w:rsid w:val="009778AC"/>
    <w:rsid w:val="009778B3"/>
    <w:rsid w:val="009778E1"/>
    <w:rsid w:val="0097795A"/>
    <w:rsid w:val="00977A10"/>
    <w:rsid w:val="00977A26"/>
    <w:rsid w:val="00977B63"/>
    <w:rsid w:val="00977B6B"/>
    <w:rsid w:val="00977B90"/>
    <w:rsid w:val="00977C56"/>
    <w:rsid w:val="00977CB2"/>
    <w:rsid w:val="00977D90"/>
    <w:rsid w:val="00977D9E"/>
    <w:rsid w:val="00977F0E"/>
    <w:rsid w:val="00977F5A"/>
    <w:rsid w:val="00977FA8"/>
    <w:rsid w:val="009803E2"/>
    <w:rsid w:val="0098042A"/>
    <w:rsid w:val="0098055A"/>
    <w:rsid w:val="00980693"/>
    <w:rsid w:val="009806DF"/>
    <w:rsid w:val="00980835"/>
    <w:rsid w:val="009809D8"/>
    <w:rsid w:val="00980AAA"/>
    <w:rsid w:val="00980AC9"/>
    <w:rsid w:val="00980B42"/>
    <w:rsid w:val="00980D29"/>
    <w:rsid w:val="00980D71"/>
    <w:rsid w:val="00980DF6"/>
    <w:rsid w:val="00980F3A"/>
    <w:rsid w:val="00980F68"/>
    <w:rsid w:val="00981094"/>
    <w:rsid w:val="009810BC"/>
    <w:rsid w:val="009810F6"/>
    <w:rsid w:val="0098112F"/>
    <w:rsid w:val="00981176"/>
    <w:rsid w:val="0098117A"/>
    <w:rsid w:val="00981363"/>
    <w:rsid w:val="00981437"/>
    <w:rsid w:val="0098167A"/>
    <w:rsid w:val="009816D9"/>
    <w:rsid w:val="00981760"/>
    <w:rsid w:val="00981791"/>
    <w:rsid w:val="009817A2"/>
    <w:rsid w:val="009817F0"/>
    <w:rsid w:val="0098185A"/>
    <w:rsid w:val="00981894"/>
    <w:rsid w:val="00981A40"/>
    <w:rsid w:val="00981AE1"/>
    <w:rsid w:val="00981B1F"/>
    <w:rsid w:val="00981B37"/>
    <w:rsid w:val="00981BC3"/>
    <w:rsid w:val="00981BCF"/>
    <w:rsid w:val="00981BF4"/>
    <w:rsid w:val="00981BF6"/>
    <w:rsid w:val="00981C4D"/>
    <w:rsid w:val="00981C62"/>
    <w:rsid w:val="00981C84"/>
    <w:rsid w:val="00981D27"/>
    <w:rsid w:val="00981D28"/>
    <w:rsid w:val="00981D89"/>
    <w:rsid w:val="00981E45"/>
    <w:rsid w:val="00981F8E"/>
    <w:rsid w:val="00981FFA"/>
    <w:rsid w:val="00982088"/>
    <w:rsid w:val="009820B5"/>
    <w:rsid w:val="0098222F"/>
    <w:rsid w:val="00982297"/>
    <w:rsid w:val="00982376"/>
    <w:rsid w:val="00982435"/>
    <w:rsid w:val="0098247D"/>
    <w:rsid w:val="0098254D"/>
    <w:rsid w:val="009825D0"/>
    <w:rsid w:val="00982754"/>
    <w:rsid w:val="00982822"/>
    <w:rsid w:val="00982AE3"/>
    <w:rsid w:val="00982C1E"/>
    <w:rsid w:val="00982C6E"/>
    <w:rsid w:val="00982D9C"/>
    <w:rsid w:val="00982E58"/>
    <w:rsid w:val="00982FBF"/>
    <w:rsid w:val="00982FC5"/>
    <w:rsid w:val="00983064"/>
    <w:rsid w:val="00983343"/>
    <w:rsid w:val="00983349"/>
    <w:rsid w:val="00983368"/>
    <w:rsid w:val="009834BB"/>
    <w:rsid w:val="0098366E"/>
    <w:rsid w:val="00983829"/>
    <w:rsid w:val="00983887"/>
    <w:rsid w:val="0098395F"/>
    <w:rsid w:val="00983C38"/>
    <w:rsid w:val="00983CA6"/>
    <w:rsid w:val="00983DB5"/>
    <w:rsid w:val="00983E3E"/>
    <w:rsid w:val="00983F03"/>
    <w:rsid w:val="00983F43"/>
    <w:rsid w:val="00983FB9"/>
    <w:rsid w:val="00984089"/>
    <w:rsid w:val="009841C5"/>
    <w:rsid w:val="0098433C"/>
    <w:rsid w:val="00984532"/>
    <w:rsid w:val="009847F1"/>
    <w:rsid w:val="009849B2"/>
    <w:rsid w:val="00984A64"/>
    <w:rsid w:val="00984B54"/>
    <w:rsid w:val="00984BA6"/>
    <w:rsid w:val="00984BC1"/>
    <w:rsid w:val="00984BF4"/>
    <w:rsid w:val="00984C09"/>
    <w:rsid w:val="00984C47"/>
    <w:rsid w:val="00984C82"/>
    <w:rsid w:val="00984D8D"/>
    <w:rsid w:val="00984DEE"/>
    <w:rsid w:val="00984DF0"/>
    <w:rsid w:val="00984ED6"/>
    <w:rsid w:val="00984EFD"/>
    <w:rsid w:val="00984F9B"/>
    <w:rsid w:val="009851A8"/>
    <w:rsid w:val="00985239"/>
    <w:rsid w:val="009852C4"/>
    <w:rsid w:val="009853BC"/>
    <w:rsid w:val="00985491"/>
    <w:rsid w:val="009859EF"/>
    <w:rsid w:val="00985B48"/>
    <w:rsid w:val="00985BBD"/>
    <w:rsid w:val="00985BD2"/>
    <w:rsid w:val="00985BF0"/>
    <w:rsid w:val="00985EE9"/>
    <w:rsid w:val="00985FBE"/>
    <w:rsid w:val="009862E9"/>
    <w:rsid w:val="00986373"/>
    <w:rsid w:val="00986497"/>
    <w:rsid w:val="0098655F"/>
    <w:rsid w:val="00986695"/>
    <w:rsid w:val="009866B6"/>
    <w:rsid w:val="00986A28"/>
    <w:rsid w:val="00986AE6"/>
    <w:rsid w:val="00986B57"/>
    <w:rsid w:val="00986CDC"/>
    <w:rsid w:val="00986D5B"/>
    <w:rsid w:val="00986E22"/>
    <w:rsid w:val="00986E25"/>
    <w:rsid w:val="00986F75"/>
    <w:rsid w:val="009870FE"/>
    <w:rsid w:val="009871E1"/>
    <w:rsid w:val="0098720A"/>
    <w:rsid w:val="00987379"/>
    <w:rsid w:val="00987407"/>
    <w:rsid w:val="0098749B"/>
    <w:rsid w:val="009874BE"/>
    <w:rsid w:val="009874FE"/>
    <w:rsid w:val="00987607"/>
    <w:rsid w:val="0098762C"/>
    <w:rsid w:val="00987660"/>
    <w:rsid w:val="0098783F"/>
    <w:rsid w:val="0098784F"/>
    <w:rsid w:val="009878CF"/>
    <w:rsid w:val="00987A43"/>
    <w:rsid w:val="00987A75"/>
    <w:rsid w:val="00987B29"/>
    <w:rsid w:val="00987B5E"/>
    <w:rsid w:val="00987BB8"/>
    <w:rsid w:val="00987D07"/>
    <w:rsid w:val="00987EA6"/>
    <w:rsid w:val="00987F55"/>
    <w:rsid w:val="00990109"/>
    <w:rsid w:val="00990143"/>
    <w:rsid w:val="0099019F"/>
    <w:rsid w:val="009902A9"/>
    <w:rsid w:val="0099039E"/>
    <w:rsid w:val="00990460"/>
    <w:rsid w:val="009904F7"/>
    <w:rsid w:val="00990625"/>
    <w:rsid w:val="0099063E"/>
    <w:rsid w:val="00990647"/>
    <w:rsid w:val="00990792"/>
    <w:rsid w:val="0099084D"/>
    <w:rsid w:val="00990860"/>
    <w:rsid w:val="009909BB"/>
    <w:rsid w:val="00990A1C"/>
    <w:rsid w:val="00990B08"/>
    <w:rsid w:val="00990BA5"/>
    <w:rsid w:val="00990BCA"/>
    <w:rsid w:val="00990E79"/>
    <w:rsid w:val="00990E94"/>
    <w:rsid w:val="009910A8"/>
    <w:rsid w:val="009910D7"/>
    <w:rsid w:val="009911EE"/>
    <w:rsid w:val="0099121D"/>
    <w:rsid w:val="00991247"/>
    <w:rsid w:val="009912B9"/>
    <w:rsid w:val="00991300"/>
    <w:rsid w:val="009915E5"/>
    <w:rsid w:val="009915F2"/>
    <w:rsid w:val="009916BD"/>
    <w:rsid w:val="009917F2"/>
    <w:rsid w:val="009917FA"/>
    <w:rsid w:val="0099188C"/>
    <w:rsid w:val="009918AA"/>
    <w:rsid w:val="009918CF"/>
    <w:rsid w:val="009919B8"/>
    <w:rsid w:val="00991A00"/>
    <w:rsid w:val="00991B7C"/>
    <w:rsid w:val="00991E2B"/>
    <w:rsid w:val="00991F5C"/>
    <w:rsid w:val="00991FF1"/>
    <w:rsid w:val="00992082"/>
    <w:rsid w:val="009920DA"/>
    <w:rsid w:val="0099218B"/>
    <w:rsid w:val="009921D0"/>
    <w:rsid w:val="009921EF"/>
    <w:rsid w:val="009921F1"/>
    <w:rsid w:val="0099233B"/>
    <w:rsid w:val="00992386"/>
    <w:rsid w:val="0099247F"/>
    <w:rsid w:val="00992543"/>
    <w:rsid w:val="0099260E"/>
    <w:rsid w:val="009926AC"/>
    <w:rsid w:val="009927F7"/>
    <w:rsid w:val="0099290C"/>
    <w:rsid w:val="00992ACD"/>
    <w:rsid w:val="00992AEB"/>
    <w:rsid w:val="00992B51"/>
    <w:rsid w:val="00992CA6"/>
    <w:rsid w:val="00992CEB"/>
    <w:rsid w:val="00992D03"/>
    <w:rsid w:val="00992D86"/>
    <w:rsid w:val="00992E19"/>
    <w:rsid w:val="00992E58"/>
    <w:rsid w:val="00992E69"/>
    <w:rsid w:val="00992EB2"/>
    <w:rsid w:val="00992F35"/>
    <w:rsid w:val="0099313A"/>
    <w:rsid w:val="00993501"/>
    <w:rsid w:val="009935BB"/>
    <w:rsid w:val="0099380C"/>
    <w:rsid w:val="00993889"/>
    <w:rsid w:val="00993A0A"/>
    <w:rsid w:val="00993AE8"/>
    <w:rsid w:val="00993BF1"/>
    <w:rsid w:val="00993D88"/>
    <w:rsid w:val="00993E82"/>
    <w:rsid w:val="00993F0E"/>
    <w:rsid w:val="00993FA6"/>
    <w:rsid w:val="0099414A"/>
    <w:rsid w:val="00994189"/>
    <w:rsid w:val="009941F0"/>
    <w:rsid w:val="00994270"/>
    <w:rsid w:val="009942F7"/>
    <w:rsid w:val="009949BC"/>
    <w:rsid w:val="009949D6"/>
    <w:rsid w:val="009949FD"/>
    <w:rsid w:val="00994A37"/>
    <w:rsid w:val="00994D9B"/>
    <w:rsid w:val="00994E4C"/>
    <w:rsid w:val="00994EB4"/>
    <w:rsid w:val="009951A3"/>
    <w:rsid w:val="009951F6"/>
    <w:rsid w:val="00995237"/>
    <w:rsid w:val="009953D8"/>
    <w:rsid w:val="00995411"/>
    <w:rsid w:val="009954DA"/>
    <w:rsid w:val="009955F6"/>
    <w:rsid w:val="009956F8"/>
    <w:rsid w:val="00995708"/>
    <w:rsid w:val="0099574C"/>
    <w:rsid w:val="009957B8"/>
    <w:rsid w:val="009957C0"/>
    <w:rsid w:val="009957C7"/>
    <w:rsid w:val="009957CF"/>
    <w:rsid w:val="009957F7"/>
    <w:rsid w:val="00995896"/>
    <w:rsid w:val="00995A15"/>
    <w:rsid w:val="00995A1C"/>
    <w:rsid w:val="00995A87"/>
    <w:rsid w:val="00995CC7"/>
    <w:rsid w:val="00995D96"/>
    <w:rsid w:val="00995E9B"/>
    <w:rsid w:val="00995EA1"/>
    <w:rsid w:val="00995EF0"/>
    <w:rsid w:val="00995F16"/>
    <w:rsid w:val="00996132"/>
    <w:rsid w:val="00996146"/>
    <w:rsid w:val="009961CB"/>
    <w:rsid w:val="00996278"/>
    <w:rsid w:val="009962D9"/>
    <w:rsid w:val="0099636E"/>
    <w:rsid w:val="009963B3"/>
    <w:rsid w:val="00996792"/>
    <w:rsid w:val="00996831"/>
    <w:rsid w:val="009968C7"/>
    <w:rsid w:val="009968D4"/>
    <w:rsid w:val="009968F2"/>
    <w:rsid w:val="009968FD"/>
    <w:rsid w:val="009969D7"/>
    <w:rsid w:val="00996A12"/>
    <w:rsid w:val="00996A75"/>
    <w:rsid w:val="00996BD3"/>
    <w:rsid w:val="009970C0"/>
    <w:rsid w:val="009970E8"/>
    <w:rsid w:val="009970ED"/>
    <w:rsid w:val="009971F9"/>
    <w:rsid w:val="009972F0"/>
    <w:rsid w:val="0099735B"/>
    <w:rsid w:val="009973D7"/>
    <w:rsid w:val="009975E8"/>
    <w:rsid w:val="009975EB"/>
    <w:rsid w:val="00997630"/>
    <w:rsid w:val="009977B5"/>
    <w:rsid w:val="009977C0"/>
    <w:rsid w:val="009978ED"/>
    <w:rsid w:val="00997927"/>
    <w:rsid w:val="00997C94"/>
    <w:rsid w:val="00997C9F"/>
    <w:rsid w:val="00997D37"/>
    <w:rsid w:val="00997D6D"/>
    <w:rsid w:val="00997F1F"/>
    <w:rsid w:val="00997FB7"/>
    <w:rsid w:val="00997FC1"/>
    <w:rsid w:val="009A0363"/>
    <w:rsid w:val="009A0393"/>
    <w:rsid w:val="009A0533"/>
    <w:rsid w:val="009A0694"/>
    <w:rsid w:val="009A0697"/>
    <w:rsid w:val="009A0837"/>
    <w:rsid w:val="009A09A7"/>
    <w:rsid w:val="009A09F9"/>
    <w:rsid w:val="009A0A39"/>
    <w:rsid w:val="009A0AD6"/>
    <w:rsid w:val="009A0B3F"/>
    <w:rsid w:val="009A0B83"/>
    <w:rsid w:val="009A0BCA"/>
    <w:rsid w:val="009A0C85"/>
    <w:rsid w:val="009A0EF4"/>
    <w:rsid w:val="009A0F86"/>
    <w:rsid w:val="009A0FAA"/>
    <w:rsid w:val="009A118B"/>
    <w:rsid w:val="009A121D"/>
    <w:rsid w:val="009A129D"/>
    <w:rsid w:val="009A12D3"/>
    <w:rsid w:val="009A1484"/>
    <w:rsid w:val="009A15B0"/>
    <w:rsid w:val="009A15DA"/>
    <w:rsid w:val="009A15E3"/>
    <w:rsid w:val="009A16EC"/>
    <w:rsid w:val="009A1761"/>
    <w:rsid w:val="009A1783"/>
    <w:rsid w:val="009A1864"/>
    <w:rsid w:val="009A18DB"/>
    <w:rsid w:val="009A1AA0"/>
    <w:rsid w:val="009A1BA6"/>
    <w:rsid w:val="009A1CBA"/>
    <w:rsid w:val="009A1D1C"/>
    <w:rsid w:val="009A1D80"/>
    <w:rsid w:val="009A1DEB"/>
    <w:rsid w:val="009A1ED2"/>
    <w:rsid w:val="009A1F1F"/>
    <w:rsid w:val="009A2127"/>
    <w:rsid w:val="009A2178"/>
    <w:rsid w:val="009A2185"/>
    <w:rsid w:val="009A2250"/>
    <w:rsid w:val="009A225B"/>
    <w:rsid w:val="009A23F3"/>
    <w:rsid w:val="009A2418"/>
    <w:rsid w:val="009A257B"/>
    <w:rsid w:val="009A2582"/>
    <w:rsid w:val="009A273E"/>
    <w:rsid w:val="009A278A"/>
    <w:rsid w:val="009A28A8"/>
    <w:rsid w:val="009A2926"/>
    <w:rsid w:val="009A29B8"/>
    <w:rsid w:val="009A2B5C"/>
    <w:rsid w:val="009A2B8D"/>
    <w:rsid w:val="009A2CAF"/>
    <w:rsid w:val="009A2E11"/>
    <w:rsid w:val="009A318D"/>
    <w:rsid w:val="009A31E9"/>
    <w:rsid w:val="009A3383"/>
    <w:rsid w:val="009A3467"/>
    <w:rsid w:val="009A346E"/>
    <w:rsid w:val="009A3674"/>
    <w:rsid w:val="009A37AB"/>
    <w:rsid w:val="009A37DB"/>
    <w:rsid w:val="009A3A07"/>
    <w:rsid w:val="009A3ACB"/>
    <w:rsid w:val="009A3E34"/>
    <w:rsid w:val="009A3F06"/>
    <w:rsid w:val="009A4007"/>
    <w:rsid w:val="009A4120"/>
    <w:rsid w:val="009A412E"/>
    <w:rsid w:val="009A417F"/>
    <w:rsid w:val="009A41B6"/>
    <w:rsid w:val="009A4262"/>
    <w:rsid w:val="009A4449"/>
    <w:rsid w:val="009A4514"/>
    <w:rsid w:val="009A45FB"/>
    <w:rsid w:val="009A46CB"/>
    <w:rsid w:val="009A4757"/>
    <w:rsid w:val="009A491B"/>
    <w:rsid w:val="009A4A8D"/>
    <w:rsid w:val="009A4A9B"/>
    <w:rsid w:val="009A4BC4"/>
    <w:rsid w:val="009A4CC9"/>
    <w:rsid w:val="009A4D8C"/>
    <w:rsid w:val="009A4E98"/>
    <w:rsid w:val="009A4FFD"/>
    <w:rsid w:val="009A500B"/>
    <w:rsid w:val="009A50F1"/>
    <w:rsid w:val="009A50F7"/>
    <w:rsid w:val="009A516D"/>
    <w:rsid w:val="009A52FD"/>
    <w:rsid w:val="009A53E4"/>
    <w:rsid w:val="009A53ED"/>
    <w:rsid w:val="009A5421"/>
    <w:rsid w:val="009A5508"/>
    <w:rsid w:val="009A550C"/>
    <w:rsid w:val="009A569A"/>
    <w:rsid w:val="009A575D"/>
    <w:rsid w:val="009A59A8"/>
    <w:rsid w:val="009A5A15"/>
    <w:rsid w:val="009A5C6F"/>
    <w:rsid w:val="009A5CD5"/>
    <w:rsid w:val="009A5D0A"/>
    <w:rsid w:val="009A5D21"/>
    <w:rsid w:val="009A5D3F"/>
    <w:rsid w:val="009A5D9A"/>
    <w:rsid w:val="009A5E25"/>
    <w:rsid w:val="009A5F29"/>
    <w:rsid w:val="009A603B"/>
    <w:rsid w:val="009A62F7"/>
    <w:rsid w:val="009A6405"/>
    <w:rsid w:val="009A64CA"/>
    <w:rsid w:val="009A64D3"/>
    <w:rsid w:val="009A6500"/>
    <w:rsid w:val="009A6645"/>
    <w:rsid w:val="009A67A9"/>
    <w:rsid w:val="009A6881"/>
    <w:rsid w:val="009A68F3"/>
    <w:rsid w:val="009A6957"/>
    <w:rsid w:val="009A69EC"/>
    <w:rsid w:val="009A6A50"/>
    <w:rsid w:val="009A6AF7"/>
    <w:rsid w:val="009A6B09"/>
    <w:rsid w:val="009A6B38"/>
    <w:rsid w:val="009A6BEC"/>
    <w:rsid w:val="009A6C7A"/>
    <w:rsid w:val="009A6E0B"/>
    <w:rsid w:val="009A6FBC"/>
    <w:rsid w:val="009A7002"/>
    <w:rsid w:val="009A706D"/>
    <w:rsid w:val="009A70C6"/>
    <w:rsid w:val="009A7146"/>
    <w:rsid w:val="009A7167"/>
    <w:rsid w:val="009A71CD"/>
    <w:rsid w:val="009A7215"/>
    <w:rsid w:val="009A724F"/>
    <w:rsid w:val="009A7291"/>
    <w:rsid w:val="009A7297"/>
    <w:rsid w:val="009A729F"/>
    <w:rsid w:val="009A738D"/>
    <w:rsid w:val="009A739B"/>
    <w:rsid w:val="009A745F"/>
    <w:rsid w:val="009A75C4"/>
    <w:rsid w:val="009A7689"/>
    <w:rsid w:val="009A76A7"/>
    <w:rsid w:val="009A7882"/>
    <w:rsid w:val="009A79A8"/>
    <w:rsid w:val="009A7A6D"/>
    <w:rsid w:val="009A7B66"/>
    <w:rsid w:val="009A7BE2"/>
    <w:rsid w:val="009A7C47"/>
    <w:rsid w:val="009A7CF6"/>
    <w:rsid w:val="009A7CF8"/>
    <w:rsid w:val="009A7D8B"/>
    <w:rsid w:val="009A7F01"/>
    <w:rsid w:val="009A7F07"/>
    <w:rsid w:val="009A7FB7"/>
    <w:rsid w:val="009B01B3"/>
    <w:rsid w:val="009B020D"/>
    <w:rsid w:val="009B029A"/>
    <w:rsid w:val="009B0473"/>
    <w:rsid w:val="009B04B9"/>
    <w:rsid w:val="009B054A"/>
    <w:rsid w:val="009B063E"/>
    <w:rsid w:val="009B0641"/>
    <w:rsid w:val="009B0644"/>
    <w:rsid w:val="009B06A5"/>
    <w:rsid w:val="009B07DA"/>
    <w:rsid w:val="009B0856"/>
    <w:rsid w:val="009B0897"/>
    <w:rsid w:val="009B08C6"/>
    <w:rsid w:val="009B0959"/>
    <w:rsid w:val="009B09C3"/>
    <w:rsid w:val="009B0AE5"/>
    <w:rsid w:val="009B0B57"/>
    <w:rsid w:val="009B0BC6"/>
    <w:rsid w:val="009B0D8C"/>
    <w:rsid w:val="009B0EF7"/>
    <w:rsid w:val="009B0F6F"/>
    <w:rsid w:val="009B0FF6"/>
    <w:rsid w:val="009B1008"/>
    <w:rsid w:val="009B1096"/>
    <w:rsid w:val="009B118E"/>
    <w:rsid w:val="009B1223"/>
    <w:rsid w:val="009B126E"/>
    <w:rsid w:val="009B12FF"/>
    <w:rsid w:val="009B1325"/>
    <w:rsid w:val="009B139B"/>
    <w:rsid w:val="009B13CD"/>
    <w:rsid w:val="009B14B0"/>
    <w:rsid w:val="009B153B"/>
    <w:rsid w:val="009B1598"/>
    <w:rsid w:val="009B15AA"/>
    <w:rsid w:val="009B15AB"/>
    <w:rsid w:val="009B1634"/>
    <w:rsid w:val="009B185C"/>
    <w:rsid w:val="009B1865"/>
    <w:rsid w:val="009B190E"/>
    <w:rsid w:val="009B1927"/>
    <w:rsid w:val="009B1AB4"/>
    <w:rsid w:val="009B1B27"/>
    <w:rsid w:val="009B1B28"/>
    <w:rsid w:val="009B1C11"/>
    <w:rsid w:val="009B1CF4"/>
    <w:rsid w:val="009B1CFF"/>
    <w:rsid w:val="009B1DDD"/>
    <w:rsid w:val="009B1E08"/>
    <w:rsid w:val="009B1F10"/>
    <w:rsid w:val="009B1F74"/>
    <w:rsid w:val="009B21C2"/>
    <w:rsid w:val="009B2258"/>
    <w:rsid w:val="009B23C0"/>
    <w:rsid w:val="009B23CA"/>
    <w:rsid w:val="009B2403"/>
    <w:rsid w:val="009B24D7"/>
    <w:rsid w:val="009B24E5"/>
    <w:rsid w:val="009B2561"/>
    <w:rsid w:val="009B2695"/>
    <w:rsid w:val="009B26EB"/>
    <w:rsid w:val="009B271D"/>
    <w:rsid w:val="009B27EA"/>
    <w:rsid w:val="009B2800"/>
    <w:rsid w:val="009B2984"/>
    <w:rsid w:val="009B2A47"/>
    <w:rsid w:val="009B2AE3"/>
    <w:rsid w:val="009B2B09"/>
    <w:rsid w:val="009B2B41"/>
    <w:rsid w:val="009B2D29"/>
    <w:rsid w:val="009B2D99"/>
    <w:rsid w:val="009B2FB1"/>
    <w:rsid w:val="009B3062"/>
    <w:rsid w:val="009B313B"/>
    <w:rsid w:val="009B339C"/>
    <w:rsid w:val="009B339E"/>
    <w:rsid w:val="009B34AD"/>
    <w:rsid w:val="009B3506"/>
    <w:rsid w:val="009B3512"/>
    <w:rsid w:val="009B3759"/>
    <w:rsid w:val="009B37BF"/>
    <w:rsid w:val="009B3A07"/>
    <w:rsid w:val="009B3B40"/>
    <w:rsid w:val="009B3C18"/>
    <w:rsid w:val="009B3D30"/>
    <w:rsid w:val="009B3DCD"/>
    <w:rsid w:val="009B3EB7"/>
    <w:rsid w:val="009B3F32"/>
    <w:rsid w:val="009B3FD0"/>
    <w:rsid w:val="009B3FED"/>
    <w:rsid w:val="009B40F7"/>
    <w:rsid w:val="009B414A"/>
    <w:rsid w:val="009B4254"/>
    <w:rsid w:val="009B4276"/>
    <w:rsid w:val="009B42C0"/>
    <w:rsid w:val="009B45A3"/>
    <w:rsid w:val="009B4612"/>
    <w:rsid w:val="009B4783"/>
    <w:rsid w:val="009B48A1"/>
    <w:rsid w:val="009B48ED"/>
    <w:rsid w:val="009B4971"/>
    <w:rsid w:val="009B4A90"/>
    <w:rsid w:val="009B4D58"/>
    <w:rsid w:val="009B4DFD"/>
    <w:rsid w:val="009B4ED2"/>
    <w:rsid w:val="009B4F33"/>
    <w:rsid w:val="009B50E4"/>
    <w:rsid w:val="009B5260"/>
    <w:rsid w:val="009B53B8"/>
    <w:rsid w:val="009B55D4"/>
    <w:rsid w:val="009B55ED"/>
    <w:rsid w:val="009B58FF"/>
    <w:rsid w:val="009B5B18"/>
    <w:rsid w:val="009B5B3F"/>
    <w:rsid w:val="009B5E1C"/>
    <w:rsid w:val="009B5FA9"/>
    <w:rsid w:val="009B5FBF"/>
    <w:rsid w:val="009B64B0"/>
    <w:rsid w:val="009B6580"/>
    <w:rsid w:val="009B6723"/>
    <w:rsid w:val="009B67CF"/>
    <w:rsid w:val="009B687E"/>
    <w:rsid w:val="009B69AC"/>
    <w:rsid w:val="009B69C6"/>
    <w:rsid w:val="009B6A27"/>
    <w:rsid w:val="009B6B57"/>
    <w:rsid w:val="009B6C6E"/>
    <w:rsid w:val="009B6CF4"/>
    <w:rsid w:val="009B6D3C"/>
    <w:rsid w:val="009B6D51"/>
    <w:rsid w:val="009B6E7C"/>
    <w:rsid w:val="009B6EDE"/>
    <w:rsid w:val="009B6FE0"/>
    <w:rsid w:val="009B701C"/>
    <w:rsid w:val="009B7028"/>
    <w:rsid w:val="009B70D3"/>
    <w:rsid w:val="009B7219"/>
    <w:rsid w:val="009B72E4"/>
    <w:rsid w:val="009B7300"/>
    <w:rsid w:val="009B74FA"/>
    <w:rsid w:val="009B75B9"/>
    <w:rsid w:val="009B773B"/>
    <w:rsid w:val="009B773D"/>
    <w:rsid w:val="009B77BC"/>
    <w:rsid w:val="009B77DE"/>
    <w:rsid w:val="009B7878"/>
    <w:rsid w:val="009B78FB"/>
    <w:rsid w:val="009B7A74"/>
    <w:rsid w:val="009B7A9A"/>
    <w:rsid w:val="009B7AFC"/>
    <w:rsid w:val="009B7BBA"/>
    <w:rsid w:val="009B7C2D"/>
    <w:rsid w:val="009B7CD0"/>
    <w:rsid w:val="009B7D1A"/>
    <w:rsid w:val="009B7D7B"/>
    <w:rsid w:val="009B7E61"/>
    <w:rsid w:val="009B7E71"/>
    <w:rsid w:val="009B7EA9"/>
    <w:rsid w:val="009B7EB0"/>
    <w:rsid w:val="009B7F2B"/>
    <w:rsid w:val="009C0092"/>
    <w:rsid w:val="009C0094"/>
    <w:rsid w:val="009C0122"/>
    <w:rsid w:val="009C0271"/>
    <w:rsid w:val="009C03B1"/>
    <w:rsid w:val="009C03EE"/>
    <w:rsid w:val="009C0485"/>
    <w:rsid w:val="009C058B"/>
    <w:rsid w:val="009C064B"/>
    <w:rsid w:val="009C06AD"/>
    <w:rsid w:val="009C06BA"/>
    <w:rsid w:val="009C074E"/>
    <w:rsid w:val="009C0824"/>
    <w:rsid w:val="009C08FF"/>
    <w:rsid w:val="009C0AD1"/>
    <w:rsid w:val="009C0BF3"/>
    <w:rsid w:val="009C0C3B"/>
    <w:rsid w:val="009C0CC7"/>
    <w:rsid w:val="009C0D56"/>
    <w:rsid w:val="009C0D5C"/>
    <w:rsid w:val="009C0DCD"/>
    <w:rsid w:val="009C0EC2"/>
    <w:rsid w:val="009C0ECE"/>
    <w:rsid w:val="009C0F07"/>
    <w:rsid w:val="009C0FB3"/>
    <w:rsid w:val="009C13C7"/>
    <w:rsid w:val="009C143A"/>
    <w:rsid w:val="009C164F"/>
    <w:rsid w:val="009C16AD"/>
    <w:rsid w:val="009C16E6"/>
    <w:rsid w:val="009C17DD"/>
    <w:rsid w:val="009C1890"/>
    <w:rsid w:val="009C18D5"/>
    <w:rsid w:val="009C1A0C"/>
    <w:rsid w:val="009C1BDD"/>
    <w:rsid w:val="009C1C14"/>
    <w:rsid w:val="009C1D59"/>
    <w:rsid w:val="009C206D"/>
    <w:rsid w:val="009C2215"/>
    <w:rsid w:val="009C2291"/>
    <w:rsid w:val="009C233A"/>
    <w:rsid w:val="009C240E"/>
    <w:rsid w:val="009C24FD"/>
    <w:rsid w:val="009C2501"/>
    <w:rsid w:val="009C264C"/>
    <w:rsid w:val="009C26C4"/>
    <w:rsid w:val="009C26CA"/>
    <w:rsid w:val="009C2705"/>
    <w:rsid w:val="009C2784"/>
    <w:rsid w:val="009C2839"/>
    <w:rsid w:val="009C2889"/>
    <w:rsid w:val="009C29CE"/>
    <w:rsid w:val="009C2C60"/>
    <w:rsid w:val="009C2D58"/>
    <w:rsid w:val="009C2DD8"/>
    <w:rsid w:val="009C2E07"/>
    <w:rsid w:val="009C2E0D"/>
    <w:rsid w:val="009C2EA9"/>
    <w:rsid w:val="009C2EF0"/>
    <w:rsid w:val="009C2F00"/>
    <w:rsid w:val="009C2F91"/>
    <w:rsid w:val="009C3124"/>
    <w:rsid w:val="009C32A5"/>
    <w:rsid w:val="009C32CA"/>
    <w:rsid w:val="009C32F9"/>
    <w:rsid w:val="009C341F"/>
    <w:rsid w:val="009C34BA"/>
    <w:rsid w:val="009C3519"/>
    <w:rsid w:val="009C35F7"/>
    <w:rsid w:val="009C360F"/>
    <w:rsid w:val="009C37C8"/>
    <w:rsid w:val="009C37F6"/>
    <w:rsid w:val="009C3801"/>
    <w:rsid w:val="009C3A26"/>
    <w:rsid w:val="009C3BE9"/>
    <w:rsid w:val="009C3C46"/>
    <w:rsid w:val="009C3E38"/>
    <w:rsid w:val="009C3E90"/>
    <w:rsid w:val="009C3EC4"/>
    <w:rsid w:val="009C403A"/>
    <w:rsid w:val="009C4144"/>
    <w:rsid w:val="009C41AC"/>
    <w:rsid w:val="009C42B7"/>
    <w:rsid w:val="009C42D8"/>
    <w:rsid w:val="009C438B"/>
    <w:rsid w:val="009C4434"/>
    <w:rsid w:val="009C44AE"/>
    <w:rsid w:val="009C4535"/>
    <w:rsid w:val="009C45EE"/>
    <w:rsid w:val="009C461C"/>
    <w:rsid w:val="009C48C2"/>
    <w:rsid w:val="009C4903"/>
    <w:rsid w:val="009C4AFD"/>
    <w:rsid w:val="009C4F1A"/>
    <w:rsid w:val="009C50C7"/>
    <w:rsid w:val="009C5154"/>
    <w:rsid w:val="009C5157"/>
    <w:rsid w:val="009C51D3"/>
    <w:rsid w:val="009C521C"/>
    <w:rsid w:val="009C5439"/>
    <w:rsid w:val="009C5475"/>
    <w:rsid w:val="009C5769"/>
    <w:rsid w:val="009C57B8"/>
    <w:rsid w:val="009C594D"/>
    <w:rsid w:val="009C5AA0"/>
    <w:rsid w:val="009C5B8B"/>
    <w:rsid w:val="009C5EA2"/>
    <w:rsid w:val="009C5EB3"/>
    <w:rsid w:val="009C630D"/>
    <w:rsid w:val="009C6330"/>
    <w:rsid w:val="009C6401"/>
    <w:rsid w:val="009C6405"/>
    <w:rsid w:val="009C6497"/>
    <w:rsid w:val="009C64F1"/>
    <w:rsid w:val="009C64F8"/>
    <w:rsid w:val="009C65E8"/>
    <w:rsid w:val="009C6766"/>
    <w:rsid w:val="009C6772"/>
    <w:rsid w:val="009C69E6"/>
    <w:rsid w:val="009C6A37"/>
    <w:rsid w:val="009C6A68"/>
    <w:rsid w:val="009C6AED"/>
    <w:rsid w:val="009C6CF1"/>
    <w:rsid w:val="009C6D27"/>
    <w:rsid w:val="009C6F45"/>
    <w:rsid w:val="009C7028"/>
    <w:rsid w:val="009C7105"/>
    <w:rsid w:val="009C7118"/>
    <w:rsid w:val="009C711D"/>
    <w:rsid w:val="009C71D9"/>
    <w:rsid w:val="009C7350"/>
    <w:rsid w:val="009C748D"/>
    <w:rsid w:val="009C7574"/>
    <w:rsid w:val="009C75DA"/>
    <w:rsid w:val="009C765E"/>
    <w:rsid w:val="009C766E"/>
    <w:rsid w:val="009C77FF"/>
    <w:rsid w:val="009C79C2"/>
    <w:rsid w:val="009C7BA9"/>
    <w:rsid w:val="009C7C08"/>
    <w:rsid w:val="009C7CB6"/>
    <w:rsid w:val="009C7FFA"/>
    <w:rsid w:val="009D019A"/>
    <w:rsid w:val="009D01EE"/>
    <w:rsid w:val="009D0221"/>
    <w:rsid w:val="009D025C"/>
    <w:rsid w:val="009D036E"/>
    <w:rsid w:val="009D043B"/>
    <w:rsid w:val="009D054D"/>
    <w:rsid w:val="009D0563"/>
    <w:rsid w:val="009D05A5"/>
    <w:rsid w:val="009D0615"/>
    <w:rsid w:val="009D0616"/>
    <w:rsid w:val="009D064F"/>
    <w:rsid w:val="009D0674"/>
    <w:rsid w:val="009D06E7"/>
    <w:rsid w:val="009D077B"/>
    <w:rsid w:val="009D080B"/>
    <w:rsid w:val="009D0889"/>
    <w:rsid w:val="009D08A5"/>
    <w:rsid w:val="009D09A7"/>
    <w:rsid w:val="009D0A69"/>
    <w:rsid w:val="009D0BD1"/>
    <w:rsid w:val="009D0C1D"/>
    <w:rsid w:val="009D0DC9"/>
    <w:rsid w:val="009D0DDF"/>
    <w:rsid w:val="009D0DFF"/>
    <w:rsid w:val="009D0E46"/>
    <w:rsid w:val="009D0F10"/>
    <w:rsid w:val="009D1004"/>
    <w:rsid w:val="009D105E"/>
    <w:rsid w:val="009D1123"/>
    <w:rsid w:val="009D14E4"/>
    <w:rsid w:val="009D14EF"/>
    <w:rsid w:val="009D1716"/>
    <w:rsid w:val="009D1734"/>
    <w:rsid w:val="009D18A4"/>
    <w:rsid w:val="009D19EE"/>
    <w:rsid w:val="009D19FD"/>
    <w:rsid w:val="009D1AF1"/>
    <w:rsid w:val="009D1B8E"/>
    <w:rsid w:val="009D1C99"/>
    <w:rsid w:val="009D1D82"/>
    <w:rsid w:val="009D1E05"/>
    <w:rsid w:val="009D1E82"/>
    <w:rsid w:val="009D1F0F"/>
    <w:rsid w:val="009D1FBB"/>
    <w:rsid w:val="009D2073"/>
    <w:rsid w:val="009D20CD"/>
    <w:rsid w:val="009D212A"/>
    <w:rsid w:val="009D229C"/>
    <w:rsid w:val="009D22C5"/>
    <w:rsid w:val="009D23AB"/>
    <w:rsid w:val="009D23F3"/>
    <w:rsid w:val="009D247B"/>
    <w:rsid w:val="009D2518"/>
    <w:rsid w:val="009D256A"/>
    <w:rsid w:val="009D258D"/>
    <w:rsid w:val="009D2790"/>
    <w:rsid w:val="009D2828"/>
    <w:rsid w:val="009D28F6"/>
    <w:rsid w:val="009D29DF"/>
    <w:rsid w:val="009D2AF3"/>
    <w:rsid w:val="009D2C90"/>
    <w:rsid w:val="009D2CE8"/>
    <w:rsid w:val="009D2D58"/>
    <w:rsid w:val="009D2E81"/>
    <w:rsid w:val="009D2FAC"/>
    <w:rsid w:val="009D2FB5"/>
    <w:rsid w:val="009D3057"/>
    <w:rsid w:val="009D31D6"/>
    <w:rsid w:val="009D31DA"/>
    <w:rsid w:val="009D31FE"/>
    <w:rsid w:val="009D326C"/>
    <w:rsid w:val="009D3279"/>
    <w:rsid w:val="009D3349"/>
    <w:rsid w:val="009D334D"/>
    <w:rsid w:val="009D3399"/>
    <w:rsid w:val="009D33FE"/>
    <w:rsid w:val="009D3589"/>
    <w:rsid w:val="009D35B3"/>
    <w:rsid w:val="009D37DA"/>
    <w:rsid w:val="009D388C"/>
    <w:rsid w:val="009D3A0E"/>
    <w:rsid w:val="009D3A45"/>
    <w:rsid w:val="009D3A97"/>
    <w:rsid w:val="009D3CC1"/>
    <w:rsid w:val="009D3F28"/>
    <w:rsid w:val="009D3F63"/>
    <w:rsid w:val="009D3F97"/>
    <w:rsid w:val="009D4193"/>
    <w:rsid w:val="009D4194"/>
    <w:rsid w:val="009D42C3"/>
    <w:rsid w:val="009D42F8"/>
    <w:rsid w:val="009D432F"/>
    <w:rsid w:val="009D4429"/>
    <w:rsid w:val="009D4649"/>
    <w:rsid w:val="009D4681"/>
    <w:rsid w:val="009D46F7"/>
    <w:rsid w:val="009D47BB"/>
    <w:rsid w:val="009D4825"/>
    <w:rsid w:val="009D4855"/>
    <w:rsid w:val="009D4859"/>
    <w:rsid w:val="009D4992"/>
    <w:rsid w:val="009D4AC6"/>
    <w:rsid w:val="009D4DB9"/>
    <w:rsid w:val="009D4ECC"/>
    <w:rsid w:val="009D5049"/>
    <w:rsid w:val="009D5165"/>
    <w:rsid w:val="009D51E4"/>
    <w:rsid w:val="009D520E"/>
    <w:rsid w:val="009D5405"/>
    <w:rsid w:val="009D54D8"/>
    <w:rsid w:val="009D5628"/>
    <w:rsid w:val="009D57EB"/>
    <w:rsid w:val="009D5AE2"/>
    <w:rsid w:val="009D5C41"/>
    <w:rsid w:val="009D5C55"/>
    <w:rsid w:val="009D5D38"/>
    <w:rsid w:val="009D5F36"/>
    <w:rsid w:val="009D5F76"/>
    <w:rsid w:val="009D608F"/>
    <w:rsid w:val="009D610F"/>
    <w:rsid w:val="009D61F8"/>
    <w:rsid w:val="009D6306"/>
    <w:rsid w:val="009D6323"/>
    <w:rsid w:val="009D6356"/>
    <w:rsid w:val="009D6359"/>
    <w:rsid w:val="009D6392"/>
    <w:rsid w:val="009D63DB"/>
    <w:rsid w:val="009D64AD"/>
    <w:rsid w:val="009D6616"/>
    <w:rsid w:val="009D68FB"/>
    <w:rsid w:val="009D69BD"/>
    <w:rsid w:val="009D69D3"/>
    <w:rsid w:val="009D6BA5"/>
    <w:rsid w:val="009D6CD9"/>
    <w:rsid w:val="009D6D59"/>
    <w:rsid w:val="009D6D64"/>
    <w:rsid w:val="009D6E3E"/>
    <w:rsid w:val="009D6EAD"/>
    <w:rsid w:val="009D715E"/>
    <w:rsid w:val="009D7179"/>
    <w:rsid w:val="009D71DD"/>
    <w:rsid w:val="009D7269"/>
    <w:rsid w:val="009D7302"/>
    <w:rsid w:val="009D7311"/>
    <w:rsid w:val="009D7767"/>
    <w:rsid w:val="009D77EC"/>
    <w:rsid w:val="009D79AC"/>
    <w:rsid w:val="009D7B09"/>
    <w:rsid w:val="009D7D1A"/>
    <w:rsid w:val="009D7D6E"/>
    <w:rsid w:val="009D7DB6"/>
    <w:rsid w:val="009E0006"/>
    <w:rsid w:val="009E0121"/>
    <w:rsid w:val="009E0137"/>
    <w:rsid w:val="009E015C"/>
    <w:rsid w:val="009E016E"/>
    <w:rsid w:val="009E0228"/>
    <w:rsid w:val="009E0273"/>
    <w:rsid w:val="009E028A"/>
    <w:rsid w:val="009E0447"/>
    <w:rsid w:val="009E0514"/>
    <w:rsid w:val="009E0658"/>
    <w:rsid w:val="009E06B1"/>
    <w:rsid w:val="009E0708"/>
    <w:rsid w:val="009E0730"/>
    <w:rsid w:val="009E0732"/>
    <w:rsid w:val="009E0916"/>
    <w:rsid w:val="009E0AD8"/>
    <w:rsid w:val="009E0AE3"/>
    <w:rsid w:val="009E0C1D"/>
    <w:rsid w:val="009E0CFF"/>
    <w:rsid w:val="009E0DAD"/>
    <w:rsid w:val="009E0DFC"/>
    <w:rsid w:val="009E13EB"/>
    <w:rsid w:val="009E141D"/>
    <w:rsid w:val="009E1629"/>
    <w:rsid w:val="009E167E"/>
    <w:rsid w:val="009E1730"/>
    <w:rsid w:val="009E17A5"/>
    <w:rsid w:val="009E19DD"/>
    <w:rsid w:val="009E1A63"/>
    <w:rsid w:val="009E1B86"/>
    <w:rsid w:val="009E1BAD"/>
    <w:rsid w:val="009E1CEA"/>
    <w:rsid w:val="009E1EC2"/>
    <w:rsid w:val="009E2034"/>
    <w:rsid w:val="009E2100"/>
    <w:rsid w:val="009E210F"/>
    <w:rsid w:val="009E219D"/>
    <w:rsid w:val="009E23A8"/>
    <w:rsid w:val="009E23E6"/>
    <w:rsid w:val="009E24A6"/>
    <w:rsid w:val="009E24DE"/>
    <w:rsid w:val="009E258A"/>
    <w:rsid w:val="009E279F"/>
    <w:rsid w:val="009E27A8"/>
    <w:rsid w:val="009E2815"/>
    <w:rsid w:val="009E2954"/>
    <w:rsid w:val="009E29A2"/>
    <w:rsid w:val="009E2A21"/>
    <w:rsid w:val="009E2A73"/>
    <w:rsid w:val="009E2C42"/>
    <w:rsid w:val="009E2D84"/>
    <w:rsid w:val="009E2FC5"/>
    <w:rsid w:val="009E303A"/>
    <w:rsid w:val="009E307C"/>
    <w:rsid w:val="009E32FB"/>
    <w:rsid w:val="009E3353"/>
    <w:rsid w:val="009E3377"/>
    <w:rsid w:val="009E3520"/>
    <w:rsid w:val="009E35DD"/>
    <w:rsid w:val="009E3652"/>
    <w:rsid w:val="009E3689"/>
    <w:rsid w:val="009E3813"/>
    <w:rsid w:val="009E3888"/>
    <w:rsid w:val="009E3919"/>
    <w:rsid w:val="009E392C"/>
    <w:rsid w:val="009E3997"/>
    <w:rsid w:val="009E399C"/>
    <w:rsid w:val="009E39F0"/>
    <w:rsid w:val="009E3B18"/>
    <w:rsid w:val="009E3B56"/>
    <w:rsid w:val="009E3C45"/>
    <w:rsid w:val="009E3DDC"/>
    <w:rsid w:val="009E4073"/>
    <w:rsid w:val="009E4210"/>
    <w:rsid w:val="009E43B1"/>
    <w:rsid w:val="009E43BC"/>
    <w:rsid w:val="009E4413"/>
    <w:rsid w:val="009E4466"/>
    <w:rsid w:val="009E45D4"/>
    <w:rsid w:val="009E4657"/>
    <w:rsid w:val="009E4772"/>
    <w:rsid w:val="009E47E8"/>
    <w:rsid w:val="009E498E"/>
    <w:rsid w:val="009E4CE8"/>
    <w:rsid w:val="009E4D10"/>
    <w:rsid w:val="009E4D27"/>
    <w:rsid w:val="009E4D51"/>
    <w:rsid w:val="009E4DB0"/>
    <w:rsid w:val="009E4DCE"/>
    <w:rsid w:val="009E4E50"/>
    <w:rsid w:val="009E4E6D"/>
    <w:rsid w:val="009E4E95"/>
    <w:rsid w:val="009E50A9"/>
    <w:rsid w:val="009E50C2"/>
    <w:rsid w:val="009E50FD"/>
    <w:rsid w:val="009E5202"/>
    <w:rsid w:val="009E520B"/>
    <w:rsid w:val="009E5260"/>
    <w:rsid w:val="009E5429"/>
    <w:rsid w:val="009E54C2"/>
    <w:rsid w:val="009E5589"/>
    <w:rsid w:val="009E55A2"/>
    <w:rsid w:val="009E5611"/>
    <w:rsid w:val="009E565D"/>
    <w:rsid w:val="009E56CD"/>
    <w:rsid w:val="009E57FC"/>
    <w:rsid w:val="009E585E"/>
    <w:rsid w:val="009E5864"/>
    <w:rsid w:val="009E58AE"/>
    <w:rsid w:val="009E58D2"/>
    <w:rsid w:val="009E58ED"/>
    <w:rsid w:val="009E5CEC"/>
    <w:rsid w:val="009E5D83"/>
    <w:rsid w:val="009E5E29"/>
    <w:rsid w:val="009E5E72"/>
    <w:rsid w:val="009E5E98"/>
    <w:rsid w:val="009E5EBC"/>
    <w:rsid w:val="009E5F32"/>
    <w:rsid w:val="009E5F88"/>
    <w:rsid w:val="009E60FC"/>
    <w:rsid w:val="009E61DB"/>
    <w:rsid w:val="009E62DE"/>
    <w:rsid w:val="009E65D5"/>
    <w:rsid w:val="009E6634"/>
    <w:rsid w:val="009E6637"/>
    <w:rsid w:val="009E66C2"/>
    <w:rsid w:val="009E6722"/>
    <w:rsid w:val="009E689D"/>
    <w:rsid w:val="009E69EC"/>
    <w:rsid w:val="009E6A26"/>
    <w:rsid w:val="009E6A2C"/>
    <w:rsid w:val="009E6AE5"/>
    <w:rsid w:val="009E6C18"/>
    <w:rsid w:val="009E6C26"/>
    <w:rsid w:val="009E6C86"/>
    <w:rsid w:val="009E6C8D"/>
    <w:rsid w:val="009E6E4E"/>
    <w:rsid w:val="009E6E66"/>
    <w:rsid w:val="009E6F16"/>
    <w:rsid w:val="009E6F21"/>
    <w:rsid w:val="009E6F89"/>
    <w:rsid w:val="009E6F8F"/>
    <w:rsid w:val="009E6FAB"/>
    <w:rsid w:val="009E7086"/>
    <w:rsid w:val="009E714A"/>
    <w:rsid w:val="009E7178"/>
    <w:rsid w:val="009E718A"/>
    <w:rsid w:val="009E72AC"/>
    <w:rsid w:val="009E72B7"/>
    <w:rsid w:val="009E72CA"/>
    <w:rsid w:val="009E7405"/>
    <w:rsid w:val="009E74CF"/>
    <w:rsid w:val="009E769B"/>
    <w:rsid w:val="009E7707"/>
    <w:rsid w:val="009E77A7"/>
    <w:rsid w:val="009E77F0"/>
    <w:rsid w:val="009E784E"/>
    <w:rsid w:val="009E7A13"/>
    <w:rsid w:val="009E7A4C"/>
    <w:rsid w:val="009E7ACD"/>
    <w:rsid w:val="009E7D9F"/>
    <w:rsid w:val="009E7E27"/>
    <w:rsid w:val="009F0041"/>
    <w:rsid w:val="009F00A8"/>
    <w:rsid w:val="009F04CE"/>
    <w:rsid w:val="009F04D0"/>
    <w:rsid w:val="009F059A"/>
    <w:rsid w:val="009F0620"/>
    <w:rsid w:val="009F06F9"/>
    <w:rsid w:val="009F09F9"/>
    <w:rsid w:val="009F0A07"/>
    <w:rsid w:val="009F0B37"/>
    <w:rsid w:val="009F0B88"/>
    <w:rsid w:val="009F0B90"/>
    <w:rsid w:val="009F0C5E"/>
    <w:rsid w:val="009F0C72"/>
    <w:rsid w:val="009F0DEC"/>
    <w:rsid w:val="009F0F75"/>
    <w:rsid w:val="009F0F78"/>
    <w:rsid w:val="009F0F97"/>
    <w:rsid w:val="009F10B3"/>
    <w:rsid w:val="009F1136"/>
    <w:rsid w:val="009F11DC"/>
    <w:rsid w:val="009F1289"/>
    <w:rsid w:val="009F128C"/>
    <w:rsid w:val="009F1368"/>
    <w:rsid w:val="009F14F4"/>
    <w:rsid w:val="009F1504"/>
    <w:rsid w:val="009F160C"/>
    <w:rsid w:val="009F160D"/>
    <w:rsid w:val="009F1704"/>
    <w:rsid w:val="009F1726"/>
    <w:rsid w:val="009F1737"/>
    <w:rsid w:val="009F1899"/>
    <w:rsid w:val="009F18B9"/>
    <w:rsid w:val="009F1916"/>
    <w:rsid w:val="009F1931"/>
    <w:rsid w:val="009F1C26"/>
    <w:rsid w:val="009F1CD3"/>
    <w:rsid w:val="009F1CEA"/>
    <w:rsid w:val="009F1DAD"/>
    <w:rsid w:val="009F1DCF"/>
    <w:rsid w:val="009F1DEF"/>
    <w:rsid w:val="009F1EA3"/>
    <w:rsid w:val="009F1FE1"/>
    <w:rsid w:val="009F21A6"/>
    <w:rsid w:val="009F2489"/>
    <w:rsid w:val="009F24B7"/>
    <w:rsid w:val="009F24FF"/>
    <w:rsid w:val="009F264A"/>
    <w:rsid w:val="009F2710"/>
    <w:rsid w:val="009F2871"/>
    <w:rsid w:val="009F2886"/>
    <w:rsid w:val="009F29E4"/>
    <w:rsid w:val="009F2AAC"/>
    <w:rsid w:val="009F2AF1"/>
    <w:rsid w:val="009F2CA2"/>
    <w:rsid w:val="009F2D3C"/>
    <w:rsid w:val="009F2E20"/>
    <w:rsid w:val="009F2E8A"/>
    <w:rsid w:val="009F2EC1"/>
    <w:rsid w:val="009F2F50"/>
    <w:rsid w:val="009F3060"/>
    <w:rsid w:val="009F30F2"/>
    <w:rsid w:val="009F3103"/>
    <w:rsid w:val="009F31E8"/>
    <w:rsid w:val="009F32CC"/>
    <w:rsid w:val="009F33F3"/>
    <w:rsid w:val="009F35B0"/>
    <w:rsid w:val="009F3695"/>
    <w:rsid w:val="009F36C4"/>
    <w:rsid w:val="009F37A2"/>
    <w:rsid w:val="009F382E"/>
    <w:rsid w:val="009F38CA"/>
    <w:rsid w:val="009F39F3"/>
    <w:rsid w:val="009F3ABE"/>
    <w:rsid w:val="009F3BB0"/>
    <w:rsid w:val="009F3D8B"/>
    <w:rsid w:val="009F3EC1"/>
    <w:rsid w:val="009F3F59"/>
    <w:rsid w:val="009F3F6D"/>
    <w:rsid w:val="009F3F93"/>
    <w:rsid w:val="009F41DA"/>
    <w:rsid w:val="009F4361"/>
    <w:rsid w:val="009F4398"/>
    <w:rsid w:val="009F43BA"/>
    <w:rsid w:val="009F43D8"/>
    <w:rsid w:val="009F43FB"/>
    <w:rsid w:val="009F44DC"/>
    <w:rsid w:val="009F4515"/>
    <w:rsid w:val="009F4570"/>
    <w:rsid w:val="009F45D9"/>
    <w:rsid w:val="009F4907"/>
    <w:rsid w:val="009F4937"/>
    <w:rsid w:val="009F4988"/>
    <w:rsid w:val="009F4A0B"/>
    <w:rsid w:val="009F4B2A"/>
    <w:rsid w:val="009F4BDA"/>
    <w:rsid w:val="009F4C43"/>
    <w:rsid w:val="009F4E1F"/>
    <w:rsid w:val="009F4FB7"/>
    <w:rsid w:val="009F4FB9"/>
    <w:rsid w:val="009F5020"/>
    <w:rsid w:val="009F51C2"/>
    <w:rsid w:val="009F52DF"/>
    <w:rsid w:val="009F533C"/>
    <w:rsid w:val="009F54AC"/>
    <w:rsid w:val="009F558A"/>
    <w:rsid w:val="009F55A4"/>
    <w:rsid w:val="009F55CC"/>
    <w:rsid w:val="009F5709"/>
    <w:rsid w:val="009F57FF"/>
    <w:rsid w:val="009F580A"/>
    <w:rsid w:val="009F5832"/>
    <w:rsid w:val="009F587E"/>
    <w:rsid w:val="009F591F"/>
    <w:rsid w:val="009F5C54"/>
    <w:rsid w:val="009F5D1C"/>
    <w:rsid w:val="009F5DF3"/>
    <w:rsid w:val="009F5DFD"/>
    <w:rsid w:val="009F5EE3"/>
    <w:rsid w:val="009F6051"/>
    <w:rsid w:val="009F647D"/>
    <w:rsid w:val="009F6679"/>
    <w:rsid w:val="009F66D4"/>
    <w:rsid w:val="009F6731"/>
    <w:rsid w:val="009F697D"/>
    <w:rsid w:val="009F69FF"/>
    <w:rsid w:val="009F6AEF"/>
    <w:rsid w:val="009F6B15"/>
    <w:rsid w:val="009F6C4B"/>
    <w:rsid w:val="009F6C9E"/>
    <w:rsid w:val="009F6CD8"/>
    <w:rsid w:val="009F6CE9"/>
    <w:rsid w:val="009F6F4E"/>
    <w:rsid w:val="009F6FBB"/>
    <w:rsid w:val="009F7193"/>
    <w:rsid w:val="009F7213"/>
    <w:rsid w:val="009F7286"/>
    <w:rsid w:val="009F72E2"/>
    <w:rsid w:val="009F7329"/>
    <w:rsid w:val="009F7405"/>
    <w:rsid w:val="009F7408"/>
    <w:rsid w:val="009F7424"/>
    <w:rsid w:val="009F7436"/>
    <w:rsid w:val="009F7499"/>
    <w:rsid w:val="009F74CB"/>
    <w:rsid w:val="009F7525"/>
    <w:rsid w:val="009F75C4"/>
    <w:rsid w:val="009F75EF"/>
    <w:rsid w:val="009F7800"/>
    <w:rsid w:val="009F7850"/>
    <w:rsid w:val="009F7957"/>
    <w:rsid w:val="009F795F"/>
    <w:rsid w:val="009F7992"/>
    <w:rsid w:val="009F7A1B"/>
    <w:rsid w:val="009F7A55"/>
    <w:rsid w:val="009F7ABF"/>
    <w:rsid w:val="009F7AC0"/>
    <w:rsid w:val="009F7B06"/>
    <w:rsid w:val="009F7B7A"/>
    <w:rsid w:val="009F7BAD"/>
    <w:rsid w:val="009F7C44"/>
    <w:rsid w:val="009F7C76"/>
    <w:rsid w:val="009F7CD3"/>
    <w:rsid w:val="009F7D45"/>
    <w:rsid w:val="009F7DD8"/>
    <w:rsid w:val="009F7EAB"/>
    <w:rsid w:val="009F7FB8"/>
    <w:rsid w:val="009F7FC9"/>
    <w:rsid w:val="00A00037"/>
    <w:rsid w:val="00A00142"/>
    <w:rsid w:val="00A003DE"/>
    <w:rsid w:val="00A0050F"/>
    <w:rsid w:val="00A00607"/>
    <w:rsid w:val="00A006CD"/>
    <w:rsid w:val="00A0084B"/>
    <w:rsid w:val="00A00916"/>
    <w:rsid w:val="00A0097E"/>
    <w:rsid w:val="00A00A7D"/>
    <w:rsid w:val="00A00C37"/>
    <w:rsid w:val="00A00C3F"/>
    <w:rsid w:val="00A00C6E"/>
    <w:rsid w:val="00A00C74"/>
    <w:rsid w:val="00A00CB4"/>
    <w:rsid w:val="00A00DB8"/>
    <w:rsid w:val="00A00FBF"/>
    <w:rsid w:val="00A010DD"/>
    <w:rsid w:val="00A01351"/>
    <w:rsid w:val="00A01427"/>
    <w:rsid w:val="00A0149C"/>
    <w:rsid w:val="00A0153F"/>
    <w:rsid w:val="00A01677"/>
    <w:rsid w:val="00A017CB"/>
    <w:rsid w:val="00A018CB"/>
    <w:rsid w:val="00A01AD4"/>
    <w:rsid w:val="00A01B08"/>
    <w:rsid w:val="00A01CA7"/>
    <w:rsid w:val="00A01CF2"/>
    <w:rsid w:val="00A01D0A"/>
    <w:rsid w:val="00A01EA9"/>
    <w:rsid w:val="00A01EE5"/>
    <w:rsid w:val="00A01F03"/>
    <w:rsid w:val="00A01F60"/>
    <w:rsid w:val="00A01FA3"/>
    <w:rsid w:val="00A02021"/>
    <w:rsid w:val="00A02045"/>
    <w:rsid w:val="00A020B6"/>
    <w:rsid w:val="00A021AD"/>
    <w:rsid w:val="00A0227C"/>
    <w:rsid w:val="00A02377"/>
    <w:rsid w:val="00A0247D"/>
    <w:rsid w:val="00A0251C"/>
    <w:rsid w:val="00A025AA"/>
    <w:rsid w:val="00A025CE"/>
    <w:rsid w:val="00A026A1"/>
    <w:rsid w:val="00A026BC"/>
    <w:rsid w:val="00A0272D"/>
    <w:rsid w:val="00A028E3"/>
    <w:rsid w:val="00A02A05"/>
    <w:rsid w:val="00A02A40"/>
    <w:rsid w:val="00A02A4F"/>
    <w:rsid w:val="00A02A9C"/>
    <w:rsid w:val="00A02AC1"/>
    <w:rsid w:val="00A02AD1"/>
    <w:rsid w:val="00A02BE3"/>
    <w:rsid w:val="00A02C1A"/>
    <w:rsid w:val="00A02D80"/>
    <w:rsid w:val="00A02DCD"/>
    <w:rsid w:val="00A02EDA"/>
    <w:rsid w:val="00A02F5A"/>
    <w:rsid w:val="00A03028"/>
    <w:rsid w:val="00A031A4"/>
    <w:rsid w:val="00A03208"/>
    <w:rsid w:val="00A03275"/>
    <w:rsid w:val="00A032B6"/>
    <w:rsid w:val="00A03310"/>
    <w:rsid w:val="00A03402"/>
    <w:rsid w:val="00A03427"/>
    <w:rsid w:val="00A03433"/>
    <w:rsid w:val="00A03478"/>
    <w:rsid w:val="00A034BE"/>
    <w:rsid w:val="00A0350B"/>
    <w:rsid w:val="00A03657"/>
    <w:rsid w:val="00A03793"/>
    <w:rsid w:val="00A0382C"/>
    <w:rsid w:val="00A038C6"/>
    <w:rsid w:val="00A038C7"/>
    <w:rsid w:val="00A03C02"/>
    <w:rsid w:val="00A03C18"/>
    <w:rsid w:val="00A03C52"/>
    <w:rsid w:val="00A03D80"/>
    <w:rsid w:val="00A03DE4"/>
    <w:rsid w:val="00A03E50"/>
    <w:rsid w:val="00A03E62"/>
    <w:rsid w:val="00A03F57"/>
    <w:rsid w:val="00A0401D"/>
    <w:rsid w:val="00A041D4"/>
    <w:rsid w:val="00A043CD"/>
    <w:rsid w:val="00A0456D"/>
    <w:rsid w:val="00A046D2"/>
    <w:rsid w:val="00A04734"/>
    <w:rsid w:val="00A04762"/>
    <w:rsid w:val="00A0490C"/>
    <w:rsid w:val="00A0495D"/>
    <w:rsid w:val="00A04AA2"/>
    <w:rsid w:val="00A04AE4"/>
    <w:rsid w:val="00A04BED"/>
    <w:rsid w:val="00A04D1F"/>
    <w:rsid w:val="00A04D99"/>
    <w:rsid w:val="00A04F84"/>
    <w:rsid w:val="00A04F95"/>
    <w:rsid w:val="00A05147"/>
    <w:rsid w:val="00A0516A"/>
    <w:rsid w:val="00A051A1"/>
    <w:rsid w:val="00A051D8"/>
    <w:rsid w:val="00A053E7"/>
    <w:rsid w:val="00A054C2"/>
    <w:rsid w:val="00A054F9"/>
    <w:rsid w:val="00A054FD"/>
    <w:rsid w:val="00A05572"/>
    <w:rsid w:val="00A055E4"/>
    <w:rsid w:val="00A0569A"/>
    <w:rsid w:val="00A056AA"/>
    <w:rsid w:val="00A056AF"/>
    <w:rsid w:val="00A058D5"/>
    <w:rsid w:val="00A05909"/>
    <w:rsid w:val="00A05946"/>
    <w:rsid w:val="00A05947"/>
    <w:rsid w:val="00A05BDD"/>
    <w:rsid w:val="00A05C51"/>
    <w:rsid w:val="00A05DBA"/>
    <w:rsid w:val="00A05DC3"/>
    <w:rsid w:val="00A05F1D"/>
    <w:rsid w:val="00A05F75"/>
    <w:rsid w:val="00A06062"/>
    <w:rsid w:val="00A06087"/>
    <w:rsid w:val="00A06102"/>
    <w:rsid w:val="00A06166"/>
    <w:rsid w:val="00A061B0"/>
    <w:rsid w:val="00A0634B"/>
    <w:rsid w:val="00A063B6"/>
    <w:rsid w:val="00A065E5"/>
    <w:rsid w:val="00A065F6"/>
    <w:rsid w:val="00A066A8"/>
    <w:rsid w:val="00A06753"/>
    <w:rsid w:val="00A06769"/>
    <w:rsid w:val="00A068C6"/>
    <w:rsid w:val="00A06C72"/>
    <w:rsid w:val="00A06D20"/>
    <w:rsid w:val="00A06D85"/>
    <w:rsid w:val="00A06DE7"/>
    <w:rsid w:val="00A06E31"/>
    <w:rsid w:val="00A06E6B"/>
    <w:rsid w:val="00A06E7E"/>
    <w:rsid w:val="00A07119"/>
    <w:rsid w:val="00A0722B"/>
    <w:rsid w:val="00A0724B"/>
    <w:rsid w:val="00A072FD"/>
    <w:rsid w:val="00A0750F"/>
    <w:rsid w:val="00A07523"/>
    <w:rsid w:val="00A0757E"/>
    <w:rsid w:val="00A075E3"/>
    <w:rsid w:val="00A07603"/>
    <w:rsid w:val="00A0765F"/>
    <w:rsid w:val="00A07680"/>
    <w:rsid w:val="00A076D2"/>
    <w:rsid w:val="00A076F3"/>
    <w:rsid w:val="00A076FB"/>
    <w:rsid w:val="00A0774F"/>
    <w:rsid w:val="00A0782D"/>
    <w:rsid w:val="00A07A36"/>
    <w:rsid w:val="00A07BEB"/>
    <w:rsid w:val="00A07BF6"/>
    <w:rsid w:val="00A07CC7"/>
    <w:rsid w:val="00A07D1D"/>
    <w:rsid w:val="00A07DA8"/>
    <w:rsid w:val="00A07E71"/>
    <w:rsid w:val="00A07EB6"/>
    <w:rsid w:val="00A07F90"/>
    <w:rsid w:val="00A07FB8"/>
    <w:rsid w:val="00A100B3"/>
    <w:rsid w:val="00A100FF"/>
    <w:rsid w:val="00A10155"/>
    <w:rsid w:val="00A10183"/>
    <w:rsid w:val="00A10265"/>
    <w:rsid w:val="00A103E2"/>
    <w:rsid w:val="00A104B7"/>
    <w:rsid w:val="00A1054B"/>
    <w:rsid w:val="00A10803"/>
    <w:rsid w:val="00A10A7B"/>
    <w:rsid w:val="00A10B50"/>
    <w:rsid w:val="00A10BB5"/>
    <w:rsid w:val="00A10BCE"/>
    <w:rsid w:val="00A10C7C"/>
    <w:rsid w:val="00A10C95"/>
    <w:rsid w:val="00A10E1E"/>
    <w:rsid w:val="00A10F83"/>
    <w:rsid w:val="00A11014"/>
    <w:rsid w:val="00A1103D"/>
    <w:rsid w:val="00A1111A"/>
    <w:rsid w:val="00A1112E"/>
    <w:rsid w:val="00A11274"/>
    <w:rsid w:val="00A113F7"/>
    <w:rsid w:val="00A1140A"/>
    <w:rsid w:val="00A1140B"/>
    <w:rsid w:val="00A11434"/>
    <w:rsid w:val="00A114E8"/>
    <w:rsid w:val="00A11629"/>
    <w:rsid w:val="00A11812"/>
    <w:rsid w:val="00A118F5"/>
    <w:rsid w:val="00A1198C"/>
    <w:rsid w:val="00A11A01"/>
    <w:rsid w:val="00A11AD1"/>
    <w:rsid w:val="00A11B1A"/>
    <w:rsid w:val="00A11CAC"/>
    <w:rsid w:val="00A11E00"/>
    <w:rsid w:val="00A11E03"/>
    <w:rsid w:val="00A11E0E"/>
    <w:rsid w:val="00A11E6A"/>
    <w:rsid w:val="00A11EF8"/>
    <w:rsid w:val="00A1216F"/>
    <w:rsid w:val="00A122A6"/>
    <w:rsid w:val="00A122E8"/>
    <w:rsid w:val="00A12377"/>
    <w:rsid w:val="00A12681"/>
    <w:rsid w:val="00A12768"/>
    <w:rsid w:val="00A127F1"/>
    <w:rsid w:val="00A12849"/>
    <w:rsid w:val="00A12902"/>
    <w:rsid w:val="00A129CB"/>
    <w:rsid w:val="00A12CFC"/>
    <w:rsid w:val="00A12D36"/>
    <w:rsid w:val="00A12DB2"/>
    <w:rsid w:val="00A12E67"/>
    <w:rsid w:val="00A12E72"/>
    <w:rsid w:val="00A12F6F"/>
    <w:rsid w:val="00A130C5"/>
    <w:rsid w:val="00A1320C"/>
    <w:rsid w:val="00A13321"/>
    <w:rsid w:val="00A13351"/>
    <w:rsid w:val="00A13358"/>
    <w:rsid w:val="00A134DE"/>
    <w:rsid w:val="00A13545"/>
    <w:rsid w:val="00A13550"/>
    <w:rsid w:val="00A135AB"/>
    <w:rsid w:val="00A136BC"/>
    <w:rsid w:val="00A13748"/>
    <w:rsid w:val="00A137D3"/>
    <w:rsid w:val="00A13828"/>
    <w:rsid w:val="00A1383A"/>
    <w:rsid w:val="00A138BA"/>
    <w:rsid w:val="00A138C0"/>
    <w:rsid w:val="00A13A0C"/>
    <w:rsid w:val="00A13A23"/>
    <w:rsid w:val="00A13A35"/>
    <w:rsid w:val="00A13AC0"/>
    <w:rsid w:val="00A13B86"/>
    <w:rsid w:val="00A13BF4"/>
    <w:rsid w:val="00A13C8C"/>
    <w:rsid w:val="00A13D2C"/>
    <w:rsid w:val="00A13D98"/>
    <w:rsid w:val="00A13DA6"/>
    <w:rsid w:val="00A13E26"/>
    <w:rsid w:val="00A14052"/>
    <w:rsid w:val="00A140F7"/>
    <w:rsid w:val="00A142C8"/>
    <w:rsid w:val="00A14309"/>
    <w:rsid w:val="00A14344"/>
    <w:rsid w:val="00A1435D"/>
    <w:rsid w:val="00A144AF"/>
    <w:rsid w:val="00A144EA"/>
    <w:rsid w:val="00A14576"/>
    <w:rsid w:val="00A145B7"/>
    <w:rsid w:val="00A146A2"/>
    <w:rsid w:val="00A14866"/>
    <w:rsid w:val="00A148D7"/>
    <w:rsid w:val="00A14ABD"/>
    <w:rsid w:val="00A14BBC"/>
    <w:rsid w:val="00A14BC6"/>
    <w:rsid w:val="00A14CC8"/>
    <w:rsid w:val="00A14D2D"/>
    <w:rsid w:val="00A14DC4"/>
    <w:rsid w:val="00A14E0A"/>
    <w:rsid w:val="00A14ECB"/>
    <w:rsid w:val="00A14F63"/>
    <w:rsid w:val="00A14FEF"/>
    <w:rsid w:val="00A15069"/>
    <w:rsid w:val="00A15322"/>
    <w:rsid w:val="00A153FB"/>
    <w:rsid w:val="00A1540E"/>
    <w:rsid w:val="00A15455"/>
    <w:rsid w:val="00A15462"/>
    <w:rsid w:val="00A154A8"/>
    <w:rsid w:val="00A15546"/>
    <w:rsid w:val="00A15547"/>
    <w:rsid w:val="00A15632"/>
    <w:rsid w:val="00A15657"/>
    <w:rsid w:val="00A156AC"/>
    <w:rsid w:val="00A156DD"/>
    <w:rsid w:val="00A15740"/>
    <w:rsid w:val="00A15746"/>
    <w:rsid w:val="00A1579B"/>
    <w:rsid w:val="00A1590A"/>
    <w:rsid w:val="00A15B0D"/>
    <w:rsid w:val="00A15BE0"/>
    <w:rsid w:val="00A15BE7"/>
    <w:rsid w:val="00A15F66"/>
    <w:rsid w:val="00A16098"/>
    <w:rsid w:val="00A16168"/>
    <w:rsid w:val="00A1638D"/>
    <w:rsid w:val="00A1652D"/>
    <w:rsid w:val="00A16536"/>
    <w:rsid w:val="00A165C4"/>
    <w:rsid w:val="00A165D1"/>
    <w:rsid w:val="00A1660F"/>
    <w:rsid w:val="00A1664F"/>
    <w:rsid w:val="00A166D5"/>
    <w:rsid w:val="00A1690F"/>
    <w:rsid w:val="00A1697F"/>
    <w:rsid w:val="00A16A51"/>
    <w:rsid w:val="00A16A64"/>
    <w:rsid w:val="00A16AFB"/>
    <w:rsid w:val="00A16B7C"/>
    <w:rsid w:val="00A16C6C"/>
    <w:rsid w:val="00A16F48"/>
    <w:rsid w:val="00A17077"/>
    <w:rsid w:val="00A171B1"/>
    <w:rsid w:val="00A172F0"/>
    <w:rsid w:val="00A174A8"/>
    <w:rsid w:val="00A17521"/>
    <w:rsid w:val="00A1764A"/>
    <w:rsid w:val="00A17654"/>
    <w:rsid w:val="00A176EE"/>
    <w:rsid w:val="00A179DA"/>
    <w:rsid w:val="00A17B1E"/>
    <w:rsid w:val="00A17B55"/>
    <w:rsid w:val="00A17C8B"/>
    <w:rsid w:val="00A17D62"/>
    <w:rsid w:val="00A17E13"/>
    <w:rsid w:val="00A17E95"/>
    <w:rsid w:val="00A17F04"/>
    <w:rsid w:val="00A2006A"/>
    <w:rsid w:val="00A201B8"/>
    <w:rsid w:val="00A201FE"/>
    <w:rsid w:val="00A20289"/>
    <w:rsid w:val="00A2044C"/>
    <w:rsid w:val="00A204F4"/>
    <w:rsid w:val="00A2050D"/>
    <w:rsid w:val="00A20510"/>
    <w:rsid w:val="00A205B5"/>
    <w:rsid w:val="00A20664"/>
    <w:rsid w:val="00A20681"/>
    <w:rsid w:val="00A206C0"/>
    <w:rsid w:val="00A20798"/>
    <w:rsid w:val="00A2080E"/>
    <w:rsid w:val="00A20836"/>
    <w:rsid w:val="00A20880"/>
    <w:rsid w:val="00A209C8"/>
    <w:rsid w:val="00A20A0C"/>
    <w:rsid w:val="00A20B7C"/>
    <w:rsid w:val="00A20D01"/>
    <w:rsid w:val="00A20EA8"/>
    <w:rsid w:val="00A20EFD"/>
    <w:rsid w:val="00A20F22"/>
    <w:rsid w:val="00A20F26"/>
    <w:rsid w:val="00A20F78"/>
    <w:rsid w:val="00A210EB"/>
    <w:rsid w:val="00A211FD"/>
    <w:rsid w:val="00A212A8"/>
    <w:rsid w:val="00A21306"/>
    <w:rsid w:val="00A213D8"/>
    <w:rsid w:val="00A21416"/>
    <w:rsid w:val="00A214AD"/>
    <w:rsid w:val="00A21514"/>
    <w:rsid w:val="00A21772"/>
    <w:rsid w:val="00A217D9"/>
    <w:rsid w:val="00A217FB"/>
    <w:rsid w:val="00A21A74"/>
    <w:rsid w:val="00A21AFB"/>
    <w:rsid w:val="00A21B0D"/>
    <w:rsid w:val="00A21BDE"/>
    <w:rsid w:val="00A21CD4"/>
    <w:rsid w:val="00A21CDD"/>
    <w:rsid w:val="00A21D6E"/>
    <w:rsid w:val="00A21EDF"/>
    <w:rsid w:val="00A21F79"/>
    <w:rsid w:val="00A21F83"/>
    <w:rsid w:val="00A21FEE"/>
    <w:rsid w:val="00A22074"/>
    <w:rsid w:val="00A22094"/>
    <w:rsid w:val="00A220BE"/>
    <w:rsid w:val="00A220C2"/>
    <w:rsid w:val="00A220F4"/>
    <w:rsid w:val="00A2210A"/>
    <w:rsid w:val="00A221CF"/>
    <w:rsid w:val="00A22274"/>
    <w:rsid w:val="00A222BD"/>
    <w:rsid w:val="00A223FE"/>
    <w:rsid w:val="00A22592"/>
    <w:rsid w:val="00A2261D"/>
    <w:rsid w:val="00A22637"/>
    <w:rsid w:val="00A22654"/>
    <w:rsid w:val="00A22699"/>
    <w:rsid w:val="00A2283E"/>
    <w:rsid w:val="00A228DD"/>
    <w:rsid w:val="00A2298E"/>
    <w:rsid w:val="00A22A29"/>
    <w:rsid w:val="00A22AD7"/>
    <w:rsid w:val="00A22B8C"/>
    <w:rsid w:val="00A22C2B"/>
    <w:rsid w:val="00A22C34"/>
    <w:rsid w:val="00A22E47"/>
    <w:rsid w:val="00A22F64"/>
    <w:rsid w:val="00A23095"/>
    <w:rsid w:val="00A23152"/>
    <w:rsid w:val="00A231A3"/>
    <w:rsid w:val="00A232BB"/>
    <w:rsid w:val="00A23691"/>
    <w:rsid w:val="00A238BE"/>
    <w:rsid w:val="00A23972"/>
    <w:rsid w:val="00A23A12"/>
    <w:rsid w:val="00A23AB5"/>
    <w:rsid w:val="00A23B17"/>
    <w:rsid w:val="00A23B1D"/>
    <w:rsid w:val="00A23B2B"/>
    <w:rsid w:val="00A23C50"/>
    <w:rsid w:val="00A23DD3"/>
    <w:rsid w:val="00A23E4C"/>
    <w:rsid w:val="00A23FB5"/>
    <w:rsid w:val="00A241C2"/>
    <w:rsid w:val="00A24208"/>
    <w:rsid w:val="00A242B6"/>
    <w:rsid w:val="00A242C7"/>
    <w:rsid w:val="00A2441A"/>
    <w:rsid w:val="00A244C1"/>
    <w:rsid w:val="00A24652"/>
    <w:rsid w:val="00A24B06"/>
    <w:rsid w:val="00A24C03"/>
    <w:rsid w:val="00A24C85"/>
    <w:rsid w:val="00A24D11"/>
    <w:rsid w:val="00A24D2B"/>
    <w:rsid w:val="00A24D4D"/>
    <w:rsid w:val="00A24D77"/>
    <w:rsid w:val="00A24E5A"/>
    <w:rsid w:val="00A250AB"/>
    <w:rsid w:val="00A250DF"/>
    <w:rsid w:val="00A251D2"/>
    <w:rsid w:val="00A25224"/>
    <w:rsid w:val="00A2523C"/>
    <w:rsid w:val="00A25257"/>
    <w:rsid w:val="00A2535F"/>
    <w:rsid w:val="00A25555"/>
    <w:rsid w:val="00A256CC"/>
    <w:rsid w:val="00A25758"/>
    <w:rsid w:val="00A25ADD"/>
    <w:rsid w:val="00A25B74"/>
    <w:rsid w:val="00A25CBA"/>
    <w:rsid w:val="00A25DA9"/>
    <w:rsid w:val="00A26193"/>
    <w:rsid w:val="00A26585"/>
    <w:rsid w:val="00A267BB"/>
    <w:rsid w:val="00A268F1"/>
    <w:rsid w:val="00A26A81"/>
    <w:rsid w:val="00A26CE2"/>
    <w:rsid w:val="00A26D38"/>
    <w:rsid w:val="00A26DEE"/>
    <w:rsid w:val="00A270FA"/>
    <w:rsid w:val="00A27169"/>
    <w:rsid w:val="00A27211"/>
    <w:rsid w:val="00A27282"/>
    <w:rsid w:val="00A273CE"/>
    <w:rsid w:val="00A273D1"/>
    <w:rsid w:val="00A27446"/>
    <w:rsid w:val="00A274C3"/>
    <w:rsid w:val="00A2751E"/>
    <w:rsid w:val="00A2780D"/>
    <w:rsid w:val="00A278C8"/>
    <w:rsid w:val="00A27A20"/>
    <w:rsid w:val="00A27A4A"/>
    <w:rsid w:val="00A27AB9"/>
    <w:rsid w:val="00A27B75"/>
    <w:rsid w:val="00A27BF3"/>
    <w:rsid w:val="00A27CC3"/>
    <w:rsid w:val="00A27CEF"/>
    <w:rsid w:val="00A27DAF"/>
    <w:rsid w:val="00A27EC2"/>
    <w:rsid w:val="00A27FE8"/>
    <w:rsid w:val="00A30030"/>
    <w:rsid w:val="00A3011E"/>
    <w:rsid w:val="00A30127"/>
    <w:rsid w:val="00A3012C"/>
    <w:rsid w:val="00A30186"/>
    <w:rsid w:val="00A301FB"/>
    <w:rsid w:val="00A30294"/>
    <w:rsid w:val="00A303A3"/>
    <w:rsid w:val="00A304D7"/>
    <w:rsid w:val="00A304E4"/>
    <w:rsid w:val="00A304FD"/>
    <w:rsid w:val="00A30535"/>
    <w:rsid w:val="00A30600"/>
    <w:rsid w:val="00A3061F"/>
    <w:rsid w:val="00A306CD"/>
    <w:rsid w:val="00A307E1"/>
    <w:rsid w:val="00A30827"/>
    <w:rsid w:val="00A30B7D"/>
    <w:rsid w:val="00A30C86"/>
    <w:rsid w:val="00A30D9B"/>
    <w:rsid w:val="00A30D9D"/>
    <w:rsid w:val="00A30DB4"/>
    <w:rsid w:val="00A30E68"/>
    <w:rsid w:val="00A3103D"/>
    <w:rsid w:val="00A310B6"/>
    <w:rsid w:val="00A31104"/>
    <w:rsid w:val="00A3112C"/>
    <w:rsid w:val="00A311BC"/>
    <w:rsid w:val="00A31202"/>
    <w:rsid w:val="00A312FE"/>
    <w:rsid w:val="00A31347"/>
    <w:rsid w:val="00A31400"/>
    <w:rsid w:val="00A3141B"/>
    <w:rsid w:val="00A31700"/>
    <w:rsid w:val="00A317F0"/>
    <w:rsid w:val="00A31871"/>
    <w:rsid w:val="00A31902"/>
    <w:rsid w:val="00A3194A"/>
    <w:rsid w:val="00A31A89"/>
    <w:rsid w:val="00A31AD1"/>
    <w:rsid w:val="00A31B4C"/>
    <w:rsid w:val="00A31B76"/>
    <w:rsid w:val="00A31C2A"/>
    <w:rsid w:val="00A31CAB"/>
    <w:rsid w:val="00A31DDD"/>
    <w:rsid w:val="00A31F00"/>
    <w:rsid w:val="00A31FD6"/>
    <w:rsid w:val="00A32129"/>
    <w:rsid w:val="00A3219B"/>
    <w:rsid w:val="00A321AA"/>
    <w:rsid w:val="00A323D1"/>
    <w:rsid w:val="00A32424"/>
    <w:rsid w:val="00A32478"/>
    <w:rsid w:val="00A324B9"/>
    <w:rsid w:val="00A3255B"/>
    <w:rsid w:val="00A32661"/>
    <w:rsid w:val="00A3280C"/>
    <w:rsid w:val="00A32823"/>
    <w:rsid w:val="00A3298C"/>
    <w:rsid w:val="00A32A68"/>
    <w:rsid w:val="00A32AFB"/>
    <w:rsid w:val="00A32BB6"/>
    <w:rsid w:val="00A32D45"/>
    <w:rsid w:val="00A32D4A"/>
    <w:rsid w:val="00A32E74"/>
    <w:rsid w:val="00A32E96"/>
    <w:rsid w:val="00A32EAA"/>
    <w:rsid w:val="00A32EF8"/>
    <w:rsid w:val="00A32F20"/>
    <w:rsid w:val="00A33057"/>
    <w:rsid w:val="00A331D4"/>
    <w:rsid w:val="00A33223"/>
    <w:rsid w:val="00A332B3"/>
    <w:rsid w:val="00A332C5"/>
    <w:rsid w:val="00A33345"/>
    <w:rsid w:val="00A333E3"/>
    <w:rsid w:val="00A3341D"/>
    <w:rsid w:val="00A33478"/>
    <w:rsid w:val="00A3351D"/>
    <w:rsid w:val="00A33573"/>
    <w:rsid w:val="00A33686"/>
    <w:rsid w:val="00A33716"/>
    <w:rsid w:val="00A33733"/>
    <w:rsid w:val="00A337F2"/>
    <w:rsid w:val="00A33965"/>
    <w:rsid w:val="00A3399E"/>
    <w:rsid w:val="00A33A03"/>
    <w:rsid w:val="00A33A48"/>
    <w:rsid w:val="00A33C8E"/>
    <w:rsid w:val="00A33CE0"/>
    <w:rsid w:val="00A33D4C"/>
    <w:rsid w:val="00A33F48"/>
    <w:rsid w:val="00A340EA"/>
    <w:rsid w:val="00A34258"/>
    <w:rsid w:val="00A342CB"/>
    <w:rsid w:val="00A344D3"/>
    <w:rsid w:val="00A344E6"/>
    <w:rsid w:val="00A346A3"/>
    <w:rsid w:val="00A34721"/>
    <w:rsid w:val="00A347D5"/>
    <w:rsid w:val="00A347E5"/>
    <w:rsid w:val="00A3484A"/>
    <w:rsid w:val="00A349FC"/>
    <w:rsid w:val="00A34A76"/>
    <w:rsid w:val="00A34A7D"/>
    <w:rsid w:val="00A34B3F"/>
    <w:rsid w:val="00A34BBA"/>
    <w:rsid w:val="00A34BE9"/>
    <w:rsid w:val="00A34D26"/>
    <w:rsid w:val="00A34DA2"/>
    <w:rsid w:val="00A34E93"/>
    <w:rsid w:val="00A34F29"/>
    <w:rsid w:val="00A351FE"/>
    <w:rsid w:val="00A352CB"/>
    <w:rsid w:val="00A3532F"/>
    <w:rsid w:val="00A3535F"/>
    <w:rsid w:val="00A35371"/>
    <w:rsid w:val="00A3540E"/>
    <w:rsid w:val="00A354EB"/>
    <w:rsid w:val="00A35570"/>
    <w:rsid w:val="00A355BA"/>
    <w:rsid w:val="00A35687"/>
    <w:rsid w:val="00A356EC"/>
    <w:rsid w:val="00A3588A"/>
    <w:rsid w:val="00A358C5"/>
    <w:rsid w:val="00A3593E"/>
    <w:rsid w:val="00A35A0D"/>
    <w:rsid w:val="00A35B2F"/>
    <w:rsid w:val="00A35B49"/>
    <w:rsid w:val="00A35D18"/>
    <w:rsid w:val="00A35D43"/>
    <w:rsid w:val="00A35EA2"/>
    <w:rsid w:val="00A35EED"/>
    <w:rsid w:val="00A35F2B"/>
    <w:rsid w:val="00A36033"/>
    <w:rsid w:val="00A36048"/>
    <w:rsid w:val="00A3609F"/>
    <w:rsid w:val="00A36290"/>
    <w:rsid w:val="00A3633C"/>
    <w:rsid w:val="00A364C9"/>
    <w:rsid w:val="00A364E8"/>
    <w:rsid w:val="00A36588"/>
    <w:rsid w:val="00A36631"/>
    <w:rsid w:val="00A36698"/>
    <w:rsid w:val="00A3674B"/>
    <w:rsid w:val="00A36788"/>
    <w:rsid w:val="00A3678F"/>
    <w:rsid w:val="00A36C81"/>
    <w:rsid w:val="00A36E33"/>
    <w:rsid w:val="00A36F6A"/>
    <w:rsid w:val="00A36F74"/>
    <w:rsid w:val="00A37055"/>
    <w:rsid w:val="00A37089"/>
    <w:rsid w:val="00A37294"/>
    <w:rsid w:val="00A3739B"/>
    <w:rsid w:val="00A377F5"/>
    <w:rsid w:val="00A378ED"/>
    <w:rsid w:val="00A3793B"/>
    <w:rsid w:val="00A37940"/>
    <w:rsid w:val="00A37A11"/>
    <w:rsid w:val="00A37AB1"/>
    <w:rsid w:val="00A37AB7"/>
    <w:rsid w:val="00A37B6A"/>
    <w:rsid w:val="00A37B76"/>
    <w:rsid w:val="00A37BC9"/>
    <w:rsid w:val="00A37DA2"/>
    <w:rsid w:val="00A37F08"/>
    <w:rsid w:val="00A37F15"/>
    <w:rsid w:val="00A37FC0"/>
    <w:rsid w:val="00A400B6"/>
    <w:rsid w:val="00A400D0"/>
    <w:rsid w:val="00A401A7"/>
    <w:rsid w:val="00A401E8"/>
    <w:rsid w:val="00A4036A"/>
    <w:rsid w:val="00A40396"/>
    <w:rsid w:val="00A40477"/>
    <w:rsid w:val="00A406BF"/>
    <w:rsid w:val="00A40723"/>
    <w:rsid w:val="00A4079A"/>
    <w:rsid w:val="00A407B2"/>
    <w:rsid w:val="00A409FB"/>
    <w:rsid w:val="00A40D34"/>
    <w:rsid w:val="00A40DEC"/>
    <w:rsid w:val="00A40E46"/>
    <w:rsid w:val="00A411E3"/>
    <w:rsid w:val="00A4125E"/>
    <w:rsid w:val="00A4125F"/>
    <w:rsid w:val="00A412E6"/>
    <w:rsid w:val="00A4131F"/>
    <w:rsid w:val="00A41664"/>
    <w:rsid w:val="00A41832"/>
    <w:rsid w:val="00A41850"/>
    <w:rsid w:val="00A418F3"/>
    <w:rsid w:val="00A4192F"/>
    <w:rsid w:val="00A4199E"/>
    <w:rsid w:val="00A41A28"/>
    <w:rsid w:val="00A41AE0"/>
    <w:rsid w:val="00A41AF5"/>
    <w:rsid w:val="00A41C08"/>
    <w:rsid w:val="00A41C6F"/>
    <w:rsid w:val="00A41CBC"/>
    <w:rsid w:val="00A41F78"/>
    <w:rsid w:val="00A41FA7"/>
    <w:rsid w:val="00A420D0"/>
    <w:rsid w:val="00A42127"/>
    <w:rsid w:val="00A42223"/>
    <w:rsid w:val="00A42435"/>
    <w:rsid w:val="00A4265A"/>
    <w:rsid w:val="00A426C8"/>
    <w:rsid w:val="00A428B9"/>
    <w:rsid w:val="00A42C80"/>
    <w:rsid w:val="00A42CBE"/>
    <w:rsid w:val="00A42CD5"/>
    <w:rsid w:val="00A42D32"/>
    <w:rsid w:val="00A42D46"/>
    <w:rsid w:val="00A42E2B"/>
    <w:rsid w:val="00A42F71"/>
    <w:rsid w:val="00A42FFB"/>
    <w:rsid w:val="00A43107"/>
    <w:rsid w:val="00A43206"/>
    <w:rsid w:val="00A434AD"/>
    <w:rsid w:val="00A43687"/>
    <w:rsid w:val="00A436E9"/>
    <w:rsid w:val="00A4370B"/>
    <w:rsid w:val="00A4376D"/>
    <w:rsid w:val="00A43804"/>
    <w:rsid w:val="00A43901"/>
    <w:rsid w:val="00A439EB"/>
    <w:rsid w:val="00A43A69"/>
    <w:rsid w:val="00A43B86"/>
    <w:rsid w:val="00A43BF9"/>
    <w:rsid w:val="00A43CD5"/>
    <w:rsid w:val="00A43EB0"/>
    <w:rsid w:val="00A43F2D"/>
    <w:rsid w:val="00A43F32"/>
    <w:rsid w:val="00A4413D"/>
    <w:rsid w:val="00A443EE"/>
    <w:rsid w:val="00A444BE"/>
    <w:rsid w:val="00A4453F"/>
    <w:rsid w:val="00A4455A"/>
    <w:rsid w:val="00A44581"/>
    <w:rsid w:val="00A445AE"/>
    <w:rsid w:val="00A44785"/>
    <w:rsid w:val="00A447F6"/>
    <w:rsid w:val="00A44821"/>
    <w:rsid w:val="00A44850"/>
    <w:rsid w:val="00A44881"/>
    <w:rsid w:val="00A44A25"/>
    <w:rsid w:val="00A44A92"/>
    <w:rsid w:val="00A44B6D"/>
    <w:rsid w:val="00A44C12"/>
    <w:rsid w:val="00A44D7F"/>
    <w:rsid w:val="00A44EC0"/>
    <w:rsid w:val="00A45086"/>
    <w:rsid w:val="00A45094"/>
    <w:rsid w:val="00A450E9"/>
    <w:rsid w:val="00A451BE"/>
    <w:rsid w:val="00A451F1"/>
    <w:rsid w:val="00A4531F"/>
    <w:rsid w:val="00A45434"/>
    <w:rsid w:val="00A455E9"/>
    <w:rsid w:val="00A45701"/>
    <w:rsid w:val="00A45779"/>
    <w:rsid w:val="00A458FB"/>
    <w:rsid w:val="00A459AF"/>
    <w:rsid w:val="00A45ADF"/>
    <w:rsid w:val="00A45B35"/>
    <w:rsid w:val="00A45B71"/>
    <w:rsid w:val="00A45C6E"/>
    <w:rsid w:val="00A45E0E"/>
    <w:rsid w:val="00A45F78"/>
    <w:rsid w:val="00A4600F"/>
    <w:rsid w:val="00A460E7"/>
    <w:rsid w:val="00A461CD"/>
    <w:rsid w:val="00A462E8"/>
    <w:rsid w:val="00A4633D"/>
    <w:rsid w:val="00A46360"/>
    <w:rsid w:val="00A46378"/>
    <w:rsid w:val="00A463B3"/>
    <w:rsid w:val="00A4651E"/>
    <w:rsid w:val="00A4656F"/>
    <w:rsid w:val="00A46630"/>
    <w:rsid w:val="00A466D9"/>
    <w:rsid w:val="00A46923"/>
    <w:rsid w:val="00A46957"/>
    <w:rsid w:val="00A46A23"/>
    <w:rsid w:val="00A46A8C"/>
    <w:rsid w:val="00A46C71"/>
    <w:rsid w:val="00A46CA1"/>
    <w:rsid w:val="00A46D1E"/>
    <w:rsid w:val="00A46D95"/>
    <w:rsid w:val="00A46DBC"/>
    <w:rsid w:val="00A46E74"/>
    <w:rsid w:val="00A46F17"/>
    <w:rsid w:val="00A471CC"/>
    <w:rsid w:val="00A471D1"/>
    <w:rsid w:val="00A4728C"/>
    <w:rsid w:val="00A472E0"/>
    <w:rsid w:val="00A47323"/>
    <w:rsid w:val="00A47605"/>
    <w:rsid w:val="00A47619"/>
    <w:rsid w:val="00A4764B"/>
    <w:rsid w:val="00A4787E"/>
    <w:rsid w:val="00A478B8"/>
    <w:rsid w:val="00A47A3C"/>
    <w:rsid w:val="00A47A79"/>
    <w:rsid w:val="00A47B64"/>
    <w:rsid w:val="00A47CBD"/>
    <w:rsid w:val="00A47D24"/>
    <w:rsid w:val="00A47DBB"/>
    <w:rsid w:val="00A47DD8"/>
    <w:rsid w:val="00A47EA3"/>
    <w:rsid w:val="00A50198"/>
    <w:rsid w:val="00A5042A"/>
    <w:rsid w:val="00A5043A"/>
    <w:rsid w:val="00A50595"/>
    <w:rsid w:val="00A5066D"/>
    <w:rsid w:val="00A507FF"/>
    <w:rsid w:val="00A5088A"/>
    <w:rsid w:val="00A50951"/>
    <w:rsid w:val="00A50AE2"/>
    <w:rsid w:val="00A50B00"/>
    <w:rsid w:val="00A50DBE"/>
    <w:rsid w:val="00A50DE8"/>
    <w:rsid w:val="00A50F18"/>
    <w:rsid w:val="00A50F5A"/>
    <w:rsid w:val="00A50FB7"/>
    <w:rsid w:val="00A51048"/>
    <w:rsid w:val="00A51178"/>
    <w:rsid w:val="00A5128C"/>
    <w:rsid w:val="00A513CB"/>
    <w:rsid w:val="00A513F4"/>
    <w:rsid w:val="00A51496"/>
    <w:rsid w:val="00A5151E"/>
    <w:rsid w:val="00A515FE"/>
    <w:rsid w:val="00A5160A"/>
    <w:rsid w:val="00A51748"/>
    <w:rsid w:val="00A518D7"/>
    <w:rsid w:val="00A519D7"/>
    <w:rsid w:val="00A51C36"/>
    <w:rsid w:val="00A51C73"/>
    <w:rsid w:val="00A51D1D"/>
    <w:rsid w:val="00A522EE"/>
    <w:rsid w:val="00A52422"/>
    <w:rsid w:val="00A52424"/>
    <w:rsid w:val="00A52488"/>
    <w:rsid w:val="00A5267A"/>
    <w:rsid w:val="00A52773"/>
    <w:rsid w:val="00A527BF"/>
    <w:rsid w:val="00A52862"/>
    <w:rsid w:val="00A5294D"/>
    <w:rsid w:val="00A529FC"/>
    <w:rsid w:val="00A52A0A"/>
    <w:rsid w:val="00A52B07"/>
    <w:rsid w:val="00A52B91"/>
    <w:rsid w:val="00A52D2B"/>
    <w:rsid w:val="00A52D95"/>
    <w:rsid w:val="00A52E11"/>
    <w:rsid w:val="00A52EB0"/>
    <w:rsid w:val="00A53022"/>
    <w:rsid w:val="00A53043"/>
    <w:rsid w:val="00A530EB"/>
    <w:rsid w:val="00A53139"/>
    <w:rsid w:val="00A53198"/>
    <w:rsid w:val="00A5319F"/>
    <w:rsid w:val="00A53589"/>
    <w:rsid w:val="00A535CA"/>
    <w:rsid w:val="00A5378D"/>
    <w:rsid w:val="00A5383F"/>
    <w:rsid w:val="00A5388C"/>
    <w:rsid w:val="00A538EA"/>
    <w:rsid w:val="00A539CC"/>
    <w:rsid w:val="00A539D8"/>
    <w:rsid w:val="00A53A56"/>
    <w:rsid w:val="00A53ADA"/>
    <w:rsid w:val="00A53B6F"/>
    <w:rsid w:val="00A53D67"/>
    <w:rsid w:val="00A53FBC"/>
    <w:rsid w:val="00A54021"/>
    <w:rsid w:val="00A5403D"/>
    <w:rsid w:val="00A5404A"/>
    <w:rsid w:val="00A5404E"/>
    <w:rsid w:val="00A5408E"/>
    <w:rsid w:val="00A5417F"/>
    <w:rsid w:val="00A5418E"/>
    <w:rsid w:val="00A54294"/>
    <w:rsid w:val="00A542D5"/>
    <w:rsid w:val="00A543E6"/>
    <w:rsid w:val="00A5451D"/>
    <w:rsid w:val="00A5471B"/>
    <w:rsid w:val="00A5488F"/>
    <w:rsid w:val="00A54998"/>
    <w:rsid w:val="00A54999"/>
    <w:rsid w:val="00A54AC0"/>
    <w:rsid w:val="00A54B92"/>
    <w:rsid w:val="00A54C41"/>
    <w:rsid w:val="00A54C91"/>
    <w:rsid w:val="00A54D35"/>
    <w:rsid w:val="00A54E83"/>
    <w:rsid w:val="00A5508F"/>
    <w:rsid w:val="00A551F2"/>
    <w:rsid w:val="00A55287"/>
    <w:rsid w:val="00A55296"/>
    <w:rsid w:val="00A553BD"/>
    <w:rsid w:val="00A5540B"/>
    <w:rsid w:val="00A55456"/>
    <w:rsid w:val="00A554F7"/>
    <w:rsid w:val="00A5563A"/>
    <w:rsid w:val="00A556F0"/>
    <w:rsid w:val="00A55935"/>
    <w:rsid w:val="00A55939"/>
    <w:rsid w:val="00A55B1E"/>
    <w:rsid w:val="00A55D96"/>
    <w:rsid w:val="00A55DE9"/>
    <w:rsid w:val="00A55E69"/>
    <w:rsid w:val="00A55EB8"/>
    <w:rsid w:val="00A55F37"/>
    <w:rsid w:val="00A55F64"/>
    <w:rsid w:val="00A55F9E"/>
    <w:rsid w:val="00A55FC8"/>
    <w:rsid w:val="00A560A2"/>
    <w:rsid w:val="00A560CB"/>
    <w:rsid w:val="00A56120"/>
    <w:rsid w:val="00A5613F"/>
    <w:rsid w:val="00A56388"/>
    <w:rsid w:val="00A563CB"/>
    <w:rsid w:val="00A5644D"/>
    <w:rsid w:val="00A56531"/>
    <w:rsid w:val="00A5653E"/>
    <w:rsid w:val="00A5670A"/>
    <w:rsid w:val="00A5672C"/>
    <w:rsid w:val="00A56796"/>
    <w:rsid w:val="00A567B0"/>
    <w:rsid w:val="00A56830"/>
    <w:rsid w:val="00A56865"/>
    <w:rsid w:val="00A56906"/>
    <w:rsid w:val="00A569A2"/>
    <w:rsid w:val="00A56A1C"/>
    <w:rsid w:val="00A56A2F"/>
    <w:rsid w:val="00A56B05"/>
    <w:rsid w:val="00A56B3C"/>
    <w:rsid w:val="00A56B62"/>
    <w:rsid w:val="00A56C26"/>
    <w:rsid w:val="00A56C3D"/>
    <w:rsid w:val="00A56C8F"/>
    <w:rsid w:val="00A56CC4"/>
    <w:rsid w:val="00A56D23"/>
    <w:rsid w:val="00A56DF2"/>
    <w:rsid w:val="00A56FF0"/>
    <w:rsid w:val="00A57065"/>
    <w:rsid w:val="00A570CE"/>
    <w:rsid w:val="00A5710A"/>
    <w:rsid w:val="00A57124"/>
    <w:rsid w:val="00A57138"/>
    <w:rsid w:val="00A57228"/>
    <w:rsid w:val="00A57265"/>
    <w:rsid w:val="00A5734A"/>
    <w:rsid w:val="00A5739F"/>
    <w:rsid w:val="00A57463"/>
    <w:rsid w:val="00A57505"/>
    <w:rsid w:val="00A5760F"/>
    <w:rsid w:val="00A576DE"/>
    <w:rsid w:val="00A576F7"/>
    <w:rsid w:val="00A5773F"/>
    <w:rsid w:val="00A577D2"/>
    <w:rsid w:val="00A57864"/>
    <w:rsid w:val="00A578C0"/>
    <w:rsid w:val="00A579B0"/>
    <w:rsid w:val="00A57A9E"/>
    <w:rsid w:val="00A57B8A"/>
    <w:rsid w:val="00A57BCA"/>
    <w:rsid w:val="00A57C33"/>
    <w:rsid w:val="00A57CD6"/>
    <w:rsid w:val="00A57D2E"/>
    <w:rsid w:val="00A57DC5"/>
    <w:rsid w:val="00A57F1F"/>
    <w:rsid w:val="00A60307"/>
    <w:rsid w:val="00A603AD"/>
    <w:rsid w:val="00A60478"/>
    <w:rsid w:val="00A60695"/>
    <w:rsid w:val="00A6075C"/>
    <w:rsid w:val="00A609BE"/>
    <w:rsid w:val="00A60A4E"/>
    <w:rsid w:val="00A60C68"/>
    <w:rsid w:val="00A60FFC"/>
    <w:rsid w:val="00A61126"/>
    <w:rsid w:val="00A6118D"/>
    <w:rsid w:val="00A612F1"/>
    <w:rsid w:val="00A61356"/>
    <w:rsid w:val="00A613B5"/>
    <w:rsid w:val="00A61419"/>
    <w:rsid w:val="00A614B4"/>
    <w:rsid w:val="00A614FF"/>
    <w:rsid w:val="00A615BA"/>
    <w:rsid w:val="00A61618"/>
    <w:rsid w:val="00A61757"/>
    <w:rsid w:val="00A61850"/>
    <w:rsid w:val="00A6188D"/>
    <w:rsid w:val="00A61922"/>
    <w:rsid w:val="00A6197C"/>
    <w:rsid w:val="00A61B08"/>
    <w:rsid w:val="00A61BB7"/>
    <w:rsid w:val="00A61BE6"/>
    <w:rsid w:val="00A61C36"/>
    <w:rsid w:val="00A61D4E"/>
    <w:rsid w:val="00A61D79"/>
    <w:rsid w:val="00A61E4B"/>
    <w:rsid w:val="00A61E4C"/>
    <w:rsid w:val="00A61EE8"/>
    <w:rsid w:val="00A61F37"/>
    <w:rsid w:val="00A621DA"/>
    <w:rsid w:val="00A622A0"/>
    <w:rsid w:val="00A6231F"/>
    <w:rsid w:val="00A624CF"/>
    <w:rsid w:val="00A625B8"/>
    <w:rsid w:val="00A62819"/>
    <w:rsid w:val="00A629E9"/>
    <w:rsid w:val="00A62AB4"/>
    <w:rsid w:val="00A62B82"/>
    <w:rsid w:val="00A62C87"/>
    <w:rsid w:val="00A62F35"/>
    <w:rsid w:val="00A630E7"/>
    <w:rsid w:val="00A63186"/>
    <w:rsid w:val="00A6318A"/>
    <w:rsid w:val="00A63207"/>
    <w:rsid w:val="00A6321C"/>
    <w:rsid w:val="00A63230"/>
    <w:rsid w:val="00A632C3"/>
    <w:rsid w:val="00A63681"/>
    <w:rsid w:val="00A638C9"/>
    <w:rsid w:val="00A63A3A"/>
    <w:rsid w:val="00A63AEA"/>
    <w:rsid w:val="00A63B60"/>
    <w:rsid w:val="00A63BB4"/>
    <w:rsid w:val="00A63C2F"/>
    <w:rsid w:val="00A63E12"/>
    <w:rsid w:val="00A63EC0"/>
    <w:rsid w:val="00A63EFE"/>
    <w:rsid w:val="00A63F13"/>
    <w:rsid w:val="00A63F96"/>
    <w:rsid w:val="00A63FA1"/>
    <w:rsid w:val="00A6430B"/>
    <w:rsid w:val="00A6436A"/>
    <w:rsid w:val="00A64405"/>
    <w:rsid w:val="00A6452B"/>
    <w:rsid w:val="00A6457F"/>
    <w:rsid w:val="00A645BF"/>
    <w:rsid w:val="00A6486E"/>
    <w:rsid w:val="00A64AB5"/>
    <w:rsid w:val="00A64D3C"/>
    <w:rsid w:val="00A64E8B"/>
    <w:rsid w:val="00A64FDC"/>
    <w:rsid w:val="00A650E4"/>
    <w:rsid w:val="00A65132"/>
    <w:rsid w:val="00A65374"/>
    <w:rsid w:val="00A65457"/>
    <w:rsid w:val="00A65458"/>
    <w:rsid w:val="00A65593"/>
    <w:rsid w:val="00A655A8"/>
    <w:rsid w:val="00A65610"/>
    <w:rsid w:val="00A6561F"/>
    <w:rsid w:val="00A656A0"/>
    <w:rsid w:val="00A656D2"/>
    <w:rsid w:val="00A65710"/>
    <w:rsid w:val="00A6580F"/>
    <w:rsid w:val="00A658A5"/>
    <w:rsid w:val="00A658C3"/>
    <w:rsid w:val="00A65A8A"/>
    <w:rsid w:val="00A65B05"/>
    <w:rsid w:val="00A65CA5"/>
    <w:rsid w:val="00A65CED"/>
    <w:rsid w:val="00A65D39"/>
    <w:rsid w:val="00A65D56"/>
    <w:rsid w:val="00A65DFB"/>
    <w:rsid w:val="00A65ED8"/>
    <w:rsid w:val="00A65EE8"/>
    <w:rsid w:val="00A65F79"/>
    <w:rsid w:val="00A65F8C"/>
    <w:rsid w:val="00A660DA"/>
    <w:rsid w:val="00A66169"/>
    <w:rsid w:val="00A661C8"/>
    <w:rsid w:val="00A662C9"/>
    <w:rsid w:val="00A66413"/>
    <w:rsid w:val="00A665C7"/>
    <w:rsid w:val="00A66671"/>
    <w:rsid w:val="00A66850"/>
    <w:rsid w:val="00A66A74"/>
    <w:rsid w:val="00A66AD9"/>
    <w:rsid w:val="00A66BA9"/>
    <w:rsid w:val="00A66BFB"/>
    <w:rsid w:val="00A66C38"/>
    <w:rsid w:val="00A66C89"/>
    <w:rsid w:val="00A66E92"/>
    <w:rsid w:val="00A66EB2"/>
    <w:rsid w:val="00A670A7"/>
    <w:rsid w:val="00A670DB"/>
    <w:rsid w:val="00A67145"/>
    <w:rsid w:val="00A671D6"/>
    <w:rsid w:val="00A67263"/>
    <w:rsid w:val="00A674EB"/>
    <w:rsid w:val="00A6753F"/>
    <w:rsid w:val="00A678AD"/>
    <w:rsid w:val="00A67911"/>
    <w:rsid w:val="00A67924"/>
    <w:rsid w:val="00A67976"/>
    <w:rsid w:val="00A6798E"/>
    <w:rsid w:val="00A679F8"/>
    <w:rsid w:val="00A67C00"/>
    <w:rsid w:val="00A67C2C"/>
    <w:rsid w:val="00A67C2F"/>
    <w:rsid w:val="00A67D8F"/>
    <w:rsid w:val="00A67DC0"/>
    <w:rsid w:val="00A67E32"/>
    <w:rsid w:val="00A67F29"/>
    <w:rsid w:val="00A7006F"/>
    <w:rsid w:val="00A7009D"/>
    <w:rsid w:val="00A701CA"/>
    <w:rsid w:val="00A7042C"/>
    <w:rsid w:val="00A7047D"/>
    <w:rsid w:val="00A70509"/>
    <w:rsid w:val="00A705D9"/>
    <w:rsid w:val="00A70674"/>
    <w:rsid w:val="00A706AD"/>
    <w:rsid w:val="00A70764"/>
    <w:rsid w:val="00A7079C"/>
    <w:rsid w:val="00A708D7"/>
    <w:rsid w:val="00A70985"/>
    <w:rsid w:val="00A709A2"/>
    <w:rsid w:val="00A709B1"/>
    <w:rsid w:val="00A70A1A"/>
    <w:rsid w:val="00A70A56"/>
    <w:rsid w:val="00A70A8D"/>
    <w:rsid w:val="00A70B25"/>
    <w:rsid w:val="00A70BFC"/>
    <w:rsid w:val="00A70C69"/>
    <w:rsid w:val="00A70C97"/>
    <w:rsid w:val="00A70D44"/>
    <w:rsid w:val="00A70F7B"/>
    <w:rsid w:val="00A710C4"/>
    <w:rsid w:val="00A7130E"/>
    <w:rsid w:val="00A713D4"/>
    <w:rsid w:val="00A71465"/>
    <w:rsid w:val="00A71556"/>
    <w:rsid w:val="00A715FB"/>
    <w:rsid w:val="00A716C6"/>
    <w:rsid w:val="00A7195F"/>
    <w:rsid w:val="00A7197C"/>
    <w:rsid w:val="00A719F4"/>
    <w:rsid w:val="00A71AB1"/>
    <w:rsid w:val="00A71AD6"/>
    <w:rsid w:val="00A71B88"/>
    <w:rsid w:val="00A71C86"/>
    <w:rsid w:val="00A71D34"/>
    <w:rsid w:val="00A71D91"/>
    <w:rsid w:val="00A71DEA"/>
    <w:rsid w:val="00A71DF2"/>
    <w:rsid w:val="00A71F2C"/>
    <w:rsid w:val="00A71F3E"/>
    <w:rsid w:val="00A71FE9"/>
    <w:rsid w:val="00A720AD"/>
    <w:rsid w:val="00A72175"/>
    <w:rsid w:val="00A7218F"/>
    <w:rsid w:val="00A7233B"/>
    <w:rsid w:val="00A72540"/>
    <w:rsid w:val="00A725A0"/>
    <w:rsid w:val="00A72760"/>
    <w:rsid w:val="00A7282C"/>
    <w:rsid w:val="00A728A6"/>
    <w:rsid w:val="00A728CA"/>
    <w:rsid w:val="00A728F8"/>
    <w:rsid w:val="00A72932"/>
    <w:rsid w:val="00A729B3"/>
    <w:rsid w:val="00A72A29"/>
    <w:rsid w:val="00A72A4F"/>
    <w:rsid w:val="00A72BE0"/>
    <w:rsid w:val="00A72CC4"/>
    <w:rsid w:val="00A72D10"/>
    <w:rsid w:val="00A72D30"/>
    <w:rsid w:val="00A72D4E"/>
    <w:rsid w:val="00A72D61"/>
    <w:rsid w:val="00A72E41"/>
    <w:rsid w:val="00A72E76"/>
    <w:rsid w:val="00A72EA6"/>
    <w:rsid w:val="00A730E4"/>
    <w:rsid w:val="00A731EC"/>
    <w:rsid w:val="00A732BE"/>
    <w:rsid w:val="00A73396"/>
    <w:rsid w:val="00A733B5"/>
    <w:rsid w:val="00A73418"/>
    <w:rsid w:val="00A73562"/>
    <w:rsid w:val="00A7357B"/>
    <w:rsid w:val="00A7366D"/>
    <w:rsid w:val="00A737AF"/>
    <w:rsid w:val="00A739B5"/>
    <w:rsid w:val="00A73A0D"/>
    <w:rsid w:val="00A73AC1"/>
    <w:rsid w:val="00A73B63"/>
    <w:rsid w:val="00A74099"/>
    <w:rsid w:val="00A7409B"/>
    <w:rsid w:val="00A740C8"/>
    <w:rsid w:val="00A7417E"/>
    <w:rsid w:val="00A742E1"/>
    <w:rsid w:val="00A7437A"/>
    <w:rsid w:val="00A7449F"/>
    <w:rsid w:val="00A745FA"/>
    <w:rsid w:val="00A7463C"/>
    <w:rsid w:val="00A746EE"/>
    <w:rsid w:val="00A74748"/>
    <w:rsid w:val="00A747B4"/>
    <w:rsid w:val="00A748A5"/>
    <w:rsid w:val="00A748DE"/>
    <w:rsid w:val="00A748F6"/>
    <w:rsid w:val="00A74935"/>
    <w:rsid w:val="00A74951"/>
    <w:rsid w:val="00A74A4A"/>
    <w:rsid w:val="00A74C47"/>
    <w:rsid w:val="00A74C58"/>
    <w:rsid w:val="00A74D66"/>
    <w:rsid w:val="00A74EBE"/>
    <w:rsid w:val="00A75004"/>
    <w:rsid w:val="00A7507B"/>
    <w:rsid w:val="00A75180"/>
    <w:rsid w:val="00A751C3"/>
    <w:rsid w:val="00A75347"/>
    <w:rsid w:val="00A75350"/>
    <w:rsid w:val="00A75386"/>
    <w:rsid w:val="00A75558"/>
    <w:rsid w:val="00A755E4"/>
    <w:rsid w:val="00A757A2"/>
    <w:rsid w:val="00A75820"/>
    <w:rsid w:val="00A7597D"/>
    <w:rsid w:val="00A75A6A"/>
    <w:rsid w:val="00A75BC7"/>
    <w:rsid w:val="00A75C07"/>
    <w:rsid w:val="00A75D66"/>
    <w:rsid w:val="00A75F12"/>
    <w:rsid w:val="00A75F2B"/>
    <w:rsid w:val="00A75FA7"/>
    <w:rsid w:val="00A76056"/>
    <w:rsid w:val="00A761E2"/>
    <w:rsid w:val="00A761ED"/>
    <w:rsid w:val="00A7620C"/>
    <w:rsid w:val="00A7635B"/>
    <w:rsid w:val="00A763D7"/>
    <w:rsid w:val="00A763E8"/>
    <w:rsid w:val="00A764E4"/>
    <w:rsid w:val="00A76593"/>
    <w:rsid w:val="00A767AA"/>
    <w:rsid w:val="00A767CD"/>
    <w:rsid w:val="00A7689E"/>
    <w:rsid w:val="00A768E6"/>
    <w:rsid w:val="00A768FF"/>
    <w:rsid w:val="00A769A8"/>
    <w:rsid w:val="00A76C17"/>
    <w:rsid w:val="00A76E33"/>
    <w:rsid w:val="00A76ED5"/>
    <w:rsid w:val="00A76FC3"/>
    <w:rsid w:val="00A77022"/>
    <w:rsid w:val="00A770A3"/>
    <w:rsid w:val="00A770D7"/>
    <w:rsid w:val="00A771C9"/>
    <w:rsid w:val="00A77247"/>
    <w:rsid w:val="00A772D8"/>
    <w:rsid w:val="00A7754E"/>
    <w:rsid w:val="00A7757A"/>
    <w:rsid w:val="00A776AB"/>
    <w:rsid w:val="00A776CB"/>
    <w:rsid w:val="00A77756"/>
    <w:rsid w:val="00A7779C"/>
    <w:rsid w:val="00A778ED"/>
    <w:rsid w:val="00A77955"/>
    <w:rsid w:val="00A77B35"/>
    <w:rsid w:val="00A77C59"/>
    <w:rsid w:val="00A77F3E"/>
    <w:rsid w:val="00A800CC"/>
    <w:rsid w:val="00A801EB"/>
    <w:rsid w:val="00A8021A"/>
    <w:rsid w:val="00A8023A"/>
    <w:rsid w:val="00A802B6"/>
    <w:rsid w:val="00A8030B"/>
    <w:rsid w:val="00A804BF"/>
    <w:rsid w:val="00A8051D"/>
    <w:rsid w:val="00A8059D"/>
    <w:rsid w:val="00A805B8"/>
    <w:rsid w:val="00A806F7"/>
    <w:rsid w:val="00A8077B"/>
    <w:rsid w:val="00A809BA"/>
    <w:rsid w:val="00A809E9"/>
    <w:rsid w:val="00A80A19"/>
    <w:rsid w:val="00A80C8D"/>
    <w:rsid w:val="00A80CFD"/>
    <w:rsid w:val="00A80D24"/>
    <w:rsid w:val="00A80DBF"/>
    <w:rsid w:val="00A80ED9"/>
    <w:rsid w:val="00A81049"/>
    <w:rsid w:val="00A81217"/>
    <w:rsid w:val="00A812B3"/>
    <w:rsid w:val="00A813E9"/>
    <w:rsid w:val="00A8140E"/>
    <w:rsid w:val="00A814B6"/>
    <w:rsid w:val="00A81509"/>
    <w:rsid w:val="00A81536"/>
    <w:rsid w:val="00A81652"/>
    <w:rsid w:val="00A81656"/>
    <w:rsid w:val="00A81732"/>
    <w:rsid w:val="00A8185C"/>
    <w:rsid w:val="00A818AF"/>
    <w:rsid w:val="00A8190B"/>
    <w:rsid w:val="00A819BF"/>
    <w:rsid w:val="00A81A17"/>
    <w:rsid w:val="00A81BB7"/>
    <w:rsid w:val="00A81C40"/>
    <w:rsid w:val="00A81C81"/>
    <w:rsid w:val="00A81C92"/>
    <w:rsid w:val="00A81C94"/>
    <w:rsid w:val="00A82071"/>
    <w:rsid w:val="00A82074"/>
    <w:rsid w:val="00A82190"/>
    <w:rsid w:val="00A823A5"/>
    <w:rsid w:val="00A82436"/>
    <w:rsid w:val="00A824CD"/>
    <w:rsid w:val="00A82571"/>
    <w:rsid w:val="00A8265F"/>
    <w:rsid w:val="00A826D9"/>
    <w:rsid w:val="00A8288E"/>
    <w:rsid w:val="00A82B09"/>
    <w:rsid w:val="00A82B94"/>
    <w:rsid w:val="00A82D31"/>
    <w:rsid w:val="00A82D61"/>
    <w:rsid w:val="00A82DAD"/>
    <w:rsid w:val="00A82DC5"/>
    <w:rsid w:val="00A82E50"/>
    <w:rsid w:val="00A82F11"/>
    <w:rsid w:val="00A83049"/>
    <w:rsid w:val="00A8305C"/>
    <w:rsid w:val="00A83147"/>
    <w:rsid w:val="00A83329"/>
    <w:rsid w:val="00A83453"/>
    <w:rsid w:val="00A83475"/>
    <w:rsid w:val="00A83627"/>
    <w:rsid w:val="00A8368B"/>
    <w:rsid w:val="00A837AB"/>
    <w:rsid w:val="00A83844"/>
    <w:rsid w:val="00A838DB"/>
    <w:rsid w:val="00A83AC9"/>
    <w:rsid w:val="00A83BC9"/>
    <w:rsid w:val="00A83BF7"/>
    <w:rsid w:val="00A83C7E"/>
    <w:rsid w:val="00A83F57"/>
    <w:rsid w:val="00A84017"/>
    <w:rsid w:val="00A8401F"/>
    <w:rsid w:val="00A8415E"/>
    <w:rsid w:val="00A841DD"/>
    <w:rsid w:val="00A84307"/>
    <w:rsid w:val="00A84395"/>
    <w:rsid w:val="00A843EA"/>
    <w:rsid w:val="00A8442D"/>
    <w:rsid w:val="00A845E7"/>
    <w:rsid w:val="00A845E8"/>
    <w:rsid w:val="00A84618"/>
    <w:rsid w:val="00A8466F"/>
    <w:rsid w:val="00A847FD"/>
    <w:rsid w:val="00A84B71"/>
    <w:rsid w:val="00A84BE5"/>
    <w:rsid w:val="00A84E02"/>
    <w:rsid w:val="00A84E20"/>
    <w:rsid w:val="00A84E5A"/>
    <w:rsid w:val="00A84E69"/>
    <w:rsid w:val="00A85175"/>
    <w:rsid w:val="00A851CB"/>
    <w:rsid w:val="00A852AD"/>
    <w:rsid w:val="00A8533C"/>
    <w:rsid w:val="00A85346"/>
    <w:rsid w:val="00A85436"/>
    <w:rsid w:val="00A85484"/>
    <w:rsid w:val="00A85497"/>
    <w:rsid w:val="00A8562D"/>
    <w:rsid w:val="00A85694"/>
    <w:rsid w:val="00A857B4"/>
    <w:rsid w:val="00A857D9"/>
    <w:rsid w:val="00A85847"/>
    <w:rsid w:val="00A858AD"/>
    <w:rsid w:val="00A859AB"/>
    <w:rsid w:val="00A85A8E"/>
    <w:rsid w:val="00A85A97"/>
    <w:rsid w:val="00A85C4E"/>
    <w:rsid w:val="00A85CDA"/>
    <w:rsid w:val="00A85F3A"/>
    <w:rsid w:val="00A85FA9"/>
    <w:rsid w:val="00A85FE0"/>
    <w:rsid w:val="00A86374"/>
    <w:rsid w:val="00A8666C"/>
    <w:rsid w:val="00A86A14"/>
    <w:rsid w:val="00A86A60"/>
    <w:rsid w:val="00A86B84"/>
    <w:rsid w:val="00A86E88"/>
    <w:rsid w:val="00A86E94"/>
    <w:rsid w:val="00A86EA9"/>
    <w:rsid w:val="00A86EBB"/>
    <w:rsid w:val="00A86F61"/>
    <w:rsid w:val="00A86F88"/>
    <w:rsid w:val="00A870BE"/>
    <w:rsid w:val="00A8732C"/>
    <w:rsid w:val="00A873E5"/>
    <w:rsid w:val="00A8745F"/>
    <w:rsid w:val="00A87487"/>
    <w:rsid w:val="00A8748C"/>
    <w:rsid w:val="00A8750C"/>
    <w:rsid w:val="00A876BC"/>
    <w:rsid w:val="00A876ED"/>
    <w:rsid w:val="00A8781A"/>
    <w:rsid w:val="00A87AB1"/>
    <w:rsid w:val="00A87B45"/>
    <w:rsid w:val="00A87C14"/>
    <w:rsid w:val="00A87C77"/>
    <w:rsid w:val="00A87F9F"/>
    <w:rsid w:val="00A87FAF"/>
    <w:rsid w:val="00A900C1"/>
    <w:rsid w:val="00A90208"/>
    <w:rsid w:val="00A90547"/>
    <w:rsid w:val="00A905D1"/>
    <w:rsid w:val="00A90702"/>
    <w:rsid w:val="00A90766"/>
    <w:rsid w:val="00A907D4"/>
    <w:rsid w:val="00A90972"/>
    <w:rsid w:val="00A90A50"/>
    <w:rsid w:val="00A90A61"/>
    <w:rsid w:val="00A90A82"/>
    <w:rsid w:val="00A90AD7"/>
    <w:rsid w:val="00A90C49"/>
    <w:rsid w:val="00A90C86"/>
    <w:rsid w:val="00A90CFB"/>
    <w:rsid w:val="00A90D22"/>
    <w:rsid w:val="00A90E5B"/>
    <w:rsid w:val="00A90E97"/>
    <w:rsid w:val="00A910AA"/>
    <w:rsid w:val="00A91224"/>
    <w:rsid w:val="00A912B0"/>
    <w:rsid w:val="00A9153F"/>
    <w:rsid w:val="00A9163A"/>
    <w:rsid w:val="00A91BCF"/>
    <w:rsid w:val="00A91C2B"/>
    <w:rsid w:val="00A91C88"/>
    <w:rsid w:val="00A91D8C"/>
    <w:rsid w:val="00A91EE9"/>
    <w:rsid w:val="00A91EF3"/>
    <w:rsid w:val="00A91F13"/>
    <w:rsid w:val="00A921BD"/>
    <w:rsid w:val="00A922EE"/>
    <w:rsid w:val="00A923F0"/>
    <w:rsid w:val="00A9246C"/>
    <w:rsid w:val="00A9255A"/>
    <w:rsid w:val="00A9269F"/>
    <w:rsid w:val="00A92780"/>
    <w:rsid w:val="00A9278A"/>
    <w:rsid w:val="00A92AD7"/>
    <w:rsid w:val="00A92B33"/>
    <w:rsid w:val="00A92B36"/>
    <w:rsid w:val="00A92C83"/>
    <w:rsid w:val="00A92D00"/>
    <w:rsid w:val="00A92F07"/>
    <w:rsid w:val="00A92F5E"/>
    <w:rsid w:val="00A93024"/>
    <w:rsid w:val="00A931E8"/>
    <w:rsid w:val="00A9321E"/>
    <w:rsid w:val="00A9335A"/>
    <w:rsid w:val="00A933C9"/>
    <w:rsid w:val="00A9342E"/>
    <w:rsid w:val="00A9346D"/>
    <w:rsid w:val="00A934B9"/>
    <w:rsid w:val="00A935AB"/>
    <w:rsid w:val="00A93627"/>
    <w:rsid w:val="00A93699"/>
    <w:rsid w:val="00A937BB"/>
    <w:rsid w:val="00A937E9"/>
    <w:rsid w:val="00A938C6"/>
    <w:rsid w:val="00A93924"/>
    <w:rsid w:val="00A93A46"/>
    <w:rsid w:val="00A93AA0"/>
    <w:rsid w:val="00A93B04"/>
    <w:rsid w:val="00A93B88"/>
    <w:rsid w:val="00A93BF2"/>
    <w:rsid w:val="00A93E0E"/>
    <w:rsid w:val="00A93E27"/>
    <w:rsid w:val="00A93E7C"/>
    <w:rsid w:val="00A93F33"/>
    <w:rsid w:val="00A94010"/>
    <w:rsid w:val="00A94061"/>
    <w:rsid w:val="00A94089"/>
    <w:rsid w:val="00A9439C"/>
    <w:rsid w:val="00A94489"/>
    <w:rsid w:val="00A94566"/>
    <w:rsid w:val="00A9463A"/>
    <w:rsid w:val="00A946D0"/>
    <w:rsid w:val="00A948A7"/>
    <w:rsid w:val="00A94992"/>
    <w:rsid w:val="00A949BA"/>
    <w:rsid w:val="00A94BB3"/>
    <w:rsid w:val="00A94C4A"/>
    <w:rsid w:val="00A94CBE"/>
    <w:rsid w:val="00A94CEA"/>
    <w:rsid w:val="00A94E65"/>
    <w:rsid w:val="00A951B4"/>
    <w:rsid w:val="00A95340"/>
    <w:rsid w:val="00A95374"/>
    <w:rsid w:val="00A953AB"/>
    <w:rsid w:val="00A953CB"/>
    <w:rsid w:val="00A95405"/>
    <w:rsid w:val="00A9547F"/>
    <w:rsid w:val="00A9567C"/>
    <w:rsid w:val="00A956FE"/>
    <w:rsid w:val="00A95792"/>
    <w:rsid w:val="00A957EA"/>
    <w:rsid w:val="00A95881"/>
    <w:rsid w:val="00A958BB"/>
    <w:rsid w:val="00A95B63"/>
    <w:rsid w:val="00A95BA3"/>
    <w:rsid w:val="00A95EED"/>
    <w:rsid w:val="00A95F7B"/>
    <w:rsid w:val="00A95F87"/>
    <w:rsid w:val="00A95FCD"/>
    <w:rsid w:val="00A96459"/>
    <w:rsid w:val="00A967C2"/>
    <w:rsid w:val="00A968F4"/>
    <w:rsid w:val="00A96AEF"/>
    <w:rsid w:val="00A96B13"/>
    <w:rsid w:val="00A96C16"/>
    <w:rsid w:val="00A96D47"/>
    <w:rsid w:val="00A96DD6"/>
    <w:rsid w:val="00A96DE3"/>
    <w:rsid w:val="00A96E56"/>
    <w:rsid w:val="00A96E8D"/>
    <w:rsid w:val="00A96EAD"/>
    <w:rsid w:val="00A96FA7"/>
    <w:rsid w:val="00A9718B"/>
    <w:rsid w:val="00A971C5"/>
    <w:rsid w:val="00A97201"/>
    <w:rsid w:val="00A97236"/>
    <w:rsid w:val="00A973C2"/>
    <w:rsid w:val="00A9748E"/>
    <w:rsid w:val="00A974B0"/>
    <w:rsid w:val="00A97627"/>
    <w:rsid w:val="00A977D0"/>
    <w:rsid w:val="00A97833"/>
    <w:rsid w:val="00A9784E"/>
    <w:rsid w:val="00A97885"/>
    <w:rsid w:val="00A9794B"/>
    <w:rsid w:val="00A97A58"/>
    <w:rsid w:val="00A97AD7"/>
    <w:rsid w:val="00A97B0F"/>
    <w:rsid w:val="00A97B3D"/>
    <w:rsid w:val="00A97B57"/>
    <w:rsid w:val="00A97B78"/>
    <w:rsid w:val="00A97D47"/>
    <w:rsid w:val="00A97E66"/>
    <w:rsid w:val="00A97F99"/>
    <w:rsid w:val="00A97FEB"/>
    <w:rsid w:val="00AA0051"/>
    <w:rsid w:val="00AA009C"/>
    <w:rsid w:val="00AA00D4"/>
    <w:rsid w:val="00AA010C"/>
    <w:rsid w:val="00AA02E0"/>
    <w:rsid w:val="00AA0325"/>
    <w:rsid w:val="00AA0512"/>
    <w:rsid w:val="00AA0552"/>
    <w:rsid w:val="00AA05C3"/>
    <w:rsid w:val="00AA0705"/>
    <w:rsid w:val="00AA0729"/>
    <w:rsid w:val="00AA0795"/>
    <w:rsid w:val="00AA07B5"/>
    <w:rsid w:val="00AA097E"/>
    <w:rsid w:val="00AA0B1C"/>
    <w:rsid w:val="00AA0C31"/>
    <w:rsid w:val="00AA0C91"/>
    <w:rsid w:val="00AA0D5A"/>
    <w:rsid w:val="00AA0D9A"/>
    <w:rsid w:val="00AA0E0F"/>
    <w:rsid w:val="00AA0E7D"/>
    <w:rsid w:val="00AA1492"/>
    <w:rsid w:val="00AA14C9"/>
    <w:rsid w:val="00AA153C"/>
    <w:rsid w:val="00AA1549"/>
    <w:rsid w:val="00AA15A4"/>
    <w:rsid w:val="00AA16E4"/>
    <w:rsid w:val="00AA1742"/>
    <w:rsid w:val="00AA1814"/>
    <w:rsid w:val="00AA1941"/>
    <w:rsid w:val="00AA1963"/>
    <w:rsid w:val="00AA1A8F"/>
    <w:rsid w:val="00AA1AAE"/>
    <w:rsid w:val="00AA1B17"/>
    <w:rsid w:val="00AA1BD3"/>
    <w:rsid w:val="00AA1BE0"/>
    <w:rsid w:val="00AA1C9E"/>
    <w:rsid w:val="00AA1CE2"/>
    <w:rsid w:val="00AA1D09"/>
    <w:rsid w:val="00AA1DD7"/>
    <w:rsid w:val="00AA1DEA"/>
    <w:rsid w:val="00AA1E7F"/>
    <w:rsid w:val="00AA1ED3"/>
    <w:rsid w:val="00AA20F9"/>
    <w:rsid w:val="00AA218E"/>
    <w:rsid w:val="00AA2226"/>
    <w:rsid w:val="00AA223A"/>
    <w:rsid w:val="00AA24E8"/>
    <w:rsid w:val="00AA24EC"/>
    <w:rsid w:val="00AA257F"/>
    <w:rsid w:val="00AA26FB"/>
    <w:rsid w:val="00AA270A"/>
    <w:rsid w:val="00AA279A"/>
    <w:rsid w:val="00AA2A2A"/>
    <w:rsid w:val="00AA2CA9"/>
    <w:rsid w:val="00AA2D06"/>
    <w:rsid w:val="00AA2D42"/>
    <w:rsid w:val="00AA2D8A"/>
    <w:rsid w:val="00AA2DCF"/>
    <w:rsid w:val="00AA2E2E"/>
    <w:rsid w:val="00AA2F8B"/>
    <w:rsid w:val="00AA305A"/>
    <w:rsid w:val="00AA31E1"/>
    <w:rsid w:val="00AA32A4"/>
    <w:rsid w:val="00AA3500"/>
    <w:rsid w:val="00AA357A"/>
    <w:rsid w:val="00AA35F1"/>
    <w:rsid w:val="00AA362D"/>
    <w:rsid w:val="00AA36C0"/>
    <w:rsid w:val="00AA3778"/>
    <w:rsid w:val="00AA381E"/>
    <w:rsid w:val="00AA3987"/>
    <w:rsid w:val="00AA399C"/>
    <w:rsid w:val="00AA3AF1"/>
    <w:rsid w:val="00AA3CF4"/>
    <w:rsid w:val="00AA3D7E"/>
    <w:rsid w:val="00AA3DB8"/>
    <w:rsid w:val="00AA3E33"/>
    <w:rsid w:val="00AA3E3E"/>
    <w:rsid w:val="00AA3E7C"/>
    <w:rsid w:val="00AA4130"/>
    <w:rsid w:val="00AA4169"/>
    <w:rsid w:val="00AA41B3"/>
    <w:rsid w:val="00AA448E"/>
    <w:rsid w:val="00AA44A5"/>
    <w:rsid w:val="00AA44E2"/>
    <w:rsid w:val="00AA46E8"/>
    <w:rsid w:val="00AA46F1"/>
    <w:rsid w:val="00AA483E"/>
    <w:rsid w:val="00AA4902"/>
    <w:rsid w:val="00AA497E"/>
    <w:rsid w:val="00AA4C1C"/>
    <w:rsid w:val="00AA4D47"/>
    <w:rsid w:val="00AA4E61"/>
    <w:rsid w:val="00AA4E73"/>
    <w:rsid w:val="00AA4E97"/>
    <w:rsid w:val="00AA4EFB"/>
    <w:rsid w:val="00AA5052"/>
    <w:rsid w:val="00AA50FC"/>
    <w:rsid w:val="00AA5122"/>
    <w:rsid w:val="00AA5199"/>
    <w:rsid w:val="00AA5225"/>
    <w:rsid w:val="00AA5298"/>
    <w:rsid w:val="00AA533C"/>
    <w:rsid w:val="00AA541D"/>
    <w:rsid w:val="00AA5454"/>
    <w:rsid w:val="00AA5560"/>
    <w:rsid w:val="00AA55CE"/>
    <w:rsid w:val="00AA5735"/>
    <w:rsid w:val="00AA588B"/>
    <w:rsid w:val="00AA58C7"/>
    <w:rsid w:val="00AA5AA7"/>
    <w:rsid w:val="00AA5D1D"/>
    <w:rsid w:val="00AA5DB6"/>
    <w:rsid w:val="00AA5E9F"/>
    <w:rsid w:val="00AA5F79"/>
    <w:rsid w:val="00AA6012"/>
    <w:rsid w:val="00AA603B"/>
    <w:rsid w:val="00AA606F"/>
    <w:rsid w:val="00AA60A7"/>
    <w:rsid w:val="00AA6259"/>
    <w:rsid w:val="00AA64EB"/>
    <w:rsid w:val="00AA657A"/>
    <w:rsid w:val="00AA65B0"/>
    <w:rsid w:val="00AA690F"/>
    <w:rsid w:val="00AA69A9"/>
    <w:rsid w:val="00AA6A14"/>
    <w:rsid w:val="00AA6C8A"/>
    <w:rsid w:val="00AA6E88"/>
    <w:rsid w:val="00AA6F51"/>
    <w:rsid w:val="00AA7252"/>
    <w:rsid w:val="00AA72F4"/>
    <w:rsid w:val="00AA7323"/>
    <w:rsid w:val="00AA73E8"/>
    <w:rsid w:val="00AA74D2"/>
    <w:rsid w:val="00AA7522"/>
    <w:rsid w:val="00AA7686"/>
    <w:rsid w:val="00AA76B4"/>
    <w:rsid w:val="00AA77D1"/>
    <w:rsid w:val="00AA789D"/>
    <w:rsid w:val="00AA78D4"/>
    <w:rsid w:val="00AA79E1"/>
    <w:rsid w:val="00AA7B52"/>
    <w:rsid w:val="00AA7CF8"/>
    <w:rsid w:val="00AA7D8F"/>
    <w:rsid w:val="00AA7D94"/>
    <w:rsid w:val="00AA7DFA"/>
    <w:rsid w:val="00AA7E02"/>
    <w:rsid w:val="00AA7E13"/>
    <w:rsid w:val="00AA7F24"/>
    <w:rsid w:val="00AA7FD4"/>
    <w:rsid w:val="00AB00CB"/>
    <w:rsid w:val="00AB012F"/>
    <w:rsid w:val="00AB02A6"/>
    <w:rsid w:val="00AB0398"/>
    <w:rsid w:val="00AB03E6"/>
    <w:rsid w:val="00AB0494"/>
    <w:rsid w:val="00AB04ED"/>
    <w:rsid w:val="00AB0545"/>
    <w:rsid w:val="00AB0575"/>
    <w:rsid w:val="00AB05F7"/>
    <w:rsid w:val="00AB06B5"/>
    <w:rsid w:val="00AB0816"/>
    <w:rsid w:val="00AB088A"/>
    <w:rsid w:val="00AB0AF6"/>
    <w:rsid w:val="00AB0C19"/>
    <w:rsid w:val="00AB0DBC"/>
    <w:rsid w:val="00AB0ED0"/>
    <w:rsid w:val="00AB106D"/>
    <w:rsid w:val="00AB1087"/>
    <w:rsid w:val="00AB1325"/>
    <w:rsid w:val="00AB1379"/>
    <w:rsid w:val="00AB1394"/>
    <w:rsid w:val="00AB13C1"/>
    <w:rsid w:val="00AB1602"/>
    <w:rsid w:val="00AB1831"/>
    <w:rsid w:val="00AB1888"/>
    <w:rsid w:val="00AB1941"/>
    <w:rsid w:val="00AB197A"/>
    <w:rsid w:val="00AB19F7"/>
    <w:rsid w:val="00AB1AD4"/>
    <w:rsid w:val="00AB1CE9"/>
    <w:rsid w:val="00AB1D65"/>
    <w:rsid w:val="00AB1E62"/>
    <w:rsid w:val="00AB1F97"/>
    <w:rsid w:val="00AB2024"/>
    <w:rsid w:val="00AB2133"/>
    <w:rsid w:val="00AB2196"/>
    <w:rsid w:val="00AB227C"/>
    <w:rsid w:val="00AB228B"/>
    <w:rsid w:val="00AB22C1"/>
    <w:rsid w:val="00AB247F"/>
    <w:rsid w:val="00AB2584"/>
    <w:rsid w:val="00AB2652"/>
    <w:rsid w:val="00AB26AB"/>
    <w:rsid w:val="00AB27A3"/>
    <w:rsid w:val="00AB299E"/>
    <w:rsid w:val="00AB2BAA"/>
    <w:rsid w:val="00AB2BE0"/>
    <w:rsid w:val="00AB2F04"/>
    <w:rsid w:val="00AB2FCE"/>
    <w:rsid w:val="00AB305F"/>
    <w:rsid w:val="00AB317B"/>
    <w:rsid w:val="00AB321E"/>
    <w:rsid w:val="00AB3267"/>
    <w:rsid w:val="00AB32BE"/>
    <w:rsid w:val="00AB33C6"/>
    <w:rsid w:val="00AB350E"/>
    <w:rsid w:val="00AB35BC"/>
    <w:rsid w:val="00AB36C0"/>
    <w:rsid w:val="00AB36EF"/>
    <w:rsid w:val="00AB3708"/>
    <w:rsid w:val="00AB371A"/>
    <w:rsid w:val="00AB37DE"/>
    <w:rsid w:val="00AB39A0"/>
    <w:rsid w:val="00AB3A98"/>
    <w:rsid w:val="00AB3AFF"/>
    <w:rsid w:val="00AB3BAE"/>
    <w:rsid w:val="00AB3DFA"/>
    <w:rsid w:val="00AB3EA3"/>
    <w:rsid w:val="00AB3EC7"/>
    <w:rsid w:val="00AB3F03"/>
    <w:rsid w:val="00AB3F4F"/>
    <w:rsid w:val="00AB4069"/>
    <w:rsid w:val="00AB410E"/>
    <w:rsid w:val="00AB41B7"/>
    <w:rsid w:val="00AB424A"/>
    <w:rsid w:val="00AB42A4"/>
    <w:rsid w:val="00AB4406"/>
    <w:rsid w:val="00AB440E"/>
    <w:rsid w:val="00AB47C7"/>
    <w:rsid w:val="00AB4895"/>
    <w:rsid w:val="00AB48CB"/>
    <w:rsid w:val="00AB4960"/>
    <w:rsid w:val="00AB4972"/>
    <w:rsid w:val="00AB4A6D"/>
    <w:rsid w:val="00AB4A94"/>
    <w:rsid w:val="00AB4B53"/>
    <w:rsid w:val="00AB4EA0"/>
    <w:rsid w:val="00AB4F78"/>
    <w:rsid w:val="00AB4FCA"/>
    <w:rsid w:val="00AB4FEB"/>
    <w:rsid w:val="00AB500B"/>
    <w:rsid w:val="00AB511F"/>
    <w:rsid w:val="00AB5157"/>
    <w:rsid w:val="00AB5186"/>
    <w:rsid w:val="00AB51DF"/>
    <w:rsid w:val="00AB5226"/>
    <w:rsid w:val="00AB52AF"/>
    <w:rsid w:val="00AB53B5"/>
    <w:rsid w:val="00AB53EC"/>
    <w:rsid w:val="00AB54A0"/>
    <w:rsid w:val="00AB54AF"/>
    <w:rsid w:val="00AB54B9"/>
    <w:rsid w:val="00AB54BC"/>
    <w:rsid w:val="00AB560A"/>
    <w:rsid w:val="00AB56EE"/>
    <w:rsid w:val="00AB5714"/>
    <w:rsid w:val="00AB5A6E"/>
    <w:rsid w:val="00AB5D04"/>
    <w:rsid w:val="00AB62FF"/>
    <w:rsid w:val="00AB6559"/>
    <w:rsid w:val="00AB6594"/>
    <w:rsid w:val="00AB6602"/>
    <w:rsid w:val="00AB6631"/>
    <w:rsid w:val="00AB663E"/>
    <w:rsid w:val="00AB66F6"/>
    <w:rsid w:val="00AB693D"/>
    <w:rsid w:val="00AB6A26"/>
    <w:rsid w:val="00AB6AAD"/>
    <w:rsid w:val="00AB6AC9"/>
    <w:rsid w:val="00AB6B2F"/>
    <w:rsid w:val="00AB6C1F"/>
    <w:rsid w:val="00AB6C52"/>
    <w:rsid w:val="00AB6CB6"/>
    <w:rsid w:val="00AB6F46"/>
    <w:rsid w:val="00AB6F57"/>
    <w:rsid w:val="00AB704C"/>
    <w:rsid w:val="00AB71D3"/>
    <w:rsid w:val="00AB7262"/>
    <w:rsid w:val="00AB73AB"/>
    <w:rsid w:val="00AB7506"/>
    <w:rsid w:val="00AB75A0"/>
    <w:rsid w:val="00AB7638"/>
    <w:rsid w:val="00AB7748"/>
    <w:rsid w:val="00AB7777"/>
    <w:rsid w:val="00AB77C5"/>
    <w:rsid w:val="00AB7893"/>
    <w:rsid w:val="00AB79B2"/>
    <w:rsid w:val="00AB79E8"/>
    <w:rsid w:val="00AB7B16"/>
    <w:rsid w:val="00AB7B38"/>
    <w:rsid w:val="00AB7BF9"/>
    <w:rsid w:val="00AB7C9C"/>
    <w:rsid w:val="00AB7CBA"/>
    <w:rsid w:val="00AB7D2E"/>
    <w:rsid w:val="00AB7DA9"/>
    <w:rsid w:val="00AB7E16"/>
    <w:rsid w:val="00AB7FF9"/>
    <w:rsid w:val="00AC00D1"/>
    <w:rsid w:val="00AC013A"/>
    <w:rsid w:val="00AC01B7"/>
    <w:rsid w:val="00AC0207"/>
    <w:rsid w:val="00AC045D"/>
    <w:rsid w:val="00AC05C7"/>
    <w:rsid w:val="00AC069E"/>
    <w:rsid w:val="00AC074A"/>
    <w:rsid w:val="00AC09FC"/>
    <w:rsid w:val="00AC0A75"/>
    <w:rsid w:val="00AC0A94"/>
    <w:rsid w:val="00AC0AB0"/>
    <w:rsid w:val="00AC0C2F"/>
    <w:rsid w:val="00AC0C7A"/>
    <w:rsid w:val="00AC0D9F"/>
    <w:rsid w:val="00AC0EFA"/>
    <w:rsid w:val="00AC121B"/>
    <w:rsid w:val="00AC1239"/>
    <w:rsid w:val="00AC12BC"/>
    <w:rsid w:val="00AC137C"/>
    <w:rsid w:val="00AC1495"/>
    <w:rsid w:val="00AC163B"/>
    <w:rsid w:val="00AC1B97"/>
    <w:rsid w:val="00AC1D2A"/>
    <w:rsid w:val="00AC1D5C"/>
    <w:rsid w:val="00AC1DDB"/>
    <w:rsid w:val="00AC1E3C"/>
    <w:rsid w:val="00AC1EA9"/>
    <w:rsid w:val="00AC2142"/>
    <w:rsid w:val="00AC21DF"/>
    <w:rsid w:val="00AC2271"/>
    <w:rsid w:val="00AC244E"/>
    <w:rsid w:val="00AC264D"/>
    <w:rsid w:val="00AC270A"/>
    <w:rsid w:val="00AC2758"/>
    <w:rsid w:val="00AC2778"/>
    <w:rsid w:val="00AC2816"/>
    <w:rsid w:val="00AC281A"/>
    <w:rsid w:val="00AC2863"/>
    <w:rsid w:val="00AC2954"/>
    <w:rsid w:val="00AC296A"/>
    <w:rsid w:val="00AC2987"/>
    <w:rsid w:val="00AC2D02"/>
    <w:rsid w:val="00AC2D4B"/>
    <w:rsid w:val="00AC2F00"/>
    <w:rsid w:val="00AC3000"/>
    <w:rsid w:val="00AC3022"/>
    <w:rsid w:val="00AC3057"/>
    <w:rsid w:val="00AC3079"/>
    <w:rsid w:val="00AC3206"/>
    <w:rsid w:val="00AC32F4"/>
    <w:rsid w:val="00AC3336"/>
    <w:rsid w:val="00AC33B4"/>
    <w:rsid w:val="00AC33E1"/>
    <w:rsid w:val="00AC340A"/>
    <w:rsid w:val="00AC3533"/>
    <w:rsid w:val="00AC3540"/>
    <w:rsid w:val="00AC36C5"/>
    <w:rsid w:val="00AC3703"/>
    <w:rsid w:val="00AC3733"/>
    <w:rsid w:val="00AC3950"/>
    <w:rsid w:val="00AC3A27"/>
    <w:rsid w:val="00AC3A32"/>
    <w:rsid w:val="00AC3A78"/>
    <w:rsid w:val="00AC3AB4"/>
    <w:rsid w:val="00AC3CBE"/>
    <w:rsid w:val="00AC3CC2"/>
    <w:rsid w:val="00AC3D0A"/>
    <w:rsid w:val="00AC3D62"/>
    <w:rsid w:val="00AC3E87"/>
    <w:rsid w:val="00AC3FFA"/>
    <w:rsid w:val="00AC3FFB"/>
    <w:rsid w:val="00AC4105"/>
    <w:rsid w:val="00AC4375"/>
    <w:rsid w:val="00AC4406"/>
    <w:rsid w:val="00AC44C9"/>
    <w:rsid w:val="00AC4594"/>
    <w:rsid w:val="00AC45F1"/>
    <w:rsid w:val="00AC4668"/>
    <w:rsid w:val="00AC4740"/>
    <w:rsid w:val="00AC4749"/>
    <w:rsid w:val="00AC4790"/>
    <w:rsid w:val="00AC48EA"/>
    <w:rsid w:val="00AC4A36"/>
    <w:rsid w:val="00AC4AB0"/>
    <w:rsid w:val="00AC4BD5"/>
    <w:rsid w:val="00AC4D73"/>
    <w:rsid w:val="00AC4DF0"/>
    <w:rsid w:val="00AC4E4A"/>
    <w:rsid w:val="00AC5016"/>
    <w:rsid w:val="00AC5048"/>
    <w:rsid w:val="00AC50C4"/>
    <w:rsid w:val="00AC50C8"/>
    <w:rsid w:val="00AC5167"/>
    <w:rsid w:val="00AC5219"/>
    <w:rsid w:val="00AC5235"/>
    <w:rsid w:val="00AC5421"/>
    <w:rsid w:val="00AC5431"/>
    <w:rsid w:val="00AC54DB"/>
    <w:rsid w:val="00AC55A9"/>
    <w:rsid w:val="00AC5672"/>
    <w:rsid w:val="00AC5699"/>
    <w:rsid w:val="00AC5716"/>
    <w:rsid w:val="00AC584A"/>
    <w:rsid w:val="00AC588B"/>
    <w:rsid w:val="00AC5930"/>
    <w:rsid w:val="00AC5B15"/>
    <w:rsid w:val="00AC5B1A"/>
    <w:rsid w:val="00AC5C90"/>
    <w:rsid w:val="00AC5D70"/>
    <w:rsid w:val="00AC5D8A"/>
    <w:rsid w:val="00AC5E37"/>
    <w:rsid w:val="00AC5E93"/>
    <w:rsid w:val="00AC5F4D"/>
    <w:rsid w:val="00AC5F85"/>
    <w:rsid w:val="00AC5FC5"/>
    <w:rsid w:val="00AC616B"/>
    <w:rsid w:val="00AC61E7"/>
    <w:rsid w:val="00AC62D9"/>
    <w:rsid w:val="00AC6318"/>
    <w:rsid w:val="00AC636B"/>
    <w:rsid w:val="00AC63EA"/>
    <w:rsid w:val="00AC6428"/>
    <w:rsid w:val="00AC64AA"/>
    <w:rsid w:val="00AC64D6"/>
    <w:rsid w:val="00AC655C"/>
    <w:rsid w:val="00AC658C"/>
    <w:rsid w:val="00AC65E2"/>
    <w:rsid w:val="00AC668D"/>
    <w:rsid w:val="00AC66AA"/>
    <w:rsid w:val="00AC6775"/>
    <w:rsid w:val="00AC67B1"/>
    <w:rsid w:val="00AC6864"/>
    <w:rsid w:val="00AC6990"/>
    <w:rsid w:val="00AC69AC"/>
    <w:rsid w:val="00AC6BE8"/>
    <w:rsid w:val="00AC6C47"/>
    <w:rsid w:val="00AC6D61"/>
    <w:rsid w:val="00AC6DD7"/>
    <w:rsid w:val="00AC70B1"/>
    <w:rsid w:val="00AC7178"/>
    <w:rsid w:val="00AC7190"/>
    <w:rsid w:val="00AC71BE"/>
    <w:rsid w:val="00AC71EC"/>
    <w:rsid w:val="00AC7370"/>
    <w:rsid w:val="00AC7395"/>
    <w:rsid w:val="00AC741A"/>
    <w:rsid w:val="00AC746F"/>
    <w:rsid w:val="00AC74B4"/>
    <w:rsid w:val="00AC751A"/>
    <w:rsid w:val="00AC7588"/>
    <w:rsid w:val="00AC759B"/>
    <w:rsid w:val="00AC75CB"/>
    <w:rsid w:val="00AC75E5"/>
    <w:rsid w:val="00AC76A0"/>
    <w:rsid w:val="00AC776B"/>
    <w:rsid w:val="00AC783D"/>
    <w:rsid w:val="00AC7918"/>
    <w:rsid w:val="00AC795F"/>
    <w:rsid w:val="00AC79E8"/>
    <w:rsid w:val="00AC7B36"/>
    <w:rsid w:val="00AC7B48"/>
    <w:rsid w:val="00AC7C74"/>
    <w:rsid w:val="00AC7CDA"/>
    <w:rsid w:val="00AC7EF1"/>
    <w:rsid w:val="00AC7F13"/>
    <w:rsid w:val="00AD0025"/>
    <w:rsid w:val="00AD0100"/>
    <w:rsid w:val="00AD021E"/>
    <w:rsid w:val="00AD025A"/>
    <w:rsid w:val="00AD02B3"/>
    <w:rsid w:val="00AD02CE"/>
    <w:rsid w:val="00AD02E6"/>
    <w:rsid w:val="00AD0370"/>
    <w:rsid w:val="00AD070B"/>
    <w:rsid w:val="00AD08F3"/>
    <w:rsid w:val="00AD0924"/>
    <w:rsid w:val="00AD09A9"/>
    <w:rsid w:val="00AD09B0"/>
    <w:rsid w:val="00AD0B0C"/>
    <w:rsid w:val="00AD0B81"/>
    <w:rsid w:val="00AD0BB1"/>
    <w:rsid w:val="00AD0D8E"/>
    <w:rsid w:val="00AD0E10"/>
    <w:rsid w:val="00AD0EC3"/>
    <w:rsid w:val="00AD0F48"/>
    <w:rsid w:val="00AD0F60"/>
    <w:rsid w:val="00AD0F89"/>
    <w:rsid w:val="00AD1022"/>
    <w:rsid w:val="00AD1186"/>
    <w:rsid w:val="00AD1376"/>
    <w:rsid w:val="00AD13B8"/>
    <w:rsid w:val="00AD15A8"/>
    <w:rsid w:val="00AD15D6"/>
    <w:rsid w:val="00AD1829"/>
    <w:rsid w:val="00AD192F"/>
    <w:rsid w:val="00AD19E7"/>
    <w:rsid w:val="00AD1E86"/>
    <w:rsid w:val="00AD1E8A"/>
    <w:rsid w:val="00AD1E91"/>
    <w:rsid w:val="00AD1F9E"/>
    <w:rsid w:val="00AD21CF"/>
    <w:rsid w:val="00AD22E4"/>
    <w:rsid w:val="00AD238C"/>
    <w:rsid w:val="00AD23C4"/>
    <w:rsid w:val="00AD242A"/>
    <w:rsid w:val="00AD251F"/>
    <w:rsid w:val="00AD260A"/>
    <w:rsid w:val="00AD2638"/>
    <w:rsid w:val="00AD2777"/>
    <w:rsid w:val="00AD28CB"/>
    <w:rsid w:val="00AD299B"/>
    <w:rsid w:val="00AD2A54"/>
    <w:rsid w:val="00AD2AFB"/>
    <w:rsid w:val="00AD2B9F"/>
    <w:rsid w:val="00AD2C05"/>
    <w:rsid w:val="00AD2C22"/>
    <w:rsid w:val="00AD2D50"/>
    <w:rsid w:val="00AD2D95"/>
    <w:rsid w:val="00AD2DE6"/>
    <w:rsid w:val="00AD2F13"/>
    <w:rsid w:val="00AD2F76"/>
    <w:rsid w:val="00AD3046"/>
    <w:rsid w:val="00AD31AC"/>
    <w:rsid w:val="00AD32C5"/>
    <w:rsid w:val="00AD32DA"/>
    <w:rsid w:val="00AD33CC"/>
    <w:rsid w:val="00AD3510"/>
    <w:rsid w:val="00AD35A7"/>
    <w:rsid w:val="00AD365D"/>
    <w:rsid w:val="00AD3AEB"/>
    <w:rsid w:val="00AD3B75"/>
    <w:rsid w:val="00AD3C93"/>
    <w:rsid w:val="00AD3D2D"/>
    <w:rsid w:val="00AD3F8A"/>
    <w:rsid w:val="00AD3FBF"/>
    <w:rsid w:val="00AD4025"/>
    <w:rsid w:val="00AD40BD"/>
    <w:rsid w:val="00AD415D"/>
    <w:rsid w:val="00AD41AC"/>
    <w:rsid w:val="00AD427B"/>
    <w:rsid w:val="00AD42A1"/>
    <w:rsid w:val="00AD4371"/>
    <w:rsid w:val="00AD43E1"/>
    <w:rsid w:val="00AD440C"/>
    <w:rsid w:val="00AD454C"/>
    <w:rsid w:val="00AD4571"/>
    <w:rsid w:val="00AD460A"/>
    <w:rsid w:val="00AD4694"/>
    <w:rsid w:val="00AD46F4"/>
    <w:rsid w:val="00AD4819"/>
    <w:rsid w:val="00AD4958"/>
    <w:rsid w:val="00AD497A"/>
    <w:rsid w:val="00AD4C19"/>
    <w:rsid w:val="00AD4CBE"/>
    <w:rsid w:val="00AD4D7E"/>
    <w:rsid w:val="00AD4EF8"/>
    <w:rsid w:val="00AD5011"/>
    <w:rsid w:val="00AD5053"/>
    <w:rsid w:val="00AD510E"/>
    <w:rsid w:val="00AD51AD"/>
    <w:rsid w:val="00AD51EA"/>
    <w:rsid w:val="00AD520D"/>
    <w:rsid w:val="00AD5267"/>
    <w:rsid w:val="00AD5299"/>
    <w:rsid w:val="00AD529A"/>
    <w:rsid w:val="00AD530C"/>
    <w:rsid w:val="00AD530E"/>
    <w:rsid w:val="00AD535A"/>
    <w:rsid w:val="00AD53A5"/>
    <w:rsid w:val="00AD5432"/>
    <w:rsid w:val="00AD5461"/>
    <w:rsid w:val="00AD54B7"/>
    <w:rsid w:val="00AD553E"/>
    <w:rsid w:val="00AD55AB"/>
    <w:rsid w:val="00AD55B7"/>
    <w:rsid w:val="00AD5635"/>
    <w:rsid w:val="00AD567A"/>
    <w:rsid w:val="00AD56BA"/>
    <w:rsid w:val="00AD58DB"/>
    <w:rsid w:val="00AD5A36"/>
    <w:rsid w:val="00AD5C38"/>
    <w:rsid w:val="00AD5D47"/>
    <w:rsid w:val="00AD607D"/>
    <w:rsid w:val="00AD60B3"/>
    <w:rsid w:val="00AD61D4"/>
    <w:rsid w:val="00AD62E3"/>
    <w:rsid w:val="00AD653B"/>
    <w:rsid w:val="00AD65BB"/>
    <w:rsid w:val="00AD65C7"/>
    <w:rsid w:val="00AD6730"/>
    <w:rsid w:val="00AD674F"/>
    <w:rsid w:val="00AD67D3"/>
    <w:rsid w:val="00AD6898"/>
    <w:rsid w:val="00AD691F"/>
    <w:rsid w:val="00AD6BB8"/>
    <w:rsid w:val="00AD6BBD"/>
    <w:rsid w:val="00AD6BDE"/>
    <w:rsid w:val="00AD6C13"/>
    <w:rsid w:val="00AD6CAB"/>
    <w:rsid w:val="00AD6D83"/>
    <w:rsid w:val="00AD6DB7"/>
    <w:rsid w:val="00AD6E93"/>
    <w:rsid w:val="00AD7054"/>
    <w:rsid w:val="00AD738F"/>
    <w:rsid w:val="00AD73C1"/>
    <w:rsid w:val="00AD7497"/>
    <w:rsid w:val="00AD75F0"/>
    <w:rsid w:val="00AD778C"/>
    <w:rsid w:val="00AD77E0"/>
    <w:rsid w:val="00AD78CF"/>
    <w:rsid w:val="00AD79A8"/>
    <w:rsid w:val="00AD79AE"/>
    <w:rsid w:val="00AD7A7C"/>
    <w:rsid w:val="00AD7B24"/>
    <w:rsid w:val="00AD7B7A"/>
    <w:rsid w:val="00AD7B9C"/>
    <w:rsid w:val="00AD7D8C"/>
    <w:rsid w:val="00AD7E56"/>
    <w:rsid w:val="00AD7E62"/>
    <w:rsid w:val="00AD7E86"/>
    <w:rsid w:val="00AD7EBE"/>
    <w:rsid w:val="00AD7EE6"/>
    <w:rsid w:val="00AD7FC0"/>
    <w:rsid w:val="00AE0255"/>
    <w:rsid w:val="00AE0357"/>
    <w:rsid w:val="00AE0393"/>
    <w:rsid w:val="00AE03A2"/>
    <w:rsid w:val="00AE058F"/>
    <w:rsid w:val="00AE05BD"/>
    <w:rsid w:val="00AE0659"/>
    <w:rsid w:val="00AE065D"/>
    <w:rsid w:val="00AE0669"/>
    <w:rsid w:val="00AE06EE"/>
    <w:rsid w:val="00AE0723"/>
    <w:rsid w:val="00AE0787"/>
    <w:rsid w:val="00AE07BB"/>
    <w:rsid w:val="00AE083F"/>
    <w:rsid w:val="00AE0858"/>
    <w:rsid w:val="00AE0859"/>
    <w:rsid w:val="00AE0882"/>
    <w:rsid w:val="00AE0AC2"/>
    <w:rsid w:val="00AE0D35"/>
    <w:rsid w:val="00AE0E0E"/>
    <w:rsid w:val="00AE1001"/>
    <w:rsid w:val="00AE10DC"/>
    <w:rsid w:val="00AE1126"/>
    <w:rsid w:val="00AE117D"/>
    <w:rsid w:val="00AE1218"/>
    <w:rsid w:val="00AE1295"/>
    <w:rsid w:val="00AE140F"/>
    <w:rsid w:val="00AE1464"/>
    <w:rsid w:val="00AE14C5"/>
    <w:rsid w:val="00AE14D4"/>
    <w:rsid w:val="00AE14F5"/>
    <w:rsid w:val="00AE15BC"/>
    <w:rsid w:val="00AE15F4"/>
    <w:rsid w:val="00AE1717"/>
    <w:rsid w:val="00AE171F"/>
    <w:rsid w:val="00AE18C9"/>
    <w:rsid w:val="00AE193E"/>
    <w:rsid w:val="00AE1B7A"/>
    <w:rsid w:val="00AE1C9A"/>
    <w:rsid w:val="00AE1CE8"/>
    <w:rsid w:val="00AE1D9B"/>
    <w:rsid w:val="00AE1DB0"/>
    <w:rsid w:val="00AE1DE2"/>
    <w:rsid w:val="00AE1EA5"/>
    <w:rsid w:val="00AE1ECE"/>
    <w:rsid w:val="00AE1F68"/>
    <w:rsid w:val="00AE1FB8"/>
    <w:rsid w:val="00AE22A3"/>
    <w:rsid w:val="00AE22AC"/>
    <w:rsid w:val="00AE247F"/>
    <w:rsid w:val="00AE2510"/>
    <w:rsid w:val="00AE25DB"/>
    <w:rsid w:val="00AE2653"/>
    <w:rsid w:val="00AE28B4"/>
    <w:rsid w:val="00AE28E3"/>
    <w:rsid w:val="00AE2909"/>
    <w:rsid w:val="00AE2998"/>
    <w:rsid w:val="00AE29B1"/>
    <w:rsid w:val="00AE29CD"/>
    <w:rsid w:val="00AE2A03"/>
    <w:rsid w:val="00AE2A0A"/>
    <w:rsid w:val="00AE2B36"/>
    <w:rsid w:val="00AE2E3E"/>
    <w:rsid w:val="00AE2E44"/>
    <w:rsid w:val="00AE302D"/>
    <w:rsid w:val="00AE3033"/>
    <w:rsid w:val="00AE30B0"/>
    <w:rsid w:val="00AE31A0"/>
    <w:rsid w:val="00AE32BA"/>
    <w:rsid w:val="00AE32E4"/>
    <w:rsid w:val="00AE35C5"/>
    <w:rsid w:val="00AE363D"/>
    <w:rsid w:val="00AE370F"/>
    <w:rsid w:val="00AE3835"/>
    <w:rsid w:val="00AE3CB4"/>
    <w:rsid w:val="00AE3CB8"/>
    <w:rsid w:val="00AE3E61"/>
    <w:rsid w:val="00AE3E65"/>
    <w:rsid w:val="00AE3EC7"/>
    <w:rsid w:val="00AE4140"/>
    <w:rsid w:val="00AE439E"/>
    <w:rsid w:val="00AE44CB"/>
    <w:rsid w:val="00AE4501"/>
    <w:rsid w:val="00AE450B"/>
    <w:rsid w:val="00AE46E2"/>
    <w:rsid w:val="00AE4824"/>
    <w:rsid w:val="00AE495E"/>
    <w:rsid w:val="00AE4992"/>
    <w:rsid w:val="00AE4B7C"/>
    <w:rsid w:val="00AE4D23"/>
    <w:rsid w:val="00AE4DC2"/>
    <w:rsid w:val="00AE4DE4"/>
    <w:rsid w:val="00AE4E69"/>
    <w:rsid w:val="00AE4F88"/>
    <w:rsid w:val="00AE5047"/>
    <w:rsid w:val="00AE5130"/>
    <w:rsid w:val="00AE519B"/>
    <w:rsid w:val="00AE5211"/>
    <w:rsid w:val="00AE5403"/>
    <w:rsid w:val="00AE5426"/>
    <w:rsid w:val="00AE545C"/>
    <w:rsid w:val="00AE54AE"/>
    <w:rsid w:val="00AE550F"/>
    <w:rsid w:val="00AE566F"/>
    <w:rsid w:val="00AE56AF"/>
    <w:rsid w:val="00AE57D1"/>
    <w:rsid w:val="00AE58D2"/>
    <w:rsid w:val="00AE591F"/>
    <w:rsid w:val="00AE5AFF"/>
    <w:rsid w:val="00AE5BC0"/>
    <w:rsid w:val="00AE603F"/>
    <w:rsid w:val="00AE60C2"/>
    <w:rsid w:val="00AE624F"/>
    <w:rsid w:val="00AE6279"/>
    <w:rsid w:val="00AE627D"/>
    <w:rsid w:val="00AE6299"/>
    <w:rsid w:val="00AE62BF"/>
    <w:rsid w:val="00AE6316"/>
    <w:rsid w:val="00AE63FE"/>
    <w:rsid w:val="00AE6571"/>
    <w:rsid w:val="00AE65A6"/>
    <w:rsid w:val="00AE65B9"/>
    <w:rsid w:val="00AE65BE"/>
    <w:rsid w:val="00AE67CE"/>
    <w:rsid w:val="00AE68D3"/>
    <w:rsid w:val="00AE69D4"/>
    <w:rsid w:val="00AE69FF"/>
    <w:rsid w:val="00AE6A4A"/>
    <w:rsid w:val="00AE6B44"/>
    <w:rsid w:val="00AE6C30"/>
    <w:rsid w:val="00AE6CD5"/>
    <w:rsid w:val="00AE6E58"/>
    <w:rsid w:val="00AE6EEB"/>
    <w:rsid w:val="00AE6F5C"/>
    <w:rsid w:val="00AE6FF1"/>
    <w:rsid w:val="00AE7036"/>
    <w:rsid w:val="00AE71C3"/>
    <w:rsid w:val="00AE71EC"/>
    <w:rsid w:val="00AE7448"/>
    <w:rsid w:val="00AE7499"/>
    <w:rsid w:val="00AE749B"/>
    <w:rsid w:val="00AE7597"/>
    <w:rsid w:val="00AE76E3"/>
    <w:rsid w:val="00AE7738"/>
    <w:rsid w:val="00AE77F4"/>
    <w:rsid w:val="00AE77FA"/>
    <w:rsid w:val="00AE7823"/>
    <w:rsid w:val="00AE7923"/>
    <w:rsid w:val="00AE79AC"/>
    <w:rsid w:val="00AE7AE2"/>
    <w:rsid w:val="00AE7C72"/>
    <w:rsid w:val="00AE7D41"/>
    <w:rsid w:val="00AE7F6E"/>
    <w:rsid w:val="00AF0064"/>
    <w:rsid w:val="00AF01B7"/>
    <w:rsid w:val="00AF03A3"/>
    <w:rsid w:val="00AF03C0"/>
    <w:rsid w:val="00AF042D"/>
    <w:rsid w:val="00AF049C"/>
    <w:rsid w:val="00AF04D1"/>
    <w:rsid w:val="00AF07ED"/>
    <w:rsid w:val="00AF07EE"/>
    <w:rsid w:val="00AF0852"/>
    <w:rsid w:val="00AF0902"/>
    <w:rsid w:val="00AF0940"/>
    <w:rsid w:val="00AF0A17"/>
    <w:rsid w:val="00AF0A42"/>
    <w:rsid w:val="00AF0AFA"/>
    <w:rsid w:val="00AF0BF0"/>
    <w:rsid w:val="00AF0C41"/>
    <w:rsid w:val="00AF0C46"/>
    <w:rsid w:val="00AF0C52"/>
    <w:rsid w:val="00AF0CB8"/>
    <w:rsid w:val="00AF0D09"/>
    <w:rsid w:val="00AF0D2D"/>
    <w:rsid w:val="00AF0DD4"/>
    <w:rsid w:val="00AF0DE5"/>
    <w:rsid w:val="00AF11A7"/>
    <w:rsid w:val="00AF122D"/>
    <w:rsid w:val="00AF13AA"/>
    <w:rsid w:val="00AF1598"/>
    <w:rsid w:val="00AF1678"/>
    <w:rsid w:val="00AF1779"/>
    <w:rsid w:val="00AF195F"/>
    <w:rsid w:val="00AF19CE"/>
    <w:rsid w:val="00AF1B01"/>
    <w:rsid w:val="00AF1B69"/>
    <w:rsid w:val="00AF1BEC"/>
    <w:rsid w:val="00AF1C87"/>
    <w:rsid w:val="00AF1CD8"/>
    <w:rsid w:val="00AF2086"/>
    <w:rsid w:val="00AF20EF"/>
    <w:rsid w:val="00AF2133"/>
    <w:rsid w:val="00AF228A"/>
    <w:rsid w:val="00AF22B1"/>
    <w:rsid w:val="00AF2475"/>
    <w:rsid w:val="00AF24D4"/>
    <w:rsid w:val="00AF2609"/>
    <w:rsid w:val="00AF26FB"/>
    <w:rsid w:val="00AF2764"/>
    <w:rsid w:val="00AF2795"/>
    <w:rsid w:val="00AF2832"/>
    <w:rsid w:val="00AF2855"/>
    <w:rsid w:val="00AF2A49"/>
    <w:rsid w:val="00AF2BB3"/>
    <w:rsid w:val="00AF2C9E"/>
    <w:rsid w:val="00AF2CD3"/>
    <w:rsid w:val="00AF2E06"/>
    <w:rsid w:val="00AF2F16"/>
    <w:rsid w:val="00AF307F"/>
    <w:rsid w:val="00AF3088"/>
    <w:rsid w:val="00AF3143"/>
    <w:rsid w:val="00AF319B"/>
    <w:rsid w:val="00AF32CA"/>
    <w:rsid w:val="00AF3388"/>
    <w:rsid w:val="00AF33CC"/>
    <w:rsid w:val="00AF345A"/>
    <w:rsid w:val="00AF346F"/>
    <w:rsid w:val="00AF34A9"/>
    <w:rsid w:val="00AF35CB"/>
    <w:rsid w:val="00AF3A41"/>
    <w:rsid w:val="00AF3A4A"/>
    <w:rsid w:val="00AF3ABE"/>
    <w:rsid w:val="00AF3EDA"/>
    <w:rsid w:val="00AF41B8"/>
    <w:rsid w:val="00AF41F8"/>
    <w:rsid w:val="00AF4256"/>
    <w:rsid w:val="00AF4348"/>
    <w:rsid w:val="00AF438F"/>
    <w:rsid w:val="00AF4455"/>
    <w:rsid w:val="00AF45AD"/>
    <w:rsid w:val="00AF45EF"/>
    <w:rsid w:val="00AF46C5"/>
    <w:rsid w:val="00AF4942"/>
    <w:rsid w:val="00AF4B99"/>
    <w:rsid w:val="00AF4C73"/>
    <w:rsid w:val="00AF4DB4"/>
    <w:rsid w:val="00AF4EE0"/>
    <w:rsid w:val="00AF4EF1"/>
    <w:rsid w:val="00AF4F7A"/>
    <w:rsid w:val="00AF508C"/>
    <w:rsid w:val="00AF50FC"/>
    <w:rsid w:val="00AF5130"/>
    <w:rsid w:val="00AF5154"/>
    <w:rsid w:val="00AF516D"/>
    <w:rsid w:val="00AF521F"/>
    <w:rsid w:val="00AF5230"/>
    <w:rsid w:val="00AF52C0"/>
    <w:rsid w:val="00AF5467"/>
    <w:rsid w:val="00AF551B"/>
    <w:rsid w:val="00AF5586"/>
    <w:rsid w:val="00AF55E0"/>
    <w:rsid w:val="00AF564B"/>
    <w:rsid w:val="00AF577D"/>
    <w:rsid w:val="00AF5840"/>
    <w:rsid w:val="00AF5AFC"/>
    <w:rsid w:val="00AF5BB5"/>
    <w:rsid w:val="00AF5C51"/>
    <w:rsid w:val="00AF5C87"/>
    <w:rsid w:val="00AF5C89"/>
    <w:rsid w:val="00AF5CBC"/>
    <w:rsid w:val="00AF5D14"/>
    <w:rsid w:val="00AF5EEA"/>
    <w:rsid w:val="00AF5FE8"/>
    <w:rsid w:val="00AF603F"/>
    <w:rsid w:val="00AF6164"/>
    <w:rsid w:val="00AF6286"/>
    <w:rsid w:val="00AF6333"/>
    <w:rsid w:val="00AF6346"/>
    <w:rsid w:val="00AF63C4"/>
    <w:rsid w:val="00AF64DC"/>
    <w:rsid w:val="00AF64E0"/>
    <w:rsid w:val="00AF652D"/>
    <w:rsid w:val="00AF656E"/>
    <w:rsid w:val="00AF659B"/>
    <w:rsid w:val="00AF6689"/>
    <w:rsid w:val="00AF669B"/>
    <w:rsid w:val="00AF6722"/>
    <w:rsid w:val="00AF6823"/>
    <w:rsid w:val="00AF6AAB"/>
    <w:rsid w:val="00AF6ABD"/>
    <w:rsid w:val="00AF6BCA"/>
    <w:rsid w:val="00AF6D15"/>
    <w:rsid w:val="00AF6D76"/>
    <w:rsid w:val="00AF6D87"/>
    <w:rsid w:val="00AF6D89"/>
    <w:rsid w:val="00AF6DC8"/>
    <w:rsid w:val="00AF6DF5"/>
    <w:rsid w:val="00AF6DFF"/>
    <w:rsid w:val="00AF6FFF"/>
    <w:rsid w:val="00AF7352"/>
    <w:rsid w:val="00AF73CB"/>
    <w:rsid w:val="00AF7428"/>
    <w:rsid w:val="00AF74D5"/>
    <w:rsid w:val="00AF74FA"/>
    <w:rsid w:val="00AF75DC"/>
    <w:rsid w:val="00AF7819"/>
    <w:rsid w:val="00AF7AB2"/>
    <w:rsid w:val="00AF7B80"/>
    <w:rsid w:val="00AF7BF8"/>
    <w:rsid w:val="00AF7EB4"/>
    <w:rsid w:val="00AF7FD4"/>
    <w:rsid w:val="00B00377"/>
    <w:rsid w:val="00B0042C"/>
    <w:rsid w:val="00B0059C"/>
    <w:rsid w:val="00B00782"/>
    <w:rsid w:val="00B007B2"/>
    <w:rsid w:val="00B008AF"/>
    <w:rsid w:val="00B00A16"/>
    <w:rsid w:val="00B00A7E"/>
    <w:rsid w:val="00B00AAC"/>
    <w:rsid w:val="00B00AAF"/>
    <w:rsid w:val="00B00B7D"/>
    <w:rsid w:val="00B00BE6"/>
    <w:rsid w:val="00B00CC5"/>
    <w:rsid w:val="00B00DA3"/>
    <w:rsid w:val="00B00E14"/>
    <w:rsid w:val="00B00EFD"/>
    <w:rsid w:val="00B00FBA"/>
    <w:rsid w:val="00B011EF"/>
    <w:rsid w:val="00B01254"/>
    <w:rsid w:val="00B012D1"/>
    <w:rsid w:val="00B01685"/>
    <w:rsid w:val="00B01735"/>
    <w:rsid w:val="00B0178B"/>
    <w:rsid w:val="00B018B8"/>
    <w:rsid w:val="00B01910"/>
    <w:rsid w:val="00B01A1F"/>
    <w:rsid w:val="00B01A6E"/>
    <w:rsid w:val="00B01A8C"/>
    <w:rsid w:val="00B01C98"/>
    <w:rsid w:val="00B01EE5"/>
    <w:rsid w:val="00B01F1F"/>
    <w:rsid w:val="00B01F45"/>
    <w:rsid w:val="00B01FF1"/>
    <w:rsid w:val="00B0212A"/>
    <w:rsid w:val="00B02194"/>
    <w:rsid w:val="00B021B8"/>
    <w:rsid w:val="00B0224F"/>
    <w:rsid w:val="00B022D9"/>
    <w:rsid w:val="00B0239D"/>
    <w:rsid w:val="00B0239F"/>
    <w:rsid w:val="00B023F7"/>
    <w:rsid w:val="00B02490"/>
    <w:rsid w:val="00B024B1"/>
    <w:rsid w:val="00B02522"/>
    <w:rsid w:val="00B02654"/>
    <w:rsid w:val="00B027B1"/>
    <w:rsid w:val="00B028E3"/>
    <w:rsid w:val="00B02907"/>
    <w:rsid w:val="00B02A21"/>
    <w:rsid w:val="00B02AAD"/>
    <w:rsid w:val="00B02E73"/>
    <w:rsid w:val="00B02F31"/>
    <w:rsid w:val="00B03078"/>
    <w:rsid w:val="00B03112"/>
    <w:rsid w:val="00B03386"/>
    <w:rsid w:val="00B033FA"/>
    <w:rsid w:val="00B03413"/>
    <w:rsid w:val="00B035BC"/>
    <w:rsid w:val="00B03641"/>
    <w:rsid w:val="00B037B1"/>
    <w:rsid w:val="00B03872"/>
    <w:rsid w:val="00B03981"/>
    <w:rsid w:val="00B03A58"/>
    <w:rsid w:val="00B03AE0"/>
    <w:rsid w:val="00B03AE3"/>
    <w:rsid w:val="00B03B22"/>
    <w:rsid w:val="00B04182"/>
    <w:rsid w:val="00B041D3"/>
    <w:rsid w:val="00B043CF"/>
    <w:rsid w:val="00B04518"/>
    <w:rsid w:val="00B0455E"/>
    <w:rsid w:val="00B04585"/>
    <w:rsid w:val="00B04784"/>
    <w:rsid w:val="00B0482C"/>
    <w:rsid w:val="00B049D8"/>
    <w:rsid w:val="00B04A1D"/>
    <w:rsid w:val="00B04A50"/>
    <w:rsid w:val="00B04A97"/>
    <w:rsid w:val="00B04B10"/>
    <w:rsid w:val="00B04CCD"/>
    <w:rsid w:val="00B04E52"/>
    <w:rsid w:val="00B04E9E"/>
    <w:rsid w:val="00B04F4A"/>
    <w:rsid w:val="00B04FFE"/>
    <w:rsid w:val="00B050D3"/>
    <w:rsid w:val="00B050EA"/>
    <w:rsid w:val="00B05130"/>
    <w:rsid w:val="00B05258"/>
    <w:rsid w:val="00B052DC"/>
    <w:rsid w:val="00B05370"/>
    <w:rsid w:val="00B05486"/>
    <w:rsid w:val="00B05510"/>
    <w:rsid w:val="00B05528"/>
    <w:rsid w:val="00B05541"/>
    <w:rsid w:val="00B05636"/>
    <w:rsid w:val="00B056AA"/>
    <w:rsid w:val="00B056BE"/>
    <w:rsid w:val="00B057EA"/>
    <w:rsid w:val="00B05846"/>
    <w:rsid w:val="00B058EC"/>
    <w:rsid w:val="00B05982"/>
    <w:rsid w:val="00B05A4C"/>
    <w:rsid w:val="00B05D17"/>
    <w:rsid w:val="00B05D52"/>
    <w:rsid w:val="00B05D74"/>
    <w:rsid w:val="00B05E2A"/>
    <w:rsid w:val="00B05ED0"/>
    <w:rsid w:val="00B05F4C"/>
    <w:rsid w:val="00B05F79"/>
    <w:rsid w:val="00B060D2"/>
    <w:rsid w:val="00B0615E"/>
    <w:rsid w:val="00B0621A"/>
    <w:rsid w:val="00B065BC"/>
    <w:rsid w:val="00B065E7"/>
    <w:rsid w:val="00B0661E"/>
    <w:rsid w:val="00B06646"/>
    <w:rsid w:val="00B06671"/>
    <w:rsid w:val="00B066FF"/>
    <w:rsid w:val="00B06792"/>
    <w:rsid w:val="00B067AA"/>
    <w:rsid w:val="00B06B0F"/>
    <w:rsid w:val="00B06B47"/>
    <w:rsid w:val="00B06BF5"/>
    <w:rsid w:val="00B06E94"/>
    <w:rsid w:val="00B06E95"/>
    <w:rsid w:val="00B06FB8"/>
    <w:rsid w:val="00B070F9"/>
    <w:rsid w:val="00B07279"/>
    <w:rsid w:val="00B0743E"/>
    <w:rsid w:val="00B074C3"/>
    <w:rsid w:val="00B076A9"/>
    <w:rsid w:val="00B0771D"/>
    <w:rsid w:val="00B07766"/>
    <w:rsid w:val="00B07915"/>
    <w:rsid w:val="00B07A06"/>
    <w:rsid w:val="00B07A25"/>
    <w:rsid w:val="00B07B79"/>
    <w:rsid w:val="00B07C5C"/>
    <w:rsid w:val="00B07C6E"/>
    <w:rsid w:val="00B10059"/>
    <w:rsid w:val="00B100F2"/>
    <w:rsid w:val="00B10116"/>
    <w:rsid w:val="00B101C4"/>
    <w:rsid w:val="00B101C5"/>
    <w:rsid w:val="00B103D4"/>
    <w:rsid w:val="00B103F1"/>
    <w:rsid w:val="00B104AE"/>
    <w:rsid w:val="00B10520"/>
    <w:rsid w:val="00B1055C"/>
    <w:rsid w:val="00B1057B"/>
    <w:rsid w:val="00B1060B"/>
    <w:rsid w:val="00B10665"/>
    <w:rsid w:val="00B10729"/>
    <w:rsid w:val="00B107AD"/>
    <w:rsid w:val="00B1094D"/>
    <w:rsid w:val="00B1098A"/>
    <w:rsid w:val="00B10ADC"/>
    <w:rsid w:val="00B10B30"/>
    <w:rsid w:val="00B10BD1"/>
    <w:rsid w:val="00B10D30"/>
    <w:rsid w:val="00B10EE5"/>
    <w:rsid w:val="00B10EFD"/>
    <w:rsid w:val="00B10F2A"/>
    <w:rsid w:val="00B11013"/>
    <w:rsid w:val="00B11024"/>
    <w:rsid w:val="00B11227"/>
    <w:rsid w:val="00B1131A"/>
    <w:rsid w:val="00B114C5"/>
    <w:rsid w:val="00B1164D"/>
    <w:rsid w:val="00B11665"/>
    <w:rsid w:val="00B11697"/>
    <w:rsid w:val="00B117B9"/>
    <w:rsid w:val="00B1186A"/>
    <w:rsid w:val="00B11A38"/>
    <w:rsid w:val="00B11AF8"/>
    <w:rsid w:val="00B11B16"/>
    <w:rsid w:val="00B11BA0"/>
    <w:rsid w:val="00B11BF1"/>
    <w:rsid w:val="00B11C41"/>
    <w:rsid w:val="00B11C53"/>
    <w:rsid w:val="00B11C7A"/>
    <w:rsid w:val="00B11D2F"/>
    <w:rsid w:val="00B11DD8"/>
    <w:rsid w:val="00B11EF8"/>
    <w:rsid w:val="00B11F1F"/>
    <w:rsid w:val="00B11F71"/>
    <w:rsid w:val="00B12012"/>
    <w:rsid w:val="00B1213E"/>
    <w:rsid w:val="00B12241"/>
    <w:rsid w:val="00B122F2"/>
    <w:rsid w:val="00B12332"/>
    <w:rsid w:val="00B12443"/>
    <w:rsid w:val="00B12666"/>
    <w:rsid w:val="00B126C2"/>
    <w:rsid w:val="00B12753"/>
    <w:rsid w:val="00B127FC"/>
    <w:rsid w:val="00B12922"/>
    <w:rsid w:val="00B12949"/>
    <w:rsid w:val="00B12A0D"/>
    <w:rsid w:val="00B12BF9"/>
    <w:rsid w:val="00B12CDB"/>
    <w:rsid w:val="00B12CFB"/>
    <w:rsid w:val="00B12D76"/>
    <w:rsid w:val="00B12D93"/>
    <w:rsid w:val="00B12E87"/>
    <w:rsid w:val="00B12E92"/>
    <w:rsid w:val="00B1305D"/>
    <w:rsid w:val="00B131A3"/>
    <w:rsid w:val="00B1329F"/>
    <w:rsid w:val="00B1331B"/>
    <w:rsid w:val="00B13425"/>
    <w:rsid w:val="00B13743"/>
    <w:rsid w:val="00B1395D"/>
    <w:rsid w:val="00B1399B"/>
    <w:rsid w:val="00B13A33"/>
    <w:rsid w:val="00B13A63"/>
    <w:rsid w:val="00B13A9B"/>
    <w:rsid w:val="00B13AE8"/>
    <w:rsid w:val="00B13BA6"/>
    <w:rsid w:val="00B13D5D"/>
    <w:rsid w:val="00B13E11"/>
    <w:rsid w:val="00B13E49"/>
    <w:rsid w:val="00B13F24"/>
    <w:rsid w:val="00B14077"/>
    <w:rsid w:val="00B14082"/>
    <w:rsid w:val="00B14186"/>
    <w:rsid w:val="00B1423F"/>
    <w:rsid w:val="00B14299"/>
    <w:rsid w:val="00B14369"/>
    <w:rsid w:val="00B14413"/>
    <w:rsid w:val="00B14777"/>
    <w:rsid w:val="00B147D7"/>
    <w:rsid w:val="00B14826"/>
    <w:rsid w:val="00B1485A"/>
    <w:rsid w:val="00B14904"/>
    <w:rsid w:val="00B1493E"/>
    <w:rsid w:val="00B14ACB"/>
    <w:rsid w:val="00B14D95"/>
    <w:rsid w:val="00B1512F"/>
    <w:rsid w:val="00B1513F"/>
    <w:rsid w:val="00B1518B"/>
    <w:rsid w:val="00B151B9"/>
    <w:rsid w:val="00B152C1"/>
    <w:rsid w:val="00B15352"/>
    <w:rsid w:val="00B15405"/>
    <w:rsid w:val="00B1547B"/>
    <w:rsid w:val="00B155B2"/>
    <w:rsid w:val="00B1564A"/>
    <w:rsid w:val="00B1566F"/>
    <w:rsid w:val="00B156B1"/>
    <w:rsid w:val="00B1570A"/>
    <w:rsid w:val="00B15794"/>
    <w:rsid w:val="00B158AA"/>
    <w:rsid w:val="00B158C9"/>
    <w:rsid w:val="00B15956"/>
    <w:rsid w:val="00B1598C"/>
    <w:rsid w:val="00B15C53"/>
    <w:rsid w:val="00B15CC6"/>
    <w:rsid w:val="00B15D85"/>
    <w:rsid w:val="00B15D99"/>
    <w:rsid w:val="00B15EC7"/>
    <w:rsid w:val="00B15F6F"/>
    <w:rsid w:val="00B16110"/>
    <w:rsid w:val="00B16158"/>
    <w:rsid w:val="00B161E8"/>
    <w:rsid w:val="00B1621C"/>
    <w:rsid w:val="00B1625E"/>
    <w:rsid w:val="00B16404"/>
    <w:rsid w:val="00B16544"/>
    <w:rsid w:val="00B165A2"/>
    <w:rsid w:val="00B166FC"/>
    <w:rsid w:val="00B1673F"/>
    <w:rsid w:val="00B16A00"/>
    <w:rsid w:val="00B16A1E"/>
    <w:rsid w:val="00B16A6B"/>
    <w:rsid w:val="00B16AC3"/>
    <w:rsid w:val="00B16AFC"/>
    <w:rsid w:val="00B16B0B"/>
    <w:rsid w:val="00B16B77"/>
    <w:rsid w:val="00B16D15"/>
    <w:rsid w:val="00B16DAB"/>
    <w:rsid w:val="00B17452"/>
    <w:rsid w:val="00B175AC"/>
    <w:rsid w:val="00B17644"/>
    <w:rsid w:val="00B17A0B"/>
    <w:rsid w:val="00B17ACD"/>
    <w:rsid w:val="00B17B1D"/>
    <w:rsid w:val="00B17B34"/>
    <w:rsid w:val="00B17C1F"/>
    <w:rsid w:val="00B17CF4"/>
    <w:rsid w:val="00B17F2D"/>
    <w:rsid w:val="00B20062"/>
    <w:rsid w:val="00B200EA"/>
    <w:rsid w:val="00B20149"/>
    <w:rsid w:val="00B20156"/>
    <w:rsid w:val="00B2029A"/>
    <w:rsid w:val="00B203AC"/>
    <w:rsid w:val="00B203FD"/>
    <w:rsid w:val="00B20401"/>
    <w:rsid w:val="00B2049E"/>
    <w:rsid w:val="00B205FE"/>
    <w:rsid w:val="00B2075B"/>
    <w:rsid w:val="00B207A2"/>
    <w:rsid w:val="00B207A5"/>
    <w:rsid w:val="00B20875"/>
    <w:rsid w:val="00B208E4"/>
    <w:rsid w:val="00B20918"/>
    <w:rsid w:val="00B2097F"/>
    <w:rsid w:val="00B20C44"/>
    <w:rsid w:val="00B20C6D"/>
    <w:rsid w:val="00B20E27"/>
    <w:rsid w:val="00B20EB7"/>
    <w:rsid w:val="00B20EBF"/>
    <w:rsid w:val="00B20FCE"/>
    <w:rsid w:val="00B21067"/>
    <w:rsid w:val="00B21099"/>
    <w:rsid w:val="00B210EF"/>
    <w:rsid w:val="00B21144"/>
    <w:rsid w:val="00B21167"/>
    <w:rsid w:val="00B212DE"/>
    <w:rsid w:val="00B2134D"/>
    <w:rsid w:val="00B216D0"/>
    <w:rsid w:val="00B2195F"/>
    <w:rsid w:val="00B21CBA"/>
    <w:rsid w:val="00B21D76"/>
    <w:rsid w:val="00B21D7F"/>
    <w:rsid w:val="00B21D85"/>
    <w:rsid w:val="00B21D87"/>
    <w:rsid w:val="00B21E5B"/>
    <w:rsid w:val="00B21E83"/>
    <w:rsid w:val="00B21FC1"/>
    <w:rsid w:val="00B2204F"/>
    <w:rsid w:val="00B220AE"/>
    <w:rsid w:val="00B2216A"/>
    <w:rsid w:val="00B221EA"/>
    <w:rsid w:val="00B22252"/>
    <w:rsid w:val="00B22296"/>
    <w:rsid w:val="00B226CF"/>
    <w:rsid w:val="00B22729"/>
    <w:rsid w:val="00B2279E"/>
    <w:rsid w:val="00B228ED"/>
    <w:rsid w:val="00B22939"/>
    <w:rsid w:val="00B229B7"/>
    <w:rsid w:val="00B229FE"/>
    <w:rsid w:val="00B22A61"/>
    <w:rsid w:val="00B22AA6"/>
    <w:rsid w:val="00B22AD2"/>
    <w:rsid w:val="00B22AE7"/>
    <w:rsid w:val="00B22B87"/>
    <w:rsid w:val="00B22C4B"/>
    <w:rsid w:val="00B22CA8"/>
    <w:rsid w:val="00B22D2B"/>
    <w:rsid w:val="00B22D44"/>
    <w:rsid w:val="00B22D94"/>
    <w:rsid w:val="00B22DB5"/>
    <w:rsid w:val="00B22E87"/>
    <w:rsid w:val="00B22EC7"/>
    <w:rsid w:val="00B22F24"/>
    <w:rsid w:val="00B22FA6"/>
    <w:rsid w:val="00B230CC"/>
    <w:rsid w:val="00B2320A"/>
    <w:rsid w:val="00B232F7"/>
    <w:rsid w:val="00B2342B"/>
    <w:rsid w:val="00B234AF"/>
    <w:rsid w:val="00B23727"/>
    <w:rsid w:val="00B23830"/>
    <w:rsid w:val="00B23856"/>
    <w:rsid w:val="00B23912"/>
    <w:rsid w:val="00B23B3D"/>
    <w:rsid w:val="00B23B6E"/>
    <w:rsid w:val="00B23F2D"/>
    <w:rsid w:val="00B23F37"/>
    <w:rsid w:val="00B23F63"/>
    <w:rsid w:val="00B23FF1"/>
    <w:rsid w:val="00B2419C"/>
    <w:rsid w:val="00B242B6"/>
    <w:rsid w:val="00B242B7"/>
    <w:rsid w:val="00B242D7"/>
    <w:rsid w:val="00B242FF"/>
    <w:rsid w:val="00B2432D"/>
    <w:rsid w:val="00B244E2"/>
    <w:rsid w:val="00B24642"/>
    <w:rsid w:val="00B246AB"/>
    <w:rsid w:val="00B246BE"/>
    <w:rsid w:val="00B24732"/>
    <w:rsid w:val="00B24842"/>
    <w:rsid w:val="00B24935"/>
    <w:rsid w:val="00B2498B"/>
    <w:rsid w:val="00B249C3"/>
    <w:rsid w:val="00B24A40"/>
    <w:rsid w:val="00B24B02"/>
    <w:rsid w:val="00B24C03"/>
    <w:rsid w:val="00B24C79"/>
    <w:rsid w:val="00B24D69"/>
    <w:rsid w:val="00B24E31"/>
    <w:rsid w:val="00B25204"/>
    <w:rsid w:val="00B25209"/>
    <w:rsid w:val="00B2521D"/>
    <w:rsid w:val="00B25299"/>
    <w:rsid w:val="00B252AE"/>
    <w:rsid w:val="00B2532A"/>
    <w:rsid w:val="00B25618"/>
    <w:rsid w:val="00B2562B"/>
    <w:rsid w:val="00B25862"/>
    <w:rsid w:val="00B25A9B"/>
    <w:rsid w:val="00B25C53"/>
    <w:rsid w:val="00B25CE4"/>
    <w:rsid w:val="00B25EFA"/>
    <w:rsid w:val="00B25F55"/>
    <w:rsid w:val="00B25FCE"/>
    <w:rsid w:val="00B26137"/>
    <w:rsid w:val="00B26194"/>
    <w:rsid w:val="00B2630C"/>
    <w:rsid w:val="00B263BA"/>
    <w:rsid w:val="00B264E5"/>
    <w:rsid w:val="00B2651E"/>
    <w:rsid w:val="00B2655E"/>
    <w:rsid w:val="00B2660C"/>
    <w:rsid w:val="00B26715"/>
    <w:rsid w:val="00B2685C"/>
    <w:rsid w:val="00B269D0"/>
    <w:rsid w:val="00B26ADA"/>
    <w:rsid w:val="00B26B42"/>
    <w:rsid w:val="00B26C92"/>
    <w:rsid w:val="00B26D8E"/>
    <w:rsid w:val="00B26DDA"/>
    <w:rsid w:val="00B26F6F"/>
    <w:rsid w:val="00B271EC"/>
    <w:rsid w:val="00B27213"/>
    <w:rsid w:val="00B273C9"/>
    <w:rsid w:val="00B27425"/>
    <w:rsid w:val="00B2747C"/>
    <w:rsid w:val="00B275E0"/>
    <w:rsid w:val="00B27726"/>
    <w:rsid w:val="00B27791"/>
    <w:rsid w:val="00B2789B"/>
    <w:rsid w:val="00B27960"/>
    <w:rsid w:val="00B2796D"/>
    <w:rsid w:val="00B27AB8"/>
    <w:rsid w:val="00B27B84"/>
    <w:rsid w:val="00B27D0A"/>
    <w:rsid w:val="00B27E20"/>
    <w:rsid w:val="00B27E56"/>
    <w:rsid w:val="00B27EEA"/>
    <w:rsid w:val="00B27F0F"/>
    <w:rsid w:val="00B27F28"/>
    <w:rsid w:val="00B27F33"/>
    <w:rsid w:val="00B27F95"/>
    <w:rsid w:val="00B3006A"/>
    <w:rsid w:val="00B3007C"/>
    <w:rsid w:val="00B300A5"/>
    <w:rsid w:val="00B300B3"/>
    <w:rsid w:val="00B300D4"/>
    <w:rsid w:val="00B30336"/>
    <w:rsid w:val="00B30426"/>
    <w:rsid w:val="00B3045A"/>
    <w:rsid w:val="00B30560"/>
    <w:rsid w:val="00B30627"/>
    <w:rsid w:val="00B306BD"/>
    <w:rsid w:val="00B30772"/>
    <w:rsid w:val="00B30831"/>
    <w:rsid w:val="00B30882"/>
    <w:rsid w:val="00B309B5"/>
    <w:rsid w:val="00B309F4"/>
    <w:rsid w:val="00B30A05"/>
    <w:rsid w:val="00B30AA1"/>
    <w:rsid w:val="00B30C63"/>
    <w:rsid w:val="00B30C9F"/>
    <w:rsid w:val="00B30CA5"/>
    <w:rsid w:val="00B30CBB"/>
    <w:rsid w:val="00B30D7D"/>
    <w:rsid w:val="00B30ED8"/>
    <w:rsid w:val="00B30EE0"/>
    <w:rsid w:val="00B30F1B"/>
    <w:rsid w:val="00B31025"/>
    <w:rsid w:val="00B3109E"/>
    <w:rsid w:val="00B31170"/>
    <w:rsid w:val="00B31230"/>
    <w:rsid w:val="00B31443"/>
    <w:rsid w:val="00B315AB"/>
    <w:rsid w:val="00B31663"/>
    <w:rsid w:val="00B31963"/>
    <w:rsid w:val="00B31AC1"/>
    <w:rsid w:val="00B31CEF"/>
    <w:rsid w:val="00B31D24"/>
    <w:rsid w:val="00B31EFE"/>
    <w:rsid w:val="00B31F52"/>
    <w:rsid w:val="00B31FCD"/>
    <w:rsid w:val="00B32056"/>
    <w:rsid w:val="00B322F7"/>
    <w:rsid w:val="00B3247D"/>
    <w:rsid w:val="00B325C7"/>
    <w:rsid w:val="00B32675"/>
    <w:rsid w:val="00B3273F"/>
    <w:rsid w:val="00B327C1"/>
    <w:rsid w:val="00B32AEC"/>
    <w:rsid w:val="00B32BEA"/>
    <w:rsid w:val="00B32BF7"/>
    <w:rsid w:val="00B32D1C"/>
    <w:rsid w:val="00B32D4E"/>
    <w:rsid w:val="00B32E9A"/>
    <w:rsid w:val="00B32ED9"/>
    <w:rsid w:val="00B32F02"/>
    <w:rsid w:val="00B32F8D"/>
    <w:rsid w:val="00B33059"/>
    <w:rsid w:val="00B33089"/>
    <w:rsid w:val="00B33366"/>
    <w:rsid w:val="00B33444"/>
    <w:rsid w:val="00B334ED"/>
    <w:rsid w:val="00B33541"/>
    <w:rsid w:val="00B3358D"/>
    <w:rsid w:val="00B337C6"/>
    <w:rsid w:val="00B33831"/>
    <w:rsid w:val="00B3388F"/>
    <w:rsid w:val="00B3396B"/>
    <w:rsid w:val="00B339BA"/>
    <w:rsid w:val="00B33CC3"/>
    <w:rsid w:val="00B33D1E"/>
    <w:rsid w:val="00B33DD6"/>
    <w:rsid w:val="00B33E05"/>
    <w:rsid w:val="00B33E47"/>
    <w:rsid w:val="00B33F5E"/>
    <w:rsid w:val="00B33FE1"/>
    <w:rsid w:val="00B33FEE"/>
    <w:rsid w:val="00B34011"/>
    <w:rsid w:val="00B3404C"/>
    <w:rsid w:val="00B340CF"/>
    <w:rsid w:val="00B3411F"/>
    <w:rsid w:val="00B342FC"/>
    <w:rsid w:val="00B344A2"/>
    <w:rsid w:val="00B3453C"/>
    <w:rsid w:val="00B3465D"/>
    <w:rsid w:val="00B346AD"/>
    <w:rsid w:val="00B347A7"/>
    <w:rsid w:val="00B34839"/>
    <w:rsid w:val="00B3484C"/>
    <w:rsid w:val="00B3485A"/>
    <w:rsid w:val="00B34A7D"/>
    <w:rsid w:val="00B34EC9"/>
    <w:rsid w:val="00B34F96"/>
    <w:rsid w:val="00B35029"/>
    <w:rsid w:val="00B351E8"/>
    <w:rsid w:val="00B351FC"/>
    <w:rsid w:val="00B352A9"/>
    <w:rsid w:val="00B352B5"/>
    <w:rsid w:val="00B35334"/>
    <w:rsid w:val="00B35353"/>
    <w:rsid w:val="00B354B0"/>
    <w:rsid w:val="00B354DC"/>
    <w:rsid w:val="00B355D1"/>
    <w:rsid w:val="00B35688"/>
    <w:rsid w:val="00B3577B"/>
    <w:rsid w:val="00B35927"/>
    <w:rsid w:val="00B3597C"/>
    <w:rsid w:val="00B359AB"/>
    <w:rsid w:val="00B35A81"/>
    <w:rsid w:val="00B35B0F"/>
    <w:rsid w:val="00B35BCD"/>
    <w:rsid w:val="00B35DC4"/>
    <w:rsid w:val="00B36152"/>
    <w:rsid w:val="00B3617B"/>
    <w:rsid w:val="00B362E6"/>
    <w:rsid w:val="00B3649C"/>
    <w:rsid w:val="00B36547"/>
    <w:rsid w:val="00B36577"/>
    <w:rsid w:val="00B3658A"/>
    <w:rsid w:val="00B365D3"/>
    <w:rsid w:val="00B3679E"/>
    <w:rsid w:val="00B369CC"/>
    <w:rsid w:val="00B36A7C"/>
    <w:rsid w:val="00B36BE2"/>
    <w:rsid w:val="00B36C11"/>
    <w:rsid w:val="00B36C5E"/>
    <w:rsid w:val="00B37087"/>
    <w:rsid w:val="00B37360"/>
    <w:rsid w:val="00B3736E"/>
    <w:rsid w:val="00B374F0"/>
    <w:rsid w:val="00B37614"/>
    <w:rsid w:val="00B3778F"/>
    <w:rsid w:val="00B37834"/>
    <w:rsid w:val="00B3786D"/>
    <w:rsid w:val="00B3787B"/>
    <w:rsid w:val="00B37AF4"/>
    <w:rsid w:val="00B37B27"/>
    <w:rsid w:val="00B40097"/>
    <w:rsid w:val="00B401E5"/>
    <w:rsid w:val="00B4035D"/>
    <w:rsid w:val="00B40477"/>
    <w:rsid w:val="00B4052F"/>
    <w:rsid w:val="00B405A3"/>
    <w:rsid w:val="00B40694"/>
    <w:rsid w:val="00B407AC"/>
    <w:rsid w:val="00B40828"/>
    <w:rsid w:val="00B40A28"/>
    <w:rsid w:val="00B40ABA"/>
    <w:rsid w:val="00B40AFF"/>
    <w:rsid w:val="00B40BE0"/>
    <w:rsid w:val="00B40C0F"/>
    <w:rsid w:val="00B40C5C"/>
    <w:rsid w:val="00B40CFC"/>
    <w:rsid w:val="00B40F2F"/>
    <w:rsid w:val="00B40F9D"/>
    <w:rsid w:val="00B410B5"/>
    <w:rsid w:val="00B411BB"/>
    <w:rsid w:val="00B412AA"/>
    <w:rsid w:val="00B412DE"/>
    <w:rsid w:val="00B412F0"/>
    <w:rsid w:val="00B414BE"/>
    <w:rsid w:val="00B414DE"/>
    <w:rsid w:val="00B4172A"/>
    <w:rsid w:val="00B4172B"/>
    <w:rsid w:val="00B41770"/>
    <w:rsid w:val="00B417A8"/>
    <w:rsid w:val="00B41844"/>
    <w:rsid w:val="00B419F4"/>
    <w:rsid w:val="00B41A21"/>
    <w:rsid w:val="00B41A30"/>
    <w:rsid w:val="00B41B71"/>
    <w:rsid w:val="00B41BD9"/>
    <w:rsid w:val="00B41E30"/>
    <w:rsid w:val="00B41E6C"/>
    <w:rsid w:val="00B41E8E"/>
    <w:rsid w:val="00B41EDE"/>
    <w:rsid w:val="00B4202D"/>
    <w:rsid w:val="00B420C5"/>
    <w:rsid w:val="00B42103"/>
    <w:rsid w:val="00B4228A"/>
    <w:rsid w:val="00B42299"/>
    <w:rsid w:val="00B4236A"/>
    <w:rsid w:val="00B42370"/>
    <w:rsid w:val="00B4240E"/>
    <w:rsid w:val="00B42457"/>
    <w:rsid w:val="00B4291A"/>
    <w:rsid w:val="00B429DC"/>
    <w:rsid w:val="00B42A54"/>
    <w:rsid w:val="00B42A5F"/>
    <w:rsid w:val="00B42AD9"/>
    <w:rsid w:val="00B42B30"/>
    <w:rsid w:val="00B42C18"/>
    <w:rsid w:val="00B42C85"/>
    <w:rsid w:val="00B42CC5"/>
    <w:rsid w:val="00B42E53"/>
    <w:rsid w:val="00B43138"/>
    <w:rsid w:val="00B43147"/>
    <w:rsid w:val="00B43190"/>
    <w:rsid w:val="00B433DF"/>
    <w:rsid w:val="00B4344D"/>
    <w:rsid w:val="00B4354A"/>
    <w:rsid w:val="00B43649"/>
    <w:rsid w:val="00B4371D"/>
    <w:rsid w:val="00B43738"/>
    <w:rsid w:val="00B4385B"/>
    <w:rsid w:val="00B43872"/>
    <w:rsid w:val="00B43A00"/>
    <w:rsid w:val="00B43A67"/>
    <w:rsid w:val="00B43B73"/>
    <w:rsid w:val="00B43E10"/>
    <w:rsid w:val="00B43E23"/>
    <w:rsid w:val="00B43E89"/>
    <w:rsid w:val="00B43F85"/>
    <w:rsid w:val="00B44046"/>
    <w:rsid w:val="00B44098"/>
    <w:rsid w:val="00B440A4"/>
    <w:rsid w:val="00B4417D"/>
    <w:rsid w:val="00B4419E"/>
    <w:rsid w:val="00B444DA"/>
    <w:rsid w:val="00B44552"/>
    <w:rsid w:val="00B44598"/>
    <w:rsid w:val="00B44608"/>
    <w:rsid w:val="00B44773"/>
    <w:rsid w:val="00B4479F"/>
    <w:rsid w:val="00B449C6"/>
    <w:rsid w:val="00B44BE0"/>
    <w:rsid w:val="00B44C8B"/>
    <w:rsid w:val="00B44C98"/>
    <w:rsid w:val="00B44CC7"/>
    <w:rsid w:val="00B44CFD"/>
    <w:rsid w:val="00B44D25"/>
    <w:rsid w:val="00B44DA8"/>
    <w:rsid w:val="00B44E18"/>
    <w:rsid w:val="00B44E97"/>
    <w:rsid w:val="00B44F8D"/>
    <w:rsid w:val="00B44FE5"/>
    <w:rsid w:val="00B4501F"/>
    <w:rsid w:val="00B45094"/>
    <w:rsid w:val="00B450AD"/>
    <w:rsid w:val="00B45221"/>
    <w:rsid w:val="00B45281"/>
    <w:rsid w:val="00B452D3"/>
    <w:rsid w:val="00B45338"/>
    <w:rsid w:val="00B4564C"/>
    <w:rsid w:val="00B456BB"/>
    <w:rsid w:val="00B4574A"/>
    <w:rsid w:val="00B4576E"/>
    <w:rsid w:val="00B457D0"/>
    <w:rsid w:val="00B45808"/>
    <w:rsid w:val="00B45886"/>
    <w:rsid w:val="00B45D11"/>
    <w:rsid w:val="00B45DAE"/>
    <w:rsid w:val="00B45E04"/>
    <w:rsid w:val="00B45E4D"/>
    <w:rsid w:val="00B45E71"/>
    <w:rsid w:val="00B45EB0"/>
    <w:rsid w:val="00B45F66"/>
    <w:rsid w:val="00B45F9A"/>
    <w:rsid w:val="00B45FAD"/>
    <w:rsid w:val="00B4601F"/>
    <w:rsid w:val="00B46042"/>
    <w:rsid w:val="00B4619B"/>
    <w:rsid w:val="00B46396"/>
    <w:rsid w:val="00B46618"/>
    <w:rsid w:val="00B4682A"/>
    <w:rsid w:val="00B468BD"/>
    <w:rsid w:val="00B4690E"/>
    <w:rsid w:val="00B469DA"/>
    <w:rsid w:val="00B46A14"/>
    <w:rsid w:val="00B46A45"/>
    <w:rsid w:val="00B46B9E"/>
    <w:rsid w:val="00B46C1C"/>
    <w:rsid w:val="00B46D0F"/>
    <w:rsid w:val="00B46D96"/>
    <w:rsid w:val="00B46E55"/>
    <w:rsid w:val="00B46E5D"/>
    <w:rsid w:val="00B46F58"/>
    <w:rsid w:val="00B4702C"/>
    <w:rsid w:val="00B4705A"/>
    <w:rsid w:val="00B470B3"/>
    <w:rsid w:val="00B4715D"/>
    <w:rsid w:val="00B4739D"/>
    <w:rsid w:val="00B473FA"/>
    <w:rsid w:val="00B4741E"/>
    <w:rsid w:val="00B475D0"/>
    <w:rsid w:val="00B477C7"/>
    <w:rsid w:val="00B4781F"/>
    <w:rsid w:val="00B47860"/>
    <w:rsid w:val="00B47865"/>
    <w:rsid w:val="00B47931"/>
    <w:rsid w:val="00B47ACB"/>
    <w:rsid w:val="00B47B4F"/>
    <w:rsid w:val="00B47B91"/>
    <w:rsid w:val="00B47C6C"/>
    <w:rsid w:val="00B47CA1"/>
    <w:rsid w:val="00B47D9E"/>
    <w:rsid w:val="00B47EED"/>
    <w:rsid w:val="00B47FE2"/>
    <w:rsid w:val="00B50023"/>
    <w:rsid w:val="00B500B4"/>
    <w:rsid w:val="00B50190"/>
    <w:rsid w:val="00B5021C"/>
    <w:rsid w:val="00B50260"/>
    <w:rsid w:val="00B50357"/>
    <w:rsid w:val="00B50488"/>
    <w:rsid w:val="00B5062F"/>
    <w:rsid w:val="00B506AB"/>
    <w:rsid w:val="00B506AE"/>
    <w:rsid w:val="00B506B5"/>
    <w:rsid w:val="00B5071D"/>
    <w:rsid w:val="00B5073E"/>
    <w:rsid w:val="00B508B7"/>
    <w:rsid w:val="00B50E0C"/>
    <w:rsid w:val="00B50F50"/>
    <w:rsid w:val="00B511FC"/>
    <w:rsid w:val="00B51250"/>
    <w:rsid w:val="00B512E0"/>
    <w:rsid w:val="00B5160B"/>
    <w:rsid w:val="00B5175F"/>
    <w:rsid w:val="00B5184E"/>
    <w:rsid w:val="00B518C2"/>
    <w:rsid w:val="00B518F5"/>
    <w:rsid w:val="00B51971"/>
    <w:rsid w:val="00B519D5"/>
    <w:rsid w:val="00B51BA8"/>
    <w:rsid w:val="00B51C7C"/>
    <w:rsid w:val="00B51D32"/>
    <w:rsid w:val="00B51DA6"/>
    <w:rsid w:val="00B51F76"/>
    <w:rsid w:val="00B51FAD"/>
    <w:rsid w:val="00B51FCB"/>
    <w:rsid w:val="00B52124"/>
    <w:rsid w:val="00B5231F"/>
    <w:rsid w:val="00B52370"/>
    <w:rsid w:val="00B523B7"/>
    <w:rsid w:val="00B52406"/>
    <w:rsid w:val="00B52491"/>
    <w:rsid w:val="00B5253D"/>
    <w:rsid w:val="00B52571"/>
    <w:rsid w:val="00B5265E"/>
    <w:rsid w:val="00B52664"/>
    <w:rsid w:val="00B52730"/>
    <w:rsid w:val="00B5276D"/>
    <w:rsid w:val="00B5282C"/>
    <w:rsid w:val="00B5290E"/>
    <w:rsid w:val="00B52B6C"/>
    <w:rsid w:val="00B52BEF"/>
    <w:rsid w:val="00B52BF5"/>
    <w:rsid w:val="00B52C12"/>
    <w:rsid w:val="00B52D4C"/>
    <w:rsid w:val="00B52EB6"/>
    <w:rsid w:val="00B52F95"/>
    <w:rsid w:val="00B532A4"/>
    <w:rsid w:val="00B534D2"/>
    <w:rsid w:val="00B535C2"/>
    <w:rsid w:val="00B535D2"/>
    <w:rsid w:val="00B53714"/>
    <w:rsid w:val="00B537D2"/>
    <w:rsid w:val="00B538D9"/>
    <w:rsid w:val="00B538F7"/>
    <w:rsid w:val="00B53A2E"/>
    <w:rsid w:val="00B53AA7"/>
    <w:rsid w:val="00B53AE2"/>
    <w:rsid w:val="00B53B63"/>
    <w:rsid w:val="00B53B8D"/>
    <w:rsid w:val="00B53BBD"/>
    <w:rsid w:val="00B53CB4"/>
    <w:rsid w:val="00B53D8E"/>
    <w:rsid w:val="00B53E2E"/>
    <w:rsid w:val="00B53E33"/>
    <w:rsid w:val="00B53E71"/>
    <w:rsid w:val="00B53F72"/>
    <w:rsid w:val="00B5400F"/>
    <w:rsid w:val="00B5405F"/>
    <w:rsid w:val="00B540AD"/>
    <w:rsid w:val="00B541E3"/>
    <w:rsid w:val="00B54240"/>
    <w:rsid w:val="00B542C5"/>
    <w:rsid w:val="00B54319"/>
    <w:rsid w:val="00B543A8"/>
    <w:rsid w:val="00B5441C"/>
    <w:rsid w:val="00B54432"/>
    <w:rsid w:val="00B544AB"/>
    <w:rsid w:val="00B54579"/>
    <w:rsid w:val="00B545BC"/>
    <w:rsid w:val="00B5493C"/>
    <w:rsid w:val="00B54A40"/>
    <w:rsid w:val="00B54B2D"/>
    <w:rsid w:val="00B54D4F"/>
    <w:rsid w:val="00B54F0E"/>
    <w:rsid w:val="00B552AD"/>
    <w:rsid w:val="00B552F5"/>
    <w:rsid w:val="00B5536B"/>
    <w:rsid w:val="00B55424"/>
    <w:rsid w:val="00B55476"/>
    <w:rsid w:val="00B55544"/>
    <w:rsid w:val="00B55658"/>
    <w:rsid w:val="00B55707"/>
    <w:rsid w:val="00B557D0"/>
    <w:rsid w:val="00B5584C"/>
    <w:rsid w:val="00B55938"/>
    <w:rsid w:val="00B559F4"/>
    <w:rsid w:val="00B55AF5"/>
    <w:rsid w:val="00B55B71"/>
    <w:rsid w:val="00B55D3A"/>
    <w:rsid w:val="00B55E54"/>
    <w:rsid w:val="00B55EAD"/>
    <w:rsid w:val="00B56031"/>
    <w:rsid w:val="00B56047"/>
    <w:rsid w:val="00B56098"/>
    <w:rsid w:val="00B560CD"/>
    <w:rsid w:val="00B5636B"/>
    <w:rsid w:val="00B564F1"/>
    <w:rsid w:val="00B5654A"/>
    <w:rsid w:val="00B56598"/>
    <w:rsid w:val="00B565E6"/>
    <w:rsid w:val="00B566C6"/>
    <w:rsid w:val="00B56701"/>
    <w:rsid w:val="00B56776"/>
    <w:rsid w:val="00B567A6"/>
    <w:rsid w:val="00B568E7"/>
    <w:rsid w:val="00B569F8"/>
    <w:rsid w:val="00B56A0A"/>
    <w:rsid w:val="00B56A72"/>
    <w:rsid w:val="00B56B29"/>
    <w:rsid w:val="00B56C2F"/>
    <w:rsid w:val="00B56CA2"/>
    <w:rsid w:val="00B56D01"/>
    <w:rsid w:val="00B56D97"/>
    <w:rsid w:val="00B56D9B"/>
    <w:rsid w:val="00B56DA6"/>
    <w:rsid w:val="00B56DDD"/>
    <w:rsid w:val="00B56E2D"/>
    <w:rsid w:val="00B56F95"/>
    <w:rsid w:val="00B57115"/>
    <w:rsid w:val="00B5714C"/>
    <w:rsid w:val="00B572A1"/>
    <w:rsid w:val="00B57370"/>
    <w:rsid w:val="00B57482"/>
    <w:rsid w:val="00B5749B"/>
    <w:rsid w:val="00B574EB"/>
    <w:rsid w:val="00B57613"/>
    <w:rsid w:val="00B577A6"/>
    <w:rsid w:val="00B57A24"/>
    <w:rsid w:val="00B57A2C"/>
    <w:rsid w:val="00B57A80"/>
    <w:rsid w:val="00B57AA7"/>
    <w:rsid w:val="00B57ACD"/>
    <w:rsid w:val="00B57E0C"/>
    <w:rsid w:val="00B57F09"/>
    <w:rsid w:val="00B600A8"/>
    <w:rsid w:val="00B6012F"/>
    <w:rsid w:val="00B60210"/>
    <w:rsid w:val="00B60211"/>
    <w:rsid w:val="00B60269"/>
    <w:rsid w:val="00B603D2"/>
    <w:rsid w:val="00B603FA"/>
    <w:rsid w:val="00B605DC"/>
    <w:rsid w:val="00B60649"/>
    <w:rsid w:val="00B606F3"/>
    <w:rsid w:val="00B6072E"/>
    <w:rsid w:val="00B60771"/>
    <w:rsid w:val="00B6080D"/>
    <w:rsid w:val="00B609BC"/>
    <w:rsid w:val="00B60A15"/>
    <w:rsid w:val="00B60A55"/>
    <w:rsid w:val="00B60AD7"/>
    <w:rsid w:val="00B60BA5"/>
    <w:rsid w:val="00B60CB4"/>
    <w:rsid w:val="00B60D1A"/>
    <w:rsid w:val="00B60D24"/>
    <w:rsid w:val="00B60D80"/>
    <w:rsid w:val="00B60D92"/>
    <w:rsid w:val="00B60E48"/>
    <w:rsid w:val="00B60EFB"/>
    <w:rsid w:val="00B61140"/>
    <w:rsid w:val="00B61149"/>
    <w:rsid w:val="00B61164"/>
    <w:rsid w:val="00B61532"/>
    <w:rsid w:val="00B617BC"/>
    <w:rsid w:val="00B6183D"/>
    <w:rsid w:val="00B6188B"/>
    <w:rsid w:val="00B619C9"/>
    <w:rsid w:val="00B61BD7"/>
    <w:rsid w:val="00B61D69"/>
    <w:rsid w:val="00B61E2F"/>
    <w:rsid w:val="00B61E47"/>
    <w:rsid w:val="00B61F65"/>
    <w:rsid w:val="00B6213E"/>
    <w:rsid w:val="00B6216B"/>
    <w:rsid w:val="00B621AA"/>
    <w:rsid w:val="00B621D8"/>
    <w:rsid w:val="00B6222E"/>
    <w:rsid w:val="00B62410"/>
    <w:rsid w:val="00B624A2"/>
    <w:rsid w:val="00B62596"/>
    <w:rsid w:val="00B6279C"/>
    <w:rsid w:val="00B6283C"/>
    <w:rsid w:val="00B62929"/>
    <w:rsid w:val="00B629F3"/>
    <w:rsid w:val="00B62A1B"/>
    <w:rsid w:val="00B62C27"/>
    <w:rsid w:val="00B62D12"/>
    <w:rsid w:val="00B62D26"/>
    <w:rsid w:val="00B63013"/>
    <w:rsid w:val="00B6307C"/>
    <w:rsid w:val="00B63177"/>
    <w:rsid w:val="00B632E3"/>
    <w:rsid w:val="00B63394"/>
    <w:rsid w:val="00B6339F"/>
    <w:rsid w:val="00B63453"/>
    <w:rsid w:val="00B63464"/>
    <w:rsid w:val="00B634A7"/>
    <w:rsid w:val="00B635A4"/>
    <w:rsid w:val="00B637D8"/>
    <w:rsid w:val="00B638EA"/>
    <w:rsid w:val="00B63900"/>
    <w:rsid w:val="00B63A3D"/>
    <w:rsid w:val="00B63CAE"/>
    <w:rsid w:val="00B63CB7"/>
    <w:rsid w:val="00B63CBA"/>
    <w:rsid w:val="00B63D0C"/>
    <w:rsid w:val="00B63DB3"/>
    <w:rsid w:val="00B63F3B"/>
    <w:rsid w:val="00B640E5"/>
    <w:rsid w:val="00B6411D"/>
    <w:rsid w:val="00B64327"/>
    <w:rsid w:val="00B6433D"/>
    <w:rsid w:val="00B6435A"/>
    <w:rsid w:val="00B64382"/>
    <w:rsid w:val="00B6452F"/>
    <w:rsid w:val="00B6454A"/>
    <w:rsid w:val="00B64588"/>
    <w:rsid w:val="00B6459F"/>
    <w:rsid w:val="00B646F1"/>
    <w:rsid w:val="00B647AF"/>
    <w:rsid w:val="00B6481A"/>
    <w:rsid w:val="00B64931"/>
    <w:rsid w:val="00B64AB3"/>
    <w:rsid w:val="00B64E0C"/>
    <w:rsid w:val="00B64E6F"/>
    <w:rsid w:val="00B64E84"/>
    <w:rsid w:val="00B64EAF"/>
    <w:rsid w:val="00B64EE3"/>
    <w:rsid w:val="00B64F78"/>
    <w:rsid w:val="00B64F97"/>
    <w:rsid w:val="00B65050"/>
    <w:rsid w:val="00B65193"/>
    <w:rsid w:val="00B65308"/>
    <w:rsid w:val="00B65331"/>
    <w:rsid w:val="00B65398"/>
    <w:rsid w:val="00B65451"/>
    <w:rsid w:val="00B6553B"/>
    <w:rsid w:val="00B6559D"/>
    <w:rsid w:val="00B65606"/>
    <w:rsid w:val="00B65688"/>
    <w:rsid w:val="00B6578D"/>
    <w:rsid w:val="00B65802"/>
    <w:rsid w:val="00B65919"/>
    <w:rsid w:val="00B65928"/>
    <w:rsid w:val="00B65999"/>
    <w:rsid w:val="00B659CE"/>
    <w:rsid w:val="00B659F7"/>
    <w:rsid w:val="00B65A9F"/>
    <w:rsid w:val="00B65B59"/>
    <w:rsid w:val="00B65D82"/>
    <w:rsid w:val="00B65D96"/>
    <w:rsid w:val="00B65E6D"/>
    <w:rsid w:val="00B65E9A"/>
    <w:rsid w:val="00B6601B"/>
    <w:rsid w:val="00B66131"/>
    <w:rsid w:val="00B66300"/>
    <w:rsid w:val="00B66333"/>
    <w:rsid w:val="00B66394"/>
    <w:rsid w:val="00B663FB"/>
    <w:rsid w:val="00B6644B"/>
    <w:rsid w:val="00B665CC"/>
    <w:rsid w:val="00B666EB"/>
    <w:rsid w:val="00B66842"/>
    <w:rsid w:val="00B66A79"/>
    <w:rsid w:val="00B66BA2"/>
    <w:rsid w:val="00B66BD8"/>
    <w:rsid w:val="00B66CD9"/>
    <w:rsid w:val="00B66D24"/>
    <w:rsid w:val="00B66D4E"/>
    <w:rsid w:val="00B66D9A"/>
    <w:rsid w:val="00B66DF6"/>
    <w:rsid w:val="00B66FA8"/>
    <w:rsid w:val="00B67042"/>
    <w:rsid w:val="00B67051"/>
    <w:rsid w:val="00B67244"/>
    <w:rsid w:val="00B6732B"/>
    <w:rsid w:val="00B67418"/>
    <w:rsid w:val="00B6748B"/>
    <w:rsid w:val="00B67529"/>
    <w:rsid w:val="00B6752F"/>
    <w:rsid w:val="00B675BB"/>
    <w:rsid w:val="00B67641"/>
    <w:rsid w:val="00B67684"/>
    <w:rsid w:val="00B677D0"/>
    <w:rsid w:val="00B678CB"/>
    <w:rsid w:val="00B67996"/>
    <w:rsid w:val="00B67A2A"/>
    <w:rsid w:val="00B67ABA"/>
    <w:rsid w:val="00B67B09"/>
    <w:rsid w:val="00B67B1C"/>
    <w:rsid w:val="00B67B24"/>
    <w:rsid w:val="00B67B8E"/>
    <w:rsid w:val="00B67C25"/>
    <w:rsid w:val="00B67DB8"/>
    <w:rsid w:val="00B67E6A"/>
    <w:rsid w:val="00B67F48"/>
    <w:rsid w:val="00B67F6D"/>
    <w:rsid w:val="00B67FCA"/>
    <w:rsid w:val="00B70138"/>
    <w:rsid w:val="00B7017E"/>
    <w:rsid w:val="00B70183"/>
    <w:rsid w:val="00B70199"/>
    <w:rsid w:val="00B701D0"/>
    <w:rsid w:val="00B70655"/>
    <w:rsid w:val="00B706C9"/>
    <w:rsid w:val="00B706FE"/>
    <w:rsid w:val="00B70813"/>
    <w:rsid w:val="00B7086C"/>
    <w:rsid w:val="00B708EB"/>
    <w:rsid w:val="00B70C57"/>
    <w:rsid w:val="00B70CF6"/>
    <w:rsid w:val="00B70D97"/>
    <w:rsid w:val="00B70DB5"/>
    <w:rsid w:val="00B70E6F"/>
    <w:rsid w:val="00B70E71"/>
    <w:rsid w:val="00B70F48"/>
    <w:rsid w:val="00B70FEA"/>
    <w:rsid w:val="00B71006"/>
    <w:rsid w:val="00B7100F"/>
    <w:rsid w:val="00B71100"/>
    <w:rsid w:val="00B712F6"/>
    <w:rsid w:val="00B7144E"/>
    <w:rsid w:val="00B715A6"/>
    <w:rsid w:val="00B7161F"/>
    <w:rsid w:val="00B716FF"/>
    <w:rsid w:val="00B71ABA"/>
    <w:rsid w:val="00B71D76"/>
    <w:rsid w:val="00B71E1A"/>
    <w:rsid w:val="00B71F97"/>
    <w:rsid w:val="00B72018"/>
    <w:rsid w:val="00B72092"/>
    <w:rsid w:val="00B72188"/>
    <w:rsid w:val="00B7225F"/>
    <w:rsid w:val="00B72359"/>
    <w:rsid w:val="00B723CE"/>
    <w:rsid w:val="00B72429"/>
    <w:rsid w:val="00B7243B"/>
    <w:rsid w:val="00B7258F"/>
    <w:rsid w:val="00B72711"/>
    <w:rsid w:val="00B727F7"/>
    <w:rsid w:val="00B72836"/>
    <w:rsid w:val="00B728B3"/>
    <w:rsid w:val="00B728D4"/>
    <w:rsid w:val="00B72AE3"/>
    <w:rsid w:val="00B72C58"/>
    <w:rsid w:val="00B72CA8"/>
    <w:rsid w:val="00B72D76"/>
    <w:rsid w:val="00B72D97"/>
    <w:rsid w:val="00B72E34"/>
    <w:rsid w:val="00B73167"/>
    <w:rsid w:val="00B734CA"/>
    <w:rsid w:val="00B734DA"/>
    <w:rsid w:val="00B73690"/>
    <w:rsid w:val="00B7370F"/>
    <w:rsid w:val="00B73797"/>
    <w:rsid w:val="00B73873"/>
    <w:rsid w:val="00B739E8"/>
    <w:rsid w:val="00B73AE9"/>
    <w:rsid w:val="00B73BE8"/>
    <w:rsid w:val="00B73D71"/>
    <w:rsid w:val="00B73E43"/>
    <w:rsid w:val="00B73F32"/>
    <w:rsid w:val="00B74111"/>
    <w:rsid w:val="00B741E3"/>
    <w:rsid w:val="00B7422A"/>
    <w:rsid w:val="00B743F7"/>
    <w:rsid w:val="00B74515"/>
    <w:rsid w:val="00B745F8"/>
    <w:rsid w:val="00B7464F"/>
    <w:rsid w:val="00B746C8"/>
    <w:rsid w:val="00B74850"/>
    <w:rsid w:val="00B74AEB"/>
    <w:rsid w:val="00B74B99"/>
    <w:rsid w:val="00B74BE3"/>
    <w:rsid w:val="00B74CC3"/>
    <w:rsid w:val="00B74EC9"/>
    <w:rsid w:val="00B74EDD"/>
    <w:rsid w:val="00B74F1D"/>
    <w:rsid w:val="00B74F74"/>
    <w:rsid w:val="00B74F8F"/>
    <w:rsid w:val="00B75094"/>
    <w:rsid w:val="00B750E4"/>
    <w:rsid w:val="00B7530C"/>
    <w:rsid w:val="00B75426"/>
    <w:rsid w:val="00B75477"/>
    <w:rsid w:val="00B75554"/>
    <w:rsid w:val="00B75652"/>
    <w:rsid w:val="00B756E6"/>
    <w:rsid w:val="00B75D20"/>
    <w:rsid w:val="00B75D54"/>
    <w:rsid w:val="00B75D96"/>
    <w:rsid w:val="00B75DD7"/>
    <w:rsid w:val="00B762C3"/>
    <w:rsid w:val="00B762F4"/>
    <w:rsid w:val="00B76338"/>
    <w:rsid w:val="00B76457"/>
    <w:rsid w:val="00B764F0"/>
    <w:rsid w:val="00B765D5"/>
    <w:rsid w:val="00B76714"/>
    <w:rsid w:val="00B76914"/>
    <w:rsid w:val="00B76A17"/>
    <w:rsid w:val="00B76A1A"/>
    <w:rsid w:val="00B76A52"/>
    <w:rsid w:val="00B76A68"/>
    <w:rsid w:val="00B76A9E"/>
    <w:rsid w:val="00B76BE8"/>
    <w:rsid w:val="00B76C29"/>
    <w:rsid w:val="00B76C7F"/>
    <w:rsid w:val="00B76D59"/>
    <w:rsid w:val="00B76FF8"/>
    <w:rsid w:val="00B7720A"/>
    <w:rsid w:val="00B77370"/>
    <w:rsid w:val="00B7739E"/>
    <w:rsid w:val="00B774A4"/>
    <w:rsid w:val="00B774CA"/>
    <w:rsid w:val="00B774CC"/>
    <w:rsid w:val="00B77550"/>
    <w:rsid w:val="00B77610"/>
    <w:rsid w:val="00B77708"/>
    <w:rsid w:val="00B77820"/>
    <w:rsid w:val="00B7782B"/>
    <w:rsid w:val="00B77903"/>
    <w:rsid w:val="00B7795F"/>
    <w:rsid w:val="00B77985"/>
    <w:rsid w:val="00B77993"/>
    <w:rsid w:val="00B77A6A"/>
    <w:rsid w:val="00B77B46"/>
    <w:rsid w:val="00B77C41"/>
    <w:rsid w:val="00B77C68"/>
    <w:rsid w:val="00B77D22"/>
    <w:rsid w:val="00B77E25"/>
    <w:rsid w:val="00B77E2E"/>
    <w:rsid w:val="00B77ECC"/>
    <w:rsid w:val="00B77ED7"/>
    <w:rsid w:val="00B77F14"/>
    <w:rsid w:val="00B801F5"/>
    <w:rsid w:val="00B802AE"/>
    <w:rsid w:val="00B80356"/>
    <w:rsid w:val="00B80552"/>
    <w:rsid w:val="00B806DE"/>
    <w:rsid w:val="00B806FB"/>
    <w:rsid w:val="00B807D7"/>
    <w:rsid w:val="00B809C6"/>
    <w:rsid w:val="00B80D64"/>
    <w:rsid w:val="00B80DEA"/>
    <w:rsid w:val="00B8107A"/>
    <w:rsid w:val="00B8112B"/>
    <w:rsid w:val="00B81291"/>
    <w:rsid w:val="00B81313"/>
    <w:rsid w:val="00B814EE"/>
    <w:rsid w:val="00B814EF"/>
    <w:rsid w:val="00B8155E"/>
    <w:rsid w:val="00B815A8"/>
    <w:rsid w:val="00B815B9"/>
    <w:rsid w:val="00B81620"/>
    <w:rsid w:val="00B81675"/>
    <w:rsid w:val="00B81726"/>
    <w:rsid w:val="00B818C8"/>
    <w:rsid w:val="00B81A5F"/>
    <w:rsid w:val="00B81B0D"/>
    <w:rsid w:val="00B81BF4"/>
    <w:rsid w:val="00B81F88"/>
    <w:rsid w:val="00B8204B"/>
    <w:rsid w:val="00B821E3"/>
    <w:rsid w:val="00B82265"/>
    <w:rsid w:val="00B82277"/>
    <w:rsid w:val="00B8233F"/>
    <w:rsid w:val="00B823B0"/>
    <w:rsid w:val="00B82575"/>
    <w:rsid w:val="00B826BA"/>
    <w:rsid w:val="00B8271A"/>
    <w:rsid w:val="00B8274C"/>
    <w:rsid w:val="00B828F5"/>
    <w:rsid w:val="00B829CC"/>
    <w:rsid w:val="00B82A14"/>
    <w:rsid w:val="00B82AB2"/>
    <w:rsid w:val="00B82C65"/>
    <w:rsid w:val="00B82D6F"/>
    <w:rsid w:val="00B82E59"/>
    <w:rsid w:val="00B82F20"/>
    <w:rsid w:val="00B82FA7"/>
    <w:rsid w:val="00B83124"/>
    <w:rsid w:val="00B83143"/>
    <w:rsid w:val="00B831C4"/>
    <w:rsid w:val="00B83209"/>
    <w:rsid w:val="00B83342"/>
    <w:rsid w:val="00B833A8"/>
    <w:rsid w:val="00B833CF"/>
    <w:rsid w:val="00B83541"/>
    <w:rsid w:val="00B835A0"/>
    <w:rsid w:val="00B835C9"/>
    <w:rsid w:val="00B83620"/>
    <w:rsid w:val="00B837C7"/>
    <w:rsid w:val="00B8399D"/>
    <w:rsid w:val="00B839C0"/>
    <w:rsid w:val="00B839DB"/>
    <w:rsid w:val="00B83B64"/>
    <w:rsid w:val="00B83C0F"/>
    <w:rsid w:val="00B83E74"/>
    <w:rsid w:val="00B83FAD"/>
    <w:rsid w:val="00B84049"/>
    <w:rsid w:val="00B8407E"/>
    <w:rsid w:val="00B840F1"/>
    <w:rsid w:val="00B8410C"/>
    <w:rsid w:val="00B8410F"/>
    <w:rsid w:val="00B84398"/>
    <w:rsid w:val="00B845DD"/>
    <w:rsid w:val="00B8473E"/>
    <w:rsid w:val="00B84789"/>
    <w:rsid w:val="00B847C5"/>
    <w:rsid w:val="00B849DA"/>
    <w:rsid w:val="00B84A34"/>
    <w:rsid w:val="00B84BEC"/>
    <w:rsid w:val="00B84C9A"/>
    <w:rsid w:val="00B84CBA"/>
    <w:rsid w:val="00B84D9B"/>
    <w:rsid w:val="00B8502A"/>
    <w:rsid w:val="00B85117"/>
    <w:rsid w:val="00B85175"/>
    <w:rsid w:val="00B852C7"/>
    <w:rsid w:val="00B8538A"/>
    <w:rsid w:val="00B8547D"/>
    <w:rsid w:val="00B8552D"/>
    <w:rsid w:val="00B85603"/>
    <w:rsid w:val="00B85867"/>
    <w:rsid w:val="00B85871"/>
    <w:rsid w:val="00B858F1"/>
    <w:rsid w:val="00B85C3E"/>
    <w:rsid w:val="00B85D96"/>
    <w:rsid w:val="00B8619E"/>
    <w:rsid w:val="00B864FD"/>
    <w:rsid w:val="00B8652D"/>
    <w:rsid w:val="00B86744"/>
    <w:rsid w:val="00B86771"/>
    <w:rsid w:val="00B8679A"/>
    <w:rsid w:val="00B86877"/>
    <w:rsid w:val="00B868C2"/>
    <w:rsid w:val="00B86D97"/>
    <w:rsid w:val="00B86DD3"/>
    <w:rsid w:val="00B86E43"/>
    <w:rsid w:val="00B86EF0"/>
    <w:rsid w:val="00B87066"/>
    <w:rsid w:val="00B870F7"/>
    <w:rsid w:val="00B87109"/>
    <w:rsid w:val="00B8715E"/>
    <w:rsid w:val="00B871BF"/>
    <w:rsid w:val="00B872D4"/>
    <w:rsid w:val="00B87387"/>
    <w:rsid w:val="00B875AA"/>
    <w:rsid w:val="00B87661"/>
    <w:rsid w:val="00B876B9"/>
    <w:rsid w:val="00B879A0"/>
    <w:rsid w:val="00B87ADC"/>
    <w:rsid w:val="00B87D03"/>
    <w:rsid w:val="00B87EAE"/>
    <w:rsid w:val="00B87EC6"/>
    <w:rsid w:val="00B87F5E"/>
    <w:rsid w:val="00B90108"/>
    <w:rsid w:val="00B9016D"/>
    <w:rsid w:val="00B9019F"/>
    <w:rsid w:val="00B901A2"/>
    <w:rsid w:val="00B90221"/>
    <w:rsid w:val="00B90395"/>
    <w:rsid w:val="00B90409"/>
    <w:rsid w:val="00B9049A"/>
    <w:rsid w:val="00B9054F"/>
    <w:rsid w:val="00B905C6"/>
    <w:rsid w:val="00B905F0"/>
    <w:rsid w:val="00B906A8"/>
    <w:rsid w:val="00B9076A"/>
    <w:rsid w:val="00B909E7"/>
    <w:rsid w:val="00B90B01"/>
    <w:rsid w:val="00B90B0F"/>
    <w:rsid w:val="00B90B60"/>
    <w:rsid w:val="00B90D7A"/>
    <w:rsid w:val="00B90DC2"/>
    <w:rsid w:val="00B90DE5"/>
    <w:rsid w:val="00B90E30"/>
    <w:rsid w:val="00B90F1C"/>
    <w:rsid w:val="00B91115"/>
    <w:rsid w:val="00B911D7"/>
    <w:rsid w:val="00B91353"/>
    <w:rsid w:val="00B91528"/>
    <w:rsid w:val="00B915A1"/>
    <w:rsid w:val="00B9170C"/>
    <w:rsid w:val="00B917B3"/>
    <w:rsid w:val="00B9196D"/>
    <w:rsid w:val="00B91AEA"/>
    <w:rsid w:val="00B91B39"/>
    <w:rsid w:val="00B91CFD"/>
    <w:rsid w:val="00B91FCB"/>
    <w:rsid w:val="00B91FF8"/>
    <w:rsid w:val="00B92012"/>
    <w:rsid w:val="00B9204D"/>
    <w:rsid w:val="00B9211E"/>
    <w:rsid w:val="00B9214A"/>
    <w:rsid w:val="00B922A1"/>
    <w:rsid w:val="00B924A6"/>
    <w:rsid w:val="00B9252C"/>
    <w:rsid w:val="00B92729"/>
    <w:rsid w:val="00B92944"/>
    <w:rsid w:val="00B92970"/>
    <w:rsid w:val="00B929BD"/>
    <w:rsid w:val="00B92A1B"/>
    <w:rsid w:val="00B92A8F"/>
    <w:rsid w:val="00B92AB3"/>
    <w:rsid w:val="00B92AC7"/>
    <w:rsid w:val="00B92B5D"/>
    <w:rsid w:val="00B92DCC"/>
    <w:rsid w:val="00B92E45"/>
    <w:rsid w:val="00B92E6C"/>
    <w:rsid w:val="00B92F47"/>
    <w:rsid w:val="00B92F9C"/>
    <w:rsid w:val="00B93008"/>
    <w:rsid w:val="00B93018"/>
    <w:rsid w:val="00B93076"/>
    <w:rsid w:val="00B9314F"/>
    <w:rsid w:val="00B9328B"/>
    <w:rsid w:val="00B934A9"/>
    <w:rsid w:val="00B934CE"/>
    <w:rsid w:val="00B93502"/>
    <w:rsid w:val="00B9367A"/>
    <w:rsid w:val="00B93741"/>
    <w:rsid w:val="00B9388E"/>
    <w:rsid w:val="00B939E9"/>
    <w:rsid w:val="00B93A74"/>
    <w:rsid w:val="00B93BA8"/>
    <w:rsid w:val="00B93C14"/>
    <w:rsid w:val="00B93D52"/>
    <w:rsid w:val="00B93D92"/>
    <w:rsid w:val="00B93EC3"/>
    <w:rsid w:val="00B93F5F"/>
    <w:rsid w:val="00B94321"/>
    <w:rsid w:val="00B943A6"/>
    <w:rsid w:val="00B943CB"/>
    <w:rsid w:val="00B94415"/>
    <w:rsid w:val="00B9444A"/>
    <w:rsid w:val="00B94496"/>
    <w:rsid w:val="00B9451E"/>
    <w:rsid w:val="00B9474C"/>
    <w:rsid w:val="00B94A1D"/>
    <w:rsid w:val="00B94AAA"/>
    <w:rsid w:val="00B94D4D"/>
    <w:rsid w:val="00B94E6C"/>
    <w:rsid w:val="00B94F5E"/>
    <w:rsid w:val="00B94FA3"/>
    <w:rsid w:val="00B94FC9"/>
    <w:rsid w:val="00B95083"/>
    <w:rsid w:val="00B951BE"/>
    <w:rsid w:val="00B951C9"/>
    <w:rsid w:val="00B951EE"/>
    <w:rsid w:val="00B95214"/>
    <w:rsid w:val="00B95306"/>
    <w:rsid w:val="00B9549B"/>
    <w:rsid w:val="00B954D5"/>
    <w:rsid w:val="00B95531"/>
    <w:rsid w:val="00B9553F"/>
    <w:rsid w:val="00B955B1"/>
    <w:rsid w:val="00B95623"/>
    <w:rsid w:val="00B95868"/>
    <w:rsid w:val="00B9598A"/>
    <w:rsid w:val="00B95B91"/>
    <w:rsid w:val="00B95C24"/>
    <w:rsid w:val="00B95CC0"/>
    <w:rsid w:val="00B95CE2"/>
    <w:rsid w:val="00B95DE9"/>
    <w:rsid w:val="00B95E15"/>
    <w:rsid w:val="00B95ECF"/>
    <w:rsid w:val="00B95F5D"/>
    <w:rsid w:val="00B95FBC"/>
    <w:rsid w:val="00B95FFE"/>
    <w:rsid w:val="00B96217"/>
    <w:rsid w:val="00B963B1"/>
    <w:rsid w:val="00B96492"/>
    <w:rsid w:val="00B96533"/>
    <w:rsid w:val="00B9654E"/>
    <w:rsid w:val="00B968B8"/>
    <w:rsid w:val="00B9693F"/>
    <w:rsid w:val="00B969C6"/>
    <w:rsid w:val="00B96B65"/>
    <w:rsid w:val="00B96B90"/>
    <w:rsid w:val="00B96B9C"/>
    <w:rsid w:val="00B96BEE"/>
    <w:rsid w:val="00B96C4B"/>
    <w:rsid w:val="00B96C4C"/>
    <w:rsid w:val="00B96C81"/>
    <w:rsid w:val="00B96DCE"/>
    <w:rsid w:val="00B9706A"/>
    <w:rsid w:val="00B972A6"/>
    <w:rsid w:val="00B972EA"/>
    <w:rsid w:val="00B97550"/>
    <w:rsid w:val="00B9765F"/>
    <w:rsid w:val="00B976FF"/>
    <w:rsid w:val="00B9775B"/>
    <w:rsid w:val="00B9779F"/>
    <w:rsid w:val="00B97856"/>
    <w:rsid w:val="00B9786B"/>
    <w:rsid w:val="00B978B0"/>
    <w:rsid w:val="00B979BF"/>
    <w:rsid w:val="00B97C15"/>
    <w:rsid w:val="00B97CBC"/>
    <w:rsid w:val="00B97CD5"/>
    <w:rsid w:val="00B97DA4"/>
    <w:rsid w:val="00B97DED"/>
    <w:rsid w:val="00B97E1D"/>
    <w:rsid w:val="00B97E8C"/>
    <w:rsid w:val="00B97EA8"/>
    <w:rsid w:val="00B97F59"/>
    <w:rsid w:val="00BA013E"/>
    <w:rsid w:val="00BA0331"/>
    <w:rsid w:val="00BA0366"/>
    <w:rsid w:val="00BA04F3"/>
    <w:rsid w:val="00BA057A"/>
    <w:rsid w:val="00BA064C"/>
    <w:rsid w:val="00BA066F"/>
    <w:rsid w:val="00BA0797"/>
    <w:rsid w:val="00BA08CD"/>
    <w:rsid w:val="00BA09A8"/>
    <w:rsid w:val="00BA09BF"/>
    <w:rsid w:val="00BA1372"/>
    <w:rsid w:val="00BA13CE"/>
    <w:rsid w:val="00BA13FB"/>
    <w:rsid w:val="00BA1477"/>
    <w:rsid w:val="00BA1599"/>
    <w:rsid w:val="00BA1812"/>
    <w:rsid w:val="00BA1986"/>
    <w:rsid w:val="00BA1A1C"/>
    <w:rsid w:val="00BA1ACE"/>
    <w:rsid w:val="00BA1B63"/>
    <w:rsid w:val="00BA1C1A"/>
    <w:rsid w:val="00BA1DDB"/>
    <w:rsid w:val="00BA1E13"/>
    <w:rsid w:val="00BA1E2F"/>
    <w:rsid w:val="00BA1EE3"/>
    <w:rsid w:val="00BA20D8"/>
    <w:rsid w:val="00BA22AF"/>
    <w:rsid w:val="00BA231B"/>
    <w:rsid w:val="00BA2368"/>
    <w:rsid w:val="00BA2385"/>
    <w:rsid w:val="00BA23BA"/>
    <w:rsid w:val="00BA2470"/>
    <w:rsid w:val="00BA2704"/>
    <w:rsid w:val="00BA27E1"/>
    <w:rsid w:val="00BA28A4"/>
    <w:rsid w:val="00BA2A37"/>
    <w:rsid w:val="00BA2C42"/>
    <w:rsid w:val="00BA2C8F"/>
    <w:rsid w:val="00BA3156"/>
    <w:rsid w:val="00BA320F"/>
    <w:rsid w:val="00BA324A"/>
    <w:rsid w:val="00BA327A"/>
    <w:rsid w:val="00BA34BB"/>
    <w:rsid w:val="00BA3586"/>
    <w:rsid w:val="00BA366D"/>
    <w:rsid w:val="00BA372B"/>
    <w:rsid w:val="00BA37F2"/>
    <w:rsid w:val="00BA3853"/>
    <w:rsid w:val="00BA3879"/>
    <w:rsid w:val="00BA3A2E"/>
    <w:rsid w:val="00BA3B20"/>
    <w:rsid w:val="00BA3BF0"/>
    <w:rsid w:val="00BA3D0E"/>
    <w:rsid w:val="00BA3D79"/>
    <w:rsid w:val="00BA3DE3"/>
    <w:rsid w:val="00BA3E1F"/>
    <w:rsid w:val="00BA3ECC"/>
    <w:rsid w:val="00BA4000"/>
    <w:rsid w:val="00BA40B6"/>
    <w:rsid w:val="00BA40ED"/>
    <w:rsid w:val="00BA4129"/>
    <w:rsid w:val="00BA424E"/>
    <w:rsid w:val="00BA4351"/>
    <w:rsid w:val="00BA438F"/>
    <w:rsid w:val="00BA4399"/>
    <w:rsid w:val="00BA43BA"/>
    <w:rsid w:val="00BA447C"/>
    <w:rsid w:val="00BA455C"/>
    <w:rsid w:val="00BA45A5"/>
    <w:rsid w:val="00BA45C6"/>
    <w:rsid w:val="00BA465F"/>
    <w:rsid w:val="00BA4661"/>
    <w:rsid w:val="00BA4825"/>
    <w:rsid w:val="00BA4827"/>
    <w:rsid w:val="00BA485F"/>
    <w:rsid w:val="00BA48F1"/>
    <w:rsid w:val="00BA4915"/>
    <w:rsid w:val="00BA4A55"/>
    <w:rsid w:val="00BA4D9A"/>
    <w:rsid w:val="00BA4E74"/>
    <w:rsid w:val="00BA500D"/>
    <w:rsid w:val="00BA5249"/>
    <w:rsid w:val="00BA5278"/>
    <w:rsid w:val="00BA52FC"/>
    <w:rsid w:val="00BA530C"/>
    <w:rsid w:val="00BA54AB"/>
    <w:rsid w:val="00BA54E3"/>
    <w:rsid w:val="00BA55E7"/>
    <w:rsid w:val="00BA5680"/>
    <w:rsid w:val="00BA5768"/>
    <w:rsid w:val="00BA58AB"/>
    <w:rsid w:val="00BA58F0"/>
    <w:rsid w:val="00BA58F7"/>
    <w:rsid w:val="00BA59AA"/>
    <w:rsid w:val="00BA5A54"/>
    <w:rsid w:val="00BA5AA8"/>
    <w:rsid w:val="00BA5CB1"/>
    <w:rsid w:val="00BA5D2D"/>
    <w:rsid w:val="00BA5FB4"/>
    <w:rsid w:val="00BA6087"/>
    <w:rsid w:val="00BA60FA"/>
    <w:rsid w:val="00BA6127"/>
    <w:rsid w:val="00BA6399"/>
    <w:rsid w:val="00BA63C3"/>
    <w:rsid w:val="00BA6517"/>
    <w:rsid w:val="00BA6546"/>
    <w:rsid w:val="00BA65A9"/>
    <w:rsid w:val="00BA6847"/>
    <w:rsid w:val="00BA6A54"/>
    <w:rsid w:val="00BA6CB8"/>
    <w:rsid w:val="00BA6CF2"/>
    <w:rsid w:val="00BA6E67"/>
    <w:rsid w:val="00BA6E98"/>
    <w:rsid w:val="00BA6EA1"/>
    <w:rsid w:val="00BA6ED2"/>
    <w:rsid w:val="00BA6FA6"/>
    <w:rsid w:val="00BA7040"/>
    <w:rsid w:val="00BA70CF"/>
    <w:rsid w:val="00BA7120"/>
    <w:rsid w:val="00BA7132"/>
    <w:rsid w:val="00BA717E"/>
    <w:rsid w:val="00BA72F3"/>
    <w:rsid w:val="00BA73FB"/>
    <w:rsid w:val="00BA7410"/>
    <w:rsid w:val="00BA7419"/>
    <w:rsid w:val="00BA7428"/>
    <w:rsid w:val="00BA746C"/>
    <w:rsid w:val="00BA74C1"/>
    <w:rsid w:val="00BA75FD"/>
    <w:rsid w:val="00BA782D"/>
    <w:rsid w:val="00BA7856"/>
    <w:rsid w:val="00BA7899"/>
    <w:rsid w:val="00BA7941"/>
    <w:rsid w:val="00BA798F"/>
    <w:rsid w:val="00BA79E3"/>
    <w:rsid w:val="00BA79E8"/>
    <w:rsid w:val="00BA7A9E"/>
    <w:rsid w:val="00BA7AB2"/>
    <w:rsid w:val="00BA7C02"/>
    <w:rsid w:val="00BA7C66"/>
    <w:rsid w:val="00BA7DA8"/>
    <w:rsid w:val="00BA7EE7"/>
    <w:rsid w:val="00BA7F10"/>
    <w:rsid w:val="00BA7FBF"/>
    <w:rsid w:val="00BB0020"/>
    <w:rsid w:val="00BB008B"/>
    <w:rsid w:val="00BB00E2"/>
    <w:rsid w:val="00BB012D"/>
    <w:rsid w:val="00BB023A"/>
    <w:rsid w:val="00BB0250"/>
    <w:rsid w:val="00BB0308"/>
    <w:rsid w:val="00BB045E"/>
    <w:rsid w:val="00BB04CD"/>
    <w:rsid w:val="00BB06EC"/>
    <w:rsid w:val="00BB0755"/>
    <w:rsid w:val="00BB07B4"/>
    <w:rsid w:val="00BB084D"/>
    <w:rsid w:val="00BB08D4"/>
    <w:rsid w:val="00BB0949"/>
    <w:rsid w:val="00BB09B9"/>
    <w:rsid w:val="00BB0A2F"/>
    <w:rsid w:val="00BB0ADD"/>
    <w:rsid w:val="00BB0D70"/>
    <w:rsid w:val="00BB0DEB"/>
    <w:rsid w:val="00BB0E80"/>
    <w:rsid w:val="00BB0EC6"/>
    <w:rsid w:val="00BB0F89"/>
    <w:rsid w:val="00BB103D"/>
    <w:rsid w:val="00BB10E0"/>
    <w:rsid w:val="00BB1109"/>
    <w:rsid w:val="00BB110F"/>
    <w:rsid w:val="00BB12B6"/>
    <w:rsid w:val="00BB12F1"/>
    <w:rsid w:val="00BB141F"/>
    <w:rsid w:val="00BB1439"/>
    <w:rsid w:val="00BB143F"/>
    <w:rsid w:val="00BB148D"/>
    <w:rsid w:val="00BB1587"/>
    <w:rsid w:val="00BB1679"/>
    <w:rsid w:val="00BB1687"/>
    <w:rsid w:val="00BB1694"/>
    <w:rsid w:val="00BB16D4"/>
    <w:rsid w:val="00BB16FC"/>
    <w:rsid w:val="00BB1830"/>
    <w:rsid w:val="00BB1858"/>
    <w:rsid w:val="00BB18C8"/>
    <w:rsid w:val="00BB1905"/>
    <w:rsid w:val="00BB1955"/>
    <w:rsid w:val="00BB1A22"/>
    <w:rsid w:val="00BB1B22"/>
    <w:rsid w:val="00BB1BCF"/>
    <w:rsid w:val="00BB1BEA"/>
    <w:rsid w:val="00BB1C95"/>
    <w:rsid w:val="00BB1CD4"/>
    <w:rsid w:val="00BB2130"/>
    <w:rsid w:val="00BB2206"/>
    <w:rsid w:val="00BB2229"/>
    <w:rsid w:val="00BB22A8"/>
    <w:rsid w:val="00BB2355"/>
    <w:rsid w:val="00BB261F"/>
    <w:rsid w:val="00BB2775"/>
    <w:rsid w:val="00BB27C8"/>
    <w:rsid w:val="00BB2814"/>
    <w:rsid w:val="00BB29C5"/>
    <w:rsid w:val="00BB2AE5"/>
    <w:rsid w:val="00BB2BAE"/>
    <w:rsid w:val="00BB2C1D"/>
    <w:rsid w:val="00BB2D32"/>
    <w:rsid w:val="00BB2DD4"/>
    <w:rsid w:val="00BB2EC6"/>
    <w:rsid w:val="00BB2ED8"/>
    <w:rsid w:val="00BB31B3"/>
    <w:rsid w:val="00BB320A"/>
    <w:rsid w:val="00BB32E1"/>
    <w:rsid w:val="00BB32F0"/>
    <w:rsid w:val="00BB34AF"/>
    <w:rsid w:val="00BB3500"/>
    <w:rsid w:val="00BB35CC"/>
    <w:rsid w:val="00BB38BC"/>
    <w:rsid w:val="00BB38EB"/>
    <w:rsid w:val="00BB3910"/>
    <w:rsid w:val="00BB3A85"/>
    <w:rsid w:val="00BB3C2E"/>
    <w:rsid w:val="00BB3C99"/>
    <w:rsid w:val="00BB3EBB"/>
    <w:rsid w:val="00BB3FC1"/>
    <w:rsid w:val="00BB4010"/>
    <w:rsid w:val="00BB407D"/>
    <w:rsid w:val="00BB40B1"/>
    <w:rsid w:val="00BB424F"/>
    <w:rsid w:val="00BB43DE"/>
    <w:rsid w:val="00BB43E6"/>
    <w:rsid w:val="00BB44AE"/>
    <w:rsid w:val="00BB44FF"/>
    <w:rsid w:val="00BB4534"/>
    <w:rsid w:val="00BB4543"/>
    <w:rsid w:val="00BB46B0"/>
    <w:rsid w:val="00BB46DE"/>
    <w:rsid w:val="00BB4789"/>
    <w:rsid w:val="00BB47D6"/>
    <w:rsid w:val="00BB4A0B"/>
    <w:rsid w:val="00BB4A42"/>
    <w:rsid w:val="00BB4A58"/>
    <w:rsid w:val="00BB4A9B"/>
    <w:rsid w:val="00BB4B7A"/>
    <w:rsid w:val="00BB4BCA"/>
    <w:rsid w:val="00BB4C84"/>
    <w:rsid w:val="00BB4D1F"/>
    <w:rsid w:val="00BB5119"/>
    <w:rsid w:val="00BB51F2"/>
    <w:rsid w:val="00BB52D8"/>
    <w:rsid w:val="00BB53F4"/>
    <w:rsid w:val="00BB5452"/>
    <w:rsid w:val="00BB545B"/>
    <w:rsid w:val="00BB55CA"/>
    <w:rsid w:val="00BB567D"/>
    <w:rsid w:val="00BB5684"/>
    <w:rsid w:val="00BB5791"/>
    <w:rsid w:val="00BB57A9"/>
    <w:rsid w:val="00BB5897"/>
    <w:rsid w:val="00BB58E6"/>
    <w:rsid w:val="00BB58F0"/>
    <w:rsid w:val="00BB599E"/>
    <w:rsid w:val="00BB5ADB"/>
    <w:rsid w:val="00BB5BCD"/>
    <w:rsid w:val="00BB5BDF"/>
    <w:rsid w:val="00BB5C00"/>
    <w:rsid w:val="00BB5C34"/>
    <w:rsid w:val="00BB5CAF"/>
    <w:rsid w:val="00BB5CD7"/>
    <w:rsid w:val="00BB5E53"/>
    <w:rsid w:val="00BB6041"/>
    <w:rsid w:val="00BB60AE"/>
    <w:rsid w:val="00BB6117"/>
    <w:rsid w:val="00BB6161"/>
    <w:rsid w:val="00BB6265"/>
    <w:rsid w:val="00BB62F6"/>
    <w:rsid w:val="00BB640E"/>
    <w:rsid w:val="00BB6417"/>
    <w:rsid w:val="00BB6486"/>
    <w:rsid w:val="00BB6513"/>
    <w:rsid w:val="00BB6587"/>
    <w:rsid w:val="00BB65A5"/>
    <w:rsid w:val="00BB65D9"/>
    <w:rsid w:val="00BB6741"/>
    <w:rsid w:val="00BB674F"/>
    <w:rsid w:val="00BB6832"/>
    <w:rsid w:val="00BB6AAE"/>
    <w:rsid w:val="00BB6BE2"/>
    <w:rsid w:val="00BB6D0D"/>
    <w:rsid w:val="00BB6DAE"/>
    <w:rsid w:val="00BB6DEF"/>
    <w:rsid w:val="00BB709A"/>
    <w:rsid w:val="00BB71B3"/>
    <w:rsid w:val="00BB71BA"/>
    <w:rsid w:val="00BB7322"/>
    <w:rsid w:val="00BB73B1"/>
    <w:rsid w:val="00BB73FC"/>
    <w:rsid w:val="00BB744D"/>
    <w:rsid w:val="00BB7551"/>
    <w:rsid w:val="00BB755D"/>
    <w:rsid w:val="00BB768D"/>
    <w:rsid w:val="00BB7949"/>
    <w:rsid w:val="00BB79CE"/>
    <w:rsid w:val="00BB79EA"/>
    <w:rsid w:val="00BB7A02"/>
    <w:rsid w:val="00BB7A89"/>
    <w:rsid w:val="00BB7AE4"/>
    <w:rsid w:val="00BB7AEE"/>
    <w:rsid w:val="00BB7B75"/>
    <w:rsid w:val="00BB7D0C"/>
    <w:rsid w:val="00BB7D1C"/>
    <w:rsid w:val="00BB7DF4"/>
    <w:rsid w:val="00BB7E94"/>
    <w:rsid w:val="00BC0020"/>
    <w:rsid w:val="00BC00B2"/>
    <w:rsid w:val="00BC0103"/>
    <w:rsid w:val="00BC0182"/>
    <w:rsid w:val="00BC01C2"/>
    <w:rsid w:val="00BC024E"/>
    <w:rsid w:val="00BC036B"/>
    <w:rsid w:val="00BC0389"/>
    <w:rsid w:val="00BC03CE"/>
    <w:rsid w:val="00BC0762"/>
    <w:rsid w:val="00BC0959"/>
    <w:rsid w:val="00BC0AB4"/>
    <w:rsid w:val="00BC0CBF"/>
    <w:rsid w:val="00BC0DAD"/>
    <w:rsid w:val="00BC0DC9"/>
    <w:rsid w:val="00BC0EA8"/>
    <w:rsid w:val="00BC11B3"/>
    <w:rsid w:val="00BC11C8"/>
    <w:rsid w:val="00BC131A"/>
    <w:rsid w:val="00BC1374"/>
    <w:rsid w:val="00BC1389"/>
    <w:rsid w:val="00BC1393"/>
    <w:rsid w:val="00BC142E"/>
    <w:rsid w:val="00BC1571"/>
    <w:rsid w:val="00BC15AA"/>
    <w:rsid w:val="00BC16AC"/>
    <w:rsid w:val="00BC1700"/>
    <w:rsid w:val="00BC172F"/>
    <w:rsid w:val="00BC1818"/>
    <w:rsid w:val="00BC18A7"/>
    <w:rsid w:val="00BC18FA"/>
    <w:rsid w:val="00BC1962"/>
    <w:rsid w:val="00BC1A61"/>
    <w:rsid w:val="00BC1A6C"/>
    <w:rsid w:val="00BC1BAA"/>
    <w:rsid w:val="00BC1CAE"/>
    <w:rsid w:val="00BC1D54"/>
    <w:rsid w:val="00BC1F24"/>
    <w:rsid w:val="00BC1FEB"/>
    <w:rsid w:val="00BC20D7"/>
    <w:rsid w:val="00BC21CA"/>
    <w:rsid w:val="00BC2413"/>
    <w:rsid w:val="00BC25BA"/>
    <w:rsid w:val="00BC26EA"/>
    <w:rsid w:val="00BC270C"/>
    <w:rsid w:val="00BC288F"/>
    <w:rsid w:val="00BC2B79"/>
    <w:rsid w:val="00BC2C68"/>
    <w:rsid w:val="00BC2CA8"/>
    <w:rsid w:val="00BC2D47"/>
    <w:rsid w:val="00BC2ED4"/>
    <w:rsid w:val="00BC3084"/>
    <w:rsid w:val="00BC30B3"/>
    <w:rsid w:val="00BC30CE"/>
    <w:rsid w:val="00BC3129"/>
    <w:rsid w:val="00BC3185"/>
    <w:rsid w:val="00BC3195"/>
    <w:rsid w:val="00BC322E"/>
    <w:rsid w:val="00BC32DE"/>
    <w:rsid w:val="00BC32ED"/>
    <w:rsid w:val="00BC33A6"/>
    <w:rsid w:val="00BC3593"/>
    <w:rsid w:val="00BC3753"/>
    <w:rsid w:val="00BC378E"/>
    <w:rsid w:val="00BC379E"/>
    <w:rsid w:val="00BC3948"/>
    <w:rsid w:val="00BC3975"/>
    <w:rsid w:val="00BC39F0"/>
    <w:rsid w:val="00BC3A95"/>
    <w:rsid w:val="00BC3F49"/>
    <w:rsid w:val="00BC3FBB"/>
    <w:rsid w:val="00BC4080"/>
    <w:rsid w:val="00BC40EE"/>
    <w:rsid w:val="00BC4188"/>
    <w:rsid w:val="00BC41F2"/>
    <w:rsid w:val="00BC451F"/>
    <w:rsid w:val="00BC4547"/>
    <w:rsid w:val="00BC46F4"/>
    <w:rsid w:val="00BC4772"/>
    <w:rsid w:val="00BC4861"/>
    <w:rsid w:val="00BC4DE3"/>
    <w:rsid w:val="00BC502D"/>
    <w:rsid w:val="00BC50A2"/>
    <w:rsid w:val="00BC517E"/>
    <w:rsid w:val="00BC5197"/>
    <w:rsid w:val="00BC523E"/>
    <w:rsid w:val="00BC5316"/>
    <w:rsid w:val="00BC53FE"/>
    <w:rsid w:val="00BC5489"/>
    <w:rsid w:val="00BC54C2"/>
    <w:rsid w:val="00BC54F0"/>
    <w:rsid w:val="00BC557E"/>
    <w:rsid w:val="00BC5646"/>
    <w:rsid w:val="00BC57C3"/>
    <w:rsid w:val="00BC57E2"/>
    <w:rsid w:val="00BC5876"/>
    <w:rsid w:val="00BC589F"/>
    <w:rsid w:val="00BC596C"/>
    <w:rsid w:val="00BC5A4F"/>
    <w:rsid w:val="00BC5C13"/>
    <w:rsid w:val="00BC5CCB"/>
    <w:rsid w:val="00BC5D39"/>
    <w:rsid w:val="00BC5D50"/>
    <w:rsid w:val="00BC5F0B"/>
    <w:rsid w:val="00BC5F2E"/>
    <w:rsid w:val="00BC5FD8"/>
    <w:rsid w:val="00BC6059"/>
    <w:rsid w:val="00BC611B"/>
    <w:rsid w:val="00BC6220"/>
    <w:rsid w:val="00BC633A"/>
    <w:rsid w:val="00BC636C"/>
    <w:rsid w:val="00BC63A7"/>
    <w:rsid w:val="00BC6442"/>
    <w:rsid w:val="00BC64D4"/>
    <w:rsid w:val="00BC65AA"/>
    <w:rsid w:val="00BC66A2"/>
    <w:rsid w:val="00BC6A49"/>
    <w:rsid w:val="00BC6A7D"/>
    <w:rsid w:val="00BC6BFC"/>
    <w:rsid w:val="00BC6F75"/>
    <w:rsid w:val="00BC6F94"/>
    <w:rsid w:val="00BC6FAA"/>
    <w:rsid w:val="00BC71D9"/>
    <w:rsid w:val="00BC729E"/>
    <w:rsid w:val="00BC72C4"/>
    <w:rsid w:val="00BC7312"/>
    <w:rsid w:val="00BC736D"/>
    <w:rsid w:val="00BC7863"/>
    <w:rsid w:val="00BC7878"/>
    <w:rsid w:val="00BC787C"/>
    <w:rsid w:val="00BC78A4"/>
    <w:rsid w:val="00BC7936"/>
    <w:rsid w:val="00BC794E"/>
    <w:rsid w:val="00BC7992"/>
    <w:rsid w:val="00BC7994"/>
    <w:rsid w:val="00BC7AE5"/>
    <w:rsid w:val="00BC7BF9"/>
    <w:rsid w:val="00BC7CB0"/>
    <w:rsid w:val="00BC7D04"/>
    <w:rsid w:val="00BC7E3D"/>
    <w:rsid w:val="00BC7F3A"/>
    <w:rsid w:val="00BD00B4"/>
    <w:rsid w:val="00BD06C0"/>
    <w:rsid w:val="00BD077A"/>
    <w:rsid w:val="00BD07F5"/>
    <w:rsid w:val="00BD0A67"/>
    <w:rsid w:val="00BD0BE6"/>
    <w:rsid w:val="00BD0C48"/>
    <w:rsid w:val="00BD0C8B"/>
    <w:rsid w:val="00BD0CF5"/>
    <w:rsid w:val="00BD0D7E"/>
    <w:rsid w:val="00BD0D89"/>
    <w:rsid w:val="00BD0E24"/>
    <w:rsid w:val="00BD0E3B"/>
    <w:rsid w:val="00BD1025"/>
    <w:rsid w:val="00BD108C"/>
    <w:rsid w:val="00BD10FF"/>
    <w:rsid w:val="00BD110F"/>
    <w:rsid w:val="00BD112A"/>
    <w:rsid w:val="00BD13E3"/>
    <w:rsid w:val="00BD14A4"/>
    <w:rsid w:val="00BD157E"/>
    <w:rsid w:val="00BD170A"/>
    <w:rsid w:val="00BD1735"/>
    <w:rsid w:val="00BD180B"/>
    <w:rsid w:val="00BD197E"/>
    <w:rsid w:val="00BD1A06"/>
    <w:rsid w:val="00BD1A3D"/>
    <w:rsid w:val="00BD1AB2"/>
    <w:rsid w:val="00BD1B10"/>
    <w:rsid w:val="00BD1BDA"/>
    <w:rsid w:val="00BD1CCF"/>
    <w:rsid w:val="00BD1DE8"/>
    <w:rsid w:val="00BD2007"/>
    <w:rsid w:val="00BD20EB"/>
    <w:rsid w:val="00BD2138"/>
    <w:rsid w:val="00BD2162"/>
    <w:rsid w:val="00BD2279"/>
    <w:rsid w:val="00BD23B6"/>
    <w:rsid w:val="00BD240A"/>
    <w:rsid w:val="00BD2489"/>
    <w:rsid w:val="00BD2581"/>
    <w:rsid w:val="00BD2698"/>
    <w:rsid w:val="00BD26F3"/>
    <w:rsid w:val="00BD2767"/>
    <w:rsid w:val="00BD28DC"/>
    <w:rsid w:val="00BD2AF2"/>
    <w:rsid w:val="00BD2B4A"/>
    <w:rsid w:val="00BD2B72"/>
    <w:rsid w:val="00BD2BBA"/>
    <w:rsid w:val="00BD2C3F"/>
    <w:rsid w:val="00BD2C59"/>
    <w:rsid w:val="00BD2CC1"/>
    <w:rsid w:val="00BD2E9D"/>
    <w:rsid w:val="00BD2EEA"/>
    <w:rsid w:val="00BD2F7A"/>
    <w:rsid w:val="00BD2FC9"/>
    <w:rsid w:val="00BD2FD5"/>
    <w:rsid w:val="00BD3089"/>
    <w:rsid w:val="00BD30EE"/>
    <w:rsid w:val="00BD3383"/>
    <w:rsid w:val="00BD33C5"/>
    <w:rsid w:val="00BD344A"/>
    <w:rsid w:val="00BD3513"/>
    <w:rsid w:val="00BD3612"/>
    <w:rsid w:val="00BD3779"/>
    <w:rsid w:val="00BD37F2"/>
    <w:rsid w:val="00BD3993"/>
    <w:rsid w:val="00BD3B33"/>
    <w:rsid w:val="00BD3BBB"/>
    <w:rsid w:val="00BD3C0C"/>
    <w:rsid w:val="00BD3C1D"/>
    <w:rsid w:val="00BD3D88"/>
    <w:rsid w:val="00BD3DD2"/>
    <w:rsid w:val="00BD3DDC"/>
    <w:rsid w:val="00BD4012"/>
    <w:rsid w:val="00BD4015"/>
    <w:rsid w:val="00BD4020"/>
    <w:rsid w:val="00BD406D"/>
    <w:rsid w:val="00BD4388"/>
    <w:rsid w:val="00BD4505"/>
    <w:rsid w:val="00BD454B"/>
    <w:rsid w:val="00BD45D1"/>
    <w:rsid w:val="00BD47E8"/>
    <w:rsid w:val="00BD4800"/>
    <w:rsid w:val="00BD48EC"/>
    <w:rsid w:val="00BD4981"/>
    <w:rsid w:val="00BD4A31"/>
    <w:rsid w:val="00BD4A6F"/>
    <w:rsid w:val="00BD4B07"/>
    <w:rsid w:val="00BD4B3C"/>
    <w:rsid w:val="00BD4B6C"/>
    <w:rsid w:val="00BD4C91"/>
    <w:rsid w:val="00BD4E72"/>
    <w:rsid w:val="00BD4E96"/>
    <w:rsid w:val="00BD4FB7"/>
    <w:rsid w:val="00BD5043"/>
    <w:rsid w:val="00BD5148"/>
    <w:rsid w:val="00BD5283"/>
    <w:rsid w:val="00BD530F"/>
    <w:rsid w:val="00BD5362"/>
    <w:rsid w:val="00BD5413"/>
    <w:rsid w:val="00BD55F1"/>
    <w:rsid w:val="00BD56E6"/>
    <w:rsid w:val="00BD56F6"/>
    <w:rsid w:val="00BD573E"/>
    <w:rsid w:val="00BD5853"/>
    <w:rsid w:val="00BD586A"/>
    <w:rsid w:val="00BD587F"/>
    <w:rsid w:val="00BD589E"/>
    <w:rsid w:val="00BD58A8"/>
    <w:rsid w:val="00BD5A1D"/>
    <w:rsid w:val="00BD5A5A"/>
    <w:rsid w:val="00BD5A8E"/>
    <w:rsid w:val="00BD5BA6"/>
    <w:rsid w:val="00BD5E51"/>
    <w:rsid w:val="00BD5FB8"/>
    <w:rsid w:val="00BD60B7"/>
    <w:rsid w:val="00BD60EE"/>
    <w:rsid w:val="00BD61C6"/>
    <w:rsid w:val="00BD625B"/>
    <w:rsid w:val="00BD6271"/>
    <w:rsid w:val="00BD6346"/>
    <w:rsid w:val="00BD6408"/>
    <w:rsid w:val="00BD6441"/>
    <w:rsid w:val="00BD6542"/>
    <w:rsid w:val="00BD65A4"/>
    <w:rsid w:val="00BD6723"/>
    <w:rsid w:val="00BD693C"/>
    <w:rsid w:val="00BD6B32"/>
    <w:rsid w:val="00BD6B40"/>
    <w:rsid w:val="00BD6B82"/>
    <w:rsid w:val="00BD6BBA"/>
    <w:rsid w:val="00BD6C40"/>
    <w:rsid w:val="00BD6CBB"/>
    <w:rsid w:val="00BD6D3C"/>
    <w:rsid w:val="00BD705B"/>
    <w:rsid w:val="00BD70FA"/>
    <w:rsid w:val="00BD7288"/>
    <w:rsid w:val="00BD73DC"/>
    <w:rsid w:val="00BD745B"/>
    <w:rsid w:val="00BD74B1"/>
    <w:rsid w:val="00BD7518"/>
    <w:rsid w:val="00BD7666"/>
    <w:rsid w:val="00BD77B5"/>
    <w:rsid w:val="00BD77D4"/>
    <w:rsid w:val="00BD7889"/>
    <w:rsid w:val="00BD7A99"/>
    <w:rsid w:val="00BD7B47"/>
    <w:rsid w:val="00BD7C4A"/>
    <w:rsid w:val="00BD7EC7"/>
    <w:rsid w:val="00BD7F5D"/>
    <w:rsid w:val="00BE01E3"/>
    <w:rsid w:val="00BE0235"/>
    <w:rsid w:val="00BE035D"/>
    <w:rsid w:val="00BE03F1"/>
    <w:rsid w:val="00BE0413"/>
    <w:rsid w:val="00BE0421"/>
    <w:rsid w:val="00BE04E2"/>
    <w:rsid w:val="00BE04F5"/>
    <w:rsid w:val="00BE0682"/>
    <w:rsid w:val="00BE0688"/>
    <w:rsid w:val="00BE075E"/>
    <w:rsid w:val="00BE0910"/>
    <w:rsid w:val="00BE092F"/>
    <w:rsid w:val="00BE0A58"/>
    <w:rsid w:val="00BE0B15"/>
    <w:rsid w:val="00BE0B23"/>
    <w:rsid w:val="00BE0BE6"/>
    <w:rsid w:val="00BE0C10"/>
    <w:rsid w:val="00BE0C39"/>
    <w:rsid w:val="00BE0D56"/>
    <w:rsid w:val="00BE0DD7"/>
    <w:rsid w:val="00BE0DF6"/>
    <w:rsid w:val="00BE0F16"/>
    <w:rsid w:val="00BE0F91"/>
    <w:rsid w:val="00BE0FF1"/>
    <w:rsid w:val="00BE118B"/>
    <w:rsid w:val="00BE11FA"/>
    <w:rsid w:val="00BE12E1"/>
    <w:rsid w:val="00BE14CF"/>
    <w:rsid w:val="00BE1604"/>
    <w:rsid w:val="00BE1690"/>
    <w:rsid w:val="00BE16B7"/>
    <w:rsid w:val="00BE178C"/>
    <w:rsid w:val="00BE1860"/>
    <w:rsid w:val="00BE1924"/>
    <w:rsid w:val="00BE1930"/>
    <w:rsid w:val="00BE19C7"/>
    <w:rsid w:val="00BE19F2"/>
    <w:rsid w:val="00BE1BB8"/>
    <w:rsid w:val="00BE1BF4"/>
    <w:rsid w:val="00BE1D7F"/>
    <w:rsid w:val="00BE1E4C"/>
    <w:rsid w:val="00BE1EC7"/>
    <w:rsid w:val="00BE2005"/>
    <w:rsid w:val="00BE2063"/>
    <w:rsid w:val="00BE21C9"/>
    <w:rsid w:val="00BE21FC"/>
    <w:rsid w:val="00BE2252"/>
    <w:rsid w:val="00BE227F"/>
    <w:rsid w:val="00BE236A"/>
    <w:rsid w:val="00BE25CD"/>
    <w:rsid w:val="00BE260A"/>
    <w:rsid w:val="00BE2642"/>
    <w:rsid w:val="00BE2809"/>
    <w:rsid w:val="00BE296D"/>
    <w:rsid w:val="00BE29C9"/>
    <w:rsid w:val="00BE2ABE"/>
    <w:rsid w:val="00BE2BE5"/>
    <w:rsid w:val="00BE302E"/>
    <w:rsid w:val="00BE3036"/>
    <w:rsid w:val="00BE31E9"/>
    <w:rsid w:val="00BE3229"/>
    <w:rsid w:val="00BE333F"/>
    <w:rsid w:val="00BE343E"/>
    <w:rsid w:val="00BE347F"/>
    <w:rsid w:val="00BE3587"/>
    <w:rsid w:val="00BE3601"/>
    <w:rsid w:val="00BE3662"/>
    <w:rsid w:val="00BE378B"/>
    <w:rsid w:val="00BE37D5"/>
    <w:rsid w:val="00BE3806"/>
    <w:rsid w:val="00BE3874"/>
    <w:rsid w:val="00BE390A"/>
    <w:rsid w:val="00BE39D1"/>
    <w:rsid w:val="00BE3ABC"/>
    <w:rsid w:val="00BE3C94"/>
    <w:rsid w:val="00BE3DC4"/>
    <w:rsid w:val="00BE3E66"/>
    <w:rsid w:val="00BE3F12"/>
    <w:rsid w:val="00BE3F7C"/>
    <w:rsid w:val="00BE405A"/>
    <w:rsid w:val="00BE411C"/>
    <w:rsid w:val="00BE4142"/>
    <w:rsid w:val="00BE4239"/>
    <w:rsid w:val="00BE4249"/>
    <w:rsid w:val="00BE42CE"/>
    <w:rsid w:val="00BE441E"/>
    <w:rsid w:val="00BE4449"/>
    <w:rsid w:val="00BE4485"/>
    <w:rsid w:val="00BE45E3"/>
    <w:rsid w:val="00BE4646"/>
    <w:rsid w:val="00BE4672"/>
    <w:rsid w:val="00BE46F8"/>
    <w:rsid w:val="00BE481F"/>
    <w:rsid w:val="00BE493F"/>
    <w:rsid w:val="00BE4ADA"/>
    <w:rsid w:val="00BE4D7F"/>
    <w:rsid w:val="00BE4D9B"/>
    <w:rsid w:val="00BE4DA4"/>
    <w:rsid w:val="00BE4DC1"/>
    <w:rsid w:val="00BE4DCF"/>
    <w:rsid w:val="00BE4DFD"/>
    <w:rsid w:val="00BE4E1D"/>
    <w:rsid w:val="00BE4F56"/>
    <w:rsid w:val="00BE4F57"/>
    <w:rsid w:val="00BE5158"/>
    <w:rsid w:val="00BE51A5"/>
    <w:rsid w:val="00BE51E5"/>
    <w:rsid w:val="00BE5205"/>
    <w:rsid w:val="00BE520D"/>
    <w:rsid w:val="00BE525D"/>
    <w:rsid w:val="00BE52EB"/>
    <w:rsid w:val="00BE5325"/>
    <w:rsid w:val="00BE54AC"/>
    <w:rsid w:val="00BE55FB"/>
    <w:rsid w:val="00BE56D8"/>
    <w:rsid w:val="00BE581A"/>
    <w:rsid w:val="00BE58FB"/>
    <w:rsid w:val="00BE59D2"/>
    <w:rsid w:val="00BE5BBC"/>
    <w:rsid w:val="00BE5C3B"/>
    <w:rsid w:val="00BE5DE9"/>
    <w:rsid w:val="00BE5F72"/>
    <w:rsid w:val="00BE6041"/>
    <w:rsid w:val="00BE60D8"/>
    <w:rsid w:val="00BE611E"/>
    <w:rsid w:val="00BE6133"/>
    <w:rsid w:val="00BE6261"/>
    <w:rsid w:val="00BE6415"/>
    <w:rsid w:val="00BE6566"/>
    <w:rsid w:val="00BE66A1"/>
    <w:rsid w:val="00BE6782"/>
    <w:rsid w:val="00BE67C8"/>
    <w:rsid w:val="00BE67CD"/>
    <w:rsid w:val="00BE6877"/>
    <w:rsid w:val="00BE6881"/>
    <w:rsid w:val="00BE690C"/>
    <w:rsid w:val="00BE690D"/>
    <w:rsid w:val="00BE6960"/>
    <w:rsid w:val="00BE6B58"/>
    <w:rsid w:val="00BE6B5D"/>
    <w:rsid w:val="00BE6BF7"/>
    <w:rsid w:val="00BE6C58"/>
    <w:rsid w:val="00BE6C8C"/>
    <w:rsid w:val="00BE6CDC"/>
    <w:rsid w:val="00BE6F0E"/>
    <w:rsid w:val="00BE6F1D"/>
    <w:rsid w:val="00BE70C6"/>
    <w:rsid w:val="00BE70FD"/>
    <w:rsid w:val="00BE71CC"/>
    <w:rsid w:val="00BE7213"/>
    <w:rsid w:val="00BE72B7"/>
    <w:rsid w:val="00BE7528"/>
    <w:rsid w:val="00BE75ED"/>
    <w:rsid w:val="00BE7792"/>
    <w:rsid w:val="00BE7874"/>
    <w:rsid w:val="00BE789E"/>
    <w:rsid w:val="00BE7957"/>
    <w:rsid w:val="00BE7AEB"/>
    <w:rsid w:val="00BE7B0C"/>
    <w:rsid w:val="00BE7C9F"/>
    <w:rsid w:val="00BE7D37"/>
    <w:rsid w:val="00BE7E6C"/>
    <w:rsid w:val="00BF002F"/>
    <w:rsid w:val="00BF0099"/>
    <w:rsid w:val="00BF0101"/>
    <w:rsid w:val="00BF015D"/>
    <w:rsid w:val="00BF01DA"/>
    <w:rsid w:val="00BF0218"/>
    <w:rsid w:val="00BF0250"/>
    <w:rsid w:val="00BF035C"/>
    <w:rsid w:val="00BF03A1"/>
    <w:rsid w:val="00BF03C5"/>
    <w:rsid w:val="00BF03E6"/>
    <w:rsid w:val="00BF04B5"/>
    <w:rsid w:val="00BF061A"/>
    <w:rsid w:val="00BF0645"/>
    <w:rsid w:val="00BF070C"/>
    <w:rsid w:val="00BF0823"/>
    <w:rsid w:val="00BF086D"/>
    <w:rsid w:val="00BF0972"/>
    <w:rsid w:val="00BF09A6"/>
    <w:rsid w:val="00BF0A56"/>
    <w:rsid w:val="00BF0B1C"/>
    <w:rsid w:val="00BF0B44"/>
    <w:rsid w:val="00BF0BD7"/>
    <w:rsid w:val="00BF0CB3"/>
    <w:rsid w:val="00BF0D8F"/>
    <w:rsid w:val="00BF0DC6"/>
    <w:rsid w:val="00BF0DD5"/>
    <w:rsid w:val="00BF0DD7"/>
    <w:rsid w:val="00BF0DDD"/>
    <w:rsid w:val="00BF1119"/>
    <w:rsid w:val="00BF1320"/>
    <w:rsid w:val="00BF1344"/>
    <w:rsid w:val="00BF135A"/>
    <w:rsid w:val="00BF14CC"/>
    <w:rsid w:val="00BF1600"/>
    <w:rsid w:val="00BF167F"/>
    <w:rsid w:val="00BF16C0"/>
    <w:rsid w:val="00BF16FF"/>
    <w:rsid w:val="00BF17B6"/>
    <w:rsid w:val="00BF17F9"/>
    <w:rsid w:val="00BF187F"/>
    <w:rsid w:val="00BF1925"/>
    <w:rsid w:val="00BF1A4E"/>
    <w:rsid w:val="00BF1BBA"/>
    <w:rsid w:val="00BF1BC4"/>
    <w:rsid w:val="00BF1CF7"/>
    <w:rsid w:val="00BF1D7C"/>
    <w:rsid w:val="00BF1E4A"/>
    <w:rsid w:val="00BF1EBA"/>
    <w:rsid w:val="00BF20DD"/>
    <w:rsid w:val="00BF228F"/>
    <w:rsid w:val="00BF234A"/>
    <w:rsid w:val="00BF2395"/>
    <w:rsid w:val="00BF23A1"/>
    <w:rsid w:val="00BF2800"/>
    <w:rsid w:val="00BF2A03"/>
    <w:rsid w:val="00BF2A95"/>
    <w:rsid w:val="00BF2BA6"/>
    <w:rsid w:val="00BF2D9C"/>
    <w:rsid w:val="00BF2EE0"/>
    <w:rsid w:val="00BF2FC0"/>
    <w:rsid w:val="00BF30C4"/>
    <w:rsid w:val="00BF3113"/>
    <w:rsid w:val="00BF31AC"/>
    <w:rsid w:val="00BF320D"/>
    <w:rsid w:val="00BF32C4"/>
    <w:rsid w:val="00BF32C9"/>
    <w:rsid w:val="00BF3565"/>
    <w:rsid w:val="00BF35F3"/>
    <w:rsid w:val="00BF3690"/>
    <w:rsid w:val="00BF38BD"/>
    <w:rsid w:val="00BF3A9D"/>
    <w:rsid w:val="00BF3B0E"/>
    <w:rsid w:val="00BF3BAF"/>
    <w:rsid w:val="00BF3C0B"/>
    <w:rsid w:val="00BF3D5F"/>
    <w:rsid w:val="00BF3EB8"/>
    <w:rsid w:val="00BF3F68"/>
    <w:rsid w:val="00BF4007"/>
    <w:rsid w:val="00BF4256"/>
    <w:rsid w:val="00BF436C"/>
    <w:rsid w:val="00BF4518"/>
    <w:rsid w:val="00BF4650"/>
    <w:rsid w:val="00BF466E"/>
    <w:rsid w:val="00BF47A1"/>
    <w:rsid w:val="00BF47A4"/>
    <w:rsid w:val="00BF4912"/>
    <w:rsid w:val="00BF492B"/>
    <w:rsid w:val="00BF4A77"/>
    <w:rsid w:val="00BF4A91"/>
    <w:rsid w:val="00BF4B54"/>
    <w:rsid w:val="00BF4B5E"/>
    <w:rsid w:val="00BF4CA3"/>
    <w:rsid w:val="00BF4E18"/>
    <w:rsid w:val="00BF4E48"/>
    <w:rsid w:val="00BF4EAD"/>
    <w:rsid w:val="00BF4EE5"/>
    <w:rsid w:val="00BF4F68"/>
    <w:rsid w:val="00BF4F79"/>
    <w:rsid w:val="00BF4FB2"/>
    <w:rsid w:val="00BF5096"/>
    <w:rsid w:val="00BF5198"/>
    <w:rsid w:val="00BF51B3"/>
    <w:rsid w:val="00BF51BF"/>
    <w:rsid w:val="00BF52F2"/>
    <w:rsid w:val="00BF5325"/>
    <w:rsid w:val="00BF5469"/>
    <w:rsid w:val="00BF5549"/>
    <w:rsid w:val="00BF555C"/>
    <w:rsid w:val="00BF5597"/>
    <w:rsid w:val="00BF5598"/>
    <w:rsid w:val="00BF55C1"/>
    <w:rsid w:val="00BF5947"/>
    <w:rsid w:val="00BF5A3E"/>
    <w:rsid w:val="00BF5C1E"/>
    <w:rsid w:val="00BF5DC4"/>
    <w:rsid w:val="00BF5E62"/>
    <w:rsid w:val="00BF5F9F"/>
    <w:rsid w:val="00BF5FAB"/>
    <w:rsid w:val="00BF6021"/>
    <w:rsid w:val="00BF60FB"/>
    <w:rsid w:val="00BF61D3"/>
    <w:rsid w:val="00BF6367"/>
    <w:rsid w:val="00BF63AE"/>
    <w:rsid w:val="00BF63C3"/>
    <w:rsid w:val="00BF654C"/>
    <w:rsid w:val="00BF66D9"/>
    <w:rsid w:val="00BF6733"/>
    <w:rsid w:val="00BF693D"/>
    <w:rsid w:val="00BF6968"/>
    <w:rsid w:val="00BF6A06"/>
    <w:rsid w:val="00BF6AC8"/>
    <w:rsid w:val="00BF6AFC"/>
    <w:rsid w:val="00BF6B01"/>
    <w:rsid w:val="00BF6B4E"/>
    <w:rsid w:val="00BF6BDA"/>
    <w:rsid w:val="00BF6CF1"/>
    <w:rsid w:val="00BF6E18"/>
    <w:rsid w:val="00BF6E95"/>
    <w:rsid w:val="00BF6ECB"/>
    <w:rsid w:val="00BF6F53"/>
    <w:rsid w:val="00BF7100"/>
    <w:rsid w:val="00BF71B8"/>
    <w:rsid w:val="00BF71CC"/>
    <w:rsid w:val="00BF7238"/>
    <w:rsid w:val="00BF746B"/>
    <w:rsid w:val="00BF751B"/>
    <w:rsid w:val="00BF7553"/>
    <w:rsid w:val="00BF75D9"/>
    <w:rsid w:val="00BF76D1"/>
    <w:rsid w:val="00BF77A0"/>
    <w:rsid w:val="00BF78B2"/>
    <w:rsid w:val="00BF7A6A"/>
    <w:rsid w:val="00BF7B6F"/>
    <w:rsid w:val="00BF7DA5"/>
    <w:rsid w:val="00BF7E6D"/>
    <w:rsid w:val="00BF7F2B"/>
    <w:rsid w:val="00C000A0"/>
    <w:rsid w:val="00C000ED"/>
    <w:rsid w:val="00C001AD"/>
    <w:rsid w:val="00C001CC"/>
    <w:rsid w:val="00C00407"/>
    <w:rsid w:val="00C00445"/>
    <w:rsid w:val="00C006B3"/>
    <w:rsid w:val="00C006FB"/>
    <w:rsid w:val="00C0072B"/>
    <w:rsid w:val="00C00865"/>
    <w:rsid w:val="00C008CF"/>
    <w:rsid w:val="00C00913"/>
    <w:rsid w:val="00C009E9"/>
    <w:rsid w:val="00C00A8B"/>
    <w:rsid w:val="00C00AAA"/>
    <w:rsid w:val="00C00ACB"/>
    <w:rsid w:val="00C00AF1"/>
    <w:rsid w:val="00C00CBB"/>
    <w:rsid w:val="00C00D36"/>
    <w:rsid w:val="00C00F58"/>
    <w:rsid w:val="00C00FE4"/>
    <w:rsid w:val="00C0103F"/>
    <w:rsid w:val="00C010F1"/>
    <w:rsid w:val="00C011F0"/>
    <w:rsid w:val="00C01261"/>
    <w:rsid w:val="00C01312"/>
    <w:rsid w:val="00C0132D"/>
    <w:rsid w:val="00C013F9"/>
    <w:rsid w:val="00C01427"/>
    <w:rsid w:val="00C0146A"/>
    <w:rsid w:val="00C014AB"/>
    <w:rsid w:val="00C01563"/>
    <w:rsid w:val="00C015E8"/>
    <w:rsid w:val="00C01697"/>
    <w:rsid w:val="00C01705"/>
    <w:rsid w:val="00C01748"/>
    <w:rsid w:val="00C0175F"/>
    <w:rsid w:val="00C01833"/>
    <w:rsid w:val="00C018CD"/>
    <w:rsid w:val="00C018DF"/>
    <w:rsid w:val="00C0196A"/>
    <w:rsid w:val="00C019CE"/>
    <w:rsid w:val="00C01A33"/>
    <w:rsid w:val="00C01A6E"/>
    <w:rsid w:val="00C01AEC"/>
    <w:rsid w:val="00C01CAF"/>
    <w:rsid w:val="00C01E50"/>
    <w:rsid w:val="00C01EB9"/>
    <w:rsid w:val="00C01F1F"/>
    <w:rsid w:val="00C01F90"/>
    <w:rsid w:val="00C02079"/>
    <w:rsid w:val="00C021AC"/>
    <w:rsid w:val="00C02213"/>
    <w:rsid w:val="00C0223F"/>
    <w:rsid w:val="00C023F9"/>
    <w:rsid w:val="00C0247F"/>
    <w:rsid w:val="00C02598"/>
    <w:rsid w:val="00C025AC"/>
    <w:rsid w:val="00C026EE"/>
    <w:rsid w:val="00C02741"/>
    <w:rsid w:val="00C02773"/>
    <w:rsid w:val="00C027FD"/>
    <w:rsid w:val="00C02818"/>
    <w:rsid w:val="00C029CC"/>
    <w:rsid w:val="00C02AAD"/>
    <w:rsid w:val="00C02AE9"/>
    <w:rsid w:val="00C02B48"/>
    <w:rsid w:val="00C02BC2"/>
    <w:rsid w:val="00C02D9D"/>
    <w:rsid w:val="00C02E6A"/>
    <w:rsid w:val="00C02EAC"/>
    <w:rsid w:val="00C02FD4"/>
    <w:rsid w:val="00C0307A"/>
    <w:rsid w:val="00C030AF"/>
    <w:rsid w:val="00C030D8"/>
    <w:rsid w:val="00C032B9"/>
    <w:rsid w:val="00C03499"/>
    <w:rsid w:val="00C03565"/>
    <w:rsid w:val="00C03587"/>
    <w:rsid w:val="00C03685"/>
    <w:rsid w:val="00C036C6"/>
    <w:rsid w:val="00C037D3"/>
    <w:rsid w:val="00C03B6A"/>
    <w:rsid w:val="00C03C80"/>
    <w:rsid w:val="00C03D15"/>
    <w:rsid w:val="00C03D95"/>
    <w:rsid w:val="00C03E99"/>
    <w:rsid w:val="00C03F46"/>
    <w:rsid w:val="00C03F53"/>
    <w:rsid w:val="00C03FDC"/>
    <w:rsid w:val="00C03FE5"/>
    <w:rsid w:val="00C04074"/>
    <w:rsid w:val="00C04235"/>
    <w:rsid w:val="00C04275"/>
    <w:rsid w:val="00C042D7"/>
    <w:rsid w:val="00C042E9"/>
    <w:rsid w:val="00C043A1"/>
    <w:rsid w:val="00C044A2"/>
    <w:rsid w:val="00C04585"/>
    <w:rsid w:val="00C045D8"/>
    <w:rsid w:val="00C04683"/>
    <w:rsid w:val="00C0470E"/>
    <w:rsid w:val="00C048A1"/>
    <w:rsid w:val="00C04AFB"/>
    <w:rsid w:val="00C04B48"/>
    <w:rsid w:val="00C04B71"/>
    <w:rsid w:val="00C04BF8"/>
    <w:rsid w:val="00C04C59"/>
    <w:rsid w:val="00C04C9B"/>
    <w:rsid w:val="00C04DA0"/>
    <w:rsid w:val="00C04DD9"/>
    <w:rsid w:val="00C04FCC"/>
    <w:rsid w:val="00C04FE2"/>
    <w:rsid w:val="00C04FF3"/>
    <w:rsid w:val="00C05141"/>
    <w:rsid w:val="00C052A9"/>
    <w:rsid w:val="00C05344"/>
    <w:rsid w:val="00C055C8"/>
    <w:rsid w:val="00C056FF"/>
    <w:rsid w:val="00C057DD"/>
    <w:rsid w:val="00C05A30"/>
    <w:rsid w:val="00C05AFA"/>
    <w:rsid w:val="00C05B14"/>
    <w:rsid w:val="00C05DA0"/>
    <w:rsid w:val="00C05DCE"/>
    <w:rsid w:val="00C05E4B"/>
    <w:rsid w:val="00C05E78"/>
    <w:rsid w:val="00C05F43"/>
    <w:rsid w:val="00C0615B"/>
    <w:rsid w:val="00C0626C"/>
    <w:rsid w:val="00C064A2"/>
    <w:rsid w:val="00C06578"/>
    <w:rsid w:val="00C0658A"/>
    <w:rsid w:val="00C067B2"/>
    <w:rsid w:val="00C06854"/>
    <w:rsid w:val="00C069B9"/>
    <w:rsid w:val="00C069BA"/>
    <w:rsid w:val="00C06A57"/>
    <w:rsid w:val="00C06A67"/>
    <w:rsid w:val="00C06A8D"/>
    <w:rsid w:val="00C06AAB"/>
    <w:rsid w:val="00C06ACD"/>
    <w:rsid w:val="00C06B6A"/>
    <w:rsid w:val="00C06B77"/>
    <w:rsid w:val="00C06D0B"/>
    <w:rsid w:val="00C06D75"/>
    <w:rsid w:val="00C06DA7"/>
    <w:rsid w:val="00C06E3F"/>
    <w:rsid w:val="00C06EB7"/>
    <w:rsid w:val="00C06F0E"/>
    <w:rsid w:val="00C06FA6"/>
    <w:rsid w:val="00C06FA8"/>
    <w:rsid w:val="00C06FC9"/>
    <w:rsid w:val="00C0705B"/>
    <w:rsid w:val="00C07295"/>
    <w:rsid w:val="00C073CD"/>
    <w:rsid w:val="00C074A2"/>
    <w:rsid w:val="00C076E9"/>
    <w:rsid w:val="00C07783"/>
    <w:rsid w:val="00C0782E"/>
    <w:rsid w:val="00C07879"/>
    <w:rsid w:val="00C07924"/>
    <w:rsid w:val="00C079DB"/>
    <w:rsid w:val="00C07AD0"/>
    <w:rsid w:val="00C07B1F"/>
    <w:rsid w:val="00C07B2F"/>
    <w:rsid w:val="00C07B4A"/>
    <w:rsid w:val="00C07BD0"/>
    <w:rsid w:val="00C07CEA"/>
    <w:rsid w:val="00C07D6F"/>
    <w:rsid w:val="00C07FC1"/>
    <w:rsid w:val="00C100C4"/>
    <w:rsid w:val="00C10241"/>
    <w:rsid w:val="00C10303"/>
    <w:rsid w:val="00C10620"/>
    <w:rsid w:val="00C10922"/>
    <w:rsid w:val="00C109AF"/>
    <w:rsid w:val="00C10A4C"/>
    <w:rsid w:val="00C10A6E"/>
    <w:rsid w:val="00C10B40"/>
    <w:rsid w:val="00C10BFD"/>
    <w:rsid w:val="00C10C0B"/>
    <w:rsid w:val="00C10D3D"/>
    <w:rsid w:val="00C10E1F"/>
    <w:rsid w:val="00C10ECB"/>
    <w:rsid w:val="00C1105F"/>
    <w:rsid w:val="00C11149"/>
    <w:rsid w:val="00C111E1"/>
    <w:rsid w:val="00C111EE"/>
    <w:rsid w:val="00C1133D"/>
    <w:rsid w:val="00C113E6"/>
    <w:rsid w:val="00C114B1"/>
    <w:rsid w:val="00C114BF"/>
    <w:rsid w:val="00C1156B"/>
    <w:rsid w:val="00C1177F"/>
    <w:rsid w:val="00C11794"/>
    <w:rsid w:val="00C11989"/>
    <w:rsid w:val="00C11A08"/>
    <w:rsid w:val="00C11A20"/>
    <w:rsid w:val="00C11A44"/>
    <w:rsid w:val="00C11A85"/>
    <w:rsid w:val="00C11E1F"/>
    <w:rsid w:val="00C11E55"/>
    <w:rsid w:val="00C120A5"/>
    <w:rsid w:val="00C120A6"/>
    <w:rsid w:val="00C1213B"/>
    <w:rsid w:val="00C1215F"/>
    <w:rsid w:val="00C12221"/>
    <w:rsid w:val="00C122C3"/>
    <w:rsid w:val="00C123A9"/>
    <w:rsid w:val="00C123E5"/>
    <w:rsid w:val="00C12457"/>
    <w:rsid w:val="00C124AB"/>
    <w:rsid w:val="00C1258A"/>
    <w:rsid w:val="00C125C7"/>
    <w:rsid w:val="00C125EB"/>
    <w:rsid w:val="00C127D3"/>
    <w:rsid w:val="00C128CC"/>
    <w:rsid w:val="00C1292B"/>
    <w:rsid w:val="00C12A9D"/>
    <w:rsid w:val="00C12B4E"/>
    <w:rsid w:val="00C12B5B"/>
    <w:rsid w:val="00C12C1F"/>
    <w:rsid w:val="00C12C4A"/>
    <w:rsid w:val="00C12C5A"/>
    <w:rsid w:val="00C12D24"/>
    <w:rsid w:val="00C12D54"/>
    <w:rsid w:val="00C12D8F"/>
    <w:rsid w:val="00C12EB7"/>
    <w:rsid w:val="00C12F1E"/>
    <w:rsid w:val="00C13141"/>
    <w:rsid w:val="00C13197"/>
    <w:rsid w:val="00C131AF"/>
    <w:rsid w:val="00C1328A"/>
    <w:rsid w:val="00C1328B"/>
    <w:rsid w:val="00C13385"/>
    <w:rsid w:val="00C133EA"/>
    <w:rsid w:val="00C1351A"/>
    <w:rsid w:val="00C1372A"/>
    <w:rsid w:val="00C1378A"/>
    <w:rsid w:val="00C13980"/>
    <w:rsid w:val="00C13A6E"/>
    <w:rsid w:val="00C13C1A"/>
    <w:rsid w:val="00C13C21"/>
    <w:rsid w:val="00C13F59"/>
    <w:rsid w:val="00C14014"/>
    <w:rsid w:val="00C14033"/>
    <w:rsid w:val="00C14104"/>
    <w:rsid w:val="00C14117"/>
    <w:rsid w:val="00C1417A"/>
    <w:rsid w:val="00C1428F"/>
    <w:rsid w:val="00C142A8"/>
    <w:rsid w:val="00C142AB"/>
    <w:rsid w:val="00C142F7"/>
    <w:rsid w:val="00C143AA"/>
    <w:rsid w:val="00C143D2"/>
    <w:rsid w:val="00C14435"/>
    <w:rsid w:val="00C144AE"/>
    <w:rsid w:val="00C145F7"/>
    <w:rsid w:val="00C145FF"/>
    <w:rsid w:val="00C14649"/>
    <w:rsid w:val="00C146A0"/>
    <w:rsid w:val="00C146F1"/>
    <w:rsid w:val="00C14765"/>
    <w:rsid w:val="00C14B68"/>
    <w:rsid w:val="00C14BDF"/>
    <w:rsid w:val="00C14DA5"/>
    <w:rsid w:val="00C14F99"/>
    <w:rsid w:val="00C1520A"/>
    <w:rsid w:val="00C1524F"/>
    <w:rsid w:val="00C152AB"/>
    <w:rsid w:val="00C1536F"/>
    <w:rsid w:val="00C153A9"/>
    <w:rsid w:val="00C1541E"/>
    <w:rsid w:val="00C1544E"/>
    <w:rsid w:val="00C1548D"/>
    <w:rsid w:val="00C154AC"/>
    <w:rsid w:val="00C1554F"/>
    <w:rsid w:val="00C15551"/>
    <w:rsid w:val="00C1569B"/>
    <w:rsid w:val="00C15705"/>
    <w:rsid w:val="00C157FD"/>
    <w:rsid w:val="00C15892"/>
    <w:rsid w:val="00C159F0"/>
    <w:rsid w:val="00C15A22"/>
    <w:rsid w:val="00C15B36"/>
    <w:rsid w:val="00C15CB4"/>
    <w:rsid w:val="00C15D71"/>
    <w:rsid w:val="00C15F1A"/>
    <w:rsid w:val="00C15F79"/>
    <w:rsid w:val="00C15FA3"/>
    <w:rsid w:val="00C16025"/>
    <w:rsid w:val="00C16174"/>
    <w:rsid w:val="00C16268"/>
    <w:rsid w:val="00C162CD"/>
    <w:rsid w:val="00C16344"/>
    <w:rsid w:val="00C16391"/>
    <w:rsid w:val="00C163C9"/>
    <w:rsid w:val="00C16450"/>
    <w:rsid w:val="00C1666B"/>
    <w:rsid w:val="00C166BA"/>
    <w:rsid w:val="00C166FC"/>
    <w:rsid w:val="00C1670E"/>
    <w:rsid w:val="00C16847"/>
    <w:rsid w:val="00C168C4"/>
    <w:rsid w:val="00C168D7"/>
    <w:rsid w:val="00C1699E"/>
    <w:rsid w:val="00C169C3"/>
    <w:rsid w:val="00C16AD4"/>
    <w:rsid w:val="00C16BEB"/>
    <w:rsid w:val="00C16CBA"/>
    <w:rsid w:val="00C16D49"/>
    <w:rsid w:val="00C16E72"/>
    <w:rsid w:val="00C16EFB"/>
    <w:rsid w:val="00C16FDB"/>
    <w:rsid w:val="00C1709F"/>
    <w:rsid w:val="00C17123"/>
    <w:rsid w:val="00C172BF"/>
    <w:rsid w:val="00C1737E"/>
    <w:rsid w:val="00C173E2"/>
    <w:rsid w:val="00C17425"/>
    <w:rsid w:val="00C17514"/>
    <w:rsid w:val="00C175E8"/>
    <w:rsid w:val="00C176B7"/>
    <w:rsid w:val="00C17717"/>
    <w:rsid w:val="00C17741"/>
    <w:rsid w:val="00C178F6"/>
    <w:rsid w:val="00C17AD4"/>
    <w:rsid w:val="00C17BD3"/>
    <w:rsid w:val="00C17E70"/>
    <w:rsid w:val="00C17F84"/>
    <w:rsid w:val="00C20061"/>
    <w:rsid w:val="00C2019B"/>
    <w:rsid w:val="00C20281"/>
    <w:rsid w:val="00C202CF"/>
    <w:rsid w:val="00C20647"/>
    <w:rsid w:val="00C208A3"/>
    <w:rsid w:val="00C208D1"/>
    <w:rsid w:val="00C20A2E"/>
    <w:rsid w:val="00C20A65"/>
    <w:rsid w:val="00C20DB8"/>
    <w:rsid w:val="00C20DCF"/>
    <w:rsid w:val="00C20E71"/>
    <w:rsid w:val="00C20FC6"/>
    <w:rsid w:val="00C20FD3"/>
    <w:rsid w:val="00C2106A"/>
    <w:rsid w:val="00C21463"/>
    <w:rsid w:val="00C21528"/>
    <w:rsid w:val="00C21570"/>
    <w:rsid w:val="00C21571"/>
    <w:rsid w:val="00C217EC"/>
    <w:rsid w:val="00C21806"/>
    <w:rsid w:val="00C2187F"/>
    <w:rsid w:val="00C21976"/>
    <w:rsid w:val="00C219C9"/>
    <w:rsid w:val="00C21AA5"/>
    <w:rsid w:val="00C21BAE"/>
    <w:rsid w:val="00C21BEF"/>
    <w:rsid w:val="00C21CF7"/>
    <w:rsid w:val="00C21DF4"/>
    <w:rsid w:val="00C21E3C"/>
    <w:rsid w:val="00C21E77"/>
    <w:rsid w:val="00C21EB8"/>
    <w:rsid w:val="00C21F6F"/>
    <w:rsid w:val="00C21FA2"/>
    <w:rsid w:val="00C21FEB"/>
    <w:rsid w:val="00C221FA"/>
    <w:rsid w:val="00C22258"/>
    <w:rsid w:val="00C224B2"/>
    <w:rsid w:val="00C224C4"/>
    <w:rsid w:val="00C225D2"/>
    <w:rsid w:val="00C22680"/>
    <w:rsid w:val="00C2273A"/>
    <w:rsid w:val="00C22905"/>
    <w:rsid w:val="00C229A2"/>
    <w:rsid w:val="00C22A65"/>
    <w:rsid w:val="00C22CBA"/>
    <w:rsid w:val="00C22CBD"/>
    <w:rsid w:val="00C22D28"/>
    <w:rsid w:val="00C22E5E"/>
    <w:rsid w:val="00C22E79"/>
    <w:rsid w:val="00C22EC4"/>
    <w:rsid w:val="00C22EF5"/>
    <w:rsid w:val="00C22F2F"/>
    <w:rsid w:val="00C22F87"/>
    <w:rsid w:val="00C22FDB"/>
    <w:rsid w:val="00C23006"/>
    <w:rsid w:val="00C23046"/>
    <w:rsid w:val="00C231C1"/>
    <w:rsid w:val="00C231D0"/>
    <w:rsid w:val="00C2326A"/>
    <w:rsid w:val="00C23322"/>
    <w:rsid w:val="00C2335F"/>
    <w:rsid w:val="00C23451"/>
    <w:rsid w:val="00C23486"/>
    <w:rsid w:val="00C235B1"/>
    <w:rsid w:val="00C23715"/>
    <w:rsid w:val="00C23798"/>
    <w:rsid w:val="00C23918"/>
    <w:rsid w:val="00C239FD"/>
    <w:rsid w:val="00C23B20"/>
    <w:rsid w:val="00C23BA1"/>
    <w:rsid w:val="00C23C58"/>
    <w:rsid w:val="00C23C59"/>
    <w:rsid w:val="00C23CF0"/>
    <w:rsid w:val="00C23CF7"/>
    <w:rsid w:val="00C23D74"/>
    <w:rsid w:val="00C24045"/>
    <w:rsid w:val="00C24099"/>
    <w:rsid w:val="00C241DC"/>
    <w:rsid w:val="00C241FE"/>
    <w:rsid w:val="00C24555"/>
    <w:rsid w:val="00C245FB"/>
    <w:rsid w:val="00C2461C"/>
    <w:rsid w:val="00C247AC"/>
    <w:rsid w:val="00C248E6"/>
    <w:rsid w:val="00C24962"/>
    <w:rsid w:val="00C249ED"/>
    <w:rsid w:val="00C24D8E"/>
    <w:rsid w:val="00C24F82"/>
    <w:rsid w:val="00C24FF7"/>
    <w:rsid w:val="00C25036"/>
    <w:rsid w:val="00C2518C"/>
    <w:rsid w:val="00C2520B"/>
    <w:rsid w:val="00C2530D"/>
    <w:rsid w:val="00C25389"/>
    <w:rsid w:val="00C254D2"/>
    <w:rsid w:val="00C2550F"/>
    <w:rsid w:val="00C25558"/>
    <w:rsid w:val="00C2578D"/>
    <w:rsid w:val="00C25B19"/>
    <w:rsid w:val="00C25D05"/>
    <w:rsid w:val="00C25D2E"/>
    <w:rsid w:val="00C2604E"/>
    <w:rsid w:val="00C2619E"/>
    <w:rsid w:val="00C26244"/>
    <w:rsid w:val="00C26299"/>
    <w:rsid w:val="00C262D9"/>
    <w:rsid w:val="00C26393"/>
    <w:rsid w:val="00C26448"/>
    <w:rsid w:val="00C26504"/>
    <w:rsid w:val="00C2651F"/>
    <w:rsid w:val="00C268B7"/>
    <w:rsid w:val="00C26938"/>
    <w:rsid w:val="00C26999"/>
    <w:rsid w:val="00C26C5E"/>
    <w:rsid w:val="00C26C92"/>
    <w:rsid w:val="00C26CD9"/>
    <w:rsid w:val="00C26DDE"/>
    <w:rsid w:val="00C26E55"/>
    <w:rsid w:val="00C26E5D"/>
    <w:rsid w:val="00C26E68"/>
    <w:rsid w:val="00C26EBA"/>
    <w:rsid w:val="00C26FAA"/>
    <w:rsid w:val="00C26FF7"/>
    <w:rsid w:val="00C270B8"/>
    <w:rsid w:val="00C27159"/>
    <w:rsid w:val="00C2717C"/>
    <w:rsid w:val="00C271A3"/>
    <w:rsid w:val="00C27216"/>
    <w:rsid w:val="00C27302"/>
    <w:rsid w:val="00C2746A"/>
    <w:rsid w:val="00C27603"/>
    <w:rsid w:val="00C27896"/>
    <w:rsid w:val="00C27CDC"/>
    <w:rsid w:val="00C27D1E"/>
    <w:rsid w:val="00C27D30"/>
    <w:rsid w:val="00C27D31"/>
    <w:rsid w:val="00C27F2D"/>
    <w:rsid w:val="00C27F3C"/>
    <w:rsid w:val="00C27FFE"/>
    <w:rsid w:val="00C30086"/>
    <w:rsid w:val="00C303CD"/>
    <w:rsid w:val="00C30696"/>
    <w:rsid w:val="00C306F4"/>
    <w:rsid w:val="00C306FC"/>
    <w:rsid w:val="00C3075F"/>
    <w:rsid w:val="00C30849"/>
    <w:rsid w:val="00C309AD"/>
    <w:rsid w:val="00C30C65"/>
    <w:rsid w:val="00C30C82"/>
    <w:rsid w:val="00C30E69"/>
    <w:rsid w:val="00C31005"/>
    <w:rsid w:val="00C310F6"/>
    <w:rsid w:val="00C31141"/>
    <w:rsid w:val="00C3119C"/>
    <w:rsid w:val="00C3123B"/>
    <w:rsid w:val="00C312DD"/>
    <w:rsid w:val="00C312DE"/>
    <w:rsid w:val="00C313D2"/>
    <w:rsid w:val="00C314FF"/>
    <w:rsid w:val="00C3150B"/>
    <w:rsid w:val="00C3150F"/>
    <w:rsid w:val="00C3155B"/>
    <w:rsid w:val="00C3175D"/>
    <w:rsid w:val="00C3188E"/>
    <w:rsid w:val="00C318E1"/>
    <w:rsid w:val="00C31964"/>
    <w:rsid w:val="00C319ED"/>
    <w:rsid w:val="00C31ABB"/>
    <w:rsid w:val="00C31AD3"/>
    <w:rsid w:val="00C31AF1"/>
    <w:rsid w:val="00C31B6A"/>
    <w:rsid w:val="00C31BB0"/>
    <w:rsid w:val="00C31C45"/>
    <w:rsid w:val="00C31C9A"/>
    <w:rsid w:val="00C31CE0"/>
    <w:rsid w:val="00C31E5F"/>
    <w:rsid w:val="00C31E69"/>
    <w:rsid w:val="00C31E82"/>
    <w:rsid w:val="00C31EBC"/>
    <w:rsid w:val="00C32058"/>
    <w:rsid w:val="00C32062"/>
    <w:rsid w:val="00C32221"/>
    <w:rsid w:val="00C32274"/>
    <w:rsid w:val="00C322A7"/>
    <w:rsid w:val="00C322A9"/>
    <w:rsid w:val="00C323EC"/>
    <w:rsid w:val="00C3240D"/>
    <w:rsid w:val="00C3241A"/>
    <w:rsid w:val="00C32491"/>
    <w:rsid w:val="00C325D4"/>
    <w:rsid w:val="00C325F5"/>
    <w:rsid w:val="00C32697"/>
    <w:rsid w:val="00C326FA"/>
    <w:rsid w:val="00C32793"/>
    <w:rsid w:val="00C32850"/>
    <w:rsid w:val="00C32876"/>
    <w:rsid w:val="00C32902"/>
    <w:rsid w:val="00C32A5B"/>
    <w:rsid w:val="00C32B9F"/>
    <w:rsid w:val="00C32CD8"/>
    <w:rsid w:val="00C32D4B"/>
    <w:rsid w:val="00C32E3E"/>
    <w:rsid w:val="00C32E7E"/>
    <w:rsid w:val="00C32EC3"/>
    <w:rsid w:val="00C32FCB"/>
    <w:rsid w:val="00C32FE3"/>
    <w:rsid w:val="00C33028"/>
    <w:rsid w:val="00C3312C"/>
    <w:rsid w:val="00C33151"/>
    <w:rsid w:val="00C332EA"/>
    <w:rsid w:val="00C33351"/>
    <w:rsid w:val="00C33380"/>
    <w:rsid w:val="00C33494"/>
    <w:rsid w:val="00C334D0"/>
    <w:rsid w:val="00C33596"/>
    <w:rsid w:val="00C335BE"/>
    <w:rsid w:val="00C335D4"/>
    <w:rsid w:val="00C336BC"/>
    <w:rsid w:val="00C336EC"/>
    <w:rsid w:val="00C3371F"/>
    <w:rsid w:val="00C33792"/>
    <w:rsid w:val="00C3394A"/>
    <w:rsid w:val="00C3398E"/>
    <w:rsid w:val="00C33A75"/>
    <w:rsid w:val="00C33B1C"/>
    <w:rsid w:val="00C33C50"/>
    <w:rsid w:val="00C33D8A"/>
    <w:rsid w:val="00C33D96"/>
    <w:rsid w:val="00C33DA7"/>
    <w:rsid w:val="00C33E20"/>
    <w:rsid w:val="00C34439"/>
    <w:rsid w:val="00C345AE"/>
    <w:rsid w:val="00C3461E"/>
    <w:rsid w:val="00C346BC"/>
    <w:rsid w:val="00C34926"/>
    <w:rsid w:val="00C349A9"/>
    <w:rsid w:val="00C34A40"/>
    <w:rsid w:val="00C34B9F"/>
    <w:rsid w:val="00C34CE7"/>
    <w:rsid w:val="00C34E0F"/>
    <w:rsid w:val="00C34E93"/>
    <w:rsid w:val="00C34EAF"/>
    <w:rsid w:val="00C34EBF"/>
    <w:rsid w:val="00C34FC9"/>
    <w:rsid w:val="00C35125"/>
    <w:rsid w:val="00C351CC"/>
    <w:rsid w:val="00C35390"/>
    <w:rsid w:val="00C354E3"/>
    <w:rsid w:val="00C354F0"/>
    <w:rsid w:val="00C35681"/>
    <w:rsid w:val="00C356A5"/>
    <w:rsid w:val="00C357BD"/>
    <w:rsid w:val="00C35841"/>
    <w:rsid w:val="00C35ACB"/>
    <w:rsid w:val="00C35B04"/>
    <w:rsid w:val="00C35B32"/>
    <w:rsid w:val="00C35CA3"/>
    <w:rsid w:val="00C35E85"/>
    <w:rsid w:val="00C36040"/>
    <w:rsid w:val="00C362DC"/>
    <w:rsid w:val="00C36456"/>
    <w:rsid w:val="00C36497"/>
    <w:rsid w:val="00C3656B"/>
    <w:rsid w:val="00C365D8"/>
    <w:rsid w:val="00C365EC"/>
    <w:rsid w:val="00C36663"/>
    <w:rsid w:val="00C36730"/>
    <w:rsid w:val="00C36850"/>
    <w:rsid w:val="00C36B62"/>
    <w:rsid w:val="00C36B8A"/>
    <w:rsid w:val="00C36BD7"/>
    <w:rsid w:val="00C36BE4"/>
    <w:rsid w:val="00C36C35"/>
    <w:rsid w:val="00C36CBD"/>
    <w:rsid w:val="00C36CE6"/>
    <w:rsid w:val="00C36E12"/>
    <w:rsid w:val="00C36EA6"/>
    <w:rsid w:val="00C36EE6"/>
    <w:rsid w:val="00C36F07"/>
    <w:rsid w:val="00C36F8E"/>
    <w:rsid w:val="00C37008"/>
    <w:rsid w:val="00C3704D"/>
    <w:rsid w:val="00C370E5"/>
    <w:rsid w:val="00C371DD"/>
    <w:rsid w:val="00C371F9"/>
    <w:rsid w:val="00C37276"/>
    <w:rsid w:val="00C374E1"/>
    <w:rsid w:val="00C37638"/>
    <w:rsid w:val="00C37661"/>
    <w:rsid w:val="00C37695"/>
    <w:rsid w:val="00C378DA"/>
    <w:rsid w:val="00C37A06"/>
    <w:rsid w:val="00C37C99"/>
    <w:rsid w:val="00C37CF0"/>
    <w:rsid w:val="00C37D51"/>
    <w:rsid w:val="00C37E8E"/>
    <w:rsid w:val="00C37F58"/>
    <w:rsid w:val="00C400D2"/>
    <w:rsid w:val="00C4018B"/>
    <w:rsid w:val="00C401A7"/>
    <w:rsid w:val="00C40394"/>
    <w:rsid w:val="00C40429"/>
    <w:rsid w:val="00C404AB"/>
    <w:rsid w:val="00C40599"/>
    <w:rsid w:val="00C405FB"/>
    <w:rsid w:val="00C406C9"/>
    <w:rsid w:val="00C406CF"/>
    <w:rsid w:val="00C4079D"/>
    <w:rsid w:val="00C407D0"/>
    <w:rsid w:val="00C4084A"/>
    <w:rsid w:val="00C4089D"/>
    <w:rsid w:val="00C40A52"/>
    <w:rsid w:val="00C40AA3"/>
    <w:rsid w:val="00C40B35"/>
    <w:rsid w:val="00C40B96"/>
    <w:rsid w:val="00C40C4F"/>
    <w:rsid w:val="00C40C59"/>
    <w:rsid w:val="00C40D58"/>
    <w:rsid w:val="00C40D6F"/>
    <w:rsid w:val="00C40DC0"/>
    <w:rsid w:val="00C40E98"/>
    <w:rsid w:val="00C40F00"/>
    <w:rsid w:val="00C40FAF"/>
    <w:rsid w:val="00C40FCA"/>
    <w:rsid w:val="00C40FE8"/>
    <w:rsid w:val="00C410A5"/>
    <w:rsid w:val="00C4111B"/>
    <w:rsid w:val="00C41166"/>
    <w:rsid w:val="00C4122A"/>
    <w:rsid w:val="00C41267"/>
    <w:rsid w:val="00C4139B"/>
    <w:rsid w:val="00C4141B"/>
    <w:rsid w:val="00C41437"/>
    <w:rsid w:val="00C415BD"/>
    <w:rsid w:val="00C4184C"/>
    <w:rsid w:val="00C41853"/>
    <w:rsid w:val="00C419EF"/>
    <w:rsid w:val="00C41A36"/>
    <w:rsid w:val="00C41B0D"/>
    <w:rsid w:val="00C41BF8"/>
    <w:rsid w:val="00C41DAC"/>
    <w:rsid w:val="00C41F87"/>
    <w:rsid w:val="00C42152"/>
    <w:rsid w:val="00C4218D"/>
    <w:rsid w:val="00C42200"/>
    <w:rsid w:val="00C422B0"/>
    <w:rsid w:val="00C423D3"/>
    <w:rsid w:val="00C42477"/>
    <w:rsid w:val="00C42764"/>
    <w:rsid w:val="00C42824"/>
    <w:rsid w:val="00C42852"/>
    <w:rsid w:val="00C42997"/>
    <w:rsid w:val="00C429EF"/>
    <w:rsid w:val="00C42B34"/>
    <w:rsid w:val="00C42B38"/>
    <w:rsid w:val="00C42BAA"/>
    <w:rsid w:val="00C42C54"/>
    <w:rsid w:val="00C42CD6"/>
    <w:rsid w:val="00C42DE4"/>
    <w:rsid w:val="00C42E52"/>
    <w:rsid w:val="00C43031"/>
    <w:rsid w:val="00C43196"/>
    <w:rsid w:val="00C431D3"/>
    <w:rsid w:val="00C43218"/>
    <w:rsid w:val="00C43285"/>
    <w:rsid w:val="00C432FD"/>
    <w:rsid w:val="00C43373"/>
    <w:rsid w:val="00C433BE"/>
    <w:rsid w:val="00C43675"/>
    <w:rsid w:val="00C4371C"/>
    <w:rsid w:val="00C43868"/>
    <w:rsid w:val="00C43902"/>
    <w:rsid w:val="00C439B1"/>
    <w:rsid w:val="00C43AEE"/>
    <w:rsid w:val="00C43AFE"/>
    <w:rsid w:val="00C43B37"/>
    <w:rsid w:val="00C43B7F"/>
    <w:rsid w:val="00C43C76"/>
    <w:rsid w:val="00C43CB3"/>
    <w:rsid w:val="00C43D96"/>
    <w:rsid w:val="00C43E70"/>
    <w:rsid w:val="00C43F89"/>
    <w:rsid w:val="00C44086"/>
    <w:rsid w:val="00C441DA"/>
    <w:rsid w:val="00C442B4"/>
    <w:rsid w:val="00C44337"/>
    <w:rsid w:val="00C44346"/>
    <w:rsid w:val="00C44461"/>
    <w:rsid w:val="00C445B0"/>
    <w:rsid w:val="00C445CA"/>
    <w:rsid w:val="00C445D9"/>
    <w:rsid w:val="00C446A3"/>
    <w:rsid w:val="00C446FC"/>
    <w:rsid w:val="00C44766"/>
    <w:rsid w:val="00C44800"/>
    <w:rsid w:val="00C44806"/>
    <w:rsid w:val="00C448C3"/>
    <w:rsid w:val="00C44909"/>
    <w:rsid w:val="00C44977"/>
    <w:rsid w:val="00C4499F"/>
    <w:rsid w:val="00C44AFA"/>
    <w:rsid w:val="00C44B9B"/>
    <w:rsid w:val="00C44C81"/>
    <w:rsid w:val="00C44C82"/>
    <w:rsid w:val="00C44C9E"/>
    <w:rsid w:val="00C44CB9"/>
    <w:rsid w:val="00C44CE2"/>
    <w:rsid w:val="00C44EEB"/>
    <w:rsid w:val="00C44F9F"/>
    <w:rsid w:val="00C44FE8"/>
    <w:rsid w:val="00C4529D"/>
    <w:rsid w:val="00C453EC"/>
    <w:rsid w:val="00C45413"/>
    <w:rsid w:val="00C457DF"/>
    <w:rsid w:val="00C458B7"/>
    <w:rsid w:val="00C45932"/>
    <w:rsid w:val="00C45C09"/>
    <w:rsid w:val="00C45C55"/>
    <w:rsid w:val="00C45D34"/>
    <w:rsid w:val="00C45F2D"/>
    <w:rsid w:val="00C46071"/>
    <w:rsid w:val="00C4613E"/>
    <w:rsid w:val="00C465B8"/>
    <w:rsid w:val="00C465C3"/>
    <w:rsid w:val="00C467DF"/>
    <w:rsid w:val="00C4687D"/>
    <w:rsid w:val="00C468D0"/>
    <w:rsid w:val="00C46B00"/>
    <w:rsid w:val="00C46BAC"/>
    <w:rsid w:val="00C46C68"/>
    <w:rsid w:val="00C46DA4"/>
    <w:rsid w:val="00C46DF1"/>
    <w:rsid w:val="00C46DF2"/>
    <w:rsid w:val="00C46E1C"/>
    <w:rsid w:val="00C46F3A"/>
    <w:rsid w:val="00C46F56"/>
    <w:rsid w:val="00C47024"/>
    <w:rsid w:val="00C470F4"/>
    <w:rsid w:val="00C47141"/>
    <w:rsid w:val="00C471F4"/>
    <w:rsid w:val="00C47241"/>
    <w:rsid w:val="00C4731F"/>
    <w:rsid w:val="00C475C0"/>
    <w:rsid w:val="00C477AC"/>
    <w:rsid w:val="00C4784A"/>
    <w:rsid w:val="00C4787D"/>
    <w:rsid w:val="00C47975"/>
    <w:rsid w:val="00C47A1B"/>
    <w:rsid w:val="00C47AE2"/>
    <w:rsid w:val="00C47BFA"/>
    <w:rsid w:val="00C47DB6"/>
    <w:rsid w:val="00C47DCD"/>
    <w:rsid w:val="00C47E2A"/>
    <w:rsid w:val="00C47EC6"/>
    <w:rsid w:val="00C47F40"/>
    <w:rsid w:val="00C47FDC"/>
    <w:rsid w:val="00C47FFE"/>
    <w:rsid w:val="00C50151"/>
    <w:rsid w:val="00C50353"/>
    <w:rsid w:val="00C503DD"/>
    <w:rsid w:val="00C50412"/>
    <w:rsid w:val="00C5058F"/>
    <w:rsid w:val="00C50730"/>
    <w:rsid w:val="00C507A2"/>
    <w:rsid w:val="00C5087E"/>
    <w:rsid w:val="00C5090D"/>
    <w:rsid w:val="00C50992"/>
    <w:rsid w:val="00C50A1F"/>
    <w:rsid w:val="00C50A40"/>
    <w:rsid w:val="00C50A4F"/>
    <w:rsid w:val="00C50B33"/>
    <w:rsid w:val="00C50BE6"/>
    <w:rsid w:val="00C50CBA"/>
    <w:rsid w:val="00C50D5C"/>
    <w:rsid w:val="00C50D96"/>
    <w:rsid w:val="00C50E27"/>
    <w:rsid w:val="00C50E8E"/>
    <w:rsid w:val="00C50E8F"/>
    <w:rsid w:val="00C50E9F"/>
    <w:rsid w:val="00C50EB5"/>
    <w:rsid w:val="00C5103F"/>
    <w:rsid w:val="00C51427"/>
    <w:rsid w:val="00C51464"/>
    <w:rsid w:val="00C5148F"/>
    <w:rsid w:val="00C51539"/>
    <w:rsid w:val="00C515D8"/>
    <w:rsid w:val="00C51813"/>
    <w:rsid w:val="00C519BC"/>
    <w:rsid w:val="00C51A80"/>
    <w:rsid w:val="00C51ACB"/>
    <w:rsid w:val="00C51BE6"/>
    <w:rsid w:val="00C51BE7"/>
    <w:rsid w:val="00C51C45"/>
    <w:rsid w:val="00C51DA4"/>
    <w:rsid w:val="00C51DD9"/>
    <w:rsid w:val="00C51E3E"/>
    <w:rsid w:val="00C52096"/>
    <w:rsid w:val="00C521A5"/>
    <w:rsid w:val="00C521D0"/>
    <w:rsid w:val="00C523DD"/>
    <w:rsid w:val="00C5256C"/>
    <w:rsid w:val="00C52769"/>
    <w:rsid w:val="00C5277D"/>
    <w:rsid w:val="00C528A9"/>
    <w:rsid w:val="00C528F3"/>
    <w:rsid w:val="00C52977"/>
    <w:rsid w:val="00C52A7D"/>
    <w:rsid w:val="00C52AFF"/>
    <w:rsid w:val="00C52B2A"/>
    <w:rsid w:val="00C52B92"/>
    <w:rsid w:val="00C52C51"/>
    <w:rsid w:val="00C52C89"/>
    <w:rsid w:val="00C52D05"/>
    <w:rsid w:val="00C52F23"/>
    <w:rsid w:val="00C52F39"/>
    <w:rsid w:val="00C531ED"/>
    <w:rsid w:val="00C532E8"/>
    <w:rsid w:val="00C5334B"/>
    <w:rsid w:val="00C533BF"/>
    <w:rsid w:val="00C533E0"/>
    <w:rsid w:val="00C5393B"/>
    <w:rsid w:val="00C53945"/>
    <w:rsid w:val="00C53BA9"/>
    <w:rsid w:val="00C53E65"/>
    <w:rsid w:val="00C53F23"/>
    <w:rsid w:val="00C53F46"/>
    <w:rsid w:val="00C54010"/>
    <w:rsid w:val="00C54042"/>
    <w:rsid w:val="00C540F9"/>
    <w:rsid w:val="00C54292"/>
    <w:rsid w:val="00C542CB"/>
    <w:rsid w:val="00C543DE"/>
    <w:rsid w:val="00C54420"/>
    <w:rsid w:val="00C5449F"/>
    <w:rsid w:val="00C5457C"/>
    <w:rsid w:val="00C546CD"/>
    <w:rsid w:val="00C546E8"/>
    <w:rsid w:val="00C54762"/>
    <w:rsid w:val="00C5477E"/>
    <w:rsid w:val="00C548D2"/>
    <w:rsid w:val="00C549B7"/>
    <w:rsid w:val="00C54A35"/>
    <w:rsid w:val="00C54A3C"/>
    <w:rsid w:val="00C54AC0"/>
    <w:rsid w:val="00C54AE7"/>
    <w:rsid w:val="00C54CC2"/>
    <w:rsid w:val="00C54EE9"/>
    <w:rsid w:val="00C5505E"/>
    <w:rsid w:val="00C552A9"/>
    <w:rsid w:val="00C552AB"/>
    <w:rsid w:val="00C552E9"/>
    <w:rsid w:val="00C5547C"/>
    <w:rsid w:val="00C5548F"/>
    <w:rsid w:val="00C5552C"/>
    <w:rsid w:val="00C556A0"/>
    <w:rsid w:val="00C55878"/>
    <w:rsid w:val="00C559BB"/>
    <w:rsid w:val="00C55B1C"/>
    <w:rsid w:val="00C55CC4"/>
    <w:rsid w:val="00C55CF2"/>
    <w:rsid w:val="00C55D10"/>
    <w:rsid w:val="00C56003"/>
    <w:rsid w:val="00C56212"/>
    <w:rsid w:val="00C56231"/>
    <w:rsid w:val="00C56398"/>
    <w:rsid w:val="00C5645D"/>
    <w:rsid w:val="00C56780"/>
    <w:rsid w:val="00C56856"/>
    <w:rsid w:val="00C568D2"/>
    <w:rsid w:val="00C56946"/>
    <w:rsid w:val="00C56A6E"/>
    <w:rsid w:val="00C56A77"/>
    <w:rsid w:val="00C56BEA"/>
    <w:rsid w:val="00C56C3D"/>
    <w:rsid w:val="00C56CAB"/>
    <w:rsid w:val="00C56D99"/>
    <w:rsid w:val="00C56E66"/>
    <w:rsid w:val="00C57004"/>
    <w:rsid w:val="00C570D9"/>
    <w:rsid w:val="00C57137"/>
    <w:rsid w:val="00C571F1"/>
    <w:rsid w:val="00C5723E"/>
    <w:rsid w:val="00C5748E"/>
    <w:rsid w:val="00C574BC"/>
    <w:rsid w:val="00C57545"/>
    <w:rsid w:val="00C575BB"/>
    <w:rsid w:val="00C57733"/>
    <w:rsid w:val="00C57788"/>
    <w:rsid w:val="00C5784D"/>
    <w:rsid w:val="00C579B6"/>
    <w:rsid w:val="00C57BA2"/>
    <w:rsid w:val="00C57CA3"/>
    <w:rsid w:val="00C57D0A"/>
    <w:rsid w:val="00C57E5E"/>
    <w:rsid w:val="00C57F5D"/>
    <w:rsid w:val="00C57FB9"/>
    <w:rsid w:val="00C60109"/>
    <w:rsid w:val="00C60193"/>
    <w:rsid w:val="00C60499"/>
    <w:rsid w:val="00C604E1"/>
    <w:rsid w:val="00C604E6"/>
    <w:rsid w:val="00C604EE"/>
    <w:rsid w:val="00C604EF"/>
    <w:rsid w:val="00C60504"/>
    <w:rsid w:val="00C60673"/>
    <w:rsid w:val="00C606E3"/>
    <w:rsid w:val="00C60731"/>
    <w:rsid w:val="00C60739"/>
    <w:rsid w:val="00C6074C"/>
    <w:rsid w:val="00C607A4"/>
    <w:rsid w:val="00C607B9"/>
    <w:rsid w:val="00C60850"/>
    <w:rsid w:val="00C60889"/>
    <w:rsid w:val="00C60891"/>
    <w:rsid w:val="00C608DE"/>
    <w:rsid w:val="00C6091D"/>
    <w:rsid w:val="00C609B1"/>
    <w:rsid w:val="00C609C9"/>
    <w:rsid w:val="00C60D64"/>
    <w:rsid w:val="00C60DF2"/>
    <w:rsid w:val="00C60E25"/>
    <w:rsid w:val="00C60F04"/>
    <w:rsid w:val="00C60FD7"/>
    <w:rsid w:val="00C61034"/>
    <w:rsid w:val="00C6125F"/>
    <w:rsid w:val="00C612B3"/>
    <w:rsid w:val="00C613D9"/>
    <w:rsid w:val="00C61610"/>
    <w:rsid w:val="00C616C6"/>
    <w:rsid w:val="00C617DB"/>
    <w:rsid w:val="00C617EF"/>
    <w:rsid w:val="00C61827"/>
    <w:rsid w:val="00C6185C"/>
    <w:rsid w:val="00C6191D"/>
    <w:rsid w:val="00C619C3"/>
    <w:rsid w:val="00C61A09"/>
    <w:rsid w:val="00C61A0A"/>
    <w:rsid w:val="00C61ADE"/>
    <w:rsid w:val="00C61AFB"/>
    <w:rsid w:val="00C61BA0"/>
    <w:rsid w:val="00C61BE7"/>
    <w:rsid w:val="00C61C66"/>
    <w:rsid w:val="00C61C68"/>
    <w:rsid w:val="00C61D11"/>
    <w:rsid w:val="00C61D2A"/>
    <w:rsid w:val="00C61D5D"/>
    <w:rsid w:val="00C61D69"/>
    <w:rsid w:val="00C61D73"/>
    <w:rsid w:val="00C61E91"/>
    <w:rsid w:val="00C61EC6"/>
    <w:rsid w:val="00C61EDF"/>
    <w:rsid w:val="00C61F25"/>
    <w:rsid w:val="00C62066"/>
    <w:rsid w:val="00C620B7"/>
    <w:rsid w:val="00C621CE"/>
    <w:rsid w:val="00C623EC"/>
    <w:rsid w:val="00C62418"/>
    <w:rsid w:val="00C6241F"/>
    <w:rsid w:val="00C62572"/>
    <w:rsid w:val="00C625AB"/>
    <w:rsid w:val="00C626C8"/>
    <w:rsid w:val="00C6284D"/>
    <w:rsid w:val="00C6288D"/>
    <w:rsid w:val="00C62928"/>
    <w:rsid w:val="00C629C3"/>
    <w:rsid w:val="00C629F6"/>
    <w:rsid w:val="00C62A54"/>
    <w:rsid w:val="00C62AA1"/>
    <w:rsid w:val="00C62BD0"/>
    <w:rsid w:val="00C62D4B"/>
    <w:rsid w:val="00C62DEB"/>
    <w:rsid w:val="00C62F59"/>
    <w:rsid w:val="00C62F9D"/>
    <w:rsid w:val="00C6327E"/>
    <w:rsid w:val="00C632FE"/>
    <w:rsid w:val="00C6336C"/>
    <w:rsid w:val="00C63380"/>
    <w:rsid w:val="00C634B4"/>
    <w:rsid w:val="00C6353C"/>
    <w:rsid w:val="00C635E0"/>
    <w:rsid w:val="00C6368E"/>
    <w:rsid w:val="00C6379F"/>
    <w:rsid w:val="00C63893"/>
    <w:rsid w:val="00C6389E"/>
    <w:rsid w:val="00C63948"/>
    <w:rsid w:val="00C639E1"/>
    <w:rsid w:val="00C63A55"/>
    <w:rsid w:val="00C63BCE"/>
    <w:rsid w:val="00C63BE9"/>
    <w:rsid w:val="00C63CDB"/>
    <w:rsid w:val="00C63D3D"/>
    <w:rsid w:val="00C63D82"/>
    <w:rsid w:val="00C63D94"/>
    <w:rsid w:val="00C63F88"/>
    <w:rsid w:val="00C63F8A"/>
    <w:rsid w:val="00C640B1"/>
    <w:rsid w:val="00C641AA"/>
    <w:rsid w:val="00C64215"/>
    <w:rsid w:val="00C64243"/>
    <w:rsid w:val="00C6427C"/>
    <w:rsid w:val="00C644A9"/>
    <w:rsid w:val="00C6458D"/>
    <w:rsid w:val="00C645FA"/>
    <w:rsid w:val="00C6475E"/>
    <w:rsid w:val="00C6476F"/>
    <w:rsid w:val="00C647D1"/>
    <w:rsid w:val="00C648BD"/>
    <w:rsid w:val="00C649F3"/>
    <w:rsid w:val="00C64B1E"/>
    <w:rsid w:val="00C64C26"/>
    <w:rsid w:val="00C64D70"/>
    <w:rsid w:val="00C64DA7"/>
    <w:rsid w:val="00C64E84"/>
    <w:rsid w:val="00C650C8"/>
    <w:rsid w:val="00C6512D"/>
    <w:rsid w:val="00C65197"/>
    <w:rsid w:val="00C65418"/>
    <w:rsid w:val="00C65443"/>
    <w:rsid w:val="00C65445"/>
    <w:rsid w:val="00C65521"/>
    <w:rsid w:val="00C657BA"/>
    <w:rsid w:val="00C65AEB"/>
    <w:rsid w:val="00C65B1A"/>
    <w:rsid w:val="00C65D48"/>
    <w:rsid w:val="00C65DAB"/>
    <w:rsid w:val="00C65F0C"/>
    <w:rsid w:val="00C65FFA"/>
    <w:rsid w:val="00C66166"/>
    <w:rsid w:val="00C661FA"/>
    <w:rsid w:val="00C66262"/>
    <w:rsid w:val="00C66290"/>
    <w:rsid w:val="00C66523"/>
    <w:rsid w:val="00C66629"/>
    <w:rsid w:val="00C66729"/>
    <w:rsid w:val="00C667F5"/>
    <w:rsid w:val="00C6684A"/>
    <w:rsid w:val="00C66A88"/>
    <w:rsid w:val="00C66BD6"/>
    <w:rsid w:val="00C66BFF"/>
    <w:rsid w:val="00C66C43"/>
    <w:rsid w:val="00C66F21"/>
    <w:rsid w:val="00C66FE1"/>
    <w:rsid w:val="00C67118"/>
    <w:rsid w:val="00C67132"/>
    <w:rsid w:val="00C673A3"/>
    <w:rsid w:val="00C67425"/>
    <w:rsid w:val="00C675B7"/>
    <w:rsid w:val="00C676FF"/>
    <w:rsid w:val="00C677F3"/>
    <w:rsid w:val="00C67870"/>
    <w:rsid w:val="00C678BD"/>
    <w:rsid w:val="00C678DE"/>
    <w:rsid w:val="00C67950"/>
    <w:rsid w:val="00C67AE0"/>
    <w:rsid w:val="00C67BF4"/>
    <w:rsid w:val="00C67C92"/>
    <w:rsid w:val="00C67C9D"/>
    <w:rsid w:val="00C67CCE"/>
    <w:rsid w:val="00C67CED"/>
    <w:rsid w:val="00C67DBE"/>
    <w:rsid w:val="00C67E79"/>
    <w:rsid w:val="00C67EBB"/>
    <w:rsid w:val="00C67F77"/>
    <w:rsid w:val="00C67FCF"/>
    <w:rsid w:val="00C700CF"/>
    <w:rsid w:val="00C7010D"/>
    <w:rsid w:val="00C7011C"/>
    <w:rsid w:val="00C706BC"/>
    <w:rsid w:val="00C70725"/>
    <w:rsid w:val="00C707DE"/>
    <w:rsid w:val="00C70B1A"/>
    <w:rsid w:val="00C70B69"/>
    <w:rsid w:val="00C70B81"/>
    <w:rsid w:val="00C70BDD"/>
    <w:rsid w:val="00C70C53"/>
    <w:rsid w:val="00C70C62"/>
    <w:rsid w:val="00C70CD6"/>
    <w:rsid w:val="00C70D2C"/>
    <w:rsid w:val="00C70D58"/>
    <w:rsid w:val="00C70D62"/>
    <w:rsid w:val="00C70D7E"/>
    <w:rsid w:val="00C70DD6"/>
    <w:rsid w:val="00C70E66"/>
    <w:rsid w:val="00C70EF6"/>
    <w:rsid w:val="00C710B2"/>
    <w:rsid w:val="00C7112D"/>
    <w:rsid w:val="00C71206"/>
    <w:rsid w:val="00C712F5"/>
    <w:rsid w:val="00C71551"/>
    <w:rsid w:val="00C716CE"/>
    <w:rsid w:val="00C71724"/>
    <w:rsid w:val="00C71789"/>
    <w:rsid w:val="00C717E4"/>
    <w:rsid w:val="00C719B9"/>
    <w:rsid w:val="00C719F6"/>
    <w:rsid w:val="00C71A7E"/>
    <w:rsid w:val="00C71AAF"/>
    <w:rsid w:val="00C71AD4"/>
    <w:rsid w:val="00C71D70"/>
    <w:rsid w:val="00C71E87"/>
    <w:rsid w:val="00C71F09"/>
    <w:rsid w:val="00C71F0C"/>
    <w:rsid w:val="00C71FCF"/>
    <w:rsid w:val="00C720B2"/>
    <w:rsid w:val="00C7212A"/>
    <w:rsid w:val="00C7221E"/>
    <w:rsid w:val="00C724F2"/>
    <w:rsid w:val="00C72736"/>
    <w:rsid w:val="00C72737"/>
    <w:rsid w:val="00C727A7"/>
    <w:rsid w:val="00C727B6"/>
    <w:rsid w:val="00C727BA"/>
    <w:rsid w:val="00C727F8"/>
    <w:rsid w:val="00C72815"/>
    <w:rsid w:val="00C72BD5"/>
    <w:rsid w:val="00C72FDF"/>
    <w:rsid w:val="00C73055"/>
    <w:rsid w:val="00C730C4"/>
    <w:rsid w:val="00C730EF"/>
    <w:rsid w:val="00C7316F"/>
    <w:rsid w:val="00C732D0"/>
    <w:rsid w:val="00C732E3"/>
    <w:rsid w:val="00C73349"/>
    <w:rsid w:val="00C7348A"/>
    <w:rsid w:val="00C734ED"/>
    <w:rsid w:val="00C73506"/>
    <w:rsid w:val="00C73810"/>
    <w:rsid w:val="00C739C1"/>
    <w:rsid w:val="00C739F8"/>
    <w:rsid w:val="00C73A1E"/>
    <w:rsid w:val="00C73AF0"/>
    <w:rsid w:val="00C73B12"/>
    <w:rsid w:val="00C73B3A"/>
    <w:rsid w:val="00C73B79"/>
    <w:rsid w:val="00C73BD6"/>
    <w:rsid w:val="00C73D44"/>
    <w:rsid w:val="00C73D77"/>
    <w:rsid w:val="00C73EFE"/>
    <w:rsid w:val="00C73F43"/>
    <w:rsid w:val="00C73F45"/>
    <w:rsid w:val="00C73F5F"/>
    <w:rsid w:val="00C74177"/>
    <w:rsid w:val="00C74199"/>
    <w:rsid w:val="00C742D7"/>
    <w:rsid w:val="00C7472F"/>
    <w:rsid w:val="00C747DA"/>
    <w:rsid w:val="00C7486B"/>
    <w:rsid w:val="00C7488A"/>
    <w:rsid w:val="00C74946"/>
    <w:rsid w:val="00C749A2"/>
    <w:rsid w:val="00C749B9"/>
    <w:rsid w:val="00C74A51"/>
    <w:rsid w:val="00C74B93"/>
    <w:rsid w:val="00C74BD4"/>
    <w:rsid w:val="00C74C3C"/>
    <w:rsid w:val="00C74C73"/>
    <w:rsid w:val="00C74D4E"/>
    <w:rsid w:val="00C74D52"/>
    <w:rsid w:val="00C75119"/>
    <w:rsid w:val="00C7514A"/>
    <w:rsid w:val="00C75306"/>
    <w:rsid w:val="00C753E2"/>
    <w:rsid w:val="00C754BB"/>
    <w:rsid w:val="00C756C4"/>
    <w:rsid w:val="00C7577F"/>
    <w:rsid w:val="00C757CE"/>
    <w:rsid w:val="00C75850"/>
    <w:rsid w:val="00C758BB"/>
    <w:rsid w:val="00C758E3"/>
    <w:rsid w:val="00C75A57"/>
    <w:rsid w:val="00C75AB0"/>
    <w:rsid w:val="00C75BB9"/>
    <w:rsid w:val="00C75D32"/>
    <w:rsid w:val="00C75DA7"/>
    <w:rsid w:val="00C75E13"/>
    <w:rsid w:val="00C7614E"/>
    <w:rsid w:val="00C7615E"/>
    <w:rsid w:val="00C765E1"/>
    <w:rsid w:val="00C766C6"/>
    <w:rsid w:val="00C76A3B"/>
    <w:rsid w:val="00C76ADC"/>
    <w:rsid w:val="00C76C6D"/>
    <w:rsid w:val="00C76CFC"/>
    <w:rsid w:val="00C76D78"/>
    <w:rsid w:val="00C76DD3"/>
    <w:rsid w:val="00C76F69"/>
    <w:rsid w:val="00C76F85"/>
    <w:rsid w:val="00C76FE6"/>
    <w:rsid w:val="00C77152"/>
    <w:rsid w:val="00C771A2"/>
    <w:rsid w:val="00C77274"/>
    <w:rsid w:val="00C77316"/>
    <w:rsid w:val="00C773FD"/>
    <w:rsid w:val="00C7742B"/>
    <w:rsid w:val="00C77497"/>
    <w:rsid w:val="00C7752F"/>
    <w:rsid w:val="00C7756B"/>
    <w:rsid w:val="00C7757B"/>
    <w:rsid w:val="00C7757E"/>
    <w:rsid w:val="00C7761F"/>
    <w:rsid w:val="00C77687"/>
    <w:rsid w:val="00C777E2"/>
    <w:rsid w:val="00C77832"/>
    <w:rsid w:val="00C77A47"/>
    <w:rsid w:val="00C77A72"/>
    <w:rsid w:val="00C77C1A"/>
    <w:rsid w:val="00C77D7F"/>
    <w:rsid w:val="00C77DD3"/>
    <w:rsid w:val="00C77E65"/>
    <w:rsid w:val="00C77F99"/>
    <w:rsid w:val="00C77FB8"/>
    <w:rsid w:val="00C8000B"/>
    <w:rsid w:val="00C80071"/>
    <w:rsid w:val="00C80117"/>
    <w:rsid w:val="00C80173"/>
    <w:rsid w:val="00C802C9"/>
    <w:rsid w:val="00C8035F"/>
    <w:rsid w:val="00C8038F"/>
    <w:rsid w:val="00C807BF"/>
    <w:rsid w:val="00C808F2"/>
    <w:rsid w:val="00C8096C"/>
    <w:rsid w:val="00C80A35"/>
    <w:rsid w:val="00C80A3D"/>
    <w:rsid w:val="00C80C4B"/>
    <w:rsid w:val="00C80D67"/>
    <w:rsid w:val="00C80DBC"/>
    <w:rsid w:val="00C80E32"/>
    <w:rsid w:val="00C810B1"/>
    <w:rsid w:val="00C81162"/>
    <w:rsid w:val="00C81321"/>
    <w:rsid w:val="00C81332"/>
    <w:rsid w:val="00C81413"/>
    <w:rsid w:val="00C81484"/>
    <w:rsid w:val="00C814B4"/>
    <w:rsid w:val="00C8161C"/>
    <w:rsid w:val="00C816AD"/>
    <w:rsid w:val="00C817BE"/>
    <w:rsid w:val="00C818A1"/>
    <w:rsid w:val="00C818E6"/>
    <w:rsid w:val="00C818EF"/>
    <w:rsid w:val="00C8198A"/>
    <w:rsid w:val="00C8199C"/>
    <w:rsid w:val="00C81A35"/>
    <w:rsid w:val="00C81C9A"/>
    <w:rsid w:val="00C81E56"/>
    <w:rsid w:val="00C81E9E"/>
    <w:rsid w:val="00C81ECB"/>
    <w:rsid w:val="00C8219F"/>
    <w:rsid w:val="00C8229A"/>
    <w:rsid w:val="00C82302"/>
    <w:rsid w:val="00C823D3"/>
    <w:rsid w:val="00C823F8"/>
    <w:rsid w:val="00C82407"/>
    <w:rsid w:val="00C82479"/>
    <w:rsid w:val="00C82500"/>
    <w:rsid w:val="00C82505"/>
    <w:rsid w:val="00C8256F"/>
    <w:rsid w:val="00C825A2"/>
    <w:rsid w:val="00C825C2"/>
    <w:rsid w:val="00C82638"/>
    <w:rsid w:val="00C82682"/>
    <w:rsid w:val="00C82852"/>
    <w:rsid w:val="00C82921"/>
    <w:rsid w:val="00C8296E"/>
    <w:rsid w:val="00C82999"/>
    <w:rsid w:val="00C82A9B"/>
    <w:rsid w:val="00C82B7A"/>
    <w:rsid w:val="00C82CAE"/>
    <w:rsid w:val="00C82D06"/>
    <w:rsid w:val="00C82D17"/>
    <w:rsid w:val="00C82F5D"/>
    <w:rsid w:val="00C83073"/>
    <w:rsid w:val="00C830CC"/>
    <w:rsid w:val="00C83105"/>
    <w:rsid w:val="00C83153"/>
    <w:rsid w:val="00C83337"/>
    <w:rsid w:val="00C83374"/>
    <w:rsid w:val="00C83383"/>
    <w:rsid w:val="00C833EB"/>
    <w:rsid w:val="00C8348D"/>
    <w:rsid w:val="00C8350A"/>
    <w:rsid w:val="00C8350C"/>
    <w:rsid w:val="00C83541"/>
    <w:rsid w:val="00C83555"/>
    <w:rsid w:val="00C835CE"/>
    <w:rsid w:val="00C83605"/>
    <w:rsid w:val="00C8362F"/>
    <w:rsid w:val="00C83640"/>
    <w:rsid w:val="00C8380E"/>
    <w:rsid w:val="00C8386C"/>
    <w:rsid w:val="00C838E5"/>
    <w:rsid w:val="00C83AAD"/>
    <w:rsid w:val="00C83B45"/>
    <w:rsid w:val="00C83BB7"/>
    <w:rsid w:val="00C83C46"/>
    <w:rsid w:val="00C83CE0"/>
    <w:rsid w:val="00C83D59"/>
    <w:rsid w:val="00C83D62"/>
    <w:rsid w:val="00C83DCE"/>
    <w:rsid w:val="00C83E76"/>
    <w:rsid w:val="00C83E89"/>
    <w:rsid w:val="00C83EA5"/>
    <w:rsid w:val="00C84019"/>
    <w:rsid w:val="00C8424D"/>
    <w:rsid w:val="00C8426F"/>
    <w:rsid w:val="00C84505"/>
    <w:rsid w:val="00C845F1"/>
    <w:rsid w:val="00C847CA"/>
    <w:rsid w:val="00C8499C"/>
    <w:rsid w:val="00C84A34"/>
    <w:rsid w:val="00C84A45"/>
    <w:rsid w:val="00C84AA2"/>
    <w:rsid w:val="00C84AD8"/>
    <w:rsid w:val="00C84B39"/>
    <w:rsid w:val="00C84B41"/>
    <w:rsid w:val="00C84B80"/>
    <w:rsid w:val="00C84C40"/>
    <w:rsid w:val="00C84C99"/>
    <w:rsid w:val="00C84D71"/>
    <w:rsid w:val="00C84D7B"/>
    <w:rsid w:val="00C84E24"/>
    <w:rsid w:val="00C84F03"/>
    <w:rsid w:val="00C84FD3"/>
    <w:rsid w:val="00C85040"/>
    <w:rsid w:val="00C850F4"/>
    <w:rsid w:val="00C85221"/>
    <w:rsid w:val="00C854A1"/>
    <w:rsid w:val="00C85526"/>
    <w:rsid w:val="00C85626"/>
    <w:rsid w:val="00C856CB"/>
    <w:rsid w:val="00C8581D"/>
    <w:rsid w:val="00C859BA"/>
    <w:rsid w:val="00C85AB8"/>
    <w:rsid w:val="00C85B31"/>
    <w:rsid w:val="00C85BAF"/>
    <w:rsid w:val="00C85BE5"/>
    <w:rsid w:val="00C85C78"/>
    <w:rsid w:val="00C85D20"/>
    <w:rsid w:val="00C85E5A"/>
    <w:rsid w:val="00C85E68"/>
    <w:rsid w:val="00C8604A"/>
    <w:rsid w:val="00C8607F"/>
    <w:rsid w:val="00C860CF"/>
    <w:rsid w:val="00C860FD"/>
    <w:rsid w:val="00C8613F"/>
    <w:rsid w:val="00C861F9"/>
    <w:rsid w:val="00C8626D"/>
    <w:rsid w:val="00C863D7"/>
    <w:rsid w:val="00C865FE"/>
    <w:rsid w:val="00C86644"/>
    <w:rsid w:val="00C868DC"/>
    <w:rsid w:val="00C86A1B"/>
    <w:rsid w:val="00C86DA6"/>
    <w:rsid w:val="00C86DEB"/>
    <w:rsid w:val="00C86E5A"/>
    <w:rsid w:val="00C86E96"/>
    <w:rsid w:val="00C86EEF"/>
    <w:rsid w:val="00C86EF1"/>
    <w:rsid w:val="00C86F27"/>
    <w:rsid w:val="00C870FF"/>
    <w:rsid w:val="00C8721C"/>
    <w:rsid w:val="00C87318"/>
    <w:rsid w:val="00C87350"/>
    <w:rsid w:val="00C87398"/>
    <w:rsid w:val="00C87435"/>
    <w:rsid w:val="00C87475"/>
    <w:rsid w:val="00C8758A"/>
    <w:rsid w:val="00C876B2"/>
    <w:rsid w:val="00C876F7"/>
    <w:rsid w:val="00C877A5"/>
    <w:rsid w:val="00C87858"/>
    <w:rsid w:val="00C87AAB"/>
    <w:rsid w:val="00C87AD3"/>
    <w:rsid w:val="00C87C10"/>
    <w:rsid w:val="00C87C83"/>
    <w:rsid w:val="00C90050"/>
    <w:rsid w:val="00C901C6"/>
    <w:rsid w:val="00C90494"/>
    <w:rsid w:val="00C90501"/>
    <w:rsid w:val="00C9094A"/>
    <w:rsid w:val="00C90A9F"/>
    <w:rsid w:val="00C90B33"/>
    <w:rsid w:val="00C90D9E"/>
    <w:rsid w:val="00C90E13"/>
    <w:rsid w:val="00C90E31"/>
    <w:rsid w:val="00C90E80"/>
    <w:rsid w:val="00C90F69"/>
    <w:rsid w:val="00C90F94"/>
    <w:rsid w:val="00C91049"/>
    <w:rsid w:val="00C9109A"/>
    <w:rsid w:val="00C91110"/>
    <w:rsid w:val="00C91215"/>
    <w:rsid w:val="00C91224"/>
    <w:rsid w:val="00C912DB"/>
    <w:rsid w:val="00C9137A"/>
    <w:rsid w:val="00C914D5"/>
    <w:rsid w:val="00C915F4"/>
    <w:rsid w:val="00C91642"/>
    <w:rsid w:val="00C91657"/>
    <w:rsid w:val="00C916C8"/>
    <w:rsid w:val="00C91821"/>
    <w:rsid w:val="00C91834"/>
    <w:rsid w:val="00C91AAC"/>
    <w:rsid w:val="00C91AB0"/>
    <w:rsid w:val="00C91B56"/>
    <w:rsid w:val="00C91C49"/>
    <w:rsid w:val="00C91E02"/>
    <w:rsid w:val="00C91ED6"/>
    <w:rsid w:val="00C92196"/>
    <w:rsid w:val="00C92221"/>
    <w:rsid w:val="00C92279"/>
    <w:rsid w:val="00C9238A"/>
    <w:rsid w:val="00C9256D"/>
    <w:rsid w:val="00C9260E"/>
    <w:rsid w:val="00C9263B"/>
    <w:rsid w:val="00C926C3"/>
    <w:rsid w:val="00C92881"/>
    <w:rsid w:val="00C92939"/>
    <w:rsid w:val="00C92B79"/>
    <w:rsid w:val="00C92CAE"/>
    <w:rsid w:val="00C92D04"/>
    <w:rsid w:val="00C92D0E"/>
    <w:rsid w:val="00C92D48"/>
    <w:rsid w:val="00C92D4F"/>
    <w:rsid w:val="00C92E26"/>
    <w:rsid w:val="00C92E4E"/>
    <w:rsid w:val="00C92E9C"/>
    <w:rsid w:val="00C92F48"/>
    <w:rsid w:val="00C92FA2"/>
    <w:rsid w:val="00C92FDC"/>
    <w:rsid w:val="00C92FEB"/>
    <w:rsid w:val="00C9301C"/>
    <w:rsid w:val="00C9307B"/>
    <w:rsid w:val="00C93082"/>
    <w:rsid w:val="00C9308D"/>
    <w:rsid w:val="00C93107"/>
    <w:rsid w:val="00C93333"/>
    <w:rsid w:val="00C9344F"/>
    <w:rsid w:val="00C93490"/>
    <w:rsid w:val="00C93492"/>
    <w:rsid w:val="00C93566"/>
    <w:rsid w:val="00C935E9"/>
    <w:rsid w:val="00C9364D"/>
    <w:rsid w:val="00C93668"/>
    <w:rsid w:val="00C93684"/>
    <w:rsid w:val="00C9382D"/>
    <w:rsid w:val="00C93843"/>
    <w:rsid w:val="00C9396D"/>
    <w:rsid w:val="00C939B4"/>
    <w:rsid w:val="00C93A37"/>
    <w:rsid w:val="00C93A93"/>
    <w:rsid w:val="00C93AA7"/>
    <w:rsid w:val="00C93BBA"/>
    <w:rsid w:val="00C93C65"/>
    <w:rsid w:val="00C93D3A"/>
    <w:rsid w:val="00C93DA7"/>
    <w:rsid w:val="00C93F05"/>
    <w:rsid w:val="00C93FF2"/>
    <w:rsid w:val="00C94138"/>
    <w:rsid w:val="00C94190"/>
    <w:rsid w:val="00C942F3"/>
    <w:rsid w:val="00C94352"/>
    <w:rsid w:val="00C943B6"/>
    <w:rsid w:val="00C94530"/>
    <w:rsid w:val="00C94682"/>
    <w:rsid w:val="00C9475F"/>
    <w:rsid w:val="00C94B42"/>
    <w:rsid w:val="00C94B59"/>
    <w:rsid w:val="00C94BAF"/>
    <w:rsid w:val="00C94D64"/>
    <w:rsid w:val="00C94DAF"/>
    <w:rsid w:val="00C94DF3"/>
    <w:rsid w:val="00C94E68"/>
    <w:rsid w:val="00C94F8D"/>
    <w:rsid w:val="00C94FD1"/>
    <w:rsid w:val="00C94FD9"/>
    <w:rsid w:val="00C94FDB"/>
    <w:rsid w:val="00C95117"/>
    <w:rsid w:val="00C95181"/>
    <w:rsid w:val="00C953DB"/>
    <w:rsid w:val="00C95455"/>
    <w:rsid w:val="00C9556D"/>
    <w:rsid w:val="00C9559A"/>
    <w:rsid w:val="00C955AF"/>
    <w:rsid w:val="00C9592B"/>
    <w:rsid w:val="00C95986"/>
    <w:rsid w:val="00C959A0"/>
    <w:rsid w:val="00C95A0C"/>
    <w:rsid w:val="00C95C87"/>
    <w:rsid w:val="00C95CBC"/>
    <w:rsid w:val="00C95D1B"/>
    <w:rsid w:val="00C95E73"/>
    <w:rsid w:val="00C95E9F"/>
    <w:rsid w:val="00C95EAA"/>
    <w:rsid w:val="00C95FA0"/>
    <w:rsid w:val="00C95FE0"/>
    <w:rsid w:val="00C96000"/>
    <w:rsid w:val="00C961B2"/>
    <w:rsid w:val="00C962A5"/>
    <w:rsid w:val="00C96442"/>
    <w:rsid w:val="00C9651B"/>
    <w:rsid w:val="00C9654A"/>
    <w:rsid w:val="00C965C1"/>
    <w:rsid w:val="00C9660E"/>
    <w:rsid w:val="00C96641"/>
    <w:rsid w:val="00C9667B"/>
    <w:rsid w:val="00C9686E"/>
    <w:rsid w:val="00C968FC"/>
    <w:rsid w:val="00C96954"/>
    <w:rsid w:val="00C96989"/>
    <w:rsid w:val="00C969EE"/>
    <w:rsid w:val="00C96A40"/>
    <w:rsid w:val="00C96A4B"/>
    <w:rsid w:val="00C96ACD"/>
    <w:rsid w:val="00C96B37"/>
    <w:rsid w:val="00C96B55"/>
    <w:rsid w:val="00C96C60"/>
    <w:rsid w:val="00C96D5A"/>
    <w:rsid w:val="00C96E7C"/>
    <w:rsid w:val="00C96FBD"/>
    <w:rsid w:val="00C96FFD"/>
    <w:rsid w:val="00C97349"/>
    <w:rsid w:val="00C974C2"/>
    <w:rsid w:val="00C97763"/>
    <w:rsid w:val="00C977BF"/>
    <w:rsid w:val="00C97924"/>
    <w:rsid w:val="00C9795A"/>
    <w:rsid w:val="00C979B3"/>
    <w:rsid w:val="00C979E1"/>
    <w:rsid w:val="00C97A84"/>
    <w:rsid w:val="00C97CBF"/>
    <w:rsid w:val="00C97CCC"/>
    <w:rsid w:val="00C97E40"/>
    <w:rsid w:val="00C97E97"/>
    <w:rsid w:val="00CA0042"/>
    <w:rsid w:val="00CA00B0"/>
    <w:rsid w:val="00CA01DC"/>
    <w:rsid w:val="00CA03EE"/>
    <w:rsid w:val="00CA0486"/>
    <w:rsid w:val="00CA04A4"/>
    <w:rsid w:val="00CA054A"/>
    <w:rsid w:val="00CA06D3"/>
    <w:rsid w:val="00CA06DE"/>
    <w:rsid w:val="00CA073D"/>
    <w:rsid w:val="00CA082C"/>
    <w:rsid w:val="00CA08A1"/>
    <w:rsid w:val="00CA0961"/>
    <w:rsid w:val="00CA0994"/>
    <w:rsid w:val="00CA0D4B"/>
    <w:rsid w:val="00CA0D5F"/>
    <w:rsid w:val="00CA0D69"/>
    <w:rsid w:val="00CA0DB1"/>
    <w:rsid w:val="00CA0E20"/>
    <w:rsid w:val="00CA0F50"/>
    <w:rsid w:val="00CA0F55"/>
    <w:rsid w:val="00CA0F7F"/>
    <w:rsid w:val="00CA10A4"/>
    <w:rsid w:val="00CA1176"/>
    <w:rsid w:val="00CA11AC"/>
    <w:rsid w:val="00CA134E"/>
    <w:rsid w:val="00CA1362"/>
    <w:rsid w:val="00CA13B5"/>
    <w:rsid w:val="00CA1449"/>
    <w:rsid w:val="00CA1469"/>
    <w:rsid w:val="00CA149B"/>
    <w:rsid w:val="00CA1570"/>
    <w:rsid w:val="00CA1660"/>
    <w:rsid w:val="00CA166D"/>
    <w:rsid w:val="00CA170F"/>
    <w:rsid w:val="00CA1744"/>
    <w:rsid w:val="00CA1808"/>
    <w:rsid w:val="00CA1850"/>
    <w:rsid w:val="00CA185B"/>
    <w:rsid w:val="00CA1875"/>
    <w:rsid w:val="00CA191E"/>
    <w:rsid w:val="00CA1921"/>
    <w:rsid w:val="00CA1949"/>
    <w:rsid w:val="00CA19C5"/>
    <w:rsid w:val="00CA1A33"/>
    <w:rsid w:val="00CA1B0A"/>
    <w:rsid w:val="00CA1C6E"/>
    <w:rsid w:val="00CA1D32"/>
    <w:rsid w:val="00CA1F0E"/>
    <w:rsid w:val="00CA1FDE"/>
    <w:rsid w:val="00CA223E"/>
    <w:rsid w:val="00CA25D1"/>
    <w:rsid w:val="00CA25EE"/>
    <w:rsid w:val="00CA279C"/>
    <w:rsid w:val="00CA281B"/>
    <w:rsid w:val="00CA2871"/>
    <w:rsid w:val="00CA2965"/>
    <w:rsid w:val="00CA2A8A"/>
    <w:rsid w:val="00CA2AFD"/>
    <w:rsid w:val="00CA2B01"/>
    <w:rsid w:val="00CA2B71"/>
    <w:rsid w:val="00CA2BE3"/>
    <w:rsid w:val="00CA2C0F"/>
    <w:rsid w:val="00CA2C7C"/>
    <w:rsid w:val="00CA2D19"/>
    <w:rsid w:val="00CA2D60"/>
    <w:rsid w:val="00CA2D68"/>
    <w:rsid w:val="00CA2EA9"/>
    <w:rsid w:val="00CA2EAE"/>
    <w:rsid w:val="00CA2FAB"/>
    <w:rsid w:val="00CA2FE1"/>
    <w:rsid w:val="00CA3096"/>
    <w:rsid w:val="00CA31ED"/>
    <w:rsid w:val="00CA31EF"/>
    <w:rsid w:val="00CA3248"/>
    <w:rsid w:val="00CA3379"/>
    <w:rsid w:val="00CA3441"/>
    <w:rsid w:val="00CA362D"/>
    <w:rsid w:val="00CA3656"/>
    <w:rsid w:val="00CA36B7"/>
    <w:rsid w:val="00CA36D0"/>
    <w:rsid w:val="00CA3849"/>
    <w:rsid w:val="00CA3960"/>
    <w:rsid w:val="00CA396D"/>
    <w:rsid w:val="00CA3AAB"/>
    <w:rsid w:val="00CA3DB6"/>
    <w:rsid w:val="00CA3E20"/>
    <w:rsid w:val="00CA3E2B"/>
    <w:rsid w:val="00CA3E4A"/>
    <w:rsid w:val="00CA3F6E"/>
    <w:rsid w:val="00CA3FC3"/>
    <w:rsid w:val="00CA404A"/>
    <w:rsid w:val="00CA421A"/>
    <w:rsid w:val="00CA42F5"/>
    <w:rsid w:val="00CA4500"/>
    <w:rsid w:val="00CA45F1"/>
    <w:rsid w:val="00CA488C"/>
    <w:rsid w:val="00CA4C96"/>
    <w:rsid w:val="00CA4CAC"/>
    <w:rsid w:val="00CA4D17"/>
    <w:rsid w:val="00CA4D94"/>
    <w:rsid w:val="00CA4ECB"/>
    <w:rsid w:val="00CA4F1D"/>
    <w:rsid w:val="00CA5108"/>
    <w:rsid w:val="00CA5112"/>
    <w:rsid w:val="00CA5435"/>
    <w:rsid w:val="00CA54ED"/>
    <w:rsid w:val="00CA54FD"/>
    <w:rsid w:val="00CA559B"/>
    <w:rsid w:val="00CA57A3"/>
    <w:rsid w:val="00CA57F6"/>
    <w:rsid w:val="00CA583E"/>
    <w:rsid w:val="00CA5874"/>
    <w:rsid w:val="00CA59FF"/>
    <w:rsid w:val="00CA5A9A"/>
    <w:rsid w:val="00CA5C8E"/>
    <w:rsid w:val="00CA5E9C"/>
    <w:rsid w:val="00CA5F66"/>
    <w:rsid w:val="00CA5F76"/>
    <w:rsid w:val="00CA5FB2"/>
    <w:rsid w:val="00CA60DA"/>
    <w:rsid w:val="00CA64E3"/>
    <w:rsid w:val="00CA64E5"/>
    <w:rsid w:val="00CA6504"/>
    <w:rsid w:val="00CA65D3"/>
    <w:rsid w:val="00CA65DB"/>
    <w:rsid w:val="00CA660A"/>
    <w:rsid w:val="00CA6699"/>
    <w:rsid w:val="00CA66BD"/>
    <w:rsid w:val="00CA672F"/>
    <w:rsid w:val="00CA6856"/>
    <w:rsid w:val="00CA685D"/>
    <w:rsid w:val="00CA6930"/>
    <w:rsid w:val="00CA6CA9"/>
    <w:rsid w:val="00CA6CFB"/>
    <w:rsid w:val="00CA6D9E"/>
    <w:rsid w:val="00CA70F8"/>
    <w:rsid w:val="00CA7200"/>
    <w:rsid w:val="00CA73A2"/>
    <w:rsid w:val="00CA73AC"/>
    <w:rsid w:val="00CA7654"/>
    <w:rsid w:val="00CA7698"/>
    <w:rsid w:val="00CA76D5"/>
    <w:rsid w:val="00CA7739"/>
    <w:rsid w:val="00CA78C8"/>
    <w:rsid w:val="00CA78E9"/>
    <w:rsid w:val="00CA7946"/>
    <w:rsid w:val="00CA7A1A"/>
    <w:rsid w:val="00CA7B17"/>
    <w:rsid w:val="00CA7C3F"/>
    <w:rsid w:val="00CA7CFB"/>
    <w:rsid w:val="00CA7D62"/>
    <w:rsid w:val="00CA7DF8"/>
    <w:rsid w:val="00CA7E90"/>
    <w:rsid w:val="00CA7F33"/>
    <w:rsid w:val="00CA7F6D"/>
    <w:rsid w:val="00CA7FD7"/>
    <w:rsid w:val="00CB0139"/>
    <w:rsid w:val="00CB0172"/>
    <w:rsid w:val="00CB0197"/>
    <w:rsid w:val="00CB021D"/>
    <w:rsid w:val="00CB023E"/>
    <w:rsid w:val="00CB04F8"/>
    <w:rsid w:val="00CB0514"/>
    <w:rsid w:val="00CB0554"/>
    <w:rsid w:val="00CB063E"/>
    <w:rsid w:val="00CB070F"/>
    <w:rsid w:val="00CB086E"/>
    <w:rsid w:val="00CB08EB"/>
    <w:rsid w:val="00CB09D7"/>
    <w:rsid w:val="00CB0A17"/>
    <w:rsid w:val="00CB0B0E"/>
    <w:rsid w:val="00CB0B32"/>
    <w:rsid w:val="00CB0D52"/>
    <w:rsid w:val="00CB0D76"/>
    <w:rsid w:val="00CB0ECC"/>
    <w:rsid w:val="00CB0F48"/>
    <w:rsid w:val="00CB105A"/>
    <w:rsid w:val="00CB10CE"/>
    <w:rsid w:val="00CB11A8"/>
    <w:rsid w:val="00CB12BE"/>
    <w:rsid w:val="00CB12C9"/>
    <w:rsid w:val="00CB12FA"/>
    <w:rsid w:val="00CB139E"/>
    <w:rsid w:val="00CB1559"/>
    <w:rsid w:val="00CB1663"/>
    <w:rsid w:val="00CB1796"/>
    <w:rsid w:val="00CB18BC"/>
    <w:rsid w:val="00CB18E1"/>
    <w:rsid w:val="00CB1961"/>
    <w:rsid w:val="00CB1A22"/>
    <w:rsid w:val="00CB1A2B"/>
    <w:rsid w:val="00CB1A4D"/>
    <w:rsid w:val="00CB1B11"/>
    <w:rsid w:val="00CB1C31"/>
    <w:rsid w:val="00CB1D20"/>
    <w:rsid w:val="00CB1D3A"/>
    <w:rsid w:val="00CB1DCF"/>
    <w:rsid w:val="00CB1DD2"/>
    <w:rsid w:val="00CB2170"/>
    <w:rsid w:val="00CB21D7"/>
    <w:rsid w:val="00CB2221"/>
    <w:rsid w:val="00CB23E5"/>
    <w:rsid w:val="00CB2456"/>
    <w:rsid w:val="00CB24CB"/>
    <w:rsid w:val="00CB270E"/>
    <w:rsid w:val="00CB2764"/>
    <w:rsid w:val="00CB2766"/>
    <w:rsid w:val="00CB2951"/>
    <w:rsid w:val="00CB2960"/>
    <w:rsid w:val="00CB2A6B"/>
    <w:rsid w:val="00CB2AED"/>
    <w:rsid w:val="00CB2B58"/>
    <w:rsid w:val="00CB2B7A"/>
    <w:rsid w:val="00CB2C3C"/>
    <w:rsid w:val="00CB2D2B"/>
    <w:rsid w:val="00CB2DAD"/>
    <w:rsid w:val="00CB2DAF"/>
    <w:rsid w:val="00CB30CC"/>
    <w:rsid w:val="00CB34C6"/>
    <w:rsid w:val="00CB34E4"/>
    <w:rsid w:val="00CB3564"/>
    <w:rsid w:val="00CB35C9"/>
    <w:rsid w:val="00CB3696"/>
    <w:rsid w:val="00CB36BD"/>
    <w:rsid w:val="00CB3746"/>
    <w:rsid w:val="00CB39A3"/>
    <w:rsid w:val="00CB3A13"/>
    <w:rsid w:val="00CB3A7F"/>
    <w:rsid w:val="00CB3BC4"/>
    <w:rsid w:val="00CB3E16"/>
    <w:rsid w:val="00CB3FED"/>
    <w:rsid w:val="00CB408C"/>
    <w:rsid w:val="00CB40B4"/>
    <w:rsid w:val="00CB40D8"/>
    <w:rsid w:val="00CB422B"/>
    <w:rsid w:val="00CB4333"/>
    <w:rsid w:val="00CB4359"/>
    <w:rsid w:val="00CB4375"/>
    <w:rsid w:val="00CB43A7"/>
    <w:rsid w:val="00CB43F8"/>
    <w:rsid w:val="00CB4434"/>
    <w:rsid w:val="00CB444F"/>
    <w:rsid w:val="00CB4517"/>
    <w:rsid w:val="00CB486B"/>
    <w:rsid w:val="00CB49B2"/>
    <w:rsid w:val="00CB4A73"/>
    <w:rsid w:val="00CB4D34"/>
    <w:rsid w:val="00CB4DAA"/>
    <w:rsid w:val="00CB4ED1"/>
    <w:rsid w:val="00CB4EF1"/>
    <w:rsid w:val="00CB4FB6"/>
    <w:rsid w:val="00CB4FDC"/>
    <w:rsid w:val="00CB502C"/>
    <w:rsid w:val="00CB502F"/>
    <w:rsid w:val="00CB5059"/>
    <w:rsid w:val="00CB5154"/>
    <w:rsid w:val="00CB51BF"/>
    <w:rsid w:val="00CB53DB"/>
    <w:rsid w:val="00CB5400"/>
    <w:rsid w:val="00CB5531"/>
    <w:rsid w:val="00CB553C"/>
    <w:rsid w:val="00CB55C3"/>
    <w:rsid w:val="00CB55E3"/>
    <w:rsid w:val="00CB5625"/>
    <w:rsid w:val="00CB5660"/>
    <w:rsid w:val="00CB5716"/>
    <w:rsid w:val="00CB5729"/>
    <w:rsid w:val="00CB5B68"/>
    <w:rsid w:val="00CB5C1A"/>
    <w:rsid w:val="00CB5D58"/>
    <w:rsid w:val="00CB5D73"/>
    <w:rsid w:val="00CB5E2F"/>
    <w:rsid w:val="00CB5F42"/>
    <w:rsid w:val="00CB5FCE"/>
    <w:rsid w:val="00CB607B"/>
    <w:rsid w:val="00CB6096"/>
    <w:rsid w:val="00CB6108"/>
    <w:rsid w:val="00CB6130"/>
    <w:rsid w:val="00CB61EC"/>
    <w:rsid w:val="00CB625D"/>
    <w:rsid w:val="00CB626A"/>
    <w:rsid w:val="00CB65D7"/>
    <w:rsid w:val="00CB6780"/>
    <w:rsid w:val="00CB68EA"/>
    <w:rsid w:val="00CB6950"/>
    <w:rsid w:val="00CB695D"/>
    <w:rsid w:val="00CB6A3A"/>
    <w:rsid w:val="00CB6BC9"/>
    <w:rsid w:val="00CB6BFD"/>
    <w:rsid w:val="00CB6D2D"/>
    <w:rsid w:val="00CB6F23"/>
    <w:rsid w:val="00CB6F89"/>
    <w:rsid w:val="00CB7146"/>
    <w:rsid w:val="00CB7154"/>
    <w:rsid w:val="00CB7198"/>
    <w:rsid w:val="00CB72E6"/>
    <w:rsid w:val="00CB72EB"/>
    <w:rsid w:val="00CB73A9"/>
    <w:rsid w:val="00CB73DF"/>
    <w:rsid w:val="00CB7405"/>
    <w:rsid w:val="00CB745D"/>
    <w:rsid w:val="00CB7570"/>
    <w:rsid w:val="00CB760B"/>
    <w:rsid w:val="00CB76E1"/>
    <w:rsid w:val="00CB7790"/>
    <w:rsid w:val="00CB783A"/>
    <w:rsid w:val="00CB7891"/>
    <w:rsid w:val="00CB7979"/>
    <w:rsid w:val="00CB7ABB"/>
    <w:rsid w:val="00CB7C06"/>
    <w:rsid w:val="00CB7C96"/>
    <w:rsid w:val="00CB7CCF"/>
    <w:rsid w:val="00CB7DA6"/>
    <w:rsid w:val="00CB7DEA"/>
    <w:rsid w:val="00CB7E4C"/>
    <w:rsid w:val="00CB7E63"/>
    <w:rsid w:val="00CC015A"/>
    <w:rsid w:val="00CC03EF"/>
    <w:rsid w:val="00CC056E"/>
    <w:rsid w:val="00CC06BB"/>
    <w:rsid w:val="00CC08C4"/>
    <w:rsid w:val="00CC09E5"/>
    <w:rsid w:val="00CC09F9"/>
    <w:rsid w:val="00CC0A63"/>
    <w:rsid w:val="00CC0AFA"/>
    <w:rsid w:val="00CC0CD7"/>
    <w:rsid w:val="00CC0D9A"/>
    <w:rsid w:val="00CC0EB5"/>
    <w:rsid w:val="00CC10FD"/>
    <w:rsid w:val="00CC115B"/>
    <w:rsid w:val="00CC12EB"/>
    <w:rsid w:val="00CC1656"/>
    <w:rsid w:val="00CC16B1"/>
    <w:rsid w:val="00CC1732"/>
    <w:rsid w:val="00CC18D9"/>
    <w:rsid w:val="00CC1A65"/>
    <w:rsid w:val="00CC1B8B"/>
    <w:rsid w:val="00CC1BB9"/>
    <w:rsid w:val="00CC1C87"/>
    <w:rsid w:val="00CC1D20"/>
    <w:rsid w:val="00CC1ECB"/>
    <w:rsid w:val="00CC1F3C"/>
    <w:rsid w:val="00CC1FA7"/>
    <w:rsid w:val="00CC201C"/>
    <w:rsid w:val="00CC208D"/>
    <w:rsid w:val="00CC20E2"/>
    <w:rsid w:val="00CC21BF"/>
    <w:rsid w:val="00CC23A2"/>
    <w:rsid w:val="00CC290E"/>
    <w:rsid w:val="00CC2950"/>
    <w:rsid w:val="00CC2A60"/>
    <w:rsid w:val="00CC2BEE"/>
    <w:rsid w:val="00CC2C07"/>
    <w:rsid w:val="00CC2C86"/>
    <w:rsid w:val="00CC2D7E"/>
    <w:rsid w:val="00CC2F39"/>
    <w:rsid w:val="00CC2F46"/>
    <w:rsid w:val="00CC3038"/>
    <w:rsid w:val="00CC30DF"/>
    <w:rsid w:val="00CC31D9"/>
    <w:rsid w:val="00CC3259"/>
    <w:rsid w:val="00CC340E"/>
    <w:rsid w:val="00CC3485"/>
    <w:rsid w:val="00CC3546"/>
    <w:rsid w:val="00CC3575"/>
    <w:rsid w:val="00CC360A"/>
    <w:rsid w:val="00CC36E3"/>
    <w:rsid w:val="00CC36F9"/>
    <w:rsid w:val="00CC396B"/>
    <w:rsid w:val="00CC3A55"/>
    <w:rsid w:val="00CC3A86"/>
    <w:rsid w:val="00CC3AC2"/>
    <w:rsid w:val="00CC3B8D"/>
    <w:rsid w:val="00CC3CBF"/>
    <w:rsid w:val="00CC3F18"/>
    <w:rsid w:val="00CC3FB1"/>
    <w:rsid w:val="00CC3FD1"/>
    <w:rsid w:val="00CC4000"/>
    <w:rsid w:val="00CC4014"/>
    <w:rsid w:val="00CC40F8"/>
    <w:rsid w:val="00CC4128"/>
    <w:rsid w:val="00CC42A6"/>
    <w:rsid w:val="00CC42E3"/>
    <w:rsid w:val="00CC4346"/>
    <w:rsid w:val="00CC4359"/>
    <w:rsid w:val="00CC440C"/>
    <w:rsid w:val="00CC447C"/>
    <w:rsid w:val="00CC4683"/>
    <w:rsid w:val="00CC46D5"/>
    <w:rsid w:val="00CC47CE"/>
    <w:rsid w:val="00CC48E7"/>
    <w:rsid w:val="00CC492A"/>
    <w:rsid w:val="00CC4A9A"/>
    <w:rsid w:val="00CC4AF0"/>
    <w:rsid w:val="00CC4B2E"/>
    <w:rsid w:val="00CC4BF1"/>
    <w:rsid w:val="00CC4C09"/>
    <w:rsid w:val="00CC4CB7"/>
    <w:rsid w:val="00CC4CF1"/>
    <w:rsid w:val="00CC4EB4"/>
    <w:rsid w:val="00CC4EBF"/>
    <w:rsid w:val="00CC4F0F"/>
    <w:rsid w:val="00CC5001"/>
    <w:rsid w:val="00CC502B"/>
    <w:rsid w:val="00CC506D"/>
    <w:rsid w:val="00CC520C"/>
    <w:rsid w:val="00CC528B"/>
    <w:rsid w:val="00CC52FE"/>
    <w:rsid w:val="00CC533A"/>
    <w:rsid w:val="00CC54E3"/>
    <w:rsid w:val="00CC5500"/>
    <w:rsid w:val="00CC5511"/>
    <w:rsid w:val="00CC563D"/>
    <w:rsid w:val="00CC584A"/>
    <w:rsid w:val="00CC590B"/>
    <w:rsid w:val="00CC5A6F"/>
    <w:rsid w:val="00CC5C4D"/>
    <w:rsid w:val="00CC5C65"/>
    <w:rsid w:val="00CC5CBD"/>
    <w:rsid w:val="00CC5D03"/>
    <w:rsid w:val="00CC5D13"/>
    <w:rsid w:val="00CC5D77"/>
    <w:rsid w:val="00CC5EB9"/>
    <w:rsid w:val="00CC5FC7"/>
    <w:rsid w:val="00CC6013"/>
    <w:rsid w:val="00CC603A"/>
    <w:rsid w:val="00CC616A"/>
    <w:rsid w:val="00CC61AC"/>
    <w:rsid w:val="00CC61B9"/>
    <w:rsid w:val="00CC6289"/>
    <w:rsid w:val="00CC6323"/>
    <w:rsid w:val="00CC6459"/>
    <w:rsid w:val="00CC6536"/>
    <w:rsid w:val="00CC6684"/>
    <w:rsid w:val="00CC668D"/>
    <w:rsid w:val="00CC6706"/>
    <w:rsid w:val="00CC67E3"/>
    <w:rsid w:val="00CC6936"/>
    <w:rsid w:val="00CC6A5E"/>
    <w:rsid w:val="00CC6AC5"/>
    <w:rsid w:val="00CC6B8D"/>
    <w:rsid w:val="00CC6BF9"/>
    <w:rsid w:val="00CC6D07"/>
    <w:rsid w:val="00CC6D20"/>
    <w:rsid w:val="00CC6D6A"/>
    <w:rsid w:val="00CC6DFA"/>
    <w:rsid w:val="00CC6E02"/>
    <w:rsid w:val="00CC6EA8"/>
    <w:rsid w:val="00CC6F3F"/>
    <w:rsid w:val="00CC703D"/>
    <w:rsid w:val="00CC706C"/>
    <w:rsid w:val="00CC70D7"/>
    <w:rsid w:val="00CC711D"/>
    <w:rsid w:val="00CC71E9"/>
    <w:rsid w:val="00CC73B4"/>
    <w:rsid w:val="00CC7402"/>
    <w:rsid w:val="00CC753E"/>
    <w:rsid w:val="00CC75D2"/>
    <w:rsid w:val="00CC7699"/>
    <w:rsid w:val="00CC76C3"/>
    <w:rsid w:val="00CC76DA"/>
    <w:rsid w:val="00CC76DC"/>
    <w:rsid w:val="00CC7793"/>
    <w:rsid w:val="00CC77C4"/>
    <w:rsid w:val="00CC789F"/>
    <w:rsid w:val="00CC7935"/>
    <w:rsid w:val="00CC7C9B"/>
    <w:rsid w:val="00CC7D08"/>
    <w:rsid w:val="00CC7D12"/>
    <w:rsid w:val="00CC7F8F"/>
    <w:rsid w:val="00CD03BE"/>
    <w:rsid w:val="00CD044D"/>
    <w:rsid w:val="00CD0503"/>
    <w:rsid w:val="00CD0536"/>
    <w:rsid w:val="00CD0631"/>
    <w:rsid w:val="00CD075B"/>
    <w:rsid w:val="00CD0967"/>
    <w:rsid w:val="00CD0A02"/>
    <w:rsid w:val="00CD0B3E"/>
    <w:rsid w:val="00CD0B7F"/>
    <w:rsid w:val="00CD0C7A"/>
    <w:rsid w:val="00CD0D2F"/>
    <w:rsid w:val="00CD0D55"/>
    <w:rsid w:val="00CD0E3B"/>
    <w:rsid w:val="00CD0E77"/>
    <w:rsid w:val="00CD0EFD"/>
    <w:rsid w:val="00CD104B"/>
    <w:rsid w:val="00CD108A"/>
    <w:rsid w:val="00CD12F3"/>
    <w:rsid w:val="00CD1464"/>
    <w:rsid w:val="00CD16D8"/>
    <w:rsid w:val="00CD1A70"/>
    <w:rsid w:val="00CD1A9D"/>
    <w:rsid w:val="00CD1AB4"/>
    <w:rsid w:val="00CD1BC3"/>
    <w:rsid w:val="00CD1BD7"/>
    <w:rsid w:val="00CD1DAF"/>
    <w:rsid w:val="00CD1ECF"/>
    <w:rsid w:val="00CD21C1"/>
    <w:rsid w:val="00CD2302"/>
    <w:rsid w:val="00CD2320"/>
    <w:rsid w:val="00CD2607"/>
    <w:rsid w:val="00CD260F"/>
    <w:rsid w:val="00CD2635"/>
    <w:rsid w:val="00CD285E"/>
    <w:rsid w:val="00CD286E"/>
    <w:rsid w:val="00CD28A1"/>
    <w:rsid w:val="00CD2928"/>
    <w:rsid w:val="00CD29CE"/>
    <w:rsid w:val="00CD29E0"/>
    <w:rsid w:val="00CD2BF2"/>
    <w:rsid w:val="00CD2CFA"/>
    <w:rsid w:val="00CD2D1A"/>
    <w:rsid w:val="00CD2D37"/>
    <w:rsid w:val="00CD3045"/>
    <w:rsid w:val="00CD3256"/>
    <w:rsid w:val="00CD32C3"/>
    <w:rsid w:val="00CD32CF"/>
    <w:rsid w:val="00CD338B"/>
    <w:rsid w:val="00CD339E"/>
    <w:rsid w:val="00CD33B2"/>
    <w:rsid w:val="00CD349E"/>
    <w:rsid w:val="00CD34CE"/>
    <w:rsid w:val="00CD3652"/>
    <w:rsid w:val="00CD3731"/>
    <w:rsid w:val="00CD3782"/>
    <w:rsid w:val="00CD38A5"/>
    <w:rsid w:val="00CD3941"/>
    <w:rsid w:val="00CD39BA"/>
    <w:rsid w:val="00CD3B10"/>
    <w:rsid w:val="00CD3C34"/>
    <w:rsid w:val="00CD3F70"/>
    <w:rsid w:val="00CD3FED"/>
    <w:rsid w:val="00CD4124"/>
    <w:rsid w:val="00CD4160"/>
    <w:rsid w:val="00CD4183"/>
    <w:rsid w:val="00CD4436"/>
    <w:rsid w:val="00CD44A7"/>
    <w:rsid w:val="00CD44F0"/>
    <w:rsid w:val="00CD463A"/>
    <w:rsid w:val="00CD47B3"/>
    <w:rsid w:val="00CD480D"/>
    <w:rsid w:val="00CD4912"/>
    <w:rsid w:val="00CD4A6C"/>
    <w:rsid w:val="00CD4B53"/>
    <w:rsid w:val="00CD4C11"/>
    <w:rsid w:val="00CD4C45"/>
    <w:rsid w:val="00CD4CAC"/>
    <w:rsid w:val="00CD4CBE"/>
    <w:rsid w:val="00CD4CED"/>
    <w:rsid w:val="00CD4D17"/>
    <w:rsid w:val="00CD4FF1"/>
    <w:rsid w:val="00CD5078"/>
    <w:rsid w:val="00CD51AA"/>
    <w:rsid w:val="00CD51CC"/>
    <w:rsid w:val="00CD527B"/>
    <w:rsid w:val="00CD52AB"/>
    <w:rsid w:val="00CD5466"/>
    <w:rsid w:val="00CD5468"/>
    <w:rsid w:val="00CD54B3"/>
    <w:rsid w:val="00CD56B7"/>
    <w:rsid w:val="00CD5766"/>
    <w:rsid w:val="00CD5800"/>
    <w:rsid w:val="00CD5874"/>
    <w:rsid w:val="00CD5904"/>
    <w:rsid w:val="00CD5912"/>
    <w:rsid w:val="00CD5931"/>
    <w:rsid w:val="00CD596E"/>
    <w:rsid w:val="00CD5D0B"/>
    <w:rsid w:val="00CD5EEF"/>
    <w:rsid w:val="00CD5F91"/>
    <w:rsid w:val="00CD6035"/>
    <w:rsid w:val="00CD612F"/>
    <w:rsid w:val="00CD6151"/>
    <w:rsid w:val="00CD62CA"/>
    <w:rsid w:val="00CD62E7"/>
    <w:rsid w:val="00CD630E"/>
    <w:rsid w:val="00CD6316"/>
    <w:rsid w:val="00CD6413"/>
    <w:rsid w:val="00CD641B"/>
    <w:rsid w:val="00CD6557"/>
    <w:rsid w:val="00CD65BC"/>
    <w:rsid w:val="00CD66D6"/>
    <w:rsid w:val="00CD674A"/>
    <w:rsid w:val="00CD696E"/>
    <w:rsid w:val="00CD6B80"/>
    <w:rsid w:val="00CD6BC4"/>
    <w:rsid w:val="00CD6D4E"/>
    <w:rsid w:val="00CD6D64"/>
    <w:rsid w:val="00CD6E24"/>
    <w:rsid w:val="00CD6F5D"/>
    <w:rsid w:val="00CD6F89"/>
    <w:rsid w:val="00CD7079"/>
    <w:rsid w:val="00CD70B8"/>
    <w:rsid w:val="00CD721C"/>
    <w:rsid w:val="00CD7242"/>
    <w:rsid w:val="00CD7257"/>
    <w:rsid w:val="00CD733D"/>
    <w:rsid w:val="00CD7391"/>
    <w:rsid w:val="00CD75DA"/>
    <w:rsid w:val="00CD7698"/>
    <w:rsid w:val="00CD76CB"/>
    <w:rsid w:val="00CD76D2"/>
    <w:rsid w:val="00CD76E2"/>
    <w:rsid w:val="00CD7755"/>
    <w:rsid w:val="00CD77EF"/>
    <w:rsid w:val="00CD7C8E"/>
    <w:rsid w:val="00CD7D1B"/>
    <w:rsid w:val="00CD7D8F"/>
    <w:rsid w:val="00CD7F3B"/>
    <w:rsid w:val="00CE000F"/>
    <w:rsid w:val="00CE00DD"/>
    <w:rsid w:val="00CE0193"/>
    <w:rsid w:val="00CE021A"/>
    <w:rsid w:val="00CE023A"/>
    <w:rsid w:val="00CE030B"/>
    <w:rsid w:val="00CE05BA"/>
    <w:rsid w:val="00CE0746"/>
    <w:rsid w:val="00CE07B0"/>
    <w:rsid w:val="00CE0857"/>
    <w:rsid w:val="00CE0A10"/>
    <w:rsid w:val="00CE0A65"/>
    <w:rsid w:val="00CE0B79"/>
    <w:rsid w:val="00CE0BAC"/>
    <w:rsid w:val="00CE0C30"/>
    <w:rsid w:val="00CE0C61"/>
    <w:rsid w:val="00CE0CA3"/>
    <w:rsid w:val="00CE0D2B"/>
    <w:rsid w:val="00CE0DD4"/>
    <w:rsid w:val="00CE0DFF"/>
    <w:rsid w:val="00CE0F07"/>
    <w:rsid w:val="00CE101F"/>
    <w:rsid w:val="00CE10A2"/>
    <w:rsid w:val="00CE11C9"/>
    <w:rsid w:val="00CE11E4"/>
    <w:rsid w:val="00CE13E5"/>
    <w:rsid w:val="00CE145C"/>
    <w:rsid w:val="00CE16CF"/>
    <w:rsid w:val="00CE16FE"/>
    <w:rsid w:val="00CE17E4"/>
    <w:rsid w:val="00CE1AD5"/>
    <w:rsid w:val="00CE1BF6"/>
    <w:rsid w:val="00CE1C89"/>
    <w:rsid w:val="00CE1CC8"/>
    <w:rsid w:val="00CE1CEB"/>
    <w:rsid w:val="00CE1D5E"/>
    <w:rsid w:val="00CE2107"/>
    <w:rsid w:val="00CE21BA"/>
    <w:rsid w:val="00CE22BE"/>
    <w:rsid w:val="00CE242F"/>
    <w:rsid w:val="00CE249C"/>
    <w:rsid w:val="00CE2518"/>
    <w:rsid w:val="00CE2550"/>
    <w:rsid w:val="00CE2669"/>
    <w:rsid w:val="00CE279E"/>
    <w:rsid w:val="00CE2943"/>
    <w:rsid w:val="00CE2A23"/>
    <w:rsid w:val="00CE2AF3"/>
    <w:rsid w:val="00CE2C23"/>
    <w:rsid w:val="00CE2EE6"/>
    <w:rsid w:val="00CE30E6"/>
    <w:rsid w:val="00CE30E8"/>
    <w:rsid w:val="00CE311E"/>
    <w:rsid w:val="00CE31EF"/>
    <w:rsid w:val="00CE3256"/>
    <w:rsid w:val="00CE3263"/>
    <w:rsid w:val="00CE3266"/>
    <w:rsid w:val="00CE32EB"/>
    <w:rsid w:val="00CE330E"/>
    <w:rsid w:val="00CE3374"/>
    <w:rsid w:val="00CE33F0"/>
    <w:rsid w:val="00CE3410"/>
    <w:rsid w:val="00CE3421"/>
    <w:rsid w:val="00CE36B5"/>
    <w:rsid w:val="00CE373B"/>
    <w:rsid w:val="00CE37FF"/>
    <w:rsid w:val="00CE3B4E"/>
    <w:rsid w:val="00CE3C05"/>
    <w:rsid w:val="00CE3C18"/>
    <w:rsid w:val="00CE3C57"/>
    <w:rsid w:val="00CE3CDD"/>
    <w:rsid w:val="00CE3D62"/>
    <w:rsid w:val="00CE3ECA"/>
    <w:rsid w:val="00CE437C"/>
    <w:rsid w:val="00CE43F7"/>
    <w:rsid w:val="00CE44A9"/>
    <w:rsid w:val="00CE44AC"/>
    <w:rsid w:val="00CE450A"/>
    <w:rsid w:val="00CE456E"/>
    <w:rsid w:val="00CE45B2"/>
    <w:rsid w:val="00CE4693"/>
    <w:rsid w:val="00CE46B9"/>
    <w:rsid w:val="00CE4727"/>
    <w:rsid w:val="00CE4799"/>
    <w:rsid w:val="00CE4BBF"/>
    <w:rsid w:val="00CE4BC0"/>
    <w:rsid w:val="00CE4BF3"/>
    <w:rsid w:val="00CE4D00"/>
    <w:rsid w:val="00CE4DE8"/>
    <w:rsid w:val="00CE4E44"/>
    <w:rsid w:val="00CE4EC0"/>
    <w:rsid w:val="00CE4F6E"/>
    <w:rsid w:val="00CE5219"/>
    <w:rsid w:val="00CE522F"/>
    <w:rsid w:val="00CE52AC"/>
    <w:rsid w:val="00CE5333"/>
    <w:rsid w:val="00CE540E"/>
    <w:rsid w:val="00CE5467"/>
    <w:rsid w:val="00CE5671"/>
    <w:rsid w:val="00CE5689"/>
    <w:rsid w:val="00CE586F"/>
    <w:rsid w:val="00CE589B"/>
    <w:rsid w:val="00CE5975"/>
    <w:rsid w:val="00CE5A6A"/>
    <w:rsid w:val="00CE5DE6"/>
    <w:rsid w:val="00CE5F67"/>
    <w:rsid w:val="00CE5FDC"/>
    <w:rsid w:val="00CE6029"/>
    <w:rsid w:val="00CE60CE"/>
    <w:rsid w:val="00CE6192"/>
    <w:rsid w:val="00CE6244"/>
    <w:rsid w:val="00CE6364"/>
    <w:rsid w:val="00CE6398"/>
    <w:rsid w:val="00CE63BC"/>
    <w:rsid w:val="00CE65C2"/>
    <w:rsid w:val="00CE6710"/>
    <w:rsid w:val="00CE6915"/>
    <w:rsid w:val="00CE6988"/>
    <w:rsid w:val="00CE69EB"/>
    <w:rsid w:val="00CE69F1"/>
    <w:rsid w:val="00CE6A30"/>
    <w:rsid w:val="00CE6AFF"/>
    <w:rsid w:val="00CE6E3E"/>
    <w:rsid w:val="00CE6E54"/>
    <w:rsid w:val="00CE6FC3"/>
    <w:rsid w:val="00CE7116"/>
    <w:rsid w:val="00CE714F"/>
    <w:rsid w:val="00CE7175"/>
    <w:rsid w:val="00CE718A"/>
    <w:rsid w:val="00CE7338"/>
    <w:rsid w:val="00CE7378"/>
    <w:rsid w:val="00CE73F3"/>
    <w:rsid w:val="00CE7734"/>
    <w:rsid w:val="00CE7754"/>
    <w:rsid w:val="00CE78E6"/>
    <w:rsid w:val="00CE7A7B"/>
    <w:rsid w:val="00CE7B9D"/>
    <w:rsid w:val="00CE7CF4"/>
    <w:rsid w:val="00CE7D5D"/>
    <w:rsid w:val="00CE7E90"/>
    <w:rsid w:val="00CF0047"/>
    <w:rsid w:val="00CF0120"/>
    <w:rsid w:val="00CF03DC"/>
    <w:rsid w:val="00CF03ED"/>
    <w:rsid w:val="00CF04B4"/>
    <w:rsid w:val="00CF05B2"/>
    <w:rsid w:val="00CF07B6"/>
    <w:rsid w:val="00CF07EF"/>
    <w:rsid w:val="00CF08BC"/>
    <w:rsid w:val="00CF09E2"/>
    <w:rsid w:val="00CF0A43"/>
    <w:rsid w:val="00CF0B8D"/>
    <w:rsid w:val="00CF0DBF"/>
    <w:rsid w:val="00CF0E61"/>
    <w:rsid w:val="00CF105F"/>
    <w:rsid w:val="00CF107C"/>
    <w:rsid w:val="00CF10FD"/>
    <w:rsid w:val="00CF118E"/>
    <w:rsid w:val="00CF120E"/>
    <w:rsid w:val="00CF12B7"/>
    <w:rsid w:val="00CF1399"/>
    <w:rsid w:val="00CF1448"/>
    <w:rsid w:val="00CF14B0"/>
    <w:rsid w:val="00CF167C"/>
    <w:rsid w:val="00CF16F8"/>
    <w:rsid w:val="00CF171E"/>
    <w:rsid w:val="00CF1886"/>
    <w:rsid w:val="00CF1AB4"/>
    <w:rsid w:val="00CF1BAA"/>
    <w:rsid w:val="00CF1CD5"/>
    <w:rsid w:val="00CF1CFF"/>
    <w:rsid w:val="00CF1DC4"/>
    <w:rsid w:val="00CF1E01"/>
    <w:rsid w:val="00CF1E30"/>
    <w:rsid w:val="00CF1F3B"/>
    <w:rsid w:val="00CF1F71"/>
    <w:rsid w:val="00CF2096"/>
    <w:rsid w:val="00CF20CF"/>
    <w:rsid w:val="00CF21B2"/>
    <w:rsid w:val="00CF21DC"/>
    <w:rsid w:val="00CF221A"/>
    <w:rsid w:val="00CF2415"/>
    <w:rsid w:val="00CF2561"/>
    <w:rsid w:val="00CF2670"/>
    <w:rsid w:val="00CF26A6"/>
    <w:rsid w:val="00CF26D1"/>
    <w:rsid w:val="00CF278F"/>
    <w:rsid w:val="00CF28D5"/>
    <w:rsid w:val="00CF298A"/>
    <w:rsid w:val="00CF29BB"/>
    <w:rsid w:val="00CF29D4"/>
    <w:rsid w:val="00CF2C19"/>
    <w:rsid w:val="00CF2C5F"/>
    <w:rsid w:val="00CF2C8B"/>
    <w:rsid w:val="00CF2D02"/>
    <w:rsid w:val="00CF2D43"/>
    <w:rsid w:val="00CF2D80"/>
    <w:rsid w:val="00CF2D93"/>
    <w:rsid w:val="00CF2DC1"/>
    <w:rsid w:val="00CF3057"/>
    <w:rsid w:val="00CF3139"/>
    <w:rsid w:val="00CF3147"/>
    <w:rsid w:val="00CF32D7"/>
    <w:rsid w:val="00CF347A"/>
    <w:rsid w:val="00CF34AE"/>
    <w:rsid w:val="00CF3611"/>
    <w:rsid w:val="00CF364F"/>
    <w:rsid w:val="00CF39F9"/>
    <w:rsid w:val="00CF3A04"/>
    <w:rsid w:val="00CF3BAB"/>
    <w:rsid w:val="00CF3C87"/>
    <w:rsid w:val="00CF3DB2"/>
    <w:rsid w:val="00CF3E41"/>
    <w:rsid w:val="00CF3E44"/>
    <w:rsid w:val="00CF3E87"/>
    <w:rsid w:val="00CF3EA1"/>
    <w:rsid w:val="00CF3F9A"/>
    <w:rsid w:val="00CF3FDA"/>
    <w:rsid w:val="00CF4336"/>
    <w:rsid w:val="00CF4441"/>
    <w:rsid w:val="00CF44BC"/>
    <w:rsid w:val="00CF452A"/>
    <w:rsid w:val="00CF4629"/>
    <w:rsid w:val="00CF466A"/>
    <w:rsid w:val="00CF46AE"/>
    <w:rsid w:val="00CF4810"/>
    <w:rsid w:val="00CF4840"/>
    <w:rsid w:val="00CF486A"/>
    <w:rsid w:val="00CF48E8"/>
    <w:rsid w:val="00CF48FF"/>
    <w:rsid w:val="00CF4919"/>
    <w:rsid w:val="00CF4956"/>
    <w:rsid w:val="00CF49A1"/>
    <w:rsid w:val="00CF4A00"/>
    <w:rsid w:val="00CF4A0A"/>
    <w:rsid w:val="00CF4A95"/>
    <w:rsid w:val="00CF4AC7"/>
    <w:rsid w:val="00CF4C9B"/>
    <w:rsid w:val="00CF4E6C"/>
    <w:rsid w:val="00CF5051"/>
    <w:rsid w:val="00CF50EA"/>
    <w:rsid w:val="00CF5164"/>
    <w:rsid w:val="00CF52BF"/>
    <w:rsid w:val="00CF52ED"/>
    <w:rsid w:val="00CF53EA"/>
    <w:rsid w:val="00CF5422"/>
    <w:rsid w:val="00CF5970"/>
    <w:rsid w:val="00CF5ACB"/>
    <w:rsid w:val="00CF5B20"/>
    <w:rsid w:val="00CF5BC3"/>
    <w:rsid w:val="00CF5BF6"/>
    <w:rsid w:val="00CF5C4B"/>
    <w:rsid w:val="00CF5CBE"/>
    <w:rsid w:val="00CF5D9F"/>
    <w:rsid w:val="00CF5DE5"/>
    <w:rsid w:val="00CF5DEE"/>
    <w:rsid w:val="00CF5E95"/>
    <w:rsid w:val="00CF6292"/>
    <w:rsid w:val="00CF62A9"/>
    <w:rsid w:val="00CF6355"/>
    <w:rsid w:val="00CF65A1"/>
    <w:rsid w:val="00CF6671"/>
    <w:rsid w:val="00CF6864"/>
    <w:rsid w:val="00CF686F"/>
    <w:rsid w:val="00CF6871"/>
    <w:rsid w:val="00CF6A30"/>
    <w:rsid w:val="00CF6B54"/>
    <w:rsid w:val="00CF6B59"/>
    <w:rsid w:val="00CF6B90"/>
    <w:rsid w:val="00CF6C99"/>
    <w:rsid w:val="00CF6F0D"/>
    <w:rsid w:val="00CF6F72"/>
    <w:rsid w:val="00CF6FE3"/>
    <w:rsid w:val="00CF7022"/>
    <w:rsid w:val="00CF7159"/>
    <w:rsid w:val="00CF716B"/>
    <w:rsid w:val="00CF71AF"/>
    <w:rsid w:val="00CF71B2"/>
    <w:rsid w:val="00CF720B"/>
    <w:rsid w:val="00CF7271"/>
    <w:rsid w:val="00CF72B6"/>
    <w:rsid w:val="00CF73C4"/>
    <w:rsid w:val="00CF77B1"/>
    <w:rsid w:val="00CF7833"/>
    <w:rsid w:val="00CF78F7"/>
    <w:rsid w:val="00CF7CFD"/>
    <w:rsid w:val="00CF7D14"/>
    <w:rsid w:val="00CF7E3D"/>
    <w:rsid w:val="00D00070"/>
    <w:rsid w:val="00D000EE"/>
    <w:rsid w:val="00D001EB"/>
    <w:rsid w:val="00D00246"/>
    <w:rsid w:val="00D005CF"/>
    <w:rsid w:val="00D007C5"/>
    <w:rsid w:val="00D00829"/>
    <w:rsid w:val="00D0098E"/>
    <w:rsid w:val="00D0099B"/>
    <w:rsid w:val="00D009E3"/>
    <w:rsid w:val="00D00AE3"/>
    <w:rsid w:val="00D00BB1"/>
    <w:rsid w:val="00D00C89"/>
    <w:rsid w:val="00D00E2C"/>
    <w:rsid w:val="00D00E67"/>
    <w:rsid w:val="00D00F2D"/>
    <w:rsid w:val="00D00F38"/>
    <w:rsid w:val="00D01029"/>
    <w:rsid w:val="00D010B3"/>
    <w:rsid w:val="00D010BF"/>
    <w:rsid w:val="00D01128"/>
    <w:rsid w:val="00D01170"/>
    <w:rsid w:val="00D01295"/>
    <w:rsid w:val="00D012A6"/>
    <w:rsid w:val="00D01318"/>
    <w:rsid w:val="00D01328"/>
    <w:rsid w:val="00D0157A"/>
    <w:rsid w:val="00D015C3"/>
    <w:rsid w:val="00D015D6"/>
    <w:rsid w:val="00D015F7"/>
    <w:rsid w:val="00D016D3"/>
    <w:rsid w:val="00D017C2"/>
    <w:rsid w:val="00D01AC4"/>
    <w:rsid w:val="00D01B0A"/>
    <w:rsid w:val="00D01C07"/>
    <w:rsid w:val="00D01C48"/>
    <w:rsid w:val="00D01D80"/>
    <w:rsid w:val="00D01ED3"/>
    <w:rsid w:val="00D01F59"/>
    <w:rsid w:val="00D01F7F"/>
    <w:rsid w:val="00D01FDA"/>
    <w:rsid w:val="00D0204D"/>
    <w:rsid w:val="00D0226E"/>
    <w:rsid w:val="00D022A5"/>
    <w:rsid w:val="00D0247F"/>
    <w:rsid w:val="00D02577"/>
    <w:rsid w:val="00D02616"/>
    <w:rsid w:val="00D027D3"/>
    <w:rsid w:val="00D02863"/>
    <w:rsid w:val="00D029FD"/>
    <w:rsid w:val="00D02A36"/>
    <w:rsid w:val="00D02B4E"/>
    <w:rsid w:val="00D02C6C"/>
    <w:rsid w:val="00D02D1B"/>
    <w:rsid w:val="00D02D29"/>
    <w:rsid w:val="00D02E0C"/>
    <w:rsid w:val="00D03052"/>
    <w:rsid w:val="00D030F0"/>
    <w:rsid w:val="00D0311F"/>
    <w:rsid w:val="00D0312F"/>
    <w:rsid w:val="00D03157"/>
    <w:rsid w:val="00D0338E"/>
    <w:rsid w:val="00D033E0"/>
    <w:rsid w:val="00D036CC"/>
    <w:rsid w:val="00D03816"/>
    <w:rsid w:val="00D03928"/>
    <w:rsid w:val="00D03A61"/>
    <w:rsid w:val="00D03D22"/>
    <w:rsid w:val="00D03D41"/>
    <w:rsid w:val="00D04119"/>
    <w:rsid w:val="00D0412A"/>
    <w:rsid w:val="00D0415B"/>
    <w:rsid w:val="00D04536"/>
    <w:rsid w:val="00D04740"/>
    <w:rsid w:val="00D047D9"/>
    <w:rsid w:val="00D04861"/>
    <w:rsid w:val="00D048CE"/>
    <w:rsid w:val="00D04956"/>
    <w:rsid w:val="00D04A70"/>
    <w:rsid w:val="00D04A85"/>
    <w:rsid w:val="00D04B95"/>
    <w:rsid w:val="00D04BC9"/>
    <w:rsid w:val="00D04BE7"/>
    <w:rsid w:val="00D04C52"/>
    <w:rsid w:val="00D04D20"/>
    <w:rsid w:val="00D04DCA"/>
    <w:rsid w:val="00D04F44"/>
    <w:rsid w:val="00D05218"/>
    <w:rsid w:val="00D052E0"/>
    <w:rsid w:val="00D0540A"/>
    <w:rsid w:val="00D055E8"/>
    <w:rsid w:val="00D05649"/>
    <w:rsid w:val="00D05974"/>
    <w:rsid w:val="00D05B7E"/>
    <w:rsid w:val="00D05BE8"/>
    <w:rsid w:val="00D05CA3"/>
    <w:rsid w:val="00D05CC1"/>
    <w:rsid w:val="00D05D51"/>
    <w:rsid w:val="00D05DD2"/>
    <w:rsid w:val="00D05DEC"/>
    <w:rsid w:val="00D05E74"/>
    <w:rsid w:val="00D05EC5"/>
    <w:rsid w:val="00D05FE7"/>
    <w:rsid w:val="00D05FFA"/>
    <w:rsid w:val="00D060D0"/>
    <w:rsid w:val="00D0610F"/>
    <w:rsid w:val="00D061EE"/>
    <w:rsid w:val="00D06286"/>
    <w:rsid w:val="00D0638A"/>
    <w:rsid w:val="00D06482"/>
    <w:rsid w:val="00D06515"/>
    <w:rsid w:val="00D06617"/>
    <w:rsid w:val="00D06710"/>
    <w:rsid w:val="00D06771"/>
    <w:rsid w:val="00D068D0"/>
    <w:rsid w:val="00D06AFA"/>
    <w:rsid w:val="00D06B81"/>
    <w:rsid w:val="00D06C90"/>
    <w:rsid w:val="00D06CD6"/>
    <w:rsid w:val="00D06CEE"/>
    <w:rsid w:val="00D06D46"/>
    <w:rsid w:val="00D06D5F"/>
    <w:rsid w:val="00D06DEE"/>
    <w:rsid w:val="00D06E21"/>
    <w:rsid w:val="00D070A0"/>
    <w:rsid w:val="00D07159"/>
    <w:rsid w:val="00D071A1"/>
    <w:rsid w:val="00D072D1"/>
    <w:rsid w:val="00D07314"/>
    <w:rsid w:val="00D07407"/>
    <w:rsid w:val="00D07472"/>
    <w:rsid w:val="00D07532"/>
    <w:rsid w:val="00D07612"/>
    <w:rsid w:val="00D076B1"/>
    <w:rsid w:val="00D0772A"/>
    <w:rsid w:val="00D07794"/>
    <w:rsid w:val="00D07921"/>
    <w:rsid w:val="00D079AD"/>
    <w:rsid w:val="00D07A1E"/>
    <w:rsid w:val="00D07B25"/>
    <w:rsid w:val="00D07B37"/>
    <w:rsid w:val="00D07B9F"/>
    <w:rsid w:val="00D07C2C"/>
    <w:rsid w:val="00D07C44"/>
    <w:rsid w:val="00D07C54"/>
    <w:rsid w:val="00D07C72"/>
    <w:rsid w:val="00D07C80"/>
    <w:rsid w:val="00D07CD0"/>
    <w:rsid w:val="00D07DAE"/>
    <w:rsid w:val="00D07EA1"/>
    <w:rsid w:val="00D07FB5"/>
    <w:rsid w:val="00D07FF4"/>
    <w:rsid w:val="00D10033"/>
    <w:rsid w:val="00D10066"/>
    <w:rsid w:val="00D10114"/>
    <w:rsid w:val="00D10170"/>
    <w:rsid w:val="00D10232"/>
    <w:rsid w:val="00D102B7"/>
    <w:rsid w:val="00D104F2"/>
    <w:rsid w:val="00D10619"/>
    <w:rsid w:val="00D1069E"/>
    <w:rsid w:val="00D10725"/>
    <w:rsid w:val="00D10A24"/>
    <w:rsid w:val="00D10A7B"/>
    <w:rsid w:val="00D10A84"/>
    <w:rsid w:val="00D10BE8"/>
    <w:rsid w:val="00D10C05"/>
    <w:rsid w:val="00D10E07"/>
    <w:rsid w:val="00D10FDB"/>
    <w:rsid w:val="00D10FE3"/>
    <w:rsid w:val="00D10FE4"/>
    <w:rsid w:val="00D11022"/>
    <w:rsid w:val="00D110D0"/>
    <w:rsid w:val="00D1131F"/>
    <w:rsid w:val="00D114B8"/>
    <w:rsid w:val="00D11593"/>
    <w:rsid w:val="00D117B5"/>
    <w:rsid w:val="00D118A5"/>
    <w:rsid w:val="00D11938"/>
    <w:rsid w:val="00D11944"/>
    <w:rsid w:val="00D119AD"/>
    <w:rsid w:val="00D119CE"/>
    <w:rsid w:val="00D11B3A"/>
    <w:rsid w:val="00D11BA9"/>
    <w:rsid w:val="00D11BB9"/>
    <w:rsid w:val="00D11C54"/>
    <w:rsid w:val="00D11D12"/>
    <w:rsid w:val="00D11E27"/>
    <w:rsid w:val="00D11E7A"/>
    <w:rsid w:val="00D11EBF"/>
    <w:rsid w:val="00D11F1F"/>
    <w:rsid w:val="00D11FAF"/>
    <w:rsid w:val="00D120CD"/>
    <w:rsid w:val="00D122D5"/>
    <w:rsid w:val="00D12355"/>
    <w:rsid w:val="00D1241D"/>
    <w:rsid w:val="00D12581"/>
    <w:rsid w:val="00D126A1"/>
    <w:rsid w:val="00D12731"/>
    <w:rsid w:val="00D12752"/>
    <w:rsid w:val="00D12790"/>
    <w:rsid w:val="00D1282B"/>
    <w:rsid w:val="00D1299F"/>
    <w:rsid w:val="00D129F0"/>
    <w:rsid w:val="00D12A6C"/>
    <w:rsid w:val="00D12BEA"/>
    <w:rsid w:val="00D12C75"/>
    <w:rsid w:val="00D12CA0"/>
    <w:rsid w:val="00D12E55"/>
    <w:rsid w:val="00D12FAD"/>
    <w:rsid w:val="00D13031"/>
    <w:rsid w:val="00D13065"/>
    <w:rsid w:val="00D13144"/>
    <w:rsid w:val="00D131F5"/>
    <w:rsid w:val="00D13343"/>
    <w:rsid w:val="00D134E9"/>
    <w:rsid w:val="00D13581"/>
    <w:rsid w:val="00D135EC"/>
    <w:rsid w:val="00D136E9"/>
    <w:rsid w:val="00D136FD"/>
    <w:rsid w:val="00D13800"/>
    <w:rsid w:val="00D138F5"/>
    <w:rsid w:val="00D139F6"/>
    <w:rsid w:val="00D13B5B"/>
    <w:rsid w:val="00D13B6C"/>
    <w:rsid w:val="00D13BE3"/>
    <w:rsid w:val="00D13C46"/>
    <w:rsid w:val="00D13C69"/>
    <w:rsid w:val="00D13DD1"/>
    <w:rsid w:val="00D13EEC"/>
    <w:rsid w:val="00D13F76"/>
    <w:rsid w:val="00D13FB2"/>
    <w:rsid w:val="00D13FDE"/>
    <w:rsid w:val="00D14003"/>
    <w:rsid w:val="00D14127"/>
    <w:rsid w:val="00D142A6"/>
    <w:rsid w:val="00D142E1"/>
    <w:rsid w:val="00D142FF"/>
    <w:rsid w:val="00D1431E"/>
    <w:rsid w:val="00D1434C"/>
    <w:rsid w:val="00D14407"/>
    <w:rsid w:val="00D1445E"/>
    <w:rsid w:val="00D14588"/>
    <w:rsid w:val="00D146AE"/>
    <w:rsid w:val="00D146E2"/>
    <w:rsid w:val="00D14733"/>
    <w:rsid w:val="00D147D5"/>
    <w:rsid w:val="00D147E7"/>
    <w:rsid w:val="00D148FF"/>
    <w:rsid w:val="00D14960"/>
    <w:rsid w:val="00D14BE2"/>
    <w:rsid w:val="00D14C68"/>
    <w:rsid w:val="00D14F65"/>
    <w:rsid w:val="00D151F0"/>
    <w:rsid w:val="00D1528E"/>
    <w:rsid w:val="00D155D9"/>
    <w:rsid w:val="00D156A4"/>
    <w:rsid w:val="00D156B9"/>
    <w:rsid w:val="00D156DD"/>
    <w:rsid w:val="00D156FE"/>
    <w:rsid w:val="00D15761"/>
    <w:rsid w:val="00D1592D"/>
    <w:rsid w:val="00D15A0C"/>
    <w:rsid w:val="00D15A85"/>
    <w:rsid w:val="00D15B5F"/>
    <w:rsid w:val="00D15B7D"/>
    <w:rsid w:val="00D15BC4"/>
    <w:rsid w:val="00D15CB2"/>
    <w:rsid w:val="00D15E36"/>
    <w:rsid w:val="00D15EA5"/>
    <w:rsid w:val="00D16037"/>
    <w:rsid w:val="00D16092"/>
    <w:rsid w:val="00D160B1"/>
    <w:rsid w:val="00D162AB"/>
    <w:rsid w:val="00D162E3"/>
    <w:rsid w:val="00D16366"/>
    <w:rsid w:val="00D16574"/>
    <w:rsid w:val="00D165E1"/>
    <w:rsid w:val="00D16678"/>
    <w:rsid w:val="00D166C2"/>
    <w:rsid w:val="00D168CE"/>
    <w:rsid w:val="00D1693D"/>
    <w:rsid w:val="00D16A3E"/>
    <w:rsid w:val="00D16A94"/>
    <w:rsid w:val="00D16CCC"/>
    <w:rsid w:val="00D16CFE"/>
    <w:rsid w:val="00D16D41"/>
    <w:rsid w:val="00D16E24"/>
    <w:rsid w:val="00D16EED"/>
    <w:rsid w:val="00D16F97"/>
    <w:rsid w:val="00D170D6"/>
    <w:rsid w:val="00D1715E"/>
    <w:rsid w:val="00D171C6"/>
    <w:rsid w:val="00D1735D"/>
    <w:rsid w:val="00D173B7"/>
    <w:rsid w:val="00D1740B"/>
    <w:rsid w:val="00D175D1"/>
    <w:rsid w:val="00D1761F"/>
    <w:rsid w:val="00D17667"/>
    <w:rsid w:val="00D1767D"/>
    <w:rsid w:val="00D176DF"/>
    <w:rsid w:val="00D1794B"/>
    <w:rsid w:val="00D20025"/>
    <w:rsid w:val="00D2014A"/>
    <w:rsid w:val="00D201AC"/>
    <w:rsid w:val="00D2034D"/>
    <w:rsid w:val="00D2037A"/>
    <w:rsid w:val="00D203C3"/>
    <w:rsid w:val="00D203E4"/>
    <w:rsid w:val="00D20401"/>
    <w:rsid w:val="00D20418"/>
    <w:rsid w:val="00D2042A"/>
    <w:rsid w:val="00D204E2"/>
    <w:rsid w:val="00D205FD"/>
    <w:rsid w:val="00D20618"/>
    <w:rsid w:val="00D2074E"/>
    <w:rsid w:val="00D2087A"/>
    <w:rsid w:val="00D20908"/>
    <w:rsid w:val="00D2099A"/>
    <w:rsid w:val="00D209ED"/>
    <w:rsid w:val="00D20A7D"/>
    <w:rsid w:val="00D20B71"/>
    <w:rsid w:val="00D20B9C"/>
    <w:rsid w:val="00D20C28"/>
    <w:rsid w:val="00D20E26"/>
    <w:rsid w:val="00D20E2F"/>
    <w:rsid w:val="00D21279"/>
    <w:rsid w:val="00D2128E"/>
    <w:rsid w:val="00D213A3"/>
    <w:rsid w:val="00D213DC"/>
    <w:rsid w:val="00D2147D"/>
    <w:rsid w:val="00D217B1"/>
    <w:rsid w:val="00D21A6B"/>
    <w:rsid w:val="00D21B26"/>
    <w:rsid w:val="00D21D90"/>
    <w:rsid w:val="00D21F53"/>
    <w:rsid w:val="00D21FAB"/>
    <w:rsid w:val="00D220FE"/>
    <w:rsid w:val="00D222D4"/>
    <w:rsid w:val="00D223E9"/>
    <w:rsid w:val="00D22442"/>
    <w:rsid w:val="00D2274D"/>
    <w:rsid w:val="00D22754"/>
    <w:rsid w:val="00D2277B"/>
    <w:rsid w:val="00D22A65"/>
    <w:rsid w:val="00D22AF3"/>
    <w:rsid w:val="00D22B00"/>
    <w:rsid w:val="00D22B72"/>
    <w:rsid w:val="00D22BD3"/>
    <w:rsid w:val="00D22D0A"/>
    <w:rsid w:val="00D22D20"/>
    <w:rsid w:val="00D22D8F"/>
    <w:rsid w:val="00D22EAE"/>
    <w:rsid w:val="00D22EB1"/>
    <w:rsid w:val="00D230CC"/>
    <w:rsid w:val="00D2312B"/>
    <w:rsid w:val="00D2318E"/>
    <w:rsid w:val="00D2328D"/>
    <w:rsid w:val="00D23396"/>
    <w:rsid w:val="00D23409"/>
    <w:rsid w:val="00D2349B"/>
    <w:rsid w:val="00D23586"/>
    <w:rsid w:val="00D2388B"/>
    <w:rsid w:val="00D238EB"/>
    <w:rsid w:val="00D23B0B"/>
    <w:rsid w:val="00D23DB3"/>
    <w:rsid w:val="00D23E3D"/>
    <w:rsid w:val="00D23E6B"/>
    <w:rsid w:val="00D23E74"/>
    <w:rsid w:val="00D24146"/>
    <w:rsid w:val="00D24180"/>
    <w:rsid w:val="00D24265"/>
    <w:rsid w:val="00D242A5"/>
    <w:rsid w:val="00D24369"/>
    <w:rsid w:val="00D243BE"/>
    <w:rsid w:val="00D2443F"/>
    <w:rsid w:val="00D2447D"/>
    <w:rsid w:val="00D24529"/>
    <w:rsid w:val="00D245A7"/>
    <w:rsid w:val="00D246D3"/>
    <w:rsid w:val="00D2476D"/>
    <w:rsid w:val="00D24B6B"/>
    <w:rsid w:val="00D24BD4"/>
    <w:rsid w:val="00D24E43"/>
    <w:rsid w:val="00D250DA"/>
    <w:rsid w:val="00D251AC"/>
    <w:rsid w:val="00D2530D"/>
    <w:rsid w:val="00D253FC"/>
    <w:rsid w:val="00D2549B"/>
    <w:rsid w:val="00D254C5"/>
    <w:rsid w:val="00D255A8"/>
    <w:rsid w:val="00D255F4"/>
    <w:rsid w:val="00D25640"/>
    <w:rsid w:val="00D2569F"/>
    <w:rsid w:val="00D256F8"/>
    <w:rsid w:val="00D25DDD"/>
    <w:rsid w:val="00D25EC0"/>
    <w:rsid w:val="00D25F45"/>
    <w:rsid w:val="00D25FEF"/>
    <w:rsid w:val="00D2603C"/>
    <w:rsid w:val="00D260FF"/>
    <w:rsid w:val="00D261F1"/>
    <w:rsid w:val="00D26230"/>
    <w:rsid w:val="00D262EF"/>
    <w:rsid w:val="00D263E8"/>
    <w:rsid w:val="00D2647C"/>
    <w:rsid w:val="00D26513"/>
    <w:rsid w:val="00D26678"/>
    <w:rsid w:val="00D26720"/>
    <w:rsid w:val="00D267A0"/>
    <w:rsid w:val="00D267A1"/>
    <w:rsid w:val="00D2694B"/>
    <w:rsid w:val="00D269F1"/>
    <w:rsid w:val="00D26E84"/>
    <w:rsid w:val="00D26EAB"/>
    <w:rsid w:val="00D26ECF"/>
    <w:rsid w:val="00D26F47"/>
    <w:rsid w:val="00D26F91"/>
    <w:rsid w:val="00D27048"/>
    <w:rsid w:val="00D270C5"/>
    <w:rsid w:val="00D270F9"/>
    <w:rsid w:val="00D271D3"/>
    <w:rsid w:val="00D273C4"/>
    <w:rsid w:val="00D274A1"/>
    <w:rsid w:val="00D2757F"/>
    <w:rsid w:val="00D276FA"/>
    <w:rsid w:val="00D2772F"/>
    <w:rsid w:val="00D2778D"/>
    <w:rsid w:val="00D2787F"/>
    <w:rsid w:val="00D27A05"/>
    <w:rsid w:val="00D27A5F"/>
    <w:rsid w:val="00D27B03"/>
    <w:rsid w:val="00D27B1A"/>
    <w:rsid w:val="00D27C75"/>
    <w:rsid w:val="00D27D1D"/>
    <w:rsid w:val="00D27DA1"/>
    <w:rsid w:val="00D27FF1"/>
    <w:rsid w:val="00D30090"/>
    <w:rsid w:val="00D3012A"/>
    <w:rsid w:val="00D302A9"/>
    <w:rsid w:val="00D302C6"/>
    <w:rsid w:val="00D30435"/>
    <w:rsid w:val="00D30449"/>
    <w:rsid w:val="00D30495"/>
    <w:rsid w:val="00D304BF"/>
    <w:rsid w:val="00D30678"/>
    <w:rsid w:val="00D308AC"/>
    <w:rsid w:val="00D308D3"/>
    <w:rsid w:val="00D308F6"/>
    <w:rsid w:val="00D30902"/>
    <w:rsid w:val="00D309DF"/>
    <w:rsid w:val="00D30AE3"/>
    <w:rsid w:val="00D30CF8"/>
    <w:rsid w:val="00D30D5A"/>
    <w:rsid w:val="00D30E95"/>
    <w:rsid w:val="00D30EFE"/>
    <w:rsid w:val="00D30F30"/>
    <w:rsid w:val="00D3102C"/>
    <w:rsid w:val="00D31040"/>
    <w:rsid w:val="00D31151"/>
    <w:rsid w:val="00D31158"/>
    <w:rsid w:val="00D31190"/>
    <w:rsid w:val="00D311AD"/>
    <w:rsid w:val="00D31253"/>
    <w:rsid w:val="00D3126F"/>
    <w:rsid w:val="00D314C0"/>
    <w:rsid w:val="00D315A8"/>
    <w:rsid w:val="00D3165F"/>
    <w:rsid w:val="00D316DE"/>
    <w:rsid w:val="00D317DD"/>
    <w:rsid w:val="00D31927"/>
    <w:rsid w:val="00D31982"/>
    <w:rsid w:val="00D31A23"/>
    <w:rsid w:val="00D31A2C"/>
    <w:rsid w:val="00D31D22"/>
    <w:rsid w:val="00D31D39"/>
    <w:rsid w:val="00D31D8A"/>
    <w:rsid w:val="00D31EA2"/>
    <w:rsid w:val="00D31EE0"/>
    <w:rsid w:val="00D320B4"/>
    <w:rsid w:val="00D32106"/>
    <w:rsid w:val="00D322E1"/>
    <w:rsid w:val="00D3233E"/>
    <w:rsid w:val="00D325FB"/>
    <w:rsid w:val="00D32640"/>
    <w:rsid w:val="00D3272F"/>
    <w:rsid w:val="00D32748"/>
    <w:rsid w:val="00D32810"/>
    <w:rsid w:val="00D32941"/>
    <w:rsid w:val="00D3294A"/>
    <w:rsid w:val="00D329AD"/>
    <w:rsid w:val="00D32A77"/>
    <w:rsid w:val="00D32AEA"/>
    <w:rsid w:val="00D32C14"/>
    <w:rsid w:val="00D32D05"/>
    <w:rsid w:val="00D32D7B"/>
    <w:rsid w:val="00D32E4D"/>
    <w:rsid w:val="00D32E91"/>
    <w:rsid w:val="00D32FA7"/>
    <w:rsid w:val="00D3314F"/>
    <w:rsid w:val="00D33201"/>
    <w:rsid w:val="00D33252"/>
    <w:rsid w:val="00D3326D"/>
    <w:rsid w:val="00D334C5"/>
    <w:rsid w:val="00D33523"/>
    <w:rsid w:val="00D33564"/>
    <w:rsid w:val="00D335BC"/>
    <w:rsid w:val="00D335CB"/>
    <w:rsid w:val="00D335EE"/>
    <w:rsid w:val="00D33669"/>
    <w:rsid w:val="00D336D8"/>
    <w:rsid w:val="00D336DB"/>
    <w:rsid w:val="00D33804"/>
    <w:rsid w:val="00D3387A"/>
    <w:rsid w:val="00D33906"/>
    <w:rsid w:val="00D33A03"/>
    <w:rsid w:val="00D33A0E"/>
    <w:rsid w:val="00D33C9E"/>
    <w:rsid w:val="00D33D2D"/>
    <w:rsid w:val="00D33D35"/>
    <w:rsid w:val="00D33ECD"/>
    <w:rsid w:val="00D3401F"/>
    <w:rsid w:val="00D34035"/>
    <w:rsid w:val="00D34191"/>
    <w:rsid w:val="00D34345"/>
    <w:rsid w:val="00D3434F"/>
    <w:rsid w:val="00D3451E"/>
    <w:rsid w:val="00D3455F"/>
    <w:rsid w:val="00D345DF"/>
    <w:rsid w:val="00D346EF"/>
    <w:rsid w:val="00D3481B"/>
    <w:rsid w:val="00D34836"/>
    <w:rsid w:val="00D3494B"/>
    <w:rsid w:val="00D34B9A"/>
    <w:rsid w:val="00D34C41"/>
    <w:rsid w:val="00D34E83"/>
    <w:rsid w:val="00D34F94"/>
    <w:rsid w:val="00D35092"/>
    <w:rsid w:val="00D3516B"/>
    <w:rsid w:val="00D351EC"/>
    <w:rsid w:val="00D35200"/>
    <w:rsid w:val="00D35205"/>
    <w:rsid w:val="00D35302"/>
    <w:rsid w:val="00D35318"/>
    <w:rsid w:val="00D35408"/>
    <w:rsid w:val="00D3540B"/>
    <w:rsid w:val="00D35619"/>
    <w:rsid w:val="00D35650"/>
    <w:rsid w:val="00D35719"/>
    <w:rsid w:val="00D3571C"/>
    <w:rsid w:val="00D357BA"/>
    <w:rsid w:val="00D357F7"/>
    <w:rsid w:val="00D359E5"/>
    <w:rsid w:val="00D35BF9"/>
    <w:rsid w:val="00D35C52"/>
    <w:rsid w:val="00D35C5E"/>
    <w:rsid w:val="00D35D86"/>
    <w:rsid w:val="00D35FF7"/>
    <w:rsid w:val="00D35FF9"/>
    <w:rsid w:val="00D3604F"/>
    <w:rsid w:val="00D3609C"/>
    <w:rsid w:val="00D36192"/>
    <w:rsid w:val="00D361E2"/>
    <w:rsid w:val="00D36312"/>
    <w:rsid w:val="00D36368"/>
    <w:rsid w:val="00D36632"/>
    <w:rsid w:val="00D36746"/>
    <w:rsid w:val="00D367FD"/>
    <w:rsid w:val="00D368D9"/>
    <w:rsid w:val="00D36911"/>
    <w:rsid w:val="00D36944"/>
    <w:rsid w:val="00D36A84"/>
    <w:rsid w:val="00D36AF3"/>
    <w:rsid w:val="00D36B0D"/>
    <w:rsid w:val="00D36B32"/>
    <w:rsid w:val="00D36D6C"/>
    <w:rsid w:val="00D36DE3"/>
    <w:rsid w:val="00D36E17"/>
    <w:rsid w:val="00D3701E"/>
    <w:rsid w:val="00D37215"/>
    <w:rsid w:val="00D372B1"/>
    <w:rsid w:val="00D3747E"/>
    <w:rsid w:val="00D374E2"/>
    <w:rsid w:val="00D376BF"/>
    <w:rsid w:val="00D376E7"/>
    <w:rsid w:val="00D37806"/>
    <w:rsid w:val="00D3787E"/>
    <w:rsid w:val="00D37955"/>
    <w:rsid w:val="00D37A4D"/>
    <w:rsid w:val="00D37AB0"/>
    <w:rsid w:val="00D37BC0"/>
    <w:rsid w:val="00D37C80"/>
    <w:rsid w:val="00D37D15"/>
    <w:rsid w:val="00D37E3D"/>
    <w:rsid w:val="00D37E89"/>
    <w:rsid w:val="00D37EB6"/>
    <w:rsid w:val="00D37F13"/>
    <w:rsid w:val="00D37F5C"/>
    <w:rsid w:val="00D37F61"/>
    <w:rsid w:val="00D40114"/>
    <w:rsid w:val="00D4015A"/>
    <w:rsid w:val="00D40349"/>
    <w:rsid w:val="00D403C8"/>
    <w:rsid w:val="00D40430"/>
    <w:rsid w:val="00D40443"/>
    <w:rsid w:val="00D4050B"/>
    <w:rsid w:val="00D40524"/>
    <w:rsid w:val="00D405D9"/>
    <w:rsid w:val="00D406BF"/>
    <w:rsid w:val="00D4078E"/>
    <w:rsid w:val="00D4083B"/>
    <w:rsid w:val="00D40897"/>
    <w:rsid w:val="00D408FB"/>
    <w:rsid w:val="00D409F8"/>
    <w:rsid w:val="00D40AB5"/>
    <w:rsid w:val="00D40B67"/>
    <w:rsid w:val="00D40C0A"/>
    <w:rsid w:val="00D40D72"/>
    <w:rsid w:val="00D40D9C"/>
    <w:rsid w:val="00D40DB9"/>
    <w:rsid w:val="00D40E97"/>
    <w:rsid w:val="00D40EF8"/>
    <w:rsid w:val="00D40F08"/>
    <w:rsid w:val="00D40F43"/>
    <w:rsid w:val="00D410C4"/>
    <w:rsid w:val="00D4111F"/>
    <w:rsid w:val="00D41122"/>
    <w:rsid w:val="00D411C5"/>
    <w:rsid w:val="00D41201"/>
    <w:rsid w:val="00D4120B"/>
    <w:rsid w:val="00D412BF"/>
    <w:rsid w:val="00D412F0"/>
    <w:rsid w:val="00D41381"/>
    <w:rsid w:val="00D413DF"/>
    <w:rsid w:val="00D41452"/>
    <w:rsid w:val="00D41533"/>
    <w:rsid w:val="00D415B9"/>
    <w:rsid w:val="00D415C6"/>
    <w:rsid w:val="00D41983"/>
    <w:rsid w:val="00D419AB"/>
    <w:rsid w:val="00D419BA"/>
    <w:rsid w:val="00D41B0B"/>
    <w:rsid w:val="00D41ECF"/>
    <w:rsid w:val="00D41EE7"/>
    <w:rsid w:val="00D41F51"/>
    <w:rsid w:val="00D41F79"/>
    <w:rsid w:val="00D41FAB"/>
    <w:rsid w:val="00D42085"/>
    <w:rsid w:val="00D420DC"/>
    <w:rsid w:val="00D42273"/>
    <w:rsid w:val="00D4227F"/>
    <w:rsid w:val="00D422B3"/>
    <w:rsid w:val="00D423C2"/>
    <w:rsid w:val="00D423ED"/>
    <w:rsid w:val="00D42416"/>
    <w:rsid w:val="00D42486"/>
    <w:rsid w:val="00D424AC"/>
    <w:rsid w:val="00D424CC"/>
    <w:rsid w:val="00D4257E"/>
    <w:rsid w:val="00D428B7"/>
    <w:rsid w:val="00D428C1"/>
    <w:rsid w:val="00D429E4"/>
    <w:rsid w:val="00D42B77"/>
    <w:rsid w:val="00D42C4C"/>
    <w:rsid w:val="00D42C79"/>
    <w:rsid w:val="00D42D32"/>
    <w:rsid w:val="00D42DD1"/>
    <w:rsid w:val="00D4305D"/>
    <w:rsid w:val="00D431C1"/>
    <w:rsid w:val="00D43222"/>
    <w:rsid w:val="00D43228"/>
    <w:rsid w:val="00D4324A"/>
    <w:rsid w:val="00D432D5"/>
    <w:rsid w:val="00D43357"/>
    <w:rsid w:val="00D433D2"/>
    <w:rsid w:val="00D433DD"/>
    <w:rsid w:val="00D43608"/>
    <w:rsid w:val="00D43658"/>
    <w:rsid w:val="00D4373E"/>
    <w:rsid w:val="00D43848"/>
    <w:rsid w:val="00D43B39"/>
    <w:rsid w:val="00D43C60"/>
    <w:rsid w:val="00D43CC5"/>
    <w:rsid w:val="00D43D84"/>
    <w:rsid w:val="00D43DAF"/>
    <w:rsid w:val="00D43DF4"/>
    <w:rsid w:val="00D43F71"/>
    <w:rsid w:val="00D44048"/>
    <w:rsid w:val="00D4411D"/>
    <w:rsid w:val="00D44170"/>
    <w:rsid w:val="00D44229"/>
    <w:rsid w:val="00D4425F"/>
    <w:rsid w:val="00D44441"/>
    <w:rsid w:val="00D4451E"/>
    <w:rsid w:val="00D44913"/>
    <w:rsid w:val="00D44A15"/>
    <w:rsid w:val="00D44B15"/>
    <w:rsid w:val="00D44B2E"/>
    <w:rsid w:val="00D44CD4"/>
    <w:rsid w:val="00D44FD8"/>
    <w:rsid w:val="00D45195"/>
    <w:rsid w:val="00D45342"/>
    <w:rsid w:val="00D453D4"/>
    <w:rsid w:val="00D4551A"/>
    <w:rsid w:val="00D455BE"/>
    <w:rsid w:val="00D455EC"/>
    <w:rsid w:val="00D456F5"/>
    <w:rsid w:val="00D45713"/>
    <w:rsid w:val="00D457DA"/>
    <w:rsid w:val="00D458AC"/>
    <w:rsid w:val="00D458B7"/>
    <w:rsid w:val="00D459C5"/>
    <w:rsid w:val="00D459E4"/>
    <w:rsid w:val="00D45AE9"/>
    <w:rsid w:val="00D45B91"/>
    <w:rsid w:val="00D45C39"/>
    <w:rsid w:val="00D45D79"/>
    <w:rsid w:val="00D45DEB"/>
    <w:rsid w:val="00D45E80"/>
    <w:rsid w:val="00D45EC9"/>
    <w:rsid w:val="00D45FCC"/>
    <w:rsid w:val="00D46268"/>
    <w:rsid w:val="00D4631B"/>
    <w:rsid w:val="00D4634D"/>
    <w:rsid w:val="00D46376"/>
    <w:rsid w:val="00D463A8"/>
    <w:rsid w:val="00D463CD"/>
    <w:rsid w:val="00D46438"/>
    <w:rsid w:val="00D46472"/>
    <w:rsid w:val="00D464A7"/>
    <w:rsid w:val="00D4671D"/>
    <w:rsid w:val="00D46763"/>
    <w:rsid w:val="00D467F1"/>
    <w:rsid w:val="00D467FF"/>
    <w:rsid w:val="00D46823"/>
    <w:rsid w:val="00D46911"/>
    <w:rsid w:val="00D46923"/>
    <w:rsid w:val="00D46A9B"/>
    <w:rsid w:val="00D46AFE"/>
    <w:rsid w:val="00D46B81"/>
    <w:rsid w:val="00D46C58"/>
    <w:rsid w:val="00D46D0F"/>
    <w:rsid w:val="00D46D46"/>
    <w:rsid w:val="00D46DC9"/>
    <w:rsid w:val="00D46E86"/>
    <w:rsid w:val="00D46EF0"/>
    <w:rsid w:val="00D46F16"/>
    <w:rsid w:val="00D46F2A"/>
    <w:rsid w:val="00D46F9F"/>
    <w:rsid w:val="00D46FE4"/>
    <w:rsid w:val="00D471C6"/>
    <w:rsid w:val="00D473C1"/>
    <w:rsid w:val="00D4783A"/>
    <w:rsid w:val="00D478A1"/>
    <w:rsid w:val="00D47936"/>
    <w:rsid w:val="00D47969"/>
    <w:rsid w:val="00D479F6"/>
    <w:rsid w:val="00D47A1D"/>
    <w:rsid w:val="00D47A8D"/>
    <w:rsid w:val="00D47AF2"/>
    <w:rsid w:val="00D47AF8"/>
    <w:rsid w:val="00D47CD4"/>
    <w:rsid w:val="00D47CED"/>
    <w:rsid w:val="00D47E9C"/>
    <w:rsid w:val="00D47F1F"/>
    <w:rsid w:val="00D47F33"/>
    <w:rsid w:val="00D47F60"/>
    <w:rsid w:val="00D500C8"/>
    <w:rsid w:val="00D50201"/>
    <w:rsid w:val="00D5047B"/>
    <w:rsid w:val="00D5063D"/>
    <w:rsid w:val="00D506CC"/>
    <w:rsid w:val="00D507D2"/>
    <w:rsid w:val="00D50814"/>
    <w:rsid w:val="00D50905"/>
    <w:rsid w:val="00D5093D"/>
    <w:rsid w:val="00D50979"/>
    <w:rsid w:val="00D50AFA"/>
    <w:rsid w:val="00D50B5D"/>
    <w:rsid w:val="00D50C43"/>
    <w:rsid w:val="00D50C52"/>
    <w:rsid w:val="00D50E03"/>
    <w:rsid w:val="00D50F9D"/>
    <w:rsid w:val="00D5113A"/>
    <w:rsid w:val="00D5122D"/>
    <w:rsid w:val="00D512A3"/>
    <w:rsid w:val="00D512AE"/>
    <w:rsid w:val="00D51321"/>
    <w:rsid w:val="00D51410"/>
    <w:rsid w:val="00D514A5"/>
    <w:rsid w:val="00D51563"/>
    <w:rsid w:val="00D51747"/>
    <w:rsid w:val="00D517D5"/>
    <w:rsid w:val="00D51A05"/>
    <w:rsid w:val="00D51A80"/>
    <w:rsid w:val="00D51B56"/>
    <w:rsid w:val="00D51C10"/>
    <w:rsid w:val="00D51C21"/>
    <w:rsid w:val="00D51CE1"/>
    <w:rsid w:val="00D51E92"/>
    <w:rsid w:val="00D51EE3"/>
    <w:rsid w:val="00D51F88"/>
    <w:rsid w:val="00D52065"/>
    <w:rsid w:val="00D521A9"/>
    <w:rsid w:val="00D52258"/>
    <w:rsid w:val="00D522F6"/>
    <w:rsid w:val="00D5230C"/>
    <w:rsid w:val="00D5245C"/>
    <w:rsid w:val="00D52656"/>
    <w:rsid w:val="00D526D9"/>
    <w:rsid w:val="00D526E4"/>
    <w:rsid w:val="00D5290B"/>
    <w:rsid w:val="00D529AC"/>
    <w:rsid w:val="00D52A98"/>
    <w:rsid w:val="00D52AE4"/>
    <w:rsid w:val="00D52AE7"/>
    <w:rsid w:val="00D52B1F"/>
    <w:rsid w:val="00D52C72"/>
    <w:rsid w:val="00D52E5F"/>
    <w:rsid w:val="00D52FD5"/>
    <w:rsid w:val="00D52FD8"/>
    <w:rsid w:val="00D530D5"/>
    <w:rsid w:val="00D53167"/>
    <w:rsid w:val="00D5316A"/>
    <w:rsid w:val="00D5319E"/>
    <w:rsid w:val="00D531EF"/>
    <w:rsid w:val="00D53410"/>
    <w:rsid w:val="00D535AA"/>
    <w:rsid w:val="00D535EF"/>
    <w:rsid w:val="00D535F4"/>
    <w:rsid w:val="00D5365D"/>
    <w:rsid w:val="00D5369E"/>
    <w:rsid w:val="00D537D6"/>
    <w:rsid w:val="00D538E3"/>
    <w:rsid w:val="00D5394D"/>
    <w:rsid w:val="00D5397E"/>
    <w:rsid w:val="00D53A7F"/>
    <w:rsid w:val="00D53B79"/>
    <w:rsid w:val="00D53C67"/>
    <w:rsid w:val="00D53C69"/>
    <w:rsid w:val="00D53C7C"/>
    <w:rsid w:val="00D53D1C"/>
    <w:rsid w:val="00D53D38"/>
    <w:rsid w:val="00D53F30"/>
    <w:rsid w:val="00D53F34"/>
    <w:rsid w:val="00D5402E"/>
    <w:rsid w:val="00D540C1"/>
    <w:rsid w:val="00D541AA"/>
    <w:rsid w:val="00D541B3"/>
    <w:rsid w:val="00D54276"/>
    <w:rsid w:val="00D54326"/>
    <w:rsid w:val="00D5446E"/>
    <w:rsid w:val="00D544AB"/>
    <w:rsid w:val="00D5454A"/>
    <w:rsid w:val="00D54575"/>
    <w:rsid w:val="00D54607"/>
    <w:rsid w:val="00D5469A"/>
    <w:rsid w:val="00D5472B"/>
    <w:rsid w:val="00D54815"/>
    <w:rsid w:val="00D54979"/>
    <w:rsid w:val="00D54C1E"/>
    <w:rsid w:val="00D54FBD"/>
    <w:rsid w:val="00D550AC"/>
    <w:rsid w:val="00D55173"/>
    <w:rsid w:val="00D551EA"/>
    <w:rsid w:val="00D5528A"/>
    <w:rsid w:val="00D553C6"/>
    <w:rsid w:val="00D55499"/>
    <w:rsid w:val="00D55515"/>
    <w:rsid w:val="00D5555C"/>
    <w:rsid w:val="00D55571"/>
    <w:rsid w:val="00D5568E"/>
    <w:rsid w:val="00D556C6"/>
    <w:rsid w:val="00D556DB"/>
    <w:rsid w:val="00D55819"/>
    <w:rsid w:val="00D55930"/>
    <w:rsid w:val="00D55B16"/>
    <w:rsid w:val="00D55BCB"/>
    <w:rsid w:val="00D55C25"/>
    <w:rsid w:val="00D55C31"/>
    <w:rsid w:val="00D55C3B"/>
    <w:rsid w:val="00D55C47"/>
    <w:rsid w:val="00D55D62"/>
    <w:rsid w:val="00D55DAD"/>
    <w:rsid w:val="00D55E1A"/>
    <w:rsid w:val="00D55E6F"/>
    <w:rsid w:val="00D55F8C"/>
    <w:rsid w:val="00D55FC0"/>
    <w:rsid w:val="00D55FC3"/>
    <w:rsid w:val="00D56001"/>
    <w:rsid w:val="00D5601E"/>
    <w:rsid w:val="00D5609A"/>
    <w:rsid w:val="00D56299"/>
    <w:rsid w:val="00D56371"/>
    <w:rsid w:val="00D5646F"/>
    <w:rsid w:val="00D56470"/>
    <w:rsid w:val="00D5661A"/>
    <w:rsid w:val="00D5669D"/>
    <w:rsid w:val="00D56704"/>
    <w:rsid w:val="00D568FB"/>
    <w:rsid w:val="00D56AA0"/>
    <w:rsid w:val="00D56B36"/>
    <w:rsid w:val="00D56B72"/>
    <w:rsid w:val="00D56E22"/>
    <w:rsid w:val="00D5702C"/>
    <w:rsid w:val="00D57071"/>
    <w:rsid w:val="00D57108"/>
    <w:rsid w:val="00D5714B"/>
    <w:rsid w:val="00D57201"/>
    <w:rsid w:val="00D5722C"/>
    <w:rsid w:val="00D57329"/>
    <w:rsid w:val="00D57655"/>
    <w:rsid w:val="00D576F9"/>
    <w:rsid w:val="00D57734"/>
    <w:rsid w:val="00D577C8"/>
    <w:rsid w:val="00D577E5"/>
    <w:rsid w:val="00D57834"/>
    <w:rsid w:val="00D578C6"/>
    <w:rsid w:val="00D57A94"/>
    <w:rsid w:val="00D57A9C"/>
    <w:rsid w:val="00D57B92"/>
    <w:rsid w:val="00D57B9F"/>
    <w:rsid w:val="00D57BA8"/>
    <w:rsid w:val="00D57C7E"/>
    <w:rsid w:val="00D57CE9"/>
    <w:rsid w:val="00D57D31"/>
    <w:rsid w:val="00D57E00"/>
    <w:rsid w:val="00D57FC2"/>
    <w:rsid w:val="00D600B9"/>
    <w:rsid w:val="00D6015A"/>
    <w:rsid w:val="00D6019C"/>
    <w:rsid w:val="00D601D7"/>
    <w:rsid w:val="00D601F0"/>
    <w:rsid w:val="00D60251"/>
    <w:rsid w:val="00D60414"/>
    <w:rsid w:val="00D60515"/>
    <w:rsid w:val="00D6059E"/>
    <w:rsid w:val="00D60600"/>
    <w:rsid w:val="00D606C9"/>
    <w:rsid w:val="00D60770"/>
    <w:rsid w:val="00D60B84"/>
    <w:rsid w:val="00D60CD6"/>
    <w:rsid w:val="00D60D0F"/>
    <w:rsid w:val="00D60DFD"/>
    <w:rsid w:val="00D60E4D"/>
    <w:rsid w:val="00D60FB3"/>
    <w:rsid w:val="00D6105D"/>
    <w:rsid w:val="00D610AD"/>
    <w:rsid w:val="00D610BE"/>
    <w:rsid w:val="00D611B4"/>
    <w:rsid w:val="00D61250"/>
    <w:rsid w:val="00D6128A"/>
    <w:rsid w:val="00D612DC"/>
    <w:rsid w:val="00D615C3"/>
    <w:rsid w:val="00D6196F"/>
    <w:rsid w:val="00D61A55"/>
    <w:rsid w:val="00D61B72"/>
    <w:rsid w:val="00D61BA4"/>
    <w:rsid w:val="00D61C2B"/>
    <w:rsid w:val="00D61F87"/>
    <w:rsid w:val="00D61FA6"/>
    <w:rsid w:val="00D61FBF"/>
    <w:rsid w:val="00D6216D"/>
    <w:rsid w:val="00D622CE"/>
    <w:rsid w:val="00D624B2"/>
    <w:rsid w:val="00D624F4"/>
    <w:rsid w:val="00D6251E"/>
    <w:rsid w:val="00D6258F"/>
    <w:rsid w:val="00D62639"/>
    <w:rsid w:val="00D62742"/>
    <w:rsid w:val="00D628E2"/>
    <w:rsid w:val="00D629E4"/>
    <w:rsid w:val="00D62A50"/>
    <w:rsid w:val="00D62AB8"/>
    <w:rsid w:val="00D62B84"/>
    <w:rsid w:val="00D62CA0"/>
    <w:rsid w:val="00D62CE3"/>
    <w:rsid w:val="00D62FBD"/>
    <w:rsid w:val="00D62FF3"/>
    <w:rsid w:val="00D6306C"/>
    <w:rsid w:val="00D63108"/>
    <w:rsid w:val="00D63408"/>
    <w:rsid w:val="00D63588"/>
    <w:rsid w:val="00D63625"/>
    <w:rsid w:val="00D636D8"/>
    <w:rsid w:val="00D63765"/>
    <w:rsid w:val="00D63801"/>
    <w:rsid w:val="00D638E0"/>
    <w:rsid w:val="00D638FF"/>
    <w:rsid w:val="00D63AB9"/>
    <w:rsid w:val="00D63B3D"/>
    <w:rsid w:val="00D63CD7"/>
    <w:rsid w:val="00D63D01"/>
    <w:rsid w:val="00D63D93"/>
    <w:rsid w:val="00D63E50"/>
    <w:rsid w:val="00D63F36"/>
    <w:rsid w:val="00D64056"/>
    <w:rsid w:val="00D6409F"/>
    <w:rsid w:val="00D64302"/>
    <w:rsid w:val="00D6462A"/>
    <w:rsid w:val="00D64708"/>
    <w:rsid w:val="00D6473E"/>
    <w:rsid w:val="00D64C64"/>
    <w:rsid w:val="00D64DC7"/>
    <w:rsid w:val="00D64E27"/>
    <w:rsid w:val="00D64E30"/>
    <w:rsid w:val="00D6506D"/>
    <w:rsid w:val="00D65108"/>
    <w:rsid w:val="00D65133"/>
    <w:rsid w:val="00D65190"/>
    <w:rsid w:val="00D65273"/>
    <w:rsid w:val="00D65327"/>
    <w:rsid w:val="00D6542D"/>
    <w:rsid w:val="00D6548B"/>
    <w:rsid w:val="00D65505"/>
    <w:rsid w:val="00D655F4"/>
    <w:rsid w:val="00D65615"/>
    <w:rsid w:val="00D65717"/>
    <w:rsid w:val="00D65730"/>
    <w:rsid w:val="00D6575E"/>
    <w:rsid w:val="00D657D1"/>
    <w:rsid w:val="00D6582D"/>
    <w:rsid w:val="00D658DE"/>
    <w:rsid w:val="00D659FC"/>
    <w:rsid w:val="00D65AAA"/>
    <w:rsid w:val="00D65B24"/>
    <w:rsid w:val="00D65B37"/>
    <w:rsid w:val="00D65B52"/>
    <w:rsid w:val="00D65BBF"/>
    <w:rsid w:val="00D65D1B"/>
    <w:rsid w:val="00D65D4E"/>
    <w:rsid w:val="00D66122"/>
    <w:rsid w:val="00D662AB"/>
    <w:rsid w:val="00D665AB"/>
    <w:rsid w:val="00D66604"/>
    <w:rsid w:val="00D66765"/>
    <w:rsid w:val="00D6691F"/>
    <w:rsid w:val="00D66988"/>
    <w:rsid w:val="00D669A5"/>
    <w:rsid w:val="00D66CD9"/>
    <w:rsid w:val="00D66DC1"/>
    <w:rsid w:val="00D66EF9"/>
    <w:rsid w:val="00D66F5C"/>
    <w:rsid w:val="00D66F6B"/>
    <w:rsid w:val="00D66F78"/>
    <w:rsid w:val="00D671A3"/>
    <w:rsid w:val="00D671DF"/>
    <w:rsid w:val="00D6728C"/>
    <w:rsid w:val="00D672B6"/>
    <w:rsid w:val="00D67404"/>
    <w:rsid w:val="00D67410"/>
    <w:rsid w:val="00D67417"/>
    <w:rsid w:val="00D67434"/>
    <w:rsid w:val="00D674B3"/>
    <w:rsid w:val="00D6750F"/>
    <w:rsid w:val="00D677A0"/>
    <w:rsid w:val="00D677E6"/>
    <w:rsid w:val="00D6796C"/>
    <w:rsid w:val="00D67B1C"/>
    <w:rsid w:val="00D67B99"/>
    <w:rsid w:val="00D67C1B"/>
    <w:rsid w:val="00D67D97"/>
    <w:rsid w:val="00D67EE7"/>
    <w:rsid w:val="00D67FC8"/>
    <w:rsid w:val="00D70072"/>
    <w:rsid w:val="00D701B2"/>
    <w:rsid w:val="00D701B5"/>
    <w:rsid w:val="00D701F5"/>
    <w:rsid w:val="00D702F8"/>
    <w:rsid w:val="00D703DB"/>
    <w:rsid w:val="00D70516"/>
    <w:rsid w:val="00D70556"/>
    <w:rsid w:val="00D70584"/>
    <w:rsid w:val="00D705AC"/>
    <w:rsid w:val="00D7069E"/>
    <w:rsid w:val="00D707C4"/>
    <w:rsid w:val="00D7084F"/>
    <w:rsid w:val="00D70A02"/>
    <w:rsid w:val="00D70A37"/>
    <w:rsid w:val="00D70B0B"/>
    <w:rsid w:val="00D70D36"/>
    <w:rsid w:val="00D70D82"/>
    <w:rsid w:val="00D70DD2"/>
    <w:rsid w:val="00D71247"/>
    <w:rsid w:val="00D71264"/>
    <w:rsid w:val="00D712B3"/>
    <w:rsid w:val="00D71391"/>
    <w:rsid w:val="00D713AF"/>
    <w:rsid w:val="00D71412"/>
    <w:rsid w:val="00D71446"/>
    <w:rsid w:val="00D714BA"/>
    <w:rsid w:val="00D71579"/>
    <w:rsid w:val="00D71A57"/>
    <w:rsid w:val="00D71B25"/>
    <w:rsid w:val="00D71C95"/>
    <w:rsid w:val="00D71C9D"/>
    <w:rsid w:val="00D71D51"/>
    <w:rsid w:val="00D71D53"/>
    <w:rsid w:val="00D71DA8"/>
    <w:rsid w:val="00D7201F"/>
    <w:rsid w:val="00D720E8"/>
    <w:rsid w:val="00D7225E"/>
    <w:rsid w:val="00D7227C"/>
    <w:rsid w:val="00D724F9"/>
    <w:rsid w:val="00D72583"/>
    <w:rsid w:val="00D72663"/>
    <w:rsid w:val="00D7266F"/>
    <w:rsid w:val="00D72796"/>
    <w:rsid w:val="00D72811"/>
    <w:rsid w:val="00D72963"/>
    <w:rsid w:val="00D7297C"/>
    <w:rsid w:val="00D72AAF"/>
    <w:rsid w:val="00D72B1B"/>
    <w:rsid w:val="00D72B2C"/>
    <w:rsid w:val="00D72B90"/>
    <w:rsid w:val="00D72D1C"/>
    <w:rsid w:val="00D72D7F"/>
    <w:rsid w:val="00D72EEB"/>
    <w:rsid w:val="00D73056"/>
    <w:rsid w:val="00D7308A"/>
    <w:rsid w:val="00D73234"/>
    <w:rsid w:val="00D732C3"/>
    <w:rsid w:val="00D73384"/>
    <w:rsid w:val="00D733BC"/>
    <w:rsid w:val="00D733EA"/>
    <w:rsid w:val="00D73568"/>
    <w:rsid w:val="00D735A1"/>
    <w:rsid w:val="00D735C7"/>
    <w:rsid w:val="00D735CA"/>
    <w:rsid w:val="00D735E9"/>
    <w:rsid w:val="00D736D3"/>
    <w:rsid w:val="00D7379C"/>
    <w:rsid w:val="00D737CD"/>
    <w:rsid w:val="00D7386E"/>
    <w:rsid w:val="00D738AF"/>
    <w:rsid w:val="00D738B5"/>
    <w:rsid w:val="00D73996"/>
    <w:rsid w:val="00D73A37"/>
    <w:rsid w:val="00D73A60"/>
    <w:rsid w:val="00D73AC9"/>
    <w:rsid w:val="00D73C5C"/>
    <w:rsid w:val="00D73CAE"/>
    <w:rsid w:val="00D73D2A"/>
    <w:rsid w:val="00D73EB8"/>
    <w:rsid w:val="00D73EEF"/>
    <w:rsid w:val="00D73F10"/>
    <w:rsid w:val="00D73F15"/>
    <w:rsid w:val="00D73F5B"/>
    <w:rsid w:val="00D73F90"/>
    <w:rsid w:val="00D73FA6"/>
    <w:rsid w:val="00D73FCB"/>
    <w:rsid w:val="00D742C2"/>
    <w:rsid w:val="00D74334"/>
    <w:rsid w:val="00D74436"/>
    <w:rsid w:val="00D7458E"/>
    <w:rsid w:val="00D747D0"/>
    <w:rsid w:val="00D747F9"/>
    <w:rsid w:val="00D74864"/>
    <w:rsid w:val="00D748EE"/>
    <w:rsid w:val="00D749D6"/>
    <w:rsid w:val="00D74C50"/>
    <w:rsid w:val="00D74D05"/>
    <w:rsid w:val="00D74D71"/>
    <w:rsid w:val="00D74E07"/>
    <w:rsid w:val="00D74E46"/>
    <w:rsid w:val="00D74EE0"/>
    <w:rsid w:val="00D74FCF"/>
    <w:rsid w:val="00D74FDB"/>
    <w:rsid w:val="00D74FFA"/>
    <w:rsid w:val="00D7508A"/>
    <w:rsid w:val="00D75298"/>
    <w:rsid w:val="00D7529F"/>
    <w:rsid w:val="00D752A5"/>
    <w:rsid w:val="00D75344"/>
    <w:rsid w:val="00D753FD"/>
    <w:rsid w:val="00D7544C"/>
    <w:rsid w:val="00D754ED"/>
    <w:rsid w:val="00D75522"/>
    <w:rsid w:val="00D75543"/>
    <w:rsid w:val="00D755BA"/>
    <w:rsid w:val="00D755CD"/>
    <w:rsid w:val="00D75611"/>
    <w:rsid w:val="00D75644"/>
    <w:rsid w:val="00D7566A"/>
    <w:rsid w:val="00D756A7"/>
    <w:rsid w:val="00D756BF"/>
    <w:rsid w:val="00D756C8"/>
    <w:rsid w:val="00D75922"/>
    <w:rsid w:val="00D75952"/>
    <w:rsid w:val="00D75968"/>
    <w:rsid w:val="00D7597B"/>
    <w:rsid w:val="00D759EC"/>
    <w:rsid w:val="00D75AFA"/>
    <w:rsid w:val="00D75B2D"/>
    <w:rsid w:val="00D75B4C"/>
    <w:rsid w:val="00D75E31"/>
    <w:rsid w:val="00D75FE4"/>
    <w:rsid w:val="00D75FF9"/>
    <w:rsid w:val="00D760BD"/>
    <w:rsid w:val="00D760FC"/>
    <w:rsid w:val="00D76180"/>
    <w:rsid w:val="00D762E2"/>
    <w:rsid w:val="00D762FE"/>
    <w:rsid w:val="00D763D1"/>
    <w:rsid w:val="00D76472"/>
    <w:rsid w:val="00D764B0"/>
    <w:rsid w:val="00D76505"/>
    <w:rsid w:val="00D7656A"/>
    <w:rsid w:val="00D76596"/>
    <w:rsid w:val="00D765F4"/>
    <w:rsid w:val="00D76655"/>
    <w:rsid w:val="00D7687B"/>
    <w:rsid w:val="00D76920"/>
    <w:rsid w:val="00D7694E"/>
    <w:rsid w:val="00D76B0F"/>
    <w:rsid w:val="00D76C0F"/>
    <w:rsid w:val="00D76CDB"/>
    <w:rsid w:val="00D76F62"/>
    <w:rsid w:val="00D77004"/>
    <w:rsid w:val="00D77275"/>
    <w:rsid w:val="00D77289"/>
    <w:rsid w:val="00D7738D"/>
    <w:rsid w:val="00D773D9"/>
    <w:rsid w:val="00D7749C"/>
    <w:rsid w:val="00D775C3"/>
    <w:rsid w:val="00D777EF"/>
    <w:rsid w:val="00D77C4A"/>
    <w:rsid w:val="00D77C99"/>
    <w:rsid w:val="00D77C9B"/>
    <w:rsid w:val="00D77CEE"/>
    <w:rsid w:val="00D77E68"/>
    <w:rsid w:val="00D77F1F"/>
    <w:rsid w:val="00D77F81"/>
    <w:rsid w:val="00D8005F"/>
    <w:rsid w:val="00D80092"/>
    <w:rsid w:val="00D8021D"/>
    <w:rsid w:val="00D80282"/>
    <w:rsid w:val="00D802C5"/>
    <w:rsid w:val="00D80387"/>
    <w:rsid w:val="00D803AB"/>
    <w:rsid w:val="00D804D5"/>
    <w:rsid w:val="00D805D4"/>
    <w:rsid w:val="00D806BA"/>
    <w:rsid w:val="00D806C1"/>
    <w:rsid w:val="00D806DB"/>
    <w:rsid w:val="00D8070C"/>
    <w:rsid w:val="00D80769"/>
    <w:rsid w:val="00D808B7"/>
    <w:rsid w:val="00D809E3"/>
    <w:rsid w:val="00D80AF5"/>
    <w:rsid w:val="00D80AF6"/>
    <w:rsid w:val="00D80C11"/>
    <w:rsid w:val="00D80C25"/>
    <w:rsid w:val="00D80C95"/>
    <w:rsid w:val="00D80CD4"/>
    <w:rsid w:val="00D80D91"/>
    <w:rsid w:val="00D80DE1"/>
    <w:rsid w:val="00D80F13"/>
    <w:rsid w:val="00D8109D"/>
    <w:rsid w:val="00D8121D"/>
    <w:rsid w:val="00D812A7"/>
    <w:rsid w:val="00D81405"/>
    <w:rsid w:val="00D8141A"/>
    <w:rsid w:val="00D8168B"/>
    <w:rsid w:val="00D816EF"/>
    <w:rsid w:val="00D81720"/>
    <w:rsid w:val="00D818E9"/>
    <w:rsid w:val="00D81961"/>
    <w:rsid w:val="00D81A20"/>
    <w:rsid w:val="00D81A5F"/>
    <w:rsid w:val="00D81B3A"/>
    <w:rsid w:val="00D81CA2"/>
    <w:rsid w:val="00D81D60"/>
    <w:rsid w:val="00D81D93"/>
    <w:rsid w:val="00D82081"/>
    <w:rsid w:val="00D8251B"/>
    <w:rsid w:val="00D827D7"/>
    <w:rsid w:val="00D827F5"/>
    <w:rsid w:val="00D82807"/>
    <w:rsid w:val="00D8282E"/>
    <w:rsid w:val="00D82B12"/>
    <w:rsid w:val="00D82C0C"/>
    <w:rsid w:val="00D82ED5"/>
    <w:rsid w:val="00D82EE9"/>
    <w:rsid w:val="00D82F1A"/>
    <w:rsid w:val="00D832AE"/>
    <w:rsid w:val="00D83307"/>
    <w:rsid w:val="00D83399"/>
    <w:rsid w:val="00D833DF"/>
    <w:rsid w:val="00D83431"/>
    <w:rsid w:val="00D835BF"/>
    <w:rsid w:val="00D83704"/>
    <w:rsid w:val="00D83726"/>
    <w:rsid w:val="00D83785"/>
    <w:rsid w:val="00D8388A"/>
    <w:rsid w:val="00D838A4"/>
    <w:rsid w:val="00D83979"/>
    <w:rsid w:val="00D83A2A"/>
    <w:rsid w:val="00D83A87"/>
    <w:rsid w:val="00D83B03"/>
    <w:rsid w:val="00D83C4E"/>
    <w:rsid w:val="00D83D15"/>
    <w:rsid w:val="00D83D93"/>
    <w:rsid w:val="00D83EA7"/>
    <w:rsid w:val="00D83EDD"/>
    <w:rsid w:val="00D83FC2"/>
    <w:rsid w:val="00D84003"/>
    <w:rsid w:val="00D840FD"/>
    <w:rsid w:val="00D84154"/>
    <w:rsid w:val="00D84205"/>
    <w:rsid w:val="00D842D6"/>
    <w:rsid w:val="00D84586"/>
    <w:rsid w:val="00D8461C"/>
    <w:rsid w:val="00D84643"/>
    <w:rsid w:val="00D84667"/>
    <w:rsid w:val="00D84799"/>
    <w:rsid w:val="00D847A7"/>
    <w:rsid w:val="00D847C9"/>
    <w:rsid w:val="00D847D0"/>
    <w:rsid w:val="00D8480A"/>
    <w:rsid w:val="00D84842"/>
    <w:rsid w:val="00D84961"/>
    <w:rsid w:val="00D849A2"/>
    <w:rsid w:val="00D84A4C"/>
    <w:rsid w:val="00D84C20"/>
    <w:rsid w:val="00D84DFF"/>
    <w:rsid w:val="00D84FB0"/>
    <w:rsid w:val="00D850C1"/>
    <w:rsid w:val="00D85116"/>
    <w:rsid w:val="00D85224"/>
    <w:rsid w:val="00D85267"/>
    <w:rsid w:val="00D85362"/>
    <w:rsid w:val="00D855BE"/>
    <w:rsid w:val="00D85686"/>
    <w:rsid w:val="00D856EF"/>
    <w:rsid w:val="00D85709"/>
    <w:rsid w:val="00D85784"/>
    <w:rsid w:val="00D857B4"/>
    <w:rsid w:val="00D85862"/>
    <w:rsid w:val="00D8597F"/>
    <w:rsid w:val="00D85A4C"/>
    <w:rsid w:val="00D85BF5"/>
    <w:rsid w:val="00D85CDE"/>
    <w:rsid w:val="00D85D30"/>
    <w:rsid w:val="00D85DF8"/>
    <w:rsid w:val="00D85E0B"/>
    <w:rsid w:val="00D85E47"/>
    <w:rsid w:val="00D85E95"/>
    <w:rsid w:val="00D85FF0"/>
    <w:rsid w:val="00D86132"/>
    <w:rsid w:val="00D86182"/>
    <w:rsid w:val="00D861CA"/>
    <w:rsid w:val="00D861F1"/>
    <w:rsid w:val="00D861F7"/>
    <w:rsid w:val="00D862F8"/>
    <w:rsid w:val="00D863C6"/>
    <w:rsid w:val="00D863D0"/>
    <w:rsid w:val="00D86445"/>
    <w:rsid w:val="00D8655B"/>
    <w:rsid w:val="00D865DD"/>
    <w:rsid w:val="00D8675F"/>
    <w:rsid w:val="00D86952"/>
    <w:rsid w:val="00D869F1"/>
    <w:rsid w:val="00D86A4F"/>
    <w:rsid w:val="00D86A57"/>
    <w:rsid w:val="00D86D57"/>
    <w:rsid w:val="00D86E5A"/>
    <w:rsid w:val="00D86F08"/>
    <w:rsid w:val="00D87005"/>
    <w:rsid w:val="00D8701A"/>
    <w:rsid w:val="00D87175"/>
    <w:rsid w:val="00D871B6"/>
    <w:rsid w:val="00D872C8"/>
    <w:rsid w:val="00D8733D"/>
    <w:rsid w:val="00D8737B"/>
    <w:rsid w:val="00D874A5"/>
    <w:rsid w:val="00D87630"/>
    <w:rsid w:val="00D8768B"/>
    <w:rsid w:val="00D877C0"/>
    <w:rsid w:val="00D8787C"/>
    <w:rsid w:val="00D879B1"/>
    <w:rsid w:val="00D87A58"/>
    <w:rsid w:val="00D87C2F"/>
    <w:rsid w:val="00D87C8C"/>
    <w:rsid w:val="00D87DEC"/>
    <w:rsid w:val="00D87E7F"/>
    <w:rsid w:val="00D87EC5"/>
    <w:rsid w:val="00D87F83"/>
    <w:rsid w:val="00D87FE2"/>
    <w:rsid w:val="00D9005D"/>
    <w:rsid w:val="00D900EA"/>
    <w:rsid w:val="00D90308"/>
    <w:rsid w:val="00D9030B"/>
    <w:rsid w:val="00D9030F"/>
    <w:rsid w:val="00D9038F"/>
    <w:rsid w:val="00D90427"/>
    <w:rsid w:val="00D90441"/>
    <w:rsid w:val="00D9060A"/>
    <w:rsid w:val="00D906F2"/>
    <w:rsid w:val="00D90782"/>
    <w:rsid w:val="00D90839"/>
    <w:rsid w:val="00D908C0"/>
    <w:rsid w:val="00D909C1"/>
    <w:rsid w:val="00D90AC6"/>
    <w:rsid w:val="00D90B37"/>
    <w:rsid w:val="00D90BCE"/>
    <w:rsid w:val="00D90CE7"/>
    <w:rsid w:val="00D90D4E"/>
    <w:rsid w:val="00D90DF4"/>
    <w:rsid w:val="00D90EC8"/>
    <w:rsid w:val="00D910CF"/>
    <w:rsid w:val="00D910EC"/>
    <w:rsid w:val="00D91105"/>
    <w:rsid w:val="00D9113B"/>
    <w:rsid w:val="00D9124D"/>
    <w:rsid w:val="00D912D0"/>
    <w:rsid w:val="00D91422"/>
    <w:rsid w:val="00D91510"/>
    <w:rsid w:val="00D9166A"/>
    <w:rsid w:val="00D916A2"/>
    <w:rsid w:val="00D916D7"/>
    <w:rsid w:val="00D91714"/>
    <w:rsid w:val="00D918A2"/>
    <w:rsid w:val="00D918AF"/>
    <w:rsid w:val="00D918D3"/>
    <w:rsid w:val="00D91B0E"/>
    <w:rsid w:val="00D91C22"/>
    <w:rsid w:val="00D91C97"/>
    <w:rsid w:val="00D91CC6"/>
    <w:rsid w:val="00D91D25"/>
    <w:rsid w:val="00D91D96"/>
    <w:rsid w:val="00D91E43"/>
    <w:rsid w:val="00D91F97"/>
    <w:rsid w:val="00D92199"/>
    <w:rsid w:val="00D92219"/>
    <w:rsid w:val="00D92308"/>
    <w:rsid w:val="00D92354"/>
    <w:rsid w:val="00D92382"/>
    <w:rsid w:val="00D924CB"/>
    <w:rsid w:val="00D9255C"/>
    <w:rsid w:val="00D925A2"/>
    <w:rsid w:val="00D92612"/>
    <w:rsid w:val="00D9263D"/>
    <w:rsid w:val="00D926C1"/>
    <w:rsid w:val="00D927F6"/>
    <w:rsid w:val="00D9291C"/>
    <w:rsid w:val="00D92C88"/>
    <w:rsid w:val="00D92CCE"/>
    <w:rsid w:val="00D92D32"/>
    <w:rsid w:val="00D92EB4"/>
    <w:rsid w:val="00D93029"/>
    <w:rsid w:val="00D9306C"/>
    <w:rsid w:val="00D93078"/>
    <w:rsid w:val="00D9313C"/>
    <w:rsid w:val="00D93190"/>
    <w:rsid w:val="00D932F1"/>
    <w:rsid w:val="00D933CB"/>
    <w:rsid w:val="00D93484"/>
    <w:rsid w:val="00D9359F"/>
    <w:rsid w:val="00D9362F"/>
    <w:rsid w:val="00D93645"/>
    <w:rsid w:val="00D936AC"/>
    <w:rsid w:val="00D936D2"/>
    <w:rsid w:val="00D937D7"/>
    <w:rsid w:val="00D939DB"/>
    <w:rsid w:val="00D93A07"/>
    <w:rsid w:val="00D93A8A"/>
    <w:rsid w:val="00D93AFD"/>
    <w:rsid w:val="00D93BE6"/>
    <w:rsid w:val="00D93CF0"/>
    <w:rsid w:val="00D93D5B"/>
    <w:rsid w:val="00D93DE5"/>
    <w:rsid w:val="00D93DFB"/>
    <w:rsid w:val="00D93EB0"/>
    <w:rsid w:val="00D93EDF"/>
    <w:rsid w:val="00D93FD2"/>
    <w:rsid w:val="00D940EA"/>
    <w:rsid w:val="00D94171"/>
    <w:rsid w:val="00D941CA"/>
    <w:rsid w:val="00D941D1"/>
    <w:rsid w:val="00D94236"/>
    <w:rsid w:val="00D94423"/>
    <w:rsid w:val="00D94480"/>
    <w:rsid w:val="00D945C2"/>
    <w:rsid w:val="00D94605"/>
    <w:rsid w:val="00D9461B"/>
    <w:rsid w:val="00D9467D"/>
    <w:rsid w:val="00D946AE"/>
    <w:rsid w:val="00D94821"/>
    <w:rsid w:val="00D948BA"/>
    <w:rsid w:val="00D94946"/>
    <w:rsid w:val="00D949CC"/>
    <w:rsid w:val="00D94ABD"/>
    <w:rsid w:val="00D94AE7"/>
    <w:rsid w:val="00D94C08"/>
    <w:rsid w:val="00D94C4A"/>
    <w:rsid w:val="00D94D6F"/>
    <w:rsid w:val="00D94F51"/>
    <w:rsid w:val="00D9508C"/>
    <w:rsid w:val="00D95135"/>
    <w:rsid w:val="00D95140"/>
    <w:rsid w:val="00D953CC"/>
    <w:rsid w:val="00D954AD"/>
    <w:rsid w:val="00D9551C"/>
    <w:rsid w:val="00D95546"/>
    <w:rsid w:val="00D955D2"/>
    <w:rsid w:val="00D95601"/>
    <w:rsid w:val="00D9584E"/>
    <w:rsid w:val="00D959C7"/>
    <w:rsid w:val="00D95A8F"/>
    <w:rsid w:val="00D95A95"/>
    <w:rsid w:val="00D95AC6"/>
    <w:rsid w:val="00D95B76"/>
    <w:rsid w:val="00D95CE6"/>
    <w:rsid w:val="00D95F95"/>
    <w:rsid w:val="00D960F8"/>
    <w:rsid w:val="00D96120"/>
    <w:rsid w:val="00D96208"/>
    <w:rsid w:val="00D96224"/>
    <w:rsid w:val="00D962DE"/>
    <w:rsid w:val="00D962F5"/>
    <w:rsid w:val="00D964FD"/>
    <w:rsid w:val="00D9652C"/>
    <w:rsid w:val="00D96681"/>
    <w:rsid w:val="00D96819"/>
    <w:rsid w:val="00D9684E"/>
    <w:rsid w:val="00D9694F"/>
    <w:rsid w:val="00D969CF"/>
    <w:rsid w:val="00D96A9E"/>
    <w:rsid w:val="00D96E2B"/>
    <w:rsid w:val="00D96F10"/>
    <w:rsid w:val="00D97009"/>
    <w:rsid w:val="00D97149"/>
    <w:rsid w:val="00D971C6"/>
    <w:rsid w:val="00D9720B"/>
    <w:rsid w:val="00D9727B"/>
    <w:rsid w:val="00D972C8"/>
    <w:rsid w:val="00D97330"/>
    <w:rsid w:val="00D97418"/>
    <w:rsid w:val="00D97456"/>
    <w:rsid w:val="00D974BB"/>
    <w:rsid w:val="00D97559"/>
    <w:rsid w:val="00D975D1"/>
    <w:rsid w:val="00D97642"/>
    <w:rsid w:val="00D97672"/>
    <w:rsid w:val="00D97678"/>
    <w:rsid w:val="00D97698"/>
    <w:rsid w:val="00D97838"/>
    <w:rsid w:val="00D979A3"/>
    <w:rsid w:val="00D979C1"/>
    <w:rsid w:val="00D97AD6"/>
    <w:rsid w:val="00D97AFD"/>
    <w:rsid w:val="00D97BAD"/>
    <w:rsid w:val="00D97C73"/>
    <w:rsid w:val="00D97E0C"/>
    <w:rsid w:val="00D97FAF"/>
    <w:rsid w:val="00D97FCA"/>
    <w:rsid w:val="00DA0030"/>
    <w:rsid w:val="00DA0087"/>
    <w:rsid w:val="00DA00D7"/>
    <w:rsid w:val="00DA0112"/>
    <w:rsid w:val="00DA01C4"/>
    <w:rsid w:val="00DA01DB"/>
    <w:rsid w:val="00DA0310"/>
    <w:rsid w:val="00DA033B"/>
    <w:rsid w:val="00DA0431"/>
    <w:rsid w:val="00DA0452"/>
    <w:rsid w:val="00DA0612"/>
    <w:rsid w:val="00DA064A"/>
    <w:rsid w:val="00DA07F7"/>
    <w:rsid w:val="00DA0800"/>
    <w:rsid w:val="00DA08B5"/>
    <w:rsid w:val="00DA097C"/>
    <w:rsid w:val="00DA0B1C"/>
    <w:rsid w:val="00DA0D11"/>
    <w:rsid w:val="00DA0D47"/>
    <w:rsid w:val="00DA0E50"/>
    <w:rsid w:val="00DA0ED7"/>
    <w:rsid w:val="00DA0FBA"/>
    <w:rsid w:val="00DA11BC"/>
    <w:rsid w:val="00DA1265"/>
    <w:rsid w:val="00DA13C0"/>
    <w:rsid w:val="00DA14B0"/>
    <w:rsid w:val="00DA1537"/>
    <w:rsid w:val="00DA15CB"/>
    <w:rsid w:val="00DA15CE"/>
    <w:rsid w:val="00DA15D9"/>
    <w:rsid w:val="00DA16DA"/>
    <w:rsid w:val="00DA17AE"/>
    <w:rsid w:val="00DA188D"/>
    <w:rsid w:val="00DA188E"/>
    <w:rsid w:val="00DA1908"/>
    <w:rsid w:val="00DA1947"/>
    <w:rsid w:val="00DA19A3"/>
    <w:rsid w:val="00DA1ADF"/>
    <w:rsid w:val="00DA1B04"/>
    <w:rsid w:val="00DA1B17"/>
    <w:rsid w:val="00DA1B29"/>
    <w:rsid w:val="00DA1C2C"/>
    <w:rsid w:val="00DA1CA3"/>
    <w:rsid w:val="00DA1CFA"/>
    <w:rsid w:val="00DA1F07"/>
    <w:rsid w:val="00DA2036"/>
    <w:rsid w:val="00DA2145"/>
    <w:rsid w:val="00DA21E1"/>
    <w:rsid w:val="00DA227B"/>
    <w:rsid w:val="00DA2303"/>
    <w:rsid w:val="00DA2334"/>
    <w:rsid w:val="00DA23A0"/>
    <w:rsid w:val="00DA23C8"/>
    <w:rsid w:val="00DA243B"/>
    <w:rsid w:val="00DA2447"/>
    <w:rsid w:val="00DA2506"/>
    <w:rsid w:val="00DA25B2"/>
    <w:rsid w:val="00DA25E9"/>
    <w:rsid w:val="00DA261C"/>
    <w:rsid w:val="00DA2683"/>
    <w:rsid w:val="00DA26E9"/>
    <w:rsid w:val="00DA26F5"/>
    <w:rsid w:val="00DA2710"/>
    <w:rsid w:val="00DA271B"/>
    <w:rsid w:val="00DA2795"/>
    <w:rsid w:val="00DA299B"/>
    <w:rsid w:val="00DA2A00"/>
    <w:rsid w:val="00DA2AE7"/>
    <w:rsid w:val="00DA2B95"/>
    <w:rsid w:val="00DA2D6D"/>
    <w:rsid w:val="00DA2E52"/>
    <w:rsid w:val="00DA336D"/>
    <w:rsid w:val="00DA33C2"/>
    <w:rsid w:val="00DA344D"/>
    <w:rsid w:val="00DA351C"/>
    <w:rsid w:val="00DA3565"/>
    <w:rsid w:val="00DA362F"/>
    <w:rsid w:val="00DA37CB"/>
    <w:rsid w:val="00DA37F6"/>
    <w:rsid w:val="00DA3931"/>
    <w:rsid w:val="00DA397F"/>
    <w:rsid w:val="00DA3A10"/>
    <w:rsid w:val="00DA3B0D"/>
    <w:rsid w:val="00DA3B7D"/>
    <w:rsid w:val="00DA3D65"/>
    <w:rsid w:val="00DA3D7D"/>
    <w:rsid w:val="00DA3EE1"/>
    <w:rsid w:val="00DA3F32"/>
    <w:rsid w:val="00DA3FB2"/>
    <w:rsid w:val="00DA41B9"/>
    <w:rsid w:val="00DA42AF"/>
    <w:rsid w:val="00DA4426"/>
    <w:rsid w:val="00DA462D"/>
    <w:rsid w:val="00DA4636"/>
    <w:rsid w:val="00DA4662"/>
    <w:rsid w:val="00DA4722"/>
    <w:rsid w:val="00DA48B2"/>
    <w:rsid w:val="00DA4A28"/>
    <w:rsid w:val="00DA4B56"/>
    <w:rsid w:val="00DA4C4B"/>
    <w:rsid w:val="00DA4CBA"/>
    <w:rsid w:val="00DA4E2B"/>
    <w:rsid w:val="00DA51A8"/>
    <w:rsid w:val="00DA5338"/>
    <w:rsid w:val="00DA54D4"/>
    <w:rsid w:val="00DA54DA"/>
    <w:rsid w:val="00DA55C0"/>
    <w:rsid w:val="00DA561C"/>
    <w:rsid w:val="00DA568B"/>
    <w:rsid w:val="00DA56E7"/>
    <w:rsid w:val="00DA5786"/>
    <w:rsid w:val="00DA5814"/>
    <w:rsid w:val="00DA582E"/>
    <w:rsid w:val="00DA59FA"/>
    <w:rsid w:val="00DA5BA2"/>
    <w:rsid w:val="00DA5DD7"/>
    <w:rsid w:val="00DA5E0A"/>
    <w:rsid w:val="00DA5E37"/>
    <w:rsid w:val="00DA5FCC"/>
    <w:rsid w:val="00DA6081"/>
    <w:rsid w:val="00DA6118"/>
    <w:rsid w:val="00DA626A"/>
    <w:rsid w:val="00DA62C1"/>
    <w:rsid w:val="00DA62CB"/>
    <w:rsid w:val="00DA6346"/>
    <w:rsid w:val="00DA636C"/>
    <w:rsid w:val="00DA6398"/>
    <w:rsid w:val="00DA63AA"/>
    <w:rsid w:val="00DA677D"/>
    <w:rsid w:val="00DA67F7"/>
    <w:rsid w:val="00DA690D"/>
    <w:rsid w:val="00DA6A80"/>
    <w:rsid w:val="00DA6A98"/>
    <w:rsid w:val="00DA6DB6"/>
    <w:rsid w:val="00DA6F4A"/>
    <w:rsid w:val="00DA71EC"/>
    <w:rsid w:val="00DA721B"/>
    <w:rsid w:val="00DA724B"/>
    <w:rsid w:val="00DA728E"/>
    <w:rsid w:val="00DA72C6"/>
    <w:rsid w:val="00DA72CD"/>
    <w:rsid w:val="00DA7388"/>
    <w:rsid w:val="00DA73EB"/>
    <w:rsid w:val="00DA7671"/>
    <w:rsid w:val="00DA76E1"/>
    <w:rsid w:val="00DA77CE"/>
    <w:rsid w:val="00DA791D"/>
    <w:rsid w:val="00DA7964"/>
    <w:rsid w:val="00DA7989"/>
    <w:rsid w:val="00DA79C4"/>
    <w:rsid w:val="00DA7A43"/>
    <w:rsid w:val="00DA7B60"/>
    <w:rsid w:val="00DA7D1D"/>
    <w:rsid w:val="00DA7D59"/>
    <w:rsid w:val="00DA7D99"/>
    <w:rsid w:val="00DA7DCA"/>
    <w:rsid w:val="00DA7E1D"/>
    <w:rsid w:val="00DB00EF"/>
    <w:rsid w:val="00DB0136"/>
    <w:rsid w:val="00DB01A8"/>
    <w:rsid w:val="00DB01B2"/>
    <w:rsid w:val="00DB0259"/>
    <w:rsid w:val="00DB02E4"/>
    <w:rsid w:val="00DB045E"/>
    <w:rsid w:val="00DB046F"/>
    <w:rsid w:val="00DB0525"/>
    <w:rsid w:val="00DB05FA"/>
    <w:rsid w:val="00DB06D1"/>
    <w:rsid w:val="00DB06FF"/>
    <w:rsid w:val="00DB0703"/>
    <w:rsid w:val="00DB0735"/>
    <w:rsid w:val="00DB0745"/>
    <w:rsid w:val="00DB0746"/>
    <w:rsid w:val="00DB08F8"/>
    <w:rsid w:val="00DB0989"/>
    <w:rsid w:val="00DB09EC"/>
    <w:rsid w:val="00DB0A07"/>
    <w:rsid w:val="00DB0A0C"/>
    <w:rsid w:val="00DB0A6A"/>
    <w:rsid w:val="00DB0B6C"/>
    <w:rsid w:val="00DB0C56"/>
    <w:rsid w:val="00DB0D6B"/>
    <w:rsid w:val="00DB0DF0"/>
    <w:rsid w:val="00DB0E99"/>
    <w:rsid w:val="00DB0F68"/>
    <w:rsid w:val="00DB0FAF"/>
    <w:rsid w:val="00DB10F4"/>
    <w:rsid w:val="00DB11EA"/>
    <w:rsid w:val="00DB1229"/>
    <w:rsid w:val="00DB1249"/>
    <w:rsid w:val="00DB12AB"/>
    <w:rsid w:val="00DB135B"/>
    <w:rsid w:val="00DB13B2"/>
    <w:rsid w:val="00DB14C0"/>
    <w:rsid w:val="00DB15A6"/>
    <w:rsid w:val="00DB160C"/>
    <w:rsid w:val="00DB181C"/>
    <w:rsid w:val="00DB183E"/>
    <w:rsid w:val="00DB185B"/>
    <w:rsid w:val="00DB19EA"/>
    <w:rsid w:val="00DB1B29"/>
    <w:rsid w:val="00DB1C46"/>
    <w:rsid w:val="00DB1D2B"/>
    <w:rsid w:val="00DB1D7D"/>
    <w:rsid w:val="00DB1DCA"/>
    <w:rsid w:val="00DB1E48"/>
    <w:rsid w:val="00DB1EC7"/>
    <w:rsid w:val="00DB1EFB"/>
    <w:rsid w:val="00DB1F6E"/>
    <w:rsid w:val="00DB2048"/>
    <w:rsid w:val="00DB2071"/>
    <w:rsid w:val="00DB20EE"/>
    <w:rsid w:val="00DB2265"/>
    <w:rsid w:val="00DB22A2"/>
    <w:rsid w:val="00DB23DC"/>
    <w:rsid w:val="00DB243F"/>
    <w:rsid w:val="00DB2465"/>
    <w:rsid w:val="00DB24D3"/>
    <w:rsid w:val="00DB2511"/>
    <w:rsid w:val="00DB25EB"/>
    <w:rsid w:val="00DB28A7"/>
    <w:rsid w:val="00DB290B"/>
    <w:rsid w:val="00DB2910"/>
    <w:rsid w:val="00DB2A0C"/>
    <w:rsid w:val="00DB2A12"/>
    <w:rsid w:val="00DB2A39"/>
    <w:rsid w:val="00DB2A40"/>
    <w:rsid w:val="00DB2A4C"/>
    <w:rsid w:val="00DB2C82"/>
    <w:rsid w:val="00DB2C9A"/>
    <w:rsid w:val="00DB2F85"/>
    <w:rsid w:val="00DB2FDA"/>
    <w:rsid w:val="00DB2FE1"/>
    <w:rsid w:val="00DB3009"/>
    <w:rsid w:val="00DB3079"/>
    <w:rsid w:val="00DB3113"/>
    <w:rsid w:val="00DB319F"/>
    <w:rsid w:val="00DB31DE"/>
    <w:rsid w:val="00DB347B"/>
    <w:rsid w:val="00DB34DD"/>
    <w:rsid w:val="00DB358C"/>
    <w:rsid w:val="00DB37D4"/>
    <w:rsid w:val="00DB38E5"/>
    <w:rsid w:val="00DB38F0"/>
    <w:rsid w:val="00DB391E"/>
    <w:rsid w:val="00DB3BF6"/>
    <w:rsid w:val="00DB3C11"/>
    <w:rsid w:val="00DB3FEC"/>
    <w:rsid w:val="00DB40B2"/>
    <w:rsid w:val="00DB41A8"/>
    <w:rsid w:val="00DB43B1"/>
    <w:rsid w:val="00DB462D"/>
    <w:rsid w:val="00DB465F"/>
    <w:rsid w:val="00DB46C3"/>
    <w:rsid w:val="00DB4782"/>
    <w:rsid w:val="00DB47FB"/>
    <w:rsid w:val="00DB4867"/>
    <w:rsid w:val="00DB49A7"/>
    <w:rsid w:val="00DB49AD"/>
    <w:rsid w:val="00DB4A51"/>
    <w:rsid w:val="00DB4AE4"/>
    <w:rsid w:val="00DB4AF1"/>
    <w:rsid w:val="00DB4B0E"/>
    <w:rsid w:val="00DB4BAE"/>
    <w:rsid w:val="00DB4CD3"/>
    <w:rsid w:val="00DB4DB1"/>
    <w:rsid w:val="00DB4DC0"/>
    <w:rsid w:val="00DB4FC8"/>
    <w:rsid w:val="00DB4FEF"/>
    <w:rsid w:val="00DB503A"/>
    <w:rsid w:val="00DB50C9"/>
    <w:rsid w:val="00DB52E3"/>
    <w:rsid w:val="00DB5382"/>
    <w:rsid w:val="00DB53B0"/>
    <w:rsid w:val="00DB5449"/>
    <w:rsid w:val="00DB5513"/>
    <w:rsid w:val="00DB5515"/>
    <w:rsid w:val="00DB555F"/>
    <w:rsid w:val="00DB5700"/>
    <w:rsid w:val="00DB5853"/>
    <w:rsid w:val="00DB58D3"/>
    <w:rsid w:val="00DB58F5"/>
    <w:rsid w:val="00DB5A94"/>
    <w:rsid w:val="00DB5BC2"/>
    <w:rsid w:val="00DB5BDA"/>
    <w:rsid w:val="00DB5C1A"/>
    <w:rsid w:val="00DB5D7A"/>
    <w:rsid w:val="00DB5E54"/>
    <w:rsid w:val="00DB5E9B"/>
    <w:rsid w:val="00DB5F09"/>
    <w:rsid w:val="00DB60AD"/>
    <w:rsid w:val="00DB60DC"/>
    <w:rsid w:val="00DB6222"/>
    <w:rsid w:val="00DB6300"/>
    <w:rsid w:val="00DB6466"/>
    <w:rsid w:val="00DB67D0"/>
    <w:rsid w:val="00DB6818"/>
    <w:rsid w:val="00DB6A19"/>
    <w:rsid w:val="00DB6B34"/>
    <w:rsid w:val="00DB6C0D"/>
    <w:rsid w:val="00DB6C4D"/>
    <w:rsid w:val="00DB6C9D"/>
    <w:rsid w:val="00DB709E"/>
    <w:rsid w:val="00DB72CA"/>
    <w:rsid w:val="00DB7348"/>
    <w:rsid w:val="00DB737A"/>
    <w:rsid w:val="00DB73FC"/>
    <w:rsid w:val="00DB75E3"/>
    <w:rsid w:val="00DB7630"/>
    <w:rsid w:val="00DB766A"/>
    <w:rsid w:val="00DB776F"/>
    <w:rsid w:val="00DB786B"/>
    <w:rsid w:val="00DB7917"/>
    <w:rsid w:val="00DB7C2E"/>
    <w:rsid w:val="00DB7C56"/>
    <w:rsid w:val="00DB7D67"/>
    <w:rsid w:val="00DB7EC5"/>
    <w:rsid w:val="00DB7F77"/>
    <w:rsid w:val="00DB7FBD"/>
    <w:rsid w:val="00DC00CA"/>
    <w:rsid w:val="00DC0160"/>
    <w:rsid w:val="00DC01B3"/>
    <w:rsid w:val="00DC0472"/>
    <w:rsid w:val="00DC04BA"/>
    <w:rsid w:val="00DC0550"/>
    <w:rsid w:val="00DC05BA"/>
    <w:rsid w:val="00DC0630"/>
    <w:rsid w:val="00DC068B"/>
    <w:rsid w:val="00DC06BB"/>
    <w:rsid w:val="00DC06FD"/>
    <w:rsid w:val="00DC071C"/>
    <w:rsid w:val="00DC074E"/>
    <w:rsid w:val="00DC0793"/>
    <w:rsid w:val="00DC07CA"/>
    <w:rsid w:val="00DC0881"/>
    <w:rsid w:val="00DC08D1"/>
    <w:rsid w:val="00DC0A2E"/>
    <w:rsid w:val="00DC0A96"/>
    <w:rsid w:val="00DC0AB0"/>
    <w:rsid w:val="00DC0C1E"/>
    <w:rsid w:val="00DC0D69"/>
    <w:rsid w:val="00DC0D74"/>
    <w:rsid w:val="00DC0DE1"/>
    <w:rsid w:val="00DC0E03"/>
    <w:rsid w:val="00DC0F61"/>
    <w:rsid w:val="00DC0F79"/>
    <w:rsid w:val="00DC1043"/>
    <w:rsid w:val="00DC105C"/>
    <w:rsid w:val="00DC11A4"/>
    <w:rsid w:val="00DC1207"/>
    <w:rsid w:val="00DC123A"/>
    <w:rsid w:val="00DC1284"/>
    <w:rsid w:val="00DC12EF"/>
    <w:rsid w:val="00DC15B5"/>
    <w:rsid w:val="00DC15CC"/>
    <w:rsid w:val="00DC171E"/>
    <w:rsid w:val="00DC177D"/>
    <w:rsid w:val="00DC1B24"/>
    <w:rsid w:val="00DC1C5A"/>
    <w:rsid w:val="00DC1EEB"/>
    <w:rsid w:val="00DC1EFD"/>
    <w:rsid w:val="00DC2032"/>
    <w:rsid w:val="00DC204E"/>
    <w:rsid w:val="00DC205E"/>
    <w:rsid w:val="00DC20A5"/>
    <w:rsid w:val="00DC22BD"/>
    <w:rsid w:val="00DC237A"/>
    <w:rsid w:val="00DC23D8"/>
    <w:rsid w:val="00DC240D"/>
    <w:rsid w:val="00DC2605"/>
    <w:rsid w:val="00DC2676"/>
    <w:rsid w:val="00DC2693"/>
    <w:rsid w:val="00DC2753"/>
    <w:rsid w:val="00DC2ADD"/>
    <w:rsid w:val="00DC2B6F"/>
    <w:rsid w:val="00DC2C12"/>
    <w:rsid w:val="00DC2CBB"/>
    <w:rsid w:val="00DC2CC7"/>
    <w:rsid w:val="00DC2EF8"/>
    <w:rsid w:val="00DC30B1"/>
    <w:rsid w:val="00DC31A2"/>
    <w:rsid w:val="00DC3210"/>
    <w:rsid w:val="00DC32B9"/>
    <w:rsid w:val="00DC330B"/>
    <w:rsid w:val="00DC3420"/>
    <w:rsid w:val="00DC34D2"/>
    <w:rsid w:val="00DC352F"/>
    <w:rsid w:val="00DC35AB"/>
    <w:rsid w:val="00DC3700"/>
    <w:rsid w:val="00DC371A"/>
    <w:rsid w:val="00DC3849"/>
    <w:rsid w:val="00DC38AA"/>
    <w:rsid w:val="00DC38D8"/>
    <w:rsid w:val="00DC397C"/>
    <w:rsid w:val="00DC3AAC"/>
    <w:rsid w:val="00DC3C8E"/>
    <w:rsid w:val="00DC3CD5"/>
    <w:rsid w:val="00DC3CE1"/>
    <w:rsid w:val="00DC3D4E"/>
    <w:rsid w:val="00DC3F4F"/>
    <w:rsid w:val="00DC3F57"/>
    <w:rsid w:val="00DC3FA8"/>
    <w:rsid w:val="00DC3FD4"/>
    <w:rsid w:val="00DC3FF6"/>
    <w:rsid w:val="00DC4179"/>
    <w:rsid w:val="00DC4297"/>
    <w:rsid w:val="00DC42D2"/>
    <w:rsid w:val="00DC44F8"/>
    <w:rsid w:val="00DC467C"/>
    <w:rsid w:val="00DC47A2"/>
    <w:rsid w:val="00DC47BE"/>
    <w:rsid w:val="00DC47E1"/>
    <w:rsid w:val="00DC48D0"/>
    <w:rsid w:val="00DC4990"/>
    <w:rsid w:val="00DC49E4"/>
    <w:rsid w:val="00DC4A00"/>
    <w:rsid w:val="00DC4A6E"/>
    <w:rsid w:val="00DC4AA9"/>
    <w:rsid w:val="00DC4B4D"/>
    <w:rsid w:val="00DC4B89"/>
    <w:rsid w:val="00DC4CC2"/>
    <w:rsid w:val="00DC4CE8"/>
    <w:rsid w:val="00DC4D43"/>
    <w:rsid w:val="00DC4D84"/>
    <w:rsid w:val="00DC4DC5"/>
    <w:rsid w:val="00DC4FED"/>
    <w:rsid w:val="00DC50C1"/>
    <w:rsid w:val="00DC5123"/>
    <w:rsid w:val="00DC52D1"/>
    <w:rsid w:val="00DC5361"/>
    <w:rsid w:val="00DC53E5"/>
    <w:rsid w:val="00DC5488"/>
    <w:rsid w:val="00DC57D7"/>
    <w:rsid w:val="00DC58F7"/>
    <w:rsid w:val="00DC59AF"/>
    <w:rsid w:val="00DC59F3"/>
    <w:rsid w:val="00DC5ABE"/>
    <w:rsid w:val="00DC5BE5"/>
    <w:rsid w:val="00DC5C95"/>
    <w:rsid w:val="00DC5CBC"/>
    <w:rsid w:val="00DC5EF9"/>
    <w:rsid w:val="00DC5F3A"/>
    <w:rsid w:val="00DC6107"/>
    <w:rsid w:val="00DC61CA"/>
    <w:rsid w:val="00DC627A"/>
    <w:rsid w:val="00DC634F"/>
    <w:rsid w:val="00DC63F5"/>
    <w:rsid w:val="00DC6415"/>
    <w:rsid w:val="00DC65FA"/>
    <w:rsid w:val="00DC6663"/>
    <w:rsid w:val="00DC6838"/>
    <w:rsid w:val="00DC69EA"/>
    <w:rsid w:val="00DC6A45"/>
    <w:rsid w:val="00DC6B70"/>
    <w:rsid w:val="00DC6DA9"/>
    <w:rsid w:val="00DC6ED3"/>
    <w:rsid w:val="00DC70B0"/>
    <w:rsid w:val="00DC7236"/>
    <w:rsid w:val="00DC727E"/>
    <w:rsid w:val="00DC7374"/>
    <w:rsid w:val="00DC75D9"/>
    <w:rsid w:val="00DC761C"/>
    <w:rsid w:val="00DC770A"/>
    <w:rsid w:val="00DC77B3"/>
    <w:rsid w:val="00DC788F"/>
    <w:rsid w:val="00DC78CD"/>
    <w:rsid w:val="00DC7903"/>
    <w:rsid w:val="00DC7943"/>
    <w:rsid w:val="00DC7982"/>
    <w:rsid w:val="00DC7A12"/>
    <w:rsid w:val="00DC7A7F"/>
    <w:rsid w:val="00DC7ADB"/>
    <w:rsid w:val="00DC7AEC"/>
    <w:rsid w:val="00DC7AF4"/>
    <w:rsid w:val="00DC7BE5"/>
    <w:rsid w:val="00DC7CA8"/>
    <w:rsid w:val="00DC7D50"/>
    <w:rsid w:val="00DC7D96"/>
    <w:rsid w:val="00DC7DA0"/>
    <w:rsid w:val="00DC7E23"/>
    <w:rsid w:val="00DC7F13"/>
    <w:rsid w:val="00DC7F31"/>
    <w:rsid w:val="00DC7F5B"/>
    <w:rsid w:val="00DC7FDB"/>
    <w:rsid w:val="00DD0020"/>
    <w:rsid w:val="00DD0062"/>
    <w:rsid w:val="00DD01B8"/>
    <w:rsid w:val="00DD0215"/>
    <w:rsid w:val="00DD025A"/>
    <w:rsid w:val="00DD059B"/>
    <w:rsid w:val="00DD05DC"/>
    <w:rsid w:val="00DD0619"/>
    <w:rsid w:val="00DD067D"/>
    <w:rsid w:val="00DD06B0"/>
    <w:rsid w:val="00DD06FA"/>
    <w:rsid w:val="00DD0C14"/>
    <w:rsid w:val="00DD0C40"/>
    <w:rsid w:val="00DD0DB0"/>
    <w:rsid w:val="00DD0E1A"/>
    <w:rsid w:val="00DD0EC4"/>
    <w:rsid w:val="00DD0F0D"/>
    <w:rsid w:val="00DD0FF9"/>
    <w:rsid w:val="00DD115D"/>
    <w:rsid w:val="00DD121F"/>
    <w:rsid w:val="00DD123E"/>
    <w:rsid w:val="00DD133A"/>
    <w:rsid w:val="00DD1438"/>
    <w:rsid w:val="00DD14AA"/>
    <w:rsid w:val="00DD1616"/>
    <w:rsid w:val="00DD1649"/>
    <w:rsid w:val="00DD16C5"/>
    <w:rsid w:val="00DD1747"/>
    <w:rsid w:val="00DD1832"/>
    <w:rsid w:val="00DD1873"/>
    <w:rsid w:val="00DD18BA"/>
    <w:rsid w:val="00DD1916"/>
    <w:rsid w:val="00DD19CC"/>
    <w:rsid w:val="00DD1A91"/>
    <w:rsid w:val="00DD1B9C"/>
    <w:rsid w:val="00DD1C2D"/>
    <w:rsid w:val="00DD1C4A"/>
    <w:rsid w:val="00DD1C6F"/>
    <w:rsid w:val="00DD1CCB"/>
    <w:rsid w:val="00DD1E34"/>
    <w:rsid w:val="00DD1EB7"/>
    <w:rsid w:val="00DD1EE7"/>
    <w:rsid w:val="00DD1F46"/>
    <w:rsid w:val="00DD206E"/>
    <w:rsid w:val="00DD2267"/>
    <w:rsid w:val="00DD2433"/>
    <w:rsid w:val="00DD2470"/>
    <w:rsid w:val="00DD2480"/>
    <w:rsid w:val="00DD24FF"/>
    <w:rsid w:val="00DD257E"/>
    <w:rsid w:val="00DD2859"/>
    <w:rsid w:val="00DD28B3"/>
    <w:rsid w:val="00DD28B8"/>
    <w:rsid w:val="00DD2998"/>
    <w:rsid w:val="00DD2AE5"/>
    <w:rsid w:val="00DD2BE0"/>
    <w:rsid w:val="00DD2BEF"/>
    <w:rsid w:val="00DD2CAC"/>
    <w:rsid w:val="00DD2E8A"/>
    <w:rsid w:val="00DD2ECF"/>
    <w:rsid w:val="00DD31A8"/>
    <w:rsid w:val="00DD32F9"/>
    <w:rsid w:val="00DD3323"/>
    <w:rsid w:val="00DD33BD"/>
    <w:rsid w:val="00DD33DE"/>
    <w:rsid w:val="00DD348A"/>
    <w:rsid w:val="00DD34A4"/>
    <w:rsid w:val="00DD3534"/>
    <w:rsid w:val="00DD388C"/>
    <w:rsid w:val="00DD38CB"/>
    <w:rsid w:val="00DD39F8"/>
    <w:rsid w:val="00DD3BC2"/>
    <w:rsid w:val="00DD3C76"/>
    <w:rsid w:val="00DD3D8E"/>
    <w:rsid w:val="00DD3DDD"/>
    <w:rsid w:val="00DD3F5B"/>
    <w:rsid w:val="00DD40D6"/>
    <w:rsid w:val="00DD40E8"/>
    <w:rsid w:val="00DD411D"/>
    <w:rsid w:val="00DD41AF"/>
    <w:rsid w:val="00DD42B4"/>
    <w:rsid w:val="00DD42CD"/>
    <w:rsid w:val="00DD48EF"/>
    <w:rsid w:val="00DD4A02"/>
    <w:rsid w:val="00DD4A41"/>
    <w:rsid w:val="00DD4A76"/>
    <w:rsid w:val="00DD4ACA"/>
    <w:rsid w:val="00DD4B78"/>
    <w:rsid w:val="00DD4CBF"/>
    <w:rsid w:val="00DD4CE9"/>
    <w:rsid w:val="00DD4DA7"/>
    <w:rsid w:val="00DD4DF5"/>
    <w:rsid w:val="00DD4FC8"/>
    <w:rsid w:val="00DD4FF8"/>
    <w:rsid w:val="00DD507F"/>
    <w:rsid w:val="00DD5200"/>
    <w:rsid w:val="00DD5237"/>
    <w:rsid w:val="00DD527E"/>
    <w:rsid w:val="00DD5291"/>
    <w:rsid w:val="00DD5371"/>
    <w:rsid w:val="00DD537E"/>
    <w:rsid w:val="00DD571B"/>
    <w:rsid w:val="00DD574F"/>
    <w:rsid w:val="00DD5891"/>
    <w:rsid w:val="00DD5B97"/>
    <w:rsid w:val="00DD5DD3"/>
    <w:rsid w:val="00DD5ECD"/>
    <w:rsid w:val="00DD5F86"/>
    <w:rsid w:val="00DD5FAF"/>
    <w:rsid w:val="00DD6134"/>
    <w:rsid w:val="00DD61CC"/>
    <w:rsid w:val="00DD61E1"/>
    <w:rsid w:val="00DD62C8"/>
    <w:rsid w:val="00DD62DD"/>
    <w:rsid w:val="00DD634D"/>
    <w:rsid w:val="00DD6399"/>
    <w:rsid w:val="00DD63AA"/>
    <w:rsid w:val="00DD6558"/>
    <w:rsid w:val="00DD6617"/>
    <w:rsid w:val="00DD6685"/>
    <w:rsid w:val="00DD679E"/>
    <w:rsid w:val="00DD6872"/>
    <w:rsid w:val="00DD6875"/>
    <w:rsid w:val="00DD68D0"/>
    <w:rsid w:val="00DD6B09"/>
    <w:rsid w:val="00DD6B1E"/>
    <w:rsid w:val="00DD6B48"/>
    <w:rsid w:val="00DD6B54"/>
    <w:rsid w:val="00DD6C44"/>
    <w:rsid w:val="00DD6CD2"/>
    <w:rsid w:val="00DD6E62"/>
    <w:rsid w:val="00DD6E85"/>
    <w:rsid w:val="00DD6F0F"/>
    <w:rsid w:val="00DD6F5A"/>
    <w:rsid w:val="00DD7045"/>
    <w:rsid w:val="00DD70A8"/>
    <w:rsid w:val="00DD71A3"/>
    <w:rsid w:val="00DD71EC"/>
    <w:rsid w:val="00DD7204"/>
    <w:rsid w:val="00DD726B"/>
    <w:rsid w:val="00DD72D4"/>
    <w:rsid w:val="00DD73DE"/>
    <w:rsid w:val="00DD74F0"/>
    <w:rsid w:val="00DD7599"/>
    <w:rsid w:val="00DD7614"/>
    <w:rsid w:val="00DD7630"/>
    <w:rsid w:val="00DD7B40"/>
    <w:rsid w:val="00DD7BCE"/>
    <w:rsid w:val="00DD7BDA"/>
    <w:rsid w:val="00DD7C70"/>
    <w:rsid w:val="00DD7D79"/>
    <w:rsid w:val="00DD7DD3"/>
    <w:rsid w:val="00DD7F44"/>
    <w:rsid w:val="00DD7FF0"/>
    <w:rsid w:val="00DD7FF5"/>
    <w:rsid w:val="00DE000C"/>
    <w:rsid w:val="00DE00DC"/>
    <w:rsid w:val="00DE0218"/>
    <w:rsid w:val="00DE02C7"/>
    <w:rsid w:val="00DE0391"/>
    <w:rsid w:val="00DE053E"/>
    <w:rsid w:val="00DE055E"/>
    <w:rsid w:val="00DE0648"/>
    <w:rsid w:val="00DE077F"/>
    <w:rsid w:val="00DE07A6"/>
    <w:rsid w:val="00DE07D5"/>
    <w:rsid w:val="00DE07D9"/>
    <w:rsid w:val="00DE088C"/>
    <w:rsid w:val="00DE088E"/>
    <w:rsid w:val="00DE0A9C"/>
    <w:rsid w:val="00DE0AA5"/>
    <w:rsid w:val="00DE0C2E"/>
    <w:rsid w:val="00DE0E0B"/>
    <w:rsid w:val="00DE0E6C"/>
    <w:rsid w:val="00DE0F22"/>
    <w:rsid w:val="00DE11AA"/>
    <w:rsid w:val="00DE11C3"/>
    <w:rsid w:val="00DE1221"/>
    <w:rsid w:val="00DE1295"/>
    <w:rsid w:val="00DE138B"/>
    <w:rsid w:val="00DE13C0"/>
    <w:rsid w:val="00DE140C"/>
    <w:rsid w:val="00DE1410"/>
    <w:rsid w:val="00DE1535"/>
    <w:rsid w:val="00DE155F"/>
    <w:rsid w:val="00DE16A3"/>
    <w:rsid w:val="00DE18BF"/>
    <w:rsid w:val="00DE18FA"/>
    <w:rsid w:val="00DE19F3"/>
    <w:rsid w:val="00DE1AE0"/>
    <w:rsid w:val="00DE1B60"/>
    <w:rsid w:val="00DE1BB6"/>
    <w:rsid w:val="00DE1C32"/>
    <w:rsid w:val="00DE1C5F"/>
    <w:rsid w:val="00DE1D7B"/>
    <w:rsid w:val="00DE1D8C"/>
    <w:rsid w:val="00DE1E2F"/>
    <w:rsid w:val="00DE1E8D"/>
    <w:rsid w:val="00DE1F18"/>
    <w:rsid w:val="00DE1FA1"/>
    <w:rsid w:val="00DE1FE9"/>
    <w:rsid w:val="00DE200C"/>
    <w:rsid w:val="00DE215F"/>
    <w:rsid w:val="00DE218B"/>
    <w:rsid w:val="00DE21AF"/>
    <w:rsid w:val="00DE240E"/>
    <w:rsid w:val="00DE265A"/>
    <w:rsid w:val="00DE2751"/>
    <w:rsid w:val="00DE2833"/>
    <w:rsid w:val="00DE288D"/>
    <w:rsid w:val="00DE2BA3"/>
    <w:rsid w:val="00DE2C77"/>
    <w:rsid w:val="00DE2DB7"/>
    <w:rsid w:val="00DE2EA6"/>
    <w:rsid w:val="00DE2EAF"/>
    <w:rsid w:val="00DE2EC2"/>
    <w:rsid w:val="00DE3127"/>
    <w:rsid w:val="00DE31D7"/>
    <w:rsid w:val="00DE326B"/>
    <w:rsid w:val="00DE32C2"/>
    <w:rsid w:val="00DE334F"/>
    <w:rsid w:val="00DE354F"/>
    <w:rsid w:val="00DE35A8"/>
    <w:rsid w:val="00DE35FA"/>
    <w:rsid w:val="00DE3644"/>
    <w:rsid w:val="00DE3659"/>
    <w:rsid w:val="00DE382E"/>
    <w:rsid w:val="00DE3837"/>
    <w:rsid w:val="00DE3850"/>
    <w:rsid w:val="00DE3870"/>
    <w:rsid w:val="00DE38AC"/>
    <w:rsid w:val="00DE391C"/>
    <w:rsid w:val="00DE39DD"/>
    <w:rsid w:val="00DE3BEE"/>
    <w:rsid w:val="00DE3C95"/>
    <w:rsid w:val="00DE3FD8"/>
    <w:rsid w:val="00DE4076"/>
    <w:rsid w:val="00DE4184"/>
    <w:rsid w:val="00DE41CC"/>
    <w:rsid w:val="00DE421E"/>
    <w:rsid w:val="00DE435A"/>
    <w:rsid w:val="00DE4531"/>
    <w:rsid w:val="00DE465E"/>
    <w:rsid w:val="00DE4888"/>
    <w:rsid w:val="00DE48FC"/>
    <w:rsid w:val="00DE49E0"/>
    <w:rsid w:val="00DE4A63"/>
    <w:rsid w:val="00DE4B3F"/>
    <w:rsid w:val="00DE4BC9"/>
    <w:rsid w:val="00DE4D8A"/>
    <w:rsid w:val="00DE4E3C"/>
    <w:rsid w:val="00DE4E53"/>
    <w:rsid w:val="00DE4E87"/>
    <w:rsid w:val="00DE4EE8"/>
    <w:rsid w:val="00DE5085"/>
    <w:rsid w:val="00DE50A7"/>
    <w:rsid w:val="00DE5171"/>
    <w:rsid w:val="00DE5196"/>
    <w:rsid w:val="00DE51C1"/>
    <w:rsid w:val="00DE51DC"/>
    <w:rsid w:val="00DE51FE"/>
    <w:rsid w:val="00DE5235"/>
    <w:rsid w:val="00DE5273"/>
    <w:rsid w:val="00DE5365"/>
    <w:rsid w:val="00DE53D6"/>
    <w:rsid w:val="00DE54E5"/>
    <w:rsid w:val="00DE55D2"/>
    <w:rsid w:val="00DE56EA"/>
    <w:rsid w:val="00DE589A"/>
    <w:rsid w:val="00DE5957"/>
    <w:rsid w:val="00DE59B0"/>
    <w:rsid w:val="00DE59D6"/>
    <w:rsid w:val="00DE5A97"/>
    <w:rsid w:val="00DE5BD5"/>
    <w:rsid w:val="00DE5E87"/>
    <w:rsid w:val="00DE608D"/>
    <w:rsid w:val="00DE6177"/>
    <w:rsid w:val="00DE617F"/>
    <w:rsid w:val="00DE62A8"/>
    <w:rsid w:val="00DE639E"/>
    <w:rsid w:val="00DE6423"/>
    <w:rsid w:val="00DE642E"/>
    <w:rsid w:val="00DE64BF"/>
    <w:rsid w:val="00DE656A"/>
    <w:rsid w:val="00DE6673"/>
    <w:rsid w:val="00DE67E8"/>
    <w:rsid w:val="00DE680F"/>
    <w:rsid w:val="00DE694E"/>
    <w:rsid w:val="00DE6B03"/>
    <w:rsid w:val="00DE6C18"/>
    <w:rsid w:val="00DE6D27"/>
    <w:rsid w:val="00DE6D68"/>
    <w:rsid w:val="00DE6DAF"/>
    <w:rsid w:val="00DE7004"/>
    <w:rsid w:val="00DE7073"/>
    <w:rsid w:val="00DE70FD"/>
    <w:rsid w:val="00DE717F"/>
    <w:rsid w:val="00DE725C"/>
    <w:rsid w:val="00DE725F"/>
    <w:rsid w:val="00DE7299"/>
    <w:rsid w:val="00DE734D"/>
    <w:rsid w:val="00DE7478"/>
    <w:rsid w:val="00DE750C"/>
    <w:rsid w:val="00DE75ED"/>
    <w:rsid w:val="00DE75EF"/>
    <w:rsid w:val="00DE76D6"/>
    <w:rsid w:val="00DE771C"/>
    <w:rsid w:val="00DE783F"/>
    <w:rsid w:val="00DE7955"/>
    <w:rsid w:val="00DE7AF9"/>
    <w:rsid w:val="00DE7B3E"/>
    <w:rsid w:val="00DE7BDB"/>
    <w:rsid w:val="00DE7C78"/>
    <w:rsid w:val="00DE7E31"/>
    <w:rsid w:val="00DE7F1D"/>
    <w:rsid w:val="00DE7FCB"/>
    <w:rsid w:val="00DF001A"/>
    <w:rsid w:val="00DF013E"/>
    <w:rsid w:val="00DF0196"/>
    <w:rsid w:val="00DF0280"/>
    <w:rsid w:val="00DF0433"/>
    <w:rsid w:val="00DF043E"/>
    <w:rsid w:val="00DF0448"/>
    <w:rsid w:val="00DF0616"/>
    <w:rsid w:val="00DF0788"/>
    <w:rsid w:val="00DF0929"/>
    <w:rsid w:val="00DF0940"/>
    <w:rsid w:val="00DF0988"/>
    <w:rsid w:val="00DF0B04"/>
    <w:rsid w:val="00DF0BC0"/>
    <w:rsid w:val="00DF0BE3"/>
    <w:rsid w:val="00DF0C65"/>
    <w:rsid w:val="00DF0D66"/>
    <w:rsid w:val="00DF0D83"/>
    <w:rsid w:val="00DF0F09"/>
    <w:rsid w:val="00DF0FDF"/>
    <w:rsid w:val="00DF135C"/>
    <w:rsid w:val="00DF13BB"/>
    <w:rsid w:val="00DF13D6"/>
    <w:rsid w:val="00DF1417"/>
    <w:rsid w:val="00DF15C9"/>
    <w:rsid w:val="00DF15F5"/>
    <w:rsid w:val="00DF166B"/>
    <w:rsid w:val="00DF16B1"/>
    <w:rsid w:val="00DF1736"/>
    <w:rsid w:val="00DF173E"/>
    <w:rsid w:val="00DF1775"/>
    <w:rsid w:val="00DF17DF"/>
    <w:rsid w:val="00DF185D"/>
    <w:rsid w:val="00DF1A37"/>
    <w:rsid w:val="00DF1A47"/>
    <w:rsid w:val="00DF1BE9"/>
    <w:rsid w:val="00DF1C1A"/>
    <w:rsid w:val="00DF1C2E"/>
    <w:rsid w:val="00DF1DFB"/>
    <w:rsid w:val="00DF1E3F"/>
    <w:rsid w:val="00DF1EC5"/>
    <w:rsid w:val="00DF2029"/>
    <w:rsid w:val="00DF2142"/>
    <w:rsid w:val="00DF21D7"/>
    <w:rsid w:val="00DF2218"/>
    <w:rsid w:val="00DF22CB"/>
    <w:rsid w:val="00DF2350"/>
    <w:rsid w:val="00DF2352"/>
    <w:rsid w:val="00DF246F"/>
    <w:rsid w:val="00DF2473"/>
    <w:rsid w:val="00DF249A"/>
    <w:rsid w:val="00DF24B3"/>
    <w:rsid w:val="00DF251E"/>
    <w:rsid w:val="00DF2621"/>
    <w:rsid w:val="00DF2623"/>
    <w:rsid w:val="00DF26B0"/>
    <w:rsid w:val="00DF26C9"/>
    <w:rsid w:val="00DF27C1"/>
    <w:rsid w:val="00DF27FC"/>
    <w:rsid w:val="00DF2832"/>
    <w:rsid w:val="00DF2928"/>
    <w:rsid w:val="00DF29C7"/>
    <w:rsid w:val="00DF2A5D"/>
    <w:rsid w:val="00DF2B28"/>
    <w:rsid w:val="00DF2C69"/>
    <w:rsid w:val="00DF2CD6"/>
    <w:rsid w:val="00DF2CED"/>
    <w:rsid w:val="00DF2E61"/>
    <w:rsid w:val="00DF2EF5"/>
    <w:rsid w:val="00DF2F89"/>
    <w:rsid w:val="00DF2FC1"/>
    <w:rsid w:val="00DF3089"/>
    <w:rsid w:val="00DF30B4"/>
    <w:rsid w:val="00DF3217"/>
    <w:rsid w:val="00DF325F"/>
    <w:rsid w:val="00DF3277"/>
    <w:rsid w:val="00DF336D"/>
    <w:rsid w:val="00DF33B2"/>
    <w:rsid w:val="00DF3407"/>
    <w:rsid w:val="00DF34DE"/>
    <w:rsid w:val="00DF34EE"/>
    <w:rsid w:val="00DF353B"/>
    <w:rsid w:val="00DF3630"/>
    <w:rsid w:val="00DF369B"/>
    <w:rsid w:val="00DF37CB"/>
    <w:rsid w:val="00DF382D"/>
    <w:rsid w:val="00DF3899"/>
    <w:rsid w:val="00DF39D8"/>
    <w:rsid w:val="00DF3AA9"/>
    <w:rsid w:val="00DF3B4F"/>
    <w:rsid w:val="00DF3BCD"/>
    <w:rsid w:val="00DF3C87"/>
    <w:rsid w:val="00DF3D81"/>
    <w:rsid w:val="00DF3DDA"/>
    <w:rsid w:val="00DF3DF2"/>
    <w:rsid w:val="00DF3F55"/>
    <w:rsid w:val="00DF3FB6"/>
    <w:rsid w:val="00DF3FF1"/>
    <w:rsid w:val="00DF4039"/>
    <w:rsid w:val="00DF4065"/>
    <w:rsid w:val="00DF412C"/>
    <w:rsid w:val="00DF417B"/>
    <w:rsid w:val="00DF41C9"/>
    <w:rsid w:val="00DF4286"/>
    <w:rsid w:val="00DF42AB"/>
    <w:rsid w:val="00DF4431"/>
    <w:rsid w:val="00DF4585"/>
    <w:rsid w:val="00DF459A"/>
    <w:rsid w:val="00DF465E"/>
    <w:rsid w:val="00DF46C8"/>
    <w:rsid w:val="00DF47F2"/>
    <w:rsid w:val="00DF4964"/>
    <w:rsid w:val="00DF4983"/>
    <w:rsid w:val="00DF49D5"/>
    <w:rsid w:val="00DF49F3"/>
    <w:rsid w:val="00DF4A0D"/>
    <w:rsid w:val="00DF4A3E"/>
    <w:rsid w:val="00DF4B82"/>
    <w:rsid w:val="00DF4BC0"/>
    <w:rsid w:val="00DF4ED5"/>
    <w:rsid w:val="00DF4EF9"/>
    <w:rsid w:val="00DF5020"/>
    <w:rsid w:val="00DF517B"/>
    <w:rsid w:val="00DF51DA"/>
    <w:rsid w:val="00DF528A"/>
    <w:rsid w:val="00DF5352"/>
    <w:rsid w:val="00DF53C1"/>
    <w:rsid w:val="00DF5468"/>
    <w:rsid w:val="00DF5624"/>
    <w:rsid w:val="00DF56EF"/>
    <w:rsid w:val="00DF57ED"/>
    <w:rsid w:val="00DF5820"/>
    <w:rsid w:val="00DF59AA"/>
    <w:rsid w:val="00DF59CA"/>
    <w:rsid w:val="00DF5A5B"/>
    <w:rsid w:val="00DF5C13"/>
    <w:rsid w:val="00DF5D35"/>
    <w:rsid w:val="00DF5E2D"/>
    <w:rsid w:val="00DF5E3B"/>
    <w:rsid w:val="00DF5F67"/>
    <w:rsid w:val="00DF5F68"/>
    <w:rsid w:val="00DF5F8B"/>
    <w:rsid w:val="00DF5FC8"/>
    <w:rsid w:val="00DF5FEC"/>
    <w:rsid w:val="00DF60A3"/>
    <w:rsid w:val="00DF61D4"/>
    <w:rsid w:val="00DF626D"/>
    <w:rsid w:val="00DF62CA"/>
    <w:rsid w:val="00DF6696"/>
    <w:rsid w:val="00DF66F1"/>
    <w:rsid w:val="00DF6780"/>
    <w:rsid w:val="00DF6799"/>
    <w:rsid w:val="00DF67E6"/>
    <w:rsid w:val="00DF6821"/>
    <w:rsid w:val="00DF6852"/>
    <w:rsid w:val="00DF6868"/>
    <w:rsid w:val="00DF6927"/>
    <w:rsid w:val="00DF69DF"/>
    <w:rsid w:val="00DF6A20"/>
    <w:rsid w:val="00DF6AD1"/>
    <w:rsid w:val="00DF6BBB"/>
    <w:rsid w:val="00DF6C0B"/>
    <w:rsid w:val="00DF6D61"/>
    <w:rsid w:val="00DF6E36"/>
    <w:rsid w:val="00DF6E6F"/>
    <w:rsid w:val="00DF6E7A"/>
    <w:rsid w:val="00DF6ED3"/>
    <w:rsid w:val="00DF7221"/>
    <w:rsid w:val="00DF72B8"/>
    <w:rsid w:val="00DF72C7"/>
    <w:rsid w:val="00DF733A"/>
    <w:rsid w:val="00DF7409"/>
    <w:rsid w:val="00DF75BE"/>
    <w:rsid w:val="00DF75C0"/>
    <w:rsid w:val="00DF75C3"/>
    <w:rsid w:val="00DF75D3"/>
    <w:rsid w:val="00DF7695"/>
    <w:rsid w:val="00DF76FE"/>
    <w:rsid w:val="00DF772F"/>
    <w:rsid w:val="00DF78DF"/>
    <w:rsid w:val="00DF7AB5"/>
    <w:rsid w:val="00DF7BB9"/>
    <w:rsid w:val="00DF7D06"/>
    <w:rsid w:val="00DF7E23"/>
    <w:rsid w:val="00DF7E6A"/>
    <w:rsid w:val="00DF7EF3"/>
    <w:rsid w:val="00DF7F0A"/>
    <w:rsid w:val="00DF7F91"/>
    <w:rsid w:val="00DF7FAC"/>
    <w:rsid w:val="00DF7FE0"/>
    <w:rsid w:val="00E00025"/>
    <w:rsid w:val="00E00193"/>
    <w:rsid w:val="00E00430"/>
    <w:rsid w:val="00E00633"/>
    <w:rsid w:val="00E0063F"/>
    <w:rsid w:val="00E0065D"/>
    <w:rsid w:val="00E00775"/>
    <w:rsid w:val="00E007FC"/>
    <w:rsid w:val="00E00854"/>
    <w:rsid w:val="00E00869"/>
    <w:rsid w:val="00E008B6"/>
    <w:rsid w:val="00E008F3"/>
    <w:rsid w:val="00E0091F"/>
    <w:rsid w:val="00E009FC"/>
    <w:rsid w:val="00E00A0B"/>
    <w:rsid w:val="00E00AD0"/>
    <w:rsid w:val="00E00AD7"/>
    <w:rsid w:val="00E00B3D"/>
    <w:rsid w:val="00E00B50"/>
    <w:rsid w:val="00E00CF9"/>
    <w:rsid w:val="00E00D34"/>
    <w:rsid w:val="00E00D56"/>
    <w:rsid w:val="00E00DA3"/>
    <w:rsid w:val="00E00DA4"/>
    <w:rsid w:val="00E00DAE"/>
    <w:rsid w:val="00E00EE0"/>
    <w:rsid w:val="00E00F4C"/>
    <w:rsid w:val="00E0105C"/>
    <w:rsid w:val="00E011F0"/>
    <w:rsid w:val="00E013E4"/>
    <w:rsid w:val="00E0154F"/>
    <w:rsid w:val="00E016C5"/>
    <w:rsid w:val="00E0171E"/>
    <w:rsid w:val="00E01731"/>
    <w:rsid w:val="00E017A1"/>
    <w:rsid w:val="00E01971"/>
    <w:rsid w:val="00E019EA"/>
    <w:rsid w:val="00E01A78"/>
    <w:rsid w:val="00E01AC4"/>
    <w:rsid w:val="00E01BB7"/>
    <w:rsid w:val="00E01D6E"/>
    <w:rsid w:val="00E01E63"/>
    <w:rsid w:val="00E01E89"/>
    <w:rsid w:val="00E02193"/>
    <w:rsid w:val="00E022E3"/>
    <w:rsid w:val="00E02537"/>
    <w:rsid w:val="00E0257C"/>
    <w:rsid w:val="00E025F5"/>
    <w:rsid w:val="00E02649"/>
    <w:rsid w:val="00E026DB"/>
    <w:rsid w:val="00E0289D"/>
    <w:rsid w:val="00E028EC"/>
    <w:rsid w:val="00E02BDA"/>
    <w:rsid w:val="00E02BE1"/>
    <w:rsid w:val="00E02BEC"/>
    <w:rsid w:val="00E02C5C"/>
    <w:rsid w:val="00E02DD8"/>
    <w:rsid w:val="00E03018"/>
    <w:rsid w:val="00E03058"/>
    <w:rsid w:val="00E03210"/>
    <w:rsid w:val="00E0328A"/>
    <w:rsid w:val="00E03291"/>
    <w:rsid w:val="00E032CA"/>
    <w:rsid w:val="00E032E8"/>
    <w:rsid w:val="00E033D6"/>
    <w:rsid w:val="00E034B5"/>
    <w:rsid w:val="00E034F8"/>
    <w:rsid w:val="00E03594"/>
    <w:rsid w:val="00E0362C"/>
    <w:rsid w:val="00E037A9"/>
    <w:rsid w:val="00E03873"/>
    <w:rsid w:val="00E038C1"/>
    <w:rsid w:val="00E03A10"/>
    <w:rsid w:val="00E03A3E"/>
    <w:rsid w:val="00E03AA6"/>
    <w:rsid w:val="00E03AAB"/>
    <w:rsid w:val="00E03ACF"/>
    <w:rsid w:val="00E03B35"/>
    <w:rsid w:val="00E03B47"/>
    <w:rsid w:val="00E03BDA"/>
    <w:rsid w:val="00E03CAC"/>
    <w:rsid w:val="00E03CDA"/>
    <w:rsid w:val="00E03DA5"/>
    <w:rsid w:val="00E03E31"/>
    <w:rsid w:val="00E03E85"/>
    <w:rsid w:val="00E03E9C"/>
    <w:rsid w:val="00E03EDF"/>
    <w:rsid w:val="00E04016"/>
    <w:rsid w:val="00E040D2"/>
    <w:rsid w:val="00E040D7"/>
    <w:rsid w:val="00E041D3"/>
    <w:rsid w:val="00E043D2"/>
    <w:rsid w:val="00E0445B"/>
    <w:rsid w:val="00E0445C"/>
    <w:rsid w:val="00E044A6"/>
    <w:rsid w:val="00E045CB"/>
    <w:rsid w:val="00E046A4"/>
    <w:rsid w:val="00E04710"/>
    <w:rsid w:val="00E04758"/>
    <w:rsid w:val="00E0476C"/>
    <w:rsid w:val="00E048E7"/>
    <w:rsid w:val="00E0494E"/>
    <w:rsid w:val="00E049B8"/>
    <w:rsid w:val="00E04A71"/>
    <w:rsid w:val="00E04A9F"/>
    <w:rsid w:val="00E04B08"/>
    <w:rsid w:val="00E04B24"/>
    <w:rsid w:val="00E04F72"/>
    <w:rsid w:val="00E04F89"/>
    <w:rsid w:val="00E052F2"/>
    <w:rsid w:val="00E05332"/>
    <w:rsid w:val="00E054A2"/>
    <w:rsid w:val="00E055B4"/>
    <w:rsid w:val="00E05686"/>
    <w:rsid w:val="00E0570A"/>
    <w:rsid w:val="00E0577D"/>
    <w:rsid w:val="00E05787"/>
    <w:rsid w:val="00E05889"/>
    <w:rsid w:val="00E05905"/>
    <w:rsid w:val="00E05951"/>
    <w:rsid w:val="00E05A41"/>
    <w:rsid w:val="00E05B35"/>
    <w:rsid w:val="00E05BCB"/>
    <w:rsid w:val="00E05C33"/>
    <w:rsid w:val="00E05D6C"/>
    <w:rsid w:val="00E05F57"/>
    <w:rsid w:val="00E05FCC"/>
    <w:rsid w:val="00E06126"/>
    <w:rsid w:val="00E06267"/>
    <w:rsid w:val="00E0626F"/>
    <w:rsid w:val="00E062A8"/>
    <w:rsid w:val="00E062EC"/>
    <w:rsid w:val="00E063A7"/>
    <w:rsid w:val="00E063EF"/>
    <w:rsid w:val="00E06411"/>
    <w:rsid w:val="00E06499"/>
    <w:rsid w:val="00E067BB"/>
    <w:rsid w:val="00E068E2"/>
    <w:rsid w:val="00E0698F"/>
    <w:rsid w:val="00E06A22"/>
    <w:rsid w:val="00E06C49"/>
    <w:rsid w:val="00E06D3D"/>
    <w:rsid w:val="00E06F63"/>
    <w:rsid w:val="00E070D3"/>
    <w:rsid w:val="00E0714D"/>
    <w:rsid w:val="00E0718F"/>
    <w:rsid w:val="00E071E1"/>
    <w:rsid w:val="00E07219"/>
    <w:rsid w:val="00E0725A"/>
    <w:rsid w:val="00E073C2"/>
    <w:rsid w:val="00E073F8"/>
    <w:rsid w:val="00E074EA"/>
    <w:rsid w:val="00E0769B"/>
    <w:rsid w:val="00E07758"/>
    <w:rsid w:val="00E07836"/>
    <w:rsid w:val="00E0783E"/>
    <w:rsid w:val="00E07849"/>
    <w:rsid w:val="00E0789A"/>
    <w:rsid w:val="00E07B79"/>
    <w:rsid w:val="00E07CB0"/>
    <w:rsid w:val="00E07CE2"/>
    <w:rsid w:val="00E07E44"/>
    <w:rsid w:val="00E07E61"/>
    <w:rsid w:val="00E07F78"/>
    <w:rsid w:val="00E07FB8"/>
    <w:rsid w:val="00E10195"/>
    <w:rsid w:val="00E10205"/>
    <w:rsid w:val="00E10223"/>
    <w:rsid w:val="00E1024A"/>
    <w:rsid w:val="00E103AC"/>
    <w:rsid w:val="00E1045B"/>
    <w:rsid w:val="00E105D2"/>
    <w:rsid w:val="00E10696"/>
    <w:rsid w:val="00E10766"/>
    <w:rsid w:val="00E107BB"/>
    <w:rsid w:val="00E1094C"/>
    <w:rsid w:val="00E109F0"/>
    <w:rsid w:val="00E10C23"/>
    <w:rsid w:val="00E10E3C"/>
    <w:rsid w:val="00E11106"/>
    <w:rsid w:val="00E1126F"/>
    <w:rsid w:val="00E1162E"/>
    <w:rsid w:val="00E11696"/>
    <w:rsid w:val="00E116B1"/>
    <w:rsid w:val="00E117A8"/>
    <w:rsid w:val="00E118EF"/>
    <w:rsid w:val="00E1191C"/>
    <w:rsid w:val="00E11B21"/>
    <w:rsid w:val="00E11B64"/>
    <w:rsid w:val="00E11B7E"/>
    <w:rsid w:val="00E11BC7"/>
    <w:rsid w:val="00E11C7C"/>
    <w:rsid w:val="00E11D82"/>
    <w:rsid w:val="00E11DCD"/>
    <w:rsid w:val="00E11E0C"/>
    <w:rsid w:val="00E11E24"/>
    <w:rsid w:val="00E12150"/>
    <w:rsid w:val="00E12204"/>
    <w:rsid w:val="00E123EF"/>
    <w:rsid w:val="00E12412"/>
    <w:rsid w:val="00E124BA"/>
    <w:rsid w:val="00E12736"/>
    <w:rsid w:val="00E12782"/>
    <w:rsid w:val="00E127C1"/>
    <w:rsid w:val="00E128AA"/>
    <w:rsid w:val="00E12A72"/>
    <w:rsid w:val="00E12AE9"/>
    <w:rsid w:val="00E12B93"/>
    <w:rsid w:val="00E12BB9"/>
    <w:rsid w:val="00E130B7"/>
    <w:rsid w:val="00E13130"/>
    <w:rsid w:val="00E13233"/>
    <w:rsid w:val="00E1339D"/>
    <w:rsid w:val="00E133B5"/>
    <w:rsid w:val="00E13484"/>
    <w:rsid w:val="00E1352C"/>
    <w:rsid w:val="00E135F3"/>
    <w:rsid w:val="00E1371F"/>
    <w:rsid w:val="00E13731"/>
    <w:rsid w:val="00E13BEB"/>
    <w:rsid w:val="00E13DD9"/>
    <w:rsid w:val="00E13E18"/>
    <w:rsid w:val="00E13F16"/>
    <w:rsid w:val="00E13F3A"/>
    <w:rsid w:val="00E14371"/>
    <w:rsid w:val="00E143DE"/>
    <w:rsid w:val="00E1460E"/>
    <w:rsid w:val="00E1467B"/>
    <w:rsid w:val="00E1475B"/>
    <w:rsid w:val="00E147F2"/>
    <w:rsid w:val="00E1484E"/>
    <w:rsid w:val="00E1487F"/>
    <w:rsid w:val="00E14970"/>
    <w:rsid w:val="00E149D2"/>
    <w:rsid w:val="00E149EE"/>
    <w:rsid w:val="00E14A74"/>
    <w:rsid w:val="00E14ABA"/>
    <w:rsid w:val="00E14B51"/>
    <w:rsid w:val="00E14B5E"/>
    <w:rsid w:val="00E14BB1"/>
    <w:rsid w:val="00E14CD7"/>
    <w:rsid w:val="00E14CDF"/>
    <w:rsid w:val="00E14CEE"/>
    <w:rsid w:val="00E14D20"/>
    <w:rsid w:val="00E14E02"/>
    <w:rsid w:val="00E14E3F"/>
    <w:rsid w:val="00E14E66"/>
    <w:rsid w:val="00E14EA3"/>
    <w:rsid w:val="00E15011"/>
    <w:rsid w:val="00E15373"/>
    <w:rsid w:val="00E15407"/>
    <w:rsid w:val="00E15425"/>
    <w:rsid w:val="00E154FC"/>
    <w:rsid w:val="00E15627"/>
    <w:rsid w:val="00E15636"/>
    <w:rsid w:val="00E15677"/>
    <w:rsid w:val="00E15715"/>
    <w:rsid w:val="00E1595D"/>
    <w:rsid w:val="00E159EF"/>
    <w:rsid w:val="00E15A17"/>
    <w:rsid w:val="00E15A5D"/>
    <w:rsid w:val="00E15CE7"/>
    <w:rsid w:val="00E15D40"/>
    <w:rsid w:val="00E15D4B"/>
    <w:rsid w:val="00E15DA4"/>
    <w:rsid w:val="00E15DD6"/>
    <w:rsid w:val="00E15DF1"/>
    <w:rsid w:val="00E15E07"/>
    <w:rsid w:val="00E15E20"/>
    <w:rsid w:val="00E15F84"/>
    <w:rsid w:val="00E160B7"/>
    <w:rsid w:val="00E162FF"/>
    <w:rsid w:val="00E16321"/>
    <w:rsid w:val="00E164EC"/>
    <w:rsid w:val="00E1650E"/>
    <w:rsid w:val="00E16523"/>
    <w:rsid w:val="00E1652D"/>
    <w:rsid w:val="00E16708"/>
    <w:rsid w:val="00E1679E"/>
    <w:rsid w:val="00E167EA"/>
    <w:rsid w:val="00E16820"/>
    <w:rsid w:val="00E168C6"/>
    <w:rsid w:val="00E16972"/>
    <w:rsid w:val="00E169FB"/>
    <w:rsid w:val="00E16C04"/>
    <w:rsid w:val="00E16C68"/>
    <w:rsid w:val="00E16D42"/>
    <w:rsid w:val="00E16D4A"/>
    <w:rsid w:val="00E16D66"/>
    <w:rsid w:val="00E16D97"/>
    <w:rsid w:val="00E16D9C"/>
    <w:rsid w:val="00E16E62"/>
    <w:rsid w:val="00E16E6D"/>
    <w:rsid w:val="00E16F68"/>
    <w:rsid w:val="00E16F69"/>
    <w:rsid w:val="00E17025"/>
    <w:rsid w:val="00E170A1"/>
    <w:rsid w:val="00E170C8"/>
    <w:rsid w:val="00E1717E"/>
    <w:rsid w:val="00E17190"/>
    <w:rsid w:val="00E171E6"/>
    <w:rsid w:val="00E172CA"/>
    <w:rsid w:val="00E17437"/>
    <w:rsid w:val="00E17499"/>
    <w:rsid w:val="00E174E6"/>
    <w:rsid w:val="00E17780"/>
    <w:rsid w:val="00E178FE"/>
    <w:rsid w:val="00E17A25"/>
    <w:rsid w:val="00E17C91"/>
    <w:rsid w:val="00E17CD9"/>
    <w:rsid w:val="00E17F23"/>
    <w:rsid w:val="00E17F5B"/>
    <w:rsid w:val="00E200A8"/>
    <w:rsid w:val="00E200DA"/>
    <w:rsid w:val="00E20194"/>
    <w:rsid w:val="00E20376"/>
    <w:rsid w:val="00E203F9"/>
    <w:rsid w:val="00E2076C"/>
    <w:rsid w:val="00E207AF"/>
    <w:rsid w:val="00E2085B"/>
    <w:rsid w:val="00E20AD7"/>
    <w:rsid w:val="00E20BC7"/>
    <w:rsid w:val="00E20C35"/>
    <w:rsid w:val="00E20E4A"/>
    <w:rsid w:val="00E20FAF"/>
    <w:rsid w:val="00E20FD1"/>
    <w:rsid w:val="00E20FFD"/>
    <w:rsid w:val="00E21033"/>
    <w:rsid w:val="00E210E8"/>
    <w:rsid w:val="00E21108"/>
    <w:rsid w:val="00E21279"/>
    <w:rsid w:val="00E213AB"/>
    <w:rsid w:val="00E215B5"/>
    <w:rsid w:val="00E215D7"/>
    <w:rsid w:val="00E215F1"/>
    <w:rsid w:val="00E21633"/>
    <w:rsid w:val="00E21687"/>
    <w:rsid w:val="00E216CE"/>
    <w:rsid w:val="00E217C2"/>
    <w:rsid w:val="00E21855"/>
    <w:rsid w:val="00E21A4F"/>
    <w:rsid w:val="00E21AE5"/>
    <w:rsid w:val="00E21AE9"/>
    <w:rsid w:val="00E21B1F"/>
    <w:rsid w:val="00E21B27"/>
    <w:rsid w:val="00E21B91"/>
    <w:rsid w:val="00E21CC6"/>
    <w:rsid w:val="00E21D30"/>
    <w:rsid w:val="00E21EC1"/>
    <w:rsid w:val="00E21EF3"/>
    <w:rsid w:val="00E222FA"/>
    <w:rsid w:val="00E22305"/>
    <w:rsid w:val="00E2232A"/>
    <w:rsid w:val="00E223A8"/>
    <w:rsid w:val="00E223E5"/>
    <w:rsid w:val="00E223FC"/>
    <w:rsid w:val="00E2253A"/>
    <w:rsid w:val="00E22564"/>
    <w:rsid w:val="00E225E2"/>
    <w:rsid w:val="00E22628"/>
    <w:rsid w:val="00E2270A"/>
    <w:rsid w:val="00E2274F"/>
    <w:rsid w:val="00E22829"/>
    <w:rsid w:val="00E22836"/>
    <w:rsid w:val="00E22868"/>
    <w:rsid w:val="00E22900"/>
    <w:rsid w:val="00E229FB"/>
    <w:rsid w:val="00E22A28"/>
    <w:rsid w:val="00E22A3B"/>
    <w:rsid w:val="00E22BDB"/>
    <w:rsid w:val="00E22C4D"/>
    <w:rsid w:val="00E22F15"/>
    <w:rsid w:val="00E22F1A"/>
    <w:rsid w:val="00E2304B"/>
    <w:rsid w:val="00E2314F"/>
    <w:rsid w:val="00E23156"/>
    <w:rsid w:val="00E232D0"/>
    <w:rsid w:val="00E232FE"/>
    <w:rsid w:val="00E23339"/>
    <w:rsid w:val="00E2362B"/>
    <w:rsid w:val="00E23648"/>
    <w:rsid w:val="00E238D0"/>
    <w:rsid w:val="00E23A04"/>
    <w:rsid w:val="00E23B3A"/>
    <w:rsid w:val="00E23B56"/>
    <w:rsid w:val="00E23CA5"/>
    <w:rsid w:val="00E23CD0"/>
    <w:rsid w:val="00E23D0E"/>
    <w:rsid w:val="00E23E9E"/>
    <w:rsid w:val="00E240B6"/>
    <w:rsid w:val="00E2415F"/>
    <w:rsid w:val="00E2418F"/>
    <w:rsid w:val="00E24268"/>
    <w:rsid w:val="00E2436C"/>
    <w:rsid w:val="00E2439A"/>
    <w:rsid w:val="00E2442C"/>
    <w:rsid w:val="00E24636"/>
    <w:rsid w:val="00E248C3"/>
    <w:rsid w:val="00E2491B"/>
    <w:rsid w:val="00E24967"/>
    <w:rsid w:val="00E24977"/>
    <w:rsid w:val="00E2497C"/>
    <w:rsid w:val="00E249B6"/>
    <w:rsid w:val="00E249C7"/>
    <w:rsid w:val="00E249F2"/>
    <w:rsid w:val="00E24AA2"/>
    <w:rsid w:val="00E24C55"/>
    <w:rsid w:val="00E24D3D"/>
    <w:rsid w:val="00E24DD7"/>
    <w:rsid w:val="00E24DE3"/>
    <w:rsid w:val="00E24E97"/>
    <w:rsid w:val="00E24EE2"/>
    <w:rsid w:val="00E250B5"/>
    <w:rsid w:val="00E250FA"/>
    <w:rsid w:val="00E251FA"/>
    <w:rsid w:val="00E25221"/>
    <w:rsid w:val="00E253D7"/>
    <w:rsid w:val="00E25409"/>
    <w:rsid w:val="00E25466"/>
    <w:rsid w:val="00E25520"/>
    <w:rsid w:val="00E25803"/>
    <w:rsid w:val="00E25938"/>
    <w:rsid w:val="00E25ACA"/>
    <w:rsid w:val="00E25B40"/>
    <w:rsid w:val="00E25B88"/>
    <w:rsid w:val="00E25BB3"/>
    <w:rsid w:val="00E25C8E"/>
    <w:rsid w:val="00E25CDB"/>
    <w:rsid w:val="00E25D60"/>
    <w:rsid w:val="00E25DC5"/>
    <w:rsid w:val="00E25F97"/>
    <w:rsid w:val="00E25FD7"/>
    <w:rsid w:val="00E2606E"/>
    <w:rsid w:val="00E26210"/>
    <w:rsid w:val="00E262F6"/>
    <w:rsid w:val="00E26302"/>
    <w:rsid w:val="00E263A1"/>
    <w:rsid w:val="00E2658A"/>
    <w:rsid w:val="00E265B2"/>
    <w:rsid w:val="00E265E5"/>
    <w:rsid w:val="00E267C5"/>
    <w:rsid w:val="00E268AE"/>
    <w:rsid w:val="00E26913"/>
    <w:rsid w:val="00E26952"/>
    <w:rsid w:val="00E2695F"/>
    <w:rsid w:val="00E26AEB"/>
    <w:rsid w:val="00E26D1E"/>
    <w:rsid w:val="00E26DA6"/>
    <w:rsid w:val="00E26F57"/>
    <w:rsid w:val="00E2703E"/>
    <w:rsid w:val="00E27065"/>
    <w:rsid w:val="00E27133"/>
    <w:rsid w:val="00E27246"/>
    <w:rsid w:val="00E27248"/>
    <w:rsid w:val="00E2728E"/>
    <w:rsid w:val="00E2736C"/>
    <w:rsid w:val="00E27523"/>
    <w:rsid w:val="00E275AB"/>
    <w:rsid w:val="00E275D4"/>
    <w:rsid w:val="00E2773B"/>
    <w:rsid w:val="00E2777F"/>
    <w:rsid w:val="00E277B7"/>
    <w:rsid w:val="00E27842"/>
    <w:rsid w:val="00E27892"/>
    <w:rsid w:val="00E278C4"/>
    <w:rsid w:val="00E278D1"/>
    <w:rsid w:val="00E27920"/>
    <w:rsid w:val="00E27A4B"/>
    <w:rsid w:val="00E27AA9"/>
    <w:rsid w:val="00E27AF3"/>
    <w:rsid w:val="00E27B14"/>
    <w:rsid w:val="00E27B27"/>
    <w:rsid w:val="00E27BB5"/>
    <w:rsid w:val="00E27C1A"/>
    <w:rsid w:val="00E27C6C"/>
    <w:rsid w:val="00E27CDB"/>
    <w:rsid w:val="00E27D17"/>
    <w:rsid w:val="00E27EF7"/>
    <w:rsid w:val="00E27F77"/>
    <w:rsid w:val="00E300B7"/>
    <w:rsid w:val="00E300E3"/>
    <w:rsid w:val="00E30116"/>
    <w:rsid w:val="00E30176"/>
    <w:rsid w:val="00E302A3"/>
    <w:rsid w:val="00E3033C"/>
    <w:rsid w:val="00E3036B"/>
    <w:rsid w:val="00E30435"/>
    <w:rsid w:val="00E30447"/>
    <w:rsid w:val="00E304D5"/>
    <w:rsid w:val="00E3064C"/>
    <w:rsid w:val="00E306AC"/>
    <w:rsid w:val="00E3073A"/>
    <w:rsid w:val="00E30795"/>
    <w:rsid w:val="00E307B8"/>
    <w:rsid w:val="00E308DB"/>
    <w:rsid w:val="00E3090C"/>
    <w:rsid w:val="00E30A2E"/>
    <w:rsid w:val="00E30B94"/>
    <w:rsid w:val="00E30BE8"/>
    <w:rsid w:val="00E30C43"/>
    <w:rsid w:val="00E30CFB"/>
    <w:rsid w:val="00E30DE2"/>
    <w:rsid w:val="00E30EBD"/>
    <w:rsid w:val="00E30F4B"/>
    <w:rsid w:val="00E3114C"/>
    <w:rsid w:val="00E3117D"/>
    <w:rsid w:val="00E311A4"/>
    <w:rsid w:val="00E311DE"/>
    <w:rsid w:val="00E312A3"/>
    <w:rsid w:val="00E312CF"/>
    <w:rsid w:val="00E3137A"/>
    <w:rsid w:val="00E313B4"/>
    <w:rsid w:val="00E31426"/>
    <w:rsid w:val="00E31606"/>
    <w:rsid w:val="00E3179C"/>
    <w:rsid w:val="00E317E1"/>
    <w:rsid w:val="00E318A2"/>
    <w:rsid w:val="00E318CC"/>
    <w:rsid w:val="00E31937"/>
    <w:rsid w:val="00E319B3"/>
    <w:rsid w:val="00E31BDF"/>
    <w:rsid w:val="00E31C41"/>
    <w:rsid w:val="00E31C8C"/>
    <w:rsid w:val="00E31CD3"/>
    <w:rsid w:val="00E31DD5"/>
    <w:rsid w:val="00E31F0C"/>
    <w:rsid w:val="00E31FA2"/>
    <w:rsid w:val="00E31FC2"/>
    <w:rsid w:val="00E320E6"/>
    <w:rsid w:val="00E32181"/>
    <w:rsid w:val="00E32231"/>
    <w:rsid w:val="00E322BB"/>
    <w:rsid w:val="00E32336"/>
    <w:rsid w:val="00E3241A"/>
    <w:rsid w:val="00E324CF"/>
    <w:rsid w:val="00E327BF"/>
    <w:rsid w:val="00E3292C"/>
    <w:rsid w:val="00E329FF"/>
    <w:rsid w:val="00E32A72"/>
    <w:rsid w:val="00E32ACE"/>
    <w:rsid w:val="00E32AFB"/>
    <w:rsid w:val="00E32C11"/>
    <w:rsid w:val="00E32C44"/>
    <w:rsid w:val="00E32D76"/>
    <w:rsid w:val="00E32DEA"/>
    <w:rsid w:val="00E32E71"/>
    <w:rsid w:val="00E32F56"/>
    <w:rsid w:val="00E32FF2"/>
    <w:rsid w:val="00E3315E"/>
    <w:rsid w:val="00E332A7"/>
    <w:rsid w:val="00E33465"/>
    <w:rsid w:val="00E3347E"/>
    <w:rsid w:val="00E3350E"/>
    <w:rsid w:val="00E33660"/>
    <w:rsid w:val="00E337A0"/>
    <w:rsid w:val="00E337AD"/>
    <w:rsid w:val="00E33892"/>
    <w:rsid w:val="00E33AF7"/>
    <w:rsid w:val="00E33C07"/>
    <w:rsid w:val="00E33C96"/>
    <w:rsid w:val="00E33E6D"/>
    <w:rsid w:val="00E34273"/>
    <w:rsid w:val="00E342C3"/>
    <w:rsid w:val="00E3446F"/>
    <w:rsid w:val="00E344C7"/>
    <w:rsid w:val="00E34572"/>
    <w:rsid w:val="00E348D2"/>
    <w:rsid w:val="00E34943"/>
    <w:rsid w:val="00E34A80"/>
    <w:rsid w:val="00E34ADD"/>
    <w:rsid w:val="00E34C07"/>
    <w:rsid w:val="00E34CB8"/>
    <w:rsid w:val="00E34EE9"/>
    <w:rsid w:val="00E34FEA"/>
    <w:rsid w:val="00E35069"/>
    <w:rsid w:val="00E350F4"/>
    <w:rsid w:val="00E35105"/>
    <w:rsid w:val="00E351C2"/>
    <w:rsid w:val="00E35206"/>
    <w:rsid w:val="00E3522B"/>
    <w:rsid w:val="00E35264"/>
    <w:rsid w:val="00E3530A"/>
    <w:rsid w:val="00E3531F"/>
    <w:rsid w:val="00E35320"/>
    <w:rsid w:val="00E35343"/>
    <w:rsid w:val="00E3537C"/>
    <w:rsid w:val="00E353BF"/>
    <w:rsid w:val="00E3544C"/>
    <w:rsid w:val="00E35686"/>
    <w:rsid w:val="00E35746"/>
    <w:rsid w:val="00E3581F"/>
    <w:rsid w:val="00E358F4"/>
    <w:rsid w:val="00E35986"/>
    <w:rsid w:val="00E35C79"/>
    <w:rsid w:val="00E35CC8"/>
    <w:rsid w:val="00E35DC6"/>
    <w:rsid w:val="00E35F3A"/>
    <w:rsid w:val="00E35F80"/>
    <w:rsid w:val="00E35F95"/>
    <w:rsid w:val="00E35FB5"/>
    <w:rsid w:val="00E35FBF"/>
    <w:rsid w:val="00E35FD6"/>
    <w:rsid w:val="00E36040"/>
    <w:rsid w:val="00E36083"/>
    <w:rsid w:val="00E3608A"/>
    <w:rsid w:val="00E36091"/>
    <w:rsid w:val="00E360D9"/>
    <w:rsid w:val="00E36167"/>
    <w:rsid w:val="00E36446"/>
    <w:rsid w:val="00E364B0"/>
    <w:rsid w:val="00E36508"/>
    <w:rsid w:val="00E3652A"/>
    <w:rsid w:val="00E36594"/>
    <w:rsid w:val="00E36640"/>
    <w:rsid w:val="00E36710"/>
    <w:rsid w:val="00E367B5"/>
    <w:rsid w:val="00E3694A"/>
    <w:rsid w:val="00E36B12"/>
    <w:rsid w:val="00E36B70"/>
    <w:rsid w:val="00E36C7C"/>
    <w:rsid w:val="00E36CA3"/>
    <w:rsid w:val="00E36E5B"/>
    <w:rsid w:val="00E36E69"/>
    <w:rsid w:val="00E36EB1"/>
    <w:rsid w:val="00E36F05"/>
    <w:rsid w:val="00E36F22"/>
    <w:rsid w:val="00E36F9F"/>
    <w:rsid w:val="00E3705E"/>
    <w:rsid w:val="00E370DA"/>
    <w:rsid w:val="00E3718B"/>
    <w:rsid w:val="00E371FA"/>
    <w:rsid w:val="00E37217"/>
    <w:rsid w:val="00E37223"/>
    <w:rsid w:val="00E37272"/>
    <w:rsid w:val="00E37307"/>
    <w:rsid w:val="00E37378"/>
    <w:rsid w:val="00E37660"/>
    <w:rsid w:val="00E3770D"/>
    <w:rsid w:val="00E3774C"/>
    <w:rsid w:val="00E37787"/>
    <w:rsid w:val="00E378C6"/>
    <w:rsid w:val="00E379C3"/>
    <w:rsid w:val="00E379F2"/>
    <w:rsid w:val="00E37A3D"/>
    <w:rsid w:val="00E37A8F"/>
    <w:rsid w:val="00E37B61"/>
    <w:rsid w:val="00E37C20"/>
    <w:rsid w:val="00E37CA6"/>
    <w:rsid w:val="00E37CC0"/>
    <w:rsid w:val="00E37F3B"/>
    <w:rsid w:val="00E37F4C"/>
    <w:rsid w:val="00E37F6F"/>
    <w:rsid w:val="00E40000"/>
    <w:rsid w:val="00E403C7"/>
    <w:rsid w:val="00E40439"/>
    <w:rsid w:val="00E405AD"/>
    <w:rsid w:val="00E405FE"/>
    <w:rsid w:val="00E40643"/>
    <w:rsid w:val="00E407CC"/>
    <w:rsid w:val="00E40934"/>
    <w:rsid w:val="00E40AB3"/>
    <w:rsid w:val="00E40B97"/>
    <w:rsid w:val="00E40BBE"/>
    <w:rsid w:val="00E40D07"/>
    <w:rsid w:val="00E40D13"/>
    <w:rsid w:val="00E40D89"/>
    <w:rsid w:val="00E40DB2"/>
    <w:rsid w:val="00E40E28"/>
    <w:rsid w:val="00E40F1F"/>
    <w:rsid w:val="00E41004"/>
    <w:rsid w:val="00E41147"/>
    <w:rsid w:val="00E415BC"/>
    <w:rsid w:val="00E41611"/>
    <w:rsid w:val="00E41788"/>
    <w:rsid w:val="00E41895"/>
    <w:rsid w:val="00E41901"/>
    <w:rsid w:val="00E41996"/>
    <w:rsid w:val="00E41A30"/>
    <w:rsid w:val="00E41D1F"/>
    <w:rsid w:val="00E41D35"/>
    <w:rsid w:val="00E41D82"/>
    <w:rsid w:val="00E41DCD"/>
    <w:rsid w:val="00E41FB7"/>
    <w:rsid w:val="00E42285"/>
    <w:rsid w:val="00E423C4"/>
    <w:rsid w:val="00E4241B"/>
    <w:rsid w:val="00E42436"/>
    <w:rsid w:val="00E424C5"/>
    <w:rsid w:val="00E424E7"/>
    <w:rsid w:val="00E4284E"/>
    <w:rsid w:val="00E428A1"/>
    <w:rsid w:val="00E42B25"/>
    <w:rsid w:val="00E42CE3"/>
    <w:rsid w:val="00E43038"/>
    <w:rsid w:val="00E4305D"/>
    <w:rsid w:val="00E4309D"/>
    <w:rsid w:val="00E43102"/>
    <w:rsid w:val="00E43147"/>
    <w:rsid w:val="00E43289"/>
    <w:rsid w:val="00E433DB"/>
    <w:rsid w:val="00E435B7"/>
    <w:rsid w:val="00E435D0"/>
    <w:rsid w:val="00E435F9"/>
    <w:rsid w:val="00E4363F"/>
    <w:rsid w:val="00E4365A"/>
    <w:rsid w:val="00E43665"/>
    <w:rsid w:val="00E436A1"/>
    <w:rsid w:val="00E438AC"/>
    <w:rsid w:val="00E439D6"/>
    <w:rsid w:val="00E43A81"/>
    <w:rsid w:val="00E43AE0"/>
    <w:rsid w:val="00E43CB7"/>
    <w:rsid w:val="00E43CED"/>
    <w:rsid w:val="00E43E33"/>
    <w:rsid w:val="00E43E5B"/>
    <w:rsid w:val="00E43EAC"/>
    <w:rsid w:val="00E43FF2"/>
    <w:rsid w:val="00E4401E"/>
    <w:rsid w:val="00E440B5"/>
    <w:rsid w:val="00E4416E"/>
    <w:rsid w:val="00E4421F"/>
    <w:rsid w:val="00E44412"/>
    <w:rsid w:val="00E44425"/>
    <w:rsid w:val="00E44445"/>
    <w:rsid w:val="00E444B3"/>
    <w:rsid w:val="00E447D0"/>
    <w:rsid w:val="00E449B9"/>
    <w:rsid w:val="00E44ADB"/>
    <w:rsid w:val="00E44C8B"/>
    <w:rsid w:val="00E44E7A"/>
    <w:rsid w:val="00E44EE6"/>
    <w:rsid w:val="00E44EEE"/>
    <w:rsid w:val="00E44F60"/>
    <w:rsid w:val="00E44F6F"/>
    <w:rsid w:val="00E45016"/>
    <w:rsid w:val="00E45050"/>
    <w:rsid w:val="00E450CF"/>
    <w:rsid w:val="00E45349"/>
    <w:rsid w:val="00E454C5"/>
    <w:rsid w:val="00E454F7"/>
    <w:rsid w:val="00E455F2"/>
    <w:rsid w:val="00E4561D"/>
    <w:rsid w:val="00E45651"/>
    <w:rsid w:val="00E45778"/>
    <w:rsid w:val="00E457C0"/>
    <w:rsid w:val="00E45841"/>
    <w:rsid w:val="00E458B0"/>
    <w:rsid w:val="00E4593F"/>
    <w:rsid w:val="00E45955"/>
    <w:rsid w:val="00E45956"/>
    <w:rsid w:val="00E45B63"/>
    <w:rsid w:val="00E45D1A"/>
    <w:rsid w:val="00E45F64"/>
    <w:rsid w:val="00E45FCF"/>
    <w:rsid w:val="00E46019"/>
    <w:rsid w:val="00E460C1"/>
    <w:rsid w:val="00E4612D"/>
    <w:rsid w:val="00E461B9"/>
    <w:rsid w:val="00E4625A"/>
    <w:rsid w:val="00E463A9"/>
    <w:rsid w:val="00E4642D"/>
    <w:rsid w:val="00E46462"/>
    <w:rsid w:val="00E465BA"/>
    <w:rsid w:val="00E465F9"/>
    <w:rsid w:val="00E466C8"/>
    <w:rsid w:val="00E467B6"/>
    <w:rsid w:val="00E46974"/>
    <w:rsid w:val="00E46C2D"/>
    <w:rsid w:val="00E46CD3"/>
    <w:rsid w:val="00E46E50"/>
    <w:rsid w:val="00E46F8B"/>
    <w:rsid w:val="00E47002"/>
    <w:rsid w:val="00E47194"/>
    <w:rsid w:val="00E4743A"/>
    <w:rsid w:val="00E475C9"/>
    <w:rsid w:val="00E4776F"/>
    <w:rsid w:val="00E47833"/>
    <w:rsid w:val="00E47840"/>
    <w:rsid w:val="00E4798F"/>
    <w:rsid w:val="00E479EE"/>
    <w:rsid w:val="00E47A0F"/>
    <w:rsid w:val="00E47A2C"/>
    <w:rsid w:val="00E47B50"/>
    <w:rsid w:val="00E47C0C"/>
    <w:rsid w:val="00E47C8E"/>
    <w:rsid w:val="00E47D60"/>
    <w:rsid w:val="00E47DAF"/>
    <w:rsid w:val="00E47F57"/>
    <w:rsid w:val="00E5014D"/>
    <w:rsid w:val="00E501E3"/>
    <w:rsid w:val="00E501FC"/>
    <w:rsid w:val="00E50216"/>
    <w:rsid w:val="00E50310"/>
    <w:rsid w:val="00E50312"/>
    <w:rsid w:val="00E5046D"/>
    <w:rsid w:val="00E504BF"/>
    <w:rsid w:val="00E505F6"/>
    <w:rsid w:val="00E50750"/>
    <w:rsid w:val="00E507A6"/>
    <w:rsid w:val="00E507EE"/>
    <w:rsid w:val="00E50864"/>
    <w:rsid w:val="00E50900"/>
    <w:rsid w:val="00E509C1"/>
    <w:rsid w:val="00E50AD0"/>
    <w:rsid w:val="00E50BA6"/>
    <w:rsid w:val="00E50E68"/>
    <w:rsid w:val="00E50E8E"/>
    <w:rsid w:val="00E50ED3"/>
    <w:rsid w:val="00E50F74"/>
    <w:rsid w:val="00E50FA6"/>
    <w:rsid w:val="00E50FFB"/>
    <w:rsid w:val="00E51027"/>
    <w:rsid w:val="00E5112D"/>
    <w:rsid w:val="00E511E9"/>
    <w:rsid w:val="00E5121B"/>
    <w:rsid w:val="00E515B7"/>
    <w:rsid w:val="00E51818"/>
    <w:rsid w:val="00E51888"/>
    <w:rsid w:val="00E518B8"/>
    <w:rsid w:val="00E518CE"/>
    <w:rsid w:val="00E518E2"/>
    <w:rsid w:val="00E51BBD"/>
    <w:rsid w:val="00E51DBD"/>
    <w:rsid w:val="00E51EA0"/>
    <w:rsid w:val="00E51FD6"/>
    <w:rsid w:val="00E52183"/>
    <w:rsid w:val="00E522B5"/>
    <w:rsid w:val="00E523F7"/>
    <w:rsid w:val="00E524A1"/>
    <w:rsid w:val="00E52555"/>
    <w:rsid w:val="00E52671"/>
    <w:rsid w:val="00E52745"/>
    <w:rsid w:val="00E52770"/>
    <w:rsid w:val="00E527C6"/>
    <w:rsid w:val="00E527F3"/>
    <w:rsid w:val="00E52827"/>
    <w:rsid w:val="00E52850"/>
    <w:rsid w:val="00E52A91"/>
    <w:rsid w:val="00E52AEB"/>
    <w:rsid w:val="00E52C33"/>
    <w:rsid w:val="00E52C9C"/>
    <w:rsid w:val="00E52CB6"/>
    <w:rsid w:val="00E52CF0"/>
    <w:rsid w:val="00E52D16"/>
    <w:rsid w:val="00E52DE9"/>
    <w:rsid w:val="00E52FB2"/>
    <w:rsid w:val="00E52FF9"/>
    <w:rsid w:val="00E535EA"/>
    <w:rsid w:val="00E5370C"/>
    <w:rsid w:val="00E5372B"/>
    <w:rsid w:val="00E53775"/>
    <w:rsid w:val="00E5388A"/>
    <w:rsid w:val="00E5391E"/>
    <w:rsid w:val="00E539C0"/>
    <w:rsid w:val="00E53A6D"/>
    <w:rsid w:val="00E53AE8"/>
    <w:rsid w:val="00E53D98"/>
    <w:rsid w:val="00E53E75"/>
    <w:rsid w:val="00E53FC2"/>
    <w:rsid w:val="00E54056"/>
    <w:rsid w:val="00E540F3"/>
    <w:rsid w:val="00E540F5"/>
    <w:rsid w:val="00E54204"/>
    <w:rsid w:val="00E54227"/>
    <w:rsid w:val="00E5431C"/>
    <w:rsid w:val="00E5443A"/>
    <w:rsid w:val="00E54463"/>
    <w:rsid w:val="00E544A8"/>
    <w:rsid w:val="00E5457A"/>
    <w:rsid w:val="00E545D3"/>
    <w:rsid w:val="00E5477B"/>
    <w:rsid w:val="00E547B7"/>
    <w:rsid w:val="00E54F18"/>
    <w:rsid w:val="00E54F60"/>
    <w:rsid w:val="00E54F70"/>
    <w:rsid w:val="00E54FC9"/>
    <w:rsid w:val="00E55019"/>
    <w:rsid w:val="00E550F9"/>
    <w:rsid w:val="00E551EF"/>
    <w:rsid w:val="00E552A1"/>
    <w:rsid w:val="00E55370"/>
    <w:rsid w:val="00E55395"/>
    <w:rsid w:val="00E553E4"/>
    <w:rsid w:val="00E553F3"/>
    <w:rsid w:val="00E55435"/>
    <w:rsid w:val="00E554D1"/>
    <w:rsid w:val="00E55724"/>
    <w:rsid w:val="00E557D1"/>
    <w:rsid w:val="00E5584F"/>
    <w:rsid w:val="00E55972"/>
    <w:rsid w:val="00E55A87"/>
    <w:rsid w:val="00E55B4E"/>
    <w:rsid w:val="00E55C4B"/>
    <w:rsid w:val="00E55D13"/>
    <w:rsid w:val="00E55D6C"/>
    <w:rsid w:val="00E55D9A"/>
    <w:rsid w:val="00E55E20"/>
    <w:rsid w:val="00E55E48"/>
    <w:rsid w:val="00E55F0F"/>
    <w:rsid w:val="00E55F3B"/>
    <w:rsid w:val="00E55FF5"/>
    <w:rsid w:val="00E563C9"/>
    <w:rsid w:val="00E564BE"/>
    <w:rsid w:val="00E56596"/>
    <w:rsid w:val="00E56639"/>
    <w:rsid w:val="00E566CC"/>
    <w:rsid w:val="00E56782"/>
    <w:rsid w:val="00E567AD"/>
    <w:rsid w:val="00E567EA"/>
    <w:rsid w:val="00E56809"/>
    <w:rsid w:val="00E56836"/>
    <w:rsid w:val="00E56895"/>
    <w:rsid w:val="00E56ABA"/>
    <w:rsid w:val="00E56B78"/>
    <w:rsid w:val="00E56C20"/>
    <w:rsid w:val="00E56C54"/>
    <w:rsid w:val="00E56D0F"/>
    <w:rsid w:val="00E56D89"/>
    <w:rsid w:val="00E56E12"/>
    <w:rsid w:val="00E56E33"/>
    <w:rsid w:val="00E56EDB"/>
    <w:rsid w:val="00E56F33"/>
    <w:rsid w:val="00E56F8A"/>
    <w:rsid w:val="00E570C1"/>
    <w:rsid w:val="00E57148"/>
    <w:rsid w:val="00E573AF"/>
    <w:rsid w:val="00E5757D"/>
    <w:rsid w:val="00E577FD"/>
    <w:rsid w:val="00E5789E"/>
    <w:rsid w:val="00E5796B"/>
    <w:rsid w:val="00E579B5"/>
    <w:rsid w:val="00E57A02"/>
    <w:rsid w:val="00E57B5B"/>
    <w:rsid w:val="00E57BC9"/>
    <w:rsid w:val="00E57C96"/>
    <w:rsid w:val="00E57CA1"/>
    <w:rsid w:val="00E57D42"/>
    <w:rsid w:val="00E57E84"/>
    <w:rsid w:val="00E57EB1"/>
    <w:rsid w:val="00E57F67"/>
    <w:rsid w:val="00E57FA0"/>
    <w:rsid w:val="00E600F3"/>
    <w:rsid w:val="00E601A7"/>
    <w:rsid w:val="00E601E1"/>
    <w:rsid w:val="00E60291"/>
    <w:rsid w:val="00E6045D"/>
    <w:rsid w:val="00E60694"/>
    <w:rsid w:val="00E60766"/>
    <w:rsid w:val="00E608C6"/>
    <w:rsid w:val="00E6098A"/>
    <w:rsid w:val="00E6098C"/>
    <w:rsid w:val="00E60A35"/>
    <w:rsid w:val="00E60ACE"/>
    <w:rsid w:val="00E60B70"/>
    <w:rsid w:val="00E60DB7"/>
    <w:rsid w:val="00E60DE6"/>
    <w:rsid w:val="00E60E5C"/>
    <w:rsid w:val="00E60E81"/>
    <w:rsid w:val="00E610A4"/>
    <w:rsid w:val="00E610D8"/>
    <w:rsid w:val="00E6124C"/>
    <w:rsid w:val="00E612E6"/>
    <w:rsid w:val="00E6134A"/>
    <w:rsid w:val="00E61386"/>
    <w:rsid w:val="00E613F9"/>
    <w:rsid w:val="00E61465"/>
    <w:rsid w:val="00E6152D"/>
    <w:rsid w:val="00E6153A"/>
    <w:rsid w:val="00E61549"/>
    <w:rsid w:val="00E615DA"/>
    <w:rsid w:val="00E61629"/>
    <w:rsid w:val="00E6164B"/>
    <w:rsid w:val="00E61657"/>
    <w:rsid w:val="00E6165C"/>
    <w:rsid w:val="00E616D4"/>
    <w:rsid w:val="00E617AD"/>
    <w:rsid w:val="00E619B1"/>
    <w:rsid w:val="00E61A42"/>
    <w:rsid w:val="00E61AE7"/>
    <w:rsid w:val="00E61B9D"/>
    <w:rsid w:val="00E61D0E"/>
    <w:rsid w:val="00E61D21"/>
    <w:rsid w:val="00E61D74"/>
    <w:rsid w:val="00E61EB1"/>
    <w:rsid w:val="00E61EC1"/>
    <w:rsid w:val="00E61EFF"/>
    <w:rsid w:val="00E61F8E"/>
    <w:rsid w:val="00E61FD4"/>
    <w:rsid w:val="00E62073"/>
    <w:rsid w:val="00E620BD"/>
    <w:rsid w:val="00E620EC"/>
    <w:rsid w:val="00E621DF"/>
    <w:rsid w:val="00E62216"/>
    <w:rsid w:val="00E62282"/>
    <w:rsid w:val="00E62489"/>
    <w:rsid w:val="00E62581"/>
    <w:rsid w:val="00E625E9"/>
    <w:rsid w:val="00E6264B"/>
    <w:rsid w:val="00E626F1"/>
    <w:rsid w:val="00E627CB"/>
    <w:rsid w:val="00E62852"/>
    <w:rsid w:val="00E6291F"/>
    <w:rsid w:val="00E6292F"/>
    <w:rsid w:val="00E62971"/>
    <w:rsid w:val="00E629A5"/>
    <w:rsid w:val="00E62A7A"/>
    <w:rsid w:val="00E62A81"/>
    <w:rsid w:val="00E62BC5"/>
    <w:rsid w:val="00E62CAD"/>
    <w:rsid w:val="00E62E91"/>
    <w:rsid w:val="00E630B1"/>
    <w:rsid w:val="00E63209"/>
    <w:rsid w:val="00E6326E"/>
    <w:rsid w:val="00E6326F"/>
    <w:rsid w:val="00E6338C"/>
    <w:rsid w:val="00E63439"/>
    <w:rsid w:val="00E635CA"/>
    <w:rsid w:val="00E6388E"/>
    <w:rsid w:val="00E638A6"/>
    <w:rsid w:val="00E638ED"/>
    <w:rsid w:val="00E638FA"/>
    <w:rsid w:val="00E639C8"/>
    <w:rsid w:val="00E639FD"/>
    <w:rsid w:val="00E63ED1"/>
    <w:rsid w:val="00E646B1"/>
    <w:rsid w:val="00E64716"/>
    <w:rsid w:val="00E64932"/>
    <w:rsid w:val="00E649C9"/>
    <w:rsid w:val="00E649CB"/>
    <w:rsid w:val="00E64A08"/>
    <w:rsid w:val="00E64B49"/>
    <w:rsid w:val="00E64BA8"/>
    <w:rsid w:val="00E64BE6"/>
    <w:rsid w:val="00E64C2C"/>
    <w:rsid w:val="00E64C5E"/>
    <w:rsid w:val="00E64CA3"/>
    <w:rsid w:val="00E64E12"/>
    <w:rsid w:val="00E65010"/>
    <w:rsid w:val="00E6509D"/>
    <w:rsid w:val="00E65190"/>
    <w:rsid w:val="00E652F8"/>
    <w:rsid w:val="00E65467"/>
    <w:rsid w:val="00E6557E"/>
    <w:rsid w:val="00E65711"/>
    <w:rsid w:val="00E65791"/>
    <w:rsid w:val="00E65A34"/>
    <w:rsid w:val="00E65AA7"/>
    <w:rsid w:val="00E65BD3"/>
    <w:rsid w:val="00E65BDA"/>
    <w:rsid w:val="00E65DBE"/>
    <w:rsid w:val="00E65DC6"/>
    <w:rsid w:val="00E65DD6"/>
    <w:rsid w:val="00E65DF8"/>
    <w:rsid w:val="00E65EF0"/>
    <w:rsid w:val="00E661ED"/>
    <w:rsid w:val="00E66240"/>
    <w:rsid w:val="00E662AD"/>
    <w:rsid w:val="00E662FB"/>
    <w:rsid w:val="00E66602"/>
    <w:rsid w:val="00E6669B"/>
    <w:rsid w:val="00E6675D"/>
    <w:rsid w:val="00E667E5"/>
    <w:rsid w:val="00E66C06"/>
    <w:rsid w:val="00E66C68"/>
    <w:rsid w:val="00E66CB7"/>
    <w:rsid w:val="00E66D1E"/>
    <w:rsid w:val="00E66D9A"/>
    <w:rsid w:val="00E66E85"/>
    <w:rsid w:val="00E67080"/>
    <w:rsid w:val="00E670C8"/>
    <w:rsid w:val="00E670DF"/>
    <w:rsid w:val="00E6719D"/>
    <w:rsid w:val="00E672A4"/>
    <w:rsid w:val="00E67350"/>
    <w:rsid w:val="00E67537"/>
    <w:rsid w:val="00E67565"/>
    <w:rsid w:val="00E67574"/>
    <w:rsid w:val="00E67584"/>
    <w:rsid w:val="00E67621"/>
    <w:rsid w:val="00E67704"/>
    <w:rsid w:val="00E6781C"/>
    <w:rsid w:val="00E67910"/>
    <w:rsid w:val="00E67953"/>
    <w:rsid w:val="00E67BE1"/>
    <w:rsid w:val="00E67C17"/>
    <w:rsid w:val="00E67CAE"/>
    <w:rsid w:val="00E67EB0"/>
    <w:rsid w:val="00E67F82"/>
    <w:rsid w:val="00E700AA"/>
    <w:rsid w:val="00E701B3"/>
    <w:rsid w:val="00E70277"/>
    <w:rsid w:val="00E70389"/>
    <w:rsid w:val="00E7040E"/>
    <w:rsid w:val="00E70453"/>
    <w:rsid w:val="00E705E7"/>
    <w:rsid w:val="00E7064B"/>
    <w:rsid w:val="00E706C0"/>
    <w:rsid w:val="00E706DC"/>
    <w:rsid w:val="00E70716"/>
    <w:rsid w:val="00E70720"/>
    <w:rsid w:val="00E7084D"/>
    <w:rsid w:val="00E70979"/>
    <w:rsid w:val="00E709AA"/>
    <w:rsid w:val="00E709BB"/>
    <w:rsid w:val="00E70A8C"/>
    <w:rsid w:val="00E70AA1"/>
    <w:rsid w:val="00E70ACB"/>
    <w:rsid w:val="00E70B58"/>
    <w:rsid w:val="00E70BEF"/>
    <w:rsid w:val="00E70BF6"/>
    <w:rsid w:val="00E70C62"/>
    <w:rsid w:val="00E70D42"/>
    <w:rsid w:val="00E70D9E"/>
    <w:rsid w:val="00E70F21"/>
    <w:rsid w:val="00E70F27"/>
    <w:rsid w:val="00E70FE2"/>
    <w:rsid w:val="00E713EB"/>
    <w:rsid w:val="00E714FB"/>
    <w:rsid w:val="00E715F7"/>
    <w:rsid w:val="00E7160C"/>
    <w:rsid w:val="00E7172F"/>
    <w:rsid w:val="00E717E8"/>
    <w:rsid w:val="00E718D9"/>
    <w:rsid w:val="00E71932"/>
    <w:rsid w:val="00E71AC5"/>
    <w:rsid w:val="00E71AE7"/>
    <w:rsid w:val="00E71C95"/>
    <w:rsid w:val="00E71D39"/>
    <w:rsid w:val="00E71F4B"/>
    <w:rsid w:val="00E71F6B"/>
    <w:rsid w:val="00E71F8D"/>
    <w:rsid w:val="00E7207E"/>
    <w:rsid w:val="00E7222C"/>
    <w:rsid w:val="00E72241"/>
    <w:rsid w:val="00E72315"/>
    <w:rsid w:val="00E72335"/>
    <w:rsid w:val="00E72484"/>
    <w:rsid w:val="00E72544"/>
    <w:rsid w:val="00E72570"/>
    <w:rsid w:val="00E72642"/>
    <w:rsid w:val="00E7265A"/>
    <w:rsid w:val="00E726D7"/>
    <w:rsid w:val="00E726FA"/>
    <w:rsid w:val="00E7281F"/>
    <w:rsid w:val="00E728A7"/>
    <w:rsid w:val="00E728B3"/>
    <w:rsid w:val="00E72A1F"/>
    <w:rsid w:val="00E72ECE"/>
    <w:rsid w:val="00E72FFA"/>
    <w:rsid w:val="00E73102"/>
    <w:rsid w:val="00E731F3"/>
    <w:rsid w:val="00E73205"/>
    <w:rsid w:val="00E7327E"/>
    <w:rsid w:val="00E732F5"/>
    <w:rsid w:val="00E733C0"/>
    <w:rsid w:val="00E734A0"/>
    <w:rsid w:val="00E735BE"/>
    <w:rsid w:val="00E736CC"/>
    <w:rsid w:val="00E737BE"/>
    <w:rsid w:val="00E738F9"/>
    <w:rsid w:val="00E73989"/>
    <w:rsid w:val="00E73A9B"/>
    <w:rsid w:val="00E73B9F"/>
    <w:rsid w:val="00E73C66"/>
    <w:rsid w:val="00E73D00"/>
    <w:rsid w:val="00E73EA1"/>
    <w:rsid w:val="00E73F41"/>
    <w:rsid w:val="00E73FD3"/>
    <w:rsid w:val="00E740C6"/>
    <w:rsid w:val="00E740E7"/>
    <w:rsid w:val="00E7413A"/>
    <w:rsid w:val="00E74276"/>
    <w:rsid w:val="00E742C8"/>
    <w:rsid w:val="00E74358"/>
    <w:rsid w:val="00E74413"/>
    <w:rsid w:val="00E7442C"/>
    <w:rsid w:val="00E744B1"/>
    <w:rsid w:val="00E74539"/>
    <w:rsid w:val="00E745AE"/>
    <w:rsid w:val="00E74602"/>
    <w:rsid w:val="00E7467A"/>
    <w:rsid w:val="00E7475A"/>
    <w:rsid w:val="00E747BD"/>
    <w:rsid w:val="00E7483E"/>
    <w:rsid w:val="00E7492F"/>
    <w:rsid w:val="00E749D4"/>
    <w:rsid w:val="00E74AAB"/>
    <w:rsid w:val="00E74AE6"/>
    <w:rsid w:val="00E74B25"/>
    <w:rsid w:val="00E74CC9"/>
    <w:rsid w:val="00E750CD"/>
    <w:rsid w:val="00E750F1"/>
    <w:rsid w:val="00E75141"/>
    <w:rsid w:val="00E75342"/>
    <w:rsid w:val="00E753A7"/>
    <w:rsid w:val="00E7553B"/>
    <w:rsid w:val="00E75546"/>
    <w:rsid w:val="00E7557F"/>
    <w:rsid w:val="00E75604"/>
    <w:rsid w:val="00E75643"/>
    <w:rsid w:val="00E7569C"/>
    <w:rsid w:val="00E75718"/>
    <w:rsid w:val="00E75743"/>
    <w:rsid w:val="00E7576E"/>
    <w:rsid w:val="00E75836"/>
    <w:rsid w:val="00E75931"/>
    <w:rsid w:val="00E75982"/>
    <w:rsid w:val="00E75B48"/>
    <w:rsid w:val="00E75CE5"/>
    <w:rsid w:val="00E75CFA"/>
    <w:rsid w:val="00E75DE9"/>
    <w:rsid w:val="00E75E5F"/>
    <w:rsid w:val="00E75F41"/>
    <w:rsid w:val="00E7605F"/>
    <w:rsid w:val="00E76420"/>
    <w:rsid w:val="00E76438"/>
    <w:rsid w:val="00E76509"/>
    <w:rsid w:val="00E7653E"/>
    <w:rsid w:val="00E76578"/>
    <w:rsid w:val="00E76608"/>
    <w:rsid w:val="00E7662A"/>
    <w:rsid w:val="00E76720"/>
    <w:rsid w:val="00E7682A"/>
    <w:rsid w:val="00E76844"/>
    <w:rsid w:val="00E7690B"/>
    <w:rsid w:val="00E76A56"/>
    <w:rsid w:val="00E76C5C"/>
    <w:rsid w:val="00E76C7E"/>
    <w:rsid w:val="00E76CE5"/>
    <w:rsid w:val="00E76D51"/>
    <w:rsid w:val="00E76D57"/>
    <w:rsid w:val="00E77070"/>
    <w:rsid w:val="00E770D4"/>
    <w:rsid w:val="00E7727D"/>
    <w:rsid w:val="00E77297"/>
    <w:rsid w:val="00E772C4"/>
    <w:rsid w:val="00E77579"/>
    <w:rsid w:val="00E77666"/>
    <w:rsid w:val="00E77819"/>
    <w:rsid w:val="00E779D0"/>
    <w:rsid w:val="00E77AAA"/>
    <w:rsid w:val="00E77D18"/>
    <w:rsid w:val="00E77F31"/>
    <w:rsid w:val="00E80057"/>
    <w:rsid w:val="00E80086"/>
    <w:rsid w:val="00E80099"/>
    <w:rsid w:val="00E80181"/>
    <w:rsid w:val="00E80240"/>
    <w:rsid w:val="00E80365"/>
    <w:rsid w:val="00E80455"/>
    <w:rsid w:val="00E8067C"/>
    <w:rsid w:val="00E80702"/>
    <w:rsid w:val="00E80818"/>
    <w:rsid w:val="00E80820"/>
    <w:rsid w:val="00E80824"/>
    <w:rsid w:val="00E8090C"/>
    <w:rsid w:val="00E80C22"/>
    <w:rsid w:val="00E80D54"/>
    <w:rsid w:val="00E80E8F"/>
    <w:rsid w:val="00E81029"/>
    <w:rsid w:val="00E81038"/>
    <w:rsid w:val="00E810C8"/>
    <w:rsid w:val="00E81148"/>
    <w:rsid w:val="00E81254"/>
    <w:rsid w:val="00E813D2"/>
    <w:rsid w:val="00E81546"/>
    <w:rsid w:val="00E815DD"/>
    <w:rsid w:val="00E81736"/>
    <w:rsid w:val="00E81772"/>
    <w:rsid w:val="00E81790"/>
    <w:rsid w:val="00E81800"/>
    <w:rsid w:val="00E81805"/>
    <w:rsid w:val="00E818B7"/>
    <w:rsid w:val="00E818C3"/>
    <w:rsid w:val="00E818F4"/>
    <w:rsid w:val="00E818FD"/>
    <w:rsid w:val="00E8191B"/>
    <w:rsid w:val="00E819C9"/>
    <w:rsid w:val="00E81B82"/>
    <w:rsid w:val="00E81C44"/>
    <w:rsid w:val="00E81D2E"/>
    <w:rsid w:val="00E81D3A"/>
    <w:rsid w:val="00E81D69"/>
    <w:rsid w:val="00E81E58"/>
    <w:rsid w:val="00E81FC1"/>
    <w:rsid w:val="00E82101"/>
    <w:rsid w:val="00E821D1"/>
    <w:rsid w:val="00E822E1"/>
    <w:rsid w:val="00E822FF"/>
    <w:rsid w:val="00E82346"/>
    <w:rsid w:val="00E823F3"/>
    <w:rsid w:val="00E823FE"/>
    <w:rsid w:val="00E82419"/>
    <w:rsid w:val="00E8241A"/>
    <w:rsid w:val="00E8250B"/>
    <w:rsid w:val="00E82538"/>
    <w:rsid w:val="00E8269D"/>
    <w:rsid w:val="00E82A7F"/>
    <w:rsid w:val="00E82AAD"/>
    <w:rsid w:val="00E82C3E"/>
    <w:rsid w:val="00E82C6D"/>
    <w:rsid w:val="00E82CA6"/>
    <w:rsid w:val="00E82D98"/>
    <w:rsid w:val="00E82DDC"/>
    <w:rsid w:val="00E82E4D"/>
    <w:rsid w:val="00E82F48"/>
    <w:rsid w:val="00E83212"/>
    <w:rsid w:val="00E83551"/>
    <w:rsid w:val="00E83559"/>
    <w:rsid w:val="00E83655"/>
    <w:rsid w:val="00E8387A"/>
    <w:rsid w:val="00E8388C"/>
    <w:rsid w:val="00E839D1"/>
    <w:rsid w:val="00E83A96"/>
    <w:rsid w:val="00E83A9C"/>
    <w:rsid w:val="00E83B6B"/>
    <w:rsid w:val="00E83C57"/>
    <w:rsid w:val="00E83C68"/>
    <w:rsid w:val="00E83D5C"/>
    <w:rsid w:val="00E840D4"/>
    <w:rsid w:val="00E840F0"/>
    <w:rsid w:val="00E84101"/>
    <w:rsid w:val="00E84221"/>
    <w:rsid w:val="00E8425D"/>
    <w:rsid w:val="00E843E7"/>
    <w:rsid w:val="00E8460F"/>
    <w:rsid w:val="00E84614"/>
    <w:rsid w:val="00E8465B"/>
    <w:rsid w:val="00E8468B"/>
    <w:rsid w:val="00E846C5"/>
    <w:rsid w:val="00E846EF"/>
    <w:rsid w:val="00E84735"/>
    <w:rsid w:val="00E8477D"/>
    <w:rsid w:val="00E84864"/>
    <w:rsid w:val="00E848C3"/>
    <w:rsid w:val="00E84931"/>
    <w:rsid w:val="00E8493F"/>
    <w:rsid w:val="00E849EB"/>
    <w:rsid w:val="00E84AA4"/>
    <w:rsid w:val="00E84C7B"/>
    <w:rsid w:val="00E84DA8"/>
    <w:rsid w:val="00E84DAE"/>
    <w:rsid w:val="00E84E57"/>
    <w:rsid w:val="00E84EEB"/>
    <w:rsid w:val="00E84FAD"/>
    <w:rsid w:val="00E8502B"/>
    <w:rsid w:val="00E8507B"/>
    <w:rsid w:val="00E8512E"/>
    <w:rsid w:val="00E8518F"/>
    <w:rsid w:val="00E852FD"/>
    <w:rsid w:val="00E855D4"/>
    <w:rsid w:val="00E857B2"/>
    <w:rsid w:val="00E85830"/>
    <w:rsid w:val="00E85A34"/>
    <w:rsid w:val="00E85B07"/>
    <w:rsid w:val="00E85D01"/>
    <w:rsid w:val="00E85D9A"/>
    <w:rsid w:val="00E85E32"/>
    <w:rsid w:val="00E85E35"/>
    <w:rsid w:val="00E85E9C"/>
    <w:rsid w:val="00E85F0E"/>
    <w:rsid w:val="00E85F41"/>
    <w:rsid w:val="00E86082"/>
    <w:rsid w:val="00E8616D"/>
    <w:rsid w:val="00E86213"/>
    <w:rsid w:val="00E8622D"/>
    <w:rsid w:val="00E864B2"/>
    <w:rsid w:val="00E864B9"/>
    <w:rsid w:val="00E864E6"/>
    <w:rsid w:val="00E86504"/>
    <w:rsid w:val="00E86525"/>
    <w:rsid w:val="00E86596"/>
    <w:rsid w:val="00E865D8"/>
    <w:rsid w:val="00E866A9"/>
    <w:rsid w:val="00E8675A"/>
    <w:rsid w:val="00E867E3"/>
    <w:rsid w:val="00E867EF"/>
    <w:rsid w:val="00E868A3"/>
    <w:rsid w:val="00E86C18"/>
    <w:rsid w:val="00E86C24"/>
    <w:rsid w:val="00E86CC8"/>
    <w:rsid w:val="00E86D2A"/>
    <w:rsid w:val="00E86E84"/>
    <w:rsid w:val="00E86FE0"/>
    <w:rsid w:val="00E87023"/>
    <w:rsid w:val="00E872FB"/>
    <w:rsid w:val="00E873D2"/>
    <w:rsid w:val="00E8742C"/>
    <w:rsid w:val="00E874D5"/>
    <w:rsid w:val="00E87651"/>
    <w:rsid w:val="00E87751"/>
    <w:rsid w:val="00E878DE"/>
    <w:rsid w:val="00E87938"/>
    <w:rsid w:val="00E879A1"/>
    <w:rsid w:val="00E87A2A"/>
    <w:rsid w:val="00E87A8B"/>
    <w:rsid w:val="00E87B3E"/>
    <w:rsid w:val="00E87B7A"/>
    <w:rsid w:val="00E87B9A"/>
    <w:rsid w:val="00E87BC4"/>
    <w:rsid w:val="00E87BC6"/>
    <w:rsid w:val="00E87CEE"/>
    <w:rsid w:val="00E87D61"/>
    <w:rsid w:val="00E87E07"/>
    <w:rsid w:val="00E87E1E"/>
    <w:rsid w:val="00E87E58"/>
    <w:rsid w:val="00E87E78"/>
    <w:rsid w:val="00E87F21"/>
    <w:rsid w:val="00E87FE0"/>
    <w:rsid w:val="00E901E6"/>
    <w:rsid w:val="00E90310"/>
    <w:rsid w:val="00E90390"/>
    <w:rsid w:val="00E9043F"/>
    <w:rsid w:val="00E904EA"/>
    <w:rsid w:val="00E90563"/>
    <w:rsid w:val="00E9086D"/>
    <w:rsid w:val="00E90889"/>
    <w:rsid w:val="00E9099C"/>
    <w:rsid w:val="00E909A2"/>
    <w:rsid w:val="00E90B6E"/>
    <w:rsid w:val="00E90C4D"/>
    <w:rsid w:val="00E90CC9"/>
    <w:rsid w:val="00E90CE2"/>
    <w:rsid w:val="00E90D4C"/>
    <w:rsid w:val="00E90F92"/>
    <w:rsid w:val="00E9112C"/>
    <w:rsid w:val="00E91156"/>
    <w:rsid w:val="00E915A0"/>
    <w:rsid w:val="00E91670"/>
    <w:rsid w:val="00E91817"/>
    <w:rsid w:val="00E919D4"/>
    <w:rsid w:val="00E91B3A"/>
    <w:rsid w:val="00E91B6D"/>
    <w:rsid w:val="00E91C37"/>
    <w:rsid w:val="00E91CA2"/>
    <w:rsid w:val="00E91DA2"/>
    <w:rsid w:val="00E91DB0"/>
    <w:rsid w:val="00E91E91"/>
    <w:rsid w:val="00E91FFE"/>
    <w:rsid w:val="00E9214B"/>
    <w:rsid w:val="00E92280"/>
    <w:rsid w:val="00E92285"/>
    <w:rsid w:val="00E922D0"/>
    <w:rsid w:val="00E9239E"/>
    <w:rsid w:val="00E9245C"/>
    <w:rsid w:val="00E926C4"/>
    <w:rsid w:val="00E9273E"/>
    <w:rsid w:val="00E92762"/>
    <w:rsid w:val="00E927E8"/>
    <w:rsid w:val="00E92BB4"/>
    <w:rsid w:val="00E92BFE"/>
    <w:rsid w:val="00E92C8D"/>
    <w:rsid w:val="00E92DDA"/>
    <w:rsid w:val="00E92DDC"/>
    <w:rsid w:val="00E92E5E"/>
    <w:rsid w:val="00E92F4C"/>
    <w:rsid w:val="00E930B0"/>
    <w:rsid w:val="00E93176"/>
    <w:rsid w:val="00E931D0"/>
    <w:rsid w:val="00E93308"/>
    <w:rsid w:val="00E9337C"/>
    <w:rsid w:val="00E934A7"/>
    <w:rsid w:val="00E93635"/>
    <w:rsid w:val="00E939CA"/>
    <w:rsid w:val="00E93ACF"/>
    <w:rsid w:val="00E93AEC"/>
    <w:rsid w:val="00E93BB8"/>
    <w:rsid w:val="00E93F19"/>
    <w:rsid w:val="00E93F3C"/>
    <w:rsid w:val="00E940D5"/>
    <w:rsid w:val="00E94348"/>
    <w:rsid w:val="00E9444F"/>
    <w:rsid w:val="00E9445F"/>
    <w:rsid w:val="00E94603"/>
    <w:rsid w:val="00E9464E"/>
    <w:rsid w:val="00E94654"/>
    <w:rsid w:val="00E94675"/>
    <w:rsid w:val="00E9473C"/>
    <w:rsid w:val="00E94759"/>
    <w:rsid w:val="00E94780"/>
    <w:rsid w:val="00E9480E"/>
    <w:rsid w:val="00E9494A"/>
    <w:rsid w:val="00E94995"/>
    <w:rsid w:val="00E94A42"/>
    <w:rsid w:val="00E94C11"/>
    <w:rsid w:val="00E94C92"/>
    <w:rsid w:val="00E94DB0"/>
    <w:rsid w:val="00E94FBE"/>
    <w:rsid w:val="00E94FCF"/>
    <w:rsid w:val="00E950FB"/>
    <w:rsid w:val="00E9529C"/>
    <w:rsid w:val="00E9541E"/>
    <w:rsid w:val="00E95474"/>
    <w:rsid w:val="00E9555E"/>
    <w:rsid w:val="00E95586"/>
    <w:rsid w:val="00E955BA"/>
    <w:rsid w:val="00E955F8"/>
    <w:rsid w:val="00E9564F"/>
    <w:rsid w:val="00E95822"/>
    <w:rsid w:val="00E95975"/>
    <w:rsid w:val="00E959B3"/>
    <w:rsid w:val="00E95B84"/>
    <w:rsid w:val="00E95BF5"/>
    <w:rsid w:val="00E95C6B"/>
    <w:rsid w:val="00E95D03"/>
    <w:rsid w:val="00E95DBC"/>
    <w:rsid w:val="00E96081"/>
    <w:rsid w:val="00E96099"/>
    <w:rsid w:val="00E962F6"/>
    <w:rsid w:val="00E9638F"/>
    <w:rsid w:val="00E963D6"/>
    <w:rsid w:val="00E96485"/>
    <w:rsid w:val="00E96498"/>
    <w:rsid w:val="00E964C1"/>
    <w:rsid w:val="00E964FD"/>
    <w:rsid w:val="00E965E1"/>
    <w:rsid w:val="00E96626"/>
    <w:rsid w:val="00E96843"/>
    <w:rsid w:val="00E969E9"/>
    <w:rsid w:val="00E96BC5"/>
    <w:rsid w:val="00E96D3E"/>
    <w:rsid w:val="00E96D45"/>
    <w:rsid w:val="00E96D5E"/>
    <w:rsid w:val="00E96E0C"/>
    <w:rsid w:val="00E96E8A"/>
    <w:rsid w:val="00E9700B"/>
    <w:rsid w:val="00E97073"/>
    <w:rsid w:val="00E970C7"/>
    <w:rsid w:val="00E9713B"/>
    <w:rsid w:val="00E97200"/>
    <w:rsid w:val="00E972EC"/>
    <w:rsid w:val="00E9731C"/>
    <w:rsid w:val="00E97459"/>
    <w:rsid w:val="00E97477"/>
    <w:rsid w:val="00E97626"/>
    <w:rsid w:val="00E977DD"/>
    <w:rsid w:val="00E979D2"/>
    <w:rsid w:val="00E97EA5"/>
    <w:rsid w:val="00EA0214"/>
    <w:rsid w:val="00EA02ED"/>
    <w:rsid w:val="00EA0448"/>
    <w:rsid w:val="00EA0456"/>
    <w:rsid w:val="00EA0475"/>
    <w:rsid w:val="00EA068B"/>
    <w:rsid w:val="00EA068F"/>
    <w:rsid w:val="00EA075E"/>
    <w:rsid w:val="00EA0841"/>
    <w:rsid w:val="00EA094A"/>
    <w:rsid w:val="00EA0AA1"/>
    <w:rsid w:val="00EA0B3F"/>
    <w:rsid w:val="00EA0BF0"/>
    <w:rsid w:val="00EA0C33"/>
    <w:rsid w:val="00EA0EAD"/>
    <w:rsid w:val="00EA10C5"/>
    <w:rsid w:val="00EA1132"/>
    <w:rsid w:val="00EA1149"/>
    <w:rsid w:val="00EA11A9"/>
    <w:rsid w:val="00EA1206"/>
    <w:rsid w:val="00EA1596"/>
    <w:rsid w:val="00EA15D0"/>
    <w:rsid w:val="00EA185D"/>
    <w:rsid w:val="00EA1AE4"/>
    <w:rsid w:val="00EA1AFF"/>
    <w:rsid w:val="00EA1B73"/>
    <w:rsid w:val="00EA1BF8"/>
    <w:rsid w:val="00EA1D50"/>
    <w:rsid w:val="00EA1D5F"/>
    <w:rsid w:val="00EA201A"/>
    <w:rsid w:val="00EA210B"/>
    <w:rsid w:val="00EA21AE"/>
    <w:rsid w:val="00EA2288"/>
    <w:rsid w:val="00EA2584"/>
    <w:rsid w:val="00EA26BA"/>
    <w:rsid w:val="00EA27E7"/>
    <w:rsid w:val="00EA28A3"/>
    <w:rsid w:val="00EA28AD"/>
    <w:rsid w:val="00EA296E"/>
    <w:rsid w:val="00EA2986"/>
    <w:rsid w:val="00EA29B3"/>
    <w:rsid w:val="00EA2A85"/>
    <w:rsid w:val="00EA2AEA"/>
    <w:rsid w:val="00EA2B53"/>
    <w:rsid w:val="00EA2B6F"/>
    <w:rsid w:val="00EA2B8E"/>
    <w:rsid w:val="00EA2E30"/>
    <w:rsid w:val="00EA2F6E"/>
    <w:rsid w:val="00EA2FCD"/>
    <w:rsid w:val="00EA2FD4"/>
    <w:rsid w:val="00EA3149"/>
    <w:rsid w:val="00EA3189"/>
    <w:rsid w:val="00EA320F"/>
    <w:rsid w:val="00EA3229"/>
    <w:rsid w:val="00EA324B"/>
    <w:rsid w:val="00EA32C7"/>
    <w:rsid w:val="00EA360B"/>
    <w:rsid w:val="00EA3743"/>
    <w:rsid w:val="00EA390D"/>
    <w:rsid w:val="00EA39E1"/>
    <w:rsid w:val="00EA3B24"/>
    <w:rsid w:val="00EA3BE9"/>
    <w:rsid w:val="00EA3C7C"/>
    <w:rsid w:val="00EA3D8E"/>
    <w:rsid w:val="00EA3EAB"/>
    <w:rsid w:val="00EA4053"/>
    <w:rsid w:val="00EA409A"/>
    <w:rsid w:val="00EA411E"/>
    <w:rsid w:val="00EA41D8"/>
    <w:rsid w:val="00EA4461"/>
    <w:rsid w:val="00EA46C4"/>
    <w:rsid w:val="00EA4743"/>
    <w:rsid w:val="00EA48B5"/>
    <w:rsid w:val="00EA48E8"/>
    <w:rsid w:val="00EA4A85"/>
    <w:rsid w:val="00EA4C39"/>
    <w:rsid w:val="00EA4E28"/>
    <w:rsid w:val="00EA4F24"/>
    <w:rsid w:val="00EA4FB0"/>
    <w:rsid w:val="00EA50CE"/>
    <w:rsid w:val="00EA516A"/>
    <w:rsid w:val="00EA5196"/>
    <w:rsid w:val="00EA5501"/>
    <w:rsid w:val="00EA5561"/>
    <w:rsid w:val="00EA56DE"/>
    <w:rsid w:val="00EA56F3"/>
    <w:rsid w:val="00EA5736"/>
    <w:rsid w:val="00EA5794"/>
    <w:rsid w:val="00EA5907"/>
    <w:rsid w:val="00EA59A6"/>
    <w:rsid w:val="00EA5A42"/>
    <w:rsid w:val="00EA5AB2"/>
    <w:rsid w:val="00EA5AC4"/>
    <w:rsid w:val="00EA5C1C"/>
    <w:rsid w:val="00EA5D4F"/>
    <w:rsid w:val="00EA5EEA"/>
    <w:rsid w:val="00EA5F22"/>
    <w:rsid w:val="00EA5FED"/>
    <w:rsid w:val="00EA6036"/>
    <w:rsid w:val="00EA616C"/>
    <w:rsid w:val="00EA62BF"/>
    <w:rsid w:val="00EA6328"/>
    <w:rsid w:val="00EA635F"/>
    <w:rsid w:val="00EA6404"/>
    <w:rsid w:val="00EA6449"/>
    <w:rsid w:val="00EA6735"/>
    <w:rsid w:val="00EA6971"/>
    <w:rsid w:val="00EA6ADC"/>
    <w:rsid w:val="00EA6D49"/>
    <w:rsid w:val="00EA6F89"/>
    <w:rsid w:val="00EA6FEB"/>
    <w:rsid w:val="00EA7030"/>
    <w:rsid w:val="00EA70D3"/>
    <w:rsid w:val="00EA7110"/>
    <w:rsid w:val="00EA7194"/>
    <w:rsid w:val="00EA71F4"/>
    <w:rsid w:val="00EA72AC"/>
    <w:rsid w:val="00EA738E"/>
    <w:rsid w:val="00EA761F"/>
    <w:rsid w:val="00EA7683"/>
    <w:rsid w:val="00EA769C"/>
    <w:rsid w:val="00EA77BC"/>
    <w:rsid w:val="00EA77D2"/>
    <w:rsid w:val="00EA7A68"/>
    <w:rsid w:val="00EA7C17"/>
    <w:rsid w:val="00EA7C5D"/>
    <w:rsid w:val="00EA7CD2"/>
    <w:rsid w:val="00EA7D7F"/>
    <w:rsid w:val="00EA7EDA"/>
    <w:rsid w:val="00EB009D"/>
    <w:rsid w:val="00EB0143"/>
    <w:rsid w:val="00EB01C0"/>
    <w:rsid w:val="00EB022C"/>
    <w:rsid w:val="00EB02EF"/>
    <w:rsid w:val="00EB02FB"/>
    <w:rsid w:val="00EB0327"/>
    <w:rsid w:val="00EB0336"/>
    <w:rsid w:val="00EB0353"/>
    <w:rsid w:val="00EB035F"/>
    <w:rsid w:val="00EB0436"/>
    <w:rsid w:val="00EB06A9"/>
    <w:rsid w:val="00EB070A"/>
    <w:rsid w:val="00EB072A"/>
    <w:rsid w:val="00EB073C"/>
    <w:rsid w:val="00EB08BE"/>
    <w:rsid w:val="00EB092F"/>
    <w:rsid w:val="00EB0973"/>
    <w:rsid w:val="00EB09C3"/>
    <w:rsid w:val="00EB09C9"/>
    <w:rsid w:val="00EB0A04"/>
    <w:rsid w:val="00EB0A70"/>
    <w:rsid w:val="00EB0AE3"/>
    <w:rsid w:val="00EB0B28"/>
    <w:rsid w:val="00EB0B74"/>
    <w:rsid w:val="00EB0BF3"/>
    <w:rsid w:val="00EB0C88"/>
    <w:rsid w:val="00EB0E78"/>
    <w:rsid w:val="00EB0EB4"/>
    <w:rsid w:val="00EB1024"/>
    <w:rsid w:val="00EB10F6"/>
    <w:rsid w:val="00EB152A"/>
    <w:rsid w:val="00EB1635"/>
    <w:rsid w:val="00EB16C0"/>
    <w:rsid w:val="00EB1825"/>
    <w:rsid w:val="00EB18C7"/>
    <w:rsid w:val="00EB1974"/>
    <w:rsid w:val="00EB1A06"/>
    <w:rsid w:val="00EB1A97"/>
    <w:rsid w:val="00EB1AC8"/>
    <w:rsid w:val="00EB1D20"/>
    <w:rsid w:val="00EB221B"/>
    <w:rsid w:val="00EB2258"/>
    <w:rsid w:val="00EB22B4"/>
    <w:rsid w:val="00EB23BB"/>
    <w:rsid w:val="00EB2410"/>
    <w:rsid w:val="00EB24ED"/>
    <w:rsid w:val="00EB252D"/>
    <w:rsid w:val="00EB2535"/>
    <w:rsid w:val="00EB255F"/>
    <w:rsid w:val="00EB26D1"/>
    <w:rsid w:val="00EB270C"/>
    <w:rsid w:val="00EB27AB"/>
    <w:rsid w:val="00EB27FD"/>
    <w:rsid w:val="00EB28B7"/>
    <w:rsid w:val="00EB2928"/>
    <w:rsid w:val="00EB2A87"/>
    <w:rsid w:val="00EB2C59"/>
    <w:rsid w:val="00EB2CE8"/>
    <w:rsid w:val="00EB2D79"/>
    <w:rsid w:val="00EB2DD3"/>
    <w:rsid w:val="00EB2F16"/>
    <w:rsid w:val="00EB2F4D"/>
    <w:rsid w:val="00EB2F8E"/>
    <w:rsid w:val="00EB2FA5"/>
    <w:rsid w:val="00EB3036"/>
    <w:rsid w:val="00EB305E"/>
    <w:rsid w:val="00EB30BB"/>
    <w:rsid w:val="00EB3186"/>
    <w:rsid w:val="00EB319D"/>
    <w:rsid w:val="00EB341A"/>
    <w:rsid w:val="00EB34DC"/>
    <w:rsid w:val="00EB34F5"/>
    <w:rsid w:val="00EB35BC"/>
    <w:rsid w:val="00EB35CE"/>
    <w:rsid w:val="00EB36D2"/>
    <w:rsid w:val="00EB3735"/>
    <w:rsid w:val="00EB388C"/>
    <w:rsid w:val="00EB397B"/>
    <w:rsid w:val="00EB3988"/>
    <w:rsid w:val="00EB3AF3"/>
    <w:rsid w:val="00EB3C33"/>
    <w:rsid w:val="00EB3CF6"/>
    <w:rsid w:val="00EB3DBB"/>
    <w:rsid w:val="00EB3DF2"/>
    <w:rsid w:val="00EB3E0B"/>
    <w:rsid w:val="00EB3EAE"/>
    <w:rsid w:val="00EB4023"/>
    <w:rsid w:val="00EB426E"/>
    <w:rsid w:val="00EB42CE"/>
    <w:rsid w:val="00EB42E3"/>
    <w:rsid w:val="00EB4683"/>
    <w:rsid w:val="00EB4687"/>
    <w:rsid w:val="00EB46A7"/>
    <w:rsid w:val="00EB476A"/>
    <w:rsid w:val="00EB49B3"/>
    <w:rsid w:val="00EB49F9"/>
    <w:rsid w:val="00EB4A26"/>
    <w:rsid w:val="00EB4AA7"/>
    <w:rsid w:val="00EB4D64"/>
    <w:rsid w:val="00EB4E92"/>
    <w:rsid w:val="00EB4ED6"/>
    <w:rsid w:val="00EB4F20"/>
    <w:rsid w:val="00EB4F40"/>
    <w:rsid w:val="00EB5003"/>
    <w:rsid w:val="00EB5353"/>
    <w:rsid w:val="00EB535D"/>
    <w:rsid w:val="00EB53C8"/>
    <w:rsid w:val="00EB5665"/>
    <w:rsid w:val="00EB57C6"/>
    <w:rsid w:val="00EB58B3"/>
    <w:rsid w:val="00EB5A5D"/>
    <w:rsid w:val="00EB5A95"/>
    <w:rsid w:val="00EB5AA8"/>
    <w:rsid w:val="00EB5BFB"/>
    <w:rsid w:val="00EB5D31"/>
    <w:rsid w:val="00EB61C8"/>
    <w:rsid w:val="00EB626A"/>
    <w:rsid w:val="00EB645C"/>
    <w:rsid w:val="00EB649D"/>
    <w:rsid w:val="00EB663B"/>
    <w:rsid w:val="00EB66EF"/>
    <w:rsid w:val="00EB6709"/>
    <w:rsid w:val="00EB6773"/>
    <w:rsid w:val="00EB6891"/>
    <w:rsid w:val="00EB68C2"/>
    <w:rsid w:val="00EB6946"/>
    <w:rsid w:val="00EB69E0"/>
    <w:rsid w:val="00EB6A1B"/>
    <w:rsid w:val="00EB6B56"/>
    <w:rsid w:val="00EB6BA7"/>
    <w:rsid w:val="00EB6BA9"/>
    <w:rsid w:val="00EB6E21"/>
    <w:rsid w:val="00EB6EAB"/>
    <w:rsid w:val="00EB6F03"/>
    <w:rsid w:val="00EB7086"/>
    <w:rsid w:val="00EB70D3"/>
    <w:rsid w:val="00EB721F"/>
    <w:rsid w:val="00EB7287"/>
    <w:rsid w:val="00EB72F8"/>
    <w:rsid w:val="00EB7619"/>
    <w:rsid w:val="00EB7652"/>
    <w:rsid w:val="00EB76CF"/>
    <w:rsid w:val="00EB76EC"/>
    <w:rsid w:val="00EB7727"/>
    <w:rsid w:val="00EB77BD"/>
    <w:rsid w:val="00EB7815"/>
    <w:rsid w:val="00EB784A"/>
    <w:rsid w:val="00EB7A56"/>
    <w:rsid w:val="00EB7A59"/>
    <w:rsid w:val="00EB7CAC"/>
    <w:rsid w:val="00EB7D3E"/>
    <w:rsid w:val="00EB7DC1"/>
    <w:rsid w:val="00EB7DFB"/>
    <w:rsid w:val="00EB7EDD"/>
    <w:rsid w:val="00EB7F44"/>
    <w:rsid w:val="00EB7F72"/>
    <w:rsid w:val="00EB7FDB"/>
    <w:rsid w:val="00EC021B"/>
    <w:rsid w:val="00EC0235"/>
    <w:rsid w:val="00EC03B5"/>
    <w:rsid w:val="00EC0446"/>
    <w:rsid w:val="00EC04D4"/>
    <w:rsid w:val="00EC083C"/>
    <w:rsid w:val="00EC096A"/>
    <w:rsid w:val="00EC0AC1"/>
    <w:rsid w:val="00EC0B2E"/>
    <w:rsid w:val="00EC0CC2"/>
    <w:rsid w:val="00EC0CC3"/>
    <w:rsid w:val="00EC1082"/>
    <w:rsid w:val="00EC10FE"/>
    <w:rsid w:val="00EC1108"/>
    <w:rsid w:val="00EC1154"/>
    <w:rsid w:val="00EC132F"/>
    <w:rsid w:val="00EC13EF"/>
    <w:rsid w:val="00EC14A1"/>
    <w:rsid w:val="00EC1625"/>
    <w:rsid w:val="00EC1755"/>
    <w:rsid w:val="00EC1816"/>
    <w:rsid w:val="00EC1931"/>
    <w:rsid w:val="00EC1985"/>
    <w:rsid w:val="00EC1A24"/>
    <w:rsid w:val="00EC1A7D"/>
    <w:rsid w:val="00EC1B86"/>
    <w:rsid w:val="00EC1B87"/>
    <w:rsid w:val="00EC1BAE"/>
    <w:rsid w:val="00EC1C7D"/>
    <w:rsid w:val="00EC1E6C"/>
    <w:rsid w:val="00EC208E"/>
    <w:rsid w:val="00EC2173"/>
    <w:rsid w:val="00EC2218"/>
    <w:rsid w:val="00EC22F5"/>
    <w:rsid w:val="00EC245D"/>
    <w:rsid w:val="00EC24A6"/>
    <w:rsid w:val="00EC24D1"/>
    <w:rsid w:val="00EC2666"/>
    <w:rsid w:val="00EC2782"/>
    <w:rsid w:val="00EC299D"/>
    <w:rsid w:val="00EC29A4"/>
    <w:rsid w:val="00EC2C97"/>
    <w:rsid w:val="00EC2CCC"/>
    <w:rsid w:val="00EC2D73"/>
    <w:rsid w:val="00EC3013"/>
    <w:rsid w:val="00EC3099"/>
    <w:rsid w:val="00EC30A4"/>
    <w:rsid w:val="00EC3113"/>
    <w:rsid w:val="00EC323C"/>
    <w:rsid w:val="00EC334E"/>
    <w:rsid w:val="00EC33C3"/>
    <w:rsid w:val="00EC34BB"/>
    <w:rsid w:val="00EC34EF"/>
    <w:rsid w:val="00EC352A"/>
    <w:rsid w:val="00EC35F5"/>
    <w:rsid w:val="00EC36D9"/>
    <w:rsid w:val="00EC382C"/>
    <w:rsid w:val="00EC3A11"/>
    <w:rsid w:val="00EC3A77"/>
    <w:rsid w:val="00EC3B1E"/>
    <w:rsid w:val="00EC3B3F"/>
    <w:rsid w:val="00EC3BE4"/>
    <w:rsid w:val="00EC3C10"/>
    <w:rsid w:val="00EC3E4F"/>
    <w:rsid w:val="00EC3F84"/>
    <w:rsid w:val="00EC4078"/>
    <w:rsid w:val="00EC418B"/>
    <w:rsid w:val="00EC43E9"/>
    <w:rsid w:val="00EC44F9"/>
    <w:rsid w:val="00EC4606"/>
    <w:rsid w:val="00EC4731"/>
    <w:rsid w:val="00EC48E5"/>
    <w:rsid w:val="00EC4971"/>
    <w:rsid w:val="00EC49E0"/>
    <w:rsid w:val="00EC4A58"/>
    <w:rsid w:val="00EC4B97"/>
    <w:rsid w:val="00EC4BAF"/>
    <w:rsid w:val="00EC4BF0"/>
    <w:rsid w:val="00EC4C47"/>
    <w:rsid w:val="00EC4CBA"/>
    <w:rsid w:val="00EC4D0A"/>
    <w:rsid w:val="00EC4DE0"/>
    <w:rsid w:val="00EC4EC3"/>
    <w:rsid w:val="00EC4F8A"/>
    <w:rsid w:val="00EC4FE0"/>
    <w:rsid w:val="00EC5003"/>
    <w:rsid w:val="00EC5006"/>
    <w:rsid w:val="00EC508F"/>
    <w:rsid w:val="00EC5189"/>
    <w:rsid w:val="00EC526C"/>
    <w:rsid w:val="00EC52E9"/>
    <w:rsid w:val="00EC53F3"/>
    <w:rsid w:val="00EC54FE"/>
    <w:rsid w:val="00EC550E"/>
    <w:rsid w:val="00EC5545"/>
    <w:rsid w:val="00EC565F"/>
    <w:rsid w:val="00EC575E"/>
    <w:rsid w:val="00EC5AE0"/>
    <w:rsid w:val="00EC5BDF"/>
    <w:rsid w:val="00EC5CAA"/>
    <w:rsid w:val="00EC5CF8"/>
    <w:rsid w:val="00EC5D20"/>
    <w:rsid w:val="00EC5D34"/>
    <w:rsid w:val="00EC5DF6"/>
    <w:rsid w:val="00EC5F8A"/>
    <w:rsid w:val="00EC6203"/>
    <w:rsid w:val="00EC62CC"/>
    <w:rsid w:val="00EC62FD"/>
    <w:rsid w:val="00EC658F"/>
    <w:rsid w:val="00EC66A7"/>
    <w:rsid w:val="00EC66CF"/>
    <w:rsid w:val="00EC681A"/>
    <w:rsid w:val="00EC6877"/>
    <w:rsid w:val="00EC6998"/>
    <w:rsid w:val="00EC6BB9"/>
    <w:rsid w:val="00EC6C8E"/>
    <w:rsid w:val="00EC6CD2"/>
    <w:rsid w:val="00EC6CFD"/>
    <w:rsid w:val="00EC6DA3"/>
    <w:rsid w:val="00EC6DB6"/>
    <w:rsid w:val="00EC6DF7"/>
    <w:rsid w:val="00EC6E2B"/>
    <w:rsid w:val="00EC6E3A"/>
    <w:rsid w:val="00EC6EC2"/>
    <w:rsid w:val="00EC6F65"/>
    <w:rsid w:val="00EC6FB7"/>
    <w:rsid w:val="00EC702B"/>
    <w:rsid w:val="00EC71D5"/>
    <w:rsid w:val="00EC71D8"/>
    <w:rsid w:val="00EC7203"/>
    <w:rsid w:val="00EC72D6"/>
    <w:rsid w:val="00EC7388"/>
    <w:rsid w:val="00EC73EC"/>
    <w:rsid w:val="00EC75E4"/>
    <w:rsid w:val="00EC7675"/>
    <w:rsid w:val="00EC767D"/>
    <w:rsid w:val="00EC7694"/>
    <w:rsid w:val="00EC7752"/>
    <w:rsid w:val="00EC78FF"/>
    <w:rsid w:val="00EC792F"/>
    <w:rsid w:val="00EC7B66"/>
    <w:rsid w:val="00EC7B7B"/>
    <w:rsid w:val="00EC7BC5"/>
    <w:rsid w:val="00EC7C40"/>
    <w:rsid w:val="00EC7C99"/>
    <w:rsid w:val="00EC7FC1"/>
    <w:rsid w:val="00EC7FC2"/>
    <w:rsid w:val="00EC7FEF"/>
    <w:rsid w:val="00ED0035"/>
    <w:rsid w:val="00ED0105"/>
    <w:rsid w:val="00ED016E"/>
    <w:rsid w:val="00ED0194"/>
    <w:rsid w:val="00ED029C"/>
    <w:rsid w:val="00ED02AE"/>
    <w:rsid w:val="00ED0302"/>
    <w:rsid w:val="00ED0437"/>
    <w:rsid w:val="00ED0448"/>
    <w:rsid w:val="00ED0550"/>
    <w:rsid w:val="00ED06BD"/>
    <w:rsid w:val="00ED06CF"/>
    <w:rsid w:val="00ED06ED"/>
    <w:rsid w:val="00ED0756"/>
    <w:rsid w:val="00ED07FF"/>
    <w:rsid w:val="00ED084E"/>
    <w:rsid w:val="00ED098E"/>
    <w:rsid w:val="00ED0C9E"/>
    <w:rsid w:val="00ED0CE1"/>
    <w:rsid w:val="00ED0D60"/>
    <w:rsid w:val="00ED0DB4"/>
    <w:rsid w:val="00ED0EEE"/>
    <w:rsid w:val="00ED0F15"/>
    <w:rsid w:val="00ED0F1A"/>
    <w:rsid w:val="00ED1066"/>
    <w:rsid w:val="00ED107C"/>
    <w:rsid w:val="00ED10F6"/>
    <w:rsid w:val="00ED11AF"/>
    <w:rsid w:val="00ED13D5"/>
    <w:rsid w:val="00ED141A"/>
    <w:rsid w:val="00ED148F"/>
    <w:rsid w:val="00ED15D5"/>
    <w:rsid w:val="00ED1686"/>
    <w:rsid w:val="00ED1695"/>
    <w:rsid w:val="00ED173B"/>
    <w:rsid w:val="00ED18ED"/>
    <w:rsid w:val="00ED1937"/>
    <w:rsid w:val="00ED1A19"/>
    <w:rsid w:val="00ED1A7E"/>
    <w:rsid w:val="00ED1B4F"/>
    <w:rsid w:val="00ED1C0C"/>
    <w:rsid w:val="00ED1C9F"/>
    <w:rsid w:val="00ED1D25"/>
    <w:rsid w:val="00ED1D29"/>
    <w:rsid w:val="00ED1D72"/>
    <w:rsid w:val="00ED1E56"/>
    <w:rsid w:val="00ED1F1E"/>
    <w:rsid w:val="00ED20EB"/>
    <w:rsid w:val="00ED212C"/>
    <w:rsid w:val="00ED2270"/>
    <w:rsid w:val="00ED22FA"/>
    <w:rsid w:val="00ED244A"/>
    <w:rsid w:val="00ED2596"/>
    <w:rsid w:val="00ED260A"/>
    <w:rsid w:val="00ED26CD"/>
    <w:rsid w:val="00ED27F1"/>
    <w:rsid w:val="00ED29BB"/>
    <w:rsid w:val="00ED2B3C"/>
    <w:rsid w:val="00ED2E0C"/>
    <w:rsid w:val="00ED2F43"/>
    <w:rsid w:val="00ED31E2"/>
    <w:rsid w:val="00ED322B"/>
    <w:rsid w:val="00ED32B2"/>
    <w:rsid w:val="00ED33C1"/>
    <w:rsid w:val="00ED33C3"/>
    <w:rsid w:val="00ED3776"/>
    <w:rsid w:val="00ED37DC"/>
    <w:rsid w:val="00ED387B"/>
    <w:rsid w:val="00ED39E8"/>
    <w:rsid w:val="00ED3B18"/>
    <w:rsid w:val="00ED3E1E"/>
    <w:rsid w:val="00ED3E43"/>
    <w:rsid w:val="00ED3EC5"/>
    <w:rsid w:val="00ED3FE3"/>
    <w:rsid w:val="00ED3FE6"/>
    <w:rsid w:val="00ED4120"/>
    <w:rsid w:val="00ED414F"/>
    <w:rsid w:val="00ED426A"/>
    <w:rsid w:val="00ED436E"/>
    <w:rsid w:val="00ED4460"/>
    <w:rsid w:val="00ED44B5"/>
    <w:rsid w:val="00ED44CF"/>
    <w:rsid w:val="00ED46BC"/>
    <w:rsid w:val="00ED46C9"/>
    <w:rsid w:val="00ED4726"/>
    <w:rsid w:val="00ED4789"/>
    <w:rsid w:val="00ED47BF"/>
    <w:rsid w:val="00ED484D"/>
    <w:rsid w:val="00ED4B1D"/>
    <w:rsid w:val="00ED4B50"/>
    <w:rsid w:val="00ED4C10"/>
    <w:rsid w:val="00ED4D82"/>
    <w:rsid w:val="00ED4E96"/>
    <w:rsid w:val="00ED4F24"/>
    <w:rsid w:val="00ED4F73"/>
    <w:rsid w:val="00ED4FD4"/>
    <w:rsid w:val="00ED4FFD"/>
    <w:rsid w:val="00ED529E"/>
    <w:rsid w:val="00ED52E3"/>
    <w:rsid w:val="00ED538D"/>
    <w:rsid w:val="00ED55B1"/>
    <w:rsid w:val="00ED5918"/>
    <w:rsid w:val="00ED59FD"/>
    <w:rsid w:val="00ED5A31"/>
    <w:rsid w:val="00ED5A96"/>
    <w:rsid w:val="00ED5B7B"/>
    <w:rsid w:val="00ED5E76"/>
    <w:rsid w:val="00ED5EBA"/>
    <w:rsid w:val="00ED6177"/>
    <w:rsid w:val="00ED635F"/>
    <w:rsid w:val="00ED6366"/>
    <w:rsid w:val="00ED6404"/>
    <w:rsid w:val="00ED644D"/>
    <w:rsid w:val="00ED6540"/>
    <w:rsid w:val="00ED6571"/>
    <w:rsid w:val="00ED6591"/>
    <w:rsid w:val="00ED65BC"/>
    <w:rsid w:val="00ED65CE"/>
    <w:rsid w:val="00ED6752"/>
    <w:rsid w:val="00ED67F3"/>
    <w:rsid w:val="00ED683F"/>
    <w:rsid w:val="00ED6CBA"/>
    <w:rsid w:val="00ED6EBE"/>
    <w:rsid w:val="00ED6EF2"/>
    <w:rsid w:val="00ED6F8E"/>
    <w:rsid w:val="00ED6F93"/>
    <w:rsid w:val="00ED724E"/>
    <w:rsid w:val="00ED7333"/>
    <w:rsid w:val="00ED746E"/>
    <w:rsid w:val="00ED7557"/>
    <w:rsid w:val="00ED76D4"/>
    <w:rsid w:val="00ED7733"/>
    <w:rsid w:val="00ED77F4"/>
    <w:rsid w:val="00ED790F"/>
    <w:rsid w:val="00ED791D"/>
    <w:rsid w:val="00ED79F2"/>
    <w:rsid w:val="00ED79FF"/>
    <w:rsid w:val="00ED7A21"/>
    <w:rsid w:val="00ED7ADA"/>
    <w:rsid w:val="00ED7B9F"/>
    <w:rsid w:val="00ED7D13"/>
    <w:rsid w:val="00ED7D22"/>
    <w:rsid w:val="00ED7D67"/>
    <w:rsid w:val="00ED7D6E"/>
    <w:rsid w:val="00ED7DC6"/>
    <w:rsid w:val="00ED7E32"/>
    <w:rsid w:val="00ED7E4C"/>
    <w:rsid w:val="00ED7E51"/>
    <w:rsid w:val="00ED7E79"/>
    <w:rsid w:val="00ED7F11"/>
    <w:rsid w:val="00EE00E1"/>
    <w:rsid w:val="00EE012D"/>
    <w:rsid w:val="00EE034F"/>
    <w:rsid w:val="00EE0451"/>
    <w:rsid w:val="00EE046B"/>
    <w:rsid w:val="00EE0479"/>
    <w:rsid w:val="00EE0481"/>
    <w:rsid w:val="00EE049D"/>
    <w:rsid w:val="00EE059D"/>
    <w:rsid w:val="00EE05E0"/>
    <w:rsid w:val="00EE0800"/>
    <w:rsid w:val="00EE08DF"/>
    <w:rsid w:val="00EE08FB"/>
    <w:rsid w:val="00EE0D13"/>
    <w:rsid w:val="00EE0DA5"/>
    <w:rsid w:val="00EE0E5A"/>
    <w:rsid w:val="00EE0F01"/>
    <w:rsid w:val="00EE108C"/>
    <w:rsid w:val="00EE1167"/>
    <w:rsid w:val="00EE1206"/>
    <w:rsid w:val="00EE1238"/>
    <w:rsid w:val="00EE12CC"/>
    <w:rsid w:val="00EE13A6"/>
    <w:rsid w:val="00EE1565"/>
    <w:rsid w:val="00EE167E"/>
    <w:rsid w:val="00EE16EC"/>
    <w:rsid w:val="00EE16F2"/>
    <w:rsid w:val="00EE1707"/>
    <w:rsid w:val="00EE1724"/>
    <w:rsid w:val="00EE18DC"/>
    <w:rsid w:val="00EE18EF"/>
    <w:rsid w:val="00EE1967"/>
    <w:rsid w:val="00EE19DB"/>
    <w:rsid w:val="00EE1B04"/>
    <w:rsid w:val="00EE1C1F"/>
    <w:rsid w:val="00EE1E49"/>
    <w:rsid w:val="00EE1E86"/>
    <w:rsid w:val="00EE1EDF"/>
    <w:rsid w:val="00EE1F12"/>
    <w:rsid w:val="00EE1FE0"/>
    <w:rsid w:val="00EE1FE1"/>
    <w:rsid w:val="00EE2231"/>
    <w:rsid w:val="00EE233F"/>
    <w:rsid w:val="00EE23E3"/>
    <w:rsid w:val="00EE24E7"/>
    <w:rsid w:val="00EE267C"/>
    <w:rsid w:val="00EE2727"/>
    <w:rsid w:val="00EE2738"/>
    <w:rsid w:val="00EE2780"/>
    <w:rsid w:val="00EE27DE"/>
    <w:rsid w:val="00EE299C"/>
    <w:rsid w:val="00EE2A7E"/>
    <w:rsid w:val="00EE2B2A"/>
    <w:rsid w:val="00EE2BA6"/>
    <w:rsid w:val="00EE2CC5"/>
    <w:rsid w:val="00EE2EB2"/>
    <w:rsid w:val="00EE2F46"/>
    <w:rsid w:val="00EE2FDA"/>
    <w:rsid w:val="00EE31BE"/>
    <w:rsid w:val="00EE338E"/>
    <w:rsid w:val="00EE342A"/>
    <w:rsid w:val="00EE3494"/>
    <w:rsid w:val="00EE34C9"/>
    <w:rsid w:val="00EE36FD"/>
    <w:rsid w:val="00EE3728"/>
    <w:rsid w:val="00EE397F"/>
    <w:rsid w:val="00EE3A2C"/>
    <w:rsid w:val="00EE3B84"/>
    <w:rsid w:val="00EE3CC0"/>
    <w:rsid w:val="00EE3CDF"/>
    <w:rsid w:val="00EE3E17"/>
    <w:rsid w:val="00EE3EB2"/>
    <w:rsid w:val="00EE3EC0"/>
    <w:rsid w:val="00EE3F17"/>
    <w:rsid w:val="00EE3F29"/>
    <w:rsid w:val="00EE3F46"/>
    <w:rsid w:val="00EE41D2"/>
    <w:rsid w:val="00EE4291"/>
    <w:rsid w:val="00EE42A8"/>
    <w:rsid w:val="00EE4305"/>
    <w:rsid w:val="00EE43CB"/>
    <w:rsid w:val="00EE4419"/>
    <w:rsid w:val="00EE45B1"/>
    <w:rsid w:val="00EE45B4"/>
    <w:rsid w:val="00EE464B"/>
    <w:rsid w:val="00EE47F6"/>
    <w:rsid w:val="00EE47F7"/>
    <w:rsid w:val="00EE4845"/>
    <w:rsid w:val="00EE48D1"/>
    <w:rsid w:val="00EE49B6"/>
    <w:rsid w:val="00EE49D1"/>
    <w:rsid w:val="00EE4C26"/>
    <w:rsid w:val="00EE4CA9"/>
    <w:rsid w:val="00EE4CE5"/>
    <w:rsid w:val="00EE5067"/>
    <w:rsid w:val="00EE511E"/>
    <w:rsid w:val="00EE5240"/>
    <w:rsid w:val="00EE5246"/>
    <w:rsid w:val="00EE5326"/>
    <w:rsid w:val="00EE5339"/>
    <w:rsid w:val="00EE5360"/>
    <w:rsid w:val="00EE53A8"/>
    <w:rsid w:val="00EE53DE"/>
    <w:rsid w:val="00EE5405"/>
    <w:rsid w:val="00EE54B5"/>
    <w:rsid w:val="00EE5512"/>
    <w:rsid w:val="00EE5574"/>
    <w:rsid w:val="00EE5646"/>
    <w:rsid w:val="00EE58B5"/>
    <w:rsid w:val="00EE5A79"/>
    <w:rsid w:val="00EE5DE7"/>
    <w:rsid w:val="00EE5ED9"/>
    <w:rsid w:val="00EE5F1F"/>
    <w:rsid w:val="00EE5F9C"/>
    <w:rsid w:val="00EE627D"/>
    <w:rsid w:val="00EE6334"/>
    <w:rsid w:val="00EE6419"/>
    <w:rsid w:val="00EE689E"/>
    <w:rsid w:val="00EE6BFB"/>
    <w:rsid w:val="00EE6DB4"/>
    <w:rsid w:val="00EE6DED"/>
    <w:rsid w:val="00EE6E02"/>
    <w:rsid w:val="00EE6E47"/>
    <w:rsid w:val="00EE6E95"/>
    <w:rsid w:val="00EE6F5E"/>
    <w:rsid w:val="00EE6F7A"/>
    <w:rsid w:val="00EE6FBD"/>
    <w:rsid w:val="00EE7085"/>
    <w:rsid w:val="00EE70A5"/>
    <w:rsid w:val="00EE70A8"/>
    <w:rsid w:val="00EE71C0"/>
    <w:rsid w:val="00EE720D"/>
    <w:rsid w:val="00EE72BF"/>
    <w:rsid w:val="00EE7311"/>
    <w:rsid w:val="00EE7487"/>
    <w:rsid w:val="00EE7715"/>
    <w:rsid w:val="00EE773F"/>
    <w:rsid w:val="00EE77A8"/>
    <w:rsid w:val="00EE789C"/>
    <w:rsid w:val="00EE78A9"/>
    <w:rsid w:val="00EE78C2"/>
    <w:rsid w:val="00EE78C7"/>
    <w:rsid w:val="00EE79C3"/>
    <w:rsid w:val="00EE7A0C"/>
    <w:rsid w:val="00EE7A43"/>
    <w:rsid w:val="00EE7A6C"/>
    <w:rsid w:val="00EE7CDC"/>
    <w:rsid w:val="00EE7CF5"/>
    <w:rsid w:val="00EE7DB2"/>
    <w:rsid w:val="00EF0008"/>
    <w:rsid w:val="00EF01C9"/>
    <w:rsid w:val="00EF01CA"/>
    <w:rsid w:val="00EF01CF"/>
    <w:rsid w:val="00EF0294"/>
    <w:rsid w:val="00EF03C3"/>
    <w:rsid w:val="00EF048A"/>
    <w:rsid w:val="00EF04B1"/>
    <w:rsid w:val="00EF0563"/>
    <w:rsid w:val="00EF06F8"/>
    <w:rsid w:val="00EF0854"/>
    <w:rsid w:val="00EF0A34"/>
    <w:rsid w:val="00EF0AD0"/>
    <w:rsid w:val="00EF0AFB"/>
    <w:rsid w:val="00EF0B12"/>
    <w:rsid w:val="00EF0B26"/>
    <w:rsid w:val="00EF0BC6"/>
    <w:rsid w:val="00EF0BFA"/>
    <w:rsid w:val="00EF0C4B"/>
    <w:rsid w:val="00EF0C8F"/>
    <w:rsid w:val="00EF0E61"/>
    <w:rsid w:val="00EF0FFE"/>
    <w:rsid w:val="00EF1368"/>
    <w:rsid w:val="00EF1376"/>
    <w:rsid w:val="00EF14DD"/>
    <w:rsid w:val="00EF15FC"/>
    <w:rsid w:val="00EF17B9"/>
    <w:rsid w:val="00EF1813"/>
    <w:rsid w:val="00EF182F"/>
    <w:rsid w:val="00EF188D"/>
    <w:rsid w:val="00EF19F7"/>
    <w:rsid w:val="00EF1A60"/>
    <w:rsid w:val="00EF1AE8"/>
    <w:rsid w:val="00EF1B0C"/>
    <w:rsid w:val="00EF1C53"/>
    <w:rsid w:val="00EF1C58"/>
    <w:rsid w:val="00EF1CE0"/>
    <w:rsid w:val="00EF1D12"/>
    <w:rsid w:val="00EF1D37"/>
    <w:rsid w:val="00EF1D59"/>
    <w:rsid w:val="00EF1E9B"/>
    <w:rsid w:val="00EF1ED4"/>
    <w:rsid w:val="00EF1EE8"/>
    <w:rsid w:val="00EF1F0A"/>
    <w:rsid w:val="00EF1F82"/>
    <w:rsid w:val="00EF1F8F"/>
    <w:rsid w:val="00EF1F9E"/>
    <w:rsid w:val="00EF22AC"/>
    <w:rsid w:val="00EF22E8"/>
    <w:rsid w:val="00EF2363"/>
    <w:rsid w:val="00EF23C4"/>
    <w:rsid w:val="00EF2468"/>
    <w:rsid w:val="00EF246D"/>
    <w:rsid w:val="00EF2485"/>
    <w:rsid w:val="00EF2561"/>
    <w:rsid w:val="00EF25CC"/>
    <w:rsid w:val="00EF25E3"/>
    <w:rsid w:val="00EF2644"/>
    <w:rsid w:val="00EF2808"/>
    <w:rsid w:val="00EF28EF"/>
    <w:rsid w:val="00EF2949"/>
    <w:rsid w:val="00EF2969"/>
    <w:rsid w:val="00EF2977"/>
    <w:rsid w:val="00EF2993"/>
    <w:rsid w:val="00EF29F8"/>
    <w:rsid w:val="00EF2A17"/>
    <w:rsid w:val="00EF2A54"/>
    <w:rsid w:val="00EF2B81"/>
    <w:rsid w:val="00EF2D3B"/>
    <w:rsid w:val="00EF2E5E"/>
    <w:rsid w:val="00EF2F23"/>
    <w:rsid w:val="00EF2FEF"/>
    <w:rsid w:val="00EF3232"/>
    <w:rsid w:val="00EF3271"/>
    <w:rsid w:val="00EF3497"/>
    <w:rsid w:val="00EF349A"/>
    <w:rsid w:val="00EF3785"/>
    <w:rsid w:val="00EF37FD"/>
    <w:rsid w:val="00EF386F"/>
    <w:rsid w:val="00EF3A15"/>
    <w:rsid w:val="00EF3CE6"/>
    <w:rsid w:val="00EF3DE1"/>
    <w:rsid w:val="00EF3F09"/>
    <w:rsid w:val="00EF3F46"/>
    <w:rsid w:val="00EF3FD0"/>
    <w:rsid w:val="00EF407E"/>
    <w:rsid w:val="00EF40A8"/>
    <w:rsid w:val="00EF40BC"/>
    <w:rsid w:val="00EF4151"/>
    <w:rsid w:val="00EF41BB"/>
    <w:rsid w:val="00EF4237"/>
    <w:rsid w:val="00EF4662"/>
    <w:rsid w:val="00EF47B2"/>
    <w:rsid w:val="00EF47E6"/>
    <w:rsid w:val="00EF48D8"/>
    <w:rsid w:val="00EF4948"/>
    <w:rsid w:val="00EF49C8"/>
    <w:rsid w:val="00EF4AC1"/>
    <w:rsid w:val="00EF4B1B"/>
    <w:rsid w:val="00EF4BB7"/>
    <w:rsid w:val="00EF4D35"/>
    <w:rsid w:val="00EF4D76"/>
    <w:rsid w:val="00EF4DCB"/>
    <w:rsid w:val="00EF4E30"/>
    <w:rsid w:val="00EF50F9"/>
    <w:rsid w:val="00EF524D"/>
    <w:rsid w:val="00EF5353"/>
    <w:rsid w:val="00EF538B"/>
    <w:rsid w:val="00EF5391"/>
    <w:rsid w:val="00EF539A"/>
    <w:rsid w:val="00EF5525"/>
    <w:rsid w:val="00EF5545"/>
    <w:rsid w:val="00EF56CB"/>
    <w:rsid w:val="00EF572B"/>
    <w:rsid w:val="00EF5793"/>
    <w:rsid w:val="00EF57B1"/>
    <w:rsid w:val="00EF5877"/>
    <w:rsid w:val="00EF5924"/>
    <w:rsid w:val="00EF5970"/>
    <w:rsid w:val="00EF5A37"/>
    <w:rsid w:val="00EF5A7D"/>
    <w:rsid w:val="00EF5A9D"/>
    <w:rsid w:val="00EF5C9C"/>
    <w:rsid w:val="00EF5D7B"/>
    <w:rsid w:val="00EF5E71"/>
    <w:rsid w:val="00EF5F05"/>
    <w:rsid w:val="00EF5F28"/>
    <w:rsid w:val="00EF627F"/>
    <w:rsid w:val="00EF6296"/>
    <w:rsid w:val="00EF6356"/>
    <w:rsid w:val="00EF63D3"/>
    <w:rsid w:val="00EF6479"/>
    <w:rsid w:val="00EF65A2"/>
    <w:rsid w:val="00EF66B8"/>
    <w:rsid w:val="00EF67B7"/>
    <w:rsid w:val="00EF688B"/>
    <w:rsid w:val="00EF690D"/>
    <w:rsid w:val="00EF6ABA"/>
    <w:rsid w:val="00EF6AE3"/>
    <w:rsid w:val="00EF6C26"/>
    <w:rsid w:val="00EF6CCB"/>
    <w:rsid w:val="00EF6CF2"/>
    <w:rsid w:val="00EF6DB1"/>
    <w:rsid w:val="00EF6DF8"/>
    <w:rsid w:val="00EF6E3C"/>
    <w:rsid w:val="00EF6F10"/>
    <w:rsid w:val="00EF6F6B"/>
    <w:rsid w:val="00EF7318"/>
    <w:rsid w:val="00EF758B"/>
    <w:rsid w:val="00EF75FB"/>
    <w:rsid w:val="00EF76AC"/>
    <w:rsid w:val="00EF76B6"/>
    <w:rsid w:val="00EF7726"/>
    <w:rsid w:val="00EF7754"/>
    <w:rsid w:val="00EF77E4"/>
    <w:rsid w:val="00EF7884"/>
    <w:rsid w:val="00EF78AF"/>
    <w:rsid w:val="00EF78CB"/>
    <w:rsid w:val="00EF7A17"/>
    <w:rsid w:val="00EF7A50"/>
    <w:rsid w:val="00EF7BA1"/>
    <w:rsid w:val="00EF7C34"/>
    <w:rsid w:val="00EF7CB3"/>
    <w:rsid w:val="00EF7D82"/>
    <w:rsid w:val="00EF7DC7"/>
    <w:rsid w:val="00EF7E97"/>
    <w:rsid w:val="00EF7F6F"/>
    <w:rsid w:val="00EF7FD5"/>
    <w:rsid w:val="00F0000D"/>
    <w:rsid w:val="00F00032"/>
    <w:rsid w:val="00F00066"/>
    <w:rsid w:val="00F000DF"/>
    <w:rsid w:val="00F002B5"/>
    <w:rsid w:val="00F004C8"/>
    <w:rsid w:val="00F0054C"/>
    <w:rsid w:val="00F0059B"/>
    <w:rsid w:val="00F005C2"/>
    <w:rsid w:val="00F0060C"/>
    <w:rsid w:val="00F00613"/>
    <w:rsid w:val="00F00621"/>
    <w:rsid w:val="00F007A3"/>
    <w:rsid w:val="00F007B6"/>
    <w:rsid w:val="00F00984"/>
    <w:rsid w:val="00F00A32"/>
    <w:rsid w:val="00F00AD9"/>
    <w:rsid w:val="00F00AF0"/>
    <w:rsid w:val="00F00B94"/>
    <w:rsid w:val="00F00BD8"/>
    <w:rsid w:val="00F00C0C"/>
    <w:rsid w:val="00F00D80"/>
    <w:rsid w:val="00F0107D"/>
    <w:rsid w:val="00F01322"/>
    <w:rsid w:val="00F01333"/>
    <w:rsid w:val="00F01346"/>
    <w:rsid w:val="00F013F7"/>
    <w:rsid w:val="00F01599"/>
    <w:rsid w:val="00F015B9"/>
    <w:rsid w:val="00F015CC"/>
    <w:rsid w:val="00F015CF"/>
    <w:rsid w:val="00F01641"/>
    <w:rsid w:val="00F01838"/>
    <w:rsid w:val="00F01895"/>
    <w:rsid w:val="00F0190B"/>
    <w:rsid w:val="00F01937"/>
    <w:rsid w:val="00F01967"/>
    <w:rsid w:val="00F01978"/>
    <w:rsid w:val="00F01A10"/>
    <w:rsid w:val="00F01A9C"/>
    <w:rsid w:val="00F01AC3"/>
    <w:rsid w:val="00F01B0E"/>
    <w:rsid w:val="00F01B66"/>
    <w:rsid w:val="00F01C3B"/>
    <w:rsid w:val="00F01CD2"/>
    <w:rsid w:val="00F01E4A"/>
    <w:rsid w:val="00F01F73"/>
    <w:rsid w:val="00F02130"/>
    <w:rsid w:val="00F021AB"/>
    <w:rsid w:val="00F02212"/>
    <w:rsid w:val="00F0231F"/>
    <w:rsid w:val="00F02370"/>
    <w:rsid w:val="00F023D6"/>
    <w:rsid w:val="00F02530"/>
    <w:rsid w:val="00F02598"/>
    <w:rsid w:val="00F02636"/>
    <w:rsid w:val="00F0263D"/>
    <w:rsid w:val="00F026CE"/>
    <w:rsid w:val="00F028B0"/>
    <w:rsid w:val="00F02930"/>
    <w:rsid w:val="00F0299B"/>
    <w:rsid w:val="00F029B6"/>
    <w:rsid w:val="00F02A18"/>
    <w:rsid w:val="00F02AB8"/>
    <w:rsid w:val="00F02B26"/>
    <w:rsid w:val="00F02C94"/>
    <w:rsid w:val="00F02E23"/>
    <w:rsid w:val="00F02F53"/>
    <w:rsid w:val="00F02F78"/>
    <w:rsid w:val="00F03014"/>
    <w:rsid w:val="00F03035"/>
    <w:rsid w:val="00F0306B"/>
    <w:rsid w:val="00F0306C"/>
    <w:rsid w:val="00F03096"/>
    <w:rsid w:val="00F03217"/>
    <w:rsid w:val="00F03299"/>
    <w:rsid w:val="00F03341"/>
    <w:rsid w:val="00F0344C"/>
    <w:rsid w:val="00F034CC"/>
    <w:rsid w:val="00F03605"/>
    <w:rsid w:val="00F03683"/>
    <w:rsid w:val="00F03751"/>
    <w:rsid w:val="00F037D4"/>
    <w:rsid w:val="00F03889"/>
    <w:rsid w:val="00F038FD"/>
    <w:rsid w:val="00F03920"/>
    <w:rsid w:val="00F03A10"/>
    <w:rsid w:val="00F03A6C"/>
    <w:rsid w:val="00F03B1D"/>
    <w:rsid w:val="00F03BB8"/>
    <w:rsid w:val="00F03D8A"/>
    <w:rsid w:val="00F03DC6"/>
    <w:rsid w:val="00F03EB3"/>
    <w:rsid w:val="00F03EF0"/>
    <w:rsid w:val="00F03F0D"/>
    <w:rsid w:val="00F03FCA"/>
    <w:rsid w:val="00F040A3"/>
    <w:rsid w:val="00F04134"/>
    <w:rsid w:val="00F0415E"/>
    <w:rsid w:val="00F041C6"/>
    <w:rsid w:val="00F04333"/>
    <w:rsid w:val="00F0435A"/>
    <w:rsid w:val="00F04371"/>
    <w:rsid w:val="00F0438B"/>
    <w:rsid w:val="00F04452"/>
    <w:rsid w:val="00F04510"/>
    <w:rsid w:val="00F04635"/>
    <w:rsid w:val="00F0464C"/>
    <w:rsid w:val="00F046D8"/>
    <w:rsid w:val="00F04702"/>
    <w:rsid w:val="00F0470A"/>
    <w:rsid w:val="00F0496B"/>
    <w:rsid w:val="00F0499D"/>
    <w:rsid w:val="00F0499F"/>
    <w:rsid w:val="00F049C5"/>
    <w:rsid w:val="00F04ABA"/>
    <w:rsid w:val="00F04C2F"/>
    <w:rsid w:val="00F04CBD"/>
    <w:rsid w:val="00F04D0E"/>
    <w:rsid w:val="00F04DCE"/>
    <w:rsid w:val="00F04DE3"/>
    <w:rsid w:val="00F04E6E"/>
    <w:rsid w:val="00F04E71"/>
    <w:rsid w:val="00F04EE6"/>
    <w:rsid w:val="00F04F41"/>
    <w:rsid w:val="00F04FB2"/>
    <w:rsid w:val="00F050C0"/>
    <w:rsid w:val="00F05185"/>
    <w:rsid w:val="00F05474"/>
    <w:rsid w:val="00F054DC"/>
    <w:rsid w:val="00F0550A"/>
    <w:rsid w:val="00F056D2"/>
    <w:rsid w:val="00F056D6"/>
    <w:rsid w:val="00F0587C"/>
    <w:rsid w:val="00F0587F"/>
    <w:rsid w:val="00F05940"/>
    <w:rsid w:val="00F05985"/>
    <w:rsid w:val="00F05AF4"/>
    <w:rsid w:val="00F05C43"/>
    <w:rsid w:val="00F05CF7"/>
    <w:rsid w:val="00F05D06"/>
    <w:rsid w:val="00F05E47"/>
    <w:rsid w:val="00F05F19"/>
    <w:rsid w:val="00F05FCD"/>
    <w:rsid w:val="00F06110"/>
    <w:rsid w:val="00F06128"/>
    <w:rsid w:val="00F061C7"/>
    <w:rsid w:val="00F061F5"/>
    <w:rsid w:val="00F063E0"/>
    <w:rsid w:val="00F0641D"/>
    <w:rsid w:val="00F06487"/>
    <w:rsid w:val="00F0662A"/>
    <w:rsid w:val="00F06768"/>
    <w:rsid w:val="00F06903"/>
    <w:rsid w:val="00F06998"/>
    <w:rsid w:val="00F069BD"/>
    <w:rsid w:val="00F069DB"/>
    <w:rsid w:val="00F06A39"/>
    <w:rsid w:val="00F06B10"/>
    <w:rsid w:val="00F06DDB"/>
    <w:rsid w:val="00F06ECE"/>
    <w:rsid w:val="00F06F12"/>
    <w:rsid w:val="00F0711A"/>
    <w:rsid w:val="00F072AF"/>
    <w:rsid w:val="00F072F8"/>
    <w:rsid w:val="00F073F4"/>
    <w:rsid w:val="00F07481"/>
    <w:rsid w:val="00F074F9"/>
    <w:rsid w:val="00F07589"/>
    <w:rsid w:val="00F07694"/>
    <w:rsid w:val="00F07760"/>
    <w:rsid w:val="00F078DE"/>
    <w:rsid w:val="00F07A65"/>
    <w:rsid w:val="00F07A9C"/>
    <w:rsid w:val="00F07AC1"/>
    <w:rsid w:val="00F07B2C"/>
    <w:rsid w:val="00F07B48"/>
    <w:rsid w:val="00F07B73"/>
    <w:rsid w:val="00F07C6F"/>
    <w:rsid w:val="00F07CB3"/>
    <w:rsid w:val="00F07D69"/>
    <w:rsid w:val="00F07E32"/>
    <w:rsid w:val="00F07ED1"/>
    <w:rsid w:val="00F07FC0"/>
    <w:rsid w:val="00F10001"/>
    <w:rsid w:val="00F101AC"/>
    <w:rsid w:val="00F101D1"/>
    <w:rsid w:val="00F1025C"/>
    <w:rsid w:val="00F10387"/>
    <w:rsid w:val="00F104BF"/>
    <w:rsid w:val="00F105B2"/>
    <w:rsid w:val="00F106D2"/>
    <w:rsid w:val="00F1084F"/>
    <w:rsid w:val="00F1086A"/>
    <w:rsid w:val="00F108D2"/>
    <w:rsid w:val="00F1091A"/>
    <w:rsid w:val="00F10937"/>
    <w:rsid w:val="00F109FF"/>
    <w:rsid w:val="00F10B45"/>
    <w:rsid w:val="00F10BE8"/>
    <w:rsid w:val="00F10C7B"/>
    <w:rsid w:val="00F10CD5"/>
    <w:rsid w:val="00F10E68"/>
    <w:rsid w:val="00F10ED4"/>
    <w:rsid w:val="00F10EDD"/>
    <w:rsid w:val="00F10F51"/>
    <w:rsid w:val="00F11029"/>
    <w:rsid w:val="00F113A9"/>
    <w:rsid w:val="00F1161F"/>
    <w:rsid w:val="00F11626"/>
    <w:rsid w:val="00F11734"/>
    <w:rsid w:val="00F11882"/>
    <w:rsid w:val="00F118E2"/>
    <w:rsid w:val="00F11913"/>
    <w:rsid w:val="00F119C5"/>
    <w:rsid w:val="00F11A21"/>
    <w:rsid w:val="00F11C1C"/>
    <w:rsid w:val="00F11C40"/>
    <w:rsid w:val="00F11E27"/>
    <w:rsid w:val="00F11E50"/>
    <w:rsid w:val="00F11F02"/>
    <w:rsid w:val="00F1205C"/>
    <w:rsid w:val="00F12269"/>
    <w:rsid w:val="00F12278"/>
    <w:rsid w:val="00F122C0"/>
    <w:rsid w:val="00F123B0"/>
    <w:rsid w:val="00F123BC"/>
    <w:rsid w:val="00F12438"/>
    <w:rsid w:val="00F12507"/>
    <w:rsid w:val="00F12516"/>
    <w:rsid w:val="00F125F8"/>
    <w:rsid w:val="00F12643"/>
    <w:rsid w:val="00F1264F"/>
    <w:rsid w:val="00F12679"/>
    <w:rsid w:val="00F126BD"/>
    <w:rsid w:val="00F126FF"/>
    <w:rsid w:val="00F12714"/>
    <w:rsid w:val="00F127AA"/>
    <w:rsid w:val="00F127F1"/>
    <w:rsid w:val="00F128D2"/>
    <w:rsid w:val="00F12963"/>
    <w:rsid w:val="00F12A90"/>
    <w:rsid w:val="00F12AD8"/>
    <w:rsid w:val="00F12D88"/>
    <w:rsid w:val="00F12E63"/>
    <w:rsid w:val="00F12EDC"/>
    <w:rsid w:val="00F13069"/>
    <w:rsid w:val="00F130B5"/>
    <w:rsid w:val="00F130F1"/>
    <w:rsid w:val="00F13133"/>
    <w:rsid w:val="00F1323A"/>
    <w:rsid w:val="00F1324B"/>
    <w:rsid w:val="00F13333"/>
    <w:rsid w:val="00F133EE"/>
    <w:rsid w:val="00F13526"/>
    <w:rsid w:val="00F13530"/>
    <w:rsid w:val="00F13583"/>
    <w:rsid w:val="00F13584"/>
    <w:rsid w:val="00F136C4"/>
    <w:rsid w:val="00F13857"/>
    <w:rsid w:val="00F138E9"/>
    <w:rsid w:val="00F139DF"/>
    <w:rsid w:val="00F13A29"/>
    <w:rsid w:val="00F13A7D"/>
    <w:rsid w:val="00F13A8D"/>
    <w:rsid w:val="00F13AA2"/>
    <w:rsid w:val="00F13CB3"/>
    <w:rsid w:val="00F13D11"/>
    <w:rsid w:val="00F13D22"/>
    <w:rsid w:val="00F13E0F"/>
    <w:rsid w:val="00F13E13"/>
    <w:rsid w:val="00F13E36"/>
    <w:rsid w:val="00F13EA3"/>
    <w:rsid w:val="00F13F1C"/>
    <w:rsid w:val="00F13F8D"/>
    <w:rsid w:val="00F13FE3"/>
    <w:rsid w:val="00F1403F"/>
    <w:rsid w:val="00F14048"/>
    <w:rsid w:val="00F14106"/>
    <w:rsid w:val="00F1422B"/>
    <w:rsid w:val="00F14294"/>
    <w:rsid w:val="00F143A0"/>
    <w:rsid w:val="00F143A8"/>
    <w:rsid w:val="00F14424"/>
    <w:rsid w:val="00F144BD"/>
    <w:rsid w:val="00F14579"/>
    <w:rsid w:val="00F146AA"/>
    <w:rsid w:val="00F147C3"/>
    <w:rsid w:val="00F147DA"/>
    <w:rsid w:val="00F14814"/>
    <w:rsid w:val="00F14847"/>
    <w:rsid w:val="00F148CC"/>
    <w:rsid w:val="00F1494D"/>
    <w:rsid w:val="00F149B0"/>
    <w:rsid w:val="00F14AD3"/>
    <w:rsid w:val="00F14C9B"/>
    <w:rsid w:val="00F14CA4"/>
    <w:rsid w:val="00F14F02"/>
    <w:rsid w:val="00F14F99"/>
    <w:rsid w:val="00F15030"/>
    <w:rsid w:val="00F15085"/>
    <w:rsid w:val="00F151AC"/>
    <w:rsid w:val="00F15208"/>
    <w:rsid w:val="00F155AD"/>
    <w:rsid w:val="00F155CF"/>
    <w:rsid w:val="00F15614"/>
    <w:rsid w:val="00F15744"/>
    <w:rsid w:val="00F15762"/>
    <w:rsid w:val="00F158FD"/>
    <w:rsid w:val="00F15900"/>
    <w:rsid w:val="00F159DA"/>
    <w:rsid w:val="00F15B3B"/>
    <w:rsid w:val="00F15DD5"/>
    <w:rsid w:val="00F15E6B"/>
    <w:rsid w:val="00F15ED6"/>
    <w:rsid w:val="00F16075"/>
    <w:rsid w:val="00F16104"/>
    <w:rsid w:val="00F16293"/>
    <w:rsid w:val="00F162B7"/>
    <w:rsid w:val="00F164E6"/>
    <w:rsid w:val="00F16605"/>
    <w:rsid w:val="00F1676B"/>
    <w:rsid w:val="00F16818"/>
    <w:rsid w:val="00F1684A"/>
    <w:rsid w:val="00F16895"/>
    <w:rsid w:val="00F16A7D"/>
    <w:rsid w:val="00F16ACB"/>
    <w:rsid w:val="00F16BCF"/>
    <w:rsid w:val="00F16E25"/>
    <w:rsid w:val="00F16E4B"/>
    <w:rsid w:val="00F16EE4"/>
    <w:rsid w:val="00F16F87"/>
    <w:rsid w:val="00F16F8C"/>
    <w:rsid w:val="00F170B3"/>
    <w:rsid w:val="00F17111"/>
    <w:rsid w:val="00F1713C"/>
    <w:rsid w:val="00F17180"/>
    <w:rsid w:val="00F17307"/>
    <w:rsid w:val="00F173EB"/>
    <w:rsid w:val="00F17595"/>
    <w:rsid w:val="00F17659"/>
    <w:rsid w:val="00F17665"/>
    <w:rsid w:val="00F176E0"/>
    <w:rsid w:val="00F17778"/>
    <w:rsid w:val="00F177B1"/>
    <w:rsid w:val="00F177B7"/>
    <w:rsid w:val="00F177EC"/>
    <w:rsid w:val="00F17A69"/>
    <w:rsid w:val="00F17AAB"/>
    <w:rsid w:val="00F17B7D"/>
    <w:rsid w:val="00F17C0D"/>
    <w:rsid w:val="00F17DF0"/>
    <w:rsid w:val="00F17E42"/>
    <w:rsid w:val="00F17ED2"/>
    <w:rsid w:val="00F17F50"/>
    <w:rsid w:val="00F20104"/>
    <w:rsid w:val="00F2014F"/>
    <w:rsid w:val="00F201F4"/>
    <w:rsid w:val="00F2039E"/>
    <w:rsid w:val="00F203A8"/>
    <w:rsid w:val="00F203AC"/>
    <w:rsid w:val="00F203CB"/>
    <w:rsid w:val="00F203FB"/>
    <w:rsid w:val="00F203FE"/>
    <w:rsid w:val="00F204E1"/>
    <w:rsid w:val="00F205EF"/>
    <w:rsid w:val="00F2061A"/>
    <w:rsid w:val="00F206FE"/>
    <w:rsid w:val="00F20734"/>
    <w:rsid w:val="00F20786"/>
    <w:rsid w:val="00F208D1"/>
    <w:rsid w:val="00F208EE"/>
    <w:rsid w:val="00F209CC"/>
    <w:rsid w:val="00F20BD3"/>
    <w:rsid w:val="00F20C10"/>
    <w:rsid w:val="00F20CA7"/>
    <w:rsid w:val="00F20D4F"/>
    <w:rsid w:val="00F20D6B"/>
    <w:rsid w:val="00F20D89"/>
    <w:rsid w:val="00F20E09"/>
    <w:rsid w:val="00F20FDB"/>
    <w:rsid w:val="00F211B3"/>
    <w:rsid w:val="00F21243"/>
    <w:rsid w:val="00F2124B"/>
    <w:rsid w:val="00F212A8"/>
    <w:rsid w:val="00F213C6"/>
    <w:rsid w:val="00F214AF"/>
    <w:rsid w:val="00F21690"/>
    <w:rsid w:val="00F21707"/>
    <w:rsid w:val="00F21738"/>
    <w:rsid w:val="00F2177F"/>
    <w:rsid w:val="00F217F3"/>
    <w:rsid w:val="00F21879"/>
    <w:rsid w:val="00F218C6"/>
    <w:rsid w:val="00F219CD"/>
    <w:rsid w:val="00F219EE"/>
    <w:rsid w:val="00F21A90"/>
    <w:rsid w:val="00F21A95"/>
    <w:rsid w:val="00F21B19"/>
    <w:rsid w:val="00F21DB8"/>
    <w:rsid w:val="00F21FC2"/>
    <w:rsid w:val="00F2206D"/>
    <w:rsid w:val="00F2224C"/>
    <w:rsid w:val="00F2227D"/>
    <w:rsid w:val="00F222C1"/>
    <w:rsid w:val="00F223D4"/>
    <w:rsid w:val="00F22564"/>
    <w:rsid w:val="00F226DB"/>
    <w:rsid w:val="00F22739"/>
    <w:rsid w:val="00F2274B"/>
    <w:rsid w:val="00F22784"/>
    <w:rsid w:val="00F22827"/>
    <w:rsid w:val="00F22934"/>
    <w:rsid w:val="00F22943"/>
    <w:rsid w:val="00F22A47"/>
    <w:rsid w:val="00F22B06"/>
    <w:rsid w:val="00F22B9C"/>
    <w:rsid w:val="00F22C4F"/>
    <w:rsid w:val="00F22C7B"/>
    <w:rsid w:val="00F22E17"/>
    <w:rsid w:val="00F22EF0"/>
    <w:rsid w:val="00F22FA8"/>
    <w:rsid w:val="00F23063"/>
    <w:rsid w:val="00F230B2"/>
    <w:rsid w:val="00F230ED"/>
    <w:rsid w:val="00F23104"/>
    <w:rsid w:val="00F231BD"/>
    <w:rsid w:val="00F23260"/>
    <w:rsid w:val="00F23310"/>
    <w:rsid w:val="00F23635"/>
    <w:rsid w:val="00F23661"/>
    <w:rsid w:val="00F239B2"/>
    <w:rsid w:val="00F23A4A"/>
    <w:rsid w:val="00F23DFC"/>
    <w:rsid w:val="00F23E84"/>
    <w:rsid w:val="00F23EF7"/>
    <w:rsid w:val="00F23FC3"/>
    <w:rsid w:val="00F24043"/>
    <w:rsid w:val="00F240F2"/>
    <w:rsid w:val="00F244F1"/>
    <w:rsid w:val="00F2451D"/>
    <w:rsid w:val="00F245E8"/>
    <w:rsid w:val="00F24606"/>
    <w:rsid w:val="00F246D8"/>
    <w:rsid w:val="00F2481C"/>
    <w:rsid w:val="00F24860"/>
    <w:rsid w:val="00F24901"/>
    <w:rsid w:val="00F249C8"/>
    <w:rsid w:val="00F24E8A"/>
    <w:rsid w:val="00F24FE7"/>
    <w:rsid w:val="00F25004"/>
    <w:rsid w:val="00F25054"/>
    <w:rsid w:val="00F25068"/>
    <w:rsid w:val="00F2541D"/>
    <w:rsid w:val="00F25747"/>
    <w:rsid w:val="00F25A45"/>
    <w:rsid w:val="00F25A95"/>
    <w:rsid w:val="00F25B21"/>
    <w:rsid w:val="00F25B22"/>
    <w:rsid w:val="00F25C73"/>
    <w:rsid w:val="00F25CD0"/>
    <w:rsid w:val="00F25D3C"/>
    <w:rsid w:val="00F25D50"/>
    <w:rsid w:val="00F25D79"/>
    <w:rsid w:val="00F25E96"/>
    <w:rsid w:val="00F25EE9"/>
    <w:rsid w:val="00F26169"/>
    <w:rsid w:val="00F2641E"/>
    <w:rsid w:val="00F26510"/>
    <w:rsid w:val="00F2662C"/>
    <w:rsid w:val="00F2665B"/>
    <w:rsid w:val="00F26686"/>
    <w:rsid w:val="00F266F1"/>
    <w:rsid w:val="00F2682A"/>
    <w:rsid w:val="00F2699C"/>
    <w:rsid w:val="00F26A2D"/>
    <w:rsid w:val="00F26AFE"/>
    <w:rsid w:val="00F26B20"/>
    <w:rsid w:val="00F26BBF"/>
    <w:rsid w:val="00F26BE8"/>
    <w:rsid w:val="00F26CCF"/>
    <w:rsid w:val="00F26DB2"/>
    <w:rsid w:val="00F26E35"/>
    <w:rsid w:val="00F26E5B"/>
    <w:rsid w:val="00F26F30"/>
    <w:rsid w:val="00F26F86"/>
    <w:rsid w:val="00F26FE0"/>
    <w:rsid w:val="00F26FFC"/>
    <w:rsid w:val="00F2710F"/>
    <w:rsid w:val="00F271ED"/>
    <w:rsid w:val="00F271F8"/>
    <w:rsid w:val="00F2729D"/>
    <w:rsid w:val="00F276D6"/>
    <w:rsid w:val="00F27718"/>
    <w:rsid w:val="00F2774E"/>
    <w:rsid w:val="00F278C7"/>
    <w:rsid w:val="00F279A3"/>
    <w:rsid w:val="00F279DC"/>
    <w:rsid w:val="00F279E9"/>
    <w:rsid w:val="00F27A2F"/>
    <w:rsid w:val="00F27A70"/>
    <w:rsid w:val="00F27AB4"/>
    <w:rsid w:val="00F27C15"/>
    <w:rsid w:val="00F27D04"/>
    <w:rsid w:val="00F27D8C"/>
    <w:rsid w:val="00F27EE1"/>
    <w:rsid w:val="00F27F8A"/>
    <w:rsid w:val="00F3006C"/>
    <w:rsid w:val="00F30124"/>
    <w:rsid w:val="00F30371"/>
    <w:rsid w:val="00F303C2"/>
    <w:rsid w:val="00F30445"/>
    <w:rsid w:val="00F3053E"/>
    <w:rsid w:val="00F30591"/>
    <w:rsid w:val="00F305B2"/>
    <w:rsid w:val="00F30645"/>
    <w:rsid w:val="00F30656"/>
    <w:rsid w:val="00F307A5"/>
    <w:rsid w:val="00F30813"/>
    <w:rsid w:val="00F3087D"/>
    <w:rsid w:val="00F308A2"/>
    <w:rsid w:val="00F309A9"/>
    <w:rsid w:val="00F309BD"/>
    <w:rsid w:val="00F30A60"/>
    <w:rsid w:val="00F30B16"/>
    <w:rsid w:val="00F30B61"/>
    <w:rsid w:val="00F30CDB"/>
    <w:rsid w:val="00F30D4C"/>
    <w:rsid w:val="00F30EE8"/>
    <w:rsid w:val="00F30FD1"/>
    <w:rsid w:val="00F310D4"/>
    <w:rsid w:val="00F311C2"/>
    <w:rsid w:val="00F31275"/>
    <w:rsid w:val="00F312CC"/>
    <w:rsid w:val="00F31400"/>
    <w:rsid w:val="00F3145C"/>
    <w:rsid w:val="00F314EC"/>
    <w:rsid w:val="00F314F4"/>
    <w:rsid w:val="00F31630"/>
    <w:rsid w:val="00F31697"/>
    <w:rsid w:val="00F316D4"/>
    <w:rsid w:val="00F316EB"/>
    <w:rsid w:val="00F316EC"/>
    <w:rsid w:val="00F31774"/>
    <w:rsid w:val="00F31898"/>
    <w:rsid w:val="00F31913"/>
    <w:rsid w:val="00F3195D"/>
    <w:rsid w:val="00F31979"/>
    <w:rsid w:val="00F319B4"/>
    <w:rsid w:val="00F31A62"/>
    <w:rsid w:val="00F31B8B"/>
    <w:rsid w:val="00F31BE3"/>
    <w:rsid w:val="00F31D22"/>
    <w:rsid w:val="00F31DC8"/>
    <w:rsid w:val="00F31EA3"/>
    <w:rsid w:val="00F31EC3"/>
    <w:rsid w:val="00F31ED0"/>
    <w:rsid w:val="00F32070"/>
    <w:rsid w:val="00F320CD"/>
    <w:rsid w:val="00F320E2"/>
    <w:rsid w:val="00F3216C"/>
    <w:rsid w:val="00F32290"/>
    <w:rsid w:val="00F322B9"/>
    <w:rsid w:val="00F323EA"/>
    <w:rsid w:val="00F32426"/>
    <w:rsid w:val="00F325E0"/>
    <w:rsid w:val="00F326C0"/>
    <w:rsid w:val="00F3274C"/>
    <w:rsid w:val="00F32809"/>
    <w:rsid w:val="00F3289A"/>
    <w:rsid w:val="00F32937"/>
    <w:rsid w:val="00F32A0C"/>
    <w:rsid w:val="00F32A77"/>
    <w:rsid w:val="00F32ACE"/>
    <w:rsid w:val="00F32AF4"/>
    <w:rsid w:val="00F32BE2"/>
    <w:rsid w:val="00F32E14"/>
    <w:rsid w:val="00F32F01"/>
    <w:rsid w:val="00F32FC1"/>
    <w:rsid w:val="00F330AD"/>
    <w:rsid w:val="00F3310F"/>
    <w:rsid w:val="00F3326F"/>
    <w:rsid w:val="00F334B4"/>
    <w:rsid w:val="00F3358C"/>
    <w:rsid w:val="00F33618"/>
    <w:rsid w:val="00F33757"/>
    <w:rsid w:val="00F338B7"/>
    <w:rsid w:val="00F33A65"/>
    <w:rsid w:val="00F33A76"/>
    <w:rsid w:val="00F33B33"/>
    <w:rsid w:val="00F33B5B"/>
    <w:rsid w:val="00F33C30"/>
    <w:rsid w:val="00F33D25"/>
    <w:rsid w:val="00F33D37"/>
    <w:rsid w:val="00F33E54"/>
    <w:rsid w:val="00F33E63"/>
    <w:rsid w:val="00F33EA3"/>
    <w:rsid w:val="00F340C1"/>
    <w:rsid w:val="00F3415A"/>
    <w:rsid w:val="00F34295"/>
    <w:rsid w:val="00F34299"/>
    <w:rsid w:val="00F3430F"/>
    <w:rsid w:val="00F3433E"/>
    <w:rsid w:val="00F345B8"/>
    <w:rsid w:val="00F345D0"/>
    <w:rsid w:val="00F345E3"/>
    <w:rsid w:val="00F34788"/>
    <w:rsid w:val="00F348A8"/>
    <w:rsid w:val="00F34B5C"/>
    <w:rsid w:val="00F34B9A"/>
    <w:rsid w:val="00F34BEA"/>
    <w:rsid w:val="00F34C7C"/>
    <w:rsid w:val="00F34D5C"/>
    <w:rsid w:val="00F34D66"/>
    <w:rsid w:val="00F34DC7"/>
    <w:rsid w:val="00F34F9F"/>
    <w:rsid w:val="00F34FEB"/>
    <w:rsid w:val="00F350A6"/>
    <w:rsid w:val="00F3515E"/>
    <w:rsid w:val="00F352F1"/>
    <w:rsid w:val="00F35346"/>
    <w:rsid w:val="00F353A0"/>
    <w:rsid w:val="00F35726"/>
    <w:rsid w:val="00F357F6"/>
    <w:rsid w:val="00F35B3F"/>
    <w:rsid w:val="00F35B92"/>
    <w:rsid w:val="00F35E49"/>
    <w:rsid w:val="00F35E71"/>
    <w:rsid w:val="00F35F08"/>
    <w:rsid w:val="00F35F40"/>
    <w:rsid w:val="00F36074"/>
    <w:rsid w:val="00F36349"/>
    <w:rsid w:val="00F3634B"/>
    <w:rsid w:val="00F3638F"/>
    <w:rsid w:val="00F36448"/>
    <w:rsid w:val="00F36563"/>
    <w:rsid w:val="00F365EF"/>
    <w:rsid w:val="00F367FB"/>
    <w:rsid w:val="00F368CF"/>
    <w:rsid w:val="00F36966"/>
    <w:rsid w:val="00F36976"/>
    <w:rsid w:val="00F36C42"/>
    <w:rsid w:val="00F36CD7"/>
    <w:rsid w:val="00F36E04"/>
    <w:rsid w:val="00F36F4A"/>
    <w:rsid w:val="00F36FD2"/>
    <w:rsid w:val="00F3700F"/>
    <w:rsid w:val="00F3702A"/>
    <w:rsid w:val="00F37078"/>
    <w:rsid w:val="00F37085"/>
    <w:rsid w:val="00F371D0"/>
    <w:rsid w:val="00F3726B"/>
    <w:rsid w:val="00F3732C"/>
    <w:rsid w:val="00F37399"/>
    <w:rsid w:val="00F37490"/>
    <w:rsid w:val="00F376AE"/>
    <w:rsid w:val="00F37703"/>
    <w:rsid w:val="00F37780"/>
    <w:rsid w:val="00F377E6"/>
    <w:rsid w:val="00F378FD"/>
    <w:rsid w:val="00F37977"/>
    <w:rsid w:val="00F37A70"/>
    <w:rsid w:val="00F37ADA"/>
    <w:rsid w:val="00F37D12"/>
    <w:rsid w:val="00F37E38"/>
    <w:rsid w:val="00F37EA5"/>
    <w:rsid w:val="00F37EA8"/>
    <w:rsid w:val="00F37F41"/>
    <w:rsid w:val="00F37FA0"/>
    <w:rsid w:val="00F40023"/>
    <w:rsid w:val="00F40119"/>
    <w:rsid w:val="00F40128"/>
    <w:rsid w:val="00F40345"/>
    <w:rsid w:val="00F4045A"/>
    <w:rsid w:val="00F404F4"/>
    <w:rsid w:val="00F40533"/>
    <w:rsid w:val="00F405FB"/>
    <w:rsid w:val="00F40710"/>
    <w:rsid w:val="00F4074D"/>
    <w:rsid w:val="00F40A7E"/>
    <w:rsid w:val="00F40AC5"/>
    <w:rsid w:val="00F40B04"/>
    <w:rsid w:val="00F40B49"/>
    <w:rsid w:val="00F40B80"/>
    <w:rsid w:val="00F40BCB"/>
    <w:rsid w:val="00F40C0A"/>
    <w:rsid w:val="00F40D29"/>
    <w:rsid w:val="00F40F00"/>
    <w:rsid w:val="00F40F03"/>
    <w:rsid w:val="00F41038"/>
    <w:rsid w:val="00F410D7"/>
    <w:rsid w:val="00F41341"/>
    <w:rsid w:val="00F4154A"/>
    <w:rsid w:val="00F41590"/>
    <w:rsid w:val="00F41600"/>
    <w:rsid w:val="00F41613"/>
    <w:rsid w:val="00F4161B"/>
    <w:rsid w:val="00F416D0"/>
    <w:rsid w:val="00F416FC"/>
    <w:rsid w:val="00F41872"/>
    <w:rsid w:val="00F4192A"/>
    <w:rsid w:val="00F41932"/>
    <w:rsid w:val="00F419F5"/>
    <w:rsid w:val="00F41A75"/>
    <w:rsid w:val="00F41CF8"/>
    <w:rsid w:val="00F41D76"/>
    <w:rsid w:val="00F41E6B"/>
    <w:rsid w:val="00F41EEC"/>
    <w:rsid w:val="00F420EB"/>
    <w:rsid w:val="00F422E3"/>
    <w:rsid w:val="00F4233C"/>
    <w:rsid w:val="00F424E3"/>
    <w:rsid w:val="00F4276B"/>
    <w:rsid w:val="00F42887"/>
    <w:rsid w:val="00F42A50"/>
    <w:rsid w:val="00F42CF2"/>
    <w:rsid w:val="00F42E9D"/>
    <w:rsid w:val="00F42FCC"/>
    <w:rsid w:val="00F43162"/>
    <w:rsid w:val="00F432E5"/>
    <w:rsid w:val="00F433AC"/>
    <w:rsid w:val="00F434B7"/>
    <w:rsid w:val="00F435DB"/>
    <w:rsid w:val="00F437FB"/>
    <w:rsid w:val="00F4389D"/>
    <w:rsid w:val="00F438E1"/>
    <w:rsid w:val="00F439D0"/>
    <w:rsid w:val="00F43E30"/>
    <w:rsid w:val="00F43F96"/>
    <w:rsid w:val="00F44063"/>
    <w:rsid w:val="00F44069"/>
    <w:rsid w:val="00F4407E"/>
    <w:rsid w:val="00F44114"/>
    <w:rsid w:val="00F44277"/>
    <w:rsid w:val="00F4443D"/>
    <w:rsid w:val="00F445C8"/>
    <w:rsid w:val="00F445DD"/>
    <w:rsid w:val="00F4473E"/>
    <w:rsid w:val="00F44756"/>
    <w:rsid w:val="00F4489B"/>
    <w:rsid w:val="00F44972"/>
    <w:rsid w:val="00F4498A"/>
    <w:rsid w:val="00F44B5B"/>
    <w:rsid w:val="00F44C11"/>
    <w:rsid w:val="00F44CC4"/>
    <w:rsid w:val="00F44CC8"/>
    <w:rsid w:val="00F44D10"/>
    <w:rsid w:val="00F44F64"/>
    <w:rsid w:val="00F4509A"/>
    <w:rsid w:val="00F452C0"/>
    <w:rsid w:val="00F4536F"/>
    <w:rsid w:val="00F454AD"/>
    <w:rsid w:val="00F45505"/>
    <w:rsid w:val="00F455BB"/>
    <w:rsid w:val="00F45702"/>
    <w:rsid w:val="00F458B8"/>
    <w:rsid w:val="00F4593F"/>
    <w:rsid w:val="00F45A28"/>
    <w:rsid w:val="00F45B09"/>
    <w:rsid w:val="00F45B50"/>
    <w:rsid w:val="00F45C2C"/>
    <w:rsid w:val="00F45D92"/>
    <w:rsid w:val="00F45DBB"/>
    <w:rsid w:val="00F45E6E"/>
    <w:rsid w:val="00F45FE6"/>
    <w:rsid w:val="00F4604C"/>
    <w:rsid w:val="00F460F3"/>
    <w:rsid w:val="00F46118"/>
    <w:rsid w:val="00F46155"/>
    <w:rsid w:val="00F4619F"/>
    <w:rsid w:val="00F46292"/>
    <w:rsid w:val="00F4642C"/>
    <w:rsid w:val="00F4644D"/>
    <w:rsid w:val="00F464F0"/>
    <w:rsid w:val="00F465F8"/>
    <w:rsid w:val="00F46812"/>
    <w:rsid w:val="00F46832"/>
    <w:rsid w:val="00F468DB"/>
    <w:rsid w:val="00F46A4E"/>
    <w:rsid w:val="00F46B8F"/>
    <w:rsid w:val="00F46B91"/>
    <w:rsid w:val="00F46BFA"/>
    <w:rsid w:val="00F46E88"/>
    <w:rsid w:val="00F46F0E"/>
    <w:rsid w:val="00F470CD"/>
    <w:rsid w:val="00F47110"/>
    <w:rsid w:val="00F47154"/>
    <w:rsid w:val="00F471C5"/>
    <w:rsid w:val="00F47259"/>
    <w:rsid w:val="00F47270"/>
    <w:rsid w:val="00F47282"/>
    <w:rsid w:val="00F472B7"/>
    <w:rsid w:val="00F473E2"/>
    <w:rsid w:val="00F47772"/>
    <w:rsid w:val="00F4778B"/>
    <w:rsid w:val="00F4778E"/>
    <w:rsid w:val="00F478F0"/>
    <w:rsid w:val="00F478FB"/>
    <w:rsid w:val="00F47940"/>
    <w:rsid w:val="00F47AA3"/>
    <w:rsid w:val="00F47B89"/>
    <w:rsid w:val="00F47C61"/>
    <w:rsid w:val="00F47E06"/>
    <w:rsid w:val="00F47E77"/>
    <w:rsid w:val="00F47ED5"/>
    <w:rsid w:val="00F50014"/>
    <w:rsid w:val="00F500D5"/>
    <w:rsid w:val="00F5034C"/>
    <w:rsid w:val="00F503E2"/>
    <w:rsid w:val="00F503E7"/>
    <w:rsid w:val="00F5054B"/>
    <w:rsid w:val="00F505C2"/>
    <w:rsid w:val="00F50671"/>
    <w:rsid w:val="00F50713"/>
    <w:rsid w:val="00F50716"/>
    <w:rsid w:val="00F508F0"/>
    <w:rsid w:val="00F508F7"/>
    <w:rsid w:val="00F5096F"/>
    <w:rsid w:val="00F50AAB"/>
    <w:rsid w:val="00F50AF8"/>
    <w:rsid w:val="00F50B77"/>
    <w:rsid w:val="00F50D49"/>
    <w:rsid w:val="00F50D54"/>
    <w:rsid w:val="00F50E96"/>
    <w:rsid w:val="00F51107"/>
    <w:rsid w:val="00F511BC"/>
    <w:rsid w:val="00F513B2"/>
    <w:rsid w:val="00F515DA"/>
    <w:rsid w:val="00F51605"/>
    <w:rsid w:val="00F516D5"/>
    <w:rsid w:val="00F517E1"/>
    <w:rsid w:val="00F5185F"/>
    <w:rsid w:val="00F5189E"/>
    <w:rsid w:val="00F51A9E"/>
    <w:rsid w:val="00F51C67"/>
    <w:rsid w:val="00F51C96"/>
    <w:rsid w:val="00F51E07"/>
    <w:rsid w:val="00F51E85"/>
    <w:rsid w:val="00F51E8C"/>
    <w:rsid w:val="00F51E9B"/>
    <w:rsid w:val="00F51EAB"/>
    <w:rsid w:val="00F52076"/>
    <w:rsid w:val="00F5209B"/>
    <w:rsid w:val="00F520B5"/>
    <w:rsid w:val="00F520D2"/>
    <w:rsid w:val="00F521A1"/>
    <w:rsid w:val="00F52291"/>
    <w:rsid w:val="00F525E3"/>
    <w:rsid w:val="00F5260F"/>
    <w:rsid w:val="00F526BB"/>
    <w:rsid w:val="00F52821"/>
    <w:rsid w:val="00F52850"/>
    <w:rsid w:val="00F52A07"/>
    <w:rsid w:val="00F52A1C"/>
    <w:rsid w:val="00F52C5F"/>
    <w:rsid w:val="00F52D3E"/>
    <w:rsid w:val="00F52D5D"/>
    <w:rsid w:val="00F52DA4"/>
    <w:rsid w:val="00F52DAF"/>
    <w:rsid w:val="00F52F36"/>
    <w:rsid w:val="00F52F7F"/>
    <w:rsid w:val="00F5303E"/>
    <w:rsid w:val="00F531CF"/>
    <w:rsid w:val="00F532A7"/>
    <w:rsid w:val="00F532F6"/>
    <w:rsid w:val="00F5334A"/>
    <w:rsid w:val="00F53352"/>
    <w:rsid w:val="00F53358"/>
    <w:rsid w:val="00F53397"/>
    <w:rsid w:val="00F53714"/>
    <w:rsid w:val="00F537B4"/>
    <w:rsid w:val="00F53812"/>
    <w:rsid w:val="00F53933"/>
    <w:rsid w:val="00F53B2E"/>
    <w:rsid w:val="00F53B6B"/>
    <w:rsid w:val="00F53C72"/>
    <w:rsid w:val="00F53ED5"/>
    <w:rsid w:val="00F53EFE"/>
    <w:rsid w:val="00F541AD"/>
    <w:rsid w:val="00F5429B"/>
    <w:rsid w:val="00F54371"/>
    <w:rsid w:val="00F547BB"/>
    <w:rsid w:val="00F5480B"/>
    <w:rsid w:val="00F5495E"/>
    <w:rsid w:val="00F54C26"/>
    <w:rsid w:val="00F54C70"/>
    <w:rsid w:val="00F54CD1"/>
    <w:rsid w:val="00F54D4F"/>
    <w:rsid w:val="00F54DA0"/>
    <w:rsid w:val="00F54E4C"/>
    <w:rsid w:val="00F54E81"/>
    <w:rsid w:val="00F55025"/>
    <w:rsid w:val="00F55031"/>
    <w:rsid w:val="00F55114"/>
    <w:rsid w:val="00F551D5"/>
    <w:rsid w:val="00F55480"/>
    <w:rsid w:val="00F554BF"/>
    <w:rsid w:val="00F555E9"/>
    <w:rsid w:val="00F557AC"/>
    <w:rsid w:val="00F55854"/>
    <w:rsid w:val="00F55996"/>
    <w:rsid w:val="00F55A0B"/>
    <w:rsid w:val="00F55A81"/>
    <w:rsid w:val="00F55AD4"/>
    <w:rsid w:val="00F55AEA"/>
    <w:rsid w:val="00F55B23"/>
    <w:rsid w:val="00F55C72"/>
    <w:rsid w:val="00F55CB5"/>
    <w:rsid w:val="00F55DD9"/>
    <w:rsid w:val="00F55FCE"/>
    <w:rsid w:val="00F55FCF"/>
    <w:rsid w:val="00F5604A"/>
    <w:rsid w:val="00F560B5"/>
    <w:rsid w:val="00F56272"/>
    <w:rsid w:val="00F562CC"/>
    <w:rsid w:val="00F56319"/>
    <w:rsid w:val="00F5645A"/>
    <w:rsid w:val="00F564FB"/>
    <w:rsid w:val="00F566A6"/>
    <w:rsid w:val="00F56786"/>
    <w:rsid w:val="00F567E4"/>
    <w:rsid w:val="00F56826"/>
    <w:rsid w:val="00F56932"/>
    <w:rsid w:val="00F56B20"/>
    <w:rsid w:val="00F56E3F"/>
    <w:rsid w:val="00F56F25"/>
    <w:rsid w:val="00F5707A"/>
    <w:rsid w:val="00F5713E"/>
    <w:rsid w:val="00F57238"/>
    <w:rsid w:val="00F572F4"/>
    <w:rsid w:val="00F5730B"/>
    <w:rsid w:val="00F5736D"/>
    <w:rsid w:val="00F57378"/>
    <w:rsid w:val="00F573F7"/>
    <w:rsid w:val="00F57527"/>
    <w:rsid w:val="00F57537"/>
    <w:rsid w:val="00F57796"/>
    <w:rsid w:val="00F578D7"/>
    <w:rsid w:val="00F57A27"/>
    <w:rsid w:val="00F57A3E"/>
    <w:rsid w:val="00F57BCE"/>
    <w:rsid w:val="00F57BCF"/>
    <w:rsid w:val="00F57CBE"/>
    <w:rsid w:val="00F60129"/>
    <w:rsid w:val="00F601D2"/>
    <w:rsid w:val="00F601DA"/>
    <w:rsid w:val="00F6025E"/>
    <w:rsid w:val="00F60268"/>
    <w:rsid w:val="00F60607"/>
    <w:rsid w:val="00F60670"/>
    <w:rsid w:val="00F60832"/>
    <w:rsid w:val="00F6087A"/>
    <w:rsid w:val="00F609E7"/>
    <w:rsid w:val="00F60A40"/>
    <w:rsid w:val="00F60BFE"/>
    <w:rsid w:val="00F60C0A"/>
    <w:rsid w:val="00F60D09"/>
    <w:rsid w:val="00F60D5B"/>
    <w:rsid w:val="00F60DB2"/>
    <w:rsid w:val="00F60E40"/>
    <w:rsid w:val="00F60E6D"/>
    <w:rsid w:val="00F60E72"/>
    <w:rsid w:val="00F60E8B"/>
    <w:rsid w:val="00F60E8E"/>
    <w:rsid w:val="00F60FA8"/>
    <w:rsid w:val="00F611AF"/>
    <w:rsid w:val="00F61221"/>
    <w:rsid w:val="00F6126F"/>
    <w:rsid w:val="00F6129C"/>
    <w:rsid w:val="00F614C2"/>
    <w:rsid w:val="00F61592"/>
    <w:rsid w:val="00F615D9"/>
    <w:rsid w:val="00F61667"/>
    <w:rsid w:val="00F616F7"/>
    <w:rsid w:val="00F61715"/>
    <w:rsid w:val="00F61721"/>
    <w:rsid w:val="00F61795"/>
    <w:rsid w:val="00F618F5"/>
    <w:rsid w:val="00F619AC"/>
    <w:rsid w:val="00F61A0C"/>
    <w:rsid w:val="00F61A5B"/>
    <w:rsid w:val="00F61B77"/>
    <w:rsid w:val="00F61B8F"/>
    <w:rsid w:val="00F61C3D"/>
    <w:rsid w:val="00F61CAE"/>
    <w:rsid w:val="00F61E55"/>
    <w:rsid w:val="00F61E92"/>
    <w:rsid w:val="00F61F22"/>
    <w:rsid w:val="00F61F24"/>
    <w:rsid w:val="00F61FB1"/>
    <w:rsid w:val="00F61FDD"/>
    <w:rsid w:val="00F61FF0"/>
    <w:rsid w:val="00F620EF"/>
    <w:rsid w:val="00F620F2"/>
    <w:rsid w:val="00F621D8"/>
    <w:rsid w:val="00F62283"/>
    <w:rsid w:val="00F623B5"/>
    <w:rsid w:val="00F6282F"/>
    <w:rsid w:val="00F62899"/>
    <w:rsid w:val="00F628B0"/>
    <w:rsid w:val="00F62AF9"/>
    <w:rsid w:val="00F62AFC"/>
    <w:rsid w:val="00F62BBA"/>
    <w:rsid w:val="00F62DCB"/>
    <w:rsid w:val="00F62E95"/>
    <w:rsid w:val="00F62ECE"/>
    <w:rsid w:val="00F62FEE"/>
    <w:rsid w:val="00F62FFF"/>
    <w:rsid w:val="00F630DE"/>
    <w:rsid w:val="00F6319A"/>
    <w:rsid w:val="00F631B7"/>
    <w:rsid w:val="00F63235"/>
    <w:rsid w:val="00F6364F"/>
    <w:rsid w:val="00F63722"/>
    <w:rsid w:val="00F6372D"/>
    <w:rsid w:val="00F63854"/>
    <w:rsid w:val="00F638E8"/>
    <w:rsid w:val="00F638F8"/>
    <w:rsid w:val="00F6392E"/>
    <w:rsid w:val="00F63B53"/>
    <w:rsid w:val="00F63BAD"/>
    <w:rsid w:val="00F63BB5"/>
    <w:rsid w:val="00F63E81"/>
    <w:rsid w:val="00F63F2D"/>
    <w:rsid w:val="00F64017"/>
    <w:rsid w:val="00F64128"/>
    <w:rsid w:val="00F642D7"/>
    <w:rsid w:val="00F6432E"/>
    <w:rsid w:val="00F64344"/>
    <w:rsid w:val="00F6437B"/>
    <w:rsid w:val="00F643E5"/>
    <w:rsid w:val="00F6443A"/>
    <w:rsid w:val="00F64581"/>
    <w:rsid w:val="00F64662"/>
    <w:rsid w:val="00F646BC"/>
    <w:rsid w:val="00F64730"/>
    <w:rsid w:val="00F649CF"/>
    <w:rsid w:val="00F64AB7"/>
    <w:rsid w:val="00F64B17"/>
    <w:rsid w:val="00F64BA5"/>
    <w:rsid w:val="00F64D32"/>
    <w:rsid w:val="00F64E7D"/>
    <w:rsid w:val="00F64EF2"/>
    <w:rsid w:val="00F65059"/>
    <w:rsid w:val="00F65465"/>
    <w:rsid w:val="00F6548E"/>
    <w:rsid w:val="00F657D5"/>
    <w:rsid w:val="00F657F5"/>
    <w:rsid w:val="00F65970"/>
    <w:rsid w:val="00F65A03"/>
    <w:rsid w:val="00F65A27"/>
    <w:rsid w:val="00F65BA5"/>
    <w:rsid w:val="00F65D02"/>
    <w:rsid w:val="00F65D9F"/>
    <w:rsid w:val="00F65E34"/>
    <w:rsid w:val="00F65F42"/>
    <w:rsid w:val="00F6605E"/>
    <w:rsid w:val="00F66064"/>
    <w:rsid w:val="00F660A7"/>
    <w:rsid w:val="00F66164"/>
    <w:rsid w:val="00F6633C"/>
    <w:rsid w:val="00F66453"/>
    <w:rsid w:val="00F664F5"/>
    <w:rsid w:val="00F6650B"/>
    <w:rsid w:val="00F665C2"/>
    <w:rsid w:val="00F66644"/>
    <w:rsid w:val="00F666A8"/>
    <w:rsid w:val="00F6687F"/>
    <w:rsid w:val="00F668C1"/>
    <w:rsid w:val="00F66BFB"/>
    <w:rsid w:val="00F66D79"/>
    <w:rsid w:val="00F66D91"/>
    <w:rsid w:val="00F66DF5"/>
    <w:rsid w:val="00F67019"/>
    <w:rsid w:val="00F6719D"/>
    <w:rsid w:val="00F67200"/>
    <w:rsid w:val="00F67690"/>
    <w:rsid w:val="00F6773F"/>
    <w:rsid w:val="00F67765"/>
    <w:rsid w:val="00F67856"/>
    <w:rsid w:val="00F678B6"/>
    <w:rsid w:val="00F67A1A"/>
    <w:rsid w:val="00F67A40"/>
    <w:rsid w:val="00F67A78"/>
    <w:rsid w:val="00F67BEA"/>
    <w:rsid w:val="00F67C50"/>
    <w:rsid w:val="00F67D6C"/>
    <w:rsid w:val="00F67E7A"/>
    <w:rsid w:val="00F67EB2"/>
    <w:rsid w:val="00F67EFD"/>
    <w:rsid w:val="00F67F1D"/>
    <w:rsid w:val="00F70089"/>
    <w:rsid w:val="00F70151"/>
    <w:rsid w:val="00F7016D"/>
    <w:rsid w:val="00F70247"/>
    <w:rsid w:val="00F703F3"/>
    <w:rsid w:val="00F7055C"/>
    <w:rsid w:val="00F705C6"/>
    <w:rsid w:val="00F706FF"/>
    <w:rsid w:val="00F70895"/>
    <w:rsid w:val="00F7089F"/>
    <w:rsid w:val="00F70974"/>
    <w:rsid w:val="00F70C89"/>
    <w:rsid w:val="00F70C8A"/>
    <w:rsid w:val="00F70CF8"/>
    <w:rsid w:val="00F70E42"/>
    <w:rsid w:val="00F70E56"/>
    <w:rsid w:val="00F70E9A"/>
    <w:rsid w:val="00F70FF7"/>
    <w:rsid w:val="00F71072"/>
    <w:rsid w:val="00F71098"/>
    <w:rsid w:val="00F710D1"/>
    <w:rsid w:val="00F71419"/>
    <w:rsid w:val="00F71490"/>
    <w:rsid w:val="00F7154F"/>
    <w:rsid w:val="00F715BC"/>
    <w:rsid w:val="00F7160D"/>
    <w:rsid w:val="00F71A28"/>
    <w:rsid w:val="00F71A5C"/>
    <w:rsid w:val="00F71A79"/>
    <w:rsid w:val="00F71A9B"/>
    <w:rsid w:val="00F71B23"/>
    <w:rsid w:val="00F71D02"/>
    <w:rsid w:val="00F7205B"/>
    <w:rsid w:val="00F72066"/>
    <w:rsid w:val="00F7206D"/>
    <w:rsid w:val="00F720DD"/>
    <w:rsid w:val="00F7222D"/>
    <w:rsid w:val="00F7229D"/>
    <w:rsid w:val="00F72347"/>
    <w:rsid w:val="00F723B4"/>
    <w:rsid w:val="00F7241F"/>
    <w:rsid w:val="00F7246E"/>
    <w:rsid w:val="00F724B0"/>
    <w:rsid w:val="00F725EF"/>
    <w:rsid w:val="00F7268D"/>
    <w:rsid w:val="00F72762"/>
    <w:rsid w:val="00F72B38"/>
    <w:rsid w:val="00F72BC8"/>
    <w:rsid w:val="00F72C52"/>
    <w:rsid w:val="00F72CDB"/>
    <w:rsid w:val="00F72DF1"/>
    <w:rsid w:val="00F72E13"/>
    <w:rsid w:val="00F730A0"/>
    <w:rsid w:val="00F73123"/>
    <w:rsid w:val="00F73202"/>
    <w:rsid w:val="00F732C6"/>
    <w:rsid w:val="00F734EB"/>
    <w:rsid w:val="00F73641"/>
    <w:rsid w:val="00F7364C"/>
    <w:rsid w:val="00F736A3"/>
    <w:rsid w:val="00F736FC"/>
    <w:rsid w:val="00F736FF"/>
    <w:rsid w:val="00F737C9"/>
    <w:rsid w:val="00F73892"/>
    <w:rsid w:val="00F738F7"/>
    <w:rsid w:val="00F7392C"/>
    <w:rsid w:val="00F73941"/>
    <w:rsid w:val="00F73AA0"/>
    <w:rsid w:val="00F73AB0"/>
    <w:rsid w:val="00F73C5D"/>
    <w:rsid w:val="00F73C71"/>
    <w:rsid w:val="00F73D1E"/>
    <w:rsid w:val="00F73DD2"/>
    <w:rsid w:val="00F73E44"/>
    <w:rsid w:val="00F73E78"/>
    <w:rsid w:val="00F73EA6"/>
    <w:rsid w:val="00F741D3"/>
    <w:rsid w:val="00F741DE"/>
    <w:rsid w:val="00F74411"/>
    <w:rsid w:val="00F7441A"/>
    <w:rsid w:val="00F744B9"/>
    <w:rsid w:val="00F744D4"/>
    <w:rsid w:val="00F74532"/>
    <w:rsid w:val="00F74A66"/>
    <w:rsid w:val="00F74C77"/>
    <w:rsid w:val="00F74CC2"/>
    <w:rsid w:val="00F74EC1"/>
    <w:rsid w:val="00F74F2C"/>
    <w:rsid w:val="00F7501A"/>
    <w:rsid w:val="00F75136"/>
    <w:rsid w:val="00F75152"/>
    <w:rsid w:val="00F7515F"/>
    <w:rsid w:val="00F75161"/>
    <w:rsid w:val="00F75195"/>
    <w:rsid w:val="00F751D0"/>
    <w:rsid w:val="00F75252"/>
    <w:rsid w:val="00F752C8"/>
    <w:rsid w:val="00F752D0"/>
    <w:rsid w:val="00F752F5"/>
    <w:rsid w:val="00F7535C"/>
    <w:rsid w:val="00F75576"/>
    <w:rsid w:val="00F755E9"/>
    <w:rsid w:val="00F75669"/>
    <w:rsid w:val="00F757BF"/>
    <w:rsid w:val="00F75A88"/>
    <w:rsid w:val="00F75A8B"/>
    <w:rsid w:val="00F75AC2"/>
    <w:rsid w:val="00F75B72"/>
    <w:rsid w:val="00F75C1F"/>
    <w:rsid w:val="00F75C8C"/>
    <w:rsid w:val="00F75D2F"/>
    <w:rsid w:val="00F75E87"/>
    <w:rsid w:val="00F75FED"/>
    <w:rsid w:val="00F76072"/>
    <w:rsid w:val="00F76074"/>
    <w:rsid w:val="00F76207"/>
    <w:rsid w:val="00F76299"/>
    <w:rsid w:val="00F762D9"/>
    <w:rsid w:val="00F76301"/>
    <w:rsid w:val="00F7633E"/>
    <w:rsid w:val="00F765DD"/>
    <w:rsid w:val="00F768F1"/>
    <w:rsid w:val="00F76959"/>
    <w:rsid w:val="00F7696F"/>
    <w:rsid w:val="00F76C2D"/>
    <w:rsid w:val="00F76D1F"/>
    <w:rsid w:val="00F76E6D"/>
    <w:rsid w:val="00F76EA3"/>
    <w:rsid w:val="00F77052"/>
    <w:rsid w:val="00F770D3"/>
    <w:rsid w:val="00F77134"/>
    <w:rsid w:val="00F77176"/>
    <w:rsid w:val="00F771A6"/>
    <w:rsid w:val="00F771D0"/>
    <w:rsid w:val="00F773CF"/>
    <w:rsid w:val="00F7746A"/>
    <w:rsid w:val="00F775A3"/>
    <w:rsid w:val="00F775E4"/>
    <w:rsid w:val="00F77639"/>
    <w:rsid w:val="00F77660"/>
    <w:rsid w:val="00F776C7"/>
    <w:rsid w:val="00F7776C"/>
    <w:rsid w:val="00F777EA"/>
    <w:rsid w:val="00F778D6"/>
    <w:rsid w:val="00F77B15"/>
    <w:rsid w:val="00F77C84"/>
    <w:rsid w:val="00F77D7D"/>
    <w:rsid w:val="00F77E67"/>
    <w:rsid w:val="00F77E6F"/>
    <w:rsid w:val="00F77EE4"/>
    <w:rsid w:val="00F8019A"/>
    <w:rsid w:val="00F801D2"/>
    <w:rsid w:val="00F8032E"/>
    <w:rsid w:val="00F803DA"/>
    <w:rsid w:val="00F80416"/>
    <w:rsid w:val="00F80715"/>
    <w:rsid w:val="00F8076C"/>
    <w:rsid w:val="00F808EA"/>
    <w:rsid w:val="00F80912"/>
    <w:rsid w:val="00F80AD5"/>
    <w:rsid w:val="00F80BF1"/>
    <w:rsid w:val="00F80C6E"/>
    <w:rsid w:val="00F80CA7"/>
    <w:rsid w:val="00F80D21"/>
    <w:rsid w:val="00F80D28"/>
    <w:rsid w:val="00F80DD5"/>
    <w:rsid w:val="00F80DE4"/>
    <w:rsid w:val="00F810D0"/>
    <w:rsid w:val="00F810DE"/>
    <w:rsid w:val="00F8120B"/>
    <w:rsid w:val="00F8136B"/>
    <w:rsid w:val="00F81398"/>
    <w:rsid w:val="00F8145D"/>
    <w:rsid w:val="00F814EE"/>
    <w:rsid w:val="00F81530"/>
    <w:rsid w:val="00F81654"/>
    <w:rsid w:val="00F81744"/>
    <w:rsid w:val="00F819E7"/>
    <w:rsid w:val="00F81ABC"/>
    <w:rsid w:val="00F81B12"/>
    <w:rsid w:val="00F81C7A"/>
    <w:rsid w:val="00F81C7D"/>
    <w:rsid w:val="00F82069"/>
    <w:rsid w:val="00F82093"/>
    <w:rsid w:val="00F8212F"/>
    <w:rsid w:val="00F82415"/>
    <w:rsid w:val="00F82450"/>
    <w:rsid w:val="00F82475"/>
    <w:rsid w:val="00F82480"/>
    <w:rsid w:val="00F82483"/>
    <w:rsid w:val="00F824FD"/>
    <w:rsid w:val="00F8250A"/>
    <w:rsid w:val="00F82677"/>
    <w:rsid w:val="00F828E9"/>
    <w:rsid w:val="00F82AFE"/>
    <w:rsid w:val="00F82C17"/>
    <w:rsid w:val="00F82D3C"/>
    <w:rsid w:val="00F82E97"/>
    <w:rsid w:val="00F82EA1"/>
    <w:rsid w:val="00F82FCA"/>
    <w:rsid w:val="00F82FD9"/>
    <w:rsid w:val="00F83039"/>
    <w:rsid w:val="00F8315D"/>
    <w:rsid w:val="00F8316A"/>
    <w:rsid w:val="00F83178"/>
    <w:rsid w:val="00F83183"/>
    <w:rsid w:val="00F831A4"/>
    <w:rsid w:val="00F831AC"/>
    <w:rsid w:val="00F83395"/>
    <w:rsid w:val="00F83485"/>
    <w:rsid w:val="00F835F6"/>
    <w:rsid w:val="00F83658"/>
    <w:rsid w:val="00F836B8"/>
    <w:rsid w:val="00F8373D"/>
    <w:rsid w:val="00F83839"/>
    <w:rsid w:val="00F838B7"/>
    <w:rsid w:val="00F8398B"/>
    <w:rsid w:val="00F83A00"/>
    <w:rsid w:val="00F83A26"/>
    <w:rsid w:val="00F83B7F"/>
    <w:rsid w:val="00F83C55"/>
    <w:rsid w:val="00F83DA5"/>
    <w:rsid w:val="00F83DE1"/>
    <w:rsid w:val="00F83E4A"/>
    <w:rsid w:val="00F8410E"/>
    <w:rsid w:val="00F841C2"/>
    <w:rsid w:val="00F842C0"/>
    <w:rsid w:val="00F84579"/>
    <w:rsid w:val="00F84741"/>
    <w:rsid w:val="00F847E0"/>
    <w:rsid w:val="00F8498B"/>
    <w:rsid w:val="00F849FC"/>
    <w:rsid w:val="00F84A24"/>
    <w:rsid w:val="00F84A4C"/>
    <w:rsid w:val="00F84C4D"/>
    <w:rsid w:val="00F84D50"/>
    <w:rsid w:val="00F84E6B"/>
    <w:rsid w:val="00F84EC8"/>
    <w:rsid w:val="00F84F39"/>
    <w:rsid w:val="00F84F6C"/>
    <w:rsid w:val="00F84F7E"/>
    <w:rsid w:val="00F84FF0"/>
    <w:rsid w:val="00F8500E"/>
    <w:rsid w:val="00F85026"/>
    <w:rsid w:val="00F8508E"/>
    <w:rsid w:val="00F8514F"/>
    <w:rsid w:val="00F85252"/>
    <w:rsid w:val="00F852C6"/>
    <w:rsid w:val="00F85300"/>
    <w:rsid w:val="00F8544C"/>
    <w:rsid w:val="00F8550B"/>
    <w:rsid w:val="00F856D6"/>
    <w:rsid w:val="00F856EE"/>
    <w:rsid w:val="00F85774"/>
    <w:rsid w:val="00F857EE"/>
    <w:rsid w:val="00F8587C"/>
    <w:rsid w:val="00F85890"/>
    <w:rsid w:val="00F858A1"/>
    <w:rsid w:val="00F859B2"/>
    <w:rsid w:val="00F859C6"/>
    <w:rsid w:val="00F859CB"/>
    <w:rsid w:val="00F859FD"/>
    <w:rsid w:val="00F85A38"/>
    <w:rsid w:val="00F85C1C"/>
    <w:rsid w:val="00F85CB5"/>
    <w:rsid w:val="00F85D19"/>
    <w:rsid w:val="00F85D42"/>
    <w:rsid w:val="00F85DE6"/>
    <w:rsid w:val="00F85E92"/>
    <w:rsid w:val="00F85E97"/>
    <w:rsid w:val="00F85EC6"/>
    <w:rsid w:val="00F85F9C"/>
    <w:rsid w:val="00F8617E"/>
    <w:rsid w:val="00F861E1"/>
    <w:rsid w:val="00F8622F"/>
    <w:rsid w:val="00F8623F"/>
    <w:rsid w:val="00F86265"/>
    <w:rsid w:val="00F86340"/>
    <w:rsid w:val="00F865A3"/>
    <w:rsid w:val="00F8666D"/>
    <w:rsid w:val="00F86690"/>
    <w:rsid w:val="00F866C0"/>
    <w:rsid w:val="00F86A37"/>
    <w:rsid w:val="00F86B6F"/>
    <w:rsid w:val="00F86B8C"/>
    <w:rsid w:val="00F86C17"/>
    <w:rsid w:val="00F86C3E"/>
    <w:rsid w:val="00F86CC0"/>
    <w:rsid w:val="00F86D13"/>
    <w:rsid w:val="00F870E1"/>
    <w:rsid w:val="00F87166"/>
    <w:rsid w:val="00F8722C"/>
    <w:rsid w:val="00F8748A"/>
    <w:rsid w:val="00F87539"/>
    <w:rsid w:val="00F876F0"/>
    <w:rsid w:val="00F87789"/>
    <w:rsid w:val="00F878B1"/>
    <w:rsid w:val="00F87A3F"/>
    <w:rsid w:val="00F87BAA"/>
    <w:rsid w:val="00F87C5F"/>
    <w:rsid w:val="00F87DC8"/>
    <w:rsid w:val="00F87DD8"/>
    <w:rsid w:val="00F87E0C"/>
    <w:rsid w:val="00F87E26"/>
    <w:rsid w:val="00F87EF0"/>
    <w:rsid w:val="00F87F7B"/>
    <w:rsid w:val="00F901BC"/>
    <w:rsid w:val="00F90258"/>
    <w:rsid w:val="00F90350"/>
    <w:rsid w:val="00F90394"/>
    <w:rsid w:val="00F904C8"/>
    <w:rsid w:val="00F904DB"/>
    <w:rsid w:val="00F905EF"/>
    <w:rsid w:val="00F90727"/>
    <w:rsid w:val="00F90790"/>
    <w:rsid w:val="00F908CC"/>
    <w:rsid w:val="00F90951"/>
    <w:rsid w:val="00F909B3"/>
    <w:rsid w:val="00F90A4E"/>
    <w:rsid w:val="00F90A68"/>
    <w:rsid w:val="00F90AAB"/>
    <w:rsid w:val="00F90ABE"/>
    <w:rsid w:val="00F90B33"/>
    <w:rsid w:val="00F90C77"/>
    <w:rsid w:val="00F90DD9"/>
    <w:rsid w:val="00F90EAD"/>
    <w:rsid w:val="00F90EBF"/>
    <w:rsid w:val="00F90ECF"/>
    <w:rsid w:val="00F90F6E"/>
    <w:rsid w:val="00F91034"/>
    <w:rsid w:val="00F910F8"/>
    <w:rsid w:val="00F91243"/>
    <w:rsid w:val="00F912B3"/>
    <w:rsid w:val="00F91358"/>
    <w:rsid w:val="00F91505"/>
    <w:rsid w:val="00F91874"/>
    <w:rsid w:val="00F918C6"/>
    <w:rsid w:val="00F91918"/>
    <w:rsid w:val="00F919D4"/>
    <w:rsid w:val="00F91A5C"/>
    <w:rsid w:val="00F91B10"/>
    <w:rsid w:val="00F91B92"/>
    <w:rsid w:val="00F91D10"/>
    <w:rsid w:val="00F91DE9"/>
    <w:rsid w:val="00F91E70"/>
    <w:rsid w:val="00F9204B"/>
    <w:rsid w:val="00F920FC"/>
    <w:rsid w:val="00F921A4"/>
    <w:rsid w:val="00F9224D"/>
    <w:rsid w:val="00F922A0"/>
    <w:rsid w:val="00F92640"/>
    <w:rsid w:val="00F927CD"/>
    <w:rsid w:val="00F928A3"/>
    <w:rsid w:val="00F928FF"/>
    <w:rsid w:val="00F929DB"/>
    <w:rsid w:val="00F92B71"/>
    <w:rsid w:val="00F92C46"/>
    <w:rsid w:val="00F92CD0"/>
    <w:rsid w:val="00F92D44"/>
    <w:rsid w:val="00F92E40"/>
    <w:rsid w:val="00F92EC1"/>
    <w:rsid w:val="00F92F2B"/>
    <w:rsid w:val="00F9316F"/>
    <w:rsid w:val="00F93199"/>
    <w:rsid w:val="00F931F7"/>
    <w:rsid w:val="00F9329C"/>
    <w:rsid w:val="00F9340C"/>
    <w:rsid w:val="00F936A5"/>
    <w:rsid w:val="00F936FC"/>
    <w:rsid w:val="00F93852"/>
    <w:rsid w:val="00F938F1"/>
    <w:rsid w:val="00F93936"/>
    <w:rsid w:val="00F93996"/>
    <w:rsid w:val="00F93A04"/>
    <w:rsid w:val="00F93A23"/>
    <w:rsid w:val="00F93AAB"/>
    <w:rsid w:val="00F93BC6"/>
    <w:rsid w:val="00F93C22"/>
    <w:rsid w:val="00F93D09"/>
    <w:rsid w:val="00F93FC9"/>
    <w:rsid w:val="00F94030"/>
    <w:rsid w:val="00F94158"/>
    <w:rsid w:val="00F94220"/>
    <w:rsid w:val="00F94256"/>
    <w:rsid w:val="00F94259"/>
    <w:rsid w:val="00F943CB"/>
    <w:rsid w:val="00F943D6"/>
    <w:rsid w:val="00F94634"/>
    <w:rsid w:val="00F9465A"/>
    <w:rsid w:val="00F9470F"/>
    <w:rsid w:val="00F947D8"/>
    <w:rsid w:val="00F947DF"/>
    <w:rsid w:val="00F94841"/>
    <w:rsid w:val="00F94851"/>
    <w:rsid w:val="00F94A6D"/>
    <w:rsid w:val="00F94AA2"/>
    <w:rsid w:val="00F94CD9"/>
    <w:rsid w:val="00F94DCC"/>
    <w:rsid w:val="00F94E3B"/>
    <w:rsid w:val="00F94EBA"/>
    <w:rsid w:val="00F94ED1"/>
    <w:rsid w:val="00F94FF8"/>
    <w:rsid w:val="00F950CC"/>
    <w:rsid w:val="00F951C6"/>
    <w:rsid w:val="00F95488"/>
    <w:rsid w:val="00F954DB"/>
    <w:rsid w:val="00F954DF"/>
    <w:rsid w:val="00F95518"/>
    <w:rsid w:val="00F955E0"/>
    <w:rsid w:val="00F95704"/>
    <w:rsid w:val="00F95726"/>
    <w:rsid w:val="00F95736"/>
    <w:rsid w:val="00F958FF"/>
    <w:rsid w:val="00F95909"/>
    <w:rsid w:val="00F9595F"/>
    <w:rsid w:val="00F95A2D"/>
    <w:rsid w:val="00F95AA0"/>
    <w:rsid w:val="00F95AAF"/>
    <w:rsid w:val="00F95B46"/>
    <w:rsid w:val="00F95B59"/>
    <w:rsid w:val="00F95B6B"/>
    <w:rsid w:val="00F95B89"/>
    <w:rsid w:val="00F95CC9"/>
    <w:rsid w:val="00F95DAE"/>
    <w:rsid w:val="00F95EAB"/>
    <w:rsid w:val="00F95FBB"/>
    <w:rsid w:val="00F9608A"/>
    <w:rsid w:val="00F9629A"/>
    <w:rsid w:val="00F9629E"/>
    <w:rsid w:val="00F9642A"/>
    <w:rsid w:val="00F96450"/>
    <w:rsid w:val="00F9654B"/>
    <w:rsid w:val="00F96843"/>
    <w:rsid w:val="00F968C9"/>
    <w:rsid w:val="00F96970"/>
    <w:rsid w:val="00F96B46"/>
    <w:rsid w:val="00F96C27"/>
    <w:rsid w:val="00F96C47"/>
    <w:rsid w:val="00F96CBA"/>
    <w:rsid w:val="00F96D15"/>
    <w:rsid w:val="00F96D47"/>
    <w:rsid w:val="00F96E8D"/>
    <w:rsid w:val="00F96EA9"/>
    <w:rsid w:val="00F96EF8"/>
    <w:rsid w:val="00F96F63"/>
    <w:rsid w:val="00F96FD9"/>
    <w:rsid w:val="00F971B4"/>
    <w:rsid w:val="00F97268"/>
    <w:rsid w:val="00F97316"/>
    <w:rsid w:val="00F97329"/>
    <w:rsid w:val="00F97588"/>
    <w:rsid w:val="00F97638"/>
    <w:rsid w:val="00F977DE"/>
    <w:rsid w:val="00F978B4"/>
    <w:rsid w:val="00F9799B"/>
    <w:rsid w:val="00F97B7E"/>
    <w:rsid w:val="00F97CB6"/>
    <w:rsid w:val="00F97D98"/>
    <w:rsid w:val="00F97DE3"/>
    <w:rsid w:val="00F97E88"/>
    <w:rsid w:val="00F97F4E"/>
    <w:rsid w:val="00F97FFB"/>
    <w:rsid w:val="00FA0149"/>
    <w:rsid w:val="00FA01BB"/>
    <w:rsid w:val="00FA0200"/>
    <w:rsid w:val="00FA037D"/>
    <w:rsid w:val="00FA03B3"/>
    <w:rsid w:val="00FA055C"/>
    <w:rsid w:val="00FA06A6"/>
    <w:rsid w:val="00FA071D"/>
    <w:rsid w:val="00FA0773"/>
    <w:rsid w:val="00FA07FB"/>
    <w:rsid w:val="00FA083B"/>
    <w:rsid w:val="00FA089C"/>
    <w:rsid w:val="00FA08BA"/>
    <w:rsid w:val="00FA0978"/>
    <w:rsid w:val="00FA09B8"/>
    <w:rsid w:val="00FA0A3D"/>
    <w:rsid w:val="00FA0A5C"/>
    <w:rsid w:val="00FA0A96"/>
    <w:rsid w:val="00FA0D0C"/>
    <w:rsid w:val="00FA0F98"/>
    <w:rsid w:val="00FA0FA1"/>
    <w:rsid w:val="00FA0FAE"/>
    <w:rsid w:val="00FA10CD"/>
    <w:rsid w:val="00FA1120"/>
    <w:rsid w:val="00FA114E"/>
    <w:rsid w:val="00FA13A0"/>
    <w:rsid w:val="00FA13B2"/>
    <w:rsid w:val="00FA145C"/>
    <w:rsid w:val="00FA1575"/>
    <w:rsid w:val="00FA1599"/>
    <w:rsid w:val="00FA16E2"/>
    <w:rsid w:val="00FA1723"/>
    <w:rsid w:val="00FA181F"/>
    <w:rsid w:val="00FA184D"/>
    <w:rsid w:val="00FA1883"/>
    <w:rsid w:val="00FA199C"/>
    <w:rsid w:val="00FA1A8A"/>
    <w:rsid w:val="00FA1B2E"/>
    <w:rsid w:val="00FA1BF9"/>
    <w:rsid w:val="00FA1C10"/>
    <w:rsid w:val="00FA1C4F"/>
    <w:rsid w:val="00FA1CB0"/>
    <w:rsid w:val="00FA1CD7"/>
    <w:rsid w:val="00FA1D1D"/>
    <w:rsid w:val="00FA1DF4"/>
    <w:rsid w:val="00FA1E93"/>
    <w:rsid w:val="00FA1F71"/>
    <w:rsid w:val="00FA2070"/>
    <w:rsid w:val="00FA22B2"/>
    <w:rsid w:val="00FA22BA"/>
    <w:rsid w:val="00FA24DE"/>
    <w:rsid w:val="00FA2557"/>
    <w:rsid w:val="00FA2660"/>
    <w:rsid w:val="00FA2AD4"/>
    <w:rsid w:val="00FA2B17"/>
    <w:rsid w:val="00FA2C4E"/>
    <w:rsid w:val="00FA2EE6"/>
    <w:rsid w:val="00FA2F1A"/>
    <w:rsid w:val="00FA2F5D"/>
    <w:rsid w:val="00FA2FC2"/>
    <w:rsid w:val="00FA2FDE"/>
    <w:rsid w:val="00FA2FFA"/>
    <w:rsid w:val="00FA3085"/>
    <w:rsid w:val="00FA308D"/>
    <w:rsid w:val="00FA3612"/>
    <w:rsid w:val="00FA36A2"/>
    <w:rsid w:val="00FA36CB"/>
    <w:rsid w:val="00FA36F4"/>
    <w:rsid w:val="00FA3C20"/>
    <w:rsid w:val="00FA3C88"/>
    <w:rsid w:val="00FA3CA0"/>
    <w:rsid w:val="00FA3DDA"/>
    <w:rsid w:val="00FA3E5A"/>
    <w:rsid w:val="00FA3EA1"/>
    <w:rsid w:val="00FA3F41"/>
    <w:rsid w:val="00FA3FBA"/>
    <w:rsid w:val="00FA401C"/>
    <w:rsid w:val="00FA4415"/>
    <w:rsid w:val="00FA4425"/>
    <w:rsid w:val="00FA4471"/>
    <w:rsid w:val="00FA44AA"/>
    <w:rsid w:val="00FA470B"/>
    <w:rsid w:val="00FA474D"/>
    <w:rsid w:val="00FA4763"/>
    <w:rsid w:val="00FA4843"/>
    <w:rsid w:val="00FA4D26"/>
    <w:rsid w:val="00FA4E77"/>
    <w:rsid w:val="00FA4ED9"/>
    <w:rsid w:val="00FA4F47"/>
    <w:rsid w:val="00FA505A"/>
    <w:rsid w:val="00FA50A8"/>
    <w:rsid w:val="00FA539D"/>
    <w:rsid w:val="00FA53A7"/>
    <w:rsid w:val="00FA5578"/>
    <w:rsid w:val="00FA5595"/>
    <w:rsid w:val="00FA5653"/>
    <w:rsid w:val="00FA57BC"/>
    <w:rsid w:val="00FA5875"/>
    <w:rsid w:val="00FA5931"/>
    <w:rsid w:val="00FA5941"/>
    <w:rsid w:val="00FA5983"/>
    <w:rsid w:val="00FA5B6E"/>
    <w:rsid w:val="00FA5B83"/>
    <w:rsid w:val="00FA5C1E"/>
    <w:rsid w:val="00FA5C2E"/>
    <w:rsid w:val="00FA5C5A"/>
    <w:rsid w:val="00FA5DA6"/>
    <w:rsid w:val="00FA5E40"/>
    <w:rsid w:val="00FA5F86"/>
    <w:rsid w:val="00FA5FC1"/>
    <w:rsid w:val="00FA6022"/>
    <w:rsid w:val="00FA61A8"/>
    <w:rsid w:val="00FA61C6"/>
    <w:rsid w:val="00FA61D7"/>
    <w:rsid w:val="00FA63CC"/>
    <w:rsid w:val="00FA648A"/>
    <w:rsid w:val="00FA654A"/>
    <w:rsid w:val="00FA6625"/>
    <w:rsid w:val="00FA6647"/>
    <w:rsid w:val="00FA681C"/>
    <w:rsid w:val="00FA681D"/>
    <w:rsid w:val="00FA690F"/>
    <w:rsid w:val="00FA6CB0"/>
    <w:rsid w:val="00FA6D3E"/>
    <w:rsid w:val="00FA6D67"/>
    <w:rsid w:val="00FA6E76"/>
    <w:rsid w:val="00FA7057"/>
    <w:rsid w:val="00FA7076"/>
    <w:rsid w:val="00FA722A"/>
    <w:rsid w:val="00FA7277"/>
    <w:rsid w:val="00FA72FD"/>
    <w:rsid w:val="00FA7395"/>
    <w:rsid w:val="00FA74FF"/>
    <w:rsid w:val="00FA76C6"/>
    <w:rsid w:val="00FA7745"/>
    <w:rsid w:val="00FA77A4"/>
    <w:rsid w:val="00FA7873"/>
    <w:rsid w:val="00FA7BDB"/>
    <w:rsid w:val="00FA7D43"/>
    <w:rsid w:val="00FA7D81"/>
    <w:rsid w:val="00FA7FB0"/>
    <w:rsid w:val="00FB004A"/>
    <w:rsid w:val="00FB013A"/>
    <w:rsid w:val="00FB0169"/>
    <w:rsid w:val="00FB025E"/>
    <w:rsid w:val="00FB033E"/>
    <w:rsid w:val="00FB0370"/>
    <w:rsid w:val="00FB04ED"/>
    <w:rsid w:val="00FB0595"/>
    <w:rsid w:val="00FB05B1"/>
    <w:rsid w:val="00FB05D3"/>
    <w:rsid w:val="00FB07CB"/>
    <w:rsid w:val="00FB0803"/>
    <w:rsid w:val="00FB096A"/>
    <w:rsid w:val="00FB0A33"/>
    <w:rsid w:val="00FB0A74"/>
    <w:rsid w:val="00FB0AA8"/>
    <w:rsid w:val="00FB0AE7"/>
    <w:rsid w:val="00FB0B21"/>
    <w:rsid w:val="00FB0CC6"/>
    <w:rsid w:val="00FB0E87"/>
    <w:rsid w:val="00FB0F99"/>
    <w:rsid w:val="00FB12C6"/>
    <w:rsid w:val="00FB12C9"/>
    <w:rsid w:val="00FB12D9"/>
    <w:rsid w:val="00FB138D"/>
    <w:rsid w:val="00FB13F5"/>
    <w:rsid w:val="00FB14C2"/>
    <w:rsid w:val="00FB14E4"/>
    <w:rsid w:val="00FB168F"/>
    <w:rsid w:val="00FB1847"/>
    <w:rsid w:val="00FB1864"/>
    <w:rsid w:val="00FB1957"/>
    <w:rsid w:val="00FB195B"/>
    <w:rsid w:val="00FB1B70"/>
    <w:rsid w:val="00FB1B8A"/>
    <w:rsid w:val="00FB1BF7"/>
    <w:rsid w:val="00FB1CE8"/>
    <w:rsid w:val="00FB1D6A"/>
    <w:rsid w:val="00FB1E5B"/>
    <w:rsid w:val="00FB1FA9"/>
    <w:rsid w:val="00FB1FBB"/>
    <w:rsid w:val="00FB1FCA"/>
    <w:rsid w:val="00FB2030"/>
    <w:rsid w:val="00FB21C2"/>
    <w:rsid w:val="00FB22C8"/>
    <w:rsid w:val="00FB2448"/>
    <w:rsid w:val="00FB25FB"/>
    <w:rsid w:val="00FB2728"/>
    <w:rsid w:val="00FB27E7"/>
    <w:rsid w:val="00FB28A1"/>
    <w:rsid w:val="00FB28FA"/>
    <w:rsid w:val="00FB2A2F"/>
    <w:rsid w:val="00FB2AB2"/>
    <w:rsid w:val="00FB2C87"/>
    <w:rsid w:val="00FB2CC4"/>
    <w:rsid w:val="00FB2D0A"/>
    <w:rsid w:val="00FB2E1A"/>
    <w:rsid w:val="00FB2F24"/>
    <w:rsid w:val="00FB3021"/>
    <w:rsid w:val="00FB319E"/>
    <w:rsid w:val="00FB31E5"/>
    <w:rsid w:val="00FB31FE"/>
    <w:rsid w:val="00FB34FF"/>
    <w:rsid w:val="00FB3524"/>
    <w:rsid w:val="00FB35F9"/>
    <w:rsid w:val="00FB36D0"/>
    <w:rsid w:val="00FB36D2"/>
    <w:rsid w:val="00FB37C3"/>
    <w:rsid w:val="00FB3885"/>
    <w:rsid w:val="00FB38DB"/>
    <w:rsid w:val="00FB3C71"/>
    <w:rsid w:val="00FB3E23"/>
    <w:rsid w:val="00FB4048"/>
    <w:rsid w:val="00FB4223"/>
    <w:rsid w:val="00FB4363"/>
    <w:rsid w:val="00FB43CA"/>
    <w:rsid w:val="00FB442E"/>
    <w:rsid w:val="00FB463A"/>
    <w:rsid w:val="00FB46CF"/>
    <w:rsid w:val="00FB47C8"/>
    <w:rsid w:val="00FB487F"/>
    <w:rsid w:val="00FB488B"/>
    <w:rsid w:val="00FB48CB"/>
    <w:rsid w:val="00FB48EE"/>
    <w:rsid w:val="00FB49DE"/>
    <w:rsid w:val="00FB4CAF"/>
    <w:rsid w:val="00FB4CB8"/>
    <w:rsid w:val="00FB4D60"/>
    <w:rsid w:val="00FB4D65"/>
    <w:rsid w:val="00FB4D98"/>
    <w:rsid w:val="00FB4E22"/>
    <w:rsid w:val="00FB4F58"/>
    <w:rsid w:val="00FB5038"/>
    <w:rsid w:val="00FB50EA"/>
    <w:rsid w:val="00FB5141"/>
    <w:rsid w:val="00FB5259"/>
    <w:rsid w:val="00FB52D6"/>
    <w:rsid w:val="00FB52DD"/>
    <w:rsid w:val="00FB538D"/>
    <w:rsid w:val="00FB5476"/>
    <w:rsid w:val="00FB5484"/>
    <w:rsid w:val="00FB549C"/>
    <w:rsid w:val="00FB5609"/>
    <w:rsid w:val="00FB56CD"/>
    <w:rsid w:val="00FB5703"/>
    <w:rsid w:val="00FB571D"/>
    <w:rsid w:val="00FB5915"/>
    <w:rsid w:val="00FB5B2B"/>
    <w:rsid w:val="00FB5B4B"/>
    <w:rsid w:val="00FB5B4F"/>
    <w:rsid w:val="00FB5C82"/>
    <w:rsid w:val="00FB5C89"/>
    <w:rsid w:val="00FB5E1F"/>
    <w:rsid w:val="00FB5F55"/>
    <w:rsid w:val="00FB5F67"/>
    <w:rsid w:val="00FB607D"/>
    <w:rsid w:val="00FB618B"/>
    <w:rsid w:val="00FB628A"/>
    <w:rsid w:val="00FB6485"/>
    <w:rsid w:val="00FB6498"/>
    <w:rsid w:val="00FB653C"/>
    <w:rsid w:val="00FB655C"/>
    <w:rsid w:val="00FB65EB"/>
    <w:rsid w:val="00FB66BC"/>
    <w:rsid w:val="00FB67E7"/>
    <w:rsid w:val="00FB686E"/>
    <w:rsid w:val="00FB688E"/>
    <w:rsid w:val="00FB68EA"/>
    <w:rsid w:val="00FB694C"/>
    <w:rsid w:val="00FB69BE"/>
    <w:rsid w:val="00FB6AF6"/>
    <w:rsid w:val="00FB6BAB"/>
    <w:rsid w:val="00FB6BFD"/>
    <w:rsid w:val="00FB6DEF"/>
    <w:rsid w:val="00FB6E33"/>
    <w:rsid w:val="00FB6EC6"/>
    <w:rsid w:val="00FB6EF1"/>
    <w:rsid w:val="00FB6F11"/>
    <w:rsid w:val="00FB6FE2"/>
    <w:rsid w:val="00FB7013"/>
    <w:rsid w:val="00FB7050"/>
    <w:rsid w:val="00FB7164"/>
    <w:rsid w:val="00FB7410"/>
    <w:rsid w:val="00FB745C"/>
    <w:rsid w:val="00FB760E"/>
    <w:rsid w:val="00FB766D"/>
    <w:rsid w:val="00FB76D5"/>
    <w:rsid w:val="00FB77BF"/>
    <w:rsid w:val="00FB783C"/>
    <w:rsid w:val="00FB7969"/>
    <w:rsid w:val="00FB79AD"/>
    <w:rsid w:val="00FB7A75"/>
    <w:rsid w:val="00FB7BE1"/>
    <w:rsid w:val="00FB7CED"/>
    <w:rsid w:val="00FB7DB2"/>
    <w:rsid w:val="00FB7DBC"/>
    <w:rsid w:val="00FB7DFD"/>
    <w:rsid w:val="00FB7F2C"/>
    <w:rsid w:val="00FB7FBE"/>
    <w:rsid w:val="00FC01AA"/>
    <w:rsid w:val="00FC01F8"/>
    <w:rsid w:val="00FC023D"/>
    <w:rsid w:val="00FC0248"/>
    <w:rsid w:val="00FC029A"/>
    <w:rsid w:val="00FC0440"/>
    <w:rsid w:val="00FC05DE"/>
    <w:rsid w:val="00FC063B"/>
    <w:rsid w:val="00FC06FB"/>
    <w:rsid w:val="00FC078F"/>
    <w:rsid w:val="00FC0882"/>
    <w:rsid w:val="00FC09AC"/>
    <w:rsid w:val="00FC0A8F"/>
    <w:rsid w:val="00FC0AC9"/>
    <w:rsid w:val="00FC0B10"/>
    <w:rsid w:val="00FC0C5A"/>
    <w:rsid w:val="00FC0CC9"/>
    <w:rsid w:val="00FC0CDE"/>
    <w:rsid w:val="00FC0D1A"/>
    <w:rsid w:val="00FC0D29"/>
    <w:rsid w:val="00FC0DC7"/>
    <w:rsid w:val="00FC0DDD"/>
    <w:rsid w:val="00FC0E61"/>
    <w:rsid w:val="00FC0E83"/>
    <w:rsid w:val="00FC0F40"/>
    <w:rsid w:val="00FC0F83"/>
    <w:rsid w:val="00FC10A9"/>
    <w:rsid w:val="00FC139C"/>
    <w:rsid w:val="00FC140C"/>
    <w:rsid w:val="00FC1439"/>
    <w:rsid w:val="00FC15AD"/>
    <w:rsid w:val="00FC15CD"/>
    <w:rsid w:val="00FC16FA"/>
    <w:rsid w:val="00FC1783"/>
    <w:rsid w:val="00FC17E3"/>
    <w:rsid w:val="00FC1802"/>
    <w:rsid w:val="00FC1828"/>
    <w:rsid w:val="00FC197F"/>
    <w:rsid w:val="00FC19FD"/>
    <w:rsid w:val="00FC1B5E"/>
    <w:rsid w:val="00FC1BF3"/>
    <w:rsid w:val="00FC1C07"/>
    <w:rsid w:val="00FC1C86"/>
    <w:rsid w:val="00FC1F69"/>
    <w:rsid w:val="00FC208B"/>
    <w:rsid w:val="00FC20A1"/>
    <w:rsid w:val="00FC213E"/>
    <w:rsid w:val="00FC22A7"/>
    <w:rsid w:val="00FC2321"/>
    <w:rsid w:val="00FC232C"/>
    <w:rsid w:val="00FC23B9"/>
    <w:rsid w:val="00FC247D"/>
    <w:rsid w:val="00FC24D1"/>
    <w:rsid w:val="00FC25A8"/>
    <w:rsid w:val="00FC26D8"/>
    <w:rsid w:val="00FC274F"/>
    <w:rsid w:val="00FC27B6"/>
    <w:rsid w:val="00FC285F"/>
    <w:rsid w:val="00FC2861"/>
    <w:rsid w:val="00FC289C"/>
    <w:rsid w:val="00FC28B8"/>
    <w:rsid w:val="00FC28DD"/>
    <w:rsid w:val="00FC2CEA"/>
    <w:rsid w:val="00FC2E8D"/>
    <w:rsid w:val="00FC2EA7"/>
    <w:rsid w:val="00FC2EC2"/>
    <w:rsid w:val="00FC2EE3"/>
    <w:rsid w:val="00FC303D"/>
    <w:rsid w:val="00FC3083"/>
    <w:rsid w:val="00FC314A"/>
    <w:rsid w:val="00FC31A7"/>
    <w:rsid w:val="00FC332B"/>
    <w:rsid w:val="00FC3414"/>
    <w:rsid w:val="00FC345D"/>
    <w:rsid w:val="00FC34CF"/>
    <w:rsid w:val="00FC34D9"/>
    <w:rsid w:val="00FC3773"/>
    <w:rsid w:val="00FC37A6"/>
    <w:rsid w:val="00FC3885"/>
    <w:rsid w:val="00FC38D0"/>
    <w:rsid w:val="00FC3A64"/>
    <w:rsid w:val="00FC3B24"/>
    <w:rsid w:val="00FC3B28"/>
    <w:rsid w:val="00FC3B96"/>
    <w:rsid w:val="00FC3C9A"/>
    <w:rsid w:val="00FC3CCB"/>
    <w:rsid w:val="00FC3D2C"/>
    <w:rsid w:val="00FC3E9D"/>
    <w:rsid w:val="00FC3F7F"/>
    <w:rsid w:val="00FC4176"/>
    <w:rsid w:val="00FC42B6"/>
    <w:rsid w:val="00FC439C"/>
    <w:rsid w:val="00FC451F"/>
    <w:rsid w:val="00FC453C"/>
    <w:rsid w:val="00FC4594"/>
    <w:rsid w:val="00FC45C9"/>
    <w:rsid w:val="00FC46A1"/>
    <w:rsid w:val="00FC4730"/>
    <w:rsid w:val="00FC47E1"/>
    <w:rsid w:val="00FC4977"/>
    <w:rsid w:val="00FC49B5"/>
    <w:rsid w:val="00FC49DE"/>
    <w:rsid w:val="00FC4C09"/>
    <w:rsid w:val="00FC4DCD"/>
    <w:rsid w:val="00FC4EAB"/>
    <w:rsid w:val="00FC4EC5"/>
    <w:rsid w:val="00FC506D"/>
    <w:rsid w:val="00FC5108"/>
    <w:rsid w:val="00FC51BE"/>
    <w:rsid w:val="00FC52B1"/>
    <w:rsid w:val="00FC54DD"/>
    <w:rsid w:val="00FC55DB"/>
    <w:rsid w:val="00FC5737"/>
    <w:rsid w:val="00FC5869"/>
    <w:rsid w:val="00FC586A"/>
    <w:rsid w:val="00FC59C4"/>
    <w:rsid w:val="00FC5AEA"/>
    <w:rsid w:val="00FC5B9B"/>
    <w:rsid w:val="00FC5C39"/>
    <w:rsid w:val="00FC5CEE"/>
    <w:rsid w:val="00FC5E49"/>
    <w:rsid w:val="00FC5F92"/>
    <w:rsid w:val="00FC6214"/>
    <w:rsid w:val="00FC6287"/>
    <w:rsid w:val="00FC62B6"/>
    <w:rsid w:val="00FC62DC"/>
    <w:rsid w:val="00FC64E3"/>
    <w:rsid w:val="00FC65BA"/>
    <w:rsid w:val="00FC6605"/>
    <w:rsid w:val="00FC66F4"/>
    <w:rsid w:val="00FC6787"/>
    <w:rsid w:val="00FC688E"/>
    <w:rsid w:val="00FC6890"/>
    <w:rsid w:val="00FC6899"/>
    <w:rsid w:val="00FC68C0"/>
    <w:rsid w:val="00FC68D8"/>
    <w:rsid w:val="00FC68FC"/>
    <w:rsid w:val="00FC6AA1"/>
    <w:rsid w:val="00FC6B03"/>
    <w:rsid w:val="00FC6C11"/>
    <w:rsid w:val="00FC6C6A"/>
    <w:rsid w:val="00FC6CF0"/>
    <w:rsid w:val="00FC6D21"/>
    <w:rsid w:val="00FC6EA6"/>
    <w:rsid w:val="00FC6EB6"/>
    <w:rsid w:val="00FC6EDE"/>
    <w:rsid w:val="00FC6F40"/>
    <w:rsid w:val="00FC7023"/>
    <w:rsid w:val="00FC7053"/>
    <w:rsid w:val="00FC71AA"/>
    <w:rsid w:val="00FC7294"/>
    <w:rsid w:val="00FC7344"/>
    <w:rsid w:val="00FC73FD"/>
    <w:rsid w:val="00FC740F"/>
    <w:rsid w:val="00FC76A8"/>
    <w:rsid w:val="00FC76ED"/>
    <w:rsid w:val="00FC76F9"/>
    <w:rsid w:val="00FC7770"/>
    <w:rsid w:val="00FC786B"/>
    <w:rsid w:val="00FC78D7"/>
    <w:rsid w:val="00FC7937"/>
    <w:rsid w:val="00FC79DC"/>
    <w:rsid w:val="00FC7B21"/>
    <w:rsid w:val="00FC7D1F"/>
    <w:rsid w:val="00FC7D56"/>
    <w:rsid w:val="00FC7EBC"/>
    <w:rsid w:val="00FC7F88"/>
    <w:rsid w:val="00FD00D0"/>
    <w:rsid w:val="00FD00D1"/>
    <w:rsid w:val="00FD0132"/>
    <w:rsid w:val="00FD033B"/>
    <w:rsid w:val="00FD0357"/>
    <w:rsid w:val="00FD0378"/>
    <w:rsid w:val="00FD0484"/>
    <w:rsid w:val="00FD0836"/>
    <w:rsid w:val="00FD08EC"/>
    <w:rsid w:val="00FD08F5"/>
    <w:rsid w:val="00FD0929"/>
    <w:rsid w:val="00FD0B7C"/>
    <w:rsid w:val="00FD0D6B"/>
    <w:rsid w:val="00FD0E55"/>
    <w:rsid w:val="00FD0E5B"/>
    <w:rsid w:val="00FD0E64"/>
    <w:rsid w:val="00FD0E97"/>
    <w:rsid w:val="00FD0EF1"/>
    <w:rsid w:val="00FD10E1"/>
    <w:rsid w:val="00FD1194"/>
    <w:rsid w:val="00FD11FC"/>
    <w:rsid w:val="00FD1264"/>
    <w:rsid w:val="00FD136D"/>
    <w:rsid w:val="00FD1628"/>
    <w:rsid w:val="00FD17AF"/>
    <w:rsid w:val="00FD17E0"/>
    <w:rsid w:val="00FD1831"/>
    <w:rsid w:val="00FD19C4"/>
    <w:rsid w:val="00FD19DF"/>
    <w:rsid w:val="00FD1A11"/>
    <w:rsid w:val="00FD1B64"/>
    <w:rsid w:val="00FD1DC2"/>
    <w:rsid w:val="00FD1EC7"/>
    <w:rsid w:val="00FD1ECE"/>
    <w:rsid w:val="00FD1F89"/>
    <w:rsid w:val="00FD2099"/>
    <w:rsid w:val="00FD21AC"/>
    <w:rsid w:val="00FD21E1"/>
    <w:rsid w:val="00FD22BA"/>
    <w:rsid w:val="00FD2350"/>
    <w:rsid w:val="00FD2387"/>
    <w:rsid w:val="00FD2460"/>
    <w:rsid w:val="00FD24D3"/>
    <w:rsid w:val="00FD2521"/>
    <w:rsid w:val="00FD2595"/>
    <w:rsid w:val="00FD25A6"/>
    <w:rsid w:val="00FD2623"/>
    <w:rsid w:val="00FD26CE"/>
    <w:rsid w:val="00FD26D5"/>
    <w:rsid w:val="00FD26DE"/>
    <w:rsid w:val="00FD27C9"/>
    <w:rsid w:val="00FD2895"/>
    <w:rsid w:val="00FD2969"/>
    <w:rsid w:val="00FD29D5"/>
    <w:rsid w:val="00FD2A56"/>
    <w:rsid w:val="00FD2AFD"/>
    <w:rsid w:val="00FD2F9C"/>
    <w:rsid w:val="00FD2FFF"/>
    <w:rsid w:val="00FD30BD"/>
    <w:rsid w:val="00FD3125"/>
    <w:rsid w:val="00FD3142"/>
    <w:rsid w:val="00FD329B"/>
    <w:rsid w:val="00FD346C"/>
    <w:rsid w:val="00FD3746"/>
    <w:rsid w:val="00FD3A17"/>
    <w:rsid w:val="00FD3A28"/>
    <w:rsid w:val="00FD3B1C"/>
    <w:rsid w:val="00FD3BD4"/>
    <w:rsid w:val="00FD3C76"/>
    <w:rsid w:val="00FD3CB2"/>
    <w:rsid w:val="00FD3CED"/>
    <w:rsid w:val="00FD3F29"/>
    <w:rsid w:val="00FD3FD9"/>
    <w:rsid w:val="00FD3FF1"/>
    <w:rsid w:val="00FD450C"/>
    <w:rsid w:val="00FD458A"/>
    <w:rsid w:val="00FD45C3"/>
    <w:rsid w:val="00FD492F"/>
    <w:rsid w:val="00FD4D0F"/>
    <w:rsid w:val="00FD4D79"/>
    <w:rsid w:val="00FD4E04"/>
    <w:rsid w:val="00FD5099"/>
    <w:rsid w:val="00FD51B2"/>
    <w:rsid w:val="00FD5521"/>
    <w:rsid w:val="00FD56E8"/>
    <w:rsid w:val="00FD57AD"/>
    <w:rsid w:val="00FD59C5"/>
    <w:rsid w:val="00FD5A81"/>
    <w:rsid w:val="00FD5AFC"/>
    <w:rsid w:val="00FD5B19"/>
    <w:rsid w:val="00FD5B94"/>
    <w:rsid w:val="00FD5D0A"/>
    <w:rsid w:val="00FD5D2A"/>
    <w:rsid w:val="00FD5D3E"/>
    <w:rsid w:val="00FD5DE3"/>
    <w:rsid w:val="00FD5ED8"/>
    <w:rsid w:val="00FD6013"/>
    <w:rsid w:val="00FD6257"/>
    <w:rsid w:val="00FD634F"/>
    <w:rsid w:val="00FD63F4"/>
    <w:rsid w:val="00FD64D6"/>
    <w:rsid w:val="00FD65E5"/>
    <w:rsid w:val="00FD66DF"/>
    <w:rsid w:val="00FD6841"/>
    <w:rsid w:val="00FD6940"/>
    <w:rsid w:val="00FD6B6E"/>
    <w:rsid w:val="00FD6CA1"/>
    <w:rsid w:val="00FD6E63"/>
    <w:rsid w:val="00FD70AC"/>
    <w:rsid w:val="00FD70BA"/>
    <w:rsid w:val="00FD711A"/>
    <w:rsid w:val="00FD7122"/>
    <w:rsid w:val="00FD723A"/>
    <w:rsid w:val="00FD741B"/>
    <w:rsid w:val="00FD7461"/>
    <w:rsid w:val="00FD7705"/>
    <w:rsid w:val="00FD79AB"/>
    <w:rsid w:val="00FD7A0F"/>
    <w:rsid w:val="00FD7C29"/>
    <w:rsid w:val="00FD7CA0"/>
    <w:rsid w:val="00FD7CB5"/>
    <w:rsid w:val="00FD7DC3"/>
    <w:rsid w:val="00FD7F06"/>
    <w:rsid w:val="00FE0091"/>
    <w:rsid w:val="00FE01BF"/>
    <w:rsid w:val="00FE0351"/>
    <w:rsid w:val="00FE03F3"/>
    <w:rsid w:val="00FE0432"/>
    <w:rsid w:val="00FE048D"/>
    <w:rsid w:val="00FE04C8"/>
    <w:rsid w:val="00FE05E1"/>
    <w:rsid w:val="00FE0767"/>
    <w:rsid w:val="00FE081D"/>
    <w:rsid w:val="00FE08E2"/>
    <w:rsid w:val="00FE0904"/>
    <w:rsid w:val="00FE0910"/>
    <w:rsid w:val="00FE0931"/>
    <w:rsid w:val="00FE09F0"/>
    <w:rsid w:val="00FE0A88"/>
    <w:rsid w:val="00FE0C4F"/>
    <w:rsid w:val="00FE0D09"/>
    <w:rsid w:val="00FE0D7F"/>
    <w:rsid w:val="00FE0E17"/>
    <w:rsid w:val="00FE0EDE"/>
    <w:rsid w:val="00FE0F60"/>
    <w:rsid w:val="00FE0F64"/>
    <w:rsid w:val="00FE1247"/>
    <w:rsid w:val="00FE12F5"/>
    <w:rsid w:val="00FE130C"/>
    <w:rsid w:val="00FE1355"/>
    <w:rsid w:val="00FE1449"/>
    <w:rsid w:val="00FE15CF"/>
    <w:rsid w:val="00FE17A7"/>
    <w:rsid w:val="00FE190F"/>
    <w:rsid w:val="00FE1AB9"/>
    <w:rsid w:val="00FE1AC8"/>
    <w:rsid w:val="00FE1CD2"/>
    <w:rsid w:val="00FE1D30"/>
    <w:rsid w:val="00FE1D92"/>
    <w:rsid w:val="00FE1DA4"/>
    <w:rsid w:val="00FE208D"/>
    <w:rsid w:val="00FE20DE"/>
    <w:rsid w:val="00FE20F8"/>
    <w:rsid w:val="00FE21D9"/>
    <w:rsid w:val="00FE22B0"/>
    <w:rsid w:val="00FE2646"/>
    <w:rsid w:val="00FE268A"/>
    <w:rsid w:val="00FE268C"/>
    <w:rsid w:val="00FE2723"/>
    <w:rsid w:val="00FE281C"/>
    <w:rsid w:val="00FE2999"/>
    <w:rsid w:val="00FE299B"/>
    <w:rsid w:val="00FE29BF"/>
    <w:rsid w:val="00FE29C2"/>
    <w:rsid w:val="00FE29E0"/>
    <w:rsid w:val="00FE2DC5"/>
    <w:rsid w:val="00FE2FBF"/>
    <w:rsid w:val="00FE32BB"/>
    <w:rsid w:val="00FE32E0"/>
    <w:rsid w:val="00FE32ED"/>
    <w:rsid w:val="00FE3326"/>
    <w:rsid w:val="00FE343A"/>
    <w:rsid w:val="00FE35C2"/>
    <w:rsid w:val="00FE3654"/>
    <w:rsid w:val="00FE3727"/>
    <w:rsid w:val="00FE3861"/>
    <w:rsid w:val="00FE38E8"/>
    <w:rsid w:val="00FE3B5E"/>
    <w:rsid w:val="00FE3CC4"/>
    <w:rsid w:val="00FE3D54"/>
    <w:rsid w:val="00FE3E4F"/>
    <w:rsid w:val="00FE3FB5"/>
    <w:rsid w:val="00FE400D"/>
    <w:rsid w:val="00FE405F"/>
    <w:rsid w:val="00FE412F"/>
    <w:rsid w:val="00FE4142"/>
    <w:rsid w:val="00FE4357"/>
    <w:rsid w:val="00FE4372"/>
    <w:rsid w:val="00FE43CF"/>
    <w:rsid w:val="00FE4474"/>
    <w:rsid w:val="00FE44B9"/>
    <w:rsid w:val="00FE454F"/>
    <w:rsid w:val="00FE4596"/>
    <w:rsid w:val="00FE469B"/>
    <w:rsid w:val="00FE46AF"/>
    <w:rsid w:val="00FE46E6"/>
    <w:rsid w:val="00FE4718"/>
    <w:rsid w:val="00FE47F8"/>
    <w:rsid w:val="00FE490C"/>
    <w:rsid w:val="00FE49AB"/>
    <w:rsid w:val="00FE4A3E"/>
    <w:rsid w:val="00FE4A49"/>
    <w:rsid w:val="00FE4B35"/>
    <w:rsid w:val="00FE4C54"/>
    <w:rsid w:val="00FE4DDE"/>
    <w:rsid w:val="00FE4EB2"/>
    <w:rsid w:val="00FE4F29"/>
    <w:rsid w:val="00FE4FA9"/>
    <w:rsid w:val="00FE50F1"/>
    <w:rsid w:val="00FE5176"/>
    <w:rsid w:val="00FE518B"/>
    <w:rsid w:val="00FE558C"/>
    <w:rsid w:val="00FE55D0"/>
    <w:rsid w:val="00FE5679"/>
    <w:rsid w:val="00FE57AB"/>
    <w:rsid w:val="00FE5811"/>
    <w:rsid w:val="00FE593C"/>
    <w:rsid w:val="00FE5960"/>
    <w:rsid w:val="00FE5A64"/>
    <w:rsid w:val="00FE5AC4"/>
    <w:rsid w:val="00FE5B3A"/>
    <w:rsid w:val="00FE5E25"/>
    <w:rsid w:val="00FE5E87"/>
    <w:rsid w:val="00FE5F2A"/>
    <w:rsid w:val="00FE5F4E"/>
    <w:rsid w:val="00FE5F78"/>
    <w:rsid w:val="00FE6008"/>
    <w:rsid w:val="00FE604B"/>
    <w:rsid w:val="00FE60F0"/>
    <w:rsid w:val="00FE6233"/>
    <w:rsid w:val="00FE62B4"/>
    <w:rsid w:val="00FE62DA"/>
    <w:rsid w:val="00FE6340"/>
    <w:rsid w:val="00FE640C"/>
    <w:rsid w:val="00FE64BE"/>
    <w:rsid w:val="00FE64D7"/>
    <w:rsid w:val="00FE64F8"/>
    <w:rsid w:val="00FE657C"/>
    <w:rsid w:val="00FE6791"/>
    <w:rsid w:val="00FE67DB"/>
    <w:rsid w:val="00FE6AD7"/>
    <w:rsid w:val="00FE6AD9"/>
    <w:rsid w:val="00FE6B8E"/>
    <w:rsid w:val="00FE6C86"/>
    <w:rsid w:val="00FE6CDC"/>
    <w:rsid w:val="00FE6EB9"/>
    <w:rsid w:val="00FE7082"/>
    <w:rsid w:val="00FE70BA"/>
    <w:rsid w:val="00FE713E"/>
    <w:rsid w:val="00FE7385"/>
    <w:rsid w:val="00FE75BE"/>
    <w:rsid w:val="00FE75F2"/>
    <w:rsid w:val="00FE77AE"/>
    <w:rsid w:val="00FE7936"/>
    <w:rsid w:val="00FE7AF4"/>
    <w:rsid w:val="00FE7B37"/>
    <w:rsid w:val="00FE7BDB"/>
    <w:rsid w:val="00FE7C40"/>
    <w:rsid w:val="00FE7E68"/>
    <w:rsid w:val="00FE7E6F"/>
    <w:rsid w:val="00FE7E98"/>
    <w:rsid w:val="00FE7EA0"/>
    <w:rsid w:val="00FF0018"/>
    <w:rsid w:val="00FF0036"/>
    <w:rsid w:val="00FF0091"/>
    <w:rsid w:val="00FF051E"/>
    <w:rsid w:val="00FF058C"/>
    <w:rsid w:val="00FF0684"/>
    <w:rsid w:val="00FF06DA"/>
    <w:rsid w:val="00FF077C"/>
    <w:rsid w:val="00FF07C9"/>
    <w:rsid w:val="00FF08FA"/>
    <w:rsid w:val="00FF0909"/>
    <w:rsid w:val="00FF0912"/>
    <w:rsid w:val="00FF098A"/>
    <w:rsid w:val="00FF0AB7"/>
    <w:rsid w:val="00FF0BBA"/>
    <w:rsid w:val="00FF0C50"/>
    <w:rsid w:val="00FF1082"/>
    <w:rsid w:val="00FF11C6"/>
    <w:rsid w:val="00FF136C"/>
    <w:rsid w:val="00FF13DF"/>
    <w:rsid w:val="00FF1408"/>
    <w:rsid w:val="00FF1457"/>
    <w:rsid w:val="00FF164B"/>
    <w:rsid w:val="00FF1835"/>
    <w:rsid w:val="00FF1848"/>
    <w:rsid w:val="00FF195A"/>
    <w:rsid w:val="00FF19A6"/>
    <w:rsid w:val="00FF19C1"/>
    <w:rsid w:val="00FF1A7E"/>
    <w:rsid w:val="00FF1B2B"/>
    <w:rsid w:val="00FF1B77"/>
    <w:rsid w:val="00FF1C23"/>
    <w:rsid w:val="00FF1C53"/>
    <w:rsid w:val="00FF1CB4"/>
    <w:rsid w:val="00FF1D03"/>
    <w:rsid w:val="00FF1E9B"/>
    <w:rsid w:val="00FF1EF4"/>
    <w:rsid w:val="00FF2097"/>
    <w:rsid w:val="00FF2264"/>
    <w:rsid w:val="00FF2317"/>
    <w:rsid w:val="00FF2350"/>
    <w:rsid w:val="00FF2377"/>
    <w:rsid w:val="00FF23EC"/>
    <w:rsid w:val="00FF24A0"/>
    <w:rsid w:val="00FF284E"/>
    <w:rsid w:val="00FF2971"/>
    <w:rsid w:val="00FF2A0D"/>
    <w:rsid w:val="00FF2B87"/>
    <w:rsid w:val="00FF2C3D"/>
    <w:rsid w:val="00FF2D37"/>
    <w:rsid w:val="00FF2D53"/>
    <w:rsid w:val="00FF2D61"/>
    <w:rsid w:val="00FF2E43"/>
    <w:rsid w:val="00FF2FC4"/>
    <w:rsid w:val="00FF3050"/>
    <w:rsid w:val="00FF3301"/>
    <w:rsid w:val="00FF33AA"/>
    <w:rsid w:val="00FF3515"/>
    <w:rsid w:val="00FF35CA"/>
    <w:rsid w:val="00FF3726"/>
    <w:rsid w:val="00FF3734"/>
    <w:rsid w:val="00FF384D"/>
    <w:rsid w:val="00FF3BB2"/>
    <w:rsid w:val="00FF3C7E"/>
    <w:rsid w:val="00FF3D23"/>
    <w:rsid w:val="00FF3E06"/>
    <w:rsid w:val="00FF3E11"/>
    <w:rsid w:val="00FF3F94"/>
    <w:rsid w:val="00FF3FA6"/>
    <w:rsid w:val="00FF3FC1"/>
    <w:rsid w:val="00FF41E1"/>
    <w:rsid w:val="00FF4261"/>
    <w:rsid w:val="00FF427A"/>
    <w:rsid w:val="00FF441F"/>
    <w:rsid w:val="00FF46A7"/>
    <w:rsid w:val="00FF478E"/>
    <w:rsid w:val="00FF4886"/>
    <w:rsid w:val="00FF4958"/>
    <w:rsid w:val="00FF4A4C"/>
    <w:rsid w:val="00FF4C09"/>
    <w:rsid w:val="00FF4C19"/>
    <w:rsid w:val="00FF4C83"/>
    <w:rsid w:val="00FF4D3E"/>
    <w:rsid w:val="00FF4DB0"/>
    <w:rsid w:val="00FF4E73"/>
    <w:rsid w:val="00FF4F23"/>
    <w:rsid w:val="00FF4FEB"/>
    <w:rsid w:val="00FF5079"/>
    <w:rsid w:val="00FF50FD"/>
    <w:rsid w:val="00FF5145"/>
    <w:rsid w:val="00FF52C9"/>
    <w:rsid w:val="00FF539A"/>
    <w:rsid w:val="00FF53E3"/>
    <w:rsid w:val="00FF54EA"/>
    <w:rsid w:val="00FF5518"/>
    <w:rsid w:val="00FF5561"/>
    <w:rsid w:val="00FF55A7"/>
    <w:rsid w:val="00FF55C1"/>
    <w:rsid w:val="00FF56E7"/>
    <w:rsid w:val="00FF574A"/>
    <w:rsid w:val="00FF583B"/>
    <w:rsid w:val="00FF589E"/>
    <w:rsid w:val="00FF58CB"/>
    <w:rsid w:val="00FF594B"/>
    <w:rsid w:val="00FF59C1"/>
    <w:rsid w:val="00FF5A19"/>
    <w:rsid w:val="00FF5A60"/>
    <w:rsid w:val="00FF5B35"/>
    <w:rsid w:val="00FF5B7C"/>
    <w:rsid w:val="00FF5B85"/>
    <w:rsid w:val="00FF5BBD"/>
    <w:rsid w:val="00FF5C3A"/>
    <w:rsid w:val="00FF5C6B"/>
    <w:rsid w:val="00FF5CD0"/>
    <w:rsid w:val="00FF5F49"/>
    <w:rsid w:val="00FF5FD3"/>
    <w:rsid w:val="00FF60C7"/>
    <w:rsid w:val="00FF60FD"/>
    <w:rsid w:val="00FF6162"/>
    <w:rsid w:val="00FF621E"/>
    <w:rsid w:val="00FF6372"/>
    <w:rsid w:val="00FF64D5"/>
    <w:rsid w:val="00FF6564"/>
    <w:rsid w:val="00FF6587"/>
    <w:rsid w:val="00FF65B3"/>
    <w:rsid w:val="00FF66B4"/>
    <w:rsid w:val="00FF670C"/>
    <w:rsid w:val="00FF67A3"/>
    <w:rsid w:val="00FF6A01"/>
    <w:rsid w:val="00FF6A2B"/>
    <w:rsid w:val="00FF6AFE"/>
    <w:rsid w:val="00FF6B05"/>
    <w:rsid w:val="00FF6C5C"/>
    <w:rsid w:val="00FF6CD2"/>
    <w:rsid w:val="00FF6D22"/>
    <w:rsid w:val="00FF6DFD"/>
    <w:rsid w:val="00FF6EE8"/>
    <w:rsid w:val="00FF6F79"/>
    <w:rsid w:val="00FF6F84"/>
    <w:rsid w:val="00FF6F9E"/>
    <w:rsid w:val="00FF7010"/>
    <w:rsid w:val="00FF7044"/>
    <w:rsid w:val="00FF7093"/>
    <w:rsid w:val="00FF709C"/>
    <w:rsid w:val="00FF712F"/>
    <w:rsid w:val="00FF71C8"/>
    <w:rsid w:val="00FF724F"/>
    <w:rsid w:val="00FF728D"/>
    <w:rsid w:val="00FF74CC"/>
    <w:rsid w:val="00FF74CD"/>
    <w:rsid w:val="00FF7659"/>
    <w:rsid w:val="00FF7680"/>
    <w:rsid w:val="00FF76AC"/>
    <w:rsid w:val="00FF7810"/>
    <w:rsid w:val="00FF7831"/>
    <w:rsid w:val="00FF7A67"/>
    <w:rsid w:val="00FF7BE4"/>
    <w:rsid w:val="00FF7C73"/>
    <w:rsid w:val="00FF7D2D"/>
    <w:rsid w:val="00FF7E24"/>
    <w:rsid w:val="00FF7EB7"/>
    <w:rsid w:val="00FF7EF2"/>
    <w:rsid w:val="00FF7F28"/>
    <w:rsid w:val="00FF7FBB"/>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912035D"/>
  <w15:docId w15:val="{1E69FCA5-2B00-470A-BED9-33FDFF45F0D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tr-TR" w:eastAsia="tr-T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99"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iPriority="99"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45FCC"/>
    <w:rPr>
      <w:sz w:val="22"/>
      <w:lang w:val="en-GB" w:eastAsia="en-US"/>
    </w:rPr>
  </w:style>
  <w:style w:type="paragraph" w:styleId="Heading1">
    <w:name w:val="heading 1"/>
    <w:basedOn w:val="Heading2"/>
    <w:next w:val="BodyText"/>
    <w:link w:val="Heading1Char"/>
    <w:qFormat/>
    <w:pPr>
      <w:spacing w:after="130"/>
      <w:ind w:left="-634"/>
      <w:outlineLvl w:val="0"/>
    </w:pPr>
    <w:rPr>
      <w:i w:val="0"/>
      <w:sz w:val="26"/>
      <w:lang w:val="tr-TR"/>
    </w:rPr>
  </w:style>
  <w:style w:type="paragraph" w:styleId="Heading2">
    <w:name w:val="heading 2"/>
    <w:basedOn w:val="Heading3"/>
    <w:next w:val="BodyText"/>
    <w:link w:val="Heading2Char"/>
    <w:qFormat/>
    <w:pPr>
      <w:spacing w:line="280" w:lineRule="atLeast"/>
      <w:outlineLvl w:val="1"/>
    </w:pPr>
    <w:rPr>
      <w:b/>
      <w:sz w:val="24"/>
    </w:rPr>
  </w:style>
  <w:style w:type="paragraph" w:styleId="Heading3">
    <w:name w:val="heading 3"/>
    <w:basedOn w:val="BodyText"/>
    <w:next w:val="BodyText"/>
    <w:link w:val="Heading3Char"/>
    <w:qFormat/>
    <w:pPr>
      <w:keepNext/>
      <w:keepLines/>
      <w:spacing w:after="0"/>
      <w:outlineLvl w:val="2"/>
    </w:pPr>
    <w:rPr>
      <w:i/>
    </w:rPr>
  </w:style>
  <w:style w:type="paragraph" w:styleId="Heading4">
    <w:name w:val="heading 4"/>
    <w:basedOn w:val="BodyText"/>
    <w:next w:val="BodyText"/>
    <w:link w:val="Heading4Char"/>
    <w:qFormat/>
    <w:pPr>
      <w:outlineLvl w:val="3"/>
    </w:pPr>
  </w:style>
  <w:style w:type="paragraph" w:styleId="Heading5">
    <w:name w:val="heading 5"/>
    <w:basedOn w:val="Normal"/>
    <w:next w:val="Normal"/>
    <w:link w:val="Heading5Char"/>
    <w:qFormat/>
    <w:pPr>
      <w:outlineLvl w:val="4"/>
    </w:pPr>
  </w:style>
  <w:style w:type="paragraph" w:styleId="Heading6">
    <w:name w:val="heading 6"/>
    <w:basedOn w:val="Normal"/>
    <w:next w:val="Normal"/>
    <w:link w:val="Heading6Char"/>
    <w:qFormat/>
    <w:pPr>
      <w:outlineLvl w:val="5"/>
    </w:pPr>
  </w:style>
  <w:style w:type="paragraph" w:styleId="Heading7">
    <w:name w:val="heading 7"/>
    <w:basedOn w:val="Normal"/>
    <w:next w:val="Normal"/>
    <w:link w:val="Heading7Char"/>
    <w:qFormat/>
    <w:pPr>
      <w:outlineLvl w:val="6"/>
    </w:pPr>
  </w:style>
  <w:style w:type="paragraph" w:styleId="Heading8">
    <w:name w:val="heading 8"/>
    <w:basedOn w:val="Normal"/>
    <w:next w:val="Normal"/>
    <w:link w:val="Heading8Char"/>
    <w:qFormat/>
    <w:pPr>
      <w:outlineLvl w:val="7"/>
    </w:pPr>
  </w:style>
  <w:style w:type="paragraph" w:styleId="Heading9">
    <w:name w:val="heading 9"/>
    <w:basedOn w:val="Normal"/>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pPr>
      <w:spacing w:before="130" w:after="130"/>
    </w:pPr>
  </w:style>
  <w:style w:type="paragraph" w:styleId="BodyTextIndent">
    <w:name w:val="Body Text Indent"/>
    <w:basedOn w:val="BodyText"/>
    <w:link w:val="BodyTextIndentChar"/>
    <w:pPr>
      <w:ind w:left="340"/>
    </w:pPr>
  </w:style>
  <w:style w:type="paragraph" w:styleId="Footer">
    <w:name w:val="footer"/>
    <w:basedOn w:val="Normal"/>
    <w:link w:val="FooterChar"/>
    <w:uiPriority w:val="99"/>
    <w:pPr>
      <w:tabs>
        <w:tab w:val="right" w:pos="8505"/>
      </w:tabs>
    </w:pPr>
    <w:rPr>
      <w:sz w:val="18"/>
    </w:rPr>
  </w:style>
  <w:style w:type="paragraph" w:styleId="Header">
    <w:name w:val="header"/>
    <w:basedOn w:val="Normal"/>
    <w:link w:val="HeaderChar1"/>
    <w:uiPriority w:val="99"/>
    <w:pPr>
      <w:spacing w:line="220" w:lineRule="exact"/>
      <w:jc w:val="right"/>
    </w:pPr>
    <w:rPr>
      <w:i/>
      <w:sz w:val="18"/>
    </w:rPr>
  </w:style>
  <w:style w:type="paragraph" w:styleId="ListBullet">
    <w:name w:val="List Bullet"/>
    <w:basedOn w:val="BodyText"/>
    <w:pPr>
      <w:numPr>
        <w:numId w:val="2"/>
      </w:numPr>
      <w:spacing w:before="0"/>
    </w:pPr>
  </w:style>
  <w:style w:type="paragraph" w:styleId="FootnoteText">
    <w:name w:val="footnote text"/>
    <w:basedOn w:val="Normal"/>
    <w:link w:val="FootnoteTextChar"/>
    <w:rPr>
      <w:sz w:val="18"/>
    </w:rPr>
  </w:style>
  <w:style w:type="paragraph" w:customStyle="1" w:styleId="Graphic">
    <w:name w:val="Graphic"/>
    <w:basedOn w:val="Signature"/>
    <w:pPr>
      <w:pBdr>
        <w:top w:val="single" w:sz="4" w:space="1" w:color="auto"/>
        <w:left w:val="single" w:sz="4" w:space="1" w:color="auto"/>
        <w:bottom w:val="single" w:sz="4" w:space="1" w:color="auto"/>
        <w:right w:val="single" w:sz="4" w:space="1" w:color="auto"/>
      </w:pBdr>
      <w:jc w:val="center"/>
    </w:pPr>
  </w:style>
  <w:style w:type="paragraph" w:styleId="Signature">
    <w:name w:val="Signature"/>
    <w:basedOn w:val="Normal"/>
    <w:link w:val="SignatureChar"/>
  </w:style>
  <w:style w:type="paragraph" w:styleId="ListBullet2">
    <w:name w:val="List Bullet 2"/>
    <w:basedOn w:val="ListBullet"/>
    <w:pPr>
      <w:numPr>
        <w:numId w:val="1"/>
      </w:numPr>
    </w:pPr>
  </w:style>
  <w:style w:type="paragraph" w:styleId="MacroText">
    <w:name w:val="macro"/>
    <w:link w:val="MacroTextChar"/>
    <w:semiHidden/>
    <w:pPr>
      <w:tabs>
        <w:tab w:val="left" w:pos="480"/>
        <w:tab w:val="left" w:pos="960"/>
        <w:tab w:val="left" w:pos="1440"/>
        <w:tab w:val="left" w:pos="1920"/>
        <w:tab w:val="left" w:pos="2400"/>
        <w:tab w:val="left" w:pos="2880"/>
        <w:tab w:val="left" w:pos="3360"/>
        <w:tab w:val="left" w:pos="3840"/>
        <w:tab w:val="left" w:pos="4320"/>
      </w:tabs>
      <w:spacing w:line="260" w:lineRule="atLeast"/>
    </w:pPr>
    <w:rPr>
      <w:rFonts w:ascii="Courier New" w:hAnsi="Courier New" w:cs="Courier New"/>
      <w:sz w:val="18"/>
      <w:lang w:val="en-GB" w:eastAsia="en-US"/>
    </w:rPr>
  </w:style>
  <w:style w:type="paragraph" w:styleId="Caption">
    <w:name w:val="caption"/>
    <w:basedOn w:val="Normal"/>
    <w:next w:val="Normal"/>
    <w:qFormat/>
    <w:rPr>
      <w:bCs/>
      <w:i/>
      <w:sz w:val="14"/>
    </w:rPr>
  </w:style>
  <w:style w:type="character" w:styleId="PageNumber">
    <w:name w:val="page number"/>
    <w:basedOn w:val="DefaultParagraphFont"/>
    <w:rPr>
      <w:sz w:val="22"/>
    </w:rPr>
  </w:style>
  <w:style w:type="paragraph" w:customStyle="1" w:styleId="1tipi">
    <w:name w:val="(1) tipi"/>
    <w:basedOn w:val="Normal"/>
    <w:pPr>
      <w:tabs>
        <w:tab w:val="left" w:pos="1134"/>
      </w:tabs>
      <w:jc w:val="both"/>
    </w:pPr>
    <w:rPr>
      <w:rFonts w:ascii="Arial" w:hAnsi="Arial"/>
      <w:snapToGrid w:val="0"/>
      <w:sz w:val="24"/>
      <w:lang w:val="en-US" w:eastAsia="tr-TR"/>
    </w:rPr>
  </w:style>
  <w:style w:type="paragraph" w:styleId="BodyText3">
    <w:name w:val="Body Text 3"/>
    <w:basedOn w:val="Normal"/>
    <w:link w:val="BodyText3Char"/>
    <w:pPr>
      <w:tabs>
        <w:tab w:val="center" w:pos="539"/>
        <w:tab w:val="center" w:pos="5310"/>
        <w:tab w:val="center" w:pos="7560"/>
      </w:tabs>
    </w:pPr>
    <w:rPr>
      <w:bCs/>
      <w:i/>
      <w:iCs/>
      <w:lang w:val="tr-TR"/>
    </w:rPr>
  </w:style>
  <w:style w:type="paragraph" w:styleId="NormalIndent">
    <w:name w:val="Normal Indent"/>
    <w:basedOn w:val="Normal"/>
    <w:pPr>
      <w:ind w:left="720"/>
    </w:pPr>
    <w:rPr>
      <w:sz w:val="20"/>
      <w:lang w:val="en-US"/>
    </w:rPr>
  </w:style>
  <w:style w:type="paragraph" w:styleId="BodyTextIndent2">
    <w:name w:val="Body Text Indent 2"/>
    <w:basedOn w:val="Normal"/>
    <w:link w:val="BodyTextIndent2Char"/>
    <w:pPr>
      <w:ind w:left="720"/>
      <w:jc w:val="both"/>
    </w:pPr>
    <w:rPr>
      <w:lang w:val="tr-TR"/>
    </w:rPr>
  </w:style>
  <w:style w:type="paragraph" w:styleId="EndnoteText">
    <w:name w:val="endnote text"/>
    <w:basedOn w:val="Normal"/>
    <w:link w:val="EndnoteTextChar"/>
    <w:uiPriority w:val="99"/>
    <w:rPr>
      <w:sz w:val="20"/>
      <w:lang w:val="tr-TR"/>
    </w:rPr>
  </w:style>
  <w:style w:type="paragraph" w:customStyle="1" w:styleId="BodybyBD">
    <w:name w:val="Body.by.BD"/>
    <w:pPr>
      <w:keepLines/>
      <w:spacing w:before="130" w:after="130" w:line="260" w:lineRule="exact"/>
      <w:jc w:val="both"/>
    </w:pPr>
    <w:rPr>
      <w:sz w:val="22"/>
      <w:lang w:eastAsia="en-US"/>
    </w:rPr>
  </w:style>
  <w:style w:type="paragraph" w:customStyle="1" w:styleId="Head">
    <w:name w:val="Head"/>
    <w:basedOn w:val="Heading2"/>
    <w:rPr>
      <w:i w:val="0"/>
      <w:iCs/>
      <w:sz w:val="30"/>
      <w:lang w:val="tr-TR"/>
    </w:rPr>
  </w:style>
  <w:style w:type="paragraph" w:customStyle="1" w:styleId="Subhead">
    <w:name w:val="Subhead"/>
    <w:basedOn w:val="Heading2"/>
    <w:rPr>
      <w:b w:val="0"/>
      <w:bCs/>
      <w:i w:val="0"/>
      <w:iCs/>
      <w:sz w:val="30"/>
      <w:lang w:val="tr-TR"/>
    </w:rPr>
  </w:style>
  <w:style w:type="paragraph" w:customStyle="1" w:styleId="Head2">
    <w:name w:val="Head 2"/>
    <w:basedOn w:val="Heading2"/>
    <w:pPr>
      <w:spacing w:before="0" w:after="130"/>
      <w:ind w:hanging="900"/>
    </w:pPr>
    <w:rPr>
      <w:i w:val="0"/>
      <w:iCs/>
      <w:sz w:val="22"/>
      <w:lang w:val="tr-TR"/>
    </w:rPr>
  </w:style>
  <w:style w:type="paragraph" w:customStyle="1" w:styleId="Head1">
    <w:name w:val="Head 1"/>
    <w:basedOn w:val="Heading1"/>
    <w:pPr>
      <w:ind w:left="0" w:right="-45" w:hanging="900"/>
    </w:pPr>
    <w:rPr>
      <w:sz w:val="24"/>
    </w:rPr>
  </w:style>
  <w:style w:type="paragraph" w:customStyle="1" w:styleId="Head3">
    <w:name w:val="Head3"/>
    <w:basedOn w:val="Normal"/>
    <w:pPr>
      <w:keepNext/>
      <w:keepLines/>
      <w:spacing w:before="60" w:after="120" w:line="260" w:lineRule="exact"/>
      <w:ind w:right="-45" w:hanging="900"/>
      <w:jc w:val="both"/>
    </w:pPr>
    <w:rPr>
      <w:b/>
      <w:bCs/>
      <w:i/>
      <w:szCs w:val="18"/>
      <w:lang w:val="tr-TR"/>
    </w:rPr>
  </w:style>
  <w:style w:type="character" w:styleId="CommentReference">
    <w:name w:val="annotation reference"/>
    <w:basedOn w:val="DefaultParagraphFont"/>
    <w:uiPriority w:val="99"/>
    <w:semiHidden/>
    <w:rPr>
      <w:sz w:val="16"/>
      <w:szCs w:val="16"/>
    </w:rPr>
  </w:style>
  <w:style w:type="paragraph" w:styleId="CommentText">
    <w:name w:val="annotation text"/>
    <w:basedOn w:val="Normal"/>
    <w:link w:val="CommentTextChar"/>
    <w:uiPriority w:val="99"/>
    <w:semiHidden/>
    <w:rPr>
      <w:sz w:val="20"/>
    </w:rPr>
  </w:style>
  <w:style w:type="paragraph" w:styleId="NormalWeb">
    <w:name w:val="Normal (Web)"/>
    <w:basedOn w:val="Normal"/>
    <w:pPr>
      <w:spacing w:before="100" w:beforeAutospacing="1" w:after="100" w:afterAutospacing="1"/>
    </w:pPr>
    <w:rPr>
      <w:rFonts w:ascii="Arial Unicode MS" w:eastAsia="Arial Unicode MS" w:hAnsi="Arial Unicode MS" w:cs="Arial Unicode MS"/>
      <w:sz w:val="24"/>
      <w:szCs w:val="24"/>
      <w:lang w:val="en-US"/>
    </w:rPr>
  </w:style>
  <w:style w:type="paragraph" w:styleId="BodyText2">
    <w:name w:val="Body Text 2"/>
    <w:basedOn w:val="Normal"/>
    <w:link w:val="BodyText2Char"/>
    <w:pPr>
      <w:jc w:val="both"/>
    </w:pPr>
    <w:rPr>
      <w:b/>
      <w:sz w:val="24"/>
      <w:lang w:val="tr-TR"/>
    </w:rPr>
  </w:style>
  <w:style w:type="paragraph" w:customStyle="1" w:styleId="xl43">
    <w:name w:val="xl43"/>
    <w:basedOn w:val="Normal"/>
    <w:pPr>
      <w:pBdr>
        <w:bottom w:val="single" w:sz="4" w:space="0" w:color="auto"/>
        <w:right w:val="dotted" w:sz="4" w:space="0" w:color="auto"/>
      </w:pBdr>
      <w:shd w:val="clear" w:color="auto" w:fill="FFFFFF"/>
      <w:spacing w:before="100" w:beforeAutospacing="1" w:after="100" w:afterAutospacing="1"/>
      <w:jc w:val="right"/>
    </w:pPr>
    <w:rPr>
      <w:rFonts w:eastAsia="Arial Unicode MS"/>
      <w:color w:val="000000"/>
      <w:sz w:val="18"/>
      <w:szCs w:val="18"/>
      <w:lang w:val="en-US"/>
    </w:rPr>
  </w:style>
  <w:style w:type="paragraph" w:customStyle="1" w:styleId="xl79">
    <w:name w:val="xl79"/>
    <w:basedOn w:val="Normal"/>
    <w:pPr>
      <w:pBdr>
        <w:left w:val="single" w:sz="4" w:space="0" w:color="auto"/>
        <w:bottom w:val="single" w:sz="4" w:space="0" w:color="auto"/>
        <w:right w:val="single" w:sz="4" w:space="0" w:color="auto"/>
      </w:pBdr>
      <w:spacing w:before="100" w:beforeAutospacing="1" w:after="100" w:afterAutospacing="1"/>
    </w:pPr>
    <w:rPr>
      <w:rFonts w:eastAsia="Arial Unicode MS"/>
      <w:sz w:val="18"/>
      <w:szCs w:val="18"/>
      <w:lang w:val="en-US"/>
    </w:rPr>
  </w:style>
  <w:style w:type="paragraph" w:customStyle="1" w:styleId="Head31">
    <w:name w:val="Head3.1"/>
    <w:basedOn w:val="Head3"/>
    <w:pPr>
      <w:spacing w:before="0" w:after="0"/>
    </w:pPr>
  </w:style>
  <w:style w:type="paragraph" w:customStyle="1" w:styleId="te">
    <w:name w:val="te"/>
    <w:basedOn w:val="BodybyBD"/>
    <w:pPr>
      <w:keepLines w:val="0"/>
      <w:spacing w:after="80" w:line="240" w:lineRule="exact"/>
    </w:pPr>
    <w:rPr>
      <w:sz w:val="18"/>
    </w:rPr>
  </w:style>
  <w:style w:type="paragraph" w:customStyle="1" w:styleId="Head4">
    <w:name w:val="Head4"/>
    <w:basedOn w:val="Head3"/>
    <w:rPr>
      <w:b w:val="0"/>
      <w:bCs w:val="0"/>
    </w:rPr>
  </w:style>
  <w:style w:type="paragraph" w:styleId="List">
    <w:name w:val="List"/>
    <w:basedOn w:val="Normal"/>
    <w:pPr>
      <w:ind w:left="283" w:hanging="283"/>
    </w:pPr>
    <w:rPr>
      <w:sz w:val="24"/>
      <w:szCs w:val="24"/>
      <w:lang w:val="en-US"/>
    </w:rPr>
  </w:style>
  <w:style w:type="paragraph" w:customStyle="1" w:styleId="by">
    <w:name w:val="by"/>
    <w:aliases w:val="Body,BD"/>
    <w:basedOn w:val="Head3"/>
    <w:rPr>
      <w:iCs/>
    </w:rPr>
  </w:style>
  <w:style w:type="character" w:styleId="Hyperlink">
    <w:name w:val="Hyperlink"/>
    <w:basedOn w:val="DefaultParagraphFont"/>
    <w:uiPriority w:val="99"/>
    <w:rPr>
      <w:color w:val="0000FF"/>
      <w:u w:val="single"/>
    </w:rPr>
  </w:style>
  <w:style w:type="paragraph" w:customStyle="1" w:styleId="balk">
    <w:name w:val="başlık"/>
    <w:basedOn w:val="BodybyBD"/>
    <w:pPr>
      <w:keepNext/>
    </w:pPr>
    <w:rPr>
      <w:i/>
      <w:iCs/>
    </w:rPr>
  </w:style>
  <w:style w:type="paragraph" w:customStyle="1" w:styleId="Head0">
    <w:name w:val="Head 0"/>
    <w:basedOn w:val="Head1"/>
    <w:pPr>
      <w:pageBreakBefore/>
      <w:spacing w:before="240"/>
      <w:ind w:right="-850" w:hanging="907"/>
    </w:pPr>
    <w:rPr>
      <w:sz w:val="28"/>
    </w:rPr>
  </w:style>
  <w:style w:type="paragraph" w:styleId="DocumentMap">
    <w:name w:val="Document Map"/>
    <w:basedOn w:val="Normal"/>
    <w:link w:val="DocumentMapChar"/>
    <w:semiHidden/>
    <w:pPr>
      <w:shd w:val="clear" w:color="auto" w:fill="000080"/>
    </w:pPr>
    <w:rPr>
      <w:rFonts w:ascii="Tahoma" w:hAnsi="Tahoma" w:cs="Tahoma"/>
    </w:rPr>
  </w:style>
  <w:style w:type="character" w:styleId="FollowedHyperlink">
    <w:name w:val="FollowedHyperlink"/>
    <w:basedOn w:val="DefaultParagraphFont"/>
    <w:uiPriority w:val="99"/>
    <w:rPr>
      <w:color w:val="800080"/>
      <w:u w:val="single"/>
    </w:rPr>
  </w:style>
  <w:style w:type="paragraph" w:styleId="BlockText">
    <w:name w:val="Block Text"/>
    <w:basedOn w:val="Normal"/>
    <w:pPr>
      <w:ind w:left="720" w:right="-79"/>
      <w:jc w:val="both"/>
    </w:pPr>
    <w:rPr>
      <w:sz w:val="24"/>
      <w:szCs w:val="24"/>
      <w:lang w:val="tr-TR"/>
    </w:rPr>
  </w:style>
  <w:style w:type="paragraph" w:styleId="BodyTextIndent3">
    <w:name w:val="Body Text Indent 3"/>
    <w:basedOn w:val="Normal"/>
    <w:link w:val="BodyTextIndent3Char"/>
    <w:pPr>
      <w:spacing w:before="80" w:line="220" w:lineRule="exact"/>
      <w:ind w:firstLine="567"/>
      <w:jc w:val="both"/>
    </w:pPr>
    <w:rPr>
      <w:sz w:val="24"/>
      <w:szCs w:val="18"/>
      <w:lang w:val="en-US"/>
    </w:rPr>
  </w:style>
  <w:style w:type="paragraph" w:customStyle="1" w:styleId="xl29">
    <w:name w:val="xl29"/>
    <w:basedOn w:val="Normal"/>
    <w:pPr>
      <w:pBdr>
        <w:left w:val="single" w:sz="4" w:space="0" w:color="auto"/>
        <w:bottom w:val="single" w:sz="4" w:space="0" w:color="auto"/>
        <w:right w:val="single" w:sz="4" w:space="0" w:color="auto"/>
      </w:pBdr>
      <w:spacing w:before="100" w:beforeAutospacing="1" w:after="100" w:afterAutospacing="1"/>
      <w:textAlignment w:val="center"/>
    </w:pPr>
    <w:rPr>
      <w:rFonts w:ascii="Arial" w:eastAsia="Arial Unicode MS" w:hAnsi="Arial" w:cs="Arial"/>
      <w:sz w:val="16"/>
      <w:szCs w:val="16"/>
      <w:lang w:val="en-US"/>
    </w:rPr>
  </w:style>
  <w:style w:type="paragraph" w:customStyle="1" w:styleId="xl33">
    <w:name w:val="xl33"/>
    <w:basedOn w:val="Normal"/>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Arial Unicode MS" w:hAnsi="Arial" w:cs="Arial"/>
      <w:sz w:val="16"/>
      <w:szCs w:val="16"/>
      <w:lang w:val="en-US"/>
    </w:rPr>
  </w:style>
  <w:style w:type="paragraph" w:customStyle="1" w:styleId="EndnoteText1">
    <w:name w:val="Endnote Text1"/>
    <w:basedOn w:val="Normal"/>
    <w:rPr>
      <w:sz w:val="20"/>
      <w:lang w:val="en-US"/>
    </w:rPr>
  </w:style>
  <w:style w:type="paragraph" w:customStyle="1" w:styleId="CoverClientName">
    <w:name w:val="Cover Client Name"/>
    <w:aliases w:val="ccn"/>
    <w:basedOn w:val="Normal"/>
    <w:pPr>
      <w:framePr w:w="5999" w:hSpace="180" w:vSpace="180" w:wrap="auto" w:vAnchor="page" w:hAnchor="text" w:xAlign="center" w:y="3841"/>
      <w:tabs>
        <w:tab w:val="left" w:pos="-140"/>
      </w:tabs>
      <w:spacing w:before="80" w:after="520"/>
      <w:ind w:left="1720"/>
    </w:pPr>
    <w:rPr>
      <w:rFonts w:ascii="New York" w:hAnsi="New York"/>
      <w:b/>
      <w:sz w:val="26"/>
    </w:rPr>
  </w:style>
  <w:style w:type="paragraph" w:customStyle="1" w:styleId="CoverTitle">
    <w:name w:val="Cover Title"/>
    <w:aliases w:val="ct"/>
    <w:basedOn w:val="Normal"/>
    <w:pPr>
      <w:framePr w:w="5999" w:hSpace="180" w:vSpace="180" w:wrap="auto" w:vAnchor="page" w:hAnchor="text" w:xAlign="center" w:y="3797"/>
      <w:spacing w:line="440" w:lineRule="exact"/>
      <w:ind w:left="1720"/>
    </w:pPr>
    <w:rPr>
      <w:rFonts w:ascii="New York" w:hAnsi="New York"/>
      <w:sz w:val="36"/>
    </w:rPr>
  </w:style>
  <w:style w:type="paragraph" w:customStyle="1" w:styleId="CoverInformation">
    <w:name w:val="Cover Information"/>
    <w:aliases w:val="ci"/>
    <w:basedOn w:val="Normal"/>
    <w:pPr>
      <w:framePr w:w="4536" w:hSpace="180" w:vSpace="180" w:wrap="auto" w:vAnchor="page" w:hAnchor="page" w:x="3601" w:y="14422"/>
      <w:spacing w:line="260" w:lineRule="exact"/>
      <w:ind w:left="520"/>
    </w:pPr>
    <w:rPr>
      <w:rFonts w:ascii="New York" w:hAnsi="New York"/>
      <w:sz w:val="24"/>
    </w:rPr>
  </w:style>
  <w:style w:type="paragraph" w:customStyle="1" w:styleId="xl24">
    <w:name w:val="xl24"/>
    <w:basedOn w:val="Normal"/>
    <w:pPr>
      <w:pBdr>
        <w:top w:val="single" w:sz="4" w:space="0" w:color="auto"/>
        <w:bottom w:val="dotted" w:sz="4" w:space="0" w:color="auto"/>
        <w:right w:val="dotted" w:sz="4" w:space="0" w:color="auto"/>
      </w:pBdr>
      <w:spacing w:before="100" w:beforeAutospacing="1" w:after="100" w:afterAutospacing="1"/>
      <w:jc w:val="center"/>
    </w:pPr>
    <w:rPr>
      <w:rFonts w:eastAsia="Arial Unicode MS"/>
      <w:b/>
      <w:bCs/>
      <w:sz w:val="18"/>
      <w:szCs w:val="18"/>
      <w:lang w:val="en-US"/>
    </w:rPr>
  </w:style>
  <w:style w:type="paragraph" w:customStyle="1" w:styleId="xl25">
    <w:name w:val="xl25"/>
    <w:basedOn w:val="Normal"/>
    <w:pPr>
      <w:pBdr>
        <w:top w:val="single" w:sz="4" w:space="0" w:color="auto"/>
        <w:bottom w:val="dotted" w:sz="4" w:space="0" w:color="auto"/>
        <w:right w:val="single" w:sz="4" w:space="0" w:color="auto"/>
      </w:pBdr>
      <w:spacing w:before="100" w:beforeAutospacing="1" w:after="100" w:afterAutospacing="1"/>
      <w:jc w:val="center"/>
    </w:pPr>
    <w:rPr>
      <w:rFonts w:eastAsia="Arial Unicode MS"/>
      <w:b/>
      <w:bCs/>
      <w:sz w:val="18"/>
      <w:szCs w:val="18"/>
      <w:lang w:val="en-US"/>
    </w:rPr>
  </w:style>
  <w:style w:type="paragraph" w:customStyle="1" w:styleId="xl26">
    <w:name w:val="xl26"/>
    <w:basedOn w:val="Normal"/>
    <w:pPr>
      <w:pBdr>
        <w:left w:val="single" w:sz="4" w:space="0" w:color="auto"/>
        <w:bottom w:val="dotted" w:sz="4" w:space="0" w:color="auto"/>
        <w:right w:val="dotted" w:sz="4" w:space="0" w:color="auto"/>
      </w:pBdr>
      <w:spacing w:before="100" w:beforeAutospacing="1" w:after="100" w:afterAutospacing="1"/>
      <w:jc w:val="right"/>
      <w:textAlignment w:val="top"/>
    </w:pPr>
    <w:rPr>
      <w:rFonts w:eastAsia="Arial Unicode MS"/>
      <w:sz w:val="24"/>
      <w:szCs w:val="24"/>
      <w:lang w:val="en-US"/>
    </w:rPr>
  </w:style>
  <w:style w:type="paragraph" w:customStyle="1" w:styleId="xl27">
    <w:name w:val="xl27"/>
    <w:basedOn w:val="Normal"/>
    <w:pPr>
      <w:pBdr>
        <w:bottom w:val="dotted" w:sz="4" w:space="0" w:color="auto"/>
        <w:right w:val="dotted" w:sz="4" w:space="0" w:color="auto"/>
      </w:pBdr>
      <w:spacing w:before="100" w:beforeAutospacing="1" w:after="100" w:afterAutospacing="1"/>
      <w:textAlignment w:val="top"/>
    </w:pPr>
    <w:rPr>
      <w:rFonts w:eastAsia="Arial Unicode MS"/>
      <w:sz w:val="18"/>
      <w:szCs w:val="18"/>
      <w:lang w:val="en-US"/>
    </w:rPr>
  </w:style>
  <w:style w:type="paragraph" w:customStyle="1" w:styleId="xl28">
    <w:name w:val="xl28"/>
    <w:basedOn w:val="Normal"/>
    <w:pPr>
      <w:pBdr>
        <w:bottom w:val="dotted" w:sz="4" w:space="0" w:color="auto"/>
        <w:right w:val="dotted" w:sz="4" w:space="0" w:color="auto"/>
      </w:pBdr>
      <w:spacing w:before="100" w:beforeAutospacing="1" w:after="100" w:afterAutospacing="1"/>
    </w:pPr>
    <w:rPr>
      <w:rFonts w:eastAsia="Arial Unicode MS"/>
      <w:sz w:val="18"/>
      <w:szCs w:val="18"/>
      <w:lang w:val="en-US"/>
    </w:rPr>
  </w:style>
  <w:style w:type="paragraph" w:customStyle="1" w:styleId="xl30">
    <w:name w:val="xl30"/>
    <w:basedOn w:val="Normal"/>
    <w:pPr>
      <w:pBdr>
        <w:bottom w:val="dotted" w:sz="4" w:space="0" w:color="auto"/>
        <w:right w:val="single" w:sz="4" w:space="0" w:color="auto"/>
      </w:pBdr>
      <w:spacing w:before="100" w:beforeAutospacing="1" w:after="100" w:afterAutospacing="1"/>
      <w:jc w:val="right"/>
    </w:pPr>
    <w:rPr>
      <w:rFonts w:eastAsia="Arial Unicode MS"/>
      <w:sz w:val="24"/>
      <w:szCs w:val="24"/>
      <w:lang w:val="en-US"/>
    </w:rPr>
  </w:style>
  <w:style w:type="paragraph" w:customStyle="1" w:styleId="xl31">
    <w:name w:val="xl31"/>
    <w:basedOn w:val="Normal"/>
    <w:pPr>
      <w:spacing w:before="100" w:beforeAutospacing="1" w:after="100" w:afterAutospacing="1"/>
    </w:pPr>
    <w:rPr>
      <w:rFonts w:eastAsia="Arial Unicode MS"/>
      <w:sz w:val="18"/>
      <w:szCs w:val="18"/>
      <w:lang w:val="en-US"/>
    </w:rPr>
  </w:style>
  <w:style w:type="paragraph" w:customStyle="1" w:styleId="xl32">
    <w:name w:val="xl32"/>
    <w:basedOn w:val="Normal"/>
    <w:pPr>
      <w:pBdr>
        <w:left w:val="single" w:sz="4" w:space="0" w:color="auto"/>
        <w:bottom w:val="single" w:sz="4" w:space="0" w:color="auto"/>
        <w:right w:val="dotted" w:sz="4" w:space="0" w:color="auto"/>
      </w:pBdr>
      <w:spacing w:before="100" w:beforeAutospacing="1" w:after="100" w:afterAutospacing="1"/>
      <w:jc w:val="right"/>
      <w:textAlignment w:val="top"/>
    </w:pPr>
    <w:rPr>
      <w:rFonts w:eastAsia="Arial Unicode MS"/>
      <w:sz w:val="24"/>
      <w:szCs w:val="24"/>
      <w:lang w:val="en-US"/>
    </w:rPr>
  </w:style>
  <w:style w:type="paragraph" w:customStyle="1" w:styleId="xl34">
    <w:name w:val="xl34"/>
    <w:basedOn w:val="Normal"/>
    <w:pPr>
      <w:pBdr>
        <w:bottom w:val="single" w:sz="4" w:space="0" w:color="auto"/>
        <w:right w:val="dotted" w:sz="4" w:space="0" w:color="auto"/>
      </w:pBdr>
      <w:spacing w:before="100" w:beforeAutospacing="1" w:after="100" w:afterAutospacing="1"/>
    </w:pPr>
    <w:rPr>
      <w:rFonts w:eastAsia="Arial Unicode MS"/>
      <w:sz w:val="18"/>
      <w:szCs w:val="18"/>
      <w:lang w:val="en-US"/>
    </w:rPr>
  </w:style>
  <w:style w:type="paragraph" w:customStyle="1" w:styleId="xl35">
    <w:name w:val="xl35"/>
    <w:basedOn w:val="Normal"/>
    <w:pPr>
      <w:pBdr>
        <w:bottom w:val="single" w:sz="4" w:space="0" w:color="auto"/>
        <w:right w:val="dotted" w:sz="4" w:space="0" w:color="auto"/>
      </w:pBdr>
      <w:spacing w:before="100" w:beforeAutospacing="1" w:after="100" w:afterAutospacing="1"/>
      <w:jc w:val="right"/>
    </w:pPr>
    <w:rPr>
      <w:rFonts w:eastAsia="Arial Unicode MS"/>
      <w:sz w:val="24"/>
      <w:szCs w:val="24"/>
      <w:lang w:val="en-US"/>
    </w:rPr>
  </w:style>
  <w:style w:type="paragraph" w:customStyle="1" w:styleId="xl36">
    <w:name w:val="xl36"/>
    <w:basedOn w:val="Normal"/>
    <w:pPr>
      <w:pBdr>
        <w:bottom w:val="single" w:sz="4" w:space="0" w:color="auto"/>
        <w:right w:val="single" w:sz="4" w:space="0" w:color="auto"/>
      </w:pBdr>
      <w:spacing w:before="100" w:beforeAutospacing="1" w:after="100" w:afterAutospacing="1"/>
      <w:jc w:val="right"/>
    </w:pPr>
    <w:rPr>
      <w:rFonts w:eastAsia="Arial Unicode MS"/>
      <w:sz w:val="24"/>
      <w:szCs w:val="24"/>
      <w:lang w:val="en-US"/>
    </w:rPr>
  </w:style>
  <w:style w:type="paragraph" w:customStyle="1" w:styleId="xl37">
    <w:name w:val="xl37"/>
    <w:basedOn w:val="Normal"/>
    <w:pPr>
      <w:pBdr>
        <w:bottom w:val="single" w:sz="4" w:space="0" w:color="auto"/>
        <w:right w:val="dotted" w:sz="4" w:space="0" w:color="auto"/>
      </w:pBdr>
      <w:spacing w:before="100" w:beforeAutospacing="1" w:after="100" w:afterAutospacing="1"/>
      <w:jc w:val="right"/>
    </w:pPr>
    <w:rPr>
      <w:rFonts w:eastAsia="Arial Unicode MS"/>
      <w:sz w:val="24"/>
      <w:szCs w:val="24"/>
      <w:lang w:val="en-US"/>
    </w:rPr>
  </w:style>
  <w:style w:type="paragraph" w:customStyle="1" w:styleId="xl38">
    <w:name w:val="xl38"/>
    <w:basedOn w:val="Normal"/>
    <w:pPr>
      <w:pBdr>
        <w:bottom w:val="single" w:sz="4" w:space="0" w:color="auto"/>
        <w:right w:val="single" w:sz="4" w:space="0" w:color="auto"/>
      </w:pBdr>
      <w:spacing w:before="100" w:beforeAutospacing="1" w:after="100" w:afterAutospacing="1"/>
      <w:jc w:val="right"/>
    </w:pPr>
    <w:rPr>
      <w:rFonts w:eastAsia="Arial Unicode MS"/>
      <w:sz w:val="24"/>
      <w:szCs w:val="24"/>
      <w:lang w:val="en-US"/>
    </w:rPr>
  </w:style>
  <w:style w:type="paragraph" w:customStyle="1" w:styleId="xl39">
    <w:name w:val="xl39"/>
    <w:basedOn w:val="Normal"/>
    <w:pPr>
      <w:pBdr>
        <w:bottom w:val="dotted" w:sz="4" w:space="0" w:color="auto"/>
        <w:right w:val="dotted" w:sz="4" w:space="0" w:color="auto"/>
      </w:pBdr>
      <w:spacing w:before="100" w:beforeAutospacing="1" w:after="100" w:afterAutospacing="1"/>
      <w:textAlignment w:val="top"/>
    </w:pPr>
    <w:rPr>
      <w:rFonts w:eastAsia="Arial Unicode MS"/>
      <w:sz w:val="18"/>
      <w:szCs w:val="18"/>
      <w:lang w:val="en-US"/>
    </w:rPr>
  </w:style>
  <w:style w:type="paragraph" w:styleId="BalloonText">
    <w:name w:val="Balloon Text"/>
    <w:basedOn w:val="Normal"/>
    <w:link w:val="BalloonTextChar"/>
    <w:semiHidden/>
    <w:rPr>
      <w:rFonts w:ascii="Tahoma" w:hAnsi="Tahoma" w:cs="Tahoma"/>
      <w:sz w:val="16"/>
      <w:szCs w:val="16"/>
    </w:rPr>
  </w:style>
  <w:style w:type="character" w:customStyle="1" w:styleId="NormalIndentChar">
    <w:name w:val="Normal Indent Char"/>
    <w:basedOn w:val="DefaultParagraphFont"/>
    <w:rPr>
      <w:lang w:val="en-US" w:eastAsia="en-US" w:bidi="ar-SA"/>
    </w:rPr>
  </w:style>
  <w:style w:type="paragraph" w:styleId="CommentSubject">
    <w:name w:val="annotation subject"/>
    <w:basedOn w:val="CommentText"/>
    <w:next w:val="CommentText"/>
    <w:link w:val="CommentSubjectChar"/>
    <w:semiHidden/>
    <w:rPr>
      <w:b/>
      <w:bCs/>
    </w:rPr>
  </w:style>
  <w:style w:type="character" w:styleId="Strong">
    <w:name w:val="Strong"/>
    <w:basedOn w:val="DefaultParagraphFont"/>
    <w:qFormat/>
    <w:rPr>
      <w:b/>
      <w:bCs/>
    </w:rPr>
  </w:style>
  <w:style w:type="paragraph" w:customStyle="1" w:styleId="xl23">
    <w:name w:val="xl23"/>
    <w:basedOn w:val="Normal"/>
    <w:pPr>
      <w:pBdr>
        <w:bottom w:val="dotted" w:sz="4" w:space="0" w:color="auto"/>
        <w:right w:val="single" w:sz="4" w:space="0" w:color="auto"/>
      </w:pBdr>
      <w:spacing w:before="100" w:beforeAutospacing="1" w:after="100" w:afterAutospacing="1"/>
      <w:jc w:val="right"/>
    </w:pPr>
    <w:rPr>
      <w:rFonts w:eastAsia="Arial Unicode MS"/>
      <w:sz w:val="18"/>
      <w:szCs w:val="18"/>
      <w:lang w:val="en-US"/>
    </w:rPr>
  </w:style>
  <w:style w:type="character" w:customStyle="1" w:styleId="BodybyBDChar">
    <w:name w:val="Body.by.BD Char"/>
    <w:basedOn w:val="DefaultParagraphFont"/>
    <w:rPr>
      <w:sz w:val="22"/>
      <w:lang w:val="tr-TR" w:eastAsia="en-US" w:bidi="ar-SA"/>
    </w:rPr>
  </w:style>
  <w:style w:type="paragraph" w:customStyle="1" w:styleId="BASLIK2">
    <w:name w:val="BASLIK2"/>
    <w:basedOn w:val="Normal"/>
    <w:pPr>
      <w:widowControl w:val="0"/>
      <w:spacing w:before="240" w:after="120" w:line="260" w:lineRule="exact"/>
      <w:ind w:hanging="720"/>
      <w:jc w:val="both"/>
    </w:pPr>
    <w:rPr>
      <w:b/>
      <w:bCs/>
      <w:szCs w:val="22"/>
      <w:lang w:val="tr-TR"/>
    </w:rPr>
  </w:style>
  <w:style w:type="table" w:styleId="TableGrid">
    <w:name w:val="Table Grid"/>
    <w:basedOn w:val="TableNormal"/>
    <w:uiPriority w:val="39"/>
    <w:rsid w:val="00A8549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mailstyle18">
    <w:name w:val="emailstyle18"/>
    <w:basedOn w:val="DefaultParagraphFont"/>
    <w:semiHidden/>
    <w:rsid w:val="00350DA8"/>
    <w:rPr>
      <w:rFonts w:ascii="Arial" w:hAnsi="Arial" w:cs="Arial" w:hint="default"/>
      <w:color w:val="000080"/>
      <w:sz w:val="20"/>
      <w:szCs w:val="20"/>
    </w:rPr>
  </w:style>
  <w:style w:type="paragraph" w:styleId="Title">
    <w:name w:val="Title"/>
    <w:basedOn w:val="Normal"/>
    <w:link w:val="TitleChar"/>
    <w:qFormat/>
    <w:rsid w:val="00A6075C"/>
    <w:pPr>
      <w:tabs>
        <w:tab w:val="center" w:pos="4395"/>
      </w:tabs>
      <w:autoSpaceDE w:val="0"/>
      <w:autoSpaceDN w:val="0"/>
      <w:adjustRightInd w:val="0"/>
      <w:jc w:val="center"/>
    </w:pPr>
    <w:rPr>
      <w:rFonts w:ascii="Arial" w:hAnsi="Arial" w:cs="Arial"/>
      <w:b/>
      <w:sz w:val="40"/>
      <w:lang w:val="tr-TR"/>
    </w:rPr>
  </w:style>
  <w:style w:type="character" w:customStyle="1" w:styleId="TitleChar">
    <w:name w:val="Title Char"/>
    <w:basedOn w:val="DefaultParagraphFont"/>
    <w:link w:val="Title"/>
    <w:rsid w:val="00A6075C"/>
    <w:rPr>
      <w:rFonts w:ascii="Arial" w:hAnsi="Arial" w:cs="Arial"/>
      <w:b/>
      <w:sz w:val="40"/>
      <w:lang w:val="tr-TR" w:eastAsia="en-US" w:bidi="ar-SA"/>
    </w:rPr>
  </w:style>
  <w:style w:type="character" w:customStyle="1" w:styleId="HeaderChar1">
    <w:name w:val="Header Char1"/>
    <w:basedOn w:val="DefaultParagraphFont"/>
    <w:link w:val="Header"/>
    <w:uiPriority w:val="99"/>
    <w:rsid w:val="00A6075C"/>
    <w:rPr>
      <w:i/>
      <w:sz w:val="18"/>
      <w:lang w:val="en-GB" w:eastAsia="en-US" w:bidi="ar-SA"/>
    </w:rPr>
  </w:style>
  <w:style w:type="character" w:customStyle="1" w:styleId="Heading3Char">
    <w:name w:val="Heading 3 Char"/>
    <w:basedOn w:val="DefaultParagraphFont"/>
    <w:link w:val="Heading3"/>
    <w:locked/>
    <w:rsid w:val="00456EE5"/>
    <w:rPr>
      <w:i/>
      <w:sz w:val="22"/>
      <w:lang w:val="en-GB" w:eastAsia="en-US" w:bidi="ar-SA"/>
    </w:rPr>
  </w:style>
  <w:style w:type="character" w:customStyle="1" w:styleId="HeaderChar">
    <w:name w:val="Header Char"/>
    <w:basedOn w:val="DefaultParagraphFont"/>
    <w:uiPriority w:val="99"/>
    <w:locked/>
    <w:rsid w:val="00456EE5"/>
    <w:rPr>
      <w:rFonts w:ascii="Times New Roman" w:hAnsi="Times New Roman" w:cs="Times New Roman"/>
      <w:i/>
      <w:sz w:val="20"/>
      <w:szCs w:val="20"/>
      <w:lang w:val="en-GB" w:eastAsia="en-US"/>
    </w:rPr>
  </w:style>
  <w:style w:type="character" w:customStyle="1" w:styleId="CharChar4">
    <w:name w:val="Char Char4"/>
    <w:basedOn w:val="DefaultParagraphFont"/>
    <w:rsid w:val="00E66D9A"/>
    <w:rPr>
      <w:rFonts w:ascii="Times New Roman" w:eastAsia="Times New Roman" w:hAnsi="Times New Roman" w:cs="Times New Roman"/>
      <w:sz w:val="20"/>
      <w:szCs w:val="20"/>
      <w:lang w:eastAsia="en-US"/>
    </w:rPr>
  </w:style>
  <w:style w:type="paragraph" w:customStyle="1" w:styleId="bodybybd0">
    <w:name w:val="bodybybd"/>
    <w:basedOn w:val="Normal"/>
    <w:rsid w:val="00CD733D"/>
    <w:pPr>
      <w:spacing w:before="100" w:beforeAutospacing="1" w:after="100" w:afterAutospacing="1"/>
    </w:pPr>
    <w:rPr>
      <w:sz w:val="24"/>
      <w:szCs w:val="24"/>
      <w:lang w:val="tr-TR" w:eastAsia="tr-TR"/>
    </w:rPr>
  </w:style>
  <w:style w:type="character" w:customStyle="1" w:styleId="spelle">
    <w:name w:val="spelle"/>
    <w:basedOn w:val="DefaultParagraphFont"/>
    <w:rsid w:val="00CF5B20"/>
  </w:style>
  <w:style w:type="paragraph" w:customStyle="1" w:styleId="Normal9pt">
    <w:name w:val="Normal + 9 pt"/>
    <w:basedOn w:val="NormalIndent"/>
    <w:rsid w:val="001A1D2C"/>
    <w:pPr>
      <w:ind w:left="0" w:right="-2" w:firstLine="330"/>
      <w:jc w:val="both"/>
    </w:pPr>
    <w:rPr>
      <w:sz w:val="18"/>
    </w:rPr>
  </w:style>
  <w:style w:type="paragraph" w:styleId="ListParagraph">
    <w:name w:val="List Paragraph"/>
    <w:basedOn w:val="Normal"/>
    <w:link w:val="ListParagraphChar"/>
    <w:uiPriority w:val="34"/>
    <w:qFormat/>
    <w:rsid w:val="00320B47"/>
    <w:pPr>
      <w:ind w:left="720"/>
      <w:contextualSpacing/>
    </w:pPr>
  </w:style>
  <w:style w:type="character" w:customStyle="1" w:styleId="FooterChar">
    <w:name w:val="Footer Char"/>
    <w:link w:val="Footer"/>
    <w:uiPriority w:val="99"/>
    <w:rsid w:val="00D7297C"/>
    <w:rPr>
      <w:sz w:val="18"/>
      <w:lang w:val="en-GB" w:eastAsia="en-US"/>
    </w:rPr>
  </w:style>
  <w:style w:type="character" w:customStyle="1" w:styleId="EndnoteTextChar">
    <w:name w:val="Endnote Text Char"/>
    <w:basedOn w:val="DefaultParagraphFont"/>
    <w:link w:val="EndnoteText"/>
    <w:uiPriority w:val="99"/>
    <w:rsid w:val="00CB1B11"/>
    <w:rPr>
      <w:lang w:eastAsia="en-US"/>
    </w:rPr>
  </w:style>
  <w:style w:type="character" w:customStyle="1" w:styleId="BodyTextChar">
    <w:name w:val="Body Text Char"/>
    <w:basedOn w:val="DefaultParagraphFont"/>
    <w:link w:val="BodyText"/>
    <w:rsid w:val="002D2F29"/>
    <w:rPr>
      <w:sz w:val="22"/>
      <w:lang w:val="en-GB" w:eastAsia="en-US"/>
    </w:rPr>
  </w:style>
  <w:style w:type="character" w:customStyle="1" w:styleId="BodyTextIndentChar">
    <w:name w:val="Body Text Indent Char"/>
    <w:basedOn w:val="DefaultParagraphFont"/>
    <w:link w:val="BodyTextIndent"/>
    <w:rsid w:val="002D2F29"/>
    <w:rPr>
      <w:sz w:val="22"/>
      <w:lang w:val="en-GB" w:eastAsia="en-US"/>
    </w:rPr>
  </w:style>
  <w:style w:type="paragraph" w:customStyle="1" w:styleId="BodyText22">
    <w:name w:val="Body Text 22"/>
    <w:basedOn w:val="Normal"/>
    <w:uiPriority w:val="99"/>
    <w:rsid w:val="00B71F97"/>
    <w:pPr>
      <w:ind w:left="284" w:hanging="284"/>
    </w:pPr>
    <w:rPr>
      <w:rFonts w:ascii="Arial" w:eastAsia="Calibri" w:hAnsi="Arial" w:cs="Arial"/>
      <w:spacing w:val="-2"/>
      <w:sz w:val="20"/>
      <w:lang w:val="tr-TR"/>
    </w:rPr>
  </w:style>
  <w:style w:type="table" w:styleId="Table3Deffects3">
    <w:name w:val="Table 3D effects 3"/>
    <w:basedOn w:val="TableNormal"/>
    <w:rsid w:val="007E5FDF"/>
    <w:pPr>
      <w:spacing w:line="260" w:lineRule="atLeast"/>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2">
    <w:name w:val="Table 3D effects 2"/>
    <w:basedOn w:val="TableNormal"/>
    <w:rsid w:val="007E5FDF"/>
    <w:pPr>
      <w:spacing w:line="260" w:lineRule="atLeast"/>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rsid w:val="007E5FDF"/>
    <w:pPr>
      <w:spacing w:line="260" w:lineRule="atLeast"/>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rsid w:val="007E5FDF"/>
    <w:pPr>
      <w:spacing w:line="260" w:lineRule="atLeast"/>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character" w:customStyle="1" w:styleId="FootnoteTextChar">
    <w:name w:val="Footnote Text Char"/>
    <w:basedOn w:val="DefaultParagraphFont"/>
    <w:link w:val="FootnoteText"/>
    <w:rsid w:val="00014130"/>
    <w:rPr>
      <w:sz w:val="18"/>
      <w:lang w:val="en-GB" w:eastAsia="en-US"/>
    </w:rPr>
  </w:style>
  <w:style w:type="paragraph" w:customStyle="1" w:styleId="Default">
    <w:name w:val="Default"/>
    <w:basedOn w:val="Normal"/>
    <w:rsid w:val="00F460F3"/>
    <w:pPr>
      <w:autoSpaceDE w:val="0"/>
      <w:autoSpaceDN w:val="0"/>
    </w:pPr>
    <w:rPr>
      <w:rFonts w:eastAsiaTheme="minorHAnsi"/>
      <w:color w:val="000000"/>
      <w:sz w:val="24"/>
      <w:szCs w:val="24"/>
      <w:lang w:val="tr-TR"/>
    </w:rPr>
  </w:style>
  <w:style w:type="paragraph" w:customStyle="1" w:styleId="xl63">
    <w:name w:val="xl63"/>
    <w:basedOn w:val="Normal"/>
    <w:rsid w:val="00FE3FB5"/>
    <w:pPr>
      <w:pBdr>
        <w:bottom w:val="dotted" w:sz="4" w:space="0" w:color="auto"/>
      </w:pBdr>
      <w:spacing w:before="100" w:beforeAutospacing="1" w:after="100" w:afterAutospacing="1"/>
      <w:jc w:val="right"/>
    </w:pPr>
    <w:rPr>
      <w:rFonts w:eastAsia="Arial Unicode MS"/>
      <w:color w:val="000000"/>
      <w:sz w:val="16"/>
      <w:szCs w:val="16"/>
      <w:lang w:val="en-US"/>
    </w:rPr>
  </w:style>
  <w:style w:type="paragraph" w:customStyle="1" w:styleId="body">
    <w:name w:val="body"/>
    <w:basedOn w:val="Normal"/>
    <w:uiPriority w:val="99"/>
    <w:rsid w:val="00C73810"/>
    <w:pPr>
      <w:spacing w:after="120" w:line="260" w:lineRule="exact"/>
      <w:jc w:val="both"/>
    </w:pPr>
    <w:rPr>
      <w:rFonts w:eastAsiaTheme="minorHAnsi"/>
      <w:szCs w:val="22"/>
      <w:lang w:val="tr-TR"/>
    </w:rPr>
  </w:style>
  <w:style w:type="paragraph" w:customStyle="1" w:styleId="pumatext">
    <w:name w:val="pumatext"/>
    <w:basedOn w:val="Normal"/>
    <w:rsid w:val="000C1A64"/>
    <w:pPr>
      <w:spacing w:before="80" w:after="80" w:line="360" w:lineRule="auto"/>
      <w:ind w:left="567"/>
      <w:jc w:val="both"/>
    </w:pPr>
    <w:rPr>
      <w:rFonts w:ascii="Arial" w:hAnsi="Arial"/>
      <w:snapToGrid w:val="0"/>
      <w:color w:val="000000"/>
      <w:lang w:eastAsia="de-DE"/>
    </w:rPr>
  </w:style>
  <w:style w:type="paragraph" w:customStyle="1" w:styleId="Text">
    <w:name w:val="Text"/>
    <w:rsid w:val="0059386F"/>
    <w:pPr>
      <w:spacing w:line="360" w:lineRule="auto"/>
      <w:jc w:val="both"/>
    </w:pPr>
    <w:rPr>
      <w:rFonts w:ascii="Arial" w:hAnsi="Arial"/>
      <w:snapToGrid w:val="0"/>
      <w:color w:val="000000"/>
      <w:sz w:val="22"/>
      <w:lang w:val="en-GB" w:eastAsia="de-DE"/>
    </w:rPr>
  </w:style>
  <w:style w:type="character" w:customStyle="1" w:styleId="Heading1Char">
    <w:name w:val="Heading 1 Char"/>
    <w:basedOn w:val="DefaultParagraphFont"/>
    <w:link w:val="Heading1"/>
    <w:rsid w:val="00DA724B"/>
    <w:rPr>
      <w:b/>
      <w:sz w:val="26"/>
      <w:lang w:eastAsia="en-US"/>
    </w:rPr>
  </w:style>
  <w:style w:type="character" w:customStyle="1" w:styleId="Heading2Char">
    <w:name w:val="Heading 2 Char"/>
    <w:basedOn w:val="DefaultParagraphFont"/>
    <w:link w:val="Heading2"/>
    <w:rsid w:val="00DA724B"/>
    <w:rPr>
      <w:b/>
      <w:i/>
      <w:sz w:val="24"/>
      <w:lang w:val="en-GB" w:eastAsia="en-US"/>
    </w:rPr>
  </w:style>
  <w:style w:type="character" w:customStyle="1" w:styleId="Heading4Char">
    <w:name w:val="Heading 4 Char"/>
    <w:basedOn w:val="DefaultParagraphFont"/>
    <w:link w:val="Heading4"/>
    <w:rsid w:val="00DA724B"/>
    <w:rPr>
      <w:sz w:val="22"/>
      <w:lang w:val="en-GB" w:eastAsia="en-US"/>
    </w:rPr>
  </w:style>
  <w:style w:type="character" w:customStyle="1" w:styleId="Heading5Char">
    <w:name w:val="Heading 5 Char"/>
    <w:basedOn w:val="DefaultParagraphFont"/>
    <w:link w:val="Heading5"/>
    <w:rsid w:val="00DA724B"/>
    <w:rPr>
      <w:sz w:val="22"/>
      <w:lang w:val="en-GB" w:eastAsia="en-US"/>
    </w:rPr>
  </w:style>
  <w:style w:type="character" w:customStyle="1" w:styleId="Heading6Char">
    <w:name w:val="Heading 6 Char"/>
    <w:basedOn w:val="DefaultParagraphFont"/>
    <w:link w:val="Heading6"/>
    <w:rsid w:val="00DA724B"/>
    <w:rPr>
      <w:sz w:val="22"/>
      <w:lang w:val="en-GB" w:eastAsia="en-US"/>
    </w:rPr>
  </w:style>
  <w:style w:type="character" w:customStyle="1" w:styleId="Heading7Char">
    <w:name w:val="Heading 7 Char"/>
    <w:basedOn w:val="DefaultParagraphFont"/>
    <w:link w:val="Heading7"/>
    <w:rsid w:val="00DA724B"/>
    <w:rPr>
      <w:sz w:val="22"/>
      <w:lang w:val="en-GB" w:eastAsia="en-US"/>
    </w:rPr>
  </w:style>
  <w:style w:type="character" w:customStyle="1" w:styleId="Heading8Char">
    <w:name w:val="Heading 8 Char"/>
    <w:basedOn w:val="DefaultParagraphFont"/>
    <w:link w:val="Heading8"/>
    <w:rsid w:val="00DA724B"/>
    <w:rPr>
      <w:sz w:val="22"/>
      <w:lang w:val="en-GB" w:eastAsia="en-US"/>
    </w:rPr>
  </w:style>
  <w:style w:type="character" w:customStyle="1" w:styleId="Heading9Char">
    <w:name w:val="Heading 9 Char"/>
    <w:basedOn w:val="DefaultParagraphFont"/>
    <w:link w:val="Heading9"/>
    <w:rsid w:val="00DA724B"/>
    <w:rPr>
      <w:sz w:val="22"/>
      <w:lang w:val="en-GB" w:eastAsia="en-US"/>
    </w:rPr>
  </w:style>
  <w:style w:type="character" w:customStyle="1" w:styleId="SignatureChar">
    <w:name w:val="Signature Char"/>
    <w:basedOn w:val="DefaultParagraphFont"/>
    <w:link w:val="Signature"/>
    <w:rsid w:val="00DA724B"/>
    <w:rPr>
      <w:sz w:val="22"/>
      <w:lang w:val="en-GB" w:eastAsia="en-US"/>
    </w:rPr>
  </w:style>
  <w:style w:type="character" w:customStyle="1" w:styleId="MacroTextChar">
    <w:name w:val="Macro Text Char"/>
    <w:basedOn w:val="DefaultParagraphFont"/>
    <w:link w:val="MacroText"/>
    <w:semiHidden/>
    <w:rsid w:val="00DA724B"/>
    <w:rPr>
      <w:rFonts w:ascii="Courier New" w:hAnsi="Courier New" w:cs="Courier New"/>
      <w:sz w:val="18"/>
      <w:lang w:val="en-GB" w:eastAsia="en-US"/>
    </w:rPr>
  </w:style>
  <w:style w:type="character" w:customStyle="1" w:styleId="BodyText3Char">
    <w:name w:val="Body Text 3 Char"/>
    <w:basedOn w:val="DefaultParagraphFont"/>
    <w:link w:val="BodyText3"/>
    <w:rsid w:val="00DA724B"/>
    <w:rPr>
      <w:bCs/>
      <w:i/>
      <w:iCs/>
      <w:sz w:val="22"/>
      <w:lang w:eastAsia="en-US"/>
    </w:rPr>
  </w:style>
  <w:style w:type="character" w:customStyle="1" w:styleId="BodyTextIndent2Char">
    <w:name w:val="Body Text Indent 2 Char"/>
    <w:basedOn w:val="DefaultParagraphFont"/>
    <w:link w:val="BodyTextIndent2"/>
    <w:rsid w:val="00DA724B"/>
    <w:rPr>
      <w:sz w:val="22"/>
      <w:lang w:eastAsia="en-US"/>
    </w:rPr>
  </w:style>
  <w:style w:type="character" w:customStyle="1" w:styleId="CommentTextChar">
    <w:name w:val="Comment Text Char"/>
    <w:basedOn w:val="DefaultParagraphFont"/>
    <w:link w:val="CommentText"/>
    <w:uiPriority w:val="99"/>
    <w:semiHidden/>
    <w:rsid w:val="00DA724B"/>
    <w:rPr>
      <w:lang w:val="en-GB" w:eastAsia="en-US"/>
    </w:rPr>
  </w:style>
  <w:style w:type="character" w:customStyle="1" w:styleId="BodyText2Char">
    <w:name w:val="Body Text 2 Char"/>
    <w:basedOn w:val="DefaultParagraphFont"/>
    <w:link w:val="BodyText2"/>
    <w:rsid w:val="00DA724B"/>
    <w:rPr>
      <w:b/>
      <w:sz w:val="24"/>
      <w:lang w:eastAsia="en-US"/>
    </w:rPr>
  </w:style>
  <w:style w:type="character" w:customStyle="1" w:styleId="DocumentMapChar">
    <w:name w:val="Document Map Char"/>
    <w:basedOn w:val="DefaultParagraphFont"/>
    <w:link w:val="DocumentMap"/>
    <w:semiHidden/>
    <w:rsid w:val="00DA724B"/>
    <w:rPr>
      <w:rFonts w:ascii="Tahoma" w:hAnsi="Tahoma" w:cs="Tahoma"/>
      <w:sz w:val="22"/>
      <w:shd w:val="clear" w:color="auto" w:fill="000080"/>
      <w:lang w:val="en-GB" w:eastAsia="en-US"/>
    </w:rPr>
  </w:style>
  <w:style w:type="character" w:customStyle="1" w:styleId="BodyTextIndent3Char">
    <w:name w:val="Body Text Indent 3 Char"/>
    <w:basedOn w:val="DefaultParagraphFont"/>
    <w:link w:val="BodyTextIndent3"/>
    <w:rsid w:val="00DA724B"/>
    <w:rPr>
      <w:sz w:val="24"/>
      <w:szCs w:val="18"/>
      <w:lang w:val="en-US" w:eastAsia="en-US"/>
    </w:rPr>
  </w:style>
  <w:style w:type="character" w:customStyle="1" w:styleId="BalloonTextChar">
    <w:name w:val="Balloon Text Char"/>
    <w:basedOn w:val="DefaultParagraphFont"/>
    <w:link w:val="BalloonText"/>
    <w:semiHidden/>
    <w:rsid w:val="00DA724B"/>
    <w:rPr>
      <w:rFonts w:ascii="Tahoma" w:hAnsi="Tahoma" w:cs="Tahoma"/>
      <w:sz w:val="16"/>
      <w:szCs w:val="16"/>
      <w:lang w:val="en-GB" w:eastAsia="en-US"/>
    </w:rPr>
  </w:style>
  <w:style w:type="character" w:customStyle="1" w:styleId="CommentSubjectChar">
    <w:name w:val="Comment Subject Char"/>
    <w:basedOn w:val="CommentTextChar"/>
    <w:link w:val="CommentSubject"/>
    <w:semiHidden/>
    <w:rsid w:val="00DA724B"/>
    <w:rPr>
      <w:b/>
      <w:bCs/>
      <w:lang w:val="en-GB" w:eastAsia="en-US"/>
    </w:rPr>
  </w:style>
  <w:style w:type="character" w:customStyle="1" w:styleId="ListParagraphChar">
    <w:name w:val="List Paragraph Char"/>
    <w:basedOn w:val="DefaultParagraphFont"/>
    <w:link w:val="ListParagraph"/>
    <w:uiPriority w:val="34"/>
    <w:locked/>
    <w:rsid w:val="00D83D15"/>
    <w:rPr>
      <w:sz w:val="22"/>
      <w:lang w:val="en-GB" w:eastAsia="en-US"/>
    </w:rPr>
  </w:style>
  <w:style w:type="paragraph" w:styleId="PlainText">
    <w:name w:val="Plain Text"/>
    <w:basedOn w:val="Normal"/>
    <w:link w:val="PlainTextChar"/>
    <w:uiPriority w:val="99"/>
    <w:unhideWhenUsed/>
    <w:rsid w:val="00F208D1"/>
    <w:rPr>
      <w:rFonts w:ascii="Arial" w:eastAsiaTheme="minorHAnsi" w:hAnsi="Arial" w:cs="Arial"/>
      <w:sz w:val="20"/>
      <w:lang w:val="tr-TR" w:eastAsia="tr-TR"/>
    </w:rPr>
  </w:style>
  <w:style w:type="character" w:customStyle="1" w:styleId="PlainTextChar">
    <w:name w:val="Plain Text Char"/>
    <w:basedOn w:val="DefaultParagraphFont"/>
    <w:link w:val="PlainText"/>
    <w:uiPriority w:val="99"/>
    <w:rsid w:val="00F208D1"/>
    <w:rPr>
      <w:rFonts w:ascii="Arial" w:eastAsiaTheme="minorHAnsi" w:hAnsi="Arial" w:cs="Arial"/>
    </w:rPr>
  </w:style>
  <w:style w:type="paragraph" w:styleId="NoSpacing">
    <w:name w:val="No Spacing"/>
    <w:basedOn w:val="Normal"/>
    <w:uiPriority w:val="1"/>
    <w:qFormat/>
    <w:rsid w:val="00EE6E02"/>
    <w:rPr>
      <w:rFonts w:ascii="Calibri" w:eastAsiaTheme="minorHAnsi" w:hAnsi="Calibri"/>
      <w:szCs w:val="22"/>
      <w:lang w:val="tr-TR" w:eastAsia="tr-TR"/>
    </w:rPr>
  </w:style>
  <w:style w:type="character" w:customStyle="1" w:styleId="CommentTextChar1">
    <w:name w:val="Comment Text Char1"/>
    <w:uiPriority w:val="99"/>
    <w:semiHidden/>
    <w:rsid w:val="00DB28A7"/>
    <w:rPr>
      <w:lang w:eastAsia="en-US"/>
    </w:rPr>
  </w:style>
  <w:style w:type="paragraph" w:customStyle="1" w:styleId="KAMKNormal">
    <w:name w:val="KAMKNormal"/>
    <w:basedOn w:val="Normal"/>
    <w:link w:val="KAMKNormalChar"/>
    <w:qFormat/>
    <w:rsid w:val="00861C05"/>
    <w:pPr>
      <w:spacing w:before="120" w:after="120"/>
    </w:pPr>
    <w:rPr>
      <w:rFonts w:ascii="Tahoma" w:hAnsi="Tahoma"/>
      <w:color w:val="000000"/>
      <w:szCs w:val="24"/>
      <w:lang w:val="en-US"/>
    </w:rPr>
  </w:style>
  <w:style w:type="character" w:customStyle="1" w:styleId="KAMKNormalChar">
    <w:name w:val="KAMKNormal Char"/>
    <w:basedOn w:val="DefaultParagraphFont"/>
    <w:link w:val="KAMKNormal"/>
    <w:rsid w:val="00861C05"/>
    <w:rPr>
      <w:rFonts w:ascii="Tahoma" w:hAnsi="Tahoma"/>
      <w:color w:val="000000"/>
      <w:sz w:val="22"/>
      <w:szCs w:val="24"/>
      <w:lang w:val="en-US" w:eastAsia="en-US"/>
    </w:rPr>
  </w:style>
  <w:style w:type="paragraph" w:customStyle="1" w:styleId="RNormal">
    <w:name w:val="RNormal"/>
    <w:basedOn w:val="Normal"/>
    <w:rsid w:val="00F57BCE"/>
    <w:pPr>
      <w:jc w:val="both"/>
    </w:pPr>
    <w:rPr>
      <w:szCs w:val="24"/>
      <w:lang w:val="en-US"/>
    </w:rPr>
  </w:style>
  <w:style w:type="paragraph" w:customStyle="1" w:styleId="xl54">
    <w:name w:val="xl54"/>
    <w:basedOn w:val="Normal"/>
    <w:rsid w:val="00936B68"/>
    <w:pPr>
      <w:pBdr>
        <w:left w:val="single" w:sz="4" w:space="0" w:color="auto"/>
        <w:bottom w:val="dotted" w:sz="4" w:space="0" w:color="auto"/>
        <w:right w:val="dotted" w:sz="4" w:space="0" w:color="auto"/>
      </w:pBdr>
      <w:spacing w:before="100" w:beforeAutospacing="1" w:after="100" w:afterAutospacing="1"/>
      <w:textAlignment w:val="top"/>
    </w:pPr>
    <w:rPr>
      <w:rFonts w:eastAsia="Arial Unicode MS"/>
      <w:sz w:val="16"/>
      <w:szCs w:val="16"/>
      <w:lang w:val="en-US"/>
    </w:rPr>
  </w:style>
  <w:style w:type="character" w:styleId="LineNumber">
    <w:name w:val="line number"/>
    <w:basedOn w:val="DefaultParagraphFont"/>
    <w:rsid w:val="00653399"/>
  </w:style>
  <w:style w:type="paragraph" w:styleId="Revision">
    <w:name w:val="Revision"/>
    <w:hidden/>
    <w:uiPriority w:val="99"/>
    <w:semiHidden/>
    <w:rsid w:val="00DB160C"/>
    <w:rPr>
      <w:sz w:val="22"/>
      <w:lang w:val="en-GB" w:eastAsia="en-US"/>
    </w:rPr>
  </w:style>
  <w:style w:type="paragraph" w:styleId="TOC1">
    <w:name w:val="toc 1"/>
    <w:basedOn w:val="Normal"/>
    <w:next w:val="Normal"/>
    <w:autoRedefine/>
    <w:uiPriority w:val="39"/>
    <w:rsid w:val="000379BE"/>
    <w:pPr>
      <w:spacing w:after="100"/>
    </w:pPr>
  </w:style>
  <w:style w:type="paragraph" w:styleId="HTMLPreformatted">
    <w:name w:val="HTML Preformatted"/>
    <w:basedOn w:val="Normal"/>
    <w:link w:val="HTMLPreformattedChar"/>
    <w:uiPriority w:val="99"/>
    <w:unhideWhenUsed/>
    <w:rsid w:val="002C115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lang w:val="tr-TR" w:eastAsia="tr-TR"/>
    </w:rPr>
  </w:style>
  <w:style w:type="character" w:customStyle="1" w:styleId="HTMLPreformattedChar">
    <w:name w:val="HTML Preformatted Char"/>
    <w:basedOn w:val="DefaultParagraphFont"/>
    <w:link w:val="HTMLPreformatted"/>
    <w:uiPriority w:val="99"/>
    <w:rsid w:val="002C1152"/>
    <w:rPr>
      <w:rFonts w:ascii="Courier New" w:hAnsi="Courier New" w:cs="Courier New"/>
    </w:rPr>
  </w:style>
  <w:style w:type="paragraph" w:customStyle="1" w:styleId="aodoctxt">
    <w:name w:val="aodoctxt"/>
    <w:basedOn w:val="Normal"/>
    <w:rsid w:val="00824EA5"/>
    <w:pPr>
      <w:spacing w:before="100" w:beforeAutospacing="1" w:after="100" w:afterAutospacing="1"/>
    </w:pPr>
    <w:rPr>
      <w:rFonts w:eastAsiaTheme="minorHAnsi"/>
      <w:sz w:val="24"/>
      <w:szCs w:val="24"/>
      <w:lang w:val="tr-TR" w:eastAsia="tr-TR"/>
    </w:rPr>
  </w:style>
  <w:style w:type="character" w:styleId="FootnoteReference">
    <w:name w:val="footnote reference"/>
    <w:basedOn w:val="DefaultParagraphFont"/>
    <w:semiHidden/>
    <w:unhideWhenUsed/>
    <w:rsid w:val="003A2908"/>
    <w:rPr>
      <w:vertAlign w:val="superscript"/>
    </w:rPr>
  </w:style>
  <w:style w:type="paragraph" w:styleId="TOCHeading">
    <w:name w:val="TOC Heading"/>
    <w:basedOn w:val="Heading1"/>
    <w:next w:val="Normal"/>
    <w:uiPriority w:val="39"/>
    <w:unhideWhenUsed/>
    <w:qFormat/>
    <w:rsid w:val="001D57BF"/>
    <w:pPr>
      <w:spacing w:before="240" w:after="0" w:line="259" w:lineRule="auto"/>
      <w:ind w:left="0"/>
      <w:outlineLvl w:val="9"/>
    </w:pPr>
    <w:rPr>
      <w:rFonts w:asciiTheme="majorHAnsi" w:eastAsiaTheme="majorEastAsia" w:hAnsiTheme="majorHAnsi" w:cstheme="majorBidi"/>
      <w:b w:val="0"/>
      <w:color w:val="365F91" w:themeColor="accent1" w:themeShade="BF"/>
      <w:sz w:val="32"/>
      <w:szCs w:val="32"/>
      <w:lang w:val="en-US"/>
    </w:rPr>
  </w:style>
  <w:style w:type="paragraph" w:styleId="TOC3">
    <w:name w:val="toc 3"/>
    <w:basedOn w:val="Normal"/>
    <w:next w:val="Normal"/>
    <w:autoRedefine/>
    <w:uiPriority w:val="39"/>
    <w:unhideWhenUsed/>
    <w:rsid w:val="001D57BF"/>
    <w:pPr>
      <w:spacing w:after="100"/>
      <w:ind w:left="440"/>
    </w:pPr>
  </w:style>
  <w:style w:type="paragraph" w:styleId="TOC2">
    <w:name w:val="toc 2"/>
    <w:basedOn w:val="Normal"/>
    <w:next w:val="Normal"/>
    <w:autoRedefine/>
    <w:uiPriority w:val="39"/>
    <w:unhideWhenUsed/>
    <w:rsid w:val="001D57BF"/>
    <w:pPr>
      <w:spacing w:after="100"/>
      <w:ind w:left="220"/>
    </w:pPr>
  </w:style>
  <w:style w:type="paragraph" w:styleId="TOC4">
    <w:name w:val="toc 4"/>
    <w:basedOn w:val="Normal"/>
    <w:next w:val="Normal"/>
    <w:autoRedefine/>
    <w:uiPriority w:val="39"/>
    <w:unhideWhenUsed/>
    <w:rsid w:val="001D57BF"/>
    <w:pPr>
      <w:spacing w:after="100" w:line="259" w:lineRule="auto"/>
      <w:ind w:left="660"/>
    </w:pPr>
    <w:rPr>
      <w:rFonts w:asciiTheme="minorHAnsi" w:eastAsiaTheme="minorEastAsia" w:hAnsiTheme="minorHAnsi" w:cstheme="minorBidi"/>
      <w:szCs w:val="22"/>
      <w:lang w:val="tr-TR" w:eastAsia="tr-TR"/>
    </w:rPr>
  </w:style>
  <w:style w:type="paragraph" w:styleId="TOC5">
    <w:name w:val="toc 5"/>
    <w:basedOn w:val="Normal"/>
    <w:next w:val="Normal"/>
    <w:autoRedefine/>
    <w:uiPriority w:val="39"/>
    <w:unhideWhenUsed/>
    <w:rsid w:val="001D57BF"/>
    <w:pPr>
      <w:spacing w:after="100" w:line="259" w:lineRule="auto"/>
      <w:ind w:left="880"/>
    </w:pPr>
    <w:rPr>
      <w:rFonts w:asciiTheme="minorHAnsi" w:eastAsiaTheme="minorEastAsia" w:hAnsiTheme="minorHAnsi" w:cstheme="minorBidi"/>
      <w:szCs w:val="22"/>
      <w:lang w:val="tr-TR" w:eastAsia="tr-TR"/>
    </w:rPr>
  </w:style>
  <w:style w:type="paragraph" w:styleId="TOC6">
    <w:name w:val="toc 6"/>
    <w:basedOn w:val="Normal"/>
    <w:next w:val="Normal"/>
    <w:autoRedefine/>
    <w:uiPriority w:val="39"/>
    <w:unhideWhenUsed/>
    <w:rsid w:val="001D57BF"/>
    <w:pPr>
      <w:spacing w:after="100" w:line="259" w:lineRule="auto"/>
      <w:ind w:left="1100"/>
    </w:pPr>
    <w:rPr>
      <w:rFonts w:asciiTheme="minorHAnsi" w:eastAsiaTheme="minorEastAsia" w:hAnsiTheme="minorHAnsi" w:cstheme="minorBidi"/>
      <w:szCs w:val="22"/>
      <w:lang w:val="tr-TR" w:eastAsia="tr-TR"/>
    </w:rPr>
  </w:style>
  <w:style w:type="paragraph" w:styleId="TOC7">
    <w:name w:val="toc 7"/>
    <w:basedOn w:val="Normal"/>
    <w:next w:val="Normal"/>
    <w:autoRedefine/>
    <w:uiPriority w:val="39"/>
    <w:unhideWhenUsed/>
    <w:rsid w:val="001D57BF"/>
    <w:pPr>
      <w:spacing w:after="100" w:line="259" w:lineRule="auto"/>
      <w:ind w:left="1320"/>
    </w:pPr>
    <w:rPr>
      <w:rFonts w:asciiTheme="minorHAnsi" w:eastAsiaTheme="minorEastAsia" w:hAnsiTheme="minorHAnsi" w:cstheme="minorBidi"/>
      <w:szCs w:val="22"/>
      <w:lang w:val="tr-TR" w:eastAsia="tr-TR"/>
    </w:rPr>
  </w:style>
  <w:style w:type="paragraph" w:styleId="TOC8">
    <w:name w:val="toc 8"/>
    <w:basedOn w:val="Normal"/>
    <w:next w:val="Normal"/>
    <w:autoRedefine/>
    <w:uiPriority w:val="39"/>
    <w:unhideWhenUsed/>
    <w:rsid w:val="001D57BF"/>
    <w:pPr>
      <w:spacing w:after="100" w:line="259" w:lineRule="auto"/>
      <w:ind w:left="1540"/>
    </w:pPr>
    <w:rPr>
      <w:rFonts w:asciiTheme="minorHAnsi" w:eastAsiaTheme="minorEastAsia" w:hAnsiTheme="minorHAnsi" w:cstheme="minorBidi"/>
      <w:szCs w:val="22"/>
      <w:lang w:val="tr-TR" w:eastAsia="tr-TR"/>
    </w:rPr>
  </w:style>
  <w:style w:type="paragraph" w:styleId="TOC9">
    <w:name w:val="toc 9"/>
    <w:basedOn w:val="Normal"/>
    <w:next w:val="Normal"/>
    <w:autoRedefine/>
    <w:uiPriority w:val="39"/>
    <w:unhideWhenUsed/>
    <w:rsid w:val="001D57BF"/>
    <w:pPr>
      <w:spacing w:after="100" w:line="259" w:lineRule="auto"/>
      <w:ind w:left="1760"/>
    </w:pPr>
    <w:rPr>
      <w:rFonts w:asciiTheme="minorHAnsi" w:eastAsiaTheme="minorEastAsia" w:hAnsiTheme="minorHAnsi" w:cstheme="minorBidi"/>
      <w:szCs w:val="22"/>
      <w:lang w:val="tr-TR" w:eastAsia="tr-T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779392">
      <w:bodyDiv w:val="1"/>
      <w:marLeft w:val="0"/>
      <w:marRight w:val="0"/>
      <w:marTop w:val="0"/>
      <w:marBottom w:val="0"/>
      <w:divBdr>
        <w:top w:val="none" w:sz="0" w:space="0" w:color="auto"/>
        <w:left w:val="none" w:sz="0" w:space="0" w:color="auto"/>
        <w:bottom w:val="none" w:sz="0" w:space="0" w:color="auto"/>
        <w:right w:val="none" w:sz="0" w:space="0" w:color="auto"/>
      </w:divBdr>
    </w:div>
    <w:div w:id="4788974">
      <w:bodyDiv w:val="1"/>
      <w:marLeft w:val="0"/>
      <w:marRight w:val="0"/>
      <w:marTop w:val="0"/>
      <w:marBottom w:val="0"/>
      <w:divBdr>
        <w:top w:val="none" w:sz="0" w:space="0" w:color="auto"/>
        <w:left w:val="none" w:sz="0" w:space="0" w:color="auto"/>
        <w:bottom w:val="none" w:sz="0" w:space="0" w:color="auto"/>
        <w:right w:val="none" w:sz="0" w:space="0" w:color="auto"/>
      </w:divBdr>
    </w:div>
    <w:div w:id="7684631">
      <w:bodyDiv w:val="1"/>
      <w:marLeft w:val="0"/>
      <w:marRight w:val="0"/>
      <w:marTop w:val="0"/>
      <w:marBottom w:val="0"/>
      <w:divBdr>
        <w:top w:val="none" w:sz="0" w:space="0" w:color="auto"/>
        <w:left w:val="none" w:sz="0" w:space="0" w:color="auto"/>
        <w:bottom w:val="none" w:sz="0" w:space="0" w:color="auto"/>
        <w:right w:val="none" w:sz="0" w:space="0" w:color="auto"/>
      </w:divBdr>
    </w:div>
    <w:div w:id="17199587">
      <w:bodyDiv w:val="1"/>
      <w:marLeft w:val="0"/>
      <w:marRight w:val="0"/>
      <w:marTop w:val="0"/>
      <w:marBottom w:val="0"/>
      <w:divBdr>
        <w:top w:val="none" w:sz="0" w:space="0" w:color="auto"/>
        <w:left w:val="none" w:sz="0" w:space="0" w:color="auto"/>
        <w:bottom w:val="none" w:sz="0" w:space="0" w:color="auto"/>
        <w:right w:val="none" w:sz="0" w:space="0" w:color="auto"/>
      </w:divBdr>
    </w:div>
    <w:div w:id="17320236">
      <w:bodyDiv w:val="1"/>
      <w:marLeft w:val="0"/>
      <w:marRight w:val="0"/>
      <w:marTop w:val="0"/>
      <w:marBottom w:val="0"/>
      <w:divBdr>
        <w:top w:val="none" w:sz="0" w:space="0" w:color="auto"/>
        <w:left w:val="none" w:sz="0" w:space="0" w:color="auto"/>
        <w:bottom w:val="none" w:sz="0" w:space="0" w:color="auto"/>
        <w:right w:val="none" w:sz="0" w:space="0" w:color="auto"/>
      </w:divBdr>
    </w:div>
    <w:div w:id="21832267">
      <w:bodyDiv w:val="1"/>
      <w:marLeft w:val="0"/>
      <w:marRight w:val="0"/>
      <w:marTop w:val="0"/>
      <w:marBottom w:val="0"/>
      <w:divBdr>
        <w:top w:val="none" w:sz="0" w:space="0" w:color="auto"/>
        <w:left w:val="none" w:sz="0" w:space="0" w:color="auto"/>
        <w:bottom w:val="none" w:sz="0" w:space="0" w:color="auto"/>
        <w:right w:val="none" w:sz="0" w:space="0" w:color="auto"/>
      </w:divBdr>
    </w:div>
    <w:div w:id="26562462">
      <w:bodyDiv w:val="1"/>
      <w:marLeft w:val="0"/>
      <w:marRight w:val="0"/>
      <w:marTop w:val="0"/>
      <w:marBottom w:val="0"/>
      <w:divBdr>
        <w:top w:val="none" w:sz="0" w:space="0" w:color="auto"/>
        <w:left w:val="none" w:sz="0" w:space="0" w:color="auto"/>
        <w:bottom w:val="none" w:sz="0" w:space="0" w:color="auto"/>
        <w:right w:val="none" w:sz="0" w:space="0" w:color="auto"/>
      </w:divBdr>
    </w:div>
    <w:div w:id="28385326">
      <w:bodyDiv w:val="1"/>
      <w:marLeft w:val="0"/>
      <w:marRight w:val="0"/>
      <w:marTop w:val="0"/>
      <w:marBottom w:val="0"/>
      <w:divBdr>
        <w:top w:val="none" w:sz="0" w:space="0" w:color="auto"/>
        <w:left w:val="none" w:sz="0" w:space="0" w:color="auto"/>
        <w:bottom w:val="none" w:sz="0" w:space="0" w:color="auto"/>
        <w:right w:val="none" w:sz="0" w:space="0" w:color="auto"/>
      </w:divBdr>
    </w:div>
    <w:div w:id="31349072">
      <w:bodyDiv w:val="1"/>
      <w:marLeft w:val="0"/>
      <w:marRight w:val="0"/>
      <w:marTop w:val="0"/>
      <w:marBottom w:val="0"/>
      <w:divBdr>
        <w:top w:val="none" w:sz="0" w:space="0" w:color="auto"/>
        <w:left w:val="none" w:sz="0" w:space="0" w:color="auto"/>
        <w:bottom w:val="none" w:sz="0" w:space="0" w:color="auto"/>
        <w:right w:val="none" w:sz="0" w:space="0" w:color="auto"/>
      </w:divBdr>
    </w:div>
    <w:div w:id="33576888">
      <w:bodyDiv w:val="1"/>
      <w:marLeft w:val="0"/>
      <w:marRight w:val="0"/>
      <w:marTop w:val="0"/>
      <w:marBottom w:val="0"/>
      <w:divBdr>
        <w:top w:val="none" w:sz="0" w:space="0" w:color="auto"/>
        <w:left w:val="none" w:sz="0" w:space="0" w:color="auto"/>
        <w:bottom w:val="none" w:sz="0" w:space="0" w:color="auto"/>
        <w:right w:val="none" w:sz="0" w:space="0" w:color="auto"/>
      </w:divBdr>
    </w:div>
    <w:div w:id="39785616">
      <w:bodyDiv w:val="1"/>
      <w:marLeft w:val="0"/>
      <w:marRight w:val="0"/>
      <w:marTop w:val="0"/>
      <w:marBottom w:val="0"/>
      <w:divBdr>
        <w:top w:val="none" w:sz="0" w:space="0" w:color="auto"/>
        <w:left w:val="none" w:sz="0" w:space="0" w:color="auto"/>
        <w:bottom w:val="none" w:sz="0" w:space="0" w:color="auto"/>
        <w:right w:val="none" w:sz="0" w:space="0" w:color="auto"/>
      </w:divBdr>
    </w:div>
    <w:div w:id="43530436">
      <w:bodyDiv w:val="1"/>
      <w:marLeft w:val="0"/>
      <w:marRight w:val="0"/>
      <w:marTop w:val="0"/>
      <w:marBottom w:val="0"/>
      <w:divBdr>
        <w:top w:val="none" w:sz="0" w:space="0" w:color="auto"/>
        <w:left w:val="none" w:sz="0" w:space="0" w:color="auto"/>
        <w:bottom w:val="none" w:sz="0" w:space="0" w:color="auto"/>
        <w:right w:val="none" w:sz="0" w:space="0" w:color="auto"/>
      </w:divBdr>
    </w:div>
    <w:div w:id="47459760">
      <w:bodyDiv w:val="1"/>
      <w:marLeft w:val="0"/>
      <w:marRight w:val="0"/>
      <w:marTop w:val="0"/>
      <w:marBottom w:val="0"/>
      <w:divBdr>
        <w:top w:val="none" w:sz="0" w:space="0" w:color="auto"/>
        <w:left w:val="none" w:sz="0" w:space="0" w:color="auto"/>
        <w:bottom w:val="none" w:sz="0" w:space="0" w:color="auto"/>
        <w:right w:val="none" w:sz="0" w:space="0" w:color="auto"/>
      </w:divBdr>
    </w:div>
    <w:div w:id="57172002">
      <w:bodyDiv w:val="1"/>
      <w:marLeft w:val="0"/>
      <w:marRight w:val="0"/>
      <w:marTop w:val="0"/>
      <w:marBottom w:val="0"/>
      <w:divBdr>
        <w:top w:val="none" w:sz="0" w:space="0" w:color="auto"/>
        <w:left w:val="none" w:sz="0" w:space="0" w:color="auto"/>
        <w:bottom w:val="none" w:sz="0" w:space="0" w:color="auto"/>
        <w:right w:val="none" w:sz="0" w:space="0" w:color="auto"/>
      </w:divBdr>
    </w:div>
    <w:div w:id="58556190">
      <w:bodyDiv w:val="1"/>
      <w:marLeft w:val="0"/>
      <w:marRight w:val="0"/>
      <w:marTop w:val="0"/>
      <w:marBottom w:val="0"/>
      <w:divBdr>
        <w:top w:val="none" w:sz="0" w:space="0" w:color="auto"/>
        <w:left w:val="none" w:sz="0" w:space="0" w:color="auto"/>
        <w:bottom w:val="none" w:sz="0" w:space="0" w:color="auto"/>
        <w:right w:val="none" w:sz="0" w:space="0" w:color="auto"/>
      </w:divBdr>
    </w:div>
    <w:div w:id="59405923">
      <w:bodyDiv w:val="1"/>
      <w:marLeft w:val="0"/>
      <w:marRight w:val="0"/>
      <w:marTop w:val="0"/>
      <w:marBottom w:val="0"/>
      <w:divBdr>
        <w:top w:val="none" w:sz="0" w:space="0" w:color="auto"/>
        <w:left w:val="none" w:sz="0" w:space="0" w:color="auto"/>
        <w:bottom w:val="none" w:sz="0" w:space="0" w:color="auto"/>
        <w:right w:val="none" w:sz="0" w:space="0" w:color="auto"/>
      </w:divBdr>
    </w:div>
    <w:div w:id="62146661">
      <w:bodyDiv w:val="1"/>
      <w:marLeft w:val="0"/>
      <w:marRight w:val="0"/>
      <w:marTop w:val="0"/>
      <w:marBottom w:val="0"/>
      <w:divBdr>
        <w:top w:val="none" w:sz="0" w:space="0" w:color="auto"/>
        <w:left w:val="none" w:sz="0" w:space="0" w:color="auto"/>
        <w:bottom w:val="none" w:sz="0" w:space="0" w:color="auto"/>
        <w:right w:val="none" w:sz="0" w:space="0" w:color="auto"/>
      </w:divBdr>
    </w:div>
    <w:div w:id="62338923">
      <w:bodyDiv w:val="1"/>
      <w:marLeft w:val="0"/>
      <w:marRight w:val="0"/>
      <w:marTop w:val="0"/>
      <w:marBottom w:val="0"/>
      <w:divBdr>
        <w:top w:val="none" w:sz="0" w:space="0" w:color="auto"/>
        <w:left w:val="none" w:sz="0" w:space="0" w:color="auto"/>
        <w:bottom w:val="none" w:sz="0" w:space="0" w:color="auto"/>
        <w:right w:val="none" w:sz="0" w:space="0" w:color="auto"/>
      </w:divBdr>
    </w:div>
    <w:div w:id="63114296">
      <w:bodyDiv w:val="1"/>
      <w:marLeft w:val="0"/>
      <w:marRight w:val="0"/>
      <w:marTop w:val="0"/>
      <w:marBottom w:val="0"/>
      <w:divBdr>
        <w:top w:val="none" w:sz="0" w:space="0" w:color="auto"/>
        <w:left w:val="none" w:sz="0" w:space="0" w:color="auto"/>
        <w:bottom w:val="none" w:sz="0" w:space="0" w:color="auto"/>
        <w:right w:val="none" w:sz="0" w:space="0" w:color="auto"/>
      </w:divBdr>
      <w:divsChild>
        <w:div w:id="1058480724">
          <w:marLeft w:val="0"/>
          <w:marRight w:val="0"/>
          <w:marTop w:val="0"/>
          <w:marBottom w:val="0"/>
          <w:divBdr>
            <w:top w:val="none" w:sz="0" w:space="0" w:color="auto"/>
            <w:left w:val="none" w:sz="0" w:space="0" w:color="auto"/>
            <w:bottom w:val="none" w:sz="0" w:space="0" w:color="auto"/>
            <w:right w:val="none" w:sz="0" w:space="0" w:color="auto"/>
          </w:divBdr>
          <w:divsChild>
            <w:div w:id="1911109874">
              <w:marLeft w:val="0"/>
              <w:marRight w:val="0"/>
              <w:marTop w:val="0"/>
              <w:marBottom w:val="0"/>
              <w:divBdr>
                <w:top w:val="none" w:sz="0" w:space="0" w:color="auto"/>
                <w:left w:val="none" w:sz="0" w:space="0" w:color="auto"/>
                <w:bottom w:val="none" w:sz="0" w:space="0" w:color="auto"/>
                <w:right w:val="none" w:sz="0" w:space="0" w:color="auto"/>
              </w:divBdr>
              <w:divsChild>
                <w:div w:id="1720283040">
                  <w:marLeft w:val="0"/>
                  <w:marRight w:val="0"/>
                  <w:marTop w:val="0"/>
                  <w:marBottom w:val="0"/>
                  <w:divBdr>
                    <w:top w:val="none" w:sz="0" w:space="0" w:color="auto"/>
                    <w:left w:val="none" w:sz="0" w:space="0" w:color="auto"/>
                    <w:bottom w:val="none" w:sz="0" w:space="0" w:color="auto"/>
                    <w:right w:val="none" w:sz="0" w:space="0" w:color="auto"/>
                  </w:divBdr>
                  <w:divsChild>
                    <w:div w:id="1517116982">
                      <w:marLeft w:val="0"/>
                      <w:marRight w:val="0"/>
                      <w:marTop w:val="0"/>
                      <w:marBottom w:val="0"/>
                      <w:divBdr>
                        <w:top w:val="none" w:sz="0" w:space="0" w:color="auto"/>
                        <w:left w:val="none" w:sz="0" w:space="0" w:color="auto"/>
                        <w:bottom w:val="none" w:sz="0" w:space="0" w:color="auto"/>
                        <w:right w:val="none" w:sz="0" w:space="0" w:color="auto"/>
                      </w:divBdr>
                      <w:divsChild>
                        <w:div w:id="2124763344">
                          <w:marLeft w:val="0"/>
                          <w:marRight w:val="0"/>
                          <w:marTop w:val="0"/>
                          <w:marBottom w:val="0"/>
                          <w:divBdr>
                            <w:top w:val="none" w:sz="0" w:space="0" w:color="auto"/>
                            <w:left w:val="none" w:sz="0" w:space="0" w:color="auto"/>
                            <w:bottom w:val="none" w:sz="0" w:space="0" w:color="auto"/>
                            <w:right w:val="none" w:sz="0" w:space="0" w:color="auto"/>
                          </w:divBdr>
                          <w:divsChild>
                            <w:div w:id="1721632875">
                              <w:marLeft w:val="0"/>
                              <w:marRight w:val="0"/>
                              <w:marTop w:val="0"/>
                              <w:marBottom w:val="0"/>
                              <w:divBdr>
                                <w:top w:val="none" w:sz="0" w:space="0" w:color="auto"/>
                                <w:left w:val="none" w:sz="0" w:space="0" w:color="auto"/>
                                <w:bottom w:val="none" w:sz="0" w:space="0" w:color="auto"/>
                                <w:right w:val="none" w:sz="0" w:space="0" w:color="auto"/>
                              </w:divBdr>
                              <w:divsChild>
                                <w:div w:id="1108624725">
                                  <w:marLeft w:val="0"/>
                                  <w:marRight w:val="0"/>
                                  <w:marTop w:val="0"/>
                                  <w:marBottom w:val="0"/>
                                  <w:divBdr>
                                    <w:top w:val="none" w:sz="0" w:space="0" w:color="auto"/>
                                    <w:left w:val="none" w:sz="0" w:space="0" w:color="auto"/>
                                    <w:bottom w:val="none" w:sz="0" w:space="0" w:color="auto"/>
                                    <w:right w:val="none" w:sz="0" w:space="0" w:color="auto"/>
                                  </w:divBdr>
                                  <w:divsChild>
                                    <w:div w:id="886645277">
                                      <w:marLeft w:val="0"/>
                                      <w:marRight w:val="0"/>
                                      <w:marTop w:val="0"/>
                                      <w:marBottom w:val="0"/>
                                      <w:divBdr>
                                        <w:top w:val="none" w:sz="0" w:space="0" w:color="auto"/>
                                        <w:left w:val="none" w:sz="0" w:space="0" w:color="auto"/>
                                        <w:bottom w:val="none" w:sz="0" w:space="0" w:color="auto"/>
                                        <w:right w:val="none" w:sz="0" w:space="0" w:color="auto"/>
                                      </w:divBdr>
                                      <w:divsChild>
                                        <w:div w:id="1946881326">
                                          <w:marLeft w:val="0"/>
                                          <w:marRight w:val="0"/>
                                          <w:marTop w:val="0"/>
                                          <w:marBottom w:val="0"/>
                                          <w:divBdr>
                                            <w:top w:val="none" w:sz="0" w:space="0" w:color="auto"/>
                                            <w:left w:val="none" w:sz="0" w:space="0" w:color="auto"/>
                                            <w:bottom w:val="none" w:sz="0" w:space="0" w:color="auto"/>
                                            <w:right w:val="none" w:sz="0" w:space="0" w:color="auto"/>
                                          </w:divBdr>
                                          <w:divsChild>
                                            <w:div w:id="1671443045">
                                              <w:marLeft w:val="0"/>
                                              <w:marRight w:val="0"/>
                                              <w:marTop w:val="0"/>
                                              <w:marBottom w:val="0"/>
                                              <w:divBdr>
                                                <w:top w:val="none" w:sz="0" w:space="0" w:color="auto"/>
                                                <w:left w:val="none" w:sz="0" w:space="0" w:color="auto"/>
                                                <w:bottom w:val="none" w:sz="0" w:space="0" w:color="auto"/>
                                                <w:right w:val="none" w:sz="0" w:space="0" w:color="auto"/>
                                              </w:divBdr>
                                              <w:divsChild>
                                                <w:div w:id="1709641174">
                                                  <w:marLeft w:val="0"/>
                                                  <w:marRight w:val="0"/>
                                                  <w:marTop w:val="0"/>
                                                  <w:marBottom w:val="0"/>
                                                  <w:divBdr>
                                                    <w:top w:val="none" w:sz="0" w:space="0" w:color="auto"/>
                                                    <w:left w:val="none" w:sz="0" w:space="0" w:color="auto"/>
                                                    <w:bottom w:val="none" w:sz="0" w:space="0" w:color="auto"/>
                                                    <w:right w:val="none" w:sz="0" w:space="0" w:color="auto"/>
                                                  </w:divBdr>
                                                  <w:divsChild>
                                                    <w:div w:id="17467975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64958245">
      <w:bodyDiv w:val="1"/>
      <w:marLeft w:val="0"/>
      <w:marRight w:val="0"/>
      <w:marTop w:val="0"/>
      <w:marBottom w:val="0"/>
      <w:divBdr>
        <w:top w:val="none" w:sz="0" w:space="0" w:color="auto"/>
        <w:left w:val="none" w:sz="0" w:space="0" w:color="auto"/>
        <w:bottom w:val="none" w:sz="0" w:space="0" w:color="auto"/>
        <w:right w:val="none" w:sz="0" w:space="0" w:color="auto"/>
      </w:divBdr>
    </w:div>
    <w:div w:id="71120444">
      <w:bodyDiv w:val="1"/>
      <w:marLeft w:val="0"/>
      <w:marRight w:val="0"/>
      <w:marTop w:val="0"/>
      <w:marBottom w:val="0"/>
      <w:divBdr>
        <w:top w:val="none" w:sz="0" w:space="0" w:color="auto"/>
        <w:left w:val="none" w:sz="0" w:space="0" w:color="auto"/>
        <w:bottom w:val="none" w:sz="0" w:space="0" w:color="auto"/>
        <w:right w:val="none" w:sz="0" w:space="0" w:color="auto"/>
      </w:divBdr>
    </w:div>
    <w:div w:id="84114089">
      <w:bodyDiv w:val="1"/>
      <w:marLeft w:val="0"/>
      <w:marRight w:val="0"/>
      <w:marTop w:val="0"/>
      <w:marBottom w:val="0"/>
      <w:divBdr>
        <w:top w:val="none" w:sz="0" w:space="0" w:color="auto"/>
        <w:left w:val="none" w:sz="0" w:space="0" w:color="auto"/>
        <w:bottom w:val="none" w:sz="0" w:space="0" w:color="auto"/>
        <w:right w:val="none" w:sz="0" w:space="0" w:color="auto"/>
      </w:divBdr>
    </w:div>
    <w:div w:id="85421439">
      <w:bodyDiv w:val="1"/>
      <w:marLeft w:val="0"/>
      <w:marRight w:val="0"/>
      <w:marTop w:val="0"/>
      <w:marBottom w:val="0"/>
      <w:divBdr>
        <w:top w:val="none" w:sz="0" w:space="0" w:color="auto"/>
        <w:left w:val="none" w:sz="0" w:space="0" w:color="auto"/>
        <w:bottom w:val="none" w:sz="0" w:space="0" w:color="auto"/>
        <w:right w:val="none" w:sz="0" w:space="0" w:color="auto"/>
      </w:divBdr>
    </w:div>
    <w:div w:id="86662407">
      <w:bodyDiv w:val="1"/>
      <w:marLeft w:val="0"/>
      <w:marRight w:val="0"/>
      <w:marTop w:val="0"/>
      <w:marBottom w:val="0"/>
      <w:divBdr>
        <w:top w:val="none" w:sz="0" w:space="0" w:color="auto"/>
        <w:left w:val="none" w:sz="0" w:space="0" w:color="auto"/>
        <w:bottom w:val="none" w:sz="0" w:space="0" w:color="auto"/>
        <w:right w:val="none" w:sz="0" w:space="0" w:color="auto"/>
      </w:divBdr>
    </w:div>
    <w:div w:id="87970500">
      <w:bodyDiv w:val="1"/>
      <w:marLeft w:val="0"/>
      <w:marRight w:val="0"/>
      <w:marTop w:val="0"/>
      <w:marBottom w:val="0"/>
      <w:divBdr>
        <w:top w:val="none" w:sz="0" w:space="0" w:color="auto"/>
        <w:left w:val="none" w:sz="0" w:space="0" w:color="auto"/>
        <w:bottom w:val="none" w:sz="0" w:space="0" w:color="auto"/>
        <w:right w:val="none" w:sz="0" w:space="0" w:color="auto"/>
      </w:divBdr>
    </w:div>
    <w:div w:id="89007059">
      <w:bodyDiv w:val="1"/>
      <w:marLeft w:val="0"/>
      <w:marRight w:val="0"/>
      <w:marTop w:val="0"/>
      <w:marBottom w:val="0"/>
      <w:divBdr>
        <w:top w:val="none" w:sz="0" w:space="0" w:color="auto"/>
        <w:left w:val="none" w:sz="0" w:space="0" w:color="auto"/>
        <w:bottom w:val="none" w:sz="0" w:space="0" w:color="auto"/>
        <w:right w:val="none" w:sz="0" w:space="0" w:color="auto"/>
      </w:divBdr>
    </w:div>
    <w:div w:id="95633837">
      <w:bodyDiv w:val="1"/>
      <w:marLeft w:val="0"/>
      <w:marRight w:val="0"/>
      <w:marTop w:val="0"/>
      <w:marBottom w:val="0"/>
      <w:divBdr>
        <w:top w:val="none" w:sz="0" w:space="0" w:color="auto"/>
        <w:left w:val="none" w:sz="0" w:space="0" w:color="auto"/>
        <w:bottom w:val="none" w:sz="0" w:space="0" w:color="auto"/>
        <w:right w:val="none" w:sz="0" w:space="0" w:color="auto"/>
      </w:divBdr>
    </w:div>
    <w:div w:id="96872309">
      <w:bodyDiv w:val="1"/>
      <w:marLeft w:val="0"/>
      <w:marRight w:val="0"/>
      <w:marTop w:val="0"/>
      <w:marBottom w:val="0"/>
      <w:divBdr>
        <w:top w:val="none" w:sz="0" w:space="0" w:color="auto"/>
        <w:left w:val="none" w:sz="0" w:space="0" w:color="auto"/>
        <w:bottom w:val="none" w:sz="0" w:space="0" w:color="auto"/>
        <w:right w:val="none" w:sz="0" w:space="0" w:color="auto"/>
      </w:divBdr>
    </w:div>
    <w:div w:id="98306390">
      <w:bodyDiv w:val="1"/>
      <w:marLeft w:val="0"/>
      <w:marRight w:val="0"/>
      <w:marTop w:val="0"/>
      <w:marBottom w:val="0"/>
      <w:divBdr>
        <w:top w:val="none" w:sz="0" w:space="0" w:color="auto"/>
        <w:left w:val="none" w:sz="0" w:space="0" w:color="auto"/>
        <w:bottom w:val="none" w:sz="0" w:space="0" w:color="auto"/>
        <w:right w:val="none" w:sz="0" w:space="0" w:color="auto"/>
      </w:divBdr>
    </w:div>
    <w:div w:id="99450705">
      <w:bodyDiv w:val="1"/>
      <w:marLeft w:val="0"/>
      <w:marRight w:val="0"/>
      <w:marTop w:val="0"/>
      <w:marBottom w:val="0"/>
      <w:divBdr>
        <w:top w:val="none" w:sz="0" w:space="0" w:color="auto"/>
        <w:left w:val="none" w:sz="0" w:space="0" w:color="auto"/>
        <w:bottom w:val="none" w:sz="0" w:space="0" w:color="auto"/>
        <w:right w:val="none" w:sz="0" w:space="0" w:color="auto"/>
      </w:divBdr>
    </w:div>
    <w:div w:id="101536786">
      <w:bodyDiv w:val="1"/>
      <w:marLeft w:val="0"/>
      <w:marRight w:val="0"/>
      <w:marTop w:val="0"/>
      <w:marBottom w:val="0"/>
      <w:divBdr>
        <w:top w:val="none" w:sz="0" w:space="0" w:color="auto"/>
        <w:left w:val="none" w:sz="0" w:space="0" w:color="auto"/>
        <w:bottom w:val="none" w:sz="0" w:space="0" w:color="auto"/>
        <w:right w:val="none" w:sz="0" w:space="0" w:color="auto"/>
      </w:divBdr>
    </w:div>
    <w:div w:id="106050776">
      <w:bodyDiv w:val="1"/>
      <w:marLeft w:val="0"/>
      <w:marRight w:val="0"/>
      <w:marTop w:val="0"/>
      <w:marBottom w:val="0"/>
      <w:divBdr>
        <w:top w:val="none" w:sz="0" w:space="0" w:color="auto"/>
        <w:left w:val="none" w:sz="0" w:space="0" w:color="auto"/>
        <w:bottom w:val="none" w:sz="0" w:space="0" w:color="auto"/>
        <w:right w:val="none" w:sz="0" w:space="0" w:color="auto"/>
      </w:divBdr>
    </w:div>
    <w:div w:id="109907104">
      <w:bodyDiv w:val="1"/>
      <w:marLeft w:val="0"/>
      <w:marRight w:val="0"/>
      <w:marTop w:val="0"/>
      <w:marBottom w:val="0"/>
      <w:divBdr>
        <w:top w:val="none" w:sz="0" w:space="0" w:color="auto"/>
        <w:left w:val="none" w:sz="0" w:space="0" w:color="auto"/>
        <w:bottom w:val="none" w:sz="0" w:space="0" w:color="auto"/>
        <w:right w:val="none" w:sz="0" w:space="0" w:color="auto"/>
      </w:divBdr>
    </w:div>
    <w:div w:id="111823387">
      <w:bodyDiv w:val="1"/>
      <w:marLeft w:val="0"/>
      <w:marRight w:val="0"/>
      <w:marTop w:val="0"/>
      <w:marBottom w:val="0"/>
      <w:divBdr>
        <w:top w:val="none" w:sz="0" w:space="0" w:color="auto"/>
        <w:left w:val="none" w:sz="0" w:space="0" w:color="auto"/>
        <w:bottom w:val="none" w:sz="0" w:space="0" w:color="auto"/>
        <w:right w:val="none" w:sz="0" w:space="0" w:color="auto"/>
      </w:divBdr>
    </w:div>
    <w:div w:id="116219806">
      <w:bodyDiv w:val="1"/>
      <w:marLeft w:val="0"/>
      <w:marRight w:val="0"/>
      <w:marTop w:val="0"/>
      <w:marBottom w:val="0"/>
      <w:divBdr>
        <w:top w:val="none" w:sz="0" w:space="0" w:color="auto"/>
        <w:left w:val="none" w:sz="0" w:space="0" w:color="auto"/>
        <w:bottom w:val="none" w:sz="0" w:space="0" w:color="auto"/>
        <w:right w:val="none" w:sz="0" w:space="0" w:color="auto"/>
      </w:divBdr>
    </w:div>
    <w:div w:id="119306963">
      <w:bodyDiv w:val="1"/>
      <w:marLeft w:val="0"/>
      <w:marRight w:val="0"/>
      <w:marTop w:val="0"/>
      <w:marBottom w:val="0"/>
      <w:divBdr>
        <w:top w:val="none" w:sz="0" w:space="0" w:color="auto"/>
        <w:left w:val="none" w:sz="0" w:space="0" w:color="auto"/>
        <w:bottom w:val="none" w:sz="0" w:space="0" w:color="auto"/>
        <w:right w:val="none" w:sz="0" w:space="0" w:color="auto"/>
      </w:divBdr>
    </w:div>
    <w:div w:id="124466019">
      <w:bodyDiv w:val="1"/>
      <w:marLeft w:val="0"/>
      <w:marRight w:val="0"/>
      <w:marTop w:val="0"/>
      <w:marBottom w:val="0"/>
      <w:divBdr>
        <w:top w:val="none" w:sz="0" w:space="0" w:color="auto"/>
        <w:left w:val="none" w:sz="0" w:space="0" w:color="auto"/>
        <w:bottom w:val="none" w:sz="0" w:space="0" w:color="auto"/>
        <w:right w:val="none" w:sz="0" w:space="0" w:color="auto"/>
      </w:divBdr>
    </w:div>
    <w:div w:id="124741675">
      <w:bodyDiv w:val="1"/>
      <w:marLeft w:val="0"/>
      <w:marRight w:val="0"/>
      <w:marTop w:val="0"/>
      <w:marBottom w:val="0"/>
      <w:divBdr>
        <w:top w:val="none" w:sz="0" w:space="0" w:color="auto"/>
        <w:left w:val="none" w:sz="0" w:space="0" w:color="auto"/>
        <w:bottom w:val="none" w:sz="0" w:space="0" w:color="auto"/>
        <w:right w:val="none" w:sz="0" w:space="0" w:color="auto"/>
      </w:divBdr>
    </w:div>
    <w:div w:id="127750958">
      <w:bodyDiv w:val="1"/>
      <w:marLeft w:val="0"/>
      <w:marRight w:val="0"/>
      <w:marTop w:val="0"/>
      <w:marBottom w:val="0"/>
      <w:divBdr>
        <w:top w:val="none" w:sz="0" w:space="0" w:color="auto"/>
        <w:left w:val="none" w:sz="0" w:space="0" w:color="auto"/>
        <w:bottom w:val="none" w:sz="0" w:space="0" w:color="auto"/>
        <w:right w:val="none" w:sz="0" w:space="0" w:color="auto"/>
      </w:divBdr>
    </w:div>
    <w:div w:id="131480520">
      <w:bodyDiv w:val="1"/>
      <w:marLeft w:val="0"/>
      <w:marRight w:val="0"/>
      <w:marTop w:val="0"/>
      <w:marBottom w:val="0"/>
      <w:divBdr>
        <w:top w:val="none" w:sz="0" w:space="0" w:color="auto"/>
        <w:left w:val="none" w:sz="0" w:space="0" w:color="auto"/>
        <w:bottom w:val="none" w:sz="0" w:space="0" w:color="auto"/>
        <w:right w:val="none" w:sz="0" w:space="0" w:color="auto"/>
      </w:divBdr>
    </w:div>
    <w:div w:id="141696473">
      <w:bodyDiv w:val="1"/>
      <w:marLeft w:val="0"/>
      <w:marRight w:val="0"/>
      <w:marTop w:val="0"/>
      <w:marBottom w:val="0"/>
      <w:divBdr>
        <w:top w:val="none" w:sz="0" w:space="0" w:color="auto"/>
        <w:left w:val="none" w:sz="0" w:space="0" w:color="auto"/>
        <w:bottom w:val="none" w:sz="0" w:space="0" w:color="auto"/>
        <w:right w:val="none" w:sz="0" w:space="0" w:color="auto"/>
      </w:divBdr>
      <w:divsChild>
        <w:div w:id="1803883188">
          <w:marLeft w:val="0"/>
          <w:marRight w:val="0"/>
          <w:marTop w:val="0"/>
          <w:marBottom w:val="0"/>
          <w:divBdr>
            <w:top w:val="none" w:sz="0" w:space="0" w:color="auto"/>
            <w:left w:val="none" w:sz="0" w:space="0" w:color="auto"/>
            <w:bottom w:val="none" w:sz="0" w:space="0" w:color="auto"/>
            <w:right w:val="none" w:sz="0" w:space="0" w:color="auto"/>
          </w:divBdr>
          <w:divsChild>
            <w:div w:id="1240678294">
              <w:marLeft w:val="0"/>
              <w:marRight w:val="0"/>
              <w:marTop w:val="0"/>
              <w:marBottom w:val="0"/>
              <w:divBdr>
                <w:top w:val="none" w:sz="0" w:space="0" w:color="auto"/>
                <w:left w:val="none" w:sz="0" w:space="0" w:color="auto"/>
                <w:bottom w:val="none" w:sz="0" w:space="0" w:color="auto"/>
                <w:right w:val="none" w:sz="0" w:space="0" w:color="auto"/>
              </w:divBdr>
              <w:divsChild>
                <w:div w:id="1747142736">
                  <w:marLeft w:val="0"/>
                  <w:marRight w:val="0"/>
                  <w:marTop w:val="0"/>
                  <w:marBottom w:val="0"/>
                  <w:divBdr>
                    <w:top w:val="none" w:sz="0" w:space="0" w:color="auto"/>
                    <w:left w:val="none" w:sz="0" w:space="0" w:color="auto"/>
                    <w:bottom w:val="none" w:sz="0" w:space="0" w:color="auto"/>
                    <w:right w:val="none" w:sz="0" w:space="0" w:color="auto"/>
                  </w:divBdr>
                  <w:divsChild>
                    <w:div w:id="337314382">
                      <w:marLeft w:val="0"/>
                      <w:marRight w:val="0"/>
                      <w:marTop w:val="0"/>
                      <w:marBottom w:val="0"/>
                      <w:divBdr>
                        <w:top w:val="none" w:sz="0" w:space="0" w:color="auto"/>
                        <w:left w:val="none" w:sz="0" w:space="0" w:color="auto"/>
                        <w:bottom w:val="none" w:sz="0" w:space="0" w:color="auto"/>
                        <w:right w:val="none" w:sz="0" w:space="0" w:color="auto"/>
                      </w:divBdr>
                      <w:divsChild>
                        <w:div w:id="1057901257">
                          <w:marLeft w:val="0"/>
                          <w:marRight w:val="0"/>
                          <w:marTop w:val="0"/>
                          <w:marBottom w:val="0"/>
                          <w:divBdr>
                            <w:top w:val="none" w:sz="0" w:space="0" w:color="auto"/>
                            <w:left w:val="none" w:sz="0" w:space="0" w:color="auto"/>
                            <w:bottom w:val="none" w:sz="0" w:space="0" w:color="auto"/>
                            <w:right w:val="none" w:sz="0" w:space="0" w:color="auto"/>
                          </w:divBdr>
                          <w:divsChild>
                            <w:div w:id="1096514487">
                              <w:marLeft w:val="0"/>
                              <w:marRight w:val="0"/>
                              <w:marTop w:val="0"/>
                              <w:marBottom w:val="0"/>
                              <w:divBdr>
                                <w:top w:val="none" w:sz="0" w:space="0" w:color="auto"/>
                                <w:left w:val="none" w:sz="0" w:space="0" w:color="auto"/>
                                <w:bottom w:val="none" w:sz="0" w:space="0" w:color="auto"/>
                                <w:right w:val="none" w:sz="0" w:space="0" w:color="auto"/>
                              </w:divBdr>
                              <w:divsChild>
                                <w:div w:id="1733237553">
                                  <w:marLeft w:val="0"/>
                                  <w:marRight w:val="0"/>
                                  <w:marTop w:val="0"/>
                                  <w:marBottom w:val="0"/>
                                  <w:divBdr>
                                    <w:top w:val="none" w:sz="0" w:space="0" w:color="auto"/>
                                    <w:left w:val="none" w:sz="0" w:space="0" w:color="auto"/>
                                    <w:bottom w:val="none" w:sz="0" w:space="0" w:color="auto"/>
                                    <w:right w:val="none" w:sz="0" w:space="0" w:color="auto"/>
                                  </w:divBdr>
                                  <w:divsChild>
                                    <w:div w:id="1246920352">
                                      <w:marLeft w:val="0"/>
                                      <w:marRight w:val="0"/>
                                      <w:marTop w:val="0"/>
                                      <w:marBottom w:val="0"/>
                                      <w:divBdr>
                                        <w:top w:val="none" w:sz="0" w:space="0" w:color="auto"/>
                                        <w:left w:val="none" w:sz="0" w:space="0" w:color="auto"/>
                                        <w:bottom w:val="none" w:sz="0" w:space="0" w:color="auto"/>
                                        <w:right w:val="none" w:sz="0" w:space="0" w:color="auto"/>
                                      </w:divBdr>
                                      <w:divsChild>
                                        <w:div w:id="1620798183">
                                          <w:marLeft w:val="0"/>
                                          <w:marRight w:val="0"/>
                                          <w:marTop w:val="0"/>
                                          <w:marBottom w:val="0"/>
                                          <w:divBdr>
                                            <w:top w:val="none" w:sz="0" w:space="0" w:color="auto"/>
                                            <w:left w:val="none" w:sz="0" w:space="0" w:color="auto"/>
                                            <w:bottom w:val="none" w:sz="0" w:space="0" w:color="auto"/>
                                            <w:right w:val="none" w:sz="0" w:space="0" w:color="auto"/>
                                          </w:divBdr>
                                          <w:divsChild>
                                            <w:div w:id="640812011">
                                              <w:marLeft w:val="0"/>
                                              <w:marRight w:val="0"/>
                                              <w:marTop w:val="0"/>
                                              <w:marBottom w:val="0"/>
                                              <w:divBdr>
                                                <w:top w:val="none" w:sz="0" w:space="0" w:color="auto"/>
                                                <w:left w:val="none" w:sz="0" w:space="0" w:color="auto"/>
                                                <w:bottom w:val="none" w:sz="0" w:space="0" w:color="auto"/>
                                                <w:right w:val="none" w:sz="0" w:space="0" w:color="auto"/>
                                              </w:divBdr>
                                              <w:divsChild>
                                                <w:div w:id="1590037549">
                                                  <w:marLeft w:val="0"/>
                                                  <w:marRight w:val="0"/>
                                                  <w:marTop w:val="0"/>
                                                  <w:marBottom w:val="0"/>
                                                  <w:divBdr>
                                                    <w:top w:val="none" w:sz="0" w:space="0" w:color="auto"/>
                                                    <w:left w:val="none" w:sz="0" w:space="0" w:color="auto"/>
                                                    <w:bottom w:val="none" w:sz="0" w:space="0" w:color="auto"/>
                                                    <w:right w:val="none" w:sz="0" w:space="0" w:color="auto"/>
                                                  </w:divBdr>
                                                  <w:divsChild>
                                                    <w:div w:id="15816766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42087190">
      <w:bodyDiv w:val="1"/>
      <w:marLeft w:val="0"/>
      <w:marRight w:val="0"/>
      <w:marTop w:val="0"/>
      <w:marBottom w:val="0"/>
      <w:divBdr>
        <w:top w:val="none" w:sz="0" w:space="0" w:color="auto"/>
        <w:left w:val="none" w:sz="0" w:space="0" w:color="auto"/>
        <w:bottom w:val="none" w:sz="0" w:space="0" w:color="auto"/>
        <w:right w:val="none" w:sz="0" w:space="0" w:color="auto"/>
      </w:divBdr>
    </w:div>
    <w:div w:id="147212825">
      <w:bodyDiv w:val="1"/>
      <w:marLeft w:val="0"/>
      <w:marRight w:val="0"/>
      <w:marTop w:val="0"/>
      <w:marBottom w:val="0"/>
      <w:divBdr>
        <w:top w:val="none" w:sz="0" w:space="0" w:color="auto"/>
        <w:left w:val="none" w:sz="0" w:space="0" w:color="auto"/>
        <w:bottom w:val="none" w:sz="0" w:space="0" w:color="auto"/>
        <w:right w:val="none" w:sz="0" w:space="0" w:color="auto"/>
      </w:divBdr>
    </w:div>
    <w:div w:id="148517602">
      <w:bodyDiv w:val="1"/>
      <w:marLeft w:val="0"/>
      <w:marRight w:val="0"/>
      <w:marTop w:val="0"/>
      <w:marBottom w:val="0"/>
      <w:divBdr>
        <w:top w:val="none" w:sz="0" w:space="0" w:color="auto"/>
        <w:left w:val="none" w:sz="0" w:space="0" w:color="auto"/>
        <w:bottom w:val="none" w:sz="0" w:space="0" w:color="auto"/>
        <w:right w:val="none" w:sz="0" w:space="0" w:color="auto"/>
      </w:divBdr>
    </w:div>
    <w:div w:id="150413983">
      <w:bodyDiv w:val="1"/>
      <w:marLeft w:val="0"/>
      <w:marRight w:val="0"/>
      <w:marTop w:val="0"/>
      <w:marBottom w:val="0"/>
      <w:divBdr>
        <w:top w:val="none" w:sz="0" w:space="0" w:color="auto"/>
        <w:left w:val="none" w:sz="0" w:space="0" w:color="auto"/>
        <w:bottom w:val="none" w:sz="0" w:space="0" w:color="auto"/>
        <w:right w:val="none" w:sz="0" w:space="0" w:color="auto"/>
      </w:divBdr>
    </w:div>
    <w:div w:id="163282169">
      <w:bodyDiv w:val="1"/>
      <w:marLeft w:val="0"/>
      <w:marRight w:val="0"/>
      <w:marTop w:val="0"/>
      <w:marBottom w:val="0"/>
      <w:divBdr>
        <w:top w:val="none" w:sz="0" w:space="0" w:color="auto"/>
        <w:left w:val="none" w:sz="0" w:space="0" w:color="auto"/>
        <w:bottom w:val="none" w:sz="0" w:space="0" w:color="auto"/>
        <w:right w:val="none" w:sz="0" w:space="0" w:color="auto"/>
      </w:divBdr>
    </w:div>
    <w:div w:id="169177388">
      <w:bodyDiv w:val="1"/>
      <w:marLeft w:val="0"/>
      <w:marRight w:val="0"/>
      <w:marTop w:val="0"/>
      <w:marBottom w:val="0"/>
      <w:divBdr>
        <w:top w:val="none" w:sz="0" w:space="0" w:color="auto"/>
        <w:left w:val="none" w:sz="0" w:space="0" w:color="auto"/>
        <w:bottom w:val="none" w:sz="0" w:space="0" w:color="auto"/>
        <w:right w:val="none" w:sz="0" w:space="0" w:color="auto"/>
      </w:divBdr>
    </w:div>
    <w:div w:id="171799134">
      <w:bodyDiv w:val="1"/>
      <w:marLeft w:val="0"/>
      <w:marRight w:val="0"/>
      <w:marTop w:val="0"/>
      <w:marBottom w:val="0"/>
      <w:divBdr>
        <w:top w:val="none" w:sz="0" w:space="0" w:color="auto"/>
        <w:left w:val="none" w:sz="0" w:space="0" w:color="auto"/>
        <w:bottom w:val="none" w:sz="0" w:space="0" w:color="auto"/>
        <w:right w:val="none" w:sz="0" w:space="0" w:color="auto"/>
      </w:divBdr>
    </w:div>
    <w:div w:id="179703535">
      <w:bodyDiv w:val="1"/>
      <w:marLeft w:val="0"/>
      <w:marRight w:val="0"/>
      <w:marTop w:val="0"/>
      <w:marBottom w:val="0"/>
      <w:divBdr>
        <w:top w:val="none" w:sz="0" w:space="0" w:color="auto"/>
        <w:left w:val="none" w:sz="0" w:space="0" w:color="auto"/>
        <w:bottom w:val="none" w:sz="0" w:space="0" w:color="auto"/>
        <w:right w:val="none" w:sz="0" w:space="0" w:color="auto"/>
      </w:divBdr>
    </w:div>
    <w:div w:id="182864788">
      <w:bodyDiv w:val="1"/>
      <w:marLeft w:val="0"/>
      <w:marRight w:val="0"/>
      <w:marTop w:val="0"/>
      <w:marBottom w:val="0"/>
      <w:divBdr>
        <w:top w:val="none" w:sz="0" w:space="0" w:color="auto"/>
        <w:left w:val="none" w:sz="0" w:space="0" w:color="auto"/>
        <w:bottom w:val="none" w:sz="0" w:space="0" w:color="auto"/>
        <w:right w:val="none" w:sz="0" w:space="0" w:color="auto"/>
      </w:divBdr>
    </w:div>
    <w:div w:id="183329627">
      <w:bodyDiv w:val="1"/>
      <w:marLeft w:val="0"/>
      <w:marRight w:val="0"/>
      <w:marTop w:val="0"/>
      <w:marBottom w:val="0"/>
      <w:divBdr>
        <w:top w:val="none" w:sz="0" w:space="0" w:color="auto"/>
        <w:left w:val="none" w:sz="0" w:space="0" w:color="auto"/>
        <w:bottom w:val="none" w:sz="0" w:space="0" w:color="auto"/>
        <w:right w:val="none" w:sz="0" w:space="0" w:color="auto"/>
      </w:divBdr>
    </w:div>
    <w:div w:id="183590541">
      <w:bodyDiv w:val="1"/>
      <w:marLeft w:val="0"/>
      <w:marRight w:val="0"/>
      <w:marTop w:val="0"/>
      <w:marBottom w:val="0"/>
      <w:divBdr>
        <w:top w:val="none" w:sz="0" w:space="0" w:color="auto"/>
        <w:left w:val="none" w:sz="0" w:space="0" w:color="auto"/>
        <w:bottom w:val="none" w:sz="0" w:space="0" w:color="auto"/>
        <w:right w:val="none" w:sz="0" w:space="0" w:color="auto"/>
      </w:divBdr>
    </w:div>
    <w:div w:id="189681265">
      <w:bodyDiv w:val="1"/>
      <w:marLeft w:val="0"/>
      <w:marRight w:val="0"/>
      <w:marTop w:val="0"/>
      <w:marBottom w:val="0"/>
      <w:divBdr>
        <w:top w:val="none" w:sz="0" w:space="0" w:color="auto"/>
        <w:left w:val="none" w:sz="0" w:space="0" w:color="auto"/>
        <w:bottom w:val="none" w:sz="0" w:space="0" w:color="auto"/>
        <w:right w:val="none" w:sz="0" w:space="0" w:color="auto"/>
      </w:divBdr>
    </w:div>
    <w:div w:id="191192700">
      <w:bodyDiv w:val="1"/>
      <w:marLeft w:val="0"/>
      <w:marRight w:val="0"/>
      <w:marTop w:val="0"/>
      <w:marBottom w:val="0"/>
      <w:divBdr>
        <w:top w:val="none" w:sz="0" w:space="0" w:color="auto"/>
        <w:left w:val="none" w:sz="0" w:space="0" w:color="auto"/>
        <w:bottom w:val="none" w:sz="0" w:space="0" w:color="auto"/>
        <w:right w:val="none" w:sz="0" w:space="0" w:color="auto"/>
      </w:divBdr>
    </w:div>
    <w:div w:id="192309752">
      <w:bodyDiv w:val="1"/>
      <w:marLeft w:val="0"/>
      <w:marRight w:val="0"/>
      <w:marTop w:val="0"/>
      <w:marBottom w:val="0"/>
      <w:divBdr>
        <w:top w:val="none" w:sz="0" w:space="0" w:color="auto"/>
        <w:left w:val="none" w:sz="0" w:space="0" w:color="auto"/>
        <w:bottom w:val="none" w:sz="0" w:space="0" w:color="auto"/>
        <w:right w:val="none" w:sz="0" w:space="0" w:color="auto"/>
      </w:divBdr>
    </w:div>
    <w:div w:id="193202197">
      <w:bodyDiv w:val="1"/>
      <w:marLeft w:val="0"/>
      <w:marRight w:val="0"/>
      <w:marTop w:val="0"/>
      <w:marBottom w:val="0"/>
      <w:divBdr>
        <w:top w:val="none" w:sz="0" w:space="0" w:color="auto"/>
        <w:left w:val="none" w:sz="0" w:space="0" w:color="auto"/>
        <w:bottom w:val="none" w:sz="0" w:space="0" w:color="auto"/>
        <w:right w:val="none" w:sz="0" w:space="0" w:color="auto"/>
      </w:divBdr>
    </w:div>
    <w:div w:id="197788639">
      <w:bodyDiv w:val="1"/>
      <w:marLeft w:val="0"/>
      <w:marRight w:val="0"/>
      <w:marTop w:val="0"/>
      <w:marBottom w:val="0"/>
      <w:divBdr>
        <w:top w:val="none" w:sz="0" w:space="0" w:color="auto"/>
        <w:left w:val="none" w:sz="0" w:space="0" w:color="auto"/>
        <w:bottom w:val="none" w:sz="0" w:space="0" w:color="auto"/>
        <w:right w:val="none" w:sz="0" w:space="0" w:color="auto"/>
      </w:divBdr>
    </w:div>
    <w:div w:id="206768852">
      <w:bodyDiv w:val="1"/>
      <w:marLeft w:val="0"/>
      <w:marRight w:val="0"/>
      <w:marTop w:val="0"/>
      <w:marBottom w:val="0"/>
      <w:divBdr>
        <w:top w:val="none" w:sz="0" w:space="0" w:color="auto"/>
        <w:left w:val="none" w:sz="0" w:space="0" w:color="auto"/>
        <w:bottom w:val="none" w:sz="0" w:space="0" w:color="auto"/>
        <w:right w:val="none" w:sz="0" w:space="0" w:color="auto"/>
      </w:divBdr>
    </w:div>
    <w:div w:id="206843204">
      <w:bodyDiv w:val="1"/>
      <w:marLeft w:val="0"/>
      <w:marRight w:val="0"/>
      <w:marTop w:val="0"/>
      <w:marBottom w:val="0"/>
      <w:divBdr>
        <w:top w:val="none" w:sz="0" w:space="0" w:color="auto"/>
        <w:left w:val="none" w:sz="0" w:space="0" w:color="auto"/>
        <w:bottom w:val="none" w:sz="0" w:space="0" w:color="auto"/>
        <w:right w:val="none" w:sz="0" w:space="0" w:color="auto"/>
      </w:divBdr>
    </w:div>
    <w:div w:id="210192751">
      <w:bodyDiv w:val="1"/>
      <w:marLeft w:val="0"/>
      <w:marRight w:val="0"/>
      <w:marTop w:val="0"/>
      <w:marBottom w:val="0"/>
      <w:divBdr>
        <w:top w:val="none" w:sz="0" w:space="0" w:color="auto"/>
        <w:left w:val="none" w:sz="0" w:space="0" w:color="auto"/>
        <w:bottom w:val="none" w:sz="0" w:space="0" w:color="auto"/>
        <w:right w:val="none" w:sz="0" w:space="0" w:color="auto"/>
      </w:divBdr>
    </w:div>
    <w:div w:id="211386055">
      <w:bodyDiv w:val="1"/>
      <w:marLeft w:val="0"/>
      <w:marRight w:val="0"/>
      <w:marTop w:val="0"/>
      <w:marBottom w:val="0"/>
      <w:divBdr>
        <w:top w:val="none" w:sz="0" w:space="0" w:color="auto"/>
        <w:left w:val="none" w:sz="0" w:space="0" w:color="auto"/>
        <w:bottom w:val="none" w:sz="0" w:space="0" w:color="auto"/>
        <w:right w:val="none" w:sz="0" w:space="0" w:color="auto"/>
      </w:divBdr>
    </w:div>
    <w:div w:id="212893454">
      <w:bodyDiv w:val="1"/>
      <w:marLeft w:val="0"/>
      <w:marRight w:val="0"/>
      <w:marTop w:val="0"/>
      <w:marBottom w:val="0"/>
      <w:divBdr>
        <w:top w:val="none" w:sz="0" w:space="0" w:color="auto"/>
        <w:left w:val="none" w:sz="0" w:space="0" w:color="auto"/>
        <w:bottom w:val="none" w:sz="0" w:space="0" w:color="auto"/>
        <w:right w:val="none" w:sz="0" w:space="0" w:color="auto"/>
      </w:divBdr>
    </w:div>
    <w:div w:id="212934230">
      <w:bodyDiv w:val="1"/>
      <w:marLeft w:val="0"/>
      <w:marRight w:val="0"/>
      <w:marTop w:val="0"/>
      <w:marBottom w:val="0"/>
      <w:divBdr>
        <w:top w:val="none" w:sz="0" w:space="0" w:color="auto"/>
        <w:left w:val="none" w:sz="0" w:space="0" w:color="auto"/>
        <w:bottom w:val="none" w:sz="0" w:space="0" w:color="auto"/>
        <w:right w:val="none" w:sz="0" w:space="0" w:color="auto"/>
      </w:divBdr>
    </w:div>
    <w:div w:id="217787808">
      <w:bodyDiv w:val="1"/>
      <w:marLeft w:val="0"/>
      <w:marRight w:val="0"/>
      <w:marTop w:val="0"/>
      <w:marBottom w:val="0"/>
      <w:divBdr>
        <w:top w:val="none" w:sz="0" w:space="0" w:color="auto"/>
        <w:left w:val="none" w:sz="0" w:space="0" w:color="auto"/>
        <w:bottom w:val="none" w:sz="0" w:space="0" w:color="auto"/>
        <w:right w:val="none" w:sz="0" w:space="0" w:color="auto"/>
      </w:divBdr>
    </w:div>
    <w:div w:id="220529187">
      <w:bodyDiv w:val="1"/>
      <w:marLeft w:val="0"/>
      <w:marRight w:val="0"/>
      <w:marTop w:val="0"/>
      <w:marBottom w:val="0"/>
      <w:divBdr>
        <w:top w:val="none" w:sz="0" w:space="0" w:color="auto"/>
        <w:left w:val="none" w:sz="0" w:space="0" w:color="auto"/>
        <w:bottom w:val="none" w:sz="0" w:space="0" w:color="auto"/>
        <w:right w:val="none" w:sz="0" w:space="0" w:color="auto"/>
      </w:divBdr>
    </w:div>
    <w:div w:id="224996258">
      <w:bodyDiv w:val="1"/>
      <w:marLeft w:val="0"/>
      <w:marRight w:val="0"/>
      <w:marTop w:val="0"/>
      <w:marBottom w:val="0"/>
      <w:divBdr>
        <w:top w:val="none" w:sz="0" w:space="0" w:color="auto"/>
        <w:left w:val="none" w:sz="0" w:space="0" w:color="auto"/>
        <w:bottom w:val="none" w:sz="0" w:space="0" w:color="auto"/>
        <w:right w:val="none" w:sz="0" w:space="0" w:color="auto"/>
      </w:divBdr>
    </w:div>
    <w:div w:id="226261194">
      <w:bodyDiv w:val="1"/>
      <w:marLeft w:val="0"/>
      <w:marRight w:val="0"/>
      <w:marTop w:val="0"/>
      <w:marBottom w:val="0"/>
      <w:divBdr>
        <w:top w:val="none" w:sz="0" w:space="0" w:color="auto"/>
        <w:left w:val="none" w:sz="0" w:space="0" w:color="auto"/>
        <w:bottom w:val="none" w:sz="0" w:space="0" w:color="auto"/>
        <w:right w:val="none" w:sz="0" w:space="0" w:color="auto"/>
      </w:divBdr>
    </w:div>
    <w:div w:id="237206206">
      <w:bodyDiv w:val="1"/>
      <w:marLeft w:val="0"/>
      <w:marRight w:val="0"/>
      <w:marTop w:val="0"/>
      <w:marBottom w:val="0"/>
      <w:divBdr>
        <w:top w:val="none" w:sz="0" w:space="0" w:color="auto"/>
        <w:left w:val="none" w:sz="0" w:space="0" w:color="auto"/>
        <w:bottom w:val="none" w:sz="0" w:space="0" w:color="auto"/>
        <w:right w:val="none" w:sz="0" w:space="0" w:color="auto"/>
      </w:divBdr>
    </w:div>
    <w:div w:id="239875644">
      <w:bodyDiv w:val="1"/>
      <w:marLeft w:val="0"/>
      <w:marRight w:val="0"/>
      <w:marTop w:val="0"/>
      <w:marBottom w:val="0"/>
      <w:divBdr>
        <w:top w:val="none" w:sz="0" w:space="0" w:color="auto"/>
        <w:left w:val="none" w:sz="0" w:space="0" w:color="auto"/>
        <w:bottom w:val="none" w:sz="0" w:space="0" w:color="auto"/>
        <w:right w:val="none" w:sz="0" w:space="0" w:color="auto"/>
      </w:divBdr>
    </w:div>
    <w:div w:id="243027159">
      <w:bodyDiv w:val="1"/>
      <w:marLeft w:val="0"/>
      <w:marRight w:val="0"/>
      <w:marTop w:val="0"/>
      <w:marBottom w:val="0"/>
      <w:divBdr>
        <w:top w:val="none" w:sz="0" w:space="0" w:color="auto"/>
        <w:left w:val="none" w:sz="0" w:space="0" w:color="auto"/>
        <w:bottom w:val="none" w:sz="0" w:space="0" w:color="auto"/>
        <w:right w:val="none" w:sz="0" w:space="0" w:color="auto"/>
      </w:divBdr>
    </w:div>
    <w:div w:id="245846419">
      <w:bodyDiv w:val="1"/>
      <w:marLeft w:val="0"/>
      <w:marRight w:val="0"/>
      <w:marTop w:val="0"/>
      <w:marBottom w:val="0"/>
      <w:divBdr>
        <w:top w:val="none" w:sz="0" w:space="0" w:color="auto"/>
        <w:left w:val="none" w:sz="0" w:space="0" w:color="auto"/>
        <w:bottom w:val="none" w:sz="0" w:space="0" w:color="auto"/>
        <w:right w:val="none" w:sz="0" w:space="0" w:color="auto"/>
      </w:divBdr>
    </w:div>
    <w:div w:id="247692172">
      <w:bodyDiv w:val="1"/>
      <w:marLeft w:val="0"/>
      <w:marRight w:val="0"/>
      <w:marTop w:val="0"/>
      <w:marBottom w:val="0"/>
      <w:divBdr>
        <w:top w:val="none" w:sz="0" w:space="0" w:color="auto"/>
        <w:left w:val="none" w:sz="0" w:space="0" w:color="auto"/>
        <w:bottom w:val="none" w:sz="0" w:space="0" w:color="auto"/>
        <w:right w:val="none" w:sz="0" w:space="0" w:color="auto"/>
      </w:divBdr>
    </w:div>
    <w:div w:id="249772708">
      <w:bodyDiv w:val="1"/>
      <w:marLeft w:val="0"/>
      <w:marRight w:val="0"/>
      <w:marTop w:val="0"/>
      <w:marBottom w:val="0"/>
      <w:divBdr>
        <w:top w:val="none" w:sz="0" w:space="0" w:color="auto"/>
        <w:left w:val="none" w:sz="0" w:space="0" w:color="auto"/>
        <w:bottom w:val="none" w:sz="0" w:space="0" w:color="auto"/>
        <w:right w:val="none" w:sz="0" w:space="0" w:color="auto"/>
      </w:divBdr>
    </w:div>
    <w:div w:id="259988574">
      <w:bodyDiv w:val="1"/>
      <w:marLeft w:val="0"/>
      <w:marRight w:val="0"/>
      <w:marTop w:val="0"/>
      <w:marBottom w:val="0"/>
      <w:divBdr>
        <w:top w:val="none" w:sz="0" w:space="0" w:color="auto"/>
        <w:left w:val="none" w:sz="0" w:space="0" w:color="auto"/>
        <w:bottom w:val="none" w:sz="0" w:space="0" w:color="auto"/>
        <w:right w:val="none" w:sz="0" w:space="0" w:color="auto"/>
      </w:divBdr>
    </w:div>
    <w:div w:id="266231720">
      <w:bodyDiv w:val="1"/>
      <w:marLeft w:val="0"/>
      <w:marRight w:val="0"/>
      <w:marTop w:val="0"/>
      <w:marBottom w:val="0"/>
      <w:divBdr>
        <w:top w:val="none" w:sz="0" w:space="0" w:color="auto"/>
        <w:left w:val="none" w:sz="0" w:space="0" w:color="auto"/>
        <w:bottom w:val="none" w:sz="0" w:space="0" w:color="auto"/>
        <w:right w:val="none" w:sz="0" w:space="0" w:color="auto"/>
      </w:divBdr>
    </w:div>
    <w:div w:id="271285151">
      <w:bodyDiv w:val="1"/>
      <w:marLeft w:val="0"/>
      <w:marRight w:val="0"/>
      <w:marTop w:val="0"/>
      <w:marBottom w:val="0"/>
      <w:divBdr>
        <w:top w:val="none" w:sz="0" w:space="0" w:color="auto"/>
        <w:left w:val="none" w:sz="0" w:space="0" w:color="auto"/>
        <w:bottom w:val="none" w:sz="0" w:space="0" w:color="auto"/>
        <w:right w:val="none" w:sz="0" w:space="0" w:color="auto"/>
      </w:divBdr>
    </w:div>
    <w:div w:id="275404352">
      <w:bodyDiv w:val="1"/>
      <w:marLeft w:val="0"/>
      <w:marRight w:val="0"/>
      <w:marTop w:val="0"/>
      <w:marBottom w:val="0"/>
      <w:divBdr>
        <w:top w:val="none" w:sz="0" w:space="0" w:color="auto"/>
        <w:left w:val="none" w:sz="0" w:space="0" w:color="auto"/>
        <w:bottom w:val="none" w:sz="0" w:space="0" w:color="auto"/>
        <w:right w:val="none" w:sz="0" w:space="0" w:color="auto"/>
      </w:divBdr>
    </w:div>
    <w:div w:id="276259918">
      <w:bodyDiv w:val="1"/>
      <w:marLeft w:val="0"/>
      <w:marRight w:val="0"/>
      <w:marTop w:val="0"/>
      <w:marBottom w:val="0"/>
      <w:divBdr>
        <w:top w:val="none" w:sz="0" w:space="0" w:color="auto"/>
        <w:left w:val="none" w:sz="0" w:space="0" w:color="auto"/>
        <w:bottom w:val="none" w:sz="0" w:space="0" w:color="auto"/>
        <w:right w:val="none" w:sz="0" w:space="0" w:color="auto"/>
      </w:divBdr>
    </w:div>
    <w:div w:id="279533306">
      <w:bodyDiv w:val="1"/>
      <w:marLeft w:val="0"/>
      <w:marRight w:val="0"/>
      <w:marTop w:val="0"/>
      <w:marBottom w:val="0"/>
      <w:divBdr>
        <w:top w:val="none" w:sz="0" w:space="0" w:color="auto"/>
        <w:left w:val="none" w:sz="0" w:space="0" w:color="auto"/>
        <w:bottom w:val="none" w:sz="0" w:space="0" w:color="auto"/>
        <w:right w:val="none" w:sz="0" w:space="0" w:color="auto"/>
      </w:divBdr>
    </w:div>
    <w:div w:id="279650900">
      <w:bodyDiv w:val="1"/>
      <w:marLeft w:val="0"/>
      <w:marRight w:val="0"/>
      <w:marTop w:val="0"/>
      <w:marBottom w:val="0"/>
      <w:divBdr>
        <w:top w:val="none" w:sz="0" w:space="0" w:color="auto"/>
        <w:left w:val="none" w:sz="0" w:space="0" w:color="auto"/>
        <w:bottom w:val="none" w:sz="0" w:space="0" w:color="auto"/>
        <w:right w:val="none" w:sz="0" w:space="0" w:color="auto"/>
      </w:divBdr>
    </w:div>
    <w:div w:id="286359410">
      <w:bodyDiv w:val="1"/>
      <w:marLeft w:val="0"/>
      <w:marRight w:val="0"/>
      <w:marTop w:val="0"/>
      <w:marBottom w:val="0"/>
      <w:divBdr>
        <w:top w:val="none" w:sz="0" w:space="0" w:color="auto"/>
        <w:left w:val="none" w:sz="0" w:space="0" w:color="auto"/>
        <w:bottom w:val="none" w:sz="0" w:space="0" w:color="auto"/>
        <w:right w:val="none" w:sz="0" w:space="0" w:color="auto"/>
      </w:divBdr>
    </w:div>
    <w:div w:id="293484173">
      <w:bodyDiv w:val="1"/>
      <w:marLeft w:val="0"/>
      <w:marRight w:val="0"/>
      <w:marTop w:val="0"/>
      <w:marBottom w:val="0"/>
      <w:divBdr>
        <w:top w:val="none" w:sz="0" w:space="0" w:color="auto"/>
        <w:left w:val="none" w:sz="0" w:space="0" w:color="auto"/>
        <w:bottom w:val="none" w:sz="0" w:space="0" w:color="auto"/>
        <w:right w:val="none" w:sz="0" w:space="0" w:color="auto"/>
      </w:divBdr>
    </w:div>
    <w:div w:id="300381105">
      <w:bodyDiv w:val="1"/>
      <w:marLeft w:val="0"/>
      <w:marRight w:val="0"/>
      <w:marTop w:val="0"/>
      <w:marBottom w:val="0"/>
      <w:divBdr>
        <w:top w:val="none" w:sz="0" w:space="0" w:color="auto"/>
        <w:left w:val="none" w:sz="0" w:space="0" w:color="auto"/>
        <w:bottom w:val="none" w:sz="0" w:space="0" w:color="auto"/>
        <w:right w:val="none" w:sz="0" w:space="0" w:color="auto"/>
      </w:divBdr>
    </w:div>
    <w:div w:id="301428804">
      <w:bodyDiv w:val="1"/>
      <w:marLeft w:val="0"/>
      <w:marRight w:val="0"/>
      <w:marTop w:val="0"/>
      <w:marBottom w:val="0"/>
      <w:divBdr>
        <w:top w:val="none" w:sz="0" w:space="0" w:color="auto"/>
        <w:left w:val="none" w:sz="0" w:space="0" w:color="auto"/>
        <w:bottom w:val="none" w:sz="0" w:space="0" w:color="auto"/>
        <w:right w:val="none" w:sz="0" w:space="0" w:color="auto"/>
      </w:divBdr>
    </w:div>
    <w:div w:id="314532704">
      <w:bodyDiv w:val="1"/>
      <w:marLeft w:val="0"/>
      <w:marRight w:val="0"/>
      <w:marTop w:val="0"/>
      <w:marBottom w:val="0"/>
      <w:divBdr>
        <w:top w:val="none" w:sz="0" w:space="0" w:color="auto"/>
        <w:left w:val="none" w:sz="0" w:space="0" w:color="auto"/>
        <w:bottom w:val="none" w:sz="0" w:space="0" w:color="auto"/>
        <w:right w:val="none" w:sz="0" w:space="0" w:color="auto"/>
      </w:divBdr>
    </w:div>
    <w:div w:id="328874603">
      <w:bodyDiv w:val="1"/>
      <w:marLeft w:val="0"/>
      <w:marRight w:val="0"/>
      <w:marTop w:val="0"/>
      <w:marBottom w:val="0"/>
      <w:divBdr>
        <w:top w:val="none" w:sz="0" w:space="0" w:color="auto"/>
        <w:left w:val="none" w:sz="0" w:space="0" w:color="auto"/>
        <w:bottom w:val="none" w:sz="0" w:space="0" w:color="auto"/>
        <w:right w:val="none" w:sz="0" w:space="0" w:color="auto"/>
      </w:divBdr>
    </w:div>
    <w:div w:id="329255839">
      <w:bodyDiv w:val="1"/>
      <w:marLeft w:val="0"/>
      <w:marRight w:val="0"/>
      <w:marTop w:val="0"/>
      <w:marBottom w:val="0"/>
      <w:divBdr>
        <w:top w:val="none" w:sz="0" w:space="0" w:color="auto"/>
        <w:left w:val="none" w:sz="0" w:space="0" w:color="auto"/>
        <w:bottom w:val="none" w:sz="0" w:space="0" w:color="auto"/>
        <w:right w:val="none" w:sz="0" w:space="0" w:color="auto"/>
      </w:divBdr>
    </w:div>
    <w:div w:id="333991517">
      <w:bodyDiv w:val="1"/>
      <w:marLeft w:val="0"/>
      <w:marRight w:val="0"/>
      <w:marTop w:val="0"/>
      <w:marBottom w:val="0"/>
      <w:divBdr>
        <w:top w:val="none" w:sz="0" w:space="0" w:color="auto"/>
        <w:left w:val="none" w:sz="0" w:space="0" w:color="auto"/>
        <w:bottom w:val="none" w:sz="0" w:space="0" w:color="auto"/>
        <w:right w:val="none" w:sz="0" w:space="0" w:color="auto"/>
      </w:divBdr>
    </w:div>
    <w:div w:id="336690141">
      <w:bodyDiv w:val="1"/>
      <w:marLeft w:val="0"/>
      <w:marRight w:val="0"/>
      <w:marTop w:val="0"/>
      <w:marBottom w:val="0"/>
      <w:divBdr>
        <w:top w:val="none" w:sz="0" w:space="0" w:color="auto"/>
        <w:left w:val="none" w:sz="0" w:space="0" w:color="auto"/>
        <w:bottom w:val="none" w:sz="0" w:space="0" w:color="auto"/>
        <w:right w:val="none" w:sz="0" w:space="0" w:color="auto"/>
      </w:divBdr>
    </w:div>
    <w:div w:id="340160658">
      <w:bodyDiv w:val="1"/>
      <w:marLeft w:val="0"/>
      <w:marRight w:val="0"/>
      <w:marTop w:val="0"/>
      <w:marBottom w:val="0"/>
      <w:divBdr>
        <w:top w:val="none" w:sz="0" w:space="0" w:color="auto"/>
        <w:left w:val="none" w:sz="0" w:space="0" w:color="auto"/>
        <w:bottom w:val="none" w:sz="0" w:space="0" w:color="auto"/>
        <w:right w:val="none" w:sz="0" w:space="0" w:color="auto"/>
      </w:divBdr>
    </w:div>
    <w:div w:id="340742710">
      <w:bodyDiv w:val="1"/>
      <w:marLeft w:val="0"/>
      <w:marRight w:val="0"/>
      <w:marTop w:val="0"/>
      <w:marBottom w:val="0"/>
      <w:divBdr>
        <w:top w:val="none" w:sz="0" w:space="0" w:color="auto"/>
        <w:left w:val="none" w:sz="0" w:space="0" w:color="auto"/>
        <w:bottom w:val="none" w:sz="0" w:space="0" w:color="auto"/>
        <w:right w:val="none" w:sz="0" w:space="0" w:color="auto"/>
      </w:divBdr>
    </w:div>
    <w:div w:id="341712509">
      <w:bodyDiv w:val="1"/>
      <w:marLeft w:val="0"/>
      <w:marRight w:val="0"/>
      <w:marTop w:val="0"/>
      <w:marBottom w:val="0"/>
      <w:divBdr>
        <w:top w:val="none" w:sz="0" w:space="0" w:color="auto"/>
        <w:left w:val="none" w:sz="0" w:space="0" w:color="auto"/>
        <w:bottom w:val="none" w:sz="0" w:space="0" w:color="auto"/>
        <w:right w:val="none" w:sz="0" w:space="0" w:color="auto"/>
      </w:divBdr>
    </w:div>
    <w:div w:id="342171946">
      <w:bodyDiv w:val="1"/>
      <w:marLeft w:val="0"/>
      <w:marRight w:val="0"/>
      <w:marTop w:val="0"/>
      <w:marBottom w:val="0"/>
      <w:divBdr>
        <w:top w:val="none" w:sz="0" w:space="0" w:color="auto"/>
        <w:left w:val="none" w:sz="0" w:space="0" w:color="auto"/>
        <w:bottom w:val="none" w:sz="0" w:space="0" w:color="auto"/>
        <w:right w:val="none" w:sz="0" w:space="0" w:color="auto"/>
      </w:divBdr>
    </w:div>
    <w:div w:id="342587773">
      <w:bodyDiv w:val="1"/>
      <w:marLeft w:val="0"/>
      <w:marRight w:val="0"/>
      <w:marTop w:val="0"/>
      <w:marBottom w:val="0"/>
      <w:divBdr>
        <w:top w:val="none" w:sz="0" w:space="0" w:color="auto"/>
        <w:left w:val="none" w:sz="0" w:space="0" w:color="auto"/>
        <w:bottom w:val="none" w:sz="0" w:space="0" w:color="auto"/>
        <w:right w:val="none" w:sz="0" w:space="0" w:color="auto"/>
      </w:divBdr>
    </w:div>
    <w:div w:id="342631126">
      <w:bodyDiv w:val="1"/>
      <w:marLeft w:val="0"/>
      <w:marRight w:val="0"/>
      <w:marTop w:val="0"/>
      <w:marBottom w:val="0"/>
      <w:divBdr>
        <w:top w:val="none" w:sz="0" w:space="0" w:color="auto"/>
        <w:left w:val="none" w:sz="0" w:space="0" w:color="auto"/>
        <w:bottom w:val="none" w:sz="0" w:space="0" w:color="auto"/>
        <w:right w:val="none" w:sz="0" w:space="0" w:color="auto"/>
      </w:divBdr>
    </w:div>
    <w:div w:id="344677774">
      <w:bodyDiv w:val="1"/>
      <w:marLeft w:val="0"/>
      <w:marRight w:val="0"/>
      <w:marTop w:val="0"/>
      <w:marBottom w:val="0"/>
      <w:divBdr>
        <w:top w:val="none" w:sz="0" w:space="0" w:color="auto"/>
        <w:left w:val="none" w:sz="0" w:space="0" w:color="auto"/>
        <w:bottom w:val="none" w:sz="0" w:space="0" w:color="auto"/>
        <w:right w:val="none" w:sz="0" w:space="0" w:color="auto"/>
      </w:divBdr>
    </w:div>
    <w:div w:id="355348085">
      <w:bodyDiv w:val="1"/>
      <w:marLeft w:val="0"/>
      <w:marRight w:val="0"/>
      <w:marTop w:val="0"/>
      <w:marBottom w:val="0"/>
      <w:divBdr>
        <w:top w:val="none" w:sz="0" w:space="0" w:color="auto"/>
        <w:left w:val="none" w:sz="0" w:space="0" w:color="auto"/>
        <w:bottom w:val="none" w:sz="0" w:space="0" w:color="auto"/>
        <w:right w:val="none" w:sz="0" w:space="0" w:color="auto"/>
      </w:divBdr>
    </w:div>
    <w:div w:id="357708439">
      <w:bodyDiv w:val="1"/>
      <w:marLeft w:val="0"/>
      <w:marRight w:val="0"/>
      <w:marTop w:val="0"/>
      <w:marBottom w:val="0"/>
      <w:divBdr>
        <w:top w:val="none" w:sz="0" w:space="0" w:color="auto"/>
        <w:left w:val="none" w:sz="0" w:space="0" w:color="auto"/>
        <w:bottom w:val="none" w:sz="0" w:space="0" w:color="auto"/>
        <w:right w:val="none" w:sz="0" w:space="0" w:color="auto"/>
      </w:divBdr>
    </w:div>
    <w:div w:id="358359047">
      <w:bodyDiv w:val="1"/>
      <w:marLeft w:val="0"/>
      <w:marRight w:val="0"/>
      <w:marTop w:val="0"/>
      <w:marBottom w:val="0"/>
      <w:divBdr>
        <w:top w:val="none" w:sz="0" w:space="0" w:color="auto"/>
        <w:left w:val="none" w:sz="0" w:space="0" w:color="auto"/>
        <w:bottom w:val="none" w:sz="0" w:space="0" w:color="auto"/>
        <w:right w:val="none" w:sz="0" w:space="0" w:color="auto"/>
      </w:divBdr>
    </w:div>
    <w:div w:id="370351029">
      <w:bodyDiv w:val="1"/>
      <w:marLeft w:val="0"/>
      <w:marRight w:val="0"/>
      <w:marTop w:val="0"/>
      <w:marBottom w:val="0"/>
      <w:divBdr>
        <w:top w:val="none" w:sz="0" w:space="0" w:color="auto"/>
        <w:left w:val="none" w:sz="0" w:space="0" w:color="auto"/>
        <w:bottom w:val="none" w:sz="0" w:space="0" w:color="auto"/>
        <w:right w:val="none" w:sz="0" w:space="0" w:color="auto"/>
      </w:divBdr>
    </w:div>
    <w:div w:id="373425794">
      <w:bodyDiv w:val="1"/>
      <w:marLeft w:val="0"/>
      <w:marRight w:val="0"/>
      <w:marTop w:val="0"/>
      <w:marBottom w:val="0"/>
      <w:divBdr>
        <w:top w:val="none" w:sz="0" w:space="0" w:color="auto"/>
        <w:left w:val="none" w:sz="0" w:space="0" w:color="auto"/>
        <w:bottom w:val="none" w:sz="0" w:space="0" w:color="auto"/>
        <w:right w:val="none" w:sz="0" w:space="0" w:color="auto"/>
      </w:divBdr>
    </w:div>
    <w:div w:id="375129868">
      <w:bodyDiv w:val="1"/>
      <w:marLeft w:val="0"/>
      <w:marRight w:val="0"/>
      <w:marTop w:val="0"/>
      <w:marBottom w:val="0"/>
      <w:divBdr>
        <w:top w:val="none" w:sz="0" w:space="0" w:color="auto"/>
        <w:left w:val="none" w:sz="0" w:space="0" w:color="auto"/>
        <w:bottom w:val="none" w:sz="0" w:space="0" w:color="auto"/>
        <w:right w:val="none" w:sz="0" w:space="0" w:color="auto"/>
      </w:divBdr>
    </w:div>
    <w:div w:id="378014576">
      <w:bodyDiv w:val="1"/>
      <w:marLeft w:val="0"/>
      <w:marRight w:val="0"/>
      <w:marTop w:val="0"/>
      <w:marBottom w:val="0"/>
      <w:divBdr>
        <w:top w:val="none" w:sz="0" w:space="0" w:color="auto"/>
        <w:left w:val="none" w:sz="0" w:space="0" w:color="auto"/>
        <w:bottom w:val="none" w:sz="0" w:space="0" w:color="auto"/>
        <w:right w:val="none" w:sz="0" w:space="0" w:color="auto"/>
      </w:divBdr>
    </w:div>
    <w:div w:id="382405987">
      <w:bodyDiv w:val="1"/>
      <w:marLeft w:val="0"/>
      <w:marRight w:val="0"/>
      <w:marTop w:val="0"/>
      <w:marBottom w:val="0"/>
      <w:divBdr>
        <w:top w:val="none" w:sz="0" w:space="0" w:color="auto"/>
        <w:left w:val="none" w:sz="0" w:space="0" w:color="auto"/>
        <w:bottom w:val="none" w:sz="0" w:space="0" w:color="auto"/>
        <w:right w:val="none" w:sz="0" w:space="0" w:color="auto"/>
      </w:divBdr>
    </w:div>
    <w:div w:id="383530218">
      <w:bodyDiv w:val="1"/>
      <w:marLeft w:val="0"/>
      <w:marRight w:val="0"/>
      <w:marTop w:val="0"/>
      <w:marBottom w:val="0"/>
      <w:divBdr>
        <w:top w:val="none" w:sz="0" w:space="0" w:color="auto"/>
        <w:left w:val="none" w:sz="0" w:space="0" w:color="auto"/>
        <w:bottom w:val="none" w:sz="0" w:space="0" w:color="auto"/>
        <w:right w:val="none" w:sz="0" w:space="0" w:color="auto"/>
      </w:divBdr>
    </w:div>
    <w:div w:id="384303976">
      <w:bodyDiv w:val="1"/>
      <w:marLeft w:val="0"/>
      <w:marRight w:val="0"/>
      <w:marTop w:val="0"/>
      <w:marBottom w:val="0"/>
      <w:divBdr>
        <w:top w:val="none" w:sz="0" w:space="0" w:color="auto"/>
        <w:left w:val="none" w:sz="0" w:space="0" w:color="auto"/>
        <w:bottom w:val="none" w:sz="0" w:space="0" w:color="auto"/>
        <w:right w:val="none" w:sz="0" w:space="0" w:color="auto"/>
      </w:divBdr>
    </w:div>
    <w:div w:id="384304224">
      <w:bodyDiv w:val="1"/>
      <w:marLeft w:val="0"/>
      <w:marRight w:val="0"/>
      <w:marTop w:val="0"/>
      <w:marBottom w:val="0"/>
      <w:divBdr>
        <w:top w:val="none" w:sz="0" w:space="0" w:color="auto"/>
        <w:left w:val="none" w:sz="0" w:space="0" w:color="auto"/>
        <w:bottom w:val="none" w:sz="0" w:space="0" w:color="auto"/>
        <w:right w:val="none" w:sz="0" w:space="0" w:color="auto"/>
      </w:divBdr>
    </w:div>
    <w:div w:id="387415411">
      <w:bodyDiv w:val="1"/>
      <w:marLeft w:val="0"/>
      <w:marRight w:val="0"/>
      <w:marTop w:val="0"/>
      <w:marBottom w:val="0"/>
      <w:divBdr>
        <w:top w:val="none" w:sz="0" w:space="0" w:color="auto"/>
        <w:left w:val="none" w:sz="0" w:space="0" w:color="auto"/>
        <w:bottom w:val="none" w:sz="0" w:space="0" w:color="auto"/>
        <w:right w:val="none" w:sz="0" w:space="0" w:color="auto"/>
      </w:divBdr>
    </w:div>
    <w:div w:id="389231759">
      <w:bodyDiv w:val="1"/>
      <w:marLeft w:val="0"/>
      <w:marRight w:val="0"/>
      <w:marTop w:val="0"/>
      <w:marBottom w:val="0"/>
      <w:divBdr>
        <w:top w:val="none" w:sz="0" w:space="0" w:color="auto"/>
        <w:left w:val="none" w:sz="0" w:space="0" w:color="auto"/>
        <w:bottom w:val="none" w:sz="0" w:space="0" w:color="auto"/>
        <w:right w:val="none" w:sz="0" w:space="0" w:color="auto"/>
      </w:divBdr>
    </w:div>
    <w:div w:id="405227845">
      <w:bodyDiv w:val="1"/>
      <w:marLeft w:val="0"/>
      <w:marRight w:val="0"/>
      <w:marTop w:val="0"/>
      <w:marBottom w:val="0"/>
      <w:divBdr>
        <w:top w:val="none" w:sz="0" w:space="0" w:color="auto"/>
        <w:left w:val="none" w:sz="0" w:space="0" w:color="auto"/>
        <w:bottom w:val="none" w:sz="0" w:space="0" w:color="auto"/>
        <w:right w:val="none" w:sz="0" w:space="0" w:color="auto"/>
      </w:divBdr>
    </w:div>
    <w:div w:id="414473156">
      <w:bodyDiv w:val="1"/>
      <w:marLeft w:val="0"/>
      <w:marRight w:val="0"/>
      <w:marTop w:val="0"/>
      <w:marBottom w:val="0"/>
      <w:divBdr>
        <w:top w:val="none" w:sz="0" w:space="0" w:color="auto"/>
        <w:left w:val="none" w:sz="0" w:space="0" w:color="auto"/>
        <w:bottom w:val="none" w:sz="0" w:space="0" w:color="auto"/>
        <w:right w:val="none" w:sz="0" w:space="0" w:color="auto"/>
      </w:divBdr>
    </w:div>
    <w:div w:id="417216023">
      <w:bodyDiv w:val="1"/>
      <w:marLeft w:val="0"/>
      <w:marRight w:val="0"/>
      <w:marTop w:val="0"/>
      <w:marBottom w:val="0"/>
      <w:divBdr>
        <w:top w:val="none" w:sz="0" w:space="0" w:color="auto"/>
        <w:left w:val="none" w:sz="0" w:space="0" w:color="auto"/>
        <w:bottom w:val="none" w:sz="0" w:space="0" w:color="auto"/>
        <w:right w:val="none" w:sz="0" w:space="0" w:color="auto"/>
      </w:divBdr>
    </w:div>
    <w:div w:id="418135933">
      <w:bodyDiv w:val="1"/>
      <w:marLeft w:val="0"/>
      <w:marRight w:val="0"/>
      <w:marTop w:val="0"/>
      <w:marBottom w:val="0"/>
      <w:divBdr>
        <w:top w:val="none" w:sz="0" w:space="0" w:color="auto"/>
        <w:left w:val="none" w:sz="0" w:space="0" w:color="auto"/>
        <w:bottom w:val="none" w:sz="0" w:space="0" w:color="auto"/>
        <w:right w:val="none" w:sz="0" w:space="0" w:color="auto"/>
      </w:divBdr>
    </w:div>
    <w:div w:id="418647986">
      <w:bodyDiv w:val="1"/>
      <w:marLeft w:val="0"/>
      <w:marRight w:val="0"/>
      <w:marTop w:val="0"/>
      <w:marBottom w:val="0"/>
      <w:divBdr>
        <w:top w:val="none" w:sz="0" w:space="0" w:color="auto"/>
        <w:left w:val="none" w:sz="0" w:space="0" w:color="auto"/>
        <w:bottom w:val="none" w:sz="0" w:space="0" w:color="auto"/>
        <w:right w:val="none" w:sz="0" w:space="0" w:color="auto"/>
      </w:divBdr>
    </w:div>
    <w:div w:id="419253755">
      <w:bodyDiv w:val="1"/>
      <w:marLeft w:val="0"/>
      <w:marRight w:val="0"/>
      <w:marTop w:val="0"/>
      <w:marBottom w:val="0"/>
      <w:divBdr>
        <w:top w:val="none" w:sz="0" w:space="0" w:color="auto"/>
        <w:left w:val="none" w:sz="0" w:space="0" w:color="auto"/>
        <w:bottom w:val="none" w:sz="0" w:space="0" w:color="auto"/>
        <w:right w:val="none" w:sz="0" w:space="0" w:color="auto"/>
      </w:divBdr>
    </w:div>
    <w:div w:id="420954154">
      <w:bodyDiv w:val="1"/>
      <w:marLeft w:val="0"/>
      <w:marRight w:val="0"/>
      <w:marTop w:val="0"/>
      <w:marBottom w:val="0"/>
      <w:divBdr>
        <w:top w:val="none" w:sz="0" w:space="0" w:color="auto"/>
        <w:left w:val="none" w:sz="0" w:space="0" w:color="auto"/>
        <w:bottom w:val="none" w:sz="0" w:space="0" w:color="auto"/>
        <w:right w:val="none" w:sz="0" w:space="0" w:color="auto"/>
      </w:divBdr>
    </w:div>
    <w:div w:id="423378392">
      <w:bodyDiv w:val="1"/>
      <w:marLeft w:val="0"/>
      <w:marRight w:val="0"/>
      <w:marTop w:val="0"/>
      <w:marBottom w:val="0"/>
      <w:divBdr>
        <w:top w:val="none" w:sz="0" w:space="0" w:color="auto"/>
        <w:left w:val="none" w:sz="0" w:space="0" w:color="auto"/>
        <w:bottom w:val="none" w:sz="0" w:space="0" w:color="auto"/>
        <w:right w:val="none" w:sz="0" w:space="0" w:color="auto"/>
      </w:divBdr>
    </w:div>
    <w:div w:id="425613614">
      <w:bodyDiv w:val="1"/>
      <w:marLeft w:val="0"/>
      <w:marRight w:val="0"/>
      <w:marTop w:val="0"/>
      <w:marBottom w:val="0"/>
      <w:divBdr>
        <w:top w:val="none" w:sz="0" w:space="0" w:color="auto"/>
        <w:left w:val="none" w:sz="0" w:space="0" w:color="auto"/>
        <w:bottom w:val="none" w:sz="0" w:space="0" w:color="auto"/>
        <w:right w:val="none" w:sz="0" w:space="0" w:color="auto"/>
      </w:divBdr>
    </w:div>
    <w:div w:id="431823722">
      <w:bodyDiv w:val="1"/>
      <w:marLeft w:val="0"/>
      <w:marRight w:val="0"/>
      <w:marTop w:val="0"/>
      <w:marBottom w:val="0"/>
      <w:divBdr>
        <w:top w:val="none" w:sz="0" w:space="0" w:color="auto"/>
        <w:left w:val="none" w:sz="0" w:space="0" w:color="auto"/>
        <w:bottom w:val="none" w:sz="0" w:space="0" w:color="auto"/>
        <w:right w:val="none" w:sz="0" w:space="0" w:color="auto"/>
      </w:divBdr>
    </w:div>
    <w:div w:id="434130569">
      <w:bodyDiv w:val="1"/>
      <w:marLeft w:val="0"/>
      <w:marRight w:val="0"/>
      <w:marTop w:val="0"/>
      <w:marBottom w:val="0"/>
      <w:divBdr>
        <w:top w:val="none" w:sz="0" w:space="0" w:color="auto"/>
        <w:left w:val="none" w:sz="0" w:space="0" w:color="auto"/>
        <w:bottom w:val="none" w:sz="0" w:space="0" w:color="auto"/>
        <w:right w:val="none" w:sz="0" w:space="0" w:color="auto"/>
      </w:divBdr>
    </w:div>
    <w:div w:id="435515940">
      <w:bodyDiv w:val="1"/>
      <w:marLeft w:val="0"/>
      <w:marRight w:val="0"/>
      <w:marTop w:val="0"/>
      <w:marBottom w:val="0"/>
      <w:divBdr>
        <w:top w:val="none" w:sz="0" w:space="0" w:color="auto"/>
        <w:left w:val="none" w:sz="0" w:space="0" w:color="auto"/>
        <w:bottom w:val="none" w:sz="0" w:space="0" w:color="auto"/>
        <w:right w:val="none" w:sz="0" w:space="0" w:color="auto"/>
      </w:divBdr>
    </w:div>
    <w:div w:id="438913591">
      <w:bodyDiv w:val="1"/>
      <w:marLeft w:val="0"/>
      <w:marRight w:val="0"/>
      <w:marTop w:val="0"/>
      <w:marBottom w:val="0"/>
      <w:divBdr>
        <w:top w:val="none" w:sz="0" w:space="0" w:color="auto"/>
        <w:left w:val="none" w:sz="0" w:space="0" w:color="auto"/>
        <w:bottom w:val="none" w:sz="0" w:space="0" w:color="auto"/>
        <w:right w:val="none" w:sz="0" w:space="0" w:color="auto"/>
      </w:divBdr>
    </w:div>
    <w:div w:id="440221416">
      <w:bodyDiv w:val="1"/>
      <w:marLeft w:val="0"/>
      <w:marRight w:val="0"/>
      <w:marTop w:val="0"/>
      <w:marBottom w:val="0"/>
      <w:divBdr>
        <w:top w:val="none" w:sz="0" w:space="0" w:color="auto"/>
        <w:left w:val="none" w:sz="0" w:space="0" w:color="auto"/>
        <w:bottom w:val="none" w:sz="0" w:space="0" w:color="auto"/>
        <w:right w:val="none" w:sz="0" w:space="0" w:color="auto"/>
      </w:divBdr>
    </w:div>
    <w:div w:id="440342015">
      <w:bodyDiv w:val="1"/>
      <w:marLeft w:val="0"/>
      <w:marRight w:val="0"/>
      <w:marTop w:val="0"/>
      <w:marBottom w:val="0"/>
      <w:divBdr>
        <w:top w:val="none" w:sz="0" w:space="0" w:color="auto"/>
        <w:left w:val="none" w:sz="0" w:space="0" w:color="auto"/>
        <w:bottom w:val="none" w:sz="0" w:space="0" w:color="auto"/>
        <w:right w:val="none" w:sz="0" w:space="0" w:color="auto"/>
      </w:divBdr>
    </w:div>
    <w:div w:id="447046957">
      <w:bodyDiv w:val="1"/>
      <w:marLeft w:val="0"/>
      <w:marRight w:val="0"/>
      <w:marTop w:val="0"/>
      <w:marBottom w:val="0"/>
      <w:divBdr>
        <w:top w:val="none" w:sz="0" w:space="0" w:color="auto"/>
        <w:left w:val="none" w:sz="0" w:space="0" w:color="auto"/>
        <w:bottom w:val="none" w:sz="0" w:space="0" w:color="auto"/>
        <w:right w:val="none" w:sz="0" w:space="0" w:color="auto"/>
      </w:divBdr>
    </w:div>
    <w:div w:id="448547389">
      <w:bodyDiv w:val="1"/>
      <w:marLeft w:val="0"/>
      <w:marRight w:val="0"/>
      <w:marTop w:val="0"/>
      <w:marBottom w:val="0"/>
      <w:divBdr>
        <w:top w:val="none" w:sz="0" w:space="0" w:color="auto"/>
        <w:left w:val="none" w:sz="0" w:space="0" w:color="auto"/>
        <w:bottom w:val="none" w:sz="0" w:space="0" w:color="auto"/>
        <w:right w:val="none" w:sz="0" w:space="0" w:color="auto"/>
      </w:divBdr>
    </w:div>
    <w:div w:id="456610179">
      <w:bodyDiv w:val="1"/>
      <w:marLeft w:val="0"/>
      <w:marRight w:val="0"/>
      <w:marTop w:val="0"/>
      <w:marBottom w:val="0"/>
      <w:divBdr>
        <w:top w:val="none" w:sz="0" w:space="0" w:color="auto"/>
        <w:left w:val="none" w:sz="0" w:space="0" w:color="auto"/>
        <w:bottom w:val="none" w:sz="0" w:space="0" w:color="auto"/>
        <w:right w:val="none" w:sz="0" w:space="0" w:color="auto"/>
      </w:divBdr>
    </w:div>
    <w:div w:id="459809026">
      <w:bodyDiv w:val="1"/>
      <w:marLeft w:val="0"/>
      <w:marRight w:val="0"/>
      <w:marTop w:val="0"/>
      <w:marBottom w:val="0"/>
      <w:divBdr>
        <w:top w:val="none" w:sz="0" w:space="0" w:color="auto"/>
        <w:left w:val="none" w:sz="0" w:space="0" w:color="auto"/>
        <w:bottom w:val="none" w:sz="0" w:space="0" w:color="auto"/>
        <w:right w:val="none" w:sz="0" w:space="0" w:color="auto"/>
      </w:divBdr>
    </w:div>
    <w:div w:id="464658807">
      <w:bodyDiv w:val="1"/>
      <w:marLeft w:val="0"/>
      <w:marRight w:val="0"/>
      <w:marTop w:val="0"/>
      <w:marBottom w:val="0"/>
      <w:divBdr>
        <w:top w:val="none" w:sz="0" w:space="0" w:color="auto"/>
        <w:left w:val="none" w:sz="0" w:space="0" w:color="auto"/>
        <w:bottom w:val="none" w:sz="0" w:space="0" w:color="auto"/>
        <w:right w:val="none" w:sz="0" w:space="0" w:color="auto"/>
      </w:divBdr>
    </w:div>
    <w:div w:id="472061031">
      <w:bodyDiv w:val="1"/>
      <w:marLeft w:val="0"/>
      <w:marRight w:val="0"/>
      <w:marTop w:val="0"/>
      <w:marBottom w:val="0"/>
      <w:divBdr>
        <w:top w:val="none" w:sz="0" w:space="0" w:color="auto"/>
        <w:left w:val="none" w:sz="0" w:space="0" w:color="auto"/>
        <w:bottom w:val="none" w:sz="0" w:space="0" w:color="auto"/>
        <w:right w:val="none" w:sz="0" w:space="0" w:color="auto"/>
      </w:divBdr>
    </w:div>
    <w:div w:id="473377185">
      <w:bodyDiv w:val="1"/>
      <w:marLeft w:val="0"/>
      <w:marRight w:val="0"/>
      <w:marTop w:val="0"/>
      <w:marBottom w:val="0"/>
      <w:divBdr>
        <w:top w:val="none" w:sz="0" w:space="0" w:color="auto"/>
        <w:left w:val="none" w:sz="0" w:space="0" w:color="auto"/>
        <w:bottom w:val="none" w:sz="0" w:space="0" w:color="auto"/>
        <w:right w:val="none" w:sz="0" w:space="0" w:color="auto"/>
      </w:divBdr>
    </w:div>
    <w:div w:id="473644957">
      <w:bodyDiv w:val="1"/>
      <w:marLeft w:val="0"/>
      <w:marRight w:val="0"/>
      <w:marTop w:val="0"/>
      <w:marBottom w:val="0"/>
      <w:divBdr>
        <w:top w:val="none" w:sz="0" w:space="0" w:color="auto"/>
        <w:left w:val="none" w:sz="0" w:space="0" w:color="auto"/>
        <w:bottom w:val="none" w:sz="0" w:space="0" w:color="auto"/>
        <w:right w:val="none" w:sz="0" w:space="0" w:color="auto"/>
      </w:divBdr>
    </w:div>
    <w:div w:id="477496472">
      <w:bodyDiv w:val="1"/>
      <w:marLeft w:val="0"/>
      <w:marRight w:val="0"/>
      <w:marTop w:val="0"/>
      <w:marBottom w:val="0"/>
      <w:divBdr>
        <w:top w:val="none" w:sz="0" w:space="0" w:color="auto"/>
        <w:left w:val="none" w:sz="0" w:space="0" w:color="auto"/>
        <w:bottom w:val="none" w:sz="0" w:space="0" w:color="auto"/>
        <w:right w:val="none" w:sz="0" w:space="0" w:color="auto"/>
      </w:divBdr>
    </w:div>
    <w:div w:id="477765963">
      <w:bodyDiv w:val="1"/>
      <w:marLeft w:val="0"/>
      <w:marRight w:val="0"/>
      <w:marTop w:val="0"/>
      <w:marBottom w:val="0"/>
      <w:divBdr>
        <w:top w:val="none" w:sz="0" w:space="0" w:color="auto"/>
        <w:left w:val="none" w:sz="0" w:space="0" w:color="auto"/>
        <w:bottom w:val="none" w:sz="0" w:space="0" w:color="auto"/>
        <w:right w:val="none" w:sz="0" w:space="0" w:color="auto"/>
      </w:divBdr>
    </w:div>
    <w:div w:id="485587948">
      <w:bodyDiv w:val="1"/>
      <w:marLeft w:val="0"/>
      <w:marRight w:val="0"/>
      <w:marTop w:val="0"/>
      <w:marBottom w:val="0"/>
      <w:divBdr>
        <w:top w:val="none" w:sz="0" w:space="0" w:color="auto"/>
        <w:left w:val="none" w:sz="0" w:space="0" w:color="auto"/>
        <w:bottom w:val="none" w:sz="0" w:space="0" w:color="auto"/>
        <w:right w:val="none" w:sz="0" w:space="0" w:color="auto"/>
      </w:divBdr>
    </w:div>
    <w:div w:id="491262656">
      <w:bodyDiv w:val="1"/>
      <w:marLeft w:val="0"/>
      <w:marRight w:val="0"/>
      <w:marTop w:val="0"/>
      <w:marBottom w:val="0"/>
      <w:divBdr>
        <w:top w:val="none" w:sz="0" w:space="0" w:color="auto"/>
        <w:left w:val="none" w:sz="0" w:space="0" w:color="auto"/>
        <w:bottom w:val="none" w:sz="0" w:space="0" w:color="auto"/>
        <w:right w:val="none" w:sz="0" w:space="0" w:color="auto"/>
      </w:divBdr>
    </w:div>
    <w:div w:id="491718749">
      <w:bodyDiv w:val="1"/>
      <w:marLeft w:val="0"/>
      <w:marRight w:val="0"/>
      <w:marTop w:val="0"/>
      <w:marBottom w:val="0"/>
      <w:divBdr>
        <w:top w:val="none" w:sz="0" w:space="0" w:color="auto"/>
        <w:left w:val="none" w:sz="0" w:space="0" w:color="auto"/>
        <w:bottom w:val="none" w:sz="0" w:space="0" w:color="auto"/>
        <w:right w:val="none" w:sz="0" w:space="0" w:color="auto"/>
      </w:divBdr>
    </w:div>
    <w:div w:id="494031776">
      <w:bodyDiv w:val="1"/>
      <w:marLeft w:val="0"/>
      <w:marRight w:val="0"/>
      <w:marTop w:val="0"/>
      <w:marBottom w:val="0"/>
      <w:divBdr>
        <w:top w:val="none" w:sz="0" w:space="0" w:color="auto"/>
        <w:left w:val="none" w:sz="0" w:space="0" w:color="auto"/>
        <w:bottom w:val="none" w:sz="0" w:space="0" w:color="auto"/>
        <w:right w:val="none" w:sz="0" w:space="0" w:color="auto"/>
      </w:divBdr>
    </w:div>
    <w:div w:id="500462413">
      <w:bodyDiv w:val="1"/>
      <w:marLeft w:val="0"/>
      <w:marRight w:val="0"/>
      <w:marTop w:val="0"/>
      <w:marBottom w:val="0"/>
      <w:divBdr>
        <w:top w:val="none" w:sz="0" w:space="0" w:color="auto"/>
        <w:left w:val="none" w:sz="0" w:space="0" w:color="auto"/>
        <w:bottom w:val="none" w:sz="0" w:space="0" w:color="auto"/>
        <w:right w:val="none" w:sz="0" w:space="0" w:color="auto"/>
      </w:divBdr>
    </w:div>
    <w:div w:id="505367375">
      <w:bodyDiv w:val="1"/>
      <w:marLeft w:val="0"/>
      <w:marRight w:val="0"/>
      <w:marTop w:val="0"/>
      <w:marBottom w:val="0"/>
      <w:divBdr>
        <w:top w:val="none" w:sz="0" w:space="0" w:color="auto"/>
        <w:left w:val="none" w:sz="0" w:space="0" w:color="auto"/>
        <w:bottom w:val="none" w:sz="0" w:space="0" w:color="auto"/>
        <w:right w:val="none" w:sz="0" w:space="0" w:color="auto"/>
      </w:divBdr>
    </w:div>
    <w:div w:id="506134897">
      <w:bodyDiv w:val="1"/>
      <w:marLeft w:val="0"/>
      <w:marRight w:val="0"/>
      <w:marTop w:val="0"/>
      <w:marBottom w:val="0"/>
      <w:divBdr>
        <w:top w:val="none" w:sz="0" w:space="0" w:color="auto"/>
        <w:left w:val="none" w:sz="0" w:space="0" w:color="auto"/>
        <w:bottom w:val="none" w:sz="0" w:space="0" w:color="auto"/>
        <w:right w:val="none" w:sz="0" w:space="0" w:color="auto"/>
      </w:divBdr>
    </w:div>
    <w:div w:id="506291839">
      <w:bodyDiv w:val="1"/>
      <w:marLeft w:val="0"/>
      <w:marRight w:val="0"/>
      <w:marTop w:val="0"/>
      <w:marBottom w:val="0"/>
      <w:divBdr>
        <w:top w:val="none" w:sz="0" w:space="0" w:color="auto"/>
        <w:left w:val="none" w:sz="0" w:space="0" w:color="auto"/>
        <w:bottom w:val="none" w:sz="0" w:space="0" w:color="auto"/>
        <w:right w:val="none" w:sz="0" w:space="0" w:color="auto"/>
      </w:divBdr>
    </w:div>
    <w:div w:id="508371789">
      <w:bodyDiv w:val="1"/>
      <w:marLeft w:val="0"/>
      <w:marRight w:val="0"/>
      <w:marTop w:val="0"/>
      <w:marBottom w:val="0"/>
      <w:divBdr>
        <w:top w:val="none" w:sz="0" w:space="0" w:color="auto"/>
        <w:left w:val="none" w:sz="0" w:space="0" w:color="auto"/>
        <w:bottom w:val="none" w:sz="0" w:space="0" w:color="auto"/>
        <w:right w:val="none" w:sz="0" w:space="0" w:color="auto"/>
      </w:divBdr>
    </w:div>
    <w:div w:id="508521970">
      <w:bodyDiv w:val="1"/>
      <w:marLeft w:val="0"/>
      <w:marRight w:val="0"/>
      <w:marTop w:val="0"/>
      <w:marBottom w:val="0"/>
      <w:divBdr>
        <w:top w:val="none" w:sz="0" w:space="0" w:color="auto"/>
        <w:left w:val="none" w:sz="0" w:space="0" w:color="auto"/>
        <w:bottom w:val="none" w:sz="0" w:space="0" w:color="auto"/>
        <w:right w:val="none" w:sz="0" w:space="0" w:color="auto"/>
      </w:divBdr>
    </w:div>
    <w:div w:id="510531546">
      <w:bodyDiv w:val="1"/>
      <w:marLeft w:val="0"/>
      <w:marRight w:val="0"/>
      <w:marTop w:val="0"/>
      <w:marBottom w:val="0"/>
      <w:divBdr>
        <w:top w:val="none" w:sz="0" w:space="0" w:color="auto"/>
        <w:left w:val="none" w:sz="0" w:space="0" w:color="auto"/>
        <w:bottom w:val="none" w:sz="0" w:space="0" w:color="auto"/>
        <w:right w:val="none" w:sz="0" w:space="0" w:color="auto"/>
      </w:divBdr>
    </w:div>
    <w:div w:id="512763052">
      <w:bodyDiv w:val="1"/>
      <w:marLeft w:val="0"/>
      <w:marRight w:val="0"/>
      <w:marTop w:val="0"/>
      <w:marBottom w:val="0"/>
      <w:divBdr>
        <w:top w:val="none" w:sz="0" w:space="0" w:color="auto"/>
        <w:left w:val="none" w:sz="0" w:space="0" w:color="auto"/>
        <w:bottom w:val="none" w:sz="0" w:space="0" w:color="auto"/>
        <w:right w:val="none" w:sz="0" w:space="0" w:color="auto"/>
      </w:divBdr>
    </w:div>
    <w:div w:id="513687336">
      <w:bodyDiv w:val="1"/>
      <w:marLeft w:val="0"/>
      <w:marRight w:val="0"/>
      <w:marTop w:val="0"/>
      <w:marBottom w:val="0"/>
      <w:divBdr>
        <w:top w:val="none" w:sz="0" w:space="0" w:color="auto"/>
        <w:left w:val="none" w:sz="0" w:space="0" w:color="auto"/>
        <w:bottom w:val="none" w:sz="0" w:space="0" w:color="auto"/>
        <w:right w:val="none" w:sz="0" w:space="0" w:color="auto"/>
      </w:divBdr>
    </w:div>
    <w:div w:id="513687827">
      <w:bodyDiv w:val="1"/>
      <w:marLeft w:val="0"/>
      <w:marRight w:val="0"/>
      <w:marTop w:val="0"/>
      <w:marBottom w:val="0"/>
      <w:divBdr>
        <w:top w:val="none" w:sz="0" w:space="0" w:color="auto"/>
        <w:left w:val="none" w:sz="0" w:space="0" w:color="auto"/>
        <w:bottom w:val="none" w:sz="0" w:space="0" w:color="auto"/>
        <w:right w:val="none" w:sz="0" w:space="0" w:color="auto"/>
      </w:divBdr>
    </w:div>
    <w:div w:id="518159449">
      <w:bodyDiv w:val="1"/>
      <w:marLeft w:val="0"/>
      <w:marRight w:val="0"/>
      <w:marTop w:val="0"/>
      <w:marBottom w:val="0"/>
      <w:divBdr>
        <w:top w:val="none" w:sz="0" w:space="0" w:color="auto"/>
        <w:left w:val="none" w:sz="0" w:space="0" w:color="auto"/>
        <w:bottom w:val="none" w:sz="0" w:space="0" w:color="auto"/>
        <w:right w:val="none" w:sz="0" w:space="0" w:color="auto"/>
      </w:divBdr>
    </w:div>
    <w:div w:id="530920746">
      <w:bodyDiv w:val="1"/>
      <w:marLeft w:val="0"/>
      <w:marRight w:val="0"/>
      <w:marTop w:val="0"/>
      <w:marBottom w:val="0"/>
      <w:divBdr>
        <w:top w:val="none" w:sz="0" w:space="0" w:color="auto"/>
        <w:left w:val="none" w:sz="0" w:space="0" w:color="auto"/>
        <w:bottom w:val="none" w:sz="0" w:space="0" w:color="auto"/>
        <w:right w:val="none" w:sz="0" w:space="0" w:color="auto"/>
      </w:divBdr>
    </w:div>
    <w:div w:id="533273464">
      <w:bodyDiv w:val="1"/>
      <w:marLeft w:val="0"/>
      <w:marRight w:val="0"/>
      <w:marTop w:val="0"/>
      <w:marBottom w:val="0"/>
      <w:divBdr>
        <w:top w:val="none" w:sz="0" w:space="0" w:color="auto"/>
        <w:left w:val="none" w:sz="0" w:space="0" w:color="auto"/>
        <w:bottom w:val="none" w:sz="0" w:space="0" w:color="auto"/>
        <w:right w:val="none" w:sz="0" w:space="0" w:color="auto"/>
      </w:divBdr>
    </w:div>
    <w:div w:id="534805052">
      <w:bodyDiv w:val="1"/>
      <w:marLeft w:val="0"/>
      <w:marRight w:val="0"/>
      <w:marTop w:val="0"/>
      <w:marBottom w:val="0"/>
      <w:divBdr>
        <w:top w:val="none" w:sz="0" w:space="0" w:color="auto"/>
        <w:left w:val="none" w:sz="0" w:space="0" w:color="auto"/>
        <w:bottom w:val="none" w:sz="0" w:space="0" w:color="auto"/>
        <w:right w:val="none" w:sz="0" w:space="0" w:color="auto"/>
      </w:divBdr>
    </w:div>
    <w:div w:id="536429522">
      <w:bodyDiv w:val="1"/>
      <w:marLeft w:val="0"/>
      <w:marRight w:val="0"/>
      <w:marTop w:val="0"/>
      <w:marBottom w:val="0"/>
      <w:divBdr>
        <w:top w:val="none" w:sz="0" w:space="0" w:color="auto"/>
        <w:left w:val="none" w:sz="0" w:space="0" w:color="auto"/>
        <w:bottom w:val="none" w:sz="0" w:space="0" w:color="auto"/>
        <w:right w:val="none" w:sz="0" w:space="0" w:color="auto"/>
      </w:divBdr>
    </w:div>
    <w:div w:id="538513139">
      <w:bodyDiv w:val="1"/>
      <w:marLeft w:val="0"/>
      <w:marRight w:val="0"/>
      <w:marTop w:val="0"/>
      <w:marBottom w:val="0"/>
      <w:divBdr>
        <w:top w:val="none" w:sz="0" w:space="0" w:color="auto"/>
        <w:left w:val="none" w:sz="0" w:space="0" w:color="auto"/>
        <w:bottom w:val="none" w:sz="0" w:space="0" w:color="auto"/>
        <w:right w:val="none" w:sz="0" w:space="0" w:color="auto"/>
      </w:divBdr>
    </w:div>
    <w:div w:id="541479594">
      <w:bodyDiv w:val="1"/>
      <w:marLeft w:val="0"/>
      <w:marRight w:val="0"/>
      <w:marTop w:val="0"/>
      <w:marBottom w:val="0"/>
      <w:divBdr>
        <w:top w:val="none" w:sz="0" w:space="0" w:color="auto"/>
        <w:left w:val="none" w:sz="0" w:space="0" w:color="auto"/>
        <w:bottom w:val="none" w:sz="0" w:space="0" w:color="auto"/>
        <w:right w:val="none" w:sz="0" w:space="0" w:color="auto"/>
      </w:divBdr>
    </w:div>
    <w:div w:id="541746934">
      <w:bodyDiv w:val="1"/>
      <w:marLeft w:val="0"/>
      <w:marRight w:val="0"/>
      <w:marTop w:val="0"/>
      <w:marBottom w:val="0"/>
      <w:divBdr>
        <w:top w:val="none" w:sz="0" w:space="0" w:color="auto"/>
        <w:left w:val="none" w:sz="0" w:space="0" w:color="auto"/>
        <w:bottom w:val="none" w:sz="0" w:space="0" w:color="auto"/>
        <w:right w:val="none" w:sz="0" w:space="0" w:color="auto"/>
      </w:divBdr>
    </w:div>
    <w:div w:id="542668650">
      <w:bodyDiv w:val="1"/>
      <w:marLeft w:val="0"/>
      <w:marRight w:val="0"/>
      <w:marTop w:val="0"/>
      <w:marBottom w:val="0"/>
      <w:divBdr>
        <w:top w:val="none" w:sz="0" w:space="0" w:color="auto"/>
        <w:left w:val="none" w:sz="0" w:space="0" w:color="auto"/>
        <w:bottom w:val="none" w:sz="0" w:space="0" w:color="auto"/>
        <w:right w:val="none" w:sz="0" w:space="0" w:color="auto"/>
      </w:divBdr>
    </w:div>
    <w:div w:id="543833268">
      <w:bodyDiv w:val="1"/>
      <w:marLeft w:val="0"/>
      <w:marRight w:val="0"/>
      <w:marTop w:val="0"/>
      <w:marBottom w:val="0"/>
      <w:divBdr>
        <w:top w:val="none" w:sz="0" w:space="0" w:color="auto"/>
        <w:left w:val="none" w:sz="0" w:space="0" w:color="auto"/>
        <w:bottom w:val="none" w:sz="0" w:space="0" w:color="auto"/>
        <w:right w:val="none" w:sz="0" w:space="0" w:color="auto"/>
      </w:divBdr>
    </w:div>
    <w:div w:id="544874710">
      <w:bodyDiv w:val="1"/>
      <w:marLeft w:val="0"/>
      <w:marRight w:val="0"/>
      <w:marTop w:val="0"/>
      <w:marBottom w:val="0"/>
      <w:divBdr>
        <w:top w:val="none" w:sz="0" w:space="0" w:color="auto"/>
        <w:left w:val="none" w:sz="0" w:space="0" w:color="auto"/>
        <w:bottom w:val="none" w:sz="0" w:space="0" w:color="auto"/>
        <w:right w:val="none" w:sz="0" w:space="0" w:color="auto"/>
      </w:divBdr>
    </w:div>
    <w:div w:id="556360236">
      <w:bodyDiv w:val="1"/>
      <w:marLeft w:val="0"/>
      <w:marRight w:val="0"/>
      <w:marTop w:val="0"/>
      <w:marBottom w:val="0"/>
      <w:divBdr>
        <w:top w:val="none" w:sz="0" w:space="0" w:color="auto"/>
        <w:left w:val="none" w:sz="0" w:space="0" w:color="auto"/>
        <w:bottom w:val="none" w:sz="0" w:space="0" w:color="auto"/>
        <w:right w:val="none" w:sz="0" w:space="0" w:color="auto"/>
      </w:divBdr>
    </w:div>
    <w:div w:id="561142134">
      <w:bodyDiv w:val="1"/>
      <w:marLeft w:val="0"/>
      <w:marRight w:val="0"/>
      <w:marTop w:val="0"/>
      <w:marBottom w:val="0"/>
      <w:divBdr>
        <w:top w:val="none" w:sz="0" w:space="0" w:color="auto"/>
        <w:left w:val="none" w:sz="0" w:space="0" w:color="auto"/>
        <w:bottom w:val="none" w:sz="0" w:space="0" w:color="auto"/>
        <w:right w:val="none" w:sz="0" w:space="0" w:color="auto"/>
      </w:divBdr>
    </w:div>
    <w:div w:id="567688982">
      <w:bodyDiv w:val="1"/>
      <w:marLeft w:val="0"/>
      <w:marRight w:val="0"/>
      <w:marTop w:val="0"/>
      <w:marBottom w:val="0"/>
      <w:divBdr>
        <w:top w:val="none" w:sz="0" w:space="0" w:color="auto"/>
        <w:left w:val="none" w:sz="0" w:space="0" w:color="auto"/>
        <w:bottom w:val="none" w:sz="0" w:space="0" w:color="auto"/>
        <w:right w:val="none" w:sz="0" w:space="0" w:color="auto"/>
      </w:divBdr>
    </w:div>
    <w:div w:id="575088633">
      <w:bodyDiv w:val="1"/>
      <w:marLeft w:val="0"/>
      <w:marRight w:val="0"/>
      <w:marTop w:val="0"/>
      <w:marBottom w:val="0"/>
      <w:divBdr>
        <w:top w:val="none" w:sz="0" w:space="0" w:color="auto"/>
        <w:left w:val="none" w:sz="0" w:space="0" w:color="auto"/>
        <w:bottom w:val="none" w:sz="0" w:space="0" w:color="auto"/>
        <w:right w:val="none" w:sz="0" w:space="0" w:color="auto"/>
      </w:divBdr>
    </w:div>
    <w:div w:id="582180626">
      <w:bodyDiv w:val="1"/>
      <w:marLeft w:val="0"/>
      <w:marRight w:val="0"/>
      <w:marTop w:val="0"/>
      <w:marBottom w:val="0"/>
      <w:divBdr>
        <w:top w:val="none" w:sz="0" w:space="0" w:color="auto"/>
        <w:left w:val="none" w:sz="0" w:space="0" w:color="auto"/>
        <w:bottom w:val="none" w:sz="0" w:space="0" w:color="auto"/>
        <w:right w:val="none" w:sz="0" w:space="0" w:color="auto"/>
      </w:divBdr>
    </w:div>
    <w:div w:id="583153725">
      <w:bodyDiv w:val="1"/>
      <w:marLeft w:val="0"/>
      <w:marRight w:val="0"/>
      <w:marTop w:val="0"/>
      <w:marBottom w:val="0"/>
      <w:divBdr>
        <w:top w:val="none" w:sz="0" w:space="0" w:color="auto"/>
        <w:left w:val="none" w:sz="0" w:space="0" w:color="auto"/>
        <w:bottom w:val="none" w:sz="0" w:space="0" w:color="auto"/>
        <w:right w:val="none" w:sz="0" w:space="0" w:color="auto"/>
      </w:divBdr>
    </w:div>
    <w:div w:id="592477721">
      <w:bodyDiv w:val="1"/>
      <w:marLeft w:val="0"/>
      <w:marRight w:val="0"/>
      <w:marTop w:val="0"/>
      <w:marBottom w:val="0"/>
      <w:divBdr>
        <w:top w:val="none" w:sz="0" w:space="0" w:color="auto"/>
        <w:left w:val="none" w:sz="0" w:space="0" w:color="auto"/>
        <w:bottom w:val="none" w:sz="0" w:space="0" w:color="auto"/>
        <w:right w:val="none" w:sz="0" w:space="0" w:color="auto"/>
      </w:divBdr>
    </w:div>
    <w:div w:id="606698798">
      <w:bodyDiv w:val="1"/>
      <w:marLeft w:val="0"/>
      <w:marRight w:val="0"/>
      <w:marTop w:val="0"/>
      <w:marBottom w:val="0"/>
      <w:divBdr>
        <w:top w:val="none" w:sz="0" w:space="0" w:color="auto"/>
        <w:left w:val="none" w:sz="0" w:space="0" w:color="auto"/>
        <w:bottom w:val="none" w:sz="0" w:space="0" w:color="auto"/>
        <w:right w:val="none" w:sz="0" w:space="0" w:color="auto"/>
      </w:divBdr>
    </w:div>
    <w:div w:id="607662255">
      <w:bodyDiv w:val="1"/>
      <w:marLeft w:val="0"/>
      <w:marRight w:val="0"/>
      <w:marTop w:val="0"/>
      <w:marBottom w:val="0"/>
      <w:divBdr>
        <w:top w:val="none" w:sz="0" w:space="0" w:color="auto"/>
        <w:left w:val="none" w:sz="0" w:space="0" w:color="auto"/>
        <w:bottom w:val="none" w:sz="0" w:space="0" w:color="auto"/>
        <w:right w:val="none" w:sz="0" w:space="0" w:color="auto"/>
      </w:divBdr>
    </w:div>
    <w:div w:id="615060797">
      <w:bodyDiv w:val="1"/>
      <w:marLeft w:val="0"/>
      <w:marRight w:val="0"/>
      <w:marTop w:val="0"/>
      <w:marBottom w:val="0"/>
      <w:divBdr>
        <w:top w:val="none" w:sz="0" w:space="0" w:color="auto"/>
        <w:left w:val="none" w:sz="0" w:space="0" w:color="auto"/>
        <w:bottom w:val="none" w:sz="0" w:space="0" w:color="auto"/>
        <w:right w:val="none" w:sz="0" w:space="0" w:color="auto"/>
      </w:divBdr>
    </w:div>
    <w:div w:id="616106666">
      <w:bodyDiv w:val="1"/>
      <w:marLeft w:val="0"/>
      <w:marRight w:val="0"/>
      <w:marTop w:val="0"/>
      <w:marBottom w:val="0"/>
      <w:divBdr>
        <w:top w:val="none" w:sz="0" w:space="0" w:color="auto"/>
        <w:left w:val="none" w:sz="0" w:space="0" w:color="auto"/>
        <w:bottom w:val="none" w:sz="0" w:space="0" w:color="auto"/>
        <w:right w:val="none" w:sz="0" w:space="0" w:color="auto"/>
      </w:divBdr>
    </w:div>
    <w:div w:id="617223718">
      <w:bodyDiv w:val="1"/>
      <w:marLeft w:val="0"/>
      <w:marRight w:val="0"/>
      <w:marTop w:val="0"/>
      <w:marBottom w:val="0"/>
      <w:divBdr>
        <w:top w:val="none" w:sz="0" w:space="0" w:color="auto"/>
        <w:left w:val="none" w:sz="0" w:space="0" w:color="auto"/>
        <w:bottom w:val="none" w:sz="0" w:space="0" w:color="auto"/>
        <w:right w:val="none" w:sz="0" w:space="0" w:color="auto"/>
      </w:divBdr>
    </w:div>
    <w:div w:id="621301646">
      <w:bodyDiv w:val="1"/>
      <w:marLeft w:val="0"/>
      <w:marRight w:val="0"/>
      <w:marTop w:val="0"/>
      <w:marBottom w:val="0"/>
      <w:divBdr>
        <w:top w:val="none" w:sz="0" w:space="0" w:color="auto"/>
        <w:left w:val="none" w:sz="0" w:space="0" w:color="auto"/>
        <w:bottom w:val="none" w:sz="0" w:space="0" w:color="auto"/>
        <w:right w:val="none" w:sz="0" w:space="0" w:color="auto"/>
      </w:divBdr>
    </w:div>
    <w:div w:id="623460265">
      <w:bodyDiv w:val="1"/>
      <w:marLeft w:val="0"/>
      <w:marRight w:val="0"/>
      <w:marTop w:val="0"/>
      <w:marBottom w:val="0"/>
      <w:divBdr>
        <w:top w:val="none" w:sz="0" w:space="0" w:color="auto"/>
        <w:left w:val="none" w:sz="0" w:space="0" w:color="auto"/>
        <w:bottom w:val="none" w:sz="0" w:space="0" w:color="auto"/>
        <w:right w:val="none" w:sz="0" w:space="0" w:color="auto"/>
      </w:divBdr>
      <w:divsChild>
        <w:div w:id="948969041">
          <w:marLeft w:val="0"/>
          <w:marRight w:val="0"/>
          <w:marTop w:val="0"/>
          <w:marBottom w:val="0"/>
          <w:divBdr>
            <w:top w:val="none" w:sz="0" w:space="0" w:color="auto"/>
            <w:left w:val="none" w:sz="0" w:space="0" w:color="auto"/>
            <w:bottom w:val="none" w:sz="0" w:space="0" w:color="auto"/>
            <w:right w:val="none" w:sz="0" w:space="0" w:color="auto"/>
          </w:divBdr>
          <w:divsChild>
            <w:div w:id="1116409321">
              <w:marLeft w:val="0"/>
              <w:marRight w:val="0"/>
              <w:marTop w:val="0"/>
              <w:marBottom w:val="0"/>
              <w:divBdr>
                <w:top w:val="none" w:sz="0" w:space="0" w:color="auto"/>
                <w:left w:val="none" w:sz="0" w:space="0" w:color="auto"/>
                <w:bottom w:val="none" w:sz="0" w:space="0" w:color="auto"/>
                <w:right w:val="none" w:sz="0" w:space="0" w:color="auto"/>
              </w:divBdr>
              <w:divsChild>
                <w:div w:id="32580852">
                  <w:marLeft w:val="0"/>
                  <w:marRight w:val="0"/>
                  <w:marTop w:val="0"/>
                  <w:marBottom w:val="0"/>
                  <w:divBdr>
                    <w:top w:val="none" w:sz="0" w:space="0" w:color="auto"/>
                    <w:left w:val="none" w:sz="0" w:space="0" w:color="auto"/>
                    <w:bottom w:val="none" w:sz="0" w:space="0" w:color="auto"/>
                    <w:right w:val="none" w:sz="0" w:space="0" w:color="auto"/>
                  </w:divBdr>
                  <w:divsChild>
                    <w:div w:id="108596448">
                      <w:marLeft w:val="0"/>
                      <w:marRight w:val="0"/>
                      <w:marTop w:val="0"/>
                      <w:marBottom w:val="0"/>
                      <w:divBdr>
                        <w:top w:val="none" w:sz="0" w:space="0" w:color="auto"/>
                        <w:left w:val="none" w:sz="0" w:space="0" w:color="auto"/>
                        <w:bottom w:val="none" w:sz="0" w:space="0" w:color="auto"/>
                        <w:right w:val="none" w:sz="0" w:space="0" w:color="auto"/>
                      </w:divBdr>
                      <w:divsChild>
                        <w:div w:id="683826763">
                          <w:marLeft w:val="0"/>
                          <w:marRight w:val="0"/>
                          <w:marTop w:val="0"/>
                          <w:marBottom w:val="0"/>
                          <w:divBdr>
                            <w:top w:val="none" w:sz="0" w:space="0" w:color="auto"/>
                            <w:left w:val="none" w:sz="0" w:space="0" w:color="auto"/>
                            <w:bottom w:val="none" w:sz="0" w:space="0" w:color="auto"/>
                            <w:right w:val="none" w:sz="0" w:space="0" w:color="auto"/>
                          </w:divBdr>
                          <w:divsChild>
                            <w:div w:id="2084444806">
                              <w:marLeft w:val="0"/>
                              <w:marRight w:val="0"/>
                              <w:marTop w:val="0"/>
                              <w:marBottom w:val="0"/>
                              <w:divBdr>
                                <w:top w:val="none" w:sz="0" w:space="0" w:color="auto"/>
                                <w:left w:val="none" w:sz="0" w:space="0" w:color="auto"/>
                                <w:bottom w:val="none" w:sz="0" w:space="0" w:color="auto"/>
                                <w:right w:val="none" w:sz="0" w:space="0" w:color="auto"/>
                              </w:divBdr>
                              <w:divsChild>
                                <w:div w:id="1478105530">
                                  <w:marLeft w:val="0"/>
                                  <w:marRight w:val="0"/>
                                  <w:marTop w:val="0"/>
                                  <w:marBottom w:val="0"/>
                                  <w:divBdr>
                                    <w:top w:val="none" w:sz="0" w:space="0" w:color="auto"/>
                                    <w:left w:val="none" w:sz="0" w:space="0" w:color="auto"/>
                                    <w:bottom w:val="none" w:sz="0" w:space="0" w:color="auto"/>
                                    <w:right w:val="none" w:sz="0" w:space="0" w:color="auto"/>
                                  </w:divBdr>
                                  <w:divsChild>
                                    <w:div w:id="1666475247">
                                      <w:marLeft w:val="0"/>
                                      <w:marRight w:val="0"/>
                                      <w:marTop w:val="0"/>
                                      <w:marBottom w:val="0"/>
                                      <w:divBdr>
                                        <w:top w:val="none" w:sz="0" w:space="0" w:color="auto"/>
                                        <w:left w:val="none" w:sz="0" w:space="0" w:color="auto"/>
                                        <w:bottom w:val="none" w:sz="0" w:space="0" w:color="auto"/>
                                        <w:right w:val="none" w:sz="0" w:space="0" w:color="auto"/>
                                      </w:divBdr>
                                      <w:divsChild>
                                        <w:div w:id="1107113627">
                                          <w:marLeft w:val="0"/>
                                          <w:marRight w:val="0"/>
                                          <w:marTop w:val="0"/>
                                          <w:marBottom w:val="0"/>
                                          <w:divBdr>
                                            <w:top w:val="none" w:sz="0" w:space="0" w:color="auto"/>
                                            <w:left w:val="none" w:sz="0" w:space="0" w:color="auto"/>
                                            <w:bottom w:val="none" w:sz="0" w:space="0" w:color="auto"/>
                                            <w:right w:val="none" w:sz="0" w:space="0" w:color="auto"/>
                                          </w:divBdr>
                                          <w:divsChild>
                                            <w:div w:id="522062553">
                                              <w:marLeft w:val="0"/>
                                              <w:marRight w:val="0"/>
                                              <w:marTop w:val="0"/>
                                              <w:marBottom w:val="0"/>
                                              <w:divBdr>
                                                <w:top w:val="none" w:sz="0" w:space="0" w:color="auto"/>
                                                <w:left w:val="none" w:sz="0" w:space="0" w:color="auto"/>
                                                <w:bottom w:val="none" w:sz="0" w:space="0" w:color="auto"/>
                                                <w:right w:val="none" w:sz="0" w:space="0" w:color="auto"/>
                                              </w:divBdr>
                                              <w:divsChild>
                                                <w:div w:id="1558122751">
                                                  <w:marLeft w:val="0"/>
                                                  <w:marRight w:val="0"/>
                                                  <w:marTop w:val="0"/>
                                                  <w:marBottom w:val="0"/>
                                                  <w:divBdr>
                                                    <w:top w:val="none" w:sz="0" w:space="0" w:color="auto"/>
                                                    <w:left w:val="none" w:sz="0" w:space="0" w:color="auto"/>
                                                    <w:bottom w:val="none" w:sz="0" w:space="0" w:color="auto"/>
                                                    <w:right w:val="none" w:sz="0" w:space="0" w:color="auto"/>
                                                  </w:divBdr>
                                                  <w:divsChild>
                                                    <w:div w:id="2565955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624586087">
      <w:bodyDiv w:val="1"/>
      <w:marLeft w:val="0"/>
      <w:marRight w:val="0"/>
      <w:marTop w:val="0"/>
      <w:marBottom w:val="0"/>
      <w:divBdr>
        <w:top w:val="none" w:sz="0" w:space="0" w:color="auto"/>
        <w:left w:val="none" w:sz="0" w:space="0" w:color="auto"/>
        <w:bottom w:val="none" w:sz="0" w:space="0" w:color="auto"/>
        <w:right w:val="none" w:sz="0" w:space="0" w:color="auto"/>
      </w:divBdr>
    </w:div>
    <w:div w:id="625893565">
      <w:bodyDiv w:val="1"/>
      <w:marLeft w:val="0"/>
      <w:marRight w:val="0"/>
      <w:marTop w:val="0"/>
      <w:marBottom w:val="0"/>
      <w:divBdr>
        <w:top w:val="none" w:sz="0" w:space="0" w:color="auto"/>
        <w:left w:val="none" w:sz="0" w:space="0" w:color="auto"/>
        <w:bottom w:val="none" w:sz="0" w:space="0" w:color="auto"/>
        <w:right w:val="none" w:sz="0" w:space="0" w:color="auto"/>
      </w:divBdr>
    </w:div>
    <w:div w:id="626861076">
      <w:bodyDiv w:val="1"/>
      <w:marLeft w:val="0"/>
      <w:marRight w:val="0"/>
      <w:marTop w:val="0"/>
      <w:marBottom w:val="0"/>
      <w:divBdr>
        <w:top w:val="none" w:sz="0" w:space="0" w:color="auto"/>
        <w:left w:val="none" w:sz="0" w:space="0" w:color="auto"/>
        <w:bottom w:val="none" w:sz="0" w:space="0" w:color="auto"/>
        <w:right w:val="none" w:sz="0" w:space="0" w:color="auto"/>
      </w:divBdr>
    </w:div>
    <w:div w:id="629746162">
      <w:bodyDiv w:val="1"/>
      <w:marLeft w:val="0"/>
      <w:marRight w:val="0"/>
      <w:marTop w:val="0"/>
      <w:marBottom w:val="0"/>
      <w:divBdr>
        <w:top w:val="none" w:sz="0" w:space="0" w:color="auto"/>
        <w:left w:val="none" w:sz="0" w:space="0" w:color="auto"/>
        <w:bottom w:val="none" w:sz="0" w:space="0" w:color="auto"/>
        <w:right w:val="none" w:sz="0" w:space="0" w:color="auto"/>
      </w:divBdr>
    </w:div>
    <w:div w:id="633173563">
      <w:bodyDiv w:val="1"/>
      <w:marLeft w:val="0"/>
      <w:marRight w:val="0"/>
      <w:marTop w:val="0"/>
      <w:marBottom w:val="0"/>
      <w:divBdr>
        <w:top w:val="none" w:sz="0" w:space="0" w:color="auto"/>
        <w:left w:val="none" w:sz="0" w:space="0" w:color="auto"/>
        <w:bottom w:val="none" w:sz="0" w:space="0" w:color="auto"/>
        <w:right w:val="none" w:sz="0" w:space="0" w:color="auto"/>
      </w:divBdr>
    </w:div>
    <w:div w:id="634333587">
      <w:bodyDiv w:val="1"/>
      <w:marLeft w:val="0"/>
      <w:marRight w:val="0"/>
      <w:marTop w:val="0"/>
      <w:marBottom w:val="0"/>
      <w:divBdr>
        <w:top w:val="none" w:sz="0" w:space="0" w:color="auto"/>
        <w:left w:val="none" w:sz="0" w:space="0" w:color="auto"/>
        <w:bottom w:val="none" w:sz="0" w:space="0" w:color="auto"/>
        <w:right w:val="none" w:sz="0" w:space="0" w:color="auto"/>
      </w:divBdr>
    </w:div>
    <w:div w:id="638145821">
      <w:bodyDiv w:val="1"/>
      <w:marLeft w:val="0"/>
      <w:marRight w:val="0"/>
      <w:marTop w:val="0"/>
      <w:marBottom w:val="0"/>
      <w:divBdr>
        <w:top w:val="none" w:sz="0" w:space="0" w:color="auto"/>
        <w:left w:val="none" w:sz="0" w:space="0" w:color="auto"/>
        <w:bottom w:val="none" w:sz="0" w:space="0" w:color="auto"/>
        <w:right w:val="none" w:sz="0" w:space="0" w:color="auto"/>
      </w:divBdr>
    </w:div>
    <w:div w:id="641540515">
      <w:bodyDiv w:val="1"/>
      <w:marLeft w:val="0"/>
      <w:marRight w:val="0"/>
      <w:marTop w:val="0"/>
      <w:marBottom w:val="0"/>
      <w:divBdr>
        <w:top w:val="none" w:sz="0" w:space="0" w:color="auto"/>
        <w:left w:val="none" w:sz="0" w:space="0" w:color="auto"/>
        <w:bottom w:val="none" w:sz="0" w:space="0" w:color="auto"/>
        <w:right w:val="none" w:sz="0" w:space="0" w:color="auto"/>
      </w:divBdr>
    </w:div>
    <w:div w:id="642389676">
      <w:bodyDiv w:val="1"/>
      <w:marLeft w:val="0"/>
      <w:marRight w:val="0"/>
      <w:marTop w:val="0"/>
      <w:marBottom w:val="0"/>
      <w:divBdr>
        <w:top w:val="none" w:sz="0" w:space="0" w:color="auto"/>
        <w:left w:val="none" w:sz="0" w:space="0" w:color="auto"/>
        <w:bottom w:val="none" w:sz="0" w:space="0" w:color="auto"/>
        <w:right w:val="none" w:sz="0" w:space="0" w:color="auto"/>
      </w:divBdr>
    </w:div>
    <w:div w:id="643003705">
      <w:bodyDiv w:val="1"/>
      <w:marLeft w:val="0"/>
      <w:marRight w:val="0"/>
      <w:marTop w:val="0"/>
      <w:marBottom w:val="0"/>
      <w:divBdr>
        <w:top w:val="none" w:sz="0" w:space="0" w:color="auto"/>
        <w:left w:val="none" w:sz="0" w:space="0" w:color="auto"/>
        <w:bottom w:val="none" w:sz="0" w:space="0" w:color="auto"/>
        <w:right w:val="none" w:sz="0" w:space="0" w:color="auto"/>
      </w:divBdr>
    </w:div>
    <w:div w:id="644775709">
      <w:bodyDiv w:val="1"/>
      <w:marLeft w:val="0"/>
      <w:marRight w:val="0"/>
      <w:marTop w:val="0"/>
      <w:marBottom w:val="0"/>
      <w:divBdr>
        <w:top w:val="none" w:sz="0" w:space="0" w:color="auto"/>
        <w:left w:val="none" w:sz="0" w:space="0" w:color="auto"/>
        <w:bottom w:val="none" w:sz="0" w:space="0" w:color="auto"/>
        <w:right w:val="none" w:sz="0" w:space="0" w:color="auto"/>
      </w:divBdr>
    </w:div>
    <w:div w:id="644972151">
      <w:bodyDiv w:val="1"/>
      <w:marLeft w:val="0"/>
      <w:marRight w:val="0"/>
      <w:marTop w:val="0"/>
      <w:marBottom w:val="0"/>
      <w:divBdr>
        <w:top w:val="none" w:sz="0" w:space="0" w:color="auto"/>
        <w:left w:val="none" w:sz="0" w:space="0" w:color="auto"/>
        <w:bottom w:val="none" w:sz="0" w:space="0" w:color="auto"/>
        <w:right w:val="none" w:sz="0" w:space="0" w:color="auto"/>
      </w:divBdr>
    </w:div>
    <w:div w:id="648050360">
      <w:bodyDiv w:val="1"/>
      <w:marLeft w:val="0"/>
      <w:marRight w:val="0"/>
      <w:marTop w:val="0"/>
      <w:marBottom w:val="0"/>
      <w:divBdr>
        <w:top w:val="none" w:sz="0" w:space="0" w:color="auto"/>
        <w:left w:val="none" w:sz="0" w:space="0" w:color="auto"/>
        <w:bottom w:val="none" w:sz="0" w:space="0" w:color="auto"/>
        <w:right w:val="none" w:sz="0" w:space="0" w:color="auto"/>
      </w:divBdr>
    </w:div>
    <w:div w:id="648484566">
      <w:bodyDiv w:val="1"/>
      <w:marLeft w:val="0"/>
      <w:marRight w:val="0"/>
      <w:marTop w:val="0"/>
      <w:marBottom w:val="0"/>
      <w:divBdr>
        <w:top w:val="none" w:sz="0" w:space="0" w:color="auto"/>
        <w:left w:val="none" w:sz="0" w:space="0" w:color="auto"/>
        <w:bottom w:val="none" w:sz="0" w:space="0" w:color="auto"/>
        <w:right w:val="none" w:sz="0" w:space="0" w:color="auto"/>
      </w:divBdr>
    </w:div>
    <w:div w:id="654574729">
      <w:bodyDiv w:val="1"/>
      <w:marLeft w:val="0"/>
      <w:marRight w:val="0"/>
      <w:marTop w:val="0"/>
      <w:marBottom w:val="0"/>
      <w:divBdr>
        <w:top w:val="none" w:sz="0" w:space="0" w:color="auto"/>
        <w:left w:val="none" w:sz="0" w:space="0" w:color="auto"/>
        <w:bottom w:val="none" w:sz="0" w:space="0" w:color="auto"/>
        <w:right w:val="none" w:sz="0" w:space="0" w:color="auto"/>
      </w:divBdr>
    </w:div>
    <w:div w:id="661854548">
      <w:bodyDiv w:val="1"/>
      <w:marLeft w:val="0"/>
      <w:marRight w:val="0"/>
      <w:marTop w:val="0"/>
      <w:marBottom w:val="0"/>
      <w:divBdr>
        <w:top w:val="none" w:sz="0" w:space="0" w:color="auto"/>
        <w:left w:val="none" w:sz="0" w:space="0" w:color="auto"/>
        <w:bottom w:val="none" w:sz="0" w:space="0" w:color="auto"/>
        <w:right w:val="none" w:sz="0" w:space="0" w:color="auto"/>
      </w:divBdr>
    </w:div>
    <w:div w:id="661860556">
      <w:bodyDiv w:val="1"/>
      <w:marLeft w:val="0"/>
      <w:marRight w:val="0"/>
      <w:marTop w:val="0"/>
      <w:marBottom w:val="0"/>
      <w:divBdr>
        <w:top w:val="none" w:sz="0" w:space="0" w:color="auto"/>
        <w:left w:val="none" w:sz="0" w:space="0" w:color="auto"/>
        <w:bottom w:val="none" w:sz="0" w:space="0" w:color="auto"/>
        <w:right w:val="none" w:sz="0" w:space="0" w:color="auto"/>
      </w:divBdr>
    </w:div>
    <w:div w:id="662660150">
      <w:bodyDiv w:val="1"/>
      <w:marLeft w:val="0"/>
      <w:marRight w:val="0"/>
      <w:marTop w:val="0"/>
      <w:marBottom w:val="0"/>
      <w:divBdr>
        <w:top w:val="none" w:sz="0" w:space="0" w:color="auto"/>
        <w:left w:val="none" w:sz="0" w:space="0" w:color="auto"/>
        <w:bottom w:val="none" w:sz="0" w:space="0" w:color="auto"/>
        <w:right w:val="none" w:sz="0" w:space="0" w:color="auto"/>
      </w:divBdr>
    </w:div>
    <w:div w:id="662901835">
      <w:bodyDiv w:val="1"/>
      <w:marLeft w:val="0"/>
      <w:marRight w:val="0"/>
      <w:marTop w:val="0"/>
      <w:marBottom w:val="0"/>
      <w:divBdr>
        <w:top w:val="none" w:sz="0" w:space="0" w:color="auto"/>
        <w:left w:val="none" w:sz="0" w:space="0" w:color="auto"/>
        <w:bottom w:val="none" w:sz="0" w:space="0" w:color="auto"/>
        <w:right w:val="none" w:sz="0" w:space="0" w:color="auto"/>
      </w:divBdr>
    </w:div>
    <w:div w:id="663313876">
      <w:bodyDiv w:val="1"/>
      <w:marLeft w:val="0"/>
      <w:marRight w:val="0"/>
      <w:marTop w:val="0"/>
      <w:marBottom w:val="0"/>
      <w:divBdr>
        <w:top w:val="none" w:sz="0" w:space="0" w:color="auto"/>
        <w:left w:val="none" w:sz="0" w:space="0" w:color="auto"/>
        <w:bottom w:val="none" w:sz="0" w:space="0" w:color="auto"/>
        <w:right w:val="none" w:sz="0" w:space="0" w:color="auto"/>
      </w:divBdr>
    </w:div>
    <w:div w:id="668093035">
      <w:bodyDiv w:val="1"/>
      <w:marLeft w:val="0"/>
      <w:marRight w:val="0"/>
      <w:marTop w:val="0"/>
      <w:marBottom w:val="0"/>
      <w:divBdr>
        <w:top w:val="none" w:sz="0" w:space="0" w:color="auto"/>
        <w:left w:val="none" w:sz="0" w:space="0" w:color="auto"/>
        <w:bottom w:val="none" w:sz="0" w:space="0" w:color="auto"/>
        <w:right w:val="none" w:sz="0" w:space="0" w:color="auto"/>
      </w:divBdr>
    </w:div>
    <w:div w:id="669912519">
      <w:bodyDiv w:val="1"/>
      <w:marLeft w:val="0"/>
      <w:marRight w:val="0"/>
      <w:marTop w:val="0"/>
      <w:marBottom w:val="0"/>
      <w:divBdr>
        <w:top w:val="none" w:sz="0" w:space="0" w:color="auto"/>
        <w:left w:val="none" w:sz="0" w:space="0" w:color="auto"/>
        <w:bottom w:val="none" w:sz="0" w:space="0" w:color="auto"/>
        <w:right w:val="none" w:sz="0" w:space="0" w:color="auto"/>
      </w:divBdr>
    </w:div>
    <w:div w:id="684673457">
      <w:bodyDiv w:val="1"/>
      <w:marLeft w:val="0"/>
      <w:marRight w:val="0"/>
      <w:marTop w:val="0"/>
      <w:marBottom w:val="0"/>
      <w:divBdr>
        <w:top w:val="none" w:sz="0" w:space="0" w:color="auto"/>
        <w:left w:val="none" w:sz="0" w:space="0" w:color="auto"/>
        <w:bottom w:val="none" w:sz="0" w:space="0" w:color="auto"/>
        <w:right w:val="none" w:sz="0" w:space="0" w:color="auto"/>
      </w:divBdr>
    </w:div>
    <w:div w:id="686712115">
      <w:bodyDiv w:val="1"/>
      <w:marLeft w:val="0"/>
      <w:marRight w:val="0"/>
      <w:marTop w:val="0"/>
      <w:marBottom w:val="0"/>
      <w:divBdr>
        <w:top w:val="none" w:sz="0" w:space="0" w:color="auto"/>
        <w:left w:val="none" w:sz="0" w:space="0" w:color="auto"/>
        <w:bottom w:val="none" w:sz="0" w:space="0" w:color="auto"/>
        <w:right w:val="none" w:sz="0" w:space="0" w:color="auto"/>
      </w:divBdr>
    </w:div>
    <w:div w:id="688794388">
      <w:bodyDiv w:val="1"/>
      <w:marLeft w:val="0"/>
      <w:marRight w:val="0"/>
      <w:marTop w:val="0"/>
      <w:marBottom w:val="0"/>
      <w:divBdr>
        <w:top w:val="none" w:sz="0" w:space="0" w:color="auto"/>
        <w:left w:val="none" w:sz="0" w:space="0" w:color="auto"/>
        <w:bottom w:val="none" w:sz="0" w:space="0" w:color="auto"/>
        <w:right w:val="none" w:sz="0" w:space="0" w:color="auto"/>
      </w:divBdr>
    </w:div>
    <w:div w:id="693699082">
      <w:bodyDiv w:val="1"/>
      <w:marLeft w:val="0"/>
      <w:marRight w:val="0"/>
      <w:marTop w:val="0"/>
      <w:marBottom w:val="0"/>
      <w:divBdr>
        <w:top w:val="none" w:sz="0" w:space="0" w:color="auto"/>
        <w:left w:val="none" w:sz="0" w:space="0" w:color="auto"/>
        <w:bottom w:val="none" w:sz="0" w:space="0" w:color="auto"/>
        <w:right w:val="none" w:sz="0" w:space="0" w:color="auto"/>
      </w:divBdr>
    </w:div>
    <w:div w:id="695735623">
      <w:bodyDiv w:val="1"/>
      <w:marLeft w:val="0"/>
      <w:marRight w:val="0"/>
      <w:marTop w:val="0"/>
      <w:marBottom w:val="0"/>
      <w:divBdr>
        <w:top w:val="none" w:sz="0" w:space="0" w:color="auto"/>
        <w:left w:val="none" w:sz="0" w:space="0" w:color="auto"/>
        <w:bottom w:val="none" w:sz="0" w:space="0" w:color="auto"/>
        <w:right w:val="none" w:sz="0" w:space="0" w:color="auto"/>
      </w:divBdr>
    </w:div>
    <w:div w:id="702092213">
      <w:bodyDiv w:val="1"/>
      <w:marLeft w:val="0"/>
      <w:marRight w:val="0"/>
      <w:marTop w:val="0"/>
      <w:marBottom w:val="0"/>
      <w:divBdr>
        <w:top w:val="none" w:sz="0" w:space="0" w:color="auto"/>
        <w:left w:val="none" w:sz="0" w:space="0" w:color="auto"/>
        <w:bottom w:val="none" w:sz="0" w:space="0" w:color="auto"/>
        <w:right w:val="none" w:sz="0" w:space="0" w:color="auto"/>
      </w:divBdr>
    </w:div>
    <w:div w:id="702167553">
      <w:bodyDiv w:val="1"/>
      <w:marLeft w:val="0"/>
      <w:marRight w:val="0"/>
      <w:marTop w:val="0"/>
      <w:marBottom w:val="0"/>
      <w:divBdr>
        <w:top w:val="none" w:sz="0" w:space="0" w:color="auto"/>
        <w:left w:val="none" w:sz="0" w:space="0" w:color="auto"/>
        <w:bottom w:val="none" w:sz="0" w:space="0" w:color="auto"/>
        <w:right w:val="none" w:sz="0" w:space="0" w:color="auto"/>
      </w:divBdr>
    </w:div>
    <w:div w:id="713504666">
      <w:bodyDiv w:val="1"/>
      <w:marLeft w:val="0"/>
      <w:marRight w:val="0"/>
      <w:marTop w:val="0"/>
      <w:marBottom w:val="0"/>
      <w:divBdr>
        <w:top w:val="none" w:sz="0" w:space="0" w:color="auto"/>
        <w:left w:val="none" w:sz="0" w:space="0" w:color="auto"/>
        <w:bottom w:val="none" w:sz="0" w:space="0" w:color="auto"/>
        <w:right w:val="none" w:sz="0" w:space="0" w:color="auto"/>
      </w:divBdr>
    </w:div>
    <w:div w:id="714045867">
      <w:bodyDiv w:val="1"/>
      <w:marLeft w:val="0"/>
      <w:marRight w:val="0"/>
      <w:marTop w:val="0"/>
      <w:marBottom w:val="0"/>
      <w:divBdr>
        <w:top w:val="none" w:sz="0" w:space="0" w:color="auto"/>
        <w:left w:val="none" w:sz="0" w:space="0" w:color="auto"/>
        <w:bottom w:val="none" w:sz="0" w:space="0" w:color="auto"/>
        <w:right w:val="none" w:sz="0" w:space="0" w:color="auto"/>
      </w:divBdr>
    </w:div>
    <w:div w:id="714157044">
      <w:bodyDiv w:val="1"/>
      <w:marLeft w:val="0"/>
      <w:marRight w:val="0"/>
      <w:marTop w:val="0"/>
      <w:marBottom w:val="0"/>
      <w:divBdr>
        <w:top w:val="none" w:sz="0" w:space="0" w:color="auto"/>
        <w:left w:val="none" w:sz="0" w:space="0" w:color="auto"/>
        <w:bottom w:val="none" w:sz="0" w:space="0" w:color="auto"/>
        <w:right w:val="none" w:sz="0" w:space="0" w:color="auto"/>
      </w:divBdr>
    </w:div>
    <w:div w:id="718165167">
      <w:bodyDiv w:val="1"/>
      <w:marLeft w:val="0"/>
      <w:marRight w:val="0"/>
      <w:marTop w:val="0"/>
      <w:marBottom w:val="0"/>
      <w:divBdr>
        <w:top w:val="none" w:sz="0" w:space="0" w:color="auto"/>
        <w:left w:val="none" w:sz="0" w:space="0" w:color="auto"/>
        <w:bottom w:val="none" w:sz="0" w:space="0" w:color="auto"/>
        <w:right w:val="none" w:sz="0" w:space="0" w:color="auto"/>
      </w:divBdr>
    </w:div>
    <w:div w:id="720639881">
      <w:bodyDiv w:val="1"/>
      <w:marLeft w:val="0"/>
      <w:marRight w:val="0"/>
      <w:marTop w:val="0"/>
      <w:marBottom w:val="0"/>
      <w:divBdr>
        <w:top w:val="none" w:sz="0" w:space="0" w:color="auto"/>
        <w:left w:val="none" w:sz="0" w:space="0" w:color="auto"/>
        <w:bottom w:val="none" w:sz="0" w:space="0" w:color="auto"/>
        <w:right w:val="none" w:sz="0" w:space="0" w:color="auto"/>
      </w:divBdr>
    </w:div>
    <w:div w:id="720977104">
      <w:bodyDiv w:val="1"/>
      <w:marLeft w:val="0"/>
      <w:marRight w:val="0"/>
      <w:marTop w:val="0"/>
      <w:marBottom w:val="0"/>
      <w:divBdr>
        <w:top w:val="none" w:sz="0" w:space="0" w:color="auto"/>
        <w:left w:val="none" w:sz="0" w:space="0" w:color="auto"/>
        <w:bottom w:val="none" w:sz="0" w:space="0" w:color="auto"/>
        <w:right w:val="none" w:sz="0" w:space="0" w:color="auto"/>
      </w:divBdr>
    </w:div>
    <w:div w:id="729159173">
      <w:bodyDiv w:val="1"/>
      <w:marLeft w:val="0"/>
      <w:marRight w:val="0"/>
      <w:marTop w:val="0"/>
      <w:marBottom w:val="0"/>
      <w:divBdr>
        <w:top w:val="none" w:sz="0" w:space="0" w:color="auto"/>
        <w:left w:val="none" w:sz="0" w:space="0" w:color="auto"/>
        <w:bottom w:val="none" w:sz="0" w:space="0" w:color="auto"/>
        <w:right w:val="none" w:sz="0" w:space="0" w:color="auto"/>
      </w:divBdr>
    </w:div>
    <w:div w:id="732852373">
      <w:bodyDiv w:val="1"/>
      <w:marLeft w:val="0"/>
      <w:marRight w:val="0"/>
      <w:marTop w:val="0"/>
      <w:marBottom w:val="0"/>
      <w:divBdr>
        <w:top w:val="none" w:sz="0" w:space="0" w:color="auto"/>
        <w:left w:val="none" w:sz="0" w:space="0" w:color="auto"/>
        <w:bottom w:val="none" w:sz="0" w:space="0" w:color="auto"/>
        <w:right w:val="none" w:sz="0" w:space="0" w:color="auto"/>
      </w:divBdr>
    </w:div>
    <w:div w:id="732967259">
      <w:bodyDiv w:val="1"/>
      <w:marLeft w:val="0"/>
      <w:marRight w:val="0"/>
      <w:marTop w:val="0"/>
      <w:marBottom w:val="0"/>
      <w:divBdr>
        <w:top w:val="none" w:sz="0" w:space="0" w:color="auto"/>
        <w:left w:val="none" w:sz="0" w:space="0" w:color="auto"/>
        <w:bottom w:val="none" w:sz="0" w:space="0" w:color="auto"/>
        <w:right w:val="none" w:sz="0" w:space="0" w:color="auto"/>
      </w:divBdr>
    </w:div>
    <w:div w:id="733889558">
      <w:bodyDiv w:val="1"/>
      <w:marLeft w:val="0"/>
      <w:marRight w:val="0"/>
      <w:marTop w:val="0"/>
      <w:marBottom w:val="0"/>
      <w:divBdr>
        <w:top w:val="none" w:sz="0" w:space="0" w:color="auto"/>
        <w:left w:val="none" w:sz="0" w:space="0" w:color="auto"/>
        <w:bottom w:val="none" w:sz="0" w:space="0" w:color="auto"/>
        <w:right w:val="none" w:sz="0" w:space="0" w:color="auto"/>
      </w:divBdr>
    </w:div>
    <w:div w:id="737245369">
      <w:bodyDiv w:val="1"/>
      <w:marLeft w:val="0"/>
      <w:marRight w:val="0"/>
      <w:marTop w:val="0"/>
      <w:marBottom w:val="0"/>
      <w:divBdr>
        <w:top w:val="none" w:sz="0" w:space="0" w:color="auto"/>
        <w:left w:val="none" w:sz="0" w:space="0" w:color="auto"/>
        <w:bottom w:val="none" w:sz="0" w:space="0" w:color="auto"/>
        <w:right w:val="none" w:sz="0" w:space="0" w:color="auto"/>
      </w:divBdr>
    </w:div>
    <w:div w:id="749930045">
      <w:bodyDiv w:val="1"/>
      <w:marLeft w:val="0"/>
      <w:marRight w:val="0"/>
      <w:marTop w:val="0"/>
      <w:marBottom w:val="0"/>
      <w:divBdr>
        <w:top w:val="none" w:sz="0" w:space="0" w:color="auto"/>
        <w:left w:val="none" w:sz="0" w:space="0" w:color="auto"/>
        <w:bottom w:val="none" w:sz="0" w:space="0" w:color="auto"/>
        <w:right w:val="none" w:sz="0" w:space="0" w:color="auto"/>
      </w:divBdr>
    </w:div>
    <w:div w:id="757482382">
      <w:bodyDiv w:val="1"/>
      <w:marLeft w:val="0"/>
      <w:marRight w:val="0"/>
      <w:marTop w:val="0"/>
      <w:marBottom w:val="0"/>
      <w:divBdr>
        <w:top w:val="none" w:sz="0" w:space="0" w:color="auto"/>
        <w:left w:val="none" w:sz="0" w:space="0" w:color="auto"/>
        <w:bottom w:val="none" w:sz="0" w:space="0" w:color="auto"/>
        <w:right w:val="none" w:sz="0" w:space="0" w:color="auto"/>
      </w:divBdr>
    </w:div>
    <w:div w:id="758255815">
      <w:bodyDiv w:val="1"/>
      <w:marLeft w:val="0"/>
      <w:marRight w:val="0"/>
      <w:marTop w:val="0"/>
      <w:marBottom w:val="0"/>
      <w:divBdr>
        <w:top w:val="none" w:sz="0" w:space="0" w:color="auto"/>
        <w:left w:val="none" w:sz="0" w:space="0" w:color="auto"/>
        <w:bottom w:val="none" w:sz="0" w:space="0" w:color="auto"/>
        <w:right w:val="none" w:sz="0" w:space="0" w:color="auto"/>
      </w:divBdr>
    </w:div>
    <w:div w:id="763918215">
      <w:bodyDiv w:val="1"/>
      <w:marLeft w:val="0"/>
      <w:marRight w:val="0"/>
      <w:marTop w:val="0"/>
      <w:marBottom w:val="0"/>
      <w:divBdr>
        <w:top w:val="none" w:sz="0" w:space="0" w:color="auto"/>
        <w:left w:val="none" w:sz="0" w:space="0" w:color="auto"/>
        <w:bottom w:val="none" w:sz="0" w:space="0" w:color="auto"/>
        <w:right w:val="none" w:sz="0" w:space="0" w:color="auto"/>
      </w:divBdr>
    </w:div>
    <w:div w:id="766803352">
      <w:bodyDiv w:val="1"/>
      <w:marLeft w:val="0"/>
      <w:marRight w:val="0"/>
      <w:marTop w:val="0"/>
      <w:marBottom w:val="0"/>
      <w:divBdr>
        <w:top w:val="none" w:sz="0" w:space="0" w:color="auto"/>
        <w:left w:val="none" w:sz="0" w:space="0" w:color="auto"/>
        <w:bottom w:val="none" w:sz="0" w:space="0" w:color="auto"/>
        <w:right w:val="none" w:sz="0" w:space="0" w:color="auto"/>
      </w:divBdr>
    </w:div>
    <w:div w:id="779035462">
      <w:bodyDiv w:val="1"/>
      <w:marLeft w:val="0"/>
      <w:marRight w:val="0"/>
      <w:marTop w:val="0"/>
      <w:marBottom w:val="0"/>
      <w:divBdr>
        <w:top w:val="none" w:sz="0" w:space="0" w:color="auto"/>
        <w:left w:val="none" w:sz="0" w:space="0" w:color="auto"/>
        <w:bottom w:val="none" w:sz="0" w:space="0" w:color="auto"/>
        <w:right w:val="none" w:sz="0" w:space="0" w:color="auto"/>
      </w:divBdr>
    </w:div>
    <w:div w:id="779179009">
      <w:bodyDiv w:val="1"/>
      <w:marLeft w:val="0"/>
      <w:marRight w:val="0"/>
      <w:marTop w:val="0"/>
      <w:marBottom w:val="0"/>
      <w:divBdr>
        <w:top w:val="none" w:sz="0" w:space="0" w:color="auto"/>
        <w:left w:val="none" w:sz="0" w:space="0" w:color="auto"/>
        <w:bottom w:val="none" w:sz="0" w:space="0" w:color="auto"/>
        <w:right w:val="none" w:sz="0" w:space="0" w:color="auto"/>
      </w:divBdr>
    </w:div>
    <w:div w:id="800806753">
      <w:bodyDiv w:val="1"/>
      <w:marLeft w:val="0"/>
      <w:marRight w:val="0"/>
      <w:marTop w:val="0"/>
      <w:marBottom w:val="0"/>
      <w:divBdr>
        <w:top w:val="none" w:sz="0" w:space="0" w:color="auto"/>
        <w:left w:val="none" w:sz="0" w:space="0" w:color="auto"/>
        <w:bottom w:val="none" w:sz="0" w:space="0" w:color="auto"/>
        <w:right w:val="none" w:sz="0" w:space="0" w:color="auto"/>
      </w:divBdr>
    </w:div>
    <w:div w:id="802313774">
      <w:bodyDiv w:val="1"/>
      <w:marLeft w:val="0"/>
      <w:marRight w:val="0"/>
      <w:marTop w:val="0"/>
      <w:marBottom w:val="0"/>
      <w:divBdr>
        <w:top w:val="none" w:sz="0" w:space="0" w:color="auto"/>
        <w:left w:val="none" w:sz="0" w:space="0" w:color="auto"/>
        <w:bottom w:val="none" w:sz="0" w:space="0" w:color="auto"/>
        <w:right w:val="none" w:sz="0" w:space="0" w:color="auto"/>
      </w:divBdr>
    </w:div>
    <w:div w:id="811093303">
      <w:bodyDiv w:val="1"/>
      <w:marLeft w:val="0"/>
      <w:marRight w:val="0"/>
      <w:marTop w:val="0"/>
      <w:marBottom w:val="0"/>
      <w:divBdr>
        <w:top w:val="none" w:sz="0" w:space="0" w:color="auto"/>
        <w:left w:val="none" w:sz="0" w:space="0" w:color="auto"/>
        <w:bottom w:val="none" w:sz="0" w:space="0" w:color="auto"/>
        <w:right w:val="none" w:sz="0" w:space="0" w:color="auto"/>
      </w:divBdr>
    </w:div>
    <w:div w:id="811948204">
      <w:bodyDiv w:val="1"/>
      <w:marLeft w:val="0"/>
      <w:marRight w:val="0"/>
      <w:marTop w:val="0"/>
      <w:marBottom w:val="0"/>
      <w:divBdr>
        <w:top w:val="none" w:sz="0" w:space="0" w:color="auto"/>
        <w:left w:val="none" w:sz="0" w:space="0" w:color="auto"/>
        <w:bottom w:val="none" w:sz="0" w:space="0" w:color="auto"/>
        <w:right w:val="none" w:sz="0" w:space="0" w:color="auto"/>
      </w:divBdr>
    </w:div>
    <w:div w:id="812647768">
      <w:bodyDiv w:val="1"/>
      <w:marLeft w:val="0"/>
      <w:marRight w:val="0"/>
      <w:marTop w:val="0"/>
      <w:marBottom w:val="0"/>
      <w:divBdr>
        <w:top w:val="none" w:sz="0" w:space="0" w:color="auto"/>
        <w:left w:val="none" w:sz="0" w:space="0" w:color="auto"/>
        <w:bottom w:val="none" w:sz="0" w:space="0" w:color="auto"/>
        <w:right w:val="none" w:sz="0" w:space="0" w:color="auto"/>
      </w:divBdr>
    </w:div>
    <w:div w:id="824249544">
      <w:bodyDiv w:val="1"/>
      <w:marLeft w:val="0"/>
      <w:marRight w:val="0"/>
      <w:marTop w:val="0"/>
      <w:marBottom w:val="0"/>
      <w:divBdr>
        <w:top w:val="none" w:sz="0" w:space="0" w:color="auto"/>
        <w:left w:val="none" w:sz="0" w:space="0" w:color="auto"/>
        <w:bottom w:val="none" w:sz="0" w:space="0" w:color="auto"/>
        <w:right w:val="none" w:sz="0" w:space="0" w:color="auto"/>
      </w:divBdr>
    </w:div>
    <w:div w:id="828445764">
      <w:bodyDiv w:val="1"/>
      <w:marLeft w:val="0"/>
      <w:marRight w:val="0"/>
      <w:marTop w:val="0"/>
      <w:marBottom w:val="0"/>
      <w:divBdr>
        <w:top w:val="none" w:sz="0" w:space="0" w:color="auto"/>
        <w:left w:val="none" w:sz="0" w:space="0" w:color="auto"/>
        <w:bottom w:val="none" w:sz="0" w:space="0" w:color="auto"/>
        <w:right w:val="none" w:sz="0" w:space="0" w:color="auto"/>
      </w:divBdr>
    </w:div>
    <w:div w:id="829448577">
      <w:bodyDiv w:val="1"/>
      <w:marLeft w:val="0"/>
      <w:marRight w:val="0"/>
      <w:marTop w:val="0"/>
      <w:marBottom w:val="0"/>
      <w:divBdr>
        <w:top w:val="none" w:sz="0" w:space="0" w:color="auto"/>
        <w:left w:val="none" w:sz="0" w:space="0" w:color="auto"/>
        <w:bottom w:val="none" w:sz="0" w:space="0" w:color="auto"/>
        <w:right w:val="none" w:sz="0" w:space="0" w:color="auto"/>
      </w:divBdr>
    </w:div>
    <w:div w:id="829910684">
      <w:bodyDiv w:val="1"/>
      <w:marLeft w:val="0"/>
      <w:marRight w:val="0"/>
      <w:marTop w:val="0"/>
      <w:marBottom w:val="0"/>
      <w:divBdr>
        <w:top w:val="none" w:sz="0" w:space="0" w:color="auto"/>
        <w:left w:val="none" w:sz="0" w:space="0" w:color="auto"/>
        <w:bottom w:val="none" w:sz="0" w:space="0" w:color="auto"/>
        <w:right w:val="none" w:sz="0" w:space="0" w:color="auto"/>
      </w:divBdr>
    </w:div>
    <w:div w:id="834034834">
      <w:bodyDiv w:val="1"/>
      <w:marLeft w:val="0"/>
      <w:marRight w:val="0"/>
      <w:marTop w:val="0"/>
      <w:marBottom w:val="0"/>
      <w:divBdr>
        <w:top w:val="none" w:sz="0" w:space="0" w:color="auto"/>
        <w:left w:val="none" w:sz="0" w:space="0" w:color="auto"/>
        <w:bottom w:val="none" w:sz="0" w:space="0" w:color="auto"/>
        <w:right w:val="none" w:sz="0" w:space="0" w:color="auto"/>
      </w:divBdr>
    </w:div>
    <w:div w:id="848368180">
      <w:bodyDiv w:val="1"/>
      <w:marLeft w:val="0"/>
      <w:marRight w:val="0"/>
      <w:marTop w:val="0"/>
      <w:marBottom w:val="0"/>
      <w:divBdr>
        <w:top w:val="none" w:sz="0" w:space="0" w:color="auto"/>
        <w:left w:val="none" w:sz="0" w:space="0" w:color="auto"/>
        <w:bottom w:val="none" w:sz="0" w:space="0" w:color="auto"/>
        <w:right w:val="none" w:sz="0" w:space="0" w:color="auto"/>
      </w:divBdr>
    </w:div>
    <w:div w:id="849416283">
      <w:bodyDiv w:val="1"/>
      <w:marLeft w:val="0"/>
      <w:marRight w:val="0"/>
      <w:marTop w:val="0"/>
      <w:marBottom w:val="0"/>
      <w:divBdr>
        <w:top w:val="none" w:sz="0" w:space="0" w:color="auto"/>
        <w:left w:val="none" w:sz="0" w:space="0" w:color="auto"/>
        <w:bottom w:val="none" w:sz="0" w:space="0" w:color="auto"/>
        <w:right w:val="none" w:sz="0" w:space="0" w:color="auto"/>
      </w:divBdr>
    </w:div>
    <w:div w:id="851535396">
      <w:bodyDiv w:val="1"/>
      <w:marLeft w:val="0"/>
      <w:marRight w:val="0"/>
      <w:marTop w:val="0"/>
      <w:marBottom w:val="0"/>
      <w:divBdr>
        <w:top w:val="none" w:sz="0" w:space="0" w:color="auto"/>
        <w:left w:val="none" w:sz="0" w:space="0" w:color="auto"/>
        <w:bottom w:val="none" w:sz="0" w:space="0" w:color="auto"/>
        <w:right w:val="none" w:sz="0" w:space="0" w:color="auto"/>
      </w:divBdr>
    </w:div>
    <w:div w:id="856044691">
      <w:bodyDiv w:val="1"/>
      <w:marLeft w:val="0"/>
      <w:marRight w:val="0"/>
      <w:marTop w:val="0"/>
      <w:marBottom w:val="0"/>
      <w:divBdr>
        <w:top w:val="none" w:sz="0" w:space="0" w:color="auto"/>
        <w:left w:val="none" w:sz="0" w:space="0" w:color="auto"/>
        <w:bottom w:val="none" w:sz="0" w:space="0" w:color="auto"/>
        <w:right w:val="none" w:sz="0" w:space="0" w:color="auto"/>
      </w:divBdr>
    </w:div>
    <w:div w:id="856575315">
      <w:bodyDiv w:val="1"/>
      <w:marLeft w:val="0"/>
      <w:marRight w:val="0"/>
      <w:marTop w:val="0"/>
      <w:marBottom w:val="0"/>
      <w:divBdr>
        <w:top w:val="none" w:sz="0" w:space="0" w:color="auto"/>
        <w:left w:val="none" w:sz="0" w:space="0" w:color="auto"/>
        <w:bottom w:val="none" w:sz="0" w:space="0" w:color="auto"/>
        <w:right w:val="none" w:sz="0" w:space="0" w:color="auto"/>
      </w:divBdr>
    </w:div>
    <w:div w:id="858157513">
      <w:bodyDiv w:val="1"/>
      <w:marLeft w:val="0"/>
      <w:marRight w:val="0"/>
      <w:marTop w:val="0"/>
      <w:marBottom w:val="0"/>
      <w:divBdr>
        <w:top w:val="none" w:sz="0" w:space="0" w:color="auto"/>
        <w:left w:val="none" w:sz="0" w:space="0" w:color="auto"/>
        <w:bottom w:val="none" w:sz="0" w:space="0" w:color="auto"/>
        <w:right w:val="none" w:sz="0" w:space="0" w:color="auto"/>
      </w:divBdr>
    </w:div>
    <w:div w:id="858197358">
      <w:bodyDiv w:val="1"/>
      <w:marLeft w:val="0"/>
      <w:marRight w:val="0"/>
      <w:marTop w:val="0"/>
      <w:marBottom w:val="0"/>
      <w:divBdr>
        <w:top w:val="none" w:sz="0" w:space="0" w:color="auto"/>
        <w:left w:val="none" w:sz="0" w:space="0" w:color="auto"/>
        <w:bottom w:val="none" w:sz="0" w:space="0" w:color="auto"/>
        <w:right w:val="none" w:sz="0" w:space="0" w:color="auto"/>
      </w:divBdr>
    </w:div>
    <w:div w:id="858736913">
      <w:bodyDiv w:val="1"/>
      <w:marLeft w:val="0"/>
      <w:marRight w:val="0"/>
      <w:marTop w:val="0"/>
      <w:marBottom w:val="0"/>
      <w:divBdr>
        <w:top w:val="none" w:sz="0" w:space="0" w:color="auto"/>
        <w:left w:val="none" w:sz="0" w:space="0" w:color="auto"/>
        <w:bottom w:val="none" w:sz="0" w:space="0" w:color="auto"/>
        <w:right w:val="none" w:sz="0" w:space="0" w:color="auto"/>
      </w:divBdr>
    </w:div>
    <w:div w:id="862784311">
      <w:bodyDiv w:val="1"/>
      <w:marLeft w:val="0"/>
      <w:marRight w:val="0"/>
      <w:marTop w:val="0"/>
      <w:marBottom w:val="0"/>
      <w:divBdr>
        <w:top w:val="none" w:sz="0" w:space="0" w:color="auto"/>
        <w:left w:val="none" w:sz="0" w:space="0" w:color="auto"/>
        <w:bottom w:val="none" w:sz="0" w:space="0" w:color="auto"/>
        <w:right w:val="none" w:sz="0" w:space="0" w:color="auto"/>
      </w:divBdr>
    </w:div>
    <w:div w:id="868882617">
      <w:bodyDiv w:val="1"/>
      <w:marLeft w:val="0"/>
      <w:marRight w:val="0"/>
      <w:marTop w:val="0"/>
      <w:marBottom w:val="0"/>
      <w:divBdr>
        <w:top w:val="none" w:sz="0" w:space="0" w:color="auto"/>
        <w:left w:val="none" w:sz="0" w:space="0" w:color="auto"/>
        <w:bottom w:val="none" w:sz="0" w:space="0" w:color="auto"/>
        <w:right w:val="none" w:sz="0" w:space="0" w:color="auto"/>
      </w:divBdr>
    </w:div>
    <w:div w:id="878736280">
      <w:bodyDiv w:val="1"/>
      <w:marLeft w:val="0"/>
      <w:marRight w:val="0"/>
      <w:marTop w:val="0"/>
      <w:marBottom w:val="0"/>
      <w:divBdr>
        <w:top w:val="none" w:sz="0" w:space="0" w:color="auto"/>
        <w:left w:val="none" w:sz="0" w:space="0" w:color="auto"/>
        <w:bottom w:val="none" w:sz="0" w:space="0" w:color="auto"/>
        <w:right w:val="none" w:sz="0" w:space="0" w:color="auto"/>
      </w:divBdr>
    </w:div>
    <w:div w:id="879977431">
      <w:bodyDiv w:val="1"/>
      <w:marLeft w:val="0"/>
      <w:marRight w:val="0"/>
      <w:marTop w:val="0"/>
      <w:marBottom w:val="0"/>
      <w:divBdr>
        <w:top w:val="none" w:sz="0" w:space="0" w:color="auto"/>
        <w:left w:val="none" w:sz="0" w:space="0" w:color="auto"/>
        <w:bottom w:val="none" w:sz="0" w:space="0" w:color="auto"/>
        <w:right w:val="none" w:sz="0" w:space="0" w:color="auto"/>
      </w:divBdr>
    </w:div>
    <w:div w:id="880048350">
      <w:bodyDiv w:val="1"/>
      <w:marLeft w:val="0"/>
      <w:marRight w:val="0"/>
      <w:marTop w:val="0"/>
      <w:marBottom w:val="0"/>
      <w:divBdr>
        <w:top w:val="none" w:sz="0" w:space="0" w:color="auto"/>
        <w:left w:val="none" w:sz="0" w:space="0" w:color="auto"/>
        <w:bottom w:val="none" w:sz="0" w:space="0" w:color="auto"/>
        <w:right w:val="none" w:sz="0" w:space="0" w:color="auto"/>
      </w:divBdr>
    </w:div>
    <w:div w:id="881209120">
      <w:bodyDiv w:val="1"/>
      <w:marLeft w:val="0"/>
      <w:marRight w:val="0"/>
      <w:marTop w:val="0"/>
      <w:marBottom w:val="0"/>
      <w:divBdr>
        <w:top w:val="none" w:sz="0" w:space="0" w:color="auto"/>
        <w:left w:val="none" w:sz="0" w:space="0" w:color="auto"/>
        <w:bottom w:val="none" w:sz="0" w:space="0" w:color="auto"/>
        <w:right w:val="none" w:sz="0" w:space="0" w:color="auto"/>
      </w:divBdr>
    </w:div>
    <w:div w:id="881550437">
      <w:bodyDiv w:val="1"/>
      <w:marLeft w:val="0"/>
      <w:marRight w:val="0"/>
      <w:marTop w:val="0"/>
      <w:marBottom w:val="0"/>
      <w:divBdr>
        <w:top w:val="none" w:sz="0" w:space="0" w:color="auto"/>
        <w:left w:val="none" w:sz="0" w:space="0" w:color="auto"/>
        <w:bottom w:val="none" w:sz="0" w:space="0" w:color="auto"/>
        <w:right w:val="none" w:sz="0" w:space="0" w:color="auto"/>
      </w:divBdr>
    </w:div>
    <w:div w:id="893465491">
      <w:bodyDiv w:val="1"/>
      <w:marLeft w:val="0"/>
      <w:marRight w:val="0"/>
      <w:marTop w:val="0"/>
      <w:marBottom w:val="0"/>
      <w:divBdr>
        <w:top w:val="none" w:sz="0" w:space="0" w:color="auto"/>
        <w:left w:val="none" w:sz="0" w:space="0" w:color="auto"/>
        <w:bottom w:val="none" w:sz="0" w:space="0" w:color="auto"/>
        <w:right w:val="none" w:sz="0" w:space="0" w:color="auto"/>
      </w:divBdr>
    </w:div>
    <w:div w:id="897010919">
      <w:bodyDiv w:val="1"/>
      <w:marLeft w:val="0"/>
      <w:marRight w:val="0"/>
      <w:marTop w:val="0"/>
      <w:marBottom w:val="0"/>
      <w:divBdr>
        <w:top w:val="none" w:sz="0" w:space="0" w:color="auto"/>
        <w:left w:val="none" w:sz="0" w:space="0" w:color="auto"/>
        <w:bottom w:val="none" w:sz="0" w:space="0" w:color="auto"/>
        <w:right w:val="none" w:sz="0" w:space="0" w:color="auto"/>
      </w:divBdr>
    </w:div>
    <w:div w:id="899710888">
      <w:bodyDiv w:val="1"/>
      <w:marLeft w:val="0"/>
      <w:marRight w:val="0"/>
      <w:marTop w:val="0"/>
      <w:marBottom w:val="0"/>
      <w:divBdr>
        <w:top w:val="none" w:sz="0" w:space="0" w:color="auto"/>
        <w:left w:val="none" w:sz="0" w:space="0" w:color="auto"/>
        <w:bottom w:val="none" w:sz="0" w:space="0" w:color="auto"/>
        <w:right w:val="none" w:sz="0" w:space="0" w:color="auto"/>
      </w:divBdr>
    </w:div>
    <w:div w:id="901452861">
      <w:bodyDiv w:val="1"/>
      <w:marLeft w:val="0"/>
      <w:marRight w:val="0"/>
      <w:marTop w:val="0"/>
      <w:marBottom w:val="0"/>
      <w:divBdr>
        <w:top w:val="none" w:sz="0" w:space="0" w:color="auto"/>
        <w:left w:val="none" w:sz="0" w:space="0" w:color="auto"/>
        <w:bottom w:val="none" w:sz="0" w:space="0" w:color="auto"/>
        <w:right w:val="none" w:sz="0" w:space="0" w:color="auto"/>
      </w:divBdr>
    </w:div>
    <w:div w:id="904998032">
      <w:bodyDiv w:val="1"/>
      <w:marLeft w:val="0"/>
      <w:marRight w:val="0"/>
      <w:marTop w:val="0"/>
      <w:marBottom w:val="0"/>
      <w:divBdr>
        <w:top w:val="none" w:sz="0" w:space="0" w:color="auto"/>
        <w:left w:val="none" w:sz="0" w:space="0" w:color="auto"/>
        <w:bottom w:val="none" w:sz="0" w:space="0" w:color="auto"/>
        <w:right w:val="none" w:sz="0" w:space="0" w:color="auto"/>
      </w:divBdr>
    </w:div>
    <w:div w:id="905335104">
      <w:bodyDiv w:val="1"/>
      <w:marLeft w:val="0"/>
      <w:marRight w:val="0"/>
      <w:marTop w:val="0"/>
      <w:marBottom w:val="0"/>
      <w:divBdr>
        <w:top w:val="none" w:sz="0" w:space="0" w:color="auto"/>
        <w:left w:val="none" w:sz="0" w:space="0" w:color="auto"/>
        <w:bottom w:val="none" w:sz="0" w:space="0" w:color="auto"/>
        <w:right w:val="none" w:sz="0" w:space="0" w:color="auto"/>
      </w:divBdr>
    </w:div>
    <w:div w:id="908003839">
      <w:bodyDiv w:val="1"/>
      <w:marLeft w:val="0"/>
      <w:marRight w:val="0"/>
      <w:marTop w:val="0"/>
      <w:marBottom w:val="0"/>
      <w:divBdr>
        <w:top w:val="none" w:sz="0" w:space="0" w:color="auto"/>
        <w:left w:val="none" w:sz="0" w:space="0" w:color="auto"/>
        <w:bottom w:val="none" w:sz="0" w:space="0" w:color="auto"/>
        <w:right w:val="none" w:sz="0" w:space="0" w:color="auto"/>
      </w:divBdr>
    </w:div>
    <w:div w:id="917128005">
      <w:bodyDiv w:val="1"/>
      <w:marLeft w:val="0"/>
      <w:marRight w:val="0"/>
      <w:marTop w:val="0"/>
      <w:marBottom w:val="0"/>
      <w:divBdr>
        <w:top w:val="none" w:sz="0" w:space="0" w:color="auto"/>
        <w:left w:val="none" w:sz="0" w:space="0" w:color="auto"/>
        <w:bottom w:val="none" w:sz="0" w:space="0" w:color="auto"/>
        <w:right w:val="none" w:sz="0" w:space="0" w:color="auto"/>
      </w:divBdr>
    </w:div>
    <w:div w:id="917400921">
      <w:bodyDiv w:val="1"/>
      <w:marLeft w:val="0"/>
      <w:marRight w:val="0"/>
      <w:marTop w:val="0"/>
      <w:marBottom w:val="0"/>
      <w:divBdr>
        <w:top w:val="none" w:sz="0" w:space="0" w:color="auto"/>
        <w:left w:val="none" w:sz="0" w:space="0" w:color="auto"/>
        <w:bottom w:val="none" w:sz="0" w:space="0" w:color="auto"/>
        <w:right w:val="none" w:sz="0" w:space="0" w:color="auto"/>
      </w:divBdr>
    </w:div>
    <w:div w:id="919799302">
      <w:bodyDiv w:val="1"/>
      <w:marLeft w:val="0"/>
      <w:marRight w:val="0"/>
      <w:marTop w:val="0"/>
      <w:marBottom w:val="0"/>
      <w:divBdr>
        <w:top w:val="none" w:sz="0" w:space="0" w:color="auto"/>
        <w:left w:val="none" w:sz="0" w:space="0" w:color="auto"/>
        <w:bottom w:val="none" w:sz="0" w:space="0" w:color="auto"/>
        <w:right w:val="none" w:sz="0" w:space="0" w:color="auto"/>
      </w:divBdr>
    </w:div>
    <w:div w:id="920143139">
      <w:bodyDiv w:val="1"/>
      <w:marLeft w:val="0"/>
      <w:marRight w:val="0"/>
      <w:marTop w:val="0"/>
      <w:marBottom w:val="0"/>
      <w:divBdr>
        <w:top w:val="none" w:sz="0" w:space="0" w:color="auto"/>
        <w:left w:val="none" w:sz="0" w:space="0" w:color="auto"/>
        <w:bottom w:val="none" w:sz="0" w:space="0" w:color="auto"/>
        <w:right w:val="none" w:sz="0" w:space="0" w:color="auto"/>
      </w:divBdr>
    </w:div>
    <w:div w:id="921328366">
      <w:bodyDiv w:val="1"/>
      <w:marLeft w:val="0"/>
      <w:marRight w:val="0"/>
      <w:marTop w:val="0"/>
      <w:marBottom w:val="0"/>
      <w:divBdr>
        <w:top w:val="none" w:sz="0" w:space="0" w:color="auto"/>
        <w:left w:val="none" w:sz="0" w:space="0" w:color="auto"/>
        <w:bottom w:val="none" w:sz="0" w:space="0" w:color="auto"/>
        <w:right w:val="none" w:sz="0" w:space="0" w:color="auto"/>
      </w:divBdr>
    </w:div>
    <w:div w:id="921523450">
      <w:bodyDiv w:val="1"/>
      <w:marLeft w:val="0"/>
      <w:marRight w:val="0"/>
      <w:marTop w:val="0"/>
      <w:marBottom w:val="0"/>
      <w:divBdr>
        <w:top w:val="none" w:sz="0" w:space="0" w:color="auto"/>
        <w:left w:val="none" w:sz="0" w:space="0" w:color="auto"/>
        <w:bottom w:val="none" w:sz="0" w:space="0" w:color="auto"/>
        <w:right w:val="none" w:sz="0" w:space="0" w:color="auto"/>
      </w:divBdr>
    </w:div>
    <w:div w:id="931478059">
      <w:bodyDiv w:val="1"/>
      <w:marLeft w:val="0"/>
      <w:marRight w:val="0"/>
      <w:marTop w:val="0"/>
      <w:marBottom w:val="0"/>
      <w:divBdr>
        <w:top w:val="none" w:sz="0" w:space="0" w:color="auto"/>
        <w:left w:val="none" w:sz="0" w:space="0" w:color="auto"/>
        <w:bottom w:val="none" w:sz="0" w:space="0" w:color="auto"/>
        <w:right w:val="none" w:sz="0" w:space="0" w:color="auto"/>
      </w:divBdr>
    </w:div>
    <w:div w:id="932084014">
      <w:bodyDiv w:val="1"/>
      <w:marLeft w:val="0"/>
      <w:marRight w:val="0"/>
      <w:marTop w:val="0"/>
      <w:marBottom w:val="0"/>
      <w:divBdr>
        <w:top w:val="none" w:sz="0" w:space="0" w:color="auto"/>
        <w:left w:val="none" w:sz="0" w:space="0" w:color="auto"/>
        <w:bottom w:val="none" w:sz="0" w:space="0" w:color="auto"/>
        <w:right w:val="none" w:sz="0" w:space="0" w:color="auto"/>
      </w:divBdr>
    </w:div>
    <w:div w:id="932587843">
      <w:bodyDiv w:val="1"/>
      <w:marLeft w:val="0"/>
      <w:marRight w:val="0"/>
      <w:marTop w:val="0"/>
      <w:marBottom w:val="0"/>
      <w:divBdr>
        <w:top w:val="none" w:sz="0" w:space="0" w:color="auto"/>
        <w:left w:val="none" w:sz="0" w:space="0" w:color="auto"/>
        <w:bottom w:val="none" w:sz="0" w:space="0" w:color="auto"/>
        <w:right w:val="none" w:sz="0" w:space="0" w:color="auto"/>
      </w:divBdr>
    </w:div>
    <w:div w:id="938486168">
      <w:bodyDiv w:val="1"/>
      <w:marLeft w:val="0"/>
      <w:marRight w:val="0"/>
      <w:marTop w:val="0"/>
      <w:marBottom w:val="0"/>
      <w:divBdr>
        <w:top w:val="none" w:sz="0" w:space="0" w:color="auto"/>
        <w:left w:val="none" w:sz="0" w:space="0" w:color="auto"/>
        <w:bottom w:val="none" w:sz="0" w:space="0" w:color="auto"/>
        <w:right w:val="none" w:sz="0" w:space="0" w:color="auto"/>
      </w:divBdr>
    </w:div>
    <w:div w:id="947156371">
      <w:bodyDiv w:val="1"/>
      <w:marLeft w:val="0"/>
      <w:marRight w:val="0"/>
      <w:marTop w:val="0"/>
      <w:marBottom w:val="0"/>
      <w:divBdr>
        <w:top w:val="none" w:sz="0" w:space="0" w:color="auto"/>
        <w:left w:val="none" w:sz="0" w:space="0" w:color="auto"/>
        <w:bottom w:val="none" w:sz="0" w:space="0" w:color="auto"/>
        <w:right w:val="none" w:sz="0" w:space="0" w:color="auto"/>
      </w:divBdr>
    </w:div>
    <w:div w:id="949315874">
      <w:bodyDiv w:val="1"/>
      <w:marLeft w:val="0"/>
      <w:marRight w:val="0"/>
      <w:marTop w:val="0"/>
      <w:marBottom w:val="0"/>
      <w:divBdr>
        <w:top w:val="none" w:sz="0" w:space="0" w:color="auto"/>
        <w:left w:val="none" w:sz="0" w:space="0" w:color="auto"/>
        <w:bottom w:val="none" w:sz="0" w:space="0" w:color="auto"/>
        <w:right w:val="none" w:sz="0" w:space="0" w:color="auto"/>
      </w:divBdr>
    </w:div>
    <w:div w:id="954795824">
      <w:bodyDiv w:val="1"/>
      <w:marLeft w:val="0"/>
      <w:marRight w:val="0"/>
      <w:marTop w:val="0"/>
      <w:marBottom w:val="0"/>
      <w:divBdr>
        <w:top w:val="none" w:sz="0" w:space="0" w:color="auto"/>
        <w:left w:val="none" w:sz="0" w:space="0" w:color="auto"/>
        <w:bottom w:val="none" w:sz="0" w:space="0" w:color="auto"/>
        <w:right w:val="none" w:sz="0" w:space="0" w:color="auto"/>
      </w:divBdr>
    </w:div>
    <w:div w:id="955605106">
      <w:bodyDiv w:val="1"/>
      <w:marLeft w:val="0"/>
      <w:marRight w:val="0"/>
      <w:marTop w:val="0"/>
      <w:marBottom w:val="0"/>
      <w:divBdr>
        <w:top w:val="none" w:sz="0" w:space="0" w:color="auto"/>
        <w:left w:val="none" w:sz="0" w:space="0" w:color="auto"/>
        <w:bottom w:val="none" w:sz="0" w:space="0" w:color="auto"/>
        <w:right w:val="none" w:sz="0" w:space="0" w:color="auto"/>
      </w:divBdr>
    </w:div>
    <w:div w:id="959651589">
      <w:bodyDiv w:val="1"/>
      <w:marLeft w:val="0"/>
      <w:marRight w:val="0"/>
      <w:marTop w:val="0"/>
      <w:marBottom w:val="0"/>
      <w:divBdr>
        <w:top w:val="none" w:sz="0" w:space="0" w:color="auto"/>
        <w:left w:val="none" w:sz="0" w:space="0" w:color="auto"/>
        <w:bottom w:val="none" w:sz="0" w:space="0" w:color="auto"/>
        <w:right w:val="none" w:sz="0" w:space="0" w:color="auto"/>
      </w:divBdr>
    </w:div>
    <w:div w:id="962811657">
      <w:bodyDiv w:val="1"/>
      <w:marLeft w:val="0"/>
      <w:marRight w:val="0"/>
      <w:marTop w:val="0"/>
      <w:marBottom w:val="0"/>
      <w:divBdr>
        <w:top w:val="none" w:sz="0" w:space="0" w:color="auto"/>
        <w:left w:val="none" w:sz="0" w:space="0" w:color="auto"/>
        <w:bottom w:val="none" w:sz="0" w:space="0" w:color="auto"/>
        <w:right w:val="none" w:sz="0" w:space="0" w:color="auto"/>
      </w:divBdr>
    </w:div>
    <w:div w:id="967273810">
      <w:bodyDiv w:val="1"/>
      <w:marLeft w:val="0"/>
      <w:marRight w:val="0"/>
      <w:marTop w:val="0"/>
      <w:marBottom w:val="0"/>
      <w:divBdr>
        <w:top w:val="none" w:sz="0" w:space="0" w:color="auto"/>
        <w:left w:val="none" w:sz="0" w:space="0" w:color="auto"/>
        <w:bottom w:val="none" w:sz="0" w:space="0" w:color="auto"/>
        <w:right w:val="none" w:sz="0" w:space="0" w:color="auto"/>
      </w:divBdr>
    </w:div>
    <w:div w:id="970284454">
      <w:bodyDiv w:val="1"/>
      <w:marLeft w:val="0"/>
      <w:marRight w:val="0"/>
      <w:marTop w:val="0"/>
      <w:marBottom w:val="0"/>
      <w:divBdr>
        <w:top w:val="none" w:sz="0" w:space="0" w:color="auto"/>
        <w:left w:val="none" w:sz="0" w:space="0" w:color="auto"/>
        <w:bottom w:val="none" w:sz="0" w:space="0" w:color="auto"/>
        <w:right w:val="none" w:sz="0" w:space="0" w:color="auto"/>
      </w:divBdr>
    </w:div>
    <w:div w:id="970553141">
      <w:bodyDiv w:val="1"/>
      <w:marLeft w:val="0"/>
      <w:marRight w:val="0"/>
      <w:marTop w:val="0"/>
      <w:marBottom w:val="0"/>
      <w:divBdr>
        <w:top w:val="none" w:sz="0" w:space="0" w:color="auto"/>
        <w:left w:val="none" w:sz="0" w:space="0" w:color="auto"/>
        <w:bottom w:val="none" w:sz="0" w:space="0" w:color="auto"/>
        <w:right w:val="none" w:sz="0" w:space="0" w:color="auto"/>
      </w:divBdr>
    </w:div>
    <w:div w:id="974532023">
      <w:bodyDiv w:val="1"/>
      <w:marLeft w:val="0"/>
      <w:marRight w:val="0"/>
      <w:marTop w:val="0"/>
      <w:marBottom w:val="0"/>
      <w:divBdr>
        <w:top w:val="none" w:sz="0" w:space="0" w:color="auto"/>
        <w:left w:val="none" w:sz="0" w:space="0" w:color="auto"/>
        <w:bottom w:val="none" w:sz="0" w:space="0" w:color="auto"/>
        <w:right w:val="none" w:sz="0" w:space="0" w:color="auto"/>
      </w:divBdr>
    </w:div>
    <w:div w:id="976568044">
      <w:bodyDiv w:val="1"/>
      <w:marLeft w:val="0"/>
      <w:marRight w:val="0"/>
      <w:marTop w:val="0"/>
      <w:marBottom w:val="0"/>
      <w:divBdr>
        <w:top w:val="none" w:sz="0" w:space="0" w:color="auto"/>
        <w:left w:val="none" w:sz="0" w:space="0" w:color="auto"/>
        <w:bottom w:val="none" w:sz="0" w:space="0" w:color="auto"/>
        <w:right w:val="none" w:sz="0" w:space="0" w:color="auto"/>
      </w:divBdr>
    </w:div>
    <w:div w:id="978190719">
      <w:bodyDiv w:val="1"/>
      <w:marLeft w:val="0"/>
      <w:marRight w:val="0"/>
      <w:marTop w:val="0"/>
      <w:marBottom w:val="0"/>
      <w:divBdr>
        <w:top w:val="none" w:sz="0" w:space="0" w:color="auto"/>
        <w:left w:val="none" w:sz="0" w:space="0" w:color="auto"/>
        <w:bottom w:val="none" w:sz="0" w:space="0" w:color="auto"/>
        <w:right w:val="none" w:sz="0" w:space="0" w:color="auto"/>
      </w:divBdr>
    </w:div>
    <w:div w:id="978461573">
      <w:bodyDiv w:val="1"/>
      <w:marLeft w:val="0"/>
      <w:marRight w:val="0"/>
      <w:marTop w:val="0"/>
      <w:marBottom w:val="0"/>
      <w:divBdr>
        <w:top w:val="none" w:sz="0" w:space="0" w:color="auto"/>
        <w:left w:val="none" w:sz="0" w:space="0" w:color="auto"/>
        <w:bottom w:val="none" w:sz="0" w:space="0" w:color="auto"/>
        <w:right w:val="none" w:sz="0" w:space="0" w:color="auto"/>
      </w:divBdr>
    </w:div>
    <w:div w:id="983855721">
      <w:bodyDiv w:val="1"/>
      <w:marLeft w:val="0"/>
      <w:marRight w:val="0"/>
      <w:marTop w:val="0"/>
      <w:marBottom w:val="0"/>
      <w:divBdr>
        <w:top w:val="none" w:sz="0" w:space="0" w:color="auto"/>
        <w:left w:val="none" w:sz="0" w:space="0" w:color="auto"/>
        <w:bottom w:val="none" w:sz="0" w:space="0" w:color="auto"/>
        <w:right w:val="none" w:sz="0" w:space="0" w:color="auto"/>
      </w:divBdr>
    </w:div>
    <w:div w:id="984895114">
      <w:bodyDiv w:val="1"/>
      <w:marLeft w:val="0"/>
      <w:marRight w:val="0"/>
      <w:marTop w:val="0"/>
      <w:marBottom w:val="0"/>
      <w:divBdr>
        <w:top w:val="none" w:sz="0" w:space="0" w:color="auto"/>
        <w:left w:val="none" w:sz="0" w:space="0" w:color="auto"/>
        <w:bottom w:val="none" w:sz="0" w:space="0" w:color="auto"/>
        <w:right w:val="none" w:sz="0" w:space="0" w:color="auto"/>
      </w:divBdr>
    </w:div>
    <w:div w:id="991908406">
      <w:bodyDiv w:val="1"/>
      <w:marLeft w:val="0"/>
      <w:marRight w:val="0"/>
      <w:marTop w:val="0"/>
      <w:marBottom w:val="0"/>
      <w:divBdr>
        <w:top w:val="none" w:sz="0" w:space="0" w:color="auto"/>
        <w:left w:val="none" w:sz="0" w:space="0" w:color="auto"/>
        <w:bottom w:val="none" w:sz="0" w:space="0" w:color="auto"/>
        <w:right w:val="none" w:sz="0" w:space="0" w:color="auto"/>
      </w:divBdr>
    </w:div>
    <w:div w:id="993877437">
      <w:bodyDiv w:val="1"/>
      <w:marLeft w:val="0"/>
      <w:marRight w:val="0"/>
      <w:marTop w:val="0"/>
      <w:marBottom w:val="0"/>
      <w:divBdr>
        <w:top w:val="none" w:sz="0" w:space="0" w:color="auto"/>
        <w:left w:val="none" w:sz="0" w:space="0" w:color="auto"/>
        <w:bottom w:val="none" w:sz="0" w:space="0" w:color="auto"/>
        <w:right w:val="none" w:sz="0" w:space="0" w:color="auto"/>
      </w:divBdr>
    </w:div>
    <w:div w:id="993990001">
      <w:bodyDiv w:val="1"/>
      <w:marLeft w:val="0"/>
      <w:marRight w:val="0"/>
      <w:marTop w:val="0"/>
      <w:marBottom w:val="0"/>
      <w:divBdr>
        <w:top w:val="none" w:sz="0" w:space="0" w:color="auto"/>
        <w:left w:val="none" w:sz="0" w:space="0" w:color="auto"/>
        <w:bottom w:val="none" w:sz="0" w:space="0" w:color="auto"/>
        <w:right w:val="none" w:sz="0" w:space="0" w:color="auto"/>
      </w:divBdr>
      <w:divsChild>
        <w:div w:id="587616450">
          <w:marLeft w:val="0"/>
          <w:marRight w:val="0"/>
          <w:marTop w:val="0"/>
          <w:marBottom w:val="0"/>
          <w:divBdr>
            <w:top w:val="none" w:sz="0" w:space="0" w:color="auto"/>
            <w:left w:val="none" w:sz="0" w:space="0" w:color="auto"/>
            <w:bottom w:val="none" w:sz="0" w:space="0" w:color="auto"/>
            <w:right w:val="none" w:sz="0" w:space="0" w:color="auto"/>
          </w:divBdr>
        </w:div>
      </w:divsChild>
    </w:div>
    <w:div w:id="996232016">
      <w:bodyDiv w:val="1"/>
      <w:marLeft w:val="0"/>
      <w:marRight w:val="0"/>
      <w:marTop w:val="0"/>
      <w:marBottom w:val="0"/>
      <w:divBdr>
        <w:top w:val="none" w:sz="0" w:space="0" w:color="auto"/>
        <w:left w:val="none" w:sz="0" w:space="0" w:color="auto"/>
        <w:bottom w:val="none" w:sz="0" w:space="0" w:color="auto"/>
        <w:right w:val="none" w:sz="0" w:space="0" w:color="auto"/>
      </w:divBdr>
    </w:div>
    <w:div w:id="997617808">
      <w:bodyDiv w:val="1"/>
      <w:marLeft w:val="0"/>
      <w:marRight w:val="0"/>
      <w:marTop w:val="0"/>
      <w:marBottom w:val="0"/>
      <w:divBdr>
        <w:top w:val="none" w:sz="0" w:space="0" w:color="auto"/>
        <w:left w:val="none" w:sz="0" w:space="0" w:color="auto"/>
        <w:bottom w:val="none" w:sz="0" w:space="0" w:color="auto"/>
        <w:right w:val="none" w:sz="0" w:space="0" w:color="auto"/>
      </w:divBdr>
    </w:div>
    <w:div w:id="997923152">
      <w:bodyDiv w:val="1"/>
      <w:marLeft w:val="0"/>
      <w:marRight w:val="0"/>
      <w:marTop w:val="0"/>
      <w:marBottom w:val="0"/>
      <w:divBdr>
        <w:top w:val="none" w:sz="0" w:space="0" w:color="auto"/>
        <w:left w:val="none" w:sz="0" w:space="0" w:color="auto"/>
        <w:bottom w:val="none" w:sz="0" w:space="0" w:color="auto"/>
        <w:right w:val="none" w:sz="0" w:space="0" w:color="auto"/>
      </w:divBdr>
    </w:div>
    <w:div w:id="998659239">
      <w:bodyDiv w:val="1"/>
      <w:marLeft w:val="0"/>
      <w:marRight w:val="0"/>
      <w:marTop w:val="0"/>
      <w:marBottom w:val="0"/>
      <w:divBdr>
        <w:top w:val="none" w:sz="0" w:space="0" w:color="auto"/>
        <w:left w:val="none" w:sz="0" w:space="0" w:color="auto"/>
        <w:bottom w:val="none" w:sz="0" w:space="0" w:color="auto"/>
        <w:right w:val="none" w:sz="0" w:space="0" w:color="auto"/>
      </w:divBdr>
    </w:div>
    <w:div w:id="1004162262">
      <w:bodyDiv w:val="1"/>
      <w:marLeft w:val="0"/>
      <w:marRight w:val="0"/>
      <w:marTop w:val="0"/>
      <w:marBottom w:val="0"/>
      <w:divBdr>
        <w:top w:val="none" w:sz="0" w:space="0" w:color="auto"/>
        <w:left w:val="none" w:sz="0" w:space="0" w:color="auto"/>
        <w:bottom w:val="none" w:sz="0" w:space="0" w:color="auto"/>
        <w:right w:val="none" w:sz="0" w:space="0" w:color="auto"/>
      </w:divBdr>
    </w:div>
    <w:div w:id="1016493543">
      <w:bodyDiv w:val="1"/>
      <w:marLeft w:val="0"/>
      <w:marRight w:val="0"/>
      <w:marTop w:val="0"/>
      <w:marBottom w:val="0"/>
      <w:divBdr>
        <w:top w:val="none" w:sz="0" w:space="0" w:color="auto"/>
        <w:left w:val="none" w:sz="0" w:space="0" w:color="auto"/>
        <w:bottom w:val="none" w:sz="0" w:space="0" w:color="auto"/>
        <w:right w:val="none" w:sz="0" w:space="0" w:color="auto"/>
      </w:divBdr>
    </w:div>
    <w:div w:id="1025521012">
      <w:bodyDiv w:val="1"/>
      <w:marLeft w:val="0"/>
      <w:marRight w:val="0"/>
      <w:marTop w:val="0"/>
      <w:marBottom w:val="0"/>
      <w:divBdr>
        <w:top w:val="none" w:sz="0" w:space="0" w:color="auto"/>
        <w:left w:val="none" w:sz="0" w:space="0" w:color="auto"/>
        <w:bottom w:val="none" w:sz="0" w:space="0" w:color="auto"/>
        <w:right w:val="none" w:sz="0" w:space="0" w:color="auto"/>
      </w:divBdr>
    </w:div>
    <w:div w:id="1030182235">
      <w:bodyDiv w:val="1"/>
      <w:marLeft w:val="0"/>
      <w:marRight w:val="0"/>
      <w:marTop w:val="0"/>
      <w:marBottom w:val="0"/>
      <w:divBdr>
        <w:top w:val="none" w:sz="0" w:space="0" w:color="auto"/>
        <w:left w:val="none" w:sz="0" w:space="0" w:color="auto"/>
        <w:bottom w:val="none" w:sz="0" w:space="0" w:color="auto"/>
        <w:right w:val="none" w:sz="0" w:space="0" w:color="auto"/>
      </w:divBdr>
    </w:div>
    <w:div w:id="1031419944">
      <w:bodyDiv w:val="1"/>
      <w:marLeft w:val="0"/>
      <w:marRight w:val="0"/>
      <w:marTop w:val="0"/>
      <w:marBottom w:val="0"/>
      <w:divBdr>
        <w:top w:val="none" w:sz="0" w:space="0" w:color="auto"/>
        <w:left w:val="none" w:sz="0" w:space="0" w:color="auto"/>
        <w:bottom w:val="none" w:sz="0" w:space="0" w:color="auto"/>
        <w:right w:val="none" w:sz="0" w:space="0" w:color="auto"/>
      </w:divBdr>
    </w:div>
    <w:div w:id="1032993564">
      <w:bodyDiv w:val="1"/>
      <w:marLeft w:val="0"/>
      <w:marRight w:val="0"/>
      <w:marTop w:val="0"/>
      <w:marBottom w:val="0"/>
      <w:divBdr>
        <w:top w:val="none" w:sz="0" w:space="0" w:color="auto"/>
        <w:left w:val="none" w:sz="0" w:space="0" w:color="auto"/>
        <w:bottom w:val="none" w:sz="0" w:space="0" w:color="auto"/>
        <w:right w:val="none" w:sz="0" w:space="0" w:color="auto"/>
      </w:divBdr>
    </w:div>
    <w:div w:id="1035933096">
      <w:bodyDiv w:val="1"/>
      <w:marLeft w:val="0"/>
      <w:marRight w:val="0"/>
      <w:marTop w:val="0"/>
      <w:marBottom w:val="0"/>
      <w:divBdr>
        <w:top w:val="none" w:sz="0" w:space="0" w:color="auto"/>
        <w:left w:val="none" w:sz="0" w:space="0" w:color="auto"/>
        <w:bottom w:val="none" w:sz="0" w:space="0" w:color="auto"/>
        <w:right w:val="none" w:sz="0" w:space="0" w:color="auto"/>
      </w:divBdr>
    </w:div>
    <w:div w:id="1037391422">
      <w:bodyDiv w:val="1"/>
      <w:marLeft w:val="0"/>
      <w:marRight w:val="0"/>
      <w:marTop w:val="0"/>
      <w:marBottom w:val="0"/>
      <w:divBdr>
        <w:top w:val="none" w:sz="0" w:space="0" w:color="auto"/>
        <w:left w:val="none" w:sz="0" w:space="0" w:color="auto"/>
        <w:bottom w:val="none" w:sz="0" w:space="0" w:color="auto"/>
        <w:right w:val="none" w:sz="0" w:space="0" w:color="auto"/>
      </w:divBdr>
    </w:div>
    <w:div w:id="1043559075">
      <w:bodyDiv w:val="1"/>
      <w:marLeft w:val="0"/>
      <w:marRight w:val="0"/>
      <w:marTop w:val="0"/>
      <w:marBottom w:val="0"/>
      <w:divBdr>
        <w:top w:val="none" w:sz="0" w:space="0" w:color="auto"/>
        <w:left w:val="none" w:sz="0" w:space="0" w:color="auto"/>
        <w:bottom w:val="none" w:sz="0" w:space="0" w:color="auto"/>
        <w:right w:val="none" w:sz="0" w:space="0" w:color="auto"/>
      </w:divBdr>
    </w:div>
    <w:div w:id="1046754460">
      <w:bodyDiv w:val="1"/>
      <w:marLeft w:val="0"/>
      <w:marRight w:val="0"/>
      <w:marTop w:val="0"/>
      <w:marBottom w:val="0"/>
      <w:divBdr>
        <w:top w:val="none" w:sz="0" w:space="0" w:color="auto"/>
        <w:left w:val="none" w:sz="0" w:space="0" w:color="auto"/>
        <w:bottom w:val="none" w:sz="0" w:space="0" w:color="auto"/>
        <w:right w:val="none" w:sz="0" w:space="0" w:color="auto"/>
      </w:divBdr>
    </w:div>
    <w:div w:id="1047725658">
      <w:bodyDiv w:val="1"/>
      <w:marLeft w:val="0"/>
      <w:marRight w:val="0"/>
      <w:marTop w:val="0"/>
      <w:marBottom w:val="0"/>
      <w:divBdr>
        <w:top w:val="none" w:sz="0" w:space="0" w:color="auto"/>
        <w:left w:val="none" w:sz="0" w:space="0" w:color="auto"/>
        <w:bottom w:val="none" w:sz="0" w:space="0" w:color="auto"/>
        <w:right w:val="none" w:sz="0" w:space="0" w:color="auto"/>
      </w:divBdr>
    </w:div>
    <w:div w:id="1050374632">
      <w:bodyDiv w:val="1"/>
      <w:marLeft w:val="0"/>
      <w:marRight w:val="0"/>
      <w:marTop w:val="0"/>
      <w:marBottom w:val="0"/>
      <w:divBdr>
        <w:top w:val="none" w:sz="0" w:space="0" w:color="auto"/>
        <w:left w:val="none" w:sz="0" w:space="0" w:color="auto"/>
        <w:bottom w:val="none" w:sz="0" w:space="0" w:color="auto"/>
        <w:right w:val="none" w:sz="0" w:space="0" w:color="auto"/>
      </w:divBdr>
    </w:div>
    <w:div w:id="1051266879">
      <w:bodyDiv w:val="1"/>
      <w:marLeft w:val="0"/>
      <w:marRight w:val="0"/>
      <w:marTop w:val="0"/>
      <w:marBottom w:val="0"/>
      <w:divBdr>
        <w:top w:val="none" w:sz="0" w:space="0" w:color="auto"/>
        <w:left w:val="none" w:sz="0" w:space="0" w:color="auto"/>
        <w:bottom w:val="none" w:sz="0" w:space="0" w:color="auto"/>
        <w:right w:val="none" w:sz="0" w:space="0" w:color="auto"/>
      </w:divBdr>
    </w:div>
    <w:div w:id="1058555481">
      <w:bodyDiv w:val="1"/>
      <w:marLeft w:val="0"/>
      <w:marRight w:val="0"/>
      <w:marTop w:val="0"/>
      <w:marBottom w:val="0"/>
      <w:divBdr>
        <w:top w:val="none" w:sz="0" w:space="0" w:color="auto"/>
        <w:left w:val="none" w:sz="0" w:space="0" w:color="auto"/>
        <w:bottom w:val="none" w:sz="0" w:space="0" w:color="auto"/>
        <w:right w:val="none" w:sz="0" w:space="0" w:color="auto"/>
      </w:divBdr>
    </w:div>
    <w:div w:id="1060784214">
      <w:bodyDiv w:val="1"/>
      <w:marLeft w:val="0"/>
      <w:marRight w:val="0"/>
      <w:marTop w:val="0"/>
      <w:marBottom w:val="0"/>
      <w:divBdr>
        <w:top w:val="none" w:sz="0" w:space="0" w:color="auto"/>
        <w:left w:val="none" w:sz="0" w:space="0" w:color="auto"/>
        <w:bottom w:val="none" w:sz="0" w:space="0" w:color="auto"/>
        <w:right w:val="none" w:sz="0" w:space="0" w:color="auto"/>
      </w:divBdr>
    </w:div>
    <w:div w:id="1062757926">
      <w:bodyDiv w:val="1"/>
      <w:marLeft w:val="0"/>
      <w:marRight w:val="0"/>
      <w:marTop w:val="0"/>
      <w:marBottom w:val="0"/>
      <w:divBdr>
        <w:top w:val="none" w:sz="0" w:space="0" w:color="auto"/>
        <w:left w:val="none" w:sz="0" w:space="0" w:color="auto"/>
        <w:bottom w:val="none" w:sz="0" w:space="0" w:color="auto"/>
        <w:right w:val="none" w:sz="0" w:space="0" w:color="auto"/>
      </w:divBdr>
    </w:div>
    <w:div w:id="1063412826">
      <w:bodyDiv w:val="1"/>
      <w:marLeft w:val="0"/>
      <w:marRight w:val="0"/>
      <w:marTop w:val="0"/>
      <w:marBottom w:val="0"/>
      <w:divBdr>
        <w:top w:val="none" w:sz="0" w:space="0" w:color="auto"/>
        <w:left w:val="none" w:sz="0" w:space="0" w:color="auto"/>
        <w:bottom w:val="none" w:sz="0" w:space="0" w:color="auto"/>
        <w:right w:val="none" w:sz="0" w:space="0" w:color="auto"/>
      </w:divBdr>
    </w:div>
    <w:div w:id="1069036406">
      <w:bodyDiv w:val="1"/>
      <w:marLeft w:val="0"/>
      <w:marRight w:val="0"/>
      <w:marTop w:val="0"/>
      <w:marBottom w:val="0"/>
      <w:divBdr>
        <w:top w:val="none" w:sz="0" w:space="0" w:color="auto"/>
        <w:left w:val="none" w:sz="0" w:space="0" w:color="auto"/>
        <w:bottom w:val="none" w:sz="0" w:space="0" w:color="auto"/>
        <w:right w:val="none" w:sz="0" w:space="0" w:color="auto"/>
      </w:divBdr>
    </w:div>
    <w:div w:id="1075475815">
      <w:bodyDiv w:val="1"/>
      <w:marLeft w:val="0"/>
      <w:marRight w:val="0"/>
      <w:marTop w:val="0"/>
      <w:marBottom w:val="0"/>
      <w:divBdr>
        <w:top w:val="none" w:sz="0" w:space="0" w:color="auto"/>
        <w:left w:val="none" w:sz="0" w:space="0" w:color="auto"/>
        <w:bottom w:val="none" w:sz="0" w:space="0" w:color="auto"/>
        <w:right w:val="none" w:sz="0" w:space="0" w:color="auto"/>
      </w:divBdr>
    </w:div>
    <w:div w:id="1079332658">
      <w:bodyDiv w:val="1"/>
      <w:marLeft w:val="0"/>
      <w:marRight w:val="0"/>
      <w:marTop w:val="0"/>
      <w:marBottom w:val="0"/>
      <w:divBdr>
        <w:top w:val="none" w:sz="0" w:space="0" w:color="auto"/>
        <w:left w:val="none" w:sz="0" w:space="0" w:color="auto"/>
        <w:bottom w:val="none" w:sz="0" w:space="0" w:color="auto"/>
        <w:right w:val="none" w:sz="0" w:space="0" w:color="auto"/>
      </w:divBdr>
      <w:divsChild>
        <w:div w:id="1061099416">
          <w:marLeft w:val="0"/>
          <w:marRight w:val="0"/>
          <w:marTop w:val="0"/>
          <w:marBottom w:val="0"/>
          <w:divBdr>
            <w:top w:val="none" w:sz="0" w:space="0" w:color="auto"/>
            <w:left w:val="none" w:sz="0" w:space="0" w:color="auto"/>
            <w:bottom w:val="none" w:sz="0" w:space="0" w:color="auto"/>
            <w:right w:val="none" w:sz="0" w:space="0" w:color="auto"/>
          </w:divBdr>
          <w:divsChild>
            <w:div w:id="1933974928">
              <w:marLeft w:val="0"/>
              <w:marRight w:val="0"/>
              <w:marTop w:val="0"/>
              <w:marBottom w:val="0"/>
              <w:divBdr>
                <w:top w:val="none" w:sz="0" w:space="0" w:color="auto"/>
                <w:left w:val="none" w:sz="0" w:space="0" w:color="auto"/>
                <w:bottom w:val="none" w:sz="0" w:space="0" w:color="auto"/>
                <w:right w:val="none" w:sz="0" w:space="0" w:color="auto"/>
              </w:divBdr>
              <w:divsChild>
                <w:div w:id="451829156">
                  <w:marLeft w:val="0"/>
                  <w:marRight w:val="0"/>
                  <w:marTop w:val="0"/>
                  <w:marBottom w:val="0"/>
                  <w:divBdr>
                    <w:top w:val="none" w:sz="0" w:space="0" w:color="auto"/>
                    <w:left w:val="none" w:sz="0" w:space="0" w:color="auto"/>
                    <w:bottom w:val="none" w:sz="0" w:space="0" w:color="auto"/>
                    <w:right w:val="none" w:sz="0" w:space="0" w:color="auto"/>
                  </w:divBdr>
                  <w:divsChild>
                    <w:div w:id="978268474">
                      <w:marLeft w:val="0"/>
                      <w:marRight w:val="0"/>
                      <w:marTop w:val="0"/>
                      <w:marBottom w:val="0"/>
                      <w:divBdr>
                        <w:top w:val="none" w:sz="0" w:space="0" w:color="auto"/>
                        <w:left w:val="none" w:sz="0" w:space="0" w:color="auto"/>
                        <w:bottom w:val="none" w:sz="0" w:space="0" w:color="auto"/>
                        <w:right w:val="none" w:sz="0" w:space="0" w:color="auto"/>
                      </w:divBdr>
                      <w:divsChild>
                        <w:div w:id="29503850">
                          <w:marLeft w:val="0"/>
                          <w:marRight w:val="0"/>
                          <w:marTop w:val="0"/>
                          <w:marBottom w:val="0"/>
                          <w:divBdr>
                            <w:top w:val="none" w:sz="0" w:space="0" w:color="auto"/>
                            <w:left w:val="none" w:sz="0" w:space="0" w:color="auto"/>
                            <w:bottom w:val="none" w:sz="0" w:space="0" w:color="auto"/>
                            <w:right w:val="none" w:sz="0" w:space="0" w:color="auto"/>
                          </w:divBdr>
                          <w:divsChild>
                            <w:div w:id="2032878373">
                              <w:marLeft w:val="0"/>
                              <w:marRight w:val="0"/>
                              <w:marTop w:val="0"/>
                              <w:marBottom w:val="0"/>
                              <w:divBdr>
                                <w:top w:val="none" w:sz="0" w:space="0" w:color="auto"/>
                                <w:left w:val="none" w:sz="0" w:space="0" w:color="auto"/>
                                <w:bottom w:val="none" w:sz="0" w:space="0" w:color="auto"/>
                                <w:right w:val="none" w:sz="0" w:space="0" w:color="auto"/>
                              </w:divBdr>
                              <w:divsChild>
                                <w:div w:id="260797458">
                                  <w:marLeft w:val="0"/>
                                  <w:marRight w:val="0"/>
                                  <w:marTop w:val="0"/>
                                  <w:marBottom w:val="0"/>
                                  <w:divBdr>
                                    <w:top w:val="none" w:sz="0" w:space="0" w:color="auto"/>
                                    <w:left w:val="none" w:sz="0" w:space="0" w:color="auto"/>
                                    <w:bottom w:val="none" w:sz="0" w:space="0" w:color="auto"/>
                                    <w:right w:val="none" w:sz="0" w:space="0" w:color="auto"/>
                                  </w:divBdr>
                                  <w:divsChild>
                                    <w:div w:id="1653371749">
                                      <w:marLeft w:val="0"/>
                                      <w:marRight w:val="0"/>
                                      <w:marTop w:val="0"/>
                                      <w:marBottom w:val="0"/>
                                      <w:divBdr>
                                        <w:top w:val="none" w:sz="0" w:space="0" w:color="auto"/>
                                        <w:left w:val="none" w:sz="0" w:space="0" w:color="auto"/>
                                        <w:bottom w:val="none" w:sz="0" w:space="0" w:color="auto"/>
                                        <w:right w:val="none" w:sz="0" w:space="0" w:color="auto"/>
                                      </w:divBdr>
                                      <w:divsChild>
                                        <w:div w:id="1297834687">
                                          <w:marLeft w:val="0"/>
                                          <w:marRight w:val="0"/>
                                          <w:marTop w:val="0"/>
                                          <w:marBottom w:val="0"/>
                                          <w:divBdr>
                                            <w:top w:val="none" w:sz="0" w:space="0" w:color="auto"/>
                                            <w:left w:val="none" w:sz="0" w:space="0" w:color="auto"/>
                                            <w:bottom w:val="none" w:sz="0" w:space="0" w:color="auto"/>
                                            <w:right w:val="none" w:sz="0" w:space="0" w:color="auto"/>
                                          </w:divBdr>
                                          <w:divsChild>
                                            <w:div w:id="2001615671">
                                              <w:marLeft w:val="0"/>
                                              <w:marRight w:val="0"/>
                                              <w:marTop w:val="0"/>
                                              <w:marBottom w:val="0"/>
                                              <w:divBdr>
                                                <w:top w:val="none" w:sz="0" w:space="0" w:color="auto"/>
                                                <w:left w:val="none" w:sz="0" w:space="0" w:color="auto"/>
                                                <w:bottom w:val="none" w:sz="0" w:space="0" w:color="auto"/>
                                                <w:right w:val="none" w:sz="0" w:space="0" w:color="auto"/>
                                              </w:divBdr>
                                              <w:divsChild>
                                                <w:div w:id="1955280526">
                                                  <w:marLeft w:val="0"/>
                                                  <w:marRight w:val="0"/>
                                                  <w:marTop w:val="0"/>
                                                  <w:marBottom w:val="0"/>
                                                  <w:divBdr>
                                                    <w:top w:val="none" w:sz="0" w:space="0" w:color="auto"/>
                                                    <w:left w:val="none" w:sz="0" w:space="0" w:color="auto"/>
                                                    <w:bottom w:val="none" w:sz="0" w:space="0" w:color="auto"/>
                                                    <w:right w:val="none" w:sz="0" w:space="0" w:color="auto"/>
                                                  </w:divBdr>
                                                  <w:divsChild>
                                                    <w:div w:id="18114813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079903628">
      <w:bodyDiv w:val="1"/>
      <w:marLeft w:val="0"/>
      <w:marRight w:val="0"/>
      <w:marTop w:val="0"/>
      <w:marBottom w:val="0"/>
      <w:divBdr>
        <w:top w:val="none" w:sz="0" w:space="0" w:color="auto"/>
        <w:left w:val="none" w:sz="0" w:space="0" w:color="auto"/>
        <w:bottom w:val="none" w:sz="0" w:space="0" w:color="auto"/>
        <w:right w:val="none" w:sz="0" w:space="0" w:color="auto"/>
      </w:divBdr>
    </w:div>
    <w:div w:id="1080298729">
      <w:bodyDiv w:val="1"/>
      <w:marLeft w:val="0"/>
      <w:marRight w:val="0"/>
      <w:marTop w:val="0"/>
      <w:marBottom w:val="0"/>
      <w:divBdr>
        <w:top w:val="none" w:sz="0" w:space="0" w:color="auto"/>
        <w:left w:val="none" w:sz="0" w:space="0" w:color="auto"/>
        <w:bottom w:val="none" w:sz="0" w:space="0" w:color="auto"/>
        <w:right w:val="none" w:sz="0" w:space="0" w:color="auto"/>
      </w:divBdr>
    </w:div>
    <w:div w:id="1083575876">
      <w:bodyDiv w:val="1"/>
      <w:marLeft w:val="0"/>
      <w:marRight w:val="0"/>
      <w:marTop w:val="0"/>
      <w:marBottom w:val="0"/>
      <w:divBdr>
        <w:top w:val="none" w:sz="0" w:space="0" w:color="auto"/>
        <w:left w:val="none" w:sz="0" w:space="0" w:color="auto"/>
        <w:bottom w:val="none" w:sz="0" w:space="0" w:color="auto"/>
        <w:right w:val="none" w:sz="0" w:space="0" w:color="auto"/>
      </w:divBdr>
    </w:div>
    <w:div w:id="1083796842">
      <w:bodyDiv w:val="1"/>
      <w:marLeft w:val="0"/>
      <w:marRight w:val="0"/>
      <w:marTop w:val="0"/>
      <w:marBottom w:val="0"/>
      <w:divBdr>
        <w:top w:val="none" w:sz="0" w:space="0" w:color="auto"/>
        <w:left w:val="none" w:sz="0" w:space="0" w:color="auto"/>
        <w:bottom w:val="none" w:sz="0" w:space="0" w:color="auto"/>
        <w:right w:val="none" w:sz="0" w:space="0" w:color="auto"/>
      </w:divBdr>
    </w:div>
    <w:div w:id="1084959221">
      <w:bodyDiv w:val="1"/>
      <w:marLeft w:val="0"/>
      <w:marRight w:val="0"/>
      <w:marTop w:val="0"/>
      <w:marBottom w:val="0"/>
      <w:divBdr>
        <w:top w:val="none" w:sz="0" w:space="0" w:color="auto"/>
        <w:left w:val="none" w:sz="0" w:space="0" w:color="auto"/>
        <w:bottom w:val="none" w:sz="0" w:space="0" w:color="auto"/>
        <w:right w:val="none" w:sz="0" w:space="0" w:color="auto"/>
      </w:divBdr>
    </w:div>
    <w:div w:id="1088651183">
      <w:bodyDiv w:val="1"/>
      <w:marLeft w:val="0"/>
      <w:marRight w:val="0"/>
      <w:marTop w:val="0"/>
      <w:marBottom w:val="0"/>
      <w:divBdr>
        <w:top w:val="none" w:sz="0" w:space="0" w:color="auto"/>
        <w:left w:val="none" w:sz="0" w:space="0" w:color="auto"/>
        <w:bottom w:val="none" w:sz="0" w:space="0" w:color="auto"/>
        <w:right w:val="none" w:sz="0" w:space="0" w:color="auto"/>
      </w:divBdr>
    </w:div>
    <w:div w:id="1090194480">
      <w:bodyDiv w:val="1"/>
      <w:marLeft w:val="0"/>
      <w:marRight w:val="0"/>
      <w:marTop w:val="0"/>
      <w:marBottom w:val="0"/>
      <w:divBdr>
        <w:top w:val="none" w:sz="0" w:space="0" w:color="auto"/>
        <w:left w:val="none" w:sz="0" w:space="0" w:color="auto"/>
        <w:bottom w:val="none" w:sz="0" w:space="0" w:color="auto"/>
        <w:right w:val="none" w:sz="0" w:space="0" w:color="auto"/>
      </w:divBdr>
    </w:div>
    <w:div w:id="1094325375">
      <w:bodyDiv w:val="1"/>
      <w:marLeft w:val="0"/>
      <w:marRight w:val="0"/>
      <w:marTop w:val="0"/>
      <w:marBottom w:val="0"/>
      <w:divBdr>
        <w:top w:val="none" w:sz="0" w:space="0" w:color="auto"/>
        <w:left w:val="none" w:sz="0" w:space="0" w:color="auto"/>
        <w:bottom w:val="none" w:sz="0" w:space="0" w:color="auto"/>
        <w:right w:val="none" w:sz="0" w:space="0" w:color="auto"/>
      </w:divBdr>
    </w:div>
    <w:div w:id="1095982964">
      <w:bodyDiv w:val="1"/>
      <w:marLeft w:val="0"/>
      <w:marRight w:val="0"/>
      <w:marTop w:val="0"/>
      <w:marBottom w:val="0"/>
      <w:divBdr>
        <w:top w:val="none" w:sz="0" w:space="0" w:color="auto"/>
        <w:left w:val="none" w:sz="0" w:space="0" w:color="auto"/>
        <w:bottom w:val="none" w:sz="0" w:space="0" w:color="auto"/>
        <w:right w:val="none" w:sz="0" w:space="0" w:color="auto"/>
      </w:divBdr>
    </w:div>
    <w:div w:id="1096906382">
      <w:bodyDiv w:val="1"/>
      <w:marLeft w:val="0"/>
      <w:marRight w:val="0"/>
      <w:marTop w:val="0"/>
      <w:marBottom w:val="0"/>
      <w:divBdr>
        <w:top w:val="none" w:sz="0" w:space="0" w:color="auto"/>
        <w:left w:val="none" w:sz="0" w:space="0" w:color="auto"/>
        <w:bottom w:val="none" w:sz="0" w:space="0" w:color="auto"/>
        <w:right w:val="none" w:sz="0" w:space="0" w:color="auto"/>
      </w:divBdr>
    </w:div>
    <w:div w:id="1097945728">
      <w:bodyDiv w:val="1"/>
      <w:marLeft w:val="0"/>
      <w:marRight w:val="0"/>
      <w:marTop w:val="0"/>
      <w:marBottom w:val="0"/>
      <w:divBdr>
        <w:top w:val="none" w:sz="0" w:space="0" w:color="auto"/>
        <w:left w:val="none" w:sz="0" w:space="0" w:color="auto"/>
        <w:bottom w:val="none" w:sz="0" w:space="0" w:color="auto"/>
        <w:right w:val="none" w:sz="0" w:space="0" w:color="auto"/>
      </w:divBdr>
    </w:div>
    <w:div w:id="1103066799">
      <w:bodyDiv w:val="1"/>
      <w:marLeft w:val="0"/>
      <w:marRight w:val="0"/>
      <w:marTop w:val="0"/>
      <w:marBottom w:val="0"/>
      <w:divBdr>
        <w:top w:val="none" w:sz="0" w:space="0" w:color="auto"/>
        <w:left w:val="none" w:sz="0" w:space="0" w:color="auto"/>
        <w:bottom w:val="none" w:sz="0" w:space="0" w:color="auto"/>
        <w:right w:val="none" w:sz="0" w:space="0" w:color="auto"/>
      </w:divBdr>
    </w:div>
    <w:div w:id="1109474931">
      <w:bodyDiv w:val="1"/>
      <w:marLeft w:val="0"/>
      <w:marRight w:val="0"/>
      <w:marTop w:val="0"/>
      <w:marBottom w:val="0"/>
      <w:divBdr>
        <w:top w:val="none" w:sz="0" w:space="0" w:color="auto"/>
        <w:left w:val="none" w:sz="0" w:space="0" w:color="auto"/>
        <w:bottom w:val="none" w:sz="0" w:space="0" w:color="auto"/>
        <w:right w:val="none" w:sz="0" w:space="0" w:color="auto"/>
      </w:divBdr>
    </w:div>
    <w:div w:id="1110510546">
      <w:bodyDiv w:val="1"/>
      <w:marLeft w:val="0"/>
      <w:marRight w:val="0"/>
      <w:marTop w:val="0"/>
      <w:marBottom w:val="0"/>
      <w:divBdr>
        <w:top w:val="none" w:sz="0" w:space="0" w:color="auto"/>
        <w:left w:val="none" w:sz="0" w:space="0" w:color="auto"/>
        <w:bottom w:val="none" w:sz="0" w:space="0" w:color="auto"/>
        <w:right w:val="none" w:sz="0" w:space="0" w:color="auto"/>
      </w:divBdr>
    </w:div>
    <w:div w:id="1113019238">
      <w:bodyDiv w:val="1"/>
      <w:marLeft w:val="0"/>
      <w:marRight w:val="0"/>
      <w:marTop w:val="0"/>
      <w:marBottom w:val="0"/>
      <w:divBdr>
        <w:top w:val="none" w:sz="0" w:space="0" w:color="auto"/>
        <w:left w:val="none" w:sz="0" w:space="0" w:color="auto"/>
        <w:bottom w:val="none" w:sz="0" w:space="0" w:color="auto"/>
        <w:right w:val="none" w:sz="0" w:space="0" w:color="auto"/>
      </w:divBdr>
    </w:div>
    <w:div w:id="1115365131">
      <w:bodyDiv w:val="1"/>
      <w:marLeft w:val="0"/>
      <w:marRight w:val="0"/>
      <w:marTop w:val="0"/>
      <w:marBottom w:val="0"/>
      <w:divBdr>
        <w:top w:val="none" w:sz="0" w:space="0" w:color="auto"/>
        <w:left w:val="none" w:sz="0" w:space="0" w:color="auto"/>
        <w:bottom w:val="none" w:sz="0" w:space="0" w:color="auto"/>
        <w:right w:val="none" w:sz="0" w:space="0" w:color="auto"/>
      </w:divBdr>
    </w:div>
    <w:div w:id="1115559171">
      <w:bodyDiv w:val="1"/>
      <w:marLeft w:val="0"/>
      <w:marRight w:val="0"/>
      <w:marTop w:val="0"/>
      <w:marBottom w:val="0"/>
      <w:divBdr>
        <w:top w:val="none" w:sz="0" w:space="0" w:color="auto"/>
        <w:left w:val="none" w:sz="0" w:space="0" w:color="auto"/>
        <w:bottom w:val="none" w:sz="0" w:space="0" w:color="auto"/>
        <w:right w:val="none" w:sz="0" w:space="0" w:color="auto"/>
      </w:divBdr>
    </w:div>
    <w:div w:id="1115826627">
      <w:bodyDiv w:val="1"/>
      <w:marLeft w:val="0"/>
      <w:marRight w:val="0"/>
      <w:marTop w:val="0"/>
      <w:marBottom w:val="0"/>
      <w:divBdr>
        <w:top w:val="none" w:sz="0" w:space="0" w:color="auto"/>
        <w:left w:val="none" w:sz="0" w:space="0" w:color="auto"/>
        <w:bottom w:val="none" w:sz="0" w:space="0" w:color="auto"/>
        <w:right w:val="none" w:sz="0" w:space="0" w:color="auto"/>
      </w:divBdr>
    </w:div>
    <w:div w:id="1117262330">
      <w:bodyDiv w:val="1"/>
      <w:marLeft w:val="0"/>
      <w:marRight w:val="0"/>
      <w:marTop w:val="0"/>
      <w:marBottom w:val="0"/>
      <w:divBdr>
        <w:top w:val="none" w:sz="0" w:space="0" w:color="auto"/>
        <w:left w:val="none" w:sz="0" w:space="0" w:color="auto"/>
        <w:bottom w:val="none" w:sz="0" w:space="0" w:color="auto"/>
        <w:right w:val="none" w:sz="0" w:space="0" w:color="auto"/>
      </w:divBdr>
    </w:div>
    <w:div w:id="1117414141">
      <w:bodyDiv w:val="1"/>
      <w:marLeft w:val="0"/>
      <w:marRight w:val="0"/>
      <w:marTop w:val="0"/>
      <w:marBottom w:val="0"/>
      <w:divBdr>
        <w:top w:val="none" w:sz="0" w:space="0" w:color="auto"/>
        <w:left w:val="none" w:sz="0" w:space="0" w:color="auto"/>
        <w:bottom w:val="none" w:sz="0" w:space="0" w:color="auto"/>
        <w:right w:val="none" w:sz="0" w:space="0" w:color="auto"/>
      </w:divBdr>
    </w:div>
    <w:div w:id="1121458719">
      <w:bodyDiv w:val="1"/>
      <w:marLeft w:val="0"/>
      <w:marRight w:val="0"/>
      <w:marTop w:val="0"/>
      <w:marBottom w:val="0"/>
      <w:divBdr>
        <w:top w:val="none" w:sz="0" w:space="0" w:color="auto"/>
        <w:left w:val="none" w:sz="0" w:space="0" w:color="auto"/>
        <w:bottom w:val="none" w:sz="0" w:space="0" w:color="auto"/>
        <w:right w:val="none" w:sz="0" w:space="0" w:color="auto"/>
      </w:divBdr>
    </w:div>
    <w:div w:id="1123814139">
      <w:bodyDiv w:val="1"/>
      <w:marLeft w:val="0"/>
      <w:marRight w:val="0"/>
      <w:marTop w:val="0"/>
      <w:marBottom w:val="0"/>
      <w:divBdr>
        <w:top w:val="none" w:sz="0" w:space="0" w:color="auto"/>
        <w:left w:val="none" w:sz="0" w:space="0" w:color="auto"/>
        <w:bottom w:val="none" w:sz="0" w:space="0" w:color="auto"/>
        <w:right w:val="none" w:sz="0" w:space="0" w:color="auto"/>
      </w:divBdr>
    </w:div>
    <w:div w:id="1129209050">
      <w:bodyDiv w:val="1"/>
      <w:marLeft w:val="0"/>
      <w:marRight w:val="0"/>
      <w:marTop w:val="0"/>
      <w:marBottom w:val="0"/>
      <w:divBdr>
        <w:top w:val="none" w:sz="0" w:space="0" w:color="auto"/>
        <w:left w:val="none" w:sz="0" w:space="0" w:color="auto"/>
        <w:bottom w:val="none" w:sz="0" w:space="0" w:color="auto"/>
        <w:right w:val="none" w:sz="0" w:space="0" w:color="auto"/>
      </w:divBdr>
    </w:div>
    <w:div w:id="1130903948">
      <w:bodyDiv w:val="1"/>
      <w:marLeft w:val="0"/>
      <w:marRight w:val="0"/>
      <w:marTop w:val="0"/>
      <w:marBottom w:val="0"/>
      <w:divBdr>
        <w:top w:val="none" w:sz="0" w:space="0" w:color="auto"/>
        <w:left w:val="none" w:sz="0" w:space="0" w:color="auto"/>
        <w:bottom w:val="none" w:sz="0" w:space="0" w:color="auto"/>
        <w:right w:val="none" w:sz="0" w:space="0" w:color="auto"/>
      </w:divBdr>
    </w:div>
    <w:div w:id="1130973269">
      <w:bodyDiv w:val="1"/>
      <w:marLeft w:val="0"/>
      <w:marRight w:val="0"/>
      <w:marTop w:val="0"/>
      <w:marBottom w:val="0"/>
      <w:divBdr>
        <w:top w:val="none" w:sz="0" w:space="0" w:color="auto"/>
        <w:left w:val="none" w:sz="0" w:space="0" w:color="auto"/>
        <w:bottom w:val="none" w:sz="0" w:space="0" w:color="auto"/>
        <w:right w:val="none" w:sz="0" w:space="0" w:color="auto"/>
      </w:divBdr>
    </w:div>
    <w:div w:id="1132094169">
      <w:bodyDiv w:val="1"/>
      <w:marLeft w:val="0"/>
      <w:marRight w:val="0"/>
      <w:marTop w:val="0"/>
      <w:marBottom w:val="0"/>
      <w:divBdr>
        <w:top w:val="none" w:sz="0" w:space="0" w:color="auto"/>
        <w:left w:val="none" w:sz="0" w:space="0" w:color="auto"/>
        <w:bottom w:val="none" w:sz="0" w:space="0" w:color="auto"/>
        <w:right w:val="none" w:sz="0" w:space="0" w:color="auto"/>
      </w:divBdr>
    </w:div>
    <w:div w:id="1133215032">
      <w:bodyDiv w:val="1"/>
      <w:marLeft w:val="0"/>
      <w:marRight w:val="0"/>
      <w:marTop w:val="0"/>
      <w:marBottom w:val="0"/>
      <w:divBdr>
        <w:top w:val="none" w:sz="0" w:space="0" w:color="auto"/>
        <w:left w:val="none" w:sz="0" w:space="0" w:color="auto"/>
        <w:bottom w:val="none" w:sz="0" w:space="0" w:color="auto"/>
        <w:right w:val="none" w:sz="0" w:space="0" w:color="auto"/>
      </w:divBdr>
    </w:div>
    <w:div w:id="1134179734">
      <w:bodyDiv w:val="1"/>
      <w:marLeft w:val="0"/>
      <w:marRight w:val="0"/>
      <w:marTop w:val="0"/>
      <w:marBottom w:val="0"/>
      <w:divBdr>
        <w:top w:val="none" w:sz="0" w:space="0" w:color="auto"/>
        <w:left w:val="none" w:sz="0" w:space="0" w:color="auto"/>
        <w:bottom w:val="none" w:sz="0" w:space="0" w:color="auto"/>
        <w:right w:val="none" w:sz="0" w:space="0" w:color="auto"/>
      </w:divBdr>
    </w:div>
    <w:div w:id="1135483478">
      <w:bodyDiv w:val="1"/>
      <w:marLeft w:val="0"/>
      <w:marRight w:val="0"/>
      <w:marTop w:val="0"/>
      <w:marBottom w:val="0"/>
      <w:divBdr>
        <w:top w:val="none" w:sz="0" w:space="0" w:color="auto"/>
        <w:left w:val="none" w:sz="0" w:space="0" w:color="auto"/>
        <w:bottom w:val="none" w:sz="0" w:space="0" w:color="auto"/>
        <w:right w:val="none" w:sz="0" w:space="0" w:color="auto"/>
      </w:divBdr>
    </w:div>
    <w:div w:id="1138113599">
      <w:bodyDiv w:val="1"/>
      <w:marLeft w:val="0"/>
      <w:marRight w:val="0"/>
      <w:marTop w:val="0"/>
      <w:marBottom w:val="0"/>
      <w:divBdr>
        <w:top w:val="none" w:sz="0" w:space="0" w:color="auto"/>
        <w:left w:val="none" w:sz="0" w:space="0" w:color="auto"/>
        <w:bottom w:val="none" w:sz="0" w:space="0" w:color="auto"/>
        <w:right w:val="none" w:sz="0" w:space="0" w:color="auto"/>
      </w:divBdr>
    </w:div>
    <w:div w:id="1141461799">
      <w:bodyDiv w:val="1"/>
      <w:marLeft w:val="0"/>
      <w:marRight w:val="0"/>
      <w:marTop w:val="0"/>
      <w:marBottom w:val="0"/>
      <w:divBdr>
        <w:top w:val="none" w:sz="0" w:space="0" w:color="auto"/>
        <w:left w:val="none" w:sz="0" w:space="0" w:color="auto"/>
        <w:bottom w:val="none" w:sz="0" w:space="0" w:color="auto"/>
        <w:right w:val="none" w:sz="0" w:space="0" w:color="auto"/>
      </w:divBdr>
    </w:div>
    <w:div w:id="1148980634">
      <w:bodyDiv w:val="1"/>
      <w:marLeft w:val="0"/>
      <w:marRight w:val="0"/>
      <w:marTop w:val="0"/>
      <w:marBottom w:val="0"/>
      <w:divBdr>
        <w:top w:val="none" w:sz="0" w:space="0" w:color="auto"/>
        <w:left w:val="none" w:sz="0" w:space="0" w:color="auto"/>
        <w:bottom w:val="none" w:sz="0" w:space="0" w:color="auto"/>
        <w:right w:val="none" w:sz="0" w:space="0" w:color="auto"/>
      </w:divBdr>
    </w:div>
    <w:div w:id="1151946973">
      <w:bodyDiv w:val="1"/>
      <w:marLeft w:val="0"/>
      <w:marRight w:val="0"/>
      <w:marTop w:val="0"/>
      <w:marBottom w:val="0"/>
      <w:divBdr>
        <w:top w:val="none" w:sz="0" w:space="0" w:color="auto"/>
        <w:left w:val="none" w:sz="0" w:space="0" w:color="auto"/>
        <w:bottom w:val="none" w:sz="0" w:space="0" w:color="auto"/>
        <w:right w:val="none" w:sz="0" w:space="0" w:color="auto"/>
      </w:divBdr>
    </w:div>
    <w:div w:id="1153058029">
      <w:bodyDiv w:val="1"/>
      <w:marLeft w:val="0"/>
      <w:marRight w:val="0"/>
      <w:marTop w:val="0"/>
      <w:marBottom w:val="0"/>
      <w:divBdr>
        <w:top w:val="none" w:sz="0" w:space="0" w:color="auto"/>
        <w:left w:val="none" w:sz="0" w:space="0" w:color="auto"/>
        <w:bottom w:val="none" w:sz="0" w:space="0" w:color="auto"/>
        <w:right w:val="none" w:sz="0" w:space="0" w:color="auto"/>
      </w:divBdr>
    </w:div>
    <w:div w:id="1153332688">
      <w:bodyDiv w:val="1"/>
      <w:marLeft w:val="0"/>
      <w:marRight w:val="0"/>
      <w:marTop w:val="0"/>
      <w:marBottom w:val="0"/>
      <w:divBdr>
        <w:top w:val="none" w:sz="0" w:space="0" w:color="auto"/>
        <w:left w:val="none" w:sz="0" w:space="0" w:color="auto"/>
        <w:bottom w:val="none" w:sz="0" w:space="0" w:color="auto"/>
        <w:right w:val="none" w:sz="0" w:space="0" w:color="auto"/>
      </w:divBdr>
    </w:div>
    <w:div w:id="1153988984">
      <w:bodyDiv w:val="1"/>
      <w:marLeft w:val="0"/>
      <w:marRight w:val="0"/>
      <w:marTop w:val="0"/>
      <w:marBottom w:val="0"/>
      <w:divBdr>
        <w:top w:val="none" w:sz="0" w:space="0" w:color="auto"/>
        <w:left w:val="none" w:sz="0" w:space="0" w:color="auto"/>
        <w:bottom w:val="none" w:sz="0" w:space="0" w:color="auto"/>
        <w:right w:val="none" w:sz="0" w:space="0" w:color="auto"/>
      </w:divBdr>
    </w:div>
    <w:div w:id="1154687054">
      <w:bodyDiv w:val="1"/>
      <w:marLeft w:val="0"/>
      <w:marRight w:val="0"/>
      <w:marTop w:val="0"/>
      <w:marBottom w:val="0"/>
      <w:divBdr>
        <w:top w:val="none" w:sz="0" w:space="0" w:color="auto"/>
        <w:left w:val="none" w:sz="0" w:space="0" w:color="auto"/>
        <w:bottom w:val="none" w:sz="0" w:space="0" w:color="auto"/>
        <w:right w:val="none" w:sz="0" w:space="0" w:color="auto"/>
      </w:divBdr>
    </w:div>
    <w:div w:id="1155416641">
      <w:bodyDiv w:val="1"/>
      <w:marLeft w:val="0"/>
      <w:marRight w:val="0"/>
      <w:marTop w:val="0"/>
      <w:marBottom w:val="0"/>
      <w:divBdr>
        <w:top w:val="none" w:sz="0" w:space="0" w:color="auto"/>
        <w:left w:val="none" w:sz="0" w:space="0" w:color="auto"/>
        <w:bottom w:val="none" w:sz="0" w:space="0" w:color="auto"/>
        <w:right w:val="none" w:sz="0" w:space="0" w:color="auto"/>
      </w:divBdr>
    </w:div>
    <w:div w:id="1156602614">
      <w:bodyDiv w:val="1"/>
      <w:marLeft w:val="0"/>
      <w:marRight w:val="0"/>
      <w:marTop w:val="0"/>
      <w:marBottom w:val="0"/>
      <w:divBdr>
        <w:top w:val="none" w:sz="0" w:space="0" w:color="auto"/>
        <w:left w:val="none" w:sz="0" w:space="0" w:color="auto"/>
        <w:bottom w:val="none" w:sz="0" w:space="0" w:color="auto"/>
        <w:right w:val="none" w:sz="0" w:space="0" w:color="auto"/>
      </w:divBdr>
    </w:div>
    <w:div w:id="1158571720">
      <w:bodyDiv w:val="1"/>
      <w:marLeft w:val="0"/>
      <w:marRight w:val="0"/>
      <w:marTop w:val="0"/>
      <w:marBottom w:val="0"/>
      <w:divBdr>
        <w:top w:val="none" w:sz="0" w:space="0" w:color="auto"/>
        <w:left w:val="none" w:sz="0" w:space="0" w:color="auto"/>
        <w:bottom w:val="none" w:sz="0" w:space="0" w:color="auto"/>
        <w:right w:val="none" w:sz="0" w:space="0" w:color="auto"/>
      </w:divBdr>
    </w:div>
    <w:div w:id="1160274680">
      <w:bodyDiv w:val="1"/>
      <w:marLeft w:val="0"/>
      <w:marRight w:val="0"/>
      <w:marTop w:val="0"/>
      <w:marBottom w:val="0"/>
      <w:divBdr>
        <w:top w:val="none" w:sz="0" w:space="0" w:color="auto"/>
        <w:left w:val="none" w:sz="0" w:space="0" w:color="auto"/>
        <w:bottom w:val="none" w:sz="0" w:space="0" w:color="auto"/>
        <w:right w:val="none" w:sz="0" w:space="0" w:color="auto"/>
      </w:divBdr>
    </w:div>
    <w:div w:id="1162619588">
      <w:bodyDiv w:val="1"/>
      <w:marLeft w:val="0"/>
      <w:marRight w:val="0"/>
      <w:marTop w:val="0"/>
      <w:marBottom w:val="0"/>
      <w:divBdr>
        <w:top w:val="none" w:sz="0" w:space="0" w:color="auto"/>
        <w:left w:val="none" w:sz="0" w:space="0" w:color="auto"/>
        <w:bottom w:val="none" w:sz="0" w:space="0" w:color="auto"/>
        <w:right w:val="none" w:sz="0" w:space="0" w:color="auto"/>
      </w:divBdr>
    </w:div>
    <w:div w:id="1165589491">
      <w:bodyDiv w:val="1"/>
      <w:marLeft w:val="0"/>
      <w:marRight w:val="0"/>
      <w:marTop w:val="0"/>
      <w:marBottom w:val="0"/>
      <w:divBdr>
        <w:top w:val="none" w:sz="0" w:space="0" w:color="auto"/>
        <w:left w:val="none" w:sz="0" w:space="0" w:color="auto"/>
        <w:bottom w:val="none" w:sz="0" w:space="0" w:color="auto"/>
        <w:right w:val="none" w:sz="0" w:space="0" w:color="auto"/>
      </w:divBdr>
    </w:div>
    <w:div w:id="1166558171">
      <w:bodyDiv w:val="1"/>
      <w:marLeft w:val="0"/>
      <w:marRight w:val="0"/>
      <w:marTop w:val="0"/>
      <w:marBottom w:val="0"/>
      <w:divBdr>
        <w:top w:val="none" w:sz="0" w:space="0" w:color="auto"/>
        <w:left w:val="none" w:sz="0" w:space="0" w:color="auto"/>
        <w:bottom w:val="none" w:sz="0" w:space="0" w:color="auto"/>
        <w:right w:val="none" w:sz="0" w:space="0" w:color="auto"/>
      </w:divBdr>
    </w:div>
    <w:div w:id="1171144968">
      <w:bodyDiv w:val="1"/>
      <w:marLeft w:val="0"/>
      <w:marRight w:val="0"/>
      <w:marTop w:val="0"/>
      <w:marBottom w:val="0"/>
      <w:divBdr>
        <w:top w:val="none" w:sz="0" w:space="0" w:color="auto"/>
        <w:left w:val="none" w:sz="0" w:space="0" w:color="auto"/>
        <w:bottom w:val="none" w:sz="0" w:space="0" w:color="auto"/>
        <w:right w:val="none" w:sz="0" w:space="0" w:color="auto"/>
      </w:divBdr>
    </w:div>
    <w:div w:id="1172332084">
      <w:bodyDiv w:val="1"/>
      <w:marLeft w:val="0"/>
      <w:marRight w:val="0"/>
      <w:marTop w:val="0"/>
      <w:marBottom w:val="0"/>
      <w:divBdr>
        <w:top w:val="none" w:sz="0" w:space="0" w:color="auto"/>
        <w:left w:val="none" w:sz="0" w:space="0" w:color="auto"/>
        <w:bottom w:val="none" w:sz="0" w:space="0" w:color="auto"/>
        <w:right w:val="none" w:sz="0" w:space="0" w:color="auto"/>
      </w:divBdr>
    </w:div>
    <w:div w:id="1173643318">
      <w:bodyDiv w:val="1"/>
      <w:marLeft w:val="0"/>
      <w:marRight w:val="0"/>
      <w:marTop w:val="0"/>
      <w:marBottom w:val="0"/>
      <w:divBdr>
        <w:top w:val="none" w:sz="0" w:space="0" w:color="auto"/>
        <w:left w:val="none" w:sz="0" w:space="0" w:color="auto"/>
        <w:bottom w:val="none" w:sz="0" w:space="0" w:color="auto"/>
        <w:right w:val="none" w:sz="0" w:space="0" w:color="auto"/>
      </w:divBdr>
    </w:div>
    <w:div w:id="1175657386">
      <w:bodyDiv w:val="1"/>
      <w:marLeft w:val="0"/>
      <w:marRight w:val="0"/>
      <w:marTop w:val="0"/>
      <w:marBottom w:val="0"/>
      <w:divBdr>
        <w:top w:val="none" w:sz="0" w:space="0" w:color="auto"/>
        <w:left w:val="none" w:sz="0" w:space="0" w:color="auto"/>
        <w:bottom w:val="none" w:sz="0" w:space="0" w:color="auto"/>
        <w:right w:val="none" w:sz="0" w:space="0" w:color="auto"/>
      </w:divBdr>
    </w:div>
    <w:div w:id="1176533027">
      <w:bodyDiv w:val="1"/>
      <w:marLeft w:val="0"/>
      <w:marRight w:val="0"/>
      <w:marTop w:val="0"/>
      <w:marBottom w:val="0"/>
      <w:divBdr>
        <w:top w:val="none" w:sz="0" w:space="0" w:color="auto"/>
        <w:left w:val="none" w:sz="0" w:space="0" w:color="auto"/>
        <w:bottom w:val="none" w:sz="0" w:space="0" w:color="auto"/>
        <w:right w:val="none" w:sz="0" w:space="0" w:color="auto"/>
      </w:divBdr>
    </w:div>
    <w:div w:id="1176654264">
      <w:bodyDiv w:val="1"/>
      <w:marLeft w:val="0"/>
      <w:marRight w:val="0"/>
      <w:marTop w:val="0"/>
      <w:marBottom w:val="0"/>
      <w:divBdr>
        <w:top w:val="none" w:sz="0" w:space="0" w:color="auto"/>
        <w:left w:val="none" w:sz="0" w:space="0" w:color="auto"/>
        <w:bottom w:val="none" w:sz="0" w:space="0" w:color="auto"/>
        <w:right w:val="none" w:sz="0" w:space="0" w:color="auto"/>
      </w:divBdr>
    </w:div>
    <w:div w:id="1176655783">
      <w:bodyDiv w:val="1"/>
      <w:marLeft w:val="0"/>
      <w:marRight w:val="0"/>
      <w:marTop w:val="0"/>
      <w:marBottom w:val="0"/>
      <w:divBdr>
        <w:top w:val="none" w:sz="0" w:space="0" w:color="auto"/>
        <w:left w:val="none" w:sz="0" w:space="0" w:color="auto"/>
        <w:bottom w:val="none" w:sz="0" w:space="0" w:color="auto"/>
        <w:right w:val="none" w:sz="0" w:space="0" w:color="auto"/>
      </w:divBdr>
    </w:div>
    <w:div w:id="1177187936">
      <w:bodyDiv w:val="1"/>
      <w:marLeft w:val="0"/>
      <w:marRight w:val="0"/>
      <w:marTop w:val="0"/>
      <w:marBottom w:val="0"/>
      <w:divBdr>
        <w:top w:val="none" w:sz="0" w:space="0" w:color="auto"/>
        <w:left w:val="none" w:sz="0" w:space="0" w:color="auto"/>
        <w:bottom w:val="none" w:sz="0" w:space="0" w:color="auto"/>
        <w:right w:val="none" w:sz="0" w:space="0" w:color="auto"/>
      </w:divBdr>
    </w:div>
    <w:div w:id="1182629445">
      <w:bodyDiv w:val="1"/>
      <w:marLeft w:val="0"/>
      <w:marRight w:val="0"/>
      <w:marTop w:val="0"/>
      <w:marBottom w:val="0"/>
      <w:divBdr>
        <w:top w:val="none" w:sz="0" w:space="0" w:color="auto"/>
        <w:left w:val="none" w:sz="0" w:space="0" w:color="auto"/>
        <w:bottom w:val="none" w:sz="0" w:space="0" w:color="auto"/>
        <w:right w:val="none" w:sz="0" w:space="0" w:color="auto"/>
      </w:divBdr>
    </w:div>
    <w:div w:id="1182669687">
      <w:bodyDiv w:val="1"/>
      <w:marLeft w:val="0"/>
      <w:marRight w:val="0"/>
      <w:marTop w:val="0"/>
      <w:marBottom w:val="0"/>
      <w:divBdr>
        <w:top w:val="none" w:sz="0" w:space="0" w:color="auto"/>
        <w:left w:val="none" w:sz="0" w:space="0" w:color="auto"/>
        <w:bottom w:val="none" w:sz="0" w:space="0" w:color="auto"/>
        <w:right w:val="none" w:sz="0" w:space="0" w:color="auto"/>
      </w:divBdr>
    </w:div>
    <w:div w:id="1189568287">
      <w:bodyDiv w:val="1"/>
      <w:marLeft w:val="0"/>
      <w:marRight w:val="0"/>
      <w:marTop w:val="0"/>
      <w:marBottom w:val="0"/>
      <w:divBdr>
        <w:top w:val="none" w:sz="0" w:space="0" w:color="auto"/>
        <w:left w:val="none" w:sz="0" w:space="0" w:color="auto"/>
        <w:bottom w:val="none" w:sz="0" w:space="0" w:color="auto"/>
        <w:right w:val="none" w:sz="0" w:space="0" w:color="auto"/>
      </w:divBdr>
    </w:div>
    <w:div w:id="1192062988">
      <w:bodyDiv w:val="1"/>
      <w:marLeft w:val="0"/>
      <w:marRight w:val="0"/>
      <w:marTop w:val="0"/>
      <w:marBottom w:val="0"/>
      <w:divBdr>
        <w:top w:val="none" w:sz="0" w:space="0" w:color="auto"/>
        <w:left w:val="none" w:sz="0" w:space="0" w:color="auto"/>
        <w:bottom w:val="none" w:sz="0" w:space="0" w:color="auto"/>
        <w:right w:val="none" w:sz="0" w:space="0" w:color="auto"/>
      </w:divBdr>
    </w:div>
    <w:div w:id="1196576080">
      <w:bodyDiv w:val="1"/>
      <w:marLeft w:val="0"/>
      <w:marRight w:val="0"/>
      <w:marTop w:val="0"/>
      <w:marBottom w:val="0"/>
      <w:divBdr>
        <w:top w:val="none" w:sz="0" w:space="0" w:color="auto"/>
        <w:left w:val="none" w:sz="0" w:space="0" w:color="auto"/>
        <w:bottom w:val="none" w:sz="0" w:space="0" w:color="auto"/>
        <w:right w:val="none" w:sz="0" w:space="0" w:color="auto"/>
      </w:divBdr>
    </w:div>
    <w:div w:id="1200046797">
      <w:bodyDiv w:val="1"/>
      <w:marLeft w:val="0"/>
      <w:marRight w:val="0"/>
      <w:marTop w:val="0"/>
      <w:marBottom w:val="0"/>
      <w:divBdr>
        <w:top w:val="none" w:sz="0" w:space="0" w:color="auto"/>
        <w:left w:val="none" w:sz="0" w:space="0" w:color="auto"/>
        <w:bottom w:val="none" w:sz="0" w:space="0" w:color="auto"/>
        <w:right w:val="none" w:sz="0" w:space="0" w:color="auto"/>
      </w:divBdr>
    </w:div>
    <w:div w:id="1200703382">
      <w:bodyDiv w:val="1"/>
      <w:marLeft w:val="0"/>
      <w:marRight w:val="0"/>
      <w:marTop w:val="0"/>
      <w:marBottom w:val="0"/>
      <w:divBdr>
        <w:top w:val="none" w:sz="0" w:space="0" w:color="auto"/>
        <w:left w:val="none" w:sz="0" w:space="0" w:color="auto"/>
        <w:bottom w:val="none" w:sz="0" w:space="0" w:color="auto"/>
        <w:right w:val="none" w:sz="0" w:space="0" w:color="auto"/>
      </w:divBdr>
    </w:div>
    <w:div w:id="1208177362">
      <w:bodyDiv w:val="1"/>
      <w:marLeft w:val="0"/>
      <w:marRight w:val="0"/>
      <w:marTop w:val="0"/>
      <w:marBottom w:val="0"/>
      <w:divBdr>
        <w:top w:val="none" w:sz="0" w:space="0" w:color="auto"/>
        <w:left w:val="none" w:sz="0" w:space="0" w:color="auto"/>
        <w:bottom w:val="none" w:sz="0" w:space="0" w:color="auto"/>
        <w:right w:val="none" w:sz="0" w:space="0" w:color="auto"/>
      </w:divBdr>
    </w:div>
    <w:div w:id="1210806175">
      <w:bodyDiv w:val="1"/>
      <w:marLeft w:val="0"/>
      <w:marRight w:val="0"/>
      <w:marTop w:val="0"/>
      <w:marBottom w:val="0"/>
      <w:divBdr>
        <w:top w:val="none" w:sz="0" w:space="0" w:color="auto"/>
        <w:left w:val="none" w:sz="0" w:space="0" w:color="auto"/>
        <w:bottom w:val="none" w:sz="0" w:space="0" w:color="auto"/>
        <w:right w:val="none" w:sz="0" w:space="0" w:color="auto"/>
      </w:divBdr>
    </w:div>
    <w:div w:id="1215002591">
      <w:bodyDiv w:val="1"/>
      <w:marLeft w:val="0"/>
      <w:marRight w:val="0"/>
      <w:marTop w:val="0"/>
      <w:marBottom w:val="0"/>
      <w:divBdr>
        <w:top w:val="none" w:sz="0" w:space="0" w:color="auto"/>
        <w:left w:val="none" w:sz="0" w:space="0" w:color="auto"/>
        <w:bottom w:val="none" w:sz="0" w:space="0" w:color="auto"/>
        <w:right w:val="none" w:sz="0" w:space="0" w:color="auto"/>
      </w:divBdr>
    </w:div>
    <w:div w:id="1216309255">
      <w:bodyDiv w:val="1"/>
      <w:marLeft w:val="0"/>
      <w:marRight w:val="0"/>
      <w:marTop w:val="0"/>
      <w:marBottom w:val="0"/>
      <w:divBdr>
        <w:top w:val="none" w:sz="0" w:space="0" w:color="auto"/>
        <w:left w:val="none" w:sz="0" w:space="0" w:color="auto"/>
        <w:bottom w:val="none" w:sz="0" w:space="0" w:color="auto"/>
        <w:right w:val="none" w:sz="0" w:space="0" w:color="auto"/>
      </w:divBdr>
    </w:div>
    <w:div w:id="1216359557">
      <w:bodyDiv w:val="1"/>
      <w:marLeft w:val="0"/>
      <w:marRight w:val="0"/>
      <w:marTop w:val="0"/>
      <w:marBottom w:val="0"/>
      <w:divBdr>
        <w:top w:val="none" w:sz="0" w:space="0" w:color="auto"/>
        <w:left w:val="none" w:sz="0" w:space="0" w:color="auto"/>
        <w:bottom w:val="none" w:sz="0" w:space="0" w:color="auto"/>
        <w:right w:val="none" w:sz="0" w:space="0" w:color="auto"/>
      </w:divBdr>
    </w:div>
    <w:div w:id="1216773452">
      <w:bodyDiv w:val="1"/>
      <w:marLeft w:val="0"/>
      <w:marRight w:val="0"/>
      <w:marTop w:val="0"/>
      <w:marBottom w:val="0"/>
      <w:divBdr>
        <w:top w:val="none" w:sz="0" w:space="0" w:color="auto"/>
        <w:left w:val="none" w:sz="0" w:space="0" w:color="auto"/>
        <w:bottom w:val="none" w:sz="0" w:space="0" w:color="auto"/>
        <w:right w:val="none" w:sz="0" w:space="0" w:color="auto"/>
      </w:divBdr>
    </w:div>
    <w:div w:id="1217471561">
      <w:bodyDiv w:val="1"/>
      <w:marLeft w:val="0"/>
      <w:marRight w:val="0"/>
      <w:marTop w:val="0"/>
      <w:marBottom w:val="0"/>
      <w:divBdr>
        <w:top w:val="none" w:sz="0" w:space="0" w:color="auto"/>
        <w:left w:val="none" w:sz="0" w:space="0" w:color="auto"/>
        <w:bottom w:val="none" w:sz="0" w:space="0" w:color="auto"/>
        <w:right w:val="none" w:sz="0" w:space="0" w:color="auto"/>
      </w:divBdr>
    </w:div>
    <w:div w:id="1218929081">
      <w:bodyDiv w:val="1"/>
      <w:marLeft w:val="0"/>
      <w:marRight w:val="0"/>
      <w:marTop w:val="0"/>
      <w:marBottom w:val="0"/>
      <w:divBdr>
        <w:top w:val="none" w:sz="0" w:space="0" w:color="auto"/>
        <w:left w:val="none" w:sz="0" w:space="0" w:color="auto"/>
        <w:bottom w:val="none" w:sz="0" w:space="0" w:color="auto"/>
        <w:right w:val="none" w:sz="0" w:space="0" w:color="auto"/>
      </w:divBdr>
    </w:div>
    <w:div w:id="1222248494">
      <w:bodyDiv w:val="1"/>
      <w:marLeft w:val="0"/>
      <w:marRight w:val="0"/>
      <w:marTop w:val="0"/>
      <w:marBottom w:val="0"/>
      <w:divBdr>
        <w:top w:val="none" w:sz="0" w:space="0" w:color="auto"/>
        <w:left w:val="none" w:sz="0" w:space="0" w:color="auto"/>
        <w:bottom w:val="none" w:sz="0" w:space="0" w:color="auto"/>
        <w:right w:val="none" w:sz="0" w:space="0" w:color="auto"/>
      </w:divBdr>
    </w:div>
    <w:div w:id="1226840823">
      <w:bodyDiv w:val="1"/>
      <w:marLeft w:val="0"/>
      <w:marRight w:val="0"/>
      <w:marTop w:val="0"/>
      <w:marBottom w:val="0"/>
      <w:divBdr>
        <w:top w:val="none" w:sz="0" w:space="0" w:color="auto"/>
        <w:left w:val="none" w:sz="0" w:space="0" w:color="auto"/>
        <w:bottom w:val="none" w:sz="0" w:space="0" w:color="auto"/>
        <w:right w:val="none" w:sz="0" w:space="0" w:color="auto"/>
      </w:divBdr>
    </w:div>
    <w:div w:id="1226986983">
      <w:bodyDiv w:val="1"/>
      <w:marLeft w:val="0"/>
      <w:marRight w:val="0"/>
      <w:marTop w:val="0"/>
      <w:marBottom w:val="0"/>
      <w:divBdr>
        <w:top w:val="none" w:sz="0" w:space="0" w:color="auto"/>
        <w:left w:val="none" w:sz="0" w:space="0" w:color="auto"/>
        <w:bottom w:val="none" w:sz="0" w:space="0" w:color="auto"/>
        <w:right w:val="none" w:sz="0" w:space="0" w:color="auto"/>
      </w:divBdr>
    </w:div>
    <w:div w:id="1228226335">
      <w:bodyDiv w:val="1"/>
      <w:marLeft w:val="0"/>
      <w:marRight w:val="0"/>
      <w:marTop w:val="0"/>
      <w:marBottom w:val="0"/>
      <w:divBdr>
        <w:top w:val="none" w:sz="0" w:space="0" w:color="auto"/>
        <w:left w:val="none" w:sz="0" w:space="0" w:color="auto"/>
        <w:bottom w:val="none" w:sz="0" w:space="0" w:color="auto"/>
        <w:right w:val="none" w:sz="0" w:space="0" w:color="auto"/>
      </w:divBdr>
    </w:div>
    <w:div w:id="1229343050">
      <w:bodyDiv w:val="1"/>
      <w:marLeft w:val="0"/>
      <w:marRight w:val="0"/>
      <w:marTop w:val="0"/>
      <w:marBottom w:val="0"/>
      <w:divBdr>
        <w:top w:val="none" w:sz="0" w:space="0" w:color="auto"/>
        <w:left w:val="none" w:sz="0" w:space="0" w:color="auto"/>
        <w:bottom w:val="none" w:sz="0" w:space="0" w:color="auto"/>
        <w:right w:val="none" w:sz="0" w:space="0" w:color="auto"/>
      </w:divBdr>
    </w:div>
    <w:div w:id="1236890367">
      <w:bodyDiv w:val="1"/>
      <w:marLeft w:val="0"/>
      <w:marRight w:val="0"/>
      <w:marTop w:val="0"/>
      <w:marBottom w:val="0"/>
      <w:divBdr>
        <w:top w:val="none" w:sz="0" w:space="0" w:color="auto"/>
        <w:left w:val="none" w:sz="0" w:space="0" w:color="auto"/>
        <w:bottom w:val="none" w:sz="0" w:space="0" w:color="auto"/>
        <w:right w:val="none" w:sz="0" w:space="0" w:color="auto"/>
      </w:divBdr>
    </w:div>
    <w:div w:id="1244604858">
      <w:bodyDiv w:val="1"/>
      <w:marLeft w:val="0"/>
      <w:marRight w:val="0"/>
      <w:marTop w:val="0"/>
      <w:marBottom w:val="0"/>
      <w:divBdr>
        <w:top w:val="none" w:sz="0" w:space="0" w:color="auto"/>
        <w:left w:val="none" w:sz="0" w:space="0" w:color="auto"/>
        <w:bottom w:val="none" w:sz="0" w:space="0" w:color="auto"/>
        <w:right w:val="none" w:sz="0" w:space="0" w:color="auto"/>
      </w:divBdr>
    </w:div>
    <w:div w:id="1245919403">
      <w:bodyDiv w:val="1"/>
      <w:marLeft w:val="0"/>
      <w:marRight w:val="0"/>
      <w:marTop w:val="0"/>
      <w:marBottom w:val="0"/>
      <w:divBdr>
        <w:top w:val="none" w:sz="0" w:space="0" w:color="auto"/>
        <w:left w:val="none" w:sz="0" w:space="0" w:color="auto"/>
        <w:bottom w:val="none" w:sz="0" w:space="0" w:color="auto"/>
        <w:right w:val="none" w:sz="0" w:space="0" w:color="auto"/>
      </w:divBdr>
    </w:div>
    <w:div w:id="1257517811">
      <w:bodyDiv w:val="1"/>
      <w:marLeft w:val="0"/>
      <w:marRight w:val="0"/>
      <w:marTop w:val="0"/>
      <w:marBottom w:val="0"/>
      <w:divBdr>
        <w:top w:val="none" w:sz="0" w:space="0" w:color="auto"/>
        <w:left w:val="none" w:sz="0" w:space="0" w:color="auto"/>
        <w:bottom w:val="none" w:sz="0" w:space="0" w:color="auto"/>
        <w:right w:val="none" w:sz="0" w:space="0" w:color="auto"/>
      </w:divBdr>
    </w:div>
    <w:div w:id="1259370025">
      <w:bodyDiv w:val="1"/>
      <w:marLeft w:val="0"/>
      <w:marRight w:val="0"/>
      <w:marTop w:val="0"/>
      <w:marBottom w:val="0"/>
      <w:divBdr>
        <w:top w:val="none" w:sz="0" w:space="0" w:color="auto"/>
        <w:left w:val="none" w:sz="0" w:space="0" w:color="auto"/>
        <w:bottom w:val="none" w:sz="0" w:space="0" w:color="auto"/>
        <w:right w:val="none" w:sz="0" w:space="0" w:color="auto"/>
      </w:divBdr>
    </w:div>
    <w:div w:id="1261065993">
      <w:bodyDiv w:val="1"/>
      <w:marLeft w:val="0"/>
      <w:marRight w:val="0"/>
      <w:marTop w:val="0"/>
      <w:marBottom w:val="0"/>
      <w:divBdr>
        <w:top w:val="none" w:sz="0" w:space="0" w:color="auto"/>
        <w:left w:val="none" w:sz="0" w:space="0" w:color="auto"/>
        <w:bottom w:val="none" w:sz="0" w:space="0" w:color="auto"/>
        <w:right w:val="none" w:sz="0" w:space="0" w:color="auto"/>
      </w:divBdr>
    </w:div>
    <w:div w:id="1261449083">
      <w:bodyDiv w:val="1"/>
      <w:marLeft w:val="0"/>
      <w:marRight w:val="0"/>
      <w:marTop w:val="0"/>
      <w:marBottom w:val="0"/>
      <w:divBdr>
        <w:top w:val="none" w:sz="0" w:space="0" w:color="auto"/>
        <w:left w:val="none" w:sz="0" w:space="0" w:color="auto"/>
        <w:bottom w:val="none" w:sz="0" w:space="0" w:color="auto"/>
        <w:right w:val="none" w:sz="0" w:space="0" w:color="auto"/>
      </w:divBdr>
    </w:div>
    <w:div w:id="1263034240">
      <w:bodyDiv w:val="1"/>
      <w:marLeft w:val="0"/>
      <w:marRight w:val="0"/>
      <w:marTop w:val="0"/>
      <w:marBottom w:val="0"/>
      <w:divBdr>
        <w:top w:val="none" w:sz="0" w:space="0" w:color="auto"/>
        <w:left w:val="none" w:sz="0" w:space="0" w:color="auto"/>
        <w:bottom w:val="none" w:sz="0" w:space="0" w:color="auto"/>
        <w:right w:val="none" w:sz="0" w:space="0" w:color="auto"/>
      </w:divBdr>
    </w:div>
    <w:div w:id="1271204077">
      <w:bodyDiv w:val="1"/>
      <w:marLeft w:val="0"/>
      <w:marRight w:val="0"/>
      <w:marTop w:val="0"/>
      <w:marBottom w:val="0"/>
      <w:divBdr>
        <w:top w:val="none" w:sz="0" w:space="0" w:color="auto"/>
        <w:left w:val="none" w:sz="0" w:space="0" w:color="auto"/>
        <w:bottom w:val="none" w:sz="0" w:space="0" w:color="auto"/>
        <w:right w:val="none" w:sz="0" w:space="0" w:color="auto"/>
      </w:divBdr>
    </w:div>
    <w:div w:id="1277253533">
      <w:bodyDiv w:val="1"/>
      <w:marLeft w:val="0"/>
      <w:marRight w:val="0"/>
      <w:marTop w:val="0"/>
      <w:marBottom w:val="0"/>
      <w:divBdr>
        <w:top w:val="none" w:sz="0" w:space="0" w:color="auto"/>
        <w:left w:val="none" w:sz="0" w:space="0" w:color="auto"/>
        <w:bottom w:val="none" w:sz="0" w:space="0" w:color="auto"/>
        <w:right w:val="none" w:sz="0" w:space="0" w:color="auto"/>
      </w:divBdr>
    </w:div>
    <w:div w:id="1284918293">
      <w:bodyDiv w:val="1"/>
      <w:marLeft w:val="0"/>
      <w:marRight w:val="0"/>
      <w:marTop w:val="0"/>
      <w:marBottom w:val="0"/>
      <w:divBdr>
        <w:top w:val="none" w:sz="0" w:space="0" w:color="auto"/>
        <w:left w:val="none" w:sz="0" w:space="0" w:color="auto"/>
        <w:bottom w:val="none" w:sz="0" w:space="0" w:color="auto"/>
        <w:right w:val="none" w:sz="0" w:space="0" w:color="auto"/>
      </w:divBdr>
    </w:div>
    <w:div w:id="1285193191">
      <w:bodyDiv w:val="1"/>
      <w:marLeft w:val="0"/>
      <w:marRight w:val="0"/>
      <w:marTop w:val="0"/>
      <w:marBottom w:val="0"/>
      <w:divBdr>
        <w:top w:val="none" w:sz="0" w:space="0" w:color="auto"/>
        <w:left w:val="none" w:sz="0" w:space="0" w:color="auto"/>
        <w:bottom w:val="none" w:sz="0" w:space="0" w:color="auto"/>
        <w:right w:val="none" w:sz="0" w:space="0" w:color="auto"/>
      </w:divBdr>
    </w:div>
    <w:div w:id="1286346119">
      <w:bodyDiv w:val="1"/>
      <w:marLeft w:val="0"/>
      <w:marRight w:val="0"/>
      <w:marTop w:val="0"/>
      <w:marBottom w:val="0"/>
      <w:divBdr>
        <w:top w:val="none" w:sz="0" w:space="0" w:color="auto"/>
        <w:left w:val="none" w:sz="0" w:space="0" w:color="auto"/>
        <w:bottom w:val="none" w:sz="0" w:space="0" w:color="auto"/>
        <w:right w:val="none" w:sz="0" w:space="0" w:color="auto"/>
      </w:divBdr>
    </w:div>
    <w:div w:id="1286348878">
      <w:bodyDiv w:val="1"/>
      <w:marLeft w:val="0"/>
      <w:marRight w:val="0"/>
      <w:marTop w:val="0"/>
      <w:marBottom w:val="0"/>
      <w:divBdr>
        <w:top w:val="none" w:sz="0" w:space="0" w:color="auto"/>
        <w:left w:val="none" w:sz="0" w:space="0" w:color="auto"/>
        <w:bottom w:val="none" w:sz="0" w:space="0" w:color="auto"/>
        <w:right w:val="none" w:sz="0" w:space="0" w:color="auto"/>
      </w:divBdr>
    </w:div>
    <w:div w:id="1287854366">
      <w:bodyDiv w:val="1"/>
      <w:marLeft w:val="0"/>
      <w:marRight w:val="0"/>
      <w:marTop w:val="0"/>
      <w:marBottom w:val="0"/>
      <w:divBdr>
        <w:top w:val="none" w:sz="0" w:space="0" w:color="auto"/>
        <w:left w:val="none" w:sz="0" w:space="0" w:color="auto"/>
        <w:bottom w:val="none" w:sz="0" w:space="0" w:color="auto"/>
        <w:right w:val="none" w:sz="0" w:space="0" w:color="auto"/>
      </w:divBdr>
    </w:div>
    <w:div w:id="1295018642">
      <w:bodyDiv w:val="1"/>
      <w:marLeft w:val="0"/>
      <w:marRight w:val="0"/>
      <w:marTop w:val="0"/>
      <w:marBottom w:val="0"/>
      <w:divBdr>
        <w:top w:val="none" w:sz="0" w:space="0" w:color="auto"/>
        <w:left w:val="none" w:sz="0" w:space="0" w:color="auto"/>
        <w:bottom w:val="none" w:sz="0" w:space="0" w:color="auto"/>
        <w:right w:val="none" w:sz="0" w:space="0" w:color="auto"/>
      </w:divBdr>
    </w:div>
    <w:div w:id="1302616150">
      <w:bodyDiv w:val="1"/>
      <w:marLeft w:val="0"/>
      <w:marRight w:val="0"/>
      <w:marTop w:val="0"/>
      <w:marBottom w:val="0"/>
      <w:divBdr>
        <w:top w:val="none" w:sz="0" w:space="0" w:color="auto"/>
        <w:left w:val="none" w:sz="0" w:space="0" w:color="auto"/>
        <w:bottom w:val="none" w:sz="0" w:space="0" w:color="auto"/>
        <w:right w:val="none" w:sz="0" w:space="0" w:color="auto"/>
      </w:divBdr>
    </w:div>
    <w:div w:id="1304576253">
      <w:bodyDiv w:val="1"/>
      <w:marLeft w:val="0"/>
      <w:marRight w:val="0"/>
      <w:marTop w:val="0"/>
      <w:marBottom w:val="0"/>
      <w:divBdr>
        <w:top w:val="none" w:sz="0" w:space="0" w:color="auto"/>
        <w:left w:val="none" w:sz="0" w:space="0" w:color="auto"/>
        <w:bottom w:val="none" w:sz="0" w:space="0" w:color="auto"/>
        <w:right w:val="none" w:sz="0" w:space="0" w:color="auto"/>
      </w:divBdr>
    </w:div>
    <w:div w:id="1307589306">
      <w:bodyDiv w:val="1"/>
      <w:marLeft w:val="0"/>
      <w:marRight w:val="0"/>
      <w:marTop w:val="0"/>
      <w:marBottom w:val="0"/>
      <w:divBdr>
        <w:top w:val="none" w:sz="0" w:space="0" w:color="auto"/>
        <w:left w:val="none" w:sz="0" w:space="0" w:color="auto"/>
        <w:bottom w:val="none" w:sz="0" w:space="0" w:color="auto"/>
        <w:right w:val="none" w:sz="0" w:space="0" w:color="auto"/>
      </w:divBdr>
    </w:div>
    <w:div w:id="1307667914">
      <w:bodyDiv w:val="1"/>
      <w:marLeft w:val="0"/>
      <w:marRight w:val="0"/>
      <w:marTop w:val="0"/>
      <w:marBottom w:val="0"/>
      <w:divBdr>
        <w:top w:val="none" w:sz="0" w:space="0" w:color="auto"/>
        <w:left w:val="none" w:sz="0" w:space="0" w:color="auto"/>
        <w:bottom w:val="none" w:sz="0" w:space="0" w:color="auto"/>
        <w:right w:val="none" w:sz="0" w:space="0" w:color="auto"/>
      </w:divBdr>
    </w:div>
    <w:div w:id="1310355570">
      <w:bodyDiv w:val="1"/>
      <w:marLeft w:val="0"/>
      <w:marRight w:val="0"/>
      <w:marTop w:val="0"/>
      <w:marBottom w:val="0"/>
      <w:divBdr>
        <w:top w:val="none" w:sz="0" w:space="0" w:color="auto"/>
        <w:left w:val="none" w:sz="0" w:space="0" w:color="auto"/>
        <w:bottom w:val="none" w:sz="0" w:space="0" w:color="auto"/>
        <w:right w:val="none" w:sz="0" w:space="0" w:color="auto"/>
      </w:divBdr>
    </w:div>
    <w:div w:id="1316028507">
      <w:bodyDiv w:val="1"/>
      <w:marLeft w:val="0"/>
      <w:marRight w:val="0"/>
      <w:marTop w:val="0"/>
      <w:marBottom w:val="0"/>
      <w:divBdr>
        <w:top w:val="none" w:sz="0" w:space="0" w:color="auto"/>
        <w:left w:val="none" w:sz="0" w:space="0" w:color="auto"/>
        <w:bottom w:val="none" w:sz="0" w:space="0" w:color="auto"/>
        <w:right w:val="none" w:sz="0" w:space="0" w:color="auto"/>
      </w:divBdr>
    </w:div>
    <w:div w:id="1322003266">
      <w:bodyDiv w:val="1"/>
      <w:marLeft w:val="0"/>
      <w:marRight w:val="0"/>
      <w:marTop w:val="0"/>
      <w:marBottom w:val="0"/>
      <w:divBdr>
        <w:top w:val="none" w:sz="0" w:space="0" w:color="auto"/>
        <w:left w:val="none" w:sz="0" w:space="0" w:color="auto"/>
        <w:bottom w:val="none" w:sz="0" w:space="0" w:color="auto"/>
        <w:right w:val="none" w:sz="0" w:space="0" w:color="auto"/>
      </w:divBdr>
    </w:div>
    <w:div w:id="1329481840">
      <w:bodyDiv w:val="1"/>
      <w:marLeft w:val="0"/>
      <w:marRight w:val="0"/>
      <w:marTop w:val="0"/>
      <w:marBottom w:val="0"/>
      <w:divBdr>
        <w:top w:val="none" w:sz="0" w:space="0" w:color="auto"/>
        <w:left w:val="none" w:sz="0" w:space="0" w:color="auto"/>
        <w:bottom w:val="none" w:sz="0" w:space="0" w:color="auto"/>
        <w:right w:val="none" w:sz="0" w:space="0" w:color="auto"/>
      </w:divBdr>
    </w:div>
    <w:div w:id="1329864927">
      <w:bodyDiv w:val="1"/>
      <w:marLeft w:val="0"/>
      <w:marRight w:val="0"/>
      <w:marTop w:val="0"/>
      <w:marBottom w:val="0"/>
      <w:divBdr>
        <w:top w:val="none" w:sz="0" w:space="0" w:color="auto"/>
        <w:left w:val="none" w:sz="0" w:space="0" w:color="auto"/>
        <w:bottom w:val="none" w:sz="0" w:space="0" w:color="auto"/>
        <w:right w:val="none" w:sz="0" w:space="0" w:color="auto"/>
      </w:divBdr>
    </w:div>
    <w:div w:id="1332874482">
      <w:bodyDiv w:val="1"/>
      <w:marLeft w:val="0"/>
      <w:marRight w:val="0"/>
      <w:marTop w:val="0"/>
      <w:marBottom w:val="0"/>
      <w:divBdr>
        <w:top w:val="none" w:sz="0" w:space="0" w:color="auto"/>
        <w:left w:val="none" w:sz="0" w:space="0" w:color="auto"/>
        <w:bottom w:val="none" w:sz="0" w:space="0" w:color="auto"/>
        <w:right w:val="none" w:sz="0" w:space="0" w:color="auto"/>
      </w:divBdr>
    </w:div>
    <w:div w:id="1340308911">
      <w:bodyDiv w:val="1"/>
      <w:marLeft w:val="0"/>
      <w:marRight w:val="0"/>
      <w:marTop w:val="0"/>
      <w:marBottom w:val="0"/>
      <w:divBdr>
        <w:top w:val="none" w:sz="0" w:space="0" w:color="auto"/>
        <w:left w:val="none" w:sz="0" w:space="0" w:color="auto"/>
        <w:bottom w:val="none" w:sz="0" w:space="0" w:color="auto"/>
        <w:right w:val="none" w:sz="0" w:space="0" w:color="auto"/>
      </w:divBdr>
    </w:div>
    <w:div w:id="1352103848">
      <w:bodyDiv w:val="1"/>
      <w:marLeft w:val="0"/>
      <w:marRight w:val="0"/>
      <w:marTop w:val="0"/>
      <w:marBottom w:val="0"/>
      <w:divBdr>
        <w:top w:val="none" w:sz="0" w:space="0" w:color="auto"/>
        <w:left w:val="none" w:sz="0" w:space="0" w:color="auto"/>
        <w:bottom w:val="none" w:sz="0" w:space="0" w:color="auto"/>
        <w:right w:val="none" w:sz="0" w:space="0" w:color="auto"/>
      </w:divBdr>
    </w:div>
    <w:div w:id="1354265817">
      <w:bodyDiv w:val="1"/>
      <w:marLeft w:val="0"/>
      <w:marRight w:val="0"/>
      <w:marTop w:val="0"/>
      <w:marBottom w:val="0"/>
      <w:divBdr>
        <w:top w:val="none" w:sz="0" w:space="0" w:color="auto"/>
        <w:left w:val="none" w:sz="0" w:space="0" w:color="auto"/>
        <w:bottom w:val="none" w:sz="0" w:space="0" w:color="auto"/>
        <w:right w:val="none" w:sz="0" w:space="0" w:color="auto"/>
      </w:divBdr>
    </w:div>
    <w:div w:id="1354646423">
      <w:bodyDiv w:val="1"/>
      <w:marLeft w:val="0"/>
      <w:marRight w:val="0"/>
      <w:marTop w:val="0"/>
      <w:marBottom w:val="0"/>
      <w:divBdr>
        <w:top w:val="none" w:sz="0" w:space="0" w:color="auto"/>
        <w:left w:val="none" w:sz="0" w:space="0" w:color="auto"/>
        <w:bottom w:val="none" w:sz="0" w:space="0" w:color="auto"/>
        <w:right w:val="none" w:sz="0" w:space="0" w:color="auto"/>
      </w:divBdr>
    </w:div>
    <w:div w:id="1355812711">
      <w:bodyDiv w:val="1"/>
      <w:marLeft w:val="0"/>
      <w:marRight w:val="0"/>
      <w:marTop w:val="0"/>
      <w:marBottom w:val="0"/>
      <w:divBdr>
        <w:top w:val="none" w:sz="0" w:space="0" w:color="auto"/>
        <w:left w:val="none" w:sz="0" w:space="0" w:color="auto"/>
        <w:bottom w:val="none" w:sz="0" w:space="0" w:color="auto"/>
        <w:right w:val="none" w:sz="0" w:space="0" w:color="auto"/>
      </w:divBdr>
    </w:div>
    <w:div w:id="1357460847">
      <w:bodyDiv w:val="1"/>
      <w:marLeft w:val="0"/>
      <w:marRight w:val="0"/>
      <w:marTop w:val="0"/>
      <w:marBottom w:val="0"/>
      <w:divBdr>
        <w:top w:val="none" w:sz="0" w:space="0" w:color="auto"/>
        <w:left w:val="none" w:sz="0" w:space="0" w:color="auto"/>
        <w:bottom w:val="none" w:sz="0" w:space="0" w:color="auto"/>
        <w:right w:val="none" w:sz="0" w:space="0" w:color="auto"/>
      </w:divBdr>
    </w:div>
    <w:div w:id="1359893207">
      <w:bodyDiv w:val="1"/>
      <w:marLeft w:val="0"/>
      <w:marRight w:val="0"/>
      <w:marTop w:val="0"/>
      <w:marBottom w:val="0"/>
      <w:divBdr>
        <w:top w:val="none" w:sz="0" w:space="0" w:color="auto"/>
        <w:left w:val="none" w:sz="0" w:space="0" w:color="auto"/>
        <w:bottom w:val="none" w:sz="0" w:space="0" w:color="auto"/>
        <w:right w:val="none" w:sz="0" w:space="0" w:color="auto"/>
      </w:divBdr>
    </w:div>
    <w:div w:id="1363050352">
      <w:bodyDiv w:val="1"/>
      <w:marLeft w:val="0"/>
      <w:marRight w:val="0"/>
      <w:marTop w:val="0"/>
      <w:marBottom w:val="0"/>
      <w:divBdr>
        <w:top w:val="none" w:sz="0" w:space="0" w:color="auto"/>
        <w:left w:val="none" w:sz="0" w:space="0" w:color="auto"/>
        <w:bottom w:val="none" w:sz="0" w:space="0" w:color="auto"/>
        <w:right w:val="none" w:sz="0" w:space="0" w:color="auto"/>
      </w:divBdr>
    </w:div>
    <w:div w:id="1363629345">
      <w:bodyDiv w:val="1"/>
      <w:marLeft w:val="0"/>
      <w:marRight w:val="0"/>
      <w:marTop w:val="0"/>
      <w:marBottom w:val="0"/>
      <w:divBdr>
        <w:top w:val="none" w:sz="0" w:space="0" w:color="auto"/>
        <w:left w:val="none" w:sz="0" w:space="0" w:color="auto"/>
        <w:bottom w:val="none" w:sz="0" w:space="0" w:color="auto"/>
        <w:right w:val="none" w:sz="0" w:space="0" w:color="auto"/>
      </w:divBdr>
    </w:div>
    <w:div w:id="1365056528">
      <w:bodyDiv w:val="1"/>
      <w:marLeft w:val="0"/>
      <w:marRight w:val="0"/>
      <w:marTop w:val="0"/>
      <w:marBottom w:val="0"/>
      <w:divBdr>
        <w:top w:val="none" w:sz="0" w:space="0" w:color="auto"/>
        <w:left w:val="none" w:sz="0" w:space="0" w:color="auto"/>
        <w:bottom w:val="none" w:sz="0" w:space="0" w:color="auto"/>
        <w:right w:val="none" w:sz="0" w:space="0" w:color="auto"/>
      </w:divBdr>
      <w:divsChild>
        <w:div w:id="993216322">
          <w:marLeft w:val="0"/>
          <w:marRight w:val="0"/>
          <w:marTop w:val="0"/>
          <w:marBottom w:val="0"/>
          <w:divBdr>
            <w:top w:val="none" w:sz="0" w:space="0" w:color="auto"/>
            <w:left w:val="none" w:sz="0" w:space="0" w:color="auto"/>
            <w:bottom w:val="none" w:sz="0" w:space="0" w:color="auto"/>
            <w:right w:val="none" w:sz="0" w:space="0" w:color="auto"/>
          </w:divBdr>
        </w:div>
      </w:divsChild>
    </w:div>
    <w:div w:id="1366950631">
      <w:bodyDiv w:val="1"/>
      <w:marLeft w:val="0"/>
      <w:marRight w:val="0"/>
      <w:marTop w:val="0"/>
      <w:marBottom w:val="0"/>
      <w:divBdr>
        <w:top w:val="none" w:sz="0" w:space="0" w:color="auto"/>
        <w:left w:val="none" w:sz="0" w:space="0" w:color="auto"/>
        <w:bottom w:val="none" w:sz="0" w:space="0" w:color="auto"/>
        <w:right w:val="none" w:sz="0" w:space="0" w:color="auto"/>
      </w:divBdr>
    </w:div>
    <w:div w:id="1367877330">
      <w:bodyDiv w:val="1"/>
      <w:marLeft w:val="0"/>
      <w:marRight w:val="0"/>
      <w:marTop w:val="0"/>
      <w:marBottom w:val="0"/>
      <w:divBdr>
        <w:top w:val="none" w:sz="0" w:space="0" w:color="auto"/>
        <w:left w:val="none" w:sz="0" w:space="0" w:color="auto"/>
        <w:bottom w:val="none" w:sz="0" w:space="0" w:color="auto"/>
        <w:right w:val="none" w:sz="0" w:space="0" w:color="auto"/>
      </w:divBdr>
    </w:div>
    <w:div w:id="1372999247">
      <w:bodyDiv w:val="1"/>
      <w:marLeft w:val="0"/>
      <w:marRight w:val="0"/>
      <w:marTop w:val="0"/>
      <w:marBottom w:val="0"/>
      <w:divBdr>
        <w:top w:val="none" w:sz="0" w:space="0" w:color="auto"/>
        <w:left w:val="none" w:sz="0" w:space="0" w:color="auto"/>
        <w:bottom w:val="none" w:sz="0" w:space="0" w:color="auto"/>
        <w:right w:val="none" w:sz="0" w:space="0" w:color="auto"/>
      </w:divBdr>
    </w:div>
    <w:div w:id="1374233950">
      <w:bodyDiv w:val="1"/>
      <w:marLeft w:val="0"/>
      <w:marRight w:val="0"/>
      <w:marTop w:val="0"/>
      <w:marBottom w:val="0"/>
      <w:divBdr>
        <w:top w:val="none" w:sz="0" w:space="0" w:color="auto"/>
        <w:left w:val="none" w:sz="0" w:space="0" w:color="auto"/>
        <w:bottom w:val="none" w:sz="0" w:space="0" w:color="auto"/>
        <w:right w:val="none" w:sz="0" w:space="0" w:color="auto"/>
      </w:divBdr>
    </w:div>
    <w:div w:id="1388842686">
      <w:bodyDiv w:val="1"/>
      <w:marLeft w:val="0"/>
      <w:marRight w:val="0"/>
      <w:marTop w:val="0"/>
      <w:marBottom w:val="0"/>
      <w:divBdr>
        <w:top w:val="none" w:sz="0" w:space="0" w:color="auto"/>
        <w:left w:val="none" w:sz="0" w:space="0" w:color="auto"/>
        <w:bottom w:val="none" w:sz="0" w:space="0" w:color="auto"/>
        <w:right w:val="none" w:sz="0" w:space="0" w:color="auto"/>
      </w:divBdr>
    </w:div>
    <w:div w:id="1389769279">
      <w:bodyDiv w:val="1"/>
      <w:marLeft w:val="0"/>
      <w:marRight w:val="0"/>
      <w:marTop w:val="0"/>
      <w:marBottom w:val="0"/>
      <w:divBdr>
        <w:top w:val="none" w:sz="0" w:space="0" w:color="auto"/>
        <w:left w:val="none" w:sz="0" w:space="0" w:color="auto"/>
        <w:bottom w:val="none" w:sz="0" w:space="0" w:color="auto"/>
        <w:right w:val="none" w:sz="0" w:space="0" w:color="auto"/>
      </w:divBdr>
    </w:div>
    <w:div w:id="1393653683">
      <w:bodyDiv w:val="1"/>
      <w:marLeft w:val="0"/>
      <w:marRight w:val="0"/>
      <w:marTop w:val="0"/>
      <w:marBottom w:val="0"/>
      <w:divBdr>
        <w:top w:val="none" w:sz="0" w:space="0" w:color="auto"/>
        <w:left w:val="none" w:sz="0" w:space="0" w:color="auto"/>
        <w:bottom w:val="none" w:sz="0" w:space="0" w:color="auto"/>
        <w:right w:val="none" w:sz="0" w:space="0" w:color="auto"/>
      </w:divBdr>
    </w:div>
    <w:div w:id="1395349231">
      <w:bodyDiv w:val="1"/>
      <w:marLeft w:val="0"/>
      <w:marRight w:val="0"/>
      <w:marTop w:val="0"/>
      <w:marBottom w:val="0"/>
      <w:divBdr>
        <w:top w:val="none" w:sz="0" w:space="0" w:color="auto"/>
        <w:left w:val="none" w:sz="0" w:space="0" w:color="auto"/>
        <w:bottom w:val="none" w:sz="0" w:space="0" w:color="auto"/>
        <w:right w:val="none" w:sz="0" w:space="0" w:color="auto"/>
      </w:divBdr>
    </w:div>
    <w:div w:id="1395465862">
      <w:bodyDiv w:val="1"/>
      <w:marLeft w:val="0"/>
      <w:marRight w:val="0"/>
      <w:marTop w:val="0"/>
      <w:marBottom w:val="0"/>
      <w:divBdr>
        <w:top w:val="none" w:sz="0" w:space="0" w:color="auto"/>
        <w:left w:val="none" w:sz="0" w:space="0" w:color="auto"/>
        <w:bottom w:val="none" w:sz="0" w:space="0" w:color="auto"/>
        <w:right w:val="none" w:sz="0" w:space="0" w:color="auto"/>
      </w:divBdr>
    </w:div>
    <w:div w:id="1398670744">
      <w:bodyDiv w:val="1"/>
      <w:marLeft w:val="0"/>
      <w:marRight w:val="0"/>
      <w:marTop w:val="0"/>
      <w:marBottom w:val="0"/>
      <w:divBdr>
        <w:top w:val="none" w:sz="0" w:space="0" w:color="auto"/>
        <w:left w:val="none" w:sz="0" w:space="0" w:color="auto"/>
        <w:bottom w:val="none" w:sz="0" w:space="0" w:color="auto"/>
        <w:right w:val="none" w:sz="0" w:space="0" w:color="auto"/>
      </w:divBdr>
    </w:div>
    <w:div w:id="1402019291">
      <w:bodyDiv w:val="1"/>
      <w:marLeft w:val="0"/>
      <w:marRight w:val="0"/>
      <w:marTop w:val="0"/>
      <w:marBottom w:val="0"/>
      <w:divBdr>
        <w:top w:val="none" w:sz="0" w:space="0" w:color="auto"/>
        <w:left w:val="none" w:sz="0" w:space="0" w:color="auto"/>
        <w:bottom w:val="none" w:sz="0" w:space="0" w:color="auto"/>
        <w:right w:val="none" w:sz="0" w:space="0" w:color="auto"/>
      </w:divBdr>
    </w:div>
    <w:div w:id="1403328091">
      <w:bodyDiv w:val="1"/>
      <w:marLeft w:val="0"/>
      <w:marRight w:val="0"/>
      <w:marTop w:val="0"/>
      <w:marBottom w:val="0"/>
      <w:divBdr>
        <w:top w:val="none" w:sz="0" w:space="0" w:color="auto"/>
        <w:left w:val="none" w:sz="0" w:space="0" w:color="auto"/>
        <w:bottom w:val="none" w:sz="0" w:space="0" w:color="auto"/>
        <w:right w:val="none" w:sz="0" w:space="0" w:color="auto"/>
      </w:divBdr>
    </w:div>
    <w:div w:id="1404793009">
      <w:bodyDiv w:val="1"/>
      <w:marLeft w:val="0"/>
      <w:marRight w:val="0"/>
      <w:marTop w:val="0"/>
      <w:marBottom w:val="0"/>
      <w:divBdr>
        <w:top w:val="none" w:sz="0" w:space="0" w:color="auto"/>
        <w:left w:val="none" w:sz="0" w:space="0" w:color="auto"/>
        <w:bottom w:val="none" w:sz="0" w:space="0" w:color="auto"/>
        <w:right w:val="none" w:sz="0" w:space="0" w:color="auto"/>
      </w:divBdr>
    </w:div>
    <w:div w:id="1412266113">
      <w:bodyDiv w:val="1"/>
      <w:marLeft w:val="0"/>
      <w:marRight w:val="0"/>
      <w:marTop w:val="0"/>
      <w:marBottom w:val="0"/>
      <w:divBdr>
        <w:top w:val="none" w:sz="0" w:space="0" w:color="auto"/>
        <w:left w:val="none" w:sz="0" w:space="0" w:color="auto"/>
        <w:bottom w:val="none" w:sz="0" w:space="0" w:color="auto"/>
        <w:right w:val="none" w:sz="0" w:space="0" w:color="auto"/>
      </w:divBdr>
    </w:div>
    <w:div w:id="1414279707">
      <w:bodyDiv w:val="1"/>
      <w:marLeft w:val="0"/>
      <w:marRight w:val="0"/>
      <w:marTop w:val="0"/>
      <w:marBottom w:val="0"/>
      <w:divBdr>
        <w:top w:val="none" w:sz="0" w:space="0" w:color="auto"/>
        <w:left w:val="none" w:sz="0" w:space="0" w:color="auto"/>
        <w:bottom w:val="none" w:sz="0" w:space="0" w:color="auto"/>
        <w:right w:val="none" w:sz="0" w:space="0" w:color="auto"/>
      </w:divBdr>
    </w:div>
    <w:div w:id="1414354587">
      <w:bodyDiv w:val="1"/>
      <w:marLeft w:val="0"/>
      <w:marRight w:val="0"/>
      <w:marTop w:val="0"/>
      <w:marBottom w:val="0"/>
      <w:divBdr>
        <w:top w:val="none" w:sz="0" w:space="0" w:color="auto"/>
        <w:left w:val="none" w:sz="0" w:space="0" w:color="auto"/>
        <w:bottom w:val="none" w:sz="0" w:space="0" w:color="auto"/>
        <w:right w:val="none" w:sz="0" w:space="0" w:color="auto"/>
      </w:divBdr>
    </w:div>
    <w:div w:id="1416122092">
      <w:bodyDiv w:val="1"/>
      <w:marLeft w:val="0"/>
      <w:marRight w:val="0"/>
      <w:marTop w:val="0"/>
      <w:marBottom w:val="0"/>
      <w:divBdr>
        <w:top w:val="none" w:sz="0" w:space="0" w:color="auto"/>
        <w:left w:val="none" w:sz="0" w:space="0" w:color="auto"/>
        <w:bottom w:val="none" w:sz="0" w:space="0" w:color="auto"/>
        <w:right w:val="none" w:sz="0" w:space="0" w:color="auto"/>
      </w:divBdr>
    </w:div>
    <w:div w:id="1423065470">
      <w:bodyDiv w:val="1"/>
      <w:marLeft w:val="0"/>
      <w:marRight w:val="0"/>
      <w:marTop w:val="0"/>
      <w:marBottom w:val="0"/>
      <w:divBdr>
        <w:top w:val="none" w:sz="0" w:space="0" w:color="auto"/>
        <w:left w:val="none" w:sz="0" w:space="0" w:color="auto"/>
        <w:bottom w:val="none" w:sz="0" w:space="0" w:color="auto"/>
        <w:right w:val="none" w:sz="0" w:space="0" w:color="auto"/>
      </w:divBdr>
    </w:div>
    <w:div w:id="1427968694">
      <w:bodyDiv w:val="1"/>
      <w:marLeft w:val="0"/>
      <w:marRight w:val="0"/>
      <w:marTop w:val="0"/>
      <w:marBottom w:val="0"/>
      <w:divBdr>
        <w:top w:val="none" w:sz="0" w:space="0" w:color="auto"/>
        <w:left w:val="none" w:sz="0" w:space="0" w:color="auto"/>
        <w:bottom w:val="none" w:sz="0" w:space="0" w:color="auto"/>
        <w:right w:val="none" w:sz="0" w:space="0" w:color="auto"/>
      </w:divBdr>
    </w:div>
    <w:div w:id="1430193990">
      <w:bodyDiv w:val="1"/>
      <w:marLeft w:val="0"/>
      <w:marRight w:val="0"/>
      <w:marTop w:val="0"/>
      <w:marBottom w:val="0"/>
      <w:divBdr>
        <w:top w:val="none" w:sz="0" w:space="0" w:color="auto"/>
        <w:left w:val="none" w:sz="0" w:space="0" w:color="auto"/>
        <w:bottom w:val="none" w:sz="0" w:space="0" w:color="auto"/>
        <w:right w:val="none" w:sz="0" w:space="0" w:color="auto"/>
      </w:divBdr>
    </w:div>
    <w:div w:id="1430851943">
      <w:bodyDiv w:val="1"/>
      <w:marLeft w:val="0"/>
      <w:marRight w:val="0"/>
      <w:marTop w:val="0"/>
      <w:marBottom w:val="0"/>
      <w:divBdr>
        <w:top w:val="none" w:sz="0" w:space="0" w:color="auto"/>
        <w:left w:val="none" w:sz="0" w:space="0" w:color="auto"/>
        <w:bottom w:val="none" w:sz="0" w:space="0" w:color="auto"/>
        <w:right w:val="none" w:sz="0" w:space="0" w:color="auto"/>
      </w:divBdr>
    </w:div>
    <w:div w:id="1435007772">
      <w:bodyDiv w:val="1"/>
      <w:marLeft w:val="0"/>
      <w:marRight w:val="0"/>
      <w:marTop w:val="0"/>
      <w:marBottom w:val="0"/>
      <w:divBdr>
        <w:top w:val="none" w:sz="0" w:space="0" w:color="auto"/>
        <w:left w:val="none" w:sz="0" w:space="0" w:color="auto"/>
        <w:bottom w:val="none" w:sz="0" w:space="0" w:color="auto"/>
        <w:right w:val="none" w:sz="0" w:space="0" w:color="auto"/>
      </w:divBdr>
    </w:div>
    <w:div w:id="1436244760">
      <w:bodyDiv w:val="1"/>
      <w:marLeft w:val="0"/>
      <w:marRight w:val="0"/>
      <w:marTop w:val="0"/>
      <w:marBottom w:val="0"/>
      <w:divBdr>
        <w:top w:val="none" w:sz="0" w:space="0" w:color="auto"/>
        <w:left w:val="none" w:sz="0" w:space="0" w:color="auto"/>
        <w:bottom w:val="none" w:sz="0" w:space="0" w:color="auto"/>
        <w:right w:val="none" w:sz="0" w:space="0" w:color="auto"/>
      </w:divBdr>
    </w:div>
    <w:div w:id="1436753945">
      <w:bodyDiv w:val="1"/>
      <w:marLeft w:val="0"/>
      <w:marRight w:val="0"/>
      <w:marTop w:val="0"/>
      <w:marBottom w:val="0"/>
      <w:divBdr>
        <w:top w:val="none" w:sz="0" w:space="0" w:color="auto"/>
        <w:left w:val="none" w:sz="0" w:space="0" w:color="auto"/>
        <w:bottom w:val="none" w:sz="0" w:space="0" w:color="auto"/>
        <w:right w:val="none" w:sz="0" w:space="0" w:color="auto"/>
      </w:divBdr>
    </w:div>
    <w:div w:id="1439833933">
      <w:bodyDiv w:val="1"/>
      <w:marLeft w:val="0"/>
      <w:marRight w:val="0"/>
      <w:marTop w:val="0"/>
      <w:marBottom w:val="0"/>
      <w:divBdr>
        <w:top w:val="none" w:sz="0" w:space="0" w:color="auto"/>
        <w:left w:val="none" w:sz="0" w:space="0" w:color="auto"/>
        <w:bottom w:val="none" w:sz="0" w:space="0" w:color="auto"/>
        <w:right w:val="none" w:sz="0" w:space="0" w:color="auto"/>
      </w:divBdr>
    </w:div>
    <w:div w:id="1444769484">
      <w:bodyDiv w:val="1"/>
      <w:marLeft w:val="0"/>
      <w:marRight w:val="0"/>
      <w:marTop w:val="0"/>
      <w:marBottom w:val="0"/>
      <w:divBdr>
        <w:top w:val="none" w:sz="0" w:space="0" w:color="auto"/>
        <w:left w:val="none" w:sz="0" w:space="0" w:color="auto"/>
        <w:bottom w:val="none" w:sz="0" w:space="0" w:color="auto"/>
        <w:right w:val="none" w:sz="0" w:space="0" w:color="auto"/>
      </w:divBdr>
    </w:div>
    <w:div w:id="1447385468">
      <w:bodyDiv w:val="1"/>
      <w:marLeft w:val="0"/>
      <w:marRight w:val="0"/>
      <w:marTop w:val="0"/>
      <w:marBottom w:val="0"/>
      <w:divBdr>
        <w:top w:val="none" w:sz="0" w:space="0" w:color="auto"/>
        <w:left w:val="none" w:sz="0" w:space="0" w:color="auto"/>
        <w:bottom w:val="none" w:sz="0" w:space="0" w:color="auto"/>
        <w:right w:val="none" w:sz="0" w:space="0" w:color="auto"/>
      </w:divBdr>
    </w:div>
    <w:div w:id="1447776335">
      <w:bodyDiv w:val="1"/>
      <w:marLeft w:val="0"/>
      <w:marRight w:val="0"/>
      <w:marTop w:val="0"/>
      <w:marBottom w:val="0"/>
      <w:divBdr>
        <w:top w:val="none" w:sz="0" w:space="0" w:color="auto"/>
        <w:left w:val="none" w:sz="0" w:space="0" w:color="auto"/>
        <w:bottom w:val="none" w:sz="0" w:space="0" w:color="auto"/>
        <w:right w:val="none" w:sz="0" w:space="0" w:color="auto"/>
      </w:divBdr>
    </w:div>
    <w:div w:id="1450587738">
      <w:bodyDiv w:val="1"/>
      <w:marLeft w:val="0"/>
      <w:marRight w:val="0"/>
      <w:marTop w:val="0"/>
      <w:marBottom w:val="0"/>
      <w:divBdr>
        <w:top w:val="none" w:sz="0" w:space="0" w:color="auto"/>
        <w:left w:val="none" w:sz="0" w:space="0" w:color="auto"/>
        <w:bottom w:val="none" w:sz="0" w:space="0" w:color="auto"/>
        <w:right w:val="none" w:sz="0" w:space="0" w:color="auto"/>
      </w:divBdr>
    </w:div>
    <w:div w:id="1470242377">
      <w:bodyDiv w:val="1"/>
      <w:marLeft w:val="0"/>
      <w:marRight w:val="0"/>
      <w:marTop w:val="0"/>
      <w:marBottom w:val="0"/>
      <w:divBdr>
        <w:top w:val="none" w:sz="0" w:space="0" w:color="auto"/>
        <w:left w:val="none" w:sz="0" w:space="0" w:color="auto"/>
        <w:bottom w:val="none" w:sz="0" w:space="0" w:color="auto"/>
        <w:right w:val="none" w:sz="0" w:space="0" w:color="auto"/>
      </w:divBdr>
    </w:div>
    <w:div w:id="1474560086">
      <w:bodyDiv w:val="1"/>
      <w:marLeft w:val="0"/>
      <w:marRight w:val="0"/>
      <w:marTop w:val="0"/>
      <w:marBottom w:val="0"/>
      <w:divBdr>
        <w:top w:val="none" w:sz="0" w:space="0" w:color="auto"/>
        <w:left w:val="none" w:sz="0" w:space="0" w:color="auto"/>
        <w:bottom w:val="none" w:sz="0" w:space="0" w:color="auto"/>
        <w:right w:val="none" w:sz="0" w:space="0" w:color="auto"/>
      </w:divBdr>
    </w:div>
    <w:div w:id="1475372429">
      <w:bodyDiv w:val="1"/>
      <w:marLeft w:val="0"/>
      <w:marRight w:val="0"/>
      <w:marTop w:val="0"/>
      <w:marBottom w:val="0"/>
      <w:divBdr>
        <w:top w:val="none" w:sz="0" w:space="0" w:color="auto"/>
        <w:left w:val="none" w:sz="0" w:space="0" w:color="auto"/>
        <w:bottom w:val="none" w:sz="0" w:space="0" w:color="auto"/>
        <w:right w:val="none" w:sz="0" w:space="0" w:color="auto"/>
      </w:divBdr>
    </w:div>
    <w:div w:id="1478840753">
      <w:bodyDiv w:val="1"/>
      <w:marLeft w:val="0"/>
      <w:marRight w:val="0"/>
      <w:marTop w:val="0"/>
      <w:marBottom w:val="0"/>
      <w:divBdr>
        <w:top w:val="none" w:sz="0" w:space="0" w:color="auto"/>
        <w:left w:val="none" w:sz="0" w:space="0" w:color="auto"/>
        <w:bottom w:val="none" w:sz="0" w:space="0" w:color="auto"/>
        <w:right w:val="none" w:sz="0" w:space="0" w:color="auto"/>
      </w:divBdr>
    </w:div>
    <w:div w:id="1485774833">
      <w:bodyDiv w:val="1"/>
      <w:marLeft w:val="0"/>
      <w:marRight w:val="0"/>
      <w:marTop w:val="0"/>
      <w:marBottom w:val="0"/>
      <w:divBdr>
        <w:top w:val="none" w:sz="0" w:space="0" w:color="auto"/>
        <w:left w:val="none" w:sz="0" w:space="0" w:color="auto"/>
        <w:bottom w:val="none" w:sz="0" w:space="0" w:color="auto"/>
        <w:right w:val="none" w:sz="0" w:space="0" w:color="auto"/>
      </w:divBdr>
    </w:div>
    <w:div w:id="1493597713">
      <w:bodyDiv w:val="1"/>
      <w:marLeft w:val="0"/>
      <w:marRight w:val="0"/>
      <w:marTop w:val="0"/>
      <w:marBottom w:val="0"/>
      <w:divBdr>
        <w:top w:val="none" w:sz="0" w:space="0" w:color="auto"/>
        <w:left w:val="none" w:sz="0" w:space="0" w:color="auto"/>
        <w:bottom w:val="none" w:sz="0" w:space="0" w:color="auto"/>
        <w:right w:val="none" w:sz="0" w:space="0" w:color="auto"/>
      </w:divBdr>
    </w:div>
    <w:div w:id="1496073032">
      <w:bodyDiv w:val="1"/>
      <w:marLeft w:val="0"/>
      <w:marRight w:val="0"/>
      <w:marTop w:val="0"/>
      <w:marBottom w:val="0"/>
      <w:divBdr>
        <w:top w:val="none" w:sz="0" w:space="0" w:color="auto"/>
        <w:left w:val="none" w:sz="0" w:space="0" w:color="auto"/>
        <w:bottom w:val="none" w:sz="0" w:space="0" w:color="auto"/>
        <w:right w:val="none" w:sz="0" w:space="0" w:color="auto"/>
      </w:divBdr>
    </w:div>
    <w:div w:id="1497725035">
      <w:bodyDiv w:val="1"/>
      <w:marLeft w:val="0"/>
      <w:marRight w:val="0"/>
      <w:marTop w:val="0"/>
      <w:marBottom w:val="0"/>
      <w:divBdr>
        <w:top w:val="none" w:sz="0" w:space="0" w:color="auto"/>
        <w:left w:val="none" w:sz="0" w:space="0" w:color="auto"/>
        <w:bottom w:val="none" w:sz="0" w:space="0" w:color="auto"/>
        <w:right w:val="none" w:sz="0" w:space="0" w:color="auto"/>
      </w:divBdr>
    </w:div>
    <w:div w:id="1498880020">
      <w:bodyDiv w:val="1"/>
      <w:marLeft w:val="0"/>
      <w:marRight w:val="0"/>
      <w:marTop w:val="0"/>
      <w:marBottom w:val="0"/>
      <w:divBdr>
        <w:top w:val="none" w:sz="0" w:space="0" w:color="auto"/>
        <w:left w:val="none" w:sz="0" w:space="0" w:color="auto"/>
        <w:bottom w:val="none" w:sz="0" w:space="0" w:color="auto"/>
        <w:right w:val="none" w:sz="0" w:space="0" w:color="auto"/>
      </w:divBdr>
    </w:div>
    <w:div w:id="1499006001">
      <w:bodyDiv w:val="1"/>
      <w:marLeft w:val="0"/>
      <w:marRight w:val="0"/>
      <w:marTop w:val="0"/>
      <w:marBottom w:val="0"/>
      <w:divBdr>
        <w:top w:val="none" w:sz="0" w:space="0" w:color="auto"/>
        <w:left w:val="none" w:sz="0" w:space="0" w:color="auto"/>
        <w:bottom w:val="none" w:sz="0" w:space="0" w:color="auto"/>
        <w:right w:val="none" w:sz="0" w:space="0" w:color="auto"/>
      </w:divBdr>
    </w:div>
    <w:div w:id="1500845099">
      <w:bodyDiv w:val="1"/>
      <w:marLeft w:val="0"/>
      <w:marRight w:val="0"/>
      <w:marTop w:val="0"/>
      <w:marBottom w:val="0"/>
      <w:divBdr>
        <w:top w:val="none" w:sz="0" w:space="0" w:color="auto"/>
        <w:left w:val="none" w:sz="0" w:space="0" w:color="auto"/>
        <w:bottom w:val="none" w:sz="0" w:space="0" w:color="auto"/>
        <w:right w:val="none" w:sz="0" w:space="0" w:color="auto"/>
      </w:divBdr>
    </w:div>
    <w:div w:id="1501121073">
      <w:bodyDiv w:val="1"/>
      <w:marLeft w:val="0"/>
      <w:marRight w:val="0"/>
      <w:marTop w:val="0"/>
      <w:marBottom w:val="0"/>
      <w:divBdr>
        <w:top w:val="none" w:sz="0" w:space="0" w:color="auto"/>
        <w:left w:val="none" w:sz="0" w:space="0" w:color="auto"/>
        <w:bottom w:val="none" w:sz="0" w:space="0" w:color="auto"/>
        <w:right w:val="none" w:sz="0" w:space="0" w:color="auto"/>
      </w:divBdr>
    </w:div>
    <w:div w:id="1504859659">
      <w:bodyDiv w:val="1"/>
      <w:marLeft w:val="0"/>
      <w:marRight w:val="0"/>
      <w:marTop w:val="0"/>
      <w:marBottom w:val="0"/>
      <w:divBdr>
        <w:top w:val="none" w:sz="0" w:space="0" w:color="auto"/>
        <w:left w:val="none" w:sz="0" w:space="0" w:color="auto"/>
        <w:bottom w:val="none" w:sz="0" w:space="0" w:color="auto"/>
        <w:right w:val="none" w:sz="0" w:space="0" w:color="auto"/>
      </w:divBdr>
    </w:div>
    <w:div w:id="1519007703">
      <w:bodyDiv w:val="1"/>
      <w:marLeft w:val="0"/>
      <w:marRight w:val="0"/>
      <w:marTop w:val="0"/>
      <w:marBottom w:val="0"/>
      <w:divBdr>
        <w:top w:val="none" w:sz="0" w:space="0" w:color="auto"/>
        <w:left w:val="none" w:sz="0" w:space="0" w:color="auto"/>
        <w:bottom w:val="none" w:sz="0" w:space="0" w:color="auto"/>
        <w:right w:val="none" w:sz="0" w:space="0" w:color="auto"/>
      </w:divBdr>
    </w:div>
    <w:div w:id="1521311239">
      <w:bodyDiv w:val="1"/>
      <w:marLeft w:val="0"/>
      <w:marRight w:val="0"/>
      <w:marTop w:val="0"/>
      <w:marBottom w:val="0"/>
      <w:divBdr>
        <w:top w:val="none" w:sz="0" w:space="0" w:color="auto"/>
        <w:left w:val="none" w:sz="0" w:space="0" w:color="auto"/>
        <w:bottom w:val="none" w:sz="0" w:space="0" w:color="auto"/>
        <w:right w:val="none" w:sz="0" w:space="0" w:color="auto"/>
      </w:divBdr>
    </w:div>
    <w:div w:id="1529484449">
      <w:bodyDiv w:val="1"/>
      <w:marLeft w:val="0"/>
      <w:marRight w:val="0"/>
      <w:marTop w:val="0"/>
      <w:marBottom w:val="0"/>
      <w:divBdr>
        <w:top w:val="none" w:sz="0" w:space="0" w:color="auto"/>
        <w:left w:val="none" w:sz="0" w:space="0" w:color="auto"/>
        <w:bottom w:val="none" w:sz="0" w:space="0" w:color="auto"/>
        <w:right w:val="none" w:sz="0" w:space="0" w:color="auto"/>
      </w:divBdr>
    </w:div>
    <w:div w:id="1532108906">
      <w:bodyDiv w:val="1"/>
      <w:marLeft w:val="0"/>
      <w:marRight w:val="0"/>
      <w:marTop w:val="0"/>
      <w:marBottom w:val="0"/>
      <w:divBdr>
        <w:top w:val="none" w:sz="0" w:space="0" w:color="auto"/>
        <w:left w:val="none" w:sz="0" w:space="0" w:color="auto"/>
        <w:bottom w:val="none" w:sz="0" w:space="0" w:color="auto"/>
        <w:right w:val="none" w:sz="0" w:space="0" w:color="auto"/>
      </w:divBdr>
    </w:div>
    <w:div w:id="1533372628">
      <w:bodyDiv w:val="1"/>
      <w:marLeft w:val="0"/>
      <w:marRight w:val="0"/>
      <w:marTop w:val="0"/>
      <w:marBottom w:val="0"/>
      <w:divBdr>
        <w:top w:val="none" w:sz="0" w:space="0" w:color="auto"/>
        <w:left w:val="none" w:sz="0" w:space="0" w:color="auto"/>
        <w:bottom w:val="none" w:sz="0" w:space="0" w:color="auto"/>
        <w:right w:val="none" w:sz="0" w:space="0" w:color="auto"/>
      </w:divBdr>
    </w:div>
    <w:div w:id="1534683939">
      <w:bodyDiv w:val="1"/>
      <w:marLeft w:val="0"/>
      <w:marRight w:val="0"/>
      <w:marTop w:val="0"/>
      <w:marBottom w:val="0"/>
      <w:divBdr>
        <w:top w:val="none" w:sz="0" w:space="0" w:color="auto"/>
        <w:left w:val="none" w:sz="0" w:space="0" w:color="auto"/>
        <w:bottom w:val="none" w:sz="0" w:space="0" w:color="auto"/>
        <w:right w:val="none" w:sz="0" w:space="0" w:color="auto"/>
      </w:divBdr>
    </w:div>
    <w:div w:id="1536234987">
      <w:bodyDiv w:val="1"/>
      <w:marLeft w:val="0"/>
      <w:marRight w:val="0"/>
      <w:marTop w:val="0"/>
      <w:marBottom w:val="0"/>
      <w:divBdr>
        <w:top w:val="none" w:sz="0" w:space="0" w:color="auto"/>
        <w:left w:val="none" w:sz="0" w:space="0" w:color="auto"/>
        <w:bottom w:val="none" w:sz="0" w:space="0" w:color="auto"/>
        <w:right w:val="none" w:sz="0" w:space="0" w:color="auto"/>
      </w:divBdr>
      <w:divsChild>
        <w:div w:id="909733024">
          <w:marLeft w:val="0"/>
          <w:marRight w:val="0"/>
          <w:marTop w:val="0"/>
          <w:marBottom w:val="0"/>
          <w:divBdr>
            <w:top w:val="none" w:sz="0" w:space="0" w:color="auto"/>
            <w:left w:val="none" w:sz="0" w:space="0" w:color="auto"/>
            <w:bottom w:val="none" w:sz="0" w:space="0" w:color="auto"/>
            <w:right w:val="none" w:sz="0" w:space="0" w:color="auto"/>
          </w:divBdr>
        </w:div>
      </w:divsChild>
    </w:div>
    <w:div w:id="1536429609">
      <w:bodyDiv w:val="1"/>
      <w:marLeft w:val="0"/>
      <w:marRight w:val="0"/>
      <w:marTop w:val="0"/>
      <w:marBottom w:val="0"/>
      <w:divBdr>
        <w:top w:val="none" w:sz="0" w:space="0" w:color="auto"/>
        <w:left w:val="none" w:sz="0" w:space="0" w:color="auto"/>
        <w:bottom w:val="none" w:sz="0" w:space="0" w:color="auto"/>
        <w:right w:val="none" w:sz="0" w:space="0" w:color="auto"/>
      </w:divBdr>
    </w:div>
    <w:div w:id="1537040337">
      <w:bodyDiv w:val="1"/>
      <w:marLeft w:val="0"/>
      <w:marRight w:val="0"/>
      <w:marTop w:val="0"/>
      <w:marBottom w:val="0"/>
      <w:divBdr>
        <w:top w:val="none" w:sz="0" w:space="0" w:color="auto"/>
        <w:left w:val="none" w:sz="0" w:space="0" w:color="auto"/>
        <w:bottom w:val="none" w:sz="0" w:space="0" w:color="auto"/>
        <w:right w:val="none" w:sz="0" w:space="0" w:color="auto"/>
      </w:divBdr>
    </w:div>
    <w:div w:id="1544321730">
      <w:bodyDiv w:val="1"/>
      <w:marLeft w:val="0"/>
      <w:marRight w:val="0"/>
      <w:marTop w:val="0"/>
      <w:marBottom w:val="0"/>
      <w:divBdr>
        <w:top w:val="none" w:sz="0" w:space="0" w:color="auto"/>
        <w:left w:val="none" w:sz="0" w:space="0" w:color="auto"/>
        <w:bottom w:val="none" w:sz="0" w:space="0" w:color="auto"/>
        <w:right w:val="none" w:sz="0" w:space="0" w:color="auto"/>
      </w:divBdr>
    </w:div>
    <w:div w:id="1545827710">
      <w:bodyDiv w:val="1"/>
      <w:marLeft w:val="0"/>
      <w:marRight w:val="0"/>
      <w:marTop w:val="0"/>
      <w:marBottom w:val="0"/>
      <w:divBdr>
        <w:top w:val="none" w:sz="0" w:space="0" w:color="auto"/>
        <w:left w:val="none" w:sz="0" w:space="0" w:color="auto"/>
        <w:bottom w:val="none" w:sz="0" w:space="0" w:color="auto"/>
        <w:right w:val="none" w:sz="0" w:space="0" w:color="auto"/>
      </w:divBdr>
    </w:div>
    <w:div w:id="1546210279">
      <w:bodyDiv w:val="1"/>
      <w:marLeft w:val="0"/>
      <w:marRight w:val="0"/>
      <w:marTop w:val="0"/>
      <w:marBottom w:val="0"/>
      <w:divBdr>
        <w:top w:val="none" w:sz="0" w:space="0" w:color="auto"/>
        <w:left w:val="none" w:sz="0" w:space="0" w:color="auto"/>
        <w:bottom w:val="none" w:sz="0" w:space="0" w:color="auto"/>
        <w:right w:val="none" w:sz="0" w:space="0" w:color="auto"/>
      </w:divBdr>
    </w:div>
    <w:div w:id="1548296374">
      <w:bodyDiv w:val="1"/>
      <w:marLeft w:val="0"/>
      <w:marRight w:val="0"/>
      <w:marTop w:val="0"/>
      <w:marBottom w:val="0"/>
      <w:divBdr>
        <w:top w:val="none" w:sz="0" w:space="0" w:color="auto"/>
        <w:left w:val="none" w:sz="0" w:space="0" w:color="auto"/>
        <w:bottom w:val="none" w:sz="0" w:space="0" w:color="auto"/>
        <w:right w:val="none" w:sz="0" w:space="0" w:color="auto"/>
      </w:divBdr>
    </w:div>
    <w:div w:id="1550801149">
      <w:bodyDiv w:val="1"/>
      <w:marLeft w:val="0"/>
      <w:marRight w:val="0"/>
      <w:marTop w:val="0"/>
      <w:marBottom w:val="0"/>
      <w:divBdr>
        <w:top w:val="none" w:sz="0" w:space="0" w:color="auto"/>
        <w:left w:val="none" w:sz="0" w:space="0" w:color="auto"/>
        <w:bottom w:val="none" w:sz="0" w:space="0" w:color="auto"/>
        <w:right w:val="none" w:sz="0" w:space="0" w:color="auto"/>
      </w:divBdr>
    </w:div>
    <w:div w:id="1554005444">
      <w:bodyDiv w:val="1"/>
      <w:marLeft w:val="0"/>
      <w:marRight w:val="0"/>
      <w:marTop w:val="0"/>
      <w:marBottom w:val="0"/>
      <w:divBdr>
        <w:top w:val="none" w:sz="0" w:space="0" w:color="auto"/>
        <w:left w:val="none" w:sz="0" w:space="0" w:color="auto"/>
        <w:bottom w:val="none" w:sz="0" w:space="0" w:color="auto"/>
        <w:right w:val="none" w:sz="0" w:space="0" w:color="auto"/>
      </w:divBdr>
    </w:div>
    <w:div w:id="1554390597">
      <w:bodyDiv w:val="1"/>
      <w:marLeft w:val="0"/>
      <w:marRight w:val="0"/>
      <w:marTop w:val="0"/>
      <w:marBottom w:val="0"/>
      <w:divBdr>
        <w:top w:val="none" w:sz="0" w:space="0" w:color="auto"/>
        <w:left w:val="none" w:sz="0" w:space="0" w:color="auto"/>
        <w:bottom w:val="none" w:sz="0" w:space="0" w:color="auto"/>
        <w:right w:val="none" w:sz="0" w:space="0" w:color="auto"/>
      </w:divBdr>
    </w:div>
    <w:div w:id="1555392006">
      <w:bodyDiv w:val="1"/>
      <w:marLeft w:val="0"/>
      <w:marRight w:val="0"/>
      <w:marTop w:val="0"/>
      <w:marBottom w:val="0"/>
      <w:divBdr>
        <w:top w:val="none" w:sz="0" w:space="0" w:color="auto"/>
        <w:left w:val="none" w:sz="0" w:space="0" w:color="auto"/>
        <w:bottom w:val="none" w:sz="0" w:space="0" w:color="auto"/>
        <w:right w:val="none" w:sz="0" w:space="0" w:color="auto"/>
      </w:divBdr>
    </w:div>
    <w:div w:id="1557088727">
      <w:bodyDiv w:val="1"/>
      <w:marLeft w:val="0"/>
      <w:marRight w:val="0"/>
      <w:marTop w:val="0"/>
      <w:marBottom w:val="0"/>
      <w:divBdr>
        <w:top w:val="none" w:sz="0" w:space="0" w:color="auto"/>
        <w:left w:val="none" w:sz="0" w:space="0" w:color="auto"/>
        <w:bottom w:val="none" w:sz="0" w:space="0" w:color="auto"/>
        <w:right w:val="none" w:sz="0" w:space="0" w:color="auto"/>
      </w:divBdr>
    </w:div>
    <w:div w:id="1558708323">
      <w:bodyDiv w:val="1"/>
      <w:marLeft w:val="0"/>
      <w:marRight w:val="0"/>
      <w:marTop w:val="0"/>
      <w:marBottom w:val="0"/>
      <w:divBdr>
        <w:top w:val="none" w:sz="0" w:space="0" w:color="auto"/>
        <w:left w:val="none" w:sz="0" w:space="0" w:color="auto"/>
        <w:bottom w:val="none" w:sz="0" w:space="0" w:color="auto"/>
        <w:right w:val="none" w:sz="0" w:space="0" w:color="auto"/>
      </w:divBdr>
    </w:div>
    <w:div w:id="1560704136">
      <w:bodyDiv w:val="1"/>
      <w:marLeft w:val="0"/>
      <w:marRight w:val="0"/>
      <w:marTop w:val="0"/>
      <w:marBottom w:val="0"/>
      <w:divBdr>
        <w:top w:val="none" w:sz="0" w:space="0" w:color="auto"/>
        <w:left w:val="none" w:sz="0" w:space="0" w:color="auto"/>
        <w:bottom w:val="none" w:sz="0" w:space="0" w:color="auto"/>
        <w:right w:val="none" w:sz="0" w:space="0" w:color="auto"/>
      </w:divBdr>
    </w:div>
    <w:div w:id="1568762398">
      <w:bodyDiv w:val="1"/>
      <w:marLeft w:val="0"/>
      <w:marRight w:val="0"/>
      <w:marTop w:val="0"/>
      <w:marBottom w:val="0"/>
      <w:divBdr>
        <w:top w:val="none" w:sz="0" w:space="0" w:color="auto"/>
        <w:left w:val="none" w:sz="0" w:space="0" w:color="auto"/>
        <w:bottom w:val="none" w:sz="0" w:space="0" w:color="auto"/>
        <w:right w:val="none" w:sz="0" w:space="0" w:color="auto"/>
      </w:divBdr>
    </w:div>
    <w:div w:id="1569412868">
      <w:bodyDiv w:val="1"/>
      <w:marLeft w:val="0"/>
      <w:marRight w:val="0"/>
      <w:marTop w:val="0"/>
      <w:marBottom w:val="0"/>
      <w:divBdr>
        <w:top w:val="none" w:sz="0" w:space="0" w:color="auto"/>
        <w:left w:val="none" w:sz="0" w:space="0" w:color="auto"/>
        <w:bottom w:val="none" w:sz="0" w:space="0" w:color="auto"/>
        <w:right w:val="none" w:sz="0" w:space="0" w:color="auto"/>
      </w:divBdr>
    </w:div>
    <w:div w:id="1576432372">
      <w:bodyDiv w:val="1"/>
      <w:marLeft w:val="0"/>
      <w:marRight w:val="0"/>
      <w:marTop w:val="0"/>
      <w:marBottom w:val="0"/>
      <w:divBdr>
        <w:top w:val="none" w:sz="0" w:space="0" w:color="auto"/>
        <w:left w:val="none" w:sz="0" w:space="0" w:color="auto"/>
        <w:bottom w:val="none" w:sz="0" w:space="0" w:color="auto"/>
        <w:right w:val="none" w:sz="0" w:space="0" w:color="auto"/>
      </w:divBdr>
    </w:div>
    <w:div w:id="1577007489">
      <w:bodyDiv w:val="1"/>
      <w:marLeft w:val="0"/>
      <w:marRight w:val="0"/>
      <w:marTop w:val="0"/>
      <w:marBottom w:val="0"/>
      <w:divBdr>
        <w:top w:val="none" w:sz="0" w:space="0" w:color="auto"/>
        <w:left w:val="none" w:sz="0" w:space="0" w:color="auto"/>
        <w:bottom w:val="none" w:sz="0" w:space="0" w:color="auto"/>
        <w:right w:val="none" w:sz="0" w:space="0" w:color="auto"/>
      </w:divBdr>
    </w:div>
    <w:div w:id="1583683554">
      <w:bodyDiv w:val="1"/>
      <w:marLeft w:val="0"/>
      <w:marRight w:val="0"/>
      <w:marTop w:val="0"/>
      <w:marBottom w:val="0"/>
      <w:divBdr>
        <w:top w:val="none" w:sz="0" w:space="0" w:color="auto"/>
        <w:left w:val="none" w:sz="0" w:space="0" w:color="auto"/>
        <w:bottom w:val="none" w:sz="0" w:space="0" w:color="auto"/>
        <w:right w:val="none" w:sz="0" w:space="0" w:color="auto"/>
      </w:divBdr>
    </w:div>
    <w:div w:id="1585146691">
      <w:bodyDiv w:val="1"/>
      <w:marLeft w:val="0"/>
      <w:marRight w:val="0"/>
      <w:marTop w:val="0"/>
      <w:marBottom w:val="0"/>
      <w:divBdr>
        <w:top w:val="none" w:sz="0" w:space="0" w:color="auto"/>
        <w:left w:val="none" w:sz="0" w:space="0" w:color="auto"/>
        <w:bottom w:val="none" w:sz="0" w:space="0" w:color="auto"/>
        <w:right w:val="none" w:sz="0" w:space="0" w:color="auto"/>
      </w:divBdr>
    </w:div>
    <w:div w:id="1591312355">
      <w:bodyDiv w:val="1"/>
      <w:marLeft w:val="0"/>
      <w:marRight w:val="0"/>
      <w:marTop w:val="0"/>
      <w:marBottom w:val="0"/>
      <w:divBdr>
        <w:top w:val="none" w:sz="0" w:space="0" w:color="auto"/>
        <w:left w:val="none" w:sz="0" w:space="0" w:color="auto"/>
        <w:bottom w:val="none" w:sz="0" w:space="0" w:color="auto"/>
        <w:right w:val="none" w:sz="0" w:space="0" w:color="auto"/>
      </w:divBdr>
    </w:div>
    <w:div w:id="1591692000">
      <w:bodyDiv w:val="1"/>
      <w:marLeft w:val="0"/>
      <w:marRight w:val="0"/>
      <w:marTop w:val="0"/>
      <w:marBottom w:val="0"/>
      <w:divBdr>
        <w:top w:val="none" w:sz="0" w:space="0" w:color="auto"/>
        <w:left w:val="none" w:sz="0" w:space="0" w:color="auto"/>
        <w:bottom w:val="none" w:sz="0" w:space="0" w:color="auto"/>
        <w:right w:val="none" w:sz="0" w:space="0" w:color="auto"/>
      </w:divBdr>
    </w:div>
    <w:div w:id="1597983926">
      <w:bodyDiv w:val="1"/>
      <w:marLeft w:val="0"/>
      <w:marRight w:val="0"/>
      <w:marTop w:val="0"/>
      <w:marBottom w:val="0"/>
      <w:divBdr>
        <w:top w:val="none" w:sz="0" w:space="0" w:color="auto"/>
        <w:left w:val="none" w:sz="0" w:space="0" w:color="auto"/>
        <w:bottom w:val="none" w:sz="0" w:space="0" w:color="auto"/>
        <w:right w:val="none" w:sz="0" w:space="0" w:color="auto"/>
      </w:divBdr>
    </w:div>
    <w:div w:id="1598489219">
      <w:bodyDiv w:val="1"/>
      <w:marLeft w:val="0"/>
      <w:marRight w:val="0"/>
      <w:marTop w:val="0"/>
      <w:marBottom w:val="0"/>
      <w:divBdr>
        <w:top w:val="none" w:sz="0" w:space="0" w:color="auto"/>
        <w:left w:val="none" w:sz="0" w:space="0" w:color="auto"/>
        <w:bottom w:val="none" w:sz="0" w:space="0" w:color="auto"/>
        <w:right w:val="none" w:sz="0" w:space="0" w:color="auto"/>
      </w:divBdr>
    </w:div>
    <w:div w:id="1600335834">
      <w:bodyDiv w:val="1"/>
      <w:marLeft w:val="0"/>
      <w:marRight w:val="0"/>
      <w:marTop w:val="0"/>
      <w:marBottom w:val="0"/>
      <w:divBdr>
        <w:top w:val="none" w:sz="0" w:space="0" w:color="auto"/>
        <w:left w:val="none" w:sz="0" w:space="0" w:color="auto"/>
        <w:bottom w:val="none" w:sz="0" w:space="0" w:color="auto"/>
        <w:right w:val="none" w:sz="0" w:space="0" w:color="auto"/>
      </w:divBdr>
    </w:div>
    <w:div w:id="1607543471">
      <w:bodyDiv w:val="1"/>
      <w:marLeft w:val="0"/>
      <w:marRight w:val="0"/>
      <w:marTop w:val="0"/>
      <w:marBottom w:val="0"/>
      <w:divBdr>
        <w:top w:val="none" w:sz="0" w:space="0" w:color="auto"/>
        <w:left w:val="none" w:sz="0" w:space="0" w:color="auto"/>
        <w:bottom w:val="none" w:sz="0" w:space="0" w:color="auto"/>
        <w:right w:val="none" w:sz="0" w:space="0" w:color="auto"/>
      </w:divBdr>
    </w:div>
    <w:div w:id="1610310954">
      <w:bodyDiv w:val="1"/>
      <w:marLeft w:val="0"/>
      <w:marRight w:val="0"/>
      <w:marTop w:val="0"/>
      <w:marBottom w:val="0"/>
      <w:divBdr>
        <w:top w:val="none" w:sz="0" w:space="0" w:color="auto"/>
        <w:left w:val="none" w:sz="0" w:space="0" w:color="auto"/>
        <w:bottom w:val="none" w:sz="0" w:space="0" w:color="auto"/>
        <w:right w:val="none" w:sz="0" w:space="0" w:color="auto"/>
      </w:divBdr>
    </w:div>
    <w:div w:id="1612082647">
      <w:bodyDiv w:val="1"/>
      <w:marLeft w:val="0"/>
      <w:marRight w:val="0"/>
      <w:marTop w:val="0"/>
      <w:marBottom w:val="0"/>
      <w:divBdr>
        <w:top w:val="none" w:sz="0" w:space="0" w:color="auto"/>
        <w:left w:val="none" w:sz="0" w:space="0" w:color="auto"/>
        <w:bottom w:val="none" w:sz="0" w:space="0" w:color="auto"/>
        <w:right w:val="none" w:sz="0" w:space="0" w:color="auto"/>
      </w:divBdr>
    </w:div>
    <w:div w:id="1612125341">
      <w:bodyDiv w:val="1"/>
      <w:marLeft w:val="0"/>
      <w:marRight w:val="0"/>
      <w:marTop w:val="0"/>
      <w:marBottom w:val="0"/>
      <w:divBdr>
        <w:top w:val="none" w:sz="0" w:space="0" w:color="auto"/>
        <w:left w:val="none" w:sz="0" w:space="0" w:color="auto"/>
        <w:bottom w:val="none" w:sz="0" w:space="0" w:color="auto"/>
        <w:right w:val="none" w:sz="0" w:space="0" w:color="auto"/>
      </w:divBdr>
    </w:div>
    <w:div w:id="1613435803">
      <w:bodyDiv w:val="1"/>
      <w:marLeft w:val="0"/>
      <w:marRight w:val="0"/>
      <w:marTop w:val="0"/>
      <w:marBottom w:val="0"/>
      <w:divBdr>
        <w:top w:val="none" w:sz="0" w:space="0" w:color="auto"/>
        <w:left w:val="none" w:sz="0" w:space="0" w:color="auto"/>
        <w:bottom w:val="none" w:sz="0" w:space="0" w:color="auto"/>
        <w:right w:val="none" w:sz="0" w:space="0" w:color="auto"/>
      </w:divBdr>
    </w:div>
    <w:div w:id="1621452975">
      <w:bodyDiv w:val="1"/>
      <w:marLeft w:val="0"/>
      <w:marRight w:val="0"/>
      <w:marTop w:val="0"/>
      <w:marBottom w:val="0"/>
      <w:divBdr>
        <w:top w:val="none" w:sz="0" w:space="0" w:color="auto"/>
        <w:left w:val="none" w:sz="0" w:space="0" w:color="auto"/>
        <w:bottom w:val="none" w:sz="0" w:space="0" w:color="auto"/>
        <w:right w:val="none" w:sz="0" w:space="0" w:color="auto"/>
      </w:divBdr>
    </w:div>
    <w:div w:id="1621759941">
      <w:bodyDiv w:val="1"/>
      <w:marLeft w:val="0"/>
      <w:marRight w:val="0"/>
      <w:marTop w:val="0"/>
      <w:marBottom w:val="0"/>
      <w:divBdr>
        <w:top w:val="none" w:sz="0" w:space="0" w:color="auto"/>
        <w:left w:val="none" w:sz="0" w:space="0" w:color="auto"/>
        <w:bottom w:val="none" w:sz="0" w:space="0" w:color="auto"/>
        <w:right w:val="none" w:sz="0" w:space="0" w:color="auto"/>
      </w:divBdr>
    </w:div>
    <w:div w:id="1625235781">
      <w:bodyDiv w:val="1"/>
      <w:marLeft w:val="0"/>
      <w:marRight w:val="0"/>
      <w:marTop w:val="0"/>
      <w:marBottom w:val="0"/>
      <w:divBdr>
        <w:top w:val="none" w:sz="0" w:space="0" w:color="auto"/>
        <w:left w:val="none" w:sz="0" w:space="0" w:color="auto"/>
        <w:bottom w:val="none" w:sz="0" w:space="0" w:color="auto"/>
        <w:right w:val="none" w:sz="0" w:space="0" w:color="auto"/>
      </w:divBdr>
    </w:div>
    <w:div w:id="1629240757">
      <w:bodyDiv w:val="1"/>
      <w:marLeft w:val="0"/>
      <w:marRight w:val="0"/>
      <w:marTop w:val="0"/>
      <w:marBottom w:val="0"/>
      <w:divBdr>
        <w:top w:val="none" w:sz="0" w:space="0" w:color="auto"/>
        <w:left w:val="none" w:sz="0" w:space="0" w:color="auto"/>
        <w:bottom w:val="none" w:sz="0" w:space="0" w:color="auto"/>
        <w:right w:val="none" w:sz="0" w:space="0" w:color="auto"/>
      </w:divBdr>
    </w:div>
    <w:div w:id="1632055378">
      <w:bodyDiv w:val="1"/>
      <w:marLeft w:val="0"/>
      <w:marRight w:val="0"/>
      <w:marTop w:val="0"/>
      <w:marBottom w:val="0"/>
      <w:divBdr>
        <w:top w:val="none" w:sz="0" w:space="0" w:color="auto"/>
        <w:left w:val="none" w:sz="0" w:space="0" w:color="auto"/>
        <w:bottom w:val="none" w:sz="0" w:space="0" w:color="auto"/>
        <w:right w:val="none" w:sz="0" w:space="0" w:color="auto"/>
      </w:divBdr>
    </w:div>
    <w:div w:id="1632174369">
      <w:bodyDiv w:val="1"/>
      <w:marLeft w:val="0"/>
      <w:marRight w:val="0"/>
      <w:marTop w:val="0"/>
      <w:marBottom w:val="0"/>
      <w:divBdr>
        <w:top w:val="none" w:sz="0" w:space="0" w:color="auto"/>
        <w:left w:val="none" w:sz="0" w:space="0" w:color="auto"/>
        <w:bottom w:val="none" w:sz="0" w:space="0" w:color="auto"/>
        <w:right w:val="none" w:sz="0" w:space="0" w:color="auto"/>
      </w:divBdr>
    </w:div>
    <w:div w:id="1634362040">
      <w:bodyDiv w:val="1"/>
      <w:marLeft w:val="0"/>
      <w:marRight w:val="0"/>
      <w:marTop w:val="0"/>
      <w:marBottom w:val="0"/>
      <w:divBdr>
        <w:top w:val="none" w:sz="0" w:space="0" w:color="auto"/>
        <w:left w:val="none" w:sz="0" w:space="0" w:color="auto"/>
        <w:bottom w:val="none" w:sz="0" w:space="0" w:color="auto"/>
        <w:right w:val="none" w:sz="0" w:space="0" w:color="auto"/>
      </w:divBdr>
    </w:div>
    <w:div w:id="1638947555">
      <w:bodyDiv w:val="1"/>
      <w:marLeft w:val="0"/>
      <w:marRight w:val="0"/>
      <w:marTop w:val="0"/>
      <w:marBottom w:val="0"/>
      <w:divBdr>
        <w:top w:val="none" w:sz="0" w:space="0" w:color="auto"/>
        <w:left w:val="none" w:sz="0" w:space="0" w:color="auto"/>
        <w:bottom w:val="none" w:sz="0" w:space="0" w:color="auto"/>
        <w:right w:val="none" w:sz="0" w:space="0" w:color="auto"/>
      </w:divBdr>
    </w:div>
    <w:div w:id="1639065231">
      <w:bodyDiv w:val="1"/>
      <w:marLeft w:val="0"/>
      <w:marRight w:val="0"/>
      <w:marTop w:val="0"/>
      <w:marBottom w:val="0"/>
      <w:divBdr>
        <w:top w:val="none" w:sz="0" w:space="0" w:color="auto"/>
        <w:left w:val="none" w:sz="0" w:space="0" w:color="auto"/>
        <w:bottom w:val="none" w:sz="0" w:space="0" w:color="auto"/>
        <w:right w:val="none" w:sz="0" w:space="0" w:color="auto"/>
      </w:divBdr>
    </w:div>
    <w:div w:id="1640038693">
      <w:bodyDiv w:val="1"/>
      <w:marLeft w:val="0"/>
      <w:marRight w:val="0"/>
      <w:marTop w:val="0"/>
      <w:marBottom w:val="0"/>
      <w:divBdr>
        <w:top w:val="none" w:sz="0" w:space="0" w:color="auto"/>
        <w:left w:val="none" w:sz="0" w:space="0" w:color="auto"/>
        <w:bottom w:val="none" w:sz="0" w:space="0" w:color="auto"/>
        <w:right w:val="none" w:sz="0" w:space="0" w:color="auto"/>
      </w:divBdr>
    </w:div>
    <w:div w:id="1650941226">
      <w:bodyDiv w:val="1"/>
      <w:marLeft w:val="0"/>
      <w:marRight w:val="0"/>
      <w:marTop w:val="0"/>
      <w:marBottom w:val="0"/>
      <w:divBdr>
        <w:top w:val="none" w:sz="0" w:space="0" w:color="auto"/>
        <w:left w:val="none" w:sz="0" w:space="0" w:color="auto"/>
        <w:bottom w:val="none" w:sz="0" w:space="0" w:color="auto"/>
        <w:right w:val="none" w:sz="0" w:space="0" w:color="auto"/>
      </w:divBdr>
    </w:div>
    <w:div w:id="1655571857">
      <w:bodyDiv w:val="1"/>
      <w:marLeft w:val="0"/>
      <w:marRight w:val="0"/>
      <w:marTop w:val="0"/>
      <w:marBottom w:val="0"/>
      <w:divBdr>
        <w:top w:val="none" w:sz="0" w:space="0" w:color="auto"/>
        <w:left w:val="none" w:sz="0" w:space="0" w:color="auto"/>
        <w:bottom w:val="none" w:sz="0" w:space="0" w:color="auto"/>
        <w:right w:val="none" w:sz="0" w:space="0" w:color="auto"/>
      </w:divBdr>
    </w:div>
    <w:div w:id="1659380219">
      <w:bodyDiv w:val="1"/>
      <w:marLeft w:val="0"/>
      <w:marRight w:val="0"/>
      <w:marTop w:val="0"/>
      <w:marBottom w:val="0"/>
      <w:divBdr>
        <w:top w:val="none" w:sz="0" w:space="0" w:color="auto"/>
        <w:left w:val="none" w:sz="0" w:space="0" w:color="auto"/>
        <w:bottom w:val="none" w:sz="0" w:space="0" w:color="auto"/>
        <w:right w:val="none" w:sz="0" w:space="0" w:color="auto"/>
      </w:divBdr>
    </w:div>
    <w:div w:id="1663312149">
      <w:bodyDiv w:val="1"/>
      <w:marLeft w:val="0"/>
      <w:marRight w:val="0"/>
      <w:marTop w:val="0"/>
      <w:marBottom w:val="0"/>
      <w:divBdr>
        <w:top w:val="none" w:sz="0" w:space="0" w:color="auto"/>
        <w:left w:val="none" w:sz="0" w:space="0" w:color="auto"/>
        <w:bottom w:val="none" w:sz="0" w:space="0" w:color="auto"/>
        <w:right w:val="none" w:sz="0" w:space="0" w:color="auto"/>
      </w:divBdr>
    </w:div>
    <w:div w:id="1664116479">
      <w:bodyDiv w:val="1"/>
      <w:marLeft w:val="0"/>
      <w:marRight w:val="0"/>
      <w:marTop w:val="0"/>
      <w:marBottom w:val="0"/>
      <w:divBdr>
        <w:top w:val="none" w:sz="0" w:space="0" w:color="auto"/>
        <w:left w:val="none" w:sz="0" w:space="0" w:color="auto"/>
        <w:bottom w:val="none" w:sz="0" w:space="0" w:color="auto"/>
        <w:right w:val="none" w:sz="0" w:space="0" w:color="auto"/>
      </w:divBdr>
    </w:div>
    <w:div w:id="1672222309">
      <w:bodyDiv w:val="1"/>
      <w:marLeft w:val="0"/>
      <w:marRight w:val="0"/>
      <w:marTop w:val="0"/>
      <w:marBottom w:val="0"/>
      <w:divBdr>
        <w:top w:val="none" w:sz="0" w:space="0" w:color="auto"/>
        <w:left w:val="none" w:sz="0" w:space="0" w:color="auto"/>
        <w:bottom w:val="none" w:sz="0" w:space="0" w:color="auto"/>
        <w:right w:val="none" w:sz="0" w:space="0" w:color="auto"/>
      </w:divBdr>
    </w:div>
    <w:div w:id="1674142469">
      <w:bodyDiv w:val="1"/>
      <w:marLeft w:val="0"/>
      <w:marRight w:val="0"/>
      <w:marTop w:val="0"/>
      <w:marBottom w:val="0"/>
      <w:divBdr>
        <w:top w:val="none" w:sz="0" w:space="0" w:color="auto"/>
        <w:left w:val="none" w:sz="0" w:space="0" w:color="auto"/>
        <w:bottom w:val="none" w:sz="0" w:space="0" w:color="auto"/>
        <w:right w:val="none" w:sz="0" w:space="0" w:color="auto"/>
      </w:divBdr>
    </w:div>
    <w:div w:id="1679194772">
      <w:bodyDiv w:val="1"/>
      <w:marLeft w:val="0"/>
      <w:marRight w:val="0"/>
      <w:marTop w:val="0"/>
      <w:marBottom w:val="0"/>
      <w:divBdr>
        <w:top w:val="none" w:sz="0" w:space="0" w:color="auto"/>
        <w:left w:val="none" w:sz="0" w:space="0" w:color="auto"/>
        <w:bottom w:val="none" w:sz="0" w:space="0" w:color="auto"/>
        <w:right w:val="none" w:sz="0" w:space="0" w:color="auto"/>
      </w:divBdr>
    </w:div>
    <w:div w:id="1683168320">
      <w:bodyDiv w:val="1"/>
      <w:marLeft w:val="0"/>
      <w:marRight w:val="0"/>
      <w:marTop w:val="0"/>
      <w:marBottom w:val="0"/>
      <w:divBdr>
        <w:top w:val="none" w:sz="0" w:space="0" w:color="auto"/>
        <w:left w:val="none" w:sz="0" w:space="0" w:color="auto"/>
        <w:bottom w:val="none" w:sz="0" w:space="0" w:color="auto"/>
        <w:right w:val="none" w:sz="0" w:space="0" w:color="auto"/>
      </w:divBdr>
    </w:div>
    <w:div w:id="1684866286">
      <w:bodyDiv w:val="1"/>
      <w:marLeft w:val="0"/>
      <w:marRight w:val="0"/>
      <w:marTop w:val="0"/>
      <w:marBottom w:val="0"/>
      <w:divBdr>
        <w:top w:val="none" w:sz="0" w:space="0" w:color="auto"/>
        <w:left w:val="none" w:sz="0" w:space="0" w:color="auto"/>
        <w:bottom w:val="none" w:sz="0" w:space="0" w:color="auto"/>
        <w:right w:val="none" w:sz="0" w:space="0" w:color="auto"/>
      </w:divBdr>
    </w:div>
    <w:div w:id="1694188538">
      <w:bodyDiv w:val="1"/>
      <w:marLeft w:val="0"/>
      <w:marRight w:val="0"/>
      <w:marTop w:val="0"/>
      <w:marBottom w:val="0"/>
      <w:divBdr>
        <w:top w:val="none" w:sz="0" w:space="0" w:color="auto"/>
        <w:left w:val="none" w:sz="0" w:space="0" w:color="auto"/>
        <w:bottom w:val="none" w:sz="0" w:space="0" w:color="auto"/>
        <w:right w:val="none" w:sz="0" w:space="0" w:color="auto"/>
      </w:divBdr>
    </w:div>
    <w:div w:id="1698507201">
      <w:bodyDiv w:val="1"/>
      <w:marLeft w:val="0"/>
      <w:marRight w:val="0"/>
      <w:marTop w:val="0"/>
      <w:marBottom w:val="0"/>
      <w:divBdr>
        <w:top w:val="none" w:sz="0" w:space="0" w:color="auto"/>
        <w:left w:val="none" w:sz="0" w:space="0" w:color="auto"/>
        <w:bottom w:val="none" w:sz="0" w:space="0" w:color="auto"/>
        <w:right w:val="none" w:sz="0" w:space="0" w:color="auto"/>
      </w:divBdr>
    </w:div>
    <w:div w:id="1701591988">
      <w:bodyDiv w:val="1"/>
      <w:marLeft w:val="0"/>
      <w:marRight w:val="0"/>
      <w:marTop w:val="0"/>
      <w:marBottom w:val="0"/>
      <w:divBdr>
        <w:top w:val="none" w:sz="0" w:space="0" w:color="auto"/>
        <w:left w:val="none" w:sz="0" w:space="0" w:color="auto"/>
        <w:bottom w:val="none" w:sz="0" w:space="0" w:color="auto"/>
        <w:right w:val="none" w:sz="0" w:space="0" w:color="auto"/>
      </w:divBdr>
    </w:div>
    <w:div w:id="1704861140">
      <w:bodyDiv w:val="1"/>
      <w:marLeft w:val="0"/>
      <w:marRight w:val="0"/>
      <w:marTop w:val="0"/>
      <w:marBottom w:val="0"/>
      <w:divBdr>
        <w:top w:val="none" w:sz="0" w:space="0" w:color="auto"/>
        <w:left w:val="none" w:sz="0" w:space="0" w:color="auto"/>
        <w:bottom w:val="none" w:sz="0" w:space="0" w:color="auto"/>
        <w:right w:val="none" w:sz="0" w:space="0" w:color="auto"/>
      </w:divBdr>
    </w:div>
    <w:div w:id="1707440944">
      <w:bodyDiv w:val="1"/>
      <w:marLeft w:val="0"/>
      <w:marRight w:val="0"/>
      <w:marTop w:val="0"/>
      <w:marBottom w:val="0"/>
      <w:divBdr>
        <w:top w:val="none" w:sz="0" w:space="0" w:color="auto"/>
        <w:left w:val="none" w:sz="0" w:space="0" w:color="auto"/>
        <w:bottom w:val="none" w:sz="0" w:space="0" w:color="auto"/>
        <w:right w:val="none" w:sz="0" w:space="0" w:color="auto"/>
      </w:divBdr>
    </w:div>
    <w:div w:id="1708027455">
      <w:bodyDiv w:val="1"/>
      <w:marLeft w:val="0"/>
      <w:marRight w:val="0"/>
      <w:marTop w:val="0"/>
      <w:marBottom w:val="0"/>
      <w:divBdr>
        <w:top w:val="none" w:sz="0" w:space="0" w:color="auto"/>
        <w:left w:val="none" w:sz="0" w:space="0" w:color="auto"/>
        <w:bottom w:val="none" w:sz="0" w:space="0" w:color="auto"/>
        <w:right w:val="none" w:sz="0" w:space="0" w:color="auto"/>
      </w:divBdr>
    </w:div>
    <w:div w:id="1709067799">
      <w:bodyDiv w:val="1"/>
      <w:marLeft w:val="0"/>
      <w:marRight w:val="0"/>
      <w:marTop w:val="0"/>
      <w:marBottom w:val="0"/>
      <w:divBdr>
        <w:top w:val="none" w:sz="0" w:space="0" w:color="auto"/>
        <w:left w:val="none" w:sz="0" w:space="0" w:color="auto"/>
        <w:bottom w:val="none" w:sz="0" w:space="0" w:color="auto"/>
        <w:right w:val="none" w:sz="0" w:space="0" w:color="auto"/>
      </w:divBdr>
    </w:div>
    <w:div w:id="1722168728">
      <w:bodyDiv w:val="1"/>
      <w:marLeft w:val="0"/>
      <w:marRight w:val="0"/>
      <w:marTop w:val="0"/>
      <w:marBottom w:val="0"/>
      <w:divBdr>
        <w:top w:val="none" w:sz="0" w:space="0" w:color="auto"/>
        <w:left w:val="none" w:sz="0" w:space="0" w:color="auto"/>
        <w:bottom w:val="none" w:sz="0" w:space="0" w:color="auto"/>
        <w:right w:val="none" w:sz="0" w:space="0" w:color="auto"/>
      </w:divBdr>
    </w:div>
    <w:div w:id="1722174586">
      <w:bodyDiv w:val="1"/>
      <w:marLeft w:val="0"/>
      <w:marRight w:val="0"/>
      <w:marTop w:val="0"/>
      <w:marBottom w:val="0"/>
      <w:divBdr>
        <w:top w:val="none" w:sz="0" w:space="0" w:color="auto"/>
        <w:left w:val="none" w:sz="0" w:space="0" w:color="auto"/>
        <w:bottom w:val="none" w:sz="0" w:space="0" w:color="auto"/>
        <w:right w:val="none" w:sz="0" w:space="0" w:color="auto"/>
      </w:divBdr>
    </w:div>
    <w:div w:id="1725251619">
      <w:bodyDiv w:val="1"/>
      <w:marLeft w:val="0"/>
      <w:marRight w:val="0"/>
      <w:marTop w:val="0"/>
      <w:marBottom w:val="0"/>
      <w:divBdr>
        <w:top w:val="none" w:sz="0" w:space="0" w:color="auto"/>
        <w:left w:val="none" w:sz="0" w:space="0" w:color="auto"/>
        <w:bottom w:val="none" w:sz="0" w:space="0" w:color="auto"/>
        <w:right w:val="none" w:sz="0" w:space="0" w:color="auto"/>
      </w:divBdr>
    </w:div>
    <w:div w:id="1728601639">
      <w:bodyDiv w:val="1"/>
      <w:marLeft w:val="0"/>
      <w:marRight w:val="0"/>
      <w:marTop w:val="0"/>
      <w:marBottom w:val="0"/>
      <w:divBdr>
        <w:top w:val="none" w:sz="0" w:space="0" w:color="auto"/>
        <w:left w:val="none" w:sz="0" w:space="0" w:color="auto"/>
        <w:bottom w:val="none" w:sz="0" w:space="0" w:color="auto"/>
        <w:right w:val="none" w:sz="0" w:space="0" w:color="auto"/>
      </w:divBdr>
    </w:div>
    <w:div w:id="1729448933">
      <w:bodyDiv w:val="1"/>
      <w:marLeft w:val="0"/>
      <w:marRight w:val="0"/>
      <w:marTop w:val="0"/>
      <w:marBottom w:val="0"/>
      <w:divBdr>
        <w:top w:val="none" w:sz="0" w:space="0" w:color="auto"/>
        <w:left w:val="none" w:sz="0" w:space="0" w:color="auto"/>
        <w:bottom w:val="none" w:sz="0" w:space="0" w:color="auto"/>
        <w:right w:val="none" w:sz="0" w:space="0" w:color="auto"/>
      </w:divBdr>
    </w:div>
    <w:div w:id="1732653761">
      <w:bodyDiv w:val="1"/>
      <w:marLeft w:val="0"/>
      <w:marRight w:val="0"/>
      <w:marTop w:val="0"/>
      <w:marBottom w:val="0"/>
      <w:divBdr>
        <w:top w:val="none" w:sz="0" w:space="0" w:color="auto"/>
        <w:left w:val="none" w:sz="0" w:space="0" w:color="auto"/>
        <w:bottom w:val="none" w:sz="0" w:space="0" w:color="auto"/>
        <w:right w:val="none" w:sz="0" w:space="0" w:color="auto"/>
      </w:divBdr>
    </w:div>
    <w:div w:id="1735396249">
      <w:bodyDiv w:val="1"/>
      <w:marLeft w:val="0"/>
      <w:marRight w:val="0"/>
      <w:marTop w:val="0"/>
      <w:marBottom w:val="0"/>
      <w:divBdr>
        <w:top w:val="none" w:sz="0" w:space="0" w:color="auto"/>
        <w:left w:val="none" w:sz="0" w:space="0" w:color="auto"/>
        <w:bottom w:val="none" w:sz="0" w:space="0" w:color="auto"/>
        <w:right w:val="none" w:sz="0" w:space="0" w:color="auto"/>
      </w:divBdr>
    </w:div>
    <w:div w:id="1737776668">
      <w:bodyDiv w:val="1"/>
      <w:marLeft w:val="0"/>
      <w:marRight w:val="0"/>
      <w:marTop w:val="0"/>
      <w:marBottom w:val="0"/>
      <w:divBdr>
        <w:top w:val="none" w:sz="0" w:space="0" w:color="auto"/>
        <w:left w:val="none" w:sz="0" w:space="0" w:color="auto"/>
        <w:bottom w:val="none" w:sz="0" w:space="0" w:color="auto"/>
        <w:right w:val="none" w:sz="0" w:space="0" w:color="auto"/>
      </w:divBdr>
    </w:div>
    <w:div w:id="1738357007">
      <w:bodyDiv w:val="1"/>
      <w:marLeft w:val="0"/>
      <w:marRight w:val="0"/>
      <w:marTop w:val="0"/>
      <w:marBottom w:val="0"/>
      <w:divBdr>
        <w:top w:val="none" w:sz="0" w:space="0" w:color="auto"/>
        <w:left w:val="none" w:sz="0" w:space="0" w:color="auto"/>
        <w:bottom w:val="none" w:sz="0" w:space="0" w:color="auto"/>
        <w:right w:val="none" w:sz="0" w:space="0" w:color="auto"/>
      </w:divBdr>
    </w:div>
    <w:div w:id="1739395974">
      <w:bodyDiv w:val="1"/>
      <w:marLeft w:val="0"/>
      <w:marRight w:val="0"/>
      <w:marTop w:val="0"/>
      <w:marBottom w:val="0"/>
      <w:divBdr>
        <w:top w:val="none" w:sz="0" w:space="0" w:color="auto"/>
        <w:left w:val="none" w:sz="0" w:space="0" w:color="auto"/>
        <w:bottom w:val="none" w:sz="0" w:space="0" w:color="auto"/>
        <w:right w:val="none" w:sz="0" w:space="0" w:color="auto"/>
      </w:divBdr>
    </w:div>
    <w:div w:id="1742675734">
      <w:bodyDiv w:val="1"/>
      <w:marLeft w:val="0"/>
      <w:marRight w:val="0"/>
      <w:marTop w:val="0"/>
      <w:marBottom w:val="0"/>
      <w:divBdr>
        <w:top w:val="none" w:sz="0" w:space="0" w:color="auto"/>
        <w:left w:val="none" w:sz="0" w:space="0" w:color="auto"/>
        <w:bottom w:val="none" w:sz="0" w:space="0" w:color="auto"/>
        <w:right w:val="none" w:sz="0" w:space="0" w:color="auto"/>
      </w:divBdr>
    </w:div>
    <w:div w:id="1744372417">
      <w:bodyDiv w:val="1"/>
      <w:marLeft w:val="0"/>
      <w:marRight w:val="0"/>
      <w:marTop w:val="0"/>
      <w:marBottom w:val="0"/>
      <w:divBdr>
        <w:top w:val="none" w:sz="0" w:space="0" w:color="auto"/>
        <w:left w:val="none" w:sz="0" w:space="0" w:color="auto"/>
        <w:bottom w:val="none" w:sz="0" w:space="0" w:color="auto"/>
        <w:right w:val="none" w:sz="0" w:space="0" w:color="auto"/>
      </w:divBdr>
    </w:div>
    <w:div w:id="1746610857">
      <w:bodyDiv w:val="1"/>
      <w:marLeft w:val="0"/>
      <w:marRight w:val="0"/>
      <w:marTop w:val="0"/>
      <w:marBottom w:val="0"/>
      <w:divBdr>
        <w:top w:val="none" w:sz="0" w:space="0" w:color="auto"/>
        <w:left w:val="none" w:sz="0" w:space="0" w:color="auto"/>
        <w:bottom w:val="none" w:sz="0" w:space="0" w:color="auto"/>
        <w:right w:val="none" w:sz="0" w:space="0" w:color="auto"/>
      </w:divBdr>
    </w:div>
    <w:div w:id="1748573922">
      <w:bodyDiv w:val="1"/>
      <w:marLeft w:val="0"/>
      <w:marRight w:val="0"/>
      <w:marTop w:val="0"/>
      <w:marBottom w:val="0"/>
      <w:divBdr>
        <w:top w:val="none" w:sz="0" w:space="0" w:color="auto"/>
        <w:left w:val="none" w:sz="0" w:space="0" w:color="auto"/>
        <w:bottom w:val="none" w:sz="0" w:space="0" w:color="auto"/>
        <w:right w:val="none" w:sz="0" w:space="0" w:color="auto"/>
      </w:divBdr>
    </w:div>
    <w:div w:id="1749225224">
      <w:bodyDiv w:val="1"/>
      <w:marLeft w:val="0"/>
      <w:marRight w:val="0"/>
      <w:marTop w:val="0"/>
      <w:marBottom w:val="0"/>
      <w:divBdr>
        <w:top w:val="none" w:sz="0" w:space="0" w:color="auto"/>
        <w:left w:val="none" w:sz="0" w:space="0" w:color="auto"/>
        <w:bottom w:val="none" w:sz="0" w:space="0" w:color="auto"/>
        <w:right w:val="none" w:sz="0" w:space="0" w:color="auto"/>
      </w:divBdr>
    </w:div>
    <w:div w:id="1755978854">
      <w:bodyDiv w:val="1"/>
      <w:marLeft w:val="0"/>
      <w:marRight w:val="0"/>
      <w:marTop w:val="0"/>
      <w:marBottom w:val="0"/>
      <w:divBdr>
        <w:top w:val="none" w:sz="0" w:space="0" w:color="auto"/>
        <w:left w:val="none" w:sz="0" w:space="0" w:color="auto"/>
        <w:bottom w:val="none" w:sz="0" w:space="0" w:color="auto"/>
        <w:right w:val="none" w:sz="0" w:space="0" w:color="auto"/>
      </w:divBdr>
    </w:div>
    <w:div w:id="1758862377">
      <w:bodyDiv w:val="1"/>
      <w:marLeft w:val="0"/>
      <w:marRight w:val="0"/>
      <w:marTop w:val="0"/>
      <w:marBottom w:val="0"/>
      <w:divBdr>
        <w:top w:val="none" w:sz="0" w:space="0" w:color="auto"/>
        <w:left w:val="none" w:sz="0" w:space="0" w:color="auto"/>
        <w:bottom w:val="none" w:sz="0" w:space="0" w:color="auto"/>
        <w:right w:val="none" w:sz="0" w:space="0" w:color="auto"/>
      </w:divBdr>
      <w:divsChild>
        <w:div w:id="680014941">
          <w:marLeft w:val="0"/>
          <w:marRight w:val="0"/>
          <w:marTop w:val="0"/>
          <w:marBottom w:val="0"/>
          <w:divBdr>
            <w:top w:val="none" w:sz="0" w:space="0" w:color="auto"/>
            <w:left w:val="none" w:sz="0" w:space="0" w:color="auto"/>
            <w:bottom w:val="none" w:sz="0" w:space="0" w:color="auto"/>
            <w:right w:val="none" w:sz="0" w:space="0" w:color="auto"/>
          </w:divBdr>
        </w:div>
      </w:divsChild>
    </w:div>
    <w:div w:id="1765882671">
      <w:bodyDiv w:val="1"/>
      <w:marLeft w:val="0"/>
      <w:marRight w:val="0"/>
      <w:marTop w:val="0"/>
      <w:marBottom w:val="0"/>
      <w:divBdr>
        <w:top w:val="none" w:sz="0" w:space="0" w:color="auto"/>
        <w:left w:val="none" w:sz="0" w:space="0" w:color="auto"/>
        <w:bottom w:val="none" w:sz="0" w:space="0" w:color="auto"/>
        <w:right w:val="none" w:sz="0" w:space="0" w:color="auto"/>
      </w:divBdr>
    </w:div>
    <w:div w:id="1767576385">
      <w:bodyDiv w:val="1"/>
      <w:marLeft w:val="0"/>
      <w:marRight w:val="0"/>
      <w:marTop w:val="0"/>
      <w:marBottom w:val="0"/>
      <w:divBdr>
        <w:top w:val="none" w:sz="0" w:space="0" w:color="auto"/>
        <w:left w:val="none" w:sz="0" w:space="0" w:color="auto"/>
        <w:bottom w:val="none" w:sz="0" w:space="0" w:color="auto"/>
        <w:right w:val="none" w:sz="0" w:space="0" w:color="auto"/>
      </w:divBdr>
    </w:div>
    <w:div w:id="1767840936">
      <w:bodyDiv w:val="1"/>
      <w:marLeft w:val="0"/>
      <w:marRight w:val="0"/>
      <w:marTop w:val="0"/>
      <w:marBottom w:val="0"/>
      <w:divBdr>
        <w:top w:val="none" w:sz="0" w:space="0" w:color="auto"/>
        <w:left w:val="none" w:sz="0" w:space="0" w:color="auto"/>
        <w:bottom w:val="none" w:sz="0" w:space="0" w:color="auto"/>
        <w:right w:val="none" w:sz="0" w:space="0" w:color="auto"/>
      </w:divBdr>
    </w:div>
    <w:div w:id="1769698220">
      <w:bodyDiv w:val="1"/>
      <w:marLeft w:val="0"/>
      <w:marRight w:val="0"/>
      <w:marTop w:val="0"/>
      <w:marBottom w:val="0"/>
      <w:divBdr>
        <w:top w:val="none" w:sz="0" w:space="0" w:color="auto"/>
        <w:left w:val="none" w:sz="0" w:space="0" w:color="auto"/>
        <w:bottom w:val="none" w:sz="0" w:space="0" w:color="auto"/>
        <w:right w:val="none" w:sz="0" w:space="0" w:color="auto"/>
      </w:divBdr>
    </w:div>
    <w:div w:id="1769766415">
      <w:bodyDiv w:val="1"/>
      <w:marLeft w:val="0"/>
      <w:marRight w:val="0"/>
      <w:marTop w:val="0"/>
      <w:marBottom w:val="0"/>
      <w:divBdr>
        <w:top w:val="none" w:sz="0" w:space="0" w:color="auto"/>
        <w:left w:val="none" w:sz="0" w:space="0" w:color="auto"/>
        <w:bottom w:val="none" w:sz="0" w:space="0" w:color="auto"/>
        <w:right w:val="none" w:sz="0" w:space="0" w:color="auto"/>
      </w:divBdr>
    </w:div>
    <w:div w:id="1773013434">
      <w:bodyDiv w:val="1"/>
      <w:marLeft w:val="0"/>
      <w:marRight w:val="0"/>
      <w:marTop w:val="0"/>
      <w:marBottom w:val="0"/>
      <w:divBdr>
        <w:top w:val="none" w:sz="0" w:space="0" w:color="auto"/>
        <w:left w:val="none" w:sz="0" w:space="0" w:color="auto"/>
        <w:bottom w:val="none" w:sz="0" w:space="0" w:color="auto"/>
        <w:right w:val="none" w:sz="0" w:space="0" w:color="auto"/>
      </w:divBdr>
    </w:div>
    <w:div w:id="1777868312">
      <w:bodyDiv w:val="1"/>
      <w:marLeft w:val="0"/>
      <w:marRight w:val="0"/>
      <w:marTop w:val="0"/>
      <w:marBottom w:val="0"/>
      <w:divBdr>
        <w:top w:val="none" w:sz="0" w:space="0" w:color="auto"/>
        <w:left w:val="none" w:sz="0" w:space="0" w:color="auto"/>
        <w:bottom w:val="none" w:sz="0" w:space="0" w:color="auto"/>
        <w:right w:val="none" w:sz="0" w:space="0" w:color="auto"/>
      </w:divBdr>
    </w:div>
    <w:div w:id="1784885080">
      <w:bodyDiv w:val="1"/>
      <w:marLeft w:val="0"/>
      <w:marRight w:val="0"/>
      <w:marTop w:val="0"/>
      <w:marBottom w:val="0"/>
      <w:divBdr>
        <w:top w:val="none" w:sz="0" w:space="0" w:color="auto"/>
        <w:left w:val="none" w:sz="0" w:space="0" w:color="auto"/>
        <w:bottom w:val="none" w:sz="0" w:space="0" w:color="auto"/>
        <w:right w:val="none" w:sz="0" w:space="0" w:color="auto"/>
      </w:divBdr>
    </w:div>
    <w:div w:id="1787502050">
      <w:bodyDiv w:val="1"/>
      <w:marLeft w:val="0"/>
      <w:marRight w:val="0"/>
      <w:marTop w:val="0"/>
      <w:marBottom w:val="0"/>
      <w:divBdr>
        <w:top w:val="none" w:sz="0" w:space="0" w:color="auto"/>
        <w:left w:val="none" w:sz="0" w:space="0" w:color="auto"/>
        <w:bottom w:val="none" w:sz="0" w:space="0" w:color="auto"/>
        <w:right w:val="none" w:sz="0" w:space="0" w:color="auto"/>
      </w:divBdr>
      <w:divsChild>
        <w:div w:id="343287747">
          <w:marLeft w:val="0"/>
          <w:marRight w:val="0"/>
          <w:marTop w:val="0"/>
          <w:marBottom w:val="0"/>
          <w:divBdr>
            <w:top w:val="none" w:sz="0" w:space="0" w:color="auto"/>
            <w:left w:val="none" w:sz="0" w:space="0" w:color="auto"/>
            <w:bottom w:val="none" w:sz="0" w:space="0" w:color="auto"/>
            <w:right w:val="none" w:sz="0" w:space="0" w:color="auto"/>
          </w:divBdr>
        </w:div>
      </w:divsChild>
    </w:div>
    <w:div w:id="1790008019">
      <w:bodyDiv w:val="1"/>
      <w:marLeft w:val="0"/>
      <w:marRight w:val="0"/>
      <w:marTop w:val="0"/>
      <w:marBottom w:val="0"/>
      <w:divBdr>
        <w:top w:val="none" w:sz="0" w:space="0" w:color="auto"/>
        <w:left w:val="none" w:sz="0" w:space="0" w:color="auto"/>
        <w:bottom w:val="none" w:sz="0" w:space="0" w:color="auto"/>
        <w:right w:val="none" w:sz="0" w:space="0" w:color="auto"/>
      </w:divBdr>
    </w:div>
    <w:div w:id="1791165151">
      <w:bodyDiv w:val="1"/>
      <w:marLeft w:val="0"/>
      <w:marRight w:val="0"/>
      <w:marTop w:val="0"/>
      <w:marBottom w:val="0"/>
      <w:divBdr>
        <w:top w:val="none" w:sz="0" w:space="0" w:color="auto"/>
        <w:left w:val="none" w:sz="0" w:space="0" w:color="auto"/>
        <w:bottom w:val="none" w:sz="0" w:space="0" w:color="auto"/>
        <w:right w:val="none" w:sz="0" w:space="0" w:color="auto"/>
      </w:divBdr>
    </w:div>
    <w:div w:id="1791246113">
      <w:bodyDiv w:val="1"/>
      <w:marLeft w:val="0"/>
      <w:marRight w:val="0"/>
      <w:marTop w:val="0"/>
      <w:marBottom w:val="0"/>
      <w:divBdr>
        <w:top w:val="none" w:sz="0" w:space="0" w:color="auto"/>
        <w:left w:val="none" w:sz="0" w:space="0" w:color="auto"/>
        <w:bottom w:val="none" w:sz="0" w:space="0" w:color="auto"/>
        <w:right w:val="none" w:sz="0" w:space="0" w:color="auto"/>
      </w:divBdr>
    </w:div>
    <w:div w:id="1791824893">
      <w:bodyDiv w:val="1"/>
      <w:marLeft w:val="0"/>
      <w:marRight w:val="0"/>
      <w:marTop w:val="0"/>
      <w:marBottom w:val="0"/>
      <w:divBdr>
        <w:top w:val="none" w:sz="0" w:space="0" w:color="auto"/>
        <w:left w:val="none" w:sz="0" w:space="0" w:color="auto"/>
        <w:bottom w:val="none" w:sz="0" w:space="0" w:color="auto"/>
        <w:right w:val="none" w:sz="0" w:space="0" w:color="auto"/>
      </w:divBdr>
    </w:div>
    <w:div w:id="1793476229">
      <w:bodyDiv w:val="1"/>
      <w:marLeft w:val="0"/>
      <w:marRight w:val="0"/>
      <w:marTop w:val="0"/>
      <w:marBottom w:val="0"/>
      <w:divBdr>
        <w:top w:val="none" w:sz="0" w:space="0" w:color="auto"/>
        <w:left w:val="none" w:sz="0" w:space="0" w:color="auto"/>
        <w:bottom w:val="none" w:sz="0" w:space="0" w:color="auto"/>
        <w:right w:val="none" w:sz="0" w:space="0" w:color="auto"/>
      </w:divBdr>
    </w:div>
    <w:div w:id="1794052819">
      <w:bodyDiv w:val="1"/>
      <w:marLeft w:val="0"/>
      <w:marRight w:val="0"/>
      <w:marTop w:val="0"/>
      <w:marBottom w:val="0"/>
      <w:divBdr>
        <w:top w:val="none" w:sz="0" w:space="0" w:color="auto"/>
        <w:left w:val="none" w:sz="0" w:space="0" w:color="auto"/>
        <w:bottom w:val="none" w:sz="0" w:space="0" w:color="auto"/>
        <w:right w:val="none" w:sz="0" w:space="0" w:color="auto"/>
      </w:divBdr>
    </w:div>
    <w:div w:id="1795052971">
      <w:bodyDiv w:val="1"/>
      <w:marLeft w:val="0"/>
      <w:marRight w:val="0"/>
      <w:marTop w:val="0"/>
      <w:marBottom w:val="0"/>
      <w:divBdr>
        <w:top w:val="none" w:sz="0" w:space="0" w:color="auto"/>
        <w:left w:val="none" w:sz="0" w:space="0" w:color="auto"/>
        <w:bottom w:val="none" w:sz="0" w:space="0" w:color="auto"/>
        <w:right w:val="none" w:sz="0" w:space="0" w:color="auto"/>
      </w:divBdr>
    </w:div>
    <w:div w:id="1798330213">
      <w:bodyDiv w:val="1"/>
      <w:marLeft w:val="0"/>
      <w:marRight w:val="0"/>
      <w:marTop w:val="0"/>
      <w:marBottom w:val="0"/>
      <w:divBdr>
        <w:top w:val="none" w:sz="0" w:space="0" w:color="auto"/>
        <w:left w:val="none" w:sz="0" w:space="0" w:color="auto"/>
        <w:bottom w:val="none" w:sz="0" w:space="0" w:color="auto"/>
        <w:right w:val="none" w:sz="0" w:space="0" w:color="auto"/>
      </w:divBdr>
    </w:div>
    <w:div w:id="1799839232">
      <w:bodyDiv w:val="1"/>
      <w:marLeft w:val="0"/>
      <w:marRight w:val="0"/>
      <w:marTop w:val="0"/>
      <w:marBottom w:val="0"/>
      <w:divBdr>
        <w:top w:val="none" w:sz="0" w:space="0" w:color="auto"/>
        <w:left w:val="none" w:sz="0" w:space="0" w:color="auto"/>
        <w:bottom w:val="none" w:sz="0" w:space="0" w:color="auto"/>
        <w:right w:val="none" w:sz="0" w:space="0" w:color="auto"/>
      </w:divBdr>
    </w:div>
    <w:div w:id="1801872915">
      <w:bodyDiv w:val="1"/>
      <w:marLeft w:val="0"/>
      <w:marRight w:val="0"/>
      <w:marTop w:val="0"/>
      <w:marBottom w:val="0"/>
      <w:divBdr>
        <w:top w:val="none" w:sz="0" w:space="0" w:color="auto"/>
        <w:left w:val="none" w:sz="0" w:space="0" w:color="auto"/>
        <w:bottom w:val="none" w:sz="0" w:space="0" w:color="auto"/>
        <w:right w:val="none" w:sz="0" w:space="0" w:color="auto"/>
      </w:divBdr>
    </w:div>
    <w:div w:id="1802455927">
      <w:bodyDiv w:val="1"/>
      <w:marLeft w:val="0"/>
      <w:marRight w:val="0"/>
      <w:marTop w:val="0"/>
      <w:marBottom w:val="0"/>
      <w:divBdr>
        <w:top w:val="none" w:sz="0" w:space="0" w:color="auto"/>
        <w:left w:val="none" w:sz="0" w:space="0" w:color="auto"/>
        <w:bottom w:val="none" w:sz="0" w:space="0" w:color="auto"/>
        <w:right w:val="none" w:sz="0" w:space="0" w:color="auto"/>
      </w:divBdr>
    </w:div>
    <w:div w:id="1802722069">
      <w:bodyDiv w:val="1"/>
      <w:marLeft w:val="0"/>
      <w:marRight w:val="0"/>
      <w:marTop w:val="0"/>
      <w:marBottom w:val="0"/>
      <w:divBdr>
        <w:top w:val="none" w:sz="0" w:space="0" w:color="auto"/>
        <w:left w:val="none" w:sz="0" w:space="0" w:color="auto"/>
        <w:bottom w:val="none" w:sz="0" w:space="0" w:color="auto"/>
        <w:right w:val="none" w:sz="0" w:space="0" w:color="auto"/>
      </w:divBdr>
    </w:div>
    <w:div w:id="1806317618">
      <w:bodyDiv w:val="1"/>
      <w:marLeft w:val="0"/>
      <w:marRight w:val="0"/>
      <w:marTop w:val="0"/>
      <w:marBottom w:val="0"/>
      <w:divBdr>
        <w:top w:val="none" w:sz="0" w:space="0" w:color="auto"/>
        <w:left w:val="none" w:sz="0" w:space="0" w:color="auto"/>
        <w:bottom w:val="none" w:sz="0" w:space="0" w:color="auto"/>
        <w:right w:val="none" w:sz="0" w:space="0" w:color="auto"/>
      </w:divBdr>
    </w:div>
    <w:div w:id="1806850127">
      <w:bodyDiv w:val="1"/>
      <w:marLeft w:val="0"/>
      <w:marRight w:val="0"/>
      <w:marTop w:val="0"/>
      <w:marBottom w:val="0"/>
      <w:divBdr>
        <w:top w:val="none" w:sz="0" w:space="0" w:color="auto"/>
        <w:left w:val="none" w:sz="0" w:space="0" w:color="auto"/>
        <w:bottom w:val="none" w:sz="0" w:space="0" w:color="auto"/>
        <w:right w:val="none" w:sz="0" w:space="0" w:color="auto"/>
      </w:divBdr>
    </w:div>
    <w:div w:id="1808890019">
      <w:bodyDiv w:val="1"/>
      <w:marLeft w:val="0"/>
      <w:marRight w:val="0"/>
      <w:marTop w:val="0"/>
      <w:marBottom w:val="0"/>
      <w:divBdr>
        <w:top w:val="none" w:sz="0" w:space="0" w:color="auto"/>
        <w:left w:val="none" w:sz="0" w:space="0" w:color="auto"/>
        <w:bottom w:val="none" w:sz="0" w:space="0" w:color="auto"/>
        <w:right w:val="none" w:sz="0" w:space="0" w:color="auto"/>
      </w:divBdr>
    </w:div>
    <w:div w:id="1809317996">
      <w:bodyDiv w:val="1"/>
      <w:marLeft w:val="0"/>
      <w:marRight w:val="0"/>
      <w:marTop w:val="0"/>
      <w:marBottom w:val="0"/>
      <w:divBdr>
        <w:top w:val="none" w:sz="0" w:space="0" w:color="auto"/>
        <w:left w:val="none" w:sz="0" w:space="0" w:color="auto"/>
        <w:bottom w:val="none" w:sz="0" w:space="0" w:color="auto"/>
        <w:right w:val="none" w:sz="0" w:space="0" w:color="auto"/>
      </w:divBdr>
    </w:div>
    <w:div w:id="1815027123">
      <w:bodyDiv w:val="1"/>
      <w:marLeft w:val="0"/>
      <w:marRight w:val="0"/>
      <w:marTop w:val="0"/>
      <w:marBottom w:val="0"/>
      <w:divBdr>
        <w:top w:val="none" w:sz="0" w:space="0" w:color="auto"/>
        <w:left w:val="none" w:sz="0" w:space="0" w:color="auto"/>
        <w:bottom w:val="none" w:sz="0" w:space="0" w:color="auto"/>
        <w:right w:val="none" w:sz="0" w:space="0" w:color="auto"/>
      </w:divBdr>
    </w:div>
    <w:div w:id="1816490535">
      <w:bodyDiv w:val="1"/>
      <w:marLeft w:val="0"/>
      <w:marRight w:val="0"/>
      <w:marTop w:val="0"/>
      <w:marBottom w:val="0"/>
      <w:divBdr>
        <w:top w:val="none" w:sz="0" w:space="0" w:color="auto"/>
        <w:left w:val="none" w:sz="0" w:space="0" w:color="auto"/>
        <w:bottom w:val="none" w:sz="0" w:space="0" w:color="auto"/>
        <w:right w:val="none" w:sz="0" w:space="0" w:color="auto"/>
      </w:divBdr>
    </w:div>
    <w:div w:id="1820924395">
      <w:bodyDiv w:val="1"/>
      <w:marLeft w:val="0"/>
      <w:marRight w:val="0"/>
      <w:marTop w:val="0"/>
      <w:marBottom w:val="0"/>
      <w:divBdr>
        <w:top w:val="none" w:sz="0" w:space="0" w:color="auto"/>
        <w:left w:val="none" w:sz="0" w:space="0" w:color="auto"/>
        <w:bottom w:val="none" w:sz="0" w:space="0" w:color="auto"/>
        <w:right w:val="none" w:sz="0" w:space="0" w:color="auto"/>
      </w:divBdr>
    </w:div>
    <w:div w:id="1823155810">
      <w:bodyDiv w:val="1"/>
      <w:marLeft w:val="0"/>
      <w:marRight w:val="0"/>
      <w:marTop w:val="0"/>
      <w:marBottom w:val="0"/>
      <w:divBdr>
        <w:top w:val="none" w:sz="0" w:space="0" w:color="auto"/>
        <w:left w:val="none" w:sz="0" w:space="0" w:color="auto"/>
        <w:bottom w:val="none" w:sz="0" w:space="0" w:color="auto"/>
        <w:right w:val="none" w:sz="0" w:space="0" w:color="auto"/>
      </w:divBdr>
    </w:div>
    <w:div w:id="1830704184">
      <w:bodyDiv w:val="1"/>
      <w:marLeft w:val="0"/>
      <w:marRight w:val="0"/>
      <w:marTop w:val="0"/>
      <w:marBottom w:val="0"/>
      <w:divBdr>
        <w:top w:val="none" w:sz="0" w:space="0" w:color="auto"/>
        <w:left w:val="none" w:sz="0" w:space="0" w:color="auto"/>
        <w:bottom w:val="none" w:sz="0" w:space="0" w:color="auto"/>
        <w:right w:val="none" w:sz="0" w:space="0" w:color="auto"/>
      </w:divBdr>
    </w:div>
    <w:div w:id="1831016390">
      <w:bodyDiv w:val="1"/>
      <w:marLeft w:val="0"/>
      <w:marRight w:val="0"/>
      <w:marTop w:val="0"/>
      <w:marBottom w:val="0"/>
      <w:divBdr>
        <w:top w:val="none" w:sz="0" w:space="0" w:color="auto"/>
        <w:left w:val="none" w:sz="0" w:space="0" w:color="auto"/>
        <w:bottom w:val="none" w:sz="0" w:space="0" w:color="auto"/>
        <w:right w:val="none" w:sz="0" w:space="0" w:color="auto"/>
      </w:divBdr>
    </w:div>
    <w:div w:id="1838685711">
      <w:bodyDiv w:val="1"/>
      <w:marLeft w:val="0"/>
      <w:marRight w:val="0"/>
      <w:marTop w:val="0"/>
      <w:marBottom w:val="0"/>
      <w:divBdr>
        <w:top w:val="none" w:sz="0" w:space="0" w:color="auto"/>
        <w:left w:val="none" w:sz="0" w:space="0" w:color="auto"/>
        <w:bottom w:val="none" w:sz="0" w:space="0" w:color="auto"/>
        <w:right w:val="none" w:sz="0" w:space="0" w:color="auto"/>
      </w:divBdr>
    </w:div>
    <w:div w:id="1839494119">
      <w:bodyDiv w:val="1"/>
      <w:marLeft w:val="0"/>
      <w:marRight w:val="0"/>
      <w:marTop w:val="0"/>
      <w:marBottom w:val="0"/>
      <w:divBdr>
        <w:top w:val="none" w:sz="0" w:space="0" w:color="auto"/>
        <w:left w:val="none" w:sz="0" w:space="0" w:color="auto"/>
        <w:bottom w:val="none" w:sz="0" w:space="0" w:color="auto"/>
        <w:right w:val="none" w:sz="0" w:space="0" w:color="auto"/>
      </w:divBdr>
    </w:div>
    <w:div w:id="1843279498">
      <w:bodyDiv w:val="1"/>
      <w:marLeft w:val="0"/>
      <w:marRight w:val="0"/>
      <w:marTop w:val="0"/>
      <w:marBottom w:val="0"/>
      <w:divBdr>
        <w:top w:val="none" w:sz="0" w:space="0" w:color="auto"/>
        <w:left w:val="none" w:sz="0" w:space="0" w:color="auto"/>
        <w:bottom w:val="none" w:sz="0" w:space="0" w:color="auto"/>
        <w:right w:val="none" w:sz="0" w:space="0" w:color="auto"/>
      </w:divBdr>
    </w:div>
    <w:div w:id="1848474713">
      <w:bodyDiv w:val="1"/>
      <w:marLeft w:val="0"/>
      <w:marRight w:val="0"/>
      <w:marTop w:val="0"/>
      <w:marBottom w:val="0"/>
      <w:divBdr>
        <w:top w:val="none" w:sz="0" w:space="0" w:color="auto"/>
        <w:left w:val="none" w:sz="0" w:space="0" w:color="auto"/>
        <w:bottom w:val="none" w:sz="0" w:space="0" w:color="auto"/>
        <w:right w:val="none" w:sz="0" w:space="0" w:color="auto"/>
      </w:divBdr>
    </w:div>
    <w:div w:id="1849368172">
      <w:bodyDiv w:val="1"/>
      <w:marLeft w:val="0"/>
      <w:marRight w:val="0"/>
      <w:marTop w:val="0"/>
      <w:marBottom w:val="0"/>
      <w:divBdr>
        <w:top w:val="none" w:sz="0" w:space="0" w:color="auto"/>
        <w:left w:val="none" w:sz="0" w:space="0" w:color="auto"/>
        <w:bottom w:val="none" w:sz="0" w:space="0" w:color="auto"/>
        <w:right w:val="none" w:sz="0" w:space="0" w:color="auto"/>
      </w:divBdr>
    </w:div>
    <w:div w:id="1849562959">
      <w:bodyDiv w:val="1"/>
      <w:marLeft w:val="0"/>
      <w:marRight w:val="0"/>
      <w:marTop w:val="0"/>
      <w:marBottom w:val="0"/>
      <w:divBdr>
        <w:top w:val="none" w:sz="0" w:space="0" w:color="auto"/>
        <w:left w:val="none" w:sz="0" w:space="0" w:color="auto"/>
        <w:bottom w:val="none" w:sz="0" w:space="0" w:color="auto"/>
        <w:right w:val="none" w:sz="0" w:space="0" w:color="auto"/>
      </w:divBdr>
    </w:div>
    <w:div w:id="1856964351">
      <w:bodyDiv w:val="1"/>
      <w:marLeft w:val="0"/>
      <w:marRight w:val="0"/>
      <w:marTop w:val="0"/>
      <w:marBottom w:val="0"/>
      <w:divBdr>
        <w:top w:val="none" w:sz="0" w:space="0" w:color="auto"/>
        <w:left w:val="none" w:sz="0" w:space="0" w:color="auto"/>
        <w:bottom w:val="none" w:sz="0" w:space="0" w:color="auto"/>
        <w:right w:val="none" w:sz="0" w:space="0" w:color="auto"/>
      </w:divBdr>
    </w:div>
    <w:div w:id="1858470624">
      <w:bodyDiv w:val="1"/>
      <w:marLeft w:val="0"/>
      <w:marRight w:val="0"/>
      <w:marTop w:val="0"/>
      <w:marBottom w:val="0"/>
      <w:divBdr>
        <w:top w:val="none" w:sz="0" w:space="0" w:color="auto"/>
        <w:left w:val="none" w:sz="0" w:space="0" w:color="auto"/>
        <w:bottom w:val="none" w:sz="0" w:space="0" w:color="auto"/>
        <w:right w:val="none" w:sz="0" w:space="0" w:color="auto"/>
      </w:divBdr>
    </w:div>
    <w:div w:id="1859392911">
      <w:bodyDiv w:val="1"/>
      <w:marLeft w:val="0"/>
      <w:marRight w:val="0"/>
      <w:marTop w:val="0"/>
      <w:marBottom w:val="0"/>
      <w:divBdr>
        <w:top w:val="none" w:sz="0" w:space="0" w:color="auto"/>
        <w:left w:val="none" w:sz="0" w:space="0" w:color="auto"/>
        <w:bottom w:val="none" w:sz="0" w:space="0" w:color="auto"/>
        <w:right w:val="none" w:sz="0" w:space="0" w:color="auto"/>
      </w:divBdr>
    </w:div>
    <w:div w:id="1864047470">
      <w:bodyDiv w:val="1"/>
      <w:marLeft w:val="0"/>
      <w:marRight w:val="0"/>
      <w:marTop w:val="0"/>
      <w:marBottom w:val="0"/>
      <w:divBdr>
        <w:top w:val="none" w:sz="0" w:space="0" w:color="auto"/>
        <w:left w:val="none" w:sz="0" w:space="0" w:color="auto"/>
        <w:bottom w:val="none" w:sz="0" w:space="0" w:color="auto"/>
        <w:right w:val="none" w:sz="0" w:space="0" w:color="auto"/>
      </w:divBdr>
    </w:div>
    <w:div w:id="1868981493">
      <w:bodyDiv w:val="1"/>
      <w:marLeft w:val="0"/>
      <w:marRight w:val="0"/>
      <w:marTop w:val="0"/>
      <w:marBottom w:val="0"/>
      <w:divBdr>
        <w:top w:val="none" w:sz="0" w:space="0" w:color="auto"/>
        <w:left w:val="none" w:sz="0" w:space="0" w:color="auto"/>
        <w:bottom w:val="none" w:sz="0" w:space="0" w:color="auto"/>
        <w:right w:val="none" w:sz="0" w:space="0" w:color="auto"/>
      </w:divBdr>
    </w:div>
    <w:div w:id="1872570919">
      <w:bodyDiv w:val="1"/>
      <w:marLeft w:val="0"/>
      <w:marRight w:val="0"/>
      <w:marTop w:val="0"/>
      <w:marBottom w:val="0"/>
      <w:divBdr>
        <w:top w:val="none" w:sz="0" w:space="0" w:color="auto"/>
        <w:left w:val="none" w:sz="0" w:space="0" w:color="auto"/>
        <w:bottom w:val="none" w:sz="0" w:space="0" w:color="auto"/>
        <w:right w:val="none" w:sz="0" w:space="0" w:color="auto"/>
      </w:divBdr>
    </w:div>
    <w:div w:id="1875388855">
      <w:bodyDiv w:val="1"/>
      <w:marLeft w:val="0"/>
      <w:marRight w:val="0"/>
      <w:marTop w:val="0"/>
      <w:marBottom w:val="0"/>
      <w:divBdr>
        <w:top w:val="none" w:sz="0" w:space="0" w:color="auto"/>
        <w:left w:val="none" w:sz="0" w:space="0" w:color="auto"/>
        <w:bottom w:val="none" w:sz="0" w:space="0" w:color="auto"/>
        <w:right w:val="none" w:sz="0" w:space="0" w:color="auto"/>
      </w:divBdr>
    </w:div>
    <w:div w:id="1878469552">
      <w:bodyDiv w:val="1"/>
      <w:marLeft w:val="0"/>
      <w:marRight w:val="0"/>
      <w:marTop w:val="0"/>
      <w:marBottom w:val="0"/>
      <w:divBdr>
        <w:top w:val="none" w:sz="0" w:space="0" w:color="auto"/>
        <w:left w:val="none" w:sz="0" w:space="0" w:color="auto"/>
        <w:bottom w:val="none" w:sz="0" w:space="0" w:color="auto"/>
        <w:right w:val="none" w:sz="0" w:space="0" w:color="auto"/>
      </w:divBdr>
    </w:div>
    <w:div w:id="1879584027">
      <w:bodyDiv w:val="1"/>
      <w:marLeft w:val="0"/>
      <w:marRight w:val="0"/>
      <w:marTop w:val="0"/>
      <w:marBottom w:val="0"/>
      <w:divBdr>
        <w:top w:val="none" w:sz="0" w:space="0" w:color="auto"/>
        <w:left w:val="none" w:sz="0" w:space="0" w:color="auto"/>
        <w:bottom w:val="none" w:sz="0" w:space="0" w:color="auto"/>
        <w:right w:val="none" w:sz="0" w:space="0" w:color="auto"/>
      </w:divBdr>
    </w:div>
    <w:div w:id="1885216040">
      <w:bodyDiv w:val="1"/>
      <w:marLeft w:val="0"/>
      <w:marRight w:val="0"/>
      <w:marTop w:val="0"/>
      <w:marBottom w:val="0"/>
      <w:divBdr>
        <w:top w:val="none" w:sz="0" w:space="0" w:color="auto"/>
        <w:left w:val="none" w:sz="0" w:space="0" w:color="auto"/>
        <w:bottom w:val="none" w:sz="0" w:space="0" w:color="auto"/>
        <w:right w:val="none" w:sz="0" w:space="0" w:color="auto"/>
      </w:divBdr>
    </w:div>
    <w:div w:id="1886018097">
      <w:bodyDiv w:val="1"/>
      <w:marLeft w:val="0"/>
      <w:marRight w:val="0"/>
      <w:marTop w:val="0"/>
      <w:marBottom w:val="0"/>
      <w:divBdr>
        <w:top w:val="none" w:sz="0" w:space="0" w:color="auto"/>
        <w:left w:val="none" w:sz="0" w:space="0" w:color="auto"/>
        <w:bottom w:val="none" w:sz="0" w:space="0" w:color="auto"/>
        <w:right w:val="none" w:sz="0" w:space="0" w:color="auto"/>
      </w:divBdr>
    </w:div>
    <w:div w:id="1886722251">
      <w:bodyDiv w:val="1"/>
      <w:marLeft w:val="0"/>
      <w:marRight w:val="0"/>
      <w:marTop w:val="0"/>
      <w:marBottom w:val="0"/>
      <w:divBdr>
        <w:top w:val="none" w:sz="0" w:space="0" w:color="auto"/>
        <w:left w:val="none" w:sz="0" w:space="0" w:color="auto"/>
        <w:bottom w:val="none" w:sz="0" w:space="0" w:color="auto"/>
        <w:right w:val="none" w:sz="0" w:space="0" w:color="auto"/>
      </w:divBdr>
    </w:div>
    <w:div w:id="1887257520">
      <w:bodyDiv w:val="1"/>
      <w:marLeft w:val="0"/>
      <w:marRight w:val="0"/>
      <w:marTop w:val="0"/>
      <w:marBottom w:val="0"/>
      <w:divBdr>
        <w:top w:val="none" w:sz="0" w:space="0" w:color="auto"/>
        <w:left w:val="none" w:sz="0" w:space="0" w:color="auto"/>
        <w:bottom w:val="none" w:sz="0" w:space="0" w:color="auto"/>
        <w:right w:val="none" w:sz="0" w:space="0" w:color="auto"/>
      </w:divBdr>
    </w:div>
    <w:div w:id="1893927430">
      <w:bodyDiv w:val="1"/>
      <w:marLeft w:val="0"/>
      <w:marRight w:val="0"/>
      <w:marTop w:val="0"/>
      <w:marBottom w:val="0"/>
      <w:divBdr>
        <w:top w:val="none" w:sz="0" w:space="0" w:color="auto"/>
        <w:left w:val="none" w:sz="0" w:space="0" w:color="auto"/>
        <w:bottom w:val="none" w:sz="0" w:space="0" w:color="auto"/>
        <w:right w:val="none" w:sz="0" w:space="0" w:color="auto"/>
      </w:divBdr>
    </w:div>
    <w:div w:id="1895266153">
      <w:bodyDiv w:val="1"/>
      <w:marLeft w:val="0"/>
      <w:marRight w:val="0"/>
      <w:marTop w:val="0"/>
      <w:marBottom w:val="0"/>
      <w:divBdr>
        <w:top w:val="none" w:sz="0" w:space="0" w:color="auto"/>
        <w:left w:val="none" w:sz="0" w:space="0" w:color="auto"/>
        <w:bottom w:val="none" w:sz="0" w:space="0" w:color="auto"/>
        <w:right w:val="none" w:sz="0" w:space="0" w:color="auto"/>
      </w:divBdr>
    </w:div>
    <w:div w:id="1896623754">
      <w:bodyDiv w:val="1"/>
      <w:marLeft w:val="0"/>
      <w:marRight w:val="0"/>
      <w:marTop w:val="0"/>
      <w:marBottom w:val="0"/>
      <w:divBdr>
        <w:top w:val="none" w:sz="0" w:space="0" w:color="auto"/>
        <w:left w:val="none" w:sz="0" w:space="0" w:color="auto"/>
        <w:bottom w:val="none" w:sz="0" w:space="0" w:color="auto"/>
        <w:right w:val="none" w:sz="0" w:space="0" w:color="auto"/>
      </w:divBdr>
    </w:div>
    <w:div w:id="1902711255">
      <w:bodyDiv w:val="1"/>
      <w:marLeft w:val="0"/>
      <w:marRight w:val="0"/>
      <w:marTop w:val="0"/>
      <w:marBottom w:val="0"/>
      <w:divBdr>
        <w:top w:val="none" w:sz="0" w:space="0" w:color="auto"/>
        <w:left w:val="none" w:sz="0" w:space="0" w:color="auto"/>
        <w:bottom w:val="none" w:sz="0" w:space="0" w:color="auto"/>
        <w:right w:val="none" w:sz="0" w:space="0" w:color="auto"/>
      </w:divBdr>
    </w:div>
    <w:div w:id="1915814097">
      <w:bodyDiv w:val="1"/>
      <w:marLeft w:val="0"/>
      <w:marRight w:val="0"/>
      <w:marTop w:val="0"/>
      <w:marBottom w:val="0"/>
      <w:divBdr>
        <w:top w:val="none" w:sz="0" w:space="0" w:color="auto"/>
        <w:left w:val="none" w:sz="0" w:space="0" w:color="auto"/>
        <w:bottom w:val="none" w:sz="0" w:space="0" w:color="auto"/>
        <w:right w:val="none" w:sz="0" w:space="0" w:color="auto"/>
      </w:divBdr>
    </w:div>
    <w:div w:id="1922567910">
      <w:bodyDiv w:val="1"/>
      <w:marLeft w:val="0"/>
      <w:marRight w:val="0"/>
      <w:marTop w:val="0"/>
      <w:marBottom w:val="0"/>
      <w:divBdr>
        <w:top w:val="none" w:sz="0" w:space="0" w:color="auto"/>
        <w:left w:val="none" w:sz="0" w:space="0" w:color="auto"/>
        <w:bottom w:val="none" w:sz="0" w:space="0" w:color="auto"/>
        <w:right w:val="none" w:sz="0" w:space="0" w:color="auto"/>
      </w:divBdr>
    </w:div>
    <w:div w:id="1925412072">
      <w:bodyDiv w:val="1"/>
      <w:marLeft w:val="0"/>
      <w:marRight w:val="0"/>
      <w:marTop w:val="0"/>
      <w:marBottom w:val="0"/>
      <w:divBdr>
        <w:top w:val="none" w:sz="0" w:space="0" w:color="auto"/>
        <w:left w:val="none" w:sz="0" w:space="0" w:color="auto"/>
        <w:bottom w:val="none" w:sz="0" w:space="0" w:color="auto"/>
        <w:right w:val="none" w:sz="0" w:space="0" w:color="auto"/>
      </w:divBdr>
    </w:div>
    <w:div w:id="1928806517">
      <w:bodyDiv w:val="1"/>
      <w:marLeft w:val="0"/>
      <w:marRight w:val="0"/>
      <w:marTop w:val="0"/>
      <w:marBottom w:val="0"/>
      <w:divBdr>
        <w:top w:val="none" w:sz="0" w:space="0" w:color="auto"/>
        <w:left w:val="none" w:sz="0" w:space="0" w:color="auto"/>
        <w:bottom w:val="none" w:sz="0" w:space="0" w:color="auto"/>
        <w:right w:val="none" w:sz="0" w:space="0" w:color="auto"/>
      </w:divBdr>
    </w:div>
    <w:div w:id="1930190935">
      <w:bodyDiv w:val="1"/>
      <w:marLeft w:val="0"/>
      <w:marRight w:val="0"/>
      <w:marTop w:val="0"/>
      <w:marBottom w:val="0"/>
      <w:divBdr>
        <w:top w:val="none" w:sz="0" w:space="0" w:color="auto"/>
        <w:left w:val="none" w:sz="0" w:space="0" w:color="auto"/>
        <w:bottom w:val="none" w:sz="0" w:space="0" w:color="auto"/>
        <w:right w:val="none" w:sz="0" w:space="0" w:color="auto"/>
      </w:divBdr>
    </w:div>
    <w:div w:id="1932809806">
      <w:bodyDiv w:val="1"/>
      <w:marLeft w:val="0"/>
      <w:marRight w:val="0"/>
      <w:marTop w:val="0"/>
      <w:marBottom w:val="0"/>
      <w:divBdr>
        <w:top w:val="none" w:sz="0" w:space="0" w:color="auto"/>
        <w:left w:val="none" w:sz="0" w:space="0" w:color="auto"/>
        <w:bottom w:val="none" w:sz="0" w:space="0" w:color="auto"/>
        <w:right w:val="none" w:sz="0" w:space="0" w:color="auto"/>
      </w:divBdr>
    </w:div>
    <w:div w:id="1941374405">
      <w:bodyDiv w:val="1"/>
      <w:marLeft w:val="0"/>
      <w:marRight w:val="0"/>
      <w:marTop w:val="0"/>
      <w:marBottom w:val="0"/>
      <w:divBdr>
        <w:top w:val="none" w:sz="0" w:space="0" w:color="auto"/>
        <w:left w:val="none" w:sz="0" w:space="0" w:color="auto"/>
        <w:bottom w:val="none" w:sz="0" w:space="0" w:color="auto"/>
        <w:right w:val="none" w:sz="0" w:space="0" w:color="auto"/>
      </w:divBdr>
    </w:div>
    <w:div w:id="1942296616">
      <w:bodyDiv w:val="1"/>
      <w:marLeft w:val="0"/>
      <w:marRight w:val="0"/>
      <w:marTop w:val="0"/>
      <w:marBottom w:val="0"/>
      <w:divBdr>
        <w:top w:val="none" w:sz="0" w:space="0" w:color="auto"/>
        <w:left w:val="none" w:sz="0" w:space="0" w:color="auto"/>
        <w:bottom w:val="none" w:sz="0" w:space="0" w:color="auto"/>
        <w:right w:val="none" w:sz="0" w:space="0" w:color="auto"/>
      </w:divBdr>
    </w:div>
    <w:div w:id="1948198219">
      <w:bodyDiv w:val="1"/>
      <w:marLeft w:val="0"/>
      <w:marRight w:val="0"/>
      <w:marTop w:val="0"/>
      <w:marBottom w:val="0"/>
      <w:divBdr>
        <w:top w:val="none" w:sz="0" w:space="0" w:color="auto"/>
        <w:left w:val="none" w:sz="0" w:space="0" w:color="auto"/>
        <w:bottom w:val="none" w:sz="0" w:space="0" w:color="auto"/>
        <w:right w:val="none" w:sz="0" w:space="0" w:color="auto"/>
      </w:divBdr>
    </w:div>
    <w:div w:id="1951811319">
      <w:bodyDiv w:val="1"/>
      <w:marLeft w:val="0"/>
      <w:marRight w:val="0"/>
      <w:marTop w:val="0"/>
      <w:marBottom w:val="0"/>
      <w:divBdr>
        <w:top w:val="none" w:sz="0" w:space="0" w:color="auto"/>
        <w:left w:val="none" w:sz="0" w:space="0" w:color="auto"/>
        <w:bottom w:val="none" w:sz="0" w:space="0" w:color="auto"/>
        <w:right w:val="none" w:sz="0" w:space="0" w:color="auto"/>
      </w:divBdr>
    </w:div>
    <w:div w:id="1954750961">
      <w:bodyDiv w:val="1"/>
      <w:marLeft w:val="0"/>
      <w:marRight w:val="0"/>
      <w:marTop w:val="0"/>
      <w:marBottom w:val="0"/>
      <w:divBdr>
        <w:top w:val="none" w:sz="0" w:space="0" w:color="auto"/>
        <w:left w:val="none" w:sz="0" w:space="0" w:color="auto"/>
        <w:bottom w:val="none" w:sz="0" w:space="0" w:color="auto"/>
        <w:right w:val="none" w:sz="0" w:space="0" w:color="auto"/>
      </w:divBdr>
    </w:div>
    <w:div w:id="1955404918">
      <w:bodyDiv w:val="1"/>
      <w:marLeft w:val="0"/>
      <w:marRight w:val="0"/>
      <w:marTop w:val="0"/>
      <w:marBottom w:val="0"/>
      <w:divBdr>
        <w:top w:val="none" w:sz="0" w:space="0" w:color="auto"/>
        <w:left w:val="none" w:sz="0" w:space="0" w:color="auto"/>
        <w:bottom w:val="none" w:sz="0" w:space="0" w:color="auto"/>
        <w:right w:val="none" w:sz="0" w:space="0" w:color="auto"/>
      </w:divBdr>
    </w:div>
    <w:div w:id="1959951936">
      <w:bodyDiv w:val="1"/>
      <w:marLeft w:val="0"/>
      <w:marRight w:val="0"/>
      <w:marTop w:val="0"/>
      <w:marBottom w:val="0"/>
      <w:divBdr>
        <w:top w:val="none" w:sz="0" w:space="0" w:color="auto"/>
        <w:left w:val="none" w:sz="0" w:space="0" w:color="auto"/>
        <w:bottom w:val="none" w:sz="0" w:space="0" w:color="auto"/>
        <w:right w:val="none" w:sz="0" w:space="0" w:color="auto"/>
      </w:divBdr>
    </w:div>
    <w:div w:id="1960918986">
      <w:bodyDiv w:val="1"/>
      <w:marLeft w:val="0"/>
      <w:marRight w:val="0"/>
      <w:marTop w:val="0"/>
      <w:marBottom w:val="0"/>
      <w:divBdr>
        <w:top w:val="none" w:sz="0" w:space="0" w:color="auto"/>
        <w:left w:val="none" w:sz="0" w:space="0" w:color="auto"/>
        <w:bottom w:val="none" w:sz="0" w:space="0" w:color="auto"/>
        <w:right w:val="none" w:sz="0" w:space="0" w:color="auto"/>
      </w:divBdr>
    </w:div>
    <w:div w:id="1963879785">
      <w:bodyDiv w:val="1"/>
      <w:marLeft w:val="0"/>
      <w:marRight w:val="0"/>
      <w:marTop w:val="0"/>
      <w:marBottom w:val="0"/>
      <w:divBdr>
        <w:top w:val="none" w:sz="0" w:space="0" w:color="auto"/>
        <w:left w:val="none" w:sz="0" w:space="0" w:color="auto"/>
        <w:bottom w:val="none" w:sz="0" w:space="0" w:color="auto"/>
        <w:right w:val="none" w:sz="0" w:space="0" w:color="auto"/>
      </w:divBdr>
    </w:div>
    <w:div w:id="1966889780">
      <w:bodyDiv w:val="1"/>
      <w:marLeft w:val="0"/>
      <w:marRight w:val="0"/>
      <w:marTop w:val="0"/>
      <w:marBottom w:val="0"/>
      <w:divBdr>
        <w:top w:val="none" w:sz="0" w:space="0" w:color="auto"/>
        <w:left w:val="none" w:sz="0" w:space="0" w:color="auto"/>
        <w:bottom w:val="none" w:sz="0" w:space="0" w:color="auto"/>
        <w:right w:val="none" w:sz="0" w:space="0" w:color="auto"/>
      </w:divBdr>
    </w:div>
    <w:div w:id="1970822532">
      <w:bodyDiv w:val="1"/>
      <w:marLeft w:val="0"/>
      <w:marRight w:val="0"/>
      <w:marTop w:val="0"/>
      <w:marBottom w:val="0"/>
      <w:divBdr>
        <w:top w:val="none" w:sz="0" w:space="0" w:color="auto"/>
        <w:left w:val="none" w:sz="0" w:space="0" w:color="auto"/>
        <w:bottom w:val="none" w:sz="0" w:space="0" w:color="auto"/>
        <w:right w:val="none" w:sz="0" w:space="0" w:color="auto"/>
      </w:divBdr>
    </w:div>
    <w:div w:id="1977830206">
      <w:bodyDiv w:val="1"/>
      <w:marLeft w:val="0"/>
      <w:marRight w:val="0"/>
      <w:marTop w:val="0"/>
      <w:marBottom w:val="0"/>
      <w:divBdr>
        <w:top w:val="none" w:sz="0" w:space="0" w:color="auto"/>
        <w:left w:val="none" w:sz="0" w:space="0" w:color="auto"/>
        <w:bottom w:val="none" w:sz="0" w:space="0" w:color="auto"/>
        <w:right w:val="none" w:sz="0" w:space="0" w:color="auto"/>
      </w:divBdr>
    </w:div>
    <w:div w:id="1979145099">
      <w:bodyDiv w:val="1"/>
      <w:marLeft w:val="0"/>
      <w:marRight w:val="0"/>
      <w:marTop w:val="0"/>
      <w:marBottom w:val="0"/>
      <w:divBdr>
        <w:top w:val="none" w:sz="0" w:space="0" w:color="auto"/>
        <w:left w:val="none" w:sz="0" w:space="0" w:color="auto"/>
        <w:bottom w:val="none" w:sz="0" w:space="0" w:color="auto"/>
        <w:right w:val="none" w:sz="0" w:space="0" w:color="auto"/>
      </w:divBdr>
    </w:div>
    <w:div w:id="1979458391">
      <w:bodyDiv w:val="1"/>
      <w:marLeft w:val="0"/>
      <w:marRight w:val="0"/>
      <w:marTop w:val="0"/>
      <w:marBottom w:val="0"/>
      <w:divBdr>
        <w:top w:val="none" w:sz="0" w:space="0" w:color="auto"/>
        <w:left w:val="none" w:sz="0" w:space="0" w:color="auto"/>
        <w:bottom w:val="none" w:sz="0" w:space="0" w:color="auto"/>
        <w:right w:val="none" w:sz="0" w:space="0" w:color="auto"/>
      </w:divBdr>
    </w:div>
    <w:div w:id="1981228558">
      <w:bodyDiv w:val="1"/>
      <w:marLeft w:val="0"/>
      <w:marRight w:val="0"/>
      <w:marTop w:val="0"/>
      <w:marBottom w:val="0"/>
      <w:divBdr>
        <w:top w:val="none" w:sz="0" w:space="0" w:color="auto"/>
        <w:left w:val="none" w:sz="0" w:space="0" w:color="auto"/>
        <w:bottom w:val="none" w:sz="0" w:space="0" w:color="auto"/>
        <w:right w:val="none" w:sz="0" w:space="0" w:color="auto"/>
      </w:divBdr>
    </w:div>
    <w:div w:id="1997295896">
      <w:bodyDiv w:val="1"/>
      <w:marLeft w:val="0"/>
      <w:marRight w:val="0"/>
      <w:marTop w:val="0"/>
      <w:marBottom w:val="0"/>
      <w:divBdr>
        <w:top w:val="none" w:sz="0" w:space="0" w:color="auto"/>
        <w:left w:val="none" w:sz="0" w:space="0" w:color="auto"/>
        <w:bottom w:val="none" w:sz="0" w:space="0" w:color="auto"/>
        <w:right w:val="none" w:sz="0" w:space="0" w:color="auto"/>
      </w:divBdr>
    </w:div>
    <w:div w:id="1998535381">
      <w:bodyDiv w:val="1"/>
      <w:marLeft w:val="0"/>
      <w:marRight w:val="0"/>
      <w:marTop w:val="0"/>
      <w:marBottom w:val="0"/>
      <w:divBdr>
        <w:top w:val="none" w:sz="0" w:space="0" w:color="auto"/>
        <w:left w:val="none" w:sz="0" w:space="0" w:color="auto"/>
        <w:bottom w:val="none" w:sz="0" w:space="0" w:color="auto"/>
        <w:right w:val="none" w:sz="0" w:space="0" w:color="auto"/>
      </w:divBdr>
    </w:div>
    <w:div w:id="2002850454">
      <w:bodyDiv w:val="1"/>
      <w:marLeft w:val="0"/>
      <w:marRight w:val="0"/>
      <w:marTop w:val="0"/>
      <w:marBottom w:val="0"/>
      <w:divBdr>
        <w:top w:val="none" w:sz="0" w:space="0" w:color="auto"/>
        <w:left w:val="none" w:sz="0" w:space="0" w:color="auto"/>
        <w:bottom w:val="none" w:sz="0" w:space="0" w:color="auto"/>
        <w:right w:val="none" w:sz="0" w:space="0" w:color="auto"/>
      </w:divBdr>
    </w:div>
    <w:div w:id="2004818351">
      <w:bodyDiv w:val="1"/>
      <w:marLeft w:val="0"/>
      <w:marRight w:val="0"/>
      <w:marTop w:val="0"/>
      <w:marBottom w:val="0"/>
      <w:divBdr>
        <w:top w:val="none" w:sz="0" w:space="0" w:color="auto"/>
        <w:left w:val="none" w:sz="0" w:space="0" w:color="auto"/>
        <w:bottom w:val="none" w:sz="0" w:space="0" w:color="auto"/>
        <w:right w:val="none" w:sz="0" w:space="0" w:color="auto"/>
      </w:divBdr>
    </w:div>
    <w:div w:id="2006976489">
      <w:bodyDiv w:val="1"/>
      <w:marLeft w:val="0"/>
      <w:marRight w:val="0"/>
      <w:marTop w:val="0"/>
      <w:marBottom w:val="0"/>
      <w:divBdr>
        <w:top w:val="none" w:sz="0" w:space="0" w:color="auto"/>
        <w:left w:val="none" w:sz="0" w:space="0" w:color="auto"/>
        <w:bottom w:val="none" w:sz="0" w:space="0" w:color="auto"/>
        <w:right w:val="none" w:sz="0" w:space="0" w:color="auto"/>
      </w:divBdr>
    </w:div>
    <w:div w:id="2012296790">
      <w:bodyDiv w:val="1"/>
      <w:marLeft w:val="0"/>
      <w:marRight w:val="0"/>
      <w:marTop w:val="0"/>
      <w:marBottom w:val="0"/>
      <w:divBdr>
        <w:top w:val="none" w:sz="0" w:space="0" w:color="auto"/>
        <w:left w:val="none" w:sz="0" w:space="0" w:color="auto"/>
        <w:bottom w:val="none" w:sz="0" w:space="0" w:color="auto"/>
        <w:right w:val="none" w:sz="0" w:space="0" w:color="auto"/>
      </w:divBdr>
    </w:div>
    <w:div w:id="2013098427">
      <w:bodyDiv w:val="1"/>
      <w:marLeft w:val="0"/>
      <w:marRight w:val="0"/>
      <w:marTop w:val="0"/>
      <w:marBottom w:val="0"/>
      <w:divBdr>
        <w:top w:val="none" w:sz="0" w:space="0" w:color="auto"/>
        <w:left w:val="none" w:sz="0" w:space="0" w:color="auto"/>
        <w:bottom w:val="none" w:sz="0" w:space="0" w:color="auto"/>
        <w:right w:val="none" w:sz="0" w:space="0" w:color="auto"/>
      </w:divBdr>
    </w:div>
    <w:div w:id="2013295081">
      <w:bodyDiv w:val="1"/>
      <w:marLeft w:val="0"/>
      <w:marRight w:val="0"/>
      <w:marTop w:val="0"/>
      <w:marBottom w:val="0"/>
      <w:divBdr>
        <w:top w:val="none" w:sz="0" w:space="0" w:color="auto"/>
        <w:left w:val="none" w:sz="0" w:space="0" w:color="auto"/>
        <w:bottom w:val="none" w:sz="0" w:space="0" w:color="auto"/>
        <w:right w:val="none" w:sz="0" w:space="0" w:color="auto"/>
      </w:divBdr>
    </w:div>
    <w:div w:id="2013756236">
      <w:bodyDiv w:val="1"/>
      <w:marLeft w:val="0"/>
      <w:marRight w:val="0"/>
      <w:marTop w:val="0"/>
      <w:marBottom w:val="0"/>
      <w:divBdr>
        <w:top w:val="none" w:sz="0" w:space="0" w:color="auto"/>
        <w:left w:val="none" w:sz="0" w:space="0" w:color="auto"/>
        <w:bottom w:val="none" w:sz="0" w:space="0" w:color="auto"/>
        <w:right w:val="none" w:sz="0" w:space="0" w:color="auto"/>
      </w:divBdr>
    </w:div>
    <w:div w:id="2020423531">
      <w:bodyDiv w:val="1"/>
      <w:marLeft w:val="0"/>
      <w:marRight w:val="0"/>
      <w:marTop w:val="0"/>
      <w:marBottom w:val="0"/>
      <w:divBdr>
        <w:top w:val="none" w:sz="0" w:space="0" w:color="auto"/>
        <w:left w:val="none" w:sz="0" w:space="0" w:color="auto"/>
        <w:bottom w:val="none" w:sz="0" w:space="0" w:color="auto"/>
        <w:right w:val="none" w:sz="0" w:space="0" w:color="auto"/>
      </w:divBdr>
    </w:div>
    <w:div w:id="2021466862">
      <w:bodyDiv w:val="1"/>
      <w:marLeft w:val="0"/>
      <w:marRight w:val="0"/>
      <w:marTop w:val="0"/>
      <w:marBottom w:val="0"/>
      <w:divBdr>
        <w:top w:val="none" w:sz="0" w:space="0" w:color="auto"/>
        <w:left w:val="none" w:sz="0" w:space="0" w:color="auto"/>
        <w:bottom w:val="none" w:sz="0" w:space="0" w:color="auto"/>
        <w:right w:val="none" w:sz="0" w:space="0" w:color="auto"/>
      </w:divBdr>
    </w:div>
    <w:div w:id="2023168023">
      <w:bodyDiv w:val="1"/>
      <w:marLeft w:val="0"/>
      <w:marRight w:val="0"/>
      <w:marTop w:val="0"/>
      <w:marBottom w:val="0"/>
      <w:divBdr>
        <w:top w:val="none" w:sz="0" w:space="0" w:color="auto"/>
        <w:left w:val="none" w:sz="0" w:space="0" w:color="auto"/>
        <w:bottom w:val="none" w:sz="0" w:space="0" w:color="auto"/>
        <w:right w:val="none" w:sz="0" w:space="0" w:color="auto"/>
      </w:divBdr>
    </w:div>
    <w:div w:id="2025814277">
      <w:bodyDiv w:val="1"/>
      <w:marLeft w:val="0"/>
      <w:marRight w:val="0"/>
      <w:marTop w:val="0"/>
      <w:marBottom w:val="0"/>
      <w:divBdr>
        <w:top w:val="none" w:sz="0" w:space="0" w:color="auto"/>
        <w:left w:val="none" w:sz="0" w:space="0" w:color="auto"/>
        <w:bottom w:val="none" w:sz="0" w:space="0" w:color="auto"/>
        <w:right w:val="none" w:sz="0" w:space="0" w:color="auto"/>
      </w:divBdr>
    </w:div>
    <w:div w:id="2038001745">
      <w:bodyDiv w:val="1"/>
      <w:marLeft w:val="0"/>
      <w:marRight w:val="0"/>
      <w:marTop w:val="0"/>
      <w:marBottom w:val="0"/>
      <w:divBdr>
        <w:top w:val="none" w:sz="0" w:space="0" w:color="auto"/>
        <w:left w:val="none" w:sz="0" w:space="0" w:color="auto"/>
        <w:bottom w:val="none" w:sz="0" w:space="0" w:color="auto"/>
        <w:right w:val="none" w:sz="0" w:space="0" w:color="auto"/>
      </w:divBdr>
    </w:div>
    <w:div w:id="2039044662">
      <w:bodyDiv w:val="1"/>
      <w:marLeft w:val="0"/>
      <w:marRight w:val="0"/>
      <w:marTop w:val="0"/>
      <w:marBottom w:val="0"/>
      <w:divBdr>
        <w:top w:val="none" w:sz="0" w:space="0" w:color="auto"/>
        <w:left w:val="none" w:sz="0" w:space="0" w:color="auto"/>
        <w:bottom w:val="none" w:sz="0" w:space="0" w:color="auto"/>
        <w:right w:val="none" w:sz="0" w:space="0" w:color="auto"/>
      </w:divBdr>
    </w:div>
    <w:div w:id="2039817501">
      <w:bodyDiv w:val="1"/>
      <w:marLeft w:val="0"/>
      <w:marRight w:val="0"/>
      <w:marTop w:val="0"/>
      <w:marBottom w:val="0"/>
      <w:divBdr>
        <w:top w:val="none" w:sz="0" w:space="0" w:color="auto"/>
        <w:left w:val="none" w:sz="0" w:space="0" w:color="auto"/>
        <w:bottom w:val="none" w:sz="0" w:space="0" w:color="auto"/>
        <w:right w:val="none" w:sz="0" w:space="0" w:color="auto"/>
      </w:divBdr>
    </w:div>
    <w:div w:id="2041391211">
      <w:bodyDiv w:val="1"/>
      <w:marLeft w:val="0"/>
      <w:marRight w:val="0"/>
      <w:marTop w:val="0"/>
      <w:marBottom w:val="0"/>
      <w:divBdr>
        <w:top w:val="none" w:sz="0" w:space="0" w:color="auto"/>
        <w:left w:val="none" w:sz="0" w:space="0" w:color="auto"/>
        <w:bottom w:val="none" w:sz="0" w:space="0" w:color="auto"/>
        <w:right w:val="none" w:sz="0" w:space="0" w:color="auto"/>
      </w:divBdr>
    </w:div>
    <w:div w:id="2044668913">
      <w:bodyDiv w:val="1"/>
      <w:marLeft w:val="0"/>
      <w:marRight w:val="0"/>
      <w:marTop w:val="0"/>
      <w:marBottom w:val="0"/>
      <w:divBdr>
        <w:top w:val="none" w:sz="0" w:space="0" w:color="auto"/>
        <w:left w:val="none" w:sz="0" w:space="0" w:color="auto"/>
        <w:bottom w:val="none" w:sz="0" w:space="0" w:color="auto"/>
        <w:right w:val="none" w:sz="0" w:space="0" w:color="auto"/>
      </w:divBdr>
    </w:div>
    <w:div w:id="2047215036">
      <w:bodyDiv w:val="1"/>
      <w:marLeft w:val="0"/>
      <w:marRight w:val="0"/>
      <w:marTop w:val="0"/>
      <w:marBottom w:val="0"/>
      <w:divBdr>
        <w:top w:val="none" w:sz="0" w:space="0" w:color="auto"/>
        <w:left w:val="none" w:sz="0" w:space="0" w:color="auto"/>
        <w:bottom w:val="none" w:sz="0" w:space="0" w:color="auto"/>
        <w:right w:val="none" w:sz="0" w:space="0" w:color="auto"/>
      </w:divBdr>
    </w:div>
    <w:div w:id="2050258254">
      <w:bodyDiv w:val="1"/>
      <w:marLeft w:val="0"/>
      <w:marRight w:val="0"/>
      <w:marTop w:val="0"/>
      <w:marBottom w:val="0"/>
      <w:divBdr>
        <w:top w:val="none" w:sz="0" w:space="0" w:color="auto"/>
        <w:left w:val="none" w:sz="0" w:space="0" w:color="auto"/>
        <w:bottom w:val="none" w:sz="0" w:space="0" w:color="auto"/>
        <w:right w:val="none" w:sz="0" w:space="0" w:color="auto"/>
      </w:divBdr>
    </w:div>
    <w:div w:id="2056008224">
      <w:bodyDiv w:val="1"/>
      <w:marLeft w:val="0"/>
      <w:marRight w:val="0"/>
      <w:marTop w:val="0"/>
      <w:marBottom w:val="0"/>
      <w:divBdr>
        <w:top w:val="none" w:sz="0" w:space="0" w:color="auto"/>
        <w:left w:val="none" w:sz="0" w:space="0" w:color="auto"/>
        <w:bottom w:val="none" w:sz="0" w:space="0" w:color="auto"/>
        <w:right w:val="none" w:sz="0" w:space="0" w:color="auto"/>
      </w:divBdr>
    </w:div>
    <w:div w:id="2063938469">
      <w:bodyDiv w:val="1"/>
      <w:marLeft w:val="0"/>
      <w:marRight w:val="0"/>
      <w:marTop w:val="0"/>
      <w:marBottom w:val="0"/>
      <w:divBdr>
        <w:top w:val="none" w:sz="0" w:space="0" w:color="auto"/>
        <w:left w:val="none" w:sz="0" w:space="0" w:color="auto"/>
        <w:bottom w:val="none" w:sz="0" w:space="0" w:color="auto"/>
        <w:right w:val="none" w:sz="0" w:space="0" w:color="auto"/>
      </w:divBdr>
    </w:div>
    <w:div w:id="2065904975">
      <w:bodyDiv w:val="1"/>
      <w:marLeft w:val="0"/>
      <w:marRight w:val="0"/>
      <w:marTop w:val="0"/>
      <w:marBottom w:val="0"/>
      <w:divBdr>
        <w:top w:val="none" w:sz="0" w:space="0" w:color="auto"/>
        <w:left w:val="none" w:sz="0" w:space="0" w:color="auto"/>
        <w:bottom w:val="none" w:sz="0" w:space="0" w:color="auto"/>
        <w:right w:val="none" w:sz="0" w:space="0" w:color="auto"/>
      </w:divBdr>
    </w:div>
    <w:div w:id="2068532045">
      <w:bodyDiv w:val="1"/>
      <w:marLeft w:val="0"/>
      <w:marRight w:val="0"/>
      <w:marTop w:val="0"/>
      <w:marBottom w:val="0"/>
      <w:divBdr>
        <w:top w:val="none" w:sz="0" w:space="0" w:color="auto"/>
        <w:left w:val="none" w:sz="0" w:space="0" w:color="auto"/>
        <w:bottom w:val="none" w:sz="0" w:space="0" w:color="auto"/>
        <w:right w:val="none" w:sz="0" w:space="0" w:color="auto"/>
      </w:divBdr>
    </w:div>
    <w:div w:id="2071032882">
      <w:bodyDiv w:val="1"/>
      <w:marLeft w:val="0"/>
      <w:marRight w:val="0"/>
      <w:marTop w:val="0"/>
      <w:marBottom w:val="0"/>
      <w:divBdr>
        <w:top w:val="none" w:sz="0" w:space="0" w:color="auto"/>
        <w:left w:val="none" w:sz="0" w:space="0" w:color="auto"/>
        <w:bottom w:val="none" w:sz="0" w:space="0" w:color="auto"/>
        <w:right w:val="none" w:sz="0" w:space="0" w:color="auto"/>
      </w:divBdr>
    </w:div>
    <w:div w:id="2074573148">
      <w:bodyDiv w:val="1"/>
      <w:marLeft w:val="0"/>
      <w:marRight w:val="0"/>
      <w:marTop w:val="0"/>
      <w:marBottom w:val="0"/>
      <w:divBdr>
        <w:top w:val="none" w:sz="0" w:space="0" w:color="auto"/>
        <w:left w:val="none" w:sz="0" w:space="0" w:color="auto"/>
        <w:bottom w:val="none" w:sz="0" w:space="0" w:color="auto"/>
        <w:right w:val="none" w:sz="0" w:space="0" w:color="auto"/>
      </w:divBdr>
    </w:div>
    <w:div w:id="2076779901">
      <w:bodyDiv w:val="1"/>
      <w:marLeft w:val="0"/>
      <w:marRight w:val="0"/>
      <w:marTop w:val="0"/>
      <w:marBottom w:val="0"/>
      <w:divBdr>
        <w:top w:val="none" w:sz="0" w:space="0" w:color="auto"/>
        <w:left w:val="none" w:sz="0" w:space="0" w:color="auto"/>
        <w:bottom w:val="none" w:sz="0" w:space="0" w:color="auto"/>
        <w:right w:val="none" w:sz="0" w:space="0" w:color="auto"/>
      </w:divBdr>
    </w:div>
    <w:div w:id="2086682739">
      <w:bodyDiv w:val="1"/>
      <w:marLeft w:val="0"/>
      <w:marRight w:val="0"/>
      <w:marTop w:val="0"/>
      <w:marBottom w:val="0"/>
      <w:divBdr>
        <w:top w:val="none" w:sz="0" w:space="0" w:color="auto"/>
        <w:left w:val="none" w:sz="0" w:space="0" w:color="auto"/>
        <w:bottom w:val="none" w:sz="0" w:space="0" w:color="auto"/>
        <w:right w:val="none" w:sz="0" w:space="0" w:color="auto"/>
      </w:divBdr>
    </w:div>
    <w:div w:id="2088990307">
      <w:bodyDiv w:val="1"/>
      <w:marLeft w:val="0"/>
      <w:marRight w:val="0"/>
      <w:marTop w:val="0"/>
      <w:marBottom w:val="0"/>
      <w:divBdr>
        <w:top w:val="none" w:sz="0" w:space="0" w:color="auto"/>
        <w:left w:val="none" w:sz="0" w:space="0" w:color="auto"/>
        <w:bottom w:val="none" w:sz="0" w:space="0" w:color="auto"/>
        <w:right w:val="none" w:sz="0" w:space="0" w:color="auto"/>
      </w:divBdr>
    </w:div>
    <w:div w:id="2090803416">
      <w:bodyDiv w:val="1"/>
      <w:marLeft w:val="0"/>
      <w:marRight w:val="0"/>
      <w:marTop w:val="0"/>
      <w:marBottom w:val="0"/>
      <w:divBdr>
        <w:top w:val="none" w:sz="0" w:space="0" w:color="auto"/>
        <w:left w:val="none" w:sz="0" w:space="0" w:color="auto"/>
        <w:bottom w:val="none" w:sz="0" w:space="0" w:color="auto"/>
        <w:right w:val="none" w:sz="0" w:space="0" w:color="auto"/>
      </w:divBdr>
    </w:div>
    <w:div w:id="2091537109">
      <w:bodyDiv w:val="1"/>
      <w:marLeft w:val="0"/>
      <w:marRight w:val="0"/>
      <w:marTop w:val="0"/>
      <w:marBottom w:val="0"/>
      <w:divBdr>
        <w:top w:val="none" w:sz="0" w:space="0" w:color="auto"/>
        <w:left w:val="none" w:sz="0" w:space="0" w:color="auto"/>
        <w:bottom w:val="none" w:sz="0" w:space="0" w:color="auto"/>
        <w:right w:val="none" w:sz="0" w:space="0" w:color="auto"/>
      </w:divBdr>
    </w:div>
    <w:div w:id="2092000540">
      <w:bodyDiv w:val="1"/>
      <w:marLeft w:val="0"/>
      <w:marRight w:val="0"/>
      <w:marTop w:val="0"/>
      <w:marBottom w:val="0"/>
      <w:divBdr>
        <w:top w:val="none" w:sz="0" w:space="0" w:color="auto"/>
        <w:left w:val="none" w:sz="0" w:space="0" w:color="auto"/>
        <w:bottom w:val="none" w:sz="0" w:space="0" w:color="auto"/>
        <w:right w:val="none" w:sz="0" w:space="0" w:color="auto"/>
      </w:divBdr>
    </w:div>
    <w:div w:id="2093155919">
      <w:bodyDiv w:val="1"/>
      <w:marLeft w:val="0"/>
      <w:marRight w:val="0"/>
      <w:marTop w:val="0"/>
      <w:marBottom w:val="0"/>
      <w:divBdr>
        <w:top w:val="none" w:sz="0" w:space="0" w:color="auto"/>
        <w:left w:val="none" w:sz="0" w:space="0" w:color="auto"/>
        <w:bottom w:val="none" w:sz="0" w:space="0" w:color="auto"/>
        <w:right w:val="none" w:sz="0" w:space="0" w:color="auto"/>
      </w:divBdr>
    </w:div>
    <w:div w:id="2097357763">
      <w:bodyDiv w:val="1"/>
      <w:marLeft w:val="0"/>
      <w:marRight w:val="0"/>
      <w:marTop w:val="0"/>
      <w:marBottom w:val="0"/>
      <w:divBdr>
        <w:top w:val="none" w:sz="0" w:space="0" w:color="auto"/>
        <w:left w:val="none" w:sz="0" w:space="0" w:color="auto"/>
        <w:bottom w:val="none" w:sz="0" w:space="0" w:color="auto"/>
        <w:right w:val="none" w:sz="0" w:space="0" w:color="auto"/>
      </w:divBdr>
    </w:div>
    <w:div w:id="2104953803">
      <w:bodyDiv w:val="1"/>
      <w:marLeft w:val="0"/>
      <w:marRight w:val="0"/>
      <w:marTop w:val="0"/>
      <w:marBottom w:val="0"/>
      <w:divBdr>
        <w:top w:val="none" w:sz="0" w:space="0" w:color="auto"/>
        <w:left w:val="none" w:sz="0" w:space="0" w:color="auto"/>
        <w:bottom w:val="none" w:sz="0" w:space="0" w:color="auto"/>
        <w:right w:val="none" w:sz="0" w:space="0" w:color="auto"/>
      </w:divBdr>
    </w:div>
    <w:div w:id="2109887889">
      <w:bodyDiv w:val="1"/>
      <w:marLeft w:val="0"/>
      <w:marRight w:val="0"/>
      <w:marTop w:val="0"/>
      <w:marBottom w:val="0"/>
      <w:divBdr>
        <w:top w:val="none" w:sz="0" w:space="0" w:color="auto"/>
        <w:left w:val="none" w:sz="0" w:space="0" w:color="auto"/>
        <w:bottom w:val="none" w:sz="0" w:space="0" w:color="auto"/>
        <w:right w:val="none" w:sz="0" w:space="0" w:color="auto"/>
      </w:divBdr>
    </w:div>
    <w:div w:id="2110657162">
      <w:bodyDiv w:val="1"/>
      <w:marLeft w:val="0"/>
      <w:marRight w:val="0"/>
      <w:marTop w:val="0"/>
      <w:marBottom w:val="0"/>
      <w:divBdr>
        <w:top w:val="none" w:sz="0" w:space="0" w:color="auto"/>
        <w:left w:val="none" w:sz="0" w:space="0" w:color="auto"/>
        <w:bottom w:val="none" w:sz="0" w:space="0" w:color="auto"/>
        <w:right w:val="none" w:sz="0" w:space="0" w:color="auto"/>
      </w:divBdr>
    </w:div>
    <w:div w:id="2111005110">
      <w:bodyDiv w:val="1"/>
      <w:marLeft w:val="0"/>
      <w:marRight w:val="0"/>
      <w:marTop w:val="0"/>
      <w:marBottom w:val="0"/>
      <w:divBdr>
        <w:top w:val="none" w:sz="0" w:space="0" w:color="auto"/>
        <w:left w:val="none" w:sz="0" w:space="0" w:color="auto"/>
        <w:bottom w:val="none" w:sz="0" w:space="0" w:color="auto"/>
        <w:right w:val="none" w:sz="0" w:space="0" w:color="auto"/>
      </w:divBdr>
    </w:div>
    <w:div w:id="2111701663">
      <w:bodyDiv w:val="1"/>
      <w:marLeft w:val="0"/>
      <w:marRight w:val="0"/>
      <w:marTop w:val="0"/>
      <w:marBottom w:val="0"/>
      <w:divBdr>
        <w:top w:val="none" w:sz="0" w:space="0" w:color="auto"/>
        <w:left w:val="none" w:sz="0" w:space="0" w:color="auto"/>
        <w:bottom w:val="none" w:sz="0" w:space="0" w:color="auto"/>
        <w:right w:val="none" w:sz="0" w:space="0" w:color="auto"/>
      </w:divBdr>
    </w:div>
    <w:div w:id="2111778812">
      <w:bodyDiv w:val="1"/>
      <w:marLeft w:val="0"/>
      <w:marRight w:val="0"/>
      <w:marTop w:val="0"/>
      <w:marBottom w:val="0"/>
      <w:divBdr>
        <w:top w:val="none" w:sz="0" w:space="0" w:color="auto"/>
        <w:left w:val="none" w:sz="0" w:space="0" w:color="auto"/>
        <w:bottom w:val="none" w:sz="0" w:space="0" w:color="auto"/>
        <w:right w:val="none" w:sz="0" w:space="0" w:color="auto"/>
      </w:divBdr>
    </w:div>
    <w:div w:id="2114859271">
      <w:bodyDiv w:val="1"/>
      <w:marLeft w:val="0"/>
      <w:marRight w:val="0"/>
      <w:marTop w:val="0"/>
      <w:marBottom w:val="0"/>
      <w:divBdr>
        <w:top w:val="none" w:sz="0" w:space="0" w:color="auto"/>
        <w:left w:val="none" w:sz="0" w:space="0" w:color="auto"/>
        <w:bottom w:val="none" w:sz="0" w:space="0" w:color="auto"/>
        <w:right w:val="none" w:sz="0" w:space="0" w:color="auto"/>
      </w:divBdr>
    </w:div>
    <w:div w:id="2121607864">
      <w:bodyDiv w:val="1"/>
      <w:marLeft w:val="0"/>
      <w:marRight w:val="0"/>
      <w:marTop w:val="0"/>
      <w:marBottom w:val="0"/>
      <w:divBdr>
        <w:top w:val="none" w:sz="0" w:space="0" w:color="auto"/>
        <w:left w:val="none" w:sz="0" w:space="0" w:color="auto"/>
        <w:bottom w:val="none" w:sz="0" w:space="0" w:color="auto"/>
        <w:right w:val="none" w:sz="0" w:space="0" w:color="auto"/>
      </w:divBdr>
    </w:div>
    <w:div w:id="2121990725">
      <w:bodyDiv w:val="1"/>
      <w:marLeft w:val="0"/>
      <w:marRight w:val="0"/>
      <w:marTop w:val="0"/>
      <w:marBottom w:val="0"/>
      <w:divBdr>
        <w:top w:val="none" w:sz="0" w:space="0" w:color="auto"/>
        <w:left w:val="none" w:sz="0" w:space="0" w:color="auto"/>
        <w:bottom w:val="none" w:sz="0" w:space="0" w:color="auto"/>
        <w:right w:val="none" w:sz="0" w:space="0" w:color="auto"/>
      </w:divBdr>
    </w:div>
    <w:div w:id="2123499536">
      <w:bodyDiv w:val="1"/>
      <w:marLeft w:val="0"/>
      <w:marRight w:val="0"/>
      <w:marTop w:val="0"/>
      <w:marBottom w:val="0"/>
      <w:divBdr>
        <w:top w:val="none" w:sz="0" w:space="0" w:color="auto"/>
        <w:left w:val="none" w:sz="0" w:space="0" w:color="auto"/>
        <w:bottom w:val="none" w:sz="0" w:space="0" w:color="auto"/>
        <w:right w:val="none" w:sz="0" w:space="0" w:color="auto"/>
      </w:divBdr>
    </w:div>
    <w:div w:id="2130466444">
      <w:bodyDiv w:val="1"/>
      <w:marLeft w:val="0"/>
      <w:marRight w:val="0"/>
      <w:marTop w:val="0"/>
      <w:marBottom w:val="0"/>
      <w:divBdr>
        <w:top w:val="none" w:sz="0" w:space="0" w:color="auto"/>
        <w:left w:val="none" w:sz="0" w:space="0" w:color="auto"/>
        <w:bottom w:val="none" w:sz="0" w:space="0" w:color="auto"/>
        <w:right w:val="none" w:sz="0" w:space="0" w:color="auto"/>
      </w:divBdr>
    </w:div>
    <w:div w:id="2139061642">
      <w:bodyDiv w:val="1"/>
      <w:marLeft w:val="0"/>
      <w:marRight w:val="0"/>
      <w:marTop w:val="0"/>
      <w:marBottom w:val="0"/>
      <w:divBdr>
        <w:top w:val="none" w:sz="0" w:space="0" w:color="auto"/>
        <w:left w:val="none" w:sz="0" w:space="0" w:color="auto"/>
        <w:bottom w:val="none" w:sz="0" w:space="0" w:color="auto"/>
        <w:right w:val="none" w:sz="0" w:space="0" w:color="auto"/>
      </w:divBdr>
    </w:div>
    <w:div w:id="2140953062">
      <w:bodyDiv w:val="1"/>
      <w:marLeft w:val="0"/>
      <w:marRight w:val="0"/>
      <w:marTop w:val="0"/>
      <w:marBottom w:val="0"/>
      <w:divBdr>
        <w:top w:val="none" w:sz="0" w:space="0" w:color="auto"/>
        <w:left w:val="none" w:sz="0" w:space="0" w:color="auto"/>
        <w:bottom w:val="none" w:sz="0" w:space="0" w:color="auto"/>
        <w:right w:val="none" w:sz="0" w:space="0" w:color="auto"/>
      </w:divBdr>
    </w:div>
    <w:div w:id="214165360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17" Type="http://schemas.openxmlformats.org/officeDocument/2006/relationships/footer" Target="footer98.xml"/><Relationship Id="rId21" Type="http://schemas.openxmlformats.org/officeDocument/2006/relationships/footer" Target="footer7.xml"/><Relationship Id="rId42" Type="http://schemas.openxmlformats.org/officeDocument/2006/relationships/footer" Target="footer24.xml"/><Relationship Id="rId63" Type="http://schemas.openxmlformats.org/officeDocument/2006/relationships/footer" Target="footer45.xml"/><Relationship Id="rId84" Type="http://schemas.openxmlformats.org/officeDocument/2006/relationships/footer" Target="footer65.xml"/><Relationship Id="rId138" Type="http://schemas.openxmlformats.org/officeDocument/2006/relationships/footer" Target="footer119.xml"/><Relationship Id="rId107" Type="http://schemas.openxmlformats.org/officeDocument/2006/relationships/footer" Target="footer88.xml"/><Relationship Id="rId11" Type="http://schemas.openxmlformats.org/officeDocument/2006/relationships/footer" Target="footer3.xml"/><Relationship Id="rId32" Type="http://schemas.openxmlformats.org/officeDocument/2006/relationships/header" Target="header6.xml"/><Relationship Id="rId53" Type="http://schemas.openxmlformats.org/officeDocument/2006/relationships/footer" Target="footer35.xml"/><Relationship Id="rId74" Type="http://schemas.openxmlformats.org/officeDocument/2006/relationships/footer" Target="footer56.xml"/><Relationship Id="rId128" Type="http://schemas.openxmlformats.org/officeDocument/2006/relationships/footer" Target="footer109.xml"/><Relationship Id="rId149" Type="http://schemas.openxmlformats.org/officeDocument/2006/relationships/footer" Target="footer130.xml"/><Relationship Id="rId5" Type="http://schemas.openxmlformats.org/officeDocument/2006/relationships/settings" Target="settings.xml"/><Relationship Id="rId95" Type="http://schemas.openxmlformats.org/officeDocument/2006/relationships/footer" Target="footer76.xml"/><Relationship Id="rId22" Type="http://schemas.openxmlformats.org/officeDocument/2006/relationships/footer" Target="footer8.xml"/><Relationship Id="rId27" Type="http://schemas.openxmlformats.org/officeDocument/2006/relationships/footer" Target="footer12.xml"/><Relationship Id="rId43" Type="http://schemas.openxmlformats.org/officeDocument/2006/relationships/footer" Target="footer25.xml"/><Relationship Id="rId48" Type="http://schemas.openxmlformats.org/officeDocument/2006/relationships/footer" Target="footer30.xml"/><Relationship Id="rId64" Type="http://schemas.openxmlformats.org/officeDocument/2006/relationships/footer" Target="footer46.xml"/><Relationship Id="rId69" Type="http://schemas.openxmlformats.org/officeDocument/2006/relationships/footer" Target="footer51.xml"/><Relationship Id="rId113" Type="http://schemas.openxmlformats.org/officeDocument/2006/relationships/footer" Target="footer94.xml"/><Relationship Id="rId118" Type="http://schemas.openxmlformats.org/officeDocument/2006/relationships/footer" Target="footer99.xml"/><Relationship Id="rId134" Type="http://schemas.openxmlformats.org/officeDocument/2006/relationships/footer" Target="footer115.xml"/><Relationship Id="rId139" Type="http://schemas.openxmlformats.org/officeDocument/2006/relationships/footer" Target="footer120.xml"/><Relationship Id="rId80" Type="http://schemas.openxmlformats.org/officeDocument/2006/relationships/footer" Target="footer61.xml"/><Relationship Id="rId85" Type="http://schemas.openxmlformats.org/officeDocument/2006/relationships/footer" Target="footer66.xml"/><Relationship Id="rId150" Type="http://schemas.openxmlformats.org/officeDocument/2006/relationships/footer" Target="footer131.xml"/><Relationship Id="rId155" Type="http://schemas.openxmlformats.org/officeDocument/2006/relationships/theme" Target="theme/theme1.xml"/><Relationship Id="rId12" Type="http://schemas.openxmlformats.org/officeDocument/2006/relationships/image" Target="media/image1.jpeg"/><Relationship Id="rId17" Type="http://schemas.openxmlformats.org/officeDocument/2006/relationships/footer" Target="footer5.xml"/><Relationship Id="rId33" Type="http://schemas.openxmlformats.org/officeDocument/2006/relationships/footer" Target="footer16.xml"/><Relationship Id="rId38" Type="http://schemas.openxmlformats.org/officeDocument/2006/relationships/footer" Target="footer20.xml"/><Relationship Id="rId59" Type="http://schemas.openxmlformats.org/officeDocument/2006/relationships/footer" Target="footer41.xml"/><Relationship Id="rId103" Type="http://schemas.openxmlformats.org/officeDocument/2006/relationships/footer" Target="footer84.xml"/><Relationship Id="rId108" Type="http://schemas.openxmlformats.org/officeDocument/2006/relationships/footer" Target="footer89.xml"/><Relationship Id="rId124" Type="http://schemas.openxmlformats.org/officeDocument/2006/relationships/footer" Target="footer105.xml"/><Relationship Id="rId129" Type="http://schemas.openxmlformats.org/officeDocument/2006/relationships/footer" Target="footer110.xml"/><Relationship Id="rId54" Type="http://schemas.openxmlformats.org/officeDocument/2006/relationships/footer" Target="footer36.xml"/><Relationship Id="rId70" Type="http://schemas.openxmlformats.org/officeDocument/2006/relationships/footer" Target="footer52.xml"/><Relationship Id="rId75" Type="http://schemas.openxmlformats.org/officeDocument/2006/relationships/footer" Target="footer57.xml"/><Relationship Id="rId91" Type="http://schemas.openxmlformats.org/officeDocument/2006/relationships/footer" Target="footer72.xml"/><Relationship Id="rId96" Type="http://schemas.openxmlformats.org/officeDocument/2006/relationships/footer" Target="footer77.xml"/><Relationship Id="rId140" Type="http://schemas.openxmlformats.org/officeDocument/2006/relationships/footer" Target="footer121.xml"/><Relationship Id="rId145" Type="http://schemas.openxmlformats.org/officeDocument/2006/relationships/footer" Target="footer126.xml"/><Relationship Id="rId1" Type="http://schemas.openxmlformats.org/officeDocument/2006/relationships/customXml" Target="../customXml/item1.xml"/><Relationship Id="rId6" Type="http://schemas.openxmlformats.org/officeDocument/2006/relationships/webSettings" Target="webSettings.xml"/><Relationship Id="rId23" Type="http://schemas.openxmlformats.org/officeDocument/2006/relationships/footer" Target="footer9.xml"/><Relationship Id="rId28" Type="http://schemas.openxmlformats.org/officeDocument/2006/relationships/header" Target="header5.xml"/><Relationship Id="rId49" Type="http://schemas.openxmlformats.org/officeDocument/2006/relationships/footer" Target="footer31.xml"/><Relationship Id="rId114" Type="http://schemas.openxmlformats.org/officeDocument/2006/relationships/footer" Target="footer95.xml"/><Relationship Id="rId119" Type="http://schemas.openxmlformats.org/officeDocument/2006/relationships/footer" Target="footer100.xml"/><Relationship Id="rId44" Type="http://schemas.openxmlformats.org/officeDocument/2006/relationships/footer" Target="footer26.xml"/><Relationship Id="rId60" Type="http://schemas.openxmlformats.org/officeDocument/2006/relationships/footer" Target="footer42.xml"/><Relationship Id="rId65" Type="http://schemas.openxmlformats.org/officeDocument/2006/relationships/footer" Target="footer47.xml"/><Relationship Id="rId81" Type="http://schemas.openxmlformats.org/officeDocument/2006/relationships/footer" Target="footer62.xml"/><Relationship Id="rId86" Type="http://schemas.openxmlformats.org/officeDocument/2006/relationships/footer" Target="footer67.xml"/><Relationship Id="rId130" Type="http://schemas.openxmlformats.org/officeDocument/2006/relationships/footer" Target="footer111.xml"/><Relationship Id="rId135" Type="http://schemas.openxmlformats.org/officeDocument/2006/relationships/footer" Target="footer116.xml"/><Relationship Id="rId151" Type="http://schemas.openxmlformats.org/officeDocument/2006/relationships/footer" Target="footer132.xml"/><Relationship Id="rId13" Type="http://schemas.openxmlformats.org/officeDocument/2006/relationships/hyperlink" Target="http://www.garantibbva.com.tr" TargetMode="External"/><Relationship Id="rId18" Type="http://schemas.openxmlformats.org/officeDocument/2006/relationships/header" Target="header2.xml"/><Relationship Id="rId39" Type="http://schemas.openxmlformats.org/officeDocument/2006/relationships/footer" Target="footer21.xml"/><Relationship Id="rId109" Type="http://schemas.openxmlformats.org/officeDocument/2006/relationships/footer" Target="footer90.xml"/><Relationship Id="rId34" Type="http://schemas.openxmlformats.org/officeDocument/2006/relationships/header" Target="header7.xml"/><Relationship Id="rId50" Type="http://schemas.openxmlformats.org/officeDocument/2006/relationships/footer" Target="footer32.xml"/><Relationship Id="rId55" Type="http://schemas.openxmlformats.org/officeDocument/2006/relationships/footer" Target="footer37.xml"/><Relationship Id="rId76" Type="http://schemas.openxmlformats.org/officeDocument/2006/relationships/header" Target="header8.xml"/><Relationship Id="rId97" Type="http://schemas.openxmlformats.org/officeDocument/2006/relationships/footer" Target="footer78.xml"/><Relationship Id="rId104" Type="http://schemas.openxmlformats.org/officeDocument/2006/relationships/footer" Target="footer85.xml"/><Relationship Id="rId120" Type="http://schemas.openxmlformats.org/officeDocument/2006/relationships/footer" Target="footer101.xml"/><Relationship Id="rId125" Type="http://schemas.openxmlformats.org/officeDocument/2006/relationships/footer" Target="footer106.xml"/><Relationship Id="rId141" Type="http://schemas.openxmlformats.org/officeDocument/2006/relationships/footer" Target="footer122.xml"/><Relationship Id="rId146" Type="http://schemas.openxmlformats.org/officeDocument/2006/relationships/footer" Target="footer127.xml"/><Relationship Id="rId7" Type="http://schemas.openxmlformats.org/officeDocument/2006/relationships/footnotes" Target="footnotes.xml"/><Relationship Id="rId71" Type="http://schemas.openxmlformats.org/officeDocument/2006/relationships/footer" Target="footer53.xml"/><Relationship Id="rId92" Type="http://schemas.openxmlformats.org/officeDocument/2006/relationships/footer" Target="footer73.xml"/><Relationship Id="rId2" Type="http://schemas.openxmlformats.org/officeDocument/2006/relationships/customXml" Target="../customXml/item2.xml"/><Relationship Id="rId29" Type="http://schemas.openxmlformats.org/officeDocument/2006/relationships/footer" Target="footer13.xml"/><Relationship Id="rId24" Type="http://schemas.openxmlformats.org/officeDocument/2006/relationships/footer" Target="footer10.xml"/><Relationship Id="rId40" Type="http://schemas.openxmlformats.org/officeDocument/2006/relationships/footer" Target="footer22.xml"/><Relationship Id="rId45" Type="http://schemas.openxmlformats.org/officeDocument/2006/relationships/footer" Target="footer27.xml"/><Relationship Id="rId66" Type="http://schemas.openxmlformats.org/officeDocument/2006/relationships/footer" Target="footer48.xml"/><Relationship Id="rId87" Type="http://schemas.openxmlformats.org/officeDocument/2006/relationships/footer" Target="footer68.xml"/><Relationship Id="rId110" Type="http://schemas.openxmlformats.org/officeDocument/2006/relationships/footer" Target="footer91.xml"/><Relationship Id="rId115" Type="http://schemas.openxmlformats.org/officeDocument/2006/relationships/footer" Target="footer96.xml"/><Relationship Id="rId131" Type="http://schemas.openxmlformats.org/officeDocument/2006/relationships/footer" Target="footer112.xml"/><Relationship Id="rId136" Type="http://schemas.openxmlformats.org/officeDocument/2006/relationships/footer" Target="footer117.xml"/><Relationship Id="rId61" Type="http://schemas.openxmlformats.org/officeDocument/2006/relationships/footer" Target="footer43.xml"/><Relationship Id="rId82" Type="http://schemas.openxmlformats.org/officeDocument/2006/relationships/footer" Target="footer63.xml"/><Relationship Id="rId152" Type="http://schemas.openxmlformats.org/officeDocument/2006/relationships/footer" Target="footer133.xml"/><Relationship Id="rId19" Type="http://schemas.openxmlformats.org/officeDocument/2006/relationships/footer" Target="footer6.xml"/><Relationship Id="rId14" Type="http://schemas.openxmlformats.org/officeDocument/2006/relationships/hyperlink" Target="mailto:investorrelations@garantibbva.com.tr" TargetMode="External"/><Relationship Id="rId30" Type="http://schemas.openxmlformats.org/officeDocument/2006/relationships/footer" Target="footer14.xml"/><Relationship Id="rId35" Type="http://schemas.openxmlformats.org/officeDocument/2006/relationships/footer" Target="footer17.xml"/><Relationship Id="rId56" Type="http://schemas.openxmlformats.org/officeDocument/2006/relationships/footer" Target="footer38.xml"/><Relationship Id="rId77" Type="http://schemas.openxmlformats.org/officeDocument/2006/relationships/footer" Target="footer58.xml"/><Relationship Id="rId100" Type="http://schemas.openxmlformats.org/officeDocument/2006/relationships/footer" Target="footer81.xml"/><Relationship Id="rId105" Type="http://schemas.openxmlformats.org/officeDocument/2006/relationships/footer" Target="footer86.xml"/><Relationship Id="rId126" Type="http://schemas.openxmlformats.org/officeDocument/2006/relationships/footer" Target="footer107.xml"/><Relationship Id="rId147" Type="http://schemas.openxmlformats.org/officeDocument/2006/relationships/footer" Target="footer128.xml"/><Relationship Id="rId8" Type="http://schemas.openxmlformats.org/officeDocument/2006/relationships/endnotes" Target="endnotes.xml"/><Relationship Id="rId51" Type="http://schemas.openxmlformats.org/officeDocument/2006/relationships/footer" Target="footer33.xml"/><Relationship Id="rId72" Type="http://schemas.openxmlformats.org/officeDocument/2006/relationships/footer" Target="footer54.xml"/><Relationship Id="rId93" Type="http://schemas.openxmlformats.org/officeDocument/2006/relationships/footer" Target="footer74.xml"/><Relationship Id="rId98" Type="http://schemas.openxmlformats.org/officeDocument/2006/relationships/footer" Target="footer79.xml"/><Relationship Id="rId121" Type="http://schemas.openxmlformats.org/officeDocument/2006/relationships/footer" Target="footer102.xml"/><Relationship Id="rId142" Type="http://schemas.openxmlformats.org/officeDocument/2006/relationships/footer" Target="footer123.xml"/><Relationship Id="rId3" Type="http://schemas.openxmlformats.org/officeDocument/2006/relationships/numbering" Target="numbering.xml"/><Relationship Id="rId25" Type="http://schemas.openxmlformats.org/officeDocument/2006/relationships/footer" Target="footer11.xml"/><Relationship Id="rId46" Type="http://schemas.openxmlformats.org/officeDocument/2006/relationships/footer" Target="footer28.xml"/><Relationship Id="rId67" Type="http://schemas.openxmlformats.org/officeDocument/2006/relationships/footer" Target="footer49.xml"/><Relationship Id="rId116" Type="http://schemas.openxmlformats.org/officeDocument/2006/relationships/footer" Target="footer97.xml"/><Relationship Id="rId137" Type="http://schemas.openxmlformats.org/officeDocument/2006/relationships/footer" Target="footer118.xml"/><Relationship Id="rId20" Type="http://schemas.openxmlformats.org/officeDocument/2006/relationships/header" Target="header3.xml"/><Relationship Id="rId41" Type="http://schemas.openxmlformats.org/officeDocument/2006/relationships/footer" Target="footer23.xml"/><Relationship Id="rId62" Type="http://schemas.openxmlformats.org/officeDocument/2006/relationships/footer" Target="footer44.xml"/><Relationship Id="rId83" Type="http://schemas.openxmlformats.org/officeDocument/2006/relationships/footer" Target="footer64.xml"/><Relationship Id="rId88" Type="http://schemas.openxmlformats.org/officeDocument/2006/relationships/footer" Target="footer69.xml"/><Relationship Id="rId111" Type="http://schemas.openxmlformats.org/officeDocument/2006/relationships/footer" Target="footer92.xml"/><Relationship Id="rId132" Type="http://schemas.openxmlformats.org/officeDocument/2006/relationships/footer" Target="footer113.xml"/><Relationship Id="rId153" Type="http://schemas.openxmlformats.org/officeDocument/2006/relationships/footer" Target="footer134.xml"/><Relationship Id="rId15" Type="http://schemas.openxmlformats.org/officeDocument/2006/relationships/header" Target="header1.xml"/><Relationship Id="rId36" Type="http://schemas.openxmlformats.org/officeDocument/2006/relationships/footer" Target="footer18.xml"/><Relationship Id="rId57" Type="http://schemas.openxmlformats.org/officeDocument/2006/relationships/footer" Target="footer39.xml"/><Relationship Id="rId106" Type="http://schemas.openxmlformats.org/officeDocument/2006/relationships/footer" Target="footer87.xml"/><Relationship Id="rId127" Type="http://schemas.openxmlformats.org/officeDocument/2006/relationships/footer" Target="footer108.xml"/><Relationship Id="rId10" Type="http://schemas.openxmlformats.org/officeDocument/2006/relationships/footer" Target="footer2.xml"/><Relationship Id="rId31" Type="http://schemas.openxmlformats.org/officeDocument/2006/relationships/footer" Target="footer15.xml"/><Relationship Id="rId52" Type="http://schemas.openxmlformats.org/officeDocument/2006/relationships/footer" Target="footer34.xml"/><Relationship Id="rId73" Type="http://schemas.openxmlformats.org/officeDocument/2006/relationships/footer" Target="footer55.xml"/><Relationship Id="rId78" Type="http://schemas.openxmlformats.org/officeDocument/2006/relationships/footer" Target="footer59.xml"/><Relationship Id="rId94" Type="http://schemas.openxmlformats.org/officeDocument/2006/relationships/footer" Target="footer75.xml"/><Relationship Id="rId99" Type="http://schemas.openxmlformats.org/officeDocument/2006/relationships/footer" Target="footer80.xml"/><Relationship Id="rId101" Type="http://schemas.openxmlformats.org/officeDocument/2006/relationships/footer" Target="footer82.xml"/><Relationship Id="rId122" Type="http://schemas.openxmlformats.org/officeDocument/2006/relationships/footer" Target="footer103.xml"/><Relationship Id="rId143" Type="http://schemas.openxmlformats.org/officeDocument/2006/relationships/footer" Target="footer124.xml"/><Relationship Id="rId148" Type="http://schemas.openxmlformats.org/officeDocument/2006/relationships/footer" Target="footer129.xml"/><Relationship Id="rId4" Type="http://schemas.openxmlformats.org/officeDocument/2006/relationships/styles" Target="styles.xml"/><Relationship Id="rId9" Type="http://schemas.openxmlformats.org/officeDocument/2006/relationships/footer" Target="footer1.xml"/><Relationship Id="rId26" Type="http://schemas.openxmlformats.org/officeDocument/2006/relationships/header" Target="header4.xml"/><Relationship Id="rId47" Type="http://schemas.openxmlformats.org/officeDocument/2006/relationships/footer" Target="footer29.xml"/><Relationship Id="rId68" Type="http://schemas.openxmlformats.org/officeDocument/2006/relationships/footer" Target="footer50.xml"/><Relationship Id="rId89" Type="http://schemas.openxmlformats.org/officeDocument/2006/relationships/footer" Target="footer70.xml"/><Relationship Id="rId112" Type="http://schemas.openxmlformats.org/officeDocument/2006/relationships/footer" Target="footer93.xml"/><Relationship Id="rId133" Type="http://schemas.openxmlformats.org/officeDocument/2006/relationships/footer" Target="footer114.xml"/><Relationship Id="rId154" Type="http://schemas.openxmlformats.org/officeDocument/2006/relationships/fontTable" Target="fontTable.xml"/><Relationship Id="rId16" Type="http://schemas.openxmlformats.org/officeDocument/2006/relationships/footer" Target="footer4.xml"/><Relationship Id="rId37" Type="http://schemas.openxmlformats.org/officeDocument/2006/relationships/footer" Target="footer19.xml"/><Relationship Id="rId58" Type="http://schemas.openxmlformats.org/officeDocument/2006/relationships/footer" Target="footer40.xml"/><Relationship Id="rId79" Type="http://schemas.openxmlformats.org/officeDocument/2006/relationships/footer" Target="footer60.xml"/><Relationship Id="rId102" Type="http://schemas.openxmlformats.org/officeDocument/2006/relationships/footer" Target="footer83.xml"/><Relationship Id="rId123" Type="http://schemas.openxmlformats.org/officeDocument/2006/relationships/footer" Target="footer104.xml"/><Relationship Id="rId144" Type="http://schemas.openxmlformats.org/officeDocument/2006/relationships/footer" Target="footer125.xml"/><Relationship Id="rId90" Type="http://schemas.openxmlformats.org/officeDocument/2006/relationships/footer" Target="footer7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titus xmlns="http://schemas.titus.com/TitusProperties/">
  <TitusGUID xmlns="">61aa80f0-8bd4-4337-b137-7de36b5453d1</TitusGUID>
  <TitusMetadata xmlns="">eyJucyI6Imh0dHBzOlwvXC90aXR1cy5jb20iLCJwcm9wcyI6W3sibiI6IkNsYXNzaWZpY2F0aW9uIiwidmFscyI6W3sidmFsdWUiOiJHLTZhNTM0YWI4In1dfSx7Im4iOiJZYXJkaW0iLCJ2YWxzIjpbXX0seyJuIjoiS1ZLSyIsInZhbHMiOlt7InZhbHVlIjoiTi1jNWI5M2M3OSJ9XX0seyJuIjoiWWFyZGltMiIsInZhbHMiOltdfSx7Im4iOiJWaXN1YWxNYXJraW5nIiwidmFscyI6W3sidmFsdWUiOiJOb1RhZyJ9XX1dfQ==</TitusMetadata>
</titus>
</file>

<file path=customXml/itemProps1.xml><?xml version="1.0" encoding="utf-8"?>
<ds:datastoreItem xmlns:ds="http://schemas.openxmlformats.org/officeDocument/2006/customXml" ds:itemID="{AB21B14C-7C89-4F0E-ABCC-707E1E48AFB9}">
  <ds:schemaRefs>
    <ds:schemaRef ds:uri="http://schemas.openxmlformats.org/officeDocument/2006/bibliography"/>
  </ds:schemaRefs>
</ds:datastoreItem>
</file>

<file path=customXml/itemProps2.xml><?xml version="1.0" encoding="utf-8"?>
<ds:datastoreItem xmlns:ds="http://schemas.openxmlformats.org/officeDocument/2006/customXml" ds:itemID="{C4F27E1A-5953-40C6-8B57-5888A82A5FCC}">
  <ds:schemaRefs>
    <ds:schemaRef ds:uri="http://schemas.titus.com/TitusProperties/"/>
    <ds:schemaRef ds:uri=""/>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6</Pages>
  <Words>74110</Words>
  <Characters>422432</Characters>
  <Application>Microsoft Office Word</Application>
  <DocSecurity>2</DocSecurity>
  <Lines>3520</Lines>
  <Paragraphs>991</Paragraphs>
  <ScaleCrop>false</ScaleCrop>
  <HeadingPairs>
    <vt:vector size="2" baseType="variant">
      <vt:variant>
        <vt:lpstr>Title</vt:lpstr>
      </vt:variant>
      <vt:variant>
        <vt:i4>1</vt:i4>
      </vt:variant>
    </vt:vector>
  </HeadingPairs>
  <TitlesOfParts>
    <vt:vector size="1" baseType="lpstr">
      <vt:lpstr>Blank document</vt:lpstr>
    </vt:vector>
  </TitlesOfParts>
  <Company>KPMG</Company>
  <LinksUpToDate>false</LinksUpToDate>
  <CharactersWithSpaces>495551</CharactersWithSpaces>
  <SharedDoc>false</SharedDoc>
  <HLinks>
    <vt:vector size="12" baseType="variant">
      <vt:variant>
        <vt:i4>2555933</vt:i4>
      </vt:variant>
      <vt:variant>
        <vt:i4>3</vt:i4>
      </vt:variant>
      <vt:variant>
        <vt:i4>0</vt:i4>
      </vt:variant>
      <vt:variant>
        <vt:i4>5</vt:i4>
      </vt:variant>
      <vt:variant>
        <vt:lpwstr>\\GNMFPSV12\..\2010\0910\0610\2009\1209\0909\Reporting\2008\2006\0606\0306\Reporting\investorrelations@garanti.com.tr</vt:lpwstr>
      </vt:variant>
      <vt:variant>
        <vt:lpwstr/>
      </vt:variant>
      <vt:variant>
        <vt:i4>7077945</vt:i4>
      </vt:variant>
      <vt:variant>
        <vt:i4>0</vt:i4>
      </vt:variant>
      <vt:variant>
        <vt:i4>0</vt:i4>
      </vt:variant>
      <vt:variant>
        <vt:i4>5</vt:i4>
      </vt:variant>
      <vt:variant>
        <vt:lpwstr>http://www.garanti.com.tr/</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Blank document</dc:title>
  <dc:creator>Gul Erdogan (Konsolidasyon ve U.Arasi Muh.)</dc:creator>
  <cp:keywords>G-6a534ab8, N-c5b93c79</cp:keywords>
  <cp:lastModifiedBy>Aynur Coşkun</cp:lastModifiedBy>
  <cp:revision>2</cp:revision>
  <cp:lastPrinted>2023-01-31T06:36:00Z</cp:lastPrinted>
  <dcterms:created xsi:type="dcterms:W3CDTF">2026-02-17T07:04:00Z</dcterms:created>
  <dcterms:modified xsi:type="dcterms:W3CDTF">2026-02-17T07:04:00Z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61aa80f0-8bd4-4337-b137-7de36b5453d1</vt:lpwstr>
  </property>
  <property fmtid="{D5CDD505-2E9C-101B-9397-08002B2CF9AE}" pid="3" name="Classification">
    <vt:lpwstr>G-6a534ab8</vt:lpwstr>
  </property>
  <property fmtid="{D5CDD505-2E9C-101B-9397-08002B2CF9AE}" pid="4" name="KVKK">
    <vt:lpwstr>N-c5b93c79</vt:lpwstr>
  </property>
  <property fmtid="{D5CDD505-2E9C-101B-9397-08002B2CF9AE}" pid="5" name="VisualMarking">
    <vt:lpwstr>NoTag</vt:lpwstr>
  </property>
</Properties>
</file>